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Default Extension="png" ContentType="image/png"/>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footer42.xml" ContentType="application/vnd.openxmlformats-officedocument.wordprocessingml.footer+xml"/>
  <Override PartName="/word/header39.xml" ContentType="application/vnd.openxmlformats-officedocument.wordprocessingml.header+xml"/>
  <Override PartName="/word/footer43.xml" ContentType="application/vnd.openxmlformats-officedocument.wordprocessingml.footer+xml"/>
  <Override PartName="/word/header40.xml" ContentType="application/vnd.openxmlformats-officedocument.wordprocessingml.head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footer59.xml" ContentType="application/vnd.openxmlformats-officedocument.wordprocessingml.footer+xml"/>
  <Override PartName="/word/header56.xml" ContentType="application/vnd.openxmlformats-officedocument.wordprocessingml.header+xml"/>
  <Override PartName="/word/footer60.xml" ContentType="application/vnd.openxmlformats-officedocument.wordprocessingml.footer+xml"/>
  <Override PartName="/word/header57.xml" ContentType="application/vnd.openxmlformats-officedocument.wordprocessingml.header+xml"/>
  <Override PartName="/word/footer61.xml" ContentType="application/vnd.openxmlformats-officedocument.wordprocessingml.footer+xml"/>
  <Override PartName="/word/header58.xml" ContentType="application/vnd.openxmlformats-officedocument.wordprocessingml.header+xml"/>
  <Override PartName="/word/footer62.xml" ContentType="application/vnd.openxmlformats-officedocument.wordprocessingml.footer+xml"/>
  <Override PartName="/word/header59.xml" ContentType="application/vnd.openxmlformats-officedocument.wordprocessingml.header+xml"/>
  <Override PartName="/word/footer63.xml" ContentType="application/vnd.openxmlformats-officedocument.wordprocessingml.footer+xml"/>
  <Override PartName="/word/header60.xml" ContentType="application/vnd.openxmlformats-officedocument.wordprocessingml.header+xml"/>
  <Override PartName="/word/footer64.xml" ContentType="application/vnd.openxmlformats-officedocument.wordprocessingml.footer+xml"/>
  <Override PartName="/word/header61.xml" ContentType="application/vnd.openxmlformats-officedocument.wordprocessingml.header+xml"/>
  <Override PartName="/word/footer65.xml" ContentType="application/vnd.openxmlformats-officedocument.wordprocessingml.footer+xml"/>
  <Override PartName="/word/header62.xml" ContentType="application/vnd.openxmlformats-officedocument.wordprocessingml.header+xml"/>
  <Override PartName="/word/footer66.xml" ContentType="application/vnd.openxmlformats-officedocument.wordprocessingml.footer+xml"/>
  <Override PartName="/word/header63.xml" ContentType="application/vnd.openxmlformats-officedocument.wordprocessingml.header+xml"/>
  <Override PartName="/word/footer67.xml" ContentType="application/vnd.openxmlformats-officedocument.wordprocessingml.footer+xml"/>
  <Override PartName="/word/header64.xml" ContentType="application/vnd.openxmlformats-officedocument.wordprocessingml.header+xml"/>
  <Override PartName="/word/footer68.xml" ContentType="application/vnd.openxmlformats-officedocument.wordprocessingml.footer+xml"/>
  <Override PartName="/word/header65.xml" ContentType="application/vnd.openxmlformats-officedocument.wordprocessingml.header+xml"/>
  <Override PartName="/word/footer69.xml" ContentType="application/vnd.openxmlformats-officedocument.wordprocessingml.footer+xml"/>
  <Override PartName="/word/header66.xml" ContentType="application/vnd.openxmlformats-officedocument.wordprocessingml.header+xml"/>
  <Override PartName="/word/footer70.xml" ContentType="application/vnd.openxmlformats-officedocument.wordprocessingml.footer+xml"/>
  <Override PartName="/word/header67.xml" ContentType="application/vnd.openxmlformats-officedocument.wordprocessingml.header+xml"/>
  <Override PartName="/word/footer71.xml" ContentType="application/vnd.openxmlformats-officedocument.wordprocessingml.footer+xml"/>
  <Override PartName="/word/header68.xml" ContentType="application/vnd.openxmlformats-officedocument.wordprocessingml.header+xml"/>
  <Override PartName="/word/footer72.xml" ContentType="application/vnd.openxmlformats-officedocument.wordprocessingml.footer+xml"/>
  <Override PartName="/word/header69.xml" ContentType="application/vnd.openxmlformats-officedocument.wordprocessingml.header+xml"/>
  <Override PartName="/word/footer73.xml" ContentType="application/vnd.openxmlformats-officedocument.wordprocessingml.footer+xml"/>
  <Override PartName="/word/header70.xml" ContentType="application/vnd.openxmlformats-officedocument.wordprocessingml.header+xml"/>
  <Override PartName="/word/footer74.xml" ContentType="application/vnd.openxmlformats-officedocument.wordprocessingml.footer+xml"/>
  <Override PartName="/word/header71.xml" ContentType="application/vnd.openxmlformats-officedocument.wordprocessingml.header+xml"/>
  <Override PartName="/word/footer75.xml" ContentType="application/vnd.openxmlformats-officedocument.wordprocessingml.footer+xml"/>
  <Override PartName="/word/header72.xml" ContentType="application/vnd.openxmlformats-officedocument.wordprocessingml.header+xml"/>
  <Override PartName="/word/footer76.xml" ContentType="application/vnd.openxmlformats-officedocument.wordprocessingml.footer+xml"/>
  <Override PartName="/word/header73.xml" ContentType="application/vnd.openxmlformats-officedocument.wordprocessingml.header+xml"/>
  <Override PartName="/word/footer77.xml" ContentType="application/vnd.openxmlformats-officedocument.wordprocessingml.footer+xml"/>
  <Override PartName="/word/header74.xml" ContentType="application/vnd.openxmlformats-officedocument.wordprocessingml.header+xml"/>
  <Override PartName="/word/footer78.xml" ContentType="application/vnd.openxmlformats-officedocument.wordprocessingml.footer+xml"/>
  <Override PartName="/word/header75.xml" ContentType="application/vnd.openxmlformats-officedocument.wordprocessingml.header+xml"/>
  <Override PartName="/word/footer79.xml" ContentType="application/vnd.openxmlformats-officedocument.wordprocessingml.footer+xml"/>
  <Override PartName="/word/header76.xml" ContentType="application/vnd.openxmlformats-officedocument.wordprocessingml.header+xml"/>
  <Override PartName="/word/footer80.xml" ContentType="application/vnd.openxmlformats-officedocument.wordprocessingml.footer+xml"/>
  <Override PartName="/word/header77.xml" ContentType="application/vnd.openxmlformats-officedocument.wordprocessingml.header+xml"/>
  <Override PartName="/word/footer81.xml" ContentType="application/vnd.openxmlformats-officedocument.wordprocessingml.footer+xml"/>
  <Override PartName="/word/header78.xml" ContentType="application/vnd.openxmlformats-officedocument.wordprocessingml.header+xml"/>
  <Override PartName="/word/footer82.xml" ContentType="application/vnd.openxmlformats-officedocument.wordprocessingml.footer+xml"/>
  <Override PartName="/word/header79.xml" ContentType="application/vnd.openxmlformats-officedocument.wordprocessingml.header+xml"/>
  <Override PartName="/word/footer83.xml" ContentType="application/vnd.openxmlformats-officedocument.wordprocessingml.footer+xml"/>
  <Override PartName="/word/header80.xml" ContentType="application/vnd.openxmlformats-officedocument.wordprocessingml.header+xml"/>
  <Override PartName="/word/footer84.xml" ContentType="application/vnd.openxmlformats-officedocument.wordprocessingml.footer+xml"/>
  <Override PartName="/word/header81.xml" ContentType="application/vnd.openxmlformats-officedocument.wordprocessingml.header+xml"/>
  <Override PartName="/word/footer85.xml" ContentType="application/vnd.openxmlformats-officedocument.wordprocessingml.footer+xml"/>
  <Override PartName="/word/header82.xml" ContentType="application/vnd.openxmlformats-officedocument.wordprocessingml.header+xml"/>
  <Override PartName="/word/footer86.xml" ContentType="application/vnd.openxmlformats-officedocument.wordprocessingml.footer+xml"/>
  <Override PartName="/word/header83.xml" ContentType="application/vnd.openxmlformats-officedocument.wordprocessingml.header+xml"/>
  <Override PartName="/word/footer87.xml" ContentType="application/vnd.openxmlformats-officedocument.wordprocessingml.footer+xml"/>
  <Override PartName="/word/header84.xml" ContentType="application/vnd.openxmlformats-officedocument.wordprocessingml.header+xml"/>
  <Override PartName="/word/footer88.xml" ContentType="application/vnd.openxmlformats-officedocument.wordprocessingml.footer+xml"/>
  <Override PartName="/word/header85.xml" ContentType="application/vnd.openxmlformats-officedocument.wordprocessingml.header+xml"/>
  <Override PartName="/word/footer89.xml" ContentType="application/vnd.openxmlformats-officedocument.wordprocessingml.footer+xml"/>
  <Override PartName="/word/header86.xml" ContentType="application/vnd.openxmlformats-officedocument.wordprocessingml.header+xml"/>
  <Override PartName="/word/footer90.xml" ContentType="application/vnd.openxmlformats-officedocument.wordprocessingml.footer+xml"/>
  <Override PartName="/word/header87.xml" ContentType="application/vnd.openxmlformats-officedocument.wordprocessingml.header+xml"/>
  <Override PartName="/word/footer91.xml" ContentType="application/vnd.openxmlformats-officedocument.wordprocessingml.footer+xml"/>
  <Override PartName="/word/header88.xml" ContentType="application/vnd.openxmlformats-officedocument.wordprocessingml.header+xml"/>
  <Override PartName="/word/footer92.xml" ContentType="application/vnd.openxmlformats-officedocument.wordprocessingml.footer+xml"/>
  <Override PartName="/word/header89.xml" ContentType="application/vnd.openxmlformats-officedocument.wordprocessingml.header+xml"/>
  <Override PartName="/word/footer93.xml" ContentType="application/vnd.openxmlformats-officedocument.wordprocessingml.footer+xml"/>
  <Override PartName="/word/header90.xml" ContentType="application/vnd.openxmlformats-officedocument.wordprocessingml.header+xml"/>
  <Override PartName="/word/footer94.xml" ContentType="application/vnd.openxmlformats-officedocument.wordprocessingml.footer+xml"/>
  <Override PartName="/word/header91.xml" ContentType="application/vnd.openxmlformats-officedocument.wordprocessingml.header+xml"/>
  <Override PartName="/word/footer95.xml" ContentType="application/vnd.openxmlformats-officedocument.wordprocessingml.footer+xml"/>
  <Override PartName="/word/header92.xml" ContentType="application/vnd.openxmlformats-officedocument.wordprocessingml.header+xml"/>
  <Override PartName="/word/footer96.xml" ContentType="application/vnd.openxmlformats-officedocument.wordprocessingml.footer+xml"/>
  <Override PartName="/word/header93.xml" ContentType="application/vnd.openxmlformats-officedocument.wordprocessingml.header+xml"/>
  <Override PartName="/word/footer97.xml" ContentType="application/vnd.openxmlformats-officedocument.wordprocessingml.footer+xml"/>
  <Override PartName="/word/header94.xml" ContentType="application/vnd.openxmlformats-officedocument.wordprocessingml.header+xml"/>
  <Override PartName="/word/footer98.xml" ContentType="application/vnd.openxmlformats-officedocument.wordprocessingml.footer+xml"/>
  <Override PartName="/word/header95.xml" ContentType="application/vnd.openxmlformats-officedocument.wordprocessingml.header+xml"/>
  <Override PartName="/word/footer99.xml" ContentType="application/vnd.openxmlformats-officedocument.wordprocessingml.footer+xml"/>
  <Override PartName="/word/header96.xml" ContentType="application/vnd.openxmlformats-officedocument.wordprocessingml.header+xml"/>
  <Override PartName="/word/footer100.xml" ContentType="application/vnd.openxmlformats-officedocument.wordprocessingml.footer+xml"/>
  <Override PartName="/word/header97.xml" ContentType="application/vnd.openxmlformats-officedocument.wordprocessingml.header+xml"/>
  <Override PartName="/word/footer101.xml" ContentType="application/vnd.openxmlformats-officedocument.wordprocessingml.footer+xml"/>
  <Override PartName="/word/header98.xml" ContentType="application/vnd.openxmlformats-officedocument.wordprocessingml.header+xml"/>
  <Override PartName="/word/footer102.xml" ContentType="application/vnd.openxmlformats-officedocument.wordprocessingml.footer+xml"/>
  <Override PartName="/word/header99.xml" ContentType="application/vnd.openxmlformats-officedocument.wordprocessingml.header+xml"/>
  <Override PartName="/word/footer103.xml" ContentType="application/vnd.openxmlformats-officedocument.wordprocessingml.footer+xml"/>
  <Override PartName="/word/header100.xml" ContentType="application/vnd.openxmlformats-officedocument.wordprocessingml.header+xml"/>
  <Override PartName="/word/footer104.xml" ContentType="application/vnd.openxmlformats-officedocument.wordprocessingml.footer+xml"/>
  <Override PartName="/word/header101.xml" ContentType="application/vnd.openxmlformats-officedocument.wordprocessingml.header+xml"/>
  <Override PartName="/word/footer105.xml" ContentType="application/vnd.openxmlformats-officedocument.wordprocessingml.footer+xml"/>
  <Override PartName="/word/header102.xml" ContentType="application/vnd.openxmlformats-officedocument.wordprocessingml.header+xml"/>
  <Override PartName="/word/footer106.xml" ContentType="application/vnd.openxmlformats-officedocument.wordprocessingml.footer+xml"/>
  <Override PartName="/word/header103.xml" ContentType="application/vnd.openxmlformats-officedocument.wordprocessingml.header+xml"/>
  <Override PartName="/word/footer107.xml" ContentType="application/vnd.openxmlformats-officedocument.wordprocessingml.footer+xml"/>
  <Override PartName="/word/header104.xml" ContentType="application/vnd.openxmlformats-officedocument.wordprocessingml.header+xml"/>
  <Override PartName="/word/footer108.xml" ContentType="application/vnd.openxmlformats-officedocument.wordprocessingml.footer+xml"/>
  <Override PartName="/word/header105.xml" ContentType="application/vnd.openxmlformats-officedocument.wordprocessingml.header+xml"/>
  <Override PartName="/word/footer109.xml" ContentType="application/vnd.openxmlformats-officedocument.wordprocessingml.footer+xml"/>
  <Override PartName="/word/header106.xml" ContentType="application/vnd.openxmlformats-officedocument.wordprocessingml.header+xml"/>
  <Override PartName="/word/footer110.xml" ContentType="application/vnd.openxmlformats-officedocument.wordprocessingml.footer+xml"/>
  <Override PartName="/word/header107.xml" ContentType="application/vnd.openxmlformats-officedocument.wordprocessingml.header+xml"/>
  <Override PartName="/word/footer111.xml" ContentType="application/vnd.openxmlformats-officedocument.wordprocessingml.footer+xml"/>
  <Override PartName="/word/header108.xml" ContentType="application/vnd.openxmlformats-officedocument.wordprocessingml.header+xml"/>
  <Override PartName="/word/footer112.xml" ContentType="application/vnd.openxmlformats-officedocument.wordprocessingml.footer+xml"/>
  <Override PartName="/word/header109.xml" ContentType="application/vnd.openxmlformats-officedocument.wordprocessingml.header+xml"/>
  <Override PartName="/word/footer113.xml" ContentType="application/vnd.openxmlformats-officedocument.wordprocessingml.footer+xml"/>
  <Override PartName="/word/header110.xml" ContentType="application/vnd.openxmlformats-officedocument.wordprocessingml.header+xml"/>
  <Override PartName="/word/footer114.xml" ContentType="application/vnd.openxmlformats-officedocument.wordprocessingml.footer+xml"/>
  <Override PartName="/word/header111.xml" ContentType="application/vnd.openxmlformats-officedocument.wordprocessingml.header+xml"/>
  <Override PartName="/word/footer115.xml" ContentType="application/vnd.openxmlformats-officedocument.wordprocessingml.footer+xml"/>
  <Override PartName="/word/header112.xml" ContentType="application/vnd.openxmlformats-officedocument.wordprocessingml.header+xml"/>
  <Override PartName="/word/footer116.xml" ContentType="application/vnd.openxmlformats-officedocument.wordprocessingml.footer+xml"/>
  <Override PartName="/word/header113.xml" ContentType="application/vnd.openxmlformats-officedocument.wordprocessingml.header+xml"/>
  <Override PartName="/word/footer117.xml" ContentType="application/vnd.openxmlformats-officedocument.wordprocessingml.footer+xml"/>
  <Override PartName="/word/header114.xml" ContentType="application/vnd.openxmlformats-officedocument.wordprocessingml.header+xml"/>
  <Override PartName="/word/footer118.xml" ContentType="application/vnd.openxmlformats-officedocument.wordprocessingml.footer+xml"/>
  <Override PartName="/word/header115.xml" ContentType="application/vnd.openxmlformats-officedocument.wordprocessingml.header+xml"/>
  <Override PartName="/word/footer119.xml" ContentType="application/vnd.openxmlformats-officedocument.wordprocessingml.footer+xml"/>
  <Override PartName="/word/header116.xml" ContentType="application/vnd.openxmlformats-officedocument.wordprocessingml.header+xml"/>
  <Override PartName="/word/footer120.xml" ContentType="application/vnd.openxmlformats-officedocument.wordprocessingml.footer+xml"/>
  <Override PartName="/word/header117.xml" ContentType="application/vnd.openxmlformats-officedocument.wordprocessingml.header+xml"/>
  <Override PartName="/word/footer121.xml" ContentType="application/vnd.openxmlformats-officedocument.wordprocessingml.footer+xml"/>
  <Override PartName="/word/header118.xml" ContentType="application/vnd.openxmlformats-officedocument.wordprocessingml.header+xml"/>
  <Override PartName="/word/footer122.xml" ContentType="application/vnd.openxmlformats-officedocument.wordprocessingml.footer+xml"/>
  <Override PartName="/word/header119.xml" ContentType="application/vnd.openxmlformats-officedocument.wordprocessingml.header+xml"/>
  <Override PartName="/word/footer123.xml" ContentType="application/vnd.openxmlformats-officedocument.wordprocessingml.footer+xml"/>
  <Override PartName="/word/header120.xml" ContentType="application/vnd.openxmlformats-officedocument.wordprocessingml.header+xml"/>
  <Override PartName="/word/footer124.xml" ContentType="application/vnd.openxmlformats-officedocument.wordprocessingml.footer+xml"/>
  <Override PartName="/word/header121.xml" ContentType="application/vnd.openxmlformats-officedocument.wordprocessingml.header+xml"/>
  <Override PartName="/word/footer125.xml" ContentType="application/vnd.openxmlformats-officedocument.wordprocessingml.footer+xml"/>
  <Override PartName="/word/header122.xml" ContentType="application/vnd.openxmlformats-officedocument.wordprocessingml.header+xml"/>
  <Override PartName="/word/footer126.xml" ContentType="application/vnd.openxmlformats-officedocument.wordprocessingml.footer+xml"/>
  <Override PartName="/word/header123.xml" ContentType="application/vnd.openxmlformats-officedocument.wordprocessingml.header+xml"/>
  <Override PartName="/word/footer127.xml" ContentType="application/vnd.openxmlformats-officedocument.wordprocessingml.footer+xml"/>
  <Override PartName="/word/header124.xml" ContentType="application/vnd.openxmlformats-officedocument.wordprocessingml.header+xml"/>
  <Override PartName="/word/footer128.xml" ContentType="application/vnd.openxmlformats-officedocument.wordprocessingml.footer+xml"/>
  <Override PartName="/word/header125.xml" ContentType="application/vnd.openxmlformats-officedocument.wordprocessingml.header+xml"/>
  <Override PartName="/word/footer129.xml" ContentType="application/vnd.openxmlformats-officedocument.wordprocessingml.footer+xml"/>
  <Override PartName="/word/header126.xml" ContentType="application/vnd.openxmlformats-officedocument.wordprocessingml.header+xml"/>
  <Override PartName="/word/footer130.xml" ContentType="application/vnd.openxmlformats-officedocument.wordprocessingml.footer+xml"/>
  <Override PartName="/word/header127.xml" ContentType="application/vnd.openxmlformats-officedocument.wordprocessingml.header+xml"/>
  <Override PartName="/word/footer131.xml" ContentType="application/vnd.openxmlformats-officedocument.wordprocessingml.footer+xml"/>
  <Override PartName="/word/header128.xml" ContentType="application/vnd.openxmlformats-officedocument.wordprocessingml.header+xml"/>
  <Override PartName="/word/footer132.xml" ContentType="application/vnd.openxmlformats-officedocument.wordprocessingml.footer+xml"/>
  <Override PartName="/word/header129.xml" ContentType="application/vnd.openxmlformats-officedocument.wordprocessingml.header+xml"/>
  <Override PartName="/word/footer133.xml" ContentType="application/vnd.openxmlformats-officedocument.wordprocessingml.footer+xml"/>
  <Override PartName="/word/header130.xml" ContentType="application/vnd.openxmlformats-officedocument.wordprocessingml.header+xml"/>
  <Override PartName="/word/footer134.xml" ContentType="application/vnd.openxmlformats-officedocument.wordprocessingml.footer+xml"/>
  <Override PartName="/word/header131.xml" ContentType="application/vnd.openxmlformats-officedocument.wordprocessingml.header+xml"/>
  <Override PartName="/word/footer135.xml" ContentType="application/vnd.openxmlformats-officedocument.wordprocessingml.footer+xml"/>
  <Override PartName="/word/header132.xml" ContentType="application/vnd.openxmlformats-officedocument.wordprocessingml.header+xml"/>
  <Override PartName="/word/footer136.xml" ContentType="application/vnd.openxmlformats-officedocument.wordprocessingml.footer+xml"/>
  <Override PartName="/word/header133.xml" ContentType="application/vnd.openxmlformats-officedocument.wordprocessingml.header+xml"/>
  <Override PartName="/word/footer137.xml" ContentType="application/vnd.openxmlformats-officedocument.wordprocessingml.footer+xml"/>
  <Override PartName="/word/header134.xml" ContentType="application/vnd.openxmlformats-officedocument.wordprocessingml.header+xml"/>
  <Override PartName="/word/footer138.xml" ContentType="application/vnd.openxmlformats-officedocument.wordprocessingml.footer+xml"/>
  <Override PartName="/word/header135.xml" ContentType="application/vnd.openxmlformats-officedocument.wordprocessingml.header+xml"/>
  <Override PartName="/word/footer139.xml" ContentType="application/vnd.openxmlformats-officedocument.wordprocessingml.footer+xml"/>
  <Override PartName="/word/header136.xml" ContentType="application/vnd.openxmlformats-officedocument.wordprocessingml.header+xml"/>
  <Override PartName="/word/footer140.xml" ContentType="application/vnd.openxmlformats-officedocument.wordprocessingml.footer+xml"/>
  <Override PartName="/word/header137.xml" ContentType="application/vnd.openxmlformats-officedocument.wordprocessingml.header+xml"/>
  <Override PartName="/word/footer141.xml" ContentType="application/vnd.openxmlformats-officedocument.wordprocessingml.footer+xml"/>
  <Override PartName="/word/header138.xml" ContentType="application/vnd.openxmlformats-officedocument.wordprocessingml.header+xml"/>
  <Override PartName="/word/footer142.xml" ContentType="application/vnd.openxmlformats-officedocument.wordprocessingml.footer+xml"/>
  <Override PartName="/word/header139.xml" ContentType="application/vnd.openxmlformats-officedocument.wordprocessingml.header+xml"/>
  <Override PartName="/word/footer143.xml" ContentType="application/vnd.openxmlformats-officedocument.wordprocessingml.footer+xml"/>
  <Override PartName="/word/header140.xml" ContentType="application/vnd.openxmlformats-officedocument.wordprocessingml.header+xml"/>
  <Override PartName="/word/footer144.xml" ContentType="application/vnd.openxmlformats-officedocument.wordprocessingml.footer+xml"/>
  <Override PartName="/word/header141.xml" ContentType="application/vnd.openxmlformats-officedocument.wordprocessingml.header+xml"/>
  <Override PartName="/word/footer145.xml" ContentType="application/vnd.openxmlformats-officedocument.wordprocessingml.footer+xml"/>
  <Override PartName="/word/header142.xml" ContentType="application/vnd.openxmlformats-officedocument.wordprocessingml.header+xml"/>
  <Override PartName="/word/footer146.xml" ContentType="application/vnd.openxmlformats-officedocument.wordprocessingml.footer+xml"/>
  <Override PartName="/word/header143.xml" ContentType="application/vnd.openxmlformats-officedocument.wordprocessingml.header+xml"/>
  <Override PartName="/word/footer147.xml" ContentType="application/vnd.openxmlformats-officedocument.wordprocessingml.footer+xml"/>
  <Override PartName="/word/header144.xml" ContentType="application/vnd.openxmlformats-officedocument.wordprocessingml.header+xml"/>
  <Override PartName="/word/footer148.xml" ContentType="application/vnd.openxmlformats-officedocument.wordprocessingml.footer+xml"/>
  <Override PartName="/word/header145.xml" ContentType="application/vnd.openxmlformats-officedocument.wordprocessingml.header+xml"/>
  <Override PartName="/word/footer149.xml" ContentType="application/vnd.openxmlformats-officedocument.wordprocessingml.footer+xml"/>
  <Override PartName="/word/header146.xml" ContentType="application/vnd.openxmlformats-officedocument.wordprocessingml.header+xml"/>
  <Override PartName="/word/footer150.xml" ContentType="application/vnd.openxmlformats-officedocument.wordprocessingml.footer+xml"/>
  <Override PartName="/word/header147.xml" ContentType="application/vnd.openxmlformats-officedocument.wordprocessingml.header+xml"/>
  <Override PartName="/word/footer151.xml" ContentType="application/vnd.openxmlformats-officedocument.wordprocessingml.footer+xml"/>
  <Override PartName="/word/header148.xml" ContentType="application/vnd.openxmlformats-officedocument.wordprocessingml.header+xml"/>
  <Override PartName="/word/footer152.xml" ContentType="application/vnd.openxmlformats-officedocument.wordprocessingml.footer+xml"/>
  <Override PartName="/word/header149.xml" ContentType="application/vnd.openxmlformats-officedocument.wordprocessingml.header+xml"/>
  <Override PartName="/word/footer153.xml" ContentType="application/vnd.openxmlformats-officedocument.wordprocessingml.footer+xml"/>
  <Override PartName="/word/header150.xml" ContentType="application/vnd.openxmlformats-officedocument.wordprocessingml.header+xml"/>
  <Override PartName="/word/footer154.xml" ContentType="application/vnd.openxmlformats-officedocument.wordprocessingml.footer+xml"/>
  <Override PartName="/word/header151.xml" ContentType="application/vnd.openxmlformats-officedocument.wordprocessingml.header+xml"/>
  <Override PartName="/word/footer155.xml" ContentType="application/vnd.openxmlformats-officedocument.wordprocessingml.footer+xml"/>
  <Override PartName="/word/header152.xml" ContentType="application/vnd.openxmlformats-officedocument.wordprocessingml.header+xml"/>
  <Override PartName="/word/footer156.xml" ContentType="application/vnd.openxmlformats-officedocument.wordprocessingml.footer+xml"/>
  <Override PartName="/word/header153.xml" ContentType="application/vnd.openxmlformats-officedocument.wordprocessingml.header+xml"/>
  <Override PartName="/word/footer157.xml" ContentType="application/vnd.openxmlformats-officedocument.wordprocessingml.footer+xml"/>
  <Override PartName="/word/header154.xml" ContentType="application/vnd.openxmlformats-officedocument.wordprocessingml.header+xml"/>
  <Override PartName="/word/footer158.xml" ContentType="application/vnd.openxmlformats-officedocument.wordprocessingml.footer+xml"/>
  <Override PartName="/word/header155.xml" ContentType="application/vnd.openxmlformats-officedocument.wordprocessingml.header+xml"/>
  <Override PartName="/word/footer159.xml" ContentType="application/vnd.openxmlformats-officedocument.wordprocessingml.footer+xml"/>
  <Override PartName="/word/header156.xml" ContentType="application/vnd.openxmlformats-officedocument.wordprocessingml.header+xml"/>
  <Override PartName="/word/footer160.xml" ContentType="application/vnd.openxmlformats-officedocument.wordprocessingml.footer+xml"/>
  <Override PartName="/word/header157.xml" ContentType="application/vnd.openxmlformats-officedocument.wordprocessingml.header+xml"/>
  <Override PartName="/word/footer161.xml" ContentType="application/vnd.openxmlformats-officedocument.wordprocessingml.footer+xml"/>
  <Override PartName="/word/header158.xml" ContentType="application/vnd.openxmlformats-officedocument.wordprocessingml.header+xml"/>
  <Override PartName="/word/footer162.xml" ContentType="application/vnd.openxmlformats-officedocument.wordprocessingml.footer+xml"/>
  <Override PartName="/word/header159.xml" ContentType="application/vnd.openxmlformats-officedocument.wordprocessingml.header+xml"/>
  <Override PartName="/word/footer163.xml" ContentType="application/vnd.openxmlformats-officedocument.wordprocessingml.footer+xml"/>
  <Override PartName="/word/header160.xml" ContentType="application/vnd.openxmlformats-officedocument.wordprocessingml.header+xml"/>
  <Override PartName="/word/footer164.xml" ContentType="application/vnd.openxmlformats-officedocument.wordprocessingml.footer+xml"/>
  <Override PartName="/word/header161.xml" ContentType="application/vnd.openxmlformats-officedocument.wordprocessingml.header+xml"/>
  <Override PartName="/word/footer165.xml" ContentType="application/vnd.openxmlformats-officedocument.wordprocessingml.footer+xml"/>
  <Override PartName="/word/header162.xml" ContentType="application/vnd.openxmlformats-officedocument.wordprocessingml.header+xml"/>
  <Override PartName="/word/footer166.xml" ContentType="application/vnd.openxmlformats-officedocument.wordprocessingml.footer+xml"/>
  <Override PartName="/word/header163.xml" ContentType="application/vnd.openxmlformats-officedocument.wordprocessingml.header+xml"/>
  <Override PartName="/word/footer167.xml" ContentType="application/vnd.openxmlformats-officedocument.wordprocessingml.footer+xml"/>
  <Override PartName="/word/header164.xml" ContentType="application/vnd.openxmlformats-officedocument.wordprocessingml.header+xml"/>
  <Override PartName="/word/footer168.xml" ContentType="application/vnd.openxmlformats-officedocument.wordprocessingml.footer+xml"/>
  <Override PartName="/word/header165.xml" ContentType="application/vnd.openxmlformats-officedocument.wordprocessingml.header+xml"/>
  <Override PartName="/word/footer169.xml" ContentType="application/vnd.openxmlformats-officedocument.wordprocessingml.footer+xml"/>
  <Override PartName="/word/header166.xml" ContentType="application/vnd.openxmlformats-officedocument.wordprocessingml.header+xml"/>
  <Override PartName="/word/footer170.xml" ContentType="application/vnd.openxmlformats-officedocument.wordprocessingml.footer+xml"/>
  <Override PartName="/word/header167.xml" ContentType="application/vnd.openxmlformats-officedocument.wordprocessingml.header+xml"/>
  <Override PartName="/word/footer171.xml" ContentType="application/vnd.openxmlformats-officedocument.wordprocessingml.footer+xml"/>
  <Override PartName="/word/header168.xml" ContentType="application/vnd.openxmlformats-officedocument.wordprocessingml.header+xml"/>
  <Override PartName="/word/footer172.xml" ContentType="application/vnd.openxmlformats-officedocument.wordprocessingml.footer+xml"/>
  <Override PartName="/word/header169.xml" ContentType="application/vnd.openxmlformats-officedocument.wordprocessingml.header+xml"/>
  <Override PartName="/word/footer173.xml" ContentType="application/vnd.openxmlformats-officedocument.wordprocessingml.footer+xml"/>
  <Override PartName="/word/header170.xml" ContentType="application/vnd.openxmlformats-officedocument.wordprocessingml.header+xml"/>
  <Override PartName="/word/footer174.xml" ContentType="application/vnd.openxmlformats-officedocument.wordprocessingml.footer+xml"/>
  <Override PartName="/word/header171.xml" ContentType="application/vnd.openxmlformats-officedocument.wordprocessingml.header+xml"/>
  <Override PartName="/word/footer175.xml" ContentType="application/vnd.openxmlformats-officedocument.wordprocessingml.footer+xml"/>
  <Override PartName="/word/header172.xml" ContentType="application/vnd.openxmlformats-officedocument.wordprocessingml.header+xml"/>
  <Override PartName="/word/footer176.xml" ContentType="application/vnd.openxmlformats-officedocument.wordprocessingml.footer+xml"/>
  <Override PartName="/word/header173.xml" ContentType="application/vnd.openxmlformats-officedocument.wordprocessingml.header+xml"/>
  <Override PartName="/word/footer177.xml" ContentType="application/vnd.openxmlformats-officedocument.wordprocessingml.footer+xml"/>
  <Override PartName="/word/header174.xml" ContentType="application/vnd.openxmlformats-officedocument.wordprocessingml.header+xml"/>
  <Override PartName="/word/footer178.xml" ContentType="application/vnd.openxmlformats-officedocument.wordprocessingml.footer+xml"/>
  <Override PartName="/word/header175.xml" ContentType="application/vnd.openxmlformats-officedocument.wordprocessingml.header+xml"/>
  <Override PartName="/word/footer179.xml" ContentType="application/vnd.openxmlformats-officedocument.wordprocessingml.footer+xml"/>
  <Override PartName="/word/header176.xml" ContentType="application/vnd.openxmlformats-officedocument.wordprocessingml.header+xml"/>
  <Override PartName="/word/footer180.xml" ContentType="application/vnd.openxmlformats-officedocument.wordprocessingml.footer+xml"/>
  <Override PartName="/word/header177.xml" ContentType="application/vnd.openxmlformats-officedocument.wordprocessingml.header+xml"/>
  <Override PartName="/word/footer181.xml" ContentType="application/vnd.openxmlformats-officedocument.wordprocessingml.footer+xml"/>
  <Override PartName="/word/header178.xml" ContentType="application/vnd.openxmlformats-officedocument.wordprocessingml.header+xml"/>
  <Override PartName="/word/footer182.xml" ContentType="application/vnd.openxmlformats-officedocument.wordprocessingml.footer+xml"/>
  <Override PartName="/word/header179.xml" ContentType="application/vnd.openxmlformats-officedocument.wordprocessingml.header+xml"/>
  <Override PartName="/word/footer183.xml" ContentType="application/vnd.openxmlformats-officedocument.wordprocessingml.footer+xml"/>
  <Override PartName="/word/header180.xml" ContentType="application/vnd.openxmlformats-officedocument.wordprocessingml.header+xml"/>
  <Override PartName="/word/footer184.xml" ContentType="application/vnd.openxmlformats-officedocument.wordprocessingml.footer+xml"/>
  <Override PartName="/word/header181.xml" ContentType="application/vnd.openxmlformats-officedocument.wordprocessingml.header+xml"/>
  <Override PartName="/word/footer185.xml" ContentType="application/vnd.openxmlformats-officedocument.wordprocessingml.footer+xml"/>
  <Override PartName="/word/header182.xml" ContentType="application/vnd.openxmlformats-officedocument.wordprocessingml.header+xml"/>
  <Override PartName="/word/footer186.xml" ContentType="application/vnd.openxmlformats-officedocument.wordprocessingml.footer+xml"/>
  <Override PartName="/word/header183.xml" ContentType="application/vnd.openxmlformats-officedocument.wordprocessingml.header+xml"/>
  <Override PartName="/word/footer187.xml" ContentType="application/vnd.openxmlformats-officedocument.wordprocessingml.footer+xml"/>
  <Override PartName="/word/header184.xml" ContentType="application/vnd.openxmlformats-officedocument.wordprocessingml.header+xml"/>
  <Override PartName="/word/footer188.xml" ContentType="application/vnd.openxmlformats-officedocument.wordprocessingml.footer+xml"/>
  <Override PartName="/word/header185.xml" ContentType="application/vnd.openxmlformats-officedocument.wordprocessingml.header+xml"/>
  <Override PartName="/word/footer189.xml" ContentType="application/vnd.openxmlformats-officedocument.wordprocessingml.footer+xml"/>
  <Override PartName="/word/header186.xml" ContentType="application/vnd.openxmlformats-officedocument.wordprocessingml.header+xml"/>
  <Override PartName="/word/footer190.xml" ContentType="application/vnd.openxmlformats-officedocument.wordprocessingml.footer+xml"/>
  <Override PartName="/word/header187.xml" ContentType="application/vnd.openxmlformats-officedocument.wordprocessingml.header+xml"/>
  <Override PartName="/word/footer191.xml" ContentType="application/vnd.openxmlformats-officedocument.wordprocessingml.footer+xml"/>
  <Override PartName="/word/header188.xml" ContentType="application/vnd.openxmlformats-officedocument.wordprocessingml.header+xml"/>
  <Override PartName="/word/footer192.xml" ContentType="application/vnd.openxmlformats-officedocument.wordprocessingml.footer+xml"/>
  <Override PartName="/word/header189.xml" ContentType="application/vnd.openxmlformats-officedocument.wordprocessingml.header+xml"/>
  <Override PartName="/word/footer193.xml" ContentType="application/vnd.openxmlformats-officedocument.wordprocessingml.footer+xml"/>
  <Override PartName="/word/header190.xml" ContentType="application/vnd.openxmlformats-officedocument.wordprocessingml.header+xml"/>
  <Override PartName="/word/footer194.xml" ContentType="application/vnd.openxmlformats-officedocument.wordprocessingml.footer+xml"/>
  <Override PartName="/word/header191.xml" ContentType="application/vnd.openxmlformats-officedocument.wordprocessingml.header+xml"/>
  <Override PartName="/word/footer19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8025" w:val="left" w:leader="none"/>
        </w:tabs>
        <w:spacing w:line="30" w:lineRule="exact"/>
        <w:ind w:left="2143" w:right="0" w:firstLine="0"/>
        <w:rPr>
          <w:rFonts w:ascii="Times New Roman"/>
          <w:sz w:val="2"/>
        </w:rPr>
      </w:pPr>
      <w:r>
        <w:rPr/>
        <w:pict>
          <v:group style="position:absolute;margin-left:537.481995pt;margin-top:223.951172pt;width:74.55pt;height:34.75pt;mso-position-horizontal-relative:page;mso-position-vertical-relative:page;z-index:251672576" coordorigin="10750,4479" coordsize="1491,695">
            <v:shape style="position:absolute;left:11845;top:4479;width:395;height:673" type="#_x0000_t75" stroked="false">
              <v:imagedata r:id="rId5" o:title=""/>
            </v:shape>
            <v:line style="position:absolute" from="10750,5166" to="11788,5166" stroked="true" strokeweight=".720873pt" strokecolor="#000000">
              <v:stroke dashstyle="solid"/>
            </v:line>
            <w10:wrap type="none"/>
          </v:group>
        </w:pict>
      </w:r>
      <w:r>
        <w:rPr/>
        <w:pict>
          <v:line style="position:absolute;mso-position-horizontal-relative:page;mso-position-vertical-relative:page;z-index:251680768" from="611.998718pt,155.708491pt" to="611.998718pt,60.553303pt" stroked="true" strokeweight="1.442259pt" strokecolor="#000000">
            <v:stroke dashstyle="solid"/>
            <w10:wrap type="none"/>
          </v:line>
        </w:pict>
      </w:r>
      <w:r>
        <w:rPr>
          <w:rFonts w:ascii="Times New Roman"/>
          <w:position w:val="0"/>
          <w:sz w:val="2"/>
        </w:rPr>
        <w:pict>
          <v:group style="width:120.2pt;height:1pt;mso-position-horizontal-relative:char;mso-position-vertical-relative:line" coordorigin="0,0" coordsize="2404,20">
            <v:line style="position:absolute" from="0,10" to="2404,10" stroked="true" strokeweight=".961164pt" strokecolor="#000000">
              <v:stroke dashstyle="solid"/>
            </v:line>
          </v:group>
        </w:pict>
      </w:r>
      <w:r>
        <w:rPr>
          <w:rFonts w:ascii="Times New Roman"/>
          <w:position w:val="0"/>
          <w:sz w:val="2"/>
        </w:rPr>
      </w:r>
      <w:r>
        <w:rPr>
          <w:rFonts w:ascii="Times New Roman"/>
          <w:position w:val="0"/>
          <w:sz w:val="2"/>
        </w:rPr>
        <w:tab/>
      </w:r>
      <w:r>
        <w:rPr>
          <w:rFonts w:ascii="Times New Roman"/>
          <w:sz w:val="2"/>
        </w:rPr>
        <w:pict>
          <v:group style="width:81.75pt;height:1.25pt;mso-position-horizontal-relative:char;mso-position-vertical-relative:line" coordorigin="0,0" coordsize="1635,25">
            <v:line style="position:absolute" from="0,12" to="1635,12" stroked="true" strokeweight="1.201454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3"/>
        </w:rPr>
      </w:pPr>
    </w:p>
    <w:p>
      <w:pPr>
        <w:spacing w:line="825" w:lineRule="exact" w:before="67"/>
        <w:ind w:left="1098" w:right="0" w:firstLine="0"/>
        <w:jc w:val="left"/>
        <w:rPr>
          <w:rFonts w:ascii="Times New Roman"/>
          <w:sz w:val="79"/>
        </w:rPr>
      </w:pPr>
      <w:r>
        <w:rPr/>
        <w:drawing>
          <wp:anchor distT="0" distB="0" distL="0" distR="0" allowOverlap="1" layoutInCell="1" locked="0" behindDoc="0" simplePos="0" relativeHeight="251664384">
            <wp:simplePos x="0" y="0"/>
            <wp:positionH relativeFrom="page">
              <wp:posOffset>1611868</wp:posOffset>
            </wp:positionH>
            <wp:positionV relativeFrom="paragraph">
              <wp:posOffset>-1018015</wp:posOffset>
            </wp:positionV>
            <wp:extent cx="1061081" cy="682751"/>
            <wp:effectExtent l="0" t="0" r="0" b="0"/>
            <wp:wrapNone/>
            <wp:docPr id="1" name="image2.jpeg"/>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1061081" cy="682751"/>
                    </a:xfrm>
                    <a:prstGeom prst="rect">
                      <a:avLst/>
                    </a:prstGeom>
                  </pic:spPr>
                </pic:pic>
              </a:graphicData>
            </a:graphic>
          </wp:anchor>
        </w:drawing>
      </w:r>
      <w:r>
        <w:rPr/>
        <w:pict>
          <v:group style="position:absolute;margin-left:18.268620pt;margin-top:-2.304486pt;width:74.05pt;height:11.55pt;mso-position-horizontal-relative:page;mso-position-vertical-relative:paragraph;z-index:-325350400" coordorigin="365,-46" coordsize="1481,231">
            <v:shape style="position:absolute;left:1057;top:-47;width:789;height:231" type="#_x0000_t75" stroked="false">
              <v:imagedata r:id="rId7" o:title=""/>
            </v:shape>
            <v:line style="position:absolute" from="365,161" to="1058,161" stroked="true" strokeweight=".720873pt" strokecolor="#000000">
              <v:stroke dashstyle="solid"/>
            </v:line>
            <w10:wrap type="none"/>
          </v:group>
        </w:pict>
      </w:r>
      <w:r>
        <w:rPr/>
        <w:drawing>
          <wp:anchor distT="0" distB="0" distL="0" distR="0" allowOverlap="1" layoutInCell="1" locked="0" behindDoc="0" simplePos="0" relativeHeight="251666432">
            <wp:simplePos x="0" y="0"/>
            <wp:positionH relativeFrom="page">
              <wp:posOffset>4054092</wp:posOffset>
            </wp:positionH>
            <wp:positionV relativeFrom="paragraph">
              <wp:posOffset>-786086</wp:posOffset>
            </wp:positionV>
            <wp:extent cx="1219634" cy="816864"/>
            <wp:effectExtent l="0" t="0" r="0" b="0"/>
            <wp:wrapNone/>
            <wp:docPr id="3" name="image4.jpeg"/>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1219634" cy="816864"/>
                    </a:xfrm>
                    <a:prstGeom prst="rect">
                      <a:avLst/>
                    </a:prstGeom>
                  </pic:spPr>
                </pic:pic>
              </a:graphicData>
            </a:graphic>
          </wp:anchor>
        </w:drawing>
      </w:r>
      <w:r>
        <w:rPr/>
        <w:drawing>
          <wp:anchor distT="0" distB="0" distL="0" distR="0" allowOverlap="1" layoutInCell="1" locked="0" behindDoc="1" simplePos="0" relativeHeight="177968128">
            <wp:simplePos x="0" y="0"/>
            <wp:positionH relativeFrom="page">
              <wp:posOffset>4090727</wp:posOffset>
            </wp:positionH>
            <wp:positionV relativeFrom="paragraph">
              <wp:posOffset>166041</wp:posOffset>
            </wp:positionV>
            <wp:extent cx="415178" cy="427237"/>
            <wp:effectExtent l="0" t="0" r="0" b="0"/>
            <wp:wrapNone/>
            <wp:docPr id="5" name="image5.jpeg"/>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415178" cy="427237"/>
                    </a:xfrm>
                    <a:prstGeom prst="rect">
                      <a:avLst/>
                    </a:prstGeom>
                  </pic:spPr>
                </pic:pic>
              </a:graphicData>
            </a:graphic>
          </wp:anchor>
        </w:drawing>
      </w:r>
      <w:r>
        <w:rPr/>
        <w:drawing>
          <wp:anchor distT="0" distB="0" distL="0" distR="0" allowOverlap="1" layoutInCell="1" locked="0" behindDoc="0" simplePos="0" relativeHeight="251668480">
            <wp:simplePos x="0" y="0"/>
            <wp:positionH relativeFrom="page">
              <wp:posOffset>5665961</wp:posOffset>
            </wp:positionH>
            <wp:positionV relativeFrom="paragraph">
              <wp:posOffset>129421</wp:posOffset>
            </wp:positionV>
            <wp:extent cx="390756" cy="61033"/>
            <wp:effectExtent l="0" t="0" r="0" b="0"/>
            <wp:wrapNone/>
            <wp:docPr id="7" name="image6.jpeg"/>
            <wp:cNvGraphicFramePr>
              <a:graphicFrameLocks noChangeAspect="1"/>
            </wp:cNvGraphicFramePr>
            <a:graphic>
              <a:graphicData uri="http://schemas.openxmlformats.org/drawingml/2006/picture">
                <pic:pic>
                  <pic:nvPicPr>
                    <pic:cNvPr id="8" name="image6.jpeg"/>
                    <pic:cNvPicPr/>
                  </pic:nvPicPr>
                  <pic:blipFill>
                    <a:blip r:embed="rId10" cstate="print"/>
                    <a:stretch>
                      <a:fillRect/>
                    </a:stretch>
                  </pic:blipFill>
                  <pic:spPr>
                    <a:xfrm>
                      <a:off x="0" y="0"/>
                      <a:ext cx="390756" cy="61033"/>
                    </a:xfrm>
                    <a:prstGeom prst="rect">
                      <a:avLst/>
                    </a:prstGeom>
                  </pic:spPr>
                </pic:pic>
              </a:graphicData>
            </a:graphic>
          </wp:anchor>
        </w:drawing>
      </w:r>
      <w:r>
        <w:rPr/>
        <w:pict>
          <v:line style="position:absolute;mso-position-horizontal-relative:page;mso-position-vertical-relative:paragraph;z-index:251679744" from=".480753pt,-59.9743pt" to=".480753pt,-94.576187pt" stroked="true" strokeweight="1.201883pt" strokecolor="#000000">
            <v:stroke dashstyle="solid"/>
            <w10:wrap type="none"/>
          </v:line>
        </w:pict>
      </w:r>
      <w:r>
        <w:rPr/>
        <w:pict>
          <v:line style="position:absolute;mso-position-horizontal-relative:page;mso-position-vertical-relative:paragraph;z-index:251681792" from="202.877823pt,-6.870017pt" to="269.221756pt,-6.870017pt" stroked="true" strokeweight="4.325236pt" strokecolor="#000000">
            <v:stroke dashstyle="solid"/>
            <w10:wrap type="none"/>
          </v:line>
        </w:pict>
      </w:r>
      <w:r>
        <w:rPr>
          <w:rFonts w:ascii="Times New Roman"/>
          <w:color w:val="1A527B"/>
          <w:sz w:val="79"/>
        </w:rPr>
        <w:t>2021</w:t>
      </w:r>
    </w:p>
    <w:p>
      <w:pPr>
        <w:spacing w:line="790" w:lineRule="exact" w:before="0"/>
        <w:ind w:left="1086" w:right="0" w:firstLine="0"/>
        <w:jc w:val="left"/>
        <w:rPr>
          <w:rFonts w:ascii="Arial"/>
          <w:sz w:val="76"/>
        </w:rPr>
      </w:pPr>
      <w:r>
        <w:rPr/>
        <w:drawing>
          <wp:anchor distT="0" distB="0" distL="0" distR="0" allowOverlap="1" layoutInCell="1" locked="0" behindDoc="0" simplePos="0" relativeHeight="251669504">
            <wp:simplePos x="0" y="0"/>
            <wp:positionH relativeFrom="page">
              <wp:posOffset>659400</wp:posOffset>
            </wp:positionH>
            <wp:positionV relativeFrom="paragraph">
              <wp:posOffset>490984</wp:posOffset>
            </wp:positionV>
            <wp:extent cx="1573328" cy="829055"/>
            <wp:effectExtent l="0" t="0" r="0" b="0"/>
            <wp:wrapNone/>
            <wp:docPr id="9" name="image7.jpeg"/>
            <wp:cNvGraphicFramePr>
              <a:graphicFrameLocks noChangeAspect="1"/>
            </wp:cNvGraphicFramePr>
            <a:graphic>
              <a:graphicData uri="http://schemas.openxmlformats.org/drawingml/2006/picture">
                <pic:pic>
                  <pic:nvPicPr>
                    <pic:cNvPr id="10" name="image7.jpeg"/>
                    <pic:cNvPicPr/>
                  </pic:nvPicPr>
                  <pic:blipFill>
                    <a:blip r:embed="rId11" cstate="print"/>
                    <a:stretch>
                      <a:fillRect/>
                    </a:stretch>
                  </pic:blipFill>
                  <pic:spPr>
                    <a:xfrm>
                      <a:off x="0" y="0"/>
                      <a:ext cx="1573328" cy="829055"/>
                    </a:xfrm>
                    <a:prstGeom prst="rect">
                      <a:avLst/>
                    </a:prstGeom>
                  </pic:spPr>
                </pic:pic>
              </a:graphicData>
            </a:graphic>
          </wp:anchor>
        </w:drawing>
      </w:r>
      <w:r>
        <w:rPr/>
        <w:drawing>
          <wp:anchor distT="0" distB="0" distL="0" distR="0" allowOverlap="1" layoutInCell="1" locked="0" behindDoc="0" simplePos="0" relativeHeight="251670528">
            <wp:simplePos x="0" y="0"/>
            <wp:positionH relativeFrom="page">
              <wp:posOffset>879200</wp:posOffset>
            </wp:positionH>
            <wp:positionV relativeFrom="paragraph">
              <wp:posOffset>1467525</wp:posOffset>
            </wp:positionV>
            <wp:extent cx="1024492" cy="743712"/>
            <wp:effectExtent l="0" t="0" r="0" b="0"/>
            <wp:wrapNone/>
            <wp:docPr id="11" name="image8.jpeg"/>
            <wp:cNvGraphicFramePr>
              <a:graphicFrameLocks noChangeAspect="1"/>
            </wp:cNvGraphicFramePr>
            <a:graphic>
              <a:graphicData uri="http://schemas.openxmlformats.org/drawingml/2006/picture">
                <pic:pic>
                  <pic:nvPicPr>
                    <pic:cNvPr id="12" name="image8.jpeg"/>
                    <pic:cNvPicPr/>
                  </pic:nvPicPr>
                  <pic:blipFill>
                    <a:blip r:embed="rId12" cstate="print"/>
                    <a:stretch>
                      <a:fillRect/>
                    </a:stretch>
                  </pic:blipFill>
                  <pic:spPr>
                    <a:xfrm>
                      <a:off x="0" y="0"/>
                      <a:ext cx="1024492" cy="743712"/>
                    </a:xfrm>
                    <a:prstGeom prst="rect">
                      <a:avLst/>
                    </a:prstGeom>
                  </pic:spPr>
                </pic:pic>
              </a:graphicData>
            </a:graphic>
          </wp:anchor>
        </w:drawing>
      </w:r>
      <w:r>
        <w:rPr/>
        <w:drawing>
          <wp:anchor distT="0" distB="0" distL="0" distR="0" allowOverlap="1" layoutInCell="1" locked="0" behindDoc="0" simplePos="0" relativeHeight="251671552">
            <wp:simplePos x="0" y="0"/>
            <wp:positionH relativeFrom="page">
              <wp:posOffset>2930669</wp:posOffset>
            </wp:positionH>
            <wp:positionV relativeFrom="paragraph">
              <wp:posOffset>747326</wp:posOffset>
            </wp:positionV>
            <wp:extent cx="1829451" cy="1901952"/>
            <wp:effectExtent l="0" t="0" r="0" b="0"/>
            <wp:wrapNone/>
            <wp:docPr id="13" name="image9.jpeg"/>
            <wp:cNvGraphicFramePr>
              <a:graphicFrameLocks noChangeAspect="1"/>
            </wp:cNvGraphicFramePr>
            <a:graphic>
              <a:graphicData uri="http://schemas.openxmlformats.org/drawingml/2006/picture">
                <pic:pic>
                  <pic:nvPicPr>
                    <pic:cNvPr id="14" name="image9.jpeg"/>
                    <pic:cNvPicPr/>
                  </pic:nvPicPr>
                  <pic:blipFill>
                    <a:blip r:embed="rId13" cstate="print"/>
                    <a:stretch>
                      <a:fillRect/>
                    </a:stretch>
                  </pic:blipFill>
                  <pic:spPr>
                    <a:xfrm>
                      <a:off x="0" y="0"/>
                      <a:ext cx="1829451" cy="1901952"/>
                    </a:xfrm>
                    <a:prstGeom prst="rect">
                      <a:avLst/>
                    </a:prstGeom>
                  </pic:spPr>
                </pic:pic>
              </a:graphicData>
            </a:graphic>
          </wp:anchor>
        </w:drawing>
      </w:r>
      <w:r>
        <w:rPr/>
        <w:drawing>
          <wp:anchor distT="0" distB="0" distL="0" distR="0" allowOverlap="1" layoutInCell="1" locked="0" behindDoc="0" simplePos="0" relativeHeight="251673600">
            <wp:simplePos x="0" y="0"/>
            <wp:positionH relativeFrom="page">
              <wp:posOffset>5543851</wp:posOffset>
            </wp:positionH>
            <wp:positionV relativeFrom="paragraph">
              <wp:posOffset>1589593</wp:posOffset>
            </wp:positionV>
            <wp:extent cx="414675" cy="950976"/>
            <wp:effectExtent l="0" t="0" r="0" b="0"/>
            <wp:wrapNone/>
            <wp:docPr id="15" name="image10.jpeg"/>
            <wp:cNvGraphicFramePr>
              <a:graphicFrameLocks noChangeAspect="1"/>
            </wp:cNvGraphicFramePr>
            <a:graphic>
              <a:graphicData uri="http://schemas.openxmlformats.org/drawingml/2006/picture">
                <pic:pic>
                  <pic:nvPicPr>
                    <pic:cNvPr id="16" name="image10.jpeg"/>
                    <pic:cNvPicPr/>
                  </pic:nvPicPr>
                  <pic:blipFill>
                    <a:blip r:embed="rId14" cstate="print"/>
                    <a:stretch>
                      <a:fillRect/>
                    </a:stretch>
                  </pic:blipFill>
                  <pic:spPr>
                    <a:xfrm>
                      <a:off x="0" y="0"/>
                      <a:ext cx="414675" cy="950976"/>
                    </a:xfrm>
                    <a:prstGeom prst="rect">
                      <a:avLst/>
                    </a:prstGeom>
                  </pic:spPr>
                </pic:pic>
              </a:graphicData>
            </a:graphic>
          </wp:anchor>
        </w:drawing>
      </w:r>
      <w:r>
        <w:rPr/>
        <w:pict>
          <v:line style="position:absolute;mso-position-horizontal-relative:page;mso-position-vertical-relative:paragraph;z-index:251678720" from=".72113pt,96.329902pt" to=".72113pt,51.155216pt" stroked="true" strokeweight=".961506pt" strokecolor="#000000">
            <v:stroke dashstyle="solid"/>
            <w10:wrap type="none"/>
          </v:line>
        </w:pict>
      </w:r>
      <w:r>
        <w:rPr/>
        <w:pict>
          <v:line style="position:absolute;mso-position-horizontal-relative:page;mso-position-vertical-relative:paragraph;z-index:251682816" from="448.06192pt,103.058044pt" to="500.944765pt,103.058044pt" stroked="true" strokeweight=".480582pt" strokecolor="#000000">
            <v:stroke dashstyle="solid"/>
            <w10:wrap type="none"/>
          </v:line>
        </w:pict>
      </w:r>
      <w:r>
        <w:rPr/>
        <w:pict>
          <v:line style="position:absolute;mso-position-horizontal-relative:page;mso-position-vertical-relative:paragraph;z-index:251683840" from="500.944763pt,156.162323pt" to="551.904596pt,156.162323pt" stroked="true" strokeweight="1.201454pt" strokecolor="#000000">
            <v:stroke dashstyle="solid"/>
            <w10:wrap type="none"/>
          </v:line>
        </w:pict>
      </w:r>
      <w:r>
        <w:rPr/>
        <w:pict>
          <v:line style="position:absolute;mso-position-horizontal-relative:page;mso-position-vertical-relative:paragraph;z-index:251684864" from="160.571548pt,182.59433pt" to="202.877824pt,182.59433pt" stroked="true" strokeweight=".961164pt" strokecolor="#000000">
            <v:stroke dashstyle="solid"/>
            <w10:wrap type="none"/>
          </v:line>
        </w:pict>
      </w:r>
      <w:r>
        <w:rPr>
          <w:rFonts w:ascii="Arial"/>
          <w:color w:val="1A527B"/>
          <w:w w:val="105"/>
          <w:sz w:val="76"/>
        </w:rPr>
        <w:t>Community Assessment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1"/>
        </w:rPr>
      </w:pPr>
      <w:r>
        <w:rPr/>
        <w:drawing>
          <wp:anchor distT="0" distB="0" distL="0" distR="0" allowOverlap="1" layoutInCell="1" locked="0" behindDoc="0" simplePos="0" relativeHeight="2">
            <wp:simplePos x="0" y="0"/>
            <wp:positionH relativeFrom="page">
              <wp:posOffset>0</wp:posOffset>
            </wp:positionH>
            <wp:positionV relativeFrom="paragraph">
              <wp:posOffset>179861</wp:posOffset>
            </wp:positionV>
            <wp:extent cx="743976" cy="1389888"/>
            <wp:effectExtent l="0" t="0" r="0" b="0"/>
            <wp:wrapTopAndBottom/>
            <wp:docPr id="17" name="image11.jpeg"/>
            <wp:cNvGraphicFramePr>
              <a:graphicFrameLocks noChangeAspect="1"/>
            </wp:cNvGraphicFramePr>
            <a:graphic>
              <a:graphicData uri="http://schemas.openxmlformats.org/drawingml/2006/picture">
                <pic:pic>
                  <pic:nvPicPr>
                    <pic:cNvPr id="18" name="image11.jpeg"/>
                    <pic:cNvPicPr/>
                  </pic:nvPicPr>
                  <pic:blipFill>
                    <a:blip r:embed="rId15" cstate="print"/>
                    <a:stretch>
                      <a:fillRect/>
                    </a:stretch>
                  </pic:blipFill>
                  <pic:spPr>
                    <a:xfrm>
                      <a:off x="0" y="0"/>
                      <a:ext cx="743976" cy="1389888"/>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1172267</wp:posOffset>
            </wp:positionH>
            <wp:positionV relativeFrom="paragraph">
              <wp:posOffset>253102</wp:posOffset>
            </wp:positionV>
            <wp:extent cx="1292811" cy="1316736"/>
            <wp:effectExtent l="0" t="0" r="0" b="0"/>
            <wp:wrapTopAndBottom/>
            <wp:docPr id="19" name="image12.jpeg"/>
            <wp:cNvGraphicFramePr>
              <a:graphicFrameLocks noChangeAspect="1"/>
            </wp:cNvGraphicFramePr>
            <a:graphic>
              <a:graphicData uri="http://schemas.openxmlformats.org/drawingml/2006/picture">
                <pic:pic>
                  <pic:nvPicPr>
                    <pic:cNvPr id="20" name="image12.jpeg"/>
                    <pic:cNvPicPr/>
                  </pic:nvPicPr>
                  <pic:blipFill>
                    <a:blip r:embed="rId16" cstate="print"/>
                    <a:stretch>
                      <a:fillRect/>
                    </a:stretch>
                  </pic:blipFill>
                  <pic:spPr>
                    <a:xfrm>
                      <a:off x="0" y="0"/>
                      <a:ext cx="1292811" cy="1316736"/>
                    </a:xfrm>
                    <a:prstGeom prst="rect">
                      <a:avLst/>
                    </a:prstGeom>
                  </pic:spPr>
                </pic:pic>
              </a:graphicData>
            </a:graphic>
          </wp:anchor>
        </w:drawing>
      </w:r>
      <w:r>
        <w:rPr/>
        <w:pict>
          <v:group style="position:absolute;margin-left:438.446686pt;margin-top:16.08482pt;width:113.5pt;height:12.9pt;mso-position-horizontal-relative:page;mso-position-vertical-relative:paragraph;z-index:-251654144;mso-wrap-distance-left:0;mso-wrap-distance-right:0" coordorigin="8769,322" coordsize="2270,258">
            <v:shape style="position:absolute;left:8768;top:321;width:731;height:250" type="#_x0000_t75" stroked="false">
              <v:imagedata r:id="rId17" o:title=""/>
            </v:shape>
            <v:line style="position:absolute" from="9500,572" to="11038,572" stroked="true" strokeweight=".720873pt" strokecolor="#000000">
              <v:stroke dashstyle="solid"/>
            </v:line>
            <w10:wrap type="topAndBottom"/>
          </v:group>
        </w:pict>
      </w:r>
    </w:p>
    <w:p>
      <w:pPr>
        <w:pStyle w:val="BodyText"/>
        <w:rPr>
          <w:rFonts w:ascii="Arial"/>
          <w:sz w:val="20"/>
        </w:rPr>
      </w:pPr>
    </w:p>
    <w:p>
      <w:pPr>
        <w:pStyle w:val="BodyText"/>
        <w:rPr>
          <w:rFonts w:ascii="Arial"/>
          <w:sz w:val="20"/>
        </w:rPr>
      </w:pPr>
    </w:p>
    <w:p>
      <w:pPr>
        <w:pStyle w:val="BodyText"/>
        <w:spacing w:before="1"/>
        <w:rPr>
          <w:rFonts w:ascii="Arial"/>
          <w:sz w:val="16"/>
        </w:rPr>
      </w:pPr>
      <w:r>
        <w:rPr/>
        <w:pict>
          <v:group style="position:absolute;margin-left:124.995796pt;margin-top:11.240793pt;width:83.7pt;height:22.15pt;mso-position-horizontal-relative:page;mso-position-vertical-relative:paragraph;z-index:-251653120;mso-wrap-distance-left:0;mso-wrap-distance-right:0" coordorigin="2500,225" coordsize="1674,443">
            <v:shape style="position:absolute;left:2499;top:224;width:808;height:443" type="#_x0000_t75" stroked="false">
              <v:imagedata r:id="rId18" o:title=""/>
            </v:shape>
            <v:line style="position:absolute" from="3308,648" to="4173,648" stroked="true" strokeweight=".961164pt" strokecolor="#000000">
              <v:stroke dashstyle="solid"/>
            </v:line>
            <w10:wrap type="topAndBottom"/>
          </v:group>
        </w:pict>
      </w:r>
    </w:p>
    <w:p>
      <w:pPr>
        <w:pStyle w:val="BodyText"/>
        <w:rPr>
          <w:rFonts w:ascii="Arial"/>
          <w:sz w:val="84"/>
        </w:rPr>
      </w:pPr>
    </w:p>
    <w:p>
      <w:pPr>
        <w:spacing w:before="612"/>
        <w:ind w:left="6085" w:right="0" w:firstLine="0"/>
        <w:jc w:val="left"/>
        <w:rPr>
          <w:rFonts w:ascii="Arial"/>
          <w:b/>
          <w:sz w:val="29"/>
        </w:rPr>
      </w:pPr>
      <w:r>
        <w:rPr/>
        <w:drawing>
          <wp:anchor distT="0" distB="0" distL="0" distR="0" allowOverlap="1" layoutInCell="1" locked="0" behindDoc="0" simplePos="0" relativeHeight="251674624">
            <wp:simplePos x="0" y="0"/>
            <wp:positionH relativeFrom="page">
              <wp:posOffset>4334949</wp:posOffset>
            </wp:positionH>
            <wp:positionV relativeFrom="paragraph">
              <wp:posOffset>-1571784</wp:posOffset>
            </wp:positionV>
            <wp:extent cx="500049" cy="975359"/>
            <wp:effectExtent l="0" t="0" r="0" b="0"/>
            <wp:wrapNone/>
            <wp:docPr id="21" name="image15.jpeg"/>
            <wp:cNvGraphicFramePr>
              <a:graphicFrameLocks noChangeAspect="1"/>
            </wp:cNvGraphicFramePr>
            <a:graphic>
              <a:graphicData uri="http://schemas.openxmlformats.org/drawingml/2006/picture">
                <pic:pic>
                  <pic:nvPicPr>
                    <pic:cNvPr id="22" name="image15.jpeg"/>
                    <pic:cNvPicPr/>
                  </pic:nvPicPr>
                  <pic:blipFill>
                    <a:blip r:embed="rId19" cstate="print"/>
                    <a:stretch>
                      <a:fillRect/>
                    </a:stretch>
                  </pic:blipFill>
                  <pic:spPr>
                    <a:xfrm>
                      <a:off x="0" y="0"/>
                      <a:ext cx="500049" cy="975359"/>
                    </a:xfrm>
                    <a:prstGeom prst="rect">
                      <a:avLst/>
                    </a:prstGeom>
                  </pic:spPr>
                </pic:pic>
              </a:graphicData>
            </a:graphic>
          </wp:anchor>
        </w:drawing>
      </w:r>
      <w:r>
        <w:rPr/>
        <w:drawing>
          <wp:anchor distT="0" distB="0" distL="0" distR="0" allowOverlap="1" layoutInCell="1" locked="0" behindDoc="0" simplePos="0" relativeHeight="251675648">
            <wp:simplePos x="0" y="0"/>
            <wp:positionH relativeFrom="page">
              <wp:posOffset>0</wp:posOffset>
            </wp:positionH>
            <wp:positionV relativeFrom="paragraph">
              <wp:posOffset>478954</wp:posOffset>
            </wp:positionV>
            <wp:extent cx="3089414" cy="1147451"/>
            <wp:effectExtent l="0" t="0" r="0" b="0"/>
            <wp:wrapNone/>
            <wp:docPr id="23" name="image16.jpeg"/>
            <wp:cNvGraphicFramePr>
              <a:graphicFrameLocks noChangeAspect="1"/>
            </wp:cNvGraphicFramePr>
            <a:graphic>
              <a:graphicData uri="http://schemas.openxmlformats.org/drawingml/2006/picture">
                <pic:pic>
                  <pic:nvPicPr>
                    <pic:cNvPr id="24" name="image16.jpeg"/>
                    <pic:cNvPicPr/>
                  </pic:nvPicPr>
                  <pic:blipFill>
                    <a:blip r:embed="rId20" cstate="print"/>
                    <a:stretch>
                      <a:fillRect/>
                    </a:stretch>
                  </pic:blipFill>
                  <pic:spPr>
                    <a:xfrm>
                      <a:off x="0" y="0"/>
                      <a:ext cx="3089414" cy="1147451"/>
                    </a:xfrm>
                    <a:prstGeom prst="rect">
                      <a:avLst/>
                    </a:prstGeom>
                  </pic:spPr>
                </pic:pic>
              </a:graphicData>
            </a:graphic>
          </wp:anchor>
        </w:drawing>
      </w:r>
      <w:r>
        <w:rPr/>
        <w:pict>
          <v:group style="position:absolute;margin-left:262.491089pt;margin-top:33.868324pt;width:36.550pt;height:78.150pt;mso-position-horizontal-relative:page;mso-position-vertical-relative:paragraph;z-index:251677696" coordorigin="5250,677" coordsize="731,1563">
            <v:shape style="position:absolute;left:5249;top:677;width:731;height:1538" type="#_x0000_t75" stroked="false">
              <v:imagedata r:id="rId21" o:title=""/>
            </v:shape>
            <v:shapetype id="_x0000_t202" o:spt="202" coordsize="21600,21600" path="m,l,21600r21600,l21600,xe">
              <v:stroke joinstyle="miter"/>
              <v:path gradientshapeok="t" o:connecttype="rect"/>
            </v:shapetype>
            <v:shape style="position:absolute;left:5353;top:1959;width:127;height:280" type="#_x0000_t202" filled="false" stroked="false">
              <v:textbox inset="0,0,0,0">
                <w:txbxContent>
                  <w:p>
                    <w:pPr>
                      <w:spacing w:line="280" w:lineRule="exact" w:before="0"/>
                      <w:ind w:left="0" w:right="0" w:firstLine="0"/>
                      <w:jc w:val="left"/>
                      <w:rPr>
                        <w:rFonts w:ascii="Arial" w:hAnsi="Arial"/>
                        <w:sz w:val="25"/>
                      </w:rPr>
                    </w:pPr>
                    <w:r>
                      <w:rPr>
                        <w:rFonts w:ascii="Arial" w:hAnsi="Arial"/>
                        <w:color w:val="436FA6"/>
                        <w:w w:val="122"/>
                        <w:sz w:val="25"/>
                      </w:rPr>
                      <w:t>•</w:t>
                    </w:r>
                  </w:p>
                </w:txbxContent>
              </v:textbox>
              <w10:wrap type="none"/>
            </v:shape>
            <w10:wrap type="none"/>
          </v:group>
        </w:pict>
      </w:r>
      <w:r>
        <w:rPr>
          <w:rFonts w:ascii="Arial"/>
          <w:b/>
          <w:color w:val="1A527B"/>
          <w:w w:val="120"/>
          <w:sz w:val="29"/>
        </w:rPr>
        <w:t>SEARP&amp;DC</w:t>
      </w:r>
    </w:p>
    <w:p>
      <w:pPr>
        <w:spacing w:before="8"/>
        <w:ind w:left="6089" w:right="0" w:firstLine="0"/>
        <w:jc w:val="left"/>
        <w:rPr>
          <w:rFonts w:ascii="Arial"/>
          <w:b/>
          <w:sz w:val="29"/>
        </w:rPr>
      </w:pPr>
      <w:r>
        <w:rPr>
          <w:rFonts w:ascii="Arial"/>
          <w:b/>
          <w:color w:val="1A527B"/>
          <w:w w:val="130"/>
          <w:sz w:val="29"/>
        </w:rPr>
        <w:t>Head Start Preschool</w:t>
      </w:r>
      <w:r>
        <w:rPr>
          <w:rFonts w:ascii="Arial"/>
          <w:b/>
          <w:color w:val="1A527B"/>
          <w:spacing w:val="67"/>
          <w:w w:val="130"/>
          <w:sz w:val="29"/>
        </w:rPr>
        <w:t> </w:t>
      </w:r>
      <w:r>
        <w:rPr>
          <w:rFonts w:ascii="Arial"/>
          <w:b/>
          <w:color w:val="1A527B"/>
          <w:w w:val="130"/>
          <w:sz w:val="29"/>
        </w:rPr>
        <w:t>Program</w:t>
      </w:r>
    </w:p>
    <w:p>
      <w:pPr>
        <w:spacing w:before="93"/>
        <w:ind w:left="6081" w:right="2774" w:firstLine="1"/>
        <w:jc w:val="left"/>
        <w:rPr>
          <w:rFonts w:ascii="Arial"/>
          <w:sz w:val="25"/>
        </w:rPr>
      </w:pPr>
      <w:r>
        <w:rPr>
          <w:rFonts w:ascii="Arial"/>
          <w:color w:val="1A527B"/>
          <w:w w:val="125"/>
          <w:sz w:val="25"/>
        </w:rPr>
        <w:t>462 N Oates St. Dothan, AL 36303</w:t>
      </w:r>
    </w:p>
    <w:p>
      <w:pPr>
        <w:spacing w:line="284" w:lineRule="exact" w:before="0"/>
        <w:ind w:left="6080" w:right="0" w:firstLine="0"/>
        <w:jc w:val="left"/>
        <w:rPr>
          <w:rFonts w:ascii="Arial"/>
          <w:sz w:val="25"/>
        </w:rPr>
      </w:pPr>
      <w:r>
        <w:rPr>
          <w:rFonts w:ascii="Arial"/>
          <w:color w:val="1A527B"/>
          <w:w w:val="125"/>
          <w:sz w:val="25"/>
        </w:rPr>
        <w:t>(334)794-4093</w:t>
      </w:r>
    </w:p>
    <w:p>
      <w:pPr>
        <w:spacing w:after="0" w:line="284" w:lineRule="exact"/>
        <w:jc w:val="left"/>
        <w:rPr>
          <w:rFonts w:ascii="Arial"/>
          <w:sz w:val="25"/>
        </w:rPr>
        <w:sectPr>
          <w:type w:val="continuous"/>
          <w:pgSz w:w="12240" w:h="15840"/>
          <w:pgMar w:top="0" w:bottom="0" w:left="0" w:right="2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8"/>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pgSz w:w="12240" w:h="15840"/>
          <w:pgMar w:top="1500" w:bottom="280" w:left="0" w:right="220"/>
        </w:sectPr>
      </w:pPr>
    </w:p>
    <w:p>
      <w:pPr>
        <w:spacing w:before="80"/>
        <w:ind w:left="640" w:right="104" w:firstLine="0"/>
        <w:jc w:val="center"/>
        <w:rPr>
          <w:b/>
          <w:sz w:val="26"/>
        </w:rPr>
      </w:pPr>
      <w:r>
        <w:rPr>
          <w:b/>
          <w:sz w:val="32"/>
        </w:rPr>
        <w:t>T</w:t>
      </w:r>
      <w:r>
        <w:rPr>
          <w:b/>
          <w:sz w:val="26"/>
        </w:rPr>
        <w:t>ABLE OF </w:t>
      </w:r>
      <w:r>
        <w:rPr>
          <w:b/>
          <w:sz w:val="32"/>
        </w:rPr>
        <w:t>C</w:t>
      </w:r>
      <w:r>
        <w:rPr>
          <w:b/>
          <w:sz w:val="26"/>
        </w:rPr>
        <w:t>ONTENTS</w:t>
      </w:r>
    </w:p>
    <w:p>
      <w:pPr>
        <w:pStyle w:val="BodyText"/>
        <w:rPr>
          <w:b/>
          <w:sz w:val="38"/>
        </w:rPr>
      </w:pPr>
    </w:p>
    <w:p>
      <w:pPr>
        <w:pStyle w:val="BodyText"/>
        <w:spacing w:before="6"/>
        <w:rPr>
          <w:b/>
          <w:sz w:val="52"/>
        </w:rPr>
      </w:pPr>
    </w:p>
    <w:p>
      <w:pPr>
        <w:spacing w:after="0"/>
        <w:rPr>
          <w:sz w:val="52"/>
        </w:rPr>
        <w:sectPr>
          <w:footerReference w:type="default" r:id="rId22"/>
          <w:pgSz w:w="12240" w:h="15840"/>
          <w:pgMar w:footer="1045" w:header="0" w:top="1360" w:bottom="1534" w:left="0" w:right="220"/>
        </w:sectPr>
      </w:pPr>
    </w:p>
    <w:sdt>
      <w:sdtPr>
        <w:docPartObj>
          <w:docPartGallery w:val="Table of Contents"/>
          <w:docPartUnique/>
        </w:docPartObj>
      </w:sdtPr>
      <w:sdtEndPr/>
      <w:sdtContent>
        <w:p>
          <w:pPr>
            <w:pStyle w:val="TOC5"/>
            <w:tabs>
              <w:tab w:pos="10788" w:val="right" w:leader="dot"/>
            </w:tabs>
            <w:spacing w:before="1"/>
            <w:rPr>
              <w:i w:val="0"/>
              <w:sz w:val="19"/>
            </w:rPr>
          </w:pPr>
          <w:r>
            <w:rPr>
              <w:i w:val="0"/>
              <w:sz w:val="24"/>
            </w:rPr>
            <w:t>SEARP&amp;DC 2021</w:t>
          </w:r>
          <w:r>
            <w:rPr>
              <w:i w:val="0"/>
              <w:spacing w:val="-31"/>
              <w:sz w:val="24"/>
            </w:rPr>
            <w:t> </w:t>
          </w:r>
          <w:r>
            <w:rPr>
              <w:i w:val="0"/>
              <w:sz w:val="24"/>
            </w:rPr>
            <w:t>C</w:t>
          </w:r>
          <w:r>
            <w:rPr>
              <w:i w:val="0"/>
              <w:sz w:val="19"/>
            </w:rPr>
            <w:t>OMMUNITY </w:t>
          </w:r>
          <w:r>
            <w:rPr>
              <w:i w:val="0"/>
              <w:sz w:val="24"/>
            </w:rPr>
            <w:t>A</w:t>
          </w:r>
          <w:r>
            <w:rPr>
              <w:i w:val="0"/>
              <w:sz w:val="19"/>
            </w:rPr>
            <w:t>SSESSMENT</w:t>
            <w:tab/>
            <w:t>I</w:t>
          </w:r>
        </w:p>
        <w:p>
          <w:pPr>
            <w:pStyle w:val="TOC8"/>
            <w:tabs>
              <w:tab w:pos="10746" w:val="right" w:leader="dot"/>
            </w:tabs>
            <w:spacing w:before="41"/>
          </w:pPr>
          <w:r>
            <w:rPr>
              <w:sz w:val="22"/>
            </w:rPr>
            <w:t>S</w:t>
          </w:r>
          <w:r>
            <w:rPr/>
            <w:t>UMMARY</w:t>
            <w:tab/>
            <w:t>I</w:t>
          </w:r>
        </w:p>
        <w:p>
          <w:pPr>
            <w:pStyle w:val="TOC8"/>
            <w:tabs>
              <w:tab w:pos="10748" w:val="right" w:leader="dot"/>
            </w:tabs>
            <w:spacing w:before="40"/>
          </w:pPr>
          <w:hyperlink w:history="true" w:anchor="_TOC_250093">
            <w:r>
              <w:rPr>
                <w:sz w:val="22"/>
              </w:rPr>
              <w:t>P</w:t>
            </w:r>
            <w:r>
              <w:rPr/>
              <w:t>REFACE</w:t>
              <w:tab/>
              <w:t>III</w:t>
            </w:r>
          </w:hyperlink>
        </w:p>
        <w:p>
          <w:pPr>
            <w:pStyle w:val="TOC5"/>
            <w:tabs>
              <w:tab w:pos="10792" w:val="right" w:leader="dot"/>
            </w:tabs>
            <w:spacing w:before="41"/>
            <w:rPr>
              <w:i w:val="0"/>
              <w:sz w:val="24"/>
            </w:rPr>
          </w:pPr>
          <w:r>
            <w:rPr>
              <w:i w:val="0"/>
              <w:sz w:val="24"/>
            </w:rPr>
            <w:t>SECTION 1: G</w:t>
          </w:r>
          <w:r>
            <w:rPr>
              <w:i w:val="0"/>
              <w:sz w:val="19"/>
            </w:rPr>
            <w:t>EOGRAPHY OF THE </w:t>
          </w:r>
          <w:r>
            <w:rPr>
              <w:i w:val="0"/>
              <w:sz w:val="24"/>
            </w:rPr>
            <w:t>SEARP&amp;DC H</w:t>
          </w:r>
          <w:r>
            <w:rPr>
              <w:i w:val="0"/>
              <w:sz w:val="19"/>
            </w:rPr>
            <w:t>EAD </w:t>
          </w:r>
          <w:r>
            <w:rPr>
              <w:i w:val="0"/>
              <w:sz w:val="24"/>
            </w:rPr>
            <w:t>S</w:t>
          </w:r>
          <w:r>
            <w:rPr>
              <w:i w:val="0"/>
              <w:sz w:val="19"/>
            </w:rPr>
            <w:t>TART</w:t>
          </w:r>
          <w:r>
            <w:rPr>
              <w:i w:val="0"/>
              <w:spacing w:val="5"/>
              <w:sz w:val="19"/>
            </w:rPr>
            <w:t> </w:t>
          </w:r>
          <w:r>
            <w:rPr>
              <w:i w:val="0"/>
              <w:sz w:val="24"/>
            </w:rPr>
            <w:t>S</w:t>
          </w:r>
          <w:r>
            <w:rPr>
              <w:i w:val="0"/>
              <w:sz w:val="19"/>
            </w:rPr>
            <w:t>ERVICE</w:t>
          </w:r>
          <w:r>
            <w:rPr>
              <w:i w:val="0"/>
              <w:spacing w:val="-1"/>
              <w:sz w:val="19"/>
            </w:rPr>
            <w:t> </w:t>
          </w:r>
          <w:r>
            <w:rPr>
              <w:i w:val="0"/>
              <w:sz w:val="24"/>
            </w:rPr>
            <w:t>A</w:t>
          </w:r>
          <w:r>
            <w:rPr>
              <w:i w:val="0"/>
              <w:sz w:val="19"/>
            </w:rPr>
            <w:t>REA</w:t>
            <w:tab/>
          </w:r>
          <w:r>
            <w:rPr>
              <w:i w:val="0"/>
              <w:sz w:val="24"/>
            </w:rPr>
            <w:t>7</w:t>
          </w:r>
        </w:p>
        <w:p>
          <w:pPr>
            <w:pStyle w:val="TOC8"/>
            <w:tabs>
              <w:tab w:pos="10746" w:val="right" w:leader="dot"/>
            </w:tabs>
            <w:spacing w:before="42"/>
            <w:rPr>
              <w:sz w:val="22"/>
            </w:rPr>
          </w:pPr>
          <w:hyperlink w:history="true" w:anchor="_TOC_250092">
            <w:r>
              <w:rPr>
                <w:sz w:val="22"/>
              </w:rPr>
              <w:t>G</w:t>
            </w:r>
            <w:r>
              <w:rPr/>
              <w:t>EOGRAPHIC</w:t>
            </w:r>
            <w:r>
              <w:rPr>
                <w:spacing w:val="-1"/>
              </w:rPr>
              <w:t> </w:t>
            </w:r>
            <w:r>
              <w:rPr>
                <w:sz w:val="22"/>
              </w:rPr>
              <w:t>A</w:t>
            </w:r>
            <w:r>
              <w:rPr/>
              <w:t>REA</w:t>
              <w:tab/>
            </w:r>
            <w:r>
              <w:rPr>
                <w:sz w:val="22"/>
              </w:rPr>
              <w:t>9</w:t>
            </w:r>
          </w:hyperlink>
        </w:p>
        <w:p>
          <w:pPr>
            <w:tabs>
              <w:tab w:pos="10803" w:val="right" w:leader="dot"/>
            </w:tabs>
            <w:spacing w:before="40"/>
            <w:ind w:left="2203" w:right="0" w:firstLine="0"/>
            <w:jc w:val="left"/>
            <w:rPr>
              <w:sz w:val="20"/>
            </w:rPr>
          </w:pPr>
          <w:hyperlink w:history="true" w:anchor="_TOC_250091">
            <w:r>
              <w:rPr>
                <w:sz w:val="20"/>
              </w:rPr>
              <w:t>O</w:t>
            </w:r>
            <w:r>
              <w:rPr>
                <w:sz w:val="16"/>
              </w:rPr>
              <w:t>VERVIEW</w:t>
              <w:tab/>
            </w:r>
            <w:r>
              <w:rPr>
                <w:sz w:val="20"/>
              </w:rPr>
              <w:t>9</w:t>
            </w:r>
          </w:hyperlink>
        </w:p>
        <w:p>
          <w:pPr>
            <w:tabs>
              <w:tab w:pos="10802" w:val="right" w:leader="dot"/>
            </w:tabs>
            <w:spacing w:before="37"/>
            <w:ind w:left="2203" w:right="0" w:firstLine="0"/>
            <w:jc w:val="left"/>
            <w:rPr>
              <w:sz w:val="20"/>
            </w:rPr>
          </w:pPr>
          <w:hyperlink w:history="true" w:anchor="_TOC_250090">
            <w:r>
              <w:rPr>
                <w:sz w:val="20"/>
              </w:rPr>
              <w:t>BARBOUR</w:t>
            </w:r>
            <w:r>
              <w:rPr>
                <w:spacing w:val="-13"/>
                <w:sz w:val="20"/>
              </w:rPr>
              <w:t> </w:t>
            </w:r>
            <w:r>
              <w:rPr>
                <w:sz w:val="20"/>
              </w:rPr>
              <w:t>COUNTY</w:t>
              <w:tab/>
              <w:t>13</w:t>
            </w:r>
          </w:hyperlink>
        </w:p>
        <w:p>
          <w:pPr>
            <w:tabs>
              <w:tab w:pos="10802" w:val="right" w:leader="dot"/>
            </w:tabs>
            <w:spacing w:before="36"/>
            <w:ind w:left="2203" w:right="0" w:firstLine="0"/>
            <w:jc w:val="left"/>
            <w:rPr>
              <w:sz w:val="20"/>
            </w:rPr>
          </w:pPr>
          <w:hyperlink w:history="true" w:anchor="_TOC_250089">
            <w:r>
              <w:rPr>
                <w:sz w:val="20"/>
              </w:rPr>
              <w:t>COVINGTON</w:t>
            </w:r>
            <w:r>
              <w:rPr>
                <w:spacing w:val="-16"/>
                <w:sz w:val="20"/>
              </w:rPr>
              <w:t> </w:t>
            </w:r>
            <w:r>
              <w:rPr>
                <w:sz w:val="20"/>
              </w:rPr>
              <w:t>COUNTY</w:t>
              <w:tab/>
              <w:t>15</w:t>
            </w:r>
          </w:hyperlink>
        </w:p>
        <w:p>
          <w:pPr>
            <w:tabs>
              <w:tab w:pos="10802" w:val="right" w:leader="dot"/>
            </w:tabs>
            <w:spacing w:before="36"/>
            <w:ind w:left="2203" w:right="0" w:firstLine="0"/>
            <w:jc w:val="left"/>
            <w:rPr>
              <w:sz w:val="20"/>
            </w:rPr>
          </w:pPr>
          <w:hyperlink w:history="true" w:anchor="_TOC_250088">
            <w:r>
              <w:rPr>
                <w:sz w:val="20"/>
              </w:rPr>
              <w:t>GENEVA</w:t>
            </w:r>
            <w:r>
              <w:rPr>
                <w:spacing w:val="-14"/>
                <w:sz w:val="20"/>
              </w:rPr>
              <w:t> </w:t>
            </w:r>
            <w:r>
              <w:rPr>
                <w:sz w:val="20"/>
              </w:rPr>
              <w:t>COUNTY</w:t>
              <w:tab/>
              <w:t>17</w:t>
            </w:r>
          </w:hyperlink>
        </w:p>
        <w:p>
          <w:pPr>
            <w:tabs>
              <w:tab w:pos="10803" w:val="right" w:leader="dot"/>
            </w:tabs>
            <w:spacing w:before="37"/>
            <w:ind w:left="2203" w:right="0" w:firstLine="0"/>
            <w:jc w:val="left"/>
            <w:rPr>
              <w:sz w:val="20"/>
            </w:rPr>
          </w:pPr>
          <w:hyperlink w:history="true" w:anchor="_TOC_250087">
            <w:r>
              <w:rPr>
                <w:sz w:val="20"/>
              </w:rPr>
              <w:t>HENRY</w:t>
            </w:r>
            <w:r>
              <w:rPr>
                <w:spacing w:val="-14"/>
                <w:sz w:val="20"/>
              </w:rPr>
              <w:t> </w:t>
            </w:r>
            <w:r>
              <w:rPr>
                <w:sz w:val="20"/>
              </w:rPr>
              <w:t>COUNTY</w:t>
              <w:tab/>
              <w:t>18</w:t>
            </w:r>
          </w:hyperlink>
        </w:p>
        <w:p>
          <w:pPr>
            <w:pStyle w:val="TOC5"/>
            <w:tabs>
              <w:tab w:pos="10790" w:val="right" w:leader="dot"/>
            </w:tabs>
            <w:rPr>
              <w:i w:val="0"/>
              <w:sz w:val="24"/>
            </w:rPr>
          </w:pPr>
          <w:r>
            <w:rPr>
              <w:i w:val="0"/>
              <w:sz w:val="24"/>
            </w:rPr>
            <w:t>SECTION 2: D</w:t>
          </w:r>
          <w:r>
            <w:rPr>
              <w:i w:val="0"/>
              <w:sz w:val="19"/>
            </w:rPr>
            <w:t>EMOGRAPHICS OF THE </w:t>
          </w:r>
          <w:r>
            <w:rPr>
              <w:i w:val="0"/>
              <w:sz w:val="24"/>
            </w:rPr>
            <w:t>SEARP&amp;DC H</w:t>
          </w:r>
          <w:r>
            <w:rPr>
              <w:i w:val="0"/>
              <w:sz w:val="19"/>
            </w:rPr>
            <w:t>EAD </w:t>
          </w:r>
          <w:r>
            <w:rPr>
              <w:i w:val="0"/>
              <w:sz w:val="24"/>
            </w:rPr>
            <w:t>S</w:t>
          </w:r>
          <w:r>
            <w:rPr>
              <w:i w:val="0"/>
              <w:sz w:val="19"/>
            </w:rPr>
            <w:t>TART</w:t>
          </w:r>
          <w:r>
            <w:rPr>
              <w:i w:val="0"/>
              <w:spacing w:val="3"/>
              <w:sz w:val="19"/>
            </w:rPr>
            <w:t> </w:t>
          </w:r>
          <w:r>
            <w:rPr>
              <w:i w:val="0"/>
              <w:sz w:val="24"/>
            </w:rPr>
            <w:t>S</w:t>
          </w:r>
          <w:r>
            <w:rPr>
              <w:i w:val="0"/>
              <w:sz w:val="19"/>
            </w:rPr>
            <w:t>ERVICE</w:t>
          </w:r>
          <w:r>
            <w:rPr>
              <w:i w:val="0"/>
              <w:spacing w:val="-2"/>
              <w:sz w:val="19"/>
            </w:rPr>
            <w:t> </w:t>
          </w:r>
          <w:r>
            <w:rPr>
              <w:i w:val="0"/>
              <w:sz w:val="24"/>
            </w:rPr>
            <w:t>A</w:t>
          </w:r>
          <w:r>
            <w:rPr>
              <w:i w:val="0"/>
              <w:sz w:val="19"/>
            </w:rPr>
            <w:t>REA</w:t>
            <w:tab/>
          </w:r>
          <w:r>
            <w:rPr>
              <w:i w:val="0"/>
              <w:sz w:val="24"/>
            </w:rPr>
            <w:t>21</w:t>
          </w:r>
        </w:p>
        <w:p>
          <w:pPr>
            <w:pStyle w:val="TOC8"/>
            <w:tabs>
              <w:tab w:pos="10748" w:val="right" w:leader="dot"/>
            </w:tabs>
            <w:spacing w:before="42"/>
            <w:rPr>
              <w:sz w:val="22"/>
            </w:rPr>
          </w:pPr>
          <w:hyperlink w:history="true" w:anchor="_TOC_250086">
            <w:r>
              <w:rPr>
                <w:sz w:val="22"/>
              </w:rPr>
              <w:t>D</w:t>
            </w:r>
            <w:r>
              <w:rPr/>
              <w:t>EMOGRAPHICS</w:t>
              <w:tab/>
            </w:r>
            <w:r>
              <w:rPr>
                <w:sz w:val="22"/>
              </w:rPr>
              <w:t>23</w:t>
            </w:r>
          </w:hyperlink>
        </w:p>
        <w:p>
          <w:pPr>
            <w:tabs>
              <w:tab w:pos="10800" w:val="right" w:leader="dot"/>
            </w:tabs>
            <w:spacing w:before="40"/>
            <w:ind w:left="2203" w:right="0" w:firstLine="0"/>
            <w:jc w:val="left"/>
            <w:rPr>
              <w:sz w:val="20"/>
            </w:rPr>
          </w:pPr>
          <w:hyperlink w:history="true" w:anchor="_TOC_250085">
            <w:r>
              <w:rPr>
                <w:sz w:val="20"/>
              </w:rPr>
              <w:t>P</w:t>
            </w:r>
            <w:r>
              <w:rPr>
                <w:sz w:val="16"/>
              </w:rPr>
              <w:t>OPULATION</w:t>
            </w:r>
            <w:r>
              <w:rPr>
                <w:spacing w:val="-2"/>
                <w:sz w:val="16"/>
              </w:rPr>
              <w:t> </w:t>
            </w:r>
            <w:r>
              <w:rPr>
                <w:sz w:val="20"/>
              </w:rPr>
              <w:t>D</w:t>
            </w:r>
            <w:r>
              <w:rPr>
                <w:sz w:val="16"/>
              </w:rPr>
              <w:t>ESIGNATIONS</w:t>
              <w:tab/>
            </w:r>
            <w:r>
              <w:rPr>
                <w:sz w:val="20"/>
              </w:rPr>
              <w:t>23</w:t>
            </w:r>
          </w:hyperlink>
        </w:p>
        <w:p>
          <w:pPr>
            <w:tabs>
              <w:tab w:pos="10801" w:val="right" w:leader="dot"/>
            </w:tabs>
            <w:spacing w:before="36"/>
            <w:ind w:left="2203" w:right="0" w:firstLine="0"/>
            <w:jc w:val="left"/>
            <w:rPr>
              <w:sz w:val="20"/>
            </w:rPr>
          </w:pPr>
          <w:hyperlink w:history="true" w:anchor="_TOC_250084">
            <w:r>
              <w:rPr>
                <w:sz w:val="20"/>
              </w:rPr>
              <w:t>T</w:t>
            </w:r>
            <w:r>
              <w:rPr>
                <w:sz w:val="16"/>
              </w:rPr>
              <w:t>OTAL</w:t>
            </w:r>
            <w:r>
              <w:rPr>
                <w:spacing w:val="-1"/>
                <w:sz w:val="16"/>
              </w:rPr>
              <w:t> </w:t>
            </w:r>
            <w:r>
              <w:rPr>
                <w:sz w:val="20"/>
              </w:rPr>
              <w:t>P</w:t>
            </w:r>
            <w:r>
              <w:rPr>
                <w:sz w:val="16"/>
              </w:rPr>
              <w:t>OPULATION</w:t>
              <w:tab/>
            </w:r>
            <w:r>
              <w:rPr>
                <w:sz w:val="20"/>
              </w:rPr>
              <w:t>26</w:t>
            </w:r>
          </w:hyperlink>
        </w:p>
        <w:p>
          <w:pPr>
            <w:tabs>
              <w:tab w:pos="10799" w:val="right" w:leader="dot"/>
            </w:tabs>
            <w:spacing w:before="37"/>
            <w:ind w:left="2203" w:right="0" w:firstLine="0"/>
            <w:jc w:val="left"/>
            <w:rPr>
              <w:sz w:val="20"/>
            </w:rPr>
          </w:pPr>
          <w:hyperlink w:history="true" w:anchor="_TOC_250083">
            <w:r>
              <w:rPr>
                <w:sz w:val="20"/>
              </w:rPr>
              <w:t>P</w:t>
            </w:r>
            <w:r>
              <w:rPr>
                <w:sz w:val="16"/>
              </w:rPr>
              <w:t>OPULATION BY </w:t>
            </w:r>
            <w:r>
              <w:rPr>
                <w:sz w:val="20"/>
              </w:rPr>
              <w:t>R</w:t>
            </w:r>
            <w:r>
              <w:rPr>
                <w:sz w:val="16"/>
              </w:rPr>
              <w:t>ACE</w:t>
            </w:r>
            <w:r>
              <w:rPr>
                <w:spacing w:val="-2"/>
                <w:sz w:val="16"/>
              </w:rPr>
              <w:t> </w:t>
            </w:r>
            <w:r>
              <w:rPr>
                <w:sz w:val="16"/>
              </w:rPr>
              <w:t>AND</w:t>
            </w:r>
            <w:r>
              <w:rPr>
                <w:spacing w:val="-2"/>
                <w:sz w:val="16"/>
              </w:rPr>
              <w:t> </w:t>
            </w:r>
            <w:r>
              <w:rPr>
                <w:sz w:val="20"/>
              </w:rPr>
              <w:t>E</w:t>
            </w:r>
            <w:r>
              <w:rPr>
                <w:sz w:val="16"/>
              </w:rPr>
              <w:t>THNICITY</w:t>
              <w:tab/>
            </w:r>
            <w:r>
              <w:rPr>
                <w:sz w:val="20"/>
              </w:rPr>
              <w:t>32</w:t>
            </w:r>
          </w:hyperlink>
        </w:p>
        <w:p>
          <w:pPr>
            <w:tabs>
              <w:tab w:pos="10800" w:val="right" w:leader="dot"/>
            </w:tabs>
            <w:spacing w:before="36"/>
            <w:ind w:left="2203" w:right="0" w:firstLine="0"/>
            <w:jc w:val="left"/>
            <w:rPr>
              <w:sz w:val="20"/>
            </w:rPr>
          </w:pPr>
          <w:hyperlink w:history="true" w:anchor="_TOC_250082">
            <w:r>
              <w:rPr>
                <w:sz w:val="20"/>
              </w:rPr>
              <w:t>P</w:t>
            </w:r>
            <w:r>
              <w:rPr>
                <w:sz w:val="16"/>
              </w:rPr>
              <w:t>OPULATION BY</w:t>
            </w:r>
            <w:r>
              <w:rPr>
                <w:spacing w:val="-2"/>
                <w:sz w:val="16"/>
              </w:rPr>
              <w:t> </w:t>
            </w:r>
            <w:r>
              <w:rPr>
                <w:sz w:val="20"/>
              </w:rPr>
              <w:t>G</w:t>
            </w:r>
            <w:r>
              <w:rPr>
                <w:sz w:val="16"/>
              </w:rPr>
              <w:t>ENDER</w:t>
              <w:tab/>
            </w:r>
            <w:r>
              <w:rPr>
                <w:sz w:val="20"/>
              </w:rPr>
              <w:t>35</w:t>
            </w:r>
          </w:hyperlink>
        </w:p>
        <w:p>
          <w:pPr>
            <w:tabs>
              <w:tab w:pos="10801" w:val="right" w:leader="dot"/>
            </w:tabs>
            <w:spacing w:before="37"/>
            <w:ind w:left="2203" w:right="0" w:firstLine="0"/>
            <w:jc w:val="left"/>
            <w:rPr>
              <w:sz w:val="20"/>
            </w:rPr>
          </w:pPr>
          <w:hyperlink w:history="true" w:anchor="_TOC_250081">
            <w:r>
              <w:rPr>
                <w:sz w:val="20"/>
              </w:rPr>
              <w:t>P</w:t>
            </w:r>
            <w:r>
              <w:rPr>
                <w:sz w:val="16"/>
              </w:rPr>
              <w:t>OPULATION BY</w:t>
            </w:r>
            <w:r>
              <w:rPr>
                <w:spacing w:val="-2"/>
                <w:sz w:val="16"/>
              </w:rPr>
              <w:t> </w:t>
            </w:r>
            <w:r>
              <w:rPr>
                <w:sz w:val="20"/>
              </w:rPr>
              <w:t>A</w:t>
            </w:r>
            <w:r>
              <w:rPr>
                <w:sz w:val="16"/>
              </w:rPr>
              <w:t>GE</w:t>
              <w:tab/>
            </w:r>
            <w:r>
              <w:rPr>
                <w:sz w:val="20"/>
              </w:rPr>
              <w:t>36</w:t>
            </w:r>
          </w:hyperlink>
        </w:p>
        <w:p>
          <w:pPr>
            <w:pStyle w:val="TOC8"/>
            <w:tabs>
              <w:tab w:pos="10748" w:val="right" w:leader="dot"/>
            </w:tabs>
            <w:spacing w:before="35"/>
            <w:rPr>
              <w:sz w:val="22"/>
            </w:rPr>
          </w:pPr>
          <w:hyperlink w:history="true" w:anchor="_TOC_250080">
            <w:r>
              <w:rPr>
                <w:sz w:val="22"/>
              </w:rPr>
              <w:t>P</w:t>
            </w:r>
            <w:r>
              <w:rPr/>
              <w:t>OPULATION AND </w:t>
            </w:r>
            <w:r>
              <w:rPr>
                <w:sz w:val="22"/>
              </w:rPr>
              <w:t>P</w:t>
            </w:r>
            <w:r>
              <w:rPr/>
              <w:t>OVERTY</w:t>
            </w:r>
            <w:r>
              <w:rPr>
                <w:spacing w:val="-1"/>
              </w:rPr>
              <w:t> </w:t>
            </w:r>
            <w:r>
              <w:rPr>
                <w:sz w:val="22"/>
              </w:rPr>
              <w:t>L</w:t>
            </w:r>
            <w:r>
              <w:rPr/>
              <w:t>EVEL </w:t>
            </w:r>
            <w:r>
              <w:rPr>
                <w:sz w:val="22"/>
              </w:rPr>
              <w:t>S</w:t>
            </w:r>
            <w:r>
              <w:rPr/>
              <w:t>TATUS</w:t>
              <w:tab/>
            </w:r>
            <w:r>
              <w:rPr>
                <w:sz w:val="22"/>
              </w:rPr>
              <w:t>48</w:t>
            </w:r>
          </w:hyperlink>
        </w:p>
        <w:p>
          <w:pPr>
            <w:tabs>
              <w:tab w:pos="10797" w:val="right" w:leader="dot"/>
            </w:tabs>
            <w:spacing w:before="40"/>
            <w:ind w:left="2203" w:right="0" w:firstLine="0"/>
            <w:jc w:val="left"/>
            <w:rPr>
              <w:sz w:val="20"/>
            </w:rPr>
          </w:pPr>
          <w:hyperlink w:history="true" w:anchor="_TOC_250079">
            <w:r>
              <w:rPr>
                <w:sz w:val="20"/>
              </w:rPr>
              <w:t>O</w:t>
            </w:r>
            <w:r>
              <w:rPr>
                <w:sz w:val="16"/>
              </w:rPr>
              <w:t>VERALL </w:t>
            </w:r>
            <w:r>
              <w:rPr>
                <w:sz w:val="20"/>
              </w:rPr>
              <w:t>P</w:t>
            </w:r>
            <w:r>
              <w:rPr>
                <w:sz w:val="16"/>
              </w:rPr>
              <w:t>OPULATION AND </w:t>
            </w:r>
            <w:r>
              <w:rPr>
                <w:sz w:val="20"/>
              </w:rPr>
              <w:t>P</w:t>
            </w:r>
            <w:r>
              <w:rPr>
                <w:sz w:val="16"/>
              </w:rPr>
              <w:t>OVERTY</w:t>
            </w:r>
            <w:r>
              <w:rPr>
                <w:spacing w:val="-3"/>
                <w:sz w:val="16"/>
              </w:rPr>
              <w:t> </w:t>
            </w:r>
            <w:r>
              <w:rPr>
                <w:sz w:val="20"/>
              </w:rPr>
              <w:t>L</w:t>
            </w:r>
            <w:r>
              <w:rPr>
                <w:sz w:val="16"/>
              </w:rPr>
              <w:t>EVEL </w:t>
            </w:r>
            <w:r>
              <w:rPr>
                <w:sz w:val="20"/>
              </w:rPr>
              <w:t>S</w:t>
            </w:r>
            <w:r>
              <w:rPr>
                <w:sz w:val="16"/>
              </w:rPr>
              <w:t>TATUS</w:t>
              <w:tab/>
            </w:r>
            <w:r>
              <w:rPr>
                <w:sz w:val="20"/>
              </w:rPr>
              <w:t>48</w:t>
            </w:r>
          </w:hyperlink>
        </w:p>
        <w:p>
          <w:pPr>
            <w:tabs>
              <w:tab w:pos="10799" w:val="right" w:leader="dot"/>
            </w:tabs>
            <w:spacing w:before="37"/>
            <w:ind w:left="2203" w:right="0" w:firstLine="0"/>
            <w:jc w:val="left"/>
            <w:rPr>
              <w:sz w:val="20"/>
            </w:rPr>
          </w:pPr>
          <w:hyperlink w:history="true" w:anchor="_TOC_250078">
            <w:r>
              <w:rPr>
                <w:sz w:val="20"/>
              </w:rPr>
              <w:t>P</w:t>
            </w:r>
            <w:r>
              <w:rPr>
                <w:sz w:val="16"/>
              </w:rPr>
              <w:t>OPULATIONS IN </w:t>
            </w:r>
            <w:r>
              <w:rPr>
                <w:sz w:val="20"/>
              </w:rPr>
              <w:t>P</w:t>
            </w:r>
            <w:r>
              <w:rPr>
                <w:sz w:val="16"/>
              </w:rPr>
              <w:t>OVERTY</w:t>
            </w:r>
            <w:r>
              <w:rPr>
                <w:spacing w:val="-2"/>
                <w:sz w:val="16"/>
              </w:rPr>
              <w:t> </w:t>
            </w:r>
            <w:r>
              <w:rPr>
                <w:sz w:val="16"/>
              </w:rPr>
              <w:t>BY</w:t>
            </w:r>
            <w:r>
              <w:rPr>
                <w:spacing w:val="-2"/>
                <w:sz w:val="16"/>
              </w:rPr>
              <w:t> </w:t>
            </w:r>
            <w:r>
              <w:rPr>
                <w:sz w:val="20"/>
              </w:rPr>
              <w:t>G</w:t>
            </w:r>
            <w:r>
              <w:rPr>
                <w:sz w:val="16"/>
              </w:rPr>
              <w:t>ENDER</w:t>
              <w:tab/>
            </w:r>
            <w:r>
              <w:rPr>
                <w:sz w:val="20"/>
              </w:rPr>
              <w:t>51</w:t>
            </w:r>
          </w:hyperlink>
        </w:p>
        <w:p>
          <w:pPr>
            <w:tabs>
              <w:tab w:pos="10798" w:val="right" w:leader="dot"/>
            </w:tabs>
            <w:spacing w:before="35"/>
            <w:ind w:left="2203" w:right="0" w:firstLine="0"/>
            <w:jc w:val="left"/>
            <w:rPr>
              <w:sz w:val="20"/>
            </w:rPr>
          </w:pPr>
          <w:hyperlink w:history="true" w:anchor="_TOC_250077">
            <w:r>
              <w:rPr>
                <w:sz w:val="20"/>
              </w:rPr>
              <w:t>P</w:t>
            </w:r>
            <w:r>
              <w:rPr>
                <w:sz w:val="16"/>
              </w:rPr>
              <w:t>OVERTY </w:t>
            </w:r>
            <w:r>
              <w:rPr>
                <w:sz w:val="20"/>
              </w:rPr>
              <w:t>E</w:t>
            </w:r>
            <w:r>
              <w:rPr>
                <w:sz w:val="16"/>
              </w:rPr>
              <w:t>STIMATES FOR</w:t>
            </w:r>
            <w:r>
              <w:rPr>
                <w:spacing w:val="-3"/>
                <w:sz w:val="16"/>
              </w:rPr>
              <w:t> </w:t>
            </w:r>
            <w:r>
              <w:rPr>
                <w:sz w:val="20"/>
              </w:rPr>
              <w:t>Y</w:t>
            </w:r>
            <w:r>
              <w:rPr>
                <w:sz w:val="16"/>
              </w:rPr>
              <w:t>OUNG </w:t>
            </w:r>
            <w:r>
              <w:rPr>
                <w:sz w:val="20"/>
              </w:rPr>
              <w:t>C</w:t>
            </w:r>
            <w:r>
              <w:rPr>
                <w:sz w:val="16"/>
              </w:rPr>
              <w:t>HILDREN</w:t>
              <w:tab/>
            </w:r>
            <w:r>
              <w:rPr>
                <w:sz w:val="20"/>
              </w:rPr>
              <w:t>52</w:t>
            </w:r>
          </w:hyperlink>
        </w:p>
        <w:p>
          <w:pPr>
            <w:tabs>
              <w:tab w:pos="10801" w:val="right" w:leader="dot"/>
            </w:tabs>
            <w:spacing w:before="36"/>
            <w:ind w:left="2203" w:right="0" w:firstLine="0"/>
            <w:jc w:val="left"/>
            <w:rPr>
              <w:sz w:val="20"/>
            </w:rPr>
          </w:pPr>
          <w:hyperlink w:history="true" w:anchor="_TOC_250076">
            <w:r>
              <w:rPr>
                <w:sz w:val="20"/>
              </w:rPr>
              <w:t>F</w:t>
            </w:r>
            <w:r>
              <w:rPr>
                <w:sz w:val="16"/>
              </w:rPr>
              <w:t>AMILIES</w:t>
            </w:r>
            <w:r>
              <w:rPr>
                <w:spacing w:val="-1"/>
                <w:sz w:val="16"/>
              </w:rPr>
              <w:t> </w:t>
            </w:r>
            <w:r>
              <w:rPr>
                <w:sz w:val="16"/>
              </w:rPr>
              <w:t>IN</w:t>
            </w:r>
            <w:r>
              <w:rPr>
                <w:spacing w:val="-2"/>
                <w:sz w:val="16"/>
              </w:rPr>
              <w:t> </w:t>
            </w:r>
            <w:r>
              <w:rPr>
                <w:sz w:val="20"/>
              </w:rPr>
              <w:t>P</w:t>
            </w:r>
            <w:r>
              <w:rPr>
                <w:sz w:val="16"/>
              </w:rPr>
              <w:t>OVERTY</w:t>
              <w:tab/>
            </w:r>
            <w:r>
              <w:rPr>
                <w:sz w:val="20"/>
              </w:rPr>
              <w:t>56</w:t>
            </w:r>
          </w:hyperlink>
        </w:p>
        <w:p>
          <w:pPr>
            <w:tabs>
              <w:tab w:pos="10797" w:val="right" w:leader="dot"/>
            </w:tabs>
            <w:spacing w:before="37"/>
            <w:ind w:left="2203" w:right="0" w:firstLine="0"/>
            <w:jc w:val="left"/>
            <w:rPr>
              <w:sz w:val="20"/>
            </w:rPr>
          </w:pPr>
          <w:hyperlink w:history="true" w:anchor="_TOC_250075">
            <w:r>
              <w:rPr>
                <w:sz w:val="20"/>
              </w:rPr>
              <w:t>F</w:t>
            </w:r>
            <w:r>
              <w:rPr>
                <w:sz w:val="16"/>
              </w:rPr>
              <w:t>AMILIES WITH </w:t>
            </w:r>
            <w:r>
              <w:rPr>
                <w:sz w:val="20"/>
              </w:rPr>
              <w:t>Y</w:t>
            </w:r>
            <w:r>
              <w:rPr>
                <w:sz w:val="16"/>
              </w:rPr>
              <w:t>OUNG </w:t>
            </w:r>
            <w:r>
              <w:rPr>
                <w:sz w:val="20"/>
              </w:rPr>
              <w:t>C</w:t>
            </w:r>
            <w:r>
              <w:rPr>
                <w:sz w:val="16"/>
              </w:rPr>
              <w:t>HILDREN AND</w:t>
            </w:r>
            <w:r>
              <w:rPr>
                <w:spacing w:val="-4"/>
                <w:sz w:val="16"/>
              </w:rPr>
              <w:t> </w:t>
            </w:r>
            <w:r>
              <w:rPr>
                <w:sz w:val="16"/>
              </w:rPr>
              <w:t>IN </w:t>
            </w:r>
            <w:r>
              <w:rPr>
                <w:sz w:val="20"/>
              </w:rPr>
              <w:t>P</w:t>
            </w:r>
            <w:r>
              <w:rPr>
                <w:sz w:val="16"/>
              </w:rPr>
              <w:t>OVERTY</w:t>
              <w:tab/>
            </w:r>
            <w:r>
              <w:rPr>
                <w:sz w:val="20"/>
              </w:rPr>
              <w:t>61</w:t>
            </w:r>
          </w:hyperlink>
        </w:p>
        <w:p>
          <w:pPr>
            <w:tabs>
              <w:tab w:pos="10799" w:val="right" w:leader="dot"/>
            </w:tabs>
            <w:spacing w:before="36"/>
            <w:ind w:left="2203" w:right="0" w:firstLine="0"/>
            <w:jc w:val="left"/>
            <w:rPr>
              <w:sz w:val="20"/>
            </w:rPr>
          </w:pPr>
          <w:hyperlink w:history="true" w:anchor="_TOC_250074">
            <w:r>
              <w:rPr>
                <w:sz w:val="20"/>
              </w:rPr>
              <w:t>G</w:t>
            </w:r>
            <w:r>
              <w:rPr>
                <w:sz w:val="16"/>
              </w:rPr>
              <w:t>RANDPARENT</w:t>
            </w:r>
            <w:r>
              <w:rPr>
                <w:spacing w:val="-3"/>
                <w:sz w:val="16"/>
              </w:rPr>
              <w:t> </w:t>
            </w:r>
            <w:r>
              <w:rPr>
                <w:sz w:val="20"/>
              </w:rPr>
              <w:t>H</w:t>
            </w:r>
            <w:r>
              <w:rPr>
                <w:sz w:val="16"/>
              </w:rPr>
              <w:t>EADED </w:t>
            </w:r>
            <w:r>
              <w:rPr>
                <w:sz w:val="20"/>
              </w:rPr>
              <w:t>F</w:t>
            </w:r>
            <w:r>
              <w:rPr>
                <w:sz w:val="16"/>
              </w:rPr>
              <w:t>AMILIES</w:t>
              <w:tab/>
            </w:r>
            <w:r>
              <w:rPr>
                <w:sz w:val="20"/>
              </w:rPr>
              <w:t>63</w:t>
            </w:r>
          </w:hyperlink>
        </w:p>
        <w:p>
          <w:pPr>
            <w:tabs>
              <w:tab w:pos="10800" w:val="right" w:leader="dot"/>
            </w:tabs>
            <w:spacing w:before="36"/>
            <w:ind w:left="2203" w:right="0" w:firstLine="0"/>
            <w:jc w:val="left"/>
            <w:rPr>
              <w:sz w:val="20"/>
            </w:rPr>
          </w:pPr>
          <w:hyperlink w:history="true" w:anchor="_TOC_250073">
            <w:r>
              <w:rPr>
                <w:sz w:val="20"/>
              </w:rPr>
              <w:t>H</w:t>
            </w:r>
            <w:r>
              <w:rPr>
                <w:sz w:val="16"/>
              </w:rPr>
              <w:t>OUSEHOLDS</w:t>
            </w:r>
            <w:r>
              <w:rPr>
                <w:spacing w:val="-1"/>
                <w:sz w:val="16"/>
              </w:rPr>
              <w:t> </w:t>
            </w:r>
            <w:r>
              <w:rPr>
                <w:sz w:val="16"/>
              </w:rPr>
              <w:t>IN </w:t>
            </w:r>
            <w:r>
              <w:rPr>
                <w:sz w:val="20"/>
              </w:rPr>
              <w:t>P</w:t>
            </w:r>
            <w:r>
              <w:rPr>
                <w:sz w:val="16"/>
              </w:rPr>
              <w:t>OVERTY</w:t>
              <w:tab/>
            </w:r>
            <w:r>
              <w:rPr>
                <w:sz w:val="20"/>
              </w:rPr>
              <w:t>66</w:t>
            </w:r>
          </w:hyperlink>
        </w:p>
        <w:p>
          <w:pPr>
            <w:pStyle w:val="TOC8"/>
            <w:tabs>
              <w:tab w:pos="10748" w:val="right" w:leader="dot"/>
            </w:tabs>
            <w:rPr>
              <w:sz w:val="22"/>
            </w:rPr>
          </w:pPr>
          <w:hyperlink w:history="true" w:anchor="_TOC_250072">
            <w:r>
              <w:rPr>
                <w:sz w:val="22"/>
              </w:rPr>
              <w:t>O</w:t>
            </w:r>
            <w:r>
              <w:rPr/>
              <w:t>THER </w:t>
            </w:r>
            <w:r>
              <w:rPr>
                <w:sz w:val="22"/>
              </w:rPr>
              <w:t>I</w:t>
            </w:r>
            <w:r>
              <w:rPr/>
              <w:t>DENTIFIED</w:t>
            </w:r>
            <w:r>
              <w:rPr>
                <w:spacing w:val="-1"/>
              </w:rPr>
              <w:t> </w:t>
            </w:r>
            <w:r>
              <w:rPr>
                <w:sz w:val="22"/>
              </w:rPr>
              <w:t>P</w:t>
            </w:r>
            <w:r>
              <w:rPr/>
              <w:t>OPULATION </w:t>
            </w:r>
            <w:r>
              <w:rPr>
                <w:sz w:val="22"/>
              </w:rPr>
              <w:t>G</w:t>
            </w:r>
            <w:r>
              <w:rPr/>
              <w:t>ROUPS</w:t>
              <w:tab/>
            </w:r>
            <w:r>
              <w:rPr>
                <w:sz w:val="22"/>
              </w:rPr>
              <w:t>66</w:t>
            </w:r>
          </w:hyperlink>
        </w:p>
        <w:p>
          <w:pPr>
            <w:tabs>
              <w:tab w:pos="10800" w:val="right" w:leader="dot"/>
            </w:tabs>
            <w:spacing w:before="40"/>
            <w:ind w:left="2203" w:right="0" w:firstLine="0"/>
            <w:jc w:val="left"/>
            <w:rPr>
              <w:sz w:val="20"/>
            </w:rPr>
          </w:pPr>
          <w:hyperlink w:history="true" w:anchor="_TOC_250071">
            <w:r>
              <w:rPr>
                <w:sz w:val="20"/>
              </w:rPr>
              <w:t>P</w:t>
            </w:r>
            <w:r>
              <w:rPr>
                <w:sz w:val="16"/>
              </w:rPr>
              <w:t>ERSONS</w:t>
            </w:r>
            <w:r>
              <w:rPr>
                <w:spacing w:val="-1"/>
                <w:sz w:val="16"/>
              </w:rPr>
              <w:t> </w:t>
            </w:r>
            <w:r>
              <w:rPr>
                <w:sz w:val="16"/>
              </w:rPr>
              <w:t>WITH </w:t>
            </w:r>
            <w:r>
              <w:rPr>
                <w:sz w:val="20"/>
              </w:rPr>
              <w:t>D</w:t>
            </w:r>
            <w:r>
              <w:rPr>
                <w:sz w:val="16"/>
              </w:rPr>
              <w:t>ISABILITIES</w:t>
              <w:tab/>
            </w:r>
            <w:r>
              <w:rPr>
                <w:sz w:val="20"/>
              </w:rPr>
              <w:t>66</w:t>
            </w:r>
          </w:hyperlink>
        </w:p>
        <w:p>
          <w:pPr>
            <w:pStyle w:val="TOC8"/>
            <w:tabs>
              <w:tab w:pos="10748" w:val="right" w:leader="dot"/>
            </w:tabs>
            <w:rPr>
              <w:sz w:val="22"/>
            </w:rPr>
          </w:pPr>
          <w:hyperlink w:history="true" w:anchor="_TOC_250070">
            <w:r>
              <w:rPr>
                <w:sz w:val="22"/>
              </w:rPr>
              <w:t>E</w:t>
            </w:r>
            <w:r>
              <w:rPr/>
              <w:t>CONOMIC</w:t>
            </w:r>
            <w:r>
              <w:rPr>
                <w:spacing w:val="-1"/>
              </w:rPr>
              <w:t> </w:t>
            </w:r>
            <w:r>
              <w:rPr>
                <w:sz w:val="22"/>
              </w:rPr>
              <w:t>O</w:t>
            </w:r>
            <w:r>
              <w:rPr/>
              <w:t>VERVIEW</w:t>
              <w:tab/>
            </w:r>
            <w:r>
              <w:rPr>
                <w:sz w:val="22"/>
              </w:rPr>
              <w:t>71</w:t>
            </w:r>
          </w:hyperlink>
        </w:p>
        <w:p>
          <w:pPr>
            <w:tabs>
              <w:tab w:pos="10797" w:val="right" w:leader="dot"/>
            </w:tabs>
            <w:spacing w:before="40"/>
            <w:ind w:left="2203" w:right="0" w:firstLine="0"/>
            <w:jc w:val="left"/>
            <w:rPr>
              <w:sz w:val="20"/>
            </w:rPr>
          </w:pPr>
          <w:hyperlink w:history="true" w:anchor="_TOC_250069">
            <w:r>
              <w:rPr>
                <w:sz w:val="20"/>
              </w:rPr>
              <w:t>D</w:t>
            </w:r>
            <w:r>
              <w:rPr>
                <w:sz w:val="16"/>
              </w:rPr>
              <w:t>ATA </w:t>
            </w:r>
            <w:r>
              <w:rPr>
                <w:sz w:val="20"/>
              </w:rPr>
              <w:t>R</w:t>
            </w:r>
            <w:r>
              <w:rPr>
                <w:sz w:val="16"/>
              </w:rPr>
              <w:t>ELATING TO </w:t>
            </w:r>
            <w:r>
              <w:rPr>
                <w:sz w:val="20"/>
              </w:rPr>
              <w:t>I</w:t>
            </w:r>
            <w:r>
              <w:rPr>
                <w:sz w:val="16"/>
              </w:rPr>
              <w:t>NDUSTRY</w:t>
            </w:r>
            <w:r>
              <w:rPr>
                <w:spacing w:val="-2"/>
                <w:sz w:val="16"/>
              </w:rPr>
              <w:t> </w:t>
            </w:r>
            <w:r>
              <w:rPr>
                <w:sz w:val="16"/>
              </w:rPr>
              <w:t>AND</w:t>
            </w:r>
            <w:r>
              <w:rPr>
                <w:spacing w:val="1"/>
                <w:sz w:val="16"/>
              </w:rPr>
              <w:t> </w:t>
            </w:r>
            <w:r>
              <w:rPr>
                <w:sz w:val="20"/>
              </w:rPr>
              <w:t>E</w:t>
            </w:r>
            <w:r>
              <w:rPr>
                <w:sz w:val="16"/>
              </w:rPr>
              <w:t>MPLOYMENT</w:t>
              <w:tab/>
            </w:r>
            <w:r>
              <w:rPr>
                <w:sz w:val="20"/>
              </w:rPr>
              <w:t>72</w:t>
            </w:r>
          </w:hyperlink>
        </w:p>
        <w:p>
          <w:pPr>
            <w:tabs>
              <w:tab w:pos="10799" w:val="right" w:leader="dot"/>
            </w:tabs>
            <w:spacing w:before="36"/>
            <w:ind w:left="2203" w:right="0" w:firstLine="0"/>
            <w:jc w:val="left"/>
            <w:rPr>
              <w:sz w:val="20"/>
            </w:rPr>
          </w:pPr>
          <w:hyperlink w:history="true" w:anchor="_TOC_250068">
            <w:r>
              <w:rPr>
                <w:sz w:val="20"/>
              </w:rPr>
              <w:t>D</w:t>
            </w:r>
            <w:r>
              <w:rPr>
                <w:sz w:val="16"/>
              </w:rPr>
              <w:t>ATA </w:t>
            </w:r>
            <w:r>
              <w:rPr>
                <w:sz w:val="20"/>
              </w:rPr>
              <w:t>R</w:t>
            </w:r>
            <w:r>
              <w:rPr>
                <w:sz w:val="16"/>
              </w:rPr>
              <w:t>ELATING</w:t>
            </w:r>
            <w:r>
              <w:rPr>
                <w:spacing w:val="-2"/>
                <w:sz w:val="16"/>
              </w:rPr>
              <w:t> </w:t>
            </w:r>
            <w:r>
              <w:rPr>
                <w:sz w:val="16"/>
              </w:rPr>
              <w:t>TO </w:t>
            </w:r>
            <w:r>
              <w:rPr>
                <w:sz w:val="20"/>
              </w:rPr>
              <w:t>A</w:t>
            </w:r>
            <w:r>
              <w:rPr>
                <w:sz w:val="16"/>
              </w:rPr>
              <w:t>GRICULTURE</w:t>
              <w:tab/>
            </w:r>
            <w:r>
              <w:rPr>
                <w:sz w:val="20"/>
              </w:rPr>
              <w:t>81</w:t>
            </w:r>
          </w:hyperlink>
        </w:p>
        <w:p>
          <w:pPr>
            <w:tabs>
              <w:tab w:pos="10796" w:val="right" w:leader="dot"/>
            </w:tabs>
            <w:spacing w:before="37"/>
            <w:ind w:left="2203" w:right="0" w:firstLine="0"/>
            <w:jc w:val="left"/>
            <w:rPr>
              <w:sz w:val="20"/>
            </w:rPr>
          </w:pPr>
          <w:hyperlink w:history="true" w:anchor="_TOC_250067">
            <w:r>
              <w:rPr>
                <w:sz w:val="20"/>
              </w:rPr>
              <w:t>P</w:t>
            </w:r>
            <w:r>
              <w:rPr>
                <w:sz w:val="16"/>
              </w:rPr>
              <w:t>OPULATION </w:t>
            </w:r>
            <w:r>
              <w:rPr>
                <w:sz w:val="20"/>
              </w:rPr>
              <w:t>D</w:t>
            </w:r>
            <w:r>
              <w:rPr>
                <w:sz w:val="16"/>
              </w:rPr>
              <w:t>ATA </w:t>
            </w:r>
            <w:r>
              <w:rPr>
                <w:sz w:val="20"/>
              </w:rPr>
              <w:t>R</w:t>
            </w:r>
            <w:r>
              <w:rPr>
                <w:sz w:val="16"/>
              </w:rPr>
              <w:t>ELATING TO </w:t>
            </w:r>
            <w:r>
              <w:rPr>
                <w:sz w:val="20"/>
              </w:rPr>
              <w:t>I</w:t>
            </w:r>
            <w:r>
              <w:rPr>
                <w:sz w:val="16"/>
              </w:rPr>
              <w:t>NCOME</w:t>
            </w:r>
            <w:r>
              <w:rPr>
                <w:spacing w:val="-4"/>
                <w:sz w:val="16"/>
              </w:rPr>
              <w:t> </w:t>
            </w:r>
            <w:r>
              <w:rPr>
                <w:sz w:val="16"/>
              </w:rPr>
              <w:t>AND</w:t>
            </w:r>
            <w:r>
              <w:rPr>
                <w:spacing w:val="1"/>
                <w:sz w:val="16"/>
              </w:rPr>
              <w:t> </w:t>
            </w:r>
            <w:r>
              <w:rPr>
                <w:sz w:val="20"/>
              </w:rPr>
              <w:t>E</w:t>
            </w:r>
            <w:r>
              <w:rPr>
                <w:sz w:val="16"/>
              </w:rPr>
              <w:t>ARNINGS</w:t>
              <w:tab/>
            </w:r>
            <w:r>
              <w:rPr>
                <w:sz w:val="20"/>
              </w:rPr>
              <w:t>83</w:t>
            </w:r>
          </w:hyperlink>
        </w:p>
        <w:p>
          <w:pPr>
            <w:tabs>
              <w:tab w:pos="10801" w:val="right" w:leader="dot"/>
            </w:tabs>
            <w:spacing w:before="36"/>
            <w:ind w:left="2203" w:right="0" w:firstLine="0"/>
            <w:jc w:val="left"/>
            <w:rPr>
              <w:sz w:val="20"/>
            </w:rPr>
          </w:pPr>
          <w:hyperlink w:history="true" w:anchor="_TOC_250066">
            <w:r>
              <w:rPr>
                <w:sz w:val="20"/>
              </w:rPr>
              <w:t>T</w:t>
            </w:r>
            <w:r>
              <w:rPr>
                <w:sz w:val="16"/>
              </w:rPr>
              <w:t>RANSPORTATION</w:t>
              <w:tab/>
            </w:r>
            <w:r>
              <w:rPr>
                <w:sz w:val="20"/>
              </w:rPr>
              <w:t>93</w:t>
            </w:r>
          </w:hyperlink>
        </w:p>
        <w:p>
          <w:pPr>
            <w:tabs>
              <w:tab w:pos="10789" w:val="right" w:leader="dot"/>
            </w:tabs>
            <w:spacing w:before="36"/>
            <w:ind w:left="2203" w:right="0" w:firstLine="0"/>
            <w:jc w:val="left"/>
            <w:rPr>
              <w:sz w:val="20"/>
            </w:rPr>
          </w:pPr>
          <w:hyperlink w:history="true" w:anchor="_TOC_250065">
            <w:r>
              <w:rPr>
                <w:sz w:val="20"/>
              </w:rPr>
              <w:t>H</w:t>
            </w:r>
            <w:r>
              <w:rPr>
                <w:sz w:val="16"/>
              </w:rPr>
              <w:t>OUSING</w:t>
              <w:tab/>
            </w:r>
            <w:r>
              <w:rPr>
                <w:spacing w:val="-8"/>
                <w:sz w:val="20"/>
              </w:rPr>
              <w:t>98</w:t>
            </w:r>
          </w:hyperlink>
        </w:p>
        <w:p>
          <w:pPr>
            <w:tabs>
              <w:tab w:pos="10800" w:val="right" w:leader="dot"/>
            </w:tabs>
            <w:spacing w:before="37"/>
            <w:ind w:left="2203" w:right="0" w:firstLine="0"/>
            <w:jc w:val="left"/>
            <w:rPr>
              <w:sz w:val="20"/>
            </w:rPr>
          </w:pPr>
          <w:hyperlink w:history="true" w:anchor="_TOC_250064">
            <w:r>
              <w:rPr>
                <w:sz w:val="20"/>
              </w:rPr>
              <w:t>C</w:t>
            </w:r>
            <w:r>
              <w:rPr>
                <w:sz w:val="16"/>
              </w:rPr>
              <w:t>OMMUNICATION </w:t>
            </w:r>
            <w:r>
              <w:rPr>
                <w:sz w:val="20"/>
              </w:rPr>
              <w:t>S</w:t>
            </w:r>
            <w:r>
              <w:rPr>
                <w:sz w:val="16"/>
              </w:rPr>
              <w:t>ERVICES</w:t>
              <w:tab/>
            </w:r>
            <w:r>
              <w:rPr>
                <w:sz w:val="20"/>
              </w:rPr>
              <w:t>105</w:t>
            </w:r>
          </w:hyperlink>
        </w:p>
        <w:p>
          <w:pPr>
            <w:tabs>
              <w:tab w:pos="10802" w:val="right" w:leader="dot"/>
            </w:tabs>
            <w:spacing w:before="35"/>
            <w:ind w:left="2203" w:right="0" w:firstLine="0"/>
            <w:jc w:val="left"/>
            <w:rPr>
              <w:sz w:val="20"/>
            </w:rPr>
          </w:pPr>
          <w:hyperlink w:history="true" w:anchor="_TOC_250063">
            <w:r>
              <w:rPr>
                <w:sz w:val="20"/>
              </w:rPr>
              <w:t>H</w:t>
            </w:r>
            <w:r>
              <w:rPr>
                <w:sz w:val="16"/>
              </w:rPr>
              <w:t>OMELESSNESS</w:t>
              <w:tab/>
            </w:r>
            <w:r>
              <w:rPr>
                <w:sz w:val="20"/>
              </w:rPr>
              <w:t>109</w:t>
            </w:r>
          </w:hyperlink>
        </w:p>
        <w:p>
          <w:pPr>
            <w:tabs>
              <w:tab w:pos="10801" w:val="right" w:leader="dot"/>
            </w:tabs>
            <w:spacing w:before="37"/>
            <w:ind w:left="2203" w:right="0" w:firstLine="0"/>
            <w:jc w:val="left"/>
            <w:rPr>
              <w:sz w:val="20"/>
            </w:rPr>
          </w:pPr>
          <w:hyperlink w:history="true" w:anchor="_TOC_250062">
            <w:r>
              <w:rPr>
                <w:sz w:val="20"/>
              </w:rPr>
              <w:t>H</w:t>
            </w:r>
            <w:r>
              <w:rPr>
                <w:sz w:val="16"/>
              </w:rPr>
              <w:t>OMELESS</w:t>
            </w:r>
            <w:r>
              <w:rPr>
                <w:spacing w:val="-2"/>
                <w:sz w:val="16"/>
              </w:rPr>
              <w:t> </w:t>
            </w:r>
            <w:r>
              <w:rPr>
                <w:sz w:val="20"/>
              </w:rPr>
              <w:t>C</w:t>
            </w:r>
            <w:r>
              <w:rPr>
                <w:sz w:val="16"/>
              </w:rPr>
              <w:t>HILDREN</w:t>
              <w:tab/>
            </w:r>
            <w:r>
              <w:rPr>
                <w:sz w:val="20"/>
              </w:rPr>
              <w:t>112</w:t>
            </w:r>
          </w:hyperlink>
        </w:p>
        <w:p>
          <w:pPr>
            <w:pStyle w:val="TOC5"/>
            <w:rPr>
              <w:i w:val="0"/>
              <w:sz w:val="19"/>
            </w:rPr>
          </w:pPr>
          <w:r>
            <w:rPr>
              <w:i w:val="0"/>
              <w:sz w:val="24"/>
            </w:rPr>
            <w:t>SECTION 3: E</w:t>
          </w:r>
          <w:r>
            <w:rPr>
              <w:i w:val="0"/>
              <w:sz w:val="19"/>
            </w:rPr>
            <w:t>DUCATION</w:t>
          </w:r>
          <w:r>
            <w:rPr>
              <w:i w:val="0"/>
              <w:sz w:val="24"/>
            </w:rPr>
            <w:t>, H</w:t>
          </w:r>
          <w:r>
            <w:rPr>
              <w:i w:val="0"/>
              <w:sz w:val="19"/>
            </w:rPr>
            <w:t>EALTH</w:t>
          </w:r>
          <w:r>
            <w:rPr>
              <w:i w:val="0"/>
              <w:sz w:val="24"/>
            </w:rPr>
            <w:t>, N</w:t>
          </w:r>
          <w:r>
            <w:rPr>
              <w:i w:val="0"/>
              <w:sz w:val="19"/>
            </w:rPr>
            <w:t>UTRITION AND </w:t>
          </w:r>
          <w:r>
            <w:rPr>
              <w:i w:val="0"/>
              <w:sz w:val="24"/>
            </w:rPr>
            <w:t>S</w:t>
          </w:r>
          <w:r>
            <w:rPr>
              <w:i w:val="0"/>
              <w:sz w:val="19"/>
            </w:rPr>
            <w:t>OCIAL </w:t>
          </w:r>
          <w:r>
            <w:rPr>
              <w:i w:val="0"/>
              <w:sz w:val="24"/>
            </w:rPr>
            <w:t>S</w:t>
          </w:r>
          <w:r>
            <w:rPr>
              <w:i w:val="0"/>
              <w:sz w:val="19"/>
            </w:rPr>
            <w:t>ERVICE </w:t>
          </w:r>
          <w:r>
            <w:rPr>
              <w:i w:val="0"/>
              <w:sz w:val="24"/>
            </w:rPr>
            <w:t>N</w:t>
          </w:r>
          <w:r>
            <w:rPr>
              <w:i w:val="0"/>
              <w:sz w:val="19"/>
            </w:rPr>
            <w:t>EEDS OF</w:t>
          </w:r>
        </w:p>
        <w:p>
          <w:pPr>
            <w:pStyle w:val="TOC5"/>
            <w:tabs>
              <w:tab w:pos="10796" w:val="right" w:leader="dot"/>
            </w:tabs>
            <w:spacing w:before="43"/>
            <w:rPr>
              <w:i w:val="0"/>
              <w:sz w:val="24"/>
            </w:rPr>
          </w:pPr>
          <w:r>
            <w:rPr>
              <w:i w:val="0"/>
              <w:sz w:val="24"/>
            </w:rPr>
            <w:t>F</w:t>
          </w:r>
          <w:r>
            <w:rPr>
              <w:i w:val="0"/>
              <w:sz w:val="19"/>
            </w:rPr>
            <w:t>AMILIES IN THE </w:t>
          </w:r>
          <w:r>
            <w:rPr>
              <w:i w:val="0"/>
              <w:sz w:val="24"/>
            </w:rPr>
            <w:t>SEARP&amp;DC H</w:t>
          </w:r>
          <w:r>
            <w:rPr>
              <w:i w:val="0"/>
              <w:sz w:val="19"/>
            </w:rPr>
            <w:t>EAD </w:t>
          </w:r>
          <w:r>
            <w:rPr>
              <w:i w:val="0"/>
              <w:sz w:val="24"/>
            </w:rPr>
            <w:t>S</w:t>
          </w:r>
          <w:r>
            <w:rPr>
              <w:i w:val="0"/>
              <w:sz w:val="19"/>
            </w:rPr>
            <w:t>TART</w:t>
          </w:r>
          <w:r>
            <w:rPr>
              <w:i w:val="0"/>
              <w:spacing w:val="-19"/>
              <w:sz w:val="19"/>
            </w:rPr>
            <w:t> </w:t>
          </w:r>
          <w:r>
            <w:rPr>
              <w:i w:val="0"/>
              <w:sz w:val="24"/>
            </w:rPr>
            <w:t>S</w:t>
          </w:r>
          <w:r>
            <w:rPr>
              <w:i w:val="0"/>
              <w:sz w:val="19"/>
            </w:rPr>
            <w:t>ERVICE</w:t>
          </w:r>
          <w:r>
            <w:rPr>
              <w:i w:val="0"/>
              <w:spacing w:val="-1"/>
              <w:sz w:val="19"/>
            </w:rPr>
            <w:t> </w:t>
          </w:r>
          <w:r>
            <w:rPr>
              <w:i w:val="0"/>
              <w:sz w:val="24"/>
            </w:rPr>
            <w:t>A</w:t>
          </w:r>
          <w:r>
            <w:rPr>
              <w:i w:val="0"/>
              <w:sz w:val="19"/>
            </w:rPr>
            <w:t>REA</w:t>
            <w:tab/>
          </w:r>
          <w:r>
            <w:rPr>
              <w:i w:val="0"/>
              <w:sz w:val="24"/>
            </w:rPr>
            <w:t>115</w:t>
          </w:r>
        </w:p>
        <w:p>
          <w:pPr>
            <w:pStyle w:val="TOC9"/>
            <w:tabs>
              <w:tab w:pos="10769" w:val="right" w:leader="dot"/>
            </w:tabs>
            <w:spacing w:before="42" w:after="101"/>
            <w:rPr>
              <w:i w:val="0"/>
              <w:sz w:val="22"/>
            </w:rPr>
          </w:pPr>
          <w:hyperlink w:history="true" w:anchor="_TOC_250061">
            <w:r>
              <w:rPr>
                <w:i w:val="0"/>
                <w:sz w:val="22"/>
              </w:rPr>
              <w:t>E</w:t>
            </w:r>
            <w:r>
              <w:rPr>
                <w:i w:val="0"/>
                <w:sz w:val="18"/>
              </w:rPr>
              <w:t>DUCATION</w:t>
            </w:r>
            <w:r>
              <w:rPr>
                <w:i w:val="0"/>
                <w:spacing w:val="-2"/>
                <w:sz w:val="18"/>
              </w:rPr>
              <w:t> </w:t>
            </w:r>
            <w:r>
              <w:rPr>
                <w:i w:val="0"/>
                <w:sz w:val="22"/>
              </w:rPr>
              <w:t>N</w:t>
            </w:r>
            <w:r>
              <w:rPr>
                <w:i w:val="0"/>
                <w:sz w:val="18"/>
              </w:rPr>
              <w:t>EEDS</w:t>
              <w:tab/>
            </w:r>
            <w:r>
              <w:rPr>
                <w:i w:val="0"/>
                <w:sz w:val="22"/>
              </w:rPr>
              <w:t>117</w:t>
            </w:r>
          </w:hyperlink>
        </w:p>
        <w:p>
          <w:pPr>
            <w:pStyle w:val="TOC7"/>
            <w:tabs>
              <w:tab w:pos="10483" w:val="right" w:leader="dot"/>
            </w:tabs>
            <w:spacing w:before="80"/>
            <w:rPr>
              <w:b w:val="0"/>
              <w:i w:val="0"/>
              <w:sz w:val="20"/>
            </w:rPr>
          </w:pPr>
          <w:hyperlink w:history="true" w:anchor="_TOC_250060">
            <w:r>
              <w:rPr>
                <w:b w:val="0"/>
                <w:i w:val="0"/>
                <w:sz w:val="20"/>
              </w:rPr>
              <w:t>E</w:t>
            </w:r>
            <w:r>
              <w:rPr>
                <w:b w:val="0"/>
                <w:i w:val="0"/>
                <w:sz w:val="16"/>
              </w:rPr>
              <w:t>DUCATION </w:t>
            </w:r>
            <w:r>
              <w:rPr>
                <w:b w:val="0"/>
                <w:i w:val="0"/>
                <w:sz w:val="20"/>
              </w:rPr>
              <w:t>N</w:t>
            </w:r>
            <w:r>
              <w:rPr>
                <w:b w:val="0"/>
                <w:i w:val="0"/>
                <w:sz w:val="16"/>
              </w:rPr>
              <w:t>EEDS</w:t>
            </w:r>
            <w:r>
              <w:rPr>
                <w:b w:val="0"/>
                <w:i w:val="0"/>
                <w:spacing w:val="-1"/>
                <w:sz w:val="16"/>
              </w:rPr>
              <w:t> </w:t>
            </w:r>
            <w:r>
              <w:rPr>
                <w:b w:val="0"/>
                <w:i w:val="0"/>
                <w:sz w:val="20"/>
              </w:rPr>
              <w:t>-</w:t>
            </w:r>
            <w:r>
              <w:rPr>
                <w:b w:val="0"/>
                <w:i w:val="0"/>
                <w:spacing w:val="-12"/>
                <w:sz w:val="20"/>
              </w:rPr>
              <w:t> </w:t>
            </w:r>
            <w:r>
              <w:rPr>
                <w:b w:val="0"/>
                <w:i w:val="0"/>
                <w:sz w:val="20"/>
              </w:rPr>
              <w:t>E</w:t>
            </w:r>
            <w:r>
              <w:rPr>
                <w:b w:val="0"/>
                <w:i w:val="0"/>
                <w:sz w:val="16"/>
              </w:rPr>
              <w:t>NROLLMENT</w:t>
              <w:tab/>
            </w:r>
            <w:r>
              <w:rPr>
                <w:b w:val="0"/>
                <w:i w:val="0"/>
                <w:sz w:val="20"/>
              </w:rPr>
              <w:t>117</w:t>
            </w:r>
          </w:hyperlink>
        </w:p>
        <w:p>
          <w:pPr>
            <w:pStyle w:val="TOC7"/>
            <w:tabs>
              <w:tab w:pos="10481" w:val="right" w:leader="dot"/>
            </w:tabs>
            <w:rPr>
              <w:b w:val="0"/>
              <w:i w:val="0"/>
              <w:sz w:val="20"/>
            </w:rPr>
          </w:pPr>
          <w:hyperlink w:history="true" w:anchor="_TOC_250059">
            <w:r>
              <w:rPr>
                <w:b w:val="0"/>
                <w:i w:val="0"/>
                <w:sz w:val="20"/>
              </w:rPr>
              <w:t>E</w:t>
            </w:r>
            <w:r>
              <w:rPr>
                <w:b w:val="0"/>
                <w:i w:val="0"/>
                <w:sz w:val="16"/>
              </w:rPr>
              <w:t>DUCATION </w:t>
            </w:r>
            <w:r>
              <w:rPr>
                <w:b w:val="0"/>
                <w:i w:val="0"/>
                <w:sz w:val="20"/>
              </w:rPr>
              <w:t>N</w:t>
            </w:r>
            <w:r>
              <w:rPr>
                <w:b w:val="0"/>
                <w:i w:val="0"/>
                <w:sz w:val="16"/>
              </w:rPr>
              <w:t>EEDS </w:t>
            </w:r>
            <w:r>
              <w:rPr>
                <w:b w:val="0"/>
                <w:i w:val="0"/>
                <w:sz w:val="20"/>
              </w:rPr>
              <w:t>–</w:t>
            </w:r>
            <w:r>
              <w:rPr>
                <w:b w:val="0"/>
                <w:i w:val="0"/>
                <w:spacing w:val="-14"/>
                <w:sz w:val="20"/>
              </w:rPr>
              <w:t> </w:t>
            </w:r>
            <w:r>
              <w:rPr>
                <w:b w:val="0"/>
                <w:i w:val="0"/>
                <w:sz w:val="20"/>
              </w:rPr>
              <w:t>E</w:t>
            </w:r>
            <w:r>
              <w:rPr>
                <w:b w:val="0"/>
                <w:i w:val="0"/>
                <w:sz w:val="16"/>
              </w:rPr>
              <w:t>DUCATION </w:t>
            </w:r>
            <w:r>
              <w:rPr>
                <w:b w:val="0"/>
                <w:i w:val="0"/>
                <w:sz w:val="20"/>
              </w:rPr>
              <w:t>I</w:t>
            </w:r>
            <w:r>
              <w:rPr>
                <w:b w:val="0"/>
                <w:i w:val="0"/>
                <w:sz w:val="16"/>
              </w:rPr>
              <w:t>NDICATORS</w:t>
              <w:tab/>
            </w:r>
            <w:r>
              <w:rPr>
                <w:b w:val="0"/>
                <w:i w:val="0"/>
                <w:sz w:val="20"/>
              </w:rPr>
              <w:t>120</w:t>
            </w:r>
          </w:hyperlink>
        </w:p>
        <w:p>
          <w:pPr>
            <w:pStyle w:val="TOC7"/>
            <w:tabs>
              <w:tab w:pos="10483" w:val="right" w:leader="dot"/>
            </w:tabs>
            <w:spacing w:before="37"/>
            <w:rPr>
              <w:b w:val="0"/>
              <w:i w:val="0"/>
              <w:sz w:val="20"/>
            </w:rPr>
          </w:pPr>
          <w:hyperlink w:history="true" w:anchor="_TOC_250058">
            <w:r>
              <w:rPr>
                <w:b w:val="0"/>
                <w:i w:val="0"/>
                <w:sz w:val="20"/>
              </w:rPr>
              <w:t>E</w:t>
            </w:r>
            <w:r>
              <w:rPr>
                <w:b w:val="0"/>
                <w:i w:val="0"/>
                <w:sz w:val="16"/>
              </w:rPr>
              <w:t>DUCATION </w:t>
            </w:r>
            <w:r>
              <w:rPr>
                <w:b w:val="0"/>
                <w:i w:val="0"/>
                <w:sz w:val="20"/>
              </w:rPr>
              <w:t>N</w:t>
            </w:r>
            <w:r>
              <w:rPr>
                <w:b w:val="0"/>
                <w:i w:val="0"/>
                <w:sz w:val="16"/>
              </w:rPr>
              <w:t>EEDS</w:t>
            </w:r>
            <w:r>
              <w:rPr>
                <w:b w:val="0"/>
                <w:i w:val="0"/>
                <w:spacing w:val="-1"/>
                <w:sz w:val="16"/>
              </w:rPr>
              <w:t> </w:t>
            </w:r>
            <w:r>
              <w:rPr>
                <w:b w:val="0"/>
                <w:i w:val="0"/>
                <w:sz w:val="20"/>
              </w:rPr>
              <w:t>-</w:t>
            </w:r>
            <w:r>
              <w:rPr>
                <w:b w:val="0"/>
                <w:i w:val="0"/>
                <w:spacing w:val="-12"/>
                <w:sz w:val="20"/>
              </w:rPr>
              <w:t> </w:t>
            </w:r>
            <w:r>
              <w:rPr>
                <w:b w:val="0"/>
                <w:i w:val="0"/>
                <w:sz w:val="20"/>
              </w:rPr>
              <w:t>A</w:t>
            </w:r>
            <w:r>
              <w:rPr>
                <w:b w:val="0"/>
                <w:i w:val="0"/>
                <w:sz w:val="16"/>
              </w:rPr>
              <w:t>DULTS</w:t>
              <w:tab/>
            </w:r>
            <w:r>
              <w:rPr>
                <w:b w:val="0"/>
                <w:i w:val="0"/>
                <w:sz w:val="20"/>
              </w:rPr>
              <w:t>123</w:t>
            </w:r>
          </w:hyperlink>
        </w:p>
        <w:p>
          <w:pPr>
            <w:pStyle w:val="TOC3"/>
            <w:tabs>
              <w:tab w:pos="10454" w:val="right" w:leader="dot"/>
            </w:tabs>
            <w:rPr>
              <w:i w:val="0"/>
              <w:sz w:val="22"/>
            </w:rPr>
          </w:pPr>
          <w:hyperlink w:history="true" w:anchor="_TOC_250057">
            <w:r>
              <w:rPr>
                <w:i w:val="0"/>
                <w:sz w:val="22"/>
              </w:rPr>
              <w:t>H</w:t>
            </w:r>
            <w:r>
              <w:rPr>
                <w:i w:val="0"/>
                <w:sz w:val="18"/>
              </w:rPr>
              <w:t>EALTH</w:t>
            </w:r>
            <w:r>
              <w:rPr>
                <w:i w:val="0"/>
                <w:spacing w:val="-1"/>
                <w:sz w:val="18"/>
              </w:rPr>
              <w:t> </w:t>
            </w:r>
            <w:r>
              <w:rPr>
                <w:i w:val="0"/>
                <w:sz w:val="22"/>
              </w:rPr>
              <w:t>N</w:t>
            </w:r>
            <w:r>
              <w:rPr>
                <w:i w:val="0"/>
                <w:sz w:val="18"/>
              </w:rPr>
              <w:t>EEDS</w:t>
              <w:tab/>
            </w:r>
            <w:r>
              <w:rPr>
                <w:i w:val="0"/>
                <w:sz w:val="22"/>
              </w:rPr>
              <w:t>126</w:t>
            </w:r>
          </w:hyperlink>
        </w:p>
        <w:p>
          <w:pPr>
            <w:pStyle w:val="TOC7"/>
            <w:tabs>
              <w:tab w:pos="10484" w:val="right" w:leader="dot"/>
            </w:tabs>
            <w:spacing w:before="41"/>
            <w:rPr>
              <w:b w:val="0"/>
              <w:i w:val="0"/>
              <w:sz w:val="20"/>
            </w:rPr>
          </w:pPr>
          <w:hyperlink w:history="true" w:anchor="_TOC_250056">
            <w:r>
              <w:rPr>
                <w:b w:val="0"/>
                <w:i w:val="0"/>
                <w:sz w:val="20"/>
              </w:rPr>
              <w:t>H</w:t>
            </w:r>
            <w:r>
              <w:rPr>
                <w:b w:val="0"/>
                <w:i w:val="0"/>
                <w:sz w:val="16"/>
              </w:rPr>
              <w:t>EALTH </w:t>
            </w:r>
            <w:r>
              <w:rPr>
                <w:b w:val="0"/>
                <w:i w:val="0"/>
                <w:sz w:val="20"/>
              </w:rPr>
              <w:t>N</w:t>
            </w:r>
            <w:r>
              <w:rPr>
                <w:b w:val="0"/>
                <w:i w:val="0"/>
                <w:sz w:val="16"/>
              </w:rPr>
              <w:t>EEDS</w:t>
            </w:r>
            <w:r>
              <w:rPr>
                <w:b w:val="0"/>
                <w:i w:val="0"/>
                <w:spacing w:val="-3"/>
                <w:sz w:val="16"/>
              </w:rPr>
              <w:t> </w:t>
            </w:r>
            <w:r>
              <w:rPr>
                <w:b w:val="0"/>
                <w:i w:val="0"/>
                <w:sz w:val="20"/>
              </w:rPr>
              <w:t>-</w:t>
            </w:r>
            <w:r>
              <w:rPr>
                <w:b w:val="0"/>
                <w:i w:val="0"/>
                <w:spacing w:val="-12"/>
                <w:sz w:val="20"/>
              </w:rPr>
              <w:t> </w:t>
            </w:r>
            <w:r>
              <w:rPr>
                <w:b w:val="0"/>
                <w:i w:val="0"/>
                <w:sz w:val="20"/>
              </w:rPr>
              <w:t>O</w:t>
            </w:r>
            <w:r>
              <w:rPr>
                <w:b w:val="0"/>
                <w:i w:val="0"/>
                <w:sz w:val="16"/>
              </w:rPr>
              <w:t>VERVIEW</w:t>
              <w:tab/>
            </w:r>
            <w:r>
              <w:rPr>
                <w:b w:val="0"/>
                <w:i w:val="0"/>
                <w:sz w:val="20"/>
              </w:rPr>
              <w:t>126</w:t>
            </w:r>
          </w:hyperlink>
        </w:p>
        <w:p>
          <w:pPr>
            <w:pStyle w:val="TOC7"/>
            <w:tabs>
              <w:tab w:pos="10483" w:val="right" w:leader="dot"/>
            </w:tabs>
            <w:rPr>
              <w:b w:val="0"/>
              <w:i w:val="0"/>
              <w:sz w:val="20"/>
            </w:rPr>
          </w:pPr>
          <w:hyperlink w:history="true" w:anchor="_TOC_250055">
            <w:r>
              <w:rPr>
                <w:b w:val="0"/>
                <w:i w:val="0"/>
                <w:sz w:val="20"/>
              </w:rPr>
              <w:t>H</w:t>
            </w:r>
            <w:r>
              <w:rPr>
                <w:b w:val="0"/>
                <w:i w:val="0"/>
                <w:sz w:val="16"/>
              </w:rPr>
              <w:t>EALTH </w:t>
            </w:r>
            <w:r>
              <w:rPr>
                <w:b w:val="0"/>
                <w:i w:val="0"/>
                <w:sz w:val="20"/>
              </w:rPr>
              <w:t>N</w:t>
            </w:r>
            <w:r>
              <w:rPr>
                <w:b w:val="0"/>
                <w:i w:val="0"/>
                <w:sz w:val="16"/>
              </w:rPr>
              <w:t>EEDS </w:t>
            </w:r>
            <w:r>
              <w:rPr>
                <w:b w:val="0"/>
                <w:i w:val="0"/>
                <w:sz w:val="20"/>
              </w:rPr>
              <w:t>–</w:t>
            </w:r>
            <w:r>
              <w:rPr>
                <w:b w:val="0"/>
                <w:i w:val="0"/>
                <w:spacing w:val="-16"/>
                <w:sz w:val="20"/>
              </w:rPr>
              <w:t> </w:t>
            </w:r>
            <w:r>
              <w:rPr>
                <w:b w:val="0"/>
                <w:i w:val="0"/>
                <w:sz w:val="20"/>
              </w:rPr>
              <w:t>I</w:t>
            </w:r>
            <w:r>
              <w:rPr>
                <w:b w:val="0"/>
                <w:i w:val="0"/>
                <w:sz w:val="16"/>
              </w:rPr>
              <w:t>NFANT</w:t>
            </w:r>
            <w:r>
              <w:rPr>
                <w:b w:val="0"/>
                <w:i w:val="0"/>
                <w:spacing w:val="1"/>
                <w:sz w:val="16"/>
              </w:rPr>
              <w:t> </w:t>
            </w:r>
            <w:r>
              <w:rPr>
                <w:b w:val="0"/>
                <w:i w:val="0"/>
                <w:sz w:val="20"/>
              </w:rPr>
              <w:t>H</w:t>
            </w:r>
            <w:r>
              <w:rPr>
                <w:b w:val="0"/>
                <w:i w:val="0"/>
                <w:sz w:val="16"/>
              </w:rPr>
              <w:t>EALTH</w:t>
              <w:tab/>
            </w:r>
            <w:r>
              <w:rPr>
                <w:b w:val="0"/>
                <w:i w:val="0"/>
                <w:sz w:val="20"/>
              </w:rPr>
              <w:t>130</w:t>
            </w:r>
          </w:hyperlink>
        </w:p>
        <w:p>
          <w:pPr>
            <w:pStyle w:val="TOC7"/>
            <w:tabs>
              <w:tab w:pos="10483" w:val="right" w:leader="dot"/>
            </w:tabs>
            <w:rPr>
              <w:b w:val="0"/>
              <w:i w:val="0"/>
              <w:sz w:val="20"/>
            </w:rPr>
          </w:pPr>
          <w:hyperlink w:history="true" w:anchor="_TOC_250054">
            <w:r>
              <w:rPr>
                <w:b w:val="0"/>
                <w:i w:val="0"/>
                <w:sz w:val="20"/>
              </w:rPr>
              <w:t>H</w:t>
            </w:r>
            <w:r>
              <w:rPr>
                <w:b w:val="0"/>
                <w:i w:val="0"/>
                <w:sz w:val="16"/>
              </w:rPr>
              <w:t>EALTH </w:t>
            </w:r>
            <w:r>
              <w:rPr>
                <w:b w:val="0"/>
                <w:i w:val="0"/>
                <w:sz w:val="20"/>
              </w:rPr>
              <w:t>N</w:t>
            </w:r>
            <w:r>
              <w:rPr>
                <w:b w:val="0"/>
                <w:i w:val="0"/>
                <w:sz w:val="16"/>
              </w:rPr>
              <w:t>EEDS </w:t>
            </w:r>
            <w:r>
              <w:rPr>
                <w:b w:val="0"/>
                <w:i w:val="0"/>
                <w:sz w:val="20"/>
              </w:rPr>
              <w:t>–</w:t>
            </w:r>
            <w:r>
              <w:rPr>
                <w:b w:val="0"/>
                <w:i w:val="0"/>
                <w:spacing w:val="-16"/>
                <w:sz w:val="20"/>
              </w:rPr>
              <w:t> </w:t>
            </w:r>
            <w:r>
              <w:rPr>
                <w:b w:val="0"/>
                <w:i w:val="0"/>
                <w:sz w:val="20"/>
              </w:rPr>
              <w:t>C</w:t>
            </w:r>
            <w:r>
              <w:rPr>
                <w:b w:val="0"/>
                <w:i w:val="0"/>
                <w:sz w:val="16"/>
              </w:rPr>
              <w:t>HILD </w:t>
            </w:r>
            <w:r>
              <w:rPr>
                <w:b w:val="0"/>
                <w:i w:val="0"/>
                <w:sz w:val="20"/>
              </w:rPr>
              <w:t>H</w:t>
            </w:r>
            <w:r>
              <w:rPr>
                <w:b w:val="0"/>
                <w:i w:val="0"/>
                <w:sz w:val="16"/>
              </w:rPr>
              <w:t>EALTH</w:t>
              <w:tab/>
            </w:r>
            <w:r>
              <w:rPr>
                <w:b w:val="0"/>
                <w:i w:val="0"/>
                <w:sz w:val="20"/>
              </w:rPr>
              <w:t>135</w:t>
            </w:r>
          </w:hyperlink>
        </w:p>
        <w:p>
          <w:pPr>
            <w:pStyle w:val="TOC7"/>
            <w:tabs>
              <w:tab w:pos="10481" w:val="right" w:leader="dot"/>
            </w:tabs>
            <w:spacing w:before="37"/>
            <w:rPr>
              <w:b w:val="0"/>
              <w:i w:val="0"/>
              <w:sz w:val="20"/>
            </w:rPr>
          </w:pPr>
          <w:hyperlink w:history="true" w:anchor="_TOC_250053">
            <w:r>
              <w:rPr>
                <w:b w:val="0"/>
                <w:i w:val="0"/>
                <w:sz w:val="20"/>
              </w:rPr>
              <w:t>H</w:t>
            </w:r>
            <w:r>
              <w:rPr>
                <w:b w:val="0"/>
                <w:i w:val="0"/>
                <w:sz w:val="16"/>
              </w:rPr>
              <w:t>EALTH </w:t>
            </w:r>
            <w:r>
              <w:rPr>
                <w:b w:val="0"/>
                <w:i w:val="0"/>
                <w:sz w:val="20"/>
              </w:rPr>
              <w:t>N</w:t>
            </w:r>
            <w:r>
              <w:rPr>
                <w:b w:val="0"/>
                <w:i w:val="0"/>
                <w:sz w:val="16"/>
              </w:rPr>
              <w:t>EEDS </w:t>
            </w:r>
            <w:r>
              <w:rPr>
                <w:b w:val="0"/>
                <w:i w:val="0"/>
                <w:sz w:val="20"/>
              </w:rPr>
              <w:t>– C</w:t>
            </w:r>
            <w:r>
              <w:rPr>
                <w:b w:val="0"/>
                <w:i w:val="0"/>
                <w:sz w:val="16"/>
              </w:rPr>
              <w:t>HILD </w:t>
            </w:r>
            <w:r>
              <w:rPr>
                <w:b w:val="0"/>
                <w:i w:val="0"/>
                <w:sz w:val="20"/>
              </w:rPr>
              <w:t>A</w:t>
            </w:r>
            <w:r>
              <w:rPr>
                <w:b w:val="0"/>
                <w:i w:val="0"/>
                <w:sz w:val="16"/>
              </w:rPr>
              <w:t>BUSE</w:t>
            </w:r>
            <w:r>
              <w:rPr>
                <w:b w:val="0"/>
                <w:i w:val="0"/>
                <w:spacing w:val="-14"/>
                <w:sz w:val="16"/>
              </w:rPr>
              <w:t> </w:t>
            </w:r>
            <w:r>
              <w:rPr>
                <w:b w:val="0"/>
                <w:i w:val="0"/>
                <w:sz w:val="16"/>
              </w:rPr>
              <w:t>AND </w:t>
            </w:r>
            <w:r>
              <w:rPr>
                <w:b w:val="0"/>
                <w:i w:val="0"/>
                <w:sz w:val="20"/>
              </w:rPr>
              <w:t>N</w:t>
            </w:r>
            <w:r>
              <w:rPr>
                <w:b w:val="0"/>
                <w:i w:val="0"/>
                <w:sz w:val="16"/>
              </w:rPr>
              <w:t>EGLECT</w:t>
              <w:tab/>
            </w:r>
            <w:r>
              <w:rPr>
                <w:b w:val="0"/>
                <w:i w:val="0"/>
                <w:sz w:val="20"/>
              </w:rPr>
              <w:t>138</w:t>
            </w:r>
          </w:hyperlink>
        </w:p>
        <w:p>
          <w:pPr>
            <w:pStyle w:val="TOC7"/>
            <w:tabs>
              <w:tab w:pos="10483" w:val="right" w:leader="dot"/>
            </w:tabs>
            <w:spacing w:before="35"/>
            <w:rPr>
              <w:b w:val="0"/>
              <w:i w:val="0"/>
              <w:sz w:val="20"/>
            </w:rPr>
          </w:pPr>
          <w:hyperlink w:history="true" w:anchor="_TOC_250052">
            <w:r>
              <w:rPr>
                <w:b w:val="0"/>
                <w:i w:val="0"/>
                <w:sz w:val="20"/>
              </w:rPr>
              <w:t>H</w:t>
            </w:r>
            <w:r>
              <w:rPr>
                <w:b w:val="0"/>
                <w:i w:val="0"/>
                <w:sz w:val="16"/>
              </w:rPr>
              <w:t>EALTH </w:t>
            </w:r>
            <w:r>
              <w:rPr>
                <w:b w:val="0"/>
                <w:i w:val="0"/>
                <w:sz w:val="20"/>
              </w:rPr>
              <w:t>N</w:t>
            </w:r>
            <w:r>
              <w:rPr>
                <w:b w:val="0"/>
                <w:i w:val="0"/>
                <w:sz w:val="16"/>
              </w:rPr>
              <w:t>EEDS </w:t>
            </w:r>
            <w:r>
              <w:rPr>
                <w:b w:val="0"/>
                <w:i w:val="0"/>
                <w:sz w:val="20"/>
              </w:rPr>
              <w:t>–</w:t>
            </w:r>
            <w:r>
              <w:rPr>
                <w:b w:val="0"/>
                <w:i w:val="0"/>
                <w:spacing w:val="-16"/>
                <w:sz w:val="20"/>
              </w:rPr>
              <w:t> </w:t>
            </w:r>
            <w:r>
              <w:rPr>
                <w:b w:val="0"/>
                <w:i w:val="0"/>
                <w:sz w:val="20"/>
              </w:rPr>
              <w:t>A</w:t>
            </w:r>
            <w:r>
              <w:rPr>
                <w:b w:val="0"/>
                <w:i w:val="0"/>
                <w:sz w:val="16"/>
              </w:rPr>
              <w:t>DULT </w:t>
            </w:r>
            <w:r>
              <w:rPr>
                <w:b w:val="0"/>
                <w:i w:val="0"/>
                <w:sz w:val="20"/>
              </w:rPr>
              <w:t>H</w:t>
            </w:r>
            <w:r>
              <w:rPr>
                <w:b w:val="0"/>
                <w:i w:val="0"/>
                <w:sz w:val="16"/>
              </w:rPr>
              <w:t>EALTH</w:t>
              <w:tab/>
            </w:r>
            <w:r>
              <w:rPr>
                <w:b w:val="0"/>
                <w:i w:val="0"/>
                <w:sz w:val="20"/>
              </w:rPr>
              <w:t>139</w:t>
            </w:r>
          </w:hyperlink>
        </w:p>
        <w:p>
          <w:pPr>
            <w:pStyle w:val="TOC7"/>
            <w:tabs>
              <w:tab w:pos="10481" w:val="right" w:leader="dot"/>
            </w:tabs>
            <w:rPr>
              <w:b w:val="0"/>
              <w:i w:val="0"/>
              <w:sz w:val="20"/>
            </w:rPr>
          </w:pPr>
          <w:hyperlink w:history="true" w:anchor="_TOC_250051">
            <w:r>
              <w:rPr>
                <w:b w:val="0"/>
                <w:i w:val="0"/>
                <w:sz w:val="20"/>
              </w:rPr>
              <w:t>H</w:t>
            </w:r>
            <w:r>
              <w:rPr>
                <w:b w:val="0"/>
                <w:i w:val="0"/>
                <w:sz w:val="16"/>
              </w:rPr>
              <w:t>EALTH </w:t>
            </w:r>
            <w:r>
              <w:rPr>
                <w:b w:val="0"/>
                <w:i w:val="0"/>
                <w:sz w:val="20"/>
              </w:rPr>
              <w:t>N</w:t>
            </w:r>
            <w:r>
              <w:rPr>
                <w:b w:val="0"/>
                <w:i w:val="0"/>
                <w:sz w:val="16"/>
              </w:rPr>
              <w:t>EEDS </w:t>
            </w:r>
            <w:r>
              <w:rPr>
                <w:b w:val="0"/>
                <w:i w:val="0"/>
                <w:sz w:val="20"/>
              </w:rPr>
              <w:t>– E</w:t>
            </w:r>
            <w:r>
              <w:rPr>
                <w:b w:val="0"/>
                <w:i w:val="0"/>
                <w:sz w:val="16"/>
              </w:rPr>
              <w:t>LDER </w:t>
            </w:r>
            <w:r>
              <w:rPr>
                <w:b w:val="0"/>
                <w:i w:val="0"/>
                <w:sz w:val="20"/>
              </w:rPr>
              <w:t>A</w:t>
            </w:r>
            <w:r>
              <w:rPr>
                <w:b w:val="0"/>
                <w:i w:val="0"/>
                <w:sz w:val="16"/>
              </w:rPr>
              <w:t>BUSE</w:t>
            </w:r>
            <w:r>
              <w:rPr>
                <w:b w:val="0"/>
                <w:i w:val="0"/>
                <w:spacing w:val="-16"/>
                <w:sz w:val="16"/>
              </w:rPr>
              <w:t> </w:t>
            </w:r>
            <w:r>
              <w:rPr>
                <w:b w:val="0"/>
                <w:i w:val="0"/>
                <w:sz w:val="16"/>
              </w:rPr>
              <w:t>AND </w:t>
            </w:r>
            <w:r>
              <w:rPr>
                <w:b w:val="0"/>
                <w:i w:val="0"/>
                <w:sz w:val="20"/>
              </w:rPr>
              <w:t>N</w:t>
            </w:r>
            <w:r>
              <w:rPr>
                <w:b w:val="0"/>
                <w:i w:val="0"/>
                <w:sz w:val="16"/>
              </w:rPr>
              <w:t>EGLECT</w:t>
              <w:tab/>
            </w:r>
            <w:r>
              <w:rPr>
                <w:b w:val="0"/>
                <w:i w:val="0"/>
                <w:sz w:val="20"/>
              </w:rPr>
              <w:t>142</w:t>
            </w:r>
          </w:hyperlink>
        </w:p>
        <w:p>
          <w:pPr>
            <w:pStyle w:val="TOC6"/>
            <w:tabs>
              <w:tab w:pos="10476" w:val="right" w:leader="dot"/>
            </w:tabs>
            <w:spacing w:before="37"/>
            <w:rPr>
              <w:sz w:val="20"/>
            </w:rPr>
          </w:pPr>
          <w:hyperlink w:history="true" w:anchor="_TOC_250050">
            <w:r>
              <w:rPr>
                <w:sz w:val="20"/>
              </w:rPr>
              <w:t>H</w:t>
            </w:r>
            <w:r>
              <w:rPr/>
              <w:t>EALTH </w:t>
            </w:r>
            <w:r>
              <w:rPr>
                <w:sz w:val="20"/>
              </w:rPr>
              <w:t>N</w:t>
            </w:r>
            <w:r>
              <w:rPr/>
              <w:t>EEDS </w:t>
            </w:r>
            <w:r>
              <w:rPr>
                <w:sz w:val="20"/>
              </w:rPr>
              <w:t>– A</w:t>
            </w:r>
            <w:r>
              <w:rPr/>
              <w:t>VAILABILITY OF </w:t>
            </w:r>
            <w:r>
              <w:rPr>
                <w:sz w:val="20"/>
              </w:rPr>
              <w:t>H</w:t>
            </w:r>
            <w:r>
              <w:rPr/>
              <w:t>EALTH </w:t>
            </w:r>
            <w:r>
              <w:rPr>
                <w:sz w:val="20"/>
              </w:rPr>
              <w:t>C</w:t>
            </w:r>
            <w:r>
              <w:rPr/>
              <w:t>ARE </w:t>
            </w:r>
            <w:r>
              <w:rPr>
                <w:sz w:val="20"/>
              </w:rPr>
              <w:t>S</w:t>
            </w:r>
            <w:r>
              <w:rPr/>
              <w:t>ERVICES</w:t>
            </w:r>
            <w:r>
              <w:rPr>
                <w:spacing w:val="-19"/>
              </w:rPr>
              <w:t> </w:t>
            </w:r>
            <w:r>
              <w:rPr/>
              <w:t>AND </w:t>
            </w:r>
            <w:r>
              <w:rPr>
                <w:sz w:val="20"/>
              </w:rPr>
              <w:t>I</w:t>
            </w:r>
            <w:r>
              <w:rPr/>
              <w:t>NSURANCE</w:t>
              <w:tab/>
            </w:r>
            <w:r>
              <w:rPr>
                <w:sz w:val="20"/>
              </w:rPr>
              <w:t>144</w:t>
            </w:r>
          </w:hyperlink>
        </w:p>
        <w:p>
          <w:pPr>
            <w:pStyle w:val="TOC7"/>
            <w:tabs>
              <w:tab w:pos="10482" w:val="right" w:leader="dot"/>
            </w:tabs>
            <w:rPr>
              <w:b w:val="0"/>
              <w:i w:val="0"/>
              <w:sz w:val="20"/>
            </w:rPr>
          </w:pPr>
          <w:hyperlink w:history="true" w:anchor="_TOC_250049">
            <w:r>
              <w:rPr>
                <w:b w:val="0"/>
                <w:i w:val="0"/>
                <w:sz w:val="20"/>
              </w:rPr>
              <w:t>H</w:t>
            </w:r>
            <w:r>
              <w:rPr>
                <w:b w:val="0"/>
                <w:i w:val="0"/>
                <w:sz w:val="16"/>
              </w:rPr>
              <w:t>EALTH </w:t>
            </w:r>
            <w:r>
              <w:rPr>
                <w:b w:val="0"/>
                <w:i w:val="0"/>
                <w:sz w:val="20"/>
              </w:rPr>
              <w:t>N</w:t>
            </w:r>
            <w:r>
              <w:rPr>
                <w:b w:val="0"/>
                <w:i w:val="0"/>
                <w:sz w:val="16"/>
              </w:rPr>
              <w:t>EEDS </w:t>
            </w:r>
            <w:r>
              <w:rPr>
                <w:b w:val="0"/>
                <w:i w:val="0"/>
                <w:sz w:val="20"/>
              </w:rPr>
              <w:t>–</w:t>
            </w:r>
            <w:r>
              <w:rPr>
                <w:b w:val="0"/>
                <w:i w:val="0"/>
                <w:spacing w:val="-16"/>
                <w:sz w:val="20"/>
              </w:rPr>
              <w:t> </w:t>
            </w:r>
            <w:r>
              <w:rPr>
                <w:b w:val="0"/>
                <w:i w:val="0"/>
                <w:sz w:val="20"/>
              </w:rPr>
              <w:t>C</w:t>
            </w:r>
            <w:r>
              <w:rPr>
                <w:b w:val="0"/>
                <w:i w:val="0"/>
                <w:sz w:val="16"/>
              </w:rPr>
              <w:t>OMMUNICABLE </w:t>
            </w:r>
            <w:r>
              <w:rPr>
                <w:b w:val="0"/>
                <w:i w:val="0"/>
                <w:sz w:val="20"/>
              </w:rPr>
              <w:t>D</w:t>
            </w:r>
            <w:r>
              <w:rPr>
                <w:b w:val="0"/>
                <w:i w:val="0"/>
                <w:sz w:val="16"/>
              </w:rPr>
              <w:t>ISEASES</w:t>
              <w:tab/>
            </w:r>
            <w:r>
              <w:rPr>
                <w:b w:val="0"/>
                <w:i w:val="0"/>
                <w:sz w:val="20"/>
              </w:rPr>
              <w:t>150</w:t>
            </w:r>
          </w:hyperlink>
        </w:p>
        <w:p>
          <w:pPr>
            <w:pStyle w:val="TOC7"/>
            <w:tabs>
              <w:tab w:pos="10483" w:val="right" w:leader="dot"/>
            </w:tabs>
            <w:rPr>
              <w:b w:val="0"/>
              <w:i w:val="0"/>
              <w:sz w:val="20"/>
            </w:rPr>
          </w:pPr>
          <w:hyperlink w:history="true" w:anchor="_TOC_250048">
            <w:r>
              <w:rPr>
                <w:b w:val="0"/>
                <w:i w:val="0"/>
                <w:sz w:val="20"/>
              </w:rPr>
              <w:t>H</w:t>
            </w:r>
            <w:r>
              <w:rPr>
                <w:b w:val="0"/>
                <w:i w:val="0"/>
                <w:sz w:val="16"/>
              </w:rPr>
              <w:t>EALTH </w:t>
            </w:r>
            <w:r>
              <w:rPr>
                <w:b w:val="0"/>
                <w:i w:val="0"/>
                <w:sz w:val="20"/>
              </w:rPr>
              <w:t>N</w:t>
            </w:r>
            <w:r>
              <w:rPr>
                <w:b w:val="0"/>
                <w:i w:val="0"/>
                <w:sz w:val="16"/>
              </w:rPr>
              <w:t>EEDS </w:t>
            </w:r>
            <w:r>
              <w:rPr>
                <w:b w:val="0"/>
                <w:i w:val="0"/>
                <w:sz w:val="20"/>
              </w:rPr>
              <w:t>–</w:t>
            </w:r>
            <w:r>
              <w:rPr>
                <w:b w:val="0"/>
                <w:i w:val="0"/>
                <w:spacing w:val="-16"/>
                <w:sz w:val="20"/>
              </w:rPr>
              <w:t> </w:t>
            </w:r>
            <w:r>
              <w:rPr>
                <w:b w:val="0"/>
                <w:i w:val="0"/>
                <w:sz w:val="20"/>
              </w:rPr>
              <w:t>D</w:t>
            </w:r>
            <w:r>
              <w:rPr>
                <w:b w:val="0"/>
                <w:i w:val="0"/>
                <w:sz w:val="16"/>
              </w:rPr>
              <w:t>ENTAL </w:t>
            </w:r>
            <w:r>
              <w:rPr>
                <w:b w:val="0"/>
                <w:i w:val="0"/>
                <w:sz w:val="20"/>
              </w:rPr>
              <w:t>H</w:t>
            </w:r>
            <w:r>
              <w:rPr>
                <w:b w:val="0"/>
                <w:i w:val="0"/>
                <w:sz w:val="16"/>
              </w:rPr>
              <w:t>EALTH</w:t>
              <w:tab/>
            </w:r>
            <w:r>
              <w:rPr>
                <w:b w:val="0"/>
                <w:i w:val="0"/>
                <w:sz w:val="20"/>
              </w:rPr>
              <w:t>152</w:t>
            </w:r>
          </w:hyperlink>
        </w:p>
        <w:p>
          <w:pPr>
            <w:pStyle w:val="TOC7"/>
            <w:tabs>
              <w:tab w:pos="10483" w:val="right" w:leader="dot"/>
            </w:tabs>
            <w:spacing w:before="37"/>
            <w:rPr>
              <w:b w:val="0"/>
              <w:i w:val="0"/>
              <w:sz w:val="20"/>
            </w:rPr>
          </w:pPr>
          <w:hyperlink w:history="true" w:anchor="_TOC_250047">
            <w:r>
              <w:rPr>
                <w:b w:val="0"/>
                <w:i w:val="0"/>
                <w:sz w:val="20"/>
              </w:rPr>
              <w:t>H</w:t>
            </w:r>
            <w:r>
              <w:rPr>
                <w:b w:val="0"/>
                <w:i w:val="0"/>
                <w:sz w:val="16"/>
              </w:rPr>
              <w:t>EALTH </w:t>
            </w:r>
            <w:r>
              <w:rPr>
                <w:b w:val="0"/>
                <w:i w:val="0"/>
                <w:sz w:val="20"/>
              </w:rPr>
              <w:t>N</w:t>
            </w:r>
            <w:r>
              <w:rPr>
                <w:b w:val="0"/>
                <w:i w:val="0"/>
                <w:sz w:val="16"/>
              </w:rPr>
              <w:t>EEDS</w:t>
            </w:r>
            <w:r>
              <w:rPr>
                <w:b w:val="0"/>
                <w:i w:val="0"/>
                <w:spacing w:val="-3"/>
                <w:sz w:val="16"/>
              </w:rPr>
              <w:t> </w:t>
            </w:r>
            <w:r>
              <w:rPr>
                <w:b w:val="0"/>
                <w:i w:val="0"/>
                <w:sz w:val="20"/>
              </w:rPr>
              <w:t>–</w:t>
            </w:r>
            <w:r>
              <w:rPr>
                <w:b w:val="0"/>
                <w:i w:val="0"/>
                <w:spacing w:val="-13"/>
                <w:sz w:val="20"/>
              </w:rPr>
              <w:t> </w:t>
            </w:r>
            <w:r>
              <w:rPr>
                <w:b w:val="0"/>
                <w:i w:val="0"/>
                <w:sz w:val="20"/>
              </w:rPr>
              <w:t>D</w:t>
            </w:r>
            <w:r>
              <w:rPr>
                <w:b w:val="0"/>
                <w:i w:val="0"/>
                <w:sz w:val="16"/>
              </w:rPr>
              <w:t>ISABILITIES</w:t>
              <w:tab/>
            </w:r>
            <w:r>
              <w:rPr>
                <w:b w:val="0"/>
                <w:i w:val="0"/>
                <w:sz w:val="20"/>
              </w:rPr>
              <w:t>153</w:t>
            </w:r>
          </w:hyperlink>
        </w:p>
        <w:p>
          <w:pPr>
            <w:pStyle w:val="TOC7"/>
            <w:tabs>
              <w:tab w:pos="10483" w:val="right" w:leader="dot"/>
            </w:tabs>
            <w:rPr>
              <w:b w:val="0"/>
              <w:i w:val="0"/>
              <w:sz w:val="20"/>
            </w:rPr>
          </w:pPr>
          <w:hyperlink w:history="true" w:anchor="_TOC_250046">
            <w:r>
              <w:rPr>
                <w:b w:val="0"/>
                <w:i w:val="0"/>
                <w:sz w:val="20"/>
              </w:rPr>
              <w:t>H</w:t>
            </w:r>
            <w:r>
              <w:rPr>
                <w:b w:val="0"/>
                <w:i w:val="0"/>
                <w:sz w:val="16"/>
              </w:rPr>
              <w:t>EALTH </w:t>
            </w:r>
            <w:r>
              <w:rPr>
                <w:b w:val="0"/>
                <w:i w:val="0"/>
                <w:sz w:val="20"/>
              </w:rPr>
              <w:t>N</w:t>
            </w:r>
            <w:r>
              <w:rPr>
                <w:b w:val="0"/>
                <w:i w:val="0"/>
                <w:sz w:val="16"/>
              </w:rPr>
              <w:t>EEDS</w:t>
            </w:r>
            <w:r>
              <w:rPr>
                <w:b w:val="0"/>
                <w:i w:val="0"/>
                <w:spacing w:val="-3"/>
                <w:sz w:val="16"/>
              </w:rPr>
              <w:t> </w:t>
            </w:r>
            <w:r>
              <w:rPr>
                <w:b w:val="0"/>
                <w:i w:val="0"/>
                <w:sz w:val="20"/>
              </w:rPr>
              <w:t>–</w:t>
            </w:r>
            <w:r>
              <w:rPr>
                <w:b w:val="0"/>
                <w:i w:val="0"/>
                <w:spacing w:val="-13"/>
                <w:sz w:val="20"/>
              </w:rPr>
              <w:t> </w:t>
            </w:r>
            <w:r>
              <w:rPr>
                <w:b w:val="0"/>
                <w:i w:val="0"/>
                <w:sz w:val="20"/>
              </w:rPr>
              <w:t>N</w:t>
            </w:r>
            <w:r>
              <w:rPr>
                <w:b w:val="0"/>
                <w:i w:val="0"/>
                <w:sz w:val="16"/>
              </w:rPr>
              <w:t>UTRITION</w:t>
              <w:tab/>
            </w:r>
            <w:r>
              <w:rPr>
                <w:b w:val="0"/>
                <w:i w:val="0"/>
                <w:sz w:val="20"/>
              </w:rPr>
              <w:t>154</w:t>
            </w:r>
          </w:hyperlink>
        </w:p>
        <w:p>
          <w:pPr>
            <w:pStyle w:val="TOC7"/>
            <w:tabs>
              <w:tab w:pos="10483" w:val="right" w:leader="dot"/>
            </w:tabs>
            <w:spacing w:before="35"/>
            <w:rPr>
              <w:b w:val="0"/>
              <w:i w:val="0"/>
              <w:sz w:val="20"/>
            </w:rPr>
          </w:pPr>
          <w:r>
            <w:rPr>
              <w:b w:val="0"/>
              <w:i w:val="0"/>
              <w:sz w:val="20"/>
            </w:rPr>
            <w:t>H</w:t>
          </w:r>
          <w:r>
            <w:rPr>
              <w:b w:val="0"/>
              <w:i w:val="0"/>
              <w:sz w:val="16"/>
            </w:rPr>
            <w:t>EALTH </w:t>
          </w:r>
          <w:r>
            <w:rPr>
              <w:b w:val="0"/>
              <w:i w:val="0"/>
              <w:sz w:val="20"/>
            </w:rPr>
            <w:t>N</w:t>
          </w:r>
          <w:r>
            <w:rPr>
              <w:b w:val="0"/>
              <w:i w:val="0"/>
              <w:sz w:val="16"/>
            </w:rPr>
            <w:t>EEDS</w:t>
          </w:r>
          <w:r>
            <w:rPr>
              <w:b w:val="0"/>
              <w:i w:val="0"/>
              <w:spacing w:val="-3"/>
              <w:sz w:val="16"/>
            </w:rPr>
            <w:t> </w:t>
          </w:r>
          <w:r>
            <w:rPr>
              <w:b w:val="0"/>
              <w:i w:val="0"/>
              <w:sz w:val="20"/>
            </w:rPr>
            <w:t>–</w:t>
          </w:r>
          <w:r>
            <w:rPr>
              <w:b w:val="0"/>
              <w:i w:val="0"/>
              <w:spacing w:val="-13"/>
              <w:sz w:val="20"/>
            </w:rPr>
            <w:t> </w:t>
          </w:r>
          <w:r>
            <w:rPr>
              <w:b w:val="0"/>
              <w:i w:val="0"/>
              <w:sz w:val="20"/>
            </w:rPr>
            <w:t>E</w:t>
          </w:r>
          <w:r>
            <w:rPr>
              <w:b w:val="0"/>
              <w:i w:val="0"/>
              <w:sz w:val="16"/>
            </w:rPr>
            <w:t>NVIRONMENTAL</w:t>
            <w:tab/>
          </w:r>
          <w:r>
            <w:rPr>
              <w:b w:val="0"/>
              <w:i w:val="0"/>
              <w:sz w:val="20"/>
            </w:rPr>
            <w:t>159</w:t>
          </w:r>
        </w:p>
        <w:p>
          <w:pPr>
            <w:pStyle w:val="TOC3"/>
            <w:tabs>
              <w:tab w:pos="10452" w:val="right" w:leader="dot"/>
            </w:tabs>
            <w:spacing w:before="37"/>
            <w:rPr>
              <w:i w:val="0"/>
              <w:sz w:val="22"/>
            </w:rPr>
          </w:pPr>
          <w:hyperlink w:history="true" w:anchor="_TOC_250045">
            <w:r>
              <w:rPr>
                <w:i w:val="0"/>
                <w:sz w:val="22"/>
              </w:rPr>
              <w:t>E</w:t>
            </w:r>
            <w:r>
              <w:rPr>
                <w:i w:val="0"/>
                <w:sz w:val="18"/>
              </w:rPr>
              <w:t>MPLOYMENT</w:t>
            </w:r>
            <w:r>
              <w:rPr>
                <w:i w:val="0"/>
                <w:spacing w:val="-1"/>
                <w:sz w:val="18"/>
              </w:rPr>
              <w:t> </w:t>
            </w:r>
            <w:r>
              <w:rPr>
                <w:i w:val="0"/>
                <w:sz w:val="22"/>
              </w:rPr>
              <w:t>N</w:t>
            </w:r>
            <w:r>
              <w:rPr>
                <w:i w:val="0"/>
                <w:sz w:val="18"/>
              </w:rPr>
              <w:t>EEDS</w:t>
              <w:tab/>
            </w:r>
            <w:r>
              <w:rPr>
                <w:i w:val="0"/>
                <w:sz w:val="22"/>
              </w:rPr>
              <w:t>162</w:t>
            </w:r>
          </w:hyperlink>
        </w:p>
        <w:p>
          <w:pPr>
            <w:pStyle w:val="TOC7"/>
            <w:tabs>
              <w:tab w:pos="10484" w:val="right" w:leader="dot"/>
            </w:tabs>
            <w:spacing w:before="40"/>
            <w:rPr>
              <w:b w:val="0"/>
              <w:i w:val="0"/>
              <w:sz w:val="20"/>
            </w:rPr>
          </w:pPr>
          <w:hyperlink w:history="true" w:anchor="_TOC_250044">
            <w:r>
              <w:rPr>
                <w:b w:val="0"/>
                <w:i w:val="0"/>
                <w:sz w:val="20"/>
              </w:rPr>
              <w:t>E</w:t>
            </w:r>
            <w:r>
              <w:rPr>
                <w:b w:val="0"/>
                <w:i w:val="0"/>
                <w:sz w:val="16"/>
              </w:rPr>
              <w:t>MPLOYMENT </w:t>
            </w:r>
            <w:r>
              <w:rPr>
                <w:b w:val="0"/>
                <w:i w:val="0"/>
                <w:sz w:val="20"/>
              </w:rPr>
              <w:t>N</w:t>
            </w:r>
            <w:r>
              <w:rPr>
                <w:b w:val="0"/>
                <w:i w:val="0"/>
                <w:sz w:val="16"/>
              </w:rPr>
              <w:t>EEDS</w:t>
            </w:r>
            <w:r>
              <w:rPr>
                <w:b w:val="0"/>
                <w:i w:val="0"/>
                <w:spacing w:val="-1"/>
                <w:sz w:val="16"/>
              </w:rPr>
              <w:t> </w:t>
            </w:r>
            <w:r>
              <w:rPr>
                <w:b w:val="0"/>
                <w:i w:val="0"/>
                <w:sz w:val="20"/>
              </w:rPr>
              <w:t>–</w:t>
            </w:r>
            <w:r>
              <w:rPr>
                <w:b w:val="0"/>
                <w:i w:val="0"/>
                <w:spacing w:val="-13"/>
                <w:sz w:val="20"/>
              </w:rPr>
              <w:t> </w:t>
            </w:r>
            <w:r>
              <w:rPr>
                <w:b w:val="0"/>
                <w:i w:val="0"/>
                <w:sz w:val="20"/>
              </w:rPr>
              <w:t>J</w:t>
            </w:r>
            <w:r>
              <w:rPr>
                <w:b w:val="0"/>
                <w:i w:val="0"/>
                <w:sz w:val="16"/>
              </w:rPr>
              <w:t>OBS</w:t>
              <w:tab/>
            </w:r>
            <w:r>
              <w:rPr>
                <w:b w:val="0"/>
                <w:i w:val="0"/>
                <w:sz w:val="20"/>
              </w:rPr>
              <w:t>162</w:t>
            </w:r>
          </w:hyperlink>
        </w:p>
        <w:p>
          <w:pPr>
            <w:pStyle w:val="TOC7"/>
            <w:tabs>
              <w:tab w:pos="10482" w:val="right" w:leader="dot"/>
            </w:tabs>
            <w:spacing w:before="37"/>
            <w:rPr>
              <w:b w:val="0"/>
              <w:i w:val="0"/>
              <w:sz w:val="20"/>
            </w:rPr>
          </w:pPr>
          <w:hyperlink w:history="true" w:anchor="_TOC_250043">
            <w:r>
              <w:rPr>
                <w:b w:val="0"/>
                <w:i w:val="0"/>
                <w:sz w:val="20"/>
              </w:rPr>
              <w:t>E</w:t>
            </w:r>
            <w:r>
              <w:rPr>
                <w:b w:val="0"/>
                <w:i w:val="0"/>
                <w:sz w:val="16"/>
              </w:rPr>
              <w:t>MPLOYMENT </w:t>
            </w:r>
            <w:r>
              <w:rPr>
                <w:b w:val="0"/>
                <w:i w:val="0"/>
                <w:sz w:val="20"/>
              </w:rPr>
              <w:t>N</w:t>
            </w:r>
            <w:r>
              <w:rPr>
                <w:b w:val="0"/>
                <w:i w:val="0"/>
                <w:sz w:val="16"/>
              </w:rPr>
              <w:t>EEDS</w:t>
            </w:r>
            <w:r>
              <w:rPr>
                <w:b w:val="0"/>
                <w:i w:val="0"/>
                <w:spacing w:val="-1"/>
                <w:sz w:val="16"/>
              </w:rPr>
              <w:t> </w:t>
            </w:r>
            <w:r>
              <w:rPr>
                <w:b w:val="0"/>
                <w:i w:val="0"/>
                <w:sz w:val="20"/>
              </w:rPr>
              <w:t>-</w:t>
            </w:r>
            <w:r>
              <w:rPr>
                <w:b w:val="0"/>
                <w:i w:val="0"/>
                <w:spacing w:val="-12"/>
                <w:sz w:val="20"/>
              </w:rPr>
              <w:t> </w:t>
            </w:r>
            <w:r>
              <w:rPr>
                <w:b w:val="0"/>
                <w:i w:val="0"/>
                <w:sz w:val="20"/>
              </w:rPr>
              <w:t>C</w:t>
            </w:r>
            <w:r>
              <w:rPr>
                <w:b w:val="0"/>
                <w:i w:val="0"/>
                <w:sz w:val="16"/>
              </w:rPr>
              <w:t>OMMUNICATION</w:t>
              <w:tab/>
            </w:r>
            <w:r>
              <w:rPr>
                <w:b w:val="0"/>
                <w:i w:val="0"/>
                <w:sz w:val="20"/>
              </w:rPr>
              <w:t>163</w:t>
            </w:r>
          </w:hyperlink>
        </w:p>
        <w:p>
          <w:pPr>
            <w:pStyle w:val="TOC7"/>
            <w:tabs>
              <w:tab w:pos="10482" w:val="right" w:leader="dot"/>
            </w:tabs>
            <w:spacing w:before="35"/>
            <w:rPr>
              <w:b w:val="0"/>
              <w:i w:val="0"/>
              <w:sz w:val="20"/>
            </w:rPr>
          </w:pPr>
          <w:hyperlink w:history="true" w:anchor="_TOC_250042">
            <w:r>
              <w:rPr>
                <w:b w:val="0"/>
                <w:i w:val="0"/>
                <w:sz w:val="20"/>
              </w:rPr>
              <w:t>E</w:t>
            </w:r>
            <w:r>
              <w:rPr>
                <w:b w:val="0"/>
                <w:i w:val="0"/>
                <w:sz w:val="16"/>
              </w:rPr>
              <w:t>MPLOYMENT </w:t>
            </w:r>
            <w:r>
              <w:rPr>
                <w:b w:val="0"/>
                <w:i w:val="0"/>
                <w:sz w:val="20"/>
              </w:rPr>
              <w:t>N</w:t>
            </w:r>
            <w:r>
              <w:rPr>
                <w:b w:val="0"/>
                <w:i w:val="0"/>
                <w:sz w:val="16"/>
              </w:rPr>
              <w:t>EEDS</w:t>
            </w:r>
            <w:r>
              <w:rPr>
                <w:b w:val="0"/>
                <w:i w:val="0"/>
                <w:spacing w:val="-1"/>
                <w:sz w:val="16"/>
              </w:rPr>
              <w:t> </w:t>
            </w:r>
            <w:r>
              <w:rPr>
                <w:b w:val="0"/>
                <w:i w:val="0"/>
                <w:sz w:val="20"/>
              </w:rPr>
              <w:t>-</w:t>
            </w:r>
            <w:r>
              <w:rPr>
                <w:b w:val="0"/>
                <w:i w:val="0"/>
                <w:spacing w:val="-12"/>
                <w:sz w:val="20"/>
              </w:rPr>
              <w:t> </w:t>
            </w:r>
            <w:r>
              <w:rPr>
                <w:b w:val="0"/>
                <w:i w:val="0"/>
                <w:sz w:val="20"/>
              </w:rPr>
              <w:t>T</w:t>
            </w:r>
            <w:r>
              <w:rPr>
                <w:b w:val="0"/>
                <w:i w:val="0"/>
                <w:sz w:val="16"/>
              </w:rPr>
              <w:t>RANSPORTATION</w:t>
              <w:tab/>
            </w:r>
            <w:r>
              <w:rPr>
                <w:b w:val="0"/>
                <w:i w:val="0"/>
                <w:sz w:val="20"/>
              </w:rPr>
              <w:t>166</w:t>
            </w:r>
          </w:hyperlink>
        </w:p>
        <w:p>
          <w:pPr>
            <w:pStyle w:val="TOC7"/>
            <w:tabs>
              <w:tab w:pos="10483" w:val="right" w:leader="dot"/>
            </w:tabs>
            <w:rPr>
              <w:b w:val="0"/>
              <w:i w:val="0"/>
              <w:sz w:val="20"/>
            </w:rPr>
          </w:pPr>
          <w:hyperlink w:history="true" w:anchor="_TOC_250041">
            <w:r>
              <w:rPr>
                <w:b w:val="0"/>
                <w:i w:val="0"/>
                <w:sz w:val="20"/>
              </w:rPr>
              <w:t>E</w:t>
            </w:r>
            <w:r>
              <w:rPr>
                <w:b w:val="0"/>
                <w:i w:val="0"/>
                <w:sz w:val="16"/>
              </w:rPr>
              <w:t>MPLOYMENT </w:t>
            </w:r>
            <w:r>
              <w:rPr>
                <w:b w:val="0"/>
                <w:i w:val="0"/>
                <w:sz w:val="20"/>
              </w:rPr>
              <w:t>N</w:t>
            </w:r>
            <w:r>
              <w:rPr>
                <w:b w:val="0"/>
                <w:i w:val="0"/>
                <w:sz w:val="16"/>
              </w:rPr>
              <w:t>EEDS </w:t>
            </w:r>
            <w:r>
              <w:rPr>
                <w:b w:val="0"/>
                <w:i w:val="0"/>
                <w:sz w:val="20"/>
              </w:rPr>
              <w:t>-</w:t>
            </w:r>
            <w:r>
              <w:rPr>
                <w:b w:val="0"/>
                <w:i w:val="0"/>
                <w:spacing w:val="-13"/>
                <w:sz w:val="20"/>
              </w:rPr>
              <w:t> </w:t>
            </w:r>
            <w:r>
              <w:rPr>
                <w:b w:val="0"/>
                <w:i w:val="0"/>
                <w:sz w:val="20"/>
              </w:rPr>
              <w:t>C</w:t>
            </w:r>
            <w:r>
              <w:rPr>
                <w:b w:val="0"/>
                <w:i w:val="0"/>
                <w:sz w:val="16"/>
              </w:rPr>
              <w:t>HILD </w:t>
            </w:r>
            <w:r>
              <w:rPr>
                <w:b w:val="0"/>
                <w:i w:val="0"/>
                <w:sz w:val="20"/>
              </w:rPr>
              <w:t>C</w:t>
            </w:r>
            <w:r>
              <w:rPr>
                <w:b w:val="0"/>
                <w:i w:val="0"/>
                <w:sz w:val="16"/>
              </w:rPr>
              <w:t>ARE</w:t>
              <w:tab/>
            </w:r>
            <w:r>
              <w:rPr>
                <w:b w:val="0"/>
                <w:i w:val="0"/>
                <w:sz w:val="20"/>
              </w:rPr>
              <w:t>166</w:t>
            </w:r>
          </w:hyperlink>
        </w:p>
        <w:p>
          <w:pPr>
            <w:pStyle w:val="TOC3"/>
            <w:tabs>
              <w:tab w:pos="10448" w:val="right" w:leader="dot"/>
            </w:tabs>
            <w:spacing w:before="36"/>
            <w:rPr>
              <w:i w:val="0"/>
              <w:sz w:val="22"/>
            </w:rPr>
          </w:pPr>
          <w:hyperlink w:history="true" w:anchor="_TOC_250040">
            <w:r>
              <w:rPr>
                <w:i w:val="0"/>
                <w:sz w:val="22"/>
              </w:rPr>
              <w:t>H</w:t>
            </w:r>
            <w:r>
              <w:rPr>
                <w:i w:val="0"/>
                <w:sz w:val="18"/>
              </w:rPr>
              <w:t>OUSING AND</w:t>
            </w:r>
            <w:r>
              <w:rPr>
                <w:i w:val="0"/>
                <w:spacing w:val="-1"/>
                <w:sz w:val="18"/>
              </w:rPr>
              <w:t> </w:t>
            </w:r>
            <w:r>
              <w:rPr>
                <w:i w:val="0"/>
                <w:sz w:val="22"/>
              </w:rPr>
              <w:t>S</w:t>
            </w:r>
            <w:r>
              <w:rPr>
                <w:i w:val="0"/>
                <w:sz w:val="18"/>
              </w:rPr>
              <w:t>HELTER</w:t>
            </w:r>
            <w:r>
              <w:rPr>
                <w:i w:val="0"/>
                <w:spacing w:val="-1"/>
                <w:sz w:val="18"/>
              </w:rPr>
              <w:t> </w:t>
            </w:r>
            <w:r>
              <w:rPr>
                <w:i w:val="0"/>
                <w:sz w:val="22"/>
              </w:rPr>
              <w:t>N</w:t>
            </w:r>
            <w:r>
              <w:rPr>
                <w:i w:val="0"/>
                <w:sz w:val="18"/>
              </w:rPr>
              <w:t>EEDS</w:t>
              <w:tab/>
            </w:r>
            <w:r>
              <w:rPr>
                <w:i w:val="0"/>
                <w:sz w:val="22"/>
              </w:rPr>
              <w:t>167</w:t>
            </w:r>
          </w:hyperlink>
        </w:p>
        <w:p>
          <w:pPr>
            <w:pStyle w:val="TOC3"/>
            <w:tabs>
              <w:tab w:pos="10451" w:val="right" w:leader="dot"/>
            </w:tabs>
            <w:spacing w:before="40"/>
            <w:ind w:left="1656"/>
            <w:rPr>
              <w:i w:val="0"/>
              <w:sz w:val="22"/>
            </w:rPr>
          </w:pPr>
          <w:hyperlink w:history="true" w:anchor="_TOC_250039">
            <w:r>
              <w:rPr>
                <w:i w:val="0"/>
                <w:sz w:val="22"/>
              </w:rPr>
              <w:t>M</w:t>
            </w:r>
            <w:r>
              <w:rPr>
                <w:i w:val="0"/>
                <w:sz w:val="18"/>
              </w:rPr>
              <w:t>ANAGING</w:t>
            </w:r>
            <w:r>
              <w:rPr>
                <w:i w:val="0"/>
                <w:spacing w:val="-3"/>
                <w:sz w:val="18"/>
              </w:rPr>
              <w:t> </w:t>
            </w:r>
            <w:r>
              <w:rPr>
                <w:i w:val="0"/>
                <w:sz w:val="22"/>
              </w:rPr>
              <w:t>F</w:t>
            </w:r>
            <w:r>
              <w:rPr>
                <w:i w:val="0"/>
                <w:sz w:val="18"/>
              </w:rPr>
              <w:t>INANCES</w:t>
              <w:tab/>
            </w:r>
            <w:r>
              <w:rPr>
                <w:i w:val="0"/>
                <w:sz w:val="22"/>
              </w:rPr>
              <w:t>168</w:t>
            </w:r>
          </w:hyperlink>
        </w:p>
        <w:p>
          <w:pPr>
            <w:pStyle w:val="TOC3"/>
            <w:tabs>
              <w:tab w:pos="10449" w:val="right" w:leader="dot"/>
            </w:tabs>
            <w:spacing w:before="40"/>
            <w:ind w:left="1656"/>
            <w:rPr>
              <w:i w:val="0"/>
              <w:sz w:val="22"/>
            </w:rPr>
          </w:pPr>
          <w:hyperlink w:history="true" w:anchor="_TOC_250038">
            <w:r>
              <w:rPr>
                <w:i w:val="0"/>
                <w:sz w:val="22"/>
              </w:rPr>
              <w:t>S</w:t>
            </w:r>
            <w:r>
              <w:rPr>
                <w:i w:val="0"/>
                <w:sz w:val="18"/>
              </w:rPr>
              <w:t>AFETY AND</w:t>
            </w:r>
            <w:r>
              <w:rPr>
                <w:i w:val="0"/>
                <w:spacing w:val="-4"/>
                <w:sz w:val="18"/>
              </w:rPr>
              <w:t> </w:t>
            </w:r>
            <w:r>
              <w:rPr>
                <w:i w:val="0"/>
                <w:sz w:val="22"/>
              </w:rPr>
              <w:t>S</w:t>
            </w:r>
            <w:r>
              <w:rPr>
                <w:i w:val="0"/>
                <w:sz w:val="18"/>
              </w:rPr>
              <w:t>OCIAL</w:t>
            </w:r>
            <w:r>
              <w:rPr>
                <w:i w:val="0"/>
                <w:spacing w:val="-1"/>
                <w:sz w:val="18"/>
              </w:rPr>
              <w:t> </w:t>
            </w:r>
            <w:r>
              <w:rPr>
                <w:i w:val="0"/>
                <w:sz w:val="22"/>
              </w:rPr>
              <w:t>I</w:t>
            </w:r>
            <w:r>
              <w:rPr>
                <w:i w:val="0"/>
                <w:sz w:val="18"/>
              </w:rPr>
              <w:t>SSUES</w:t>
              <w:tab/>
            </w:r>
            <w:r>
              <w:rPr>
                <w:i w:val="0"/>
                <w:sz w:val="22"/>
              </w:rPr>
              <w:t>169</w:t>
            </w:r>
          </w:hyperlink>
        </w:p>
        <w:p>
          <w:pPr>
            <w:pStyle w:val="TOC1"/>
            <w:tabs>
              <w:tab w:pos="10488" w:val="right" w:leader="dot"/>
            </w:tabs>
            <w:rPr>
              <w:i w:val="0"/>
              <w:sz w:val="24"/>
            </w:rPr>
          </w:pPr>
          <w:r>
            <w:rPr>
              <w:i w:val="0"/>
              <w:sz w:val="24"/>
            </w:rPr>
            <w:t>SECTION</w:t>
          </w:r>
          <w:r>
            <w:rPr>
              <w:i w:val="0"/>
              <w:spacing w:val="-16"/>
              <w:sz w:val="24"/>
            </w:rPr>
            <w:t> </w:t>
          </w:r>
          <w:r>
            <w:rPr>
              <w:i w:val="0"/>
              <w:sz w:val="24"/>
            </w:rPr>
            <w:t>4:</w:t>
          </w:r>
          <w:r>
            <w:rPr>
              <w:i w:val="0"/>
              <w:spacing w:val="41"/>
              <w:sz w:val="24"/>
            </w:rPr>
            <w:t> </w:t>
          </w:r>
          <w:r>
            <w:rPr>
              <w:i w:val="0"/>
              <w:sz w:val="24"/>
            </w:rPr>
            <w:t>R</w:t>
          </w:r>
          <w:r>
            <w:rPr>
              <w:i w:val="0"/>
              <w:sz w:val="19"/>
            </w:rPr>
            <w:t>ESOURCES</w:t>
            <w:tab/>
          </w:r>
          <w:r>
            <w:rPr>
              <w:i w:val="0"/>
              <w:sz w:val="24"/>
            </w:rPr>
            <w:t>171</w:t>
          </w:r>
        </w:p>
        <w:p>
          <w:pPr>
            <w:pStyle w:val="TOC3"/>
            <w:tabs>
              <w:tab w:pos="10443" w:val="right" w:leader="dot"/>
            </w:tabs>
            <w:spacing w:before="42"/>
            <w:rPr>
              <w:i w:val="0"/>
              <w:sz w:val="22"/>
            </w:rPr>
          </w:pPr>
          <w:hyperlink w:history="true" w:anchor="_TOC_250037">
            <w:r>
              <w:rPr>
                <w:i w:val="0"/>
                <w:sz w:val="22"/>
              </w:rPr>
              <w:t>R</w:t>
            </w:r>
            <w:r>
              <w:rPr>
                <w:i w:val="0"/>
                <w:sz w:val="18"/>
              </w:rPr>
              <w:t>ESOURCES IN THE </w:t>
            </w:r>
            <w:r>
              <w:rPr>
                <w:i w:val="0"/>
                <w:sz w:val="22"/>
              </w:rPr>
              <w:t>SEARP&amp;DC H</w:t>
            </w:r>
            <w:r>
              <w:rPr>
                <w:i w:val="0"/>
                <w:sz w:val="18"/>
              </w:rPr>
              <w:t>EAD</w:t>
            </w:r>
            <w:r>
              <w:rPr>
                <w:i w:val="0"/>
                <w:spacing w:val="-16"/>
                <w:sz w:val="18"/>
              </w:rPr>
              <w:t> </w:t>
            </w:r>
            <w:r>
              <w:rPr>
                <w:i w:val="0"/>
                <w:sz w:val="22"/>
              </w:rPr>
              <w:t>S</w:t>
            </w:r>
            <w:r>
              <w:rPr>
                <w:i w:val="0"/>
                <w:sz w:val="18"/>
              </w:rPr>
              <w:t>TART </w:t>
            </w:r>
            <w:r>
              <w:rPr>
                <w:i w:val="0"/>
                <w:sz w:val="22"/>
              </w:rPr>
              <w:t>A</w:t>
            </w:r>
            <w:r>
              <w:rPr>
                <w:i w:val="0"/>
                <w:sz w:val="18"/>
              </w:rPr>
              <w:t>REA</w:t>
              <w:tab/>
            </w:r>
            <w:r>
              <w:rPr>
                <w:i w:val="0"/>
                <w:sz w:val="22"/>
              </w:rPr>
              <w:t>173</w:t>
            </w:r>
          </w:hyperlink>
        </w:p>
        <w:p>
          <w:pPr>
            <w:pStyle w:val="TOC7"/>
            <w:tabs>
              <w:tab w:pos="10486" w:val="right" w:leader="dot"/>
            </w:tabs>
            <w:spacing w:before="40"/>
            <w:rPr>
              <w:b w:val="0"/>
              <w:i w:val="0"/>
              <w:sz w:val="20"/>
            </w:rPr>
          </w:pPr>
          <w:hyperlink w:history="true" w:anchor="_TOC_250036">
            <w:r>
              <w:rPr>
                <w:b w:val="0"/>
                <w:i w:val="0"/>
                <w:sz w:val="20"/>
              </w:rPr>
              <w:t>O</w:t>
            </w:r>
            <w:r>
              <w:rPr>
                <w:b w:val="0"/>
                <w:i w:val="0"/>
                <w:sz w:val="16"/>
              </w:rPr>
              <w:t>VERVIEW</w:t>
              <w:tab/>
            </w:r>
            <w:r>
              <w:rPr>
                <w:b w:val="0"/>
                <w:i w:val="0"/>
                <w:sz w:val="20"/>
              </w:rPr>
              <w:t>173</w:t>
            </w:r>
          </w:hyperlink>
        </w:p>
        <w:p>
          <w:pPr>
            <w:pStyle w:val="TOC2"/>
            <w:tabs>
              <w:tab w:pos="10448" w:val="right" w:leader="dot"/>
            </w:tabs>
            <w:rPr>
              <w:sz w:val="22"/>
            </w:rPr>
          </w:pPr>
          <w:hyperlink w:history="true" w:anchor="_TOC_250035">
            <w:r>
              <w:rPr>
                <w:sz w:val="22"/>
              </w:rPr>
              <w:t>H</w:t>
            </w:r>
            <w:r>
              <w:rPr/>
              <w:t>EALTH AND</w:t>
            </w:r>
            <w:r>
              <w:rPr>
                <w:spacing w:val="-2"/>
              </w:rPr>
              <w:t> </w:t>
            </w:r>
            <w:r>
              <w:rPr>
                <w:sz w:val="22"/>
              </w:rPr>
              <w:t>M</w:t>
            </w:r>
            <w:r>
              <w:rPr/>
              <w:t>EDICAL </w:t>
            </w:r>
            <w:r>
              <w:rPr>
                <w:sz w:val="22"/>
              </w:rPr>
              <w:t>S</w:t>
            </w:r>
            <w:r>
              <w:rPr/>
              <w:t>ERVICES</w:t>
              <w:tab/>
            </w:r>
            <w:r>
              <w:rPr>
                <w:sz w:val="22"/>
              </w:rPr>
              <w:t>174</w:t>
            </w:r>
          </w:hyperlink>
        </w:p>
        <w:p>
          <w:pPr>
            <w:pStyle w:val="TOC7"/>
            <w:tabs>
              <w:tab w:pos="10479" w:val="right" w:leader="dot"/>
            </w:tabs>
            <w:spacing w:before="42"/>
            <w:rPr>
              <w:b w:val="0"/>
              <w:i w:val="0"/>
              <w:sz w:val="20"/>
            </w:rPr>
          </w:pPr>
          <w:hyperlink w:history="true" w:anchor="_TOC_250034">
            <w:r>
              <w:rPr>
                <w:b w:val="0"/>
                <w:i w:val="0"/>
                <w:sz w:val="20"/>
              </w:rPr>
              <w:t>H</w:t>
            </w:r>
            <w:r>
              <w:rPr>
                <w:b w:val="0"/>
                <w:i w:val="0"/>
                <w:sz w:val="16"/>
              </w:rPr>
              <w:t>EALTH AND </w:t>
            </w:r>
            <w:r>
              <w:rPr>
                <w:b w:val="0"/>
                <w:i w:val="0"/>
                <w:sz w:val="20"/>
              </w:rPr>
              <w:t>M</w:t>
            </w:r>
            <w:r>
              <w:rPr>
                <w:b w:val="0"/>
                <w:i w:val="0"/>
                <w:sz w:val="16"/>
              </w:rPr>
              <w:t>EDICAL </w:t>
            </w:r>
            <w:r>
              <w:rPr>
                <w:b w:val="0"/>
                <w:i w:val="0"/>
                <w:sz w:val="20"/>
              </w:rPr>
              <w:t>S</w:t>
            </w:r>
            <w:r>
              <w:rPr>
                <w:b w:val="0"/>
                <w:i w:val="0"/>
                <w:sz w:val="16"/>
              </w:rPr>
              <w:t>ERVICES </w:t>
            </w:r>
            <w:r>
              <w:rPr>
                <w:b w:val="0"/>
                <w:i w:val="0"/>
                <w:sz w:val="20"/>
              </w:rPr>
              <w:t>-</w:t>
            </w:r>
            <w:r>
              <w:rPr>
                <w:b w:val="0"/>
                <w:i w:val="0"/>
                <w:spacing w:val="-13"/>
                <w:sz w:val="20"/>
              </w:rPr>
              <w:t> </w:t>
            </w:r>
            <w:r>
              <w:rPr>
                <w:b w:val="0"/>
                <w:i w:val="0"/>
                <w:sz w:val="20"/>
              </w:rPr>
              <w:t>A</w:t>
            </w:r>
            <w:r>
              <w:rPr>
                <w:b w:val="0"/>
                <w:i w:val="0"/>
                <w:sz w:val="16"/>
              </w:rPr>
              <w:t>REA</w:t>
            </w:r>
            <w:r>
              <w:rPr>
                <w:b w:val="0"/>
                <w:i w:val="0"/>
                <w:spacing w:val="-1"/>
                <w:sz w:val="16"/>
              </w:rPr>
              <w:t> </w:t>
            </w:r>
            <w:r>
              <w:rPr>
                <w:b w:val="0"/>
                <w:i w:val="0"/>
                <w:sz w:val="20"/>
              </w:rPr>
              <w:t>H</w:t>
            </w:r>
            <w:r>
              <w:rPr>
                <w:b w:val="0"/>
                <w:i w:val="0"/>
                <w:sz w:val="16"/>
              </w:rPr>
              <w:t>OSPITALS</w:t>
              <w:tab/>
            </w:r>
            <w:r>
              <w:rPr>
                <w:b w:val="0"/>
                <w:i w:val="0"/>
                <w:sz w:val="20"/>
              </w:rPr>
              <w:t>174</w:t>
            </w:r>
          </w:hyperlink>
        </w:p>
        <w:p>
          <w:pPr>
            <w:pStyle w:val="TOC6"/>
            <w:tabs>
              <w:tab w:pos="10478" w:val="right" w:leader="dot"/>
            </w:tabs>
            <w:spacing w:before="35"/>
            <w:rPr>
              <w:sz w:val="20"/>
            </w:rPr>
          </w:pPr>
          <w:hyperlink w:history="true" w:anchor="_TOC_250033">
            <w:r>
              <w:rPr>
                <w:sz w:val="20"/>
              </w:rPr>
              <w:t>H</w:t>
            </w:r>
            <w:r>
              <w:rPr/>
              <w:t>EALTH AND </w:t>
            </w:r>
            <w:r>
              <w:rPr>
                <w:sz w:val="20"/>
              </w:rPr>
              <w:t>M</w:t>
            </w:r>
            <w:r>
              <w:rPr/>
              <w:t>EDICAL </w:t>
            </w:r>
            <w:r>
              <w:rPr>
                <w:sz w:val="20"/>
              </w:rPr>
              <w:t>S</w:t>
            </w:r>
            <w:r>
              <w:rPr/>
              <w:t>ERVICES </w:t>
            </w:r>
            <w:r>
              <w:rPr>
                <w:sz w:val="20"/>
              </w:rPr>
              <w:t>- P</w:t>
            </w:r>
            <w:r>
              <w:rPr/>
              <w:t>UBLIC</w:t>
            </w:r>
            <w:r>
              <w:rPr>
                <w:spacing w:val="-15"/>
              </w:rPr>
              <w:t> </w:t>
            </w:r>
            <w:r>
              <w:rPr>
                <w:sz w:val="20"/>
              </w:rPr>
              <w:t>H</w:t>
            </w:r>
            <w:r>
              <w:rPr/>
              <w:t>EALTH </w:t>
            </w:r>
            <w:r>
              <w:rPr>
                <w:sz w:val="20"/>
              </w:rPr>
              <w:t>D</w:t>
            </w:r>
            <w:r>
              <w:rPr/>
              <w:t>EPARTMENT</w:t>
              <w:tab/>
            </w:r>
            <w:r>
              <w:rPr>
                <w:sz w:val="20"/>
              </w:rPr>
              <w:t>175</w:t>
            </w:r>
          </w:hyperlink>
        </w:p>
        <w:p>
          <w:pPr>
            <w:pStyle w:val="TOC6"/>
            <w:tabs>
              <w:tab w:pos="10476" w:val="right" w:leader="dot"/>
            </w:tabs>
            <w:spacing w:before="37"/>
            <w:rPr>
              <w:sz w:val="20"/>
            </w:rPr>
          </w:pPr>
          <w:hyperlink w:history="true" w:anchor="_TOC_250032">
            <w:r>
              <w:rPr>
                <w:sz w:val="20"/>
              </w:rPr>
              <w:t>H</w:t>
            </w:r>
            <w:r>
              <w:rPr/>
              <w:t>EALTH AND </w:t>
            </w:r>
            <w:r>
              <w:rPr>
                <w:sz w:val="20"/>
              </w:rPr>
              <w:t>M</w:t>
            </w:r>
            <w:r>
              <w:rPr/>
              <w:t>EDICAL </w:t>
            </w:r>
            <w:r>
              <w:rPr>
                <w:sz w:val="20"/>
              </w:rPr>
              <w:t>S</w:t>
            </w:r>
            <w:r>
              <w:rPr/>
              <w:t>ERVICES </w:t>
            </w:r>
            <w:r>
              <w:rPr>
                <w:sz w:val="20"/>
              </w:rPr>
              <w:t>- O</w:t>
            </w:r>
            <w:r>
              <w:rPr/>
              <w:t>THER </w:t>
            </w:r>
            <w:r>
              <w:rPr>
                <w:sz w:val="20"/>
              </w:rPr>
              <w:t>M</w:t>
            </w:r>
            <w:r>
              <w:rPr/>
              <w:t>EDICAL AND</w:t>
            </w:r>
            <w:r>
              <w:rPr>
                <w:spacing w:val="-16"/>
              </w:rPr>
              <w:t> </w:t>
            </w:r>
            <w:r>
              <w:rPr>
                <w:sz w:val="20"/>
              </w:rPr>
              <w:t>H</w:t>
            </w:r>
            <w:r>
              <w:rPr/>
              <w:t>EALTH </w:t>
            </w:r>
            <w:r>
              <w:rPr>
                <w:sz w:val="20"/>
              </w:rPr>
              <w:t>S</w:t>
            </w:r>
            <w:r>
              <w:rPr/>
              <w:t>ERVICES</w:t>
              <w:tab/>
            </w:r>
            <w:r>
              <w:rPr>
                <w:sz w:val="20"/>
              </w:rPr>
              <w:t>177</w:t>
            </w:r>
          </w:hyperlink>
        </w:p>
        <w:p>
          <w:pPr>
            <w:pStyle w:val="TOC6"/>
            <w:tabs>
              <w:tab w:pos="10478" w:val="right" w:leader="dot"/>
            </w:tabs>
            <w:rPr>
              <w:sz w:val="20"/>
            </w:rPr>
          </w:pPr>
          <w:hyperlink w:history="true" w:anchor="_TOC_250031">
            <w:r>
              <w:rPr>
                <w:sz w:val="20"/>
              </w:rPr>
              <w:t>H</w:t>
            </w:r>
            <w:r>
              <w:rPr/>
              <w:t>EALTH AND </w:t>
            </w:r>
            <w:r>
              <w:rPr>
                <w:sz w:val="20"/>
              </w:rPr>
              <w:t>M</w:t>
            </w:r>
            <w:r>
              <w:rPr/>
              <w:t>EDICAL </w:t>
            </w:r>
            <w:r>
              <w:rPr>
                <w:sz w:val="20"/>
              </w:rPr>
              <w:t>S</w:t>
            </w:r>
            <w:r>
              <w:rPr/>
              <w:t>ERVICES </w:t>
            </w:r>
            <w:r>
              <w:rPr>
                <w:sz w:val="20"/>
              </w:rPr>
              <w:t>- M</w:t>
            </w:r>
            <w:r>
              <w:rPr/>
              <w:t>ENTAL</w:t>
            </w:r>
            <w:r>
              <w:rPr>
                <w:spacing w:val="-14"/>
              </w:rPr>
              <w:t> </w:t>
            </w:r>
            <w:r>
              <w:rPr>
                <w:sz w:val="20"/>
              </w:rPr>
              <w:t>H</w:t>
            </w:r>
            <w:r>
              <w:rPr/>
              <w:t>EALTH </w:t>
            </w:r>
            <w:r>
              <w:rPr>
                <w:sz w:val="20"/>
              </w:rPr>
              <w:t>S</w:t>
            </w:r>
            <w:r>
              <w:rPr/>
              <w:t>ERVICES</w:t>
              <w:tab/>
            </w:r>
            <w:r>
              <w:rPr>
                <w:sz w:val="20"/>
              </w:rPr>
              <w:t>177</w:t>
            </w:r>
          </w:hyperlink>
        </w:p>
        <w:p>
          <w:pPr>
            <w:pStyle w:val="TOC6"/>
            <w:tabs>
              <w:tab w:pos="10479" w:val="right" w:leader="dot"/>
            </w:tabs>
            <w:rPr>
              <w:sz w:val="20"/>
            </w:rPr>
          </w:pPr>
          <w:hyperlink w:history="true" w:anchor="_TOC_250030">
            <w:r>
              <w:rPr>
                <w:sz w:val="20"/>
              </w:rPr>
              <w:t>H</w:t>
            </w:r>
            <w:r>
              <w:rPr/>
              <w:t>EALTH AND </w:t>
            </w:r>
            <w:r>
              <w:rPr>
                <w:sz w:val="20"/>
              </w:rPr>
              <w:t>M</w:t>
            </w:r>
            <w:r>
              <w:rPr/>
              <w:t>EDICAL </w:t>
            </w:r>
            <w:r>
              <w:rPr>
                <w:sz w:val="20"/>
              </w:rPr>
              <w:t>S</w:t>
            </w:r>
            <w:r>
              <w:rPr/>
              <w:t>ERVICES </w:t>
            </w:r>
            <w:r>
              <w:rPr>
                <w:sz w:val="20"/>
              </w:rPr>
              <w:t>- F</w:t>
            </w:r>
            <w:r>
              <w:rPr/>
              <w:t>OOD</w:t>
            </w:r>
            <w:r>
              <w:rPr>
                <w:spacing w:val="-13"/>
              </w:rPr>
              <w:t> </w:t>
            </w:r>
            <w:r>
              <w:rPr/>
              <w:t>AND</w:t>
            </w:r>
            <w:r>
              <w:rPr>
                <w:spacing w:val="-1"/>
              </w:rPr>
              <w:t> </w:t>
            </w:r>
            <w:r>
              <w:rPr>
                <w:sz w:val="20"/>
              </w:rPr>
              <w:t>N</w:t>
            </w:r>
            <w:r>
              <w:rPr/>
              <w:t>UTRITION</w:t>
              <w:tab/>
            </w:r>
            <w:r>
              <w:rPr>
                <w:sz w:val="20"/>
              </w:rPr>
              <w:t>178</w:t>
            </w:r>
          </w:hyperlink>
        </w:p>
        <w:p>
          <w:pPr>
            <w:pStyle w:val="TOC7"/>
            <w:tabs>
              <w:tab w:pos="10482" w:val="right" w:leader="dot"/>
            </w:tabs>
            <w:spacing w:before="37"/>
            <w:rPr>
              <w:b w:val="0"/>
              <w:i w:val="0"/>
              <w:sz w:val="20"/>
            </w:rPr>
          </w:pPr>
          <w:hyperlink w:history="true" w:anchor="_TOC_250029">
            <w:r>
              <w:rPr>
                <w:b w:val="0"/>
                <w:i w:val="0"/>
                <w:sz w:val="20"/>
              </w:rPr>
              <w:t>H</w:t>
            </w:r>
            <w:r>
              <w:rPr>
                <w:b w:val="0"/>
                <w:i w:val="0"/>
                <w:sz w:val="16"/>
              </w:rPr>
              <w:t>EALTH AND </w:t>
            </w:r>
            <w:r>
              <w:rPr>
                <w:b w:val="0"/>
                <w:i w:val="0"/>
                <w:sz w:val="20"/>
              </w:rPr>
              <w:t>M</w:t>
            </w:r>
            <w:r>
              <w:rPr>
                <w:b w:val="0"/>
                <w:i w:val="0"/>
                <w:sz w:val="16"/>
              </w:rPr>
              <w:t>EDICAL </w:t>
            </w:r>
            <w:r>
              <w:rPr>
                <w:b w:val="0"/>
                <w:i w:val="0"/>
                <w:sz w:val="20"/>
              </w:rPr>
              <w:t>S</w:t>
            </w:r>
            <w:r>
              <w:rPr>
                <w:b w:val="0"/>
                <w:i w:val="0"/>
                <w:sz w:val="16"/>
              </w:rPr>
              <w:t>ERVICES</w:t>
            </w:r>
            <w:r>
              <w:rPr>
                <w:b w:val="0"/>
                <w:i w:val="0"/>
                <w:spacing w:val="-1"/>
                <w:sz w:val="16"/>
              </w:rPr>
              <w:t> </w:t>
            </w:r>
            <w:r>
              <w:rPr>
                <w:b w:val="0"/>
                <w:i w:val="0"/>
                <w:sz w:val="20"/>
              </w:rPr>
              <w:t>-</w:t>
            </w:r>
            <w:r>
              <w:rPr>
                <w:b w:val="0"/>
                <w:i w:val="0"/>
                <w:spacing w:val="-12"/>
                <w:sz w:val="20"/>
              </w:rPr>
              <w:t> </w:t>
            </w:r>
            <w:r>
              <w:rPr>
                <w:b w:val="0"/>
                <w:i w:val="0"/>
                <w:sz w:val="20"/>
              </w:rPr>
              <w:t>D</w:t>
            </w:r>
            <w:r>
              <w:rPr>
                <w:b w:val="0"/>
                <w:i w:val="0"/>
                <w:sz w:val="16"/>
              </w:rPr>
              <w:t>ENTAL</w:t>
              <w:tab/>
            </w:r>
            <w:r>
              <w:rPr>
                <w:b w:val="0"/>
                <w:i w:val="0"/>
                <w:sz w:val="20"/>
              </w:rPr>
              <w:t>179</w:t>
            </w:r>
          </w:hyperlink>
        </w:p>
        <w:p>
          <w:pPr>
            <w:pStyle w:val="TOC6"/>
            <w:tabs>
              <w:tab w:pos="10479" w:val="right" w:leader="dot"/>
            </w:tabs>
            <w:rPr>
              <w:sz w:val="20"/>
            </w:rPr>
          </w:pPr>
          <w:hyperlink w:history="true" w:anchor="_TOC_250028">
            <w:r>
              <w:rPr>
                <w:sz w:val="20"/>
              </w:rPr>
              <w:t>H</w:t>
            </w:r>
            <w:r>
              <w:rPr/>
              <w:t>EALTH AND </w:t>
            </w:r>
            <w:r>
              <w:rPr>
                <w:sz w:val="20"/>
              </w:rPr>
              <w:t>M</w:t>
            </w:r>
            <w:r>
              <w:rPr/>
              <w:t>EDICAL </w:t>
            </w:r>
            <w:r>
              <w:rPr>
                <w:sz w:val="20"/>
              </w:rPr>
              <w:t>S</w:t>
            </w:r>
            <w:r>
              <w:rPr/>
              <w:t>ERVICES </w:t>
            </w:r>
            <w:r>
              <w:rPr>
                <w:sz w:val="20"/>
              </w:rPr>
              <w:t>-</w:t>
            </w:r>
            <w:r>
              <w:rPr>
                <w:spacing w:val="-13"/>
                <w:sz w:val="20"/>
              </w:rPr>
              <w:t> </w:t>
            </w:r>
            <w:r>
              <w:rPr>
                <w:sz w:val="20"/>
              </w:rPr>
              <w:t>E</w:t>
            </w:r>
            <w:r>
              <w:rPr/>
              <w:t>MERGENCY</w:t>
            </w:r>
            <w:r>
              <w:rPr>
                <w:spacing w:val="-2"/>
              </w:rPr>
              <w:t> </w:t>
            </w:r>
            <w:r>
              <w:rPr>
                <w:sz w:val="20"/>
              </w:rPr>
              <w:t>S</w:t>
            </w:r>
            <w:r>
              <w:rPr/>
              <w:t>ERVICES</w:t>
              <w:tab/>
            </w:r>
            <w:r>
              <w:rPr>
                <w:sz w:val="20"/>
              </w:rPr>
              <w:t>179</w:t>
            </w:r>
          </w:hyperlink>
        </w:p>
        <w:p>
          <w:pPr>
            <w:pStyle w:val="TOC6"/>
            <w:tabs>
              <w:tab w:pos="10478" w:val="right" w:leader="dot"/>
            </w:tabs>
            <w:rPr>
              <w:sz w:val="20"/>
            </w:rPr>
          </w:pPr>
          <w:hyperlink w:history="true" w:anchor="_TOC_250027">
            <w:r>
              <w:rPr>
                <w:sz w:val="20"/>
              </w:rPr>
              <w:t>H</w:t>
            </w:r>
            <w:r>
              <w:rPr/>
              <w:t>EALTH AND </w:t>
            </w:r>
            <w:r>
              <w:rPr>
                <w:sz w:val="20"/>
              </w:rPr>
              <w:t>M</w:t>
            </w:r>
            <w:r>
              <w:rPr/>
              <w:t>EDICAL </w:t>
            </w:r>
            <w:r>
              <w:rPr>
                <w:sz w:val="20"/>
              </w:rPr>
              <w:t>S</w:t>
            </w:r>
            <w:r>
              <w:rPr/>
              <w:t>ERVICES </w:t>
            </w:r>
            <w:r>
              <w:rPr>
                <w:sz w:val="20"/>
              </w:rPr>
              <w:t>- C</w:t>
            </w:r>
            <w:r>
              <w:rPr/>
              <w:t>HILDREN</w:t>
            </w:r>
            <w:r>
              <w:rPr>
                <w:spacing w:val="-14"/>
              </w:rPr>
              <w:t> </w:t>
            </w:r>
            <w:r>
              <w:rPr/>
              <w:t>WITH</w:t>
            </w:r>
            <w:r>
              <w:rPr>
                <w:spacing w:val="1"/>
              </w:rPr>
              <w:t> </w:t>
            </w:r>
            <w:r>
              <w:rPr>
                <w:sz w:val="20"/>
              </w:rPr>
              <w:t>D</w:t>
            </w:r>
            <w:r>
              <w:rPr/>
              <w:t>ISABILITIES</w:t>
              <w:tab/>
            </w:r>
            <w:r>
              <w:rPr>
                <w:sz w:val="20"/>
              </w:rPr>
              <w:t>180</w:t>
            </w:r>
          </w:hyperlink>
        </w:p>
        <w:p>
          <w:pPr>
            <w:pStyle w:val="TOC6"/>
            <w:tabs>
              <w:tab w:pos="10476" w:val="right" w:leader="dot"/>
            </w:tabs>
            <w:spacing w:before="37"/>
            <w:rPr>
              <w:sz w:val="20"/>
            </w:rPr>
          </w:pPr>
          <w:hyperlink w:history="true" w:anchor="_TOC_250026">
            <w:r>
              <w:rPr>
                <w:sz w:val="20"/>
              </w:rPr>
              <w:t>H</w:t>
            </w:r>
            <w:r>
              <w:rPr/>
              <w:t>EALTH AND </w:t>
            </w:r>
            <w:r>
              <w:rPr>
                <w:sz w:val="20"/>
              </w:rPr>
              <w:t>M</w:t>
            </w:r>
            <w:r>
              <w:rPr/>
              <w:t>EDICAL </w:t>
            </w:r>
            <w:r>
              <w:rPr>
                <w:sz w:val="20"/>
              </w:rPr>
              <w:t>S</w:t>
            </w:r>
            <w:r>
              <w:rPr/>
              <w:t>ERVICES </w:t>
            </w:r>
            <w:r>
              <w:rPr>
                <w:sz w:val="20"/>
              </w:rPr>
              <w:t>- A</w:t>
            </w:r>
            <w:r>
              <w:rPr/>
              <w:t>LCOHOLISM AND </w:t>
            </w:r>
            <w:r>
              <w:rPr>
                <w:sz w:val="20"/>
              </w:rPr>
              <w:t>D</w:t>
            </w:r>
            <w:r>
              <w:rPr/>
              <w:t>RUG</w:t>
            </w:r>
            <w:r>
              <w:rPr>
                <w:spacing w:val="-16"/>
              </w:rPr>
              <w:t> </w:t>
            </w:r>
            <w:r>
              <w:rPr>
                <w:sz w:val="20"/>
              </w:rPr>
              <w:t>A</w:t>
            </w:r>
            <w:r>
              <w:rPr/>
              <w:t>BUSE</w:t>
            </w:r>
            <w:r>
              <w:rPr>
                <w:spacing w:val="-1"/>
              </w:rPr>
              <w:t> </w:t>
            </w:r>
            <w:r>
              <w:rPr>
                <w:sz w:val="20"/>
              </w:rPr>
              <w:t>S</w:t>
            </w:r>
            <w:r>
              <w:rPr/>
              <w:t>ERVICES</w:t>
              <w:tab/>
            </w:r>
            <w:r>
              <w:rPr>
                <w:sz w:val="20"/>
              </w:rPr>
              <w:t>182</w:t>
            </w:r>
          </w:hyperlink>
        </w:p>
        <w:p>
          <w:pPr>
            <w:pStyle w:val="TOC3"/>
            <w:tabs>
              <w:tab w:pos="10451" w:val="right" w:leader="dot"/>
            </w:tabs>
            <w:rPr>
              <w:i w:val="0"/>
              <w:sz w:val="22"/>
            </w:rPr>
          </w:pPr>
          <w:hyperlink w:history="true" w:anchor="_TOC_250025">
            <w:r>
              <w:rPr>
                <w:i w:val="0"/>
                <w:sz w:val="22"/>
              </w:rPr>
              <w:t>E</w:t>
            </w:r>
            <w:r>
              <w:rPr>
                <w:i w:val="0"/>
                <w:sz w:val="18"/>
              </w:rPr>
              <w:t>DUCATION</w:t>
            </w:r>
            <w:r>
              <w:rPr>
                <w:i w:val="0"/>
                <w:spacing w:val="-2"/>
                <w:sz w:val="18"/>
              </w:rPr>
              <w:t> </w:t>
            </w:r>
            <w:r>
              <w:rPr>
                <w:i w:val="0"/>
                <w:sz w:val="22"/>
              </w:rPr>
              <w:t>S</w:t>
            </w:r>
            <w:r>
              <w:rPr>
                <w:i w:val="0"/>
                <w:sz w:val="18"/>
              </w:rPr>
              <w:t>ERVICES</w:t>
              <w:tab/>
            </w:r>
            <w:r>
              <w:rPr>
                <w:i w:val="0"/>
                <w:sz w:val="22"/>
              </w:rPr>
              <w:t>182</w:t>
            </w:r>
          </w:hyperlink>
        </w:p>
        <w:p>
          <w:pPr>
            <w:pStyle w:val="TOC3"/>
            <w:tabs>
              <w:tab w:pos="10451" w:val="right" w:leader="dot"/>
            </w:tabs>
            <w:spacing w:before="40"/>
            <w:ind w:left="1656"/>
            <w:rPr>
              <w:i w:val="0"/>
              <w:sz w:val="22"/>
            </w:rPr>
          </w:pPr>
          <w:hyperlink w:history="true" w:anchor="_TOC_250024">
            <w:r>
              <w:rPr>
                <w:i w:val="0"/>
                <w:sz w:val="22"/>
              </w:rPr>
              <w:t>E</w:t>
            </w:r>
            <w:r>
              <w:rPr>
                <w:i w:val="0"/>
                <w:sz w:val="18"/>
              </w:rPr>
              <w:t>MPLOYMENT</w:t>
            </w:r>
            <w:r>
              <w:rPr>
                <w:i w:val="0"/>
                <w:spacing w:val="-1"/>
                <w:sz w:val="18"/>
              </w:rPr>
              <w:t> </w:t>
            </w:r>
            <w:r>
              <w:rPr>
                <w:i w:val="0"/>
                <w:sz w:val="22"/>
              </w:rPr>
              <w:t>S</w:t>
            </w:r>
            <w:r>
              <w:rPr>
                <w:i w:val="0"/>
                <w:sz w:val="18"/>
              </w:rPr>
              <w:t>ERVICES</w:t>
              <w:tab/>
            </w:r>
            <w:r>
              <w:rPr>
                <w:i w:val="0"/>
                <w:sz w:val="22"/>
              </w:rPr>
              <w:t>183</w:t>
            </w:r>
          </w:hyperlink>
        </w:p>
        <w:p>
          <w:pPr>
            <w:pStyle w:val="TOC3"/>
            <w:tabs>
              <w:tab w:pos="10452" w:val="right" w:leader="dot"/>
            </w:tabs>
            <w:spacing w:before="39"/>
            <w:rPr>
              <w:i w:val="0"/>
              <w:sz w:val="22"/>
            </w:rPr>
          </w:pPr>
          <w:hyperlink w:history="true" w:anchor="_TOC_250023">
            <w:r>
              <w:rPr>
                <w:i w:val="0"/>
                <w:sz w:val="22"/>
              </w:rPr>
              <w:t>H</w:t>
            </w:r>
            <w:r>
              <w:rPr>
                <w:i w:val="0"/>
                <w:sz w:val="18"/>
              </w:rPr>
              <w:t>OUSING</w:t>
            </w:r>
            <w:r>
              <w:rPr>
                <w:i w:val="0"/>
                <w:spacing w:val="-1"/>
                <w:sz w:val="18"/>
              </w:rPr>
              <w:t> </w:t>
            </w:r>
            <w:r>
              <w:rPr>
                <w:i w:val="0"/>
                <w:sz w:val="22"/>
              </w:rPr>
              <w:t>S</w:t>
            </w:r>
            <w:r>
              <w:rPr>
                <w:i w:val="0"/>
                <w:sz w:val="18"/>
              </w:rPr>
              <w:t>ERVICES</w:t>
              <w:tab/>
            </w:r>
            <w:r>
              <w:rPr>
                <w:i w:val="0"/>
                <w:sz w:val="22"/>
              </w:rPr>
              <w:t>184</w:t>
            </w:r>
          </w:hyperlink>
        </w:p>
        <w:p>
          <w:pPr>
            <w:pStyle w:val="TOC7"/>
            <w:tabs>
              <w:tab w:pos="10483" w:val="right" w:leader="dot"/>
            </w:tabs>
            <w:spacing w:before="41"/>
            <w:rPr>
              <w:b w:val="0"/>
              <w:i w:val="0"/>
              <w:sz w:val="20"/>
            </w:rPr>
          </w:pPr>
          <w:hyperlink w:history="true" w:anchor="_TOC_250022">
            <w:r>
              <w:rPr>
                <w:b w:val="0"/>
                <w:i w:val="0"/>
                <w:sz w:val="20"/>
              </w:rPr>
              <w:t>H</w:t>
            </w:r>
            <w:r>
              <w:rPr>
                <w:b w:val="0"/>
                <w:i w:val="0"/>
                <w:sz w:val="16"/>
              </w:rPr>
              <w:t>OUSING </w:t>
            </w:r>
            <w:r>
              <w:rPr>
                <w:b w:val="0"/>
                <w:i w:val="0"/>
                <w:sz w:val="20"/>
              </w:rPr>
              <w:t>S</w:t>
            </w:r>
            <w:r>
              <w:rPr>
                <w:b w:val="0"/>
                <w:i w:val="0"/>
                <w:sz w:val="16"/>
              </w:rPr>
              <w:t>ERVICES</w:t>
            </w:r>
            <w:r>
              <w:rPr>
                <w:b w:val="0"/>
                <w:i w:val="0"/>
                <w:spacing w:val="-2"/>
                <w:sz w:val="16"/>
              </w:rPr>
              <w:t> </w:t>
            </w:r>
            <w:r>
              <w:rPr>
                <w:b w:val="0"/>
                <w:i w:val="0"/>
                <w:sz w:val="20"/>
              </w:rPr>
              <w:t>-</w:t>
            </w:r>
            <w:r>
              <w:rPr>
                <w:b w:val="0"/>
                <w:i w:val="0"/>
                <w:spacing w:val="-12"/>
                <w:sz w:val="20"/>
              </w:rPr>
              <w:t> </w:t>
            </w:r>
            <w:r>
              <w:rPr>
                <w:b w:val="0"/>
                <w:i w:val="0"/>
                <w:sz w:val="20"/>
              </w:rPr>
              <w:t>H</w:t>
            </w:r>
            <w:r>
              <w:rPr>
                <w:b w:val="0"/>
                <w:i w:val="0"/>
                <w:sz w:val="16"/>
              </w:rPr>
              <w:t>OUSING</w:t>
              <w:tab/>
            </w:r>
            <w:r>
              <w:rPr>
                <w:b w:val="0"/>
                <w:i w:val="0"/>
                <w:sz w:val="20"/>
              </w:rPr>
              <w:t>184</w:t>
            </w:r>
          </w:hyperlink>
        </w:p>
        <w:p>
          <w:pPr>
            <w:pStyle w:val="TOC7"/>
            <w:tabs>
              <w:tab w:pos="10483" w:val="right" w:leader="dot"/>
            </w:tabs>
            <w:rPr>
              <w:b w:val="0"/>
              <w:i w:val="0"/>
              <w:sz w:val="20"/>
            </w:rPr>
          </w:pPr>
          <w:hyperlink w:history="true" w:anchor="_TOC_250021">
            <w:r>
              <w:rPr>
                <w:b w:val="0"/>
                <w:i w:val="0"/>
                <w:sz w:val="20"/>
              </w:rPr>
              <w:t>H</w:t>
            </w:r>
            <w:r>
              <w:rPr>
                <w:b w:val="0"/>
                <w:i w:val="0"/>
                <w:sz w:val="16"/>
              </w:rPr>
              <w:t>OUSING </w:t>
            </w:r>
            <w:r>
              <w:rPr>
                <w:b w:val="0"/>
                <w:i w:val="0"/>
                <w:sz w:val="20"/>
              </w:rPr>
              <w:t>S</w:t>
            </w:r>
            <w:r>
              <w:rPr>
                <w:b w:val="0"/>
                <w:i w:val="0"/>
                <w:sz w:val="16"/>
              </w:rPr>
              <w:t>ERVICES</w:t>
            </w:r>
            <w:r>
              <w:rPr>
                <w:b w:val="0"/>
                <w:i w:val="0"/>
                <w:spacing w:val="-2"/>
                <w:sz w:val="16"/>
              </w:rPr>
              <w:t> </w:t>
            </w:r>
            <w:r>
              <w:rPr>
                <w:b w:val="0"/>
                <w:i w:val="0"/>
                <w:sz w:val="20"/>
              </w:rPr>
              <w:t>–</w:t>
            </w:r>
            <w:r>
              <w:rPr>
                <w:b w:val="0"/>
                <w:i w:val="0"/>
                <w:spacing w:val="-13"/>
                <w:sz w:val="20"/>
              </w:rPr>
              <w:t> </w:t>
            </w:r>
            <w:r>
              <w:rPr>
                <w:b w:val="0"/>
                <w:i w:val="0"/>
                <w:sz w:val="20"/>
              </w:rPr>
              <w:t>U</w:t>
            </w:r>
            <w:r>
              <w:rPr>
                <w:b w:val="0"/>
                <w:i w:val="0"/>
                <w:sz w:val="16"/>
              </w:rPr>
              <w:t>TILITIES</w:t>
              <w:tab/>
            </w:r>
            <w:r>
              <w:rPr>
                <w:b w:val="0"/>
                <w:i w:val="0"/>
                <w:sz w:val="20"/>
              </w:rPr>
              <w:t>186</w:t>
            </w:r>
          </w:hyperlink>
        </w:p>
        <w:p>
          <w:pPr>
            <w:pStyle w:val="TOC3"/>
            <w:tabs>
              <w:tab w:pos="10440" w:val="right" w:leader="dot"/>
            </w:tabs>
            <w:rPr>
              <w:i w:val="0"/>
              <w:sz w:val="22"/>
            </w:rPr>
          </w:pPr>
          <w:hyperlink w:history="true" w:anchor="_TOC_250020">
            <w:r>
              <w:rPr>
                <w:i w:val="0"/>
                <w:sz w:val="22"/>
              </w:rPr>
              <w:t>E</w:t>
            </w:r>
            <w:r>
              <w:rPr>
                <w:i w:val="0"/>
                <w:sz w:val="18"/>
              </w:rPr>
              <w:t>MERGENCY </w:t>
            </w:r>
            <w:r>
              <w:rPr>
                <w:i w:val="0"/>
                <w:sz w:val="22"/>
              </w:rPr>
              <w:t>C</w:t>
            </w:r>
            <w:r>
              <w:rPr>
                <w:i w:val="0"/>
                <w:sz w:val="18"/>
              </w:rPr>
              <w:t>LOTHING</w:t>
            </w:r>
            <w:r>
              <w:rPr>
                <w:i w:val="0"/>
                <w:sz w:val="22"/>
              </w:rPr>
              <w:t>, S</w:t>
            </w:r>
            <w:r>
              <w:rPr>
                <w:i w:val="0"/>
                <w:sz w:val="18"/>
              </w:rPr>
              <w:t>HELTER</w:t>
            </w:r>
            <w:r>
              <w:rPr>
                <w:i w:val="0"/>
                <w:sz w:val="22"/>
              </w:rPr>
              <w:t>, </w:t>
            </w:r>
            <w:r>
              <w:rPr>
                <w:i w:val="0"/>
                <w:sz w:val="18"/>
              </w:rPr>
              <w:t>AND </w:t>
            </w:r>
            <w:r>
              <w:rPr>
                <w:i w:val="0"/>
                <w:sz w:val="22"/>
              </w:rPr>
              <w:t>O</w:t>
            </w:r>
            <w:r>
              <w:rPr>
                <w:i w:val="0"/>
                <w:sz w:val="18"/>
              </w:rPr>
              <w:t>THER</w:t>
            </w:r>
            <w:r>
              <w:rPr>
                <w:i w:val="0"/>
                <w:spacing w:val="-29"/>
                <w:sz w:val="18"/>
              </w:rPr>
              <w:t> </w:t>
            </w:r>
            <w:r>
              <w:rPr>
                <w:i w:val="0"/>
                <w:sz w:val="22"/>
              </w:rPr>
              <w:t>B</w:t>
            </w:r>
            <w:r>
              <w:rPr>
                <w:i w:val="0"/>
                <w:sz w:val="18"/>
              </w:rPr>
              <w:t>ASIC</w:t>
            </w:r>
            <w:r>
              <w:rPr>
                <w:i w:val="0"/>
                <w:spacing w:val="-1"/>
                <w:sz w:val="18"/>
              </w:rPr>
              <w:t> </w:t>
            </w:r>
            <w:r>
              <w:rPr>
                <w:i w:val="0"/>
                <w:sz w:val="22"/>
              </w:rPr>
              <w:t>N</w:t>
            </w:r>
            <w:r>
              <w:rPr>
                <w:i w:val="0"/>
                <w:sz w:val="18"/>
              </w:rPr>
              <w:t>EEDS</w:t>
              <w:tab/>
            </w:r>
            <w:r>
              <w:rPr>
                <w:i w:val="0"/>
                <w:sz w:val="22"/>
              </w:rPr>
              <w:t>186</w:t>
            </w:r>
          </w:hyperlink>
        </w:p>
        <w:p>
          <w:pPr>
            <w:pStyle w:val="TOC3"/>
            <w:tabs>
              <w:tab w:pos="10453" w:val="right" w:leader="dot"/>
            </w:tabs>
            <w:spacing w:before="41"/>
            <w:ind w:left="1656"/>
            <w:rPr>
              <w:i w:val="0"/>
              <w:sz w:val="22"/>
            </w:rPr>
          </w:pPr>
          <w:hyperlink w:history="true" w:anchor="_TOC_250019">
            <w:r>
              <w:rPr>
                <w:i w:val="0"/>
                <w:sz w:val="22"/>
              </w:rPr>
              <w:t>S</w:t>
            </w:r>
            <w:r>
              <w:rPr>
                <w:i w:val="0"/>
                <w:sz w:val="18"/>
              </w:rPr>
              <w:t>OCIAL</w:t>
            </w:r>
            <w:r>
              <w:rPr>
                <w:i w:val="0"/>
                <w:spacing w:val="-1"/>
                <w:sz w:val="18"/>
              </w:rPr>
              <w:t> </w:t>
            </w:r>
            <w:r>
              <w:rPr>
                <w:i w:val="0"/>
                <w:sz w:val="22"/>
              </w:rPr>
              <w:t>S</w:t>
            </w:r>
            <w:r>
              <w:rPr>
                <w:i w:val="0"/>
                <w:sz w:val="18"/>
              </w:rPr>
              <w:t>ERVICES</w:t>
              <w:tab/>
            </w:r>
            <w:r>
              <w:rPr>
                <w:i w:val="0"/>
                <w:sz w:val="22"/>
              </w:rPr>
              <w:t>187</w:t>
            </w:r>
          </w:hyperlink>
        </w:p>
        <w:p>
          <w:pPr>
            <w:pStyle w:val="TOC7"/>
            <w:tabs>
              <w:tab w:pos="10482" w:val="right" w:leader="dot"/>
            </w:tabs>
            <w:spacing w:before="40" w:after="20"/>
            <w:rPr>
              <w:b w:val="0"/>
              <w:i w:val="0"/>
              <w:sz w:val="20"/>
            </w:rPr>
          </w:pPr>
          <w:hyperlink w:history="true" w:anchor="_TOC_250018">
            <w:r>
              <w:rPr>
                <w:b w:val="0"/>
                <w:i w:val="0"/>
                <w:sz w:val="20"/>
              </w:rPr>
              <w:t>S</w:t>
            </w:r>
            <w:r>
              <w:rPr>
                <w:b w:val="0"/>
                <w:i w:val="0"/>
                <w:sz w:val="16"/>
              </w:rPr>
              <w:t>OCIAL </w:t>
            </w:r>
            <w:r>
              <w:rPr>
                <w:b w:val="0"/>
                <w:i w:val="0"/>
                <w:sz w:val="20"/>
              </w:rPr>
              <w:t>S</w:t>
            </w:r>
            <w:r>
              <w:rPr>
                <w:b w:val="0"/>
                <w:i w:val="0"/>
                <w:sz w:val="16"/>
              </w:rPr>
              <w:t>ERVICES </w:t>
            </w:r>
            <w:r>
              <w:rPr>
                <w:b w:val="0"/>
                <w:i w:val="0"/>
                <w:sz w:val="20"/>
              </w:rPr>
              <w:t>-</w:t>
            </w:r>
            <w:r>
              <w:rPr>
                <w:b w:val="0"/>
                <w:i w:val="0"/>
                <w:spacing w:val="-13"/>
                <w:sz w:val="20"/>
              </w:rPr>
              <w:t> </w:t>
            </w:r>
            <w:r>
              <w:rPr>
                <w:b w:val="0"/>
                <w:i w:val="0"/>
                <w:sz w:val="20"/>
              </w:rPr>
              <w:t>F</w:t>
            </w:r>
            <w:r>
              <w:rPr>
                <w:b w:val="0"/>
                <w:i w:val="0"/>
                <w:sz w:val="16"/>
              </w:rPr>
              <w:t>AMILY </w:t>
            </w:r>
            <w:r>
              <w:rPr>
                <w:b w:val="0"/>
                <w:i w:val="0"/>
                <w:sz w:val="20"/>
              </w:rPr>
              <w:t>A</w:t>
            </w:r>
            <w:r>
              <w:rPr>
                <w:b w:val="0"/>
                <w:i w:val="0"/>
                <w:sz w:val="16"/>
              </w:rPr>
              <w:t>SSISTANCE</w:t>
              <w:tab/>
            </w:r>
            <w:r>
              <w:rPr>
                <w:b w:val="0"/>
                <w:i w:val="0"/>
                <w:sz w:val="20"/>
              </w:rPr>
              <w:t>187</w:t>
            </w:r>
          </w:hyperlink>
        </w:p>
        <w:p>
          <w:pPr>
            <w:tabs>
              <w:tab w:pos="10462" w:val="left" w:leader="dot"/>
            </w:tabs>
            <w:spacing w:before="80"/>
            <w:ind w:left="2203" w:right="0" w:firstLine="0"/>
            <w:jc w:val="left"/>
            <w:rPr>
              <w:sz w:val="20"/>
            </w:rPr>
          </w:pPr>
          <w:hyperlink w:history="true" w:anchor="_TOC_250017">
            <w:r>
              <w:rPr>
                <w:sz w:val="20"/>
              </w:rPr>
              <w:t>S</w:t>
            </w:r>
            <w:r>
              <w:rPr>
                <w:sz w:val="16"/>
              </w:rPr>
              <w:t>OCIAL </w:t>
            </w:r>
            <w:r>
              <w:rPr>
                <w:sz w:val="20"/>
              </w:rPr>
              <w:t>S</w:t>
            </w:r>
            <w:r>
              <w:rPr>
                <w:sz w:val="16"/>
              </w:rPr>
              <w:t>ERVICES </w:t>
            </w:r>
            <w:r>
              <w:rPr>
                <w:sz w:val="20"/>
              </w:rPr>
              <w:t>- F</w:t>
            </w:r>
            <w:r>
              <w:rPr>
                <w:sz w:val="16"/>
              </w:rPr>
              <w:t>AMILY </w:t>
            </w:r>
            <w:r>
              <w:rPr>
                <w:sz w:val="20"/>
              </w:rPr>
              <w:t>S</w:t>
            </w:r>
            <w:r>
              <w:rPr>
                <w:sz w:val="16"/>
              </w:rPr>
              <w:t>ERVICES</w:t>
            </w:r>
            <w:r>
              <w:rPr>
                <w:sz w:val="20"/>
              </w:rPr>
              <w:t>,</w:t>
            </w:r>
            <w:r>
              <w:rPr>
                <w:spacing w:val="-46"/>
                <w:sz w:val="20"/>
              </w:rPr>
              <w:t> </w:t>
            </w:r>
            <w:r>
              <w:rPr>
                <w:sz w:val="20"/>
              </w:rPr>
              <w:t>F</w:t>
            </w:r>
            <w:r>
              <w:rPr>
                <w:sz w:val="16"/>
              </w:rPr>
              <w:t>AMILY </w:t>
            </w:r>
            <w:r>
              <w:rPr>
                <w:sz w:val="20"/>
              </w:rPr>
              <w:t>C</w:t>
            </w:r>
            <w:r>
              <w:rPr>
                <w:sz w:val="16"/>
              </w:rPr>
              <w:t>OUNSELING AND </w:t>
            </w:r>
            <w:r>
              <w:rPr>
                <w:sz w:val="20"/>
              </w:rPr>
              <w:t>P</w:t>
            </w:r>
            <w:r>
              <w:rPr>
                <w:sz w:val="16"/>
              </w:rPr>
              <w:t>ROTECTIVE</w:t>
            </w:r>
            <w:r>
              <w:rPr>
                <w:spacing w:val="-2"/>
                <w:sz w:val="16"/>
              </w:rPr>
              <w:t> </w:t>
            </w:r>
            <w:r>
              <w:rPr>
                <w:sz w:val="20"/>
              </w:rPr>
              <w:t>S</w:t>
            </w:r>
            <w:r>
              <w:rPr>
                <w:sz w:val="16"/>
              </w:rPr>
              <w:t>ERVICES</w:t>
              <w:tab/>
            </w:r>
            <w:r>
              <w:rPr>
                <w:sz w:val="20"/>
              </w:rPr>
              <w:t>187</w:t>
            </w:r>
          </w:hyperlink>
        </w:p>
        <w:p>
          <w:pPr>
            <w:tabs>
              <w:tab w:pos="10470" w:val="left" w:leader="dot"/>
            </w:tabs>
            <w:spacing w:before="36"/>
            <w:ind w:left="2203" w:right="0" w:firstLine="0"/>
            <w:jc w:val="left"/>
            <w:rPr>
              <w:sz w:val="20"/>
            </w:rPr>
          </w:pPr>
          <w:hyperlink w:history="true" w:anchor="_TOC_250016">
            <w:r>
              <w:rPr>
                <w:sz w:val="20"/>
              </w:rPr>
              <w:t>S</w:t>
            </w:r>
            <w:r>
              <w:rPr>
                <w:sz w:val="16"/>
              </w:rPr>
              <w:t>OCIAL </w:t>
            </w:r>
            <w:r>
              <w:rPr>
                <w:sz w:val="20"/>
              </w:rPr>
              <w:t>S</w:t>
            </w:r>
            <w:r>
              <w:rPr>
                <w:sz w:val="16"/>
              </w:rPr>
              <w:t>ERVICES </w:t>
            </w:r>
            <w:r>
              <w:rPr>
                <w:sz w:val="20"/>
              </w:rPr>
              <w:t>-</w:t>
            </w:r>
            <w:r>
              <w:rPr>
                <w:spacing w:val="-18"/>
                <w:sz w:val="20"/>
              </w:rPr>
              <w:t> </w:t>
            </w:r>
            <w:r>
              <w:rPr>
                <w:sz w:val="20"/>
              </w:rPr>
              <w:t>L</w:t>
            </w:r>
            <w:r>
              <w:rPr>
                <w:sz w:val="16"/>
              </w:rPr>
              <w:t>EGAL</w:t>
            </w:r>
            <w:r>
              <w:rPr>
                <w:spacing w:val="-2"/>
                <w:sz w:val="16"/>
              </w:rPr>
              <w:t> </w:t>
            </w:r>
            <w:r>
              <w:rPr>
                <w:sz w:val="20"/>
              </w:rPr>
              <w:t>S</w:t>
            </w:r>
            <w:r>
              <w:rPr>
                <w:sz w:val="16"/>
              </w:rPr>
              <w:t>ERVICES</w:t>
              <w:tab/>
            </w:r>
            <w:r>
              <w:rPr>
                <w:sz w:val="20"/>
              </w:rPr>
              <w:t>188</w:t>
            </w:r>
          </w:hyperlink>
        </w:p>
        <w:p>
          <w:pPr>
            <w:tabs>
              <w:tab w:pos="10468" w:val="left" w:leader="dot"/>
            </w:tabs>
            <w:spacing w:before="37"/>
            <w:ind w:left="2203" w:right="0" w:firstLine="0"/>
            <w:jc w:val="left"/>
            <w:rPr>
              <w:sz w:val="20"/>
            </w:rPr>
          </w:pPr>
          <w:hyperlink w:history="true" w:anchor="_TOC_250015">
            <w:r>
              <w:rPr>
                <w:sz w:val="20"/>
              </w:rPr>
              <w:t>S</w:t>
            </w:r>
            <w:r>
              <w:rPr>
                <w:sz w:val="16"/>
              </w:rPr>
              <w:t>OCIAL </w:t>
            </w:r>
            <w:r>
              <w:rPr>
                <w:sz w:val="20"/>
              </w:rPr>
              <w:t>S</w:t>
            </w:r>
            <w:r>
              <w:rPr>
                <w:sz w:val="16"/>
              </w:rPr>
              <w:t>ERVICES </w:t>
            </w:r>
            <w:r>
              <w:rPr>
                <w:sz w:val="20"/>
              </w:rPr>
              <w:t>- S</w:t>
            </w:r>
            <w:r>
              <w:rPr>
                <w:sz w:val="16"/>
              </w:rPr>
              <w:t>ERVICES FOR</w:t>
            </w:r>
            <w:r>
              <w:rPr>
                <w:spacing w:val="-23"/>
                <w:sz w:val="16"/>
              </w:rPr>
              <w:t> </w:t>
            </w:r>
            <w:r>
              <w:rPr>
                <w:sz w:val="16"/>
              </w:rPr>
              <w:t>THE</w:t>
            </w:r>
            <w:r>
              <w:rPr>
                <w:spacing w:val="-2"/>
                <w:sz w:val="16"/>
              </w:rPr>
              <w:t> </w:t>
            </w:r>
            <w:r>
              <w:rPr>
                <w:sz w:val="20"/>
              </w:rPr>
              <w:t>E</w:t>
            </w:r>
            <w:r>
              <w:rPr>
                <w:sz w:val="16"/>
              </w:rPr>
              <w:t>LDERLY</w:t>
              <w:tab/>
            </w:r>
            <w:r>
              <w:rPr>
                <w:sz w:val="20"/>
              </w:rPr>
              <w:t>188</w:t>
            </w:r>
          </w:hyperlink>
        </w:p>
        <w:p>
          <w:pPr>
            <w:tabs>
              <w:tab w:pos="10466" w:val="left" w:leader="dot"/>
            </w:tabs>
            <w:spacing w:before="36"/>
            <w:ind w:left="2203" w:right="0" w:firstLine="0"/>
            <w:jc w:val="left"/>
            <w:rPr>
              <w:sz w:val="20"/>
            </w:rPr>
          </w:pPr>
          <w:hyperlink w:history="true" w:anchor="_TOC_250014">
            <w:r>
              <w:rPr>
                <w:sz w:val="20"/>
              </w:rPr>
              <w:t>S</w:t>
            </w:r>
            <w:r>
              <w:rPr>
                <w:sz w:val="16"/>
              </w:rPr>
              <w:t>OCIAL </w:t>
            </w:r>
            <w:r>
              <w:rPr>
                <w:sz w:val="20"/>
              </w:rPr>
              <w:t>S</w:t>
            </w:r>
            <w:r>
              <w:rPr>
                <w:sz w:val="16"/>
              </w:rPr>
              <w:t>ERVICES </w:t>
            </w:r>
            <w:r>
              <w:rPr>
                <w:sz w:val="20"/>
              </w:rPr>
              <w:t>- S</w:t>
            </w:r>
            <w:r>
              <w:rPr>
                <w:sz w:val="16"/>
              </w:rPr>
              <w:t>ERVICES FOR</w:t>
            </w:r>
            <w:r>
              <w:rPr>
                <w:spacing w:val="-26"/>
                <w:sz w:val="16"/>
              </w:rPr>
              <w:t> </w:t>
            </w:r>
            <w:r>
              <w:rPr>
                <w:sz w:val="20"/>
              </w:rPr>
              <w:t>D</w:t>
            </w:r>
            <w:r>
              <w:rPr>
                <w:sz w:val="16"/>
              </w:rPr>
              <w:t>ISABLED</w:t>
            </w:r>
            <w:r>
              <w:rPr>
                <w:spacing w:val="-3"/>
                <w:sz w:val="16"/>
              </w:rPr>
              <w:t> </w:t>
            </w:r>
            <w:r>
              <w:rPr>
                <w:sz w:val="20"/>
              </w:rPr>
              <w:t>A</w:t>
            </w:r>
            <w:r>
              <w:rPr>
                <w:sz w:val="16"/>
              </w:rPr>
              <w:t>DULTS</w:t>
              <w:tab/>
            </w:r>
            <w:r>
              <w:rPr>
                <w:sz w:val="20"/>
              </w:rPr>
              <w:t>190</w:t>
            </w:r>
          </w:hyperlink>
        </w:p>
        <w:p>
          <w:pPr>
            <w:pStyle w:val="TOC9"/>
            <w:tabs>
              <w:tab w:pos="10348" w:val="left" w:leader="dot"/>
            </w:tabs>
            <w:spacing w:before="35"/>
            <w:rPr>
              <w:i w:val="0"/>
              <w:sz w:val="22"/>
            </w:rPr>
          </w:pPr>
          <w:hyperlink w:history="true" w:anchor="_TOC_250013">
            <w:r>
              <w:rPr>
                <w:i w:val="0"/>
                <w:sz w:val="22"/>
              </w:rPr>
              <w:t>R</w:t>
            </w:r>
            <w:r>
              <w:rPr>
                <w:i w:val="0"/>
                <w:sz w:val="18"/>
              </w:rPr>
              <w:t>ESOURCE</w:t>
            </w:r>
            <w:r>
              <w:rPr>
                <w:i w:val="0"/>
                <w:spacing w:val="-4"/>
                <w:sz w:val="18"/>
              </w:rPr>
              <w:t> </w:t>
            </w:r>
            <w:r>
              <w:rPr>
                <w:i w:val="0"/>
                <w:sz w:val="22"/>
              </w:rPr>
              <w:t>D</w:t>
            </w:r>
            <w:r>
              <w:rPr>
                <w:i w:val="0"/>
                <w:sz w:val="18"/>
              </w:rPr>
              <w:t>IRECTORIES</w:t>
              <w:tab/>
            </w:r>
            <w:r>
              <w:rPr>
                <w:i w:val="0"/>
                <w:sz w:val="22"/>
              </w:rPr>
              <w:t>191</w:t>
            </w:r>
          </w:hyperlink>
        </w:p>
        <w:p>
          <w:pPr>
            <w:pStyle w:val="TOC5"/>
            <w:tabs>
              <w:tab w:pos="10330" w:val="left" w:leader="dot"/>
            </w:tabs>
            <w:spacing w:before="42"/>
            <w:rPr>
              <w:i w:val="0"/>
              <w:sz w:val="24"/>
            </w:rPr>
          </w:pPr>
          <w:r>
            <w:rPr>
              <w:i w:val="0"/>
              <w:sz w:val="24"/>
            </w:rPr>
            <w:t>SECTION 5: S</w:t>
          </w:r>
          <w:r>
            <w:rPr>
              <w:i w:val="0"/>
              <w:sz w:val="19"/>
            </w:rPr>
            <w:t>PECIAL </w:t>
          </w:r>
          <w:r>
            <w:rPr>
              <w:i w:val="0"/>
              <w:sz w:val="24"/>
            </w:rPr>
            <w:t>S</w:t>
          </w:r>
          <w:r>
            <w:rPr>
              <w:i w:val="0"/>
              <w:sz w:val="19"/>
            </w:rPr>
            <w:t>ECTION </w:t>
          </w:r>
          <w:r>
            <w:rPr>
              <w:i w:val="0"/>
              <w:sz w:val="24"/>
            </w:rPr>
            <w:t>–</w:t>
          </w:r>
          <w:r>
            <w:rPr>
              <w:i w:val="0"/>
              <w:spacing w:val="-1"/>
              <w:sz w:val="24"/>
            </w:rPr>
            <w:t> </w:t>
          </w:r>
          <w:r>
            <w:rPr>
              <w:i w:val="0"/>
              <w:sz w:val="24"/>
            </w:rPr>
            <w:t>COVID-19</w:t>
          </w:r>
          <w:r>
            <w:rPr>
              <w:i w:val="0"/>
              <w:spacing w:val="-17"/>
              <w:sz w:val="24"/>
            </w:rPr>
            <w:t> </w:t>
          </w:r>
          <w:r>
            <w:rPr>
              <w:i w:val="0"/>
              <w:sz w:val="24"/>
            </w:rPr>
            <w:t>(CO</w:t>
          </w:r>
          <w:r>
            <w:rPr>
              <w:i w:val="0"/>
              <w:sz w:val="19"/>
            </w:rPr>
            <w:t>RON</w:t>
          </w:r>
          <w:r>
            <w:rPr>
              <w:i w:val="0"/>
              <w:sz w:val="24"/>
            </w:rPr>
            <w:t>VI</w:t>
          </w:r>
          <w:r>
            <w:rPr>
              <w:i w:val="0"/>
              <w:sz w:val="19"/>
            </w:rPr>
            <w:t>RUS</w:t>
          </w:r>
          <w:r>
            <w:rPr>
              <w:i w:val="0"/>
              <w:sz w:val="24"/>
            </w:rPr>
            <w:t>D</w:t>
          </w:r>
          <w:r>
            <w:rPr>
              <w:i w:val="0"/>
              <w:sz w:val="19"/>
            </w:rPr>
            <w:t>ISEASE</w:t>
          </w:r>
          <w:r>
            <w:rPr>
              <w:i w:val="0"/>
              <w:sz w:val="24"/>
            </w:rPr>
            <w:t>-2019)</w:t>
            <w:tab/>
            <w:t>193</w:t>
          </w:r>
        </w:p>
        <w:p>
          <w:pPr>
            <w:pStyle w:val="TOC9"/>
            <w:tabs>
              <w:tab w:pos="10339" w:val="left" w:leader="dot"/>
            </w:tabs>
            <w:rPr>
              <w:i w:val="0"/>
              <w:sz w:val="22"/>
            </w:rPr>
          </w:pPr>
          <w:hyperlink w:history="true" w:anchor="_TOC_250012">
            <w:r>
              <w:rPr>
                <w:i w:val="0"/>
                <w:sz w:val="22"/>
              </w:rPr>
              <w:t>E</w:t>
            </w:r>
            <w:r>
              <w:rPr>
                <w:i w:val="0"/>
                <w:sz w:val="18"/>
              </w:rPr>
              <w:t>FFECTS OF </w:t>
            </w:r>
            <w:r>
              <w:rPr>
                <w:i w:val="0"/>
                <w:sz w:val="22"/>
              </w:rPr>
              <w:t>COVID-19 – M</w:t>
            </w:r>
            <w:r>
              <w:rPr>
                <w:i w:val="0"/>
                <w:sz w:val="18"/>
              </w:rPr>
              <w:t>ARCH </w:t>
            </w:r>
            <w:r>
              <w:rPr>
                <w:i w:val="0"/>
                <w:sz w:val="22"/>
              </w:rPr>
              <w:t>2020</w:t>
            </w:r>
            <w:r>
              <w:rPr>
                <w:i w:val="0"/>
                <w:spacing w:val="-47"/>
                <w:sz w:val="22"/>
              </w:rPr>
              <w:t> </w:t>
            </w:r>
            <w:r>
              <w:rPr>
                <w:i w:val="0"/>
                <w:sz w:val="18"/>
              </w:rPr>
              <w:t>TO</w:t>
            </w:r>
            <w:r>
              <w:rPr>
                <w:i w:val="0"/>
                <w:spacing w:val="-2"/>
                <w:sz w:val="18"/>
              </w:rPr>
              <w:t> </w:t>
            </w:r>
            <w:r>
              <w:rPr>
                <w:i w:val="0"/>
                <w:sz w:val="22"/>
              </w:rPr>
              <w:t>P</w:t>
            </w:r>
            <w:r>
              <w:rPr>
                <w:i w:val="0"/>
                <w:sz w:val="18"/>
              </w:rPr>
              <w:t>RESENT</w:t>
              <w:tab/>
            </w:r>
            <w:r>
              <w:rPr>
                <w:i w:val="0"/>
                <w:sz w:val="22"/>
              </w:rPr>
              <w:t>195</w:t>
            </w:r>
          </w:hyperlink>
        </w:p>
        <w:p>
          <w:pPr>
            <w:tabs>
              <w:tab w:pos="10473" w:val="left" w:leader="dot"/>
            </w:tabs>
            <w:spacing w:before="41"/>
            <w:ind w:left="2203" w:right="0" w:firstLine="0"/>
            <w:jc w:val="left"/>
            <w:rPr>
              <w:sz w:val="20"/>
            </w:rPr>
          </w:pPr>
          <w:hyperlink w:history="true" w:anchor="_TOC_250011">
            <w:r>
              <w:rPr>
                <w:sz w:val="20"/>
              </w:rPr>
              <w:t>O</w:t>
            </w:r>
            <w:r>
              <w:rPr>
                <w:sz w:val="16"/>
              </w:rPr>
              <w:t>VERVIEW</w:t>
              <w:tab/>
            </w:r>
            <w:r>
              <w:rPr>
                <w:sz w:val="20"/>
              </w:rPr>
              <w:t>195</w:t>
            </w:r>
          </w:hyperlink>
        </w:p>
        <w:p>
          <w:pPr>
            <w:tabs>
              <w:tab w:pos="10468" w:val="left" w:leader="dot"/>
            </w:tabs>
            <w:spacing w:before="36"/>
            <w:ind w:left="2203" w:right="0" w:firstLine="0"/>
            <w:jc w:val="left"/>
            <w:rPr>
              <w:sz w:val="20"/>
            </w:rPr>
          </w:pPr>
          <w:hyperlink w:history="true" w:anchor="_TOC_250010">
            <w:r>
              <w:rPr>
                <w:sz w:val="20"/>
              </w:rPr>
              <w:t>E</w:t>
            </w:r>
            <w:r>
              <w:rPr>
                <w:sz w:val="16"/>
              </w:rPr>
              <w:t>FFECTS ON </w:t>
            </w:r>
            <w:r>
              <w:rPr>
                <w:sz w:val="20"/>
              </w:rPr>
              <w:t>E</w:t>
            </w:r>
            <w:r>
              <w:rPr>
                <w:sz w:val="16"/>
              </w:rPr>
              <w:t>MPLOYMENT AND</w:t>
            </w:r>
            <w:r>
              <w:rPr>
                <w:spacing w:val="-9"/>
                <w:sz w:val="16"/>
              </w:rPr>
              <w:t> </w:t>
            </w:r>
            <w:r>
              <w:rPr>
                <w:sz w:val="20"/>
              </w:rPr>
              <w:t>H</w:t>
            </w:r>
            <w:r>
              <w:rPr>
                <w:sz w:val="16"/>
              </w:rPr>
              <w:t>OME</w:t>
            </w:r>
            <w:r>
              <w:rPr>
                <w:spacing w:val="-2"/>
                <w:sz w:val="16"/>
              </w:rPr>
              <w:t> </w:t>
            </w:r>
            <w:r>
              <w:rPr>
                <w:sz w:val="16"/>
              </w:rPr>
              <w:t>FINANCES</w:t>
              <w:tab/>
            </w:r>
            <w:r>
              <w:rPr>
                <w:sz w:val="20"/>
              </w:rPr>
              <w:t>198</w:t>
            </w:r>
          </w:hyperlink>
        </w:p>
        <w:p>
          <w:pPr>
            <w:tabs>
              <w:tab w:pos="10469" w:val="left" w:leader="dot"/>
            </w:tabs>
            <w:spacing w:before="37"/>
            <w:ind w:left="2203" w:right="0" w:firstLine="0"/>
            <w:jc w:val="left"/>
            <w:rPr>
              <w:sz w:val="20"/>
            </w:rPr>
          </w:pPr>
          <w:hyperlink w:history="true" w:anchor="_TOC_250009">
            <w:r>
              <w:rPr>
                <w:sz w:val="20"/>
              </w:rPr>
              <w:t>E</w:t>
            </w:r>
            <w:r>
              <w:rPr>
                <w:sz w:val="16"/>
              </w:rPr>
              <w:t>FFECTS ON </w:t>
            </w:r>
            <w:r>
              <w:rPr>
                <w:sz w:val="20"/>
              </w:rPr>
              <w:t>C</w:t>
            </w:r>
            <w:r>
              <w:rPr>
                <w:sz w:val="16"/>
              </w:rPr>
              <w:t>HILD CARE</w:t>
            </w:r>
            <w:r>
              <w:rPr>
                <w:spacing w:val="-6"/>
                <w:sz w:val="16"/>
              </w:rPr>
              <w:t> </w:t>
            </w:r>
            <w:r>
              <w:rPr>
                <w:sz w:val="16"/>
              </w:rPr>
              <w:t>AND</w:t>
            </w:r>
            <w:r>
              <w:rPr>
                <w:spacing w:val="-3"/>
                <w:sz w:val="16"/>
              </w:rPr>
              <w:t> </w:t>
            </w:r>
            <w:r>
              <w:rPr>
                <w:sz w:val="20"/>
              </w:rPr>
              <w:t>E</w:t>
            </w:r>
            <w:r>
              <w:rPr>
                <w:sz w:val="16"/>
              </w:rPr>
              <w:t>DUCATION</w:t>
              <w:tab/>
            </w:r>
            <w:r>
              <w:rPr>
                <w:sz w:val="20"/>
              </w:rPr>
              <w:t>200</w:t>
            </w:r>
          </w:hyperlink>
        </w:p>
        <w:p>
          <w:pPr>
            <w:pStyle w:val="TOC5"/>
            <w:tabs>
              <w:tab w:pos="10334" w:val="left" w:leader="dot"/>
            </w:tabs>
            <w:spacing w:line="276" w:lineRule="auto" w:before="36"/>
            <w:ind w:right="1223"/>
            <w:rPr>
              <w:i w:val="0"/>
              <w:sz w:val="24"/>
            </w:rPr>
          </w:pPr>
          <w:r>
            <w:rPr>
              <w:i w:val="0"/>
              <w:sz w:val="24"/>
            </w:rPr>
            <w:t>SECTION 6: D</w:t>
          </w:r>
          <w:r>
            <w:rPr>
              <w:i w:val="0"/>
              <w:sz w:val="19"/>
            </w:rPr>
            <w:t>ESCRIPTION OF </w:t>
          </w:r>
          <w:r>
            <w:rPr>
              <w:i w:val="0"/>
              <w:sz w:val="24"/>
            </w:rPr>
            <w:t>P</w:t>
          </w:r>
          <w:r>
            <w:rPr>
              <w:i w:val="0"/>
              <w:sz w:val="19"/>
            </w:rPr>
            <w:t>ROGRAMS </w:t>
          </w:r>
          <w:r>
            <w:rPr>
              <w:i w:val="0"/>
              <w:sz w:val="24"/>
            </w:rPr>
            <w:t>S</w:t>
          </w:r>
          <w:r>
            <w:rPr>
              <w:i w:val="0"/>
              <w:sz w:val="19"/>
            </w:rPr>
            <w:t>ERVING </w:t>
          </w:r>
          <w:r>
            <w:rPr>
              <w:i w:val="0"/>
              <w:sz w:val="24"/>
            </w:rPr>
            <w:t>H</w:t>
          </w:r>
          <w:r>
            <w:rPr>
              <w:i w:val="0"/>
              <w:sz w:val="19"/>
            </w:rPr>
            <w:t>EAD </w:t>
          </w:r>
          <w:r>
            <w:rPr>
              <w:i w:val="0"/>
              <w:sz w:val="24"/>
            </w:rPr>
            <w:t>S</w:t>
          </w:r>
          <w:r>
            <w:rPr>
              <w:i w:val="0"/>
              <w:sz w:val="19"/>
            </w:rPr>
            <w:t>TART AND </w:t>
          </w:r>
          <w:r>
            <w:rPr>
              <w:i w:val="0"/>
              <w:sz w:val="24"/>
            </w:rPr>
            <w:t>E</w:t>
          </w:r>
          <w:r>
            <w:rPr>
              <w:i w:val="0"/>
              <w:sz w:val="19"/>
            </w:rPr>
            <w:t>ARLY </w:t>
          </w:r>
          <w:r>
            <w:rPr>
              <w:i w:val="0"/>
              <w:sz w:val="24"/>
            </w:rPr>
            <w:t>H</w:t>
          </w:r>
          <w:r>
            <w:rPr>
              <w:i w:val="0"/>
              <w:sz w:val="19"/>
            </w:rPr>
            <w:t>EAD </w:t>
          </w:r>
          <w:r>
            <w:rPr>
              <w:i w:val="0"/>
              <w:sz w:val="24"/>
            </w:rPr>
            <w:t>S</w:t>
          </w:r>
          <w:r>
            <w:rPr>
              <w:i w:val="0"/>
              <w:sz w:val="19"/>
            </w:rPr>
            <w:t>TART </w:t>
          </w:r>
          <w:r>
            <w:rPr>
              <w:i w:val="0"/>
              <w:sz w:val="24"/>
            </w:rPr>
            <w:t>E</w:t>
          </w:r>
          <w:r>
            <w:rPr>
              <w:i w:val="0"/>
              <w:sz w:val="19"/>
            </w:rPr>
            <w:t>LIGIBLE </w:t>
          </w:r>
          <w:r>
            <w:rPr>
              <w:i w:val="0"/>
              <w:sz w:val="24"/>
            </w:rPr>
            <w:t>C</w:t>
          </w:r>
          <w:r>
            <w:rPr>
              <w:i w:val="0"/>
              <w:sz w:val="19"/>
            </w:rPr>
            <w:t>HILDREN IN THE </w:t>
          </w:r>
          <w:r>
            <w:rPr>
              <w:i w:val="0"/>
              <w:sz w:val="24"/>
            </w:rPr>
            <w:t>SEARP&amp;DC</w:t>
          </w:r>
          <w:r>
            <w:rPr>
              <w:i w:val="0"/>
              <w:spacing w:val="-31"/>
              <w:sz w:val="24"/>
            </w:rPr>
            <w:t> </w:t>
          </w:r>
          <w:r>
            <w:rPr>
              <w:i w:val="0"/>
              <w:sz w:val="24"/>
            </w:rPr>
            <w:t>S</w:t>
          </w:r>
          <w:r>
            <w:rPr>
              <w:i w:val="0"/>
              <w:sz w:val="19"/>
            </w:rPr>
            <w:t>ERVICE</w:t>
          </w:r>
          <w:r>
            <w:rPr>
              <w:i w:val="0"/>
              <w:spacing w:val="-1"/>
              <w:sz w:val="19"/>
            </w:rPr>
            <w:t> </w:t>
          </w:r>
          <w:r>
            <w:rPr>
              <w:i w:val="0"/>
              <w:sz w:val="24"/>
            </w:rPr>
            <w:t>A</w:t>
          </w:r>
          <w:r>
            <w:rPr>
              <w:i w:val="0"/>
              <w:sz w:val="19"/>
            </w:rPr>
            <w:t>REA</w:t>
            <w:tab/>
          </w:r>
          <w:r>
            <w:rPr>
              <w:i w:val="0"/>
              <w:spacing w:val="-6"/>
              <w:sz w:val="24"/>
            </w:rPr>
            <w:t>203</w:t>
          </w:r>
        </w:p>
        <w:p>
          <w:pPr>
            <w:pStyle w:val="TOC8"/>
            <w:spacing w:line="264" w:lineRule="exact" w:before="0"/>
          </w:pPr>
          <w:r>
            <w:rPr>
              <w:sz w:val="22"/>
            </w:rPr>
            <w:t>E</w:t>
          </w:r>
          <w:r>
            <w:rPr/>
            <w:t>STIMATED </w:t>
          </w:r>
          <w:r>
            <w:rPr>
              <w:sz w:val="22"/>
            </w:rPr>
            <w:t>N</w:t>
          </w:r>
          <w:r>
            <w:rPr/>
            <w:t>UMBER OF </w:t>
          </w:r>
          <w:r>
            <w:rPr>
              <w:sz w:val="22"/>
            </w:rPr>
            <w:t>H</w:t>
          </w:r>
          <w:r>
            <w:rPr/>
            <w:t>EAD </w:t>
          </w:r>
          <w:r>
            <w:rPr>
              <w:sz w:val="22"/>
            </w:rPr>
            <w:t>S</w:t>
          </w:r>
          <w:r>
            <w:rPr/>
            <w:t>TART</w:t>
          </w:r>
          <w:r>
            <w:rPr>
              <w:sz w:val="22"/>
            </w:rPr>
            <w:t>-E</w:t>
          </w:r>
          <w:r>
            <w:rPr/>
            <w:t>ARLY </w:t>
          </w:r>
          <w:r>
            <w:rPr>
              <w:sz w:val="22"/>
            </w:rPr>
            <w:t>H</w:t>
          </w:r>
          <w:r>
            <w:rPr/>
            <w:t>EAD </w:t>
          </w:r>
          <w:r>
            <w:rPr>
              <w:sz w:val="22"/>
            </w:rPr>
            <w:t>S</w:t>
          </w:r>
          <w:r>
            <w:rPr/>
            <w:t>TART </w:t>
          </w:r>
          <w:r>
            <w:rPr>
              <w:sz w:val="22"/>
            </w:rPr>
            <w:t>E</w:t>
          </w:r>
          <w:r>
            <w:rPr/>
            <w:t>LIGIBLE </w:t>
          </w:r>
          <w:r>
            <w:rPr>
              <w:sz w:val="22"/>
            </w:rPr>
            <w:t>C</w:t>
          </w:r>
          <w:r>
            <w:rPr/>
            <w:t>HILDREN</w:t>
          </w:r>
          <w:r>
            <w:rPr>
              <w:sz w:val="22"/>
            </w:rPr>
            <w:t>, B</w:t>
          </w:r>
          <w:r>
            <w:rPr/>
            <w:t>ASED ON</w:t>
          </w:r>
        </w:p>
        <w:p>
          <w:pPr>
            <w:pStyle w:val="TOC9"/>
            <w:tabs>
              <w:tab w:pos="10350" w:val="left" w:leader="dot"/>
            </w:tabs>
            <w:rPr>
              <w:i w:val="0"/>
              <w:sz w:val="22"/>
            </w:rPr>
          </w:pPr>
          <w:r>
            <w:rPr>
              <w:i w:val="0"/>
              <w:sz w:val="22"/>
            </w:rPr>
            <w:t>A</w:t>
          </w:r>
          <w:r>
            <w:rPr>
              <w:i w:val="0"/>
              <w:sz w:val="18"/>
            </w:rPr>
            <w:t>GE</w:t>
          </w:r>
          <w:r>
            <w:rPr>
              <w:i w:val="0"/>
              <w:spacing w:val="-1"/>
              <w:sz w:val="18"/>
            </w:rPr>
            <w:t> </w:t>
          </w:r>
          <w:r>
            <w:rPr>
              <w:i w:val="0"/>
              <w:sz w:val="18"/>
            </w:rPr>
            <w:t>AND</w:t>
          </w:r>
          <w:r>
            <w:rPr>
              <w:i w:val="0"/>
              <w:spacing w:val="-1"/>
              <w:sz w:val="18"/>
            </w:rPr>
            <w:t> </w:t>
          </w:r>
          <w:r>
            <w:rPr>
              <w:i w:val="0"/>
              <w:sz w:val="22"/>
            </w:rPr>
            <w:t>I</w:t>
          </w:r>
          <w:r>
            <w:rPr>
              <w:i w:val="0"/>
              <w:sz w:val="18"/>
            </w:rPr>
            <w:t>NCOME</w:t>
            <w:tab/>
          </w:r>
          <w:r>
            <w:rPr>
              <w:i w:val="0"/>
              <w:sz w:val="22"/>
            </w:rPr>
            <w:t>205</w:t>
          </w:r>
        </w:p>
        <w:p>
          <w:pPr>
            <w:pStyle w:val="TOC9"/>
            <w:tabs>
              <w:tab w:pos="10330" w:val="left" w:leader="dot"/>
            </w:tabs>
            <w:spacing w:before="39"/>
            <w:rPr>
              <w:i w:val="0"/>
              <w:sz w:val="22"/>
            </w:rPr>
          </w:pPr>
          <w:hyperlink w:history="true" w:anchor="_TOC_250008">
            <w:r>
              <w:rPr>
                <w:i w:val="0"/>
                <w:sz w:val="22"/>
              </w:rPr>
              <w:t>P</w:t>
            </w:r>
            <w:r>
              <w:rPr>
                <w:i w:val="0"/>
                <w:sz w:val="18"/>
              </w:rPr>
              <w:t>ROGRAMS </w:t>
            </w:r>
            <w:r>
              <w:rPr>
                <w:i w:val="0"/>
                <w:sz w:val="22"/>
              </w:rPr>
              <w:t>S</w:t>
            </w:r>
            <w:r>
              <w:rPr>
                <w:i w:val="0"/>
                <w:sz w:val="18"/>
              </w:rPr>
              <w:t>ERVING </w:t>
            </w:r>
            <w:r>
              <w:rPr>
                <w:i w:val="0"/>
                <w:sz w:val="22"/>
              </w:rPr>
              <w:t>E</w:t>
            </w:r>
            <w:r>
              <w:rPr>
                <w:i w:val="0"/>
                <w:sz w:val="18"/>
              </w:rPr>
              <w:t>LIGIBLE </w:t>
            </w:r>
            <w:r>
              <w:rPr>
                <w:i w:val="0"/>
                <w:sz w:val="22"/>
              </w:rPr>
              <w:t>C</w:t>
            </w:r>
            <w:r>
              <w:rPr>
                <w:i w:val="0"/>
                <w:sz w:val="18"/>
              </w:rPr>
              <w:t>HILDREN IN THE </w:t>
            </w:r>
            <w:r>
              <w:rPr>
                <w:i w:val="0"/>
                <w:sz w:val="22"/>
              </w:rPr>
              <w:t>SEARP&amp;DC H</w:t>
            </w:r>
            <w:r>
              <w:rPr>
                <w:i w:val="0"/>
                <w:sz w:val="18"/>
              </w:rPr>
              <w:t>EAD</w:t>
            </w:r>
            <w:r>
              <w:rPr>
                <w:i w:val="0"/>
                <w:spacing w:val="-32"/>
                <w:sz w:val="18"/>
              </w:rPr>
              <w:t> </w:t>
            </w:r>
            <w:r>
              <w:rPr>
                <w:i w:val="0"/>
                <w:sz w:val="22"/>
              </w:rPr>
              <w:t>S</w:t>
            </w:r>
            <w:r>
              <w:rPr>
                <w:i w:val="0"/>
                <w:sz w:val="18"/>
              </w:rPr>
              <w:t>TART</w:t>
            </w:r>
            <w:r>
              <w:rPr>
                <w:i w:val="0"/>
                <w:spacing w:val="-2"/>
                <w:sz w:val="18"/>
              </w:rPr>
              <w:t> </w:t>
            </w:r>
            <w:r>
              <w:rPr>
                <w:i w:val="0"/>
                <w:sz w:val="22"/>
              </w:rPr>
              <w:t>A</w:t>
            </w:r>
            <w:r>
              <w:rPr>
                <w:i w:val="0"/>
                <w:sz w:val="18"/>
              </w:rPr>
              <w:t>REA</w:t>
              <w:tab/>
            </w:r>
            <w:r>
              <w:rPr>
                <w:i w:val="0"/>
                <w:sz w:val="22"/>
              </w:rPr>
              <w:t>206</w:t>
            </w:r>
          </w:hyperlink>
        </w:p>
        <w:p>
          <w:pPr>
            <w:tabs>
              <w:tab w:pos="10471" w:val="left" w:leader="dot"/>
            </w:tabs>
            <w:spacing w:before="41"/>
            <w:ind w:left="2203" w:right="0" w:firstLine="0"/>
            <w:jc w:val="left"/>
            <w:rPr>
              <w:sz w:val="20"/>
            </w:rPr>
          </w:pPr>
          <w:hyperlink w:history="true" w:anchor="_TOC_250007">
            <w:r>
              <w:rPr>
                <w:sz w:val="20"/>
              </w:rPr>
              <w:t>A</w:t>
            </w:r>
            <w:r>
              <w:rPr>
                <w:sz w:val="16"/>
              </w:rPr>
              <w:t>LABAMA</w:t>
            </w:r>
            <w:r>
              <w:rPr>
                <w:spacing w:val="-2"/>
                <w:sz w:val="16"/>
              </w:rPr>
              <w:t> </w:t>
            </w:r>
            <w:r>
              <w:rPr>
                <w:sz w:val="20"/>
              </w:rPr>
              <w:t>P</w:t>
            </w:r>
            <w:r>
              <w:rPr>
                <w:sz w:val="16"/>
              </w:rPr>
              <w:t>RE</w:t>
            </w:r>
            <w:r>
              <w:rPr>
                <w:sz w:val="20"/>
              </w:rPr>
              <w:t>-K</w:t>
            </w:r>
            <w:r>
              <w:rPr>
                <w:spacing w:val="-14"/>
                <w:sz w:val="20"/>
              </w:rPr>
              <w:t> </w:t>
            </w:r>
            <w:r>
              <w:rPr>
                <w:sz w:val="20"/>
              </w:rPr>
              <w:t>P</w:t>
            </w:r>
            <w:r>
              <w:rPr>
                <w:sz w:val="16"/>
              </w:rPr>
              <w:t>ROGRAM</w:t>
              <w:tab/>
            </w:r>
            <w:r>
              <w:rPr>
                <w:sz w:val="20"/>
              </w:rPr>
              <w:t>207</w:t>
            </w:r>
          </w:hyperlink>
        </w:p>
        <w:p>
          <w:pPr>
            <w:tabs>
              <w:tab w:pos="10470" w:val="left" w:leader="dot"/>
            </w:tabs>
            <w:spacing w:before="36"/>
            <w:ind w:left="2203" w:right="0" w:firstLine="0"/>
            <w:jc w:val="left"/>
            <w:rPr>
              <w:sz w:val="20"/>
            </w:rPr>
          </w:pPr>
          <w:hyperlink w:history="true" w:anchor="_TOC_250006">
            <w:r>
              <w:rPr>
                <w:sz w:val="20"/>
              </w:rPr>
              <w:t>C</w:t>
            </w:r>
            <w:r>
              <w:rPr>
                <w:sz w:val="16"/>
              </w:rPr>
              <w:t>HILD </w:t>
            </w:r>
            <w:r>
              <w:rPr>
                <w:sz w:val="20"/>
              </w:rPr>
              <w:t>C</w:t>
            </w:r>
            <w:r>
              <w:rPr>
                <w:sz w:val="16"/>
              </w:rPr>
              <w:t>ARE</w:t>
            </w:r>
            <w:r>
              <w:rPr>
                <w:spacing w:val="-4"/>
                <w:sz w:val="16"/>
              </w:rPr>
              <w:t> </w:t>
            </w:r>
            <w:r>
              <w:rPr>
                <w:sz w:val="20"/>
              </w:rPr>
              <w:t>S</w:t>
            </w:r>
            <w:r>
              <w:rPr>
                <w:sz w:val="16"/>
              </w:rPr>
              <w:t>UBSIDY</w:t>
            </w:r>
            <w:r>
              <w:rPr>
                <w:spacing w:val="-2"/>
                <w:sz w:val="16"/>
              </w:rPr>
              <w:t> </w:t>
            </w:r>
            <w:r>
              <w:rPr>
                <w:sz w:val="20"/>
              </w:rPr>
              <w:t>P</w:t>
            </w:r>
            <w:r>
              <w:rPr>
                <w:sz w:val="16"/>
              </w:rPr>
              <w:t>ROGRAM</w:t>
              <w:tab/>
            </w:r>
            <w:r>
              <w:rPr>
                <w:sz w:val="20"/>
              </w:rPr>
              <w:t>207</w:t>
            </w:r>
          </w:hyperlink>
        </w:p>
        <w:p>
          <w:pPr>
            <w:tabs>
              <w:tab w:pos="10470" w:val="left" w:leader="dot"/>
            </w:tabs>
            <w:spacing w:before="36"/>
            <w:ind w:left="2203" w:right="0" w:firstLine="0"/>
            <w:jc w:val="left"/>
            <w:rPr>
              <w:sz w:val="20"/>
            </w:rPr>
          </w:pPr>
          <w:hyperlink w:history="true" w:anchor="_TOC_250005">
            <w:r>
              <w:rPr>
                <w:sz w:val="20"/>
              </w:rPr>
              <w:t>O</w:t>
            </w:r>
            <w:r>
              <w:rPr>
                <w:sz w:val="16"/>
              </w:rPr>
              <w:t>THER </w:t>
            </w:r>
            <w:r>
              <w:rPr>
                <w:sz w:val="20"/>
              </w:rPr>
              <w:t>C</w:t>
            </w:r>
            <w:r>
              <w:rPr>
                <w:sz w:val="16"/>
              </w:rPr>
              <w:t>HILD</w:t>
            </w:r>
            <w:r>
              <w:rPr>
                <w:spacing w:val="-5"/>
                <w:sz w:val="16"/>
              </w:rPr>
              <w:t> </w:t>
            </w:r>
            <w:r>
              <w:rPr>
                <w:sz w:val="20"/>
              </w:rPr>
              <w:t>C</w:t>
            </w:r>
            <w:r>
              <w:rPr>
                <w:sz w:val="16"/>
              </w:rPr>
              <w:t>ARE</w:t>
            </w:r>
            <w:r>
              <w:rPr>
                <w:spacing w:val="-2"/>
                <w:sz w:val="16"/>
              </w:rPr>
              <w:t> </w:t>
            </w:r>
            <w:r>
              <w:rPr>
                <w:sz w:val="20"/>
              </w:rPr>
              <w:t>P</w:t>
            </w:r>
            <w:r>
              <w:rPr>
                <w:sz w:val="16"/>
              </w:rPr>
              <w:t>ROGRAMS</w:t>
              <w:tab/>
            </w:r>
            <w:r>
              <w:rPr>
                <w:sz w:val="20"/>
              </w:rPr>
              <w:t>208</w:t>
            </w:r>
          </w:hyperlink>
        </w:p>
        <w:p>
          <w:pPr>
            <w:pStyle w:val="TOC5"/>
            <w:tabs>
              <w:tab w:pos="10341" w:val="left" w:leader="dot"/>
            </w:tabs>
            <w:spacing w:before="38"/>
            <w:rPr>
              <w:i w:val="0"/>
              <w:sz w:val="24"/>
            </w:rPr>
          </w:pPr>
          <w:r>
            <w:rPr>
              <w:i w:val="0"/>
              <w:sz w:val="24"/>
            </w:rPr>
            <w:t>APPENDIX I: T</w:t>
          </w:r>
          <w:r>
            <w:rPr>
              <w:i w:val="0"/>
              <w:sz w:val="19"/>
            </w:rPr>
            <w:t>ABULATED</w:t>
          </w:r>
          <w:r>
            <w:rPr>
              <w:i w:val="0"/>
              <w:spacing w:val="18"/>
              <w:sz w:val="19"/>
            </w:rPr>
            <w:t> </w:t>
          </w:r>
          <w:r>
            <w:rPr>
              <w:i w:val="0"/>
              <w:sz w:val="24"/>
            </w:rPr>
            <w:t>P</w:t>
          </w:r>
          <w:r>
            <w:rPr>
              <w:i w:val="0"/>
              <w:sz w:val="19"/>
            </w:rPr>
            <w:t>UBLIC</w:t>
          </w:r>
          <w:r>
            <w:rPr>
              <w:i w:val="0"/>
              <w:spacing w:val="-1"/>
              <w:sz w:val="19"/>
            </w:rPr>
            <w:t> </w:t>
          </w:r>
          <w:r>
            <w:rPr>
              <w:i w:val="0"/>
              <w:sz w:val="24"/>
            </w:rPr>
            <w:t>D</w:t>
          </w:r>
          <w:r>
            <w:rPr>
              <w:i w:val="0"/>
              <w:sz w:val="19"/>
            </w:rPr>
            <w:t>ATA</w:t>
            <w:tab/>
          </w:r>
          <w:r>
            <w:rPr>
              <w:i w:val="0"/>
              <w:sz w:val="24"/>
            </w:rPr>
            <w:t>209</w:t>
          </w:r>
        </w:p>
        <w:p>
          <w:pPr>
            <w:pStyle w:val="TOC9"/>
            <w:tabs>
              <w:tab w:pos="10340" w:val="left" w:leader="dot"/>
            </w:tabs>
            <w:rPr>
              <w:i w:val="0"/>
              <w:sz w:val="22"/>
            </w:rPr>
          </w:pPr>
          <w:hyperlink w:history="true" w:anchor="_TOC_250004">
            <w:r>
              <w:rPr>
                <w:i w:val="0"/>
                <w:sz w:val="22"/>
              </w:rPr>
              <w:t>T</w:t>
            </w:r>
            <w:r>
              <w:rPr>
                <w:i w:val="0"/>
                <w:sz w:val="18"/>
              </w:rPr>
              <w:t>ABULATED </w:t>
            </w:r>
            <w:r>
              <w:rPr>
                <w:i w:val="0"/>
                <w:sz w:val="22"/>
              </w:rPr>
              <w:t>U. S. C</w:t>
            </w:r>
            <w:r>
              <w:rPr>
                <w:i w:val="0"/>
                <w:sz w:val="18"/>
              </w:rPr>
              <w:t>ENSUS AND </w:t>
            </w:r>
            <w:r>
              <w:rPr>
                <w:i w:val="0"/>
                <w:sz w:val="22"/>
              </w:rPr>
              <w:t>O</w:t>
            </w:r>
            <w:r>
              <w:rPr>
                <w:i w:val="0"/>
                <w:sz w:val="18"/>
              </w:rPr>
              <w:t>THER</w:t>
            </w:r>
            <w:r>
              <w:rPr>
                <w:i w:val="0"/>
                <w:spacing w:val="-30"/>
                <w:sz w:val="18"/>
              </w:rPr>
              <w:t> </w:t>
            </w:r>
            <w:r>
              <w:rPr>
                <w:i w:val="0"/>
                <w:sz w:val="22"/>
              </w:rPr>
              <w:t>P</w:t>
            </w:r>
            <w:r>
              <w:rPr>
                <w:i w:val="0"/>
                <w:sz w:val="18"/>
              </w:rPr>
              <w:t>UBLIC</w:t>
            </w:r>
            <w:r>
              <w:rPr>
                <w:i w:val="0"/>
                <w:spacing w:val="-1"/>
                <w:sz w:val="18"/>
              </w:rPr>
              <w:t> </w:t>
            </w:r>
            <w:r>
              <w:rPr>
                <w:i w:val="0"/>
                <w:sz w:val="22"/>
              </w:rPr>
              <w:t>D</w:t>
            </w:r>
            <w:r>
              <w:rPr>
                <w:i w:val="0"/>
                <w:sz w:val="18"/>
              </w:rPr>
              <w:t>ATA</w:t>
              <w:tab/>
            </w:r>
            <w:r>
              <w:rPr>
                <w:i w:val="0"/>
                <w:sz w:val="22"/>
              </w:rPr>
              <w:t>211</w:t>
            </w:r>
          </w:hyperlink>
        </w:p>
        <w:p>
          <w:pPr>
            <w:tabs>
              <w:tab w:pos="10470" w:val="left" w:leader="dot"/>
            </w:tabs>
            <w:spacing w:before="41"/>
            <w:ind w:left="2203" w:right="0" w:firstLine="0"/>
            <w:jc w:val="left"/>
            <w:rPr>
              <w:sz w:val="20"/>
            </w:rPr>
          </w:pPr>
          <w:hyperlink w:history="true" w:anchor="_TOC_250003">
            <w:r>
              <w:rPr>
                <w:sz w:val="20"/>
              </w:rPr>
              <w:t>D</w:t>
            </w:r>
            <w:r>
              <w:rPr>
                <w:sz w:val="16"/>
              </w:rPr>
              <w:t>ATA </w:t>
            </w:r>
            <w:r>
              <w:rPr>
                <w:sz w:val="20"/>
              </w:rPr>
              <w:t>P</w:t>
            </w:r>
            <w:r>
              <w:rPr>
                <w:sz w:val="16"/>
              </w:rPr>
              <w:t>RESENTED IN</w:t>
            </w:r>
            <w:r>
              <w:rPr>
                <w:spacing w:val="-4"/>
                <w:sz w:val="16"/>
              </w:rPr>
              <w:t> </w:t>
            </w:r>
            <w:r>
              <w:rPr>
                <w:sz w:val="20"/>
              </w:rPr>
              <w:t>S</w:t>
            </w:r>
            <w:r>
              <w:rPr>
                <w:sz w:val="16"/>
              </w:rPr>
              <w:t>ECTION</w:t>
            </w:r>
            <w:r>
              <w:rPr>
                <w:spacing w:val="-2"/>
                <w:sz w:val="16"/>
              </w:rPr>
              <w:t> </w:t>
            </w:r>
            <w:r>
              <w:rPr>
                <w:sz w:val="20"/>
              </w:rPr>
              <w:t>2</w:t>
              <w:tab/>
              <w:t>211</w:t>
            </w:r>
          </w:hyperlink>
        </w:p>
        <w:p>
          <w:pPr>
            <w:tabs>
              <w:tab w:pos="10470" w:val="left" w:leader="dot"/>
            </w:tabs>
            <w:spacing w:before="36"/>
            <w:ind w:left="2203" w:right="0" w:firstLine="0"/>
            <w:jc w:val="left"/>
            <w:rPr>
              <w:sz w:val="20"/>
            </w:rPr>
          </w:pPr>
          <w:hyperlink w:history="true" w:anchor="_TOC_250002">
            <w:r>
              <w:rPr>
                <w:sz w:val="20"/>
              </w:rPr>
              <w:t>D</w:t>
            </w:r>
            <w:r>
              <w:rPr>
                <w:sz w:val="16"/>
              </w:rPr>
              <w:t>ATA </w:t>
            </w:r>
            <w:r>
              <w:rPr>
                <w:sz w:val="20"/>
              </w:rPr>
              <w:t>P</w:t>
            </w:r>
            <w:r>
              <w:rPr>
                <w:sz w:val="16"/>
              </w:rPr>
              <w:t>RESENTED IN</w:t>
            </w:r>
            <w:r>
              <w:rPr>
                <w:spacing w:val="-4"/>
                <w:sz w:val="16"/>
              </w:rPr>
              <w:t> </w:t>
            </w:r>
            <w:r>
              <w:rPr>
                <w:sz w:val="20"/>
              </w:rPr>
              <w:t>S</w:t>
            </w:r>
            <w:r>
              <w:rPr>
                <w:sz w:val="16"/>
              </w:rPr>
              <w:t>ECTION</w:t>
            </w:r>
            <w:r>
              <w:rPr>
                <w:spacing w:val="-2"/>
                <w:sz w:val="16"/>
              </w:rPr>
              <w:t> </w:t>
            </w:r>
            <w:r>
              <w:rPr>
                <w:sz w:val="20"/>
              </w:rPr>
              <w:t>3</w:t>
              <w:tab/>
              <w:t>275</w:t>
            </w:r>
          </w:hyperlink>
        </w:p>
        <w:p>
          <w:pPr>
            <w:tabs>
              <w:tab w:pos="10470" w:val="left" w:leader="dot"/>
            </w:tabs>
            <w:spacing w:before="37"/>
            <w:ind w:left="2203" w:right="0" w:firstLine="0"/>
            <w:jc w:val="left"/>
            <w:rPr>
              <w:sz w:val="20"/>
            </w:rPr>
          </w:pPr>
          <w:hyperlink w:history="true" w:anchor="_TOC_250001">
            <w:r>
              <w:rPr>
                <w:sz w:val="20"/>
              </w:rPr>
              <w:t>D</w:t>
            </w:r>
            <w:r>
              <w:rPr>
                <w:sz w:val="16"/>
              </w:rPr>
              <w:t>ATA </w:t>
            </w:r>
            <w:r>
              <w:rPr>
                <w:sz w:val="20"/>
              </w:rPr>
              <w:t>P</w:t>
            </w:r>
            <w:r>
              <w:rPr>
                <w:sz w:val="16"/>
              </w:rPr>
              <w:t>RESENTED IN</w:t>
            </w:r>
            <w:r>
              <w:rPr>
                <w:spacing w:val="-4"/>
                <w:sz w:val="16"/>
              </w:rPr>
              <w:t> </w:t>
            </w:r>
            <w:r>
              <w:rPr>
                <w:sz w:val="20"/>
              </w:rPr>
              <w:t>S</w:t>
            </w:r>
            <w:r>
              <w:rPr>
                <w:sz w:val="16"/>
              </w:rPr>
              <w:t>ECTION</w:t>
            </w:r>
            <w:r>
              <w:rPr>
                <w:spacing w:val="-2"/>
                <w:sz w:val="16"/>
              </w:rPr>
              <w:t> </w:t>
            </w:r>
            <w:r>
              <w:rPr>
                <w:sz w:val="20"/>
              </w:rPr>
              <w:t>6</w:t>
              <w:tab/>
              <w:t>297</w:t>
            </w:r>
          </w:hyperlink>
        </w:p>
        <w:p>
          <w:pPr>
            <w:pStyle w:val="TOC5"/>
            <w:tabs>
              <w:tab w:pos="10334" w:val="left" w:leader="dot"/>
            </w:tabs>
            <w:rPr>
              <w:i w:val="0"/>
              <w:sz w:val="24"/>
            </w:rPr>
          </w:pPr>
          <w:r>
            <w:rPr>
              <w:i w:val="0"/>
              <w:sz w:val="24"/>
            </w:rPr>
            <w:t>APPENDIX II: A</w:t>
          </w:r>
          <w:r>
            <w:rPr>
              <w:i w:val="0"/>
              <w:sz w:val="19"/>
            </w:rPr>
            <w:t>LABAMA </w:t>
          </w:r>
          <w:r>
            <w:rPr>
              <w:i w:val="0"/>
              <w:sz w:val="24"/>
            </w:rPr>
            <w:t>COVID-19 C</w:t>
          </w:r>
          <w:r>
            <w:rPr>
              <w:i w:val="0"/>
              <w:sz w:val="19"/>
            </w:rPr>
            <w:t>HILD </w:t>
          </w:r>
          <w:r>
            <w:rPr>
              <w:i w:val="0"/>
              <w:sz w:val="24"/>
            </w:rPr>
            <w:t>C</w:t>
          </w:r>
          <w:r>
            <w:rPr>
              <w:i w:val="0"/>
              <w:sz w:val="19"/>
            </w:rPr>
            <w:t>ARE</w:t>
          </w:r>
          <w:r>
            <w:rPr>
              <w:i w:val="0"/>
              <w:spacing w:val="-5"/>
              <w:sz w:val="19"/>
            </w:rPr>
            <w:t> </w:t>
          </w:r>
          <w:r>
            <w:rPr>
              <w:i w:val="0"/>
              <w:sz w:val="24"/>
            </w:rPr>
            <w:t>T</w:t>
          </w:r>
          <w:r>
            <w:rPr>
              <w:i w:val="0"/>
              <w:sz w:val="19"/>
            </w:rPr>
            <w:t>OOL</w:t>
          </w:r>
          <w:r>
            <w:rPr>
              <w:i w:val="0"/>
              <w:spacing w:val="-3"/>
              <w:sz w:val="19"/>
            </w:rPr>
            <w:t> </w:t>
          </w:r>
          <w:r>
            <w:rPr>
              <w:i w:val="0"/>
              <w:sz w:val="24"/>
            </w:rPr>
            <w:t>K</w:t>
          </w:r>
          <w:r>
            <w:rPr>
              <w:i w:val="0"/>
              <w:sz w:val="19"/>
            </w:rPr>
            <w:t>IT</w:t>
            <w:tab/>
          </w:r>
          <w:r>
            <w:rPr>
              <w:i w:val="0"/>
              <w:sz w:val="24"/>
            </w:rPr>
            <w:t>301</w:t>
          </w:r>
        </w:p>
        <w:p>
          <w:pPr>
            <w:pStyle w:val="TOC4"/>
            <w:tabs>
              <w:tab w:pos="10348" w:val="left" w:leader="dot"/>
            </w:tabs>
          </w:pPr>
          <w:hyperlink w:history="true" w:anchor="_TOC_250000">
            <w:r>
              <w:rPr/>
              <w:t>REFERENCES</w:t>
              <w:tab/>
              <w:t>323</w:t>
            </w:r>
          </w:hyperlink>
        </w:p>
      </w:sdtContent>
    </w:sdt>
    <w:p>
      <w:pPr>
        <w:spacing w:after="0"/>
        <w:sectPr>
          <w:type w:val="continuous"/>
          <w:pgSz w:w="12240" w:h="15840"/>
          <w:pgMar w:top="1360" w:bottom="1534" w:left="0" w:right="220"/>
        </w:sectPr>
      </w:pPr>
    </w:p>
    <w:p>
      <w:pPr>
        <w:pStyle w:val="BodyText"/>
        <w:spacing w:before="6"/>
        <w:rPr>
          <w:b/>
          <w:sz w:val="16"/>
        </w:rPr>
      </w:pPr>
    </w:p>
    <w:p>
      <w:pPr>
        <w:spacing w:after="0"/>
        <w:rPr>
          <w:sz w:val="16"/>
        </w:rPr>
        <w:sectPr>
          <w:footerReference w:type="default" r:id="rId23"/>
          <w:pgSz w:w="12240" w:h="15840"/>
          <w:pgMar w:footer="0" w:header="0" w:top="1500" w:bottom="280" w:left="0" w:right="220"/>
        </w:sectPr>
      </w:pPr>
    </w:p>
    <w:p>
      <w:pPr>
        <w:spacing w:before="80"/>
        <w:ind w:left="642" w:right="104" w:firstLine="0"/>
        <w:jc w:val="center"/>
        <w:rPr>
          <w:b/>
          <w:sz w:val="26"/>
        </w:rPr>
      </w:pPr>
      <w:r>
        <w:rPr>
          <w:b/>
          <w:sz w:val="32"/>
        </w:rPr>
        <w:t>L</w:t>
      </w:r>
      <w:r>
        <w:rPr>
          <w:b/>
          <w:sz w:val="26"/>
        </w:rPr>
        <w:t>IST OF </w:t>
      </w:r>
      <w:r>
        <w:rPr>
          <w:b/>
          <w:sz w:val="32"/>
        </w:rPr>
        <w:t>F</w:t>
      </w:r>
      <w:r>
        <w:rPr>
          <w:b/>
          <w:sz w:val="26"/>
        </w:rPr>
        <w:t>IGURES</w:t>
      </w:r>
    </w:p>
    <w:p>
      <w:pPr>
        <w:pStyle w:val="BodyText"/>
        <w:spacing w:before="11"/>
        <w:rPr>
          <w:b/>
          <w:sz w:val="39"/>
        </w:rPr>
      </w:pPr>
    </w:p>
    <w:p>
      <w:pPr>
        <w:tabs>
          <w:tab w:pos="10671" w:val="left" w:leader="dot"/>
        </w:tabs>
        <w:spacing w:before="0"/>
        <w:ind w:left="3196" w:right="1215" w:hanging="1440"/>
        <w:jc w:val="left"/>
        <w:rPr>
          <w:sz w:val="24"/>
        </w:rPr>
      </w:pPr>
      <w:r>
        <w:rPr>
          <w:b/>
          <w:sz w:val="24"/>
        </w:rPr>
        <w:t>F</w:t>
      </w:r>
      <w:r>
        <w:rPr>
          <w:b/>
          <w:sz w:val="19"/>
        </w:rPr>
        <w:t>IGURE </w:t>
      </w:r>
      <w:r>
        <w:rPr>
          <w:b/>
          <w:sz w:val="24"/>
        </w:rPr>
        <w:t>1: </w:t>
      </w:r>
      <w:r>
        <w:rPr>
          <w:sz w:val="24"/>
        </w:rPr>
        <w:t>S</w:t>
      </w:r>
      <w:r>
        <w:rPr>
          <w:sz w:val="19"/>
        </w:rPr>
        <w:t>OUTHEAST </w:t>
      </w:r>
      <w:r>
        <w:rPr>
          <w:sz w:val="24"/>
        </w:rPr>
        <w:t>A</w:t>
      </w:r>
      <w:r>
        <w:rPr>
          <w:sz w:val="19"/>
        </w:rPr>
        <w:t>LABAMA </w:t>
      </w:r>
      <w:r>
        <w:rPr>
          <w:sz w:val="24"/>
        </w:rPr>
        <w:t>R</w:t>
      </w:r>
      <w:r>
        <w:rPr>
          <w:sz w:val="19"/>
        </w:rPr>
        <w:t>EGIONAL </w:t>
      </w:r>
      <w:r>
        <w:rPr>
          <w:sz w:val="24"/>
        </w:rPr>
        <w:t>P</w:t>
      </w:r>
      <w:r>
        <w:rPr>
          <w:sz w:val="19"/>
        </w:rPr>
        <w:t>LANNING </w:t>
      </w:r>
      <w:r>
        <w:rPr>
          <w:sz w:val="24"/>
        </w:rPr>
        <w:t>&amp; D</w:t>
      </w:r>
      <w:r>
        <w:rPr>
          <w:sz w:val="19"/>
        </w:rPr>
        <w:t>EVELOPMENT </w:t>
      </w:r>
      <w:r>
        <w:rPr>
          <w:sz w:val="24"/>
        </w:rPr>
        <w:t>C</w:t>
      </w:r>
      <w:r>
        <w:rPr>
          <w:sz w:val="19"/>
        </w:rPr>
        <w:t>OMMISSION </w:t>
      </w:r>
      <w:r>
        <w:rPr>
          <w:sz w:val="24"/>
        </w:rPr>
        <w:t>(SEARP&amp;DC)</w:t>
        <w:tab/>
      </w:r>
      <w:r>
        <w:rPr>
          <w:spacing w:val="-18"/>
          <w:sz w:val="24"/>
        </w:rPr>
        <w:t>9</w:t>
      </w:r>
    </w:p>
    <w:p>
      <w:pPr>
        <w:tabs>
          <w:tab w:pos="10528" w:val="left" w:leader="dot"/>
        </w:tabs>
        <w:spacing w:line="289" w:lineRule="exact" w:before="1"/>
        <w:ind w:left="1756" w:right="0" w:firstLine="0"/>
        <w:jc w:val="left"/>
        <w:rPr>
          <w:sz w:val="24"/>
        </w:rPr>
      </w:pPr>
      <w:r>
        <w:rPr>
          <w:b/>
          <w:sz w:val="24"/>
        </w:rPr>
        <w:t>F</w:t>
      </w:r>
      <w:r>
        <w:rPr>
          <w:b/>
          <w:sz w:val="19"/>
        </w:rPr>
        <w:t>IGURE </w:t>
      </w:r>
      <w:r>
        <w:rPr>
          <w:b/>
          <w:sz w:val="24"/>
        </w:rPr>
        <w:t>2: </w:t>
      </w:r>
      <w:r>
        <w:rPr>
          <w:sz w:val="24"/>
        </w:rPr>
        <w:t>C</w:t>
      </w:r>
      <w:r>
        <w:rPr>
          <w:sz w:val="19"/>
        </w:rPr>
        <w:t>ORE </w:t>
      </w:r>
      <w:r>
        <w:rPr>
          <w:sz w:val="24"/>
        </w:rPr>
        <w:t>B</w:t>
      </w:r>
      <w:r>
        <w:rPr>
          <w:sz w:val="19"/>
        </w:rPr>
        <w:t>ASED </w:t>
      </w:r>
      <w:r>
        <w:rPr>
          <w:sz w:val="24"/>
        </w:rPr>
        <w:t>S</w:t>
      </w:r>
      <w:r>
        <w:rPr>
          <w:sz w:val="19"/>
        </w:rPr>
        <w:t>TATISTICAL </w:t>
      </w:r>
      <w:r>
        <w:rPr>
          <w:sz w:val="24"/>
        </w:rPr>
        <w:t>A</w:t>
      </w:r>
      <w:r>
        <w:rPr>
          <w:sz w:val="19"/>
        </w:rPr>
        <w:t>REAS </w:t>
      </w:r>
      <w:r>
        <w:rPr>
          <w:sz w:val="24"/>
        </w:rPr>
        <w:t>(CBSA</w:t>
      </w:r>
      <w:r>
        <w:rPr>
          <w:sz w:val="19"/>
        </w:rPr>
        <w:t>S</w:t>
      </w:r>
      <w:r>
        <w:rPr>
          <w:sz w:val="24"/>
        </w:rPr>
        <w:t>)</w:t>
      </w:r>
      <w:r>
        <w:rPr>
          <w:spacing w:val="-46"/>
          <w:sz w:val="24"/>
        </w:rPr>
        <w:t> </w:t>
      </w:r>
      <w:r>
        <w:rPr>
          <w:sz w:val="19"/>
        </w:rPr>
        <w:t>AND </w:t>
      </w:r>
      <w:r>
        <w:rPr>
          <w:sz w:val="24"/>
        </w:rPr>
        <w:t>C</w:t>
      </w:r>
      <w:r>
        <w:rPr>
          <w:sz w:val="19"/>
        </w:rPr>
        <w:t>OUNTIES OF</w:t>
      </w:r>
      <w:r>
        <w:rPr>
          <w:spacing w:val="-3"/>
          <w:sz w:val="19"/>
        </w:rPr>
        <w:t> </w:t>
      </w:r>
      <w:r>
        <w:rPr>
          <w:sz w:val="24"/>
        </w:rPr>
        <w:t>A</w:t>
      </w:r>
      <w:r>
        <w:rPr>
          <w:sz w:val="19"/>
        </w:rPr>
        <w:t>LABAMA</w:t>
        <w:tab/>
      </w:r>
      <w:r>
        <w:rPr>
          <w:sz w:val="24"/>
        </w:rPr>
        <w:t>10</w:t>
      </w:r>
    </w:p>
    <w:p>
      <w:pPr>
        <w:tabs>
          <w:tab w:pos="10527" w:val="left" w:leader="dot"/>
        </w:tabs>
        <w:spacing w:line="289" w:lineRule="exact" w:before="0"/>
        <w:ind w:left="1756" w:right="0" w:firstLine="0"/>
        <w:jc w:val="left"/>
        <w:rPr>
          <w:sz w:val="24"/>
        </w:rPr>
      </w:pPr>
      <w:r>
        <w:rPr>
          <w:b/>
          <w:sz w:val="24"/>
        </w:rPr>
        <w:t>F</w:t>
      </w:r>
      <w:r>
        <w:rPr>
          <w:b/>
          <w:sz w:val="19"/>
        </w:rPr>
        <w:t>IGURE</w:t>
      </w:r>
      <w:r>
        <w:rPr>
          <w:b/>
          <w:spacing w:val="-1"/>
          <w:sz w:val="19"/>
        </w:rPr>
        <w:t> </w:t>
      </w:r>
      <w:r>
        <w:rPr>
          <w:b/>
          <w:sz w:val="24"/>
        </w:rPr>
        <w:t>3:</w:t>
      </w:r>
      <w:r>
        <w:rPr>
          <w:b/>
          <w:spacing w:val="-12"/>
          <w:sz w:val="24"/>
        </w:rPr>
        <w:t> </w:t>
      </w:r>
      <w:r>
        <w:rPr>
          <w:sz w:val="24"/>
        </w:rPr>
        <w:t>C</w:t>
      </w:r>
      <w:r>
        <w:rPr>
          <w:sz w:val="19"/>
        </w:rPr>
        <w:t>OMPARISON</w:t>
      </w:r>
      <w:r>
        <w:rPr>
          <w:spacing w:val="-1"/>
          <w:sz w:val="19"/>
        </w:rPr>
        <w:t> </w:t>
      </w:r>
      <w:r>
        <w:rPr>
          <w:sz w:val="19"/>
        </w:rPr>
        <w:t>OF</w:t>
      </w:r>
      <w:r>
        <w:rPr>
          <w:spacing w:val="-4"/>
          <w:sz w:val="19"/>
        </w:rPr>
        <w:t> </w:t>
      </w:r>
      <w:r>
        <w:rPr>
          <w:sz w:val="24"/>
        </w:rPr>
        <w:t>U.S.</w:t>
      </w:r>
      <w:r>
        <w:rPr>
          <w:spacing w:val="-18"/>
          <w:sz w:val="24"/>
        </w:rPr>
        <w:t> </w:t>
      </w:r>
      <w:r>
        <w:rPr>
          <w:sz w:val="24"/>
        </w:rPr>
        <w:t>C</w:t>
      </w:r>
      <w:r>
        <w:rPr>
          <w:sz w:val="19"/>
        </w:rPr>
        <w:t>ENSUS</w:t>
      </w:r>
      <w:r>
        <w:rPr>
          <w:spacing w:val="-3"/>
          <w:sz w:val="19"/>
        </w:rPr>
        <w:t> </w:t>
      </w:r>
      <w:r>
        <w:rPr>
          <w:sz w:val="24"/>
        </w:rPr>
        <w:t>B</w:t>
      </w:r>
      <w:r>
        <w:rPr>
          <w:sz w:val="19"/>
        </w:rPr>
        <w:t>UREAU</w:t>
      </w:r>
      <w:r>
        <w:rPr>
          <w:spacing w:val="-1"/>
          <w:sz w:val="19"/>
        </w:rPr>
        <w:t> </w:t>
      </w:r>
      <w:r>
        <w:rPr>
          <w:sz w:val="19"/>
        </w:rPr>
        <w:t>AND</w:t>
      </w:r>
      <w:r>
        <w:rPr>
          <w:spacing w:val="-3"/>
          <w:sz w:val="19"/>
        </w:rPr>
        <w:t> </w:t>
      </w:r>
      <w:r>
        <w:rPr>
          <w:sz w:val="24"/>
        </w:rPr>
        <w:t>OMB</w:t>
      </w:r>
      <w:r>
        <w:rPr>
          <w:spacing w:val="-19"/>
          <w:sz w:val="24"/>
        </w:rPr>
        <w:t> </w:t>
      </w:r>
      <w:r>
        <w:rPr>
          <w:sz w:val="19"/>
        </w:rPr>
        <w:t>DEFINED</w:t>
      </w:r>
      <w:r>
        <w:rPr>
          <w:spacing w:val="-2"/>
          <w:sz w:val="19"/>
        </w:rPr>
        <w:t> </w:t>
      </w:r>
      <w:r>
        <w:rPr>
          <w:sz w:val="24"/>
        </w:rPr>
        <w:t>“R</w:t>
      </w:r>
      <w:r>
        <w:rPr>
          <w:sz w:val="19"/>
        </w:rPr>
        <w:t>URAL</w:t>
      </w:r>
      <w:r>
        <w:rPr>
          <w:sz w:val="24"/>
        </w:rPr>
        <w:t>”</w:t>
      </w:r>
      <w:r>
        <w:rPr>
          <w:spacing w:val="-19"/>
          <w:sz w:val="24"/>
        </w:rPr>
        <w:t> </w:t>
      </w:r>
      <w:r>
        <w:rPr>
          <w:sz w:val="24"/>
        </w:rPr>
        <w:t>A</w:t>
      </w:r>
      <w:r>
        <w:rPr>
          <w:sz w:val="19"/>
        </w:rPr>
        <w:t>REAS</w:t>
        <w:tab/>
      </w:r>
      <w:r>
        <w:rPr>
          <w:sz w:val="24"/>
        </w:rPr>
        <w:t>11</w:t>
      </w:r>
    </w:p>
    <w:p>
      <w:pPr>
        <w:tabs>
          <w:tab w:pos="10530" w:val="left" w:leader="dot"/>
        </w:tabs>
        <w:spacing w:line="289" w:lineRule="exact" w:before="0"/>
        <w:ind w:left="1756" w:right="0" w:firstLine="0"/>
        <w:jc w:val="left"/>
        <w:rPr>
          <w:sz w:val="24"/>
        </w:rPr>
      </w:pPr>
      <w:r>
        <w:rPr>
          <w:b/>
          <w:sz w:val="24"/>
        </w:rPr>
        <w:t>F</w:t>
      </w:r>
      <w:r>
        <w:rPr>
          <w:b/>
          <w:sz w:val="19"/>
        </w:rPr>
        <w:t>IGURE </w:t>
      </w:r>
      <w:r>
        <w:rPr>
          <w:b/>
          <w:sz w:val="24"/>
        </w:rPr>
        <w:t>4: </w:t>
      </w:r>
      <w:r>
        <w:rPr>
          <w:sz w:val="24"/>
        </w:rPr>
        <w:t>O</w:t>
      </w:r>
      <w:r>
        <w:rPr>
          <w:sz w:val="19"/>
        </w:rPr>
        <w:t>THER </w:t>
      </w:r>
      <w:r>
        <w:rPr>
          <w:sz w:val="24"/>
        </w:rPr>
        <w:t>D</w:t>
      </w:r>
      <w:r>
        <w:rPr>
          <w:sz w:val="19"/>
        </w:rPr>
        <w:t>ESIGNATIONS </w:t>
      </w:r>
      <w:r>
        <w:rPr>
          <w:sz w:val="24"/>
        </w:rPr>
        <w:t>“A</w:t>
      </w:r>
      <w:r>
        <w:rPr>
          <w:sz w:val="19"/>
        </w:rPr>
        <w:t>LABAMA </w:t>
      </w:r>
      <w:r>
        <w:rPr>
          <w:sz w:val="24"/>
        </w:rPr>
        <w:t>“R</w:t>
      </w:r>
      <w:r>
        <w:rPr>
          <w:sz w:val="19"/>
        </w:rPr>
        <w:t>URAL</w:t>
      </w:r>
      <w:r>
        <w:rPr>
          <w:sz w:val="24"/>
        </w:rPr>
        <w:t>”</w:t>
      </w:r>
      <w:r>
        <w:rPr>
          <w:spacing w:val="-47"/>
          <w:sz w:val="24"/>
        </w:rPr>
        <w:t> </w:t>
      </w:r>
      <w:r>
        <w:rPr>
          <w:sz w:val="24"/>
        </w:rPr>
        <w:t>A</w:t>
      </w:r>
      <w:r>
        <w:rPr>
          <w:sz w:val="19"/>
        </w:rPr>
        <w:t>REAS BY</w:t>
      </w:r>
      <w:r>
        <w:rPr>
          <w:spacing w:val="-4"/>
          <w:sz w:val="19"/>
        </w:rPr>
        <w:t> </w:t>
      </w:r>
      <w:r>
        <w:rPr>
          <w:sz w:val="24"/>
        </w:rPr>
        <w:t>A</w:t>
      </w:r>
      <w:r>
        <w:rPr>
          <w:sz w:val="19"/>
        </w:rPr>
        <w:t>GENCY</w:t>
        <w:tab/>
      </w:r>
      <w:r>
        <w:rPr>
          <w:sz w:val="24"/>
        </w:rPr>
        <w:t>11</w:t>
      </w:r>
    </w:p>
    <w:p>
      <w:pPr>
        <w:tabs>
          <w:tab w:pos="10535" w:val="left" w:leader="dot"/>
        </w:tabs>
        <w:spacing w:line="289" w:lineRule="exact" w:before="0"/>
        <w:ind w:left="1756" w:right="0" w:firstLine="0"/>
        <w:jc w:val="left"/>
        <w:rPr>
          <w:sz w:val="24"/>
        </w:rPr>
      </w:pPr>
      <w:r>
        <w:rPr>
          <w:b/>
          <w:sz w:val="24"/>
        </w:rPr>
        <w:t>F</w:t>
      </w:r>
      <w:r>
        <w:rPr>
          <w:b/>
          <w:sz w:val="19"/>
        </w:rPr>
        <w:t>IGURE </w:t>
      </w:r>
      <w:r>
        <w:rPr>
          <w:b/>
          <w:sz w:val="24"/>
        </w:rPr>
        <w:t>5: </w:t>
      </w:r>
      <w:r>
        <w:rPr>
          <w:sz w:val="24"/>
        </w:rPr>
        <w:t>A</w:t>
      </w:r>
      <w:r>
        <w:rPr>
          <w:sz w:val="19"/>
        </w:rPr>
        <w:t>LABAMA</w:t>
      </w:r>
      <w:r>
        <w:rPr>
          <w:spacing w:val="-17"/>
          <w:sz w:val="19"/>
        </w:rPr>
        <w:t> </w:t>
      </w:r>
      <w:r>
        <w:rPr>
          <w:sz w:val="24"/>
        </w:rPr>
        <w:t>W</w:t>
      </w:r>
      <w:r>
        <w:rPr>
          <w:sz w:val="19"/>
        </w:rPr>
        <w:t>IREGRASS</w:t>
      </w:r>
      <w:r>
        <w:rPr>
          <w:spacing w:val="-3"/>
          <w:sz w:val="19"/>
        </w:rPr>
        <w:t> </w:t>
      </w:r>
      <w:r>
        <w:rPr>
          <w:sz w:val="24"/>
        </w:rPr>
        <w:t>R</w:t>
      </w:r>
      <w:r>
        <w:rPr>
          <w:sz w:val="19"/>
        </w:rPr>
        <w:t>EGION</w:t>
        <w:tab/>
      </w:r>
      <w:r>
        <w:rPr>
          <w:sz w:val="24"/>
        </w:rPr>
        <w:t>12</w:t>
      </w:r>
    </w:p>
    <w:p>
      <w:pPr>
        <w:tabs>
          <w:tab w:pos="10529" w:val="left" w:leader="dot"/>
        </w:tabs>
        <w:spacing w:line="289" w:lineRule="exact" w:before="1"/>
        <w:ind w:left="1756" w:right="0" w:firstLine="0"/>
        <w:jc w:val="left"/>
        <w:rPr>
          <w:sz w:val="24"/>
        </w:rPr>
      </w:pPr>
      <w:r>
        <w:rPr>
          <w:b/>
          <w:sz w:val="24"/>
        </w:rPr>
        <w:t>F</w:t>
      </w:r>
      <w:r>
        <w:rPr>
          <w:b/>
          <w:sz w:val="19"/>
        </w:rPr>
        <w:t>IGURE</w:t>
      </w:r>
      <w:r>
        <w:rPr>
          <w:b/>
          <w:spacing w:val="-2"/>
          <w:sz w:val="19"/>
        </w:rPr>
        <w:t> </w:t>
      </w:r>
      <w:r>
        <w:rPr>
          <w:b/>
          <w:sz w:val="24"/>
        </w:rPr>
        <w:t>6:</w:t>
      </w:r>
      <w:r>
        <w:rPr>
          <w:b/>
          <w:spacing w:val="-16"/>
          <w:sz w:val="24"/>
        </w:rPr>
        <w:t> </w:t>
      </w:r>
      <w:r>
        <w:rPr>
          <w:sz w:val="24"/>
        </w:rPr>
        <w:t>2019</w:t>
      </w:r>
      <w:r>
        <w:rPr>
          <w:spacing w:val="-19"/>
          <w:sz w:val="24"/>
        </w:rPr>
        <w:t> </w:t>
      </w:r>
      <w:r>
        <w:rPr>
          <w:sz w:val="24"/>
        </w:rPr>
        <w:t>E</w:t>
      </w:r>
      <w:r>
        <w:rPr>
          <w:sz w:val="19"/>
        </w:rPr>
        <w:t>STIMATED</w:t>
      </w:r>
      <w:r>
        <w:rPr>
          <w:spacing w:val="-4"/>
          <w:sz w:val="19"/>
        </w:rPr>
        <w:t> </w:t>
      </w:r>
      <w:r>
        <w:rPr>
          <w:sz w:val="24"/>
        </w:rPr>
        <w:t>P</w:t>
      </w:r>
      <w:r>
        <w:rPr>
          <w:sz w:val="19"/>
        </w:rPr>
        <w:t>OPULATION</w:t>
      </w:r>
      <w:r>
        <w:rPr>
          <w:spacing w:val="-3"/>
          <w:sz w:val="19"/>
        </w:rPr>
        <w:t> </w:t>
      </w:r>
      <w:r>
        <w:rPr>
          <w:sz w:val="24"/>
        </w:rPr>
        <w:t>D</w:t>
      </w:r>
      <w:r>
        <w:rPr>
          <w:sz w:val="19"/>
        </w:rPr>
        <w:t>ISTRIBUTION</w:t>
      </w:r>
      <w:r>
        <w:rPr>
          <w:spacing w:val="-4"/>
          <w:sz w:val="19"/>
        </w:rPr>
        <w:t> </w:t>
      </w:r>
      <w:r>
        <w:rPr>
          <w:sz w:val="24"/>
        </w:rPr>
        <w:t>-</w:t>
      </w:r>
      <w:r>
        <w:rPr>
          <w:spacing w:val="-19"/>
          <w:sz w:val="24"/>
        </w:rPr>
        <w:t> </w:t>
      </w:r>
      <w:r>
        <w:rPr>
          <w:sz w:val="24"/>
        </w:rPr>
        <w:t>B</w:t>
      </w:r>
      <w:r>
        <w:rPr>
          <w:sz w:val="19"/>
        </w:rPr>
        <w:t>ARBOUR</w:t>
      </w:r>
      <w:r>
        <w:rPr>
          <w:spacing w:val="-3"/>
          <w:sz w:val="19"/>
        </w:rPr>
        <w:t> </w:t>
      </w:r>
      <w:r>
        <w:rPr>
          <w:sz w:val="24"/>
        </w:rPr>
        <w:t>C</w:t>
      </w:r>
      <w:r>
        <w:rPr>
          <w:sz w:val="19"/>
        </w:rPr>
        <w:t>OUNTY</w:t>
        <w:tab/>
      </w:r>
      <w:r>
        <w:rPr>
          <w:sz w:val="24"/>
        </w:rPr>
        <w:t>26</w:t>
      </w:r>
    </w:p>
    <w:p>
      <w:pPr>
        <w:tabs>
          <w:tab w:pos="10528" w:val="left" w:leader="dot"/>
        </w:tabs>
        <w:spacing w:line="289" w:lineRule="exact" w:before="0"/>
        <w:ind w:left="1756" w:right="0" w:firstLine="0"/>
        <w:jc w:val="left"/>
        <w:rPr>
          <w:sz w:val="24"/>
        </w:rPr>
      </w:pPr>
      <w:r>
        <w:rPr>
          <w:b/>
          <w:sz w:val="24"/>
        </w:rPr>
        <w:t>F</w:t>
      </w:r>
      <w:r>
        <w:rPr>
          <w:b/>
          <w:sz w:val="19"/>
        </w:rPr>
        <w:t>IGURE</w:t>
      </w:r>
      <w:r>
        <w:rPr>
          <w:b/>
          <w:spacing w:val="-2"/>
          <w:sz w:val="19"/>
        </w:rPr>
        <w:t> </w:t>
      </w:r>
      <w:r>
        <w:rPr>
          <w:b/>
          <w:sz w:val="24"/>
        </w:rPr>
        <w:t>7:</w:t>
      </w:r>
      <w:r>
        <w:rPr>
          <w:b/>
          <w:spacing w:val="-17"/>
          <w:sz w:val="24"/>
        </w:rPr>
        <w:t> </w:t>
      </w:r>
      <w:r>
        <w:rPr>
          <w:sz w:val="24"/>
        </w:rPr>
        <w:t>2019</w:t>
      </w:r>
      <w:r>
        <w:rPr>
          <w:spacing w:val="-19"/>
          <w:sz w:val="24"/>
        </w:rPr>
        <w:t> </w:t>
      </w:r>
      <w:r>
        <w:rPr>
          <w:sz w:val="24"/>
        </w:rPr>
        <w:t>E</w:t>
      </w:r>
      <w:r>
        <w:rPr>
          <w:sz w:val="19"/>
        </w:rPr>
        <w:t>STIMATED</w:t>
      </w:r>
      <w:r>
        <w:rPr>
          <w:spacing w:val="-4"/>
          <w:sz w:val="19"/>
        </w:rPr>
        <w:t> </w:t>
      </w:r>
      <w:r>
        <w:rPr>
          <w:sz w:val="24"/>
        </w:rPr>
        <w:t>P</w:t>
      </w:r>
      <w:r>
        <w:rPr>
          <w:sz w:val="19"/>
        </w:rPr>
        <w:t>OPULATION</w:t>
      </w:r>
      <w:r>
        <w:rPr>
          <w:spacing w:val="-4"/>
          <w:sz w:val="19"/>
        </w:rPr>
        <w:t> </w:t>
      </w:r>
      <w:r>
        <w:rPr>
          <w:sz w:val="24"/>
        </w:rPr>
        <w:t>D</w:t>
      </w:r>
      <w:r>
        <w:rPr>
          <w:sz w:val="19"/>
        </w:rPr>
        <w:t>ISTRIBUTION</w:t>
      </w:r>
      <w:r>
        <w:rPr>
          <w:spacing w:val="-4"/>
          <w:sz w:val="19"/>
        </w:rPr>
        <w:t> </w:t>
      </w:r>
      <w:r>
        <w:rPr>
          <w:sz w:val="24"/>
        </w:rPr>
        <w:t>-</w:t>
      </w:r>
      <w:r>
        <w:rPr>
          <w:spacing w:val="-19"/>
          <w:sz w:val="24"/>
        </w:rPr>
        <w:t> </w:t>
      </w:r>
      <w:r>
        <w:rPr>
          <w:sz w:val="24"/>
        </w:rPr>
        <w:t>C</w:t>
      </w:r>
      <w:r>
        <w:rPr>
          <w:sz w:val="19"/>
        </w:rPr>
        <w:t>OVINGTON</w:t>
      </w:r>
      <w:r>
        <w:rPr>
          <w:spacing w:val="-4"/>
          <w:sz w:val="19"/>
        </w:rPr>
        <w:t> </w:t>
      </w:r>
      <w:r>
        <w:rPr>
          <w:sz w:val="24"/>
        </w:rPr>
        <w:t>C</w:t>
      </w:r>
      <w:r>
        <w:rPr>
          <w:sz w:val="19"/>
        </w:rPr>
        <w:t>OUNTY</w:t>
        <w:tab/>
      </w:r>
      <w:r>
        <w:rPr>
          <w:sz w:val="24"/>
        </w:rPr>
        <w:t>27</w:t>
      </w:r>
    </w:p>
    <w:p>
      <w:pPr>
        <w:tabs>
          <w:tab w:pos="10529" w:val="left" w:leader="dot"/>
        </w:tabs>
        <w:spacing w:line="289" w:lineRule="exact" w:before="0"/>
        <w:ind w:left="1756" w:right="0" w:firstLine="0"/>
        <w:jc w:val="left"/>
        <w:rPr>
          <w:sz w:val="24"/>
        </w:rPr>
      </w:pPr>
      <w:r>
        <w:rPr>
          <w:b/>
          <w:sz w:val="24"/>
        </w:rPr>
        <w:t>F</w:t>
      </w:r>
      <w:r>
        <w:rPr>
          <w:b/>
          <w:sz w:val="19"/>
        </w:rPr>
        <w:t>IGURE</w:t>
      </w:r>
      <w:r>
        <w:rPr>
          <w:b/>
          <w:spacing w:val="-2"/>
          <w:sz w:val="19"/>
        </w:rPr>
        <w:t> </w:t>
      </w:r>
      <w:r>
        <w:rPr>
          <w:b/>
          <w:sz w:val="24"/>
        </w:rPr>
        <w:t>8:</w:t>
      </w:r>
      <w:r>
        <w:rPr>
          <w:b/>
          <w:spacing w:val="-16"/>
          <w:sz w:val="24"/>
        </w:rPr>
        <w:t> </w:t>
      </w:r>
      <w:r>
        <w:rPr>
          <w:sz w:val="24"/>
        </w:rPr>
        <w:t>2019</w:t>
      </w:r>
      <w:r>
        <w:rPr>
          <w:spacing w:val="-19"/>
          <w:sz w:val="24"/>
        </w:rPr>
        <w:t> </w:t>
      </w:r>
      <w:r>
        <w:rPr>
          <w:sz w:val="24"/>
        </w:rPr>
        <w:t>E</w:t>
      </w:r>
      <w:r>
        <w:rPr>
          <w:sz w:val="19"/>
        </w:rPr>
        <w:t>STIMATED</w:t>
      </w:r>
      <w:r>
        <w:rPr>
          <w:spacing w:val="-4"/>
          <w:sz w:val="19"/>
        </w:rPr>
        <w:t> </w:t>
      </w:r>
      <w:r>
        <w:rPr>
          <w:sz w:val="24"/>
        </w:rPr>
        <w:t>P</w:t>
      </w:r>
      <w:r>
        <w:rPr>
          <w:sz w:val="19"/>
        </w:rPr>
        <w:t>OPULATION</w:t>
      </w:r>
      <w:r>
        <w:rPr>
          <w:spacing w:val="-3"/>
          <w:sz w:val="19"/>
        </w:rPr>
        <w:t> </w:t>
      </w:r>
      <w:r>
        <w:rPr>
          <w:sz w:val="24"/>
        </w:rPr>
        <w:t>D</w:t>
      </w:r>
      <w:r>
        <w:rPr>
          <w:sz w:val="19"/>
        </w:rPr>
        <w:t>ISTRIBUTION</w:t>
      </w:r>
      <w:r>
        <w:rPr>
          <w:spacing w:val="-4"/>
          <w:sz w:val="19"/>
        </w:rPr>
        <w:t> </w:t>
      </w:r>
      <w:r>
        <w:rPr>
          <w:sz w:val="24"/>
        </w:rPr>
        <w:t>-</w:t>
      </w:r>
      <w:r>
        <w:rPr>
          <w:spacing w:val="-19"/>
          <w:sz w:val="24"/>
        </w:rPr>
        <w:t> </w:t>
      </w:r>
      <w:r>
        <w:rPr>
          <w:sz w:val="24"/>
        </w:rPr>
        <w:t>G</w:t>
      </w:r>
      <w:r>
        <w:rPr>
          <w:sz w:val="19"/>
        </w:rPr>
        <w:t>ENEVA</w:t>
      </w:r>
      <w:r>
        <w:rPr>
          <w:spacing w:val="-3"/>
          <w:sz w:val="19"/>
        </w:rPr>
        <w:t> </w:t>
      </w:r>
      <w:r>
        <w:rPr>
          <w:sz w:val="24"/>
        </w:rPr>
        <w:t>C</w:t>
      </w:r>
      <w:r>
        <w:rPr>
          <w:sz w:val="19"/>
        </w:rPr>
        <w:t>OUNTY</w:t>
        <w:tab/>
      </w:r>
      <w:r>
        <w:rPr>
          <w:sz w:val="24"/>
        </w:rPr>
        <w:t>27</w:t>
      </w:r>
    </w:p>
    <w:p>
      <w:pPr>
        <w:tabs>
          <w:tab w:pos="10529" w:val="left" w:leader="dot"/>
        </w:tabs>
        <w:spacing w:line="289" w:lineRule="exact" w:before="1"/>
        <w:ind w:left="1756" w:right="0" w:firstLine="0"/>
        <w:jc w:val="left"/>
        <w:rPr>
          <w:sz w:val="24"/>
        </w:rPr>
      </w:pPr>
      <w:r>
        <w:rPr>
          <w:b/>
          <w:sz w:val="24"/>
        </w:rPr>
        <w:t>F</w:t>
      </w:r>
      <w:r>
        <w:rPr>
          <w:b/>
          <w:sz w:val="19"/>
        </w:rPr>
        <w:t>IGURE</w:t>
      </w:r>
      <w:r>
        <w:rPr>
          <w:b/>
          <w:spacing w:val="-2"/>
          <w:sz w:val="19"/>
        </w:rPr>
        <w:t> </w:t>
      </w:r>
      <w:r>
        <w:rPr>
          <w:b/>
          <w:sz w:val="24"/>
        </w:rPr>
        <w:t>9:</w:t>
      </w:r>
      <w:r>
        <w:rPr>
          <w:b/>
          <w:spacing w:val="-16"/>
          <w:sz w:val="24"/>
        </w:rPr>
        <w:t> </w:t>
      </w:r>
      <w:r>
        <w:rPr>
          <w:sz w:val="24"/>
        </w:rPr>
        <w:t>2019</w:t>
      </w:r>
      <w:r>
        <w:rPr>
          <w:spacing w:val="-19"/>
          <w:sz w:val="24"/>
        </w:rPr>
        <w:t> </w:t>
      </w:r>
      <w:r>
        <w:rPr>
          <w:sz w:val="24"/>
        </w:rPr>
        <w:t>E</w:t>
      </w:r>
      <w:r>
        <w:rPr>
          <w:sz w:val="19"/>
        </w:rPr>
        <w:t>STIMATED</w:t>
      </w:r>
      <w:r>
        <w:rPr>
          <w:spacing w:val="-4"/>
          <w:sz w:val="19"/>
        </w:rPr>
        <w:t> </w:t>
      </w:r>
      <w:r>
        <w:rPr>
          <w:sz w:val="24"/>
        </w:rPr>
        <w:t>P</w:t>
      </w:r>
      <w:r>
        <w:rPr>
          <w:sz w:val="19"/>
        </w:rPr>
        <w:t>OPULATION</w:t>
      </w:r>
      <w:r>
        <w:rPr>
          <w:spacing w:val="-3"/>
          <w:sz w:val="19"/>
        </w:rPr>
        <w:t> </w:t>
      </w:r>
      <w:r>
        <w:rPr>
          <w:sz w:val="24"/>
        </w:rPr>
        <w:t>D</w:t>
      </w:r>
      <w:r>
        <w:rPr>
          <w:sz w:val="19"/>
        </w:rPr>
        <w:t>ISTRIBUTION</w:t>
      </w:r>
      <w:r>
        <w:rPr>
          <w:spacing w:val="-4"/>
          <w:sz w:val="19"/>
        </w:rPr>
        <w:t> </w:t>
      </w:r>
      <w:r>
        <w:rPr>
          <w:sz w:val="24"/>
        </w:rPr>
        <w:t>-</w:t>
      </w:r>
      <w:r>
        <w:rPr>
          <w:spacing w:val="-18"/>
          <w:sz w:val="24"/>
        </w:rPr>
        <w:t> </w:t>
      </w:r>
      <w:r>
        <w:rPr>
          <w:sz w:val="24"/>
        </w:rPr>
        <w:t>H</w:t>
      </w:r>
      <w:r>
        <w:rPr>
          <w:sz w:val="19"/>
        </w:rPr>
        <w:t>ENRY</w:t>
      </w:r>
      <w:r>
        <w:rPr>
          <w:spacing w:val="-4"/>
          <w:sz w:val="19"/>
        </w:rPr>
        <w:t> </w:t>
      </w:r>
      <w:r>
        <w:rPr>
          <w:sz w:val="24"/>
        </w:rPr>
        <w:t>C</w:t>
      </w:r>
      <w:r>
        <w:rPr>
          <w:sz w:val="19"/>
        </w:rPr>
        <w:t>OUNTY</w:t>
        <w:tab/>
      </w:r>
      <w:r>
        <w:rPr>
          <w:sz w:val="24"/>
        </w:rPr>
        <w:t>28</w:t>
      </w:r>
    </w:p>
    <w:p>
      <w:pPr>
        <w:tabs>
          <w:tab w:pos="10536" w:val="left" w:leader="dot"/>
        </w:tabs>
        <w:spacing w:before="0"/>
        <w:ind w:left="3196" w:right="1217" w:hanging="1440"/>
        <w:jc w:val="left"/>
        <w:rPr>
          <w:sz w:val="24"/>
        </w:rPr>
      </w:pPr>
      <w:r>
        <w:rPr>
          <w:b/>
          <w:sz w:val="24"/>
        </w:rPr>
        <w:t>F</w:t>
      </w:r>
      <w:r>
        <w:rPr>
          <w:b/>
          <w:sz w:val="19"/>
        </w:rPr>
        <w:t>IGURE </w:t>
      </w:r>
      <w:r>
        <w:rPr>
          <w:b/>
          <w:sz w:val="24"/>
        </w:rPr>
        <w:t>10: </w:t>
      </w:r>
      <w:r>
        <w:rPr>
          <w:sz w:val="24"/>
        </w:rPr>
        <w:t>D</w:t>
      </w:r>
      <w:r>
        <w:rPr>
          <w:sz w:val="19"/>
        </w:rPr>
        <w:t>ISTRIBUTION BY </w:t>
      </w:r>
      <w:r>
        <w:rPr>
          <w:sz w:val="24"/>
        </w:rPr>
        <w:t>C</w:t>
      </w:r>
      <w:r>
        <w:rPr>
          <w:sz w:val="19"/>
        </w:rPr>
        <w:t>OUNTY OF </w:t>
      </w:r>
      <w:r>
        <w:rPr>
          <w:sz w:val="24"/>
        </w:rPr>
        <w:t>R</w:t>
      </w:r>
      <w:r>
        <w:rPr>
          <w:sz w:val="19"/>
        </w:rPr>
        <w:t>ESIDENCE IN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w:t>
      </w:r>
      <w:r>
        <w:rPr>
          <w:spacing w:val="-2"/>
          <w:sz w:val="19"/>
        </w:rPr>
        <w:t> </w:t>
      </w:r>
      <w:r>
        <w:rPr>
          <w:sz w:val="24"/>
        </w:rPr>
        <w:t>2019</w:t>
        <w:tab/>
      </w:r>
      <w:r>
        <w:rPr>
          <w:spacing w:val="-8"/>
          <w:sz w:val="24"/>
        </w:rPr>
        <w:t>28</w:t>
      </w:r>
    </w:p>
    <w:p>
      <w:pPr>
        <w:tabs>
          <w:tab w:pos="10515" w:val="left" w:leader="dot"/>
        </w:tabs>
        <w:spacing w:before="0"/>
        <w:ind w:left="3196" w:right="1239" w:hanging="1440"/>
        <w:jc w:val="left"/>
        <w:rPr>
          <w:sz w:val="24"/>
        </w:rPr>
      </w:pPr>
      <w:r>
        <w:rPr>
          <w:b/>
          <w:sz w:val="24"/>
        </w:rPr>
        <w:t>F</w:t>
      </w:r>
      <w:r>
        <w:rPr>
          <w:b/>
          <w:sz w:val="19"/>
        </w:rPr>
        <w:t>IGURE </w:t>
      </w:r>
      <w:r>
        <w:rPr>
          <w:b/>
          <w:sz w:val="24"/>
        </w:rPr>
        <w:t>11: </w:t>
      </w:r>
      <w:r>
        <w:rPr>
          <w:sz w:val="24"/>
        </w:rPr>
        <w:t>P</w:t>
      </w:r>
      <w:r>
        <w:rPr>
          <w:sz w:val="19"/>
        </w:rPr>
        <w:t>OPULATION </w:t>
      </w:r>
      <w:r>
        <w:rPr>
          <w:sz w:val="24"/>
        </w:rPr>
        <w:t>C</w:t>
      </w:r>
      <w:r>
        <w:rPr>
          <w:sz w:val="19"/>
        </w:rPr>
        <w:t>HANGE IN </w:t>
      </w:r>
      <w:r>
        <w:rPr>
          <w:sz w:val="24"/>
        </w:rPr>
        <w:t>P</w:t>
      </w:r>
      <w:r>
        <w:rPr>
          <w:sz w:val="19"/>
        </w:rPr>
        <w:t>LACES IN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 </w:t>
      </w:r>
      <w:r>
        <w:rPr>
          <w:sz w:val="24"/>
        </w:rPr>
        <w:t>2010</w:t>
      </w:r>
      <w:r>
        <w:rPr>
          <w:spacing w:val="-18"/>
          <w:sz w:val="24"/>
        </w:rPr>
        <w:t> </w:t>
      </w:r>
      <w:r>
        <w:rPr>
          <w:sz w:val="24"/>
        </w:rPr>
        <w:t>-2019.</w:t>
        <w:tab/>
      </w:r>
      <w:r>
        <w:rPr>
          <w:spacing w:val="-9"/>
          <w:sz w:val="24"/>
        </w:rPr>
        <w:t>29</w:t>
      </w:r>
    </w:p>
    <w:p>
      <w:pPr>
        <w:tabs>
          <w:tab w:pos="10515" w:val="left" w:leader="dot"/>
        </w:tabs>
        <w:spacing w:before="0"/>
        <w:ind w:left="3196" w:right="1239" w:hanging="1440"/>
        <w:jc w:val="left"/>
        <w:rPr>
          <w:sz w:val="24"/>
        </w:rPr>
      </w:pPr>
      <w:r>
        <w:rPr>
          <w:b/>
          <w:sz w:val="24"/>
        </w:rPr>
        <w:t>F</w:t>
      </w:r>
      <w:r>
        <w:rPr>
          <w:b/>
          <w:sz w:val="19"/>
        </w:rPr>
        <w:t>IGURE </w:t>
      </w:r>
      <w:r>
        <w:rPr>
          <w:b/>
          <w:sz w:val="24"/>
        </w:rPr>
        <w:t>12</w:t>
      </w:r>
      <w:r>
        <w:rPr>
          <w:sz w:val="24"/>
        </w:rPr>
        <w:t>: P</w:t>
      </w:r>
      <w:r>
        <w:rPr>
          <w:sz w:val="19"/>
        </w:rPr>
        <w:t>OPULATION </w:t>
      </w:r>
      <w:r>
        <w:rPr>
          <w:sz w:val="24"/>
        </w:rPr>
        <w:t>C</w:t>
      </w:r>
      <w:r>
        <w:rPr>
          <w:sz w:val="19"/>
        </w:rPr>
        <w:t>HANGE IN </w:t>
      </w:r>
      <w:r>
        <w:rPr>
          <w:sz w:val="24"/>
        </w:rPr>
        <w:t>P</w:t>
      </w:r>
      <w:r>
        <w:rPr>
          <w:sz w:val="19"/>
        </w:rPr>
        <w:t>LACES IN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 </w:t>
      </w:r>
      <w:r>
        <w:rPr>
          <w:sz w:val="24"/>
        </w:rPr>
        <w:t>2010</w:t>
      </w:r>
      <w:r>
        <w:rPr>
          <w:spacing w:val="-18"/>
          <w:sz w:val="24"/>
        </w:rPr>
        <w:t> </w:t>
      </w:r>
      <w:r>
        <w:rPr>
          <w:sz w:val="24"/>
        </w:rPr>
        <w:t>-2019.</w:t>
        <w:tab/>
      </w:r>
      <w:r>
        <w:rPr>
          <w:spacing w:val="-9"/>
          <w:sz w:val="24"/>
        </w:rPr>
        <w:t>29</w:t>
      </w:r>
    </w:p>
    <w:p>
      <w:pPr>
        <w:tabs>
          <w:tab w:pos="10536" w:val="left" w:leader="dot"/>
        </w:tabs>
        <w:spacing w:before="0"/>
        <w:ind w:left="3196" w:right="1218" w:hanging="1440"/>
        <w:jc w:val="left"/>
        <w:rPr>
          <w:sz w:val="24"/>
        </w:rPr>
      </w:pPr>
      <w:r>
        <w:rPr>
          <w:b/>
          <w:sz w:val="24"/>
        </w:rPr>
        <w:t>F</w:t>
      </w:r>
      <w:r>
        <w:rPr>
          <w:b/>
          <w:sz w:val="19"/>
        </w:rPr>
        <w:t>IGURE </w:t>
      </w:r>
      <w:r>
        <w:rPr>
          <w:b/>
          <w:sz w:val="24"/>
        </w:rPr>
        <w:t>13: </w:t>
      </w:r>
      <w:r>
        <w:rPr>
          <w:sz w:val="24"/>
        </w:rPr>
        <w:t>P</w:t>
      </w:r>
      <w:r>
        <w:rPr>
          <w:sz w:val="19"/>
        </w:rPr>
        <w:t>OPULATION </w:t>
      </w:r>
      <w:r>
        <w:rPr>
          <w:sz w:val="24"/>
        </w:rPr>
        <w:t>T</w:t>
      </w:r>
      <w:r>
        <w:rPr>
          <w:sz w:val="19"/>
        </w:rPr>
        <w:t>REND AND </w:t>
      </w:r>
      <w:r>
        <w:rPr>
          <w:sz w:val="24"/>
        </w:rPr>
        <w:t>P</w:t>
      </w:r>
      <w:r>
        <w:rPr>
          <w:sz w:val="19"/>
        </w:rPr>
        <w:t>REDICTIONS FOR THE </w:t>
      </w:r>
      <w:r>
        <w:rPr>
          <w:sz w:val="24"/>
        </w:rPr>
        <w:t>SEARP&amp;DC H</w:t>
      </w:r>
      <w:r>
        <w:rPr>
          <w:sz w:val="19"/>
        </w:rPr>
        <w:t>EAD </w:t>
      </w:r>
      <w:r>
        <w:rPr>
          <w:sz w:val="24"/>
        </w:rPr>
        <w:t>S</w:t>
      </w:r>
      <w:r>
        <w:rPr>
          <w:sz w:val="19"/>
        </w:rPr>
        <w:t>TART </w:t>
      </w:r>
      <w:r>
        <w:rPr>
          <w:sz w:val="24"/>
        </w:rPr>
        <w:t>A</w:t>
      </w:r>
      <w:r>
        <w:rPr>
          <w:sz w:val="19"/>
        </w:rPr>
        <w:t>REA </w:t>
      </w:r>
      <w:r>
        <w:rPr>
          <w:sz w:val="24"/>
        </w:rPr>
        <w:t>2000</w:t>
      </w:r>
      <w:r>
        <w:rPr>
          <w:spacing w:val="-18"/>
          <w:sz w:val="24"/>
        </w:rPr>
        <w:t> </w:t>
      </w:r>
      <w:r>
        <w:rPr>
          <w:sz w:val="24"/>
        </w:rPr>
        <w:t>–</w:t>
      </w:r>
      <w:r>
        <w:rPr>
          <w:spacing w:val="-17"/>
          <w:sz w:val="24"/>
        </w:rPr>
        <w:t> </w:t>
      </w:r>
      <w:r>
        <w:rPr>
          <w:sz w:val="24"/>
        </w:rPr>
        <w:t>2040</w:t>
        <w:tab/>
      </w:r>
      <w:r>
        <w:rPr>
          <w:spacing w:val="-9"/>
          <w:sz w:val="24"/>
        </w:rPr>
        <w:t>31</w:t>
      </w:r>
    </w:p>
    <w:p>
      <w:pPr>
        <w:tabs>
          <w:tab w:pos="10527" w:val="left" w:leader="dot"/>
        </w:tabs>
        <w:spacing w:line="289" w:lineRule="exact" w:before="0"/>
        <w:ind w:left="1756" w:right="0" w:firstLine="0"/>
        <w:jc w:val="left"/>
        <w:rPr>
          <w:sz w:val="24"/>
        </w:rPr>
      </w:pPr>
      <w:r>
        <w:rPr>
          <w:b/>
          <w:sz w:val="24"/>
        </w:rPr>
        <w:t>F</w:t>
      </w:r>
      <w:r>
        <w:rPr>
          <w:b/>
          <w:sz w:val="19"/>
        </w:rPr>
        <w:t>IGURE</w:t>
      </w:r>
      <w:r>
        <w:rPr>
          <w:b/>
          <w:spacing w:val="-1"/>
          <w:sz w:val="19"/>
        </w:rPr>
        <w:t> </w:t>
      </w:r>
      <w:r>
        <w:rPr>
          <w:b/>
          <w:sz w:val="24"/>
        </w:rPr>
        <w:t>14:</w:t>
      </w:r>
      <w:r>
        <w:rPr>
          <w:b/>
          <w:spacing w:val="-12"/>
          <w:sz w:val="24"/>
        </w:rPr>
        <w:t> </w:t>
      </w:r>
      <w:r>
        <w:rPr>
          <w:sz w:val="24"/>
        </w:rPr>
        <w:t>D</w:t>
      </w:r>
      <w:r>
        <w:rPr>
          <w:sz w:val="19"/>
        </w:rPr>
        <w:t>ISTRIBUTION</w:t>
      </w:r>
      <w:r>
        <w:rPr>
          <w:spacing w:val="-2"/>
          <w:sz w:val="19"/>
        </w:rPr>
        <w:t> </w:t>
      </w:r>
      <w:r>
        <w:rPr>
          <w:sz w:val="19"/>
        </w:rPr>
        <w:t>OF</w:t>
      </w:r>
      <w:r>
        <w:rPr>
          <w:spacing w:val="-4"/>
          <w:sz w:val="19"/>
        </w:rPr>
        <w:t> </w:t>
      </w:r>
      <w:r>
        <w:rPr>
          <w:sz w:val="24"/>
        </w:rPr>
        <w:t>P</w:t>
      </w:r>
      <w:r>
        <w:rPr>
          <w:sz w:val="19"/>
        </w:rPr>
        <w:t>OPULATION</w:t>
      </w:r>
      <w:r>
        <w:rPr>
          <w:spacing w:val="-1"/>
          <w:sz w:val="19"/>
        </w:rPr>
        <w:t> </w:t>
      </w:r>
      <w:r>
        <w:rPr>
          <w:sz w:val="19"/>
        </w:rPr>
        <w:t>BY</w:t>
      </w:r>
      <w:r>
        <w:rPr>
          <w:spacing w:val="-4"/>
          <w:sz w:val="19"/>
        </w:rPr>
        <w:t> </w:t>
      </w:r>
      <w:r>
        <w:rPr>
          <w:sz w:val="24"/>
        </w:rPr>
        <w:t>R</w:t>
      </w:r>
      <w:r>
        <w:rPr>
          <w:sz w:val="19"/>
        </w:rPr>
        <w:t>ACE</w:t>
      </w:r>
      <w:r>
        <w:rPr>
          <w:spacing w:val="-3"/>
          <w:sz w:val="19"/>
        </w:rPr>
        <w:t> </w:t>
      </w:r>
      <w:r>
        <w:rPr>
          <w:sz w:val="19"/>
        </w:rPr>
        <w:t>IN</w:t>
      </w:r>
      <w:r>
        <w:rPr>
          <w:spacing w:val="-2"/>
          <w:sz w:val="19"/>
        </w:rPr>
        <w:t> </w:t>
      </w:r>
      <w:r>
        <w:rPr>
          <w:sz w:val="19"/>
        </w:rPr>
        <w:t>THE</w:t>
      </w:r>
      <w:r>
        <w:rPr>
          <w:spacing w:val="-1"/>
          <w:sz w:val="19"/>
        </w:rPr>
        <w:t> </w:t>
      </w:r>
      <w:r>
        <w:rPr>
          <w:sz w:val="24"/>
        </w:rPr>
        <w:t>SEARP&amp;DC</w:t>
      </w:r>
      <w:r>
        <w:rPr>
          <w:spacing w:val="-18"/>
          <w:sz w:val="24"/>
        </w:rPr>
        <w:t> </w:t>
      </w:r>
      <w:r>
        <w:rPr>
          <w:sz w:val="24"/>
        </w:rPr>
        <w:t>HS</w:t>
      </w:r>
      <w:r>
        <w:rPr>
          <w:spacing w:val="-19"/>
          <w:sz w:val="24"/>
        </w:rPr>
        <w:t> </w:t>
      </w:r>
      <w:r>
        <w:rPr>
          <w:sz w:val="24"/>
        </w:rPr>
        <w:t>S</w:t>
      </w:r>
      <w:r>
        <w:rPr>
          <w:sz w:val="19"/>
        </w:rPr>
        <w:t>ERVICE</w:t>
      </w:r>
      <w:r>
        <w:rPr>
          <w:spacing w:val="-2"/>
          <w:sz w:val="19"/>
        </w:rPr>
        <w:t> </w:t>
      </w:r>
      <w:r>
        <w:rPr>
          <w:sz w:val="24"/>
        </w:rPr>
        <w:t>A</w:t>
      </w:r>
      <w:r>
        <w:rPr>
          <w:sz w:val="19"/>
        </w:rPr>
        <w:t>REA</w:t>
        <w:tab/>
      </w:r>
      <w:r>
        <w:rPr>
          <w:sz w:val="24"/>
        </w:rPr>
        <w:t>32</w:t>
      </w:r>
    </w:p>
    <w:p>
      <w:pPr>
        <w:tabs>
          <w:tab w:pos="10538" w:val="left" w:leader="dot"/>
        </w:tabs>
        <w:spacing w:before="0"/>
        <w:ind w:left="3196" w:right="1216" w:hanging="1440"/>
        <w:jc w:val="left"/>
        <w:rPr>
          <w:sz w:val="24"/>
        </w:rPr>
      </w:pPr>
      <w:r>
        <w:rPr>
          <w:b/>
          <w:sz w:val="24"/>
        </w:rPr>
        <w:t>F</w:t>
      </w:r>
      <w:r>
        <w:rPr>
          <w:b/>
          <w:sz w:val="19"/>
        </w:rPr>
        <w:t>IGURE </w:t>
      </w:r>
      <w:r>
        <w:rPr>
          <w:b/>
          <w:sz w:val="24"/>
        </w:rPr>
        <w:t>15: </w:t>
      </w:r>
      <w:r>
        <w:rPr>
          <w:sz w:val="24"/>
        </w:rPr>
        <w:t>P</w:t>
      </w:r>
      <w:r>
        <w:rPr>
          <w:sz w:val="19"/>
        </w:rPr>
        <w:t>OPULATION BY </w:t>
      </w:r>
      <w:r>
        <w:rPr>
          <w:sz w:val="24"/>
        </w:rPr>
        <w:t>S</w:t>
      </w:r>
      <w:r>
        <w:rPr>
          <w:sz w:val="19"/>
        </w:rPr>
        <w:t>ELECTED </w:t>
      </w:r>
      <w:r>
        <w:rPr>
          <w:sz w:val="24"/>
        </w:rPr>
        <w:t>R</w:t>
      </w:r>
      <w:r>
        <w:rPr>
          <w:sz w:val="19"/>
        </w:rPr>
        <w:t>ACES BY </w:t>
      </w:r>
      <w:r>
        <w:rPr>
          <w:sz w:val="24"/>
        </w:rPr>
        <w:t>L</w:t>
      </w:r>
      <w:r>
        <w:rPr>
          <w:sz w:val="19"/>
        </w:rPr>
        <w:t>OCATION IN THE </w:t>
      </w:r>
      <w:r>
        <w:rPr>
          <w:sz w:val="24"/>
        </w:rPr>
        <w:t>SEARP&amp;DC HS S</w:t>
      </w:r>
      <w:r>
        <w:rPr>
          <w:sz w:val="19"/>
        </w:rPr>
        <w:t>ERVICE </w:t>
      </w:r>
      <w:r>
        <w:rPr>
          <w:sz w:val="24"/>
        </w:rPr>
        <w:t>A</w:t>
      </w:r>
      <w:r>
        <w:rPr>
          <w:sz w:val="19"/>
        </w:rPr>
        <w:t>REA</w:t>
        <w:tab/>
      </w:r>
      <w:r>
        <w:rPr>
          <w:spacing w:val="-9"/>
          <w:sz w:val="24"/>
        </w:rPr>
        <w:t>33</w:t>
      </w:r>
    </w:p>
    <w:p>
      <w:pPr>
        <w:spacing w:line="289" w:lineRule="exact" w:before="0"/>
        <w:ind w:left="1756" w:right="0" w:firstLine="0"/>
        <w:jc w:val="left"/>
        <w:rPr>
          <w:sz w:val="19"/>
        </w:rPr>
      </w:pPr>
      <w:r>
        <w:rPr>
          <w:b/>
          <w:sz w:val="24"/>
        </w:rPr>
        <w:t>F</w:t>
      </w:r>
      <w:r>
        <w:rPr>
          <w:b/>
          <w:sz w:val="19"/>
        </w:rPr>
        <w:t>IGURE </w:t>
      </w:r>
      <w:r>
        <w:rPr>
          <w:b/>
          <w:sz w:val="24"/>
        </w:rPr>
        <w:t>16: </w:t>
      </w:r>
      <w:r>
        <w:rPr>
          <w:sz w:val="24"/>
        </w:rPr>
        <w:t>H</w:t>
      </w:r>
      <w:r>
        <w:rPr>
          <w:sz w:val="19"/>
        </w:rPr>
        <w:t>ISPANIC </w:t>
      </w:r>
      <w:r>
        <w:rPr>
          <w:sz w:val="24"/>
        </w:rPr>
        <w:t>P</w:t>
      </w:r>
      <w:r>
        <w:rPr>
          <w:sz w:val="19"/>
        </w:rPr>
        <w:t>OPULATION AS A </w:t>
      </w:r>
      <w:r>
        <w:rPr>
          <w:sz w:val="24"/>
        </w:rPr>
        <w:t>P</w:t>
      </w:r>
      <w:r>
        <w:rPr>
          <w:sz w:val="19"/>
        </w:rPr>
        <w:t>ERCENTAGE OF THE </w:t>
      </w:r>
      <w:r>
        <w:rPr>
          <w:sz w:val="24"/>
        </w:rPr>
        <w:t>T</w:t>
      </w:r>
      <w:r>
        <w:rPr>
          <w:sz w:val="19"/>
        </w:rPr>
        <w:t>OTAL </w:t>
      </w:r>
      <w:r>
        <w:rPr>
          <w:sz w:val="24"/>
        </w:rPr>
        <w:t>P</w:t>
      </w:r>
      <w:r>
        <w:rPr>
          <w:sz w:val="19"/>
        </w:rPr>
        <w:t>OPULATION IN THE</w:t>
      </w:r>
    </w:p>
    <w:p>
      <w:pPr>
        <w:tabs>
          <w:tab w:pos="10534" w:val="left" w:leader="dot"/>
        </w:tabs>
        <w:spacing w:line="289" w:lineRule="exact" w:before="0"/>
        <w:ind w:left="3196" w:right="0" w:firstLine="0"/>
        <w:jc w:val="left"/>
        <w:rPr>
          <w:sz w:val="24"/>
        </w:rPr>
      </w:pPr>
      <w:r>
        <w:rPr>
          <w:sz w:val="24"/>
        </w:rPr>
        <w:t>SEARP&amp;DC HS</w:t>
      </w:r>
      <w:r>
        <w:rPr>
          <w:spacing w:val="-38"/>
          <w:sz w:val="24"/>
        </w:rPr>
        <w:t> </w:t>
      </w:r>
      <w:r>
        <w:rPr>
          <w:sz w:val="24"/>
        </w:rPr>
        <w:t>S</w:t>
      </w:r>
      <w:r>
        <w:rPr>
          <w:sz w:val="19"/>
        </w:rPr>
        <w:t>ERVICE</w:t>
      </w:r>
      <w:r>
        <w:rPr>
          <w:spacing w:val="-2"/>
          <w:sz w:val="19"/>
        </w:rPr>
        <w:t> </w:t>
      </w:r>
      <w:r>
        <w:rPr>
          <w:sz w:val="24"/>
        </w:rPr>
        <w:t>A</w:t>
      </w:r>
      <w:r>
        <w:rPr>
          <w:sz w:val="19"/>
        </w:rPr>
        <w:t>REA</w:t>
        <w:tab/>
      </w:r>
      <w:r>
        <w:rPr>
          <w:sz w:val="24"/>
        </w:rPr>
        <w:t>34</w:t>
      </w:r>
    </w:p>
    <w:p>
      <w:pPr>
        <w:spacing w:line="289" w:lineRule="exact" w:before="1"/>
        <w:ind w:left="1756" w:right="0" w:firstLine="0"/>
        <w:jc w:val="left"/>
        <w:rPr>
          <w:sz w:val="24"/>
        </w:rPr>
      </w:pPr>
      <w:r>
        <w:rPr>
          <w:b/>
          <w:sz w:val="24"/>
        </w:rPr>
        <w:t>F</w:t>
      </w:r>
      <w:r>
        <w:rPr>
          <w:b/>
          <w:sz w:val="19"/>
        </w:rPr>
        <w:t>IGURE </w:t>
      </w:r>
      <w:r>
        <w:rPr>
          <w:b/>
          <w:sz w:val="24"/>
        </w:rPr>
        <w:t>17: </w:t>
      </w:r>
      <w:r>
        <w:rPr>
          <w:sz w:val="24"/>
        </w:rPr>
        <w:t>H</w:t>
      </w:r>
      <w:r>
        <w:rPr>
          <w:sz w:val="19"/>
        </w:rPr>
        <w:t>ISPANIC </w:t>
      </w:r>
      <w:r>
        <w:rPr>
          <w:sz w:val="24"/>
        </w:rPr>
        <w:t>P</w:t>
      </w:r>
      <w:r>
        <w:rPr>
          <w:sz w:val="19"/>
        </w:rPr>
        <w:t>OPULATION AS A </w:t>
      </w:r>
      <w:r>
        <w:rPr>
          <w:sz w:val="24"/>
        </w:rPr>
        <w:t>P</w:t>
      </w:r>
      <w:r>
        <w:rPr>
          <w:sz w:val="19"/>
        </w:rPr>
        <w:t>ERCENTAGE OF THE </w:t>
      </w:r>
      <w:r>
        <w:rPr>
          <w:sz w:val="24"/>
        </w:rPr>
        <w:t>T</w:t>
      </w:r>
      <w:r>
        <w:rPr>
          <w:sz w:val="19"/>
        </w:rPr>
        <w:t>OTAL </w:t>
      </w:r>
      <w:r>
        <w:rPr>
          <w:sz w:val="24"/>
        </w:rPr>
        <w:t>P</w:t>
      </w:r>
      <w:r>
        <w:rPr>
          <w:sz w:val="19"/>
        </w:rPr>
        <w:t>OPULATION BY </w:t>
      </w:r>
      <w:r>
        <w:rPr>
          <w:sz w:val="24"/>
        </w:rPr>
        <w:t>C</w:t>
      </w:r>
      <w:r>
        <w:rPr>
          <w:sz w:val="19"/>
        </w:rPr>
        <w:t>OUNTY</w:t>
      </w:r>
      <w:r>
        <w:rPr>
          <w:spacing w:val="-8"/>
          <w:sz w:val="19"/>
        </w:rPr>
        <w:t> </w:t>
      </w:r>
      <w:r>
        <w:rPr>
          <w:sz w:val="24"/>
        </w:rPr>
        <w:t>34</w:t>
      </w:r>
    </w:p>
    <w:p>
      <w:pPr>
        <w:tabs>
          <w:tab w:pos="10536" w:val="left" w:leader="dot"/>
        </w:tabs>
        <w:spacing w:before="0"/>
        <w:ind w:left="3196" w:right="1217" w:hanging="1440"/>
        <w:jc w:val="left"/>
        <w:rPr>
          <w:sz w:val="24"/>
        </w:rPr>
      </w:pPr>
      <w:r>
        <w:rPr>
          <w:b/>
          <w:sz w:val="24"/>
        </w:rPr>
        <w:t>F</w:t>
      </w:r>
      <w:r>
        <w:rPr>
          <w:b/>
          <w:sz w:val="19"/>
        </w:rPr>
        <w:t>IGURE </w:t>
      </w:r>
      <w:r>
        <w:rPr>
          <w:b/>
          <w:sz w:val="24"/>
        </w:rPr>
        <w:t>18: </w:t>
      </w:r>
      <w:r>
        <w:rPr>
          <w:sz w:val="24"/>
        </w:rPr>
        <w:t>2019 E</w:t>
      </w:r>
      <w:r>
        <w:rPr>
          <w:sz w:val="19"/>
        </w:rPr>
        <w:t>STIMATED </w:t>
      </w:r>
      <w:r>
        <w:rPr>
          <w:sz w:val="24"/>
        </w:rPr>
        <w:t>P</w:t>
      </w:r>
      <w:r>
        <w:rPr>
          <w:sz w:val="19"/>
        </w:rPr>
        <w:t>OPULATION BY </w:t>
      </w:r>
      <w:r>
        <w:rPr>
          <w:sz w:val="24"/>
        </w:rPr>
        <w:t>G</w:t>
      </w:r>
      <w:r>
        <w:rPr>
          <w:sz w:val="19"/>
        </w:rPr>
        <w:t>ENDER IN THE </w:t>
      </w:r>
      <w:r>
        <w:rPr>
          <w:sz w:val="24"/>
        </w:rPr>
        <w:t>SEARP&amp;DC H</w:t>
      </w:r>
      <w:r>
        <w:rPr>
          <w:sz w:val="19"/>
        </w:rPr>
        <w:t>EAD </w:t>
      </w:r>
      <w:r>
        <w:rPr>
          <w:sz w:val="24"/>
        </w:rPr>
        <w:t>S</w:t>
      </w:r>
      <w:r>
        <w:rPr>
          <w:sz w:val="19"/>
        </w:rPr>
        <w:t>TART </w:t>
      </w:r>
      <w:r>
        <w:rPr>
          <w:sz w:val="24"/>
        </w:rPr>
        <w:t>S</w:t>
      </w:r>
      <w:r>
        <w:rPr>
          <w:sz w:val="19"/>
        </w:rPr>
        <w:t>ERVICE</w:t>
      </w:r>
      <w:r>
        <w:rPr>
          <w:spacing w:val="-2"/>
          <w:sz w:val="19"/>
        </w:rPr>
        <w:t> </w:t>
      </w:r>
      <w:r>
        <w:rPr>
          <w:sz w:val="24"/>
        </w:rPr>
        <w:t>A</w:t>
      </w:r>
      <w:r>
        <w:rPr>
          <w:sz w:val="19"/>
        </w:rPr>
        <w:t>REA</w:t>
        <w:tab/>
      </w:r>
      <w:r>
        <w:rPr>
          <w:spacing w:val="-8"/>
          <w:sz w:val="24"/>
        </w:rPr>
        <w:t>35</w:t>
      </w:r>
    </w:p>
    <w:p>
      <w:pPr>
        <w:tabs>
          <w:tab w:pos="10535" w:val="left" w:leader="dot"/>
        </w:tabs>
        <w:spacing w:before="0"/>
        <w:ind w:left="3196" w:right="1218" w:hanging="1440"/>
        <w:jc w:val="left"/>
        <w:rPr>
          <w:sz w:val="24"/>
        </w:rPr>
      </w:pPr>
      <w:r>
        <w:rPr>
          <w:b/>
          <w:sz w:val="24"/>
        </w:rPr>
        <w:t>F</w:t>
      </w:r>
      <w:r>
        <w:rPr>
          <w:b/>
          <w:sz w:val="19"/>
        </w:rPr>
        <w:t>IGURE </w:t>
      </w:r>
      <w:r>
        <w:rPr>
          <w:b/>
          <w:sz w:val="24"/>
        </w:rPr>
        <w:t>19: </w:t>
      </w:r>
      <w:r>
        <w:rPr>
          <w:sz w:val="24"/>
        </w:rPr>
        <w:t>2019 E</w:t>
      </w:r>
      <w:r>
        <w:rPr>
          <w:sz w:val="19"/>
        </w:rPr>
        <w:t>STIMATED </w:t>
      </w:r>
      <w:r>
        <w:rPr>
          <w:sz w:val="24"/>
        </w:rPr>
        <w:t>H</w:t>
      </w:r>
      <w:r>
        <w:rPr>
          <w:sz w:val="19"/>
        </w:rPr>
        <w:t>ISPANIC </w:t>
      </w:r>
      <w:r>
        <w:rPr>
          <w:sz w:val="24"/>
        </w:rPr>
        <w:t>P</w:t>
      </w:r>
      <w:r>
        <w:rPr>
          <w:sz w:val="19"/>
        </w:rPr>
        <w:t>OPULATION BY </w:t>
      </w:r>
      <w:r>
        <w:rPr>
          <w:sz w:val="24"/>
        </w:rPr>
        <w:t>G</w:t>
      </w:r>
      <w:r>
        <w:rPr>
          <w:sz w:val="19"/>
        </w:rPr>
        <w:t>ENDER IN THE </w:t>
      </w:r>
      <w:r>
        <w:rPr>
          <w:sz w:val="24"/>
        </w:rPr>
        <w:t>SEARP&amp;DC H</w:t>
      </w:r>
      <w:r>
        <w:rPr>
          <w:sz w:val="19"/>
        </w:rPr>
        <w:t>EAD </w:t>
      </w:r>
      <w:r>
        <w:rPr>
          <w:sz w:val="24"/>
        </w:rPr>
        <w:t>S</w:t>
      </w:r>
      <w:r>
        <w:rPr>
          <w:sz w:val="19"/>
        </w:rPr>
        <w:t>TART</w:t>
      </w:r>
      <w:r>
        <w:rPr>
          <w:spacing w:val="-2"/>
          <w:sz w:val="19"/>
        </w:rPr>
        <w:t> </w:t>
      </w:r>
      <w:r>
        <w:rPr>
          <w:sz w:val="24"/>
        </w:rPr>
        <w:t>S</w:t>
      </w:r>
      <w:r>
        <w:rPr>
          <w:sz w:val="19"/>
        </w:rPr>
        <w:t>ERVICE</w:t>
      </w:r>
      <w:r>
        <w:rPr>
          <w:spacing w:val="-2"/>
          <w:sz w:val="19"/>
        </w:rPr>
        <w:t> </w:t>
      </w:r>
      <w:r>
        <w:rPr>
          <w:sz w:val="24"/>
        </w:rPr>
        <w:t>A</w:t>
      </w:r>
      <w:r>
        <w:rPr>
          <w:sz w:val="19"/>
        </w:rPr>
        <w:t>REA</w:t>
        <w:tab/>
      </w:r>
      <w:r>
        <w:rPr>
          <w:spacing w:val="-8"/>
          <w:sz w:val="24"/>
        </w:rPr>
        <w:t>36</w:t>
      </w:r>
    </w:p>
    <w:p>
      <w:pPr>
        <w:spacing w:line="289" w:lineRule="exact" w:before="0"/>
        <w:ind w:left="1756" w:right="0" w:firstLine="0"/>
        <w:jc w:val="left"/>
        <w:rPr>
          <w:sz w:val="19"/>
        </w:rPr>
      </w:pPr>
      <w:r>
        <w:rPr>
          <w:b/>
          <w:sz w:val="24"/>
        </w:rPr>
        <w:t>F</w:t>
      </w:r>
      <w:r>
        <w:rPr>
          <w:b/>
          <w:sz w:val="19"/>
        </w:rPr>
        <w:t>IGURE </w:t>
      </w:r>
      <w:r>
        <w:rPr>
          <w:b/>
          <w:sz w:val="24"/>
        </w:rPr>
        <w:t>20: </w:t>
      </w:r>
      <w:r>
        <w:rPr>
          <w:sz w:val="24"/>
        </w:rPr>
        <w:t>A</w:t>
      </w:r>
      <w:r>
        <w:rPr>
          <w:sz w:val="19"/>
        </w:rPr>
        <w:t>GE </w:t>
      </w:r>
      <w:r>
        <w:rPr>
          <w:sz w:val="24"/>
        </w:rPr>
        <w:t>D</w:t>
      </w:r>
      <w:r>
        <w:rPr>
          <w:sz w:val="19"/>
        </w:rPr>
        <w:t>ISTRIBUTION IN </w:t>
      </w:r>
      <w:r>
        <w:rPr>
          <w:sz w:val="24"/>
        </w:rPr>
        <w:t>A</w:t>
      </w:r>
      <w:r>
        <w:rPr>
          <w:sz w:val="19"/>
        </w:rPr>
        <w:t>LABAMA AND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w:t>
      </w:r>
    </w:p>
    <w:p>
      <w:pPr>
        <w:pStyle w:val="BodyText"/>
        <w:spacing w:line="289" w:lineRule="exact"/>
        <w:ind w:left="3220"/>
      </w:pPr>
      <w:r>
        <w:rPr/>
        <w:t>................................................................................................... 37</w:t>
      </w:r>
    </w:p>
    <w:p>
      <w:pPr>
        <w:tabs>
          <w:tab w:pos="10537" w:val="left" w:leader="dot"/>
        </w:tabs>
        <w:spacing w:before="0"/>
        <w:ind w:left="3196" w:right="1217" w:hanging="1440"/>
        <w:jc w:val="left"/>
        <w:rPr>
          <w:sz w:val="24"/>
        </w:rPr>
      </w:pPr>
      <w:r>
        <w:rPr>
          <w:b/>
          <w:sz w:val="24"/>
        </w:rPr>
        <w:t>F</w:t>
      </w:r>
      <w:r>
        <w:rPr>
          <w:b/>
          <w:sz w:val="19"/>
        </w:rPr>
        <w:t>IGURE </w:t>
      </w:r>
      <w:r>
        <w:rPr>
          <w:b/>
          <w:sz w:val="24"/>
        </w:rPr>
        <w:t>21: </w:t>
      </w:r>
      <w:r>
        <w:rPr>
          <w:sz w:val="24"/>
        </w:rPr>
        <w:t>A</w:t>
      </w:r>
      <w:r>
        <w:rPr>
          <w:sz w:val="19"/>
        </w:rPr>
        <w:t>GE </w:t>
      </w:r>
      <w:r>
        <w:rPr>
          <w:sz w:val="24"/>
        </w:rPr>
        <w:t>D</w:t>
      </w:r>
      <w:r>
        <w:rPr>
          <w:sz w:val="19"/>
        </w:rPr>
        <w:t>ISTRIBUTION IN </w:t>
      </w:r>
      <w:r>
        <w:rPr>
          <w:sz w:val="24"/>
        </w:rPr>
        <w:t>A</w:t>
      </w:r>
      <w:r>
        <w:rPr>
          <w:sz w:val="19"/>
        </w:rPr>
        <w:t>LABAMA AND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 BY</w:t>
      </w:r>
      <w:r>
        <w:rPr>
          <w:spacing w:val="-3"/>
          <w:sz w:val="19"/>
        </w:rPr>
        <w:t> </w:t>
      </w:r>
      <w:r>
        <w:rPr>
          <w:sz w:val="24"/>
        </w:rPr>
        <w:t>C</w:t>
      </w:r>
      <w:r>
        <w:rPr>
          <w:sz w:val="19"/>
        </w:rPr>
        <w:t>OUNTY</w:t>
        <w:tab/>
      </w:r>
      <w:r>
        <w:rPr>
          <w:spacing w:val="-9"/>
          <w:sz w:val="24"/>
        </w:rPr>
        <w:t>38</w:t>
      </w:r>
    </w:p>
    <w:p>
      <w:pPr>
        <w:tabs>
          <w:tab w:pos="10527" w:val="left" w:leader="dot"/>
        </w:tabs>
        <w:spacing w:before="0"/>
        <w:ind w:left="3196" w:right="1227" w:hanging="1440"/>
        <w:jc w:val="left"/>
        <w:rPr>
          <w:sz w:val="24"/>
        </w:rPr>
      </w:pPr>
      <w:r>
        <w:rPr>
          <w:b/>
          <w:sz w:val="24"/>
        </w:rPr>
        <w:t>F</w:t>
      </w:r>
      <w:r>
        <w:rPr>
          <w:b/>
          <w:sz w:val="19"/>
        </w:rPr>
        <w:t>IGURE </w:t>
      </w:r>
      <w:r>
        <w:rPr>
          <w:b/>
          <w:sz w:val="24"/>
        </w:rPr>
        <w:t>22: </w:t>
      </w:r>
      <w:r>
        <w:rPr>
          <w:sz w:val="24"/>
        </w:rPr>
        <w:t>A</w:t>
      </w:r>
      <w:r>
        <w:rPr>
          <w:sz w:val="19"/>
        </w:rPr>
        <w:t>GE </w:t>
      </w:r>
      <w:r>
        <w:rPr>
          <w:sz w:val="24"/>
        </w:rPr>
        <w:t>D</w:t>
      </w:r>
      <w:r>
        <w:rPr>
          <w:sz w:val="19"/>
        </w:rPr>
        <w:t>ISTRIBUTION OF THE </w:t>
      </w:r>
      <w:r>
        <w:rPr>
          <w:sz w:val="24"/>
        </w:rPr>
        <w:t>H</w:t>
      </w:r>
      <w:r>
        <w:rPr>
          <w:sz w:val="19"/>
        </w:rPr>
        <w:t>ISPANIC </w:t>
      </w:r>
      <w:r>
        <w:rPr>
          <w:sz w:val="24"/>
        </w:rPr>
        <w:t>P</w:t>
      </w:r>
      <w:r>
        <w:rPr>
          <w:sz w:val="19"/>
        </w:rPr>
        <w:t>OPULATION IN THE </w:t>
      </w:r>
      <w:r>
        <w:rPr>
          <w:sz w:val="24"/>
        </w:rPr>
        <w:t>SEARP&amp;DC H</w:t>
      </w:r>
      <w:r>
        <w:rPr>
          <w:sz w:val="19"/>
        </w:rPr>
        <w:t>EAD </w:t>
      </w:r>
      <w:r>
        <w:rPr>
          <w:sz w:val="24"/>
        </w:rPr>
        <w:t>S</w:t>
      </w:r>
      <w:r>
        <w:rPr>
          <w:sz w:val="19"/>
        </w:rPr>
        <w:t>TART </w:t>
      </w:r>
      <w:r>
        <w:rPr>
          <w:sz w:val="24"/>
        </w:rPr>
        <w:t>A</w:t>
      </w:r>
      <w:r>
        <w:rPr>
          <w:sz w:val="19"/>
        </w:rPr>
        <w:t>REA </w:t>
      </w:r>
      <w:r>
        <w:rPr>
          <w:sz w:val="24"/>
        </w:rPr>
        <w:t>C</w:t>
      </w:r>
      <w:r>
        <w:rPr>
          <w:sz w:val="19"/>
        </w:rPr>
        <w:t>OMPARED TO THE </w:t>
      </w:r>
      <w:r>
        <w:rPr>
          <w:sz w:val="24"/>
        </w:rPr>
        <w:t>H</w:t>
      </w:r>
      <w:r>
        <w:rPr>
          <w:sz w:val="19"/>
        </w:rPr>
        <w:t>ISPANIC </w:t>
      </w:r>
      <w:r>
        <w:rPr>
          <w:sz w:val="24"/>
        </w:rPr>
        <w:t>P</w:t>
      </w:r>
      <w:r>
        <w:rPr>
          <w:sz w:val="19"/>
        </w:rPr>
        <w:t>OPULATION </w:t>
      </w:r>
      <w:r>
        <w:rPr>
          <w:sz w:val="24"/>
        </w:rPr>
        <w:t>D</w:t>
      </w:r>
      <w:r>
        <w:rPr>
          <w:sz w:val="19"/>
        </w:rPr>
        <w:t>ISTRIBUTION</w:t>
      </w:r>
      <w:r>
        <w:rPr>
          <w:spacing w:val="-15"/>
          <w:sz w:val="19"/>
        </w:rPr>
        <w:t> </w:t>
      </w:r>
      <w:r>
        <w:rPr>
          <w:sz w:val="19"/>
        </w:rPr>
        <w:t>IN</w:t>
      </w:r>
      <w:r>
        <w:rPr>
          <w:spacing w:val="-2"/>
          <w:sz w:val="19"/>
        </w:rPr>
        <w:t> </w:t>
      </w:r>
      <w:r>
        <w:rPr>
          <w:sz w:val="24"/>
        </w:rPr>
        <w:t>A</w:t>
      </w:r>
      <w:r>
        <w:rPr>
          <w:sz w:val="19"/>
        </w:rPr>
        <w:t>LABAMA</w:t>
        <w:tab/>
      </w:r>
      <w:r>
        <w:rPr>
          <w:spacing w:val="-9"/>
          <w:sz w:val="24"/>
        </w:rPr>
        <w:t>39</w:t>
      </w:r>
    </w:p>
    <w:p>
      <w:pPr>
        <w:tabs>
          <w:tab w:pos="10535" w:val="left" w:leader="dot"/>
        </w:tabs>
        <w:spacing w:before="1"/>
        <w:ind w:left="3196" w:right="1218" w:hanging="1440"/>
        <w:jc w:val="left"/>
        <w:rPr>
          <w:sz w:val="24"/>
        </w:rPr>
      </w:pPr>
      <w:r>
        <w:rPr>
          <w:b/>
          <w:sz w:val="24"/>
        </w:rPr>
        <w:t>F</w:t>
      </w:r>
      <w:r>
        <w:rPr>
          <w:b/>
          <w:sz w:val="19"/>
        </w:rPr>
        <w:t>IGURE </w:t>
      </w:r>
      <w:r>
        <w:rPr>
          <w:b/>
          <w:sz w:val="24"/>
        </w:rPr>
        <w:t>23: </w:t>
      </w:r>
      <w:r>
        <w:rPr>
          <w:sz w:val="24"/>
        </w:rPr>
        <w:t>A</w:t>
      </w:r>
      <w:r>
        <w:rPr>
          <w:sz w:val="19"/>
        </w:rPr>
        <w:t>GE </w:t>
      </w:r>
      <w:r>
        <w:rPr>
          <w:sz w:val="24"/>
        </w:rPr>
        <w:t>D</w:t>
      </w:r>
      <w:r>
        <w:rPr>
          <w:sz w:val="19"/>
        </w:rPr>
        <w:t>ISTRIBUTION OF THE </w:t>
      </w:r>
      <w:r>
        <w:rPr>
          <w:sz w:val="24"/>
        </w:rPr>
        <w:t>H</w:t>
      </w:r>
      <w:r>
        <w:rPr>
          <w:sz w:val="19"/>
        </w:rPr>
        <w:t>ISPANIC </w:t>
      </w:r>
      <w:r>
        <w:rPr>
          <w:sz w:val="24"/>
        </w:rPr>
        <w:t>P</w:t>
      </w:r>
      <w:r>
        <w:rPr>
          <w:sz w:val="19"/>
        </w:rPr>
        <w:t>OPULATION </w:t>
      </w:r>
      <w:r>
        <w:rPr>
          <w:sz w:val="24"/>
        </w:rPr>
        <w:t>C</w:t>
      </w:r>
      <w:r>
        <w:rPr>
          <w:sz w:val="19"/>
        </w:rPr>
        <w:t>OMPARED TO THE </w:t>
      </w:r>
      <w:r>
        <w:rPr>
          <w:sz w:val="24"/>
        </w:rPr>
        <w:t>A</w:t>
      </w:r>
      <w:r>
        <w:rPr>
          <w:sz w:val="19"/>
        </w:rPr>
        <w:t>GE </w:t>
      </w:r>
      <w:r>
        <w:rPr>
          <w:sz w:val="24"/>
        </w:rPr>
        <w:t>D</w:t>
      </w:r>
      <w:r>
        <w:rPr>
          <w:sz w:val="19"/>
        </w:rPr>
        <w:t>ISTRIBUTION OF THE </w:t>
      </w:r>
      <w:r>
        <w:rPr>
          <w:sz w:val="24"/>
        </w:rPr>
        <w:t>N</w:t>
      </w:r>
      <w:r>
        <w:rPr>
          <w:sz w:val="19"/>
        </w:rPr>
        <w:t>ON</w:t>
      </w:r>
      <w:r>
        <w:rPr>
          <w:sz w:val="24"/>
        </w:rPr>
        <w:t>-H</w:t>
      </w:r>
      <w:r>
        <w:rPr>
          <w:sz w:val="19"/>
        </w:rPr>
        <w:t>ISPANIC </w:t>
      </w:r>
      <w:r>
        <w:rPr>
          <w:sz w:val="24"/>
        </w:rPr>
        <w:t>P</w:t>
      </w:r>
      <w:r>
        <w:rPr>
          <w:sz w:val="19"/>
        </w:rPr>
        <w:t>OPULATION OF THE </w:t>
      </w:r>
      <w:r>
        <w:rPr>
          <w:sz w:val="24"/>
        </w:rPr>
        <w:t>SEARP&amp;DC H</w:t>
      </w:r>
      <w:r>
        <w:rPr>
          <w:sz w:val="19"/>
        </w:rPr>
        <w:t>EAD </w:t>
      </w:r>
      <w:r>
        <w:rPr>
          <w:sz w:val="24"/>
        </w:rPr>
        <w:t>S</w:t>
      </w:r>
      <w:r>
        <w:rPr>
          <w:sz w:val="19"/>
        </w:rPr>
        <w:t>TART</w:t>
      </w:r>
      <w:r>
        <w:rPr>
          <w:spacing w:val="-2"/>
          <w:sz w:val="19"/>
        </w:rPr>
        <w:t> </w:t>
      </w:r>
      <w:r>
        <w:rPr>
          <w:sz w:val="24"/>
        </w:rPr>
        <w:t>S</w:t>
      </w:r>
      <w:r>
        <w:rPr>
          <w:sz w:val="19"/>
        </w:rPr>
        <w:t>ERVICE</w:t>
      </w:r>
      <w:r>
        <w:rPr>
          <w:spacing w:val="-2"/>
          <w:sz w:val="19"/>
        </w:rPr>
        <w:t> </w:t>
      </w:r>
      <w:r>
        <w:rPr>
          <w:sz w:val="24"/>
        </w:rPr>
        <w:t>A</w:t>
      </w:r>
      <w:r>
        <w:rPr>
          <w:sz w:val="19"/>
        </w:rPr>
        <w:t>REA</w:t>
        <w:tab/>
      </w:r>
      <w:r>
        <w:rPr>
          <w:spacing w:val="-8"/>
          <w:sz w:val="24"/>
        </w:rPr>
        <w:t>40</w:t>
      </w:r>
    </w:p>
    <w:p>
      <w:pPr>
        <w:tabs>
          <w:tab w:pos="10527" w:val="left" w:leader="dot"/>
        </w:tabs>
        <w:spacing w:line="289" w:lineRule="exact" w:before="0"/>
        <w:ind w:left="1756" w:right="0" w:firstLine="0"/>
        <w:jc w:val="left"/>
        <w:rPr>
          <w:sz w:val="24"/>
        </w:rPr>
      </w:pPr>
      <w:r>
        <w:rPr>
          <w:b/>
          <w:sz w:val="24"/>
        </w:rPr>
        <w:t>F</w:t>
      </w:r>
      <w:r>
        <w:rPr>
          <w:b/>
          <w:sz w:val="19"/>
        </w:rPr>
        <w:t>IGURE </w:t>
      </w:r>
      <w:r>
        <w:rPr>
          <w:b/>
          <w:sz w:val="24"/>
        </w:rPr>
        <w:t>24: </w:t>
      </w:r>
      <w:r>
        <w:rPr>
          <w:sz w:val="24"/>
        </w:rPr>
        <w:t>P</w:t>
      </w:r>
      <w:r>
        <w:rPr>
          <w:sz w:val="19"/>
        </w:rPr>
        <w:t>OPULATION </w:t>
      </w:r>
      <w:r>
        <w:rPr>
          <w:sz w:val="24"/>
        </w:rPr>
        <w:t>E</w:t>
      </w:r>
      <w:r>
        <w:rPr>
          <w:sz w:val="19"/>
        </w:rPr>
        <w:t>STIMATES OF </w:t>
      </w:r>
      <w:r>
        <w:rPr>
          <w:sz w:val="24"/>
        </w:rPr>
        <w:t>C</w:t>
      </w:r>
      <w:r>
        <w:rPr>
          <w:sz w:val="19"/>
        </w:rPr>
        <w:t>HILDREN </w:t>
      </w:r>
      <w:r>
        <w:rPr>
          <w:sz w:val="24"/>
        </w:rPr>
        <w:t>U</w:t>
      </w:r>
      <w:r>
        <w:rPr>
          <w:sz w:val="19"/>
        </w:rPr>
        <w:t>NDER </w:t>
      </w:r>
      <w:r>
        <w:rPr>
          <w:sz w:val="24"/>
        </w:rPr>
        <w:t>A</w:t>
      </w:r>
      <w:r>
        <w:rPr>
          <w:sz w:val="19"/>
        </w:rPr>
        <w:t>GE </w:t>
      </w:r>
      <w:r>
        <w:rPr>
          <w:sz w:val="24"/>
        </w:rPr>
        <w:t>5</w:t>
      </w:r>
      <w:r>
        <w:rPr>
          <w:spacing w:val="-48"/>
          <w:sz w:val="24"/>
        </w:rPr>
        <w:t> </w:t>
      </w:r>
      <w:r>
        <w:rPr>
          <w:sz w:val="19"/>
        </w:rPr>
        <w:t>BY </w:t>
      </w:r>
      <w:r>
        <w:rPr>
          <w:sz w:val="24"/>
        </w:rPr>
        <w:t>C</w:t>
      </w:r>
      <w:r>
        <w:rPr>
          <w:sz w:val="19"/>
        </w:rPr>
        <w:t>OUNTY OF</w:t>
      </w:r>
      <w:r>
        <w:rPr>
          <w:spacing w:val="-4"/>
          <w:sz w:val="19"/>
        </w:rPr>
        <w:t> </w:t>
      </w:r>
      <w:r>
        <w:rPr>
          <w:sz w:val="24"/>
        </w:rPr>
        <w:t>R</w:t>
      </w:r>
      <w:r>
        <w:rPr>
          <w:sz w:val="19"/>
        </w:rPr>
        <w:t>ESIDENCE</w:t>
        <w:tab/>
      </w:r>
      <w:r>
        <w:rPr>
          <w:sz w:val="24"/>
        </w:rPr>
        <w:t>41</w:t>
      </w:r>
    </w:p>
    <w:p>
      <w:pPr>
        <w:tabs>
          <w:tab w:pos="10527" w:val="left" w:leader="dot"/>
        </w:tabs>
        <w:spacing w:line="289" w:lineRule="exact" w:before="0"/>
        <w:ind w:left="1756" w:right="0" w:firstLine="0"/>
        <w:jc w:val="left"/>
        <w:rPr>
          <w:sz w:val="24"/>
        </w:rPr>
      </w:pPr>
      <w:r>
        <w:rPr>
          <w:b/>
          <w:sz w:val="24"/>
        </w:rPr>
        <w:t>F</w:t>
      </w:r>
      <w:r>
        <w:rPr>
          <w:b/>
          <w:sz w:val="19"/>
        </w:rPr>
        <w:t>IGURE </w:t>
      </w:r>
      <w:r>
        <w:rPr>
          <w:b/>
          <w:sz w:val="24"/>
        </w:rPr>
        <w:t>25: </w:t>
      </w:r>
      <w:r>
        <w:rPr>
          <w:sz w:val="24"/>
        </w:rPr>
        <w:t>P</w:t>
      </w:r>
      <w:r>
        <w:rPr>
          <w:sz w:val="19"/>
        </w:rPr>
        <w:t>OPULATION </w:t>
      </w:r>
      <w:r>
        <w:rPr>
          <w:sz w:val="24"/>
        </w:rPr>
        <w:t>E</w:t>
      </w:r>
      <w:r>
        <w:rPr>
          <w:sz w:val="19"/>
        </w:rPr>
        <w:t>STIMATES OF </w:t>
      </w:r>
      <w:r>
        <w:rPr>
          <w:sz w:val="24"/>
        </w:rPr>
        <w:t>C</w:t>
      </w:r>
      <w:r>
        <w:rPr>
          <w:sz w:val="19"/>
        </w:rPr>
        <w:t>HILDREN </w:t>
      </w:r>
      <w:r>
        <w:rPr>
          <w:sz w:val="24"/>
        </w:rPr>
        <w:t>U</w:t>
      </w:r>
      <w:r>
        <w:rPr>
          <w:sz w:val="19"/>
        </w:rPr>
        <w:t>NDER </w:t>
      </w:r>
      <w:r>
        <w:rPr>
          <w:sz w:val="24"/>
        </w:rPr>
        <w:t>A</w:t>
      </w:r>
      <w:r>
        <w:rPr>
          <w:sz w:val="19"/>
        </w:rPr>
        <w:t>GE </w:t>
      </w:r>
      <w:r>
        <w:rPr>
          <w:sz w:val="24"/>
        </w:rPr>
        <w:t>5</w:t>
      </w:r>
      <w:r>
        <w:rPr>
          <w:spacing w:val="-49"/>
          <w:sz w:val="24"/>
        </w:rPr>
        <w:t> </w:t>
      </w:r>
      <w:r>
        <w:rPr>
          <w:sz w:val="19"/>
        </w:rPr>
        <w:t>BY </w:t>
      </w:r>
      <w:r>
        <w:rPr>
          <w:sz w:val="24"/>
        </w:rPr>
        <w:t>P</w:t>
      </w:r>
      <w:r>
        <w:rPr>
          <w:sz w:val="19"/>
        </w:rPr>
        <w:t>LACE OF</w:t>
      </w:r>
      <w:r>
        <w:rPr>
          <w:spacing w:val="-4"/>
          <w:sz w:val="19"/>
        </w:rPr>
        <w:t> </w:t>
      </w:r>
      <w:r>
        <w:rPr>
          <w:sz w:val="24"/>
        </w:rPr>
        <w:t>R</w:t>
      </w:r>
      <w:r>
        <w:rPr>
          <w:sz w:val="19"/>
        </w:rPr>
        <w:t>ESIDENCE</w:t>
        <w:tab/>
      </w:r>
      <w:r>
        <w:rPr>
          <w:sz w:val="24"/>
        </w:rPr>
        <w:t>41</w:t>
      </w:r>
    </w:p>
    <w:p>
      <w:pPr>
        <w:tabs>
          <w:tab w:pos="10533" w:val="left" w:leader="dot"/>
        </w:tabs>
        <w:spacing w:before="0"/>
        <w:ind w:left="3196" w:right="1221" w:hanging="1440"/>
        <w:jc w:val="left"/>
        <w:rPr>
          <w:sz w:val="24"/>
        </w:rPr>
      </w:pPr>
      <w:r>
        <w:rPr>
          <w:b/>
          <w:sz w:val="24"/>
        </w:rPr>
        <w:t>F</w:t>
      </w:r>
      <w:r>
        <w:rPr>
          <w:b/>
          <w:sz w:val="19"/>
        </w:rPr>
        <w:t>IGURE </w:t>
      </w:r>
      <w:r>
        <w:rPr>
          <w:b/>
          <w:sz w:val="24"/>
        </w:rPr>
        <w:t>26: </w:t>
      </w:r>
      <w:r>
        <w:rPr>
          <w:sz w:val="24"/>
        </w:rPr>
        <w:t>E</w:t>
      </w:r>
      <w:r>
        <w:rPr>
          <w:sz w:val="19"/>
        </w:rPr>
        <w:t>STIMATED </w:t>
      </w:r>
      <w:r>
        <w:rPr>
          <w:sz w:val="24"/>
        </w:rPr>
        <w:t>P</w:t>
      </w:r>
      <w:r>
        <w:rPr>
          <w:sz w:val="19"/>
        </w:rPr>
        <w:t>OPULATION OF </w:t>
      </w:r>
      <w:r>
        <w:rPr>
          <w:sz w:val="24"/>
        </w:rPr>
        <w:t>C</w:t>
      </w:r>
      <w:r>
        <w:rPr>
          <w:sz w:val="19"/>
        </w:rPr>
        <w:t>HILDREN </w:t>
      </w:r>
      <w:r>
        <w:rPr>
          <w:sz w:val="24"/>
        </w:rPr>
        <w:t>U</w:t>
      </w:r>
      <w:r>
        <w:rPr>
          <w:sz w:val="19"/>
        </w:rPr>
        <w:t>NDER </w:t>
      </w:r>
      <w:r>
        <w:rPr>
          <w:sz w:val="24"/>
        </w:rPr>
        <w:t>5 Y</w:t>
      </w:r>
      <w:r>
        <w:rPr>
          <w:sz w:val="19"/>
        </w:rPr>
        <w:t>EARS BY </w:t>
      </w:r>
      <w:r>
        <w:rPr>
          <w:sz w:val="24"/>
        </w:rPr>
        <w:t>EHS </w:t>
      </w:r>
      <w:r>
        <w:rPr>
          <w:sz w:val="19"/>
        </w:rPr>
        <w:t>AND </w:t>
      </w:r>
      <w:r>
        <w:rPr>
          <w:sz w:val="24"/>
        </w:rPr>
        <w:t>HS A</w:t>
      </w:r>
      <w:r>
        <w:rPr>
          <w:sz w:val="19"/>
        </w:rPr>
        <w:t>GE </w:t>
      </w:r>
      <w:r>
        <w:rPr>
          <w:sz w:val="24"/>
        </w:rPr>
        <w:t>G</w:t>
      </w:r>
      <w:r>
        <w:rPr>
          <w:sz w:val="19"/>
        </w:rPr>
        <w:t>ROUPS AND </w:t>
      </w:r>
      <w:r>
        <w:rPr>
          <w:sz w:val="24"/>
        </w:rPr>
        <w:t>C</w:t>
      </w:r>
      <w:r>
        <w:rPr>
          <w:sz w:val="19"/>
        </w:rPr>
        <w:t>OUNTY</w:t>
      </w:r>
      <w:r>
        <w:rPr>
          <w:spacing w:val="-7"/>
          <w:sz w:val="19"/>
        </w:rPr>
        <w:t> </w:t>
      </w:r>
      <w:r>
        <w:rPr>
          <w:sz w:val="19"/>
        </w:rPr>
        <w:t>OF</w:t>
      </w:r>
      <w:r>
        <w:rPr>
          <w:spacing w:val="-2"/>
          <w:sz w:val="19"/>
        </w:rPr>
        <w:t> </w:t>
      </w:r>
      <w:r>
        <w:rPr>
          <w:sz w:val="24"/>
        </w:rPr>
        <w:t>R</w:t>
      </w:r>
      <w:r>
        <w:rPr>
          <w:sz w:val="19"/>
        </w:rPr>
        <w:t>ESIDENCE</w:t>
        <w:tab/>
      </w:r>
      <w:r>
        <w:rPr>
          <w:spacing w:val="-9"/>
          <w:sz w:val="24"/>
        </w:rPr>
        <w:t>42</w:t>
      </w:r>
    </w:p>
    <w:p>
      <w:pPr>
        <w:spacing w:after="0"/>
        <w:jc w:val="left"/>
        <w:rPr>
          <w:sz w:val="24"/>
        </w:rPr>
        <w:sectPr>
          <w:footerReference w:type="default" r:id="rId24"/>
          <w:pgSz w:w="12240" w:h="15840"/>
          <w:pgMar w:footer="1045" w:header="0" w:top="1360" w:bottom="1240" w:left="0" w:right="220"/>
        </w:sectPr>
      </w:pPr>
    </w:p>
    <w:p>
      <w:pPr>
        <w:tabs>
          <w:tab w:pos="10217" w:val="left" w:leader="dot"/>
        </w:tabs>
        <w:spacing w:before="80"/>
        <w:ind w:left="2880" w:right="1537" w:hanging="1440"/>
        <w:jc w:val="left"/>
        <w:rPr>
          <w:sz w:val="24"/>
        </w:rPr>
      </w:pPr>
      <w:r>
        <w:rPr>
          <w:b/>
          <w:sz w:val="24"/>
        </w:rPr>
        <w:t>F</w:t>
      </w:r>
      <w:r>
        <w:rPr>
          <w:b/>
          <w:sz w:val="19"/>
        </w:rPr>
        <w:t>IGURE </w:t>
      </w:r>
      <w:r>
        <w:rPr>
          <w:b/>
          <w:sz w:val="24"/>
        </w:rPr>
        <w:t>27: </w:t>
      </w:r>
      <w:r>
        <w:rPr>
          <w:sz w:val="24"/>
        </w:rPr>
        <w:t>E</w:t>
      </w:r>
      <w:r>
        <w:rPr>
          <w:sz w:val="19"/>
        </w:rPr>
        <w:t>STIMATED </w:t>
      </w:r>
      <w:r>
        <w:rPr>
          <w:sz w:val="24"/>
        </w:rPr>
        <w:t>P</w:t>
      </w:r>
      <w:r>
        <w:rPr>
          <w:sz w:val="19"/>
        </w:rPr>
        <w:t>OPULATION OF </w:t>
      </w:r>
      <w:r>
        <w:rPr>
          <w:sz w:val="24"/>
        </w:rPr>
        <w:t>C</w:t>
      </w:r>
      <w:r>
        <w:rPr>
          <w:sz w:val="19"/>
        </w:rPr>
        <w:t>HILDREN </w:t>
      </w:r>
      <w:r>
        <w:rPr>
          <w:sz w:val="24"/>
        </w:rPr>
        <w:t>U</w:t>
      </w:r>
      <w:r>
        <w:rPr>
          <w:sz w:val="19"/>
        </w:rPr>
        <w:t>NDER </w:t>
      </w:r>
      <w:r>
        <w:rPr>
          <w:sz w:val="24"/>
        </w:rPr>
        <w:t>5 Y</w:t>
      </w:r>
      <w:r>
        <w:rPr>
          <w:sz w:val="19"/>
        </w:rPr>
        <w:t>EARS BY </w:t>
      </w:r>
      <w:r>
        <w:rPr>
          <w:sz w:val="24"/>
        </w:rPr>
        <w:t>EHS </w:t>
      </w:r>
      <w:r>
        <w:rPr>
          <w:sz w:val="19"/>
        </w:rPr>
        <w:t>AND </w:t>
      </w:r>
      <w:r>
        <w:rPr>
          <w:sz w:val="24"/>
        </w:rPr>
        <w:t>HS A</w:t>
      </w:r>
      <w:r>
        <w:rPr>
          <w:sz w:val="19"/>
        </w:rPr>
        <w:t>GE </w:t>
      </w:r>
      <w:r>
        <w:rPr>
          <w:sz w:val="24"/>
        </w:rPr>
        <w:t>G</w:t>
      </w:r>
      <w:r>
        <w:rPr>
          <w:sz w:val="19"/>
        </w:rPr>
        <w:t>ROUPS  AND </w:t>
      </w:r>
      <w:r>
        <w:rPr>
          <w:sz w:val="24"/>
        </w:rPr>
        <w:t>P</w:t>
      </w:r>
      <w:r>
        <w:rPr>
          <w:sz w:val="19"/>
        </w:rPr>
        <w:t>LACE</w:t>
      </w:r>
      <w:r>
        <w:rPr>
          <w:spacing w:val="-7"/>
          <w:sz w:val="19"/>
        </w:rPr>
        <w:t> </w:t>
      </w:r>
      <w:r>
        <w:rPr>
          <w:sz w:val="19"/>
        </w:rPr>
        <w:t>OF</w:t>
      </w:r>
      <w:r>
        <w:rPr>
          <w:spacing w:val="-2"/>
          <w:sz w:val="19"/>
        </w:rPr>
        <w:t> </w:t>
      </w:r>
      <w:r>
        <w:rPr>
          <w:sz w:val="24"/>
        </w:rPr>
        <w:t>R</w:t>
      </w:r>
      <w:r>
        <w:rPr>
          <w:sz w:val="19"/>
        </w:rPr>
        <w:t>ESIDENCE</w:t>
        <w:tab/>
      </w:r>
      <w:r>
        <w:rPr>
          <w:spacing w:val="-9"/>
          <w:sz w:val="24"/>
        </w:rPr>
        <w:t>43</w:t>
      </w:r>
    </w:p>
    <w:p>
      <w:pPr>
        <w:tabs>
          <w:tab w:pos="10221" w:val="left" w:leader="dot"/>
        </w:tabs>
        <w:spacing w:before="0"/>
        <w:ind w:left="2880" w:right="1533" w:hanging="1440"/>
        <w:jc w:val="left"/>
        <w:rPr>
          <w:sz w:val="24"/>
        </w:rPr>
      </w:pPr>
      <w:r>
        <w:rPr>
          <w:b/>
          <w:sz w:val="24"/>
        </w:rPr>
        <w:t>F</w:t>
      </w:r>
      <w:r>
        <w:rPr>
          <w:b/>
          <w:sz w:val="19"/>
        </w:rPr>
        <w:t>IGURE </w:t>
      </w:r>
      <w:r>
        <w:rPr>
          <w:b/>
          <w:sz w:val="24"/>
        </w:rPr>
        <w:t>28: </w:t>
      </w:r>
      <w:r>
        <w:rPr>
          <w:sz w:val="24"/>
        </w:rPr>
        <w:t>H</w:t>
      </w:r>
      <w:r>
        <w:rPr>
          <w:sz w:val="19"/>
        </w:rPr>
        <w:t>ISPANIC AND </w:t>
      </w:r>
      <w:r>
        <w:rPr>
          <w:sz w:val="24"/>
        </w:rPr>
        <w:t>N</w:t>
      </w:r>
      <w:r>
        <w:rPr>
          <w:sz w:val="19"/>
        </w:rPr>
        <w:t>ON</w:t>
      </w:r>
      <w:r>
        <w:rPr>
          <w:sz w:val="24"/>
        </w:rPr>
        <w:t>-H</w:t>
      </w:r>
      <w:r>
        <w:rPr>
          <w:sz w:val="19"/>
        </w:rPr>
        <w:t>ISPANIC </w:t>
      </w:r>
      <w:r>
        <w:rPr>
          <w:sz w:val="24"/>
        </w:rPr>
        <w:t>Y</w:t>
      </w:r>
      <w:r>
        <w:rPr>
          <w:sz w:val="19"/>
        </w:rPr>
        <w:t>OUNG </w:t>
      </w:r>
      <w:r>
        <w:rPr>
          <w:sz w:val="24"/>
        </w:rPr>
        <w:t>C</w:t>
      </w:r>
      <w:r>
        <w:rPr>
          <w:sz w:val="19"/>
        </w:rPr>
        <w:t>HILDREN IN THE </w:t>
      </w:r>
      <w:r>
        <w:rPr>
          <w:sz w:val="24"/>
        </w:rPr>
        <w:t>SEARP&amp;DC H</w:t>
      </w:r>
      <w:r>
        <w:rPr>
          <w:sz w:val="19"/>
        </w:rPr>
        <w:t>EAD </w:t>
      </w:r>
      <w:r>
        <w:rPr>
          <w:sz w:val="24"/>
        </w:rPr>
        <w:t>S</w:t>
      </w:r>
      <w:r>
        <w:rPr>
          <w:sz w:val="19"/>
        </w:rPr>
        <w:t>TART </w:t>
      </w:r>
      <w:r>
        <w:rPr>
          <w:sz w:val="24"/>
        </w:rPr>
        <w:t>A</w:t>
      </w:r>
      <w:r>
        <w:rPr>
          <w:sz w:val="19"/>
        </w:rPr>
        <w:t>REA</w:t>
        <w:tab/>
      </w:r>
      <w:r>
        <w:rPr>
          <w:spacing w:val="-9"/>
          <w:sz w:val="24"/>
        </w:rPr>
        <w:t>45</w:t>
      </w:r>
    </w:p>
    <w:p>
      <w:pPr>
        <w:tabs>
          <w:tab w:pos="10211" w:val="left" w:leader="dot"/>
        </w:tabs>
        <w:spacing w:line="289" w:lineRule="exact" w:before="0"/>
        <w:ind w:left="1440" w:right="0" w:firstLine="0"/>
        <w:jc w:val="left"/>
        <w:rPr>
          <w:sz w:val="24"/>
        </w:rPr>
      </w:pPr>
      <w:r>
        <w:rPr>
          <w:b/>
          <w:sz w:val="24"/>
        </w:rPr>
        <w:t>F</w:t>
      </w:r>
      <w:r>
        <w:rPr>
          <w:b/>
          <w:sz w:val="19"/>
        </w:rPr>
        <w:t>IGURE </w:t>
      </w:r>
      <w:r>
        <w:rPr>
          <w:b/>
          <w:sz w:val="24"/>
        </w:rPr>
        <w:t>29: </w:t>
      </w:r>
      <w:r>
        <w:rPr>
          <w:sz w:val="24"/>
        </w:rPr>
        <w:t>E</w:t>
      </w:r>
      <w:r>
        <w:rPr>
          <w:sz w:val="19"/>
        </w:rPr>
        <w:t>MPLOYMENT </w:t>
      </w:r>
      <w:r>
        <w:rPr>
          <w:sz w:val="24"/>
        </w:rPr>
        <w:t>A</w:t>
      </w:r>
      <w:r>
        <w:rPr>
          <w:sz w:val="19"/>
        </w:rPr>
        <w:t>GE </w:t>
      </w:r>
      <w:r>
        <w:rPr>
          <w:sz w:val="24"/>
        </w:rPr>
        <w:t>B</w:t>
      </w:r>
      <w:r>
        <w:rPr>
          <w:sz w:val="19"/>
        </w:rPr>
        <w:t>RACKETS IN THE </w:t>
      </w:r>
      <w:r>
        <w:rPr>
          <w:sz w:val="24"/>
        </w:rPr>
        <w:t>SEARP&amp;DC</w:t>
      </w:r>
      <w:r>
        <w:rPr>
          <w:spacing w:val="-50"/>
          <w:sz w:val="24"/>
        </w:rPr>
        <w:t> </w:t>
      </w:r>
      <w:r>
        <w:rPr>
          <w:sz w:val="24"/>
        </w:rPr>
        <w:t>H</w:t>
      </w:r>
      <w:r>
        <w:rPr>
          <w:sz w:val="19"/>
        </w:rPr>
        <w:t>EAD </w:t>
      </w:r>
      <w:r>
        <w:rPr>
          <w:sz w:val="24"/>
        </w:rPr>
        <w:t>S</w:t>
      </w:r>
      <w:r>
        <w:rPr>
          <w:sz w:val="19"/>
        </w:rPr>
        <w:t>TART </w:t>
      </w:r>
      <w:r>
        <w:rPr>
          <w:sz w:val="24"/>
        </w:rPr>
        <w:t>A</w:t>
      </w:r>
      <w:r>
        <w:rPr>
          <w:sz w:val="19"/>
        </w:rPr>
        <w:t>REA</w:t>
      </w:r>
      <w:r>
        <w:rPr>
          <w:sz w:val="24"/>
        </w:rPr>
        <w:t>–</w:t>
      </w:r>
      <w:r>
        <w:rPr>
          <w:spacing w:val="-19"/>
          <w:sz w:val="24"/>
        </w:rPr>
        <w:t> </w:t>
      </w:r>
      <w:r>
        <w:rPr>
          <w:sz w:val="24"/>
        </w:rPr>
        <w:t>2019</w:t>
        <w:tab/>
        <w:t>45</w:t>
      </w:r>
    </w:p>
    <w:p>
      <w:pPr>
        <w:tabs>
          <w:tab w:pos="10211" w:val="left" w:leader="dot"/>
        </w:tabs>
        <w:spacing w:line="289" w:lineRule="exact" w:before="0"/>
        <w:ind w:left="1440" w:right="0" w:firstLine="0"/>
        <w:jc w:val="left"/>
        <w:rPr>
          <w:sz w:val="24"/>
        </w:rPr>
      </w:pPr>
      <w:r>
        <w:rPr>
          <w:b/>
          <w:sz w:val="24"/>
        </w:rPr>
        <w:t>F</w:t>
      </w:r>
      <w:r>
        <w:rPr>
          <w:b/>
          <w:sz w:val="19"/>
        </w:rPr>
        <w:t>IGURE </w:t>
      </w:r>
      <w:r>
        <w:rPr>
          <w:b/>
          <w:sz w:val="24"/>
        </w:rPr>
        <w:t>30: </w:t>
      </w:r>
      <w:r>
        <w:rPr>
          <w:sz w:val="24"/>
        </w:rPr>
        <w:t>E</w:t>
      </w:r>
      <w:r>
        <w:rPr>
          <w:sz w:val="19"/>
        </w:rPr>
        <w:t>MPLOYMENT </w:t>
      </w:r>
      <w:r>
        <w:rPr>
          <w:sz w:val="24"/>
        </w:rPr>
        <w:t>A</w:t>
      </w:r>
      <w:r>
        <w:rPr>
          <w:sz w:val="19"/>
        </w:rPr>
        <w:t>GE </w:t>
      </w:r>
      <w:r>
        <w:rPr>
          <w:sz w:val="24"/>
        </w:rPr>
        <w:t>B</w:t>
      </w:r>
      <w:r>
        <w:rPr>
          <w:sz w:val="19"/>
        </w:rPr>
        <w:t>RACKETS IN THE </w:t>
      </w:r>
      <w:r>
        <w:rPr>
          <w:sz w:val="24"/>
        </w:rPr>
        <w:t>SEARP&amp;DC</w:t>
      </w:r>
      <w:r>
        <w:rPr>
          <w:spacing w:val="-50"/>
          <w:sz w:val="24"/>
        </w:rPr>
        <w:t> </w:t>
      </w:r>
      <w:r>
        <w:rPr>
          <w:sz w:val="24"/>
        </w:rPr>
        <w:t>H</w:t>
      </w:r>
      <w:r>
        <w:rPr>
          <w:sz w:val="19"/>
        </w:rPr>
        <w:t>EAD </w:t>
      </w:r>
      <w:r>
        <w:rPr>
          <w:sz w:val="24"/>
        </w:rPr>
        <w:t>S</w:t>
      </w:r>
      <w:r>
        <w:rPr>
          <w:sz w:val="19"/>
        </w:rPr>
        <w:t>TART </w:t>
      </w:r>
      <w:r>
        <w:rPr>
          <w:sz w:val="24"/>
        </w:rPr>
        <w:t>A</w:t>
      </w:r>
      <w:r>
        <w:rPr>
          <w:sz w:val="19"/>
        </w:rPr>
        <w:t>REA</w:t>
      </w:r>
      <w:r>
        <w:rPr>
          <w:sz w:val="24"/>
        </w:rPr>
        <w:t>–</w:t>
      </w:r>
      <w:r>
        <w:rPr>
          <w:spacing w:val="-19"/>
          <w:sz w:val="24"/>
        </w:rPr>
        <w:t> </w:t>
      </w:r>
      <w:r>
        <w:rPr>
          <w:sz w:val="24"/>
        </w:rPr>
        <w:t>2019</w:t>
        <w:tab/>
        <w:t>46</w:t>
      </w:r>
    </w:p>
    <w:p>
      <w:pPr>
        <w:tabs>
          <w:tab w:pos="10218" w:val="left" w:leader="dot"/>
        </w:tabs>
        <w:spacing w:before="0"/>
        <w:ind w:left="2880" w:right="1536" w:hanging="1440"/>
        <w:jc w:val="left"/>
        <w:rPr>
          <w:sz w:val="24"/>
        </w:rPr>
      </w:pPr>
      <w:r>
        <w:rPr>
          <w:b/>
          <w:sz w:val="24"/>
        </w:rPr>
        <w:t>F</w:t>
      </w:r>
      <w:r>
        <w:rPr>
          <w:b/>
          <w:sz w:val="19"/>
        </w:rPr>
        <w:t>IGURE </w:t>
      </w:r>
      <w:r>
        <w:rPr>
          <w:b/>
          <w:sz w:val="24"/>
        </w:rPr>
        <w:t>31: </w:t>
      </w:r>
      <w:r>
        <w:rPr>
          <w:sz w:val="24"/>
        </w:rPr>
        <w:t>E</w:t>
      </w:r>
      <w:r>
        <w:rPr>
          <w:sz w:val="19"/>
        </w:rPr>
        <w:t>MPLOYMENT </w:t>
      </w:r>
      <w:r>
        <w:rPr>
          <w:sz w:val="24"/>
        </w:rPr>
        <w:t>A</w:t>
      </w:r>
      <w:r>
        <w:rPr>
          <w:sz w:val="19"/>
        </w:rPr>
        <w:t>GE </w:t>
      </w:r>
      <w:r>
        <w:rPr>
          <w:sz w:val="24"/>
        </w:rPr>
        <w:t>B</w:t>
      </w:r>
      <w:r>
        <w:rPr>
          <w:sz w:val="19"/>
        </w:rPr>
        <w:t>RACKETS OF THE </w:t>
      </w:r>
      <w:r>
        <w:rPr>
          <w:sz w:val="24"/>
        </w:rPr>
        <w:t>H</w:t>
      </w:r>
      <w:r>
        <w:rPr>
          <w:sz w:val="19"/>
        </w:rPr>
        <w:t>ISPANIC </w:t>
      </w:r>
      <w:r>
        <w:rPr>
          <w:sz w:val="24"/>
        </w:rPr>
        <w:t>P</w:t>
      </w:r>
      <w:r>
        <w:rPr>
          <w:sz w:val="19"/>
        </w:rPr>
        <w:t>OPULATION IN THE </w:t>
      </w:r>
      <w:r>
        <w:rPr>
          <w:sz w:val="24"/>
        </w:rPr>
        <w:t>SEARP&amp;DC H</w:t>
      </w:r>
      <w:r>
        <w:rPr>
          <w:sz w:val="19"/>
        </w:rPr>
        <w:t>EAD </w:t>
      </w:r>
      <w:r>
        <w:rPr>
          <w:sz w:val="24"/>
        </w:rPr>
        <w:t>S</w:t>
      </w:r>
      <w:r>
        <w:rPr>
          <w:sz w:val="19"/>
        </w:rPr>
        <w:t>TART</w:t>
      </w:r>
      <w:r>
        <w:rPr>
          <w:spacing w:val="-3"/>
          <w:sz w:val="19"/>
        </w:rPr>
        <w:t> </w:t>
      </w:r>
      <w:r>
        <w:rPr>
          <w:sz w:val="24"/>
        </w:rPr>
        <w:t>A</w:t>
      </w:r>
      <w:r>
        <w:rPr>
          <w:sz w:val="19"/>
        </w:rPr>
        <w:t>REA</w:t>
      </w:r>
      <w:r>
        <w:rPr>
          <w:sz w:val="24"/>
        </w:rPr>
        <w:t>–</w:t>
      </w:r>
      <w:r>
        <w:rPr>
          <w:spacing w:val="-18"/>
          <w:sz w:val="24"/>
        </w:rPr>
        <w:t> </w:t>
      </w:r>
      <w:r>
        <w:rPr>
          <w:sz w:val="24"/>
        </w:rPr>
        <w:t>2019</w:t>
        <w:tab/>
      </w:r>
      <w:r>
        <w:rPr>
          <w:spacing w:val="-9"/>
          <w:sz w:val="24"/>
        </w:rPr>
        <w:t>47</w:t>
      </w:r>
    </w:p>
    <w:p>
      <w:pPr>
        <w:tabs>
          <w:tab w:pos="10213" w:val="left" w:leader="dot"/>
        </w:tabs>
        <w:spacing w:before="0"/>
        <w:ind w:left="1440" w:right="0" w:firstLine="0"/>
        <w:jc w:val="left"/>
        <w:rPr>
          <w:sz w:val="24"/>
        </w:rPr>
      </w:pPr>
      <w:r>
        <w:rPr>
          <w:b/>
          <w:sz w:val="24"/>
        </w:rPr>
        <w:t>F</w:t>
      </w:r>
      <w:r>
        <w:rPr>
          <w:b/>
          <w:sz w:val="19"/>
        </w:rPr>
        <w:t>IGURE </w:t>
      </w:r>
      <w:r>
        <w:rPr>
          <w:b/>
          <w:sz w:val="24"/>
        </w:rPr>
        <w:t>32: </w:t>
      </w:r>
      <w:r>
        <w:rPr>
          <w:sz w:val="24"/>
        </w:rPr>
        <w:t>E</w:t>
      </w:r>
      <w:r>
        <w:rPr>
          <w:sz w:val="19"/>
        </w:rPr>
        <w:t>STIMATED </w:t>
      </w:r>
      <w:r>
        <w:rPr>
          <w:sz w:val="24"/>
        </w:rPr>
        <w:t>P</w:t>
      </w:r>
      <w:r>
        <w:rPr>
          <w:sz w:val="19"/>
        </w:rPr>
        <w:t>OPULATION </w:t>
      </w:r>
      <w:r>
        <w:rPr>
          <w:sz w:val="24"/>
        </w:rPr>
        <w:t>A</w:t>
      </w:r>
      <w:r>
        <w:rPr>
          <w:sz w:val="19"/>
        </w:rPr>
        <w:t>T OR </w:t>
      </w:r>
      <w:r>
        <w:rPr>
          <w:sz w:val="24"/>
        </w:rPr>
        <w:t>B</w:t>
      </w:r>
      <w:r>
        <w:rPr>
          <w:sz w:val="19"/>
        </w:rPr>
        <w:t>ELOW THE</w:t>
      </w:r>
      <w:r>
        <w:rPr>
          <w:spacing w:val="-31"/>
          <w:sz w:val="19"/>
        </w:rPr>
        <w:t> </w:t>
      </w:r>
      <w:r>
        <w:rPr>
          <w:sz w:val="24"/>
        </w:rPr>
        <w:t>P</w:t>
      </w:r>
      <w:r>
        <w:rPr>
          <w:sz w:val="19"/>
        </w:rPr>
        <w:t>OVERTY</w:t>
      </w:r>
      <w:r>
        <w:rPr>
          <w:spacing w:val="-3"/>
          <w:sz w:val="19"/>
        </w:rPr>
        <w:t> </w:t>
      </w:r>
      <w:r>
        <w:rPr>
          <w:sz w:val="24"/>
        </w:rPr>
        <w:t>L</w:t>
      </w:r>
      <w:r>
        <w:rPr>
          <w:sz w:val="19"/>
        </w:rPr>
        <w:t>EVEL</w:t>
        <w:tab/>
      </w:r>
      <w:r>
        <w:rPr>
          <w:sz w:val="24"/>
        </w:rPr>
        <w:t>49</w:t>
      </w:r>
    </w:p>
    <w:p>
      <w:pPr>
        <w:tabs>
          <w:tab w:pos="10211" w:val="left" w:leader="dot"/>
        </w:tabs>
        <w:spacing w:line="289" w:lineRule="exact" w:before="1"/>
        <w:ind w:left="1440" w:right="0" w:firstLine="0"/>
        <w:jc w:val="left"/>
        <w:rPr>
          <w:sz w:val="24"/>
        </w:rPr>
      </w:pPr>
      <w:r>
        <w:rPr>
          <w:b/>
          <w:sz w:val="24"/>
        </w:rPr>
        <w:t>F</w:t>
      </w:r>
      <w:r>
        <w:rPr>
          <w:b/>
          <w:sz w:val="19"/>
        </w:rPr>
        <w:t>IGURE </w:t>
      </w:r>
      <w:r>
        <w:rPr>
          <w:b/>
          <w:sz w:val="24"/>
        </w:rPr>
        <w:t>33: </w:t>
      </w:r>
      <w:r>
        <w:rPr>
          <w:sz w:val="24"/>
        </w:rPr>
        <w:t>E</w:t>
      </w:r>
      <w:r>
        <w:rPr>
          <w:sz w:val="19"/>
        </w:rPr>
        <w:t>STIMATED </w:t>
      </w:r>
      <w:r>
        <w:rPr>
          <w:sz w:val="24"/>
        </w:rPr>
        <w:t>P</w:t>
      </w:r>
      <w:r>
        <w:rPr>
          <w:sz w:val="19"/>
        </w:rPr>
        <w:t>OPULATION </w:t>
      </w:r>
      <w:r>
        <w:rPr>
          <w:sz w:val="24"/>
        </w:rPr>
        <w:t>A</w:t>
      </w:r>
      <w:r>
        <w:rPr>
          <w:sz w:val="19"/>
        </w:rPr>
        <w:t>T OR </w:t>
      </w:r>
      <w:r>
        <w:rPr>
          <w:sz w:val="24"/>
        </w:rPr>
        <w:t>B</w:t>
      </w:r>
      <w:r>
        <w:rPr>
          <w:sz w:val="19"/>
        </w:rPr>
        <w:t>ELOW THE </w:t>
      </w:r>
      <w:r>
        <w:rPr>
          <w:sz w:val="24"/>
        </w:rPr>
        <w:t>P</w:t>
      </w:r>
      <w:r>
        <w:rPr>
          <w:sz w:val="19"/>
        </w:rPr>
        <w:t>OVERTY </w:t>
      </w:r>
      <w:r>
        <w:rPr>
          <w:sz w:val="24"/>
        </w:rPr>
        <w:t>L</w:t>
      </w:r>
      <w:r>
        <w:rPr>
          <w:sz w:val="19"/>
        </w:rPr>
        <w:t>EVEL</w:t>
      </w:r>
      <w:r>
        <w:rPr>
          <w:spacing w:val="-34"/>
          <w:sz w:val="19"/>
        </w:rPr>
        <w:t> </w:t>
      </w:r>
      <w:r>
        <w:rPr>
          <w:sz w:val="19"/>
        </w:rPr>
        <w:t>BY</w:t>
      </w:r>
      <w:r>
        <w:rPr>
          <w:spacing w:val="-3"/>
          <w:sz w:val="19"/>
        </w:rPr>
        <w:t> </w:t>
      </w:r>
      <w:r>
        <w:rPr>
          <w:sz w:val="24"/>
        </w:rPr>
        <w:t>R</w:t>
      </w:r>
      <w:r>
        <w:rPr>
          <w:sz w:val="19"/>
        </w:rPr>
        <w:t>ACE</w:t>
        <w:tab/>
      </w:r>
      <w:r>
        <w:rPr>
          <w:sz w:val="24"/>
        </w:rPr>
        <w:t>49</w:t>
      </w:r>
    </w:p>
    <w:p>
      <w:pPr>
        <w:tabs>
          <w:tab w:pos="10211" w:val="left" w:leader="dot"/>
        </w:tabs>
        <w:spacing w:line="289" w:lineRule="exact" w:before="0"/>
        <w:ind w:left="1440" w:right="0" w:firstLine="0"/>
        <w:jc w:val="left"/>
        <w:rPr>
          <w:sz w:val="24"/>
        </w:rPr>
      </w:pPr>
      <w:r>
        <w:rPr>
          <w:b/>
          <w:sz w:val="24"/>
        </w:rPr>
        <w:t>F</w:t>
      </w:r>
      <w:r>
        <w:rPr>
          <w:b/>
          <w:sz w:val="19"/>
        </w:rPr>
        <w:t>IGURE </w:t>
      </w:r>
      <w:r>
        <w:rPr>
          <w:b/>
          <w:sz w:val="24"/>
        </w:rPr>
        <w:t>34: </w:t>
      </w:r>
      <w:r>
        <w:rPr>
          <w:sz w:val="24"/>
        </w:rPr>
        <w:t>E</w:t>
      </w:r>
      <w:r>
        <w:rPr>
          <w:sz w:val="19"/>
        </w:rPr>
        <w:t>STIMATED </w:t>
      </w:r>
      <w:r>
        <w:rPr>
          <w:sz w:val="24"/>
        </w:rPr>
        <w:t>P</w:t>
      </w:r>
      <w:r>
        <w:rPr>
          <w:sz w:val="19"/>
        </w:rPr>
        <w:t>OPULATION </w:t>
      </w:r>
      <w:r>
        <w:rPr>
          <w:sz w:val="24"/>
        </w:rPr>
        <w:t>A</w:t>
      </w:r>
      <w:r>
        <w:rPr>
          <w:sz w:val="19"/>
        </w:rPr>
        <w:t>T OR </w:t>
      </w:r>
      <w:r>
        <w:rPr>
          <w:sz w:val="24"/>
        </w:rPr>
        <w:t>B</w:t>
      </w:r>
      <w:r>
        <w:rPr>
          <w:sz w:val="19"/>
        </w:rPr>
        <w:t>ELOW THE </w:t>
      </w:r>
      <w:r>
        <w:rPr>
          <w:sz w:val="24"/>
        </w:rPr>
        <w:t>P</w:t>
      </w:r>
      <w:r>
        <w:rPr>
          <w:sz w:val="19"/>
        </w:rPr>
        <w:t>OVERTY </w:t>
      </w:r>
      <w:r>
        <w:rPr>
          <w:sz w:val="24"/>
        </w:rPr>
        <w:t>L</w:t>
      </w:r>
      <w:r>
        <w:rPr>
          <w:sz w:val="19"/>
        </w:rPr>
        <w:t>EVEL</w:t>
      </w:r>
      <w:r>
        <w:rPr>
          <w:spacing w:val="-35"/>
          <w:sz w:val="19"/>
        </w:rPr>
        <w:t> </w:t>
      </w:r>
      <w:r>
        <w:rPr>
          <w:sz w:val="19"/>
        </w:rPr>
        <w:t>BY</w:t>
      </w:r>
      <w:r>
        <w:rPr>
          <w:spacing w:val="-2"/>
          <w:sz w:val="19"/>
        </w:rPr>
        <w:t> </w:t>
      </w:r>
      <w:r>
        <w:rPr>
          <w:sz w:val="24"/>
        </w:rPr>
        <w:t>E</w:t>
      </w:r>
      <w:r>
        <w:rPr>
          <w:sz w:val="19"/>
        </w:rPr>
        <w:t>THNICITY</w:t>
        <w:tab/>
      </w:r>
      <w:r>
        <w:rPr>
          <w:sz w:val="24"/>
        </w:rPr>
        <w:t>50</w:t>
      </w:r>
    </w:p>
    <w:p>
      <w:pPr>
        <w:tabs>
          <w:tab w:pos="10215" w:val="left" w:leader="dot"/>
        </w:tabs>
        <w:spacing w:line="289" w:lineRule="exact" w:before="0"/>
        <w:ind w:left="1440" w:right="0" w:firstLine="0"/>
        <w:jc w:val="left"/>
        <w:rPr>
          <w:sz w:val="24"/>
        </w:rPr>
      </w:pPr>
      <w:r>
        <w:rPr>
          <w:b/>
          <w:sz w:val="24"/>
        </w:rPr>
        <w:t>F</w:t>
      </w:r>
      <w:r>
        <w:rPr>
          <w:b/>
          <w:sz w:val="19"/>
        </w:rPr>
        <w:t>IGURE </w:t>
      </w:r>
      <w:r>
        <w:rPr>
          <w:b/>
          <w:sz w:val="24"/>
        </w:rPr>
        <w:t>35: </w:t>
      </w:r>
      <w:r>
        <w:rPr>
          <w:sz w:val="24"/>
        </w:rPr>
        <w:t>E</w:t>
      </w:r>
      <w:r>
        <w:rPr>
          <w:sz w:val="19"/>
        </w:rPr>
        <w:t>STIMATED </w:t>
      </w:r>
      <w:r>
        <w:rPr>
          <w:sz w:val="24"/>
        </w:rPr>
        <w:t>P</w:t>
      </w:r>
      <w:r>
        <w:rPr>
          <w:sz w:val="19"/>
        </w:rPr>
        <w:t>OPULATION IN </w:t>
      </w:r>
      <w:r>
        <w:rPr>
          <w:sz w:val="24"/>
        </w:rPr>
        <w:t>P</w:t>
      </w:r>
      <w:r>
        <w:rPr>
          <w:sz w:val="19"/>
        </w:rPr>
        <w:t>OVERTY</w:t>
      </w:r>
      <w:r>
        <w:rPr>
          <w:spacing w:val="-26"/>
          <w:sz w:val="19"/>
        </w:rPr>
        <w:t> </w:t>
      </w:r>
      <w:r>
        <w:rPr>
          <w:sz w:val="19"/>
        </w:rPr>
        <w:t>BY</w:t>
      </w:r>
      <w:r>
        <w:rPr>
          <w:spacing w:val="-5"/>
          <w:sz w:val="19"/>
        </w:rPr>
        <w:t> </w:t>
      </w:r>
      <w:r>
        <w:rPr>
          <w:sz w:val="24"/>
        </w:rPr>
        <w:t>G</w:t>
      </w:r>
      <w:r>
        <w:rPr>
          <w:sz w:val="19"/>
        </w:rPr>
        <w:t>ENDER</w:t>
        <w:tab/>
      </w:r>
      <w:r>
        <w:rPr>
          <w:sz w:val="24"/>
        </w:rPr>
        <w:t>51</w:t>
      </w:r>
    </w:p>
    <w:p>
      <w:pPr>
        <w:spacing w:line="289" w:lineRule="exact" w:before="0"/>
        <w:ind w:left="1440" w:right="0" w:firstLine="0"/>
        <w:jc w:val="left"/>
        <w:rPr>
          <w:sz w:val="19"/>
        </w:rPr>
      </w:pPr>
      <w:r>
        <w:rPr>
          <w:b/>
          <w:sz w:val="24"/>
        </w:rPr>
        <w:t>F</w:t>
      </w:r>
      <w:r>
        <w:rPr>
          <w:b/>
          <w:sz w:val="19"/>
        </w:rPr>
        <w:t>IGURE </w:t>
      </w:r>
      <w:r>
        <w:rPr>
          <w:b/>
          <w:sz w:val="24"/>
        </w:rPr>
        <w:t>36</w:t>
      </w:r>
      <w:r>
        <w:rPr>
          <w:sz w:val="24"/>
        </w:rPr>
        <w:t>: E</w:t>
      </w:r>
      <w:r>
        <w:rPr>
          <w:sz w:val="19"/>
        </w:rPr>
        <w:t>STIMATED </w:t>
      </w:r>
      <w:r>
        <w:rPr>
          <w:sz w:val="24"/>
        </w:rPr>
        <w:t>P</w:t>
      </w:r>
      <w:r>
        <w:rPr>
          <w:sz w:val="19"/>
        </w:rPr>
        <w:t>OPULATION OF </w:t>
      </w:r>
      <w:r>
        <w:rPr>
          <w:sz w:val="24"/>
        </w:rPr>
        <w:t>C</w:t>
      </w:r>
      <w:r>
        <w:rPr>
          <w:sz w:val="19"/>
        </w:rPr>
        <w:t>HILDREN </w:t>
      </w:r>
      <w:r>
        <w:rPr>
          <w:sz w:val="24"/>
        </w:rPr>
        <w:t>U</w:t>
      </w:r>
      <w:r>
        <w:rPr>
          <w:sz w:val="19"/>
        </w:rPr>
        <w:t>NDER </w:t>
      </w:r>
      <w:r>
        <w:rPr>
          <w:sz w:val="24"/>
        </w:rPr>
        <w:t>A</w:t>
      </w:r>
      <w:r>
        <w:rPr>
          <w:sz w:val="19"/>
        </w:rPr>
        <w:t>GE </w:t>
      </w:r>
      <w:r>
        <w:rPr>
          <w:sz w:val="24"/>
        </w:rPr>
        <w:t>5 Y</w:t>
      </w:r>
      <w:r>
        <w:rPr>
          <w:sz w:val="19"/>
        </w:rPr>
        <w:t>EARS AND </w:t>
      </w:r>
      <w:r>
        <w:rPr>
          <w:sz w:val="24"/>
        </w:rPr>
        <w:t>A</w:t>
      </w:r>
      <w:r>
        <w:rPr>
          <w:sz w:val="19"/>
        </w:rPr>
        <w:t>T OR </w:t>
      </w:r>
      <w:r>
        <w:rPr>
          <w:sz w:val="24"/>
        </w:rPr>
        <w:t>B</w:t>
      </w:r>
      <w:r>
        <w:rPr>
          <w:sz w:val="19"/>
        </w:rPr>
        <w:t>ELOW THE</w:t>
      </w:r>
    </w:p>
    <w:p>
      <w:pPr>
        <w:tabs>
          <w:tab w:pos="10219" w:val="left" w:leader="dot"/>
        </w:tabs>
        <w:spacing w:line="289" w:lineRule="exact" w:before="0"/>
        <w:ind w:left="2880" w:right="0" w:firstLine="0"/>
        <w:jc w:val="left"/>
        <w:rPr>
          <w:sz w:val="24"/>
        </w:rPr>
      </w:pPr>
      <w:r>
        <w:rPr>
          <w:sz w:val="24"/>
        </w:rPr>
        <w:t>P</w:t>
      </w:r>
      <w:r>
        <w:rPr>
          <w:sz w:val="19"/>
        </w:rPr>
        <w:t>OVERTY</w:t>
      </w:r>
      <w:r>
        <w:rPr>
          <w:spacing w:val="-3"/>
          <w:sz w:val="19"/>
        </w:rPr>
        <w:t> </w:t>
      </w:r>
      <w:r>
        <w:rPr>
          <w:sz w:val="24"/>
        </w:rPr>
        <w:t>L</w:t>
      </w:r>
      <w:r>
        <w:rPr>
          <w:sz w:val="19"/>
        </w:rPr>
        <w:t>EVEL</w:t>
        <w:tab/>
      </w:r>
      <w:r>
        <w:rPr>
          <w:sz w:val="24"/>
        </w:rPr>
        <w:t>52</w:t>
      </w:r>
    </w:p>
    <w:p>
      <w:pPr>
        <w:spacing w:line="289" w:lineRule="exact" w:before="1"/>
        <w:ind w:left="1440" w:right="0" w:firstLine="0"/>
        <w:jc w:val="left"/>
        <w:rPr>
          <w:sz w:val="19"/>
        </w:rPr>
      </w:pPr>
      <w:r>
        <w:rPr>
          <w:b/>
          <w:sz w:val="24"/>
        </w:rPr>
        <w:t>F</w:t>
      </w:r>
      <w:r>
        <w:rPr>
          <w:b/>
          <w:sz w:val="19"/>
        </w:rPr>
        <w:t>IGURE </w:t>
      </w:r>
      <w:r>
        <w:rPr>
          <w:b/>
          <w:sz w:val="24"/>
        </w:rPr>
        <w:t>37: </w:t>
      </w:r>
      <w:r>
        <w:rPr>
          <w:sz w:val="24"/>
        </w:rPr>
        <w:t>E</w:t>
      </w:r>
      <w:r>
        <w:rPr>
          <w:sz w:val="19"/>
        </w:rPr>
        <w:t>STIMATED </w:t>
      </w:r>
      <w:r>
        <w:rPr>
          <w:sz w:val="24"/>
        </w:rPr>
        <w:t>P</w:t>
      </w:r>
      <w:r>
        <w:rPr>
          <w:sz w:val="19"/>
        </w:rPr>
        <w:t>OPULATION OF </w:t>
      </w:r>
      <w:r>
        <w:rPr>
          <w:sz w:val="24"/>
        </w:rPr>
        <w:t>C</w:t>
      </w:r>
      <w:r>
        <w:rPr>
          <w:sz w:val="19"/>
        </w:rPr>
        <w:t>HILDREN </w:t>
      </w:r>
      <w:r>
        <w:rPr>
          <w:sz w:val="24"/>
        </w:rPr>
        <w:t>U</w:t>
      </w:r>
      <w:r>
        <w:rPr>
          <w:sz w:val="19"/>
        </w:rPr>
        <w:t>NDER </w:t>
      </w:r>
      <w:r>
        <w:rPr>
          <w:sz w:val="24"/>
        </w:rPr>
        <w:t>A</w:t>
      </w:r>
      <w:r>
        <w:rPr>
          <w:sz w:val="19"/>
        </w:rPr>
        <w:t>GE </w:t>
      </w:r>
      <w:r>
        <w:rPr>
          <w:sz w:val="24"/>
        </w:rPr>
        <w:t>5 Y</w:t>
      </w:r>
      <w:r>
        <w:rPr>
          <w:sz w:val="19"/>
        </w:rPr>
        <w:t>EARS AND </w:t>
      </w:r>
      <w:r>
        <w:rPr>
          <w:sz w:val="24"/>
        </w:rPr>
        <w:t>A</w:t>
      </w:r>
      <w:r>
        <w:rPr>
          <w:sz w:val="19"/>
        </w:rPr>
        <w:t>T OR </w:t>
      </w:r>
      <w:r>
        <w:rPr>
          <w:sz w:val="24"/>
        </w:rPr>
        <w:t>B</w:t>
      </w:r>
      <w:r>
        <w:rPr>
          <w:sz w:val="19"/>
        </w:rPr>
        <w:t>ELOW THE</w:t>
      </w:r>
    </w:p>
    <w:p>
      <w:pPr>
        <w:tabs>
          <w:tab w:pos="10216" w:val="left" w:leader="dot"/>
        </w:tabs>
        <w:spacing w:line="289" w:lineRule="exact" w:before="0"/>
        <w:ind w:left="2880" w:right="0" w:firstLine="0"/>
        <w:jc w:val="left"/>
        <w:rPr>
          <w:sz w:val="24"/>
        </w:rPr>
      </w:pPr>
      <w:r>
        <w:rPr>
          <w:sz w:val="24"/>
        </w:rPr>
        <w:t>P</w:t>
      </w:r>
      <w:r>
        <w:rPr>
          <w:sz w:val="19"/>
        </w:rPr>
        <w:t>OVERTY </w:t>
      </w:r>
      <w:r>
        <w:rPr>
          <w:sz w:val="24"/>
        </w:rPr>
        <w:t>L</w:t>
      </w:r>
      <w:r>
        <w:rPr>
          <w:sz w:val="19"/>
        </w:rPr>
        <w:t>EVEL BY </w:t>
      </w:r>
      <w:r>
        <w:rPr>
          <w:sz w:val="24"/>
        </w:rPr>
        <w:t>P</w:t>
      </w:r>
      <w:r>
        <w:rPr>
          <w:sz w:val="19"/>
        </w:rPr>
        <w:t>LACE</w:t>
      </w:r>
      <w:r>
        <w:rPr>
          <w:spacing w:val="-7"/>
          <w:sz w:val="19"/>
        </w:rPr>
        <w:t> </w:t>
      </w:r>
      <w:r>
        <w:rPr>
          <w:sz w:val="19"/>
        </w:rPr>
        <w:t>OF</w:t>
      </w:r>
      <w:r>
        <w:rPr>
          <w:spacing w:val="-4"/>
          <w:sz w:val="19"/>
        </w:rPr>
        <w:t> </w:t>
      </w:r>
      <w:r>
        <w:rPr>
          <w:sz w:val="24"/>
        </w:rPr>
        <w:t>R</w:t>
      </w:r>
      <w:r>
        <w:rPr>
          <w:sz w:val="19"/>
        </w:rPr>
        <w:t>ESIDENCE</w:t>
        <w:tab/>
      </w:r>
      <w:r>
        <w:rPr>
          <w:sz w:val="24"/>
        </w:rPr>
        <w:t>53</w:t>
      </w:r>
    </w:p>
    <w:p>
      <w:pPr>
        <w:spacing w:line="289" w:lineRule="exact" w:before="1"/>
        <w:ind w:left="1440" w:right="0" w:firstLine="0"/>
        <w:jc w:val="left"/>
        <w:rPr>
          <w:sz w:val="19"/>
        </w:rPr>
      </w:pPr>
      <w:r>
        <w:rPr>
          <w:b/>
          <w:sz w:val="24"/>
        </w:rPr>
        <w:t>F</w:t>
      </w:r>
      <w:r>
        <w:rPr>
          <w:b/>
          <w:sz w:val="19"/>
        </w:rPr>
        <w:t>IGURE </w:t>
      </w:r>
      <w:r>
        <w:rPr>
          <w:b/>
          <w:sz w:val="24"/>
        </w:rPr>
        <w:t>38: </w:t>
      </w:r>
      <w:r>
        <w:rPr>
          <w:sz w:val="24"/>
        </w:rPr>
        <w:t>E</w:t>
      </w:r>
      <w:r>
        <w:rPr>
          <w:sz w:val="19"/>
        </w:rPr>
        <w:t>STIMATED </w:t>
      </w:r>
      <w:r>
        <w:rPr>
          <w:sz w:val="24"/>
        </w:rPr>
        <w:t>P</w:t>
      </w:r>
      <w:r>
        <w:rPr>
          <w:sz w:val="19"/>
        </w:rPr>
        <w:t>OPULATION BY </w:t>
      </w:r>
      <w:r>
        <w:rPr>
          <w:sz w:val="24"/>
        </w:rPr>
        <w:t>R</w:t>
      </w:r>
      <w:r>
        <w:rPr>
          <w:sz w:val="19"/>
        </w:rPr>
        <w:t>ACE OF </w:t>
      </w:r>
      <w:r>
        <w:rPr>
          <w:sz w:val="24"/>
        </w:rPr>
        <w:t>C</w:t>
      </w:r>
      <w:r>
        <w:rPr>
          <w:sz w:val="19"/>
        </w:rPr>
        <w:t>HILDREN </w:t>
      </w:r>
      <w:r>
        <w:rPr>
          <w:sz w:val="24"/>
        </w:rPr>
        <w:t>U</w:t>
      </w:r>
      <w:r>
        <w:rPr>
          <w:sz w:val="19"/>
        </w:rPr>
        <w:t>NDER </w:t>
      </w:r>
      <w:r>
        <w:rPr>
          <w:sz w:val="24"/>
        </w:rPr>
        <w:t>A</w:t>
      </w:r>
      <w:r>
        <w:rPr>
          <w:sz w:val="19"/>
        </w:rPr>
        <w:t>GE </w:t>
      </w:r>
      <w:r>
        <w:rPr>
          <w:sz w:val="24"/>
        </w:rPr>
        <w:t>5 Y</w:t>
      </w:r>
      <w:r>
        <w:rPr>
          <w:sz w:val="19"/>
        </w:rPr>
        <w:t>EARS AND </w:t>
      </w:r>
      <w:r>
        <w:rPr>
          <w:sz w:val="24"/>
        </w:rPr>
        <w:t>A</w:t>
      </w:r>
      <w:r>
        <w:rPr>
          <w:sz w:val="19"/>
        </w:rPr>
        <w:t>T OR</w:t>
      </w:r>
    </w:p>
    <w:p>
      <w:pPr>
        <w:tabs>
          <w:tab w:pos="10211" w:val="left" w:leader="dot"/>
        </w:tabs>
        <w:spacing w:line="289" w:lineRule="exact" w:before="0"/>
        <w:ind w:left="2880" w:right="0" w:firstLine="0"/>
        <w:jc w:val="left"/>
        <w:rPr>
          <w:sz w:val="24"/>
        </w:rPr>
      </w:pPr>
      <w:r>
        <w:rPr>
          <w:sz w:val="24"/>
        </w:rPr>
        <w:t>B</w:t>
      </w:r>
      <w:r>
        <w:rPr>
          <w:sz w:val="19"/>
        </w:rPr>
        <w:t>ELOW THE </w:t>
      </w:r>
      <w:r>
        <w:rPr>
          <w:sz w:val="24"/>
        </w:rPr>
        <w:t>P</w:t>
      </w:r>
      <w:r>
        <w:rPr>
          <w:sz w:val="19"/>
        </w:rPr>
        <w:t>OVERTY </w:t>
      </w:r>
      <w:r>
        <w:rPr>
          <w:sz w:val="24"/>
        </w:rPr>
        <w:t>L</w:t>
      </w:r>
      <w:r>
        <w:rPr>
          <w:sz w:val="19"/>
        </w:rPr>
        <w:t>EVEL IN THE </w:t>
      </w:r>
      <w:r>
        <w:rPr>
          <w:sz w:val="24"/>
        </w:rPr>
        <w:t>SEARP&amp;DC H</w:t>
      </w:r>
      <w:r>
        <w:rPr>
          <w:sz w:val="19"/>
        </w:rPr>
        <w:t>EAD</w:t>
      </w:r>
      <w:r>
        <w:rPr>
          <w:spacing w:val="-32"/>
          <w:sz w:val="19"/>
        </w:rPr>
        <w:t> </w:t>
      </w:r>
      <w:r>
        <w:rPr>
          <w:sz w:val="24"/>
        </w:rPr>
        <w:t>S</w:t>
      </w:r>
      <w:r>
        <w:rPr>
          <w:sz w:val="19"/>
        </w:rPr>
        <w:t>TART</w:t>
      </w:r>
      <w:r>
        <w:rPr>
          <w:spacing w:val="-1"/>
          <w:sz w:val="19"/>
        </w:rPr>
        <w:t> </w:t>
      </w:r>
      <w:r>
        <w:rPr>
          <w:sz w:val="24"/>
        </w:rPr>
        <w:t>A</w:t>
      </w:r>
      <w:r>
        <w:rPr>
          <w:sz w:val="19"/>
        </w:rPr>
        <w:t>REA</w:t>
        <w:tab/>
      </w:r>
      <w:r>
        <w:rPr>
          <w:sz w:val="24"/>
        </w:rPr>
        <w:t>55</w:t>
      </w:r>
    </w:p>
    <w:p>
      <w:pPr>
        <w:tabs>
          <w:tab w:pos="10211" w:val="left" w:leader="dot"/>
        </w:tabs>
        <w:spacing w:before="0"/>
        <w:ind w:left="2879" w:right="1543" w:hanging="1440"/>
        <w:jc w:val="left"/>
        <w:rPr>
          <w:sz w:val="24"/>
        </w:rPr>
      </w:pPr>
      <w:r>
        <w:rPr>
          <w:b/>
          <w:sz w:val="24"/>
        </w:rPr>
        <w:t>F</w:t>
      </w:r>
      <w:r>
        <w:rPr>
          <w:b/>
          <w:sz w:val="19"/>
        </w:rPr>
        <w:t>IGURE </w:t>
      </w:r>
      <w:r>
        <w:rPr>
          <w:b/>
          <w:sz w:val="24"/>
        </w:rPr>
        <w:t>39: </w:t>
      </w:r>
      <w:r>
        <w:rPr>
          <w:sz w:val="24"/>
        </w:rPr>
        <w:t>E</w:t>
      </w:r>
      <w:r>
        <w:rPr>
          <w:sz w:val="19"/>
        </w:rPr>
        <w:t>STIMATED </w:t>
      </w:r>
      <w:r>
        <w:rPr>
          <w:sz w:val="24"/>
        </w:rPr>
        <w:t>P</w:t>
      </w:r>
      <w:r>
        <w:rPr>
          <w:sz w:val="19"/>
        </w:rPr>
        <w:t>OPULATION BY </w:t>
      </w:r>
      <w:r>
        <w:rPr>
          <w:sz w:val="24"/>
        </w:rPr>
        <w:t>E</w:t>
      </w:r>
      <w:r>
        <w:rPr>
          <w:sz w:val="19"/>
        </w:rPr>
        <w:t>THNICITY OF </w:t>
      </w:r>
      <w:r>
        <w:rPr>
          <w:sz w:val="24"/>
        </w:rPr>
        <w:t>C</w:t>
      </w:r>
      <w:r>
        <w:rPr>
          <w:sz w:val="19"/>
        </w:rPr>
        <w:t>HILDREN </w:t>
      </w:r>
      <w:r>
        <w:rPr>
          <w:sz w:val="24"/>
        </w:rPr>
        <w:t>U</w:t>
      </w:r>
      <w:r>
        <w:rPr>
          <w:sz w:val="19"/>
        </w:rPr>
        <w:t>NDER </w:t>
      </w:r>
      <w:r>
        <w:rPr>
          <w:sz w:val="24"/>
        </w:rPr>
        <w:t>A</w:t>
      </w:r>
      <w:r>
        <w:rPr>
          <w:sz w:val="19"/>
        </w:rPr>
        <w:t>GE </w:t>
      </w:r>
      <w:r>
        <w:rPr>
          <w:sz w:val="24"/>
        </w:rPr>
        <w:t>5 Y</w:t>
      </w:r>
      <w:r>
        <w:rPr>
          <w:sz w:val="19"/>
        </w:rPr>
        <w:t>EARS AND </w:t>
      </w:r>
      <w:r>
        <w:rPr>
          <w:sz w:val="24"/>
        </w:rPr>
        <w:t>A</w:t>
      </w:r>
      <w:r>
        <w:rPr>
          <w:sz w:val="19"/>
        </w:rPr>
        <w:t>T OR </w:t>
      </w:r>
      <w:r>
        <w:rPr>
          <w:sz w:val="24"/>
        </w:rPr>
        <w:t>B</w:t>
      </w:r>
      <w:r>
        <w:rPr>
          <w:sz w:val="19"/>
        </w:rPr>
        <w:t>ELOW THE </w:t>
      </w:r>
      <w:r>
        <w:rPr>
          <w:sz w:val="24"/>
        </w:rPr>
        <w:t>P</w:t>
      </w:r>
      <w:r>
        <w:rPr>
          <w:sz w:val="19"/>
        </w:rPr>
        <w:t>OVERTY </w:t>
      </w:r>
      <w:r>
        <w:rPr>
          <w:sz w:val="24"/>
        </w:rPr>
        <w:t>L</w:t>
      </w:r>
      <w:r>
        <w:rPr>
          <w:sz w:val="19"/>
        </w:rPr>
        <w:t>EVEL IN THE </w:t>
      </w:r>
      <w:r>
        <w:rPr>
          <w:sz w:val="24"/>
        </w:rPr>
        <w:t>SEARP&amp;DC H</w:t>
      </w:r>
      <w:r>
        <w:rPr>
          <w:sz w:val="19"/>
        </w:rPr>
        <w:t>EAD</w:t>
      </w:r>
      <w:r>
        <w:rPr>
          <w:spacing w:val="-33"/>
          <w:sz w:val="19"/>
        </w:rPr>
        <w:t> </w:t>
      </w:r>
      <w:r>
        <w:rPr>
          <w:sz w:val="24"/>
        </w:rPr>
        <w:t>S</w:t>
      </w:r>
      <w:r>
        <w:rPr>
          <w:sz w:val="19"/>
        </w:rPr>
        <w:t>TART</w:t>
      </w:r>
      <w:r>
        <w:rPr>
          <w:spacing w:val="-1"/>
          <w:sz w:val="19"/>
        </w:rPr>
        <w:t> </w:t>
      </w:r>
      <w:r>
        <w:rPr>
          <w:sz w:val="24"/>
        </w:rPr>
        <w:t>A</w:t>
      </w:r>
      <w:r>
        <w:rPr>
          <w:sz w:val="19"/>
        </w:rPr>
        <w:t>REA</w:t>
        <w:tab/>
      </w:r>
      <w:r>
        <w:rPr>
          <w:spacing w:val="-9"/>
          <w:sz w:val="24"/>
        </w:rPr>
        <w:t>56</w:t>
      </w:r>
    </w:p>
    <w:p>
      <w:pPr>
        <w:tabs>
          <w:tab w:pos="10211" w:val="left" w:leader="dot"/>
        </w:tabs>
        <w:spacing w:before="0"/>
        <w:ind w:left="1440" w:right="0" w:firstLine="0"/>
        <w:jc w:val="left"/>
        <w:rPr>
          <w:sz w:val="24"/>
        </w:rPr>
      </w:pPr>
      <w:r>
        <w:rPr>
          <w:b/>
          <w:sz w:val="24"/>
        </w:rPr>
        <w:t>F</w:t>
      </w:r>
      <w:r>
        <w:rPr>
          <w:b/>
          <w:sz w:val="19"/>
        </w:rPr>
        <w:t>IGURE </w:t>
      </w:r>
      <w:r>
        <w:rPr>
          <w:b/>
          <w:sz w:val="24"/>
        </w:rPr>
        <w:t>40: </w:t>
      </w:r>
      <w:r>
        <w:rPr>
          <w:sz w:val="24"/>
        </w:rPr>
        <w:t>P</w:t>
      </w:r>
      <w:r>
        <w:rPr>
          <w:sz w:val="19"/>
        </w:rPr>
        <w:t>OVERTY </w:t>
      </w:r>
      <w:r>
        <w:rPr>
          <w:sz w:val="24"/>
        </w:rPr>
        <w:t>R</w:t>
      </w:r>
      <w:r>
        <w:rPr>
          <w:sz w:val="19"/>
        </w:rPr>
        <w:t>ATES OF </w:t>
      </w:r>
      <w:r>
        <w:rPr>
          <w:sz w:val="24"/>
        </w:rPr>
        <w:t>F</w:t>
      </w:r>
      <w:r>
        <w:rPr>
          <w:sz w:val="19"/>
        </w:rPr>
        <w:t>AMILIES IN THE </w:t>
      </w:r>
      <w:r>
        <w:rPr>
          <w:sz w:val="24"/>
        </w:rPr>
        <w:t>SEARP&amp;DC</w:t>
      </w:r>
      <w:r>
        <w:rPr>
          <w:spacing w:val="-49"/>
          <w:sz w:val="24"/>
        </w:rPr>
        <w:t> </w:t>
      </w:r>
      <w:r>
        <w:rPr>
          <w:sz w:val="24"/>
        </w:rPr>
        <w:t>H</w:t>
      </w:r>
      <w:r>
        <w:rPr>
          <w:sz w:val="19"/>
        </w:rPr>
        <w:t>EAD </w:t>
      </w:r>
      <w:r>
        <w:rPr>
          <w:sz w:val="24"/>
        </w:rPr>
        <w:t>S</w:t>
      </w:r>
      <w:r>
        <w:rPr>
          <w:sz w:val="19"/>
        </w:rPr>
        <w:t>TART</w:t>
      </w:r>
      <w:r>
        <w:rPr>
          <w:spacing w:val="-1"/>
          <w:sz w:val="19"/>
        </w:rPr>
        <w:t> </w:t>
      </w:r>
      <w:r>
        <w:rPr>
          <w:sz w:val="24"/>
        </w:rPr>
        <w:t>A</w:t>
      </w:r>
      <w:r>
        <w:rPr>
          <w:sz w:val="19"/>
        </w:rPr>
        <w:t>REA</w:t>
        <w:tab/>
      </w:r>
      <w:r>
        <w:rPr>
          <w:sz w:val="24"/>
        </w:rPr>
        <w:t>57</w:t>
      </w:r>
    </w:p>
    <w:p>
      <w:pPr>
        <w:tabs>
          <w:tab w:pos="10220" w:val="left" w:leader="dot"/>
        </w:tabs>
        <w:spacing w:before="1"/>
        <w:ind w:left="2880" w:right="1534" w:hanging="1440"/>
        <w:jc w:val="left"/>
        <w:rPr>
          <w:sz w:val="24"/>
        </w:rPr>
      </w:pPr>
      <w:r>
        <w:rPr>
          <w:b/>
          <w:sz w:val="24"/>
        </w:rPr>
        <w:t>F</w:t>
      </w:r>
      <w:r>
        <w:rPr>
          <w:b/>
          <w:sz w:val="19"/>
        </w:rPr>
        <w:t>IGURE </w:t>
      </w:r>
      <w:r>
        <w:rPr>
          <w:b/>
          <w:sz w:val="24"/>
        </w:rPr>
        <w:t>41: </w:t>
      </w:r>
      <w:r>
        <w:rPr>
          <w:sz w:val="24"/>
        </w:rPr>
        <w:t>P</w:t>
      </w:r>
      <w:r>
        <w:rPr>
          <w:sz w:val="19"/>
        </w:rPr>
        <w:t>OVERTY </w:t>
      </w:r>
      <w:r>
        <w:rPr>
          <w:sz w:val="24"/>
        </w:rPr>
        <w:t>R</w:t>
      </w:r>
      <w:r>
        <w:rPr>
          <w:sz w:val="19"/>
        </w:rPr>
        <w:t>ATES FOR </w:t>
      </w:r>
      <w:r>
        <w:rPr>
          <w:sz w:val="24"/>
        </w:rPr>
        <w:t>F</w:t>
      </w:r>
      <w:r>
        <w:rPr>
          <w:sz w:val="19"/>
        </w:rPr>
        <w:t>AMILIES BY </w:t>
      </w:r>
      <w:r>
        <w:rPr>
          <w:sz w:val="24"/>
        </w:rPr>
        <w:t>M</w:t>
      </w:r>
      <w:r>
        <w:rPr>
          <w:sz w:val="19"/>
        </w:rPr>
        <w:t>ARITAL </w:t>
      </w:r>
      <w:r>
        <w:rPr>
          <w:sz w:val="24"/>
        </w:rPr>
        <w:t>S</w:t>
      </w:r>
      <w:r>
        <w:rPr>
          <w:sz w:val="19"/>
        </w:rPr>
        <w:t>TATUS IN THE </w:t>
      </w:r>
      <w:r>
        <w:rPr>
          <w:sz w:val="24"/>
        </w:rPr>
        <w:t>SEARP&amp;DC H</w:t>
      </w:r>
      <w:r>
        <w:rPr>
          <w:sz w:val="19"/>
        </w:rPr>
        <w:t>EAD </w:t>
      </w:r>
      <w:r>
        <w:rPr>
          <w:sz w:val="24"/>
        </w:rPr>
        <w:t>S</w:t>
      </w:r>
      <w:r>
        <w:rPr>
          <w:sz w:val="19"/>
        </w:rPr>
        <w:t>TART</w:t>
      </w:r>
      <w:r>
        <w:rPr>
          <w:spacing w:val="-2"/>
          <w:sz w:val="19"/>
        </w:rPr>
        <w:t> </w:t>
      </w:r>
      <w:r>
        <w:rPr>
          <w:sz w:val="24"/>
        </w:rPr>
        <w:t>A</w:t>
      </w:r>
      <w:r>
        <w:rPr>
          <w:sz w:val="19"/>
        </w:rPr>
        <w:t>REA</w:t>
        <w:tab/>
      </w:r>
      <w:r>
        <w:rPr>
          <w:spacing w:val="-9"/>
          <w:sz w:val="24"/>
        </w:rPr>
        <w:t>57</w:t>
      </w:r>
    </w:p>
    <w:p>
      <w:pPr>
        <w:spacing w:line="289" w:lineRule="exact" w:before="0"/>
        <w:ind w:left="1440" w:right="0" w:firstLine="0"/>
        <w:jc w:val="left"/>
        <w:rPr>
          <w:sz w:val="19"/>
        </w:rPr>
      </w:pPr>
      <w:r>
        <w:rPr>
          <w:b/>
          <w:sz w:val="24"/>
        </w:rPr>
        <w:t>F</w:t>
      </w:r>
      <w:r>
        <w:rPr>
          <w:b/>
          <w:sz w:val="19"/>
        </w:rPr>
        <w:t>IGURE </w:t>
      </w:r>
      <w:r>
        <w:rPr>
          <w:b/>
          <w:sz w:val="24"/>
        </w:rPr>
        <w:t>42: </w:t>
      </w:r>
      <w:r>
        <w:rPr>
          <w:sz w:val="24"/>
        </w:rPr>
        <w:t>B</w:t>
      </w:r>
      <w:r>
        <w:rPr>
          <w:sz w:val="19"/>
        </w:rPr>
        <w:t>REAKDOWN OF </w:t>
      </w:r>
      <w:r>
        <w:rPr>
          <w:sz w:val="24"/>
        </w:rPr>
        <w:t>F</w:t>
      </w:r>
      <w:r>
        <w:rPr>
          <w:sz w:val="19"/>
        </w:rPr>
        <w:t>AMILY </w:t>
      </w:r>
      <w:r>
        <w:rPr>
          <w:sz w:val="24"/>
        </w:rPr>
        <w:t>S</w:t>
      </w:r>
      <w:r>
        <w:rPr>
          <w:sz w:val="19"/>
        </w:rPr>
        <w:t>TRUCTURE BY </w:t>
      </w:r>
      <w:r>
        <w:rPr>
          <w:sz w:val="24"/>
        </w:rPr>
        <w:t>M</w:t>
      </w:r>
      <w:r>
        <w:rPr>
          <w:sz w:val="19"/>
        </w:rPr>
        <w:t>ARITAL </w:t>
      </w:r>
      <w:r>
        <w:rPr>
          <w:sz w:val="24"/>
        </w:rPr>
        <w:t>S</w:t>
      </w:r>
      <w:r>
        <w:rPr>
          <w:sz w:val="19"/>
        </w:rPr>
        <w:t>TATUS FOR </w:t>
      </w:r>
      <w:r>
        <w:rPr>
          <w:sz w:val="24"/>
        </w:rPr>
        <w:t>F</w:t>
      </w:r>
      <w:r>
        <w:rPr>
          <w:sz w:val="19"/>
        </w:rPr>
        <w:t>AMILIES IN THE</w:t>
      </w:r>
    </w:p>
    <w:p>
      <w:pPr>
        <w:tabs>
          <w:tab w:pos="10217" w:val="left" w:leader="dot"/>
        </w:tabs>
        <w:spacing w:line="289" w:lineRule="exact" w:before="0"/>
        <w:ind w:left="2880" w:right="0" w:firstLine="0"/>
        <w:jc w:val="left"/>
        <w:rPr>
          <w:sz w:val="24"/>
        </w:rPr>
      </w:pPr>
      <w:r>
        <w:rPr>
          <w:sz w:val="24"/>
        </w:rPr>
        <w:t>SEARP&amp;DC H</w:t>
      </w:r>
      <w:r>
        <w:rPr>
          <w:sz w:val="19"/>
        </w:rPr>
        <w:t>EAD</w:t>
      </w:r>
      <w:r>
        <w:rPr>
          <w:spacing w:val="-22"/>
          <w:sz w:val="19"/>
        </w:rPr>
        <w:t> </w:t>
      </w:r>
      <w:r>
        <w:rPr>
          <w:sz w:val="24"/>
        </w:rPr>
        <w:t>S</w:t>
      </w:r>
      <w:r>
        <w:rPr>
          <w:sz w:val="19"/>
        </w:rPr>
        <w:t>TART</w:t>
      </w:r>
      <w:r>
        <w:rPr>
          <w:spacing w:val="-2"/>
          <w:sz w:val="19"/>
        </w:rPr>
        <w:t> </w:t>
      </w:r>
      <w:r>
        <w:rPr>
          <w:sz w:val="24"/>
        </w:rPr>
        <w:t>A</w:t>
      </w:r>
      <w:r>
        <w:rPr>
          <w:sz w:val="19"/>
        </w:rPr>
        <w:t>REA</w:t>
        <w:tab/>
      </w:r>
      <w:r>
        <w:rPr>
          <w:sz w:val="24"/>
        </w:rPr>
        <w:t>58</w:t>
      </w:r>
    </w:p>
    <w:p>
      <w:pPr>
        <w:tabs>
          <w:tab w:pos="10216" w:val="left" w:leader="dot"/>
        </w:tabs>
        <w:spacing w:before="0"/>
        <w:ind w:left="2879" w:right="1538" w:hanging="1440"/>
        <w:jc w:val="left"/>
        <w:rPr>
          <w:sz w:val="24"/>
        </w:rPr>
      </w:pPr>
      <w:r>
        <w:rPr>
          <w:b/>
          <w:sz w:val="24"/>
        </w:rPr>
        <w:t>F</w:t>
      </w:r>
      <w:r>
        <w:rPr>
          <w:b/>
          <w:sz w:val="19"/>
        </w:rPr>
        <w:t>IGURE </w:t>
      </w:r>
      <w:r>
        <w:rPr>
          <w:b/>
          <w:sz w:val="24"/>
        </w:rPr>
        <w:t>43: </w:t>
      </w:r>
      <w:r>
        <w:rPr>
          <w:sz w:val="24"/>
        </w:rPr>
        <w:t>B</w:t>
      </w:r>
      <w:r>
        <w:rPr>
          <w:sz w:val="19"/>
        </w:rPr>
        <w:t>REAKDOWN OF </w:t>
      </w:r>
      <w:r>
        <w:rPr>
          <w:sz w:val="24"/>
        </w:rPr>
        <w:t>F</w:t>
      </w:r>
      <w:r>
        <w:rPr>
          <w:sz w:val="19"/>
        </w:rPr>
        <w:t>AMILY </w:t>
      </w:r>
      <w:r>
        <w:rPr>
          <w:sz w:val="24"/>
        </w:rPr>
        <w:t>S</w:t>
      </w:r>
      <w:r>
        <w:rPr>
          <w:sz w:val="19"/>
        </w:rPr>
        <w:t>TRUCTURE BY </w:t>
      </w:r>
      <w:r>
        <w:rPr>
          <w:sz w:val="24"/>
        </w:rPr>
        <w:t>M</w:t>
      </w:r>
      <w:r>
        <w:rPr>
          <w:sz w:val="19"/>
        </w:rPr>
        <w:t>ARITAL </w:t>
      </w:r>
      <w:r>
        <w:rPr>
          <w:sz w:val="24"/>
        </w:rPr>
        <w:t>S</w:t>
      </w:r>
      <w:r>
        <w:rPr>
          <w:sz w:val="19"/>
        </w:rPr>
        <w:t>TATUS FOR </w:t>
      </w:r>
      <w:r>
        <w:rPr>
          <w:sz w:val="24"/>
        </w:rPr>
        <w:t>F</w:t>
      </w:r>
      <w:r>
        <w:rPr>
          <w:sz w:val="19"/>
        </w:rPr>
        <w:t>AMILIES IN </w:t>
      </w:r>
      <w:r>
        <w:rPr>
          <w:sz w:val="24"/>
        </w:rPr>
        <w:t>P</w:t>
      </w:r>
      <w:r>
        <w:rPr>
          <w:sz w:val="19"/>
        </w:rPr>
        <w:t>OVERTY IN THE </w:t>
      </w:r>
      <w:r>
        <w:rPr>
          <w:sz w:val="24"/>
        </w:rPr>
        <w:t>SEARP&amp;DC H</w:t>
      </w:r>
      <w:r>
        <w:rPr>
          <w:sz w:val="19"/>
        </w:rPr>
        <w:t>EAD</w:t>
      </w:r>
      <w:r>
        <w:rPr>
          <w:spacing w:val="-23"/>
          <w:sz w:val="19"/>
        </w:rPr>
        <w:t> </w:t>
      </w:r>
      <w:r>
        <w:rPr>
          <w:sz w:val="24"/>
        </w:rPr>
        <w:t>S</w:t>
      </w:r>
      <w:r>
        <w:rPr>
          <w:sz w:val="19"/>
        </w:rPr>
        <w:t>TART</w:t>
      </w:r>
      <w:r>
        <w:rPr>
          <w:spacing w:val="-2"/>
          <w:sz w:val="19"/>
        </w:rPr>
        <w:t> </w:t>
      </w:r>
      <w:r>
        <w:rPr>
          <w:sz w:val="24"/>
        </w:rPr>
        <w:t>A</w:t>
      </w:r>
      <w:r>
        <w:rPr>
          <w:sz w:val="19"/>
        </w:rPr>
        <w:t>REA</w:t>
        <w:tab/>
      </w:r>
      <w:r>
        <w:rPr>
          <w:spacing w:val="-9"/>
          <w:sz w:val="24"/>
        </w:rPr>
        <w:t>59</w:t>
      </w:r>
    </w:p>
    <w:p>
      <w:pPr>
        <w:tabs>
          <w:tab w:pos="10220" w:val="left" w:leader="dot"/>
        </w:tabs>
        <w:spacing w:before="0"/>
        <w:ind w:left="2880" w:right="1534" w:hanging="1440"/>
        <w:jc w:val="left"/>
        <w:rPr>
          <w:sz w:val="24"/>
        </w:rPr>
      </w:pPr>
      <w:r>
        <w:rPr>
          <w:b/>
          <w:sz w:val="24"/>
        </w:rPr>
        <w:t>F</w:t>
      </w:r>
      <w:r>
        <w:rPr>
          <w:b/>
          <w:sz w:val="19"/>
        </w:rPr>
        <w:t>IGURE </w:t>
      </w:r>
      <w:r>
        <w:rPr>
          <w:b/>
          <w:sz w:val="24"/>
        </w:rPr>
        <w:t>44: </w:t>
      </w:r>
      <w:r>
        <w:rPr>
          <w:sz w:val="24"/>
        </w:rPr>
        <w:t>P</w:t>
      </w:r>
      <w:r>
        <w:rPr>
          <w:sz w:val="19"/>
        </w:rPr>
        <w:t>OVERTY </w:t>
      </w:r>
      <w:r>
        <w:rPr>
          <w:sz w:val="24"/>
        </w:rPr>
        <w:t>R</w:t>
      </w:r>
      <w:r>
        <w:rPr>
          <w:sz w:val="19"/>
        </w:rPr>
        <w:t>ATES OF </w:t>
      </w:r>
      <w:r>
        <w:rPr>
          <w:sz w:val="24"/>
        </w:rPr>
        <w:t>F</w:t>
      </w:r>
      <w:r>
        <w:rPr>
          <w:sz w:val="19"/>
        </w:rPr>
        <w:t>AMILIES WITH </w:t>
      </w:r>
      <w:r>
        <w:rPr>
          <w:sz w:val="24"/>
        </w:rPr>
        <w:t>Y</w:t>
      </w:r>
      <w:r>
        <w:rPr>
          <w:sz w:val="19"/>
        </w:rPr>
        <w:t>OUNG </w:t>
      </w:r>
      <w:r>
        <w:rPr>
          <w:sz w:val="24"/>
        </w:rPr>
        <w:t>C</w:t>
      </w:r>
      <w:r>
        <w:rPr>
          <w:sz w:val="19"/>
        </w:rPr>
        <w:t>HILDREN IN THE </w:t>
      </w:r>
      <w:r>
        <w:rPr>
          <w:sz w:val="24"/>
        </w:rPr>
        <w:t>SEARP&amp;DC H</w:t>
      </w:r>
      <w:r>
        <w:rPr>
          <w:sz w:val="19"/>
        </w:rPr>
        <w:t>EAD </w:t>
      </w:r>
      <w:r>
        <w:rPr>
          <w:sz w:val="24"/>
        </w:rPr>
        <w:t>S</w:t>
      </w:r>
      <w:r>
        <w:rPr>
          <w:sz w:val="19"/>
        </w:rPr>
        <w:t>TART</w:t>
      </w:r>
      <w:r>
        <w:rPr>
          <w:spacing w:val="-2"/>
          <w:sz w:val="19"/>
        </w:rPr>
        <w:t> </w:t>
      </w:r>
      <w:r>
        <w:rPr>
          <w:sz w:val="24"/>
        </w:rPr>
        <w:t>A</w:t>
      </w:r>
      <w:r>
        <w:rPr>
          <w:sz w:val="19"/>
        </w:rPr>
        <w:t>REA</w:t>
        <w:tab/>
      </w:r>
      <w:r>
        <w:rPr>
          <w:spacing w:val="-9"/>
          <w:sz w:val="24"/>
        </w:rPr>
        <w:t>61</w:t>
      </w:r>
    </w:p>
    <w:p>
      <w:pPr>
        <w:tabs>
          <w:tab w:pos="8770" w:val="left" w:leader="dot"/>
        </w:tabs>
        <w:spacing w:line="289" w:lineRule="exact" w:before="0"/>
        <w:ind w:left="0" w:right="104" w:firstLine="0"/>
        <w:jc w:val="center"/>
        <w:rPr>
          <w:sz w:val="24"/>
        </w:rPr>
      </w:pPr>
      <w:r>
        <w:rPr>
          <w:b/>
          <w:sz w:val="24"/>
        </w:rPr>
        <w:t>F</w:t>
      </w:r>
      <w:r>
        <w:rPr>
          <w:b/>
          <w:sz w:val="19"/>
        </w:rPr>
        <w:t>IGURE </w:t>
      </w:r>
      <w:r>
        <w:rPr>
          <w:b/>
          <w:sz w:val="24"/>
        </w:rPr>
        <w:t>45: </w:t>
      </w:r>
      <w:r>
        <w:rPr>
          <w:sz w:val="24"/>
        </w:rPr>
        <w:t>P</w:t>
      </w:r>
      <w:r>
        <w:rPr>
          <w:sz w:val="19"/>
        </w:rPr>
        <w:t>OVERTY </w:t>
      </w:r>
      <w:r>
        <w:rPr>
          <w:sz w:val="24"/>
        </w:rPr>
        <w:t>R</w:t>
      </w:r>
      <w:r>
        <w:rPr>
          <w:sz w:val="19"/>
        </w:rPr>
        <w:t>ATES OF </w:t>
      </w:r>
      <w:r>
        <w:rPr>
          <w:sz w:val="24"/>
        </w:rPr>
        <w:t>F</w:t>
      </w:r>
      <w:r>
        <w:rPr>
          <w:sz w:val="19"/>
        </w:rPr>
        <w:t>AMILIES WITH </w:t>
      </w:r>
      <w:r>
        <w:rPr>
          <w:sz w:val="24"/>
        </w:rPr>
        <w:t>Y</w:t>
      </w:r>
      <w:r>
        <w:rPr>
          <w:sz w:val="19"/>
        </w:rPr>
        <w:t>OUNG </w:t>
      </w:r>
      <w:r>
        <w:rPr>
          <w:sz w:val="24"/>
        </w:rPr>
        <w:t>C</w:t>
      </w:r>
      <w:r>
        <w:rPr>
          <w:sz w:val="19"/>
        </w:rPr>
        <w:t>HILDREN BY </w:t>
      </w:r>
      <w:r>
        <w:rPr>
          <w:sz w:val="24"/>
        </w:rPr>
        <w:t>P</w:t>
      </w:r>
      <w:r>
        <w:rPr>
          <w:sz w:val="19"/>
        </w:rPr>
        <w:t>LACE</w:t>
      </w:r>
      <w:r>
        <w:rPr>
          <w:spacing w:val="-37"/>
          <w:sz w:val="19"/>
        </w:rPr>
        <w:t> </w:t>
      </w:r>
      <w:r>
        <w:rPr>
          <w:sz w:val="19"/>
        </w:rPr>
        <w:t>OF</w:t>
      </w:r>
      <w:r>
        <w:rPr>
          <w:spacing w:val="-3"/>
          <w:sz w:val="19"/>
        </w:rPr>
        <w:t> </w:t>
      </w:r>
      <w:r>
        <w:rPr>
          <w:sz w:val="24"/>
        </w:rPr>
        <w:t>R</w:t>
      </w:r>
      <w:r>
        <w:rPr>
          <w:sz w:val="19"/>
        </w:rPr>
        <w:t>ESIDENCE</w:t>
        <w:tab/>
      </w:r>
      <w:r>
        <w:rPr>
          <w:sz w:val="24"/>
        </w:rPr>
        <w:t>61</w:t>
      </w:r>
    </w:p>
    <w:p>
      <w:pPr>
        <w:tabs>
          <w:tab w:pos="8773" w:val="left" w:leader="dot"/>
        </w:tabs>
        <w:spacing w:line="289" w:lineRule="exact" w:before="0"/>
        <w:ind w:left="0" w:right="101" w:firstLine="0"/>
        <w:jc w:val="center"/>
        <w:rPr>
          <w:sz w:val="24"/>
        </w:rPr>
      </w:pPr>
      <w:r>
        <w:rPr>
          <w:b/>
          <w:sz w:val="24"/>
        </w:rPr>
        <w:t>F</w:t>
      </w:r>
      <w:r>
        <w:rPr>
          <w:b/>
          <w:sz w:val="19"/>
        </w:rPr>
        <w:t>IGURE </w:t>
      </w:r>
      <w:r>
        <w:rPr>
          <w:b/>
          <w:sz w:val="24"/>
        </w:rPr>
        <w:t>46: </w:t>
      </w:r>
      <w:r>
        <w:rPr>
          <w:sz w:val="24"/>
        </w:rPr>
        <w:t>G</w:t>
      </w:r>
      <w:r>
        <w:rPr>
          <w:sz w:val="19"/>
        </w:rPr>
        <w:t>RANDPARENTS </w:t>
      </w:r>
      <w:r>
        <w:rPr>
          <w:sz w:val="24"/>
        </w:rPr>
        <w:t>R</w:t>
      </w:r>
      <w:r>
        <w:rPr>
          <w:sz w:val="19"/>
        </w:rPr>
        <w:t>ESPONSIBLE FOR</w:t>
      </w:r>
      <w:r>
        <w:rPr>
          <w:spacing w:val="-31"/>
          <w:sz w:val="19"/>
        </w:rPr>
        <w:t> </w:t>
      </w:r>
      <w:r>
        <w:rPr>
          <w:sz w:val="24"/>
        </w:rPr>
        <w:t>O</w:t>
      </w:r>
      <w:r>
        <w:rPr>
          <w:sz w:val="19"/>
        </w:rPr>
        <w:t>WN</w:t>
      </w:r>
      <w:r>
        <w:rPr>
          <w:spacing w:val="-3"/>
          <w:sz w:val="19"/>
        </w:rPr>
        <w:t> </w:t>
      </w:r>
      <w:r>
        <w:rPr>
          <w:sz w:val="24"/>
        </w:rPr>
        <w:t>G</w:t>
      </w:r>
      <w:r>
        <w:rPr>
          <w:sz w:val="19"/>
        </w:rPr>
        <w:t>RANDCHILDREN</w:t>
        <w:tab/>
      </w:r>
      <w:r>
        <w:rPr>
          <w:sz w:val="24"/>
        </w:rPr>
        <w:t>64</w:t>
      </w:r>
    </w:p>
    <w:p>
      <w:pPr>
        <w:spacing w:line="289" w:lineRule="exact" w:before="1"/>
        <w:ind w:left="1132" w:right="1284" w:firstLine="0"/>
        <w:jc w:val="center"/>
        <w:rPr>
          <w:sz w:val="19"/>
        </w:rPr>
      </w:pPr>
      <w:r>
        <w:rPr>
          <w:b/>
          <w:sz w:val="24"/>
        </w:rPr>
        <w:t>F</w:t>
      </w:r>
      <w:r>
        <w:rPr>
          <w:b/>
          <w:sz w:val="19"/>
        </w:rPr>
        <w:t>IGURE </w:t>
      </w:r>
      <w:r>
        <w:rPr>
          <w:b/>
          <w:sz w:val="24"/>
        </w:rPr>
        <w:t>47:</w:t>
      </w:r>
      <w:r>
        <w:rPr>
          <w:b/>
          <w:spacing w:val="-51"/>
          <w:sz w:val="24"/>
        </w:rPr>
        <w:t> </w:t>
      </w:r>
      <w:r>
        <w:rPr>
          <w:sz w:val="24"/>
        </w:rPr>
        <w:t>G</w:t>
      </w:r>
      <w:r>
        <w:rPr>
          <w:sz w:val="19"/>
        </w:rPr>
        <w:t>RANDPARENTS </w:t>
      </w:r>
      <w:r>
        <w:rPr>
          <w:sz w:val="24"/>
        </w:rPr>
        <w:t>R</w:t>
      </w:r>
      <w:r>
        <w:rPr>
          <w:sz w:val="19"/>
        </w:rPr>
        <w:t>ESPONSIBLE FOR </w:t>
      </w:r>
      <w:r>
        <w:rPr>
          <w:sz w:val="24"/>
        </w:rPr>
        <w:t>O</w:t>
      </w:r>
      <w:r>
        <w:rPr>
          <w:sz w:val="19"/>
        </w:rPr>
        <w:t>WN </w:t>
      </w:r>
      <w:r>
        <w:rPr>
          <w:sz w:val="24"/>
        </w:rPr>
        <w:t>G</w:t>
      </w:r>
      <w:r>
        <w:rPr>
          <w:sz w:val="19"/>
        </w:rPr>
        <w:t>RANDCHILDREN AND </w:t>
      </w:r>
      <w:r>
        <w:rPr>
          <w:sz w:val="24"/>
        </w:rPr>
        <w:t>P</w:t>
      </w:r>
      <w:r>
        <w:rPr>
          <w:sz w:val="19"/>
        </w:rPr>
        <w:t>RESENCE OF </w:t>
      </w:r>
      <w:r>
        <w:rPr>
          <w:sz w:val="24"/>
        </w:rPr>
        <w:t>P</w:t>
      </w:r>
      <w:r>
        <w:rPr>
          <w:sz w:val="19"/>
        </w:rPr>
        <w:t>ARENT</w:t>
      </w:r>
    </w:p>
    <w:p>
      <w:pPr>
        <w:pStyle w:val="BodyText"/>
        <w:spacing w:line="289" w:lineRule="exact"/>
        <w:ind w:left="2928"/>
      </w:pPr>
      <w:r>
        <w:rPr/>
        <w:t>...................................................................................................</w:t>
      </w:r>
      <w:r>
        <w:rPr>
          <w:spacing w:val="-39"/>
        </w:rPr>
        <w:t> </w:t>
      </w:r>
      <w:r>
        <w:rPr/>
        <w:t>64</w:t>
      </w:r>
    </w:p>
    <w:p>
      <w:pPr>
        <w:tabs>
          <w:tab w:pos="10212" w:val="left" w:leader="dot"/>
        </w:tabs>
        <w:spacing w:line="289" w:lineRule="exact" w:before="0"/>
        <w:ind w:left="1440" w:right="0" w:firstLine="0"/>
        <w:jc w:val="left"/>
        <w:rPr>
          <w:sz w:val="24"/>
        </w:rPr>
      </w:pPr>
      <w:r>
        <w:rPr>
          <w:b/>
          <w:sz w:val="24"/>
        </w:rPr>
        <w:t>F</w:t>
      </w:r>
      <w:r>
        <w:rPr>
          <w:b/>
          <w:sz w:val="19"/>
        </w:rPr>
        <w:t>IGURE </w:t>
      </w:r>
      <w:r>
        <w:rPr>
          <w:b/>
          <w:sz w:val="24"/>
        </w:rPr>
        <w:t>48: </w:t>
      </w:r>
      <w:r>
        <w:rPr>
          <w:sz w:val="24"/>
        </w:rPr>
        <w:t>A</w:t>
      </w:r>
      <w:r>
        <w:rPr>
          <w:sz w:val="19"/>
        </w:rPr>
        <w:t>GE OF </w:t>
      </w:r>
      <w:r>
        <w:rPr>
          <w:sz w:val="24"/>
        </w:rPr>
        <w:t>G</w:t>
      </w:r>
      <w:r>
        <w:rPr>
          <w:sz w:val="19"/>
        </w:rPr>
        <w:t>RANDPARENTS </w:t>
      </w:r>
      <w:r>
        <w:rPr>
          <w:sz w:val="24"/>
        </w:rPr>
        <w:t>R</w:t>
      </w:r>
      <w:r>
        <w:rPr>
          <w:sz w:val="19"/>
        </w:rPr>
        <w:t>ESPONSIBLE FOR</w:t>
      </w:r>
      <w:r>
        <w:rPr>
          <w:spacing w:val="-30"/>
          <w:sz w:val="19"/>
        </w:rPr>
        <w:t> </w:t>
      </w:r>
      <w:r>
        <w:rPr>
          <w:sz w:val="24"/>
        </w:rPr>
        <w:t>O</w:t>
      </w:r>
      <w:r>
        <w:rPr>
          <w:sz w:val="19"/>
        </w:rPr>
        <w:t>WN</w:t>
      </w:r>
      <w:r>
        <w:rPr>
          <w:spacing w:val="-2"/>
          <w:sz w:val="19"/>
        </w:rPr>
        <w:t> </w:t>
      </w:r>
      <w:r>
        <w:rPr>
          <w:sz w:val="24"/>
        </w:rPr>
        <w:t>G</w:t>
      </w:r>
      <w:r>
        <w:rPr>
          <w:sz w:val="19"/>
        </w:rPr>
        <w:t>RANDCHILDREN</w:t>
        <w:tab/>
      </w:r>
      <w:r>
        <w:rPr>
          <w:sz w:val="24"/>
        </w:rPr>
        <w:t>65</w:t>
      </w:r>
    </w:p>
    <w:p>
      <w:pPr>
        <w:tabs>
          <w:tab w:pos="10210" w:val="left" w:leader="dot"/>
        </w:tabs>
        <w:spacing w:line="289" w:lineRule="exact" w:before="1"/>
        <w:ind w:left="1440" w:right="0" w:firstLine="0"/>
        <w:jc w:val="left"/>
        <w:rPr>
          <w:sz w:val="24"/>
        </w:rPr>
      </w:pPr>
      <w:r>
        <w:rPr>
          <w:b/>
          <w:sz w:val="24"/>
        </w:rPr>
        <w:t>F</w:t>
      </w:r>
      <w:r>
        <w:rPr>
          <w:b/>
          <w:sz w:val="19"/>
        </w:rPr>
        <w:t>IGURE </w:t>
      </w:r>
      <w:r>
        <w:rPr>
          <w:b/>
          <w:sz w:val="24"/>
        </w:rPr>
        <w:t>49: </w:t>
      </w:r>
      <w:r>
        <w:rPr>
          <w:sz w:val="24"/>
        </w:rPr>
        <w:t>P</w:t>
      </w:r>
      <w:r>
        <w:rPr>
          <w:sz w:val="19"/>
        </w:rPr>
        <w:t>OVERTY </w:t>
      </w:r>
      <w:r>
        <w:rPr>
          <w:sz w:val="24"/>
        </w:rPr>
        <w:t>R</w:t>
      </w:r>
      <w:r>
        <w:rPr>
          <w:sz w:val="19"/>
        </w:rPr>
        <w:t>ATES FOR </w:t>
      </w:r>
      <w:r>
        <w:rPr>
          <w:sz w:val="24"/>
        </w:rPr>
        <w:t>G</w:t>
      </w:r>
      <w:r>
        <w:rPr>
          <w:sz w:val="19"/>
        </w:rPr>
        <w:t>RANDPARENTS RESPONSIBLE FOR</w:t>
      </w:r>
      <w:r>
        <w:rPr>
          <w:spacing w:val="-36"/>
          <w:sz w:val="19"/>
        </w:rPr>
        <w:t> </w:t>
      </w:r>
      <w:r>
        <w:rPr>
          <w:sz w:val="24"/>
        </w:rPr>
        <w:t>O</w:t>
      </w:r>
      <w:r>
        <w:rPr>
          <w:sz w:val="19"/>
        </w:rPr>
        <w:t>WN</w:t>
      </w:r>
      <w:r>
        <w:rPr>
          <w:spacing w:val="-3"/>
          <w:sz w:val="19"/>
        </w:rPr>
        <w:t> </w:t>
      </w:r>
      <w:r>
        <w:rPr>
          <w:sz w:val="24"/>
        </w:rPr>
        <w:t>G</w:t>
      </w:r>
      <w:r>
        <w:rPr>
          <w:sz w:val="19"/>
        </w:rPr>
        <w:t>RANDCHILDREN</w:t>
        <w:tab/>
      </w:r>
      <w:r>
        <w:rPr>
          <w:sz w:val="24"/>
        </w:rPr>
        <w:t>65</w:t>
      </w:r>
    </w:p>
    <w:p>
      <w:pPr>
        <w:tabs>
          <w:tab w:pos="10211" w:val="left" w:leader="dot"/>
        </w:tabs>
        <w:spacing w:line="289" w:lineRule="exact" w:before="0"/>
        <w:ind w:left="1440" w:right="0" w:firstLine="0"/>
        <w:jc w:val="left"/>
        <w:rPr>
          <w:sz w:val="24"/>
        </w:rPr>
      </w:pPr>
      <w:r>
        <w:rPr>
          <w:b/>
          <w:sz w:val="24"/>
        </w:rPr>
        <w:t>F</w:t>
      </w:r>
      <w:r>
        <w:rPr>
          <w:b/>
          <w:sz w:val="19"/>
        </w:rPr>
        <w:t>IGURE </w:t>
      </w:r>
      <w:r>
        <w:rPr>
          <w:b/>
          <w:sz w:val="24"/>
        </w:rPr>
        <w:t>50: </w:t>
      </w:r>
      <w:r>
        <w:rPr>
          <w:sz w:val="24"/>
        </w:rPr>
        <w:t>P</w:t>
      </w:r>
      <w:r>
        <w:rPr>
          <w:sz w:val="19"/>
        </w:rPr>
        <w:t>OVERTY </w:t>
      </w:r>
      <w:r>
        <w:rPr>
          <w:sz w:val="24"/>
        </w:rPr>
        <w:t>R</w:t>
      </w:r>
      <w:r>
        <w:rPr>
          <w:sz w:val="19"/>
        </w:rPr>
        <w:t>ATES OF </w:t>
      </w:r>
      <w:r>
        <w:rPr>
          <w:sz w:val="24"/>
        </w:rPr>
        <w:t>H</w:t>
      </w:r>
      <w:r>
        <w:rPr>
          <w:sz w:val="19"/>
        </w:rPr>
        <w:t>OUSEHOLDS IN THE </w:t>
      </w:r>
      <w:r>
        <w:rPr>
          <w:sz w:val="24"/>
        </w:rPr>
        <w:t>SEARP&amp;DC</w:t>
      </w:r>
      <w:r>
        <w:rPr>
          <w:spacing w:val="-57"/>
          <w:sz w:val="24"/>
        </w:rPr>
        <w:t> </w:t>
      </w:r>
      <w:r>
        <w:rPr>
          <w:sz w:val="24"/>
        </w:rPr>
        <w:t>H</w:t>
      </w:r>
      <w:r>
        <w:rPr>
          <w:sz w:val="19"/>
        </w:rPr>
        <w:t>EAD </w:t>
      </w:r>
      <w:r>
        <w:rPr>
          <w:sz w:val="24"/>
        </w:rPr>
        <w:t>S</w:t>
      </w:r>
      <w:r>
        <w:rPr>
          <w:sz w:val="19"/>
        </w:rPr>
        <w:t>TART</w:t>
      </w:r>
      <w:r>
        <w:rPr>
          <w:spacing w:val="-3"/>
          <w:sz w:val="19"/>
        </w:rPr>
        <w:t> </w:t>
      </w:r>
      <w:r>
        <w:rPr>
          <w:sz w:val="24"/>
        </w:rPr>
        <w:t>A</w:t>
      </w:r>
      <w:r>
        <w:rPr>
          <w:sz w:val="19"/>
        </w:rPr>
        <w:t>REA</w:t>
        <w:tab/>
      </w:r>
      <w:r>
        <w:rPr>
          <w:sz w:val="24"/>
        </w:rPr>
        <w:t>66</w:t>
      </w:r>
    </w:p>
    <w:p>
      <w:pPr>
        <w:tabs>
          <w:tab w:pos="10214" w:val="left" w:leader="dot"/>
        </w:tabs>
        <w:spacing w:line="289" w:lineRule="exact" w:before="1"/>
        <w:ind w:left="1440" w:right="0" w:firstLine="0"/>
        <w:jc w:val="left"/>
        <w:rPr>
          <w:sz w:val="24"/>
        </w:rPr>
      </w:pPr>
      <w:r>
        <w:rPr>
          <w:b/>
          <w:sz w:val="24"/>
        </w:rPr>
        <w:t>F</w:t>
      </w:r>
      <w:r>
        <w:rPr>
          <w:b/>
          <w:sz w:val="19"/>
        </w:rPr>
        <w:t>IGURE </w:t>
      </w:r>
      <w:r>
        <w:rPr>
          <w:b/>
          <w:sz w:val="24"/>
        </w:rPr>
        <w:t>51: </w:t>
      </w:r>
      <w:r>
        <w:rPr>
          <w:sz w:val="24"/>
        </w:rPr>
        <w:t>P</w:t>
      </w:r>
      <w:r>
        <w:rPr>
          <w:sz w:val="19"/>
        </w:rPr>
        <w:t>ERCENT OF </w:t>
      </w:r>
      <w:r>
        <w:rPr>
          <w:sz w:val="24"/>
        </w:rPr>
        <w:t>T</w:t>
      </w:r>
      <w:r>
        <w:rPr>
          <w:sz w:val="19"/>
        </w:rPr>
        <w:t>OTAL </w:t>
      </w:r>
      <w:r>
        <w:rPr>
          <w:sz w:val="24"/>
        </w:rPr>
        <w:t>P</w:t>
      </w:r>
      <w:r>
        <w:rPr>
          <w:sz w:val="19"/>
        </w:rPr>
        <w:t>OPULATION</w:t>
      </w:r>
      <w:r>
        <w:rPr>
          <w:spacing w:val="-26"/>
          <w:sz w:val="19"/>
        </w:rPr>
        <w:t> </w:t>
      </w:r>
      <w:r>
        <w:rPr>
          <w:sz w:val="19"/>
        </w:rPr>
        <w:t>WITH</w:t>
      </w:r>
      <w:r>
        <w:rPr>
          <w:spacing w:val="-3"/>
          <w:sz w:val="19"/>
        </w:rPr>
        <w:t> </w:t>
      </w:r>
      <w:r>
        <w:rPr>
          <w:sz w:val="24"/>
        </w:rPr>
        <w:t>D</w:t>
      </w:r>
      <w:r>
        <w:rPr>
          <w:sz w:val="19"/>
        </w:rPr>
        <w:t>ISABILITIES</w:t>
        <w:tab/>
      </w:r>
      <w:r>
        <w:rPr>
          <w:sz w:val="24"/>
        </w:rPr>
        <w:t>67</w:t>
      </w:r>
    </w:p>
    <w:p>
      <w:pPr>
        <w:tabs>
          <w:tab w:pos="10217" w:val="left" w:leader="dot"/>
        </w:tabs>
        <w:spacing w:line="289" w:lineRule="exact" w:before="0"/>
        <w:ind w:left="1440" w:right="0" w:firstLine="0"/>
        <w:jc w:val="left"/>
        <w:rPr>
          <w:sz w:val="24"/>
        </w:rPr>
      </w:pPr>
      <w:r>
        <w:rPr>
          <w:b/>
          <w:sz w:val="24"/>
        </w:rPr>
        <w:t>F</w:t>
      </w:r>
      <w:r>
        <w:rPr>
          <w:b/>
          <w:sz w:val="19"/>
        </w:rPr>
        <w:t>IGURE </w:t>
      </w:r>
      <w:r>
        <w:rPr>
          <w:b/>
          <w:sz w:val="24"/>
        </w:rPr>
        <w:t>52: </w:t>
      </w:r>
      <w:r>
        <w:rPr>
          <w:sz w:val="24"/>
        </w:rPr>
        <w:t>P</w:t>
      </w:r>
      <w:r>
        <w:rPr>
          <w:sz w:val="19"/>
        </w:rPr>
        <w:t>ERCENT </w:t>
      </w:r>
      <w:r>
        <w:rPr>
          <w:sz w:val="24"/>
        </w:rPr>
        <w:t>D</w:t>
      </w:r>
      <w:r>
        <w:rPr>
          <w:sz w:val="19"/>
        </w:rPr>
        <w:t>ISABLED BY</w:t>
      </w:r>
      <w:r>
        <w:rPr>
          <w:spacing w:val="-26"/>
          <w:sz w:val="19"/>
        </w:rPr>
        <w:t> </w:t>
      </w:r>
      <w:r>
        <w:rPr>
          <w:sz w:val="24"/>
        </w:rPr>
        <w:t>A</w:t>
      </w:r>
      <w:r>
        <w:rPr>
          <w:sz w:val="19"/>
        </w:rPr>
        <w:t>GE</w:t>
      </w:r>
      <w:r>
        <w:rPr>
          <w:spacing w:val="-2"/>
          <w:sz w:val="19"/>
        </w:rPr>
        <w:t> </w:t>
      </w:r>
      <w:r>
        <w:rPr>
          <w:sz w:val="24"/>
        </w:rPr>
        <w:t>G</w:t>
      </w:r>
      <w:r>
        <w:rPr>
          <w:sz w:val="19"/>
        </w:rPr>
        <w:t>ROUP</w:t>
        <w:tab/>
      </w:r>
      <w:r>
        <w:rPr>
          <w:sz w:val="24"/>
        </w:rPr>
        <w:t>67</w:t>
      </w:r>
    </w:p>
    <w:p>
      <w:pPr>
        <w:tabs>
          <w:tab w:pos="8778" w:val="left" w:leader="dot"/>
        </w:tabs>
        <w:spacing w:line="289" w:lineRule="exact" w:before="0"/>
        <w:ind w:left="0" w:right="96" w:firstLine="0"/>
        <w:jc w:val="center"/>
        <w:rPr>
          <w:sz w:val="24"/>
        </w:rPr>
      </w:pPr>
      <w:r>
        <w:rPr>
          <w:b/>
          <w:sz w:val="24"/>
        </w:rPr>
        <w:t>F</w:t>
      </w:r>
      <w:r>
        <w:rPr>
          <w:b/>
          <w:sz w:val="19"/>
        </w:rPr>
        <w:t>IGURE </w:t>
      </w:r>
      <w:r>
        <w:rPr>
          <w:b/>
          <w:sz w:val="24"/>
        </w:rPr>
        <w:t>53: </w:t>
      </w:r>
      <w:r>
        <w:rPr>
          <w:sz w:val="24"/>
        </w:rPr>
        <w:t>D</w:t>
      </w:r>
      <w:r>
        <w:rPr>
          <w:sz w:val="19"/>
        </w:rPr>
        <w:t>ISABILITY </w:t>
      </w:r>
      <w:r>
        <w:rPr>
          <w:sz w:val="24"/>
        </w:rPr>
        <w:t>R</w:t>
      </w:r>
      <w:r>
        <w:rPr>
          <w:sz w:val="19"/>
        </w:rPr>
        <w:t>ATE</w:t>
      </w:r>
      <w:r>
        <w:rPr>
          <w:spacing w:val="-20"/>
          <w:sz w:val="19"/>
        </w:rPr>
        <w:t> </w:t>
      </w:r>
      <w:r>
        <w:rPr>
          <w:sz w:val="19"/>
        </w:rPr>
        <w:t>BY</w:t>
      </w:r>
      <w:r>
        <w:rPr>
          <w:spacing w:val="-3"/>
          <w:sz w:val="19"/>
        </w:rPr>
        <w:t> </w:t>
      </w:r>
      <w:r>
        <w:rPr>
          <w:sz w:val="24"/>
        </w:rPr>
        <w:t>R</w:t>
      </w:r>
      <w:r>
        <w:rPr>
          <w:sz w:val="19"/>
        </w:rPr>
        <w:t>ACE</w:t>
        <w:tab/>
      </w:r>
      <w:r>
        <w:rPr>
          <w:sz w:val="24"/>
        </w:rPr>
        <w:t>68</w:t>
      </w:r>
    </w:p>
    <w:p>
      <w:pPr>
        <w:tabs>
          <w:tab w:pos="10216" w:val="left" w:leader="dot"/>
        </w:tabs>
        <w:spacing w:line="289" w:lineRule="exact" w:before="0"/>
        <w:ind w:left="1440" w:right="0" w:firstLine="0"/>
        <w:jc w:val="left"/>
        <w:rPr>
          <w:sz w:val="24"/>
        </w:rPr>
      </w:pPr>
      <w:r>
        <w:rPr>
          <w:b/>
          <w:sz w:val="24"/>
        </w:rPr>
        <w:t>F</w:t>
      </w:r>
      <w:r>
        <w:rPr>
          <w:b/>
          <w:sz w:val="19"/>
        </w:rPr>
        <w:t>IGURE </w:t>
      </w:r>
      <w:r>
        <w:rPr>
          <w:b/>
          <w:sz w:val="24"/>
        </w:rPr>
        <w:t>54: </w:t>
      </w:r>
      <w:r>
        <w:rPr>
          <w:sz w:val="24"/>
        </w:rPr>
        <w:t>D</w:t>
      </w:r>
      <w:r>
        <w:rPr>
          <w:sz w:val="19"/>
        </w:rPr>
        <w:t>ISABILITY </w:t>
      </w:r>
      <w:r>
        <w:rPr>
          <w:sz w:val="24"/>
        </w:rPr>
        <w:t>R</w:t>
      </w:r>
      <w:r>
        <w:rPr>
          <w:sz w:val="19"/>
        </w:rPr>
        <w:t>ATE BY</w:t>
      </w:r>
      <w:r>
        <w:rPr>
          <w:spacing w:val="-22"/>
          <w:sz w:val="19"/>
        </w:rPr>
        <w:t> </w:t>
      </w:r>
      <w:r>
        <w:rPr>
          <w:sz w:val="24"/>
        </w:rPr>
        <w:t>H</w:t>
      </w:r>
      <w:r>
        <w:rPr>
          <w:sz w:val="19"/>
        </w:rPr>
        <w:t>ISPANIC</w:t>
      </w:r>
      <w:r>
        <w:rPr>
          <w:spacing w:val="-2"/>
          <w:sz w:val="19"/>
        </w:rPr>
        <w:t> </w:t>
      </w:r>
      <w:r>
        <w:rPr>
          <w:sz w:val="24"/>
        </w:rPr>
        <w:t>E</w:t>
      </w:r>
      <w:r>
        <w:rPr>
          <w:sz w:val="19"/>
        </w:rPr>
        <w:t>THNICITY</w:t>
        <w:tab/>
      </w:r>
      <w:r>
        <w:rPr>
          <w:sz w:val="24"/>
        </w:rPr>
        <w:t>68</w:t>
      </w:r>
    </w:p>
    <w:p>
      <w:pPr>
        <w:tabs>
          <w:tab w:pos="10218" w:val="left" w:leader="dot"/>
        </w:tabs>
        <w:spacing w:before="0"/>
        <w:ind w:left="2880" w:right="1536" w:hanging="1440"/>
        <w:jc w:val="left"/>
        <w:rPr>
          <w:sz w:val="24"/>
        </w:rPr>
      </w:pPr>
      <w:r>
        <w:rPr>
          <w:b/>
          <w:sz w:val="24"/>
        </w:rPr>
        <w:t>F</w:t>
      </w:r>
      <w:r>
        <w:rPr>
          <w:b/>
          <w:sz w:val="19"/>
        </w:rPr>
        <w:t>IGURE </w:t>
      </w:r>
      <w:r>
        <w:rPr>
          <w:b/>
          <w:sz w:val="24"/>
        </w:rPr>
        <w:t>55</w:t>
      </w:r>
      <w:r>
        <w:rPr>
          <w:sz w:val="24"/>
        </w:rPr>
        <w:t>: D</w:t>
      </w:r>
      <w:r>
        <w:rPr>
          <w:sz w:val="19"/>
        </w:rPr>
        <w:t>ISABLED BY </w:t>
      </w:r>
      <w:r>
        <w:rPr>
          <w:sz w:val="24"/>
        </w:rPr>
        <w:t>T</w:t>
      </w:r>
      <w:r>
        <w:rPr>
          <w:sz w:val="19"/>
        </w:rPr>
        <w:t>YPE OF </w:t>
      </w:r>
      <w:r>
        <w:rPr>
          <w:sz w:val="24"/>
        </w:rPr>
        <w:t>D</w:t>
      </w:r>
      <w:r>
        <w:rPr>
          <w:sz w:val="19"/>
        </w:rPr>
        <w:t>ISABILITY AND </w:t>
      </w:r>
      <w:r>
        <w:rPr>
          <w:sz w:val="24"/>
        </w:rPr>
        <w:t>A</w:t>
      </w:r>
      <w:r>
        <w:rPr>
          <w:sz w:val="19"/>
        </w:rPr>
        <w:t>GE </w:t>
      </w:r>
      <w:r>
        <w:rPr>
          <w:sz w:val="24"/>
        </w:rPr>
        <w:t>G</w:t>
      </w:r>
      <w:r>
        <w:rPr>
          <w:sz w:val="19"/>
        </w:rPr>
        <w:t>ROUP IN THE  </w:t>
      </w:r>
      <w:r>
        <w:rPr>
          <w:sz w:val="24"/>
        </w:rPr>
        <w:t>SEARP&amp;DC H</w:t>
      </w:r>
      <w:r>
        <w:rPr>
          <w:sz w:val="19"/>
        </w:rPr>
        <w:t>EAD </w:t>
      </w:r>
      <w:r>
        <w:rPr>
          <w:sz w:val="24"/>
        </w:rPr>
        <w:t>S</w:t>
      </w:r>
      <w:r>
        <w:rPr>
          <w:sz w:val="19"/>
        </w:rPr>
        <w:t>TART </w:t>
      </w:r>
      <w:r>
        <w:rPr>
          <w:sz w:val="24"/>
        </w:rPr>
        <w:t>S</w:t>
      </w:r>
      <w:r>
        <w:rPr>
          <w:sz w:val="19"/>
        </w:rPr>
        <w:t>ERVICE</w:t>
      </w:r>
      <w:r>
        <w:rPr>
          <w:spacing w:val="-4"/>
          <w:sz w:val="19"/>
        </w:rPr>
        <w:t> </w:t>
      </w:r>
      <w:r>
        <w:rPr>
          <w:sz w:val="24"/>
        </w:rPr>
        <w:t>A</w:t>
      </w:r>
      <w:r>
        <w:rPr>
          <w:sz w:val="19"/>
        </w:rPr>
        <w:t>REA</w:t>
      </w:r>
      <w:r>
        <w:rPr>
          <w:spacing w:val="-2"/>
          <w:sz w:val="19"/>
        </w:rPr>
        <w:t> </w:t>
      </w:r>
      <w:r>
        <w:rPr>
          <w:position w:val="8"/>
          <w:sz w:val="16"/>
        </w:rPr>
        <w:t>†</w:t>
        <w:tab/>
      </w:r>
      <w:r>
        <w:rPr>
          <w:spacing w:val="-9"/>
          <w:sz w:val="24"/>
        </w:rPr>
        <w:t>69</w:t>
      </w:r>
    </w:p>
    <w:p>
      <w:pPr>
        <w:tabs>
          <w:tab w:pos="10211" w:val="left" w:leader="dot"/>
        </w:tabs>
        <w:spacing w:before="0"/>
        <w:ind w:left="1440" w:right="0" w:firstLine="0"/>
        <w:jc w:val="left"/>
        <w:rPr>
          <w:sz w:val="24"/>
        </w:rPr>
      </w:pPr>
      <w:r>
        <w:rPr>
          <w:b/>
          <w:sz w:val="24"/>
        </w:rPr>
        <w:t>F</w:t>
      </w:r>
      <w:r>
        <w:rPr>
          <w:b/>
          <w:sz w:val="19"/>
        </w:rPr>
        <w:t>IGURE </w:t>
      </w:r>
      <w:r>
        <w:rPr>
          <w:b/>
          <w:sz w:val="24"/>
        </w:rPr>
        <w:t>56: </w:t>
      </w:r>
      <w:r>
        <w:rPr>
          <w:sz w:val="24"/>
        </w:rPr>
        <w:t>P</w:t>
      </w:r>
      <w:r>
        <w:rPr>
          <w:sz w:val="19"/>
        </w:rPr>
        <w:t>ERCENT OF THE </w:t>
      </w:r>
      <w:r>
        <w:rPr>
          <w:sz w:val="24"/>
        </w:rPr>
        <w:t>E</w:t>
      </w:r>
      <w:r>
        <w:rPr>
          <w:sz w:val="19"/>
        </w:rPr>
        <w:t>MPLOYMENT </w:t>
      </w:r>
      <w:r>
        <w:rPr>
          <w:sz w:val="24"/>
        </w:rPr>
        <w:t>A</w:t>
      </w:r>
      <w:r>
        <w:rPr>
          <w:sz w:val="19"/>
        </w:rPr>
        <w:t>GE POPULATION THAT HAS</w:t>
      </w:r>
      <w:r>
        <w:rPr>
          <w:spacing w:val="-39"/>
          <w:sz w:val="19"/>
        </w:rPr>
        <w:t> </w:t>
      </w:r>
      <w:r>
        <w:rPr>
          <w:sz w:val="19"/>
        </w:rPr>
        <w:t>A</w:t>
      </w:r>
      <w:r>
        <w:rPr>
          <w:spacing w:val="1"/>
          <w:sz w:val="19"/>
        </w:rPr>
        <w:t> </w:t>
      </w:r>
      <w:r>
        <w:rPr>
          <w:sz w:val="24"/>
        </w:rPr>
        <w:t>D</w:t>
      </w:r>
      <w:r>
        <w:rPr>
          <w:sz w:val="19"/>
        </w:rPr>
        <w:t>ISABILITY</w:t>
        <w:tab/>
      </w:r>
      <w:r>
        <w:rPr>
          <w:sz w:val="24"/>
        </w:rPr>
        <w:t>70</w:t>
      </w:r>
    </w:p>
    <w:p>
      <w:pPr>
        <w:spacing w:after="0"/>
        <w:jc w:val="left"/>
        <w:rPr>
          <w:sz w:val="24"/>
        </w:rPr>
        <w:sectPr>
          <w:pgSz w:w="12240" w:h="15840"/>
          <w:pgMar w:header="0" w:footer="1045" w:top="1360" w:bottom="1240" w:left="0" w:right="220"/>
        </w:sectPr>
      </w:pPr>
    </w:p>
    <w:p>
      <w:pPr>
        <w:tabs>
          <w:tab w:pos="10530" w:val="left" w:leader="dot"/>
        </w:tabs>
        <w:spacing w:before="80"/>
        <w:ind w:left="3196" w:right="1224" w:hanging="1440"/>
        <w:jc w:val="left"/>
        <w:rPr>
          <w:sz w:val="24"/>
        </w:rPr>
      </w:pPr>
      <w:r>
        <w:rPr>
          <w:b/>
          <w:sz w:val="24"/>
        </w:rPr>
        <w:t>F</w:t>
      </w:r>
      <w:r>
        <w:rPr>
          <w:b/>
          <w:sz w:val="19"/>
        </w:rPr>
        <w:t>IGURE </w:t>
      </w:r>
      <w:r>
        <w:rPr>
          <w:b/>
          <w:sz w:val="24"/>
        </w:rPr>
        <w:t>57: </w:t>
      </w:r>
      <w:r>
        <w:rPr>
          <w:sz w:val="24"/>
        </w:rPr>
        <w:t>P</w:t>
      </w:r>
      <w:r>
        <w:rPr>
          <w:sz w:val="19"/>
        </w:rPr>
        <w:t>OVERTY </w:t>
      </w:r>
      <w:r>
        <w:rPr>
          <w:sz w:val="24"/>
        </w:rPr>
        <w:t>R</w:t>
      </w:r>
      <w:r>
        <w:rPr>
          <w:sz w:val="19"/>
        </w:rPr>
        <w:t>ATES OF THE </w:t>
      </w:r>
      <w:r>
        <w:rPr>
          <w:sz w:val="24"/>
        </w:rPr>
        <w:t>D</w:t>
      </w:r>
      <w:r>
        <w:rPr>
          <w:sz w:val="19"/>
        </w:rPr>
        <w:t>ISABLED AT </w:t>
      </w:r>
      <w:r>
        <w:rPr>
          <w:sz w:val="24"/>
        </w:rPr>
        <w:t>E</w:t>
      </w:r>
      <w:r>
        <w:rPr>
          <w:sz w:val="19"/>
        </w:rPr>
        <w:t>MPLOYMENT AGE </w:t>
      </w:r>
      <w:r>
        <w:rPr>
          <w:sz w:val="24"/>
        </w:rPr>
        <w:t>(18-64 </w:t>
      </w:r>
      <w:r>
        <w:rPr>
          <w:sz w:val="19"/>
        </w:rPr>
        <w:t>YEARS</w:t>
      </w:r>
      <w:r>
        <w:rPr>
          <w:sz w:val="24"/>
        </w:rPr>
        <w:t>) C</w:t>
      </w:r>
      <w:r>
        <w:rPr>
          <w:sz w:val="19"/>
        </w:rPr>
        <w:t>OMPARED TO THE </w:t>
      </w:r>
      <w:r>
        <w:rPr>
          <w:sz w:val="24"/>
        </w:rPr>
        <w:t>N</w:t>
      </w:r>
      <w:r>
        <w:rPr>
          <w:sz w:val="19"/>
        </w:rPr>
        <w:t>ON</w:t>
      </w:r>
      <w:r>
        <w:rPr>
          <w:sz w:val="24"/>
        </w:rPr>
        <w:t>-</w:t>
      </w:r>
      <w:r>
        <w:rPr>
          <w:sz w:val="19"/>
        </w:rPr>
        <w:t>DISABLED </w:t>
      </w:r>
      <w:r>
        <w:rPr>
          <w:sz w:val="24"/>
        </w:rPr>
        <w:t>E</w:t>
      </w:r>
      <w:r>
        <w:rPr>
          <w:sz w:val="19"/>
        </w:rPr>
        <w:t>MPLOYMENT</w:t>
      </w:r>
      <w:r>
        <w:rPr>
          <w:spacing w:val="-7"/>
          <w:sz w:val="19"/>
        </w:rPr>
        <w:t> </w:t>
      </w:r>
      <w:r>
        <w:rPr>
          <w:sz w:val="19"/>
        </w:rPr>
        <w:t>AGE</w:t>
      </w:r>
      <w:r>
        <w:rPr>
          <w:spacing w:val="-3"/>
          <w:sz w:val="19"/>
        </w:rPr>
        <w:t> </w:t>
      </w:r>
      <w:r>
        <w:rPr>
          <w:sz w:val="24"/>
        </w:rPr>
        <w:t>P</w:t>
      </w:r>
      <w:r>
        <w:rPr>
          <w:sz w:val="19"/>
        </w:rPr>
        <w:t>OPULATION</w:t>
        <w:tab/>
      </w:r>
      <w:r>
        <w:rPr>
          <w:spacing w:val="-9"/>
          <w:sz w:val="24"/>
        </w:rPr>
        <w:t>70</w:t>
      </w:r>
    </w:p>
    <w:p>
      <w:pPr>
        <w:tabs>
          <w:tab w:pos="10530" w:val="left" w:leader="dot"/>
        </w:tabs>
        <w:spacing w:line="289" w:lineRule="exact" w:before="0"/>
        <w:ind w:left="1756" w:right="0" w:firstLine="0"/>
        <w:jc w:val="left"/>
        <w:rPr>
          <w:sz w:val="24"/>
        </w:rPr>
      </w:pPr>
      <w:r>
        <w:rPr>
          <w:b/>
          <w:sz w:val="24"/>
        </w:rPr>
        <w:t>F</w:t>
      </w:r>
      <w:r>
        <w:rPr>
          <w:b/>
          <w:sz w:val="19"/>
        </w:rPr>
        <w:t>IGURE </w:t>
      </w:r>
      <w:r>
        <w:rPr>
          <w:b/>
          <w:sz w:val="24"/>
        </w:rPr>
        <w:t>58: </w:t>
      </w:r>
      <w:r>
        <w:rPr>
          <w:sz w:val="24"/>
        </w:rPr>
        <w:t>I</w:t>
      </w:r>
      <w:r>
        <w:rPr>
          <w:sz w:val="19"/>
        </w:rPr>
        <w:t>NDUSTRIES IN THE </w:t>
      </w:r>
      <w:r>
        <w:rPr>
          <w:sz w:val="24"/>
        </w:rPr>
        <w:t>SEARP&amp;DC</w:t>
      </w:r>
      <w:r>
        <w:rPr>
          <w:spacing w:val="-45"/>
          <w:sz w:val="24"/>
        </w:rPr>
        <w:t> </w:t>
      </w:r>
      <w:r>
        <w:rPr>
          <w:sz w:val="24"/>
        </w:rPr>
        <w:t>H</w:t>
      </w:r>
      <w:r>
        <w:rPr>
          <w:sz w:val="19"/>
        </w:rPr>
        <w:t>EAD </w:t>
      </w:r>
      <w:r>
        <w:rPr>
          <w:sz w:val="24"/>
        </w:rPr>
        <w:t>S</w:t>
      </w:r>
      <w:r>
        <w:rPr>
          <w:sz w:val="19"/>
        </w:rPr>
        <w:t>TART</w:t>
      </w:r>
      <w:r>
        <w:rPr>
          <w:spacing w:val="-3"/>
          <w:sz w:val="19"/>
        </w:rPr>
        <w:t> </w:t>
      </w:r>
      <w:r>
        <w:rPr>
          <w:sz w:val="24"/>
        </w:rPr>
        <w:t>A</w:t>
      </w:r>
      <w:r>
        <w:rPr>
          <w:sz w:val="19"/>
        </w:rPr>
        <w:t>REA</w:t>
        <w:tab/>
      </w:r>
      <w:r>
        <w:rPr>
          <w:sz w:val="24"/>
        </w:rPr>
        <w:t>73</w:t>
      </w:r>
    </w:p>
    <w:p>
      <w:pPr>
        <w:tabs>
          <w:tab w:pos="10528" w:val="left" w:leader="dot"/>
        </w:tabs>
        <w:spacing w:line="289" w:lineRule="exact" w:before="0"/>
        <w:ind w:left="1756" w:right="0" w:firstLine="0"/>
        <w:jc w:val="left"/>
        <w:rPr>
          <w:sz w:val="24"/>
        </w:rPr>
      </w:pPr>
      <w:r>
        <w:rPr>
          <w:b/>
          <w:sz w:val="24"/>
        </w:rPr>
        <w:t>F</w:t>
      </w:r>
      <w:r>
        <w:rPr>
          <w:b/>
          <w:sz w:val="19"/>
        </w:rPr>
        <w:t>IGURE </w:t>
      </w:r>
      <w:r>
        <w:rPr>
          <w:b/>
          <w:sz w:val="24"/>
        </w:rPr>
        <w:t>59: </w:t>
      </w:r>
      <w:r>
        <w:rPr>
          <w:sz w:val="24"/>
        </w:rPr>
        <w:t>I</w:t>
      </w:r>
      <w:r>
        <w:rPr>
          <w:sz w:val="19"/>
        </w:rPr>
        <w:t>NDUSTRIES IN THE </w:t>
      </w:r>
      <w:r>
        <w:rPr>
          <w:sz w:val="24"/>
        </w:rPr>
        <w:t>C</w:t>
      </w:r>
      <w:r>
        <w:rPr>
          <w:sz w:val="19"/>
        </w:rPr>
        <w:t>OUNTIES OF THE </w:t>
      </w:r>
      <w:r>
        <w:rPr>
          <w:sz w:val="24"/>
        </w:rPr>
        <w:t>SEARP&amp;DC</w:t>
      </w:r>
      <w:r>
        <w:rPr>
          <w:spacing w:val="-55"/>
          <w:sz w:val="24"/>
        </w:rPr>
        <w:t> </w:t>
      </w:r>
      <w:r>
        <w:rPr>
          <w:sz w:val="24"/>
        </w:rPr>
        <w:t>H</w:t>
      </w:r>
      <w:r>
        <w:rPr>
          <w:sz w:val="19"/>
        </w:rPr>
        <w:t>EAD </w:t>
      </w:r>
      <w:r>
        <w:rPr>
          <w:sz w:val="24"/>
        </w:rPr>
        <w:t>S</w:t>
      </w:r>
      <w:r>
        <w:rPr>
          <w:sz w:val="19"/>
        </w:rPr>
        <w:t>TART</w:t>
      </w:r>
      <w:r>
        <w:rPr>
          <w:spacing w:val="-2"/>
          <w:sz w:val="19"/>
        </w:rPr>
        <w:t> </w:t>
      </w:r>
      <w:r>
        <w:rPr>
          <w:sz w:val="24"/>
        </w:rPr>
        <w:t>A</w:t>
      </w:r>
      <w:r>
        <w:rPr>
          <w:sz w:val="19"/>
        </w:rPr>
        <w:t>REA</w:t>
        <w:tab/>
      </w:r>
      <w:r>
        <w:rPr>
          <w:sz w:val="24"/>
        </w:rPr>
        <w:t>74</w:t>
      </w:r>
    </w:p>
    <w:p>
      <w:pPr>
        <w:tabs>
          <w:tab w:pos="10530" w:val="left" w:leader="dot"/>
        </w:tabs>
        <w:spacing w:line="289" w:lineRule="exact" w:before="1"/>
        <w:ind w:left="1756" w:right="0" w:firstLine="0"/>
        <w:jc w:val="left"/>
        <w:rPr>
          <w:sz w:val="24"/>
        </w:rPr>
      </w:pPr>
      <w:r>
        <w:rPr>
          <w:b/>
          <w:sz w:val="24"/>
        </w:rPr>
        <w:t>F</w:t>
      </w:r>
      <w:r>
        <w:rPr>
          <w:b/>
          <w:sz w:val="19"/>
        </w:rPr>
        <w:t>IGURE </w:t>
      </w:r>
      <w:r>
        <w:rPr>
          <w:b/>
          <w:sz w:val="24"/>
        </w:rPr>
        <w:t>60: </w:t>
      </w:r>
      <w:r>
        <w:rPr>
          <w:sz w:val="24"/>
        </w:rPr>
        <w:t>O</w:t>
      </w:r>
      <w:r>
        <w:rPr>
          <w:sz w:val="19"/>
        </w:rPr>
        <w:t>CCUPATIONS IN THE </w:t>
      </w:r>
      <w:r>
        <w:rPr>
          <w:sz w:val="24"/>
        </w:rPr>
        <w:t>SEARP&amp;DC H</w:t>
      </w:r>
      <w:r>
        <w:rPr>
          <w:sz w:val="19"/>
        </w:rPr>
        <w:t>EAD</w:t>
      </w:r>
      <w:r>
        <w:rPr>
          <w:spacing w:val="-42"/>
          <w:sz w:val="19"/>
        </w:rPr>
        <w:t> </w:t>
      </w:r>
      <w:r>
        <w:rPr>
          <w:sz w:val="24"/>
        </w:rPr>
        <w:t>S</w:t>
      </w:r>
      <w:r>
        <w:rPr>
          <w:sz w:val="19"/>
        </w:rPr>
        <w:t>TART</w:t>
      </w:r>
      <w:r>
        <w:rPr>
          <w:spacing w:val="-1"/>
          <w:sz w:val="19"/>
        </w:rPr>
        <w:t> </w:t>
      </w:r>
      <w:r>
        <w:rPr>
          <w:sz w:val="24"/>
        </w:rPr>
        <w:t>A</w:t>
      </w:r>
      <w:r>
        <w:rPr>
          <w:sz w:val="19"/>
        </w:rPr>
        <w:t>REA</w:t>
        <w:tab/>
      </w:r>
      <w:r>
        <w:rPr>
          <w:sz w:val="24"/>
        </w:rPr>
        <w:t>75</w:t>
      </w:r>
    </w:p>
    <w:p>
      <w:pPr>
        <w:tabs>
          <w:tab w:pos="10528" w:val="left" w:leader="dot"/>
        </w:tabs>
        <w:spacing w:line="289" w:lineRule="exact" w:before="0"/>
        <w:ind w:left="1756" w:right="0" w:firstLine="0"/>
        <w:jc w:val="left"/>
        <w:rPr>
          <w:sz w:val="24"/>
        </w:rPr>
      </w:pPr>
      <w:r>
        <w:rPr>
          <w:b/>
          <w:sz w:val="24"/>
        </w:rPr>
        <w:t>F</w:t>
      </w:r>
      <w:r>
        <w:rPr>
          <w:b/>
          <w:sz w:val="19"/>
        </w:rPr>
        <w:t>IGURE </w:t>
      </w:r>
      <w:r>
        <w:rPr>
          <w:b/>
          <w:sz w:val="24"/>
        </w:rPr>
        <w:t>61: </w:t>
      </w:r>
      <w:r>
        <w:rPr>
          <w:sz w:val="24"/>
        </w:rPr>
        <w:t>O</w:t>
      </w:r>
      <w:r>
        <w:rPr>
          <w:sz w:val="19"/>
        </w:rPr>
        <w:t>CCUPATIONS IN THE </w:t>
      </w:r>
      <w:r>
        <w:rPr>
          <w:sz w:val="24"/>
        </w:rPr>
        <w:t>SEARP&amp;DC</w:t>
      </w:r>
      <w:r>
        <w:rPr>
          <w:spacing w:val="-45"/>
          <w:sz w:val="24"/>
        </w:rPr>
        <w:t> </w:t>
      </w:r>
      <w:r>
        <w:rPr>
          <w:sz w:val="24"/>
        </w:rPr>
        <w:t>H</w:t>
      </w:r>
      <w:r>
        <w:rPr>
          <w:sz w:val="19"/>
        </w:rPr>
        <w:t>EAD </w:t>
      </w:r>
      <w:r>
        <w:rPr>
          <w:sz w:val="24"/>
        </w:rPr>
        <w:t>S</w:t>
      </w:r>
      <w:r>
        <w:rPr>
          <w:sz w:val="19"/>
        </w:rPr>
        <w:t>TART </w:t>
      </w:r>
      <w:r>
        <w:rPr>
          <w:sz w:val="24"/>
        </w:rPr>
        <w:t>A</w:t>
      </w:r>
      <w:r>
        <w:rPr>
          <w:sz w:val="19"/>
        </w:rPr>
        <w:t>REA BY</w:t>
      </w:r>
      <w:r>
        <w:rPr>
          <w:spacing w:val="-3"/>
          <w:sz w:val="19"/>
        </w:rPr>
        <w:t> </w:t>
      </w:r>
      <w:r>
        <w:rPr>
          <w:sz w:val="24"/>
        </w:rPr>
        <w:t>C</w:t>
      </w:r>
      <w:r>
        <w:rPr>
          <w:sz w:val="19"/>
        </w:rPr>
        <w:t>OUNTY</w:t>
        <w:tab/>
      </w:r>
      <w:r>
        <w:rPr>
          <w:sz w:val="24"/>
        </w:rPr>
        <w:t>75</w:t>
      </w:r>
    </w:p>
    <w:p>
      <w:pPr>
        <w:tabs>
          <w:tab w:pos="10530" w:val="left" w:leader="dot"/>
        </w:tabs>
        <w:spacing w:line="289" w:lineRule="exact" w:before="0"/>
        <w:ind w:left="1756" w:right="0" w:firstLine="0"/>
        <w:jc w:val="left"/>
        <w:rPr>
          <w:sz w:val="24"/>
        </w:rPr>
      </w:pPr>
      <w:r>
        <w:rPr>
          <w:b/>
          <w:sz w:val="24"/>
        </w:rPr>
        <w:t>F</w:t>
      </w:r>
      <w:r>
        <w:rPr>
          <w:b/>
          <w:sz w:val="19"/>
        </w:rPr>
        <w:t>IGURE </w:t>
      </w:r>
      <w:r>
        <w:rPr>
          <w:b/>
          <w:sz w:val="24"/>
        </w:rPr>
        <w:t>62: </w:t>
      </w:r>
      <w:r>
        <w:rPr>
          <w:sz w:val="24"/>
        </w:rPr>
        <w:t>C</w:t>
      </w:r>
      <w:r>
        <w:rPr>
          <w:sz w:val="19"/>
        </w:rPr>
        <w:t>LASS OF </w:t>
      </w:r>
      <w:r>
        <w:rPr>
          <w:sz w:val="24"/>
        </w:rPr>
        <w:t>W</w:t>
      </w:r>
      <w:r>
        <w:rPr>
          <w:sz w:val="19"/>
        </w:rPr>
        <w:t>ORKER IN THE </w:t>
      </w:r>
      <w:r>
        <w:rPr>
          <w:sz w:val="24"/>
        </w:rPr>
        <w:t>SEARP&amp;DC</w:t>
      </w:r>
      <w:r>
        <w:rPr>
          <w:spacing w:val="-47"/>
          <w:sz w:val="24"/>
        </w:rPr>
        <w:t> </w:t>
      </w:r>
      <w:r>
        <w:rPr>
          <w:sz w:val="24"/>
        </w:rPr>
        <w:t>H</w:t>
      </w:r>
      <w:r>
        <w:rPr>
          <w:sz w:val="19"/>
        </w:rPr>
        <w:t>EAD </w:t>
      </w:r>
      <w:r>
        <w:rPr>
          <w:sz w:val="24"/>
        </w:rPr>
        <w:t>S</w:t>
      </w:r>
      <w:r>
        <w:rPr>
          <w:sz w:val="19"/>
        </w:rPr>
        <w:t>TART</w:t>
      </w:r>
      <w:r>
        <w:rPr>
          <w:spacing w:val="-3"/>
          <w:sz w:val="19"/>
        </w:rPr>
        <w:t> </w:t>
      </w:r>
      <w:r>
        <w:rPr>
          <w:sz w:val="24"/>
        </w:rPr>
        <w:t>A</w:t>
      </w:r>
      <w:r>
        <w:rPr>
          <w:sz w:val="19"/>
        </w:rPr>
        <w:t>REA</w:t>
        <w:tab/>
      </w:r>
      <w:r>
        <w:rPr>
          <w:sz w:val="24"/>
        </w:rPr>
        <w:t>76</w:t>
      </w:r>
    </w:p>
    <w:p>
      <w:pPr>
        <w:tabs>
          <w:tab w:pos="10534" w:val="left" w:leader="dot"/>
        </w:tabs>
        <w:spacing w:line="289" w:lineRule="exact" w:before="0"/>
        <w:ind w:left="1756" w:right="0" w:firstLine="0"/>
        <w:jc w:val="left"/>
        <w:rPr>
          <w:sz w:val="24"/>
        </w:rPr>
      </w:pPr>
      <w:r>
        <w:rPr>
          <w:b/>
          <w:sz w:val="24"/>
        </w:rPr>
        <w:t>F</w:t>
      </w:r>
      <w:r>
        <w:rPr>
          <w:b/>
          <w:sz w:val="19"/>
        </w:rPr>
        <w:t>IGURE </w:t>
      </w:r>
      <w:r>
        <w:rPr>
          <w:b/>
          <w:sz w:val="24"/>
        </w:rPr>
        <w:t>63: </w:t>
      </w:r>
      <w:r>
        <w:rPr>
          <w:sz w:val="24"/>
        </w:rPr>
        <w:t>C</w:t>
      </w:r>
      <w:r>
        <w:rPr>
          <w:sz w:val="19"/>
        </w:rPr>
        <w:t>LASS OF WORKER</w:t>
      </w:r>
      <w:r>
        <w:rPr>
          <w:spacing w:val="-23"/>
          <w:sz w:val="19"/>
        </w:rPr>
        <w:t> </w:t>
      </w:r>
      <w:r>
        <w:rPr>
          <w:sz w:val="19"/>
        </w:rPr>
        <w:t>BY</w:t>
      </w:r>
      <w:r>
        <w:rPr>
          <w:spacing w:val="-1"/>
          <w:sz w:val="19"/>
        </w:rPr>
        <w:t> </w:t>
      </w:r>
      <w:r>
        <w:rPr>
          <w:sz w:val="24"/>
        </w:rPr>
        <w:t>C</w:t>
      </w:r>
      <w:r>
        <w:rPr>
          <w:sz w:val="19"/>
        </w:rPr>
        <w:t>OUNTY</w:t>
        <w:tab/>
      </w:r>
      <w:r>
        <w:rPr>
          <w:sz w:val="24"/>
        </w:rPr>
        <w:t>76</w:t>
      </w:r>
    </w:p>
    <w:p>
      <w:pPr>
        <w:tabs>
          <w:tab w:pos="10538" w:val="left" w:leader="dot"/>
        </w:tabs>
        <w:spacing w:before="0"/>
        <w:ind w:left="3196" w:right="1216" w:hanging="1440"/>
        <w:jc w:val="left"/>
        <w:rPr>
          <w:sz w:val="24"/>
        </w:rPr>
      </w:pPr>
      <w:r>
        <w:rPr>
          <w:b/>
          <w:sz w:val="24"/>
        </w:rPr>
        <w:t>F</w:t>
      </w:r>
      <w:r>
        <w:rPr>
          <w:b/>
          <w:sz w:val="19"/>
        </w:rPr>
        <w:t>IGURE </w:t>
      </w:r>
      <w:r>
        <w:rPr>
          <w:b/>
          <w:sz w:val="24"/>
        </w:rPr>
        <w:t>64: </w:t>
      </w:r>
      <w:r>
        <w:rPr>
          <w:sz w:val="24"/>
        </w:rPr>
        <w:t>A</w:t>
      </w:r>
      <w:r>
        <w:rPr>
          <w:sz w:val="19"/>
        </w:rPr>
        <w:t>LABAMA </w:t>
      </w:r>
      <w:r>
        <w:rPr>
          <w:sz w:val="24"/>
        </w:rPr>
        <w:t>U</w:t>
      </w:r>
      <w:r>
        <w:rPr>
          <w:sz w:val="19"/>
        </w:rPr>
        <w:t>NEMPLOYMENT </w:t>
      </w:r>
      <w:r>
        <w:rPr>
          <w:sz w:val="24"/>
        </w:rPr>
        <w:t>R</w:t>
      </w:r>
      <w:r>
        <w:rPr>
          <w:sz w:val="19"/>
        </w:rPr>
        <w:t>ATE AND </w:t>
      </w:r>
      <w:r>
        <w:rPr>
          <w:sz w:val="24"/>
        </w:rPr>
        <w:t>N</w:t>
      </w:r>
      <w:r>
        <w:rPr>
          <w:sz w:val="19"/>
        </w:rPr>
        <w:t>UMBER </w:t>
      </w:r>
      <w:r>
        <w:rPr>
          <w:sz w:val="24"/>
        </w:rPr>
        <w:t>U</w:t>
      </w:r>
      <w:r>
        <w:rPr>
          <w:sz w:val="19"/>
        </w:rPr>
        <w:t>NEMPLOYED </w:t>
      </w:r>
      <w:r>
        <w:rPr>
          <w:sz w:val="24"/>
        </w:rPr>
        <w:t>(A</w:t>
      </w:r>
      <w:r>
        <w:rPr>
          <w:sz w:val="19"/>
        </w:rPr>
        <w:t>LABAMA </w:t>
      </w:r>
      <w:r>
        <w:rPr>
          <w:sz w:val="24"/>
        </w:rPr>
        <w:t>D</w:t>
      </w:r>
      <w:r>
        <w:rPr>
          <w:sz w:val="19"/>
        </w:rPr>
        <w:t>EPARTMENT OF</w:t>
      </w:r>
      <w:r>
        <w:rPr>
          <w:spacing w:val="-2"/>
          <w:sz w:val="19"/>
        </w:rPr>
        <w:t> </w:t>
      </w:r>
      <w:r>
        <w:rPr>
          <w:sz w:val="24"/>
        </w:rPr>
        <w:t>L</w:t>
      </w:r>
      <w:r>
        <w:rPr>
          <w:sz w:val="19"/>
        </w:rPr>
        <w:t>ABOR</w:t>
      </w:r>
      <w:r>
        <w:rPr>
          <w:sz w:val="24"/>
        </w:rPr>
        <w:t>)</w:t>
        <w:tab/>
      </w:r>
      <w:r>
        <w:rPr>
          <w:spacing w:val="-9"/>
          <w:sz w:val="24"/>
        </w:rPr>
        <w:t>77</w:t>
      </w:r>
    </w:p>
    <w:p>
      <w:pPr>
        <w:spacing w:line="289" w:lineRule="exact" w:before="0"/>
        <w:ind w:left="1756" w:right="0" w:firstLine="0"/>
        <w:jc w:val="left"/>
        <w:rPr>
          <w:sz w:val="19"/>
        </w:rPr>
      </w:pPr>
      <w:r>
        <w:rPr>
          <w:b/>
          <w:sz w:val="24"/>
        </w:rPr>
        <w:t>F</w:t>
      </w:r>
      <w:r>
        <w:rPr>
          <w:b/>
          <w:sz w:val="19"/>
        </w:rPr>
        <w:t>IGURE</w:t>
      </w:r>
      <w:r>
        <w:rPr>
          <w:b/>
          <w:spacing w:val="-3"/>
          <w:sz w:val="19"/>
        </w:rPr>
        <w:t> </w:t>
      </w:r>
      <w:r>
        <w:rPr>
          <w:b/>
          <w:sz w:val="24"/>
        </w:rPr>
        <w:t>65:</w:t>
      </w:r>
      <w:r>
        <w:rPr>
          <w:b/>
          <w:spacing w:val="-14"/>
          <w:sz w:val="24"/>
        </w:rPr>
        <w:t> </w:t>
      </w:r>
      <w:r>
        <w:rPr>
          <w:sz w:val="24"/>
        </w:rPr>
        <w:t>M</w:t>
      </w:r>
      <w:r>
        <w:rPr>
          <w:sz w:val="19"/>
        </w:rPr>
        <w:t>ARCH</w:t>
      </w:r>
      <w:r>
        <w:rPr>
          <w:spacing w:val="-4"/>
          <w:sz w:val="19"/>
        </w:rPr>
        <w:t> </w:t>
      </w:r>
      <w:r>
        <w:rPr>
          <w:sz w:val="24"/>
        </w:rPr>
        <w:t>2021</w:t>
      </w:r>
      <w:r>
        <w:rPr>
          <w:spacing w:val="-20"/>
          <w:sz w:val="24"/>
        </w:rPr>
        <w:t> </w:t>
      </w:r>
      <w:r>
        <w:rPr>
          <w:sz w:val="24"/>
        </w:rPr>
        <w:t>P</w:t>
      </w:r>
      <w:r>
        <w:rPr>
          <w:sz w:val="19"/>
        </w:rPr>
        <w:t>RELIMINARY</w:t>
      </w:r>
      <w:r>
        <w:rPr>
          <w:sz w:val="24"/>
        </w:rPr>
        <w:t>,</w:t>
      </w:r>
      <w:r>
        <w:rPr>
          <w:spacing w:val="-19"/>
          <w:sz w:val="24"/>
        </w:rPr>
        <w:t> </w:t>
      </w:r>
      <w:r>
        <w:rPr>
          <w:sz w:val="24"/>
        </w:rPr>
        <w:t>S</w:t>
      </w:r>
      <w:r>
        <w:rPr>
          <w:sz w:val="19"/>
        </w:rPr>
        <w:t>EASONALLY</w:t>
      </w:r>
      <w:r>
        <w:rPr>
          <w:spacing w:val="-4"/>
          <w:sz w:val="19"/>
        </w:rPr>
        <w:t> </w:t>
      </w:r>
      <w:r>
        <w:rPr>
          <w:sz w:val="24"/>
        </w:rPr>
        <w:t>A</w:t>
      </w:r>
      <w:r>
        <w:rPr>
          <w:sz w:val="19"/>
        </w:rPr>
        <w:t>DJUSTED</w:t>
      </w:r>
      <w:r>
        <w:rPr>
          <w:spacing w:val="-3"/>
          <w:sz w:val="19"/>
        </w:rPr>
        <w:t> </w:t>
      </w:r>
      <w:r>
        <w:rPr>
          <w:sz w:val="24"/>
        </w:rPr>
        <w:t>U</w:t>
      </w:r>
      <w:r>
        <w:rPr>
          <w:sz w:val="19"/>
        </w:rPr>
        <w:t>NEMPLOYMENT</w:t>
      </w:r>
      <w:r>
        <w:rPr>
          <w:spacing w:val="-5"/>
          <w:sz w:val="19"/>
        </w:rPr>
        <w:t> </w:t>
      </w:r>
      <w:r>
        <w:rPr>
          <w:sz w:val="24"/>
        </w:rPr>
        <w:t>R</w:t>
      </w:r>
      <w:r>
        <w:rPr>
          <w:sz w:val="19"/>
        </w:rPr>
        <w:t>ATES</w:t>
      </w:r>
      <w:r>
        <w:rPr>
          <w:spacing w:val="-2"/>
          <w:sz w:val="19"/>
        </w:rPr>
        <w:t> </w:t>
      </w:r>
      <w:r>
        <w:rPr>
          <w:sz w:val="19"/>
        </w:rPr>
        <w:t>FOR</w:t>
      </w:r>
      <w:r>
        <w:rPr>
          <w:spacing w:val="-3"/>
          <w:sz w:val="19"/>
        </w:rPr>
        <w:t> </w:t>
      </w:r>
      <w:r>
        <w:rPr>
          <w:sz w:val="19"/>
        </w:rPr>
        <w:t>THE</w:t>
      </w:r>
    </w:p>
    <w:p>
      <w:pPr>
        <w:tabs>
          <w:tab w:pos="10534" w:val="left" w:leader="dot"/>
        </w:tabs>
        <w:spacing w:line="289" w:lineRule="exact" w:before="0"/>
        <w:ind w:left="3196" w:right="0" w:firstLine="0"/>
        <w:jc w:val="left"/>
        <w:rPr>
          <w:sz w:val="24"/>
        </w:rPr>
      </w:pPr>
      <w:r>
        <w:rPr>
          <w:sz w:val="24"/>
        </w:rPr>
        <w:t>S</w:t>
      </w:r>
      <w:r>
        <w:rPr>
          <w:sz w:val="19"/>
        </w:rPr>
        <w:t>OUTHEASTERN</w:t>
      </w:r>
      <w:r>
        <w:rPr>
          <w:spacing w:val="-4"/>
          <w:sz w:val="19"/>
        </w:rPr>
        <w:t> </w:t>
      </w:r>
      <w:r>
        <w:rPr>
          <w:sz w:val="24"/>
        </w:rPr>
        <w:t>U</w:t>
      </w:r>
      <w:r>
        <w:rPr>
          <w:sz w:val="19"/>
        </w:rPr>
        <w:t>NITED</w:t>
      </w:r>
      <w:r>
        <w:rPr>
          <w:spacing w:val="-1"/>
          <w:sz w:val="19"/>
        </w:rPr>
        <w:t> </w:t>
      </w:r>
      <w:r>
        <w:rPr>
          <w:sz w:val="24"/>
        </w:rPr>
        <w:t>S</w:t>
      </w:r>
      <w:r>
        <w:rPr>
          <w:sz w:val="19"/>
        </w:rPr>
        <w:t>TATES</w:t>
        <w:tab/>
      </w:r>
      <w:r>
        <w:rPr>
          <w:sz w:val="24"/>
        </w:rPr>
        <w:t>78</w:t>
      </w:r>
    </w:p>
    <w:p>
      <w:pPr>
        <w:tabs>
          <w:tab w:pos="10532" w:val="left" w:leader="dot"/>
        </w:tabs>
        <w:spacing w:line="289" w:lineRule="exact" w:before="1"/>
        <w:ind w:left="1756" w:right="0" w:firstLine="0"/>
        <w:jc w:val="left"/>
        <w:rPr>
          <w:sz w:val="24"/>
        </w:rPr>
      </w:pPr>
      <w:r>
        <w:rPr>
          <w:b/>
          <w:sz w:val="24"/>
        </w:rPr>
        <w:t>F</w:t>
      </w:r>
      <w:r>
        <w:rPr>
          <w:b/>
          <w:sz w:val="19"/>
        </w:rPr>
        <w:t>IGURE </w:t>
      </w:r>
      <w:r>
        <w:rPr>
          <w:b/>
          <w:sz w:val="24"/>
        </w:rPr>
        <w:t>66: </w:t>
      </w:r>
      <w:r>
        <w:rPr>
          <w:sz w:val="24"/>
        </w:rPr>
        <w:t>A</w:t>
      </w:r>
      <w:r>
        <w:rPr>
          <w:sz w:val="19"/>
        </w:rPr>
        <w:t>VERAGE </w:t>
      </w:r>
      <w:r>
        <w:rPr>
          <w:sz w:val="24"/>
        </w:rPr>
        <w:t>U</w:t>
      </w:r>
      <w:r>
        <w:rPr>
          <w:sz w:val="19"/>
        </w:rPr>
        <w:t>NEMPLOYMENT </w:t>
      </w:r>
      <w:r>
        <w:rPr>
          <w:sz w:val="24"/>
        </w:rPr>
        <w:t>R</w:t>
      </w:r>
      <w:r>
        <w:rPr>
          <w:sz w:val="19"/>
        </w:rPr>
        <w:t>ATES </w:t>
      </w:r>
      <w:r>
        <w:rPr>
          <w:sz w:val="24"/>
        </w:rPr>
        <w:t>2001</w:t>
      </w:r>
      <w:r>
        <w:rPr>
          <w:spacing w:val="-41"/>
          <w:sz w:val="24"/>
        </w:rPr>
        <w:t> </w:t>
      </w:r>
      <w:r>
        <w:rPr>
          <w:sz w:val="19"/>
        </w:rPr>
        <w:t>TO</w:t>
      </w:r>
      <w:r>
        <w:rPr>
          <w:spacing w:val="-1"/>
          <w:sz w:val="19"/>
        </w:rPr>
        <w:t> </w:t>
      </w:r>
      <w:r>
        <w:rPr>
          <w:sz w:val="24"/>
        </w:rPr>
        <w:t>2020</w:t>
        <w:tab/>
        <w:t>78</w:t>
      </w:r>
    </w:p>
    <w:p>
      <w:pPr>
        <w:tabs>
          <w:tab w:pos="10527" w:val="left" w:leader="dot"/>
        </w:tabs>
        <w:spacing w:line="289" w:lineRule="exact" w:before="0"/>
        <w:ind w:left="1756" w:right="0" w:firstLine="0"/>
        <w:jc w:val="left"/>
        <w:rPr>
          <w:sz w:val="24"/>
        </w:rPr>
      </w:pPr>
      <w:r>
        <w:rPr>
          <w:b/>
          <w:sz w:val="24"/>
        </w:rPr>
        <w:t>F</w:t>
      </w:r>
      <w:r>
        <w:rPr>
          <w:b/>
          <w:sz w:val="19"/>
        </w:rPr>
        <w:t>IGURE </w:t>
      </w:r>
      <w:r>
        <w:rPr>
          <w:b/>
          <w:sz w:val="24"/>
        </w:rPr>
        <w:t>67: </w:t>
      </w:r>
      <w:r>
        <w:rPr>
          <w:sz w:val="24"/>
        </w:rPr>
        <w:t>P</w:t>
      </w:r>
      <w:r>
        <w:rPr>
          <w:sz w:val="19"/>
        </w:rPr>
        <w:t>ERCENT OF THE </w:t>
      </w:r>
      <w:r>
        <w:rPr>
          <w:sz w:val="24"/>
        </w:rPr>
        <w:t>P</w:t>
      </w:r>
      <w:r>
        <w:rPr>
          <w:sz w:val="19"/>
        </w:rPr>
        <w:t>OPULATION </w:t>
      </w:r>
      <w:r>
        <w:rPr>
          <w:sz w:val="24"/>
        </w:rPr>
        <w:t>O</w:t>
      </w:r>
      <w:r>
        <w:rPr>
          <w:sz w:val="19"/>
        </w:rPr>
        <w:t>VER </w:t>
      </w:r>
      <w:r>
        <w:rPr>
          <w:sz w:val="24"/>
        </w:rPr>
        <w:t>A</w:t>
      </w:r>
      <w:r>
        <w:rPr>
          <w:sz w:val="19"/>
        </w:rPr>
        <w:t>GE </w:t>
      </w:r>
      <w:r>
        <w:rPr>
          <w:sz w:val="24"/>
        </w:rPr>
        <w:t>16</w:t>
      </w:r>
      <w:r>
        <w:rPr>
          <w:spacing w:val="-50"/>
          <w:sz w:val="24"/>
        </w:rPr>
        <w:t> </w:t>
      </w:r>
      <w:r>
        <w:rPr>
          <w:sz w:val="24"/>
        </w:rPr>
        <w:t>Y</w:t>
      </w:r>
      <w:r>
        <w:rPr>
          <w:sz w:val="19"/>
        </w:rPr>
        <w:t>EARS IN THE </w:t>
      </w:r>
      <w:r>
        <w:rPr>
          <w:sz w:val="24"/>
        </w:rPr>
        <w:t>L</w:t>
      </w:r>
      <w:r>
        <w:rPr>
          <w:sz w:val="19"/>
        </w:rPr>
        <w:t>ABOR</w:t>
      </w:r>
      <w:r>
        <w:rPr>
          <w:spacing w:val="-3"/>
          <w:sz w:val="19"/>
        </w:rPr>
        <w:t> </w:t>
      </w:r>
      <w:r>
        <w:rPr>
          <w:sz w:val="24"/>
        </w:rPr>
        <w:t>F</w:t>
      </w:r>
      <w:r>
        <w:rPr>
          <w:sz w:val="19"/>
        </w:rPr>
        <w:t>ORCE</w:t>
        <w:tab/>
      </w:r>
      <w:r>
        <w:rPr>
          <w:sz w:val="24"/>
        </w:rPr>
        <w:t>79</w:t>
      </w:r>
    </w:p>
    <w:p>
      <w:pPr>
        <w:tabs>
          <w:tab w:pos="10537" w:val="left" w:leader="dot"/>
        </w:tabs>
        <w:spacing w:before="1"/>
        <w:ind w:left="3196" w:right="1216" w:hanging="1440"/>
        <w:jc w:val="left"/>
        <w:rPr>
          <w:sz w:val="24"/>
        </w:rPr>
      </w:pPr>
      <w:r>
        <w:rPr>
          <w:b/>
          <w:sz w:val="24"/>
        </w:rPr>
        <w:t>F</w:t>
      </w:r>
      <w:r>
        <w:rPr>
          <w:b/>
          <w:sz w:val="19"/>
        </w:rPr>
        <w:t>IGURE </w:t>
      </w:r>
      <w:r>
        <w:rPr>
          <w:b/>
          <w:sz w:val="24"/>
        </w:rPr>
        <w:t>68: </w:t>
      </w:r>
      <w:r>
        <w:rPr>
          <w:sz w:val="24"/>
        </w:rPr>
        <w:t>E</w:t>
      </w:r>
      <w:r>
        <w:rPr>
          <w:sz w:val="19"/>
        </w:rPr>
        <w:t>MPLOYMENT </w:t>
      </w:r>
      <w:r>
        <w:rPr>
          <w:sz w:val="24"/>
        </w:rPr>
        <w:t>S</w:t>
      </w:r>
      <w:r>
        <w:rPr>
          <w:sz w:val="19"/>
        </w:rPr>
        <w:t>TATUS OF THE </w:t>
      </w:r>
      <w:r>
        <w:rPr>
          <w:sz w:val="24"/>
        </w:rPr>
        <w:t>P</w:t>
      </w:r>
      <w:r>
        <w:rPr>
          <w:sz w:val="19"/>
        </w:rPr>
        <w:t>OPULATION </w:t>
      </w:r>
      <w:r>
        <w:rPr>
          <w:sz w:val="24"/>
        </w:rPr>
        <w:t>O</w:t>
      </w:r>
      <w:r>
        <w:rPr>
          <w:sz w:val="19"/>
        </w:rPr>
        <w:t>VER </w:t>
      </w:r>
      <w:r>
        <w:rPr>
          <w:sz w:val="24"/>
        </w:rPr>
        <w:t>A</w:t>
      </w:r>
      <w:r>
        <w:rPr>
          <w:sz w:val="19"/>
        </w:rPr>
        <w:t>GE </w:t>
      </w:r>
      <w:r>
        <w:rPr>
          <w:sz w:val="24"/>
        </w:rPr>
        <w:t>16 Y</w:t>
      </w:r>
      <w:r>
        <w:rPr>
          <w:sz w:val="19"/>
        </w:rPr>
        <w:t>EARS IN THE </w:t>
      </w:r>
      <w:r>
        <w:rPr>
          <w:sz w:val="24"/>
        </w:rPr>
        <w:t>L</w:t>
      </w:r>
      <w:r>
        <w:rPr>
          <w:sz w:val="19"/>
        </w:rPr>
        <w:t>ABOR FORCE</w:t>
        <w:tab/>
      </w:r>
      <w:r>
        <w:rPr>
          <w:spacing w:val="-8"/>
          <w:sz w:val="24"/>
        </w:rPr>
        <w:t>79</w:t>
      </w:r>
    </w:p>
    <w:p>
      <w:pPr>
        <w:tabs>
          <w:tab w:pos="10527" w:val="left" w:leader="dot"/>
        </w:tabs>
        <w:spacing w:line="289" w:lineRule="exact" w:before="0"/>
        <w:ind w:left="1756" w:right="0" w:firstLine="0"/>
        <w:jc w:val="left"/>
        <w:rPr>
          <w:sz w:val="24"/>
        </w:rPr>
      </w:pPr>
      <w:r>
        <w:rPr>
          <w:b/>
          <w:sz w:val="24"/>
        </w:rPr>
        <w:t>F</w:t>
      </w:r>
      <w:r>
        <w:rPr>
          <w:b/>
          <w:sz w:val="19"/>
        </w:rPr>
        <w:t>IGURE</w:t>
      </w:r>
      <w:r>
        <w:rPr>
          <w:b/>
          <w:spacing w:val="-1"/>
          <w:sz w:val="19"/>
        </w:rPr>
        <w:t> </w:t>
      </w:r>
      <w:r>
        <w:rPr>
          <w:b/>
          <w:sz w:val="24"/>
        </w:rPr>
        <w:t>69:</w:t>
      </w:r>
      <w:r>
        <w:rPr>
          <w:b/>
          <w:spacing w:val="-13"/>
          <w:sz w:val="24"/>
        </w:rPr>
        <w:t> </w:t>
      </w:r>
      <w:r>
        <w:rPr>
          <w:sz w:val="24"/>
        </w:rPr>
        <w:t>U</w:t>
      </w:r>
      <w:r>
        <w:rPr>
          <w:sz w:val="19"/>
        </w:rPr>
        <w:t>SUAL</w:t>
      </w:r>
      <w:r>
        <w:rPr>
          <w:spacing w:val="-2"/>
          <w:sz w:val="19"/>
        </w:rPr>
        <w:t> </w:t>
      </w:r>
      <w:r>
        <w:rPr>
          <w:sz w:val="24"/>
        </w:rPr>
        <w:t>N</w:t>
      </w:r>
      <w:r>
        <w:rPr>
          <w:sz w:val="19"/>
        </w:rPr>
        <w:t>UMBER</w:t>
      </w:r>
      <w:r>
        <w:rPr>
          <w:spacing w:val="-3"/>
          <w:sz w:val="19"/>
        </w:rPr>
        <w:t> </w:t>
      </w:r>
      <w:r>
        <w:rPr>
          <w:sz w:val="19"/>
        </w:rPr>
        <w:t>OF</w:t>
      </w:r>
      <w:r>
        <w:rPr>
          <w:spacing w:val="-2"/>
          <w:sz w:val="19"/>
        </w:rPr>
        <w:t> </w:t>
      </w:r>
      <w:r>
        <w:rPr>
          <w:sz w:val="24"/>
        </w:rPr>
        <w:t>H</w:t>
      </w:r>
      <w:r>
        <w:rPr>
          <w:sz w:val="19"/>
        </w:rPr>
        <w:t>OURS</w:t>
      </w:r>
      <w:r>
        <w:rPr>
          <w:spacing w:val="-3"/>
          <w:sz w:val="19"/>
        </w:rPr>
        <w:t> </w:t>
      </w:r>
      <w:r>
        <w:rPr>
          <w:sz w:val="19"/>
        </w:rPr>
        <w:t>WORKED</w:t>
      </w:r>
      <w:r>
        <w:rPr>
          <w:spacing w:val="-1"/>
          <w:sz w:val="19"/>
        </w:rPr>
        <w:t> </w:t>
      </w:r>
      <w:r>
        <w:rPr>
          <w:sz w:val="19"/>
        </w:rPr>
        <w:t>FOR</w:t>
      </w:r>
      <w:r>
        <w:rPr>
          <w:spacing w:val="-2"/>
          <w:sz w:val="19"/>
        </w:rPr>
        <w:t> </w:t>
      </w:r>
      <w:r>
        <w:rPr>
          <w:sz w:val="24"/>
        </w:rPr>
        <w:t>W</w:t>
      </w:r>
      <w:r>
        <w:rPr>
          <w:sz w:val="19"/>
        </w:rPr>
        <w:t>ORKERS</w:t>
      </w:r>
      <w:r>
        <w:rPr>
          <w:spacing w:val="-2"/>
          <w:sz w:val="19"/>
        </w:rPr>
        <w:t> </w:t>
      </w:r>
      <w:r>
        <w:rPr>
          <w:sz w:val="24"/>
        </w:rPr>
        <w:t>A</w:t>
      </w:r>
      <w:r>
        <w:rPr>
          <w:sz w:val="19"/>
        </w:rPr>
        <w:t>GED</w:t>
      </w:r>
      <w:r>
        <w:rPr>
          <w:spacing w:val="-2"/>
          <w:sz w:val="19"/>
        </w:rPr>
        <w:t> </w:t>
      </w:r>
      <w:r>
        <w:rPr>
          <w:sz w:val="24"/>
        </w:rPr>
        <w:t>16</w:t>
      </w:r>
      <w:r>
        <w:rPr>
          <w:spacing w:val="-17"/>
          <w:sz w:val="24"/>
        </w:rPr>
        <w:t> </w:t>
      </w:r>
      <w:r>
        <w:rPr>
          <w:sz w:val="24"/>
        </w:rPr>
        <w:t>Y</w:t>
      </w:r>
      <w:r>
        <w:rPr>
          <w:sz w:val="19"/>
        </w:rPr>
        <w:t>RS</w:t>
      </w:r>
      <w:r>
        <w:rPr>
          <w:sz w:val="24"/>
        </w:rPr>
        <w:t>.</w:t>
      </w:r>
      <w:r>
        <w:rPr>
          <w:spacing w:val="-18"/>
          <w:sz w:val="24"/>
        </w:rPr>
        <w:t> </w:t>
      </w:r>
      <w:r>
        <w:rPr>
          <w:sz w:val="19"/>
        </w:rPr>
        <w:t>TO</w:t>
      </w:r>
      <w:r>
        <w:rPr>
          <w:spacing w:val="-2"/>
          <w:sz w:val="19"/>
        </w:rPr>
        <w:t> </w:t>
      </w:r>
      <w:r>
        <w:rPr>
          <w:sz w:val="24"/>
        </w:rPr>
        <w:t>64</w:t>
      </w:r>
      <w:r>
        <w:rPr>
          <w:spacing w:val="-19"/>
          <w:sz w:val="24"/>
        </w:rPr>
        <w:t> </w:t>
      </w:r>
      <w:r>
        <w:rPr>
          <w:sz w:val="24"/>
        </w:rPr>
        <w:t>Y</w:t>
      </w:r>
      <w:r>
        <w:rPr>
          <w:sz w:val="19"/>
        </w:rPr>
        <w:t>RS</w:t>
        <w:tab/>
      </w:r>
      <w:r>
        <w:rPr>
          <w:sz w:val="24"/>
        </w:rPr>
        <w:t>80</w:t>
      </w:r>
    </w:p>
    <w:p>
      <w:pPr>
        <w:spacing w:line="289" w:lineRule="exact" w:before="0"/>
        <w:ind w:left="1756" w:right="0" w:firstLine="0"/>
        <w:jc w:val="left"/>
        <w:rPr>
          <w:sz w:val="19"/>
        </w:rPr>
      </w:pPr>
      <w:r>
        <w:rPr>
          <w:b/>
          <w:sz w:val="24"/>
        </w:rPr>
        <w:t>F</w:t>
      </w:r>
      <w:r>
        <w:rPr>
          <w:b/>
          <w:sz w:val="19"/>
        </w:rPr>
        <w:t>IGURE </w:t>
      </w:r>
      <w:r>
        <w:rPr>
          <w:b/>
          <w:sz w:val="24"/>
        </w:rPr>
        <w:t>70: </w:t>
      </w:r>
      <w:r>
        <w:rPr>
          <w:sz w:val="24"/>
        </w:rPr>
        <w:t>F</w:t>
      </w:r>
      <w:r>
        <w:rPr>
          <w:sz w:val="19"/>
        </w:rPr>
        <w:t>ARMLAND AS A </w:t>
      </w:r>
      <w:r>
        <w:rPr>
          <w:sz w:val="24"/>
        </w:rPr>
        <w:t>P</w:t>
      </w:r>
      <w:r>
        <w:rPr>
          <w:sz w:val="19"/>
        </w:rPr>
        <w:t>ERCENT OF THE </w:t>
      </w:r>
      <w:r>
        <w:rPr>
          <w:sz w:val="24"/>
        </w:rPr>
        <w:t>T</w:t>
      </w:r>
      <w:r>
        <w:rPr>
          <w:sz w:val="19"/>
        </w:rPr>
        <w:t>OTAL </w:t>
      </w:r>
      <w:r>
        <w:rPr>
          <w:sz w:val="24"/>
        </w:rPr>
        <w:t>L</w:t>
      </w:r>
      <w:r>
        <w:rPr>
          <w:sz w:val="19"/>
        </w:rPr>
        <w:t>AND </w:t>
      </w:r>
      <w:r>
        <w:rPr>
          <w:sz w:val="24"/>
        </w:rPr>
        <w:t>A</w:t>
      </w:r>
      <w:r>
        <w:rPr>
          <w:sz w:val="19"/>
        </w:rPr>
        <w:t>REA </w:t>
      </w:r>
      <w:r>
        <w:rPr>
          <w:sz w:val="24"/>
        </w:rPr>
        <w:t>(2017 C</w:t>
      </w:r>
      <w:r>
        <w:rPr>
          <w:sz w:val="19"/>
        </w:rPr>
        <w:t>ENSUS OF</w:t>
      </w:r>
    </w:p>
    <w:p>
      <w:pPr>
        <w:tabs>
          <w:tab w:pos="10536" w:val="left" w:leader="dot"/>
        </w:tabs>
        <w:spacing w:line="289" w:lineRule="exact" w:before="0"/>
        <w:ind w:left="3196" w:right="0" w:firstLine="0"/>
        <w:jc w:val="left"/>
        <w:rPr>
          <w:sz w:val="24"/>
        </w:rPr>
      </w:pPr>
      <w:r>
        <w:rPr>
          <w:sz w:val="24"/>
        </w:rPr>
        <w:t>A</w:t>
      </w:r>
      <w:r>
        <w:rPr>
          <w:sz w:val="19"/>
        </w:rPr>
        <w:t>GRICULTURE</w:t>
      </w:r>
      <w:r>
        <w:rPr>
          <w:sz w:val="24"/>
        </w:rPr>
        <w:t>)</w:t>
        <w:tab/>
        <w:t>81</w:t>
      </w:r>
    </w:p>
    <w:p>
      <w:pPr>
        <w:tabs>
          <w:tab w:pos="10533" w:val="left" w:leader="dot"/>
        </w:tabs>
        <w:spacing w:line="289" w:lineRule="exact" w:before="1"/>
        <w:ind w:left="1756" w:right="0" w:firstLine="0"/>
        <w:jc w:val="left"/>
        <w:rPr>
          <w:sz w:val="24"/>
        </w:rPr>
      </w:pPr>
      <w:r>
        <w:rPr>
          <w:b/>
          <w:sz w:val="24"/>
        </w:rPr>
        <w:t>F</w:t>
      </w:r>
      <w:r>
        <w:rPr>
          <w:b/>
          <w:sz w:val="19"/>
        </w:rPr>
        <w:t>IGURE </w:t>
      </w:r>
      <w:r>
        <w:rPr>
          <w:b/>
          <w:sz w:val="24"/>
        </w:rPr>
        <w:t>71: </w:t>
      </w:r>
      <w:r>
        <w:rPr>
          <w:sz w:val="24"/>
        </w:rPr>
        <w:t>A</w:t>
      </w:r>
      <w:r>
        <w:rPr>
          <w:sz w:val="19"/>
        </w:rPr>
        <w:t>VERAGE </w:t>
      </w:r>
      <w:r>
        <w:rPr>
          <w:sz w:val="24"/>
        </w:rPr>
        <w:t>N</w:t>
      </w:r>
      <w:r>
        <w:rPr>
          <w:sz w:val="19"/>
        </w:rPr>
        <w:t>ET </w:t>
      </w:r>
      <w:r>
        <w:rPr>
          <w:sz w:val="24"/>
        </w:rPr>
        <w:t>C</w:t>
      </w:r>
      <w:r>
        <w:rPr>
          <w:sz w:val="19"/>
        </w:rPr>
        <w:t>ASH </w:t>
      </w:r>
      <w:r>
        <w:rPr>
          <w:sz w:val="24"/>
        </w:rPr>
        <w:t>I</w:t>
      </w:r>
      <w:r>
        <w:rPr>
          <w:sz w:val="19"/>
        </w:rPr>
        <w:t>NCOME</w:t>
      </w:r>
      <w:r>
        <w:rPr>
          <w:spacing w:val="-23"/>
          <w:sz w:val="19"/>
        </w:rPr>
        <w:t> </w:t>
      </w:r>
      <w:r>
        <w:rPr>
          <w:sz w:val="19"/>
        </w:rPr>
        <w:t>PER</w:t>
      </w:r>
      <w:r>
        <w:rPr>
          <w:spacing w:val="-1"/>
          <w:sz w:val="19"/>
        </w:rPr>
        <w:t> </w:t>
      </w:r>
      <w:r>
        <w:rPr>
          <w:sz w:val="24"/>
        </w:rPr>
        <w:t>F</w:t>
      </w:r>
      <w:r>
        <w:rPr>
          <w:sz w:val="19"/>
        </w:rPr>
        <w:t>ARM</w:t>
        <w:tab/>
      </w:r>
      <w:r>
        <w:rPr>
          <w:sz w:val="24"/>
        </w:rPr>
        <w:t>82</w:t>
      </w:r>
    </w:p>
    <w:p>
      <w:pPr>
        <w:tabs>
          <w:tab w:pos="10535" w:val="left" w:leader="dot"/>
        </w:tabs>
        <w:spacing w:line="289" w:lineRule="exact" w:before="0"/>
        <w:ind w:left="1756" w:right="0" w:firstLine="0"/>
        <w:jc w:val="left"/>
        <w:rPr>
          <w:sz w:val="24"/>
        </w:rPr>
      </w:pPr>
      <w:r>
        <w:rPr>
          <w:b/>
          <w:sz w:val="24"/>
        </w:rPr>
        <w:t>F</w:t>
      </w:r>
      <w:r>
        <w:rPr>
          <w:b/>
          <w:sz w:val="19"/>
        </w:rPr>
        <w:t>IGURE </w:t>
      </w:r>
      <w:r>
        <w:rPr>
          <w:b/>
          <w:sz w:val="24"/>
        </w:rPr>
        <w:t>72: </w:t>
      </w:r>
      <w:r>
        <w:rPr>
          <w:sz w:val="24"/>
        </w:rPr>
        <w:t>R</w:t>
      </w:r>
      <w:r>
        <w:rPr>
          <w:sz w:val="19"/>
        </w:rPr>
        <w:t>ACIAL </w:t>
      </w:r>
      <w:r>
        <w:rPr>
          <w:sz w:val="24"/>
        </w:rPr>
        <w:t>M</w:t>
      </w:r>
      <w:r>
        <w:rPr>
          <w:sz w:val="19"/>
        </w:rPr>
        <w:t>AKEUP</w:t>
      </w:r>
      <w:r>
        <w:rPr>
          <w:spacing w:val="-20"/>
          <w:sz w:val="19"/>
        </w:rPr>
        <w:t> </w:t>
      </w:r>
      <w:r>
        <w:rPr>
          <w:sz w:val="19"/>
        </w:rPr>
        <w:t>OF</w:t>
      </w:r>
      <w:r>
        <w:rPr>
          <w:spacing w:val="-2"/>
          <w:sz w:val="19"/>
        </w:rPr>
        <w:t> </w:t>
      </w:r>
      <w:r>
        <w:rPr>
          <w:sz w:val="24"/>
        </w:rPr>
        <w:t>F</w:t>
      </w:r>
      <w:r>
        <w:rPr>
          <w:sz w:val="19"/>
        </w:rPr>
        <w:t>ARMS</w:t>
        <w:tab/>
      </w:r>
      <w:r>
        <w:rPr>
          <w:sz w:val="24"/>
        </w:rPr>
        <w:t>82</w:t>
      </w:r>
    </w:p>
    <w:p>
      <w:pPr>
        <w:tabs>
          <w:tab w:pos="10528" w:val="left" w:leader="dot"/>
        </w:tabs>
        <w:spacing w:line="289" w:lineRule="exact" w:before="0"/>
        <w:ind w:left="1756" w:right="0" w:firstLine="0"/>
        <w:jc w:val="left"/>
        <w:rPr>
          <w:sz w:val="24"/>
        </w:rPr>
      </w:pPr>
      <w:r>
        <w:rPr>
          <w:b/>
          <w:sz w:val="24"/>
        </w:rPr>
        <w:t>F</w:t>
      </w:r>
      <w:r>
        <w:rPr>
          <w:b/>
          <w:sz w:val="19"/>
        </w:rPr>
        <w:t>IGURE </w:t>
      </w:r>
      <w:r>
        <w:rPr>
          <w:b/>
          <w:sz w:val="24"/>
        </w:rPr>
        <w:t>73: </w:t>
      </w:r>
      <w:r>
        <w:rPr>
          <w:sz w:val="24"/>
        </w:rPr>
        <w:t>S</w:t>
      </w:r>
      <w:r>
        <w:rPr>
          <w:sz w:val="19"/>
        </w:rPr>
        <w:t>ELECT </w:t>
      </w:r>
      <w:r>
        <w:rPr>
          <w:sz w:val="24"/>
        </w:rPr>
        <w:t>S</w:t>
      </w:r>
      <w:r>
        <w:rPr>
          <w:sz w:val="19"/>
        </w:rPr>
        <w:t>OCIAL </w:t>
      </w:r>
      <w:r>
        <w:rPr>
          <w:sz w:val="24"/>
        </w:rPr>
        <w:t>A</w:t>
      </w:r>
      <w:r>
        <w:rPr>
          <w:sz w:val="19"/>
        </w:rPr>
        <w:t>SPECTS OF </w:t>
      </w:r>
      <w:r>
        <w:rPr>
          <w:sz w:val="24"/>
        </w:rPr>
        <w:t>F</w:t>
      </w:r>
      <w:r>
        <w:rPr>
          <w:sz w:val="19"/>
        </w:rPr>
        <w:t>ARMS IN THE</w:t>
      </w:r>
      <w:r>
        <w:rPr>
          <w:spacing w:val="-26"/>
          <w:sz w:val="19"/>
        </w:rPr>
        <w:t> </w:t>
      </w:r>
      <w:r>
        <w:rPr>
          <w:sz w:val="24"/>
        </w:rPr>
        <w:t>SEARP&amp;DC</w:t>
      </w:r>
      <w:r>
        <w:rPr>
          <w:spacing w:val="-18"/>
          <w:sz w:val="24"/>
        </w:rPr>
        <w:t> </w:t>
      </w:r>
      <w:r>
        <w:rPr>
          <w:sz w:val="24"/>
        </w:rPr>
        <w:t>C</w:t>
      </w:r>
      <w:r>
        <w:rPr>
          <w:sz w:val="19"/>
        </w:rPr>
        <w:t>OUNTIES</w:t>
        <w:tab/>
      </w:r>
      <w:r>
        <w:rPr>
          <w:sz w:val="24"/>
        </w:rPr>
        <w:t>82</w:t>
      </w:r>
    </w:p>
    <w:p>
      <w:pPr>
        <w:tabs>
          <w:tab w:pos="10534" w:val="left" w:leader="dot"/>
        </w:tabs>
        <w:spacing w:line="289" w:lineRule="exact" w:before="0"/>
        <w:ind w:left="1756" w:right="0" w:firstLine="0"/>
        <w:jc w:val="left"/>
        <w:rPr>
          <w:sz w:val="24"/>
        </w:rPr>
      </w:pPr>
      <w:r>
        <w:rPr>
          <w:b/>
          <w:sz w:val="24"/>
        </w:rPr>
        <w:t>F</w:t>
      </w:r>
      <w:r>
        <w:rPr>
          <w:b/>
          <w:sz w:val="19"/>
        </w:rPr>
        <w:t>IGURE </w:t>
      </w:r>
      <w:r>
        <w:rPr>
          <w:b/>
          <w:sz w:val="24"/>
        </w:rPr>
        <w:t>74: </w:t>
      </w:r>
      <w:r>
        <w:rPr>
          <w:sz w:val="24"/>
        </w:rPr>
        <w:t>F</w:t>
      </w:r>
      <w:r>
        <w:rPr>
          <w:sz w:val="19"/>
        </w:rPr>
        <w:t>ARMS WITH</w:t>
      </w:r>
      <w:r>
        <w:rPr>
          <w:spacing w:val="-18"/>
          <w:sz w:val="19"/>
        </w:rPr>
        <w:t> </w:t>
      </w:r>
      <w:r>
        <w:rPr>
          <w:sz w:val="24"/>
        </w:rPr>
        <w:t>I</w:t>
      </w:r>
      <w:r>
        <w:rPr>
          <w:sz w:val="19"/>
        </w:rPr>
        <w:t>NTERNET</w:t>
      </w:r>
      <w:r>
        <w:rPr>
          <w:spacing w:val="-3"/>
          <w:sz w:val="19"/>
        </w:rPr>
        <w:t> </w:t>
      </w:r>
      <w:r>
        <w:rPr>
          <w:sz w:val="24"/>
        </w:rPr>
        <w:t>A</w:t>
      </w:r>
      <w:r>
        <w:rPr>
          <w:sz w:val="19"/>
        </w:rPr>
        <w:t>CCESS</w:t>
        <w:tab/>
      </w:r>
      <w:r>
        <w:rPr>
          <w:sz w:val="24"/>
        </w:rPr>
        <w:t>83</w:t>
      </w:r>
    </w:p>
    <w:p>
      <w:pPr>
        <w:tabs>
          <w:tab w:pos="10534" w:val="left" w:leader="dot"/>
        </w:tabs>
        <w:spacing w:line="289" w:lineRule="exact" w:before="0"/>
        <w:ind w:left="1756" w:right="0" w:firstLine="0"/>
        <w:jc w:val="left"/>
        <w:rPr>
          <w:sz w:val="24"/>
        </w:rPr>
      </w:pPr>
      <w:r>
        <w:rPr>
          <w:b/>
          <w:sz w:val="24"/>
        </w:rPr>
        <w:t>F</w:t>
      </w:r>
      <w:r>
        <w:rPr>
          <w:b/>
          <w:sz w:val="19"/>
        </w:rPr>
        <w:t>IGURE </w:t>
      </w:r>
      <w:r>
        <w:rPr>
          <w:b/>
          <w:sz w:val="24"/>
        </w:rPr>
        <w:t>75: </w:t>
      </w:r>
      <w:r>
        <w:rPr>
          <w:sz w:val="24"/>
        </w:rPr>
        <w:t>M</w:t>
      </w:r>
      <w:r>
        <w:rPr>
          <w:sz w:val="19"/>
        </w:rPr>
        <w:t>EDIAN </w:t>
      </w:r>
      <w:r>
        <w:rPr>
          <w:sz w:val="24"/>
        </w:rPr>
        <w:t>I</w:t>
      </w:r>
      <w:r>
        <w:rPr>
          <w:sz w:val="19"/>
        </w:rPr>
        <w:t>NCOME</w:t>
      </w:r>
      <w:r>
        <w:rPr>
          <w:spacing w:val="-20"/>
          <w:sz w:val="19"/>
        </w:rPr>
        <w:t> </w:t>
      </w:r>
      <w:r>
        <w:rPr>
          <w:sz w:val="19"/>
        </w:rPr>
        <w:t>FOR</w:t>
      </w:r>
      <w:r>
        <w:rPr>
          <w:spacing w:val="-3"/>
          <w:sz w:val="19"/>
        </w:rPr>
        <w:t> </w:t>
      </w:r>
      <w:r>
        <w:rPr>
          <w:sz w:val="24"/>
        </w:rPr>
        <w:t>W</w:t>
      </w:r>
      <w:r>
        <w:rPr>
          <w:sz w:val="19"/>
        </w:rPr>
        <w:t>ORKERS</w:t>
        <w:tab/>
      </w:r>
      <w:r>
        <w:rPr>
          <w:sz w:val="24"/>
        </w:rPr>
        <w:t>84</w:t>
      </w:r>
    </w:p>
    <w:p>
      <w:pPr>
        <w:tabs>
          <w:tab w:pos="10533" w:val="left" w:leader="dot"/>
        </w:tabs>
        <w:spacing w:line="289" w:lineRule="exact" w:before="1"/>
        <w:ind w:left="1756" w:right="0" w:firstLine="0"/>
        <w:jc w:val="left"/>
        <w:rPr>
          <w:sz w:val="24"/>
        </w:rPr>
      </w:pPr>
      <w:r>
        <w:rPr>
          <w:b/>
          <w:sz w:val="24"/>
        </w:rPr>
        <w:t>F</w:t>
      </w:r>
      <w:r>
        <w:rPr>
          <w:b/>
          <w:sz w:val="19"/>
        </w:rPr>
        <w:t>IGURE </w:t>
      </w:r>
      <w:r>
        <w:rPr>
          <w:b/>
          <w:sz w:val="24"/>
        </w:rPr>
        <w:t>76: </w:t>
      </w:r>
      <w:r>
        <w:rPr>
          <w:sz w:val="24"/>
        </w:rPr>
        <w:t>M</w:t>
      </w:r>
      <w:r>
        <w:rPr>
          <w:sz w:val="19"/>
        </w:rPr>
        <w:t>EDIAN </w:t>
      </w:r>
      <w:r>
        <w:rPr>
          <w:sz w:val="24"/>
        </w:rPr>
        <w:t>F</w:t>
      </w:r>
      <w:r>
        <w:rPr>
          <w:sz w:val="19"/>
        </w:rPr>
        <w:t>AMILY AND</w:t>
      </w:r>
      <w:r>
        <w:rPr>
          <w:spacing w:val="-24"/>
          <w:sz w:val="19"/>
        </w:rPr>
        <w:t> </w:t>
      </w:r>
      <w:r>
        <w:rPr>
          <w:sz w:val="24"/>
        </w:rPr>
        <w:t>H</w:t>
      </w:r>
      <w:r>
        <w:rPr>
          <w:sz w:val="19"/>
        </w:rPr>
        <w:t>OUSEHOLD</w:t>
      </w:r>
      <w:r>
        <w:rPr>
          <w:spacing w:val="-4"/>
          <w:sz w:val="19"/>
        </w:rPr>
        <w:t> </w:t>
      </w:r>
      <w:r>
        <w:rPr>
          <w:sz w:val="24"/>
        </w:rPr>
        <w:t>I</w:t>
      </w:r>
      <w:r>
        <w:rPr>
          <w:sz w:val="19"/>
        </w:rPr>
        <w:t>NCOME</w:t>
        <w:tab/>
      </w:r>
      <w:r>
        <w:rPr>
          <w:sz w:val="24"/>
        </w:rPr>
        <w:t>84</w:t>
      </w:r>
    </w:p>
    <w:p>
      <w:pPr>
        <w:spacing w:line="289" w:lineRule="exact" w:before="0"/>
        <w:ind w:left="1756" w:right="0" w:firstLine="0"/>
        <w:jc w:val="left"/>
        <w:rPr>
          <w:sz w:val="19"/>
        </w:rPr>
      </w:pPr>
      <w:r>
        <w:rPr>
          <w:b/>
          <w:sz w:val="24"/>
        </w:rPr>
        <w:t>F</w:t>
      </w:r>
      <w:r>
        <w:rPr>
          <w:b/>
          <w:sz w:val="19"/>
        </w:rPr>
        <w:t>IGURE </w:t>
      </w:r>
      <w:r>
        <w:rPr>
          <w:b/>
          <w:sz w:val="24"/>
        </w:rPr>
        <w:t>77: </w:t>
      </w:r>
      <w:r>
        <w:rPr>
          <w:sz w:val="24"/>
        </w:rPr>
        <w:t>E</w:t>
      </w:r>
      <w:r>
        <w:rPr>
          <w:sz w:val="19"/>
        </w:rPr>
        <w:t>STIMATED </w:t>
      </w:r>
      <w:r>
        <w:rPr>
          <w:sz w:val="24"/>
        </w:rPr>
        <w:t>F</w:t>
      </w:r>
      <w:r>
        <w:rPr>
          <w:sz w:val="19"/>
        </w:rPr>
        <w:t>AMILY </w:t>
      </w:r>
      <w:r>
        <w:rPr>
          <w:sz w:val="24"/>
        </w:rPr>
        <w:t>I</w:t>
      </w:r>
      <w:r>
        <w:rPr>
          <w:sz w:val="19"/>
        </w:rPr>
        <w:t>NCOME </w:t>
      </w:r>
      <w:r>
        <w:rPr>
          <w:sz w:val="24"/>
        </w:rPr>
        <w:t>L</w:t>
      </w:r>
      <w:r>
        <w:rPr>
          <w:sz w:val="19"/>
        </w:rPr>
        <w:t>EVEL IN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w:t>
      </w:r>
    </w:p>
    <w:p>
      <w:pPr>
        <w:pStyle w:val="BodyText"/>
        <w:spacing w:line="289" w:lineRule="exact" w:before="1"/>
        <w:ind w:left="3220"/>
      </w:pPr>
      <w:r>
        <w:rPr/>
        <w:t>................................................................................................... 85</w:t>
      </w:r>
    </w:p>
    <w:p>
      <w:pPr>
        <w:tabs>
          <w:tab w:pos="10532" w:val="left" w:leader="dot"/>
        </w:tabs>
        <w:spacing w:line="289" w:lineRule="exact" w:before="0"/>
        <w:ind w:left="1756" w:right="0" w:firstLine="0"/>
        <w:jc w:val="left"/>
        <w:rPr>
          <w:sz w:val="24"/>
        </w:rPr>
      </w:pPr>
      <w:r>
        <w:rPr>
          <w:b/>
          <w:sz w:val="24"/>
        </w:rPr>
        <w:t>F</w:t>
      </w:r>
      <w:r>
        <w:rPr>
          <w:b/>
          <w:sz w:val="19"/>
        </w:rPr>
        <w:t>IGURE </w:t>
      </w:r>
      <w:r>
        <w:rPr>
          <w:b/>
          <w:sz w:val="24"/>
        </w:rPr>
        <w:t>78: </w:t>
      </w:r>
      <w:r>
        <w:rPr>
          <w:sz w:val="24"/>
        </w:rPr>
        <w:t>E</w:t>
      </w:r>
      <w:r>
        <w:rPr>
          <w:sz w:val="19"/>
        </w:rPr>
        <w:t>STIMATED </w:t>
      </w:r>
      <w:r>
        <w:rPr>
          <w:sz w:val="24"/>
        </w:rPr>
        <w:t>F</w:t>
      </w:r>
      <w:r>
        <w:rPr>
          <w:sz w:val="19"/>
        </w:rPr>
        <w:t>AMILY </w:t>
      </w:r>
      <w:r>
        <w:rPr>
          <w:sz w:val="24"/>
        </w:rPr>
        <w:t>I</w:t>
      </w:r>
      <w:r>
        <w:rPr>
          <w:sz w:val="19"/>
        </w:rPr>
        <w:t>NCOME </w:t>
      </w:r>
      <w:r>
        <w:rPr>
          <w:sz w:val="24"/>
        </w:rPr>
        <w:t>L</w:t>
      </w:r>
      <w:r>
        <w:rPr>
          <w:sz w:val="19"/>
        </w:rPr>
        <w:t>EVEL</w:t>
      </w:r>
      <w:r>
        <w:rPr>
          <w:spacing w:val="-25"/>
          <w:sz w:val="19"/>
        </w:rPr>
        <w:t> </w:t>
      </w:r>
      <w:r>
        <w:rPr>
          <w:sz w:val="19"/>
        </w:rPr>
        <w:t>BY</w:t>
      </w:r>
      <w:r>
        <w:rPr>
          <w:spacing w:val="-1"/>
          <w:sz w:val="19"/>
        </w:rPr>
        <w:t> </w:t>
      </w:r>
      <w:r>
        <w:rPr>
          <w:sz w:val="24"/>
        </w:rPr>
        <w:t>C</w:t>
      </w:r>
      <w:r>
        <w:rPr>
          <w:sz w:val="19"/>
        </w:rPr>
        <w:t>OUNTY</w:t>
        <w:tab/>
      </w:r>
      <w:r>
        <w:rPr>
          <w:sz w:val="24"/>
        </w:rPr>
        <w:t>86</w:t>
      </w:r>
    </w:p>
    <w:p>
      <w:pPr>
        <w:tabs>
          <w:tab w:pos="10538" w:val="left" w:leader="dot"/>
        </w:tabs>
        <w:spacing w:before="0"/>
        <w:ind w:left="3196" w:right="1216" w:hanging="1440"/>
        <w:jc w:val="left"/>
        <w:rPr>
          <w:sz w:val="24"/>
        </w:rPr>
      </w:pPr>
      <w:r>
        <w:rPr>
          <w:b/>
          <w:sz w:val="24"/>
        </w:rPr>
        <w:t>F</w:t>
      </w:r>
      <w:r>
        <w:rPr>
          <w:b/>
          <w:sz w:val="19"/>
        </w:rPr>
        <w:t>IGURE </w:t>
      </w:r>
      <w:r>
        <w:rPr>
          <w:b/>
          <w:sz w:val="24"/>
        </w:rPr>
        <w:t>79: </w:t>
      </w:r>
      <w:r>
        <w:rPr>
          <w:sz w:val="24"/>
        </w:rPr>
        <w:t>E</w:t>
      </w:r>
      <w:r>
        <w:rPr>
          <w:sz w:val="19"/>
        </w:rPr>
        <w:t>STIMATED </w:t>
      </w:r>
      <w:r>
        <w:rPr>
          <w:sz w:val="24"/>
        </w:rPr>
        <w:t>H</w:t>
      </w:r>
      <w:r>
        <w:rPr>
          <w:sz w:val="19"/>
        </w:rPr>
        <w:t>OUSEHOLD </w:t>
      </w:r>
      <w:r>
        <w:rPr>
          <w:sz w:val="24"/>
        </w:rPr>
        <w:t>I</w:t>
      </w:r>
      <w:r>
        <w:rPr>
          <w:sz w:val="19"/>
        </w:rPr>
        <w:t>NCOME </w:t>
      </w:r>
      <w:r>
        <w:rPr>
          <w:sz w:val="24"/>
        </w:rPr>
        <w:t>L</w:t>
      </w:r>
      <w:r>
        <w:rPr>
          <w:sz w:val="19"/>
        </w:rPr>
        <w:t>EVELS IN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w:t>
        <w:tab/>
      </w:r>
      <w:r>
        <w:rPr>
          <w:spacing w:val="-9"/>
          <w:sz w:val="24"/>
        </w:rPr>
        <w:t>88</w:t>
      </w:r>
    </w:p>
    <w:p>
      <w:pPr>
        <w:tabs>
          <w:tab w:pos="10530" w:val="left" w:leader="dot"/>
        </w:tabs>
        <w:spacing w:before="0"/>
        <w:ind w:left="1756" w:right="0" w:firstLine="0"/>
        <w:jc w:val="left"/>
        <w:rPr>
          <w:sz w:val="24"/>
        </w:rPr>
      </w:pPr>
      <w:r>
        <w:rPr>
          <w:b/>
          <w:sz w:val="24"/>
        </w:rPr>
        <w:t>F</w:t>
      </w:r>
      <w:r>
        <w:rPr>
          <w:b/>
          <w:sz w:val="19"/>
        </w:rPr>
        <w:t>IGURE </w:t>
      </w:r>
      <w:r>
        <w:rPr>
          <w:b/>
          <w:sz w:val="24"/>
        </w:rPr>
        <w:t>80: </w:t>
      </w:r>
      <w:r>
        <w:rPr>
          <w:sz w:val="24"/>
        </w:rPr>
        <w:t>E</w:t>
      </w:r>
      <w:r>
        <w:rPr>
          <w:sz w:val="19"/>
        </w:rPr>
        <w:t>STIMATED </w:t>
      </w:r>
      <w:r>
        <w:rPr>
          <w:sz w:val="24"/>
        </w:rPr>
        <w:t>H</w:t>
      </w:r>
      <w:r>
        <w:rPr>
          <w:sz w:val="19"/>
        </w:rPr>
        <w:t>OUSEHOLD </w:t>
      </w:r>
      <w:r>
        <w:rPr>
          <w:sz w:val="24"/>
        </w:rPr>
        <w:t>I</w:t>
      </w:r>
      <w:r>
        <w:rPr>
          <w:sz w:val="19"/>
        </w:rPr>
        <w:t>NCOME </w:t>
      </w:r>
      <w:r>
        <w:rPr>
          <w:sz w:val="24"/>
        </w:rPr>
        <w:t>L</w:t>
      </w:r>
      <w:r>
        <w:rPr>
          <w:sz w:val="19"/>
        </w:rPr>
        <w:t>EVELS</w:t>
      </w:r>
      <w:r>
        <w:rPr>
          <w:spacing w:val="-27"/>
          <w:sz w:val="19"/>
        </w:rPr>
        <w:t> </w:t>
      </w:r>
      <w:r>
        <w:rPr>
          <w:sz w:val="19"/>
        </w:rPr>
        <w:t>BY</w:t>
      </w:r>
      <w:r>
        <w:rPr>
          <w:spacing w:val="-3"/>
          <w:sz w:val="19"/>
        </w:rPr>
        <w:t> </w:t>
      </w:r>
      <w:r>
        <w:rPr>
          <w:sz w:val="24"/>
        </w:rPr>
        <w:t>C</w:t>
      </w:r>
      <w:r>
        <w:rPr>
          <w:sz w:val="19"/>
        </w:rPr>
        <w:t>OUNTY</w:t>
        <w:tab/>
      </w:r>
      <w:r>
        <w:rPr>
          <w:sz w:val="24"/>
        </w:rPr>
        <w:t>89</w:t>
      </w:r>
    </w:p>
    <w:p>
      <w:pPr>
        <w:spacing w:line="289" w:lineRule="exact" w:before="0"/>
        <w:ind w:left="1756" w:right="0" w:firstLine="0"/>
        <w:jc w:val="left"/>
        <w:rPr>
          <w:sz w:val="19"/>
        </w:rPr>
      </w:pPr>
      <w:r>
        <w:rPr>
          <w:b/>
          <w:sz w:val="24"/>
        </w:rPr>
        <w:t>F</w:t>
      </w:r>
      <w:r>
        <w:rPr>
          <w:b/>
          <w:sz w:val="19"/>
        </w:rPr>
        <w:t>IGURE</w:t>
      </w:r>
      <w:r>
        <w:rPr>
          <w:b/>
          <w:spacing w:val="-2"/>
          <w:sz w:val="19"/>
        </w:rPr>
        <w:t> </w:t>
      </w:r>
      <w:r>
        <w:rPr>
          <w:b/>
          <w:sz w:val="24"/>
        </w:rPr>
        <w:t>81:</w:t>
      </w:r>
      <w:r>
        <w:rPr>
          <w:b/>
          <w:spacing w:val="-13"/>
          <w:sz w:val="24"/>
        </w:rPr>
        <w:t> </w:t>
      </w:r>
      <w:r>
        <w:rPr>
          <w:sz w:val="24"/>
        </w:rPr>
        <w:t>E</w:t>
      </w:r>
      <w:r>
        <w:rPr>
          <w:sz w:val="19"/>
        </w:rPr>
        <w:t>STIMATED</w:t>
      </w:r>
      <w:r>
        <w:rPr>
          <w:spacing w:val="-2"/>
          <w:sz w:val="19"/>
        </w:rPr>
        <w:t> </w:t>
      </w:r>
      <w:r>
        <w:rPr>
          <w:sz w:val="24"/>
        </w:rPr>
        <w:t>H</w:t>
      </w:r>
      <w:r>
        <w:rPr>
          <w:sz w:val="19"/>
        </w:rPr>
        <w:t>OUSEHOLD</w:t>
      </w:r>
      <w:r>
        <w:rPr>
          <w:spacing w:val="-3"/>
          <w:sz w:val="19"/>
        </w:rPr>
        <w:t> </w:t>
      </w:r>
      <w:r>
        <w:rPr>
          <w:sz w:val="24"/>
        </w:rPr>
        <w:t>S</w:t>
      </w:r>
      <w:r>
        <w:rPr>
          <w:sz w:val="19"/>
        </w:rPr>
        <w:t>OURCE</w:t>
      </w:r>
      <w:r>
        <w:rPr>
          <w:spacing w:val="-4"/>
          <w:sz w:val="19"/>
        </w:rPr>
        <w:t> </w:t>
      </w:r>
      <w:r>
        <w:rPr>
          <w:sz w:val="19"/>
        </w:rPr>
        <w:t>OF</w:t>
      </w:r>
      <w:r>
        <w:rPr>
          <w:spacing w:val="-5"/>
          <w:sz w:val="19"/>
        </w:rPr>
        <w:t> </w:t>
      </w:r>
      <w:r>
        <w:rPr>
          <w:sz w:val="24"/>
        </w:rPr>
        <w:t>I</w:t>
      </w:r>
      <w:r>
        <w:rPr>
          <w:sz w:val="19"/>
        </w:rPr>
        <w:t>NCOME</w:t>
      </w:r>
      <w:r>
        <w:rPr>
          <w:spacing w:val="-3"/>
          <w:sz w:val="19"/>
        </w:rPr>
        <w:t> </w:t>
      </w:r>
      <w:r>
        <w:rPr>
          <w:sz w:val="19"/>
        </w:rPr>
        <w:t>IN</w:t>
      </w:r>
      <w:r>
        <w:rPr>
          <w:spacing w:val="-3"/>
          <w:sz w:val="19"/>
        </w:rPr>
        <w:t> </w:t>
      </w:r>
      <w:r>
        <w:rPr>
          <w:sz w:val="19"/>
        </w:rPr>
        <w:t>THE</w:t>
      </w:r>
      <w:r>
        <w:rPr>
          <w:spacing w:val="-2"/>
          <w:sz w:val="19"/>
        </w:rPr>
        <w:t> </w:t>
      </w:r>
      <w:r>
        <w:rPr>
          <w:sz w:val="24"/>
        </w:rPr>
        <w:t>SEARP&amp;DC</w:t>
      </w:r>
      <w:r>
        <w:rPr>
          <w:spacing w:val="-19"/>
          <w:sz w:val="24"/>
        </w:rPr>
        <w:t> </w:t>
      </w:r>
      <w:r>
        <w:rPr>
          <w:sz w:val="24"/>
        </w:rPr>
        <w:t>H</w:t>
      </w:r>
      <w:r>
        <w:rPr>
          <w:sz w:val="19"/>
        </w:rPr>
        <w:t>EAD</w:t>
      </w:r>
      <w:r>
        <w:rPr>
          <w:spacing w:val="-1"/>
          <w:sz w:val="19"/>
        </w:rPr>
        <w:t> </w:t>
      </w:r>
      <w:r>
        <w:rPr>
          <w:sz w:val="24"/>
        </w:rPr>
        <w:t>S</w:t>
      </w:r>
      <w:r>
        <w:rPr>
          <w:sz w:val="19"/>
        </w:rPr>
        <w:t>TART</w:t>
      </w:r>
      <w:r>
        <w:rPr>
          <w:spacing w:val="-3"/>
          <w:sz w:val="19"/>
        </w:rPr>
        <w:t> </w:t>
      </w:r>
      <w:r>
        <w:rPr>
          <w:sz w:val="24"/>
        </w:rPr>
        <w:t>A</w:t>
      </w:r>
      <w:r>
        <w:rPr>
          <w:sz w:val="19"/>
        </w:rPr>
        <w:t>REA</w:t>
      </w:r>
    </w:p>
    <w:p>
      <w:pPr>
        <w:pStyle w:val="BodyText"/>
        <w:spacing w:line="289" w:lineRule="exact"/>
        <w:ind w:left="3220"/>
      </w:pPr>
      <w:r>
        <w:rPr/>
        <w:t>...................................................................................................</w:t>
      </w:r>
      <w:r>
        <w:rPr>
          <w:spacing w:val="-15"/>
        </w:rPr>
        <w:t> </w:t>
      </w:r>
      <w:r>
        <w:rPr/>
        <w:t>91</w:t>
      </w:r>
    </w:p>
    <w:p>
      <w:pPr>
        <w:tabs>
          <w:tab w:pos="10530" w:val="left" w:leader="dot"/>
        </w:tabs>
        <w:spacing w:line="289" w:lineRule="exact" w:before="0"/>
        <w:ind w:left="1756" w:right="0" w:firstLine="0"/>
        <w:jc w:val="left"/>
        <w:rPr>
          <w:sz w:val="24"/>
        </w:rPr>
      </w:pPr>
      <w:r>
        <w:rPr>
          <w:b/>
          <w:sz w:val="24"/>
        </w:rPr>
        <w:t>F</w:t>
      </w:r>
      <w:r>
        <w:rPr>
          <w:b/>
          <w:sz w:val="19"/>
        </w:rPr>
        <w:t>IGURE </w:t>
      </w:r>
      <w:r>
        <w:rPr>
          <w:b/>
          <w:sz w:val="24"/>
        </w:rPr>
        <w:t>82: </w:t>
      </w:r>
      <w:r>
        <w:rPr>
          <w:sz w:val="24"/>
        </w:rPr>
        <w:t>E</w:t>
      </w:r>
      <w:r>
        <w:rPr>
          <w:sz w:val="19"/>
        </w:rPr>
        <w:t>STIMATED </w:t>
      </w:r>
      <w:r>
        <w:rPr>
          <w:sz w:val="24"/>
        </w:rPr>
        <w:t>H</w:t>
      </w:r>
      <w:r>
        <w:rPr>
          <w:sz w:val="19"/>
        </w:rPr>
        <w:t>OUSEHOLD </w:t>
      </w:r>
      <w:r>
        <w:rPr>
          <w:sz w:val="24"/>
        </w:rPr>
        <w:t>S</w:t>
      </w:r>
      <w:r>
        <w:rPr>
          <w:sz w:val="19"/>
        </w:rPr>
        <w:t>OURCE OF </w:t>
      </w:r>
      <w:r>
        <w:rPr>
          <w:sz w:val="24"/>
        </w:rPr>
        <w:t>I</w:t>
      </w:r>
      <w:r>
        <w:rPr>
          <w:sz w:val="19"/>
        </w:rPr>
        <w:t>NCOME</w:t>
      </w:r>
      <w:r>
        <w:rPr>
          <w:spacing w:val="-28"/>
          <w:sz w:val="19"/>
        </w:rPr>
        <w:t> </w:t>
      </w:r>
      <w:r>
        <w:rPr>
          <w:sz w:val="19"/>
        </w:rPr>
        <w:t>BY</w:t>
      </w:r>
      <w:r>
        <w:rPr>
          <w:spacing w:val="-1"/>
          <w:sz w:val="19"/>
        </w:rPr>
        <w:t> </w:t>
      </w:r>
      <w:r>
        <w:rPr>
          <w:sz w:val="24"/>
        </w:rPr>
        <w:t>C</w:t>
      </w:r>
      <w:r>
        <w:rPr>
          <w:sz w:val="19"/>
        </w:rPr>
        <w:t>OUNTY</w:t>
        <w:tab/>
      </w:r>
      <w:r>
        <w:rPr>
          <w:sz w:val="24"/>
        </w:rPr>
        <w:t>92</w:t>
      </w:r>
    </w:p>
    <w:p>
      <w:pPr>
        <w:spacing w:line="289" w:lineRule="exact" w:before="1"/>
        <w:ind w:left="1756" w:right="0" w:firstLine="0"/>
        <w:jc w:val="left"/>
        <w:rPr>
          <w:sz w:val="24"/>
        </w:rPr>
      </w:pPr>
      <w:r>
        <w:rPr>
          <w:b/>
          <w:sz w:val="24"/>
        </w:rPr>
        <w:t>F</w:t>
      </w:r>
      <w:r>
        <w:rPr>
          <w:b/>
          <w:sz w:val="19"/>
        </w:rPr>
        <w:t>IGURE </w:t>
      </w:r>
      <w:r>
        <w:rPr>
          <w:b/>
          <w:sz w:val="24"/>
        </w:rPr>
        <w:t>83: </w:t>
      </w:r>
      <w:r>
        <w:rPr>
          <w:sz w:val="24"/>
        </w:rPr>
        <w:t>M</w:t>
      </w:r>
      <w:r>
        <w:rPr>
          <w:sz w:val="19"/>
        </w:rPr>
        <w:t>ETHOD OF </w:t>
      </w:r>
      <w:r>
        <w:rPr>
          <w:sz w:val="24"/>
        </w:rPr>
        <w:t>T</w:t>
      </w:r>
      <w:r>
        <w:rPr>
          <w:sz w:val="19"/>
        </w:rPr>
        <w:t>RANSPORTATION TO </w:t>
      </w:r>
      <w:r>
        <w:rPr>
          <w:sz w:val="24"/>
        </w:rPr>
        <w:t>W</w:t>
      </w:r>
      <w:r>
        <w:rPr>
          <w:sz w:val="19"/>
        </w:rPr>
        <w:t>ORK IN THE </w:t>
      </w:r>
      <w:r>
        <w:rPr>
          <w:sz w:val="24"/>
        </w:rPr>
        <w:t>SEARP&amp;DC H</w:t>
      </w:r>
      <w:r>
        <w:rPr>
          <w:sz w:val="19"/>
        </w:rPr>
        <w:t>EAD </w:t>
      </w:r>
      <w:r>
        <w:rPr>
          <w:sz w:val="24"/>
        </w:rPr>
        <w:t>S</w:t>
      </w:r>
      <w:r>
        <w:rPr>
          <w:sz w:val="19"/>
        </w:rPr>
        <w:t>TART </w:t>
      </w:r>
      <w:r>
        <w:rPr>
          <w:sz w:val="24"/>
        </w:rPr>
        <w:t>A</w:t>
      </w:r>
      <w:r>
        <w:rPr>
          <w:sz w:val="19"/>
        </w:rPr>
        <w:t>REA</w:t>
      </w:r>
      <w:r>
        <w:rPr>
          <w:spacing w:val="12"/>
          <w:sz w:val="19"/>
        </w:rPr>
        <w:t> </w:t>
      </w:r>
      <w:r>
        <w:rPr>
          <w:sz w:val="24"/>
        </w:rPr>
        <w:t>94</w:t>
      </w:r>
    </w:p>
    <w:p>
      <w:pPr>
        <w:tabs>
          <w:tab w:pos="10531" w:val="left" w:leader="dot"/>
        </w:tabs>
        <w:spacing w:line="289" w:lineRule="exact" w:before="0"/>
        <w:ind w:left="1756" w:right="0" w:firstLine="0"/>
        <w:jc w:val="left"/>
        <w:rPr>
          <w:sz w:val="24"/>
        </w:rPr>
      </w:pPr>
      <w:r>
        <w:rPr>
          <w:b/>
          <w:sz w:val="24"/>
        </w:rPr>
        <w:t>F</w:t>
      </w:r>
      <w:r>
        <w:rPr>
          <w:b/>
          <w:sz w:val="19"/>
        </w:rPr>
        <w:t>IGURE </w:t>
      </w:r>
      <w:r>
        <w:rPr>
          <w:b/>
          <w:sz w:val="24"/>
        </w:rPr>
        <w:t>84: </w:t>
      </w:r>
      <w:r>
        <w:rPr>
          <w:sz w:val="24"/>
        </w:rPr>
        <w:t>M</w:t>
      </w:r>
      <w:r>
        <w:rPr>
          <w:sz w:val="19"/>
        </w:rPr>
        <w:t>ETHOD OF </w:t>
      </w:r>
      <w:r>
        <w:rPr>
          <w:sz w:val="24"/>
        </w:rPr>
        <w:t>T</w:t>
      </w:r>
      <w:r>
        <w:rPr>
          <w:sz w:val="19"/>
        </w:rPr>
        <w:t>RANSPORTATION TO </w:t>
      </w:r>
      <w:r>
        <w:rPr>
          <w:sz w:val="24"/>
        </w:rPr>
        <w:t>W</w:t>
      </w:r>
      <w:r>
        <w:rPr>
          <w:sz w:val="19"/>
        </w:rPr>
        <w:t>ORK</w:t>
      </w:r>
      <w:r>
        <w:rPr>
          <w:spacing w:val="-25"/>
          <w:sz w:val="19"/>
        </w:rPr>
        <w:t> </w:t>
      </w:r>
      <w:r>
        <w:rPr>
          <w:sz w:val="19"/>
        </w:rPr>
        <w:t>BY</w:t>
      </w:r>
      <w:r>
        <w:rPr>
          <w:spacing w:val="-2"/>
          <w:sz w:val="19"/>
        </w:rPr>
        <w:t> </w:t>
      </w:r>
      <w:r>
        <w:rPr>
          <w:sz w:val="24"/>
        </w:rPr>
        <w:t>A</w:t>
      </w:r>
      <w:r>
        <w:rPr>
          <w:sz w:val="19"/>
        </w:rPr>
        <w:t>REA</w:t>
        <w:tab/>
      </w:r>
      <w:r>
        <w:rPr>
          <w:sz w:val="24"/>
        </w:rPr>
        <w:t>95</w:t>
      </w:r>
    </w:p>
    <w:p>
      <w:pPr>
        <w:tabs>
          <w:tab w:pos="10535" w:val="left" w:leader="dot"/>
        </w:tabs>
        <w:spacing w:line="289" w:lineRule="exact" w:before="1"/>
        <w:ind w:left="1756" w:right="0" w:firstLine="0"/>
        <w:jc w:val="left"/>
        <w:rPr>
          <w:sz w:val="24"/>
        </w:rPr>
      </w:pPr>
      <w:r>
        <w:rPr>
          <w:b/>
          <w:sz w:val="24"/>
        </w:rPr>
        <w:t>F</w:t>
      </w:r>
      <w:r>
        <w:rPr>
          <w:b/>
          <w:sz w:val="19"/>
        </w:rPr>
        <w:t>IGURE </w:t>
      </w:r>
      <w:r>
        <w:rPr>
          <w:b/>
          <w:sz w:val="24"/>
        </w:rPr>
        <w:t>85: </w:t>
      </w:r>
      <w:r>
        <w:rPr>
          <w:sz w:val="24"/>
        </w:rPr>
        <w:t>C</w:t>
      </w:r>
      <w:r>
        <w:rPr>
          <w:sz w:val="19"/>
        </w:rPr>
        <w:t>OMMUTING TIME</w:t>
      </w:r>
      <w:r>
        <w:rPr>
          <w:spacing w:val="-18"/>
          <w:sz w:val="19"/>
        </w:rPr>
        <w:t> </w:t>
      </w:r>
      <w:r>
        <w:rPr>
          <w:sz w:val="19"/>
        </w:rPr>
        <w:t>TO</w:t>
      </w:r>
      <w:r>
        <w:rPr>
          <w:spacing w:val="-3"/>
          <w:sz w:val="19"/>
        </w:rPr>
        <w:t> </w:t>
      </w:r>
      <w:r>
        <w:rPr>
          <w:sz w:val="24"/>
        </w:rPr>
        <w:t>W</w:t>
      </w:r>
      <w:r>
        <w:rPr>
          <w:sz w:val="19"/>
        </w:rPr>
        <w:t>ORK</w:t>
        <w:tab/>
      </w:r>
      <w:r>
        <w:rPr>
          <w:sz w:val="24"/>
        </w:rPr>
        <w:t>96</w:t>
      </w:r>
    </w:p>
    <w:p>
      <w:pPr>
        <w:tabs>
          <w:tab w:pos="10534" w:val="left" w:leader="dot"/>
        </w:tabs>
        <w:spacing w:line="289" w:lineRule="exact" w:before="0"/>
        <w:ind w:left="1756" w:right="0" w:firstLine="0"/>
        <w:jc w:val="left"/>
        <w:rPr>
          <w:sz w:val="24"/>
        </w:rPr>
      </w:pPr>
      <w:r>
        <w:rPr>
          <w:b/>
          <w:sz w:val="24"/>
        </w:rPr>
        <w:t>F</w:t>
      </w:r>
      <w:r>
        <w:rPr>
          <w:b/>
          <w:sz w:val="19"/>
        </w:rPr>
        <w:t>IGURE </w:t>
      </w:r>
      <w:r>
        <w:rPr>
          <w:b/>
          <w:sz w:val="24"/>
        </w:rPr>
        <w:t>86: </w:t>
      </w:r>
      <w:r>
        <w:rPr>
          <w:sz w:val="24"/>
        </w:rPr>
        <w:t>A</w:t>
      </w:r>
      <w:r>
        <w:rPr>
          <w:sz w:val="19"/>
        </w:rPr>
        <w:t>VAILABLE </w:t>
      </w:r>
      <w:r>
        <w:rPr>
          <w:sz w:val="24"/>
        </w:rPr>
        <w:t>V</w:t>
      </w:r>
      <w:r>
        <w:rPr>
          <w:sz w:val="19"/>
        </w:rPr>
        <w:t>EHICLES</w:t>
      </w:r>
      <w:r>
        <w:rPr>
          <w:spacing w:val="-21"/>
          <w:sz w:val="19"/>
        </w:rPr>
        <w:t> </w:t>
      </w:r>
      <w:r>
        <w:rPr>
          <w:sz w:val="19"/>
        </w:rPr>
        <w:t>FOR</w:t>
      </w:r>
      <w:r>
        <w:rPr>
          <w:spacing w:val="-2"/>
          <w:sz w:val="19"/>
        </w:rPr>
        <w:t> </w:t>
      </w:r>
      <w:r>
        <w:rPr>
          <w:sz w:val="24"/>
        </w:rPr>
        <w:t>W</w:t>
      </w:r>
      <w:r>
        <w:rPr>
          <w:sz w:val="19"/>
        </w:rPr>
        <w:t>ORKERS</w:t>
        <w:tab/>
      </w:r>
      <w:r>
        <w:rPr>
          <w:sz w:val="24"/>
        </w:rPr>
        <w:t>96</w:t>
      </w:r>
    </w:p>
    <w:p>
      <w:pPr>
        <w:tabs>
          <w:tab w:pos="10530" w:val="left" w:leader="dot"/>
        </w:tabs>
        <w:spacing w:line="289" w:lineRule="exact" w:before="0"/>
        <w:ind w:left="1756" w:right="0" w:firstLine="0"/>
        <w:jc w:val="left"/>
        <w:rPr>
          <w:sz w:val="24"/>
        </w:rPr>
      </w:pPr>
      <w:r>
        <w:rPr>
          <w:b/>
          <w:sz w:val="24"/>
        </w:rPr>
        <w:t>F</w:t>
      </w:r>
      <w:r>
        <w:rPr>
          <w:b/>
          <w:sz w:val="19"/>
        </w:rPr>
        <w:t>IGURE </w:t>
      </w:r>
      <w:r>
        <w:rPr>
          <w:b/>
          <w:sz w:val="24"/>
        </w:rPr>
        <w:t>87: </w:t>
      </w:r>
      <w:r>
        <w:rPr>
          <w:sz w:val="24"/>
        </w:rPr>
        <w:t>18 M</w:t>
      </w:r>
      <w:r>
        <w:rPr>
          <w:sz w:val="19"/>
        </w:rPr>
        <w:t>ONTH </w:t>
      </w:r>
      <w:r>
        <w:rPr>
          <w:sz w:val="24"/>
        </w:rPr>
        <w:t>A</w:t>
      </w:r>
      <w:r>
        <w:rPr>
          <w:sz w:val="19"/>
        </w:rPr>
        <w:t>VERAGE </w:t>
      </w:r>
      <w:r>
        <w:rPr>
          <w:sz w:val="24"/>
        </w:rPr>
        <w:t>P</w:t>
      </w:r>
      <w:r>
        <w:rPr>
          <w:sz w:val="19"/>
        </w:rPr>
        <w:t>RICE OF</w:t>
      </w:r>
      <w:r>
        <w:rPr>
          <w:spacing w:val="-41"/>
          <w:sz w:val="19"/>
        </w:rPr>
        <w:t> </w:t>
      </w:r>
      <w:r>
        <w:rPr>
          <w:sz w:val="24"/>
        </w:rPr>
        <w:t>R</w:t>
      </w:r>
      <w:r>
        <w:rPr>
          <w:sz w:val="19"/>
        </w:rPr>
        <w:t>EGULAR</w:t>
      </w:r>
      <w:r>
        <w:rPr>
          <w:spacing w:val="-3"/>
          <w:sz w:val="19"/>
        </w:rPr>
        <w:t> </w:t>
      </w:r>
      <w:r>
        <w:rPr>
          <w:sz w:val="24"/>
        </w:rPr>
        <w:t>G</w:t>
      </w:r>
      <w:r>
        <w:rPr>
          <w:sz w:val="19"/>
        </w:rPr>
        <w:t>ASOLINE</w:t>
        <w:tab/>
      </w:r>
      <w:r>
        <w:rPr>
          <w:sz w:val="24"/>
        </w:rPr>
        <w:t>97</w:t>
      </w:r>
    </w:p>
    <w:p>
      <w:pPr>
        <w:tabs>
          <w:tab w:pos="10534" w:val="left" w:leader="dot"/>
        </w:tabs>
        <w:spacing w:line="289" w:lineRule="exact" w:before="1"/>
        <w:ind w:left="1756" w:right="0" w:firstLine="0"/>
        <w:jc w:val="left"/>
        <w:rPr>
          <w:sz w:val="24"/>
        </w:rPr>
      </w:pPr>
      <w:r>
        <w:rPr>
          <w:b/>
          <w:sz w:val="24"/>
        </w:rPr>
        <w:t>F</w:t>
      </w:r>
      <w:r>
        <w:rPr>
          <w:b/>
          <w:sz w:val="19"/>
        </w:rPr>
        <w:t>IGURE </w:t>
      </w:r>
      <w:r>
        <w:rPr>
          <w:b/>
          <w:sz w:val="24"/>
        </w:rPr>
        <w:t>88: </w:t>
      </w:r>
      <w:r>
        <w:rPr>
          <w:sz w:val="24"/>
        </w:rPr>
        <w:t>A</w:t>
      </w:r>
      <w:r>
        <w:rPr>
          <w:sz w:val="19"/>
        </w:rPr>
        <w:t>UTOMOBILE</w:t>
      </w:r>
      <w:r>
        <w:rPr>
          <w:spacing w:val="-20"/>
          <w:sz w:val="19"/>
        </w:rPr>
        <w:t> </w:t>
      </w:r>
      <w:r>
        <w:rPr>
          <w:sz w:val="24"/>
        </w:rPr>
        <w:t>I</w:t>
      </w:r>
      <w:r>
        <w:rPr>
          <w:sz w:val="19"/>
        </w:rPr>
        <w:t>NSURANCE</w:t>
      </w:r>
      <w:r>
        <w:rPr>
          <w:spacing w:val="-3"/>
          <w:sz w:val="19"/>
        </w:rPr>
        <w:t> </w:t>
      </w:r>
      <w:r>
        <w:rPr>
          <w:sz w:val="24"/>
        </w:rPr>
        <w:t>C</w:t>
      </w:r>
      <w:r>
        <w:rPr>
          <w:sz w:val="19"/>
        </w:rPr>
        <w:t>OSTS</w:t>
        <w:tab/>
      </w:r>
      <w:r>
        <w:rPr>
          <w:sz w:val="24"/>
        </w:rPr>
        <w:t>97</w:t>
      </w:r>
    </w:p>
    <w:p>
      <w:pPr>
        <w:tabs>
          <w:tab w:pos="10530" w:val="left" w:leader="dot"/>
        </w:tabs>
        <w:spacing w:line="289" w:lineRule="exact" w:before="0"/>
        <w:ind w:left="1756" w:right="0" w:firstLine="0"/>
        <w:jc w:val="left"/>
        <w:rPr>
          <w:sz w:val="24"/>
        </w:rPr>
      </w:pPr>
      <w:r>
        <w:rPr>
          <w:b/>
          <w:sz w:val="24"/>
        </w:rPr>
        <w:t>F</w:t>
      </w:r>
      <w:r>
        <w:rPr>
          <w:b/>
          <w:sz w:val="19"/>
        </w:rPr>
        <w:t>IGURE </w:t>
      </w:r>
      <w:r>
        <w:rPr>
          <w:b/>
          <w:sz w:val="24"/>
        </w:rPr>
        <w:t>89: </w:t>
      </w:r>
      <w:r>
        <w:rPr>
          <w:sz w:val="24"/>
        </w:rPr>
        <w:t>A</w:t>
      </w:r>
      <w:r>
        <w:rPr>
          <w:sz w:val="19"/>
        </w:rPr>
        <w:t>VERAGE </w:t>
      </w:r>
      <w:r>
        <w:rPr>
          <w:sz w:val="24"/>
        </w:rPr>
        <w:t>A</w:t>
      </w:r>
      <w:r>
        <w:rPr>
          <w:sz w:val="19"/>
        </w:rPr>
        <w:t>UTO </w:t>
      </w:r>
      <w:r>
        <w:rPr>
          <w:sz w:val="24"/>
        </w:rPr>
        <w:t>I</w:t>
      </w:r>
      <w:r>
        <w:rPr>
          <w:sz w:val="19"/>
        </w:rPr>
        <w:t>NSURANCE </w:t>
      </w:r>
      <w:r>
        <w:rPr>
          <w:sz w:val="24"/>
        </w:rPr>
        <w:t>C</w:t>
      </w:r>
      <w:r>
        <w:rPr>
          <w:sz w:val="19"/>
        </w:rPr>
        <w:t>OST BY</w:t>
      </w:r>
      <w:r>
        <w:rPr>
          <w:spacing w:val="-24"/>
          <w:sz w:val="19"/>
        </w:rPr>
        <w:t> </w:t>
      </w:r>
      <w:r>
        <w:rPr>
          <w:sz w:val="24"/>
        </w:rPr>
        <w:t>C</w:t>
      </w:r>
      <w:r>
        <w:rPr>
          <w:sz w:val="19"/>
        </w:rPr>
        <w:t>REDIT</w:t>
      </w:r>
      <w:r>
        <w:rPr>
          <w:spacing w:val="-2"/>
          <w:sz w:val="19"/>
        </w:rPr>
        <w:t> </w:t>
      </w:r>
      <w:r>
        <w:rPr>
          <w:sz w:val="24"/>
        </w:rPr>
        <w:t>R</w:t>
      </w:r>
      <w:r>
        <w:rPr>
          <w:sz w:val="19"/>
        </w:rPr>
        <w:t>ATING</w:t>
        <w:tab/>
      </w:r>
      <w:r>
        <w:rPr>
          <w:sz w:val="24"/>
        </w:rPr>
        <w:t>98</w:t>
      </w:r>
    </w:p>
    <w:p>
      <w:pPr>
        <w:tabs>
          <w:tab w:pos="10530" w:val="left" w:leader="dot"/>
        </w:tabs>
        <w:spacing w:line="289" w:lineRule="exact" w:before="0"/>
        <w:ind w:left="1756" w:right="0" w:firstLine="0"/>
        <w:jc w:val="left"/>
        <w:rPr>
          <w:sz w:val="24"/>
        </w:rPr>
      </w:pPr>
      <w:r>
        <w:rPr>
          <w:b/>
          <w:sz w:val="24"/>
        </w:rPr>
        <w:t>F</w:t>
      </w:r>
      <w:r>
        <w:rPr>
          <w:b/>
          <w:sz w:val="19"/>
        </w:rPr>
        <w:t>IGURE </w:t>
      </w:r>
      <w:r>
        <w:rPr>
          <w:b/>
          <w:sz w:val="24"/>
        </w:rPr>
        <w:t>90: </w:t>
      </w:r>
      <w:r>
        <w:rPr>
          <w:sz w:val="24"/>
        </w:rPr>
        <w:t>H</w:t>
      </w:r>
      <w:r>
        <w:rPr>
          <w:sz w:val="19"/>
        </w:rPr>
        <w:t>OUSING </w:t>
      </w:r>
      <w:r>
        <w:rPr>
          <w:sz w:val="24"/>
        </w:rPr>
        <w:t>T</w:t>
      </w:r>
      <w:r>
        <w:rPr>
          <w:sz w:val="19"/>
        </w:rPr>
        <w:t>YPES IN THE </w:t>
      </w:r>
      <w:r>
        <w:rPr>
          <w:sz w:val="24"/>
        </w:rPr>
        <w:t>SEARP&amp;DC</w:t>
      </w:r>
      <w:r>
        <w:rPr>
          <w:spacing w:val="-45"/>
          <w:sz w:val="24"/>
        </w:rPr>
        <w:t> </w:t>
      </w:r>
      <w:r>
        <w:rPr>
          <w:sz w:val="24"/>
        </w:rPr>
        <w:t>H</w:t>
      </w:r>
      <w:r>
        <w:rPr>
          <w:sz w:val="19"/>
        </w:rPr>
        <w:t>EAD </w:t>
      </w:r>
      <w:r>
        <w:rPr>
          <w:sz w:val="24"/>
        </w:rPr>
        <w:t>S</w:t>
      </w:r>
      <w:r>
        <w:rPr>
          <w:sz w:val="19"/>
        </w:rPr>
        <w:t>TART</w:t>
      </w:r>
      <w:r>
        <w:rPr>
          <w:spacing w:val="-1"/>
          <w:sz w:val="19"/>
        </w:rPr>
        <w:t> </w:t>
      </w:r>
      <w:r>
        <w:rPr>
          <w:sz w:val="24"/>
        </w:rPr>
        <w:t>A</w:t>
      </w:r>
      <w:r>
        <w:rPr>
          <w:sz w:val="19"/>
        </w:rPr>
        <w:t>REA</w:t>
        <w:tab/>
      </w:r>
      <w:r>
        <w:rPr>
          <w:sz w:val="24"/>
        </w:rPr>
        <w:t>98</w:t>
      </w:r>
    </w:p>
    <w:p>
      <w:pPr>
        <w:tabs>
          <w:tab w:pos="10538" w:val="left" w:leader="dot"/>
        </w:tabs>
        <w:spacing w:before="0"/>
        <w:ind w:left="3196" w:right="1216" w:hanging="1440"/>
        <w:jc w:val="left"/>
        <w:rPr>
          <w:sz w:val="24"/>
        </w:rPr>
      </w:pPr>
      <w:r>
        <w:rPr>
          <w:b/>
          <w:sz w:val="24"/>
        </w:rPr>
        <w:t>F</w:t>
      </w:r>
      <w:r>
        <w:rPr>
          <w:b/>
          <w:sz w:val="19"/>
        </w:rPr>
        <w:t>IGURE </w:t>
      </w:r>
      <w:r>
        <w:rPr>
          <w:b/>
          <w:sz w:val="24"/>
        </w:rPr>
        <w:t>91: </w:t>
      </w:r>
      <w:r>
        <w:rPr>
          <w:sz w:val="24"/>
        </w:rPr>
        <w:t>P</w:t>
      </w:r>
      <w:r>
        <w:rPr>
          <w:sz w:val="19"/>
        </w:rPr>
        <w:t>ERCENT OF </w:t>
      </w:r>
      <w:r>
        <w:rPr>
          <w:sz w:val="24"/>
        </w:rPr>
        <w:t>V</w:t>
      </w:r>
      <w:r>
        <w:rPr>
          <w:sz w:val="19"/>
        </w:rPr>
        <w:t>ACANT </w:t>
      </w:r>
      <w:r>
        <w:rPr>
          <w:sz w:val="24"/>
        </w:rPr>
        <w:t>H</w:t>
      </w:r>
      <w:r>
        <w:rPr>
          <w:sz w:val="19"/>
        </w:rPr>
        <w:t>OUSING </w:t>
      </w:r>
      <w:r>
        <w:rPr>
          <w:sz w:val="24"/>
        </w:rPr>
        <w:t>U</w:t>
      </w:r>
      <w:r>
        <w:rPr>
          <w:sz w:val="19"/>
        </w:rPr>
        <w:t>NITS IN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w:t>
        <w:tab/>
      </w:r>
      <w:r>
        <w:rPr>
          <w:spacing w:val="-9"/>
          <w:sz w:val="24"/>
        </w:rPr>
        <w:t>98</w:t>
      </w:r>
    </w:p>
    <w:p>
      <w:pPr>
        <w:spacing w:after="0"/>
        <w:jc w:val="left"/>
        <w:rPr>
          <w:sz w:val="24"/>
        </w:rPr>
        <w:sectPr>
          <w:pgSz w:w="12240" w:h="15840"/>
          <w:pgMar w:header="0" w:footer="1045" w:top="1360" w:bottom="1240" w:left="0" w:right="220"/>
        </w:sectPr>
      </w:pPr>
    </w:p>
    <w:p>
      <w:pPr>
        <w:tabs>
          <w:tab w:pos="10213" w:val="left" w:leader="dot"/>
        </w:tabs>
        <w:spacing w:line="289" w:lineRule="exact" w:before="80"/>
        <w:ind w:left="1440" w:right="0" w:firstLine="0"/>
        <w:jc w:val="left"/>
        <w:rPr>
          <w:sz w:val="24"/>
        </w:rPr>
      </w:pPr>
      <w:r>
        <w:rPr>
          <w:b/>
          <w:sz w:val="24"/>
        </w:rPr>
        <w:t>F</w:t>
      </w:r>
      <w:r>
        <w:rPr>
          <w:b/>
          <w:sz w:val="19"/>
        </w:rPr>
        <w:t>IGURE </w:t>
      </w:r>
      <w:r>
        <w:rPr>
          <w:b/>
          <w:sz w:val="24"/>
        </w:rPr>
        <w:t>92: </w:t>
      </w:r>
      <w:r>
        <w:rPr>
          <w:sz w:val="24"/>
        </w:rPr>
        <w:t>E</w:t>
      </w:r>
      <w:r>
        <w:rPr>
          <w:sz w:val="19"/>
        </w:rPr>
        <w:t>STIMATED </w:t>
      </w:r>
      <w:r>
        <w:rPr>
          <w:sz w:val="24"/>
        </w:rPr>
        <w:t>V</w:t>
      </w:r>
      <w:r>
        <w:rPr>
          <w:sz w:val="19"/>
        </w:rPr>
        <w:t>ALUES OF </w:t>
      </w:r>
      <w:r>
        <w:rPr>
          <w:sz w:val="24"/>
        </w:rPr>
        <w:t>O</w:t>
      </w:r>
      <w:r>
        <w:rPr>
          <w:sz w:val="19"/>
        </w:rPr>
        <w:t>WNER </w:t>
      </w:r>
      <w:r>
        <w:rPr>
          <w:sz w:val="24"/>
        </w:rPr>
        <w:t>O</w:t>
      </w:r>
      <w:r>
        <w:rPr>
          <w:sz w:val="19"/>
        </w:rPr>
        <w:t>CCUPIED</w:t>
      </w:r>
      <w:r>
        <w:rPr>
          <w:spacing w:val="-30"/>
          <w:sz w:val="19"/>
        </w:rPr>
        <w:t> </w:t>
      </w:r>
      <w:r>
        <w:rPr>
          <w:sz w:val="24"/>
        </w:rPr>
        <w:t>H</w:t>
      </w:r>
      <w:r>
        <w:rPr>
          <w:sz w:val="19"/>
        </w:rPr>
        <w:t>OUSING</w:t>
      </w:r>
      <w:r>
        <w:rPr>
          <w:spacing w:val="-4"/>
          <w:sz w:val="19"/>
        </w:rPr>
        <w:t> </w:t>
      </w:r>
      <w:r>
        <w:rPr>
          <w:sz w:val="24"/>
        </w:rPr>
        <w:t>U</w:t>
      </w:r>
      <w:r>
        <w:rPr>
          <w:sz w:val="19"/>
        </w:rPr>
        <w:t>NITS</w:t>
        <w:tab/>
      </w:r>
      <w:r>
        <w:rPr>
          <w:sz w:val="24"/>
        </w:rPr>
        <w:t>99</w:t>
      </w:r>
    </w:p>
    <w:p>
      <w:pPr>
        <w:tabs>
          <w:tab w:pos="10078" w:val="left" w:leader="dot"/>
        </w:tabs>
        <w:spacing w:line="289" w:lineRule="exact" w:before="0"/>
        <w:ind w:left="1440" w:right="0" w:firstLine="0"/>
        <w:jc w:val="left"/>
        <w:rPr>
          <w:sz w:val="24"/>
        </w:rPr>
      </w:pPr>
      <w:r>
        <w:rPr>
          <w:b/>
          <w:sz w:val="24"/>
        </w:rPr>
        <w:t>F</w:t>
      </w:r>
      <w:r>
        <w:rPr>
          <w:b/>
          <w:sz w:val="19"/>
        </w:rPr>
        <w:t>IGURE </w:t>
      </w:r>
      <w:r>
        <w:rPr>
          <w:b/>
          <w:sz w:val="24"/>
        </w:rPr>
        <w:t>93: </w:t>
      </w:r>
      <w:r>
        <w:rPr>
          <w:sz w:val="24"/>
        </w:rPr>
        <w:t>E</w:t>
      </w:r>
      <w:r>
        <w:rPr>
          <w:sz w:val="19"/>
        </w:rPr>
        <w:t>STIMATED </w:t>
      </w:r>
      <w:r>
        <w:rPr>
          <w:sz w:val="24"/>
        </w:rPr>
        <w:t>V</w:t>
      </w:r>
      <w:r>
        <w:rPr>
          <w:sz w:val="19"/>
        </w:rPr>
        <w:t>ALUES OF </w:t>
      </w:r>
      <w:r>
        <w:rPr>
          <w:sz w:val="24"/>
        </w:rPr>
        <w:t>O</w:t>
      </w:r>
      <w:r>
        <w:rPr>
          <w:sz w:val="19"/>
        </w:rPr>
        <w:t>WNER </w:t>
      </w:r>
      <w:r>
        <w:rPr>
          <w:sz w:val="24"/>
        </w:rPr>
        <w:t>O</w:t>
      </w:r>
      <w:r>
        <w:rPr>
          <w:sz w:val="19"/>
        </w:rPr>
        <w:t>CCUPIED </w:t>
      </w:r>
      <w:r>
        <w:rPr>
          <w:sz w:val="24"/>
        </w:rPr>
        <w:t>H</w:t>
      </w:r>
      <w:r>
        <w:rPr>
          <w:sz w:val="19"/>
        </w:rPr>
        <w:t>OUSING </w:t>
      </w:r>
      <w:r>
        <w:rPr>
          <w:sz w:val="24"/>
        </w:rPr>
        <w:t>U</w:t>
      </w:r>
      <w:r>
        <w:rPr>
          <w:sz w:val="19"/>
        </w:rPr>
        <w:t>NITS</w:t>
      </w:r>
      <w:r>
        <w:rPr>
          <w:spacing w:val="-34"/>
          <w:sz w:val="19"/>
        </w:rPr>
        <w:t> </w:t>
      </w:r>
      <w:r>
        <w:rPr>
          <w:sz w:val="19"/>
        </w:rPr>
        <w:t>BY</w:t>
      </w:r>
      <w:r>
        <w:rPr>
          <w:spacing w:val="-2"/>
          <w:sz w:val="19"/>
        </w:rPr>
        <w:t> </w:t>
      </w:r>
      <w:r>
        <w:rPr>
          <w:sz w:val="24"/>
        </w:rPr>
        <w:t>C</w:t>
      </w:r>
      <w:r>
        <w:rPr>
          <w:sz w:val="19"/>
        </w:rPr>
        <w:t>OUNTY</w:t>
        <w:tab/>
      </w:r>
      <w:r>
        <w:rPr>
          <w:sz w:val="24"/>
        </w:rPr>
        <w:t>100</w:t>
      </w:r>
    </w:p>
    <w:p>
      <w:pPr>
        <w:tabs>
          <w:tab w:pos="10086" w:val="left" w:leader="dot"/>
        </w:tabs>
        <w:spacing w:line="289" w:lineRule="exact" w:before="0"/>
        <w:ind w:left="1440" w:right="0" w:firstLine="0"/>
        <w:jc w:val="left"/>
        <w:rPr>
          <w:sz w:val="24"/>
        </w:rPr>
      </w:pPr>
      <w:r>
        <w:rPr>
          <w:b/>
          <w:sz w:val="24"/>
        </w:rPr>
        <w:t>F</w:t>
      </w:r>
      <w:r>
        <w:rPr>
          <w:b/>
          <w:sz w:val="19"/>
        </w:rPr>
        <w:t>IGURE </w:t>
      </w:r>
      <w:r>
        <w:rPr>
          <w:b/>
          <w:sz w:val="24"/>
        </w:rPr>
        <w:t>94: </w:t>
      </w:r>
      <w:r>
        <w:rPr>
          <w:sz w:val="24"/>
        </w:rPr>
        <w:t>M</w:t>
      </w:r>
      <w:r>
        <w:rPr>
          <w:sz w:val="19"/>
        </w:rPr>
        <w:t>EDIAN</w:t>
      </w:r>
      <w:r>
        <w:rPr>
          <w:spacing w:val="-20"/>
          <w:sz w:val="19"/>
        </w:rPr>
        <w:t> </w:t>
      </w:r>
      <w:r>
        <w:rPr>
          <w:sz w:val="24"/>
        </w:rPr>
        <w:t>H</w:t>
      </w:r>
      <w:r>
        <w:rPr>
          <w:sz w:val="19"/>
        </w:rPr>
        <w:t>OUSING</w:t>
      </w:r>
      <w:r>
        <w:rPr>
          <w:spacing w:val="-4"/>
          <w:sz w:val="19"/>
        </w:rPr>
        <w:t> </w:t>
      </w:r>
      <w:r>
        <w:rPr>
          <w:sz w:val="24"/>
        </w:rPr>
        <w:t>C</w:t>
      </w:r>
      <w:r>
        <w:rPr>
          <w:sz w:val="19"/>
        </w:rPr>
        <w:t>OSTS</w:t>
        <w:tab/>
      </w:r>
      <w:r>
        <w:rPr>
          <w:sz w:val="24"/>
        </w:rPr>
        <w:t>101</w:t>
      </w:r>
    </w:p>
    <w:p>
      <w:pPr>
        <w:spacing w:line="289" w:lineRule="exact" w:before="0"/>
        <w:ind w:left="1440" w:right="0" w:firstLine="0"/>
        <w:jc w:val="left"/>
        <w:rPr>
          <w:sz w:val="19"/>
        </w:rPr>
      </w:pPr>
      <w:r>
        <w:rPr>
          <w:b/>
          <w:sz w:val="24"/>
        </w:rPr>
        <w:t>F</w:t>
      </w:r>
      <w:r>
        <w:rPr>
          <w:b/>
          <w:sz w:val="19"/>
        </w:rPr>
        <w:t>IGURE </w:t>
      </w:r>
      <w:r>
        <w:rPr>
          <w:b/>
          <w:sz w:val="24"/>
        </w:rPr>
        <w:t>95: </w:t>
      </w:r>
      <w:r>
        <w:rPr>
          <w:sz w:val="24"/>
        </w:rPr>
        <w:t>H</w:t>
      </w:r>
      <w:r>
        <w:rPr>
          <w:sz w:val="19"/>
        </w:rPr>
        <w:t>OUSING </w:t>
      </w:r>
      <w:r>
        <w:rPr>
          <w:sz w:val="24"/>
        </w:rPr>
        <w:t>C</w:t>
      </w:r>
      <w:r>
        <w:rPr>
          <w:sz w:val="19"/>
        </w:rPr>
        <w:t>OSTS AS A </w:t>
      </w:r>
      <w:r>
        <w:rPr>
          <w:sz w:val="24"/>
        </w:rPr>
        <w:t>P</w:t>
      </w:r>
      <w:r>
        <w:rPr>
          <w:sz w:val="19"/>
        </w:rPr>
        <w:t>ERCENTAGE OF </w:t>
      </w:r>
      <w:r>
        <w:rPr>
          <w:sz w:val="24"/>
        </w:rPr>
        <w:t>I</w:t>
      </w:r>
      <w:r>
        <w:rPr>
          <w:sz w:val="19"/>
        </w:rPr>
        <w:t>NCOME BY </w:t>
      </w:r>
      <w:r>
        <w:rPr>
          <w:sz w:val="24"/>
        </w:rPr>
        <w:t>H</w:t>
      </w:r>
      <w:r>
        <w:rPr>
          <w:sz w:val="19"/>
        </w:rPr>
        <w:t>OUSING </w:t>
      </w:r>
      <w:r>
        <w:rPr>
          <w:sz w:val="24"/>
        </w:rPr>
        <w:t>T</w:t>
      </w:r>
      <w:r>
        <w:rPr>
          <w:sz w:val="19"/>
        </w:rPr>
        <w:t>YPE IN THE</w:t>
      </w:r>
    </w:p>
    <w:p>
      <w:pPr>
        <w:tabs>
          <w:tab w:pos="10083" w:val="left" w:leader="dot"/>
        </w:tabs>
        <w:spacing w:line="289" w:lineRule="exact" w:before="1"/>
        <w:ind w:left="2880" w:right="0" w:firstLine="0"/>
        <w:jc w:val="left"/>
        <w:rPr>
          <w:sz w:val="24"/>
        </w:rPr>
      </w:pPr>
      <w:r>
        <w:rPr>
          <w:sz w:val="24"/>
        </w:rPr>
        <w:t>SEARP&amp;DC H</w:t>
      </w:r>
      <w:r>
        <w:rPr>
          <w:sz w:val="19"/>
        </w:rPr>
        <w:t>EAD</w:t>
      </w:r>
      <w:r>
        <w:rPr>
          <w:spacing w:val="-22"/>
          <w:sz w:val="19"/>
        </w:rPr>
        <w:t> </w:t>
      </w:r>
      <w:r>
        <w:rPr>
          <w:sz w:val="24"/>
        </w:rPr>
        <w:t>S</w:t>
      </w:r>
      <w:r>
        <w:rPr>
          <w:sz w:val="19"/>
        </w:rPr>
        <w:t>TART</w:t>
      </w:r>
      <w:r>
        <w:rPr>
          <w:spacing w:val="-2"/>
          <w:sz w:val="19"/>
        </w:rPr>
        <w:t> </w:t>
      </w:r>
      <w:r>
        <w:rPr>
          <w:sz w:val="24"/>
        </w:rPr>
        <w:t>A</w:t>
      </w:r>
      <w:r>
        <w:rPr>
          <w:sz w:val="19"/>
        </w:rPr>
        <w:t>REA</w:t>
        <w:tab/>
      </w:r>
      <w:r>
        <w:rPr>
          <w:sz w:val="24"/>
        </w:rPr>
        <w:t>102</w:t>
      </w:r>
    </w:p>
    <w:p>
      <w:pPr>
        <w:tabs>
          <w:tab w:pos="10085" w:val="left" w:leader="dot"/>
        </w:tabs>
        <w:spacing w:line="289" w:lineRule="exact" w:before="0"/>
        <w:ind w:left="1440" w:right="0" w:firstLine="0"/>
        <w:jc w:val="left"/>
        <w:rPr>
          <w:sz w:val="24"/>
        </w:rPr>
      </w:pPr>
      <w:r>
        <w:rPr>
          <w:b/>
          <w:sz w:val="24"/>
        </w:rPr>
        <w:t>F</w:t>
      </w:r>
      <w:r>
        <w:rPr>
          <w:b/>
          <w:sz w:val="19"/>
        </w:rPr>
        <w:t>IGURE </w:t>
      </w:r>
      <w:r>
        <w:rPr>
          <w:b/>
          <w:sz w:val="24"/>
        </w:rPr>
        <w:t>96: </w:t>
      </w:r>
      <w:r>
        <w:rPr>
          <w:sz w:val="24"/>
        </w:rPr>
        <w:t>M</w:t>
      </w:r>
      <w:r>
        <w:rPr>
          <w:sz w:val="19"/>
        </w:rPr>
        <w:t>ONTHLY </w:t>
      </w:r>
      <w:r>
        <w:rPr>
          <w:sz w:val="24"/>
        </w:rPr>
        <w:t>C</w:t>
      </w:r>
      <w:r>
        <w:rPr>
          <w:sz w:val="19"/>
        </w:rPr>
        <w:t>OST</w:t>
      </w:r>
      <w:r>
        <w:rPr>
          <w:spacing w:val="-20"/>
          <w:sz w:val="19"/>
        </w:rPr>
        <w:t> </w:t>
      </w:r>
      <w:r>
        <w:rPr>
          <w:sz w:val="19"/>
        </w:rPr>
        <w:t>OF</w:t>
      </w:r>
      <w:r>
        <w:rPr>
          <w:spacing w:val="-3"/>
          <w:sz w:val="19"/>
        </w:rPr>
        <w:t> </w:t>
      </w:r>
      <w:r>
        <w:rPr>
          <w:sz w:val="24"/>
        </w:rPr>
        <w:t>H</w:t>
      </w:r>
      <w:r>
        <w:rPr>
          <w:sz w:val="19"/>
        </w:rPr>
        <w:t>OUSING</w:t>
        <w:tab/>
      </w:r>
      <w:r>
        <w:rPr>
          <w:sz w:val="24"/>
        </w:rPr>
        <w:t>103</w:t>
      </w:r>
    </w:p>
    <w:p>
      <w:pPr>
        <w:tabs>
          <w:tab w:pos="10083" w:val="left" w:leader="dot"/>
        </w:tabs>
        <w:spacing w:line="289" w:lineRule="exact" w:before="0"/>
        <w:ind w:left="1440" w:right="0" w:firstLine="0"/>
        <w:jc w:val="left"/>
        <w:rPr>
          <w:sz w:val="24"/>
        </w:rPr>
      </w:pPr>
      <w:r>
        <w:rPr>
          <w:b/>
          <w:sz w:val="24"/>
        </w:rPr>
        <w:t>F</w:t>
      </w:r>
      <w:r>
        <w:rPr>
          <w:b/>
          <w:sz w:val="19"/>
        </w:rPr>
        <w:t>IGURE </w:t>
      </w:r>
      <w:r>
        <w:rPr>
          <w:b/>
          <w:sz w:val="24"/>
        </w:rPr>
        <w:t>97: </w:t>
      </w:r>
      <w:r>
        <w:rPr>
          <w:sz w:val="24"/>
        </w:rPr>
        <w:t>M</w:t>
      </w:r>
      <w:r>
        <w:rPr>
          <w:sz w:val="19"/>
        </w:rPr>
        <w:t>ONTHLY </w:t>
      </w:r>
      <w:r>
        <w:rPr>
          <w:sz w:val="24"/>
        </w:rPr>
        <w:t>H</w:t>
      </w:r>
      <w:r>
        <w:rPr>
          <w:sz w:val="19"/>
        </w:rPr>
        <w:t>OUSING </w:t>
      </w:r>
      <w:r>
        <w:rPr>
          <w:sz w:val="24"/>
        </w:rPr>
        <w:t>C</w:t>
      </w:r>
      <w:r>
        <w:rPr>
          <w:sz w:val="19"/>
        </w:rPr>
        <w:t>OSTS</w:t>
      </w:r>
      <w:r>
        <w:rPr>
          <w:spacing w:val="-25"/>
          <w:sz w:val="19"/>
        </w:rPr>
        <w:t> </w:t>
      </w:r>
      <w:r>
        <w:rPr>
          <w:sz w:val="19"/>
        </w:rPr>
        <w:t>BY</w:t>
      </w:r>
      <w:r>
        <w:rPr>
          <w:spacing w:val="-3"/>
          <w:sz w:val="19"/>
        </w:rPr>
        <w:t> </w:t>
      </w:r>
      <w:r>
        <w:rPr>
          <w:sz w:val="24"/>
        </w:rPr>
        <w:t>C</w:t>
      </w:r>
      <w:r>
        <w:rPr>
          <w:sz w:val="19"/>
        </w:rPr>
        <w:t>OUNTY</w:t>
        <w:tab/>
      </w:r>
      <w:r>
        <w:rPr>
          <w:sz w:val="24"/>
        </w:rPr>
        <w:t>104</w:t>
      </w:r>
    </w:p>
    <w:p>
      <w:pPr>
        <w:tabs>
          <w:tab w:pos="10079" w:val="left" w:leader="dot"/>
        </w:tabs>
        <w:spacing w:line="289" w:lineRule="exact" w:before="1"/>
        <w:ind w:left="1440" w:right="0" w:firstLine="0"/>
        <w:jc w:val="left"/>
        <w:rPr>
          <w:sz w:val="24"/>
        </w:rPr>
      </w:pPr>
      <w:r>
        <w:rPr>
          <w:b/>
          <w:sz w:val="24"/>
        </w:rPr>
        <w:t>F</w:t>
      </w:r>
      <w:r>
        <w:rPr>
          <w:b/>
          <w:sz w:val="19"/>
        </w:rPr>
        <w:t>IGURE </w:t>
      </w:r>
      <w:r>
        <w:rPr>
          <w:b/>
          <w:sz w:val="24"/>
        </w:rPr>
        <w:t>98: </w:t>
      </w:r>
      <w:r>
        <w:rPr>
          <w:sz w:val="24"/>
        </w:rPr>
        <w:t>H</w:t>
      </w:r>
      <w:r>
        <w:rPr>
          <w:sz w:val="19"/>
        </w:rPr>
        <w:t>OUSING </w:t>
      </w:r>
      <w:r>
        <w:rPr>
          <w:sz w:val="24"/>
        </w:rPr>
        <w:t>L</w:t>
      </w:r>
      <w:r>
        <w:rPr>
          <w:sz w:val="19"/>
        </w:rPr>
        <w:t>ACKING </w:t>
      </w:r>
      <w:r>
        <w:rPr>
          <w:sz w:val="24"/>
        </w:rPr>
        <w:t>P</w:t>
      </w:r>
      <w:r>
        <w:rPr>
          <w:sz w:val="19"/>
        </w:rPr>
        <w:t>LUMBING</w:t>
      </w:r>
      <w:r>
        <w:rPr>
          <w:sz w:val="24"/>
        </w:rPr>
        <w:t>,</w:t>
      </w:r>
      <w:r>
        <w:rPr>
          <w:spacing w:val="-47"/>
          <w:sz w:val="24"/>
        </w:rPr>
        <w:t> </w:t>
      </w:r>
      <w:r>
        <w:rPr>
          <w:sz w:val="24"/>
        </w:rPr>
        <w:t>K</w:t>
      </w:r>
      <w:r>
        <w:rPr>
          <w:sz w:val="19"/>
        </w:rPr>
        <w:t>ITCHENS AND </w:t>
      </w:r>
      <w:r>
        <w:rPr>
          <w:sz w:val="24"/>
        </w:rPr>
        <w:t>T</w:t>
      </w:r>
      <w:r>
        <w:rPr>
          <w:sz w:val="19"/>
        </w:rPr>
        <w:t>ELEPHONE</w:t>
      </w:r>
      <w:r>
        <w:rPr>
          <w:spacing w:val="-3"/>
          <w:sz w:val="19"/>
        </w:rPr>
        <w:t> </w:t>
      </w:r>
      <w:r>
        <w:rPr>
          <w:sz w:val="24"/>
        </w:rPr>
        <w:t>S</w:t>
      </w:r>
      <w:r>
        <w:rPr>
          <w:sz w:val="19"/>
        </w:rPr>
        <w:t>ERVICE</w:t>
        <w:tab/>
      </w:r>
      <w:r>
        <w:rPr>
          <w:sz w:val="24"/>
        </w:rPr>
        <w:t>105</w:t>
      </w:r>
    </w:p>
    <w:p>
      <w:pPr>
        <w:tabs>
          <w:tab w:pos="10083" w:val="left" w:leader="dot"/>
        </w:tabs>
        <w:spacing w:line="289" w:lineRule="exact" w:before="0"/>
        <w:ind w:left="1440" w:right="0" w:firstLine="0"/>
        <w:jc w:val="left"/>
        <w:rPr>
          <w:sz w:val="24"/>
        </w:rPr>
      </w:pPr>
      <w:r>
        <w:rPr>
          <w:b/>
          <w:sz w:val="24"/>
        </w:rPr>
        <w:t>F</w:t>
      </w:r>
      <w:r>
        <w:rPr>
          <w:b/>
          <w:sz w:val="19"/>
        </w:rPr>
        <w:t>IGURE </w:t>
      </w:r>
      <w:r>
        <w:rPr>
          <w:b/>
          <w:sz w:val="24"/>
        </w:rPr>
        <w:t>99: </w:t>
      </w:r>
      <w:r>
        <w:rPr>
          <w:sz w:val="24"/>
        </w:rPr>
        <w:t>H</w:t>
      </w:r>
      <w:r>
        <w:rPr>
          <w:sz w:val="19"/>
        </w:rPr>
        <w:t>OUSING WITH</w:t>
      </w:r>
      <w:r>
        <w:rPr>
          <w:spacing w:val="-22"/>
          <w:sz w:val="19"/>
        </w:rPr>
        <w:t> </w:t>
      </w:r>
      <w:r>
        <w:rPr>
          <w:sz w:val="24"/>
        </w:rPr>
        <w:t>T</w:t>
      </w:r>
      <w:r>
        <w:rPr>
          <w:sz w:val="19"/>
        </w:rPr>
        <w:t>ELEPHONE</w:t>
      </w:r>
      <w:r>
        <w:rPr>
          <w:spacing w:val="-3"/>
          <w:sz w:val="19"/>
        </w:rPr>
        <w:t> </w:t>
      </w:r>
      <w:r>
        <w:rPr>
          <w:sz w:val="24"/>
        </w:rPr>
        <w:t>S</w:t>
      </w:r>
      <w:r>
        <w:rPr>
          <w:sz w:val="19"/>
        </w:rPr>
        <w:t>ERVICE</w:t>
        <w:tab/>
      </w:r>
      <w:r>
        <w:rPr>
          <w:sz w:val="24"/>
        </w:rPr>
        <w:t>106</w:t>
      </w:r>
    </w:p>
    <w:p>
      <w:pPr>
        <w:tabs>
          <w:tab w:pos="10082" w:val="left" w:leader="dot"/>
        </w:tabs>
        <w:spacing w:line="289" w:lineRule="exact" w:before="0"/>
        <w:ind w:left="1440" w:right="0" w:firstLine="0"/>
        <w:jc w:val="left"/>
        <w:rPr>
          <w:sz w:val="24"/>
        </w:rPr>
      </w:pPr>
      <w:r>
        <w:rPr>
          <w:b/>
          <w:sz w:val="24"/>
        </w:rPr>
        <w:t>F</w:t>
      </w:r>
      <w:r>
        <w:rPr>
          <w:b/>
          <w:sz w:val="19"/>
        </w:rPr>
        <w:t>IGURE </w:t>
      </w:r>
      <w:r>
        <w:rPr>
          <w:b/>
          <w:sz w:val="24"/>
        </w:rPr>
        <w:t>100: </w:t>
      </w:r>
      <w:r>
        <w:rPr>
          <w:sz w:val="24"/>
        </w:rPr>
        <w:t>H</w:t>
      </w:r>
      <w:r>
        <w:rPr>
          <w:sz w:val="19"/>
        </w:rPr>
        <w:t>OUSEHOLD UNITS WITH A</w:t>
      </w:r>
      <w:r>
        <w:rPr>
          <w:spacing w:val="-26"/>
          <w:sz w:val="19"/>
        </w:rPr>
        <w:t> </w:t>
      </w:r>
      <w:r>
        <w:rPr>
          <w:sz w:val="24"/>
        </w:rPr>
        <w:t>C</w:t>
      </w:r>
      <w:r>
        <w:rPr>
          <w:sz w:val="19"/>
        </w:rPr>
        <w:t>OMPUTER</w:t>
      </w:r>
      <w:r>
        <w:rPr>
          <w:spacing w:val="-3"/>
          <w:sz w:val="19"/>
        </w:rPr>
        <w:t> </w:t>
      </w:r>
      <w:r>
        <w:rPr>
          <w:sz w:val="24"/>
        </w:rPr>
        <w:t>D</w:t>
      </w:r>
      <w:r>
        <w:rPr>
          <w:sz w:val="19"/>
        </w:rPr>
        <w:t>EVICE</w:t>
        <w:tab/>
      </w:r>
      <w:r>
        <w:rPr>
          <w:sz w:val="24"/>
        </w:rPr>
        <w:t>106</w:t>
      </w:r>
    </w:p>
    <w:p>
      <w:pPr>
        <w:tabs>
          <w:tab w:pos="10085" w:val="left" w:leader="dot"/>
        </w:tabs>
        <w:spacing w:line="289" w:lineRule="exact" w:before="0"/>
        <w:ind w:left="1440" w:right="0" w:firstLine="0"/>
        <w:jc w:val="left"/>
        <w:rPr>
          <w:sz w:val="24"/>
        </w:rPr>
      </w:pPr>
      <w:r>
        <w:rPr>
          <w:b/>
          <w:sz w:val="24"/>
        </w:rPr>
        <w:t>F</w:t>
      </w:r>
      <w:r>
        <w:rPr>
          <w:b/>
          <w:sz w:val="19"/>
        </w:rPr>
        <w:t>IGURE </w:t>
      </w:r>
      <w:r>
        <w:rPr>
          <w:b/>
          <w:sz w:val="24"/>
        </w:rPr>
        <w:t>101: </w:t>
      </w:r>
      <w:r>
        <w:rPr>
          <w:sz w:val="24"/>
        </w:rPr>
        <w:t>T</w:t>
      </w:r>
      <w:r>
        <w:rPr>
          <w:sz w:val="19"/>
        </w:rPr>
        <w:t>YPE OF</w:t>
      </w:r>
      <w:r>
        <w:rPr>
          <w:spacing w:val="-20"/>
          <w:sz w:val="19"/>
        </w:rPr>
        <w:t> </w:t>
      </w:r>
      <w:r>
        <w:rPr>
          <w:sz w:val="24"/>
        </w:rPr>
        <w:t>C</w:t>
      </w:r>
      <w:r>
        <w:rPr>
          <w:sz w:val="19"/>
        </w:rPr>
        <w:t>OMPUTING</w:t>
      </w:r>
      <w:r>
        <w:rPr>
          <w:spacing w:val="-2"/>
          <w:sz w:val="19"/>
        </w:rPr>
        <w:t> </w:t>
      </w:r>
      <w:r>
        <w:rPr>
          <w:sz w:val="24"/>
        </w:rPr>
        <w:t>D</w:t>
      </w:r>
      <w:r>
        <w:rPr>
          <w:sz w:val="19"/>
        </w:rPr>
        <w:t>EVICE</w:t>
        <w:tab/>
      </w:r>
      <w:r>
        <w:rPr>
          <w:sz w:val="24"/>
        </w:rPr>
        <w:t>107</w:t>
      </w:r>
    </w:p>
    <w:p>
      <w:pPr>
        <w:tabs>
          <w:tab w:pos="10082" w:val="left" w:leader="dot"/>
        </w:tabs>
        <w:spacing w:line="289" w:lineRule="exact" w:before="0"/>
        <w:ind w:left="1440" w:right="0" w:firstLine="0"/>
        <w:jc w:val="left"/>
        <w:rPr>
          <w:sz w:val="24"/>
        </w:rPr>
      </w:pPr>
      <w:r>
        <w:rPr>
          <w:b/>
          <w:sz w:val="24"/>
        </w:rPr>
        <w:t>F</w:t>
      </w:r>
      <w:r>
        <w:rPr>
          <w:b/>
          <w:sz w:val="19"/>
        </w:rPr>
        <w:t>IGURE </w:t>
      </w:r>
      <w:r>
        <w:rPr>
          <w:b/>
          <w:sz w:val="24"/>
        </w:rPr>
        <w:t>102: </w:t>
      </w:r>
      <w:r>
        <w:rPr>
          <w:sz w:val="24"/>
        </w:rPr>
        <w:t>C</w:t>
      </w:r>
      <w:r>
        <w:rPr>
          <w:sz w:val="19"/>
        </w:rPr>
        <w:t>HARACTERISTICS OF</w:t>
      </w:r>
      <w:r>
        <w:rPr>
          <w:spacing w:val="-20"/>
          <w:sz w:val="19"/>
        </w:rPr>
        <w:t> </w:t>
      </w:r>
      <w:r>
        <w:rPr>
          <w:sz w:val="24"/>
        </w:rPr>
        <w:t>I</w:t>
      </w:r>
      <w:r>
        <w:rPr>
          <w:sz w:val="19"/>
        </w:rPr>
        <w:t>NTERNET</w:t>
      </w:r>
      <w:r>
        <w:rPr>
          <w:spacing w:val="-4"/>
          <w:sz w:val="19"/>
        </w:rPr>
        <w:t> </w:t>
      </w:r>
      <w:r>
        <w:rPr>
          <w:sz w:val="24"/>
        </w:rPr>
        <w:t>S</w:t>
      </w:r>
      <w:r>
        <w:rPr>
          <w:sz w:val="19"/>
        </w:rPr>
        <w:t>ERVICE</w:t>
        <w:tab/>
      </w:r>
      <w:r>
        <w:rPr>
          <w:sz w:val="24"/>
        </w:rPr>
        <w:t>108</w:t>
      </w:r>
    </w:p>
    <w:p>
      <w:pPr>
        <w:tabs>
          <w:tab w:pos="10082" w:val="left" w:leader="dot"/>
        </w:tabs>
        <w:spacing w:before="1"/>
        <w:ind w:left="2880" w:right="1540" w:hanging="1440"/>
        <w:jc w:val="left"/>
        <w:rPr>
          <w:sz w:val="24"/>
        </w:rPr>
      </w:pPr>
      <w:r>
        <w:rPr>
          <w:b/>
          <w:sz w:val="24"/>
        </w:rPr>
        <w:t>F</w:t>
      </w:r>
      <w:r>
        <w:rPr>
          <w:b/>
          <w:sz w:val="19"/>
        </w:rPr>
        <w:t>IGURE </w:t>
      </w:r>
      <w:r>
        <w:rPr>
          <w:b/>
          <w:sz w:val="24"/>
        </w:rPr>
        <w:t>103: </w:t>
      </w:r>
      <w:r>
        <w:rPr>
          <w:sz w:val="24"/>
        </w:rPr>
        <w:t>M</w:t>
      </w:r>
      <w:r>
        <w:rPr>
          <w:sz w:val="19"/>
        </w:rPr>
        <w:t>AP OF THE </w:t>
      </w:r>
      <w:r>
        <w:rPr>
          <w:sz w:val="24"/>
        </w:rPr>
        <w:t>A</w:t>
      </w:r>
      <w:r>
        <w:rPr>
          <w:sz w:val="19"/>
        </w:rPr>
        <w:t>LABAMA </w:t>
      </w:r>
      <w:r>
        <w:rPr>
          <w:sz w:val="24"/>
        </w:rPr>
        <w:t>H</w:t>
      </w:r>
      <w:r>
        <w:rPr>
          <w:sz w:val="19"/>
        </w:rPr>
        <w:t>OMELESS </w:t>
      </w:r>
      <w:r>
        <w:rPr>
          <w:sz w:val="24"/>
        </w:rPr>
        <w:t>C</w:t>
      </w:r>
      <w:r>
        <w:rPr>
          <w:sz w:val="19"/>
        </w:rPr>
        <w:t>ONTINUUMS OF </w:t>
      </w:r>
      <w:r>
        <w:rPr>
          <w:sz w:val="24"/>
        </w:rPr>
        <w:t>C</w:t>
      </w:r>
      <w:r>
        <w:rPr>
          <w:sz w:val="19"/>
        </w:rPr>
        <w:t>ARE FROM THE </w:t>
      </w:r>
      <w:r>
        <w:rPr>
          <w:sz w:val="24"/>
        </w:rPr>
        <w:t>A</w:t>
      </w:r>
      <w:r>
        <w:rPr>
          <w:sz w:val="19"/>
        </w:rPr>
        <w:t>LABAMA </w:t>
      </w:r>
      <w:r>
        <w:rPr>
          <w:sz w:val="24"/>
        </w:rPr>
        <w:t>A</w:t>
      </w:r>
      <w:r>
        <w:rPr>
          <w:sz w:val="19"/>
        </w:rPr>
        <w:t>LLIANCE TO </w:t>
      </w:r>
      <w:r>
        <w:rPr>
          <w:sz w:val="24"/>
        </w:rPr>
        <w:t>E</w:t>
      </w:r>
      <w:r>
        <w:rPr>
          <w:sz w:val="19"/>
        </w:rPr>
        <w:t>ND</w:t>
      </w:r>
      <w:r>
        <w:rPr>
          <w:spacing w:val="-7"/>
          <w:sz w:val="19"/>
        </w:rPr>
        <w:t> </w:t>
      </w:r>
      <w:r>
        <w:rPr>
          <w:sz w:val="24"/>
        </w:rPr>
        <w:t>H</w:t>
      </w:r>
      <w:r>
        <w:rPr>
          <w:sz w:val="19"/>
        </w:rPr>
        <w:t>OMELESSNESS</w:t>
      </w:r>
      <w:r>
        <w:rPr>
          <w:spacing w:val="-2"/>
          <w:sz w:val="19"/>
        </w:rPr>
        <w:t> </w:t>
      </w:r>
      <w:r>
        <w:rPr>
          <w:sz w:val="24"/>
        </w:rPr>
        <w:t>(ALAEH)</w:t>
        <w:tab/>
      </w:r>
      <w:r>
        <w:rPr>
          <w:spacing w:val="-6"/>
          <w:sz w:val="24"/>
        </w:rPr>
        <w:t>109</w:t>
      </w:r>
    </w:p>
    <w:p>
      <w:pPr>
        <w:tabs>
          <w:tab w:pos="10079" w:val="left" w:leader="dot"/>
        </w:tabs>
        <w:spacing w:line="289" w:lineRule="exact" w:before="0"/>
        <w:ind w:left="1440" w:right="0" w:firstLine="0"/>
        <w:jc w:val="left"/>
        <w:rPr>
          <w:sz w:val="24"/>
        </w:rPr>
      </w:pPr>
      <w:r>
        <w:rPr>
          <w:b/>
          <w:sz w:val="24"/>
        </w:rPr>
        <w:t>F</w:t>
      </w:r>
      <w:r>
        <w:rPr>
          <w:b/>
          <w:sz w:val="19"/>
        </w:rPr>
        <w:t>IGURE </w:t>
      </w:r>
      <w:r>
        <w:rPr>
          <w:b/>
          <w:sz w:val="24"/>
        </w:rPr>
        <w:t>104: </w:t>
      </w:r>
      <w:r>
        <w:rPr>
          <w:sz w:val="24"/>
        </w:rPr>
        <w:t>H</w:t>
      </w:r>
      <w:r>
        <w:rPr>
          <w:sz w:val="19"/>
        </w:rPr>
        <w:t>OMELESSNESS IN </w:t>
      </w:r>
      <w:r>
        <w:rPr>
          <w:sz w:val="24"/>
        </w:rPr>
        <w:t>A</w:t>
      </w:r>
      <w:r>
        <w:rPr>
          <w:sz w:val="19"/>
        </w:rPr>
        <w:t>LABAMA </w:t>
      </w:r>
      <w:r>
        <w:rPr>
          <w:sz w:val="24"/>
        </w:rPr>
        <w:t>P</w:t>
      </w:r>
      <w:r>
        <w:rPr>
          <w:sz w:val="19"/>
        </w:rPr>
        <w:t>OINT IN </w:t>
      </w:r>
      <w:r>
        <w:rPr>
          <w:sz w:val="24"/>
        </w:rPr>
        <w:t>T</w:t>
      </w:r>
      <w:r>
        <w:rPr>
          <w:sz w:val="19"/>
        </w:rPr>
        <w:t>IME </w:t>
      </w:r>
      <w:r>
        <w:rPr>
          <w:sz w:val="24"/>
        </w:rPr>
        <w:t>C</w:t>
      </w:r>
      <w:r>
        <w:rPr>
          <w:sz w:val="19"/>
        </w:rPr>
        <w:t>OUNTS </w:t>
      </w:r>
      <w:r>
        <w:rPr>
          <w:sz w:val="24"/>
        </w:rPr>
        <w:t>2007</w:t>
      </w:r>
      <w:r>
        <w:rPr>
          <w:spacing w:val="-55"/>
          <w:sz w:val="24"/>
        </w:rPr>
        <w:t> </w:t>
      </w:r>
      <w:r>
        <w:rPr>
          <w:sz w:val="24"/>
        </w:rPr>
        <w:t>–</w:t>
      </w:r>
      <w:r>
        <w:rPr>
          <w:spacing w:val="-17"/>
          <w:sz w:val="24"/>
        </w:rPr>
        <w:t> </w:t>
      </w:r>
      <w:r>
        <w:rPr>
          <w:sz w:val="24"/>
        </w:rPr>
        <w:t>2020</w:t>
        <w:tab/>
        <w:t>110</w:t>
      </w:r>
    </w:p>
    <w:p>
      <w:pPr>
        <w:tabs>
          <w:tab w:pos="10079" w:val="left" w:leader="dot"/>
        </w:tabs>
        <w:spacing w:line="289" w:lineRule="exact" w:before="0"/>
        <w:ind w:left="1440" w:right="0" w:firstLine="0"/>
        <w:jc w:val="left"/>
        <w:rPr>
          <w:sz w:val="24"/>
        </w:rPr>
      </w:pPr>
      <w:r>
        <w:rPr>
          <w:b/>
          <w:sz w:val="24"/>
        </w:rPr>
        <w:t>F</w:t>
      </w:r>
      <w:r>
        <w:rPr>
          <w:b/>
          <w:sz w:val="19"/>
        </w:rPr>
        <w:t>IGURE </w:t>
      </w:r>
      <w:r>
        <w:rPr>
          <w:b/>
          <w:sz w:val="24"/>
        </w:rPr>
        <w:t>105: </w:t>
      </w:r>
      <w:r>
        <w:rPr>
          <w:sz w:val="24"/>
        </w:rPr>
        <w:t>D</w:t>
      </w:r>
      <w:r>
        <w:rPr>
          <w:sz w:val="19"/>
        </w:rPr>
        <w:t>ISTRIBUTION OF </w:t>
      </w:r>
      <w:r>
        <w:rPr>
          <w:sz w:val="24"/>
        </w:rPr>
        <w:t>A</w:t>
      </w:r>
      <w:r>
        <w:rPr>
          <w:sz w:val="19"/>
        </w:rPr>
        <w:t>LABAMA </w:t>
      </w:r>
      <w:r>
        <w:rPr>
          <w:sz w:val="24"/>
        </w:rPr>
        <w:t>H</w:t>
      </w:r>
      <w:r>
        <w:rPr>
          <w:sz w:val="19"/>
        </w:rPr>
        <w:t>OMELESS </w:t>
      </w:r>
      <w:r>
        <w:rPr>
          <w:sz w:val="24"/>
        </w:rPr>
        <w:t>P</w:t>
      </w:r>
      <w:r>
        <w:rPr>
          <w:sz w:val="19"/>
        </w:rPr>
        <w:t>OPULATION</w:t>
      </w:r>
      <w:r>
        <w:rPr>
          <w:spacing w:val="-34"/>
          <w:sz w:val="19"/>
        </w:rPr>
        <w:t> </w:t>
      </w:r>
      <w:r>
        <w:rPr>
          <w:sz w:val="24"/>
        </w:rPr>
        <w:t>J</w:t>
      </w:r>
      <w:r>
        <w:rPr>
          <w:sz w:val="19"/>
        </w:rPr>
        <w:t>ANUARY</w:t>
      </w:r>
      <w:r>
        <w:rPr>
          <w:spacing w:val="-4"/>
          <w:sz w:val="19"/>
        </w:rPr>
        <w:t> </w:t>
      </w:r>
      <w:r>
        <w:rPr>
          <w:sz w:val="24"/>
        </w:rPr>
        <w:t>2020</w:t>
        <w:tab/>
        <w:t>111</w:t>
      </w:r>
    </w:p>
    <w:p>
      <w:pPr>
        <w:spacing w:line="289" w:lineRule="exact" w:before="1"/>
        <w:ind w:left="1440" w:right="0" w:firstLine="0"/>
        <w:jc w:val="left"/>
        <w:rPr>
          <w:sz w:val="24"/>
        </w:rPr>
      </w:pPr>
      <w:r>
        <w:rPr>
          <w:b/>
          <w:sz w:val="24"/>
        </w:rPr>
        <w:t>F</w:t>
      </w:r>
      <w:r>
        <w:rPr>
          <w:b/>
          <w:sz w:val="19"/>
        </w:rPr>
        <w:t>IGURE </w:t>
      </w:r>
      <w:r>
        <w:rPr>
          <w:b/>
          <w:sz w:val="24"/>
        </w:rPr>
        <w:t>106: </w:t>
      </w:r>
      <w:r>
        <w:rPr>
          <w:sz w:val="24"/>
        </w:rPr>
        <w:t>S</w:t>
      </w:r>
      <w:r>
        <w:rPr>
          <w:sz w:val="19"/>
        </w:rPr>
        <w:t>HELTERING </w:t>
      </w:r>
      <w:r>
        <w:rPr>
          <w:sz w:val="24"/>
        </w:rPr>
        <w:t>S</w:t>
      </w:r>
      <w:r>
        <w:rPr>
          <w:sz w:val="19"/>
        </w:rPr>
        <w:t>TATUS OF </w:t>
      </w:r>
      <w:r>
        <w:rPr>
          <w:sz w:val="24"/>
        </w:rPr>
        <w:t>H</w:t>
      </w:r>
      <w:r>
        <w:rPr>
          <w:sz w:val="19"/>
        </w:rPr>
        <w:t>OMELESS </w:t>
      </w:r>
      <w:r>
        <w:rPr>
          <w:sz w:val="24"/>
        </w:rPr>
        <w:t>H</w:t>
      </w:r>
      <w:r>
        <w:rPr>
          <w:sz w:val="19"/>
        </w:rPr>
        <w:t>OUSEHOLDS WITH </w:t>
      </w:r>
      <w:r>
        <w:rPr>
          <w:sz w:val="24"/>
        </w:rPr>
        <w:t>C</w:t>
      </w:r>
      <w:r>
        <w:rPr>
          <w:sz w:val="19"/>
        </w:rPr>
        <w:t>HILDREN </w:t>
      </w:r>
      <w:r>
        <w:rPr>
          <w:sz w:val="24"/>
        </w:rPr>
        <w:t>J</w:t>
      </w:r>
      <w:r>
        <w:rPr>
          <w:sz w:val="19"/>
        </w:rPr>
        <w:t>ANUARY </w:t>
      </w:r>
      <w:r>
        <w:rPr>
          <w:sz w:val="24"/>
        </w:rPr>
        <w:t>2020</w:t>
      </w:r>
    </w:p>
    <w:p>
      <w:pPr>
        <w:pStyle w:val="BodyText"/>
        <w:spacing w:line="289" w:lineRule="exact"/>
        <w:ind w:left="2928"/>
      </w:pPr>
      <w:r>
        <w:rPr/>
        <w:t>................................................................................................. 111</w:t>
      </w:r>
    </w:p>
    <w:p>
      <w:pPr>
        <w:tabs>
          <w:tab w:pos="10080" w:val="left" w:leader="dot"/>
        </w:tabs>
        <w:spacing w:line="289" w:lineRule="exact" w:before="0"/>
        <w:ind w:left="1440" w:right="0" w:firstLine="0"/>
        <w:jc w:val="left"/>
        <w:rPr>
          <w:sz w:val="24"/>
        </w:rPr>
      </w:pPr>
      <w:r>
        <w:rPr>
          <w:b/>
          <w:sz w:val="24"/>
        </w:rPr>
        <w:t>F</w:t>
      </w:r>
      <w:r>
        <w:rPr>
          <w:b/>
          <w:sz w:val="19"/>
        </w:rPr>
        <w:t>IGURE </w:t>
      </w:r>
      <w:r>
        <w:rPr>
          <w:b/>
          <w:sz w:val="24"/>
        </w:rPr>
        <w:t>107: </w:t>
      </w:r>
      <w:r>
        <w:rPr>
          <w:sz w:val="24"/>
        </w:rPr>
        <w:t>C</w:t>
      </w:r>
      <w:r>
        <w:rPr>
          <w:sz w:val="19"/>
        </w:rPr>
        <w:t>HARACTERISTICS OF </w:t>
      </w:r>
      <w:r>
        <w:rPr>
          <w:sz w:val="24"/>
        </w:rPr>
        <w:t>A</w:t>
      </w:r>
      <w:r>
        <w:rPr>
          <w:sz w:val="19"/>
        </w:rPr>
        <w:t>LABAMA</w:t>
      </w:r>
      <w:r>
        <w:rPr>
          <w:sz w:val="24"/>
        </w:rPr>
        <w:t>’</w:t>
      </w:r>
      <w:r>
        <w:rPr>
          <w:sz w:val="19"/>
        </w:rPr>
        <w:t>S </w:t>
      </w:r>
      <w:r>
        <w:rPr>
          <w:sz w:val="24"/>
        </w:rPr>
        <w:t>H</w:t>
      </w:r>
      <w:r>
        <w:rPr>
          <w:sz w:val="19"/>
        </w:rPr>
        <w:t>OMELESS</w:t>
      </w:r>
      <w:r>
        <w:rPr>
          <w:spacing w:val="-25"/>
          <w:sz w:val="19"/>
        </w:rPr>
        <w:t> </w:t>
      </w:r>
      <w:r>
        <w:rPr>
          <w:sz w:val="19"/>
        </w:rPr>
        <w:t>BY</w:t>
      </w:r>
      <w:r>
        <w:rPr>
          <w:spacing w:val="-4"/>
          <w:sz w:val="19"/>
        </w:rPr>
        <w:t> </w:t>
      </w:r>
      <w:r>
        <w:rPr>
          <w:sz w:val="24"/>
        </w:rPr>
        <w:t>C</w:t>
      </w:r>
      <w:r>
        <w:rPr>
          <w:sz w:val="19"/>
        </w:rPr>
        <w:t>ONDITION</w:t>
        <w:tab/>
      </w:r>
      <w:r>
        <w:rPr>
          <w:sz w:val="24"/>
        </w:rPr>
        <w:t>112</w:t>
      </w:r>
    </w:p>
    <w:p>
      <w:pPr>
        <w:tabs>
          <w:tab w:pos="10079" w:val="left" w:leader="dot"/>
        </w:tabs>
        <w:spacing w:line="289" w:lineRule="exact" w:before="1"/>
        <w:ind w:left="1440" w:right="0" w:firstLine="0"/>
        <w:jc w:val="left"/>
        <w:rPr>
          <w:sz w:val="24"/>
        </w:rPr>
      </w:pPr>
      <w:r>
        <w:rPr>
          <w:b/>
          <w:sz w:val="24"/>
        </w:rPr>
        <w:t>F</w:t>
      </w:r>
      <w:r>
        <w:rPr>
          <w:b/>
          <w:sz w:val="19"/>
        </w:rPr>
        <w:t>IGURE </w:t>
      </w:r>
      <w:r>
        <w:rPr>
          <w:b/>
          <w:sz w:val="24"/>
        </w:rPr>
        <w:t>108: </w:t>
      </w:r>
      <w:r>
        <w:rPr>
          <w:sz w:val="24"/>
        </w:rPr>
        <w:t>S</w:t>
      </w:r>
      <w:r>
        <w:rPr>
          <w:sz w:val="19"/>
        </w:rPr>
        <w:t>HELTERED </w:t>
      </w:r>
      <w:r>
        <w:rPr>
          <w:sz w:val="24"/>
        </w:rPr>
        <w:t>S</w:t>
      </w:r>
      <w:r>
        <w:rPr>
          <w:sz w:val="19"/>
        </w:rPr>
        <w:t>TATUS OF </w:t>
      </w:r>
      <w:r>
        <w:rPr>
          <w:sz w:val="24"/>
        </w:rPr>
        <w:t>H</w:t>
      </w:r>
      <w:r>
        <w:rPr>
          <w:sz w:val="19"/>
        </w:rPr>
        <w:t>OMELESS </w:t>
      </w:r>
      <w:r>
        <w:rPr>
          <w:sz w:val="24"/>
        </w:rPr>
        <w:t>Y</w:t>
      </w:r>
      <w:r>
        <w:rPr>
          <w:sz w:val="19"/>
        </w:rPr>
        <w:t>OUTH </w:t>
      </w:r>
      <w:r>
        <w:rPr>
          <w:sz w:val="24"/>
        </w:rPr>
        <w:t>U</w:t>
      </w:r>
      <w:r>
        <w:rPr>
          <w:sz w:val="19"/>
        </w:rPr>
        <w:t>NDER </w:t>
      </w:r>
      <w:r>
        <w:rPr>
          <w:sz w:val="24"/>
        </w:rPr>
        <w:t>A</w:t>
      </w:r>
      <w:r>
        <w:rPr>
          <w:sz w:val="19"/>
        </w:rPr>
        <w:t>GE</w:t>
      </w:r>
      <w:r>
        <w:rPr>
          <w:spacing w:val="-32"/>
          <w:sz w:val="19"/>
        </w:rPr>
        <w:t> </w:t>
      </w:r>
      <w:r>
        <w:rPr>
          <w:sz w:val="24"/>
        </w:rPr>
        <w:t>18</w:t>
      </w:r>
      <w:r>
        <w:rPr>
          <w:spacing w:val="-18"/>
          <w:sz w:val="24"/>
        </w:rPr>
        <w:t> </w:t>
      </w:r>
      <w:r>
        <w:rPr>
          <w:sz w:val="19"/>
        </w:rPr>
        <w:t>YEARS</w:t>
        <w:tab/>
      </w:r>
      <w:r>
        <w:rPr>
          <w:sz w:val="24"/>
        </w:rPr>
        <w:t>113</w:t>
      </w:r>
    </w:p>
    <w:p>
      <w:pPr>
        <w:tabs>
          <w:tab w:pos="10084" w:val="left" w:leader="dot"/>
        </w:tabs>
        <w:spacing w:line="289" w:lineRule="exact" w:before="0"/>
        <w:ind w:left="1440" w:right="0" w:firstLine="0"/>
        <w:jc w:val="left"/>
        <w:rPr>
          <w:sz w:val="24"/>
        </w:rPr>
      </w:pPr>
      <w:r>
        <w:rPr>
          <w:b/>
          <w:sz w:val="24"/>
        </w:rPr>
        <w:t>F</w:t>
      </w:r>
      <w:r>
        <w:rPr>
          <w:b/>
          <w:sz w:val="19"/>
        </w:rPr>
        <w:t>IGURE </w:t>
      </w:r>
      <w:r>
        <w:rPr>
          <w:b/>
          <w:sz w:val="24"/>
        </w:rPr>
        <w:t>109: </w:t>
      </w:r>
      <w:r>
        <w:rPr>
          <w:sz w:val="24"/>
        </w:rPr>
        <w:t>F</w:t>
      </w:r>
      <w:r>
        <w:rPr>
          <w:sz w:val="19"/>
        </w:rPr>
        <w:t>IRST </w:t>
      </w:r>
      <w:r>
        <w:rPr>
          <w:sz w:val="24"/>
        </w:rPr>
        <w:t>G</w:t>
      </w:r>
      <w:r>
        <w:rPr>
          <w:sz w:val="19"/>
        </w:rPr>
        <w:t>RADE</w:t>
      </w:r>
      <w:r>
        <w:rPr>
          <w:spacing w:val="-21"/>
          <w:sz w:val="19"/>
        </w:rPr>
        <w:t> </w:t>
      </w:r>
      <w:r>
        <w:rPr>
          <w:sz w:val="24"/>
        </w:rPr>
        <w:t>R</w:t>
      </w:r>
      <w:r>
        <w:rPr>
          <w:sz w:val="19"/>
        </w:rPr>
        <w:t>ETENTION</w:t>
      </w:r>
      <w:r>
        <w:rPr>
          <w:spacing w:val="-4"/>
          <w:sz w:val="19"/>
        </w:rPr>
        <w:t> </w:t>
      </w:r>
      <w:r>
        <w:rPr>
          <w:sz w:val="24"/>
        </w:rPr>
        <w:t>R</w:t>
      </w:r>
      <w:r>
        <w:rPr>
          <w:sz w:val="19"/>
        </w:rPr>
        <w:t>ATE</w:t>
        <w:tab/>
      </w:r>
      <w:r>
        <w:rPr>
          <w:sz w:val="24"/>
        </w:rPr>
        <w:t>120</w:t>
      </w:r>
    </w:p>
    <w:p>
      <w:pPr>
        <w:tabs>
          <w:tab w:pos="10083" w:val="left" w:leader="dot"/>
        </w:tabs>
        <w:spacing w:line="289" w:lineRule="exact" w:before="1"/>
        <w:ind w:left="1440" w:right="0" w:firstLine="0"/>
        <w:jc w:val="left"/>
        <w:rPr>
          <w:sz w:val="24"/>
        </w:rPr>
      </w:pPr>
      <w:r>
        <w:rPr>
          <w:b/>
          <w:sz w:val="24"/>
        </w:rPr>
        <w:t>F</w:t>
      </w:r>
      <w:r>
        <w:rPr>
          <w:b/>
          <w:sz w:val="19"/>
        </w:rPr>
        <w:t>IGURE </w:t>
      </w:r>
      <w:r>
        <w:rPr>
          <w:b/>
          <w:sz w:val="24"/>
        </w:rPr>
        <w:t>110: </w:t>
      </w:r>
      <w:r>
        <w:rPr>
          <w:sz w:val="24"/>
        </w:rPr>
        <w:t>G</w:t>
      </w:r>
      <w:r>
        <w:rPr>
          <w:sz w:val="19"/>
        </w:rPr>
        <w:t>RADUATION </w:t>
      </w:r>
      <w:r>
        <w:rPr>
          <w:sz w:val="24"/>
        </w:rPr>
        <w:t>R</w:t>
      </w:r>
      <w:r>
        <w:rPr>
          <w:sz w:val="19"/>
        </w:rPr>
        <w:t>ATE</w:t>
      </w:r>
      <w:r>
        <w:rPr>
          <w:spacing w:val="-20"/>
          <w:sz w:val="19"/>
        </w:rPr>
        <w:t> </w:t>
      </w:r>
      <w:r>
        <w:rPr>
          <w:sz w:val="24"/>
        </w:rPr>
        <w:t>–</w:t>
      </w:r>
      <w:r>
        <w:rPr>
          <w:spacing w:val="-17"/>
          <w:sz w:val="24"/>
        </w:rPr>
        <w:t> </w:t>
      </w:r>
      <w:r>
        <w:rPr>
          <w:sz w:val="24"/>
        </w:rPr>
        <w:t>2018-2019</w:t>
        <w:tab/>
        <w:t>121</w:t>
      </w:r>
    </w:p>
    <w:p>
      <w:pPr>
        <w:tabs>
          <w:tab w:pos="10082" w:val="left" w:leader="dot"/>
        </w:tabs>
        <w:spacing w:line="289" w:lineRule="exact" w:before="0"/>
        <w:ind w:left="1440" w:right="0" w:firstLine="0"/>
        <w:jc w:val="left"/>
        <w:rPr>
          <w:sz w:val="24"/>
        </w:rPr>
      </w:pPr>
      <w:r>
        <w:rPr>
          <w:b/>
          <w:sz w:val="24"/>
        </w:rPr>
        <w:t>F</w:t>
      </w:r>
      <w:r>
        <w:rPr>
          <w:b/>
          <w:sz w:val="19"/>
        </w:rPr>
        <w:t>IGURE </w:t>
      </w:r>
      <w:r>
        <w:rPr>
          <w:b/>
          <w:sz w:val="24"/>
        </w:rPr>
        <w:t>111 </w:t>
      </w:r>
      <w:r>
        <w:rPr>
          <w:sz w:val="24"/>
        </w:rPr>
        <w:t>H</w:t>
      </w:r>
      <w:r>
        <w:rPr>
          <w:sz w:val="19"/>
        </w:rPr>
        <w:t>IGH </w:t>
      </w:r>
      <w:r>
        <w:rPr>
          <w:sz w:val="24"/>
        </w:rPr>
        <w:t>S</w:t>
      </w:r>
      <w:r>
        <w:rPr>
          <w:sz w:val="19"/>
        </w:rPr>
        <w:t>CHOOL </w:t>
      </w:r>
      <w:r>
        <w:rPr>
          <w:sz w:val="24"/>
        </w:rPr>
        <w:t>D</w:t>
      </w:r>
      <w:r>
        <w:rPr>
          <w:sz w:val="19"/>
        </w:rPr>
        <w:t>ROPOUT </w:t>
      </w:r>
      <w:r>
        <w:rPr>
          <w:sz w:val="24"/>
        </w:rPr>
        <w:t>R</w:t>
      </w:r>
      <w:r>
        <w:rPr>
          <w:sz w:val="19"/>
        </w:rPr>
        <w:t>ATES</w:t>
      </w:r>
      <w:r>
        <w:rPr>
          <w:spacing w:val="-26"/>
          <w:sz w:val="19"/>
        </w:rPr>
        <w:t> </w:t>
      </w:r>
      <w:r>
        <w:rPr>
          <w:sz w:val="24"/>
        </w:rPr>
        <w:t>–</w:t>
      </w:r>
      <w:r>
        <w:rPr>
          <w:spacing w:val="-17"/>
          <w:sz w:val="24"/>
        </w:rPr>
        <w:t> </w:t>
      </w:r>
      <w:r>
        <w:rPr>
          <w:sz w:val="24"/>
        </w:rPr>
        <w:t>2018-2019</w:t>
        <w:tab/>
        <w:t>122</w:t>
      </w:r>
    </w:p>
    <w:p>
      <w:pPr>
        <w:tabs>
          <w:tab w:pos="10078" w:val="left" w:leader="dot"/>
        </w:tabs>
        <w:spacing w:line="289" w:lineRule="exact" w:before="0"/>
        <w:ind w:left="1440" w:right="0" w:firstLine="0"/>
        <w:jc w:val="left"/>
        <w:rPr>
          <w:sz w:val="24"/>
        </w:rPr>
      </w:pPr>
      <w:r>
        <w:rPr>
          <w:b/>
          <w:sz w:val="24"/>
        </w:rPr>
        <w:t>F</w:t>
      </w:r>
      <w:r>
        <w:rPr>
          <w:b/>
          <w:sz w:val="19"/>
        </w:rPr>
        <w:t>IGURE</w:t>
      </w:r>
      <w:r>
        <w:rPr>
          <w:b/>
          <w:spacing w:val="-1"/>
          <w:sz w:val="19"/>
        </w:rPr>
        <w:t> </w:t>
      </w:r>
      <w:r>
        <w:rPr>
          <w:b/>
          <w:sz w:val="24"/>
        </w:rPr>
        <w:t>112:</w:t>
      </w:r>
      <w:r>
        <w:rPr>
          <w:b/>
          <w:spacing w:val="-13"/>
          <w:sz w:val="24"/>
        </w:rPr>
        <w:t> </w:t>
      </w:r>
      <w:r>
        <w:rPr>
          <w:sz w:val="24"/>
        </w:rPr>
        <w:t>T</w:t>
      </w:r>
      <w:r>
        <w:rPr>
          <w:sz w:val="19"/>
        </w:rPr>
        <w:t>EENS</w:t>
      </w:r>
      <w:r>
        <w:rPr>
          <w:spacing w:val="-1"/>
          <w:sz w:val="19"/>
        </w:rPr>
        <w:t> </w:t>
      </w:r>
      <w:r>
        <w:rPr>
          <w:sz w:val="24"/>
        </w:rPr>
        <w:t>A</w:t>
      </w:r>
      <w:r>
        <w:rPr>
          <w:sz w:val="19"/>
        </w:rPr>
        <w:t>GE</w:t>
      </w:r>
      <w:r>
        <w:rPr>
          <w:spacing w:val="-2"/>
          <w:sz w:val="19"/>
        </w:rPr>
        <w:t> </w:t>
      </w:r>
      <w:r>
        <w:rPr>
          <w:sz w:val="24"/>
        </w:rPr>
        <w:t>16</w:t>
      </w:r>
      <w:r>
        <w:rPr>
          <w:spacing w:val="-18"/>
          <w:sz w:val="24"/>
        </w:rPr>
        <w:t> </w:t>
      </w:r>
      <w:r>
        <w:rPr>
          <w:sz w:val="19"/>
        </w:rPr>
        <w:t>TO</w:t>
      </w:r>
      <w:r>
        <w:rPr>
          <w:spacing w:val="-2"/>
          <w:sz w:val="19"/>
        </w:rPr>
        <w:t> </w:t>
      </w:r>
      <w:r>
        <w:rPr>
          <w:sz w:val="24"/>
        </w:rPr>
        <w:t>19</w:t>
      </w:r>
      <w:r>
        <w:rPr>
          <w:spacing w:val="-17"/>
          <w:sz w:val="24"/>
        </w:rPr>
        <w:t> </w:t>
      </w:r>
      <w:r>
        <w:rPr>
          <w:sz w:val="24"/>
        </w:rPr>
        <w:t>Y</w:t>
      </w:r>
      <w:r>
        <w:rPr>
          <w:sz w:val="19"/>
        </w:rPr>
        <w:t>EARS</w:t>
      </w:r>
      <w:r>
        <w:rPr>
          <w:spacing w:val="-3"/>
          <w:sz w:val="19"/>
        </w:rPr>
        <w:t> </w:t>
      </w:r>
      <w:r>
        <w:rPr>
          <w:sz w:val="24"/>
        </w:rPr>
        <w:t>N</w:t>
      </w:r>
      <w:r>
        <w:rPr>
          <w:sz w:val="19"/>
        </w:rPr>
        <w:t>OT</w:t>
      </w:r>
      <w:r>
        <w:rPr>
          <w:spacing w:val="-1"/>
          <w:sz w:val="19"/>
        </w:rPr>
        <w:t> </w:t>
      </w:r>
      <w:r>
        <w:rPr>
          <w:sz w:val="24"/>
        </w:rPr>
        <w:t>A</w:t>
      </w:r>
      <w:r>
        <w:rPr>
          <w:sz w:val="19"/>
        </w:rPr>
        <w:t>TTENDING</w:t>
      </w:r>
      <w:r>
        <w:rPr>
          <w:spacing w:val="-1"/>
          <w:sz w:val="19"/>
        </w:rPr>
        <w:t> </w:t>
      </w:r>
      <w:r>
        <w:rPr>
          <w:sz w:val="24"/>
        </w:rPr>
        <w:t>S</w:t>
      </w:r>
      <w:r>
        <w:rPr>
          <w:sz w:val="19"/>
        </w:rPr>
        <w:t>CHOOL</w:t>
      </w:r>
      <w:r>
        <w:rPr>
          <w:spacing w:val="-3"/>
          <w:sz w:val="19"/>
        </w:rPr>
        <w:t> </w:t>
      </w:r>
      <w:r>
        <w:rPr>
          <w:sz w:val="19"/>
        </w:rPr>
        <w:t>AND</w:t>
      </w:r>
      <w:r>
        <w:rPr>
          <w:spacing w:val="-1"/>
          <w:sz w:val="19"/>
        </w:rPr>
        <w:t> </w:t>
      </w:r>
      <w:r>
        <w:rPr>
          <w:sz w:val="24"/>
        </w:rPr>
        <w:t>N</w:t>
      </w:r>
      <w:r>
        <w:rPr>
          <w:sz w:val="19"/>
        </w:rPr>
        <w:t>OT</w:t>
      </w:r>
      <w:r>
        <w:rPr>
          <w:spacing w:val="-3"/>
          <w:sz w:val="19"/>
        </w:rPr>
        <w:t> </w:t>
      </w:r>
      <w:r>
        <w:rPr>
          <w:sz w:val="24"/>
        </w:rPr>
        <w:t>W</w:t>
      </w:r>
      <w:r>
        <w:rPr>
          <w:sz w:val="19"/>
        </w:rPr>
        <w:t>ORKING</w:t>
        <w:tab/>
      </w:r>
      <w:r>
        <w:rPr>
          <w:sz w:val="24"/>
        </w:rPr>
        <w:t>122</w:t>
      </w:r>
    </w:p>
    <w:p>
      <w:pPr>
        <w:tabs>
          <w:tab w:pos="10088" w:val="left" w:leader="dot"/>
        </w:tabs>
        <w:spacing w:before="0"/>
        <w:ind w:left="2880" w:right="1534" w:hanging="1440"/>
        <w:jc w:val="left"/>
        <w:rPr>
          <w:sz w:val="24"/>
        </w:rPr>
      </w:pPr>
      <w:r>
        <w:rPr>
          <w:b/>
          <w:sz w:val="24"/>
        </w:rPr>
        <w:t>F</w:t>
      </w:r>
      <w:r>
        <w:rPr>
          <w:b/>
          <w:sz w:val="19"/>
        </w:rPr>
        <w:t>IGURE </w:t>
      </w:r>
      <w:r>
        <w:rPr>
          <w:b/>
          <w:sz w:val="24"/>
        </w:rPr>
        <w:t>113: </w:t>
      </w:r>
      <w:r>
        <w:rPr>
          <w:sz w:val="24"/>
        </w:rPr>
        <w:t>E</w:t>
      </w:r>
      <w:r>
        <w:rPr>
          <w:sz w:val="19"/>
        </w:rPr>
        <w:t>DUCATIONAL </w:t>
      </w:r>
      <w:r>
        <w:rPr>
          <w:sz w:val="24"/>
        </w:rPr>
        <w:t>A</w:t>
      </w:r>
      <w:r>
        <w:rPr>
          <w:sz w:val="19"/>
        </w:rPr>
        <w:t>TTAINMENT IN THE </w:t>
      </w:r>
      <w:r>
        <w:rPr>
          <w:sz w:val="24"/>
        </w:rPr>
        <w:t>SEARP&amp;DC A</w:t>
      </w:r>
      <w:r>
        <w:rPr>
          <w:sz w:val="19"/>
        </w:rPr>
        <w:t>REA FOR THE </w:t>
      </w:r>
      <w:r>
        <w:rPr>
          <w:sz w:val="24"/>
        </w:rPr>
        <w:t>P</w:t>
      </w:r>
      <w:r>
        <w:rPr>
          <w:sz w:val="19"/>
        </w:rPr>
        <w:t>OPULATION </w:t>
      </w:r>
      <w:r>
        <w:rPr>
          <w:sz w:val="24"/>
        </w:rPr>
        <w:t>O</w:t>
      </w:r>
      <w:r>
        <w:rPr>
          <w:sz w:val="19"/>
        </w:rPr>
        <w:t>VER </w:t>
      </w:r>
      <w:r>
        <w:rPr>
          <w:sz w:val="24"/>
        </w:rPr>
        <w:t>A</w:t>
      </w:r>
      <w:r>
        <w:rPr>
          <w:sz w:val="19"/>
        </w:rPr>
        <w:t>GE</w:t>
      </w:r>
      <w:r>
        <w:rPr>
          <w:spacing w:val="-1"/>
          <w:sz w:val="19"/>
        </w:rPr>
        <w:t> </w:t>
      </w:r>
      <w:r>
        <w:rPr>
          <w:sz w:val="24"/>
        </w:rPr>
        <w:t>25</w:t>
        <w:tab/>
      </w:r>
      <w:r>
        <w:rPr>
          <w:spacing w:val="-6"/>
          <w:sz w:val="24"/>
        </w:rPr>
        <w:t>124</w:t>
      </w:r>
    </w:p>
    <w:p>
      <w:pPr>
        <w:spacing w:line="289" w:lineRule="exact" w:before="0"/>
        <w:ind w:left="1440" w:right="0" w:firstLine="0"/>
        <w:jc w:val="left"/>
        <w:rPr>
          <w:sz w:val="19"/>
        </w:rPr>
      </w:pPr>
      <w:r>
        <w:rPr>
          <w:b/>
          <w:sz w:val="24"/>
        </w:rPr>
        <w:t>F</w:t>
      </w:r>
      <w:r>
        <w:rPr>
          <w:b/>
          <w:sz w:val="19"/>
        </w:rPr>
        <w:t>IGURE </w:t>
      </w:r>
      <w:r>
        <w:rPr>
          <w:b/>
          <w:sz w:val="24"/>
        </w:rPr>
        <w:t>114</w:t>
      </w:r>
      <w:r>
        <w:rPr>
          <w:sz w:val="24"/>
        </w:rPr>
        <w:t>: E</w:t>
      </w:r>
      <w:r>
        <w:rPr>
          <w:sz w:val="19"/>
        </w:rPr>
        <w:t>DUCATIONAL </w:t>
      </w:r>
      <w:r>
        <w:rPr>
          <w:sz w:val="24"/>
        </w:rPr>
        <w:t>A</w:t>
      </w:r>
      <w:r>
        <w:rPr>
          <w:sz w:val="19"/>
        </w:rPr>
        <w:t>TTAINMENT IN THE </w:t>
      </w:r>
      <w:r>
        <w:rPr>
          <w:sz w:val="24"/>
        </w:rPr>
        <w:t>C</w:t>
      </w:r>
      <w:r>
        <w:rPr>
          <w:sz w:val="19"/>
        </w:rPr>
        <w:t>OUNTIES OF THE </w:t>
      </w:r>
      <w:r>
        <w:rPr>
          <w:sz w:val="24"/>
        </w:rPr>
        <w:t>SEARP&amp;DC A</w:t>
      </w:r>
      <w:r>
        <w:rPr>
          <w:sz w:val="19"/>
        </w:rPr>
        <w:t>REA FOR THE</w:t>
      </w:r>
    </w:p>
    <w:p>
      <w:pPr>
        <w:tabs>
          <w:tab w:pos="10084" w:val="left" w:leader="dot"/>
        </w:tabs>
        <w:spacing w:line="289" w:lineRule="exact" w:before="0"/>
        <w:ind w:left="2880" w:right="0" w:firstLine="0"/>
        <w:jc w:val="left"/>
        <w:rPr>
          <w:sz w:val="24"/>
        </w:rPr>
      </w:pPr>
      <w:r>
        <w:rPr>
          <w:sz w:val="24"/>
        </w:rPr>
        <w:t>P</w:t>
      </w:r>
      <w:r>
        <w:rPr>
          <w:sz w:val="19"/>
        </w:rPr>
        <w:t>OPULATION </w:t>
      </w:r>
      <w:r>
        <w:rPr>
          <w:sz w:val="24"/>
        </w:rPr>
        <w:t>O</w:t>
      </w:r>
      <w:r>
        <w:rPr>
          <w:sz w:val="19"/>
        </w:rPr>
        <w:t>VER</w:t>
      </w:r>
      <w:r>
        <w:rPr>
          <w:spacing w:val="-4"/>
          <w:sz w:val="19"/>
        </w:rPr>
        <w:t> </w:t>
      </w:r>
      <w:r>
        <w:rPr>
          <w:sz w:val="24"/>
        </w:rPr>
        <w:t>A</w:t>
      </w:r>
      <w:r>
        <w:rPr>
          <w:sz w:val="19"/>
        </w:rPr>
        <w:t>GE</w:t>
      </w:r>
      <w:r>
        <w:rPr>
          <w:spacing w:val="-1"/>
          <w:sz w:val="19"/>
        </w:rPr>
        <w:t> </w:t>
      </w:r>
      <w:r>
        <w:rPr>
          <w:sz w:val="24"/>
        </w:rPr>
        <w:t>25</w:t>
        <w:tab/>
        <w:t>125</w:t>
      </w:r>
    </w:p>
    <w:p>
      <w:pPr>
        <w:spacing w:line="289" w:lineRule="exact" w:before="0"/>
        <w:ind w:left="1440" w:right="0" w:firstLine="0"/>
        <w:jc w:val="left"/>
        <w:rPr>
          <w:sz w:val="19"/>
        </w:rPr>
      </w:pPr>
      <w:r>
        <w:rPr>
          <w:b/>
          <w:sz w:val="24"/>
        </w:rPr>
        <w:t>F</w:t>
      </w:r>
      <w:r>
        <w:rPr>
          <w:b/>
          <w:sz w:val="19"/>
        </w:rPr>
        <w:t>IGURE </w:t>
      </w:r>
      <w:r>
        <w:rPr>
          <w:b/>
          <w:sz w:val="24"/>
        </w:rPr>
        <w:t>115: </w:t>
      </w:r>
      <w:r>
        <w:rPr>
          <w:sz w:val="24"/>
        </w:rPr>
        <w:t>B</w:t>
      </w:r>
      <w:r>
        <w:rPr>
          <w:sz w:val="19"/>
        </w:rPr>
        <w:t>IRTH </w:t>
      </w:r>
      <w:r>
        <w:rPr>
          <w:sz w:val="24"/>
        </w:rPr>
        <w:t>R</w:t>
      </w:r>
      <w:r>
        <w:rPr>
          <w:sz w:val="19"/>
        </w:rPr>
        <w:t>ATE BY </w:t>
      </w:r>
      <w:r>
        <w:rPr>
          <w:sz w:val="24"/>
        </w:rPr>
        <w:t>A</w:t>
      </w:r>
      <w:r>
        <w:rPr>
          <w:sz w:val="19"/>
        </w:rPr>
        <w:t>GE OF </w:t>
      </w:r>
      <w:r>
        <w:rPr>
          <w:sz w:val="24"/>
        </w:rPr>
        <w:t>M</w:t>
      </w:r>
      <w:r>
        <w:rPr>
          <w:sz w:val="19"/>
        </w:rPr>
        <w:t>OTHER </w:t>
      </w:r>
      <w:r>
        <w:rPr>
          <w:sz w:val="24"/>
        </w:rPr>
        <w:t>(</w:t>
      </w:r>
      <w:r>
        <w:rPr>
          <w:sz w:val="19"/>
        </w:rPr>
        <w:t>RATE PER </w:t>
      </w:r>
      <w:r>
        <w:rPr>
          <w:sz w:val="24"/>
        </w:rPr>
        <w:t>1,000 </w:t>
      </w:r>
      <w:r>
        <w:rPr>
          <w:sz w:val="19"/>
        </w:rPr>
        <w:t>FEMALES</w:t>
      </w:r>
      <w:r>
        <w:rPr>
          <w:sz w:val="24"/>
        </w:rPr>
        <w:t>) 2018 (</w:t>
      </w:r>
      <w:r>
        <w:rPr>
          <w:sz w:val="19"/>
        </w:rPr>
        <w:t>RATE PER</w:t>
      </w:r>
    </w:p>
    <w:p>
      <w:pPr>
        <w:tabs>
          <w:tab w:pos="10087" w:val="left" w:leader="dot"/>
        </w:tabs>
        <w:spacing w:line="289" w:lineRule="exact" w:before="1"/>
        <w:ind w:left="2880" w:right="0" w:firstLine="0"/>
        <w:jc w:val="left"/>
        <w:rPr>
          <w:sz w:val="24"/>
        </w:rPr>
      </w:pPr>
      <w:r>
        <w:rPr>
          <w:sz w:val="24"/>
        </w:rPr>
        <w:t>1,000</w:t>
      </w:r>
      <w:r>
        <w:rPr>
          <w:spacing w:val="-19"/>
          <w:sz w:val="24"/>
        </w:rPr>
        <w:t> </w:t>
      </w:r>
      <w:r>
        <w:rPr>
          <w:sz w:val="19"/>
        </w:rPr>
        <w:t>BIRTHS</w:t>
      </w:r>
      <w:r>
        <w:rPr>
          <w:sz w:val="24"/>
        </w:rPr>
        <w:t>)</w:t>
        <w:tab/>
        <w:t>131</w:t>
      </w:r>
    </w:p>
    <w:p>
      <w:pPr>
        <w:tabs>
          <w:tab w:pos="10078" w:val="left" w:leader="dot"/>
        </w:tabs>
        <w:spacing w:line="289" w:lineRule="exact" w:before="0"/>
        <w:ind w:left="1440" w:right="0" w:firstLine="0"/>
        <w:jc w:val="left"/>
        <w:rPr>
          <w:sz w:val="24"/>
        </w:rPr>
      </w:pPr>
      <w:r>
        <w:rPr>
          <w:b/>
          <w:sz w:val="24"/>
        </w:rPr>
        <w:t>F</w:t>
      </w:r>
      <w:r>
        <w:rPr>
          <w:b/>
          <w:sz w:val="19"/>
        </w:rPr>
        <w:t>IGURE </w:t>
      </w:r>
      <w:r>
        <w:rPr>
          <w:b/>
          <w:sz w:val="24"/>
        </w:rPr>
        <w:t>116: </w:t>
      </w:r>
      <w:r>
        <w:rPr>
          <w:sz w:val="24"/>
        </w:rPr>
        <w:t>B</w:t>
      </w:r>
      <w:r>
        <w:rPr>
          <w:sz w:val="19"/>
        </w:rPr>
        <w:t>IRTH </w:t>
      </w:r>
      <w:r>
        <w:rPr>
          <w:sz w:val="24"/>
        </w:rPr>
        <w:t>R</w:t>
      </w:r>
      <w:r>
        <w:rPr>
          <w:sz w:val="19"/>
        </w:rPr>
        <w:t>ATE BY </w:t>
      </w:r>
      <w:r>
        <w:rPr>
          <w:sz w:val="24"/>
        </w:rPr>
        <w:t>A</w:t>
      </w:r>
      <w:r>
        <w:rPr>
          <w:sz w:val="19"/>
        </w:rPr>
        <w:t>GE OF </w:t>
      </w:r>
      <w:r>
        <w:rPr>
          <w:sz w:val="24"/>
        </w:rPr>
        <w:t>M</w:t>
      </w:r>
      <w:r>
        <w:rPr>
          <w:sz w:val="19"/>
        </w:rPr>
        <w:t>OTHER AND </w:t>
      </w:r>
      <w:r>
        <w:rPr>
          <w:sz w:val="24"/>
        </w:rPr>
        <w:t>R</w:t>
      </w:r>
      <w:r>
        <w:rPr>
          <w:sz w:val="19"/>
        </w:rPr>
        <w:t>ACE </w:t>
      </w:r>
      <w:r>
        <w:rPr>
          <w:sz w:val="24"/>
        </w:rPr>
        <w:t>2018</w:t>
      </w:r>
      <w:r>
        <w:rPr>
          <w:spacing w:val="-56"/>
          <w:sz w:val="24"/>
        </w:rPr>
        <w:t> </w:t>
      </w:r>
      <w:r>
        <w:rPr>
          <w:sz w:val="24"/>
        </w:rPr>
        <w:t>(</w:t>
      </w:r>
      <w:r>
        <w:rPr>
          <w:sz w:val="19"/>
        </w:rPr>
        <w:t>RATE PER </w:t>
      </w:r>
      <w:r>
        <w:rPr>
          <w:sz w:val="24"/>
        </w:rPr>
        <w:t>1,000</w:t>
      </w:r>
      <w:r>
        <w:rPr>
          <w:spacing w:val="-19"/>
          <w:sz w:val="24"/>
        </w:rPr>
        <w:t> </w:t>
      </w:r>
      <w:r>
        <w:rPr>
          <w:sz w:val="19"/>
        </w:rPr>
        <w:t>BIRTHS</w:t>
      </w:r>
      <w:r>
        <w:rPr>
          <w:sz w:val="24"/>
        </w:rPr>
        <w:t>)</w:t>
        <w:tab/>
        <w:t>132</w:t>
      </w:r>
    </w:p>
    <w:p>
      <w:pPr>
        <w:tabs>
          <w:tab w:pos="10080" w:val="left" w:leader="dot"/>
        </w:tabs>
        <w:spacing w:before="1"/>
        <w:ind w:left="2880" w:right="1542" w:hanging="1440"/>
        <w:jc w:val="left"/>
        <w:rPr>
          <w:sz w:val="24"/>
        </w:rPr>
      </w:pPr>
      <w:r>
        <w:rPr>
          <w:b/>
          <w:sz w:val="24"/>
        </w:rPr>
        <w:t>F</w:t>
      </w:r>
      <w:r>
        <w:rPr>
          <w:b/>
          <w:sz w:val="19"/>
        </w:rPr>
        <w:t>IGURE </w:t>
      </w:r>
      <w:r>
        <w:rPr>
          <w:b/>
          <w:sz w:val="24"/>
        </w:rPr>
        <w:t>117: </w:t>
      </w:r>
      <w:r>
        <w:rPr>
          <w:sz w:val="24"/>
        </w:rPr>
        <w:t>I</w:t>
      </w:r>
      <w:r>
        <w:rPr>
          <w:sz w:val="19"/>
        </w:rPr>
        <w:t>NFANT </w:t>
      </w:r>
      <w:r>
        <w:rPr>
          <w:sz w:val="24"/>
        </w:rPr>
        <w:t>D</w:t>
      </w:r>
      <w:r>
        <w:rPr>
          <w:sz w:val="19"/>
        </w:rPr>
        <w:t>EATH </w:t>
      </w:r>
      <w:r>
        <w:rPr>
          <w:sz w:val="24"/>
        </w:rPr>
        <w:t>R</w:t>
      </w:r>
      <w:r>
        <w:rPr>
          <w:sz w:val="19"/>
        </w:rPr>
        <w:t>ATES IN </w:t>
      </w:r>
      <w:r>
        <w:rPr>
          <w:sz w:val="24"/>
        </w:rPr>
        <w:t>A</w:t>
      </w:r>
      <w:r>
        <w:rPr>
          <w:sz w:val="19"/>
        </w:rPr>
        <w:t>LABAMA AND IN THE </w:t>
      </w:r>
      <w:r>
        <w:rPr>
          <w:sz w:val="24"/>
        </w:rPr>
        <w:t>C</w:t>
      </w:r>
      <w:r>
        <w:rPr>
          <w:sz w:val="19"/>
        </w:rPr>
        <w:t>OUNTIES OF THE </w:t>
      </w:r>
      <w:r>
        <w:rPr>
          <w:sz w:val="24"/>
        </w:rPr>
        <w:t>SEARP&amp;DC H</w:t>
      </w:r>
      <w:r>
        <w:rPr>
          <w:sz w:val="19"/>
        </w:rPr>
        <w:t>EAD </w:t>
      </w:r>
      <w:r>
        <w:rPr>
          <w:sz w:val="24"/>
        </w:rPr>
        <w:t>S</w:t>
      </w:r>
      <w:r>
        <w:rPr>
          <w:sz w:val="19"/>
        </w:rPr>
        <w:t>TART </w:t>
      </w:r>
      <w:r>
        <w:rPr>
          <w:sz w:val="24"/>
        </w:rPr>
        <w:t>A</w:t>
      </w:r>
      <w:r>
        <w:rPr>
          <w:sz w:val="19"/>
        </w:rPr>
        <w:t>REA </w:t>
      </w:r>
      <w:r>
        <w:rPr>
          <w:sz w:val="24"/>
        </w:rPr>
        <w:t>- 2018</w:t>
      </w:r>
      <w:r>
        <w:rPr>
          <w:spacing w:val="-45"/>
          <w:sz w:val="24"/>
        </w:rPr>
        <w:t> </w:t>
      </w:r>
      <w:r>
        <w:rPr>
          <w:sz w:val="24"/>
        </w:rPr>
        <w:t>(</w:t>
      </w:r>
      <w:r>
        <w:rPr>
          <w:sz w:val="19"/>
        </w:rPr>
        <w:t>RATE PER </w:t>
      </w:r>
      <w:r>
        <w:rPr>
          <w:sz w:val="24"/>
        </w:rPr>
        <w:t>1,000</w:t>
      </w:r>
      <w:r>
        <w:rPr>
          <w:spacing w:val="-18"/>
          <w:sz w:val="24"/>
        </w:rPr>
        <w:t> </w:t>
      </w:r>
      <w:r>
        <w:rPr>
          <w:sz w:val="19"/>
        </w:rPr>
        <w:t>BIRTHS</w:t>
      </w:r>
      <w:r>
        <w:rPr>
          <w:sz w:val="24"/>
        </w:rPr>
        <w:t>)</w:t>
        <w:tab/>
      </w:r>
      <w:r>
        <w:rPr>
          <w:spacing w:val="-6"/>
          <w:sz w:val="24"/>
        </w:rPr>
        <w:t>133</w:t>
      </w:r>
    </w:p>
    <w:p>
      <w:pPr>
        <w:tabs>
          <w:tab w:pos="10084" w:val="left" w:leader="dot"/>
        </w:tabs>
        <w:spacing w:before="0"/>
        <w:ind w:left="2880" w:right="1538" w:hanging="1440"/>
        <w:jc w:val="left"/>
        <w:rPr>
          <w:sz w:val="24"/>
        </w:rPr>
      </w:pPr>
      <w:r>
        <w:rPr>
          <w:b/>
          <w:sz w:val="24"/>
        </w:rPr>
        <w:t>F</w:t>
      </w:r>
      <w:r>
        <w:rPr>
          <w:b/>
          <w:sz w:val="19"/>
        </w:rPr>
        <w:t>IGURE </w:t>
      </w:r>
      <w:r>
        <w:rPr>
          <w:b/>
          <w:sz w:val="24"/>
        </w:rPr>
        <w:t>118: </w:t>
      </w:r>
      <w:r>
        <w:rPr>
          <w:sz w:val="24"/>
        </w:rPr>
        <w:t>I</w:t>
      </w:r>
      <w:r>
        <w:rPr>
          <w:sz w:val="19"/>
        </w:rPr>
        <w:t>NFANT </w:t>
      </w:r>
      <w:r>
        <w:rPr>
          <w:sz w:val="24"/>
        </w:rPr>
        <w:t>D</w:t>
      </w:r>
      <w:r>
        <w:rPr>
          <w:sz w:val="19"/>
        </w:rPr>
        <w:t>EATH </w:t>
      </w:r>
      <w:r>
        <w:rPr>
          <w:sz w:val="24"/>
        </w:rPr>
        <w:t>R</w:t>
      </w:r>
      <w:r>
        <w:rPr>
          <w:sz w:val="19"/>
        </w:rPr>
        <w:t>ATES BY </w:t>
      </w:r>
      <w:r>
        <w:rPr>
          <w:sz w:val="24"/>
        </w:rPr>
        <w:t>G</w:t>
      </w:r>
      <w:r>
        <w:rPr>
          <w:sz w:val="19"/>
        </w:rPr>
        <w:t>ENDER IN THE </w:t>
      </w:r>
      <w:r>
        <w:rPr>
          <w:sz w:val="24"/>
        </w:rPr>
        <w:t>C</w:t>
      </w:r>
      <w:r>
        <w:rPr>
          <w:sz w:val="19"/>
        </w:rPr>
        <w:t>OUNTIES OF THE </w:t>
      </w:r>
      <w:r>
        <w:rPr>
          <w:sz w:val="24"/>
        </w:rPr>
        <w:t>SEARP&amp;DC H</w:t>
      </w:r>
      <w:r>
        <w:rPr>
          <w:sz w:val="19"/>
        </w:rPr>
        <w:t>EAD </w:t>
      </w:r>
      <w:r>
        <w:rPr>
          <w:sz w:val="24"/>
        </w:rPr>
        <w:t>S</w:t>
      </w:r>
      <w:r>
        <w:rPr>
          <w:sz w:val="19"/>
        </w:rPr>
        <w:t>TART </w:t>
      </w:r>
      <w:r>
        <w:rPr>
          <w:sz w:val="24"/>
        </w:rPr>
        <w:t>A</w:t>
      </w:r>
      <w:r>
        <w:rPr>
          <w:sz w:val="19"/>
        </w:rPr>
        <w:t>REA </w:t>
      </w:r>
      <w:r>
        <w:rPr>
          <w:sz w:val="24"/>
        </w:rPr>
        <w:t>(</w:t>
      </w:r>
      <w:r>
        <w:rPr>
          <w:sz w:val="19"/>
        </w:rPr>
        <w:t>RATE PER</w:t>
      </w:r>
      <w:r>
        <w:rPr>
          <w:spacing w:val="-9"/>
          <w:sz w:val="19"/>
        </w:rPr>
        <w:t> </w:t>
      </w:r>
      <w:r>
        <w:rPr>
          <w:sz w:val="24"/>
        </w:rPr>
        <w:t>1,000</w:t>
      </w:r>
      <w:r>
        <w:rPr>
          <w:spacing w:val="-18"/>
          <w:sz w:val="24"/>
        </w:rPr>
        <w:t> </w:t>
      </w:r>
      <w:r>
        <w:rPr>
          <w:sz w:val="19"/>
        </w:rPr>
        <w:t>BIRTHS</w:t>
      </w:r>
      <w:r>
        <w:rPr>
          <w:sz w:val="24"/>
        </w:rPr>
        <w:t>)</w:t>
        <w:tab/>
      </w:r>
      <w:r>
        <w:rPr>
          <w:spacing w:val="-6"/>
          <w:sz w:val="24"/>
        </w:rPr>
        <w:t>134</w:t>
      </w:r>
    </w:p>
    <w:p>
      <w:pPr>
        <w:tabs>
          <w:tab w:pos="10079" w:val="left" w:leader="dot"/>
        </w:tabs>
        <w:spacing w:before="0"/>
        <w:ind w:left="1440" w:right="0" w:firstLine="0"/>
        <w:jc w:val="left"/>
        <w:rPr>
          <w:sz w:val="24"/>
        </w:rPr>
      </w:pPr>
      <w:r>
        <w:rPr>
          <w:b/>
          <w:sz w:val="24"/>
        </w:rPr>
        <w:t>F</w:t>
      </w:r>
      <w:r>
        <w:rPr>
          <w:b/>
          <w:sz w:val="19"/>
        </w:rPr>
        <w:t>IGURE </w:t>
      </w:r>
      <w:r>
        <w:rPr>
          <w:b/>
          <w:sz w:val="24"/>
        </w:rPr>
        <w:t>119: </w:t>
      </w:r>
      <w:r>
        <w:rPr>
          <w:sz w:val="24"/>
        </w:rPr>
        <w:t>CDC R</w:t>
      </w:r>
      <w:r>
        <w:rPr>
          <w:sz w:val="19"/>
        </w:rPr>
        <w:t>ECOMMENDED </w:t>
      </w:r>
      <w:r>
        <w:rPr>
          <w:sz w:val="24"/>
        </w:rPr>
        <w:t>C</w:t>
      </w:r>
      <w:r>
        <w:rPr>
          <w:sz w:val="19"/>
        </w:rPr>
        <w:t>HILDHOOD </w:t>
      </w:r>
      <w:r>
        <w:rPr>
          <w:sz w:val="24"/>
        </w:rPr>
        <w:t>I</w:t>
      </w:r>
      <w:r>
        <w:rPr>
          <w:sz w:val="19"/>
        </w:rPr>
        <w:t>MMUNIZATION</w:t>
      </w:r>
      <w:r>
        <w:rPr>
          <w:spacing w:val="-42"/>
          <w:sz w:val="19"/>
        </w:rPr>
        <w:t> </w:t>
      </w:r>
      <w:r>
        <w:rPr>
          <w:sz w:val="24"/>
        </w:rPr>
        <w:t>S</w:t>
      </w:r>
      <w:r>
        <w:rPr>
          <w:sz w:val="19"/>
        </w:rPr>
        <w:t>CHEDULE</w:t>
      </w:r>
      <w:r>
        <w:rPr>
          <w:spacing w:val="-4"/>
          <w:sz w:val="19"/>
        </w:rPr>
        <w:t> </w:t>
      </w:r>
      <w:r>
        <w:rPr>
          <w:sz w:val="24"/>
        </w:rPr>
        <w:t>2021</w:t>
        <w:tab/>
        <w:t>137</w:t>
      </w:r>
    </w:p>
    <w:p>
      <w:pPr>
        <w:spacing w:line="289" w:lineRule="exact" w:before="0"/>
        <w:ind w:left="1440" w:right="0" w:firstLine="0"/>
        <w:jc w:val="left"/>
        <w:rPr>
          <w:sz w:val="19"/>
        </w:rPr>
      </w:pPr>
      <w:r>
        <w:rPr>
          <w:b/>
          <w:sz w:val="24"/>
        </w:rPr>
        <w:t>F</w:t>
      </w:r>
      <w:r>
        <w:rPr>
          <w:b/>
          <w:sz w:val="19"/>
        </w:rPr>
        <w:t>IGURE </w:t>
      </w:r>
      <w:r>
        <w:rPr>
          <w:b/>
          <w:sz w:val="24"/>
        </w:rPr>
        <w:t>120: </w:t>
      </w:r>
      <w:r>
        <w:rPr>
          <w:sz w:val="24"/>
        </w:rPr>
        <w:t>C</w:t>
      </w:r>
      <w:r>
        <w:rPr>
          <w:sz w:val="19"/>
        </w:rPr>
        <w:t>HILDREN WITH </w:t>
      </w:r>
      <w:r>
        <w:rPr>
          <w:sz w:val="24"/>
        </w:rPr>
        <w:t>I</w:t>
      </w:r>
      <w:r>
        <w:rPr>
          <w:sz w:val="19"/>
        </w:rPr>
        <w:t>NDICATION OF </w:t>
      </w:r>
      <w:r>
        <w:rPr>
          <w:sz w:val="24"/>
        </w:rPr>
        <w:t>A</w:t>
      </w:r>
      <w:r>
        <w:rPr>
          <w:sz w:val="19"/>
        </w:rPr>
        <w:t>BUSE OR </w:t>
      </w:r>
      <w:r>
        <w:rPr>
          <w:sz w:val="24"/>
        </w:rPr>
        <w:t>N</w:t>
      </w:r>
      <w:r>
        <w:rPr>
          <w:sz w:val="19"/>
        </w:rPr>
        <w:t>EGLECT </w:t>
      </w:r>
      <w:r>
        <w:rPr>
          <w:sz w:val="24"/>
        </w:rPr>
        <w:t>(</w:t>
      </w:r>
      <w:r>
        <w:rPr>
          <w:sz w:val="19"/>
        </w:rPr>
        <w:t>RATE PER </w:t>
      </w:r>
      <w:r>
        <w:rPr>
          <w:sz w:val="24"/>
        </w:rPr>
        <w:t>1,000 </w:t>
      </w:r>
      <w:r>
        <w:rPr>
          <w:sz w:val="19"/>
        </w:rPr>
        <w:t>CHILDREN</w:t>
      </w:r>
    </w:p>
    <w:p>
      <w:pPr>
        <w:pStyle w:val="BodyText"/>
        <w:spacing w:line="289" w:lineRule="exact"/>
        <w:ind w:left="2880"/>
      </w:pPr>
      <w:r>
        <w:rPr/>
        <w:t>&lt;18) .......................................................................................... 139</w:t>
      </w:r>
    </w:p>
    <w:p>
      <w:pPr>
        <w:spacing w:line="289" w:lineRule="exact" w:before="0"/>
        <w:ind w:left="6" w:right="104" w:firstLine="0"/>
        <w:jc w:val="center"/>
        <w:rPr>
          <w:sz w:val="24"/>
        </w:rPr>
      </w:pPr>
      <w:r>
        <w:rPr>
          <w:b/>
          <w:sz w:val="24"/>
        </w:rPr>
        <w:t>F</w:t>
      </w:r>
      <w:r>
        <w:rPr>
          <w:b/>
          <w:sz w:val="19"/>
        </w:rPr>
        <w:t>IGURE</w:t>
      </w:r>
      <w:r>
        <w:rPr>
          <w:b/>
          <w:spacing w:val="-2"/>
          <w:sz w:val="19"/>
        </w:rPr>
        <w:t> </w:t>
      </w:r>
      <w:r>
        <w:rPr>
          <w:b/>
          <w:sz w:val="24"/>
        </w:rPr>
        <w:t>121:</w:t>
      </w:r>
      <w:r>
        <w:rPr>
          <w:b/>
          <w:spacing w:val="-13"/>
          <w:sz w:val="24"/>
        </w:rPr>
        <w:t> </w:t>
      </w:r>
      <w:r>
        <w:rPr>
          <w:sz w:val="24"/>
        </w:rPr>
        <w:t>R</w:t>
      </w:r>
      <w:r>
        <w:rPr>
          <w:sz w:val="19"/>
        </w:rPr>
        <w:t>ATES</w:t>
      </w:r>
      <w:r>
        <w:rPr>
          <w:spacing w:val="-1"/>
          <w:sz w:val="19"/>
        </w:rPr>
        <w:t> </w:t>
      </w:r>
      <w:r>
        <w:rPr>
          <w:sz w:val="19"/>
        </w:rPr>
        <w:t>OF</w:t>
      </w:r>
      <w:r>
        <w:rPr>
          <w:spacing w:val="-5"/>
          <w:sz w:val="19"/>
        </w:rPr>
        <w:t> </w:t>
      </w:r>
      <w:r>
        <w:rPr>
          <w:sz w:val="24"/>
        </w:rPr>
        <w:t>S</w:t>
      </w:r>
      <w:r>
        <w:rPr>
          <w:sz w:val="19"/>
        </w:rPr>
        <w:t>ELECTED</w:t>
      </w:r>
      <w:r>
        <w:rPr>
          <w:spacing w:val="-3"/>
          <w:sz w:val="19"/>
        </w:rPr>
        <w:t> </w:t>
      </w:r>
      <w:r>
        <w:rPr>
          <w:sz w:val="24"/>
        </w:rPr>
        <w:t>C</w:t>
      </w:r>
      <w:r>
        <w:rPr>
          <w:sz w:val="19"/>
        </w:rPr>
        <w:t>AUSES</w:t>
      </w:r>
      <w:r>
        <w:rPr>
          <w:spacing w:val="-3"/>
          <w:sz w:val="19"/>
        </w:rPr>
        <w:t> </w:t>
      </w:r>
      <w:r>
        <w:rPr>
          <w:sz w:val="19"/>
        </w:rPr>
        <w:t>OF</w:t>
      </w:r>
      <w:r>
        <w:rPr>
          <w:spacing w:val="-4"/>
          <w:sz w:val="19"/>
        </w:rPr>
        <w:t> </w:t>
      </w:r>
      <w:r>
        <w:rPr>
          <w:sz w:val="24"/>
        </w:rPr>
        <w:t>D</w:t>
      </w:r>
      <w:r>
        <w:rPr>
          <w:sz w:val="19"/>
        </w:rPr>
        <w:t>EATH</w:t>
      </w:r>
      <w:r>
        <w:rPr>
          <w:spacing w:val="-4"/>
          <w:sz w:val="19"/>
        </w:rPr>
        <w:t> </w:t>
      </w:r>
      <w:r>
        <w:rPr>
          <w:sz w:val="19"/>
        </w:rPr>
        <w:t>IN</w:t>
      </w:r>
      <w:r>
        <w:rPr>
          <w:spacing w:val="-2"/>
          <w:sz w:val="19"/>
        </w:rPr>
        <w:t> </w:t>
      </w:r>
      <w:r>
        <w:rPr>
          <w:sz w:val="19"/>
        </w:rPr>
        <w:t>THE</w:t>
      </w:r>
      <w:r>
        <w:rPr>
          <w:spacing w:val="-1"/>
          <w:sz w:val="19"/>
        </w:rPr>
        <w:t> </w:t>
      </w:r>
      <w:r>
        <w:rPr>
          <w:sz w:val="24"/>
        </w:rPr>
        <w:t>SEARP&amp;DC</w:t>
      </w:r>
      <w:r>
        <w:rPr>
          <w:spacing w:val="-19"/>
          <w:sz w:val="24"/>
        </w:rPr>
        <w:t> </w:t>
      </w:r>
      <w:r>
        <w:rPr>
          <w:sz w:val="24"/>
        </w:rPr>
        <w:t>H</w:t>
      </w:r>
      <w:r>
        <w:rPr>
          <w:sz w:val="19"/>
        </w:rPr>
        <w:t>EAD</w:t>
      </w:r>
      <w:r>
        <w:rPr>
          <w:spacing w:val="-4"/>
          <w:sz w:val="19"/>
        </w:rPr>
        <w:t> </w:t>
      </w:r>
      <w:r>
        <w:rPr>
          <w:sz w:val="24"/>
        </w:rPr>
        <w:t>S</w:t>
      </w:r>
      <w:r>
        <w:rPr>
          <w:sz w:val="19"/>
        </w:rPr>
        <w:t>TART</w:t>
      </w:r>
      <w:r>
        <w:rPr>
          <w:spacing w:val="-1"/>
          <w:sz w:val="19"/>
        </w:rPr>
        <w:t> </w:t>
      </w:r>
      <w:r>
        <w:rPr>
          <w:sz w:val="24"/>
        </w:rPr>
        <w:t>A</w:t>
      </w:r>
      <w:r>
        <w:rPr>
          <w:sz w:val="19"/>
        </w:rPr>
        <w:t>REA</w:t>
      </w:r>
      <w:r>
        <w:rPr>
          <w:sz w:val="24"/>
        </w:rPr>
        <w:t>139</w:t>
      </w:r>
    </w:p>
    <w:p>
      <w:pPr>
        <w:tabs>
          <w:tab w:pos="8643" w:val="left" w:leader="dot"/>
        </w:tabs>
        <w:spacing w:line="289" w:lineRule="exact" w:before="1"/>
        <w:ind w:left="0" w:right="99" w:firstLine="0"/>
        <w:jc w:val="center"/>
        <w:rPr>
          <w:sz w:val="24"/>
        </w:rPr>
      </w:pPr>
      <w:r>
        <w:rPr>
          <w:b/>
          <w:sz w:val="24"/>
        </w:rPr>
        <w:t>F</w:t>
      </w:r>
      <w:r>
        <w:rPr>
          <w:b/>
          <w:sz w:val="19"/>
        </w:rPr>
        <w:t>IGURE </w:t>
      </w:r>
      <w:r>
        <w:rPr>
          <w:b/>
          <w:sz w:val="24"/>
        </w:rPr>
        <w:t>122: </w:t>
      </w:r>
      <w:r>
        <w:rPr>
          <w:sz w:val="24"/>
        </w:rPr>
        <w:t>C</w:t>
      </w:r>
      <w:r>
        <w:rPr>
          <w:sz w:val="19"/>
        </w:rPr>
        <w:t>AUSES OF </w:t>
      </w:r>
      <w:r>
        <w:rPr>
          <w:sz w:val="24"/>
        </w:rPr>
        <w:t>D</w:t>
      </w:r>
      <w:r>
        <w:rPr>
          <w:sz w:val="19"/>
        </w:rPr>
        <w:t>EATH </w:t>
      </w:r>
      <w:r>
        <w:rPr>
          <w:sz w:val="24"/>
        </w:rPr>
        <w:t>(</w:t>
      </w:r>
      <w:r>
        <w:rPr>
          <w:sz w:val="19"/>
        </w:rPr>
        <w:t>PERCENT OF</w:t>
      </w:r>
      <w:r>
        <w:rPr>
          <w:spacing w:val="-27"/>
          <w:sz w:val="19"/>
        </w:rPr>
        <w:t> </w:t>
      </w:r>
      <w:r>
        <w:rPr>
          <w:sz w:val="19"/>
        </w:rPr>
        <w:t>ALL</w:t>
      </w:r>
      <w:r>
        <w:rPr>
          <w:spacing w:val="-2"/>
          <w:sz w:val="19"/>
        </w:rPr>
        <w:t> </w:t>
      </w:r>
      <w:r>
        <w:rPr>
          <w:sz w:val="19"/>
        </w:rPr>
        <w:t>DEATHS</w:t>
      </w:r>
      <w:r>
        <w:rPr>
          <w:sz w:val="24"/>
        </w:rPr>
        <w:t>)</w:t>
        <w:tab/>
        <w:t>140</w:t>
      </w:r>
    </w:p>
    <w:p>
      <w:pPr>
        <w:spacing w:line="289" w:lineRule="exact" w:before="0"/>
        <w:ind w:left="4" w:right="104" w:firstLine="0"/>
        <w:jc w:val="center"/>
        <w:rPr>
          <w:sz w:val="24"/>
        </w:rPr>
      </w:pPr>
      <w:r>
        <w:rPr>
          <w:b/>
          <w:sz w:val="24"/>
        </w:rPr>
        <w:t>F</w:t>
      </w:r>
      <w:r>
        <w:rPr>
          <w:b/>
          <w:sz w:val="19"/>
        </w:rPr>
        <w:t>IGURE </w:t>
      </w:r>
      <w:r>
        <w:rPr>
          <w:b/>
          <w:sz w:val="24"/>
        </w:rPr>
        <w:t>123: </w:t>
      </w:r>
      <w:r>
        <w:rPr>
          <w:sz w:val="24"/>
        </w:rPr>
        <w:t>R</w:t>
      </w:r>
      <w:r>
        <w:rPr>
          <w:sz w:val="19"/>
        </w:rPr>
        <w:t>ATES OF </w:t>
      </w:r>
      <w:r>
        <w:rPr>
          <w:sz w:val="24"/>
        </w:rPr>
        <w:t>S</w:t>
      </w:r>
      <w:r>
        <w:rPr>
          <w:sz w:val="19"/>
        </w:rPr>
        <w:t>ELECTED </w:t>
      </w:r>
      <w:r>
        <w:rPr>
          <w:sz w:val="24"/>
        </w:rPr>
        <w:t>C</w:t>
      </w:r>
      <w:r>
        <w:rPr>
          <w:sz w:val="19"/>
        </w:rPr>
        <w:t>AUSES OF </w:t>
      </w:r>
      <w:r>
        <w:rPr>
          <w:sz w:val="24"/>
        </w:rPr>
        <w:t>D</w:t>
      </w:r>
      <w:r>
        <w:rPr>
          <w:sz w:val="19"/>
        </w:rPr>
        <w:t>EATH BY </w:t>
      </w:r>
      <w:r>
        <w:rPr>
          <w:sz w:val="24"/>
        </w:rPr>
        <w:t>R</w:t>
      </w:r>
      <w:r>
        <w:rPr>
          <w:sz w:val="19"/>
        </w:rPr>
        <w:t>ACE </w:t>
      </w:r>
      <w:r>
        <w:rPr>
          <w:sz w:val="24"/>
        </w:rPr>
        <w:t>(R</w:t>
      </w:r>
      <w:r>
        <w:rPr>
          <w:sz w:val="19"/>
        </w:rPr>
        <w:t>ATE PER </w:t>
      </w:r>
      <w:r>
        <w:rPr>
          <w:sz w:val="24"/>
        </w:rPr>
        <w:t>100,000</w:t>
      </w:r>
      <w:r>
        <w:rPr>
          <w:spacing w:val="-57"/>
          <w:sz w:val="24"/>
        </w:rPr>
        <w:t> </w:t>
      </w:r>
      <w:r>
        <w:rPr>
          <w:sz w:val="19"/>
        </w:rPr>
        <w:t>POPULATION</w:t>
      </w:r>
      <w:r>
        <w:rPr>
          <w:sz w:val="24"/>
        </w:rPr>
        <w:t>)</w:t>
      </w:r>
    </w:p>
    <w:p>
      <w:pPr>
        <w:pStyle w:val="BodyText"/>
        <w:spacing w:line="289" w:lineRule="exact"/>
        <w:ind w:left="2928"/>
      </w:pPr>
      <w:r>
        <w:rPr/>
        <w:t>.................................................................................................</w:t>
      </w:r>
      <w:r>
        <w:rPr>
          <w:spacing w:val="-24"/>
        </w:rPr>
        <w:t> </w:t>
      </w:r>
      <w:r>
        <w:rPr/>
        <w:t>141</w:t>
      </w:r>
    </w:p>
    <w:p>
      <w:pPr>
        <w:tabs>
          <w:tab w:pos="10087" w:val="left" w:leader="dot"/>
        </w:tabs>
        <w:spacing w:before="0"/>
        <w:ind w:left="2880" w:right="1535" w:hanging="1440"/>
        <w:jc w:val="left"/>
        <w:rPr>
          <w:sz w:val="24"/>
        </w:rPr>
      </w:pPr>
      <w:r>
        <w:rPr>
          <w:b/>
          <w:sz w:val="24"/>
        </w:rPr>
        <w:t>F</w:t>
      </w:r>
      <w:r>
        <w:rPr>
          <w:b/>
          <w:sz w:val="19"/>
        </w:rPr>
        <w:t>IGURE </w:t>
      </w:r>
      <w:r>
        <w:rPr>
          <w:b/>
          <w:sz w:val="24"/>
        </w:rPr>
        <w:t>124: </w:t>
      </w:r>
      <w:r>
        <w:rPr>
          <w:sz w:val="24"/>
        </w:rPr>
        <w:t>T</w:t>
      </w:r>
      <w:r>
        <w:rPr>
          <w:sz w:val="19"/>
        </w:rPr>
        <w:t>HE </w:t>
      </w:r>
      <w:r>
        <w:rPr>
          <w:sz w:val="24"/>
        </w:rPr>
        <w:t>H</w:t>
      </w:r>
      <w:r>
        <w:rPr>
          <w:sz w:val="19"/>
        </w:rPr>
        <w:t>EALTH </w:t>
      </w:r>
      <w:r>
        <w:rPr>
          <w:sz w:val="24"/>
        </w:rPr>
        <w:t>I</w:t>
      </w:r>
      <w:r>
        <w:rPr>
          <w:sz w:val="19"/>
        </w:rPr>
        <w:t>NSURANCE </w:t>
      </w:r>
      <w:r>
        <w:rPr>
          <w:sz w:val="24"/>
        </w:rPr>
        <w:t>C</w:t>
      </w:r>
      <w:r>
        <w:rPr>
          <w:sz w:val="19"/>
        </w:rPr>
        <w:t>OVERAGE </w:t>
      </w:r>
      <w:r>
        <w:rPr>
          <w:sz w:val="24"/>
        </w:rPr>
        <w:t>G</w:t>
      </w:r>
      <w:r>
        <w:rPr>
          <w:sz w:val="19"/>
        </w:rPr>
        <w:t>AP </w:t>
      </w:r>
      <w:r>
        <w:rPr>
          <w:sz w:val="24"/>
        </w:rPr>
        <w:t>2020 (</w:t>
      </w:r>
      <w:r>
        <w:rPr>
          <w:sz w:val="19"/>
        </w:rPr>
        <w:t>FROM THE </w:t>
      </w:r>
      <w:r>
        <w:rPr>
          <w:sz w:val="24"/>
        </w:rPr>
        <w:t>K</w:t>
      </w:r>
      <w:r>
        <w:rPr>
          <w:sz w:val="19"/>
        </w:rPr>
        <w:t>AISER </w:t>
      </w:r>
      <w:r>
        <w:rPr>
          <w:sz w:val="24"/>
        </w:rPr>
        <w:t>F</w:t>
      </w:r>
      <w:r>
        <w:rPr>
          <w:sz w:val="19"/>
        </w:rPr>
        <w:t>AMILY </w:t>
      </w:r>
      <w:r>
        <w:rPr>
          <w:sz w:val="24"/>
        </w:rPr>
        <w:t>F</w:t>
      </w:r>
      <w:r>
        <w:rPr>
          <w:sz w:val="19"/>
        </w:rPr>
        <w:t>OUNDATION</w:t>
      </w:r>
      <w:r>
        <w:rPr>
          <w:sz w:val="24"/>
        </w:rPr>
        <w:t>)</w:t>
        <w:tab/>
      </w:r>
      <w:r>
        <w:rPr>
          <w:spacing w:val="-6"/>
          <w:sz w:val="24"/>
        </w:rPr>
        <w:t>145</w:t>
      </w:r>
    </w:p>
    <w:p>
      <w:pPr>
        <w:spacing w:after="0"/>
        <w:jc w:val="left"/>
        <w:rPr>
          <w:sz w:val="24"/>
        </w:rPr>
        <w:sectPr>
          <w:pgSz w:w="12240" w:h="15840"/>
          <w:pgMar w:header="0" w:footer="1045" w:top="1360" w:bottom="1240" w:left="0" w:right="220"/>
        </w:sectPr>
      </w:pPr>
    </w:p>
    <w:p>
      <w:pPr>
        <w:tabs>
          <w:tab w:pos="9163" w:val="left" w:leader="dot"/>
        </w:tabs>
        <w:spacing w:line="289" w:lineRule="exact" w:before="80"/>
        <w:ind w:left="524" w:right="0" w:firstLine="0"/>
        <w:jc w:val="center"/>
        <w:rPr>
          <w:sz w:val="24"/>
        </w:rPr>
      </w:pPr>
      <w:r>
        <w:rPr>
          <w:b/>
          <w:sz w:val="24"/>
        </w:rPr>
        <w:t>F</w:t>
      </w:r>
      <w:r>
        <w:rPr>
          <w:b/>
          <w:sz w:val="19"/>
        </w:rPr>
        <w:t>IGURE </w:t>
      </w:r>
      <w:r>
        <w:rPr>
          <w:b/>
          <w:sz w:val="24"/>
        </w:rPr>
        <w:t>125: </w:t>
      </w:r>
      <w:r>
        <w:rPr>
          <w:sz w:val="24"/>
        </w:rPr>
        <w:t>H</w:t>
      </w:r>
      <w:r>
        <w:rPr>
          <w:sz w:val="19"/>
        </w:rPr>
        <w:t>EALTH </w:t>
      </w:r>
      <w:r>
        <w:rPr>
          <w:sz w:val="24"/>
        </w:rPr>
        <w:t>U</w:t>
      </w:r>
      <w:r>
        <w:rPr>
          <w:sz w:val="19"/>
        </w:rPr>
        <w:t>NINSURED</w:t>
      </w:r>
      <w:r>
        <w:rPr>
          <w:spacing w:val="-18"/>
          <w:sz w:val="19"/>
        </w:rPr>
        <w:t> </w:t>
      </w:r>
      <w:r>
        <w:rPr>
          <w:sz w:val="24"/>
        </w:rPr>
        <w:t>P</w:t>
      </w:r>
      <w:r>
        <w:rPr>
          <w:sz w:val="19"/>
        </w:rPr>
        <w:t>OPULATION</w:t>
      </w:r>
      <w:r>
        <w:rPr>
          <w:spacing w:val="-3"/>
          <w:sz w:val="19"/>
        </w:rPr>
        <w:t> </w:t>
      </w:r>
      <w:r>
        <w:rPr>
          <w:sz w:val="24"/>
        </w:rPr>
        <w:t>2019</w:t>
        <w:tab/>
        <w:t>146</w:t>
      </w:r>
    </w:p>
    <w:p>
      <w:pPr>
        <w:spacing w:line="289" w:lineRule="exact" w:before="0"/>
        <w:ind w:left="628" w:right="104" w:firstLine="0"/>
        <w:jc w:val="center"/>
        <w:rPr>
          <w:sz w:val="24"/>
        </w:rPr>
      </w:pPr>
      <w:r>
        <w:rPr>
          <w:b/>
          <w:sz w:val="24"/>
        </w:rPr>
        <w:t>F</w:t>
      </w:r>
      <w:r>
        <w:rPr>
          <w:b/>
          <w:sz w:val="19"/>
        </w:rPr>
        <w:t>IGURE</w:t>
      </w:r>
      <w:r>
        <w:rPr>
          <w:b/>
          <w:spacing w:val="-2"/>
          <w:sz w:val="19"/>
        </w:rPr>
        <w:t> </w:t>
      </w:r>
      <w:r>
        <w:rPr>
          <w:b/>
          <w:sz w:val="24"/>
        </w:rPr>
        <w:t>126:</w:t>
      </w:r>
      <w:r>
        <w:rPr>
          <w:b/>
          <w:spacing w:val="-14"/>
          <w:sz w:val="24"/>
        </w:rPr>
        <w:t> </w:t>
      </w:r>
      <w:r>
        <w:rPr>
          <w:sz w:val="24"/>
        </w:rPr>
        <w:t>A</w:t>
      </w:r>
      <w:r>
        <w:rPr>
          <w:sz w:val="19"/>
        </w:rPr>
        <w:t>NNUAL</w:t>
      </w:r>
      <w:r>
        <w:rPr>
          <w:spacing w:val="-2"/>
          <w:sz w:val="19"/>
        </w:rPr>
        <w:t> </w:t>
      </w:r>
      <w:r>
        <w:rPr>
          <w:sz w:val="24"/>
        </w:rPr>
        <w:t>A</w:t>
      </w:r>
      <w:r>
        <w:rPr>
          <w:sz w:val="19"/>
        </w:rPr>
        <w:t>VERAGE</w:t>
      </w:r>
      <w:r>
        <w:rPr>
          <w:spacing w:val="-4"/>
          <w:sz w:val="19"/>
        </w:rPr>
        <w:t> </w:t>
      </w:r>
      <w:r>
        <w:rPr>
          <w:sz w:val="24"/>
        </w:rPr>
        <w:t>H</w:t>
      </w:r>
      <w:r>
        <w:rPr>
          <w:sz w:val="19"/>
        </w:rPr>
        <w:t>EALTH</w:t>
      </w:r>
      <w:r>
        <w:rPr>
          <w:spacing w:val="-3"/>
          <w:sz w:val="19"/>
        </w:rPr>
        <w:t> </w:t>
      </w:r>
      <w:r>
        <w:rPr>
          <w:sz w:val="24"/>
        </w:rPr>
        <w:t>I</w:t>
      </w:r>
      <w:r>
        <w:rPr>
          <w:sz w:val="19"/>
        </w:rPr>
        <w:t>NSURANCE</w:t>
      </w:r>
      <w:r>
        <w:rPr>
          <w:spacing w:val="-3"/>
          <w:sz w:val="19"/>
        </w:rPr>
        <w:t> </w:t>
      </w:r>
      <w:r>
        <w:rPr>
          <w:sz w:val="24"/>
        </w:rPr>
        <w:t>P</w:t>
      </w:r>
      <w:r>
        <w:rPr>
          <w:sz w:val="19"/>
        </w:rPr>
        <w:t>REMIUM</w:t>
      </w:r>
      <w:r>
        <w:rPr>
          <w:spacing w:val="-4"/>
          <w:sz w:val="19"/>
        </w:rPr>
        <w:t> </w:t>
      </w:r>
      <w:r>
        <w:rPr>
          <w:sz w:val="24"/>
        </w:rPr>
        <w:t>C</w:t>
      </w:r>
      <w:r>
        <w:rPr>
          <w:sz w:val="19"/>
        </w:rPr>
        <w:t>OSTS</w:t>
      </w:r>
      <w:r>
        <w:rPr>
          <w:spacing w:val="-2"/>
          <w:sz w:val="19"/>
        </w:rPr>
        <w:t> </w:t>
      </w:r>
      <w:r>
        <w:rPr>
          <w:sz w:val="19"/>
        </w:rPr>
        <w:t>FOR</w:t>
      </w:r>
      <w:r>
        <w:rPr>
          <w:spacing w:val="-4"/>
          <w:sz w:val="19"/>
        </w:rPr>
        <w:t> </w:t>
      </w:r>
      <w:r>
        <w:rPr>
          <w:sz w:val="24"/>
        </w:rPr>
        <w:t>E</w:t>
      </w:r>
      <w:r>
        <w:rPr>
          <w:sz w:val="19"/>
        </w:rPr>
        <w:t>MPLOYER</w:t>
      </w:r>
      <w:r>
        <w:rPr>
          <w:spacing w:val="-5"/>
          <w:sz w:val="19"/>
        </w:rPr>
        <w:t> </w:t>
      </w:r>
      <w:r>
        <w:rPr>
          <w:sz w:val="24"/>
        </w:rPr>
        <w:t>P</w:t>
      </w:r>
      <w:r>
        <w:rPr>
          <w:sz w:val="19"/>
        </w:rPr>
        <w:t>LANS</w:t>
      </w:r>
      <w:r>
        <w:rPr>
          <w:spacing w:val="-24"/>
          <w:sz w:val="19"/>
        </w:rPr>
        <w:t> </w:t>
      </w:r>
      <w:r>
        <w:rPr>
          <w:sz w:val="24"/>
        </w:rPr>
        <w:t>.147</w:t>
      </w:r>
    </w:p>
    <w:p>
      <w:pPr>
        <w:tabs>
          <w:tab w:pos="9163" w:val="left" w:leader="dot"/>
        </w:tabs>
        <w:spacing w:line="289" w:lineRule="exact" w:before="0"/>
        <w:ind w:left="524" w:right="0" w:firstLine="0"/>
        <w:jc w:val="center"/>
        <w:rPr>
          <w:sz w:val="24"/>
        </w:rPr>
      </w:pPr>
      <w:r>
        <w:rPr>
          <w:b/>
          <w:sz w:val="24"/>
        </w:rPr>
        <w:t>F</w:t>
      </w:r>
      <w:r>
        <w:rPr>
          <w:b/>
          <w:sz w:val="19"/>
        </w:rPr>
        <w:t>IGURE </w:t>
      </w:r>
      <w:r>
        <w:rPr>
          <w:b/>
          <w:sz w:val="24"/>
        </w:rPr>
        <w:t>127: </w:t>
      </w:r>
      <w:r>
        <w:rPr>
          <w:sz w:val="24"/>
        </w:rPr>
        <w:t>ALL K</w:t>
      </w:r>
      <w:r>
        <w:rPr>
          <w:sz w:val="19"/>
        </w:rPr>
        <w:t>IDS </w:t>
      </w:r>
      <w:r>
        <w:rPr>
          <w:sz w:val="24"/>
        </w:rPr>
        <w:t>I</w:t>
      </w:r>
      <w:r>
        <w:rPr>
          <w:sz w:val="19"/>
        </w:rPr>
        <w:t>NCOME</w:t>
      </w:r>
      <w:r>
        <w:rPr>
          <w:spacing w:val="-37"/>
          <w:sz w:val="19"/>
        </w:rPr>
        <w:t> </w:t>
      </w:r>
      <w:r>
        <w:rPr>
          <w:sz w:val="24"/>
        </w:rPr>
        <w:t>E</w:t>
      </w:r>
      <w:r>
        <w:rPr>
          <w:sz w:val="19"/>
        </w:rPr>
        <w:t>LIGIBILITY</w:t>
      </w:r>
      <w:r>
        <w:rPr>
          <w:spacing w:val="-4"/>
          <w:sz w:val="19"/>
        </w:rPr>
        <w:t> </w:t>
      </w:r>
      <w:r>
        <w:rPr>
          <w:sz w:val="24"/>
        </w:rPr>
        <w:t>2021</w:t>
        <w:tab/>
        <w:t>148</w:t>
      </w:r>
    </w:p>
    <w:p>
      <w:pPr>
        <w:tabs>
          <w:tab w:pos="9163" w:val="left" w:leader="dot"/>
        </w:tabs>
        <w:spacing w:line="289" w:lineRule="exact" w:before="0"/>
        <w:ind w:left="524" w:right="0" w:firstLine="0"/>
        <w:jc w:val="center"/>
        <w:rPr>
          <w:sz w:val="24"/>
        </w:rPr>
      </w:pPr>
      <w:r>
        <w:rPr>
          <w:b/>
          <w:sz w:val="24"/>
        </w:rPr>
        <w:t>F</w:t>
      </w:r>
      <w:r>
        <w:rPr>
          <w:b/>
          <w:sz w:val="19"/>
        </w:rPr>
        <w:t>IGURE </w:t>
      </w:r>
      <w:r>
        <w:rPr>
          <w:b/>
          <w:sz w:val="24"/>
        </w:rPr>
        <w:t>128: </w:t>
      </w:r>
      <w:r>
        <w:rPr>
          <w:sz w:val="24"/>
        </w:rPr>
        <w:t>M</w:t>
      </w:r>
      <w:r>
        <w:rPr>
          <w:sz w:val="19"/>
        </w:rPr>
        <w:t>EDICAID </w:t>
      </w:r>
      <w:r>
        <w:rPr>
          <w:sz w:val="24"/>
        </w:rPr>
        <w:t>E</w:t>
      </w:r>
      <w:r>
        <w:rPr>
          <w:sz w:val="19"/>
        </w:rPr>
        <w:t>LIGIBLE </w:t>
      </w:r>
      <w:r>
        <w:rPr>
          <w:sz w:val="24"/>
        </w:rPr>
        <w:t>P</w:t>
      </w:r>
      <w:r>
        <w:rPr>
          <w:sz w:val="19"/>
        </w:rPr>
        <w:t>OPULATION</w:t>
      </w:r>
      <w:r>
        <w:rPr>
          <w:spacing w:val="-25"/>
          <w:sz w:val="19"/>
        </w:rPr>
        <w:t> </w:t>
      </w:r>
      <w:r>
        <w:rPr>
          <w:sz w:val="24"/>
        </w:rPr>
        <w:t>-</w:t>
      </w:r>
      <w:r>
        <w:rPr>
          <w:spacing w:val="-19"/>
          <w:sz w:val="24"/>
        </w:rPr>
        <w:t> </w:t>
      </w:r>
      <w:r>
        <w:rPr>
          <w:sz w:val="24"/>
        </w:rPr>
        <w:t>2018</w:t>
        <w:tab/>
        <w:t>149</w:t>
      </w:r>
    </w:p>
    <w:p>
      <w:pPr>
        <w:tabs>
          <w:tab w:pos="9163" w:val="left" w:leader="dot"/>
        </w:tabs>
        <w:spacing w:line="289" w:lineRule="exact" w:before="1"/>
        <w:ind w:left="524" w:right="0" w:firstLine="0"/>
        <w:jc w:val="center"/>
        <w:rPr>
          <w:sz w:val="24"/>
        </w:rPr>
      </w:pPr>
      <w:r>
        <w:rPr>
          <w:b/>
          <w:sz w:val="24"/>
        </w:rPr>
        <w:t>F</w:t>
      </w:r>
      <w:r>
        <w:rPr>
          <w:b/>
          <w:sz w:val="19"/>
        </w:rPr>
        <w:t>IGURE </w:t>
      </w:r>
      <w:r>
        <w:rPr>
          <w:b/>
          <w:sz w:val="24"/>
        </w:rPr>
        <w:t>129:</w:t>
      </w:r>
      <w:r>
        <w:rPr>
          <w:b/>
          <w:spacing w:val="-16"/>
          <w:sz w:val="24"/>
        </w:rPr>
        <w:t> </w:t>
      </w:r>
      <w:r>
        <w:rPr>
          <w:sz w:val="24"/>
        </w:rPr>
        <w:t>M</w:t>
      </w:r>
      <w:r>
        <w:rPr>
          <w:sz w:val="19"/>
        </w:rPr>
        <w:t>EDICARE</w:t>
      </w:r>
      <w:r>
        <w:rPr>
          <w:spacing w:val="-3"/>
          <w:sz w:val="19"/>
        </w:rPr>
        <w:t> </w:t>
      </w:r>
      <w:r>
        <w:rPr>
          <w:sz w:val="24"/>
        </w:rPr>
        <w:t>P</w:t>
      </w:r>
      <w:r>
        <w:rPr>
          <w:sz w:val="19"/>
        </w:rPr>
        <w:t>OPULATION</w:t>
        <w:tab/>
      </w:r>
      <w:r>
        <w:rPr>
          <w:sz w:val="24"/>
        </w:rPr>
        <w:t>149</w:t>
      </w:r>
    </w:p>
    <w:p>
      <w:pPr>
        <w:spacing w:line="289" w:lineRule="exact" w:before="0"/>
        <w:ind w:left="1756" w:right="0" w:firstLine="0"/>
        <w:jc w:val="left"/>
        <w:rPr>
          <w:sz w:val="24"/>
        </w:rPr>
      </w:pPr>
      <w:r>
        <w:rPr>
          <w:b/>
          <w:sz w:val="24"/>
        </w:rPr>
        <w:t>F</w:t>
      </w:r>
      <w:r>
        <w:rPr>
          <w:b/>
          <w:sz w:val="19"/>
        </w:rPr>
        <w:t>IGURE</w:t>
      </w:r>
      <w:r>
        <w:rPr>
          <w:b/>
          <w:spacing w:val="-2"/>
          <w:sz w:val="19"/>
        </w:rPr>
        <w:t> </w:t>
      </w:r>
      <w:r>
        <w:rPr>
          <w:b/>
          <w:sz w:val="24"/>
        </w:rPr>
        <w:t>130:</w:t>
      </w:r>
      <w:r>
        <w:rPr>
          <w:b/>
          <w:spacing w:val="-14"/>
          <w:sz w:val="24"/>
        </w:rPr>
        <w:t> </w:t>
      </w:r>
      <w:r>
        <w:rPr>
          <w:sz w:val="24"/>
        </w:rPr>
        <w:t>A</w:t>
      </w:r>
      <w:r>
        <w:rPr>
          <w:sz w:val="19"/>
        </w:rPr>
        <w:t>LABAMA</w:t>
      </w:r>
      <w:r>
        <w:rPr>
          <w:spacing w:val="-2"/>
          <w:sz w:val="19"/>
        </w:rPr>
        <w:t> </w:t>
      </w:r>
      <w:r>
        <w:rPr>
          <w:sz w:val="24"/>
        </w:rPr>
        <w:t>R</w:t>
      </w:r>
      <w:r>
        <w:rPr>
          <w:sz w:val="19"/>
        </w:rPr>
        <w:t>ATES</w:t>
      </w:r>
      <w:r>
        <w:rPr>
          <w:spacing w:val="-4"/>
          <w:sz w:val="19"/>
        </w:rPr>
        <w:t> </w:t>
      </w:r>
      <w:r>
        <w:rPr>
          <w:sz w:val="19"/>
        </w:rPr>
        <w:t>OF</w:t>
      </w:r>
      <w:r>
        <w:rPr>
          <w:spacing w:val="-4"/>
          <w:sz w:val="19"/>
        </w:rPr>
        <w:t> </w:t>
      </w:r>
      <w:r>
        <w:rPr>
          <w:sz w:val="24"/>
        </w:rPr>
        <w:t>S</w:t>
      </w:r>
      <w:r>
        <w:rPr>
          <w:sz w:val="19"/>
        </w:rPr>
        <w:t>ELECTED</w:t>
      </w:r>
      <w:r>
        <w:rPr>
          <w:spacing w:val="-3"/>
          <w:sz w:val="19"/>
        </w:rPr>
        <w:t> </w:t>
      </w:r>
      <w:r>
        <w:rPr>
          <w:sz w:val="24"/>
        </w:rPr>
        <w:t>N</w:t>
      </w:r>
      <w:r>
        <w:rPr>
          <w:sz w:val="19"/>
        </w:rPr>
        <w:t>OTIFIABLE</w:t>
      </w:r>
      <w:r>
        <w:rPr>
          <w:spacing w:val="-4"/>
          <w:sz w:val="19"/>
        </w:rPr>
        <w:t> </w:t>
      </w:r>
      <w:r>
        <w:rPr>
          <w:sz w:val="24"/>
        </w:rPr>
        <w:t>S</w:t>
      </w:r>
      <w:r>
        <w:rPr>
          <w:sz w:val="19"/>
        </w:rPr>
        <w:t>EXUALLY</w:t>
      </w:r>
      <w:r>
        <w:rPr>
          <w:spacing w:val="-3"/>
          <w:sz w:val="19"/>
        </w:rPr>
        <w:t> </w:t>
      </w:r>
      <w:r>
        <w:rPr>
          <w:sz w:val="24"/>
        </w:rPr>
        <w:t>T</w:t>
      </w:r>
      <w:r>
        <w:rPr>
          <w:sz w:val="19"/>
        </w:rPr>
        <w:t>RANSMITTED</w:t>
      </w:r>
      <w:r>
        <w:rPr>
          <w:spacing w:val="-4"/>
          <w:sz w:val="19"/>
        </w:rPr>
        <w:t> </w:t>
      </w:r>
      <w:r>
        <w:rPr>
          <w:sz w:val="24"/>
        </w:rPr>
        <w:t>D</w:t>
      </w:r>
      <w:r>
        <w:rPr>
          <w:sz w:val="19"/>
        </w:rPr>
        <w:t>ISEASES</w:t>
      </w:r>
      <w:r>
        <w:rPr>
          <w:spacing w:val="-20"/>
          <w:sz w:val="19"/>
        </w:rPr>
        <w:t> </w:t>
      </w:r>
      <w:r>
        <w:rPr>
          <w:sz w:val="24"/>
        </w:rPr>
        <w:t>.150</w:t>
      </w:r>
    </w:p>
    <w:p>
      <w:pPr>
        <w:spacing w:line="289" w:lineRule="exact" w:before="0"/>
        <w:ind w:left="1756" w:right="0" w:firstLine="0"/>
        <w:jc w:val="left"/>
        <w:rPr>
          <w:sz w:val="19"/>
        </w:rPr>
      </w:pPr>
      <w:r>
        <w:rPr>
          <w:b/>
          <w:sz w:val="24"/>
        </w:rPr>
        <w:t>F</w:t>
      </w:r>
      <w:r>
        <w:rPr>
          <w:b/>
          <w:sz w:val="19"/>
        </w:rPr>
        <w:t>IGURE </w:t>
      </w:r>
      <w:r>
        <w:rPr>
          <w:b/>
          <w:sz w:val="24"/>
        </w:rPr>
        <w:t>131: </w:t>
      </w:r>
      <w:r>
        <w:rPr>
          <w:sz w:val="24"/>
        </w:rPr>
        <w:t>P</w:t>
      </w:r>
      <w:r>
        <w:rPr>
          <w:sz w:val="19"/>
        </w:rPr>
        <w:t>ERCENT OF </w:t>
      </w:r>
      <w:r>
        <w:rPr>
          <w:sz w:val="24"/>
        </w:rPr>
        <w:t>C</w:t>
      </w:r>
      <w:r>
        <w:rPr>
          <w:sz w:val="19"/>
        </w:rPr>
        <w:t>HANGE OF </w:t>
      </w:r>
      <w:r>
        <w:rPr>
          <w:sz w:val="24"/>
        </w:rPr>
        <w:t>S</w:t>
      </w:r>
      <w:r>
        <w:rPr>
          <w:sz w:val="19"/>
        </w:rPr>
        <w:t>EXUALLY </w:t>
      </w:r>
      <w:r>
        <w:rPr>
          <w:sz w:val="24"/>
        </w:rPr>
        <w:t>T</w:t>
      </w:r>
      <w:r>
        <w:rPr>
          <w:sz w:val="19"/>
        </w:rPr>
        <w:t>RANSMITTED </w:t>
      </w:r>
      <w:r>
        <w:rPr>
          <w:sz w:val="24"/>
        </w:rPr>
        <w:t>N</w:t>
      </w:r>
      <w:r>
        <w:rPr>
          <w:sz w:val="19"/>
        </w:rPr>
        <w:t>OTIFIABLE </w:t>
      </w:r>
      <w:r>
        <w:rPr>
          <w:sz w:val="24"/>
        </w:rPr>
        <w:t>D</w:t>
      </w:r>
      <w:r>
        <w:rPr>
          <w:sz w:val="19"/>
        </w:rPr>
        <w:t>ISEASES FROM</w:t>
      </w:r>
    </w:p>
    <w:p>
      <w:pPr>
        <w:tabs>
          <w:tab w:pos="10395" w:val="left" w:leader="dot"/>
        </w:tabs>
        <w:spacing w:line="289" w:lineRule="exact" w:before="1"/>
        <w:ind w:left="3196" w:right="0" w:firstLine="0"/>
        <w:jc w:val="left"/>
        <w:rPr>
          <w:sz w:val="24"/>
        </w:rPr>
      </w:pPr>
      <w:r>
        <w:rPr>
          <w:sz w:val="24"/>
        </w:rPr>
        <w:t>2017 </w:t>
      </w:r>
      <w:r>
        <w:rPr>
          <w:sz w:val="19"/>
        </w:rPr>
        <w:t>TO </w:t>
      </w:r>
      <w:r>
        <w:rPr>
          <w:sz w:val="24"/>
        </w:rPr>
        <w:t>2019 </w:t>
      </w:r>
      <w:r>
        <w:rPr>
          <w:sz w:val="19"/>
        </w:rPr>
        <w:t>AND </w:t>
      </w:r>
      <w:r>
        <w:rPr>
          <w:sz w:val="24"/>
        </w:rPr>
        <w:t>2017</w:t>
      </w:r>
      <w:r>
        <w:rPr>
          <w:spacing w:val="-56"/>
          <w:sz w:val="24"/>
        </w:rPr>
        <w:t> </w:t>
      </w:r>
      <w:r>
        <w:rPr>
          <w:sz w:val="19"/>
        </w:rPr>
        <w:t>TO</w:t>
      </w:r>
      <w:r>
        <w:rPr>
          <w:spacing w:val="-1"/>
          <w:sz w:val="19"/>
        </w:rPr>
        <w:t> </w:t>
      </w:r>
      <w:r>
        <w:rPr>
          <w:sz w:val="24"/>
        </w:rPr>
        <w:t>2020</w:t>
        <w:tab/>
        <w:t>151</w:t>
      </w:r>
    </w:p>
    <w:p>
      <w:pPr>
        <w:tabs>
          <w:tab w:pos="10395" w:val="left" w:leader="dot"/>
        </w:tabs>
        <w:spacing w:line="289" w:lineRule="exact" w:before="0"/>
        <w:ind w:left="1756" w:right="0" w:firstLine="0"/>
        <w:jc w:val="left"/>
        <w:rPr>
          <w:sz w:val="24"/>
        </w:rPr>
      </w:pPr>
      <w:r>
        <w:rPr>
          <w:b/>
          <w:sz w:val="24"/>
        </w:rPr>
        <w:t>F</w:t>
      </w:r>
      <w:r>
        <w:rPr>
          <w:b/>
          <w:sz w:val="19"/>
        </w:rPr>
        <w:t>IGURE </w:t>
      </w:r>
      <w:r>
        <w:rPr>
          <w:b/>
          <w:sz w:val="24"/>
        </w:rPr>
        <w:t>132: </w:t>
      </w:r>
      <w:r>
        <w:rPr>
          <w:sz w:val="24"/>
        </w:rPr>
        <w:t>F</w:t>
      </w:r>
      <w:r>
        <w:rPr>
          <w:sz w:val="19"/>
        </w:rPr>
        <w:t>OOD</w:t>
      </w:r>
      <w:r>
        <w:rPr>
          <w:spacing w:val="-18"/>
          <w:sz w:val="19"/>
        </w:rPr>
        <w:t> </w:t>
      </w:r>
      <w:r>
        <w:rPr>
          <w:sz w:val="24"/>
        </w:rPr>
        <w:t>I</w:t>
      </w:r>
      <w:r>
        <w:rPr>
          <w:sz w:val="19"/>
        </w:rPr>
        <w:t>NSECURITY</w:t>
      </w:r>
      <w:r>
        <w:rPr>
          <w:spacing w:val="-2"/>
          <w:sz w:val="19"/>
        </w:rPr>
        <w:t> </w:t>
      </w:r>
      <w:r>
        <w:rPr>
          <w:sz w:val="24"/>
        </w:rPr>
        <w:t>2018</w:t>
        <w:tab/>
        <w:t>156</w:t>
      </w:r>
    </w:p>
    <w:p>
      <w:pPr>
        <w:tabs>
          <w:tab w:pos="10395" w:val="left" w:leader="dot"/>
        </w:tabs>
        <w:spacing w:line="289" w:lineRule="exact" w:before="0"/>
        <w:ind w:left="1756" w:right="0" w:firstLine="0"/>
        <w:jc w:val="left"/>
        <w:rPr>
          <w:sz w:val="24"/>
        </w:rPr>
      </w:pPr>
      <w:r>
        <w:rPr>
          <w:b/>
          <w:sz w:val="24"/>
        </w:rPr>
        <w:t>F</w:t>
      </w:r>
      <w:r>
        <w:rPr>
          <w:b/>
          <w:sz w:val="19"/>
        </w:rPr>
        <w:t>IGURE </w:t>
      </w:r>
      <w:r>
        <w:rPr>
          <w:b/>
          <w:sz w:val="24"/>
        </w:rPr>
        <w:t>133: </w:t>
      </w:r>
      <w:r>
        <w:rPr>
          <w:sz w:val="24"/>
        </w:rPr>
        <w:t>A</w:t>
      </w:r>
      <w:r>
        <w:rPr>
          <w:sz w:val="19"/>
        </w:rPr>
        <w:t>LABAMA </w:t>
      </w:r>
      <w:r>
        <w:rPr>
          <w:sz w:val="24"/>
        </w:rPr>
        <w:t>F</w:t>
      </w:r>
      <w:r>
        <w:rPr>
          <w:sz w:val="19"/>
        </w:rPr>
        <w:t>OOD</w:t>
      </w:r>
      <w:r>
        <w:rPr>
          <w:spacing w:val="-20"/>
          <w:sz w:val="19"/>
        </w:rPr>
        <w:t> </w:t>
      </w:r>
      <w:r>
        <w:rPr>
          <w:sz w:val="24"/>
        </w:rPr>
        <w:t>I</w:t>
      </w:r>
      <w:r>
        <w:rPr>
          <w:sz w:val="19"/>
        </w:rPr>
        <w:t>NSECURITY</w:t>
      </w:r>
      <w:r>
        <w:rPr>
          <w:spacing w:val="-3"/>
          <w:sz w:val="19"/>
        </w:rPr>
        <w:t> </w:t>
      </w:r>
      <w:r>
        <w:rPr>
          <w:sz w:val="24"/>
        </w:rPr>
        <w:t>T</w:t>
      </w:r>
      <w:r>
        <w:rPr>
          <w:sz w:val="19"/>
        </w:rPr>
        <w:t>REND</w:t>
        <w:tab/>
      </w:r>
      <w:r>
        <w:rPr>
          <w:sz w:val="24"/>
        </w:rPr>
        <w:t>157</w:t>
      </w:r>
    </w:p>
    <w:p>
      <w:pPr>
        <w:spacing w:line="289" w:lineRule="exact" w:before="0"/>
        <w:ind w:left="1756" w:right="0" w:firstLine="0"/>
        <w:jc w:val="left"/>
        <w:rPr>
          <w:sz w:val="19"/>
        </w:rPr>
      </w:pPr>
      <w:r>
        <w:rPr>
          <w:b/>
          <w:sz w:val="24"/>
        </w:rPr>
        <w:t>F</w:t>
      </w:r>
      <w:r>
        <w:rPr>
          <w:b/>
          <w:sz w:val="19"/>
        </w:rPr>
        <w:t>IGURE </w:t>
      </w:r>
      <w:r>
        <w:rPr>
          <w:b/>
          <w:sz w:val="24"/>
        </w:rPr>
        <w:t>134: </w:t>
      </w:r>
      <w:r>
        <w:rPr>
          <w:sz w:val="24"/>
        </w:rPr>
        <w:t>S</w:t>
      </w:r>
      <w:r>
        <w:rPr>
          <w:sz w:val="19"/>
        </w:rPr>
        <w:t>TUDENT </w:t>
      </w:r>
      <w:r>
        <w:rPr>
          <w:sz w:val="24"/>
        </w:rPr>
        <w:t>E</w:t>
      </w:r>
      <w:r>
        <w:rPr>
          <w:sz w:val="19"/>
        </w:rPr>
        <w:t>NROLLMENT IN </w:t>
      </w:r>
      <w:r>
        <w:rPr>
          <w:sz w:val="24"/>
        </w:rPr>
        <w:t>F</w:t>
      </w:r>
      <w:r>
        <w:rPr>
          <w:sz w:val="19"/>
        </w:rPr>
        <w:t>REE AND </w:t>
      </w:r>
      <w:r>
        <w:rPr>
          <w:sz w:val="24"/>
        </w:rPr>
        <w:t>R</w:t>
      </w:r>
      <w:r>
        <w:rPr>
          <w:sz w:val="19"/>
        </w:rPr>
        <w:t>EDUCED </w:t>
      </w:r>
      <w:r>
        <w:rPr>
          <w:sz w:val="24"/>
        </w:rPr>
        <w:t>S</w:t>
      </w:r>
      <w:r>
        <w:rPr>
          <w:sz w:val="19"/>
        </w:rPr>
        <w:t>CHOOL </w:t>
      </w:r>
      <w:r>
        <w:rPr>
          <w:sz w:val="24"/>
        </w:rPr>
        <w:t>L</w:t>
      </w:r>
      <w:r>
        <w:rPr>
          <w:sz w:val="19"/>
        </w:rPr>
        <w:t>UNCH </w:t>
      </w:r>
      <w:r>
        <w:rPr>
          <w:sz w:val="24"/>
        </w:rPr>
        <w:t>P</w:t>
      </w:r>
      <w:r>
        <w:rPr>
          <w:sz w:val="19"/>
        </w:rPr>
        <w:t>ROGRAM BY</w:t>
      </w:r>
    </w:p>
    <w:p>
      <w:pPr>
        <w:tabs>
          <w:tab w:pos="10395" w:val="left" w:leader="dot"/>
        </w:tabs>
        <w:spacing w:line="289" w:lineRule="exact" w:before="0"/>
        <w:ind w:left="3196" w:right="0" w:firstLine="0"/>
        <w:jc w:val="left"/>
        <w:rPr>
          <w:sz w:val="24"/>
        </w:rPr>
      </w:pPr>
      <w:r>
        <w:rPr>
          <w:sz w:val="24"/>
        </w:rPr>
        <w:t>S</w:t>
      </w:r>
      <w:r>
        <w:rPr>
          <w:sz w:val="19"/>
        </w:rPr>
        <w:t>CHOOL</w:t>
      </w:r>
      <w:r>
        <w:rPr>
          <w:spacing w:val="-2"/>
          <w:sz w:val="19"/>
        </w:rPr>
        <w:t> </w:t>
      </w:r>
      <w:r>
        <w:rPr>
          <w:sz w:val="24"/>
        </w:rPr>
        <w:t>D</w:t>
      </w:r>
      <w:r>
        <w:rPr>
          <w:sz w:val="19"/>
        </w:rPr>
        <w:t>ISTRICT</w:t>
        <w:tab/>
      </w:r>
      <w:r>
        <w:rPr>
          <w:sz w:val="24"/>
        </w:rPr>
        <w:t>157</w:t>
      </w:r>
    </w:p>
    <w:p>
      <w:pPr>
        <w:tabs>
          <w:tab w:pos="10395" w:val="left" w:leader="dot"/>
        </w:tabs>
        <w:spacing w:line="289" w:lineRule="exact" w:before="1"/>
        <w:ind w:left="1756" w:right="0" w:firstLine="0"/>
        <w:jc w:val="left"/>
        <w:rPr>
          <w:sz w:val="24"/>
        </w:rPr>
      </w:pPr>
      <w:r>
        <w:rPr>
          <w:b/>
          <w:sz w:val="24"/>
        </w:rPr>
        <w:t>F</w:t>
      </w:r>
      <w:r>
        <w:rPr>
          <w:b/>
          <w:sz w:val="19"/>
        </w:rPr>
        <w:t>IGURE </w:t>
      </w:r>
      <w:r>
        <w:rPr>
          <w:b/>
          <w:sz w:val="24"/>
        </w:rPr>
        <w:t>135: </w:t>
      </w:r>
      <w:r>
        <w:rPr>
          <w:sz w:val="24"/>
        </w:rPr>
        <w:t>H</w:t>
      </w:r>
      <w:r>
        <w:rPr>
          <w:sz w:val="19"/>
        </w:rPr>
        <w:t>OUSEHOLDS </w:t>
      </w:r>
      <w:r>
        <w:rPr>
          <w:sz w:val="24"/>
        </w:rPr>
        <w:t>R</w:t>
      </w:r>
      <w:r>
        <w:rPr>
          <w:sz w:val="19"/>
        </w:rPr>
        <w:t>ECEIVING</w:t>
      </w:r>
      <w:r>
        <w:rPr>
          <w:spacing w:val="-22"/>
          <w:sz w:val="19"/>
        </w:rPr>
        <w:t> </w:t>
      </w:r>
      <w:r>
        <w:rPr>
          <w:sz w:val="24"/>
        </w:rPr>
        <w:t>SNAP</w:t>
      </w:r>
      <w:r>
        <w:rPr>
          <w:spacing w:val="-20"/>
          <w:sz w:val="24"/>
        </w:rPr>
        <w:t> </w:t>
      </w:r>
      <w:r>
        <w:rPr>
          <w:sz w:val="24"/>
        </w:rPr>
        <w:t>B</w:t>
      </w:r>
      <w:r>
        <w:rPr>
          <w:sz w:val="19"/>
        </w:rPr>
        <w:t>ENEFITS</w:t>
        <w:tab/>
      </w:r>
      <w:r>
        <w:rPr>
          <w:sz w:val="24"/>
        </w:rPr>
        <w:t>158</w:t>
      </w:r>
    </w:p>
    <w:p>
      <w:pPr>
        <w:spacing w:line="289" w:lineRule="exact" w:before="0"/>
        <w:ind w:left="1756" w:right="0" w:firstLine="0"/>
        <w:jc w:val="left"/>
        <w:rPr>
          <w:sz w:val="19"/>
        </w:rPr>
      </w:pPr>
      <w:r>
        <w:rPr>
          <w:b/>
          <w:sz w:val="24"/>
        </w:rPr>
        <w:t>F</w:t>
      </w:r>
      <w:r>
        <w:rPr>
          <w:b/>
          <w:sz w:val="19"/>
        </w:rPr>
        <w:t>IGURE </w:t>
      </w:r>
      <w:r>
        <w:rPr>
          <w:b/>
          <w:sz w:val="24"/>
        </w:rPr>
        <w:t>136: </w:t>
      </w:r>
      <w:r>
        <w:rPr>
          <w:sz w:val="24"/>
        </w:rPr>
        <w:t>H</w:t>
      </w:r>
      <w:r>
        <w:rPr>
          <w:sz w:val="19"/>
        </w:rPr>
        <w:t>OUSING </w:t>
      </w:r>
      <w:r>
        <w:rPr>
          <w:sz w:val="24"/>
        </w:rPr>
        <w:t>U</w:t>
      </w:r>
      <w:r>
        <w:rPr>
          <w:sz w:val="19"/>
        </w:rPr>
        <w:t>NITS IN THE </w:t>
      </w:r>
      <w:r>
        <w:rPr>
          <w:sz w:val="24"/>
        </w:rPr>
        <w:t>SEARP&amp;DC H</w:t>
      </w:r>
      <w:r>
        <w:rPr>
          <w:sz w:val="19"/>
        </w:rPr>
        <w:t>EAD </w:t>
      </w:r>
      <w:r>
        <w:rPr>
          <w:sz w:val="24"/>
        </w:rPr>
        <w:t>S</w:t>
      </w:r>
      <w:r>
        <w:rPr>
          <w:sz w:val="19"/>
        </w:rPr>
        <w:t>TART </w:t>
      </w:r>
      <w:r>
        <w:rPr>
          <w:sz w:val="24"/>
        </w:rPr>
        <w:t>A</w:t>
      </w:r>
      <w:r>
        <w:rPr>
          <w:sz w:val="19"/>
        </w:rPr>
        <w:t>REA WITH THE </w:t>
      </w:r>
      <w:r>
        <w:rPr>
          <w:sz w:val="24"/>
        </w:rPr>
        <w:t>P</w:t>
      </w:r>
      <w:r>
        <w:rPr>
          <w:sz w:val="19"/>
        </w:rPr>
        <w:t>OTENTIAL OF</w:t>
      </w:r>
    </w:p>
    <w:p>
      <w:pPr>
        <w:tabs>
          <w:tab w:pos="10395" w:val="left" w:leader="dot"/>
        </w:tabs>
        <w:spacing w:line="289" w:lineRule="exact" w:before="1"/>
        <w:ind w:left="3196" w:right="0" w:firstLine="0"/>
        <w:jc w:val="left"/>
        <w:rPr>
          <w:sz w:val="24"/>
        </w:rPr>
      </w:pPr>
      <w:r>
        <w:rPr>
          <w:sz w:val="24"/>
        </w:rPr>
        <w:t>L</w:t>
      </w:r>
      <w:r>
        <w:rPr>
          <w:sz w:val="19"/>
        </w:rPr>
        <w:t>EAD</w:t>
      </w:r>
      <w:r>
        <w:rPr>
          <w:spacing w:val="-2"/>
          <w:sz w:val="19"/>
        </w:rPr>
        <w:t> </w:t>
      </w:r>
      <w:r>
        <w:rPr>
          <w:sz w:val="24"/>
        </w:rPr>
        <w:t>P</w:t>
      </w:r>
      <w:r>
        <w:rPr>
          <w:sz w:val="19"/>
        </w:rPr>
        <w:t>AINT</w:t>
        <w:tab/>
      </w:r>
      <w:r>
        <w:rPr>
          <w:sz w:val="24"/>
        </w:rPr>
        <w:t>160</w:t>
      </w:r>
    </w:p>
    <w:p>
      <w:pPr>
        <w:tabs>
          <w:tab w:pos="10395" w:val="left" w:leader="dot"/>
        </w:tabs>
        <w:spacing w:line="289" w:lineRule="exact" w:before="0"/>
        <w:ind w:left="1756" w:right="0" w:firstLine="0"/>
        <w:jc w:val="left"/>
        <w:rPr>
          <w:sz w:val="24"/>
        </w:rPr>
      </w:pPr>
      <w:r>
        <w:rPr>
          <w:b/>
          <w:sz w:val="24"/>
        </w:rPr>
        <w:t>F</w:t>
      </w:r>
      <w:r>
        <w:rPr>
          <w:b/>
          <w:sz w:val="19"/>
        </w:rPr>
        <w:t>IGURE </w:t>
      </w:r>
      <w:r>
        <w:rPr>
          <w:b/>
          <w:sz w:val="24"/>
        </w:rPr>
        <w:t>137: </w:t>
      </w:r>
      <w:r>
        <w:rPr>
          <w:sz w:val="24"/>
        </w:rPr>
        <w:t>ADEM I</w:t>
      </w:r>
      <w:r>
        <w:rPr>
          <w:sz w:val="19"/>
        </w:rPr>
        <w:t>MPAIRED </w:t>
      </w:r>
      <w:r>
        <w:rPr>
          <w:sz w:val="24"/>
        </w:rPr>
        <w:t>W</w:t>
      </w:r>
      <w:r>
        <w:rPr>
          <w:sz w:val="19"/>
        </w:rPr>
        <w:t>ATER</w:t>
      </w:r>
      <w:r>
        <w:rPr>
          <w:spacing w:val="-38"/>
          <w:sz w:val="19"/>
        </w:rPr>
        <w:t> </w:t>
      </w:r>
      <w:r>
        <w:rPr>
          <w:sz w:val="24"/>
        </w:rPr>
        <w:t>A</w:t>
      </w:r>
      <w:r>
        <w:rPr>
          <w:sz w:val="19"/>
        </w:rPr>
        <w:t>REAS</w:t>
      </w:r>
      <w:r>
        <w:rPr>
          <w:spacing w:val="-2"/>
          <w:sz w:val="19"/>
        </w:rPr>
        <w:t> </w:t>
      </w:r>
      <w:r>
        <w:rPr>
          <w:sz w:val="24"/>
        </w:rPr>
        <w:t>2020</w:t>
        <w:tab/>
        <w:t>162</w:t>
      </w:r>
    </w:p>
    <w:p>
      <w:pPr>
        <w:tabs>
          <w:tab w:pos="10395" w:val="left" w:leader="dot"/>
        </w:tabs>
        <w:spacing w:line="289" w:lineRule="exact" w:before="1"/>
        <w:ind w:left="1756" w:right="0" w:firstLine="0"/>
        <w:jc w:val="left"/>
        <w:rPr>
          <w:sz w:val="24"/>
        </w:rPr>
      </w:pPr>
      <w:r>
        <w:rPr>
          <w:b/>
          <w:sz w:val="24"/>
        </w:rPr>
        <w:t>F</w:t>
      </w:r>
      <w:r>
        <w:rPr>
          <w:b/>
          <w:sz w:val="19"/>
        </w:rPr>
        <w:t>IGURE </w:t>
      </w:r>
      <w:r>
        <w:rPr>
          <w:b/>
          <w:sz w:val="24"/>
        </w:rPr>
        <w:t>138: </w:t>
      </w:r>
      <w:r>
        <w:rPr>
          <w:sz w:val="24"/>
        </w:rPr>
        <w:t>L</w:t>
      </w:r>
      <w:r>
        <w:rPr>
          <w:sz w:val="19"/>
        </w:rPr>
        <w:t>ITERACY AND</w:t>
      </w:r>
      <w:r>
        <w:rPr>
          <w:spacing w:val="-19"/>
          <w:sz w:val="19"/>
        </w:rPr>
        <w:t> </w:t>
      </w:r>
      <w:r>
        <w:rPr>
          <w:sz w:val="24"/>
        </w:rPr>
        <w:t>N</w:t>
      </w:r>
      <w:r>
        <w:rPr>
          <w:sz w:val="19"/>
        </w:rPr>
        <w:t>UMERACY</w:t>
      </w:r>
      <w:r>
        <w:rPr>
          <w:spacing w:val="-3"/>
          <w:sz w:val="19"/>
        </w:rPr>
        <w:t> </w:t>
      </w:r>
      <w:r>
        <w:rPr>
          <w:sz w:val="24"/>
        </w:rPr>
        <w:t>L</w:t>
      </w:r>
      <w:r>
        <w:rPr>
          <w:sz w:val="19"/>
        </w:rPr>
        <w:t>EVELS</w:t>
        <w:tab/>
      </w:r>
      <w:r>
        <w:rPr>
          <w:sz w:val="24"/>
        </w:rPr>
        <w:t>165</w:t>
      </w:r>
    </w:p>
    <w:p>
      <w:pPr>
        <w:tabs>
          <w:tab w:pos="10395" w:val="left" w:leader="dot"/>
        </w:tabs>
        <w:spacing w:line="289" w:lineRule="exact" w:before="0"/>
        <w:ind w:left="1756" w:right="0" w:firstLine="0"/>
        <w:jc w:val="left"/>
        <w:rPr>
          <w:sz w:val="24"/>
        </w:rPr>
      </w:pPr>
      <w:r>
        <w:rPr>
          <w:b/>
          <w:sz w:val="24"/>
        </w:rPr>
        <w:t>F</w:t>
      </w:r>
      <w:r>
        <w:rPr>
          <w:b/>
          <w:sz w:val="19"/>
        </w:rPr>
        <w:t>IGURE </w:t>
      </w:r>
      <w:r>
        <w:rPr>
          <w:b/>
          <w:sz w:val="24"/>
        </w:rPr>
        <w:t>139: </w:t>
      </w:r>
      <w:r>
        <w:rPr>
          <w:sz w:val="24"/>
        </w:rPr>
        <w:t>C</w:t>
      </w:r>
      <w:r>
        <w:rPr>
          <w:sz w:val="19"/>
        </w:rPr>
        <w:t>RIME </w:t>
      </w:r>
      <w:r>
        <w:rPr>
          <w:sz w:val="24"/>
        </w:rPr>
        <w:t>R</w:t>
      </w:r>
      <w:r>
        <w:rPr>
          <w:sz w:val="19"/>
        </w:rPr>
        <w:t>ATES FOR </w:t>
      </w:r>
      <w:r>
        <w:rPr>
          <w:sz w:val="24"/>
        </w:rPr>
        <w:t>I</w:t>
      </w:r>
      <w:r>
        <w:rPr>
          <w:sz w:val="19"/>
        </w:rPr>
        <w:t>NDEX</w:t>
      </w:r>
      <w:r>
        <w:rPr>
          <w:spacing w:val="-23"/>
          <w:sz w:val="19"/>
        </w:rPr>
        <w:t> </w:t>
      </w:r>
      <w:r>
        <w:rPr>
          <w:sz w:val="24"/>
        </w:rPr>
        <w:t>C</w:t>
      </w:r>
      <w:r>
        <w:rPr>
          <w:sz w:val="19"/>
        </w:rPr>
        <w:t>RIMES</w:t>
      </w:r>
      <w:r>
        <w:rPr>
          <w:spacing w:val="-3"/>
          <w:sz w:val="19"/>
        </w:rPr>
        <w:t> </w:t>
      </w:r>
      <w:r>
        <w:rPr>
          <w:sz w:val="24"/>
        </w:rPr>
        <w:t>(2019)</w:t>
        <w:tab/>
        <w:t>169</w:t>
      </w:r>
    </w:p>
    <w:p>
      <w:pPr>
        <w:tabs>
          <w:tab w:pos="10395" w:val="left" w:leader="dot"/>
        </w:tabs>
        <w:spacing w:line="289" w:lineRule="exact" w:before="0"/>
        <w:ind w:left="1756" w:right="0" w:firstLine="0"/>
        <w:jc w:val="left"/>
        <w:rPr>
          <w:sz w:val="24"/>
        </w:rPr>
      </w:pPr>
      <w:r>
        <w:rPr>
          <w:b/>
          <w:sz w:val="24"/>
        </w:rPr>
        <w:t>F</w:t>
      </w:r>
      <w:r>
        <w:rPr>
          <w:b/>
          <w:sz w:val="19"/>
        </w:rPr>
        <w:t>IGURE </w:t>
      </w:r>
      <w:r>
        <w:rPr>
          <w:b/>
          <w:sz w:val="24"/>
        </w:rPr>
        <w:t>140: </w:t>
      </w:r>
      <w:r>
        <w:rPr>
          <w:sz w:val="24"/>
        </w:rPr>
        <w:t>A</w:t>
      </w:r>
      <w:r>
        <w:rPr>
          <w:sz w:val="19"/>
        </w:rPr>
        <w:t>LABAMA </w:t>
      </w:r>
      <w:r>
        <w:rPr>
          <w:sz w:val="24"/>
        </w:rPr>
        <w:t>P</w:t>
      </w:r>
      <w:r>
        <w:rPr>
          <w:sz w:val="19"/>
        </w:rPr>
        <w:t>UBLIC</w:t>
      </w:r>
      <w:r>
        <w:rPr>
          <w:spacing w:val="-20"/>
          <w:sz w:val="19"/>
        </w:rPr>
        <w:t> </w:t>
      </w:r>
      <w:r>
        <w:rPr>
          <w:sz w:val="24"/>
        </w:rPr>
        <w:t>H</w:t>
      </w:r>
      <w:r>
        <w:rPr>
          <w:sz w:val="19"/>
        </w:rPr>
        <w:t>EALTH</w:t>
      </w:r>
      <w:r>
        <w:rPr>
          <w:spacing w:val="-3"/>
          <w:sz w:val="19"/>
        </w:rPr>
        <w:t> </w:t>
      </w:r>
      <w:r>
        <w:rPr>
          <w:sz w:val="24"/>
        </w:rPr>
        <w:t>N</w:t>
      </w:r>
      <w:r>
        <w:rPr>
          <w:sz w:val="19"/>
        </w:rPr>
        <w:t>URSES</w:t>
        <w:tab/>
      </w:r>
      <w:r>
        <w:rPr>
          <w:sz w:val="24"/>
        </w:rPr>
        <w:t>176</w:t>
      </w:r>
    </w:p>
    <w:p>
      <w:pPr>
        <w:spacing w:line="289" w:lineRule="exact" w:before="0"/>
        <w:ind w:left="1756" w:right="0" w:firstLine="0"/>
        <w:jc w:val="left"/>
        <w:rPr>
          <w:sz w:val="19"/>
        </w:rPr>
      </w:pPr>
      <w:r>
        <w:rPr>
          <w:b/>
          <w:sz w:val="24"/>
        </w:rPr>
        <w:t>F</w:t>
      </w:r>
      <w:r>
        <w:rPr>
          <w:b/>
          <w:sz w:val="19"/>
        </w:rPr>
        <w:t>IGURE </w:t>
      </w:r>
      <w:r>
        <w:rPr>
          <w:b/>
          <w:sz w:val="24"/>
        </w:rPr>
        <w:t>141: </w:t>
      </w:r>
      <w:r>
        <w:rPr>
          <w:sz w:val="24"/>
        </w:rPr>
        <w:t>COVID-19 C</w:t>
      </w:r>
      <w:r>
        <w:rPr>
          <w:sz w:val="19"/>
        </w:rPr>
        <w:t>ASE </w:t>
      </w:r>
      <w:r>
        <w:rPr>
          <w:sz w:val="24"/>
        </w:rPr>
        <w:t>S</w:t>
      </w:r>
      <w:r>
        <w:rPr>
          <w:sz w:val="19"/>
        </w:rPr>
        <w:t>TATISTICS IN </w:t>
      </w:r>
      <w:r>
        <w:rPr>
          <w:sz w:val="24"/>
        </w:rPr>
        <w:t>A</w:t>
      </w:r>
      <w:r>
        <w:rPr>
          <w:sz w:val="19"/>
        </w:rPr>
        <w:t>LABAMA AS OF </w:t>
      </w:r>
      <w:r>
        <w:rPr>
          <w:sz w:val="24"/>
        </w:rPr>
        <w:t>J</w:t>
      </w:r>
      <w:r>
        <w:rPr>
          <w:sz w:val="19"/>
        </w:rPr>
        <w:t>UNE </w:t>
      </w:r>
      <w:r>
        <w:rPr>
          <w:sz w:val="24"/>
        </w:rPr>
        <w:t>2, 2021 (S</w:t>
      </w:r>
      <w:r>
        <w:rPr>
          <w:sz w:val="19"/>
        </w:rPr>
        <w:t>NAPSHOT FROM</w:t>
      </w:r>
    </w:p>
    <w:p>
      <w:pPr>
        <w:tabs>
          <w:tab w:pos="10395" w:val="left" w:leader="dot"/>
        </w:tabs>
        <w:spacing w:line="289" w:lineRule="exact" w:before="0"/>
        <w:ind w:left="3196" w:right="0" w:firstLine="0"/>
        <w:jc w:val="left"/>
        <w:rPr>
          <w:sz w:val="24"/>
        </w:rPr>
      </w:pPr>
      <w:r>
        <w:rPr>
          <w:sz w:val="24"/>
        </w:rPr>
        <w:t>A</w:t>
      </w:r>
      <w:r>
        <w:rPr>
          <w:sz w:val="19"/>
        </w:rPr>
        <w:t>LABAMA</w:t>
      </w:r>
      <w:r>
        <w:rPr>
          <w:spacing w:val="-3"/>
          <w:sz w:val="19"/>
        </w:rPr>
        <w:t> </w:t>
      </w:r>
      <w:r>
        <w:rPr>
          <w:sz w:val="24"/>
        </w:rPr>
        <w:t>COVID-19</w:t>
      </w:r>
      <w:r>
        <w:rPr>
          <w:spacing w:val="-18"/>
          <w:sz w:val="24"/>
        </w:rPr>
        <w:t> </w:t>
      </w:r>
      <w:r>
        <w:rPr>
          <w:sz w:val="24"/>
        </w:rPr>
        <w:t>D</w:t>
      </w:r>
      <w:r>
        <w:rPr>
          <w:sz w:val="19"/>
        </w:rPr>
        <w:t>ASHBOARD</w:t>
      </w:r>
      <w:r>
        <w:rPr>
          <w:sz w:val="24"/>
        </w:rPr>
        <w:t>)</w:t>
        <w:tab/>
        <w:t>196</w:t>
      </w:r>
    </w:p>
    <w:p>
      <w:pPr>
        <w:tabs>
          <w:tab w:pos="10395" w:val="left" w:leader="dot"/>
        </w:tabs>
        <w:spacing w:before="1"/>
        <w:ind w:left="3196" w:right="1229" w:hanging="1440"/>
        <w:jc w:val="left"/>
        <w:rPr>
          <w:sz w:val="24"/>
        </w:rPr>
      </w:pPr>
      <w:r>
        <w:rPr>
          <w:b/>
          <w:sz w:val="24"/>
        </w:rPr>
        <w:t>F</w:t>
      </w:r>
      <w:r>
        <w:rPr>
          <w:b/>
          <w:sz w:val="19"/>
        </w:rPr>
        <w:t>IGURE </w:t>
      </w:r>
      <w:r>
        <w:rPr>
          <w:b/>
          <w:sz w:val="24"/>
        </w:rPr>
        <w:t>142: </w:t>
      </w:r>
      <w:r>
        <w:rPr>
          <w:sz w:val="24"/>
        </w:rPr>
        <w:t>COVID-19 D</w:t>
      </w:r>
      <w:r>
        <w:rPr>
          <w:sz w:val="19"/>
        </w:rPr>
        <w:t>EATHS </w:t>
      </w:r>
      <w:r>
        <w:rPr>
          <w:sz w:val="24"/>
        </w:rPr>
        <w:t>S</w:t>
      </w:r>
      <w:r>
        <w:rPr>
          <w:sz w:val="19"/>
        </w:rPr>
        <w:t>TATISTICS IN </w:t>
      </w:r>
      <w:r>
        <w:rPr>
          <w:sz w:val="24"/>
        </w:rPr>
        <w:t>A</w:t>
      </w:r>
      <w:r>
        <w:rPr>
          <w:sz w:val="19"/>
        </w:rPr>
        <w:t>LABAMA AS OF </w:t>
      </w:r>
      <w:r>
        <w:rPr>
          <w:sz w:val="24"/>
        </w:rPr>
        <w:t>J</w:t>
      </w:r>
      <w:r>
        <w:rPr>
          <w:sz w:val="19"/>
        </w:rPr>
        <w:t>UNE </w:t>
      </w:r>
      <w:r>
        <w:rPr>
          <w:sz w:val="24"/>
        </w:rPr>
        <w:t>2, 2021 (S</w:t>
      </w:r>
      <w:r>
        <w:rPr>
          <w:sz w:val="19"/>
        </w:rPr>
        <w:t>NAPSHOT FROM </w:t>
      </w:r>
      <w:r>
        <w:rPr>
          <w:sz w:val="24"/>
        </w:rPr>
        <w:t>A</w:t>
      </w:r>
      <w:r>
        <w:rPr>
          <w:sz w:val="19"/>
        </w:rPr>
        <w:t>LABAMA</w:t>
      </w:r>
      <w:r>
        <w:rPr>
          <w:spacing w:val="-4"/>
          <w:sz w:val="19"/>
        </w:rPr>
        <w:t> </w:t>
      </w:r>
      <w:r>
        <w:rPr>
          <w:sz w:val="24"/>
        </w:rPr>
        <w:t>COVID-19</w:t>
      </w:r>
      <w:r>
        <w:rPr>
          <w:spacing w:val="-18"/>
          <w:sz w:val="24"/>
        </w:rPr>
        <w:t> </w:t>
      </w:r>
      <w:r>
        <w:rPr>
          <w:sz w:val="24"/>
        </w:rPr>
        <w:t>D</w:t>
      </w:r>
      <w:r>
        <w:rPr>
          <w:sz w:val="19"/>
        </w:rPr>
        <w:t>ASHBOARD</w:t>
      </w:r>
      <w:r>
        <w:rPr>
          <w:sz w:val="24"/>
        </w:rPr>
        <w:t>)</w:t>
        <w:tab/>
      </w:r>
      <w:r>
        <w:rPr>
          <w:spacing w:val="-6"/>
          <w:sz w:val="24"/>
        </w:rPr>
        <w:t>196</w:t>
      </w:r>
    </w:p>
    <w:p>
      <w:pPr>
        <w:tabs>
          <w:tab w:pos="10395" w:val="left" w:leader="dot"/>
        </w:tabs>
        <w:spacing w:before="0"/>
        <w:ind w:left="3196" w:right="1229" w:hanging="1440"/>
        <w:jc w:val="left"/>
        <w:rPr>
          <w:sz w:val="24"/>
        </w:rPr>
      </w:pPr>
      <w:r>
        <w:rPr>
          <w:b/>
          <w:sz w:val="24"/>
        </w:rPr>
        <w:t>F</w:t>
      </w:r>
      <w:r>
        <w:rPr>
          <w:b/>
          <w:sz w:val="19"/>
        </w:rPr>
        <w:t>IGURE </w:t>
      </w:r>
      <w:r>
        <w:rPr>
          <w:b/>
          <w:sz w:val="24"/>
        </w:rPr>
        <w:t>143: </w:t>
      </w:r>
      <w:r>
        <w:rPr>
          <w:sz w:val="24"/>
        </w:rPr>
        <w:t>H</w:t>
      </w:r>
      <w:r>
        <w:rPr>
          <w:sz w:val="19"/>
        </w:rPr>
        <w:t>OSPITALIZATIONS </w:t>
      </w:r>
      <w:r>
        <w:rPr>
          <w:sz w:val="24"/>
        </w:rPr>
        <w:t>D</w:t>
      </w:r>
      <w:r>
        <w:rPr>
          <w:sz w:val="19"/>
        </w:rPr>
        <w:t>URING </w:t>
      </w:r>
      <w:r>
        <w:rPr>
          <w:sz w:val="24"/>
        </w:rPr>
        <w:t>COVID-19 (S</w:t>
      </w:r>
      <w:r>
        <w:rPr>
          <w:sz w:val="19"/>
        </w:rPr>
        <w:t>NAPSHOT FROM </w:t>
      </w:r>
      <w:r>
        <w:rPr>
          <w:sz w:val="24"/>
        </w:rPr>
        <w:t>A</w:t>
      </w:r>
      <w:r>
        <w:rPr>
          <w:sz w:val="19"/>
        </w:rPr>
        <w:t>LABAMA </w:t>
      </w:r>
      <w:r>
        <w:rPr>
          <w:sz w:val="24"/>
        </w:rPr>
        <w:t>COVID-19 D</w:t>
      </w:r>
      <w:r>
        <w:rPr>
          <w:sz w:val="19"/>
        </w:rPr>
        <w:t>ASHBOARD</w:t>
      </w:r>
      <w:r>
        <w:rPr>
          <w:sz w:val="24"/>
        </w:rPr>
        <w:t>)</w:t>
        <w:tab/>
      </w:r>
      <w:r>
        <w:rPr>
          <w:spacing w:val="-6"/>
          <w:sz w:val="24"/>
        </w:rPr>
        <w:t>197</w:t>
      </w:r>
    </w:p>
    <w:p>
      <w:pPr>
        <w:spacing w:after="0"/>
        <w:jc w:val="left"/>
        <w:rPr>
          <w:sz w:val="24"/>
        </w:rPr>
        <w:sectPr>
          <w:pgSz w:w="12240" w:h="15840"/>
          <w:pgMar w:header="0" w:footer="1045" w:top="1360" w:bottom="1240" w:left="0" w:right="220"/>
        </w:sectPr>
      </w:pPr>
    </w:p>
    <w:p>
      <w:pPr>
        <w:pStyle w:val="BodyText"/>
        <w:spacing w:before="6"/>
        <w:rPr>
          <w:sz w:val="16"/>
        </w:rPr>
      </w:pPr>
    </w:p>
    <w:p>
      <w:pPr>
        <w:spacing w:after="0"/>
        <w:rPr>
          <w:sz w:val="16"/>
        </w:rPr>
        <w:sectPr>
          <w:footerReference w:type="default" r:id="rId25"/>
          <w:pgSz w:w="12240" w:h="15840"/>
          <w:pgMar w:footer="0" w:header="0" w:top="1500" w:bottom="280" w:left="0" w:right="220"/>
        </w:sectPr>
      </w:pPr>
    </w:p>
    <w:p>
      <w:pPr>
        <w:spacing w:before="162"/>
        <w:ind w:left="643" w:right="104" w:firstLine="0"/>
        <w:jc w:val="center"/>
        <w:rPr>
          <w:b/>
          <w:sz w:val="26"/>
        </w:rPr>
      </w:pPr>
      <w:r>
        <w:rPr>
          <w:b/>
          <w:sz w:val="32"/>
        </w:rPr>
        <w:t>L</w:t>
      </w:r>
      <w:r>
        <w:rPr>
          <w:b/>
          <w:sz w:val="26"/>
        </w:rPr>
        <w:t>IST OF </w:t>
      </w:r>
      <w:r>
        <w:rPr>
          <w:b/>
          <w:sz w:val="32"/>
        </w:rPr>
        <w:t>T</w:t>
      </w:r>
      <w:r>
        <w:rPr>
          <w:b/>
          <w:sz w:val="26"/>
        </w:rPr>
        <w:t>ABLES</w:t>
      </w:r>
    </w:p>
    <w:p>
      <w:pPr>
        <w:tabs>
          <w:tab w:pos="10718" w:val="left" w:leader="dot"/>
        </w:tabs>
        <w:spacing w:before="289"/>
        <w:ind w:left="1756" w:right="0" w:firstLine="0"/>
        <w:jc w:val="left"/>
        <w:rPr>
          <w:sz w:val="19"/>
        </w:rPr>
      </w:pPr>
      <w:r>
        <w:rPr>
          <w:b/>
          <w:sz w:val="24"/>
        </w:rPr>
        <w:t>T</w:t>
      </w:r>
      <w:r>
        <w:rPr>
          <w:b/>
          <w:sz w:val="19"/>
        </w:rPr>
        <w:t>ABLE </w:t>
      </w:r>
      <w:r>
        <w:rPr>
          <w:b/>
          <w:sz w:val="24"/>
        </w:rPr>
        <w:t>1: </w:t>
      </w:r>
      <w:r>
        <w:rPr>
          <w:sz w:val="24"/>
        </w:rPr>
        <w:t>L</w:t>
      </w:r>
      <w:r>
        <w:rPr>
          <w:sz w:val="19"/>
        </w:rPr>
        <w:t>OCATION OF </w:t>
      </w:r>
      <w:r>
        <w:rPr>
          <w:sz w:val="24"/>
        </w:rPr>
        <w:t>SEARP&amp;DC</w:t>
      </w:r>
      <w:r>
        <w:rPr>
          <w:spacing w:val="-45"/>
          <w:sz w:val="24"/>
        </w:rPr>
        <w:t> </w:t>
      </w:r>
      <w:r>
        <w:rPr>
          <w:sz w:val="24"/>
        </w:rPr>
        <w:t>H</w:t>
      </w:r>
      <w:r>
        <w:rPr>
          <w:sz w:val="19"/>
        </w:rPr>
        <w:t>EAD </w:t>
      </w:r>
      <w:r>
        <w:rPr>
          <w:sz w:val="24"/>
        </w:rPr>
        <w:t>S</w:t>
      </w:r>
      <w:r>
        <w:rPr>
          <w:sz w:val="19"/>
        </w:rPr>
        <w:t>TART</w:t>
      </w:r>
      <w:r>
        <w:rPr>
          <w:spacing w:val="-1"/>
          <w:sz w:val="19"/>
        </w:rPr>
        <w:t> </w:t>
      </w:r>
      <w:r>
        <w:rPr>
          <w:sz w:val="24"/>
        </w:rPr>
        <w:t>C</w:t>
      </w:r>
      <w:r>
        <w:rPr>
          <w:sz w:val="19"/>
        </w:rPr>
        <w:t>ENTERS</w:t>
        <w:tab/>
        <w:t>I</w:t>
      </w:r>
    </w:p>
    <w:p>
      <w:pPr>
        <w:tabs>
          <w:tab w:pos="10529" w:val="left" w:leader="dot"/>
        </w:tabs>
        <w:spacing w:line="289" w:lineRule="exact" w:before="1"/>
        <w:ind w:left="1756" w:right="0" w:firstLine="0"/>
        <w:jc w:val="left"/>
        <w:rPr>
          <w:sz w:val="24"/>
        </w:rPr>
      </w:pPr>
      <w:r>
        <w:rPr>
          <w:b/>
          <w:sz w:val="24"/>
        </w:rPr>
        <w:t>T</w:t>
      </w:r>
      <w:r>
        <w:rPr>
          <w:b/>
          <w:sz w:val="19"/>
        </w:rPr>
        <w:t>ABLE</w:t>
      </w:r>
      <w:r>
        <w:rPr>
          <w:b/>
          <w:spacing w:val="-2"/>
          <w:sz w:val="19"/>
        </w:rPr>
        <w:t> </w:t>
      </w:r>
      <w:r>
        <w:rPr>
          <w:b/>
          <w:sz w:val="24"/>
        </w:rPr>
        <w:t>2:</w:t>
      </w:r>
      <w:r>
        <w:rPr>
          <w:b/>
          <w:spacing w:val="-16"/>
          <w:sz w:val="24"/>
        </w:rPr>
        <w:t> </w:t>
      </w:r>
      <w:r>
        <w:rPr>
          <w:sz w:val="24"/>
        </w:rPr>
        <w:t>FY</w:t>
      </w:r>
      <w:r>
        <w:rPr>
          <w:spacing w:val="-19"/>
          <w:sz w:val="24"/>
        </w:rPr>
        <w:t> </w:t>
      </w:r>
      <w:r>
        <w:rPr>
          <w:sz w:val="24"/>
        </w:rPr>
        <w:t>2021</w:t>
      </w:r>
      <w:r>
        <w:rPr>
          <w:spacing w:val="-18"/>
          <w:sz w:val="24"/>
        </w:rPr>
        <w:t> </w:t>
      </w:r>
      <w:r>
        <w:rPr>
          <w:sz w:val="24"/>
        </w:rPr>
        <w:t>F</w:t>
      </w:r>
      <w:r>
        <w:rPr>
          <w:sz w:val="19"/>
        </w:rPr>
        <w:t>EDERAL</w:t>
      </w:r>
      <w:r>
        <w:rPr>
          <w:spacing w:val="-4"/>
          <w:sz w:val="19"/>
        </w:rPr>
        <w:t> </w:t>
      </w:r>
      <w:r>
        <w:rPr>
          <w:sz w:val="24"/>
        </w:rPr>
        <w:t>P</w:t>
      </w:r>
      <w:r>
        <w:rPr>
          <w:sz w:val="19"/>
        </w:rPr>
        <w:t>OVERTY</w:t>
      </w:r>
      <w:r>
        <w:rPr>
          <w:spacing w:val="-4"/>
          <w:sz w:val="19"/>
        </w:rPr>
        <w:t> </w:t>
      </w:r>
      <w:r>
        <w:rPr>
          <w:sz w:val="24"/>
        </w:rPr>
        <w:t>G</w:t>
      </w:r>
      <w:r>
        <w:rPr>
          <w:sz w:val="19"/>
        </w:rPr>
        <w:t>UIDELINES</w:t>
      </w:r>
      <w:r>
        <w:rPr>
          <w:spacing w:val="-3"/>
          <w:sz w:val="19"/>
        </w:rPr>
        <w:t> </w:t>
      </w:r>
      <w:r>
        <w:rPr>
          <w:sz w:val="24"/>
        </w:rPr>
        <w:t>48</w:t>
      </w:r>
      <w:r>
        <w:rPr>
          <w:spacing w:val="-18"/>
          <w:sz w:val="24"/>
        </w:rPr>
        <w:t> </w:t>
      </w:r>
      <w:r>
        <w:rPr>
          <w:sz w:val="24"/>
        </w:rPr>
        <w:t>C</w:t>
      </w:r>
      <w:r>
        <w:rPr>
          <w:sz w:val="19"/>
        </w:rPr>
        <w:t>ONTIGUOUS</w:t>
      </w:r>
      <w:r>
        <w:rPr>
          <w:spacing w:val="-4"/>
          <w:sz w:val="19"/>
        </w:rPr>
        <w:t> </w:t>
      </w:r>
      <w:r>
        <w:rPr>
          <w:sz w:val="24"/>
        </w:rPr>
        <w:t>S</w:t>
      </w:r>
      <w:r>
        <w:rPr>
          <w:sz w:val="19"/>
        </w:rPr>
        <w:t>TATES</w:t>
        <w:tab/>
      </w:r>
      <w:r>
        <w:rPr>
          <w:sz w:val="24"/>
        </w:rPr>
        <w:t>48</w:t>
      </w:r>
    </w:p>
    <w:p>
      <w:pPr>
        <w:spacing w:line="289" w:lineRule="exact" w:before="0"/>
        <w:ind w:left="1756" w:right="0" w:firstLine="0"/>
        <w:jc w:val="left"/>
        <w:rPr>
          <w:sz w:val="19"/>
        </w:rPr>
      </w:pPr>
      <w:r>
        <w:rPr>
          <w:b/>
          <w:sz w:val="24"/>
        </w:rPr>
        <w:t>T</w:t>
      </w:r>
      <w:r>
        <w:rPr>
          <w:b/>
          <w:sz w:val="19"/>
        </w:rPr>
        <w:t>ABLE </w:t>
      </w:r>
      <w:r>
        <w:rPr>
          <w:b/>
          <w:sz w:val="24"/>
        </w:rPr>
        <w:t>3: </w:t>
      </w:r>
      <w:r>
        <w:rPr>
          <w:sz w:val="24"/>
        </w:rPr>
        <w:t>B</w:t>
      </w:r>
      <w:r>
        <w:rPr>
          <w:sz w:val="19"/>
        </w:rPr>
        <w:t>REAKDOWN OF </w:t>
      </w:r>
      <w:r>
        <w:rPr>
          <w:sz w:val="24"/>
        </w:rPr>
        <w:t>F</w:t>
      </w:r>
      <w:r>
        <w:rPr>
          <w:sz w:val="19"/>
        </w:rPr>
        <w:t>AMILY </w:t>
      </w:r>
      <w:r>
        <w:rPr>
          <w:sz w:val="24"/>
        </w:rPr>
        <w:t>S</w:t>
      </w:r>
      <w:r>
        <w:rPr>
          <w:sz w:val="19"/>
        </w:rPr>
        <w:t>TRUCTURE BY </w:t>
      </w:r>
      <w:r>
        <w:rPr>
          <w:sz w:val="24"/>
        </w:rPr>
        <w:t>M</w:t>
      </w:r>
      <w:r>
        <w:rPr>
          <w:sz w:val="19"/>
        </w:rPr>
        <w:t>ARITAL </w:t>
      </w:r>
      <w:r>
        <w:rPr>
          <w:sz w:val="24"/>
        </w:rPr>
        <w:t>S</w:t>
      </w:r>
      <w:r>
        <w:rPr>
          <w:sz w:val="19"/>
        </w:rPr>
        <w:t>TATUS FOR </w:t>
      </w:r>
      <w:r>
        <w:rPr>
          <w:sz w:val="24"/>
        </w:rPr>
        <w:t>F</w:t>
      </w:r>
      <w:r>
        <w:rPr>
          <w:sz w:val="19"/>
        </w:rPr>
        <w:t>AMILIES IN THE</w:t>
      </w:r>
    </w:p>
    <w:p>
      <w:pPr>
        <w:tabs>
          <w:tab w:pos="10534" w:val="left" w:leader="dot"/>
        </w:tabs>
        <w:spacing w:line="289" w:lineRule="exact" w:before="1"/>
        <w:ind w:left="3196" w:right="0" w:firstLine="0"/>
        <w:jc w:val="left"/>
        <w:rPr>
          <w:sz w:val="24"/>
        </w:rPr>
      </w:pPr>
      <w:r>
        <w:rPr>
          <w:sz w:val="24"/>
        </w:rPr>
        <w:t>SEARP&amp;DC H</w:t>
      </w:r>
      <w:r>
        <w:rPr>
          <w:sz w:val="19"/>
        </w:rPr>
        <w:t>EAD</w:t>
      </w:r>
      <w:r>
        <w:rPr>
          <w:spacing w:val="-22"/>
          <w:sz w:val="19"/>
        </w:rPr>
        <w:t> </w:t>
      </w:r>
      <w:r>
        <w:rPr>
          <w:sz w:val="24"/>
        </w:rPr>
        <w:t>S</w:t>
      </w:r>
      <w:r>
        <w:rPr>
          <w:sz w:val="19"/>
        </w:rPr>
        <w:t>TART</w:t>
      </w:r>
      <w:r>
        <w:rPr>
          <w:spacing w:val="-2"/>
          <w:sz w:val="19"/>
        </w:rPr>
        <w:t> </w:t>
      </w:r>
      <w:r>
        <w:rPr>
          <w:sz w:val="24"/>
        </w:rPr>
        <w:t>A</w:t>
      </w:r>
      <w:r>
        <w:rPr>
          <w:sz w:val="19"/>
        </w:rPr>
        <w:t>REA</w:t>
        <w:tab/>
      </w:r>
      <w:r>
        <w:rPr>
          <w:sz w:val="24"/>
        </w:rPr>
        <w:t>58</w:t>
      </w:r>
    </w:p>
    <w:p>
      <w:pPr>
        <w:tabs>
          <w:tab w:pos="10533" w:val="left" w:leader="dot"/>
        </w:tabs>
        <w:spacing w:before="0"/>
        <w:ind w:left="3196" w:right="1221" w:hanging="1440"/>
        <w:jc w:val="left"/>
        <w:rPr>
          <w:sz w:val="24"/>
        </w:rPr>
      </w:pPr>
      <w:r>
        <w:rPr>
          <w:b/>
          <w:sz w:val="24"/>
        </w:rPr>
        <w:t>T</w:t>
      </w:r>
      <w:r>
        <w:rPr>
          <w:b/>
          <w:sz w:val="19"/>
        </w:rPr>
        <w:t>ABLE </w:t>
      </w:r>
      <w:r>
        <w:rPr>
          <w:b/>
          <w:sz w:val="24"/>
        </w:rPr>
        <w:t>4: </w:t>
      </w:r>
      <w:r>
        <w:rPr>
          <w:sz w:val="24"/>
        </w:rPr>
        <w:t>B</w:t>
      </w:r>
      <w:r>
        <w:rPr>
          <w:sz w:val="19"/>
        </w:rPr>
        <w:t>REAKDOWN OF </w:t>
      </w:r>
      <w:r>
        <w:rPr>
          <w:sz w:val="24"/>
        </w:rPr>
        <w:t>F</w:t>
      </w:r>
      <w:r>
        <w:rPr>
          <w:sz w:val="19"/>
        </w:rPr>
        <w:t>AMILY </w:t>
      </w:r>
      <w:r>
        <w:rPr>
          <w:sz w:val="24"/>
        </w:rPr>
        <w:t>S</w:t>
      </w:r>
      <w:r>
        <w:rPr>
          <w:sz w:val="19"/>
        </w:rPr>
        <w:t>TRUCTURE BY </w:t>
      </w:r>
      <w:r>
        <w:rPr>
          <w:sz w:val="24"/>
        </w:rPr>
        <w:t>M</w:t>
      </w:r>
      <w:r>
        <w:rPr>
          <w:sz w:val="19"/>
        </w:rPr>
        <w:t>ARITAL </w:t>
      </w:r>
      <w:r>
        <w:rPr>
          <w:sz w:val="24"/>
        </w:rPr>
        <w:t>S</w:t>
      </w:r>
      <w:r>
        <w:rPr>
          <w:sz w:val="19"/>
        </w:rPr>
        <w:t>TATUS FOR </w:t>
      </w:r>
      <w:r>
        <w:rPr>
          <w:sz w:val="24"/>
        </w:rPr>
        <w:t>F</w:t>
      </w:r>
      <w:r>
        <w:rPr>
          <w:sz w:val="19"/>
        </w:rPr>
        <w:t>AMILIES IN </w:t>
      </w:r>
      <w:r>
        <w:rPr>
          <w:sz w:val="24"/>
        </w:rPr>
        <w:t>P</w:t>
      </w:r>
      <w:r>
        <w:rPr>
          <w:sz w:val="19"/>
        </w:rPr>
        <w:t>OVERTY IN THE </w:t>
      </w:r>
      <w:r>
        <w:rPr>
          <w:sz w:val="24"/>
        </w:rPr>
        <w:t>SEARP&amp;DC H</w:t>
      </w:r>
      <w:r>
        <w:rPr>
          <w:sz w:val="19"/>
        </w:rPr>
        <w:t>EAD</w:t>
      </w:r>
      <w:r>
        <w:rPr>
          <w:spacing w:val="-19"/>
          <w:sz w:val="19"/>
        </w:rPr>
        <w:t> </w:t>
      </w:r>
      <w:r>
        <w:rPr>
          <w:sz w:val="24"/>
        </w:rPr>
        <w:t>S</w:t>
      </w:r>
      <w:r>
        <w:rPr>
          <w:sz w:val="19"/>
        </w:rPr>
        <w:t>TART</w:t>
      </w:r>
      <w:r>
        <w:rPr>
          <w:spacing w:val="-1"/>
          <w:sz w:val="19"/>
        </w:rPr>
        <w:t> </w:t>
      </w:r>
      <w:r>
        <w:rPr>
          <w:sz w:val="24"/>
        </w:rPr>
        <w:t>A</w:t>
      </w:r>
      <w:r>
        <w:rPr>
          <w:sz w:val="19"/>
        </w:rPr>
        <w:t>REA</w:t>
        <w:tab/>
      </w:r>
      <w:r>
        <w:rPr>
          <w:spacing w:val="-9"/>
          <w:sz w:val="24"/>
        </w:rPr>
        <w:t>59</w:t>
      </w:r>
    </w:p>
    <w:p>
      <w:pPr>
        <w:spacing w:line="289" w:lineRule="exact" w:before="0"/>
        <w:ind w:left="1756" w:right="0" w:firstLine="0"/>
        <w:jc w:val="left"/>
        <w:rPr>
          <w:sz w:val="19"/>
        </w:rPr>
      </w:pPr>
      <w:r>
        <w:rPr>
          <w:b/>
          <w:sz w:val="24"/>
        </w:rPr>
        <w:t>T</w:t>
      </w:r>
      <w:r>
        <w:rPr>
          <w:b/>
          <w:sz w:val="19"/>
        </w:rPr>
        <w:t>ABLE </w:t>
      </w:r>
      <w:r>
        <w:rPr>
          <w:b/>
          <w:sz w:val="24"/>
        </w:rPr>
        <w:t>5: </w:t>
      </w:r>
      <w:r>
        <w:rPr>
          <w:sz w:val="24"/>
        </w:rPr>
        <w:t>N</w:t>
      </w:r>
      <w:r>
        <w:rPr>
          <w:sz w:val="19"/>
        </w:rPr>
        <w:t>UMBER OF </w:t>
      </w:r>
      <w:r>
        <w:rPr>
          <w:sz w:val="24"/>
        </w:rPr>
        <w:t>C</w:t>
      </w:r>
      <w:r>
        <w:rPr>
          <w:sz w:val="19"/>
        </w:rPr>
        <w:t>ASES </w:t>
      </w:r>
      <w:r>
        <w:rPr>
          <w:sz w:val="24"/>
        </w:rPr>
        <w:t>R</w:t>
      </w:r>
      <w:r>
        <w:rPr>
          <w:sz w:val="19"/>
        </w:rPr>
        <w:t>ECEIVING </w:t>
      </w:r>
      <w:r>
        <w:rPr>
          <w:sz w:val="24"/>
        </w:rPr>
        <w:t>F</w:t>
      </w:r>
      <w:r>
        <w:rPr>
          <w:sz w:val="19"/>
        </w:rPr>
        <w:t>INANCIAL </w:t>
      </w:r>
      <w:r>
        <w:rPr>
          <w:sz w:val="24"/>
        </w:rPr>
        <w:t>A</w:t>
      </w:r>
      <w:r>
        <w:rPr>
          <w:sz w:val="19"/>
        </w:rPr>
        <w:t>SSISTANCE </w:t>
      </w:r>
      <w:r>
        <w:rPr>
          <w:sz w:val="24"/>
        </w:rPr>
        <w:t>D</w:t>
      </w:r>
      <w:r>
        <w:rPr>
          <w:sz w:val="19"/>
        </w:rPr>
        <w:t>URING THE </w:t>
      </w:r>
      <w:r>
        <w:rPr>
          <w:sz w:val="24"/>
        </w:rPr>
        <w:t>M</w:t>
      </w:r>
      <w:r>
        <w:rPr>
          <w:sz w:val="19"/>
        </w:rPr>
        <w:t>ONTH OF</w:t>
      </w:r>
    </w:p>
    <w:p>
      <w:pPr>
        <w:tabs>
          <w:tab w:pos="10537" w:val="left" w:leader="dot"/>
        </w:tabs>
        <w:spacing w:line="289" w:lineRule="exact" w:before="0"/>
        <w:ind w:left="3196" w:right="0" w:firstLine="0"/>
        <w:jc w:val="left"/>
        <w:rPr>
          <w:sz w:val="24"/>
        </w:rPr>
      </w:pPr>
      <w:r>
        <w:rPr>
          <w:sz w:val="24"/>
        </w:rPr>
        <w:t>F</w:t>
      </w:r>
      <w:r>
        <w:rPr>
          <w:sz w:val="19"/>
        </w:rPr>
        <w:t>EBRUARY</w:t>
      </w:r>
      <w:r>
        <w:rPr>
          <w:spacing w:val="-1"/>
          <w:sz w:val="19"/>
        </w:rPr>
        <w:t> </w:t>
      </w:r>
      <w:r>
        <w:rPr>
          <w:sz w:val="24"/>
        </w:rPr>
        <w:t>2021</w:t>
        <w:tab/>
        <w:t>60</w:t>
      </w:r>
    </w:p>
    <w:p>
      <w:pPr>
        <w:spacing w:line="289" w:lineRule="exact" w:before="1"/>
        <w:ind w:left="1756" w:right="0" w:firstLine="0"/>
        <w:jc w:val="left"/>
        <w:rPr>
          <w:sz w:val="19"/>
        </w:rPr>
      </w:pPr>
      <w:r>
        <w:rPr>
          <w:b/>
          <w:sz w:val="24"/>
        </w:rPr>
        <w:t>T</w:t>
      </w:r>
      <w:r>
        <w:rPr>
          <w:b/>
          <w:sz w:val="19"/>
        </w:rPr>
        <w:t>ABLE </w:t>
      </w:r>
      <w:r>
        <w:rPr>
          <w:b/>
          <w:sz w:val="24"/>
        </w:rPr>
        <w:t>6: </w:t>
      </w:r>
      <w:r>
        <w:rPr>
          <w:sz w:val="24"/>
        </w:rPr>
        <w:t>N</w:t>
      </w:r>
      <w:r>
        <w:rPr>
          <w:sz w:val="19"/>
        </w:rPr>
        <w:t>UMBER OF </w:t>
      </w:r>
      <w:r>
        <w:rPr>
          <w:sz w:val="24"/>
        </w:rPr>
        <w:t>F</w:t>
      </w:r>
      <w:r>
        <w:rPr>
          <w:sz w:val="19"/>
        </w:rPr>
        <w:t>AMILIES </w:t>
      </w:r>
      <w:r>
        <w:rPr>
          <w:sz w:val="24"/>
        </w:rPr>
        <w:t>R</w:t>
      </w:r>
      <w:r>
        <w:rPr>
          <w:sz w:val="19"/>
        </w:rPr>
        <w:t>ECEIVING </w:t>
      </w:r>
      <w:r>
        <w:rPr>
          <w:sz w:val="24"/>
        </w:rPr>
        <w:t>F</w:t>
      </w:r>
      <w:r>
        <w:rPr>
          <w:sz w:val="19"/>
        </w:rPr>
        <w:t>AMILY </w:t>
      </w:r>
      <w:r>
        <w:rPr>
          <w:sz w:val="24"/>
        </w:rPr>
        <w:t>A</w:t>
      </w:r>
      <w:r>
        <w:rPr>
          <w:sz w:val="19"/>
        </w:rPr>
        <w:t>SSISTANCE </w:t>
      </w:r>
      <w:r>
        <w:rPr>
          <w:sz w:val="24"/>
        </w:rPr>
        <w:t>D</w:t>
      </w:r>
      <w:r>
        <w:rPr>
          <w:sz w:val="19"/>
        </w:rPr>
        <w:t>URING THE </w:t>
      </w:r>
      <w:r>
        <w:rPr>
          <w:sz w:val="24"/>
        </w:rPr>
        <w:t>M</w:t>
      </w:r>
      <w:r>
        <w:rPr>
          <w:sz w:val="19"/>
        </w:rPr>
        <w:t>ONTH OF</w:t>
      </w:r>
    </w:p>
    <w:p>
      <w:pPr>
        <w:tabs>
          <w:tab w:pos="10537" w:val="left" w:leader="dot"/>
        </w:tabs>
        <w:spacing w:line="289" w:lineRule="exact" w:before="0"/>
        <w:ind w:left="3196" w:right="0" w:firstLine="0"/>
        <w:jc w:val="left"/>
        <w:rPr>
          <w:sz w:val="24"/>
        </w:rPr>
      </w:pPr>
      <w:r>
        <w:rPr>
          <w:sz w:val="24"/>
        </w:rPr>
        <w:t>F</w:t>
      </w:r>
      <w:r>
        <w:rPr>
          <w:sz w:val="19"/>
        </w:rPr>
        <w:t>EBRUARY</w:t>
      </w:r>
      <w:r>
        <w:rPr>
          <w:spacing w:val="-1"/>
          <w:sz w:val="19"/>
        </w:rPr>
        <w:t> </w:t>
      </w:r>
      <w:r>
        <w:rPr>
          <w:sz w:val="24"/>
        </w:rPr>
        <w:t>2021</w:t>
        <w:tab/>
        <w:t>60</w:t>
      </w:r>
    </w:p>
    <w:p>
      <w:pPr>
        <w:tabs>
          <w:tab w:pos="10534" w:val="left" w:leader="dot"/>
        </w:tabs>
        <w:spacing w:line="289" w:lineRule="exact" w:before="0"/>
        <w:ind w:left="1756" w:right="0" w:firstLine="0"/>
        <w:jc w:val="left"/>
        <w:rPr>
          <w:sz w:val="24"/>
        </w:rPr>
      </w:pPr>
      <w:r>
        <w:rPr>
          <w:b/>
          <w:sz w:val="24"/>
        </w:rPr>
        <w:t>T</w:t>
      </w:r>
      <w:r>
        <w:rPr>
          <w:b/>
          <w:sz w:val="19"/>
        </w:rPr>
        <w:t>ABLE </w:t>
      </w:r>
      <w:r>
        <w:rPr>
          <w:b/>
          <w:sz w:val="24"/>
        </w:rPr>
        <w:t>7: </w:t>
      </w:r>
      <w:r>
        <w:rPr>
          <w:sz w:val="24"/>
        </w:rPr>
        <w:t>M.I.T. C</w:t>
      </w:r>
      <w:r>
        <w:rPr>
          <w:sz w:val="19"/>
        </w:rPr>
        <w:t>ALCULATED</w:t>
      </w:r>
      <w:r>
        <w:rPr>
          <w:spacing w:val="-36"/>
          <w:sz w:val="19"/>
        </w:rPr>
        <w:t> </w:t>
      </w:r>
      <w:r>
        <w:rPr>
          <w:sz w:val="24"/>
        </w:rPr>
        <w:t>L</w:t>
      </w:r>
      <w:r>
        <w:rPr>
          <w:sz w:val="19"/>
        </w:rPr>
        <w:t>IVING</w:t>
      </w:r>
      <w:r>
        <w:rPr>
          <w:spacing w:val="-2"/>
          <w:sz w:val="19"/>
        </w:rPr>
        <w:t> </w:t>
      </w:r>
      <w:r>
        <w:rPr>
          <w:sz w:val="24"/>
        </w:rPr>
        <w:t>W</w:t>
      </w:r>
      <w:r>
        <w:rPr>
          <w:sz w:val="19"/>
        </w:rPr>
        <w:t>AGE</w:t>
        <w:tab/>
      </w:r>
      <w:r>
        <w:rPr>
          <w:sz w:val="24"/>
        </w:rPr>
        <w:t>72</w:t>
      </w:r>
    </w:p>
    <w:p>
      <w:pPr>
        <w:tabs>
          <w:tab w:pos="10395" w:val="left" w:leader="dot"/>
        </w:tabs>
        <w:spacing w:before="0"/>
        <w:ind w:left="3196" w:right="1229" w:hanging="1440"/>
        <w:jc w:val="left"/>
        <w:rPr>
          <w:sz w:val="24"/>
        </w:rPr>
      </w:pPr>
      <w:r>
        <w:rPr>
          <w:b/>
          <w:sz w:val="24"/>
        </w:rPr>
        <w:t>T</w:t>
      </w:r>
      <w:r>
        <w:rPr>
          <w:b/>
          <w:sz w:val="19"/>
        </w:rPr>
        <w:t>ABLE </w:t>
      </w:r>
      <w:r>
        <w:rPr>
          <w:b/>
          <w:sz w:val="24"/>
        </w:rPr>
        <w:t>8: </w:t>
      </w:r>
      <w:r>
        <w:rPr>
          <w:sz w:val="24"/>
        </w:rPr>
        <w:t>D</w:t>
      </w:r>
      <w:r>
        <w:rPr>
          <w:sz w:val="19"/>
        </w:rPr>
        <w:t>EFINITIONS OF </w:t>
      </w:r>
      <w:r>
        <w:rPr>
          <w:sz w:val="24"/>
        </w:rPr>
        <w:t>Q</w:t>
      </w:r>
      <w:r>
        <w:rPr>
          <w:sz w:val="19"/>
        </w:rPr>
        <w:t>UALIFYING </w:t>
      </w:r>
      <w:r>
        <w:rPr>
          <w:sz w:val="24"/>
        </w:rPr>
        <w:t>L</w:t>
      </w:r>
      <w:r>
        <w:rPr>
          <w:sz w:val="19"/>
        </w:rPr>
        <w:t>IVING </w:t>
      </w:r>
      <w:r>
        <w:rPr>
          <w:sz w:val="24"/>
        </w:rPr>
        <w:t>C</w:t>
      </w:r>
      <w:r>
        <w:rPr>
          <w:sz w:val="19"/>
        </w:rPr>
        <w:t>ONDITIONS FOR </w:t>
      </w:r>
      <w:r>
        <w:rPr>
          <w:sz w:val="24"/>
        </w:rPr>
        <w:t>E</w:t>
      </w:r>
      <w:r>
        <w:rPr>
          <w:sz w:val="19"/>
        </w:rPr>
        <w:t>LIGIBILITY FOR </w:t>
      </w:r>
      <w:r>
        <w:rPr>
          <w:sz w:val="24"/>
        </w:rPr>
        <w:t>M</w:t>
      </w:r>
      <w:r>
        <w:rPr>
          <w:sz w:val="19"/>
        </w:rPr>
        <w:t>C</w:t>
      </w:r>
      <w:r>
        <w:rPr>
          <w:sz w:val="24"/>
        </w:rPr>
        <w:t>K</w:t>
      </w:r>
      <w:r>
        <w:rPr>
          <w:sz w:val="19"/>
        </w:rPr>
        <w:t>INNEY</w:t>
      </w:r>
      <w:r>
        <w:rPr>
          <w:sz w:val="24"/>
        </w:rPr>
        <w:t>- V</w:t>
      </w:r>
      <w:r>
        <w:rPr>
          <w:sz w:val="19"/>
        </w:rPr>
        <w:t>ENTO</w:t>
      </w:r>
      <w:r>
        <w:rPr>
          <w:spacing w:val="-3"/>
          <w:sz w:val="19"/>
        </w:rPr>
        <w:t> </w:t>
      </w:r>
      <w:r>
        <w:rPr>
          <w:sz w:val="24"/>
        </w:rPr>
        <w:t>P</w:t>
      </w:r>
      <w:r>
        <w:rPr>
          <w:sz w:val="19"/>
        </w:rPr>
        <w:t>ROGRAM</w:t>
      </w:r>
      <w:r>
        <w:rPr>
          <w:spacing w:val="-2"/>
          <w:sz w:val="19"/>
        </w:rPr>
        <w:t> </w:t>
      </w:r>
      <w:r>
        <w:rPr>
          <w:sz w:val="24"/>
        </w:rPr>
        <w:t>S</w:t>
      </w:r>
      <w:r>
        <w:rPr>
          <w:sz w:val="19"/>
        </w:rPr>
        <w:t>ERVICES</w:t>
        <w:tab/>
      </w:r>
      <w:r>
        <w:rPr>
          <w:spacing w:val="-6"/>
          <w:sz w:val="24"/>
        </w:rPr>
        <w:t>114</w:t>
      </w:r>
    </w:p>
    <w:p>
      <w:pPr>
        <w:tabs>
          <w:tab w:pos="10395" w:val="left" w:leader="dot"/>
        </w:tabs>
        <w:spacing w:before="0"/>
        <w:ind w:left="3196" w:right="1229" w:hanging="1440"/>
        <w:jc w:val="left"/>
        <w:rPr>
          <w:sz w:val="24"/>
        </w:rPr>
      </w:pPr>
      <w:r>
        <w:rPr>
          <w:b/>
          <w:sz w:val="24"/>
        </w:rPr>
        <w:t>T</w:t>
      </w:r>
      <w:r>
        <w:rPr>
          <w:b/>
          <w:sz w:val="19"/>
        </w:rPr>
        <w:t>ABLE </w:t>
      </w:r>
      <w:r>
        <w:rPr>
          <w:b/>
          <w:sz w:val="24"/>
        </w:rPr>
        <w:t>9: </w:t>
      </w:r>
      <w:r>
        <w:rPr>
          <w:sz w:val="24"/>
        </w:rPr>
        <w:t>P</w:t>
      </w:r>
      <w:r>
        <w:rPr>
          <w:sz w:val="19"/>
        </w:rPr>
        <w:t>ER </w:t>
      </w:r>
      <w:r>
        <w:rPr>
          <w:sz w:val="24"/>
        </w:rPr>
        <w:t>P</w:t>
      </w:r>
      <w:r>
        <w:rPr>
          <w:sz w:val="19"/>
        </w:rPr>
        <w:t>UPIL </w:t>
      </w:r>
      <w:r>
        <w:rPr>
          <w:sz w:val="24"/>
        </w:rPr>
        <w:t>E</w:t>
      </w:r>
      <w:r>
        <w:rPr>
          <w:sz w:val="19"/>
        </w:rPr>
        <w:t>XPENDITURES FOR </w:t>
      </w:r>
      <w:r>
        <w:rPr>
          <w:sz w:val="24"/>
        </w:rPr>
        <w:t>S</w:t>
      </w:r>
      <w:r>
        <w:rPr>
          <w:sz w:val="19"/>
        </w:rPr>
        <w:t>CHOOL </w:t>
      </w:r>
      <w:r>
        <w:rPr>
          <w:sz w:val="24"/>
        </w:rPr>
        <w:t>D</w:t>
      </w:r>
      <w:r>
        <w:rPr>
          <w:sz w:val="19"/>
        </w:rPr>
        <w:t>ISTRICTS IN THE </w:t>
      </w:r>
      <w:r>
        <w:rPr>
          <w:sz w:val="24"/>
        </w:rPr>
        <w:t>SEARP&amp;DC H</w:t>
      </w:r>
      <w:r>
        <w:rPr>
          <w:sz w:val="19"/>
        </w:rPr>
        <w:t>EAD </w:t>
      </w:r>
      <w:r>
        <w:rPr>
          <w:sz w:val="24"/>
        </w:rPr>
        <w:t>S</w:t>
      </w:r>
      <w:r>
        <w:rPr>
          <w:sz w:val="19"/>
        </w:rPr>
        <w:t>TART </w:t>
      </w:r>
      <w:r>
        <w:rPr>
          <w:sz w:val="24"/>
        </w:rPr>
        <w:t>A</w:t>
      </w:r>
      <w:r>
        <w:rPr>
          <w:sz w:val="19"/>
        </w:rPr>
        <w:t>REA</w:t>
        <w:tab/>
      </w:r>
      <w:r>
        <w:rPr>
          <w:spacing w:val="-6"/>
          <w:sz w:val="24"/>
        </w:rPr>
        <w:t>117</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10: </w:t>
      </w:r>
      <w:r>
        <w:rPr>
          <w:sz w:val="24"/>
        </w:rPr>
        <w:t>P</w:t>
      </w:r>
      <w:r>
        <w:rPr>
          <w:sz w:val="19"/>
        </w:rPr>
        <w:t>UBLIC </w:t>
      </w:r>
      <w:r>
        <w:rPr>
          <w:sz w:val="24"/>
        </w:rPr>
        <w:t>S</w:t>
      </w:r>
      <w:r>
        <w:rPr>
          <w:sz w:val="19"/>
        </w:rPr>
        <w:t>CHOOLS IN THE </w:t>
      </w:r>
      <w:r>
        <w:rPr>
          <w:sz w:val="24"/>
        </w:rPr>
        <w:t>SEARP&amp;DC</w:t>
      </w:r>
      <w:r>
        <w:rPr>
          <w:spacing w:val="-43"/>
          <w:sz w:val="24"/>
        </w:rPr>
        <w:t> </w:t>
      </w:r>
      <w:r>
        <w:rPr>
          <w:sz w:val="24"/>
        </w:rPr>
        <w:t>H</w:t>
      </w:r>
      <w:r>
        <w:rPr>
          <w:sz w:val="19"/>
        </w:rPr>
        <w:t>EAD </w:t>
      </w:r>
      <w:r>
        <w:rPr>
          <w:sz w:val="24"/>
        </w:rPr>
        <w:t>S</w:t>
      </w:r>
      <w:r>
        <w:rPr>
          <w:sz w:val="19"/>
        </w:rPr>
        <w:t>TART </w:t>
      </w:r>
      <w:r>
        <w:rPr>
          <w:sz w:val="24"/>
        </w:rPr>
        <w:t>A</w:t>
      </w:r>
      <w:r>
        <w:rPr>
          <w:sz w:val="19"/>
        </w:rPr>
        <w:t>REA</w:t>
        <w:tab/>
      </w:r>
      <w:r>
        <w:rPr>
          <w:sz w:val="24"/>
        </w:rPr>
        <w:t>118</w:t>
      </w:r>
    </w:p>
    <w:p>
      <w:pPr>
        <w:tabs>
          <w:tab w:pos="10395" w:val="left" w:leader="dot"/>
        </w:tabs>
        <w:spacing w:line="289" w:lineRule="exact" w:before="1"/>
        <w:ind w:left="1756" w:right="0" w:firstLine="0"/>
        <w:jc w:val="left"/>
        <w:rPr>
          <w:sz w:val="24"/>
        </w:rPr>
      </w:pPr>
      <w:r>
        <w:rPr>
          <w:b/>
          <w:sz w:val="24"/>
        </w:rPr>
        <w:t>T</w:t>
      </w:r>
      <w:r>
        <w:rPr>
          <w:b/>
          <w:sz w:val="19"/>
        </w:rPr>
        <w:t>ABLE </w:t>
      </w:r>
      <w:r>
        <w:rPr>
          <w:b/>
          <w:sz w:val="24"/>
        </w:rPr>
        <w:t>11: </w:t>
      </w:r>
      <w:r>
        <w:rPr>
          <w:sz w:val="24"/>
        </w:rPr>
        <w:t>P</w:t>
      </w:r>
      <w:r>
        <w:rPr>
          <w:sz w:val="19"/>
        </w:rPr>
        <w:t>RIVATE SCHOOLS IN THE </w:t>
      </w:r>
      <w:r>
        <w:rPr>
          <w:sz w:val="24"/>
        </w:rPr>
        <w:t>SEARP&amp;DC</w:t>
      </w:r>
      <w:r>
        <w:rPr>
          <w:spacing w:val="-44"/>
          <w:sz w:val="24"/>
        </w:rPr>
        <w:t> </w:t>
      </w:r>
      <w:r>
        <w:rPr>
          <w:sz w:val="24"/>
        </w:rPr>
        <w:t>H</w:t>
      </w:r>
      <w:r>
        <w:rPr>
          <w:sz w:val="19"/>
        </w:rPr>
        <w:t>EAD </w:t>
      </w:r>
      <w:r>
        <w:rPr>
          <w:sz w:val="24"/>
        </w:rPr>
        <w:t>S</w:t>
      </w:r>
      <w:r>
        <w:rPr>
          <w:sz w:val="19"/>
        </w:rPr>
        <w:t>TART </w:t>
      </w:r>
      <w:r>
        <w:rPr>
          <w:sz w:val="24"/>
        </w:rPr>
        <w:t>A</w:t>
      </w:r>
      <w:r>
        <w:rPr>
          <w:sz w:val="19"/>
        </w:rPr>
        <w:t>REA</w:t>
        <w:tab/>
      </w:r>
      <w:r>
        <w:rPr>
          <w:sz w:val="24"/>
        </w:rPr>
        <w:t>119</w:t>
      </w:r>
    </w:p>
    <w:p>
      <w:pPr>
        <w:tabs>
          <w:tab w:pos="10395" w:val="left" w:leader="dot"/>
        </w:tabs>
        <w:spacing w:before="0"/>
        <w:ind w:left="3196" w:right="1229" w:hanging="1440"/>
        <w:jc w:val="left"/>
        <w:rPr>
          <w:sz w:val="24"/>
        </w:rPr>
      </w:pPr>
      <w:r>
        <w:rPr>
          <w:b/>
          <w:sz w:val="24"/>
        </w:rPr>
        <w:t>T</w:t>
      </w:r>
      <w:r>
        <w:rPr>
          <w:b/>
          <w:sz w:val="19"/>
        </w:rPr>
        <w:t>ABLE </w:t>
      </w:r>
      <w:r>
        <w:rPr>
          <w:b/>
          <w:sz w:val="24"/>
        </w:rPr>
        <w:t>12: </w:t>
      </w:r>
      <w:r>
        <w:rPr>
          <w:sz w:val="24"/>
        </w:rPr>
        <w:t>I</w:t>
      </w:r>
      <w:r>
        <w:rPr>
          <w:sz w:val="19"/>
        </w:rPr>
        <w:t>NDICATORS OF </w:t>
      </w:r>
      <w:r>
        <w:rPr>
          <w:sz w:val="24"/>
        </w:rPr>
        <w:t>C</w:t>
      </w:r>
      <w:r>
        <w:rPr>
          <w:sz w:val="19"/>
        </w:rPr>
        <w:t>HILD </w:t>
      </w:r>
      <w:r>
        <w:rPr>
          <w:sz w:val="24"/>
        </w:rPr>
        <w:t>W</w:t>
      </w:r>
      <w:r>
        <w:rPr>
          <w:sz w:val="19"/>
        </w:rPr>
        <w:t>ELL</w:t>
      </w:r>
      <w:r>
        <w:rPr>
          <w:sz w:val="24"/>
        </w:rPr>
        <w:t>-</w:t>
      </w:r>
      <w:r>
        <w:rPr>
          <w:sz w:val="19"/>
        </w:rPr>
        <w:t>BEING FOR </w:t>
      </w:r>
      <w:r>
        <w:rPr>
          <w:sz w:val="24"/>
        </w:rPr>
        <w:t>A</w:t>
      </w:r>
      <w:r>
        <w:rPr>
          <w:sz w:val="19"/>
        </w:rPr>
        <w:t>LABAMA AS </w:t>
      </w:r>
      <w:r>
        <w:rPr>
          <w:sz w:val="24"/>
        </w:rPr>
        <w:t>C</w:t>
      </w:r>
      <w:r>
        <w:rPr>
          <w:sz w:val="19"/>
        </w:rPr>
        <w:t>OMPARED TO </w:t>
      </w:r>
      <w:r>
        <w:rPr>
          <w:sz w:val="24"/>
        </w:rPr>
        <w:t>U.S. (T</w:t>
      </w:r>
      <w:r>
        <w:rPr>
          <w:sz w:val="19"/>
        </w:rPr>
        <w:t>REND </w:t>
      </w:r>
      <w:r>
        <w:rPr>
          <w:sz w:val="24"/>
        </w:rPr>
        <w:t>D</w:t>
      </w:r>
      <w:r>
        <w:rPr>
          <w:sz w:val="19"/>
        </w:rPr>
        <w:t>ATA FROM THE </w:t>
      </w:r>
      <w:r>
        <w:rPr>
          <w:sz w:val="24"/>
        </w:rPr>
        <w:t>2020 N</w:t>
      </w:r>
      <w:r>
        <w:rPr>
          <w:sz w:val="19"/>
        </w:rPr>
        <w:t>ATIONAL </w:t>
      </w:r>
      <w:r>
        <w:rPr>
          <w:sz w:val="24"/>
        </w:rPr>
        <w:t>K</w:t>
      </w:r>
      <w:r>
        <w:rPr>
          <w:sz w:val="19"/>
        </w:rPr>
        <w:t>IDS</w:t>
      </w:r>
      <w:r>
        <w:rPr>
          <w:spacing w:val="-29"/>
          <w:sz w:val="19"/>
        </w:rPr>
        <w:t> </w:t>
      </w:r>
      <w:r>
        <w:rPr>
          <w:sz w:val="24"/>
        </w:rPr>
        <w:t>C</w:t>
      </w:r>
      <w:r>
        <w:rPr>
          <w:sz w:val="19"/>
        </w:rPr>
        <w:t>OUNT</w:t>
      </w:r>
      <w:r>
        <w:rPr>
          <w:spacing w:val="-2"/>
          <w:sz w:val="19"/>
        </w:rPr>
        <w:t> </w:t>
      </w:r>
      <w:r>
        <w:rPr>
          <w:sz w:val="24"/>
        </w:rPr>
        <w:t>D</w:t>
      </w:r>
      <w:r>
        <w:rPr>
          <w:sz w:val="19"/>
        </w:rPr>
        <w:t>ATABASE</w:t>
      </w:r>
      <w:r>
        <w:rPr>
          <w:sz w:val="24"/>
        </w:rPr>
        <w:t>)</w:t>
        <w:tab/>
      </w:r>
      <w:r>
        <w:rPr>
          <w:spacing w:val="-6"/>
          <w:sz w:val="24"/>
        </w:rPr>
        <w:t>127</w:t>
      </w:r>
    </w:p>
    <w:p>
      <w:pPr>
        <w:tabs>
          <w:tab w:pos="10395" w:val="left" w:leader="dot"/>
        </w:tabs>
        <w:spacing w:before="0"/>
        <w:ind w:left="3196" w:right="1229" w:hanging="1440"/>
        <w:jc w:val="left"/>
        <w:rPr>
          <w:sz w:val="24"/>
        </w:rPr>
      </w:pPr>
      <w:r>
        <w:rPr>
          <w:b/>
          <w:sz w:val="24"/>
        </w:rPr>
        <w:t>T</w:t>
      </w:r>
      <w:r>
        <w:rPr>
          <w:b/>
          <w:sz w:val="19"/>
        </w:rPr>
        <w:t>ABLE </w:t>
      </w:r>
      <w:r>
        <w:rPr>
          <w:b/>
          <w:sz w:val="24"/>
        </w:rPr>
        <w:t>13: </w:t>
      </w:r>
      <w:r>
        <w:rPr>
          <w:sz w:val="24"/>
        </w:rPr>
        <w:t>I</w:t>
      </w:r>
      <w:r>
        <w:rPr>
          <w:sz w:val="19"/>
        </w:rPr>
        <w:t>NDICATORS OF </w:t>
      </w:r>
      <w:r>
        <w:rPr>
          <w:sz w:val="24"/>
        </w:rPr>
        <w:t>C</w:t>
      </w:r>
      <w:r>
        <w:rPr>
          <w:sz w:val="19"/>
        </w:rPr>
        <w:t>HILD </w:t>
      </w:r>
      <w:r>
        <w:rPr>
          <w:sz w:val="24"/>
        </w:rPr>
        <w:t>W</w:t>
      </w:r>
      <w:r>
        <w:rPr>
          <w:sz w:val="19"/>
        </w:rPr>
        <w:t>ELL</w:t>
      </w:r>
      <w:r>
        <w:rPr>
          <w:sz w:val="24"/>
        </w:rPr>
        <w:t>-</w:t>
      </w:r>
      <w:r>
        <w:rPr>
          <w:sz w:val="19"/>
        </w:rPr>
        <w:t>BEING FOR THE </w:t>
      </w:r>
      <w:r>
        <w:rPr>
          <w:sz w:val="24"/>
        </w:rPr>
        <w:t>C</w:t>
      </w:r>
      <w:r>
        <w:rPr>
          <w:sz w:val="19"/>
        </w:rPr>
        <w:t>OUNTIES OF THE </w:t>
      </w:r>
      <w:r>
        <w:rPr>
          <w:sz w:val="24"/>
        </w:rPr>
        <w:t>SEARP&amp;DC H</w:t>
      </w:r>
      <w:r>
        <w:rPr>
          <w:sz w:val="19"/>
        </w:rPr>
        <w:t>EAD </w:t>
      </w:r>
      <w:r>
        <w:rPr>
          <w:sz w:val="24"/>
        </w:rPr>
        <w:t>S</w:t>
      </w:r>
      <w:r>
        <w:rPr>
          <w:sz w:val="19"/>
        </w:rPr>
        <w:t>TART </w:t>
      </w:r>
      <w:r>
        <w:rPr>
          <w:sz w:val="24"/>
        </w:rPr>
        <w:t>A</w:t>
      </w:r>
      <w:r>
        <w:rPr>
          <w:sz w:val="19"/>
        </w:rPr>
        <w:t>REA </w:t>
      </w:r>
      <w:r>
        <w:rPr>
          <w:sz w:val="24"/>
        </w:rPr>
        <w:t>C</w:t>
      </w:r>
      <w:r>
        <w:rPr>
          <w:sz w:val="19"/>
        </w:rPr>
        <w:t>OMPARED TO </w:t>
      </w:r>
      <w:r>
        <w:rPr>
          <w:sz w:val="24"/>
        </w:rPr>
        <w:t>I</w:t>
      </w:r>
      <w:r>
        <w:rPr>
          <w:sz w:val="19"/>
        </w:rPr>
        <w:t>NDICATORS</w:t>
      </w:r>
      <w:r>
        <w:rPr>
          <w:spacing w:val="-9"/>
          <w:sz w:val="19"/>
        </w:rPr>
        <w:t> </w:t>
      </w:r>
      <w:r>
        <w:rPr>
          <w:sz w:val="19"/>
        </w:rPr>
        <w:t>FOR</w:t>
      </w:r>
      <w:r>
        <w:rPr>
          <w:spacing w:val="-2"/>
          <w:sz w:val="19"/>
        </w:rPr>
        <w:t> </w:t>
      </w:r>
      <w:r>
        <w:rPr>
          <w:sz w:val="24"/>
        </w:rPr>
        <w:t>A</w:t>
      </w:r>
      <w:r>
        <w:rPr>
          <w:sz w:val="19"/>
        </w:rPr>
        <w:t>LABAMA</w:t>
        <w:tab/>
      </w:r>
      <w:r>
        <w:rPr>
          <w:spacing w:val="-6"/>
          <w:sz w:val="24"/>
        </w:rPr>
        <w:t>128</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14: </w:t>
      </w:r>
      <w:r>
        <w:rPr>
          <w:sz w:val="24"/>
        </w:rPr>
        <w:t>C</w:t>
      </w:r>
      <w:r>
        <w:rPr>
          <w:sz w:val="19"/>
        </w:rPr>
        <w:t>ASES OF </w:t>
      </w:r>
      <w:r>
        <w:rPr>
          <w:sz w:val="24"/>
        </w:rPr>
        <w:t>A</w:t>
      </w:r>
      <w:r>
        <w:rPr>
          <w:sz w:val="19"/>
        </w:rPr>
        <w:t>DULT </w:t>
      </w:r>
      <w:r>
        <w:rPr>
          <w:sz w:val="24"/>
        </w:rPr>
        <w:t>A</w:t>
      </w:r>
      <w:r>
        <w:rPr>
          <w:sz w:val="19"/>
        </w:rPr>
        <w:t>BUSE</w:t>
      </w:r>
      <w:r>
        <w:rPr>
          <w:spacing w:val="-23"/>
          <w:sz w:val="19"/>
        </w:rPr>
        <w:t> </w:t>
      </w:r>
      <w:r>
        <w:rPr>
          <w:sz w:val="19"/>
        </w:rPr>
        <w:t>AND</w:t>
      </w:r>
      <w:r>
        <w:rPr>
          <w:spacing w:val="-2"/>
          <w:sz w:val="19"/>
        </w:rPr>
        <w:t> </w:t>
      </w:r>
      <w:r>
        <w:rPr>
          <w:sz w:val="24"/>
        </w:rPr>
        <w:t>N</w:t>
      </w:r>
      <w:r>
        <w:rPr>
          <w:sz w:val="19"/>
        </w:rPr>
        <w:t>EGLECT</w:t>
        <w:tab/>
      </w:r>
      <w:r>
        <w:rPr>
          <w:sz w:val="24"/>
        </w:rPr>
        <w:t>143</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15: </w:t>
      </w:r>
      <w:r>
        <w:rPr>
          <w:sz w:val="24"/>
        </w:rPr>
        <w:t>ALL K</w:t>
      </w:r>
      <w:r>
        <w:rPr>
          <w:sz w:val="19"/>
        </w:rPr>
        <w:t>IDS </w:t>
      </w:r>
      <w:r>
        <w:rPr>
          <w:sz w:val="24"/>
        </w:rPr>
        <w:t>E</w:t>
      </w:r>
      <w:r>
        <w:rPr>
          <w:sz w:val="19"/>
        </w:rPr>
        <w:t>NROLLMENT</w:t>
      </w:r>
      <w:r>
        <w:rPr>
          <w:spacing w:val="-35"/>
          <w:sz w:val="19"/>
        </w:rPr>
        <w:t> </w:t>
      </w:r>
      <w:r>
        <w:rPr>
          <w:sz w:val="24"/>
        </w:rPr>
        <w:t>M</w:t>
      </w:r>
      <w:r>
        <w:rPr>
          <w:sz w:val="19"/>
        </w:rPr>
        <w:t>ARCH</w:t>
      </w:r>
      <w:r>
        <w:rPr>
          <w:spacing w:val="-2"/>
          <w:sz w:val="19"/>
        </w:rPr>
        <w:t> </w:t>
      </w:r>
      <w:r>
        <w:rPr>
          <w:sz w:val="24"/>
        </w:rPr>
        <w:t>2021</w:t>
        <w:tab/>
        <w:t>148</w:t>
      </w:r>
    </w:p>
    <w:p>
      <w:pPr>
        <w:tabs>
          <w:tab w:pos="10395" w:val="left" w:leader="dot"/>
        </w:tabs>
        <w:spacing w:before="1"/>
        <w:ind w:left="3196" w:right="1229" w:hanging="1440"/>
        <w:jc w:val="left"/>
        <w:rPr>
          <w:sz w:val="24"/>
        </w:rPr>
      </w:pPr>
      <w:r>
        <w:rPr>
          <w:b/>
          <w:sz w:val="24"/>
        </w:rPr>
        <w:t>T</w:t>
      </w:r>
      <w:r>
        <w:rPr>
          <w:b/>
          <w:sz w:val="19"/>
        </w:rPr>
        <w:t>ABLE </w:t>
      </w:r>
      <w:r>
        <w:rPr>
          <w:b/>
          <w:sz w:val="24"/>
        </w:rPr>
        <w:t>16: </w:t>
      </w:r>
      <w:r>
        <w:rPr>
          <w:sz w:val="24"/>
        </w:rPr>
        <w:t>C</w:t>
      </w:r>
      <w:r>
        <w:rPr>
          <w:sz w:val="19"/>
        </w:rPr>
        <w:t>OST </w:t>
      </w:r>
      <w:r>
        <w:rPr>
          <w:sz w:val="24"/>
        </w:rPr>
        <w:t>E</w:t>
      </w:r>
      <w:r>
        <w:rPr>
          <w:sz w:val="19"/>
        </w:rPr>
        <w:t>STIMATES FOR </w:t>
      </w:r>
      <w:r>
        <w:rPr>
          <w:sz w:val="24"/>
        </w:rPr>
        <w:t>S</w:t>
      </w:r>
      <w:r>
        <w:rPr>
          <w:sz w:val="19"/>
        </w:rPr>
        <w:t>ELECTED </w:t>
      </w:r>
      <w:r>
        <w:rPr>
          <w:sz w:val="24"/>
        </w:rPr>
        <w:t>D</w:t>
      </w:r>
      <w:r>
        <w:rPr>
          <w:sz w:val="19"/>
        </w:rPr>
        <w:t>ENTAL </w:t>
      </w:r>
      <w:r>
        <w:rPr>
          <w:sz w:val="24"/>
        </w:rPr>
        <w:t>P</w:t>
      </w:r>
      <w:r>
        <w:rPr>
          <w:sz w:val="19"/>
        </w:rPr>
        <w:t>ROCEDURES IN THE </w:t>
      </w:r>
      <w:r>
        <w:rPr>
          <w:sz w:val="24"/>
        </w:rPr>
        <w:t>SEARP&amp;DC H</w:t>
      </w:r>
      <w:r>
        <w:rPr>
          <w:sz w:val="19"/>
        </w:rPr>
        <w:t>EAD </w:t>
      </w:r>
      <w:r>
        <w:rPr>
          <w:sz w:val="24"/>
        </w:rPr>
        <w:t>S</w:t>
      </w:r>
      <w:r>
        <w:rPr>
          <w:sz w:val="19"/>
        </w:rPr>
        <w:t>TART</w:t>
      </w:r>
      <w:r>
        <w:rPr>
          <w:spacing w:val="-2"/>
          <w:sz w:val="19"/>
        </w:rPr>
        <w:t> </w:t>
      </w:r>
      <w:r>
        <w:rPr>
          <w:sz w:val="24"/>
        </w:rPr>
        <w:t>A</w:t>
      </w:r>
      <w:r>
        <w:rPr>
          <w:sz w:val="19"/>
        </w:rPr>
        <w:t>REA</w:t>
        <w:tab/>
      </w:r>
      <w:r>
        <w:rPr>
          <w:spacing w:val="-6"/>
          <w:sz w:val="24"/>
        </w:rPr>
        <w:t>152</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17: </w:t>
      </w:r>
      <w:r>
        <w:rPr>
          <w:sz w:val="24"/>
        </w:rPr>
        <w:t>F</w:t>
      </w:r>
      <w:r>
        <w:rPr>
          <w:sz w:val="19"/>
        </w:rPr>
        <w:t>OOD </w:t>
      </w:r>
      <w:r>
        <w:rPr>
          <w:sz w:val="24"/>
        </w:rPr>
        <w:t>A</w:t>
      </w:r>
      <w:r>
        <w:rPr>
          <w:sz w:val="19"/>
        </w:rPr>
        <w:t>SSISTANCE </w:t>
      </w:r>
      <w:r>
        <w:rPr>
          <w:sz w:val="24"/>
        </w:rPr>
        <w:t>R</w:t>
      </w:r>
      <w:r>
        <w:rPr>
          <w:sz w:val="19"/>
        </w:rPr>
        <w:t>ECIPIENTS </w:t>
      </w:r>
      <w:r>
        <w:rPr>
          <w:sz w:val="24"/>
        </w:rPr>
        <w:t>D</w:t>
      </w:r>
      <w:r>
        <w:rPr>
          <w:sz w:val="19"/>
        </w:rPr>
        <w:t>URING THE </w:t>
      </w:r>
      <w:r>
        <w:rPr>
          <w:sz w:val="24"/>
        </w:rPr>
        <w:t>M</w:t>
      </w:r>
      <w:r>
        <w:rPr>
          <w:sz w:val="19"/>
        </w:rPr>
        <w:t>ONTH OF</w:t>
      </w:r>
      <w:r>
        <w:rPr>
          <w:spacing w:val="-30"/>
          <w:sz w:val="19"/>
        </w:rPr>
        <w:t> </w:t>
      </w:r>
      <w:r>
        <w:rPr>
          <w:sz w:val="24"/>
        </w:rPr>
        <w:t>M</w:t>
      </w:r>
      <w:r>
        <w:rPr>
          <w:sz w:val="19"/>
        </w:rPr>
        <w:t>ARCH</w:t>
      </w:r>
      <w:r>
        <w:rPr>
          <w:spacing w:val="-2"/>
          <w:sz w:val="19"/>
        </w:rPr>
        <w:t> </w:t>
      </w:r>
      <w:r>
        <w:rPr>
          <w:sz w:val="24"/>
        </w:rPr>
        <w:t>2021</w:t>
        <w:tab/>
        <w:t>158</w:t>
      </w:r>
    </w:p>
    <w:p>
      <w:pPr>
        <w:tabs>
          <w:tab w:pos="10395" w:val="left" w:leader="dot"/>
        </w:tabs>
        <w:spacing w:line="289" w:lineRule="exact" w:before="1"/>
        <w:ind w:left="1756" w:right="0" w:firstLine="0"/>
        <w:jc w:val="left"/>
        <w:rPr>
          <w:sz w:val="24"/>
        </w:rPr>
      </w:pPr>
      <w:r>
        <w:rPr>
          <w:b/>
          <w:sz w:val="24"/>
        </w:rPr>
        <w:t>T</w:t>
      </w:r>
      <w:r>
        <w:rPr>
          <w:b/>
          <w:sz w:val="19"/>
        </w:rPr>
        <w:t>ABLE </w:t>
      </w:r>
      <w:r>
        <w:rPr>
          <w:b/>
          <w:sz w:val="24"/>
        </w:rPr>
        <w:t>18: </w:t>
      </w:r>
      <w:r>
        <w:rPr>
          <w:sz w:val="24"/>
        </w:rPr>
        <w:t>C</w:t>
      </w:r>
      <w:r>
        <w:rPr>
          <w:sz w:val="19"/>
        </w:rPr>
        <w:t>HILDREN </w:t>
      </w:r>
      <w:r>
        <w:rPr>
          <w:sz w:val="24"/>
        </w:rPr>
        <w:t>R</w:t>
      </w:r>
      <w:r>
        <w:rPr>
          <w:sz w:val="19"/>
        </w:rPr>
        <w:t>ECEIVING </w:t>
      </w:r>
      <w:r>
        <w:rPr>
          <w:sz w:val="24"/>
        </w:rPr>
        <w:t>C</w:t>
      </w:r>
      <w:r>
        <w:rPr>
          <w:sz w:val="19"/>
        </w:rPr>
        <w:t>HILD </w:t>
      </w:r>
      <w:r>
        <w:rPr>
          <w:sz w:val="24"/>
        </w:rPr>
        <w:t>C</w:t>
      </w:r>
      <w:r>
        <w:rPr>
          <w:sz w:val="19"/>
        </w:rPr>
        <w:t>ARE</w:t>
      </w:r>
      <w:r>
        <w:rPr>
          <w:spacing w:val="-24"/>
          <w:sz w:val="19"/>
        </w:rPr>
        <w:t> </w:t>
      </w:r>
      <w:r>
        <w:rPr>
          <w:sz w:val="24"/>
        </w:rPr>
        <w:t>S</w:t>
      </w:r>
      <w:r>
        <w:rPr>
          <w:sz w:val="19"/>
        </w:rPr>
        <w:t>UBSIDIES</w:t>
      </w:r>
      <w:r>
        <w:rPr>
          <w:spacing w:val="-2"/>
          <w:sz w:val="19"/>
        </w:rPr>
        <w:t> </w:t>
      </w:r>
      <w:r>
        <w:rPr>
          <w:sz w:val="24"/>
        </w:rPr>
        <w:t>2021</w:t>
        <w:tab/>
        <w:t>167</w:t>
      </w:r>
    </w:p>
    <w:p>
      <w:pPr>
        <w:tabs>
          <w:tab w:pos="10395" w:val="left" w:leader="dot"/>
        </w:tabs>
        <w:spacing w:before="0"/>
        <w:ind w:left="3196" w:right="1229" w:hanging="1440"/>
        <w:jc w:val="left"/>
        <w:rPr>
          <w:sz w:val="24"/>
        </w:rPr>
      </w:pPr>
      <w:r>
        <w:rPr>
          <w:b/>
          <w:sz w:val="24"/>
        </w:rPr>
        <w:t>T</w:t>
      </w:r>
      <w:r>
        <w:rPr>
          <w:b/>
          <w:sz w:val="19"/>
        </w:rPr>
        <w:t>ABLE </w:t>
      </w:r>
      <w:r>
        <w:rPr>
          <w:b/>
          <w:sz w:val="24"/>
        </w:rPr>
        <w:t>19: </w:t>
      </w:r>
      <w:r>
        <w:rPr>
          <w:sz w:val="24"/>
        </w:rPr>
        <w:t>H</w:t>
      </w:r>
      <w:r>
        <w:rPr>
          <w:sz w:val="19"/>
        </w:rPr>
        <w:t>OSPITALS </w:t>
      </w:r>
      <w:r>
        <w:rPr>
          <w:sz w:val="24"/>
        </w:rPr>
        <w:t>W</w:t>
      </w:r>
      <w:r>
        <w:rPr>
          <w:sz w:val="19"/>
        </w:rPr>
        <w:t>ITHIN </w:t>
      </w:r>
      <w:r>
        <w:rPr>
          <w:sz w:val="24"/>
        </w:rPr>
        <w:t>25 M</w:t>
      </w:r>
      <w:r>
        <w:rPr>
          <w:sz w:val="19"/>
        </w:rPr>
        <w:t>ILES OF THE </w:t>
      </w:r>
      <w:r>
        <w:rPr>
          <w:sz w:val="24"/>
        </w:rPr>
        <w:t>C</w:t>
      </w:r>
      <w:r>
        <w:rPr>
          <w:sz w:val="19"/>
        </w:rPr>
        <w:t>OUNTIES OF THE </w:t>
      </w:r>
      <w:r>
        <w:rPr>
          <w:sz w:val="24"/>
        </w:rPr>
        <w:t>SEARP&amp;DC H</w:t>
      </w:r>
      <w:r>
        <w:rPr>
          <w:sz w:val="19"/>
        </w:rPr>
        <w:t>EAD </w:t>
      </w:r>
      <w:r>
        <w:rPr>
          <w:sz w:val="24"/>
        </w:rPr>
        <w:t>S</w:t>
      </w:r>
      <w:r>
        <w:rPr>
          <w:sz w:val="19"/>
        </w:rPr>
        <w:t>TART </w:t>
      </w:r>
      <w:r>
        <w:rPr>
          <w:sz w:val="24"/>
        </w:rPr>
        <w:t>A</w:t>
      </w:r>
      <w:r>
        <w:rPr>
          <w:sz w:val="19"/>
        </w:rPr>
        <w:t>REA</w:t>
        <w:tab/>
      </w:r>
      <w:r>
        <w:rPr>
          <w:spacing w:val="-6"/>
          <w:sz w:val="24"/>
        </w:rPr>
        <w:t>174</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20: </w:t>
      </w:r>
      <w:r>
        <w:rPr>
          <w:sz w:val="24"/>
        </w:rPr>
        <w:t>P</w:t>
      </w:r>
      <w:r>
        <w:rPr>
          <w:sz w:val="19"/>
        </w:rPr>
        <w:t>UBLIC </w:t>
      </w:r>
      <w:r>
        <w:rPr>
          <w:sz w:val="24"/>
        </w:rPr>
        <w:t>H</w:t>
      </w:r>
      <w:r>
        <w:rPr>
          <w:sz w:val="19"/>
        </w:rPr>
        <w:t>EALTH</w:t>
      </w:r>
      <w:r>
        <w:rPr>
          <w:spacing w:val="-19"/>
          <w:sz w:val="19"/>
        </w:rPr>
        <w:t> </w:t>
      </w:r>
      <w:r>
        <w:rPr>
          <w:sz w:val="24"/>
        </w:rPr>
        <w:t>D</w:t>
      </w:r>
      <w:r>
        <w:rPr>
          <w:sz w:val="19"/>
        </w:rPr>
        <w:t>EPARTMENT</w:t>
      </w:r>
      <w:r>
        <w:rPr>
          <w:spacing w:val="-1"/>
          <w:sz w:val="19"/>
        </w:rPr>
        <w:t> </w:t>
      </w:r>
      <w:r>
        <w:rPr>
          <w:sz w:val="24"/>
        </w:rPr>
        <w:t>L</w:t>
      </w:r>
      <w:r>
        <w:rPr>
          <w:sz w:val="19"/>
        </w:rPr>
        <w:t>OCATIONS</w:t>
        <w:tab/>
      </w:r>
      <w:r>
        <w:rPr>
          <w:sz w:val="24"/>
        </w:rPr>
        <w:t>175</w:t>
      </w:r>
    </w:p>
    <w:p>
      <w:pPr>
        <w:spacing w:line="289" w:lineRule="exact" w:before="0"/>
        <w:ind w:left="1756" w:right="0" w:firstLine="0"/>
        <w:jc w:val="left"/>
        <w:rPr>
          <w:sz w:val="19"/>
        </w:rPr>
      </w:pPr>
      <w:r>
        <w:rPr>
          <w:b/>
          <w:sz w:val="24"/>
        </w:rPr>
        <w:t>T</w:t>
      </w:r>
      <w:r>
        <w:rPr>
          <w:b/>
          <w:sz w:val="19"/>
        </w:rPr>
        <w:t>ABLE </w:t>
      </w:r>
      <w:r>
        <w:rPr>
          <w:b/>
          <w:sz w:val="24"/>
        </w:rPr>
        <w:t>21: </w:t>
      </w:r>
      <w:r>
        <w:rPr>
          <w:sz w:val="24"/>
        </w:rPr>
        <w:t>O</w:t>
      </w:r>
      <w:r>
        <w:rPr>
          <w:sz w:val="19"/>
        </w:rPr>
        <w:t>THER </w:t>
      </w:r>
      <w:r>
        <w:rPr>
          <w:sz w:val="24"/>
        </w:rPr>
        <w:t>F</w:t>
      </w:r>
      <w:r>
        <w:rPr>
          <w:sz w:val="19"/>
        </w:rPr>
        <w:t>REE AND </w:t>
      </w:r>
      <w:r>
        <w:rPr>
          <w:sz w:val="24"/>
        </w:rPr>
        <w:t>I</w:t>
      </w:r>
      <w:r>
        <w:rPr>
          <w:sz w:val="19"/>
        </w:rPr>
        <w:t>NCOME </w:t>
      </w:r>
      <w:r>
        <w:rPr>
          <w:sz w:val="24"/>
        </w:rPr>
        <w:t>B</w:t>
      </w:r>
      <w:r>
        <w:rPr>
          <w:sz w:val="19"/>
        </w:rPr>
        <w:t>ASED </w:t>
      </w:r>
      <w:r>
        <w:rPr>
          <w:sz w:val="24"/>
        </w:rPr>
        <w:t>H</w:t>
      </w:r>
      <w:r>
        <w:rPr>
          <w:sz w:val="19"/>
        </w:rPr>
        <w:t>EALTH </w:t>
      </w:r>
      <w:r>
        <w:rPr>
          <w:sz w:val="24"/>
        </w:rPr>
        <w:t>C</w:t>
      </w:r>
      <w:r>
        <w:rPr>
          <w:sz w:val="19"/>
        </w:rPr>
        <w:t>LINICS IN THE </w:t>
      </w:r>
      <w:r>
        <w:rPr>
          <w:sz w:val="24"/>
        </w:rPr>
        <w:t>C</w:t>
      </w:r>
      <w:r>
        <w:rPr>
          <w:sz w:val="19"/>
        </w:rPr>
        <w:t>OUNTIES OF THE</w:t>
      </w:r>
    </w:p>
    <w:p>
      <w:pPr>
        <w:tabs>
          <w:tab w:pos="10395" w:val="left" w:leader="dot"/>
        </w:tabs>
        <w:spacing w:line="289" w:lineRule="exact" w:before="1"/>
        <w:ind w:left="3196" w:right="0" w:firstLine="0"/>
        <w:jc w:val="left"/>
        <w:rPr>
          <w:sz w:val="24"/>
        </w:rPr>
      </w:pPr>
      <w:r>
        <w:rPr>
          <w:sz w:val="24"/>
        </w:rPr>
        <w:t>SEARP&amp;DC H</w:t>
      </w:r>
      <w:r>
        <w:rPr>
          <w:sz w:val="19"/>
        </w:rPr>
        <w:t>EAD</w:t>
      </w:r>
      <w:r>
        <w:rPr>
          <w:spacing w:val="-22"/>
          <w:sz w:val="19"/>
        </w:rPr>
        <w:t> </w:t>
      </w:r>
      <w:r>
        <w:rPr>
          <w:sz w:val="24"/>
        </w:rPr>
        <w:t>S</w:t>
      </w:r>
      <w:r>
        <w:rPr>
          <w:sz w:val="19"/>
        </w:rPr>
        <w:t>TART</w:t>
      </w:r>
      <w:r>
        <w:rPr>
          <w:spacing w:val="-2"/>
          <w:sz w:val="19"/>
        </w:rPr>
        <w:t> </w:t>
      </w:r>
      <w:r>
        <w:rPr>
          <w:sz w:val="24"/>
        </w:rPr>
        <w:t>A</w:t>
      </w:r>
      <w:r>
        <w:rPr>
          <w:sz w:val="19"/>
        </w:rPr>
        <w:t>REA</w:t>
        <w:tab/>
      </w:r>
      <w:r>
        <w:rPr>
          <w:sz w:val="24"/>
        </w:rPr>
        <w:t>177</w:t>
      </w:r>
    </w:p>
    <w:p>
      <w:pPr>
        <w:spacing w:line="289" w:lineRule="exact" w:before="0"/>
        <w:ind w:left="1756" w:right="0" w:firstLine="0"/>
        <w:jc w:val="left"/>
        <w:rPr>
          <w:sz w:val="19"/>
        </w:rPr>
      </w:pPr>
      <w:r>
        <w:rPr>
          <w:b/>
          <w:sz w:val="24"/>
        </w:rPr>
        <w:t>T</w:t>
      </w:r>
      <w:r>
        <w:rPr>
          <w:b/>
          <w:sz w:val="19"/>
        </w:rPr>
        <w:t>ABLE</w:t>
      </w:r>
      <w:r>
        <w:rPr>
          <w:b/>
          <w:spacing w:val="-2"/>
          <w:sz w:val="19"/>
        </w:rPr>
        <w:t> </w:t>
      </w:r>
      <w:r>
        <w:rPr>
          <w:b/>
          <w:sz w:val="24"/>
        </w:rPr>
        <w:t>22:</w:t>
      </w:r>
      <w:r>
        <w:rPr>
          <w:b/>
          <w:spacing w:val="-14"/>
          <w:sz w:val="24"/>
        </w:rPr>
        <w:t> </w:t>
      </w:r>
      <w:r>
        <w:rPr>
          <w:sz w:val="24"/>
        </w:rPr>
        <w:t>P</w:t>
      </w:r>
      <w:r>
        <w:rPr>
          <w:sz w:val="19"/>
        </w:rPr>
        <w:t>UBLICLY</w:t>
      </w:r>
      <w:r>
        <w:rPr>
          <w:spacing w:val="-3"/>
          <w:sz w:val="19"/>
        </w:rPr>
        <w:t> </w:t>
      </w:r>
      <w:r>
        <w:rPr>
          <w:sz w:val="24"/>
        </w:rPr>
        <w:t>F</w:t>
      </w:r>
      <w:r>
        <w:rPr>
          <w:sz w:val="19"/>
        </w:rPr>
        <w:t>UNDED</w:t>
      </w:r>
      <w:r>
        <w:rPr>
          <w:spacing w:val="-3"/>
          <w:sz w:val="19"/>
        </w:rPr>
        <w:t> </w:t>
      </w:r>
      <w:r>
        <w:rPr>
          <w:sz w:val="24"/>
        </w:rPr>
        <w:t>M</w:t>
      </w:r>
      <w:r>
        <w:rPr>
          <w:sz w:val="19"/>
        </w:rPr>
        <w:t>ENTAL</w:t>
      </w:r>
      <w:r>
        <w:rPr>
          <w:spacing w:val="-3"/>
          <w:sz w:val="19"/>
        </w:rPr>
        <w:t> </w:t>
      </w:r>
      <w:r>
        <w:rPr>
          <w:sz w:val="24"/>
        </w:rPr>
        <w:t>H</w:t>
      </w:r>
      <w:r>
        <w:rPr>
          <w:sz w:val="19"/>
        </w:rPr>
        <w:t>EALTH</w:t>
      </w:r>
      <w:r>
        <w:rPr>
          <w:spacing w:val="-3"/>
          <w:sz w:val="19"/>
        </w:rPr>
        <w:t> </w:t>
      </w:r>
      <w:r>
        <w:rPr>
          <w:sz w:val="24"/>
        </w:rPr>
        <w:t>S</w:t>
      </w:r>
      <w:r>
        <w:rPr>
          <w:sz w:val="19"/>
        </w:rPr>
        <w:t>ERVICES</w:t>
      </w:r>
      <w:r>
        <w:rPr>
          <w:spacing w:val="-3"/>
          <w:sz w:val="19"/>
        </w:rPr>
        <w:t> </w:t>
      </w:r>
      <w:r>
        <w:rPr>
          <w:sz w:val="19"/>
        </w:rPr>
        <w:t>IN</w:t>
      </w:r>
      <w:r>
        <w:rPr>
          <w:spacing w:val="-1"/>
          <w:sz w:val="19"/>
        </w:rPr>
        <w:t> </w:t>
      </w:r>
      <w:r>
        <w:rPr>
          <w:sz w:val="19"/>
        </w:rPr>
        <w:t>THE</w:t>
      </w:r>
      <w:r>
        <w:rPr>
          <w:spacing w:val="-4"/>
          <w:sz w:val="19"/>
        </w:rPr>
        <w:t> </w:t>
      </w:r>
      <w:r>
        <w:rPr>
          <w:sz w:val="24"/>
        </w:rPr>
        <w:t>SEARP&amp;DC</w:t>
      </w:r>
      <w:r>
        <w:rPr>
          <w:spacing w:val="-19"/>
          <w:sz w:val="24"/>
        </w:rPr>
        <w:t> </w:t>
      </w:r>
      <w:r>
        <w:rPr>
          <w:sz w:val="24"/>
        </w:rPr>
        <w:t>H</w:t>
      </w:r>
      <w:r>
        <w:rPr>
          <w:sz w:val="19"/>
        </w:rPr>
        <w:t>EAD</w:t>
      </w:r>
      <w:r>
        <w:rPr>
          <w:spacing w:val="-2"/>
          <w:sz w:val="19"/>
        </w:rPr>
        <w:t> </w:t>
      </w:r>
      <w:r>
        <w:rPr>
          <w:sz w:val="24"/>
        </w:rPr>
        <w:t>S</w:t>
      </w:r>
      <w:r>
        <w:rPr>
          <w:sz w:val="19"/>
        </w:rPr>
        <w:t>TART</w:t>
      </w:r>
      <w:r>
        <w:rPr>
          <w:spacing w:val="-3"/>
          <w:sz w:val="19"/>
        </w:rPr>
        <w:t> </w:t>
      </w:r>
      <w:r>
        <w:rPr>
          <w:sz w:val="24"/>
        </w:rPr>
        <w:t>A</w:t>
      </w:r>
      <w:r>
        <w:rPr>
          <w:sz w:val="19"/>
        </w:rPr>
        <w:t>REA</w:t>
      </w:r>
    </w:p>
    <w:p>
      <w:pPr>
        <w:pStyle w:val="BodyText"/>
        <w:spacing w:line="289" w:lineRule="exact"/>
        <w:ind w:left="3220"/>
      </w:pPr>
      <w:r>
        <w:rPr/>
        <w:t>..................................................................................................178</w:t>
      </w:r>
    </w:p>
    <w:p>
      <w:pPr>
        <w:tabs>
          <w:tab w:pos="9163" w:val="left" w:leader="dot"/>
        </w:tabs>
        <w:spacing w:line="289" w:lineRule="exact" w:before="0"/>
        <w:ind w:left="524" w:right="0" w:firstLine="0"/>
        <w:jc w:val="center"/>
        <w:rPr>
          <w:sz w:val="24"/>
        </w:rPr>
      </w:pPr>
      <w:r>
        <w:rPr>
          <w:b/>
          <w:sz w:val="24"/>
        </w:rPr>
        <w:t>T</w:t>
      </w:r>
      <w:r>
        <w:rPr>
          <w:b/>
          <w:sz w:val="19"/>
        </w:rPr>
        <w:t>ABLE </w:t>
      </w:r>
      <w:r>
        <w:rPr>
          <w:b/>
          <w:sz w:val="24"/>
        </w:rPr>
        <w:t>23: </w:t>
      </w:r>
      <w:r>
        <w:rPr>
          <w:sz w:val="24"/>
        </w:rPr>
        <w:t>L</w:t>
      </w:r>
      <w:r>
        <w:rPr>
          <w:sz w:val="19"/>
        </w:rPr>
        <w:t>IBRARIES IN THE </w:t>
      </w:r>
      <w:r>
        <w:rPr>
          <w:sz w:val="24"/>
        </w:rPr>
        <w:t>SEARP&amp;DC H</w:t>
      </w:r>
      <w:r>
        <w:rPr>
          <w:sz w:val="19"/>
        </w:rPr>
        <w:t>EAD</w:t>
      </w:r>
      <w:r>
        <w:rPr>
          <w:spacing w:val="-37"/>
          <w:sz w:val="19"/>
        </w:rPr>
        <w:t> </w:t>
      </w:r>
      <w:r>
        <w:rPr>
          <w:sz w:val="24"/>
        </w:rPr>
        <w:t>S</w:t>
      </w:r>
      <w:r>
        <w:rPr>
          <w:sz w:val="19"/>
        </w:rPr>
        <w:t>TART</w:t>
      </w:r>
      <w:r>
        <w:rPr>
          <w:spacing w:val="-2"/>
          <w:sz w:val="19"/>
        </w:rPr>
        <w:t> </w:t>
      </w:r>
      <w:r>
        <w:rPr>
          <w:sz w:val="24"/>
        </w:rPr>
        <w:t>A</w:t>
      </w:r>
      <w:r>
        <w:rPr>
          <w:sz w:val="19"/>
        </w:rPr>
        <w:t>REA</w:t>
        <w:tab/>
      </w:r>
      <w:r>
        <w:rPr>
          <w:sz w:val="24"/>
        </w:rPr>
        <w:t>183</w:t>
      </w:r>
    </w:p>
    <w:p>
      <w:pPr>
        <w:tabs>
          <w:tab w:pos="9163" w:val="left" w:leader="dot"/>
        </w:tabs>
        <w:spacing w:line="289" w:lineRule="exact" w:before="1"/>
        <w:ind w:left="524" w:right="0" w:firstLine="0"/>
        <w:jc w:val="center"/>
        <w:rPr>
          <w:sz w:val="24"/>
        </w:rPr>
      </w:pPr>
      <w:r>
        <w:rPr>
          <w:b/>
          <w:sz w:val="24"/>
        </w:rPr>
        <w:t>T</w:t>
      </w:r>
      <w:r>
        <w:rPr>
          <w:b/>
          <w:sz w:val="19"/>
        </w:rPr>
        <w:t>ABLE </w:t>
      </w:r>
      <w:r>
        <w:rPr>
          <w:b/>
          <w:sz w:val="24"/>
        </w:rPr>
        <w:t>24: </w:t>
      </w:r>
      <w:r>
        <w:rPr>
          <w:sz w:val="24"/>
        </w:rPr>
        <w:t>A</w:t>
      </w:r>
      <w:r>
        <w:rPr>
          <w:sz w:val="19"/>
        </w:rPr>
        <w:t>LABAMA </w:t>
      </w:r>
      <w:r>
        <w:rPr>
          <w:sz w:val="24"/>
        </w:rPr>
        <w:t>DHR JOBS</w:t>
      </w:r>
      <w:r>
        <w:rPr>
          <w:spacing w:val="-54"/>
          <w:sz w:val="24"/>
        </w:rPr>
        <w:t> </w:t>
      </w:r>
      <w:r>
        <w:rPr>
          <w:sz w:val="19"/>
        </w:rPr>
        <w:t>PROGRAM</w:t>
      </w:r>
      <w:r>
        <w:rPr>
          <w:spacing w:val="-2"/>
          <w:sz w:val="19"/>
        </w:rPr>
        <w:t> </w:t>
      </w:r>
      <w:r>
        <w:rPr>
          <w:sz w:val="24"/>
        </w:rPr>
        <w:t>L</w:t>
      </w:r>
      <w:r>
        <w:rPr>
          <w:sz w:val="19"/>
        </w:rPr>
        <w:t>OCATIONS</w:t>
        <w:tab/>
      </w:r>
      <w:r>
        <w:rPr>
          <w:sz w:val="24"/>
        </w:rPr>
        <w:t>184</w:t>
      </w:r>
    </w:p>
    <w:p>
      <w:pPr>
        <w:spacing w:line="289" w:lineRule="exact" w:before="0"/>
        <w:ind w:left="628" w:right="104" w:firstLine="0"/>
        <w:jc w:val="center"/>
        <w:rPr>
          <w:sz w:val="24"/>
        </w:rPr>
      </w:pPr>
      <w:r>
        <w:rPr>
          <w:b/>
          <w:sz w:val="24"/>
        </w:rPr>
        <w:t>T</w:t>
      </w:r>
      <w:r>
        <w:rPr>
          <w:b/>
          <w:sz w:val="19"/>
        </w:rPr>
        <w:t>ABLE</w:t>
      </w:r>
      <w:r>
        <w:rPr>
          <w:b/>
          <w:spacing w:val="-2"/>
          <w:sz w:val="19"/>
        </w:rPr>
        <w:t> </w:t>
      </w:r>
      <w:r>
        <w:rPr>
          <w:b/>
          <w:sz w:val="24"/>
        </w:rPr>
        <w:t>25:</w:t>
      </w:r>
      <w:r>
        <w:rPr>
          <w:b/>
          <w:spacing w:val="-13"/>
          <w:sz w:val="24"/>
        </w:rPr>
        <w:t> </w:t>
      </w:r>
      <w:r>
        <w:rPr>
          <w:sz w:val="24"/>
        </w:rPr>
        <w:t>H</w:t>
      </w:r>
      <w:r>
        <w:rPr>
          <w:sz w:val="19"/>
        </w:rPr>
        <w:t>OUSING</w:t>
      </w:r>
      <w:r>
        <w:rPr>
          <w:spacing w:val="-4"/>
          <w:sz w:val="19"/>
        </w:rPr>
        <w:t> </w:t>
      </w:r>
      <w:r>
        <w:rPr>
          <w:sz w:val="24"/>
        </w:rPr>
        <w:t>A</w:t>
      </w:r>
      <w:r>
        <w:rPr>
          <w:sz w:val="19"/>
        </w:rPr>
        <w:t>UTHORITIES</w:t>
      </w:r>
      <w:r>
        <w:rPr>
          <w:spacing w:val="-1"/>
          <w:sz w:val="19"/>
        </w:rPr>
        <w:t> </w:t>
      </w:r>
      <w:r>
        <w:rPr>
          <w:sz w:val="19"/>
        </w:rPr>
        <w:t>IN</w:t>
      </w:r>
      <w:r>
        <w:rPr>
          <w:spacing w:val="-1"/>
          <w:sz w:val="19"/>
        </w:rPr>
        <w:t> </w:t>
      </w:r>
      <w:r>
        <w:rPr>
          <w:sz w:val="19"/>
        </w:rPr>
        <w:t>THE</w:t>
      </w:r>
      <w:r>
        <w:rPr>
          <w:spacing w:val="-3"/>
          <w:sz w:val="19"/>
        </w:rPr>
        <w:t> </w:t>
      </w:r>
      <w:r>
        <w:rPr>
          <w:sz w:val="24"/>
        </w:rPr>
        <w:t>C</w:t>
      </w:r>
      <w:r>
        <w:rPr>
          <w:sz w:val="19"/>
        </w:rPr>
        <w:t>OUNTIES</w:t>
      </w:r>
      <w:r>
        <w:rPr>
          <w:spacing w:val="-3"/>
          <w:sz w:val="19"/>
        </w:rPr>
        <w:t> </w:t>
      </w:r>
      <w:r>
        <w:rPr>
          <w:sz w:val="19"/>
        </w:rPr>
        <w:t>OF</w:t>
      </w:r>
      <w:r>
        <w:rPr>
          <w:spacing w:val="-3"/>
          <w:sz w:val="19"/>
        </w:rPr>
        <w:t> </w:t>
      </w:r>
      <w:r>
        <w:rPr>
          <w:sz w:val="19"/>
        </w:rPr>
        <w:t>THE</w:t>
      </w:r>
      <w:r>
        <w:rPr>
          <w:spacing w:val="-1"/>
          <w:sz w:val="19"/>
        </w:rPr>
        <w:t> </w:t>
      </w:r>
      <w:r>
        <w:rPr>
          <w:sz w:val="24"/>
        </w:rPr>
        <w:t>SEARP&amp;DC</w:t>
      </w:r>
      <w:r>
        <w:rPr>
          <w:spacing w:val="-19"/>
          <w:sz w:val="24"/>
        </w:rPr>
        <w:t> </w:t>
      </w:r>
      <w:r>
        <w:rPr>
          <w:sz w:val="24"/>
        </w:rPr>
        <w:t>H</w:t>
      </w:r>
      <w:r>
        <w:rPr>
          <w:sz w:val="19"/>
        </w:rPr>
        <w:t>EAD</w:t>
      </w:r>
      <w:r>
        <w:rPr>
          <w:spacing w:val="-3"/>
          <w:sz w:val="19"/>
        </w:rPr>
        <w:t> </w:t>
      </w:r>
      <w:r>
        <w:rPr>
          <w:sz w:val="24"/>
        </w:rPr>
        <w:t>S</w:t>
      </w:r>
      <w:r>
        <w:rPr>
          <w:sz w:val="19"/>
        </w:rPr>
        <w:t>TART</w:t>
      </w:r>
      <w:r>
        <w:rPr>
          <w:spacing w:val="-1"/>
          <w:sz w:val="19"/>
        </w:rPr>
        <w:t> </w:t>
      </w:r>
      <w:r>
        <w:rPr>
          <w:sz w:val="24"/>
        </w:rPr>
        <w:t>A</w:t>
      </w:r>
      <w:r>
        <w:rPr>
          <w:sz w:val="19"/>
        </w:rPr>
        <w:t>REA</w:t>
      </w:r>
      <w:r>
        <w:rPr>
          <w:spacing w:val="-25"/>
          <w:sz w:val="19"/>
        </w:rPr>
        <w:t> </w:t>
      </w:r>
      <w:r>
        <w:rPr>
          <w:sz w:val="24"/>
        </w:rPr>
        <w:t>185</w:t>
      </w:r>
    </w:p>
    <w:p>
      <w:pPr>
        <w:tabs>
          <w:tab w:pos="9163" w:val="left" w:leader="dot"/>
        </w:tabs>
        <w:spacing w:line="289" w:lineRule="exact" w:before="0"/>
        <w:ind w:left="524" w:right="0" w:firstLine="0"/>
        <w:jc w:val="center"/>
        <w:rPr>
          <w:sz w:val="24"/>
        </w:rPr>
      </w:pPr>
      <w:r>
        <w:rPr>
          <w:b/>
          <w:sz w:val="24"/>
        </w:rPr>
        <w:t>T</w:t>
      </w:r>
      <w:r>
        <w:rPr>
          <w:b/>
          <w:sz w:val="19"/>
        </w:rPr>
        <w:t>ABLE </w:t>
      </w:r>
      <w:r>
        <w:rPr>
          <w:b/>
          <w:sz w:val="24"/>
        </w:rPr>
        <w:t>26: </w:t>
      </w:r>
      <w:r>
        <w:rPr>
          <w:sz w:val="24"/>
        </w:rPr>
        <w:t>S</w:t>
      </w:r>
      <w:r>
        <w:rPr>
          <w:sz w:val="19"/>
        </w:rPr>
        <w:t>ENIOR </w:t>
      </w:r>
      <w:r>
        <w:rPr>
          <w:sz w:val="24"/>
        </w:rPr>
        <w:t>C</w:t>
      </w:r>
      <w:r>
        <w:rPr>
          <w:sz w:val="19"/>
        </w:rPr>
        <w:t>ENTERS IN THE </w:t>
      </w:r>
      <w:r>
        <w:rPr>
          <w:sz w:val="24"/>
        </w:rPr>
        <w:t>C</w:t>
      </w:r>
      <w:r>
        <w:rPr>
          <w:sz w:val="19"/>
        </w:rPr>
        <w:t>OUNTIES OF THE</w:t>
      </w:r>
      <w:r>
        <w:rPr>
          <w:spacing w:val="-27"/>
          <w:sz w:val="19"/>
        </w:rPr>
        <w:t> </w:t>
      </w:r>
      <w:r>
        <w:rPr>
          <w:sz w:val="24"/>
        </w:rPr>
        <w:t>SEARP&amp;DC</w:t>
      </w:r>
      <w:r>
        <w:rPr>
          <w:spacing w:val="-18"/>
          <w:sz w:val="24"/>
        </w:rPr>
        <w:t> </w:t>
      </w:r>
      <w:r>
        <w:rPr>
          <w:sz w:val="24"/>
        </w:rPr>
        <w:t>A</w:t>
      </w:r>
      <w:r>
        <w:rPr>
          <w:sz w:val="19"/>
        </w:rPr>
        <w:t>REA</w:t>
        <w:tab/>
      </w:r>
      <w:r>
        <w:rPr>
          <w:sz w:val="24"/>
        </w:rPr>
        <w:t>189</w:t>
      </w:r>
    </w:p>
    <w:p>
      <w:pPr>
        <w:tabs>
          <w:tab w:pos="10395" w:val="left" w:leader="dot"/>
        </w:tabs>
        <w:spacing w:before="1"/>
        <w:ind w:left="3196" w:right="1229" w:hanging="1440"/>
        <w:jc w:val="left"/>
        <w:rPr>
          <w:sz w:val="24"/>
        </w:rPr>
      </w:pPr>
      <w:r>
        <w:rPr>
          <w:b/>
          <w:sz w:val="24"/>
        </w:rPr>
        <w:t>T</w:t>
      </w:r>
      <w:r>
        <w:rPr>
          <w:b/>
          <w:sz w:val="19"/>
        </w:rPr>
        <w:t>ABLE </w:t>
      </w:r>
      <w:r>
        <w:rPr>
          <w:b/>
          <w:sz w:val="24"/>
        </w:rPr>
        <w:t>27: </w:t>
      </w:r>
      <w:r>
        <w:rPr>
          <w:sz w:val="24"/>
        </w:rPr>
        <w:t>COVID-19 C</w:t>
      </w:r>
      <w:r>
        <w:rPr>
          <w:sz w:val="19"/>
        </w:rPr>
        <w:t>ASES AND </w:t>
      </w:r>
      <w:r>
        <w:rPr>
          <w:sz w:val="24"/>
        </w:rPr>
        <w:t>D</w:t>
      </w:r>
      <w:r>
        <w:rPr>
          <w:sz w:val="19"/>
        </w:rPr>
        <w:t>EATHS IN THE </w:t>
      </w:r>
      <w:r>
        <w:rPr>
          <w:sz w:val="24"/>
        </w:rPr>
        <w:t>SEARP&amp;DC H</w:t>
      </w:r>
      <w:r>
        <w:rPr>
          <w:sz w:val="19"/>
        </w:rPr>
        <w:t>EAD </w:t>
      </w:r>
      <w:r>
        <w:rPr>
          <w:sz w:val="24"/>
        </w:rPr>
        <w:t>S</w:t>
      </w:r>
      <w:r>
        <w:rPr>
          <w:sz w:val="19"/>
        </w:rPr>
        <w:t>TART </w:t>
      </w:r>
      <w:r>
        <w:rPr>
          <w:sz w:val="24"/>
        </w:rPr>
        <w:t>A</w:t>
      </w:r>
      <w:r>
        <w:rPr>
          <w:sz w:val="19"/>
        </w:rPr>
        <w:t>REA </w:t>
      </w:r>
      <w:r>
        <w:rPr>
          <w:sz w:val="24"/>
        </w:rPr>
        <w:t>(C</w:t>
      </w:r>
      <w:r>
        <w:rPr>
          <w:sz w:val="19"/>
        </w:rPr>
        <w:t>OUNT AS OF </w:t>
      </w:r>
      <w:r>
        <w:rPr>
          <w:sz w:val="24"/>
        </w:rPr>
        <w:t>J</w:t>
      </w:r>
      <w:r>
        <w:rPr>
          <w:sz w:val="19"/>
        </w:rPr>
        <w:t>UNE</w:t>
      </w:r>
      <w:r>
        <w:rPr>
          <w:spacing w:val="-4"/>
          <w:sz w:val="19"/>
        </w:rPr>
        <w:t> </w:t>
      </w:r>
      <w:r>
        <w:rPr>
          <w:sz w:val="24"/>
        </w:rPr>
        <w:t>2,</w:t>
      </w:r>
      <w:r>
        <w:rPr>
          <w:spacing w:val="-15"/>
          <w:sz w:val="24"/>
        </w:rPr>
        <w:t> </w:t>
      </w:r>
      <w:r>
        <w:rPr>
          <w:sz w:val="24"/>
        </w:rPr>
        <w:t>2021)</w:t>
        <w:tab/>
      </w:r>
      <w:r>
        <w:rPr>
          <w:spacing w:val="-6"/>
          <w:sz w:val="24"/>
        </w:rPr>
        <w:t>197</w:t>
      </w:r>
    </w:p>
    <w:p>
      <w:pPr>
        <w:tabs>
          <w:tab w:pos="10395" w:val="left" w:leader="dot"/>
        </w:tabs>
        <w:spacing w:before="0"/>
        <w:ind w:left="1756" w:right="0" w:firstLine="0"/>
        <w:jc w:val="left"/>
        <w:rPr>
          <w:sz w:val="24"/>
        </w:rPr>
      </w:pPr>
      <w:r>
        <w:rPr>
          <w:b/>
          <w:sz w:val="24"/>
        </w:rPr>
        <w:t>T</w:t>
      </w:r>
      <w:r>
        <w:rPr>
          <w:b/>
          <w:sz w:val="19"/>
        </w:rPr>
        <w:t>ABLE </w:t>
      </w:r>
      <w:r>
        <w:rPr>
          <w:b/>
          <w:sz w:val="24"/>
        </w:rPr>
        <w:t>28: </w:t>
      </w:r>
      <w:r>
        <w:rPr>
          <w:sz w:val="24"/>
        </w:rPr>
        <w:t>P</w:t>
      </w:r>
      <w:r>
        <w:rPr>
          <w:sz w:val="19"/>
        </w:rPr>
        <w:t>EAK </w:t>
      </w:r>
      <w:r>
        <w:rPr>
          <w:sz w:val="24"/>
        </w:rPr>
        <w:t>U</w:t>
      </w:r>
      <w:r>
        <w:rPr>
          <w:sz w:val="19"/>
        </w:rPr>
        <w:t>NEMPLOYMENT </w:t>
      </w:r>
      <w:r>
        <w:rPr>
          <w:sz w:val="24"/>
        </w:rPr>
        <w:t>R</w:t>
      </w:r>
      <w:r>
        <w:rPr>
          <w:sz w:val="19"/>
        </w:rPr>
        <w:t>ATES </w:t>
      </w:r>
      <w:r>
        <w:rPr>
          <w:sz w:val="24"/>
        </w:rPr>
        <w:t>D</w:t>
      </w:r>
      <w:r>
        <w:rPr>
          <w:sz w:val="19"/>
        </w:rPr>
        <w:t>URING </w:t>
      </w:r>
      <w:r>
        <w:rPr>
          <w:sz w:val="24"/>
        </w:rPr>
        <w:t>COVID-19</w:t>
      </w:r>
      <w:r>
        <w:rPr>
          <w:spacing w:val="-42"/>
          <w:sz w:val="24"/>
        </w:rPr>
        <w:t> </w:t>
      </w:r>
      <w:r>
        <w:rPr>
          <w:sz w:val="24"/>
        </w:rPr>
        <w:t>P</w:t>
      </w:r>
      <w:r>
        <w:rPr>
          <w:sz w:val="19"/>
        </w:rPr>
        <w:t>ANDEMIC</w:t>
      </w:r>
      <w:r>
        <w:rPr>
          <w:spacing w:val="-3"/>
          <w:sz w:val="19"/>
        </w:rPr>
        <w:t> </w:t>
      </w:r>
      <w:r>
        <w:rPr>
          <w:sz w:val="24"/>
        </w:rPr>
        <w:t>2020</w:t>
        <w:tab/>
        <w:t>200</w:t>
      </w:r>
    </w:p>
    <w:p>
      <w:pPr>
        <w:spacing w:after="0"/>
        <w:jc w:val="left"/>
        <w:rPr>
          <w:sz w:val="24"/>
        </w:rPr>
        <w:sectPr>
          <w:headerReference w:type="default" r:id="rId26"/>
          <w:footerReference w:type="default" r:id="rId27"/>
          <w:pgSz w:w="12240" w:h="15840"/>
          <w:pgMar w:header="1078" w:footer="1045" w:top="1260" w:bottom="1240" w:left="0" w:right="220"/>
        </w:sectPr>
      </w:pPr>
    </w:p>
    <w:p>
      <w:pPr>
        <w:spacing w:line="289" w:lineRule="exact" w:before="162"/>
        <w:ind w:left="1440" w:right="0" w:firstLine="0"/>
        <w:jc w:val="left"/>
        <w:rPr>
          <w:sz w:val="24"/>
        </w:rPr>
      </w:pPr>
      <w:r>
        <w:rPr>
          <w:b/>
          <w:sz w:val="24"/>
        </w:rPr>
        <w:t>T</w:t>
      </w:r>
      <w:r>
        <w:rPr>
          <w:b/>
          <w:sz w:val="19"/>
        </w:rPr>
        <w:t>ABLE</w:t>
      </w:r>
      <w:r>
        <w:rPr>
          <w:b/>
          <w:spacing w:val="-2"/>
          <w:sz w:val="19"/>
        </w:rPr>
        <w:t> </w:t>
      </w:r>
      <w:r>
        <w:rPr>
          <w:b/>
          <w:sz w:val="24"/>
        </w:rPr>
        <w:t>29:</w:t>
      </w:r>
      <w:r>
        <w:rPr>
          <w:b/>
          <w:spacing w:val="-16"/>
          <w:sz w:val="24"/>
        </w:rPr>
        <w:t> </w:t>
      </w:r>
      <w:r>
        <w:rPr>
          <w:sz w:val="24"/>
        </w:rPr>
        <w:t>2019</w:t>
      </w:r>
      <w:r>
        <w:rPr>
          <w:spacing w:val="-19"/>
          <w:sz w:val="24"/>
        </w:rPr>
        <w:t> </w:t>
      </w:r>
      <w:r>
        <w:rPr>
          <w:sz w:val="24"/>
        </w:rPr>
        <w:t>E</w:t>
      </w:r>
      <w:r>
        <w:rPr>
          <w:sz w:val="19"/>
        </w:rPr>
        <w:t>STIMATED</w:t>
      </w:r>
      <w:r>
        <w:rPr>
          <w:spacing w:val="-3"/>
          <w:sz w:val="19"/>
        </w:rPr>
        <w:t> </w:t>
      </w:r>
      <w:r>
        <w:rPr>
          <w:sz w:val="24"/>
        </w:rPr>
        <w:t>EHS</w:t>
      </w:r>
      <w:r>
        <w:rPr>
          <w:spacing w:val="-19"/>
          <w:sz w:val="24"/>
        </w:rPr>
        <w:t> </w:t>
      </w:r>
      <w:r>
        <w:rPr>
          <w:sz w:val="19"/>
        </w:rPr>
        <w:t>AND</w:t>
      </w:r>
      <w:r>
        <w:rPr>
          <w:spacing w:val="-3"/>
          <w:sz w:val="19"/>
        </w:rPr>
        <w:t> </w:t>
      </w:r>
      <w:r>
        <w:rPr>
          <w:sz w:val="24"/>
        </w:rPr>
        <w:t>HS</w:t>
      </w:r>
      <w:r>
        <w:rPr>
          <w:spacing w:val="-18"/>
          <w:sz w:val="24"/>
        </w:rPr>
        <w:t> </w:t>
      </w:r>
      <w:r>
        <w:rPr>
          <w:sz w:val="24"/>
        </w:rPr>
        <w:t>C</w:t>
      </w:r>
      <w:r>
        <w:rPr>
          <w:sz w:val="19"/>
        </w:rPr>
        <w:t>HILDREN</w:t>
      </w:r>
      <w:r>
        <w:rPr>
          <w:spacing w:val="-3"/>
          <w:sz w:val="19"/>
        </w:rPr>
        <w:t> </w:t>
      </w:r>
      <w:r>
        <w:rPr>
          <w:sz w:val="24"/>
        </w:rPr>
        <w:t>E</w:t>
      </w:r>
      <w:r>
        <w:rPr>
          <w:sz w:val="19"/>
        </w:rPr>
        <w:t>LIGIBLE</w:t>
      </w:r>
      <w:r>
        <w:rPr>
          <w:spacing w:val="-4"/>
          <w:sz w:val="19"/>
        </w:rPr>
        <w:t> </w:t>
      </w:r>
      <w:r>
        <w:rPr>
          <w:sz w:val="24"/>
        </w:rPr>
        <w:t>(</w:t>
      </w:r>
      <w:r>
        <w:rPr>
          <w:sz w:val="19"/>
        </w:rPr>
        <w:t>AT</w:t>
      </w:r>
      <w:r>
        <w:rPr>
          <w:spacing w:val="-3"/>
          <w:sz w:val="19"/>
        </w:rPr>
        <w:t> </w:t>
      </w:r>
      <w:r>
        <w:rPr>
          <w:sz w:val="19"/>
        </w:rPr>
        <w:t>OR</w:t>
      </w:r>
      <w:r>
        <w:rPr>
          <w:spacing w:val="-1"/>
          <w:sz w:val="19"/>
        </w:rPr>
        <w:t> </w:t>
      </w:r>
      <w:r>
        <w:rPr>
          <w:sz w:val="19"/>
        </w:rPr>
        <w:t>BELOW</w:t>
      </w:r>
      <w:r>
        <w:rPr>
          <w:spacing w:val="-3"/>
          <w:sz w:val="19"/>
        </w:rPr>
        <w:t> </w:t>
      </w:r>
      <w:r>
        <w:rPr>
          <w:sz w:val="24"/>
        </w:rPr>
        <w:t>100%</w:t>
      </w:r>
      <w:r>
        <w:rPr>
          <w:spacing w:val="-18"/>
          <w:sz w:val="24"/>
        </w:rPr>
        <w:t> </w:t>
      </w:r>
      <w:r>
        <w:rPr>
          <w:sz w:val="24"/>
        </w:rPr>
        <w:t>P</w:t>
      </w:r>
      <w:r>
        <w:rPr>
          <w:sz w:val="19"/>
        </w:rPr>
        <w:t>OVERTY</w:t>
      </w:r>
      <w:r>
        <w:rPr>
          <w:sz w:val="24"/>
        </w:rPr>
        <w:t>)</w:t>
      </w:r>
    </w:p>
    <w:p>
      <w:pPr>
        <w:pStyle w:val="BodyText"/>
        <w:spacing w:line="289" w:lineRule="exact"/>
        <w:ind w:left="2928"/>
      </w:pPr>
      <w:r>
        <w:rPr/>
        <w:t>.................................................................................................</w:t>
      </w:r>
      <w:r>
        <w:rPr>
          <w:spacing w:val="-24"/>
        </w:rPr>
        <w:t> </w:t>
      </w:r>
      <w:r>
        <w:rPr/>
        <w:t>205</w:t>
      </w:r>
    </w:p>
    <w:p>
      <w:pPr>
        <w:spacing w:line="289" w:lineRule="exact" w:before="1"/>
        <w:ind w:left="1440" w:right="0" w:firstLine="0"/>
        <w:jc w:val="left"/>
        <w:rPr>
          <w:sz w:val="19"/>
        </w:rPr>
      </w:pPr>
      <w:r>
        <w:rPr>
          <w:b/>
          <w:sz w:val="24"/>
        </w:rPr>
        <w:t>T</w:t>
      </w:r>
      <w:r>
        <w:rPr>
          <w:b/>
          <w:sz w:val="19"/>
        </w:rPr>
        <w:t>ABLE </w:t>
      </w:r>
      <w:r>
        <w:rPr>
          <w:b/>
          <w:sz w:val="24"/>
        </w:rPr>
        <w:t>30 </w:t>
      </w:r>
      <w:r>
        <w:rPr>
          <w:sz w:val="24"/>
        </w:rPr>
        <w:t>E</w:t>
      </w:r>
      <w:r>
        <w:rPr>
          <w:sz w:val="19"/>
        </w:rPr>
        <w:t>STIMATED </w:t>
      </w:r>
      <w:r>
        <w:rPr>
          <w:sz w:val="24"/>
        </w:rPr>
        <w:t>P</w:t>
      </w:r>
      <w:r>
        <w:rPr>
          <w:sz w:val="19"/>
        </w:rPr>
        <w:t>OPULATION OF </w:t>
      </w:r>
      <w:r>
        <w:rPr>
          <w:sz w:val="24"/>
        </w:rPr>
        <w:t>Y</w:t>
      </w:r>
      <w:r>
        <w:rPr>
          <w:sz w:val="19"/>
        </w:rPr>
        <w:t>OUNG </w:t>
      </w:r>
      <w:r>
        <w:rPr>
          <w:sz w:val="24"/>
        </w:rPr>
        <w:t>C</w:t>
      </w:r>
      <w:r>
        <w:rPr>
          <w:sz w:val="19"/>
        </w:rPr>
        <w:t>HILDREN IN </w:t>
      </w:r>
      <w:r>
        <w:rPr>
          <w:sz w:val="24"/>
        </w:rPr>
        <w:t>P</w:t>
      </w:r>
      <w:r>
        <w:rPr>
          <w:sz w:val="19"/>
        </w:rPr>
        <w:t>OVERTY THAT </w:t>
      </w:r>
      <w:r>
        <w:rPr>
          <w:sz w:val="24"/>
        </w:rPr>
        <w:t>M</w:t>
      </w:r>
      <w:r>
        <w:rPr>
          <w:sz w:val="19"/>
        </w:rPr>
        <w:t>EET </w:t>
      </w:r>
      <w:r>
        <w:rPr>
          <w:sz w:val="24"/>
        </w:rPr>
        <w:t>M</w:t>
      </w:r>
      <w:r>
        <w:rPr>
          <w:sz w:val="19"/>
        </w:rPr>
        <w:t>EDICAID</w:t>
      </w:r>
    </w:p>
    <w:p>
      <w:pPr>
        <w:tabs>
          <w:tab w:pos="10081" w:val="left" w:leader="dot"/>
        </w:tabs>
        <w:spacing w:line="289" w:lineRule="exact" w:before="0"/>
        <w:ind w:left="2880" w:right="0" w:firstLine="0"/>
        <w:jc w:val="left"/>
        <w:rPr>
          <w:sz w:val="24"/>
        </w:rPr>
      </w:pPr>
      <w:r>
        <w:rPr>
          <w:sz w:val="24"/>
        </w:rPr>
        <w:t>L</w:t>
      </w:r>
      <w:r>
        <w:rPr>
          <w:sz w:val="19"/>
        </w:rPr>
        <w:t>OW</w:t>
      </w:r>
      <w:r>
        <w:rPr>
          <w:sz w:val="24"/>
        </w:rPr>
        <w:t>-</w:t>
      </w:r>
      <w:r>
        <w:rPr>
          <w:sz w:val="19"/>
        </w:rPr>
        <w:t>INCOME </w:t>
      </w:r>
      <w:r>
        <w:rPr>
          <w:sz w:val="24"/>
        </w:rPr>
        <w:t>E</w:t>
      </w:r>
      <w:r>
        <w:rPr>
          <w:sz w:val="19"/>
        </w:rPr>
        <w:t>LIGIBILITY </w:t>
      </w:r>
      <w:r>
        <w:rPr>
          <w:sz w:val="24"/>
        </w:rPr>
        <w:t>(133%</w:t>
      </w:r>
      <w:r>
        <w:rPr>
          <w:spacing w:val="-25"/>
          <w:sz w:val="24"/>
        </w:rPr>
        <w:t> </w:t>
      </w:r>
      <w:r>
        <w:rPr>
          <w:sz w:val="24"/>
        </w:rPr>
        <w:t>P</w:t>
      </w:r>
      <w:r>
        <w:rPr>
          <w:sz w:val="19"/>
        </w:rPr>
        <w:t>OVERTY</w:t>
      </w:r>
      <w:r>
        <w:rPr>
          <w:spacing w:val="-3"/>
          <w:sz w:val="19"/>
        </w:rPr>
        <w:t> </w:t>
      </w:r>
      <w:r>
        <w:rPr>
          <w:sz w:val="24"/>
        </w:rPr>
        <w:t>L</w:t>
      </w:r>
      <w:r>
        <w:rPr>
          <w:sz w:val="19"/>
        </w:rPr>
        <w:t>EVEL</w:t>
      </w:r>
      <w:r>
        <w:rPr>
          <w:sz w:val="24"/>
        </w:rPr>
        <w:t>)</w:t>
        <w:tab/>
        <w:t>206</w:t>
      </w:r>
    </w:p>
    <w:p>
      <w:pPr>
        <w:tabs>
          <w:tab w:pos="10078" w:val="left" w:leader="dot"/>
        </w:tabs>
        <w:spacing w:line="289" w:lineRule="exact" w:before="1"/>
        <w:ind w:left="1440" w:right="0" w:firstLine="0"/>
        <w:jc w:val="left"/>
        <w:rPr>
          <w:sz w:val="24"/>
        </w:rPr>
      </w:pPr>
      <w:r>
        <w:rPr>
          <w:b/>
          <w:sz w:val="24"/>
        </w:rPr>
        <w:t>T</w:t>
      </w:r>
      <w:r>
        <w:rPr>
          <w:b/>
          <w:sz w:val="19"/>
        </w:rPr>
        <w:t>ABLE </w:t>
      </w:r>
      <w:r>
        <w:rPr>
          <w:b/>
          <w:sz w:val="24"/>
        </w:rPr>
        <w:t>31: </w:t>
      </w:r>
      <w:r>
        <w:rPr>
          <w:sz w:val="24"/>
        </w:rPr>
        <w:t>SEARP&amp;DC</w:t>
      </w:r>
      <w:r>
        <w:rPr>
          <w:spacing w:val="-54"/>
          <w:sz w:val="24"/>
        </w:rPr>
        <w:t> </w:t>
      </w:r>
      <w:r>
        <w:rPr>
          <w:sz w:val="24"/>
        </w:rPr>
        <w:t>H</w:t>
      </w:r>
      <w:r>
        <w:rPr>
          <w:sz w:val="19"/>
        </w:rPr>
        <w:t>EAD </w:t>
      </w:r>
      <w:r>
        <w:rPr>
          <w:sz w:val="24"/>
        </w:rPr>
        <w:t>S</w:t>
      </w:r>
      <w:r>
        <w:rPr>
          <w:sz w:val="19"/>
        </w:rPr>
        <w:t>TART </w:t>
      </w:r>
      <w:r>
        <w:rPr>
          <w:sz w:val="24"/>
        </w:rPr>
        <w:t>P</w:t>
      </w:r>
      <w:r>
        <w:rPr>
          <w:sz w:val="19"/>
        </w:rPr>
        <w:t>ROGRAM </w:t>
      </w:r>
      <w:r>
        <w:rPr>
          <w:sz w:val="24"/>
        </w:rPr>
        <w:t>C</w:t>
      </w:r>
      <w:r>
        <w:rPr>
          <w:sz w:val="19"/>
        </w:rPr>
        <w:t>LASSROOMS AND </w:t>
      </w:r>
      <w:r>
        <w:rPr>
          <w:sz w:val="24"/>
        </w:rPr>
        <w:t>E</w:t>
      </w:r>
      <w:r>
        <w:rPr>
          <w:sz w:val="19"/>
        </w:rPr>
        <w:t>NROLLED</w:t>
      </w:r>
      <w:r>
        <w:rPr>
          <w:spacing w:val="-2"/>
          <w:sz w:val="19"/>
        </w:rPr>
        <w:t> </w:t>
      </w:r>
      <w:r>
        <w:rPr>
          <w:sz w:val="24"/>
        </w:rPr>
        <w:t>C</w:t>
      </w:r>
      <w:r>
        <w:rPr>
          <w:sz w:val="19"/>
        </w:rPr>
        <w:t>HILDREN</w:t>
        <w:tab/>
      </w:r>
      <w:r>
        <w:rPr>
          <w:sz w:val="24"/>
        </w:rPr>
        <w:t>206</w:t>
      </w:r>
    </w:p>
    <w:p>
      <w:pPr>
        <w:tabs>
          <w:tab w:pos="10079" w:val="left" w:leader="dot"/>
        </w:tabs>
        <w:spacing w:line="289" w:lineRule="exact" w:before="0"/>
        <w:ind w:left="1440" w:right="0" w:firstLine="0"/>
        <w:jc w:val="left"/>
        <w:rPr>
          <w:sz w:val="24"/>
        </w:rPr>
      </w:pPr>
      <w:r>
        <w:rPr>
          <w:b/>
          <w:sz w:val="24"/>
        </w:rPr>
        <w:t>T</w:t>
      </w:r>
      <w:r>
        <w:rPr>
          <w:b/>
          <w:sz w:val="19"/>
        </w:rPr>
        <w:t>ABLE </w:t>
      </w:r>
      <w:r>
        <w:rPr>
          <w:b/>
          <w:sz w:val="24"/>
        </w:rPr>
        <w:t>32: </w:t>
      </w:r>
      <w:r>
        <w:rPr>
          <w:sz w:val="24"/>
        </w:rPr>
        <w:t>C</w:t>
      </w:r>
      <w:r>
        <w:rPr>
          <w:sz w:val="19"/>
        </w:rPr>
        <w:t>HILDREN </w:t>
      </w:r>
      <w:r>
        <w:rPr>
          <w:sz w:val="24"/>
        </w:rPr>
        <w:t>R</w:t>
      </w:r>
      <w:r>
        <w:rPr>
          <w:sz w:val="19"/>
        </w:rPr>
        <w:t>ECEIVING </w:t>
      </w:r>
      <w:r>
        <w:rPr>
          <w:sz w:val="24"/>
        </w:rPr>
        <w:t>S</w:t>
      </w:r>
      <w:r>
        <w:rPr>
          <w:sz w:val="19"/>
        </w:rPr>
        <w:t>UBSIDIZED </w:t>
      </w:r>
      <w:r>
        <w:rPr>
          <w:sz w:val="24"/>
        </w:rPr>
        <w:t>C</w:t>
      </w:r>
      <w:r>
        <w:rPr>
          <w:sz w:val="19"/>
        </w:rPr>
        <w:t>HILD </w:t>
      </w:r>
      <w:r>
        <w:rPr>
          <w:sz w:val="24"/>
        </w:rPr>
        <w:t>C</w:t>
      </w:r>
      <w:r>
        <w:rPr>
          <w:sz w:val="19"/>
        </w:rPr>
        <w:t>ARE </w:t>
      </w:r>
      <w:r>
        <w:rPr>
          <w:sz w:val="24"/>
        </w:rPr>
        <w:t>S</w:t>
      </w:r>
      <w:r>
        <w:rPr>
          <w:sz w:val="19"/>
        </w:rPr>
        <w:t>ERVICES</w:t>
      </w:r>
      <w:r>
        <w:rPr>
          <w:spacing w:val="-29"/>
          <w:sz w:val="19"/>
        </w:rPr>
        <w:t> </w:t>
      </w:r>
      <w:r>
        <w:rPr>
          <w:sz w:val="19"/>
        </w:rPr>
        <w:t>IN</w:t>
      </w:r>
      <w:r>
        <w:rPr>
          <w:spacing w:val="-1"/>
          <w:sz w:val="19"/>
        </w:rPr>
        <w:t> </w:t>
      </w:r>
      <w:r>
        <w:rPr>
          <w:sz w:val="24"/>
        </w:rPr>
        <w:t>2020</w:t>
        <w:tab/>
        <w:t>207</w:t>
      </w:r>
    </w:p>
    <w:p>
      <w:pPr>
        <w:tabs>
          <w:tab w:pos="10084" w:val="left" w:leader="dot"/>
        </w:tabs>
        <w:spacing w:before="0"/>
        <w:ind w:left="2880" w:right="1539" w:hanging="1440"/>
        <w:jc w:val="left"/>
        <w:rPr>
          <w:sz w:val="24"/>
        </w:rPr>
      </w:pPr>
      <w:r>
        <w:rPr>
          <w:b/>
          <w:sz w:val="24"/>
        </w:rPr>
        <w:t>T</w:t>
      </w:r>
      <w:r>
        <w:rPr>
          <w:b/>
          <w:sz w:val="19"/>
        </w:rPr>
        <w:t>ABLE </w:t>
      </w:r>
      <w:r>
        <w:rPr>
          <w:b/>
          <w:sz w:val="24"/>
        </w:rPr>
        <w:t>33: </w:t>
      </w:r>
      <w:r>
        <w:rPr>
          <w:sz w:val="24"/>
        </w:rPr>
        <w:t>C</w:t>
      </w:r>
      <w:r>
        <w:rPr>
          <w:sz w:val="19"/>
        </w:rPr>
        <w:t>HILDREN </w:t>
      </w:r>
      <w:r>
        <w:rPr>
          <w:sz w:val="24"/>
        </w:rPr>
        <w:t>R</w:t>
      </w:r>
      <w:r>
        <w:rPr>
          <w:sz w:val="19"/>
        </w:rPr>
        <w:t>ECEIVING </w:t>
      </w:r>
      <w:r>
        <w:rPr>
          <w:sz w:val="24"/>
        </w:rPr>
        <w:t>S</w:t>
      </w:r>
      <w:r>
        <w:rPr>
          <w:sz w:val="19"/>
        </w:rPr>
        <w:t>UBSIDIZED </w:t>
      </w:r>
      <w:r>
        <w:rPr>
          <w:sz w:val="24"/>
        </w:rPr>
        <w:t>C</w:t>
      </w:r>
      <w:r>
        <w:rPr>
          <w:sz w:val="19"/>
        </w:rPr>
        <w:t>HILD </w:t>
      </w:r>
      <w:r>
        <w:rPr>
          <w:sz w:val="24"/>
        </w:rPr>
        <w:t>C</w:t>
      </w:r>
      <w:r>
        <w:rPr>
          <w:sz w:val="19"/>
        </w:rPr>
        <w:t>ARE </w:t>
      </w:r>
      <w:r>
        <w:rPr>
          <w:sz w:val="24"/>
        </w:rPr>
        <w:t>S</w:t>
      </w:r>
      <w:r>
        <w:rPr>
          <w:sz w:val="19"/>
        </w:rPr>
        <w:t>ERVICES IN THE </w:t>
      </w:r>
      <w:r>
        <w:rPr>
          <w:sz w:val="24"/>
        </w:rPr>
        <w:t>M</w:t>
      </w:r>
      <w:r>
        <w:rPr>
          <w:sz w:val="19"/>
        </w:rPr>
        <w:t>ONTH OF </w:t>
      </w:r>
      <w:r>
        <w:rPr>
          <w:sz w:val="24"/>
        </w:rPr>
        <w:t>M</w:t>
      </w:r>
      <w:r>
        <w:rPr>
          <w:sz w:val="19"/>
        </w:rPr>
        <w:t>ARCH </w:t>
      </w:r>
      <w:r>
        <w:rPr>
          <w:sz w:val="24"/>
        </w:rPr>
        <w:t>2020 </w:t>
      </w:r>
      <w:r>
        <w:rPr>
          <w:sz w:val="19"/>
        </w:rPr>
        <w:t>COMPARED TO</w:t>
      </w:r>
      <w:r>
        <w:rPr>
          <w:spacing w:val="-22"/>
          <w:sz w:val="19"/>
        </w:rPr>
        <w:t> </w:t>
      </w:r>
      <w:r>
        <w:rPr>
          <w:sz w:val="24"/>
        </w:rPr>
        <w:t>M</w:t>
      </w:r>
      <w:r>
        <w:rPr>
          <w:sz w:val="19"/>
        </w:rPr>
        <w:t>ARCH</w:t>
      </w:r>
      <w:r>
        <w:rPr>
          <w:spacing w:val="-3"/>
          <w:sz w:val="19"/>
        </w:rPr>
        <w:t> </w:t>
      </w:r>
      <w:r>
        <w:rPr>
          <w:sz w:val="24"/>
        </w:rPr>
        <w:t>2021</w:t>
        <w:tab/>
      </w:r>
      <w:r>
        <w:rPr>
          <w:spacing w:val="-6"/>
          <w:sz w:val="24"/>
        </w:rPr>
        <w:t>207</w:t>
      </w:r>
    </w:p>
    <w:p>
      <w:pPr>
        <w:spacing w:before="0"/>
        <w:ind w:left="1440" w:right="0" w:firstLine="0"/>
        <w:jc w:val="left"/>
        <w:rPr>
          <w:sz w:val="19"/>
        </w:rPr>
      </w:pPr>
      <w:r>
        <w:rPr>
          <w:b/>
          <w:sz w:val="24"/>
        </w:rPr>
        <w:t>T</w:t>
      </w:r>
      <w:r>
        <w:rPr>
          <w:b/>
          <w:sz w:val="19"/>
        </w:rPr>
        <w:t>ABLE </w:t>
      </w:r>
      <w:r>
        <w:rPr>
          <w:b/>
          <w:sz w:val="24"/>
        </w:rPr>
        <w:t>34: </w:t>
      </w:r>
      <w:r>
        <w:rPr>
          <w:sz w:val="24"/>
        </w:rPr>
        <w:t>L</w:t>
      </w:r>
      <w:r>
        <w:rPr>
          <w:sz w:val="19"/>
        </w:rPr>
        <w:t>ICENSED </w:t>
      </w:r>
      <w:r>
        <w:rPr>
          <w:sz w:val="24"/>
        </w:rPr>
        <w:t>C</w:t>
      </w:r>
      <w:r>
        <w:rPr>
          <w:sz w:val="19"/>
        </w:rPr>
        <w:t>HILD </w:t>
      </w:r>
      <w:r>
        <w:rPr>
          <w:sz w:val="24"/>
        </w:rPr>
        <w:t>C</w:t>
      </w:r>
      <w:r>
        <w:rPr>
          <w:sz w:val="19"/>
        </w:rPr>
        <w:t>ARE </w:t>
      </w:r>
      <w:r>
        <w:rPr>
          <w:sz w:val="24"/>
        </w:rPr>
        <w:t>C</w:t>
      </w:r>
      <w:r>
        <w:rPr>
          <w:sz w:val="19"/>
        </w:rPr>
        <w:t>ENTERS BY </w:t>
      </w:r>
      <w:r>
        <w:rPr>
          <w:sz w:val="24"/>
        </w:rPr>
        <w:t>C</w:t>
      </w:r>
      <w:r>
        <w:rPr>
          <w:sz w:val="19"/>
        </w:rPr>
        <w:t>OUNTY IN THE </w:t>
      </w:r>
      <w:r>
        <w:rPr>
          <w:sz w:val="24"/>
        </w:rPr>
        <w:t>SEARP&amp;DC H</w:t>
      </w:r>
      <w:r>
        <w:rPr>
          <w:sz w:val="19"/>
        </w:rPr>
        <w:t>EAD </w:t>
      </w:r>
      <w:r>
        <w:rPr>
          <w:sz w:val="24"/>
        </w:rPr>
        <w:t>S</w:t>
      </w:r>
      <w:r>
        <w:rPr>
          <w:sz w:val="19"/>
        </w:rPr>
        <w:t>TART </w:t>
      </w:r>
      <w:r>
        <w:rPr>
          <w:sz w:val="24"/>
        </w:rPr>
        <w:t>A</w:t>
      </w:r>
      <w:r>
        <w:rPr>
          <w:sz w:val="19"/>
        </w:rPr>
        <w:t>REA</w:t>
      </w:r>
    </w:p>
    <w:p>
      <w:pPr>
        <w:pStyle w:val="BodyText"/>
        <w:spacing w:line="289" w:lineRule="exact"/>
        <w:ind w:left="2928"/>
      </w:pPr>
      <w:r>
        <w:rPr/>
        <w:t>................................................................................................. 208</w:t>
      </w:r>
    </w:p>
    <w:p>
      <w:pPr>
        <w:tabs>
          <w:tab w:pos="10079" w:val="left" w:leader="dot"/>
        </w:tabs>
        <w:spacing w:line="289" w:lineRule="exact" w:before="0"/>
        <w:ind w:left="1440" w:right="0" w:firstLine="0"/>
        <w:jc w:val="left"/>
        <w:rPr>
          <w:sz w:val="24"/>
        </w:rPr>
      </w:pPr>
      <w:r>
        <w:rPr>
          <w:b/>
          <w:sz w:val="24"/>
        </w:rPr>
        <w:t>T</w:t>
      </w:r>
      <w:r>
        <w:rPr>
          <w:b/>
          <w:sz w:val="19"/>
        </w:rPr>
        <w:t>ABLE </w:t>
      </w:r>
      <w:r>
        <w:rPr>
          <w:b/>
          <w:sz w:val="24"/>
        </w:rPr>
        <w:t>35: </w:t>
      </w:r>
      <w:r>
        <w:rPr>
          <w:sz w:val="24"/>
        </w:rPr>
        <w:t>T</w:t>
      </w:r>
      <w:r>
        <w:rPr>
          <w:sz w:val="19"/>
        </w:rPr>
        <w:t>OTAL </w:t>
      </w:r>
      <w:r>
        <w:rPr>
          <w:sz w:val="24"/>
        </w:rPr>
        <w:t>2019</w:t>
      </w:r>
      <w:r>
        <w:rPr>
          <w:spacing w:val="-45"/>
          <w:sz w:val="24"/>
        </w:rPr>
        <w:t> </w:t>
      </w:r>
      <w:r>
        <w:rPr>
          <w:sz w:val="24"/>
        </w:rPr>
        <w:t>E</w:t>
      </w:r>
      <w:r>
        <w:rPr>
          <w:sz w:val="19"/>
        </w:rPr>
        <w:t>STIMATED </w:t>
      </w:r>
      <w:r>
        <w:rPr>
          <w:sz w:val="24"/>
        </w:rPr>
        <w:t>P</w:t>
      </w:r>
      <w:r>
        <w:rPr>
          <w:sz w:val="19"/>
        </w:rPr>
        <w:t>OPULATION BY </w:t>
      </w:r>
      <w:r>
        <w:rPr>
          <w:sz w:val="24"/>
        </w:rPr>
        <w:t>P</w:t>
      </w:r>
      <w:r>
        <w:rPr>
          <w:sz w:val="19"/>
        </w:rPr>
        <w:t>LACE OF</w:t>
      </w:r>
      <w:r>
        <w:rPr>
          <w:spacing w:val="-2"/>
          <w:sz w:val="19"/>
        </w:rPr>
        <w:t> </w:t>
      </w:r>
      <w:r>
        <w:rPr>
          <w:sz w:val="24"/>
        </w:rPr>
        <w:t>R</w:t>
      </w:r>
      <w:r>
        <w:rPr>
          <w:sz w:val="19"/>
        </w:rPr>
        <w:t>ESIDENCE</w:t>
        <w:tab/>
      </w:r>
      <w:r>
        <w:rPr>
          <w:sz w:val="24"/>
        </w:rPr>
        <w:t>211</w:t>
      </w:r>
    </w:p>
    <w:p>
      <w:pPr>
        <w:tabs>
          <w:tab w:pos="10081" w:val="left" w:leader="dot"/>
        </w:tabs>
        <w:spacing w:line="289" w:lineRule="exact" w:before="0"/>
        <w:ind w:left="1440" w:right="0" w:firstLine="0"/>
        <w:jc w:val="left"/>
        <w:rPr>
          <w:sz w:val="24"/>
        </w:rPr>
      </w:pPr>
      <w:r>
        <w:rPr>
          <w:b/>
          <w:sz w:val="24"/>
        </w:rPr>
        <w:t>T</w:t>
      </w:r>
      <w:r>
        <w:rPr>
          <w:b/>
          <w:sz w:val="19"/>
        </w:rPr>
        <w:t>ABLE </w:t>
      </w:r>
      <w:r>
        <w:rPr>
          <w:b/>
          <w:sz w:val="24"/>
        </w:rPr>
        <w:t>36: </w:t>
      </w:r>
      <w:r>
        <w:rPr>
          <w:sz w:val="24"/>
        </w:rPr>
        <w:t>T</w:t>
      </w:r>
      <w:r>
        <w:rPr>
          <w:sz w:val="19"/>
        </w:rPr>
        <w:t>OTAL </w:t>
      </w:r>
      <w:r>
        <w:rPr>
          <w:sz w:val="24"/>
        </w:rPr>
        <w:t>P</w:t>
      </w:r>
      <w:r>
        <w:rPr>
          <w:sz w:val="19"/>
        </w:rPr>
        <w:t>OPULATIONS AND </w:t>
      </w:r>
      <w:r>
        <w:rPr>
          <w:sz w:val="24"/>
        </w:rPr>
        <w:t>P</w:t>
      </w:r>
      <w:r>
        <w:rPr>
          <w:sz w:val="19"/>
        </w:rPr>
        <w:t>ROJECTIONS </w:t>
      </w:r>
      <w:r>
        <w:rPr>
          <w:sz w:val="24"/>
        </w:rPr>
        <w:t>2000</w:t>
      </w:r>
      <w:r>
        <w:rPr>
          <w:spacing w:val="-43"/>
          <w:sz w:val="24"/>
        </w:rPr>
        <w:t> </w:t>
      </w:r>
      <w:r>
        <w:rPr>
          <w:sz w:val="24"/>
        </w:rPr>
        <w:t>–</w:t>
      </w:r>
      <w:r>
        <w:rPr>
          <w:spacing w:val="-18"/>
          <w:sz w:val="24"/>
        </w:rPr>
        <w:t> </w:t>
      </w:r>
      <w:r>
        <w:rPr>
          <w:sz w:val="24"/>
        </w:rPr>
        <w:t>2040</w:t>
        <w:tab/>
        <w:t>213</w:t>
      </w:r>
    </w:p>
    <w:p>
      <w:pPr>
        <w:tabs>
          <w:tab w:pos="10080" w:val="left" w:leader="dot"/>
        </w:tabs>
        <w:spacing w:line="289" w:lineRule="exact" w:before="1"/>
        <w:ind w:left="1440" w:right="0" w:firstLine="0"/>
        <w:jc w:val="left"/>
        <w:rPr>
          <w:sz w:val="24"/>
        </w:rPr>
      </w:pPr>
      <w:r>
        <w:rPr>
          <w:b/>
          <w:sz w:val="24"/>
        </w:rPr>
        <w:t>T</w:t>
      </w:r>
      <w:r>
        <w:rPr>
          <w:b/>
          <w:sz w:val="19"/>
        </w:rPr>
        <w:t>ABLE </w:t>
      </w:r>
      <w:r>
        <w:rPr>
          <w:b/>
          <w:sz w:val="24"/>
        </w:rPr>
        <w:t>37: </w:t>
      </w:r>
      <w:r>
        <w:rPr>
          <w:sz w:val="24"/>
        </w:rPr>
        <w:t>2019</w:t>
      </w:r>
      <w:r>
        <w:rPr>
          <w:spacing w:val="-45"/>
          <w:sz w:val="24"/>
        </w:rPr>
        <w:t> </w:t>
      </w:r>
      <w:r>
        <w:rPr>
          <w:sz w:val="24"/>
        </w:rPr>
        <w:t>E</w:t>
      </w:r>
      <w:r>
        <w:rPr>
          <w:sz w:val="19"/>
        </w:rPr>
        <w:t>STIMATED </w:t>
      </w:r>
      <w:r>
        <w:rPr>
          <w:sz w:val="24"/>
        </w:rPr>
        <w:t>P</w:t>
      </w:r>
      <w:r>
        <w:rPr>
          <w:sz w:val="19"/>
        </w:rPr>
        <w:t>OPULATION BY </w:t>
      </w:r>
      <w:r>
        <w:rPr>
          <w:sz w:val="24"/>
        </w:rPr>
        <w:t>R</w:t>
      </w:r>
      <w:r>
        <w:rPr>
          <w:sz w:val="19"/>
        </w:rPr>
        <w:t>ACE AND</w:t>
      </w:r>
      <w:r>
        <w:rPr>
          <w:spacing w:val="-3"/>
          <w:sz w:val="19"/>
        </w:rPr>
        <w:t> </w:t>
      </w:r>
      <w:r>
        <w:rPr>
          <w:sz w:val="24"/>
        </w:rPr>
        <w:t>E</w:t>
      </w:r>
      <w:r>
        <w:rPr>
          <w:sz w:val="19"/>
        </w:rPr>
        <w:t>THNICITY</w:t>
        <w:tab/>
      </w:r>
      <w:r>
        <w:rPr>
          <w:sz w:val="24"/>
        </w:rPr>
        <w:t>213</w:t>
      </w:r>
    </w:p>
    <w:p>
      <w:pPr>
        <w:tabs>
          <w:tab w:pos="10083" w:val="left" w:leader="dot"/>
        </w:tabs>
        <w:spacing w:line="289" w:lineRule="exact" w:before="0"/>
        <w:ind w:left="1440" w:right="0" w:firstLine="0"/>
        <w:jc w:val="left"/>
        <w:rPr>
          <w:sz w:val="24"/>
        </w:rPr>
      </w:pPr>
      <w:r>
        <w:rPr>
          <w:b/>
          <w:sz w:val="24"/>
        </w:rPr>
        <w:t>T</w:t>
      </w:r>
      <w:r>
        <w:rPr>
          <w:b/>
          <w:sz w:val="19"/>
        </w:rPr>
        <w:t>ABLE </w:t>
      </w:r>
      <w:r>
        <w:rPr>
          <w:b/>
          <w:sz w:val="24"/>
        </w:rPr>
        <w:t>38: </w:t>
      </w:r>
      <w:r>
        <w:rPr>
          <w:sz w:val="24"/>
        </w:rPr>
        <w:t>2019 E</w:t>
      </w:r>
      <w:r>
        <w:rPr>
          <w:sz w:val="19"/>
        </w:rPr>
        <w:t>STIMATED </w:t>
      </w:r>
      <w:r>
        <w:rPr>
          <w:sz w:val="24"/>
        </w:rPr>
        <w:t>P</w:t>
      </w:r>
      <w:r>
        <w:rPr>
          <w:sz w:val="19"/>
        </w:rPr>
        <w:t>OPULATION</w:t>
      </w:r>
      <w:r>
        <w:rPr>
          <w:spacing w:val="-40"/>
          <w:sz w:val="19"/>
        </w:rPr>
        <w:t> </w:t>
      </w:r>
      <w:r>
        <w:rPr>
          <w:sz w:val="19"/>
        </w:rPr>
        <w:t>BY</w:t>
      </w:r>
      <w:r>
        <w:rPr>
          <w:spacing w:val="-2"/>
          <w:sz w:val="19"/>
        </w:rPr>
        <w:t> </w:t>
      </w:r>
      <w:r>
        <w:rPr>
          <w:sz w:val="24"/>
        </w:rPr>
        <w:t>G</w:t>
      </w:r>
      <w:r>
        <w:rPr>
          <w:sz w:val="19"/>
        </w:rPr>
        <w:t>ENDER</w:t>
        <w:tab/>
      </w:r>
      <w:r>
        <w:rPr>
          <w:sz w:val="24"/>
        </w:rPr>
        <w:t>214</w:t>
      </w:r>
    </w:p>
    <w:p>
      <w:pPr>
        <w:tabs>
          <w:tab w:pos="10080" w:val="left" w:leader="dot"/>
        </w:tabs>
        <w:spacing w:line="289" w:lineRule="exact" w:before="1"/>
        <w:ind w:left="1440" w:right="0" w:firstLine="0"/>
        <w:jc w:val="left"/>
        <w:rPr>
          <w:sz w:val="24"/>
        </w:rPr>
      </w:pPr>
      <w:r>
        <w:rPr>
          <w:b/>
          <w:sz w:val="24"/>
        </w:rPr>
        <w:t>T</w:t>
      </w:r>
      <w:r>
        <w:rPr>
          <w:b/>
          <w:sz w:val="19"/>
        </w:rPr>
        <w:t>ABLE </w:t>
      </w:r>
      <w:r>
        <w:rPr>
          <w:b/>
          <w:sz w:val="24"/>
        </w:rPr>
        <w:t>39: </w:t>
      </w:r>
      <w:r>
        <w:rPr>
          <w:sz w:val="24"/>
        </w:rPr>
        <w:t>G</w:t>
      </w:r>
      <w:r>
        <w:rPr>
          <w:sz w:val="19"/>
        </w:rPr>
        <w:t>ENDER BY </w:t>
      </w:r>
      <w:r>
        <w:rPr>
          <w:sz w:val="24"/>
        </w:rPr>
        <w:t>H</w:t>
      </w:r>
      <w:r>
        <w:rPr>
          <w:sz w:val="19"/>
        </w:rPr>
        <w:t>ISPANIC </w:t>
      </w:r>
      <w:r>
        <w:rPr>
          <w:sz w:val="24"/>
        </w:rPr>
        <w:t>E</w:t>
      </w:r>
      <w:r>
        <w:rPr>
          <w:sz w:val="19"/>
        </w:rPr>
        <w:t>THNICITY IN THE</w:t>
      </w:r>
      <w:r>
        <w:rPr>
          <w:spacing w:val="-26"/>
          <w:sz w:val="19"/>
        </w:rPr>
        <w:t> </w:t>
      </w:r>
      <w:r>
        <w:rPr>
          <w:sz w:val="24"/>
        </w:rPr>
        <w:t>SEARP&amp;DC</w:t>
      </w:r>
      <w:r>
        <w:rPr>
          <w:spacing w:val="-18"/>
          <w:sz w:val="24"/>
        </w:rPr>
        <w:t> </w:t>
      </w:r>
      <w:r>
        <w:rPr>
          <w:sz w:val="24"/>
        </w:rPr>
        <w:t>A</w:t>
      </w:r>
      <w:r>
        <w:rPr>
          <w:sz w:val="19"/>
        </w:rPr>
        <w:t>REA</w:t>
        <w:tab/>
      </w:r>
      <w:r>
        <w:rPr>
          <w:sz w:val="24"/>
        </w:rPr>
        <w:t>215</w:t>
      </w:r>
    </w:p>
    <w:p>
      <w:pPr>
        <w:tabs>
          <w:tab w:pos="10082" w:val="left" w:leader="dot"/>
        </w:tabs>
        <w:spacing w:line="289" w:lineRule="exact" w:before="0"/>
        <w:ind w:left="1440" w:right="0" w:firstLine="0"/>
        <w:jc w:val="left"/>
        <w:rPr>
          <w:sz w:val="24"/>
        </w:rPr>
      </w:pPr>
      <w:r>
        <w:rPr>
          <w:b/>
          <w:sz w:val="24"/>
        </w:rPr>
        <w:t>T</w:t>
      </w:r>
      <w:r>
        <w:rPr>
          <w:b/>
          <w:sz w:val="19"/>
        </w:rPr>
        <w:t>ABLE </w:t>
      </w:r>
      <w:r>
        <w:rPr>
          <w:b/>
          <w:sz w:val="24"/>
        </w:rPr>
        <w:t>40: </w:t>
      </w:r>
      <w:r>
        <w:rPr>
          <w:sz w:val="24"/>
        </w:rPr>
        <w:t>E</w:t>
      </w:r>
      <w:r>
        <w:rPr>
          <w:sz w:val="19"/>
        </w:rPr>
        <w:t>STIMATE BY </w:t>
      </w:r>
      <w:r>
        <w:rPr>
          <w:sz w:val="24"/>
        </w:rPr>
        <w:t>A</w:t>
      </w:r>
      <w:r>
        <w:rPr>
          <w:sz w:val="19"/>
        </w:rPr>
        <w:t>GE IN THE </w:t>
      </w:r>
      <w:r>
        <w:rPr>
          <w:sz w:val="24"/>
        </w:rPr>
        <w:t>SEARP&amp;DC</w:t>
      </w:r>
      <w:r>
        <w:rPr>
          <w:spacing w:val="-45"/>
          <w:sz w:val="24"/>
        </w:rPr>
        <w:t> </w:t>
      </w:r>
      <w:r>
        <w:rPr>
          <w:sz w:val="24"/>
        </w:rPr>
        <w:t>HS</w:t>
      </w:r>
      <w:r>
        <w:rPr>
          <w:spacing w:val="-19"/>
          <w:sz w:val="24"/>
        </w:rPr>
        <w:t> </w:t>
      </w:r>
      <w:r>
        <w:rPr>
          <w:sz w:val="24"/>
        </w:rPr>
        <w:t>A</w:t>
      </w:r>
      <w:r>
        <w:rPr>
          <w:sz w:val="19"/>
        </w:rPr>
        <w:t>REA</w:t>
        <w:tab/>
      </w:r>
      <w:r>
        <w:rPr>
          <w:sz w:val="24"/>
        </w:rPr>
        <w:t>216</w:t>
      </w:r>
    </w:p>
    <w:p>
      <w:pPr>
        <w:tabs>
          <w:tab w:pos="10081" w:val="left" w:leader="dot"/>
        </w:tabs>
        <w:spacing w:line="289" w:lineRule="exact" w:before="0"/>
        <w:ind w:left="1440" w:right="0" w:firstLine="0"/>
        <w:jc w:val="left"/>
        <w:rPr>
          <w:sz w:val="24"/>
        </w:rPr>
      </w:pPr>
      <w:r>
        <w:rPr>
          <w:b/>
          <w:sz w:val="24"/>
        </w:rPr>
        <w:t>T</w:t>
      </w:r>
      <w:r>
        <w:rPr>
          <w:b/>
          <w:sz w:val="19"/>
        </w:rPr>
        <w:t>ABLE </w:t>
      </w:r>
      <w:r>
        <w:rPr>
          <w:b/>
          <w:sz w:val="24"/>
        </w:rPr>
        <w:t>41: </w:t>
      </w:r>
      <w:r>
        <w:rPr>
          <w:sz w:val="24"/>
        </w:rPr>
        <w:t>A</w:t>
      </w:r>
      <w:r>
        <w:rPr>
          <w:sz w:val="19"/>
        </w:rPr>
        <w:t>GE BY </w:t>
      </w:r>
      <w:r>
        <w:rPr>
          <w:sz w:val="24"/>
        </w:rPr>
        <w:t>C</w:t>
      </w:r>
      <w:r>
        <w:rPr>
          <w:sz w:val="19"/>
        </w:rPr>
        <w:t>OUNTY IN THE </w:t>
      </w:r>
      <w:r>
        <w:rPr>
          <w:sz w:val="24"/>
        </w:rPr>
        <w:t>SEARP&amp;DC HS</w:t>
      </w:r>
      <w:r>
        <w:rPr>
          <w:spacing w:val="-56"/>
          <w:sz w:val="24"/>
        </w:rPr>
        <w:t> </w:t>
      </w:r>
      <w:r>
        <w:rPr>
          <w:sz w:val="24"/>
        </w:rPr>
        <w:t>A</w:t>
      </w:r>
      <w:r>
        <w:rPr>
          <w:sz w:val="19"/>
        </w:rPr>
        <w:t>REA </w:t>
      </w:r>
      <w:r>
        <w:rPr>
          <w:sz w:val="24"/>
        </w:rPr>
        <w:t>-</w:t>
      </w:r>
      <w:r>
        <w:rPr>
          <w:spacing w:val="-16"/>
          <w:sz w:val="24"/>
        </w:rPr>
        <w:t> </w:t>
      </w:r>
      <w:r>
        <w:rPr>
          <w:sz w:val="24"/>
        </w:rPr>
        <w:t>2019</w:t>
        <w:tab/>
        <w:t>217</w:t>
      </w:r>
    </w:p>
    <w:p>
      <w:pPr>
        <w:tabs>
          <w:tab w:pos="10087" w:val="left" w:leader="dot"/>
        </w:tabs>
        <w:spacing w:before="0"/>
        <w:ind w:left="2880" w:right="1535" w:hanging="1440"/>
        <w:jc w:val="left"/>
        <w:rPr>
          <w:sz w:val="24"/>
        </w:rPr>
      </w:pPr>
      <w:r>
        <w:rPr>
          <w:b/>
          <w:sz w:val="24"/>
        </w:rPr>
        <w:t>T</w:t>
      </w:r>
      <w:r>
        <w:rPr>
          <w:b/>
          <w:sz w:val="19"/>
        </w:rPr>
        <w:t>ABLE </w:t>
      </w:r>
      <w:r>
        <w:rPr>
          <w:b/>
          <w:sz w:val="24"/>
        </w:rPr>
        <w:t>42: </w:t>
      </w:r>
      <w:r>
        <w:rPr>
          <w:sz w:val="24"/>
        </w:rPr>
        <w:t>E</w:t>
      </w:r>
      <w:r>
        <w:rPr>
          <w:sz w:val="19"/>
        </w:rPr>
        <w:t>STIMATED </w:t>
      </w:r>
      <w:r>
        <w:rPr>
          <w:sz w:val="24"/>
        </w:rPr>
        <w:t>H</w:t>
      </w:r>
      <w:r>
        <w:rPr>
          <w:sz w:val="19"/>
        </w:rPr>
        <w:t>ISPANIC </w:t>
      </w:r>
      <w:r>
        <w:rPr>
          <w:sz w:val="24"/>
        </w:rPr>
        <w:t>P</w:t>
      </w:r>
      <w:r>
        <w:rPr>
          <w:sz w:val="19"/>
        </w:rPr>
        <w:t>OPULATION BY </w:t>
      </w:r>
      <w:r>
        <w:rPr>
          <w:sz w:val="24"/>
        </w:rPr>
        <w:t>A</w:t>
      </w:r>
      <w:r>
        <w:rPr>
          <w:sz w:val="19"/>
        </w:rPr>
        <w:t>GE IN </w:t>
      </w:r>
      <w:r>
        <w:rPr>
          <w:sz w:val="24"/>
        </w:rPr>
        <w:t>A</w:t>
      </w:r>
      <w:r>
        <w:rPr>
          <w:sz w:val="19"/>
        </w:rPr>
        <w:t>LABAMA AND THE </w:t>
      </w:r>
      <w:r>
        <w:rPr>
          <w:sz w:val="24"/>
        </w:rPr>
        <w:t>SEARP&amp;DC HS S</w:t>
      </w:r>
      <w:r>
        <w:rPr>
          <w:sz w:val="19"/>
        </w:rPr>
        <w:t>ERVICE</w:t>
      </w:r>
      <w:r>
        <w:rPr>
          <w:spacing w:val="-2"/>
          <w:sz w:val="19"/>
        </w:rPr>
        <w:t> </w:t>
      </w:r>
      <w:r>
        <w:rPr>
          <w:sz w:val="24"/>
        </w:rPr>
        <w:t>A</w:t>
      </w:r>
      <w:r>
        <w:rPr>
          <w:sz w:val="19"/>
        </w:rPr>
        <w:t>REA</w:t>
        <w:tab/>
      </w:r>
      <w:r>
        <w:rPr>
          <w:spacing w:val="-6"/>
          <w:sz w:val="24"/>
        </w:rPr>
        <w:t>218</w:t>
      </w:r>
    </w:p>
    <w:p>
      <w:pPr>
        <w:tabs>
          <w:tab w:pos="10081" w:val="left" w:leader="dot"/>
        </w:tabs>
        <w:spacing w:line="289" w:lineRule="exact" w:before="0"/>
        <w:ind w:left="1440" w:right="0" w:firstLine="0"/>
        <w:jc w:val="left"/>
        <w:rPr>
          <w:sz w:val="24"/>
        </w:rPr>
      </w:pPr>
      <w:r>
        <w:rPr>
          <w:b/>
          <w:sz w:val="24"/>
        </w:rPr>
        <w:t>T</w:t>
      </w:r>
      <w:r>
        <w:rPr>
          <w:b/>
          <w:sz w:val="19"/>
        </w:rPr>
        <w:t>ABLE </w:t>
      </w:r>
      <w:r>
        <w:rPr>
          <w:b/>
          <w:sz w:val="24"/>
        </w:rPr>
        <w:t>43: </w:t>
      </w:r>
      <w:r>
        <w:rPr>
          <w:sz w:val="24"/>
        </w:rPr>
        <w:t>E</w:t>
      </w:r>
      <w:r>
        <w:rPr>
          <w:sz w:val="19"/>
        </w:rPr>
        <w:t>STIMATED </w:t>
      </w:r>
      <w:r>
        <w:rPr>
          <w:sz w:val="24"/>
        </w:rPr>
        <w:t>H</w:t>
      </w:r>
      <w:r>
        <w:rPr>
          <w:sz w:val="19"/>
        </w:rPr>
        <w:t>ISPANIC </w:t>
      </w:r>
      <w:r>
        <w:rPr>
          <w:sz w:val="24"/>
        </w:rPr>
        <w:t>P</w:t>
      </w:r>
      <w:r>
        <w:rPr>
          <w:sz w:val="19"/>
        </w:rPr>
        <w:t>OPULATION BY </w:t>
      </w:r>
      <w:r>
        <w:rPr>
          <w:sz w:val="24"/>
        </w:rPr>
        <w:t>A</w:t>
      </w:r>
      <w:r>
        <w:rPr>
          <w:sz w:val="19"/>
        </w:rPr>
        <w:t>GE</w:t>
      </w:r>
      <w:r>
        <w:rPr>
          <w:spacing w:val="-27"/>
          <w:sz w:val="19"/>
        </w:rPr>
        <w:t> </w:t>
      </w:r>
      <w:r>
        <w:rPr>
          <w:sz w:val="19"/>
        </w:rPr>
        <w:t>BY</w:t>
      </w:r>
      <w:r>
        <w:rPr>
          <w:spacing w:val="-2"/>
          <w:sz w:val="19"/>
        </w:rPr>
        <w:t> </w:t>
      </w:r>
      <w:r>
        <w:rPr>
          <w:sz w:val="24"/>
        </w:rPr>
        <w:t>C</w:t>
      </w:r>
      <w:r>
        <w:rPr>
          <w:sz w:val="19"/>
        </w:rPr>
        <w:t>OUNTY</w:t>
        <w:tab/>
      </w:r>
      <w:r>
        <w:rPr>
          <w:sz w:val="24"/>
        </w:rPr>
        <w:t>219</w:t>
      </w:r>
    </w:p>
    <w:p>
      <w:pPr>
        <w:tabs>
          <w:tab w:pos="10088" w:val="left" w:leader="dot"/>
        </w:tabs>
        <w:spacing w:before="0"/>
        <w:ind w:left="2880" w:right="1534" w:hanging="1440"/>
        <w:jc w:val="left"/>
        <w:rPr>
          <w:sz w:val="24"/>
        </w:rPr>
      </w:pPr>
      <w:r>
        <w:rPr>
          <w:b/>
          <w:sz w:val="24"/>
        </w:rPr>
        <w:t>T</w:t>
      </w:r>
      <w:r>
        <w:rPr>
          <w:b/>
          <w:sz w:val="19"/>
        </w:rPr>
        <w:t>ABLE </w:t>
      </w:r>
      <w:r>
        <w:rPr>
          <w:b/>
          <w:sz w:val="24"/>
        </w:rPr>
        <w:t>44: </w:t>
      </w:r>
      <w:r>
        <w:rPr>
          <w:sz w:val="24"/>
        </w:rPr>
        <w:t>A</w:t>
      </w:r>
      <w:r>
        <w:rPr>
          <w:sz w:val="19"/>
        </w:rPr>
        <w:t>GE IN THE </w:t>
      </w:r>
      <w:r>
        <w:rPr>
          <w:sz w:val="24"/>
        </w:rPr>
        <w:t>SEARP&amp;DC H</w:t>
      </w:r>
      <w:r>
        <w:rPr>
          <w:sz w:val="19"/>
        </w:rPr>
        <w:t>EAD </w:t>
      </w:r>
      <w:r>
        <w:rPr>
          <w:sz w:val="24"/>
        </w:rPr>
        <w:t>S</w:t>
      </w:r>
      <w:r>
        <w:rPr>
          <w:sz w:val="19"/>
        </w:rPr>
        <w:t>TART </w:t>
      </w:r>
      <w:r>
        <w:rPr>
          <w:sz w:val="24"/>
        </w:rPr>
        <w:t>A</w:t>
      </w:r>
      <w:r>
        <w:rPr>
          <w:sz w:val="19"/>
        </w:rPr>
        <w:t>REA BY </w:t>
      </w:r>
      <w:r>
        <w:rPr>
          <w:sz w:val="24"/>
        </w:rPr>
        <w:t>H</w:t>
      </w:r>
      <w:r>
        <w:rPr>
          <w:sz w:val="19"/>
        </w:rPr>
        <w:t>ISPANIC AND </w:t>
      </w:r>
      <w:r>
        <w:rPr>
          <w:sz w:val="24"/>
        </w:rPr>
        <w:t>N</w:t>
      </w:r>
      <w:r>
        <w:rPr>
          <w:sz w:val="19"/>
        </w:rPr>
        <w:t>ON</w:t>
      </w:r>
      <w:r>
        <w:rPr>
          <w:sz w:val="24"/>
        </w:rPr>
        <w:t>-H</w:t>
      </w:r>
      <w:r>
        <w:rPr>
          <w:sz w:val="19"/>
        </w:rPr>
        <w:t>ISPANIC </w:t>
      </w:r>
      <w:r>
        <w:rPr>
          <w:sz w:val="24"/>
        </w:rPr>
        <w:t>E</w:t>
      </w:r>
      <w:r>
        <w:rPr>
          <w:sz w:val="19"/>
        </w:rPr>
        <w:t>THNICITY</w:t>
        <w:tab/>
      </w:r>
      <w:r>
        <w:rPr>
          <w:spacing w:val="-6"/>
          <w:sz w:val="24"/>
        </w:rPr>
        <w:t>220</w:t>
      </w:r>
    </w:p>
    <w:p>
      <w:pPr>
        <w:tabs>
          <w:tab w:pos="10078" w:val="left" w:leader="dot"/>
        </w:tabs>
        <w:spacing w:line="289" w:lineRule="exact" w:before="0"/>
        <w:ind w:left="1440" w:right="0" w:firstLine="0"/>
        <w:jc w:val="left"/>
        <w:rPr>
          <w:sz w:val="24"/>
        </w:rPr>
      </w:pPr>
      <w:r>
        <w:rPr>
          <w:b/>
          <w:sz w:val="24"/>
        </w:rPr>
        <w:t>T</w:t>
      </w:r>
      <w:r>
        <w:rPr>
          <w:b/>
          <w:sz w:val="19"/>
        </w:rPr>
        <w:t>ABLE </w:t>
      </w:r>
      <w:r>
        <w:rPr>
          <w:b/>
          <w:sz w:val="24"/>
        </w:rPr>
        <w:t>45: </w:t>
      </w:r>
      <w:r>
        <w:rPr>
          <w:sz w:val="24"/>
        </w:rPr>
        <w:t>D</w:t>
      </w:r>
      <w:r>
        <w:rPr>
          <w:sz w:val="19"/>
        </w:rPr>
        <w:t>ISTRIBUTION OF </w:t>
      </w:r>
      <w:r>
        <w:rPr>
          <w:sz w:val="24"/>
        </w:rPr>
        <w:t>C</w:t>
      </w:r>
      <w:r>
        <w:rPr>
          <w:sz w:val="19"/>
        </w:rPr>
        <w:t>HILDREN </w:t>
      </w:r>
      <w:r>
        <w:rPr>
          <w:sz w:val="24"/>
        </w:rPr>
        <w:t>U</w:t>
      </w:r>
      <w:r>
        <w:rPr>
          <w:sz w:val="19"/>
        </w:rPr>
        <w:t>NDER </w:t>
      </w:r>
      <w:r>
        <w:rPr>
          <w:sz w:val="24"/>
        </w:rPr>
        <w:t>A</w:t>
      </w:r>
      <w:r>
        <w:rPr>
          <w:sz w:val="19"/>
        </w:rPr>
        <w:t>GE </w:t>
      </w:r>
      <w:r>
        <w:rPr>
          <w:sz w:val="24"/>
        </w:rPr>
        <w:t>5</w:t>
      </w:r>
      <w:r>
        <w:rPr>
          <w:spacing w:val="-51"/>
          <w:sz w:val="24"/>
        </w:rPr>
        <w:t> </w:t>
      </w:r>
      <w:r>
        <w:rPr>
          <w:sz w:val="19"/>
        </w:rPr>
        <w:t>BY </w:t>
      </w:r>
      <w:r>
        <w:rPr>
          <w:sz w:val="24"/>
        </w:rPr>
        <w:t>P</w:t>
      </w:r>
      <w:r>
        <w:rPr>
          <w:sz w:val="19"/>
        </w:rPr>
        <w:t>LACE AND </w:t>
      </w:r>
      <w:r>
        <w:rPr>
          <w:sz w:val="24"/>
        </w:rPr>
        <w:t>H</w:t>
      </w:r>
      <w:r>
        <w:rPr>
          <w:sz w:val="19"/>
        </w:rPr>
        <w:t>ISPANIC</w:t>
      </w:r>
      <w:r>
        <w:rPr>
          <w:spacing w:val="-2"/>
          <w:sz w:val="19"/>
        </w:rPr>
        <w:t> </w:t>
      </w:r>
      <w:r>
        <w:rPr>
          <w:sz w:val="24"/>
        </w:rPr>
        <w:t>E</w:t>
      </w:r>
      <w:r>
        <w:rPr>
          <w:sz w:val="19"/>
        </w:rPr>
        <w:t>THNICITY</w:t>
        <w:tab/>
      </w:r>
      <w:r>
        <w:rPr>
          <w:sz w:val="24"/>
        </w:rPr>
        <w:t>221</w:t>
      </w:r>
    </w:p>
    <w:p>
      <w:pPr>
        <w:tabs>
          <w:tab w:pos="10088" w:val="left" w:leader="dot"/>
        </w:tabs>
        <w:spacing w:before="0"/>
        <w:ind w:left="2880" w:right="1535" w:hanging="1440"/>
        <w:jc w:val="left"/>
        <w:rPr>
          <w:sz w:val="24"/>
        </w:rPr>
      </w:pPr>
      <w:r>
        <w:rPr>
          <w:b/>
          <w:sz w:val="24"/>
        </w:rPr>
        <w:t>T</w:t>
      </w:r>
      <w:r>
        <w:rPr>
          <w:b/>
          <w:sz w:val="19"/>
        </w:rPr>
        <w:t>ABLE </w:t>
      </w:r>
      <w:r>
        <w:rPr>
          <w:b/>
          <w:sz w:val="24"/>
        </w:rPr>
        <w:t>46: </w:t>
      </w:r>
      <w:r>
        <w:rPr>
          <w:sz w:val="24"/>
        </w:rPr>
        <w:t>D</w:t>
      </w:r>
      <w:r>
        <w:rPr>
          <w:sz w:val="19"/>
        </w:rPr>
        <w:t>ISTRIBUTION OF </w:t>
      </w:r>
      <w:r>
        <w:rPr>
          <w:sz w:val="24"/>
        </w:rPr>
        <w:t>C</w:t>
      </w:r>
      <w:r>
        <w:rPr>
          <w:sz w:val="19"/>
        </w:rPr>
        <w:t>HILDREN UNDER </w:t>
      </w:r>
      <w:r>
        <w:rPr>
          <w:sz w:val="24"/>
        </w:rPr>
        <w:t>A</w:t>
      </w:r>
      <w:r>
        <w:rPr>
          <w:sz w:val="19"/>
        </w:rPr>
        <w:t>GE </w:t>
      </w:r>
      <w:r>
        <w:rPr>
          <w:sz w:val="24"/>
        </w:rPr>
        <w:t>5 </w:t>
      </w:r>
      <w:r>
        <w:rPr>
          <w:sz w:val="19"/>
        </w:rPr>
        <w:t>BY </w:t>
      </w:r>
      <w:r>
        <w:rPr>
          <w:sz w:val="24"/>
        </w:rPr>
        <w:t>H</w:t>
      </w:r>
      <w:r>
        <w:rPr>
          <w:sz w:val="19"/>
        </w:rPr>
        <w:t>EAD </w:t>
      </w:r>
      <w:r>
        <w:rPr>
          <w:sz w:val="24"/>
        </w:rPr>
        <w:t>S</w:t>
      </w:r>
      <w:r>
        <w:rPr>
          <w:sz w:val="19"/>
        </w:rPr>
        <w:t>TART AND </w:t>
      </w:r>
      <w:r>
        <w:rPr>
          <w:sz w:val="24"/>
        </w:rPr>
        <w:t>E</w:t>
      </w:r>
      <w:r>
        <w:rPr>
          <w:sz w:val="19"/>
        </w:rPr>
        <w:t>ARLY </w:t>
      </w:r>
      <w:r>
        <w:rPr>
          <w:sz w:val="24"/>
        </w:rPr>
        <w:t>H</w:t>
      </w:r>
      <w:r>
        <w:rPr>
          <w:sz w:val="19"/>
        </w:rPr>
        <w:t>EAD </w:t>
      </w:r>
      <w:r>
        <w:rPr>
          <w:sz w:val="24"/>
        </w:rPr>
        <w:t>S</w:t>
      </w:r>
      <w:r>
        <w:rPr>
          <w:sz w:val="19"/>
        </w:rPr>
        <w:t>TART </w:t>
      </w:r>
      <w:r>
        <w:rPr>
          <w:sz w:val="24"/>
        </w:rPr>
        <w:t>A</w:t>
      </w:r>
      <w:r>
        <w:rPr>
          <w:sz w:val="19"/>
        </w:rPr>
        <w:t>GE</w:t>
      </w:r>
      <w:r>
        <w:rPr>
          <w:spacing w:val="-1"/>
          <w:sz w:val="19"/>
        </w:rPr>
        <w:t> </w:t>
      </w:r>
      <w:r>
        <w:rPr>
          <w:sz w:val="24"/>
        </w:rPr>
        <w:t>G</w:t>
      </w:r>
      <w:r>
        <w:rPr>
          <w:sz w:val="19"/>
        </w:rPr>
        <w:t>ROUP</w:t>
        <w:tab/>
      </w:r>
      <w:r>
        <w:rPr>
          <w:spacing w:val="-6"/>
          <w:sz w:val="24"/>
        </w:rPr>
        <w:t>223</w:t>
      </w:r>
    </w:p>
    <w:p>
      <w:pPr>
        <w:tabs>
          <w:tab w:pos="10079" w:val="left" w:leader="dot"/>
        </w:tabs>
        <w:spacing w:before="0"/>
        <w:ind w:left="1440" w:right="0" w:firstLine="0"/>
        <w:jc w:val="left"/>
        <w:rPr>
          <w:sz w:val="24"/>
        </w:rPr>
      </w:pPr>
      <w:r>
        <w:rPr>
          <w:b/>
          <w:sz w:val="24"/>
        </w:rPr>
        <w:t>T</w:t>
      </w:r>
      <w:r>
        <w:rPr>
          <w:b/>
          <w:sz w:val="19"/>
        </w:rPr>
        <w:t>ABLE</w:t>
      </w:r>
      <w:r>
        <w:rPr>
          <w:b/>
          <w:spacing w:val="-1"/>
          <w:sz w:val="19"/>
        </w:rPr>
        <w:t> </w:t>
      </w:r>
      <w:r>
        <w:rPr>
          <w:b/>
          <w:sz w:val="24"/>
        </w:rPr>
        <w:t>47:</w:t>
      </w:r>
      <w:r>
        <w:rPr>
          <w:b/>
          <w:spacing w:val="-12"/>
          <w:sz w:val="24"/>
        </w:rPr>
        <w:t> </w:t>
      </w:r>
      <w:r>
        <w:rPr>
          <w:sz w:val="24"/>
        </w:rPr>
        <w:t>E</w:t>
      </w:r>
      <w:r>
        <w:rPr>
          <w:sz w:val="19"/>
        </w:rPr>
        <w:t>MPLOYMENT</w:t>
      </w:r>
      <w:r>
        <w:rPr>
          <w:spacing w:val="-3"/>
          <w:sz w:val="19"/>
        </w:rPr>
        <w:t> </w:t>
      </w:r>
      <w:r>
        <w:rPr>
          <w:sz w:val="24"/>
        </w:rPr>
        <w:t>A</w:t>
      </w:r>
      <w:r>
        <w:rPr>
          <w:sz w:val="19"/>
        </w:rPr>
        <w:t>GE</w:t>
      </w:r>
      <w:r>
        <w:rPr>
          <w:spacing w:val="-1"/>
          <w:sz w:val="19"/>
        </w:rPr>
        <w:t> </w:t>
      </w:r>
      <w:r>
        <w:rPr>
          <w:sz w:val="24"/>
        </w:rPr>
        <w:t>G</w:t>
      </w:r>
      <w:r>
        <w:rPr>
          <w:sz w:val="19"/>
        </w:rPr>
        <w:t>ROUPS</w:t>
      </w:r>
      <w:r>
        <w:rPr>
          <w:spacing w:val="-2"/>
          <w:sz w:val="19"/>
        </w:rPr>
        <w:t> </w:t>
      </w:r>
      <w:r>
        <w:rPr>
          <w:sz w:val="19"/>
        </w:rPr>
        <w:t>IN</w:t>
      </w:r>
      <w:r>
        <w:rPr>
          <w:spacing w:val="-2"/>
          <w:sz w:val="19"/>
        </w:rPr>
        <w:t> </w:t>
      </w:r>
      <w:r>
        <w:rPr>
          <w:sz w:val="19"/>
        </w:rPr>
        <w:t>THE</w:t>
      </w:r>
      <w:r>
        <w:rPr>
          <w:spacing w:val="-1"/>
          <w:sz w:val="19"/>
        </w:rPr>
        <w:t> </w:t>
      </w:r>
      <w:r>
        <w:rPr>
          <w:sz w:val="24"/>
        </w:rPr>
        <w:t>SEARP&amp;DC</w:t>
      </w:r>
      <w:r>
        <w:rPr>
          <w:spacing w:val="-18"/>
          <w:sz w:val="24"/>
        </w:rPr>
        <w:t> </w:t>
      </w:r>
      <w:r>
        <w:rPr>
          <w:sz w:val="24"/>
        </w:rPr>
        <w:t>HS</w:t>
      </w:r>
      <w:r>
        <w:rPr>
          <w:spacing w:val="-18"/>
          <w:sz w:val="24"/>
        </w:rPr>
        <w:t> </w:t>
      </w:r>
      <w:r>
        <w:rPr>
          <w:sz w:val="24"/>
        </w:rPr>
        <w:t>A</w:t>
      </w:r>
      <w:r>
        <w:rPr>
          <w:sz w:val="19"/>
        </w:rPr>
        <w:t>REA</w:t>
      </w:r>
      <w:r>
        <w:rPr>
          <w:spacing w:val="-2"/>
          <w:sz w:val="19"/>
        </w:rPr>
        <w:t> </w:t>
      </w:r>
      <w:r>
        <w:rPr>
          <w:sz w:val="24"/>
        </w:rPr>
        <w:t>-</w:t>
      </w:r>
      <w:r>
        <w:rPr>
          <w:spacing w:val="-16"/>
          <w:sz w:val="24"/>
        </w:rPr>
        <w:t> </w:t>
      </w:r>
      <w:r>
        <w:rPr>
          <w:sz w:val="24"/>
        </w:rPr>
        <w:t>2019</w:t>
        <w:tab/>
        <w:t>224</w:t>
      </w:r>
    </w:p>
    <w:p>
      <w:pPr>
        <w:tabs>
          <w:tab w:pos="10079" w:val="left" w:leader="dot"/>
        </w:tabs>
        <w:spacing w:line="289" w:lineRule="exact" w:before="1"/>
        <w:ind w:left="1440" w:right="0" w:firstLine="0"/>
        <w:jc w:val="left"/>
        <w:rPr>
          <w:sz w:val="24"/>
        </w:rPr>
      </w:pPr>
      <w:r>
        <w:rPr>
          <w:b/>
          <w:sz w:val="24"/>
        </w:rPr>
        <w:t>T</w:t>
      </w:r>
      <w:r>
        <w:rPr>
          <w:b/>
          <w:sz w:val="19"/>
        </w:rPr>
        <w:t>ABLE</w:t>
      </w:r>
      <w:r>
        <w:rPr>
          <w:b/>
          <w:spacing w:val="-1"/>
          <w:sz w:val="19"/>
        </w:rPr>
        <w:t> </w:t>
      </w:r>
      <w:r>
        <w:rPr>
          <w:b/>
          <w:sz w:val="24"/>
        </w:rPr>
        <w:t>48:</w:t>
      </w:r>
      <w:r>
        <w:rPr>
          <w:b/>
          <w:spacing w:val="-12"/>
          <w:sz w:val="24"/>
        </w:rPr>
        <w:t> </w:t>
      </w:r>
      <w:r>
        <w:rPr>
          <w:sz w:val="24"/>
        </w:rPr>
        <w:t>E</w:t>
      </w:r>
      <w:r>
        <w:rPr>
          <w:sz w:val="19"/>
        </w:rPr>
        <w:t>MPLOYMENT</w:t>
      </w:r>
      <w:r>
        <w:rPr>
          <w:spacing w:val="-3"/>
          <w:sz w:val="19"/>
        </w:rPr>
        <w:t> </w:t>
      </w:r>
      <w:r>
        <w:rPr>
          <w:sz w:val="24"/>
        </w:rPr>
        <w:t>A</w:t>
      </w:r>
      <w:r>
        <w:rPr>
          <w:sz w:val="19"/>
        </w:rPr>
        <w:t>GE</w:t>
      </w:r>
      <w:r>
        <w:rPr>
          <w:spacing w:val="-1"/>
          <w:sz w:val="19"/>
        </w:rPr>
        <w:t> </w:t>
      </w:r>
      <w:r>
        <w:rPr>
          <w:sz w:val="24"/>
        </w:rPr>
        <w:t>G</w:t>
      </w:r>
      <w:r>
        <w:rPr>
          <w:sz w:val="19"/>
        </w:rPr>
        <w:t>ROUPS</w:t>
      </w:r>
      <w:r>
        <w:rPr>
          <w:spacing w:val="-2"/>
          <w:sz w:val="19"/>
        </w:rPr>
        <w:t> </w:t>
      </w:r>
      <w:r>
        <w:rPr>
          <w:sz w:val="19"/>
        </w:rPr>
        <w:t>IN</w:t>
      </w:r>
      <w:r>
        <w:rPr>
          <w:spacing w:val="-2"/>
          <w:sz w:val="19"/>
        </w:rPr>
        <w:t> </w:t>
      </w:r>
      <w:r>
        <w:rPr>
          <w:sz w:val="19"/>
        </w:rPr>
        <w:t>THE</w:t>
      </w:r>
      <w:r>
        <w:rPr>
          <w:spacing w:val="-1"/>
          <w:sz w:val="19"/>
        </w:rPr>
        <w:t> </w:t>
      </w:r>
      <w:r>
        <w:rPr>
          <w:sz w:val="24"/>
        </w:rPr>
        <w:t>SEARP&amp;DC</w:t>
      </w:r>
      <w:r>
        <w:rPr>
          <w:spacing w:val="-18"/>
          <w:sz w:val="24"/>
        </w:rPr>
        <w:t> </w:t>
      </w:r>
      <w:r>
        <w:rPr>
          <w:sz w:val="24"/>
        </w:rPr>
        <w:t>HS</w:t>
      </w:r>
      <w:r>
        <w:rPr>
          <w:spacing w:val="-18"/>
          <w:sz w:val="24"/>
        </w:rPr>
        <w:t> </w:t>
      </w:r>
      <w:r>
        <w:rPr>
          <w:sz w:val="24"/>
        </w:rPr>
        <w:t>A</w:t>
      </w:r>
      <w:r>
        <w:rPr>
          <w:sz w:val="19"/>
        </w:rPr>
        <w:t>REA</w:t>
      </w:r>
      <w:r>
        <w:rPr>
          <w:spacing w:val="-2"/>
          <w:sz w:val="19"/>
        </w:rPr>
        <w:t> </w:t>
      </w:r>
      <w:r>
        <w:rPr>
          <w:sz w:val="24"/>
        </w:rPr>
        <w:t>-</w:t>
      </w:r>
      <w:r>
        <w:rPr>
          <w:spacing w:val="-16"/>
          <w:sz w:val="24"/>
        </w:rPr>
        <w:t> </w:t>
      </w:r>
      <w:r>
        <w:rPr>
          <w:sz w:val="24"/>
        </w:rPr>
        <w:t>2019</w:t>
        <w:tab/>
        <w:t>225</w:t>
      </w:r>
    </w:p>
    <w:p>
      <w:pPr>
        <w:tabs>
          <w:tab w:pos="10080" w:val="left" w:leader="dot"/>
        </w:tabs>
        <w:spacing w:line="289" w:lineRule="exact" w:before="0"/>
        <w:ind w:left="1440" w:right="0" w:firstLine="0"/>
        <w:jc w:val="left"/>
        <w:rPr>
          <w:sz w:val="24"/>
        </w:rPr>
      </w:pPr>
      <w:r>
        <w:rPr>
          <w:b/>
          <w:sz w:val="24"/>
        </w:rPr>
        <w:t>T</w:t>
      </w:r>
      <w:r>
        <w:rPr>
          <w:b/>
          <w:sz w:val="19"/>
        </w:rPr>
        <w:t>ABLE </w:t>
      </w:r>
      <w:r>
        <w:rPr>
          <w:b/>
          <w:sz w:val="24"/>
        </w:rPr>
        <w:t>49: </w:t>
      </w:r>
      <w:r>
        <w:rPr>
          <w:sz w:val="24"/>
        </w:rPr>
        <w:t>H</w:t>
      </w:r>
      <w:r>
        <w:rPr>
          <w:sz w:val="19"/>
        </w:rPr>
        <w:t>ISPANIC </w:t>
      </w:r>
      <w:r>
        <w:rPr>
          <w:sz w:val="24"/>
        </w:rPr>
        <w:t>P</w:t>
      </w:r>
      <w:r>
        <w:rPr>
          <w:sz w:val="19"/>
        </w:rPr>
        <w:t>OPULATION </w:t>
      </w:r>
      <w:r>
        <w:rPr>
          <w:sz w:val="24"/>
        </w:rPr>
        <w:t>E</w:t>
      </w:r>
      <w:r>
        <w:rPr>
          <w:sz w:val="19"/>
        </w:rPr>
        <w:t>STIMATE BY</w:t>
      </w:r>
      <w:r>
        <w:rPr>
          <w:spacing w:val="-26"/>
          <w:sz w:val="19"/>
        </w:rPr>
        <w:t> </w:t>
      </w:r>
      <w:r>
        <w:rPr>
          <w:sz w:val="24"/>
        </w:rPr>
        <w:t>E</w:t>
      </w:r>
      <w:r>
        <w:rPr>
          <w:sz w:val="19"/>
        </w:rPr>
        <w:t>MPLOYMENT</w:t>
      </w:r>
      <w:r>
        <w:rPr>
          <w:spacing w:val="-3"/>
          <w:sz w:val="19"/>
        </w:rPr>
        <w:t> </w:t>
      </w:r>
      <w:r>
        <w:rPr>
          <w:sz w:val="24"/>
        </w:rPr>
        <w:t>A</w:t>
      </w:r>
      <w:r>
        <w:rPr>
          <w:sz w:val="19"/>
        </w:rPr>
        <w:t>GE</w:t>
        <w:tab/>
      </w:r>
      <w:r>
        <w:rPr>
          <w:sz w:val="24"/>
        </w:rPr>
        <w:t>226</w:t>
      </w:r>
    </w:p>
    <w:p>
      <w:pPr>
        <w:tabs>
          <w:tab w:pos="10079" w:val="left" w:leader="dot"/>
        </w:tabs>
        <w:spacing w:line="289" w:lineRule="exact" w:before="0"/>
        <w:ind w:left="1440" w:right="0" w:firstLine="0"/>
        <w:jc w:val="left"/>
        <w:rPr>
          <w:sz w:val="24"/>
        </w:rPr>
      </w:pPr>
      <w:r>
        <w:rPr>
          <w:b/>
          <w:sz w:val="24"/>
        </w:rPr>
        <w:t>T</w:t>
      </w:r>
      <w:r>
        <w:rPr>
          <w:b/>
          <w:sz w:val="19"/>
        </w:rPr>
        <w:t>ABLE </w:t>
      </w:r>
      <w:r>
        <w:rPr>
          <w:b/>
          <w:sz w:val="24"/>
        </w:rPr>
        <w:t>50: </w:t>
      </w:r>
      <w:r>
        <w:rPr>
          <w:sz w:val="24"/>
        </w:rPr>
        <w:t>H</w:t>
      </w:r>
      <w:r>
        <w:rPr>
          <w:sz w:val="19"/>
        </w:rPr>
        <w:t>ISPANIC </w:t>
      </w:r>
      <w:r>
        <w:rPr>
          <w:sz w:val="24"/>
        </w:rPr>
        <w:t>P</w:t>
      </w:r>
      <w:r>
        <w:rPr>
          <w:sz w:val="19"/>
        </w:rPr>
        <w:t>OPULATION </w:t>
      </w:r>
      <w:r>
        <w:rPr>
          <w:sz w:val="24"/>
        </w:rPr>
        <w:t>E</w:t>
      </w:r>
      <w:r>
        <w:rPr>
          <w:sz w:val="19"/>
        </w:rPr>
        <w:t>STIMATE BY </w:t>
      </w:r>
      <w:r>
        <w:rPr>
          <w:sz w:val="24"/>
        </w:rPr>
        <w:t>E</w:t>
      </w:r>
      <w:r>
        <w:rPr>
          <w:sz w:val="19"/>
        </w:rPr>
        <w:t>MPLOYMENT </w:t>
      </w:r>
      <w:r>
        <w:rPr>
          <w:sz w:val="24"/>
        </w:rPr>
        <w:t>A</w:t>
      </w:r>
      <w:r>
        <w:rPr>
          <w:sz w:val="19"/>
        </w:rPr>
        <w:t>GE</w:t>
      </w:r>
      <w:r>
        <w:rPr>
          <w:spacing w:val="-30"/>
          <w:sz w:val="19"/>
        </w:rPr>
        <w:t> </w:t>
      </w:r>
      <w:r>
        <w:rPr>
          <w:sz w:val="19"/>
        </w:rPr>
        <w:t>BY</w:t>
      </w:r>
      <w:r>
        <w:rPr>
          <w:spacing w:val="-2"/>
          <w:sz w:val="19"/>
        </w:rPr>
        <w:t> </w:t>
      </w:r>
      <w:r>
        <w:rPr>
          <w:sz w:val="24"/>
        </w:rPr>
        <w:t>C</w:t>
      </w:r>
      <w:r>
        <w:rPr>
          <w:sz w:val="19"/>
        </w:rPr>
        <w:t>OUNTY</w:t>
        <w:tab/>
      </w:r>
      <w:r>
        <w:rPr>
          <w:sz w:val="24"/>
        </w:rPr>
        <w:t>227</w:t>
      </w:r>
    </w:p>
    <w:p>
      <w:pPr>
        <w:tabs>
          <w:tab w:pos="10086" w:val="left" w:leader="dot"/>
        </w:tabs>
        <w:spacing w:line="289" w:lineRule="exact" w:before="1"/>
        <w:ind w:left="1440" w:right="0" w:firstLine="0"/>
        <w:jc w:val="left"/>
        <w:rPr>
          <w:sz w:val="24"/>
        </w:rPr>
      </w:pPr>
      <w:r>
        <w:rPr>
          <w:b/>
          <w:sz w:val="24"/>
        </w:rPr>
        <w:t>T</w:t>
      </w:r>
      <w:r>
        <w:rPr>
          <w:b/>
          <w:sz w:val="19"/>
        </w:rPr>
        <w:t>ABLE </w:t>
      </w:r>
      <w:r>
        <w:rPr>
          <w:b/>
          <w:sz w:val="24"/>
        </w:rPr>
        <w:t>51: </w:t>
      </w:r>
      <w:r>
        <w:rPr>
          <w:sz w:val="24"/>
        </w:rPr>
        <w:t>P</w:t>
      </w:r>
      <w:r>
        <w:rPr>
          <w:sz w:val="19"/>
        </w:rPr>
        <w:t>OPULATION</w:t>
      </w:r>
      <w:r>
        <w:rPr>
          <w:spacing w:val="-15"/>
          <w:sz w:val="19"/>
        </w:rPr>
        <w:t> </w:t>
      </w:r>
      <w:r>
        <w:rPr>
          <w:sz w:val="19"/>
        </w:rPr>
        <w:t>IN</w:t>
      </w:r>
      <w:r>
        <w:rPr>
          <w:spacing w:val="-5"/>
          <w:sz w:val="19"/>
        </w:rPr>
        <w:t> </w:t>
      </w:r>
      <w:r>
        <w:rPr>
          <w:sz w:val="24"/>
        </w:rPr>
        <w:t>P</w:t>
      </w:r>
      <w:r>
        <w:rPr>
          <w:sz w:val="19"/>
        </w:rPr>
        <w:t>OVERTY</w:t>
        <w:tab/>
      </w:r>
      <w:r>
        <w:rPr>
          <w:sz w:val="24"/>
        </w:rPr>
        <w:t>227</w:t>
      </w:r>
    </w:p>
    <w:p>
      <w:pPr>
        <w:tabs>
          <w:tab w:pos="10084" w:val="left" w:leader="dot"/>
        </w:tabs>
        <w:spacing w:line="289" w:lineRule="exact" w:before="0"/>
        <w:ind w:left="1440" w:right="0" w:firstLine="0"/>
        <w:jc w:val="left"/>
        <w:rPr>
          <w:sz w:val="24"/>
        </w:rPr>
      </w:pPr>
      <w:r>
        <w:rPr>
          <w:b/>
          <w:sz w:val="24"/>
        </w:rPr>
        <w:t>T</w:t>
      </w:r>
      <w:r>
        <w:rPr>
          <w:b/>
          <w:sz w:val="19"/>
        </w:rPr>
        <w:t>ABLE </w:t>
      </w:r>
      <w:r>
        <w:rPr>
          <w:b/>
          <w:sz w:val="24"/>
        </w:rPr>
        <w:t>52: </w:t>
      </w:r>
      <w:r>
        <w:rPr>
          <w:sz w:val="24"/>
        </w:rPr>
        <w:t>P</w:t>
      </w:r>
      <w:r>
        <w:rPr>
          <w:sz w:val="19"/>
        </w:rPr>
        <w:t>OPULATION IN </w:t>
      </w:r>
      <w:r>
        <w:rPr>
          <w:sz w:val="24"/>
        </w:rPr>
        <w:t>P</w:t>
      </w:r>
      <w:r>
        <w:rPr>
          <w:sz w:val="19"/>
        </w:rPr>
        <w:t>OVERTY</w:t>
      </w:r>
      <w:r>
        <w:rPr>
          <w:spacing w:val="-20"/>
          <w:sz w:val="19"/>
        </w:rPr>
        <w:t> </w:t>
      </w:r>
      <w:r>
        <w:rPr>
          <w:sz w:val="19"/>
        </w:rPr>
        <w:t>BY</w:t>
      </w:r>
      <w:r>
        <w:rPr>
          <w:spacing w:val="-4"/>
          <w:sz w:val="19"/>
        </w:rPr>
        <w:t> </w:t>
      </w:r>
      <w:r>
        <w:rPr>
          <w:sz w:val="24"/>
        </w:rPr>
        <w:t>R</w:t>
      </w:r>
      <w:r>
        <w:rPr>
          <w:sz w:val="19"/>
        </w:rPr>
        <w:t>ACE</w:t>
        <w:tab/>
      </w:r>
      <w:r>
        <w:rPr>
          <w:sz w:val="24"/>
        </w:rPr>
        <w:t>228</w:t>
      </w:r>
    </w:p>
    <w:p>
      <w:pPr>
        <w:tabs>
          <w:tab w:pos="10084" w:val="left" w:leader="dot"/>
        </w:tabs>
        <w:spacing w:line="289" w:lineRule="exact" w:before="0"/>
        <w:ind w:left="1440" w:right="0" w:firstLine="0"/>
        <w:jc w:val="left"/>
        <w:rPr>
          <w:sz w:val="24"/>
        </w:rPr>
      </w:pPr>
      <w:r>
        <w:rPr>
          <w:b/>
          <w:sz w:val="24"/>
        </w:rPr>
        <w:t>T</w:t>
      </w:r>
      <w:r>
        <w:rPr>
          <w:b/>
          <w:sz w:val="19"/>
        </w:rPr>
        <w:t>ABLE </w:t>
      </w:r>
      <w:r>
        <w:rPr>
          <w:b/>
          <w:sz w:val="24"/>
        </w:rPr>
        <w:t>53: </w:t>
      </w:r>
      <w:r>
        <w:rPr>
          <w:sz w:val="24"/>
        </w:rPr>
        <w:t>P</w:t>
      </w:r>
      <w:r>
        <w:rPr>
          <w:sz w:val="19"/>
        </w:rPr>
        <w:t>OVERTY BY</w:t>
      </w:r>
      <w:r>
        <w:rPr>
          <w:spacing w:val="-19"/>
          <w:sz w:val="19"/>
        </w:rPr>
        <w:t> </w:t>
      </w:r>
      <w:r>
        <w:rPr>
          <w:sz w:val="24"/>
        </w:rPr>
        <w:t>H</w:t>
      </w:r>
      <w:r>
        <w:rPr>
          <w:sz w:val="19"/>
        </w:rPr>
        <w:t>ISPANIC</w:t>
      </w:r>
      <w:r>
        <w:rPr>
          <w:spacing w:val="-3"/>
          <w:sz w:val="19"/>
        </w:rPr>
        <w:t> </w:t>
      </w:r>
      <w:r>
        <w:rPr>
          <w:sz w:val="24"/>
        </w:rPr>
        <w:t>E</w:t>
      </w:r>
      <w:r>
        <w:rPr>
          <w:sz w:val="19"/>
        </w:rPr>
        <w:t>THNICITY</w:t>
        <w:tab/>
      </w:r>
      <w:r>
        <w:rPr>
          <w:sz w:val="24"/>
        </w:rPr>
        <w:t>228</w:t>
      </w:r>
    </w:p>
    <w:p>
      <w:pPr>
        <w:tabs>
          <w:tab w:pos="10086" w:val="left" w:leader="dot"/>
        </w:tabs>
        <w:spacing w:line="289" w:lineRule="exact" w:before="0"/>
        <w:ind w:left="1440" w:right="0" w:firstLine="0"/>
        <w:jc w:val="left"/>
        <w:rPr>
          <w:sz w:val="24"/>
        </w:rPr>
      </w:pPr>
      <w:r>
        <w:rPr>
          <w:b/>
          <w:sz w:val="24"/>
        </w:rPr>
        <w:t>T</w:t>
      </w:r>
      <w:r>
        <w:rPr>
          <w:b/>
          <w:sz w:val="19"/>
        </w:rPr>
        <w:t>ABLE </w:t>
      </w:r>
      <w:r>
        <w:rPr>
          <w:b/>
          <w:sz w:val="24"/>
        </w:rPr>
        <w:t>54: </w:t>
      </w:r>
      <w:r>
        <w:rPr>
          <w:sz w:val="24"/>
        </w:rPr>
        <w:t>P</w:t>
      </w:r>
      <w:r>
        <w:rPr>
          <w:sz w:val="19"/>
        </w:rPr>
        <w:t>OVERTY </w:t>
      </w:r>
      <w:r>
        <w:rPr>
          <w:sz w:val="24"/>
        </w:rPr>
        <w:t>R</w:t>
      </w:r>
      <w:r>
        <w:rPr>
          <w:sz w:val="19"/>
        </w:rPr>
        <w:t>ATES</w:t>
      </w:r>
      <w:r>
        <w:rPr>
          <w:spacing w:val="-19"/>
          <w:sz w:val="19"/>
        </w:rPr>
        <w:t> </w:t>
      </w:r>
      <w:r>
        <w:rPr>
          <w:sz w:val="19"/>
        </w:rPr>
        <w:t>BY</w:t>
      </w:r>
      <w:r>
        <w:rPr>
          <w:spacing w:val="-3"/>
          <w:sz w:val="19"/>
        </w:rPr>
        <w:t> </w:t>
      </w:r>
      <w:r>
        <w:rPr>
          <w:sz w:val="24"/>
        </w:rPr>
        <w:t>G</w:t>
      </w:r>
      <w:r>
        <w:rPr>
          <w:sz w:val="19"/>
        </w:rPr>
        <w:t>ENDER</w:t>
        <w:tab/>
      </w:r>
      <w:r>
        <w:rPr>
          <w:sz w:val="24"/>
        </w:rPr>
        <w:t>229</w:t>
      </w:r>
    </w:p>
    <w:p>
      <w:pPr>
        <w:tabs>
          <w:tab w:pos="10083" w:val="left" w:leader="dot"/>
        </w:tabs>
        <w:spacing w:line="289" w:lineRule="exact" w:before="0"/>
        <w:ind w:left="1440" w:right="0" w:firstLine="0"/>
        <w:jc w:val="left"/>
        <w:rPr>
          <w:sz w:val="24"/>
        </w:rPr>
      </w:pPr>
      <w:r>
        <w:rPr>
          <w:b/>
          <w:sz w:val="24"/>
        </w:rPr>
        <w:t>T</w:t>
      </w:r>
      <w:r>
        <w:rPr>
          <w:b/>
          <w:sz w:val="19"/>
        </w:rPr>
        <w:t>ABLE </w:t>
      </w:r>
      <w:r>
        <w:rPr>
          <w:b/>
          <w:sz w:val="24"/>
        </w:rPr>
        <w:t>55: </w:t>
      </w:r>
      <w:r>
        <w:rPr>
          <w:sz w:val="24"/>
        </w:rPr>
        <w:t>Y</w:t>
      </w:r>
      <w:r>
        <w:rPr>
          <w:sz w:val="19"/>
        </w:rPr>
        <w:t>OUNG </w:t>
      </w:r>
      <w:r>
        <w:rPr>
          <w:sz w:val="24"/>
        </w:rPr>
        <w:t>C</w:t>
      </w:r>
      <w:r>
        <w:rPr>
          <w:sz w:val="19"/>
        </w:rPr>
        <w:t>HILDREN IN </w:t>
      </w:r>
      <w:r>
        <w:rPr>
          <w:sz w:val="24"/>
        </w:rPr>
        <w:t>P</w:t>
      </w:r>
      <w:r>
        <w:rPr>
          <w:sz w:val="19"/>
        </w:rPr>
        <w:t>OVERTY</w:t>
      </w:r>
      <w:r>
        <w:rPr>
          <w:spacing w:val="-22"/>
          <w:sz w:val="19"/>
        </w:rPr>
        <w:t> </w:t>
      </w:r>
      <w:r>
        <w:rPr>
          <w:sz w:val="19"/>
        </w:rPr>
        <w:t>BY</w:t>
      </w:r>
      <w:r>
        <w:rPr>
          <w:spacing w:val="-2"/>
          <w:sz w:val="19"/>
        </w:rPr>
        <w:t> </w:t>
      </w:r>
      <w:r>
        <w:rPr>
          <w:sz w:val="24"/>
        </w:rPr>
        <w:t>P</w:t>
      </w:r>
      <w:r>
        <w:rPr>
          <w:sz w:val="19"/>
        </w:rPr>
        <w:t>LACE</w:t>
        <w:tab/>
      </w:r>
      <w:r>
        <w:rPr>
          <w:sz w:val="24"/>
        </w:rPr>
        <w:t>229</w:t>
      </w:r>
    </w:p>
    <w:p>
      <w:pPr>
        <w:tabs>
          <w:tab w:pos="10082" w:val="left" w:leader="dot"/>
        </w:tabs>
        <w:spacing w:line="289" w:lineRule="exact" w:before="1"/>
        <w:ind w:left="1440" w:right="0" w:firstLine="0"/>
        <w:jc w:val="left"/>
        <w:rPr>
          <w:sz w:val="24"/>
        </w:rPr>
      </w:pPr>
      <w:r>
        <w:rPr>
          <w:b/>
          <w:sz w:val="24"/>
        </w:rPr>
        <w:t>T</w:t>
      </w:r>
      <w:r>
        <w:rPr>
          <w:b/>
          <w:sz w:val="19"/>
        </w:rPr>
        <w:t>ABLE </w:t>
      </w:r>
      <w:r>
        <w:rPr>
          <w:b/>
          <w:sz w:val="24"/>
        </w:rPr>
        <w:t>56: </w:t>
      </w:r>
      <w:r>
        <w:rPr>
          <w:sz w:val="24"/>
        </w:rPr>
        <w:t>Y</w:t>
      </w:r>
      <w:r>
        <w:rPr>
          <w:sz w:val="19"/>
        </w:rPr>
        <w:t>OUNG </w:t>
      </w:r>
      <w:r>
        <w:rPr>
          <w:sz w:val="24"/>
        </w:rPr>
        <w:t>C</w:t>
      </w:r>
      <w:r>
        <w:rPr>
          <w:sz w:val="19"/>
        </w:rPr>
        <w:t>HILDREN IN </w:t>
      </w:r>
      <w:r>
        <w:rPr>
          <w:sz w:val="24"/>
        </w:rPr>
        <w:t>P</w:t>
      </w:r>
      <w:r>
        <w:rPr>
          <w:sz w:val="19"/>
        </w:rPr>
        <w:t>OVERTY BY</w:t>
      </w:r>
      <w:r>
        <w:rPr>
          <w:spacing w:val="-24"/>
          <w:sz w:val="19"/>
        </w:rPr>
        <w:t> </w:t>
      </w:r>
      <w:r>
        <w:rPr>
          <w:sz w:val="24"/>
        </w:rPr>
        <w:t>S</w:t>
      </w:r>
      <w:r>
        <w:rPr>
          <w:sz w:val="19"/>
        </w:rPr>
        <w:t>ELECTED</w:t>
      </w:r>
      <w:r>
        <w:rPr>
          <w:spacing w:val="-3"/>
          <w:sz w:val="19"/>
        </w:rPr>
        <w:t> </w:t>
      </w:r>
      <w:r>
        <w:rPr>
          <w:sz w:val="24"/>
        </w:rPr>
        <w:t>R</w:t>
      </w:r>
      <w:r>
        <w:rPr>
          <w:sz w:val="19"/>
        </w:rPr>
        <w:t>ACE</w:t>
        <w:tab/>
      </w:r>
      <w:r>
        <w:rPr>
          <w:sz w:val="24"/>
        </w:rPr>
        <w:t>232</w:t>
      </w:r>
    </w:p>
    <w:p>
      <w:pPr>
        <w:tabs>
          <w:tab w:pos="10080" w:val="left" w:leader="dot"/>
        </w:tabs>
        <w:spacing w:line="289" w:lineRule="exact" w:before="0"/>
        <w:ind w:left="1440" w:right="0" w:firstLine="0"/>
        <w:jc w:val="left"/>
        <w:rPr>
          <w:sz w:val="24"/>
        </w:rPr>
      </w:pPr>
      <w:r>
        <w:rPr>
          <w:b/>
          <w:sz w:val="24"/>
        </w:rPr>
        <w:t>T</w:t>
      </w:r>
      <w:r>
        <w:rPr>
          <w:b/>
          <w:sz w:val="19"/>
        </w:rPr>
        <w:t>ABLE </w:t>
      </w:r>
      <w:r>
        <w:rPr>
          <w:b/>
          <w:sz w:val="24"/>
        </w:rPr>
        <w:t>57: </w:t>
      </w:r>
      <w:r>
        <w:rPr>
          <w:sz w:val="24"/>
        </w:rPr>
        <w:t>Y</w:t>
      </w:r>
      <w:r>
        <w:rPr>
          <w:sz w:val="19"/>
        </w:rPr>
        <w:t>OUNG </w:t>
      </w:r>
      <w:r>
        <w:rPr>
          <w:sz w:val="24"/>
        </w:rPr>
        <w:t>C</w:t>
      </w:r>
      <w:r>
        <w:rPr>
          <w:sz w:val="19"/>
        </w:rPr>
        <w:t>HILDREN IN </w:t>
      </w:r>
      <w:r>
        <w:rPr>
          <w:sz w:val="24"/>
        </w:rPr>
        <w:t>P</w:t>
      </w:r>
      <w:r>
        <w:rPr>
          <w:sz w:val="19"/>
        </w:rPr>
        <w:t>OVERTY BY</w:t>
      </w:r>
      <w:r>
        <w:rPr>
          <w:spacing w:val="-28"/>
          <w:sz w:val="19"/>
        </w:rPr>
        <w:t> </w:t>
      </w:r>
      <w:r>
        <w:rPr>
          <w:sz w:val="24"/>
        </w:rPr>
        <w:t>H</w:t>
      </w:r>
      <w:r>
        <w:rPr>
          <w:sz w:val="19"/>
        </w:rPr>
        <w:t>ISPANIC</w:t>
      </w:r>
      <w:r>
        <w:rPr>
          <w:spacing w:val="-3"/>
          <w:sz w:val="19"/>
        </w:rPr>
        <w:t> </w:t>
      </w:r>
      <w:r>
        <w:rPr>
          <w:sz w:val="24"/>
        </w:rPr>
        <w:t>E</w:t>
      </w:r>
      <w:r>
        <w:rPr>
          <w:sz w:val="19"/>
        </w:rPr>
        <w:t>THNICITY</w:t>
        <w:tab/>
      </w:r>
      <w:r>
        <w:rPr>
          <w:sz w:val="24"/>
        </w:rPr>
        <w:t>232</w:t>
      </w:r>
    </w:p>
    <w:p>
      <w:pPr>
        <w:tabs>
          <w:tab w:pos="10082" w:val="left" w:leader="dot"/>
        </w:tabs>
        <w:spacing w:line="289" w:lineRule="exact" w:before="1"/>
        <w:ind w:left="1440" w:right="0" w:firstLine="0"/>
        <w:jc w:val="left"/>
        <w:rPr>
          <w:sz w:val="24"/>
        </w:rPr>
      </w:pPr>
      <w:r>
        <w:rPr>
          <w:b/>
          <w:sz w:val="24"/>
        </w:rPr>
        <w:t>T</w:t>
      </w:r>
      <w:r>
        <w:rPr>
          <w:b/>
          <w:sz w:val="19"/>
        </w:rPr>
        <w:t>ABLE </w:t>
      </w:r>
      <w:r>
        <w:rPr>
          <w:b/>
          <w:sz w:val="24"/>
        </w:rPr>
        <w:t>58: </w:t>
      </w:r>
      <w:r>
        <w:rPr>
          <w:sz w:val="24"/>
        </w:rPr>
        <w:t>Y</w:t>
      </w:r>
      <w:r>
        <w:rPr>
          <w:sz w:val="19"/>
        </w:rPr>
        <w:t>OUNG </w:t>
      </w:r>
      <w:r>
        <w:rPr>
          <w:sz w:val="24"/>
        </w:rPr>
        <w:t>H</w:t>
      </w:r>
      <w:r>
        <w:rPr>
          <w:sz w:val="19"/>
        </w:rPr>
        <w:t>ISPANIC </w:t>
      </w:r>
      <w:r>
        <w:rPr>
          <w:sz w:val="24"/>
        </w:rPr>
        <w:t>C</w:t>
      </w:r>
      <w:r>
        <w:rPr>
          <w:sz w:val="19"/>
        </w:rPr>
        <w:t>HILDREN IN </w:t>
      </w:r>
      <w:r>
        <w:rPr>
          <w:sz w:val="24"/>
        </w:rPr>
        <w:t>P</w:t>
      </w:r>
      <w:r>
        <w:rPr>
          <w:sz w:val="19"/>
        </w:rPr>
        <w:t>OVERTY</w:t>
      </w:r>
      <w:r>
        <w:rPr>
          <w:spacing w:val="-27"/>
          <w:sz w:val="19"/>
        </w:rPr>
        <w:t> </w:t>
      </w:r>
      <w:r>
        <w:rPr>
          <w:sz w:val="19"/>
        </w:rPr>
        <w:t>BY</w:t>
      </w:r>
      <w:r>
        <w:rPr>
          <w:spacing w:val="-3"/>
          <w:sz w:val="19"/>
        </w:rPr>
        <w:t> </w:t>
      </w:r>
      <w:r>
        <w:rPr>
          <w:sz w:val="24"/>
        </w:rPr>
        <w:t>P</w:t>
      </w:r>
      <w:r>
        <w:rPr>
          <w:sz w:val="19"/>
        </w:rPr>
        <w:t>LACE</w:t>
        <w:tab/>
      </w:r>
      <w:r>
        <w:rPr>
          <w:sz w:val="24"/>
        </w:rPr>
        <w:t>233</w:t>
      </w:r>
    </w:p>
    <w:p>
      <w:pPr>
        <w:tabs>
          <w:tab w:pos="10083" w:val="left" w:leader="dot"/>
        </w:tabs>
        <w:spacing w:line="289" w:lineRule="exact" w:before="0"/>
        <w:ind w:left="1440" w:right="0" w:firstLine="0"/>
        <w:jc w:val="left"/>
        <w:rPr>
          <w:sz w:val="24"/>
        </w:rPr>
      </w:pPr>
      <w:r>
        <w:rPr>
          <w:b/>
          <w:sz w:val="24"/>
        </w:rPr>
        <w:t>T</w:t>
      </w:r>
      <w:r>
        <w:rPr>
          <w:b/>
          <w:sz w:val="19"/>
        </w:rPr>
        <w:t>ABLE </w:t>
      </w:r>
      <w:r>
        <w:rPr>
          <w:b/>
          <w:sz w:val="24"/>
        </w:rPr>
        <w:t>59: </w:t>
      </w:r>
      <w:r>
        <w:rPr>
          <w:sz w:val="24"/>
        </w:rPr>
        <w:t>P</w:t>
      </w:r>
      <w:r>
        <w:rPr>
          <w:sz w:val="19"/>
        </w:rPr>
        <w:t>OVERTY </w:t>
      </w:r>
      <w:r>
        <w:rPr>
          <w:sz w:val="24"/>
        </w:rPr>
        <w:t>R</w:t>
      </w:r>
      <w:r>
        <w:rPr>
          <w:sz w:val="19"/>
        </w:rPr>
        <w:t>ATES BY</w:t>
      </w:r>
      <w:r>
        <w:rPr>
          <w:spacing w:val="-22"/>
          <w:sz w:val="19"/>
        </w:rPr>
        <w:t> </w:t>
      </w:r>
      <w:r>
        <w:rPr>
          <w:sz w:val="24"/>
        </w:rPr>
        <w:t>M</w:t>
      </w:r>
      <w:r>
        <w:rPr>
          <w:sz w:val="19"/>
        </w:rPr>
        <w:t>ARITAL</w:t>
      </w:r>
      <w:r>
        <w:rPr>
          <w:spacing w:val="-3"/>
          <w:sz w:val="19"/>
        </w:rPr>
        <w:t> </w:t>
      </w:r>
      <w:r>
        <w:rPr>
          <w:sz w:val="24"/>
        </w:rPr>
        <w:t>S</w:t>
      </w:r>
      <w:r>
        <w:rPr>
          <w:sz w:val="19"/>
        </w:rPr>
        <w:t>TATUS</w:t>
        <w:tab/>
      </w:r>
      <w:r>
        <w:rPr>
          <w:sz w:val="24"/>
        </w:rPr>
        <w:t>234</w:t>
      </w:r>
    </w:p>
    <w:p>
      <w:pPr>
        <w:tabs>
          <w:tab w:pos="10081" w:val="left" w:leader="dot"/>
        </w:tabs>
        <w:spacing w:line="289" w:lineRule="exact" w:before="0"/>
        <w:ind w:left="1440" w:right="0" w:firstLine="0"/>
        <w:jc w:val="left"/>
        <w:rPr>
          <w:sz w:val="24"/>
        </w:rPr>
      </w:pPr>
      <w:r>
        <w:rPr>
          <w:b/>
          <w:sz w:val="24"/>
        </w:rPr>
        <w:t>T</w:t>
      </w:r>
      <w:r>
        <w:rPr>
          <w:b/>
          <w:sz w:val="19"/>
        </w:rPr>
        <w:t>ABLE </w:t>
      </w:r>
      <w:r>
        <w:rPr>
          <w:b/>
          <w:sz w:val="24"/>
        </w:rPr>
        <w:t>60: </w:t>
      </w:r>
      <w:r>
        <w:rPr>
          <w:sz w:val="24"/>
        </w:rPr>
        <w:t>P</w:t>
      </w:r>
      <w:r>
        <w:rPr>
          <w:sz w:val="19"/>
        </w:rPr>
        <w:t>OVERTY </w:t>
      </w:r>
      <w:r>
        <w:rPr>
          <w:sz w:val="24"/>
        </w:rPr>
        <w:t>R</w:t>
      </w:r>
      <w:r>
        <w:rPr>
          <w:sz w:val="19"/>
        </w:rPr>
        <w:t>ATE FOR </w:t>
      </w:r>
      <w:r>
        <w:rPr>
          <w:sz w:val="24"/>
        </w:rPr>
        <w:t>F</w:t>
      </w:r>
      <w:r>
        <w:rPr>
          <w:sz w:val="19"/>
        </w:rPr>
        <w:t>AMILIES WITH</w:t>
      </w:r>
      <w:r>
        <w:rPr>
          <w:spacing w:val="-29"/>
          <w:sz w:val="19"/>
        </w:rPr>
        <w:t> </w:t>
      </w:r>
      <w:r>
        <w:rPr>
          <w:sz w:val="24"/>
        </w:rPr>
        <w:t>Y</w:t>
      </w:r>
      <w:r>
        <w:rPr>
          <w:sz w:val="19"/>
        </w:rPr>
        <w:t>OUNG</w:t>
      </w:r>
      <w:r>
        <w:rPr>
          <w:spacing w:val="-3"/>
          <w:sz w:val="19"/>
        </w:rPr>
        <w:t> </w:t>
      </w:r>
      <w:r>
        <w:rPr>
          <w:sz w:val="24"/>
        </w:rPr>
        <w:t>C</w:t>
      </w:r>
      <w:r>
        <w:rPr>
          <w:sz w:val="19"/>
        </w:rPr>
        <w:t>HILDREN</w:t>
        <w:tab/>
      </w:r>
      <w:r>
        <w:rPr>
          <w:sz w:val="24"/>
        </w:rPr>
        <w:t>235</w:t>
      </w:r>
    </w:p>
    <w:p>
      <w:pPr>
        <w:tabs>
          <w:tab w:pos="10081" w:val="left" w:leader="dot"/>
        </w:tabs>
        <w:spacing w:before="1"/>
        <w:ind w:left="2880" w:right="1541" w:hanging="1440"/>
        <w:jc w:val="left"/>
        <w:rPr>
          <w:sz w:val="24"/>
        </w:rPr>
      </w:pPr>
      <w:r>
        <w:rPr>
          <w:b/>
          <w:sz w:val="24"/>
        </w:rPr>
        <w:t>T</w:t>
      </w:r>
      <w:r>
        <w:rPr>
          <w:b/>
          <w:sz w:val="19"/>
        </w:rPr>
        <w:t>ABLE </w:t>
      </w:r>
      <w:r>
        <w:rPr>
          <w:b/>
          <w:sz w:val="24"/>
        </w:rPr>
        <w:t>61: </w:t>
      </w:r>
      <w:r>
        <w:rPr>
          <w:sz w:val="24"/>
        </w:rPr>
        <w:t>F</w:t>
      </w:r>
      <w:r>
        <w:rPr>
          <w:sz w:val="19"/>
        </w:rPr>
        <w:t>AMILIES BELOW </w:t>
      </w:r>
      <w:r>
        <w:rPr>
          <w:sz w:val="24"/>
        </w:rPr>
        <w:t>P</w:t>
      </w:r>
      <w:r>
        <w:rPr>
          <w:sz w:val="19"/>
        </w:rPr>
        <w:t>OVERTY </w:t>
      </w:r>
      <w:r>
        <w:rPr>
          <w:sz w:val="24"/>
        </w:rPr>
        <w:t>L</w:t>
      </w:r>
      <w:r>
        <w:rPr>
          <w:sz w:val="19"/>
        </w:rPr>
        <w:t>EVEL WITH </w:t>
      </w:r>
      <w:r>
        <w:rPr>
          <w:sz w:val="24"/>
        </w:rPr>
        <w:t>Y</w:t>
      </w:r>
      <w:r>
        <w:rPr>
          <w:sz w:val="19"/>
        </w:rPr>
        <w:t>OUNG </w:t>
      </w:r>
      <w:r>
        <w:rPr>
          <w:sz w:val="24"/>
        </w:rPr>
        <w:t>C</w:t>
      </w:r>
      <w:r>
        <w:rPr>
          <w:sz w:val="19"/>
        </w:rPr>
        <w:t>HILDREN AND IN </w:t>
      </w:r>
      <w:r>
        <w:rPr>
          <w:sz w:val="24"/>
        </w:rPr>
        <w:t>S</w:t>
      </w:r>
      <w:r>
        <w:rPr>
          <w:sz w:val="19"/>
        </w:rPr>
        <w:t>INGLE </w:t>
      </w:r>
      <w:r>
        <w:rPr>
          <w:sz w:val="24"/>
        </w:rPr>
        <w:t>F</w:t>
      </w:r>
      <w:r>
        <w:rPr>
          <w:sz w:val="19"/>
        </w:rPr>
        <w:t>EMALE </w:t>
      </w:r>
      <w:r>
        <w:rPr>
          <w:sz w:val="24"/>
        </w:rPr>
        <w:t>H</w:t>
      </w:r>
      <w:r>
        <w:rPr>
          <w:sz w:val="19"/>
        </w:rPr>
        <w:t>EADED </w:t>
      </w:r>
      <w:r>
        <w:rPr>
          <w:sz w:val="24"/>
        </w:rPr>
        <w:t>F</w:t>
      </w:r>
      <w:r>
        <w:rPr>
          <w:sz w:val="19"/>
        </w:rPr>
        <w:t>AMILY BY </w:t>
      </w:r>
      <w:r>
        <w:rPr>
          <w:sz w:val="24"/>
        </w:rPr>
        <w:t>P</w:t>
      </w:r>
      <w:r>
        <w:rPr>
          <w:sz w:val="19"/>
        </w:rPr>
        <w:t>LACE OF </w:t>
      </w:r>
      <w:r>
        <w:rPr>
          <w:sz w:val="24"/>
        </w:rPr>
        <w:t>R</w:t>
      </w:r>
      <w:r>
        <w:rPr>
          <w:sz w:val="19"/>
        </w:rPr>
        <w:t>ESIDENCE</w:t>
      </w:r>
      <w:r>
        <w:rPr>
          <w:spacing w:val="-12"/>
          <w:sz w:val="19"/>
        </w:rPr>
        <w:t> </w:t>
      </w:r>
      <w:r>
        <w:rPr>
          <w:sz w:val="24"/>
        </w:rPr>
        <w:t>–</w:t>
      </w:r>
      <w:r>
        <w:rPr>
          <w:spacing w:val="-17"/>
          <w:sz w:val="24"/>
        </w:rPr>
        <w:t> </w:t>
      </w:r>
      <w:r>
        <w:rPr>
          <w:sz w:val="24"/>
        </w:rPr>
        <w:t>2019</w:t>
        <w:tab/>
      </w:r>
      <w:r>
        <w:rPr>
          <w:spacing w:val="-6"/>
          <w:sz w:val="24"/>
        </w:rPr>
        <w:t>237</w:t>
      </w:r>
    </w:p>
    <w:p>
      <w:pPr>
        <w:tabs>
          <w:tab w:pos="10083" w:val="left" w:leader="dot"/>
        </w:tabs>
        <w:spacing w:line="289" w:lineRule="exact" w:before="0"/>
        <w:ind w:left="1440" w:right="0" w:firstLine="0"/>
        <w:jc w:val="left"/>
        <w:rPr>
          <w:sz w:val="24"/>
        </w:rPr>
      </w:pPr>
      <w:r>
        <w:rPr>
          <w:b/>
          <w:sz w:val="24"/>
        </w:rPr>
        <w:t>T</w:t>
      </w:r>
      <w:r>
        <w:rPr>
          <w:b/>
          <w:sz w:val="19"/>
        </w:rPr>
        <w:t>ABLE </w:t>
      </w:r>
      <w:r>
        <w:rPr>
          <w:b/>
          <w:sz w:val="24"/>
        </w:rPr>
        <w:t>62: </w:t>
      </w:r>
      <w:r>
        <w:rPr>
          <w:sz w:val="24"/>
        </w:rPr>
        <w:t>C</w:t>
      </w:r>
      <w:r>
        <w:rPr>
          <w:sz w:val="19"/>
        </w:rPr>
        <w:t>HARACTERISTICS</w:t>
      </w:r>
      <w:r>
        <w:rPr>
          <w:spacing w:val="-17"/>
          <w:sz w:val="19"/>
        </w:rPr>
        <w:t> </w:t>
      </w:r>
      <w:r>
        <w:rPr>
          <w:sz w:val="19"/>
        </w:rPr>
        <w:t>OF</w:t>
      </w:r>
      <w:r>
        <w:rPr>
          <w:spacing w:val="-1"/>
          <w:sz w:val="19"/>
        </w:rPr>
        <w:t> </w:t>
      </w:r>
      <w:r>
        <w:rPr>
          <w:sz w:val="24"/>
        </w:rPr>
        <w:t>G</w:t>
      </w:r>
      <w:r>
        <w:rPr>
          <w:sz w:val="19"/>
        </w:rPr>
        <w:t>RANDPARENTS</w:t>
        <w:tab/>
      </w:r>
      <w:r>
        <w:rPr>
          <w:sz w:val="24"/>
        </w:rPr>
        <w:t>239</w:t>
      </w:r>
    </w:p>
    <w:p>
      <w:pPr>
        <w:tabs>
          <w:tab w:pos="10083" w:val="left" w:leader="dot"/>
        </w:tabs>
        <w:spacing w:line="289" w:lineRule="exact" w:before="0"/>
        <w:ind w:left="1440" w:right="0" w:firstLine="0"/>
        <w:jc w:val="left"/>
        <w:rPr>
          <w:sz w:val="24"/>
        </w:rPr>
      </w:pPr>
      <w:r>
        <w:rPr>
          <w:b/>
          <w:sz w:val="24"/>
        </w:rPr>
        <w:t>T</w:t>
      </w:r>
      <w:r>
        <w:rPr>
          <w:b/>
          <w:sz w:val="19"/>
        </w:rPr>
        <w:t>ABLE </w:t>
      </w:r>
      <w:r>
        <w:rPr>
          <w:b/>
          <w:sz w:val="24"/>
        </w:rPr>
        <w:t>63: </w:t>
      </w:r>
      <w:r>
        <w:rPr>
          <w:sz w:val="24"/>
        </w:rPr>
        <w:t>G</w:t>
      </w:r>
      <w:r>
        <w:rPr>
          <w:sz w:val="19"/>
        </w:rPr>
        <w:t>RANDPARENTS </w:t>
      </w:r>
      <w:r>
        <w:rPr>
          <w:sz w:val="24"/>
        </w:rPr>
        <w:t>A</w:t>
      </w:r>
      <w:r>
        <w:rPr>
          <w:sz w:val="19"/>
        </w:rPr>
        <w:t>GE </w:t>
      </w:r>
      <w:r>
        <w:rPr>
          <w:sz w:val="24"/>
        </w:rPr>
        <w:t>39 –</w:t>
      </w:r>
      <w:r>
        <w:rPr>
          <w:spacing w:val="-52"/>
          <w:sz w:val="24"/>
        </w:rPr>
        <w:t> </w:t>
      </w:r>
      <w:r>
        <w:rPr>
          <w:sz w:val="24"/>
        </w:rPr>
        <w:t>59</w:t>
      </w:r>
      <w:r>
        <w:rPr>
          <w:spacing w:val="-18"/>
          <w:sz w:val="24"/>
        </w:rPr>
        <w:t> </w:t>
      </w:r>
      <w:r>
        <w:rPr>
          <w:sz w:val="24"/>
        </w:rPr>
        <w:t>Y</w:t>
      </w:r>
      <w:r>
        <w:rPr>
          <w:sz w:val="19"/>
        </w:rPr>
        <w:t>EARS</w:t>
        <w:tab/>
      </w:r>
      <w:r>
        <w:rPr>
          <w:sz w:val="24"/>
        </w:rPr>
        <w:t>239</w:t>
      </w:r>
    </w:p>
    <w:p>
      <w:pPr>
        <w:tabs>
          <w:tab w:pos="10083" w:val="left" w:leader="dot"/>
        </w:tabs>
        <w:spacing w:line="289" w:lineRule="exact" w:before="0"/>
        <w:ind w:left="1440" w:right="0" w:firstLine="0"/>
        <w:jc w:val="left"/>
        <w:rPr>
          <w:sz w:val="24"/>
        </w:rPr>
      </w:pPr>
      <w:r>
        <w:rPr>
          <w:b/>
          <w:sz w:val="24"/>
        </w:rPr>
        <w:t>T</w:t>
      </w:r>
      <w:r>
        <w:rPr>
          <w:b/>
          <w:sz w:val="19"/>
        </w:rPr>
        <w:t>ABLE </w:t>
      </w:r>
      <w:r>
        <w:rPr>
          <w:b/>
          <w:sz w:val="24"/>
        </w:rPr>
        <w:t>64: </w:t>
      </w:r>
      <w:r>
        <w:rPr>
          <w:sz w:val="24"/>
        </w:rPr>
        <w:t>G</w:t>
      </w:r>
      <w:r>
        <w:rPr>
          <w:sz w:val="19"/>
        </w:rPr>
        <w:t>RANDPARENTS </w:t>
      </w:r>
      <w:r>
        <w:rPr>
          <w:sz w:val="24"/>
        </w:rPr>
        <w:t>A</w:t>
      </w:r>
      <w:r>
        <w:rPr>
          <w:sz w:val="19"/>
        </w:rPr>
        <w:t>GE </w:t>
      </w:r>
      <w:r>
        <w:rPr>
          <w:sz w:val="24"/>
        </w:rPr>
        <w:t>60 Y</w:t>
      </w:r>
      <w:r>
        <w:rPr>
          <w:sz w:val="19"/>
        </w:rPr>
        <w:t>EARS</w:t>
      </w:r>
      <w:r>
        <w:rPr>
          <w:spacing w:val="-38"/>
          <w:sz w:val="19"/>
        </w:rPr>
        <w:t> </w:t>
      </w:r>
      <w:r>
        <w:rPr>
          <w:sz w:val="19"/>
        </w:rPr>
        <w:t>AND</w:t>
      </w:r>
      <w:r>
        <w:rPr>
          <w:spacing w:val="-2"/>
          <w:sz w:val="19"/>
        </w:rPr>
        <w:t> </w:t>
      </w:r>
      <w:r>
        <w:rPr>
          <w:sz w:val="24"/>
        </w:rPr>
        <w:t>A</w:t>
      </w:r>
      <w:r>
        <w:rPr>
          <w:sz w:val="19"/>
        </w:rPr>
        <w:t>BOVE</w:t>
        <w:tab/>
      </w:r>
      <w:r>
        <w:rPr>
          <w:sz w:val="24"/>
        </w:rPr>
        <w:t>240</w:t>
      </w:r>
    </w:p>
    <w:p>
      <w:pPr>
        <w:spacing w:after="0" w:line="289" w:lineRule="exact"/>
        <w:jc w:val="left"/>
        <w:rPr>
          <w:sz w:val="24"/>
        </w:rPr>
        <w:sectPr>
          <w:pgSz w:w="12240" w:h="15840"/>
          <w:pgMar w:header="1078" w:footer="1045" w:top="1260" w:bottom="1240" w:left="0" w:right="220"/>
        </w:sectPr>
      </w:pPr>
    </w:p>
    <w:p>
      <w:pPr>
        <w:tabs>
          <w:tab w:pos="10395" w:val="left" w:leader="dot"/>
        </w:tabs>
        <w:spacing w:line="289" w:lineRule="exact" w:before="162"/>
        <w:ind w:left="1756" w:right="0" w:firstLine="0"/>
        <w:jc w:val="left"/>
        <w:rPr>
          <w:sz w:val="24"/>
        </w:rPr>
      </w:pPr>
      <w:r>
        <w:rPr>
          <w:b/>
          <w:sz w:val="24"/>
        </w:rPr>
        <w:t>T</w:t>
      </w:r>
      <w:r>
        <w:rPr>
          <w:b/>
          <w:sz w:val="19"/>
        </w:rPr>
        <w:t>ABLE </w:t>
      </w:r>
      <w:r>
        <w:rPr>
          <w:b/>
          <w:sz w:val="24"/>
        </w:rPr>
        <w:t>65: </w:t>
      </w:r>
      <w:r>
        <w:rPr>
          <w:sz w:val="24"/>
        </w:rPr>
        <w:t>P</w:t>
      </w:r>
      <w:r>
        <w:rPr>
          <w:sz w:val="19"/>
        </w:rPr>
        <w:t>OVERTY </w:t>
      </w:r>
      <w:r>
        <w:rPr>
          <w:sz w:val="24"/>
        </w:rPr>
        <w:t>R</w:t>
      </w:r>
      <w:r>
        <w:rPr>
          <w:sz w:val="19"/>
        </w:rPr>
        <w:t>ATES</w:t>
      </w:r>
      <w:r>
        <w:rPr>
          <w:spacing w:val="-20"/>
          <w:sz w:val="19"/>
        </w:rPr>
        <w:t> </w:t>
      </w:r>
      <w:r>
        <w:rPr>
          <w:sz w:val="19"/>
        </w:rPr>
        <w:t>OF</w:t>
      </w:r>
      <w:r>
        <w:rPr>
          <w:spacing w:val="-4"/>
          <w:sz w:val="19"/>
        </w:rPr>
        <w:t> </w:t>
      </w:r>
      <w:r>
        <w:rPr>
          <w:sz w:val="24"/>
        </w:rPr>
        <w:t>H</w:t>
      </w:r>
      <w:r>
        <w:rPr>
          <w:sz w:val="19"/>
        </w:rPr>
        <w:t>OUSEHOLDS</w:t>
        <w:tab/>
      </w:r>
      <w:r>
        <w:rPr>
          <w:sz w:val="24"/>
        </w:rPr>
        <w:t>240</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66: </w:t>
      </w:r>
      <w:r>
        <w:rPr>
          <w:sz w:val="24"/>
        </w:rPr>
        <w:t>P</w:t>
      </w:r>
      <w:r>
        <w:rPr>
          <w:sz w:val="19"/>
        </w:rPr>
        <w:t>OPULATION</w:t>
      </w:r>
      <w:r>
        <w:rPr>
          <w:spacing w:val="-15"/>
          <w:sz w:val="19"/>
        </w:rPr>
        <w:t> </w:t>
      </w:r>
      <w:r>
        <w:rPr>
          <w:sz w:val="19"/>
        </w:rPr>
        <w:t>WITH</w:t>
      </w:r>
      <w:r>
        <w:rPr>
          <w:spacing w:val="-4"/>
          <w:sz w:val="19"/>
        </w:rPr>
        <w:t> </w:t>
      </w:r>
      <w:r>
        <w:rPr>
          <w:sz w:val="24"/>
        </w:rPr>
        <w:t>D</w:t>
      </w:r>
      <w:r>
        <w:rPr>
          <w:sz w:val="19"/>
        </w:rPr>
        <w:t>ISABILITIES</w:t>
        <w:tab/>
      </w:r>
      <w:r>
        <w:rPr>
          <w:sz w:val="24"/>
        </w:rPr>
        <w:t>241</w:t>
      </w:r>
    </w:p>
    <w:p>
      <w:pPr>
        <w:tabs>
          <w:tab w:pos="10395" w:val="left" w:leader="dot"/>
        </w:tabs>
        <w:spacing w:line="289" w:lineRule="exact" w:before="1"/>
        <w:ind w:left="1756" w:right="0" w:firstLine="0"/>
        <w:jc w:val="left"/>
        <w:rPr>
          <w:sz w:val="24"/>
        </w:rPr>
      </w:pPr>
      <w:r>
        <w:rPr>
          <w:b/>
          <w:sz w:val="24"/>
        </w:rPr>
        <w:t>T</w:t>
      </w:r>
      <w:r>
        <w:rPr>
          <w:b/>
          <w:sz w:val="19"/>
        </w:rPr>
        <w:t>ABLE </w:t>
      </w:r>
      <w:r>
        <w:rPr>
          <w:b/>
          <w:sz w:val="24"/>
        </w:rPr>
        <w:t>67: </w:t>
      </w:r>
      <w:r>
        <w:rPr>
          <w:sz w:val="24"/>
        </w:rPr>
        <w:t>P</w:t>
      </w:r>
      <w:r>
        <w:rPr>
          <w:sz w:val="19"/>
        </w:rPr>
        <w:t>ERCENTAGE OF </w:t>
      </w:r>
      <w:r>
        <w:rPr>
          <w:sz w:val="24"/>
        </w:rPr>
        <w:t>D</w:t>
      </w:r>
      <w:r>
        <w:rPr>
          <w:sz w:val="19"/>
        </w:rPr>
        <w:t>ISABLED </w:t>
      </w:r>
      <w:r>
        <w:rPr>
          <w:sz w:val="24"/>
        </w:rPr>
        <w:t>P</w:t>
      </w:r>
      <w:r>
        <w:rPr>
          <w:sz w:val="19"/>
        </w:rPr>
        <w:t>ERSONS BY </w:t>
      </w:r>
      <w:r>
        <w:rPr>
          <w:sz w:val="24"/>
        </w:rPr>
        <w:t>R</w:t>
      </w:r>
      <w:r>
        <w:rPr>
          <w:sz w:val="19"/>
        </w:rPr>
        <w:t>ACE</w:t>
      </w:r>
      <w:r>
        <w:rPr>
          <w:spacing w:val="-28"/>
          <w:sz w:val="19"/>
        </w:rPr>
        <w:t> </w:t>
      </w:r>
      <w:r>
        <w:rPr>
          <w:sz w:val="24"/>
        </w:rPr>
        <w:t>/</w:t>
      </w:r>
      <w:r>
        <w:rPr>
          <w:spacing w:val="-17"/>
          <w:sz w:val="24"/>
        </w:rPr>
        <w:t> </w:t>
      </w:r>
      <w:r>
        <w:rPr>
          <w:sz w:val="24"/>
        </w:rPr>
        <w:t>E</w:t>
      </w:r>
      <w:r>
        <w:rPr>
          <w:sz w:val="19"/>
        </w:rPr>
        <w:t>THNICITY</w:t>
        <w:tab/>
      </w:r>
      <w:r>
        <w:rPr>
          <w:sz w:val="24"/>
        </w:rPr>
        <w:t>241</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68: </w:t>
      </w:r>
      <w:r>
        <w:rPr>
          <w:sz w:val="24"/>
        </w:rPr>
        <w:t>D</w:t>
      </w:r>
      <w:r>
        <w:rPr>
          <w:sz w:val="19"/>
        </w:rPr>
        <w:t>ISABLED BY</w:t>
      </w:r>
      <w:r>
        <w:rPr>
          <w:spacing w:val="-16"/>
          <w:sz w:val="19"/>
        </w:rPr>
        <w:t> </w:t>
      </w:r>
      <w:r>
        <w:rPr>
          <w:sz w:val="24"/>
        </w:rPr>
        <w:t>A</w:t>
      </w:r>
      <w:r>
        <w:rPr>
          <w:sz w:val="19"/>
        </w:rPr>
        <w:t>GE</w:t>
      </w:r>
      <w:r>
        <w:rPr>
          <w:spacing w:val="-1"/>
          <w:sz w:val="19"/>
        </w:rPr>
        <w:t> </w:t>
      </w:r>
      <w:r>
        <w:rPr>
          <w:sz w:val="24"/>
        </w:rPr>
        <w:t>G</w:t>
      </w:r>
      <w:r>
        <w:rPr>
          <w:sz w:val="19"/>
        </w:rPr>
        <w:t>ROUP</w:t>
        <w:tab/>
      </w:r>
      <w:r>
        <w:rPr>
          <w:sz w:val="24"/>
        </w:rPr>
        <w:t>242</w:t>
      </w:r>
    </w:p>
    <w:p>
      <w:pPr>
        <w:tabs>
          <w:tab w:pos="10395" w:val="left" w:leader="dot"/>
        </w:tabs>
        <w:spacing w:line="289" w:lineRule="exact" w:before="1"/>
        <w:ind w:left="1756" w:right="0" w:firstLine="0"/>
        <w:jc w:val="left"/>
        <w:rPr>
          <w:sz w:val="24"/>
        </w:rPr>
      </w:pPr>
      <w:r>
        <w:rPr>
          <w:b/>
          <w:sz w:val="24"/>
        </w:rPr>
        <w:t>T</w:t>
      </w:r>
      <w:r>
        <w:rPr>
          <w:b/>
          <w:sz w:val="19"/>
        </w:rPr>
        <w:t>ABLE </w:t>
      </w:r>
      <w:r>
        <w:rPr>
          <w:b/>
          <w:sz w:val="24"/>
        </w:rPr>
        <w:t>69: </w:t>
      </w:r>
      <w:r>
        <w:rPr>
          <w:sz w:val="24"/>
        </w:rPr>
        <w:t>P</w:t>
      </w:r>
      <w:r>
        <w:rPr>
          <w:sz w:val="19"/>
        </w:rPr>
        <w:t>ERSONS WITH </w:t>
      </w:r>
      <w:r>
        <w:rPr>
          <w:sz w:val="24"/>
        </w:rPr>
        <w:t>D</w:t>
      </w:r>
      <w:r>
        <w:rPr>
          <w:sz w:val="19"/>
        </w:rPr>
        <w:t>ISABILITIES</w:t>
      </w:r>
      <w:r>
        <w:rPr>
          <w:sz w:val="24"/>
        </w:rPr>
        <w:t>, </w:t>
      </w:r>
      <w:r>
        <w:rPr>
          <w:sz w:val="19"/>
        </w:rPr>
        <w:t>BY </w:t>
      </w:r>
      <w:r>
        <w:rPr>
          <w:sz w:val="24"/>
        </w:rPr>
        <w:t>A</w:t>
      </w:r>
      <w:r>
        <w:rPr>
          <w:sz w:val="19"/>
        </w:rPr>
        <w:t>GE</w:t>
      </w:r>
      <w:r>
        <w:rPr>
          <w:spacing w:val="-40"/>
          <w:sz w:val="19"/>
        </w:rPr>
        <w:t> </w:t>
      </w:r>
      <w:r>
        <w:rPr>
          <w:sz w:val="19"/>
        </w:rPr>
        <w:t>AND</w:t>
      </w:r>
      <w:r>
        <w:rPr>
          <w:spacing w:val="-2"/>
          <w:sz w:val="19"/>
        </w:rPr>
        <w:t> </w:t>
      </w:r>
      <w:r>
        <w:rPr>
          <w:sz w:val="24"/>
        </w:rPr>
        <w:t>D</w:t>
      </w:r>
      <w:r>
        <w:rPr>
          <w:sz w:val="19"/>
        </w:rPr>
        <w:t>ISABILITY</w:t>
        <w:tab/>
      </w:r>
      <w:r>
        <w:rPr>
          <w:sz w:val="24"/>
        </w:rPr>
        <w:t>242</w:t>
      </w:r>
    </w:p>
    <w:p>
      <w:pPr>
        <w:tabs>
          <w:tab w:pos="10395" w:val="left" w:leader="dot"/>
        </w:tabs>
        <w:spacing w:before="0"/>
        <w:ind w:left="3196" w:right="1229" w:hanging="1440"/>
        <w:jc w:val="left"/>
        <w:rPr>
          <w:sz w:val="24"/>
        </w:rPr>
      </w:pPr>
      <w:r>
        <w:rPr>
          <w:b/>
          <w:sz w:val="24"/>
        </w:rPr>
        <w:t>T</w:t>
      </w:r>
      <w:r>
        <w:rPr>
          <w:b/>
          <w:sz w:val="19"/>
        </w:rPr>
        <w:t>ABLE </w:t>
      </w:r>
      <w:r>
        <w:rPr>
          <w:b/>
          <w:sz w:val="24"/>
        </w:rPr>
        <w:t>70: </w:t>
      </w:r>
      <w:r>
        <w:rPr>
          <w:sz w:val="24"/>
        </w:rPr>
        <w:t>P</w:t>
      </w:r>
      <w:r>
        <w:rPr>
          <w:sz w:val="19"/>
        </w:rPr>
        <w:t>OVERTY </w:t>
      </w:r>
      <w:r>
        <w:rPr>
          <w:sz w:val="24"/>
        </w:rPr>
        <w:t>R</w:t>
      </w:r>
      <w:r>
        <w:rPr>
          <w:sz w:val="19"/>
        </w:rPr>
        <w:t>ATES OF THE </w:t>
      </w:r>
      <w:r>
        <w:rPr>
          <w:sz w:val="24"/>
        </w:rPr>
        <w:t>P</w:t>
      </w:r>
      <w:r>
        <w:rPr>
          <w:sz w:val="19"/>
        </w:rPr>
        <w:t>OPULATION </w:t>
      </w:r>
      <w:r>
        <w:rPr>
          <w:sz w:val="24"/>
        </w:rPr>
        <w:t>A</w:t>
      </w:r>
      <w:r>
        <w:rPr>
          <w:sz w:val="19"/>
        </w:rPr>
        <w:t>GED </w:t>
      </w:r>
      <w:r>
        <w:rPr>
          <w:sz w:val="24"/>
        </w:rPr>
        <w:t>18 </w:t>
      </w:r>
      <w:r>
        <w:rPr>
          <w:sz w:val="19"/>
        </w:rPr>
        <w:t>YEARS TO </w:t>
      </w:r>
      <w:r>
        <w:rPr>
          <w:sz w:val="24"/>
        </w:rPr>
        <w:t>64 Y</w:t>
      </w:r>
      <w:r>
        <w:rPr>
          <w:sz w:val="19"/>
        </w:rPr>
        <w:t>EARS BY </w:t>
      </w:r>
      <w:r>
        <w:rPr>
          <w:sz w:val="24"/>
        </w:rPr>
        <w:t>D</w:t>
      </w:r>
      <w:r>
        <w:rPr>
          <w:sz w:val="19"/>
        </w:rPr>
        <w:t>ISABILITY </w:t>
      </w:r>
      <w:r>
        <w:rPr>
          <w:sz w:val="24"/>
        </w:rPr>
        <w:t>S</w:t>
      </w:r>
      <w:r>
        <w:rPr>
          <w:sz w:val="19"/>
        </w:rPr>
        <w:t>TATUS</w:t>
        <w:tab/>
      </w:r>
      <w:r>
        <w:rPr>
          <w:spacing w:val="-6"/>
          <w:sz w:val="24"/>
        </w:rPr>
        <w:t>243</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71: </w:t>
      </w:r>
      <w:r>
        <w:rPr>
          <w:sz w:val="24"/>
        </w:rPr>
        <w:t>I</w:t>
      </w:r>
      <w:r>
        <w:rPr>
          <w:sz w:val="19"/>
        </w:rPr>
        <w:t>NDUSTRIES IN THE </w:t>
      </w:r>
      <w:r>
        <w:rPr>
          <w:sz w:val="24"/>
        </w:rPr>
        <w:t>SEARP&amp;DC H</w:t>
      </w:r>
      <w:r>
        <w:rPr>
          <w:sz w:val="19"/>
        </w:rPr>
        <w:t>EAD</w:t>
      </w:r>
      <w:r>
        <w:rPr>
          <w:spacing w:val="-41"/>
          <w:sz w:val="19"/>
        </w:rPr>
        <w:t> </w:t>
      </w:r>
      <w:r>
        <w:rPr>
          <w:sz w:val="24"/>
        </w:rPr>
        <w:t>S</w:t>
      </w:r>
      <w:r>
        <w:rPr>
          <w:sz w:val="19"/>
        </w:rPr>
        <w:t>TART</w:t>
      </w:r>
      <w:r>
        <w:rPr>
          <w:spacing w:val="-2"/>
          <w:sz w:val="19"/>
        </w:rPr>
        <w:t> </w:t>
      </w:r>
      <w:r>
        <w:rPr>
          <w:sz w:val="24"/>
        </w:rPr>
        <w:t>A</w:t>
      </w:r>
      <w:r>
        <w:rPr>
          <w:sz w:val="19"/>
        </w:rPr>
        <w:t>REA</w:t>
        <w:tab/>
      </w:r>
      <w:r>
        <w:rPr>
          <w:sz w:val="24"/>
        </w:rPr>
        <w:t>243</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72: </w:t>
      </w:r>
      <w:r>
        <w:rPr>
          <w:sz w:val="24"/>
        </w:rPr>
        <w:t>S</w:t>
      </w:r>
      <w:r>
        <w:rPr>
          <w:sz w:val="19"/>
        </w:rPr>
        <w:t>ALES </w:t>
      </w:r>
      <w:r>
        <w:rPr>
          <w:sz w:val="24"/>
        </w:rPr>
        <w:t>T</w:t>
      </w:r>
      <w:r>
        <w:rPr>
          <w:sz w:val="19"/>
        </w:rPr>
        <w:t>AX </w:t>
      </w:r>
      <w:r>
        <w:rPr>
          <w:sz w:val="24"/>
        </w:rPr>
        <w:t>R</w:t>
      </w:r>
      <w:r>
        <w:rPr>
          <w:sz w:val="19"/>
        </w:rPr>
        <w:t>ATES IN THE </w:t>
      </w:r>
      <w:r>
        <w:rPr>
          <w:sz w:val="24"/>
        </w:rPr>
        <w:t>SEARP&amp;DC</w:t>
      </w:r>
      <w:r>
        <w:rPr>
          <w:spacing w:val="-48"/>
          <w:sz w:val="24"/>
        </w:rPr>
        <w:t> </w:t>
      </w:r>
      <w:r>
        <w:rPr>
          <w:sz w:val="24"/>
        </w:rPr>
        <w:t>H</w:t>
      </w:r>
      <w:r>
        <w:rPr>
          <w:sz w:val="19"/>
        </w:rPr>
        <w:t>EAD </w:t>
      </w:r>
      <w:r>
        <w:rPr>
          <w:sz w:val="24"/>
        </w:rPr>
        <w:t>S</w:t>
      </w:r>
      <w:r>
        <w:rPr>
          <w:sz w:val="19"/>
        </w:rPr>
        <w:t>TART </w:t>
      </w:r>
      <w:r>
        <w:rPr>
          <w:sz w:val="24"/>
        </w:rPr>
        <w:t>S</w:t>
      </w:r>
      <w:r>
        <w:rPr>
          <w:sz w:val="19"/>
        </w:rPr>
        <w:t>ERVICE</w:t>
      </w:r>
      <w:r>
        <w:rPr>
          <w:spacing w:val="-3"/>
          <w:sz w:val="19"/>
        </w:rPr>
        <w:t> </w:t>
      </w:r>
      <w:r>
        <w:rPr>
          <w:sz w:val="24"/>
        </w:rPr>
        <w:t>A</w:t>
      </w:r>
      <w:r>
        <w:rPr>
          <w:sz w:val="19"/>
        </w:rPr>
        <w:t>REA</w:t>
        <w:tab/>
      </w:r>
      <w:r>
        <w:rPr>
          <w:sz w:val="24"/>
        </w:rPr>
        <w:t>244</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73: </w:t>
      </w:r>
      <w:r>
        <w:rPr>
          <w:sz w:val="24"/>
        </w:rPr>
        <w:t>I</w:t>
      </w:r>
      <w:r>
        <w:rPr>
          <w:sz w:val="19"/>
        </w:rPr>
        <w:t>NDUSTRIES IN THE </w:t>
      </w:r>
      <w:r>
        <w:rPr>
          <w:sz w:val="24"/>
        </w:rPr>
        <w:t>SEARP&amp;DC</w:t>
      </w:r>
      <w:r>
        <w:rPr>
          <w:spacing w:val="-45"/>
          <w:sz w:val="24"/>
        </w:rPr>
        <w:t> </w:t>
      </w:r>
      <w:r>
        <w:rPr>
          <w:sz w:val="24"/>
        </w:rPr>
        <w:t>H</w:t>
      </w:r>
      <w:r>
        <w:rPr>
          <w:sz w:val="19"/>
        </w:rPr>
        <w:t>EAD </w:t>
      </w:r>
      <w:r>
        <w:rPr>
          <w:sz w:val="24"/>
        </w:rPr>
        <w:t>S</w:t>
      </w:r>
      <w:r>
        <w:rPr>
          <w:sz w:val="19"/>
        </w:rPr>
        <w:t>TART </w:t>
      </w:r>
      <w:r>
        <w:rPr>
          <w:sz w:val="24"/>
        </w:rPr>
        <w:t>A</w:t>
      </w:r>
      <w:r>
        <w:rPr>
          <w:sz w:val="19"/>
        </w:rPr>
        <w:t>REA BY</w:t>
      </w:r>
      <w:r>
        <w:rPr>
          <w:spacing w:val="-2"/>
          <w:sz w:val="19"/>
        </w:rPr>
        <w:t> </w:t>
      </w:r>
      <w:r>
        <w:rPr>
          <w:sz w:val="24"/>
        </w:rPr>
        <w:t>C</w:t>
      </w:r>
      <w:r>
        <w:rPr>
          <w:sz w:val="19"/>
        </w:rPr>
        <w:t>OUNTY</w:t>
        <w:tab/>
      </w:r>
      <w:r>
        <w:rPr>
          <w:sz w:val="24"/>
        </w:rPr>
        <w:t>246</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74: </w:t>
      </w:r>
      <w:r>
        <w:rPr>
          <w:sz w:val="24"/>
        </w:rPr>
        <w:t>O</w:t>
      </w:r>
      <w:r>
        <w:rPr>
          <w:sz w:val="19"/>
        </w:rPr>
        <w:t>CCUPATIONS IN THE </w:t>
      </w:r>
      <w:r>
        <w:rPr>
          <w:sz w:val="24"/>
        </w:rPr>
        <w:t>SEARP&amp;DC H</w:t>
      </w:r>
      <w:r>
        <w:rPr>
          <w:sz w:val="19"/>
        </w:rPr>
        <w:t>EAD</w:t>
      </w:r>
      <w:r>
        <w:rPr>
          <w:spacing w:val="-40"/>
          <w:sz w:val="19"/>
        </w:rPr>
        <w:t> </w:t>
      </w:r>
      <w:r>
        <w:rPr>
          <w:sz w:val="24"/>
        </w:rPr>
        <w:t>S</w:t>
      </w:r>
      <w:r>
        <w:rPr>
          <w:sz w:val="19"/>
        </w:rPr>
        <w:t>TART</w:t>
      </w:r>
      <w:r>
        <w:rPr>
          <w:spacing w:val="-2"/>
          <w:sz w:val="19"/>
        </w:rPr>
        <w:t> </w:t>
      </w:r>
      <w:r>
        <w:rPr>
          <w:sz w:val="24"/>
        </w:rPr>
        <w:t>A</w:t>
      </w:r>
      <w:r>
        <w:rPr>
          <w:sz w:val="19"/>
        </w:rPr>
        <w:t>REA</w:t>
        <w:tab/>
      </w:r>
      <w:r>
        <w:rPr>
          <w:sz w:val="24"/>
        </w:rPr>
        <w:t>246</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75: </w:t>
      </w:r>
      <w:r>
        <w:rPr>
          <w:sz w:val="24"/>
        </w:rPr>
        <w:t>C</w:t>
      </w:r>
      <w:r>
        <w:rPr>
          <w:sz w:val="19"/>
        </w:rPr>
        <w:t>LASS OF </w:t>
      </w:r>
      <w:r>
        <w:rPr>
          <w:sz w:val="24"/>
        </w:rPr>
        <w:t>W</w:t>
      </w:r>
      <w:r>
        <w:rPr>
          <w:sz w:val="19"/>
        </w:rPr>
        <w:t>ORKER IN THE </w:t>
      </w:r>
      <w:r>
        <w:rPr>
          <w:sz w:val="24"/>
        </w:rPr>
        <w:t>SEARP&amp;DC</w:t>
      </w:r>
      <w:r>
        <w:rPr>
          <w:spacing w:val="-46"/>
          <w:sz w:val="24"/>
        </w:rPr>
        <w:t> </w:t>
      </w:r>
      <w:r>
        <w:rPr>
          <w:sz w:val="24"/>
        </w:rPr>
        <w:t>H</w:t>
      </w:r>
      <w:r>
        <w:rPr>
          <w:sz w:val="19"/>
        </w:rPr>
        <w:t>EAD </w:t>
      </w:r>
      <w:r>
        <w:rPr>
          <w:sz w:val="24"/>
        </w:rPr>
        <w:t>S</w:t>
      </w:r>
      <w:r>
        <w:rPr>
          <w:sz w:val="19"/>
        </w:rPr>
        <w:t>TART</w:t>
      </w:r>
      <w:r>
        <w:rPr>
          <w:spacing w:val="-2"/>
          <w:sz w:val="19"/>
        </w:rPr>
        <w:t> </w:t>
      </w:r>
      <w:r>
        <w:rPr>
          <w:sz w:val="24"/>
        </w:rPr>
        <w:t>A</w:t>
      </w:r>
      <w:r>
        <w:rPr>
          <w:sz w:val="19"/>
        </w:rPr>
        <w:t>REA</w:t>
        <w:tab/>
      </w:r>
      <w:r>
        <w:rPr>
          <w:sz w:val="24"/>
        </w:rPr>
        <w:t>248</w:t>
      </w:r>
    </w:p>
    <w:p>
      <w:pPr>
        <w:tabs>
          <w:tab w:pos="10395" w:val="left" w:leader="dot"/>
        </w:tabs>
        <w:spacing w:line="289" w:lineRule="exact" w:before="1"/>
        <w:ind w:left="1756" w:right="0" w:firstLine="0"/>
        <w:jc w:val="left"/>
        <w:rPr>
          <w:sz w:val="24"/>
        </w:rPr>
      </w:pPr>
      <w:r>
        <w:rPr>
          <w:b/>
          <w:sz w:val="24"/>
        </w:rPr>
        <w:t>T</w:t>
      </w:r>
      <w:r>
        <w:rPr>
          <w:b/>
          <w:sz w:val="19"/>
        </w:rPr>
        <w:t>ABLE </w:t>
      </w:r>
      <w:r>
        <w:rPr>
          <w:b/>
          <w:sz w:val="24"/>
        </w:rPr>
        <w:t>76: </w:t>
      </w:r>
      <w:r>
        <w:rPr>
          <w:sz w:val="24"/>
        </w:rPr>
        <w:t>U</w:t>
      </w:r>
      <w:r>
        <w:rPr>
          <w:sz w:val="19"/>
        </w:rPr>
        <w:t>NEMPLOYMENT </w:t>
      </w:r>
      <w:r>
        <w:rPr>
          <w:sz w:val="24"/>
        </w:rPr>
        <w:t>R</w:t>
      </w:r>
      <w:r>
        <w:rPr>
          <w:sz w:val="19"/>
        </w:rPr>
        <w:t>ATES </w:t>
      </w:r>
      <w:r>
        <w:rPr>
          <w:sz w:val="24"/>
        </w:rPr>
        <w:t>2001</w:t>
      </w:r>
      <w:r>
        <w:rPr>
          <w:spacing w:val="-35"/>
          <w:sz w:val="24"/>
        </w:rPr>
        <w:t> </w:t>
      </w:r>
      <w:r>
        <w:rPr>
          <w:sz w:val="24"/>
        </w:rPr>
        <w:t>–</w:t>
      </w:r>
      <w:r>
        <w:rPr>
          <w:spacing w:val="-17"/>
          <w:sz w:val="24"/>
        </w:rPr>
        <w:t> </w:t>
      </w:r>
      <w:r>
        <w:rPr>
          <w:sz w:val="24"/>
        </w:rPr>
        <w:t>2020</w:t>
        <w:tab/>
        <w:t>249</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77:</w:t>
      </w:r>
      <w:r>
        <w:rPr>
          <w:b/>
          <w:spacing w:val="-16"/>
          <w:sz w:val="24"/>
        </w:rPr>
        <w:t> </w:t>
      </w:r>
      <w:r>
        <w:rPr>
          <w:sz w:val="24"/>
        </w:rPr>
        <w:t>E</w:t>
      </w:r>
      <w:r>
        <w:rPr>
          <w:sz w:val="19"/>
        </w:rPr>
        <w:t>MPLOYMENT</w:t>
      </w:r>
      <w:r>
        <w:rPr>
          <w:spacing w:val="-4"/>
          <w:sz w:val="19"/>
        </w:rPr>
        <w:t> </w:t>
      </w:r>
      <w:r>
        <w:rPr>
          <w:sz w:val="24"/>
        </w:rPr>
        <w:t>S</w:t>
      </w:r>
      <w:r>
        <w:rPr>
          <w:sz w:val="19"/>
        </w:rPr>
        <w:t>TATUS</w:t>
        <w:tab/>
      </w:r>
      <w:r>
        <w:rPr>
          <w:sz w:val="24"/>
        </w:rPr>
        <w:t>250</w:t>
      </w:r>
    </w:p>
    <w:p>
      <w:pPr>
        <w:tabs>
          <w:tab w:pos="10395" w:val="left" w:leader="dot"/>
        </w:tabs>
        <w:spacing w:line="289" w:lineRule="exact" w:before="1"/>
        <w:ind w:left="1756" w:right="0" w:firstLine="0"/>
        <w:jc w:val="left"/>
        <w:rPr>
          <w:sz w:val="24"/>
        </w:rPr>
      </w:pPr>
      <w:r>
        <w:rPr>
          <w:b/>
          <w:sz w:val="24"/>
        </w:rPr>
        <w:t>T</w:t>
      </w:r>
      <w:r>
        <w:rPr>
          <w:b/>
          <w:sz w:val="19"/>
        </w:rPr>
        <w:t>ABLE </w:t>
      </w:r>
      <w:r>
        <w:rPr>
          <w:b/>
          <w:sz w:val="24"/>
        </w:rPr>
        <w:t>78: </w:t>
      </w:r>
      <w:r>
        <w:rPr>
          <w:sz w:val="24"/>
        </w:rPr>
        <w:t>U</w:t>
      </w:r>
      <w:r>
        <w:rPr>
          <w:sz w:val="19"/>
        </w:rPr>
        <w:t>SUAL </w:t>
      </w:r>
      <w:r>
        <w:rPr>
          <w:sz w:val="24"/>
        </w:rPr>
        <w:t>H</w:t>
      </w:r>
      <w:r>
        <w:rPr>
          <w:sz w:val="19"/>
        </w:rPr>
        <w:t>OURS </w:t>
      </w:r>
      <w:r>
        <w:rPr>
          <w:sz w:val="24"/>
        </w:rPr>
        <w:t>W</w:t>
      </w:r>
      <w:r>
        <w:rPr>
          <w:sz w:val="19"/>
        </w:rPr>
        <w:t>ORKED IN </w:t>
      </w:r>
      <w:r>
        <w:rPr>
          <w:sz w:val="24"/>
        </w:rPr>
        <w:t>SEARP&amp;DC</w:t>
      </w:r>
      <w:r>
        <w:rPr>
          <w:spacing w:val="-46"/>
          <w:sz w:val="24"/>
        </w:rPr>
        <w:t> </w:t>
      </w:r>
      <w:r>
        <w:rPr>
          <w:sz w:val="24"/>
        </w:rPr>
        <w:t>H</w:t>
      </w:r>
      <w:r>
        <w:rPr>
          <w:sz w:val="19"/>
        </w:rPr>
        <w:t>EAD </w:t>
      </w:r>
      <w:r>
        <w:rPr>
          <w:sz w:val="24"/>
        </w:rPr>
        <w:t>S</w:t>
      </w:r>
      <w:r>
        <w:rPr>
          <w:sz w:val="19"/>
        </w:rPr>
        <w:t>TART</w:t>
      </w:r>
      <w:r>
        <w:rPr>
          <w:spacing w:val="-3"/>
          <w:sz w:val="19"/>
        </w:rPr>
        <w:t> </w:t>
      </w:r>
      <w:r>
        <w:rPr>
          <w:sz w:val="24"/>
        </w:rPr>
        <w:t>A</w:t>
      </w:r>
      <w:r>
        <w:rPr>
          <w:sz w:val="19"/>
        </w:rPr>
        <w:t>REA</w:t>
        <w:tab/>
      </w:r>
      <w:r>
        <w:rPr>
          <w:sz w:val="24"/>
        </w:rPr>
        <w:t>251</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79: </w:t>
      </w:r>
      <w:r>
        <w:rPr>
          <w:sz w:val="24"/>
        </w:rPr>
        <w:t>U</w:t>
      </w:r>
      <w:r>
        <w:rPr>
          <w:sz w:val="19"/>
        </w:rPr>
        <w:t>SUAL </w:t>
      </w:r>
      <w:r>
        <w:rPr>
          <w:sz w:val="24"/>
        </w:rPr>
        <w:t>H</w:t>
      </w:r>
      <w:r>
        <w:rPr>
          <w:sz w:val="19"/>
        </w:rPr>
        <w:t>OURS </w:t>
      </w:r>
      <w:r>
        <w:rPr>
          <w:sz w:val="24"/>
        </w:rPr>
        <w:t>W</w:t>
      </w:r>
      <w:r>
        <w:rPr>
          <w:sz w:val="19"/>
        </w:rPr>
        <w:t>ORKED</w:t>
      </w:r>
      <w:r>
        <w:rPr>
          <w:spacing w:val="-22"/>
          <w:sz w:val="19"/>
        </w:rPr>
        <w:t> </w:t>
      </w:r>
      <w:r>
        <w:rPr>
          <w:sz w:val="19"/>
        </w:rPr>
        <w:t>BY</w:t>
      </w:r>
      <w:r>
        <w:rPr>
          <w:spacing w:val="-2"/>
          <w:sz w:val="19"/>
        </w:rPr>
        <w:t> </w:t>
      </w:r>
      <w:r>
        <w:rPr>
          <w:sz w:val="24"/>
        </w:rPr>
        <w:t>C</w:t>
      </w:r>
      <w:r>
        <w:rPr>
          <w:sz w:val="19"/>
        </w:rPr>
        <w:t>OUNTY</w:t>
        <w:tab/>
      </w:r>
      <w:r>
        <w:rPr>
          <w:sz w:val="24"/>
        </w:rPr>
        <w:t>252</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80: </w:t>
      </w:r>
      <w:r>
        <w:rPr>
          <w:sz w:val="24"/>
        </w:rPr>
        <w:t>S</w:t>
      </w:r>
      <w:r>
        <w:rPr>
          <w:sz w:val="19"/>
        </w:rPr>
        <w:t>IZE OF </w:t>
      </w:r>
      <w:r>
        <w:rPr>
          <w:sz w:val="24"/>
        </w:rPr>
        <w:t>F</w:t>
      </w:r>
      <w:r>
        <w:rPr>
          <w:sz w:val="19"/>
        </w:rPr>
        <w:t>ARMLAND BY</w:t>
      </w:r>
      <w:r>
        <w:rPr>
          <w:spacing w:val="-22"/>
          <w:sz w:val="19"/>
        </w:rPr>
        <w:t> </w:t>
      </w:r>
      <w:r>
        <w:rPr>
          <w:sz w:val="24"/>
        </w:rPr>
        <w:t>C</w:t>
      </w:r>
      <w:r>
        <w:rPr>
          <w:sz w:val="19"/>
        </w:rPr>
        <w:t>OUNTY</w:t>
      </w:r>
      <w:r>
        <w:rPr>
          <w:spacing w:val="-2"/>
          <w:sz w:val="19"/>
        </w:rPr>
        <w:t> </w:t>
      </w:r>
      <w:r>
        <w:rPr>
          <w:sz w:val="24"/>
        </w:rPr>
        <w:t>(A</w:t>
      </w:r>
      <w:r>
        <w:rPr>
          <w:sz w:val="19"/>
        </w:rPr>
        <w:t>CRES</w:t>
      </w:r>
      <w:r>
        <w:rPr>
          <w:sz w:val="24"/>
        </w:rPr>
        <w:t>)</w:t>
        <w:tab/>
        <w:t>253</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81: </w:t>
      </w:r>
      <w:r>
        <w:rPr>
          <w:sz w:val="24"/>
        </w:rPr>
        <w:t>S</w:t>
      </w:r>
      <w:r>
        <w:rPr>
          <w:sz w:val="19"/>
        </w:rPr>
        <w:t>ELECTED </w:t>
      </w:r>
      <w:r>
        <w:rPr>
          <w:sz w:val="24"/>
        </w:rPr>
        <w:t>F</w:t>
      </w:r>
      <w:r>
        <w:rPr>
          <w:sz w:val="19"/>
        </w:rPr>
        <w:t>ARM </w:t>
      </w:r>
      <w:r>
        <w:rPr>
          <w:sz w:val="24"/>
        </w:rPr>
        <w:t>O</w:t>
      </w:r>
      <w:r>
        <w:rPr>
          <w:sz w:val="19"/>
        </w:rPr>
        <w:t>PERATION </w:t>
      </w:r>
      <w:r>
        <w:rPr>
          <w:sz w:val="24"/>
        </w:rPr>
        <w:t>D</w:t>
      </w:r>
      <w:r>
        <w:rPr>
          <w:sz w:val="19"/>
        </w:rPr>
        <w:t>ATA</w:t>
      </w:r>
      <w:r>
        <w:rPr>
          <w:spacing w:val="-22"/>
          <w:sz w:val="19"/>
        </w:rPr>
        <w:t> </w:t>
      </w:r>
      <w:r>
        <w:rPr>
          <w:sz w:val="19"/>
        </w:rPr>
        <w:t>BY</w:t>
      </w:r>
      <w:r>
        <w:rPr>
          <w:spacing w:val="-1"/>
          <w:sz w:val="19"/>
        </w:rPr>
        <w:t> </w:t>
      </w:r>
      <w:r>
        <w:rPr>
          <w:sz w:val="24"/>
        </w:rPr>
        <w:t>C</w:t>
      </w:r>
      <w:r>
        <w:rPr>
          <w:sz w:val="19"/>
        </w:rPr>
        <w:t>OUNTY</w:t>
        <w:tab/>
      </w:r>
      <w:r>
        <w:rPr>
          <w:sz w:val="24"/>
        </w:rPr>
        <w:t>253</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82: </w:t>
      </w:r>
      <w:r>
        <w:rPr>
          <w:sz w:val="24"/>
        </w:rPr>
        <w:t>R</w:t>
      </w:r>
      <w:r>
        <w:rPr>
          <w:sz w:val="19"/>
        </w:rPr>
        <w:t>ACIAL </w:t>
      </w:r>
      <w:r>
        <w:rPr>
          <w:sz w:val="24"/>
        </w:rPr>
        <w:t>M</w:t>
      </w:r>
      <w:r>
        <w:rPr>
          <w:sz w:val="19"/>
        </w:rPr>
        <w:t>AKEUP</w:t>
      </w:r>
      <w:r>
        <w:rPr>
          <w:spacing w:val="-19"/>
          <w:sz w:val="19"/>
        </w:rPr>
        <w:t> </w:t>
      </w:r>
      <w:r>
        <w:rPr>
          <w:sz w:val="19"/>
        </w:rPr>
        <w:t>OF</w:t>
      </w:r>
      <w:r>
        <w:rPr>
          <w:spacing w:val="-1"/>
          <w:sz w:val="19"/>
        </w:rPr>
        <w:t> </w:t>
      </w:r>
      <w:r>
        <w:rPr>
          <w:sz w:val="24"/>
        </w:rPr>
        <w:t>F</w:t>
      </w:r>
      <w:r>
        <w:rPr>
          <w:sz w:val="19"/>
        </w:rPr>
        <w:t>ARMS</w:t>
        <w:tab/>
      </w:r>
      <w:r>
        <w:rPr>
          <w:sz w:val="24"/>
        </w:rPr>
        <w:t>253</w:t>
      </w:r>
    </w:p>
    <w:p>
      <w:pPr>
        <w:tabs>
          <w:tab w:pos="10395" w:val="left" w:leader="dot"/>
        </w:tabs>
        <w:spacing w:line="289" w:lineRule="exact" w:before="1"/>
        <w:ind w:left="1756" w:right="0" w:firstLine="0"/>
        <w:jc w:val="left"/>
        <w:rPr>
          <w:sz w:val="24"/>
        </w:rPr>
      </w:pPr>
      <w:r>
        <w:rPr>
          <w:b/>
          <w:sz w:val="24"/>
        </w:rPr>
        <w:t>T</w:t>
      </w:r>
      <w:r>
        <w:rPr>
          <w:b/>
          <w:sz w:val="19"/>
        </w:rPr>
        <w:t>ABLE </w:t>
      </w:r>
      <w:r>
        <w:rPr>
          <w:b/>
          <w:sz w:val="24"/>
        </w:rPr>
        <w:t>83: </w:t>
      </w:r>
      <w:r>
        <w:rPr>
          <w:sz w:val="24"/>
        </w:rPr>
        <w:t>S</w:t>
      </w:r>
      <w:r>
        <w:rPr>
          <w:sz w:val="19"/>
        </w:rPr>
        <w:t>ELECT </w:t>
      </w:r>
      <w:r>
        <w:rPr>
          <w:sz w:val="24"/>
        </w:rPr>
        <w:t>S</w:t>
      </w:r>
      <w:r>
        <w:rPr>
          <w:sz w:val="19"/>
        </w:rPr>
        <w:t>OCIAL </w:t>
      </w:r>
      <w:r>
        <w:rPr>
          <w:sz w:val="24"/>
        </w:rPr>
        <w:t>A</w:t>
      </w:r>
      <w:r>
        <w:rPr>
          <w:sz w:val="19"/>
        </w:rPr>
        <w:t>SPECTS OF </w:t>
      </w:r>
      <w:r>
        <w:rPr>
          <w:sz w:val="24"/>
        </w:rPr>
        <w:t>F</w:t>
      </w:r>
      <w:r>
        <w:rPr>
          <w:sz w:val="19"/>
        </w:rPr>
        <w:t>ARMS IN THE</w:t>
      </w:r>
      <w:r>
        <w:rPr>
          <w:spacing w:val="-25"/>
          <w:sz w:val="19"/>
        </w:rPr>
        <w:t> </w:t>
      </w:r>
      <w:r>
        <w:rPr>
          <w:sz w:val="24"/>
        </w:rPr>
        <w:t>SEARP&amp;DC</w:t>
      </w:r>
      <w:r>
        <w:rPr>
          <w:spacing w:val="-18"/>
          <w:sz w:val="24"/>
        </w:rPr>
        <w:t> </w:t>
      </w:r>
      <w:r>
        <w:rPr>
          <w:sz w:val="24"/>
        </w:rPr>
        <w:t>C</w:t>
      </w:r>
      <w:r>
        <w:rPr>
          <w:sz w:val="19"/>
        </w:rPr>
        <w:t>OUNTIES</w:t>
        <w:tab/>
      </w:r>
      <w:r>
        <w:rPr>
          <w:sz w:val="24"/>
        </w:rPr>
        <w:t>254</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84: </w:t>
      </w:r>
      <w:r>
        <w:rPr>
          <w:sz w:val="24"/>
        </w:rPr>
        <w:t>M</w:t>
      </w:r>
      <w:r>
        <w:rPr>
          <w:sz w:val="19"/>
        </w:rPr>
        <w:t>EDIAN </w:t>
      </w:r>
      <w:r>
        <w:rPr>
          <w:sz w:val="24"/>
        </w:rPr>
        <w:t>F</w:t>
      </w:r>
      <w:r>
        <w:rPr>
          <w:sz w:val="19"/>
        </w:rPr>
        <w:t>AMILY AND</w:t>
      </w:r>
      <w:r>
        <w:rPr>
          <w:spacing w:val="-22"/>
          <w:sz w:val="19"/>
        </w:rPr>
        <w:t> </w:t>
      </w:r>
      <w:r>
        <w:rPr>
          <w:sz w:val="24"/>
        </w:rPr>
        <w:t>H</w:t>
      </w:r>
      <w:r>
        <w:rPr>
          <w:sz w:val="19"/>
        </w:rPr>
        <w:t>OUSEHOLD</w:t>
      </w:r>
      <w:r>
        <w:rPr>
          <w:spacing w:val="-2"/>
          <w:sz w:val="19"/>
        </w:rPr>
        <w:t> </w:t>
      </w:r>
      <w:r>
        <w:rPr>
          <w:sz w:val="24"/>
        </w:rPr>
        <w:t>E</w:t>
      </w:r>
      <w:r>
        <w:rPr>
          <w:sz w:val="19"/>
        </w:rPr>
        <w:t>ARNINGS</w:t>
        <w:tab/>
      </w:r>
      <w:r>
        <w:rPr>
          <w:sz w:val="24"/>
        </w:rPr>
        <w:t>254</w:t>
      </w:r>
    </w:p>
    <w:p>
      <w:pPr>
        <w:tabs>
          <w:tab w:pos="10395" w:val="left" w:leader="dot"/>
        </w:tabs>
        <w:spacing w:line="289" w:lineRule="exact" w:before="1"/>
        <w:ind w:left="1756" w:right="0" w:firstLine="0"/>
        <w:jc w:val="left"/>
        <w:rPr>
          <w:sz w:val="24"/>
        </w:rPr>
      </w:pPr>
      <w:r>
        <w:rPr>
          <w:b/>
          <w:sz w:val="24"/>
        </w:rPr>
        <w:t>T</w:t>
      </w:r>
      <w:r>
        <w:rPr>
          <w:b/>
          <w:sz w:val="19"/>
        </w:rPr>
        <w:t>ABLE </w:t>
      </w:r>
      <w:r>
        <w:rPr>
          <w:b/>
          <w:sz w:val="24"/>
        </w:rPr>
        <w:t>85: </w:t>
      </w:r>
      <w:r>
        <w:rPr>
          <w:sz w:val="24"/>
        </w:rPr>
        <w:t>M</w:t>
      </w:r>
      <w:r>
        <w:rPr>
          <w:sz w:val="19"/>
        </w:rPr>
        <w:t>EDIAN </w:t>
      </w:r>
      <w:r>
        <w:rPr>
          <w:sz w:val="24"/>
        </w:rPr>
        <w:t>E</w:t>
      </w:r>
      <w:r>
        <w:rPr>
          <w:sz w:val="19"/>
        </w:rPr>
        <w:t>ARNINGS</w:t>
      </w:r>
      <w:r>
        <w:rPr>
          <w:spacing w:val="-18"/>
          <w:sz w:val="19"/>
        </w:rPr>
        <w:t> </w:t>
      </w:r>
      <w:r>
        <w:rPr>
          <w:sz w:val="19"/>
        </w:rPr>
        <w:t>BY</w:t>
      </w:r>
      <w:r>
        <w:rPr>
          <w:spacing w:val="-4"/>
          <w:sz w:val="19"/>
        </w:rPr>
        <w:t> </w:t>
      </w:r>
      <w:r>
        <w:rPr>
          <w:sz w:val="24"/>
        </w:rPr>
        <w:t>G</w:t>
      </w:r>
      <w:r>
        <w:rPr>
          <w:sz w:val="19"/>
        </w:rPr>
        <w:t>ENDER</w:t>
        <w:tab/>
      </w:r>
      <w:r>
        <w:rPr>
          <w:sz w:val="24"/>
        </w:rPr>
        <w:t>254</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86: </w:t>
      </w:r>
      <w:r>
        <w:rPr>
          <w:sz w:val="24"/>
        </w:rPr>
        <w:t>S</w:t>
      </w:r>
      <w:r>
        <w:rPr>
          <w:sz w:val="19"/>
        </w:rPr>
        <w:t>OURCE</w:t>
      </w:r>
      <w:r>
        <w:rPr>
          <w:spacing w:val="-15"/>
          <w:sz w:val="19"/>
        </w:rPr>
        <w:t> </w:t>
      </w:r>
      <w:r>
        <w:rPr>
          <w:sz w:val="19"/>
        </w:rPr>
        <w:t>OF</w:t>
      </w:r>
      <w:r>
        <w:rPr>
          <w:spacing w:val="-4"/>
          <w:sz w:val="19"/>
        </w:rPr>
        <w:t> </w:t>
      </w:r>
      <w:r>
        <w:rPr>
          <w:sz w:val="24"/>
        </w:rPr>
        <w:t>I</w:t>
      </w:r>
      <w:r>
        <w:rPr>
          <w:sz w:val="19"/>
        </w:rPr>
        <w:t>NCOME</w:t>
        <w:tab/>
      </w:r>
      <w:r>
        <w:rPr>
          <w:sz w:val="24"/>
        </w:rPr>
        <w:t>255</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87:</w:t>
      </w:r>
      <w:r>
        <w:rPr>
          <w:b/>
          <w:spacing w:val="-14"/>
          <w:sz w:val="24"/>
        </w:rPr>
        <w:t> </w:t>
      </w:r>
      <w:r>
        <w:rPr>
          <w:sz w:val="24"/>
        </w:rPr>
        <w:t>F</w:t>
      </w:r>
      <w:r>
        <w:rPr>
          <w:sz w:val="19"/>
        </w:rPr>
        <w:t>AMILY</w:t>
      </w:r>
      <w:r>
        <w:rPr>
          <w:spacing w:val="-3"/>
          <w:sz w:val="19"/>
        </w:rPr>
        <w:t> </w:t>
      </w:r>
      <w:r>
        <w:rPr>
          <w:sz w:val="24"/>
        </w:rPr>
        <w:t>I</w:t>
      </w:r>
      <w:r>
        <w:rPr>
          <w:sz w:val="19"/>
        </w:rPr>
        <w:t>NCOME</w:t>
        <w:tab/>
      </w:r>
      <w:r>
        <w:rPr>
          <w:sz w:val="24"/>
        </w:rPr>
        <w:t>256</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88:</w:t>
      </w:r>
      <w:r>
        <w:rPr>
          <w:b/>
          <w:spacing w:val="-15"/>
          <w:sz w:val="24"/>
        </w:rPr>
        <w:t> </w:t>
      </w:r>
      <w:r>
        <w:rPr>
          <w:sz w:val="24"/>
        </w:rPr>
        <w:t>H</w:t>
      </w:r>
      <w:r>
        <w:rPr>
          <w:sz w:val="19"/>
        </w:rPr>
        <w:t>OUSEHOLD</w:t>
      </w:r>
      <w:r>
        <w:rPr>
          <w:spacing w:val="-2"/>
          <w:sz w:val="19"/>
        </w:rPr>
        <w:t> </w:t>
      </w:r>
      <w:r>
        <w:rPr>
          <w:sz w:val="24"/>
        </w:rPr>
        <w:t>I</w:t>
      </w:r>
      <w:r>
        <w:rPr>
          <w:sz w:val="19"/>
        </w:rPr>
        <w:t>NCOME</w:t>
        <w:tab/>
      </w:r>
      <w:r>
        <w:rPr>
          <w:sz w:val="24"/>
        </w:rPr>
        <w:t>258</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89: </w:t>
      </w:r>
      <w:r>
        <w:rPr>
          <w:sz w:val="24"/>
        </w:rPr>
        <w:t>M</w:t>
      </w:r>
      <w:r>
        <w:rPr>
          <w:sz w:val="19"/>
        </w:rPr>
        <w:t>ETHOD OF </w:t>
      </w:r>
      <w:r>
        <w:rPr>
          <w:sz w:val="24"/>
        </w:rPr>
        <w:t>T</w:t>
      </w:r>
      <w:r>
        <w:rPr>
          <w:sz w:val="19"/>
        </w:rPr>
        <w:t>RANSPORTATION</w:t>
      </w:r>
      <w:r>
        <w:rPr>
          <w:spacing w:val="-19"/>
          <w:sz w:val="19"/>
        </w:rPr>
        <w:t> </w:t>
      </w:r>
      <w:r>
        <w:rPr>
          <w:sz w:val="19"/>
        </w:rPr>
        <w:t>TO</w:t>
      </w:r>
      <w:r>
        <w:rPr>
          <w:spacing w:val="-2"/>
          <w:sz w:val="19"/>
        </w:rPr>
        <w:t> </w:t>
      </w:r>
      <w:r>
        <w:rPr>
          <w:sz w:val="24"/>
        </w:rPr>
        <w:t>W</w:t>
      </w:r>
      <w:r>
        <w:rPr>
          <w:sz w:val="19"/>
        </w:rPr>
        <w:t>ORK</w:t>
        <w:tab/>
      </w:r>
      <w:r>
        <w:rPr>
          <w:sz w:val="24"/>
        </w:rPr>
        <w:t>259</w:t>
      </w:r>
    </w:p>
    <w:p>
      <w:pPr>
        <w:tabs>
          <w:tab w:pos="10395" w:val="left" w:leader="dot"/>
        </w:tabs>
        <w:spacing w:line="289" w:lineRule="exact" w:before="1"/>
        <w:ind w:left="1756" w:right="0" w:firstLine="0"/>
        <w:jc w:val="left"/>
        <w:rPr>
          <w:sz w:val="24"/>
        </w:rPr>
      </w:pPr>
      <w:r>
        <w:rPr>
          <w:b/>
          <w:sz w:val="24"/>
        </w:rPr>
        <w:t>T</w:t>
      </w:r>
      <w:r>
        <w:rPr>
          <w:b/>
          <w:sz w:val="19"/>
        </w:rPr>
        <w:t>ABLE </w:t>
      </w:r>
      <w:r>
        <w:rPr>
          <w:b/>
          <w:sz w:val="24"/>
        </w:rPr>
        <w:t>90: </w:t>
      </w:r>
      <w:r>
        <w:rPr>
          <w:sz w:val="24"/>
        </w:rPr>
        <w:t>C</w:t>
      </w:r>
      <w:r>
        <w:rPr>
          <w:sz w:val="19"/>
        </w:rPr>
        <w:t>OMMUTING </w:t>
      </w:r>
      <w:r>
        <w:rPr>
          <w:sz w:val="24"/>
        </w:rPr>
        <w:t>T</w:t>
      </w:r>
      <w:r>
        <w:rPr>
          <w:sz w:val="19"/>
        </w:rPr>
        <w:t>IME</w:t>
      </w:r>
      <w:r>
        <w:rPr>
          <w:spacing w:val="-19"/>
          <w:sz w:val="19"/>
        </w:rPr>
        <w:t> </w:t>
      </w:r>
      <w:r>
        <w:rPr>
          <w:sz w:val="19"/>
        </w:rPr>
        <w:t>TO</w:t>
      </w:r>
      <w:r>
        <w:rPr>
          <w:spacing w:val="-3"/>
          <w:sz w:val="19"/>
        </w:rPr>
        <w:t> </w:t>
      </w:r>
      <w:r>
        <w:rPr>
          <w:sz w:val="24"/>
        </w:rPr>
        <w:t>W</w:t>
      </w:r>
      <w:r>
        <w:rPr>
          <w:sz w:val="19"/>
        </w:rPr>
        <w:t>ORK</w:t>
        <w:tab/>
      </w:r>
      <w:r>
        <w:rPr>
          <w:sz w:val="24"/>
        </w:rPr>
        <w:t>260</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91:</w:t>
      </w:r>
      <w:r>
        <w:rPr>
          <w:b/>
          <w:spacing w:val="-14"/>
          <w:sz w:val="24"/>
        </w:rPr>
        <w:t> </w:t>
      </w:r>
      <w:r>
        <w:rPr>
          <w:sz w:val="24"/>
        </w:rPr>
        <w:t>A</w:t>
      </w:r>
      <w:r>
        <w:rPr>
          <w:sz w:val="19"/>
        </w:rPr>
        <w:t>VAILABLE</w:t>
      </w:r>
      <w:r>
        <w:rPr>
          <w:spacing w:val="-4"/>
          <w:sz w:val="19"/>
        </w:rPr>
        <w:t> </w:t>
      </w:r>
      <w:r>
        <w:rPr>
          <w:sz w:val="24"/>
        </w:rPr>
        <w:t>A</w:t>
      </w:r>
      <w:r>
        <w:rPr>
          <w:sz w:val="19"/>
        </w:rPr>
        <w:t>UTOMOBILES</w:t>
        <w:tab/>
      </w:r>
      <w:r>
        <w:rPr>
          <w:sz w:val="24"/>
        </w:rPr>
        <w:t>260</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92: </w:t>
      </w:r>
      <w:r>
        <w:rPr>
          <w:sz w:val="24"/>
        </w:rPr>
        <w:t>A</w:t>
      </w:r>
      <w:r>
        <w:rPr>
          <w:sz w:val="19"/>
        </w:rPr>
        <w:t>VERAGE </w:t>
      </w:r>
      <w:r>
        <w:rPr>
          <w:sz w:val="24"/>
        </w:rPr>
        <w:t>C</w:t>
      </w:r>
      <w:r>
        <w:rPr>
          <w:sz w:val="19"/>
        </w:rPr>
        <w:t>OST OF </w:t>
      </w:r>
      <w:r>
        <w:rPr>
          <w:sz w:val="24"/>
        </w:rPr>
        <w:t>A</w:t>
      </w:r>
      <w:r>
        <w:rPr>
          <w:sz w:val="19"/>
        </w:rPr>
        <w:t>UTOMOBILE </w:t>
      </w:r>
      <w:r>
        <w:rPr>
          <w:sz w:val="24"/>
        </w:rPr>
        <w:t>I</w:t>
      </w:r>
      <w:r>
        <w:rPr>
          <w:sz w:val="19"/>
        </w:rPr>
        <w:t>NSURANCE IN </w:t>
      </w:r>
      <w:r>
        <w:rPr>
          <w:sz w:val="24"/>
        </w:rPr>
        <w:t>A</w:t>
      </w:r>
      <w:r>
        <w:rPr>
          <w:sz w:val="19"/>
        </w:rPr>
        <w:t>LABAMA BY </w:t>
      </w:r>
      <w:r>
        <w:rPr>
          <w:sz w:val="24"/>
        </w:rPr>
        <w:t>A</w:t>
      </w:r>
      <w:r>
        <w:rPr>
          <w:sz w:val="19"/>
        </w:rPr>
        <w:t>GE</w:t>
      </w:r>
      <w:r>
        <w:rPr>
          <w:spacing w:val="-30"/>
          <w:sz w:val="19"/>
        </w:rPr>
        <w:t> </w:t>
      </w:r>
      <w:r>
        <w:rPr>
          <w:sz w:val="19"/>
        </w:rPr>
        <w:t>OF</w:t>
      </w:r>
      <w:r>
        <w:rPr>
          <w:spacing w:val="-2"/>
          <w:sz w:val="19"/>
        </w:rPr>
        <w:t> </w:t>
      </w:r>
      <w:r>
        <w:rPr>
          <w:sz w:val="24"/>
        </w:rPr>
        <w:t>I</w:t>
      </w:r>
      <w:r>
        <w:rPr>
          <w:sz w:val="19"/>
        </w:rPr>
        <w:t>NSURED</w:t>
        <w:tab/>
      </w:r>
      <w:r>
        <w:rPr>
          <w:sz w:val="24"/>
        </w:rPr>
        <w:t>261</w:t>
      </w:r>
    </w:p>
    <w:p>
      <w:pPr>
        <w:tabs>
          <w:tab w:pos="10395" w:val="left" w:leader="dot"/>
        </w:tabs>
        <w:spacing w:line="289" w:lineRule="exact" w:before="1"/>
        <w:ind w:left="1756" w:right="0" w:firstLine="0"/>
        <w:jc w:val="left"/>
        <w:rPr>
          <w:sz w:val="24"/>
        </w:rPr>
      </w:pPr>
      <w:r>
        <w:rPr>
          <w:b/>
          <w:sz w:val="24"/>
        </w:rPr>
        <w:t>T</w:t>
      </w:r>
      <w:r>
        <w:rPr>
          <w:b/>
          <w:sz w:val="19"/>
        </w:rPr>
        <w:t>ABLE </w:t>
      </w:r>
      <w:r>
        <w:rPr>
          <w:b/>
          <w:sz w:val="24"/>
        </w:rPr>
        <w:t>93: </w:t>
      </w:r>
      <w:r>
        <w:rPr>
          <w:sz w:val="24"/>
        </w:rPr>
        <w:t>A</w:t>
      </w:r>
      <w:r>
        <w:rPr>
          <w:sz w:val="19"/>
        </w:rPr>
        <w:t>VERAGE </w:t>
      </w:r>
      <w:r>
        <w:rPr>
          <w:sz w:val="24"/>
        </w:rPr>
        <w:t>C</w:t>
      </w:r>
      <w:r>
        <w:rPr>
          <w:sz w:val="19"/>
        </w:rPr>
        <w:t>OST OF </w:t>
      </w:r>
      <w:r>
        <w:rPr>
          <w:sz w:val="24"/>
        </w:rPr>
        <w:t>A</w:t>
      </w:r>
      <w:r>
        <w:rPr>
          <w:sz w:val="19"/>
        </w:rPr>
        <w:t>UTOMOBILE </w:t>
      </w:r>
      <w:r>
        <w:rPr>
          <w:sz w:val="24"/>
        </w:rPr>
        <w:t>I</w:t>
      </w:r>
      <w:r>
        <w:rPr>
          <w:sz w:val="19"/>
        </w:rPr>
        <w:t>NSURANCE BY </w:t>
      </w:r>
      <w:r>
        <w:rPr>
          <w:sz w:val="24"/>
        </w:rPr>
        <w:t>I</w:t>
      </w:r>
      <w:r>
        <w:rPr>
          <w:sz w:val="19"/>
        </w:rPr>
        <w:t>NSURER</w:t>
      </w:r>
      <w:r>
        <w:rPr>
          <w:sz w:val="24"/>
        </w:rPr>
        <w:t>’</w:t>
      </w:r>
      <w:r>
        <w:rPr>
          <w:sz w:val="19"/>
        </w:rPr>
        <w:t>S</w:t>
      </w:r>
      <w:r>
        <w:rPr>
          <w:spacing w:val="-29"/>
          <w:sz w:val="19"/>
        </w:rPr>
        <w:t> </w:t>
      </w:r>
      <w:r>
        <w:rPr>
          <w:sz w:val="24"/>
        </w:rPr>
        <w:t>C</w:t>
      </w:r>
      <w:r>
        <w:rPr>
          <w:sz w:val="19"/>
        </w:rPr>
        <w:t>REDIT</w:t>
      </w:r>
      <w:r>
        <w:rPr>
          <w:spacing w:val="-2"/>
          <w:sz w:val="19"/>
        </w:rPr>
        <w:t> </w:t>
      </w:r>
      <w:r>
        <w:rPr>
          <w:sz w:val="24"/>
        </w:rPr>
        <w:t>R</w:t>
      </w:r>
      <w:r>
        <w:rPr>
          <w:sz w:val="19"/>
        </w:rPr>
        <w:t>ATING</w:t>
        <w:tab/>
      </w:r>
      <w:r>
        <w:rPr>
          <w:sz w:val="24"/>
        </w:rPr>
        <w:t>262</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94:</w:t>
      </w:r>
      <w:r>
        <w:rPr>
          <w:b/>
          <w:spacing w:val="-14"/>
          <w:sz w:val="24"/>
        </w:rPr>
        <w:t> </w:t>
      </w:r>
      <w:r>
        <w:rPr>
          <w:sz w:val="24"/>
        </w:rPr>
        <w:t>H</w:t>
      </w:r>
      <w:r>
        <w:rPr>
          <w:sz w:val="19"/>
        </w:rPr>
        <w:t>OUSING</w:t>
      </w:r>
      <w:r>
        <w:rPr>
          <w:spacing w:val="-3"/>
          <w:sz w:val="19"/>
        </w:rPr>
        <w:t> </w:t>
      </w:r>
      <w:r>
        <w:rPr>
          <w:sz w:val="24"/>
        </w:rPr>
        <w:t>T</w:t>
      </w:r>
      <w:r>
        <w:rPr>
          <w:sz w:val="19"/>
        </w:rPr>
        <w:t>YPES</w:t>
        <w:tab/>
      </w:r>
      <w:r>
        <w:rPr>
          <w:sz w:val="24"/>
        </w:rPr>
        <w:t>262</w:t>
      </w:r>
    </w:p>
    <w:p>
      <w:pPr>
        <w:tabs>
          <w:tab w:pos="10395" w:val="left" w:leader="dot"/>
        </w:tabs>
        <w:spacing w:line="289" w:lineRule="exact" w:before="1"/>
        <w:ind w:left="1756" w:right="0" w:firstLine="0"/>
        <w:jc w:val="left"/>
        <w:rPr>
          <w:sz w:val="24"/>
        </w:rPr>
      </w:pPr>
      <w:r>
        <w:rPr>
          <w:b/>
          <w:sz w:val="24"/>
        </w:rPr>
        <w:t>T</w:t>
      </w:r>
      <w:r>
        <w:rPr>
          <w:b/>
          <w:sz w:val="19"/>
        </w:rPr>
        <w:t>ABLE </w:t>
      </w:r>
      <w:r>
        <w:rPr>
          <w:b/>
          <w:sz w:val="24"/>
        </w:rPr>
        <w:t>95:</w:t>
      </w:r>
      <w:r>
        <w:rPr>
          <w:b/>
          <w:spacing w:val="-14"/>
          <w:sz w:val="24"/>
        </w:rPr>
        <w:t> </w:t>
      </w:r>
      <w:r>
        <w:rPr>
          <w:sz w:val="24"/>
        </w:rPr>
        <w:t>V</w:t>
      </w:r>
      <w:r>
        <w:rPr>
          <w:sz w:val="19"/>
        </w:rPr>
        <w:t>ACANT</w:t>
      </w:r>
      <w:r>
        <w:rPr>
          <w:spacing w:val="-3"/>
          <w:sz w:val="19"/>
        </w:rPr>
        <w:t> </w:t>
      </w:r>
      <w:r>
        <w:rPr>
          <w:sz w:val="24"/>
        </w:rPr>
        <w:t>H</w:t>
      </w:r>
      <w:r>
        <w:rPr>
          <w:sz w:val="19"/>
        </w:rPr>
        <w:t>OUSING</w:t>
        <w:tab/>
      </w:r>
      <w:r>
        <w:rPr>
          <w:sz w:val="24"/>
        </w:rPr>
        <w:t>263</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96: </w:t>
      </w:r>
      <w:r>
        <w:rPr>
          <w:sz w:val="24"/>
        </w:rPr>
        <w:t>M</w:t>
      </w:r>
      <w:r>
        <w:rPr>
          <w:sz w:val="19"/>
        </w:rPr>
        <w:t>EDIAN</w:t>
      </w:r>
      <w:r>
        <w:rPr>
          <w:spacing w:val="-19"/>
          <w:sz w:val="19"/>
        </w:rPr>
        <w:t> </w:t>
      </w:r>
      <w:r>
        <w:rPr>
          <w:sz w:val="24"/>
        </w:rPr>
        <w:t>H</w:t>
      </w:r>
      <w:r>
        <w:rPr>
          <w:sz w:val="19"/>
        </w:rPr>
        <w:t>OUSING</w:t>
      </w:r>
      <w:r>
        <w:rPr>
          <w:spacing w:val="-4"/>
          <w:sz w:val="19"/>
        </w:rPr>
        <w:t> </w:t>
      </w:r>
      <w:r>
        <w:rPr>
          <w:sz w:val="24"/>
        </w:rPr>
        <w:t>C</w:t>
      </w:r>
      <w:r>
        <w:rPr>
          <w:sz w:val="19"/>
        </w:rPr>
        <w:t>OSTS</w:t>
        <w:tab/>
      </w:r>
      <w:r>
        <w:rPr>
          <w:sz w:val="24"/>
        </w:rPr>
        <w:t>264</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97: </w:t>
      </w:r>
      <w:r>
        <w:rPr>
          <w:sz w:val="24"/>
        </w:rPr>
        <w:t>E</w:t>
      </w:r>
      <w:r>
        <w:rPr>
          <w:sz w:val="19"/>
        </w:rPr>
        <w:t>STIMATED </w:t>
      </w:r>
      <w:r>
        <w:rPr>
          <w:sz w:val="24"/>
        </w:rPr>
        <w:t>V</w:t>
      </w:r>
      <w:r>
        <w:rPr>
          <w:sz w:val="19"/>
        </w:rPr>
        <w:t>ALUES OF </w:t>
      </w:r>
      <w:r>
        <w:rPr>
          <w:sz w:val="24"/>
        </w:rPr>
        <w:t>O</w:t>
      </w:r>
      <w:r>
        <w:rPr>
          <w:sz w:val="19"/>
        </w:rPr>
        <w:t>WNER </w:t>
      </w:r>
      <w:r>
        <w:rPr>
          <w:sz w:val="24"/>
        </w:rPr>
        <w:t>O</w:t>
      </w:r>
      <w:r>
        <w:rPr>
          <w:sz w:val="19"/>
        </w:rPr>
        <w:t>CCUPIED</w:t>
      </w:r>
      <w:r>
        <w:rPr>
          <w:spacing w:val="-32"/>
          <w:sz w:val="19"/>
        </w:rPr>
        <w:t> </w:t>
      </w:r>
      <w:r>
        <w:rPr>
          <w:sz w:val="24"/>
        </w:rPr>
        <w:t>H</w:t>
      </w:r>
      <w:r>
        <w:rPr>
          <w:sz w:val="19"/>
        </w:rPr>
        <w:t>OUSING</w:t>
      </w:r>
      <w:r>
        <w:rPr>
          <w:spacing w:val="-4"/>
          <w:sz w:val="19"/>
        </w:rPr>
        <w:t> </w:t>
      </w:r>
      <w:r>
        <w:rPr>
          <w:sz w:val="24"/>
        </w:rPr>
        <w:t>U</w:t>
      </w:r>
      <w:r>
        <w:rPr>
          <w:sz w:val="19"/>
        </w:rPr>
        <w:t>NITS</w:t>
        <w:tab/>
      </w:r>
      <w:r>
        <w:rPr>
          <w:sz w:val="24"/>
        </w:rPr>
        <w:t>264</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98: </w:t>
      </w:r>
      <w:r>
        <w:rPr>
          <w:sz w:val="24"/>
        </w:rPr>
        <w:t>C</w:t>
      </w:r>
      <w:r>
        <w:rPr>
          <w:sz w:val="19"/>
        </w:rPr>
        <w:t>OST OF </w:t>
      </w:r>
      <w:r>
        <w:rPr>
          <w:sz w:val="24"/>
        </w:rPr>
        <w:t>H</w:t>
      </w:r>
      <w:r>
        <w:rPr>
          <w:sz w:val="19"/>
        </w:rPr>
        <w:t>OUSING AS A </w:t>
      </w:r>
      <w:r>
        <w:rPr>
          <w:sz w:val="24"/>
        </w:rPr>
        <w:t>P</w:t>
      </w:r>
      <w:r>
        <w:rPr>
          <w:sz w:val="19"/>
        </w:rPr>
        <w:t>ERCENT OF</w:t>
      </w:r>
      <w:r>
        <w:rPr>
          <w:spacing w:val="-27"/>
          <w:sz w:val="19"/>
        </w:rPr>
        <w:t> </w:t>
      </w:r>
      <w:r>
        <w:rPr>
          <w:sz w:val="24"/>
        </w:rPr>
        <w:t>H</w:t>
      </w:r>
      <w:r>
        <w:rPr>
          <w:sz w:val="19"/>
        </w:rPr>
        <w:t>OUSEHOLD</w:t>
      </w:r>
      <w:r>
        <w:rPr>
          <w:spacing w:val="-3"/>
          <w:sz w:val="19"/>
        </w:rPr>
        <w:t> </w:t>
      </w:r>
      <w:r>
        <w:rPr>
          <w:sz w:val="24"/>
        </w:rPr>
        <w:t>I</w:t>
      </w:r>
      <w:r>
        <w:rPr>
          <w:sz w:val="19"/>
        </w:rPr>
        <w:t>NCOME</w:t>
        <w:tab/>
      </w:r>
      <w:r>
        <w:rPr>
          <w:sz w:val="24"/>
        </w:rPr>
        <w:t>265</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99: </w:t>
      </w:r>
      <w:r>
        <w:rPr>
          <w:sz w:val="24"/>
        </w:rPr>
        <w:t>M</w:t>
      </w:r>
      <w:r>
        <w:rPr>
          <w:sz w:val="19"/>
        </w:rPr>
        <w:t>ONTHLY </w:t>
      </w:r>
      <w:r>
        <w:rPr>
          <w:sz w:val="24"/>
        </w:rPr>
        <w:t>C</w:t>
      </w:r>
      <w:r>
        <w:rPr>
          <w:sz w:val="19"/>
        </w:rPr>
        <w:t>OST OF </w:t>
      </w:r>
      <w:r>
        <w:rPr>
          <w:sz w:val="24"/>
        </w:rPr>
        <w:t>H</w:t>
      </w:r>
      <w:r>
        <w:rPr>
          <w:sz w:val="19"/>
        </w:rPr>
        <w:t>OUSING </w:t>
      </w:r>
      <w:r>
        <w:rPr>
          <w:sz w:val="24"/>
        </w:rPr>
        <w:t>I</w:t>
      </w:r>
      <w:r>
        <w:rPr>
          <w:sz w:val="19"/>
        </w:rPr>
        <w:t>N THE </w:t>
      </w:r>
      <w:r>
        <w:rPr>
          <w:sz w:val="24"/>
        </w:rPr>
        <w:t>SEARP&amp;DC</w:t>
      </w:r>
      <w:r>
        <w:rPr>
          <w:spacing w:val="-49"/>
          <w:sz w:val="24"/>
        </w:rPr>
        <w:t> </w:t>
      </w:r>
      <w:r>
        <w:rPr>
          <w:sz w:val="24"/>
        </w:rPr>
        <w:t>H</w:t>
      </w:r>
      <w:r>
        <w:rPr>
          <w:sz w:val="19"/>
        </w:rPr>
        <w:t>EAD </w:t>
      </w:r>
      <w:r>
        <w:rPr>
          <w:sz w:val="24"/>
        </w:rPr>
        <w:t>S</w:t>
      </w:r>
      <w:r>
        <w:rPr>
          <w:sz w:val="19"/>
        </w:rPr>
        <w:t>TART</w:t>
      </w:r>
      <w:r>
        <w:rPr>
          <w:spacing w:val="-1"/>
          <w:sz w:val="19"/>
        </w:rPr>
        <w:t> </w:t>
      </w:r>
      <w:r>
        <w:rPr>
          <w:sz w:val="24"/>
        </w:rPr>
        <w:t>A</w:t>
      </w:r>
      <w:r>
        <w:rPr>
          <w:sz w:val="19"/>
        </w:rPr>
        <w:t>REA</w:t>
        <w:tab/>
      </w:r>
      <w:r>
        <w:rPr>
          <w:sz w:val="24"/>
        </w:rPr>
        <w:t>266</w:t>
      </w:r>
    </w:p>
    <w:p>
      <w:pPr>
        <w:tabs>
          <w:tab w:pos="10395" w:val="left" w:leader="dot"/>
        </w:tabs>
        <w:spacing w:line="289" w:lineRule="exact" w:before="1"/>
        <w:ind w:left="1756" w:right="0" w:firstLine="0"/>
        <w:jc w:val="left"/>
        <w:rPr>
          <w:sz w:val="24"/>
        </w:rPr>
      </w:pPr>
      <w:r>
        <w:rPr>
          <w:b/>
          <w:sz w:val="24"/>
        </w:rPr>
        <w:t>T</w:t>
      </w:r>
      <w:r>
        <w:rPr>
          <w:b/>
          <w:sz w:val="19"/>
        </w:rPr>
        <w:t>ABLE </w:t>
      </w:r>
      <w:r>
        <w:rPr>
          <w:b/>
          <w:sz w:val="24"/>
        </w:rPr>
        <w:t>100</w:t>
      </w:r>
      <w:r>
        <w:rPr>
          <w:sz w:val="24"/>
        </w:rPr>
        <w:t>: M</w:t>
      </w:r>
      <w:r>
        <w:rPr>
          <w:sz w:val="19"/>
        </w:rPr>
        <w:t>ONTHLY </w:t>
      </w:r>
      <w:r>
        <w:rPr>
          <w:sz w:val="24"/>
        </w:rPr>
        <w:t>C</w:t>
      </w:r>
      <w:r>
        <w:rPr>
          <w:sz w:val="19"/>
        </w:rPr>
        <w:t>OSTS OF </w:t>
      </w:r>
      <w:r>
        <w:rPr>
          <w:sz w:val="24"/>
        </w:rPr>
        <w:t>H</w:t>
      </w:r>
      <w:r>
        <w:rPr>
          <w:sz w:val="19"/>
        </w:rPr>
        <w:t>OUSING</w:t>
      </w:r>
      <w:r>
        <w:rPr>
          <w:spacing w:val="-26"/>
          <w:sz w:val="19"/>
        </w:rPr>
        <w:t> </w:t>
      </w:r>
      <w:r>
        <w:rPr>
          <w:sz w:val="19"/>
        </w:rPr>
        <w:t>BY</w:t>
      </w:r>
      <w:r>
        <w:rPr>
          <w:spacing w:val="-3"/>
          <w:sz w:val="19"/>
        </w:rPr>
        <w:t> </w:t>
      </w:r>
      <w:r>
        <w:rPr>
          <w:sz w:val="24"/>
        </w:rPr>
        <w:t>C</w:t>
      </w:r>
      <w:r>
        <w:rPr>
          <w:sz w:val="19"/>
        </w:rPr>
        <w:t>OUNTY</w:t>
        <w:tab/>
      </w:r>
      <w:r>
        <w:rPr>
          <w:sz w:val="24"/>
        </w:rPr>
        <w:t>267</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101: </w:t>
      </w:r>
      <w:r>
        <w:rPr>
          <w:sz w:val="24"/>
        </w:rPr>
        <w:t>H</w:t>
      </w:r>
      <w:r>
        <w:rPr>
          <w:sz w:val="19"/>
        </w:rPr>
        <w:t>OUSING </w:t>
      </w:r>
      <w:r>
        <w:rPr>
          <w:sz w:val="24"/>
        </w:rPr>
        <w:t>L</w:t>
      </w:r>
      <w:r>
        <w:rPr>
          <w:sz w:val="19"/>
        </w:rPr>
        <w:t>ACKING </w:t>
      </w:r>
      <w:r>
        <w:rPr>
          <w:sz w:val="24"/>
        </w:rPr>
        <w:t>P</w:t>
      </w:r>
      <w:r>
        <w:rPr>
          <w:sz w:val="19"/>
        </w:rPr>
        <w:t>LUMBING AND</w:t>
      </w:r>
      <w:r>
        <w:rPr>
          <w:sz w:val="24"/>
        </w:rPr>
        <w:t>/</w:t>
      </w:r>
      <w:r>
        <w:rPr>
          <w:sz w:val="19"/>
        </w:rPr>
        <w:t>OR</w:t>
      </w:r>
      <w:r>
        <w:rPr>
          <w:spacing w:val="-28"/>
          <w:sz w:val="19"/>
        </w:rPr>
        <w:t> </w:t>
      </w:r>
      <w:r>
        <w:rPr>
          <w:sz w:val="24"/>
        </w:rPr>
        <w:t>K</w:t>
      </w:r>
      <w:r>
        <w:rPr>
          <w:sz w:val="19"/>
        </w:rPr>
        <w:t>ITCHEN</w:t>
      </w:r>
      <w:r>
        <w:rPr>
          <w:spacing w:val="-3"/>
          <w:sz w:val="19"/>
        </w:rPr>
        <w:t> </w:t>
      </w:r>
      <w:r>
        <w:rPr>
          <w:sz w:val="24"/>
        </w:rPr>
        <w:t>F</w:t>
      </w:r>
      <w:r>
        <w:rPr>
          <w:sz w:val="19"/>
        </w:rPr>
        <w:t>ACILITIES</w:t>
        <w:tab/>
      </w:r>
      <w:r>
        <w:rPr>
          <w:sz w:val="24"/>
        </w:rPr>
        <w:t>268</w:t>
      </w:r>
    </w:p>
    <w:p>
      <w:pPr>
        <w:tabs>
          <w:tab w:pos="10395" w:val="left" w:leader="dot"/>
        </w:tabs>
        <w:spacing w:line="289" w:lineRule="exact" w:before="0"/>
        <w:ind w:left="1756" w:right="0" w:firstLine="0"/>
        <w:jc w:val="left"/>
        <w:rPr>
          <w:sz w:val="24"/>
        </w:rPr>
      </w:pPr>
      <w:r>
        <w:rPr>
          <w:b/>
          <w:sz w:val="24"/>
        </w:rPr>
        <w:t>T</w:t>
      </w:r>
      <w:r>
        <w:rPr>
          <w:b/>
          <w:sz w:val="19"/>
        </w:rPr>
        <w:t>ABLE </w:t>
      </w:r>
      <w:r>
        <w:rPr>
          <w:b/>
          <w:sz w:val="24"/>
        </w:rPr>
        <w:t>102: </w:t>
      </w:r>
      <w:r>
        <w:rPr>
          <w:sz w:val="24"/>
        </w:rPr>
        <w:t>A</w:t>
      </w:r>
      <w:r>
        <w:rPr>
          <w:sz w:val="19"/>
        </w:rPr>
        <w:t>VAILABLE</w:t>
      </w:r>
      <w:r>
        <w:rPr>
          <w:spacing w:val="-18"/>
          <w:sz w:val="19"/>
        </w:rPr>
        <w:t> </w:t>
      </w:r>
      <w:r>
        <w:rPr>
          <w:sz w:val="24"/>
        </w:rPr>
        <w:t>T</w:t>
      </w:r>
      <w:r>
        <w:rPr>
          <w:sz w:val="19"/>
        </w:rPr>
        <w:t>ELEPHONE</w:t>
      </w:r>
      <w:r>
        <w:rPr>
          <w:spacing w:val="-4"/>
          <w:sz w:val="19"/>
        </w:rPr>
        <w:t> </w:t>
      </w:r>
      <w:r>
        <w:rPr>
          <w:sz w:val="24"/>
        </w:rPr>
        <w:t>S</w:t>
      </w:r>
      <w:r>
        <w:rPr>
          <w:sz w:val="19"/>
        </w:rPr>
        <w:t>ERVICE</w:t>
        <w:tab/>
      </w:r>
      <w:r>
        <w:rPr>
          <w:sz w:val="24"/>
        </w:rPr>
        <w:t>268</w:t>
      </w:r>
    </w:p>
    <w:p>
      <w:pPr>
        <w:tabs>
          <w:tab w:pos="10395" w:val="left" w:leader="dot"/>
        </w:tabs>
        <w:spacing w:line="289" w:lineRule="exact" w:before="1"/>
        <w:ind w:left="1756" w:right="0" w:firstLine="0"/>
        <w:jc w:val="left"/>
        <w:rPr>
          <w:sz w:val="24"/>
        </w:rPr>
      </w:pPr>
      <w:r>
        <w:rPr>
          <w:b/>
          <w:sz w:val="24"/>
        </w:rPr>
        <w:t>T</w:t>
      </w:r>
      <w:r>
        <w:rPr>
          <w:b/>
          <w:sz w:val="19"/>
        </w:rPr>
        <w:t>ABLE </w:t>
      </w:r>
      <w:r>
        <w:rPr>
          <w:b/>
          <w:sz w:val="24"/>
        </w:rPr>
        <w:t>103: </w:t>
      </w:r>
      <w:r>
        <w:rPr>
          <w:sz w:val="24"/>
        </w:rPr>
        <w:t>C</w:t>
      </w:r>
      <w:r>
        <w:rPr>
          <w:sz w:val="19"/>
        </w:rPr>
        <w:t>HARACTERISTICS OF</w:t>
      </w:r>
      <w:r>
        <w:rPr>
          <w:spacing w:val="-20"/>
          <w:sz w:val="19"/>
        </w:rPr>
        <w:t> </w:t>
      </w:r>
      <w:r>
        <w:rPr>
          <w:sz w:val="24"/>
        </w:rPr>
        <w:t>C</w:t>
      </w:r>
      <w:r>
        <w:rPr>
          <w:sz w:val="19"/>
        </w:rPr>
        <w:t>OMPUTING</w:t>
      </w:r>
      <w:r>
        <w:rPr>
          <w:spacing w:val="-3"/>
          <w:sz w:val="19"/>
        </w:rPr>
        <w:t> </w:t>
      </w:r>
      <w:r>
        <w:rPr>
          <w:sz w:val="24"/>
        </w:rPr>
        <w:t>D</w:t>
      </w:r>
      <w:r>
        <w:rPr>
          <w:sz w:val="19"/>
        </w:rPr>
        <w:t>EVICES</w:t>
        <w:tab/>
      </w:r>
      <w:r>
        <w:rPr>
          <w:sz w:val="24"/>
        </w:rPr>
        <w:t>269</w:t>
      </w:r>
    </w:p>
    <w:p>
      <w:pPr>
        <w:spacing w:line="289" w:lineRule="exact" w:before="0"/>
        <w:ind w:left="1756" w:right="0" w:firstLine="0"/>
        <w:jc w:val="left"/>
        <w:rPr>
          <w:sz w:val="19"/>
        </w:rPr>
      </w:pPr>
      <w:r>
        <w:rPr>
          <w:b/>
          <w:sz w:val="24"/>
        </w:rPr>
        <w:t>T</w:t>
      </w:r>
      <w:r>
        <w:rPr>
          <w:b/>
          <w:sz w:val="19"/>
        </w:rPr>
        <w:t>ABLE </w:t>
      </w:r>
      <w:r>
        <w:rPr>
          <w:b/>
          <w:sz w:val="24"/>
        </w:rPr>
        <w:t>104: </w:t>
      </w:r>
      <w:r>
        <w:rPr>
          <w:sz w:val="24"/>
        </w:rPr>
        <w:t>C</w:t>
      </w:r>
      <w:r>
        <w:rPr>
          <w:sz w:val="19"/>
        </w:rPr>
        <w:t>HARACTERISTICS OF </w:t>
      </w:r>
      <w:r>
        <w:rPr>
          <w:sz w:val="24"/>
        </w:rPr>
        <w:t>I</w:t>
      </w:r>
      <w:r>
        <w:rPr>
          <w:sz w:val="19"/>
        </w:rPr>
        <w:t>NTERNET </w:t>
      </w:r>
      <w:r>
        <w:rPr>
          <w:sz w:val="24"/>
        </w:rPr>
        <w:t>S</w:t>
      </w:r>
      <w:r>
        <w:rPr>
          <w:sz w:val="19"/>
        </w:rPr>
        <w:t>ERVICE </w:t>
      </w:r>
      <w:r>
        <w:rPr>
          <w:sz w:val="24"/>
        </w:rPr>
        <w:t>I</w:t>
      </w:r>
      <w:r>
        <w:rPr>
          <w:sz w:val="19"/>
        </w:rPr>
        <w:t>N THE </w:t>
      </w:r>
      <w:r>
        <w:rPr>
          <w:sz w:val="24"/>
        </w:rPr>
        <w:t>SEARP&amp;DC H</w:t>
      </w:r>
      <w:r>
        <w:rPr>
          <w:sz w:val="19"/>
        </w:rPr>
        <w:t>EAD </w:t>
      </w:r>
      <w:r>
        <w:rPr>
          <w:sz w:val="24"/>
        </w:rPr>
        <w:t>S</w:t>
      </w:r>
      <w:r>
        <w:rPr>
          <w:sz w:val="19"/>
        </w:rPr>
        <w:t>TART </w:t>
      </w:r>
      <w:r>
        <w:rPr>
          <w:sz w:val="24"/>
        </w:rPr>
        <w:t>A</w:t>
      </w:r>
      <w:r>
        <w:rPr>
          <w:sz w:val="19"/>
        </w:rPr>
        <w:t>REA</w:t>
      </w:r>
    </w:p>
    <w:p>
      <w:pPr>
        <w:pStyle w:val="BodyText"/>
        <w:spacing w:line="289" w:lineRule="exact"/>
        <w:ind w:left="3220"/>
      </w:pPr>
      <w:r>
        <w:rPr/>
        <w:t>..................................................................................................270</w:t>
      </w:r>
    </w:p>
    <w:p>
      <w:pPr>
        <w:tabs>
          <w:tab w:pos="10395" w:val="left" w:leader="dot"/>
        </w:tabs>
        <w:spacing w:before="0"/>
        <w:ind w:left="3196" w:right="1229" w:hanging="1440"/>
        <w:jc w:val="left"/>
        <w:rPr>
          <w:sz w:val="24"/>
        </w:rPr>
      </w:pPr>
      <w:r>
        <w:rPr>
          <w:b/>
          <w:sz w:val="24"/>
        </w:rPr>
        <w:t>T</w:t>
      </w:r>
      <w:r>
        <w:rPr>
          <w:b/>
          <w:sz w:val="19"/>
        </w:rPr>
        <w:t>ABLE </w:t>
      </w:r>
      <w:r>
        <w:rPr>
          <w:b/>
          <w:sz w:val="24"/>
        </w:rPr>
        <w:t>105: </w:t>
      </w:r>
      <w:r>
        <w:rPr>
          <w:sz w:val="24"/>
        </w:rPr>
        <w:t>C</w:t>
      </w:r>
      <w:r>
        <w:rPr>
          <w:sz w:val="19"/>
        </w:rPr>
        <w:t>HARACTERISTICS OF </w:t>
      </w:r>
      <w:r>
        <w:rPr>
          <w:sz w:val="24"/>
        </w:rPr>
        <w:t>I</w:t>
      </w:r>
      <w:r>
        <w:rPr>
          <w:sz w:val="19"/>
        </w:rPr>
        <w:t>NTERNET </w:t>
      </w:r>
      <w:r>
        <w:rPr>
          <w:sz w:val="24"/>
        </w:rPr>
        <w:t>S</w:t>
      </w:r>
      <w:r>
        <w:rPr>
          <w:sz w:val="19"/>
        </w:rPr>
        <w:t>ERVICE IN THE </w:t>
      </w:r>
      <w:r>
        <w:rPr>
          <w:sz w:val="24"/>
        </w:rPr>
        <w:t>C</w:t>
      </w:r>
      <w:r>
        <w:rPr>
          <w:sz w:val="19"/>
        </w:rPr>
        <w:t>OUNTIES OF THE </w:t>
      </w:r>
      <w:r>
        <w:rPr>
          <w:sz w:val="24"/>
        </w:rPr>
        <w:t>SEARP&amp;DC H</w:t>
      </w:r>
      <w:r>
        <w:rPr>
          <w:sz w:val="19"/>
        </w:rPr>
        <w:t>EAD</w:t>
      </w:r>
      <w:r>
        <w:rPr>
          <w:spacing w:val="-3"/>
          <w:sz w:val="19"/>
        </w:rPr>
        <w:t> </w:t>
      </w:r>
      <w:r>
        <w:rPr>
          <w:sz w:val="24"/>
        </w:rPr>
        <w:t>S</w:t>
      </w:r>
      <w:r>
        <w:rPr>
          <w:sz w:val="19"/>
        </w:rPr>
        <w:t>TART </w:t>
      </w:r>
      <w:r>
        <w:rPr>
          <w:sz w:val="24"/>
        </w:rPr>
        <w:t>A</w:t>
      </w:r>
      <w:r>
        <w:rPr>
          <w:sz w:val="19"/>
        </w:rPr>
        <w:t>REA</w:t>
        <w:tab/>
      </w:r>
      <w:r>
        <w:rPr>
          <w:spacing w:val="-6"/>
          <w:sz w:val="24"/>
        </w:rPr>
        <w:t>271</w:t>
      </w:r>
    </w:p>
    <w:p>
      <w:pPr>
        <w:spacing w:after="0"/>
        <w:jc w:val="left"/>
        <w:rPr>
          <w:sz w:val="24"/>
        </w:rPr>
        <w:sectPr>
          <w:pgSz w:w="12240" w:h="15840"/>
          <w:pgMar w:header="1078" w:footer="1045" w:top="1260" w:bottom="1240" w:left="0" w:right="220"/>
        </w:sectPr>
      </w:pPr>
    </w:p>
    <w:p>
      <w:pPr>
        <w:tabs>
          <w:tab w:pos="10079" w:val="left" w:leader="dot"/>
        </w:tabs>
        <w:spacing w:line="289" w:lineRule="exact" w:before="162"/>
        <w:ind w:left="1440" w:right="0" w:firstLine="0"/>
        <w:jc w:val="left"/>
        <w:rPr>
          <w:sz w:val="24"/>
        </w:rPr>
      </w:pPr>
      <w:r>
        <w:rPr>
          <w:b/>
          <w:sz w:val="24"/>
        </w:rPr>
        <w:t>T</w:t>
      </w:r>
      <w:r>
        <w:rPr>
          <w:b/>
          <w:sz w:val="19"/>
        </w:rPr>
        <w:t>ABLE </w:t>
      </w:r>
      <w:r>
        <w:rPr>
          <w:b/>
          <w:sz w:val="24"/>
        </w:rPr>
        <w:t>106: </w:t>
      </w:r>
      <w:r>
        <w:rPr>
          <w:sz w:val="24"/>
        </w:rPr>
        <w:t>H</w:t>
      </w:r>
      <w:r>
        <w:rPr>
          <w:sz w:val="19"/>
        </w:rPr>
        <w:t>OMELESSNESS IN </w:t>
      </w:r>
      <w:r>
        <w:rPr>
          <w:sz w:val="24"/>
        </w:rPr>
        <w:t>A</w:t>
      </w:r>
      <w:r>
        <w:rPr>
          <w:sz w:val="19"/>
        </w:rPr>
        <w:t>LABAMA </w:t>
      </w:r>
      <w:r>
        <w:rPr>
          <w:sz w:val="24"/>
        </w:rPr>
        <w:t>P</w:t>
      </w:r>
      <w:r>
        <w:rPr>
          <w:sz w:val="19"/>
        </w:rPr>
        <w:t>OINT IN </w:t>
      </w:r>
      <w:r>
        <w:rPr>
          <w:sz w:val="24"/>
        </w:rPr>
        <w:t>T</w:t>
      </w:r>
      <w:r>
        <w:rPr>
          <w:sz w:val="19"/>
        </w:rPr>
        <w:t>IME </w:t>
      </w:r>
      <w:r>
        <w:rPr>
          <w:sz w:val="24"/>
        </w:rPr>
        <w:t>C</w:t>
      </w:r>
      <w:r>
        <w:rPr>
          <w:sz w:val="19"/>
        </w:rPr>
        <w:t>OUNTS </w:t>
      </w:r>
      <w:r>
        <w:rPr>
          <w:sz w:val="24"/>
        </w:rPr>
        <w:t>2007</w:t>
      </w:r>
      <w:r>
        <w:rPr>
          <w:spacing w:val="-49"/>
          <w:sz w:val="24"/>
        </w:rPr>
        <w:t> </w:t>
      </w:r>
      <w:r>
        <w:rPr>
          <w:sz w:val="24"/>
        </w:rPr>
        <w:t>–</w:t>
      </w:r>
      <w:r>
        <w:rPr>
          <w:spacing w:val="-16"/>
          <w:sz w:val="24"/>
        </w:rPr>
        <w:t> </w:t>
      </w:r>
      <w:r>
        <w:rPr>
          <w:sz w:val="24"/>
        </w:rPr>
        <w:t>2020</w:t>
        <w:tab/>
        <w:t>272</w:t>
      </w:r>
    </w:p>
    <w:p>
      <w:pPr>
        <w:tabs>
          <w:tab w:pos="10079" w:val="left" w:leader="dot"/>
        </w:tabs>
        <w:spacing w:line="289" w:lineRule="exact" w:before="0"/>
        <w:ind w:left="1440" w:right="0" w:firstLine="0"/>
        <w:jc w:val="left"/>
        <w:rPr>
          <w:sz w:val="24"/>
        </w:rPr>
      </w:pPr>
      <w:r>
        <w:rPr>
          <w:b/>
          <w:sz w:val="24"/>
        </w:rPr>
        <w:t>T</w:t>
      </w:r>
      <w:r>
        <w:rPr>
          <w:b/>
          <w:sz w:val="19"/>
        </w:rPr>
        <w:t>ABLE </w:t>
      </w:r>
      <w:r>
        <w:rPr>
          <w:b/>
          <w:sz w:val="24"/>
        </w:rPr>
        <w:t>107: </w:t>
      </w:r>
      <w:r>
        <w:rPr>
          <w:sz w:val="24"/>
        </w:rPr>
        <w:t>D</w:t>
      </w:r>
      <w:r>
        <w:rPr>
          <w:sz w:val="19"/>
        </w:rPr>
        <w:t>ISTRIBUTION OF </w:t>
      </w:r>
      <w:r>
        <w:rPr>
          <w:sz w:val="24"/>
        </w:rPr>
        <w:t>A</w:t>
      </w:r>
      <w:r>
        <w:rPr>
          <w:sz w:val="19"/>
        </w:rPr>
        <w:t>LABAMA </w:t>
      </w:r>
      <w:r>
        <w:rPr>
          <w:sz w:val="24"/>
        </w:rPr>
        <w:t>H</w:t>
      </w:r>
      <w:r>
        <w:rPr>
          <w:sz w:val="19"/>
        </w:rPr>
        <w:t>OMELESS </w:t>
      </w:r>
      <w:r>
        <w:rPr>
          <w:sz w:val="24"/>
        </w:rPr>
        <w:t>P</w:t>
      </w:r>
      <w:r>
        <w:rPr>
          <w:sz w:val="19"/>
        </w:rPr>
        <w:t>OPULATION</w:t>
      </w:r>
      <w:r>
        <w:rPr>
          <w:spacing w:val="-30"/>
          <w:sz w:val="19"/>
        </w:rPr>
        <w:t> </w:t>
      </w:r>
      <w:r>
        <w:rPr>
          <w:sz w:val="24"/>
        </w:rPr>
        <w:t>J</w:t>
      </w:r>
      <w:r>
        <w:rPr>
          <w:sz w:val="19"/>
        </w:rPr>
        <w:t>ANUARY</w:t>
      </w:r>
      <w:r>
        <w:rPr>
          <w:spacing w:val="-3"/>
          <w:sz w:val="19"/>
        </w:rPr>
        <w:t> </w:t>
      </w:r>
      <w:r>
        <w:rPr>
          <w:sz w:val="24"/>
        </w:rPr>
        <w:t>2020</w:t>
        <w:tab/>
        <w:t>272</w:t>
      </w:r>
    </w:p>
    <w:p>
      <w:pPr>
        <w:spacing w:line="289" w:lineRule="exact" w:before="1"/>
        <w:ind w:left="1440" w:right="0" w:firstLine="0"/>
        <w:jc w:val="left"/>
        <w:rPr>
          <w:sz w:val="24"/>
        </w:rPr>
      </w:pPr>
      <w:r>
        <w:rPr>
          <w:b/>
          <w:sz w:val="24"/>
        </w:rPr>
        <w:t>T</w:t>
      </w:r>
      <w:r>
        <w:rPr>
          <w:b/>
          <w:sz w:val="19"/>
        </w:rPr>
        <w:t>ABLE </w:t>
      </w:r>
      <w:r>
        <w:rPr>
          <w:b/>
          <w:sz w:val="24"/>
        </w:rPr>
        <w:t>108: </w:t>
      </w:r>
      <w:r>
        <w:rPr>
          <w:sz w:val="24"/>
        </w:rPr>
        <w:t>S</w:t>
      </w:r>
      <w:r>
        <w:rPr>
          <w:sz w:val="19"/>
        </w:rPr>
        <w:t>HELTERING </w:t>
      </w:r>
      <w:r>
        <w:rPr>
          <w:sz w:val="24"/>
        </w:rPr>
        <w:t>S</w:t>
      </w:r>
      <w:r>
        <w:rPr>
          <w:sz w:val="19"/>
        </w:rPr>
        <w:t>TATUS OF </w:t>
      </w:r>
      <w:r>
        <w:rPr>
          <w:sz w:val="24"/>
        </w:rPr>
        <w:t>H</w:t>
      </w:r>
      <w:r>
        <w:rPr>
          <w:sz w:val="19"/>
        </w:rPr>
        <w:t>OMELESS </w:t>
      </w:r>
      <w:r>
        <w:rPr>
          <w:sz w:val="24"/>
        </w:rPr>
        <w:t>H</w:t>
      </w:r>
      <w:r>
        <w:rPr>
          <w:sz w:val="19"/>
        </w:rPr>
        <w:t>OUSEHOLDS WITH </w:t>
      </w:r>
      <w:r>
        <w:rPr>
          <w:sz w:val="24"/>
        </w:rPr>
        <w:t>C</w:t>
      </w:r>
      <w:r>
        <w:rPr>
          <w:sz w:val="19"/>
        </w:rPr>
        <w:t>HILDREN </w:t>
      </w:r>
      <w:r>
        <w:rPr>
          <w:sz w:val="24"/>
        </w:rPr>
        <w:t>J</w:t>
      </w:r>
      <w:r>
        <w:rPr>
          <w:sz w:val="19"/>
        </w:rPr>
        <w:t>ANUARY </w:t>
      </w:r>
      <w:r>
        <w:rPr>
          <w:sz w:val="24"/>
        </w:rPr>
        <w:t>2020</w:t>
      </w:r>
    </w:p>
    <w:p>
      <w:pPr>
        <w:pStyle w:val="BodyText"/>
        <w:spacing w:line="289" w:lineRule="exact"/>
        <w:ind w:left="2928"/>
      </w:pPr>
      <w:r>
        <w:rPr/>
        <w:t>................................................................................................. 273</w:t>
      </w:r>
    </w:p>
    <w:p>
      <w:pPr>
        <w:tabs>
          <w:tab w:pos="10088" w:val="left" w:leader="dot"/>
        </w:tabs>
        <w:spacing w:before="1"/>
        <w:ind w:left="2880" w:right="1534" w:hanging="1440"/>
        <w:jc w:val="left"/>
        <w:rPr>
          <w:sz w:val="24"/>
        </w:rPr>
      </w:pPr>
      <w:r>
        <w:rPr>
          <w:b/>
          <w:sz w:val="24"/>
        </w:rPr>
        <w:t>T</w:t>
      </w:r>
      <w:r>
        <w:rPr>
          <w:b/>
          <w:sz w:val="19"/>
        </w:rPr>
        <w:t>ABLE </w:t>
      </w:r>
      <w:r>
        <w:rPr>
          <w:b/>
          <w:sz w:val="24"/>
        </w:rPr>
        <w:t>109: </w:t>
      </w:r>
      <w:r>
        <w:rPr>
          <w:sz w:val="24"/>
        </w:rPr>
        <w:t>S</w:t>
      </w:r>
      <w:r>
        <w:rPr>
          <w:sz w:val="19"/>
        </w:rPr>
        <w:t>HELTERING </w:t>
      </w:r>
      <w:r>
        <w:rPr>
          <w:sz w:val="24"/>
        </w:rPr>
        <w:t>C</w:t>
      </w:r>
      <w:r>
        <w:rPr>
          <w:sz w:val="19"/>
        </w:rPr>
        <w:t>HARACTERISTICS OF </w:t>
      </w:r>
      <w:r>
        <w:rPr>
          <w:sz w:val="24"/>
        </w:rPr>
        <w:t>A</w:t>
      </w:r>
      <w:r>
        <w:rPr>
          <w:sz w:val="19"/>
        </w:rPr>
        <w:t>LABAMA</w:t>
      </w:r>
      <w:r>
        <w:rPr>
          <w:sz w:val="24"/>
        </w:rPr>
        <w:t>’</w:t>
      </w:r>
      <w:r>
        <w:rPr>
          <w:sz w:val="19"/>
        </w:rPr>
        <w:t>S </w:t>
      </w:r>
      <w:r>
        <w:rPr>
          <w:sz w:val="24"/>
        </w:rPr>
        <w:t>H</w:t>
      </w:r>
      <w:r>
        <w:rPr>
          <w:sz w:val="19"/>
        </w:rPr>
        <w:t>OMELESS BY </w:t>
      </w:r>
      <w:r>
        <w:rPr>
          <w:sz w:val="24"/>
        </w:rPr>
        <w:t>C</w:t>
      </w:r>
      <w:r>
        <w:rPr>
          <w:sz w:val="19"/>
        </w:rPr>
        <w:t>ONDITION </w:t>
      </w:r>
      <w:r>
        <w:rPr>
          <w:sz w:val="24"/>
        </w:rPr>
        <w:t>J</w:t>
      </w:r>
      <w:r>
        <w:rPr>
          <w:sz w:val="19"/>
        </w:rPr>
        <w:t>ANUARY </w:t>
      </w:r>
      <w:r>
        <w:rPr>
          <w:sz w:val="24"/>
        </w:rPr>
        <w:t>2020</w:t>
        <w:tab/>
      </w:r>
      <w:r>
        <w:rPr>
          <w:spacing w:val="-6"/>
          <w:sz w:val="24"/>
        </w:rPr>
        <w:t>273</w:t>
      </w:r>
    </w:p>
    <w:p>
      <w:pPr>
        <w:tabs>
          <w:tab w:pos="10079" w:val="left" w:leader="dot"/>
        </w:tabs>
        <w:spacing w:line="289" w:lineRule="exact" w:before="0"/>
        <w:ind w:left="1440" w:right="0" w:firstLine="0"/>
        <w:jc w:val="left"/>
        <w:rPr>
          <w:sz w:val="24"/>
        </w:rPr>
      </w:pPr>
      <w:r>
        <w:rPr>
          <w:b/>
          <w:sz w:val="24"/>
        </w:rPr>
        <w:t>T</w:t>
      </w:r>
      <w:r>
        <w:rPr>
          <w:b/>
          <w:sz w:val="19"/>
        </w:rPr>
        <w:t>ABLE </w:t>
      </w:r>
      <w:r>
        <w:rPr>
          <w:b/>
          <w:sz w:val="24"/>
        </w:rPr>
        <w:t>110: </w:t>
      </w:r>
      <w:r>
        <w:rPr>
          <w:sz w:val="24"/>
        </w:rPr>
        <w:t>S</w:t>
      </w:r>
      <w:r>
        <w:rPr>
          <w:sz w:val="19"/>
        </w:rPr>
        <w:t>HELTERED </w:t>
      </w:r>
      <w:r>
        <w:rPr>
          <w:sz w:val="24"/>
        </w:rPr>
        <w:t>S</w:t>
      </w:r>
      <w:r>
        <w:rPr>
          <w:sz w:val="19"/>
        </w:rPr>
        <w:t>TATUS OF </w:t>
      </w:r>
      <w:r>
        <w:rPr>
          <w:sz w:val="24"/>
        </w:rPr>
        <w:t>H</w:t>
      </w:r>
      <w:r>
        <w:rPr>
          <w:sz w:val="19"/>
        </w:rPr>
        <w:t>OMELESS </w:t>
      </w:r>
      <w:r>
        <w:rPr>
          <w:sz w:val="24"/>
        </w:rPr>
        <w:t>Y</w:t>
      </w:r>
      <w:r>
        <w:rPr>
          <w:sz w:val="19"/>
        </w:rPr>
        <w:t>OUTH </w:t>
      </w:r>
      <w:r>
        <w:rPr>
          <w:sz w:val="24"/>
        </w:rPr>
        <w:t>U</w:t>
      </w:r>
      <w:r>
        <w:rPr>
          <w:sz w:val="19"/>
        </w:rPr>
        <w:t>NDER </w:t>
      </w:r>
      <w:r>
        <w:rPr>
          <w:sz w:val="24"/>
        </w:rPr>
        <w:t>A</w:t>
      </w:r>
      <w:r>
        <w:rPr>
          <w:sz w:val="19"/>
        </w:rPr>
        <w:t>GE</w:t>
      </w:r>
      <w:r>
        <w:rPr>
          <w:spacing w:val="-31"/>
          <w:sz w:val="19"/>
        </w:rPr>
        <w:t> </w:t>
      </w:r>
      <w:r>
        <w:rPr>
          <w:sz w:val="24"/>
        </w:rPr>
        <w:t>18</w:t>
      </w:r>
      <w:r>
        <w:rPr>
          <w:spacing w:val="-19"/>
          <w:sz w:val="24"/>
        </w:rPr>
        <w:t> </w:t>
      </w:r>
      <w:r>
        <w:rPr>
          <w:sz w:val="19"/>
        </w:rPr>
        <w:t>YEARS</w:t>
        <w:tab/>
      </w:r>
      <w:r>
        <w:rPr>
          <w:sz w:val="24"/>
        </w:rPr>
        <w:t>274</w:t>
      </w:r>
    </w:p>
    <w:p>
      <w:pPr>
        <w:tabs>
          <w:tab w:pos="10086" w:val="left" w:leader="dot"/>
        </w:tabs>
        <w:spacing w:line="289" w:lineRule="exact" w:before="0"/>
        <w:ind w:left="1440" w:right="0" w:firstLine="0"/>
        <w:jc w:val="left"/>
        <w:rPr>
          <w:sz w:val="24"/>
        </w:rPr>
      </w:pPr>
      <w:r>
        <w:rPr>
          <w:b/>
          <w:sz w:val="24"/>
        </w:rPr>
        <w:t>T</w:t>
      </w:r>
      <w:r>
        <w:rPr>
          <w:b/>
          <w:sz w:val="19"/>
        </w:rPr>
        <w:t>ABLE </w:t>
      </w:r>
      <w:r>
        <w:rPr>
          <w:b/>
          <w:sz w:val="24"/>
        </w:rPr>
        <w:t>111</w:t>
      </w:r>
      <w:r>
        <w:rPr>
          <w:b/>
          <w:spacing w:val="-15"/>
          <w:sz w:val="24"/>
        </w:rPr>
        <w:t> </w:t>
      </w:r>
      <w:r>
        <w:rPr>
          <w:sz w:val="24"/>
        </w:rPr>
        <w:t>E</w:t>
      </w:r>
      <w:r>
        <w:rPr>
          <w:sz w:val="19"/>
        </w:rPr>
        <w:t>DUCATION</w:t>
      </w:r>
      <w:r>
        <w:rPr>
          <w:spacing w:val="-1"/>
          <w:sz w:val="19"/>
        </w:rPr>
        <w:t> </w:t>
      </w:r>
      <w:r>
        <w:rPr>
          <w:sz w:val="24"/>
        </w:rPr>
        <w:t>I</w:t>
      </w:r>
      <w:r>
        <w:rPr>
          <w:sz w:val="19"/>
        </w:rPr>
        <w:t>NDICATORS</w:t>
        <w:tab/>
      </w:r>
      <w:r>
        <w:rPr>
          <w:sz w:val="24"/>
        </w:rPr>
        <w:t>275</w:t>
      </w:r>
    </w:p>
    <w:p>
      <w:pPr>
        <w:spacing w:line="289" w:lineRule="exact" w:before="0"/>
        <w:ind w:left="1440" w:right="0" w:firstLine="0"/>
        <w:jc w:val="left"/>
        <w:rPr>
          <w:sz w:val="19"/>
        </w:rPr>
      </w:pPr>
      <w:r>
        <w:rPr>
          <w:b/>
          <w:sz w:val="24"/>
        </w:rPr>
        <w:t>T</w:t>
      </w:r>
      <w:r>
        <w:rPr>
          <w:b/>
          <w:sz w:val="19"/>
        </w:rPr>
        <w:t>ABLE </w:t>
      </w:r>
      <w:r>
        <w:rPr>
          <w:b/>
          <w:sz w:val="24"/>
        </w:rPr>
        <w:t>112 </w:t>
      </w:r>
      <w:r>
        <w:rPr>
          <w:sz w:val="24"/>
        </w:rPr>
        <w:t>E</w:t>
      </w:r>
      <w:r>
        <w:rPr>
          <w:sz w:val="19"/>
        </w:rPr>
        <w:t>DUCATIONAL </w:t>
      </w:r>
      <w:r>
        <w:rPr>
          <w:sz w:val="24"/>
        </w:rPr>
        <w:t>A</w:t>
      </w:r>
      <w:r>
        <w:rPr>
          <w:sz w:val="19"/>
        </w:rPr>
        <w:t>TTAINMENT IN </w:t>
      </w:r>
      <w:r>
        <w:rPr>
          <w:sz w:val="24"/>
        </w:rPr>
        <w:t>A</w:t>
      </w:r>
      <w:r>
        <w:rPr>
          <w:sz w:val="19"/>
        </w:rPr>
        <w:t>LABAMA AND THE </w:t>
      </w:r>
      <w:r>
        <w:rPr>
          <w:sz w:val="24"/>
        </w:rPr>
        <w:t>SEARP&amp;DC H</w:t>
      </w:r>
      <w:r>
        <w:rPr>
          <w:sz w:val="19"/>
        </w:rPr>
        <w:t>EAD </w:t>
      </w:r>
      <w:r>
        <w:rPr>
          <w:sz w:val="24"/>
        </w:rPr>
        <w:t>S</w:t>
      </w:r>
      <w:r>
        <w:rPr>
          <w:sz w:val="19"/>
        </w:rPr>
        <w:t>TART </w:t>
      </w:r>
      <w:r>
        <w:rPr>
          <w:sz w:val="24"/>
        </w:rPr>
        <w:t>A</w:t>
      </w:r>
      <w:r>
        <w:rPr>
          <w:sz w:val="19"/>
        </w:rPr>
        <w:t>REA</w:t>
      </w:r>
    </w:p>
    <w:p>
      <w:pPr>
        <w:pStyle w:val="BodyText"/>
        <w:spacing w:line="289" w:lineRule="exact" w:before="1"/>
        <w:ind w:left="2928"/>
      </w:pPr>
      <w:r>
        <w:rPr/>
        <w:t>................................................................................................. 276</w:t>
      </w:r>
    </w:p>
    <w:p>
      <w:pPr>
        <w:tabs>
          <w:tab w:pos="10088" w:val="left" w:leader="dot"/>
        </w:tabs>
        <w:spacing w:before="0"/>
        <w:ind w:left="2880" w:right="1534" w:hanging="1440"/>
        <w:jc w:val="left"/>
        <w:rPr>
          <w:sz w:val="24"/>
        </w:rPr>
      </w:pPr>
      <w:r>
        <w:rPr>
          <w:b/>
          <w:sz w:val="24"/>
        </w:rPr>
        <w:t>T</w:t>
      </w:r>
      <w:r>
        <w:rPr>
          <w:b/>
          <w:sz w:val="19"/>
        </w:rPr>
        <w:t>ABLE </w:t>
      </w:r>
      <w:r>
        <w:rPr>
          <w:b/>
          <w:sz w:val="24"/>
        </w:rPr>
        <w:t>113: </w:t>
      </w:r>
      <w:r>
        <w:rPr>
          <w:sz w:val="24"/>
        </w:rPr>
        <w:t>E</w:t>
      </w:r>
      <w:r>
        <w:rPr>
          <w:sz w:val="19"/>
        </w:rPr>
        <w:t>DUCATIONAL </w:t>
      </w:r>
      <w:r>
        <w:rPr>
          <w:sz w:val="24"/>
        </w:rPr>
        <w:t>A</w:t>
      </w:r>
      <w:r>
        <w:rPr>
          <w:sz w:val="19"/>
        </w:rPr>
        <w:t>TTAINMENT IN THE </w:t>
      </w:r>
      <w:r>
        <w:rPr>
          <w:sz w:val="24"/>
        </w:rPr>
        <w:t>C</w:t>
      </w:r>
      <w:r>
        <w:rPr>
          <w:sz w:val="19"/>
        </w:rPr>
        <w:t>OUNTIES OF THE </w:t>
      </w:r>
      <w:r>
        <w:rPr>
          <w:sz w:val="24"/>
        </w:rPr>
        <w:t>SEARP&amp;DC H</w:t>
      </w:r>
      <w:r>
        <w:rPr>
          <w:sz w:val="19"/>
        </w:rPr>
        <w:t>EAD </w:t>
      </w:r>
      <w:r>
        <w:rPr>
          <w:sz w:val="24"/>
        </w:rPr>
        <w:t>S</w:t>
      </w:r>
      <w:r>
        <w:rPr>
          <w:sz w:val="19"/>
        </w:rPr>
        <w:t>TART </w:t>
      </w:r>
      <w:r>
        <w:rPr>
          <w:sz w:val="24"/>
        </w:rPr>
        <w:t>A</w:t>
      </w:r>
      <w:r>
        <w:rPr>
          <w:sz w:val="19"/>
        </w:rPr>
        <w:t>REA</w:t>
        <w:tab/>
      </w:r>
      <w:r>
        <w:rPr>
          <w:spacing w:val="-6"/>
          <w:sz w:val="24"/>
        </w:rPr>
        <w:t>277</w:t>
      </w:r>
    </w:p>
    <w:p>
      <w:pPr>
        <w:tabs>
          <w:tab w:pos="10080" w:val="left" w:leader="dot"/>
        </w:tabs>
        <w:spacing w:line="289" w:lineRule="exact" w:before="0"/>
        <w:ind w:left="1440" w:right="0" w:firstLine="0"/>
        <w:jc w:val="left"/>
        <w:rPr>
          <w:sz w:val="24"/>
        </w:rPr>
      </w:pPr>
      <w:r>
        <w:rPr>
          <w:b/>
          <w:sz w:val="24"/>
        </w:rPr>
        <w:t>T</w:t>
      </w:r>
      <w:r>
        <w:rPr>
          <w:b/>
          <w:sz w:val="19"/>
        </w:rPr>
        <w:t>ABLE </w:t>
      </w:r>
      <w:r>
        <w:rPr>
          <w:b/>
          <w:sz w:val="24"/>
        </w:rPr>
        <w:t>114: </w:t>
      </w:r>
      <w:r>
        <w:rPr>
          <w:sz w:val="24"/>
        </w:rPr>
        <w:t>B</w:t>
      </w:r>
      <w:r>
        <w:rPr>
          <w:sz w:val="19"/>
        </w:rPr>
        <w:t>IRTHRATES BY </w:t>
      </w:r>
      <w:r>
        <w:rPr>
          <w:sz w:val="24"/>
        </w:rPr>
        <w:t>A</w:t>
      </w:r>
      <w:r>
        <w:rPr>
          <w:sz w:val="19"/>
        </w:rPr>
        <w:t>GE OF </w:t>
      </w:r>
      <w:r>
        <w:rPr>
          <w:sz w:val="24"/>
        </w:rPr>
        <w:t>M</w:t>
      </w:r>
      <w:r>
        <w:rPr>
          <w:sz w:val="19"/>
        </w:rPr>
        <w:t>OTHER </w:t>
      </w:r>
      <w:r>
        <w:rPr>
          <w:sz w:val="24"/>
        </w:rPr>
        <w:t>(</w:t>
      </w:r>
      <w:r>
        <w:rPr>
          <w:sz w:val="19"/>
        </w:rPr>
        <w:t>RATE PER</w:t>
      </w:r>
      <w:r>
        <w:rPr>
          <w:spacing w:val="-36"/>
          <w:sz w:val="19"/>
        </w:rPr>
        <w:t> </w:t>
      </w:r>
      <w:r>
        <w:rPr>
          <w:sz w:val="24"/>
        </w:rPr>
        <w:t>1,000</w:t>
      </w:r>
      <w:r>
        <w:rPr>
          <w:spacing w:val="-18"/>
          <w:sz w:val="24"/>
        </w:rPr>
        <w:t> </w:t>
      </w:r>
      <w:r>
        <w:rPr>
          <w:sz w:val="19"/>
        </w:rPr>
        <w:t>FEMALES</w:t>
      </w:r>
      <w:r>
        <w:rPr>
          <w:sz w:val="24"/>
        </w:rPr>
        <w:t>)</w:t>
        <w:tab/>
        <w:t>279</w:t>
      </w:r>
    </w:p>
    <w:p>
      <w:pPr>
        <w:tabs>
          <w:tab w:pos="10086" w:val="left" w:leader="dot"/>
        </w:tabs>
        <w:spacing w:line="289" w:lineRule="exact" w:before="0"/>
        <w:ind w:left="1440" w:right="0" w:firstLine="0"/>
        <w:jc w:val="left"/>
        <w:rPr>
          <w:sz w:val="24"/>
        </w:rPr>
      </w:pPr>
      <w:r>
        <w:rPr>
          <w:b/>
          <w:sz w:val="24"/>
        </w:rPr>
        <w:t>T</w:t>
      </w:r>
      <w:r>
        <w:rPr>
          <w:b/>
          <w:sz w:val="19"/>
        </w:rPr>
        <w:t>ABLE </w:t>
      </w:r>
      <w:r>
        <w:rPr>
          <w:b/>
          <w:sz w:val="24"/>
        </w:rPr>
        <w:t>115: </w:t>
      </w:r>
      <w:r>
        <w:rPr>
          <w:sz w:val="24"/>
        </w:rPr>
        <w:t>I</w:t>
      </w:r>
      <w:r>
        <w:rPr>
          <w:sz w:val="19"/>
        </w:rPr>
        <w:t>NFANT</w:t>
      </w:r>
      <w:r>
        <w:rPr>
          <w:spacing w:val="-17"/>
          <w:sz w:val="19"/>
        </w:rPr>
        <w:t> </w:t>
      </w:r>
      <w:r>
        <w:rPr>
          <w:sz w:val="24"/>
        </w:rPr>
        <w:t>D</w:t>
      </w:r>
      <w:r>
        <w:rPr>
          <w:sz w:val="19"/>
        </w:rPr>
        <w:t>EATH</w:t>
      </w:r>
      <w:r>
        <w:rPr>
          <w:spacing w:val="-2"/>
          <w:sz w:val="19"/>
        </w:rPr>
        <w:t> </w:t>
      </w:r>
      <w:r>
        <w:rPr>
          <w:sz w:val="24"/>
        </w:rPr>
        <w:t>S</w:t>
      </w:r>
      <w:r>
        <w:rPr>
          <w:sz w:val="19"/>
        </w:rPr>
        <w:t>TATISTICS</w:t>
        <w:tab/>
      </w:r>
      <w:r>
        <w:rPr>
          <w:sz w:val="24"/>
        </w:rPr>
        <w:t>281</w:t>
      </w:r>
    </w:p>
    <w:p>
      <w:pPr>
        <w:tabs>
          <w:tab w:pos="10082" w:val="left" w:leader="dot"/>
        </w:tabs>
        <w:spacing w:line="289" w:lineRule="exact" w:before="1"/>
        <w:ind w:left="1440" w:right="0" w:firstLine="0"/>
        <w:jc w:val="left"/>
        <w:rPr>
          <w:sz w:val="24"/>
        </w:rPr>
      </w:pPr>
      <w:r>
        <w:rPr>
          <w:b/>
          <w:sz w:val="24"/>
        </w:rPr>
        <w:t>T</w:t>
      </w:r>
      <w:r>
        <w:rPr>
          <w:b/>
          <w:sz w:val="19"/>
        </w:rPr>
        <w:t>ABLE </w:t>
      </w:r>
      <w:r>
        <w:rPr>
          <w:b/>
          <w:sz w:val="24"/>
        </w:rPr>
        <w:t>116: </w:t>
      </w:r>
      <w:r>
        <w:rPr>
          <w:sz w:val="24"/>
        </w:rPr>
        <w:t>C</w:t>
      </w:r>
      <w:r>
        <w:rPr>
          <w:sz w:val="19"/>
        </w:rPr>
        <w:t>HILDREN WITH </w:t>
      </w:r>
      <w:r>
        <w:rPr>
          <w:sz w:val="24"/>
        </w:rPr>
        <w:t>I</w:t>
      </w:r>
      <w:r>
        <w:rPr>
          <w:sz w:val="19"/>
        </w:rPr>
        <w:t>NDICATIONS OF</w:t>
      </w:r>
      <w:r>
        <w:rPr>
          <w:spacing w:val="-27"/>
          <w:sz w:val="19"/>
        </w:rPr>
        <w:t> </w:t>
      </w:r>
      <w:r>
        <w:rPr>
          <w:sz w:val="24"/>
        </w:rPr>
        <w:t>C</w:t>
      </w:r>
      <w:r>
        <w:rPr>
          <w:sz w:val="19"/>
        </w:rPr>
        <w:t>HILD</w:t>
      </w:r>
      <w:r>
        <w:rPr>
          <w:spacing w:val="-3"/>
          <w:sz w:val="19"/>
        </w:rPr>
        <w:t> </w:t>
      </w:r>
      <w:r>
        <w:rPr>
          <w:sz w:val="24"/>
        </w:rPr>
        <w:t>A</w:t>
      </w:r>
      <w:r>
        <w:rPr>
          <w:sz w:val="19"/>
        </w:rPr>
        <w:t>BUSE</w:t>
        <w:tab/>
      </w:r>
      <w:r>
        <w:rPr>
          <w:sz w:val="24"/>
        </w:rPr>
        <w:t>282</w:t>
      </w:r>
    </w:p>
    <w:p>
      <w:pPr>
        <w:tabs>
          <w:tab w:pos="10079" w:val="left" w:leader="dot"/>
        </w:tabs>
        <w:spacing w:line="289" w:lineRule="exact" w:before="0"/>
        <w:ind w:left="1440" w:right="0" w:firstLine="0"/>
        <w:jc w:val="left"/>
        <w:rPr>
          <w:sz w:val="24"/>
        </w:rPr>
      </w:pPr>
      <w:r>
        <w:rPr>
          <w:b/>
          <w:sz w:val="24"/>
        </w:rPr>
        <w:t>T</w:t>
      </w:r>
      <w:r>
        <w:rPr>
          <w:b/>
          <w:sz w:val="19"/>
        </w:rPr>
        <w:t>ABLE </w:t>
      </w:r>
      <w:r>
        <w:rPr>
          <w:b/>
          <w:sz w:val="24"/>
        </w:rPr>
        <w:t>117: </w:t>
      </w:r>
      <w:r>
        <w:rPr>
          <w:sz w:val="24"/>
        </w:rPr>
        <w:t>C</w:t>
      </w:r>
      <w:r>
        <w:rPr>
          <w:sz w:val="19"/>
        </w:rPr>
        <w:t>AUSE OF </w:t>
      </w:r>
      <w:r>
        <w:rPr>
          <w:sz w:val="24"/>
        </w:rPr>
        <w:t>D</w:t>
      </w:r>
      <w:r>
        <w:rPr>
          <w:sz w:val="19"/>
        </w:rPr>
        <w:t>EATH </w:t>
      </w:r>
      <w:r>
        <w:rPr>
          <w:sz w:val="24"/>
        </w:rPr>
        <w:t>A</w:t>
      </w:r>
      <w:r>
        <w:rPr>
          <w:sz w:val="19"/>
        </w:rPr>
        <w:t>CCORDING TO </w:t>
      </w:r>
      <w:r>
        <w:rPr>
          <w:sz w:val="24"/>
        </w:rPr>
        <w:t>R</w:t>
      </w:r>
      <w:r>
        <w:rPr>
          <w:sz w:val="19"/>
        </w:rPr>
        <w:t>ACE AND</w:t>
      </w:r>
      <w:r>
        <w:rPr>
          <w:spacing w:val="-28"/>
          <w:sz w:val="19"/>
        </w:rPr>
        <w:t> </w:t>
      </w:r>
      <w:r>
        <w:rPr>
          <w:sz w:val="24"/>
        </w:rPr>
        <w:t>G</w:t>
      </w:r>
      <w:r>
        <w:rPr>
          <w:sz w:val="19"/>
        </w:rPr>
        <w:t>ENDER</w:t>
      </w:r>
      <w:r>
        <w:rPr>
          <w:spacing w:val="-2"/>
          <w:sz w:val="19"/>
        </w:rPr>
        <w:t> </w:t>
      </w:r>
      <w:r>
        <w:rPr>
          <w:sz w:val="24"/>
        </w:rPr>
        <w:t>A</w:t>
      </w:r>
      <w:r>
        <w:rPr>
          <w:sz w:val="19"/>
        </w:rPr>
        <w:t>LABAMA</w:t>
        <w:tab/>
      </w:r>
      <w:r>
        <w:rPr>
          <w:sz w:val="24"/>
        </w:rPr>
        <w:t>283</w:t>
      </w:r>
    </w:p>
    <w:p>
      <w:pPr>
        <w:tabs>
          <w:tab w:pos="10078" w:val="left" w:leader="dot"/>
        </w:tabs>
        <w:spacing w:line="289" w:lineRule="exact" w:before="0"/>
        <w:ind w:left="1440" w:right="0" w:firstLine="0"/>
        <w:jc w:val="left"/>
        <w:rPr>
          <w:sz w:val="24"/>
        </w:rPr>
      </w:pPr>
      <w:r>
        <w:rPr>
          <w:b/>
          <w:sz w:val="24"/>
        </w:rPr>
        <w:t>T</w:t>
      </w:r>
      <w:r>
        <w:rPr>
          <w:b/>
          <w:sz w:val="19"/>
        </w:rPr>
        <w:t>ABLE </w:t>
      </w:r>
      <w:r>
        <w:rPr>
          <w:b/>
          <w:sz w:val="24"/>
        </w:rPr>
        <w:t>118: </w:t>
      </w:r>
      <w:r>
        <w:rPr>
          <w:sz w:val="24"/>
        </w:rPr>
        <w:t>C</w:t>
      </w:r>
      <w:r>
        <w:rPr>
          <w:sz w:val="19"/>
        </w:rPr>
        <w:t>AUSE OF </w:t>
      </w:r>
      <w:r>
        <w:rPr>
          <w:sz w:val="24"/>
        </w:rPr>
        <w:t>D</w:t>
      </w:r>
      <w:r>
        <w:rPr>
          <w:sz w:val="19"/>
        </w:rPr>
        <w:t>EATH </w:t>
      </w:r>
      <w:r>
        <w:rPr>
          <w:sz w:val="24"/>
        </w:rPr>
        <w:t>A</w:t>
      </w:r>
      <w:r>
        <w:rPr>
          <w:sz w:val="19"/>
        </w:rPr>
        <w:t>CCORDING TO </w:t>
      </w:r>
      <w:r>
        <w:rPr>
          <w:sz w:val="24"/>
        </w:rPr>
        <w:t>R</w:t>
      </w:r>
      <w:r>
        <w:rPr>
          <w:sz w:val="19"/>
        </w:rPr>
        <w:t>ACE AND </w:t>
      </w:r>
      <w:r>
        <w:rPr>
          <w:sz w:val="24"/>
        </w:rPr>
        <w:t>G</w:t>
      </w:r>
      <w:r>
        <w:rPr>
          <w:sz w:val="19"/>
        </w:rPr>
        <w:t>ENDER</w:t>
      </w:r>
      <w:r>
        <w:rPr>
          <w:spacing w:val="-31"/>
          <w:sz w:val="19"/>
        </w:rPr>
        <w:t> </w:t>
      </w:r>
      <w:r>
        <w:rPr>
          <w:sz w:val="24"/>
        </w:rPr>
        <w:t>B</w:t>
      </w:r>
      <w:r>
        <w:rPr>
          <w:sz w:val="19"/>
        </w:rPr>
        <w:t>ARBOUR</w:t>
      </w:r>
      <w:r>
        <w:rPr>
          <w:spacing w:val="-3"/>
          <w:sz w:val="19"/>
        </w:rPr>
        <w:t> </w:t>
      </w:r>
      <w:r>
        <w:rPr>
          <w:sz w:val="24"/>
        </w:rPr>
        <w:t>C</w:t>
      </w:r>
      <w:r>
        <w:rPr>
          <w:sz w:val="19"/>
        </w:rPr>
        <w:t>OUNTY</w:t>
        <w:tab/>
      </w:r>
      <w:r>
        <w:rPr>
          <w:sz w:val="24"/>
        </w:rPr>
        <w:t>284</w:t>
      </w:r>
    </w:p>
    <w:p>
      <w:pPr>
        <w:tabs>
          <w:tab w:pos="10078" w:val="left" w:leader="dot"/>
        </w:tabs>
        <w:spacing w:line="289" w:lineRule="exact" w:before="0"/>
        <w:ind w:left="1440" w:right="0" w:firstLine="0"/>
        <w:jc w:val="left"/>
        <w:rPr>
          <w:sz w:val="24"/>
        </w:rPr>
      </w:pPr>
      <w:r>
        <w:rPr>
          <w:b/>
          <w:sz w:val="24"/>
        </w:rPr>
        <w:t>T</w:t>
      </w:r>
      <w:r>
        <w:rPr>
          <w:b/>
          <w:sz w:val="19"/>
        </w:rPr>
        <w:t>ABLE </w:t>
      </w:r>
      <w:r>
        <w:rPr>
          <w:b/>
          <w:sz w:val="24"/>
        </w:rPr>
        <w:t>119: </w:t>
      </w:r>
      <w:r>
        <w:rPr>
          <w:sz w:val="24"/>
        </w:rPr>
        <w:t>C</w:t>
      </w:r>
      <w:r>
        <w:rPr>
          <w:sz w:val="19"/>
        </w:rPr>
        <w:t>AUSE OF </w:t>
      </w:r>
      <w:r>
        <w:rPr>
          <w:sz w:val="24"/>
        </w:rPr>
        <w:t>D</w:t>
      </w:r>
      <w:r>
        <w:rPr>
          <w:sz w:val="19"/>
        </w:rPr>
        <w:t>EATH </w:t>
      </w:r>
      <w:r>
        <w:rPr>
          <w:sz w:val="24"/>
        </w:rPr>
        <w:t>A</w:t>
      </w:r>
      <w:r>
        <w:rPr>
          <w:sz w:val="19"/>
        </w:rPr>
        <w:t>CCORDING TO </w:t>
      </w:r>
      <w:r>
        <w:rPr>
          <w:sz w:val="24"/>
        </w:rPr>
        <w:t>R</w:t>
      </w:r>
      <w:r>
        <w:rPr>
          <w:sz w:val="19"/>
        </w:rPr>
        <w:t>ACE AND </w:t>
      </w:r>
      <w:r>
        <w:rPr>
          <w:sz w:val="24"/>
        </w:rPr>
        <w:t>G</w:t>
      </w:r>
      <w:r>
        <w:rPr>
          <w:sz w:val="19"/>
        </w:rPr>
        <w:t>ENDER</w:t>
      </w:r>
      <w:r>
        <w:rPr>
          <w:spacing w:val="-34"/>
          <w:sz w:val="19"/>
        </w:rPr>
        <w:t> </w:t>
      </w:r>
      <w:r>
        <w:rPr>
          <w:sz w:val="24"/>
        </w:rPr>
        <w:t>C</w:t>
      </w:r>
      <w:r>
        <w:rPr>
          <w:sz w:val="19"/>
        </w:rPr>
        <w:t>OVINGTON</w:t>
      </w:r>
      <w:r>
        <w:rPr>
          <w:spacing w:val="-3"/>
          <w:sz w:val="19"/>
        </w:rPr>
        <w:t> </w:t>
      </w:r>
      <w:r>
        <w:rPr>
          <w:sz w:val="24"/>
        </w:rPr>
        <w:t>C</w:t>
      </w:r>
      <w:r>
        <w:rPr>
          <w:sz w:val="19"/>
        </w:rPr>
        <w:t>OUNTY</w:t>
        <w:tab/>
      </w:r>
      <w:r>
        <w:rPr>
          <w:sz w:val="24"/>
        </w:rPr>
        <w:t>285</w:t>
      </w:r>
    </w:p>
    <w:p>
      <w:pPr>
        <w:tabs>
          <w:tab w:pos="10078" w:val="left" w:leader="dot"/>
        </w:tabs>
        <w:spacing w:line="289" w:lineRule="exact" w:before="0"/>
        <w:ind w:left="1440" w:right="0" w:firstLine="0"/>
        <w:jc w:val="left"/>
        <w:rPr>
          <w:sz w:val="24"/>
        </w:rPr>
      </w:pPr>
      <w:r>
        <w:rPr>
          <w:b/>
          <w:sz w:val="24"/>
        </w:rPr>
        <w:t>T</w:t>
      </w:r>
      <w:r>
        <w:rPr>
          <w:b/>
          <w:sz w:val="19"/>
        </w:rPr>
        <w:t>ABLE </w:t>
      </w:r>
      <w:r>
        <w:rPr>
          <w:b/>
          <w:sz w:val="24"/>
        </w:rPr>
        <w:t>120: </w:t>
      </w:r>
      <w:r>
        <w:rPr>
          <w:sz w:val="24"/>
        </w:rPr>
        <w:t>C</w:t>
      </w:r>
      <w:r>
        <w:rPr>
          <w:sz w:val="19"/>
        </w:rPr>
        <w:t>AUSE OF </w:t>
      </w:r>
      <w:r>
        <w:rPr>
          <w:sz w:val="24"/>
        </w:rPr>
        <w:t>D</w:t>
      </w:r>
      <w:r>
        <w:rPr>
          <w:sz w:val="19"/>
        </w:rPr>
        <w:t>EATH </w:t>
      </w:r>
      <w:r>
        <w:rPr>
          <w:sz w:val="24"/>
        </w:rPr>
        <w:t>A</w:t>
      </w:r>
      <w:r>
        <w:rPr>
          <w:sz w:val="19"/>
        </w:rPr>
        <w:t>CCORDING TO </w:t>
      </w:r>
      <w:r>
        <w:rPr>
          <w:sz w:val="24"/>
        </w:rPr>
        <w:t>R</w:t>
      </w:r>
      <w:r>
        <w:rPr>
          <w:sz w:val="19"/>
        </w:rPr>
        <w:t>ACE AND </w:t>
      </w:r>
      <w:r>
        <w:rPr>
          <w:sz w:val="24"/>
        </w:rPr>
        <w:t>G</w:t>
      </w:r>
      <w:r>
        <w:rPr>
          <w:sz w:val="19"/>
        </w:rPr>
        <w:t>ENDER</w:t>
      </w:r>
      <w:r>
        <w:rPr>
          <w:spacing w:val="-31"/>
          <w:sz w:val="19"/>
        </w:rPr>
        <w:t> </w:t>
      </w:r>
      <w:r>
        <w:rPr>
          <w:sz w:val="24"/>
        </w:rPr>
        <w:t>G</w:t>
      </w:r>
      <w:r>
        <w:rPr>
          <w:sz w:val="19"/>
        </w:rPr>
        <w:t>ENEVA</w:t>
      </w:r>
      <w:r>
        <w:rPr>
          <w:spacing w:val="-2"/>
          <w:sz w:val="19"/>
        </w:rPr>
        <w:t> </w:t>
      </w:r>
      <w:r>
        <w:rPr>
          <w:sz w:val="24"/>
        </w:rPr>
        <w:t>C</w:t>
      </w:r>
      <w:r>
        <w:rPr>
          <w:sz w:val="19"/>
        </w:rPr>
        <w:t>OUNTY</w:t>
        <w:tab/>
      </w:r>
      <w:r>
        <w:rPr>
          <w:sz w:val="24"/>
        </w:rPr>
        <w:t>286</w:t>
      </w:r>
    </w:p>
    <w:p>
      <w:pPr>
        <w:tabs>
          <w:tab w:pos="10078" w:val="left" w:leader="dot"/>
        </w:tabs>
        <w:spacing w:line="289" w:lineRule="exact" w:before="1"/>
        <w:ind w:left="1440" w:right="0" w:firstLine="0"/>
        <w:jc w:val="left"/>
        <w:rPr>
          <w:sz w:val="24"/>
        </w:rPr>
      </w:pPr>
      <w:r>
        <w:rPr>
          <w:b/>
          <w:sz w:val="24"/>
        </w:rPr>
        <w:t>T</w:t>
      </w:r>
      <w:r>
        <w:rPr>
          <w:b/>
          <w:sz w:val="19"/>
        </w:rPr>
        <w:t>ABLE </w:t>
      </w:r>
      <w:r>
        <w:rPr>
          <w:b/>
          <w:sz w:val="24"/>
        </w:rPr>
        <w:t>121: </w:t>
      </w:r>
      <w:r>
        <w:rPr>
          <w:sz w:val="24"/>
        </w:rPr>
        <w:t>C</w:t>
      </w:r>
      <w:r>
        <w:rPr>
          <w:sz w:val="19"/>
        </w:rPr>
        <w:t>AUSE OF </w:t>
      </w:r>
      <w:r>
        <w:rPr>
          <w:sz w:val="24"/>
        </w:rPr>
        <w:t>D</w:t>
      </w:r>
      <w:r>
        <w:rPr>
          <w:sz w:val="19"/>
        </w:rPr>
        <w:t>EATH </w:t>
      </w:r>
      <w:r>
        <w:rPr>
          <w:sz w:val="24"/>
        </w:rPr>
        <w:t>A</w:t>
      </w:r>
      <w:r>
        <w:rPr>
          <w:sz w:val="19"/>
        </w:rPr>
        <w:t>CCORDING TO </w:t>
      </w:r>
      <w:r>
        <w:rPr>
          <w:sz w:val="24"/>
        </w:rPr>
        <w:t>R</w:t>
      </w:r>
      <w:r>
        <w:rPr>
          <w:sz w:val="19"/>
        </w:rPr>
        <w:t>ACE AND </w:t>
      </w:r>
      <w:r>
        <w:rPr>
          <w:sz w:val="24"/>
        </w:rPr>
        <w:t>G</w:t>
      </w:r>
      <w:r>
        <w:rPr>
          <w:sz w:val="19"/>
        </w:rPr>
        <w:t>ENDER</w:t>
      </w:r>
      <w:r>
        <w:rPr>
          <w:spacing w:val="-32"/>
          <w:sz w:val="19"/>
        </w:rPr>
        <w:t> </w:t>
      </w:r>
      <w:r>
        <w:rPr>
          <w:sz w:val="24"/>
        </w:rPr>
        <w:t>H</w:t>
      </w:r>
      <w:r>
        <w:rPr>
          <w:sz w:val="19"/>
        </w:rPr>
        <w:t>ENRY</w:t>
      </w:r>
      <w:r>
        <w:rPr>
          <w:spacing w:val="-1"/>
          <w:sz w:val="19"/>
        </w:rPr>
        <w:t> </w:t>
      </w:r>
      <w:r>
        <w:rPr>
          <w:sz w:val="24"/>
        </w:rPr>
        <w:t>C</w:t>
      </w:r>
      <w:r>
        <w:rPr>
          <w:sz w:val="19"/>
        </w:rPr>
        <w:t>OUNTY</w:t>
        <w:tab/>
      </w:r>
      <w:r>
        <w:rPr>
          <w:sz w:val="24"/>
        </w:rPr>
        <w:t>287</w:t>
      </w:r>
    </w:p>
    <w:p>
      <w:pPr>
        <w:tabs>
          <w:tab w:pos="10083" w:val="left" w:leader="dot"/>
        </w:tabs>
        <w:spacing w:line="289" w:lineRule="exact" w:before="0"/>
        <w:ind w:left="1440" w:right="0" w:firstLine="0"/>
        <w:jc w:val="left"/>
        <w:rPr>
          <w:sz w:val="24"/>
        </w:rPr>
      </w:pPr>
      <w:r>
        <w:rPr>
          <w:b/>
          <w:sz w:val="24"/>
        </w:rPr>
        <w:t>T</w:t>
      </w:r>
      <w:r>
        <w:rPr>
          <w:b/>
          <w:sz w:val="19"/>
        </w:rPr>
        <w:t>ABLE </w:t>
      </w:r>
      <w:r>
        <w:rPr>
          <w:b/>
          <w:sz w:val="24"/>
        </w:rPr>
        <w:t>122: </w:t>
      </w:r>
      <w:r>
        <w:rPr>
          <w:sz w:val="24"/>
        </w:rPr>
        <w:t>H</w:t>
      </w:r>
      <w:r>
        <w:rPr>
          <w:sz w:val="19"/>
        </w:rPr>
        <w:t>EALTH</w:t>
      </w:r>
      <w:r>
        <w:rPr>
          <w:spacing w:val="-19"/>
          <w:sz w:val="19"/>
        </w:rPr>
        <w:t> </w:t>
      </w:r>
      <w:r>
        <w:rPr>
          <w:sz w:val="24"/>
        </w:rPr>
        <w:t>U</w:t>
      </w:r>
      <w:r>
        <w:rPr>
          <w:sz w:val="19"/>
        </w:rPr>
        <w:t>NINSURED</w:t>
      </w:r>
      <w:r>
        <w:rPr>
          <w:spacing w:val="-2"/>
          <w:sz w:val="19"/>
        </w:rPr>
        <w:t> </w:t>
      </w:r>
      <w:r>
        <w:rPr>
          <w:sz w:val="24"/>
        </w:rPr>
        <w:t>P</w:t>
      </w:r>
      <w:r>
        <w:rPr>
          <w:sz w:val="19"/>
        </w:rPr>
        <w:t>OPULATION</w:t>
        <w:tab/>
      </w:r>
      <w:r>
        <w:rPr>
          <w:sz w:val="24"/>
        </w:rPr>
        <w:t>288</w:t>
      </w:r>
    </w:p>
    <w:p>
      <w:pPr>
        <w:tabs>
          <w:tab w:pos="10086" w:val="left" w:leader="dot"/>
        </w:tabs>
        <w:spacing w:line="289" w:lineRule="exact" w:before="1"/>
        <w:ind w:left="1440" w:right="0" w:firstLine="0"/>
        <w:jc w:val="left"/>
        <w:rPr>
          <w:sz w:val="24"/>
        </w:rPr>
      </w:pPr>
      <w:r>
        <w:rPr>
          <w:b/>
          <w:sz w:val="24"/>
        </w:rPr>
        <w:t>T</w:t>
      </w:r>
      <w:r>
        <w:rPr>
          <w:b/>
          <w:sz w:val="19"/>
        </w:rPr>
        <w:t>ABLE </w:t>
      </w:r>
      <w:r>
        <w:rPr>
          <w:b/>
          <w:sz w:val="24"/>
        </w:rPr>
        <w:t>123: </w:t>
      </w:r>
      <w:r>
        <w:rPr>
          <w:sz w:val="24"/>
        </w:rPr>
        <w:t>M</w:t>
      </w:r>
      <w:r>
        <w:rPr>
          <w:sz w:val="19"/>
        </w:rPr>
        <w:t>EDICAID</w:t>
      </w:r>
      <w:r>
        <w:rPr>
          <w:spacing w:val="-16"/>
          <w:sz w:val="19"/>
        </w:rPr>
        <w:t> </w:t>
      </w:r>
      <w:r>
        <w:rPr>
          <w:sz w:val="24"/>
        </w:rPr>
        <w:t>E</w:t>
      </w:r>
      <w:r>
        <w:rPr>
          <w:sz w:val="19"/>
        </w:rPr>
        <w:t>LIGIBLE</w:t>
      </w:r>
      <w:r>
        <w:rPr>
          <w:spacing w:val="-3"/>
          <w:sz w:val="19"/>
        </w:rPr>
        <w:t> </w:t>
      </w:r>
      <w:r>
        <w:rPr>
          <w:sz w:val="24"/>
        </w:rPr>
        <w:t>2018</w:t>
        <w:tab/>
        <w:t>288</w:t>
      </w:r>
    </w:p>
    <w:p>
      <w:pPr>
        <w:tabs>
          <w:tab w:pos="10083" w:val="left" w:leader="dot"/>
        </w:tabs>
        <w:spacing w:line="289" w:lineRule="exact" w:before="0"/>
        <w:ind w:left="1440" w:right="0" w:firstLine="0"/>
        <w:jc w:val="left"/>
        <w:rPr>
          <w:sz w:val="24"/>
        </w:rPr>
      </w:pPr>
      <w:r>
        <w:rPr>
          <w:b/>
          <w:sz w:val="24"/>
        </w:rPr>
        <w:t>T</w:t>
      </w:r>
      <w:r>
        <w:rPr>
          <w:b/>
          <w:sz w:val="19"/>
        </w:rPr>
        <w:t>ABLE </w:t>
      </w:r>
      <w:r>
        <w:rPr>
          <w:b/>
          <w:sz w:val="24"/>
        </w:rPr>
        <w:t>124: </w:t>
      </w:r>
      <w:r>
        <w:rPr>
          <w:sz w:val="24"/>
        </w:rPr>
        <w:t>P</w:t>
      </w:r>
      <w:r>
        <w:rPr>
          <w:sz w:val="19"/>
        </w:rPr>
        <w:t>ERCENT </w:t>
      </w:r>
      <w:r>
        <w:rPr>
          <w:sz w:val="24"/>
        </w:rPr>
        <w:t>P</w:t>
      </w:r>
      <w:r>
        <w:rPr>
          <w:sz w:val="19"/>
        </w:rPr>
        <w:t>OPULATION</w:t>
      </w:r>
      <w:r>
        <w:rPr>
          <w:spacing w:val="-20"/>
          <w:sz w:val="19"/>
        </w:rPr>
        <w:t> </w:t>
      </w:r>
      <w:r>
        <w:rPr>
          <w:sz w:val="19"/>
        </w:rPr>
        <w:t>ON</w:t>
      </w:r>
      <w:r>
        <w:rPr>
          <w:spacing w:val="-5"/>
          <w:sz w:val="19"/>
        </w:rPr>
        <w:t> </w:t>
      </w:r>
      <w:r>
        <w:rPr>
          <w:sz w:val="24"/>
        </w:rPr>
        <w:t>M</w:t>
      </w:r>
      <w:r>
        <w:rPr>
          <w:sz w:val="19"/>
        </w:rPr>
        <w:t>EDICARE</w:t>
        <w:tab/>
      </w:r>
      <w:r>
        <w:rPr>
          <w:sz w:val="24"/>
        </w:rPr>
        <w:t>288</w:t>
      </w:r>
    </w:p>
    <w:p>
      <w:pPr>
        <w:tabs>
          <w:tab w:pos="10080" w:val="left" w:leader="dot"/>
        </w:tabs>
        <w:spacing w:line="289" w:lineRule="exact" w:before="0"/>
        <w:ind w:left="1440" w:right="0" w:firstLine="0"/>
        <w:jc w:val="left"/>
        <w:rPr>
          <w:sz w:val="24"/>
        </w:rPr>
      </w:pPr>
      <w:r>
        <w:rPr>
          <w:b/>
          <w:sz w:val="24"/>
        </w:rPr>
        <w:t>T</w:t>
      </w:r>
      <w:r>
        <w:rPr>
          <w:b/>
          <w:sz w:val="19"/>
        </w:rPr>
        <w:t>ABLE </w:t>
      </w:r>
      <w:r>
        <w:rPr>
          <w:b/>
          <w:sz w:val="24"/>
        </w:rPr>
        <w:t>125: </w:t>
      </w:r>
      <w:r>
        <w:rPr>
          <w:sz w:val="24"/>
        </w:rPr>
        <w:t>H</w:t>
      </w:r>
      <w:r>
        <w:rPr>
          <w:sz w:val="19"/>
        </w:rPr>
        <w:t>EALTH </w:t>
      </w:r>
      <w:r>
        <w:rPr>
          <w:sz w:val="24"/>
        </w:rPr>
        <w:t>I</w:t>
      </w:r>
      <w:r>
        <w:rPr>
          <w:sz w:val="19"/>
        </w:rPr>
        <w:t>NSURANCE </w:t>
      </w:r>
      <w:r>
        <w:rPr>
          <w:sz w:val="24"/>
        </w:rPr>
        <w:t>P</w:t>
      </w:r>
      <w:r>
        <w:rPr>
          <w:sz w:val="19"/>
        </w:rPr>
        <w:t>REMIUM </w:t>
      </w:r>
      <w:r>
        <w:rPr>
          <w:sz w:val="24"/>
        </w:rPr>
        <w:t>C</w:t>
      </w:r>
      <w:r>
        <w:rPr>
          <w:sz w:val="19"/>
        </w:rPr>
        <w:t>OSTS FOR</w:t>
      </w:r>
      <w:r>
        <w:rPr>
          <w:spacing w:val="-25"/>
          <w:sz w:val="19"/>
        </w:rPr>
        <w:t> </w:t>
      </w:r>
      <w:r>
        <w:rPr>
          <w:sz w:val="24"/>
        </w:rPr>
        <w:t>W</w:t>
      </w:r>
      <w:r>
        <w:rPr>
          <w:sz w:val="19"/>
        </w:rPr>
        <w:t>ORKERS</w:t>
      </w:r>
      <w:r>
        <w:rPr>
          <w:spacing w:val="-3"/>
          <w:sz w:val="19"/>
        </w:rPr>
        <w:t> </w:t>
      </w:r>
      <w:r>
        <w:rPr>
          <w:sz w:val="24"/>
        </w:rPr>
        <w:t>2019</w:t>
        <w:tab/>
        <w:t>289</w:t>
      </w:r>
    </w:p>
    <w:p>
      <w:pPr>
        <w:tabs>
          <w:tab w:pos="10082" w:val="left" w:leader="dot"/>
        </w:tabs>
        <w:spacing w:line="289" w:lineRule="exact" w:before="0"/>
        <w:ind w:left="1440" w:right="0" w:firstLine="0"/>
        <w:jc w:val="left"/>
        <w:rPr>
          <w:sz w:val="24"/>
        </w:rPr>
      </w:pPr>
      <w:r>
        <w:rPr>
          <w:b/>
          <w:sz w:val="24"/>
        </w:rPr>
        <w:t>T</w:t>
      </w:r>
      <w:r>
        <w:rPr>
          <w:b/>
          <w:sz w:val="19"/>
        </w:rPr>
        <w:t>ABLE </w:t>
      </w:r>
      <w:r>
        <w:rPr>
          <w:b/>
          <w:sz w:val="24"/>
        </w:rPr>
        <w:t>126: </w:t>
      </w:r>
      <w:r>
        <w:rPr>
          <w:sz w:val="24"/>
        </w:rPr>
        <w:t>S</w:t>
      </w:r>
      <w:r>
        <w:rPr>
          <w:sz w:val="19"/>
        </w:rPr>
        <w:t>ELECTED </w:t>
      </w:r>
      <w:r>
        <w:rPr>
          <w:sz w:val="24"/>
        </w:rPr>
        <w:t>S</w:t>
      </w:r>
      <w:r>
        <w:rPr>
          <w:sz w:val="19"/>
        </w:rPr>
        <w:t>EXUALLY</w:t>
      </w:r>
      <w:r>
        <w:rPr>
          <w:spacing w:val="-20"/>
          <w:sz w:val="19"/>
        </w:rPr>
        <w:t> </w:t>
      </w:r>
      <w:r>
        <w:rPr>
          <w:sz w:val="24"/>
        </w:rPr>
        <w:t>T</w:t>
      </w:r>
      <w:r>
        <w:rPr>
          <w:sz w:val="19"/>
        </w:rPr>
        <w:t>RANSMITTED</w:t>
      </w:r>
      <w:r>
        <w:rPr>
          <w:spacing w:val="-3"/>
          <w:sz w:val="19"/>
        </w:rPr>
        <w:t> </w:t>
      </w:r>
      <w:r>
        <w:rPr>
          <w:sz w:val="24"/>
        </w:rPr>
        <w:t>D</w:t>
      </w:r>
      <w:r>
        <w:rPr>
          <w:sz w:val="19"/>
        </w:rPr>
        <w:t>ISEASES</w:t>
        <w:tab/>
      </w:r>
      <w:r>
        <w:rPr>
          <w:sz w:val="24"/>
        </w:rPr>
        <w:t>289</w:t>
      </w:r>
    </w:p>
    <w:p>
      <w:pPr>
        <w:tabs>
          <w:tab w:pos="10087" w:val="left" w:leader="dot"/>
        </w:tabs>
        <w:spacing w:line="289" w:lineRule="exact" w:before="0"/>
        <w:ind w:left="1440" w:right="0" w:firstLine="0"/>
        <w:jc w:val="left"/>
        <w:rPr>
          <w:sz w:val="24"/>
        </w:rPr>
      </w:pPr>
      <w:r>
        <w:rPr>
          <w:b/>
          <w:sz w:val="24"/>
        </w:rPr>
        <w:t>T</w:t>
      </w:r>
      <w:r>
        <w:rPr>
          <w:b/>
          <w:sz w:val="19"/>
        </w:rPr>
        <w:t>ABLE </w:t>
      </w:r>
      <w:r>
        <w:rPr>
          <w:b/>
          <w:sz w:val="24"/>
        </w:rPr>
        <w:t>127:</w:t>
      </w:r>
      <w:r>
        <w:rPr>
          <w:b/>
          <w:spacing w:val="-15"/>
          <w:sz w:val="24"/>
        </w:rPr>
        <w:t> </w:t>
      </w:r>
      <w:r>
        <w:rPr>
          <w:sz w:val="24"/>
        </w:rPr>
        <w:t>F</w:t>
      </w:r>
      <w:r>
        <w:rPr>
          <w:sz w:val="19"/>
        </w:rPr>
        <w:t>OOD</w:t>
      </w:r>
      <w:r>
        <w:rPr>
          <w:spacing w:val="-3"/>
          <w:sz w:val="19"/>
        </w:rPr>
        <w:t> </w:t>
      </w:r>
      <w:r>
        <w:rPr>
          <w:sz w:val="24"/>
        </w:rPr>
        <w:t>I</w:t>
      </w:r>
      <w:r>
        <w:rPr>
          <w:sz w:val="19"/>
        </w:rPr>
        <w:t>NSECURITY</w:t>
        <w:tab/>
      </w:r>
      <w:r>
        <w:rPr>
          <w:sz w:val="24"/>
        </w:rPr>
        <w:t>291</w:t>
      </w:r>
    </w:p>
    <w:p>
      <w:pPr>
        <w:tabs>
          <w:tab w:pos="10083" w:val="left" w:leader="dot"/>
        </w:tabs>
        <w:spacing w:line="289" w:lineRule="exact" w:before="1"/>
        <w:ind w:left="1440" w:right="0" w:firstLine="0"/>
        <w:jc w:val="left"/>
        <w:rPr>
          <w:sz w:val="24"/>
        </w:rPr>
      </w:pPr>
      <w:r>
        <w:rPr>
          <w:b/>
          <w:sz w:val="24"/>
        </w:rPr>
        <w:t>T</w:t>
      </w:r>
      <w:r>
        <w:rPr>
          <w:b/>
          <w:sz w:val="19"/>
        </w:rPr>
        <w:t>ABLE </w:t>
      </w:r>
      <w:r>
        <w:rPr>
          <w:b/>
          <w:sz w:val="24"/>
        </w:rPr>
        <w:t>128: </w:t>
      </w:r>
      <w:r>
        <w:rPr>
          <w:sz w:val="24"/>
        </w:rPr>
        <w:t>P</w:t>
      </w:r>
      <w:r>
        <w:rPr>
          <w:sz w:val="19"/>
        </w:rPr>
        <w:t>ERCENT </w:t>
      </w:r>
      <w:r>
        <w:rPr>
          <w:sz w:val="24"/>
        </w:rPr>
        <w:t>F</w:t>
      </w:r>
      <w:r>
        <w:rPr>
          <w:sz w:val="19"/>
        </w:rPr>
        <w:t>OOD</w:t>
      </w:r>
      <w:r>
        <w:rPr>
          <w:spacing w:val="-20"/>
          <w:sz w:val="19"/>
        </w:rPr>
        <w:t> </w:t>
      </w:r>
      <w:r>
        <w:rPr>
          <w:sz w:val="24"/>
        </w:rPr>
        <w:t>I</w:t>
      </w:r>
      <w:r>
        <w:rPr>
          <w:sz w:val="19"/>
        </w:rPr>
        <w:t>NSECURITY</w:t>
      </w:r>
      <w:r>
        <w:rPr>
          <w:spacing w:val="-1"/>
          <w:sz w:val="19"/>
        </w:rPr>
        <w:t> </w:t>
      </w:r>
      <w:r>
        <w:rPr>
          <w:sz w:val="24"/>
        </w:rPr>
        <w:t>T</w:t>
      </w:r>
      <w:r>
        <w:rPr>
          <w:sz w:val="19"/>
        </w:rPr>
        <w:t>REND</w:t>
        <w:tab/>
      </w:r>
      <w:r>
        <w:rPr>
          <w:sz w:val="24"/>
        </w:rPr>
        <w:t>292</w:t>
      </w:r>
    </w:p>
    <w:p>
      <w:pPr>
        <w:tabs>
          <w:tab w:pos="10087" w:val="left" w:leader="dot"/>
        </w:tabs>
        <w:spacing w:before="0"/>
        <w:ind w:left="2880" w:right="1537" w:hanging="1440"/>
        <w:jc w:val="left"/>
        <w:rPr>
          <w:sz w:val="24"/>
        </w:rPr>
      </w:pPr>
      <w:r>
        <w:rPr>
          <w:b/>
          <w:sz w:val="24"/>
        </w:rPr>
        <w:t>T</w:t>
      </w:r>
      <w:r>
        <w:rPr>
          <w:b/>
          <w:sz w:val="19"/>
        </w:rPr>
        <w:t>ABLE </w:t>
      </w:r>
      <w:r>
        <w:rPr>
          <w:b/>
          <w:sz w:val="24"/>
        </w:rPr>
        <w:t>129 </w:t>
      </w:r>
      <w:r>
        <w:rPr>
          <w:sz w:val="24"/>
        </w:rPr>
        <w:t>E</w:t>
      </w:r>
      <w:r>
        <w:rPr>
          <w:sz w:val="19"/>
        </w:rPr>
        <w:t>NROLLMENT IN </w:t>
      </w:r>
      <w:r>
        <w:rPr>
          <w:sz w:val="24"/>
        </w:rPr>
        <w:t>F</w:t>
      </w:r>
      <w:r>
        <w:rPr>
          <w:sz w:val="19"/>
        </w:rPr>
        <w:t>REE AND </w:t>
      </w:r>
      <w:r>
        <w:rPr>
          <w:sz w:val="24"/>
        </w:rPr>
        <w:t>/</w:t>
      </w:r>
      <w:r>
        <w:rPr>
          <w:sz w:val="19"/>
        </w:rPr>
        <w:t>OR </w:t>
      </w:r>
      <w:r>
        <w:rPr>
          <w:sz w:val="24"/>
        </w:rPr>
        <w:t>R</w:t>
      </w:r>
      <w:r>
        <w:rPr>
          <w:sz w:val="19"/>
        </w:rPr>
        <w:t>EDUCED </w:t>
      </w:r>
      <w:r>
        <w:rPr>
          <w:sz w:val="24"/>
        </w:rPr>
        <w:t>S</w:t>
      </w:r>
      <w:r>
        <w:rPr>
          <w:sz w:val="19"/>
        </w:rPr>
        <w:t>CHOOL </w:t>
      </w:r>
      <w:r>
        <w:rPr>
          <w:sz w:val="24"/>
        </w:rPr>
        <w:t>L</w:t>
      </w:r>
      <w:r>
        <w:rPr>
          <w:sz w:val="19"/>
        </w:rPr>
        <w:t>UNCH </w:t>
      </w:r>
      <w:r>
        <w:rPr>
          <w:sz w:val="24"/>
        </w:rPr>
        <w:t>P</w:t>
      </w:r>
      <w:r>
        <w:rPr>
          <w:sz w:val="19"/>
        </w:rPr>
        <w:t>ROGRAMS </w:t>
      </w:r>
      <w:r>
        <w:rPr>
          <w:sz w:val="24"/>
        </w:rPr>
        <w:t>S</w:t>
      </w:r>
      <w:r>
        <w:rPr>
          <w:sz w:val="19"/>
        </w:rPr>
        <w:t>CHOOL </w:t>
      </w:r>
      <w:r>
        <w:rPr>
          <w:sz w:val="24"/>
        </w:rPr>
        <w:t>Y</w:t>
      </w:r>
      <w:r>
        <w:rPr>
          <w:sz w:val="19"/>
        </w:rPr>
        <w:t>EAR </w:t>
      </w:r>
      <w:r>
        <w:rPr>
          <w:sz w:val="24"/>
        </w:rPr>
        <w:t>- F</w:t>
      </w:r>
      <w:r>
        <w:rPr>
          <w:sz w:val="19"/>
        </w:rPr>
        <w:t>ALL</w:t>
      </w:r>
      <w:r>
        <w:rPr>
          <w:spacing w:val="-4"/>
          <w:sz w:val="19"/>
        </w:rPr>
        <w:t> </w:t>
      </w:r>
      <w:r>
        <w:rPr>
          <w:sz w:val="24"/>
        </w:rPr>
        <w:t>2020-2021</w:t>
        <w:tab/>
      </w:r>
      <w:r>
        <w:rPr>
          <w:spacing w:val="-6"/>
          <w:sz w:val="24"/>
        </w:rPr>
        <w:t>293</w:t>
      </w:r>
    </w:p>
    <w:p>
      <w:pPr>
        <w:tabs>
          <w:tab w:pos="10084" w:val="left" w:leader="dot"/>
        </w:tabs>
        <w:spacing w:line="289" w:lineRule="exact" w:before="0"/>
        <w:ind w:left="1440" w:right="0" w:firstLine="0"/>
        <w:jc w:val="left"/>
        <w:rPr>
          <w:sz w:val="24"/>
        </w:rPr>
      </w:pPr>
      <w:r>
        <w:rPr>
          <w:b/>
          <w:sz w:val="24"/>
        </w:rPr>
        <w:t>T</w:t>
      </w:r>
      <w:r>
        <w:rPr>
          <w:b/>
          <w:sz w:val="19"/>
        </w:rPr>
        <w:t>ABLE </w:t>
      </w:r>
      <w:r>
        <w:rPr>
          <w:b/>
          <w:sz w:val="24"/>
        </w:rPr>
        <w:t>130 </w:t>
      </w:r>
      <w:r>
        <w:rPr>
          <w:sz w:val="24"/>
        </w:rPr>
        <w:t>H</w:t>
      </w:r>
      <w:r>
        <w:rPr>
          <w:sz w:val="19"/>
        </w:rPr>
        <w:t>OUSEHOLDS</w:t>
      </w:r>
      <w:r>
        <w:rPr>
          <w:spacing w:val="-18"/>
          <w:sz w:val="19"/>
        </w:rPr>
        <w:t> </w:t>
      </w:r>
      <w:r>
        <w:rPr>
          <w:sz w:val="24"/>
        </w:rPr>
        <w:t>R</w:t>
      </w:r>
      <w:r>
        <w:rPr>
          <w:sz w:val="19"/>
        </w:rPr>
        <w:t>ECEIVING</w:t>
      </w:r>
      <w:r>
        <w:rPr>
          <w:spacing w:val="-2"/>
          <w:sz w:val="19"/>
        </w:rPr>
        <w:t> </w:t>
      </w:r>
      <w:r>
        <w:rPr>
          <w:sz w:val="24"/>
        </w:rPr>
        <w:t>SNAP</w:t>
        <w:tab/>
        <w:t>293</w:t>
      </w:r>
    </w:p>
    <w:p>
      <w:pPr>
        <w:tabs>
          <w:tab w:pos="10083" w:val="left" w:leader="dot"/>
        </w:tabs>
        <w:spacing w:line="289" w:lineRule="exact" w:before="0"/>
        <w:ind w:left="1440" w:right="0" w:firstLine="0"/>
        <w:jc w:val="left"/>
        <w:rPr>
          <w:sz w:val="24"/>
        </w:rPr>
      </w:pPr>
      <w:r>
        <w:rPr>
          <w:b/>
          <w:sz w:val="24"/>
        </w:rPr>
        <w:t>T</w:t>
      </w:r>
      <w:r>
        <w:rPr>
          <w:b/>
          <w:sz w:val="19"/>
        </w:rPr>
        <w:t>ABLE </w:t>
      </w:r>
      <w:r>
        <w:rPr>
          <w:b/>
          <w:sz w:val="24"/>
        </w:rPr>
        <w:t>131 </w:t>
      </w:r>
      <w:r>
        <w:rPr>
          <w:sz w:val="24"/>
        </w:rPr>
        <w:t>Y</w:t>
      </w:r>
      <w:r>
        <w:rPr>
          <w:sz w:val="19"/>
        </w:rPr>
        <w:t>EAR </w:t>
      </w:r>
      <w:r>
        <w:rPr>
          <w:sz w:val="24"/>
        </w:rPr>
        <w:t>H</w:t>
      </w:r>
      <w:r>
        <w:rPr>
          <w:sz w:val="19"/>
        </w:rPr>
        <w:t>OUSING</w:t>
      </w:r>
      <w:r>
        <w:rPr>
          <w:spacing w:val="-21"/>
          <w:sz w:val="19"/>
        </w:rPr>
        <w:t> </w:t>
      </w:r>
      <w:r>
        <w:rPr>
          <w:sz w:val="24"/>
        </w:rPr>
        <w:t>U</w:t>
      </w:r>
      <w:r>
        <w:rPr>
          <w:sz w:val="19"/>
        </w:rPr>
        <w:t>NIT</w:t>
      </w:r>
      <w:r>
        <w:rPr>
          <w:spacing w:val="-2"/>
          <w:sz w:val="19"/>
        </w:rPr>
        <w:t> </w:t>
      </w:r>
      <w:r>
        <w:rPr>
          <w:sz w:val="24"/>
        </w:rPr>
        <w:t>C</w:t>
      </w:r>
      <w:r>
        <w:rPr>
          <w:sz w:val="19"/>
        </w:rPr>
        <w:t>ONSTRUCTED</w:t>
        <w:tab/>
      </w:r>
      <w:r>
        <w:rPr>
          <w:sz w:val="24"/>
        </w:rPr>
        <w:t>294</w:t>
      </w:r>
    </w:p>
    <w:p>
      <w:pPr>
        <w:tabs>
          <w:tab w:pos="10086" w:val="left" w:leader="dot"/>
        </w:tabs>
        <w:spacing w:before="1"/>
        <w:ind w:left="2880" w:right="1536" w:hanging="1440"/>
        <w:jc w:val="left"/>
        <w:rPr>
          <w:sz w:val="24"/>
        </w:rPr>
      </w:pPr>
      <w:r>
        <w:rPr>
          <w:b/>
          <w:sz w:val="24"/>
        </w:rPr>
        <w:t>T</w:t>
      </w:r>
      <w:r>
        <w:rPr>
          <w:b/>
          <w:sz w:val="19"/>
        </w:rPr>
        <w:t>ABLE </w:t>
      </w:r>
      <w:r>
        <w:rPr>
          <w:b/>
          <w:sz w:val="24"/>
        </w:rPr>
        <w:t>132 </w:t>
      </w:r>
      <w:r>
        <w:rPr>
          <w:sz w:val="24"/>
        </w:rPr>
        <w:t>C</w:t>
      </w:r>
      <w:r>
        <w:rPr>
          <w:sz w:val="19"/>
        </w:rPr>
        <w:t>RIME </w:t>
      </w:r>
      <w:r>
        <w:rPr>
          <w:sz w:val="24"/>
        </w:rPr>
        <w:t>R</w:t>
      </w:r>
      <w:r>
        <w:rPr>
          <w:sz w:val="19"/>
        </w:rPr>
        <w:t>ATES IN THE </w:t>
      </w:r>
      <w:r>
        <w:rPr>
          <w:sz w:val="24"/>
        </w:rPr>
        <w:t>C</w:t>
      </w:r>
      <w:r>
        <w:rPr>
          <w:sz w:val="19"/>
        </w:rPr>
        <w:t>OUNTIES IF THE </w:t>
      </w:r>
      <w:r>
        <w:rPr>
          <w:sz w:val="24"/>
        </w:rPr>
        <w:t>SEARP&amp;DC H</w:t>
      </w:r>
      <w:r>
        <w:rPr>
          <w:sz w:val="19"/>
        </w:rPr>
        <w:t>EAD </w:t>
      </w:r>
      <w:r>
        <w:rPr>
          <w:sz w:val="24"/>
        </w:rPr>
        <w:t>S</w:t>
      </w:r>
      <w:r>
        <w:rPr>
          <w:sz w:val="19"/>
        </w:rPr>
        <w:t>TART </w:t>
      </w:r>
      <w:r>
        <w:rPr>
          <w:sz w:val="24"/>
        </w:rPr>
        <w:t>A</w:t>
      </w:r>
      <w:r>
        <w:rPr>
          <w:sz w:val="19"/>
        </w:rPr>
        <w:t>REA </w:t>
      </w:r>
      <w:r>
        <w:rPr>
          <w:sz w:val="24"/>
        </w:rPr>
        <w:t>(</w:t>
      </w:r>
      <w:r>
        <w:rPr>
          <w:sz w:val="19"/>
        </w:rPr>
        <w:t>PER </w:t>
      </w:r>
      <w:r>
        <w:rPr>
          <w:sz w:val="24"/>
        </w:rPr>
        <w:t>100,000</w:t>
      </w:r>
      <w:r>
        <w:rPr>
          <w:spacing w:val="-21"/>
          <w:sz w:val="24"/>
        </w:rPr>
        <w:t> </w:t>
      </w:r>
      <w:r>
        <w:rPr>
          <w:sz w:val="19"/>
        </w:rPr>
        <w:t>RESIDENTS</w:t>
      </w:r>
      <w:r>
        <w:rPr>
          <w:sz w:val="24"/>
        </w:rPr>
        <w:t>)</w:t>
        <w:tab/>
      </w:r>
      <w:r>
        <w:rPr>
          <w:spacing w:val="-6"/>
          <w:sz w:val="24"/>
        </w:rPr>
        <w:t>295</w:t>
      </w:r>
    </w:p>
    <w:p>
      <w:pPr>
        <w:tabs>
          <w:tab w:pos="10083" w:val="left" w:leader="dot"/>
        </w:tabs>
        <w:spacing w:line="289" w:lineRule="exact" w:before="0"/>
        <w:ind w:left="1440" w:right="0" w:firstLine="0"/>
        <w:jc w:val="left"/>
        <w:rPr>
          <w:sz w:val="24"/>
        </w:rPr>
      </w:pPr>
      <w:r>
        <w:rPr>
          <w:b/>
          <w:sz w:val="24"/>
        </w:rPr>
        <w:t>T</w:t>
      </w:r>
      <w:r>
        <w:rPr>
          <w:b/>
          <w:sz w:val="19"/>
        </w:rPr>
        <w:t>ABLE </w:t>
      </w:r>
      <w:r>
        <w:rPr>
          <w:b/>
          <w:sz w:val="24"/>
        </w:rPr>
        <w:t>133 </w:t>
      </w:r>
      <w:r>
        <w:rPr>
          <w:sz w:val="24"/>
        </w:rPr>
        <w:t>D</w:t>
      </w:r>
      <w:r>
        <w:rPr>
          <w:sz w:val="19"/>
        </w:rPr>
        <w:t>OMESTIC </w:t>
      </w:r>
      <w:r>
        <w:rPr>
          <w:sz w:val="24"/>
        </w:rPr>
        <w:t>V</w:t>
      </w:r>
      <w:r>
        <w:rPr>
          <w:sz w:val="19"/>
        </w:rPr>
        <w:t>IOLENCE </w:t>
      </w:r>
      <w:r>
        <w:rPr>
          <w:sz w:val="24"/>
        </w:rPr>
        <w:t>O</w:t>
      </w:r>
      <w:r>
        <w:rPr>
          <w:sz w:val="19"/>
        </w:rPr>
        <w:t>FFENCES</w:t>
      </w:r>
      <w:r>
        <w:rPr>
          <w:spacing w:val="-24"/>
          <w:sz w:val="19"/>
        </w:rPr>
        <w:t> </w:t>
      </w:r>
      <w:r>
        <w:rPr>
          <w:sz w:val="24"/>
        </w:rPr>
        <w:t>-</w:t>
      </w:r>
      <w:r>
        <w:rPr>
          <w:spacing w:val="-17"/>
          <w:sz w:val="24"/>
        </w:rPr>
        <w:t> </w:t>
      </w:r>
      <w:r>
        <w:rPr>
          <w:sz w:val="24"/>
        </w:rPr>
        <w:t>2018</w:t>
        <w:tab/>
        <w:t>295</w:t>
      </w:r>
    </w:p>
    <w:p>
      <w:pPr>
        <w:tabs>
          <w:tab w:pos="10080" w:val="left" w:leader="dot"/>
        </w:tabs>
        <w:spacing w:line="289" w:lineRule="exact" w:before="1"/>
        <w:ind w:left="1440" w:right="0" w:firstLine="0"/>
        <w:jc w:val="left"/>
        <w:rPr>
          <w:sz w:val="24"/>
        </w:rPr>
      </w:pPr>
      <w:r>
        <w:rPr>
          <w:b/>
          <w:sz w:val="24"/>
        </w:rPr>
        <w:t>T</w:t>
      </w:r>
      <w:r>
        <w:rPr>
          <w:b/>
          <w:sz w:val="19"/>
        </w:rPr>
        <w:t>ABLE</w:t>
      </w:r>
      <w:r>
        <w:rPr>
          <w:b/>
          <w:spacing w:val="-2"/>
          <w:sz w:val="19"/>
        </w:rPr>
        <w:t> </w:t>
      </w:r>
      <w:r>
        <w:rPr>
          <w:b/>
          <w:sz w:val="24"/>
        </w:rPr>
        <w:t>134:</w:t>
      </w:r>
      <w:r>
        <w:rPr>
          <w:b/>
          <w:spacing w:val="-14"/>
          <w:sz w:val="24"/>
        </w:rPr>
        <w:t> </w:t>
      </w:r>
      <w:r>
        <w:rPr>
          <w:sz w:val="24"/>
        </w:rPr>
        <w:t>E</w:t>
      </w:r>
      <w:r>
        <w:rPr>
          <w:sz w:val="19"/>
        </w:rPr>
        <w:t>STIMATED</w:t>
      </w:r>
      <w:r>
        <w:rPr>
          <w:spacing w:val="-1"/>
          <w:sz w:val="19"/>
        </w:rPr>
        <w:t> </w:t>
      </w:r>
      <w:r>
        <w:rPr>
          <w:sz w:val="24"/>
        </w:rPr>
        <w:t>HS</w:t>
      </w:r>
      <w:r>
        <w:rPr>
          <w:spacing w:val="-19"/>
          <w:sz w:val="24"/>
        </w:rPr>
        <w:t> </w:t>
      </w:r>
      <w:r>
        <w:rPr>
          <w:sz w:val="19"/>
        </w:rPr>
        <w:t>AND</w:t>
      </w:r>
      <w:r>
        <w:rPr>
          <w:spacing w:val="-3"/>
          <w:sz w:val="19"/>
        </w:rPr>
        <w:t> </w:t>
      </w:r>
      <w:r>
        <w:rPr>
          <w:sz w:val="24"/>
        </w:rPr>
        <w:t>EHS</w:t>
      </w:r>
      <w:r>
        <w:rPr>
          <w:spacing w:val="-18"/>
          <w:sz w:val="24"/>
        </w:rPr>
        <w:t> </w:t>
      </w:r>
      <w:r>
        <w:rPr>
          <w:sz w:val="24"/>
        </w:rPr>
        <w:t>E</w:t>
      </w:r>
      <w:r>
        <w:rPr>
          <w:sz w:val="19"/>
        </w:rPr>
        <w:t>LIGIBLE</w:t>
      </w:r>
      <w:r>
        <w:rPr>
          <w:spacing w:val="-4"/>
          <w:sz w:val="19"/>
        </w:rPr>
        <w:t> </w:t>
      </w:r>
      <w:r>
        <w:rPr>
          <w:sz w:val="24"/>
        </w:rPr>
        <w:t>C</w:t>
      </w:r>
      <w:r>
        <w:rPr>
          <w:sz w:val="19"/>
        </w:rPr>
        <w:t>HILDREN</w:t>
      </w:r>
      <w:r>
        <w:rPr>
          <w:spacing w:val="-3"/>
          <w:sz w:val="19"/>
        </w:rPr>
        <w:t> </w:t>
      </w:r>
      <w:r>
        <w:rPr>
          <w:sz w:val="19"/>
        </w:rPr>
        <w:t>BY </w:t>
      </w:r>
      <w:r>
        <w:rPr>
          <w:sz w:val="24"/>
        </w:rPr>
        <w:t>P</w:t>
      </w:r>
      <w:r>
        <w:rPr>
          <w:sz w:val="19"/>
        </w:rPr>
        <w:t>LACE</w:t>
        <w:tab/>
      </w:r>
      <w:r>
        <w:rPr>
          <w:sz w:val="24"/>
        </w:rPr>
        <w:t>297</w:t>
      </w:r>
    </w:p>
    <w:p>
      <w:pPr>
        <w:tabs>
          <w:tab w:pos="10078" w:val="left" w:leader="dot"/>
        </w:tabs>
        <w:spacing w:line="289" w:lineRule="exact" w:before="0"/>
        <w:ind w:left="1440" w:right="0" w:firstLine="0"/>
        <w:jc w:val="left"/>
        <w:rPr>
          <w:sz w:val="24"/>
        </w:rPr>
      </w:pPr>
      <w:r>
        <w:rPr>
          <w:b/>
          <w:sz w:val="24"/>
        </w:rPr>
        <w:t>T</w:t>
      </w:r>
      <w:r>
        <w:rPr>
          <w:b/>
          <w:sz w:val="19"/>
        </w:rPr>
        <w:t>ABLE </w:t>
      </w:r>
      <w:r>
        <w:rPr>
          <w:b/>
          <w:sz w:val="24"/>
        </w:rPr>
        <w:t>135: </w:t>
      </w:r>
      <w:r>
        <w:rPr>
          <w:sz w:val="24"/>
        </w:rPr>
        <w:t>C</w:t>
      </w:r>
      <w:r>
        <w:rPr>
          <w:sz w:val="19"/>
        </w:rPr>
        <w:t>HILDREN </w:t>
      </w:r>
      <w:r>
        <w:rPr>
          <w:sz w:val="24"/>
        </w:rPr>
        <w:t>R</w:t>
      </w:r>
      <w:r>
        <w:rPr>
          <w:sz w:val="19"/>
        </w:rPr>
        <w:t>ECEIVING </w:t>
      </w:r>
      <w:r>
        <w:rPr>
          <w:sz w:val="24"/>
        </w:rPr>
        <w:t>S</w:t>
      </w:r>
      <w:r>
        <w:rPr>
          <w:sz w:val="19"/>
        </w:rPr>
        <w:t>UBSIDIZED </w:t>
      </w:r>
      <w:r>
        <w:rPr>
          <w:sz w:val="24"/>
        </w:rPr>
        <w:t>C</w:t>
      </w:r>
      <w:r>
        <w:rPr>
          <w:sz w:val="19"/>
        </w:rPr>
        <w:t>HILD </w:t>
      </w:r>
      <w:r>
        <w:rPr>
          <w:sz w:val="24"/>
        </w:rPr>
        <w:t>C</w:t>
      </w:r>
      <w:r>
        <w:rPr>
          <w:sz w:val="19"/>
        </w:rPr>
        <w:t>ARE </w:t>
      </w:r>
      <w:r>
        <w:rPr>
          <w:sz w:val="24"/>
        </w:rPr>
        <w:t>S</w:t>
      </w:r>
      <w:r>
        <w:rPr>
          <w:sz w:val="19"/>
        </w:rPr>
        <w:t>ERVICES BY</w:t>
      </w:r>
      <w:r>
        <w:rPr>
          <w:spacing w:val="-32"/>
          <w:sz w:val="19"/>
        </w:rPr>
        <w:t> </w:t>
      </w:r>
      <w:r>
        <w:rPr>
          <w:sz w:val="24"/>
        </w:rPr>
        <w:t>M</w:t>
      </w:r>
      <w:r>
        <w:rPr>
          <w:sz w:val="19"/>
        </w:rPr>
        <w:t>ONTH</w:t>
      </w:r>
      <w:r>
        <w:rPr>
          <w:spacing w:val="-3"/>
          <w:sz w:val="19"/>
        </w:rPr>
        <w:t> </w:t>
      </w:r>
      <w:r>
        <w:rPr>
          <w:sz w:val="24"/>
        </w:rPr>
        <w:t>2020</w:t>
        <w:tab/>
        <w:t>299</w:t>
      </w:r>
    </w:p>
    <w:p>
      <w:pPr>
        <w:spacing w:after="0" w:line="289" w:lineRule="exact"/>
        <w:jc w:val="left"/>
        <w:rPr>
          <w:sz w:val="24"/>
        </w:rPr>
        <w:sectPr>
          <w:pgSz w:w="12240" w:h="15840"/>
          <w:pgMar w:header="1078" w:footer="1045" w:top="1260" w:bottom="1240" w:left="0" w:right="220"/>
        </w:sectPr>
      </w:pPr>
    </w:p>
    <w:p>
      <w:pPr>
        <w:pStyle w:val="BodyText"/>
        <w:spacing w:before="2"/>
        <w:rPr>
          <w:sz w:val="23"/>
        </w:rPr>
      </w:pPr>
    </w:p>
    <w:p>
      <w:pPr>
        <w:pStyle w:val="BodyText"/>
        <w:spacing w:line="36" w:lineRule="exact"/>
        <w:ind w:left="1796"/>
        <w:rPr>
          <w:sz w:val="3"/>
        </w:rPr>
      </w:pPr>
      <w:r>
        <w:rPr>
          <w:position w:val="0"/>
          <w:sz w:val="3"/>
        </w:rPr>
        <w:pict>
          <v:group style="width:453pt;height:1.75pt;mso-position-horizontal-relative:char;mso-position-vertical-relative:line" coordorigin="0,0" coordsize="9060,35">
            <v:line style="position:absolute" from="0,18" to="9060,18" stroked="true" strokeweight="1.75pt" strokecolor="#fdd181">
              <v:stroke dashstyle="solid"/>
            </v:line>
          </v:group>
        </w:pict>
      </w:r>
      <w:r>
        <w:rPr>
          <w:position w:val="0"/>
          <w:sz w:val="3"/>
        </w:rPr>
      </w:r>
    </w:p>
    <w:p>
      <w:pPr>
        <w:pStyle w:val="BodyText"/>
        <w:spacing w:before="3"/>
        <w:rPr>
          <w:sz w:val="33"/>
        </w:rPr>
      </w:pPr>
    </w:p>
    <w:p>
      <w:pPr>
        <w:pStyle w:val="Heading6"/>
        <w:spacing w:line="501" w:lineRule="auto" w:before="0"/>
        <w:ind w:right="4479"/>
        <w:jc w:val="both"/>
      </w:pPr>
      <w:r>
        <w:rPr/>
        <w:t>SEARP&amp;DC 2021 Community Assessment Summary</w:t>
      </w:r>
    </w:p>
    <w:p>
      <w:pPr>
        <w:pStyle w:val="BodyText"/>
        <w:spacing w:line="360" w:lineRule="auto" w:before="236"/>
        <w:ind w:left="1756" w:right="1215" w:firstLine="720"/>
        <w:jc w:val="both"/>
      </w:pPr>
      <w:r>
        <w:rPr/>
        <w:t>The SEARP&amp;DC Head Start Program, located in south-eastern Alabama, is a preschool, child, and family development program that prepares children for school. The program is funded to provide Head Start and Early Head Start services to 316 children. Head Start services are currently provided to 284 children at six centers  and Early Head Start services are provided for 32 children at two centers throughout four</w:t>
      </w:r>
      <w:r>
        <w:rPr>
          <w:spacing w:val="-1"/>
        </w:rPr>
        <w:t> </w:t>
      </w:r>
      <w:r>
        <w:rPr/>
        <w:t>counties.</w:t>
      </w:r>
    </w:p>
    <w:p>
      <w:pPr>
        <w:pStyle w:val="BodyText"/>
        <w:spacing w:before="11"/>
        <w:rPr>
          <w:sz w:val="35"/>
        </w:rPr>
      </w:pPr>
    </w:p>
    <w:p>
      <w:pPr>
        <w:spacing w:before="1"/>
        <w:ind w:left="638" w:right="104" w:firstLine="0"/>
        <w:jc w:val="center"/>
        <w:rPr>
          <w:b/>
          <w:sz w:val="24"/>
        </w:rPr>
      </w:pPr>
      <w:r>
        <w:rPr>
          <w:b/>
          <w:sz w:val="24"/>
        </w:rPr>
        <w:t>T</w:t>
      </w:r>
      <w:r>
        <w:rPr>
          <w:b/>
          <w:sz w:val="19"/>
        </w:rPr>
        <w:t>ABLE </w:t>
      </w:r>
      <w:r>
        <w:rPr>
          <w:b/>
          <w:sz w:val="24"/>
        </w:rPr>
        <w:t>1:</w:t>
      </w:r>
    </w:p>
    <w:p>
      <w:pPr>
        <w:spacing w:before="0"/>
        <w:ind w:left="639" w:right="104" w:firstLine="0"/>
        <w:jc w:val="center"/>
        <w:rPr>
          <w:sz w:val="19"/>
        </w:rPr>
      </w:pPr>
      <w:r>
        <w:rPr>
          <w:sz w:val="24"/>
        </w:rPr>
        <w:t>L</w:t>
      </w:r>
      <w:r>
        <w:rPr>
          <w:sz w:val="19"/>
        </w:rPr>
        <w:t>OCATION OF </w:t>
      </w:r>
      <w:r>
        <w:rPr>
          <w:sz w:val="24"/>
        </w:rPr>
        <w:t>SEARP&amp;DC H</w:t>
      </w:r>
      <w:r>
        <w:rPr>
          <w:sz w:val="19"/>
        </w:rPr>
        <w:t>EAD </w:t>
      </w:r>
      <w:r>
        <w:rPr>
          <w:sz w:val="24"/>
        </w:rPr>
        <w:t>S</w:t>
      </w:r>
      <w:r>
        <w:rPr>
          <w:sz w:val="19"/>
        </w:rPr>
        <w:t>TART </w:t>
      </w:r>
      <w:r>
        <w:rPr>
          <w:sz w:val="24"/>
        </w:rPr>
        <w:t>C</w:t>
      </w:r>
      <w:r>
        <w:rPr>
          <w:sz w:val="19"/>
        </w:rPr>
        <w:t>ENTERS</w:t>
      </w:r>
    </w:p>
    <w:p>
      <w:pPr>
        <w:pStyle w:val="BodyText"/>
        <w:rPr>
          <w:sz w:val="18"/>
        </w:rPr>
      </w:pPr>
    </w:p>
    <w:tbl>
      <w:tblPr>
        <w:tblW w:w="0" w:type="auto"/>
        <w:jc w:val="left"/>
        <w:tblInd w:w="16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6"/>
        <w:gridCol w:w="3841"/>
        <w:gridCol w:w="1466"/>
        <w:gridCol w:w="1467"/>
      </w:tblGrid>
      <w:tr>
        <w:trPr>
          <w:trHeight w:val="580" w:hRule="atLeast"/>
        </w:trPr>
        <w:tc>
          <w:tcPr>
            <w:tcW w:w="2406" w:type="dxa"/>
            <w:tcBorders>
              <w:bottom w:val="single" w:sz="6" w:space="0" w:color="000000"/>
              <w:right w:val="single" w:sz="6" w:space="0" w:color="000000"/>
            </w:tcBorders>
            <w:shd w:val="clear" w:color="auto" w:fill="FDD282"/>
          </w:tcPr>
          <w:p>
            <w:pPr>
              <w:pStyle w:val="TableParagraph"/>
              <w:spacing w:line="290" w:lineRule="exact" w:before="8"/>
              <w:ind w:left="746" w:right="524" w:hanging="185"/>
              <w:jc w:val="left"/>
              <w:rPr>
                <w:b/>
                <w:sz w:val="19"/>
              </w:rPr>
            </w:pPr>
            <w:r>
              <w:rPr>
                <w:b/>
                <w:sz w:val="24"/>
              </w:rPr>
              <w:t>H</w:t>
            </w:r>
            <w:r>
              <w:rPr>
                <w:b/>
                <w:sz w:val="19"/>
              </w:rPr>
              <w:t>EAD </w:t>
            </w:r>
            <w:r>
              <w:rPr>
                <w:b/>
                <w:sz w:val="24"/>
              </w:rPr>
              <w:t>S</w:t>
            </w:r>
            <w:r>
              <w:rPr>
                <w:b/>
                <w:sz w:val="19"/>
              </w:rPr>
              <w:t>TART </w:t>
            </w:r>
            <w:r>
              <w:rPr>
                <w:b/>
                <w:sz w:val="24"/>
              </w:rPr>
              <w:t>C</w:t>
            </w:r>
            <w:r>
              <w:rPr>
                <w:b/>
                <w:sz w:val="19"/>
              </w:rPr>
              <w:t>ENTERS</w:t>
            </w:r>
          </w:p>
        </w:tc>
        <w:tc>
          <w:tcPr>
            <w:tcW w:w="3841" w:type="dxa"/>
            <w:tcBorders>
              <w:left w:val="single" w:sz="6" w:space="0" w:color="000000"/>
              <w:bottom w:val="single" w:sz="6" w:space="0" w:color="000000"/>
              <w:right w:val="single" w:sz="6" w:space="0" w:color="000000"/>
            </w:tcBorders>
            <w:shd w:val="clear" w:color="auto" w:fill="FDD282"/>
          </w:tcPr>
          <w:p>
            <w:pPr>
              <w:pStyle w:val="TableParagraph"/>
              <w:ind w:left="1380" w:right="1364"/>
              <w:jc w:val="center"/>
              <w:rPr>
                <w:b/>
                <w:sz w:val="19"/>
              </w:rPr>
            </w:pPr>
            <w:r>
              <w:rPr>
                <w:b/>
                <w:sz w:val="24"/>
              </w:rPr>
              <w:t>L</w:t>
            </w:r>
            <w:r>
              <w:rPr>
                <w:b/>
                <w:sz w:val="19"/>
              </w:rPr>
              <w:t>OCATION</w:t>
            </w:r>
          </w:p>
        </w:tc>
        <w:tc>
          <w:tcPr>
            <w:tcW w:w="1466" w:type="dxa"/>
            <w:tcBorders>
              <w:left w:val="single" w:sz="6" w:space="0" w:color="000000"/>
              <w:bottom w:val="single" w:sz="6" w:space="0" w:color="000000"/>
              <w:right w:val="single" w:sz="6" w:space="0" w:color="000000"/>
            </w:tcBorders>
            <w:shd w:val="clear" w:color="auto" w:fill="FDD282"/>
          </w:tcPr>
          <w:p>
            <w:pPr>
              <w:pStyle w:val="TableParagraph"/>
              <w:spacing w:line="289" w:lineRule="exact"/>
              <w:ind w:left="139"/>
              <w:jc w:val="left"/>
              <w:rPr>
                <w:b/>
                <w:sz w:val="19"/>
              </w:rPr>
            </w:pPr>
            <w:r>
              <w:rPr>
                <w:b/>
                <w:sz w:val="24"/>
              </w:rPr>
              <w:t>N</w:t>
            </w:r>
            <w:r>
              <w:rPr>
                <w:b/>
                <w:sz w:val="19"/>
              </w:rPr>
              <w:t>UMBER OF</w:t>
            </w:r>
          </w:p>
          <w:p>
            <w:pPr>
              <w:pStyle w:val="TableParagraph"/>
              <w:spacing w:line="270" w:lineRule="exact"/>
              <w:ind w:left="55"/>
              <w:jc w:val="left"/>
              <w:rPr>
                <w:b/>
                <w:sz w:val="19"/>
              </w:rPr>
            </w:pPr>
            <w:r>
              <w:rPr>
                <w:b/>
                <w:sz w:val="24"/>
              </w:rPr>
              <w:t>C</w:t>
            </w:r>
            <w:r>
              <w:rPr>
                <w:b/>
                <w:sz w:val="19"/>
              </w:rPr>
              <w:t>LASSROOMS</w:t>
            </w:r>
          </w:p>
        </w:tc>
        <w:tc>
          <w:tcPr>
            <w:tcW w:w="1467" w:type="dxa"/>
            <w:tcBorders>
              <w:left w:val="single" w:sz="6" w:space="0" w:color="000000"/>
              <w:bottom w:val="single" w:sz="6" w:space="0" w:color="000000"/>
            </w:tcBorders>
            <w:shd w:val="clear" w:color="auto" w:fill="FDD282"/>
          </w:tcPr>
          <w:p>
            <w:pPr>
              <w:pStyle w:val="TableParagraph"/>
              <w:spacing w:line="289" w:lineRule="exact"/>
              <w:ind w:left="139"/>
              <w:jc w:val="left"/>
              <w:rPr>
                <w:b/>
                <w:sz w:val="19"/>
              </w:rPr>
            </w:pPr>
            <w:r>
              <w:rPr>
                <w:b/>
                <w:sz w:val="24"/>
              </w:rPr>
              <w:t>N</w:t>
            </w:r>
            <w:r>
              <w:rPr>
                <w:b/>
                <w:sz w:val="19"/>
              </w:rPr>
              <w:t>UMBER OF</w:t>
            </w:r>
          </w:p>
          <w:p>
            <w:pPr>
              <w:pStyle w:val="TableParagraph"/>
              <w:spacing w:line="270" w:lineRule="exact"/>
              <w:ind w:left="210"/>
              <w:jc w:val="left"/>
              <w:rPr>
                <w:b/>
                <w:sz w:val="19"/>
              </w:rPr>
            </w:pPr>
            <w:r>
              <w:rPr>
                <w:b/>
                <w:sz w:val="24"/>
              </w:rPr>
              <w:t>C</w:t>
            </w:r>
            <w:r>
              <w:rPr>
                <w:b/>
                <w:sz w:val="19"/>
              </w:rPr>
              <w:t>HILDREN</w:t>
            </w:r>
          </w:p>
        </w:tc>
      </w:tr>
      <w:tr>
        <w:trPr>
          <w:trHeight w:val="389" w:hRule="atLeast"/>
        </w:trPr>
        <w:tc>
          <w:tcPr>
            <w:tcW w:w="2406" w:type="dxa"/>
            <w:tcBorders>
              <w:top w:val="single" w:sz="6" w:space="0" w:color="000000"/>
              <w:bottom w:val="single" w:sz="6" w:space="0" w:color="000000"/>
              <w:right w:val="single" w:sz="6" w:space="0" w:color="000000"/>
            </w:tcBorders>
          </w:tcPr>
          <w:p>
            <w:pPr>
              <w:pStyle w:val="TableParagraph"/>
              <w:spacing w:line="257" w:lineRule="exact"/>
              <w:ind w:left="108"/>
              <w:jc w:val="left"/>
              <w:rPr>
                <w:sz w:val="18"/>
              </w:rPr>
            </w:pPr>
            <w:r>
              <w:rPr>
                <w:sz w:val="22"/>
              </w:rPr>
              <w:t>E</w:t>
            </w:r>
            <w:r>
              <w:rPr>
                <w:sz w:val="18"/>
              </w:rPr>
              <w:t>UFAULA </w:t>
            </w:r>
            <w:r>
              <w:rPr>
                <w:sz w:val="22"/>
              </w:rPr>
              <w:t>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tcPr>
          <w:p>
            <w:pPr>
              <w:pStyle w:val="TableParagraph"/>
              <w:spacing w:line="257" w:lineRule="exact"/>
              <w:ind w:left="110"/>
              <w:jc w:val="left"/>
              <w:rPr>
                <w:sz w:val="22"/>
              </w:rPr>
            </w:pPr>
            <w:r>
              <w:rPr>
                <w:sz w:val="22"/>
              </w:rPr>
              <w:t>333 S</w:t>
            </w:r>
            <w:r>
              <w:rPr>
                <w:sz w:val="18"/>
              </w:rPr>
              <w:t>TATE </w:t>
            </w:r>
            <w:r>
              <w:rPr>
                <w:sz w:val="22"/>
              </w:rPr>
              <w:t>D</w:t>
            </w:r>
            <w:r>
              <w:rPr>
                <w:sz w:val="18"/>
              </w:rPr>
              <w:t>OCKS </w:t>
            </w:r>
            <w:r>
              <w:rPr>
                <w:sz w:val="22"/>
              </w:rPr>
              <w:t>R</w:t>
            </w:r>
            <w:r>
              <w:rPr>
                <w:sz w:val="18"/>
              </w:rPr>
              <w:t>D</w:t>
            </w:r>
            <w:r>
              <w:rPr>
                <w:sz w:val="22"/>
              </w:rPr>
              <w:t>., E</w:t>
            </w:r>
            <w:r>
              <w:rPr>
                <w:sz w:val="18"/>
              </w:rPr>
              <w:t>UFAULA</w:t>
            </w:r>
            <w:r>
              <w:rPr>
                <w:sz w:val="22"/>
              </w:rPr>
              <w:t>, AL</w:t>
            </w:r>
          </w:p>
        </w:tc>
        <w:tc>
          <w:tcPr>
            <w:tcW w:w="1466" w:type="dxa"/>
            <w:tcBorders>
              <w:top w:val="single" w:sz="6" w:space="0" w:color="000000"/>
              <w:left w:val="single" w:sz="6" w:space="0" w:color="000000"/>
              <w:bottom w:val="single" w:sz="6" w:space="0" w:color="000000"/>
              <w:right w:val="single" w:sz="6" w:space="0" w:color="000000"/>
            </w:tcBorders>
          </w:tcPr>
          <w:p>
            <w:pPr>
              <w:pStyle w:val="TableParagraph"/>
              <w:spacing w:line="257" w:lineRule="exact"/>
              <w:ind w:right="654"/>
              <w:rPr>
                <w:sz w:val="22"/>
              </w:rPr>
            </w:pPr>
            <w:r>
              <w:rPr>
                <w:w w:val="99"/>
                <w:sz w:val="22"/>
              </w:rPr>
              <w:t>3</w:t>
            </w:r>
          </w:p>
        </w:tc>
        <w:tc>
          <w:tcPr>
            <w:tcW w:w="1467" w:type="dxa"/>
            <w:tcBorders>
              <w:top w:val="single" w:sz="6" w:space="0" w:color="000000"/>
              <w:left w:val="single" w:sz="6" w:space="0" w:color="000000"/>
              <w:bottom w:val="single" w:sz="6" w:space="0" w:color="000000"/>
            </w:tcBorders>
          </w:tcPr>
          <w:p>
            <w:pPr>
              <w:pStyle w:val="TableParagraph"/>
              <w:spacing w:line="257" w:lineRule="exact"/>
              <w:ind w:right="591"/>
              <w:rPr>
                <w:sz w:val="22"/>
              </w:rPr>
            </w:pPr>
            <w:r>
              <w:rPr>
                <w:w w:val="95"/>
                <w:sz w:val="22"/>
              </w:rPr>
              <w:t>51</w:t>
            </w:r>
          </w:p>
        </w:tc>
      </w:tr>
      <w:tr>
        <w:trPr>
          <w:trHeight w:val="398" w:hRule="atLeast"/>
        </w:trPr>
        <w:tc>
          <w:tcPr>
            <w:tcW w:w="2406" w:type="dxa"/>
            <w:tcBorders>
              <w:top w:val="single" w:sz="6" w:space="0" w:color="000000"/>
              <w:bottom w:val="single" w:sz="6" w:space="0" w:color="000000"/>
              <w:right w:val="single" w:sz="6" w:space="0" w:color="000000"/>
            </w:tcBorders>
            <w:shd w:val="clear" w:color="auto" w:fill="FFF6E7"/>
          </w:tcPr>
          <w:p>
            <w:pPr>
              <w:pStyle w:val="TableParagraph"/>
              <w:ind w:left="108"/>
              <w:jc w:val="left"/>
              <w:rPr>
                <w:sz w:val="18"/>
              </w:rPr>
            </w:pPr>
            <w:r>
              <w:rPr>
                <w:sz w:val="22"/>
              </w:rPr>
              <w:t>F</w:t>
            </w:r>
            <w:r>
              <w:rPr>
                <w:sz w:val="18"/>
              </w:rPr>
              <w:t>LORALA </w:t>
            </w:r>
            <w:r>
              <w:rPr>
                <w:sz w:val="22"/>
              </w:rPr>
              <w:t>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ind w:left="110"/>
              <w:jc w:val="left"/>
              <w:rPr>
                <w:sz w:val="22"/>
              </w:rPr>
            </w:pPr>
            <w:r>
              <w:rPr>
                <w:sz w:val="22"/>
              </w:rPr>
              <w:t>22850 8</w:t>
            </w:r>
            <w:r>
              <w:rPr>
                <w:position w:val="8"/>
                <w:sz w:val="11"/>
              </w:rPr>
              <w:t>TH </w:t>
            </w:r>
            <w:r>
              <w:rPr>
                <w:sz w:val="22"/>
              </w:rPr>
              <w:t>A</w:t>
            </w:r>
            <w:r>
              <w:rPr>
                <w:sz w:val="18"/>
              </w:rPr>
              <w:t>VE</w:t>
            </w:r>
            <w:r>
              <w:rPr>
                <w:sz w:val="22"/>
              </w:rPr>
              <w:t>., F</w:t>
            </w:r>
            <w:r>
              <w:rPr>
                <w:sz w:val="18"/>
              </w:rPr>
              <w:t>LORALA</w:t>
            </w:r>
            <w:r>
              <w:rPr>
                <w:sz w:val="22"/>
              </w:rPr>
              <w:t>, AL 36442</w:t>
            </w:r>
          </w:p>
        </w:tc>
        <w:tc>
          <w:tcPr>
            <w:tcW w:w="1466"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ind w:right="653"/>
              <w:rPr>
                <w:sz w:val="22"/>
              </w:rPr>
            </w:pPr>
            <w:r>
              <w:rPr>
                <w:w w:val="99"/>
                <w:sz w:val="22"/>
              </w:rPr>
              <w:t>2</w:t>
            </w:r>
          </w:p>
        </w:tc>
        <w:tc>
          <w:tcPr>
            <w:tcW w:w="1467" w:type="dxa"/>
            <w:tcBorders>
              <w:top w:val="single" w:sz="6" w:space="0" w:color="000000"/>
              <w:left w:val="single" w:sz="6" w:space="0" w:color="000000"/>
              <w:bottom w:val="single" w:sz="6" w:space="0" w:color="000000"/>
            </w:tcBorders>
            <w:shd w:val="clear" w:color="auto" w:fill="FFF6E7"/>
          </w:tcPr>
          <w:p>
            <w:pPr>
              <w:pStyle w:val="TableParagraph"/>
              <w:ind w:right="591"/>
              <w:rPr>
                <w:sz w:val="22"/>
              </w:rPr>
            </w:pPr>
            <w:r>
              <w:rPr>
                <w:w w:val="95"/>
                <w:sz w:val="22"/>
              </w:rPr>
              <w:t>34</w:t>
            </w:r>
          </w:p>
        </w:tc>
      </w:tr>
      <w:tr>
        <w:trPr>
          <w:trHeight w:val="397" w:hRule="atLeast"/>
        </w:trPr>
        <w:tc>
          <w:tcPr>
            <w:tcW w:w="2406" w:type="dxa"/>
            <w:tcBorders>
              <w:top w:val="single" w:sz="6" w:space="0" w:color="000000"/>
              <w:bottom w:val="single" w:sz="6" w:space="0" w:color="000000"/>
              <w:right w:val="single" w:sz="6" w:space="0" w:color="000000"/>
            </w:tcBorders>
          </w:tcPr>
          <w:p>
            <w:pPr>
              <w:pStyle w:val="TableParagraph"/>
              <w:spacing w:line="265" w:lineRule="exact"/>
              <w:ind w:left="108"/>
              <w:jc w:val="left"/>
              <w:rPr>
                <w:sz w:val="18"/>
              </w:rPr>
            </w:pPr>
            <w:r>
              <w:rPr>
                <w:sz w:val="22"/>
              </w:rPr>
              <w:t>G</w:t>
            </w:r>
            <w:r>
              <w:rPr>
                <w:sz w:val="18"/>
              </w:rPr>
              <w:t>ENEVA </w:t>
            </w:r>
            <w:r>
              <w:rPr>
                <w:sz w:val="22"/>
              </w:rPr>
              <w:t>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110"/>
              <w:jc w:val="left"/>
              <w:rPr>
                <w:sz w:val="22"/>
              </w:rPr>
            </w:pPr>
            <w:r>
              <w:rPr>
                <w:sz w:val="22"/>
              </w:rPr>
              <w:t>603 W M</w:t>
            </w:r>
            <w:r>
              <w:rPr>
                <w:sz w:val="18"/>
              </w:rPr>
              <w:t>ULKEY </w:t>
            </w:r>
            <w:r>
              <w:rPr>
                <w:sz w:val="22"/>
              </w:rPr>
              <w:t>A</w:t>
            </w:r>
            <w:r>
              <w:rPr>
                <w:sz w:val="18"/>
              </w:rPr>
              <w:t>VE</w:t>
            </w:r>
            <w:r>
              <w:rPr>
                <w:sz w:val="22"/>
              </w:rPr>
              <w:t>., G</w:t>
            </w:r>
            <w:r>
              <w:rPr>
                <w:sz w:val="18"/>
              </w:rPr>
              <w:t>ENEVA</w:t>
            </w:r>
            <w:r>
              <w:rPr>
                <w:sz w:val="22"/>
              </w:rPr>
              <w:t>, AL</w:t>
            </w:r>
          </w:p>
        </w:tc>
        <w:tc>
          <w:tcPr>
            <w:tcW w:w="1466"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653"/>
              <w:rPr>
                <w:sz w:val="22"/>
              </w:rPr>
            </w:pPr>
            <w:r>
              <w:rPr>
                <w:w w:val="99"/>
                <w:sz w:val="22"/>
              </w:rPr>
              <w:t>3</w:t>
            </w:r>
          </w:p>
        </w:tc>
        <w:tc>
          <w:tcPr>
            <w:tcW w:w="1467" w:type="dxa"/>
            <w:tcBorders>
              <w:top w:val="single" w:sz="6" w:space="0" w:color="000000"/>
              <w:left w:val="single" w:sz="6" w:space="0" w:color="000000"/>
              <w:bottom w:val="single" w:sz="6" w:space="0" w:color="000000"/>
            </w:tcBorders>
          </w:tcPr>
          <w:p>
            <w:pPr>
              <w:pStyle w:val="TableParagraph"/>
              <w:spacing w:line="265" w:lineRule="exact"/>
              <w:ind w:right="590"/>
              <w:rPr>
                <w:sz w:val="22"/>
              </w:rPr>
            </w:pPr>
            <w:r>
              <w:rPr>
                <w:w w:val="95"/>
                <w:sz w:val="22"/>
              </w:rPr>
              <w:t>51</w:t>
            </w:r>
          </w:p>
        </w:tc>
      </w:tr>
      <w:tr>
        <w:trPr>
          <w:trHeight w:val="399" w:hRule="atLeast"/>
        </w:trPr>
        <w:tc>
          <w:tcPr>
            <w:tcW w:w="2406" w:type="dxa"/>
            <w:tcBorders>
              <w:top w:val="single" w:sz="6" w:space="0" w:color="000000"/>
              <w:bottom w:val="single" w:sz="6" w:space="0" w:color="000000"/>
              <w:right w:val="single" w:sz="6" w:space="0" w:color="000000"/>
            </w:tcBorders>
            <w:shd w:val="clear" w:color="auto" w:fill="FFF6E7"/>
          </w:tcPr>
          <w:p>
            <w:pPr>
              <w:pStyle w:val="TableParagraph"/>
              <w:ind w:left="108"/>
              <w:jc w:val="left"/>
              <w:rPr>
                <w:sz w:val="18"/>
              </w:rPr>
            </w:pPr>
            <w:r>
              <w:rPr>
                <w:sz w:val="22"/>
              </w:rPr>
              <w:t>H</w:t>
            </w:r>
            <w:r>
              <w:rPr>
                <w:sz w:val="18"/>
              </w:rPr>
              <w:t>EADLAND </w:t>
            </w:r>
            <w:r>
              <w:rPr>
                <w:sz w:val="22"/>
              </w:rPr>
              <w:t>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ind w:left="110"/>
              <w:jc w:val="left"/>
              <w:rPr>
                <w:sz w:val="22"/>
              </w:rPr>
            </w:pPr>
            <w:r>
              <w:rPr>
                <w:sz w:val="22"/>
              </w:rPr>
              <w:t>106 B</w:t>
            </w:r>
            <w:r>
              <w:rPr>
                <w:sz w:val="18"/>
              </w:rPr>
              <w:t>RATTLE </w:t>
            </w:r>
            <w:r>
              <w:rPr>
                <w:sz w:val="22"/>
              </w:rPr>
              <w:t>P</w:t>
            </w:r>
            <w:r>
              <w:rPr>
                <w:sz w:val="18"/>
              </w:rPr>
              <w:t>L</w:t>
            </w:r>
            <w:r>
              <w:rPr>
                <w:sz w:val="22"/>
              </w:rPr>
              <w:t>., H</w:t>
            </w:r>
            <w:r>
              <w:rPr>
                <w:sz w:val="18"/>
              </w:rPr>
              <w:t>EADLAND</w:t>
            </w:r>
            <w:r>
              <w:rPr>
                <w:sz w:val="22"/>
              </w:rPr>
              <w:t>, AL</w:t>
            </w:r>
          </w:p>
        </w:tc>
        <w:tc>
          <w:tcPr>
            <w:tcW w:w="1466"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ind w:right="653"/>
              <w:rPr>
                <w:sz w:val="22"/>
              </w:rPr>
            </w:pPr>
            <w:r>
              <w:rPr>
                <w:w w:val="99"/>
                <w:sz w:val="22"/>
              </w:rPr>
              <w:t>2</w:t>
            </w:r>
          </w:p>
        </w:tc>
        <w:tc>
          <w:tcPr>
            <w:tcW w:w="1467" w:type="dxa"/>
            <w:tcBorders>
              <w:top w:val="single" w:sz="6" w:space="0" w:color="000000"/>
              <w:left w:val="single" w:sz="6" w:space="0" w:color="000000"/>
              <w:bottom w:val="single" w:sz="6" w:space="0" w:color="000000"/>
            </w:tcBorders>
            <w:shd w:val="clear" w:color="auto" w:fill="FFF6E7"/>
          </w:tcPr>
          <w:p>
            <w:pPr>
              <w:pStyle w:val="TableParagraph"/>
              <w:ind w:right="591"/>
              <w:rPr>
                <w:sz w:val="22"/>
              </w:rPr>
            </w:pPr>
            <w:r>
              <w:rPr>
                <w:w w:val="95"/>
                <w:sz w:val="22"/>
              </w:rPr>
              <w:t>40</w:t>
            </w:r>
          </w:p>
        </w:tc>
      </w:tr>
      <w:tr>
        <w:trPr>
          <w:trHeight w:val="397" w:hRule="atLeast"/>
        </w:trPr>
        <w:tc>
          <w:tcPr>
            <w:tcW w:w="2406" w:type="dxa"/>
            <w:tcBorders>
              <w:top w:val="single" w:sz="6" w:space="0" w:color="000000"/>
              <w:bottom w:val="single" w:sz="6" w:space="0" w:color="000000"/>
              <w:right w:val="single" w:sz="6" w:space="0" w:color="000000"/>
            </w:tcBorders>
          </w:tcPr>
          <w:p>
            <w:pPr>
              <w:pStyle w:val="TableParagraph"/>
              <w:spacing w:line="265" w:lineRule="exact"/>
              <w:ind w:left="108"/>
              <w:jc w:val="left"/>
              <w:rPr>
                <w:sz w:val="18"/>
              </w:rPr>
            </w:pPr>
            <w:r>
              <w:rPr>
                <w:sz w:val="22"/>
              </w:rPr>
              <w:t>H</w:t>
            </w:r>
            <w:r>
              <w:rPr>
                <w:sz w:val="18"/>
              </w:rPr>
              <w:t>EADLAND </w:t>
            </w:r>
            <w:r>
              <w:rPr>
                <w:sz w:val="22"/>
              </w:rPr>
              <w:t>EHS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110"/>
              <w:jc w:val="left"/>
              <w:rPr>
                <w:sz w:val="22"/>
              </w:rPr>
            </w:pPr>
            <w:r>
              <w:rPr>
                <w:sz w:val="22"/>
              </w:rPr>
              <w:t>106 B</w:t>
            </w:r>
            <w:r>
              <w:rPr>
                <w:sz w:val="18"/>
              </w:rPr>
              <w:t>RATTLE </w:t>
            </w:r>
            <w:r>
              <w:rPr>
                <w:sz w:val="22"/>
              </w:rPr>
              <w:t>P</w:t>
            </w:r>
            <w:r>
              <w:rPr>
                <w:sz w:val="18"/>
              </w:rPr>
              <w:t>L</w:t>
            </w:r>
            <w:r>
              <w:rPr>
                <w:sz w:val="22"/>
              </w:rPr>
              <w:t>., H</w:t>
            </w:r>
            <w:r>
              <w:rPr>
                <w:sz w:val="18"/>
              </w:rPr>
              <w:t>EADLAND</w:t>
            </w:r>
            <w:r>
              <w:rPr>
                <w:sz w:val="22"/>
              </w:rPr>
              <w:t>, AL</w:t>
            </w:r>
          </w:p>
        </w:tc>
        <w:tc>
          <w:tcPr>
            <w:tcW w:w="1466"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653"/>
              <w:rPr>
                <w:sz w:val="22"/>
              </w:rPr>
            </w:pPr>
            <w:r>
              <w:rPr>
                <w:w w:val="99"/>
                <w:sz w:val="22"/>
              </w:rPr>
              <w:t>2</w:t>
            </w:r>
          </w:p>
        </w:tc>
        <w:tc>
          <w:tcPr>
            <w:tcW w:w="1467" w:type="dxa"/>
            <w:tcBorders>
              <w:top w:val="single" w:sz="6" w:space="0" w:color="000000"/>
              <w:left w:val="single" w:sz="6" w:space="0" w:color="000000"/>
              <w:bottom w:val="single" w:sz="6" w:space="0" w:color="000000"/>
            </w:tcBorders>
          </w:tcPr>
          <w:p>
            <w:pPr>
              <w:pStyle w:val="TableParagraph"/>
              <w:spacing w:line="265" w:lineRule="exact"/>
              <w:ind w:right="590"/>
              <w:rPr>
                <w:sz w:val="22"/>
              </w:rPr>
            </w:pPr>
            <w:r>
              <w:rPr>
                <w:w w:val="95"/>
                <w:sz w:val="22"/>
              </w:rPr>
              <w:t>16</w:t>
            </w:r>
          </w:p>
        </w:tc>
      </w:tr>
      <w:tr>
        <w:trPr>
          <w:trHeight w:val="397" w:hRule="atLeast"/>
        </w:trPr>
        <w:tc>
          <w:tcPr>
            <w:tcW w:w="2406" w:type="dxa"/>
            <w:tcBorders>
              <w:top w:val="single" w:sz="6" w:space="0" w:color="000000"/>
              <w:bottom w:val="single" w:sz="6" w:space="0" w:color="000000"/>
              <w:right w:val="single" w:sz="6" w:space="0" w:color="000000"/>
            </w:tcBorders>
            <w:shd w:val="clear" w:color="auto" w:fill="FFF6E7"/>
          </w:tcPr>
          <w:p>
            <w:pPr>
              <w:pStyle w:val="TableParagraph"/>
              <w:spacing w:line="265" w:lineRule="exact"/>
              <w:ind w:left="108"/>
              <w:jc w:val="left"/>
              <w:rPr>
                <w:sz w:val="18"/>
              </w:rPr>
            </w:pPr>
            <w:r>
              <w:rPr>
                <w:sz w:val="22"/>
              </w:rPr>
              <w:t>O</w:t>
            </w:r>
            <w:r>
              <w:rPr>
                <w:sz w:val="18"/>
              </w:rPr>
              <w:t>PP </w:t>
            </w:r>
            <w:r>
              <w:rPr>
                <w:sz w:val="22"/>
              </w:rPr>
              <w:t>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65" w:lineRule="exact"/>
              <w:ind w:left="110"/>
              <w:jc w:val="left"/>
              <w:rPr>
                <w:sz w:val="22"/>
              </w:rPr>
            </w:pPr>
            <w:r>
              <w:rPr>
                <w:sz w:val="22"/>
                <w:shd w:fill="FFFFFF" w:color="auto" w:val="clear"/>
              </w:rPr>
              <w:t>503 B</w:t>
            </w:r>
            <w:r>
              <w:rPr>
                <w:sz w:val="18"/>
                <w:shd w:fill="FFFFFF" w:color="auto" w:val="clear"/>
              </w:rPr>
              <w:t>ROWN </w:t>
            </w:r>
            <w:r>
              <w:rPr>
                <w:sz w:val="22"/>
                <w:shd w:fill="FFFFFF" w:color="auto" w:val="clear"/>
              </w:rPr>
              <w:t>S, O</w:t>
            </w:r>
            <w:r>
              <w:rPr>
                <w:sz w:val="18"/>
                <w:shd w:fill="FFFFFF" w:color="auto" w:val="clear"/>
              </w:rPr>
              <w:t>PP</w:t>
            </w:r>
            <w:r>
              <w:rPr>
                <w:sz w:val="22"/>
                <w:shd w:fill="FFFFFF" w:color="auto" w:val="clear"/>
              </w:rPr>
              <w:t>, AL</w:t>
            </w:r>
          </w:p>
        </w:tc>
        <w:tc>
          <w:tcPr>
            <w:tcW w:w="1466"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65" w:lineRule="exact"/>
              <w:ind w:right="653"/>
              <w:rPr>
                <w:sz w:val="22"/>
              </w:rPr>
            </w:pPr>
            <w:r>
              <w:rPr>
                <w:w w:val="99"/>
                <w:sz w:val="22"/>
              </w:rPr>
              <w:t>3</w:t>
            </w:r>
          </w:p>
        </w:tc>
        <w:tc>
          <w:tcPr>
            <w:tcW w:w="1467" w:type="dxa"/>
            <w:tcBorders>
              <w:top w:val="single" w:sz="6" w:space="0" w:color="000000"/>
              <w:left w:val="single" w:sz="6" w:space="0" w:color="000000"/>
              <w:bottom w:val="single" w:sz="6" w:space="0" w:color="000000"/>
            </w:tcBorders>
            <w:shd w:val="clear" w:color="auto" w:fill="FFF6E7"/>
          </w:tcPr>
          <w:p>
            <w:pPr>
              <w:pStyle w:val="TableParagraph"/>
              <w:spacing w:line="265" w:lineRule="exact"/>
              <w:ind w:right="591"/>
              <w:rPr>
                <w:sz w:val="22"/>
              </w:rPr>
            </w:pPr>
            <w:r>
              <w:rPr>
                <w:w w:val="95"/>
                <w:sz w:val="22"/>
              </w:rPr>
              <w:t>57</w:t>
            </w:r>
          </w:p>
        </w:tc>
      </w:tr>
      <w:tr>
        <w:trPr>
          <w:trHeight w:val="398" w:hRule="atLeast"/>
        </w:trPr>
        <w:tc>
          <w:tcPr>
            <w:tcW w:w="2406" w:type="dxa"/>
            <w:tcBorders>
              <w:top w:val="single" w:sz="6" w:space="0" w:color="000000"/>
              <w:bottom w:val="single" w:sz="6" w:space="0" w:color="000000"/>
              <w:right w:val="single" w:sz="6" w:space="0" w:color="000000"/>
            </w:tcBorders>
          </w:tcPr>
          <w:p>
            <w:pPr>
              <w:pStyle w:val="TableParagraph"/>
              <w:ind w:left="108"/>
              <w:jc w:val="left"/>
              <w:rPr>
                <w:sz w:val="18"/>
              </w:rPr>
            </w:pPr>
            <w:r>
              <w:rPr>
                <w:sz w:val="22"/>
              </w:rPr>
              <w:t>A</w:t>
            </w:r>
            <w:r>
              <w:rPr>
                <w:sz w:val="18"/>
              </w:rPr>
              <w:t>NDALUSIA </w:t>
            </w:r>
            <w:r>
              <w:rPr>
                <w:sz w:val="22"/>
              </w:rPr>
              <w:t>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tcPr>
          <w:p>
            <w:pPr>
              <w:pStyle w:val="TableParagraph"/>
              <w:ind w:left="110"/>
              <w:jc w:val="left"/>
              <w:rPr>
                <w:sz w:val="22"/>
              </w:rPr>
            </w:pPr>
            <w:r>
              <w:rPr>
                <w:sz w:val="22"/>
              </w:rPr>
              <w:t>602 S</w:t>
            </w:r>
            <w:r>
              <w:rPr>
                <w:sz w:val="18"/>
              </w:rPr>
              <w:t>EEGERS </w:t>
            </w:r>
            <w:r>
              <w:rPr>
                <w:sz w:val="22"/>
              </w:rPr>
              <w:t>S</w:t>
            </w:r>
            <w:r>
              <w:rPr>
                <w:sz w:val="18"/>
              </w:rPr>
              <w:t>T</w:t>
            </w:r>
            <w:r>
              <w:rPr>
                <w:sz w:val="22"/>
              </w:rPr>
              <w:t>., A</w:t>
            </w:r>
            <w:r>
              <w:rPr>
                <w:sz w:val="18"/>
              </w:rPr>
              <w:t>NDALUSIA</w:t>
            </w:r>
            <w:r>
              <w:rPr>
                <w:sz w:val="22"/>
              </w:rPr>
              <w:t>, AL</w:t>
            </w:r>
          </w:p>
        </w:tc>
        <w:tc>
          <w:tcPr>
            <w:tcW w:w="1466" w:type="dxa"/>
            <w:tcBorders>
              <w:top w:val="single" w:sz="6" w:space="0" w:color="000000"/>
              <w:left w:val="single" w:sz="6" w:space="0" w:color="000000"/>
              <w:bottom w:val="single" w:sz="6" w:space="0" w:color="000000"/>
              <w:right w:val="single" w:sz="6" w:space="0" w:color="000000"/>
            </w:tcBorders>
          </w:tcPr>
          <w:p>
            <w:pPr>
              <w:pStyle w:val="TableParagraph"/>
              <w:ind w:right="653"/>
              <w:rPr>
                <w:sz w:val="22"/>
              </w:rPr>
            </w:pPr>
            <w:r>
              <w:rPr>
                <w:w w:val="99"/>
                <w:sz w:val="22"/>
              </w:rPr>
              <w:t>3</w:t>
            </w:r>
          </w:p>
        </w:tc>
        <w:tc>
          <w:tcPr>
            <w:tcW w:w="1467" w:type="dxa"/>
            <w:tcBorders>
              <w:top w:val="single" w:sz="6" w:space="0" w:color="000000"/>
              <w:left w:val="single" w:sz="6" w:space="0" w:color="000000"/>
              <w:bottom w:val="single" w:sz="6" w:space="0" w:color="000000"/>
            </w:tcBorders>
          </w:tcPr>
          <w:p>
            <w:pPr>
              <w:pStyle w:val="TableParagraph"/>
              <w:ind w:right="590"/>
              <w:rPr>
                <w:sz w:val="22"/>
              </w:rPr>
            </w:pPr>
            <w:r>
              <w:rPr>
                <w:w w:val="95"/>
                <w:sz w:val="22"/>
              </w:rPr>
              <w:t>51</w:t>
            </w:r>
          </w:p>
        </w:tc>
      </w:tr>
      <w:tr>
        <w:trPr>
          <w:trHeight w:val="397" w:hRule="atLeast"/>
        </w:trPr>
        <w:tc>
          <w:tcPr>
            <w:tcW w:w="2406" w:type="dxa"/>
            <w:tcBorders>
              <w:top w:val="single" w:sz="6" w:space="0" w:color="000000"/>
              <w:bottom w:val="single" w:sz="6" w:space="0" w:color="000000"/>
              <w:right w:val="single" w:sz="6" w:space="0" w:color="000000"/>
            </w:tcBorders>
            <w:shd w:val="clear" w:color="auto" w:fill="FFF6E7"/>
          </w:tcPr>
          <w:p>
            <w:pPr>
              <w:pStyle w:val="TableParagraph"/>
              <w:spacing w:line="265" w:lineRule="exact"/>
              <w:ind w:left="108"/>
              <w:jc w:val="left"/>
              <w:rPr>
                <w:sz w:val="18"/>
              </w:rPr>
            </w:pPr>
            <w:r>
              <w:rPr>
                <w:sz w:val="22"/>
              </w:rPr>
              <w:t>A</w:t>
            </w:r>
            <w:r>
              <w:rPr>
                <w:sz w:val="18"/>
              </w:rPr>
              <w:t>NDALUSIA </w:t>
            </w:r>
            <w:r>
              <w:rPr>
                <w:sz w:val="22"/>
              </w:rPr>
              <w:t>EHS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65" w:lineRule="exact"/>
              <w:ind w:left="110"/>
              <w:jc w:val="left"/>
              <w:rPr>
                <w:sz w:val="22"/>
              </w:rPr>
            </w:pPr>
            <w:r>
              <w:rPr>
                <w:sz w:val="22"/>
              </w:rPr>
              <w:t>602 S</w:t>
            </w:r>
            <w:r>
              <w:rPr>
                <w:sz w:val="18"/>
              </w:rPr>
              <w:t>EEGERS </w:t>
            </w:r>
            <w:r>
              <w:rPr>
                <w:sz w:val="22"/>
              </w:rPr>
              <w:t>S</w:t>
            </w:r>
            <w:r>
              <w:rPr>
                <w:sz w:val="18"/>
              </w:rPr>
              <w:t>T</w:t>
            </w:r>
            <w:r>
              <w:rPr>
                <w:sz w:val="22"/>
              </w:rPr>
              <w:t>., A</w:t>
            </w:r>
            <w:r>
              <w:rPr>
                <w:sz w:val="18"/>
              </w:rPr>
              <w:t>NDALUSIA</w:t>
            </w:r>
            <w:r>
              <w:rPr>
                <w:sz w:val="22"/>
              </w:rPr>
              <w:t>, AL</w:t>
            </w:r>
          </w:p>
        </w:tc>
        <w:tc>
          <w:tcPr>
            <w:tcW w:w="1466"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65" w:lineRule="exact"/>
              <w:ind w:right="653"/>
              <w:rPr>
                <w:sz w:val="22"/>
              </w:rPr>
            </w:pPr>
            <w:r>
              <w:rPr>
                <w:w w:val="99"/>
                <w:sz w:val="22"/>
              </w:rPr>
              <w:t>2</w:t>
            </w:r>
          </w:p>
        </w:tc>
        <w:tc>
          <w:tcPr>
            <w:tcW w:w="1467" w:type="dxa"/>
            <w:tcBorders>
              <w:top w:val="single" w:sz="6" w:space="0" w:color="000000"/>
              <w:left w:val="single" w:sz="6" w:space="0" w:color="000000"/>
              <w:bottom w:val="single" w:sz="6" w:space="0" w:color="000000"/>
            </w:tcBorders>
            <w:shd w:val="clear" w:color="auto" w:fill="FFF6E7"/>
          </w:tcPr>
          <w:p>
            <w:pPr>
              <w:pStyle w:val="TableParagraph"/>
              <w:spacing w:line="265" w:lineRule="exact"/>
              <w:ind w:right="591"/>
              <w:rPr>
                <w:sz w:val="22"/>
              </w:rPr>
            </w:pPr>
            <w:r>
              <w:rPr>
                <w:w w:val="95"/>
                <w:sz w:val="22"/>
              </w:rPr>
              <w:t>16</w:t>
            </w:r>
          </w:p>
        </w:tc>
      </w:tr>
      <w:tr>
        <w:trPr>
          <w:trHeight w:val="398" w:hRule="atLeast"/>
        </w:trPr>
        <w:tc>
          <w:tcPr>
            <w:tcW w:w="6247" w:type="dxa"/>
            <w:gridSpan w:val="2"/>
            <w:tcBorders>
              <w:top w:val="single" w:sz="6" w:space="0" w:color="000000"/>
              <w:right w:val="single" w:sz="6" w:space="0" w:color="000000"/>
            </w:tcBorders>
          </w:tcPr>
          <w:p>
            <w:pPr>
              <w:pStyle w:val="TableParagraph"/>
              <w:ind w:right="87"/>
              <w:rPr>
                <w:sz w:val="18"/>
              </w:rPr>
            </w:pPr>
            <w:r>
              <w:rPr>
                <w:sz w:val="22"/>
              </w:rPr>
              <w:t>T</w:t>
            </w:r>
            <w:r>
              <w:rPr>
                <w:sz w:val="18"/>
              </w:rPr>
              <w:t>OTAL</w:t>
            </w:r>
          </w:p>
        </w:tc>
        <w:tc>
          <w:tcPr>
            <w:tcW w:w="1466" w:type="dxa"/>
            <w:tcBorders>
              <w:top w:val="single" w:sz="6" w:space="0" w:color="000000"/>
              <w:left w:val="single" w:sz="6" w:space="0" w:color="000000"/>
              <w:right w:val="single" w:sz="6" w:space="0" w:color="000000"/>
            </w:tcBorders>
          </w:tcPr>
          <w:p>
            <w:pPr>
              <w:pStyle w:val="TableParagraph"/>
              <w:ind w:right="593"/>
              <w:rPr>
                <w:sz w:val="22"/>
              </w:rPr>
            </w:pPr>
            <w:r>
              <w:rPr>
                <w:w w:val="95"/>
                <w:sz w:val="22"/>
              </w:rPr>
              <w:t>20</w:t>
            </w:r>
          </w:p>
        </w:tc>
        <w:tc>
          <w:tcPr>
            <w:tcW w:w="1467" w:type="dxa"/>
            <w:tcBorders>
              <w:top w:val="single" w:sz="6" w:space="0" w:color="000000"/>
              <w:left w:val="single" w:sz="6" w:space="0" w:color="000000"/>
            </w:tcBorders>
          </w:tcPr>
          <w:p>
            <w:pPr>
              <w:pStyle w:val="TableParagraph"/>
              <w:ind w:right="531"/>
              <w:rPr>
                <w:sz w:val="22"/>
              </w:rPr>
            </w:pPr>
            <w:r>
              <w:rPr>
                <w:w w:val="95"/>
                <w:sz w:val="22"/>
              </w:rPr>
              <w:t>316</w:t>
            </w:r>
          </w:p>
        </w:tc>
      </w:tr>
    </w:tbl>
    <w:p>
      <w:pPr>
        <w:pStyle w:val="BodyText"/>
        <w:spacing w:before="11"/>
        <w:rPr>
          <w:sz w:val="35"/>
        </w:rPr>
      </w:pPr>
    </w:p>
    <w:p>
      <w:pPr>
        <w:pStyle w:val="BodyText"/>
        <w:spacing w:line="360" w:lineRule="auto" w:before="1"/>
        <w:ind w:left="1756" w:right="1216" w:firstLine="720"/>
        <w:jc w:val="both"/>
      </w:pPr>
      <w:r>
        <w:rPr/>
        <w:t>The collection and analysis of information from multiple sources serves as a critical function in the design of the programs and delivery systems for SEARP&amp;DC Head Start. The community assessment process serves to identify population characteristics and defines the target population to be served. It identifies relevant</w:t>
      </w:r>
    </w:p>
    <w:p>
      <w:pPr>
        <w:spacing w:after="0" w:line="360" w:lineRule="auto"/>
        <w:jc w:val="both"/>
        <w:sectPr>
          <w:headerReference w:type="default" r:id="rId28"/>
          <w:footerReference w:type="default" r:id="rId29"/>
          <w:pgSz w:w="12240" w:h="15840"/>
          <w:pgMar w:header="720" w:footer="931" w:top="960" w:bottom="1120" w:left="0" w:right="220"/>
          <w:pgNumType w:start="1"/>
        </w:sectPr>
      </w:pPr>
    </w:p>
    <w:p>
      <w:pPr>
        <w:pStyle w:val="BodyText"/>
        <w:spacing w:before="2"/>
        <w:rPr>
          <w:sz w:val="23"/>
        </w:rPr>
      </w:pPr>
    </w:p>
    <w:p>
      <w:pPr>
        <w:pStyle w:val="BodyText"/>
        <w:spacing w:line="36" w:lineRule="exact"/>
        <w:ind w:left="1479"/>
        <w:rPr>
          <w:sz w:val="3"/>
        </w:rPr>
      </w:pPr>
      <w:r>
        <w:rPr>
          <w:position w:val="0"/>
          <w:sz w:val="3"/>
        </w:rPr>
        <w:pict>
          <v:group style="width:453pt;height:1.75pt;mso-position-horizontal-relative:char;mso-position-vertical-relative:line" coordorigin="0,0" coordsize="9060,35">
            <v:line style="position:absolute" from="0,18" to="9060,18" stroked="true" strokeweight="1.75pt" strokecolor="#fdd181">
              <v:stroke dashstyle="solid"/>
            </v:line>
          </v:group>
        </w:pict>
      </w:r>
      <w:r>
        <w:rPr>
          <w:position w:val="0"/>
          <w:sz w:val="3"/>
        </w:rPr>
      </w:r>
    </w:p>
    <w:p>
      <w:pPr>
        <w:pStyle w:val="BodyText"/>
        <w:spacing w:line="360" w:lineRule="auto" w:before="162"/>
        <w:ind w:left="1440" w:right="1520"/>
      </w:pPr>
      <w:r>
        <w:rPr/>
        <w:t>demographic features of the area and identifies existing programs that also serve the target population.</w:t>
      </w:r>
    </w:p>
    <w:p>
      <w:pPr>
        <w:spacing w:after="0" w:line="360" w:lineRule="auto"/>
        <w:sectPr>
          <w:pgSz w:w="12240" w:h="15840"/>
          <w:pgMar w:header="720" w:footer="931" w:top="960" w:bottom="1120" w:left="0" w:right="220"/>
        </w:sectPr>
      </w:pPr>
    </w:p>
    <w:p>
      <w:pPr>
        <w:pStyle w:val="BodyText"/>
        <w:spacing w:before="8"/>
        <w:rPr>
          <w:sz w:val="25"/>
        </w:rPr>
      </w:pPr>
    </w:p>
    <w:p>
      <w:pPr>
        <w:pStyle w:val="BodyText"/>
        <w:spacing w:line="36" w:lineRule="exact"/>
        <w:ind w:left="1760"/>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2"/>
        <w:rPr>
          <w:sz w:val="19"/>
        </w:rPr>
      </w:pPr>
    </w:p>
    <w:p>
      <w:pPr>
        <w:pStyle w:val="Heading6"/>
        <w:spacing w:before="100"/>
      </w:pPr>
      <w:bookmarkStart w:name="_TOC_250093" w:id="1"/>
      <w:bookmarkEnd w:id="1"/>
      <w:r>
        <w:rPr/>
        <w:t>Preface</w:t>
      </w:r>
    </w:p>
    <w:p>
      <w:pPr>
        <w:pStyle w:val="BodyText"/>
        <w:rPr>
          <w:b/>
          <w:sz w:val="50"/>
        </w:rPr>
      </w:pPr>
    </w:p>
    <w:p>
      <w:pPr>
        <w:pStyle w:val="BodyText"/>
        <w:spacing w:line="360" w:lineRule="auto"/>
        <w:ind w:left="1756" w:right="1215" w:firstLine="720"/>
        <w:jc w:val="both"/>
      </w:pPr>
      <w:r>
        <w:rPr/>
        <w:t>The Community Assessment report is a compilation of recent information and reliable data on the communities within the four-county service area. This community assessment provides an overview of information relating to people and conditions which exist within the service area and meets the required full community assessment for the SEARP&amp;DC Head Start</w:t>
      </w:r>
      <w:r>
        <w:rPr>
          <w:spacing w:val="-3"/>
        </w:rPr>
        <w:t> </w:t>
      </w:r>
      <w:r>
        <w:rPr/>
        <w:t>Program.</w:t>
      </w:r>
    </w:p>
    <w:p>
      <w:pPr>
        <w:pStyle w:val="BodyText"/>
        <w:spacing w:line="360" w:lineRule="auto" w:before="1"/>
        <w:ind w:left="1756" w:right="1217" w:firstLine="720"/>
        <w:jc w:val="both"/>
      </w:pPr>
      <w:r>
        <w:rPr/>
        <w:t>The topics and issues addressed in this document were selected based on current trends in community assessment data, as well as requirements and recommendations established by the Head Start Performance Standard 1302.11 Determining community strengths, needs, and resources.</w:t>
      </w:r>
    </w:p>
    <w:p>
      <w:pPr>
        <w:pStyle w:val="BodyText"/>
        <w:spacing w:line="360" w:lineRule="auto"/>
        <w:ind w:left="1756" w:right="1215" w:firstLine="720"/>
        <w:jc w:val="both"/>
      </w:pPr>
      <w:r>
        <w:rPr/>
        <w:t>The information and statistics are based on the most current and accurate information available. Data was collected from state and local agencies and organizations such as the Alabama Department of Public Health, the Alabama Department of Education, Alabama Voices for Children, and the Alabama Department of Human Resources. National data sources, including the U.S. Census Bureau, also provided information. Data reported is identified by the source and year. Maps, charts, and tables are included as appropriate. SEARP&amp;DC program data reviewed included the Program Information Report (PIR), enrollment data, content area reports, and tracking systems for services delivered.</w:t>
      </w:r>
    </w:p>
    <w:p>
      <w:pPr>
        <w:pStyle w:val="BodyText"/>
        <w:spacing w:line="360" w:lineRule="auto"/>
        <w:ind w:left="1756" w:right="1217" w:firstLine="720"/>
        <w:jc w:val="both"/>
      </w:pPr>
      <w:r>
        <w:rPr/>
        <w:t>Results of the community assessment and systematic analysis are used to determine how SEARP&amp;DC can best serve children, families, and individuals throughout the service area. The community assessment is essential to making informed and valid programming decisions. The information is used to:</w:t>
      </w:r>
    </w:p>
    <w:p>
      <w:pPr>
        <w:pStyle w:val="ListParagraph"/>
        <w:numPr>
          <w:ilvl w:val="0"/>
          <w:numId w:val="1"/>
        </w:numPr>
        <w:tabs>
          <w:tab w:pos="2477" w:val="left" w:leader="none"/>
        </w:tabs>
        <w:spacing w:line="357" w:lineRule="auto" w:before="99" w:after="0"/>
        <w:ind w:left="2476" w:right="1792" w:hanging="360"/>
        <w:jc w:val="both"/>
        <w:rPr>
          <w:sz w:val="24"/>
        </w:rPr>
      </w:pPr>
      <w:r>
        <w:rPr>
          <w:sz w:val="24"/>
        </w:rPr>
        <w:t>Help determine the agency philosophy, strategic long-range goals, and short-range program objectives to ensure the program is and remains responsible to community</w:t>
      </w:r>
      <w:r>
        <w:rPr>
          <w:spacing w:val="-1"/>
          <w:sz w:val="24"/>
        </w:rPr>
        <w:t> </w:t>
      </w:r>
      <w:r>
        <w:rPr>
          <w:sz w:val="24"/>
        </w:rPr>
        <w:t>needs;</w:t>
      </w:r>
    </w:p>
    <w:p>
      <w:pPr>
        <w:pStyle w:val="ListParagraph"/>
        <w:numPr>
          <w:ilvl w:val="0"/>
          <w:numId w:val="1"/>
        </w:numPr>
        <w:tabs>
          <w:tab w:pos="2477" w:val="left" w:leader="none"/>
        </w:tabs>
        <w:spacing w:line="357" w:lineRule="auto" w:before="103" w:after="0"/>
        <w:ind w:left="2476" w:right="1788" w:hanging="360"/>
        <w:jc w:val="both"/>
        <w:rPr>
          <w:sz w:val="24"/>
        </w:rPr>
      </w:pPr>
      <w:r>
        <w:rPr>
          <w:sz w:val="24"/>
        </w:rPr>
        <w:t>Determine goals for, type of services, and programming options that will best</w:t>
      </w:r>
      <w:r>
        <w:rPr>
          <w:spacing w:val="22"/>
          <w:sz w:val="24"/>
        </w:rPr>
        <w:t> </w:t>
      </w:r>
      <w:r>
        <w:rPr>
          <w:sz w:val="24"/>
        </w:rPr>
        <w:t>meet</w:t>
      </w:r>
      <w:r>
        <w:rPr>
          <w:spacing w:val="23"/>
          <w:sz w:val="24"/>
        </w:rPr>
        <w:t> </w:t>
      </w:r>
      <w:r>
        <w:rPr>
          <w:sz w:val="24"/>
        </w:rPr>
        <w:t>education,</w:t>
      </w:r>
      <w:r>
        <w:rPr>
          <w:spacing w:val="23"/>
          <w:sz w:val="24"/>
        </w:rPr>
        <w:t> </w:t>
      </w:r>
      <w:r>
        <w:rPr>
          <w:sz w:val="24"/>
        </w:rPr>
        <w:t>health,</w:t>
      </w:r>
      <w:r>
        <w:rPr>
          <w:spacing w:val="23"/>
          <w:sz w:val="24"/>
        </w:rPr>
        <w:t> </w:t>
      </w:r>
      <w:r>
        <w:rPr>
          <w:sz w:val="24"/>
        </w:rPr>
        <w:t>nutrition,</w:t>
      </w:r>
      <w:r>
        <w:rPr>
          <w:spacing w:val="23"/>
          <w:sz w:val="24"/>
        </w:rPr>
        <w:t> </w:t>
      </w:r>
      <w:r>
        <w:rPr>
          <w:sz w:val="24"/>
        </w:rPr>
        <w:t>and</w:t>
      </w:r>
      <w:r>
        <w:rPr>
          <w:spacing w:val="23"/>
          <w:sz w:val="24"/>
        </w:rPr>
        <w:t> </w:t>
      </w:r>
      <w:r>
        <w:rPr>
          <w:sz w:val="24"/>
        </w:rPr>
        <w:t>family</w:t>
      </w:r>
      <w:r>
        <w:rPr>
          <w:spacing w:val="22"/>
          <w:sz w:val="24"/>
        </w:rPr>
        <w:t> </w:t>
      </w:r>
      <w:r>
        <w:rPr>
          <w:sz w:val="24"/>
        </w:rPr>
        <w:t>and</w:t>
      </w:r>
      <w:r>
        <w:rPr>
          <w:spacing w:val="23"/>
          <w:sz w:val="24"/>
        </w:rPr>
        <w:t> </w:t>
      </w:r>
      <w:r>
        <w:rPr>
          <w:sz w:val="24"/>
        </w:rPr>
        <w:t>community</w:t>
      </w:r>
    </w:p>
    <w:p>
      <w:pPr>
        <w:spacing w:after="0" w:line="357" w:lineRule="auto"/>
        <w:jc w:val="both"/>
        <w:rPr>
          <w:sz w:val="24"/>
        </w:rPr>
        <w:sectPr>
          <w:headerReference w:type="default" r:id="rId30"/>
          <w:footerReference w:type="default" r:id="rId31"/>
          <w:pgSz w:w="12240" w:h="15840"/>
          <w:pgMar w:header="720" w:footer="929" w:top="960" w:bottom="1120" w:left="0" w:right="220"/>
          <w:pgNumType w:start="3"/>
        </w:sectPr>
      </w:pPr>
    </w:p>
    <w:p>
      <w:pPr>
        <w:pStyle w:val="BodyText"/>
        <w:spacing w:before="8"/>
        <w:rPr>
          <w:sz w:val="25"/>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line="360" w:lineRule="auto" w:before="132"/>
        <w:ind w:left="2160" w:right="2109"/>
        <w:jc w:val="both"/>
      </w:pPr>
      <w:r>
        <w:rPr/>
        <w:t>engagement needs, and which will further promote school readiness of enrolled children;</w:t>
      </w:r>
    </w:p>
    <w:p>
      <w:pPr>
        <w:pStyle w:val="ListParagraph"/>
        <w:numPr>
          <w:ilvl w:val="0"/>
          <w:numId w:val="2"/>
        </w:numPr>
        <w:tabs>
          <w:tab w:pos="2160" w:val="left" w:leader="none"/>
        </w:tabs>
        <w:spacing w:line="357" w:lineRule="auto" w:before="99" w:after="0"/>
        <w:ind w:left="2160" w:right="2110" w:hanging="360"/>
        <w:jc w:val="both"/>
        <w:rPr>
          <w:sz w:val="24"/>
        </w:rPr>
      </w:pPr>
      <w:r>
        <w:rPr>
          <w:sz w:val="24"/>
        </w:rPr>
        <w:t>Determine the specific community areas and appropriate locations for service centers to serve those with greatest need through the four- county service</w:t>
      </w:r>
      <w:r>
        <w:rPr>
          <w:spacing w:val="-1"/>
          <w:sz w:val="24"/>
        </w:rPr>
        <w:t> </w:t>
      </w:r>
      <w:r>
        <w:rPr>
          <w:sz w:val="24"/>
        </w:rPr>
        <w:t>area;</w:t>
      </w:r>
    </w:p>
    <w:p>
      <w:pPr>
        <w:pStyle w:val="ListParagraph"/>
        <w:numPr>
          <w:ilvl w:val="0"/>
          <w:numId w:val="2"/>
        </w:numPr>
        <w:tabs>
          <w:tab w:pos="2160" w:val="left" w:leader="none"/>
        </w:tabs>
        <w:spacing w:line="355" w:lineRule="auto" w:before="104" w:after="0"/>
        <w:ind w:left="2160" w:right="2109" w:hanging="360"/>
        <w:jc w:val="both"/>
        <w:rPr>
          <w:sz w:val="24"/>
        </w:rPr>
      </w:pPr>
      <w:r>
        <w:rPr>
          <w:sz w:val="24"/>
        </w:rPr>
        <w:t>Mobilize community resources and partnerships, and reach out to additional funders;</w:t>
      </w:r>
      <w:r>
        <w:rPr>
          <w:spacing w:val="-2"/>
          <w:sz w:val="24"/>
        </w:rPr>
        <w:t> </w:t>
      </w:r>
      <w:r>
        <w:rPr>
          <w:sz w:val="24"/>
        </w:rPr>
        <w:t>and,</w:t>
      </w:r>
    </w:p>
    <w:p>
      <w:pPr>
        <w:pStyle w:val="ListParagraph"/>
        <w:numPr>
          <w:ilvl w:val="0"/>
          <w:numId w:val="2"/>
        </w:numPr>
        <w:tabs>
          <w:tab w:pos="2160" w:val="left" w:leader="none"/>
        </w:tabs>
        <w:spacing w:line="240" w:lineRule="auto" w:before="105" w:after="0"/>
        <w:ind w:left="2160" w:right="0" w:hanging="360"/>
        <w:jc w:val="both"/>
        <w:rPr>
          <w:sz w:val="24"/>
        </w:rPr>
      </w:pPr>
      <w:r>
        <w:rPr>
          <w:sz w:val="24"/>
        </w:rPr>
        <w:t>Respond to new Federal regulations or</w:t>
      </w:r>
      <w:r>
        <w:rPr>
          <w:spacing w:val="-3"/>
          <w:sz w:val="24"/>
        </w:rPr>
        <w:t> </w:t>
      </w:r>
      <w:r>
        <w:rPr>
          <w:sz w:val="24"/>
        </w:rPr>
        <w:t>initiatives.</w:t>
      </w:r>
    </w:p>
    <w:p>
      <w:pPr>
        <w:pStyle w:val="BodyText"/>
        <w:rPr>
          <w:sz w:val="28"/>
        </w:rPr>
      </w:pPr>
    </w:p>
    <w:p>
      <w:pPr>
        <w:pStyle w:val="BodyText"/>
        <w:spacing w:line="360" w:lineRule="auto" w:before="240"/>
        <w:ind w:left="1440" w:right="1532" w:firstLine="720"/>
        <w:jc w:val="both"/>
      </w:pPr>
      <w:r>
        <w:rPr/>
        <w:t>The community assessment will be used as an internal education tool for the agency, providing information on the current status of the community and the directions the agency should take for the future. This information will also be used as staff members, Board and Policy Council members, and clients serve the community as informed advocates for community services and resources for low-income children, families, and elderly individuals, as well as children with disabilities and their families. Results may be shared with other community agencies and organizations.</w:t>
      </w:r>
    </w:p>
    <w:p>
      <w:pPr>
        <w:pStyle w:val="BodyText"/>
        <w:spacing w:line="360" w:lineRule="auto"/>
        <w:ind w:left="1440" w:right="1533" w:firstLine="720"/>
        <w:jc w:val="both"/>
      </w:pPr>
      <w:r>
        <w:rPr/>
        <w:t>The community assessment is a useful tool in identifying community or personal needs. The results are not intended to be the ultimate basis for all community service decisions; rather, the assessment serves as a basis for the complex process of community problem solving and decisions-making.</w:t>
      </w:r>
    </w:p>
    <w:p>
      <w:pPr>
        <w:pStyle w:val="BodyText"/>
        <w:spacing w:line="289" w:lineRule="exact"/>
        <w:ind w:left="2159"/>
        <w:jc w:val="both"/>
      </w:pPr>
      <w:r>
        <w:rPr/>
        <w:t>Information is presented in the following sections:</w:t>
      </w:r>
    </w:p>
    <w:p>
      <w:pPr>
        <w:pStyle w:val="ListParagraph"/>
        <w:numPr>
          <w:ilvl w:val="0"/>
          <w:numId w:val="2"/>
        </w:numPr>
        <w:tabs>
          <w:tab w:pos="2160" w:val="left" w:leader="none"/>
        </w:tabs>
        <w:spacing w:line="240" w:lineRule="auto" w:before="244" w:after="0"/>
        <w:ind w:left="2160" w:right="0" w:hanging="360"/>
        <w:jc w:val="both"/>
        <w:rPr>
          <w:sz w:val="24"/>
        </w:rPr>
      </w:pPr>
      <w:r>
        <w:rPr>
          <w:sz w:val="24"/>
        </w:rPr>
        <w:t>Section 1: Geography of the SEARP&amp;DC service</w:t>
      </w:r>
      <w:r>
        <w:rPr>
          <w:spacing w:val="-3"/>
          <w:sz w:val="24"/>
        </w:rPr>
        <w:t> </w:t>
      </w:r>
      <w:r>
        <w:rPr>
          <w:sz w:val="24"/>
        </w:rPr>
        <w:t>area</w:t>
      </w:r>
    </w:p>
    <w:p>
      <w:pPr>
        <w:pStyle w:val="ListParagraph"/>
        <w:numPr>
          <w:ilvl w:val="0"/>
          <w:numId w:val="2"/>
        </w:numPr>
        <w:tabs>
          <w:tab w:pos="2159" w:val="left" w:leader="none"/>
          <w:tab w:pos="2160" w:val="left" w:leader="none"/>
        </w:tabs>
        <w:spacing w:line="240" w:lineRule="auto" w:before="243" w:after="0"/>
        <w:ind w:left="2160" w:right="0" w:hanging="360"/>
        <w:jc w:val="left"/>
        <w:rPr>
          <w:sz w:val="24"/>
        </w:rPr>
      </w:pPr>
      <w:r>
        <w:rPr>
          <w:sz w:val="24"/>
        </w:rPr>
        <w:t>Section 2: Demographics of the SEARP&amp;DC service</w:t>
      </w:r>
      <w:r>
        <w:rPr>
          <w:spacing w:val="-4"/>
          <w:sz w:val="24"/>
        </w:rPr>
        <w:t> </w:t>
      </w:r>
      <w:r>
        <w:rPr>
          <w:sz w:val="24"/>
        </w:rPr>
        <w:t>area</w:t>
      </w:r>
    </w:p>
    <w:p>
      <w:pPr>
        <w:pStyle w:val="ListParagraph"/>
        <w:numPr>
          <w:ilvl w:val="0"/>
          <w:numId w:val="2"/>
        </w:numPr>
        <w:tabs>
          <w:tab w:pos="2160" w:val="left" w:leader="none"/>
        </w:tabs>
        <w:spacing w:line="357" w:lineRule="auto" w:before="241" w:after="0"/>
        <w:ind w:left="2159" w:right="2111" w:hanging="360"/>
        <w:jc w:val="both"/>
        <w:rPr>
          <w:sz w:val="24"/>
        </w:rPr>
      </w:pPr>
      <w:r>
        <w:rPr>
          <w:sz w:val="24"/>
        </w:rPr>
        <w:t>Section 3: Education, health, nutrition, and social services needs of families in the SEARP&amp;DC service</w:t>
      </w:r>
      <w:r>
        <w:rPr>
          <w:spacing w:val="-3"/>
          <w:sz w:val="24"/>
        </w:rPr>
        <w:t> </w:t>
      </w:r>
      <w:r>
        <w:rPr>
          <w:sz w:val="24"/>
        </w:rPr>
        <w:t>area</w:t>
      </w:r>
    </w:p>
    <w:p>
      <w:pPr>
        <w:pStyle w:val="ListParagraph"/>
        <w:numPr>
          <w:ilvl w:val="0"/>
          <w:numId w:val="2"/>
        </w:numPr>
        <w:tabs>
          <w:tab w:pos="2160" w:val="left" w:leader="none"/>
        </w:tabs>
        <w:spacing w:line="355" w:lineRule="auto" w:before="101" w:after="0"/>
        <w:ind w:left="2160" w:right="2112" w:hanging="360"/>
        <w:jc w:val="both"/>
        <w:rPr>
          <w:sz w:val="24"/>
        </w:rPr>
      </w:pPr>
      <w:r>
        <w:rPr>
          <w:sz w:val="24"/>
        </w:rPr>
        <w:t>Section 4: Resources offering services to meet the needs of residents in the SEARP&amp;DC service</w:t>
      </w:r>
      <w:r>
        <w:rPr>
          <w:spacing w:val="-1"/>
          <w:sz w:val="24"/>
        </w:rPr>
        <w:t> </w:t>
      </w:r>
      <w:r>
        <w:rPr>
          <w:sz w:val="24"/>
        </w:rPr>
        <w:t>area</w:t>
      </w:r>
    </w:p>
    <w:p>
      <w:pPr>
        <w:spacing w:after="0" w:line="355" w:lineRule="auto"/>
        <w:jc w:val="both"/>
        <w:rPr>
          <w:sz w:val="24"/>
        </w:rPr>
        <w:sectPr>
          <w:pgSz w:w="12240" w:h="15840"/>
          <w:pgMar w:header="720" w:footer="929" w:top="960" w:bottom="1120" w:left="0" w:right="220"/>
        </w:sectPr>
      </w:pPr>
    </w:p>
    <w:p>
      <w:pPr>
        <w:pStyle w:val="BodyText"/>
        <w:spacing w:before="8"/>
        <w:rPr>
          <w:sz w:val="25"/>
        </w:rPr>
      </w:pPr>
    </w:p>
    <w:p>
      <w:pPr>
        <w:pStyle w:val="BodyText"/>
        <w:spacing w:line="36" w:lineRule="exact"/>
        <w:ind w:left="1760"/>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ListParagraph"/>
        <w:numPr>
          <w:ilvl w:val="1"/>
          <w:numId w:val="2"/>
        </w:numPr>
        <w:tabs>
          <w:tab w:pos="2476" w:val="left" w:leader="none"/>
          <w:tab w:pos="2477" w:val="left" w:leader="none"/>
        </w:tabs>
        <w:spacing w:line="240" w:lineRule="auto" w:before="132" w:after="0"/>
        <w:ind w:left="2476" w:right="0" w:hanging="361"/>
        <w:jc w:val="left"/>
        <w:rPr>
          <w:sz w:val="24"/>
        </w:rPr>
      </w:pPr>
      <w:r>
        <w:rPr>
          <w:sz w:val="24"/>
        </w:rPr>
        <w:t>Section 5: Special Section – COVID – 19 (COronaVIrusDisease –</w:t>
      </w:r>
      <w:r>
        <w:rPr>
          <w:spacing w:val="-6"/>
          <w:sz w:val="24"/>
        </w:rPr>
        <w:t> </w:t>
      </w:r>
      <w:r>
        <w:rPr>
          <w:sz w:val="24"/>
        </w:rPr>
        <w:t>19)</w:t>
      </w:r>
    </w:p>
    <w:p>
      <w:pPr>
        <w:pStyle w:val="ListParagraph"/>
        <w:numPr>
          <w:ilvl w:val="1"/>
          <w:numId w:val="2"/>
        </w:numPr>
        <w:tabs>
          <w:tab w:pos="2476" w:val="left" w:leader="none"/>
          <w:tab w:pos="2477" w:val="left" w:leader="none"/>
        </w:tabs>
        <w:spacing w:line="357" w:lineRule="auto" w:before="241" w:after="0"/>
        <w:ind w:left="2476" w:right="1796" w:hanging="360"/>
        <w:jc w:val="left"/>
        <w:rPr>
          <w:sz w:val="24"/>
        </w:rPr>
      </w:pPr>
      <w:r>
        <w:rPr>
          <w:sz w:val="24"/>
        </w:rPr>
        <w:t>Section 6: Description of programs serving Head Start and Early Head Start eligible children in the SEARP&amp;DC service</w:t>
      </w:r>
      <w:r>
        <w:rPr>
          <w:spacing w:val="-7"/>
          <w:sz w:val="24"/>
        </w:rPr>
        <w:t> </w:t>
      </w:r>
      <w:r>
        <w:rPr>
          <w:sz w:val="24"/>
        </w:rPr>
        <w:t>area</w:t>
      </w:r>
    </w:p>
    <w:p>
      <w:pPr>
        <w:spacing w:after="0" w:line="357" w:lineRule="auto"/>
        <w:jc w:val="left"/>
        <w:rPr>
          <w:sz w:val="24"/>
        </w:rPr>
        <w:sectPr>
          <w:headerReference w:type="default" r:id="rId32"/>
          <w:footerReference w:type="default" r:id="rId33"/>
          <w:pgSz w:w="12240" w:h="15840"/>
          <w:pgMar w:header="720" w:footer="929" w:top="960" w:bottom="112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headerReference w:type="default" r:id="rId34"/>
          <w:footerReference w:type="default" r:id="rId35"/>
          <w:pgSz w:w="12240" w:h="15840"/>
          <w:pgMar w:header="0" w:footer="0" w:top="1500" w:bottom="28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spacing w:before="100"/>
      </w:pPr>
      <w:r>
        <w:rPr/>
        <w:t>SECTION</w:t>
      </w:r>
      <w:r>
        <w:rPr>
          <w:spacing w:val="-6"/>
        </w:rPr>
        <w:t> </w:t>
      </w:r>
      <w:r>
        <w:rPr/>
        <w:t>1</w:t>
      </w:r>
    </w:p>
    <w:p>
      <w:pPr>
        <w:pStyle w:val="BodyText"/>
        <w:spacing w:line="60" w:lineRule="exact"/>
        <w:ind w:left="1618"/>
        <w:rPr>
          <w:sz w:val="6"/>
        </w:rPr>
      </w:pPr>
      <w:r>
        <w:rPr>
          <w:position w:val="0"/>
          <w:sz w:val="6"/>
        </w:rPr>
        <w:pict>
          <v:group style="width:463pt;height:3pt;mso-position-horizontal-relative:char;mso-position-vertical-relative:line" coordorigin="0,0" coordsize="9260,60">
            <v:line style="position:absolute" from="0,30" to="9259,30" stroked="true" strokeweight="3pt" strokecolor="#ffc000">
              <v:stroke dashstyle="solid"/>
            </v:line>
          </v:group>
        </w:pict>
      </w:r>
      <w:r>
        <w:rPr>
          <w:position w:val="0"/>
          <w:sz w:val="6"/>
        </w:rPr>
      </w:r>
    </w:p>
    <w:p>
      <w:pPr>
        <w:pStyle w:val="Heading4"/>
        <w:ind w:left="1817" w:right="1284"/>
      </w:pPr>
      <w:r>
        <w:rPr/>
        <w:t>Geography of the SEARP&amp;DC Head</w:t>
      </w:r>
      <w:r>
        <w:rPr>
          <w:spacing w:val="-22"/>
        </w:rPr>
        <w:t> </w:t>
      </w:r>
      <w:r>
        <w:rPr/>
        <w:t>Start Service</w:t>
      </w:r>
      <w:r>
        <w:rPr>
          <w:spacing w:val="-1"/>
        </w:rPr>
        <w:t> </w:t>
      </w:r>
      <w:r>
        <w:rPr/>
        <w:t>Area</w:t>
      </w:r>
    </w:p>
    <w:p>
      <w:pPr>
        <w:spacing w:after="0"/>
        <w:sectPr>
          <w:headerReference w:type="default" r:id="rId36"/>
          <w:footerReference w:type="default" r:id="rId37"/>
          <w:pgSz w:w="12240" w:h="15840"/>
          <w:pgMar w:header="0" w:footer="0" w:top="1500" w:bottom="28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headerReference w:type="default" r:id="rId38"/>
          <w:footerReference w:type="default" r:id="rId39"/>
          <w:pgSz w:w="12240" w:h="15840"/>
          <w:pgMar w:header="0" w:footer="0" w:top="1500" w:bottom="28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rPr>
          <w:sz w:val="23"/>
        </w:rPr>
      </w:pPr>
    </w:p>
    <w:p>
      <w:pPr>
        <w:pStyle w:val="Heading6"/>
        <w:spacing w:before="100"/>
      </w:pPr>
      <w:bookmarkStart w:name="_TOC_250092" w:id="2"/>
      <w:bookmarkEnd w:id="2"/>
      <w:r>
        <w:rPr/>
        <w:t>Geographic Area</w:t>
      </w:r>
    </w:p>
    <w:p>
      <w:pPr>
        <w:pStyle w:val="BodyText"/>
        <w:rPr>
          <w:b/>
          <w:sz w:val="34"/>
        </w:rPr>
      </w:pPr>
    </w:p>
    <w:p>
      <w:pPr>
        <w:pStyle w:val="Heading7"/>
        <w:spacing w:before="233"/>
      </w:pPr>
      <w:bookmarkStart w:name="_TOC_250091" w:id="3"/>
      <w:bookmarkEnd w:id="3"/>
      <w:r>
        <w:rPr/>
        <w:t>Overview</w:t>
      </w:r>
    </w:p>
    <w:p>
      <w:pPr>
        <w:pStyle w:val="BodyText"/>
        <w:spacing w:line="360" w:lineRule="auto" w:before="245"/>
        <w:ind w:left="1756" w:right="1215" w:firstLine="720"/>
        <w:jc w:val="both"/>
      </w:pPr>
      <w:r>
        <w:rPr/>
        <w:t>The Community Development Department at SEARP&amp;DC provides a</w:t>
      </w:r>
      <w:r>
        <w:rPr>
          <w:spacing w:val="54"/>
        </w:rPr>
        <w:t> </w:t>
      </w:r>
      <w:r>
        <w:rPr/>
        <w:t>wide range of professional administrative services to the seven southeastern Alabama counties: Barbour, Coffee, Covington, Dale, Geneva, Henry, and Houston. The SEARP&amp;DC Head Start program serves children and families in four of these counties: Barbour, Covington, Geneva, and</w:t>
      </w:r>
      <w:r>
        <w:rPr>
          <w:spacing w:val="-2"/>
        </w:rPr>
        <w:t> </w:t>
      </w:r>
      <w:r>
        <w:rPr/>
        <w:t>Henry.</w:t>
      </w:r>
    </w:p>
    <w:p>
      <w:pPr>
        <w:spacing w:line="289" w:lineRule="exact" w:before="0"/>
        <w:ind w:left="641" w:right="104" w:firstLine="0"/>
        <w:jc w:val="center"/>
        <w:rPr>
          <w:b/>
          <w:sz w:val="24"/>
        </w:rPr>
      </w:pPr>
      <w:r>
        <w:rPr>
          <w:b/>
          <w:sz w:val="24"/>
        </w:rPr>
        <w:t>F</w:t>
      </w:r>
      <w:r>
        <w:rPr>
          <w:b/>
          <w:sz w:val="19"/>
        </w:rPr>
        <w:t>IGURE </w:t>
      </w:r>
      <w:r>
        <w:rPr>
          <w:b/>
          <w:sz w:val="24"/>
        </w:rPr>
        <w:t>1:</w:t>
      </w:r>
    </w:p>
    <w:p>
      <w:pPr>
        <w:spacing w:before="0"/>
        <w:ind w:left="2296" w:right="1757" w:firstLine="0"/>
        <w:jc w:val="center"/>
        <w:rPr>
          <w:sz w:val="24"/>
        </w:rPr>
      </w:pPr>
      <w:r>
        <w:rPr>
          <w:sz w:val="24"/>
        </w:rPr>
        <w:t>S</w:t>
      </w:r>
      <w:r>
        <w:rPr>
          <w:sz w:val="19"/>
        </w:rPr>
        <w:t>OUTHEAST </w:t>
      </w:r>
      <w:r>
        <w:rPr>
          <w:sz w:val="24"/>
        </w:rPr>
        <w:t>A</w:t>
      </w:r>
      <w:r>
        <w:rPr>
          <w:sz w:val="19"/>
        </w:rPr>
        <w:t>LABAMA </w:t>
      </w:r>
      <w:r>
        <w:rPr>
          <w:sz w:val="24"/>
        </w:rPr>
        <w:t>R</w:t>
      </w:r>
      <w:r>
        <w:rPr>
          <w:sz w:val="19"/>
        </w:rPr>
        <w:t>EGIONAL </w:t>
      </w:r>
      <w:r>
        <w:rPr>
          <w:sz w:val="24"/>
        </w:rPr>
        <w:t>P</w:t>
      </w:r>
      <w:r>
        <w:rPr>
          <w:sz w:val="19"/>
        </w:rPr>
        <w:t>LANNING </w:t>
      </w:r>
      <w:r>
        <w:rPr>
          <w:sz w:val="24"/>
        </w:rPr>
        <w:t>&amp; D</w:t>
      </w:r>
      <w:r>
        <w:rPr>
          <w:sz w:val="19"/>
        </w:rPr>
        <w:t>EVELOPMENT </w:t>
      </w:r>
      <w:r>
        <w:rPr>
          <w:sz w:val="24"/>
        </w:rPr>
        <w:t>C</w:t>
      </w:r>
      <w:r>
        <w:rPr>
          <w:sz w:val="19"/>
        </w:rPr>
        <w:t>OMMISSION </w:t>
      </w:r>
      <w:r>
        <w:rPr>
          <w:sz w:val="24"/>
        </w:rPr>
        <w:t>(SEARP&amp;DC)</w:t>
      </w:r>
    </w:p>
    <w:p>
      <w:pPr>
        <w:pStyle w:val="BodyText"/>
        <w:rPr>
          <w:sz w:val="20"/>
        </w:rPr>
      </w:pPr>
    </w:p>
    <w:p>
      <w:pPr>
        <w:pStyle w:val="BodyText"/>
        <w:spacing w:before="6"/>
        <w:rPr>
          <w:sz w:val="12"/>
        </w:rPr>
      </w:pPr>
      <w:r>
        <w:rPr/>
        <w:drawing>
          <wp:anchor distT="0" distB="0" distL="0" distR="0" allowOverlap="1" layoutInCell="1" locked="0" behindDoc="0" simplePos="0" relativeHeight="34">
            <wp:simplePos x="0" y="0"/>
            <wp:positionH relativeFrom="page">
              <wp:posOffset>2435351</wp:posOffset>
            </wp:positionH>
            <wp:positionV relativeFrom="paragraph">
              <wp:posOffset>120557</wp:posOffset>
            </wp:positionV>
            <wp:extent cx="3007873" cy="4499991"/>
            <wp:effectExtent l="0" t="0" r="0" b="0"/>
            <wp:wrapTopAndBottom/>
            <wp:docPr id="25" name="image18.png"/>
            <wp:cNvGraphicFramePr>
              <a:graphicFrameLocks noChangeAspect="1"/>
            </wp:cNvGraphicFramePr>
            <a:graphic>
              <a:graphicData uri="http://schemas.openxmlformats.org/drawingml/2006/picture">
                <pic:pic>
                  <pic:nvPicPr>
                    <pic:cNvPr id="26" name="image18.png"/>
                    <pic:cNvPicPr/>
                  </pic:nvPicPr>
                  <pic:blipFill>
                    <a:blip r:embed="rId42" cstate="print"/>
                    <a:stretch>
                      <a:fillRect/>
                    </a:stretch>
                  </pic:blipFill>
                  <pic:spPr>
                    <a:xfrm>
                      <a:off x="0" y="0"/>
                      <a:ext cx="3007873" cy="4499991"/>
                    </a:xfrm>
                    <a:prstGeom prst="rect">
                      <a:avLst/>
                    </a:prstGeom>
                  </pic:spPr>
                </pic:pic>
              </a:graphicData>
            </a:graphic>
          </wp:anchor>
        </w:drawing>
      </w:r>
    </w:p>
    <w:p>
      <w:pPr>
        <w:spacing w:after="0"/>
        <w:rPr>
          <w:sz w:val="12"/>
        </w:rPr>
        <w:sectPr>
          <w:headerReference w:type="default" r:id="rId40"/>
          <w:footerReference w:type="default" r:id="rId41"/>
          <w:pgSz w:w="12240" w:h="15840"/>
          <w:pgMar w:header="720" w:footer="1105" w:top="960" w:bottom="1300" w:left="0" w:right="220"/>
          <w:pgNumType w:start="9"/>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39" w:right="1530" w:firstLine="720"/>
        <w:jc w:val="both"/>
      </w:pPr>
      <w:r>
        <w:rPr/>
        <w:t>Two of the service area counties, Geneva and Henry, are included in the Dothan-Enterprise-Ozark Core Based Statistical Area (CBSA). The CBSA designations have changed over the past two decades. A CBSA is a U.S. geographic area defined as consisting of one or more counties anchored by an urban center of at least  10,000 people. According to the White House Office of Management and Budget (OMB), designation as a Metropolitan Statistical Area (MSA) requires that the area include one city with a population of 500,000 or more, and a total population of at least 100,000 in the counties comprising the MSA. Neighboring or fringe counties that are economically or socially integrated to the county where the urban center is located are included in the</w:t>
      </w:r>
      <w:r>
        <w:rPr>
          <w:spacing w:val="-1"/>
        </w:rPr>
        <w:t> </w:t>
      </w:r>
      <w:r>
        <w:rPr/>
        <w:t>MSA.</w:t>
      </w:r>
    </w:p>
    <w:p>
      <w:pPr>
        <w:pStyle w:val="BodyText"/>
        <w:spacing w:line="360" w:lineRule="auto"/>
        <w:ind w:left="1440" w:right="1531" w:firstLine="720"/>
        <w:jc w:val="both"/>
      </w:pPr>
      <w:r>
        <w:rPr/>
        <w:t>A Micropolitan Statistical Area contains an urban core of at least 10,000, but less than 50,000 population.</w:t>
      </w:r>
    </w:p>
    <w:p>
      <w:pPr>
        <w:spacing w:line="289" w:lineRule="exact" w:before="0"/>
        <w:ind w:left="9" w:right="104" w:firstLine="0"/>
        <w:jc w:val="center"/>
        <w:rPr>
          <w:b/>
          <w:sz w:val="24"/>
        </w:rPr>
      </w:pPr>
      <w:r>
        <w:rPr>
          <w:b/>
          <w:sz w:val="24"/>
        </w:rPr>
        <w:t>F</w:t>
      </w:r>
      <w:r>
        <w:rPr>
          <w:b/>
          <w:sz w:val="19"/>
        </w:rPr>
        <w:t>IGURE </w:t>
      </w:r>
      <w:r>
        <w:rPr>
          <w:b/>
          <w:sz w:val="24"/>
        </w:rPr>
        <w:t>2:</w:t>
      </w:r>
    </w:p>
    <w:p>
      <w:pPr>
        <w:spacing w:before="0"/>
        <w:ind w:left="10" w:right="104" w:firstLine="0"/>
        <w:jc w:val="center"/>
        <w:rPr>
          <w:sz w:val="19"/>
        </w:rPr>
      </w:pPr>
      <w:r>
        <w:rPr>
          <w:sz w:val="24"/>
        </w:rPr>
        <w:t>C</w:t>
      </w:r>
      <w:r>
        <w:rPr>
          <w:sz w:val="19"/>
        </w:rPr>
        <w:t>ORE </w:t>
      </w:r>
      <w:r>
        <w:rPr>
          <w:sz w:val="24"/>
        </w:rPr>
        <w:t>B</w:t>
      </w:r>
      <w:r>
        <w:rPr>
          <w:sz w:val="19"/>
        </w:rPr>
        <w:t>ASED </w:t>
      </w:r>
      <w:r>
        <w:rPr>
          <w:sz w:val="24"/>
        </w:rPr>
        <w:t>S</w:t>
      </w:r>
      <w:r>
        <w:rPr>
          <w:sz w:val="19"/>
        </w:rPr>
        <w:t>TATISTICAL </w:t>
      </w:r>
      <w:r>
        <w:rPr>
          <w:sz w:val="24"/>
        </w:rPr>
        <w:t>A</w:t>
      </w:r>
      <w:r>
        <w:rPr>
          <w:sz w:val="19"/>
        </w:rPr>
        <w:t>REAS </w:t>
      </w:r>
      <w:r>
        <w:rPr>
          <w:sz w:val="24"/>
        </w:rPr>
        <w:t>(CBSA</w:t>
      </w:r>
      <w:r>
        <w:rPr>
          <w:sz w:val="19"/>
        </w:rPr>
        <w:t>S</w:t>
      </w:r>
      <w:r>
        <w:rPr>
          <w:sz w:val="24"/>
        </w:rPr>
        <w:t>) </w:t>
      </w:r>
      <w:r>
        <w:rPr>
          <w:sz w:val="19"/>
        </w:rPr>
        <w:t>AND </w:t>
      </w:r>
      <w:r>
        <w:rPr>
          <w:sz w:val="24"/>
        </w:rPr>
        <w:t>C</w:t>
      </w:r>
      <w:r>
        <w:rPr>
          <w:sz w:val="19"/>
        </w:rPr>
        <w:t>OUNTIES OF </w:t>
      </w:r>
      <w:r>
        <w:rPr>
          <w:sz w:val="24"/>
        </w:rPr>
        <w:t>A</w:t>
      </w:r>
      <w:r>
        <w:rPr>
          <w:sz w:val="19"/>
        </w:rPr>
        <w:t>LABAMA</w:t>
      </w:r>
    </w:p>
    <w:p>
      <w:pPr>
        <w:pStyle w:val="BodyText"/>
        <w:spacing w:before="10"/>
        <w:rPr>
          <w:sz w:val="14"/>
        </w:rPr>
      </w:pPr>
      <w:r>
        <w:rPr/>
        <w:drawing>
          <wp:anchor distT="0" distB="0" distL="0" distR="0" allowOverlap="1" layoutInCell="1" locked="0" behindDoc="0" simplePos="0" relativeHeight="36">
            <wp:simplePos x="0" y="0"/>
            <wp:positionH relativeFrom="page">
              <wp:posOffset>2257044</wp:posOffset>
            </wp:positionH>
            <wp:positionV relativeFrom="paragraph">
              <wp:posOffset>138901</wp:posOffset>
            </wp:positionV>
            <wp:extent cx="2964011" cy="3941921"/>
            <wp:effectExtent l="0" t="0" r="0" b="0"/>
            <wp:wrapTopAndBottom/>
            <wp:docPr id="27" name="image19.png"/>
            <wp:cNvGraphicFramePr>
              <a:graphicFrameLocks noChangeAspect="1"/>
            </wp:cNvGraphicFramePr>
            <a:graphic>
              <a:graphicData uri="http://schemas.openxmlformats.org/drawingml/2006/picture">
                <pic:pic>
                  <pic:nvPicPr>
                    <pic:cNvPr id="28" name="image19.png"/>
                    <pic:cNvPicPr/>
                  </pic:nvPicPr>
                  <pic:blipFill>
                    <a:blip r:embed="rId43" cstate="print"/>
                    <a:stretch>
                      <a:fillRect/>
                    </a:stretch>
                  </pic:blipFill>
                  <pic:spPr>
                    <a:xfrm>
                      <a:off x="0" y="0"/>
                      <a:ext cx="2964011" cy="3941921"/>
                    </a:xfrm>
                    <a:prstGeom prst="rect">
                      <a:avLst/>
                    </a:prstGeom>
                  </pic:spPr>
                </pic:pic>
              </a:graphicData>
            </a:graphic>
          </wp:anchor>
        </w:drawing>
      </w:r>
    </w:p>
    <w:p>
      <w:pPr>
        <w:spacing w:after="0"/>
        <w:rPr>
          <w:sz w:val="14"/>
        </w:rPr>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6" w:firstLine="720"/>
        <w:jc w:val="both"/>
      </w:pPr>
      <w:r>
        <w:rPr/>
        <w:t>The remaining two counties, Barbour and Covington, are designated as “rural.” The term rural means any open county, city, town, or place which is not  part of or associated with an urban</w:t>
      </w:r>
      <w:r>
        <w:rPr>
          <w:spacing w:val="-1"/>
        </w:rPr>
        <w:t> </w:t>
      </w:r>
      <w:r>
        <w:rPr/>
        <w:t>area.</w:t>
      </w:r>
    </w:p>
    <w:p>
      <w:pPr>
        <w:spacing w:line="289" w:lineRule="exact" w:before="0"/>
        <w:ind w:left="640" w:right="104" w:firstLine="0"/>
        <w:jc w:val="center"/>
        <w:rPr>
          <w:b/>
          <w:sz w:val="24"/>
        </w:rPr>
      </w:pPr>
      <w:r>
        <w:rPr>
          <w:b/>
          <w:sz w:val="24"/>
        </w:rPr>
        <w:t>F</w:t>
      </w:r>
      <w:r>
        <w:rPr>
          <w:b/>
          <w:sz w:val="19"/>
        </w:rPr>
        <w:t>IGURE </w:t>
      </w:r>
      <w:r>
        <w:rPr>
          <w:b/>
          <w:sz w:val="24"/>
        </w:rPr>
        <w:t>3:</w:t>
      </w:r>
    </w:p>
    <w:p>
      <w:pPr>
        <w:spacing w:before="0"/>
        <w:ind w:left="640" w:right="104" w:firstLine="0"/>
        <w:jc w:val="center"/>
        <w:rPr>
          <w:sz w:val="19"/>
        </w:rPr>
      </w:pPr>
      <w:r>
        <w:rPr>
          <w:sz w:val="24"/>
        </w:rPr>
        <w:t>C</w:t>
      </w:r>
      <w:r>
        <w:rPr>
          <w:sz w:val="19"/>
        </w:rPr>
        <w:t>OMPARISON OF </w:t>
      </w:r>
      <w:r>
        <w:rPr>
          <w:sz w:val="24"/>
        </w:rPr>
        <w:t>U.S. C</w:t>
      </w:r>
      <w:r>
        <w:rPr>
          <w:sz w:val="19"/>
        </w:rPr>
        <w:t>ENSUS </w:t>
      </w:r>
      <w:r>
        <w:rPr>
          <w:sz w:val="24"/>
        </w:rPr>
        <w:t>B</w:t>
      </w:r>
      <w:r>
        <w:rPr>
          <w:sz w:val="19"/>
        </w:rPr>
        <w:t>UREAU AND </w:t>
      </w:r>
      <w:r>
        <w:rPr>
          <w:sz w:val="24"/>
        </w:rPr>
        <w:t>OMB </w:t>
      </w:r>
      <w:r>
        <w:rPr>
          <w:sz w:val="19"/>
        </w:rPr>
        <w:t>DEFINED </w:t>
      </w:r>
      <w:r>
        <w:rPr>
          <w:sz w:val="24"/>
        </w:rPr>
        <w:t>“R</w:t>
      </w:r>
      <w:r>
        <w:rPr>
          <w:sz w:val="19"/>
        </w:rPr>
        <w:t>URAL</w:t>
      </w:r>
      <w:r>
        <w:rPr>
          <w:sz w:val="24"/>
        </w:rPr>
        <w:t>”</w:t>
      </w:r>
      <w:r>
        <w:rPr>
          <w:spacing w:val="-56"/>
          <w:sz w:val="24"/>
        </w:rPr>
        <w:t> </w:t>
      </w:r>
      <w:r>
        <w:rPr>
          <w:sz w:val="24"/>
        </w:rPr>
        <w:t>A</w:t>
      </w:r>
      <w:r>
        <w:rPr>
          <w:sz w:val="19"/>
        </w:rPr>
        <w:t>REAS</w:t>
      </w:r>
    </w:p>
    <w:p>
      <w:pPr>
        <w:pStyle w:val="BodyText"/>
        <w:spacing w:before="6"/>
        <w:rPr>
          <w:sz w:val="18"/>
        </w:rPr>
      </w:pPr>
      <w:r>
        <w:rPr/>
        <w:pict>
          <v:group style="position:absolute;margin-left:94.425003pt;margin-top:13.145184pt;width:211.05pt;height:163.5pt;mso-position-horizontal-relative:page;mso-position-vertical-relative:paragraph;z-index:-251619328;mso-wrap-distance-left:0;mso-wrap-distance-right:0" coordorigin="1889,263" coordsize="4221,3270">
            <v:shape style="position:absolute;left:1904;top:329;width:4137;height:3142" type="#_x0000_t75" stroked="false">
              <v:imagedata r:id="rId46" o:title=""/>
            </v:shape>
            <v:rect style="position:absolute;left:1896;top:270;width:4206;height:3255" filled="false" stroked="true" strokeweight=".75pt" strokecolor="#bebebe">
              <v:stroke dashstyle="solid"/>
            </v:rect>
            <w10:wrap type="topAndBottom"/>
          </v:group>
        </w:pict>
      </w:r>
      <w:r>
        <w:rPr/>
        <w:pict>
          <v:group style="position:absolute;margin-left:322.25pt;margin-top:13.390183pt;width:211.2pt;height:162.950pt;mso-position-horizontal-relative:page;mso-position-vertical-relative:paragraph;z-index:-251618304;mso-wrap-distance-left:0;mso-wrap-distance-right:0" coordorigin="6445,268" coordsize="4224,3259">
            <v:shape style="position:absolute;left:6454;top:329;width:4191;height:3141" type="#_x0000_t75" stroked="false">
              <v:imagedata r:id="rId47" o:title=""/>
            </v:shape>
            <v:rect style="position:absolute;left:6450;top:272;width:4214;height:3249" filled="false" stroked="true" strokeweight=".5pt" strokecolor="#bebebe">
              <v:stroke dashstyle="solid"/>
            </v:rect>
            <w10:wrap type="topAndBottom"/>
          </v:group>
        </w:pict>
      </w:r>
    </w:p>
    <w:p>
      <w:pPr>
        <w:spacing w:before="158"/>
        <w:ind w:left="1850" w:right="0" w:firstLine="0"/>
        <w:jc w:val="left"/>
        <w:rPr>
          <w:sz w:val="12"/>
        </w:rPr>
      </w:pPr>
      <w:r>
        <w:rPr>
          <w:sz w:val="12"/>
        </w:rPr>
        <w:t>(USDA ERS)</w:t>
      </w:r>
    </w:p>
    <w:p>
      <w:pPr>
        <w:pStyle w:val="BodyText"/>
        <w:rPr>
          <w:sz w:val="14"/>
        </w:rPr>
      </w:pPr>
    </w:p>
    <w:p>
      <w:pPr>
        <w:pStyle w:val="BodyText"/>
        <w:rPr>
          <w:sz w:val="14"/>
        </w:rPr>
      </w:pPr>
    </w:p>
    <w:p>
      <w:pPr>
        <w:pStyle w:val="BodyText"/>
        <w:rPr>
          <w:sz w:val="14"/>
        </w:rPr>
      </w:pPr>
    </w:p>
    <w:p>
      <w:pPr>
        <w:spacing w:before="0"/>
        <w:ind w:left="641" w:right="104" w:firstLine="0"/>
        <w:jc w:val="center"/>
        <w:rPr>
          <w:b/>
          <w:sz w:val="24"/>
        </w:rPr>
      </w:pPr>
      <w:r>
        <w:rPr>
          <w:b/>
          <w:sz w:val="24"/>
        </w:rPr>
        <w:t>F</w:t>
      </w:r>
      <w:r>
        <w:rPr>
          <w:b/>
          <w:sz w:val="19"/>
        </w:rPr>
        <w:t>IGURE </w:t>
      </w:r>
      <w:r>
        <w:rPr>
          <w:b/>
          <w:sz w:val="24"/>
        </w:rPr>
        <w:t>4:</w:t>
      </w:r>
    </w:p>
    <w:p>
      <w:pPr>
        <w:spacing w:before="1"/>
        <w:ind w:left="640" w:right="104" w:firstLine="0"/>
        <w:jc w:val="center"/>
        <w:rPr>
          <w:sz w:val="19"/>
        </w:rPr>
      </w:pPr>
      <w:r>
        <w:rPr>
          <w:sz w:val="24"/>
        </w:rPr>
        <w:t>O</w:t>
      </w:r>
      <w:r>
        <w:rPr>
          <w:sz w:val="19"/>
        </w:rPr>
        <w:t>THER </w:t>
      </w:r>
      <w:r>
        <w:rPr>
          <w:sz w:val="24"/>
        </w:rPr>
        <w:t>D</w:t>
      </w:r>
      <w:r>
        <w:rPr>
          <w:sz w:val="19"/>
        </w:rPr>
        <w:t>ESIGNATIONS </w:t>
      </w:r>
      <w:r>
        <w:rPr>
          <w:sz w:val="24"/>
        </w:rPr>
        <w:t>“A</w:t>
      </w:r>
      <w:r>
        <w:rPr>
          <w:sz w:val="19"/>
        </w:rPr>
        <w:t>LABAMA </w:t>
      </w:r>
      <w:r>
        <w:rPr>
          <w:sz w:val="24"/>
        </w:rPr>
        <w:t>“R</w:t>
      </w:r>
      <w:r>
        <w:rPr>
          <w:sz w:val="19"/>
        </w:rPr>
        <w:t>URAL</w:t>
      </w:r>
      <w:r>
        <w:rPr>
          <w:sz w:val="24"/>
        </w:rPr>
        <w:t>” A</w:t>
      </w:r>
      <w:r>
        <w:rPr>
          <w:sz w:val="19"/>
        </w:rPr>
        <w:t>REAS BY </w:t>
      </w:r>
      <w:r>
        <w:rPr>
          <w:sz w:val="24"/>
        </w:rPr>
        <w:t>A</w:t>
      </w:r>
      <w:r>
        <w:rPr>
          <w:sz w:val="19"/>
        </w:rPr>
        <w:t>GENCY</w:t>
      </w:r>
    </w:p>
    <w:p>
      <w:pPr>
        <w:pStyle w:val="BodyText"/>
        <w:spacing w:before="5"/>
        <w:rPr>
          <w:sz w:val="18"/>
        </w:rPr>
      </w:pPr>
      <w:r>
        <w:rPr/>
        <w:pict>
          <v:group style="position:absolute;margin-left:205.184998pt;margin-top:13.106406pt;width:216.75pt;height:167.8pt;mso-position-horizontal-relative:page;mso-position-vertical-relative:paragraph;z-index:-251617280;mso-wrap-distance-left:0;mso-wrap-distance-right:0" coordorigin="4104,262" coordsize="4335,3356">
            <v:shape style="position:absolute;left:4119;top:329;width:4298;height:3248" type="#_x0000_t75" stroked="false">
              <v:imagedata r:id="rId48" o:title=""/>
            </v:shape>
            <v:rect style="position:absolute;left:4111;top:269;width:4320;height:3341" filled="false" stroked="true" strokeweight=".75pt" strokecolor="#bebebe">
              <v:stroke dashstyle="solid"/>
            </v:rect>
            <w10:wrap type="topAndBottom"/>
          </v:group>
        </w:pict>
      </w:r>
    </w:p>
    <w:p>
      <w:pPr>
        <w:spacing w:before="133"/>
        <w:ind w:left="3381" w:right="0" w:firstLine="0"/>
        <w:jc w:val="left"/>
        <w:rPr>
          <w:sz w:val="12"/>
        </w:rPr>
      </w:pPr>
      <w:r>
        <w:rPr>
          <w:sz w:val="12"/>
        </w:rPr>
        <w:t>(USDA ERS)</w:t>
      </w:r>
    </w:p>
    <w:p>
      <w:pPr>
        <w:spacing w:after="0"/>
        <w:jc w:val="left"/>
        <w:rPr>
          <w:sz w:val="12"/>
        </w:rPr>
        <w:sectPr>
          <w:headerReference w:type="default" r:id="rId44"/>
          <w:footerReference w:type="default" r:id="rId45"/>
          <w:pgSz w:w="12240" w:h="15840"/>
          <w:pgMar w:header="720" w:footer="1105" w:top="960" w:bottom="1300" w:left="0" w:right="220"/>
          <w:pgNumType w:start="11"/>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9"/>
        <w:rPr>
          <w:sz w:val="8"/>
        </w:rPr>
      </w:pPr>
    </w:p>
    <w:p>
      <w:pPr>
        <w:spacing w:before="100"/>
        <w:ind w:left="1440" w:right="0" w:firstLine="0"/>
        <w:jc w:val="left"/>
        <w:rPr>
          <w:sz w:val="24"/>
        </w:rPr>
      </w:pPr>
      <w:r>
        <w:rPr>
          <w:sz w:val="24"/>
        </w:rPr>
        <w:t>F</w:t>
      </w:r>
      <w:r>
        <w:rPr>
          <w:sz w:val="19"/>
        </w:rPr>
        <w:t>IGURE </w:t>
      </w:r>
      <w:r>
        <w:rPr>
          <w:sz w:val="24"/>
        </w:rPr>
        <w:t>4, </w:t>
      </w:r>
      <w:r>
        <w:rPr>
          <w:sz w:val="19"/>
        </w:rPr>
        <w:t>CONTINUED</w:t>
      </w:r>
      <w:r>
        <w:rPr>
          <w:sz w:val="24"/>
        </w:rPr>
        <w:t>,</w:t>
      </w:r>
    </w:p>
    <w:p>
      <w:pPr>
        <w:pStyle w:val="BodyText"/>
        <w:rPr>
          <w:sz w:val="20"/>
        </w:rPr>
      </w:pPr>
    </w:p>
    <w:p>
      <w:pPr>
        <w:pStyle w:val="BodyText"/>
        <w:rPr>
          <w:sz w:val="20"/>
        </w:rPr>
      </w:pPr>
    </w:p>
    <w:p>
      <w:pPr>
        <w:pStyle w:val="BodyText"/>
        <w:spacing w:before="11"/>
        <w:rPr>
          <w:sz w:val="10"/>
        </w:rPr>
      </w:pPr>
      <w:r>
        <w:rPr/>
        <w:pict>
          <v:group style="position:absolute;margin-left:75.584999pt;margin-top:8.561875pt;width:216.75pt;height:167.8pt;mso-position-horizontal-relative:page;mso-position-vertical-relative:paragraph;z-index:-251615232;mso-wrap-distance-left:0;mso-wrap-distance-right:0" coordorigin="1512,171" coordsize="4335,3356">
            <v:shape style="position:absolute;left:1526;top:238;width:4300;height:3248" type="#_x0000_t75" stroked="false">
              <v:imagedata r:id="rId49" o:title=""/>
            </v:shape>
            <v:rect style="position:absolute;left:1519;top:178;width:4320;height:3341" filled="false" stroked="true" strokeweight=".75pt" strokecolor="#bebebe">
              <v:stroke dashstyle="solid"/>
            </v:rect>
            <w10:wrap type="topAndBottom"/>
          </v:group>
        </w:pict>
      </w:r>
      <w:r>
        <w:rPr/>
        <w:pict>
          <v:group style="position:absolute;margin-left:303.105011pt;margin-top:8.561875pt;width:216.75pt;height:167.8pt;mso-position-horizontal-relative:page;mso-position-vertical-relative:paragraph;z-index:-251614208;mso-wrap-distance-left:0;mso-wrap-distance-right:0" coordorigin="6062,171" coordsize="4335,3356">
            <v:shape style="position:absolute;left:6076;top:238;width:4300;height:3248" type="#_x0000_t75" stroked="false">
              <v:imagedata r:id="rId50" o:title=""/>
            </v:shape>
            <v:rect style="position:absolute;left:6069;top:178;width:4320;height:3341" filled="false" stroked="true" strokeweight=".75pt" strokecolor="#bebebe">
              <v:stroke dashstyle="solid"/>
            </v:rect>
            <w10:wrap type="topAndBottom"/>
          </v:group>
        </w:pict>
      </w:r>
    </w:p>
    <w:p>
      <w:pPr>
        <w:spacing w:before="163"/>
        <w:ind w:left="1502" w:right="0" w:firstLine="0"/>
        <w:jc w:val="left"/>
        <w:rPr>
          <w:sz w:val="12"/>
        </w:rPr>
      </w:pPr>
      <w:r>
        <w:rPr>
          <w:sz w:val="12"/>
        </w:rPr>
        <w:t>(USDA ERS)</w:t>
      </w:r>
    </w:p>
    <w:p>
      <w:pPr>
        <w:pStyle w:val="BodyText"/>
        <w:rPr>
          <w:sz w:val="14"/>
        </w:rPr>
      </w:pPr>
    </w:p>
    <w:p>
      <w:pPr>
        <w:pStyle w:val="BodyText"/>
        <w:rPr>
          <w:sz w:val="14"/>
        </w:rPr>
      </w:pPr>
    </w:p>
    <w:p>
      <w:pPr>
        <w:pStyle w:val="BodyText"/>
        <w:rPr>
          <w:sz w:val="14"/>
        </w:rPr>
      </w:pPr>
    </w:p>
    <w:p>
      <w:pPr>
        <w:pStyle w:val="BodyText"/>
        <w:spacing w:line="360" w:lineRule="auto"/>
        <w:ind w:left="1439" w:right="1532" w:firstLine="720"/>
        <w:jc w:val="both"/>
      </w:pPr>
      <w:r>
        <w:rPr/>
        <w:t>The SEARP&amp;DC counties are part of the “Wiregrass Region,” an area encompassing parts of southeastern Alabama, southern Georgia, and the Florida Panhandle. It is named for the native vegetation commonly known as wiregrass due to its texture.</w:t>
      </w:r>
    </w:p>
    <w:p>
      <w:pPr>
        <w:spacing w:line="289" w:lineRule="exact" w:before="0"/>
        <w:ind w:left="9" w:right="104" w:firstLine="0"/>
        <w:jc w:val="center"/>
        <w:rPr>
          <w:b/>
          <w:sz w:val="24"/>
        </w:rPr>
      </w:pPr>
      <w:r>
        <w:rPr>
          <w:b/>
          <w:sz w:val="24"/>
        </w:rPr>
        <w:t>F</w:t>
      </w:r>
      <w:r>
        <w:rPr>
          <w:b/>
          <w:sz w:val="19"/>
        </w:rPr>
        <w:t>IGURE </w:t>
      </w:r>
      <w:r>
        <w:rPr>
          <w:b/>
          <w:sz w:val="24"/>
        </w:rPr>
        <w:t>5:</w:t>
      </w:r>
    </w:p>
    <w:p>
      <w:pPr>
        <w:spacing w:before="0"/>
        <w:ind w:left="9" w:right="104" w:firstLine="0"/>
        <w:jc w:val="center"/>
        <w:rPr>
          <w:sz w:val="19"/>
        </w:rPr>
      </w:pPr>
      <w:r>
        <w:rPr>
          <w:sz w:val="24"/>
        </w:rPr>
        <w:t>A</w:t>
      </w:r>
      <w:r>
        <w:rPr>
          <w:sz w:val="19"/>
        </w:rPr>
        <w:t>LABAMA </w:t>
      </w:r>
      <w:r>
        <w:rPr>
          <w:sz w:val="24"/>
        </w:rPr>
        <w:t>W</w:t>
      </w:r>
      <w:r>
        <w:rPr>
          <w:sz w:val="19"/>
        </w:rPr>
        <w:t>IREGRASS </w:t>
      </w:r>
      <w:r>
        <w:rPr>
          <w:sz w:val="24"/>
        </w:rPr>
        <w:t>R</w:t>
      </w:r>
      <w:r>
        <w:rPr>
          <w:sz w:val="19"/>
        </w:rPr>
        <w:t>EGION</w:t>
      </w:r>
    </w:p>
    <w:p>
      <w:pPr>
        <w:pStyle w:val="BodyText"/>
        <w:spacing w:before="10"/>
        <w:rPr>
          <w:sz w:val="27"/>
        </w:rPr>
      </w:pPr>
      <w:r>
        <w:rPr/>
        <w:drawing>
          <wp:anchor distT="0" distB="0" distL="0" distR="0" allowOverlap="1" layoutInCell="1" locked="0" behindDoc="0" simplePos="0" relativeHeight="44">
            <wp:simplePos x="0" y="0"/>
            <wp:positionH relativeFrom="page">
              <wp:posOffset>2590185</wp:posOffset>
            </wp:positionH>
            <wp:positionV relativeFrom="paragraph">
              <wp:posOffset>238567</wp:posOffset>
            </wp:positionV>
            <wp:extent cx="2516905" cy="2313432"/>
            <wp:effectExtent l="0" t="0" r="0" b="0"/>
            <wp:wrapTopAndBottom/>
            <wp:docPr id="29" name="image25.jpeg"/>
            <wp:cNvGraphicFramePr>
              <a:graphicFrameLocks noChangeAspect="1"/>
            </wp:cNvGraphicFramePr>
            <a:graphic>
              <a:graphicData uri="http://schemas.openxmlformats.org/drawingml/2006/picture">
                <pic:pic>
                  <pic:nvPicPr>
                    <pic:cNvPr id="30" name="image25.jpeg"/>
                    <pic:cNvPicPr/>
                  </pic:nvPicPr>
                  <pic:blipFill>
                    <a:blip r:embed="rId51" cstate="print"/>
                    <a:stretch>
                      <a:fillRect/>
                    </a:stretch>
                  </pic:blipFill>
                  <pic:spPr>
                    <a:xfrm>
                      <a:off x="0" y="0"/>
                      <a:ext cx="2516905" cy="2313432"/>
                    </a:xfrm>
                    <a:prstGeom prst="rect">
                      <a:avLst/>
                    </a:prstGeom>
                  </pic:spPr>
                </pic:pic>
              </a:graphicData>
            </a:graphic>
          </wp:anchor>
        </w:drawing>
      </w:r>
    </w:p>
    <w:p>
      <w:pPr>
        <w:spacing w:before="96"/>
        <w:ind w:left="2157" w:right="0" w:firstLine="0"/>
        <w:jc w:val="left"/>
        <w:rPr>
          <w:sz w:val="12"/>
        </w:rPr>
      </w:pPr>
      <w:r>
        <w:rPr>
          <w:sz w:val="12"/>
        </w:rPr>
        <w:t>(</w:t>
      </w:r>
      <w:r>
        <w:rPr>
          <w:sz w:val="10"/>
        </w:rPr>
        <w:t>ALABAMA</w:t>
      </w:r>
      <w:r>
        <w:rPr>
          <w:sz w:val="12"/>
        </w:rPr>
        <w:t>200.</w:t>
      </w:r>
      <w:r>
        <w:rPr>
          <w:sz w:val="10"/>
        </w:rPr>
        <w:t>ORG</w:t>
      </w:r>
      <w:r>
        <w:rPr>
          <w:sz w:val="12"/>
        </w:rPr>
        <w:t>)</w:t>
      </w:r>
    </w:p>
    <w:p>
      <w:pPr>
        <w:spacing w:after="0"/>
        <w:jc w:val="left"/>
        <w:rPr>
          <w:sz w:val="12"/>
        </w:rPr>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pPr>
      <w:bookmarkStart w:name="_TOC_250090" w:id="4"/>
      <w:bookmarkEnd w:id="4"/>
      <w:r>
        <w:rPr/>
        <w:t>BARBOUR COUNTY</w:t>
      </w:r>
    </w:p>
    <w:p>
      <w:pPr>
        <w:spacing w:before="244"/>
        <w:ind w:left="1756" w:right="0" w:firstLine="0"/>
        <w:jc w:val="left"/>
        <w:rPr>
          <w:b/>
          <w:sz w:val="24"/>
        </w:rPr>
      </w:pPr>
      <w:r>
        <w:rPr>
          <w:b/>
          <w:sz w:val="24"/>
        </w:rPr>
        <w:t>County History</w:t>
      </w:r>
    </w:p>
    <w:p>
      <w:pPr>
        <w:pStyle w:val="BodyText"/>
        <w:tabs>
          <w:tab w:pos="2359" w:val="left" w:leader="none"/>
          <w:tab w:pos="3270" w:val="left" w:leader="none"/>
          <w:tab w:pos="3883" w:val="left" w:leader="none"/>
          <w:tab w:pos="4839" w:val="left" w:leader="none"/>
          <w:tab w:pos="5536" w:val="left" w:leader="none"/>
        </w:tabs>
        <w:spacing w:line="360" w:lineRule="auto" w:before="159"/>
        <w:ind w:left="1756" w:right="5823" w:firstLine="720"/>
      </w:pPr>
      <w:r>
        <w:rPr/>
        <w:pict>
          <v:group style="position:absolute;margin-left:316.799988pt;margin-top:11.795786pt;width:229.2pt;height:227.65pt;mso-position-horizontal-relative:page;mso-position-vertical-relative:paragraph;z-index:251706368" coordorigin="6336,236" coordsize="4584,4553">
            <v:shape style="position:absolute;left:6336;top:235;width:4584;height:4176" type="#_x0000_t75" stroked="false">
              <v:imagedata r:id="rId54" o:title=""/>
            </v:shape>
            <v:rect style="position:absolute;left:6381;top:4318;width:4395;height:471" filled="true" fillcolor="#ffffff" stroked="false">
              <v:fill type="solid"/>
            </v:rect>
            <v:shape style="position:absolute;left:6525;top:4390;width:1510;height:145" type="#_x0000_t202" filled="false" stroked="false">
              <v:textbox inset="0,0,0,0">
                <w:txbxContent>
                  <w:p>
                    <w:pPr>
                      <w:spacing w:before="0"/>
                      <w:ind w:left="0" w:right="0" w:firstLine="0"/>
                      <w:jc w:val="left"/>
                      <w:rPr>
                        <w:sz w:val="12"/>
                      </w:rPr>
                    </w:pPr>
                    <w:r>
                      <w:rPr>
                        <w:sz w:val="12"/>
                      </w:rPr>
                      <w:t>(G</w:t>
                    </w:r>
                    <w:r>
                      <w:rPr>
                        <w:sz w:val="10"/>
                      </w:rPr>
                      <w:t>OOGLE </w:t>
                    </w:r>
                    <w:r>
                      <w:rPr>
                        <w:sz w:val="12"/>
                      </w:rPr>
                      <w:t>M</w:t>
                    </w:r>
                    <w:r>
                      <w:rPr>
                        <w:sz w:val="10"/>
                      </w:rPr>
                      <w:t>APS ONLINE</w:t>
                    </w:r>
                    <w:r>
                      <w:rPr>
                        <w:sz w:val="12"/>
                      </w:rPr>
                      <w:t>, 2021)</w:t>
                    </w:r>
                  </w:p>
                </w:txbxContent>
              </v:textbox>
              <w10:wrap type="none"/>
            </v:shape>
            <w10:wrap type="none"/>
          </v:group>
        </w:pict>
      </w:r>
      <w:r>
        <w:rPr/>
        <w:t>Barbour County has a total area  of 905 square miles, of which 20 square miles are water. It is located within the Wiregrass region of Southeast Alabama. The</w:t>
        <w:tab/>
        <w:t>county</w:t>
        <w:tab/>
        <w:t>was</w:t>
        <w:tab/>
        <w:t>formed</w:t>
        <w:tab/>
        <w:t>from</w:t>
        <w:tab/>
        <w:t>lands acquired from the Creek Indians in the 1814 Treaty of Fort Jackson, as well as lands in the eastern part of Pike County. Between the years of 1763  and  1738 the area was part of the colony of British West</w:t>
      </w:r>
      <w:r>
        <w:rPr>
          <w:spacing w:val="49"/>
        </w:rPr>
        <w:t> </w:t>
      </w:r>
      <w:r>
        <w:rPr/>
        <w:t>Florida.</w:t>
      </w:r>
      <w:r>
        <w:rPr>
          <w:spacing w:val="50"/>
        </w:rPr>
        <w:t> </w:t>
      </w:r>
      <w:r>
        <w:rPr/>
        <w:t>After</w:t>
      </w:r>
      <w:r>
        <w:rPr>
          <w:spacing w:val="50"/>
        </w:rPr>
        <w:t> </w:t>
      </w:r>
      <w:r>
        <w:rPr/>
        <w:t>1783</w:t>
      </w:r>
      <w:r>
        <w:rPr>
          <w:spacing w:val="50"/>
        </w:rPr>
        <w:t> </w:t>
      </w:r>
      <w:r>
        <w:rPr/>
        <w:t>the</w:t>
      </w:r>
      <w:r>
        <w:rPr>
          <w:spacing w:val="50"/>
        </w:rPr>
        <w:t> </w:t>
      </w:r>
      <w:r>
        <w:rPr/>
        <w:t>region</w:t>
      </w:r>
      <w:r>
        <w:rPr>
          <w:spacing w:val="50"/>
        </w:rPr>
        <w:t> </w:t>
      </w:r>
      <w:r>
        <w:rPr/>
        <w:t>fell</w:t>
      </w:r>
    </w:p>
    <w:p>
      <w:pPr>
        <w:pStyle w:val="BodyText"/>
        <w:spacing w:line="360" w:lineRule="auto"/>
        <w:ind w:left="1756" w:right="1214"/>
        <w:jc w:val="both"/>
      </w:pPr>
      <w:r>
        <w:rPr/>
        <w:t>under jurisdiction of the newly created United States of America. On December 18, 1832, the area was established as Barbour County and named in honor of James Barbour, a distinguished statesman and governor of Virginia. In 1833 Louisville, the former seat of Pike County, was chosen as the Barbour County seat; however, in 1834 Clayton was selected as the new county seat because of its central geographic location. By the 1870s, the city of Eufaula had surpassed Clayton in size, sparking debate over the county seat designation. While Eufaula is identified as the county seat, in 1879, the legislature established county courts in both Eufaula and Clayton. Both county courthouses continue to operate in Barbour County.</w:t>
      </w:r>
    </w:p>
    <w:p>
      <w:pPr>
        <w:pStyle w:val="BodyText"/>
        <w:spacing w:line="360" w:lineRule="auto"/>
        <w:ind w:left="1756" w:right="1217" w:firstLine="720"/>
        <w:jc w:val="both"/>
      </w:pPr>
      <w:r>
        <w:rPr/>
        <w:t>Barbour County was a center of agriculture and forestry during the late nineteenth and early twentieth centuries. Cotton cultivation dominated the economy until the late nineteenth century, at which time farmers diversified into corn, pecans, and peanuts. In the 1960s, Barbour’s abundant hardwood and pine forests attracted the timber industry.</w:t>
      </w:r>
    </w:p>
    <w:p>
      <w:pPr>
        <w:pStyle w:val="BodyText"/>
        <w:spacing w:line="360" w:lineRule="auto" w:before="1"/>
        <w:ind w:left="1756" w:right="1218" w:firstLine="720"/>
        <w:jc w:val="both"/>
      </w:pPr>
      <w:r>
        <w:rPr/>
        <w:t>Barbour County is home to Lakepoint Resort State Park (1,220 acres), Blue Springs State Park (home to a unique swimming pool fed with crystal clear water</w:t>
      </w:r>
    </w:p>
    <w:p>
      <w:pPr>
        <w:spacing w:after="0" w:line="360" w:lineRule="auto"/>
        <w:jc w:val="both"/>
        <w:sectPr>
          <w:headerReference w:type="default" r:id="rId52"/>
          <w:footerReference w:type="default" r:id="rId53"/>
          <w:pgSz w:w="12240" w:h="15840"/>
          <w:pgMar w:header="720" w:footer="1105" w:top="960" w:bottom="1300" w:left="0" w:right="220"/>
          <w:pgNumType w:start="13"/>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40" w:right="1533"/>
        <w:jc w:val="both"/>
      </w:pPr>
      <w:r>
        <w:rPr/>
        <w:t>from an underground spring), and the Eufaula National Wildlife Refuge – one of the largest preserved natural areas in the state with 11,184 acres including wetlands, agricultural fields, woodlands, and grasslands.</w:t>
      </w:r>
    </w:p>
    <w:p>
      <w:pPr>
        <w:pStyle w:val="BodyText"/>
        <w:spacing w:line="360" w:lineRule="auto"/>
        <w:ind w:left="1440" w:right="1531" w:firstLine="720"/>
        <w:jc w:val="both"/>
      </w:pPr>
      <w:r>
        <w:rPr/>
        <w:t>Barbour County has over 700 structures listed on the National Register of Historic Places, the Seth Lore and Irwinton Historic Districts in Eufaula is currently the largest in East Alabama and the second-largest in the state. One of the most unique tourist attractions is Governor’s Park which honors six distinguished Barbour County residents who served as governor of</w:t>
      </w:r>
      <w:r>
        <w:rPr>
          <w:spacing w:val="-3"/>
        </w:rPr>
        <w:t> </w:t>
      </w:r>
      <w:r>
        <w:rPr/>
        <w:t>Alabama.</w:t>
      </w:r>
    </w:p>
    <w:p>
      <w:pPr>
        <w:pStyle w:val="BodyText"/>
        <w:spacing w:line="360" w:lineRule="auto"/>
        <w:ind w:left="1440" w:right="1535" w:firstLine="720"/>
        <w:jc w:val="both"/>
      </w:pPr>
      <w:r>
        <w:rPr/>
        <w:t>Points of interest include Fairview Cemetery, Fendall Hall, the Robert G Wehle Nature Center, the Shorter Mansion, the Hart House, and others.</w:t>
      </w:r>
    </w:p>
    <w:p>
      <w:pPr>
        <w:pStyle w:val="BodyText"/>
        <w:spacing w:before="1"/>
        <w:rPr>
          <w:sz w:val="36"/>
        </w:rPr>
      </w:pPr>
    </w:p>
    <w:p>
      <w:pPr>
        <w:pStyle w:val="Heading7"/>
        <w:ind w:left="1440"/>
        <w:jc w:val="both"/>
      </w:pPr>
      <w:r>
        <w:rPr/>
        <w:t>Government and Law</w:t>
      </w:r>
    </w:p>
    <w:p>
      <w:pPr>
        <w:pStyle w:val="BodyText"/>
        <w:spacing w:line="360" w:lineRule="auto" w:before="159"/>
        <w:ind w:left="1440" w:right="1531" w:firstLine="720"/>
        <w:jc w:val="both"/>
      </w:pPr>
      <w:r>
        <w:rPr/>
        <w:t>The foundational document for Alabama’s government is the Alabama Constitution, ratified in 1901. As the longest constitution, it is approximately forty times the length of the U.S. Constitution. Alabama is divided into three equal branches. The Alabama Legislature is responsible for writing, debating, passing, or defeating state legislation. The executive branch is responsible for the execution and oversight of laws, and the judicial branch interprets the constitution and applies the law in state criminal and civil cases. The highest court is the Supreme Court of Alabama. Each of Alabama’s 67 counties has its own elected legislative branch, usually called the Board of commissioners; this branch usually has executive authority in the</w:t>
      </w:r>
      <w:r>
        <w:rPr>
          <w:spacing w:val="-1"/>
        </w:rPr>
        <w:t> </w:t>
      </w:r>
      <w:r>
        <w:rPr/>
        <w:t>county.</w:t>
      </w:r>
    </w:p>
    <w:p>
      <w:pPr>
        <w:pStyle w:val="BodyText"/>
        <w:spacing w:line="360" w:lineRule="auto"/>
        <w:ind w:left="1440" w:right="1530" w:firstLine="720"/>
        <w:jc w:val="both"/>
      </w:pPr>
      <w:r>
        <w:rPr/>
        <w:t>Barbour County is governed by an elected seven-member commission. Both Eufaula and Clayton County courthouses operate in Barbour County. Susan Shorter is Judge of Probate and Paige Smith is Circuit Clerk.</w:t>
      </w:r>
    </w:p>
    <w:p>
      <w:pPr>
        <w:pStyle w:val="BodyText"/>
        <w:rPr>
          <w:sz w:val="36"/>
        </w:rPr>
      </w:pPr>
    </w:p>
    <w:p>
      <w:pPr>
        <w:pStyle w:val="Heading7"/>
        <w:ind w:left="1510"/>
        <w:jc w:val="both"/>
      </w:pPr>
      <w:r>
        <w:rPr/>
        <w:t>Law Enforcement</w:t>
      </w:r>
    </w:p>
    <w:p>
      <w:pPr>
        <w:pStyle w:val="BodyText"/>
        <w:spacing w:line="360" w:lineRule="auto" w:before="160"/>
        <w:ind w:left="1440" w:right="1532" w:firstLine="720"/>
        <w:jc w:val="both"/>
      </w:pPr>
      <w:r>
        <w:rPr/>
        <w:t>The Barbour County Sheriff’s Department is under direction of Sheriff Tyrone Smith. City police departments (PDs) include Bakerhill PD (Chief Ashley</w:t>
      </w:r>
      <w:r>
        <w:rPr>
          <w:spacing w:val="55"/>
        </w:rPr>
        <w:t> </w:t>
      </w:r>
      <w:r>
        <w:rPr/>
        <w:t>Paul),</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7"/>
        <w:jc w:val="both"/>
      </w:pPr>
      <w:r>
        <w:rPr/>
        <w:t>Clayton PD, Clio PD (Chief Richard Johnson), Eufaula PD (Chief Steve Watkins), and Louisville PD (Chief Gene</w:t>
      </w:r>
      <w:r>
        <w:rPr>
          <w:spacing w:val="1"/>
        </w:rPr>
        <w:t> </w:t>
      </w:r>
      <w:r>
        <w:rPr/>
        <w:t>Hamrick).</w:t>
      </w:r>
    </w:p>
    <w:p>
      <w:pPr>
        <w:pStyle w:val="BodyText"/>
        <w:spacing w:line="360" w:lineRule="auto"/>
        <w:ind w:left="1756" w:right="1213" w:firstLine="720"/>
        <w:jc w:val="both"/>
      </w:pPr>
      <w:r>
        <w:rPr/>
        <w:t>There are two Constables in Barbour County. Constables are elected law enforcement officials charged with serving legal papers to individuals  and businesses. Constable Chauncey D. Wood, III serves District 1 and Constable Otis “Butch” LeCompte serves District 2.</w:t>
      </w:r>
    </w:p>
    <w:p>
      <w:pPr>
        <w:pStyle w:val="BodyText"/>
        <w:rPr>
          <w:sz w:val="28"/>
        </w:rPr>
      </w:pPr>
    </w:p>
    <w:p>
      <w:pPr>
        <w:pStyle w:val="BodyText"/>
        <w:rPr>
          <w:sz w:val="28"/>
        </w:rPr>
      </w:pPr>
    </w:p>
    <w:p>
      <w:pPr>
        <w:pStyle w:val="Heading7"/>
        <w:spacing w:before="234"/>
        <w:jc w:val="both"/>
      </w:pPr>
      <w:bookmarkStart w:name="_TOC_250089" w:id="5"/>
      <w:bookmarkEnd w:id="5"/>
      <w:r>
        <w:rPr/>
        <w:t>COVINGTON COUNTY</w:t>
      </w:r>
    </w:p>
    <w:p>
      <w:pPr>
        <w:pStyle w:val="BodyText"/>
        <w:rPr>
          <w:b/>
          <w:sz w:val="20"/>
        </w:rPr>
      </w:pPr>
    </w:p>
    <w:p>
      <w:pPr>
        <w:pStyle w:val="BodyText"/>
        <w:spacing w:before="2"/>
        <w:rPr>
          <w:b/>
          <w:sz w:val="22"/>
        </w:rPr>
      </w:pPr>
    </w:p>
    <w:p>
      <w:pPr>
        <w:spacing w:after="0"/>
        <w:rPr>
          <w:sz w:val="22"/>
        </w:rPr>
        <w:sectPr>
          <w:headerReference w:type="default" r:id="rId55"/>
          <w:footerReference w:type="default" r:id="rId56"/>
          <w:pgSz w:w="12240" w:h="15840"/>
          <w:pgMar w:header="720" w:footer="1105" w:top="960" w:bottom="1300" w:left="0" w:right="220"/>
          <w:pgNumType w:start="15"/>
        </w:sectPr>
      </w:pPr>
    </w:p>
    <w:p>
      <w:pPr>
        <w:spacing w:before="100"/>
        <w:ind w:left="1756" w:right="0" w:firstLine="0"/>
        <w:jc w:val="both"/>
        <w:rPr>
          <w:b/>
          <w:sz w:val="24"/>
        </w:rPr>
      </w:pPr>
      <w:r>
        <w:rPr>
          <w:b/>
          <w:sz w:val="24"/>
        </w:rPr>
        <w:t>County History</w:t>
      </w:r>
    </w:p>
    <w:p>
      <w:pPr>
        <w:pStyle w:val="BodyText"/>
        <w:spacing w:line="360" w:lineRule="auto" w:before="159"/>
        <w:ind w:left="1756" w:right="118" w:firstLine="720"/>
        <w:jc w:val="both"/>
      </w:pPr>
      <w:r>
        <w:rPr/>
        <w:t>Covington County has a total area of 1,044 square miles, of which 13 square miles are water. It is located in the Gulf Coastal Plain region of the state and drained by the Conecuh and Yellow rivers. It includes part of the Conecuh National Forest, a national protected</w:t>
      </w:r>
      <w:r>
        <w:rPr>
          <w:spacing w:val="-2"/>
        </w:rPr>
        <w:t> </w:t>
      </w:r>
      <w:r>
        <w:rPr/>
        <w:t>area.</w:t>
      </w:r>
    </w:p>
    <w:p>
      <w:pPr>
        <w:pStyle w:val="BodyText"/>
        <w:spacing w:line="362" w:lineRule="auto"/>
        <w:ind w:left="1756" w:firstLine="720"/>
      </w:pPr>
      <w:r>
        <w:rPr/>
        <w:t>Covington County was established on December 17, 1821 and named for Brigadier General Leonard Covington of Maryland and Mississippi, who died in the War of 1812.  The Alabama state legislature changed the name</w:t>
      </w:r>
      <w:r>
        <w:rPr>
          <w:spacing w:val="57"/>
        </w:rPr>
        <w:t> </w:t>
      </w:r>
      <w:r>
        <w:rPr/>
        <w:t>to</w:t>
      </w:r>
      <w:r>
        <w:rPr>
          <w:spacing w:val="57"/>
        </w:rPr>
        <w:t> </w:t>
      </w:r>
      <w:r>
        <w:rPr/>
        <w:t>Jones</w:t>
      </w:r>
      <w:r>
        <w:rPr>
          <w:spacing w:val="58"/>
        </w:rPr>
        <w:t> </w:t>
      </w:r>
      <w:r>
        <w:rPr/>
        <w:t>County</w:t>
      </w:r>
      <w:r>
        <w:rPr>
          <w:spacing w:val="56"/>
        </w:rPr>
        <w:t> </w:t>
      </w:r>
      <w:r>
        <w:rPr/>
        <w:t>on</w:t>
      </w:r>
      <w:r>
        <w:rPr>
          <w:spacing w:val="57"/>
        </w:rPr>
        <w:t> </w:t>
      </w:r>
      <w:r>
        <w:rPr/>
        <w:t>August</w:t>
      </w:r>
      <w:r>
        <w:rPr>
          <w:spacing w:val="58"/>
        </w:rPr>
        <w:t> </w:t>
      </w:r>
      <w:r>
        <w:rPr/>
        <w:t>6,</w:t>
      </w:r>
      <w:r>
        <w:rPr>
          <w:spacing w:val="57"/>
        </w:rPr>
        <w:t> </w:t>
      </w:r>
      <w:r>
        <w:rPr>
          <w:spacing w:val="-3"/>
        </w:rPr>
        <w:t>1868,</w:t>
      </w:r>
    </w:p>
    <w:p>
      <w:pPr>
        <w:pStyle w:val="BodyText"/>
        <w:spacing w:before="7" w:after="40"/>
        <w:rPr>
          <w:sz w:val="10"/>
        </w:rPr>
      </w:pPr>
      <w:r>
        <w:rPr/>
        <w:br w:type="column"/>
      </w:r>
      <w:r>
        <w:rPr>
          <w:sz w:val="10"/>
        </w:rPr>
      </w:r>
    </w:p>
    <w:p>
      <w:pPr>
        <w:pStyle w:val="BodyText"/>
        <w:ind w:left="78"/>
        <w:rPr>
          <w:sz w:val="20"/>
        </w:rPr>
      </w:pPr>
      <w:r>
        <w:rPr>
          <w:sz w:val="20"/>
        </w:rPr>
        <w:drawing>
          <wp:inline distT="0" distB="0" distL="0" distR="0">
            <wp:extent cx="2724912" cy="3252216"/>
            <wp:effectExtent l="0" t="0" r="0" b="0"/>
            <wp:docPr id="31" name="image27.jpeg"/>
            <wp:cNvGraphicFramePr>
              <a:graphicFrameLocks noChangeAspect="1"/>
            </wp:cNvGraphicFramePr>
            <a:graphic>
              <a:graphicData uri="http://schemas.openxmlformats.org/drawingml/2006/picture">
                <pic:pic>
                  <pic:nvPicPr>
                    <pic:cNvPr id="32" name="image27.jpeg"/>
                    <pic:cNvPicPr/>
                  </pic:nvPicPr>
                  <pic:blipFill>
                    <a:blip r:embed="rId57" cstate="print"/>
                    <a:stretch>
                      <a:fillRect/>
                    </a:stretch>
                  </pic:blipFill>
                  <pic:spPr>
                    <a:xfrm>
                      <a:off x="0" y="0"/>
                      <a:ext cx="2724912" cy="3252216"/>
                    </a:xfrm>
                    <a:prstGeom prst="rect">
                      <a:avLst/>
                    </a:prstGeom>
                  </pic:spPr>
                </pic:pic>
              </a:graphicData>
            </a:graphic>
          </wp:inline>
        </w:drawing>
      </w:r>
      <w:r>
        <w:rPr>
          <w:sz w:val="20"/>
        </w:rPr>
      </w:r>
    </w:p>
    <w:p>
      <w:pPr>
        <w:pStyle w:val="BodyText"/>
        <w:rPr>
          <w:sz w:val="14"/>
        </w:rPr>
      </w:pPr>
    </w:p>
    <w:p>
      <w:pPr>
        <w:pStyle w:val="BodyText"/>
        <w:spacing w:before="1"/>
        <w:rPr>
          <w:sz w:val="11"/>
        </w:rPr>
      </w:pPr>
    </w:p>
    <w:p>
      <w:pPr>
        <w:spacing w:before="0"/>
        <w:ind w:left="278" w:right="0" w:firstLine="0"/>
        <w:jc w:val="left"/>
        <w:rPr>
          <w:sz w:val="12"/>
        </w:rPr>
      </w:pPr>
      <w:r>
        <w:rPr>
          <w:sz w:val="12"/>
        </w:rPr>
        <w:t>(G</w:t>
      </w:r>
      <w:r>
        <w:rPr>
          <w:sz w:val="10"/>
        </w:rPr>
        <w:t>OOGLE </w:t>
      </w:r>
      <w:r>
        <w:rPr>
          <w:sz w:val="12"/>
        </w:rPr>
        <w:t>M</w:t>
      </w:r>
      <w:r>
        <w:rPr>
          <w:sz w:val="10"/>
        </w:rPr>
        <w:t>APS ONLINE</w:t>
      </w:r>
      <w:r>
        <w:rPr>
          <w:sz w:val="12"/>
        </w:rPr>
        <w:t>, 2021</w:t>
      </w:r>
    </w:p>
    <w:p>
      <w:pPr>
        <w:spacing w:after="0"/>
        <w:jc w:val="left"/>
        <w:rPr>
          <w:sz w:val="12"/>
        </w:rPr>
        <w:sectPr>
          <w:type w:val="continuous"/>
          <w:pgSz w:w="12240" w:h="15840"/>
          <w:pgMar w:top="0" w:bottom="0" w:left="0" w:right="220"/>
          <w:cols w:num="2" w:equalWidth="0">
            <w:col w:w="6621" w:space="40"/>
            <w:col w:w="5359"/>
          </w:cols>
        </w:sectPr>
      </w:pPr>
    </w:p>
    <w:p>
      <w:pPr>
        <w:pStyle w:val="BodyText"/>
        <w:spacing w:line="360" w:lineRule="auto" w:before="3"/>
        <w:ind w:left="1756" w:right="1215"/>
        <w:jc w:val="both"/>
      </w:pPr>
      <w:r>
        <w:rPr/>
        <w:t>but two months later, the original name was restored. The first county seat was established at Montezuma in 1824 but was moved to Andalusia in 1844 after repeated flooding.</w:t>
      </w:r>
    </w:p>
    <w:p>
      <w:pPr>
        <w:pStyle w:val="BodyText"/>
        <w:spacing w:line="360" w:lineRule="auto"/>
        <w:ind w:left="1756" w:right="1217" w:firstLine="720"/>
        <w:jc w:val="both"/>
      </w:pPr>
      <w:r>
        <w:rPr/>
        <w:t>The county remained relatively isolated until the Louisville and Nashville Railroad</w:t>
      </w:r>
      <w:r>
        <w:rPr>
          <w:spacing w:val="65"/>
        </w:rPr>
        <w:t> </w:t>
      </w:r>
      <w:r>
        <w:rPr/>
        <w:t>completed</w:t>
      </w:r>
      <w:r>
        <w:rPr>
          <w:spacing w:val="65"/>
        </w:rPr>
        <w:t> </w:t>
      </w:r>
      <w:r>
        <w:rPr/>
        <w:t>lines</w:t>
      </w:r>
      <w:r>
        <w:rPr>
          <w:spacing w:val="66"/>
        </w:rPr>
        <w:t> </w:t>
      </w:r>
      <w:r>
        <w:rPr/>
        <w:t>across</w:t>
      </w:r>
      <w:r>
        <w:rPr>
          <w:spacing w:val="65"/>
        </w:rPr>
        <w:t> </w:t>
      </w:r>
      <w:r>
        <w:rPr/>
        <w:t>the</w:t>
      </w:r>
      <w:r>
        <w:rPr>
          <w:spacing w:val="65"/>
        </w:rPr>
        <w:t> </w:t>
      </w:r>
      <w:r>
        <w:rPr/>
        <w:t>county,</w:t>
      </w:r>
      <w:r>
        <w:rPr>
          <w:spacing w:val="64"/>
        </w:rPr>
        <w:t> </w:t>
      </w:r>
      <w:r>
        <w:rPr/>
        <w:t>resulting</w:t>
      </w:r>
      <w:r>
        <w:rPr>
          <w:spacing w:val="65"/>
        </w:rPr>
        <w:t> </w:t>
      </w:r>
      <w:r>
        <w:rPr/>
        <w:t>in</w:t>
      </w:r>
      <w:r>
        <w:rPr>
          <w:spacing w:val="64"/>
        </w:rPr>
        <w:t> </w:t>
      </w:r>
      <w:r>
        <w:rPr/>
        <w:t>the</w:t>
      </w:r>
      <w:r>
        <w:rPr>
          <w:spacing w:val="64"/>
        </w:rPr>
        <w:t> </w:t>
      </w:r>
      <w:r>
        <w:rPr/>
        <w:t>creation</w:t>
      </w:r>
      <w:r>
        <w:rPr>
          <w:spacing w:val="64"/>
        </w:rPr>
        <w:t> </w:t>
      </w:r>
      <w:r>
        <w:rPr/>
        <w:t>of</w:t>
      </w:r>
      <w:r>
        <w:rPr>
          <w:spacing w:val="66"/>
        </w:rPr>
        <w:t> </w:t>
      </w:r>
      <w:r>
        <w:rPr/>
        <w:t>several</w:t>
      </w:r>
    </w:p>
    <w:p>
      <w:pPr>
        <w:spacing w:after="0" w:line="360" w:lineRule="auto"/>
        <w:jc w:val="both"/>
        <w:sectPr>
          <w:type w:val="continuous"/>
          <w:pgSz w:w="12240" w:h="15840"/>
          <w:pgMar w:top="0" w:bottom="0" w:left="0" w:right="220"/>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40" w:right="1532"/>
        <w:jc w:val="both"/>
      </w:pPr>
      <w:r>
        <w:rPr/>
        <w:t>towns. The economy was largely agricultural during the nineteenth century, with cotton and corn being the staple crops. At the turn of the century, the vast acres of pine forests lead to a boom in the timber and turpentine industries. During the 1920s, several textile mills opened in the</w:t>
      </w:r>
      <w:r>
        <w:rPr>
          <w:spacing w:val="-3"/>
        </w:rPr>
        <w:t> </w:t>
      </w:r>
      <w:r>
        <w:rPr/>
        <w:t>area.</w:t>
      </w:r>
    </w:p>
    <w:p>
      <w:pPr>
        <w:pStyle w:val="BodyText"/>
        <w:spacing w:line="360" w:lineRule="auto"/>
        <w:ind w:left="1440" w:right="1527" w:firstLine="720"/>
        <w:jc w:val="both"/>
      </w:pPr>
      <w:r>
        <w:rPr/>
        <w:t>Every year the town of Opp stages Oppfest, an arts and antiques festival held the last weekend of October and also holds an annual Rattlesnake Rodeo. Opp is home to the Frank Jackson State Park which includes a 1,000-acre lake stocked with bass, bream, crappie, and catfish. Other points of interest include the Conecuh National Forest 20-mile hiking trail, camping, fishing, and swimming. Springdale Estate is a historic mansion and event center, and Three Notch Museum is a complex of several structures including the 1899 Central of Georgia Depot and the Clark Family Cabin.</w:t>
      </w:r>
    </w:p>
    <w:p>
      <w:pPr>
        <w:pStyle w:val="BodyText"/>
        <w:rPr>
          <w:sz w:val="36"/>
        </w:rPr>
      </w:pPr>
    </w:p>
    <w:p>
      <w:pPr>
        <w:pStyle w:val="Heading7"/>
        <w:ind w:left="1440"/>
        <w:jc w:val="both"/>
      </w:pPr>
      <w:r>
        <w:rPr/>
        <w:t>Government and Law</w:t>
      </w:r>
    </w:p>
    <w:p>
      <w:pPr>
        <w:pStyle w:val="BodyText"/>
        <w:spacing w:line="360" w:lineRule="auto" w:before="160"/>
        <w:ind w:left="1440" w:right="1531" w:firstLine="720"/>
        <w:jc w:val="both"/>
      </w:pPr>
      <w:r>
        <w:rPr/>
        <w:t>Covington County is governed by an elected five-member commission consisting of Chairman Gregory B. White, and commissioners Kenneth Northey (District 1), Michael Smith (District 2), Tony Holmes (District 3, and Tommy McGaha (District 4).</w:t>
      </w:r>
    </w:p>
    <w:p>
      <w:pPr>
        <w:pStyle w:val="BodyText"/>
        <w:spacing w:line="360" w:lineRule="auto"/>
        <w:ind w:left="1440" w:right="1529" w:firstLine="720"/>
        <w:jc w:val="both"/>
      </w:pPr>
      <w:r>
        <w:rPr/>
        <w:t>Stacy B. Brooks is Judge of Probate, Amy W. Jones is Circuit Clerk, and George L. Patterson Jr. is Revenue</w:t>
      </w:r>
      <w:r>
        <w:rPr>
          <w:spacing w:val="-1"/>
        </w:rPr>
        <w:t> </w:t>
      </w:r>
      <w:r>
        <w:rPr/>
        <w:t>Commissioner.</w:t>
      </w:r>
    </w:p>
    <w:p>
      <w:pPr>
        <w:pStyle w:val="BodyText"/>
        <w:spacing w:before="1"/>
        <w:rPr>
          <w:sz w:val="36"/>
        </w:rPr>
      </w:pPr>
    </w:p>
    <w:p>
      <w:pPr>
        <w:pStyle w:val="Heading7"/>
        <w:ind w:left="1440"/>
        <w:jc w:val="both"/>
      </w:pPr>
      <w:r>
        <w:rPr/>
        <w:t>Law Enforcement</w:t>
      </w:r>
    </w:p>
    <w:p>
      <w:pPr>
        <w:pStyle w:val="BodyText"/>
        <w:spacing w:line="360" w:lineRule="auto" w:before="159"/>
        <w:ind w:left="1440" w:right="1531" w:firstLine="720"/>
        <w:jc w:val="both"/>
      </w:pPr>
      <w:r>
        <w:rPr/>
        <w:t>The Covington County Sheriff’s Department is under direction of Sheriff Blake Turman. Todd Grimes is Chief Deputy and Diane Kimble-Beckworth is Chief Clerk. City police departments include Andalusia PD, Florala PD (Chief Leo “Sonny” Bedsole), Lockhart PD (Chief Teddie Rae Motley), Opp PD, and Red Level PD (Chief Howard</w:t>
      </w:r>
      <w:r>
        <w:rPr>
          <w:spacing w:val="-1"/>
        </w:rPr>
        <w:t> </w:t>
      </w:r>
      <w:r>
        <w:rPr/>
        <w:t>West).</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jc w:val="both"/>
      </w:pPr>
      <w:bookmarkStart w:name="_TOC_250088" w:id="6"/>
      <w:bookmarkEnd w:id="6"/>
      <w:r>
        <w:rPr/>
        <w:t>GENEVA COUNTY</w:t>
      </w:r>
    </w:p>
    <w:p>
      <w:pPr>
        <w:pStyle w:val="BodyText"/>
        <w:rPr>
          <w:b/>
          <w:sz w:val="28"/>
        </w:rPr>
      </w:pPr>
    </w:p>
    <w:p>
      <w:pPr>
        <w:pStyle w:val="BodyText"/>
        <w:spacing w:before="3"/>
        <w:rPr>
          <w:b/>
          <w:sz w:val="28"/>
        </w:rPr>
      </w:pPr>
    </w:p>
    <w:p>
      <w:pPr>
        <w:spacing w:before="0"/>
        <w:ind w:left="1756" w:right="0" w:firstLine="0"/>
        <w:jc w:val="both"/>
        <w:rPr>
          <w:b/>
          <w:sz w:val="24"/>
        </w:rPr>
      </w:pPr>
      <w:r>
        <w:rPr/>
        <w:pict>
          <v:group style="position:absolute;margin-left:230.399994pt;margin-top:2.165757pt;width:315.4pt;height:138.85pt;mso-position-horizontal-relative:page;mso-position-vertical-relative:paragraph;z-index:251712512" coordorigin="4608,43" coordsize="6308,2777">
            <v:shape style="position:absolute;left:4608;top:43;width:6308;height:2544" type="#_x0000_t75" stroked="false">
              <v:imagedata r:id="rId60" o:title=""/>
            </v:shape>
            <v:rect style="position:absolute;left:4636;top:2490;width:6136;height:330" filled="true" fillcolor="#ffffff" stroked="false">
              <v:fill type="solid"/>
            </v:rect>
            <v:shape style="position:absolute;left:4780;top:2562;width:1464;height:145" type="#_x0000_t202" filled="false" stroked="false">
              <v:textbox inset="0,0,0,0">
                <w:txbxContent>
                  <w:p>
                    <w:pPr>
                      <w:spacing w:before="0"/>
                      <w:ind w:left="0" w:right="0" w:firstLine="0"/>
                      <w:jc w:val="left"/>
                      <w:rPr>
                        <w:sz w:val="12"/>
                      </w:rPr>
                    </w:pPr>
                    <w:r>
                      <w:rPr>
                        <w:sz w:val="12"/>
                      </w:rPr>
                      <w:t>(G</w:t>
                    </w:r>
                    <w:r>
                      <w:rPr>
                        <w:sz w:val="10"/>
                      </w:rPr>
                      <w:t>OOGLE </w:t>
                    </w:r>
                    <w:r>
                      <w:rPr>
                        <w:sz w:val="12"/>
                      </w:rPr>
                      <w:t>M</w:t>
                    </w:r>
                    <w:r>
                      <w:rPr>
                        <w:sz w:val="10"/>
                      </w:rPr>
                      <w:t>APS ONLINE</w:t>
                    </w:r>
                    <w:r>
                      <w:rPr>
                        <w:sz w:val="12"/>
                      </w:rPr>
                      <w:t>, 2021</w:t>
                    </w:r>
                  </w:p>
                </w:txbxContent>
              </v:textbox>
              <w10:wrap type="none"/>
            </v:shape>
            <w10:wrap type="none"/>
          </v:group>
        </w:pict>
      </w:r>
      <w:r>
        <w:rPr>
          <w:b/>
          <w:sz w:val="24"/>
        </w:rPr>
        <w:t>County History</w:t>
      </w:r>
    </w:p>
    <w:p>
      <w:pPr>
        <w:pStyle w:val="BodyText"/>
        <w:spacing w:line="360" w:lineRule="auto" w:before="159"/>
        <w:ind w:left="1756" w:right="7559" w:firstLine="720"/>
        <w:jc w:val="both"/>
      </w:pPr>
      <w:r>
        <w:rPr/>
        <w:t>Geneva County was established on December 26, 1868 and was once part of present-day Dale</w:t>
      </w:r>
      <w:r>
        <w:rPr>
          <w:spacing w:val="1"/>
        </w:rPr>
        <w:t> </w:t>
      </w:r>
      <w:r>
        <w:rPr/>
        <w:t>County.</w:t>
      </w:r>
    </w:p>
    <w:p>
      <w:pPr>
        <w:pStyle w:val="BodyText"/>
        <w:ind w:left="1756"/>
        <w:jc w:val="both"/>
      </w:pPr>
      <w:r>
        <w:rPr/>
        <w:t>The  county  was </w:t>
      </w:r>
      <w:r>
        <w:rPr>
          <w:spacing w:val="2"/>
        </w:rPr>
        <w:t> </w:t>
      </w:r>
      <w:r>
        <w:rPr/>
        <w:t>named</w:t>
      </w:r>
    </w:p>
    <w:p>
      <w:pPr>
        <w:pStyle w:val="BodyText"/>
        <w:spacing w:line="360" w:lineRule="auto" w:before="145"/>
        <w:ind w:left="1756" w:right="1216" w:hanging="1"/>
        <w:jc w:val="both"/>
      </w:pPr>
      <w:r>
        <w:rPr/>
        <w:t>by one of the first settlers, Henry A. Yonge, after his wife’s hometown, Geneva, New York. The town of Geneva was the largest settlement in the new county and its only county seat to the present. The first court was held in a local school in 1869, when a dedicated courthouse was built. The courthouse structure was replaced several times; the current courthouse was renovated in</w:t>
      </w:r>
      <w:r>
        <w:rPr>
          <w:spacing w:val="-2"/>
        </w:rPr>
        <w:t> </w:t>
      </w:r>
      <w:r>
        <w:rPr/>
        <w:t>1996.</w:t>
      </w:r>
    </w:p>
    <w:p>
      <w:pPr>
        <w:pStyle w:val="BodyText"/>
        <w:spacing w:line="360" w:lineRule="auto"/>
        <w:ind w:left="1756" w:right="1216" w:firstLine="720"/>
        <w:jc w:val="both"/>
      </w:pPr>
      <w:r>
        <w:rPr/>
        <w:t>In 1923 the Geneva Cotton Mill was established, and by the late 1980s the mill employed almost 600 people. The plant closed in the late 1990s. Farming remains an important component of the economy, and agricultural products include corn, hay, peanuts, soybeans, cotton, and forestry</w:t>
      </w:r>
      <w:r>
        <w:rPr>
          <w:spacing w:val="-5"/>
        </w:rPr>
        <w:t> </w:t>
      </w:r>
      <w:r>
        <w:rPr/>
        <w:t>products.</w:t>
      </w:r>
    </w:p>
    <w:p>
      <w:pPr>
        <w:pStyle w:val="BodyText"/>
        <w:spacing w:line="360" w:lineRule="auto"/>
        <w:ind w:left="1756" w:right="1216" w:firstLine="720"/>
        <w:jc w:val="both"/>
      </w:pPr>
      <w:r>
        <w:rPr/>
        <w:t>Geneva County is home to Constitution Oak, believed to be the largest and one of the oldest oak trees in the state. The county’s waterways, including the Choctawatchee River, offer excellent fishing and water sports opportunities. When water levels are low it is possible to view the wreck of a Civil War-era steamboat. In April, the town of Geneva hosts Festival on the Rivers, and the town of Slocomb hosts an annual Tomato</w:t>
      </w:r>
      <w:r>
        <w:rPr>
          <w:spacing w:val="-1"/>
        </w:rPr>
        <w:t> </w:t>
      </w:r>
      <w:r>
        <w:rPr/>
        <w:t>Festival.</w:t>
      </w:r>
    </w:p>
    <w:p>
      <w:pPr>
        <w:pStyle w:val="BodyText"/>
        <w:spacing w:before="1"/>
        <w:rPr>
          <w:sz w:val="36"/>
        </w:rPr>
      </w:pPr>
    </w:p>
    <w:p>
      <w:pPr>
        <w:pStyle w:val="Heading7"/>
        <w:spacing w:before="1"/>
        <w:jc w:val="both"/>
      </w:pPr>
      <w:r>
        <w:rPr/>
        <w:t>Government and Law</w:t>
      </w:r>
    </w:p>
    <w:p>
      <w:pPr>
        <w:pStyle w:val="BodyText"/>
        <w:spacing w:line="360" w:lineRule="auto" w:before="158"/>
        <w:ind w:left="1756" w:right="1214" w:firstLine="720"/>
        <w:jc w:val="both"/>
      </w:pPr>
      <w:r>
        <w:rPr/>
        <w:t>Geneva County is governed by an elected five-member commission. Toby Seay is Judge of Probate and Gale Laye is Circuit</w:t>
      </w:r>
      <w:r>
        <w:rPr>
          <w:spacing w:val="-1"/>
        </w:rPr>
        <w:t> </w:t>
      </w:r>
      <w:r>
        <w:rPr/>
        <w:t>Clerk.</w:t>
      </w:r>
    </w:p>
    <w:p>
      <w:pPr>
        <w:spacing w:after="0" w:line="360" w:lineRule="auto"/>
        <w:jc w:val="both"/>
        <w:sectPr>
          <w:headerReference w:type="default" r:id="rId58"/>
          <w:footerReference w:type="default" r:id="rId59"/>
          <w:pgSz w:w="12240" w:h="15840"/>
          <w:pgMar w:header="720" w:footer="1105" w:top="960" w:bottom="1300" w:left="0" w:right="220"/>
          <w:pgNumType w:start="17"/>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39" w:right="1533" w:firstLine="720"/>
        <w:jc w:val="both"/>
      </w:pPr>
      <w:r>
        <w:rPr/>
        <w:t>The Geneva County Sheriff’s Department, under direction of Sheriff Tony Helms, is responsible for primary law enforcement services of the unincorporated area and the city of Geneva. Services are provided by personnel in the Patrol, Investigation, Court Services, Support Services, and Jail Operations divisions.</w:t>
      </w:r>
    </w:p>
    <w:p>
      <w:pPr>
        <w:pStyle w:val="BodyText"/>
        <w:spacing w:line="360" w:lineRule="auto"/>
        <w:ind w:left="1439" w:right="1528" w:firstLine="720"/>
        <w:jc w:val="both"/>
      </w:pPr>
      <w:r>
        <w:rPr/>
        <w:t>City police departments (PD) include Geneva PD (Chief Frankie Lindsey), Hartford PD (Chief Ben Barry), Samson PD, and Slocomb PD (Chief Don White).</w:t>
      </w:r>
    </w:p>
    <w:p>
      <w:pPr>
        <w:pStyle w:val="BodyText"/>
        <w:rPr>
          <w:sz w:val="28"/>
        </w:rPr>
      </w:pPr>
    </w:p>
    <w:p>
      <w:pPr>
        <w:pStyle w:val="BodyText"/>
        <w:rPr>
          <w:sz w:val="28"/>
        </w:rPr>
      </w:pPr>
    </w:p>
    <w:p>
      <w:pPr>
        <w:pStyle w:val="Heading7"/>
        <w:spacing w:before="234"/>
        <w:ind w:left="1439"/>
        <w:jc w:val="both"/>
      </w:pPr>
      <w:bookmarkStart w:name="_TOC_250087" w:id="7"/>
      <w:bookmarkEnd w:id="7"/>
      <w:r>
        <w:rPr/>
        <w:t>HENRY COUNTY</w:t>
      </w:r>
    </w:p>
    <w:p>
      <w:pPr>
        <w:pStyle w:val="BodyText"/>
        <w:rPr>
          <w:b/>
          <w:sz w:val="28"/>
        </w:rPr>
      </w:pPr>
    </w:p>
    <w:p>
      <w:pPr>
        <w:pStyle w:val="BodyText"/>
        <w:spacing w:before="9"/>
        <w:rPr>
          <w:b/>
        </w:rPr>
      </w:pPr>
    </w:p>
    <w:p>
      <w:pPr>
        <w:spacing w:before="0"/>
        <w:ind w:left="1439" w:right="0" w:firstLine="0"/>
        <w:jc w:val="both"/>
        <w:rPr>
          <w:b/>
          <w:sz w:val="24"/>
        </w:rPr>
      </w:pPr>
      <w:r>
        <w:rPr/>
        <w:pict>
          <v:group style="position:absolute;margin-left:304.559998pt;margin-top:3.425867pt;width:199.95pt;height:296.8pt;mso-position-horizontal-relative:page;mso-position-vertical-relative:paragraph;z-index:-325300224" coordorigin="6091,69" coordsize="3999,5936">
            <v:shape style="position:absolute;left:6091;top:68;width:3999;height:5544" type="#_x0000_t75" stroked="false">
              <v:imagedata r:id="rId61" o:title=""/>
            </v:shape>
            <v:rect style="position:absolute;left:6147;top:5533;width:3779;height:471" filled="true" fillcolor="#ffffff" stroked="false">
              <v:fill type="solid"/>
            </v:rect>
            <v:shape style="position:absolute;left:6291;top:5605;width:1511;height:145" type="#_x0000_t202" filled="false" stroked="false">
              <v:textbox inset="0,0,0,0">
                <w:txbxContent>
                  <w:p>
                    <w:pPr>
                      <w:spacing w:before="0"/>
                      <w:ind w:left="0" w:right="0" w:firstLine="0"/>
                      <w:jc w:val="left"/>
                      <w:rPr>
                        <w:sz w:val="12"/>
                      </w:rPr>
                    </w:pPr>
                    <w:r>
                      <w:rPr>
                        <w:sz w:val="12"/>
                      </w:rPr>
                      <w:t>(G</w:t>
                    </w:r>
                    <w:r>
                      <w:rPr>
                        <w:sz w:val="10"/>
                      </w:rPr>
                      <w:t>OOGLE </w:t>
                    </w:r>
                    <w:r>
                      <w:rPr>
                        <w:sz w:val="12"/>
                      </w:rPr>
                      <w:t>M</w:t>
                    </w:r>
                    <w:r>
                      <w:rPr>
                        <w:sz w:val="10"/>
                      </w:rPr>
                      <w:t>APS ONLINE</w:t>
                    </w:r>
                    <w:r>
                      <w:rPr>
                        <w:sz w:val="12"/>
                      </w:rPr>
                      <w:t>, 2021)</w:t>
                    </w:r>
                  </w:p>
                </w:txbxContent>
              </v:textbox>
              <w10:wrap type="none"/>
            </v:shape>
            <w10:wrap type="none"/>
          </v:group>
        </w:pict>
      </w:r>
      <w:r>
        <w:rPr>
          <w:b/>
          <w:sz w:val="24"/>
        </w:rPr>
        <w:t>County History</w:t>
      </w:r>
    </w:p>
    <w:p>
      <w:pPr>
        <w:pStyle w:val="BodyText"/>
        <w:spacing w:line="360" w:lineRule="auto" w:before="159"/>
        <w:ind w:left="1439" w:right="6181" w:firstLine="720"/>
        <w:jc w:val="both"/>
      </w:pPr>
      <w:r>
        <w:rPr/>
        <w:t>Henry County, established on December 13, 1819, is known as the Cradle of the Wiregrass because nine Alabama counties in the Wiregrass  region were formed from lands once encompassed by the county. Over the course</w:t>
      </w:r>
      <w:r>
        <w:rPr>
          <w:spacing w:val="26"/>
        </w:rPr>
        <w:t> </w:t>
      </w:r>
      <w:r>
        <w:rPr/>
        <w:t>of</w:t>
      </w:r>
      <w:r>
        <w:rPr>
          <w:spacing w:val="25"/>
        </w:rPr>
        <w:t> </w:t>
      </w:r>
      <w:r>
        <w:rPr/>
        <w:t>a</w:t>
      </w:r>
      <w:r>
        <w:rPr>
          <w:spacing w:val="26"/>
        </w:rPr>
        <w:t> </w:t>
      </w:r>
      <w:r>
        <w:rPr/>
        <w:t>century,</w:t>
      </w:r>
      <w:r>
        <w:rPr>
          <w:spacing w:val="26"/>
        </w:rPr>
        <w:t> </w:t>
      </w:r>
      <w:r>
        <w:rPr/>
        <w:t>Henry</w:t>
      </w:r>
      <w:r>
        <w:rPr>
          <w:spacing w:val="26"/>
        </w:rPr>
        <w:t> </w:t>
      </w:r>
      <w:r>
        <w:rPr/>
        <w:t>County</w:t>
      </w:r>
      <w:r>
        <w:rPr>
          <w:spacing w:val="25"/>
        </w:rPr>
        <w:t> </w:t>
      </w:r>
      <w:r>
        <w:rPr/>
        <w:t>went</w:t>
      </w:r>
    </w:p>
    <w:p>
      <w:pPr>
        <w:pStyle w:val="BodyText"/>
        <w:tabs>
          <w:tab w:pos="10266" w:val="left" w:leader="none"/>
        </w:tabs>
        <w:spacing w:line="360" w:lineRule="auto"/>
        <w:ind w:left="1439" w:right="1541"/>
      </w:pPr>
      <w:r>
        <w:rPr/>
        <w:t>from being the largest county</w:t>
      </w:r>
      <w:r>
        <w:rPr>
          <w:spacing w:val="-3"/>
        </w:rPr>
        <w:t> </w:t>
      </w:r>
      <w:r>
        <w:rPr/>
        <w:t>in</w:t>
      </w:r>
      <w:r>
        <w:rPr>
          <w:spacing w:val="1"/>
        </w:rPr>
        <w:t> </w:t>
      </w:r>
      <w:r>
        <w:rPr/>
        <w:t>Alabama</w:t>
        <w:tab/>
      </w:r>
      <w:r>
        <w:rPr>
          <w:spacing w:val="-9"/>
        </w:rPr>
        <w:t>to </w:t>
      </w:r>
      <w:r>
        <w:rPr/>
        <w:t>one of the smallest in the state.</w:t>
      </w:r>
      <w:r>
        <w:rPr>
          <w:spacing w:val="26"/>
        </w:rPr>
        <w:t> </w:t>
      </w:r>
      <w:r>
        <w:rPr/>
        <w:t>The</w:t>
      </w:r>
    </w:p>
    <w:p>
      <w:pPr>
        <w:pStyle w:val="BodyText"/>
        <w:spacing w:line="360" w:lineRule="auto"/>
        <w:ind w:left="1439" w:right="6309"/>
      </w:pPr>
      <w:r>
        <w:rPr/>
        <w:t>county has a total area of 568 square miles, of which 6.6 square miles are water. The Chattahoochee River and its lower tributaries flow throughout</w:t>
      </w:r>
      <w:r>
        <w:rPr>
          <w:spacing w:val="8"/>
        </w:rPr>
        <w:t> </w:t>
      </w:r>
      <w:r>
        <w:rPr/>
        <w:t>Henry</w:t>
      </w:r>
    </w:p>
    <w:p>
      <w:pPr>
        <w:pStyle w:val="BodyText"/>
        <w:spacing w:line="360" w:lineRule="auto" w:before="1"/>
        <w:ind w:left="1439" w:right="1533"/>
        <w:jc w:val="both"/>
      </w:pPr>
      <w:r>
        <w:rPr/>
        <w:t>County. Because this river is one of the most dammed rivers in the Southeast, its ecosystems have been severely altered over the last 50 years. The overall biological diversity of the river has declined, and several fish and mussel species are at risk.</w:t>
      </w:r>
    </w:p>
    <w:p>
      <w:pPr>
        <w:pStyle w:val="BodyText"/>
        <w:spacing w:line="360" w:lineRule="auto"/>
        <w:ind w:left="1439" w:right="1532" w:firstLine="720"/>
        <w:jc w:val="both"/>
      </w:pPr>
      <w:r>
        <w:rPr/>
        <w:t>It was named for Patrick Henry, the famous statesman and orator from Virginia. The county seat of Henry County has changed locations because of the</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6"/>
        <w:jc w:val="both"/>
      </w:pPr>
      <w:r>
        <w:rPr/>
        <w:t>many reductions in its size. The first county seat was Richmond, followed by Columbia, then Abbeville. There have been several courthouse structures; the sixth and present-day courthouse is a three-story Neoclassical structure surrounded by 46 narrow columns.</w:t>
      </w:r>
    </w:p>
    <w:p>
      <w:pPr>
        <w:pStyle w:val="BodyText"/>
        <w:spacing w:line="360" w:lineRule="auto"/>
        <w:ind w:left="1756" w:right="1215" w:firstLine="720"/>
        <w:jc w:val="both"/>
      </w:pPr>
      <w:r>
        <w:rPr/>
        <w:t>Farming was the prevailing occupation in Henry County. After the Civil War, the timber industry boomed, and during the early twentieth century the area became a cotton-producing region. The arrival of the boll weevil forced a shift from cotton to crops including peanuts, corn, and pecans as well as raising of livestock. In the 1930s and 1940s, the county moved to an industry-based economy, primarily in the form of textile factories or food-processing</w:t>
      </w:r>
      <w:r>
        <w:rPr>
          <w:spacing w:val="-4"/>
        </w:rPr>
        <w:t> </w:t>
      </w:r>
      <w:r>
        <w:rPr/>
        <w:t>factories.</w:t>
      </w:r>
    </w:p>
    <w:p>
      <w:pPr>
        <w:pStyle w:val="BodyText"/>
        <w:spacing w:line="360" w:lineRule="auto"/>
        <w:ind w:left="1756" w:right="1216" w:firstLine="720"/>
        <w:jc w:val="both"/>
      </w:pPr>
      <w:r>
        <w:rPr/>
        <w:t>Henry County is a center of the peanut industry, and the city of Dothan hosts an annual National Peanut Festival. The city of Headland hosts an annual Harvest Day Festival each October and a Daylily Festival each June. Abbeville is home to several historic structures and hosts a Yatta Abba Day arts and crafts festival each May. Other recreational opportunities include the Cross Key Shooting Preserve in Abbevile and Walter F. George Lake which offers camping, hunting, fishing, and boating.</w:t>
      </w:r>
    </w:p>
    <w:p>
      <w:pPr>
        <w:pStyle w:val="BodyText"/>
        <w:spacing w:before="1"/>
        <w:rPr>
          <w:sz w:val="36"/>
        </w:rPr>
      </w:pPr>
    </w:p>
    <w:p>
      <w:pPr>
        <w:pStyle w:val="Heading7"/>
      </w:pPr>
      <w:r>
        <w:rPr/>
        <w:t>Government and Law</w:t>
      </w:r>
    </w:p>
    <w:p>
      <w:pPr>
        <w:pStyle w:val="BodyText"/>
        <w:spacing w:line="360" w:lineRule="auto" w:before="159"/>
        <w:ind w:left="1756" w:right="1224" w:firstLine="720"/>
        <w:jc w:val="both"/>
      </w:pPr>
      <w:r>
        <w:rPr/>
        <w:t>Henry County is governed by an elected six-member commission. David Money is Judge of Probate and Shirlebe B. Vickers is Circuit</w:t>
      </w:r>
      <w:r>
        <w:rPr>
          <w:spacing w:val="-7"/>
        </w:rPr>
        <w:t> </w:t>
      </w:r>
      <w:r>
        <w:rPr/>
        <w:t>Clerk.</w:t>
      </w:r>
    </w:p>
    <w:p>
      <w:pPr>
        <w:pStyle w:val="BodyText"/>
        <w:spacing w:before="1"/>
        <w:rPr>
          <w:sz w:val="36"/>
        </w:rPr>
      </w:pPr>
    </w:p>
    <w:p>
      <w:pPr>
        <w:pStyle w:val="Heading7"/>
      </w:pPr>
      <w:r>
        <w:rPr/>
        <w:t>Law Enforcement</w:t>
      </w:r>
    </w:p>
    <w:p>
      <w:pPr>
        <w:pStyle w:val="BodyText"/>
        <w:spacing w:line="360" w:lineRule="auto" w:before="159"/>
        <w:ind w:left="1756" w:right="1473" w:firstLine="720"/>
      </w:pPr>
      <w:r>
        <w:rPr/>
        <w:t>The Henry County Sheriff’s Department is under direction of Sheriff William Maddox. City Police Departments include Abbeville PD (Chief Eric Blankenship) and Headland PD (Chief Mark D. Jones).</w:t>
      </w:r>
    </w:p>
    <w:p>
      <w:pPr>
        <w:spacing w:after="0" w:line="360" w:lineRule="auto"/>
        <w:sectPr>
          <w:headerReference w:type="default" r:id="rId62"/>
          <w:footerReference w:type="default" r:id="rId63"/>
          <w:pgSz w:w="12240" w:h="15840"/>
          <w:pgMar w:header="720" w:footer="1105" w:top="960" w:bottom="130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headerReference w:type="default" r:id="rId64"/>
          <w:footerReference w:type="default" r:id="rId65"/>
          <w:pgSz w:w="12240" w:h="15840"/>
          <w:pgMar w:header="0" w:footer="0" w:top="1500" w:bottom="28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spacing w:before="100"/>
      </w:pPr>
      <w:r>
        <w:rPr/>
        <w:t>SECTION</w:t>
      </w:r>
      <w:r>
        <w:rPr>
          <w:spacing w:val="-6"/>
        </w:rPr>
        <w:t> </w:t>
      </w:r>
      <w:r>
        <w:rPr/>
        <w:t>2</w:t>
      </w:r>
    </w:p>
    <w:p>
      <w:pPr>
        <w:pStyle w:val="BodyText"/>
        <w:spacing w:line="60" w:lineRule="exact"/>
        <w:ind w:left="1618"/>
        <w:rPr>
          <w:sz w:val="6"/>
        </w:rPr>
      </w:pPr>
      <w:r>
        <w:rPr>
          <w:position w:val="0"/>
          <w:sz w:val="6"/>
        </w:rPr>
        <w:pict>
          <v:group style="width:463pt;height:3pt;mso-position-horizontal-relative:char;mso-position-vertical-relative:line" coordorigin="0,0" coordsize="9260,60">
            <v:line style="position:absolute" from="0,30" to="9259,30" stroked="true" strokeweight="3pt" strokecolor="#ffc000">
              <v:stroke dashstyle="solid"/>
            </v:line>
          </v:group>
        </w:pict>
      </w:r>
      <w:r>
        <w:rPr>
          <w:position w:val="0"/>
          <w:sz w:val="6"/>
        </w:rPr>
      </w:r>
    </w:p>
    <w:p>
      <w:pPr>
        <w:pStyle w:val="Heading4"/>
        <w:ind w:left="1436" w:right="903"/>
      </w:pPr>
      <w:r>
        <w:rPr/>
        <w:t>Demographics of the SEARP&amp;DC Head</w:t>
      </w:r>
      <w:r>
        <w:rPr>
          <w:spacing w:val="-27"/>
        </w:rPr>
        <w:t> </w:t>
      </w:r>
      <w:r>
        <w:rPr/>
        <w:t>Start Service</w:t>
      </w:r>
      <w:r>
        <w:rPr>
          <w:spacing w:val="-1"/>
        </w:rPr>
        <w:t> </w:t>
      </w:r>
      <w:r>
        <w:rPr/>
        <w:t>Area</w:t>
      </w:r>
    </w:p>
    <w:p>
      <w:pPr>
        <w:spacing w:after="0"/>
        <w:sectPr>
          <w:headerReference w:type="default" r:id="rId66"/>
          <w:footerReference w:type="default" r:id="rId67"/>
          <w:pgSz w:w="12240" w:h="15840"/>
          <w:pgMar w:header="0" w:footer="0" w:top="1500" w:bottom="28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headerReference w:type="default" r:id="rId68"/>
          <w:footerReference w:type="default" r:id="rId69"/>
          <w:pgSz w:w="12240" w:h="15840"/>
          <w:pgMar w:header="0" w:footer="0" w:top="1500" w:bottom="28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rPr>
          <w:sz w:val="23"/>
        </w:rPr>
      </w:pPr>
    </w:p>
    <w:p>
      <w:pPr>
        <w:pStyle w:val="Heading6"/>
        <w:spacing w:before="100"/>
      </w:pPr>
      <w:bookmarkStart w:name="_TOC_250086" w:id="8"/>
      <w:bookmarkEnd w:id="8"/>
      <w:r>
        <w:rPr/>
        <w:t>Demographics</w:t>
      </w:r>
    </w:p>
    <w:p>
      <w:pPr>
        <w:pStyle w:val="BodyText"/>
        <w:spacing w:before="11"/>
        <w:rPr>
          <w:b/>
          <w:sz w:val="49"/>
        </w:rPr>
      </w:pPr>
    </w:p>
    <w:p>
      <w:pPr>
        <w:pStyle w:val="BodyText"/>
        <w:spacing w:line="360" w:lineRule="auto"/>
        <w:ind w:left="1756" w:right="1214" w:firstLine="720"/>
        <w:jc w:val="both"/>
      </w:pPr>
      <w:r>
        <w:rPr/>
        <w:t>Demographics are the quantifiable statistics of a given population. Demographics are also used to identify quantifiable subsets within a given population which characterize that population at a specific point in time. Commonly examined demographics include population by gender, age, ethnicity, family structure, employment and other criteria. Demographics provide essential information about the population of a region and the culture of the</w:t>
      </w:r>
      <w:r>
        <w:rPr>
          <w:spacing w:val="-12"/>
        </w:rPr>
        <w:t> </w:t>
      </w:r>
      <w:r>
        <w:rPr/>
        <w:t>residents.</w:t>
      </w:r>
    </w:p>
    <w:p>
      <w:pPr>
        <w:pStyle w:val="BodyText"/>
        <w:spacing w:line="360" w:lineRule="auto" w:before="1"/>
        <w:ind w:left="1756" w:right="1217" w:firstLine="720"/>
        <w:jc w:val="both"/>
      </w:pPr>
      <w:r>
        <w:rPr/>
        <w:t>Population and demographic data presented in this section is based on the most current and accurate data available. At the time of this Community  Assessment process, the 2020 U.S. Census Data is not</w:t>
      </w:r>
      <w:r>
        <w:rPr>
          <w:spacing w:val="-5"/>
        </w:rPr>
        <w:t> </w:t>
      </w:r>
      <w:r>
        <w:rPr/>
        <w:t>available.</w:t>
      </w:r>
    </w:p>
    <w:p>
      <w:pPr>
        <w:pStyle w:val="BodyText"/>
        <w:spacing w:line="360" w:lineRule="auto"/>
        <w:ind w:left="1756" w:right="1215" w:firstLine="720"/>
        <w:jc w:val="both"/>
      </w:pPr>
      <w:r>
        <w:rPr/>
        <w:t>As the SEARP&amp;DC area is primarily rural, and the overall population is relatively low for Census Bureau reporting, the 2019 U.S. Census American Community Survey (ACS) 5-year Estimate is the primary data source accessed to provide a detailed look at specific areas within the four-county area. In general, the Census Bureau does not conduct annual estimates for areas with a population under 50,000.</w:t>
      </w:r>
    </w:p>
    <w:p>
      <w:pPr>
        <w:pStyle w:val="BodyText"/>
        <w:spacing w:before="4"/>
        <w:rPr>
          <w:sz w:val="39"/>
        </w:rPr>
      </w:pPr>
    </w:p>
    <w:p>
      <w:pPr>
        <w:pStyle w:val="Heading7"/>
      </w:pPr>
      <w:bookmarkStart w:name="_TOC_250085" w:id="9"/>
      <w:bookmarkEnd w:id="9"/>
      <w:r>
        <w:rPr/>
        <w:t>Population Designations</w:t>
      </w:r>
    </w:p>
    <w:p>
      <w:pPr>
        <w:pStyle w:val="BodyText"/>
        <w:spacing w:line="360" w:lineRule="auto" w:before="245"/>
        <w:ind w:left="1756" w:right="1215" w:firstLine="720"/>
        <w:jc w:val="both"/>
      </w:pPr>
      <w:r>
        <w:rPr/>
        <w:t>In compiling population data, the U.S. Census uses variations of both city and county designations for some areas. The following definitions specific to Alabama population data are used in this document:</w:t>
      </w:r>
    </w:p>
    <w:p>
      <w:pPr>
        <w:pStyle w:val="BodyText"/>
        <w:spacing w:line="360" w:lineRule="auto"/>
        <w:ind w:left="2836" w:right="1219" w:hanging="360"/>
        <w:jc w:val="both"/>
      </w:pPr>
      <w:r>
        <w:rPr>
          <w:u w:val="single"/>
        </w:rPr>
        <w:t>County:</w:t>
      </w:r>
      <w:r>
        <w:rPr/>
        <w:t> The primary legal divisions of Alabama are termed counties. Each county is assigned a three-digit Federal Information Processing Standards code that is unique within that state.</w:t>
      </w:r>
    </w:p>
    <w:p>
      <w:pPr>
        <w:pStyle w:val="BodyText"/>
        <w:spacing w:line="360" w:lineRule="auto"/>
        <w:ind w:left="2836" w:right="1217" w:hanging="360"/>
        <w:jc w:val="both"/>
      </w:pPr>
      <w:r>
        <w:rPr>
          <w:u w:val="single"/>
        </w:rPr>
        <w:t>County Subdivision</w:t>
      </w:r>
      <w:r>
        <w:rPr/>
        <w:t>: County subdivisions are the primary divisions of counties and statistically equivalent entities for the reporting of decennial census data. They include census county divisions, census subareas, minor civil divisions, and unorganized territories. Each county subdivision is assigned</w:t>
      </w:r>
    </w:p>
    <w:p>
      <w:pPr>
        <w:spacing w:after="0" w:line="360" w:lineRule="auto"/>
        <w:jc w:val="both"/>
        <w:sectPr>
          <w:headerReference w:type="default" r:id="rId70"/>
          <w:footerReference w:type="default" r:id="rId71"/>
          <w:pgSz w:w="12240" w:h="15840"/>
          <w:pgMar w:header="720" w:footer="1105" w:top="960" w:bottom="1300" w:left="0" w:right="220"/>
          <w:pgNumType w:start="23"/>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2520" w:right="1536"/>
        <w:jc w:val="both"/>
      </w:pPr>
      <w:r>
        <w:rPr/>
        <w:t>a five-digit Federal Information Processing Standards (FIPS) code in alphabetical order within each state.</w:t>
      </w:r>
    </w:p>
    <w:p>
      <w:pPr>
        <w:pStyle w:val="BodyText"/>
        <w:spacing w:line="360" w:lineRule="auto"/>
        <w:ind w:left="2520" w:right="1531" w:hanging="360"/>
        <w:jc w:val="both"/>
      </w:pPr>
      <w:r>
        <w:rPr>
          <w:u w:val="single"/>
        </w:rPr>
        <w:t>Census County Division (CCD)</w:t>
      </w:r>
      <w:r>
        <w:rPr/>
        <w:t>: CCDs are county subdivisions that were delineated by the U.S. Census Bureau, in cooperation with state and local officials for purposes of presenting statistical data. CCDs have no legal functions and are not governmental units. The boundaries of CCDs usually follow visible features and coincide with census tracts where applicable. The name of each CCD is based on a place, county, or well-known local name that identifies its location.</w:t>
      </w:r>
    </w:p>
    <w:p>
      <w:pPr>
        <w:pStyle w:val="BodyText"/>
        <w:spacing w:line="360" w:lineRule="auto"/>
        <w:ind w:left="2519" w:right="1531" w:hanging="360"/>
        <w:jc w:val="both"/>
      </w:pPr>
      <w:r>
        <w:rPr>
          <w:u w:val="single"/>
        </w:rPr>
        <w:t>Place</w:t>
      </w:r>
      <w:r>
        <w:rPr/>
        <w:t>: “Places” include census designated places, consolidated cities, and incorporated places. Each place is assigned a five-digit Federal Information Processing Standards (FIPS) code, based on the alphabetical order of the place name within each state. If place names are duplicated within a state and they represent distinctly different areas, a separate code is assigned to each place name alphabetically by primary county in which each place is located, or if both places are in the same county, alphabetically by their legal description (for example, city before</w:t>
      </w:r>
      <w:r>
        <w:rPr>
          <w:spacing w:val="-3"/>
        </w:rPr>
        <w:t> </w:t>
      </w:r>
      <w:r>
        <w:rPr/>
        <w:t>village).</w:t>
      </w:r>
    </w:p>
    <w:p>
      <w:pPr>
        <w:pStyle w:val="BodyText"/>
        <w:spacing w:line="360" w:lineRule="auto"/>
        <w:ind w:left="2519" w:right="1529" w:hanging="360"/>
        <w:jc w:val="both"/>
      </w:pPr>
      <w:r>
        <w:rPr>
          <w:u w:val="single"/>
        </w:rPr>
        <w:t>Census Designated Place (CDP)</w:t>
      </w:r>
      <w:r>
        <w:rPr/>
        <w:t>: CDPs are the statistical counterparts of incorporated places. CDPs provide data for settled concentrations of population that are identifiable by name but are not legally incorporated. The boundaries usually are defined in cooperation with local or tribal officials. These boundaries, which usually coincide with visible features or the boundary of an adjacent incorporated place or other legal entity boundary, have no legal status, nor do these places have officials elected to serve traditional municipal functions. CDP boundaries may change from one decennial census to the next with changes in the settlement pattern; a CDP with the same name as in an earlier census does not necessarily have the same boundary.</w:t>
      </w:r>
    </w:p>
    <w:p>
      <w:pPr>
        <w:pStyle w:val="BodyText"/>
        <w:spacing w:line="360" w:lineRule="auto"/>
        <w:ind w:left="2520" w:right="1531" w:hanging="360"/>
        <w:jc w:val="both"/>
      </w:pPr>
      <w:r>
        <w:rPr>
          <w:u w:val="single"/>
        </w:rPr>
        <w:t>Consolidated City</w:t>
      </w:r>
      <w:r>
        <w:rPr/>
        <w:t>: A consolidated government is a unit of local government for which the functions of an incorporated place and its</w:t>
      </w:r>
      <w:r>
        <w:rPr>
          <w:spacing w:val="34"/>
        </w:rPr>
        <w:t> </w:t>
      </w:r>
      <w:r>
        <w:rPr/>
        <w:t>county have</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2836" w:right="1216"/>
        <w:jc w:val="both"/>
      </w:pPr>
      <w:r>
        <w:rPr/>
        <w:t>merged. The legal aspects of this action may result in both the primary incorporated place and the county continuing to exist as legal entities, even though the county performs few or no governmental functions and has few or no elected officials. Where this occurs, and where one or more other incorporated places in the county continue to function as separate governments, even though they have been included in the consolidated government, the primary incorporated place is referred to as</w:t>
      </w:r>
      <w:r>
        <w:rPr>
          <w:spacing w:val="39"/>
        </w:rPr>
        <w:t> </w:t>
      </w:r>
      <w:r>
        <w:rPr/>
        <w:t>a consolidated city. The data for the consolidated city include the data for all places that are part of and within the consolidated</w:t>
      </w:r>
      <w:r>
        <w:rPr>
          <w:spacing w:val="-8"/>
        </w:rPr>
        <w:t> </w:t>
      </w:r>
      <w:r>
        <w:rPr/>
        <w:t>city.</w:t>
      </w:r>
    </w:p>
    <w:p>
      <w:pPr>
        <w:pStyle w:val="BodyText"/>
        <w:spacing w:line="360" w:lineRule="auto"/>
        <w:ind w:left="2836" w:right="1214" w:hanging="360"/>
        <w:jc w:val="both"/>
      </w:pPr>
      <w:r>
        <w:rPr>
          <w:u w:val="single"/>
        </w:rPr>
        <w:t>Incorporated Place</w:t>
      </w:r>
      <w:r>
        <w:rPr/>
        <w:t>: Incorporated places recognized in decennial census data products are those reported to the U.S. Census Bureau as legally in existence on January 1, 2000. For data presentation purposes, the U.S. Census Bureau may treat an independent city as a county equivalent, county subdivision, and place. An incorporated place is established to provide governmental functions for a concentration of people.</w:t>
      </w:r>
    </w:p>
    <w:p>
      <w:pPr>
        <w:pStyle w:val="BodyText"/>
        <w:spacing w:line="360" w:lineRule="auto"/>
        <w:ind w:left="2836" w:right="1215" w:hanging="360"/>
        <w:jc w:val="both"/>
      </w:pPr>
      <w:r>
        <w:rPr>
          <w:u w:val="single"/>
        </w:rPr>
        <w:t>Census Tract</w:t>
      </w:r>
      <w:r>
        <w:rPr/>
        <w:t>: Census tracts are small, relatively permanent statistical subdivisions of a county defined by local participants as part of the U.S. Census Bureau's Participant Statistical Areas Program. The primary purpose of census tracts is to provide a stable set of geographic units for the presentation of decennial census data. Census tracts generally have between 1,500 and 8,000 people, with an optimum size of 4,000 people. When first delineated, census tracts are designed to be homogeneous with respect to population characteristics, economic status, and living conditions. Census tract boundaries are defined with the intention of being maintained over many decades so that statistical comparisons can be made from decennial census to decennial census. However, physical changes in street patterns caused by highway construction, new developments, and so forth, may require occasional boundary revisions. In addition, census tracts occasionally are split due to population growth or combined as a result of substantial population</w:t>
      </w:r>
      <w:r>
        <w:rPr>
          <w:spacing w:val="-2"/>
        </w:rPr>
        <w:t> </w:t>
      </w:r>
      <w:r>
        <w:rPr/>
        <w:t>decline.</w:t>
      </w:r>
    </w:p>
    <w:p>
      <w:pPr>
        <w:spacing w:after="0" w:line="360" w:lineRule="auto"/>
        <w:jc w:val="both"/>
        <w:sectPr>
          <w:headerReference w:type="default" r:id="rId72"/>
          <w:footerReference w:type="default" r:id="rId73"/>
          <w:pgSz w:w="12240" w:h="15840"/>
          <w:pgMar w:header="720" w:footer="1105" w:top="960" w:bottom="1300" w:left="0" w:right="220"/>
          <w:pgNumType w:start="25"/>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84" w:id="10"/>
      <w:bookmarkEnd w:id="10"/>
      <w:r>
        <w:rPr/>
        <w:t>Total Population</w:t>
      </w:r>
    </w:p>
    <w:p>
      <w:pPr>
        <w:pStyle w:val="BodyText"/>
        <w:spacing w:line="360" w:lineRule="auto" w:before="243"/>
        <w:ind w:left="1439" w:right="1532" w:firstLine="720"/>
        <w:jc w:val="both"/>
      </w:pPr>
      <w:r>
        <w:rPr/>
        <w:t>The 2019 population of Alabama was 4,903,185, an increase of 4.4 percent since 2010. The population of the SEARP&amp;DC area for 2019 was 106,111. The estimated populations of individual counties and the cities and towns within those counties are presented in the following tables.</w:t>
      </w:r>
    </w:p>
    <w:p>
      <w:pPr>
        <w:pStyle w:val="BodyText"/>
        <w:rPr>
          <w:sz w:val="36"/>
        </w:rPr>
      </w:pPr>
    </w:p>
    <w:p>
      <w:pPr>
        <w:spacing w:line="289" w:lineRule="exact" w:before="1"/>
        <w:ind w:left="10" w:right="104" w:firstLine="0"/>
        <w:jc w:val="center"/>
        <w:rPr>
          <w:b/>
          <w:sz w:val="24"/>
        </w:rPr>
      </w:pPr>
      <w:r>
        <w:rPr>
          <w:b/>
          <w:sz w:val="24"/>
        </w:rPr>
        <w:t>F</w:t>
      </w:r>
      <w:r>
        <w:rPr>
          <w:b/>
          <w:sz w:val="19"/>
        </w:rPr>
        <w:t>IGURE </w:t>
      </w:r>
      <w:r>
        <w:rPr>
          <w:b/>
          <w:sz w:val="24"/>
        </w:rPr>
        <w:t>6:</w:t>
      </w:r>
    </w:p>
    <w:p>
      <w:pPr>
        <w:spacing w:line="289" w:lineRule="exact" w:before="0"/>
        <w:ind w:left="10" w:right="104" w:firstLine="0"/>
        <w:jc w:val="center"/>
        <w:rPr>
          <w:sz w:val="19"/>
        </w:rPr>
      </w:pPr>
      <w:r>
        <w:rPr>
          <w:sz w:val="24"/>
        </w:rPr>
        <w:t>2019 E</w:t>
      </w:r>
      <w:r>
        <w:rPr>
          <w:sz w:val="19"/>
        </w:rPr>
        <w:t>STIMATED </w:t>
      </w:r>
      <w:r>
        <w:rPr>
          <w:sz w:val="24"/>
        </w:rPr>
        <w:t>P</w:t>
      </w:r>
      <w:r>
        <w:rPr>
          <w:sz w:val="19"/>
        </w:rPr>
        <w:t>OPULATION </w:t>
      </w:r>
      <w:r>
        <w:rPr>
          <w:sz w:val="24"/>
        </w:rPr>
        <w:t>D</w:t>
      </w:r>
      <w:r>
        <w:rPr>
          <w:sz w:val="19"/>
        </w:rPr>
        <w:t>ISTRIBUTION </w:t>
      </w:r>
      <w:r>
        <w:rPr>
          <w:sz w:val="24"/>
        </w:rPr>
        <w:t>- B</w:t>
      </w:r>
      <w:r>
        <w:rPr>
          <w:sz w:val="19"/>
        </w:rPr>
        <w:t>ARBOUR </w:t>
      </w:r>
      <w:r>
        <w:rPr>
          <w:sz w:val="24"/>
        </w:rPr>
        <w:t>C</w:t>
      </w:r>
      <w:r>
        <w:rPr>
          <w:sz w:val="19"/>
        </w:rPr>
        <w:t>OUNTY</w:t>
      </w:r>
    </w:p>
    <w:p>
      <w:pPr>
        <w:spacing w:before="0"/>
        <w:ind w:left="11" w:right="104" w:firstLine="0"/>
        <w:jc w:val="center"/>
        <w:rPr>
          <w:sz w:val="16"/>
        </w:rPr>
      </w:pPr>
      <w:r>
        <w:rPr>
          <w:sz w:val="16"/>
        </w:rPr>
        <w:t>S</w:t>
      </w:r>
      <w:r>
        <w:rPr>
          <w:sz w:val="13"/>
        </w:rPr>
        <w:t>EE </w:t>
      </w:r>
      <w:r>
        <w:rPr>
          <w:sz w:val="16"/>
        </w:rPr>
        <w:t>T</w:t>
      </w:r>
      <w:r>
        <w:rPr>
          <w:sz w:val="13"/>
        </w:rPr>
        <w:t>ABLE </w:t>
      </w:r>
      <w:r>
        <w:rPr>
          <w:sz w:val="16"/>
        </w:rPr>
        <w:t>35 </w:t>
      </w:r>
      <w:r>
        <w:rPr>
          <w:sz w:val="13"/>
        </w:rPr>
        <w:t>IN </w:t>
      </w:r>
      <w:r>
        <w:rPr>
          <w:sz w:val="16"/>
        </w:rPr>
        <w:t>A</w:t>
      </w:r>
      <w:r>
        <w:rPr>
          <w:sz w:val="13"/>
        </w:rPr>
        <w:t>PPENDIX</w:t>
      </w:r>
      <w:r>
        <w:rPr>
          <w:sz w:val="16"/>
        </w:rPr>
        <w:t>, </w:t>
      </w:r>
      <w:r>
        <w:rPr>
          <w:sz w:val="13"/>
        </w:rPr>
        <w:t>PAGE </w:t>
      </w:r>
      <w:r>
        <w:rPr>
          <w:sz w:val="16"/>
        </w:rPr>
        <w:t>211</w:t>
      </w:r>
    </w:p>
    <w:p>
      <w:pPr>
        <w:pStyle w:val="BodyText"/>
        <w:rPr>
          <w:sz w:val="21"/>
        </w:rPr>
      </w:pPr>
      <w:r>
        <w:rPr/>
        <w:pict>
          <v:group style="position:absolute;margin-left:72.705002pt;margin-top:14.666194pt;width:450.75pt;height:191.4pt;mso-position-horizontal-relative:page;mso-position-vertical-relative:paragraph;z-index:-251583488;mso-wrap-distance-left:0;mso-wrap-distance-right:0" coordorigin="1454,293" coordsize="9015,3828">
            <v:line style="position:absolute" from="4310,956" to="4310,972" stroked="true" strokeweight=".75pt" strokecolor="#d8d8d8">
              <v:stroke dashstyle="solid"/>
            </v:line>
            <v:line style="position:absolute" from="4310,1284" to="4310,2688" stroked="true" strokeweight=".75pt" strokecolor="#d8d8d8">
              <v:stroke dashstyle="solid"/>
            </v:line>
            <v:line style="position:absolute" from="5130,956" to="5130,972" stroked="true" strokeweight=".75pt" strokecolor="#d8d8d8">
              <v:stroke dashstyle="solid"/>
            </v:line>
            <v:line style="position:absolute" from="5130,1284" to="5130,2688" stroked="true" strokeweight=".75pt" strokecolor="#d8d8d8">
              <v:stroke dashstyle="solid"/>
            </v:line>
            <v:line style="position:absolute" from="5951,956" to="5951,972" stroked="true" strokeweight=".75pt" strokecolor="#d8d8d8">
              <v:stroke dashstyle="solid"/>
            </v:line>
            <v:line style="position:absolute" from="5951,1284" to="5951,3704" stroked="true" strokeweight=".75pt" strokecolor="#d8d8d8">
              <v:stroke dashstyle="solid"/>
            </v:line>
            <v:line style="position:absolute" from="6770,956" to="6770,972" stroked="true" strokeweight=".75pt" strokecolor="#d8d8d8">
              <v:stroke dashstyle="solid"/>
            </v:line>
            <v:line style="position:absolute" from="6770,1284" to="6770,3704" stroked="true" strokeweight=".75pt" strokecolor="#d8d8d8">
              <v:stroke dashstyle="solid"/>
            </v:line>
            <v:line style="position:absolute" from="7591,956" to="7591,972" stroked="true" strokeweight=".75pt" strokecolor="#d8d8d8">
              <v:stroke dashstyle="solid"/>
            </v:line>
            <v:line style="position:absolute" from="7591,1284" to="7591,3704" stroked="true" strokeweight=".75pt" strokecolor="#d8d8d8">
              <v:stroke dashstyle="solid"/>
            </v:line>
            <v:rect style="position:absolute;left:3490;top:971;width:4161;height:312" filled="true" fillcolor="#fcae22" stroked="false">
              <v:fill type="solid"/>
            </v:rect>
            <v:line style="position:absolute" from="3509,1314" to="3509,1627" stroked="true" strokeweight="1.86pt" strokecolor="#fdd181">
              <v:stroke dashstyle="solid"/>
            </v:line>
            <v:line style="position:absolute" from="3497,1658" to="3497,1970" stroked="true" strokeweight=".600010pt" strokecolor="#fdd181">
              <v:stroke dashstyle="solid"/>
            </v:line>
            <v:rect style="position:absolute;left:3490;top:2001;width:473;height:312" filled="true" fillcolor="#fdd181" stroked="false">
              <v:fill type="solid"/>
            </v:rect>
            <v:rect style="position:absolute;left:3490;top:2344;width:166;height:312" filled="true" fillcolor="#fdd181" stroked="false">
              <v:fill type="solid"/>
            </v:rect>
            <v:line style="position:absolute" from="4310,3001" to="4310,3375" stroked="true" strokeweight=".75pt" strokecolor="#d8d8d8">
              <v:stroke dashstyle="solid"/>
            </v:line>
            <v:line style="position:absolute" from="5130,3001" to="5130,3704" stroked="true" strokeweight=".75pt" strokecolor="#d8d8d8">
              <v:stroke dashstyle="solid"/>
            </v:line>
            <v:rect style="position:absolute;left:3490;top:2687;width:1979;height:314" filled="true" fillcolor="#fdd181" stroked="false">
              <v:fill type="solid"/>
            </v:rect>
            <v:line style="position:absolute" from="3540,3032" to="3540,3344" stroked="true" strokeweight="4.92pt" strokecolor="#fdd181">
              <v:stroke dashstyle="solid"/>
            </v:line>
            <v:line style="position:absolute" from="4310,3687" to="4310,3704" stroked="true" strokeweight=".75pt" strokecolor="#d8d8d8">
              <v:stroke dashstyle="solid"/>
            </v:line>
            <v:rect style="position:absolute;left:3490;top:3375;width:1391;height:312" filled="true" fillcolor="#fdd181" stroked="false">
              <v:fill type="solid"/>
            </v:rect>
            <v:line style="position:absolute" from="3491,956" to="3491,3704" stroked="true" strokeweight=".75pt" strokecolor="#d8d8d8">
              <v:stroke dashstyle="solid"/>
            </v:line>
            <v:line style="position:absolute" from="8411,956" to="8411,3704" stroked="true" strokeweight=".75pt" strokecolor="#d8d8d8">
              <v:stroke dashstyle="solid"/>
            </v:line>
            <v:line style="position:absolute" from="9232,956" to="9232,3704" stroked="true" strokeweight=".75pt" strokecolor="#d8d8d8">
              <v:stroke dashstyle="solid"/>
            </v:line>
            <v:line style="position:absolute" from="10052,956" to="10052,3704" stroked="true" strokeweight=".75pt" strokecolor="#d8d8d8">
              <v:stroke dashstyle="solid"/>
            </v:line>
            <v:rect style="position:absolute;left:1461;top:300;width:9000;height:3813" filled="false" stroked="true" strokeweight=".75pt" strokecolor="#d8d8d8">
              <v:stroke dashstyle="solid"/>
            </v:rect>
            <v:shape style="position:absolute;left:4105;top:3853;width:6219;height:180" type="#_x0000_t202" filled="false" stroked="false">
              <v:textbox inset="0,0,0,0">
                <w:txbxContent>
                  <w:p>
                    <w:pPr>
                      <w:tabs>
                        <w:tab w:pos="775" w:val="left" w:leader="none"/>
                        <w:tab w:pos="1595" w:val="left" w:leader="none"/>
                        <w:tab w:pos="2416" w:val="left" w:leader="none"/>
                        <w:tab w:pos="3236" w:val="left" w:leader="none"/>
                        <w:tab w:pos="4057" w:val="left" w:leader="none"/>
                        <w:tab w:pos="4877" w:val="left" w:leader="none"/>
                        <w:tab w:pos="5697" w:val="left" w:leader="none"/>
                      </w:tabs>
                      <w:spacing w:line="180" w:lineRule="exact" w:before="0"/>
                      <w:ind w:left="0" w:right="0" w:firstLine="0"/>
                      <w:jc w:val="left"/>
                      <w:rPr>
                        <w:rFonts w:ascii="Calibri"/>
                        <w:sz w:val="18"/>
                      </w:rPr>
                    </w:pPr>
                    <w:r>
                      <w:rPr>
                        <w:rFonts w:ascii="Calibri"/>
                        <w:sz w:val="18"/>
                      </w:rPr>
                      <w:t>5,000</w:t>
                      <w:tab/>
                      <w:t>10,000</w:t>
                      <w:tab/>
                      <w:t>15,000</w:t>
                      <w:tab/>
                      <w:t>20,000</w:t>
                      <w:tab/>
                      <w:t>25,000</w:t>
                      <w:tab/>
                      <w:t>30,000</w:t>
                      <w:tab/>
                      <w:t>35,000</w:t>
                      <w:tab/>
                      <w:t>40,000</w:t>
                    </w:r>
                  </w:p>
                </w:txbxContent>
              </v:textbox>
              <w10:wrap type="none"/>
            </v:shape>
            <v:shape style="position:absolute;left:3444;top:3853;width:112;height:180" type="#_x0000_t202" filled="false" stroked="false">
              <v:textbox inset="0,0,0,0">
                <w:txbxContent>
                  <w:p>
                    <w:pPr>
                      <w:spacing w:line="180" w:lineRule="exact" w:before="0"/>
                      <w:ind w:left="0" w:right="0" w:firstLine="0"/>
                      <w:jc w:val="left"/>
                      <w:rPr>
                        <w:rFonts w:ascii="Calibri"/>
                        <w:sz w:val="18"/>
                      </w:rPr>
                    </w:pPr>
                    <w:r>
                      <w:rPr>
                        <w:rFonts w:ascii="Calibri"/>
                        <w:sz w:val="18"/>
                      </w:rPr>
                      <w:t>0</w:t>
                    </w:r>
                  </w:p>
                </w:txbxContent>
              </v:textbox>
              <w10:wrap type="none"/>
            </v:shape>
            <v:shape style="position:absolute;left:4352;top:3458;width:430;height:180" type="#_x0000_t202" filled="false" stroked="false">
              <v:textbox inset="0,0,0,0">
                <w:txbxContent>
                  <w:p>
                    <w:pPr>
                      <w:spacing w:line="180" w:lineRule="exact" w:before="0"/>
                      <w:ind w:left="0" w:right="0" w:firstLine="0"/>
                      <w:jc w:val="left"/>
                      <w:rPr>
                        <w:rFonts w:ascii="Calibri"/>
                        <w:sz w:val="18"/>
                      </w:rPr>
                    </w:pPr>
                    <w:r>
                      <w:rPr>
                        <w:rFonts w:ascii="Calibri"/>
                        <w:sz w:val="18"/>
                      </w:rPr>
                      <w:t>8,486</w:t>
                    </w:r>
                  </w:p>
                </w:txbxContent>
              </v:textbox>
              <w10:wrap type="none"/>
            </v:shape>
            <v:shape style="position:absolute;left:3609;top:3114;width:294;height:180" type="#_x0000_t202" filled="false" stroked="false">
              <v:textbox inset="0,0,0,0">
                <w:txbxContent>
                  <w:p>
                    <w:pPr>
                      <w:spacing w:line="180" w:lineRule="exact" w:before="0"/>
                      <w:ind w:left="0" w:right="0" w:firstLine="0"/>
                      <w:jc w:val="left"/>
                      <w:rPr>
                        <w:rFonts w:ascii="Calibri"/>
                        <w:sz w:val="18"/>
                      </w:rPr>
                    </w:pPr>
                    <w:r>
                      <w:rPr>
                        <w:rFonts w:ascii="Calibri"/>
                        <w:sz w:val="18"/>
                      </w:rPr>
                      <w:t>604</w:t>
                    </w:r>
                  </w:p>
                </w:txbxContent>
              </v:textbox>
              <w10:wrap type="none"/>
            </v:shape>
            <v:shape style="position:absolute;left:4848;top:2771;width:521;height:180" type="#_x0000_t202" filled="false" stroked="false">
              <v:textbox inset="0,0,0,0">
                <w:txbxContent>
                  <w:p>
                    <w:pPr>
                      <w:spacing w:line="180" w:lineRule="exact" w:before="0"/>
                      <w:ind w:left="0" w:right="0" w:firstLine="0"/>
                      <w:jc w:val="left"/>
                      <w:rPr>
                        <w:rFonts w:ascii="Calibri"/>
                        <w:sz w:val="18"/>
                      </w:rPr>
                    </w:pPr>
                    <w:r>
                      <w:rPr>
                        <w:rFonts w:ascii="Calibri"/>
                        <w:sz w:val="18"/>
                      </w:rPr>
                      <w:t>12,065</w:t>
                    </w:r>
                  </w:p>
                </w:txbxContent>
              </v:textbox>
              <w10:wrap type="none"/>
            </v:shape>
            <v:shape style="position:absolute;left:3609;top:1740;width:826;height:868" type="#_x0000_t202" filled="false" stroked="false">
              <v:textbox inset="0,0,0,0">
                <w:txbxContent>
                  <w:p>
                    <w:pPr>
                      <w:spacing w:line="183" w:lineRule="exact" w:before="0"/>
                      <w:ind w:left="0" w:right="0" w:firstLine="0"/>
                      <w:jc w:val="left"/>
                      <w:rPr>
                        <w:rFonts w:ascii="Calibri"/>
                        <w:sz w:val="18"/>
                      </w:rPr>
                    </w:pPr>
                    <w:r>
                      <w:rPr>
                        <w:rFonts w:ascii="Calibri"/>
                        <w:sz w:val="18"/>
                      </w:rPr>
                      <w:t>79</w:t>
                    </w:r>
                  </w:p>
                  <w:p>
                    <w:pPr>
                      <w:spacing w:before="124"/>
                      <w:ind w:left="396" w:right="0" w:firstLine="0"/>
                      <w:jc w:val="left"/>
                      <w:rPr>
                        <w:rFonts w:ascii="Calibri"/>
                        <w:sz w:val="18"/>
                      </w:rPr>
                    </w:pPr>
                    <w:r>
                      <w:rPr>
                        <w:rFonts w:ascii="Calibri"/>
                        <w:sz w:val="18"/>
                      </w:rPr>
                      <w:t>2,884</w:t>
                    </w:r>
                  </w:p>
                  <w:p>
                    <w:pPr>
                      <w:spacing w:line="216" w:lineRule="exact" w:before="124"/>
                      <w:ind w:left="102" w:right="0" w:firstLine="0"/>
                      <w:jc w:val="left"/>
                      <w:rPr>
                        <w:rFonts w:ascii="Calibri"/>
                        <w:sz w:val="18"/>
                      </w:rPr>
                    </w:pPr>
                    <w:r>
                      <w:rPr>
                        <w:rFonts w:ascii="Calibri"/>
                        <w:sz w:val="18"/>
                      </w:rPr>
                      <w:t>1,015</w:t>
                    </w:r>
                  </w:p>
                </w:txbxContent>
              </v:textbox>
              <w10:wrap type="none"/>
            </v:shape>
            <v:shape style="position:absolute;left:3609;top:1397;width:294;height:180" type="#_x0000_t202" filled="false" stroked="false">
              <v:textbox inset="0,0,0,0">
                <w:txbxContent>
                  <w:p>
                    <w:pPr>
                      <w:spacing w:line="180" w:lineRule="exact" w:before="0"/>
                      <w:ind w:left="0" w:right="0" w:firstLine="0"/>
                      <w:jc w:val="left"/>
                      <w:rPr>
                        <w:rFonts w:ascii="Calibri"/>
                        <w:sz w:val="18"/>
                      </w:rPr>
                    </w:pPr>
                    <w:r>
                      <w:rPr>
                        <w:rFonts w:ascii="Calibri"/>
                        <w:sz w:val="18"/>
                      </w:rPr>
                      <w:t>228</w:t>
                    </w:r>
                  </w:p>
                </w:txbxContent>
              </v:textbox>
              <w10:wrap type="none"/>
            </v:shape>
            <v:shape style="position:absolute;left:7029;top:1053;width:521;height:180" type="#_x0000_t202" filled="false" stroked="false">
              <v:textbox inset="0,0,0,0">
                <w:txbxContent>
                  <w:p>
                    <w:pPr>
                      <w:spacing w:line="180" w:lineRule="exact" w:before="0"/>
                      <w:ind w:left="0" w:right="0" w:firstLine="0"/>
                      <w:jc w:val="left"/>
                      <w:rPr>
                        <w:rFonts w:ascii="Calibri"/>
                        <w:sz w:val="18"/>
                      </w:rPr>
                    </w:pPr>
                    <w:r>
                      <w:rPr>
                        <w:rFonts w:ascii="Calibri"/>
                        <w:sz w:val="18"/>
                      </w:rPr>
                      <w:t>25,361</w:t>
                    </w:r>
                  </w:p>
                </w:txbxContent>
              </v:textbox>
              <w10:wrap type="none"/>
            </v:shape>
            <v:shape style="position:absolute;left:1794;top:1008;width:1695;height:2623" type="#_x0000_t202" filled="false" stroked="false">
              <v:textbox inset="0,0,0,0">
                <w:txbxContent>
                  <w:p>
                    <w:pPr>
                      <w:spacing w:line="379" w:lineRule="auto" w:before="0"/>
                      <w:ind w:left="181" w:right="148" w:hanging="182"/>
                      <w:jc w:val="left"/>
                      <w:rPr>
                        <w:sz w:val="18"/>
                      </w:rPr>
                    </w:pPr>
                    <w:r>
                      <w:rPr>
                        <w:sz w:val="18"/>
                      </w:rPr>
                      <w:t>BARBOUR COUNTY B</w:t>
                    </w:r>
                    <w:r>
                      <w:rPr>
                        <w:sz w:val="14"/>
                      </w:rPr>
                      <w:t>AKERHILL </w:t>
                    </w:r>
                    <w:r>
                      <w:rPr>
                        <w:spacing w:val="3"/>
                        <w:sz w:val="14"/>
                      </w:rPr>
                      <w:t> </w:t>
                    </w:r>
                    <w:r>
                      <w:rPr>
                        <w:spacing w:val="-4"/>
                        <w:sz w:val="18"/>
                      </w:rPr>
                      <w:t>(</w:t>
                    </w:r>
                    <w:r>
                      <w:rPr>
                        <w:spacing w:val="-4"/>
                        <w:sz w:val="14"/>
                      </w:rPr>
                      <w:t>TOWN</w:t>
                    </w:r>
                    <w:r>
                      <w:rPr>
                        <w:spacing w:val="-4"/>
                        <w:sz w:val="18"/>
                      </w:rPr>
                      <w:t>)</w:t>
                    </w:r>
                  </w:p>
                  <w:p>
                    <w:pPr>
                      <w:spacing w:line="379" w:lineRule="auto" w:before="1"/>
                      <w:ind w:left="291" w:right="0" w:firstLine="231"/>
                      <w:jc w:val="left"/>
                      <w:rPr>
                        <w:sz w:val="18"/>
                      </w:rPr>
                    </w:pPr>
                    <w:r>
                      <w:rPr>
                        <w:sz w:val="18"/>
                      </w:rPr>
                      <w:t>B</w:t>
                    </w:r>
                    <w:r>
                      <w:rPr>
                        <w:sz w:val="14"/>
                      </w:rPr>
                      <w:t>LUE </w:t>
                    </w:r>
                    <w:r>
                      <w:rPr>
                        <w:spacing w:val="-3"/>
                        <w:sz w:val="18"/>
                      </w:rPr>
                      <w:t>S</w:t>
                    </w:r>
                    <w:r>
                      <w:rPr>
                        <w:spacing w:val="-3"/>
                        <w:sz w:val="14"/>
                      </w:rPr>
                      <w:t>PRINGS</w:t>
                    </w:r>
                    <w:r>
                      <w:rPr>
                        <w:spacing w:val="-3"/>
                        <w:sz w:val="18"/>
                      </w:rPr>
                      <w:t>… </w:t>
                    </w:r>
                    <w:r>
                      <w:rPr>
                        <w:sz w:val="18"/>
                      </w:rPr>
                      <w:t>C</w:t>
                    </w:r>
                    <w:r>
                      <w:rPr>
                        <w:sz w:val="14"/>
                      </w:rPr>
                      <w:t>LAYTON</w:t>
                    </w:r>
                    <w:r>
                      <w:rPr>
                        <w:spacing w:val="15"/>
                        <w:sz w:val="14"/>
                      </w:rPr>
                      <w:t> </w:t>
                    </w:r>
                    <w:r>
                      <w:rPr>
                        <w:sz w:val="18"/>
                      </w:rPr>
                      <w:t>(</w:t>
                    </w:r>
                    <w:r>
                      <w:rPr>
                        <w:sz w:val="14"/>
                      </w:rPr>
                      <w:t>TOWN</w:t>
                    </w:r>
                    <w:r>
                      <w:rPr>
                        <w:sz w:val="18"/>
                      </w:rPr>
                      <w:t>)</w:t>
                    </w:r>
                  </w:p>
                  <w:p>
                    <w:pPr>
                      <w:spacing w:line="379" w:lineRule="auto" w:before="0"/>
                      <w:ind w:left="139" w:right="164" w:firstLine="553"/>
                      <w:jc w:val="right"/>
                      <w:rPr>
                        <w:sz w:val="18"/>
                      </w:rPr>
                    </w:pPr>
                    <w:r>
                      <w:rPr>
                        <w:sz w:val="18"/>
                      </w:rPr>
                      <w:t>C</w:t>
                    </w:r>
                    <w:r>
                      <w:rPr>
                        <w:sz w:val="14"/>
                      </w:rPr>
                      <w:t>LIO</w:t>
                    </w:r>
                    <w:r>
                      <w:rPr>
                        <w:spacing w:val="33"/>
                        <w:sz w:val="14"/>
                      </w:rPr>
                      <w:t> </w:t>
                    </w:r>
                    <w:r>
                      <w:rPr>
                        <w:spacing w:val="-4"/>
                        <w:sz w:val="18"/>
                      </w:rPr>
                      <w:t>(</w:t>
                    </w:r>
                    <w:r>
                      <w:rPr>
                        <w:spacing w:val="-4"/>
                        <w:sz w:val="14"/>
                      </w:rPr>
                      <w:t>CITY</w:t>
                    </w:r>
                    <w:r>
                      <w:rPr>
                        <w:spacing w:val="-4"/>
                        <w:sz w:val="18"/>
                      </w:rPr>
                      <w:t>)</w:t>
                    </w:r>
                    <w:r>
                      <w:rPr>
                        <w:sz w:val="18"/>
                      </w:rPr>
                      <w:t> E</w:t>
                    </w:r>
                    <w:r>
                      <w:rPr>
                        <w:sz w:val="14"/>
                      </w:rPr>
                      <w:t>UFAULA</w:t>
                    </w:r>
                    <w:r>
                      <w:rPr>
                        <w:spacing w:val="29"/>
                        <w:sz w:val="14"/>
                      </w:rPr>
                      <w:t> </w:t>
                    </w:r>
                    <w:r>
                      <w:rPr>
                        <w:sz w:val="18"/>
                      </w:rPr>
                      <w:t>(</w:t>
                    </w:r>
                    <w:r>
                      <w:rPr>
                        <w:sz w:val="14"/>
                      </w:rPr>
                      <w:t>CITY</w:t>
                    </w:r>
                    <w:r>
                      <w:rPr>
                        <w:sz w:val="18"/>
                      </w:rPr>
                      <w:t>) L</w:t>
                    </w:r>
                    <w:r>
                      <w:rPr>
                        <w:sz w:val="14"/>
                      </w:rPr>
                      <w:t>OUISVILLE</w:t>
                    </w:r>
                    <w:r>
                      <w:rPr>
                        <w:spacing w:val="34"/>
                        <w:sz w:val="14"/>
                      </w:rPr>
                      <w:t> </w:t>
                    </w:r>
                    <w:r>
                      <w:rPr>
                        <w:sz w:val="18"/>
                      </w:rPr>
                      <w:t>(</w:t>
                    </w:r>
                    <w:r>
                      <w:rPr>
                        <w:sz w:val="14"/>
                      </w:rPr>
                      <w:t>TOWN</w:t>
                    </w:r>
                    <w:r>
                      <w:rPr>
                        <w:sz w:val="18"/>
                      </w:rPr>
                      <w:t>)</w:t>
                    </w:r>
                  </w:p>
                  <w:p>
                    <w:pPr>
                      <w:spacing w:before="1"/>
                      <w:ind w:left="680" w:right="0" w:firstLine="0"/>
                      <w:jc w:val="left"/>
                      <w:rPr>
                        <w:sz w:val="18"/>
                      </w:rPr>
                    </w:pPr>
                    <w:r>
                      <w:rPr>
                        <w:sz w:val="18"/>
                      </w:rPr>
                      <w:t>B</w:t>
                    </w:r>
                    <w:r>
                      <w:rPr>
                        <w:sz w:val="14"/>
                      </w:rPr>
                      <w:t>ALANCE OF</w:t>
                    </w:r>
                    <w:r>
                      <w:rPr>
                        <w:sz w:val="18"/>
                      </w:rPr>
                      <w:t>…</w:t>
                    </w:r>
                  </w:p>
                </w:txbxContent>
              </v:textbox>
              <w10:wrap type="none"/>
            </v:shape>
            <v:shape style="position:absolute;left:4971;top:450;width:2001;height:338" type="#_x0000_t202" filled="false" stroked="false">
              <v:textbox inset="0,0,0,0">
                <w:txbxContent>
                  <w:p>
                    <w:pPr>
                      <w:spacing w:line="337" w:lineRule="exact" w:before="0"/>
                      <w:ind w:left="0" w:right="0" w:firstLine="0"/>
                      <w:jc w:val="left"/>
                      <w:rPr>
                        <w:sz w:val="22"/>
                      </w:rPr>
                    </w:pPr>
                    <w:r>
                      <w:rPr>
                        <w:sz w:val="28"/>
                      </w:rPr>
                      <w:t>B</w:t>
                    </w:r>
                    <w:r>
                      <w:rPr>
                        <w:sz w:val="22"/>
                      </w:rPr>
                      <w:t>ARBOUR </w:t>
                    </w:r>
                    <w:r>
                      <w:rPr>
                        <w:sz w:val="28"/>
                      </w:rPr>
                      <w:t>C</w:t>
                    </w:r>
                    <w:r>
                      <w:rPr>
                        <w:sz w:val="22"/>
                      </w:rPr>
                      <w:t>OUNTY</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41" w:right="104" w:firstLine="0"/>
        <w:jc w:val="center"/>
        <w:rPr>
          <w:b/>
          <w:sz w:val="24"/>
        </w:rPr>
      </w:pPr>
      <w:r>
        <w:rPr>
          <w:b/>
          <w:sz w:val="24"/>
        </w:rPr>
        <w:t>F</w:t>
      </w:r>
      <w:r>
        <w:rPr>
          <w:b/>
          <w:sz w:val="19"/>
        </w:rPr>
        <w:t>IGURE </w:t>
      </w:r>
      <w:r>
        <w:rPr>
          <w:b/>
          <w:sz w:val="24"/>
        </w:rPr>
        <w:t>7:</w:t>
      </w:r>
    </w:p>
    <w:p>
      <w:pPr>
        <w:spacing w:line="289" w:lineRule="exact" w:before="0"/>
        <w:ind w:left="639" w:right="104" w:firstLine="0"/>
        <w:jc w:val="center"/>
        <w:rPr>
          <w:sz w:val="19"/>
        </w:rPr>
      </w:pPr>
      <w:r>
        <w:rPr>
          <w:sz w:val="24"/>
        </w:rPr>
        <w:t>2019 E</w:t>
      </w:r>
      <w:r>
        <w:rPr>
          <w:sz w:val="19"/>
        </w:rPr>
        <w:t>STIMATED </w:t>
      </w:r>
      <w:r>
        <w:rPr>
          <w:sz w:val="24"/>
        </w:rPr>
        <w:t>P</w:t>
      </w:r>
      <w:r>
        <w:rPr>
          <w:sz w:val="19"/>
        </w:rPr>
        <w:t>OPULATION </w:t>
      </w:r>
      <w:r>
        <w:rPr>
          <w:sz w:val="24"/>
        </w:rPr>
        <w:t>D</w:t>
      </w:r>
      <w:r>
        <w:rPr>
          <w:sz w:val="19"/>
        </w:rPr>
        <w:t>ISTRIBUTION </w:t>
      </w:r>
      <w:r>
        <w:rPr>
          <w:sz w:val="24"/>
        </w:rPr>
        <w:t>- C</w:t>
      </w:r>
      <w:r>
        <w:rPr>
          <w:sz w:val="19"/>
        </w:rPr>
        <w:t>OVINGTON </w:t>
      </w:r>
      <w:r>
        <w:rPr>
          <w:sz w:val="24"/>
        </w:rPr>
        <w:t>C</w:t>
      </w:r>
      <w:r>
        <w:rPr>
          <w:sz w:val="19"/>
        </w:rPr>
        <w:t>OUNTY</w:t>
      </w:r>
    </w:p>
    <w:p>
      <w:pPr>
        <w:spacing w:before="0"/>
        <w:ind w:left="642" w:right="104" w:firstLine="0"/>
        <w:jc w:val="center"/>
        <w:rPr>
          <w:sz w:val="16"/>
        </w:rPr>
      </w:pPr>
      <w:r>
        <w:rPr/>
        <w:pict>
          <v:group style="position:absolute;margin-left:87.525002pt;margin-top:24.308884pt;width:450.75pt;height:284.95pt;mso-position-horizontal-relative:page;mso-position-vertical-relative:paragraph;z-index:-325268480" coordorigin="1751,486" coordsize="9015,5699">
            <v:shape style="position:absolute;left:5115;top:1238;width:4441;height:4475" coordorigin="5115,1238" coordsize="4441,4475" path="m5115,1238l5130,1238m5123,1499l5123,1524m5853,1238l5868,1238m6590,1238l6605,1238m7328,1238l7343,1238m7336,1499l7336,5712m8066,1238l8081,1238m8074,1499l8074,5712m8804,1238l8819,1238m8812,1499l8812,5712m9541,1238l9556,1238m9548,1499l9548,5712e" filled="false" stroked="true" strokeweight=".75pt" strokecolor="#d8d8d8">
              <v:path arrowok="t"/>
              <v:stroke dashstyle="solid"/>
            </v:shape>
            <v:rect style="position:absolute;left:4386;top:1244;width:5488;height:255" filled="true" fillcolor="#fcae22" stroked="false">
              <v:fill type="solid"/>
            </v:rect>
            <v:shape style="position:absolute;left:5115;top:5705;width:1490;height:2" coordorigin="5115,5706" coordsize="1490,0" path="m5115,5706l5130,5706m5853,5706l5868,5706m6590,5706l6605,5706e" filled="false" stroked="true" strokeweight=".66pt" strokecolor="#d8d8d8">
              <v:path arrowok="t"/>
              <v:stroke dashstyle="solid"/>
            </v:shape>
            <v:line style="position:absolute" from="10288,1232" to="10288,5712" stroked="true" strokeweight=".75pt" strokecolor="#d8d8d8">
              <v:stroke dashstyle="solid"/>
            </v:line>
            <v:rect style="position:absolute;left:4386;top:1524;width:1294;height:255" filled="true" fillcolor="#fdd181" stroked="false">
              <v:fill type="solid"/>
            </v:rect>
            <v:line style="position:absolute" from="4427,1804" to="4427,2058" stroked="true" strokeweight="4.08pt" strokecolor="#fdd181">
              <v:stroke dashstyle="solid"/>
            </v:line>
            <v:line style="position:absolute" from="4411,2084" to="4411,2339" stroked="true" strokeweight="2.46pt" strokecolor="#fdd181">
              <v:stroke dashstyle="solid"/>
            </v:line>
            <v:rect style="position:absolute;left:4386;top:2364;width:228;height:255" filled="true" fillcolor="#fdd181" stroked="false">
              <v:fill type="solid"/>
            </v:rect>
            <v:line style="position:absolute" from="4397,2644" to="4397,2898" stroked="true" strokeweight="1.140pt" strokecolor="#fdd181">
              <v:stroke dashstyle="solid"/>
            </v:line>
            <v:line style="position:absolute" from="4408,2925" to="4408,3179" stroked="true" strokeweight="2.16pt" strokecolor="#fdd181">
              <v:stroke dashstyle="solid"/>
            </v:line>
            <v:line style="position:absolute" from="4403,3204" to="4403,3459" stroked="true" strokeweight="1.74pt" strokecolor="#fdd181">
              <v:stroke dashstyle="solid"/>
            </v:line>
            <v:line style="position:absolute" from="4390,3484" to="4390,3740" stroked="true" strokeweight=".41998pt" strokecolor="#fdd181">
              <v:stroke dashstyle="solid"/>
            </v:line>
            <v:line style="position:absolute" from="4407,3765" to="4407,4019" stroked="true" strokeweight="2.1pt" strokecolor="#fdd181">
              <v:stroke dashstyle="solid"/>
            </v:line>
            <v:line style="position:absolute" from="4391,4044" to="4391,4299" stroked="true" strokeweight=".48pt" strokecolor="#fdd181">
              <v:stroke dashstyle="solid"/>
            </v:line>
            <v:rect style="position:absolute;left:4386;top:4325;width:952;height:255" filled="true" fillcolor="#fdd181" stroked="false">
              <v:fill type="solid"/>
            </v:rect>
            <v:line style="position:absolute" from="4414,4605" to="4414,4859" stroked="true" strokeweight="2.82pt" strokecolor="#fdd181">
              <v:stroke dashstyle="solid"/>
            </v:line>
            <v:line style="position:absolute" from="4429,4884" to="4429,5140" stroked="true" strokeweight="4.26pt" strokecolor="#fdd181">
              <v:stroke dashstyle="solid"/>
            </v:line>
            <v:line style="position:absolute" from="4404,5165" to="4404,5420" stroked="true" strokeweight="1.8pt" strokecolor="#fdd181">
              <v:stroke dashstyle="solid"/>
            </v:line>
            <v:line style="position:absolute" from="4386,1232" to="4386,5712" stroked="true" strokeweight=".75pt" strokecolor="#d8d8d8">
              <v:stroke dashstyle="solid"/>
            </v:line>
            <v:rect style="position:absolute;left:1758;top:493;width:9000;height:5684" filled="false" stroked="true" strokeweight=".75pt" strokecolor="#d8d8d8">
              <v:stroke dashstyle="solid"/>
            </v:rect>
            <v:shape style="position:absolute;left:5136;top:643;width:2262;height:338" type="#_x0000_t202" filled="false" stroked="false">
              <v:textbox inset="0,0,0,0">
                <w:txbxContent>
                  <w:p>
                    <w:pPr>
                      <w:spacing w:line="337" w:lineRule="exact" w:before="0"/>
                      <w:ind w:left="0" w:right="0" w:firstLine="0"/>
                      <w:jc w:val="left"/>
                      <w:rPr>
                        <w:sz w:val="22"/>
                      </w:rPr>
                    </w:pPr>
                    <w:r>
                      <w:rPr>
                        <w:sz w:val="28"/>
                      </w:rPr>
                      <w:t>C</w:t>
                    </w:r>
                    <w:r>
                      <w:rPr>
                        <w:sz w:val="22"/>
                      </w:rPr>
                      <w:t>OVINGTON </w:t>
                    </w:r>
                    <w:r>
                      <w:rPr>
                        <w:sz w:val="28"/>
                      </w:rPr>
                      <w:t>C</w:t>
                    </w:r>
                    <w:r>
                      <w:rPr>
                        <w:sz w:val="22"/>
                      </w:rPr>
                      <w:t>OUNTY</w:t>
                    </w:r>
                  </w:p>
                </w:txbxContent>
              </v:textbox>
              <w10:wrap type="none"/>
            </v:shape>
            <v:shape style="position:absolute;left:9384;top:1298;width:521;height:180" type="#_x0000_t202" filled="false" stroked="false">
              <v:textbox inset="0,0,0,0">
                <w:txbxContent>
                  <w:p>
                    <w:pPr>
                      <w:spacing w:line="180" w:lineRule="exact" w:before="0"/>
                      <w:ind w:left="0" w:right="0" w:firstLine="0"/>
                      <w:jc w:val="left"/>
                      <w:rPr>
                        <w:rFonts w:ascii="Calibri"/>
                        <w:sz w:val="18"/>
                      </w:rPr>
                    </w:pPr>
                    <w:r>
                      <w:rPr>
                        <w:rFonts w:ascii="Calibri"/>
                        <w:sz w:val="18"/>
                      </w:rPr>
                      <w:t>37,200</w:t>
                    </w:r>
                  </w:p>
                </w:txbxContent>
              </v:textbox>
              <w10:wrap type="none"/>
            </v:shape>
            <v:shape style="position:absolute;left:4339;top:5863;width:112;height:180" type="#_x0000_t202" filled="false" stroked="false">
              <v:textbox inset="0,0,0,0">
                <w:txbxContent>
                  <w:p>
                    <w:pPr>
                      <w:spacing w:line="180" w:lineRule="exact" w:before="0"/>
                      <w:ind w:left="0" w:right="0" w:firstLine="0"/>
                      <w:jc w:val="left"/>
                      <w:rPr>
                        <w:rFonts w:ascii="Calibri"/>
                        <w:sz w:val="18"/>
                      </w:rPr>
                    </w:pPr>
                    <w:r>
                      <w:rPr>
                        <w:rFonts w:ascii="Calibri"/>
                        <w:sz w:val="18"/>
                      </w:rPr>
                      <w:t>0</w:t>
                    </w:r>
                  </w:p>
                </w:txbxContent>
              </v:textbox>
              <w10:wrap type="none"/>
            </v:shape>
            <v:shape style="position:absolute;left:4917;top:5863;width:5641;height:180" type="#_x0000_t202" filled="false" stroked="false">
              <v:textbox inset="0,0,0,0">
                <w:txbxContent>
                  <w:p>
                    <w:pPr>
                      <w:tabs>
                        <w:tab w:pos="692" w:val="left" w:leader="none"/>
                        <w:tab w:pos="1431" w:val="left" w:leader="none"/>
                        <w:tab w:pos="2168" w:val="left" w:leader="none"/>
                        <w:tab w:pos="2906" w:val="left" w:leader="none"/>
                        <w:tab w:pos="3644" w:val="left" w:leader="none"/>
                        <w:tab w:pos="4382" w:val="left" w:leader="none"/>
                        <w:tab w:pos="5120" w:val="left" w:leader="none"/>
                      </w:tabs>
                      <w:spacing w:line="180" w:lineRule="exact" w:before="0"/>
                      <w:ind w:left="0" w:right="0" w:firstLine="0"/>
                      <w:jc w:val="left"/>
                      <w:rPr>
                        <w:rFonts w:ascii="Calibri"/>
                        <w:sz w:val="18"/>
                      </w:rPr>
                    </w:pPr>
                    <w:r>
                      <w:rPr>
                        <w:rFonts w:ascii="Calibri"/>
                        <w:sz w:val="18"/>
                      </w:rPr>
                      <w:t>5,000</w:t>
                      <w:tab/>
                      <w:t>10,000</w:t>
                      <w:tab/>
                      <w:t>15,000</w:t>
                      <w:tab/>
                      <w:t>20,000</w:t>
                      <w:tab/>
                      <w:t>25,000</w:t>
                      <w:tab/>
                      <w:t>30,000</w:t>
                      <w:tab/>
                      <w:t>35,000</w:t>
                      <w:tab/>
                      <w:t>40,000</w:t>
                    </w:r>
                  </w:p>
                </w:txbxContent>
              </v:textbox>
              <w10:wrap type="none"/>
            </v:shape>
            <w10:wrap type="none"/>
          </v:group>
        </w:pict>
      </w:r>
      <w:r>
        <w:rPr>
          <w:sz w:val="16"/>
        </w:rPr>
        <w:t>S</w:t>
      </w:r>
      <w:r>
        <w:rPr>
          <w:sz w:val="13"/>
        </w:rPr>
        <w:t>EE </w:t>
      </w:r>
      <w:r>
        <w:rPr>
          <w:sz w:val="16"/>
        </w:rPr>
        <w:t>T</w:t>
      </w:r>
      <w:r>
        <w:rPr>
          <w:sz w:val="13"/>
        </w:rPr>
        <w:t>ABLE </w:t>
      </w:r>
      <w:r>
        <w:rPr>
          <w:sz w:val="16"/>
        </w:rPr>
        <w:t>35 </w:t>
      </w:r>
      <w:r>
        <w:rPr>
          <w:sz w:val="13"/>
        </w:rPr>
        <w:t>IN </w:t>
      </w:r>
      <w:r>
        <w:rPr>
          <w:sz w:val="16"/>
        </w:rPr>
        <w:t>A</w:t>
      </w:r>
      <w:r>
        <w:rPr>
          <w:sz w:val="13"/>
        </w:rPr>
        <w:t>PPENDIX</w:t>
      </w:r>
      <w:r>
        <w:rPr>
          <w:sz w:val="16"/>
        </w:rPr>
        <w:t>, </w:t>
      </w:r>
      <w:r>
        <w:rPr>
          <w:sz w:val="13"/>
        </w:rPr>
        <w:t>PAGE </w:t>
      </w:r>
      <w:r>
        <w:rPr>
          <w:sz w:val="16"/>
        </w:rPr>
        <w:t>211</w:t>
      </w:r>
    </w:p>
    <w:p>
      <w:pPr>
        <w:pStyle w:val="BodyText"/>
        <w:rPr>
          <w:sz w:val="20"/>
        </w:rPr>
      </w:pPr>
    </w:p>
    <w:p>
      <w:pPr>
        <w:pStyle w:val="BodyText"/>
        <w:rPr>
          <w:sz w:val="20"/>
        </w:rPr>
      </w:pPr>
    </w:p>
    <w:p>
      <w:pPr>
        <w:pStyle w:val="BodyText"/>
        <w:rPr>
          <w:sz w:val="20"/>
        </w:rPr>
      </w:pPr>
    </w:p>
    <w:p>
      <w:pPr>
        <w:pStyle w:val="BodyText"/>
        <w:spacing w:before="2"/>
        <w:rPr>
          <w:sz w:val="27"/>
        </w:rPr>
      </w:pPr>
    </w:p>
    <w:tbl>
      <w:tblPr>
        <w:tblW w:w="0" w:type="auto"/>
        <w:jc w:val="left"/>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6"/>
        <w:gridCol w:w="757"/>
        <w:gridCol w:w="720"/>
        <w:gridCol w:w="733"/>
        <w:gridCol w:w="321"/>
        <w:gridCol w:w="670"/>
      </w:tblGrid>
      <w:tr>
        <w:trPr>
          <w:trHeight w:val="267" w:hRule="atLeast"/>
        </w:trPr>
        <w:tc>
          <w:tcPr>
            <w:tcW w:w="2266" w:type="dxa"/>
          </w:tcPr>
          <w:p>
            <w:pPr>
              <w:pStyle w:val="TableParagraph"/>
              <w:spacing w:before="8"/>
              <w:ind w:right="163"/>
              <w:rPr>
                <w:sz w:val="18"/>
              </w:rPr>
            </w:pPr>
            <w:r>
              <w:rPr>
                <w:sz w:val="18"/>
              </w:rPr>
              <w:t>COVINGTON COUNTY</w:t>
            </w:r>
          </w:p>
        </w:tc>
        <w:tc>
          <w:tcPr>
            <w:tcW w:w="3201" w:type="dxa"/>
            <w:gridSpan w:val="5"/>
            <w:shd w:val="clear" w:color="auto" w:fill="FCAE22"/>
          </w:tcPr>
          <w:p>
            <w:pPr>
              <w:pStyle w:val="TableParagraph"/>
              <w:jc w:val="left"/>
              <w:rPr>
                <w:rFonts w:ascii="Times New Roman"/>
                <w:sz w:val="16"/>
              </w:rPr>
            </w:pPr>
          </w:p>
        </w:tc>
      </w:tr>
      <w:tr>
        <w:trPr>
          <w:trHeight w:val="267" w:hRule="atLeast"/>
        </w:trPr>
        <w:tc>
          <w:tcPr>
            <w:tcW w:w="2266" w:type="dxa"/>
          </w:tcPr>
          <w:p>
            <w:pPr>
              <w:pStyle w:val="TableParagraph"/>
              <w:spacing w:before="21"/>
              <w:ind w:right="167"/>
              <w:rPr>
                <w:sz w:val="18"/>
              </w:rPr>
            </w:pPr>
            <w:r>
              <w:rPr>
                <w:sz w:val="18"/>
              </w:rPr>
              <w:t>A</w:t>
            </w:r>
            <w:r>
              <w:rPr>
                <w:sz w:val="14"/>
              </w:rPr>
              <w:t>NDALUSIA </w:t>
            </w:r>
            <w:r>
              <w:rPr>
                <w:sz w:val="18"/>
              </w:rPr>
              <w:t>(</w:t>
            </w:r>
            <w:r>
              <w:rPr>
                <w:sz w:val="14"/>
              </w:rPr>
              <w:t>CITY</w:t>
            </w:r>
            <w:r>
              <w:rPr>
                <w:sz w:val="18"/>
              </w:rPr>
              <w:t>)</w:t>
            </w:r>
          </w:p>
        </w:tc>
        <w:tc>
          <w:tcPr>
            <w:tcW w:w="757" w:type="dxa"/>
            <w:shd w:val="clear" w:color="auto" w:fill="FDD181"/>
          </w:tcPr>
          <w:p>
            <w:pPr>
              <w:pStyle w:val="TableParagraph"/>
              <w:jc w:val="left"/>
              <w:rPr>
                <w:rFonts w:ascii="Times New Roman"/>
                <w:sz w:val="16"/>
              </w:rPr>
            </w:pPr>
          </w:p>
        </w:tc>
        <w:tc>
          <w:tcPr>
            <w:tcW w:w="720" w:type="dxa"/>
            <w:tcBorders>
              <w:right w:val="single" w:sz="6" w:space="0" w:color="D8D8D8"/>
            </w:tcBorders>
          </w:tcPr>
          <w:p>
            <w:pPr>
              <w:pStyle w:val="TableParagraph"/>
              <w:spacing w:before="11"/>
              <w:ind w:left="133"/>
              <w:jc w:val="left"/>
              <w:rPr>
                <w:rFonts w:ascii="Calibri"/>
                <w:sz w:val="18"/>
              </w:rPr>
            </w:pPr>
            <w:r>
              <w:rPr>
                <w:rFonts w:ascii="Calibri"/>
                <w:sz w:val="18"/>
              </w:rPr>
              <w:t>8,772</w:t>
            </w: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87" w:hRule="atLeast"/>
        </w:trPr>
        <w:tc>
          <w:tcPr>
            <w:tcW w:w="2266" w:type="dxa"/>
          </w:tcPr>
          <w:p>
            <w:pPr>
              <w:pStyle w:val="TableParagraph"/>
              <w:spacing w:before="34"/>
              <w:ind w:right="168"/>
              <w:rPr>
                <w:sz w:val="18"/>
              </w:rPr>
            </w:pPr>
            <w:r>
              <w:rPr>
                <w:sz w:val="18"/>
              </w:rPr>
              <w:t>B</w:t>
            </w:r>
            <w:r>
              <w:rPr>
                <w:sz w:val="14"/>
              </w:rPr>
              <w:t>ABBIE </w:t>
            </w:r>
            <w:r>
              <w:rPr>
                <w:sz w:val="18"/>
              </w:rPr>
              <w:t>(</w:t>
            </w:r>
            <w:r>
              <w:rPr>
                <w:sz w:val="14"/>
              </w:rPr>
              <w:t>TOWN</w:t>
            </w:r>
            <w:r>
              <w:rPr>
                <w:sz w:val="18"/>
              </w:rPr>
              <w:t>)</w:t>
            </w:r>
          </w:p>
        </w:tc>
        <w:tc>
          <w:tcPr>
            <w:tcW w:w="757" w:type="dxa"/>
            <w:tcBorders>
              <w:right w:val="single" w:sz="6" w:space="0" w:color="D8D8D8"/>
            </w:tcBorders>
          </w:tcPr>
          <w:p>
            <w:pPr>
              <w:pStyle w:val="TableParagraph"/>
              <w:spacing w:before="43"/>
              <w:ind w:left="201"/>
              <w:jc w:val="left"/>
              <w:rPr>
                <w:rFonts w:ascii="Calibri"/>
                <w:sz w:val="18"/>
              </w:rPr>
            </w:pPr>
            <w:r>
              <w:rPr>
                <w:rFonts w:ascii="Calibri"/>
                <w:sz w:val="18"/>
              </w:rPr>
              <w:t>558</w:t>
            </w:r>
          </w:p>
        </w:tc>
        <w:tc>
          <w:tcPr>
            <w:tcW w:w="720" w:type="dxa"/>
            <w:tcBorders>
              <w:left w:val="single" w:sz="6" w:space="0" w:color="D8D8D8"/>
              <w:right w:val="single" w:sz="6" w:space="0" w:color="D8D8D8"/>
            </w:tcBorders>
          </w:tcPr>
          <w:p>
            <w:pPr>
              <w:pStyle w:val="TableParagraph"/>
              <w:jc w:val="left"/>
              <w:rPr>
                <w:rFonts w:ascii="Times New Roman"/>
                <w:sz w:val="16"/>
              </w:rPr>
            </w:pP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98" w:hRule="atLeast"/>
        </w:trPr>
        <w:tc>
          <w:tcPr>
            <w:tcW w:w="2266" w:type="dxa"/>
          </w:tcPr>
          <w:p>
            <w:pPr>
              <w:pStyle w:val="TableParagraph"/>
              <w:spacing w:before="27"/>
              <w:ind w:right="168"/>
              <w:rPr>
                <w:sz w:val="18"/>
              </w:rPr>
            </w:pPr>
            <w:r>
              <w:rPr>
                <w:sz w:val="18"/>
              </w:rPr>
              <w:t>C</w:t>
            </w:r>
            <w:r>
              <w:rPr>
                <w:sz w:val="14"/>
              </w:rPr>
              <w:t>AROLINA </w:t>
            </w:r>
            <w:r>
              <w:rPr>
                <w:sz w:val="18"/>
              </w:rPr>
              <w:t>(</w:t>
            </w:r>
            <w:r>
              <w:rPr>
                <w:sz w:val="14"/>
              </w:rPr>
              <w:t>TOWN</w:t>
            </w:r>
            <w:r>
              <w:rPr>
                <w:sz w:val="18"/>
              </w:rPr>
              <w:t>)</w:t>
            </w:r>
          </w:p>
        </w:tc>
        <w:tc>
          <w:tcPr>
            <w:tcW w:w="757" w:type="dxa"/>
            <w:tcBorders>
              <w:right w:val="single" w:sz="6" w:space="0" w:color="D8D8D8"/>
            </w:tcBorders>
          </w:tcPr>
          <w:p>
            <w:pPr>
              <w:pStyle w:val="TableParagraph"/>
              <w:spacing w:before="36"/>
              <w:ind w:left="170"/>
              <w:jc w:val="left"/>
              <w:rPr>
                <w:rFonts w:ascii="Calibri"/>
                <w:sz w:val="18"/>
              </w:rPr>
            </w:pPr>
            <w:r>
              <w:rPr>
                <w:rFonts w:ascii="Calibri"/>
                <w:sz w:val="18"/>
              </w:rPr>
              <w:t>343</w:t>
            </w:r>
          </w:p>
        </w:tc>
        <w:tc>
          <w:tcPr>
            <w:tcW w:w="720" w:type="dxa"/>
            <w:tcBorders>
              <w:left w:val="single" w:sz="6" w:space="0" w:color="D8D8D8"/>
              <w:right w:val="single" w:sz="6" w:space="0" w:color="D8D8D8"/>
            </w:tcBorders>
          </w:tcPr>
          <w:p>
            <w:pPr>
              <w:pStyle w:val="TableParagraph"/>
              <w:jc w:val="left"/>
              <w:rPr>
                <w:rFonts w:ascii="Times New Roman"/>
                <w:sz w:val="16"/>
              </w:rPr>
            </w:pP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54" w:hRule="atLeast"/>
        </w:trPr>
        <w:tc>
          <w:tcPr>
            <w:tcW w:w="2266" w:type="dxa"/>
          </w:tcPr>
          <w:p>
            <w:pPr>
              <w:pStyle w:val="TableParagraph"/>
              <w:spacing w:before="9"/>
              <w:ind w:right="167"/>
              <w:rPr>
                <w:sz w:val="18"/>
              </w:rPr>
            </w:pPr>
            <w:r>
              <w:rPr>
                <w:sz w:val="18"/>
              </w:rPr>
              <w:t>F</w:t>
            </w:r>
            <w:r>
              <w:rPr>
                <w:sz w:val="14"/>
              </w:rPr>
              <w:t>LORALA </w:t>
            </w:r>
            <w:r>
              <w:rPr>
                <w:sz w:val="18"/>
              </w:rPr>
              <w:t>(</w:t>
            </w:r>
            <w:r>
              <w:rPr>
                <w:sz w:val="14"/>
              </w:rPr>
              <w:t>TOWN</w:t>
            </w:r>
            <w:r>
              <w:rPr>
                <w:sz w:val="18"/>
              </w:rPr>
              <w:t>)</w:t>
            </w:r>
          </w:p>
        </w:tc>
        <w:tc>
          <w:tcPr>
            <w:tcW w:w="757" w:type="dxa"/>
            <w:tcBorders>
              <w:right w:val="single" w:sz="6" w:space="0" w:color="D8D8D8"/>
            </w:tcBorders>
          </w:tcPr>
          <w:p>
            <w:pPr>
              <w:pStyle w:val="TableParagraph"/>
              <w:spacing w:line="217" w:lineRule="exact" w:before="17"/>
              <w:ind w:left="348" w:right="-15"/>
              <w:jc w:val="left"/>
              <w:rPr>
                <w:rFonts w:ascii="Calibri"/>
                <w:sz w:val="18"/>
              </w:rPr>
            </w:pPr>
            <w:r>
              <w:rPr>
                <w:rFonts w:ascii="Calibri"/>
                <w:sz w:val="18"/>
              </w:rPr>
              <w:t>1,551</w:t>
            </w:r>
          </w:p>
        </w:tc>
        <w:tc>
          <w:tcPr>
            <w:tcW w:w="720" w:type="dxa"/>
            <w:tcBorders>
              <w:left w:val="single" w:sz="6" w:space="0" w:color="D8D8D8"/>
              <w:right w:val="single" w:sz="6" w:space="0" w:color="D8D8D8"/>
            </w:tcBorders>
          </w:tcPr>
          <w:p>
            <w:pPr>
              <w:pStyle w:val="TableParagraph"/>
              <w:jc w:val="left"/>
              <w:rPr>
                <w:rFonts w:ascii="Times New Roman"/>
                <w:sz w:val="16"/>
              </w:rPr>
            </w:pP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87" w:hRule="atLeast"/>
        </w:trPr>
        <w:tc>
          <w:tcPr>
            <w:tcW w:w="2266" w:type="dxa"/>
          </w:tcPr>
          <w:p>
            <w:pPr>
              <w:pStyle w:val="TableParagraph"/>
              <w:spacing w:before="34"/>
              <w:ind w:right="167"/>
              <w:rPr>
                <w:sz w:val="18"/>
              </w:rPr>
            </w:pPr>
            <w:r>
              <w:rPr>
                <w:sz w:val="18"/>
              </w:rPr>
              <w:t>G</w:t>
            </w:r>
            <w:r>
              <w:rPr>
                <w:sz w:val="14"/>
              </w:rPr>
              <w:t>ANTT </w:t>
            </w:r>
            <w:r>
              <w:rPr>
                <w:sz w:val="18"/>
              </w:rPr>
              <w:t>(</w:t>
            </w:r>
            <w:r>
              <w:rPr>
                <w:sz w:val="14"/>
              </w:rPr>
              <w:t>TOWN</w:t>
            </w:r>
            <w:r>
              <w:rPr>
                <w:sz w:val="18"/>
              </w:rPr>
              <w:t>)</w:t>
            </w:r>
          </w:p>
        </w:tc>
        <w:tc>
          <w:tcPr>
            <w:tcW w:w="757" w:type="dxa"/>
            <w:tcBorders>
              <w:right w:val="single" w:sz="6" w:space="0" w:color="D8D8D8"/>
            </w:tcBorders>
          </w:tcPr>
          <w:p>
            <w:pPr>
              <w:pStyle w:val="TableParagraph"/>
              <w:spacing w:before="43"/>
              <w:ind w:left="143"/>
              <w:jc w:val="left"/>
              <w:rPr>
                <w:rFonts w:ascii="Calibri"/>
                <w:sz w:val="18"/>
              </w:rPr>
            </w:pPr>
            <w:r>
              <w:rPr>
                <w:rFonts w:ascii="Calibri"/>
                <w:sz w:val="18"/>
              </w:rPr>
              <w:t>158</w:t>
            </w:r>
          </w:p>
        </w:tc>
        <w:tc>
          <w:tcPr>
            <w:tcW w:w="720" w:type="dxa"/>
            <w:tcBorders>
              <w:left w:val="single" w:sz="6" w:space="0" w:color="D8D8D8"/>
              <w:right w:val="single" w:sz="6" w:space="0" w:color="D8D8D8"/>
            </w:tcBorders>
          </w:tcPr>
          <w:p>
            <w:pPr>
              <w:pStyle w:val="TableParagraph"/>
              <w:jc w:val="left"/>
              <w:rPr>
                <w:rFonts w:ascii="Times New Roman"/>
                <w:sz w:val="16"/>
              </w:rPr>
            </w:pP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80" w:hRule="atLeast"/>
        </w:trPr>
        <w:tc>
          <w:tcPr>
            <w:tcW w:w="2266" w:type="dxa"/>
          </w:tcPr>
          <w:p>
            <w:pPr>
              <w:pStyle w:val="TableParagraph"/>
              <w:spacing w:before="27"/>
              <w:ind w:right="168"/>
              <w:rPr>
                <w:sz w:val="18"/>
              </w:rPr>
            </w:pPr>
            <w:r>
              <w:rPr>
                <w:sz w:val="18"/>
              </w:rPr>
              <w:t>H</w:t>
            </w:r>
            <w:r>
              <w:rPr>
                <w:sz w:val="14"/>
              </w:rPr>
              <w:t>EATH </w:t>
            </w:r>
            <w:r>
              <w:rPr>
                <w:sz w:val="18"/>
              </w:rPr>
              <w:t>(</w:t>
            </w:r>
            <w:r>
              <w:rPr>
                <w:sz w:val="14"/>
              </w:rPr>
              <w:t>TOWN</w:t>
            </w:r>
            <w:r>
              <w:rPr>
                <w:sz w:val="18"/>
              </w:rPr>
              <w:t>)</w:t>
            </w:r>
          </w:p>
        </w:tc>
        <w:tc>
          <w:tcPr>
            <w:tcW w:w="757" w:type="dxa"/>
            <w:tcBorders>
              <w:right w:val="single" w:sz="6" w:space="0" w:color="D8D8D8"/>
            </w:tcBorders>
          </w:tcPr>
          <w:p>
            <w:pPr>
              <w:pStyle w:val="TableParagraph"/>
              <w:spacing w:before="36"/>
              <w:ind w:left="163"/>
              <w:jc w:val="left"/>
              <w:rPr>
                <w:rFonts w:ascii="Calibri"/>
                <w:sz w:val="18"/>
              </w:rPr>
            </w:pPr>
            <w:r>
              <w:rPr>
                <w:rFonts w:ascii="Calibri"/>
                <w:sz w:val="18"/>
              </w:rPr>
              <w:t>302</w:t>
            </w:r>
          </w:p>
        </w:tc>
        <w:tc>
          <w:tcPr>
            <w:tcW w:w="720" w:type="dxa"/>
            <w:tcBorders>
              <w:left w:val="single" w:sz="6" w:space="0" w:color="D8D8D8"/>
              <w:right w:val="single" w:sz="6" w:space="0" w:color="D8D8D8"/>
            </w:tcBorders>
          </w:tcPr>
          <w:p>
            <w:pPr>
              <w:pStyle w:val="TableParagraph"/>
              <w:jc w:val="left"/>
              <w:rPr>
                <w:rFonts w:ascii="Times New Roman"/>
                <w:sz w:val="16"/>
              </w:rPr>
            </w:pP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80" w:hRule="atLeast"/>
        </w:trPr>
        <w:tc>
          <w:tcPr>
            <w:tcW w:w="2266" w:type="dxa"/>
          </w:tcPr>
          <w:p>
            <w:pPr>
              <w:pStyle w:val="TableParagraph"/>
              <w:spacing w:before="28"/>
              <w:ind w:right="167"/>
              <w:rPr>
                <w:sz w:val="18"/>
              </w:rPr>
            </w:pPr>
            <w:r>
              <w:rPr>
                <w:sz w:val="18"/>
              </w:rPr>
              <w:t>H</w:t>
            </w:r>
            <w:r>
              <w:rPr>
                <w:sz w:val="14"/>
              </w:rPr>
              <w:t>ORN </w:t>
            </w:r>
            <w:r>
              <w:rPr>
                <w:sz w:val="18"/>
              </w:rPr>
              <w:t>H</w:t>
            </w:r>
            <w:r>
              <w:rPr>
                <w:sz w:val="14"/>
              </w:rPr>
              <w:t>ILL </w:t>
            </w:r>
            <w:r>
              <w:rPr>
                <w:sz w:val="18"/>
              </w:rPr>
              <w:t>(</w:t>
            </w:r>
            <w:r>
              <w:rPr>
                <w:sz w:val="14"/>
              </w:rPr>
              <w:t>TOWN</w:t>
            </w:r>
            <w:r>
              <w:rPr>
                <w:sz w:val="18"/>
              </w:rPr>
              <w:t>)</w:t>
            </w:r>
          </w:p>
        </w:tc>
        <w:tc>
          <w:tcPr>
            <w:tcW w:w="757" w:type="dxa"/>
            <w:tcBorders>
              <w:right w:val="single" w:sz="6" w:space="0" w:color="D8D8D8"/>
            </w:tcBorders>
          </w:tcPr>
          <w:p>
            <w:pPr>
              <w:pStyle w:val="TableParagraph"/>
              <w:spacing w:before="36"/>
              <w:ind w:left="155"/>
              <w:jc w:val="left"/>
              <w:rPr>
                <w:rFonts w:ascii="Calibri"/>
                <w:sz w:val="18"/>
              </w:rPr>
            </w:pPr>
            <w:r>
              <w:rPr>
                <w:rFonts w:ascii="Calibri"/>
                <w:sz w:val="18"/>
              </w:rPr>
              <w:t>242</w:t>
            </w:r>
          </w:p>
        </w:tc>
        <w:tc>
          <w:tcPr>
            <w:tcW w:w="720" w:type="dxa"/>
            <w:tcBorders>
              <w:left w:val="single" w:sz="6" w:space="0" w:color="D8D8D8"/>
              <w:right w:val="single" w:sz="6" w:space="0" w:color="D8D8D8"/>
            </w:tcBorders>
          </w:tcPr>
          <w:p>
            <w:pPr>
              <w:pStyle w:val="TableParagraph"/>
              <w:jc w:val="left"/>
              <w:rPr>
                <w:rFonts w:ascii="Times New Roman"/>
                <w:sz w:val="16"/>
              </w:rPr>
            </w:pP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80" w:hRule="atLeast"/>
        </w:trPr>
        <w:tc>
          <w:tcPr>
            <w:tcW w:w="2266" w:type="dxa"/>
          </w:tcPr>
          <w:p>
            <w:pPr>
              <w:pStyle w:val="TableParagraph"/>
              <w:spacing w:before="27"/>
              <w:ind w:right="167"/>
              <w:rPr>
                <w:sz w:val="18"/>
              </w:rPr>
            </w:pPr>
            <w:r>
              <w:rPr>
                <w:sz w:val="18"/>
              </w:rPr>
              <w:t>L</w:t>
            </w:r>
            <w:r>
              <w:rPr>
                <w:sz w:val="14"/>
              </w:rPr>
              <w:t>IBERTYVILLE </w:t>
            </w:r>
            <w:r>
              <w:rPr>
                <w:sz w:val="18"/>
              </w:rPr>
              <w:t>(</w:t>
            </w:r>
            <w:r>
              <w:rPr>
                <w:sz w:val="14"/>
              </w:rPr>
              <w:t>TOWN</w:t>
            </w:r>
            <w:r>
              <w:rPr>
                <w:sz w:val="18"/>
              </w:rPr>
              <w:t>)</w:t>
            </w:r>
          </w:p>
        </w:tc>
        <w:tc>
          <w:tcPr>
            <w:tcW w:w="757" w:type="dxa"/>
            <w:tcBorders>
              <w:right w:val="single" w:sz="6" w:space="0" w:color="D8D8D8"/>
            </w:tcBorders>
          </w:tcPr>
          <w:p>
            <w:pPr>
              <w:pStyle w:val="TableParagraph"/>
              <w:spacing w:before="36"/>
              <w:ind w:left="128"/>
              <w:jc w:val="left"/>
              <w:rPr>
                <w:rFonts w:ascii="Calibri"/>
                <w:sz w:val="18"/>
              </w:rPr>
            </w:pPr>
            <w:r>
              <w:rPr>
                <w:rFonts w:ascii="Calibri"/>
                <w:sz w:val="18"/>
              </w:rPr>
              <w:t>59</w:t>
            </w:r>
          </w:p>
        </w:tc>
        <w:tc>
          <w:tcPr>
            <w:tcW w:w="720" w:type="dxa"/>
            <w:tcBorders>
              <w:left w:val="single" w:sz="6" w:space="0" w:color="D8D8D8"/>
              <w:right w:val="single" w:sz="6" w:space="0" w:color="D8D8D8"/>
            </w:tcBorders>
          </w:tcPr>
          <w:p>
            <w:pPr>
              <w:pStyle w:val="TableParagraph"/>
              <w:jc w:val="left"/>
              <w:rPr>
                <w:rFonts w:ascii="Times New Roman"/>
                <w:sz w:val="16"/>
              </w:rPr>
            </w:pP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79" w:hRule="atLeast"/>
        </w:trPr>
        <w:tc>
          <w:tcPr>
            <w:tcW w:w="2266" w:type="dxa"/>
          </w:tcPr>
          <w:p>
            <w:pPr>
              <w:pStyle w:val="TableParagraph"/>
              <w:spacing w:before="28"/>
              <w:ind w:right="168"/>
              <w:rPr>
                <w:sz w:val="18"/>
              </w:rPr>
            </w:pPr>
            <w:r>
              <w:rPr>
                <w:sz w:val="18"/>
              </w:rPr>
              <w:t>L</w:t>
            </w:r>
            <w:r>
              <w:rPr>
                <w:sz w:val="14"/>
              </w:rPr>
              <w:t>OCKHART </w:t>
            </w:r>
            <w:r>
              <w:rPr>
                <w:sz w:val="18"/>
              </w:rPr>
              <w:t>(</w:t>
            </w:r>
            <w:r>
              <w:rPr>
                <w:sz w:val="14"/>
              </w:rPr>
              <w:t>TOWN</w:t>
            </w:r>
            <w:r>
              <w:rPr>
                <w:sz w:val="18"/>
              </w:rPr>
              <w:t>)</w:t>
            </w:r>
          </w:p>
        </w:tc>
        <w:tc>
          <w:tcPr>
            <w:tcW w:w="757" w:type="dxa"/>
            <w:tcBorders>
              <w:right w:val="single" w:sz="6" w:space="0" w:color="D8D8D8"/>
            </w:tcBorders>
          </w:tcPr>
          <w:p>
            <w:pPr>
              <w:pStyle w:val="TableParagraph"/>
              <w:spacing w:before="35"/>
              <w:ind w:left="162"/>
              <w:jc w:val="left"/>
              <w:rPr>
                <w:rFonts w:ascii="Calibri"/>
                <w:sz w:val="18"/>
              </w:rPr>
            </w:pPr>
            <w:r>
              <w:rPr>
                <w:rFonts w:ascii="Calibri"/>
                <w:sz w:val="18"/>
              </w:rPr>
              <w:t>290</w:t>
            </w:r>
          </w:p>
        </w:tc>
        <w:tc>
          <w:tcPr>
            <w:tcW w:w="720" w:type="dxa"/>
            <w:tcBorders>
              <w:left w:val="single" w:sz="6" w:space="0" w:color="D8D8D8"/>
              <w:right w:val="single" w:sz="6" w:space="0" w:color="D8D8D8"/>
            </w:tcBorders>
          </w:tcPr>
          <w:p>
            <w:pPr>
              <w:pStyle w:val="TableParagraph"/>
              <w:jc w:val="left"/>
              <w:rPr>
                <w:rFonts w:ascii="Times New Roman"/>
                <w:sz w:val="16"/>
              </w:rPr>
            </w:pP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99" w:hRule="atLeast"/>
        </w:trPr>
        <w:tc>
          <w:tcPr>
            <w:tcW w:w="2266" w:type="dxa"/>
          </w:tcPr>
          <w:p>
            <w:pPr>
              <w:pStyle w:val="TableParagraph"/>
              <w:spacing w:before="28"/>
              <w:ind w:right="167"/>
              <w:rPr>
                <w:sz w:val="18"/>
              </w:rPr>
            </w:pPr>
            <w:r>
              <w:rPr>
                <w:sz w:val="18"/>
              </w:rPr>
              <w:t>O</w:t>
            </w:r>
            <w:r>
              <w:rPr>
                <w:sz w:val="14"/>
              </w:rPr>
              <w:t>NYCHA </w:t>
            </w:r>
            <w:r>
              <w:rPr>
                <w:sz w:val="18"/>
              </w:rPr>
              <w:t>(</w:t>
            </w:r>
            <w:r>
              <w:rPr>
                <w:sz w:val="14"/>
              </w:rPr>
              <w:t>TOWN</w:t>
            </w:r>
            <w:r>
              <w:rPr>
                <w:sz w:val="18"/>
              </w:rPr>
              <w:t>)</w:t>
            </w:r>
          </w:p>
        </w:tc>
        <w:tc>
          <w:tcPr>
            <w:tcW w:w="757" w:type="dxa"/>
            <w:tcBorders>
              <w:right w:val="single" w:sz="6" w:space="0" w:color="D8D8D8"/>
            </w:tcBorders>
          </w:tcPr>
          <w:p>
            <w:pPr>
              <w:pStyle w:val="TableParagraph"/>
              <w:spacing w:before="36"/>
              <w:ind w:left="130"/>
              <w:jc w:val="left"/>
              <w:rPr>
                <w:rFonts w:ascii="Calibri"/>
                <w:sz w:val="18"/>
              </w:rPr>
            </w:pPr>
            <w:r>
              <w:rPr>
                <w:rFonts w:ascii="Calibri"/>
                <w:sz w:val="18"/>
              </w:rPr>
              <w:t>74</w:t>
            </w:r>
          </w:p>
        </w:tc>
        <w:tc>
          <w:tcPr>
            <w:tcW w:w="720" w:type="dxa"/>
            <w:tcBorders>
              <w:left w:val="single" w:sz="6" w:space="0" w:color="D8D8D8"/>
              <w:right w:val="single" w:sz="6" w:space="0" w:color="D8D8D8"/>
            </w:tcBorders>
          </w:tcPr>
          <w:p>
            <w:pPr>
              <w:pStyle w:val="TableParagraph"/>
              <w:jc w:val="left"/>
              <w:rPr>
                <w:rFonts w:ascii="Times New Roman"/>
                <w:sz w:val="16"/>
              </w:rPr>
            </w:pP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54" w:hRule="atLeast"/>
        </w:trPr>
        <w:tc>
          <w:tcPr>
            <w:tcW w:w="2266" w:type="dxa"/>
          </w:tcPr>
          <w:p>
            <w:pPr>
              <w:pStyle w:val="TableParagraph"/>
              <w:spacing w:before="8"/>
              <w:ind w:right="167"/>
              <w:rPr>
                <w:sz w:val="18"/>
              </w:rPr>
            </w:pPr>
            <w:r>
              <w:rPr>
                <w:sz w:val="18"/>
              </w:rPr>
              <w:t>O</w:t>
            </w:r>
            <w:r>
              <w:rPr>
                <w:sz w:val="14"/>
              </w:rPr>
              <w:t>PP </w:t>
            </w:r>
            <w:r>
              <w:rPr>
                <w:sz w:val="18"/>
              </w:rPr>
              <w:t>(</w:t>
            </w:r>
            <w:r>
              <w:rPr>
                <w:sz w:val="14"/>
              </w:rPr>
              <w:t>CITY</w:t>
            </w:r>
            <w:r>
              <w:rPr>
                <w:sz w:val="18"/>
              </w:rPr>
              <w:t>)</w:t>
            </w:r>
          </w:p>
        </w:tc>
        <w:tc>
          <w:tcPr>
            <w:tcW w:w="757" w:type="dxa"/>
            <w:shd w:val="clear" w:color="auto" w:fill="FDD181"/>
          </w:tcPr>
          <w:p>
            <w:pPr>
              <w:pStyle w:val="TableParagraph"/>
              <w:jc w:val="left"/>
              <w:rPr>
                <w:rFonts w:ascii="Times New Roman"/>
                <w:sz w:val="16"/>
              </w:rPr>
            </w:pPr>
          </w:p>
        </w:tc>
        <w:tc>
          <w:tcPr>
            <w:tcW w:w="720" w:type="dxa"/>
            <w:tcBorders>
              <w:right w:val="single" w:sz="6" w:space="0" w:color="D8D8D8"/>
            </w:tcBorders>
          </w:tcPr>
          <w:p>
            <w:pPr>
              <w:pStyle w:val="TableParagraph"/>
              <w:spacing w:line="217" w:lineRule="exact" w:before="17"/>
              <w:ind w:left="314" w:right="-15"/>
              <w:jc w:val="left"/>
              <w:rPr>
                <w:rFonts w:ascii="Calibri"/>
                <w:sz w:val="18"/>
              </w:rPr>
            </w:pPr>
            <w:r>
              <w:rPr>
                <w:rFonts w:ascii="Calibri"/>
                <w:sz w:val="18"/>
              </w:rPr>
              <w:t>6,455</w:t>
            </w: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87" w:hRule="atLeast"/>
        </w:trPr>
        <w:tc>
          <w:tcPr>
            <w:tcW w:w="2266" w:type="dxa"/>
          </w:tcPr>
          <w:p>
            <w:pPr>
              <w:pStyle w:val="TableParagraph"/>
              <w:spacing w:before="34"/>
              <w:ind w:right="167"/>
              <w:rPr>
                <w:sz w:val="18"/>
              </w:rPr>
            </w:pPr>
            <w:r>
              <w:rPr>
                <w:sz w:val="18"/>
              </w:rPr>
              <w:t>R</w:t>
            </w:r>
            <w:r>
              <w:rPr>
                <w:sz w:val="14"/>
              </w:rPr>
              <w:t>ED </w:t>
            </w:r>
            <w:r>
              <w:rPr>
                <w:sz w:val="18"/>
              </w:rPr>
              <w:t>L</w:t>
            </w:r>
            <w:r>
              <w:rPr>
                <w:sz w:val="14"/>
              </w:rPr>
              <w:t>EVEL </w:t>
            </w:r>
            <w:r>
              <w:rPr>
                <w:sz w:val="18"/>
              </w:rPr>
              <w:t>(</w:t>
            </w:r>
            <w:r>
              <w:rPr>
                <w:sz w:val="14"/>
              </w:rPr>
              <w:t>TOWN</w:t>
            </w:r>
            <w:r>
              <w:rPr>
                <w:sz w:val="18"/>
              </w:rPr>
              <w:t>)</w:t>
            </w:r>
          </w:p>
        </w:tc>
        <w:tc>
          <w:tcPr>
            <w:tcW w:w="757" w:type="dxa"/>
            <w:tcBorders>
              <w:right w:val="single" w:sz="6" w:space="0" w:color="D8D8D8"/>
            </w:tcBorders>
          </w:tcPr>
          <w:p>
            <w:pPr>
              <w:pStyle w:val="TableParagraph"/>
              <w:spacing w:before="43"/>
              <w:ind w:left="176"/>
              <w:jc w:val="left"/>
              <w:rPr>
                <w:rFonts w:ascii="Calibri"/>
                <w:sz w:val="18"/>
              </w:rPr>
            </w:pPr>
            <w:r>
              <w:rPr>
                <w:rFonts w:ascii="Calibri"/>
                <w:sz w:val="18"/>
              </w:rPr>
              <w:t>385</w:t>
            </w:r>
          </w:p>
        </w:tc>
        <w:tc>
          <w:tcPr>
            <w:tcW w:w="720" w:type="dxa"/>
            <w:tcBorders>
              <w:left w:val="single" w:sz="6" w:space="0" w:color="D8D8D8"/>
              <w:right w:val="single" w:sz="6" w:space="0" w:color="D8D8D8"/>
            </w:tcBorders>
          </w:tcPr>
          <w:p>
            <w:pPr>
              <w:pStyle w:val="TableParagraph"/>
              <w:jc w:val="left"/>
              <w:rPr>
                <w:rFonts w:ascii="Times New Roman"/>
                <w:sz w:val="16"/>
              </w:rPr>
            </w:pP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80" w:hRule="atLeast"/>
        </w:trPr>
        <w:tc>
          <w:tcPr>
            <w:tcW w:w="2266" w:type="dxa"/>
          </w:tcPr>
          <w:p>
            <w:pPr>
              <w:pStyle w:val="TableParagraph"/>
              <w:spacing w:before="27"/>
              <w:ind w:right="167"/>
              <w:rPr>
                <w:sz w:val="18"/>
              </w:rPr>
            </w:pPr>
            <w:r>
              <w:rPr>
                <w:sz w:val="18"/>
              </w:rPr>
              <w:t>R</w:t>
            </w:r>
            <w:r>
              <w:rPr>
                <w:sz w:val="14"/>
              </w:rPr>
              <w:t>IVER </w:t>
            </w:r>
            <w:r>
              <w:rPr>
                <w:sz w:val="18"/>
              </w:rPr>
              <w:t>F</w:t>
            </w:r>
            <w:r>
              <w:rPr>
                <w:sz w:val="14"/>
              </w:rPr>
              <w:t>ALLS </w:t>
            </w:r>
            <w:r>
              <w:rPr>
                <w:sz w:val="18"/>
              </w:rPr>
              <w:t>(</w:t>
            </w:r>
            <w:r>
              <w:rPr>
                <w:sz w:val="14"/>
              </w:rPr>
              <w:t>TOWN</w:t>
            </w:r>
            <w:r>
              <w:rPr>
                <w:sz w:val="18"/>
              </w:rPr>
              <w:t>)</w:t>
            </w:r>
          </w:p>
        </w:tc>
        <w:tc>
          <w:tcPr>
            <w:tcW w:w="757" w:type="dxa"/>
            <w:tcBorders>
              <w:right w:val="single" w:sz="6" w:space="0" w:color="D8D8D8"/>
            </w:tcBorders>
          </w:tcPr>
          <w:p>
            <w:pPr>
              <w:pStyle w:val="TableParagraph"/>
              <w:spacing w:before="36"/>
              <w:ind w:left="205"/>
              <w:jc w:val="left"/>
              <w:rPr>
                <w:rFonts w:ascii="Calibri"/>
                <w:sz w:val="18"/>
              </w:rPr>
            </w:pPr>
            <w:r>
              <w:rPr>
                <w:rFonts w:ascii="Calibri"/>
                <w:sz w:val="18"/>
              </w:rPr>
              <w:t>585</w:t>
            </w:r>
          </w:p>
        </w:tc>
        <w:tc>
          <w:tcPr>
            <w:tcW w:w="720" w:type="dxa"/>
            <w:tcBorders>
              <w:left w:val="single" w:sz="6" w:space="0" w:color="D8D8D8"/>
              <w:right w:val="single" w:sz="6" w:space="0" w:color="D8D8D8"/>
            </w:tcBorders>
          </w:tcPr>
          <w:p>
            <w:pPr>
              <w:pStyle w:val="TableParagraph"/>
              <w:jc w:val="left"/>
              <w:rPr>
                <w:rFonts w:ascii="Times New Roman"/>
                <w:sz w:val="16"/>
              </w:rPr>
            </w:pP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97" w:hRule="atLeast"/>
        </w:trPr>
        <w:tc>
          <w:tcPr>
            <w:tcW w:w="2266" w:type="dxa"/>
          </w:tcPr>
          <w:p>
            <w:pPr>
              <w:pStyle w:val="TableParagraph"/>
              <w:spacing w:before="28"/>
              <w:ind w:right="167"/>
              <w:rPr>
                <w:sz w:val="18"/>
              </w:rPr>
            </w:pPr>
            <w:r>
              <w:rPr>
                <w:sz w:val="18"/>
              </w:rPr>
              <w:t>S</w:t>
            </w:r>
            <w:r>
              <w:rPr>
                <w:sz w:val="14"/>
              </w:rPr>
              <w:t>ANFORD </w:t>
            </w:r>
            <w:r>
              <w:rPr>
                <w:sz w:val="18"/>
              </w:rPr>
              <w:t>(</w:t>
            </w:r>
            <w:r>
              <w:rPr>
                <w:sz w:val="14"/>
              </w:rPr>
              <w:t>TOWN</w:t>
            </w:r>
            <w:r>
              <w:rPr>
                <w:sz w:val="18"/>
              </w:rPr>
              <w:t>)</w:t>
            </w:r>
          </w:p>
        </w:tc>
        <w:tc>
          <w:tcPr>
            <w:tcW w:w="757" w:type="dxa"/>
            <w:tcBorders>
              <w:right w:val="single" w:sz="6" w:space="0" w:color="D8D8D8"/>
            </w:tcBorders>
          </w:tcPr>
          <w:p>
            <w:pPr>
              <w:pStyle w:val="TableParagraph"/>
              <w:spacing w:before="35"/>
              <w:ind w:left="156"/>
              <w:jc w:val="left"/>
              <w:rPr>
                <w:rFonts w:ascii="Calibri"/>
                <w:sz w:val="18"/>
              </w:rPr>
            </w:pPr>
            <w:r>
              <w:rPr>
                <w:rFonts w:ascii="Calibri"/>
                <w:sz w:val="18"/>
              </w:rPr>
              <w:t>249</w:t>
            </w:r>
          </w:p>
        </w:tc>
        <w:tc>
          <w:tcPr>
            <w:tcW w:w="720" w:type="dxa"/>
            <w:tcBorders>
              <w:left w:val="single" w:sz="6" w:space="0" w:color="D8D8D8"/>
              <w:right w:val="single" w:sz="6" w:space="0" w:color="D8D8D8"/>
            </w:tcBorders>
          </w:tcPr>
          <w:p>
            <w:pPr>
              <w:pStyle w:val="TableParagraph"/>
              <w:jc w:val="left"/>
              <w:rPr>
                <w:rFonts w:ascii="Times New Roman"/>
                <w:sz w:val="16"/>
              </w:rPr>
            </w:pPr>
          </w:p>
        </w:tc>
        <w:tc>
          <w:tcPr>
            <w:tcW w:w="733" w:type="dxa"/>
            <w:tcBorders>
              <w:left w:val="single" w:sz="6" w:space="0" w:color="D8D8D8"/>
              <w:right w:val="single" w:sz="6" w:space="0" w:color="D8D8D8"/>
            </w:tcBorders>
          </w:tcPr>
          <w:p>
            <w:pPr>
              <w:pStyle w:val="TableParagraph"/>
              <w:jc w:val="left"/>
              <w:rPr>
                <w:rFonts w:ascii="Times New Roman"/>
                <w:sz w:val="16"/>
              </w:rPr>
            </w:pPr>
          </w:p>
        </w:tc>
        <w:tc>
          <w:tcPr>
            <w:tcW w:w="321" w:type="dxa"/>
            <w:tcBorders>
              <w:left w:val="single" w:sz="6" w:space="0" w:color="D8D8D8"/>
            </w:tcBorders>
          </w:tcPr>
          <w:p>
            <w:pPr>
              <w:pStyle w:val="TableParagraph"/>
              <w:jc w:val="left"/>
              <w:rPr>
                <w:rFonts w:ascii="Times New Roman"/>
                <w:sz w:val="16"/>
              </w:rPr>
            </w:pPr>
          </w:p>
        </w:tc>
        <w:tc>
          <w:tcPr>
            <w:tcW w:w="670" w:type="dxa"/>
          </w:tcPr>
          <w:p>
            <w:pPr>
              <w:pStyle w:val="TableParagraph"/>
              <w:jc w:val="left"/>
              <w:rPr>
                <w:rFonts w:ascii="Times New Roman"/>
                <w:sz w:val="16"/>
              </w:rPr>
            </w:pPr>
          </w:p>
        </w:tc>
      </w:tr>
      <w:tr>
        <w:trPr>
          <w:trHeight w:val="254" w:hRule="atLeast"/>
        </w:trPr>
        <w:tc>
          <w:tcPr>
            <w:tcW w:w="2266" w:type="dxa"/>
          </w:tcPr>
          <w:p>
            <w:pPr>
              <w:pStyle w:val="TableParagraph"/>
              <w:spacing w:before="9"/>
              <w:ind w:right="166"/>
              <w:rPr>
                <w:sz w:val="18"/>
              </w:rPr>
            </w:pPr>
            <w:r>
              <w:rPr>
                <w:sz w:val="18"/>
              </w:rPr>
              <w:t>B</w:t>
            </w:r>
            <w:r>
              <w:rPr>
                <w:sz w:val="14"/>
              </w:rPr>
              <w:t>ALANCE OF </w:t>
            </w:r>
            <w:r>
              <w:rPr>
                <w:sz w:val="18"/>
              </w:rPr>
              <w:t>C</w:t>
            </w:r>
            <w:r>
              <w:rPr>
                <w:sz w:val="14"/>
              </w:rPr>
              <w:t>OVINGTON </w:t>
            </w:r>
            <w:r>
              <w:rPr>
                <w:sz w:val="18"/>
              </w:rPr>
              <w:t>C</w:t>
            </w:r>
            <w:r>
              <w:rPr>
                <w:sz w:val="14"/>
              </w:rPr>
              <w:t>O</w:t>
            </w:r>
            <w:r>
              <w:rPr>
                <w:sz w:val="18"/>
              </w:rPr>
              <w:t>.</w:t>
            </w:r>
          </w:p>
        </w:tc>
        <w:tc>
          <w:tcPr>
            <w:tcW w:w="757" w:type="dxa"/>
            <w:shd w:val="clear" w:color="auto" w:fill="FDD181"/>
          </w:tcPr>
          <w:p>
            <w:pPr>
              <w:pStyle w:val="TableParagraph"/>
              <w:jc w:val="left"/>
              <w:rPr>
                <w:rFonts w:ascii="Times New Roman"/>
                <w:sz w:val="16"/>
              </w:rPr>
            </w:pPr>
          </w:p>
        </w:tc>
        <w:tc>
          <w:tcPr>
            <w:tcW w:w="720" w:type="dxa"/>
            <w:shd w:val="clear" w:color="auto" w:fill="FDD181"/>
          </w:tcPr>
          <w:p>
            <w:pPr>
              <w:pStyle w:val="TableParagraph"/>
              <w:jc w:val="left"/>
              <w:rPr>
                <w:rFonts w:ascii="Times New Roman"/>
                <w:sz w:val="16"/>
              </w:rPr>
            </w:pPr>
          </w:p>
        </w:tc>
        <w:tc>
          <w:tcPr>
            <w:tcW w:w="733" w:type="dxa"/>
            <w:shd w:val="clear" w:color="auto" w:fill="FDD181"/>
          </w:tcPr>
          <w:p>
            <w:pPr>
              <w:pStyle w:val="TableParagraph"/>
              <w:jc w:val="left"/>
              <w:rPr>
                <w:rFonts w:ascii="Times New Roman"/>
                <w:sz w:val="16"/>
              </w:rPr>
            </w:pPr>
          </w:p>
        </w:tc>
        <w:tc>
          <w:tcPr>
            <w:tcW w:w="321" w:type="dxa"/>
            <w:shd w:val="clear" w:color="auto" w:fill="FDD181"/>
          </w:tcPr>
          <w:p>
            <w:pPr>
              <w:pStyle w:val="TableParagraph"/>
              <w:jc w:val="left"/>
              <w:rPr>
                <w:rFonts w:ascii="Times New Roman"/>
                <w:sz w:val="16"/>
              </w:rPr>
            </w:pPr>
          </w:p>
        </w:tc>
        <w:tc>
          <w:tcPr>
            <w:tcW w:w="670" w:type="dxa"/>
          </w:tcPr>
          <w:p>
            <w:pPr>
              <w:pStyle w:val="TableParagraph"/>
              <w:spacing w:line="216" w:lineRule="exact" w:before="18"/>
              <w:ind w:left="122"/>
              <w:jc w:val="left"/>
              <w:rPr>
                <w:rFonts w:ascii="Calibri"/>
                <w:sz w:val="18"/>
              </w:rPr>
            </w:pPr>
            <w:r>
              <w:rPr>
                <w:rFonts w:ascii="Calibri"/>
                <w:sz w:val="18"/>
              </w:rPr>
              <w:t>17,177</w:t>
            </w:r>
          </w:p>
        </w:tc>
      </w:tr>
    </w:tbl>
    <w:p>
      <w:pPr>
        <w:pStyle w:val="BodyText"/>
        <w:rPr>
          <w:sz w:val="18"/>
        </w:rPr>
      </w:pPr>
    </w:p>
    <w:p>
      <w:pPr>
        <w:pStyle w:val="BodyText"/>
        <w:rPr>
          <w:sz w:val="18"/>
        </w:rPr>
      </w:pPr>
    </w:p>
    <w:p>
      <w:pPr>
        <w:pStyle w:val="BodyText"/>
        <w:rPr>
          <w:sz w:val="18"/>
        </w:rPr>
      </w:pPr>
    </w:p>
    <w:p>
      <w:pPr>
        <w:pStyle w:val="BodyText"/>
        <w:spacing w:before="1"/>
        <w:rPr>
          <w:sz w:val="19"/>
        </w:rPr>
      </w:pPr>
    </w:p>
    <w:p>
      <w:pPr>
        <w:spacing w:before="1"/>
        <w:ind w:left="641" w:right="104" w:firstLine="0"/>
        <w:jc w:val="center"/>
        <w:rPr>
          <w:b/>
          <w:sz w:val="24"/>
        </w:rPr>
      </w:pPr>
      <w:r>
        <w:rPr>
          <w:b/>
          <w:sz w:val="24"/>
        </w:rPr>
        <w:t>F</w:t>
      </w:r>
      <w:r>
        <w:rPr>
          <w:b/>
          <w:sz w:val="19"/>
        </w:rPr>
        <w:t>IGURE </w:t>
      </w:r>
      <w:r>
        <w:rPr>
          <w:b/>
          <w:sz w:val="24"/>
        </w:rPr>
        <w:t>8:</w:t>
      </w:r>
    </w:p>
    <w:p>
      <w:pPr>
        <w:spacing w:line="289" w:lineRule="exact" w:before="0"/>
        <w:ind w:left="640" w:right="104" w:firstLine="0"/>
        <w:jc w:val="center"/>
        <w:rPr>
          <w:sz w:val="19"/>
        </w:rPr>
      </w:pPr>
      <w:r>
        <w:rPr>
          <w:sz w:val="24"/>
        </w:rPr>
        <w:t>2019 E</w:t>
      </w:r>
      <w:r>
        <w:rPr>
          <w:sz w:val="19"/>
        </w:rPr>
        <w:t>STIMATED </w:t>
      </w:r>
      <w:r>
        <w:rPr>
          <w:sz w:val="24"/>
        </w:rPr>
        <w:t>P</w:t>
      </w:r>
      <w:r>
        <w:rPr>
          <w:sz w:val="19"/>
        </w:rPr>
        <w:t>OPULATION </w:t>
      </w:r>
      <w:r>
        <w:rPr>
          <w:sz w:val="24"/>
        </w:rPr>
        <w:t>D</w:t>
      </w:r>
      <w:r>
        <w:rPr>
          <w:sz w:val="19"/>
        </w:rPr>
        <w:t>ISTRIBUTION </w:t>
      </w:r>
      <w:r>
        <w:rPr>
          <w:sz w:val="24"/>
        </w:rPr>
        <w:t>- G</w:t>
      </w:r>
      <w:r>
        <w:rPr>
          <w:sz w:val="19"/>
        </w:rPr>
        <w:t>ENEVA </w:t>
      </w:r>
      <w:r>
        <w:rPr>
          <w:sz w:val="24"/>
        </w:rPr>
        <w:t>C</w:t>
      </w:r>
      <w:r>
        <w:rPr>
          <w:sz w:val="19"/>
        </w:rPr>
        <w:t>OUNTY</w:t>
      </w:r>
    </w:p>
    <w:p>
      <w:pPr>
        <w:spacing w:line="193" w:lineRule="exact" w:before="0"/>
        <w:ind w:left="642" w:right="104" w:firstLine="0"/>
        <w:jc w:val="center"/>
        <w:rPr>
          <w:sz w:val="16"/>
        </w:rPr>
      </w:pPr>
      <w:r>
        <w:rPr>
          <w:sz w:val="16"/>
        </w:rPr>
        <w:t>S</w:t>
      </w:r>
      <w:r>
        <w:rPr>
          <w:sz w:val="13"/>
        </w:rPr>
        <w:t>EE </w:t>
      </w:r>
      <w:r>
        <w:rPr>
          <w:sz w:val="16"/>
        </w:rPr>
        <w:t>T</w:t>
      </w:r>
      <w:r>
        <w:rPr>
          <w:sz w:val="13"/>
        </w:rPr>
        <w:t>ABLE </w:t>
      </w:r>
      <w:r>
        <w:rPr>
          <w:sz w:val="16"/>
        </w:rPr>
        <w:t>35 </w:t>
      </w:r>
      <w:r>
        <w:rPr>
          <w:sz w:val="13"/>
        </w:rPr>
        <w:t>IN </w:t>
      </w:r>
      <w:r>
        <w:rPr>
          <w:sz w:val="16"/>
        </w:rPr>
        <w:t>A</w:t>
      </w:r>
      <w:r>
        <w:rPr>
          <w:sz w:val="13"/>
        </w:rPr>
        <w:t>PPENDIX</w:t>
      </w:r>
      <w:r>
        <w:rPr>
          <w:sz w:val="16"/>
        </w:rPr>
        <w:t>, </w:t>
      </w:r>
      <w:r>
        <w:rPr>
          <w:sz w:val="13"/>
        </w:rPr>
        <w:t>PAGE </w:t>
      </w:r>
      <w:r>
        <w:rPr>
          <w:sz w:val="16"/>
        </w:rPr>
        <w:t>211</w:t>
      </w:r>
    </w:p>
    <w:p>
      <w:pPr>
        <w:pStyle w:val="BodyText"/>
        <w:spacing w:before="1"/>
        <w:rPr>
          <w:sz w:val="21"/>
        </w:rPr>
      </w:pPr>
      <w:r>
        <w:rPr/>
        <w:pict>
          <v:group style="position:absolute;margin-left:87.525002pt;margin-top:14.745779pt;width:450.75pt;height:205pt;mso-position-horizontal-relative:page;mso-position-vertical-relative:paragraph;z-index:-251574272;mso-wrap-distance-left:0;mso-wrap-distance-right:0" coordorigin="1751,295" coordsize="9015,4100">
            <v:line style="position:absolute" from="4927,956" to="4942,956" stroked="true" strokeweight=".75pt" strokecolor="#d8d8d8">
              <v:stroke dashstyle="solid"/>
            </v:line>
            <v:line style="position:absolute" from="4934,1229" to="4934,3594" stroked="true" strokeweight=".72pt" strokecolor="#d8d8d8">
              <v:stroke dashstyle="solid"/>
            </v:line>
            <v:line style="position:absolute" from="5700,956" to="5715,956" stroked="true" strokeweight=".75pt" strokecolor="#d8d8d8">
              <v:stroke dashstyle="solid"/>
            </v:line>
            <v:line style="position:absolute" from="5707,1229" to="5707,3594" stroked="true" strokeweight=".72pt" strokecolor="#d8d8d8">
              <v:stroke dashstyle="solid"/>
            </v:line>
            <v:line style="position:absolute" from="6474,956" to="6489,956" stroked="true" strokeweight=".75pt" strokecolor="#d8d8d8">
              <v:stroke dashstyle="solid"/>
            </v:line>
            <v:line style="position:absolute" from="6481,1229" to="6481,3874" stroked="true" strokeweight=".75pt" strokecolor="#d8d8d8">
              <v:stroke dashstyle="solid"/>
            </v:line>
            <v:line style="position:absolute" from="7246,956" to="7261,956" stroked="true" strokeweight=".75pt" strokecolor="#d8d8d8">
              <v:stroke dashstyle="solid"/>
            </v:line>
            <v:line style="position:absolute" from="7254,1229" to="7254,3874" stroked="true" strokeweight=".75pt" strokecolor="#d8d8d8">
              <v:stroke dashstyle="solid"/>
            </v:line>
            <v:line style="position:absolute" from="8019,956" to="8034,956" stroked="true" strokeweight=".75pt" strokecolor="#d8d8d8">
              <v:stroke dashstyle="solid"/>
            </v:line>
            <v:line style="position:absolute" from="8027,1229" to="8027,3874" stroked="true" strokeweight=".75pt" strokecolor="#d8d8d8">
              <v:stroke dashstyle="solid"/>
            </v:line>
            <v:rect style="position:absolute;left:4161;top:963;width:4086;height:266" filled="true" fillcolor="#fcae22" stroked="false">
              <v:fill type="solid"/>
            </v:rect>
            <v:line style="position:absolute" from="4177,1255" to="4177,1520" stroked="true" strokeweight="1.56pt" strokecolor="#fdd181">
              <v:stroke dashstyle="solid"/>
            </v:line>
            <v:line style="position:absolute" from="4175,1547" to="4175,1813" stroked="true" strokeweight="1.32pt" strokecolor="#fdd181">
              <v:stroke dashstyle="solid"/>
            </v:line>
            <v:line style="position:absolute" from="4176,1840" to="4176,2105" stroked="true" strokeweight="1.44pt" strokecolor="#fdd181">
              <v:stroke dashstyle="solid"/>
            </v:line>
            <v:rect style="position:absolute;left:4161;top:2132;width:671;height:266" filled="true" fillcolor="#fdd181" stroked="false">
              <v:fill type="solid"/>
            </v:rect>
            <v:rect style="position:absolute;left:4161;top:2424;width:400;height:267" filled="true" fillcolor="#fdd181" stroked="false">
              <v:fill type="solid"/>
            </v:rect>
            <v:rect style="position:absolute;left:4161;top:2716;width:244;height:266" filled="true" fillcolor="#fdd181" stroked="false">
              <v:fill type="solid"/>
            </v:rect>
            <v:rect style="position:absolute;left:4161;top:3009;width:261;height:266" filled="true" fillcolor="#fdd181" stroked="false">
              <v:fill type="solid"/>
            </v:rect>
            <v:rect style="position:absolute;left:4161;top:3301;width:286;height:267" filled="true" fillcolor="#fdd181" stroked="false">
              <v:fill type="solid"/>
            </v:rect>
            <v:line style="position:absolute" from="4927,3866" to="4942,3866" stroked="true" strokeweight=".72pt" strokecolor="#d8d8d8">
              <v:stroke dashstyle="solid"/>
            </v:line>
            <v:line style="position:absolute" from="5700,3866" to="5715,3866" stroked="true" strokeweight=".72pt" strokecolor="#d8d8d8">
              <v:stroke dashstyle="solid"/>
            </v:line>
            <v:rect style="position:absolute;left:4161;top:3594;width:2134;height:266" filled="true" fillcolor="#fdd181" stroked="false">
              <v:fill type="solid"/>
            </v:rect>
            <v:line style="position:absolute" from="4162,949" to="4162,3874" stroked="true" strokeweight=".75pt" strokecolor="#d8d8d8">
              <v:stroke dashstyle="solid"/>
            </v:line>
            <v:shape style="position:absolute;left:4422;top:3120;width:95;height:23" coordorigin="4422,3120" coordsize="95,23" path="m4422,3143l4427,3120,4517,3120e" filled="false" stroked="true" strokeweight=".75pt" strokecolor="#a5a5a5">
              <v:path arrowok="t"/>
              <v:stroke dashstyle="solid"/>
            </v:shape>
            <v:line style="position:absolute" from="8801,949" to="8801,3874" stroked="true" strokeweight=".75pt" strokecolor="#d8d8d8">
              <v:stroke dashstyle="solid"/>
            </v:line>
            <v:line style="position:absolute" from="9574,949" to="9574,3874" stroked="true" strokeweight=".75pt" strokecolor="#d8d8d8">
              <v:stroke dashstyle="solid"/>
            </v:line>
            <v:line style="position:absolute" from="10348,949" to="10348,3874" stroked="true" strokeweight=".75pt" strokecolor="#d8d8d8">
              <v:stroke dashstyle="solid"/>
            </v:line>
            <v:rect style="position:absolute;left:1758;top:302;width:9000;height:4085" filled="false" stroked="true" strokeweight=".75pt" strokecolor="#d8d8d8">
              <v:stroke dashstyle="solid"/>
            </v:rect>
            <v:shape style="position:absolute;left:4729;top:4024;width:5890;height:180" type="#_x0000_t202" filled="false" stroked="false">
              <v:textbox inset="0,0,0,0">
                <w:txbxContent>
                  <w:p>
                    <w:pPr>
                      <w:tabs>
                        <w:tab w:pos="727" w:val="left" w:leader="none"/>
                        <w:tab w:pos="1501" w:val="left" w:leader="none"/>
                        <w:tab w:pos="2274" w:val="left" w:leader="none"/>
                        <w:tab w:pos="3049" w:val="left" w:leader="none"/>
                        <w:tab w:pos="3822" w:val="left" w:leader="none"/>
                        <w:tab w:pos="4594" w:val="left" w:leader="none"/>
                        <w:tab w:pos="5369" w:val="left" w:leader="none"/>
                      </w:tabs>
                      <w:spacing w:line="180" w:lineRule="exact" w:before="0"/>
                      <w:ind w:left="0" w:right="0" w:firstLine="0"/>
                      <w:jc w:val="left"/>
                      <w:rPr>
                        <w:rFonts w:ascii="Calibri"/>
                        <w:sz w:val="18"/>
                      </w:rPr>
                    </w:pPr>
                    <w:r>
                      <w:rPr>
                        <w:rFonts w:ascii="Calibri"/>
                        <w:sz w:val="18"/>
                      </w:rPr>
                      <w:t>5,000</w:t>
                      <w:tab/>
                      <w:t>10,000</w:t>
                      <w:tab/>
                      <w:t>15,000</w:t>
                      <w:tab/>
                      <w:t>20,000</w:t>
                      <w:tab/>
                      <w:t>25,000</w:t>
                      <w:tab/>
                      <w:t>30,000</w:t>
                      <w:tab/>
                      <w:t>35,000</w:t>
                      <w:tab/>
                      <w:t>40,000</w:t>
                    </w:r>
                  </w:p>
                </w:txbxContent>
              </v:textbox>
              <w10:wrap type="none"/>
            </v:shape>
            <v:shape style="position:absolute;left:4114;top:4024;width:112;height:180" type="#_x0000_t202" filled="false" stroked="false">
              <v:textbox inset="0,0,0,0">
                <w:txbxContent>
                  <w:p>
                    <w:pPr>
                      <w:spacing w:line="180" w:lineRule="exact" w:before="0"/>
                      <w:ind w:left="0" w:right="0" w:firstLine="0"/>
                      <w:jc w:val="left"/>
                      <w:rPr>
                        <w:rFonts w:ascii="Calibri"/>
                        <w:sz w:val="18"/>
                      </w:rPr>
                    </w:pPr>
                    <w:r>
                      <w:rPr>
                        <w:rFonts w:ascii="Calibri"/>
                        <w:sz w:val="18"/>
                      </w:rPr>
                      <w:t>0</w:t>
                    </w:r>
                  </w:p>
                </w:txbxContent>
              </v:textbox>
              <w10:wrap type="none"/>
            </v:shape>
            <v:shape style="position:absolute;left:5673;top:3653;width:521;height:180" type="#_x0000_t202" filled="false" stroked="false">
              <v:textbox inset="0,0,0,0">
                <w:txbxContent>
                  <w:p>
                    <w:pPr>
                      <w:spacing w:line="180" w:lineRule="exact" w:before="0"/>
                      <w:ind w:left="0" w:right="0" w:firstLine="0"/>
                      <w:jc w:val="left"/>
                      <w:rPr>
                        <w:rFonts w:ascii="Calibri"/>
                        <w:sz w:val="18"/>
                      </w:rPr>
                    </w:pPr>
                    <w:r>
                      <w:rPr>
                        <w:rFonts w:ascii="Calibri"/>
                        <w:sz w:val="18"/>
                      </w:rPr>
                      <w:t>13,801</w:t>
                    </w:r>
                  </w:p>
                </w:txbxContent>
              </v:textbox>
              <w10:wrap type="none"/>
            </v:shape>
            <v:shape style="position:absolute;left:4280;top:1314;width:768;height:2161" type="#_x0000_t202" filled="false" stroked="false">
              <v:textbox inset="0,0,0,0">
                <w:txbxContent>
                  <w:p>
                    <w:pPr>
                      <w:spacing w:line="183" w:lineRule="exact" w:before="0"/>
                      <w:ind w:left="0" w:right="0" w:firstLine="0"/>
                      <w:jc w:val="left"/>
                      <w:rPr>
                        <w:rFonts w:ascii="Calibri"/>
                        <w:sz w:val="18"/>
                      </w:rPr>
                    </w:pPr>
                    <w:r>
                      <w:rPr>
                        <w:rFonts w:ascii="Calibri"/>
                        <w:sz w:val="18"/>
                      </w:rPr>
                      <w:t>203</w:t>
                    </w:r>
                  </w:p>
                  <w:p>
                    <w:pPr>
                      <w:spacing w:before="73"/>
                      <w:ind w:left="0" w:right="0" w:firstLine="0"/>
                      <w:jc w:val="left"/>
                      <w:rPr>
                        <w:rFonts w:ascii="Calibri"/>
                        <w:sz w:val="18"/>
                      </w:rPr>
                    </w:pPr>
                    <w:r>
                      <w:rPr>
                        <w:rFonts w:ascii="Calibri"/>
                        <w:sz w:val="18"/>
                      </w:rPr>
                      <w:t>177</w:t>
                    </w:r>
                  </w:p>
                  <w:p>
                    <w:pPr>
                      <w:spacing w:before="72"/>
                      <w:ind w:left="0" w:right="0" w:firstLine="0"/>
                      <w:jc w:val="left"/>
                      <w:rPr>
                        <w:rFonts w:ascii="Calibri"/>
                        <w:sz w:val="18"/>
                      </w:rPr>
                    </w:pPr>
                    <w:r>
                      <w:rPr>
                        <w:rFonts w:ascii="Calibri"/>
                        <w:sz w:val="18"/>
                      </w:rPr>
                      <w:t>190</w:t>
                    </w:r>
                  </w:p>
                  <w:p>
                    <w:pPr>
                      <w:spacing w:before="73"/>
                      <w:ind w:left="21" w:right="0" w:firstLine="0"/>
                      <w:jc w:val="left"/>
                      <w:rPr>
                        <w:rFonts w:ascii="Calibri"/>
                        <w:sz w:val="18"/>
                      </w:rPr>
                    </w:pPr>
                    <w:r>
                      <w:rPr>
                        <w:rFonts w:ascii="Calibri"/>
                        <w:sz w:val="18"/>
                      </w:rPr>
                      <w:t>4,340</w:t>
                    </w:r>
                  </w:p>
                  <w:p>
                    <w:pPr>
                      <w:spacing w:before="73"/>
                      <w:ind w:left="338" w:right="0" w:firstLine="0"/>
                      <w:jc w:val="left"/>
                      <w:rPr>
                        <w:rFonts w:ascii="Calibri"/>
                        <w:sz w:val="18"/>
                      </w:rPr>
                    </w:pPr>
                    <w:r>
                      <w:rPr>
                        <w:rFonts w:ascii="Calibri"/>
                        <w:sz w:val="18"/>
                      </w:rPr>
                      <w:t>2,586</w:t>
                    </w:r>
                  </w:p>
                  <w:p>
                    <w:pPr>
                      <w:spacing w:before="72"/>
                      <w:ind w:left="0" w:right="0" w:firstLine="0"/>
                      <w:jc w:val="left"/>
                      <w:rPr>
                        <w:rFonts w:ascii="Calibri"/>
                        <w:sz w:val="18"/>
                      </w:rPr>
                    </w:pPr>
                    <w:r>
                      <w:rPr>
                        <w:rFonts w:ascii="Calibri"/>
                        <w:sz w:val="18"/>
                      </w:rPr>
                      <w:t>1,582</w:t>
                    </w:r>
                  </w:p>
                  <w:p>
                    <w:pPr>
                      <w:spacing w:before="50"/>
                      <w:ind w:left="296" w:right="0" w:firstLine="0"/>
                      <w:jc w:val="left"/>
                      <w:rPr>
                        <w:rFonts w:ascii="Calibri"/>
                        <w:sz w:val="18"/>
                      </w:rPr>
                    </w:pPr>
                    <w:r>
                      <w:rPr>
                        <w:rFonts w:ascii="Calibri"/>
                        <w:sz w:val="18"/>
                      </w:rPr>
                      <w:t>1,686</w:t>
                    </w:r>
                  </w:p>
                  <w:p>
                    <w:pPr>
                      <w:spacing w:line="216" w:lineRule="exact" w:before="29"/>
                      <w:ind w:left="277" w:right="0" w:firstLine="0"/>
                      <w:jc w:val="left"/>
                      <w:rPr>
                        <w:rFonts w:ascii="Calibri"/>
                        <w:sz w:val="18"/>
                      </w:rPr>
                    </w:pPr>
                    <w:r>
                      <w:rPr>
                        <w:rFonts w:ascii="Calibri"/>
                        <w:sz w:val="18"/>
                      </w:rPr>
                      <w:t>1,852</w:t>
                    </w:r>
                  </w:p>
                </w:txbxContent>
              </v:textbox>
              <w10:wrap type="none"/>
            </v:shape>
            <v:shape style="position:absolute;left:7624;top:1021;width:521;height:180" type="#_x0000_t202" filled="false" stroked="false">
              <v:textbox inset="0,0,0,0">
                <w:txbxContent>
                  <w:p>
                    <w:pPr>
                      <w:spacing w:line="180" w:lineRule="exact" w:before="0"/>
                      <w:ind w:left="0" w:right="0" w:firstLine="0"/>
                      <w:jc w:val="left"/>
                      <w:rPr>
                        <w:rFonts w:ascii="Calibri"/>
                        <w:sz w:val="18"/>
                      </w:rPr>
                    </w:pPr>
                    <w:r>
                      <w:rPr>
                        <w:rFonts w:ascii="Calibri"/>
                        <w:sz w:val="18"/>
                      </w:rPr>
                      <w:t>26,417</w:t>
                    </w:r>
                  </w:p>
                </w:txbxContent>
              </v:textbox>
              <w10:wrap type="none"/>
            </v:shape>
            <v:shape style="position:absolute;left:2214;top:977;width:1800;height:2848" type="#_x0000_t202" filled="false" stroked="false">
              <v:textbox inset="0,0,0,0">
                <w:txbxContent>
                  <w:p>
                    <w:pPr>
                      <w:spacing w:line="321" w:lineRule="auto" w:before="0"/>
                      <w:ind w:left="736" w:right="19" w:hanging="356"/>
                      <w:jc w:val="right"/>
                      <w:rPr>
                        <w:sz w:val="18"/>
                      </w:rPr>
                    </w:pPr>
                    <w:r>
                      <w:rPr>
                        <w:sz w:val="18"/>
                      </w:rPr>
                      <w:t>GENEVA</w:t>
                    </w:r>
                    <w:r>
                      <w:rPr>
                        <w:spacing w:val="-17"/>
                        <w:sz w:val="18"/>
                      </w:rPr>
                      <w:t> </w:t>
                    </w:r>
                    <w:r>
                      <w:rPr>
                        <w:sz w:val="18"/>
                      </w:rPr>
                      <w:t>COUNTY B</w:t>
                    </w:r>
                    <w:r>
                      <w:rPr>
                        <w:sz w:val="14"/>
                      </w:rPr>
                      <w:t>LACK</w:t>
                    </w:r>
                    <w:r>
                      <w:rPr>
                        <w:spacing w:val="39"/>
                        <w:sz w:val="14"/>
                      </w:rPr>
                      <w:t> </w:t>
                    </w:r>
                    <w:r>
                      <w:rPr>
                        <w:spacing w:val="-4"/>
                        <w:sz w:val="18"/>
                      </w:rPr>
                      <w:t>(</w:t>
                    </w:r>
                    <w:r>
                      <w:rPr>
                        <w:spacing w:val="-4"/>
                        <w:sz w:val="14"/>
                      </w:rPr>
                      <w:t>TOWN</w:t>
                    </w:r>
                    <w:r>
                      <w:rPr>
                        <w:spacing w:val="-4"/>
                        <w:sz w:val="18"/>
                      </w:rPr>
                      <w:t>)</w:t>
                    </w:r>
                  </w:p>
                  <w:p>
                    <w:pPr>
                      <w:spacing w:before="2"/>
                      <w:ind w:left="0" w:right="18" w:firstLine="0"/>
                      <w:jc w:val="right"/>
                      <w:rPr>
                        <w:sz w:val="18"/>
                      </w:rPr>
                    </w:pPr>
                    <w:r>
                      <w:rPr>
                        <w:sz w:val="18"/>
                      </w:rPr>
                      <w:t>C</w:t>
                    </w:r>
                    <w:r>
                      <w:rPr>
                        <w:sz w:val="14"/>
                      </w:rPr>
                      <w:t>OFFEE  </w:t>
                    </w:r>
                    <w:r>
                      <w:rPr>
                        <w:sz w:val="18"/>
                      </w:rPr>
                      <w:t>S</w:t>
                    </w:r>
                    <w:r>
                      <w:rPr>
                        <w:sz w:val="14"/>
                      </w:rPr>
                      <w:t>PRINGS</w:t>
                    </w:r>
                    <w:r>
                      <w:rPr>
                        <w:spacing w:val="4"/>
                        <w:sz w:val="14"/>
                      </w:rPr>
                      <w:t> </w:t>
                    </w:r>
                    <w:r>
                      <w:rPr>
                        <w:sz w:val="18"/>
                      </w:rPr>
                      <w:t>(</w:t>
                    </w:r>
                    <w:r>
                      <w:rPr>
                        <w:sz w:val="14"/>
                      </w:rPr>
                      <w:t>TOWN</w:t>
                    </w:r>
                    <w:r>
                      <w:rPr>
                        <w:sz w:val="18"/>
                      </w:rPr>
                      <w:t>)</w:t>
                    </w:r>
                  </w:p>
                  <w:p>
                    <w:pPr>
                      <w:spacing w:line="324" w:lineRule="auto" w:before="74"/>
                      <w:ind w:left="523" w:right="18" w:firstLine="181"/>
                      <w:jc w:val="right"/>
                      <w:rPr>
                        <w:sz w:val="18"/>
                      </w:rPr>
                    </w:pPr>
                    <w:r>
                      <w:rPr>
                        <w:sz w:val="18"/>
                      </w:rPr>
                      <w:t>E</w:t>
                    </w:r>
                    <w:r>
                      <w:rPr>
                        <w:sz w:val="14"/>
                      </w:rPr>
                      <w:t>UNOLA</w:t>
                    </w:r>
                    <w:r>
                      <w:rPr>
                        <w:spacing w:val="27"/>
                        <w:sz w:val="14"/>
                      </w:rPr>
                      <w:t> </w:t>
                    </w:r>
                    <w:r>
                      <w:rPr>
                        <w:spacing w:val="-4"/>
                        <w:sz w:val="18"/>
                      </w:rPr>
                      <w:t>(CDP)</w:t>
                    </w:r>
                    <w:r>
                      <w:rPr>
                        <w:sz w:val="18"/>
                      </w:rPr>
                      <w:t> G</w:t>
                    </w:r>
                    <w:r>
                      <w:rPr>
                        <w:sz w:val="14"/>
                      </w:rPr>
                      <w:t>ENEVA</w:t>
                    </w:r>
                    <w:r>
                      <w:rPr>
                        <w:spacing w:val="26"/>
                        <w:sz w:val="14"/>
                      </w:rPr>
                      <w:t> </w:t>
                    </w:r>
                    <w:r>
                      <w:rPr>
                        <w:sz w:val="18"/>
                      </w:rPr>
                      <w:t>(</w:t>
                    </w:r>
                    <w:r>
                      <w:rPr>
                        <w:sz w:val="14"/>
                      </w:rPr>
                      <w:t>CITY</w:t>
                    </w:r>
                    <w:r>
                      <w:rPr>
                        <w:sz w:val="18"/>
                      </w:rPr>
                      <w:t>) H</w:t>
                    </w:r>
                    <w:r>
                      <w:rPr>
                        <w:sz w:val="14"/>
                      </w:rPr>
                      <w:t>ARTFORD</w:t>
                    </w:r>
                    <w:r>
                      <w:rPr>
                        <w:spacing w:val="29"/>
                        <w:sz w:val="14"/>
                      </w:rPr>
                      <w:t> </w:t>
                    </w:r>
                    <w:r>
                      <w:rPr>
                        <w:sz w:val="18"/>
                      </w:rPr>
                      <w:t>(</w:t>
                    </w:r>
                    <w:r>
                      <w:rPr>
                        <w:sz w:val="14"/>
                      </w:rPr>
                      <w:t>CITY</w:t>
                    </w:r>
                    <w:r>
                      <w:rPr>
                        <w:sz w:val="18"/>
                      </w:rPr>
                      <w:t>) M</w:t>
                    </w:r>
                    <w:r>
                      <w:rPr>
                        <w:sz w:val="14"/>
                      </w:rPr>
                      <w:t>ALVERN</w:t>
                    </w:r>
                    <w:r>
                      <w:rPr>
                        <w:spacing w:val="28"/>
                        <w:sz w:val="14"/>
                      </w:rPr>
                      <w:t> </w:t>
                    </w:r>
                    <w:r>
                      <w:rPr>
                        <w:sz w:val="18"/>
                      </w:rPr>
                      <w:t>(</w:t>
                    </w:r>
                    <w:r>
                      <w:rPr>
                        <w:sz w:val="14"/>
                      </w:rPr>
                      <w:t>TOWN</w:t>
                    </w:r>
                    <w:r>
                      <w:rPr>
                        <w:sz w:val="18"/>
                      </w:rPr>
                      <w:t>) S</w:t>
                    </w:r>
                    <w:r>
                      <w:rPr>
                        <w:sz w:val="14"/>
                      </w:rPr>
                      <w:t>AMSON</w:t>
                    </w:r>
                    <w:r>
                      <w:rPr>
                        <w:spacing w:val="30"/>
                        <w:sz w:val="14"/>
                      </w:rPr>
                      <w:t> </w:t>
                    </w:r>
                    <w:r>
                      <w:rPr>
                        <w:sz w:val="18"/>
                      </w:rPr>
                      <w:t>(</w:t>
                    </w:r>
                    <w:r>
                      <w:rPr>
                        <w:sz w:val="14"/>
                      </w:rPr>
                      <w:t>CITY</w:t>
                    </w:r>
                    <w:r>
                      <w:rPr>
                        <w:sz w:val="18"/>
                      </w:rPr>
                      <w:t>) S</w:t>
                    </w:r>
                    <w:r>
                      <w:rPr>
                        <w:sz w:val="14"/>
                      </w:rPr>
                      <w:t>LOCOMB</w:t>
                    </w:r>
                    <w:r>
                      <w:rPr>
                        <w:spacing w:val="32"/>
                        <w:sz w:val="14"/>
                      </w:rPr>
                      <w:t> </w:t>
                    </w:r>
                    <w:r>
                      <w:rPr>
                        <w:sz w:val="18"/>
                      </w:rPr>
                      <w:t>(</w:t>
                    </w:r>
                    <w:r>
                      <w:rPr>
                        <w:sz w:val="14"/>
                      </w:rPr>
                      <w:t>CITY</w:t>
                    </w:r>
                    <w:r>
                      <w:rPr>
                        <w:sz w:val="18"/>
                      </w:rPr>
                      <w:t>)</w:t>
                    </w:r>
                  </w:p>
                  <w:p>
                    <w:pPr>
                      <w:spacing w:line="212" w:lineRule="exact" w:before="0"/>
                      <w:ind w:left="0" w:right="18" w:firstLine="0"/>
                      <w:jc w:val="right"/>
                      <w:rPr>
                        <w:sz w:val="18"/>
                      </w:rPr>
                    </w:pPr>
                    <w:r>
                      <w:rPr>
                        <w:sz w:val="18"/>
                      </w:rPr>
                      <w:t>B</w:t>
                    </w:r>
                    <w:r>
                      <w:rPr>
                        <w:sz w:val="14"/>
                      </w:rPr>
                      <w:t>ALANCE  OF  </w:t>
                    </w:r>
                    <w:r>
                      <w:rPr>
                        <w:sz w:val="18"/>
                      </w:rPr>
                      <w:t>G</w:t>
                    </w:r>
                    <w:r>
                      <w:rPr>
                        <w:sz w:val="14"/>
                      </w:rPr>
                      <w:t>ENEVA</w:t>
                    </w:r>
                    <w:r>
                      <w:rPr>
                        <w:spacing w:val="-24"/>
                        <w:sz w:val="14"/>
                      </w:rPr>
                      <w:t> </w:t>
                    </w:r>
                    <w:r>
                      <w:rPr>
                        <w:sz w:val="18"/>
                      </w:rPr>
                      <w:t>C</w:t>
                    </w:r>
                    <w:r>
                      <w:rPr>
                        <w:sz w:val="14"/>
                      </w:rPr>
                      <w:t>O</w:t>
                    </w:r>
                    <w:r>
                      <w:rPr>
                        <w:sz w:val="18"/>
                      </w:rPr>
                      <w:t>.</w:t>
                    </w:r>
                  </w:p>
                </w:txbxContent>
              </v:textbox>
              <w10:wrap type="none"/>
            </v:shape>
            <v:shape style="position:absolute;left:5450;top:471;width:1835;height:338" type="#_x0000_t202" filled="false" stroked="false">
              <v:textbox inset="0,0,0,0">
                <w:txbxContent>
                  <w:p>
                    <w:pPr>
                      <w:spacing w:line="337" w:lineRule="exact" w:before="0"/>
                      <w:ind w:left="0" w:right="0" w:firstLine="0"/>
                      <w:jc w:val="left"/>
                      <w:rPr>
                        <w:sz w:val="22"/>
                      </w:rPr>
                    </w:pPr>
                    <w:r>
                      <w:rPr>
                        <w:sz w:val="28"/>
                      </w:rPr>
                      <w:t>G</w:t>
                    </w:r>
                    <w:r>
                      <w:rPr>
                        <w:sz w:val="22"/>
                      </w:rPr>
                      <w:t>ENEVA </w:t>
                    </w:r>
                    <w:r>
                      <w:rPr>
                        <w:sz w:val="28"/>
                      </w:rPr>
                      <w:t>C</w:t>
                    </w:r>
                    <w:r>
                      <w:rPr>
                        <w:sz w:val="22"/>
                      </w:rPr>
                      <w:t>OUNTY</w:t>
                    </w:r>
                  </w:p>
                </w:txbxContent>
              </v:textbox>
              <w10:wrap type="none"/>
            </v:shape>
            <w10:wrap type="topAndBottom"/>
          </v:group>
        </w:pict>
      </w:r>
    </w:p>
    <w:p>
      <w:pPr>
        <w:spacing w:after="0"/>
        <w:rPr>
          <w:sz w:val="21"/>
        </w:rPr>
        <w:sectPr>
          <w:headerReference w:type="default" r:id="rId74"/>
          <w:footerReference w:type="default" r:id="rId75"/>
          <w:pgSz w:w="12240" w:h="15840"/>
          <w:pgMar w:header="720" w:footer="1105" w:top="960" w:bottom="1300" w:left="0" w:right="220"/>
          <w:pgNumType w:start="27"/>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10" w:right="104" w:firstLine="0"/>
        <w:jc w:val="center"/>
        <w:rPr>
          <w:b/>
          <w:sz w:val="24"/>
        </w:rPr>
      </w:pPr>
      <w:r>
        <w:rPr>
          <w:b/>
          <w:sz w:val="24"/>
        </w:rPr>
        <w:t>F</w:t>
      </w:r>
      <w:r>
        <w:rPr>
          <w:b/>
          <w:sz w:val="19"/>
        </w:rPr>
        <w:t>IGURE </w:t>
      </w:r>
      <w:r>
        <w:rPr>
          <w:b/>
          <w:sz w:val="24"/>
        </w:rPr>
        <w:t>9:</w:t>
      </w:r>
    </w:p>
    <w:p>
      <w:pPr>
        <w:spacing w:line="289" w:lineRule="exact" w:before="0"/>
        <w:ind w:left="10" w:right="104" w:firstLine="0"/>
        <w:jc w:val="center"/>
        <w:rPr>
          <w:sz w:val="19"/>
        </w:rPr>
      </w:pPr>
      <w:r>
        <w:rPr>
          <w:sz w:val="24"/>
        </w:rPr>
        <w:t>2019 E</w:t>
      </w:r>
      <w:r>
        <w:rPr>
          <w:sz w:val="19"/>
        </w:rPr>
        <w:t>STIMATED </w:t>
      </w:r>
      <w:r>
        <w:rPr>
          <w:sz w:val="24"/>
        </w:rPr>
        <w:t>P</w:t>
      </w:r>
      <w:r>
        <w:rPr>
          <w:sz w:val="19"/>
        </w:rPr>
        <w:t>OPULATION </w:t>
      </w:r>
      <w:r>
        <w:rPr>
          <w:sz w:val="24"/>
        </w:rPr>
        <w:t>D</w:t>
      </w:r>
      <w:r>
        <w:rPr>
          <w:sz w:val="19"/>
        </w:rPr>
        <w:t>ISTRIBUTION </w:t>
      </w:r>
      <w:r>
        <w:rPr>
          <w:sz w:val="24"/>
        </w:rPr>
        <w:t>- H</w:t>
      </w:r>
      <w:r>
        <w:rPr>
          <w:sz w:val="19"/>
        </w:rPr>
        <w:t>ENRY </w:t>
      </w:r>
      <w:r>
        <w:rPr>
          <w:sz w:val="24"/>
        </w:rPr>
        <w:t>C</w:t>
      </w:r>
      <w:r>
        <w:rPr>
          <w:sz w:val="19"/>
        </w:rPr>
        <w:t>OUNTY</w:t>
      </w:r>
    </w:p>
    <w:p>
      <w:pPr>
        <w:spacing w:before="0"/>
        <w:ind w:left="11" w:right="104" w:firstLine="0"/>
        <w:jc w:val="center"/>
        <w:rPr>
          <w:sz w:val="16"/>
        </w:rPr>
      </w:pPr>
      <w:r>
        <w:rPr/>
        <w:pict>
          <v:group style="position:absolute;margin-left:71.625pt;margin-top:24.308884pt;width:450.75pt;height:143.2pt;mso-position-horizontal-relative:page;mso-position-vertical-relative:paragraph;z-index:-325257216" coordorigin="1433,486" coordsize="9015,2864">
            <v:line style="position:absolute" from="4561,1060" to="4561,1076" stroked="true" strokeweight=".75pt" strokecolor="#d8d8d8">
              <v:stroke dashstyle="solid"/>
            </v:line>
            <v:line style="position:absolute" from="4554,2970" to="4569,2970" stroked="true" strokeweight=".72pt" strokecolor="#d8d8d8">
              <v:stroke dashstyle="solid"/>
            </v:line>
            <v:shape style="position:absolute;left:5342;top:1060;width:782;height:16" coordorigin="5342,1060" coordsize="782,16" path="m5342,1060l5342,1076m6124,1060l6124,1076e" filled="false" stroked="true" strokeweight=".75pt" strokecolor="#d8d8d8">
              <v:path arrowok="t"/>
              <v:stroke dashstyle="solid"/>
            </v:shape>
            <v:line style="position:absolute" from="6905,1060" to="6905,2978" stroked="true" strokeweight=".75pt" strokecolor="#d8d8d8">
              <v:stroke dashstyle="solid"/>
            </v:line>
            <v:line style="position:absolute" from="7686,1060" to="7686,2978" stroked="true" strokeweight=".75pt" strokecolor="#d8d8d8">
              <v:stroke dashstyle="solid"/>
            </v:line>
            <v:line style="position:absolute" from="8467,1060" to="8467,2978" stroked="true" strokeweight=".75pt" strokecolor="#d8d8d8">
              <v:stroke dashstyle="solid"/>
            </v:line>
            <v:line style="position:absolute" from="9248,1060" to="9248,2978" stroked="true" strokeweight=".75pt" strokecolor="#d8d8d8">
              <v:stroke dashstyle="solid"/>
            </v:line>
            <v:line style="position:absolute" from="10031,1060" to="10031,2978" stroked="true" strokeweight=".75pt" strokecolor="#d8d8d8">
              <v:stroke dashstyle="solid"/>
            </v:line>
            <v:rect style="position:absolute;left:1440;top:493;width:9000;height:2849" filled="false" stroked="true" strokeweight=".75pt" strokecolor="#d8d8d8">
              <v:stroke dashstyle="solid"/>
            </v:rect>
            <v:shape style="position:absolute;left:5091;top:643;width:1716;height:338" type="#_x0000_t202" filled="false" stroked="false">
              <v:textbox inset="0,0,0,0">
                <w:txbxContent>
                  <w:p>
                    <w:pPr>
                      <w:spacing w:line="337" w:lineRule="exact" w:before="0"/>
                      <w:ind w:left="0" w:right="0" w:firstLine="0"/>
                      <w:jc w:val="left"/>
                      <w:rPr>
                        <w:sz w:val="22"/>
                      </w:rPr>
                    </w:pPr>
                    <w:r>
                      <w:rPr>
                        <w:sz w:val="28"/>
                      </w:rPr>
                      <w:t>H</w:t>
                    </w:r>
                    <w:r>
                      <w:rPr>
                        <w:sz w:val="22"/>
                      </w:rPr>
                      <w:t>ENRY </w:t>
                    </w:r>
                    <w:r>
                      <w:rPr>
                        <w:sz w:val="28"/>
                      </w:rPr>
                      <w:t>C</w:t>
                    </w:r>
                    <w:r>
                      <w:rPr>
                        <w:sz w:val="22"/>
                      </w:rPr>
                      <w:t>OUNTY</w:t>
                    </w:r>
                  </w:p>
                </w:txbxContent>
              </v:textbox>
              <w10:wrap type="none"/>
            </v:shape>
            <v:shape style="position:absolute;left:1916;top:1101;width:1715;height:1815" type="#_x0000_t202" filled="false" stroked="false">
              <v:textbox inset="0,0,0,0">
                <w:txbxContent>
                  <w:p>
                    <w:pPr>
                      <w:spacing w:line="352" w:lineRule="auto" w:before="0"/>
                      <w:ind w:left="363" w:right="18" w:firstLine="34"/>
                      <w:jc w:val="both"/>
                      <w:rPr>
                        <w:sz w:val="18"/>
                      </w:rPr>
                    </w:pPr>
                    <w:r>
                      <w:rPr>
                        <w:sz w:val="18"/>
                      </w:rPr>
                      <w:t>HENRY COUNTY A</w:t>
                    </w:r>
                    <w:r>
                      <w:rPr>
                        <w:sz w:val="14"/>
                      </w:rPr>
                      <w:t>BBEVILLE </w:t>
                    </w:r>
                    <w:r>
                      <w:rPr>
                        <w:sz w:val="18"/>
                      </w:rPr>
                      <w:t>(</w:t>
                    </w:r>
                    <w:r>
                      <w:rPr>
                        <w:sz w:val="14"/>
                      </w:rPr>
                      <w:t>CITY</w:t>
                    </w:r>
                    <w:r>
                      <w:rPr>
                        <w:sz w:val="18"/>
                      </w:rPr>
                      <w:t>) H</w:t>
                    </w:r>
                    <w:r>
                      <w:rPr>
                        <w:sz w:val="14"/>
                      </w:rPr>
                      <w:t>ALEBURG </w:t>
                    </w:r>
                    <w:r>
                      <w:rPr>
                        <w:spacing w:val="-3"/>
                        <w:sz w:val="18"/>
                      </w:rPr>
                      <w:t>(</w:t>
                    </w:r>
                    <w:r>
                      <w:rPr>
                        <w:spacing w:val="-3"/>
                        <w:sz w:val="14"/>
                      </w:rPr>
                      <w:t>TOWN</w:t>
                    </w:r>
                    <w:r>
                      <w:rPr>
                        <w:spacing w:val="-3"/>
                        <w:sz w:val="18"/>
                      </w:rPr>
                      <w:t>) </w:t>
                    </w:r>
                    <w:r>
                      <w:rPr>
                        <w:sz w:val="18"/>
                      </w:rPr>
                      <w:t>H</w:t>
                    </w:r>
                    <w:r>
                      <w:rPr>
                        <w:sz w:val="14"/>
                      </w:rPr>
                      <w:t>EADLAND </w:t>
                    </w:r>
                    <w:r>
                      <w:rPr>
                        <w:sz w:val="18"/>
                      </w:rPr>
                      <w:t>(</w:t>
                    </w:r>
                    <w:r>
                      <w:rPr>
                        <w:sz w:val="14"/>
                      </w:rPr>
                      <w:t>CITY</w:t>
                    </w:r>
                    <w:r>
                      <w:rPr>
                        <w:sz w:val="18"/>
                      </w:rPr>
                      <w:t>) N</w:t>
                    </w:r>
                    <w:r>
                      <w:rPr>
                        <w:sz w:val="14"/>
                      </w:rPr>
                      <w:t>EWVILLE</w:t>
                    </w:r>
                    <w:r>
                      <w:rPr>
                        <w:spacing w:val="30"/>
                        <w:sz w:val="14"/>
                      </w:rPr>
                      <w:t> </w:t>
                    </w:r>
                    <w:r>
                      <w:rPr>
                        <w:sz w:val="18"/>
                      </w:rPr>
                      <w:t>(</w:t>
                    </w:r>
                    <w:r>
                      <w:rPr>
                        <w:sz w:val="14"/>
                      </w:rPr>
                      <w:t>TOWN</w:t>
                    </w:r>
                    <w:r>
                      <w:rPr>
                        <w:sz w:val="18"/>
                      </w:rPr>
                      <w:t>)</w:t>
                    </w:r>
                  </w:p>
                  <w:p>
                    <w:pPr>
                      <w:spacing w:before="0"/>
                      <w:ind w:left="0" w:right="0" w:firstLine="0"/>
                      <w:jc w:val="both"/>
                      <w:rPr>
                        <w:sz w:val="18"/>
                      </w:rPr>
                    </w:pPr>
                    <w:r>
                      <w:rPr>
                        <w:sz w:val="18"/>
                      </w:rPr>
                      <w:t>B</w:t>
                    </w:r>
                    <w:r>
                      <w:rPr>
                        <w:sz w:val="14"/>
                      </w:rPr>
                      <w:t>ALANCE OF </w:t>
                    </w:r>
                    <w:r>
                      <w:rPr>
                        <w:sz w:val="18"/>
                      </w:rPr>
                      <w:t>H</w:t>
                    </w:r>
                    <w:r>
                      <w:rPr>
                        <w:sz w:val="14"/>
                      </w:rPr>
                      <w:t>ENRY </w:t>
                    </w:r>
                    <w:r>
                      <w:rPr>
                        <w:spacing w:val="19"/>
                        <w:sz w:val="14"/>
                      </w:rPr>
                      <w:t> </w:t>
                    </w:r>
                    <w:r>
                      <w:rPr>
                        <w:sz w:val="18"/>
                      </w:rPr>
                      <w:t>C</w:t>
                    </w:r>
                    <w:r>
                      <w:rPr>
                        <w:sz w:val="14"/>
                      </w:rPr>
                      <w:t>O</w:t>
                    </w:r>
                    <w:r>
                      <w:rPr>
                        <w:sz w:val="18"/>
                      </w:rPr>
                      <w:t>.</w:t>
                    </w:r>
                  </w:p>
                </w:txbxContent>
              </v:textbox>
              <w10:wrap type="none"/>
            </v:shape>
            <v:shape style="position:absolute;left:3734;top:3128;width:112;height:180" type="#_x0000_t202" filled="false" stroked="false">
              <v:textbox inset="0,0,0,0">
                <w:txbxContent>
                  <w:p>
                    <w:pPr>
                      <w:spacing w:line="180" w:lineRule="exact" w:before="0"/>
                      <w:ind w:left="0" w:right="0" w:firstLine="0"/>
                      <w:jc w:val="left"/>
                      <w:rPr>
                        <w:rFonts w:ascii="Calibri"/>
                        <w:sz w:val="18"/>
                      </w:rPr>
                    </w:pPr>
                    <w:r>
                      <w:rPr>
                        <w:rFonts w:ascii="Calibri"/>
                        <w:sz w:val="18"/>
                      </w:rPr>
                      <w:t>0</w:t>
                    </w:r>
                  </w:p>
                </w:txbxContent>
              </v:textbox>
              <w10:wrap type="none"/>
            </v:shape>
            <v:shape style="position:absolute;left:4356;top:3128;width:5947;height:180" type="#_x0000_t202" filled="false" stroked="false">
              <v:textbox inset="0,0,0,0">
                <w:txbxContent>
                  <w:p>
                    <w:pPr>
                      <w:tabs>
                        <w:tab w:pos="736" w:val="left" w:leader="none"/>
                        <w:tab w:pos="1517" w:val="left" w:leader="none"/>
                        <w:tab w:pos="2298" w:val="left" w:leader="none"/>
                        <w:tab w:pos="3080" w:val="left" w:leader="none"/>
                        <w:tab w:pos="3861" w:val="left" w:leader="none"/>
                        <w:tab w:pos="4644" w:val="left" w:leader="none"/>
                        <w:tab w:pos="5425" w:val="left" w:leader="none"/>
                      </w:tabs>
                      <w:spacing w:line="180" w:lineRule="exact" w:before="0"/>
                      <w:ind w:left="0" w:right="0" w:firstLine="0"/>
                      <w:jc w:val="left"/>
                      <w:rPr>
                        <w:rFonts w:ascii="Calibri"/>
                        <w:sz w:val="18"/>
                      </w:rPr>
                    </w:pPr>
                    <w:r>
                      <w:rPr>
                        <w:rFonts w:ascii="Calibri"/>
                        <w:sz w:val="18"/>
                      </w:rPr>
                      <w:t>5,000</w:t>
                      <w:tab/>
                      <w:t>10,000</w:t>
                      <w:tab/>
                      <w:t>15,000</w:t>
                      <w:tab/>
                      <w:t>20,000</w:t>
                      <w:tab/>
                      <w:t>25,000</w:t>
                      <w:tab/>
                      <w:t>30,000</w:t>
                      <w:tab/>
                      <w:t>35,000</w:t>
                      <w:tab/>
                      <w:t>40,000</w:t>
                    </w:r>
                  </w:p>
                </w:txbxContent>
              </v:textbox>
              <w10:wrap type="none"/>
            </v:shape>
            <w10:wrap type="none"/>
          </v:group>
        </w:pict>
      </w:r>
      <w:r>
        <w:rPr>
          <w:sz w:val="16"/>
        </w:rPr>
        <w:t>S</w:t>
      </w:r>
      <w:r>
        <w:rPr>
          <w:sz w:val="13"/>
        </w:rPr>
        <w:t>EE </w:t>
      </w:r>
      <w:r>
        <w:rPr>
          <w:sz w:val="16"/>
        </w:rPr>
        <w:t>T</w:t>
      </w:r>
      <w:r>
        <w:rPr>
          <w:sz w:val="13"/>
        </w:rPr>
        <w:t>ABLE </w:t>
      </w:r>
      <w:r>
        <w:rPr>
          <w:sz w:val="16"/>
        </w:rPr>
        <w:t>35 </w:t>
      </w:r>
      <w:r>
        <w:rPr>
          <w:sz w:val="13"/>
        </w:rPr>
        <w:t>IN </w:t>
      </w:r>
      <w:r>
        <w:rPr>
          <w:sz w:val="16"/>
        </w:rPr>
        <w:t>A</w:t>
      </w:r>
      <w:r>
        <w:rPr>
          <w:sz w:val="13"/>
        </w:rPr>
        <w:t>PPENDIX</w:t>
      </w:r>
      <w:r>
        <w:rPr>
          <w:sz w:val="16"/>
        </w:rPr>
        <w:t>, </w:t>
      </w:r>
      <w:r>
        <w:rPr>
          <w:sz w:val="13"/>
        </w:rPr>
        <w:t>PAGE </w:t>
      </w:r>
      <w:r>
        <w:rPr>
          <w:sz w:val="16"/>
        </w:rPr>
        <w:t>211</w:t>
      </w:r>
    </w:p>
    <w:p>
      <w:pPr>
        <w:pStyle w:val="BodyText"/>
        <w:rPr>
          <w:sz w:val="20"/>
        </w:rPr>
      </w:pPr>
    </w:p>
    <w:p>
      <w:pPr>
        <w:pStyle w:val="BodyText"/>
        <w:rPr>
          <w:sz w:val="20"/>
        </w:rPr>
      </w:pPr>
    </w:p>
    <w:p>
      <w:pPr>
        <w:pStyle w:val="BodyText"/>
        <w:rPr>
          <w:sz w:val="20"/>
        </w:rPr>
      </w:pPr>
    </w:p>
    <w:p>
      <w:pPr>
        <w:pStyle w:val="BodyText"/>
        <w:spacing w:before="1" w:after="1"/>
        <w:rPr>
          <w:sz w:val="13"/>
        </w:rPr>
      </w:pPr>
    </w:p>
    <w:tbl>
      <w:tblPr>
        <w:tblW w:w="0" w:type="auto"/>
        <w:jc w:val="left"/>
        <w:tblInd w:w="3787"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402"/>
        <w:gridCol w:w="379"/>
        <w:gridCol w:w="679"/>
        <w:gridCol w:w="102"/>
        <w:gridCol w:w="781"/>
        <w:gridCol w:w="333"/>
      </w:tblGrid>
      <w:tr>
        <w:trPr>
          <w:trHeight w:val="289" w:hRule="atLeast"/>
        </w:trPr>
        <w:tc>
          <w:tcPr>
            <w:tcW w:w="2676" w:type="dxa"/>
            <w:gridSpan w:val="6"/>
            <w:tcBorders>
              <w:top w:val="nil"/>
              <w:bottom w:val="single" w:sz="12" w:space="0" w:color="FFFFFF"/>
              <w:right w:val="nil"/>
            </w:tcBorders>
            <w:shd w:val="clear" w:color="auto" w:fill="FCAE22"/>
          </w:tcPr>
          <w:p>
            <w:pPr>
              <w:pStyle w:val="TableParagraph"/>
              <w:spacing w:before="35"/>
              <w:ind w:right="110"/>
              <w:rPr>
                <w:rFonts w:ascii="Calibri"/>
                <w:sz w:val="18"/>
              </w:rPr>
            </w:pPr>
            <w:r>
              <w:rPr>
                <w:rFonts w:ascii="Calibri"/>
                <w:sz w:val="18"/>
              </w:rPr>
              <w:t>17,133</w:t>
            </w:r>
          </w:p>
        </w:tc>
      </w:tr>
      <w:tr>
        <w:trPr>
          <w:trHeight w:val="289" w:hRule="atLeast"/>
        </w:trPr>
        <w:tc>
          <w:tcPr>
            <w:tcW w:w="402" w:type="dxa"/>
            <w:tcBorders>
              <w:top w:val="single" w:sz="12" w:space="0" w:color="FFFFFF"/>
              <w:bottom w:val="nil"/>
              <w:right w:val="nil"/>
            </w:tcBorders>
            <w:shd w:val="clear" w:color="auto" w:fill="FDD181"/>
          </w:tcPr>
          <w:p>
            <w:pPr>
              <w:pStyle w:val="TableParagraph"/>
              <w:jc w:val="left"/>
              <w:rPr>
                <w:rFonts w:ascii="Times New Roman"/>
                <w:sz w:val="20"/>
              </w:rPr>
            </w:pPr>
          </w:p>
        </w:tc>
        <w:tc>
          <w:tcPr>
            <w:tcW w:w="379" w:type="dxa"/>
            <w:tcBorders>
              <w:top w:val="single" w:sz="12" w:space="0" w:color="FFFFFF"/>
              <w:left w:val="nil"/>
              <w:bottom w:val="nil"/>
            </w:tcBorders>
          </w:tcPr>
          <w:p>
            <w:pPr>
              <w:pStyle w:val="TableParagraph"/>
              <w:spacing w:before="19"/>
              <w:ind w:left="67" w:right="-116"/>
              <w:jc w:val="left"/>
              <w:rPr>
                <w:rFonts w:ascii="Calibri"/>
                <w:sz w:val="18"/>
              </w:rPr>
            </w:pPr>
            <w:r>
              <w:rPr>
                <w:rFonts w:ascii="Calibri"/>
                <w:sz w:val="18"/>
              </w:rPr>
              <w:t>2,573</w:t>
            </w:r>
          </w:p>
        </w:tc>
        <w:tc>
          <w:tcPr>
            <w:tcW w:w="679" w:type="dxa"/>
            <w:vMerge w:val="restart"/>
            <w:tcBorders>
              <w:top w:val="single" w:sz="12" w:space="0" w:color="FFFFFF"/>
              <w:bottom w:val="nil"/>
              <w:right w:val="nil"/>
            </w:tcBorders>
          </w:tcPr>
          <w:p>
            <w:pPr>
              <w:pStyle w:val="TableParagraph"/>
              <w:jc w:val="left"/>
              <w:rPr>
                <w:rFonts w:ascii="Times New Roman"/>
                <w:sz w:val="20"/>
              </w:rPr>
            </w:pPr>
          </w:p>
        </w:tc>
        <w:tc>
          <w:tcPr>
            <w:tcW w:w="102" w:type="dxa"/>
            <w:vMerge w:val="restart"/>
            <w:tcBorders>
              <w:top w:val="single" w:sz="12" w:space="0" w:color="FFFFFF"/>
              <w:left w:val="nil"/>
              <w:bottom w:val="nil"/>
            </w:tcBorders>
          </w:tcPr>
          <w:p>
            <w:pPr>
              <w:pStyle w:val="TableParagraph"/>
              <w:jc w:val="left"/>
              <w:rPr>
                <w:rFonts w:ascii="Times New Roman"/>
                <w:sz w:val="20"/>
              </w:rPr>
            </w:pPr>
          </w:p>
        </w:tc>
        <w:tc>
          <w:tcPr>
            <w:tcW w:w="781" w:type="dxa"/>
            <w:vMerge w:val="restart"/>
            <w:tcBorders>
              <w:top w:val="single" w:sz="12" w:space="0" w:color="FFFFFF"/>
              <w:bottom w:val="nil"/>
            </w:tcBorders>
          </w:tcPr>
          <w:p>
            <w:pPr>
              <w:pStyle w:val="TableParagraph"/>
              <w:jc w:val="left"/>
              <w:rPr>
                <w:rFonts w:ascii="Times New Roman"/>
                <w:sz w:val="20"/>
              </w:rPr>
            </w:pPr>
          </w:p>
        </w:tc>
        <w:tc>
          <w:tcPr>
            <w:tcW w:w="333" w:type="dxa"/>
            <w:vMerge w:val="restart"/>
            <w:tcBorders>
              <w:top w:val="single" w:sz="12" w:space="0" w:color="FFFFFF"/>
              <w:bottom w:val="nil"/>
              <w:right w:val="nil"/>
            </w:tcBorders>
          </w:tcPr>
          <w:p>
            <w:pPr>
              <w:pStyle w:val="TableParagraph"/>
              <w:jc w:val="left"/>
              <w:rPr>
                <w:rFonts w:ascii="Times New Roman"/>
                <w:sz w:val="20"/>
              </w:rPr>
            </w:pPr>
          </w:p>
        </w:tc>
      </w:tr>
      <w:tr>
        <w:trPr>
          <w:trHeight w:val="349" w:hRule="atLeast"/>
        </w:trPr>
        <w:tc>
          <w:tcPr>
            <w:tcW w:w="781" w:type="dxa"/>
            <w:gridSpan w:val="2"/>
            <w:tcBorders>
              <w:top w:val="nil"/>
              <w:bottom w:val="nil"/>
            </w:tcBorders>
          </w:tcPr>
          <w:p>
            <w:pPr>
              <w:pStyle w:val="TableParagraph"/>
              <w:spacing w:before="65"/>
              <w:ind w:left="120"/>
              <w:jc w:val="left"/>
              <w:rPr>
                <w:rFonts w:ascii="Calibri"/>
                <w:sz w:val="18"/>
              </w:rPr>
            </w:pPr>
            <w:r>
              <w:rPr>
                <w:rFonts w:ascii="Calibri"/>
                <w:sz w:val="18"/>
              </w:rPr>
              <w:t>117</w:t>
            </w:r>
          </w:p>
        </w:tc>
        <w:tc>
          <w:tcPr>
            <w:tcW w:w="679" w:type="dxa"/>
            <w:vMerge/>
            <w:tcBorders>
              <w:top w:val="nil"/>
              <w:bottom w:val="nil"/>
              <w:right w:val="nil"/>
            </w:tcBorders>
          </w:tcPr>
          <w:p>
            <w:pPr>
              <w:rPr>
                <w:sz w:val="2"/>
                <w:szCs w:val="2"/>
              </w:rPr>
            </w:pPr>
          </w:p>
        </w:tc>
        <w:tc>
          <w:tcPr>
            <w:tcW w:w="102" w:type="dxa"/>
            <w:vMerge/>
            <w:tcBorders>
              <w:top w:val="nil"/>
              <w:left w:val="nil"/>
              <w:bottom w:val="nil"/>
            </w:tcBorders>
          </w:tcPr>
          <w:p>
            <w:pPr>
              <w:rPr>
                <w:sz w:val="2"/>
                <w:szCs w:val="2"/>
              </w:rPr>
            </w:pPr>
          </w:p>
        </w:tc>
        <w:tc>
          <w:tcPr>
            <w:tcW w:w="781" w:type="dxa"/>
            <w:vMerge/>
            <w:tcBorders>
              <w:top w:val="nil"/>
              <w:bottom w:val="nil"/>
            </w:tcBorders>
          </w:tcPr>
          <w:p>
            <w:pPr>
              <w:rPr>
                <w:sz w:val="2"/>
                <w:szCs w:val="2"/>
              </w:rPr>
            </w:pPr>
          </w:p>
        </w:tc>
        <w:tc>
          <w:tcPr>
            <w:tcW w:w="333" w:type="dxa"/>
            <w:vMerge/>
            <w:tcBorders>
              <w:top w:val="nil"/>
              <w:bottom w:val="nil"/>
              <w:right w:val="nil"/>
            </w:tcBorders>
          </w:tcPr>
          <w:p>
            <w:pPr>
              <w:rPr>
                <w:sz w:val="2"/>
                <w:szCs w:val="2"/>
              </w:rPr>
            </w:pPr>
          </w:p>
        </w:tc>
      </w:tr>
      <w:tr>
        <w:trPr>
          <w:trHeight w:val="290" w:hRule="atLeast"/>
        </w:trPr>
        <w:tc>
          <w:tcPr>
            <w:tcW w:w="781" w:type="dxa"/>
            <w:gridSpan w:val="2"/>
            <w:tcBorders>
              <w:top w:val="nil"/>
              <w:bottom w:val="nil"/>
            </w:tcBorders>
            <w:shd w:val="clear" w:color="auto" w:fill="FDD181"/>
          </w:tcPr>
          <w:p>
            <w:pPr>
              <w:pStyle w:val="TableParagraph"/>
              <w:spacing w:before="36"/>
              <w:ind w:left="197"/>
              <w:jc w:val="left"/>
              <w:rPr>
                <w:rFonts w:ascii="Calibri"/>
                <w:sz w:val="18"/>
              </w:rPr>
            </w:pPr>
            <w:r>
              <w:rPr>
                <w:rFonts w:ascii="Calibri"/>
                <w:sz w:val="18"/>
              </w:rPr>
              <w:t>4,665</w:t>
            </w:r>
          </w:p>
        </w:tc>
        <w:tc>
          <w:tcPr>
            <w:tcW w:w="679" w:type="dxa"/>
            <w:vMerge/>
            <w:tcBorders>
              <w:top w:val="nil"/>
              <w:bottom w:val="nil"/>
              <w:right w:val="nil"/>
            </w:tcBorders>
          </w:tcPr>
          <w:p>
            <w:pPr>
              <w:rPr>
                <w:sz w:val="2"/>
                <w:szCs w:val="2"/>
              </w:rPr>
            </w:pPr>
          </w:p>
        </w:tc>
        <w:tc>
          <w:tcPr>
            <w:tcW w:w="102" w:type="dxa"/>
            <w:vMerge/>
            <w:tcBorders>
              <w:top w:val="nil"/>
              <w:left w:val="nil"/>
              <w:bottom w:val="nil"/>
            </w:tcBorders>
          </w:tcPr>
          <w:p>
            <w:pPr>
              <w:rPr>
                <w:sz w:val="2"/>
                <w:szCs w:val="2"/>
              </w:rPr>
            </w:pPr>
          </w:p>
        </w:tc>
        <w:tc>
          <w:tcPr>
            <w:tcW w:w="781" w:type="dxa"/>
            <w:vMerge/>
            <w:tcBorders>
              <w:top w:val="nil"/>
              <w:bottom w:val="nil"/>
            </w:tcBorders>
          </w:tcPr>
          <w:p>
            <w:pPr>
              <w:rPr>
                <w:sz w:val="2"/>
                <w:szCs w:val="2"/>
              </w:rPr>
            </w:pPr>
          </w:p>
        </w:tc>
        <w:tc>
          <w:tcPr>
            <w:tcW w:w="333" w:type="dxa"/>
            <w:vMerge/>
            <w:tcBorders>
              <w:top w:val="nil"/>
              <w:bottom w:val="nil"/>
              <w:right w:val="nil"/>
            </w:tcBorders>
          </w:tcPr>
          <w:p>
            <w:pPr>
              <w:rPr>
                <w:sz w:val="2"/>
                <w:szCs w:val="2"/>
              </w:rPr>
            </w:pPr>
          </w:p>
        </w:tc>
      </w:tr>
      <w:tr>
        <w:trPr>
          <w:trHeight w:val="349" w:hRule="atLeast"/>
        </w:trPr>
        <w:tc>
          <w:tcPr>
            <w:tcW w:w="781" w:type="dxa"/>
            <w:gridSpan w:val="2"/>
            <w:tcBorders>
              <w:top w:val="nil"/>
              <w:bottom w:val="nil"/>
            </w:tcBorders>
          </w:tcPr>
          <w:p>
            <w:pPr>
              <w:pStyle w:val="TableParagraph"/>
              <w:spacing w:before="65"/>
              <w:ind w:left="120"/>
              <w:jc w:val="left"/>
              <w:rPr>
                <w:rFonts w:ascii="Calibri"/>
                <w:sz w:val="18"/>
              </w:rPr>
            </w:pPr>
            <w:r>
              <w:rPr>
                <w:rFonts w:ascii="Calibri"/>
                <w:sz w:val="18"/>
              </w:rPr>
              <w:t>433</w:t>
            </w:r>
          </w:p>
        </w:tc>
        <w:tc>
          <w:tcPr>
            <w:tcW w:w="679" w:type="dxa"/>
            <w:vMerge/>
            <w:tcBorders>
              <w:top w:val="nil"/>
              <w:bottom w:val="nil"/>
              <w:right w:val="nil"/>
            </w:tcBorders>
          </w:tcPr>
          <w:p>
            <w:pPr>
              <w:rPr>
                <w:sz w:val="2"/>
                <w:szCs w:val="2"/>
              </w:rPr>
            </w:pPr>
          </w:p>
        </w:tc>
        <w:tc>
          <w:tcPr>
            <w:tcW w:w="102" w:type="dxa"/>
            <w:vMerge/>
            <w:tcBorders>
              <w:top w:val="nil"/>
              <w:left w:val="nil"/>
              <w:bottom w:val="nil"/>
            </w:tcBorders>
          </w:tcPr>
          <w:p>
            <w:pPr>
              <w:rPr>
                <w:sz w:val="2"/>
                <w:szCs w:val="2"/>
              </w:rPr>
            </w:pPr>
          </w:p>
        </w:tc>
        <w:tc>
          <w:tcPr>
            <w:tcW w:w="781" w:type="dxa"/>
            <w:vMerge/>
            <w:tcBorders>
              <w:top w:val="nil"/>
              <w:bottom w:val="nil"/>
            </w:tcBorders>
          </w:tcPr>
          <w:p>
            <w:pPr>
              <w:rPr>
                <w:sz w:val="2"/>
                <w:szCs w:val="2"/>
              </w:rPr>
            </w:pPr>
          </w:p>
        </w:tc>
        <w:tc>
          <w:tcPr>
            <w:tcW w:w="333" w:type="dxa"/>
            <w:vMerge/>
            <w:tcBorders>
              <w:top w:val="nil"/>
              <w:bottom w:val="nil"/>
              <w:right w:val="nil"/>
            </w:tcBorders>
          </w:tcPr>
          <w:p>
            <w:pPr>
              <w:rPr>
                <w:sz w:val="2"/>
                <w:szCs w:val="2"/>
              </w:rPr>
            </w:pPr>
          </w:p>
        </w:tc>
      </w:tr>
      <w:tr>
        <w:trPr>
          <w:trHeight w:val="290" w:hRule="atLeast"/>
        </w:trPr>
        <w:tc>
          <w:tcPr>
            <w:tcW w:w="1460" w:type="dxa"/>
            <w:gridSpan w:val="3"/>
            <w:tcBorders>
              <w:top w:val="nil"/>
              <w:bottom w:val="nil"/>
              <w:right w:val="nil"/>
            </w:tcBorders>
            <w:shd w:val="clear" w:color="auto" w:fill="FDD181"/>
          </w:tcPr>
          <w:p>
            <w:pPr>
              <w:pStyle w:val="TableParagraph"/>
              <w:spacing w:before="35"/>
              <w:ind w:left="930"/>
              <w:jc w:val="left"/>
              <w:rPr>
                <w:rFonts w:ascii="Calibri"/>
                <w:sz w:val="18"/>
              </w:rPr>
            </w:pPr>
            <w:r>
              <w:rPr>
                <w:rFonts w:ascii="Calibri"/>
                <w:sz w:val="18"/>
              </w:rPr>
              <w:t>9,345</w:t>
            </w:r>
          </w:p>
        </w:tc>
        <w:tc>
          <w:tcPr>
            <w:tcW w:w="102" w:type="dxa"/>
            <w:vMerge/>
            <w:tcBorders>
              <w:top w:val="nil"/>
              <w:left w:val="nil"/>
              <w:bottom w:val="nil"/>
            </w:tcBorders>
          </w:tcPr>
          <w:p>
            <w:pPr>
              <w:rPr>
                <w:sz w:val="2"/>
                <w:szCs w:val="2"/>
              </w:rPr>
            </w:pPr>
          </w:p>
        </w:tc>
        <w:tc>
          <w:tcPr>
            <w:tcW w:w="781" w:type="dxa"/>
            <w:vMerge/>
            <w:tcBorders>
              <w:top w:val="nil"/>
              <w:bottom w:val="nil"/>
            </w:tcBorders>
          </w:tcPr>
          <w:p>
            <w:pPr>
              <w:rPr>
                <w:sz w:val="2"/>
                <w:szCs w:val="2"/>
              </w:rPr>
            </w:pPr>
          </w:p>
        </w:tc>
        <w:tc>
          <w:tcPr>
            <w:tcW w:w="333" w:type="dxa"/>
            <w:vMerge/>
            <w:tcBorders>
              <w:top w:val="nil"/>
              <w:bottom w:val="nil"/>
              <w:right w:val="nil"/>
            </w:tcBorders>
          </w:tcPr>
          <w:p>
            <w:pPr>
              <w:rPr>
                <w:sz w:val="2"/>
                <w:szCs w:val="2"/>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pPr>
    </w:p>
    <w:p>
      <w:pPr>
        <w:spacing w:before="0"/>
        <w:ind w:left="8" w:right="104" w:firstLine="0"/>
        <w:jc w:val="center"/>
        <w:rPr>
          <w:b/>
          <w:sz w:val="24"/>
        </w:rPr>
      </w:pPr>
      <w:r>
        <w:rPr>
          <w:b/>
          <w:sz w:val="24"/>
        </w:rPr>
        <w:t>F</w:t>
      </w:r>
      <w:r>
        <w:rPr>
          <w:b/>
          <w:sz w:val="19"/>
        </w:rPr>
        <w:t>IGURE </w:t>
      </w:r>
      <w:r>
        <w:rPr>
          <w:b/>
          <w:sz w:val="24"/>
        </w:rPr>
        <w:t>10:</w:t>
      </w:r>
    </w:p>
    <w:p>
      <w:pPr>
        <w:spacing w:line="289" w:lineRule="exact" w:before="1"/>
        <w:ind w:left="8" w:right="104" w:firstLine="0"/>
        <w:jc w:val="center"/>
        <w:rPr>
          <w:sz w:val="19"/>
        </w:rPr>
      </w:pPr>
      <w:r>
        <w:rPr>
          <w:sz w:val="24"/>
        </w:rPr>
        <w:t>D</w:t>
      </w:r>
      <w:r>
        <w:rPr>
          <w:sz w:val="19"/>
        </w:rPr>
        <w:t>ISTRIBUTION BY </w:t>
      </w:r>
      <w:r>
        <w:rPr>
          <w:sz w:val="24"/>
        </w:rPr>
        <w:t>C</w:t>
      </w:r>
      <w:r>
        <w:rPr>
          <w:sz w:val="19"/>
        </w:rPr>
        <w:t>OUNTY OF </w:t>
      </w:r>
      <w:r>
        <w:rPr>
          <w:sz w:val="24"/>
        </w:rPr>
        <w:t>R</w:t>
      </w:r>
      <w:r>
        <w:rPr>
          <w:sz w:val="19"/>
        </w:rPr>
        <w:t>ESIDENCE IN THE</w:t>
      </w:r>
    </w:p>
    <w:p>
      <w:pPr>
        <w:spacing w:line="289" w:lineRule="exact" w:before="0"/>
        <w:ind w:left="10" w:right="104" w:firstLine="0"/>
        <w:jc w:val="center"/>
        <w:rPr>
          <w:sz w:val="24"/>
        </w:rPr>
      </w:pP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 </w:t>
      </w:r>
      <w:r>
        <w:rPr>
          <w:sz w:val="24"/>
        </w:rPr>
        <w:t>2019</w:t>
      </w:r>
    </w:p>
    <w:p>
      <w:pPr>
        <w:spacing w:line="193" w:lineRule="exact" w:before="0"/>
        <w:ind w:left="11" w:right="104" w:firstLine="0"/>
        <w:jc w:val="center"/>
        <w:rPr>
          <w:sz w:val="16"/>
        </w:rPr>
      </w:pPr>
      <w:r>
        <w:rPr>
          <w:sz w:val="16"/>
        </w:rPr>
        <w:t>S</w:t>
      </w:r>
      <w:r>
        <w:rPr>
          <w:sz w:val="13"/>
        </w:rPr>
        <w:t>EE </w:t>
      </w:r>
      <w:r>
        <w:rPr>
          <w:sz w:val="16"/>
        </w:rPr>
        <w:t>T</w:t>
      </w:r>
      <w:r>
        <w:rPr>
          <w:sz w:val="13"/>
        </w:rPr>
        <w:t>ABLE </w:t>
      </w:r>
      <w:r>
        <w:rPr>
          <w:sz w:val="16"/>
        </w:rPr>
        <w:t>35 </w:t>
      </w:r>
      <w:r>
        <w:rPr>
          <w:sz w:val="13"/>
        </w:rPr>
        <w:t>IN </w:t>
      </w:r>
      <w:r>
        <w:rPr>
          <w:sz w:val="16"/>
        </w:rPr>
        <w:t>A</w:t>
      </w:r>
      <w:r>
        <w:rPr>
          <w:sz w:val="13"/>
        </w:rPr>
        <w:t>PPENDIX</w:t>
      </w:r>
      <w:r>
        <w:rPr>
          <w:sz w:val="16"/>
        </w:rPr>
        <w:t>, </w:t>
      </w:r>
      <w:r>
        <w:rPr>
          <w:sz w:val="13"/>
        </w:rPr>
        <w:t>PAGE </w:t>
      </w:r>
      <w:r>
        <w:rPr>
          <w:sz w:val="16"/>
        </w:rPr>
        <w:t>211</w:t>
      </w:r>
    </w:p>
    <w:p>
      <w:pPr>
        <w:pStyle w:val="BodyText"/>
        <w:spacing w:before="1"/>
        <w:rPr>
          <w:sz w:val="21"/>
        </w:rPr>
      </w:pPr>
      <w:r>
        <w:rPr/>
        <w:pict>
          <v:group style="position:absolute;margin-left:164.985001pt;margin-top:14.714928pt;width:265.5pt;height:180.75pt;mso-position-horizontal-relative:page;mso-position-vertical-relative:paragraph;z-index:-251563008;mso-wrap-distance-left:0;mso-wrap-distance-right:0" coordorigin="3300,294" coordsize="5310,3615">
            <v:shape style="position:absolute;left:5965;top:526;width:1562;height:1564" coordorigin="5965,526" coordsize="1562,1564" path="m5965,526l5965,2090,7526,1982,7519,1906,7508,1830,7494,1756,7476,1684,7456,1613,7431,1543,7404,1475,7374,1409,7340,1344,7304,1281,7265,1220,7224,1161,7180,1104,7133,1049,7084,997,7032,947,6979,899,6923,854,6865,811,6805,771,6743,733,6680,699,6615,667,6548,638,6479,613,6410,590,6338,571,6266,555,6192,543,6118,534,6042,528,5965,526xe" filled="true" fillcolor="#ec7c30" stroked="false">
              <v:path arrowok="t"/>
              <v:fill type="solid"/>
            </v:shape>
            <v:shape style="position:absolute;left:5127;top:2007;width:2399;height:1673" coordorigin="5128,2007" coordsize="2399,1673" path="m7523,2007l5963,2115,5128,3439,5193,3478,5261,3513,5329,3546,5400,3575,5471,3600,5544,3622,5617,3641,5692,3656,5767,3667,5842,3675,5918,3679,5994,3680,6071,3676,6146,3669,6221,3659,6294,3645,6365,3627,6436,3607,6504,3583,6572,3557,6637,3527,6701,3495,6764,3459,6824,3421,6882,3381,6939,3338,6993,3292,7045,3245,7095,3194,7142,3142,7188,3088,7230,3032,7270,2973,7308,2913,7343,2851,7375,2788,7404,2723,7430,2657,7454,2589,7474,2520,7491,2449,7505,2378,7515,2305,7522,2232,7526,2158,7526,2083,7523,2007xe" filled="true" fillcolor="#ffbf00" stroked="false">
              <v:path arrowok="t"/>
              <v:fill type="solid"/>
            </v:shape>
            <v:shape style="position:absolute;left:5127;top:2007;width:2399;height:1673" coordorigin="5128,2007" coordsize="2399,1673" path="m7523,2007l7526,2083,7526,2158,7522,2232,7515,2305,7505,2378,7491,2449,7474,2520,7454,2589,7430,2657,7404,2723,7375,2788,7343,2851,7308,2913,7270,2973,7230,3032,7188,3088,7142,3142,7095,3194,7045,3245,6993,3292,6939,3338,6882,3381,6824,3421,6764,3459,6701,3495,6637,3527,6572,3557,6504,3583,6436,3607,6365,3627,6294,3645,6221,3659,6146,3669,6071,3676,5994,3680,5918,3679,5842,3675,5767,3667,5692,3656,5617,3641,5544,3622,5471,3600,5400,3575,5329,3546,5261,3513,5193,3478,5128,3439,5963,2115,7523,2007xe" filled="false" stroked="true" strokeweight="1.5pt" strokecolor="#ffffff">
              <v:path arrowok="t"/>
              <v:stroke dashstyle="solid"/>
            </v:shape>
            <v:shape style="position:absolute;left:4374;top:1278;width:1565;height:2150" coordorigin="4375,1279" coordsize="1565,2150" path="m4610,1279l4572,1344,4537,1410,4506,1477,4478,1545,4454,1614,4432,1683,4415,1753,4400,1823,4389,1894,4381,1964,4376,2035,4375,2106,4376,2177,4381,2247,4389,2317,4401,2386,4415,2455,4432,2524,4452,2591,4476,2657,4502,2723,4531,2787,4564,2850,4599,2912,4637,2972,4678,3030,4722,3087,4768,3142,4817,3195,4869,3246,4924,3295,4982,3342,5042,3386,5105,3428,5939,2105,4610,1279xe" filled="true" fillcolor="#6fac46" stroked="false">
              <v:path arrowok="t"/>
              <v:fill type="solid"/>
            </v:shape>
            <v:shape style="position:absolute;left:4374;top:1278;width:1565;height:2150" coordorigin="4375,1279" coordsize="1565,2150" path="m5105,3428l5042,3386,4982,3342,4924,3295,4869,3246,4817,3195,4768,3142,4722,3087,4678,3030,4637,2972,4599,2912,4564,2850,4531,2787,4502,2723,4476,2657,4452,2591,4432,2524,4415,2455,4401,2386,4389,2317,4381,2247,4376,2177,4375,2106,4376,2035,4381,1964,4389,1894,4400,1823,4415,1753,4432,1683,4454,1614,4478,1545,4506,1477,4537,1410,4572,1344,4610,1279,5939,2105,5105,3428xe" filled="false" stroked="true" strokeweight="1.5pt" strokecolor="#ffffff">
              <v:path arrowok="t"/>
              <v:stroke dashstyle="solid"/>
            </v:shape>
            <v:shape style="position:absolute;left:4612;top:520;width:1340;height:1570" type="#_x0000_t75" stroked="false">
              <v:imagedata r:id="rId76" o:title=""/>
            </v:shape>
            <v:shape style="position:absolute;left:4618;top:523;width:1329;height:1564" coordorigin="4619,524" coordsize="1329,1564" path="m4619,1262l4661,1197,4706,1135,4754,1076,4804,1020,4857,966,4912,914,4970,866,5029,821,5091,778,5155,739,5220,703,5287,670,5356,640,5426,613,5497,590,5570,570,5643,553,5718,541,5794,531,5870,526,5947,524,5947,2087,4619,1262xe" filled="false" stroked="true" strokeweight="1.5pt" strokecolor="#ffffff">
              <v:path arrowok="t"/>
              <v:stroke dashstyle="solid"/>
            </v:shape>
            <v:rect style="position:absolute;left:3307;top:301;width:5295;height:3600" filled="false" stroked="true" strokeweight=".75pt" strokecolor="#d8d8d8">
              <v:stroke dashstyle="solid"/>
            </v:rect>
            <v:shape style="position:absolute;left:6172;top:2726;width:851;height:400" type="#_x0000_t202" filled="false" stroked="false">
              <v:textbox inset="0,0,0,0">
                <w:txbxContent>
                  <w:p>
                    <w:pPr>
                      <w:spacing w:line="183" w:lineRule="exact" w:before="0"/>
                      <w:ind w:left="33" w:right="0" w:firstLine="0"/>
                      <w:jc w:val="left"/>
                      <w:rPr>
                        <w:rFonts w:ascii="Calibri"/>
                        <w:b/>
                        <w:sz w:val="14"/>
                      </w:rPr>
                    </w:pPr>
                    <w:r>
                      <w:rPr>
                        <w:rFonts w:ascii="Calibri"/>
                        <w:b/>
                        <w:color w:val="3F3F3F"/>
                        <w:w w:val="105"/>
                        <w:sz w:val="18"/>
                      </w:rPr>
                      <w:t>C</w:t>
                    </w:r>
                    <w:r>
                      <w:rPr>
                        <w:rFonts w:ascii="Calibri"/>
                        <w:b/>
                        <w:color w:val="3F3F3F"/>
                        <w:w w:val="105"/>
                        <w:sz w:val="14"/>
                      </w:rPr>
                      <w:t>OVINGTON</w:t>
                    </w:r>
                  </w:p>
                  <w:p>
                    <w:pPr>
                      <w:spacing w:line="216" w:lineRule="exact" w:before="0"/>
                      <w:ind w:left="0" w:right="0" w:firstLine="0"/>
                      <w:jc w:val="left"/>
                      <w:rPr>
                        <w:rFonts w:ascii="Calibri"/>
                        <w:b/>
                        <w:sz w:val="18"/>
                      </w:rPr>
                    </w:pPr>
                    <w:r>
                      <w:rPr>
                        <w:rFonts w:ascii="Calibri"/>
                        <w:b/>
                        <w:color w:val="3F3F3F"/>
                        <w:sz w:val="18"/>
                      </w:rPr>
                      <w:t>C</w:t>
                    </w:r>
                    <w:r>
                      <w:rPr>
                        <w:rFonts w:ascii="Calibri"/>
                        <w:b/>
                        <w:color w:val="3F3F3F"/>
                        <w:sz w:val="14"/>
                      </w:rPr>
                      <w:t>O</w:t>
                    </w:r>
                    <w:r>
                      <w:rPr>
                        <w:rFonts w:ascii="Calibri"/>
                        <w:b/>
                        <w:color w:val="3F3F3F"/>
                        <w:sz w:val="18"/>
                      </w:rPr>
                      <w:t>.,</w:t>
                    </w:r>
                    <w:r>
                      <w:rPr>
                        <w:rFonts w:ascii="Calibri"/>
                        <w:b/>
                        <w:color w:val="3F3F3F"/>
                        <w:spacing w:val="-1"/>
                        <w:sz w:val="18"/>
                      </w:rPr>
                      <w:t> </w:t>
                    </w:r>
                    <w:r>
                      <w:rPr>
                        <w:rFonts w:ascii="Calibri"/>
                        <w:b/>
                        <w:color w:val="3F3F3F"/>
                        <w:sz w:val="18"/>
                      </w:rPr>
                      <w:t>37,200</w:t>
                    </w:r>
                  </w:p>
                </w:txbxContent>
              </v:textbox>
              <w10:wrap type="none"/>
            </v:shape>
            <v:shape style="position:absolute;left:4460;top:2127;width:870;height:400" type="#_x0000_t202" filled="false" stroked="false">
              <v:textbox inset="0,0,0,0">
                <w:txbxContent>
                  <w:p>
                    <w:pPr>
                      <w:spacing w:line="183" w:lineRule="exact" w:before="0"/>
                      <w:ind w:left="-1" w:right="18" w:firstLine="0"/>
                      <w:jc w:val="center"/>
                      <w:rPr>
                        <w:rFonts w:ascii="Calibri"/>
                        <w:b/>
                        <w:sz w:val="18"/>
                      </w:rPr>
                    </w:pPr>
                    <w:r>
                      <w:rPr>
                        <w:rFonts w:ascii="Calibri"/>
                        <w:b/>
                        <w:color w:val="3F3F3F"/>
                        <w:sz w:val="18"/>
                      </w:rPr>
                      <w:t>G</w:t>
                    </w:r>
                    <w:r>
                      <w:rPr>
                        <w:rFonts w:ascii="Calibri"/>
                        <w:b/>
                        <w:color w:val="3F3F3F"/>
                        <w:sz w:val="14"/>
                      </w:rPr>
                      <w:t>ENEVA</w:t>
                    </w:r>
                    <w:r>
                      <w:rPr>
                        <w:rFonts w:ascii="Calibri"/>
                        <w:b/>
                        <w:color w:val="3F3F3F"/>
                        <w:spacing w:val="17"/>
                        <w:sz w:val="14"/>
                      </w:rPr>
                      <w:t> </w:t>
                    </w:r>
                    <w:r>
                      <w:rPr>
                        <w:rFonts w:ascii="Calibri"/>
                        <w:b/>
                        <w:color w:val="3F3F3F"/>
                        <w:spacing w:val="-4"/>
                        <w:sz w:val="18"/>
                      </w:rPr>
                      <w:t>C</w:t>
                    </w:r>
                    <w:r>
                      <w:rPr>
                        <w:rFonts w:ascii="Calibri"/>
                        <w:b/>
                        <w:color w:val="3F3F3F"/>
                        <w:spacing w:val="-4"/>
                        <w:sz w:val="14"/>
                      </w:rPr>
                      <w:t>O</w:t>
                    </w:r>
                    <w:r>
                      <w:rPr>
                        <w:rFonts w:ascii="Calibri"/>
                        <w:b/>
                        <w:color w:val="3F3F3F"/>
                        <w:spacing w:val="-4"/>
                        <w:sz w:val="18"/>
                      </w:rPr>
                      <w:t>.,</w:t>
                    </w:r>
                  </w:p>
                  <w:p>
                    <w:pPr>
                      <w:spacing w:line="216" w:lineRule="exact" w:before="0"/>
                      <w:ind w:left="2" w:right="18" w:firstLine="0"/>
                      <w:jc w:val="center"/>
                      <w:rPr>
                        <w:rFonts w:ascii="Calibri"/>
                        <w:b/>
                        <w:sz w:val="18"/>
                      </w:rPr>
                    </w:pPr>
                    <w:r>
                      <w:rPr>
                        <w:rFonts w:ascii="Calibri"/>
                        <w:b/>
                        <w:color w:val="3F3F3F"/>
                        <w:sz w:val="18"/>
                      </w:rPr>
                      <w:t>26,417</w:t>
                    </w:r>
                  </w:p>
                </w:txbxContent>
              </v:textbox>
              <w10:wrap type="none"/>
            </v:shape>
            <v:shape style="position:absolute;left:6272;top:1172;width:851;height:400" type="#_x0000_t202" filled="false" stroked="false">
              <v:textbox inset="0,0,0,0">
                <w:txbxContent>
                  <w:p>
                    <w:pPr>
                      <w:spacing w:line="183" w:lineRule="exact" w:before="0"/>
                      <w:ind w:left="1" w:right="18" w:firstLine="0"/>
                      <w:jc w:val="center"/>
                      <w:rPr>
                        <w:rFonts w:ascii="Calibri"/>
                        <w:b/>
                        <w:sz w:val="14"/>
                      </w:rPr>
                    </w:pPr>
                    <w:r>
                      <w:rPr>
                        <w:rFonts w:ascii="Calibri"/>
                        <w:b/>
                        <w:color w:val="3F3F3F"/>
                        <w:sz w:val="18"/>
                      </w:rPr>
                      <w:t>B</w:t>
                    </w:r>
                    <w:r>
                      <w:rPr>
                        <w:rFonts w:ascii="Calibri"/>
                        <w:b/>
                        <w:color w:val="3F3F3F"/>
                        <w:sz w:val="14"/>
                      </w:rPr>
                      <w:t>ARBOUR</w:t>
                    </w:r>
                  </w:p>
                  <w:p>
                    <w:pPr>
                      <w:spacing w:line="216" w:lineRule="exact" w:before="0"/>
                      <w:ind w:left="-1" w:right="18" w:firstLine="0"/>
                      <w:jc w:val="center"/>
                      <w:rPr>
                        <w:rFonts w:ascii="Calibri"/>
                        <w:b/>
                        <w:sz w:val="18"/>
                      </w:rPr>
                    </w:pPr>
                    <w:r>
                      <w:rPr>
                        <w:rFonts w:ascii="Calibri"/>
                        <w:b/>
                        <w:color w:val="3F3F3F"/>
                        <w:sz w:val="18"/>
                      </w:rPr>
                      <w:t>C</w:t>
                    </w:r>
                    <w:r>
                      <w:rPr>
                        <w:rFonts w:ascii="Calibri"/>
                        <w:b/>
                        <w:color w:val="3F3F3F"/>
                        <w:sz w:val="14"/>
                      </w:rPr>
                      <w:t>O</w:t>
                    </w:r>
                    <w:r>
                      <w:rPr>
                        <w:rFonts w:ascii="Calibri"/>
                        <w:b/>
                        <w:color w:val="3F3F3F"/>
                        <w:sz w:val="18"/>
                      </w:rPr>
                      <w:t>.,</w:t>
                    </w:r>
                    <w:r>
                      <w:rPr>
                        <w:rFonts w:ascii="Calibri"/>
                        <w:b/>
                        <w:color w:val="3F3F3F"/>
                        <w:spacing w:val="3"/>
                        <w:sz w:val="18"/>
                      </w:rPr>
                      <w:t> </w:t>
                    </w:r>
                    <w:r>
                      <w:rPr>
                        <w:rFonts w:ascii="Calibri"/>
                        <w:b/>
                        <w:color w:val="3F3F3F"/>
                        <w:spacing w:val="-3"/>
                        <w:sz w:val="18"/>
                      </w:rPr>
                      <w:t>25,361</w:t>
                    </w:r>
                  </w:p>
                </w:txbxContent>
              </v:textbox>
              <w10:wrap type="none"/>
            </v:shape>
            <v:shape style="position:absolute;left:4954;top:1023;width:782;height:400" type="#_x0000_t202" filled="false" stroked="false">
              <v:textbox inset="0,0,0,0">
                <w:txbxContent>
                  <w:p>
                    <w:pPr>
                      <w:spacing w:line="183" w:lineRule="exact" w:before="0"/>
                      <w:ind w:left="-1" w:right="18" w:firstLine="0"/>
                      <w:jc w:val="center"/>
                      <w:rPr>
                        <w:rFonts w:ascii="Calibri"/>
                        <w:b/>
                        <w:sz w:val="18"/>
                      </w:rPr>
                    </w:pPr>
                    <w:r>
                      <w:rPr>
                        <w:rFonts w:ascii="Calibri"/>
                        <w:b/>
                        <w:color w:val="3F3F3F"/>
                        <w:sz w:val="18"/>
                      </w:rPr>
                      <w:t>H</w:t>
                    </w:r>
                    <w:r>
                      <w:rPr>
                        <w:rFonts w:ascii="Calibri"/>
                        <w:b/>
                        <w:color w:val="3F3F3F"/>
                        <w:sz w:val="14"/>
                      </w:rPr>
                      <w:t>ENRY</w:t>
                    </w:r>
                    <w:r>
                      <w:rPr>
                        <w:rFonts w:ascii="Calibri"/>
                        <w:b/>
                        <w:color w:val="3F3F3F"/>
                        <w:spacing w:val="16"/>
                        <w:sz w:val="14"/>
                      </w:rPr>
                      <w:t> </w:t>
                    </w:r>
                    <w:r>
                      <w:rPr>
                        <w:rFonts w:ascii="Calibri"/>
                        <w:b/>
                        <w:color w:val="3F3F3F"/>
                        <w:spacing w:val="-4"/>
                        <w:sz w:val="18"/>
                      </w:rPr>
                      <w:t>C</w:t>
                    </w:r>
                    <w:r>
                      <w:rPr>
                        <w:rFonts w:ascii="Calibri"/>
                        <w:b/>
                        <w:color w:val="3F3F3F"/>
                        <w:spacing w:val="-4"/>
                        <w:sz w:val="14"/>
                      </w:rPr>
                      <w:t>O</w:t>
                    </w:r>
                    <w:r>
                      <w:rPr>
                        <w:rFonts w:ascii="Calibri"/>
                        <w:b/>
                        <w:color w:val="3F3F3F"/>
                        <w:spacing w:val="-4"/>
                        <w:sz w:val="18"/>
                      </w:rPr>
                      <w:t>.,</w:t>
                    </w:r>
                  </w:p>
                  <w:p>
                    <w:pPr>
                      <w:spacing w:line="216" w:lineRule="exact" w:before="0"/>
                      <w:ind w:left="1" w:right="18" w:firstLine="0"/>
                      <w:jc w:val="center"/>
                      <w:rPr>
                        <w:rFonts w:ascii="Calibri"/>
                        <w:b/>
                        <w:sz w:val="18"/>
                      </w:rPr>
                    </w:pPr>
                    <w:r>
                      <w:rPr>
                        <w:rFonts w:ascii="Calibri"/>
                        <w:b/>
                        <w:color w:val="3F3F3F"/>
                        <w:sz w:val="18"/>
                      </w:rPr>
                      <w:t>17,133</w:t>
                    </w:r>
                  </w:p>
                </w:txbxContent>
              </v:textbox>
              <w10:wrap type="none"/>
            </v:shape>
            <w10:wrap type="topAndBottom"/>
          </v:group>
        </w:pict>
      </w:r>
    </w:p>
    <w:p>
      <w:pPr>
        <w:pStyle w:val="BodyText"/>
        <w:spacing w:before="1"/>
        <w:rPr>
          <w:sz w:val="17"/>
        </w:rPr>
      </w:pPr>
    </w:p>
    <w:p>
      <w:pPr>
        <w:pStyle w:val="BodyText"/>
        <w:spacing w:line="360" w:lineRule="auto"/>
        <w:ind w:left="1439" w:right="1532" w:firstLine="720"/>
        <w:jc w:val="both"/>
      </w:pPr>
      <w:r>
        <w:rPr/>
        <w:t>The following figures indicate the population change in Alabama, the SEARP&amp;DC service area, the individual counties, and the cities and towns within those counties. Overall, there is a population increase across Alabama. However, there have been population decreases in each of the four counties of the SEARP&amp;DC Head Start service area, most notably in Barbour County. Likewise, the long-term prediction of population estimates indicates stability in three counties, but a decrease in population for Barbour</w:t>
      </w:r>
      <w:r>
        <w:rPr>
          <w:spacing w:val="-3"/>
        </w:rPr>
        <w:t> </w:t>
      </w:r>
      <w:r>
        <w:rPr/>
        <w:t>County.</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18"/>
        </w:rPr>
      </w:pPr>
    </w:p>
    <w:p>
      <w:pPr>
        <w:spacing w:line="289" w:lineRule="exact" w:before="100"/>
        <w:ind w:left="638" w:right="104" w:firstLine="0"/>
        <w:jc w:val="center"/>
        <w:rPr>
          <w:b/>
          <w:sz w:val="24"/>
        </w:rPr>
      </w:pPr>
      <w:r>
        <w:rPr>
          <w:b/>
          <w:sz w:val="24"/>
        </w:rPr>
        <w:t>F</w:t>
      </w:r>
      <w:r>
        <w:rPr>
          <w:b/>
          <w:sz w:val="19"/>
        </w:rPr>
        <w:t>IGURE</w:t>
      </w:r>
      <w:r>
        <w:rPr>
          <w:b/>
          <w:spacing w:val="-9"/>
          <w:sz w:val="19"/>
        </w:rPr>
        <w:t> </w:t>
      </w:r>
      <w:r>
        <w:rPr>
          <w:b/>
          <w:sz w:val="24"/>
        </w:rPr>
        <w:t>11:</w:t>
      </w:r>
    </w:p>
    <w:p>
      <w:pPr>
        <w:spacing w:before="0"/>
        <w:ind w:left="2576" w:right="2036" w:firstLine="0"/>
        <w:jc w:val="center"/>
        <w:rPr>
          <w:sz w:val="24"/>
        </w:rPr>
      </w:pPr>
      <w:r>
        <w:rPr>
          <w:sz w:val="24"/>
        </w:rPr>
        <w:t>P</w:t>
      </w:r>
      <w:r>
        <w:rPr>
          <w:sz w:val="19"/>
        </w:rPr>
        <w:t>OPULATION </w:t>
      </w:r>
      <w:r>
        <w:rPr>
          <w:sz w:val="24"/>
        </w:rPr>
        <w:t>C</w:t>
      </w:r>
      <w:r>
        <w:rPr>
          <w:sz w:val="19"/>
        </w:rPr>
        <w:t>HANGE IN </w:t>
      </w:r>
      <w:r>
        <w:rPr>
          <w:sz w:val="24"/>
        </w:rPr>
        <w:t>P</w:t>
      </w:r>
      <w:r>
        <w:rPr>
          <w:sz w:val="19"/>
        </w:rPr>
        <w:t>LACES IN THE </w:t>
      </w:r>
      <w:r>
        <w:rPr>
          <w:sz w:val="24"/>
        </w:rPr>
        <w:t>SEARP&amp;DC H</w:t>
      </w:r>
      <w:r>
        <w:rPr>
          <w:sz w:val="19"/>
        </w:rPr>
        <w:t>EAD </w:t>
      </w:r>
      <w:r>
        <w:rPr>
          <w:sz w:val="24"/>
        </w:rPr>
        <w:t>S</w:t>
      </w:r>
      <w:r>
        <w:rPr>
          <w:sz w:val="19"/>
        </w:rPr>
        <w:t>TART </w:t>
      </w:r>
      <w:r>
        <w:rPr>
          <w:sz w:val="24"/>
        </w:rPr>
        <w:t>S</w:t>
      </w:r>
      <w:r>
        <w:rPr>
          <w:sz w:val="19"/>
        </w:rPr>
        <w:t>ERVICE</w:t>
      </w:r>
      <w:r>
        <w:rPr>
          <w:spacing w:val="-42"/>
          <w:sz w:val="19"/>
        </w:rPr>
        <w:t> </w:t>
      </w:r>
      <w:r>
        <w:rPr>
          <w:sz w:val="24"/>
        </w:rPr>
        <w:t>A</w:t>
      </w:r>
      <w:r>
        <w:rPr>
          <w:sz w:val="19"/>
        </w:rPr>
        <w:t>REA </w:t>
      </w:r>
      <w:r>
        <w:rPr>
          <w:sz w:val="24"/>
        </w:rPr>
        <w:t>2010</w:t>
      </w:r>
      <w:r>
        <w:rPr>
          <w:spacing w:val="-18"/>
          <w:sz w:val="24"/>
        </w:rPr>
        <w:t> </w:t>
      </w:r>
      <w:r>
        <w:rPr>
          <w:sz w:val="24"/>
        </w:rPr>
        <w:t>-2019</w:t>
      </w:r>
    </w:p>
    <w:p>
      <w:pPr>
        <w:spacing w:before="0"/>
        <w:ind w:left="642" w:right="104" w:firstLine="0"/>
        <w:jc w:val="center"/>
        <w:rPr>
          <w:sz w:val="16"/>
        </w:rPr>
      </w:pPr>
      <w:r>
        <w:rPr>
          <w:sz w:val="16"/>
        </w:rPr>
        <w:t>S</w:t>
      </w:r>
      <w:r>
        <w:rPr>
          <w:sz w:val="13"/>
        </w:rPr>
        <w:t>EE </w:t>
      </w:r>
      <w:r>
        <w:rPr>
          <w:sz w:val="16"/>
        </w:rPr>
        <w:t>T</w:t>
      </w:r>
      <w:r>
        <w:rPr>
          <w:sz w:val="13"/>
        </w:rPr>
        <w:t>ABLE </w:t>
      </w:r>
      <w:r>
        <w:rPr>
          <w:sz w:val="16"/>
        </w:rPr>
        <w:t>35 </w:t>
      </w:r>
      <w:r>
        <w:rPr>
          <w:sz w:val="13"/>
        </w:rPr>
        <w:t>IN </w:t>
      </w:r>
      <w:r>
        <w:rPr>
          <w:sz w:val="16"/>
        </w:rPr>
        <w:t>A</w:t>
      </w:r>
      <w:r>
        <w:rPr>
          <w:sz w:val="13"/>
        </w:rPr>
        <w:t>PPENDIX</w:t>
      </w:r>
      <w:r>
        <w:rPr>
          <w:sz w:val="16"/>
        </w:rPr>
        <w:t>, </w:t>
      </w:r>
      <w:r>
        <w:rPr>
          <w:sz w:val="13"/>
        </w:rPr>
        <w:t>PAGE </w:t>
      </w:r>
      <w:r>
        <w:rPr>
          <w:sz w:val="16"/>
        </w:rPr>
        <w:t>211</w:t>
      </w:r>
    </w:p>
    <w:p>
      <w:pPr>
        <w:pStyle w:val="BodyText"/>
        <w:rPr>
          <w:sz w:val="21"/>
        </w:rPr>
      </w:pPr>
      <w:r>
        <w:rPr/>
        <w:pict>
          <v:group style="position:absolute;margin-left:87.525002pt;margin-top:14.654551pt;width:450.75pt;height:156.7pt;mso-position-horizontal-relative:page;mso-position-vertical-relative:paragraph;z-index:-251544576;mso-wrap-distance-left:0;mso-wrap-distance-right:0" coordorigin="1751,293" coordsize="9015,3134">
            <v:line style="position:absolute" from="3648,512" to="3648,2938" stroked="true" strokeweight=".75pt" strokecolor="#d8d8d8">
              <v:stroke dashstyle="solid"/>
            </v:line>
            <v:line style="position:absolute" from="5317,512" to="5317,1567" stroked="true" strokeweight=".75pt" strokecolor="#d8d8d8">
              <v:stroke dashstyle="solid"/>
            </v:line>
            <v:line style="position:absolute" from="5317,1882" to="5317,2938" stroked="true" strokeweight=".75pt" strokecolor="#d8d8d8">
              <v:stroke dashstyle="solid"/>
            </v:line>
            <v:rect style="position:absolute;left:4168;top:1566;width:2818;height:316" filled="true" fillcolor="#fcae22" stroked="false">
              <v:fill type="solid"/>
            </v:rect>
            <v:rect style="position:absolute;left:6625;top:1913;width:362;height:315" filled="true" fillcolor="#fcae22" stroked="false">
              <v:fill type="solid"/>
            </v:rect>
            <v:rect style="position:absolute;left:6830;top:2260;width:156;height:315" filled="true" fillcolor="#fcae22" stroked="false">
              <v:fill type="solid"/>
            </v:rect>
            <v:line style="position:absolute" from="6972,2606" to="6972,2921" stroked="true" strokeweight="1.44pt" strokecolor="#fcae22">
              <v:stroke dashstyle="solid"/>
            </v:line>
            <v:rect style="position:absolute;left:6987;top:527;width:1350;height:316" filled="true" fillcolor="#fcae22" stroked="false">
              <v:fill type="solid"/>
            </v:rect>
            <v:rect style="position:absolute;left:6102;top:874;width:886;height:316" filled="true" fillcolor="#fcae22" stroked="false">
              <v:fill type="solid"/>
            </v:rect>
            <v:line style="position:absolute" from="6988,512" to="6988,2938" stroked="true" strokeweight=".75pt" strokecolor="#d8d8d8">
              <v:stroke dashstyle="solid"/>
            </v:line>
            <v:line style="position:absolute" from="8657,512" to="8657,2938" stroked="true" strokeweight=".75pt" strokecolor="#d8d8d8">
              <v:stroke dashstyle="solid"/>
            </v:line>
            <v:line style="position:absolute" from="10326,512" to="10326,2938" stroked="true" strokeweight=".75pt" strokecolor="#d8d8d8">
              <v:stroke dashstyle="solid"/>
            </v:line>
            <v:rect style="position:absolute;left:1758;top:300;width:9000;height:3119" filled="false" stroked="true" strokeweight=".75pt" strokecolor="#d8d8d8">
              <v:stroke dashstyle="solid"/>
            </v:rect>
            <v:shape style="position:absolute;left:10056;top:3087;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10.00%</w:t>
                    </w:r>
                  </w:p>
                </w:txbxContent>
              </v:textbox>
              <w10:wrap type="none"/>
            </v:shape>
            <v:shape style="position:absolute;left:8432;top:3087;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5.00%</w:t>
                    </w:r>
                  </w:p>
                </w:txbxContent>
              </v:textbox>
              <w10:wrap type="none"/>
            </v:shape>
            <v:shape style="position:absolute;left:6762;top:3087;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0.00%</w:t>
                    </w:r>
                  </w:p>
                </w:txbxContent>
              </v:textbox>
              <w10:wrap type="none"/>
            </v:shape>
            <v:shape style="position:absolute;left:5065;top:3087;width:524;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‐5.00%</w:t>
                    </w:r>
                  </w:p>
                </w:txbxContent>
              </v:textbox>
              <w10:wrap type="none"/>
            </v:shape>
            <v:shape style="position:absolute;left:3350;top:3087;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‐10.00%</w:t>
                    </w:r>
                  </w:p>
                </w:txbxContent>
              </v:textbox>
              <w10:wrap type="none"/>
            </v:shape>
            <v:shape style="position:absolute;left:6363;top:1998;width:524;height:873" type="#_x0000_t202" filled="false" stroked="false">
              <v:textbox inset="0,0,0,0">
                <w:txbxContent>
                  <w:p>
                    <w:pPr>
                      <w:spacing w:line="183" w:lineRule="exact" w:before="0"/>
                      <w:ind w:left="0" w:right="0" w:firstLine="0"/>
                      <w:jc w:val="left"/>
                      <w:rPr>
                        <w:rFonts w:ascii="Calibri" w:hAnsi="Calibri"/>
                        <w:sz w:val="18"/>
                      </w:rPr>
                    </w:pPr>
                    <w:r>
                      <w:rPr>
                        <w:rFonts w:ascii="Calibri" w:hAnsi="Calibri"/>
                        <w:sz w:val="18"/>
                      </w:rPr>
                      <w:t>‐1.08%</w:t>
                    </w:r>
                  </w:p>
                  <w:p>
                    <w:pPr>
                      <w:spacing w:before="126"/>
                      <w:ind w:left="0" w:right="0" w:firstLine="0"/>
                      <w:jc w:val="left"/>
                      <w:rPr>
                        <w:rFonts w:ascii="Calibri" w:hAnsi="Calibri"/>
                        <w:sz w:val="18"/>
                      </w:rPr>
                    </w:pPr>
                    <w:r>
                      <w:rPr>
                        <w:rFonts w:ascii="Calibri" w:hAnsi="Calibri"/>
                        <w:sz w:val="18"/>
                      </w:rPr>
                      <w:t>‐0.47%</w:t>
                    </w:r>
                  </w:p>
                  <w:p>
                    <w:pPr>
                      <w:spacing w:line="216" w:lineRule="exact" w:before="127"/>
                      <w:ind w:left="0" w:right="0" w:firstLine="0"/>
                      <w:jc w:val="left"/>
                      <w:rPr>
                        <w:rFonts w:ascii="Calibri" w:hAnsi="Calibri"/>
                        <w:sz w:val="18"/>
                      </w:rPr>
                    </w:pPr>
                    <w:r>
                      <w:rPr>
                        <w:rFonts w:ascii="Calibri" w:hAnsi="Calibri"/>
                        <w:sz w:val="18"/>
                      </w:rPr>
                      <w:t>‐0.09%</w:t>
                    </w:r>
                  </w:p>
                </w:txbxContent>
              </v:textbox>
              <w10:wrap type="none"/>
            </v:shape>
            <v:shape style="position:absolute;left:4287;top:1651;width:524;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‐8.44%</w:t>
                    </w:r>
                  </w:p>
                </w:txbxContent>
              </v:textbox>
              <w10:wrap type="none"/>
            </v:shape>
            <v:shape style="position:absolute;left:2334;top:1606;width:1167;height:1257" type="#_x0000_t202" filled="false" stroked="false">
              <v:textbox inset="0,0,0,0">
                <w:txbxContent>
                  <w:p>
                    <w:pPr>
                      <w:spacing w:line="384" w:lineRule="auto" w:before="0"/>
                      <w:ind w:left="0" w:right="18" w:firstLine="172"/>
                      <w:jc w:val="right"/>
                      <w:rPr>
                        <w:sz w:val="18"/>
                      </w:rPr>
                    </w:pPr>
                    <w:r>
                      <w:rPr>
                        <w:sz w:val="18"/>
                      </w:rPr>
                      <w:t>B</w:t>
                    </w:r>
                    <w:r>
                      <w:rPr>
                        <w:sz w:val="14"/>
                      </w:rPr>
                      <w:t>ARBOUR</w:t>
                    </w:r>
                    <w:r>
                      <w:rPr>
                        <w:spacing w:val="31"/>
                        <w:sz w:val="14"/>
                      </w:rPr>
                      <w:t> </w:t>
                    </w:r>
                    <w:r>
                      <w:rPr>
                        <w:spacing w:val="-6"/>
                        <w:sz w:val="18"/>
                      </w:rPr>
                      <w:t>C</w:t>
                    </w:r>
                    <w:r>
                      <w:rPr>
                        <w:spacing w:val="-6"/>
                        <w:sz w:val="14"/>
                      </w:rPr>
                      <w:t>O</w:t>
                    </w:r>
                    <w:r>
                      <w:rPr>
                        <w:spacing w:val="-6"/>
                        <w:sz w:val="18"/>
                      </w:rPr>
                      <w:t>.</w:t>
                    </w:r>
                    <w:r>
                      <w:rPr>
                        <w:sz w:val="18"/>
                      </w:rPr>
                      <w:t> C</w:t>
                    </w:r>
                    <w:r>
                      <w:rPr>
                        <w:sz w:val="14"/>
                      </w:rPr>
                      <w:t>OVINGTON</w:t>
                    </w:r>
                    <w:r>
                      <w:rPr>
                        <w:spacing w:val="37"/>
                        <w:sz w:val="14"/>
                      </w:rPr>
                      <w:t> </w:t>
                    </w:r>
                    <w:r>
                      <w:rPr>
                        <w:spacing w:val="-6"/>
                        <w:sz w:val="18"/>
                      </w:rPr>
                      <w:t>C</w:t>
                    </w:r>
                    <w:r>
                      <w:rPr>
                        <w:spacing w:val="-6"/>
                        <w:sz w:val="14"/>
                      </w:rPr>
                      <w:t>O</w:t>
                    </w:r>
                    <w:r>
                      <w:rPr>
                        <w:spacing w:val="-6"/>
                        <w:sz w:val="18"/>
                      </w:rPr>
                      <w:t>.</w:t>
                    </w:r>
                    <w:r>
                      <w:rPr>
                        <w:sz w:val="18"/>
                      </w:rPr>
                      <w:t> G</w:t>
                    </w:r>
                    <w:r>
                      <w:rPr>
                        <w:sz w:val="14"/>
                      </w:rPr>
                      <w:t>ENEVA</w:t>
                    </w:r>
                    <w:r>
                      <w:rPr>
                        <w:spacing w:val="21"/>
                        <w:sz w:val="14"/>
                      </w:rPr>
                      <w:t> </w:t>
                    </w:r>
                    <w:r>
                      <w:rPr>
                        <w:sz w:val="18"/>
                      </w:rPr>
                      <w:t>C</w:t>
                    </w:r>
                    <w:r>
                      <w:rPr>
                        <w:sz w:val="14"/>
                      </w:rPr>
                      <w:t>O</w:t>
                    </w:r>
                    <w:r>
                      <w:rPr>
                        <w:sz w:val="18"/>
                      </w:rPr>
                      <w:t>.</w:t>
                    </w:r>
                  </w:p>
                  <w:p>
                    <w:pPr>
                      <w:spacing w:line="214" w:lineRule="exact" w:before="0"/>
                      <w:ind w:left="0" w:right="19" w:firstLine="0"/>
                      <w:jc w:val="righ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v:shape style="position:absolute;left:5532;top:957;width:524;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‐2.65%</w:t>
                    </w:r>
                  </w:p>
                </w:txbxContent>
              </v:textbox>
              <w10:wrap type="none"/>
            </v:shape>
            <v:shape style="position:absolute;left:8397;top:612;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4.04%</w:t>
                    </w:r>
                  </w:p>
                </w:txbxContent>
              </v:textbox>
              <w10:wrap type="none"/>
            </v:shape>
            <v:shape style="position:absolute;left:1909;top:566;width:1592;height:565" type="#_x0000_t202" filled="false" stroked="false">
              <v:textbox inset="0,0,0,0">
                <w:txbxContent>
                  <w:p>
                    <w:pPr>
                      <w:spacing w:before="0"/>
                      <w:ind w:left="0" w:right="18" w:firstLine="0"/>
                      <w:jc w:val="right"/>
                      <w:rPr>
                        <w:sz w:val="14"/>
                      </w:rPr>
                    </w:pPr>
                    <w:r>
                      <w:rPr>
                        <w:spacing w:val="-1"/>
                        <w:sz w:val="18"/>
                      </w:rPr>
                      <w:t>A</w:t>
                    </w:r>
                    <w:r>
                      <w:rPr>
                        <w:spacing w:val="-1"/>
                        <w:sz w:val="14"/>
                      </w:rPr>
                      <w:t>LABAMA</w:t>
                    </w:r>
                  </w:p>
                  <w:p>
                    <w:pPr>
                      <w:spacing w:before="129"/>
                      <w:ind w:left="0" w:right="19" w:firstLine="0"/>
                      <w:jc w:val="right"/>
                      <w:rPr>
                        <w:sz w:val="14"/>
                      </w:rPr>
                    </w:pPr>
                    <w:r>
                      <w:rPr>
                        <w:sz w:val="18"/>
                      </w:rPr>
                      <w:t>SEARP&amp;DC HS</w:t>
                    </w:r>
                    <w:r>
                      <w:rPr>
                        <w:spacing w:val="8"/>
                        <w:sz w:val="18"/>
                      </w:rPr>
                      <w:t> </w:t>
                    </w:r>
                    <w:r>
                      <w:rPr>
                        <w:spacing w:val="-5"/>
                        <w:sz w:val="18"/>
                      </w:rPr>
                      <w:t>A</w:t>
                    </w:r>
                    <w:r>
                      <w:rPr>
                        <w:spacing w:val="-5"/>
                        <w:sz w:val="14"/>
                      </w:rPr>
                      <w:t>REA</w:t>
                    </w:r>
                  </w:p>
                </w:txbxContent>
              </v:textbox>
              <w10:wrap type="none"/>
            </v:shape>
            <w10:wrap type="topAndBottom"/>
          </v:group>
        </w:pict>
      </w:r>
    </w:p>
    <w:p>
      <w:pPr>
        <w:pStyle w:val="BodyText"/>
        <w:rPr>
          <w:sz w:val="18"/>
        </w:rPr>
      </w:pPr>
    </w:p>
    <w:p>
      <w:pPr>
        <w:pStyle w:val="BodyText"/>
        <w:rPr>
          <w:sz w:val="18"/>
        </w:rPr>
      </w:pPr>
    </w:p>
    <w:p>
      <w:pPr>
        <w:pStyle w:val="BodyText"/>
        <w:spacing w:line="360" w:lineRule="auto" w:before="109"/>
        <w:ind w:left="1756" w:right="1223" w:firstLine="720"/>
      </w:pPr>
      <w:r>
        <w:rPr/>
        <w:t>Within each county, some cities and towns have decreased populations while other cities and towns have experienced population increases.</w:t>
      </w:r>
    </w:p>
    <w:p>
      <w:pPr>
        <w:pStyle w:val="BodyText"/>
        <w:spacing w:before="11"/>
        <w:rPr>
          <w:sz w:val="35"/>
        </w:rPr>
      </w:pPr>
    </w:p>
    <w:p>
      <w:pPr>
        <w:spacing w:line="289" w:lineRule="exact" w:before="1"/>
        <w:ind w:left="639" w:right="104" w:firstLine="0"/>
        <w:jc w:val="center"/>
        <w:rPr>
          <w:sz w:val="24"/>
        </w:rPr>
      </w:pPr>
      <w:r>
        <w:rPr>
          <w:b/>
          <w:sz w:val="24"/>
        </w:rPr>
        <w:t>F</w:t>
      </w:r>
      <w:r>
        <w:rPr>
          <w:b/>
          <w:sz w:val="19"/>
        </w:rPr>
        <w:t>IGURE</w:t>
      </w:r>
      <w:r>
        <w:rPr>
          <w:b/>
          <w:spacing w:val="-8"/>
          <w:sz w:val="19"/>
        </w:rPr>
        <w:t> </w:t>
      </w:r>
      <w:r>
        <w:rPr>
          <w:b/>
          <w:sz w:val="24"/>
        </w:rPr>
        <w:t>12</w:t>
      </w:r>
      <w:r>
        <w:rPr>
          <w:sz w:val="24"/>
        </w:rPr>
        <w:t>:</w:t>
      </w:r>
    </w:p>
    <w:p>
      <w:pPr>
        <w:spacing w:before="0"/>
        <w:ind w:left="2576" w:right="2036" w:firstLine="0"/>
        <w:jc w:val="center"/>
        <w:rPr>
          <w:sz w:val="24"/>
        </w:rPr>
      </w:pPr>
      <w:r>
        <w:rPr>
          <w:sz w:val="24"/>
        </w:rPr>
        <w:t>P</w:t>
      </w:r>
      <w:r>
        <w:rPr>
          <w:sz w:val="19"/>
        </w:rPr>
        <w:t>OPULATION </w:t>
      </w:r>
      <w:r>
        <w:rPr>
          <w:sz w:val="24"/>
        </w:rPr>
        <w:t>C</w:t>
      </w:r>
      <w:r>
        <w:rPr>
          <w:sz w:val="19"/>
        </w:rPr>
        <w:t>HANGE IN </w:t>
      </w:r>
      <w:r>
        <w:rPr>
          <w:sz w:val="24"/>
        </w:rPr>
        <w:t>P</w:t>
      </w:r>
      <w:r>
        <w:rPr>
          <w:sz w:val="19"/>
        </w:rPr>
        <w:t>LACES IN THE </w:t>
      </w:r>
      <w:r>
        <w:rPr>
          <w:sz w:val="24"/>
        </w:rPr>
        <w:t>SEARP&amp;DC H</w:t>
      </w:r>
      <w:r>
        <w:rPr>
          <w:sz w:val="19"/>
        </w:rPr>
        <w:t>EAD </w:t>
      </w:r>
      <w:r>
        <w:rPr>
          <w:sz w:val="24"/>
        </w:rPr>
        <w:t>S</w:t>
      </w:r>
      <w:r>
        <w:rPr>
          <w:sz w:val="19"/>
        </w:rPr>
        <w:t>TART </w:t>
      </w:r>
      <w:r>
        <w:rPr>
          <w:sz w:val="24"/>
        </w:rPr>
        <w:t>S</w:t>
      </w:r>
      <w:r>
        <w:rPr>
          <w:sz w:val="19"/>
        </w:rPr>
        <w:t>ERVICE</w:t>
      </w:r>
      <w:r>
        <w:rPr>
          <w:spacing w:val="-42"/>
          <w:sz w:val="19"/>
        </w:rPr>
        <w:t> </w:t>
      </w:r>
      <w:r>
        <w:rPr>
          <w:sz w:val="24"/>
        </w:rPr>
        <w:t>A</w:t>
      </w:r>
      <w:r>
        <w:rPr>
          <w:sz w:val="19"/>
        </w:rPr>
        <w:t>REA </w:t>
      </w:r>
      <w:r>
        <w:rPr>
          <w:sz w:val="24"/>
        </w:rPr>
        <w:t>2010</w:t>
      </w:r>
      <w:r>
        <w:rPr>
          <w:spacing w:val="-18"/>
          <w:sz w:val="24"/>
        </w:rPr>
        <w:t> </w:t>
      </w:r>
      <w:r>
        <w:rPr>
          <w:sz w:val="24"/>
        </w:rPr>
        <w:t>-2019</w:t>
      </w:r>
    </w:p>
    <w:p>
      <w:pPr>
        <w:spacing w:before="0"/>
        <w:ind w:left="642" w:right="104" w:firstLine="0"/>
        <w:jc w:val="center"/>
        <w:rPr>
          <w:sz w:val="16"/>
        </w:rPr>
      </w:pPr>
      <w:r>
        <w:rPr>
          <w:sz w:val="16"/>
        </w:rPr>
        <w:t>S</w:t>
      </w:r>
      <w:r>
        <w:rPr>
          <w:sz w:val="13"/>
        </w:rPr>
        <w:t>EE </w:t>
      </w:r>
      <w:r>
        <w:rPr>
          <w:sz w:val="16"/>
        </w:rPr>
        <w:t>T</w:t>
      </w:r>
      <w:r>
        <w:rPr>
          <w:sz w:val="13"/>
        </w:rPr>
        <w:t>ABLE </w:t>
      </w:r>
      <w:r>
        <w:rPr>
          <w:sz w:val="16"/>
        </w:rPr>
        <w:t>35 </w:t>
      </w:r>
      <w:r>
        <w:rPr>
          <w:sz w:val="13"/>
        </w:rPr>
        <w:t>IN </w:t>
      </w:r>
      <w:r>
        <w:rPr>
          <w:sz w:val="16"/>
        </w:rPr>
        <w:t>A</w:t>
      </w:r>
      <w:r>
        <w:rPr>
          <w:sz w:val="13"/>
        </w:rPr>
        <w:t>PPENDIX</w:t>
      </w:r>
      <w:r>
        <w:rPr>
          <w:sz w:val="16"/>
        </w:rPr>
        <w:t>, </w:t>
      </w:r>
      <w:r>
        <w:rPr>
          <w:sz w:val="13"/>
        </w:rPr>
        <w:t>PAGE </w:t>
      </w:r>
      <w:r>
        <w:rPr>
          <w:sz w:val="16"/>
        </w:rPr>
        <w:t>211</w:t>
      </w:r>
    </w:p>
    <w:p>
      <w:pPr>
        <w:pStyle w:val="BodyText"/>
        <w:rPr>
          <w:sz w:val="21"/>
        </w:rPr>
      </w:pPr>
      <w:r>
        <w:rPr/>
        <w:pict>
          <v:group style="position:absolute;margin-left:88.605003pt;margin-top:14.685082pt;width:450.75pt;height:162.3pt;mso-position-horizontal-relative:page;mso-position-vertical-relative:paragraph;z-index:-251528192;mso-wrap-distance-left:0;mso-wrap-distance-right:0" coordorigin="1772,294" coordsize="9015,3246">
            <v:line style="position:absolute" from="4074,954" to="4074,3124" stroked="true" strokeweight=".75pt" strokecolor="#d8d8d8">
              <v:stroke dashstyle="solid"/>
            </v:line>
            <v:line style="position:absolute" from="5336,954" to="5336,2207" stroked="true" strokeweight=".75pt" strokecolor="#d8d8d8">
              <v:stroke dashstyle="solid"/>
            </v:line>
            <v:line style="position:absolute" from="5336,2489" to="5336,3124" stroked="true" strokeweight=".75pt" strokecolor="#d8d8d8">
              <v:stroke dashstyle="solid"/>
            </v:line>
            <v:line style="position:absolute" from="6600,1559" to="6600,2207" stroked="true" strokeweight=".75pt" strokecolor="#d8d8d8">
              <v:stroke dashstyle="solid"/>
            </v:line>
            <v:line style="position:absolute" from="6600,2489" to="6600,3124" stroked="true" strokeweight=".75pt" strokecolor="#d8d8d8">
              <v:stroke dashstyle="solid"/>
            </v:line>
            <v:line style="position:absolute" from="7862,1559" to="7862,2207" stroked="true" strokeweight=".75pt" strokecolor="#d8d8d8">
              <v:stroke dashstyle="solid"/>
            </v:line>
            <v:line style="position:absolute" from="7862,2489" to="7862,3124" stroked="true" strokeweight=".75pt" strokecolor="#d8d8d8">
              <v:stroke dashstyle="solid"/>
            </v:line>
            <v:line style="position:absolute" from="9126,954" to="9126,3124" stroked="true" strokeweight=".75pt" strokecolor="#d8d8d8">
              <v:stroke dashstyle="solid"/>
            </v:line>
            <v:rect style="position:absolute;left:8494;top:2827;width:557;height:281" filled="true" fillcolor="#fcae22" stroked="false">
              <v:fill type="solid"/>
            </v:rect>
            <v:rect style="position:absolute;left:7939;top:2516;width:556;height:282" filled="true" fillcolor="#fcae22" stroked="false">
              <v:fill type="solid"/>
            </v:rect>
            <v:rect style="position:absolute;left:4915;top:2206;width:3580;height:282" filled="true" fillcolor="#fcae22" stroked="false">
              <v:fill type="solid"/>
            </v:rect>
            <v:rect style="position:absolute;left:8494;top:1897;width:305;height:282" filled="true" fillcolor="#fcae22" stroked="false">
              <v:fill type="solid"/>
            </v:rect>
            <v:rect style="position:absolute;left:8263;top:1587;width:232;height:282" filled="true" fillcolor="#fcae22" stroked="false">
              <v:fill type="solid"/>
            </v:rect>
            <v:line style="position:absolute" from="6600,954" to="6600,1278" stroked="true" strokeweight=".75pt" strokecolor="#d8d8d8">
              <v:stroke dashstyle="solid"/>
            </v:line>
            <v:line style="position:absolute" from="7862,954" to="7862,1278" stroked="true" strokeweight=".75pt" strokecolor="#d8d8d8">
              <v:stroke dashstyle="solid"/>
            </v:line>
            <v:rect style="position:absolute;left:6542;top:1278;width:1953;height:281" filled="true" fillcolor="#fcae22" stroked="false">
              <v:fill type="solid"/>
            </v:rect>
            <v:line style="position:absolute" from="8523,967" to="8523,1249" stroked="true" strokeweight="2.82pt" strokecolor="#fcae22">
              <v:stroke dashstyle="solid"/>
            </v:line>
            <v:line style="position:absolute" from="8495,3124" to="8495,954" stroked="true" strokeweight=".75pt" strokecolor="#d8d8d8">
              <v:stroke dashstyle="solid"/>
            </v:line>
            <v:line style="position:absolute" from="10390,954" to="10390,3124" stroked="true" strokeweight=".75pt" strokecolor="#d8d8d8">
              <v:stroke dashstyle="solid"/>
            </v:line>
            <v:rect style="position:absolute;left:1779;top:301;width:9000;height:3231" filled="false" stroked="true" strokeweight=".75pt" strokecolor="#d8d8d8">
              <v:stroke dashstyle="solid"/>
            </v:rect>
            <v:shape style="position:absolute;left:10119;top:3272;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30.00%</w:t>
                    </w:r>
                  </w:p>
                </w:txbxContent>
              </v:textbox>
              <w10:wrap type="none"/>
            </v:shape>
            <v:shape style="position:absolute;left:8856;top:3272;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10.00%</w:t>
                    </w:r>
                  </w:p>
                </w:txbxContent>
              </v:textbox>
              <w10:wrap type="none"/>
            </v:shape>
            <v:shape style="position:absolute;left:7564;top:3272;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‐10.00%</w:t>
                    </w:r>
                  </w:p>
                </w:txbxContent>
              </v:textbox>
              <w10:wrap type="none"/>
            </v:shape>
            <v:shape style="position:absolute;left:6302;top:3272;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‐30.00%</w:t>
                    </w:r>
                  </w:p>
                </w:txbxContent>
              </v:textbox>
              <w10:wrap type="none"/>
            </v:shape>
            <v:shape style="position:absolute;left:5038;top:3272;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‐50.00%</w:t>
                    </w:r>
                  </w:p>
                </w:txbxContent>
              </v:textbox>
              <w10:wrap type="none"/>
            </v:shape>
            <v:shape style="position:absolute;left:3776;top:3272;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‐70.00%</w:t>
                    </w:r>
                  </w:p>
                </w:txbxContent>
              </v:textbox>
              <w10:wrap type="none"/>
            </v:shape>
            <v:shape style="position:absolute;left:8613;top:2893;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8.83%</w:t>
                    </w:r>
                  </w:p>
                </w:txbxContent>
              </v:textbox>
              <w10:wrap type="none"/>
            </v:shape>
            <v:shape style="position:absolute;left:7870;top:2584;width:524;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‐8.79%</w:t>
                    </w:r>
                  </w:p>
                </w:txbxContent>
              </v:textbox>
              <w10:wrap type="none"/>
            </v:shape>
            <v:shape style="position:absolute;left:5034;top:2274;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‐56.68%</w:t>
                    </w:r>
                  </w:p>
                </w:txbxContent>
              </v:textbox>
              <w10:wrap type="none"/>
            </v:shape>
            <v:shape style="position:absolute;left:8841;top:1965;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4.83%</w:t>
                    </w:r>
                  </w:p>
                </w:txbxContent>
              </v:textbox>
              <w10:wrap type="none"/>
            </v:shape>
            <v:shape style="position:absolute;left:7705;top:1655;width:524;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‐3.66%</w:t>
                    </w:r>
                  </w:p>
                </w:txbxContent>
              </v:textbox>
              <w10:wrap type="none"/>
            </v:shape>
            <v:shape style="position:absolute;left:6662;top:1345;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‐30.91%</w:t>
                    </w:r>
                  </w:p>
                </w:txbxContent>
              </v:textbox>
              <w10:wrap type="none"/>
            </v:shape>
            <v:shape style="position:absolute;left:8613;top:1035;width:377;height:180" type="#_x0000_t202" filled="false" stroked="false">
              <v:textbox inset="0,0,0,0">
                <w:txbxContent>
                  <w:p>
                    <w:pPr>
                      <w:spacing w:line="180" w:lineRule="exact" w:before="0"/>
                      <w:ind w:left="0" w:right="0" w:firstLine="0"/>
                      <w:jc w:val="left"/>
                      <w:rPr>
                        <w:rFonts w:ascii="Calibri"/>
                        <w:sz w:val="18"/>
                      </w:rPr>
                    </w:pPr>
                    <w:r>
                      <w:rPr>
                        <w:rFonts w:ascii="Calibri"/>
                        <w:sz w:val="18"/>
                      </w:rPr>
                      <w:t>0.9%</w:t>
                    </w:r>
                  </w:p>
                </w:txbxContent>
              </v:textbox>
              <w10:wrap type="none"/>
            </v:shape>
            <v:shape style="position:absolute;left:2029;top:991;width:1897;height:2077" type="#_x0000_t202" filled="false" stroked="false">
              <v:textbox inset="0,0,0,0">
                <w:txbxContent>
                  <w:p>
                    <w:pPr>
                      <w:spacing w:line="340" w:lineRule="auto" w:before="0"/>
                      <w:ind w:left="638" w:right="18" w:hanging="372"/>
                      <w:jc w:val="right"/>
                      <w:rPr>
                        <w:sz w:val="18"/>
                      </w:rPr>
                    </w:pPr>
                    <w:r>
                      <w:rPr>
                        <w:sz w:val="18"/>
                      </w:rPr>
                      <w:t>B</w:t>
                    </w:r>
                    <w:r>
                      <w:rPr>
                        <w:sz w:val="14"/>
                      </w:rPr>
                      <w:t>LUE</w:t>
                    </w:r>
                    <w:r>
                      <w:rPr>
                        <w:spacing w:val="23"/>
                        <w:sz w:val="14"/>
                      </w:rPr>
                      <w:t> </w:t>
                    </w:r>
                    <w:r>
                      <w:rPr>
                        <w:sz w:val="18"/>
                      </w:rPr>
                      <w:t>S</w:t>
                    </w:r>
                    <w:r>
                      <w:rPr>
                        <w:sz w:val="14"/>
                      </w:rPr>
                      <w:t>PRINGS</w:t>
                    </w:r>
                    <w:r>
                      <w:rPr>
                        <w:spacing w:val="23"/>
                        <w:sz w:val="14"/>
                      </w:rPr>
                      <w:t> </w:t>
                    </w:r>
                    <w:r>
                      <w:rPr>
                        <w:sz w:val="18"/>
                      </w:rPr>
                      <w:t>(</w:t>
                    </w:r>
                    <w:r>
                      <w:rPr>
                        <w:sz w:val="14"/>
                      </w:rPr>
                      <w:t>TOWN</w:t>
                    </w:r>
                    <w:r>
                      <w:rPr>
                        <w:sz w:val="18"/>
                      </w:rPr>
                      <w:t>) C</w:t>
                    </w:r>
                    <w:r>
                      <w:rPr>
                        <w:sz w:val="14"/>
                      </w:rPr>
                      <w:t>LAYTON</w:t>
                    </w:r>
                    <w:r>
                      <w:rPr>
                        <w:spacing w:val="39"/>
                        <w:sz w:val="14"/>
                      </w:rPr>
                      <w:t> </w:t>
                    </w:r>
                    <w:r>
                      <w:rPr>
                        <w:spacing w:val="-3"/>
                        <w:sz w:val="18"/>
                      </w:rPr>
                      <w:t>(</w:t>
                    </w:r>
                    <w:r>
                      <w:rPr>
                        <w:spacing w:val="-3"/>
                        <w:sz w:val="14"/>
                      </w:rPr>
                      <w:t>TOWN</w:t>
                    </w:r>
                    <w:r>
                      <w:rPr>
                        <w:spacing w:val="-3"/>
                        <w:sz w:val="18"/>
                      </w:rPr>
                      <w:t>)</w:t>
                    </w:r>
                  </w:p>
                  <w:p>
                    <w:pPr>
                      <w:spacing w:line="340" w:lineRule="auto" w:before="2"/>
                      <w:ind w:left="487" w:right="18" w:firstLine="552"/>
                      <w:jc w:val="right"/>
                      <w:rPr>
                        <w:sz w:val="18"/>
                      </w:rPr>
                    </w:pPr>
                    <w:r>
                      <w:rPr>
                        <w:sz w:val="18"/>
                      </w:rPr>
                      <w:t>C</w:t>
                    </w:r>
                    <w:r>
                      <w:rPr>
                        <w:sz w:val="14"/>
                      </w:rPr>
                      <w:t>LIO</w:t>
                    </w:r>
                    <w:r>
                      <w:rPr>
                        <w:spacing w:val="33"/>
                        <w:sz w:val="14"/>
                      </w:rPr>
                      <w:t> </w:t>
                    </w:r>
                    <w:r>
                      <w:rPr>
                        <w:spacing w:val="-4"/>
                        <w:sz w:val="18"/>
                      </w:rPr>
                      <w:t>(</w:t>
                    </w:r>
                    <w:r>
                      <w:rPr>
                        <w:spacing w:val="-4"/>
                        <w:sz w:val="14"/>
                      </w:rPr>
                      <w:t>CITY</w:t>
                    </w:r>
                    <w:r>
                      <w:rPr>
                        <w:spacing w:val="-4"/>
                        <w:sz w:val="18"/>
                      </w:rPr>
                      <w:t>)</w:t>
                    </w:r>
                    <w:r>
                      <w:rPr>
                        <w:sz w:val="18"/>
                      </w:rPr>
                      <w:t> E</w:t>
                    </w:r>
                    <w:r>
                      <w:rPr>
                        <w:sz w:val="14"/>
                      </w:rPr>
                      <w:t>UFAULA</w:t>
                    </w:r>
                    <w:r>
                      <w:rPr>
                        <w:spacing w:val="30"/>
                        <w:sz w:val="14"/>
                      </w:rPr>
                      <w:t> </w:t>
                    </w:r>
                    <w:r>
                      <w:rPr>
                        <w:sz w:val="18"/>
                      </w:rPr>
                      <w:t>(</w:t>
                    </w:r>
                    <w:r>
                      <w:rPr>
                        <w:sz w:val="14"/>
                      </w:rPr>
                      <w:t>CITY</w:t>
                    </w:r>
                    <w:r>
                      <w:rPr>
                        <w:sz w:val="18"/>
                      </w:rPr>
                      <w:t>) L</w:t>
                    </w:r>
                    <w:r>
                      <w:rPr>
                        <w:sz w:val="14"/>
                      </w:rPr>
                      <w:t>OUISVILLE</w:t>
                    </w:r>
                    <w:r>
                      <w:rPr>
                        <w:spacing w:val="42"/>
                        <w:sz w:val="14"/>
                      </w:rPr>
                      <w:t> </w:t>
                    </w:r>
                    <w:r>
                      <w:rPr>
                        <w:spacing w:val="-3"/>
                        <w:sz w:val="18"/>
                      </w:rPr>
                      <w:t>(</w:t>
                    </w:r>
                    <w:r>
                      <w:rPr>
                        <w:spacing w:val="-3"/>
                        <w:sz w:val="14"/>
                      </w:rPr>
                      <w:t>TOWN</w:t>
                    </w:r>
                    <w:r>
                      <w:rPr>
                        <w:spacing w:val="-3"/>
                        <w:sz w:val="18"/>
                      </w:rPr>
                      <w:t>)</w:t>
                    </w:r>
                    <w:r>
                      <w:rPr>
                        <w:sz w:val="18"/>
                      </w:rPr>
                      <w:t> B</w:t>
                    </w:r>
                    <w:r>
                      <w:rPr>
                        <w:sz w:val="14"/>
                      </w:rPr>
                      <w:t>AKERHILL</w:t>
                    </w:r>
                    <w:r>
                      <w:rPr>
                        <w:spacing w:val="36"/>
                        <w:sz w:val="14"/>
                      </w:rPr>
                      <w:t> </w:t>
                    </w:r>
                    <w:r>
                      <w:rPr>
                        <w:sz w:val="18"/>
                      </w:rPr>
                      <w:t>(</w:t>
                    </w:r>
                    <w:r>
                      <w:rPr>
                        <w:sz w:val="14"/>
                      </w:rPr>
                      <w:t>TOWN</w:t>
                    </w:r>
                    <w:r>
                      <w:rPr>
                        <w:sz w:val="18"/>
                      </w:rPr>
                      <w:t>)</w:t>
                    </w:r>
                  </w:p>
                  <w:p>
                    <w:pPr>
                      <w:spacing w:before="5"/>
                      <w:ind w:left="0" w:right="18" w:firstLine="0"/>
                      <w:jc w:val="right"/>
                      <w:rPr>
                        <w:sz w:val="18"/>
                      </w:rPr>
                    </w:pPr>
                    <w:r>
                      <w:rPr>
                        <w:sz w:val="18"/>
                      </w:rPr>
                      <w:t>B</w:t>
                    </w:r>
                    <w:r>
                      <w:rPr>
                        <w:sz w:val="14"/>
                      </w:rPr>
                      <w:t>ALANCE  OF  </w:t>
                    </w:r>
                    <w:r>
                      <w:rPr>
                        <w:sz w:val="18"/>
                      </w:rPr>
                      <w:t>B</w:t>
                    </w:r>
                    <w:r>
                      <w:rPr>
                        <w:sz w:val="14"/>
                      </w:rPr>
                      <w:t>ARBOUR</w:t>
                    </w:r>
                    <w:r>
                      <w:rPr>
                        <w:spacing w:val="-14"/>
                        <w:sz w:val="14"/>
                      </w:rPr>
                      <w:t> </w:t>
                    </w:r>
                    <w:r>
                      <w:rPr>
                        <w:spacing w:val="-6"/>
                        <w:sz w:val="18"/>
                      </w:rPr>
                      <w:t>C</w:t>
                    </w:r>
                    <w:r>
                      <w:rPr>
                        <w:spacing w:val="-6"/>
                        <w:sz w:val="14"/>
                      </w:rPr>
                      <w:t>O</w:t>
                    </w:r>
                    <w:r>
                      <w:rPr>
                        <w:spacing w:val="-6"/>
                        <w:sz w:val="18"/>
                      </w:rPr>
                      <w:t>.</w:t>
                    </w:r>
                  </w:p>
                </w:txbxContent>
              </v:textbox>
              <w10:wrap type="none"/>
            </v:shape>
            <v:shape style="position:absolute;left:5288;top:449;width:2001;height:338" type="#_x0000_t202" filled="false" stroked="false">
              <v:textbox inset="0,0,0,0">
                <w:txbxContent>
                  <w:p>
                    <w:pPr>
                      <w:spacing w:line="337" w:lineRule="exact" w:before="0"/>
                      <w:ind w:left="0" w:right="0" w:firstLine="0"/>
                      <w:jc w:val="left"/>
                      <w:rPr>
                        <w:sz w:val="22"/>
                      </w:rPr>
                    </w:pPr>
                    <w:r>
                      <w:rPr>
                        <w:sz w:val="28"/>
                      </w:rPr>
                      <w:t>B</w:t>
                    </w:r>
                    <w:r>
                      <w:rPr>
                        <w:sz w:val="22"/>
                      </w:rPr>
                      <w:t>ARBOUR </w:t>
                    </w:r>
                    <w:r>
                      <w:rPr>
                        <w:sz w:val="28"/>
                      </w:rPr>
                      <w:t>C</w:t>
                    </w:r>
                    <w:r>
                      <w:rPr>
                        <w:sz w:val="22"/>
                      </w:rPr>
                      <w:t>OUNTY</w:t>
                    </w:r>
                  </w:p>
                </w:txbxContent>
              </v:textbox>
              <w10:wrap type="none"/>
            </v:shape>
            <w10:wrap type="topAndBottom"/>
          </v:group>
        </w:pict>
      </w:r>
    </w:p>
    <w:p>
      <w:pPr>
        <w:spacing w:after="0"/>
        <w:rPr>
          <w:sz w:val="21"/>
        </w:rPr>
        <w:sectPr>
          <w:headerReference w:type="default" r:id="rId77"/>
          <w:footerReference w:type="default" r:id="rId78"/>
          <w:pgSz w:w="12240" w:h="15840"/>
          <w:pgMar w:header="720" w:footer="1105" w:top="960" w:bottom="1300" w:left="0" w:right="220"/>
          <w:pgNumType w:start="29"/>
        </w:sectPr>
      </w:pPr>
    </w:p>
    <w:p>
      <w:pPr>
        <w:pStyle w:val="BodyText"/>
        <w:spacing w:before="11"/>
        <w:rPr>
          <w:sz w:val="21"/>
        </w:rPr>
      </w:pPr>
      <w:r>
        <w:rPr/>
        <w:pict>
          <v:group style="position:absolute;margin-left:72.705002pt;margin-top:404.325012pt;width:450.75pt;height:214.15pt;mso-position-horizontal-relative:page;mso-position-vertical-relative:page;z-index:-325202944" coordorigin="1454,8087" coordsize="9015,4283">
            <v:line style="position:absolute" from="3480,8816" to="3480,11756" stroked="true" strokeweight=".75pt" strokecolor="#d8d8d8">
              <v:stroke dashstyle="solid"/>
            </v:line>
            <v:shape style="position:absolute;left:7427;top:8823;width:1327;height:2933" coordorigin="7428,8824" coordsize="1327,2933" path="m7428,8824l7443,8824m8754,11741l8754,11756e" filled="false" stroked="true" strokeweight=".75pt" strokecolor="#d8d8d8">
              <v:path arrowok="t"/>
              <v:stroke dashstyle="solid"/>
            </v:shape>
            <v:line style="position:absolute" from="10073,8816" to="10073,11756" stroked="true" strokeweight=".75pt" strokecolor="#d8d8d8">
              <v:stroke dashstyle="solid"/>
            </v:line>
            <v:rect style="position:absolute;left:1461;top:8094;width:9000;height:4268" filled="false" stroked="true" strokeweight=".75pt" strokecolor="#d8d8d8">
              <v:stroke dashstyle="solid"/>
            </v:rect>
            <v:shape style="position:absolute;left:5134;top:8299;width:1673;height:280" type="#_x0000_t202" filled="false" stroked="false">
              <v:textbox inset="0,0,0,0">
                <w:txbxContent>
                  <w:p>
                    <w:pPr>
                      <w:spacing w:line="280" w:lineRule="exact" w:before="0"/>
                      <w:ind w:left="0" w:right="0" w:firstLine="0"/>
                      <w:jc w:val="left"/>
                      <w:rPr>
                        <w:rFonts w:ascii="Calibri"/>
                        <w:sz w:val="22"/>
                      </w:rPr>
                    </w:pPr>
                    <w:r>
                      <w:rPr>
                        <w:rFonts w:ascii="Calibri"/>
                        <w:sz w:val="28"/>
                      </w:rPr>
                      <w:t>G</w:t>
                    </w:r>
                    <w:r>
                      <w:rPr>
                        <w:rFonts w:ascii="Calibri"/>
                        <w:sz w:val="22"/>
                      </w:rPr>
                      <w:t>ENEVA </w:t>
                    </w:r>
                    <w:r>
                      <w:rPr>
                        <w:rFonts w:ascii="Calibri"/>
                        <w:sz w:val="28"/>
                      </w:rPr>
                      <w:t>C</w:t>
                    </w:r>
                    <w:r>
                      <w:rPr>
                        <w:rFonts w:ascii="Calibri"/>
                        <w:sz w:val="22"/>
                      </w:rPr>
                      <w:t>OUNTY</w:t>
                    </w:r>
                  </w:p>
                </w:txbxContent>
              </v:textbox>
              <w10:wrap type="none"/>
            </v:shape>
            <v:shape style="position:absolute;left:1532;top:8861;width:2265;height:3224" type="#_x0000_t202" filled="false" stroked="false">
              <v:textbox inset="0,0,0,0">
                <w:txbxContent>
                  <w:p>
                    <w:pPr>
                      <w:spacing w:line="360" w:lineRule="auto" w:before="0"/>
                      <w:ind w:left="0" w:right="479" w:firstLine="736"/>
                      <w:jc w:val="left"/>
                      <w:rPr>
                        <w:sz w:val="18"/>
                      </w:rPr>
                    </w:pPr>
                    <w:r>
                      <w:rPr>
                        <w:sz w:val="18"/>
                      </w:rPr>
                      <w:t>B</w:t>
                    </w:r>
                    <w:r>
                      <w:rPr>
                        <w:sz w:val="14"/>
                      </w:rPr>
                      <w:t>LACK </w:t>
                    </w:r>
                    <w:r>
                      <w:rPr>
                        <w:spacing w:val="-3"/>
                        <w:sz w:val="18"/>
                      </w:rPr>
                      <w:t>(</w:t>
                    </w:r>
                    <w:r>
                      <w:rPr>
                        <w:spacing w:val="-3"/>
                        <w:sz w:val="14"/>
                      </w:rPr>
                      <w:t>TOWN</w:t>
                    </w:r>
                    <w:r>
                      <w:rPr>
                        <w:spacing w:val="-3"/>
                        <w:sz w:val="18"/>
                      </w:rPr>
                      <w:t>) </w:t>
                    </w:r>
                    <w:r>
                      <w:rPr>
                        <w:sz w:val="18"/>
                      </w:rPr>
                      <w:t>C</w:t>
                    </w:r>
                    <w:r>
                      <w:rPr>
                        <w:sz w:val="14"/>
                      </w:rPr>
                      <w:t>OFFEE  </w:t>
                    </w:r>
                    <w:r>
                      <w:rPr>
                        <w:sz w:val="18"/>
                      </w:rPr>
                      <w:t>S</w:t>
                    </w:r>
                    <w:r>
                      <w:rPr>
                        <w:sz w:val="14"/>
                      </w:rPr>
                      <w:t>PRINGS</w:t>
                    </w:r>
                    <w:r>
                      <w:rPr>
                        <w:spacing w:val="4"/>
                        <w:sz w:val="14"/>
                      </w:rPr>
                      <w:t> </w:t>
                    </w:r>
                    <w:r>
                      <w:rPr>
                        <w:sz w:val="18"/>
                      </w:rPr>
                      <w:t>(</w:t>
                    </w:r>
                    <w:r>
                      <w:rPr>
                        <w:sz w:val="14"/>
                      </w:rPr>
                      <w:t>TOWN</w:t>
                    </w:r>
                    <w:r>
                      <w:rPr>
                        <w:sz w:val="18"/>
                      </w:rPr>
                      <w:t>)</w:t>
                    </w:r>
                  </w:p>
                  <w:p>
                    <w:pPr>
                      <w:spacing w:line="360" w:lineRule="auto" w:before="1"/>
                      <w:ind w:left="727" w:right="479" w:hanging="81"/>
                      <w:jc w:val="left"/>
                      <w:rPr>
                        <w:sz w:val="18"/>
                      </w:rPr>
                    </w:pPr>
                    <w:r>
                      <w:rPr>
                        <w:sz w:val="18"/>
                      </w:rPr>
                      <w:t>E</w:t>
                    </w:r>
                    <w:r>
                      <w:rPr>
                        <w:sz w:val="14"/>
                      </w:rPr>
                      <w:t>UNOLA </w:t>
                    </w:r>
                    <w:r>
                      <w:rPr>
                        <w:sz w:val="18"/>
                      </w:rPr>
                      <w:t>(CDP) G</w:t>
                    </w:r>
                    <w:r>
                      <w:rPr>
                        <w:sz w:val="14"/>
                      </w:rPr>
                      <w:t>ENEVA</w:t>
                    </w:r>
                    <w:r>
                      <w:rPr>
                        <w:spacing w:val="32"/>
                        <w:sz w:val="14"/>
                      </w:rPr>
                      <w:t> </w:t>
                    </w:r>
                    <w:r>
                      <w:rPr>
                        <w:spacing w:val="-3"/>
                        <w:sz w:val="18"/>
                      </w:rPr>
                      <w:t>(</w:t>
                    </w:r>
                    <w:r>
                      <w:rPr>
                        <w:spacing w:val="-3"/>
                        <w:sz w:val="14"/>
                      </w:rPr>
                      <w:t>CITY</w:t>
                    </w:r>
                    <w:r>
                      <w:rPr>
                        <w:spacing w:val="-3"/>
                        <w:sz w:val="18"/>
                      </w:rPr>
                      <w:t>)</w:t>
                    </w:r>
                  </w:p>
                  <w:p>
                    <w:pPr>
                      <w:spacing w:line="360" w:lineRule="auto" w:before="1"/>
                      <w:ind w:left="523" w:right="477" w:hanging="47"/>
                      <w:jc w:val="left"/>
                      <w:rPr>
                        <w:sz w:val="18"/>
                      </w:rPr>
                    </w:pPr>
                    <w:r>
                      <w:rPr>
                        <w:sz w:val="18"/>
                      </w:rPr>
                      <w:t>H</w:t>
                    </w:r>
                    <w:r>
                      <w:rPr>
                        <w:sz w:val="14"/>
                      </w:rPr>
                      <w:t>ARTFORD </w:t>
                    </w:r>
                    <w:r>
                      <w:rPr>
                        <w:sz w:val="18"/>
                      </w:rPr>
                      <w:t>(</w:t>
                    </w:r>
                    <w:r>
                      <w:rPr>
                        <w:sz w:val="14"/>
                      </w:rPr>
                      <w:t>CITY</w:t>
                    </w:r>
                    <w:r>
                      <w:rPr>
                        <w:sz w:val="18"/>
                      </w:rPr>
                      <w:t>) M</w:t>
                    </w:r>
                    <w:r>
                      <w:rPr>
                        <w:sz w:val="14"/>
                      </w:rPr>
                      <w:t>ALVERN</w:t>
                    </w:r>
                    <w:r>
                      <w:rPr>
                        <w:spacing w:val="28"/>
                        <w:sz w:val="14"/>
                      </w:rPr>
                      <w:t> </w:t>
                    </w:r>
                    <w:r>
                      <w:rPr>
                        <w:sz w:val="18"/>
                      </w:rPr>
                      <w:t>(</w:t>
                    </w:r>
                    <w:r>
                      <w:rPr>
                        <w:sz w:val="14"/>
                      </w:rPr>
                      <w:t>TOWN</w:t>
                    </w:r>
                    <w:r>
                      <w:rPr>
                        <w:sz w:val="18"/>
                      </w:rPr>
                      <w:t>)</w:t>
                    </w:r>
                  </w:p>
                  <w:p>
                    <w:pPr>
                      <w:spacing w:line="362" w:lineRule="auto" w:before="1"/>
                      <w:ind w:left="4" w:right="483" w:firstLine="696"/>
                      <w:jc w:val="right"/>
                      <w:rPr>
                        <w:sz w:val="18"/>
                      </w:rPr>
                    </w:pPr>
                    <w:r>
                      <w:rPr>
                        <w:sz w:val="18"/>
                      </w:rPr>
                      <w:t>S</w:t>
                    </w:r>
                    <w:r>
                      <w:rPr>
                        <w:sz w:val="14"/>
                      </w:rPr>
                      <w:t>AMSON</w:t>
                    </w:r>
                    <w:r>
                      <w:rPr>
                        <w:spacing w:val="42"/>
                        <w:sz w:val="14"/>
                      </w:rPr>
                      <w:t> </w:t>
                    </w:r>
                    <w:r>
                      <w:rPr>
                        <w:spacing w:val="-4"/>
                        <w:sz w:val="18"/>
                      </w:rPr>
                      <w:t>(</w:t>
                    </w:r>
                    <w:r>
                      <w:rPr>
                        <w:spacing w:val="-4"/>
                        <w:sz w:val="14"/>
                      </w:rPr>
                      <w:t>CITY</w:t>
                    </w:r>
                    <w:r>
                      <w:rPr>
                        <w:spacing w:val="-4"/>
                        <w:sz w:val="18"/>
                      </w:rPr>
                      <w:t>)</w:t>
                    </w:r>
                    <w:r>
                      <w:rPr>
                        <w:sz w:val="18"/>
                      </w:rPr>
                      <w:t> S</w:t>
                    </w:r>
                    <w:r>
                      <w:rPr>
                        <w:sz w:val="14"/>
                      </w:rPr>
                      <w:t>LOCOMB</w:t>
                    </w:r>
                    <w:r>
                      <w:rPr>
                        <w:spacing w:val="32"/>
                        <w:sz w:val="14"/>
                      </w:rPr>
                      <w:t> </w:t>
                    </w:r>
                    <w:r>
                      <w:rPr>
                        <w:sz w:val="18"/>
                      </w:rPr>
                      <w:t>(</w:t>
                    </w:r>
                    <w:r>
                      <w:rPr>
                        <w:sz w:val="14"/>
                      </w:rPr>
                      <w:t>CITY</w:t>
                    </w:r>
                    <w:r>
                      <w:rPr>
                        <w:sz w:val="18"/>
                      </w:rPr>
                      <w:t>) B</w:t>
                    </w:r>
                    <w:r>
                      <w:rPr>
                        <w:sz w:val="14"/>
                      </w:rPr>
                      <w:t>ALANCE  OF  </w:t>
                    </w:r>
                    <w:r>
                      <w:rPr>
                        <w:sz w:val="18"/>
                      </w:rPr>
                      <w:t>G</w:t>
                    </w:r>
                    <w:r>
                      <w:rPr>
                        <w:sz w:val="14"/>
                      </w:rPr>
                      <w:t>ENEVA</w:t>
                    </w:r>
                    <w:r>
                      <w:rPr>
                        <w:spacing w:val="-24"/>
                        <w:sz w:val="14"/>
                      </w:rPr>
                      <w:t> </w:t>
                    </w:r>
                    <w:r>
                      <w:rPr>
                        <w:sz w:val="18"/>
                      </w:rPr>
                      <w:t>C</w:t>
                    </w:r>
                    <w:r>
                      <w:rPr>
                        <w:sz w:val="14"/>
                      </w:rPr>
                      <w:t>O</w:t>
                    </w:r>
                    <w:r>
                      <w:rPr>
                        <w:sz w:val="18"/>
                      </w:rPr>
                      <w:t>.</w:t>
                    </w:r>
                  </w:p>
                  <w:p>
                    <w:pPr>
                      <w:spacing w:line="216" w:lineRule="exact" w:before="65"/>
                      <w:ind w:left="0" w:right="18" w:firstLine="0"/>
                      <w:jc w:val="right"/>
                      <w:rPr>
                        <w:rFonts w:ascii="Calibri" w:hAnsi="Calibri"/>
                        <w:sz w:val="18"/>
                      </w:rPr>
                    </w:pPr>
                    <w:r>
                      <w:rPr>
                        <w:rFonts w:ascii="Calibri" w:hAnsi="Calibri"/>
                        <w:sz w:val="18"/>
                      </w:rPr>
                      <w:t>‐70.00%</w:t>
                    </w:r>
                  </w:p>
                </w:txbxContent>
              </v:textbox>
              <w10:wrap type="none"/>
            </v:shape>
            <v:shape style="position:absolute;left:4500;top:11905;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‐50.00%</w:t>
                    </w:r>
                  </w:p>
                </w:txbxContent>
              </v:textbox>
              <w10:wrap type="none"/>
            </v:shape>
            <v:shape style="position:absolute;left:5818;top:11905;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‐30.00%</w:t>
                    </w:r>
                  </w:p>
                </w:txbxContent>
              </v:textbox>
              <w10:wrap type="none"/>
            </v:shape>
            <v:shape style="position:absolute;left:7137;top:11905;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‐10.00%</w:t>
                    </w:r>
                  </w:p>
                </w:txbxContent>
              </v:textbox>
              <w10:wrap type="none"/>
            </v:shape>
            <v:shape style="position:absolute;left:8484;top:11905;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10.00%</w:t>
                    </w:r>
                  </w:p>
                </w:txbxContent>
              </v:textbox>
              <w10:wrap type="none"/>
            </v:shape>
            <v:shape style="position:absolute;left:9801;top:11905;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30.00%</w:t>
                    </w:r>
                  </w:p>
                </w:txbxContent>
              </v:textbox>
              <w10:wrap type="none"/>
            </v:shape>
            <w10:wrap type="none"/>
          </v:group>
        </w:pict>
      </w: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before="99"/>
        <w:ind w:left="1440" w:right="0" w:firstLine="0"/>
        <w:jc w:val="left"/>
        <w:rPr>
          <w:sz w:val="18"/>
        </w:rPr>
      </w:pPr>
      <w:r>
        <w:rPr/>
        <w:pict>
          <v:group style="position:absolute;margin-left:72.705002pt;margin-top:24.520391pt;width:450.75pt;height:291.55pt;mso-position-horizontal-relative:page;mso-position-vertical-relative:paragraph;z-index:-251511808;mso-wrap-distance-left:0;mso-wrap-distance-right:0" coordorigin="1454,490" coordsize="9015,5831">
            <v:line style="position:absolute" from="3809,1236" to="3809,5850" stroked="true" strokeweight=".75pt" strokecolor="#d8d8d8">
              <v:stroke dashstyle="solid"/>
            </v:line>
            <v:line style="position:absolute" from="4424,1236" to="4424,5850" stroked="true" strokeweight=".75pt" strokecolor="#d8d8d8">
              <v:stroke dashstyle="solid"/>
            </v:line>
            <v:line style="position:absolute" from="5041,1236" to="5041,4018" stroked="true" strokeweight=".75pt" strokecolor="#d8d8d8">
              <v:stroke dashstyle="solid"/>
            </v:line>
            <v:line style="position:absolute" from="5041,4297" to="5041,5248" stroked="true" strokeweight=".75pt" strokecolor="#d8d8d8">
              <v:stroke dashstyle="solid"/>
            </v:line>
            <v:line style="position:absolute" from="5657,1236" to="5657,2172" stroked="true" strokeweight=".75pt" strokecolor="#d8d8d8">
              <v:stroke dashstyle="solid"/>
            </v:line>
            <v:line style="position:absolute" from="5657,2452" to="5657,3710" stroked="true" strokeweight=".75pt" strokecolor="#d8d8d8">
              <v:stroke dashstyle="solid"/>
            </v:line>
            <v:line style="position:absolute" from="6274,1236" to="6274,2172" stroked="true" strokeweight=".75pt" strokecolor="#d8d8d8">
              <v:stroke dashstyle="solid"/>
            </v:line>
            <v:line style="position:absolute" from="6274,2452" to="6274,2480" stroked="true" strokeweight=".75pt" strokecolor="#d8d8d8">
              <v:stroke dashstyle="solid"/>
            </v:line>
            <v:line style="position:absolute" from="6890,1236" to="6890,2172" stroked="true" strokeweight=".75pt" strokecolor="#d8d8d8">
              <v:stroke dashstyle="solid"/>
            </v:line>
            <v:line style="position:absolute" from="6890,2452" to="6890,2480" stroked="true" strokeweight=".75pt" strokecolor="#d8d8d8">
              <v:stroke dashstyle="solid"/>
            </v:line>
            <v:line style="position:absolute" from="7506,1236" to="7506,1558" stroked="true" strokeweight=".75pt" strokecolor="#d8d8d8">
              <v:stroke dashstyle="solid"/>
            </v:line>
            <v:line style="position:absolute" from="7506,1837" to="7506,2172" stroked="true" strokeweight=".75pt" strokecolor="#d8d8d8">
              <v:stroke dashstyle="solid"/>
            </v:line>
            <v:rect style="position:absolute;left:7968;top:1250;width:155;height:279" filled="true" fillcolor="#fcae22" stroked="false">
              <v:fill type="solid"/>
            </v:rect>
            <v:rect style="position:absolute;left:7002;top:1557;width:1121;height:280" filled="true" fillcolor="#fcae22" stroked="false">
              <v:fill type="solid"/>
            </v:rect>
            <v:line style="position:absolute" from="8740,1236" to="8740,1865" stroked="true" strokeweight=".75pt" strokecolor="#d8d8d8">
              <v:stroke dashstyle="solid"/>
            </v:line>
            <v:line style="position:absolute" from="8740,2144" to="8740,2788" stroked="true" strokeweight=".75pt" strokecolor="#d8d8d8">
              <v:stroke dashstyle="solid"/>
            </v:line>
            <v:rect style="position:absolute;left:8122;top:1864;width:1053;height:280" filled="true" fillcolor="#fcae22" stroked="false">
              <v:fill type="solid"/>
            </v:rect>
            <v:line style="position:absolute" from="7506,2452" to="7506,2480" stroked="true" strokeweight=".75pt" strokecolor="#d8d8d8">
              <v:stroke dashstyle="solid"/>
            </v:line>
            <v:rect style="position:absolute;left:5349;top:2171;width:2774;height:280" filled="true" fillcolor="#fcae22" stroked="false">
              <v:fill type="solid"/>
            </v:rect>
            <v:line style="position:absolute" from="6274,2760" to="6274,3095" stroked="true" strokeweight=".75pt" strokecolor="#d8d8d8">
              <v:stroke dashstyle="solid"/>
            </v:line>
            <v:line style="position:absolute" from="6890,2760" to="6890,3095" stroked="true" strokeweight=".75pt" strokecolor="#d8d8d8">
              <v:stroke dashstyle="solid"/>
            </v:line>
            <v:line style="position:absolute" from="7506,2760" to="7506,3095" stroked="true" strokeweight=".75pt" strokecolor="#d8d8d8">
              <v:stroke dashstyle="solid"/>
            </v:line>
            <v:rect style="position:absolute;left:5839;top:2480;width:2284;height:280" filled="true" fillcolor="#fcae22" stroked="false">
              <v:fill type="solid"/>
            </v:rect>
            <v:line style="position:absolute" from="8740,3067" to="8740,4940" stroked="true" strokeweight=".75pt" strokecolor="#d8d8d8">
              <v:stroke dashstyle="solid"/>
            </v:line>
            <v:rect style="position:absolute;left:8122;top:2787;width:1024;height:280" filled="true" fillcolor="#fcae22" stroked="false">
              <v:fill type="solid"/>
            </v:rect>
            <v:line style="position:absolute" from="6274,3374" to="6274,3402" stroked="true" strokeweight=".75pt" strokecolor="#d8d8d8">
              <v:stroke dashstyle="solid"/>
            </v:line>
            <v:line style="position:absolute" from="6890,3374" to="6890,3402" stroked="true" strokeweight=".75pt" strokecolor="#d8d8d8">
              <v:stroke dashstyle="solid"/>
            </v:line>
            <v:line style="position:absolute" from="7506,3374" to="7506,3402" stroked="true" strokeweight=".75pt" strokecolor="#d8d8d8">
              <v:stroke dashstyle="solid"/>
            </v:line>
            <v:rect style="position:absolute;left:6079;top:3094;width:2044;height:280" filled="true" fillcolor="#fcae22" stroked="false">
              <v:fill type="solid"/>
            </v:rect>
            <v:line style="position:absolute" from="6274,3682" to="6274,3710" stroked="true" strokeweight=".75pt" strokecolor="#d8d8d8">
              <v:stroke dashstyle="solid"/>
            </v:line>
            <v:line style="position:absolute" from="6890,3682" to="6890,3710" stroked="true" strokeweight=".75pt" strokecolor="#d8d8d8">
              <v:stroke dashstyle="solid"/>
            </v:line>
            <v:line style="position:absolute" from="7506,3682" to="7506,3710" stroked="true" strokeweight=".75pt" strokecolor="#d8d8d8">
              <v:stroke dashstyle="solid"/>
            </v:line>
            <v:rect style="position:absolute;left:6237;top:3401;width:1886;height:280" filled="true" fillcolor="#fcae22" stroked="false">
              <v:fill type="solid"/>
            </v:rect>
            <v:line style="position:absolute" from="5657,3990" to="5657,4018" stroked="true" strokeweight=".75pt" strokecolor="#d8d8d8">
              <v:stroke dashstyle="solid"/>
            </v:line>
            <v:line style="position:absolute" from="6274,3990" to="6274,4018" stroked="true" strokeweight=".75pt" strokecolor="#d8d8d8">
              <v:stroke dashstyle="solid"/>
            </v:line>
            <v:line style="position:absolute" from="6890,3990" to="6890,4018" stroked="true" strokeweight=".75pt" strokecolor="#d8d8d8">
              <v:stroke dashstyle="solid"/>
            </v:line>
            <v:line style="position:absolute" from="7506,3990" to="7506,4018" stroked="true" strokeweight=".75pt" strokecolor="#d8d8d8">
              <v:stroke dashstyle="solid"/>
            </v:line>
            <v:rect style="position:absolute;left:5312;top:3710;width:2811;height:280" filled="true" fillcolor="#fcae22" stroked="false">
              <v:fill type="solid"/>
            </v:rect>
            <v:line style="position:absolute" from="5657,4297" to="5657,5248" stroked="true" strokeweight=".75pt" strokecolor="#d8d8d8">
              <v:stroke dashstyle="solid"/>
            </v:line>
            <v:line style="position:absolute" from="6274,4297" to="6274,5248" stroked="true" strokeweight=".75pt" strokecolor="#d8d8d8">
              <v:stroke dashstyle="solid"/>
            </v:line>
            <v:line style="position:absolute" from="6890,4297" to="6890,5248" stroked="true" strokeweight=".75pt" strokecolor="#d8d8d8">
              <v:stroke dashstyle="solid"/>
            </v:line>
            <v:line style="position:absolute" from="7506,4297" to="7506,4633" stroked="true" strokeweight=".75pt" strokecolor="#d8d8d8">
              <v:stroke dashstyle="solid"/>
            </v:line>
            <v:rect style="position:absolute;left:4706;top:4017;width:3417;height:280" filled="true" fillcolor="#fcae22" stroked="false">
              <v:fill type="solid"/>
            </v:rect>
            <v:rect style="position:absolute;left:7897;top:4324;width:226;height:280" filled="true" fillcolor="#fcae22" stroked="false">
              <v:fill type="solid"/>
            </v:rect>
            <v:line style="position:absolute" from="7506,4913" to="7506,5248" stroked="true" strokeweight=".75pt" strokecolor="#d8d8d8">
              <v:stroke dashstyle="solid"/>
            </v:line>
            <v:rect style="position:absolute;left:6986;top:4633;width:1137;height:280" filled="true" fillcolor="#fcae22" stroked="false">
              <v:fill type="solid"/>
            </v:rect>
            <v:line style="position:absolute" from="8740,5220" to="8740,5555" stroked="true" strokeweight=".75pt" strokecolor="#d8d8d8">
              <v:stroke dashstyle="solid"/>
            </v:line>
            <v:rect style="position:absolute;left:8122;top:4940;width:866;height:280" filled="true" fillcolor="#fcae22" stroked="false">
              <v:fill type="solid"/>
            </v:rect>
            <v:line style="position:absolute" from="5041,5527" to="5041,5850" stroked="true" strokeweight=".75pt" strokecolor="#d8d8d8">
              <v:stroke dashstyle="solid"/>
            </v:line>
            <v:line style="position:absolute" from="5657,5527" to="5657,5850" stroked="true" strokeweight=".75pt" strokecolor="#d8d8d8">
              <v:stroke dashstyle="solid"/>
            </v:line>
            <v:line style="position:absolute" from="6274,5527" to="6274,5850" stroked="true" strokeweight=".75pt" strokecolor="#d8d8d8">
              <v:stroke dashstyle="solid"/>
            </v:line>
            <v:line style="position:absolute" from="6890,5527" to="6890,5850" stroked="true" strokeweight=".75pt" strokecolor="#d8d8d8">
              <v:stroke dashstyle="solid"/>
            </v:line>
            <v:line style="position:absolute" from="7506,5527" to="7506,5850" stroked="true" strokeweight=".75pt" strokecolor="#d8d8d8">
              <v:stroke dashstyle="solid"/>
            </v:line>
            <v:rect style="position:absolute;left:4933;top:5247;width:3190;height:280" filled="true" fillcolor="#fcae22" stroked="false">
              <v:fill type="solid"/>
            </v:rect>
            <v:line style="position:absolute" from="8740,5834" to="8740,5850" stroked="true" strokeweight=".75pt" strokecolor="#d8d8d8">
              <v:stroke dashstyle="solid"/>
            </v:line>
            <v:rect style="position:absolute;left:8122;top:5554;width:915;height:280" filled="true" fillcolor="#fcae22" stroked="false">
              <v:fill type="solid"/>
            </v:rect>
            <v:line style="position:absolute" from="8124,1236" to="8124,5850" stroked="true" strokeweight=".75pt" strokecolor="#d8d8d8">
              <v:stroke dashstyle="solid"/>
            </v:line>
            <v:line style="position:absolute" from="9355,1236" to="9355,5850" stroked="true" strokeweight=".75pt" strokecolor="#d8d8d8">
              <v:stroke dashstyle="solid"/>
            </v:line>
            <v:line style="position:absolute" from="9973,1236" to="9973,5850" stroked="true" strokeweight=".75pt" strokecolor="#d8d8d8">
              <v:stroke dashstyle="solid"/>
            </v:line>
            <v:rect style="position:absolute;left:1461;top:497;width:9000;height:5816" filled="false" stroked="true" strokeweight=".75pt" strokecolor="#d8d8d8">
              <v:stroke dashstyle="solid"/>
            </v:rect>
            <v:shape style="position:absolute;left:3511;top:5999;width:6751;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‐70.00%‐60.00% ‐50.00%‐40.00% ‐30.00% ‐20.00%‐10.00% 0.00% 10.00% 20.00% 30.00%</w:t>
                    </w:r>
                  </w:p>
                </w:txbxContent>
              </v:textbox>
              <w10:wrap type="none"/>
            </v:shape>
            <v:shape style="position:absolute;left:8378;top:5621;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14.84%</w:t>
                    </w:r>
                  </w:p>
                </w:txbxContent>
              </v:textbox>
              <w10:wrap type="none"/>
            </v:shape>
            <v:shape style="position:absolute;left:5053;top:5314;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‐51.74%</w:t>
                    </w:r>
                  </w:p>
                </w:txbxContent>
              </v:textbox>
              <w10:wrap type="none"/>
            </v:shape>
            <v:shape style="position:absolute;left:8329;top:5006;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14.04%</w:t>
                    </w:r>
                  </w:p>
                </w:txbxContent>
              </v:textbox>
              <w10:wrap type="none"/>
            </v:shape>
            <v:shape style="position:absolute;left:7106;top:4391;width:788;height:489" type="#_x0000_t202" filled="false" stroked="false">
              <v:textbox inset="0,0,0,0">
                <w:txbxContent>
                  <w:p>
                    <w:pPr>
                      <w:spacing w:line="183" w:lineRule="exact" w:before="0"/>
                      <w:ind w:left="263" w:right="0" w:firstLine="0"/>
                      <w:jc w:val="left"/>
                      <w:rPr>
                        <w:rFonts w:ascii="Calibri" w:hAnsi="Calibri"/>
                        <w:sz w:val="18"/>
                      </w:rPr>
                    </w:pPr>
                    <w:r>
                      <w:rPr>
                        <w:rFonts w:ascii="Calibri" w:hAnsi="Calibri"/>
                        <w:sz w:val="18"/>
                      </w:rPr>
                      <w:t>‐3.67%</w:t>
                    </w:r>
                  </w:p>
                  <w:p>
                    <w:pPr>
                      <w:spacing w:line="216" w:lineRule="exact" w:before="88"/>
                      <w:ind w:left="0" w:right="0" w:firstLine="0"/>
                      <w:jc w:val="left"/>
                      <w:rPr>
                        <w:rFonts w:ascii="Calibri" w:hAnsi="Calibri"/>
                        <w:sz w:val="18"/>
                      </w:rPr>
                    </w:pPr>
                    <w:r>
                      <w:rPr>
                        <w:rFonts w:ascii="Calibri" w:hAnsi="Calibri"/>
                        <w:sz w:val="18"/>
                      </w:rPr>
                      <w:t>‐18.43%</w:t>
                    </w:r>
                  </w:p>
                </w:txbxContent>
              </v:textbox>
              <w10:wrap type="none"/>
            </v:shape>
            <v:shape style="position:absolute;left:4826;top:4084;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‐55.42%</w:t>
                    </w:r>
                  </w:p>
                </w:txbxContent>
              </v:textbox>
              <w10:wrap type="none"/>
            </v:shape>
            <v:shape style="position:absolute;left:5432;top:3776;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‐45.59%</w:t>
                    </w:r>
                  </w:p>
                </w:txbxContent>
              </v:textbox>
              <w10:wrap type="none"/>
            </v:shape>
            <v:shape style="position:absolute;left:6199;top:3161;width:772;height:488" type="#_x0000_t202" filled="false" stroked="false">
              <v:textbox inset="0,0,0,0">
                <w:txbxContent>
                  <w:p>
                    <w:pPr>
                      <w:spacing w:line="183" w:lineRule="exact" w:before="0"/>
                      <w:ind w:left="0" w:right="0" w:firstLine="0"/>
                      <w:jc w:val="left"/>
                      <w:rPr>
                        <w:rFonts w:ascii="Calibri" w:hAnsi="Calibri"/>
                        <w:sz w:val="18"/>
                      </w:rPr>
                    </w:pPr>
                    <w:r>
                      <w:rPr>
                        <w:rFonts w:ascii="Calibri" w:hAnsi="Calibri"/>
                        <w:sz w:val="18"/>
                      </w:rPr>
                      <w:t>‐33.15%</w:t>
                    </w:r>
                  </w:p>
                  <w:p>
                    <w:pPr>
                      <w:spacing w:line="216" w:lineRule="exact" w:before="87"/>
                      <w:ind w:left="157" w:right="0" w:firstLine="0"/>
                      <w:jc w:val="left"/>
                      <w:rPr>
                        <w:rFonts w:ascii="Calibri" w:hAnsi="Calibri"/>
                        <w:sz w:val="18"/>
                      </w:rPr>
                    </w:pPr>
                    <w:r>
                      <w:rPr>
                        <w:rFonts w:ascii="Calibri" w:hAnsi="Calibri"/>
                        <w:sz w:val="18"/>
                      </w:rPr>
                      <w:t>‐30.59%</w:t>
                    </w:r>
                  </w:p>
                </w:txbxContent>
              </v:textbox>
              <w10:wrap type="none"/>
            </v:shape>
            <v:shape style="position:absolute;left:8486;top:2854;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16.60%</w:t>
                    </w:r>
                  </w:p>
                </w:txbxContent>
              </v:textbox>
              <w10:wrap type="none"/>
            </v:shape>
            <v:shape style="position:absolute;left:5468;top:2238;width:1105;height:489" type="#_x0000_t202" filled="false" stroked="false">
              <v:textbox inset="0,0,0,0">
                <w:txbxContent>
                  <w:p>
                    <w:pPr>
                      <w:spacing w:line="183" w:lineRule="exact" w:before="0"/>
                      <w:ind w:left="0" w:right="0" w:firstLine="0"/>
                      <w:jc w:val="left"/>
                      <w:rPr>
                        <w:rFonts w:ascii="Calibri" w:hAnsi="Calibri"/>
                        <w:sz w:val="18"/>
                      </w:rPr>
                    </w:pPr>
                    <w:r>
                      <w:rPr>
                        <w:rFonts w:ascii="Calibri" w:hAnsi="Calibri"/>
                        <w:sz w:val="18"/>
                      </w:rPr>
                      <w:t>‐45.00%</w:t>
                    </w:r>
                  </w:p>
                  <w:p>
                    <w:pPr>
                      <w:spacing w:line="216" w:lineRule="exact" w:before="88"/>
                      <w:ind w:left="489" w:right="0" w:firstLine="0"/>
                      <w:jc w:val="left"/>
                      <w:rPr>
                        <w:rFonts w:ascii="Calibri" w:hAnsi="Calibri"/>
                        <w:sz w:val="18"/>
                      </w:rPr>
                    </w:pPr>
                    <w:r>
                      <w:rPr>
                        <w:rFonts w:ascii="Calibri" w:hAnsi="Calibri"/>
                        <w:sz w:val="18"/>
                      </w:rPr>
                      <w:t>‐37.05%</w:t>
                    </w:r>
                  </w:p>
                </w:txbxContent>
              </v:textbox>
              <w10:wrap type="none"/>
            </v:shape>
            <v:shape style="position:absolute;left:8515;top:1931;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17.06%</w:t>
                    </w:r>
                  </w:p>
                </w:txbxContent>
              </v:textbox>
              <w10:wrap type="none"/>
            </v:shape>
            <v:shape style="position:absolute;left:7122;top:1315;width:827;height:489" type="#_x0000_t202" filled="false" stroked="false">
              <v:textbox inset="0,0,0,0">
                <w:txbxContent>
                  <w:p>
                    <w:pPr>
                      <w:spacing w:line="183" w:lineRule="exact" w:before="0"/>
                      <w:ind w:left="303" w:right="0" w:firstLine="0"/>
                      <w:jc w:val="left"/>
                      <w:rPr>
                        <w:rFonts w:ascii="Calibri" w:hAnsi="Calibri"/>
                        <w:sz w:val="18"/>
                      </w:rPr>
                    </w:pPr>
                    <w:r>
                      <w:rPr>
                        <w:rFonts w:ascii="Calibri" w:hAnsi="Calibri"/>
                        <w:sz w:val="18"/>
                      </w:rPr>
                      <w:t>‐2.51%</w:t>
                    </w:r>
                  </w:p>
                  <w:p>
                    <w:pPr>
                      <w:spacing w:line="216" w:lineRule="exact" w:before="88"/>
                      <w:ind w:left="0" w:right="0" w:firstLine="0"/>
                      <w:jc w:val="left"/>
                      <w:rPr>
                        <w:rFonts w:ascii="Calibri" w:hAnsi="Calibri"/>
                        <w:sz w:val="18"/>
                      </w:rPr>
                    </w:pPr>
                    <w:r>
                      <w:rPr>
                        <w:rFonts w:ascii="Calibri" w:hAnsi="Calibri"/>
                        <w:sz w:val="18"/>
                      </w:rPr>
                      <w:t>‐18.18%</w:t>
                    </w:r>
                  </w:p>
                </w:txbxContent>
              </v:textbox>
              <w10:wrap type="none"/>
            </v:shape>
            <v:shape style="position:absolute;left:1591;top:1271;width:2069;height:4523" type="#_x0000_t202" filled="false" stroked="false">
              <v:textbox inset="0,0,0,0">
                <w:txbxContent>
                  <w:p>
                    <w:pPr>
                      <w:spacing w:line="340" w:lineRule="auto" w:before="0"/>
                      <w:ind w:left="513" w:right="18" w:firstLine="259"/>
                      <w:jc w:val="right"/>
                      <w:rPr>
                        <w:sz w:val="18"/>
                      </w:rPr>
                    </w:pPr>
                    <w:r>
                      <w:rPr>
                        <w:sz w:val="18"/>
                      </w:rPr>
                      <w:t>A</w:t>
                    </w:r>
                    <w:r>
                      <w:rPr>
                        <w:sz w:val="14"/>
                      </w:rPr>
                      <w:t>NDALUSIA</w:t>
                    </w:r>
                    <w:r>
                      <w:rPr>
                        <w:spacing w:val="2"/>
                        <w:sz w:val="14"/>
                      </w:rPr>
                      <w:t> </w:t>
                    </w:r>
                    <w:r>
                      <w:rPr>
                        <w:spacing w:val="-4"/>
                        <w:sz w:val="18"/>
                      </w:rPr>
                      <w:t>(</w:t>
                    </w:r>
                    <w:r>
                      <w:rPr>
                        <w:spacing w:val="-4"/>
                        <w:sz w:val="14"/>
                      </w:rPr>
                      <w:t>CITY</w:t>
                    </w:r>
                    <w:r>
                      <w:rPr>
                        <w:spacing w:val="-4"/>
                        <w:sz w:val="18"/>
                      </w:rPr>
                      <w:t>)</w:t>
                    </w:r>
                    <w:r>
                      <w:rPr>
                        <w:sz w:val="18"/>
                      </w:rPr>
                      <w:t> B</w:t>
                    </w:r>
                    <w:r>
                      <w:rPr>
                        <w:sz w:val="14"/>
                      </w:rPr>
                      <w:t>ABBIE</w:t>
                    </w:r>
                    <w:r>
                      <w:rPr>
                        <w:spacing w:val="29"/>
                        <w:sz w:val="14"/>
                      </w:rPr>
                      <w:t> </w:t>
                    </w:r>
                    <w:r>
                      <w:rPr>
                        <w:sz w:val="18"/>
                      </w:rPr>
                      <w:t>(</w:t>
                    </w:r>
                    <w:r>
                      <w:rPr>
                        <w:sz w:val="14"/>
                      </w:rPr>
                      <w:t>TOWN</w:t>
                    </w:r>
                    <w:r>
                      <w:rPr>
                        <w:sz w:val="18"/>
                      </w:rPr>
                      <w:t>) C</w:t>
                    </w:r>
                    <w:r>
                      <w:rPr>
                        <w:sz w:val="14"/>
                      </w:rPr>
                      <w:t>AROLINA</w:t>
                    </w:r>
                    <w:r>
                      <w:rPr>
                        <w:spacing w:val="34"/>
                        <w:sz w:val="14"/>
                      </w:rPr>
                      <w:t> </w:t>
                    </w:r>
                    <w:r>
                      <w:rPr>
                        <w:sz w:val="18"/>
                      </w:rPr>
                      <w:t>(</w:t>
                    </w:r>
                    <w:r>
                      <w:rPr>
                        <w:sz w:val="14"/>
                      </w:rPr>
                      <w:t>TOWN</w:t>
                    </w:r>
                    <w:r>
                      <w:rPr>
                        <w:sz w:val="18"/>
                      </w:rPr>
                      <w:t>) F</w:t>
                    </w:r>
                    <w:r>
                      <w:rPr>
                        <w:sz w:val="14"/>
                      </w:rPr>
                      <w:t>LORALA</w:t>
                    </w:r>
                    <w:r>
                      <w:rPr>
                        <w:spacing w:val="31"/>
                        <w:sz w:val="14"/>
                      </w:rPr>
                      <w:t> </w:t>
                    </w:r>
                    <w:r>
                      <w:rPr>
                        <w:sz w:val="18"/>
                      </w:rPr>
                      <w:t>(</w:t>
                    </w:r>
                    <w:r>
                      <w:rPr>
                        <w:sz w:val="14"/>
                      </w:rPr>
                      <w:t>TOWN</w:t>
                    </w:r>
                    <w:r>
                      <w:rPr>
                        <w:sz w:val="18"/>
                      </w:rPr>
                      <w:t>) G</w:t>
                    </w:r>
                    <w:r>
                      <w:rPr>
                        <w:sz w:val="14"/>
                      </w:rPr>
                      <w:t>ANTT</w:t>
                    </w:r>
                    <w:r>
                      <w:rPr>
                        <w:spacing w:val="25"/>
                        <w:sz w:val="14"/>
                      </w:rPr>
                      <w:t> </w:t>
                    </w:r>
                    <w:r>
                      <w:rPr>
                        <w:sz w:val="18"/>
                      </w:rPr>
                      <w:t>(</w:t>
                    </w:r>
                    <w:r>
                      <w:rPr>
                        <w:sz w:val="14"/>
                      </w:rPr>
                      <w:t>TOWN</w:t>
                    </w:r>
                    <w:r>
                      <w:rPr>
                        <w:sz w:val="18"/>
                      </w:rPr>
                      <w:t>) H</w:t>
                    </w:r>
                    <w:r>
                      <w:rPr>
                        <w:sz w:val="14"/>
                      </w:rPr>
                      <w:t>EATH</w:t>
                    </w:r>
                    <w:r>
                      <w:rPr>
                        <w:spacing w:val="26"/>
                        <w:sz w:val="14"/>
                      </w:rPr>
                      <w:t> </w:t>
                    </w:r>
                    <w:r>
                      <w:rPr>
                        <w:sz w:val="18"/>
                      </w:rPr>
                      <w:t>(</w:t>
                    </w:r>
                    <w:r>
                      <w:rPr>
                        <w:sz w:val="14"/>
                      </w:rPr>
                      <w:t>TOWN</w:t>
                    </w:r>
                    <w:r>
                      <w:rPr>
                        <w:sz w:val="18"/>
                      </w:rPr>
                      <w:t>) </w:t>
                    </w:r>
                    <w:r>
                      <w:rPr>
                        <w:spacing w:val="-1"/>
                        <w:sz w:val="18"/>
                      </w:rPr>
                      <w:t> </w:t>
                    </w:r>
                    <w:r>
                      <w:rPr>
                        <w:sz w:val="18"/>
                      </w:rPr>
                      <w:t>H</w:t>
                    </w:r>
                    <w:r>
                      <w:rPr>
                        <w:sz w:val="14"/>
                      </w:rPr>
                      <w:t>ORN</w:t>
                    </w:r>
                    <w:r>
                      <w:rPr>
                        <w:spacing w:val="21"/>
                        <w:sz w:val="14"/>
                      </w:rPr>
                      <w:t> </w:t>
                    </w:r>
                    <w:r>
                      <w:rPr>
                        <w:sz w:val="18"/>
                      </w:rPr>
                      <w:t>H</w:t>
                    </w:r>
                    <w:r>
                      <w:rPr>
                        <w:sz w:val="14"/>
                      </w:rPr>
                      <w:t>ILL</w:t>
                    </w:r>
                    <w:r>
                      <w:rPr>
                        <w:spacing w:val="19"/>
                        <w:sz w:val="14"/>
                      </w:rPr>
                      <w:t> </w:t>
                    </w:r>
                    <w:r>
                      <w:rPr>
                        <w:sz w:val="18"/>
                      </w:rPr>
                      <w:t>(</w:t>
                    </w:r>
                    <w:r>
                      <w:rPr>
                        <w:sz w:val="14"/>
                      </w:rPr>
                      <w:t>TOWN</w:t>
                    </w:r>
                    <w:r>
                      <w:rPr>
                        <w:sz w:val="18"/>
                      </w:rPr>
                      <w:t>) L</w:t>
                    </w:r>
                    <w:r>
                      <w:rPr>
                        <w:sz w:val="14"/>
                      </w:rPr>
                      <w:t>IBERTYVILLE</w:t>
                    </w:r>
                    <w:r>
                      <w:rPr>
                        <w:spacing w:val="38"/>
                        <w:sz w:val="14"/>
                      </w:rPr>
                      <w:t> </w:t>
                    </w:r>
                    <w:r>
                      <w:rPr>
                        <w:sz w:val="18"/>
                      </w:rPr>
                      <w:t>(</w:t>
                    </w:r>
                    <w:r>
                      <w:rPr>
                        <w:sz w:val="14"/>
                      </w:rPr>
                      <w:t>TOWN</w:t>
                    </w:r>
                    <w:r>
                      <w:rPr>
                        <w:sz w:val="18"/>
                      </w:rPr>
                      <w:t>) L</w:t>
                    </w:r>
                    <w:r>
                      <w:rPr>
                        <w:sz w:val="14"/>
                      </w:rPr>
                      <w:t>OCKHART</w:t>
                    </w:r>
                    <w:r>
                      <w:rPr>
                        <w:spacing w:val="36"/>
                        <w:sz w:val="14"/>
                      </w:rPr>
                      <w:t> </w:t>
                    </w:r>
                    <w:r>
                      <w:rPr>
                        <w:sz w:val="18"/>
                      </w:rPr>
                      <w:t>(</w:t>
                    </w:r>
                    <w:r>
                      <w:rPr>
                        <w:sz w:val="14"/>
                      </w:rPr>
                      <w:t>TOWN</w:t>
                    </w:r>
                    <w:r>
                      <w:rPr>
                        <w:sz w:val="18"/>
                      </w:rPr>
                      <w:t>) O</w:t>
                    </w:r>
                    <w:r>
                      <w:rPr>
                        <w:sz w:val="14"/>
                      </w:rPr>
                      <w:t>NYCHA</w:t>
                    </w:r>
                    <w:r>
                      <w:rPr>
                        <w:spacing w:val="26"/>
                        <w:sz w:val="14"/>
                      </w:rPr>
                      <w:t> </w:t>
                    </w:r>
                    <w:r>
                      <w:rPr>
                        <w:sz w:val="18"/>
                      </w:rPr>
                      <w:t>(</w:t>
                    </w:r>
                    <w:r>
                      <w:rPr>
                        <w:sz w:val="14"/>
                      </w:rPr>
                      <w:t>TOWN</w:t>
                    </w:r>
                    <w:r>
                      <w:rPr>
                        <w:sz w:val="18"/>
                      </w:rPr>
                      <w:t>)</w:t>
                    </w:r>
                  </w:p>
                  <w:p>
                    <w:pPr>
                      <w:spacing w:line="338" w:lineRule="auto" w:before="0"/>
                      <w:ind w:left="561" w:right="18" w:firstLine="699"/>
                      <w:jc w:val="right"/>
                      <w:rPr>
                        <w:sz w:val="18"/>
                      </w:rPr>
                    </w:pPr>
                    <w:r>
                      <w:rPr>
                        <w:sz w:val="18"/>
                      </w:rPr>
                      <w:t>O</w:t>
                    </w:r>
                    <w:r>
                      <w:rPr>
                        <w:sz w:val="14"/>
                      </w:rPr>
                      <w:t>PP</w:t>
                    </w:r>
                    <w:r>
                      <w:rPr>
                        <w:spacing w:val="26"/>
                        <w:sz w:val="14"/>
                      </w:rPr>
                      <w:t> </w:t>
                    </w:r>
                    <w:r>
                      <w:rPr>
                        <w:spacing w:val="-3"/>
                        <w:sz w:val="18"/>
                      </w:rPr>
                      <w:t>(</w:t>
                    </w:r>
                    <w:r>
                      <w:rPr>
                        <w:spacing w:val="-3"/>
                        <w:sz w:val="14"/>
                      </w:rPr>
                      <w:t>CITY</w:t>
                    </w:r>
                    <w:r>
                      <w:rPr>
                        <w:spacing w:val="-3"/>
                        <w:sz w:val="18"/>
                      </w:rPr>
                      <w:t>)</w:t>
                    </w:r>
                    <w:r>
                      <w:rPr>
                        <w:sz w:val="18"/>
                      </w:rPr>
                      <w:t> R</w:t>
                    </w:r>
                    <w:r>
                      <w:rPr>
                        <w:sz w:val="14"/>
                      </w:rPr>
                      <w:t>ED</w:t>
                    </w:r>
                    <w:r>
                      <w:rPr>
                        <w:spacing w:val="21"/>
                        <w:sz w:val="14"/>
                      </w:rPr>
                      <w:t> </w:t>
                    </w:r>
                    <w:r>
                      <w:rPr>
                        <w:sz w:val="18"/>
                      </w:rPr>
                      <w:t>L</w:t>
                    </w:r>
                    <w:r>
                      <w:rPr>
                        <w:sz w:val="14"/>
                      </w:rPr>
                      <w:t>EVEL</w:t>
                    </w:r>
                    <w:r>
                      <w:rPr>
                        <w:spacing w:val="20"/>
                        <w:sz w:val="14"/>
                      </w:rPr>
                      <w:t> </w:t>
                    </w:r>
                    <w:r>
                      <w:rPr>
                        <w:sz w:val="18"/>
                      </w:rPr>
                      <w:t>(</w:t>
                    </w:r>
                    <w:r>
                      <w:rPr>
                        <w:sz w:val="14"/>
                      </w:rPr>
                      <w:t>TOWN</w:t>
                    </w:r>
                    <w:r>
                      <w:rPr>
                        <w:sz w:val="18"/>
                      </w:rPr>
                      <w:t>) R</w:t>
                    </w:r>
                    <w:r>
                      <w:rPr>
                        <w:sz w:val="14"/>
                      </w:rPr>
                      <w:t>IVER</w:t>
                    </w:r>
                    <w:r>
                      <w:rPr>
                        <w:spacing w:val="23"/>
                        <w:sz w:val="14"/>
                      </w:rPr>
                      <w:t> </w:t>
                    </w:r>
                    <w:r>
                      <w:rPr>
                        <w:sz w:val="18"/>
                      </w:rPr>
                      <w:t>F</w:t>
                    </w:r>
                    <w:r>
                      <w:rPr>
                        <w:sz w:val="14"/>
                      </w:rPr>
                      <w:t>ALLS</w:t>
                    </w:r>
                    <w:r>
                      <w:rPr>
                        <w:spacing w:val="22"/>
                        <w:sz w:val="14"/>
                      </w:rPr>
                      <w:t> </w:t>
                    </w:r>
                    <w:r>
                      <w:rPr>
                        <w:sz w:val="18"/>
                      </w:rPr>
                      <w:t>(</w:t>
                    </w:r>
                    <w:r>
                      <w:rPr>
                        <w:sz w:val="14"/>
                      </w:rPr>
                      <w:t>TOWN</w:t>
                    </w:r>
                    <w:r>
                      <w:rPr>
                        <w:sz w:val="18"/>
                      </w:rPr>
                      <w:t>) S</w:t>
                    </w:r>
                    <w:r>
                      <w:rPr>
                        <w:sz w:val="14"/>
                      </w:rPr>
                      <w:t>ANFORD</w:t>
                    </w:r>
                    <w:r>
                      <w:rPr>
                        <w:spacing w:val="29"/>
                        <w:sz w:val="14"/>
                      </w:rPr>
                      <w:t> </w:t>
                    </w:r>
                    <w:r>
                      <w:rPr>
                        <w:sz w:val="18"/>
                      </w:rPr>
                      <w:t>(</w:t>
                    </w:r>
                    <w:r>
                      <w:rPr>
                        <w:sz w:val="14"/>
                      </w:rPr>
                      <w:t>TOWN</w:t>
                    </w:r>
                    <w:r>
                      <w:rPr>
                        <w:sz w:val="18"/>
                      </w:rPr>
                      <w:t>)</w:t>
                    </w:r>
                  </w:p>
                  <w:p>
                    <w:pPr>
                      <w:spacing w:before="0"/>
                      <w:ind w:left="0" w:right="19" w:firstLine="0"/>
                      <w:jc w:val="right"/>
                      <w:rPr>
                        <w:sz w:val="18"/>
                      </w:rPr>
                    </w:pPr>
                    <w:r>
                      <w:rPr>
                        <w:sz w:val="18"/>
                      </w:rPr>
                      <w:t>B</w:t>
                    </w:r>
                    <w:r>
                      <w:rPr>
                        <w:sz w:val="14"/>
                      </w:rPr>
                      <w:t>ALANCE  OF  </w:t>
                    </w:r>
                    <w:r>
                      <w:rPr>
                        <w:sz w:val="18"/>
                      </w:rPr>
                      <w:t>C</w:t>
                    </w:r>
                    <w:r>
                      <w:rPr>
                        <w:sz w:val="14"/>
                      </w:rPr>
                      <w:t>OVINGTON</w:t>
                    </w:r>
                    <w:r>
                      <w:rPr>
                        <w:spacing w:val="-12"/>
                        <w:sz w:val="14"/>
                      </w:rPr>
                      <w:t> </w:t>
                    </w:r>
                    <w:r>
                      <w:rPr>
                        <w:spacing w:val="-5"/>
                        <w:sz w:val="18"/>
                      </w:rPr>
                      <w:t>C</w:t>
                    </w:r>
                    <w:r>
                      <w:rPr>
                        <w:spacing w:val="-5"/>
                        <w:sz w:val="14"/>
                      </w:rPr>
                      <w:t>O</w:t>
                    </w:r>
                    <w:r>
                      <w:rPr>
                        <w:spacing w:val="-5"/>
                        <w:sz w:val="18"/>
                      </w:rPr>
                      <w:t>.</w:t>
                    </w:r>
                  </w:p>
                </w:txbxContent>
              </v:textbox>
              <w10:wrap type="none"/>
            </v:shape>
            <v:shape style="position:absolute;left:4840;top:647;width:2262;height:338" type="#_x0000_t202" filled="false" stroked="false">
              <v:textbox inset="0,0,0,0">
                <w:txbxContent>
                  <w:p>
                    <w:pPr>
                      <w:spacing w:line="337" w:lineRule="exact" w:before="0"/>
                      <w:ind w:left="0" w:right="0" w:firstLine="0"/>
                      <w:jc w:val="left"/>
                      <w:rPr>
                        <w:sz w:val="22"/>
                      </w:rPr>
                    </w:pPr>
                    <w:r>
                      <w:rPr>
                        <w:sz w:val="28"/>
                      </w:rPr>
                      <w:t>C</w:t>
                    </w:r>
                    <w:r>
                      <w:rPr>
                        <w:sz w:val="22"/>
                      </w:rPr>
                      <w:t>OVINGTON </w:t>
                    </w:r>
                    <w:r>
                      <w:rPr>
                        <w:sz w:val="28"/>
                      </w:rPr>
                      <w:t>C</w:t>
                    </w:r>
                    <w:r>
                      <w:rPr>
                        <w:sz w:val="22"/>
                      </w:rPr>
                      <w:t>OUNTY</w:t>
                    </w:r>
                  </w:p>
                </w:txbxContent>
              </v:textbox>
              <w10:wrap type="none"/>
            </v:shape>
            <w10:wrap type="topAndBottom"/>
          </v:group>
        </w:pict>
      </w:r>
      <w:r>
        <w:rPr>
          <w:sz w:val="22"/>
        </w:rPr>
        <w:t>F</w:t>
      </w:r>
      <w:r>
        <w:rPr>
          <w:sz w:val="18"/>
        </w:rPr>
        <w:t>IGURE </w:t>
      </w:r>
      <w:r>
        <w:rPr>
          <w:sz w:val="22"/>
        </w:rPr>
        <w:t>12, </w:t>
      </w:r>
      <w:r>
        <w:rPr>
          <w:sz w:val="18"/>
        </w:rPr>
        <w:t>CONTINUED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4"/>
        </w:rPr>
      </w:pPr>
    </w:p>
    <w:tbl>
      <w:tblPr>
        <w:tblW w:w="0" w:type="auto"/>
        <w:jc w:val="left"/>
        <w:tblInd w:w="404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760"/>
        <w:gridCol w:w="822"/>
        <w:gridCol w:w="460"/>
        <w:gridCol w:w="843"/>
        <w:gridCol w:w="350"/>
        <w:gridCol w:w="165"/>
        <w:gridCol w:w="473"/>
        <w:gridCol w:w="187"/>
        <w:gridCol w:w="659"/>
        <w:gridCol w:w="241"/>
        <w:gridCol w:w="215"/>
      </w:tblGrid>
      <w:tr>
        <w:trPr>
          <w:trHeight w:val="296" w:hRule="atLeast"/>
        </w:trPr>
        <w:tc>
          <w:tcPr>
            <w:tcW w:w="760" w:type="dxa"/>
            <w:tcBorders>
              <w:top w:val="nil"/>
              <w:left w:val="nil"/>
              <w:right w:val="single" w:sz="6" w:space="0" w:color="D8D8D8"/>
            </w:tcBorders>
          </w:tcPr>
          <w:p>
            <w:pPr>
              <w:pStyle w:val="TableParagraph"/>
              <w:jc w:val="left"/>
              <w:rPr>
                <w:rFonts w:ascii="Times New Roman"/>
                <w:sz w:val="16"/>
              </w:rPr>
            </w:pPr>
          </w:p>
        </w:tc>
        <w:tc>
          <w:tcPr>
            <w:tcW w:w="1282" w:type="dxa"/>
            <w:gridSpan w:val="2"/>
            <w:tcBorders>
              <w:top w:val="nil"/>
              <w:left w:val="single" w:sz="6" w:space="0" w:color="D8D8D8"/>
              <w:right w:val="single" w:sz="6" w:space="0" w:color="D8D8D8"/>
            </w:tcBorders>
          </w:tcPr>
          <w:p>
            <w:pPr>
              <w:pStyle w:val="TableParagraph"/>
              <w:jc w:val="left"/>
              <w:rPr>
                <w:rFonts w:ascii="Times New Roman"/>
                <w:sz w:val="16"/>
              </w:rPr>
            </w:pPr>
          </w:p>
        </w:tc>
        <w:tc>
          <w:tcPr>
            <w:tcW w:w="1193" w:type="dxa"/>
            <w:gridSpan w:val="2"/>
            <w:tcBorders>
              <w:top w:val="nil"/>
              <w:left w:val="single" w:sz="6" w:space="0" w:color="D8D8D8"/>
              <w:right w:val="nil"/>
            </w:tcBorders>
          </w:tcPr>
          <w:p>
            <w:pPr>
              <w:pStyle w:val="TableParagraph"/>
              <w:jc w:val="left"/>
              <w:rPr>
                <w:rFonts w:ascii="Times New Roman"/>
                <w:sz w:val="16"/>
              </w:rPr>
            </w:pPr>
          </w:p>
        </w:tc>
        <w:tc>
          <w:tcPr>
            <w:tcW w:w="825" w:type="dxa"/>
            <w:gridSpan w:val="3"/>
            <w:tcBorders>
              <w:top w:val="nil"/>
              <w:left w:val="nil"/>
              <w:right w:val="single" w:sz="6" w:space="0" w:color="D8D8D8"/>
            </w:tcBorders>
            <w:shd w:val="clear" w:color="auto" w:fill="FCAE22"/>
          </w:tcPr>
          <w:p>
            <w:pPr>
              <w:pStyle w:val="TableParagraph"/>
              <w:spacing w:before="38"/>
              <w:ind w:left="107"/>
              <w:jc w:val="left"/>
              <w:rPr>
                <w:rFonts w:ascii="Calibri" w:hAnsi="Calibri"/>
                <w:sz w:val="18"/>
              </w:rPr>
            </w:pPr>
            <w:r>
              <w:rPr>
                <w:rFonts w:ascii="Calibri" w:hAnsi="Calibri"/>
                <w:sz w:val="18"/>
              </w:rPr>
              <w:t>‐12.50%</w:t>
            </w:r>
          </w:p>
        </w:tc>
        <w:tc>
          <w:tcPr>
            <w:tcW w:w="659" w:type="dxa"/>
            <w:tcBorders>
              <w:top w:val="nil"/>
              <w:left w:val="single" w:sz="6" w:space="0" w:color="D8D8D8"/>
              <w:right w:val="single" w:sz="6" w:space="0" w:color="D8D8D8"/>
            </w:tcBorders>
          </w:tcPr>
          <w:p>
            <w:pPr>
              <w:pStyle w:val="TableParagraph"/>
              <w:jc w:val="left"/>
              <w:rPr>
                <w:rFonts w:ascii="Times New Roman"/>
                <w:sz w:val="16"/>
              </w:rPr>
            </w:pPr>
          </w:p>
        </w:tc>
        <w:tc>
          <w:tcPr>
            <w:tcW w:w="456" w:type="dxa"/>
            <w:gridSpan w:val="2"/>
            <w:tcBorders>
              <w:top w:val="nil"/>
              <w:left w:val="single" w:sz="6" w:space="0" w:color="D8D8D8"/>
              <w:right w:val="nil"/>
            </w:tcBorders>
          </w:tcPr>
          <w:p>
            <w:pPr>
              <w:pStyle w:val="TableParagraph"/>
              <w:jc w:val="left"/>
              <w:rPr>
                <w:rFonts w:ascii="Times New Roman"/>
                <w:sz w:val="16"/>
              </w:rPr>
            </w:pPr>
          </w:p>
        </w:tc>
      </w:tr>
      <w:tr>
        <w:trPr>
          <w:trHeight w:val="296" w:hRule="atLeast"/>
        </w:trPr>
        <w:tc>
          <w:tcPr>
            <w:tcW w:w="760" w:type="dxa"/>
            <w:tcBorders>
              <w:left w:val="nil"/>
              <w:right w:val="single" w:sz="6" w:space="0" w:color="D8D8D8"/>
            </w:tcBorders>
          </w:tcPr>
          <w:p>
            <w:pPr>
              <w:pStyle w:val="TableParagraph"/>
              <w:jc w:val="left"/>
              <w:rPr>
                <w:rFonts w:ascii="Times New Roman"/>
                <w:sz w:val="16"/>
              </w:rPr>
            </w:pPr>
          </w:p>
        </w:tc>
        <w:tc>
          <w:tcPr>
            <w:tcW w:w="1282" w:type="dxa"/>
            <w:gridSpan w:val="2"/>
            <w:tcBorders>
              <w:left w:val="single" w:sz="6" w:space="0" w:color="D8D8D8"/>
              <w:right w:val="nil"/>
            </w:tcBorders>
          </w:tcPr>
          <w:p>
            <w:pPr>
              <w:pStyle w:val="TableParagraph"/>
              <w:jc w:val="left"/>
              <w:rPr>
                <w:rFonts w:ascii="Times New Roman"/>
                <w:sz w:val="16"/>
              </w:rPr>
            </w:pPr>
          </w:p>
        </w:tc>
        <w:tc>
          <w:tcPr>
            <w:tcW w:w="2018" w:type="dxa"/>
            <w:gridSpan w:val="5"/>
            <w:tcBorders>
              <w:left w:val="nil"/>
              <w:right w:val="single" w:sz="6" w:space="0" w:color="D8D8D8"/>
            </w:tcBorders>
            <w:shd w:val="clear" w:color="auto" w:fill="FCAE22"/>
          </w:tcPr>
          <w:p>
            <w:pPr>
              <w:pStyle w:val="TableParagraph"/>
              <w:spacing w:before="38"/>
              <w:ind w:left="82"/>
              <w:jc w:val="left"/>
              <w:rPr>
                <w:rFonts w:ascii="Calibri" w:hAnsi="Calibri"/>
                <w:sz w:val="18"/>
              </w:rPr>
            </w:pPr>
            <w:r>
              <w:rPr>
                <w:rFonts w:ascii="Calibri" w:hAnsi="Calibri"/>
                <w:sz w:val="18"/>
              </w:rPr>
              <w:t>‐31.13%</w:t>
            </w:r>
          </w:p>
        </w:tc>
        <w:tc>
          <w:tcPr>
            <w:tcW w:w="659" w:type="dxa"/>
            <w:tcBorders>
              <w:left w:val="single" w:sz="6" w:space="0" w:color="D8D8D8"/>
              <w:right w:val="single" w:sz="6" w:space="0" w:color="D8D8D8"/>
            </w:tcBorders>
          </w:tcPr>
          <w:p>
            <w:pPr>
              <w:pStyle w:val="TableParagraph"/>
              <w:jc w:val="left"/>
              <w:rPr>
                <w:rFonts w:ascii="Times New Roman"/>
                <w:sz w:val="16"/>
              </w:rPr>
            </w:pPr>
          </w:p>
        </w:tc>
        <w:tc>
          <w:tcPr>
            <w:tcW w:w="456" w:type="dxa"/>
            <w:gridSpan w:val="2"/>
            <w:tcBorders>
              <w:left w:val="single" w:sz="6" w:space="0" w:color="D8D8D8"/>
              <w:right w:val="nil"/>
            </w:tcBorders>
          </w:tcPr>
          <w:p>
            <w:pPr>
              <w:pStyle w:val="TableParagraph"/>
              <w:jc w:val="left"/>
              <w:rPr>
                <w:rFonts w:ascii="Times New Roman"/>
                <w:sz w:val="16"/>
              </w:rPr>
            </w:pPr>
          </w:p>
        </w:tc>
      </w:tr>
      <w:tr>
        <w:trPr>
          <w:trHeight w:val="289" w:hRule="atLeast"/>
        </w:trPr>
        <w:tc>
          <w:tcPr>
            <w:tcW w:w="4060" w:type="dxa"/>
            <w:gridSpan w:val="8"/>
            <w:tcBorders>
              <w:left w:val="nil"/>
              <w:bottom w:val="single" w:sz="18" w:space="0" w:color="FFFFFF"/>
              <w:right w:val="single" w:sz="6" w:space="0" w:color="D8D8D8"/>
            </w:tcBorders>
            <w:shd w:val="clear" w:color="auto" w:fill="FCAE22"/>
          </w:tcPr>
          <w:p>
            <w:pPr>
              <w:pStyle w:val="TableParagraph"/>
              <w:spacing w:before="39"/>
              <w:ind w:left="118"/>
              <w:jc w:val="left"/>
              <w:rPr>
                <w:rFonts w:ascii="Calibri" w:hAnsi="Calibri"/>
                <w:sz w:val="18"/>
              </w:rPr>
            </w:pPr>
            <w:r>
              <w:rPr>
                <w:rFonts w:ascii="Calibri" w:hAnsi="Calibri"/>
                <w:sz w:val="18"/>
              </w:rPr>
              <w:t>‐61.54%</w:t>
            </w:r>
          </w:p>
        </w:tc>
        <w:tc>
          <w:tcPr>
            <w:tcW w:w="659" w:type="dxa"/>
            <w:tcBorders>
              <w:left w:val="single" w:sz="6" w:space="0" w:color="D8D8D8"/>
              <w:bottom w:val="single" w:sz="18" w:space="0" w:color="FFFFFF"/>
              <w:right w:val="single" w:sz="6" w:space="0" w:color="D8D8D8"/>
            </w:tcBorders>
          </w:tcPr>
          <w:p>
            <w:pPr>
              <w:pStyle w:val="TableParagraph"/>
              <w:jc w:val="left"/>
              <w:rPr>
                <w:rFonts w:ascii="Times New Roman"/>
                <w:sz w:val="16"/>
              </w:rPr>
            </w:pPr>
          </w:p>
        </w:tc>
        <w:tc>
          <w:tcPr>
            <w:tcW w:w="456" w:type="dxa"/>
            <w:gridSpan w:val="2"/>
            <w:tcBorders>
              <w:left w:val="single" w:sz="6" w:space="0" w:color="D8D8D8"/>
              <w:bottom w:val="single" w:sz="18" w:space="0" w:color="FFFFFF"/>
              <w:right w:val="nil"/>
            </w:tcBorders>
          </w:tcPr>
          <w:p>
            <w:pPr>
              <w:pStyle w:val="TableParagraph"/>
              <w:jc w:val="left"/>
              <w:rPr>
                <w:rFonts w:ascii="Times New Roman"/>
                <w:sz w:val="16"/>
              </w:rPr>
            </w:pPr>
          </w:p>
        </w:tc>
      </w:tr>
      <w:tr>
        <w:trPr>
          <w:trHeight w:val="273" w:hRule="atLeast"/>
        </w:trPr>
        <w:tc>
          <w:tcPr>
            <w:tcW w:w="760" w:type="dxa"/>
            <w:vMerge w:val="restart"/>
            <w:tcBorders>
              <w:top w:val="single" w:sz="18" w:space="0" w:color="FFFFFF"/>
              <w:left w:val="nil"/>
              <w:right w:val="single" w:sz="6" w:space="0" w:color="D8D8D8"/>
            </w:tcBorders>
          </w:tcPr>
          <w:p>
            <w:pPr>
              <w:pStyle w:val="TableParagraph"/>
              <w:jc w:val="left"/>
              <w:rPr>
                <w:rFonts w:ascii="Times New Roman"/>
                <w:sz w:val="16"/>
              </w:rPr>
            </w:pPr>
          </w:p>
        </w:tc>
        <w:tc>
          <w:tcPr>
            <w:tcW w:w="1282" w:type="dxa"/>
            <w:gridSpan w:val="2"/>
            <w:vMerge w:val="restart"/>
            <w:tcBorders>
              <w:top w:val="single" w:sz="18" w:space="0" w:color="FFFFFF"/>
              <w:left w:val="single" w:sz="6" w:space="0" w:color="D8D8D8"/>
              <w:right w:val="single" w:sz="6" w:space="0" w:color="D8D8D8"/>
            </w:tcBorders>
          </w:tcPr>
          <w:p>
            <w:pPr>
              <w:pStyle w:val="TableParagraph"/>
              <w:jc w:val="left"/>
              <w:rPr>
                <w:rFonts w:ascii="Times New Roman"/>
                <w:sz w:val="16"/>
              </w:rPr>
            </w:pPr>
          </w:p>
        </w:tc>
        <w:tc>
          <w:tcPr>
            <w:tcW w:w="1358" w:type="dxa"/>
            <w:gridSpan w:val="3"/>
            <w:vMerge w:val="restart"/>
            <w:tcBorders>
              <w:top w:val="single" w:sz="18" w:space="0" w:color="FFFFFF"/>
              <w:left w:val="single" w:sz="6" w:space="0" w:color="D8D8D8"/>
              <w:bottom w:val="nil"/>
              <w:right w:val="single" w:sz="6" w:space="0" w:color="D8D8D8"/>
            </w:tcBorders>
          </w:tcPr>
          <w:p>
            <w:pPr>
              <w:pStyle w:val="TableParagraph"/>
              <w:spacing w:before="31"/>
              <w:ind w:right="-116"/>
              <w:rPr>
                <w:rFonts w:ascii="Calibri" w:hAnsi="Calibri"/>
                <w:sz w:val="18"/>
              </w:rPr>
            </w:pPr>
            <w:r>
              <w:rPr>
                <w:rFonts w:ascii="Calibri" w:hAnsi="Calibri"/>
                <w:sz w:val="18"/>
              </w:rPr>
              <w:t>‐2.</w:t>
            </w:r>
          </w:p>
        </w:tc>
        <w:tc>
          <w:tcPr>
            <w:tcW w:w="473" w:type="dxa"/>
            <w:tcBorders>
              <w:top w:val="single" w:sz="18" w:space="0" w:color="FFFFFF"/>
              <w:left w:val="single" w:sz="6" w:space="0" w:color="D8D8D8"/>
              <w:bottom w:val="nil"/>
              <w:right w:val="nil"/>
            </w:tcBorders>
          </w:tcPr>
          <w:p>
            <w:pPr>
              <w:pStyle w:val="TableParagraph"/>
              <w:spacing w:before="31"/>
              <w:ind w:left="89"/>
              <w:jc w:val="left"/>
              <w:rPr>
                <w:rFonts w:ascii="Calibri"/>
                <w:sz w:val="18"/>
              </w:rPr>
            </w:pPr>
            <w:r>
              <w:rPr>
                <w:rFonts w:ascii="Calibri"/>
                <w:sz w:val="18"/>
              </w:rPr>
              <w:t>82%</w:t>
            </w:r>
          </w:p>
        </w:tc>
        <w:tc>
          <w:tcPr>
            <w:tcW w:w="187" w:type="dxa"/>
            <w:tcBorders>
              <w:top w:val="single" w:sz="18" w:space="0" w:color="FFFFFF"/>
              <w:left w:val="nil"/>
              <w:bottom w:val="nil"/>
              <w:right w:val="single" w:sz="6" w:space="0" w:color="D8D8D8"/>
            </w:tcBorders>
            <w:shd w:val="clear" w:color="auto" w:fill="FCAE22"/>
          </w:tcPr>
          <w:p>
            <w:pPr>
              <w:pStyle w:val="TableParagraph"/>
              <w:jc w:val="left"/>
              <w:rPr>
                <w:rFonts w:ascii="Times New Roman"/>
                <w:sz w:val="16"/>
              </w:rPr>
            </w:pPr>
          </w:p>
        </w:tc>
        <w:tc>
          <w:tcPr>
            <w:tcW w:w="659" w:type="dxa"/>
            <w:vMerge w:val="restart"/>
            <w:tcBorders>
              <w:top w:val="single" w:sz="18" w:space="0" w:color="FFFFFF"/>
              <w:left w:val="single" w:sz="6" w:space="0" w:color="D8D8D8"/>
              <w:bottom w:val="nil"/>
              <w:right w:val="single" w:sz="6" w:space="0" w:color="D8D8D8"/>
            </w:tcBorders>
          </w:tcPr>
          <w:p>
            <w:pPr>
              <w:pStyle w:val="TableParagraph"/>
              <w:jc w:val="left"/>
              <w:rPr>
                <w:sz w:val="18"/>
              </w:rPr>
            </w:pPr>
          </w:p>
          <w:p>
            <w:pPr>
              <w:pStyle w:val="TableParagraph"/>
              <w:spacing w:before="140"/>
              <w:ind w:left="108"/>
              <w:jc w:val="left"/>
              <w:rPr>
                <w:rFonts w:ascii="Calibri"/>
                <w:sz w:val="18"/>
              </w:rPr>
            </w:pPr>
            <w:r>
              <w:rPr>
                <w:rFonts w:ascii="Calibri"/>
                <w:sz w:val="18"/>
              </w:rPr>
              <w:t>0.19%</w:t>
            </w:r>
          </w:p>
        </w:tc>
        <w:tc>
          <w:tcPr>
            <w:tcW w:w="456" w:type="dxa"/>
            <w:gridSpan w:val="2"/>
            <w:vMerge w:val="restart"/>
            <w:tcBorders>
              <w:top w:val="single" w:sz="18" w:space="0" w:color="FFFFFF"/>
              <w:left w:val="single" w:sz="6" w:space="0" w:color="D8D8D8"/>
              <w:bottom w:val="nil"/>
              <w:right w:val="nil"/>
            </w:tcBorders>
          </w:tcPr>
          <w:p>
            <w:pPr>
              <w:pStyle w:val="TableParagraph"/>
              <w:jc w:val="left"/>
              <w:rPr>
                <w:rFonts w:ascii="Times New Roman"/>
                <w:sz w:val="16"/>
              </w:rPr>
            </w:pPr>
          </w:p>
        </w:tc>
      </w:tr>
      <w:tr>
        <w:trPr>
          <w:trHeight w:val="326" w:hRule="atLeast"/>
        </w:trPr>
        <w:tc>
          <w:tcPr>
            <w:tcW w:w="760" w:type="dxa"/>
            <w:vMerge/>
            <w:tcBorders>
              <w:top w:val="nil"/>
              <w:left w:val="nil"/>
              <w:right w:val="single" w:sz="6" w:space="0" w:color="D8D8D8"/>
            </w:tcBorders>
          </w:tcPr>
          <w:p>
            <w:pPr>
              <w:rPr>
                <w:sz w:val="2"/>
                <w:szCs w:val="2"/>
              </w:rPr>
            </w:pPr>
          </w:p>
        </w:tc>
        <w:tc>
          <w:tcPr>
            <w:tcW w:w="1282" w:type="dxa"/>
            <w:gridSpan w:val="2"/>
            <w:vMerge/>
            <w:tcBorders>
              <w:top w:val="nil"/>
              <w:left w:val="single" w:sz="6" w:space="0" w:color="D8D8D8"/>
              <w:right w:val="single" w:sz="6" w:space="0" w:color="D8D8D8"/>
            </w:tcBorders>
          </w:tcPr>
          <w:p>
            <w:pPr>
              <w:rPr>
                <w:sz w:val="2"/>
                <w:szCs w:val="2"/>
              </w:rPr>
            </w:pPr>
          </w:p>
        </w:tc>
        <w:tc>
          <w:tcPr>
            <w:tcW w:w="1358" w:type="dxa"/>
            <w:gridSpan w:val="3"/>
            <w:vMerge/>
            <w:tcBorders>
              <w:top w:val="nil"/>
              <w:left w:val="single" w:sz="6" w:space="0" w:color="D8D8D8"/>
              <w:bottom w:val="nil"/>
              <w:right w:val="single" w:sz="6" w:space="0" w:color="D8D8D8"/>
            </w:tcBorders>
          </w:tcPr>
          <w:p>
            <w:pPr>
              <w:rPr>
                <w:sz w:val="2"/>
                <w:szCs w:val="2"/>
              </w:rPr>
            </w:pPr>
          </w:p>
        </w:tc>
        <w:tc>
          <w:tcPr>
            <w:tcW w:w="660" w:type="dxa"/>
            <w:gridSpan w:val="2"/>
            <w:vMerge w:val="restart"/>
            <w:tcBorders>
              <w:top w:val="nil"/>
              <w:left w:val="single" w:sz="6" w:space="0" w:color="D8D8D8"/>
              <w:bottom w:val="nil"/>
              <w:right w:val="single" w:sz="6" w:space="0" w:color="D8D8D8"/>
            </w:tcBorders>
          </w:tcPr>
          <w:p>
            <w:pPr>
              <w:pStyle w:val="TableParagraph"/>
              <w:jc w:val="left"/>
              <w:rPr>
                <w:rFonts w:ascii="Times New Roman"/>
                <w:sz w:val="16"/>
              </w:rPr>
            </w:pPr>
          </w:p>
        </w:tc>
        <w:tc>
          <w:tcPr>
            <w:tcW w:w="659" w:type="dxa"/>
            <w:vMerge/>
            <w:tcBorders>
              <w:top w:val="nil"/>
              <w:left w:val="single" w:sz="6" w:space="0" w:color="D8D8D8"/>
              <w:bottom w:val="nil"/>
              <w:right w:val="single" w:sz="6" w:space="0" w:color="D8D8D8"/>
            </w:tcBorders>
          </w:tcPr>
          <w:p>
            <w:pPr>
              <w:rPr>
                <w:sz w:val="2"/>
                <w:szCs w:val="2"/>
              </w:rPr>
            </w:pPr>
          </w:p>
        </w:tc>
        <w:tc>
          <w:tcPr>
            <w:tcW w:w="456" w:type="dxa"/>
            <w:gridSpan w:val="2"/>
            <w:vMerge/>
            <w:tcBorders>
              <w:top w:val="nil"/>
              <w:left w:val="single" w:sz="6" w:space="0" w:color="D8D8D8"/>
              <w:bottom w:val="nil"/>
              <w:right w:val="nil"/>
            </w:tcBorders>
          </w:tcPr>
          <w:p>
            <w:pPr>
              <w:rPr>
                <w:sz w:val="2"/>
                <w:szCs w:val="2"/>
              </w:rPr>
            </w:pPr>
          </w:p>
        </w:tc>
      </w:tr>
      <w:tr>
        <w:trPr>
          <w:trHeight w:val="296" w:hRule="atLeast"/>
        </w:trPr>
        <w:tc>
          <w:tcPr>
            <w:tcW w:w="760" w:type="dxa"/>
            <w:vMerge/>
            <w:tcBorders>
              <w:top w:val="nil"/>
              <w:left w:val="nil"/>
              <w:right w:val="single" w:sz="6" w:space="0" w:color="D8D8D8"/>
            </w:tcBorders>
          </w:tcPr>
          <w:p>
            <w:pPr>
              <w:rPr>
                <w:sz w:val="2"/>
                <w:szCs w:val="2"/>
              </w:rPr>
            </w:pPr>
          </w:p>
        </w:tc>
        <w:tc>
          <w:tcPr>
            <w:tcW w:w="1282" w:type="dxa"/>
            <w:gridSpan w:val="2"/>
            <w:vMerge/>
            <w:tcBorders>
              <w:top w:val="nil"/>
              <w:left w:val="single" w:sz="6" w:space="0" w:color="D8D8D8"/>
              <w:right w:val="single" w:sz="6" w:space="0" w:color="D8D8D8"/>
            </w:tcBorders>
          </w:tcPr>
          <w:p>
            <w:pPr>
              <w:rPr>
                <w:sz w:val="2"/>
                <w:szCs w:val="2"/>
              </w:rPr>
            </w:pPr>
          </w:p>
        </w:tc>
        <w:tc>
          <w:tcPr>
            <w:tcW w:w="1358" w:type="dxa"/>
            <w:gridSpan w:val="3"/>
            <w:vMerge/>
            <w:tcBorders>
              <w:top w:val="nil"/>
              <w:left w:val="single" w:sz="6" w:space="0" w:color="D8D8D8"/>
              <w:bottom w:val="nil"/>
              <w:right w:val="single" w:sz="6" w:space="0" w:color="D8D8D8"/>
            </w:tcBorders>
          </w:tcPr>
          <w:p>
            <w:pPr>
              <w:rPr>
                <w:sz w:val="2"/>
                <w:szCs w:val="2"/>
              </w:rPr>
            </w:pPr>
          </w:p>
        </w:tc>
        <w:tc>
          <w:tcPr>
            <w:tcW w:w="660" w:type="dxa"/>
            <w:gridSpan w:val="2"/>
            <w:vMerge/>
            <w:tcBorders>
              <w:top w:val="nil"/>
              <w:left w:val="single" w:sz="6" w:space="0" w:color="D8D8D8"/>
              <w:bottom w:val="nil"/>
              <w:right w:val="single" w:sz="6" w:space="0" w:color="D8D8D8"/>
            </w:tcBorders>
          </w:tcPr>
          <w:p>
            <w:pPr>
              <w:rPr>
                <w:sz w:val="2"/>
                <w:szCs w:val="2"/>
              </w:rPr>
            </w:pPr>
          </w:p>
        </w:tc>
        <w:tc>
          <w:tcPr>
            <w:tcW w:w="1115" w:type="dxa"/>
            <w:gridSpan w:val="3"/>
            <w:tcBorders>
              <w:top w:val="nil"/>
              <w:left w:val="single" w:sz="6" w:space="0" w:color="D8D8D8"/>
              <w:bottom w:val="nil"/>
              <w:right w:val="nil"/>
            </w:tcBorders>
            <w:shd w:val="clear" w:color="auto" w:fill="FCAE22"/>
          </w:tcPr>
          <w:p>
            <w:pPr>
              <w:pStyle w:val="TableParagraph"/>
              <w:spacing w:before="23"/>
              <w:ind w:left="445"/>
              <w:jc w:val="left"/>
              <w:rPr>
                <w:rFonts w:ascii="Calibri"/>
                <w:sz w:val="18"/>
              </w:rPr>
            </w:pPr>
            <w:r>
              <w:rPr>
                <w:rFonts w:ascii="Calibri"/>
                <w:sz w:val="18"/>
              </w:rPr>
              <w:t>16.93%</w:t>
            </w:r>
          </w:p>
        </w:tc>
      </w:tr>
      <w:tr>
        <w:trPr>
          <w:trHeight w:val="281" w:hRule="atLeast"/>
        </w:trPr>
        <w:tc>
          <w:tcPr>
            <w:tcW w:w="760" w:type="dxa"/>
            <w:vMerge/>
            <w:tcBorders>
              <w:top w:val="nil"/>
              <w:left w:val="nil"/>
              <w:right w:val="single" w:sz="6" w:space="0" w:color="D8D8D8"/>
            </w:tcBorders>
          </w:tcPr>
          <w:p>
            <w:pPr>
              <w:rPr>
                <w:sz w:val="2"/>
                <w:szCs w:val="2"/>
              </w:rPr>
            </w:pPr>
          </w:p>
        </w:tc>
        <w:tc>
          <w:tcPr>
            <w:tcW w:w="1282" w:type="dxa"/>
            <w:gridSpan w:val="2"/>
            <w:vMerge/>
            <w:tcBorders>
              <w:top w:val="nil"/>
              <w:left w:val="single" w:sz="6" w:space="0" w:color="D8D8D8"/>
              <w:right w:val="single" w:sz="6" w:space="0" w:color="D8D8D8"/>
            </w:tcBorders>
          </w:tcPr>
          <w:p>
            <w:pPr>
              <w:rPr>
                <w:sz w:val="2"/>
                <w:szCs w:val="2"/>
              </w:rPr>
            </w:pPr>
          </w:p>
        </w:tc>
        <w:tc>
          <w:tcPr>
            <w:tcW w:w="843" w:type="dxa"/>
            <w:tcBorders>
              <w:top w:val="nil"/>
              <w:left w:val="single" w:sz="6" w:space="0" w:color="D8D8D8"/>
              <w:right w:val="nil"/>
            </w:tcBorders>
          </w:tcPr>
          <w:p>
            <w:pPr>
              <w:pStyle w:val="TableParagraph"/>
              <w:jc w:val="left"/>
              <w:rPr>
                <w:rFonts w:ascii="Times New Roman"/>
                <w:sz w:val="16"/>
              </w:rPr>
            </w:pPr>
          </w:p>
        </w:tc>
        <w:tc>
          <w:tcPr>
            <w:tcW w:w="1175" w:type="dxa"/>
            <w:gridSpan w:val="4"/>
            <w:tcBorders>
              <w:top w:val="nil"/>
              <w:left w:val="nil"/>
              <w:right w:val="single" w:sz="6" w:space="0" w:color="D8D8D8"/>
            </w:tcBorders>
            <w:shd w:val="clear" w:color="auto" w:fill="FCAE22"/>
          </w:tcPr>
          <w:p>
            <w:pPr>
              <w:pStyle w:val="TableParagraph"/>
              <w:spacing w:before="23"/>
              <w:ind w:left="117"/>
              <w:jc w:val="left"/>
              <w:rPr>
                <w:rFonts w:ascii="Calibri" w:hAnsi="Calibri"/>
                <w:sz w:val="18"/>
              </w:rPr>
            </w:pPr>
            <w:r>
              <w:rPr>
                <w:rFonts w:ascii="Calibri" w:hAnsi="Calibri"/>
                <w:sz w:val="18"/>
              </w:rPr>
              <w:t>‐17.80%</w:t>
            </w:r>
          </w:p>
        </w:tc>
        <w:tc>
          <w:tcPr>
            <w:tcW w:w="659" w:type="dxa"/>
            <w:tcBorders>
              <w:top w:val="nil"/>
              <w:left w:val="single" w:sz="6" w:space="0" w:color="D8D8D8"/>
              <w:right w:val="single" w:sz="6" w:space="0" w:color="D8D8D8"/>
            </w:tcBorders>
          </w:tcPr>
          <w:p>
            <w:pPr>
              <w:pStyle w:val="TableParagraph"/>
              <w:jc w:val="left"/>
              <w:rPr>
                <w:rFonts w:ascii="Times New Roman"/>
                <w:sz w:val="16"/>
              </w:rPr>
            </w:pPr>
          </w:p>
        </w:tc>
        <w:tc>
          <w:tcPr>
            <w:tcW w:w="456" w:type="dxa"/>
            <w:gridSpan w:val="2"/>
            <w:tcBorders>
              <w:top w:val="nil"/>
              <w:left w:val="single" w:sz="6" w:space="0" w:color="D8D8D8"/>
              <w:right w:val="nil"/>
            </w:tcBorders>
          </w:tcPr>
          <w:p>
            <w:pPr>
              <w:pStyle w:val="TableParagraph"/>
              <w:jc w:val="left"/>
              <w:rPr>
                <w:rFonts w:ascii="Times New Roman"/>
                <w:sz w:val="16"/>
              </w:rPr>
            </w:pPr>
          </w:p>
        </w:tc>
      </w:tr>
      <w:tr>
        <w:trPr>
          <w:trHeight w:val="326" w:hRule="atLeast"/>
        </w:trPr>
        <w:tc>
          <w:tcPr>
            <w:tcW w:w="760" w:type="dxa"/>
            <w:vMerge w:val="restart"/>
            <w:tcBorders>
              <w:left w:val="nil"/>
              <w:bottom w:val="nil"/>
              <w:right w:val="single" w:sz="6" w:space="0" w:color="D8D8D8"/>
            </w:tcBorders>
          </w:tcPr>
          <w:p>
            <w:pPr>
              <w:pStyle w:val="TableParagraph"/>
              <w:jc w:val="left"/>
              <w:rPr>
                <w:rFonts w:ascii="Times New Roman"/>
                <w:sz w:val="16"/>
              </w:rPr>
            </w:pPr>
          </w:p>
        </w:tc>
        <w:tc>
          <w:tcPr>
            <w:tcW w:w="822" w:type="dxa"/>
            <w:tcBorders>
              <w:left w:val="single" w:sz="6" w:space="0" w:color="D8D8D8"/>
              <w:bottom w:val="nil"/>
              <w:right w:val="nil"/>
            </w:tcBorders>
          </w:tcPr>
          <w:p>
            <w:pPr>
              <w:pStyle w:val="TableParagraph"/>
              <w:jc w:val="left"/>
              <w:rPr>
                <w:rFonts w:ascii="Times New Roman"/>
                <w:sz w:val="16"/>
              </w:rPr>
            </w:pPr>
          </w:p>
        </w:tc>
        <w:tc>
          <w:tcPr>
            <w:tcW w:w="2478" w:type="dxa"/>
            <w:gridSpan w:val="6"/>
            <w:tcBorders>
              <w:left w:val="nil"/>
              <w:bottom w:val="nil"/>
              <w:right w:val="single" w:sz="6" w:space="0" w:color="D8D8D8"/>
            </w:tcBorders>
            <w:shd w:val="clear" w:color="auto" w:fill="FCAE22"/>
          </w:tcPr>
          <w:p>
            <w:pPr>
              <w:pStyle w:val="TableParagraph"/>
              <w:spacing w:before="38"/>
              <w:ind w:left="119"/>
              <w:jc w:val="left"/>
              <w:rPr>
                <w:rFonts w:ascii="Calibri" w:hAnsi="Calibri"/>
                <w:sz w:val="18"/>
              </w:rPr>
            </w:pPr>
            <w:r>
              <w:rPr>
                <w:rFonts w:ascii="Calibri" w:hAnsi="Calibri"/>
                <w:sz w:val="18"/>
              </w:rPr>
              <w:t>‐37.54%</w:t>
            </w:r>
          </w:p>
        </w:tc>
        <w:tc>
          <w:tcPr>
            <w:tcW w:w="659" w:type="dxa"/>
            <w:tcBorders>
              <w:left w:val="single" w:sz="6" w:space="0" w:color="D8D8D8"/>
              <w:bottom w:val="nil"/>
              <w:right w:val="single" w:sz="6" w:space="0" w:color="D8D8D8"/>
            </w:tcBorders>
          </w:tcPr>
          <w:p>
            <w:pPr>
              <w:pStyle w:val="TableParagraph"/>
              <w:jc w:val="left"/>
              <w:rPr>
                <w:rFonts w:ascii="Times New Roman"/>
                <w:sz w:val="16"/>
              </w:rPr>
            </w:pPr>
          </w:p>
        </w:tc>
        <w:tc>
          <w:tcPr>
            <w:tcW w:w="456" w:type="dxa"/>
            <w:gridSpan w:val="2"/>
            <w:tcBorders>
              <w:left w:val="single" w:sz="6" w:space="0" w:color="D8D8D8"/>
              <w:bottom w:val="nil"/>
              <w:right w:val="nil"/>
            </w:tcBorders>
          </w:tcPr>
          <w:p>
            <w:pPr>
              <w:pStyle w:val="TableParagraph"/>
              <w:jc w:val="left"/>
              <w:rPr>
                <w:rFonts w:ascii="Times New Roman"/>
                <w:sz w:val="16"/>
              </w:rPr>
            </w:pPr>
          </w:p>
        </w:tc>
      </w:tr>
      <w:tr>
        <w:trPr>
          <w:trHeight w:val="297" w:hRule="atLeast"/>
        </w:trPr>
        <w:tc>
          <w:tcPr>
            <w:tcW w:w="760" w:type="dxa"/>
            <w:vMerge/>
            <w:tcBorders>
              <w:top w:val="nil"/>
              <w:left w:val="nil"/>
              <w:bottom w:val="nil"/>
              <w:right w:val="single" w:sz="6" w:space="0" w:color="D8D8D8"/>
            </w:tcBorders>
          </w:tcPr>
          <w:p>
            <w:pPr>
              <w:rPr>
                <w:sz w:val="2"/>
                <w:szCs w:val="2"/>
              </w:rPr>
            </w:pPr>
          </w:p>
        </w:tc>
        <w:tc>
          <w:tcPr>
            <w:tcW w:w="1282" w:type="dxa"/>
            <w:gridSpan w:val="2"/>
            <w:tcBorders>
              <w:top w:val="nil"/>
              <w:left w:val="single" w:sz="6" w:space="0" w:color="D8D8D8"/>
              <w:bottom w:val="nil"/>
              <w:right w:val="single" w:sz="6" w:space="0" w:color="D8D8D8"/>
            </w:tcBorders>
          </w:tcPr>
          <w:p>
            <w:pPr>
              <w:pStyle w:val="TableParagraph"/>
              <w:jc w:val="left"/>
              <w:rPr>
                <w:rFonts w:ascii="Times New Roman"/>
                <w:sz w:val="16"/>
              </w:rPr>
            </w:pPr>
          </w:p>
        </w:tc>
        <w:tc>
          <w:tcPr>
            <w:tcW w:w="1358" w:type="dxa"/>
            <w:gridSpan w:val="3"/>
            <w:tcBorders>
              <w:top w:val="nil"/>
              <w:left w:val="single" w:sz="6" w:space="0" w:color="D8D8D8"/>
              <w:bottom w:val="nil"/>
              <w:right w:val="single" w:sz="6" w:space="0" w:color="D8D8D8"/>
            </w:tcBorders>
          </w:tcPr>
          <w:p>
            <w:pPr>
              <w:pStyle w:val="TableParagraph"/>
              <w:jc w:val="left"/>
              <w:rPr>
                <w:rFonts w:ascii="Times New Roman"/>
                <w:sz w:val="16"/>
              </w:rPr>
            </w:pPr>
          </w:p>
        </w:tc>
        <w:tc>
          <w:tcPr>
            <w:tcW w:w="660" w:type="dxa"/>
            <w:gridSpan w:val="2"/>
            <w:tcBorders>
              <w:top w:val="nil"/>
              <w:left w:val="single" w:sz="6" w:space="0" w:color="D8D8D8"/>
              <w:bottom w:val="nil"/>
              <w:right w:val="single" w:sz="6" w:space="0" w:color="D8D8D8"/>
            </w:tcBorders>
          </w:tcPr>
          <w:p>
            <w:pPr>
              <w:pStyle w:val="TableParagraph"/>
              <w:jc w:val="left"/>
              <w:rPr>
                <w:rFonts w:ascii="Times New Roman"/>
                <w:sz w:val="16"/>
              </w:rPr>
            </w:pPr>
          </w:p>
        </w:tc>
        <w:tc>
          <w:tcPr>
            <w:tcW w:w="900" w:type="dxa"/>
            <w:gridSpan w:val="2"/>
            <w:tcBorders>
              <w:top w:val="nil"/>
              <w:left w:val="single" w:sz="6" w:space="0" w:color="D8D8D8"/>
              <w:bottom w:val="nil"/>
              <w:right w:val="nil"/>
            </w:tcBorders>
            <w:shd w:val="clear" w:color="auto" w:fill="FCAE22"/>
          </w:tcPr>
          <w:p>
            <w:pPr>
              <w:pStyle w:val="TableParagraph"/>
              <w:spacing w:before="38"/>
              <w:ind w:left="229"/>
              <w:jc w:val="left"/>
              <w:rPr>
                <w:rFonts w:ascii="Calibri"/>
                <w:sz w:val="18"/>
              </w:rPr>
            </w:pPr>
            <w:r>
              <w:rPr>
                <w:rFonts w:ascii="Calibri"/>
                <w:sz w:val="18"/>
              </w:rPr>
              <w:t>13.66%</w:t>
            </w:r>
          </w:p>
        </w:tc>
        <w:tc>
          <w:tcPr>
            <w:tcW w:w="215" w:type="dxa"/>
            <w:tcBorders>
              <w:top w:val="nil"/>
              <w:left w:val="nil"/>
              <w:bottom w:val="nil"/>
              <w:right w:val="nil"/>
            </w:tcBorders>
          </w:tcPr>
          <w:p>
            <w:pPr>
              <w:pStyle w:val="TableParagraph"/>
              <w:jc w:val="left"/>
              <w:rPr>
                <w:rFonts w:ascii="Times New Roman"/>
                <w:sz w:val="16"/>
              </w:rPr>
            </w:pPr>
          </w:p>
        </w:tc>
      </w:tr>
    </w:tbl>
    <w:p>
      <w:pPr>
        <w:spacing w:after="0"/>
        <w:jc w:val="left"/>
        <w:rPr>
          <w:rFonts w:ascii="Times New Roman"/>
          <w:sz w:val="16"/>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before="99"/>
        <w:ind w:left="1756" w:right="0" w:firstLine="0"/>
        <w:jc w:val="left"/>
        <w:rPr>
          <w:sz w:val="18"/>
        </w:rPr>
      </w:pPr>
      <w:r>
        <w:rPr/>
        <w:pict>
          <v:group style="position:absolute;margin-left:88.605003pt;margin-top:24.520391pt;width:450.75pt;height:132.950pt;mso-position-horizontal-relative:page;mso-position-vertical-relative:paragraph;z-index:-325180416" coordorigin="1772,490" coordsize="9015,2659">
            <v:line style="position:absolute" from="3872,1152" to="3872,2732" stroked="true" strokeweight=".75pt" strokecolor="#d8d8d8">
              <v:stroke dashstyle="solid"/>
            </v:line>
            <v:line style="position:absolute" from="5167,1152" to="5167,2732" stroked="true" strokeweight=".75pt" strokecolor="#d8d8d8">
              <v:stroke dashstyle="solid"/>
            </v:line>
            <v:line style="position:absolute" from="10351,1152" to="10351,2732" stroked="true" strokeweight=".75pt" strokecolor="#d8d8d8">
              <v:stroke dashstyle="solid"/>
            </v:line>
            <v:rect style="position:absolute;left:1779;top:497;width:9000;height:2644" filled="false" stroked="true" strokeweight=".75pt" strokecolor="#d8d8d8">
              <v:stroke dashstyle="solid"/>
            </v:rect>
            <v:shape style="position:absolute;left:5430;top:647;width:1716;height:338" type="#_x0000_t202" filled="false" stroked="false">
              <v:textbox inset="0,0,0,0">
                <w:txbxContent>
                  <w:p>
                    <w:pPr>
                      <w:spacing w:line="337" w:lineRule="exact" w:before="0"/>
                      <w:ind w:left="0" w:right="0" w:firstLine="0"/>
                      <w:jc w:val="left"/>
                      <w:rPr>
                        <w:sz w:val="22"/>
                      </w:rPr>
                    </w:pPr>
                    <w:r>
                      <w:rPr>
                        <w:sz w:val="28"/>
                      </w:rPr>
                      <w:t>H</w:t>
                    </w:r>
                    <w:r>
                      <w:rPr>
                        <w:sz w:val="22"/>
                      </w:rPr>
                      <w:t>ENRY </w:t>
                    </w:r>
                    <w:r>
                      <w:rPr>
                        <w:sz w:val="28"/>
                      </w:rPr>
                      <w:t>C</w:t>
                    </w:r>
                    <w:r>
                      <w:rPr>
                        <w:sz w:val="22"/>
                      </w:rPr>
                      <w:t>OUNTY</w:t>
                    </w:r>
                  </w:p>
                </w:txbxContent>
              </v:textbox>
              <w10:wrap type="none"/>
            </v:shape>
            <v:shape style="position:absolute;left:2008;top:1191;width:2181;height:1872" type="#_x0000_t202" filled="false" stroked="false">
              <v:textbox inset="0,0,0,0">
                <w:txbxContent>
                  <w:p>
                    <w:pPr>
                      <w:spacing w:line="350" w:lineRule="auto" w:before="0"/>
                      <w:ind w:left="0" w:right="483" w:firstLine="471"/>
                      <w:jc w:val="right"/>
                      <w:rPr>
                        <w:sz w:val="18"/>
                      </w:rPr>
                    </w:pPr>
                    <w:r>
                      <w:rPr>
                        <w:sz w:val="18"/>
                      </w:rPr>
                      <w:t>A</w:t>
                    </w:r>
                    <w:r>
                      <w:rPr>
                        <w:sz w:val="14"/>
                      </w:rPr>
                      <w:t>BBEVILLE </w:t>
                    </w:r>
                    <w:r>
                      <w:rPr>
                        <w:sz w:val="18"/>
                      </w:rPr>
                      <w:t>(</w:t>
                    </w:r>
                    <w:r>
                      <w:rPr>
                        <w:sz w:val="14"/>
                      </w:rPr>
                      <w:t>CITY</w:t>
                    </w:r>
                    <w:r>
                      <w:rPr>
                        <w:sz w:val="18"/>
                      </w:rPr>
                      <w:t>) H</w:t>
                    </w:r>
                    <w:r>
                      <w:rPr>
                        <w:sz w:val="14"/>
                      </w:rPr>
                      <w:t>ALEBURG </w:t>
                    </w:r>
                    <w:r>
                      <w:rPr>
                        <w:sz w:val="18"/>
                      </w:rPr>
                      <w:t>(</w:t>
                    </w:r>
                    <w:r>
                      <w:rPr>
                        <w:sz w:val="14"/>
                      </w:rPr>
                      <w:t>TOWN</w:t>
                    </w:r>
                    <w:r>
                      <w:rPr>
                        <w:sz w:val="18"/>
                      </w:rPr>
                      <w:t>) H</w:t>
                    </w:r>
                    <w:r>
                      <w:rPr>
                        <w:sz w:val="14"/>
                      </w:rPr>
                      <w:t>EADLAND </w:t>
                    </w:r>
                    <w:r>
                      <w:rPr>
                        <w:sz w:val="18"/>
                      </w:rPr>
                      <w:t>(</w:t>
                    </w:r>
                    <w:r>
                      <w:rPr>
                        <w:sz w:val="14"/>
                      </w:rPr>
                      <w:t>CITY</w:t>
                    </w:r>
                    <w:r>
                      <w:rPr>
                        <w:sz w:val="18"/>
                      </w:rPr>
                      <w:t>) N</w:t>
                    </w:r>
                    <w:r>
                      <w:rPr>
                        <w:sz w:val="14"/>
                      </w:rPr>
                      <w:t>EWVILLE </w:t>
                    </w:r>
                    <w:r>
                      <w:rPr>
                        <w:sz w:val="18"/>
                      </w:rPr>
                      <w:t>(</w:t>
                    </w:r>
                    <w:r>
                      <w:rPr>
                        <w:sz w:val="14"/>
                      </w:rPr>
                      <w:t>TOWN</w:t>
                    </w:r>
                    <w:r>
                      <w:rPr>
                        <w:sz w:val="18"/>
                      </w:rPr>
                      <w:t>) B</w:t>
                    </w:r>
                    <w:r>
                      <w:rPr>
                        <w:sz w:val="14"/>
                      </w:rPr>
                      <w:t>ALANCE OF </w:t>
                    </w:r>
                    <w:r>
                      <w:rPr>
                        <w:sz w:val="18"/>
                      </w:rPr>
                      <w:t>H</w:t>
                    </w:r>
                    <w:r>
                      <w:rPr>
                        <w:sz w:val="14"/>
                      </w:rPr>
                      <w:t>ENRY </w:t>
                    </w:r>
                    <w:r>
                      <w:rPr>
                        <w:sz w:val="18"/>
                      </w:rPr>
                      <w:t>C</w:t>
                    </w:r>
                    <w:r>
                      <w:rPr>
                        <w:sz w:val="14"/>
                      </w:rPr>
                      <w:t>O</w:t>
                    </w:r>
                    <w:r>
                      <w:rPr>
                        <w:sz w:val="18"/>
                      </w:rPr>
                      <w:t>.</w:t>
                    </w:r>
                  </w:p>
                  <w:p>
                    <w:pPr>
                      <w:spacing w:line="216" w:lineRule="exact" w:before="69"/>
                      <w:ind w:left="0" w:right="18" w:firstLine="0"/>
                      <w:jc w:val="right"/>
                      <w:rPr>
                        <w:rFonts w:ascii="Calibri" w:hAnsi="Calibri"/>
                        <w:sz w:val="18"/>
                      </w:rPr>
                    </w:pPr>
                    <w:r>
                      <w:rPr>
                        <w:rFonts w:ascii="Calibri" w:hAnsi="Calibri"/>
                        <w:sz w:val="18"/>
                      </w:rPr>
                      <w:t>‐70.00%</w:t>
                    </w:r>
                  </w:p>
                </w:txbxContent>
              </v:textbox>
              <w10:wrap type="none"/>
            </v:shape>
            <v:shape style="position:absolute;left:4869;top:2882;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‐50.00%</w:t>
                    </w:r>
                  </w:p>
                </w:txbxContent>
              </v:textbox>
              <w10:wrap type="none"/>
            </v:shape>
            <v:shape style="position:absolute;left:6165;top:2882;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‐30.00%</w:t>
                    </w:r>
                  </w:p>
                </w:txbxContent>
              </v:textbox>
              <w10:wrap type="none"/>
            </v:shape>
            <v:shape style="position:absolute;left:7461;top:2882;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‐10.00%</w:t>
                    </w:r>
                  </w:p>
                </w:txbxContent>
              </v:textbox>
              <w10:wrap type="none"/>
            </v:shape>
            <v:shape style="position:absolute;left:8784;top:2882;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10.00%</w:t>
                    </w:r>
                  </w:p>
                </w:txbxContent>
              </v:textbox>
              <w10:wrap type="none"/>
            </v:shape>
            <v:shape style="position:absolute;left:10080;top:2882;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30.00%</w:t>
                    </w:r>
                  </w:p>
                </w:txbxContent>
              </v:textbox>
              <w10:wrap type="none"/>
            </v:shape>
            <w10:wrap type="none"/>
          </v:group>
        </w:pict>
      </w:r>
      <w:r>
        <w:rPr>
          <w:sz w:val="22"/>
        </w:rPr>
        <w:t>F</w:t>
      </w:r>
      <w:r>
        <w:rPr>
          <w:sz w:val="18"/>
        </w:rPr>
        <w:t>IGURE </w:t>
      </w:r>
      <w:r>
        <w:rPr>
          <w:sz w:val="22"/>
        </w:rPr>
        <w:t>12, </w:t>
      </w:r>
      <w:r>
        <w:rPr>
          <w:sz w:val="18"/>
        </w:rPr>
        <w:t>CONTINUED</w:t>
      </w:r>
    </w:p>
    <w:p>
      <w:pPr>
        <w:pStyle w:val="BodyText"/>
        <w:rPr>
          <w:sz w:val="20"/>
        </w:rPr>
      </w:pPr>
    </w:p>
    <w:p>
      <w:pPr>
        <w:pStyle w:val="BodyText"/>
        <w:rPr>
          <w:sz w:val="20"/>
        </w:rPr>
      </w:pPr>
    </w:p>
    <w:p>
      <w:pPr>
        <w:pStyle w:val="BodyText"/>
        <w:spacing w:before="5"/>
        <w:rPr>
          <w:sz w:val="26"/>
        </w:rPr>
      </w:pPr>
    </w:p>
    <w:tbl>
      <w:tblPr>
        <w:tblW w:w="0" w:type="auto"/>
        <w:jc w:val="left"/>
        <w:tblInd w:w="5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9"/>
        <w:gridCol w:w="1296"/>
        <w:gridCol w:w="253"/>
        <w:gridCol w:w="395"/>
        <w:gridCol w:w="138"/>
        <w:gridCol w:w="241"/>
        <w:gridCol w:w="267"/>
        <w:gridCol w:w="530"/>
      </w:tblGrid>
      <w:tr>
        <w:trPr>
          <w:trHeight w:val="286" w:hRule="atLeast"/>
        </w:trPr>
        <w:tc>
          <w:tcPr>
            <w:tcW w:w="809" w:type="dxa"/>
            <w:vMerge w:val="restart"/>
            <w:tcBorders>
              <w:right w:val="single" w:sz="6" w:space="0" w:color="D8D8D8"/>
            </w:tcBorders>
          </w:tcPr>
          <w:p>
            <w:pPr>
              <w:pStyle w:val="TableParagraph"/>
              <w:jc w:val="left"/>
              <w:rPr>
                <w:rFonts w:ascii="Times New Roman"/>
                <w:sz w:val="16"/>
              </w:rPr>
            </w:pPr>
          </w:p>
        </w:tc>
        <w:tc>
          <w:tcPr>
            <w:tcW w:w="1296" w:type="dxa"/>
            <w:vMerge w:val="restart"/>
            <w:tcBorders>
              <w:left w:val="single" w:sz="6" w:space="0" w:color="D8D8D8"/>
              <w:right w:val="single" w:sz="6" w:space="0" w:color="D8D8D8"/>
            </w:tcBorders>
          </w:tcPr>
          <w:p>
            <w:pPr>
              <w:pStyle w:val="TableParagraph"/>
              <w:spacing w:before="34"/>
              <w:ind w:right="-130"/>
              <w:rPr>
                <w:rFonts w:ascii="Calibri" w:hAnsi="Calibri"/>
                <w:sz w:val="18"/>
              </w:rPr>
            </w:pPr>
            <w:r>
              <w:rPr>
                <w:rFonts w:ascii="Calibri" w:hAnsi="Calibri"/>
                <w:sz w:val="18"/>
              </w:rPr>
              <w:t>‐6.09</w:t>
            </w:r>
          </w:p>
        </w:tc>
        <w:tc>
          <w:tcPr>
            <w:tcW w:w="253" w:type="dxa"/>
            <w:tcBorders>
              <w:left w:val="single" w:sz="6" w:space="0" w:color="D8D8D8"/>
            </w:tcBorders>
          </w:tcPr>
          <w:p>
            <w:pPr>
              <w:pStyle w:val="TableParagraph"/>
              <w:spacing w:before="34"/>
              <w:ind w:left="103"/>
              <w:jc w:val="left"/>
              <w:rPr>
                <w:rFonts w:ascii="Calibri"/>
                <w:sz w:val="18"/>
              </w:rPr>
            </w:pPr>
            <w:r>
              <w:rPr>
                <w:rFonts w:ascii="Calibri"/>
                <w:sz w:val="18"/>
              </w:rPr>
              <w:t>%</w:t>
            </w:r>
          </w:p>
        </w:tc>
        <w:tc>
          <w:tcPr>
            <w:tcW w:w="395" w:type="dxa"/>
            <w:tcBorders>
              <w:right w:val="single" w:sz="6" w:space="0" w:color="D8D8D8"/>
            </w:tcBorders>
            <w:shd w:val="clear" w:color="auto" w:fill="FCAE22"/>
          </w:tcPr>
          <w:p>
            <w:pPr>
              <w:pStyle w:val="TableParagraph"/>
              <w:jc w:val="left"/>
              <w:rPr>
                <w:rFonts w:ascii="Times New Roman"/>
                <w:sz w:val="16"/>
              </w:rPr>
            </w:pPr>
          </w:p>
        </w:tc>
        <w:tc>
          <w:tcPr>
            <w:tcW w:w="646" w:type="dxa"/>
            <w:gridSpan w:val="3"/>
            <w:tcBorders>
              <w:left w:val="single" w:sz="6" w:space="0" w:color="D8D8D8"/>
              <w:right w:val="single" w:sz="6" w:space="0" w:color="D8D8D8"/>
            </w:tcBorders>
          </w:tcPr>
          <w:p>
            <w:pPr>
              <w:pStyle w:val="TableParagraph"/>
              <w:jc w:val="left"/>
              <w:rPr>
                <w:rFonts w:ascii="Times New Roman"/>
                <w:sz w:val="16"/>
              </w:rPr>
            </w:pPr>
          </w:p>
        </w:tc>
        <w:tc>
          <w:tcPr>
            <w:tcW w:w="530" w:type="dxa"/>
            <w:tcBorders>
              <w:left w:val="single" w:sz="6" w:space="0" w:color="D8D8D8"/>
            </w:tcBorders>
          </w:tcPr>
          <w:p>
            <w:pPr>
              <w:pStyle w:val="TableParagraph"/>
              <w:jc w:val="left"/>
              <w:rPr>
                <w:rFonts w:ascii="Times New Roman"/>
                <w:sz w:val="16"/>
              </w:rPr>
            </w:pPr>
          </w:p>
        </w:tc>
      </w:tr>
      <w:tr>
        <w:trPr>
          <w:trHeight w:val="329" w:hRule="atLeast"/>
        </w:trPr>
        <w:tc>
          <w:tcPr>
            <w:tcW w:w="809" w:type="dxa"/>
            <w:vMerge/>
            <w:tcBorders>
              <w:top w:val="nil"/>
              <w:right w:val="single" w:sz="6" w:space="0" w:color="D8D8D8"/>
            </w:tcBorders>
          </w:tcPr>
          <w:p>
            <w:pPr>
              <w:rPr>
                <w:sz w:val="2"/>
                <w:szCs w:val="2"/>
              </w:rPr>
            </w:pPr>
          </w:p>
        </w:tc>
        <w:tc>
          <w:tcPr>
            <w:tcW w:w="1296" w:type="dxa"/>
            <w:vMerge/>
            <w:tcBorders>
              <w:top w:val="nil"/>
              <w:left w:val="single" w:sz="6" w:space="0" w:color="D8D8D8"/>
              <w:right w:val="single" w:sz="6" w:space="0" w:color="D8D8D8"/>
            </w:tcBorders>
          </w:tcPr>
          <w:p>
            <w:pPr>
              <w:rPr>
                <w:sz w:val="2"/>
                <w:szCs w:val="2"/>
              </w:rPr>
            </w:pPr>
          </w:p>
        </w:tc>
        <w:tc>
          <w:tcPr>
            <w:tcW w:w="648" w:type="dxa"/>
            <w:gridSpan w:val="2"/>
            <w:vMerge w:val="restart"/>
            <w:tcBorders>
              <w:left w:val="single" w:sz="6" w:space="0" w:color="D8D8D8"/>
              <w:right w:val="single" w:sz="6" w:space="0" w:color="D8D8D8"/>
            </w:tcBorders>
          </w:tcPr>
          <w:p>
            <w:pPr>
              <w:pStyle w:val="TableParagraph"/>
              <w:jc w:val="left"/>
              <w:rPr>
                <w:rFonts w:ascii="Times New Roman"/>
                <w:sz w:val="16"/>
              </w:rPr>
            </w:pPr>
          </w:p>
        </w:tc>
        <w:tc>
          <w:tcPr>
            <w:tcW w:w="1176" w:type="dxa"/>
            <w:gridSpan w:val="4"/>
            <w:tcBorders>
              <w:left w:val="single" w:sz="6" w:space="0" w:color="D8D8D8"/>
            </w:tcBorders>
            <w:shd w:val="clear" w:color="auto" w:fill="FCAE22"/>
          </w:tcPr>
          <w:p>
            <w:pPr>
              <w:pStyle w:val="TableParagraph"/>
              <w:spacing w:before="62"/>
              <w:ind w:left="510"/>
              <w:jc w:val="left"/>
              <w:rPr>
                <w:rFonts w:ascii="Calibri"/>
                <w:sz w:val="18"/>
              </w:rPr>
            </w:pPr>
            <w:r>
              <w:rPr>
                <w:rFonts w:ascii="Calibri"/>
                <w:sz w:val="18"/>
              </w:rPr>
              <w:t>18.18%</w:t>
            </w:r>
          </w:p>
        </w:tc>
      </w:tr>
      <w:tr>
        <w:trPr>
          <w:trHeight w:val="316" w:hRule="atLeast"/>
        </w:trPr>
        <w:tc>
          <w:tcPr>
            <w:tcW w:w="809" w:type="dxa"/>
            <w:vMerge/>
            <w:tcBorders>
              <w:top w:val="nil"/>
              <w:right w:val="single" w:sz="6" w:space="0" w:color="D8D8D8"/>
            </w:tcBorders>
          </w:tcPr>
          <w:p>
            <w:pPr>
              <w:rPr>
                <w:sz w:val="2"/>
                <w:szCs w:val="2"/>
              </w:rPr>
            </w:pPr>
          </w:p>
        </w:tc>
        <w:tc>
          <w:tcPr>
            <w:tcW w:w="1296" w:type="dxa"/>
            <w:vMerge/>
            <w:tcBorders>
              <w:top w:val="nil"/>
              <w:left w:val="single" w:sz="6" w:space="0" w:color="D8D8D8"/>
              <w:right w:val="single" w:sz="6" w:space="0" w:color="D8D8D8"/>
            </w:tcBorders>
          </w:tcPr>
          <w:p>
            <w:pPr>
              <w:rPr>
                <w:sz w:val="2"/>
                <w:szCs w:val="2"/>
              </w:rPr>
            </w:pPr>
          </w:p>
        </w:tc>
        <w:tc>
          <w:tcPr>
            <w:tcW w:w="648" w:type="dxa"/>
            <w:gridSpan w:val="2"/>
            <w:vMerge/>
            <w:tcBorders>
              <w:top w:val="nil"/>
              <w:left w:val="single" w:sz="6" w:space="0" w:color="D8D8D8"/>
              <w:right w:val="single" w:sz="6" w:space="0" w:color="D8D8D8"/>
            </w:tcBorders>
          </w:tcPr>
          <w:p>
            <w:pPr>
              <w:rPr>
                <w:sz w:val="2"/>
                <w:szCs w:val="2"/>
              </w:rPr>
            </w:pPr>
          </w:p>
        </w:tc>
        <w:tc>
          <w:tcPr>
            <w:tcW w:w="379" w:type="dxa"/>
            <w:gridSpan w:val="2"/>
            <w:tcBorders>
              <w:left w:val="single" w:sz="6" w:space="0" w:color="D8D8D8"/>
            </w:tcBorders>
            <w:shd w:val="clear" w:color="auto" w:fill="FCAE22"/>
          </w:tcPr>
          <w:p>
            <w:pPr>
              <w:pStyle w:val="TableParagraph"/>
              <w:spacing w:before="49"/>
              <w:ind w:left="111" w:right="-72"/>
              <w:jc w:val="left"/>
              <w:rPr>
                <w:rFonts w:ascii="Calibri"/>
                <w:sz w:val="18"/>
              </w:rPr>
            </w:pPr>
            <w:r>
              <w:rPr>
                <w:rFonts w:ascii="Calibri"/>
                <w:sz w:val="18"/>
              </w:rPr>
              <w:t>5.85</w:t>
            </w:r>
          </w:p>
        </w:tc>
        <w:tc>
          <w:tcPr>
            <w:tcW w:w="267" w:type="dxa"/>
            <w:tcBorders>
              <w:right w:val="single" w:sz="6" w:space="0" w:color="D8D8D8"/>
            </w:tcBorders>
          </w:tcPr>
          <w:p>
            <w:pPr>
              <w:pStyle w:val="TableParagraph"/>
              <w:spacing w:before="49"/>
              <w:ind w:left="58"/>
              <w:jc w:val="left"/>
              <w:rPr>
                <w:rFonts w:ascii="Calibri"/>
                <w:sz w:val="18"/>
              </w:rPr>
            </w:pPr>
            <w:r>
              <w:rPr>
                <w:rFonts w:ascii="Calibri"/>
                <w:sz w:val="18"/>
              </w:rPr>
              <w:t>%</w:t>
            </w:r>
          </w:p>
        </w:tc>
        <w:tc>
          <w:tcPr>
            <w:tcW w:w="530" w:type="dxa"/>
            <w:vMerge w:val="restart"/>
            <w:tcBorders>
              <w:left w:val="single" w:sz="6" w:space="0" w:color="D8D8D8"/>
            </w:tcBorders>
          </w:tcPr>
          <w:p>
            <w:pPr>
              <w:pStyle w:val="TableParagraph"/>
              <w:jc w:val="left"/>
              <w:rPr>
                <w:sz w:val="18"/>
              </w:rPr>
            </w:pPr>
          </w:p>
          <w:p>
            <w:pPr>
              <w:pStyle w:val="TableParagraph"/>
              <w:jc w:val="left"/>
              <w:rPr>
                <w:sz w:val="18"/>
              </w:rPr>
            </w:pPr>
          </w:p>
          <w:p>
            <w:pPr>
              <w:pStyle w:val="TableParagraph"/>
              <w:spacing w:before="5"/>
              <w:jc w:val="left"/>
              <w:rPr>
                <w:sz w:val="20"/>
              </w:rPr>
            </w:pPr>
          </w:p>
          <w:p>
            <w:pPr>
              <w:pStyle w:val="TableParagraph"/>
              <w:spacing w:before="1"/>
              <w:ind w:left="-106"/>
              <w:jc w:val="left"/>
              <w:rPr>
                <w:rFonts w:ascii="Calibri"/>
                <w:sz w:val="18"/>
              </w:rPr>
            </w:pPr>
            <w:r>
              <w:rPr>
                <w:rFonts w:ascii="Calibri"/>
                <w:sz w:val="18"/>
              </w:rPr>
              <w:t>%</w:t>
            </w:r>
          </w:p>
        </w:tc>
      </w:tr>
      <w:tr>
        <w:trPr>
          <w:trHeight w:val="315" w:hRule="atLeast"/>
        </w:trPr>
        <w:tc>
          <w:tcPr>
            <w:tcW w:w="2753" w:type="dxa"/>
            <w:gridSpan w:val="4"/>
            <w:tcBorders>
              <w:right w:val="single" w:sz="6" w:space="0" w:color="D8D8D8"/>
            </w:tcBorders>
            <w:shd w:val="clear" w:color="auto" w:fill="FCAE22"/>
          </w:tcPr>
          <w:p>
            <w:pPr>
              <w:pStyle w:val="TableParagraph"/>
              <w:spacing w:before="48"/>
              <w:ind w:left="118"/>
              <w:jc w:val="left"/>
              <w:rPr>
                <w:rFonts w:ascii="Calibri" w:hAnsi="Calibri"/>
                <w:sz w:val="18"/>
              </w:rPr>
            </w:pPr>
            <w:r>
              <w:rPr>
                <w:rFonts w:ascii="Calibri" w:hAnsi="Calibri"/>
                <w:sz w:val="18"/>
              </w:rPr>
              <w:t>‐42.50%</w:t>
            </w:r>
          </w:p>
        </w:tc>
        <w:tc>
          <w:tcPr>
            <w:tcW w:w="646" w:type="dxa"/>
            <w:gridSpan w:val="3"/>
            <w:tcBorders>
              <w:left w:val="single" w:sz="6" w:space="0" w:color="D8D8D8"/>
              <w:right w:val="single" w:sz="6" w:space="0" w:color="D8D8D8"/>
            </w:tcBorders>
          </w:tcPr>
          <w:p>
            <w:pPr>
              <w:pStyle w:val="TableParagraph"/>
              <w:jc w:val="left"/>
              <w:rPr>
                <w:rFonts w:ascii="Times New Roman"/>
                <w:sz w:val="16"/>
              </w:rPr>
            </w:pPr>
          </w:p>
        </w:tc>
        <w:tc>
          <w:tcPr>
            <w:tcW w:w="530" w:type="dxa"/>
            <w:vMerge/>
            <w:tcBorders>
              <w:top w:val="nil"/>
              <w:left w:val="single" w:sz="6" w:space="0" w:color="D8D8D8"/>
            </w:tcBorders>
          </w:tcPr>
          <w:p>
            <w:pPr>
              <w:rPr>
                <w:sz w:val="2"/>
                <w:szCs w:val="2"/>
              </w:rPr>
            </w:pPr>
          </w:p>
        </w:tc>
      </w:tr>
      <w:tr>
        <w:trPr>
          <w:trHeight w:val="302" w:hRule="atLeast"/>
        </w:trPr>
        <w:tc>
          <w:tcPr>
            <w:tcW w:w="809" w:type="dxa"/>
            <w:tcBorders>
              <w:right w:val="single" w:sz="6" w:space="0" w:color="D8D8D8"/>
            </w:tcBorders>
          </w:tcPr>
          <w:p>
            <w:pPr>
              <w:pStyle w:val="TableParagraph"/>
              <w:jc w:val="left"/>
              <w:rPr>
                <w:rFonts w:ascii="Times New Roman"/>
                <w:sz w:val="16"/>
              </w:rPr>
            </w:pPr>
          </w:p>
        </w:tc>
        <w:tc>
          <w:tcPr>
            <w:tcW w:w="1296" w:type="dxa"/>
            <w:tcBorders>
              <w:left w:val="single" w:sz="6" w:space="0" w:color="D8D8D8"/>
              <w:right w:val="single" w:sz="6" w:space="0" w:color="D8D8D8"/>
            </w:tcBorders>
          </w:tcPr>
          <w:p>
            <w:pPr>
              <w:pStyle w:val="TableParagraph"/>
              <w:jc w:val="left"/>
              <w:rPr>
                <w:rFonts w:ascii="Times New Roman"/>
                <w:sz w:val="16"/>
              </w:rPr>
            </w:pPr>
          </w:p>
        </w:tc>
        <w:tc>
          <w:tcPr>
            <w:tcW w:w="648" w:type="dxa"/>
            <w:gridSpan w:val="2"/>
            <w:tcBorders>
              <w:left w:val="single" w:sz="6" w:space="0" w:color="D8D8D8"/>
              <w:right w:val="single" w:sz="6" w:space="0" w:color="D8D8D8"/>
            </w:tcBorders>
          </w:tcPr>
          <w:p>
            <w:pPr>
              <w:pStyle w:val="TableParagraph"/>
              <w:jc w:val="left"/>
              <w:rPr>
                <w:rFonts w:ascii="Times New Roman"/>
                <w:sz w:val="16"/>
              </w:rPr>
            </w:pPr>
          </w:p>
        </w:tc>
        <w:tc>
          <w:tcPr>
            <w:tcW w:w="138" w:type="dxa"/>
            <w:tcBorders>
              <w:left w:val="single" w:sz="6" w:space="0" w:color="D8D8D8"/>
            </w:tcBorders>
            <w:shd w:val="clear" w:color="auto" w:fill="FCAE22"/>
          </w:tcPr>
          <w:p>
            <w:pPr>
              <w:pStyle w:val="TableParagraph"/>
              <w:jc w:val="left"/>
              <w:rPr>
                <w:rFonts w:ascii="Times New Roman"/>
                <w:sz w:val="16"/>
              </w:rPr>
            </w:pPr>
          </w:p>
        </w:tc>
        <w:tc>
          <w:tcPr>
            <w:tcW w:w="508" w:type="dxa"/>
            <w:gridSpan w:val="2"/>
            <w:tcBorders>
              <w:right w:val="single" w:sz="6" w:space="0" w:color="D8D8D8"/>
            </w:tcBorders>
          </w:tcPr>
          <w:p>
            <w:pPr>
              <w:pStyle w:val="TableParagraph"/>
              <w:spacing w:before="49"/>
              <w:ind w:left="91"/>
              <w:jc w:val="left"/>
              <w:rPr>
                <w:rFonts w:ascii="Calibri"/>
                <w:sz w:val="18"/>
              </w:rPr>
            </w:pPr>
            <w:r>
              <w:rPr>
                <w:rFonts w:ascii="Calibri"/>
                <w:sz w:val="18"/>
              </w:rPr>
              <w:t>2.14</w:t>
            </w:r>
          </w:p>
        </w:tc>
        <w:tc>
          <w:tcPr>
            <w:tcW w:w="530" w:type="dxa"/>
            <w:vMerge/>
            <w:tcBorders>
              <w:top w:val="nil"/>
              <w:left w:val="single" w:sz="6" w:space="0" w:color="D8D8D8"/>
            </w:tcBorders>
          </w:tcPr>
          <w:p>
            <w:pPr>
              <w:rPr>
                <w:sz w:val="2"/>
                <w:szCs w:val="2"/>
              </w:rPr>
            </w:pPr>
          </w:p>
        </w:tc>
      </w:tr>
    </w:tbl>
    <w:p>
      <w:pPr>
        <w:pStyle w:val="BodyText"/>
        <w:rPr>
          <w:sz w:val="26"/>
        </w:rPr>
      </w:pPr>
    </w:p>
    <w:p>
      <w:pPr>
        <w:pStyle w:val="BodyText"/>
        <w:rPr>
          <w:sz w:val="26"/>
        </w:rPr>
      </w:pPr>
    </w:p>
    <w:p>
      <w:pPr>
        <w:pStyle w:val="BodyText"/>
        <w:rPr>
          <w:sz w:val="26"/>
        </w:rPr>
      </w:pPr>
    </w:p>
    <w:p>
      <w:pPr>
        <w:pStyle w:val="BodyText"/>
        <w:spacing w:before="3"/>
        <w:rPr>
          <w:sz w:val="22"/>
        </w:rPr>
      </w:pPr>
    </w:p>
    <w:p>
      <w:pPr>
        <w:spacing w:line="289" w:lineRule="exact" w:before="0"/>
        <w:ind w:left="638" w:right="104" w:firstLine="0"/>
        <w:jc w:val="center"/>
        <w:rPr>
          <w:b/>
          <w:sz w:val="24"/>
        </w:rPr>
      </w:pPr>
      <w:r>
        <w:rPr>
          <w:b/>
          <w:sz w:val="24"/>
        </w:rPr>
        <w:t>F</w:t>
      </w:r>
      <w:r>
        <w:rPr>
          <w:b/>
          <w:sz w:val="19"/>
        </w:rPr>
        <w:t>IGURE</w:t>
      </w:r>
      <w:r>
        <w:rPr>
          <w:b/>
          <w:spacing w:val="-9"/>
          <w:sz w:val="19"/>
        </w:rPr>
        <w:t> </w:t>
      </w:r>
      <w:r>
        <w:rPr>
          <w:b/>
          <w:sz w:val="24"/>
        </w:rPr>
        <w:t>13:</w:t>
      </w:r>
    </w:p>
    <w:p>
      <w:pPr>
        <w:spacing w:before="0"/>
        <w:ind w:left="2576" w:right="2036" w:firstLine="0"/>
        <w:jc w:val="center"/>
        <w:rPr>
          <w:sz w:val="24"/>
        </w:rPr>
      </w:pPr>
      <w:r>
        <w:rPr>
          <w:sz w:val="24"/>
        </w:rPr>
        <w:t>P</w:t>
      </w:r>
      <w:r>
        <w:rPr>
          <w:sz w:val="19"/>
        </w:rPr>
        <w:t>OPULATION </w:t>
      </w:r>
      <w:r>
        <w:rPr>
          <w:sz w:val="24"/>
        </w:rPr>
        <w:t>T</w:t>
      </w:r>
      <w:r>
        <w:rPr>
          <w:sz w:val="19"/>
        </w:rPr>
        <w:t>REND AND </w:t>
      </w:r>
      <w:r>
        <w:rPr>
          <w:sz w:val="24"/>
        </w:rPr>
        <w:t>P</w:t>
      </w:r>
      <w:r>
        <w:rPr>
          <w:sz w:val="19"/>
        </w:rPr>
        <w:t>REDICTIONS FOR THE </w:t>
      </w:r>
      <w:r>
        <w:rPr>
          <w:sz w:val="24"/>
        </w:rPr>
        <w:t>SEARP&amp;DC H</w:t>
      </w:r>
      <w:r>
        <w:rPr>
          <w:sz w:val="19"/>
        </w:rPr>
        <w:t>EAD </w:t>
      </w:r>
      <w:r>
        <w:rPr>
          <w:sz w:val="24"/>
        </w:rPr>
        <w:t>S</w:t>
      </w:r>
      <w:r>
        <w:rPr>
          <w:sz w:val="19"/>
        </w:rPr>
        <w:t>TART</w:t>
      </w:r>
      <w:r>
        <w:rPr>
          <w:spacing w:val="-38"/>
          <w:sz w:val="19"/>
        </w:rPr>
        <w:t> </w:t>
      </w:r>
      <w:r>
        <w:rPr>
          <w:sz w:val="24"/>
        </w:rPr>
        <w:t>A</w:t>
      </w:r>
      <w:r>
        <w:rPr>
          <w:sz w:val="19"/>
        </w:rPr>
        <w:t>REA </w:t>
      </w:r>
      <w:r>
        <w:rPr>
          <w:sz w:val="24"/>
        </w:rPr>
        <w:t>2000 –</w:t>
      </w:r>
      <w:r>
        <w:rPr>
          <w:spacing w:val="-34"/>
          <w:sz w:val="24"/>
        </w:rPr>
        <w:t> </w:t>
      </w:r>
      <w:r>
        <w:rPr>
          <w:sz w:val="24"/>
        </w:rPr>
        <w:t>2040</w:t>
      </w:r>
    </w:p>
    <w:p>
      <w:pPr>
        <w:spacing w:before="0"/>
        <w:ind w:left="642" w:right="104" w:firstLine="0"/>
        <w:jc w:val="center"/>
        <w:rPr>
          <w:sz w:val="16"/>
        </w:rPr>
      </w:pPr>
      <w:r>
        <w:rPr>
          <w:sz w:val="16"/>
        </w:rPr>
        <w:t>S</w:t>
      </w:r>
      <w:r>
        <w:rPr>
          <w:sz w:val="13"/>
        </w:rPr>
        <w:t>EE </w:t>
      </w:r>
      <w:r>
        <w:rPr>
          <w:sz w:val="16"/>
        </w:rPr>
        <w:t>T</w:t>
      </w:r>
      <w:r>
        <w:rPr>
          <w:sz w:val="13"/>
        </w:rPr>
        <w:t>ABLE </w:t>
      </w:r>
      <w:r>
        <w:rPr>
          <w:sz w:val="16"/>
        </w:rPr>
        <w:t>36 </w:t>
      </w:r>
      <w:r>
        <w:rPr>
          <w:sz w:val="13"/>
        </w:rPr>
        <w:t>IN </w:t>
      </w:r>
      <w:r>
        <w:rPr>
          <w:sz w:val="16"/>
        </w:rPr>
        <w:t>A</w:t>
      </w:r>
      <w:r>
        <w:rPr>
          <w:sz w:val="13"/>
        </w:rPr>
        <w:t>PPENDIX</w:t>
      </w:r>
      <w:r>
        <w:rPr>
          <w:sz w:val="16"/>
        </w:rPr>
        <w:t>, </w:t>
      </w:r>
      <w:r>
        <w:rPr>
          <w:sz w:val="13"/>
        </w:rPr>
        <w:t>PAGE </w:t>
      </w:r>
      <w:r>
        <w:rPr>
          <w:sz w:val="16"/>
        </w:rPr>
        <w:t>213</w:t>
      </w:r>
    </w:p>
    <w:p>
      <w:pPr>
        <w:pStyle w:val="BodyText"/>
        <w:rPr>
          <w:sz w:val="21"/>
        </w:rPr>
      </w:pPr>
      <w:r>
        <w:rPr/>
        <w:pict>
          <v:group style="position:absolute;margin-left:88.605003pt;margin-top:14.666254pt;width:450.75pt;height:337.45pt;mso-position-horizontal-relative:page;mso-position-vertical-relative:paragraph;z-index:-251489280;mso-wrap-distance-left:0;mso-wrap-distance-right:0" coordorigin="1772,293" coordsize="9015,6749">
            <v:line style="position:absolute" from="2576,5716" to="10559,5716" stroked="true" strokeweight=".75pt" strokecolor="#d8d8d8">
              <v:stroke dashstyle="solid"/>
            </v:line>
            <v:line style="position:absolute" from="2576,5346" to="10559,5346" stroked="true" strokeweight=".75pt" strokecolor="#d8d8d8">
              <v:stroke dashstyle="solid"/>
            </v:line>
            <v:line style="position:absolute" from="2576,4975" to="10559,4975" stroked="true" strokeweight=".75pt" strokecolor="#d8d8d8">
              <v:stroke dashstyle="solid"/>
            </v:line>
            <v:line style="position:absolute" from="2576,4603" to="10559,4603" stroked="true" strokeweight=".75pt" strokecolor="#d8d8d8">
              <v:stroke dashstyle="solid"/>
            </v:line>
            <v:shape style="position:absolute;left:3147;top:4610;width:6842;height:308" coordorigin="3148,4610" coordsize="6842,308" path="m3148,4917l4286,4732,5428,4734,6568,4707,7708,4678,8848,4645,9989,4610e" filled="false" stroked="true" strokeweight="2.25pt" strokecolor="#254377">
              <v:path arrowok="t"/>
              <v:stroke dashstyle="solid"/>
            </v:shape>
            <v:shape style="position:absolute;left:3089;top:4859;width:114;height:114" type="#_x0000_t75" stroked="false">
              <v:imagedata r:id="rId81" o:title=""/>
            </v:shape>
            <v:shape style="position:absolute;left:4229;top:4675;width:114;height:114" type="#_x0000_t75" stroked="false">
              <v:imagedata r:id="rId82" o:title=""/>
            </v:shape>
            <v:shape style="position:absolute;left:5369;top:4676;width:114;height:114" type="#_x0000_t75" stroked="false">
              <v:imagedata r:id="rId81" o:title=""/>
            </v:shape>
            <v:shape style="position:absolute;left:6509;top:4649;width:114;height:114" type="#_x0000_t75" stroked="false">
              <v:imagedata r:id="rId81" o:title=""/>
            </v:shape>
            <v:shape style="position:absolute;left:7650;top:4620;width:114;height:114" type="#_x0000_t75" stroked="false">
              <v:imagedata r:id="rId81" o:title=""/>
            </v:shape>
            <v:shape style="position:absolute;left:8790;top:4588;width:114;height:114" type="#_x0000_t75" stroked="false">
              <v:imagedata r:id="rId81" o:title=""/>
            </v:shape>
            <v:shape style="position:absolute;left:9930;top:4552;width:114;height:114" type="#_x0000_t75" stroked="false">
              <v:imagedata r:id="rId81" o:title=""/>
            </v:shape>
            <v:line style="position:absolute" from="2576,4232" to="10559,4232" stroked="true" strokeweight=".75pt" strokecolor="#d8d8d8">
              <v:stroke dashstyle="solid"/>
            </v:line>
            <v:line style="position:absolute" from="2576,3861" to="10559,3861" stroked="true" strokeweight=".75pt" strokecolor="#d8d8d8">
              <v:stroke dashstyle="solid"/>
            </v:line>
            <v:line style="position:absolute" from="2576,3490" to="10559,3490" stroked="true" strokeweight=".75pt" strokecolor="#d8d8d8">
              <v:stroke dashstyle="solid"/>
            </v:line>
            <v:line style="position:absolute" from="2576,3118" to="10559,3118" stroked="true" strokeweight=".75pt" strokecolor="#d8d8d8">
              <v:stroke dashstyle="solid"/>
            </v:line>
            <v:line style="position:absolute" from="2576,2748" to="10559,2748" stroked="true" strokeweight=".75pt" strokecolor="#d8d8d8">
              <v:stroke dashstyle="solid"/>
            </v:line>
            <v:shape style="position:absolute;left:3147;top:2555;width:6842;height:1004" coordorigin="3148,2556" coordsize="6842,1004" path="m3148,2556l4286,2848,5428,3187,6568,3325,7708,3436,8848,3508,9989,3559e" filled="false" stroked="true" strokeweight="2.25pt" strokecolor="#ffbf00">
              <v:path arrowok="t"/>
              <v:stroke dashstyle="solid"/>
            </v:shape>
            <v:shape style="position:absolute;left:3089;top:2497;width:114;height:114" type="#_x0000_t75" stroked="false">
              <v:imagedata r:id="rId83" o:title=""/>
            </v:shape>
            <v:shape style="position:absolute;left:4229;top:2790;width:114;height:114" type="#_x0000_t75" stroked="false">
              <v:imagedata r:id="rId83" o:title=""/>
            </v:shape>
            <v:shape style="position:absolute;left:5369;top:3128;width:114;height:114" type="#_x0000_t75" stroked="false">
              <v:imagedata r:id="rId83" o:title=""/>
            </v:shape>
            <v:shape style="position:absolute;left:6509;top:3266;width:114;height:114" type="#_x0000_t75" stroked="false">
              <v:imagedata r:id="rId83" o:title=""/>
            </v:shape>
            <v:shape style="position:absolute;left:7650;top:3378;width:114;height:114" type="#_x0000_t75" stroked="false">
              <v:imagedata r:id="rId83" o:title=""/>
            </v:shape>
            <v:shape style="position:absolute;left:8790;top:3450;width:114;height:114" type="#_x0000_t75" stroked="false">
              <v:imagedata r:id="rId83" o:title=""/>
            </v:shape>
            <v:shape style="position:absolute;left:9930;top:3500;width:114;height:114" type="#_x0000_t75" stroked="false">
              <v:imagedata r:id="rId83" o:title=""/>
            </v:shape>
            <v:shape style="position:absolute;left:3147;top:2745;width:6842;height:418" coordorigin="3148,2745" coordsize="6842,418" path="m3148,3163l4286,2972,5428,2953,6568,2913,7708,2866,8848,2809,9989,2745e" filled="false" stroked="true" strokeweight="2.25pt" strokecolor="#6fac46">
              <v:path arrowok="t"/>
              <v:stroke dashstyle="solid"/>
            </v:shape>
            <v:shape style="position:absolute;left:3089;top:3104;width:114;height:114" type="#_x0000_t75" stroked="false">
              <v:imagedata r:id="rId84" o:title=""/>
            </v:shape>
            <v:shape style="position:absolute;left:4229;top:2915;width:114;height:114" type="#_x0000_t75" stroked="false">
              <v:imagedata r:id="rId84" o:title=""/>
            </v:shape>
            <v:shape style="position:absolute;left:5369;top:2894;width:114;height:114" type="#_x0000_t75" stroked="false">
              <v:imagedata r:id="rId84" o:title=""/>
            </v:shape>
            <v:shape style="position:absolute;left:6509;top:2855;width:114;height:114" type="#_x0000_t75" stroked="false">
              <v:imagedata r:id="rId84" o:title=""/>
            </v:shape>
            <v:shape style="position:absolute;left:7650;top:2808;width:114;height:114" type="#_x0000_t75" stroked="false">
              <v:imagedata r:id="rId84" o:title=""/>
            </v:shape>
            <v:shape style="position:absolute;left:8790;top:2750;width:114;height:114" type="#_x0000_t75" stroked="false">
              <v:imagedata r:id="rId84" o:title=""/>
            </v:shape>
            <v:shape style="position:absolute;left:9930;top:2687;width:114;height:114" type="#_x0000_t75" stroked="false">
              <v:imagedata r:id="rId84" o:title=""/>
            </v:shape>
            <v:line style="position:absolute" from="2576,2377" to="10559,2377" stroked="true" strokeweight=".75pt" strokecolor="#d8d8d8">
              <v:stroke dashstyle="solid"/>
            </v:line>
            <v:line style="position:absolute" from="2576,2005" to="10559,2005" stroked="true" strokeweight=".75pt" strokecolor="#d8d8d8">
              <v:stroke dashstyle="solid"/>
            </v:line>
            <v:line style="position:absolute" from="2576,1634" to="10559,1634" stroked="true" strokeweight=".75pt" strokecolor="#d8d8d8">
              <v:stroke dashstyle="solid"/>
            </v:line>
            <v:line style="position:absolute" from="2576,1263" to="10559,1263" stroked="true" strokeweight=".75pt" strokecolor="#d8d8d8">
              <v:stroke dashstyle="solid"/>
            </v:line>
            <v:line style="position:absolute" from="2576,891" to="10559,891" stroked="true" strokeweight=".75pt" strokecolor="#d8d8d8">
              <v:stroke dashstyle="solid"/>
            </v:line>
            <v:shape style="position:absolute;left:3147;top:874;width:6842;height:87" coordorigin="3148,874" coordsize="6842,87" path="m3148,961l4286,936,5428,906,6568,892,7708,884,8848,877,9989,874e" filled="false" stroked="true" strokeweight="2.25pt" strokecolor="#5a9ad4">
              <v:path arrowok="t"/>
              <v:stroke dashstyle="solid"/>
            </v:shape>
            <v:shape style="position:absolute;left:3089;top:902;width:114;height:114" type="#_x0000_t75" stroked="false">
              <v:imagedata r:id="rId85" o:title=""/>
            </v:shape>
            <v:shape style="position:absolute;left:4229;top:877;width:114;height:114" type="#_x0000_t75" stroked="false">
              <v:imagedata r:id="rId86" o:title=""/>
            </v:shape>
            <v:shape style="position:absolute;left:5369;top:848;width:114;height:114" type="#_x0000_t75" stroked="false">
              <v:imagedata r:id="rId86" o:title=""/>
            </v:shape>
            <v:shape style="position:absolute;left:6509;top:835;width:114;height:114" type="#_x0000_t75" stroked="false">
              <v:imagedata r:id="rId85" o:title=""/>
            </v:shape>
            <v:shape style="position:absolute;left:7650;top:826;width:114;height:114" type="#_x0000_t75" stroked="false">
              <v:imagedata r:id="rId86" o:title=""/>
            </v:shape>
            <v:shape style="position:absolute;left:8790;top:818;width:114;height:114" type="#_x0000_t75" stroked="false">
              <v:imagedata r:id="rId86" o:title=""/>
            </v:shape>
            <v:shape style="position:absolute;left:9930;top:816;width:114;height:114" type="#_x0000_t75" stroked="false">
              <v:imagedata r:id="rId86" o:title=""/>
            </v:shape>
            <v:line style="position:absolute" from="2576,522" to="10559,522" stroked="true" strokeweight=".75pt" strokecolor="#d8d8d8">
              <v:stroke dashstyle="solid"/>
            </v:line>
            <v:line style="position:absolute" from="2576,6088" to="10559,6088" stroked="true" strokeweight=".75pt" strokecolor="#d8d8d8">
              <v:stroke dashstyle="solid"/>
            </v:line>
            <v:shape style="position:absolute;left:3841;top:6674;width:384;height:114" type="#_x0000_t75" stroked="false">
              <v:imagedata r:id="rId87" o:title=""/>
            </v:shape>
            <v:shape style="position:absolute;left:5170;top:6674;width:384;height:114" type="#_x0000_t75" stroked="false">
              <v:imagedata r:id="rId88" o:title=""/>
            </v:shape>
            <v:shape style="position:absolute;left:6664;top:6674;width:384;height:114" type="#_x0000_t75" stroked="false">
              <v:imagedata r:id="rId89" o:title=""/>
            </v:shape>
            <v:shape style="position:absolute;left:7892;top:6674;width:384;height:114" type="#_x0000_t75" stroked="false">
              <v:imagedata r:id="rId90" o:title=""/>
            </v:shape>
            <v:rect style="position:absolute;left:1779;top:300;width:9000;height:6734" filled="false" stroked="true" strokeweight=".75pt" strokecolor="#d8d8d8">
              <v:stroke dashstyle="solid"/>
            </v:rect>
            <v:shape style="position:absolute;left:8316;top:6640;width:490;height:201" type="#_x0000_t202" filled="false" stroked="false">
              <v:textbox inset="0,0,0,0">
                <w:txbxContent>
                  <w:p>
                    <w:pPr>
                      <w:spacing w:line="200" w:lineRule="exact" w:before="0"/>
                      <w:ind w:left="0" w:right="0" w:firstLine="0"/>
                      <w:jc w:val="left"/>
                      <w:rPr>
                        <w:rFonts w:ascii="Calibri"/>
                        <w:sz w:val="16"/>
                      </w:rPr>
                    </w:pPr>
                    <w:r>
                      <w:rPr>
                        <w:rFonts w:ascii="Calibri"/>
                        <w:sz w:val="20"/>
                      </w:rPr>
                      <w:t>H</w:t>
                    </w:r>
                    <w:r>
                      <w:rPr>
                        <w:rFonts w:ascii="Calibri"/>
                        <w:sz w:val="16"/>
                      </w:rPr>
                      <w:t>ENRY</w:t>
                    </w:r>
                  </w:p>
                </w:txbxContent>
              </v:textbox>
              <w10:wrap type="none"/>
            </v:shape>
            <v:shape style="position:absolute;left:7088;top:6640;width:588;height:201" type="#_x0000_t202" filled="false" stroked="false">
              <v:textbox inset="0,0,0,0">
                <w:txbxContent>
                  <w:p>
                    <w:pPr>
                      <w:spacing w:line="200" w:lineRule="exact" w:before="0"/>
                      <w:ind w:left="0" w:right="0" w:firstLine="0"/>
                      <w:jc w:val="left"/>
                      <w:rPr>
                        <w:rFonts w:ascii="Calibri"/>
                        <w:sz w:val="16"/>
                      </w:rPr>
                    </w:pPr>
                    <w:r>
                      <w:rPr>
                        <w:rFonts w:ascii="Calibri"/>
                        <w:sz w:val="20"/>
                      </w:rPr>
                      <w:t>G</w:t>
                    </w:r>
                    <w:r>
                      <w:rPr>
                        <w:rFonts w:ascii="Calibri"/>
                        <w:sz w:val="16"/>
                      </w:rPr>
                      <w:t>ENEVA</w:t>
                    </w:r>
                  </w:p>
                </w:txbxContent>
              </v:textbox>
              <w10:wrap type="none"/>
            </v:shape>
            <v:shape style="position:absolute;left:5594;top:6640;width:854;height:201" type="#_x0000_t202" filled="false" stroked="false">
              <v:textbox inset="0,0,0,0">
                <w:txbxContent>
                  <w:p>
                    <w:pPr>
                      <w:spacing w:line="200" w:lineRule="exact" w:before="0"/>
                      <w:ind w:left="0" w:right="0" w:firstLine="0"/>
                      <w:jc w:val="left"/>
                      <w:rPr>
                        <w:rFonts w:ascii="Calibri"/>
                        <w:sz w:val="16"/>
                      </w:rPr>
                    </w:pPr>
                    <w:r>
                      <w:rPr>
                        <w:rFonts w:ascii="Calibri"/>
                        <w:sz w:val="20"/>
                      </w:rPr>
                      <w:t>C</w:t>
                    </w:r>
                    <w:r>
                      <w:rPr>
                        <w:rFonts w:ascii="Calibri"/>
                        <w:sz w:val="16"/>
                      </w:rPr>
                      <w:t>OVINGTON</w:t>
                    </w:r>
                  </w:p>
                </w:txbxContent>
              </v:textbox>
              <w10:wrap type="none"/>
            </v:shape>
            <v:shape style="position:absolute;left:4264;top:6640;width:689;height:201" type="#_x0000_t202" filled="false" stroked="false">
              <v:textbox inset="0,0,0,0">
                <w:txbxContent>
                  <w:p>
                    <w:pPr>
                      <w:spacing w:line="200" w:lineRule="exact" w:before="0"/>
                      <w:ind w:left="0" w:right="0" w:firstLine="0"/>
                      <w:jc w:val="left"/>
                      <w:rPr>
                        <w:rFonts w:ascii="Calibri"/>
                        <w:sz w:val="16"/>
                      </w:rPr>
                    </w:pPr>
                    <w:r>
                      <w:rPr>
                        <w:rFonts w:ascii="Calibri"/>
                        <w:sz w:val="20"/>
                      </w:rPr>
                      <w:t>B</w:t>
                    </w:r>
                    <w:r>
                      <w:rPr>
                        <w:rFonts w:ascii="Calibri"/>
                        <w:sz w:val="16"/>
                      </w:rPr>
                      <w:t>ARBOUR</w:t>
                    </w:r>
                  </w:p>
                </w:txbxContent>
              </v:textbox>
              <w10:wrap type="none"/>
            </v:shape>
            <v:shape style="position:absolute;left:9807;top:6238;width:385;height:180" type="#_x0000_t202" filled="false" stroked="false">
              <v:textbox inset="0,0,0,0">
                <w:txbxContent>
                  <w:p>
                    <w:pPr>
                      <w:spacing w:line="180" w:lineRule="exact" w:before="0"/>
                      <w:ind w:left="0" w:right="0" w:firstLine="0"/>
                      <w:jc w:val="left"/>
                      <w:rPr>
                        <w:rFonts w:ascii="Calibri"/>
                        <w:sz w:val="18"/>
                      </w:rPr>
                    </w:pPr>
                    <w:r>
                      <w:rPr>
                        <w:rFonts w:ascii="Calibri"/>
                        <w:sz w:val="18"/>
                      </w:rPr>
                      <w:t>2040</w:t>
                    </w:r>
                  </w:p>
                </w:txbxContent>
              </v:textbox>
              <w10:wrap type="none"/>
            </v:shape>
            <v:shape style="position:absolute;left:8665;top:6238;width:385;height:180" type="#_x0000_t202" filled="false" stroked="false">
              <v:textbox inset="0,0,0,0">
                <w:txbxContent>
                  <w:p>
                    <w:pPr>
                      <w:spacing w:line="180" w:lineRule="exact" w:before="0"/>
                      <w:ind w:left="0" w:right="0" w:firstLine="0"/>
                      <w:jc w:val="left"/>
                      <w:rPr>
                        <w:rFonts w:ascii="Calibri"/>
                        <w:sz w:val="18"/>
                      </w:rPr>
                    </w:pPr>
                    <w:r>
                      <w:rPr>
                        <w:rFonts w:ascii="Calibri"/>
                        <w:sz w:val="18"/>
                      </w:rPr>
                      <w:t>2035</w:t>
                    </w:r>
                  </w:p>
                </w:txbxContent>
              </v:textbox>
              <w10:wrap type="none"/>
            </v:shape>
            <v:shape style="position:absolute;left:7525;top:6238;width:385;height:180" type="#_x0000_t202" filled="false" stroked="false">
              <v:textbox inset="0,0,0,0">
                <w:txbxContent>
                  <w:p>
                    <w:pPr>
                      <w:spacing w:line="180" w:lineRule="exact" w:before="0"/>
                      <w:ind w:left="0" w:right="0" w:firstLine="0"/>
                      <w:jc w:val="left"/>
                      <w:rPr>
                        <w:rFonts w:ascii="Calibri"/>
                        <w:sz w:val="18"/>
                      </w:rPr>
                    </w:pPr>
                    <w:r>
                      <w:rPr>
                        <w:rFonts w:ascii="Calibri"/>
                        <w:sz w:val="18"/>
                      </w:rPr>
                      <w:t>2030</w:t>
                    </w:r>
                  </w:p>
                </w:txbxContent>
              </v:textbox>
              <w10:wrap type="none"/>
            </v:shape>
            <v:shape style="position:absolute;left:6385;top:6238;width:385;height:180" type="#_x0000_t202" filled="false" stroked="false">
              <v:textbox inset="0,0,0,0">
                <w:txbxContent>
                  <w:p>
                    <w:pPr>
                      <w:spacing w:line="180" w:lineRule="exact" w:before="0"/>
                      <w:ind w:left="0" w:right="0" w:firstLine="0"/>
                      <w:jc w:val="left"/>
                      <w:rPr>
                        <w:rFonts w:ascii="Calibri"/>
                        <w:sz w:val="18"/>
                      </w:rPr>
                    </w:pPr>
                    <w:r>
                      <w:rPr>
                        <w:rFonts w:ascii="Calibri"/>
                        <w:sz w:val="18"/>
                      </w:rPr>
                      <w:t>2025</w:t>
                    </w:r>
                  </w:p>
                </w:txbxContent>
              </v:textbox>
              <w10:wrap type="none"/>
            </v:shape>
            <v:shape style="position:absolute;left:5245;top:6238;width:385;height:180" type="#_x0000_t202" filled="false" stroked="false">
              <v:textbox inset="0,0,0,0">
                <w:txbxContent>
                  <w:p>
                    <w:pPr>
                      <w:spacing w:line="180" w:lineRule="exact" w:before="0"/>
                      <w:ind w:left="0" w:right="0" w:firstLine="0"/>
                      <w:jc w:val="left"/>
                      <w:rPr>
                        <w:rFonts w:ascii="Calibri"/>
                        <w:sz w:val="18"/>
                      </w:rPr>
                    </w:pPr>
                    <w:r>
                      <w:rPr>
                        <w:rFonts w:ascii="Calibri"/>
                        <w:sz w:val="18"/>
                      </w:rPr>
                      <w:t>2020</w:t>
                    </w:r>
                  </w:p>
                </w:txbxContent>
              </v:textbox>
              <w10:wrap type="none"/>
            </v:shape>
            <v:shape style="position:absolute;left:4104;top:6238;width:385;height:180" type="#_x0000_t202" filled="false" stroked="false">
              <v:textbox inset="0,0,0,0">
                <w:txbxContent>
                  <w:p>
                    <w:pPr>
                      <w:spacing w:line="180" w:lineRule="exact" w:before="0"/>
                      <w:ind w:left="0" w:right="0" w:firstLine="0"/>
                      <w:jc w:val="left"/>
                      <w:rPr>
                        <w:rFonts w:ascii="Calibri"/>
                        <w:sz w:val="18"/>
                      </w:rPr>
                    </w:pPr>
                    <w:r>
                      <w:rPr>
                        <w:rFonts w:ascii="Calibri"/>
                        <w:sz w:val="18"/>
                      </w:rPr>
                      <w:t>2010</w:t>
                    </w:r>
                  </w:p>
                </w:txbxContent>
              </v:textbox>
              <w10:wrap type="none"/>
            </v:shape>
            <v:shape style="position:absolute;left:2964;top:6238;width:385;height:180" type="#_x0000_t202" filled="false" stroked="false">
              <v:textbox inset="0,0,0,0">
                <w:txbxContent>
                  <w:p>
                    <w:pPr>
                      <w:spacing w:line="180" w:lineRule="exact" w:before="0"/>
                      <w:ind w:left="0" w:right="0" w:firstLine="0"/>
                      <w:jc w:val="left"/>
                      <w:rPr>
                        <w:rFonts w:ascii="Calibri"/>
                        <w:sz w:val="18"/>
                      </w:rPr>
                    </w:pPr>
                    <w:r>
                      <w:rPr>
                        <w:rFonts w:ascii="Calibri"/>
                        <w:sz w:val="18"/>
                      </w:rPr>
                      <w:t>2000</w:t>
                    </w:r>
                  </w:p>
                </w:txbxContent>
              </v:textbox>
              <w10:wrap type="none"/>
            </v:shape>
            <v:shape style="position:absolute;left:1908;top:437;width:521;height:5749" type="#_x0000_t202" filled="false" stroked="false">
              <v:textbox inset="0,0,0,0">
                <w:txbxContent>
                  <w:p>
                    <w:pPr>
                      <w:spacing w:line="183" w:lineRule="exact" w:before="0"/>
                      <w:ind w:left="0" w:right="0" w:firstLine="0"/>
                      <w:jc w:val="left"/>
                      <w:rPr>
                        <w:rFonts w:ascii="Calibri"/>
                        <w:sz w:val="18"/>
                      </w:rPr>
                    </w:pPr>
                    <w:r>
                      <w:rPr>
                        <w:rFonts w:ascii="Calibri"/>
                        <w:sz w:val="18"/>
                      </w:rPr>
                      <w:t>40,000</w:t>
                    </w:r>
                  </w:p>
                  <w:p>
                    <w:pPr>
                      <w:spacing w:before="152"/>
                      <w:ind w:left="0" w:right="0" w:firstLine="0"/>
                      <w:jc w:val="left"/>
                      <w:rPr>
                        <w:rFonts w:ascii="Calibri"/>
                        <w:sz w:val="18"/>
                      </w:rPr>
                    </w:pPr>
                    <w:r>
                      <w:rPr>
                        <w:rFonts w:ascii="Calibri"/>
                        <w:sz w:val="18"/>
                      </w:rPr>
                      <w:t>38,000</w:t>
                    </w:r>
                  </w:p>
                  <w:p>
                    <w:pPr>
                      <w:spacing w:before="151"/>
                      <w:ind w:left="0" w:right="0" w:firstLine="0"/>
                      <w:jc w:val="left"/>
                      <w:rPr>
                        <w:rFonts w:ascii="Calibri"/>
                        <w:sz w:val="18"/>
                      </w:rPr>
                    </w:pPr>
                    <w:r>
                      <w:rPr>
                        <w:rFonts w:ascii="Calibri"/>
                        <w:sz w:val="18"/>
                      </w:rPr>
                      <w:t>36,000</w:t>
                    </w:r>
                  </w:p>
                  <w:p>
                    <w:pPr>
                      <w:spacing w:before="151"/>
                      <w:ind w:left="0" w:right="0" w:firstLine="0"/>
                      <w:jc w:val="left"/>
                      <w:rPr>
                        <w:rFonts w:ascii="Calibri"/>
                        <w:sz w:val="18"/>
                      </w:rPr>
                    </w:pPr>
                    <w:r>
                      <w:rPr>
                        <w:rFonts w:ascii="Calibri"/>
                        <w:sz w:val="18"/>
                      </w:rPr>
                      <w:t>34,000</w:t>
                    </w:r>
                  </w:p>
                  <w:p>
                    <w:pPr>
                      <w:spacing w:before="152"/>
                      <w:ind w:left="0" w:right="0" w:firstLine="0"/>
                      <w:jc w:val="left"/>
                      <w:rPr>
                        <w:rFonts w:ascii="Calibri"/>
                        <w:sz w:val="18"/>
                      </w:rPr>
                    </w:pPr>
                    <w:r>
                      <w:rPr>
                        <w:rFonts w:ascii="Calibri"/>
                        <w:sz w:val="18"/>
                      </w:rPr>
                      <w:t>32,000</w:t>
                    </w:r>
                  </w:p>
                  <w:p>
                    <w:pPr>
                      <w:spacing w:before="151"/>
                      <w:ind w:left="0" w:right="0" w:firstLine="0"/>
                      <w:jc w:val="left"/>
                      <w:rPr>
                        <w:rFonts w:ascii="Calibri"/>
                        <w:sz w:val="18"/>
                      </w:rPr>
                    </w:pPr>
                    <w:r>
                      <w:rPr>
                        <w:rFonts w:ascii="Calibri"/>
                        <w:sz w:val="18"/>
                      </w:rPr>
                      <w:t>30,000</w:t>
                    </w:r>
                  </w:p>
                  <w:p>
                    <w:pPr>
                      <w:spacing w:before="152"/>
                      <w:ind w:left="0" w:right="0" w:firstLine="0"/>
                      <w:jc w:val="left"/>
                      <w:rPr>
                        <w:rFonts w:ascii="Calibri"/>
                        <w:sz w:val="18"/>
                      </w:rPr>
                    </w:pPr>
                    <w:r>
                      <w:rPr>
                        <w:rFonts w:ascii="Calibri"/>
                        <w:sz w:val="18"/>
                      </w:rPr>
                      <w:t>28,000</w:t>
                    </w:r>
                  </w:p>
                  <w:p>
                    <w:pPr>
                      <w:spacing w:before="151"/>
                      <w:ind w:left="0" w:right="0" w:firstLine="0"/>
                      <w:jc w:val="left"/>
                      <w:rPr>
                        <w:rFonts w:ascii="Calibri"/>
                        <w:sz w:val="18"/>
                      </w:rPr>
                    </w:pPr>
                    <w:r>
                      <w:rPr>
                        <w:rFonts w:ascii="Calibri"/>
                        <w:sz w:val="18"/>
                      </w:rPr>
                      <w:t>26,000</w:t>
                    </w:r>
                  </w:p>
                  <w:p>
                    <w:pPr>
                      <w:spacing w:before="152"/>
                      <w:ind w:left="0" w:right="0" w:firstLine="0"/>
                      <w:jc w:val="left"/>
                      <w:rPr>
                        <w:rFonts w:ascii="Calibri"/>
                        <w:sz w:val="18"/>
                      </w:rPr>
                    </w:pPr>
                    <w:r>
                      <w:rPr>
                        <w:rFonts w:ascii="Calibri"/>
                        <w:sz w:val="18"/>
                      </w:rPr>
                      <w:t>24,000</w:t>
                    </w:r>
                  </w:p>
                  <w:p>
                    <w:pPr>
                      <w:spacing w:before="151"/>
                      <w:ind w:left="0" w:right="0" w:firstLine="0"/>
                      <w:jc w:val="left"/>
                      <w:rPr>
                        <w:rFonts w:ascii="Calibri"/>
                        <w:sz w:val="18"/>
                      </w:rPr>
                    </w:pPr>
                    <w:r>
                      <w:rPr>
                        <w:rFonts w:ascii="Calibri"/>
                        <w:sz w:val="18"/>
                      </w:rPr>
                      <w:t>22,000</w:t>
                    </w:r>
                  </w:p>
                  <w:p>
                    <w:pPr>
                      <w:spacing w:before="151"/>
                      <w:ind w:left="0" w:right="0" w:firstLine="0"/>
                      <w:jc w:val="left"/>
                      <w:rPr>
                        <w:rFonts w:ascii="Calibri"/>
                        <w:sz w:val="18"/>
                      </w:rPr>
                    </w:pPr>
                    <w:r>
                      <w:rPr>
                        <w:rFonts w:ascii="Calibri"/>
                        <w:sz w:val="18"/>
                      </w:rPr>
                      <w:t>20,000</w:t>
                    </w:r>
                  </w:p>
                  <w:p>
                    <w:pPr>
                      <w:spacing w:before="152"/>
                      <w:ind w:left="0" w:right="0" w:firstLine="0"/>
                      <w:jc w:val="left"/>
                      <w:rPr>
                        <w:rFonts w:ascii="Calibri"/>
                        <w:sz w:val="18"/>
                      </w:rPr>
                    </w:pPr>
                    <w:r>
                      <w:rPr>
                        <w:rFonts w:ascii="Calibri"/>
                        <w:sz w:val="18"/>
                      </w:rPr>
                      <w:t>18,000</w:t>
                    </w:r>
                  </w:p>
                  <w:p>
                    <w:pPr>
                      <w:spacing w:before="151"/>
                      <w:ind w:left="0" w:right="0" w:firstLine="0"/>
                      <w:jc w:val="left"/>
                      <w:rPr>
                        <w:rFonts w:ascii="Calibri"/>
                        <w:sz w:val="18"/>
                      </w:rPr>
                    </w:pPr>
                    <w:r>
                      <w:rPr>
                        <w:rFonts w:ascii="Calibri"/>
                        <w:sz w:val="18"/>
                      </w:rPr>
                      <w:t>16,000</w:t>
                    </w:r>
                  </w:p>
                  <w:p>
                    <w:pPr>
                      <w:spacing w:before="151"/>
                      <w:ind w:left="0" w:right="0" w:firstLine="0"/>
                      <w:jc w:val="left"/>
                      <w:rPr>
                        <w:rFonts w:ascii="Calibri"/>
                        <w:sz w:val="18"/>
                      </w:rPr>
                    </w:pPr>
                    <w:r>
                      <w:rPr>
                        <w:rFonts w:ascii="Calibri"/>
                        <w:sz w:val="18"/>
                      </w:rPr>
                      <w:t>14,000</w:t>
                    </w:r>
                  </w:p>
                  <w:p>
                    <w:pPr>
                      <w:spacing w:before="153"/>
                      <w:ind w:left="0" w:right="0" w:firstLine="0"/>
                      <w:jc w:val="left"/>
                      <w:rPr>
                        <w:rFonts w:ascii="Calibri"/>
                        <w:sz w:val="18"/>
                      </w:rPr>
                    </w:pPr>
                    <w:r>
                      <w:rPr>
                        <w:rFonts w:ascii="Calibri"/>
                        <w:sz w:val="18"/>
                      </w:rPr>
                      <w:t>12,000</w:t>
                    </w:r>
                  </w:p>
                  <w:p>
                    <w:pPr>
                      <w:spacing w:line="216" w:lineRule="exact" w:before="151"/>
                      <w:ind w:left="0" w:right="0" w:firstLine="0"/>
                      <w:jc w:val="left"/>
                      <w:rPr>
                        <w:rFonts w:ascii="Calibri"/>
                        <w:sz w:val="18"/>
                      </w:rPr>
                    </w:pPr>
                    <w:r>
                      <w:rPr>
                        <w:rFonts w:ascii="Calibri"/>
                        <w:sz w:val="18"/>
                      </w:rPr>
                      <w:t>10,000</w:t>
                    </w:r>
                  </w:p>
                </w:txbxContent>
              </v:textbox>
              <w10:wrap type="none"/>
            </v:shape>
            <w10:wrap type="topAndBottom"/>
          </v:group>
        </w:pict>
      </w:r>
    </w:p>
    <w:p>
      <w:pPr>
        <w:pStyle w:val="BodyText"/>
        <w:spacing w:before="7"/>
        <w:rPr>
          <w:sz w:val="18"/>
        </w:rPr>
      </w:pPr>
    </w:p>
    <w:p>
      <w:pPr>
        <w:spacing w:before="0"/>
        <w:ind w:left="1881" w:right="0" w:firstLine="0"/>
        <w:jc w:val="left"/>
        <w:rPr>
          <w:sz w:val="12"/>
        </w:rPr>
      </w:pPr>
      <w:r>
        <w:rPr>
          <w:sz w:val="12"/>
        </w:rPr>
        <w:t>U</w:t>
      </w:r>
      <w:r>
        <w:rPr>
          <w:sz w:val="10"/>
        </w:rPr>
        <w:t>NIVERSITY OF </w:t>
      </w:r>
      <w:r>
        <w:rPr>
          <w:sz w:val="12"/>
        </w:rPr>
        <w:t>A</w:t>
      </w:r>
      <w:r>
        <w:rPr>
          <w:sz w:val="10"/>
        </w:rPr>
        <w:t>LABAMA </w:t>
      </w:r>
      <w:r>
        <w:rPr>
          <w:sz w:val="12"/>
        </w:rPr>
        <w:t>CBER</w:t>
      </w:r>
    </w:p>
    <w:p>
      <w:pPr>
        <w:spacing w:after="0"/>
        <w:jc w:val="left"/>
        <w:rPr>
          <w:sz w:val="12"/>
        </w:rPr>
        <w:sectPr>
          <w:headerReference w:type="default" r:id="rId79"/>
          <w:footerReference w:type="default" r:id="rId80"/>
          <w:pgSz w:w="12240" w:h="15840"/>
          <w:pgMar w:header="720" w:footer="1105" w:top="960" w:bottom="1300" w:left="0" w:right="220"/>
          <w:pgNumType w:start="31"/>
        </w:sectPr>
      </w:pPr>
    </w:p>
    <w:p>
      <w:pPr>
        <w:pStyle w:val="BodyText"/>
        <w:spacing w:before="11"/>
        <w:rPr>
          <w:sz w:val="21"/>
        </w:rPr>
      </w:pPr>
      <w:r>
        <w:rPr/>
        <w:pict>
          <v:rect style="position:absolute;margin-left:194.279999pt;margin-top:500.880005pt;width:4.92pt;height:4.980pt;mso-position-horizontal-relative:page;mso-position-vertical-relative:page;z-index:-325176320" filled="true" fillcolor="#ec7c30" stroked="false">
            <v:fill type="solid"/>
            <w10:wrap type="none"/>
          </v:rect>
        </w:pict>
      </w:r>
      <w:r>
        <w:rPr/>
        <w:pict>
          <v:rect style="position:absolute;margin-left:230.100006pt;margin-top:500.880005pt;width:4.980pt;height:4.980pt;mso-position-horizontal-relative:page;mso-position-vertical-relative:page;z-index:-325175296" filled="true" fillcolor="#ffbf00" stroked="false">
            <v:fill type="solid"/>
            <w10:wrap type="none"/>
          </v:rect>
        </w:pict>
      </w:r>
      <w:r>
        <w:rPr/>
        <w:pict>
          <v:rect style="position:absolute;margin-left:267.600006pt;margin-top:500.880005pt;width:4.92pt;height:4.980pt;mso-position-horizontal-relative:page;mso-position-vertical-relative:page;z-index:-325174272" filled="true" fillcolor="#6fac46" stroked="false">
            <v:fill type="solid"/>
            <w10:wrap type="none"/>
          </v:rect>
        </w:pict>
      </w:r>
      <w:r>
        <w:rPr/>
        <w:pict>
          <v:rect style="position:absolute;margin-left:341.040009pt;margin-top:500.880005pt;width:4.92pt;height:4.980pt;mso-position-horizontal-relative:page;mso-position-vertical-relative:page;z-index:-325173248" filled="true" fillcolor="#9d470d" stroked="false">
            <v:fill type="solid"/>
            <w10:wrap type="none"/>
          </v:rect>
        </w:pict>
      </w:r>
      <w:r>
        <w:rPr/>
        <w:pict>
          <v:rect style="position:absolute;margin-left:376.320007pt;margin-top:500.880005pt;width:4.980pt;height:4.980pt;mso-position-horizontal-relative:page;mso-position-vertical-relative:page;z-index:-325172224" filled="true" fillcolor="#987200" stroked="false">
            <v:fill type="solid"/>
            <w10:wrap type="none"/>
          </v:rect>
        </w:pict>
      </w: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83" w:id="11"/>
      <w:bookmarkEnd w:id="11"/>
      <w:r>
        <w:rPr/>
        <w:t>Population by Race and Ethnicity</w:t>
      </w:r>
    </w:p>
    <w:p>
      <w:pPr>
        <w:pStyle w:val="BodyText"/>
        <w:spacing w:before="243"/>
        <w:ind w:left="2160"/>
      </w:pPr>
      <w:r>
        <w:rPr/>
        <w:t>Terms for race and ethnicity used in this document are consistent with the</w:t>
      </w:r>
    </w:p>
    <w:p>
      <w:pPr>
        <w:pStyle w:val="BodyText"/>
        <w:spacing w:before="146"/>
        <w:ind w:left="1440"/>
        <w:jc w:val="both"/>
      </w:pPr>
      <w:r>
        <w:rPr/>
        <w:t>U.S. Census Bureau.</w:t>
      </w:r>
    </w:p>
    <w:p>
      <w:pPr>
        <w:pStyle w:val="BodyText"/>
        <w:spacing w:line="360" w:lineRule="auto" w:before="145"/>
        <w:ind w:left="1440" w:right="1530" w:firstLine="720"/>
        <w:jc w:val="both"/>
      </w:pPr>
      <w:r>
        <w:rPr/>
        <w:t>The predominant racial groups for the four-county area are White (73.81 percent) and Black (22.79 percent). Less than four percent of the total population are American Indian, Asian, or Other. This information is based on U.S. Census data reflecting “single” races: “White alone,” “Black alone,” “Asian alone,”</w:t>
      </w:r>
      <w:r>
        <w:rPr>
          <w:spacing w:val="-15"/>
        </w:rPr>
        <w:t> </w:t>
      </w:r>
      <w:r>
        <w:rPr/>
        <w:t>etc.</w:t>
      </w:r>
    </w:p>
    <w:p>
      <w:pPr>
        <w:pStyle w:val="BodyText"/>
        <w:spacing w:before="11"/>
        <w:rPr>
          <w:sz w:val="35"/>
        </w:rPr>
      </w:pPr>
    </w:p>
    <w:p>
      <w:pPr>
        <w:spacing w:before="0"/>
        <w:ind w:left="8" w:right="104" w:firstLine="0"/>
        <w:jc w:val="center"/>
        <w:rPr>
          <w:b/>
          <w:sz w:val="24"/>
        </w:rPr>
      </w:pPr>
      <w:r>
        <w:rPr>
          <w:b/>
          <w:sz w:val="24"/>
        </w:rPr>
        <w:t>F</w:t>
      </w:r>
      <w:r>
        <w:rPr>
          <w:b/>
          <w:sz w:val="19"/>
        </w:rPr>
        <w:t>IGURE </w:t>
      </w:r>
      <w:r>
        <w:rPr>
          <w:b/>
          <w:sz w:val="24"/>
        </w:rPr>
        <w:t>14:</w:t>
      </w:r>
    </w:p>
    <w:p>
      <w:pPr>
        <w:spacing w:line="289" w:lineRule="exact" w:before="1"/>
        <w:ind w:left="9" w:right="104" w:firstLine="0"/>
        <w:jc w:val="center"/>
        <w:rPr>
          <w:sz w:val="19"/>
        </w:rPr>
      </w:pPr>
      <w:r>
        <w:rPr>
          <w:sz w:val="24"/>
        </w:rPr>
        <w:t>D</w:t>
      </w:r>
      <w:r>
        <w:rPr>
          <w:sz w:val="19"/>
        </w:rPr>
        <w:t>ISTRIBUTION OF </w:t>
      </w:r>
      <w:r>
        <w:rPr>
          <w:sz w:val="24"/>
        </w:rPr>
        <w:t>P</w:t>
      </w:r>
      <w:r>
        <w:rPr>
          <w:sz w:val="19"/>
        </w:rPr>
        <w:t>OPULATION BY </w:t>
      </w:r>
      <w:r>
        <w:rPr>
          <w:sz w:val="24"/>
        </w:rPr>
        <w:t>R</w:t>
      </w:r>
      <w:r>
        <w:rPr>
          <w:sz w:val="19"/>
        </w:rPr>
        <w:t>ACE IN THE </w:t>
      </w:r>
      <w:r>
        <w:rPr>
          <w:sz w:val="24"/>
        </w:rPr>
        <w:t>SEARP&amp;DC HS S</w:t>
      </w:r>
      <w:r>
        <w:rPr>
          <w:sz w:val="19"/>
        </w:rPr>
        <w:t>ERVICE </w:t>
      </w:r>
      <w:r>
        <w:rPr>
          <w:sz w:val="24"/>
        </w:rPr>
        <w:t>A</w:t>
      </w:r>
      <w:r>
        <w:rPr>
          <w:sz w:val="19"/>
        </w:rPr>
        <w:t>REA</w:t>
      </w:r>
    </w:p>
    <w:p>
      <w:pPr>
        <w:spacing w:line="193" w:lineRule="exact" w:before="0"/>
        <w:ind w:left="11" w:right="104" w:firstLine="0"/>
        <w:jc w:val="center"/>
        <w:rPr>
          <w:sz w:val="16"/>
        </w:rPr>
      </w:pPr>
      <w:r>
        <w:rPr>
          <w:sz w:val="16"/>
        </w:rPr>
        <w:t>S</w:t>
      </w:r>
      <w:r>
        <w:rPr>
          <w:sz w:val="13"/>
        </w:rPr>
        <w:t>EE </w:t>
      </w:r>
      <w:r>
        <w:rPr>
          <w:sz w:val="16"/>
        </w:rPr>
        <w:t>T</w:t>
      </w:r>
      <w:r>
        <w:rPr>
          <w:sz w:val="13"/>
        </w:rPr>
        <w:t>ABLE </w:t>
      </w:r>
      <w:r>
        <w:rPr>
          <w:sz w:val="16"/>
        </w:rPr>
        <w:t>37 </w:t>
      </w:r>
      <w:r>
        <w:rPr>
          <w:sz w:val="13"/>
        </w:rPr>
        <w:t>IN </w:t>
      </w:r>
      <w:r>
        <w:rPr>
          <w:sz w:val="16"/>
        </w:rPr>
        <w:t>A</w:t>
      </w:r>
      <w:r>
        <w:rPr>
          <w:sz w:val="13"/>
        </w:rPr>
        <w:t>PPENDIX</w:t>
      </w:r>
      <w:r>
        <w:rPr>
          <w:sz w:val="16"/>
        </w:rPr>
        <w:t>, </w:t>
      </w:r>
      <w:r>
        <w:rPr>
          <w:sz w:val="13"/>
        </w:rPr>
        <w:t>PAGE </w:t>
      </w:r>
      <w:r>
        <w:rPr>
          <w:sz w:val="16"/>
        </w:rPr>
        <w:t>213</w:t>
      </w:r>
    </w:p>
    <w:p>
      <w:pPr>
        <w:pStyle w:val="BodyText"/>
        <w:rPr>
          <w:sz w:val="21"/>
        </w:rPr>
      </w:pPr>
      <w:r>
        <w:rPr/>
        <w:pict>
          <v:group style="position:absolute;margin-left:125.985001pt;margin-top:14.658904pt;width:343.5pt;height:214.15pt;mso-position-horizontal-relative:page;mso-position-vertical-relative:paragraph;z-index:-251478016;mso-wrap-distance-left:0;mso-wrap-distance-right:0" coordorigin="2520,293" coordsize="6870,4283">
            <v:shape style="position:absolute;left:5967;top:2037;width:1410;height:1703" coordorigin="5968,2037" coordsize="1410,1703" path="m7308,2037l5968,2473,6584,3740,6653,3704,6720,3665,6783,3623,6843,3577,6901,3529,6956,3478,7007,3425,7056,3369,7101,3310,7143,3250,7182,3188,7218,3123,7250,3057,7279,2990,7304,2921,7325,2851,7343,2780,7357,2707,7368,2634,7374,2560,7377,2486,7376,2411,7371,2336,7361,2261,7348,2186,7330,2112,7308,2037xe" filled="true" fillcolor="#ec7c30" stroked="false">
              <v:path arrowok="t"/>
              <v:fill type="solid"/>
            </v:shape>
            <v:shape style="position:absolute;left:4531;top:1052;width:2629;height:2821" coordorigin="4531,1053" coordsize="2629,2821" path="m5965,1053l5893,1053,5821,1057,5749,1066,5677,1077,5605,1093,5534,1112,5463,1136,5394,1163,5324,1195,5258,1229,5194,1267,5133,1307,5074,1350,5019,1396,4966,1444,4915,1495,4868,1548,4824,1603,4782,1660,4744,1719,4708,1779,4676,1841,4647,1905,4621,1969,4598,2035,4578,2102,4562,2170,4549,2239,4540,2309,4534,2379,4531,2449,4532,2520,4537,2591,4545,2662,4557,2732,4572,2803,4592,2873,4615,2943,4642,3012,4673,3080,4707,3146,4745,3210,4785,3271,4828,3330,4874,3386,4923,3439,4973,3489,5026,3536,5081,3581,5138,3622,5197,3660,5257,3696,5319,3728,5383,3757,5448,3783,5514,3806,5581,3826,5649,3842,5717,3855,5787,3864,5857,3870,5927,3873,5998,3872,6069,3867,6140,3859,6210,3847,6281,3831,6351,3812,6421,3788,6490,3761,6558,3730,5941,2463,7159,1753,7119,1688,7076,1627,7031,1568,6982,1512,6932,1459,6878,1409,6823,1362,6766,1319,6706,1278,6645,1241,6582,1207,6518,1176,6452,1149,6385,1124,6317,1104,6248,1086,6178,1073,6107,1062,6036,1056,5965,1053xe" filled="true" fillcolor="#ffbf00" stroked="false">
              <v:path arrowok="t"/>
              <v:fill type="solid"/>
            </v:shape>
            <v:shape style="position:absolute;left:4531;top:1052;width:2629;height:2821" coordorigin="4531,1053" coordsize="2629,2821" path="m6558,3730l6490,3761,6421,3788,6351,3812,6281,3831,6210,3847,6140,3859,6069,3867,5998,3872,5927,3873,5857,3870,5787,3864,5717,3855,5649,3842,5581,3826,5514,3806,5448,3783,5383,3757,5319,3728,5257,3696,5197,3660,5138,3622,5081,3581,5026,3536,4973,3489,4923,3439,4874,3386,4828,3330,4785,3271,4745,3210,4707,3146,4673,3080,4642,3012,4615,2943,4592,2873,4572,2803,4557,2732,4545,2662,4537,2591,4532,2520,4531,2449,4534,2379,4540,2309,4549,2239,4562,2170,4578,2102,4598,2035,4621,1969,4647,1905,4676,1841,4708,1779,4744,1719,4782,1660,4824,1603,4868,1548,4915,1495,4966,1444,5019,1396,5074,1350,5133,1307,5194,1267,5258,1229,5324,1195,5394,1163,5463,1136,5534,1112,5605,1093,5677,1077,5749,1066,5821,1057,5893,1053,5965,1053,6036,1056,6107,1062,6178,1073,6248,1086,6317,1104,6385,1124,6452,1149,6518,1176,6582,1207,6645,1241,6706,1278,6766,1319,6823,1362,6878,1409,6932,1459,6982,1512,7031,1568,7076,1627,7119,1688,7159,1753,5941,2463,6558,3730xe" filled="false" stroked="true" strokeweight="1.5pt" strokecolor="#ffffff">
              <v:path arrowok="t"/>
              <v:stroke dashstyle="solid"/>
            </v:shape>
            <v:shape style="position:absolute;left:5966;top:1750;width:1234;height:710" coordorigin="5966,1750" coordsize="1234,710" path="m7184,1750l5966,2459,7200,1778,7190,1759,7184,1750xe" filled="true" fillcolor="#6fac46" stroked="false">
              <v:path arrowok="t"/>
              <v:fill type="solid"/>
            </v:shape>
            <v:shape style="position:absolute;left:5966;top:1750;width:1234;height:710" coordorigin="5966,1750" coordsize="1234,710" path="m7184,1750l7190,1759,7195,1768,7200,1778,5966,2459,7184,1750xe" filled="false" stroked="true" strokeweight="1.5pt" strokecolor="#ffffff">
              <v:path arrowok="t"/>
              <v:stroke dashstyle="solid"/>
            </v:shape>
            <v:shape style="position:absolute;left:5966;top:1777;width:1254;height:683" coordorigin="5966,1778" coordsize="1254,683" path="m7201,1778l5966,2461,7220,1815,7216,1806,7206,1787,7201,1778xe" filled="true" fillcolor="#9d470d" stroked="false">
              <v:path arrowok="t"/>
              <v:fill type="solid"/>
            </v:shape>
            <v:shape style="position:absolute;left:5966;top:1777;width:1254;height:683" coordorigin="5966,1778" coordsize="1254,683" path="m7201,1778l7206,1787,7211,1796,7216,1806,7220,1815,5966,2461,7201,1778xe" filled="false" stroked="true" strokeweight="1.5pt" strokecolor="#ffffff">
              <v:path arrowok="t"/>
              <v:stroke dashstyle="solid"/>
            </v:shape>
            <v:shape style="position:absolute;left:5967;top:1816;width:1341;height:646" coordorigin="5968,1816" coordsize="1341,646" path="m7222,1816l5968,2462,7308,2026,7290,1973,7269,1919,7246,1867,7222,1816xe" filled="true" fillcolor="#987200" stroked="false">
              <v:path arrowok="t"/>
              <v:fill type="solid"/>
            </v:shape>
            <v:shape style="position:absolute;left:5967;top:1816;width:1341;height:646" coordorigin="5968,1816" coordsize="1341,646" path="m7222,1816l7246,1867,7269,1919,7290,1973,7308,2026,5968,2462,7222,1816xe" filled="false" stroked="true" strokeweight="1.5pt" strokecolor="#ffffff">
              <v:path arrowok="t"/>
              <v:stroke dashstyle="solid"/>
            </v:shape>
            <v:shape style="position:absolute;left:7192;top:1071;width:447;height:693" coordorigin="7193,1071" coordsize="447,693" path="m7193,1763l7548,1071,7639,1071e" filled="false" stroked="true" strokeweight=".75pt" strokecolor="#a5a5a5">
              <v:path arrowok="t"/>
              <v:stroke dashstyle="solid"/>
            </v:shape>
            <v:shape style="position:absolute;left:7210;top:1625;width:578;height:172" coordorigin="7211,1625" coordsize="578,172" path="m7211,1797l7697,1625,7788,1625e" filled="false" stroked="true" strokeweight=".75pt" strokecolor="#a5a5a5">
              <v:path arrowok="t"/>
              <v:stroke dashstyle="solid"/>
            </v:shape>
            <v:shape style="position:absolute;left:7268;top:1919;width:602;height:122" coordorigin="7268,1919" coordsize="602,122" path="m7268,1919l7778,2041,7870,2041e" filled="false" stroked="true" strokeweight=".75pt" strokecolor="#a5a5a5">
              <v:path arrowok="t"/>
              <v:stroke dashstyle="solid"/>
            </v:shape>
            <v:shape style="position:absolute;left:2527;top:300;width:6855;height:4268" type="#_x0000_t202" filled="false" stroked="true" strokeweight=".75pt" strokecolor="#d8d8d8">
              <v:textbox inset="0,0,0,0">
                <w:txbxContent>
                  <w:p>
                    <w:pPr>
                      <w:spacing w:before="142"/>
                      <w:ind w:left="211" w:right="211" w:firstLine="0"/>
                      <w:jc w:val="center"/>
                      <w:rPr>
                        <w:rFonts w:ascii="Calibri"/>
                        <w:sz w:val="22"/>
                      </w:rPr>
                    </w:pPr>
                    <w:r>
                      <w:rPr>
                        <w:rFonts w:ascii="Calibri"/>
                        <w:sz w:val="28"/>
                      </w:rPr>
                      <w:t>SEARP &amp; DC HS A</w:t>
                    </w:r>
                    <w:r>
                      <w:rPr>
                        <w:rFonts w:ascii="Calibri"/>
                        <w:sz w:val="22"/>
                      </w:rPr>
                      <w:t>REA</w:t>
                    </w:r>
                  </w:p>
                  <w:p>
                    <w:pPr>
                      <w:spacing w:before="99"/>
                      <w:ind w:left="5697" w:right="0" w:hanging="398"/>
                      <w:jc w:val="left"/>
                      <w:rPr>
                        <w:sz w:val="18"/>
                      </w:rPr>
                    </w:pPr>
                    <w:r>
                      <w:rPr>
                        <w:sz w:val="18"/>
                      </w:rPr>
                      <w:t>A</w:t>
                    </w:r>
                    <w:r>
                      <w:rPr>
                        <w:sz w:val="14"/>
                      </w:rPr>
                      <w:t>MERICAN </w:t>
                    </w:r>
                    <w:r>
                      <w:rPr>
                        <w:sz w:val="18"/>
                      </w:rPr>
                      <w:t>I</w:t>
                    </w:r>
                    <w:r>
                      <w:rPr>
                        <w:sz w:val="14"/>
                      </w:rPr>
                      <w:t>NDIAN</w:t>
                    </w:r>
                    <w:r>
                      <w:rPr>
                        <w:sz w:val="18"/>
                      </w:rPr>
                      <w:t>, 0.36%</w:t>
                    </w:r>
                  </w:p>
                  <w:p>
                    <w:pPr>
                      <w:spacing w:before="118"/>
                      <w:ind w:left="5283" w:right="0" w:firstLine="0"/>
                      <w:jc w:val="left"/>
                      <w:rPr>
                        <w:sz w:val="18"/>
                      </w:rPr>
                    </w:pPr>
                    <w:r>
                      <w:rPr>
                        <w:sz w:val="18"/>
                      </w:rPr>
                      <w:t>A</w:t>
                    </w:r>
                    <w:r>
                      <w:rPr>
                        <w:sz w:val="14"/>
                      </w:rPr>
                      <w:t>SIAN</w:t>
                    </w:r>
                    <w:r>
                      <w:rPr>
                        <w:sz w:val="18"/>
                      </w:rPr>
                      <w:t>, 0.47%</w:t>
                    </w:r>
                  </w:p>
                  <w:p>
                    <w:pPr>
                      <w:spacing w:line="240" w:lineRule="auto" w:before="5"/>
                      <w:rPr>
                        <w:sz w:val="16"/>
                      </w:rPr>
                    </w:pPr>
                  </w:p>
                  <w:p>
                    <w:pPr>
                      <w:spacing w:line="199" w:lineRule="exact" w:before="0"/>
                      <w:ind w:left="5364" w:right="0" w:firstLine="0"/>
                      <w:jc w:val="left"/>
                      <w:rPr>
                        <w:sz w:val="18"/>
                      </w:rPr>
                    </w:pPr>
                    <w:r>
                      <w:rPr>
                        <w:sz w:val="18"/>
                      </w:rPr>
                      <w:t>O</w:t>
                    </w:r>
                    <w:r>
                      <w:rPr>
                        <w:sz w:val="14"/>
                      </w:rPr>
                      <w:t>THER</w:t>
                    </w:r>
                    <w:r>
                      <w:rPr>
                        <w:sz w:val="18"/>
                      </w:rPr>
                      <w:t>, 2.57%</w:t>
                    </w:r>
                  </w:p>
                  <w:p>
                    <w:pPr>
                      <w:spacing w:line="199" w:lineRule="exact" w:before="0"/>
                      <w:ind w:left="211" w:right="1584" w:firstLine="0"/>
                      <w:jc w:val="center"/>
                      <w:rPr>
                        <w:sz w:val="18"/>
                      </w:rPr>
                    </w:pPr>
                    <w:r>
                      <w:rPr>
                        <w:sz w:val="18"/>
                      </w:rPr>
                      <w:t>W</w:t>
                    </w:r>
                    <w:r>
                      <w:rPr>
                        <w:sz w:val="14"/>
                      </w:rPr>
                      <w:t>HITE</w:t>
                    </w:r>
                    <w:r>
                      <w:rPr>
                        <w:sz w:val="18"/>
                      </w:rPr>
                      <w:t>,</w:t>
                    </w:r>
                  </w:p>
                  <w:p>
                    <w:pPr>
                      <w:spacing w:before="0"/>
                      <w:ind w:left="211" w:right="1584" w:firstLine="0"/>
                      <w:jc w:val="center"/>
                      <w:rPr>
                        <w:sz w:val="18"/>
                      </w:rPr>
                    </w:pPr>
                    <w:r>
                      <w:rPr>
                        <w:sz w:val="18"/>
                      </w:rPr>
                      <w:t>73.81%</w:t>
                    </w:r>
                  </w:p>
                  <w:p>
                    <w:pPr>
                      <w:spacing w:before="55"/>
                      <w:ind w:left="3942" w:right="2254" w:firstLine="66"/>
                      <w:jc w:val="left"/>
                      <w:rPr>
                        <w:sz w:val="18"/>
                      </w:rPr>
                    </w:pPr>
                    <w:r>
                      <w:rPr>
                        <w:sz w:val="18"/>
                      </w:rPr>
                      <w:t>B</w:t>
                    </w:r>
                    <w:r>
                      <w:rPr>
                        <w:sz w:val="14"/>
                      </w:rPr>
                      <w:t>LACK</w:t>
                    </w:r>
                    <w:r>
                      <w:rPr>
                        <w:sz w:val="18"/>
                      </w:rPr>
                      <w:t>, 22.79%</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tabs>
                        <w:tab w:pos="927" w:val="left" w:leader="none"/>
                        <w:tab w:pos="1677" w:val="left" w:leader="none"/>
                        <w:tab w:pos="3146" w:val="left" w:leader="none"/>
                        <w:tab w:pos="3851" w:val="left" w:leader="none"/>
                      </w:tabs>
                      <w:spacing w:before="133"/>
                      <w:ind w:left="211" w:right="0" w:firstLine="0"/>
                      <w:jc w:val="center"/>
                      <w:rPr>
                        <w:rFonts w:ascii="Calibri"/>
                        <w:sz w:val="14"/>
                      </w:rPr>
                    </w:pPr>
                    <w:r>
                      <w:rPr>
                        <w:rFonts w:ascii="Calibri"/>
                        <w:sz w:val="18"/>
                      </w:rPr>
                      <w:t>B</w:t>
                    </w:r>
                    <w:r>
                      <w:rPr>
                        <w:rFonts w:ascii="Calibri"/>
                        <w:sz w:val="14"/>
                      </w:rPr>
                      <w:t>LACK</w:t>
                      <w:tab/>
                    </w:r>
                    <w:r>
                      <w:rPr>
                        <w:rFonts w:ascii="Calibri"/>
                        <w:sz w:val="18"/>
                      </w:rPr>
                      <w:t>W</w:t>
                    </w:r>
                    <w:r>
                      <w:rPr>
                        <w:rFonts w:ascii="Calibri"/>
                        <w:sz w:val="14"/>
                      </w:rPr>
                      <w:t>HITE</w:t>
                      <w:tab/>
                    </w:r>
                    <w:r>
                      <w:rPr>
                        <w:rFonts w:ascii="Calibri"/>
                        <w:sz w:val="18"/>
                      </w:rPr>
                      <w:t>A</w:t>
                    </w:r>
                    <w:r>
                      <w:rPr>
                        <w:rFonts w:ascii="Calibri"/>
                        <w:sz w:val="14"/>
                      </w:rPr>
                      <w:t>MERICAN</w:t>
                    </w:r>
                    <w:r>
                      <w:rPr>
                        <w:rFonts w:ascii="Calibri"/>
                        <w:spacing w:val="14"/>
                        <w:sz w:val="14"/>
                      </w:rPr>
                      <w:t> </w:t>
                    </w:r>
                    <w:r>
                      <w:rPr>
                        <w:rFonts w:ascii="Calibri"/>
                        <w:sz w:val="18"/>
                      </w:rPr>
                      <w:t>I</w:t>
                    </w:r>
                    <w:r>
                      <w:rPr>
                        <w:rFonts w:ascii="Calibri"/>
                        <w:sz w:val="14"/>
                      </w:rPr>
                      <w:t>NDIAN</w:t>
                      <w:tab/>
                    </w:r>
                    <w:r>
                      <w:rPr>
                        <w:rFonts w:ascii="Calibri"/>
                        <w:sz w:val="18"/>
                      </w:rPr>
                      <w:t>A</w:t>
                    </w:r>
                    <w:r>
                      <w:rPr>
                        <w:rFonts w:ascii="Calibri"/>
                        <w:sz w:val="14"/>
                      </w:rPr>
                      <w:t>SIAN</w:t>
                      <w:tab/>
                    </w:r>
                    <w:r>
                      <w:rPr>
                        <w:rFonts w:ascii="Calibri"/>
                        <w:sz w:val="18"/>
                      </w:rPr>
                      <w:t>O</w:t>
                    </w:r>
                    <w:r>
                      <w:rPr>
                        <w:rFonts w:ascii="Calibri"/>
                        <w:sz w:val="14"/>
                      </w:rPr>
                      <w:t>THER</w:t>
                    </w:r>
                  </w:p>
                </w:txbxContent>
              </v:textbox>
              <v:stroke dashstyle="solid"/>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15:</w:t>
      </w:r>
    </w:p>
    <w:p>
      <w:pPr>
        <w:spacing w:before="0"/>
        <w:ind w:left="4063" w:right="3525" w:firstLine="0"/>
        <w:jc w:val="center"/>
        <w:rPr>
          <w:sz w:val="19"/>
        </w:rPr>
      </w:pPr>
      <w:r>
        <w:rPr>
          <w:sz w:val="24"/>
        </w:rPr>
        <w:t>P</w:t>
      </w:r>
      <w:r>
        <w:rPr>
          <w:sz w:val="19"/>
        </w:rPr>
        <w:t>OPULATION BY </w:t>
      </w:r>
      <w:r>
        <w:rPr>
          <w:sz w:val="24"/>
        </w:rPr>
        <w:t>S</w:t>
      </w:r>
      <w:r>
        <w:rPr>
          <w:sz w:val="19"/>
        </w:rPr>
        <w:t>ELECTED </w:t>
      </w:r>
      <w:r>
        <w:rPr>
          <w:sz w:val="24"/>
        </w:rPr>
        <w:t>R</w:t>
      </w:r>
      <w:r>
        <w:rPr>
          <w:sz w:val="19"/>
        </w:rPr>
        <w:t>ACES BY </w:t>
      </w:r>
      <w:r>
        <w:rPr>
          <w:sz w:val="24"/>
        </w:rPr>
        <w:t>L</w:t>
      </w:r>
      <w:r>
        <w:rPr>
          <w:sz w:val="19"/>
        </w:rPr>
        <w:t>OCATION IN THE </w:t>
      </w:r>
      <w:r>
        <w:rPr>
          <w:sz w:val="24"/>
        </w:rPr>
        <w:t>SEARP&amp;DC HS S</w:t>
      </w:r>
      <w:r>
        <w:rPr>
          <w:sz w:val="19"/>
        </w:rPr>
        <w:t>ERVICE </w:t>
      </w:r>
      <w:r>
        <w:rPr>
          <w:sz w:val="24"/>
        </w:rPr>
        <w:t>A</w:t>
      </w:r>
      <w:r>
        <w:rPr>
          <w:sz w:val="19"/>
        </w:rPr>
        <w:t>REA</w:t>
      </w:r>
    </w:p>
    <w:p>
      <w:pPr>
        <w:spacing w:before="0"/>
        <w:ind w:left="642" w:right="104" w:firstLine="0"/>
        <w:jc w:val="center"/>
        <w:rPr>
          <w:sz w:val="16"/>
        </w:rPr>
      </w:pPr>
      <w:r>
        <w:rPr/>
        <w:pict>
          <v:group style="position:absolute;margin-left:90.105003pt;margin-top:24.368923pt;width:446.55pt;height:168.55pt;mso-position-horizontal-relative:page;mso-position-vertical-relative:paragraph;z-index:-325158912" coordorigin="1802,487" coordsize="8931,3371">
            <v:line style="position:absolute" from="4295,719" to="4310,719" stroked="true" strokeweight=".75pt" strokecolor="#d8d8d8">
              <v:stroke dashstyle="solid"/>
            </v:line>
            <v:line style="position:absolute" from="4295,2923" to="4310,2923" stroked="true" strokeweight=".54pt" strokecolor="#d8d8d8">
              <v:stroke dashstyle="solid"/>
            </v:line>
            <v:line style="position:absolute" from="4961,719" to="4976,719" stroked="true" strokeweight=".75pt" strokecolor="#d8d8d8">
              <v:stroke dashstyle="solid"/>
            </v:line>
            <v:line style="position:absolute" from="4961,2923" to="4976,2923" stroked="true" strokeweight=".54pt" strokecolor="#d8d8d8">
              <v:stroke dashstyle="solid"/>
            </v:line>
            <v:line style="position:absolute" from="5628,719" to="5643,719" stroked="true" strokeweight=".75pt" strokecolor="#d8d8d8">
              <v:stroke dashstyle="solid"/>
            </v:line>
            <v:line style="position:absolute" from="5628,2923" to="5643,2923" stroked="true" strokeweight=".54pt" strokecolor="#d8d8d8">
              <v:stroke dashstyle="solid"/>
            </v:line>
            <v:line style="position:absolute" from="6295,719" to="6310,719" stroked="true" strokeweight=".75pt" strokecolor="#d8d8d8">
              <v:stroke dashstyle="solid"/>
            </v:line>
            <v:line style="position:absolute" from="6295,2923" to="6310,2923" stroked="true" strokeweight=".54pt" strokecolor="#d8d8d8">
              <v:stroke dashstyle="solid"/>
            </v:line>
            <v:line style="position:absolute" from="6962,719" to="6977,719" stroked="true" strokeweight=".75pt" strokecolor="#d8d8d8">
              <v:stroke dashstyle="solid"/>
            </v:line>
            <v:line style="position:absolute" from="6962,2923" to="6977,2923" stroked="true" strokeweight=".54pt" strokecolor="#d8d8d8">
              <v:stroke dashstyle="solid"/>
            </v:line>
            <v:line style="position:absolute" from="7628,719" to="7643,719" stroked="true" strokeweight=".75pt" strokecolor="#d8d8d8">
              <v:stroke dashstyle="solid"/>
            </v:line>
            <v:line style="position:absolute" from="7628,2923" to="7643,2923" stroked="true" strokeweight=".54pt" strokecolor="#d8d8d8">
              <v:stroke dashstyle="solid"/>
            </v:line>
            <v:line style="position:absolute" from="8295,719" to="8310,719" stroked="true" strokeweight=".75pt" strokecolor="#d8d8d8">
              <v:stroke dashstyle="solid"/>
            </v:line>
            <v:line style="position:absolute" from="8295,2923" to="8310,2923" stroked="true" strokeweight=".54pt" strokecolor="#d8d8d8">
              <v:stroke dashstyle="solid"/>
            </v:line>
            <v:line style="position:absolute" from="8962,719" to="8977,719" stroked="true" strokeweight=".75pt" strokecolor="#d8d8d8">
              <v:stroke dashstyle="solid"/>
            </v:line>
            <v:line style="position:absolute" from="8962,2923" to="8977,2923" stroked="true" strokeweight=".54pt" strokecolor="#d8d8d8">
              <v:stroke dashstyle="solid"/>
            </v:line>
            <v:line style="position:absolute" from="9629,719" to="9644,719" stroked="true" strokeweight=".75pt" strokecolor="#d8d8d8">
              <v:stroke dashstyle="solid"/>
            </v:line>
            <v:line style="position:absolute" from="9629,2923" to="9644,2923" stroked="true" strokeweight=".54pt" strokecolor="#d8d8d8">
              <v:stroke dashstyle="solid"/>
            </v:line>
            <v:rect style="position:absolute;left:5319;top:3511;width:99;height:100" filled="true" fillcolor="#ec7c30" stroked="false">
              <v:fill type="solid"/>
            </v:rect>
            <v:rect style="position:absolute;left:6002;top:3511;width:99;height:100" filled="true" fillcolor="#ffbf00" stroked="false">
              <v:fill type="solid"/>
            </v:rect>
            <v:rect style="position:absolute;left:6718;top:3511;width:99;height:100" filled="true" fillcolor="#6fac46" stroked="false">
              <v:fill type="solid"/>
            </v:rect>
            <v:rect style="position:absolute;left:1809;top:494;width:8916;height:3356" filled="false" stroked="true" strokeweight=".75pt" strokecolor="#d8d8d8">
              <v:stroke dashstyle="solid"/>
            </v:rect>
            <v:shape style="position:absolute;left:1939;top:851;width:1550;height:180" type="#_x0000_t202" filled="false" stroked="false">
              <v:textbox inset="0,0,0,0">
                <w:txbxContent>
                  <w:p>
                    <w:pPr>
                      <w:spacing w:line="180" w:lineRule="exact" w:before="0"/>
                      <w:ind w:left="0" w:right="0" w:firstLine="0"/>
                      <w:jc w:val="left"/>
                      <w:rPr>
                        <w:rFonts w:ascii="Calibri"/>
                        <w:sz w:val="14"/>
                      </w:rPr>
                    </w:pPr>
                    <w:r>
                      <w:rPr>
                        <w:rFonts w:ascii="Calibri"/>
                        <w:sz w:val="18"/>
                      </w:rPr>
                      <w:t>SEARP &amp; DC HS A</w:t>
                    </w:r>
                    <w:r>
                      <w:rPr>
                        <w:rFonts w:ascii="Calibri"/>
                        <w:sz w:val="14"/>
                      </w:rPr>
                      <w:t>REA</w:t>
                    </w:r>
                  </w:p>
                </w:txbxContent>
              </v:textbox>
              <w10:wrap type="none"/>
            </v:shape>
            <v:shape style="position:absolute;left:10345;top:862;width:240;height:180" type="#_x0000_t202" filled="false" stroked="false">
              <v:textbox inset="0,0,0,0">
                <w:txbxContent>
                  <w:p>
                    <w:pPr>
                      <w:spacing w:line="180" w:lineRule="exact" w:before="0"/>
                      <w:ind w:left="0" w:right="0" w:firstLine="0"/>
                      <w:jc w:val="left"/>
                      <w:rPr>
                        <w:rFonts w:ascii="Calibri"/>
                        <w:sz w:val="18"/>
                      </w:rPr>
                    </w:pPr>
                    <w:r>
                      <w:rPr>
                        <w:rFonts w:ascii="Calibri"/>
                        <w:sz w:val="18"/>
                      </w:rPr>
                      <w:t>0%</w:t>
                    </w:r>
                  </w:p>
                </w:txbxContent>
              </v:textbox>
              <w10:wrap type="none"/>
            </v:shape>
            <v:shape style="position:absolute;left:2438;top:1294;width:1050;height:623" type="#_x0000_t202" filled="false" stroked="false">
              <v:textbox inset="0,0,0,0">
                <w:txbxContent>
                  <w:p>
                    <w:pPr>
                      <w:spacing w:line="183" w:lineRule="exact" w:before="0"/>
                      <w:ind w:left="0" w:right="18" w:firstLine="0"/>
                      <w:jc w:val="right"/>
                      <w:rPr>
                        <w:rFonts w:ascii="Calibri"/>
                        <w:sz w:val="18"/>
                      </w:rPr>
                    </w:pPr>
                    <w:r>
                      <w:rPr>
                        <w:rFonts w:ascii="Calibri"/>
                        <w:sz w:val="18"/>
                      </w:rPr>
                      <w:t>B</w:t>
                    </w:r>
                    <w:r>
                      <w:rPr>
                        <w:rFonts w:ascii="Calibri"/>
                        <w:sz w:val="14"/>
                      </w:rPr>
                      <w:t>ARBOUR</w:t>
                    </w:r>
                    <w:r>
                      <w:rPr>
                        <w:rFonts w:ascii="Calibri"/>
                        <w:spacing w:val="19"/>
                        <w:sz w:val="14"/>
                      </w:rPr>
                      <w:t> </w:t>
                    </w:r>
                    <w:r>
                      <w:rPr>
                        <w:rFonts w:ascii="Calibri"/>
                        <w:sz w:val="18"/>
                      </w:rPr>
                      <w:t>C</w:t>
                    </w:r>
                    <w:r>
                      <w:rPr>
                        <w:rFonts w:ascii="Calibri"/>
                        <w:sz w:val="14"/>
                      </w:rPr>
                      <w:t>O</w:t>
                    </w:r>
                    <w:r>
                      <w:rPr>
                        <w:rFonts w:ascii="Calibri"/>
                        <w:sz w:val="18"/>
                      </w:rPr>
                      <w:t>.</w:t>
                    </w:r>
                  </w:p>
                  <w:p>
                    <w:pPr>
                      <w:spacing w:line="240" w:lineRule="auto" w:before="3"/>
                      <w:rPr>
                        <w:rFonts w:ascii="Calibri"/>
                        <w:sz w:val="18"/>
                      </w:rPr>
                    </w:pPr>
                  </w:p>
                  <w:p>
                    <w:pPr>
                      <w:spacing w:line="216" w:lineRule="exact" w:before="0"/>
                      <w:ind w:left="0" w:right="19" w:firstLine="0"/>
                      <w:jc w:val="right"/>
                      <w:rPr>
                        <w:rFonts w:ascii="Calibri"/>
                        <w:sz w:val="18"/>
                      </w:rPr>
                    </w:pPr>
                    <w:r>
                      <w:rPr>
                        <w:rFonts w:ascii="Calibri"/>
                        <w:sz w:val="18"/>
                      </w:rPr>
                      <w:t>C</w:t>
                    </w:r>
                    <w:r>
                      <w:rPr>
                        <w:rFonts w:ascii="Calibri"/>
                        <w:sz w:val="14"/>
                      </w:rPr>
                      <w:t>OVINGTON</w:t>
                    </w:r>
                    <w:r>
                      <w:rPr>
                        <w:rFonts w:ascii="Calibri"/>
                        <w:spacing w:val="29"/>
                        <w:sz w:val="14"/>
                      </w:rPr>
                      <w:t> </w:t>
                    </w:r>
                    <w:r>
                      <w:rPr>
                        <w:rFonts w:ascii="Calibri"/>
                        <w:spacing w:val="-6"/>
                        <w:sz w:val="18"/>
                      </w:rPr>
                      <w:t>C</w:t>
                    </w:r>
                    <w:r>
                      <w:rPr>
                        <w:rFonts w:ascii="Calibri"/>
                        <w:spacing w:val="-6"/>
                        <w:sz w:val="14"/>
                      </w:rPr>
                      <w:t>O</w:t>
                    </w:r>
                    <w:r>
                      <w:rPr>
                        <w:rFonts w:ascii="Calibri"/>
                        <w:spacing w:val="-6"/>
                        <w:sz w:val="18"/>
                      </w:rPr>
                      <w:t>.</w:t>
                    </w:r>
                  </w:p>
                </w:txbxContent>
              </v:textbox>
              <w10:wrap type="none"/>
            </v:shape>
            <v:shape style="position:absolute;left:10393;top:1748;width:240;height:180" type="#_x0000_t202" filled="false" stroked="false">
              <v:textbox inset="0,0,0,0">
                <w:txbxContent>
                  <w:p>
                    <w:pPr>
                      <w:spacing w:line="180" w:lineRule="exact" w:before="0"/>
                      <w:ind w:left="0" w:right="0" w:firstLine="0"/>
                      <w:jc w:val="left"/>
                      <w:rPr>
                        <w:rFonts w:ascii="Calibri"/>
                        <w:sz w:val="18"/>
                      </w:rPr>
                    </w:pPr>
                    <w:r>
                      <w:rPr>
                        <w:rFonts w:ascii="Calibri"/>
                        <w:sz w:val="18"/>
                      </w:rPr>
                      <w:t>4%</w:t>
                    </w:r>
                  </w:p>
                </w:txbxContent>
              </v:textbox>
              <w10:wrap type="none"/>
            </v:shape>
            <v:shape style="position:absolute;left:2637;top:2181;width:809;height:180" type="#_x0000_t202" filled="false" stroked="false">
              <v:textbox inset="0,0,0,0">
                <w:txbxContent>
                  <w:p>
                    <w:pPr>
                      <w:spacing w:line="180" w:lineRule="exact" w:before="0"/>
                      <w:ind w:left="0" w:right="0" w:firstLine="0"/>
                      <w:jc w:val="left"/>
                      <w:rPr>
                        <w:rFonts w:ascii="Calibri"/>
                        <w:sz w:val="18"/>
                      </w:rPr>
                    </w:pPr>
                    <w:r>
                      <w:rPr>
                        <w:rFonts w:ascii="Calibri"/>
                        <w:sz w:val="18"/>
                      </w:rPr>
                      <w:t>G</w:t>
                    </w:r>
                    <w:r>
                      <w:rPr>
                        <w:rFonts w:ascii="Calibri"/>
                        <w:sz w:val="14"/>
                      </w:rPr>
                      <w:t>ENEVA </w:t>
                    </w:r>
                    <w:r>
                      <w:rPr>
                        <w:rFonts w:ascii="Calibri"/>
                        <w:sz w:val="18"/>
                      </w:rPr>
                      <w:t>C</w:t>
                    </w:r>
                    <w:r>
                      <w:rPr>
                        <w:rFonts w:ascii="Calibri"/>
                        <w:sz w:val="14"/>
                      </w:rPr>
                      <w:t>O</w:t>
                    </w:r>
                    <w:r>
                      <w:rPr>
                        <w:rFonts w:ascii="Calibri"/>
                        <w:sz w:val="18"/>
                      </w:rPr>
                      <w:t>.</w:t>
                    </w:r>
                  </w:p>
                </w:txbxContent>
              </v:textbox>
              <w10:wrap type="none"/>
            </v:shape>
            <v:shape style="position:absolute;left:10405;top:2191;width:149;height:180" type="#_x0000_t202" filled="false" stroked="false">
              <v:textbox inset="0,0,0,0">
                <w:txbxContent>
                  <w:p>
                    <w:pPr>
                      <w:spacing w:line="180" w:lineRule="exact" w:before="0"/>
                      <w:ind w:left="0" w:right="0" w:firstLine="0"/>
                      <w:jc w:val="left"/>
                      <w:rPr>
                        <w:rFonts w:ascii="Calibri"/>
                        <w:sz w:val="18"/>
                      </w:rPr>
                    </w:pPr>
                    <w:r>
                      <w:rPr>
                        <w:rFonts w:ascii="Calibri"/>
                        <w:sz w:val="18"/>
                      </w:rPr>
                      <w:t>%</w:t>
                    </w:r>
                  </w:p>
                </w:txbxContent>
              </v:textbox>
              <w10:wrap type="none"/>
            </v:shape>
            <v:shape style="position:absolute;left:2767;top:2624;width:721;height:180" type="#_x0000_t202" filled="false" stroked="false">
              <v:textbox inset="0,0,0,0">
                <w:txbxContent>
                  <w:p>
                    <w:pPr>
                      <w:spacing w:line="180" w:lineRule="exact" w:before="0"/>
                      <w:ind w:left="0" w:right="0" w:firstLine="0"/>
                      <w:jc w:val="left"/>
                      <w:rPr>
                        <w:rFonts w:ascii="Calibri"/>
                        <w:sz w:val="18"/>
                      </w:rPr>
                    </w:pPr>
                    <w:r>
                      <w:rPr>
                        <w:rFonts w:ascii="Calibri"/>
                        <w:sz w:val="18"/>
                      </w:rPr>
                      <w:t>H</w:t>
                    </w:r>
                    <w:r>
                      <w:rPr>
                        <w:rFonts w:ascii="Calibri"/>
                        <w:sz w:val="14"/>
                      </w:rPr>
                      <w:t>ENRY </w:t>
                    </w:r>
                    <w:r>
                      <w:rPr>
                        <w:rFonts w:ascii="Calibri"/>
                        <w:sz w:val="18"/>
                      </w:rPr>
                      <w:t>C</w:t>
                    </w:r>
                    <w:r>
                      <w:rPr>
                        <w:rFonts w:ascii="Calibri"/>
                        <w:sz w:val="14"/>
                      </w:rPr>
                      <w:t>O</w:t>
                    </w:r>
                    <w:r>
                      <w:rPr>
                        <w:rFonts w:ascii="Calibri"/>
                        <w:sz w:val="18"/>
                      </w:rPr>
                      <w:t>.</w:t>
                    </w:r>
                  </w:p>
                </w:txbxContent>
              </v:textbox>
              <w10:wrap type="none"/>
            </v:shape>
            <v:shape style="position:absolute;left:10403;top:2633;width:240;height:180" type="#_x0000_t202" filled="false" stroked="false">
              <v:textbox inset="0,0,0,0">
                <w:txbxContent>
                  <w:p>
                    <w:pPr>
                      <w:spacing w:line="180" w:lineRule="exact" w:before="0"/>
                      <w:ind w:left="0" w:right="0" w:firstLine="0"/>
                      <w:jc w:val="left"/>
                      <w:rPr>
                        <w:rFonts w:ascii="Calibri"/>
                        <w:sz w:val="18"/>
                      </w:rPr>
                    </w:pPr>
                    <w:r>
                      <w:rPr>
                        <w:rFonts w:ascii="Calibri"/>
                        <w:sz w:val="18"/>
                      </w:rPr>
                      <w:t>3%</w:t>
                    </w:r>
                  </w:p>
                </w:txbxContent>
              </v:textbox>
              <w10:wrap type="none"/>
            </v:shape>
            <v:shape style="position:absolute;left:3524;top:3079;width:240;height:180" type="#_x0000_t202" filled="false" stroked="false">
              <v:textbox inset="0,0,0,0">
                <w:txbxContent>
                  <w:p>
                    <w:pPr>
                      <w:spacing w:line="180" w:lineRule="exact" w:before="0"/>
                      <w:ind w:left="0" w:right="0" w:firstLine="0"/>
                      <w:jc w:val="left"/>
                      <w:rPr>
                        <w:rFonts w:ascii="Calibri"/>
                        <w:sz w:val="18"/>
                      </w:rPr>
                    </w:pPr>
                    <w:r>
                      <w:rPr>
                        <w:rFonts w:ascii="Calibri"/>
                        <w:sz w:val="18"/>
                      </w:rPr>
                      <w:t>0%</w:t>
                    </w:r>
                  </w:p>
                </w:txbxContent>
              </v:textbox>
              <w10:wrap type="none"/>
            </v:shape>
            <v:shape style="position:absolute;left:4146;top:3079;width:6379;height:180" type="#_x0000_t202" filled="false" stroked="false">
              <v:textbox inset="0,0,0,0">
                <w:txbxContent>
                  <w:p>
                    <w:pPr>
                      <w:tabs>
                        <w:tab w:pos="665" w:val="left" w:leader="none"/>
                        <w:tab w:pos="1333" w:val="left" w:leader="none"/>
                        <w:tab w:pos="2000" w:val="left" w:leader="none"/>
                        <w:tab w:pos="2667" w:val="left" w:leader="none"/>
                        <w:tab w:pos="3333" w:val="left" w:leader="none"/>
                        <w:tab w:pos="4001" w:val="left" w:leader="none"/>
                        <w:tab w:pos="4668" w:val="left" w:leader="none"/>
                        <w:tab w:pos="5334" w:val="left" w:leader="none"/>
                        <w:tab w:pos="5956" w:val="left" w:leader="none"/>
                      </w:tabs>
                      <w:spacing w:line="180" w:lineRule="exact" w:before="0"/>
                      <w:ind w:left="0" w:right="0" w:firstLine="0"/>
                      <w:jc w:val="left"/>
                      <w:rPr>
                        <w:rFonts w:ascii="Calibri"/>
                        <w:sz w:val="18"/>
                      </w:rPr>
                    </w:pPr>
                    <w:r>
                      <w:rPr>
                        <w:rFonts w:ascii="Calibri"/>
                        <w:sz w:val="18"/>
                      </w:rPr>
                      <w:t>10%</w:t>
                      <w:tab/>
                      <w:t>20%</w:t>
                      <w:tab/>
                      <w:t>30%</w:t>
                      <w:tab/>
                      <w:t>40%</w:t>
                      <w:tab/>
                      <w:t>50%</w:t>
                      <w:tab/>
                      <w:t>60%</w:t>
                      <w:tab/>
                      <w:t>70%</w:t>
                      <w:tab/>
                      <w:t>80%</w:t>
                      <w:tab/>
                      <w:t>90%</w:t>
                      <w:tab/>
                      <w:t>100%</w:t>
                    </w:r>
                  </w:p>
                </w:txbxContent>
              </v:textbox>
              <w10:wrap type="none"/>
            </v:shape>
            <v:shape style="position:absolute;left:5458;top:3477;width:1848;height:180" type="#_x0000_t202" filled="false" stroked="false">
              <v:textbox inset="0,0,0,0">
                <w:txbxContent>
                  <w:p>
                    <w:pPr>
                      <w:tabs>
                        <w:tab w:pos="683" w:val="left" w:leader="none"/>
                        <w:tab w:pos="1400" w:val="left" w:leader="none"/>
                      </w:tabs>
                      <w:spacing w:line="180" w:lineRule="exact" w:before="0"/>
                      <w:ind w:left="0" w:right="0" w:firstLine="0"/>
                      <w:jc w:val="left"/>
                      <w:rPr>
                        <w:rFonts w:ascii="Calibri"/>
                        <w:sz w:val="14"/>
                      </w:rPr>
                    </w:pPr>
                    <w:r>
                      <w:rPr>
                        <w:rFonts w:ascii="Calibri"/>
                        <w:sz w:val="18"/>
                      </w:rPr>
                      <w:t>B</w:t>
                    </w:r>
                    <w:r>
                      <w:rPr>
                        <w:rFonts w:ascii="Calibri"/>
                        <w:sz w:val="14"/>
                      </w:rPr>
                      <w:t>LACK</w:t>
                      <w:tab/>
                    </w:r>
                    <w:r>
                      <w:rPr>
                        <w:rFonts w:ascii="Calibri"/>
                        <w:sz w:val="18"/>
                      </w:rPr>
                      <w:t>W</w:t>
                    </w:r>
                    <w:r>
                      <w:rPr>
                        <w:rFonts w:ascii="Calibri"/>
                        <w:sz w:val="14"/>
                      </w:rPr>
                      <w:t>HITE</w:t>
                      <w:tab/>
                    </w:r>
                    <w:r>
                      <w:rPr>
                        <w:rFonts w:ascii="Calibri"/>
                        <w:sz w:val="18"/>
                      </w:rPr>
                      <w:t>O</w:t>
                    </w:r>
                    <w:r>
                      <w:rPr>
                        <w:rFonts w:ascii="Calibri"/>
                        <w:sz w:val="14"/>
                      </w:rPr>
                      <w:t>THER</w:t>
                    </w:r>
                  </w:p>
                </w:txbxContent>
              </v:textbox>
              <w10:wrap type="none"/>
            </v:shape>
            <w10:wrap type="none"/>
          </v:group>
        </w:pict>
      </w:r>
      <w:r>
        <w:rPr>
          <w:sz w:val="16"/>
        </w:rPr>
        <w:t>S</w:t>
      </w:r>
      <w:r>
        <w:rPr>
          <w:sz w:val="13"/>
        </w:rPr>
        <w:t>EE </w:t>
      </w:r>
      <w:r>
        <w:rPr>
          <w:sz w:val="16"/>
        </w:rPr>
        <w:t>T</w:t>
      </w:r>
      <w:r>
        <w:rPr>
          <w:sz w:val="13"/>
        </w:rPr>
        <w:t>ABLE </w:t>
      </w:r>
      <w:r>
        <w:rPr>
          <w:sz w:val="16"/>
        </w:rPr>
        <w:t>37 </w:t>
      </w:r>
      <w:r>
        <w:rPr>
          <w:sz w:val="13"/>
        </w:rPr>
        <w:t>IN </w:t>
      </w:r>
      <w:r>
        <w:rPr>
          <w:sz w:val="16"/>
        </w:rPr>
        <w:t>A</w:t>
      </w:r>
      <w:r>
        <w:rPr>
          <w:sz w:val="13"/>
        </w:rPr>
        <w:t>PPENDIX</w:t>
      </w:r>
      <w:r>
        <w:rPr>
          <w:sz w:val="16"/>
        </w:rPr>
        <w:t>, </w:t>
      </w:r>
      <w:r>
        <w:rPr>
          <w:sz w:val="13"/>
        </w:rPr>
        <w:t>PAGE </w:t>
      </w:r>
      <w:r>
        <w:rPr>
          <w:sz w:val="16"/>
        </w:rPr>
        <w:t>213</w:t>
      </w:r>
    </w:p>
    <w:p>
      <w:pPr>
        <w:pStyle w:val="BodyText"/>
        <w:rPr>
          <w:sz w:val="20"/>
        </w:rPr>
      </w:pPr>
    </w:p>
    <w:p>
      <w:pPr>
        <w:pStyle w:val="BodyText"/>
        <w:spacing w:before="11"/>
        <w:rPr>
          <w:sz w:val="23"/>
        </w:rPr>
      </w:pPr>
    </w:p>
    <w:tbl>
      <w:tblPr>
        <w:tblW w:w="0" w:type="auto"/>
        <w:jc w:val="left"/>
        <w:tblInd w:w="3642"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667"/>
        <w:gridCol w:w="233"/>
        <w:gridCol w:w="621"/>
        <w:gridCol w:w="257"/>
        <w:gridCol w:w="1396"/>
        <w:gridCol w:w="3122"/>
        <w:gridCol w:w="156"/>
        <w:gridCol w:w="220"/>
      </w:tblGrid>
      <w:tr>
        <w:trPr>
          <w:trHeight w:val="417" w:hRule="atLeast"/>
        </w:trPr>
        <w:tc>
          <w:tcPr>
            <w:tcW w:w="1521" w:type="dxa"/>
            <w:gridSpan w:val="3"/>
            <w:tcBorders>
              <w:top w:val="nil"/>
              <w:bottom w:val="single" w:sz="12" w:space="0" w:color="FFFFFF"/>
              <w:right w:val="nil"/>
            </w:tcBorders>
            <w:shd w:val="clear" w:color="auto" w:fill="EC7C30"/>
          </w:tcPr>
          <w:p>
            <w:pPr>
              <w:pStyle w:val="TableParagraph"/>
              <w:spacing w:before="102"/>
              <w:ind w:left="489"/>
              <w:jc w:val="left"/>
              <w:rPr>
                <w:rFonts w:ascii="Calibri"/>
                <w:sz w:val="18"/>
              </w:rPr>
            </w:pPr>
            <w:r>
              <w:rPr>
                <w:rFonts w:ascii="Calibri"/>
                <w:sz w:val="18"/>
              </w:rPr>
              <w:t>22.79%</w:t>
            </w:r>
          </w:p>
        </w:tc>
        <w:tc>
          <w:tcPr>
            <w:tcW w:w="1653" w:type="dxa"/>
            <w:gridSpan w:val="2"/>
            <w:tcBorders>
              <w:top w:val="nil"/>
              <w:left w:val="nil"/>
              <w:bottom w:val="single" w:sz="12" w:space="0" w:color="FFFFFF"/>
              <w:right w:val="nil"/>
            </w:tcBorders>
            <w:shd w:val="clear" w:color="auto" w:fill="FFBF00"/>
          </w:tcPr>
          <w:p>
            <w:pPr>
              <w:pStyle w:val="TableParagraph"/>
              <w:jc w:val="left"/>
              <w:rPr>
                <w:rFonts w:ascii="Times New Roman"/>
                <w:sz w:val="20"/>
              </w:rPr>
            </w:pPr>
          </w:p>
        </w:tc>
        <w:tc>
          <w:tcPr>
            <w:tcW w:w="3278" w:type="dxa"/>
            <w:gridSpan w:val="2"/>
            <w:tcBorders>
              <w:top w:val="nil"/>
              <w:left w:val="nil"/>
              <w:bottom w:val="single" w:sz="12" w:space="0" w:color="FFFFFF"/>
              <w:right w:val="nil"/>
            </w:tcBorders>
            <w:shd w:val="clear" w:color="auto" w:fill="FFBF00"/>
          </w:tcPr>
          <w:p>
            <w:pPr>
              <w:pStyle w:val="TableParagraph"/>
              <w:spacing w:before="102"/>
              <w:ind w:left="545"/>
              <w:jc w:val="left"/>
              <w:rPr>
                <w:rFonts w:ascii="Calibri"/>
                <w:sz w:val="18"/>
              </w:rPr>
            </w:pPr>
            <w:r>
              <w:rPr>
                <w:rFonts w:ascii="Calibri"/>
                <w:sz w:val="18"/>
              </w:rPr>
              <w:t>73.81%</w:t>
            </w:r>
          </w:p>
        </w:tc>
        <w:tc>
          <w:tcPr>
            <w:tcW w:w="220" w:type="dxa"/>
            <w:tcBorders>
              <w:top w:val="nil"/>
              <w:left w:val="nil"/>
              <w:bottom w:val="single" w:sz="12" w:space="0" w:color="FFFFFF"/>
            </w:tcBorders>
            <w:shd w:val="clear" w:color="auto" w:fill="6FAC46"/>
          </w:tcPr>
          <w:p>
            <w:pPr>
              <w:pStyle w:val="TableParagraph"/>
              <w:spacing w:before="102"/>
              <w:ind w:left="37" w:right="-58"/>
              <w:jc w:val="left"/>
              <w:rPr>
                <w:rFonts w:ascii="Calibri"/>
                <w:sz w:val="18"/>
              </w:rPr>
            </w:pPr>
            <w:r>
              <w:rPr>
                <w:rFonts w:ascii="Calibri"/>
                <w:sz w:val="18"/>
              </w:rPr>
              <w:t>3.4</w:t>
            </w:r>
          </w:p>
        </w:tc>
      </w:tr>
      <w:tr>
        <w:trPr>
          <w:trHeight w:val="412" w:hRule="atLeast"/>
        </w:trPr>
        <w:tc>
          <w:tcPr>
            <w:tcW w:w="3174" w:type="dxa"/>
            <w:gridSpan w:val="5"/>
            <w:tcBorders>
              <w:top w:val="single" w:sz="12" w:space="0" w:color="FFFFFF"/>
              <w:bottom w:val="single" w:sz="12" w:space="0" w:color="FFFFFF"/>
              <w:right w:val="nil"/>
            </w:tcBorders>
            <w:shd w:val="clear" w:color="auto" w:fill="EC7C30"/>
          </w:tcPr>
          <w:p>
            <w:pPr>
              <w:pStyle w:val="TableParagraph"/>
              <w:spacing w:before="97"/>
              <w:ind w:left="1296" w:right="1291"/>
              <w:jc w:val="center"/>
              <w:rPr>
                <w:rFonts w:ascii="Calibri"/>
                <w:sz w:val="18"/>
              </w:rPr>
            </w:pPr>
            <w:r>
              <w:rPr>
                <w:rFonts w:ascii="Calibri"/>
                <w:sz w:val="18"/>
              </w:rPr>
              <w:t>47.58%</w:t>
            </w:r>
          </w:p>
        </w:tc>
        <w:tc>
          <w:tcPr>
            <w:tcW w:w="3122" w:type="dxa"/>
            <w:tcBorders>
              <w:top w:val="single" w:sz="12" w:space="0" w:color="FFFFFF"/>
              <w:left w:val="nil"/>
              <w:bottom w:val="single" w:sz="12" w:space="0" w:color="FFFFFF"/>
              <w:right w:val="nil"/>
            </w:tcBorders>
            <w:shd w:val="clear" w:color="auto" w:fill="FFBF00"/>
          </w:tcPr>
          <w:p>
            <w:pPr>
              <w:pStyle w:val="TableParagraph"/>
              <w:spacing w:before="97"/>
              <w:ind w:left="1275" w:right="1266"/>
              <w:jc w:val="center"/>
              <w:rPr>
                <w:rFonts w:ascii="Calibri"/>
                <w:sz w:val="18"/>
              </w:rPr>
            </w:pPr>
            <w:r>
              <w:rPr>
                <w:rFonts w:ascii="Calibri"/>
                <w:sz w:val="18"/>
              </w:rPr>
              <w:t>46.80%</w:t>
            </w:r>
          </w:p>
        </w:tc>
        <w:tc>
          <w:tcPr>
            <w:tcW w:w="376" w:type="dxa"/>
            <w:gridSpan w:val="2"/>
            <w:tcBorders>
              <w:top w:val="single" w:sz="12" w:space="0" w:color="FFFFFF"/>
              <w:left w:val="nil"/>
              <w:bottom w:val="single" w:sz="12" w:space="0" w:color="FFFFFF"/>
            </w:tcBorders>
            <w:shd w:val="clear" w:color="auto" w:fill="6FAC46"/>
          </w:tcPr>
          <w:p>
            <w:pPr>
              <w:pStyle w:val="TableParagraph"/>
              <w:spacing w:before="97"/>
              <w:ind w:left="69" w:right="-159"/>
              <w:jc w:val="left"/>
              <w:rPr>
                <w:rFonts w:ascii="Calibri"/>
                <w:sz w:val="18"/>
              </w:rPr>
            </w:pPr>
            <w:r>
              <w:rPr>
                <w:rFonts w:ascii="Calibri"/>
                <w:sz w:val="18"/>
              </w:rPr>
              <w:t>5.62%</w:t>
            </w:r>
          </w:p>
        </w:tc>
      </w:tr>
      <w:tr>
        <w:trPr>
          <w:trHeight w:val="413" w:hRule="atLeast"/>
        </w:trPr>
        <w:tc>
          <w:tcPr>
            <w:tcW w:w="900" w:type="dxa"/>
            <w:gridSpan w:val="2"/>
            <w:tcBorders>
              <w:top w:val="single" w:sz="12" w:space="0" w:color="FFFFFF"/>
              <w:bottom w:val="single" w:sz="12" w:space="0" w:color="FFFFFF"/>
              <w:right w:val="nil"/>
            </w:tcBorders>
            <w:shd w:val="clear" w:color="auto" w:fill="EC7C30"/>
          </w:tcPr>
          <w:p>
            <w:pPr>
              <w:pStyle w:val="TableParagraph"/>
              <w:spacing w:before="97"/>
              <w:ind w:left="180"/>
              <w:jc w:val="left"/>
              <w:rPr>
                <w:rFonts w:ascii="Calibri"/>
                <w:sz w:val="18"/>
              </w:rPr>
            </w:pPr>
            <w:r>
              <w:rPr>
                <w:rFonts w:ascii="Calibri"/>
                <w:sz w:val="18"/>
              </w:rPr>
              <w:t>13.49%</w:t>
            </w:r>
          </w:p>
        </w:tc>
        <w:tc>
          <w:tcPr>
            <w:tcW w:w="2274" w:type="dxa"/>
            <w:gridSpan w:val="3"/>
            <w:tcBorders>
              <w:top w:val="single" w:sz="12" w:space="0" w:color="FFFFFF"/>
              <w:left w:val="nil"/>
              <w:bottom w:val="single" w:sz="12" w:space="0" w:color="FFFFFF"/>
              <w:right w:val="nil"/>
            </w:tcBorders>
            <w:shd w:val="clear" w:color="auto" w:fill="FFBF00"/>
          </w:tcPr>
          <w:p>
            <w:pPr>
              <w:pStyle w:val="TableParagraph"/>
              <w:jc w:val="left"/>
              <w:rPr>
                <w:rFonts w:ascii="Times New Roman"/>
                <w:sz w:val="20"/>
              </w:rPr>
            </w:pPr>
          </w:p>
        </w:tc>
        <w:tc>
          <w:tcPr>
            <w:tcW w:w="3498" w:type="dxa"/>
            <w:gridSpan w:val="3"/>
            <w:tcBorders>
              <w:top w:val="single" w:sz="12" w:space="0" w:color="FFFFFF"/>
              <w:left w:val="nil"/>
              <w:bottom w:val="single" w:sz="12" w:space="0" w:color="FFFFFF"/>
              <w:right w:val="single" w:sz="6" w:space="0" w:color="6FAC46"/>
            </w:tcBorders>
            <w:shd w:val="clear" w:color="auto" w:fill="FFBF00"/>
          </w:tcPr>
          <w:p>
            <w:pPr>
              <w:pStyle w:val="TableParagraph"/>
              <w:tabs>
                <w:tab w:pos="3363" w:val="left" w:leader="none"/>
              </w:tabs>
              <w:spacing w:before="97"/>
              <w:ind w:left="283" w:right="-116"/>
              <w:jc w:val="left"/>
              <w:rPr>
                <w:rFonts w:ascii="Calibri"/>
                <w:sz w:val="18"/>
              </w:rPr>
            </w:pPr>
            <w:r>
              <w:rPr>
                <w:rFonts w:ascii="Calibri"/>
                <w:sz w:val="18"/>
              </w:rPr>
              <w:t>84.57%</w:t>
              <w:tab/>
              <w:t>1.9</w:t>
            </w:r>
          </w:p>
        </w:tc>
      </w:tr>
      <w:tr>
        <w:trPr>
          <w:trHeight w:val="412" w:hRule="atLeast"/>
        </w:trPr>
        <w:tc>
          <w:tcPr>
            <w:tcW w:w="667" w:type="dxa"/>
            <w:tcBorders>
              <w:top w:val="single" w:sz="12" w:space="0" w:color="FFFFFF"/>
              <w:bottom w:val="single" w:sz="12" w:space="0" w:color="FFFFFF"/>
              <w:right w:val="nil"/>
            </w:tcBorders>
            <w:shd w:val="clear" w:color="auto" w:fill="EC7C30"/>
          </w:tcPr>
          <w:p>
            <w:pPr>
              <w:pStyle w:val="TableParagraph"/>
              <w:spacing w:before="97"/>
              <w:ind w:left="95"/>
              <w:jc w:val="left"/>
              <w:rPr>
                <w:rFonts w:ascii="Calibri"/>
                <w:sz w:val="18"/>
              </w:rPr>
            </w:pPr>
            <w:r>
              <w:rPr>
                <w:rFonts w:ascii="Calibri"/>
                <w:sz w:val="18"/>
              </w:rPr>
              <w:t>9.61%</w:t>
            </w:r>
          </w:p>
        </w:tc>
        <w:tc>
          <w:tcPr>
            <w:tcW w:w="2507" w:type="dxa"/>
            <w:gridSpan w:val="4"/>
            <w:tcBorders>
              <w:top w:val="single" w:sz="12" w:space="0" w:color="FFFFFF"/>
              <w:left w:val="nil"/>
              <w:bottom w:val="single" w:sz="12" w:space="0" w:color="FFFFFF"/>
              <w:right w:val="nil"/>
            </w:tcBorders>
            <w:shd w:val="clear" w:color="auto" w:fill="FFBF00"/>
          </w:tcPr>
          <w:p>
            <w:pPr>
              <w:pStyle w:val="TableParagraph"/>
              <w:jc w:val="left"/>
              <w:rPr>
                <w:rFonts w:ascii="Times New Roman"/>
                <w:sz w:val="20"/>
              </w:rPr>
            </w:pPr>
          </w:p>
        </w:tc>
        <w:tc>
          <w:tcPr>
            <w:tcW w:w="3278" w:type="dxa"/>
            <w:gridSpan w:val="2"/>
            <w:tcBorders>
              <w:top w:val="single" w:sz="12" w:space="0" w:color="FFFFFF"/>
              <w:left w:val="nil"/>
              <w:bottom w:val="single" w:sz="12" w:space="0" w:color="FFFFFF"/>
              <w:right w:val="nil"/>
            </w:tcBorders>
            <w:shd w:val="clear" w:color="auto" w:fill="FFBF00"/>
          </w:tcPr>
          <w:p>
            <w:pPr>
              <w:pStyle w:val="TableParagraph"/>
              <w:spacing w:before="97"/>
              <w:ind w:left="90"/>
              <w:jc w:val="left"/>
              <w:rPr>
                <w:rFonts w:ascii="Calibri"/>
                <w:sz w:val="18"/>
              </w:rPr>
            </w:pPr>
            <w:r>
              <w:rPr>
                <w:rFonts w:ascii="Calibri"/>
                <w:sz w:val="18"/>
              </w:rPr>
              <w:t>86.57%</w:t>
            </w:r>
          </w:p>
        </w:tc>
        <w:tc>
          <w:tcPr>
            <w:tcW w:w="220" w:type="dxa"/>
            <w:tcBorders>
              <w:top w:val="single" w:sz="12" w:space="0" w:color="FFFFFF"/>
              <w:left w:val="nil"/>
              <w:bottom w:val="single" w:sz="12" w:space="0" w:color="FFFFFF"/>
            </w:tcBorders>
            <w:shd w:val="clear" w:color="auto" w:fill="6FAC46"/>
          </w:tcPr>
          <w:p>
            <w:pPr>
              <w:pStyle w:val="TableParagraph"/>
              <w:spacing w:before="97"/>
              <w:ind w:right="-116"/>
              <w:rPr>
                <w:rFonts w:ascii="Calibri"/>
                <w:sz w:val="18"/>
              </w:rPr>
            </w:pPr>
            <w:r>
              <w:rPr>
                <w:rFonts w:ascii="Calibri"/>
                <w:sz w:val="18"/>
              </w:rPr>
              <w:t>3.82</w:t>
            </w:r>
          </w:p>
        </w:tc>
      </w:tr>
      <w:tr>
        <w:trPr>
          <w:trHeight w:val="416" w:hRule="atLeast"/>
        </w:trPr>
        <w:tc>
          <w:tcPr>
            <w:tcW w:w="1778" w:type="dxa"/>
            <w:gridSpan w:val="4"/>
            <w:tcBorders>
              <w:top w:val="single" w:sz="12" w:space="0" w:color="FFFFFF"/>
              <w:bottom w:val="nil"/>
              <w:right w:val="nil"/>
            </w:tcBorders>
            <w:shd w:val="clear" w:color="auto" w:fill="EC7C30"/>
          </w:tcPr>
          <w:p>
            <w:pPr>
              <w:pStyle w:val="TableParagraph"/>
              <w:spacing w:before="97"/>
              <w:ind w:left="597" w:right="593"/>
              <w:jc w:val="center"/>
              <w:rPr>
                <w:rFonts w:ascii="Calibri"/>
                <w:sz w:val="18"/>
              </w:rPr>
            </w:pPr>
            <w:r>
              <w:rPr>
                <w:rFonts w:ascii="Calibri"/>
                <w:sz w:val="18"/>
              </w:rPr>
              <w:t>26.64%</w:t>
            </w:r>
          </w:p>
        </w:tc>
        <w:tc>
          <w:tcPr>
            <w:tcW w:w="1396" w:type="dxa"/>
            <w:tcBorders>
              <w:top w:val="single" w:sz="12" w:space="0" w:color="FFFFFF"/>
              <w:left w:val="nil"/>
              <w:bottom w:val="nil"/>
              <w:right w:val="nil"/>
            </w:tcBorders>
            <w:shd w:val="clear" w:color="auto" w:fill="FFBF00"/>
          </w:tcPr>
          <w:p>
            <w:pPr>
              <w:pStyle w:val="TableParagraph"/>
              <w:jc w:val="left"/>
              <w:rPr>
                <w:rFonts w:ascii="Times New Roman"/>
                <w:sz w:val="20"/>
              </w:rPr>
            </w:pPr>
          </w:p>
        </w:tc>
        <w:tc>
          <w:tcPr>
            <w:tcW w:w="3278" w:type="dxa"/>
            <w:gridSpan w:val="2"/>
            <w:tcBorders>
              <w:top w:val="single" w:sz="12" w:space="0" w:color="FFFFFF"/>
              <w:left w:val="nil"/>
              <w:bottom w:val="nil"/>
              <w:right w:val="nil"/>
            </w:tcBorders>
            <w:shd w:val="clear" w:color="auto" w:fill="FFBF00"/>
          </w:tcPr>
          <w:p>
            <w:pPr>
              <w:pStyle w:val="TableParagraph"/>
              <w:spacing w:before="97"/>
              <w:ind w:left="698"/>
              <w:jc w:val="left"/>
              <w:rPr>
                <w:rFonts w:ascii="Calibri"/>
                <w:sz w:val="18"/>
              </w:rPr>
            </w:pPr>
            <w:r>
              <w:rPr>
                <w:rFonts w:ascii="Calibri"/>
                <w:sz w:val="18"/>
              </w:rPr>
              <w:t>70.73%</w:t>
            </w:r>
          </w:p>
        </w:tc>
        <w:tc>
          <w:tcPr>
            <w:tcW w:w="220" w:type="dxa"/>
            <w:tcBorders>
              <w:top w:val="single" w:sz="12" w:space="0" w:color="FFFFFF"/>
              <w:left w:val="nil"/>
              <w:bottom w:val="nil"/>
            </w:tcBorders>
            <w:shd w:val="clear" w:color="auto" w:fill="6FAC46"/>
          </w:tcPr>
          <w:p>
            <w:pPr>
              <w:pStyle w:val="TableParagraph"/>
              <w:spacing w:before="97"/>
              <w:ind w:right="-116"/>
              <w:rPr>
                <w:rFonts w:ascii="Calibri"/>
                <w:sz w:val="18"/>
              </w:rPr>
            </w:pPr>
            <w:r>
              <w:rPr>
                <w:rFonts w:ascii="Calibri"/>
                <w:sz w:val="18"/>
              </w:rPr>
              <w:t>2.6</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17"/>
        </w:rPr>
      </w:pPr>
    </w:p>
    <w:p>
      <w:pPr>
        <w:pStyle w:val="BodyText"/>
        <w:spacing w:line="360" w:lineRule="auto"/>
        <w:ind w:left="1756" w:right="1214" w:firstLine="720"/>
        <w:jc w:val="both"/>
      </w:pPr>
      <w:r>
        <w:rPr/>
        <w:t>For this report, the term “Hispanic” is used to include both Latino and Hispanic descent. In the U.S. Census reporting, the designation as “Hispanic” may include any race or races; the term is used to identify ethnicity, not racial demographics. In Census and other demographic reports, the terms “Hispanic” and “Latino” are often used interchangeably. It should further be noted that in compiling data, the U.S. Census Bureau may count individuals of Hispanic descent in more  than one category. For example, an individual may be counted as Hispanic, Hispanic- White, Hispanic-Black, or Other designated group. Therefore, the total population when compared by race/ethnic group may total over 100</w:t>
      </w:r>
      <w:r>
        <w:rPr>
          <w:spacing w:val="-9"/>
        </w:rPr>
        <w:t> </w:t>
      </w:r>
      <w:r>
        <w:rPr/>
        <w:t>percent.</w:t>
      </w:r>
    </w:p>
    <w:p>
      <w:pPr>
        <w:spacing w:after="0" w:line="360" w:lineRule="auto"/>
        <w:jc w:val="both"/>
        <w:sectPr>
          <w:headerReference w:type="default" r:id="rId91"/>
          <w:footerReference w:type="default" r:id="rId92"/>
          <w:pgSz w:w="12240" w:h="15840"/>
          <w:pgMar w:header="720" w:footer="1105" w:top="960" w:bottom="1300" w:left="0" w:right="220"/>
          <w:pgNumType w:start="33"/>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16:</w:t>
      </w:r>
    </w:p>
    <w:p>
      <w:pPr>
        <w:spacing w:before="0"/>
        <w:ind w:left="2782" w:right="2877" w:firstLine="0"/>
        <w:jc w:val="center"/>
        <w:rPr>
          <w:sz w:val="19"/>
        </w:rPr>
      </w:pPr>
      <w:r>
        <w:rPr>
          <w:sz w:val="24"/>
        </w:rPr>
        <w:t>H</w:t>
      </w:r>
      <w:r>
        <w:rPr>
          <w:sz w:val="19"/>
        </w:rPr>
        <w:t>ISPANIC </w:t>
      </w:r>
      <w:r>
        <w:rPr>
          <w:sz w:val="24"/>
        </w:rPr>
        <w:t>P</w:t>
      </w:r>
      <w:r>
        <w:rPr>
          <w:sz w:val="19"/>
        </w:rPr>
        <w:t>OPULATION AS A </w:t>
      </w:r>
      <w:r>
        <w:rPr>
          <w:sz w:val="24"/>
        </w:rPr>
        <w:t>P</w:t>
      </w:r>
      <w:r>
        <w:rPr>
          <w:sz w:val="19"/>
        </w:rPr>
        <w:t>ERCENTAGE OF THE </w:t>
      </w:r>
      <w:r>
        <w:rPr>
          <w:sz w:val="24"/>
        </w:rPr>
        <w:t>T</w:t>
      </w:r>
      <w:r>
        <w:rPr>
          <w:sz w:val="19"/>
        </w:rPr>
        <w:t>OTAL </w:t>
      </w:r>
      <w:r>
        <w:rPr>
          <w:sz w:val="24"/>
        </w:rPr>
        <w:t>P</w:t>
      </w:r>
      <w:r>
        <w:rPr>
          <w:sz w:val="19"/>
        </w:rPr>
        <w:t>OPULATION IN THE </w:t>
      </w:r>
      <w:r>
        <w:rPr>
          <w:sz w:val="24"/>
        </w:rPr>
        <w:t>SEARP&amp;DC HS S</w:t>
      </w:r>
      <w:r>
        <w:rPr>
          <w:sz w:val="19"/>
        </w:rPr>
        <w:t>ERVICE </w:t>
      </w:r>
      <w:r>
        <w:rPr>
          <w:sz w:val="24"/>
        </w:rPr>
        <w:t>A</w:t>
      </w:r>
      <w:r>
        <w:rPr>
          <w:sz w:val="19"/>
        </w:rPr>
        <w:t>REA</w:t>
      </w:r>
    </w:p>
    <w:p>
      <w:pPr>
        <w:spacing w:before="0"/>
        <w:ind w:left="11" w:right="104" w:firstLine="0"/>
        <w:jc w:val="center"/>
        <w:rPr>
          <w:sz w:val="16"/>
        </w:rPr>
      </w:pPr>
      <w:r>
        <w:rPr>
          <w:sz w:val="16"/>
        </w:rPr>
        <w:t>S</w:t>
      </w:r>
      <w:r>
        <w:rPr>
          <w:sz w:val="13"/>
        </w:rPr>
        <w:t>EE </w:t>
      </w:r>
      <w:r>
        <w:rPr>
          <w:sz w:val="16"/>
        </w:rPr>
        <w:t>T</w:t>
      </w:r>
      <w:r>
        <w:rPr>
          <w:sz w:val="13"/>
        </w:rPr>
        <w:t>ABLE </w:t>
      </w:r>
      <w:r>
        <w:rPr>
          <w:sz w:val="16"/>
        </w:rPr>
        <w:t>37 </w:t>
      </w:r>
      <w:r>
        <w:rPr>
          <w:sz w:val="13"/>
        </w:rPr>
        <w:t>IN </w:t>
      </w:r>
      <w:r>
        <w:rPr>
          <w:sz w:val="16"/>
        </w:rPr>
        <w:t>A</w:t>
      </w:r>
      <w:r>
        <w:rPr>
          <w:sz w:val="13"/>
        </w:rPr>
        <w:t>PPENDIX</w:t>
      </w:r>
      <w:r>
        <w:rPr>
          <w:sz w:val="16"/>
        </w:rPr>
        <w:t>, </w:t>
      </w:r>
      <w:r>
        <w:rPr>
          <w:sz w:val="13"/>
        </w:rPr>
        <w:t>PAGE </w:t>
      </w:r>
      <w:r>
        <w:rPr>
          <w:sz w:val="16"/>
        </w:rPr>
        <w:t>213</w:t>
      </w:r>
    </w:p>
    <w:p>
      <w:pPr>
        <w:pStyle w:val="BodyText"/>
        <w:rPr>
          <w:sz w:val="21"/>
        </w:rPr>
      </w:pPr>
      <w:r>
        <w:rPr/>
        <w:pict>
          <v:group style="position:absolute;margin-left:117.705002pt;margin-top:14.696708pt;width:360.75pt;height:216.75pt;mso-position-horizontal-relative:page;mso-position-vertical-relative:paragraph;z-index:-251456512;mso-wrap-distance-left:0;mso-wrap-distance-right:0" coordorigin="2354,294" coordsize="7215,4335">
            <v:shape style="position:absolute;left:4512;top:1061;width:2873;height:2873" coordorigin="4512,1061" coordsize="2873,2873" path="m5923,1061l5849,1065,5775,1072,5700,1083,5626,1098,5552,1117,5480,1140,5410,1166,5342,1196,5276,1228,5212,1264,5151,1303,5092,1345,5035,1389,4981,1436,4929,1486,4880,1538,4834,1592,4790,1648,4750,1707,4712,1767,4677,1829,4646,1893,4617,1958,4592,2025,4570,2093,4552,2162,4537,2233,4525,2304,4517,2376,4513,2449,4512,2522,4516,2596,4523,2671,4534,2745,4549,2820,4568,2894,4591,2966,4617,3036,4647,3104,4679,3170,4715,3234,4754,3295,4796,3354,4840,3411,4887,3465,4937,3517,4989,3566,5043,3612,5099,3655,5158,3696,5218,3734,5280,3768,5344,3800,5409,3829,5476,3854,5544,3876,5613,3894,5684,3909,5755,3921,5827,3929,5900,3933,5973,3934,6047,3930,6122,3923,6196,3912,6271,3897,6345,3878,6417,3855,6487,3829,6555,3799,6621,3767,6685,3731,6746,3692,6805,3651,6862,3606,6916,3559,6968,3510,7017,3458,7063,3404,7106,3347,7147,3289,7185,3228,7219,3166,7251,3103,7280,3037,7305,2970,7327,2902,7345,2833,7360,2763,7372,2691,7380,2619,7384,2546,7384,2497,5948,2497,7260,1914,7227,1846,7192,1779,7153,1716,7111,1654,7066,1596,7019,1540,6969,1487,6916,1436,6861,1389,6804,1344,6745,1303,6684,1264,6622,1229,6557,1197,6491,1168,6424,1142,6355,1120,6285,1101,6214,1086,6142,1074,6070,1066,5997,1062,5923,1061xm7348,2175l5948,2497,7384,2497,7385,2472,7381,2398,7374,2324,7363,2249,7348,2175xe" filled="true" fillcolor="#ec7c30" stroked="false">
              <v:path arrowok="t"/>
              <v:fill type="solid"/>
            </v:shape>
            <v:shape style="position:absolute;left:5976;top:1904;width:1400;height:585" coordorigin="5976,1905" coordsize="1400,585" path="m7288,1905l5976,2489,7375,2165,7358,2099,7338,2033,7314,1968,7288,1905xe" filled="true" fillcolor="#ffbf00" stroked="false">
              <v:path arrowok="t"/>
              <v:fill type="solid"/>
            </v:shape>
            <v:shape style="position:absolute;left:5976;top:1904;width:1400;height:585" coordorigin="5976,1905" coordsize="1400,585" path="m7288,1905l7314,1968,7338,2033,7358,2099,7375,2165,5976,2489,7288,1905xe" filled="false" stroked="true" strokeweight="1.5pt" strokecolor="#ffffff">
              <v:path arrowok="t"/>
              <v:stroke dashstyle="solid"/>
            </v:shape>
            <v:shape style="position:absolute;left:7338;top:1943;width:454;height:90" coordorigin="7338,1943" coordsize="454,90" path="m7338,2033l7700,1943,7792,1943e" filled="false" stroked="true" strokeweight=".75pt" strokecolor="#a5a5a5">
              <v:path arrowok="t"/>
              <v:stroke dashstyle="solid"/>
            </v:shape>
            <v:shape style="position:absolute;left:2361;top:301;width:7200;height:4320" type="#_x0000_t202" filled="false" stroked="true" strokeweight=".75pt" strokecolor="#d8d8d8">
              <v:textbox inset="0,0,0,0">
                <w:txbxContent>
                  <w:p>
                    <w:pPr>
                      <w:spacing w:before="141"/>
                      <w:ind w:left="0" w:right="0" w:firstLine="0"/>
                      <w:jc w:val="center"/>
                      <w:rPr>
                        <w:rFonts w:ascii="Calibri"/>
                        <w:sz w:val="22"/>
                      </w:rPr>
                    </w:pPr>
                    <w:r>
                      <w:rPr>
                        <w:rFonts w:ascii="Calibri"/>
                        <w:sz w:val="28"/>
                      </w:rPr>
                      <w:t>SEARP&amp;DC HS A</w:t>
                    </w:r>
                    <w:r>
                      <w:rPr>
                        <w:rFonts w:ascii="Calibri"/>
                        <w:sz w:val="22"/>
                      </w:rPr>
                      <w:t>REA</w:t>
                    </w:r>
                  </w:p>
                  <w:p>
                    <w:pPr>
                      <w:spacing w:line="240" w:lineRule="auto" w:before="0"/>
                      <w:rPr>
                        <w:rFonts w:ascii="Calibri"/>
                        <w:sz w:val="28"/>
                      </w:rPr>
                    </w:pPr>
                  </w:p>
                  <w:p>
                    <w:pPr>
                      <w:spacing w:line="240" w:lineRule="auto" w:before="0"/>
                      <w:rPr>
                        <w:rFonts w:ascii="Calibri"/>
                        <w:sz w:val="28"/>
                      </w:rPr>
                    </w:pPr>
                  </w:p>
                  <w:p>
                    <w:pPr>
                      <w:spacing w:line="240" w:lineRule="auto" w:before="2"/>
                      <w:rPr>
                        <w:rFonts w:ascii="Calibri"/>
                        <w:sz w:val="24"/>
                      </w:rPr>
                    </w:pPr>
                  </w:p>
                  <w:p>
                    <w:pPr>
                      <w:spacing w:before="0"/>
                      <w:ind w:left="0" w:right="618" w:firstLine="0"/>
                      <w:jc w:val="right"/>
                      <w:rPr>
                        <w:rFonts w:ascii="Calibri"/>
                        <w:sz w:val="18"/>
                      </w:rPr>
                    </w:pPr>
                    <w:r>
                      <w:rPr>
                        <w:rFonts w:ascii="Calibri"/>
                        <w:sz w:val="18"/>
                      </w:rPr>
                      <w:t>H</w:t>
                    </w:r>
                    <w:r>
                      <w:rPr>
                        <w:rFonts w:ascii="Calibri"/>
                        <w:sz w:val="14"/>
                      </w:rPr>
                      <w:t>ISPANIC</w:t>
                    </w:r>
                    <w:r>
                      <w:rPr>
                        <w:rFonts w:ascii="Calibri"/>
                        <w:sz w:val="18"/>
                      </w:rPr>
                      <w:t>, 3.05%</w:t>
                    </w:r>
                  </w:p>
                  <w:p>
                    <w:pPr>
                      <w:spacing w:line="240" w:lineRule="auto" w:before="0"/>
                      <w:rPr>
                        <w:rFonts w:ascii="Calibri"/>
                        <w:sz w:val="18"/>
                      </w:rPr>
                    </w:pPr>
                  </w:p>
                  <w:p>
                    <w:pPr>
                      <w:spacing w:line="240" w:lineRule="auto" w:before="2"/>
                      <w:rPr>
                        <w:rFonts w:ascii="Calibri"/>
                        <w:sz w:val="24"/>
                      </w:rPr>
                    </w:pPr>
                  </w:p>
                  <w:p>
                    <w:pPr>
                      <w:spacing w:before="0"/>
                      <w:ind w:left="2426" w:right="3813" w:firstLine="0"/>
                      <w:jc w:val="center"/>
                      <w:rPr>
                        <w:rFonts w:ascii="Calibri"/>
                        <w:sz w:val="18"/>
                      </w:rPr>
                    </w:pPr>
                    <w:r>
                      <w:rPr>
                        <w:rFonts w:ascii="Calibri"/>
                        <w:sz w:val="18"/>
                      </w:rPr>
                      <w:t>N</w:t>
                    </w:r>
                    <w:r>
                      <w:rPr>
                        <w:rFonts w:ascii="Calibri"/>
                        <w:sz w:val="14"/>
                      </w:rPr>
                      <w:t>OT </w:t>
                    </w:r>
                    <w:r>
                      <w:rPr>
                        <w:rFonts w:ascii="Calibri"/>
                        <w:sz w:val="18"/>
                      </w:rPr>
                      <w:t>H</w:t>
                    </w:r>
                    <w:r>
                      <w:rPr>
                        <w:rFonts w:ascii="Calibri"/>
                        <w:sz w:val="14"/>
                      </w:rPr>
                      <w:t>ISPANIC</w:t>
                    </w:r>
                    <w:r>
                      <w:rPr>
                        <w:rFonts w:ascii="Calibri"/>
                        <w:sz w:val="18"/>
                      </w:rPr>
                      <w:t>, 96.95%</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10"/>
                      <w:rPr>
                        <w:rFonts w:ascii="Calibri"/>
                        <w:sz w:val="13"/>
                      </w:rPr>
                    </w:pPr>
                  </w:p>
                  <w:p>
                    <w:pPr>
                      <w:tabs>
                        <w:tab w:pos="1432" w:val="left" w:leader="none"/>
                      </w:tabs>
                      <w:spacing w:before="1"/>
                      <w:ind w:left="209" w:right="0" w:firstLine="0"/>
                      <w:jc w:val="center"/>
                      <w:rPr>
                        <w:rFonts w:ascii="Calibri"/>
                        <w:sz w:val="14"/>
                      </w:rPr>
                    </w:pPr>
                    <w:r>
                      <w:rPr>
                        <w:rFonts w:ascii="Calibri"/>
                        <w:sz w:val="18"/>
                      </w:rPr>
                      <w:t>N</w:t>
                    </w:r>
                    <w:r>
                      <w:rPr>
                        <w:rFonts w:ascii="Calibri"/>
                        <w:sz w:val="14"/>
                      </w:rPr>
                      <w:t>OT</w:t>
                    </w:r>
                    <w:r>
                      <w:rPr>
                        <w:rFonts w:ascii="Calibri"/>
                        <w:spacing w:val="11"/>
                        <w:sz w:val="14"/>
                      </w:rPr>
                      <w:t> </w:t>
                    </w:r>
                    <w:r>
                      <w:rPr>
                        <w:rFonts w:ascii="Calibri"/>
                        <w:sz w:val="18"/>
                      </w:rPr>
                      <w:t>H</w:t>
                    </w:r>
                    <w:r>
                      <w:rPr>
                        <w:rFonts w:ascii="Calibri"/>
                        <w:sz w:val="14"/>
                      </w:rPr>
                      <w:t>ISPANIC</w:t>
                      <w:tab/>
                    </w:r>
                    <w:r>
                      <w:rPr>
                        <w:rFonts w:ascii="Calibri"/>
                        <w:sz w:val="18"/>
                      </w:rPr>
                      <w:t>H</w:t>
                    </w:r>
                    <w:r>
                      <w:rPr>
                        <w:rFonts w:ascii="Calibri"/>
                        <w:sz w:val="14"/>
                      </w:rPr>
                      <w:t>ISPANIC</w:t>
                    </w:r>
                  </w:p>
                </w:txbxContent>
              </v:textbox>
              <v:stroke dashstyle="solid"/>
              <w10:wrap type="none"/>
            </v:shape>
            <w10:wrap type="topAndBottom"/>
          </v:group>
        </w:pict>
      </w:r>
    </w:p>
    <w:p>
      <w:pPr>
        <w:pStyle w:val="BodyText"/>
        <w:rPr>
          <w:sz w:val="18"/>
        </w:rPr>
      </w:pPr>
    </w:p>
    <w:p>
      <w:pPr>
        <w:pStyle w:val="BodyText"/>
        <w:spacing w:before="10"/>
        <w:rPr>
          <w:sz w:val="26"/>
        </w:rPr>
      </w:pPr>
    </w:p>
    <w:p>
      <w:pPr>
        <w:spacing w:line="289" w:lineRule="exact" w:before="0"/>
        <w:ind w:left="8" w:right="104" w:firstLine="0"/>
        <w:jc w:val="center"/>
        <w:rPr>
          <w:b/>
          <w:sz w:val="24"/>
        </w:rPr>
      </w:pPr>
      <w:r>
        <w:rPr/>
        <w:pict>
          <v:rect style="position:absolute;margin-left:251.339996pt;margin-top:-45.834126pt;width:4.92pt;height:4.92pt;mso-position-horizontal-relative:page;mso-position-vertical-relative:paragraph;z-index:-325154816" filled="true" fillcolor="#ec7c30" stroked="false">
            <v:fill type="solid"/>
            <w10:wrap type="none"/>
          </v:rect>
        </w:pict>
      </w:r>
      <w:r>
        <w:rPr/>
        <w:pict>
          <v:rect style="position:absolute;margin-left:312.480011pt;margin-top:-45.834126pt;width:4.980pt;height:4.92pt;mso-position-horizontal-relative:page;mso-position-vertical-relative:paragraph;z-index:-325153792" filled="true" fillcolor="#ffbf00" stroked="false">
            <v:fill type="solid"/>
            <w10:wrap type="none"/>
          </v:rect>
        </w:pict>
      </w:r>
      <w:r>
        <w:rPr>
          <w:b/>
          <w:sz w:val="24"/>
        </w:rPr>
        <w:t>F</w:t>
      </w:r>
      <w:r>
        <w:rPr>
          <w:b/>
          <w:sz w:val="19"/>
        </w:rPr>
        <w:t>IGURE </w:t>
      </w:r>
      <w:r>
        <w:rPr>
          <w:b/>
          <w:sz w:val="24"/>
        </w:rPr>
        <w:t>17:</w:t>
      </w:r>
    </w:p>
    <w:p>
      <w:pPr>
        <w:spacing w:line="289" w:lineRule="exact" w:before="0"/>
        <w:ind w:left="9" w:right="104" w:firstLine="0"/>
        <w:jc w:val="center"/>
        <w:rPr>
          <w:sz w:val="19"/>
        </w:rPr>
      </w:pPr>
      <w:r>
        <w:rPr>
          <w:sz w:val="24"/>
        </w:rPr>
        <w:t>H</w:t>
      </w:r>
      <w:r>
        <w:rPr>
          <w:sz w:val="19"/>
        </w:rPr>
        <w:t>ISPANIC </w:t>
      </w:r>
      <w:r>
        <w:rPr>
          <w:sz w:val="24"/>
        </w:rPr>
        <w:t>P</w:t>
      </w:r>
      <w:r>
        <w:rPr>
          <w:sz w:val="19"/>
        </w:rPr>
        <w:t>OPULATION AS A </w:t>
      </w:r>
      <w:r>
        <w:rPr>
          <w:sz w:val="24"/>
        </w:rPr>
        <w:t>P</w:t>
      </w:r>
      <w:r>
        <w:rPr>
          <w:sz w:val="19"/>
        </w:rPr>
        <w:t>ERCENTAGE OF THE </w:t>
      </w:r>
      <w:r>
        <w:rPr>
          <w:sz w:val="24"/>
        </w:rPr>
        <w:t>T</w:t>
      </w:r>
      <w:r>
        <w:rPr>
          <w:sz w:val="19"/>
        </w:rPr>
        <w:t>OTAL </w:t>
      </w:r>
      <w:r>
        <w:rPr>
          <w:sz w:val="24"/>
        </w:rPr>
        <w:t>P</w:t>
      </w:r>
      <w:r>
        <w:rPr>
          <w:sz w:val="19"/>
        </w:rPr>
        <w:t>OPULATION BY </w:t>
      </w:r>
      <w:r>
        <w:rPr>
          <w:sz w:val="24"/>
        </w:rPr>
        <w:t>C</w:t>
      </w:r>
      <w:r>
        <w:rPr>
          <w:sz w:val="19"/>
        </w:rPr>
        <w:t>OUNTY</w:t>
      </w:r>
    </w:p>
    <w:p>
      <w:pPr>
        <w:spacing w:before="0"/>
        <w:ind w:left="11" w:right="104" w:firstLine="0"/>
        <w:jc w:val="center"/>
        <w:rPr>
          <w:sz w:val="16"/>
        </w:rPr>
      </w:pPr>
      <w:r>
        <w:rPr/>
        <w:pict>
          <v:group style="position:absolute;margin-left:71.625pt;margin-top:24.308897pt;width:468.75pt;height:148.9pt;mso-position-horizontal-relative:page;mso-position-vertical-relative:paragraph;z-index:-325142528" coordorigin="1433,486" coordsize="9375,2978">
            <v:line style="position:absolute" from="4584,718" to="4599,718" stroked="true" strokeweight=".75pt" strokecolor="#d8d8d8">
              <v:stroke dashstyle="solid"/>
            </v:line>
            <v:line style="position:absolute" from="4584,2530" to="4599,2530" stroked="true" strokeweight=".48pt" strokecolor="#d8d8d8">
              <v:stroke dashstyle="solid"/>
            </v:line>
            <v:line style="position:absolute" from="6031,718" to="6046,718" stroked="true" strokeweight=".75pt" strokecolor="#d8d8d8">
              <v:stroke dashstyle="solid"/>
            </v:line>
            <v:line style="position:absolute" from="6031,2530" to="6046,2530" stroked="true" strokeweight=".48pt" strokecolor="#d8d8d8">
              <v:stroke dashstyle="solid"/>
            </v:line>
            <v:line style="position:absolute" from="7477,718" to="7492,718" stroked="true" strokeweight=".75pt" strokecolor="#d8d8d8">
              <v:stroke dashstyle="solid"/>
            </v:line>
            <v:line style="position:absolute" from="7477,2530" to="7492,2530" stroked="true" strokeweight=".48pt" strokecolor="#d8d8d8">
              <v:stroke dashstyle="solid"/>
            </v:line>
            <v:line style="position:absolute" from="8924,718" to="8939,718" stroked="true" strokeweight=".75pt" strokecolor="#d8d8d8">
              <v:stroke dashstyle="solid"/>
            </v:line>
            <v:line style="position:absolute" from="8924,2530" to="8939,2530" stroked="true" strokeweight=".48pt" strokecolor="#d8d8d8">
              <v:stroke dashstyle="solid"/>
            </v:line>
            <v:rect style="position:absolute;left:5185;top:3118;width:99;height:99" filled="true" fillcolor="#ec7c30" stroked="false">
              <v:fill type="solid"/>
            </v:rect>
            <v:rect style="position:absolute;left:6409;top:3118;width:99;height:99" filled="true" fillcolor="#ffbf00" stroked="false">
              <v:fill type="solid"/>
            </v:rect>
            <v:rect style="position:absolute;left:1440;top:493;width:9360;height:2963" filled="false" stroked="true" strokeweight=".75pt" strokecolor="#d8d8d8">
              <v:stroke dashstyle="solid"/>
            </v:rect>
            <v:shape style="position:absolute;left:1569;top:812;width:1429;height:909" type="#_x0000_t202" filled="false" stroked="false">
              <v:textbox inset="0,0,0,0">
                <w:txbxContent>
                  <w:p>
                    <w:pPr>
                      <w:spacing w:line="183" w:lineRule="exact" w:before="0"/>
                      <w:ind w:left="0" w:right="18" w:firstLine="0"/>
                      <w:jc w:val="right"/>
                      <w:rPr>
                        <w:rFonts w:ascii="Calibri"/>
                        <w:sz w:val="14"/>
                      </w:rPr>
                    </w:pPr>
                    <w:r>
                      <w:rPr>
                        <w:rFonts w:ascii="Calibri"/>
                        <w:sz w:val="18"/>
                      </w:rPr>
                      <w:t>SEARP&amp;DC HS</w:t>
                    </w:r>
                    <w:r>
                      <w:rPr>
                        <w:rFonts w:ascii="Calibri"/>
                        <w:spacing w:val="1"/>
                        <w:sz w:val="18"/>
                      </w:rPr>
                      <w:t> </w:t>
                    </w:r>
                    <w:r>
                      <w:rPr>
                        <w:rFonts w:ascii="Calibri"/>
                        <w:spacing w:val="-3"/>
                        <w:sz w:val="18"/>
                      </w:rPr>
                      <w:t>A</w:t>
                    </w:r>
                    <w:r>
                      <w:rPr>
                        <w:rFonts w:ascii="Calibri"/>
                        <w:spacing w:val="-3"/>
                        <w:sz w:val="14"/>
                      </w:rPr>
                      <w:t>REA</w:t>
                    </w:r>
                  </w:p>
                  <w:p>
                    <w:pPr>
                      <w:spacing w:line="364" w:lineRule="exact" w:before="24"/>
                      <w:ind w:left="379" w:right="18" w:firstLine="147"/>
                      <w:jc w:val="right"/>
                      <w:rPr>
                        <w:rFonts w:ascii="Calibri"/>
                        <w:sz w:val="18"/>
                      </w:rPr>
                    </w:pPr>
                    <w:r>
                      <w:rPr>
                        <w:rFonts w:ascii="Calibri"/>
                        <w:sz w:val="18"/>
                      </w:rPr>
                      <w:t>B</w:t>
                    </w:r>
                    <w:r>
                      <w:rPr>
                        <w:rFonts w:ascii="Calibri"/>
                        <w:sz w:val="14"/>
                      </w:rPr>
                      <w:t>ARBOUR</w:t>
                    </w:r>
                    <w:r>
                      <w:rPr>
                        <w:rFonts w:ascii="Calibri"/>
                        <w:spacing w:val="23"/>
                        <w:sz w:val="14"/>
                      </w:rPr>
                      <w:t> </w:t>
                    </w:r>
                    <w:r>
                      <w:rPr>
                        <w:rFonts w:ascii="Calibri"/>
                        <w:spacing w:val="-5"/>
                        <w:sz w:val="18"/>
                      </w:rPr>
                      <w:t>C</w:t>
                    </w:r>
                    <w:r>
                      <w:rPr>
                        <w:rFonts w:ascii="Calibri"/>
                        <w:spacing w:val="-5"/>
                        <w:sz w:val="14"/>
                      </w:rPr>
                      <w:t>O</w:t>
                    </w:r>
                    <w:r>
                      <w:rPr>
                        <w:rFonts w:ascii="Calibri"/>
                        <w:spacing w:val="-5"/>
                        <w:sz w:val="18"/>
                      </w:rPr>
                      <w:t>.</w:t>
                    </w:r>
                    <w:r>
                      <w:rPr>
                        <w:rFonts w:ascii="Calibri"/>
                        <w:sz w:val="18"/>
                      </w:rPr>
                      <w:t> C</w:t>
                    </w:r>
                    <w:r>
                      <w:rPr>
                        <w:rFonts w:ascii="Calibri"/>
                        <w:sz w:val="14"/>
                      </w:rPr>
                      <w:t>OVINGTON</w:t>
                    </w:r>
                    <w:r>
                      <w:rPr>
                        <w:rFonts w:ascii="Calibri"/>
                        <w:spacing w:val="30"/>
                        <w:sz w:val="14"/>
                      </w:rPr>
                      <w:t> </w:t>
                    </w:r>
                    <w:r>
                      <w:rPr>
                        <w:rFonts w:ascii="Calibri"/>
                        <w:spacing w:val="-6"/>
                        <w:sz w:val="18"/>
                      </w:rPr>
                      <w:t>C</w:t>
                    </w:r>
                    <w:r>
                      <w:rPr>
                        <w:rFonts w:ascii="Calibri"/>
                        <w:spacing w:val="-6"/>
                        <w:sz w:val="14"/>
                      </w:rPr>
                      <w:t>O</w:t>
                    </w:r>
                    <w:r>
                      <w:rPr>
                        <w:rFonts w:ascii="Calibri"/>
                        <w:spacing w:val="-6"/>
                        <w:sz w:val="18"/>
                      </w:rPr>
                      <w:t>.</w:t>
                    </w:r>
                  </w:p>
                </w:txbxContent>
              </v:textbox>
              <w10:wrap type="none"/>
            </v:shape>
            <v:shape style="position:absolute;left:10412;top:1550;width:149;height:180" type="#_x0000_t202" filled="false" stroked="false">
              <v:textbox inset="0,0,0,0">
                <w:txbxContent>
                  <w:p>
                    <w:pPr>
                      <w:spacing w:line="180" w:lineRule="exact" w:before="0"/>
                      <w:ind w:left="0" w:right="0" w:firstLine="0"/>
                      <w:jc w:val="left"/>
                      <w:rPr>
                        <w:rFonts w:ascii="Calibri"/>
                        <w:sz w:val="18"/>
                      </w:rPr>
                    </w:pPr>
                    <w:r>
                      <w:rPr>
                        <w:rFonts w:ascii="Calibri"/>
                        <w:sz w:val="18"/>
                      </w:rPr>
                      <w:t>%</w:t>
                    </w:r>
                  </w:p>
                </w:txbxContent>
              </v:textbox>
              <w10:wrap type="none"/>
            </v:shape>
            <v:shape style="position:absolute;left:2148;top:1904;width:850;height:545" type="#_x0000_t202" filled="false" stroked="false">
              <v:textbox inset="0,0,0,0">
                <w:txbxContent>
                  <w:p>
                    <w:pPr>
                      <w:spacing w:line="183" w:lineRule="exact" w:before="0"/>
                      <w:ind w:left="0" w:right="58" w:firstLine="0"/>
                      <w:jc w:val="right"/>
                      <w:rPr>
                        <w:rFonts w:ascii="Calibri"/>
                        <w:sz w:val="18"/>
                      </w:rPr>
                    </w:pPr>
                    <w:r>
                      <w:rPr>
                        <w:rFonts w:ascii="Calibri"/>
                        <w:sz w:val="18"/>
                      </w:rPr>
                      <w:t>G</w:t>
                    </w:r>
                    <w:r>
                      <w:rPr>
                        <w:rFonts w:ascii="Calibri"/>
                        <w:sz w:val="14"/>
                      </w:rPr>
                      <w:t>ENEVA</w:t>
                    </w:r>
                    <w:r>
                      <w:rPr>
                        <w:rFonts w:ascii="Calibri"/>
                        <w:spacing w:val="22"/>
                        <w:sz w:val="14"/>
                      </w:rPr>
                      <w:t> </w:t>
                    </w:r>
                    <w:r>
                      <w:rPr>
                        <w:rFonts w:ascii="Calibri"/>
                        <w:spacing w:val="-6"/>
                        <w:sz w:val="18"/>
                      </w:rPr>
                      <w:t>C</w:t>
                    </w:r>
                    <w:r>
                      <w:rPr>
                        <w:rFonts w:ascii="Calibri"/>
                        <w:spacing w:val="-6"/>
                        <w:sz w:val="14"/>
                      </w:rPr>
                      <w:t>O</w:t>
                    </w:r>
                    <w:r>
                      <w:rPr>
                        <w:rFonts w:ascii="Calibri"/>
                        <w:spacing w:val="-6"/>
                        <w:sz w:val="18"/>
                      </w:rPr>
                      <w:t>.</w:t>
                    </w:r>
                  </w:p>
                  <w:p>
                    <w:pPr>
                      <w:spacing w:line="216" w:lineRule="exact" w:before="145"/>
                      <w:ind w:left="0" w:right="18" w:firstLine="0"/>
                      <w:jc w:val="right"/>
                      <w:rPr>
                        <w:rFonts w:ascii="Calibri"/>
                        <w:sz w:val="18"/>
                      </w:rPr>
                    </w:pPr>
                    <w:r>
                      <w:rPr>
                        <w:rFonts w:ascii="Calibri"/>
                        <w:sz w:val="18"/>
                      </w:rPr>
                      <w:t>H</w:t>
                    </w:r>
                    <w:r>
                      <w:rPr>
                        <w:rFonts w:ascii="Calibri"/>
                        <w:sz w:val="14"/>
                      </w:rPr>
                      <w:t>ENRY</w:t>
                    </w:r>
                    <w:r>
                      <w:rPr>
                        <w:rFonts w:ascii="Calibri"/>
                        <w:spacing w:val="17"/>
                        <w:sz w:val="14"/>
                      </w:rPr>
                      <w:t> </w:t>
                    </w:r>
                    <w:r>
                      <w:rPr>
                        <w:rFonts w:ascii="Calibri"/>
                        <w:sz w:val="18"/>
                      </w:rPr>
                      <w:t>C</w:t>
                    </w:r>
                    <w:r>
                      <w:rPr>
                        <w:rFonts w:ascii="Calibri"/>
                        <w:sz w:val="14"/>
                      </w:rPr>
                      <w:t>O</w:t>
                    </w:r>
                    <w:r>
                      <w:rPr>
                        <w:rFonts w:ascii="Calibri"/>
                        <w:sz w:val="18"/>
                      </w:rPr>
                      <w:t>.</w:t>
                    </w:r>
                  </w:p>
                </w:txbxContent>
              </v:textbox>
              <w10:wrap type="none"/>
            </v:shape>
            <v:shape style="position:absolute;left:3033;top:2684;width:240;height:180" type="#_x0000_t202" filled="false" stroked="false">
              <v:textbox inset="0,0,0,0">
                <w:txbxContent>
                  <w:p>
                    <w:pPr>
                      <w:spacing w:line="180" w:lineRule="exact" w:before="0"/>
                      <w:ind w:left="0" w:right="0" w:firstLine="0"/>
                      <w:jc w:val="left"/>
                      <w:rPr>
                        <w:rFonts w:ascii="Calibri"/>
                        <w:sz w:val="18"/>
                      </w:rPr>
                    </w:pPr>
                    <w:r>
                      <w:rPr>
                        <w:rFonts w:ascii="Calibri"/>
                        <w:sz w:val="18"/>
                      </w:rPr>
                      <w:t>0%</w:t>
                    </w:r>
                  </w:p>
                </w:txbxContent>
              </v:textbox>
              <w10:wrap type="none"/>
            </v:shape>
            <v:shape style="position:absolute;left:4435;top:2684;width:332;height:180" type="#_x0000_t202" filled="false" stroked="false">
              <v:textbox inset="0,0,0,0">
                <w:txbxContent>
                  <w:p>
                    <w:pPr>
                      <w:spacing w:line="180" w:lineRule="exact" w:before="0"/>
                      <w:ind w:left="0" w:right="0" w:firstLine="0"/>
                      <w:jc w:val="left"/>
                      <w:rPr>
                        <w:rFonts w:ascii="Calibri"/>
                        <w:sz w:val="18"/>
                      </w:rPr>
                    </w:pPr>
                    <w:r>
                      <w:rPr>
                        <w:rFonts w:ascii="Calibri"/>
                        <w:sz w:val="18"/>
                      </w:rPr>
                      <w:t>20%</w:t>
                    </w:r>
                  </w:p>
                </w:txbxContent>
              </v:textbox>
              <w10:wrap type="none"/>
            </v:shape>
            <v:shape style="position:absolute;left:5882;top:2684;width:332;height:180" type="#_x0000_t202" filled="false" stroked="false">
              <v:textbox inset="0,0,0,0">
                <w:txbxContent>
                  <w:p>
                    <w:pPr>
                      <w:spacing w:line="180" w:lineRule="exact" w:before="0"/>
                      <w:ind w:left="0" w:right="0" w:firstLine="0"/>
                      <w:jc w:val="left"/>
                      <w:rPr>
                        <w:rFonts w:ascii="Calibri"/>
                        <w:sz w:val="18"/>
                      </w:rPr>
                    </w:pPr>
                    <w:r>
                      <w:rPr>
                        <w:rFonts w:ascii="Calibri"/>
                        <w:sz w:val="18"/>
                      </w:rPr>
                      <w:t>40%</w:t>
                    </w:r>
                  </w:p>
                </w:txbxContent>
              </v:textbox>
              <w10:wrap type="none"/>
            </v:shape>
            <v:shape style="position:absolute;left:7329;top:2684;width:332;height:180" type="#_x0000_t202" filled="false" stroked="false">
              <v:textbox inset="0,0,0,0">
                <w:txbxContent>
                  <w:p>
                    <w:pPr>
                      <w:spacing w:line="180" w:lineRule="exact" w:before="0"/>
                      <w:ind w:left="0" w:right="0" w:firstLine="0"/>
                      <w:jc w:val="left"/>
                      <w:rPr>
                        <w:rFonts w:ascii="Calibri"/>
                        <w:sz w:val="18"/>
                      </w:rPr>
                    </w:pPr>
                    <w:r>
                      <w:rPr>
                        <w:rFonts w:ascii="Calibri"/>
                        <w:sz w:val="18"/>
                      </w:rPr>
                      <w:t>60%</w:t>
                    </w:r>
                  </w:p>
                </w:txbxContent>
              </v:textbox>
              <w10:wrap type="none"/>
            </v:shape>
            <v:shape style="position:absolute;left:8775;top:2684;width:332;height:180" type="#_x0000_t202" filled="false" stroked="false">
              <v:textbox inset="0,0,0,0">
                <w:txbxContent>
                  <w:p>
                    <w:pPr>
                      <w:spacing w:line="180" w:lineRule="exact" w:before="0"/>
                      <w:ind w:left="0" w:right="0" w:firstLine="0"/>
                      <w:jc w:val="left"/>
                      <w:rPr>
                        <w:rFonts w:ascii="Calibri"/>
                        <w:sz w:val="18"/>
                      </w:rPr>
                    </w:pPr>
                    <w:r>
                      <w:rPr>
                        <w:rFonts w:ascii="Calibri"/>
                        <w:sz w:val="18"/>
                      </w:rPr>
                      <w:t>80%</w:t>
                    </w:r>
                  </w:p>
                </w:txbxContent>
              </v:textbox>
              <w10:wrap type="none"/>
            </v:shape>
            <v:shape style="position:absolute;left:10177;top:2684;width:423;height:180" type="#_x0000_t202" filled="false" stroked="false">
              <v:textbox inset="0,0,0,0">
                <w:txbxContent>
                  <w:p>
                    <w:pPr>
                      <w:spacing w:line="180" w:lineRule="exact" w:before="0"/>
                      <w:ind w:left="0" w:right="0" w:firstLine="0"/>
                      <w:jc w:val="left"/>
                      <w:rPr>
                        <w:rFonts w:ascii="Calibri"/>
                        <w:sz w:val="18"/>
                      </w:rPr>
                    </w:pPr>
                    <w:r>
                      <w:rPr>
                        <w:rFonts w:ascii="Calibri"/>
                        <w:sz w:val="18"/>
                      </w:rPr>
                      <w:t>100%</w:t>
                    </w:r>
                  </w:p>
                </w:txbxContent>
              </v:textbox>
              <w10:wrap type="none"/>
            </v:shape>
            <v:shape style="position:absolute;left:5325;top:3083;width:1819;height:180" type="#_x0000_t202" filled="false" stroked="false">
              <v:textbox inset="0,0,0,0">
                <w:txbxContent>
                  <w:p>
                    <w:pPr>
                      <w:tabs>
                        <w:tab w:pos="1222" w:val="left" w:leader="none"/>
                      </w:tabs>
                      <w:spacing w:line="180" w:lineRule="exact" w:before="0"/>
                      <w:ind w:left="0" w:right="0" w:firstLine="0"/>
                      <w:jc w:val="left"/>
                      <w:rPr>
                        <w:rFonts w:ascii="Calibri"/>
                        <w:sz w:val="14"/>
                      </w:rPr>
                    </w:pPr>
                    <w:r>
                      <w:rPr>
                        <w:rFonts w:ascii="Calibri"/>
                        <w:sz w:val="18"/>
                      </w:rPr>
                      <w:t>N</w:t>
                    </w:r>
                    <w:r>
                      <w:rPr>
                        <w:rFonts w:ascii="Calibri"/>
                        <w:sz w:val="14"/>
                      </w:rPr>
                      <w:t>OT</w:t>
                    </w:r>
                    <w:r>
                      <w:rPr>
                        <w:rFonts w:ascii="Calibri"/>
                        <w:spacing w:val="11"/>
                        <w:sz w:val="14"/>
                      </w:rPr>
                      <w:t> </w:t>
                    </w:r>
                    <w:r>
                      <w:rPr>
                        <w:rFonts w:ascii="Calibri"/>
                        <w:sz w:val="18"/>
                      </w:rPr>
                      <w:t>H</w:t>
                    </w:r>
                    <w:r>
                      <w:rPr>
                        <w:rFonts w:ascii="Calibri"/>
                        <w:sz w:val="14"/>
                      </w:rPr>
                      <w:t>ISPANIC</w:t>
                      <w:tab/>
                    </w:r>
                    <w:r>
                      <w:rPr>
                        <w:rFonts w:ascii="Calibri"/>
                        <w:sz w:val="18"/>
                      </w:rPr>
                      <w:t>H</w:t>
                    </w:r>
                    <w:r>
                      <w:rPr>
                        <w:rFonts w:ascii="Calibri"/>
                        <w:sz w:val="14"/>
                      </w:rPr>
                      <w:t>ISPANIC</w:t>
                    </w:r>
                  </w:p>
                </w:txbxContent>
              </v:textbox>
              <w10:wrap type="none"/>
            </v:shape>
            <w10:wrap type="none"/>
          </v:group>
        </w:pict>
      </w:r>
      <w:r>
        <w:rPr>
          <w:sz w:val="16"/>
        </w:rPr>
        <w:t>S</w:t>
      </w:r>
      <w:r>
        <w:rPr>
          <w:sz w:val="13"/>
        </w:rPr>
        <w:t>EE </w:t>
      </w:r>
      <w:r>
        <w:rPr>
          <w:sz w:val="16"/>
        </w:rPr>
        <w:t>T</w:t>
      </w:r>
      <w:r>
        <w:rPr>
          <w:sz w:val="13"/>
        </w:rPr>
        <w:t>ABLE </w:t>
      </w:r>
      <w:r>
        <w:rPr>
          <w:sz w:val="16"/>
        </w:rPr>
        <w:t>37 </w:t>
      </w:r>
      <w:r>
        <w:rPr>
          <w:sz w:val="13"/>
        </w:rPr>
        <w:t>IN </w:t>
      </w:r>
      <w:r>
        <w:rPr>
          <w:sz w:val="16"/>
        </w:rPr>
        <w:t>A</w:t>
      </w:r>
      <w:r>
        <w:rPr>
          <w:sz w:val="13"/>
        </w:rPr>
        <w:t>PPENDIX</w:t>
      </w:r>
      <w:r>
        <w:rPr>
          <w:sz w:val="16"/>
        </w:rPr>
        <w:t>, </w:t>
      </w:r>
      <w:r>
        <w:rPr>
          <w:sz w:val="13"/>
        </w:rPr>
        <w:t>PAGE </w:t>
      </w:r>
      <w:r>
        <w:rPr>
          <w:sz w:val="16"/>
        </w:rPr>
        <w:t>213</w:t>
      </w:r>
    </w:p>
    <w:p>
      <w:pPr>
        <w:pStyle w:val="BodyText"/>
        <w:rPr>
          <w:sz w:val="20"/>
        </w:rPr>
      </w:pPr>
    </w:p>
    <w:p>
      <w:pPr>
        <w:pStyle w:val="BodyText"/>
        <w:spacing w:before="10"/>
        <w:rPr>
          <w:sz w:val="23"/>
        </w:rPr>
      </w:pPr>
    </w:p>
    <w:tbl>
      <w:tblPr>
        <w:tblW w:w="0" w:type="auto"/>
        <w:jc w:val="left"/>
        <w:tblInd w:w="3152"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6932"/>
        <w:gridCol w:w="97"/>
        <w:gridCol w:w="149"/>
      </w:tblGrid>
      <w:tr>
        <w:trPr>
          <w:trHeight w:val="345" w:hRule="atLeast"/>
        </w:trPr>
        <w:tc>
          <w:tcPr>
            <w:tcW w:w="7029" w:type="dxa"/>
            <w:gridSpan w:val="2"/>
            <w:tcBorders>
              <w:top w:val="nil"/>
              <w:bottom w:val="single" w:sz="8" w:space="0" w:color="FFFFFF"/>
              <w:right w:val="nil"/>
            </w:tcBorders>
            <w:shd w:val="clear" w:color="auto" w:fill="EC7C30"/>
          </w:tcPr>
          <w:p>
            <w:pPr>
              <w:pStyle w:val="TableParagraph"/>
              <w:tabs>
                <w:tab w:pos="6898" w:val="left" w:leader="none"/>
              </w:tabs>
              <w:spacing w:before="64"/>
              <w:ind w:left="3236" w:right="-116"/>
              <w:jc w:val="left"/>
              <w:rPr>
                <w:rFonts w:ascii="Calibri"/>
                <w:sz w:val="18"/>
              </w:rPr>
            </w:pPr>
            <w:r>
              <w:rPr>
                <w:rFonts w:ascii="Calibri"/>
                <w:sz w:val="18"/>
              </w:rPr>
              <w:t>96.95%</w:t>
              <w:tab/>
              <w:t>3.0</w:t>
            </w:r>
          </w:p>
        </w:tc>
        <w:tc>
          <w:tcPr>
            <w:tcW w:w="149" w:type="dxa"/>
            <w:tcBorders>
              <w:top w:val="nil"/>
              <w:left w:val="nil"/>
              <w:bottom w:val="single" w:sz="8" w:space="0" w:color="FFFFFF"/>
            </w:tcBorders>
            <w:shd w:val="clear" w:color="auto" w:fill="FFBF00"/>
          </w:tcPr>
          <w:p>
            <w:pPr>
              <w:pStyle w:val="TableParagraph"/>
              <w:spacing w:before="64"/>
              <w:ind w:right="-188"/>
              <w:rPr>
                <w:rFonts w:ascii="Calibri"/>
                <w:sz w:val="18"/>
              </w:rPr>
            </w:pPr>
            <w:r>
              <w:rPr>
                <w:rFonts w:ascii="Calibri"/>
                <w:sz w:val="18"/>
              </w:rPr>
              <w:t>5%</w:t>
            </w:r>
          </w:p>
        </w:tc>
      </w:tr>
      <w:tr>
        <w:trPr>
          <w:trHeight w:val="344" w:hRule="atLeast"/>
        </w:trPr>
        <w:tc>
          <w:tcPr>
            <w:tcW w:w="6932" w:type="dxa"/>
            <w:tcBorders>
              <w:top w:val="single" w:sz="8" w:space="0" w:color="FFFFFF"/>
              <w:bottom w:val="single" w:sz="8" w:space="0" w:color="FFFFFF"/>
              <w:right w:val="nil"/>
            </w:tcBorders>
            <w:shd w:val="clear" w:color="auto" w:fill="EC7C30"/>
          </w:tcPr>
          <w:p>
            <w:pPr>
              <w:pStyle w:val="TableParagraph"/>
              <w:tabs>
                <w:tab w:pos="3663" w:val="left" w:leader="none"/>
              </w:tabs>
              <w:spacing w:before="63"/>
              <w:ind w:right="-72"/>
              <w:rPr>
                <w:rFonts w:ascii="Calibri"/>
                <w:sz w:val="18"/>
              </w:rPr>
            </w:pPr>
            <w:r>
              <w:rPr>
                <w:rFonts w:ascii="Calibri"/>
                <w:sz w:val="18"/>
              </w:rPr>
              <w:t>95.64%</w:t>
              <w:tab/>
              <w:t>4.</w:t>
            </w:r>
          </w:p>
        </w:tc>
        <w:tc>
          <w:tcPr>
            <w:tcW w:w="246" w:type="dxa"/>
            <w:gridSpan w:val="2"/>
            <w:tcBorders>
              <w:top w:val="single" w:sz="8" w:space="0" w:color="FFFFFF"/>
              <w:left w:val="nil"/>
              <w:bottom w:val="single" w:sz="8" w:space="0" w:color="FFFFFF"/>
            </w:tcBorders>
            <w:shd w:val="clear" w:color="auto" w:fill="FFBF00"/>
          </w:tcPr>
          <w:p>
            <w:pPr>
              <w:pStyle w:val="TableParagraph"/>
              <w:spacing w:before="63"/>
              <w:ind w:left="64" w:right="-144"/>
              <w:jc w:val="left"/>
              <w:rPr>
                <w:rFonts w:ascii="Calibri"/>
                <w:sz w:val="18"/>
              </w:rPr>
            </w:pPr>
            <w:r>
              <w:rPr>
                <w:rFonts w:ascii="Calibri"/>
                <w:sz w:val="18"/>
              </w:rPr>
              <w:t>36%</w:t>
            </w:r>
          </w:p>
        </w:tc>
      </w:tr>
      <w:tr>
        <w:trPr>
          <w:trHeight w:val="344" w:hRule="atLeast"/>
        </w:trPr>
        <w:tc>
          <w:tcPr>
            <w:tcW w:w="7178" w:type="dxa"/>
            <w:gridSpan w:val="3"/>
            <w:tcBorders>
              <w:top w:val="single" w:sz="8" w:space="0" w:color="FFFFFF"/>
              <w:bottom w:val="single" w:sz="8" w:space="0" w:color="FFFFFF"/>
              <w:right w:val="single" w:sz="52" w:space="0" w:color="FFBF00"/>
            </w:tcBorders>
            <w:shd w:val="clear" w:color="auto" w:fill="EC7C30"/>
          </w:tcPr>
          <w:p>
            <w:pPr>
              <w:pStyle w:val="TableParagraph"/>
              <w:tabs>
                <w:tab w:pos="6947" w:val="left" w:leader="none"/>
              </w:tabs>
              <w:spacing w:before="62"/>
              <w:ind w:left="3285" w:right="-173"/>
              <w:jc w:val="left"/>
              <w:rPr>
                <w:rFonts w:ascii="Calibri"/>
                <w:sz w:val="18"/>
              </w:rPr>
            </w:pPr>
            <w:r>
              <w:rPr>
                <w:rFonts w:ascii="Calibri"/>
                <w:sz w:val="18"/>
              </w:rPr>
              <w:t>98.31%</w:t>
              <w:tab/>
              <w:t>1.69</w:t>
            </w:r>
          </w:p>
        </w:tc>
      </w:tr>
      <w:tr>
        <w:trPr>
          <w:trHeight w:val="344" w:hRule="atLeast"/>
        </w:trPr>
        <w:tc>
          <w:tcPr>
            <w:tcW w:w="6932" w:type="dxa"/>
            <w:tcBorders>
              <w:top w:val="single" w:sz="8" w:space="0" w:color="FFFFFF"/>
              <w:bottom w:val="single" w:sz="8" w:space="0" w:color="FFFFFF"/>
              <w:right w:val="nil"/>
            </w:tcBorders>
            <w:shd w:val="clear" w:color="auto" w:fill="EC7C30"/>
          </w:tcPr>
          <w:p>
            <w:pPr>
              <w:pStyle w:val="TableParagraph"/>
              <w:tabs>
                <w:tab w:pos="3662" w:val="left" w:leader="none"/>
              </w:tabs>
              <w:spacing w:before="63"/>
              <w:ind w:right="-87"/>
              <w:rPr>
                <w:rFonts w:ascii="Calibri"/>
                <w:sz w:val="18"/>
              </w:rPr>
            </w:pPr>
            <w:r>
              <w:rPr>
                <w:rFonts w:ascii="Calibri"/>
                <w:sz w:val="18"/>
              </w:rPr>
              <w:t>96.02%</w:t>
              <w:tab/>
              <w:t>3.</w:t>
            </w:r>
          </w:p>
        </w:tc>
        <w:tc>
          <w:tcPr>
            <w:tcW w:w="246" w:type="dxa"/>
            <w:gridSpan w:val="2"/>
            <w:tcBorders>
              <w:top w:val="single" w:sz="8" w:space="0" w:color="FFFFFF"/>
              <w:left w:val="nil"/>
              <w:bottom w:val="single" w:sz="8" w:space="0" w:color="FFFFFF"/>
            </w:tcBorders>
            <w:shd w:val="clear" w:color="auto" w:fill="FFBF00"/>
          </w:tcPr>
          <w:p>
            <w:pPr>
              <w:pStyle w:val="TableParagraph"/>
              <w:spacing w:before="63"/>
              <w:ind w:left="77" w:right="-159"/>
              <w:jc w:val="left"/>
              <w:rPr>
                <w:rFonts w:ascii="Calibri"/>
                <w:sz w:val="18"/>
              </w:rPr>
            </w:pPr>
            <w:r>
              <w:rPr>
                <w:rFonts w:ascii="Calibri"/>
                <w:sz w:val="18"/>
              </w:rPr>
              <w:t>98%</w:t>
            </w:r>
          </w:p>
        </w:tc>
      </w:tr>
      <w:tr>
        <w:trPr>
          <w:trHeight w:val="345" w:hRule="atLeast"/>
        </w:trPr>
        <w:tc>
          <w:tcPr>
            <w:tcW w:w="7029" w:type="dxa"/>
            <w:gridSpan w:val="2"/>
            <w:tcBorders>
              <w:top w:val="single" w:sz="8" w:space="0" w:color="FFFFFF"/>
              <w:bottom w:val="nil"/>
              <w:right w:val="nil"/>
            </w:tcBorders>
            <w:shd w:val="clear" w:color="auto" w:fill="EC7C30"/>
          </w:tcPr>
          <w:p>
            <w:pPr>
              <w:pStyle w:val="TableParagraph"/>
              <w:tabs>
                <w:tab w:pos="6914" w:val="left" w:leader="none"/>
              </w:tabs>
              <w:spacing w:before="62"/>
              <w:ind w:left="3251" w:right="-130"/>
              <w:jc w:val="left"/>
              <w:rPr>
                <w:rFonts w:ascii="Calibri"/>
                <w:sz w:val="18"/>
              </w:rPr>
            </w:pPr>
            <w:r>
              <w:rPr>
                <w:rFonts w:ascii="Calibri"/>
                <w:sz w:val="18"/>
              </w:rPr>
              <w:t>97.38%</w:t>
              <w:tab/>
            </w:r>
            <w:r>
              <w:rPr>
                <w:rFonts w:ascii="Calibri"/>
                <w:spacing w:val="-4"/>
                <w:sz w:val="18"/>
              </w:rPr>
              <w:t>2.6</w:t>
            </w:r>
          </w:p>
        </w:tc>
        <w:tc>
          <w:tcPr>
            <w:tcW w:w="149" w:type="dxa"/>
            <w:tcBorders>
              <w:top w:val="single" w:sz="8" w:space="0" w:color="FFFFFF"/>
              <w:left w:val="nil"/>
              <w:bottom w:val="nil"/>
            </w:tcBorders>
            <w:shd w:val="clear" w:color="auto" w:fill="FFBF00"/>
          </w:tcPr>
          <w:p>
            <w:pPr>
              <w:pStyle w:val="TableParagraph"/>
              <w:spacing w:before="62"/>
              <w:ind w:right="-202"/>
              <w:rPr>
                <w:rFonts w:ascii="Calibri"/>
                <w:sz w:val="18"/>
              </w:rPr>
            </w:pPr>
            <w:r>
              <w:rPr>
                <w:rFonts w:ascii="Calibri"/>
                <w:sz w:val="18"/>
              </w:rPr>
              <w:t>2%</w:t>
            </w:r>
          </w:p>
        </w:tc>
      </w:tr>
    </w:tbl>
    <w:p>
      <w:pPr>
        <w:spacing w:after="0"/>
        <w:rPr>
          <w:rFonts w:ascii="Calibri"/>
          <w:sz w:val="18"/>
        </w:rPr>
        <w:sectPr>
          <w:pgSz w:w="12240" w:h="15840"/>
          <w:pgMar w:header="720" w:footer="1105" w:top="960" w:bottom="1300" w:left="0" w:right="220"/>
        </w:sectPr>
      </w:pPr>
    </w:p>
    <w:p>
      <w:pPr>
        <w:pStyle w:val="BodyText"/>
        <w:spacing w:before="11"/>
        <w:rPr>
          <w:sz w:val="21"/>
        </w:rPr>
      </w:pPr>
      <w:r>
        <w:rPr/>
        <w:pict>
          <v:group style="position:absolute;margin-left:192.219589pt;margin-top:422.850006pt;width:63.5pt;height:63.2pt;mso-position-horizontal-relative:page;mso-position-vertical-relative:page;z-index:-325133312" coordorigin="3844,8457" coordsize="1270,1264">
            <v:shape style="position:absolute;left:4380;top:8473;width:735;height:1244" coordorigin="4380,8473" coordsize="735,1244" path="m4493,8473l4493,9095,4380,9707,4408,9711,4436,9714,4464,9716,4493,9716,4565,9712,4635,9700,4702,9680,4766,9653,4826,9620,4882,9580,4932,9534,4978,9484,5018,9428,5051,9368,5078,9304,5098,9237,5110,9167,5114,9095,5110,9022,5098,8952,5078,8885,5051,8821,5018,8762,4978,8706,4932,8655,4882,8610,4826,8570,4766,8536,4702,8509,4635,8490,4565,8477,4493,8473xe" filled="true" fillcolor="#ec7c30" stroked="false">
              <v:path arrowok="t"/>
              <v:fill type="solid"/>
            </v:shape>
            <v:shape style="position:absolute;left:3859;top:8472;width:621;height:1234" coordorigin="3859,8472" coordsize="621,1234" path="m4480,8472l4406,8476,4334,8489,4265,8510,4200,8539,4139,8574,4082,8616,4030,8665,3984,8719,3945,8778,3912,8842,3886,8910,3869,8982,3859,9059,3860,9136,3869,9210,3887,9282,3914,9351,3948,9416,3990,9476,4038,9532,4093,9581,4154,9624,4220,9659,4291,9687,4367,9706,4480,9094,4480,8472xe" filled="true" fillcolor="#ffbf00" stroked="false">
              <v:path arrowok="t"/>
              <v:fill type="solid"/>
            </v:shape>
            <v:shape style="position:absolute;left:3859;top:8472;width:621;height:1234" coordorigin="3859,8472" coordsize="621,1234" path="m4367,9706l4291,9687,4220,9659,4154,9624,4093,9581,4038,9532,3990,9476,3948,9416,3914,9351,3887,9282,3869,9210,3860,9136,3859,9059,3869,8982,3886,8910,3912,8842,3945,8778,3984,8719,4030,8665,4082,8616,4139,8574,4200,8539,4265,8510,4334,8489,4406,8476,4480,8472,4480,9094,4367,9706xe" filled="false" stroked="true" strokeweight="1.5pt" strokecolor="#ffffff">
              <v:path arrowok="t"/>
              <v:stroke dashstyle="solid"/>
            </v:shape>
            <w10:wrap type="none"/>
          </v:group>
        </w:pict>
      </w:r>
      <w:r>
        <w:rPr/>
        <w:pict>
          <v:rect style="position:absolute;margin-left:194.100006pt;margin-top:509.160004pt;width:4.92pt;height:4.92pt;mso-position-horizontal-relative:page;mso-position-vertical-relative:page;z-index:-325132288" filled="true" fillcolor="#ec7c30" stroked="false">
            <v:fill type="solid"/>
            <w10:wrap type="none"/>
          </v:rect>
        </w:pict>
      </w:r>
      <w:r>
        <w:rPr/>
        <w:pict>
          <v:rect style="position:absolute;margin-left:226.559998pt;margin-top:509.160004pt;width:4.92pt;height:4.92pt;mso-position-horizontal-relative:page;mso-position-vertical-relative:page;z-index:-325131264" filled="true" fillcolor="#ffbf00" stroked="false">
            <v:fill type="solid"/>
            <w10:wrap type="none"/>
          </v:rect>
        </w:pict>
      </w:r>
      <w:r>
        <w:rPr/>
        <w:pict>
          <v:group style="position:absolute;margin-left:370.661652pt;margin-top:422.910004pt;width:63.6pt;height:63.7pt;mso-position-horizontal-relative:page;mso-position-vertical-relative:page;z-index:-325130240" coordorigin="7413,8458" coordsize="1272,1274">
            <v:shape style="position:absolute;left:8062;top:8473;width:622;height:1240" coordorigin="8063,8473" coordsize="622,1240" path="m8063,8473l8063,9095,8129,9713,8206,9699,8280,9677,8349,9646,8413,9608,8472,9562,8525,9510,8571,9451,8610,9388,8642,9320,8665,9248,8679,9173,8684,9095,8680,9022,8668,8952,8648,8885,8621,8821,8588,8762,8548,8706,8502,8655,8452,8610,8396,8570,8336,8536,8272,8509,8205,8490,8135,8477,8063,8473xe" filled="true" fillcolor="#ec7c30" stroked="false">
              <v:path arrowok="t"/>
              <v:fill type="solid"/>
            </v:shape>
            <v:shape style="position:absolute;left:7428;top:8473;width:688;height:1244" coordorigin="7428,8473" coordsize="688,1244" path="m8050,8473l7984,8477,7907,8490,7834,8512,7765,8543,7701,8581,7643,8626,7590,8677,7544,8734,7505,8796,7473,8863,7450,8933,7434,9007,7428,9083,7432,9161,7444,9233,7463,9301,7490,9366,7524,9426,7564,9482,7609,9533,7660,9579,7715,9619,7774,9652,7837,9679,7904,9699,7972,9712,8043,9716,8116,9713,8050,9095,8050,8473xe" filled="true" fillcolor="#ffbf00" stroked="false">
              <v:path arrowok="t"/>
              <v:fill type="solid"/>
            </v:shape>
            <v:shape style="position:absolute;left:7428;top:8473;width:688;height:1244" coordorigin="7428,8473" coordsize="688,1244" path="m8116,9713l8043,9716,7972,9712,7904,9699,7837,9679,7774,9652,7715,9619,7660,9579,7609,9533,7564,9482,7524,9426,7490,9366,7463,9301,7444,9233,7432,9161,7428,9083,7434,9007,7450,8933,7473,8863,7505,8796,7544,8734,7590,8677,7643,8626,7701,8581,7765,8543,7834,8512,7907,8490,7984,8477,8050,8473,8050,9095,8116,9713xe" filled="false" stroked="true" strokeweight="1.5pt" strokecolor="#ffffff">
              <v:path arrowok="t"/>
              <v:stroke dashstyle="solid"/>
            </v:shape>
            <w10:wrap type="none"/>
          </v:group>
        </w:pict>
      </w:r>
      <w:r>
        <w:rPr/>
        <w:pict>
          <v:rect style="position:absolute;margin-left:372.600006pt;margin-top:509.160004pt;width:4.92pt;height:4.92pt;mso-position-horizontal-relative:page;mso-position-vertical-relative:page;z-index:-325129216" filled="true" fillcolor="#ec7c30" stroked="false">
            <v:fill type="solid"/>
            <w10:wrap type="none"/>
          </v:rect>
        </w:pict>
      </w:r>
      <w:r>
        <w:rPr/>
        <w:pict>
          <v:rect style="position:absolute;margin-left:405.059998pt;margin-top:509.160004pt;width:4.92pt;height:4.92pt;mso-position-horizontal-relative:page;mso-position-vertical-relative:page;z-index:-325128192" filled="true" fillcolor="#ffbf00" stroked="false">
            <v:fill type="solid"/>
            <w10:wrap type="none"/>
          </v:rect>
        </w:pict>
      </w:r>
      <w:r>
        <w:rPr/>
        <w:pict>
          <v:group style="position:absolute;margin-left:192.161758pt;margin-top:566.909973pt;width:63.6pt;height:63.65pt;mso-position-horizontal-relative:page;mso-position-vertical-relative:page;z-index:-325127168" coordorigin="3843,11338" coordsize="1272,1273">
            <v:shape style="position:absolute;left:4492;top:11353;width:622;height:1241" coordorigin="4493,11353" coordsize="622,1241" path="m4493,11353l4493,11975,4547,12594,4619,12583,4689,12564,4755,12538,4817,12505,4874,12465,4927,12419,4974,12368,5015,12312,5049,12251,5077,12187,5097,12119,5110,12048,5114,11975,5110,11902,5098,11832,5078,11765,5051,11701,5018,11642,4978,11586,4932,11535,4882,11490,4826,11450,4766,11416,4702,11389,4635,11370,4565,11357,4493,11353xe" filled="true" fillcolor="#ec7c30" stroked="false">
              <v:path arrowok="t"/>
              <v:fill type="solid"/>
            </v:shape>
            <v:shape style="position:absolute;left:3858;top:11353;width:677;height:1243" coordorigin="3858,11353" coordsize="677,1243" path="m4480,11353l4354,11366,4285,11384,4220,11410,4159,11443,4102,11481,4050,11526,4003,11576,3963,11630,3928,11689,3900,11752,3878,11818,3864,11887,3858,11957,3860,12030,3871,12102,3889,12171,3915,12236,3947,12297,3986,12353,4031,12405,4081,12451,4135,12492,4194,12527,4257,12555,4323,12576,4391,12590,4462,12596,4535,12594,4480,11975,4480,11353xe" filled="true" fillcolor="#ffbf00" stroked="false">
              <v:path arrowok="t"/>
              <v:fill type="solid"/>
            </v:shape>
            <v:shape style="position:absolute;left:3858;top:11353;width:677;height:1243" coordorigin="3858,11353" coordsize="677,1243" path="m4535,12594l4462,12596,4391,12590,4323,12576,4257,12555,4194,12527,4135,12492,4081,12451,4031,12405,3986,12353,3947,12297,3915,12236,3889,12171,3871,12102,3860,12030,3858,11957,3864,11887,3878,11818,3900,11752,3928,11689,3963,11630,4003,11576,4050,11526,4102,11481,4159,11443,4220,11410,4285,11384,4354,11366,4426,11356,4480,11353,4480,11975,4535,12594xe" filled="false" stroked="true" strokeweight="1.5pt" strokecolor="#ffffff">
              <v:path arrowok="t"/>
              <v:stroke dashstyle="solid"/>
            </v:shape>
            <w10:wrap type="none"/>
          </v:group>
        </w:pict>
      </w:r>
      <w:r>
        <w:rPr/>
        <w:pict>
          <v:rect style="position:absolute;margin-left:194.100006pt;margin-top:653.159973pt;width:4.92pt;height:4.92pt;mso-position-horizontal-relative:page;mso-position-vertical-relative:page;z-index:-325126144" filled="true" fillcolor="#ec7c30" stroked="false">
            <v:fill type="solid"/>
            <w10:wrap type="none"/>
          </v:rect>
        </w:pict>
      </w:r>
      <w:r>
        <w:rPr/>
        <w:pict>
          <v:rect style="position:absolute;margin-left:226.559998pt;margin-top:653.159973pt;width:4.92pt;height:4.92pt;mso-position-horizontal-relative:page;mso-position-vertical-relative:page;z-index:-325125120" filled="true" fillcolor="#ffbf00" stroked="false">
            <v:fill type="solid"/>
            <w10:wrap type="none"/>
          </v:rect>
        </w:pict>
      </w:r>
      <w:r>
        <w:rPr/>
        <w:pict>
          <v:group style="position:absolute;margin-left:370.661774pt;margin-top:566.909973pt;width:63.6pt;height:63.65pt;mso-position-horizontal-relative:page;mso-position-vertical-relative:page;z-index:-325124096" coordorigin="7413,11338" coordsize="1272,1273">
            <v:shape style="position:absolute;left:8062;top:11353;width:622;height:1241" coordorigin="8063,11353" coordsize="622,1241" path="m8063,11353l8063,11975,8117,12594,8189,12583,8259,12564,8325,12538,8387,12505,8444,12465,8497,12419,8544,12368,8585,12312,8619,12251,8647,12187,8667,12119,8680,12048,8684,11975,8680,11902,8668,11832,8648,11765,8621,11701,8588,11642,8548,11586,8502,11535,8452,11490,8396,11450,8336,11416,8272,11389,8205,11370,8135,11357,8063,11353xe" filled="true" fillcolor="#ec7c30" stroked="false">
              <v:path arrowok="t"/>
              <v:fill type="solid"/>
            </v:shape>
            <v:shape style="position:absolute;left:7428;top:11353;width:677;height:1243" coordorigin="7428,11353" coordsize="677,1243" path="m8050,11353l7924,11366,7855,11384,7790,11410,7729,11443,7672,11481,7620,11526,7574,11576,7533,11630,7498,11689,7470,11752,7448,11818,7434,11887,7428,11957,7430,12030,7441,12102,7459,12171,7485,12236,7517,12297,7556,12353,7601,12405,7651,12451,7705,12492,7764,12527,7827,12555,7893,12576,7961,12590,8032,12596,8105,12594,8050,11975,8050,11353xe" filled="true" fillcolor="#ffbf00" stroked="false">
              <v:path arrowok="t"/>
              <v:fill type="solid"/>
            </v:shape>
            <v:shape style="position:absolute;left:7428;top:11353;width:677;height:1243" coordorigin="7428,11353" coordsize="677,1243" path="m8105,12594l8032,12596,7961,12590,7893,12576,7827,12555,7764,12527,7705,12492,7651,12451,7601,12405,7556,12353,7517,12297,7485,12236,7459,12171,7441,12102,7430,12030,7428,11957,7434,11887,7448,11818,7470,11752,7498,11689,7533,11630,7574,11576,7620,11526,7672,11481,7729,11443,7790,11410,7855,11384,7924,11366,7996,11356,8050,11353,8050,11975,8105,12594xe" filled="false" stroked="true" strokeweight="1.5pt" strokecolor="#ffffff">
              <v:path arrowok="t"/>
              <v:stroke dashstyle="solid"/>
            </v:shape>
            <w10:wrap type="none"/>
          </v:group>
        </w:pict>
      </w:r>
      <w:r>
        <w:rPr/>
        <w:pict>
          <v:rect style="position:absolute;margin-left:372.600006pt;margin-top:653.159973pt;width:4.92pt;height:4.92pt;mso-position-horizontal-relative:page;mso-position-vertical-relative:page;z-index:-325123072" filled="true" fillcolor="#ec7c30" stroked="false">
            <v:fill type="solid"/>
            <w10:wrap type="none"/>
          </v:rect>
        </w:pict>
      </w:r>
      <w:r>
        <w:rPr/>
        <w:pict>
          <v:rect style="position:absolute;margin-left:405.059998pt;margin-top:653.159973pt;width:4.92pt;height:4.92pt;mso-position-horizontal-relative:page;mso-position-vertical-relative:page;z-index:-325122048" filled="true" fillcolor="#ffbf00" stroked="false">
            <v:fill type="solid"/>
            <w10:wrap type="none"/>
          </v:rect>
        </w:pict>
      </w: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pPr>
      <w:bookmarkStart w:name="_TOC_250082" w:id="12"/>
      <w:bookmarkEnd w:id="12"/>
      <w:r>
        <w:rPr/>
        <w:t>Population by Gender</w:t>
      </w:r>
    </w:p>
    <w:p>
      <w:pPr>
        <w:pStyle w:val="BodyText"/>
        <w:spacing w:line="360" w:lineRule="auto" w:before="243"/>
        <w:ind w:left="1756" w:right="1223" w:firstLine="720"/>
      </w:pPr>
      <w:r>
        <w:rPr/>
        <w:t>The population of the SEARP&amp;DC Head Start Area is evenly distributed by gender.</w:t>
      </w:r>
    </w:p>
    <w:p>
      <w:pPr>
        <w:pStyle w:val="BodyText"/>
        <w:rPr>
          <w:sz w:val="28"/>
        </w:rPr>
      </w:pPr>
    </w:p>
    <w:p>
      <w:pPr>
        <w:spacing w:before="197"/>
        <w:ind w:left="638" w:right="104" w:firstLine="0"/>
        <w:jc w:val="center"/>
        <w:rPr>
          <w:b/>
          <w:sz w:val="24"/>
        </w:rPr>
      </w:pPr>
      <w:r>
        <w:rPr>
          <w:b/>
          <w:sz w:val="24"/>
        </w:rPr>
        <w:t>F</w:t>
      </w:r>
      <w:r>
        <w:rPr>
          <w:b/>
          <w:sz w:val="19"/>
        </w:rPr>
        <w:t>IGURE </w:t>
      </w:r>
      <w:r>
        <w:rPr>
          <w:b/>
          <w:sz w:val="24"/>
        </w:rPr>
        <w:t>18:</w:t>
      </w:r>
    </w:p>
    <w:p>
      <w:pPr>
        <w:spacing w:line="289" w:lineRule="exact" w:before="1"/>
        <w:ind w:left="640" w:right="104" w:firstLine="0"/>
        <w:jc w:val="center"/>
        <w:rPr>
          <w:sz w:val="19"/>
        </w:rPr>
      </w:pPr>
      <w:r>
        <w:rPr>
          <w:sz w:val="24"/>
        </w:rPr>
        <w:t>2019 E</w:t>
      </w:r>
      <w:r>
        <w:rPr>
          <w:sz w:val="19"/>
        </w:rPr>
        <w:t>STIMATED </w:t>
      </w:r>
      <w:r>
        <w:rPr>
          <w:sz w:val="24"/>
        </w:rPr>
        <w:t>P</w:t>
      </w:r>
      <w:r>
        <w:rPr>
          <w:sz w:val="19"/>
        </w:rPr>
        <w:t>OPULATION BY </w:t>
      </w:r>
      <w:r>
        <w:rPr>
          <w:sz w:val="24"/>
        </w:rPr>
        <w:t>G</w:t>
      </w:r>
      <w:r>
        <w:rPr>
          <w:sz w:val="19"/>
        </w:rPr>
        <w:t>ENDER IN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w:t>
      </w:r>
    </w:p>
    <w:p>
      <w:pPr>
        <w:spacing w:line="193" w:lineRule="exact" w:before="0"/>
        <w:ind w:left="642" w:right="104" w:firstLine="0"/>
        <w:jc w:val="center"/>
        <w:rPr>
          <w:sz w:val="16"/>
        </w:rPr>
      </w:pPr>
      <w:r>
        <w:rPr>
          <w:sz w:val="16"/>
        </w:rPr>
        <w:t>S</w:t>
      </w:r>
      <w:r>
        <w:rPr>
          <w:sz w:val="13"/>
        </w:rPr>
        <w:t>EE </w:t>
      </w:r>
      <w:r>
        <w:rPr>
          <w:sz w:val="16"/>
        </w:rPr>
        <w:t>T</w:t>
      </w:r>
      <w:r>
        <w:rPr>
          <w:sz w:val="13"/>
        </w:rPr>
        <w:t>ABLE </w:t>
      </w:r>
      <w:r>
        <w:rPr>
          <w:sz w:val="16"/>
        </w:rPr>
        <w:t>38 </w:t>
      </w:r>
      <w:r>
        <w:rPr>
          <w:sz w:val="13"/>
        </w:rPr>
        <w:t>IN </w:t>
      </w:r>
      <w:r>
        <w:rPr>
          <w:sz w:val="16"/>
        </w:rPr>
        <w:t>A</w:t>
      </w:r>
      <w:r>
        <w:rPr>
          <w:sz w:val="13"/>
        </w:rPr>
        <w:t>PPENDIX</w:t>
      </w:r>
      <w:r>
        <w:rPr>
          <w:sz w:val="16"/>
        </w:rPr>
        <w:t>, </w:t>
      </w:r>
      <w:r>
        <w:rPr>
          <w:sz w:val="13"/>
        </w:rPr>
        <w:t>PAGE </w:t>
      </w:r>
      <w:r>
        <w:rPr>
          <w:sz w:val="16"/>
        </w:rPr>
        <w:t>214</w:t>
      </w:r>
    </w:p>
    <w:p>
      <w:pPr>
        <w:pStyle w:val="BodyText"/>
        <w:rPr>
          <w:sz w:val="21"/>
        </w:rPr>
      </w:pPr>
      <w:r>
        <w:rPr/>
        <w:pict>
          <v:group style="position:absolute;margin-left:132.104996pt;margin-top:14.655388pt;width:363pt;height:153.15pt;mso-position-horizontal-relative:page;mso-position-vertical-relative:paragraph;z-index:-251435008;mso-wrap-distance-left:0;mso-wrap-distance-right:0" coordorigin="2642,293" coordsize="7260,3063">
            <v:shape style="position:absolute;left:4532;top:871;width:1127;height:2248" coordorigin="4532,872" coordsize="1127,2248" path="m4532,872l4532,1999,4652,3119,4726,3109,4799,3094,4869,3075,4937,3051,5004,3023,5067,2991,5129,2955,5188,2916,5244,2873,5297,2827,5347,2778,5394,2726,5438,2670,5478,2613,5514,2552,5547,2490,5576,2425,5601,2358,5621,2289,5638,2219,5650,2147,5657,2073,5659,1999,5657,1921,5649,1846,5636,1771,5619,1699,5597,1628,5571,1560,5540,1494,5505,1430,5467,1368,5425,1310,5379,1254,5329,1202,5277,1152,5221,1106,5163,1064,5101,1026,5037,991,4971,960,4903,934,4832,912,4760,895,4685,882,4610,874,4532,872xe" filled="true" fillcolor="#ec7c30" stroked="false">
              <v:path arrowok="t"/>
              <v:fill type="solid"/>
            </v:shape>
            <v:shape style="position:absolute;left:3383;top:873;width:1248;height:2254" coordorigin="3384,873" coordsize="1248,2254" path="m4511,873l4450,874,4390,879,4313,890,4239,905,4166,926,4096,951,4029,980,3963,1014,3901,1051,3841,1092,3784,1137,3730,1186,3680,1237,3633,1292,3589,1350,3550,1410,3514,1473,3482,1538,3454,1605,3431,1674,3412,1745,3398,1817,3388,1891,3384,1967,3384,2043,3390,2120,3401,2196,3416,2271,3437,2343,3462,2414,3491,2481,3525,2547,3562,2609,3603,2669,3648,2726,3697,2780,3748,2830,3803,2877,3860,2921,3921,2960,3983,2996,4049,3028,4116,3056,4185,3079,4256,3098,4328,3112,4402,3122,4478,3127,4554,3126,4631,3121,4511,2000,4511,873xe" filled="true" fillcolor="#ffbf00" stroked="false">
              <v:path arrowok="t"/>
              <v:fill type="solid"/>
            </v:shape>
            <v:shape style="position:absolute;left:3383;top:873;width:1248;height:2254" coordorigin="3384,873" coordsize="1248,2254" path="m4631,3121l4554,3126,4478,3127,4402,3122,4328,3112,4256,3098,4185,3079,4116,3056,4049,3028,3983,2996,3921,2960,3860,2921,3803,2877,3748,2830,3697,2780,3648,2726,3603,2669,3562,2609,3525,2547,3491,2481,3462,2414,3437,2343,3416,2271,3401,2196,3390,2120,3384,2043,3384,1967,3388,1891,3398,1817,3412,1745,3431,1674,3454,1605,3482,1538,3514,1473,3550,1410,3589,1350,3633,1292,3680,1237,3730,1186,3784,1137,3841,1092,3901,1051,3963,1014,4029,980,4096,951,4166,926,4239,905,4313,890,4390,879,4450,874,4511,873,4511,2000,4631,3121xe" filled="false" stroked="true" strokeweight="1.5pt" strokecolor="#ffffff">
              <v:path arrowok="t"/>
              <v:stroke dashstyle="solid"/>
            </v:shape>
            <v:rect style="position:absolute;left:2649;top:300;width:3590;height:3048" filled="false" stroked="true" strokeweight=".75pt" strokecolor="#d8d8d8">
              <v:stroke dashstyle="solid"/>
            </v:rect>
            <v:shape style="position:absolute;left:8110;top:889;width:1125;height:2247" coordorigin="8111,890" coordsize="1125,2247" path="m8111,890l8111,2013,8147,3136,8222,3131,8296,3122,8368,3107,8438,3089,8506,3065,8573,3038,8637,3007,8698,2971,8757,2932,8814,2890,8868,2844,8918,2795,8966,2743,9010,2688,9051,2630,9088,2570,9121,2507,9150,2442,9176,2375,9197,2306,9213,2235,9225,2162,9233,2088,9235,2013,9233,1936,9225,1861,9212,1787,9195,1714,9173,1644,9147,1576,9116,1510,9082,1446,9043,1385,9001,1327,8955,1271,8906,1219,8853,1170,8798,1124,8739,1082,8678,1043,8614,1009,8548,978,8480,952,8410,930,8337,913,8263,900,8188,892,8111,890xe" filled="true" fillcolor="#ec7c30" stroked="false">
              <v:path arrowok="t"/>
              <v:fill type="solid"/>
            </v:shape>
            <v:shape style="position:absolute;left:6987;top:889;width:1160;height:2247" coordorigin="6988,890" coordsize="1160,2247" path="m8111,890l8076,890,7999,895,7924,905,7850,920,7779,939,7709,963,7642,992,7576,1024,7514,1061,7454,1101,7397,1145,7343,1193,7292,1244,7244,1298,7200,1355,7160,1414,7123,1477,7091,1541,7062,1608,7038,1677,7018,1748,7003,1821,6993,1895,6988,1971,6988,2048,6993,2125,7003,2200,7018,2273,7037,2345,7062,2415,7090,2482,7123,2547,7159,2610,7200,2670,7244,2727,7291,2781,7342,2832,7396,2879,7453,2923,7513,2964,7575,3000,7640,3033,7707,3061,7776,3086,7847,3105,7920,3120,7994,3131,8070,3136,8147,3136,8111,2013,8111,890xe" filled="true" fillcolor="#ffbf00" stroked="false">
              <v:path arrowok="t"/>
              <v:fill type="solid"/>
            </v:shape>
            <v:shape style="position:absolute;left:6987;top:889;width:1160;height:2247" coordorigin="6988,890" coordsize="1160,2247" path="m8147,3136l8070,3136,7994,3131,7920,3120,7847,3105,7776,3086,7707,3061,7640,3033,7575,3000,7513,2964,7453,2923,7396,2879,7342,2832,7291,2781,7244,2727,7200,2670,7159,2610,7123,2547,7090,2482,7062,2415,7037,2345,7018,2273,7003,2200,6993,2125,6988,2048,6988,1971,6993,1895,7003,1821,7018,1748,7038,1677,7062,1608,7091,1541,7123,1477,7160,1414,7200,1355,7244,1298,7292,1244,7343,1193,7397,1145,7454,1101,7514,1061,7576,1024,7642,992,7709,963,7779,939,7850,920,7924,905,7999,895,8076,890,8088,890,8099,890,8111,890,8111,2013,8147,3136xe" filled="false" stroked="true" strokeweight="1.5pt" strokecolor="#ffffff">
              <v:path arrowok="t"/>
              <v:stroke dashstyle="solid"/>
            </v:shape>
            <v:rect style="position:absolute;left:6249;top:300;width:3645;height:3048" filled="false" stroked="true" strokeweight=".75pt" strokecolor="#d8d8d8">
              <v:stroke dashstyle="solid"/>
            </v:rect>
            <v:shape style="position:absolute;left:8448;top:1820;width:468;height:400" type="#_x0000_t202" filled="false" stroked="false">
              <v:textbox inset="0,0,0,0">
                <w:txbxContent>
                  <w:p>
                    <w:pPr>
                      <w:spacing w:line="183" w:lineRule="exact" w:before="0"/>
                      <w:ind w:left="17" w:right="0" w:firstLine="0"/>
                      <w:jc w:val="left"/>
                      <w:rPr>
                        <w:rFonts w:ascii="Calibri"/>
                        <w:sz w:val="18"/>
                      </w:rPr>
                    </w:pPr>
                    <w:r>
                      <w:rPr>
                        <w:rFonts w:ascii="Calibri"/>
                        <w:color w:val="3F3F3F"/>
                        <w:sz w:val="18"/>
                      </w:rPr>
                      <w:t>M</w:t>
                    </w:r>
                    <w:r>
                      <w:rPr>
                        <w:rFonts w:ascii="Calibri"/>
                        <w:color w:val="3F3F3F"/>
                        <w:sz w:val="14"/>
                      </w:rPr>
                      <w:t>ALE</w:t>
                    </w:r>
                    <w:r>
                      <w:rPr>
                        <w:rFonts w:ascii="Calibri"/>
                        <w:color w:val="3F3F3F"/>
                        <w:sz w:val="18"/>
                      </w:rPr>
                      <w:t>,</w:t>
                    </w:r>
                  </w:p>
                  <w:p>
                    <w:pPr>
                      <w:spacing w:line="216" w:lineRule="exact" w:before="0"/>
                      <w:ind w:left="0" w:right="0" w:firstLine="0"/>
                      <w:jc w:val="left"/>
                      <w:rPr>
                        <w:rFonts w:ascii="Calibri"/>
                        <w:sz w:val="18"/>
                      </w:rPr>
                    </w:pPr>
                    <w:r>
                      <w:rPr>
                        <w:rFonts w:ascii="Calibri"/>
                        <w:color w:val="3F3F3F"/>
                        <w:sz w:val="18"/>
                      </w:rPr>
                      <w:t>49.5%</w:t>
                    </w:r>
                  </w:p>
                </w:txbxContent>
              </v:textbox>
              <w10:wrap type="none"/>
            </v:shape>
            <v:shape style="position:absolute;left:7281;top:1838;width:556;height:400" type="#_x0000_t202" filled="false" stroked="false">
              <v:textbox inset="0,0,0,0">
                <w:txbxContent>
                  <w:p>
                    <w:pPr>
                      <w:spacing w:line="183" w:lineRule="exact" w:before="0"/>
                      <w:ind w:left="0" w:right="0" w:firstLine="0"/>
                      <w:jc w:val="left"/>
                      <w:rPr>
                        <w:rFonts w:ascii="Calibri"/>
                        <w:sz w:val="18"/>
                      </w:rPr>
                    </w:pPr>
                    <w:r>
                      <w:rPr>
                        <w:rFonts w:ascii="Calibri"/>
                        <w:color w:val="3F3F3F"/>
                        <w:sz w:val="18"/>
                      </w:rPr>
                      <w:t>F</w:t>
                    </w:r>
                    <w:r>
                      <w:rPr>
                        <w:rFonts w:ascii="Calibri"/>
                        <w:color w:val="3F3F3F"/>
                        <w:sz w:val="14"/>
                      </w:rPr>
                      <w:t>EMALE</w:t>
                    </w:r>
                    <w:r>
                      <w:rPr>
                        <w:rFonts w:ascii="Calibri"/>
                        <w:color w:val="3F3F3F"/>
                        <w:sz w:val="18"/>
                      </w:rPr>
                      <w:t>,</w:t>
                    </w:r>
                  </w:p>
                  <w:p>
                    <w:pPr>
                      <w:spacing w:line="216" w:lineRule="exact" w:before="0"/>
                      <w:ind w:left="43" w:right="0" w:firstLine="0"/>
                      <w:jc w:val="left"/>
                      <w:rPr>
                        <w:rFonts w:ascii="Calibri"/>
                        <w:sz w:val="18"/>
                      </w:rPr>
                    </w:pPr>
                    <w:r>
                      <w:rPr>
                        <w:rFonts w:ascii="Calibri"/>
                        <w:color w:val="3F3F3F"/>
                        <w:sz w:val="18"/>
                      </w:rPr>
                      <w:t>50.5%</w:t>
                    </w:r>
                  </w:p>
                </w:txbxContent>
              </v:textbox>
              <w10:wrap type="none"/>
            </v:shape>
            <v:shape style="position:absolute;left:6955;top:472;width:2205;height:280" type="#_x0000_t202" filled="false" stroked="false">
              <v:textbox inset="0,0,0,0">
                <w:txbxContent>
                  <w:p>
                    <w:pPr>
                      <w:spacing w:line="280" w:lineRule="exact" w:before="0"/>
                      <w:ind w:left="0" w:right="0" w:firstLine="0"/>
                      <w:jc w:val="left"/>
                      <w:rPr>
                        <w:rFonts w:ascii="Calibri"/>
                        <w:sz w:val="22"/>
                      </w:rPr>
                    </w:pPr>
                    <w:r>
                      <w:rPr>
                        <w:rFonts w:ascii="Calibri"/>
                        <w:sz w:val="28"/>
                      </w:rPr>
                      <w:t>SEARP&amp;DC HS A</w:t>
                    </w:r>
                    <w:r>
                      <w:rPr>
                        <w:rFonts w:ascii="Calibri"/>
                        <w:sz w:val="22"/>
                      </w:rPr>
                      <w:t>REA</w:t>
                    </w:r>
                  </w:p>
                </w:txbxContent>
              </v:textbox>
              <w10:wrap type="none"/>
            </v:shape>
            <v:shape style="position:absolute;left:4870;top:1784;width:468;height:400" type="#_x0000_t202" filled="false" stroked="false">
              <v:textbox inset="0,0,0,0">
                <w:txbxContent>
                  <w:p>
                    <w:pPr>
                      <w:spacing w:line="183" w:lineRule="exact" w:before="0"/>
                      <w:ind w:left="17" w:right="0" w:firstLine="0"/>
                      <w:jc w:val="left"/>
                      <w:rPr>
                        <w:rFonts w:ascii="Calibri"/>
                        <w:sz w:val="18"/>
                      </w:rPr>
                    </w:pPr>
                    <w:r>
                      <w:rPr>
                        <w:rFonts w:ascii="Calibri"/>
                        <w:color w:val="3F3F3F"/>
                        <w:sz w:val="18"/>
                      </w:rPr>
                      <w:t>M</w:t>
                    </w:r>
                    <w:r>
                      <w:rPr>
                        <w:rFonts w:ascii="Calibri"/>
                        <w:color w:val="3F3F3F"/>
                        <w:sz w:val="14"/>
                      </w:rPr>
                      <w:t>ALE</w:t>
                    </w:r>
                    <w:r>
                      <w:rPr>
                        <w:rFonts w:ascii="Calibri"/>
                        <w:color w:val="3F3F3F"/>
                        <w:sz w:val="18"/>
                      </w:rPr>
                      <w:t>,</w:t>
                    </w:r>
                  </w:p>
                  <w:p>
                    <w:pPr>
                      <w:spacing w:line="216" w:lineRule="exact" w:before="0"/>
                      <w:ind w:left="0" w:right="0" w:firstLine="0"/>
                      <w:jc w:val="left"/>
                      <w:rPr>
                        <w:rFonts w:ascii="Calibri"/>
                        <w:sz w:val="18"/>
                      </w:rPr>
                    </w:pPr>
                    <w:r>
                      <w:rPr>
                        <w:rFonts w:ascii="Calibri"/>
                        <w:color w:val="3F3F3F"/>
                        <w:sz w:val="18"/>
                      </w:rPr>
                      <w:t>48.3%</w:t>
                    </w:r>
                  </w:p>
                </w:txbxContent>
              </v:textbox>
              <w10:wrap type="none"/>
            </v:shape>
            <v:shape style="position:absolute;left:3679;top:1845;width:556;height:400" type="#_x0000_t202" filled="false" stroked="false">
              <v:textbox inset="0,0,0,0">
                <w:txbxContent>
                  <w:p>
                    <w:pPr>
                      <w:spacing w:line="183" w:lineRule="exact" w:before="0"/>
                      <w:ind w:left="0" w:right="0" w:firstLine="0"/>
                      <w:jc w:val="left"/>
                      <w:rPr>
                        <w:rFonts w:ascii="Calibri"/>
                        <w:sz w:val="18"/>
                      </w:rPr>
                    </w:pPr>
                    <w:r>
                      <w:rPr>
                        <w:rFonts w:ascii="Calibri"/>
                        <w:color w:val="3F3F3F"/>
                        <w:sz w:val="18"/>
                      </w:rPr>
                      <w:t>F</w:t>
                    </w:r>
                    <w:r>
                      <w:rPr>
                        <w:rFonts w:ascii="Calibri"/>
                        <w:color w:val="3F3F3F"/>
                        <w:sz w:val="14"/>
                      </w:rPr>
                      <w:t>EMALE</w:t>
                    </w:r>
                    <w:r>
                      <w:rPr>
                        <w:rFonts w:ascii="Calibri"/>
                        <w:color w:val="3F3F3F"/>
                        <w:sz w:val="18"/>
                      </w:rPr>
                      <w:t>,</w:t>
                    </w:r>
                  </w:p>
                  <w:p>
                    <w:pPr>
                      <w:spacing w:line="216" w:lineRule="exact" w:before="0"/>
                      <w:ind w:left="43" w:right="0" w:firstLine="0"/>
                      <w:jc w:val="left"/>
                      <w:rPr>
                        <w:rFonts w:ascii="Calibri"/>
                        <w:sz w:val="18"/>
                      </w:rPr>
                    </w:pPr>
                    <w:r>
                      <w:rPr>
                        <w:rFonts w:ascii="Calibri"/>
                        <w:color w:val="3F3F3F"/>
                        <w:sz w:val="18"/>
                      </w:rPr>
                      <w:t>51.7%</w:t>
                    </w:r>
                  </w:p>
                </w:txbxContent>
              </v:textbox>
              <w10:wrap type="none"/>
            </v:shape>
            <v:shape style="position:absolute;left:4005;top:472;width:978;height:280" type="#_x0000_t202" filled="false" stroked="false">
              <v:textbox inset="0,0,0,0">
                <w:txbxContent>
                  <w:p>
                    <w:pPr>
                      <w:spacing w:line="280" w:lineRule="exact" w:before="0"/>
                      <w:ind w:left="0" w:right="0" w:firstLine="0"/>
                      <w:jc w:val="left"/>
                      <w:rPr>
                        <w:rFonts w:ascii="Calibri"/>
                        <w:sz w:val="22"/>
                      </w:rPr>
                    </w:pPr>
                    <w:r>
                      <w:rPr>
                        <w:rFonts w:ascii="Calibri"/>
                        <w:sz w:val="28"/>
                      </w:rPr>
                      <w:t>A</w:t>
                    </w:r>
                    <w:r>
                      <w:rPr>
                        <w:rFonts w:ascii="Calibri"/>
                        <w:sz w:val="22"/>
                      </w:rPr>
                      <w:t>LABAMA</w:t>
                    </w:r>
                  </w:p>
                </w:txbxContent>
              </v:textbox>
              <w10:wrap type="none"/>
            </v:shape>
            <w10:wrap type="topAndBottom"/>
          </v:group>
        </w:pict>
      </w:r>
    </w:p>
    <w:p>
      <w:pPr>
        <w:pStyle w:val="BodyText"/>
        <w:spacing w:before="4"/>
        <w:rPr>
          <w:sz w:val="9"/>
        </w:rPr>
      </w:pPr>
    </w:p>
    <w:tbl>
      <w:tblPr>
        <w:tblW w:w="0" w:type="auto"/>
        <w:jc w:val="left"/>
        <w:tblInd w:w="2717"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3562"/>
        <w:gridCol w:w="3562"/>
      </w:tblGrid>
      <w:tr>
        <w:trPr>
          <w:trHeight w:val="2850" w:hRule="atLeast"/>
        </w:trPr>
        <w:tc>
          <w:tcPr>
            <w:tcW w:w="3562" w:type="dxa"/>
            <w:tcBorders>
              <w:bottom w:val="single" w:sz="12" w:space="0" w:color="D8D8D8"/>
              <w:right w:val="single" w:sz="18" w:space="0" w:color="D8D8D8"/>
            </w:tcBorders>
          </w:tcPr>
          <w:p>
            <w:pPr>
              <w:pStyle w:val="TableParagraph"/>
              <w:spacing w:before="101"/>
              <w:ind w:left="1078"/>
              <w:jc w:val="left"/>
              <w:rPr>
                <w:sz w:val="19"/>
              </w:rPr>
            </w:pPr>
            <w:r>
              <w:rPr>
                <w:sz w:val="24"/>
              </w:rPr>
              <w:t>B</w:t>
            </w:r>
            <w:r>
              <w:rPr>
                <w:sz w:val="19"/>
              </w:rPr>
              <w:t>ARBOUR </w:t>
            </w:r>
            <w:r>
              <w:rPr>
                <w:sz w:val="24"/>
              </w:rPr>
              <w:t>C</w:t>
            </w:r>
            <w:r>
              <w:rPr>
                <w:sz w:val="19"/>
              </w:rPr>
              <w:t>OUNTY</w:t>
            </w:r>
          </w:p>
          <w:p>
            <w:pPr>
              <w:pStyle w:val="TableParagraph"/>
              <w:jc w:val="left"/>
              <w:rPr>
                <w:sz w:val="28"/>
              </w:rPr>
            </w:pPr>
          </w:p>
          <w:p>
            <w:pPr>
              <w:pStyle w:val="TableParagraph"/>
              <w:spacing w:before="7"/>
              <w:jc w:val="left"/>
              <w:rPr>
                <w:sz w:val="39"/>
              </w:rPr>
            </w:pPr>
          </w:p>
          <w:p>
            <w:pPr>
              <w:pStyle w:val="TableParagraph"/>
              <w:ind w:left="1258"/>
              <w:jc w:val="left"/>
              <w:rPr>
                <w:rFonts w:ascii="Calibri"/>
                <w:b/>
                <w:sz w:val="18"/>
              </w:rPr>
            </w:pPr>
            <w:r>
              <w:rPr>
                <w:rFonts w:ascii="Calibri"/>
                <w:b/>
                <w:color w:val="3F3F3F"/>
                <w:sz w:val="18"/>
              </w:rPr>
              <w:t>47.1%</w:t>
            </w:r>
          </w:p>
          <w:p>
            <w:pPr>
              <w:pStyle w:val="TableParagraph"/>
              <w:spacing w:before="21"/>
              <w:ind w:left="1061" w:right="512"/>
              <w:jc w:val="center"/>
              <w:rPr>
                <w:rFonts w:ascii="Calibri"/>
                <w:b/>
                <w:sz w:val="18"/>
              </w:rPr>
            </w:pPr>
            <w:r>
              <w:rPr>
                <w:rFonts w:ascii="Calibri"/>
                <w:b/>
                <w:color w:val="3F3F3F"/>
                <w:sz w:val="18"/>
              </w:rPr>
              <w:t>52.9%</w:t>
            </w:r>
          </w:p>
          <w:p>
            <w:pPr>
              <w:pStyle w:val="TableParagraph"/>
              <w:jc w:val="left"/>
              <w:rPr>
                <w:sz w:val="18"/>
              </w:rPr>
            </w:pPr>
          </w:p>
          <w:p>
            <w:pPr>
              <w:pStyle w:val="TableParagraph"/>
              <w:jc w:val="left"/>
              <w:rPr>
                <w:sz w:val="18"/>
              </w:rPr>
            </w:pPr>
          </w:p>
          <w:p>
            <w:pPr>
              <w:pStyle w:val="TableParagraph"/>
              <w:jc w:val="left"/>
              <w:rPr>
                <w:sz w:val="18"/>
              </w:rPr>
            </w:pPr>
          </w:p>
          <w:p>
            <w:pPr>
              <w:pStyle w:val="TableParagraph"/>
              <w:tabs>
                <w:tab w:pos="1961" w:val="left" w:leader="none"/>
              </w:tabs>
              <w:spacing w:before="130"/>
              <w:ind w:left="1312"/>
              <w:jc w:val="left"/>
              <w:rPr>
                <w:rFonts w:ascii="Calibri"/>
                <w:sz w:val="14"/>
              </w:rPr>
            </w:pPr>
            <w:r>
              <w:rPr>
                <w:rFonts w:ascii="Calibri"/>
                <w:sz w:val="18"/>
              </w:rPr>
              <w:t>M</w:t>
            </w:r>
            <w:r>
              <w:rPr>
                <w:rFonts w:ascii="Calibri"/>
                <w:sz w:val="14"/>
              </w:rPr>
              <w:t>ALE</w:t>
              <w:tab/>
            </w:r>
            <w:r>
              <w:rPr>
                <w:rFonts w:ascii="Calibri"/>
                <w:sz w:val="18"/>
              </w:rPr>
              <w:t>F</w:t>
            </w:r>
            <w:r>
              <w:rPr>
                <w:rFonts w:ascii="Calibri"/>
                <w:sz w:val="14"/>
              </w:rPr>
              <w:t>EMALE</w:t>
            </w:r>
          </w:p>
        </w:tc>
        <w:tc>
          <w:tcPr>
            <w:tcW w:w="3562" w:type="dxa"/>
            <w:tcBorders>
              <w:left w:val="single" w:sz="18" w:space="0" w:color="D8D8D8"/>
              <w:bottom w:val="single" w:sz="12" w:space="0" w:color="D8D8D8"/>
            </w:tcBorders>
          </w:tcPr>
          <w:p>
            <w:pPr>
              <w:pStyle w:val="TableParagraph"/>
              <w:spacing w:before="101"/>
              <w:ind w:left="1061" w:right="532"/>
              <w:jc w:val="center"/>
              <w:rPr>
                <w:sz w:val="19"/>
              </w:rPr>
            </w:pPr>
            <w:r>
              <w:rPr>
                <w:sz w:val="24"/>
              </w:rPr>
              <w:t>C</w:t>
            </w:r>
            <w:r>
              <w:rPr>
                <w:sz w:val="19"/>
              </w:rPr>
              <w:t>OVINGTON </w:t>
            </w:r>
            <w:r>
              <w:rPr>
                <w:sz w:val="24"/>
              </w:rPr>
              <w:t>C</w:t>
            </w:r>
            <w:r>
              <w:rPr>
                <w:sz w:val="19"/>
              </w:rPr>
              <w:t>OUNTY</w:t>
            </w:r>
          </w:p>
          <w:p>
            <w:pPr>
              <w:pStyle w:val="TableParagraph"/>
              <w:jc w:val="left"/>
              <w:rPr>
                <w:sz w:val="28"/>
              </w:rPr>
            </w:pPr>
          </w:p>
          <w:p>
            <w:pPr>
              <w:pStyle w:val="TableParagraph"/>
              <w:spacing w:before="11"/>
              <w:jc w:val="left"/>
              <w:rPr>
                <w:sz w:val="40"/>
              </w:rPr>
            </w:pPr>
          </w:p>
          <w:p>
            <w:pPr>
              <w:pStyle w:val="TableParagraph"/>
              <w:ind w:left="1061" w:right="526"/>
              <w:jc w:val="center"/>
              <w:rPr>
                <w:rFonts w:ascii="Calibri"/>
                <w:b/>
                <w:sz w:val="18"/>
              </w:rPr>
            </w:pPr>
            <w:r>
              <w:rPr>
                <w:rFonts w:ascii="Calibri"/>
                <w:b/>
                <w:color w:val="3F3F3F"/>
                <w:sz w:val="18"/>
              </w:rPr>
              <w:t>48.3%</w:t>
            </w:r>
          </w:p>
          <w:p>
            <w:pPr>
              <w:pStyle w:val="TableParagraph"/>
              <w:spacing w:before="5"/>
              <w:ind w:left="1251"/>
              <w:jc w:val="left"/>
              <w:rPr>
                <w:rFonts w:ascii="Calibri"/>
                <w:b/>
                <w:sz w:val="18"/>
              </w:rPr>
            </w:pPr>
            <w:r>
              <w:rPr>
                <w:rFonts w:ascii="Calibri"/>
                <w:b/>
                <w:color w:val="3F3F3F"/>
                <w:sz w:val="18"/>
              </w:rPr>
              <w:t>51.7%</w:t>
            </w:r>
          </w:p>
          <w:p>
            <w:pPr>
              <w:pStyle w:val="TableParagraph"/>
              <w:jc w:val="left"/>
              <w:rPr>
                <w:sz w:val="18"/>
              </w:rPr>
            </w:pPr>
          </w:p>
          <w:p>
            <w:pPr>
              <w:pStyle w:val="TableParagraph"/>
              <w:jc w:val="left"/>
              <w:rPr>
                <w:sz w:val="18"/>
              </w:rPr>
            </w:pPr>
          </w:p>
          <w:p>
            <w:pPr>
              <w:pStyle w:val="TableParagraph"/>
              <w:jc w:val="left"/>
              <w:rPr>
                <w:sz w:val="18"/>
              </w:rPr>
            </w:pPr>
          </w:p>
          <w:p>
            <w:pPr>
              <w:pStyle w:val="TableParagraph"/>
              <w:tabs>
                <w:tab w:pos="1954" w:val="left" w:leader="none"/>
              </w:tabs>
              <w:spacing w:before="130"/>
              <w:ind w:left="1305"/>
              <w:jc w:val="left"/>
              <w:rPr>
                <w:rFonts w:ascii="Calibri"/>
                <w:sz w:val="14"/>
              </w:rPr>
            </w:pPr>
            <w:r>
              <w:rPr>
                <w:rFonts w:ascii="Calibri"/>
                <w:sz w:val="18"/>
              </w:rPr>
              <w:t>M</w:t>
            </w:r>
            <w:r>
              <w:rPr>
                <w:rFonts w:ascii="Calibri"/>
                <w:sz w:val="14"/>
              </w:rPr>
              <w:t>ALE</w:t>
              <w:tab/>
            </w:r>
            <w:r>
              <w:rPr>
                <w:rFonts w:ascii="Calibri"/>
                <w:sz w:val="18"/>
              </w:rPr>
              <w:t>F</w:t>
            </w:r>
            <w:r>
              <w:rPr>
                <w:rFonts w:ascii="Calibri"/>
                <w:sz w:val="14"/>
              </w:rPr>
              <w:t>EMALE</w:t>
            </w:r>
          </w:p>
        </w:tc>
      </w:tr>
      <w:tr>
        <w:trPr>
          <w:trHeight w:val="824" w:hRule="atLeast"/>
        </w:trPr>
        <w:tc>
          <w:tcPr>
            <w:tcW w:w="3562" w:type="dxa"/>
            <w:tcBorders>
              <w:top w:val="single" w:sz="12" w:space="0" w:color="D8D8D8"/>
              <w:bottom w:val="nil"/>
              <w:right w:val="single" w:sz="18" w:space="0" w:color="D8D8D8"/>
            </w:tcBorders>
          </w:tcPr>
          <w:p>
            <w:pPr>
              <w:pStyle w:val="TableParagraph"/>
              <w:spacing w:before="101"/>
              <w:ind w:left="1080"/>
              <w:jc w:val="left"/>
              <w:rPr>
                <w:sz w:val="19"/>
              </w:rPr>
            </w:pPr>
            <w:r>
              <w:rPr>
                <w:sz w:val="24"/>
              </w:rPr>
              <w:t>G</w:t>
            </w:r>
            <w:r>
              <w:rPr>
                <w:sz w:val="19"/>
              </w:rPr>
              <w:t>ENEVA </w:t>
            </w:r>
            <w:r>
              <w:rPr>
                <w:sz w:val="24"/>
              </w:rPr>
              <w:t>C</w:t>
            </w:r>
            <w:r>
              <w:rPr>
                <w:sz w:val="19"/>
              </w:rPr>
              <w:t>OUNTY</w:t>
            </w:r>
          </w:p>
        </w:tc>
        <w:tc>
          <w:tcPr>
            <w:tcW w:w="3562" w:type="dxa"/>
            <w:tcBorders>
              <w:top w:val="single" w:sz="12" w:space="0" w:color="D8D8D8"/>
              <w:left w:val="single" w:sz="18" w:space="0" w:color="D8D8D8"/>
              <w:bottom w:val="nil"/>
            </w:tcBorders>
          </w:tcPr>
          <w:p>
            <w:pPr>
              <w:pStyle w:val="TableParagraph"/>
              <w:spacing w:before="101"/>
              <w:ind w:left="1071"/>
              <w:jc w:val="left"/>
              <w:rPr>
                <w:sz w:val="19"/>
              </w:rPr>
            </w:pPr>
            <w:r>
              <w:rPr>
                <w:sz w:val="24"/>
              </w:rPr>
              <w:t>H</w:t>
            </w:r>
            <w:r>
              <w:rPr>
                <w:sz w:val="19"/>
              </w:rPr>
              <w:t>ENRY </w:t>
            </w:r>
            <w:r>
              <w:rPr>
                <w:sz w:val="24"/>
              </w:rPr>
              <w:t>C</w:t>
            </w:r>
            <w:r>
              <w:rPr>
                <w:sz w:val="19"/>
              </w:rPr>
              <w:t>OUNTY</w:t>
            </w:r>
          </w:p>
        </w:tc>
      </w:tr>
      <w:tr>
        <w:trPr>
          <w:trHeight w:val="636" w:hRule="atLeast"/>
        </w:trPr>
        <w:tc>
          <w:tcPr>
            <w:tcW w:w="3562" w:type="dxa"/>
            <w:tcBorders>
              <w:top w:val="nil"/>
              <w:bottom w:val="nil"/>
              <w:right w:val="single" w:sz="18" w:space="0" w:color="D8D8D8"/>
            </w:tcBorders>
          </w:tcPr>
          <w:p>
            <w:pPr>
              <w:pStyle w:val="TableParagraph"/>
              <w:jc w:val="left"/>
              <w:rPr>
                <w:sz w:val="18"/>
              </w:rPr>
            </w:pPr>
          </w:p>
          <w:p>
            <w:pPr>
              <w:pStyle w:val="TableParagraph"/>
              <w:spacing w:before="11"/>
              <w:jc w:val="left"/>
              <w:rPr>
                <w:sz w:val="14"/>
              </w:rPr>
            </w:pPr>
          </w:p>
          <w:p>
            <w:pPr>
              <w:pStyle w:val="TableParagraph"/>
              <w:spacing w:line="219" w:lineRule="exact"/>
              <w:ind w:left="1061" w:right="512"/>
              <w:jc w:val="center"/>
              <w:rPr>
                <w:rFonts w:ascii="Calibri"/>
                <w:b/>
                <w:sz w:val="18"/>
              </w:rPr>
            </w:pPr>
            <w:r>
              <w:rPr>
                <w:rFonts w:ascii="Calibri"/>
                <w:b/>
                <w:color w:val="3F3F3F"/>
                <w:sz w:val="18"/>
              </w:rPr>
              <w:t>48.6%</w:t>
            </w:r>
          </w:p>
        </w:tc>
        <w:tc>
          <w:tcPr>
            <w:tcW w:w="3562" w:type="dxa"/>
            <w:tcBorders>
              <w:top w:val="nil"/>
              <w:left w:val="single" w:sz="18" w:space="0" w:color="D8D8D8"/>
              <w:bottom w:val="nil"/>
            </w:tcBorders>
          </w:tcPr>
          <w:p>
            <w:pPr>
              <w:pStyle w:val="TableParagraph"/>
              <w:jc w:val="left"/>
              <w:rPr>
                <w:sz w:val="18"/>
              </w:rPr>
            </w:pPr>
          </w:p>
          <w:p>
            <w:pPr>
              <w:pStyle w:val="TableParagraph"/>
              <w:spacing w:before="11"/>
              <w:jc w:val="left"/>
              <w:rPr>
                <w:sz w:val="14"/>
              </w:rPr>
            </w:pPr>
          </w:p>
          <w:p>
            <w:pPr>
              <w:pStyle w:val="TableParagraph"/>
              <w:spacing w:line="219" w:lineRule="exact"/>
              <w:ind w:left="1061" w:right="526"/>
              <w:jc w:val="center"/>
              <w:rPr>
                <w:rFonts w:ascii="Calibri"/>
                <w:b/>
                <w:sz w:val="18"/>
              </w:rPr>
            </w:pPr>
            <w:r>
              <w:rPr>
                <w:rFonts w:ascii="Calibri"/>
                <w:b/>
                <w:color w:val="3F3F3F"/>
                <w:sz w:val="18"/>
              </w:rPr>
              <w:t>48.6%</w:t>
            </w:r>
          </w:p>
        </w:tc>
      </w:tr>
      <w:tr>
        <w:trPr>
          <w:trHeight w:val="613" w:hRule="atLeast"/>
        </w:trPr>
        <w:tc>
          <w:tcPr>
            <w:tcW w:w="3562" w:type="dxa"/>
            <w:tcBorders>
              <w:top w:val="nil"/>
              <w:bottom w:val="nil"/>
              <w:right w:val="single" w:sz="18" w:space="0" w:color="D8D8D8"/>
            </w:tcBorders>
          </w:tcPr>
          <w:p>
            <w:pPr>
              <w:pStyle w:val="TableParagraph"/>
              <w:spacing w:line="206" w:lineRule="exact"/>
              <w:ind w:left="1061" w:right="1620"/>
              <w:jc w:val="center"/>
              <w:rPr>
                <w:rFonts w:ascii="Calibri"/>
                <w:b/>
                <w:sz w:val="18"/>
              </w:rPr>
            </w:pPr>
            <w:r>
              <w:rPr>
                <w:rFonts w:ascii="Calibri"/>
                <w:b/>
                <w:color w:val="3F3F3F"/>
                <w:sz w:val="18"/>
              </w:rPr>
              <w:t>51.4%</w:t>
            </w:r>
          </w:p>
        </w:tc>
        <w:tc>
          <w:tcPr>
            <w:tcW w:w="3562" w:type="dxa"/>
            <w:tcBorders>
              <w:top w:val="nil"/>
              <w:left w:val="single" w:sz="18" w:space="0" w:color="D8D8D8"/>
              <w:bottom w:val="nil"/>
            </w:tcBorders>
          </w:tcPr>
          <w:p>
            <w:pPr>
              <w:pStyle w:val="TableParagraph"/>
              <w:spacing w:line="206" w:lineRule="exact"/>
              <w:ind w:left="1061" w:right="1634"/>
              <w:jc w:val="center"/>
              <w:rPr>
                <w:rFonts w:ascii="Calibri"/>
                <w:b/>
                <w:sz w:val="18"/>
              </w:rPr>
            </w:pPr>
            <w:r>
              <w:rPr>
                <w:rFonts w:ascii="Calibri"/>
                <w:b/>
                <w:color w:val="3F3F3F"/>
                <w:sz w:val="18"/>
              </w:rPr>
              <w:t>51.4%</w:t>
            </w:r>
          </w:p>
        </w:tc>
      </w:tr>
      <w:tr>
        <w:trPr>
          <w:trHeight w:val="776" w:hRule="atLeast"/>
        </w:trPr>
        <w:tc>
          <w:tcPr>
            <w:tcW w:w="3562" w:type="dxa"/>
            <w:tcBorders>
              <w:top w:val="nil"/>
              <w:right w:val="single" w:sz="18" w:space="0" w:color="D8D8D8"/>
            </w:tcBorders>
          </w:tcPr>
          <w:p>
            <w:pPr>
              <w:pStyle w:val="TableParagraph"/>
              <w:jc w:val="left"/>
              <w:rPr>
                <w:sz w:val="18"/>
              </w:rPr>
            </w:pPr>
          </w:p>
          <w:p>
            <w:pPr>
              <w:pStyle w:val="TableParagraph"/>
              <w:tabs>
                <w:tab w:pos="1961" w:val="left" w:leader="none"/>
              </w:tabs>
              <w:spacing w:before="157"/>
              <w:ind w:left="1312"/>
              <w:jc w:val="left"/>
              <w:rPr>
                <w:rFonts w:ascii="Calibri"/>
                <w:sz w:val="14"/>
              </w:rPr>
            </w:pPr>
            <w:r>
              <w:rPr>
                <w:rFonts w:ascii="Calibri"/>
                <w:sz w:val="18"/>
              </w:rPr>
              <w:t>M</w:t>
            </w:r>
            <w:r>
              <w:rPr>
                <w:rFonts w:ascii="Calibri"/>
                <w:sz w:val="14"/>
              </w:rPr>
              <w:t>ALE</w:t>
              <w:tab/>
            </w:r>
            <w:r>
              <w:rPr>
                <w:rFonts w:ascii="Calibri"/>
                <w:sz w:val="18"/>
              </w:rPr>
              <w:t>F</w:t>
            </w:r>
            <w:r>
              <w:rPr>
                <w:rFonts w:ascii="Calibri"/>
                <w:sz w:val="14"/>
              </w:rPr>
              <w:t>EMALE</w:t>
            </w:r>
          </w:p>
        </w:tc>
        <w:tc>
          <w:tcPr>
            <w:tcW w:w="3562" w:type="dxa"/>
            <w:tcBorders>
              <w:top w:val="nil"/>
              <w:left w:val="single" w:sz="18" w:space="0" w:color="D8D8D8"/>
            </w:tcBorders>
          </w:tcPr>
          <w:p>
            <w:pPr>
              <w:pStyle w:val="TableParagraph"/>
              <w:jc w:val="left"/>
              <w:rPr>
                <w:sz w:val="18"/>
              </w:rPr>
            </w:pPr>
          </w:p>
          <w:p>
            <w:pPr>
              <w:pStyle w:val="TableParagraph"/>
              <w:tabs>
                <w:tab w:pos="1954" w:val="left" w:leader="none"/>
              </w:tabs>
              <w:spacing w:before="157"/>
              <w:ind w:left="1305"/>
              <w:jc w:val="left"/>
              <w:rPr>
                <w:rFonts w:ascii="Calibri"/>
                <w:sz w:val="14"/>
              </w:rPr>
            </w:pPr>
            <w:r>
              <w:rPr>
                <w:rFonts w:ascii="Calibri"/>
                <w:sz w:val="18"/>
              </w:rPr>
              <w:t>M</w:t>
            </w:r>
            <w:r>
              <w:rPr>
                <w:rFonts w:ascii="Calibri"/>
                <w:sz w:val="14"/>
              </w:rPr>
              <w:t>ALE</w:t>
              <w:tab/>
            </w:r>
            <w:r>
              <w:rPr>
                <w:rFonts w:ascii="Calibri"/>
                <w:sz w:val="18"/>
              </w:rPr>
              <w:t>F</w:t>
            </w:r>
            <w:r>
              <w:rPr>
                <w:rFonts w:ascii="Calibri"/>
                <w:sz w:val="14"/>
              </w:rPr>
              <w:t>EMALE</w:t>
            </w:r>
          </w:p>
        </w:tc>
      </w:tr>
    </w:tbl>
    <w:p>
      <w:pPr>
        <w:spacing w:after="0"/>
        <w:jc w:val="left"/>
        <w:rPr>
          <w:rFonts w:ascii="Calibri"/>
          <w:sz w:val="14"/>
        </w:rPr>
        <w:sectPr>
          <w:headerReference w:type="default" r:id="rId93"/>
          <w:footerReference w:type="default" r:id="rId94"/>
          <w:pgSz w:w="12240" w:h="15840"/>
          <w:pgMar w:header="720" w:footer="1105" w:top="960" w:bottom="1300" w:left="0" w:right="220"/>
          <w:pgNumType w:start="35"/>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19:</w:t>
      </w:r>
    </w:p>
    <w:p>
      <w:pPr>
        <w:spacing w:before="0"/>
        <w:ind w:left="3492" w:right="3587" w:firstLine="0"/>
        <w:jc w:val="center"/>
        <w:rPr>
          <w:sz w:val="19"/>
        </w:rPr>
      </w:pPr>
      <w:r>
        <w:rPr>
          <w:sz w:val="24"/>
        </w:rPr>
        <w:t>2019 E</w:t>
      </w:r>
      <w:r>
        <w:rPr>
          <w:sz w:val="19"/>
        </w:rPr>
        <w:t>STIMATED </w:t>
      </w:r>
      <w:r>
        <w:rPr>
          <w:sz w:val="24"/>
        </w:rPr>
        <w:t>H</w:t>
      </w:r>
      <w:r>
        <w:rPr>
          <w:sz w:val="19"/>
        </w:rPr>
        <w:t>ISPANIC </w:t>
      </w:r>
      <w:r>
        <w:rPr>
          <w:sz w:val="24"/>
        </w:rPr>
        <w:t>P</w:t>
      </w:r>
      <w:r>
        <w:rPr>
          <w:sz w:val="19"/>
        </w:rPr>
        <w:t>OPULATION BY </w:t>
      </w:r>
      <w:r>
        <w:rPr>
          <w:sz w:val="24"/>
        </w:rPr>
        <w:t>G</w:t>
      </w:r>
      <w:r>
        <w:rPr>
          <w:sz w:val="19"/>
        </w:rPr>
        <w:t>ENDER IN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w:t>
      </w:r>
    </w:p>
    <w:p>
      <w:pPr>
        <w:spacing w:before="0"/>
        <w:ind w:left="11" w:right="104" w:firstLine="0"/>
        <w:jc w:val="center"/>
        <w:rPr>
          <w:sz w:val="16"/>
        </w:rPr>
      </w:pPr>
      <w:r>
        <w:rPr>
          <w:sz w:val="16"/>
        </w:rPr>
        <w:t>S</w:t>
      </w:r>
      <w:r>
        <w:rPr>
          <w:sz w:val="13"/>
        </w:rPr>
        <w:t>EE </w:t>
      </w:r>
      <w:r>
        <w:rPr>
          <w:sz w:val="16"/>
        </w:rPr>
        <w:t>T</w:t>
      </w:r>
      <w:r>
        <w:rPr>
          <w:sz w:val="13"/>
        </w:rPr>
        <w:t>ABLE </w:t>
      </w:r>
      <w:r>
        <w:rPr>
          <w:sz w:val="16"/>
        </w:rPr>
        <w:t>39 </w:t>
      </w:r>
      <w:r>
        <w:rPr>
          <w:sz w:val="13"/>
        </w:rPr>
        <w:t>IN </w:t>
      </w:r>
      <w:r>
        <w:rPr>
          <w:sz w:val="16"/>
        </w:rPr>
        <w:t>A</w:t>
      </w:r>
      <w:r>
        <w:rPr>
          <w:sz w:val="13"/>
        </w:rPr>
        <w:t>PPENDIX</w:t>
      </w:r>
      <w:r>
        <w:rPr>
          <w:sz w:val="16"/>
        </w:rPr>
        <w:t>, </w:t>
      </w:r>
      <w:r>
        <w:rPr>
          <w:sz w:val="13"/>
        </w:rPr>
        <w:t>PAGE </w:t>
      </w:r>
      <w:r>
        <w:rPr>
          <w:sz w:val="16"/>
        </w:rPr>
        <w:t>215</w:t>
      </w:r>
    </w:p>
    <w:p>
      <w:pPr>
        <w:pStyle w:val="BodyText"/>
        <w:rPr>
          <w:sz w:val="21"/>
        </w:rPr>
      </w:pPr>
      <w:r>
        <w:rPr/>
        <w:pict>
          <v:group style="position:absolute;margin-left:140.985001pt;margin-top:14.696708pt;width:314.25pt;height:179.25pt;mso-position-horizontal-relative:page;mso-position-vertical-relative:paragraph;z-index:-251418624;mso-wrap-distance-left:0;mso-wrap-distance-right:0" coordorigin="2820,294" coordsize="6285,3585">
            <v:shape style="position:absolute;left:5544;top:744;width:1761;height:2684" coordorigin="5544,744" coordsize="1761,2684" path="m5962,744l5962,2086,5544,3361,5626,3385,5709,3404,5792,3417,5877,3425,5962,3427,6038,3425,6113,3419,6187,3409,6259,3394,6330,3376,6400,3354,6468,3329,6534,3300,6598,3268,6660,3232,6720,3193,6777,3152,6833,3107,6886,3060,6936,3009,6983,2957,7028,2901,7070,2844,7109,2784,7144,2722,7177,2658,7206,2592,7231,2524,7253,2454,7271,2383,7286,2311,7296,2237,7302,2162,7304,2086,7302,2010,7296,1935,7286,1861,7271,1789,7253,1718,7231,1648,7206,1581,7177,1515,7144,1451,7109,1389,7070,1329,7028,1271,6983,1216,6936,1163,6886,1113,6833,1065,6777,1020,6720,979,6660,940,6598,904,6534,872,6468,843,6400,817,6330,795,6259,777,6187,763,6113,753,6038,746,5962,744xe" filled="true" fillcolor="#ec7c30" stroked="false">
              <v:path arrowok="t"/>
              <v:fill type="solid"/>
            </v:shape>
            <v:shape style="position:absolute;left:4619;top:744;width:1342;height:2618" coordorigin="4620,744" coordsize="1342,2618" path="m5962,744l5883,747,5805,753,5729,765,5654,780,5580,800,5507,824,5437,851,5368,883,5301,918,5237,957,5175,1000,5115,1046,5058,1095,5003,1147,4952,1203,4904,1261,4859,1323,4817,1387,4779,1453,4744,1523,4714,1594,4687,1668,4665,1741,4648,1815,4635,1888,4626,1961,4621,2034,4620,2107,4623,2179,4630,2251,4641,2322,4655,2392,4673,2461,4695,2529,4720,2595,4749,2660,4781,2724,4816,2785,4855,2845,4897,2903,4942,2958,4990,3011,5040,3062,5094,3110,5151,3155,5210,3198,5272,3237,5336,3273,5403,3306,5472,3336,5544,3361,5962,2086,5962,744xe" filled="true" fillcolor="#ffbf00" stroked="false">
              <v:path arrowok="t"/>
              <v:fill type="solid"/>
            </v:shape>
            <v:shape style="position:absolute;left:4619;top:744;width:1342;height:2618" coordorigin="4620,744" coordsize="1342,2618" path="m5544,3361l5472,3336,5403,3306,5336,3273,5272,3237,5210,3198,5151,3155,5094,3110,5040,3062,4990,3011,4942,2958,4897,2903,4855,2845,4816,2785,4781,2724,4749,2660,4720,2595,4695,2529,4673,2461,4655,2392,4641,2322,4630,2251,4623,2179,4620,2107,4621,2034,4626,1961,4635,1888,4648,1815,4665,1741,4687,1668,4714,1594,4744,1523,4779,1453,4817,1387,4859,1323,4904,1261,4952,1203,5003,1147,5058,1095,5115,1046,5175,1000,5237,957,5301,918,5368,883,5437,851,5507,824,5580,800,5654,780,5729,765,5805,753,5883,747,5962,744,5962,2086,5544,3361xe" filled="false" stroked="true" strokeweight="1.5pt" strokecolor="#ffffff">
              <v:path arrowok="t"/>
              <v:stroke dashstyle="solid"/>
            </v:shape>
            <v:rect style="position:absolute;left:2827;top:301;width:6270;height:3570" filled="false" stroked="true" strokeweight=".75pt" strokecolor="#d8d8d8">
              <v:stroke dashstyle="solid"/>
            </v:rect>
            <v:shape style="position:absolute;left:6415;top:1912;width:678;height:652" type="#_x0000_t202" filled="false" stroked="false">
              <v:textbox inset="0,0,0,0">
                <w:txbxContent>
                  <w:p>
                    <w:pPr>
                      <w:spacing w:before="0"/>
                      <w:ind w:left="-1" w:right="18" w:firstLine="0"/>
                      <w:jc w:val="center"/>
                      <w:rPr>
                        <w:sz w:val="18"/>
                      </w:rPr>
                    </w:pPr>
                    <w:r>
                      <w:rPr>
                        <w:spacing w:val="-1"/>
                        <w:sz w:val="18"/>
                      </w:rPr>
                      <w:t>H</w:t>
                    </w:r>
                    <w:r>
                      <w:rPr>
                        <w:spacing w:val="-1"/>
                        <w:sz w:val="14"/>
                      </w:rPr>
                      <w:t>ISPANIC </w:t>
                    </w:r>
                    <w:r>
                      <w:rPr>
                        <w:sz w:val="18"/>
                      </w:rPr>
                      <w:t>M</w:t>
                    </w:r>
                    <w:r>
                      <w:rPr>
                        <w:sz w:val="14"/>
                      </w:rPr>
                      <w:t>ALE</w:t>
                    </w:r>
                    <w:r>
                      <w:rPr>
                        <w:sz w:val="18"/>
                      </w:rPr>
                      <w:t>, 55.04%</w:t>
                    </w:r>
                  </w:p>
                </w:txbxContent>
              </v:textbox>
              <w10:wrap type="none"/>
            </v:shape>
            <v:shape style="position:absolute;left:4927;top:1440;width:678;height:652" type="#_x0000_t202" filled="false" stroked="false">
              <v:textbox inset="0,0,0,0">
                <w:txbxContent>
                  <w:p>
                    <w:pPr>
                      <w:spacing w:before="0"/>
                      <w:ind w:left="16" w:right="18" w:hanging="17"/>
                      <w:jc w:val="both"/>
                      <w:rPr>
                        <w:sz w:val="18"/>
                      </w:rPr>
                    </w:pPr>
                    <w:r>
                      <w:rPr>
                        <w:sz w:val="18"/>
                      </w:rPr>
                      <w:t>H</w:t>
                    </w:r>
                    <w:r>
                      <w:rPr>
                        <w:sz w:val="14"/>
                      </w:rPr>
                      <w:t>ISPANIC </w:t>
                    </w:r>
                    <w:r>
                      <w:rPr>
                        <w:sz w:val="18"/>
                      </w:rPr>
                      <w:t>F</w:t>
                    </w:r>
                    <w:r>
                      <w:rPr>
                        <w:sz w:val="14"/>
                      </w:rPr>
                      <w:t>EMALE</w:t>
                    </w:r>
                    <w:r>
                      <w:rPr>
                        <w:sz w:val="18"/>
                      </w:rPr>
                      <w:t>, 44.96%</w:t>
                    </w:r>
                  </w:p>
                </w:txbxContent>
              </v:textbox>
              <w10:wrap type="none"/>
            </v:shape>
            <w10:wrap type="topAndBottom"/>
          </v:group>
        </w:pict>
      </w:r>
    </w:p>
    <w:p>
      <w:pPr>
        <w:pStyle w:val="BodyText"/>
        <w:rPr>
          <w:sz w:val="18"/>
        </w:rPr>
      </w:pPr>
    </w:p>
    <w:p>
      <w:pPr>
        <w:pStyle w:val="BodyText"/>
        <w:rPr>
          <w:sz w:val="18"/>
        </w:rPr>
      </w:pPr>
    </w:p>
    <w:p>
      <w:pPr>
        <w:pStyle w:val="Heading7"/>
        <w:spacing w:before="147"/>
        <w:ind w:left="1440"/>
      </w:pPr>
      <w:bookmarkStart w:name="_TOC_250081" w:id="13"/>
      <w:bookmarkEnd w:id="13"/>
      <w:r>
        <w:rPr/>
        <w:t>Population by Age</w:t>
      </w:r>
    </w:p>
    <w:p>
      <w:pPr>
        <w:pStyle w:val="BodyText"/>
        <w:spacing w:line="360" w:lineRule="auto" w:before="245"/>
        <w:ind w:left="1440" w:right="1533" w:firstLine="720"/>
        <w:jc w:val="both"/>
      </w:pPr>
      <w:r>
        <w:rPr/>
        <w:t>Of the total population in the SEARP&amp;DC area, 5.51 percent are children ages birth – 4 years. The percentage of young children is consistent across the four counties, ranging from 5.19 to 5.82 percent of the total county population.</w:t>
      </w:r>
    </w:p>
    <w:p>
      <w:pPr>
        <w:pStyle w:val="BodyText"/>
        <w:spacing w:line="360" w:lineRule="auto"/>
        <w:ind w:left="1440" w:right="1533" w:firstLine="720"/>
        <w:jc w:val="both"/>
      </w:pPr>
      <w:r>
        <w:rPr/>
        <w:t>The population of children ages birth – 14 years is fairly consistent with the population of the entire state. It should be noted that there is a lower percentage in population for ages 15-19 years and ages 20-24 years. This is possibly due to the number of students who leave the area to attend college or university in other counties, and who may change their residence at that time.</w:t>
      </w:r>
    </w:p>
    <w:p>
      <w:pPr>
        <w:pStyle w:val="BodyText"/>
        <w:spacing w:line="360" w:lineRule="auto"/>
        <w:ind w:left="1440" w:right="1537" w:firstLine="720"/>
        <w:jc w:val="both"/>
      </w:pPr>
      <w:r>
        <w:rPr/>
        <w:t>At 55 years of age, the population shifts, and the SEARP&amp;DC area has a higher percentage of older individuals than in Alabama</w:t>
      </w:r>
      <w:r>
        <w:rPr>
          <w:spacing w:val="-3"/>
        </w:rPr>
        <w:t> </w:t>
      </w:r>
      <w:r>
        <w:rPr/>
        <w:t>overall.</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20:</w:t>
      </w:r>
    </w:p>
    <w:p>
      <w:pPr>
        <w:spacing w:line="289" w:lineRule="exact" w:before="0"/>
        <w:ind w:left="639" w:right="104" w:firstLine="0"/>
        <w:jc w:val="center"/>
        <w:rPr>
          <w:sz w:val="19"/>
        </w:rPr>
      </w:pPr>
      <w:r>
        <w:rPr>
          <w:sz w:val="24"/>
        </w:rPr>
        <w:t>A</w:t>
      </w:r>
      <w:r>
        <w:rPr>
          <w:sz w:val="19"/>
        </w:rPr>
        <w:t>GE </w:t>
      </w:r>
      <w:r>
        <w:rPr>
          <w:sz w:val="24"/>
        </w:rPr>
        <w:t>D</w:t>
      </w:r>
      <w:r>
        <w:rPr>
          <w:sz w:val="19"/>
        </w:rPr>
        <w:t>ISTRIBUTION IN </w:t>
      </w:r>
      <w:r>
        <w:rPr>
          <w:sz w:val="24"/>
        </w:rPr>
        <w:t>A</w:t>
      </w:r>
      <w:r>
        <w:rPr>
          <w:sz w:val="19"/>
        </w:rPr>
        <w:t>LABAMA AND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w:t>
      </w:r>
    </w:p>
    <w:p>
      <w:pPr>
        <w:spacing w:before="0"/>
        <w:ind w:left="639" w:right="104" w:firstLine="0"/>
        <w:jc w:val="center"/>
        <w:rPr>
          <w:sz w:val="16"/>
        </w:rPr>
      </w:pPr>
      <w:r>
        <w:rPr>
          <w:sz w:val="16"/>
        </w:rPr>
        <w:t>S</w:t>
      </w:r>
      <w:r>
        <w:rPr>
          <w:sz w:val="13"/>
        </w:rPr>
        <w:t>EE </w:t>
      </w:r>
      <w:r>
        <w:rPr>
          <w:sz w:val="16"/>
        </w:rPr>
        <w:t>T</w:t>
      </w:r>
      <w:r>
        <w:rPr>
          <w:sz w:val="13"/>
        </w:rPr>
        <w:t>ABLE </w:t>
      </w:r>
      <w:r>
        <w:rPr>
          <w:sz w:val="16"/>
        </w:rPr>
        <w:t>40 &amp; T</w:t>
      </w:r>
      <w:r>
        <w:rPr>
          <w:sz w:val="13"/>
        </w:rPr>
        <w:t>ABLE </w:t>
      </w:r>
      <w:r>
        <w:rPr>
          <w:sz w:val="16"/>
        </w:rPr>
        <w:t>41, </w:t>
      </w:r>
      <w:r>
        <w:rPr>
          <w:sz w:val="13"/>
        </w:rPr>
        <w:t>PAGES </w:t>
      </w:r>
      <w:r>
        <w:rPr>
          <w:sz w:val="16"/>
        </w:rPr>
        <w:t>216-217</w:t>
      </w:r>
    </w:p>
    <w:p>
      <w:pPr>
        <w:pStyle w:val="BodyText"/>
        <w:rPr>
          <w:sz w:val="21"/>
        </w:rPr>
      </w:pPr>
      <w:r>
        <w:rPr/>
        <w:pict>
          <v:group style="position:absolute;margin-left:119.324997pt;margin-top:14.67326pt;width:388.85pt;height:531.4pt;mso-position-horizontal-relative:page;mso-position-vertical-relative:paragraph;z-index:-251398144;mso-wrap-distance-left:0;mso-wrap-distance-right:0" coordorigin="2386,293" coordsize="7777,10628">
            <v:line style="position:absolute" from="5325,528" to="5340,528" stroked="true" strokeweight=".75pt" strokecolor="#d8d8d8">
              <v:stroke dashstyle="solid"/>
            </v:line>
            <v:line style="position:absolute" from="6429,528" to="6444,528" stroked="true" strokeweight=".75pt" strokecolor="#d8d8d8">
              <v:stroke dashstyle="solid"/>
            </v:line>
            <v:line style="position:absolute" from="7533,528" to="7548,528" stroked="true" strokeweight=".75pt" strokecolor="#d8d8d8">
              <v:stroke dashstyle="solid"/>
            </v:line>
            <v:line style="position:absolute" from="7541,783" to="7541,1059" stroked="true" strokeweight=".75pt" strokecolor="#d8d8d8">
              <v:stroke dashstyle="solid"/>
            </v:line>
            <v:rect style="position:absolute;left:4228;top:533;width:3554;height:250" filled="true" fillcolor="#ec7c30" stroked="false">
              <v:fill type="solid"/>
            </v:rect>
            <v:line style="position:absolute" from="5333,1034" to="5333,1059" stroked="true" strokeweight=".75pt" strokecolor="#d8d8d8">
              <v:stroke dashstyle="solid"/>
            </v:line>
            <v:line style="position:absolute" from="6437,1034" to="6437,1059" stroked="true" strokeweight=".75pt" strokecolor="#d8d8d8">
              <v:stroke dashstyle="solid"/>
            </v:line>
            <v:rect style="position:absolute;left:4228;top:1059;width:3573;height:251" filled="true" fillcolor="#ec7c30" stroked="false">
              <v:fill type="solid"/>
            </v:rect>
            <v:rect style="position:absolute;left:4228;top:783;width:3040;height:251" filled="true" fillcolor="#ffbf00" stroked="false">
              <v:fill type="solid"/>
            </v:rect>
            <v:line style="position:absolute" from="5333,1560" to="5333,1585" stroked="true" strokeweight=".75pt" strokecolor="#d8d8d8">
              <v:stroke dashstyle="solid"/>
            </v:line>
            <v:line style="position:absolute" from="6437,1560" to="6437,1585" stroked="true" strokeweight=".75pt" strokecolor="#d8d8d8">
              <v:stroke dashstyle="solid"/>
            </v:line>
            <v:line style="position:absolute" from="7541,1560" to="7541,1585" stroked="true" strokeweight=".75pt" strokecolor="#d8d8d8">
              <v:stroke dashstyle="solid"/>
            </v:line>
            <v:line style="position:absolute" from="7541,1836" to="7541,2112" stroked="true" strokeweight=".75pt" strokecolor="#d8d8d8">
              <v:stroke dashstyle="solid"/>
            </v:line>
            <v:rect style="position:absolute;left:4228;top:1584;width:3674;height:251" filled="true" fillcolor="#ec7c30" stroked="false">
              <v:fill type="solid"/>
            </v:rect>
            <v:line style="position:absolute" from="5333,2087" to="5333,2112" stroked="true" strokeweight=".75pt" strokecolor="#d8d8d8">
              <v:stroke dashstyle="solid"/>
            </v:line>
            <v:line style="position:absolute" from="6437,2087" to="6437,2112" stroked="true" strokeweight=".75pt" strokecolor="#d8d8d8">
              <v:stroke dashstyle="solid"/>
            </v:line>
            <v:line style="position:absolute" from="7541,2361" to="7541,2637" stroked="true" strokeweight=".75pt" strokecolor="#d8d8d8">
              <v:stroke dashstyle="solid"/>
            </v:line>
            <v:rect style="position:absolute;left:4228;top:2111;width:4016;height:250" filled="true" fillcolor="#ec7c30" stroked="false">
              <v:fill type="solid"/>
            </v:rect>
            <v:line style="position:absolute" from="5333,2612" to="5333,2637" stroked="true" strokeweight=".75pt" strokecolor="#d8d8d8">
              <v:stroke dashstyle="solid"/>
            </v:line>
            <v:line style="position:absolute" from="6437,2612" to="6437,2637" stroked="true" strokeweight=".75pt" strokecolor="#d8d8d8">
              <v:stroke dashstyle="solid"/>
            </v:line>
            <v:line style="position:absolute" from="7541,2888" to="7541,3164" stroked="true" strokeweight=".75pt" strokecolor="#d8d8d8">
              <v:stroke dashstyle="solid"/>
            </v:line>
            <v:rect style="position:absolute;left:4228;top:2637;width:3917;height:251" filled="true" fillcolor="#ec7c30" stroked="false">
              <v:fill type="solid"/>
            </v:rect>
            <v:line style="position:absolute" from="5333,3139" to="5333,3164" stroked="true" strokeweight=".75pt" strokecolor="#d8d8d8">
              <v:stroke dashstyle="solid"/>
            </v:line>
            <v:line style="position:absolute" from="6437,3139" to="6437,3164" stroked="true" strokeweight=".75pt" strokecolor="#d8d8d8">
              <v:stroke dashstyle="solid"/>
            </v:line>
            <v:line style="position:absolute" from="7541,3414" to="7541,3690" stroked="true" strokeweight=".75pt" strokecolor="#d8d8d8">
              <v:stroke dashstyle="solid"/>
            </v:line>
            <v:rect style="position:absolute;left:4228;top:3164;width:3533;height:250" filled="true" fillcolor="#ec7c30" stroked="false">
              <v:fill type="solid"/>
            </v:rect>
            <v:line style="position:absolute" from="5333,3665" to="5333,3690" stroked="true" strokeweight=".75pt" strokecolor="#d8d8d8">
              <v:stroke dashstyle="solid"/>
            </v:line>
            <v:line style="position:absolute" from="6437,3665" to="6437,3690" stroked="true" strokeweight=".75pt" strokecolor="#d8d8d8">
              <v:stroke dashstyle="solid"/>
            </v:line>
            <v:line style="position:absolute" from="7541,3941" to="7541,4215" stroked="true" strokeweight=".75pt" strokecolor="#d8d8d8">
              <v:stroke dashstyle="solid"/>
            </v:line>
            <v:rect style="position:absolute;left:4228;top:3689;width:3408;height:251" filled="true" fillcolor="#ec7c30" stroked="false">
              <v:fill type="solid"/>
            </v:rect>
            <v:line style="position:absolute" from="5333,4190" to="5333,4215" stroked="true" strokeweight=".75pt" strokecolor="#d8d8d8">
              <v:stroke dashstyle="solid"/>
            </v:line>
            <v:line style="position:absolute" from="6437,4190" to="6437,4215" stroked="true" strokeweight=".75pt" strokecolor="#d8d8d8">
              <v:stroke dashstyle="solid"/>
            </v:line>
            <v:line style="position:absolute" from="7541,4466" to="7541,4742" stroked="true" strokeweight=".75pt" strokecolor="#d8d8d8">
              <v:stroke dashstyle="solid"/>
            </v:line>
            <v:rect style="position:absolute;left:4228;top:4215;width:3501;height:251" filled="true" fillcolor="#ec7c30" stroked="false">
              <v:fill type="solid"/>
            </v:rect>
            <v:line style="position:absolute" from="5333,4717" to="5333,4742" stroked="true" strokeweight=".75pt" strokecolor="#d8d8d8">
              <v:stroke dashstyle="solid"/>
            </v:line>
            <v:line style="position:absolute" from="6437,4717" to="6437,4742" stroked="true" strokeweight=".75pt" strokecolor="#d8d8d8">
              <v:stroke dashstyle="solid"/>
            </v:line>
            <v:line style="position:absolute" from="7541,4993" to="7541,5268" stroked="true" strokeweight=".75pt" strokecolor="#d8d8d8">
              <v:stroke dashstyle="solid"/>
            </v:line>
            <v:rect style="position:absolute;left:4228;top:4742;width:3664;height:251" filled="true" fillcolor="#ec7c30" stroked="false">
              <v:fill type="solid"/>
            </v:rect>
            <v:line style="position:absolute" from="5333,5243" to="5333,5268" stroked="true" strokeweight=".75pt" strokecolor="#d8d8d8">
              <v:stroke dashstyle="solid"/>
            </v:line>
            <v:line style="position:absolute" from="6437,5243" to="6437,5268" stroked="true" strokeweight=".75pt" strokecolor="#d8d8d8">
              <v:stroke dashstyle="solid"/>
            </v:line>
            <v:rect style="position:absolute;left:4228;top:5267;width:3986;height:251" filled="true" fillcolor="#ec7c30" stroked="false">
              <v:fill type="solid"/>
            </v:rect>
            <v:rect style="position:absolute;left:4228;top:1310;width:3460;height:250" filled="true" fillcolor="#ffbf00" stroked="false">
              <v:fill type="solid"/>
            </v:rect>
            <v:rect style="position:absolute;left:4228;top:1835;width:3304;height:251" filled="true" fillcolor="#ffbf00" stroked="false">
              <v:fill type="solid"/>
            </v:rect>
            <v:rect style="position:absolute;left:4228;top:2361;width:3263;height:251" filled="true" fillcolor="#ffbf00" stroked="false">
              <v:fill type="solid"/>
            </v:rect>
            <v:rect style="position:absolute;left:4228;top:2888;width:3059;height:251" filled="true" fillcolor="#ffbf00" stroked="false">
              <v:fill type="solid"/>
            </v:rect>
            <v:rect style="position:absolute;left:4228;top:3413;width:3284;height:251" filled="true" fillcolor="#ffbf00" stroked="false">
              <v:fill type="solid"/>
            </v:rect>
            <v:rect style="position:absolute;left:4228;top:3940;width:3255;height:250" filled="true" fillcolor="#ffbf00" stroked="false">
              <v:fill type="solid"/>
            </v:rect>
            <v:rect style="position:absolute;left:4228;top:4466;width:3286;height:251" filled="true" fillcolor="#ffbf00" stroked="false">
              <v:fill type="solid"/>
            </v:rect>
            <v:rect style="position:absolute;left:4228;top:4992;width:3083;height:250" filled="true" fillcolor="#ffbf00" stroked="false">
              <v:fill type="solid"/>
            </v:rect>
            <v:line style="position:absolute" from="5333,5769" to="5333,5795" stroked="true" strokeweight=".75pt" strokecolor="#d8d8d8">
              <v:stroke dashstyle="solid"/>
            </v:line>
            <v:line style="position:absolute" from="6437,5769" to="6437,5795" stroked="true" strokeweight=".75pt" strokecolor="#d8d8d8">
              <v:stroke dashstyle="solid"/>
            </v:line>
            <v:line style="position:absolute" from="7541,5769" to="7541,5795" stroked="true" strokeweight=".75pt" strokecolor="#d8d8d8">
              <v:stroke dashstyle="solid"/>
            </v:line>
            <v:rect style="position:absolute;left:4228;top:5794;width:3963;height:250" filled="true" fillcolor="#ec7c30" stroked="false">
              <v:fill type="solid"/>
            </v:rect>
            <v:rect style="position:absolute;left:4228;top:5518;width:3428;height:251" filled="true" fillcolor="#ffbf00" stroked="false">
              <v:fill type="solid"/>
            </v:rect>
            <v:line style="position:absolute" from="5333,6295" to="5333,6320" stroked="true" strokeweight=".75pt" strokecolor="#d8d8d8">
              <v:stroke dashstyle="solid"/>
            </v:line>
            <v:line style="position:absolute" from="6437,6295" to="6437,6320" stroked="true" strokeweight=".75pt" strokecolor="#d8d8d8">
              <v:stroke dashstyle="solid"/>
            </v:line>
            <v:line style="position:absolute" from="7541,6295" to="7541,6320" stroked="true" strokeweight=".75pt" strokecolor="#d8d8d8">
              <v:stroke dashstyle="solid"/>
            </v:line>
            <v:rect style="position:absolute;left:4228;top:6320;width:3615;height:251" filled="true" fillcolor="#ec7c30" stroked="false">
              <v:fill type="solid"/>
            </v:rect>
            <v:rect style="position:absolute;left:4228;top:6044;width:3831;height:251" filled="true" fillcolor="#ffbf00" stroked="false">
              <v:fill type="solid"/>
            </v:rect>
            <v:line style="position:absolute" from="5333,6821" to="5333,6846" stroked="true" strokeweight=".75pt" strokecolor="#d8d8d8">
              <v:stroke dashstyle="solid"/>
            </v:line>
            <v:line style="position:absolute" from="6437,6821" to="6437,6846" stroked="true" strokeweight=".75pt" strokecolor="#d8d8d8">
              <v:stroke dashstyle="solid"/>
            </v:line>
            <v:rect style="position:absolute;left:4228;top:6845;width:3213;height:251" filled="true" fillcolor="#ec7c30" stroked="false">
              <v:fill type="solid"/>
            </v:rect>
            <v:line style="position:absolute" from="7541,6821" to="7541,7097" stroked="true" strokeweight=".75pt" strokecolor="#d8d8d8">
              <v:stroke dashstyle="solid"/>
            </v:line>
            <v:rect style="position:absolute;left:4228;top:6570;width:3875;height:250" filled="true" fillcolor="#ffbf00" stroked="false">
              <v:fill type="solid"/>
            </v:rect>
            <v:line style="position:absolute" from="5333,7347" to="5333,7373" stroked="true" strokeweight=".75pt" strokecolor="#d8d8d8">
              <v:stroke dashstyle="solid"/>
            </v:line>
            <v:line style="position:absolute" from="6437,7347" to="6437,7373" stroked="true" strokeweight=".75pt" strokecolor="#d8d8d8">
              <v:stroke dashstyle="solid"/>
            </v:line>
            <v:rect style="position:absolute;left:4228;top:7372;width:2393;height:251" filled="true" fillcolor="#ec7c30" stroked="false">
              <v:fill type="solid"/>
            </v:rect>
            <v:line style="position:absolute" from="7541,7347" to="7541,7623" stroked="true" strokeweight=".75pt" strokecolor="#d8d8d8">
              <v:stroke dashstyle="solid"/>
            </v:line>
            <v:rect style="position:absolute;left:4228;top:7096;width:3856;height:251" filled="true" fillcolor="#ffbf00" stroked="false">
              <v:fill type="solid"/>
            </v:rect>
            <v:line style="position:absolute" from="5333,7873" to="5333,7898" stroked="true" strokeweight=".75pt" strokecolor="#d8d8d8">
              <v:stroke dashstyle="solid"/>
            </v:line>
            <v:rect style="position:absolute;left:4228;top:7898;width:1871;height:251" filled="true" fillcolor="#ec7c30" stroked="false">
              <v:fill type="solid"/>
            </v:rect>
            <v:line style="position:absolute" from="6437,7873" to="6437,8149" stroked="true" strokeweight=".75pt" strokecolor="#d8d8d8">
              <v:stroke dashstyle="solid"/>
            </v:line>
            <v:line style="position:absolute" from="7541,7873" to="7541,9991" stroked="true" strokeweight=".75pt" strokecolor="#d8d8d8">
              <v:stroke dashstyle="solid"/>
            </v:line>
            <v:rect style="position:absolute;left:4228;top:7623;width:3525;height:250" filled="true" fillcolor="#ffbf00" stroked="false">
              <v:fill type="solid"/>
            </v:rect>
            <v:line style="position:absolute" from="5333,8400" to="5333,8425" stroked="true" strokeweight=".75pt" strokecolor="#d8d8d8">
              <v:stroke dashstyle="solid"/>
            </v:line>
            <v:rect style="position:absolute;left:4228;top:8424;width:1437;height:250" filled="true" fillcolor="#ec7c30" stroked="false">
              <v:fill type="solid"/>
            </v:rect>
            <v:line style="position:absolute" from="6437,8400" to="6437,9991" stroked="true" strokeweight=".75pt" strokecolor="#d8d8d8">
              <v:stroke dashstyle="solid"/>
            </v:line>
            <v:rect style="position:absolute;left:4228;top:8148;width:2909;height:251" filled="true" fillcolor="#ffbf00" stroked="false">
              <v:fill type="solid"/>
            </v:rect>
            <v:line style="position:absolute" from="5333,8925" to="5333,9201" stroked="true" strokeweight=".75pt" strokecolor="#d8d8d8">
              <v:stroke dashstyle="solid"/>
            </v:line>
            <v:rect style="position:absolute;left:4228;top:8950;width:1019;height:251" filled="true" fillcolor="#ec7c30" stroked="false">
              <v:fill type="solid"/>
            </v:rect>
            <v:rect style="position:absolute;left:4228;top:8674;width:2098;height:251" filled="true" fillcolor="#ffbf00" stroked="false">
              <v:fill type="solid"/>
            </v:rect>
            <v:line style="position:absolute" from="5333,9451" to="5333,9727" stroked="true" strokeweight=".66pt" strokecolor="#d8d8d8">
              <v:stroke dashstyle="solid"/>
            </v:line>
            <v:rect style="position:absolute;left:4228;top:9476;width:870;height:251" filled="true" fillcolor="#ec7c30" stroked="false">
              <v:fill type="solid"/>
            </v:rect>
            <v:rect style="position:absolute;left:4228;top:9201;width:1486;height:250" filled="true" fillcolor="#ffbf00" stroked="false">
              <v:fill type="solid"/>
            </v:rect>
            <v:line style="position:absolute" from="5325,9984" to="5340,9984" stroked="true" strokeweight=".66pt" strokecolor="#d8d8d8">
              <v:stroke dashstyle="solid"/>
            </v:line>
            <v:rect style="position:absolute;left:4228;top:9726;width:1167;height:251" filled="true" fillcolor="#ffbf00" stroked="false">
              <v:fill type="solid"/>
            </v:rect>
            <v:line style="position:absolute" from="4229,522" to="4229,9991" stroked="true" strokeweight=".75pt" strokecolor="#d8d8d8">
              <v:stroke dashstyle="solid"/>
            </v:line>
            <v:line style="position:absolute" from="8645,522" to="8645,9991" stroked="true" strokeweight=".75pt" strokecolor="#d8d8d8">
              <v:stroke dashstyle="solid"/>
            </v:line>
            <v:line style="position:absolute" from="9750,522" to="9750,9991" stroked="true" strokeweight=".75pt" strokecolor="#d8d8d8">
              <v:stroke dashstyle="solid"/>
            </v:line>
            <v:rect style="position:absolute;left:4790;top:10576;width:98;height:99" filled="true" fillcolor="#ec7c30" stroked="false">
              <v:fill type="solid"/>
            </v:rect>
            <v:rect style="position:absolute;left:5944;top:10576;width:99;height:99" filled="true" fillcolor="#ffbf00" stroked="false">
              <v:fill type="solid"/>
            </v:rect>
            <v:rect style="position:absolute;left:2394;top:300;width:7762;height:10613" filled="false" stroked="true" strokeweight=".75pt" strokecolor="#d8d8d8">
              <v:stroke dashstyle="solid"/>
            </v:rect>
            <v:shape style="position:absolute;left:6084;top:10506;width:1768;height:218" type="#_x0000_t202" filled="false" stroked="false">
              <v:textbox inset="0,0,0,0">
                <w:txbxContent>
                  <w:p>
                    <w:pPr>
                      <w:spacing w:before="0"/>
                      <w:ind w:left="0" w:right="0" w:firstLine="0"/>
                      <w:jc w:val="left"/>
                      <w:rPr>
                        <w:sz w:val="18"/>
                      </w:rPr>
                    </w:pPr>
                    <w:r>
                      <w:rPr>
                        <w:sz w:val="18"/>
                      </w:rPr>
                      <w:t>SEARP &amp; DC HS AREA</w:t>
                    </w:r>
                  </w:p>
                </w:txbxContent>
              </v:textbox>
              <w10:wrap type="none"/>
            </v:shape>
            <v:shape style="position:absolute;left:9563;top:10109;width:393;height:218" type="#_x0000_t202" filled="false" stroked="false">
              <v:textbox inset="0,0,0,0">
                <w:txbxContent>
                  <w:p>
                    <w:pPr>
                      <w:spacing w:before="0"/>
                      <w:ind w:left="0" w:right="0" w:firstLine="0"/>
                      <w:jc w:val="left"/>
                      <w:rPr>
                        <w:sz w:val="18"/>
                      </w:rPr>
                    </w:pPr>
                    <w:r>
                      <w:rPr>
                        <w:sz w:val="18"/>
                      </w:rPr>
                      <w:t>10%</w:t>
                    </w:r>
                  </w:p>
                </w:txbxContent>
              </v:textbox>
              <w10:wrap type="none"/>
            </v:shape>
            <v:shape style="position:absolute;left:8508;top:10109;width:295;height:218" type="#_x0000_t202" filled="false" stroked="false">
              <v:textbox inset="0,0,0,0">
                <w:txbxContent>
                  <w:p>
                    <w:pPr>
                      <w:spacing w:before="0"/>
                      <w:ind w:left="0" w:right="0" w:firstLine="0"/>
                      <w:jc w:val="left"/>
                      <w:rPr>
                        <w:sz w:val="18"/>
                      </w:rPr>
                    </w:pPr>
                    <w:r>
                      <w:rPr>
                        <w:sz w:val="18"/>
                      </w:rPr>
                      <w:t>8%</w:t>
                    </w:r>
                  </w:p>
                </w:txbxContent>
              </v:textbox>
              <w10:wrap type="none"/>
            </v:shape>
            <v:shape style="position:absolute;left:7404;top:10109;width:295;height:218" type="#_x0000_t202" filled="false" stroked="false">
              <v:textbox inset="0,0,0,0">
                <w:txbxContent>
                  <w:p>
                    <w:pPr>
                      <w:spacing w:before="0"/>
                      <w:ind w:left="0" w:right="0" w:firstLine="0"/>
                      <w:jc w:val="left"/>
                      <w:rPr>
                        <w:sz w:val="18"/>
                      </w:rPr>
                    </w:pPr>
                    <w:r>
                      <w:rPr>
                        <w:sz w:val="18"/>
                      </w:rPr>
                      <w:t>6%</w:t>
                    </w:r>
                  </w:p>
                </w:txbxContent>
              </v:textbox>
              <w10:wrap type="none"/>
            </v:shape>
            <v:shape style="position:absolute;left:6300;top:10109;width:295;height:218" type="#_x0000_t202" filled="false" stroked="false">
              <v:textbox inset="0,0,0,0">
                <w:txbxContent>
                  <w:p>
                    <w:pPr>
                      <w:spacing w:before="0"/>
                      <w:ind w:left="0" w:right="0" w:firstLine="0"/>
                      <w:jc w:val="left"/>
                      <w:rPr>
                        <w:sz w:val="18"/>
                      </w:rPr>
                    </w:pPr>
                    <w:r>
                      <w:rPr>
                        <w:sz w:val="18"/>
                      </w:rPr>
                      <w:t>4%</w:t>
                    </w:r>
                  </w:p>
                </w:txbxContent>
              </v:textbox>
              <w10:wrap type="none"/>
            </v:shape>
            <v:shape style="position:absolute;left:4453;top:8967;width:1263;height:1757" type="#_x0000_t202" filled="false" stroked="false">
              <v:textbox inset="0,0,0,0">
                <w:txbxContent>
                  <w:p>
                    <w:pPr>
                      <w:spacing w:before="0"/>
                      <w:ind w:left="149" w:right="0" w:firstLine="0"/>
                      <w:jc w:val="left"/>
                      <w:rPr>
                        <w:sz w:val="18"/>
                      </w:rPr>
                    </w:pPr>
                    <w:r>
                      <w:rPr>
                        <w:sz w:val="18"/>
                      </w:rPr>
                      <w:t>1.85%</w:t>
                    </w:r>
                  </w:p>
                  <w:p>
                    <w:pPr>
                      <w:spacing w:before="33"/>
                      <w:ind w:left="615" w:right="0" w:firstLine="0"/>
                      <w:jc w:val="left"/>
                      <w:rPr>
                        <w:sz w:val="18"/>
                      </w:rPr>
                    </w:pPr>
                    <w:r>
                      <w:rPr>
                        <w:sz w:val="18"/>
                      </w:rPr>
                      <w:t>2.69%</w:t>
                    </w:r>
                  </w:p>
                  <w:p>
                    <w:pPr>
                      <w:spacing w:before="58"/>
                      <w:ind w:left="0" w:right="0" w:firstLine="0"/>
                      <w:jc w:val="left"/>
                      <w:rPr>
                        <w:sz w:val="18"/>
                      </w:rPr>
                    </w:pPr>
                    <w:r>
                      <w:rPr>
                        <w:sz w:val="18"/>
                      </w:rPr>
                      <w:t>1.58%</w:t>
                    </w:r>
                  </w:p>
                  <w:p>
                    <w:pPr>
                      <w:spacing w:before="33"/>
                      <w:ind w:left="296" w:right="0" w:firstLine="0"/>
                      <w:jc w:val="left"/>
                      <w:rPr>
                        <w:sz w:val="18"/>
                      </w:rPr>
                    </w:pPr>
                    <w:r>
                      <w:rPr>
                        <w:sz w:val="18"/>
                      </w:rPr>
                      <w:t>2.11%</w:t>
                    </w:r>
                  </w:p>
                  <w:p>
                    <w:pPr>
                      <w:spacing w:line="398" w:lineRule="exact" w:before="11"/>
                      <w:ind w:left="475" w:right="1" w:firstLine="267"/>
                      <w:jc w:val="left"/>
                      <w:rPr>
                        <w:sz w:val="18"/>
                      </w:rPr>
                    </w:pPr>
                    <w:r>
                      <w:rPr>
                        <w:sz w:val="18"/>
                      </w:rPr>
                      <w:t>2% ALABAMA</w:t>
                    </w:r>
                  </w:p>
                </w:txbxContent>
              </v:textbox>
              <w10:wrap type="none"/>
            </v:shape>
            <v:shape style="position:absolute;left:4090;top:10109;width:295;height:218" type="#_x0000_t202" filled="false" stroked="false">
              <v:textbox inset="0,0,0,0">
                <w:txbxContent>
                  <w:p>
                    <w:pPr>
                      <w:spacing w:before="0"/>
                      <w:ind w:left="0" w:right="0" w:firstLine="0"/>
                      <w:jc w:val="left"/>
                      <w:rPr>
                        <w:sz w:val="18"/>
                      </w:rPr>
                    </w:pPr>
                    <w:r>
                      <w:rPr>
                        <w:sz w:val="18"/>
                      </w:rPr>
                      <w:t>0%</w:t>
                    </w:r>
                  </w:p>
                </w:txbxContent>
              </v:textbox>
              <w10:wrap type="none"/>
            </v:shape>
            <v:shape style="position:absolute;left:2636;top:9082;width:1444;height:745" type="#_x0000_t202" filled="false" stroked="false">
              <v:textbox inset="0,0,0,0">
                <w:txbxContent>
                  <w:p>
                    <w:pPr>
                      <w:spacing w:before="0"/>
                      <w:ind w:left="0" w:right="20" w:firstLine="0"/>
                      <w:jc w:val="right"/>
                      <w:rPr>
                        <w:sz w:val="14"/>
                      </w:rPr>
                    </w:pPr>
                    <w:r>
                      <w:rPr>
                        <w:sz w:val="18"/>
                      </w:rPr>
                      <w:t>80-84</w:t>
                    </w:r>
                    <w:r>
                      <w:rPr>
                        <w:spacing w:val="5"/>
                        <w:sz w:val="18"/>
                      </w:rPr>
                      <w:t> </w:t>
                    </w:r>
                    <w:r>
                      <w:rPr>
                        <w:sz w:val="14"/>
                      </w:rPr>
                      <w:t>YEARS</w:t>
                    </w:r>
                  </w:p>
                  <w:p>
                    <w:pPr>
                      <w:spacing w:line="240" w:lineRule="auto" w:before="7"/>
                      <w:rPr>
                        <w:sz w:val="25"/>
                      </w:rPr>
                    </w:pPr>
                  </w:p>
                  <w:p>
                    <w:pPr>
                      <w:spacing w:before="0"/>
                      <w:ind w:left="0" w:right="18" w:firstLine="0"/>
                      <w:jc w:val="right"/>
                      <w:rPr>
                        <w:sz w:val="14"/>
                      </w:rPr>
                    </w:pPr>
                    <w:r>
                      <w:rPr>
                        <w:sz w:val="18"/>
                      </w:rPr>
                      <w:t>85 </w:t>
                    </w:r>
                    <w:r>
                      <w:rPr>
                        <w:sz w:val="14"/>
                      </w:rPr>
                      <w:t>YEARS  AND</w:t>
                    </w:r>
                    <w:r>
                      <w:rPr>
                        <w:spacing w:val="1"/>
                        <w:sz w:val="14"/>
                      </w:rPr>
                      <w:t> </w:t>
                    </w:r>
                    <w:r>
                      <w:rPr>
                        <w:sz w:val="14"/>
                      </w:rPr>
                      <w:t>OVER</w:t>
                    </w:r>
                  </w:p>
                </w:txbxContent>
              </v:textbox>
              <w10:wrap type="none"/>
            </v:shape>
            <v:shape style="position:absolute;left:5680;top:8691;width:546;height:218" type="#_x0000_t202" filled="false" stroked="false">
              <v:textbox inset="0,0,0,0">
                <w:txbxContent>
                  <w:p>
                    <w:pPr>
                      <w:spacing w:before="0"/>
                      <w:ind w:left="0" w:right="0" w:firstLine="0"/>
                      <w:jc w:val="left"/>
                      <w:rPr>
                        <w:sz w:val="18"/>
                      </w:rPr>
                    </w:pPr>
                    <w:r>
                      <w:rPr>
                        <w:sz w:val="18"/>
                      </w:rPr>
                      <w:t>3.80%</w:t>
                    </w:r>
                  </w:p>
                </w:txbxContent>
              </v:textbox>
              <w10:wrap type="none"/>
            </v:shape>
            <v:shape style="position:absolute;left:5019;top:8440;width:546;height:218" type="#_x0000_t202" filled="false" stroked="false">
              <v:textbox inset="0,0,0,0">
                <w:txbxContent>
                  <w:p>
                    <w:pPr>
                      <w:spacing w:before="0"/>
                      <w:ind w:left="0" w:right="0" w:firstLine="0"/>
                      <w:jc w:val="left"/>
                      <w:rPr>
                        <w:sz w:val="18"/>
                      </w:rPr>
                    </w:pPr>
                    <w:r>
                      <w:rPr>
                        <w:sz w:val="18"/>
                      </w:rPr>
                      <w:t>2.60%</w:t>
                    </w:r>
                  </w:p>
                </w:txbxContent>
              </v:textbox>
              <w10:wrap type="none"/>
            </v:shape>
            <v:shape style="position:absolute;left:3124;top:8556;width:953;height:218" type="#_x0000_t202" filled="false" stroked="false">
              <v:textbox inset="0,0,0,0">
                <w:txbxContent>
                  <w:p>
                    <w:pPr>
                      <w:spacing w:before="0"/>
                      <w:ind w:left="0" w:right="0" w:firstLine="0"/>
                      <w:jc w:val="left"/>
                      <w:rPr>
                        <w:sz w:val="14"/>
                      </w:rPr>
                    </w:pPr>
                    <w:r>
                      <w:rPr>
                        <w:sz w:val="18"/>
                      </w:rPr>
                      <w:t>75-79 </w:t>
                    </w:r>
                    <w:r>
                      <w:rPr>
                        <w:sz w:val="14"/>
                      </w:rPr>
                      <w:t>YEARS</w:t>
                    </w:r>
                  </w:p>
                </w:txbxContent>
              </v:textbox>
              <w10:wrap type="none"/>
            </v:shape>
            <v:shape style="position:absolute;left:6492;top:8165;width:546;height:218" type="#_x0000_t202" filled="false" stroked="false">
              <v:textbox inset="0,0,0,0">
                <w:txbxContent>
                  <w:p>
                    <w:pPr>
                      <w:spacing w:before="0"/>
                      <w:ind w:left="0" w:right="0" w:firstLine="0"/>
                      <w:jc w:val="left"/>
                      <w:rPr>
                        <w:sz w:val="18"/>
                      </w:rPr>
                    </w:pPr>
                    <w:r>
                      <w:rPr>
                        <w:sz w:val="18"/>
                      </w:rPr>
                      <w:t>5.27%</w:t>
                    </w:r>
                  </w:p>
                </w:txbxContent>
              </v:textbox>
              <w10:wrap type="none"/>
            </v:shape>
            <v:shape style="position:absolute;left:5454;top:7914;width:546;height:218" type="#_x0000_t202" filled="false" stroked="false">
              <v:textbox inset="0,0,0,0">
                <w:txbxContent>
                  <w:p>
                    <w:pPr>
                      <w:spacing w:before="0"/>
                      <w:ind w:left="0" w:right="0" w:firstLine="0"/>
                      <w:jc w:val="left"/>
                      <w:rPr>
                        <w:sz w:val="18"/>
                      </w:rPr>
                    </w:pPr>
                    <w:r>
                      <w:rPr>
                        <w:sz w:val="18"/>
                      </w:rPr>
                      <w:t>3.39%</w:t>
                    </w:r>
                  </w:p>
                </w:txbxContent>
              </v:textbox>
              <w10:wrap type="none"/>
            </v:shape>
            <v:shape style="position:absolute;left:3124;top:8031;width:953;height:218" type="#_x0000_t202" filled="false" stroked="false">
              <v:textbox inset="0,0,0,0">
                <w:txbxContent>
                  <w:p>
                    <w:pPr>
                      <w:spacing w:before="0"/>
                      <w:ind w:left="0" w:right="0" w:firstLine="0"/>
                      <w:jc w:val="left"/>
                      <w:rPr>
                        <w:sz w:val="14"/>
                      </w:rPr>
                    </w:pPr>
                    <w:r>
                      <w:rPr>
                        <w:sz w:val="18"/>
                      </w:rPr>
                      <w:t>70-74 </w:t>
                    </w:r>
                    <w:r>
                      <w:rPr>
                        <w:sz w:val="14"/>
                      </w:rPr>
                      <w:t>YEARS</w:t>
                    </w:r>
                  </w:p>
                </w:txbxContent>
              </v:textbox>
              <w10:wrap type="none"/>
            </v:shape>
            <v:shape style="position:absolute;left:7107;top:7638;width:546;height:218" type="#_x0000_t202" filled="false" stroked="false">
              <v:textbox inset="0,0,0,0">
                <w:txbxContent>
                  <w:p>
                    <w:pPr>
                      <w:spacing w:before="0"/>
                      <w:ind w:left="0" w:right="0" w:firstLine="0"/>
                      <w:jc w:val="left"/>
                      <w:rPr>
                        <w:sz w:val="18"/>
                      </w:rPr>
                    </w:pPr>
                    <w:r>
                      <w:rPr>
                        <w:sz w:val="18"/>
                      </w:rPr>
                      <w:t>6.38%</w:t>
                    </w:r>
                  </w:p>
                </w:txbxContent>
              </v:textbox>
              <w10:wrap type="none"/>
            </v:shape>
            <v:shape style="position:absolute;left:3124;top:7389;width:3397;height:333" type="#_x0000_t202" filled="false" stroked="false">
              <v:textbox inset="0,0,0,0">
                <w:txbxContent>
                  <w:p>
                    <w:pPr>
                      <w:tabs>
                        <w:tab w:pos="2851" w:val="left" w:leader="none"/>
                      </w:tabs>
                      <w:spacing w:line="332" w:lineRule="exact" w:before="0"/>
                      <w:ind w:left="0" w:right="0" w:firstLine="0"/>
                      <w:jc w:val="left"/>
                      <w:rPr>
                        <w:sz w:val="18"/>
                      </w:rPr>
                    </w:pPr>
                    <w:r>
                      <w:rPr>
                        <w:sz w:val="18"/>
                      </w:rPr>
                      <w:t>65-69 </w:t>
                    </w:r>
                    <w:r>
                      <w:rPr>
                        <w:sz w:val="14"/>
                      </w:rPr>
                      <w:t>YEARS</w:t>
                      <w:tab/>
                    </w:r>
                    <w:r>
                      <w:rPr>
                        <w:position w:val="12"/>
                        <w:sz w:val="18"/>
                      </w:rPr>
                      <w:t>4.33%</w:t>
                    </w:r>
                  </w:p>
                </w:txbxContent>
              </v:textbox>
              <w10:wrap type="none"/>
            </v:shape>
            <v:shape style="position:absolute;left:6622;top:549;width:1521;height:6782" type="#_x0000_t202" filled="false" stroked="false">
              <v:textbox inset="0,0,0,0">
                <w:txbxContent>
                  <w:p>
                    <w:pPr>
                      <w:spacing w:before="0"/>
                      <w:ind w:left="514" w:right="0" w:firstLine="0"/>
                      <w:jc w:val="left"/>
                      <w:rPr>
                        <w:sz w:val="18"/>
                      </w:rPr>
                    </w:pPr>
                    <w:r>
                      <w:rPr>
                        <w:sz w:val="18"/>
                      </w:rPr>
                      <w:t>6.44%</w:t>
                    </w:r>
                  </w:p>
                  <w:p>
                    <w:pPr>
                      <w:spacing w:before="33"/>
                      <w:ind w:left="0" w:right="0" w:firstLine="0"/>
                      <w:jc w:val="left"/>
                      <w:rPr>
                        <w:sz w:val="18"/>
                      </w:rPr>
                    </w:pPr>
                    <w:r>
                      <w:rPr>
                        <w:sz w:val="18"/>
                      </w:rPr>
                      <w:t>5.51%</w:t>
                    </w:r>
                  </w:p>
                  <w:p>
                    <w:pPr>
                      <w:spacing w:before="59"/>
                      <w:ind w:left="532" w:right="0" w:firstLine="0"/>
                      <w:jc w:val="left"/>
                      <w:rPr>
                        <w:sz w:val="18"/>
                      </w:rPr>
                    </w:pPr>
                    <w:r>
                      <w:rPr>
                        <w:sz w:val="18"/>
                      </w:rPr>
                      <w:t>6.47%</w:t>
                    </w:r>
                  </w:p>
                  <w:p>
                    <w:pPr>
                      <w:spacing w:before="34"/>
                      <w:ind w:left="421" w:right="0" w:firstLine="0"/>
                      <w:jc w:val="left"/>
                      <w:rPr>
                        <w:sz w:val="18"/>
                      </w:rPr>
                    </w:pPr>
                    <w:r>
                      <w:rPr>
                        <w:sz w:val="18"/>
                      </w:rPr>
                      <w:t>6.27%</w:t>
                    </w:r>
                  </w:p>
                  <w:p>
                    <w:pPr>
                      <w:spacing w:before="57"/>
                      <w:ind w:left="634" w:right="0" w:firstLine="0"/>
                      <w:jc w:val="left"/>
                      <w:rPr>
                        <w:sz w:val="18"/>
                      </w:rPr>
                    </w:pPr>
                    <w:r>
                      <w:rPr>
                        <w:sz w:val="18"/>
                      </w:rPr>
                      <w:t>6.65%</w:t>
                    </w:r>
                  </w:p>
                  <w:p>
                    <w:pPr>
                      <w:spacing w:before="34"/>
                      <w:ind w:left="264" w:right="0" w:firstLine="0"/>
                      <w:jc w:val="left"/>
                      <w:rPr>
                        <w:sz w:val="18"/>
                      </w:rPr>
                    </w:pPr>
                    <w:r>
                      <w:rPr>
                        <w:sz w:val="18"/>
                      </w:rPr>
                      <w:t>5.98%</w:t>
                    </w:r>
                  </w:p>
                  <w:p>
                    <w:pPr>
                      <w:spacing w:before="58"/>
                      <w:ind w:left="975" w:right="0" w:firstLine="0"/>
                      <w:jc w:val="left"/>
                      <w:rPr>
                        <w:sz w:val="18"/>
                      </w:rPr>
                    </w:pPr>
                    <w:r>
                      <w:rPr>
                        <w:sz w:val="18"/>
                      </w:rPr>
                      <w:t>7.27%</w:t>
                    </w:r>
                  </w:p>
                  <w:p>
                    <w:pPr>
                      <w:spacing w:before="33"/>
                      <w:ind w:left="223" w:right="0" w:firstLine="0"/>
                      <w:jc w:val="left"/>
                      <w:rPr>
                        <w:sz w:val="18"/>
                      </w:rPr>
                    </w:pPr>
                    <w:r>
                      <w:rPr>
                        <w:sz w:val="18"/>
                      </w:rPr>
                      <w:t>5.91%</w:t>
                    </w:r>
                  </w:p>
                  <w:p>
                    <w:pPr>
                      <w:spacing w:before="58"/>
                      <w:ind w:left="877" w:right="0" w:firstLine="0"/>
                      <w:jc w:val="left"/>
                      <w:rPr>
                        <w:sz w:val="18"/>
                      </w:rPr>
                    </w:pPr>
                    <w:r>
                      <w:rPr>
                        <w:sz w:val="18"/>
                      </w:rPr>
                      <w:t>7.09%</w:t>
                    </w:r>
                  </w:p>
                  <w:p>
                    <w:pPr>
                      <w:spacing w:before="34"/>
                      <w:ind w:left="19" w:right="0" w:firstLine="0"/>
                      <w:jc w:val="left"/>
                      <w:rPr>
                        <w:sz w:val="18"/>
                      </w:rPr>
                    </w:pPr>
                    <w:r>
                      <w:rPr>
                        <w:sz w:val="18"/>
                      </w:rPr>
                      <w:t>5.54%</w:t>
                    </w:r>
                  </w:p>
                  <w:p>
                    <w:pPr>
                      <w:spacing w:before="57"/>
                      <w:ind w:left="493" w:right="0" w:firstLine="0"/>
                      <w:jc w:val="left"/>
                      <w:rPr>
                        <w:sz w:val="18"/>
                      </w:rPr>
                    </w:pPr>
                    <w:r>
                      <w:rPr>
                        <w:sz w:val="18"/>
                      </w:rPr>
                      <w:t>6.40%</w:t>
                    </w:r>
                  </w:p>
                  <w:p>
                    <w:pPr>
                      <w:spacing w:before="34"/>
                      <w:ind w:left="244" w:right="0" w:firstLine="0"/>
                      <w:jc w:val="left"/>
                      <w:rPr>
                        <w:sz w:val="18"/>
                      </w:rPr>
                    </w:pPr>
                    <w:r>
                      <w:rPr>
                        <w:sz w:val="18"/>
                      </w:rPr>
                      <w:t>5.95%</w:t>
                    </w:r>
                  </w:p>
                  <w:p>
                    <w:pPr>
                      <w:spacing w:before="59"/>
                      <w:ind w:left="368" w:right="0" w:firstLine="0"/>
                      <w:jc w:val="left"/>
                      <w:rPr>
                        <w:sz w:val="18"/>
                      </w:rPr>
                    </w:pPr>
                    <w:r>
                      <w:rPr>
                        <w:sz w:val="18"/>
                      </w:rPr>
                      <w:t>6.17%</w:t>
                    </w:r>
                  </w:p>
                  <w:p>
                    <w:pPr>
                      <w:spacing w:before="33"/>
                      <w:ind w:left="214" w:right="0" w:firstLine="0"/>
                      <w:jc w:val="left"/>
                      <w:rPr>
                        <w:sz w:val="18"/>
                      </w:rPr>
                    </w:pPr>
                    <w:r>
                      <w:rPr>
                        <w:sz w:val="18"/>
                      </w:rPr>
                      <w:t>5.90%</w:t>
                    </w:r>
                  </w:p>
                  <w:p>
                    <w:pPr>
                      <w:spacing w:before="58"/>
                      <w:ind w:left="461" w:right="0" w:firstLine="0"/>
                      <w:jc w:val="left"/>
                      <w:rPr>
                        <w:sz w:val="18"/>
                      </w:rPr>
                    </w:pPr>
                    <w:r>
                      <w:rPr>
                        <w:sz w:val="18"/>
                      </w:rPr>
                      <w:t>6.34%</w:t>
                    </w:r>
                  </w:p>
                  <w:p>
                    <w:pPr>
                      <w:spacing w:before="33"/>
                      <w:ind w:left="245" w:right="0" w:firstLine="0"/>
                      <w:jc w:val="left"/>
                      <w:rPr>
                        <w:sz w:val="18"/>
                      </w:rPr>
                    </w:pPr>
                    <w:r>
                      <w:rPr>
                        <w:sz w:val="18"/>
                      </w:rPr>
                      <w:t>5.95%</w:t>
                    </w:r>
                  </w:p>
                  <w:p>
                    <w:pPr>
                      <w:spacing w:before="59"/>
                      <w:ind w:left="625" w:right="0" w:firstLine="0"/>
                      <w:jc w:val="left"/>
                      <w:rPr>
                        <w:sz w:val="18"/>
                      </w:rPr>
                    </w:pPr>
                    <w:r>
                      <w:rPr>
                        <w:sz w:val="18"/>
                      </w:rPr>
                      <w:t>6.64%</w:t>
                    </w:r>
                  </w:p>
                  <w:p>
                    <w:pPr>
                      <w:spacing w:before="32"/>
                      <w:ind w:left="43" w:right="0" w:firstLine="0"/>
                      <w:jc w:val="left"/>
                      <w:rPr>
                        <w:sz w:val="18"/>
                      </w:rPr>
                    </w:pPr>
                    <w:r>
                      <w:rPr>
                        <w:sz w:val="18"/>
                      </w:rPr>
                      <w:t>5.58%</w:t>
                    </w:r>
                  </w:p>
                  <w:p>
                    <w:pPr>
                      <w:spacing w:before="59"/>
                      <w:ind w:left="946" w:right="0" w:firstLine="0"/>
                      <w:jc w:val="left"/>
                      <w:rPr>
                        <w:sz w:val="18"/>
                      </w:rPr>
                    </w:pPr>
                    <w:r>
                      <w:rPr>
                        <w:sz w:val="18"/>
                      </w:rPr>
                      <w:t>7.22%</w:t>
                    </w:r>
                  </w:p>
                  <w:p>
                    <w:pPr>
                      <w:spacing w:before="34"/>
                      <w:ind w:left="387" w:right="0" w:firstLine="0"/>
                      <w:jc w:val="left"/>
                      <w:rPr>
                        <w:sz w:val="18"/>
                      </w:rPr>
                    </w:pPr>
                    <w:r>
                      <w:rPr>
                        <w:sz w:val="18"/>
                      </w:rPr>
                      <w:t>6.21%</w:t>
                    </w:r>
                  </w:p>
                  <w:p>
                    <w:pPr>
                      <w:spacing w:before="57"/>
                      <w:ind w:left="923" w:right="0" w:firstLine="0"/>
                      <w:jc w:val="left"/>
                      <w:rPr>
                        <w:sz w:val="18"/>
                      </w:rPr>
                    </w:pPr>
                    <w:r>
                      <w:rPr>
                        <w:sz w:val="18"/>
                      </w:rPr>
                      <w:t>7.18%</w:t>
                    </w:r>
                  </w:p>
                  <w:p>
                    <w:pPr>
                      <w:spacing w:before="34"/>
                      <w:ind w:left="791" w:right="0" w:firstLine="0"/>
                      <w:jc w:val="left"/>
                      <w:rPr>
                        <w:sz w:val="18"/>
                      </w:rPr>
                    </w:pPr>
                    <w:r>
                      <w:rPr>
                        <w:sz w:val="18"/>
                      </w:rPr>
                      <w:t>6.94%</w:t>
                    </w:r>
                  </w:p>
                  <w:p>
                    <w:pPr>
                      <w:spacing w:before="58"/>
                      <w:ind w:left="574" w:right="0" w:firstLine="0"/>
                      <w:jc w:val="left"/>
                      <w:rPr>
                        <w:sz w:val="18"/>
                      </w:rPr>
                    </w:pPr>
                    <w:r>
                      <w:rPr>
                        <w:sz w:val="18"/>
                      </w:rPr>
                      <w:t>6.55%</w:t>
                    </w:r>
                  </w:p>
                  <w:p>
                    <w:pPr>
                      <w:spacing w:before="34"/>
                      <w:ind w:left="836" w:right="0" w:firstLine="0"/>
                      <w:jc w:val="left"/>
                      <w:rPr>
                        <w:sz w:val="18"/>
                      </w:rPr>
                    </w:pPr>
                    <w:r>
                      <w:rPr>
                        <w:sz w:val="18"/>
                      </w:rPr>
                      <w:t>7.02%</w:t>
                    </w:r>
                  </w:p>
                  <w:p>
                    <w:pPr>
                      <w:spacing w:before="58"/>
                      <w:ind w:left="172" w:right="0" w:firstLine="0"/>
                      <w:jc w:val="left"/>
                      <w:rPr>
                        <w:sz w:val="18"/>
                      </w:rPr>
                    </w:pPr>
                    <w:r>
                      <w:rPr>
                        <w:sz w:val="18"/>
                      </w:rPr>
                      <w:t>5.82%</w:t>
                    </w:r>
                  </w:p>
                  <w:p>
                    <w:pPr>
                      <w:spacing w:before="33"/>
                      <w:ind w:left="817" w:right="0" w:firstLine="0"/>
                      <w:jc w:val="left"/>
                      <w:rPr>
                        <w:sz w:val="18"/>
                      </w:rPr>
                    </w:pPr>
                    <w:r>
                      <w:rPr>
                        <w:sz w:val="18"/>
                      </w:rPr>
                      <w:t>6.99%</w:t>
                    </w:r>
                  </w:p>
                </w:txbxContent>
              </v:textbox>
              <w10:wrap type="none"/>
            </v:shape>
            <v:shape style="position:absolute;left:2844;top:665;width:1234;height:6531" type="#_x0000_t202" filled="false" stroked="false">
              <v:textbox inset="0,0,0,0">
                <w:txbxContent>
                  <w:p>
                    <w:pPr>
                      <w:spacing w:before="0"/>
                      <w:ind w:left="0" w:right="18" w:firstLine="0"/>
                      <w:jc w:val="right"/>
                      <w:rPr>
                        <w:sz w:val="14"/>
                      </w:rPr>
                    </w:pPr>
                    <w:r>
                      <w:rPr>
                        <w:sz w:val="18"/>
                      </w:rPr>
                      <w:t>B</w:t>
                    </w:r>
                    <w:r>
                      <w:rPr>
                        <w:sz w:val="14"/>
                      </w:rPr>
                      <w:t>IRTH  </w:t>
                    </w:r>
                    <w:r>
                      <w:rPr>
                        <w:sz w:val="18"/>
                      </w:rPr>
                      <w:t>– 4</w:t>
                    </w:r>
                    <w:r>
                      <w:rPr>
                        <w:spacing w:val="-11"/>
                        <w:sz w:val="18"/>
                      </w:rPr>
                      <w:t> </w:t>
                    </w:r>
                    <w:r>
                      <w:rPr>
                        <w:spacing w:val="-4"/>
                        <w:sz w:val="14"/>
                      </w:rPr>
                      <w:t>YEARS</w:t>
                    </w:r>
                  </w:p>
                  <w:p>
                    <w:pPr>
                      <w:spacing w:line="240" w:lineRule="auto" w:before="6"/>
                      <w:rPr>
                        <w:sz w:val="25"/>
                      </w:rPr>
                    </w:pPr>
                  </w:p>
                  <w:p>
                    <w:pPr>
                      <w:spacing w:before="0"/>
                      <w:ind w:left="0" w:right="18" w:firstLine="0"/>
                      <w:jc w:val="right"/>
                      <w:rPr>
                        <w:sz w:val="14"/>
                      </w:rPr>
                    </w:pPr>
                    <w:r>
                      <w:rPr>
                        <w:sz w:val="18"/>
                      </w:rPr>
                      <w:t>5-9</w:t>
                    </w:r>
                    <w:r>
                      <w:rPr>
                        <w:spacing w:val="5"/>
                        <w:sz w:val="18"/>
                      </w:rPr>
                      <w:t> </w:t>
                    </w:r>
                    <w:r>
                      <w:rPr>
                        <w:sz w:val="14"/>
                      </w:rPr>
                      <w:t>YEARS</w:t>
                    </w:r>
                  </w:p>
                  <w:p>
                    <w:pPr>
                      <w:spacing w:line="240" w:lineRule="auto" w:before="8"/>
                      <w:rPr>
                        <w:sz w:val="25"/>
                      </w:rPr>
                    </w:pPr>
                  </w:p>
                  <w:p>
                    <w:pPr>
                      <w:spacing w:before="0"/>
                      <w:ind w:left="0" w:right="18" w:firstLine="0"/>
                      <w:jc w:val="right"/>
                      <w:rPr>
                        <w:sz w:val="14"/>
                      </w:rPr>
                    </w:pPr>
                    <w:r>
                      <w:rPr>
                        <w:sz w:val="18"/>
                      </w:rPr>
                      <w:t>10-14</w:t>
                    </w:r>
                    <w:r>
                      <w:rPr>
                        <w:spacing w:val="5"/>
                        <w:sz w:val="18"/>
                      </w:rPr>
                      <w:t> </w:t>
                    </w:r>
                    <w:r>
                      <w:rPr>
                        <w:sz w:val="14"/>
                      </w:rPr>
                      <w:t>YEARS</w:t>
                    </w:r>
                  </w:p>
                  <w:p>
                    <w:pPr>
                      <w:spacing w:line="240" w:lineRule="auto" w:before="6"/>
                      <w:rPr>
                        <w:sz w:val="25"/>
                      </w:rPr>
                    </w:pPr>
                  </w:p>
                  <w:p>
                    <w:pPr>
                      <w:spacing w:before="1"/>
                      <w:ind w:left="0" w:right="18" w:firstLine="0"/>
                      <w:jc w:val="right"/>
                      <w:rPr>
                        <w:sz w:val="14"/>
                      </w:rPr>
                    </w:pPr>
                    <w:r>
                      <w:rPr>
                        <w:sz w:val="18"/>
                      </w:rPr>
                      <w:t>15-19</w:t>
                    </w:r>
                    <w:r>
                      <w:rPr>
                        <w:spacing w:val="5"/>
                        <w:sz w:val="18"/>
                      </w:rPr>
                      <w:t> </w:t>
                    </w:r>
                    <w:r>
                      <w:rPr>
                        <w:sz w:val="14"/>
                      </w:rPr>
                      <w:t>YEARS</w:t>
                    </w:r>
                  </w:p>
                  <w:p>
                    <w:pPr>
                      <w:spacing w:line="240" w:lineRule="auto" w:before="7"/>
                      <w:rPr>
                        <w:sz w:val="25"/>
                      </w:rPr>
                    </w:pPr>
                  </w:p>
                  <w:p>
                    <w:pPr>
                      <w:spacing w:before="0"/>
                      <w:ind w:left="0" w:right="18" w:firstLine="0"/>
                      <w:jc w:val="right"/>
                      <w:rPr>
                        <w:sz w:val="14"/>
                      </w:rPr>
                    </w:pPr>
                    <w:r>
                      <w:rPr>
                        <w:sz w:val="18"/>
                      </w:rPr>
                      <w:t>20-24</w:t>
                    </w:r>
                    <w:r>
                      <w:rPr>
                        <w:spacing w:val="5"/>
                        <w:sz w:val="18"/>
                      </w:rPr>
                      <w:t> </w:t>
                    </w:r>
                    <w:r>
                      <w:rPr>
                        <w:sz w:val="14"/>
                      </w:rPr>
                      <w:t>YEARS</w:t>
                    </w:r>
                  </w:p>
                  <w:p>
                    <w:pPr>
                      <w:spacing w:line="240" w:lineRule="auto" w:before="7"/>
                      <w:rPr>
                        <w:sz w:val="25"/>
                      </w:rPr>
                    </w:pPr>
                  </w:p>
                  <w:p>
                    <w:pPr>
                      <w:spacing w:before="0"/>
                      <w:ind w:left="0" w:right="18" w:firstLine="0"/>
                      <w:jc w:val="right"/>
                      <w:rPr>
                        <w:sz w:val="14"/>
                      </w:rPr>
                    </w:pPr>
                    <w:r>
                      <w:rPr>
                        <w:sz w:val="18"/>
                      </w:rPr>
                      <w:t>25-29</w:t>
                    </w:r>
                    <w:r>
                      <w:rPr>
                        <w:spacing w:val="5"/>
                        <w:sz w:val="18"/>
                      </w:rPr>
                      <w:t> </w:t>
                    </w:r>
                    <w:r>
                      <w:rPr>
                        <w:sz w:val="14"/>
                      </w:rPr>
                      <w:t>YEARS</w:t>
                    </w:r>
                  </w:p>
                  <w:p>
                    <w:pPr>
                      <w:spacing w:line="240" w:lineRule="auto" w:before="6"/>
                      <w:rPr>
                        <w:sz w:val="25"/>
                      </w:rPr>
                    </w:pPr>
                  </w:p>
                  <w:p>
                    <w:pPr>
                      <w:spacing w:before="1"/>
                      <w:ind w:left="0" w:right="18" w:firstLine="0"/>
                      <w:jc w:val="right"/>
                      <w:rPr>
                        <w:sz w:val="14"/>
                      </w:rPr>
                    </w:pPr>
                    <w:r>
                      <w:rPr>
                        <w:sz w:val="18"/>
                      </w:rPr>
                      <w:t>30-34</w:t>
                    </w:r>
                    <w:r>
                      <w:rPr>
                        <w:spacing w:val="5"/>
                        <w:sz w:val="18"/>
                      </w:rPr>
                      <w:t> </w:t>
                    </w:r>
                    <w:r>
                      <w:rPr>
                        <w:sz w:val="14"/>
                      </w:rPr>
                      <w:t>YEARS</w:t>
                    </w:r>
                  </w:p>
                  <w:p>
                    <w:pPr>
                      <w:spacing w:line="240" w:lineRule="auto" w:before="7"/>
                      <w:rPr>
                        <w:sz w:val="25"/>
                      </w:rPr>
                    </w:pPr>
                  </w:p>
                  <w:p>
                    <w:pPr>
                      <w:spacing w:before="0"/>
                      <w:ind w:left="0" w:right="18" w:firstLine="0"/>
                      <w:jc w:val="right"/>
                      <w:rPr>
                        <w:sz w:val="14"/>
                      </w:rPr>
                    </w:pPr>
                    <w:r>
                      <w:rPr>
                        <w:sz w:val="18"/>
                      </w:rPr>
                      <w:t>35-39</w:t>
                    </w:r>
                    <w:r>
                      <w:rPr>
                        <w:spacing w:val="5"/>
                        <w:sz w:val="18"/>
                      </w:rPr>
                      <w:t> </w:t>
                    </w:r>
                    <w:r>
                      <w:rPr>
                        <w:sz w:val="14"/>
                      </w:rPr>
                      <w:t>YEARS</w:t>
                    </w:r>
                  </w:p>
                  <w:p>
                    <w:pPr>
                      <w:spacing w:line="240" w:lineRule="auto" w:before="7"/>
                      <w:rPr>
                        <w:sz w:val="25"/>
                      </w:rPr>
                    </w:pPr>
                  </w:p>
                  <w:p>
                    <w:pPr>
                      <w:spacing w:before="0"/>
                      <w:ind w:left="0" w:right="18" w:firstLine="0"/>
                      <w:jc w:val="right"/>
                      <w:rPr>
                        <w:sz w:val="14"/>
                      </w:rPr>
                    </w:pPr>
                    <w:r>
                      <w:rPr>
                        <w:sz w:val="18"/>
                      </w:rPr>
                      <w:t>40-44</w:t>
                    </w:r>
                    <w:r>
                      <w:rPr>
                        <w:spacing w:val="5"/>
                        <w:sz w:val="18"/>
                      </w:rPr>
                      <w:t> </w:t>
                    </w:r>
                    <w:r>
                      <w:rPr>
                        <w:sz w:val="14"/>
                      </w:rPr>
                      <w:t>YEARS</w:t>
                    </w:r>
                  </w:p>
                  <w:p>
                    <w:pPr>
                      <w:spacing w:line="240" w:lineRule="auto" w:before="7"/>
                      <w:rPr>
                        <w:sz w:val="25"/>
                      </w:rPr>
                    </w:pPr>
                  </w:p>
                  <w:p>
                    <w:pPr>
                      <w:spacing w:before="1"/>
                      <w:ind w:left="0" w:right="18" w:firstLine="0"/>
                      <w:jc w:val="right"/>
                      <w:rPr>
                        <w:sz w:val="14"/>
                      </w:rPr>
                    </w:pPr>
                    <w:r>
                      <w:rPr>
                        <w:sz w:val="18"/>
                      </w:rPr>
                      <w:t>45-49</w:t>
                    </w:r>
                    <w:r>
                      <w:rPr>
                        <w:spacing w:val="5"/>
                        <w:sz w:val="18"/>
                      </w:rPr>
                      <w:t> </w:t>
                    </w:r>
                    <w:r>
                      <w:rPr>
                        <w:sz w:val="14"/>
                      </w:rPr>
                      <w:t>YEARS</w:t>
                    </w:r>
                  </w:p>
                  <w:p>
                    <w:pPr>
                      <w:spacing w:line="240" w:lineRule="auto" w:before="6"/>
                      <w:rPr>
                        <w:sz w:val="25"/>
                      </w:rPr>
                    </w:pPr>
                  </w:p>
                  <w:p>
                    <w:pPr>
                      <w:spacing w:before="0"/>
                      <w:ind w:left="0" w:right="18" w:firstLine="0"/>
                      <w:jc w:val="right"/>
                      <w:rPr>
                        <w:sz w:val="14"/>
                      </w:rPr>
                    </w:pPr>
                    <w:r>
                      <w:rPr>
                        <w:sz w:val="18"/>
                      </w:rPr>
                      <w:t>50-54</w:t>
                    </w:r>
                    <w:r>
                      <w:rPr>
                        <w:spacing w:val="5"/>
                        <w:sz w:val="18"/>
                      </w:rPr>
                      <w:t> </w:t>
                    </w:r>
                    <w:r>
                      <w:rPr>
                        <w:sz w:val="14"/>
                      </w:rPr>
                      <w:t>YEARS</w:t>
                    </w:r>
                  </w:p>
                  <w:p>
                    <w:pPr>
                      <w:spacing w:line="240" w:lineRule="auto" w:before="7"/>
                      <w:rPr>
                        <w:sz w:val="25"/>
                      </w:rPr>
                    </w:pPr>
                  </w:p>
                  <w:p>
                    <w:pPr>
                      <w:spacing w:before="0"/>
                      <w:ind w:left="0" w:right="18" w:firstLine="0"/>
                      <w:jc w:val="right"/>
                      <w:rPr>
                        <w:sz w:val="14"/>
                      </w:rPr>
                    </w:pPr>
                    <w:r>
                      <w:rPr>
                        <w:sz w:val="18"/>
                      </w:rPr>
                      <w:t>55-59</w:t>
                    </w:r>
                    <w:r>
                      <w:rPr>
                        <w:spacing w:val="5"/>
                        <w:sz w:val="18"/>
                      </w:rPr>
                      <w:t> </w:t>
                    </w:r>
                    <w:r>
                      <w:rPr>
                        <w:sz w:val="14"/>
                      </w:rPr>
                      <w:t>YEARS</w:t>
                    </w:r>
                  </w:p>
                  <w:p>
                    <w:pPr>
                      <w:spacing w:line="240" w:lineRule="auto" w:before="7"/>
                      <w:rPr>
                        <w:sz w:val="25"/>
                      </w:rPr>
                    </w:pPr>
                  </w:p>
                  <w:p>
                    <w:pPr>
                      <w:spacing w:before="1"/>
                      <w:ind w:left="0" w:right="18" w:firstLine="0"/>
                      <w:jc w:val="right"/>
                      <w:rPr>
                        <w:sz w:val="14"/>
                      </w:rPr>
                    </w:pPr>
                    <w:r>
                      <w:rPr>
                        <w:sz w:val="18"/>
                      </w:rPr>
                      <w:t>60-64</w:t>
                    </w:r>
                    <w:r>
                      <w:rPr>
                        <w:spacing w:val="5"/>
                        <w:sz w:val="18"/>
                      </w:rPr>
                      <w:t> </w:t>
                    </w:r>
                    <w:r>
                      <w:rPr>
                        <w:sz w:val="14"/>
                      </w:rPr>
                      <w:t>YEARS</w:t>
                    </w:r>
                  </w:p>
                </w:txbxContent>
              </v:textbox>
              <w10:wrap type="none"/>
            </v:shape>
            <w10:wrap type="topAndBottom"/>
          </v:group>
        </w:pict>
      </w:r>
    </w:p>
    <w:p>
      <w:pPr>
        <w:spacing w:after="0"/>
        <w:rPr>
          <w:sz w:val="21"/>
        </w:rPr>
        <w:sectPr>
          <w:headerReference w:type="default" r:id="rId95"/>
          <w:footerReference w:type="default" r:id="rId96"/>
          <w:pgSz w:w="12240" w:h="15840"/>
          <w:pgMar w:header="720" w:footer="1105" w:top="960" w:bottom="1300" w:left="0" w:right="220"/>
          <w:pgNumType w:start="37"/>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21:</w:t>
      </w:r>
    </w:p>
    <w:p>
      <w:pPr>
        <w:spacing w:line="289" w:lineRule="exact" w:before="0"/>
        <w:ind w:left="9" w:right="104" w:firstLine="0"/>
        <w:jc w:val="center"/>
        <w:rPr>
          <w:sz w:val="19"/>
        </w:rPr>
      </w:pPr>
      <w:r>
        <w:rPr>
          <w:sz w:val="24"/>
        </w:rPr>
        <w:t>A</w:t>
      </w:r>
      <w:r>
        <w:rPr>
          <w:sz w:val="19"/>
        </w:rPr>
        <w:t>GE </w:t>
      </w:r>
      <w:r>
        <w:rPr>
          <w:sz w:val="24"/>
        </w:rPr>
        <w:t>D</w:t>
      </w:r>
      <w:r>
        <w:rPr>
          <w:sz w:val="19"/>
        </w:rPr>
        <w:t>ISTRIBUTION IN </w:t>
      </w:r>
      <w:r>
        <w:rPr>
          <w:sz w:val="24"/>
        </w:rPr>
        <w:t>A</w:t>
      </w:r>
      <w:r>
        <w:rPr>
          <w:sz w:val="19"/>
        </w:rPr>
        <w:t>LABAMA AND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 BY </w:t>
      </w:r>
      <w:r>
        <w:rPr>
          <w:sz w:val="24"/>
        </w:rPr>
        <w:t>C</w:t>
      </w:r>
      <w:r>
        <w:rPr>
          <w:sz w:val="19"/>
        </w:rPr>
        <w:t>OUNTY</w:t>
      </w:r>
    </w:p>
    <w:p>
      <w:pPr>
        <w:spacing w:before="0"/>
        <w:ind w:left="10" w:right="104" w:firstLine="0"/>
        <w:jc w:val="center"/>
        <w:rPr>
          <w:sz w:val="16"/>
        </w:rPr>
      </w:pPr>
      <w:r>
        <w:rPr>
          <w:sz w:val="16"/>
        </w:rPr>
        <w:t>S</w:t>
      </w:r>
      <w:r>
        <w:rPr>
          <w:sz w:val="13"/>
        </w:rPr>
        <w:t>EE </w:t>
      </w:r>
      <w:r>
        <w:rPr>
          <w:sz w:val="16"/>
        </w:rPr>
        <w:t>T</w:t>
      </w:r>
      <w:r>
        <w:rPr>
          <w:sz w:val="13"/>
        </w:rPr>
        <w:t>ABLE </w:t>
      </w:r>
      <w:r>
        <w:rPr>
          <w:sz w:val="16"/>
        </w:rPr>
        <w:t>41, </w:t>
      </w:r>
      <w:r>
        <w:rPr>
          <w:sz w:val="13"/>
        </w:rPr>
        <w:t>PAGE </w:t>
      </w:r>
      <w:r>
        <w:rPr>
          <w:sz w:val="16"/>
        </w:rPr>
        <w:t>217</w:t>
      </w:r>
    </w:p>
    <w:p>
      <w:pPr>
        <w:pStyle w:val="BodyText"/>
        <w:rPr>
          <w:sz w:val="21"/>
        </w:rPr>
      </w:pPr>
      <w:r>
        <w:rPr/>
        <w:pict>
          <v:group style="position:absolute;margin-left:108.705002pt;margin-top:14.67326pt;width:377.7pt;height:588.050pt;mso-position-horizontal-relative:page;mso-position-vertical-relative:paragraph;z-index:-251383808;mso-wrap-distance-left:0;mso-wrap-distance-right:0" coordorigin="2174,293" coordsize="7554,11761">
            <v:line style="position:absolute" from="4958,380" to="4973,380" stroked="true" strokeweight=".75pt" strokecolor="#d8d8d8">
              <v:stroke dashstyle="solid"/>
            </v:line>
            <v:line style="position:absolute" from="6078,380" to="6093,380" stroked="true" strokeweight=".75pt" strokecolor="#d8d8d8">
              <v:stroke dashstyle="solid"/>
            </v:line>
            <v:rect style="position:absolute;left:3847;top:383;width:2978;height:148" filled="true" fillcolor="#4371c3" stroked="false">
              <v:fill type="solid"/>
            </v:rect>
            <v:line style="position:absolute" from="4966,977" to="4966,992" stroked="true" strokeweight=".75pt" strokecolor="#d8d8d8">
              <v:stroke dashstyle="solid"/>
            </v:line>
            <v:line style="position:absolute" from="6085,977" to="6085,992" stroked="true" strokeweight=".75pt" strokecolor="#d8d8d8">
              <v:stroke dashstyle="solid"/>
            </v:line>
            <v:line style="position:absolute" from="7205,377" to="7205,992" stroked="true" strokeweight=".75pt" strokecolor="#d8d8d8">
              <v:stroke dashstyle="solid"/>
            </v:line>
            <v:rect style="position:absolute;left:3847;top:992;width:3580;height:148" filled="true" fillcolor="#4371c3" stroked="false">
              <v:fill type="solid"/>
            </v:rect>
            <v:rect style="position:absolute;left:3847;top:531;width:3257;height:149" filled="true" fillcolor="#ec7c30" stroked="false">
              <v:fill type="solid"/>
            </v:rect>
            <v:rect style="position:absolute;left:3847;top:1139;width:3650;height:149" filled="true" fillcolor="#ec7c30" stroked="false">
              <v:fill type="solid"/>
            </v:rect>
            <v:rect style="position:absolute;left:3847;top:680;width:3051;height:149" filled="true" fillcolor="#a4a4a4" stroked="false">
              <v:fill type="solid"/>
            </v:rect>
            <v:line style="position:absolute" from="7205,1437" to="7205,1897" stroked="true" strokeweight=".75pt" strokecolor="#d8d8d8">
              <v:stroke dashstyle="solid"/>
            </v:line>
            <v:rect style="position:absolute;left:3847;top:1288;width:3635;height:149" filled="true" fillcolor="#a4a4a4" stroked="false">
              <v:fill type="solid"/>
            </v:rect>
            <v:line style="position:absolute" from="4966,1585" to="4966,1601" stroked="true" strokeweight=".75pt" strokecolor="#d8d8d8">
              <v:stroke dashstyle="solid"/>
            </v:line>
            <v:line style="position:absolute" from="6085,1585" to="6085,1601" stroked="true" strokeweight=".75pt" strokecolor="#d8d8d8">
              <v:stroke dashstyle="solid"/>
            </v:line>
            <v:rect style="position:absolute;left:3847;top:1600;width:3138;height:148" filled="true" fillcolor="#4371c3" stroked="false">
              <v:fill type="solid"/>
            </v:rect>
            <v:rect style="position:absolute;left:3847;top:1748;width:3221;height:149" filled="true" fillcolor="#ec7c30" stroked="false">
              <v:fill type="solid"/>
            </v:rect>
            <v:rect style="position:absolute;left:3847;top:1896;width:3435;height:148" filled="true" fillcolor="#a4a4a4" stroked="false">
              <v:fill type="solid"/>
            </v:rect>
            <v:line style="position:absolute" from="4966,6451" to="4966,6467" stroked="true" strokeweight=".75pt" strokecolor="#d8d8d8">
              <v:stroke dashstyle="solid"/>
            </v:line>
            <v:line style="position:absolute" from="6085,6451" to="6085,6467" stroked="true" strokeweight=".75pt" strokecolor="#d8d8d8">
              <v:stroke dashstyle="solid"/>
            </v:line>
            <v:line style="position:absolute" from="7205,6451" to="7205,6467" stroked="true" strokeweight=".75pt" strokecolor="#d8d8d8">
              <v:stroke dashstyle="solid"/>
            </v:line>
            <v:rect style="position:absolute;left:3847;top:6466;width:3699;height:148" filled="true" fillcolor="#4371c3" stroked="false">
              <v:fill type="solid"/>
            </v:rect>
            <v:rect style="position:absolute;left:3847;top:6614;width:3725;height:149" filled="true" fillcolor="#ec7c30" stroked="false">
              <v:fill type="solid"/>
            </v:rect>
            <v:line style="position:absolute" from="8324,377" to="8324,11325" stroked="true" strokeweight=".75pt" strokecolor="#d8d8d8">
              <v:stroke dashstyle="solid"/>
            </v:line>
            <v:rect style="position:absolute;left:3847;top:6762;width:4449;height:148" filled="true" fillcolor="#a4a4a4" stroked="false">
              <v:fill type="solid"/>
            </v:rect>
            <v:line style="position:absolute" from="4958,7067" to="4973,7067" stroked="true" strokeweight=".72pt" strokecolor="#d8d8d8">
              <v:stroke dashstyle="solid"/>
            </v:line>
            <v:line style="position:absolute" from="6078,7067" to="6093,7067" stroked="true" strokeweight=".72pt" strokecolor="#d8d8d8">
              <v:stroke dashstyle="solid"/>
            </v:line>
            <v:line style="position:absolute" from="7197,7067" to="7212,7067" stroked="true" strokeweight=".72pt" strokecolor="#d8d8d8">
              <v:stroke dashstyle="solid"/>
            </v:line>
            <v:rect style="position:absolute;left:3847;top:7073;width:3593;height:149" filled="true" fillcolor="#4371c3" stroked="false">
              <v:fill type="solid"/>
            </v:rect>
            <v:rect style="position:absolute;left:3847;top:7222;width:3939;height:149" filled="true" fillcolor="#ec7c30" stroked="false">
              <v:fill type="solid"/>
            </v:rect>
            <v:rect style="position:absolute;left:3847;top:7371;width:4210;height:148" filled="true" fillcolor="#a4a4a4" stroked="false">
              <v:fill type="solid"/>
            </v:rect>
            <v:line style="position:absolute" from="4958,7675" to="4973,7675" stroked="true" strokeweight=".72pt" strokecolor="#d8d8d8">
              <v:stroke dashstyle="solid"/>
            </v:line>
            <v:line style="position:absolute" from="6078,7675" to="6093,7675" stroked="true" strokeweight=".72pt" strokecolor="#d8d8d8">
              <v:stroke dashstyle="solid"/>
            </v:line>
            <v:line style="position:absolute" from="7197,7675" to="7212,7675" stroked="true" strokeweight=".72pt" strokecolor="#d8d8d8">
              <v:stroke dashstyle="solid"/>
            </v:line>
            <v:rect style="position:absolute;left:3847;top:7682;width:3610;height:149" filled="true" fillcolor="#4371c3" stroked="false">
              <v:fill type="solid"/>
            </v:rect>
            <v:rect style="position:absolute;left:3847;top:7830;width:4228;height:149" filled="true" fillcolor="#ec7c30" stroked="false">
              <v:fill type="solid"/>
            </v:rect>
            <v:rect style="position:absolute;left:3847;top:7979;width:3744;height:148" filled="true" fillcolor="#a4a4a4" stroked="false">
              <v:fill type="solid"/>
            </v:rect>
            <v:line style="position:absolute" from="4958,8283" to="4973,8283" stroked="true" strokeweight=".72pt" strokecolor="#d8d8d8">
              <v:stroke dashstyle="solid"/>
            </v:line>
            <v:line style="position:absolute" from="6078,8283" to="6093,8283" stroked="true" strokeweight=".72pt" strokecolor="#d8d8d8">
              <v:stroke dashstyle="solid"/>
            </v:line>
            <v:rect style="position:absolute;left:3847;top:8290;width:3207;height:149" filled="true" fillcolor="#4371c3" stroked="false">
              <v:fill type="solid"/>
            </v:rect>
            <v:line style="position:absolute" from="7205,8276" to="7205,8439" stroked="true" strokeweight=".75pt" strokecolor="#d8d8d8">
              <v:stroke dashstyle="solid"/>
            </v:line>
            <v:rect style="position:absolute;left:3847;top:8439;width:3494;height:149" filled="true" fillcolor="#ec7c30" stroked="false">
              <v:fill type="solid"/>
            </v:rect>
            <v:rect style="position:absolute;left:3847;top:8588;width:3750;height:148" filled="true" fillcolor="#a4a4a4" stroked="false">
              <v:fill type="solid"/>
            </v:rect>
            <v:line style="position:absolute" from="4958,8892" to="4973,8892" stroked="true" strokeweight=".72pt" strokecolor="#d8d8d8">
              <v:stroke dashstyle="solid"/>
            </v:line>
            <v:line style="position:absolute" from="6078,8892" to="6093,8892" stroked="true" strokeweight=".72pt" strokecolor="#d8d8d8">
              <v:stroke dashstyle="solid"/>
            </v:line>
            <v:rect style="position:absolute;left:3847;top:8898;width:3070;height:149" filled="true" fillcolor="#4371c3" stroked="false">
              <v:fill type="solid"/>
            </v:rect>
            <v:rect style="position:absolute;left:3847;top:9047;width:2930;height:148" filled="true" fillcolor="#ec7c30" stroked="false">
              <v:fill type="solid"/>
            </v:rect>
            <v:rect style="position:absolute;left:3847;top:9195;width:2522;height:149" filled="true" fillcolor="#a4a4a4" stroked="false">
              <v:fill type="solid"/>
            </v:rect>
            <v:line style="position:absolute" from="4958,9500" to="4973,9500" stroked="true" strokeweight=".72pt" strokecolor="#d8d8d8">
              <v:stroke dashstyle="solid"/>
            </v:line>
            <v:rect style="position:absolute;left:3847;top:9507;width:1887;height:149" filled="true" fillcolor="#4371c3" stroked="false">
              <v:fill type="solid"/>
            </v:rect>
            <v:line style="position:absolute" from="6085,9493" to="6085,9953" stroked="true" strokeweight=".75pt" strokecolor="#d8d8d8">
              <v:stroke dashstyle="solid"/>
            </v:line>
            <v:rect style="position:absolute;left:3847;top:9656;width:2241;height:148" filled="true" fillcolor="#ec7c30" stroked="false">
              <v:fill type="solid"/>
            </v:rect>
            <v:rect style="position:absolute;left:3847;top:9803;width:2051;height:149" filled="true" fillcolor="#a4a4a4" stroked="false">
              <v:fill type="solid"/>
            </v:rect>
            <v:line style="position:absolute" from="4958,10109" to="4973,10109" stroked="true" strokeweight=".72pt" strokecolor="#d8d8d8">
              <v:stroke dashstyle="solid"/>
            </v:line>
            <v:rect style="position:absolute;left:3847;top:10115;width:1337;height:149" filled="true" fillcolor="#4371c3" stroked="false">
              <v:fill type="solid"/>
            </v:rect>
            <v:rect style="position:absolute;left:3847;top:10264;width:1714;height:148" filled="true" fillcolor="#ec7c30" stroked="false">
              <v:fill type="solid"/>
            </v:rect>
            <v:rect style="position:absolute;left:3847;top:10412;width:1620;height:149" filled="true" fillcolor="#a4a4a4" stroked="false">
              <v:fill type="solid"/>
            </v:rect>
            <v:line style="position:absolute" from="4966,10709" to="4966,10872" stroked="true" strokeweight=".75pt" strokecolor="#d8d8d8">
              <v:stroke dashstyle="solid"/>
            </v:line>
            <v:rect style="position:absolute;left:3847;top:10724;width:893;height:148" filled="true" fillcolor="#4371c3" stroked="false">
              <v:fill type="solid"/>
            </v:rect>
            <v:rect style="position:absolute;left:3847;top:10871;width:1247;height:149" filled="true" fillcolor="#ec7c30" stroked="false">
              <v:fill type="solid"/>
            </v:rect>
            <v:rect style="position:absolute;left:3847;top:11020;width:1233;height:149" filled="true" fillcolor="#a4a4a4" stroked="false">
              <v:fill type="solid"/>
            </v:rect>
            <v:rect style="position:absolute;left:3847;top:828;width:2904;height:148" filled="true" fillcolor="#ffbf00" stroked="false">
              <v:fill type="solid"/>
            </v:rect>
            <v:rect style="position:absolute;left:3847;top:1437;width:2897;height:148" filled="true" fillcolor="#ffbf00" stroked="false">
              <v:fill type="solid"/>
            </v:rect>
            <v:line style="position:absolute" from="4958,2201" to="4973,2201" stroked="true" strokeweight=".72pt" strokecolor="#d8d8d8">
              <v:stroke dashstyle="solid"/>
            </v:line>
            <v:line style="position:absolute" from="6078,2201" to="6093,2201" stroked="true" strokeweight=".72pt" strokecolor="#d8d8d8">
              <v:stroke dashstyle="solid"/>
            </v:line>
            <v:rect style="position:absolute;left:3847;top:2207;width:3116;height:149" filled="true" fillcolor="#4371c3" stroked="false">
              <v:fill type="solid"/>
            </v:rect>
            <v:rect style="position:absolute;left:3847;top:2356;width:3225;height:149" filled="true" fillcolor="#ec7c30" stroked="false">
              <v:fill type="solid"/>
            </v:rect>
            <v:line style="position:absolute" from="7205,2193" to="7205,2505" stroked="true" strokeweight=".75pt" strokecolor="#d8d8d8">
              <v:stroke dashstyle="solid"/>
            </v:line>
            <v:rect style="position:absolute;left:3847;top:2505;width:3483;height:148" filled="true" fillcolor="#a4a4a4" stroked="false">
              <v:fill type="solid"/>
            </v:rect>
            <v:rect style="position:absolute;left:3847;top:2044;width:3809;height:149" filled="true" fillcolor="#ffbf00" stroked="false">
              <v:fill type="solid"/>
            </v:rect>
            <v:line style="position:absolute" from="4958,2809" to="4973,2809" stroked="true" strokeweight=".72pt" strokecolor="#d8d8d8">
              <v:stroke dashstyle="solid"/>
            </v:line>
            <v:line style="position:absolute" from="6078,2809" to="6093,2809" stroked="true" strokeweight=".72pt" strokecolor="#d8d8d8">
              <v:stroke dashstyle="solid"/>
            </v:line>
            <v:line style="position:absolute" from="7197,2809" to="7212,2809" stroked="true" strokeweight=".72pt" strokecolor="#d8d8d8">
              <v:stroke dashstyle="solid"/>
            </v:line>
            <v:line style="position:absolute" from="7205,2965" to="7205,3425" stroked="true" strokeweight=".75pt" strokecolor="#d8d8d8">
              <v:stroke dashstyle="solid"/>
            </v:line>
            <v:rect style="position:absolute;left:3847;top:2816;width:3514;height:149" filled="true" fillcolor="#4371c3" stroked="false">
              <v:fill type="solid"/>
            </v:rect>
            <v:line style="position:absolute" from="4958,3417" to="4973,3417" stroked="true" strokeweight=".72pt" strokecolor="#d8d8d8">
              <v:stroke dashstyle="solid"/>
            </v:line>
            <v:line style="position:absolute" from="6078,3417" to="6093,3417" stroked="true" strokeweight=".72pt" strokecolor="#d8d8d8">
              <v:stroke dashstyle="solid"/>
            </v:line>
            <v:rect style="position:absolute;left:3847;top:3424;width:4032;height:149" filled="true" fillcolor="#4371c3" stroked="false">
              <v:fill type="solid"/>
            </v:rect>
            <v:rect style="position:absolute;left:3847;top:2964;width:3011;height:149" filled="true" fillcolor="#ec7c30" stroked="false">
              <v:fill type="solid"/>
            </v:rect>
            <v:line style="position:absolute" from="4958,4026" to="4973,4026" stroked="true" strokeweight=".72pt" strokecolor="#d8d8d8">
              <v:stroke dashstyle="solid"/>
            </v:line>
            <v:line style="position:absolute" from="6078,4026" to="6093,4026" stroked="true" strokeweight=".72pt" strokecolor="#d8d8d8">
              <v:stroke dashstyle="solid"/>
            </v:line>
            <v:line style="position:absolute" from="7205,3721" to="7205,4033" stroked="true" strokeweight=".75pt" strokecolor="#d8d8d8">
              <v:stroke dashstyle="solid"/>
            </v:line>
            <v:line style="position:absolute" from="7205,4182" to="7205,5087" stroked="true" strokeweight=".75pt" strokecolor="#d8d8d8">
              <v:stroke dashstyle="solid"/>
            </v:line>
            <v:rect style="position:absolute;left:3847;top:4032;width:4006;height:149" filled="true" fillcolor="#4371c3" stroked="false">
              <v:fill type="solid"/>
            </v:rect>
            <v:line style="position:absolute" from="4958,4634" to="4973,4634" stroked="true" strokeweight=".72pt" strokecolor="#d8d8d8">
              <v:stroke dashstyle="solid"/>
            </v:line>
            <v:line style="position:absolute" from="6078,4634" to="6093,4634" stroked="true" strokeweight=".72pt" strokecolor="#d8d8d8">
              <v:stroke dashstyle="solid"/>
            </v:line>
            <v:rect style="position:absolute;left:3847;top:4641;width:3320;height:149" filled="true" fillcolor="#4371c3" stroked="false">
              <v:fill type="solid"/>
            </v:rect>
            <v:rect style="position:absolute;left:3847;top:3573;width:3394;height:148" filled="true" fillcolor="#ec7c30" stroked="false">
              <v:fill type="solid"/>
            </v:rect>
            <v:rect style="position:absolute;left:3847;top:4181;width:3170;height:148" filled="true" fillcolor="#ec7c30" stroked="false">
              <v:fill type="solid"/>
            </v:rect>
            <v:rect style="position:absolute;left:3847;top:4790;width:3264;height:148" filled="true" fillcolor="#ec7c30" stroked="false">
              <v:fill type="solid"/>
            </v:rect>
            <v:rect style="position:absolute;left:3847;top:3113;width:2830;height:148" filled="true" fillcolor="#a4a4a4" stroked="false">
              <v:fill type="solid"/>
            </v:rect>
            <v:rect style="position:absolute;left:3847;top:3720;width:3009;height:149" filled="true" fillcolor="#a4a4a4" stroked="false">
              <v:fill type="solid"/>
            </v:rect>
            <v:rect style="position:absolute;left:3847;top:4329;width:3192;height:149" filled="true" fillcolor="#a4a4a4" stroked="false">
              <v:fill type="solid"/>
            </v:rect>
            <v:rect style="position:absolute;left:3847;top:4937;width:3220;height:149" filled="true" fillcolor="#a4a4a4" stroked="false">
              <v:fill type="solid"/>
            </v:rect>
            <v:rect style="position:absolute;left:3847;top:2652;width:3506;height:149" filled="true" fillcolor="#ffbf00" stroked="false">
              <v:fill type="solid"/>
            </v:rect>
            <v:rect style="position:absolute;left:3847;top:3261;width:3104;height:149" filled="true" fillcolor="#ffbf00" stroked="false">
              <v:fill type="solid"/>
            </v:rect>
            <v:rect style="position:absolute;left:3847;top:3869;width:2643;height:149" filled="true" fillcolor="#ffbf00" stroked="false">
              <v:fill type="solid"/>
            </v:rect>
            <v:rect style="position:absolute;left:3847;top:4478;width:2702;height:149" filled="true" fillcolor="#ffbf00" stroked="false">
              <v:fill type="solid"/>
            </v:rect>
            <v:line style="position:absolute" from="4966,5234" to="4966,5250" stroked="true" strokeweight=".75pt" strokecolor="#d8d8d8">
              <v:stroke dashstyle="solid"/>
            </v:line>
            <v:line style="position:absolute" from="6085,5234" to="6085,5250" stroked="true" strokeweight=".75pt" strokecolor="#d8d8d8">
              <v:stroke dashstyle="solid"/>
            </v:line>
            <v:line style="position:absolute" from="7205,5234" to="7205,5250" stroked="true" strokeweight=".75pt" strokecolor="#d8d8d8">
              <v:stroke dashstyle="solid"/>
            </v:line>
            <v:line style="position:absolute" from="7205,5397" to="7205,5858" stroked="true" strokeweight=".75pt" strokecolor="#d8d8d8">
              <v:stroke dashstyle="solid"/>
            </v:line>
            <v:rect style="position:absolute;left:3847;top:5249;width:3386;height:148" filled="true" fillcolor="#4371c3" stroked="false">
              <v:fill type="solid"/>
            </v:rect>
            <v:line style="position:absolute" from="4966,5843" to="4966,5858" stroked="true" strokeweight=".75pt" strokecolor="#d8d8d8">
              <v:stroke dashstyle="solid"/>
            </v:line>
            <v:line style="position:absolute" from="6085,5843" to="6085,5858" stroked="true" strokeweight=".75pt" strokecolor="#d8d8d8">
              <v:stroke dashstyle="solid"/>
            </v:line>
            <v:rect style="position:absolute;left:3847;top:5858;width:3606;height:148" filled="true" fillcolor="#4371c3" stroked="false">
              <v:fill type="solid"/>
            </v:rect>
            <v:rect style="position:absolute;left:3847;top:5397;width:2834;height:149" filled="true" fillcolor="#ec7c30" stroked="false">
              <v:fill type="solid"/>
            </v:rect>
            <v:line style="position:absolute" from="7205,6155" to="7205,6303" stroked="true" strokeweight=".75pt" strokecolor="#d8d8d8">
              <v:stroke dashstyle="solid"/>
            </v:line>
            <v:rect style="position:absolute;left:3847;top:6005;width:3428;height:149" filled="true" fillcolor="#ec7c30" stroked="false">
              <v:fill type="solid"/>
            </v:rect>
            <v:rect style="position:absolute;left:3847;top:5546;width:3180;height:149" filled="true" fillcolor="#a4a4a4" stroked="false">
              <v:fill type="solid"/>
            </v:rect>
            <v:rect style="position:absolute;left:3847;top:6154;width:3354;height:149" filled="true" fillcolor="#a4a4a4" stroked="false">
              <v:fill type="solid"/>
            </v:rect>
            <v:rect style="position:absolute;left:3847;top:5086;width:3662;height:148" filled="true" fillcolor="#ffbf00" stroked="false">
              <v:fill type="solid"/>
            </v:rect>
            <v:rect style="position:absolute;left:3847;top:5694;width:3290;height:148" filled="true" fillcolor="#ffbf00" stroked="false">
              <v:fill type="solid"/>
            </v:rect>
            <v:rect style="position:absolute;left:3847;top:6303;width:3567;height:148" filled="true" fillcolor="#ffbf00" stroked="false">
              <v:fill type="solid"/>
            </v:rect>
            <v:rect style="position:absolute;left:3847;top:6910;width:3633;height:149" filled="true" fillcolor="#ffbf00" stroked="false">
              <v:fill type="solid"/>
            </v:rect>
            <v:rect style="position:absolute;left:3847;top:7518;width:3972;height:149" filled="true" fillcolor="#ffbf00" stroked="false">
              <v:fill type="solid"/>
            </v:rect>
            <v:rect style="position:absolute;left:3847;top:8127;width:3917;height:149" filled="true" fillcolor="#ffbf00" stroked="false">
              <v:fill type="solid"/>
            </v:rect>
            <v:line style="position:absolute" from="7205,8885" to="7205,9344" stroked="true" strokeweight=".75pt" strokecolor="#d8d8d8">
              <v:stroke dashstyle="solid"/>
            </v:line>
            <v:rect style="position:absolute;left:3847;top:8735;width:4014;height:149" filled="true" fillcolor="#ffbf00" stroked="false">
              <v:fill type="solid"/>
            </v:rect>
            <v:line style="position:absolute" from="7205,9493" to="7205,11325" stroked="true" strokeweight=".75pt" strokecolor="#d8d8d8">
              <v:stroke dashstyle="solid"/>
            </v:line>
            <v:rect style="position:absolute;left:3847;top:9344;width:3473;height:149" filled="true" fillcolor="#ffbf00" stroked="false">
              <v:fill type="solid"/>
            </v:rect>
            <v:line style="position:absolute" from="6085,10101" to="6085,11325" stroked="true" strokeweight=".75pt" strokecolor="#d8d8d8">
              <v:stroke dashstyle="solid"/>
            </v:line>
            <v:rect style="position:absolute;left:3847;top:9952;width:2352;height:149" filled="true" fillcolor="#ffbf00" stroked="false">
              <v:fill type="solid"/>
            </v:rect>
            <v:rect style="position:absolute;left:3847;top:10560;width:1131;height:148" filled="true" fillcolor="#ffbf00" stroked="false">
              <v:fill type="solid"/>
            </v:rect>
            <v:line style="position:absolute" from="4958,11321" to="4973,11321" stroked="true" strokeweight=".42pt" strokecolor="#d8d8d8">
              <v:stroke dashstyle="solid"/>
            </v:line>
            <v:rect style="position:absolute;left:3847;top:11169;width:1395;height:148" filled="true" fillcolor="#ffbf00" stroked="false">
              <v:fill type="solid"/>
            </v:rect>
            <v:line style="position:absolute" from="3847,377" to="3847,11325" stroked="true" strokeweight=".75pt" strokecolor="#d8d8d8">
              <v:stroke dashstyle="solid"/>
            </v:line>
            <v:line style="position:absolute" from="9444,377" to="9444,11325" stroked="true" strokeweight=".75pt" strokecolor="#d8d8d8">
              <v:stroke dashstyle="solid"/>
            </v:line>
            <v:rect style="position:absolute;left:3459;top:11709;width:99;height:99" filled="true" fillcolor="#4371c3" stroked="false">
              <v:fill type="solid"/>
            </v:rect>
            <v:rect style="position:absolute;left:4810;top:11709;width:99;height:99" filled="true" fillcolor="#ec7c30" stroked="false">
              <v:fill type="solid"/>
            </v:rect>
            <v:rect style="position:absolute;left:6333;top:11709;width:99;height:99" filled="true" fillcolor="#a4a4a4" stroked="false">
              <v:fill type="solid"/>
            </v:rect>
            <v:rect style="position:absolute;left:7582;top:11709;width:98;height:99" filled="true" fillcolor="#ffbf00" stroked="false">
              <v:fill type="solid"/>
            </v:rect>
            <v:rect style="position:absolute;left:2181;top:300;width:7539;height:11746" filled="false" stroked="true" strokeweight=".75pt" strokecolor="#d8d8d8">
              <v:stroke dashstyle="solid"/>
            </v:rect>
            <v:shape style="position:absolute;left:4950;top:11639;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9288;top:11475;width:332;height:180" type="#_x0000_t202" filled="false" stroked="false">
              <v:textbox inset="0,0,0,0">
                <w:txbxContent>
                  <w:p>
                    <w:pPr>
                      <w:spacing w:line="180" w:lineRule="exact" w:before="0"/>
                      <w:ind w:left="0" w:right="0" w:firstLine="0"/>
                      <w:jc w:val="left"/>
                      <w:rPr>
                        <w:rFonts w:ascii="Calibri"/>
                        <w:sz w:val="18"/>
                      </w:rPr>
                    </w:pPr>
                    <w:r>
                      <w:rPr>
                        <w:rFonts w:ascii="Calibri"/>
                        <w:sz w:val="18"/>
                      </w:rPr>
                      <w:t>10%</w:t>
                    </w:r>
                  </w:p>
                </w:txbxContent>
              </v:textbox>
              <w10:wrap type="none"/>
            </v:shape>
            <v:shape style="position:absolute;left:7722;top:11475;width:812;height:382" type="#_x0000_t202" filled="false" stroked="false">
              <v:textbox inset="0,0,0,0">
                <w:txbxContent>
                  <w:p>
                    <w:pPr>
                      <w:spacing w:line="174" w:lineRule="exact" w:before="0"/>
                      <w:ind w:left="492" w:right="0" w:firstLine="0"/>
                      <w:jc w:val="left"/>
                      <w:rPr>
                        <w:rFonts w:ascii="Calibri"/>
                        <w:sz w:val="18"/>
                      </w:rPr>
                    </w:pPr>
                    <w:r>
                      <w:rPr>
                        <w:rFonts w:ascii="Calibri"/>
                        <w:sz w:val="18"/>
                      </w:rPr>
                      <w:t>8%</w:t>
                    </w:r>
                  </w:p>
                  <w:p>
                    <w:pPr>
                      <w:spacing w:line="207" w:lineRule="exact" w:before="0"/>
                      <w:ind w:left="0" w:right="0" w:firstLine="0"/>
                      <w:jc w:val="lef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v:shape style="position:absolute;left:5976;top:11475;width:1388;height:382" type="#_x0000_t202" filled="false" stroked="false">
              <v:textbox inset="0,0,0,0">
                <w:txbxContent>
                  <w:p>
                    <w:pPr>
                      <w:tabs>
                        <w:tab w:pos="1119" w:val="left" w:leader="none"/>
                      </w:tabs>
                      <w:spacing w:line="174" w:lineRule="exact" w:before="0"/>
                      <w:ind w:left="0" w:right="0" w:firstLine="0"/>
                      <w:jc w:val="left"/>
                      <w:rPr>
                        <w:rFonts w:ascii="Calibri"/>
                        <w:sz w:val="18"/>
                      </w:rPr>
                    </w:pPr>
                    <w:r>
                      <w:rPr>
                        <w:rFonts w:ascii="Calibri"/>
                        <w:sz w:val="18"/>
                      </w:rPr>
                      <w:t>4%</w:t>
                      <w:tab/>
                      <w:t>6%</w:t>
                    </w:r>
                  </w:p>
                  <w:p>
                    <w:pPr>
                      <w:spacing w:line="207" w:lineRule="exact" w:before="0"/>
                      <w:ind w:left="496" w:right="0" w:firstLine="0"/>
                      <w:jc w:val="left"/>
                      <w:rPr>
                        <w:sz w:val="18"/>
                      </w:rPr>
                    </w:pPr>
                    <w:r>
                      <w:rPr>
                        <w:sz w:val="18"/>
                      </w:rPr>
                      <w:t>G</w:t>
                    </w:r>
                    <w:r>
                      <w:rPr>
                        <w:sz w:val="14"/>
                      </w:rPr>
                      <w:t>ENEVA</w:t>
                    </w:r>
                    <w:r>
                      <w:rPr>
                        <w:spacing w:val="21"/>
                        <w:sz w:val="14"/>
                      </w:rPr>
                      <w:t> </w:t>
                    </w:r>
                    <w:r>
                      <w:rPr>
                        <w:sz w:val="18"/>
                      </w:rPr>
                      <w:t>C</w:t>
                    </w:r>
                    <w:r>
                      <w:rPr>
                        <w:sz w:val="14"/>
                      </w:rPr>
                      <w:t>O</w:t>
                    </w:r>
                    <w:r>
                      <w:rPr>
                        <w:sz w:val="18"/>
                      </w:rPr>
                      <w:t>.</w:t>
                    </w:r>
                  </w:p>
                </w:txbxContent>
              </v:textbox>
              <w10:wrap type="none"/>
            </v:shape>
            <v:shape style="position:absolute;left:3598;top:10116;width:1862;height:1741" type="#_x0000_t202" filled="false" stroked="false">
              <v:textbox inset="0,0,0,0">
                <w:txbxContent>
                  <w:p>
                    <w:pPr>
                      <w:spacing w:line="148" w:lineRule="exact" w:before="0"/>
                      <w:ind w:left="1016" w:right="0" w:firstLine="0"/>
                      <w:jc w:val="left"/>
                      <w:rPr>
                        <w:rFonts w:ascii="Calibri"/>
                        <w:sz w:val="18"/>
                      </w:rPr>
                    </w:pPr>
                    <w:r>
                      <w:rPr>
                        <w:rFonts w:ascii="Calibri"/>
                        <w:sz w:val="18"/>
                      </w:rPr>
                      <w:t>2.39%</w:t>
                    </w:r>
                  </w:p>
                  <w:p>
                    <w:pPr>
                      <w:spacing w:line="148" w:lineRule="exact" w:before="0"/>
                      <w:ind w:left="1393" w:right="0" w:firstLine="0"/>
                      <w:jc w:val="left"/>
                      <w:rPr>
                        <w:rFonts w:ascii="Calibri"/>
                        <w:sz w:val="18"/>
                      </w:rPr>
                    </w:pPr>
                    <w:r>
                      <w:rPr>
                        <w:rFonts w:ascii="Calibri"/>
                        <w:sz w:val="18"/>
                      </w:rPr>
                      <w:t>3.06%</w:t>
                    </w:r>
                  </w:p>
                  <w:p>
                    <w:pPr>
                      <w:spacing w:line="148" w:lineRule="exact" w:before="0"/>
                      <w:ind w:left="1300" w:right="0" w:firstLine="0"/>
                      <w:jc w:val="left"/>
                      <w:rPr>
                        <w:rFonts w:ascii="Calibri"/>
                        <w:sz w:val="18"/>
                      </w:rPr>
                    </w:pPr>
                    <w:r>
                      <w:rPr>
                        <w:rFonts w:ascii="Calibri"/>
                        <w:sz w:val="18"/>
                      </w:rPr>
                      <w:t>2.90%</w:t>
                    </w:r>
                  </w:p>
                  <w:p>
                    <w:pPr>
                      <w:spacing w:line="156" w:lineRule="exact" w:before="0"/>
                      <w:ind w:left="809" w:right="0" w:firstLine="0"/>
                      <w:jc w:val="left"/>
                      <w:rPr>
                        <w:rFonts w:ascii="Calibri"/>
                        <w:sz w:val="18"/>
                      </w:rPr>
                    </w:pPr>
                    <w:r>
                      <w:rPr>
                        <w:rFonts w:ascii="Calibri"/>
                        <w:sz w:val="18"/>
                      </w:rPr>
                      <w:t>2.02%</w:t>
                    </w:r>
                  </w:p>
                  <w:p>
                    <w:pPr>
                      <w:spacing w:line="156" w:lineRule="exact" w:before="0"/>
                      <w:ind w:left="573" w:right="0" w:firstLine="0"/>
                      <w:jc w:val="left"/>
                      <w:rPr>
                        <w:rFonts w:ascii="Calibri"/>
                        <w:sz w:val="18"/>
                      </w:rPr>
                    </w:pPr>
                    <w:r>
                      <w:rPr>
                        <w:rFonts w:ascii="Calibri"/>
                        <w:sz w:val="18"/>
                      </w:rPr>
                      <w:t>1.60%</w:t>
                    </w:r>
                  </w:p>
                  <w:p>
                    <w:pPr>
                      <w:spacing w:line="148" w:lineRule="exact" w:before="0"/>
                      <w:ind w:left="926" w:right="0" w:firstLine="0"/>
                      <w:jc w:val="left"/>
                      <w:rPr>
                        <w:rFonts w:ascii="Calibri"/>
                        <w:sz w:val="18"/>
                      </w:rPr>
                    </w:pPr>
                    <w:r>
                      <w:rPr>
                        <w:rFonts w:ascii="Calibri"/>
                        <w:sz w:val="18"/>
                      </w:rPr>
                      <w:t>2.23%</w:t>
                    </w:r>
                  </w:p>
                  <w:p>
                    <w:pPr>
                      <w:spacing w:line="148" w:lineRule="exact" w:before="0"/>
                      <w:ind w:left="913" w:right="0" w:firstLine="0"/>
                      <w:jc w:val="left"/>
                      <w:rPr>
                        <w:rFonts w:ascii="Calibri"/>
                        <w:sz w:val="18"/>
                      </w:rPr>
                    </w:pPr>
                    <w:r>
                      <w:rPr>
                        <w:rFonts w:ascii="Calibri"/>
                        <w:sz w:val="18"/>
                      </w:rPr>
                      <w:t>2.20%</w:t>
                    </w:r>
                  </w:p>
                  <w:p>
                    <w:pPr>
                      <w:spacing w:line="184" w:lineRule="exact" w:before="0"/>
                      <w:ind w:left="0" w:right="337" w:firstLine="0"/>
                      <w:jc w:val="right"/>
                      <w:rPr>
                        <w:rFonts w:ascii="Calibri"/>
                        <w:sz w:val="18"/>
                      </w:rPr>
                    </w:pPr>
                    <w:r>
                      <w:rPr>
                        <w:rFonts w:ascii="Calibri"/>
                        <w:sz w:val="18"/>
                      </w:rPr>
                      <w:t>2.49%</w:t>
                    </w:r>
                  </w:p>
                  <w:p>
                    <w:pPr>
                      <w:tabs>
                        <w:tab w:pos="1119" w:val="left" w:leader="none"/>
                      </w:tabs>
                      <w:spacing w:line="210" w:lineRule="exact" w:before="86"/>
                      <w:ind w:left="0" w:right="381" w:firstLine="0"/>
                      <w:jc w:val="right"/>
                      <w:rPr>
                        <w:rFonts w:ascii="Calibri"/>
                        <w:sz w:val="18"/>
                      </w:rPr>
                    </w:pPr>
                    <w:r>
                      <w:rPr>
                        <w:rFonts w:ascii="Calibri"/>
                        <w:sz w:val="18"/>
                      </w:rPr>
                      <w:t>0%</w:t>
                      <w:tab/>
                      <w:t>2%</w:t>
                    </w:r>
                  </w:p>
                  <w:p>
                    <w:pPr>
                      <w:spacing w:line="207" w:lineRule="exact"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2416;top:10937;width:1283;height:180" type="#_x0000_t202" filled="false" stroked="false">
              <v:textbox inset="0,0,0,0">
                <w:txbxContent>
                  <w:p>
                    <w:pPr>
                      <w:spacing w:line="180" w:lineRule="exact" w:before="0"/>
                      <w:ind w:left="0" w:right="0" w:firstLine="0"/>
                      <w:jc w:val="left"/>
                      <w:rPr>
                        <w:rFonts w:ascii="Calibri"/>
                        <w:sz w:val="14"/>
                      </w:rPr>
                    </w:pPr>
                    <w:r>
                      <w:rPr>
                        <w:rFonts w:ascii="Calibri"/>
                        <w:sz w:val="18"/>
                      </w:rPr>
                      <w:t>85 </w:t>
                    </w:r>
                    <w:r>
                      <w:rPr>
                        <w:rFonts w:ascii="Calibri"/>
                        <w:sz w:val="14"/>
                      </w:rPr>
                      <w:t>YEARS AND OVER</w:t>
                    </w:r>
                  </w:p>
                </w:txbxContent>
              </v:textbox>
              <w10:wrap type="none"/>
            </v:shape>
            <v:shape style="position:absolute;left:2851;top:10328;width:848;height:180" type="#_x0000_t202" filled="false" stroked="false">
              <v:textbox inset="0,0,0,0">
                <w:txbxContent>
                  <w:p>
                    <w:pPr>
                      <w:spacing w:line="180" w:lineRule="exact" w:before="0"/>
                      <w:ind w:left="0" w:right="0" w:firstLine="0"/>
                      <w:jc w:val="left"/>
                      <w:rPr>
                        <w:rFonts w:ascii="Calibri" w:hAnsi="Calibri"/>
                        <w:sz w:val="14"/>
                      </w:rPr>
                    </w:pPr>
                    <w:r>
                      <w:rPr>
                        <w:rFonts w:ascii="Calibri" w:hAnsi="Calibri"/>
                        <w:sz w:val="18"/>
                      </w:rPr>
                      <w:t>80‐84 </w:t>
                    </w:r>
                    <w:r>
                      <w:rPr>
                        <w:rFonts w:ascii="Calibri" w:hAnsi="Calibri"/>
                        <w:sz w:val="14"/>
                      </w:rPr>
                      <w:t>YEARS</w:t>
                    </w:r>
                  </w:p>
                </w:txbxContent>
              </v:textbox>
              <w10:wrap type="none"/>
            </v:shape>
            <v:shape style="position:absolute;left:5329;top:9656;width:770;height:477" type="#_x0000_t202" filled="false" stroked="false">
              <v:textbox inset="0,0,0,0">
                <w:txbxContent>
                  <w:p>
                    <w:pPr>
                      <w:spacing w:line="148" w:lineRule="exact" w:before="0"/>
                      <w:ind w:left="189" w:right="0" w:firstLine="0"/>
                      <w:jc w:val="left"/>
                      <w:rPr>
                        <w:rFonts w:ascii="Calibri"/>
                        <w:sz w:val="18"/>
                      </w:rPr>
                    </w:pPr>
                    <w:r>
                      <w:rPr>
                        <w:rFonts w:ascii="Calibri"/>
                        <w:sz w:val="18"/>
                      </w:rPr>
                      <w:t>4.00%</w:t>
                    </w:r>
                  </w:p>
                  <w:p>
                    <w:pPr>
                      <w:spacing w:line="148" w:lineRule="exact" w:before="0"/>
                      <w:ind w:left="0" w:right="0" w:firstLine="0"/>
                      <w:jc w:val="left"/>
                      <w:rPr>
                        <w:rFonts w:ascii="Calibri"/>
                        <w:sz w:val="18"/>
                      </w:rPr>
                    </w:pPr>
                    <w:r>
                      <w:rPr>
                        <w:rFonts w:ascii="Calibri"/>
                        <w:sz w:val="18"/>
                      </w:rPr>
                      <w:t>3.66%</w:t>
                    </w:r>
                  </w:p>
                  <w:p>
                    <w:pPr>
                      <w:spacing w:line="180" w:lineRule="exact" w:before="0"/>
                      <w:ind w:left="301" w:right="0" w:firstLine="0"/>
                      <w:jc w:val="left"/>
                      <w:rPr>
                        <w:rFonts w:ascii="Calibri"/>
                        <w:sz w:val="18"/>
                      </w:rPr>
                    </w:pPr>
                    <w:r>
                      <w:rPr>
                        <w:rFonts w:ascii="Calibri"/>
                        <w:sz w:val="18"/>
                      </w:rPr>
                      <w:t>4.20%</w:t>
                    </w:r>
                  </w:p>
                </w:txbxContent>
              </v:textbox>
              <w10:wrap type="none"/>
            </v:shape>
            <v:shape style="position:absolute;left:2851;top:9721;width:848;height:180" type="#_x0000_t202" filled="false" stroked="false">
              <v:textbox inset="0,0,0,0">
                <w:txbxContent>
                  <w:p>
                    <w:pPr>
                      <w:spacing w:line="180" w:lineRule="exact" w:before="0"/>
                      <w:ind w:left="0" w:right="0" w:firstLine="0"/>
                      <w:jc w:val="left"/>
                      <w:rPr>
                        <w:rFonts w:ascii="Calibri" w:hAnsi="Calibri"/>
                        <w:sz w:val="14"/>
                      </w:rPr>
                    </w:pPr>
                    <w:r>
                      <w:rPr>
                        <w:rFonts w:ascii="Calibri" w:hAnsi="Calibri"/>
                        <w:sz w:val="18"/>
                      </w:rPr>
                      <w:t>75‐79 </w:t>
                    </w:r>
                    <w:r>
                      <w:rPr>
                        <w:rFonts w:ascii="Calibri" w:hAnsi="Calibri"/>
                        <w:sz w:val="14"/>
                      </w:rPr>
                      <w:t>YEARS</w:t>
                    </w:r>
                  </w:p>
                </w:txbxContent>
              </v:textbox>
              <w10:wrap type="none"/>
            </v:shape>
            <v:shape style="position:absolute;left:5164;top:9507;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3.37%</w:t>
                    </w:r>
                  </w:p>
                </w:txbxContent>
              </v:textbox>
              <w10:wrap type="none"/>
            </v:shape>
            <v:shape style="position:absolute;left:5799;top:384;width:2397;height:9141" type="#_x0000_t202" filled="false" stroked="false">
              <v:textbox inset="0,0,0,0">
                <w:txbxContent>
                  <w:p>
                    <w:pPr>
                      <w:spacing w:line="148" w:lineRule="exact" w:before="0"/>
                      <w:ind w:left="456" w:right="0" w:firstLine="0"/>
                      <w:jc w:val="left"/>
                      <w:rPr>
                        <w:rFonts w:ascii="Calibri"/>
                        <w:sz w:val="18"/>
                      </w:rPr>
                    </w:pPr>
                    <w:r>
                      <w:rPr>
                        <w:rFonts w:ascii="Calibri"/>
                        <w:sz w:val="18"/>
                      </w:rPr>
                      <w:t>5.32%</w:t>
                    </w:r>
                  </w:p>
                  <w:p>
                    <w:pPr>
                      <w:spacing w:line="148" w:lineRule="exact" w:before="0"/>
                      <w:ind w:left="736" w:right="0" w:firstLine="0"/>
                      <w:jc w:val="left"/>
                      <w:rPr>
                        <w:rFonts w:ascii="Calibri"/>
                        <w:sz w:val="18"/>
                      </w:rPr>
                    </w:pPr>
                    <w:r>
                      <w:rPr>
                        <w:rFonts w:ascii="Calibri"/>
                        <w:sz w:val="18"/>
                      </w:rPr>
                      <w:t>5.82%</w:t>
                    </w:r>
                  </w:p>
                  <w:p>
                    <w:pPr>
                      <w:spacing w:line="148" w:lineRule="exact" w:before="0"/>
                      <w:ind w:left="529" w:right="0" w:firstLine="0"/>
                      <w:jc w:val="left"/>
                      <w:rPr>
                        <w:rFonts w:ascii="Calibri"/>
                        <w:sz w:val="18"/>
                      </w:rPr>
                    </w:pPr>
                    <w:r>
                      <w:rPr>
                        <w:rFonts w:ascii="Calibri"/>
                        <w:sz w:val="18"/>
                      </w:rPr>
                      <w:t>5.45%</w:t>
                    </w:r>
                  </w:p>
                  <w:p>
                    <w:pPr>
                      <w:spacing w:line="156" w:lineRule="exact" w:before="0"/>
                      <w:ind w:left="382" w:right="0" w:firstLine="0"/>
                      <w:jc w:val="left"/>
                      <w:rPr>
                        <w:rFonts w:ascii="Calibri"/>
                        <w:sz w:val="18"/>
                      </w:rPr>
                    </w:pPr>
                    <w:r>
                      <w:rPr>
                        <w:rFonts w:ascii="Calibri"/>
                        <w:sz w:val="18"/>
                      </w:rPr>
                      <w:t>5.19%</w:t>
                    </w:r>
                  </w:p>
                  <w:p>
                    <w:pPr>
                      <w:spacing w:line="156" w:lineRule="exact" w:before="0"/>
                      <w:ind w:left="1058" w:right="0" w:firstLine="0"/>
                      <w:jc w:val="left"/>
                      <w:rPr>
                        <w:rFonts w:ascii="Calibri"/>
                        <w:sz w:val="18"/>
                      </w:rPr>
                    </w:pPr>
                    <w:r>
                      <w:rPr>
                        <w:rFonts w:ascii="Calibri"/>
                        <w:sz w:val="18"/>
                      </w:rPr>
                      <w:t>6.40%</w:t>
                    </w:r>
                  </w:p>
                  <w:p>
                    <w:pPr>
                      <w:spacing w:line="148" w:lineRule="exact" w:before="0"/>
                      <w:ind w:left="1129" w:right="0" w:firstLine="0"/>
                      <w:jc w:val="left"/>
                      <w:rPr>
                        <w:rFonts w:ascii="Calibri"/>
                        <w:sz w:val="18"/>
                      </w:rPr>
                    </w:pPr>
                    <w:r>
                      <w:rPr>
                        <w:rFonts w:ascii="Calibri"/>
                        <w:sz w:val="18"/>
                      </w:rPr>
                      <w:t>6.52%</w:t>
                    </w:r>
                  </w:p>
                  <w:p>
                    <w:pPr>
                      <w:spacing w:line="148" w:lineRule="exact" w:before="0"/>
                      <w:ind w:left="1114" w:right="0" w:firstLine="0"/>
                      <w:jc w:val="left"/>
                      <w:rPr>
                        <w:rFonts w:ascii="Calibri"/>
                        <w:sz w:val="18"/>
                      </w:rPr>
                    </w:pPr>
                    <w:r>
                      <w:rPr>
                        <w:rFonts w:ascii="Calibri"/>
                        <w:sz w:val="18"/>
                      </w:rPr>
                      <w:t>6.50%</w:t>
                    </w:r>
                  </w:p>
                  <w:p>
                    <w:pPr>
                      <w:spacing w:line="156" w:lineRule="exact" w:before="0"/>
                      <w:ind w:left="376" w:right="0" w:firstLine="0"/>
                      <w:jc w:val="left"/>
                      <w:rPr>
                        <w:rFonts w:ascii="Calibri"/>
                        <w:sz w:val="18"/>
                      </w:rPr>
                    </w:pPr>
                    <w:r>
                      <w:rPr>
                        <w:rFonts w:ascii="Calibri"/>
                        <w:sz w:val="18"/>
                      </w:rPr>
                      <w:t>5.18%</w:t>
                    </w:r>
                  </w:p>
                  <w:p>
                    <w:pPr>
                      <w:spacing w:line="155" w:lineRule="exact" w:before="0"/>
                      <w:ind w:left="616" w:right="0" w:firstLine="0"/>
                      <w:jc w:val="left"/>
                      <w:rPr>
                        <w:rFonts w:ascii="Calibri"/>
                        <w:sz w:val="18"/>
                      </w:rPr>
                    </w:pPr>
                    <w:r>
                      <w:rPr>
                        <w:rFonts w:ascii="Calibri"/>
                        <w:sz w:val="18"/>
                      </w:rPr>
                      <w:t>5.61%</w:t>
                    </w:r>
                  </w:p>
                  <w:p>
                    <w:pPr>
                      <w:spacing w:line="148" w:lineRule="exact" w:before="0"/>
                      <w:ind w:left="699" w:right="0" w:firstLine="0"/>
                      <w:jc w:val="left"/>
                      <w:rPr>
                        <w:rFonts w:ascii="Calibri"/>
                        <w:sz w:val="18"/>
                      </w:rPr>
                    </w:pPr>
                    <w:r>
                      <w:rPr>
                        <w:rFonts w:ascii="Calibri"/>
                        <w:sz w:val="18"/>
                      </w:rPr>
                      <w:t>5.76%</w:t>
                    </w:r>
                  </w:p>
                  <w:p>
                    <w:pPr>
                      <w:spacing w:line="149" w:lineRule="exact" w:before="0"/>
                      <w:ind w:left="913" w:right="0" w:firstLine="0"/>
                      <w:jc w:val="left"/>
                      <w:rPr>
                        <w:rFonts w:ascii="Calibri"/>
                        <w:sz w:val="18"/>
                      </w:rPr>
                    </w:pPr>
                    <w:r>
                      <w:rPr>
                        <w:rFonts w:ascii="Calibri"/>
                        <w:sz w:val="18"/>
                      </w:rPr>
                      <w:t>6.14%</w:t>
                    </w:r>
                  </w:p>
                  <w:p>
                    <w:pPr>
                      <w:spacing w:line="156" w:lineRule="exact" w:before="0"/>
                      <w:ind w:left="1287" w:right="0" w:firstLine="0"/>
                      <w:jc w:val="left"/>
                      <w:rPr>
                        <w:rFonts w:ascii="Calibri"/>
                        <w:sz w:val="18"/>
                      </w:rPr>
                    </w:pPr>
                    <w:r>
                      <w:rPr>
                        <w:rFonts w:ascii="Calibri"/>
                        <w:sz w:val="18"/>
                      </w:rPr>
                      <w:t>6.81%</w:t>
                    </w:r>
                  </w:p>
                  <w:p>
                    <w:pPr>
                      <w:spacing w:line="155" w:lineRule="exact" w:before="0"/>
                      <w:ind w:left="595" w:right="0" w:firstLine="0"/>
                      <w:jc w:val="left"/>
                      <w:rPr>
                        <w:rFonts w:ascii="Calibri"/>
                        <w:sz w:val="18"/>
                      </w:rPr>
                    </w:pPr>
                    <w:r>
                      <w:rPr>
                        <w:rFonts w:ascii="Calibri"/>
                        <w:sz w:val="18"/>
                      </w:rPr>
                      <w:t>5.57%</w:t>
                    </w:r>
                  </w:p>
                  <w:p>
                    <w:pPr>
                      <w:spacing w:line="148" w:lineRule="exact" w:before="0"/>
                      <w:ind w:left="703" w:right="0" w:firstLine="0"/>
                      <w:jc w:val="left"/>
                      <w:rPr>
                        <w:rFonts w:ascii="Calibri"/>
                        <w:sz w:val="18"/>
                      </w:rPr>
                    </w:pPr>
                    <w:r>
                      <w:rPr>
                        <w:rFonts w:ascii="Calibri"/>
                        <w:sz w:val="18"/>
                      </w:rPr>
                      <w:t>5.76%</w:t>
                    </w:r>
                  </w:p>
                  <w:p>
                    <w:pPr>
                      <w:spacing w:line="149" w:lineRule="exact" w:before="0"/>
                      <w:ind w:left="103" w:right="124" w:firstLine="0"/>
                      <w:jc w:val="center"/>
                      <w:rPr>
                        <w:rFonts w:ascii="Calibri"/>
                        <w:sz w:val="18"/>
                      </w:rPr>
                    </w:pPr>
                    <w:r>
                      <w:rPr>
                        <w:rFonts w:ascii="Calibri"/>
                        <w:sz w:val="18"/>
                      </w:rPr>
                      <w:t>6.22%</w:t>
                    </w:r>
                  </w:p>
                  <w:p>
                    <w:pPr>
                      <w:spacing w:line="156" w:lineRule="exact" w:before="0"/>
                      <w:ind w:left="103" w:right="84" w:firstLine="0"/>
                      <w:jc w:val="center"/>
                      <w:rPr>
                        <w:rFonts w:ascii="Calibri"/>
                        <w:sz w:val="18"/>
                      </w:rPr>
                    </w:pPr>
                    <w:r>
                      <w:rPr>
                        <w:rFonts w:ascii="Calibri"/>
                        <w:sz w:val="18"/>
                      </w:rPr>
                      <w:t>6.26%</w:t>
                    </w:r>
                  </w:p>
                  <w:p>
                    <w:pPr>
                      <w:spacing w:line="155" w:lineRule="exact" w:before="0"/>
                      <w:ind w:left="103" w:right="67" w:firstLine="0"/>
                      <w:jc w:val="center"/>
                      <w:rPr>
                        <w:rFonts w:ascii="Calibri"/>
                        <w:sz w:val="18"/>
                      </w:rPr>
                    </w:pPr>
                    <w:r>
                      <w:rPr>
                        <w:rFonts w:ascii="Calibri"/>
                        <w:sz w:val="18"/>
                      </w:rPr>
                      <w:t>6.28%</w:t>
                    </w:r>
                  </w:p>
                  <w:p>
                    <w:pPr>
                      <w:spacing w:line="148" w:lineRule="exact" w:before="0"/>
                      <w:ind w:left="103" w:right="1070" w:firstLine="0"/>
                      <w:jc w:val="center"/>
                      <w:rPr>
                        <w:rFonts w:ascii="Calibri"/>
                        <w:sz w:val="18"/>
                      </w:rPr>
                    </w:pPr>
                    <w:r>
                      <w:rPr>
                        <w:rFonts w:ascii="Calibri"/>
                        <w:sz w:val="18"/>
                      </w:rPr>
                      <w:t>5.38%</w:t>
                    </w:r>
                  </w:p>
                  <w:p>
                    <w:pPr>
                      <w:spacing w:line="149" w:lineRule="exact" w:before="0"/>
                      <w:ind w:left="103" w:right="1430" w:firstLine="0"/>
                      <w:jc w:val="center"/>
                      <w:rPr>
                        <w:rFonts w:ascii="Calibri"/>
                        <w:sz w:val="18"/>
                      </w:rPr>
                    </w:pPr>
                    <w:r>
                      <w:rPr>
                        <w:rFonts w:ascii="Calibri"/>
                        <w:sz w:val="18"/>
                      </w:rPr>
                      <w:t>5.06%</w:t>
                    </w:r>
                  </w:p>
                  <w:p>
                    <w:pPr>
                      <w:spacing w:line="155" w:lineRule="exact" w:before="0"/>
                      <w:ind w:left="103" w:right="885" w:firstLine="0"/>
                      <w:jc w:val="center"/>
                      <w:rPr>
                        <w:rFonts w:ascii="Calibri"/>
                        <w:sz w:val="18"/>
                      </w:rPr>
                    </w:pPr>
                    <w:r>
                      <w:rPr>
                        <w:rFonts w:ascii="Calibri"/>
                        <w:sz w:val="18"/>
                      </w:rPr>
                      <w:t>5.54%</w:t>
                    </w:r>
                  </w:p>
                  <w:p>
                    <w:pPr>
                      <w:spacing w:line="155" w:lineRule="exact" w:before="0"/>
                      <w:ind w:left="1464" w:right="391" w:firstLine="0"/>
                      <w:jc w:val="center"/>
                      <w:rPr>
                        <w:rFonts w:ascii="Calibri"/>
                        <w:sz w:val="18"/>
                      </w:rPr>
                    </w:pPr>
                    <w:r>
                      <w:rPr>
                        <w:rFonts w:ascii="Calibri"/>
                        <w:sz w:val="18"/>
                      </w:rPr>
                      <w:t>7.20%</w:t>
                    </w:r>
                  </w:p>
                  <w:p>
                    <w:pPr>
                      <w:spacing w:line="149" w:lineRule="exact" w:before="0"/>
                      <w:ind w:left="103" w:right="302" w:firstLine="0"/>
                      <w:jc w:val="center"/>
                      <w:rPr>
                        <w:rFonts w:ascii="Calibri"/>
                        <w:sz w:val="18"/>
                      </w:rPr>
                    </w:pPr>
                    <w:r>
                      <w:rPr>
                        <w:rFonts w:ascii="Calibri"/>
                        <w:sz w:val="18"/>
                      </w:rPr>
                      <w:t>6.06%</w:t>
                    </w:r>
                  </w:p>
                  <w:p>
                    <w:pPr>
                      <w:spacing w:line="148" w:lineRule="exact" w:before="0"/>
                      <w:ind w:left="103" w:right="1075" w:firstLine="0"/>
                      <w:jc w:val="center"/>
                      <w:rPr>
                        <w:rFonts w:ascii="Calibri"/>
                        <w:sz w:val="18"/>
                      </w:rPr>
                    </w:pPr>
                    <w:r>
                      <w:rPr>
                        <w:rFonts w:ascii="Calibri"/>
                        <w:sz w:val="18"/>
                      </w:rPr>
                      <w:t>5.38%</w:t>
                    </w:r>
                  </w:p>
                  <w:p>
                    <w:pPr>
                      <w:spacing w:line="155" w:lineRule="exact" w:before="0"/>
                      <w:ind w:left="44" w:right="1747" w:firstLine="0"/>
                      <w:jc w:val="center"/>
                      <w:rPr>
                        <w:rFonts w:ascii="Calibri"/>
                        <w:sz w:val="18"/>
                      </w:rPr>
                    </w:pPr>
                    <w:r>
                      <w:rPr>
                        <w:rFonts w:ascii="Calibri"/>
                        <w:sz w:val="18"/>
                      </w:rPr>
                      <w:t>4.72%</w:t>
                    </w:r>
                  </w:p>
                  <w:p>
                    <w:pPr>
                      <w:spacing w:line="156" w:lineRule="exact" w:before="0"/>
                      <w:ind w:left="1438" w:right="418" w:firstLine="0"/>
                      <w:jc w:val="center"/>
                      <w:rPr>
                        <w:rFonts w:ascii="Calibri"/>
                        <w:sz w:val="18"/>
                      </w:rPr>
                    </w:pPr>
                    <w:r>
                      <w:rPr>
                        <w:rFonts w:ascii="Calibri"/>
                        <w:sz w:val="18"/>
                      </w:rPr>
                      <w:t>7.16%</w:t>
                    </w:r>
                  </w:p>
                  <w:p>
                    <w:pPr>
                      <w:spacing w:line="149" w:lineRule="exact" w:before="0"/>
                      <w:ind w:left="103" w:right="750" w:firstLine="0"/>
                      <w:jc w:val="center"/>
                      <w:rPr>
                        <w:rFonts w:ascii="Calibri"/>
                        <w:sz w:val="18"/>
                      </w:rPr>
                    </w:pPr>
                    <w:r>
                      <w:rPr>
                        <w:rFonts w:ascii="Calibri"/>
                        <w:sz w:val="18"/>
                      </w:rPr>
                      <w:t>5.66%</w:t>
                    </w:r>
                  </w:p>
                  <w:p>
                    <w:pPr>
                      <w:spacing w:line="148" w:lineRule="exact" w:before="0"/>
                      <w:ind w:left="103" w:right="705" w:firstLine="0"/>
                      <w:jc w:val="center"/>
                      <w:rPr>
                        <w:rFonts w:ascii="Calibri"/>
                        <w:sz w:val="18"/>
                      </w:rPr>
                    </w:pPr>
                    <w:r>
                      <w:rPr>
                        <w:rFonts w:ascii="Calibri"/>
                        <w:sz w:val="18"/>
                      </w:rPr>
                      <w:t>5.70%</w:t>
                    </w:r>
                  </w:p>
                  <w:p>
                    <w:pPr>
                      <w:spacing w:line="155" w:lineRule="exact" w:before="0"/>
                      <w:ind w:left="103" w:right="1689" w:firstLine="0"/>
                      <w:jc w:val="center"/>
                      <w:rPr>
                        <w:rFonts w:ascii="Calibri"/>
                        <w:sz w:val="18"/>
                      </w:rPr>
                    </w:pPr>
                    <w:r>
                      <w:rPr>
                        <w:rFonts w:ascii="Calibri"/>
                        <w:sz w:val="18"/>
                      </w:rPr>
                      <w:t>4.83%</w:t>
                    </w:r>
                  </w:p>
                  <w:p>
                    <w:pPr>
                      <w:spacing w:line="156" w:lineRule="exact" w:before="0"/>
                      <w:ind w:left="798" w:right="0" w:firstLine="0"/>
                      <w:jc w:val="left"/>
                      <w:rPr>
                        <w:rFonts w:ascii="Calibri"/>
                        <w:sz w:val="18"/>
                      </w:rPr>
                    </w:pPr>
                    <w:r>
                      <w:rPr>
                        <w:rFonts w:ascii="Calibri"/>
                        <w:sz w:val="18"/>
                      </w:rPr>
                      <w:t>5.93%</w:t>
                    </w:r>
                  </w:p>
                  <w:p>
                    <w:pPr>
                      <w:spacing w:line="149" w:lineRule="exact" w:before="0"/>
                      <w:ind w:left="744" w:right="0" w:firstLine="0"/>
                      <w:jc w:val="left"/>
                      <w:rPr>
                        <w:rFonts w:ascii="Calibri"/>
                        <w:sz w:val="18"/>
                      </w:rPr>
                    </w:pPr>
                    <w:r>
                      <w:rPr>
                        <w:rFonts w:ascii="Calibri"/>
                        <w:sz w:val="18"/>
                      </w:rPr>
                      <w:t>5.83%</w:t>
                    </w:r>
                  </w:p>
                  <w:p>
                    <w:pPr>
                      <w:spacing w:line="148" w:lineRule="exact" w:before="0"/>
                      <w:ind w:left="699" w:right="0" w:firstLine="0"/>
                      <w:jc w:val="left"/>
                      <w:rPr>
                        <w:rFonts w:ascii="Calibri"/>
                        <w:sz w:val="18"/>
                      </w:rPr>
                    </w:pPr>
                    <w:r>
                      <w:rPr>
                        <w:rFonts w:ascii="Calibri"/>
                        <w:sz w:val="18"/>
                      </w:rPr>
                      <w:t>5.75%</w:t>
                    </w:r>
                  </w:p>
                  <w:p>
                    <w:pPr>
                      <w:spacing w:line="155" w:lineRule="exact" w:before="0"/>
                      <w:ind w:left="1141" w:right="0" w:firstLine="0"/>
                      <w:jc w:val="left"/>
                      <w:rPr>
                        <w:rFonts w:ascii="Calibri"/>
                        <w:sz w:val="18"/>
                      </w:rPr>
                    </w:pPr>
                    <w:r>
                      <w:rPr>
                        <w:rFonts w:ascii="Calibri"/>
                        <w:sz w:val="18"/>
                      </w:rPr>
                      <w:t>6.54%</w:t>
                    </w:r>
                  </w:p>
                  <w:p>
                    <w:pPr>
                      <w:spacing w:line="156" w:lineRule="exact" w:before="0"/>
                      <w:ind w:left="864" w:right="0" w:firstLine="0"/>
                      <w:jc w:val="left"/>
                      <w:rPr>
                        <w:rFonts w:ascii="Calibri"/>
                        <w:sz w:val="18"/>
                      </w:rPr>
                    </w:pPr>
                    <w:r>
                      <w:rPr>
                        <w:rFonts w:ascii="Calibri"/>
                        <w:sz w:val="18"/>
                      </w:rPr>
                      <w:t>6.05%</w:t>
                    </w:r>
                  </w:p>
                  <w:p>
                    <w:pPr>
                      <w:spacing w:line="148" w:lineRule="exact" w:before="0"/>
                      <w:ind w:left="312" w:right="0" w:firstLine="0"/>
                      <w:jc w:val="left"/>
                      <w:rPr>
                        <w:rFonts w:ascii="Calibri"/>
                        <w:sz w:val="18"/>
                      </w:rPr>
                    </w:pPr>
                    <w:r>
                      <w:rPr>
                        <w:rFonts w:ascii="Calibri"/>
                        <w:sz w:val="18"/>
                      </w:rPr>
                      <w:t>5.06%</w:t>
                    </w:r>
                  </w:p>
                  <w:p>
                    <w:pPr>
                      <w:spacing w:line="148" w:lineRule="exact" w:before="0"/>
                      <w:ind w:left="658" w:right="0" w:firstLine="0"/>
                      <w:jc w:val="left"/>
                      <w:rPr>
                        <w:rFonts w:ascii="Calibri"/>
                        <w:sz w:val="18"/>
                      </w:rPr>
                    </w:pPr>
                    <w:r>
                      <w:rPr>
                        <w:rFonts w:ascii="Calibri"/>
                        <w:sz w:val="18"/>
                      </w:rPr>
                      <w:t>5.68%</w:t>
                    </w:r>
                  </w:p>
                  <w:p>
                    <w:pPr>
                      <w:spacing w:line="156" w:lineRule="exact" w:before="0"/>
                      <w:ind w:left="768" w:right="0" w:firstLine="0"/>
                      <w:jc w:val="left"/>
                      <w:rPr>
                        <w:rFonts w:ascii="Calibri"/>
                        <w:sz w:val="18"/>
                      </w:rPr>
                    </w:pPr>
                    <w:r>
                      <w:rPr>
                        <w:rFonts w:ascii="Calibri"/>
                        <w:sz w:val="18"/>
                      </w:rPr>
                      <w:t>5.88%</w:t>
                    </w:r>
                  </w:p>
                  <w:p>
                    <w:pPr>
                      <w:spacing w:line="156" w:lineRule="exact" w:before="0"/>
                      <w:ind w:left="1084" w:right="0" w:firstLine="0"/>
                      <w:jc w:val="left"/>
                      <w:rPr>
                        <w:rFonts w:ascii="Calibri"/>
                        <w:sz w:val="18"/>
                      </w:rPr>
                    </w:pPr>
                    <w:r>
                      <w:rPr>
                        <w:rFonts w:ascii="Calibri"/>
                        <w:sz w:val="18"/>
                      </w:rPr>
                      <w:t>6.44%</w:t>
                    </w:r>
                  </w:p>
                  <w:p>
                    <w:pPr>
                      <w:spacing w:line="148" w:lineRule="exact" w:before="0"/>
                      <w:ind w:left="906" w:right="0" w:firstLine="0"/>
                      <w:jc w:val="left"/>
                      <w:rPr>
                        <w:rFonts w:ascii="Calibri"/>
                        <w:sz w:val="18"/>
                      </w:rPr>
                    </w:pPr>
                    <w:r>
                      <w:rPr>
                        <w:rFonts w:ascii="Calibri"/>
                        <w:sz w:val="18"/>
                      </w:rPr>
                      <w:t>6.12%</w:t>
                    </w:r>
                  </w:p>
                  <w:p>
                    <w:pPr>
                      <w:spacing w:line="148" w:lineRule="exact" w:before="0"/>
                      <w:ind w:left="832" w:right="0" w:firstLine="0"/>
                      <w:jc w:val="left"/>
                      <w:rPr>
                        <w:rFonts w:ascii="Calibri"/>
                        <w:sz w:val="18"/>
                      </w:rPr>
                    </w:pPr>
                    <w:r>
                      <w:rPr>
                        <w:rFonts w:ascii="Calibri"/>
                        <w:sz w:val="18"/>
                      </w:rPr>
                      <w:t>5.99%</w:t>
                    </w:r>
                  </w:p>
                  <w:p>
                    <w:pPr>
                      <w:spacing w:line="156" w:lineRule="exact" w:before="0"/>
                      <w:ind w:left="1046" w:right="0" w:firstLine="0"/>
                      <w:jc w:val="left"/>
                      <w:rPr>
                        <w:rFonts w:ascii="Calibri"/>
                        <w:sz w:val="18"/>
                      </w:rPr>
                    </w:pPr>
                    <w:r>
                      <w:rPr>
                        <w:rFonts w:ascii="Calibri"/>
                        <w:sz w:val="18"/>
                      </w:rPr>
                      <w:t>6.37%</w:t>
                    </w:r>
                  </w:p>
                  <w:p>
                    <w:pPr>
                      <w:spacing w:line="156" w:lineRule="exact" w:before="0"/>
                      <w:ind w:left="1177" w:right="0" w:firstLine="0"/>
                      <w:jc w:val="left"/>
                      <w:rPr>
                        <w:rFonts w:ascii="Calibri"/>
                        <w:sz w:val="18"/>
                      </w:rPr>
                    </w:pPr>
                    <w:r>
                      <w:rPr>
                        <w:rFonts w:ascii="Calibri"/>
                        <w:sz w:val="18"/>
                      </w:rPr>
                      <w:t>6.61%</w:t>
                    </w:r>
                  </w:p>
                  <w:p>
                    <w:pPr>
                      <w:spacing w:line="148" w:lineRule="exact" w:before="0"/>
                      <w:ind w:left="1203" w:right="0" w:firstLine="0"/>
                      <w:jc w:val="left"/>
                      <w:rPr>
                        <w:rFonts w:ascii="Calibri"/>
                        <w:sz w:val="18"/>
                      </w:rPr>
                    </w:pPr>
                    <w:r>
                      <w:rPr>
                        <w:rFonts w:ascii="Calibri"/>
                        <w:sz w:val="18"/>
                      </w:rPr>
                      <w:t>6.66%</w:t>
                    </w:r>
                  </w:p>
                  <w:p>
                    <w:pPr>
                      <w:spacing w:line="148" w:lineRule="exact" w:before="0"/>
                      <w:ind w:left="1928" w:right="0" w:firstLine="0"/>
                      <w:jc w:val="left"/>
                      <w:rPr>
                        <w:rFonts w:ascii="Calibri"/>
                        <w:sz w:val="18"/>
                      </w:rPr>
                    </w:pPr>
                    <w:r>
                      <w:rPr>
                        <w:rFonts w:ascii="Calibri"/>
                        <w:sz w:val="18"/>
                      </w:rPr>
                      <w:t>7.95%</w:t>
                    </w:r>
                  </w:p>
                  <w:p>
                    <w:pPr>
                      <w:spacing w:line="156" w:lineRule="exact" w:before="0"/>
                      <w:ind w:left="1111" w:right="0" w:firstLine="0"/>
                      <w:jc w:val="left"/>
                      <w:rPr>
                        <w:rFonts w:ascii="Calibri"/>
                        <w:sz w:val="18"/>
                      </w:rPr>
                    </w:pPr>
                    <w:r>
                      <w:rPr>
                        <w:rFonts w:ascii="Calibri"/>
                        <w:sz w:val="18"/>
                      </w:rPr>
                      <w:t>6.49%</w:t>
                    </w:r>
                  </w:p>
                  <w:p>
                    <w:pPr>
                      <w:spacing w:line="155" w:lineRule="exact" w:before="0"/>
                      <w:ind w:left="1071" w:right="0" w:firstLine="0"/>
                      <w:jc w:val="left"/>
                      <w:rPr>
                        <w:rFonts w:ascii="Calibri"/>
                        <w:sz w:val="18"/>
                      </w:rPr>
                    </w:pPr>
                    <w:r>
                      <w:rPr>
                        <w:rFonts w:ascii="Calibri"/>
                        <w:sz w:val="18"/>
                      </w:rPr>
                      <w:t>6.42%</w:t>
                    </w:r>
                  </w:p>
                  <w:p>
                    <w:pPr>
                      <w:spacing w:line="148" w:lineRule="exact" w:before="0"/>
                      <w:ind w:left="1418" w:right="0" w:firstLine="0"/>
                      <w:jc w:val="left"/>
                      <w:rPr>
                        <w:rFonts w:ascii="Calibri"/>
                        <w:sz w:val="18"/>
                      </w:rPr>
                    </w:pPr>
                    <w:r>
                      <w:rPr>
                        <w:rFonts w:ascii="Calibri"/>
                        <w:sz w:val="18"/>
                      </w:rPr>
                      <w:t>7.04%</w:t>
                    </w:r>
                  </w:p>
                  <w:p>
                    <w:pPr>
                      <w:spacing w:line="149" w:lineRule="exact" w:before="0"/>
                      <w:ind w:left="1688" w:right="0" w:firstLine="0"/>
                      <w:jc w:val="left"/>
                      <w:rPr>
                        <w:rFonts w:ascii="Calibri"/>
                        <w:sz w:val="18"/>
                      </w:rPr>
                    </w:pPr>
                    <w:r>
                      <w:rPr>
                        <w:rFonts w:ascii="Calibri"/>
                        <w:sz w:val="18"/>
                      </w:rPr>
                      <w:t>7.52%</w:t>
                    </w:r>
                  </w:p>
                  <w:p>
                    <w:pPr>
                      <w:spacing w:line="156" w:lineRule="exact" w:before="0"/>
                      <w:ind w:left="1450" w:right="0" w:firstLine="0"/>
                      <w:jc w:val="left"/>
                      <w:rPr>
                        <w:rFonts w:ascii="Calibri"/>
                        <w:sz w:val="18"/>
                      </w:rPr>
                    </w:pPr>
                    <w:r>
                      <w:rPr>
                        <w:rFonts w:ascii="Calibri"/>
                        <w:sz w:val="18"/>
                      </w:rPr>
                      <w:t>7.10%</w:t>
                    </w:r>
                  </w:p>
                  <w:p>
                    <w:pPr>
                      <w:spacing w:line="155" w:lineRule="exact" w:before="0"/>
                      <w:ind w:left="1089" w:right="0" w:firstLine="0"/>
                      <w:jc w:val="left"/>
                      <w:rPr>
                        <w:rFonts w:ascii="Calibri"/>
                        <w:sz w:val="18"/>
                      </w:rPr>
                    </w:pPr>
                    <w:r>
                      <w:rPr>
                        <w:rFonts w:ascii="Calibri"/>
                        <w:sz w:val="18"/>
                      </w:rPr>
                      <w:t>6.45%</w:t>
                    </w:r>
                  </w:p>
                  <w:p>
                    <w:pPr>
                      <w:spacing w:line="148" w:lineRule="exact" w:before="0"/>
                      <w:ind w:left="1706" w:right="0" w:firstLine="0"/>
                      <w:jc w:val="left"/>
                      <w:rPr>
                        <w:rFonts w:ascii="Calibri"/>
                        <w:sz w:val="18"/>
                      </w:rPr>
                    </w:pPr>
                    <w:r>
                      <w:rPr>
                        <w:rFonts w:ascii="Calibri"/>
                        <w:sz w:val="18"/>
                      </w:rPr>
                      <w:t>7.55%</w:t>
                    </w:r>
                  </w:p>
                  <w:p>
                    <w:pPr>
                      <w:spacing w:line="149" w:lineRule="exact" w:before="0"/>
                      <w:ind w:left="1222" w:right="0" w:firstLine="0"/>
                      <w:jc w:val="left"/>
                      <w:rPr>
                        <w:rFonts w:ascii="Calibri"/>
                        <w:sz w:val="18"/>
                      </w:rPr>
                    </w:pPr>
                    <w:r>
                      <w:rPr>
                        <w:rFonts w:ascii="Calibri"/>
                        <w:sz w:val="18"/>
                      </w:rPr>
                      <w:t>6.69%</w:t>
                    </w:r>
                  </w:p>
                  <w:p>
                    <w:pPr>
                      <w:spacing w:line="156" w:lineRule="exact" w:before="0"/>
                      <w:ind w:left="1395" w:right="0" w:firstLine="0"/>
                      <w:jc w:val="left"/>
                      <w:rPr>
                        <w:rFonts w:ascii="Calibri"/>
                        <w:sz w:val="18"/>
                      </w:rPr>
                    </w:pPr>
                    <w:r>
                      <w:rPr>
                        <w:rFonts w:ascii="Calibri"/>
                        <w:sz w:val="18"/>
                      </w:rPr>
                      <w:t>7.00%</w:t>
                    </w:r>
                  </w:p>
                  <w:p>
                    <w:pPr>
                      <w:spacing w:line="155" w:lineRule="exact" w:before="0"/>
                      <w:ind w:left="685" w:right="0" w:firstLine="0"/>
                      <w:jc w:val="left"/>
                      <w:rPr>
                        <w:rFonts w:ascii="Calibri"/>
                        <w:sz w:val="18"/>
                      </w:rPr>
                    </w:pPr>
                    <w:r>
                      <w:rPr>
                        <w:rFonts w:ascii="Calibri"/>
                        <w:sz w:val="18"/>
                      </w:rPr>
                      <w:t>5.73%</w:t>
                    </w:r>
                  </w:p>
                  <w:p>
                    <w:pPr>
                      <w:spacing w:line="148" w:lineRule="exact" w:before="0"/>
                      <w:ind w:left="972" w:right="0" w:firstLine="0"/>
                      <w:jc w:val="left"/>
                      <w:rPr>
                        <w:rFonts w:ascii="Calibri"/>
                        <w:sz w:val="18"/>
                      </w:rPr>
                    </w:pPr>
                    <w:r>
                      <w:rPr>
                        <w:rFonts w:ascii="Calibri"/>
                        <w:sz w:val="18"/>
                      </w:rPr>
                      <w:t>6.24%</w:t>
                    </w:r>
                  </w:p>
                  <w:p>
                    <w:pPr>
                      <w:spacing w:line="148" w:lineRule="exact" w:before="0"/>
                      <w:ind w:left="1228" w:right="0" w:firstLine="0"/>
                      <w:jc w:val="left"/>
                      <w:rPr>
                        <w:rFonts w:ascii="Calibri"/>
                        <w:sz w:val="18"/>
                      </w:rPr>
                    </w:pPr>
                    <w:r>
                      <w:rPr>
                        <w:rFonts w:ascii="Calibri"/>
                        <w:sz w:val="18"/>
                      </w:rPr>
                      <w:t>6.70%</w:t>
                    </w:r>
                  </w:p>
                  <w:p>
                    <w:pPr>
                      <w:spacing w:line="155" w:lineRule="exact" w:before="0"/>
                      <w:ind w:left="1494" w:right="0" w:firstLine="0"/>
                      <w:jc w:val="left"/>
                      <w:rPr>
                        <w:rFonts w:ascii="Calibri"/>
                        <w:sz w:val="18"/>
                      </w:rPr>
                    </w:pPr>
                    <w:r>
                      <w:rPr>
                        <w:rFonts w:ascii="Calibri"/>
                        <w:sz w:val="18"/>
                      </w:rPr>
                      <w:t>7.17%</w:t>
                    </w:r>
                  </w:p>
                  <w:p>
                    <w:pPr>
                      <w:spacing w:line="156" w:lineRule="exact" w:before="0"/>
                      <w:ind w:left="548" w:right="0" w:firstLine="0"/>
                      <w:jc w:val="left"/>
                      <w:rPr>
                        <w:rFonts w:ascii="Calibri"/>
                        <w:sz w:val="18"/>
                      </w:rPr>
                    </w:pPr>
                    <w:r>
                      <w:rPr>
                        <w:rFonts w:ascii="Calibri"/>
                        <w:sz w:val="18"/>
                      </w:rPr>
                      <w:t>5.48%</w:t>
                    </w:r>
                  </w:p>
                  <w:p>
                    <w:pPr>
                      <w:spacing w:line="149" w:lineRule="exact" w:before="0"/>
                      <w:ind w:left="408" w:right="0" w:firstLine="0"/>
                      <w:jc w:val="left"/>
                      <w:rPr>
                        <w:rFonts w:ascii="Calibri"/>
                        <w:sz w:val="18"/>
                      </w:rPr>
                    </w:pPr>
                    <w:r>
                      <w:rPr>
                        <w:rFonts w:ascii="Calibri"/>
                        <w:sz w:val="18"/>
                      </w:rPr>
                      <w:t>5.23%</w:t>
                    </w:r>
                  </w:p>
                  <w:p>
                    <w:pPr>
                      <w:spacing w:line="148" w:lineRule="exact" w:before="0"/>
                      <w:ind w:left="0" w:right="0" w:firstLine="0"/>
                      <w:jc w:val="left"/>
                      <w:rPr>
                        <w:rFonts w:ascii="Calibri"/>
                        <w:sz w:val="18"/>
                      </w:rPr>
                    </w:pPr>
                    <w:r>
                      <w:rPr>
                        <w:rFonts w:ascii="Calibri"/>
                        <w:sz w:val="18"/>
                      </w:rPr>
                      <w:t>4.50%</w:t>
                    </w:r>
                  </w:p>
                  <w:p>
                    <w:pPr>
                      <w:spacing w:line="180" w:lineRule="exact" w:before="0"/>
                      <w:ind w:left="951" w:right="0" w:firstLine="0"/>
                      <w:jc w:val="left"/>
                      <w:rPr>
                        <w:rFonts w:ascii="Calibri"/>
                        <w:sz w:val="18"/>
                      </w:rPr>
                    </w:pPr>
                    <w:r>
                      <w:rPr>
                        <w:rFonts w:ascii="Calibri"/>
                        <w:sz w:val="18"/>
                      </w:rPr>
                      <w:t>6.20%</w:t>
                    </w:r>
                  </w:p>
                </w:txbxContent>
              </v:textbox>
              <w10:wrap type="none"/>
            </v:shape>
            <v:shape style="position:absolute;left:2636;top:596;width:1063;height:8697" type="#_x0000_t202" filled="false" stroked="false">
              <v:textbox inset="0,0,0,0">
                <w:txbxContent>
                  <w:p>
                    <w:pPr>
                      <w:spacing w:line="183" w:lineRule="exact" w:before="0"/>
                      <w:ind w:left="0" w:right="18" w:firstLine="0"/>
                      <w:jc w:val="right"/>
                      <w:rPr>
                        <w:rFonts w:ascii="Calibri" w:hAnsi="Calibri"/>
                        <w:sz w:val="14"/>
                      </w:rPr>
                    </w:pPr>
                    <w:r>
                      <w:rPr>
                        <w:rFonts w:ascii="Calibri" w:hAnsi="Calibri"/>
                        <w:sz w:val="18"/>
                      </w:rPr>
                      <w:t>B</w:t>
                    </w:r>
                    <w:r>
                      <w:rPr>
                        <w:rFonts w:ascii="Calibri" w:hAnsi="Calibri"/>
                        <w:sz w:val="14"/>
                      </w:rPr>
                      <w:t>IRTH  </w:t>
                    </w:r>
                    <w:r>
                      <w:rPr>
                        <w:rFonts w:ascii="Calibri" w:hAnsi="Calibri"/>
                        <w:sz w:val="18"/>
                      </w:rPr>
                      <w:t>– 4</w:t>
                    </w:r>
                    <w:r>
                      <w:rPr>
                        <w:rFonts w:ascii="Calibri" w:hAnsi="Calibri"/>
                        <w:spacing w:val="-4"/>
                        <w:sz w:val="18"/>
                      </w:rPr>
                      <w:t> </w:t>
                    </w:r>
                    <w:r>
                      <w:rPr>
                        <w:rFonts w:ascii="Calibri" w:hAnsi="Calibri"/>
                        <w:spacing w:val="-4"/>
                        <w:sz w:val="14"/>
                      </w:rPr>
                      <w:t>YEARS</w:t>
                    </w:r>
                  </w:p>
                  <w:p>
                    <w:pPr>
                      <w:spacing w:line="240" w:lineRule="auto" w:before="0"/>
                      <w:rPr>
                        <w:rFonts w:ascii="Calibri"/>
                        <w:sz w:val="18"/>
                      </w:rPr>
                    </w:pPr>
                  </w:p>
                  <w:p>
                    <w:pPr>
                      <w:spacing w:line="240" w:lineRule="auto" w:before="10"/>
                      <w:rPr>
                        <w:rFonts w:ascii="Calibri"/>
                        <w:sz w:val="13"/>
                      </w:rPr>
                    </w:pPr>
                  </w:p>
                  <w:p>
                    <w:pPr>
                      <w:spacing w:before="0"/>
                      <w:ind w:left="0" w:right="18" w:firstLine="0"/>
                      <w:jc w:val="right"/>
                      <w:rPr>
                        <w:rFonts w:ascii="Calibri" w:hAnsi="Calibri"/>
                        <w:sz w:val="14"/>
                      </w:rPr>
                    </w:pPr>
                    <w:r>
                      <w:rPr>
                        <w:rFonts w:ascii="Calibri" w:hAnsi="Calibri"/>
                        <w:sz w:val="18"/>
                      </w:rPr>
                      <w:t>5‐9</w:t>
                    </w:r>
                    <w:r>
                      <w:rPr>
                        <w:rFonts w:ascii="Calibri" w:hAnsi="Calibri"/>
                        <w:spacing w:val="5"/>
                        <w:sz w:val="18"/>
                      </w:rPr>
                      <w:t> </w:t>
                    </w:r>
                    <w:r>
                      <w:rPr>
                        <w:rFonts w:ascii="Calibri" w:hAnsi="Calibri"/>
                        <w:sz w:val="14"/>
                      </w:rPr>
                      <w:t>YEARS</w:t>
                    </w:r>
                  </w:p>
                  <w:p>
                    <w:pPr>
                      <w:spacing w:line="240" w:lineRule="auto" w:before="0"/>
                      <w:rPr>
                        <w:rFonts w:ascii="Calibri"/>
                        <w:sz w:val="18"/>
                      </w:rPr>
                    </w:pPr>
                  </w:p>
                  <w:p>
                    <w:pPr>
                      <w:spacing w:line="240" w:lineRule="auto" w:before="10"/>
                      <w:rPr>
                        <w:rFonts w:ascii="Calibri"/>
                        <w:sz w:val="13"/>
                      </w:rPr>
                    </w:pPr>
                  </w:p>
                  <w:p>
                    <w:pPr>
                      <w:spacing w:before="0"/>
                      <w:ind w:left="0" w:right="18" w:firstLine="0"/>
                      <w:jc w:val="right"/>
                      <w:rPr>
                        <w:rFonts w:ascii="Calibri" w:hAnsi="Calibri"/>
                        <w:sz w:val="14"/>
                      </w:rPr>
                    </w:pPr>
                    <w:r>
                      <w:rPr>
                        <w:rFonts w:ascii="Calibri" w:hAnsi="Calibri"/>
                        <w:sz w:val="18"/>
                      </w:rPr>
                      <w:t>10‐14</w:t>
                    </w:r>
                    <w:r>
                      <w:rPr>
                        <w:rFonts w:ascii="Calibri" w:hAnsi="Calibri"/>
                        <w:spacing w:val="5"/>
                        <w:sz w:val="18"/>
                      </w:rPr>
                      <w:t> </w:t>
                    </w:r>
                    <w:r>
                      <w:rPr>
                        <w:rFonts w:ascii="Calibri" w:hAnsi="Calibri"/>
                        <w:sz w:val="14"/>
                      </w:rPr>
                      <w:t>YEARS</w:t>
                    </w:r>
                  </w:p>
                  <w:p>
                    <w:pPr>
                      <w:spacing w:line="240" w:lineRule="auto" w:before="0"/>
                      <w:rPr>
                        <w:rFonts w:ascii="Calibri"/>
                        <w:sz w:val="18"/>
                      </w:rPr>
                    </w:pPr>
                  </w:p>
                  <w:p>
                    <w:pPr>
                      <w:spacing w:line="240" w:lineRule="auto" w:before="10"/>
                      <w:rPr>
                        <w:rFonts w:ascii="Calibri"/>
                        <w:sz w:val="13"/>
                      </w:rPr>
                    </w:pPr>
                  </w:p>
                  <w:p>
                    <w:pPr>
                      <w:spacing w:before="1"/>
                      <w:ind w:left="0" w:right="18" w:firstLine="0"/>
                      <w:jc w:val="right"/>
                      <w:rPr>
                        <w:rFonts w:ascii="Calibri" w:hAnsi="Calibri"/>
                        <w:sz w:val="14"/>
                      </w:rPr>
                    </w:pPr>
                    <w:r>
                      <w:rPr>
                        <w:rFonts w:ascii="Calibri" w:hAnsi="Calibri"/>
                        <w:sz w:val="18"/>
                      </w:rPr>
                      <w:t>15‐19</w:t>
                    </w:r>
                    <w:r>
                      <w:rPr>
                        <w:rFonts w:ascii="Calibri" w:hAnsi="Calibri"/>
                        <w:spacing w:val="5"/>
                        <w:sz w:val="18"/>
                      </w:rPr>
                      <w:t> </w:t>
                    </w:r>
                    <w:r>
                      <w:rPr>
                        <w:rFonts w:ascii="Calibri" w:hAnsi="Calibri"/>
                        <w:sz w:val="14"/>
                      </w:rPr>
                      <w:t>YEARS</w:t>
                    </w:r>
                  </w:p>
                  <w:p>
                    <w:pPr>
                      <w:spacing w:line="240" w:lineRule="auto" w:before="0"/>
                      <w:rPr>
                        <w:rFonts w:ascii="Calibri"/>
                        <w:sz w:val="18"/>
                      </w:rPr>
                    </w:pPr>
                  </w:p>
                  <w:p>
                    <w:pPr>
                      <w:spacing w:line="240" w:lineRule="auto" w:before="10"/>
                      <w:rPr>
                        <w:rFonts w:ascii="Calibri"/>
                        <w:sz w:val="13"/>
                      </w:rPr>
                    </w:pPr>
                  </w:p>
                  <w:p>
                    <w:pPr>
                      <w:spacing w:before="0"/>
                      <w:ind w:left="0" w:right="18" w:firstLine="0"/>
                      <w:jc w:val="right"/>
                      <w:rPr>
                        <w:rFonts w:ascii="Calibri" w:hAnsi="Calibri"/>
                        <w:sz w:val="14"/>
                      </w:rPr>
                    </w:pPr>
                    <w:r>
                      <w:rPr>
                        <w:rFonts w:ascii="Calibri" w:hAnsi="Calibri"/>
                        <w:sz w:val="18"/>
                      </w:rPr>
                      <w:t>20‐24</w:t>
                    </w:r>
                    <w:r>
                      <w:rPr>
                        <w:rFonts w:ascii="Calibri" w:hAnsi="Calibri"/>
                        <w:spacing w:val="5"/>
                        <w:sz w:val="18"/>
                      </w:rPr>
                      <w:t> </w:t>
                    </w:r>
                    <w:r>
                      <w:rPr>
                        <w:rFonts w:ascii="Calibri" w:hAnsi="Calibri"/>
                        <w:sz w:val="14"/>
                      </w:rPr>
                      <w:t>YEARS</w:t>
                    </w:r>
                  </w:p>
                  <w:p>
                    <w:pPr>
                      <w:spacing w:line="240" w:lineRule="auto" w:before="0"/>
                      <w:rPr>
                        <w:rFonts w:ascii="Calibri"/>
                        <w:sz w:val="18"/>
                      </w:rPr>
                    </w:pPr>
                  </w:p>
                  <w:p>
                    <w:pPr>
                      <w:spacing w:line="240" w:lineRule="auto" w:before="10"/>
                      <w:rPr>
                        <w:rFonts w:ascii="Calibri"/>
                        <w:sz w:val="13"/>
                      </w:rPr>
                    </w:pPr>
                  </w:p>
                  <w:p>
                    <w:pPr>
                      <w:spacing w:before="0"/>
                      <w:ind w:left="0" w:right="18" w:firstLine="0"/>
                      <w:jc w:val="right"/>
                      <w:rPr>
                        <w:rFonts w:ascii="Calibri" w:hAnsi="Calibri"/>
                        <w:sz w:val="14"/>
                      </w:rPr>
                    </w:pPr>
                    <w:r>
                      <w:rPr>
                        <w:rFonts w:ascii="Calibri" w:hAnsi="Calibri"/>
                        <w:sz w:val="18"/>
                      </w:rPr>
                      <w:t>25‐29</w:t>
                    </w:r>
                    <w:r>
                      <w:rPr>
                        <w:rFonts w:ascii="Calibri" w:hAnsi="Calibri"/>
                        <w:spacing w:val="5"/>
                        <w:sz w:val="18"/>
                      </w:rPr>
                      <w:t> </w:t>
                    </w:r>
                    <w:r>
                      <w:rPr>
                        <w:rFonts w:ascii="Calibri" w:hAnsi="Calibri"/>
                        <w:sz w:val="14"/>
                      </w:rPr>
                      <w:t>YEARS</w:t>
                    </w:r>
                  </w:p>
                  <w:p>
                    <w:pPr>
                      <w:spacing w:line="240" w:lineRule="auto" w:before="0"/>
                      <w:rPr>
                        <w:rFonts w:ascii="Calibri"/>
                        <w:sz w:val="18"/>
                      </w:rPr>
                    </w:pPr>
                  </w:p>
                  <w:p>
                    <w:pPr>
                      <w:spacing w:line="240" w:lineRule="auto" w:before="10"/>
                      <w:rPr>
                        <w:rFonts w:ascii="Calibri"/>
                        <w:sz w:val="13"/>
                      </w:rPr>
                    </w:pPr>
                  </w:p>
                  <w:p>
                    <w:pPr>
                      <w:spacing w:before="0"/>
                      <w:ind w:left="0" w:right="18" w:firstLine="0"/>
                      <w:jc w:val="right"/>
                      <w:rPr>
                        <w:rFonts w:ascii="Calibri" w:hAnsi="Calibri"/>
                        <w:sz w:val="14"/>
                      </w:rPr>
                    </w:pPr>
                    <w:r>
                      <w:rPr>
                        <w:rFonts w:ascii="Calibri" w:hAnsi="Calibri"/>
                        <w:sz w:val="18"/>
                      </w:rPr>
                      <w:t>30‐34</w:t>
                    </w:r>
                    <w:r>
                      <w:rPr>
                        <w:rFonts w:ascii="Calibri" w:hAnsi="Calibri"/>
                        <w:spacing w:val="5"/>
                        <w:sz w:val="18"/>
                      </w:rPr>
                      <w:t> </w:t>
                    </w:r>
                    <w:r>
                      <w:rPr>
                        <w:rFonts w:ascii="Calibri" w:hAnsi="Calibri"/>
                        <w:sz w:val="14"/>
                      </w:rPr>
                      <w:t>YEARS</w:t>
                    </w:r>
                  </w:p>
                  <w:p>
                    <w:pPr>
                      <w:spacing w:line="240" w:lineRule="auto" w:before="0"/>
                      <w:rPr>
                        <w:rFonts w:ascii="Calibri"/>
                        <w:sz w:val="18"/>
                      </w:rPr>
                    </w:pPr>
                  </w:p>
                  <w:p>
                    <w:pPr>
                      <w:spacing w:line="240" w:lineRule="auto" w:before="9"/>
                      <w:rPr>
                        <w:rFonts w:ascii="Calibri"/>
                        <w:sz w:val="13"/>
                      </w:rPr>
                    </w:pPr>
                  </w:p>
                  <w:p>
                    <w:pPr>
                      <w:spacing w:before="0"/>
                      <w:ind w:left="0" w:right="18" w:firstLine="0"/>
                      <w:jc w:val="right"/>
                      <w:rPr>
                        <w:rFonts w:ascii="Calibri" w:hAnsi="Calibri"/>
                        <w:sz w:val="14"/>
                      </w:rPr>
                    </w:pPr>
                    <w:r>
                      <w:rPr>
                        <w:rFonts w:ascii="Calibri" w:hAnsi="Calibri"/>
                        <w:sz w:val="18"/>
                      </w:rPr>
                      <w:t>35‐39</w:t>
                    </w:r>
                    <w:r>
                      <w:rPr>
                        <w:rFonts w:ascii="Calibri" w:hAnsi="Calibri"/>
                        <w:spacing w:val="5"/>
                        <w:sz w:val="18"/>
                      </w:rPr>
                      <w:t> </w:t>
                    </w:r>
                    <w:r>
                      <w:rPr>
                        <w:rFonts w:ascii="Calibri" w:hAnsi="Calibri"/>
                        <w:sz w:val="14"/>
                      </w:rPr>
                      <w:t>YEARS</w:t>
                    </w:r>
                  </w:p>
                  <w:p>
                    <w:pPr>
                      <w:spacing w:line="240" w:lineRule="auto" w:before="0"/>
                      <w:rPr>
                        <w:rFonts w:ascii="Calibri"/>
                        <w:sz w:val="18"/>
                      </w:rPr>
                    </w:pPr>
                  </w:p>
                  <w:p>
                    <w:pPr>
                      <w:spacing w:line="240" w:lineRule="auto" w:before="10"/>
                      <w:rPr>
                        <w:rFonts w:ascii="Calibri"/>
                        <w:sz w:val="13"/>
                      </w:rPr>
                    </w:pPr>
                  </w:p>
                  <w:p>
                    <w:pPr>
                      <w:spacing w:before="1"/>
                      <w:ind w:left="0" w:right="18" w:firstLine="0"/>
                      <w:jc w:val="right"/>
                      <w:rPr>
                        <w:rFonts w:ascii="Calibri" w:hAnsi="Calibri"/>
                        <w:sz w:val="14"/>
                      </w:rPr>
                    </w:pPr>
                    <w:r>
                      <w:rPr>
                        <w:rFonts w:ascii="Calibri" w:hAnsi="Calibri"/>
                        <w:sz w:val="18"/>
                      </w:rPr>
                      <w:t>40‐44</w:t>
                    </w:r>
                    <w:r>
                      <w:rPr>
                        <w:rFonts w:ascii="Calibri" w:hAnsi="Calibri"/>
                        <w:spacing w:val="5"/>
                        <w:sz w:val="18"/>
                      </w:rPr>
                      <w:t> </w:t>
                    </w:r>
                    <w:r>
                      <w:rPr>
                        <w:rFonts w:ascii="Calibri" w:hAnsi="Calibri"/>
                        <w:sz w:val="14"/>
                      </w:rPr>
                      <w:t>YEARS</w:t>
                    </w:r>
                  </w:p>
                  <w:p>
                    <w:pPr>
                      <w:spacing w:line="240" w:lineRule="auto" w:before="0"/>
                      <w:rPr>
                        <w:rFonts w:ascii="Calibri"/>
                        <w:sz w:val="18"/>
                      </w:rPr>
                    </w:pPr>
                  </w:p>
                  <w:p>
                    <w:pPr>
                      <w:spacing w:line="240" w:lineRule="auto" w:before="10"/>
                      <w:rPr>
                        <w:rFonts w:ascii="Calibri"/>
                        <w:sz w:val="13"/>
                      </w:rPr>
                    </w:pPr>
                  </w:p>
                  <w:p>
                    <w:pPr>
                      <w:spacing w:before="0"/>
                      <w:ind w:left="0" w:right="18" w:firstLine="0"/>
                      <w:jc w:val="right"/>
                      <w:rPr>
                        <w:rFonts w:ascii="Calibri" w:hAnsi="Calibri"/>
                        <w:sz w:val="14"/>
                      </w:rPr>
                    </w:pPr>
                    <w:r>
                      <w:rPr>
                        <w:rFonts w:ascii="Calibri" w:hAnsi="Calibri"/>
                        <w:sz w:val="18"/>
                      </w:rPr>
                      <w:t>45‐49</w:t>
                    </w:r>
                    <w:r>
                      <w:rPr>
                        <w:rFonts w:ascii="Calibri" w:hAnsi="Calibri"/>
                        <w:spacing w:val="5"/>
                        <w:sz w:val="18"/>
                      </w:rPr>
                      <w:t> </w:t>
                    </w:r>
                    <w:r>
                      <w:rPr>
                        <w:rFonts w:ascii="Calibri" w:hAnsi="Calibri"/>
                        <w:sz w:val="14"/>
                      </w:rPr>
                      <w:t>YEARS</w:t>
                    </w:r>
                  </w:p>
                  <w:p>
                    <w:pPr>
                      <w:spacing w:line="240" w:lineRule="auto" w:before="0"/>
                      <w:rPr>
                        <w:rFonts w:ascii="Calibri"/>
                        <w:sz w:val="18"/>
                      </w:rPr>
                    </w:pPr>
                  </w:p>
                  <w:p>
                    <w:pPr>
                      <w:spacing w:line="240" w:lineRule="auto" w:before="10"/>
                      <w:rPr>
                        <w:rFonts w:ascii="Calibri"/>
                        <w:sz w:val="13"/>
                      </w:rPr>
                    </w:pPr>
                  </w:p>
                  <w:p>
                    <w:pPr>
                      <w:spacing w:before="0"/>
                      <w:ind w:left="0" w:right="18" w:firstLine="0"/>
                      <w:jc w:val="right"/>
                      <w:rPr>
                        <w:rFonts w:ascii="Calibri" w:hAnsi="Calibri"/>
                        <w:sz w:val="14"/>
                      </w:rPr>
                    </w:pPr>
                    <w:r>
                      <w:rPr>
                        <w:rFonts w:ascii="Calibri" w:hAnsi="Calibri"/>
                        <w:sz w:val="18"/>
                      </w:rPr>
                      <w:t>50‐54</w:t>
                    </w:r>
                    <w:r>
                      <w:rPr>
                        <w:rFonts w:ascii="Calibri" w:hAnsi="Calibri"/>
                        <w:spacing w:val="5"/>
                        <w:sz w:val="18"/>
                      </w:rPr>
                      <w:t> </w:t>
                    </w:r>
                    <w:r>
                      <w:rPr>
                        <w:rFonts w:ascii="Calibri" w:hAnsi="Calibri"/>
                        <w:sz w:val="14"/>
                      </w:rPr>
                      <w:t>YEARS</w:t>
                    </w:r>
                  </w:p>
                  <w:p>
                    <w:pPr>
                      <w:spacing w:line="240" w:lineRule="auto" w:before="0"/>
                      <w:rPr>
                        <w:rFonts w:ascii="Calibri"/>
                        <w:sz w:val="18"/>
                      </w:rPr>
                    </w:pPr>
                  </w:p>
                  <w:p>
                    <w:pPr>
                      <w:spacing w:line="240" w:lineRule="auto" w:before="10"/>
                      <w:rPr>
                        <w:rFonts w:ascii="Calibri"/>
                        <w:sz w:val="13"/>
                      </w:rPr>
                    </w:pPr>
                  </w:p>
                  <w:p>
                    <w:pPr>
                      <w:spacing w:before="0"/>
                      <w:ind w:left="0" w:right="18" w:firstLine="0"/>
                      <w:jc w:val="right"/>
                      <w:rPr>
                        <w:rFonts w:ascii="Calibri" w:hAnsi="Calibri"/>
                        <w:sz w:val="14"/>
                      </w:rPr>
                    </w:pPr>
                    <w:r>
                      <w:rPr>
                        <w:rFonts w:ascii="Calibri" w:hAnsi="Calibri"/>
                        <w:sz w:val="18"/>
                      </w:rPr>
                      <w:t>55‐59</w:t>
                    </w:r>
                    <w:r>
                      <w:rPr>
                        <w:rFonts w:ascii="Calibri" w:hAnsi="Calibri"/>
                        <w:spacing w:val="5"/>
                        <w:sz w:val="18"/>
                      </w:rPr>
                      <w:t> </w:t>
                    </w:r>
                    <w:r>
                      <w:rPr>
                        <w:rFonts w:ascii="Calibri" w:hAnsi="Calibri"/>
                        <w:sz w:val="14"/>
                      </w:rPr>
                      <w:t>YEARS</w:t>
                    </w:r>
                  </w:p>
                  <w:p>
                    <w:pPr>
                      <w:spacing w:line="240" w:lineRule="auto" w:before="0"/>
                      <w:rPr>
                        <w:rFonts w:ascii="Calibri"/>
                        <w:sz w:val="18"/>
                      </w:rPr>
                    </w:pPr>
                  </w:p>
                  <w:p>
                    <w:pPr>
                      <w:spacing w:line="240" w:lineRule="auto" w:before="10"/>
                      <w:rPr>
                        <w:rFonts w:ascii="Calibri"/>
                        <w:sz w:val="13"/>
                      </w:rPr>
                    </w:pPr>
                  </w:p>
                  <w:p>
                    <w:pPr>
                      <w:spacing w:before="1"/>
                      <w:ind w:left="0" w:right="18" w:firstLine="0"/>
                      <w:jc w:val="right"/>
                      <w:rPr>
                        <w:rFonts w:ascii="Calibri" w:hAnsi="Calibri"/>
                        <w:sz w:val="14"/>
                      </w:rPr>
                    </w:pPr>
                    <w:r>
                      <w:rPr>
                        <w:rFonts w:ascii="Calibri" w:hAnsi="Calibri"/>
                        <w:sz w:val="18"/>
                      </w:rPr>
                      <w:t>60‐64</w:t>
                    </w:r>
                    <w:r>
                      <w:rPr>
                        <w:rFonts w:ascii="Calibri" w:hAnsi="Calibri"/>
                        <w:spacing w:val="5"/>
                        <w:sz w:val="18"/>
                      </w:rPr>
                      <w:t> </w:t>
                    </w:r>
                    <w:r>
                      <w:rPr>
                        <w:rFonts w:ascii="Calibri" w:hAnsi="Calibri"/>
                        <w:sz w:val="14"/>
                      </w:rPr>
                      <w:t>YEARS</w:t>
                    </w:r>
                  </w:p>
                  <w:p>
                    <w:pPr>
                      <w:spacing w:line="240" w:lineRule="auto" w:before="0"/>
                      <w:rPr>
                        <w:rFonts w:ascii="Calibri"/>
                        <w:sz w:val="18"/>
                      </w:rPr>
                    </w:pPr>
                  </w:p>
                  <w:p>
                    <w:pPr>
                      <w:spacing w:line="240" w:lineRule="auto" w:before="10"/>
                      <w:rPr>
                        <w:rFonts w:ascii="Calibri"/>
                        <w:sz w:val="13"/>
                      </w:rPr>
                    </w:pPr>
                  </w:p>
                  <w:p>
                    <w:pPr>
                      <w:spacing w:before="0"/>
                      <w:ind w:left="0" w:right="18" w:firstLine="0"/>
                      <w:jc w:val="right"/>
                      <w:rPr>
                        <w:rFonts w:ascii="Calibri" w:hAnsi="Calibri"/>
                        <w:sz w:val="14"/>
                      </w:rPr>
                    </w:pPr>
                    <w:r>
                      <w:rPr>
                        <w:rFonts w:ascii="Calibri" w:hAnsi="Calibri"/>
                        <w:sz w:val="18"/>
                      </w:rPr>
                      <w:t>65‐69</w:t>
                    </w:r>
                    <w:r>
                      <w:rPr>
                        <w:rFonts w:ascii="Calibri" w:hAnsi="Calibri"/>
                        <w:spacing w:val="5"/>
                        <w:sz w:val="18"/>
                      </w:rPr>
                      <w:t> </w:t>
                    </w:r>
                    <w:r>
                      <w:rPr>
                        <w:rFonts w:ascii="Calibri" w:hAnsi="Calibri"/>
                        <w:sz w:val="14"/>
                      </w:rPr>
                      <w:t>YEARS</w:t>
                    </w:r>
                  </w:p>
                  <w:p>
                    <w:pPr>
                      <w:spacing w:line="240" w:lineRule="auto" w:before="0"/>
                      <w:rPr>
                        <w:rFonts w:ascii="Calibri"/>
                        <w:sz w:val="18"/>
                      </w:rPr>
                    </w:pPr>
                  </w:p>
                  <w:p>
                    <w:pPr>
                      <w:spacing w:line="240" w:lineRule="auto" w:before="10"/>
                      <w:rPr>
                        <w:rFonts w:ascii="Calibri"/>
                        <w:sz w:val="13"/>
                      </w:rPr>
                    </w:pPr>
                  </w:p>
                  <w:p>
                    <w:pPr>
                      <w:spacing w:line="216" w:lineRule="exact" w:before="0"/>
                      <w:ind w:left="0" w:right="18" w:firstLine="0"/>
                      <w:jc w:val="right"/>
                      <w:rPr>
                        <w:rFonts w:ascii="Calibri" w:hAnsi="Calibri"/>
                        <w:sz w:val="14"/>
                      </w:rPr>
                    </w:pPr>
                    <w:r>
                      <w:rPr>
                        <w:rFonts w:ascii="Calibri" w:hAnsi="Calibri"/>
                        <w:sz w:val="18"/>
                      </w:rPr>
                      <w:t>70‐74</w:t>
                    </w:r>
                    <w:r>
                      <w:rPr>
                        <w:rFonts w:ascii="Calibri" w:hAnsi="Calibri"/>
                        <w:spacing w:val="5"/>
                        <w:sz w:val="18"/>
                      </w:rPr>
                      <w:t> </w:t>
                    </w:r>
                    <w:r>
                      <w:rPr>
                        <w:rFonts w:ascii="Calibri" w:hAnsi="Calibri"/>
                        <w:sz w:val="14"/>
                      </w:rPr>
                      <w:t>YEARS</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r>
        <w:rPr/>
        <w:pict>
          <v:shape style="position:absolute;margin-left:223.200302pt;margin-top:249.537704pt;width:27.3pt;height:10.9pt;mso-position-horizontal-relative:page;mso-position-vertical-relative:page;z-index:251955200" type="#_x0000_t202" filled="false" stroked="false">
            <v:textbox inset="0,0,0,0">
              <w:txbxContent>
                <w:p>
                  <w:pPr>
                    <w:spacing w:before="0"/>
                    <w:ind w:left="0" w:right="0" w:firstLine="0"/>
                    <w:jc w:val="left"/>
                    <w:rPr>
                      <w:sz w:val="18"/>
                    </w:rPr>
                  </w:pPr>
                  <w:r>
                    <w:rPr>
                      <w:sz w:val="18"/>
                    </w:rPr>
                    <w:t>3.72%</w:t>
                  </w:r>
                </w:p>
              </w:txbxContent>
            </v:textbox>
            <w10:wrap type="none"/>
          </v:shape>
        </w:pict>
      </w:r>
      <w:r>
        <w:rPr/>
        <w:pict>
          <v:shape style="position:absolute;margin-left:113.220001pt;margin-top:242.610001pt;width:52pt;height:9pt;mso-position-horizontal-relative:page;mso-position-vertical-relative:page;z-index:251956224" type="#_x0000_t202" filled="false" stroked="false">
            <v:textbox inset="0,0,0,0">
              <w:txbxContent>
                <w:p>
                  <w:pPr>
                    <w:spacing w:line="180" w:lineRule="exact" w:before="0"/>
                    <w:ind w:left="0" w:right="0" w:firstLine="0"/>
                    <w:jc w:val="left"/>
                    <w:rPr>
                      <w:rFonts w:ascii="Calibri"/>
                      <w:sz w:val="14"/>
                    </w:rPr>
                  </w:pPr>
                  <w:r>
                    <w:rPr>
                      <w:rFonts w:ascii="Calibri"/>
                      <w:sz w:val="18"/>
                    </w:rPr>
                    <w:t>10 </w:t>
                  </w:r>
                  <w:r>
                    <w:rPr>
                      <w:rFonts w:ascii="Calibri"/>
                      <w:sz w:val="14"/>
                    </w:rPr>
                    <w:t>TO </w:t>
                  </w:r>
                  <w:r>
                    <w:rPr>
                      <w:rFonts w:ascii="Calibri"/>
                      <w:sz w:val="18"/>
                    </w:rPr>
                    <w:t>14 </w:t>
                  </w:r>
                  <w:r>
                    <w:rPr>
                      <w:rFonts w:ascii="Calibri"/>
                      <w:sz w:val="14"/>
                    </w:rPr>
                    <w:t>YEARS</w:t>
                  </w:r>
                </w:p>
              </w:txbxContent>
            </v:textbox>
            <w10:wrap type="none"/>
          </v:shape>
        </w:pict>
      </w: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22:</w:t>
      </w:r>
    </w:p>
    <w:p>
      <w:pPr>
        <w:spacing w:before="0"/>
        <w:ind w:left="1822" w:right="1284" w:firstLine="0"/>
        <w:jc w:val="center"/>
        <w:rPr>
          <w:sz w:val="19"/>
        </w:rPr>
      </w:pPr>
      <w:r>
        <w:rPr>
          <w:sz w:val="24"/>
        </w:rPr>
        <w:t>A</w:t>
      </w:r>
      <w:r>
        <w:rPr>
          <w:sz w:val="19"/>
        </w:rPr>
        <w:t>GE </w:t>
      </w:r>
      <w:r>
        <w:rPr>
          <w:sz w:val="24"/>
        </w:rPr>
        <w:t>D</w:t>
      </w:r>
      <w:r>
        <w:rPr>
          <w:sz w:val="19"/>
        </w:rPr>
        <w:t>ISTRIBUTION OF THE </w:t>
      </w:r>
      <w:r>
        <w:rPr>
          <w:sz w:val="24"/>
        </w:rPr>
        <w:t>H</w:t>
      </w:r>
      <w:r>
        <w:rPr>
          <w:sz w:val="19"/>
        </w:rPr>
        <w:t>ISPANIC </w:t>
      </w:r>
      <w:r>
        <w:rPr>
          <w:sz w:val="24"/>
        </w:rPr>
        <w:t>P</w:t>
      </w:r>
      <w:r>
        <w:rPr>
          <w:sz w:val="19"/>
        </w:rPr>
        <w:t>OPULATION IN THE </w:t>
      </w:r>
      <w:r>
        <w:rPr>
          <w:sz w:val="24"/>
        </w:rPr>
        <w:t>SEARP&amp;DC H</w:t>
      </w:r>
      <w:r>
        <w:rPr>
          <w:sz w:val="19"/>
        </w:rPr>
        <w:t>EAD </w:t>
      </w:r>
      <w:r>
        <w:rPr>
          <w:sz w:val="24"/>
        </w:rPr>
        <w:t>S</w:t>
      </w:r>
      <w:r>
        <w:rPr>
          <w:sz w:val="19"/>
        </w:rPr>
        <w:t>TART </w:t>
      </w:r>
      <w:r>
        <w:rPr>
          <w:sz w:val="24"/>
        </w:rPr>
        <w:t>A</w:t>
      </w:r>
      <w:r>
        <w:rPr>
          <w:sz w:val="19"/>
        </w:rPr>
        <w:t>REA </w:t>
      </w:r>
      <w:r>
        <w:rPr>
          <w:sz w:val="24"/>
        </w:rPr>
        <w:t>C</w:t>
      </w:r>
      <w:r>
        <w:rPr>
          <w:sz w:val="19"/>
        </w:rPr>
        <w:t>OMPARED TO THE </w:t>
      </w:r>
      <w:r>
        <w:rPr>
          <w:sz w:val="24"/>
        </w:rPr>
        <w:t>H</w:t>
      </w:r>
      <w:r>
        <w:rPr>
          <w:sz w:val="19"/>
        </w:rPr>
        <w:t>ISPANIC </w:t>
      </w:r>
      <w:r>
        <w:rPr>
          <w:sz w:val="24"/>
        </w:rPr>
        <w:t>P</w:t>
      </w:r>
      <w:r>
        <w:rPr>
          <w:sz w:val="19"/>
        </w:rPr>
        <w:t>OPULATION </w:t>
      </w:r>
      <w:r>
        <w:rPr>
          <w:sz w:val="24"/>
        </w:rPr>
        <w:t>D</w:t>
      </w:r>
      <w:r>
        <w:rPr>
          <w:sz w:val="19"/>
        </w:rPr>
        <w:t>ISTRIBUTION IN </w:t>
      </w:r>
      <w:r>
        <w:rPr>
          <w:sz w:val="24"/>
        </w:rPr>
        <w:t>A</w:t>
      </w:r>
      <w:r>
        <w:rPr>
          <w:sz w:val="19"/>
        </w:rPr>
        <w:t>LABAMA</w:t>
      </w:r>
    </w:p>
    <w:p>
      <w:pPr>
        <w:spacing w:before="0"/>
        <w:ind w:left="640" w:right="104" w:firstLine="0"/>
        <w:jc w:val="center"/>
        <w:rPr>
          <w:sz w:val="16"/>
        </w:rPr>
      </w:pPr>
      <w:r>
        <w:rPr/>
        <w:pict>
          <v:group style="position:absolute;margin-left:92.324997pt;margin-top:24.368923pt;width:442.6pt;height:553.050pt;mso-position-horizontal-relative:page;mso-position-vertical-relative:paragraph;z-index:-325061632" coordorigin="1846,487" coordsize="8852,11061">
            <v:shape style="position:absolute;left:4342;top:907;width:2675;height:704" coordorigin="4343,908" coordsize="2675,704" path="m4343,908l4343,923m5234,908l5234,923m6126,908l6126,923m6126,1251l6126,1611m7018,908l7018,923m7018,1251l7018,1611e" filled="false" stroked="true" strokeweight=".75pt" strokecolor="#d8d8d8">
              <v:path arrowok="t"/>
              <v:stroke dashstyle="solid"/>
            </v:shape>
            <v:rect style="position:absolute;left:3452;top:923;width:3822;height:328" filled="true" fillcolor="#ec7c30" stroked="false">
              <v:fill type="solid"/>
            </v:rect>
            <v:shape style="position:absolute;left:4342;top:1578;width:2675;height:1737" coordorigin="4343,1578" coordsize="2675,1737" path="m4343,1578l4343,1611m5234,1578l5234,1611m7018,1938l7018,3315e" filled="false" stroked="true" strokeweight=".75pt" strokecolor="#d8d8d8">
              <v:path arrowok="t"/>
              <v:stroke dashstyle="solid"/>
            </v:shape>
            <v:rect style="position:absolute;left:3452;top:1610;width:3708;height:328" filled="true" fillcolor="#ec7c30" stroked="false">
              <v:fill type="solid"/>
            </v:rect>
            <v:shape style="position:absolute;left:4342;top:2266;width:1784;height:1049" coordorigin="4343,2266" coordsize="1784,1049" path="m4343,2266l4343,2300m5234,2266l5234,2300m5234,2627l5234,2987m6126,2266l6126,2300m6126,2627l6126,3315e" filled="false" stroked="true" strokeweight=".75pt" strokecolor="#d8d8d8">
              <v:path arrowok="t"/>
              <v:stroke dashstyle="solid"/>
            </v:shape>
            <v:rect style="position:absolute;left:3452;top:2299;width:3179;height:328" filled="true" fillcolor="#ec7c30" stroked="false">
              <v:fill type="solid"/>
            </v:rect>
            <v:line style="position:absolute" from="4343,2955" to="4343,2987" stroked="true" strokeweight=".75pt" strokecolor="#d8d8d8">
              <v:stroke dashstyle="solid"/>
            </v:line>
            <v:rect style="position:absolute;left:3452;top:2987;width:2493;height:328" filled="true" fillcolor="#ec7c30" stroked="false">
              <v:fill type="solid"/>
            </v:rect>
            <v:shape style="position:absolute;left:3452;top:1250;width:3358;height:1704" coordorigin="3452,1251" coordsize="3358,1704" path="m5108,2627l3452,2627,3452,2955,5108,2955,5108,2627m5848,1251l3452,1251,3452,1578,5848,1578,5848,1251m6810,1938l3452,1938,3452,2266,6810,2266,6810,1938e" filled="true" fillcolor="#ffbf00" stroked="false">
              <v:path arrowok="t"/>
              <v:fill type="solid"/>
            </v:shape>
            <v:shape style="position:absolute;left:4342;top:3642;width:892;height:722" coordorigin="4343,3642" coordsize="892,722" path="m4343,3642l4343,3675m5234,3642l5234,3675m5234,4002l5234,4364e" filled="false" stroked="true" strokeweight=".75pt" strokecolor="#d8d8d8">
              <v:path arrowok="t"/>
              <v:stroke dashstyle="solid"/>
            </v:shape>
            <v:rect style="position:absolute;left:3452;top:3674;width:2256;height:328" filled="true" fillcolor="#ec7c30" stroked="false">
              <v:fill type="solid"/>
            </v:rect>
            <v:line style="position:absolute" from="4343,4330" to="4343,4364" stroked="true" strokeweight=".75pt" strokecolor="#d8d8d8">
              <v:stroke dashstyle="solid"/>
            </v:line>
            <v:rect style="position:absolute;left:3452;top:4363;width:2157;height:328" filled="true" fillcolor="#ec7c30" stroked="false">
              <v:fill type="solid"/>
            </v:rect>
            <v:shape style="position:absolute;left:6126;top:3642;width:892;height:6898" coordorigin="6126,3642" coordsize="892,6898" path="m6126,3642l6126,10540m7018,3642l7018,10540e" filled="false" stroked="true" strokeweight=".75pt" strokecolor="#d8d8d8">
              <v:path arrowok="t"/>
              <v:stroke dashstyle="solid"/>
            </v:shape>
            <v:shape style="position:absolute;left:3452;top:3314;width:3578;height:1016" coordorigin="3452,3315" coordsize="3578,1016" path="m4502,4002l3452,4002,3452,4330,4502,4330,4502,4002m7030,3315l3452,3315,3452,3642,7030,3642,7030,3315e" filled="true" fillcolor="#ffbf00" stroked="false">
              <v:path arrowok="t"/>
              <v:fill type="solid"/>
            </v:shape>
            <v:shape style="position:absolute;left:4342;top:5018;width:892;height:33" coordorigin="4343,5019" coordsize="892,33" path="m4343,5019l4343,5051m5234,5019l5234,5051e" filled="false" stroked="true" strokeweight=".75pt" strokecolor="#d8d8d8">
              <v:path arrowok="t"/>
              <v:stroke dashstyle="solid"/>
            </v:shape>
            <v:rect style="position:absolute;left:3452;top:5051;width:2094;height:328" filled="true" fillcolor="#ec7c30" stroked="false">
              <v:fill type="solid"/>
            </v:rect>
            <v:rect style="position:absolute;left:3452;top:4691;width:1865;height:328" filled="true" fillcolor="#ffbf00" stroked="false">
              <v:fill type="solid"/>
            </v:rect>
            <v:shape style="position:absolute;left:4342;top:5706;width:892;height:33" coordorigin="4343,5706" coordsize="892,33" path="m4343,5706l4343,5739m5234,5706l5234,5739e" filled="false" stroked="true" strokeweight=".75pt" strokecolor="#d8d8d8">
              <v:path arrowok="t"/>
              <v:stroke dashstyle="solid"/>
            </v:shape>
            <v:rect style="position:absolute;left:3452;top:5738;width:2583;height:329" filled="true" fillcolor="#ec7c30" stroked="false">
              <v:fill type="solid"/>
            </v:rect>
            <v:rect style="position:absolute;left:3452;top:5378;width:1836;height:328" filled="true" fillcolor="#ffbf00" stroked="false">
              <v:fill type="solid"/>
            </v:rect>
            <v:shape style="position:absolute;left:4342;top:6395;width:892;height:4145" coordorigin="4343,6395" coordsize="892,4145" path="m4343,6395l4343,6428m5234,6395l5234,6428m5234,6755l5234,10540e" filled="false" stroked="true" strokeweight=".75pt" strokecolor="#d8d8d8">
              <v:path arrowok="t"/>
              <v:stroke dashstyle="solid"/>
            </v:shape>
            <v:rect style="position:absolute;left:3452;top:6427;width:2324;height:328" filled="true" fillcolor="#ec7c30" stroked="false">
              <v:fill type="solid"/>
            </v:rect>
            <v:line style="position:absolute" from="4343,7083" to="4343,7115" stroked="true" strokeweight=".75pt" strokecolor="#d8d8d8">
              <v:stroke dashstyle="solid"/>
            </v:line>
            <v:shape style="position:absolute;left:3452;top:7115;width:1334;height:3081" coordorigin="3452,7115" coordsize="1334,3081" path="m3814,9868l3452,9868,3452,10196,3814,10196,3814,9868m3844,9179l3452,9179,3452,9507,3844,9507,3844,9179m3994,8492l3452,8492,3452,8819,3994,8819,3994,8492m4214,7804l3452,7804,3452,8132,4214,8132,4214,7804m4786,7115l3452,7115,3452,7443,4786,7443,4786,7115e" filled="true" fillcolor="#ec7c30" stroked="false">
              <v:path arrowok="t"/>
              <v:fill type="solid"/>
            </v:shape>
            <v:shape style="position:absolute;left:3452;top:6067;width:2201;height:1016" coordorigin="3452,6068" coordsize="2201,1016" path="m4802,6755l3452,6755,3452,7083,4802,7083,4802,6755m5653,6068l3452,6068,3452,6395,5653,6395,5653,6068e" filled="true" fillcolor="#ffbf00" stroked="false">
              <v:path arrowok="t"/>
              <v:fill type="solid"/>
            </v:shape>
            <v:line style="position:absolute" from="4343,7770" to="4343,10196" stroked="true" strokeweight=".75pt" strokecolor="#d8d8d8">
              <v:stroke dashstyle="solid"/>
            </v:line>
            <v:shape style="position:absolute;left:3452;top:7442;width:1134;height:2392" coordorigin="3452,7443" coordsize="1134,2392" path="m3672,8819l3452,8819,3452,9147,3672,9147,3672,8819m3955,8132l3452,8132,3452,8459,3955,8459,3955,8132m3970,9507l3452,9507,3452,9834,3970,9834,3970,9507m4586,7443l3452,7443,3452,7770,4586,7770,4586,7443e" filled="true" fillcolor="#ffbf00" stroked="false">
              <v:path arrowok="t"/>
              <v:fill type="solid"/>
            </v:shape>
            <v:line style="position:absolute" from="4343,10523" to="4343,10540" stroked="true" strokeweight=".75pt" strokecolor="#d8d8d8">
              <v:stroke dashstyle="solid"/>
            </v:line>
            <v:rect style="position:absolute;left:3452;top:10195;width:1152;height:328" filled="true" fillcolor="#ffbf00" stroked="false">
              <v:fill type="solid"/>
            </v:rect>
            <v:line style="position:absolute" from="3452,908" to="3452,10540" stroked="true" strokeweight=".75pt" strokecolor="#d8d8d8">
              <v:stroke dashstyle="solid"/>
            </v:line>
            <v:line style="position:absolute" from="7909,908" to="7909,10540" stroked="true" strokeweight=".75pt" strokecolor="#d8d8d8">
              <v:stroke dashstyle="solid"/>
            </v:line>
            <v:line style="position:absolute" from="8801,908" to="8801,10540" stroked="true" strokeweight=".75pt" strokecolor="#d8d8d8">
              <v:stroke dashstyle="solid"/>
            </v:line>
            <v:line style="position:absolute" from="9694,908" to="9694,10540" stroked="true" strokeweight=".75pt" strokecolor="#d8d8d8">
              <v:stroke dashstyle="solid"/>
            </v:line>
            <v:rect style="position:absolute;left:5551;top:11078;width:100;height:100" filled="true" fillcolor="#ec7c30" stroked="false">
              <v:fill type="solid"/>
            </v:rect>
            <v:rect style="position:absolute;left:6716;top:11078;width:100;height:100" filled="true" fillcolor="#ffbf00" stroked="false">
              <v:fill type="solid"/>
            </v:rect>
            <v:rect style="position:absolute;left:1854;top:494;width:8837;height:11046" filled="false" stroked="true" strokeweight=".75pt" strokecolor="#d8d8d8">
              <v:stroke dashstyle="solid"/>
            </v:rect>
            <w10:wrap type="none"/>
          </v:group>
        </w:pict>
      </w:r>
      <w:r>
        <w:rPr/>
        <w:pict>
          <v:shape style="position:absolute;margin-left:299.340302pt;margin-top:83.29953pt;width:53.75pt;height:45.35pt;mso-position-horizontal-relative:page;mso-position-vertical-relative:paragraph;z-index:251957248" type="#_x0000_t202" filled="false" stroked="false">
            <v:textbox inset="0,0,0,0">
              <w:txbxContent>
                <w:p>
                  <w:pPr>
                    <w:spacing w:before="0"/>
                    <w:ind w:left="529" w:right="0" w:firstLine="0"/>
                    <w:jc w:val="left"/>
                    <w:rPr>
                      <w:sz w:val="18"/>
                    </w:rPr>
                  </w:pPr>
                  <w:r>
                    <w:rPr>
                      <w:sz w:val="18"/>
                    </w:rPr>
                    <w:t>8.32%</w:t>
                  </w:r>
                </w:p>
                <w:p>
                  <w:pPr>
                    <w:spacing w:before="110"/>
                    <w:ind w:left="177" w:right="0" w:firstLine="0"/>
                    <w:jc w:val="left"/>
                    <w:rPr>
                      <w:sz w:val="18"/>
                    </w:rPr>
                  </w:pPr>
                  <w:r>
                    <w:rPr>
                      <w:sz w:val="18"/>
                    </w:rPr>
                    <w:t>7.53%</w:t>
                  </w:r>
                </w:p>
                <w:p>
                  <w:pPr>
                    <w:spacing w:before="144"/>
                    <w:ind w:left="0" w:right="0" w:firstLine="0"/>
                    <w:jc w:val="left"/>
                    <w:rPr>
                      <w:sz w:val="18"/>
                    </w:rPr>
                  </w:pPr>
                  <w:r>
                    <w:rPr>
                      <w:sz w:val="18"/>
                    </w:rPr>
                    <w:t>7.13%</w:t>
                  </w:r>
                </w:p>
              </w:txbxContent>
            </v:textbox>
            <w10:wrap type="none"/>
          </v:shape>
        </w:pict>
      </w:r>
      <w:r>
        <w:rPr/>
        <w:pict>
          <v:shape style="position:absolute;margin-left:122.339996pt;margin-top:92.753922pt;width:42.9pt;height:9pt;mso-position-horizontal-relative:page;mso-position-vertical-relative:paragraph;z-index:251958272" type="#_x0000_t202" filled="false" stroked="false">
            <v:textbox inset="0,0,0,0">
              <w:txbxContent>
                <w:p>
                  <w:pPr>
                    <w:spacing w:line="180" w:lineRule="exact" w:before="0"/>
                    <w:ind w:left="0" w:right="0" w:firstLine="0"/>
                    <w:jc w:val="left"/>
                    <w:rPr>
                      <w:rFonts w:ascii="Calibri"/>
                      <w:sz w:val="14"/>
                    </w:rPr>
                  </w:pPr>
                  <w:r>
                    <w:rPr>
                      <w:rFonts w:ascii="Calibri"/>
                      <w:sz w:val="18"/>
                    </w:rPr>
                    <w:t>5 </w:t>
                  </w:r>
                  <w:r>
                    <w:rPr>
                      <w:rFonts w:ascii="Calibri"/>
                      <w:sz w:val="14"/>
                    </w:rPr>
                    <w:t>TO </w:t>
                  </w:r>
                  <w:r>
                    <w:rPr>
                      <w:rFonts w:ascii="Calibri"/>
                      <w:sz w:val="18"/>
                    </w:rPr>
                    <w:t>9 </w:t>
                  </w:r>
                  <w:r>
                    <w:rPr>
                      <w:rFonts w:ascii="Calibri"/>
                      <w:sz w:val="14"/>
                    </w:rPr>
                    <w:t>YEARS</w:t>
                  </w:r>
                </w:p>
              </w:txbxContent>
            </v:textbox>
            <w10:wrap type="none"/>
          </v:shape>
        </w:pict>
      </w:r>
      <w:r>
        <w:rPr/>
        <w:pict>
          <v:shape style="position:absolute;margin-left:260.160614pt;margin-top:65.301331pt;width:27.3pt;height:10.9pt;mso-position-horizontal-relative:page;mso-position-vertical-relative:paragraph;z-index:251959296" type="#_x0000_t202" filled="false" stroked="false">
            <v:textbox inset="0,0,0,0">
              <w:txbxContent>
                <w:p>
                  <w:pPr>
                    <w:spacing w:before="0"/>
                    <w:ind w:left="0" w:right="0" w:firstLine="0"/>
                    <w:jc w:val="left"/>
                    <w:rPr>
                      <w:sz w:val="18"/>
                    </w:rPr>
                  </w:pPr>
                  <w:r>
                    <w:rPr>
                      <w:sz w:val="18"/>
                    </w:rPr>
                    <w:t>5.37%</w:t>
                  </w:r>
                </w:p>
              </w:txbxContent>
            </v:textbox>
            <w10:wrap type="none"/>
          </v:shape>
        </w:pict>
      </w:r>
      <w:r>
        <w:rPr>
          <w:sz w:val="16"/>
        </w:rPr>
        <w:t>S</w:t>
      </w:r>
      <w:r>
        <w:rPr>
          <w:sz w:val="13"/>
        </w:rPr>
        <w:t>EE </w:t>
      </w:r>
      <w:r>
        <w:rPr>
          <w:sz w:val="16"/>
        </w:rPr>
        <w:t>T</w:t>
      </w:r>
      <w:r>
        <w:rPr>
          <w:sz w:val="13"/>
        </w:rPr>
        <w:t>ABLE </w:t>
      </w:r>
      <w:r>
        <w:rPr>
          <w:sz w:val="16"/>
        </w:rPr>
        <w:t>42, </w:t>
      </w:r>
      <w:r>
        <w:rPr>
          <w:sz w:val="13"/>
        </w:rPr>
        <w:t>PAGE </w:t>
      </w:r>
      <w:r>
        <w:rPr>
          <w:sz w:val="16"/>
        </w:rPr>
        <w:t>218</w:t>
      </w:r>
    </w:p>
    <w:p>
      <w:pPr>
        <w:pStyle w:val="BodyText"/>
        <w:rPr>
          <w:sz w:val="20"/>
        </w:rPr>
      </w:pPr>
    </w:p>
    <w:p>
      <w:pPr>
        <w:pStyle w:val="BodyText"/>
        <w:rPr>
          <w:sz w:val="20"/>
        </w:rPr>
      </w:pPr>
    </w:p>
    <w:p>
      <w:pPr>
        <w:pStyle w:val="BodyText"/>
        <w:rPr>
          <w:sz w:val="23"/>
        </w:rPr>
      </w:pPr>
      <w:r>
        <w:rPr/>
        <w:pict>
          <v:shape style="position:absolute;margin-left:108.300003pt;margin-top:24.561083pt;width:56.95pt;height:9.050pt;mso-position-horizontal-relative:page;mso-position-vertical-relative:paragraph;z-index:-251381760;mso-wrap-distance-left:0;mso-wrap-distance-right:0" type="#_x0000_t202" filled="false" stroked="false">
            <v:textbox inset="0,0,0,0">
              <w:txbxContent>
                <w:p>
                  <w:pPr>
                    <w:spacing w:line="180" w:lineRule="exact" w:before="0"/>
                    <w:ind w:left="0" w:right="0" w:firstLine="0"/>
                    <w:jc w:val="left"/>
                    <w:rPr>
                      <w:rFonts w:ascii="Calibri"/>
                      <w:sz w:val="14"/>
                    </w:rPr>
                  </w:pPr>
                  <w:r>
                    <w:rPr>
                      <w:rFonts w:ascii="Calibri"/>
                      <w:sz w:val="18"/>
                    </w:rPr>
                    <w:t>B</w:t>
                  </w:r>
                  <w:r>
                    <w:rPr>
                      <w:rFonts w:ascii="Calibri"/>
                      <w:sz w:val="14"/>
                    </w:rPr>
                    <w:t>IRTH TO </w:t>
                  </w:r>
                  <w:r>
                    <w:rPr>
                      <w:rFonts w:ascii="Calibri"/>
                      <w:sz w:val="18"/>
                    </w:rPr>
                    <w:t>4 </w:t>
                  </w:r>
                  <w:r>
                    <w:rPr>
                      <w:rFonts w:ascii="Calibri"/>
                      <w:sz w:val="14"/>
                    </w:rPr>
                    <w:t>YEARS</w:t>
                  </w:r>
                </w:p>
              </w:txbxContent>
            </v:textbox>
            <w10:wrap type="topAndBottom"/>
          </v:shape>
        </w:pict>
      </w:r>
      <w:r>
        <w:rPr/>
        <w:pict>
          <v:shape style="position:absolute;margin-left:331.5pt;margin-top:15.106688pt;width:27.3pt;height:10.9pt;mso-position-horizontal-relative:page;mso-position-vertical-relative:paragraph;z-index:-251380736;mso-wrap-distance-left:0;mso-wrap-distance-right:0" type="#_x0000_t202" filled="false" stroked="false">
            <v:textbox inset="0,0,0,0">
              <w:txbxContent>
                <w:p>
                  <w:pPr>
                    <w:spacing w:before="0"/>
                    <w:ind w:left="0" w:right="0" w:firstLine="0"/>
                    <w:jc w:val="left"/>
                    <w:rPr>
                      <w:sz w:val="18"/>
                    </w:rPr>
                  </w:pPr>
                  <w:r>
                    <w:rPr>
                      <w:sz w:val="18"/>
                    </w:rPr>
                    <w:t>8.57%</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r>
        <w:rPr/>
        <w:pict>
          <v:shape style="position:absolute;margin-left:113.220001pt;margin-top:21.025425pt;width:52pt;height:9pt;mso-position-horizontal-relative:page;mso-position-vertical-relative:paragraph;z-index:-251379712;mso-wrap-distance-left:0;mso-wrap-distance-right:0" type="#_x0000_t202" filled="false" stroked="false">
            <v:textbox inset="0,0,0,0">
              <w:txbxContent>
                <w:p>
                  <w:pPr>
                    <w:spacing w:line="180" w:lineRule="exact" w:before="0"/>
                    <w:ind w:left="0" w:right="0" w:firstLine="0"/>
                    <w:jc w:val="left"/>
                    <w:rPr>
                      <w:rFonts w:ascii="Calibri"/>
                      <w:sz w:val="14"/>
                    </w:rPr>
                  </w:pPr>
                  <w:r>
                    <w:rPr>
                      <w:rFonts w:ascii="Calibri"/>
                      <w:sz w:val="18"/>
                    </w:rPr>
                    <w:t>15 </w:t>
                  </w:r>
                  <w:r>
                    <w:rPr>
                      <w:rFonts w:ascii="Calibri"/>
                      <w:sz w:val="14"/>
                    </w:rPr>
                    <w:t>TO </w:t>
                  </w:r>
                  <w:r>
                    <w:rPr>
                      <w:rFonts w:ascii="Calibri"/>
                      <w:sz w:val="18"/>
                    </w:rPr>
                    <w:t>17 </w:t>
                  </w:r>
                  <w:r>
                    <w:rPr>
                      <w:rFonts w:ascii="Calibri"/>
                      <w:sz w:val="14"/>
                    </w:rPr>
                    <w:t>YEARS</w:t>
                  </w:r>
                </w:p>
              </w:txbxContent>
            </v:textbox>
            <w10:wrap type="topAndBottom"/>
          </v:shape>
        </w:pict>
      </w:r>
      <w:r>
        <w:rPr/>
        <w:pict>
          <v:shape style="position:absolute;margin-left:264.960297pt;margin-top:11.57133pt;width:27.3pt;height:10.9pt;mso-position-horizontal-relative:page;mso-position-vertical-relative:paragraph;z-index:-251378688;mso-wrap-distance-left:0;mso-wrap-distance-right:0" type="#_x0000_t202" filled="false" stroked="false">
            <v:textbox inset="0,0,0,0">
              <w:txbxContent>
                <w:p>
                  <w:pPr>
                    <w:spacing w:before="0"/>
                    <w:ind w:left="0" w:right="0" w:firstLine="0"/>
                    <w:jc w:val="left"/>
                    <w:rPr>
                      <w:sz w:val="18"/>
                    </w:rPr>
                  </w:pPr>
                  <w:r>
                    <w:rPr>
                      <w:sz w:val="18"/>
                    </w:rPr>
                    <w:t>5.59%</w:t>
                  </w:r>
                </w:p>
              </w:txbxContent>
            </v:textbox>
            <w10:wrap type="topAndBottom"/>
          </v:shape>
        </w:pict>
      </w:r>
      <w:r>
        <w:rPr/>
        <w:pict>
          <v:shape style="position:absolute;margin-left:319.200592pt;margin-top:27.953131pt;width:27.3pt;height:10.9pt;mso-position-horizontal-relative:page;mso-position-vertical-relative:paragraph;z-index:-251377664;mso-wrap-distance-left:0;mso-wrap-distance-right:0" type="#_x0000_t202" filled="false" stroked="false">
            <v:textbox inset="0,0,0,0">
              <w:txbxContent>
                <w:p>
                  <w:pPr>
                    <w:spacing w:before="0"/>
                    <w:ind w:left="0" w:right="0" w:firstLine="0"/>
                    <w:jc w:val="left"/>
                    <w:rPr>
                      <w:sz w:val="18"/>
                    </w:rPr>
                  </w:pPr>
                  <w:r>
                    <w:rPr>
                      <w:sz w:val="18"/>
                    </w:rPr>
                    <w:t>8.02%</w:t>
                  </w:r>
                </w:p>
              </w:txbxContent>
            </v:textbox>
            <w10:wrap type="topAndBottom"/>
          </v:shape>
        </w:pict>
      </w:r>
      <w:r>
        <w:rPr/>
        <w:pict>
          <v:group style="position:absolute;margin-left:101.099998pt;margin-top:45.951332pt;width:195.65pt;height:336.95pt;mso-position-horizontal-relative:page;mso-position-vertical-relative:paragraph;z-index:-251373568;mso-wrap-distance-left:0;mso-wrap-distance-right:0" coordorigin="2022,919" coordsize="3913,6739">
            <v:shape style="position:absolute;left:2022;top:1246;width:3913;height:6411" type="#_x0000_t202" filled="false" stroked="false">
              <v:textbox inset="0,0,0,0">
                <w:txbxContent>
                  <w:p>
                    <w:pPr>
                      <w:spacing w:before="0"/>
                      <w:ind w:left="1836" w:right="0" w:firstLine="0"/>
                      <w:jc w:val="left"/>
                      <w:rPr>
                        <w:sz w:val="18"/>
                      </w:rPr>
                    </w:pPr>
                    <w:r>
                      <w:rPr>
                        <w:sz w:val="18"/>
                      </w:rPr>
                      <w:t>2.36%</w:t>
                    </w:r>
                  </w:p>
                  <w:p>
                    <w:pPr>
                      <w:spacing w:line="185" w:lineRule="exact" w:before="144"/>
                      <w:ind w:left="0" w:right="442" w:firstLine="0"/>
                      <w:jc w:val="right"/>
                      <w:rPr>
                        <w:sz w:val="18"/>
                      </w:rPr>
                    </w:pPr>
                    <w:r>
                      <w:rPr>
                        <w:sz w:val="18"/>
                      </w:rPr>
                      <w:t>4.84%</w:t>
                    </w:r>
                  </w:p>
                  <w:p>
                    <w:pPr>
                      <w:spacing w:line="165" w:lineRule="exact" w:before="0"/>
                      <w:ind w:left="0" w:right="2648" w:firstLine="0"/>
                      <w:jc w:val="right"/>
                      <w:rPr>
                        <w:rFonts w:ascii="Calibri"/>
                        <w:sz w:val="14"/>
                      </w:rPr>
                    </w:pPr>
                    <w:r>
                      <w:rPr>
                        <w:rFonts w:ascii="Calibri"/>
                        <w:sz w:val="18"/>
                      </w:rPr>
                      <w:t>20 </w:t>
                    </w:r>
                    <w:r>
                      <w:rPr>
                        <w:rFonts w:ascii="Calibri"/>
                        <w:sz w:val="14"/>
                      </w:rPr>
                      <w:t>TO </w:t>
                    </w:r>
                    <w:r>
                      <w:rPr>
                        <w:rFonts w:ascii="Calibri"/>
                        <w:sz w:val="18"/>
                      </w:rPr>
                      <w:t>24 </w:t>
                    </w:r>
                    <w:r>
                      <w:rPr>
                        <w:rFonts w:ascii="Calibri"/>
                        <w:sz w:val="14"/>
                      </w:rPr>
                      <w:t>YEARS</w:t>
                    </w:r>
                  </w:p>
                  <w:p>
                    <w:pPr>
                      <w:spacing w:line="195" w:lineRule="exact" w:before="0"/>
                      <w:ind w:left="2650" w:right="0" w:firstLine="0"/>
                      <w:jc w:val="left"/>
                      <w:rPr>
                        <w:sz w:val="18"/>
                      </w:rPr>
                    </w:pPr>
                    <w:r>
                      <w:rPr>
                        <w:sz w:val="18"/>
                      </w:rPr>
                      <w:t>4.18%</w:t>
                    </w:r>
                  </w:p>
                  <w:p>
                    <w:pPr>
                      <w:spacing w:line="185" w:lineRule="exact" w:before="142"/>
                      <w:ind w:left="0" w:right="505" w:firstLine="0"/>
                      <w:jc w:val="right"/>
                      <w:rPr>
                        <w:sz w:val="18"/>
                      </w:rPr>
                    </w:pPr>
                    <w:r>
                      <w:rPr>
                        <w:sz w:val="18"/>
                      </w:rPr>
                      <w:t>4.70%</w:t>
                    </w:r>
                  </w:p>
                  <w:p>
                    <w:pPr>
                      <w:spacing w:line="165" w:lineRule="exact" w:before="0"/>
                      <w:ind w:left="0" w:right="2648" w:firstLine="0"/>
                      <w:jc w:val="right"/>
                      <w:rPr>
                        <w:rFonts w:ascii="Calibri"/>
                        <w:sz w:val="14"/>
                      </w:rPr>
                    </w:pPr>
                    <w:r>
                      <w:rPr>
                        <w:rFonts w:ascii="Calibri"/>
                        <w:sz w:val="18"/>
                      </w:rPr>
                      <w:t>25 </w:t>
                    </w:r>
                    <w:r>
                      <w:rPr>
                        <w:rFonts w:ascii="Calibri"/>
                        <w:sz w:val="14"/>
                      </w:rPr>
                      <w:t>TO </w:t>
                    </w:r>
                    <w:r>
                      <w:rPr>
                        <w:rFonts w:ascii="Calibri"/>
                        <w:sz w:val="18"/>
                      </w:rPr>
                      <w:t>29 </w:t>
                    </w:r>
                    <w:r>
                      <w:rPr>
                        <w:rFonts w:ascii="Calibri"/>
                        <w:sz w:val="14"/>
                      </w:rPr>
                      <w:t>YEARS</w:t>
                    </w:r>
                  </w:p>
                  <w:p>
                    <w:pPr>
                      <w:spacing w:line="195" w:lineRule="exact" w:before="0"/>
                      <w:ind w:left="2620" w:right="0" w:firstLine="0"/>
                      <w:jc w:val="left"/>
                      <w:rPr>
                        <w:sz w:val="18"/>
                      </w:rPr>
                    </w:pPr>
                    <w:r>
                      <w:rPr>
                        <w:sz w:val="18"/>
                      </w:rPr>
                      <w:t>4.12%</w:t>
                    </w:r>
                  </w:p>
                  <w:p>
                    <w:pPr>
                      <w:spacing w:line="186" w:lineRule="exact" w:before="143"/>
                      <w:ind w:left="0" w:right="18" w:firstLine="0"/>
                      <w:jc w:val="right"/>
                      <w:rPr>
                        <w:sz w:val="18"/>
                      </w:rPr>
                    </w:pPr>
                    <w:r>
                      <w:rPr>
                        <w:sz w:val="18"/>
                      </w:rPr>
                      <w:t>5.79%</w:t>
                    </w:r>
                  </w:p>
                  <w:p>
                    <w:pPr>
                      <w:spacing w:line="166" w:lineRule="exact" w:before="0"/>
                      <w:ind w:left="0" w:right="2648" w:firstLine="0"/>
                      <w:jc w:val="right"/>
                      <w:rPr>
                        <w:rFonts w:ascii="Calibri"/>
                        <w:sz w:val="14"/>
                      </w:rPr>
                    </w:pPr>
                    <w:r>
                      <w:rPr>
                        <w:rFonts w:ascii="Calibri"/>
                        <w:sz w:val="18"/>
                      </w:rPr>
                      <w:t>30 </w:t>
                    </w:r>
                    <w:r>
                      <w:rPr>
                        <w:rFonts w:ascii="Calibri"/>
                        <w:sz w:val="14"/>
                      </w:rPr>
                      <w:t>TO </w:t>
                    </w:r>
                    <w:r>
                      <w:rPr>
                        <w:rFonts w:ascii="Calibri"/>
                        <w:sz w:val="18"/>
                      </w:rPr>
                      <w:t>34 </w:t>
                    </w:r>
                    <w:r>
                      <w:rPr>
                        <w:rFonts w:ascii="Calibri"/>
                        <w:sz w:val="14"/>
                      </w:rPr>
                      <w:t>YEARS</w:t>
                    </w:r>
                  </w:p>
                  <w:p>
                    <w:pPr>
                      <w:spacing w:line="195" w:lineRule="exact" w:before="0"/>
                      <w:ind w:left="0" w:right="398" w:firstLine="0"/>
                      <w:jc w:val="right"/>
                      <w:rPr>
                        <w:sz w:val="18"/>
                      </w:rPr>
                    </w:pPr>
                    <w:r>
                      <w:rPr>
                        <w:sz w:val="18"/>
                      </w:rPr>
                      <w:t>4.94%</w:t>
                    </w:r>
                  </w:p>
                  <w:p>
                    <w:pPr>
                      <w:spacing w:line="185" w:lineRule="exact" w:before="143"/>
                      <w:ind w:left="0" w:right="277" w:firstLine="0"/>
                      <w:jc w:val="right"/>
                      <w:rPr>
                        <w:sz w:val="18"/>
                      </w:rPr>
                    </w:pPr>
                    <w:r>
                      <w:rPr>
                        <w:sz w:val="18"/>
                      </w:rPr>
                      <w:t>5.21%</w:t>
                    </w:r>
                  </w:p>
                  <w:p>
                    <w:pPr>
                      <w:spacing w:line="165" w:lineRule="exact" w:before="0"/>
                      <w:ind w:left="0" w:right="2648" w:firstLine="0"/>
                      <w:jc w:val="right"/>
                      <w:rPr>
                        <w:rFonts w:ascii="Calibri"/>
                        <w:sz w:val="14"/>
                      </w:rPr>
                    </w:pPr>
                    <w:r>
                      <w:rPr>
                        <w:rFonts w:ascii="Calibri"/>
                        <w:sz w:val="18"/>
                      </w:rPr>
                      <w:t>35 </w:t>
                    </w:r>
                    <w:r>
                      <w:rPr>
                        <w:rFonts w:ascii="Calibri"/>
                        <w:sz w:val="14"/>
                      </w:rPr>
                      <w:t>TO </w:t>
                    </w:r>
                    <w:r>
                      <w:rPr>
                        <w:rFonts w:ascii="Calibri"/>
                        <w:sz w:val="18"/>
                      </w:rPr>
                      <w:t>44 </w:t>
                    </w:r>
                    <w:r>
                      <w:rPr>
                        <w:rFonts w:ascii="Calibri"/>
                        <w:sz w:val="14"/>
                      </w:rPr>
                      <w:t>YEARS</w:t>
                    </w:r>
                  </w:p>
                  <w:p>
                    <w:pPr>
                      <w:spacing w:line="195" w:lineRule="exact" w:before="0"/>
                      <w:ind w:left="2136" w:right="0" w:firstLine="0"/>
                      <w:jc w:val="left"/>
                      <w:rPr>
                        <w:sz w:val="18"/>
                      </w:rPr>
                    </w:pPr>
                    <w:r>
                      <w:rPr>
                        <w:sz w:val="18"/>
                      </w:rPr>
                      <w:t>3.03%</w:t>
                    </w:r>
                  </w:p>
                  <w:p>
                    <w:pPr>
                      <w:spacing w:line="185" w:lineRule="exact" w:before="142"/>
                      <w:ind w:left="2119" w:right="0" w:firstLine="0"/>
                      <w:jc w:val="left"/>
                      <w:rPr>
                        <w:sz w:val="18"/>
                      </w:rPr>
                    </w:pPr>
                    <w:r>
                      <w:rPr>
                        <w:sz w:val="18"/>
                      </w:rPr>
                      <w:t>2.99%</w:t>
                    </w:r>
                  </w:p>
                  <w:p>
                    <w:pPr>
                      <w:spacing w:line="165" w:lineRule="exact" w:before="0"/>
                      <w:ind w:left="0" w:right="2648" w:firstLine="0"/>
                      <w:jc w:val="right"/>
                      <w:rPr>
                        <w:rFonts w:ascii="Calibri"/>
                        <w:sz w:val="14"/>
                      </w:rPr>
                    </w:pPr>
                    <w:r>
                      <w:rPr>
                        <w:rFonts w:ascii="Calibri"/>
                        <w:sz w:val="18"/>
                      </w:rPr>
                      <w:t>45 </w:t>
                    </w:r>
                    <w:r>
                      <w:rPr>
                        <w:rFonts w:ascii="Calibri"/>
                        <w:sz w:val="14"/>
                      </w:rPr>
                      <w:t>TO </w:t>
                    </w:r>
                    <w:r>
                      <w:rPr>
                        <w:rFonts w:ascii="Calibri"/>
                        <w:sz w:val="18"/>
                      </w:rPr>
                      <w:t>54 </w:t>
                    </w:r>
                    <w:r>
                      <w:rPr>
                        <w:rFonts w:ascii="Calibri"/>
                        <w:sz w:val="14"/>
                      </w:rPr>
                      <w:t>YEARS</w:t>
                    </w:r>
                  </w:p>
                  <w:p>
                    <w:pPr>
                      <w:spacing w:line="195" w:lineRule="exact" w:before="0"/>
                      <w:ind w:left="1918" w:right="0" w:firstLine="0"/>
                      <w:jc w:val="left"/>
                      <w:rPr>
                        <w:sz w:val="18"/>
                      </w:rPr>
                    </w:pPr>
                    <w:r>
                      <w:rPr>
                        <w:sz w:val="18"/>
                      </w:rPr>
                      <w:t>2.54%</w:t>
                    </w:r>
                  </w:p>
                  <w:p>
                    <w:pPr>
                      <w:spacing w:line="185" w:lineRule="exact" w:before="144"/>
                      <w:ind w:left="1531" w:right="1815" w:firstLine="0"/>
                      <w:jc w:val="center"/>
                      <w:rPr>
                        <w:sz w:val="18"/>
                      </w:rPr>
                    </w:pPr>
                    <w:r>
                      <w:rPr>
                        <w:sz w:val="18"/>
                      </w:rPr>
                      <w:t>1.71%</w:t>
                    </w:r>
                  </w:p>
                  <w:p>
                    <w:pPr>
                      <w:spacing w:line="165" w:lineRule="exact" w:before="0"/>
                      <w:ind w:left="0" w:right="2648" w:firstLine="0"/>
                      <w:jc w:val="right"/>
                      <w:rPr>
                        <w:rFonts w:ascii="Calibri"/>
                        <w:sz w:val="14"/>
                      </w:rPr>
                    </w:pPr>
                    <w:r>
                      <w:rPr>
                        <w:rFonts w:ascii="Calibri"/>
                        <w:sz w:val="18"/>
                      </w:rPr>
                      <w:t>55 </w:t>
                    </w:r>
                    <w:r>
                      <w:rPr>
                        <w:rFonts w:ascii="Calibri"/>
                        <w:sz w:val="14"/>
                      </w:rPr>
                      <w:t>TO </w:t>
                    </w:r>
                    <w:r>
                      <w:rPr>
                        <w:rFonts w:ascii="Calibri"/>
                        <w:sz w:val="18"/>
                      </w:rPr>
                      <w:t>64 </w:t>
                    </w:r>
                    <w:r>
                      <w:rPr>
                        <w:rFonts w:ascii="Calibri"/>
                        <w:sz w:val="14"/>
                      </w:rPr>
                      <w:t>YEARS</w:t>
                    </w:r>
                  </w:p>
                  <w:p>
                    <w:pPr>
                      <w:spacing w:line="195" w:lineRule="exact" w:before="0"/>
                      <w:ind w:left="1531" w:right="1815" w:firstLine="0"/>
                      <w:jc w:val="center"/>
                      <w:rPr>
                        <w:sz w:val="18"/>
                      </w:rPr>
                    </w:pPr>
                    <w:r>
                      <w:rPr>
                        <w:sz w:val="18"/>
                      </w:rPr>
                      <w:t>1.13%</w:t>
                    </w:r>
                  </w:p>
                  <w:p>
                    <w:pPr>
                      <w:spacing w:line="185" w:lineRule="exact" w:before="143"/>
                      <w:ind w:left="1531" w:right="1815" w:firstLine="0"/>
                      <w:jc w:val="center"/>
                      <w:rPr>
                        <w:sz w:val="18"/>
                      </w:rPr>
                    </w:pPr>
                    <w:r>
                      <w:rPr>
                        <w:sz w:val="18"/>
                      </w:rPr>
                      <w:t>1.22%</w:t>
                    </w:r>
                  </w:p>
                  <w:p>
                    <w:pPr>
                      <w:spacing w:line="165" w:lineRule="exact" w:before="0"/>
                      <w:ind w:left="0" w:right="2648" w:firstLine="0"/>
                      <w:jc w:val="right"/>
                      <w:rPr>
                        <w:rFonts w:ascii="Calibri"/>
                        <w:sz w:val="14"/>
                      </w:rPr>
                    </w:pPr>
                    <w:r>
                      <w:rPr>
                        <w:rFonts w:ascii="Calibri"/>
                        <w:sz w:val="18"/>
                      </w:rPr>
                      <w:t>65 </w:t>
                    </w:r>
                    <w:r>
                      <w:rPr>
                        <w:rFonts w:ascii="Calibri"/>
                        <w:sz w:val="14"/>
                      </w:rPr>
                      <w:t>TO </w:t>
                    </w:r>
                    <w:r>
                      <w:rPr>
                        <w:rFonts w:ascii="Calibri"/>
                        <w:sz w:val="18"/>
                      </w:rPr>
                      <w:t>74 </w:t>
                    </w:r>
                    <w:r>
                      <w:rPr>
                        <w:rFonts w:ascii="Calibri"/>
                        <w:sz w:val="14"/>
                      </w:rPr>
                      <w:t>YEARS</w:t>
                    </w:r>
                  </w:p>
                  <w:p>
                    <w:pPr>
                      <w:spacing w:line="195" w:lineRule="exact" w:before="0"/>
                      <w:ind w:left="1531" w:right="1815" w:firstLine="0"/>
                      <w:jc w:val="center"/>
                      <w:rPr>
                        <w:sz w:val="18"/>
                      </w:rPr>
                    </w:pPr>
                    <w:r>
                      <w:rPr>
                        <w:sz w:val="18"/>
                      </w:rPr>
                      <w:t>0.49%</w:t>
                    </w:r>
                  </w:p>
                  <w:p>
                    <w:pPr>
                      <w:spacing w:line="186" w:lineRule="exact" w:before="143"/>
                      <w:ind w:left="1531" w:right="1815" w:firstLine="0"/>
                      <w:jc w:val="center"/>
                      <w:rPr>
                        <w:sz w:val="18"/>
                      </w:rPr>
                    </w:pPr>
                    <w:r>
                      <w:rPr>
                        <w:sz w:val="18"/>
                      </w:rPr>
                      <w:t>0.88%</w:t>
                    </w:r>
                  </w:p>
                  <w:p>
                    <w:pPr>
                      <w:spacing w:line="165" w:lineRule="exact" w:before="0"/>
                      <w:ind w:left="0" w:right="2648" w:firstLine="0"/>
                      <w:jc w:val="right"/>
                      <w:rPr>
                        <w:rFonts w:ascii="Calibri"/>
                        <w:sz w:val="14"/>
                      </w:rPr>
                    </w:pPr>
                    <w:r>
                      <w:rPr>
                        <w:rFonts w:ascii="Calibri"/>
                        <w:sz w:val="18"/>
                      </w:rPr>
                      <w:t>75 </w:t>
                    </w:r>
                    <w:r>
                      <w:rPr>
                        <w:rFonts w:ascii="Calibri"/>
                        <w:sz w:val="14"/>
                      </w:rPr>
                      <w:t>TO </w:t>
                    </w:r>
                    <w:r>
                      <w:rPr>
                        <w:rFonts w:ascii="Calibri"/>
                        <w:sz w:val="18"/>
                      </w:rPr>
                      <w:t>84 </w:t>
                    </w:r>
                    <w:r>
                      <w:rPr>
                        <w:rFonts w:ascii="Calibri"/>
                        <w:sz w:val="14"/>
                      </w:rPr>
                      <w:t>YEARS</w:t>
                    </w:r>
                  </w:p>
                  <w:p>
                    <w:pPr>
                      <w:spacing w:line="194" w:lineRule="exact" w:before="0"/>
                      <w:ind w:left="1531" w:right="1815" w:firstLine="0"/>
                      <w:jc w:val="center"/>
                      <w:rPr>
                        <w:sz w:val="18"/>
                      </w:rPr>
                    </w:pPr>
                    <w:r>
                      <w:rPr>
                        <w:sz w:val="18"/>
                      </w:rPr>
                      <w:t>1.16%</w:t>
                    </w:r>
                  </w:p>
                  <w:p>
                    <w:pPr>
                      <w:spacing w:line="185" w:lineRule="exact" w:before="144"/>
                      <w:ind w:left="1531" w:right="1815" w:firstLine="0"/>
                      <w:jc w:val="center"/>
                      <w:rPr>
                        <w:sz w:val="18"/>
                      </w:rPr>
                    </w:pPr>
                    <w:r>
                      <w:rPr>
                        <w:sz w:val="18"/>
                      </w:rPr>
                      <w:t>0.81%</w:t>
                    </w:r>
                  </w:p>
                  <w:p>
                    <w:pPr>
                      <w:spacing w:line="165" w:lineRule="exact" w:before="0"/>
                      <w:ind w:left="0" w:right="2647" w:firstLine="0"/>
                      <w:jc w:val="right"/>
                      <w:rPr>
                        <w:rFonts w:ascii="Calibri"/>
                        <w:sz w:val="14"/>
                      </w:rPr>
                    </w:pPr>
                    <w:r>
                      <w:rPr>
                        <w:rFonts w:ascii="Calibri"/>
                        <w:sz w:val="18"/>
                      </w:rPr>
                      <w:t>85 </w:t>
                    </w:r>
                    <w:r>
                      <w:rPr>
                        <w:rFonts w:ascii="Calibri"/>
                        <w:sz w:val="14"/>
                      </w:rPr>
                      <w:t>YEARS AND OVER</w:t>
                    </w:r>
                  </w:p>
                  <w:p>
                    <w:pPr>
                      <w:spacing w:line="195" w:lineRule="exact" w:before="0"/>
                      <w:ind w:left="1937" w:right="0" w:firstLine="0"/>
                      <w:jc w:val="left"/>
                      <w:rPr>
                        <w:sz w:val="18"/>
                      </w:rPr>
                    </w:pPr>
                    <w:r>
                      <w:rPr>
                        <w:sz w:val="18"/>
                      </w:rPr>
                      <w:t>2.59%</w:t>
                    </w:r>
                  </w:p>
                </w:txbxContent>
              </v:textbox>
              <w10:wrap type="none"/>
            </v:shape>
            <v:shape style="position:absolute;left:2166;top:1109;width:1139;height:180" type="#_x0000_t202" filled="false" stroked="false">
              <v:textbox inset="0,0,0,0">
                <w:txbxContent>
                  <w:p>
                    <w:pPr>
                      <w:spacing w:line="180" w:lineRule="exact" w:before="0"/>
                      <w:ind w:left="0" w:right="0" w:firstLine="0"/>
                      <w:jc w:val="left"/>
                      <w:rPr>
                        <w:rFonts w:ascii="Calibri"/>
                        <w:sz w:val="14"/>
                      </w:rPr>
                    </w:pPr>
                    <w:r>
                      <w:rPr>
                        <w:rFonts w:ascii="Calibri"/>
                        <w:sz w:val="18"/>
                      </w:rPr>
                      <w:t>18 </w:t>
                    </w:r>
                    <w:r>
                      <w:rPr>
                        <w:rFonts w:ascii="Calibri"/>
                        <w:sz w:val="14"/>
                      </w:rPr>
                      <w:t>AND </w:t>
                    </w:r>
                    <w:r>
                      <w:rPr>
                        <w:rFonts w:ascii="Calibri"/>
                        <w:sz w:val="18"/>
                      </w:rPr>
                      <w:t>19 </w:t>
                    </w:r>
                    <w:r>
                      <w:rPr>
                        <w:rFonts w:ascii="Calibri"/>
                        <w:sz w:val="14"/>
                      </w:rPr>
                      <w:t>YEARS</w:t>
                    </w:r>
                  </w:p>
                </w:txbxContent>
              </v:textbox>
              <w10:wrap type="none"/>
            </v:shape>
            <v:shape style="position:absolute;left:5062;top:919;width:546;height:218" type="#_x0000_t202" filled="false" stroked="false">
              <v:textbox inset="0,0,0,0">
                <w:txbxContent>
                  <w:p>
                    <w:pPr>
                      <w:spacing w:before="0"/>
                      <w:ind w:left="0" w:right="0" w:firstLine="0"/>
                      <w:jc w:val="left"/>
                      <w:rPr>
                        <w:sz w:val="18"/>
                      </w:rPr>
                    </w:pPr>
                    <w:r>
                      <w:rPr>
                        <w:sz w:val="18"/>
                      </w:rPr>
                      <w:t>5.06%</w:t>
                    </w:r>
                  </w:p>
                </w:txbxContent>
              </v:textbox>
              <w10:wrap type="none"/>
            </v:shape>
            <w10:wrap type="topAndBottom"/>
          </v:group>
        </w:pict>
      </w:r>
      <w:r>
        <w:rPr/>
        <w:pict>
          <v:shape style="position:absolute;margin-left:167.099701pt;margin-top:393.988434pt;width:12pt;height:9pt;mso-position-horizontal-relative:page;mso-position-vertical-relative:paragraph;z-index:-251372544;mso-wrap-distance-left:0;mso-wrap-distance-right:0" type="#_x0000_t202" filled="false" stroked="false">
            <v:textbox inset="0,0,0,0">
              <w:txbxContent>
                <w:p>
                  <w:pPr>
                    <w:spacing w:line="180" w:lineRule="exact" w:before="0"/>
                    <w:ind w:left="0" w:right="0" w:firstLine="0"/>
                    <w:jc w:val="left"/>
                    <w:rPr>
                      <w:rFonts w:ascii="Calibri"/>
                      <w:sz w:val="18"/>
                    </w:rPr>
                  </w:pPr>
                  <w:r>
                    <w:rPr>
                      <w:rFonts w:ascii="Calibri"/>
                      <w:sz w:val="18"/>
                    </w:rPr>
                    <w:t>0%</w:t>
                  </w:r>
                </w:p>
              </w:txbxContent>
            </v:textbox>
            <w10:wrap type="topAndBottom"/>
          </v:shape>
        </w:pict>
      </w:r>
      <w:r>
        <w:rPr/>
        <w:pict>
          <v:shape style="position:absolute;margin-left:211.682175pt;margin-top:393.988434pt;width:12pt;height:9pt;mso-position-horizontal-relative:page;mso-position-vertical-relative:paragraph;z-index:-251371520;mso-wrap-distance-left:0;mso-wrap-distance-right:0" type="#_x0000_t202" filled="false" stroked="false">
            <v:textbox inset="0,0,0,0">
              <w:txbxContent>
                <w:p>
                  <w:pPr>
                    <w:spacing w:line="180" w:lineRule="exact" w:before="0"/>
                    <w:ind w:left="0" w:right="0" w:firstLine="0"/>
                    <w:jc w:val="left"/>
                    <w:rPr>
                      <w:rFonts w:ascii="Calibri"/>
                      <w:sz w:val="18"/>
                    </w:rPr>
                  </w:pPr>
                  <w:r>
                    <w:rPr>
                      <w:rFonts w:ascii="Calibri"/>
                      <w:sz w:val="18"/>
                    </w:rPr>
                    <w:t>2%</w:t>
                  </w:r>
                </w:p>
              </w:txbxContent>
            </v:textbox>
            <w10:wrap type="topAndBottom"/>
          </v:shape>
        </w:pict>
      </w:r>
      <w:r>
        <w:rPr/>
        <w:pict>
          <v:shape style="position:absolute;margin-left:256.264648pt;margin-top:393.988434pt;width:12pt;height:9pt;mso-position-horizontal-relative:page;mso-position-vertical-relative:paragraph;z-index:-251370496;mso-wrap-distance-left:0;mso-wrap-distance-right:0" type="#_x0000_t202" filled="false" stroked="false">
            <v:textbox inset="0,0,0,0">
              <w:txbxContent>
                <w:p>
                  <w:pPr>
                    <w:spacing w:line="180" w:lineRule="exact" w:before="0"/>
                    <w:ind w:left="0" w:right="0" w:firstLine="0"/>
                    <w:jc w:val="left"/>
                    <w:rPr>
                      <w:rFonts w:ascii="Calibri"/>
                      <w:sz w:val="18"/>
                    </w:rPr>
                  </w:pPr>
                  <w:r>
                    <w:rPr>
                      <w:rFonts w:ascii="Calibri"/>
                      <w:sz w:val="18"/>
                    </w:rPr>
                    <w:t>4%</w:t>
                  </w:r>
                </w:p>
              </w:txbxContent>
            </v:textbox>
            <w10:wrap type="topAndBottom"/>
          </v:shape>
        </w:pict>
      </w:r>
      <w:r>
        <w:rPr/>
        <w:pict>
          <v:shape style="position:absolute;margin-left:300.847107pt;margin-top:393.988434pt;width:12pt;height:9pt;mso-position-horizontal-relative:page;mso-position-vertical-relative:paragraph;z-index:-251369472;mso-wrap-distance-left:0;mso-wrap-distance-right:0" type="#_x0000_t202" filled="false" stroked="false">
            <v:textbox inset="0,0,0,0">
              <w:txbxContent>
                <w:p>
                  <w:pPr>
                    <w:spacing w:line="180" w:lineRule="exact" w:before="0"/>
                    <w:ind w:left="0" w:right="0" w:firstLine="0"/>
                    <w:jc w:val="left"/>
                    <w:rPr>
                      <w:rFonts w:ascii="Calibri"/>
                      <w:sz w:val="18"/>
                    </w:rPr>
                  </w:pPr>
                  <w:r>
                    <w:rPr>
                      <w:rFonts w:ascii="Calibri"/>
                      <w:sz w:val="18"/>
                    </w:rPr>
                    <w:t>6%</w:t>
                  </w:r>
                </w:p>
              </w:txbxContent>
            </v:textbox>
            <w10:wrap type="topAndBottom"/>
          </v:shape>
        </w:pict>
      </w:r>
      <w:r>
        <w:rPr/>
        <w:pict>
          <v:shape style="position:absolute;margin-left:345.429596pt;margin-top:393.988434pt;width:12pt;height:9pt;mso-position-horizontal-relative:page;mso-position-vertical-relative:paragraph;z-index:-251368448;mso-wrap-distance-left:0;mso-wrap-distance-right:0" type="#_x0000_t202" filled="false" stroked="false">
            <v:textbox inset="0,0,0,0">
              <w:txbxContent>
                <w:p>
                  <w:pPr>
                    <w:spacing w:line="180" w:lineRule="exact" w:before="0"/>
                    <w:ind w:left="0" w:right="0" w:firstLine="0"/>
                    <w:jc w:val="left"/>
                    <w:rPr>
                      <w:rFonts w:ascii="Calibri"/>
                      <w:sz w:val="18"/>
                    </w:rPr>
                  </w:pPr>
                  <w:r>
                    <w:rPr>
                      <w:rFonts w:ascii="Calibri"/>
                      <w:sz w:val="18"/>
                    </w:rPr>
                    <w:t>8%</w:t>
                  </w:r>
                </w:p>
              </w:txbxContent>
            </v:textbox>
            <w10:wrap type="topAndBottom"/>
          </v:shape>
        </w:pict>
      </w:r>
      <w:r>
        <w:rPr/>
        <w:pict>
          <v:shape style="position:absolute;margin-left:387.732361pt;margin-top:393.988434pt;width:16.6pt;height:9pt;mso-position-horizontal-relative:page;mso-position-vertical-relative:paragraph;z-index:-251367424;mso-wrap-distance-left:0;mso-wrap-distance-right:0" type="#_x0000_t202" filled="false" stroked="false">
            <v:textbox inset="0,0,0,0">
              <w:txbxContent>
                <w:p>
                  <w:pPr>
                    <w:spacing w:line="180" w:lineRule="exact" w:before="0"/>
                    <w:ind w:left="0" w:right="0" w:firstLine="0"/>
                    <w:jc w:val="left"/>
                    <w:rPr>
                      <w:rFonts w:ascii="Calibri"/>
                      <w:sz w:val="18"/>
                    </w:rPr>
                  </w:pPr>
                  <w:r>
                    <w:rPr>
                      <w:rFonts w:ascii="Calibri"/>
                      <w:sz w:val="18"/>
                    </w:rPr>
                    <w:t>10%</w:t>
                  </w:r>
                </w:p>
              </w:txbxContent>
            </v:textbox>
            <w10:wrap type="topAndBottom"/>
          </v:shape>
        </w:pict>
      </w:r>
      <w:r>
        <w:rPr/>
        <w:pict>
          <v:shape style="position:absolute;margin-left:432.31662pt;margin-top:393.988434pt;width:16.6pt;height:9pt;mso-position-horizontal-relative:page;mso-position-vertical-relative:paragraph;z-index:-251366400;mso-wrap-distance-left:0;mso-wrap-distance-right:0" type="#_x0000_t202" filled="false" stroked="false">
            <v:textbox inset="0,0,0,0">
              <w:txbxContent>
                <w:p>
                  <w:pPr>
                    <w:spacing w:line="180" w:lineRule="exact" w:before="0"/>
                    <w:ind w:left="0" w:right="0" w:firstLine="0"/>
                    <w:jc w:val="left"/>
                    <w:rPr>
                      <w:rFonts w:ascii="Calibri"/>
                      <w:sz w:val="18"/>
                    </w:rPr>
                  </w:pPr>
                  <w:r>
                    <w:rPr>
                      <w:rFonts w:ascii="Calibri"/>
                      <w:sz w:val="18"/>
                    </w:rPr>
                    <w:t>12%</w:t>
                  </w:r>
                </w:p>
              </w:txbxContent>
            </v:textbox>
            <w10:wrap type="topAndBottom"/>
          </v:shape>
        </w:pict>
      </w:r>
      <w:r>
        <w:rPr/>
        <w:pict>
          <v:shape style="position:absolute;margin-left:476.900909pt;margin-top:393.988434pt;width:16.6pt;height:9pt;mso-position-horizontal-relative:page;mso-position-vertical-relative:paragraph;z-index:-251365376;mso-wrap-distance-left:0;mso-wrap-distance-right:0" type="#_x0000_t202" filled="false" stroked="false">
            <v:textbox inset="0,0,0,0">
              <w:txbxContent>
                <w:p>
                  <w:pPr>
                    <w:spacing w:line="180" w:lineRule="exact" w:before="0"/>
                    <w:ind w:left="0" w:right="0" w:firstLine="0"/>
                    <w:jc w:val="left"/>
                    <w:rPr>
                      <w:rFonts w:ascii="Calibri"/>
                      <w:sz w:val="18"/>
                    </w:rPr>
                  </w:pPr>
                  <w:r>
                    <w:rPr>
                      <w:rFonts w:ascii="Calibri"/>
                      <w:sz w:val="18"/>
                    </w:rPr>
                    <w:t>14%</w:t>
                  </w:r>
                </w:p>
              </w:txbxContent>
            </v:textbox>
            <w10:wrap type="topAndBottom"/>
          </v:shape>
        </w:pict>
      </w:r>
      <w:r>
        <w:rPr/>
        <w:pict>
          <v:shape style="position:absolute;margin-left:284.579987pt;margin-top:411.685425pt;width:33.2pt;height:9pt;mso-position-horizontal-relative:page;mso-position-vertical-relative:paragraph;z-index:-251364352;mso-wrap-distance-left:0;mso-wrap-distance-right:0" type="#_x0000_t202" filled="false" stroked="false">
            <v:textbox inset="0,0,0,0">
              <w:txbxContent>
                <w:p>
                  <w:pPr>
                    <w:spacing w:line="180" w:lineRule="exact" w:before="0"/>
                    <w:ind w:left="0" w:right="0" w:firstLine="0"/>
                    <w:jc w:val="left"/>
                    <w:rPr>
                      <w:rFonts w:ascii="Calibri"/>
                      <w:sz w:val="18"/>
                    </w:rPr>
                  </w:pPr>
                  <w:r>
                    <w:rPr>
                      <w:rFonts w:ascii="Calibri"/>
                      <w:sz w:val="18"/>
                    </w:rPr>
                    <w:t>Alabama</w:t>
                  </w:r>
                </w:p>
              </w:txbxContent>
            </v:textbox>
            <w10:wrap type="topAndBottom"/>
          </v:shape>
        </w:pict>
      </w:r>
      <w:r>
        <w:rPr/>
        <w:pict>
          <v:shape style="position:absolute;margin-left:342.839996pt;margin-top:411.685425pt;width:44.8pt;height:9pt;mso-position-horizontal-relative:page;mso-position-vertical-relative:paragraph;z-index:-251363328;mso-wrap-distance-left:0;mso-wrap-distance-right:0" type="#_x0000_t202" filled="false" stroked="false">
            <v:textbox inset="0,0,0,0">
              <w:txbxContent>
                <w:p>
                  <w:pPr>
                    <w:spacing w:line="180" w:lineRule="exact" w:before="0"/>
                    <w:ind w:left="0" w:right="0" w:firstLine="0"/>
                    <w:jc w:val="left"/>
                    <w:rPr>
                      <w:rFonts w:ascii="Calibri"/>
                      <w:sz w:val="18"/>
                    </w:rPr>
                  </w:pPr>
                  <w:r>
                    <w:rPr>
                      <w:rFonts w:ascii="Calibri"/>
                      <w:sz w:val="18"/>
                    </w:rPr>
                    <w:t>SEARP &amp; DC</w:t>
                  </w:r>
                </w:p>
              </w:txbxContent>
            </v:textbox>
            <w10:wrap type="topAndBottom"/>
          </v:shape>
        </w:pict>
      </w:r>
    </w:p>
    <w:p>
      <w:pPr>
        <w:pStyle w:val="BodyText"/>
        <w:spacing w:before="4"/>
        <w:rPr>
          <w:sz w:val="7"/>
        </w:rPr>
      </w:pPr>
    </w:p>
    <w:p>
      <w:pPr>
        <w:pStyle w:val="BodyText"/>
        <w:rPr>
          <w:sz w:val="14"/>
        </w:rPr>
      </w:pPr>
    </w:p>
    <w:p>
      <w:pPr>
        <w:pStyle w:val="BodyText"/>
        <w:spacing w:before="2"/>
        <w:rPr>
          <w:sz w:val="11"/>
        </w:rPr>
      </w:pPr>
    </w:p>
    <w:p>
      <w:pPr>
        <w:spacing w:after="0"/>
        <w:rPr>
          <w:sz w:val="11"/>
        </w:rPr>
        <w:sectPr>
          <w:headerReference w:type="default" r:id="rId97"/>
          <w:footerReference w:type="default" r:id="rId98"/>
          <w:pgSz w:w="12240" w:h="15840"/>
          <w:pgMar w:header="720" w:footer="1105" w:top="960" w:bottom="1300" w:left="0" w:right="220"/>
          <w:pgNumType w:start="39"/>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23:</w:t>
      </w:r>
    </w:p>
    <w:p>
      <w:pPr>
        <w:spacing w:line="289" w:lineRule="exact" w:before="0"/>
        <w:ind w:left="11" w:right="104" w:firstLine="0"/>
        <w:jc w:val="center"/>
        <w:rPr>
          <w:sz w:val="19"/>
        </w:rPr>
      </w:pPr>
      <w:r>
        <w:rPr>
          <w:sz w:val="24"/>
        </w:rPr>
        <w:t>A</w:t>
      </w:r>
      <w:r>
        <w:rPr>
          <w:sz w:val="19"/>
        </w:rPr>
        <w:t>GE </w:t>
      </w:r>
      <w:r>
        <w:rPr>
          <w:sz w:val="24"/>
        </w:rPr>
        <w:t>D</w:t>
      </w:r>
      <w:r>
        <w:rPr>
          <w:sz w:val="19"/>
        </w:rPr>
        <w:t>ISTRIBUTION OF THE </w:t>
      </w:r>
      <w:r>
        <w:rPr>
          <w:sz w:val="24"/>
        </w:rPr>
        <w:t>H</w:t>
      </w:r>
      <w:r>
        <w:rPr>
          <w:sz w:val="19"/>
        </w:rPr>
        <w:t>ISPANIC </w:t>
      </w:r>
      <w:r>
        <w:rPr>
          <w:sz w:val="24"/>
        </w:rPr>
        <w:t>P</w:t>
      </w:r>
      <w:r>
        <w:rPr>
          <w:sz w:val="19"/>
        </w:rPr>
        <w:t>OPULATION </w:t>
      </w:r>
      <w:r>
        <w:rPr>
          <w:sz w:val="24"/>
        </w:rPr>
        <w:t>C</w:t>
      </w:r>
      <w:r>
        <w:rPr>
          <w:sz w:val="19"/>
        </w:rPr>
        <w:t>OMPARED TO THE </w:t>
      </w:r>
      <w:r>
        <w:rPr>
          <w:sz w:val="24"/>
        </w:rPr>
        <w:t>A</w:t>
      </w:r>
      <w:r>
        <w:rPr>
          <w:sz w:val="19"/>
        </w:rPr>
        <w:t>GE </w:t>
      </w:r>
      <w:r>
        <w:rPr>
          <w:sz w:val="24"/>
        </w:rPr>
        <w:t>D</w:t>
      </w:r>
      <w:r>
        <w:rPr>
          <w:sz w:val="19"/>
        </w:rPr>
        <w:t>ISTRIBUTION OF THE</w:t>
      </w:r>
    </w:p>
    <w:p>
      <w:pPr>
        <w:spacing w:line="289" w:lineRule="exact" w:before="0"/>
        <w:ind w:left="10" w:right="104" w:firstLine="0"/>
        <w:jc w:val="center"/>
        <w:rPr>
          <w:sz w:val="19"/>
        </w:rPr>
      </w:pPr>
      <w:r>
        <w:rPr>
          <w:sz w:val="24"/>
        </w:rPr>
        <w:t>N</w:t>
      </w:r>
      <w:r>
        <w:rPr>
          <w:sz w:val="19"/>
        </w:rPr>
        <w:t>ON</w:t>
      </w:r>
      <w:r>
        <w:rPr>
          <w:sz w:val="24"/>
        </w:rPr>
        <w:t>-H</w:t>
      </w:r>
      <w:r>
        <w:rPr>
          <w:sz w:val="19"/>
        </w:rPr>
        <w:t>ISPANIC </w:t>
      </w:r>
      <w:r>
        <w:rPr>
          <w:sz w:val="24"/>
        </w:rPr>
        <w:t>P</w:t>
      </w:r>
      <w:r>
        <w:rPr>
          <w:sz w:val="19"/>
        </w:rPr>
        <w:t>OPULATION OF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44, </w:t>
      </w:r>
      <w:r>
        <w:rPr>
          <w:sz w:val="13"/>
        </w:rPr>
        <w:t>PAGE </w:t>
      </w:r>
      <w:r>
        <w:rPr>
          <w:sz w:val="16"/>
        </w:rPr>
        <w:t>220</w:t>
      </w:r>
    </w:p>
    <w:p>
      <w:pPr>
        <w:pStyle w:val="BodyText"/>
        <w:spacing w:before="2"/>
        <w:rPr>
          <w:sz w:val="21"/>
        </w:rPr>
      </w:pPr>
      <w:r>
        <w:rPr/>
        <w:pict>
          <v:group style="position:absolute;margin-left:71.625pt;margin-top:14.751304pt;width:452.95pt;height:417.95pt;mso-position-horizontal-relative:page;mso-position-vertical-relative:paragraph;z-index:-251315200;mso-wrap-distance-left:0;mso-wrap-distance-right:0" coordorigin="1433,295" coordsize="9059,8359">
            <v:line style="position:absolute" from="3939,528" to="3954,528" stroked="true" strokeweight=".75pt" strokecolor="#d8d8d8">
              <v:stroke dashstyle="solid"/>
            </v:line>
            <v:line style="position:absolute" from="4611,528" to="4626,528" stroked="true" strokeweight=".75pt" strokecolor="#d8d8d8">
              <v:stroke dashstyle="solid"/>
            </v:line>
            <v:rect style="position:absolute;left:3274;top:534;width:1805;height:245" filled="true" fillcolor="#ec7c30" stroked="false">
              <v:fill type="solid"/>
            </v:rect>
            <v:line style="position:absolute" from="3947,1024" to="3947,1048" stroked="true" strokeweight=".75pt" strokecolor="#d8d8d8">
              <v:stroke dashstyle="solid"/>
            </v:line>
            <v:line style="position:absolute" from="4619,1024" to="4619,1048" stroked="true" strokeweight=".75pt" strokecolor="#d8d8d8">
              <v:stroke dashstyle="solid"/>
            </v:line>
            <v:line style="position:absolute" from="5291,1024" to="5291,1294" stroked="true" strokeweight=".75pt" strokecolor="#d8d8d8">
              <v:stroke dashstyle="solid"/>
            </v:line>
            <v:rect style="position:absolute;left:3274;top:1047;width:2008;height:246" filled="true" fillcolor="#ec7c30" stroked="false">
              <v:fill type="solid"/>
            </v:rect>
            <v:line style="position:absolute" from="5291,522" to="5291,779" stroked="true" strokeweight=".75pt" strokecolor="#d8d8d8">
              <v:stroke dashstyle="solid"/>
            </v:line>
            <v:line style="position:absolute" from="5962,522" to="5962,779" stroked="true" strokeweight=".75pt" strokecolor="#d8d8d8">
              <v:stroke dashstyle="solid"/>
            </v:line>
            <v:line style="position:absolute" from="5962,1024" to="5962,1294" stroked="true" strokeweight=".75pt" strokecolor="#d8d8d8">
              <v:stroke dashstyle="solid"/>
            </v:line>
            <v:rect style="position:absolute;left:3274;top:778;width:3262;height:245" filled="true" fillcolor="#ffbf00" stroked="false">
              <v:fill type="solid"/>
            </v:rect>
            <v:line style="position:absolute" from="3947,1539" to="3947,1563" stroked="true" strokeweight=".75pt" strokecolor="#d8d8d8">
              <v:stroke dashstyle="solid"/>
            </v:line>
            <v:line style="position:absolute" from="4619,1539" to="4619,1563" stroked="true" strokeweight=".75pt" strokecolor="#d8d8d8">
              <v:stroke dashstyle="solid"/>
            </v:line>
            <v:line style="position:absolute" from="5291,1539" to="5291,1807" stroked="true" strokeweight=".75pt" strokecolor="#d8d8d8">
              <v:stroke dashstyle="solid"/>
            </v:line>
            <v:rect style="position:absolute;left:3274;top:1562;width:1997;height:245" filled="true" fillcolor="#ec7c30" stroked="false">
              <v:fill type="solid"/>
            </v:rect>
            <v:line style="position:absolute" from="3947,4625" to="3947,4649" stroked="true" strokeweight=".75pt" strokecolor="#d8d8d8">
              <v:stroke dashstyle="solid"/>
            </v:line>
            <v:line style="position:absolute" from="4619,4625" to="4619,4649" stroked="true" strokeweight=".75pt" strokecolor="#d8d8d8">
              <v:stroke dashstyle="solid"/>
            </v:line>
            <v:line style="position:absolute" from="5291,4625" to="5291,4649" stroked="true" strokeweight=".75pt" strokecolor="#d8d8d8">
              <v:stroke dashstyle="solid"/>
            </v:line>
            <v:line style="position:absolute" from="5962,4625" to="5962,4649" stroked="true" strokeweight=".75pt" strokecolor="#d8d8d8">
              <v:stroke dashstyle="solid"/>
            </v:line>
            <v:line style="position:absolute" from="6634,1539" to="6634,4649" stroked="true" strokeweight=".75pt" strokecolor="#d8d8d8">
              <v:stroke dashstyle="solid"/>
            </v:line>
            <v:rect style="position:absolute;left:3274;top:4648;width:3876;height:246" filled="true" fillcolor="#ec7c30" stroked="false">
              <v:fill type="solid"/>
            </v:rect>
            <v:line style="position:absolute" from="3947,5140" to="3947,5164" stroked="true" strokeweight=".75pt" strokecolor="#d8d8d8">
              <v:stroke dashstyle="solid"/>
            </v:line>
            <v:line style="position:absolute" from="4619,5140" to="4619,5164" stroked="true" strokeweight=".75pt" strokecolor="#d8d8d8">
              <v:stroke dashstyle="solid"/>
            </v:line>
            <v:line style="position:absolute" from="5291,5140" to="5291,5164" stroked="true" strokeweight=".75pt" strokecolor="#d8d8d8">
              <v:stroke dashstyle="solid"/>
            </v:line>
            <v:line style="position:absolute" from="5962,5140" to="5962,5164" stroked="true" strokeweight=".75pt" strokecolor="#d8d8d8">
              <v:stroke dashstyle="solid"/>
            </v:line>
            <v:line style="position:absolute" from="6634,5140" to="6634,5164" stroked="true" strokeweight=".75pt" strokecolor="#d8d8d8">
              <v:stroke dashstyle="solid"/>
            </v:line>
            <v:line style="position:absolute" from="7306,1539" to="7306,5164" stroked="true" strokeweight=".75pt" strokecolor="#d8d8d8">
              <v:stroke dashstyle="solid"/>
            </v:line>
            <v:line style="position:absolute" from="7306,5409" to="7306,5679" stroked="true" strokeweight=".75pt" strokecolor="#d8d8d8">
              <v:stroke dashstyle="solid"/>
            </v:line>
            <v:rect style="position:absolute;left:3274;top:5163;width:4440;height:245" filled="true" fillcolor="#ec7c30" stroked="false">
              <v:fill type="solid"/>
            </v:rect>
            <v:line style="position:absolute" from="3947,5655" to="3947,5679" stroked="true" strokeweight=".75pt" strokecolor="#d8d8d8">
              <v:stroke dashstyle="solid"/>
            </v:line>
            <v:line style="position:absolute" from="4619,5655" to="4619,5679" stroked="true" strokeweight=".75pt" strokecolor="#d8d8d8">
              <v:stroke dashstyle="solid"/>
            </v:line>
            <v:line style="position:absolute" from="5291,5655" to="5291,5679" stroked="true" strokeweight=".75pt" strokecolor="#d8d8d8">
              <v:stroke dashstyle="solid"/>
            </v:line>
            <v:line style="position:absolute" from="5291,5923" to="5291,6193" stroked="true" strokeweight=".75pt" strokecolor="#d8d8d8">
              <v:stroke dashstyle="solid"/>
            </v:line>
            <v:line style="position:absolute" from="5962,5655" to="5962,5679" stroked="true" strokeweight=".75pt" strokecolor="#d8d8d8">
              <v:stroke dashstyle="solid"/>
            </v:line>
            <v:line style="position:absolute" from="5962,5923" to="5962,6193" stroked="true" strokeweight=".75pt" strokecolor="#d8d8d8">
              <v:stroke dashstyle="solid"/>
            </v:line>
            <v:line style="position:absolute" from="6634,5655" to="6634,5679" stroked="true" strokeweight=".75pt" strokecolor="#d8d8d8">
              <v:stroke dashstyle="solid"/>
            </v:line>
            <v:line style="position:absolute" from="6634,5923" to="6634,6193" stroked="true" strokeweight=".75pt" strokecolor="#d8d8d8">
              <v:stroke dashstyle="solid"/>
            </v:line>
            <v:line style="position:absolute" from="7306,5923" to="7306,7725" stroked="true" strokeweight=".75pt" strokecolor="#d8d8d8">
              <v:stroke dashstyle="solid"/>
            </v:line>
            <v:line style="position:absolute" from="7978,1539" to="7978,5679" stroked="true" strokeweight=".75pt" strokecolor="#d8d8d8">
              <v:stroke dashstyle="solid"/>
            </v:line>
            <v:line style="position:absolute" from="7978,5923" to="7978,7725" stroked="true" strokeweight=".75pt" strokecolor="#d8d8d8">
              <v:stroke dashstyle="solid"/>
            </v:line>
            <v:rect style="position:absolute;left:3274;top:5678;width:4798;height:245" filled="true" fillcolor="#ec7c30" stroked="false">
              <v:fill type="solid"/>
            </v:rect>
            <v:line style="position:absolute" from="3947,6168" to="3947,6193" stroked="true" strokeweight=".75pt" strokecolor="#d8d8d8">
              <v:stroke dashstyle="solid"/>
            </v:line>
            <v:line style="position:absolute" from="3947,6438" to="3947,6707" stroked="true" strokeweight=".75pt" strokecolor="#d8d8d8">
              <v:stroke dashstyle="solid"/>
            </v:line>
            <v:line style="position:absolute" from="4619,6168" to="4619,6193" stroked="true" strokeweight=".75pt" strokecolor="#d8d8d8">
              <v:stroke dashstyle="solid"/>
            </v:line>
            <v:line style="position:absolute" from="4619,6438" to="4619,6707" stroked="true" strokeweight=".75pt" strokecolor="#d8d8d8">
              <v:stroke dashstyle="solid"/>
            </v:line>
            <v:line style="position:absolute" from="5291,6438" to="5291,6707" stroked="true" strokeweight=".75pt" strokecolor="#d8d8d8">
              <v:stroke dashstyle="solid"/>
            </v:line>
            <v:line style="position:absolute" from="5962,6438" to="5962,7725" stroked="true" strokeweight=".75pt" strokecolor="#d8d8d8">
              <v:stroke dashstyle="solid"/>
            </v:line>
            <v:line style="position:absolute" from="6634,6438" to="6634,7725" stroked="true" strokeweight=".75pt" strokecolor="#d8d8d8">
              <v:stroke dashstyle="solid"/>
            </v:line>
            <v:rect style="position:absolute;left:3274;top:6193;width:4018;height:245" filled="true" fillcolor="#ec7c30" stroked="false">
              <v:fill type="solid"/>
            </v:rect>
            <v:line style="position:absolute" from="4619,6953" to="4619,7725" stroked="true" strokeweight=".75pt" strokecolor="#d8d8d8">
              <v:stroke dashstyle="solid"/>
            </v:line>
            <v:line style="position:absolute" from="5291,6953" to="5291,7725" stroked="true" strokeweight=".75pt" strokecolor="#d8d8d8">
              <v:stroke dashstyle="solid"/>
            </v:line>
            <v:rect style="position:absolute;left:3274;top:6706;width:2223;height:246" filled="true" fillcolor="#ec7c30" stroked="false">
              <v:fill type="solid"/>
            </v:rect>
            <v:line style="position:absolute" from="3947,7198" to="3947,7222" stroked="true" strokeweight=".75pt" strokecolor="#d8d8d8">
              <v:stroke dashstyle="solid"/>
            </v:line>
            <v:line style="position:absolute" from="3947,7467" to="3947,7725" stroked="true" strokeweight=".75pt" strokecolor="#d8d8d8">
              <v:stroke dashstyle="solid"/>
            </v:line>
            <v:rect style="position:absolute;left:3274;top:7221;width:713;height:245" filled="true" fillcolor="#ec7c30" stroked="false">
              <v:fill type="solid"/>
            </v:rect>
            <v:line style="position:absolute" from="5962,1539" to="5962,3865" stroked="true" strokeweight=".75pt" strokecolor="#d8d8d8">
              <v:stroke dashstyle="solid"/>
            </v:line>
            <v:line style="position:absolute" from="6634,522" to="6634,1294" stroked="true" strokeweight=".75pt" strokecolor="#d8d8d8">
              <v:stroke dashstyle="solid"/>
            </v:line>
            <v:line style="position:absolute" from="7306,522" to="7306,1294" stroked="true" strokeweight=".75pt" strokecolor="#d8d8d8">
              <v:stroke dashstyle="solid"/>
            </v:line>
            <v:line style="position:absolute" from="7978,522" to="7978,1294" stroked="true" strokeweight=".75pt" strokecolor="#d8d8d8">
              <v:stroke dashstyle="solid"/>
            </v:line>
            <v:rect style="position:absolute;left:3274;top:1293;width:5205;height:245" filled="true" fillcolor="#ffbf00" stroked="false">
              <v:fill type="solid"/>
            </v:rect>
            <v:line style="position:absolute" from="3947,2052" to="3947,2322" stroked="true" strokeweight=".75pt" strokecolor="#d8d8d8">
              <v:stroke dashstyle="solid"/>
            </v:line>
            <v:rect style="position:absolute;left:3274;top:2077;width:674;height:245" filled="true" fillcolor="#ec7c30" stroked="false">
              <v:fill type="solid"/>
            </v:rect>
            <v:line style="position:absolute" from="4619,2052" to="4619,2322" stroked="true" strokeweight=".75pt" strokecolor="#d8d8d8">
              <v:stroke dashstyle="solid"/>
            </v:line>
            <v:line style="position:absolute" from="5291,2052" to="5291,3351" stroked="true" strokeweight=".75pt" strokecolor="#d8d8d8">
              <v:stroke dashstyle="solid"/>
            </v:line>
            <v:rect style="position:absolute;left:3274;top:1807;width:2452;height:245" filled="true" fillcolor="#ffbf00" stroked="false">
              <v:fill type="solid"/>
            </v:rect>
            <v:line style="position:absolute" from="3947,2567" to="3947,2592" stroked="true" strokeweight=".75pt" strokecolor="#d8d8d8">
              <v:stroke dashstyle="solid"/>
            </v:line>
            <v:line style="position:absolute" from="4619,2567" to="4619,3106" stroked="true" strokeweight=".75pt" strokecolor="#d8d8d8">
              <v:stroke dashstyle="solid"/>
            </v:line>
            <v:rect style="position:absolute;left:3274;top:2592;width:1284;height:245" filled="true" fillcolor="#ec7c30" stroked="false">
              <v:fill type="solid"/>
            </v:rect>
            <v:line style="position:absolute" from="3947,3082" to="3947,3106" stroked="true" strokeweight=".75pt" strokecolor="#d8d8d8">
              <v:stroke dashstyle="solid"/>
            </v:line>
            <v:rect style="position:absolute;left:3274;top:3105;width:1840;height:245" filled="true" fillcolor="#ec7c30" stroked="false">
              <v:fill type="solid"/>
            </v:rect>
            <v:rect style="position:absolute;left:3274;top:2322;width:1870;height:245" filled="true" fillcolor="#ffbf00" stroked="false">
              <v:fill type="solid"/>
            </v:rect>
            <v:rect style="position:absolute;left:3274;top:2836;width:987;height:245" filled="true" fillcolor="#ffbf00" stroked="false">
              <v:fill type="solid"/>
            </v:rect>
            <v:line style="position:absolute" from="3947,3597" to="3947,3621" stroked="true" strokeweight=".75pt" strokecolor="#d8d8d8">
              <v:stroke dashstyle="solid"/>
            </v:line>
            <v:line style="position:absolute" from="4619,3597" to="4619,3621" stroked="true" strokeweight=".75pt" strokecolor="#d8d8d8">
              <v:stroke dashstyle="solid"/>
            </v:line>
            <v:line style="position:absolute" from="5291,3597" to="5291,3865" stroked="true" strokeweight=".75pt" strokecolor="#d8d8d8">
              <v:stroke dashstyle="solid"/>
            </v:line>
            <v:rect style="position:absolute;left:3274;top:3620;width:1977;height:245" filled="true" fillcolor="#ec7c30" stroked="false">
              <v:fill type="solid"/>
            </v:rect>
            <v:rect style="position:absolute;left:3274;top:3350;width:2555;height:246" filled="true" fillcolor="#ffbf00" stroked="false">
              <v:fill type="solid"/>
            </v:rect>
            <v:line style="position:absolute" from="3947,4110" to="3947,4135" stroked="true" strokeweight=".75pt" strokecolor="#d8d8d8">
              <v:stroke dashstyle="solid"/>
            </v:line>
            <v:line style="position:absolute" from="4619,4110" to="4619,4135" stroked="true" strokeweight=".75pt" strokecolor="#d8d8d8">
              <v:stroke dashstyle="solid"/>
            </v:line>
            <v:line style="position:absolute" from="5291,4110" to="5291,4380" stroked="true" strokeweight=".75pt" strokecolor="#d8d8d8">
              <v:stroke dashstyle="solid"/>
            </v:line>
            <v:rect style="position:absolute;left:3274;top:4135;width:1942;height:245" filled="true" fillcolor="#ec7c30" stroked="false">
              <v:fill type="solid"/>
            </v:rect>
            <v:line style="position:absolute" from="5962,4110" to="5962,4380" stroked="true" strokeweight=".75pt" strokecolor="#d8d8d8">
              <v:stroke dashstyle="solid"/>
            </v:line>
            <v:rect style="position:absolute;left:3274;top:3865;width:2702;height:245" filled="true" fillcolor="#ffbf00" stroked="false">
              <v:fill type="solid"/>
            </v:rect>
            <v:rect style="position:absolute;left:3274;top:4380;width:3210;height:245" filled="true" fillcolor="#ffbf00" stroked="false">
              <v:fill type="solid"/>
            </v:rect>
            <v:rect style="position:absolute;left:3274;top:4894;width:3854;height:245" filled="true" fillcolor="#ffbf00" stroked="false">
              <v:fill type="solid"/>
            </v:rect>
            <v:rect style="position:absolute;left:3274;top:5408;width:3688;height:246" filled="true" fillcolor="#ffbf00" stroked="false">
              <v:fill type="solid"/>
            </v:rect>
            <v:rect style="position:absolute;left:3274;top:5923;width:1745;height:245" filled="true" fillcolor="#ffbf00" stroked="false">
              <v:fill type="solid"/>
            </v:rect>
            <v:rect style="position:absolute;left:3274;top:6438;width:634;height:245" filled="true" fillcolor="#ffbf00" stroked="false">
              <v:fill type="solid"/>
            </v:rect>
            <v:rect style="position:absolute;left:3274;top:6952;width:831;height:245" filled="true" fillcolor="#ffbf00" stroked="false">
              <v:fill type="solid"/>
            </v:rect>
            <v:rect style="position:absolute;left:3274;top:7466;width:603;height:245" filled="true" fillcolor="#ffbf00" stroked="false">
              <v:fill type="solid"/>
            </v:rect>
            <v:line style="position:absolute" from="3275,522" to="3275,7725" stroked="true" strokeweight=".75pt" strokecolor="#d8d8d8">
              <v:stroke dashstyle="solid"/>
            </v:line>
            <v:line style="position:absolute" from="8650,522" to="8650,7725" stroked="true" strokeweight=".75pt" strokecolor="#d8d8d8">
              <v:stroke dashstyle="solid"/>
            </v:line>
            <v:line style="position:absolute" from="9322,522" to="9322,7725" stroked="true" strokeweight=".75pt" strokecolor="#d8d8d8">
              <v:stroke dashstyle="solid"/>
            </v:line>
            <v:line style="position:absolute" from="9994,522" to="9994,7725" stroked="true" strokeweight=".75pt" strokecolor="#d8d8d8">
              <v:stroke dashstyle="solid"/>
            </v:line>
            <v:rect style="position:absolute;left:5026;top:8307;width:99;height:100" filled="true" fillcolor="#ec7c30" stroked="false">
              <v:fill type="solid"/>
            </v:rect>
            <v:rect style="position:absolute;left:6249;top:8307;width:100;height:100" filled="true" fillcolor="#ffbf00" stroked="false">
              <v:fill type="solid"/>
            </v:rect>
            <v:rect style="position:absolute;left:1440;top:302;width:9044;height:8344" filled="false" stroked="true" strokeweight=".75pt" strokecolor="#d8d8d8">
              <v:stroke dashstyle="solid"/>
            </v:rect>
            <v:shape style="position:absolute;left:3050;top:7875;width:7234;height:579" type="#_x0000_t202" filled="false" stroked="false">
              <v:textbox inset="0,0,0,0">
                <w:txbxContent>
                  <w:p>
                    <w:pPr>
                      <w:tabs>
                        <w:tab w:pos="671" w:val="left" w:leader="none"/>
                        <w:tab w:pos="1344" w:val="left" w:leader="none"/>
                        <w:tab w:pos="2016" w:val="left" w:leader="none"/>
                        <w:tab w:pos="2688" w:val="left" w:leader="none"/>
                      </w:tabs>
                      <w:spacing w:line="183" w:lineRule="exact" w:before="0"/>
                      <w:ind w:left="0" w:right="0" w:firstLine="0"/>
                      <w:jc w:val="left"/>
                      <w:rPr>
                        <w:rFonts w:ascii="Calibri"/>
                        <w:sz w:val="18"/>
                      </w:rPr>
                    </w:pPr>
                    <w:r>
                      <w:rPr>
                        <w:rFonts w:ascii="Calibri"/>
                        <w:sz w:val="18"/>
                      </w:rPr>
                      <w:t>0.00%</w:t>
                      <w:tab/>
                      <w:t>2.00%</w:t>
                      <w:tab/>
                      <w:t>4.00%</w:t>
                      <w:tab/>
                      <w:t>6.00%</w:t>
                      <w:tab/>
                      <w:t>8.00% 10.00% 12.00% 14.00% 16.00% 18.00%</w:t>
                    </w:r>
                    <w:r>
                      <w:rPr>
                        <w:rFonts w:ascii="Calibri"/>
                        <w:spacing w:val="23"/>
                        <w:sz w:val="18"/>
                      </w:rPr>
                      <w:t> </w:t>
                    </w:r>
                    <w:r>
                      <w:rPr>
                        <w:rFonts w:ascii="Calibri"/>
                        <w:sz w:val="18"/>
                      </w:rPr>
                      <w:t>20.00%</w:t>
                    </w:r>
                  </w:p>
                  <w:p>
                    <w:pPr>
                      <w:spacing w:line="240" w:lineRule="auto" w:before="7"/>
                      <w:rPr>
                        <w:rFonts w:ascii="Calibri"/>
                        <w:sz w:val="14"/>
                      </w:rPr>
                    </w:pPr>
                  </w:p>
                  <w:p>
                    <w:pPr>
                      <w:tabs>
                        <w:tab w:pos="3339" w:val="left" w:leader="none"/>
                      </w:tabs>
                      <w:spacing w:line="216" w:lineRule="exact" w:before="1"/>
                      <w:ind w:left="2116" w:right="0" w:firstLine="0"/>
                      <w:jc w:val="left"/>
                      <w:rPr>
                        <w:rFonts w:ascii="Calibri"/>
                        <w:sz w:val="14"/>
                      </w:rPr>
                    </w:pPr>
                    <w:r>
                      <w:rPr>
                        <w:rFonts w:ascii="Calibri"/>
                        <w:sz w:val="18"/>
                      </w:rPr>
                      <w:t>N</w:t>
                    </w:r>
                    <w:r>
                      <w:rPr>
                        <w:rFonts w:ascii="Calibri"/>
                        <w:sz w:val="14"/>
                      </w:rPr>
                      <w:t>OT</w:t>
                    </w:r>
                    <w:r>
                      <w:rPr>
                        <w:rFonts w:ascii="Calibri"/>
                        <w:spacing w:val="11"/>
                        <w:sz w:val="14"/>
                      </w:rPr>
                      <w:t> </w:t>
                    </w:r>
                    <w:r>
                      <w:rPr>
                        <w:rFonts w:ascii="Calibri"/>
                        <w:sz w:val="18"/>
                      </w:rPr>
                      <w:t>H</w:t>
                    </w:r>
                    <w:r>
                      <w:rPr>
                        <w:rFonts w:ascii="Calibri"/>
                        <w:sz w:val="14"/>
                      </w:rPr>
                      <w:t>ISPANIC</w:t>
                      <w:tab/>
                    </w:r>
                    <w:r>
                      <w:rPr>
                        <w:rFonts w:ascii="Calibri"/>
                        <w:sz w:val="18"/>
                      </w:rPr>
                      <w:t>H</w:t>
                    </w:r>
                    <w:r>
                      <w:rPr>
                        <w:rFonts w:ascii="Calibri"/>
                        <w:sz w:val="14"/>
                      </w:rPr>
                      <w:t>ISPANIC</w:t>
                    </w:r>
                  </w:p>
                </w:txbxContent>
              </v:textbox>
              <w10:wrap type="none"/>
            </v:shape>
            <v:shape style="position:absolute;left:3394;top:7001;width:611;height:695" type="#_x0000_t202" filled="false" stroked="false">
              <v:textbox inset="0,0,0,0">
                <w:txbxContent>
                  <w:p>
                    <w:pPr>
                      <w:spacing w:line="183" w:lineRule="exact" w:before="0"/>
                      <w:ind w:left="142" w:right="0" w:firstLine="0"/>
                      <w:jc w:val="left"/>
                      <w:rPr>
                        <w:rFonts w:ascii="Calibri"/>
                        <w:sz w:val="18"/>
                      </w:rPr>
                    </w:pPr>
                    <w:r>
                      <w:rPr>
                        <w:rFonts w:ascii="Calibri"/>
                        <w:sz w:val="18"/>
                      </w:rPr>
                      <w:t>2.47%</w:t>
                    </w:r>
                  </w:p>
                  <w:p>
                    <w:pPr>
                      <w:spacing w:before="50"/>
                      <w:ind w:left="25" w:right="0" w:firstLine="0"/>
                      <w:jc w:val="left"/>
                      <w:rPr>
                        <w:rFonts w:ascii="Calibri"/>
                        <w:sz w:val="18"/>
                      </w:rPr>
                    </w:pPr>
                    <w:r>
                      <w:rPr>
                        <w:rFonts w:ascii="Calibri"/>
                        <w:sz w:val="18"/>
                      </w:rPr>
                      <w:t>2.12%</w:t>
                    </w:r>
                  </w:p>
                  <w:p>
                    <w:pPr>
                      <w:spacing w:line="216" w:lineRule="exact" w:before="25"/>
                      <w:ind w:left="0" w:right="0" w:firstLine="0"/>
                      <w:jc w:val="left"/>
                      <w:rPr>
                        <w:rFonts w:ascii="Calibri"/>
                        <w:sz w:val="18"/>
                      </w:rPr>
                    </w:pPr>
                    <w:r>
                      <w:rPr>
                        <w:rFonts w:ascii="Calibri"/>
                        <w:sz w:val="18"/>
                      </w:rPr>
                      <w:t>1.79%</w:t>
                    </w:r>
                  </w:p>
                </w:txbxContent>
              </v:textbox>
              <w10:wrap type="none"/>
            </v:shape>
            <v:shape style="position:absolute;left:1682;top:7348;width:1444;height:218" type="#_x0000_t202" filled="false" stroked="false">
              <v:textbox inset="0,0,0,0">
                <w:txbxContent>
                  <w:p>
                    <w:pPr>
                      <w:spacing w:before="0"/>
                      <w:ind w:left="0" w:right="0" w:firstLine="0"/>
                      <w:jc w:val="left"/>
                      <w:rPr>
                        <w:sz w:val="14"/>
                      </w:rPr>
                    </w:pPr>
                    <w:r>
                      <w:rPr>
                        <w:sz w:val="18"/>
                      </w:rPr>
                      <w:t>85 </w:t>
                    </w:r>
                    <w:r>
                      <w:rPr>
                        <w:sz w:val="14"/>
                      </w:rPr>
                      <w:t>YEARS AND OVER</w:t>
                    </w:r>
                  </w:p>
                </w:txbxContent>
              </v:textbox>
              <w10:wrap type="none"/>
            </v:shape>
            <v:shape style="position:absolute;left:4929;top:6756;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6.62%</w:t>
                    </w:r>
                  </w:p>
                </w:txbxContent>
              </v:textbox>
              <w10:wrap type="none"/>
            </v:shape>
            <v:shape style="position:absolute;left:1938;top:6834;width:1186;height:218" type="#_x0000_t202" filled="false" stroked="false">
              <v:textbox inset="0,0,0,0">
                <w:txbxContent>
                  <w:p>
                    <w:pPr>
                      <w:spacing w:before="0"/>
                      <w:ind w:left="0" w:right="0" w:firstLine="0"/>
                      <w:jc w:val="left"/>
                      <w:rPr>
                        <w:sz w:val="14"/>
                      </w:rPr>
                    </w:pPr>
                    <w:r>
                      <w:rPr>
                        <w:sz w:val="18"/>
                      </w:rPr>
                      <w:t>75 </w:t>
                    </w:r>
                    <w:r>
                      <w:rPr>
                        <w:sz w:val="14"/>
                      </w:rPr>
                      <w:t>TO </w:t>
                    </w:r>
                    <w:r>
                      <w:rPr>
                        <w:sz w:val="18"/>
                      </w:rPr>
                      <w:t>84 </w:t>
                    </w:r>
                    <w:r>
                      <w:rPr>
                        <w:sz w:val="14"/>
                      </w:rPr>
                      <w:t>YEARS</w:t>
                    </w:r>
                  </w:p>
                </w:txbxContent>
              </v:textbox>
              <w10:wrap type="none"/>
            </v:shape>
            <v:shape style="position:absolute;left:3394;top:6486;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1.89%</w:t>
                    </w:r>
                  </w:p>
                </w:txbxContent>
              </v:textbox>
              <w10:wrap type="none"/>
            </v:shape>
            <v:shape style="position:absolute;left:6633;top:6241;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11.96%</w:t>
                    </w:r>
                  </w:p>
                </w:txbxContent>
              </v:textbox>
              <w10:wrap type="none"/>
            </v:shape>
            <v:shape style="position:absolute;left:1938;top:6320;width:1186;height:218" type="#_x0000_t202" filled="false" stroked="false">
              <v:textbox inset="0,0,0,0">
                <w:txbxContent>
                  <w:p>
                    <w:pPr>
                      <w:spacing w:before="0"/>
                      <w:ind w:left="0" w:right="0" w:firstLine="0"/>
                      <w:jc w:val="left"/>
                      <w:rPr>
                        <w:sz w:val="14"/>
                      </w:rPr>
                    </w:pPr>
                    <w:r>
                      <w:rPr>
                        <w:sz w:val="18"/>
                      </w:rPr>
                      <w:t>65 </w:t>
                    </w:r>
                    <w:r>
                      <w:rPr>
                        <w:sz w:val="14"/>
                      </w:rPr>
                      <w:t>TO </w:t>
                    </w:r>
                    <w:r>
                      <w:rPr>
                        <w:sz w:val="18"/>
                      </w:rPr>
                      <w:t>74 </w:t>
                    </w:r>
                    <w:r>
                      <w:rPr>
                        <w:sz w:val="14"/>
                      </w:rPr>
                      <w:t>YEARS</w:t>
                    </w:r>
                  </w:p>
                </w:txbxContent>
              </v:textbox>
              <w10:wrap type="none"/>
            </v:shape>
            <v:shape style="position:absolute;left:4452;top:5973;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5.19%</w:t>
                    </w:r>
                  </w:p>
                </w:txbxContent>
              </v:textbox>
              <w10:wrap type="none"/>
            </v:shape>
            <v:shape style="position:absolute;left:7413;top:5727;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14.28%</w:t>
                    </w:r>
                  </w:p>
                </w:txbxContent>
              </v:textbox>
              <w10:wrap type="none"/>
            </v:shape>
            <v:shape style="position:absolute;left:1938;top:5805;width:1186;height:218" type="#_x0000_t202" filled="false" stroked="false">
              <v:textbox inset="0,0,0,0">
                <w:txbxContent>
                  <w:p>
                    <w:pPr>
                      <w:spacing w:before="0"/>
                      <w:ind w:left="0" w:right="0" w:firstLine="0"/>
                      <w:jc w:val="left"/>
                      <w:rPr>
                        <w:sz w:val="14"/>
                      </w:rPr>
                    </w:pPr>
                    <w:r>
                      <w:rPr>
                        <w:sz w:val="18"/>
                      </w:rPr>
                      <w:t>55 </w:t>
                    </w:r>
                    <w:r>
                      <w:rPr>
                        <w:sz w:val="14"/>
                      </w:rPr>
                      <w:t>TO </w:t>
                    </w:r>
                    <w:r>
                      <w:rPr>
                        <w:sz w:val="18"/>
                      </w:rPr>
                      <w:t>64 </w:t>
                    </w:r>
                    <w:r>
                      <w:rPr>
                        <w:sz w:val="14"/>
                      </w:rPr>
                      <w:t>YEARS</w:t>
                    </w:r>
                  </w:p>
                </w:txbxContent>
              </v:textbox>
              <w10:wrap type="none"/>
            </v:shape>
            <v:shape style="position:absolute;left:6303;top:5458;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10.98%</w:t>
                    </w:r>
                  </w:p>
                </w:txbxContent>
              </v:textbox>
              <w10:wrap type="none"/>
            </v:shape>
            <v:shape style="position:absolute;left:7056;top:5213;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13.22%</w:t>
                    </w:r>
                  </w:p>
                </w:txbxContent>
              </v:textbox>
              <w10:wrap type="none"/>
            </v:shape>
            <v:shape style="position:absolute;left:1938;top:5290;width:1186;height:218" type="#_x0000_t202" filled="false" stroked="false">
              <v:textbox inset="0,0,0,0">
                <w:txbxContent>
                  <w:p>
                    <w:pPr>
                      <w:spacing w:before="0"/>
                      <w:ind w:left="0" w:right="0" w:firstLine="0"/>
                      <w:jc w:val="left"/>
                      <w:rPr>
                        <w:sz w:val="14"/>
                      </w:rPr>
                    </w:pPr>
                    <w:r>
                      <w:rPr>
                        <w:sz w:val="18"/>
                      </w:rPr>
                      <w:t>45 </w:t>
                    </w:r>
                    <w:r>
                      <w:rPr>
                        <w:sz w:val="14"/>
                      </w:rPr>
                      <w:t>TO </w:t>
                    </w:r>
                    <w:r>
                      <w:rPr>
                        <w:sz w:val="18"/>
                      </w:rPr>
                      <w:t>54 </w:t>
                    </w:r>
                    <w:r>
                      <w:rPr>
                        <w:sz w:val="14"/>
                      </w:rPr>
                      <w:t>YEARS</w:t>
                    </w:r>
                  </w:p>
                </w:txbxContent>
              </v:textbox>
              <w10:wrap type="none"/>
            </v:shape>
            <v:shape style="position:absolute;left:6469;top:4698;width:583;height:425" type="#_x0000_t202" filled="false" stroked="false">
              <v:textbox inset="0,0,0,0">
                <w:txbxContent>
                  <w:p>
                    <w:pPr>
                      <w:spacing w:line="183" w:lineRule="exact" w:before="0"/>
                      <w:ind w:left="22" w:right="0" w:firstLine="0"/>
                      <w:jc w:val="left"/>
                      <w:rPr>
                        <w:rFonts w:ascii="Calibri"/>
                        <w:sz w:val="18"/>
                      </w:rPr>
                    </w:pPr>
                    <w:r>
                      <w:rPr>
                        <w:rFonts w:ascii="Calibri"/>
                        <w:sz w:val="18"/>
                      </w:rPr>
                      <w:t>11.54%</w:t>
                    </w:r>
                  </w:p>
                  <w:p>
                    <w:pPr>
                      <w:spacing w:line="216" w:lineRule="exact" w:before="25"/>
                      <w:ind w:left="0" w:right="0" w:firstLine="0"/>
                      <w:jc w:val="left"/>
                      <w:rPr>
                        <w:rFonts w:ascii="Calibri"/>
                        <w:sz w:val="18"/>
                      </w:rPr>
                    </w:pPr>
                    <w:r>
                      <w:rPr>
                        <w:rFonts w:ascii="Calibri"/>
                        <w:sz w:val="18"/>
                      </w:rPr>
                      <w:t>11.47%</w:t>
                    </w:r>
                  </w:p>
                </w:txbxContent>
              </v:textbox>
              <w10:wrap type="none"/>
            </v:shape>
            <v:shape style="position:absolute;left:1938;top:4776;width:1186;height:218" type="#_x0000_t202" filled="false" stroked="false">
              <v:textbox inset="0,0,0,0">
                <w:txbxContent>
                  <w:p>
                    <w:pPr>
                      <w:spacing w:before="0"/>
                      <w:ind w:left="0" w:right="0" w:firstLine="0"/>
                      <w:jc w:val="left"/>
                      <w:rPr>
                        <w:sz w:val="14"/>
                      </w:rPr>
                    </w:pPr>
                    <w:r>
                      <w:rPr>
                        <w:sz w:val="18"/>
                      </w:rPr>
                      <w:t>35 </w:t>
                    </w:r>
                    <w:r>
                      <w:rPr>
                        <w:sz w:val="14"/>
                      </w:rPr>
                      <w:t>TO </w:t>
                    </w:r>
                    <w:r>
                      <w:rPr>
                        <w:sz w:val="18"/>
                      </w:rPr>
                      <w:t>44 </w:t>
                    </w:r>
                    <w:r>
                      <w:rPr>
                        <w:sz w:val="14"/>
                      </w:rPr>
                      <w:t>YEARS</w:t>
                    </w:r>
                  </w:p>
                </w:txbxContent>
              </v:textbox>
              <w10:wrap type="none"/>
            </v:shape>
            <v:shape style="position:absolute;left:5917;top:4428;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9.55%</w:t>
                    </w:r>
                  </w:p>
                </w:txbxContent>
              </v:textbox>
              <w10:wrap type="none"/>
            </v:shape>
            <v:shape style="position:absolute;left:4648;top:4183;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5.78%</w:t>
                    </w:r>
                  </w:p>
                </w:txbxContent>
              </v:textbox>
              <w10:wrap type="none"/>
            </v:shape>
            <v:shape style="position:absolute;left:1938;top:4262;width:1186;height:218" type="#_x0000_t202" filled="false" stroked="false">
              <v:textbox inset="0,0,0,0">
                <w:txbxContent>
                  <w:p>
                    <w:pPr>
                      <w:spacing w:before="0"/>
                      <w:ind w:left="0" w:right="0" w:firstLine="0"/>
                      <w:jc w:val="left"/>
                      <w:rPr>
                        <w:sz w:val="14"/>
                      </w:rPr>
                    </w:pPr>
                    <w:r>
                      <w:rPr>
                        <w:sz w:val="18"/>
                      </w:rPr>
                      <w:t>30 </w:t>
                    </w:r>
                    <w:r>
                      <w:rPr>
                        <w:sz w:val="14"/>
                      </w:rPr>
                      <w:t>TO </w:t>
                    </w:r>
                    <w:r>
                      <w:rPr>
                        <w:sz w:val="18"/>
                      </w:rPr>
                      <w:t>34 </w:t>
                    </w:r>
                    <w:r>
                      <w:rPr>
                        <w:sz w:val="14"/>
                      </w:rPr>
                      <w:t>YEARS</w:t>
                    </w:r>
                  </w:p>
                </w:txbxContent>
              </v:textbox>
              <w10:wrap type="none"/>
            </v:shape>
            <v:shape style="position:absolute;left:5408;top:3915;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8.04%</w:t>
                    </w:r>
                  </w:p>
                </w:txbxContent>
              </v:textbox>
              <w10:wrap type="none"/>
            </v:shape>
            <v:shape style="position:absolute;left:4683;top:3670;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5.88%</w:t>
                    </w:r>
                  </w:p>
                </w:txbxContent>
              </v:textbox>
              <w10:wrap type="none"/>
            </v:shape>
            <v:shape style="position:absolute;left:1938;top:3747;width:1186;height:218" type="#_x0000_t202" filled="false" stroked="false">
              <v:textbox inset="0,0,0,0">
                <w:txbxContent>
                  <w:p>
                    <w:pPr>
                      <w:spacing w:before="0"/>
                      <w:ind w:left="0" w:right="0" w:firstLine="0"/>
                      <w:jc w:val="left"/>
                      <w:rPr>
                        <w:sz w:val="14"/>
                      </w:rPr>
                    </w:pPr>
                    <w:r>
                      <w:rPr>
                        <w:sz w:val="18"/>
                      </w:rPr>
                      <w:t>25 </w:t>
                    </w:r>
                    <w:r>
                      <w:rPr>
                        <w:sz w:val="14"/>
                      </w:rPr>
                      <w:t>TO </w:t>
                    </w:r>
                    <w:r>
                      <w:rPr>
                        <w:sz w:val="18"/>
                      </w:rPr>
                      <w:t>29 </w:t>
                    </w:r>
                    <w:r>
                      <w:rPr>
                        <w:sz w:val="14"/>
                      </w:rPr>
                      <w:t>YEARS</w:t>
                    </w:r>
                  </w:p>
                </w:txbxContent>
              </v:textbox>
              <w10:wrap type="none"/>
            </v:shape>
            <v:shape style="position:absolute;left:5262;top:3400;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7.61%</w:t>
                    </w:r>
                  </w:p>
                </w:txbxContent>
              </v:textbox>
              <w10:wrap type="none"/>
            </v:shape>
            <v:shape style="position:absolute;left:4546;top:3155;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5.48%</w:t>
                    </w:r>
                  </w:p>
                </w:txbxContent>
              </v:textbox>
              <w10:wrap type="none"/>
            </v:shape>
            <v:shape style="position:absolute;left:1938;top:3232;width:1186;height:218" type="#_x0000_t202" filled="false" stroked="false">
              <v:textbox inset="0,0,0,0">
                <w:txbxContent>
                  <w:p>
                    <w:pPr>
                      <w:spacing w:before="0"/>
                      <w:ind w:left="0" w:right="0" w:firstLine="0"/>
                      <w:jc w:val="left"/>
                      <w:rPr>
                        <w:sz w:val="14"/>
                      </w:rPr>
                    </w:pPr>
                    <w:r>
                      <w:rPr>
                        <w:sz w:val="18"/>
                      </w:rPr>
                      <w:t>20 </w:t>
                    </w:r>
                    <w:r>
                      <w:rPr>
                        <w:sz w:val="14"/>
                      </w:rPr>
                      <w:t>TO </w:t>
                    </w:r>
                    <w:r>
                      <w:rPr>
                        <w:sz w:val="18"/>
                      </w:rPr>
                      <w:t>24 </w:t>
                    </w:r>
                    <w:r>
                      <w:rPr>
                        <w:sz w:val="14"/>
                      </w:rPr>
                      <w:t>YEARS</w:t>
                    </w:r>
                  </w:p>
                </w:txbxContent>
              </v:textbox>
              <w10:wrap type="none"/>
            </v:shape>
            <v:shape style="position:absolute;left:3693;top:2640;width:766;height:425" type="#_x0000_t202" filled="false" stroked="false">
              <v:textbox inset="0,0,0,0">
                <w:txbxContent>
                  <w:p>
                    <w:pPr>
                      <w:spacing w:line="183" w:lineRule="exact" w:before="0"/>
                      <w:ind w:left="297" w:right="0" w:firstLine="0"/>
                      <w:jc w:val="left"/>
                      <w:rPr>
                        <w:rFonts w:ascii="Calibri"/>
                        <w:sz w:val="18"/>
                      </w:rPr>
                    </w:pPr>
                    <w:r>
                      <w:rPr>
                        <w:rFonts w:ascii="Calibri"/>
                        <w:sz w:val="18"/>
                      </w:rPr>
                      <w:t>3.82%</w:t>
                    </w:r>
                  </w:p>
                  <w:p>
                    <w:pPr>
                      <w:spacing w:line="216" w:lineRule="exact" w:before="25"/>
                      <w:ind w:left="0" w:right="0" w:firstLine="0"/>
                      <w:jc w:val="left"/>
                      <w:rPr>
                        <w:rFonts w:ascii="Calibri"/>
                        <w:sz w:val="18"/>
                      </w:rPr>
                    </w:pPr>
                    <w:r>
                      <w:rPr>
                        <w:rFonts w:ascii="Calibri"/>
                        <w:sz w:val="18"/>
                      </w:rPr>
                      <w:t>2.94%</w:t>
                    </w:r>
                  </w:p>
                </w:txbxContent>
              </v:textbox>
              <w10:wrap type="none"/>
            </v:shape>
            <v:shape style="position:absolute;left:1844;top:2718;width:1281;height:218" type="#_x0000_t202" filled="false" stroked="false">
              <v:textbox inset="0,0,0,0">
                <w:txbxContent>
                  <w:p>
                    <w:pPr>
                      <w:spacing w:before="0"/>
                      <w:ind w:left="0" w:right="0" w:firstLine="0"/>
                      <w:jc w:val="left"/>
                      <w:rPr>
                        <w:sz w:val="14"/>
                      </w:rPr>
                    </w:pPr>
                    <w:r>
                      <w:rPr>
                        <w:sz w:val="18"/>
                      </w:rPr>
                      <w:t>18 </w:t>
                    </w:r>
                    <w:r>
                      <w:rPr>
                        <w:sz w:val="14"/>
                      </w:rPr>
                      <w:t>AND </w:t>
                    </w:r>
                    <w:r>
                      <w:rPr>
                        <w:sz w:val="18"/>
                      </w:rPr>
                      <w:t>19 </w:t>
                    </w:r>
                    <w:r>
                      <w:rPr>
                        <w:sz w:val="14"/>
                      </w:rPr>
                      <w:t>YEARS</w:t>
                    </w:r>
                  </w:p>
                </w:txbxContent>
              </v:textbox>
              <w10:wrap type="none"/>
            </v:shape>
            <v:shape style="position:absolute;left:4576;top:2371;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5.57%</w:t>
                    </w:r>
                  </w:p>
                </w:txbxContent>
              </v:textbox>
              <w10:wrap type="none"/>
            </v:shape>
            <v:shape style="position:absolute;left:3394;top:2125;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2.01%</w:t>
                    </w:r>
                  </w:p>
                </w:txbxContent>
              </v:textbox>
              <w10:wrap type="none"/>
            </v:shape>
            <v:shape style="position:absolute;left:1938;top:2204;width:1186;height:218" type="#_x0000_t202" filled="false" stroked="false">
              <v:textbox inset="0,0,0,0">
                <w:txbxContent>
                  <w:p>
                    <w:pPr>
                      <w:spacing w:before="0"/>
                      <w:ind w:left="0" w:right="0" w:firstLine="0"/>
                      <w:jc w:val="left"/>
                      <w:rPr>
                        <w:sz w:val="14"/>
                      </w:rPr>
                    </w:pPr>
                    <w:r>
                      <w:rPr>
                        <w:sz w:val="18"/>
                      </w:rPr>
                      <w:t>15 </w:t>
                    </w:r>
                    <w:r>
                      <w:rPr>
                        <w:sz w:val="14"/>
                      </w:rPr>
                      <w:t>TO </w:t>
                    </w:r>
                    <w:r>
                      <w:rPr>
                        <w:sz w:val="18"/>
                      </w:rPr>
                      <w:t>17 </w:t>
                    </w:r>
                    <w:r>
                      <w:rPr>
                        <w:sz w:val="14"/>
                      </w:rPr>
                      <w:t>YEARS</w:t>
                    </w:r>
                  </w:p>
                </w:txbxContent>
              </v:textbox>
              <w10:wrap type="none"/>
            </v:shape>
            <v:shape style="position:absolute;left:5158;top:1857;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7.30%</w:t>
                    </w:r>
                  </w:p>
                </w:txbxContent>
              </v:textbox>
              <w10:wrap type="none"/>
            </v:shape>
            <v:shape style="position:absolute;left:4704;top:1612;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5.94%</w:t>
                    </w:r>
                  </w:p>
                </w:txbxContent>
              </v:textbox>
              <w10:wrap type="none"/>
            </v:shape>
            <v:shape style="position:absolute;left:1938;top:1689;width:1186;height:218" type="#_x0000_t202" filled="false" stroked="false">
              <v:textbox inset="0,0,0,0">
                <w:txbxContent>
                  <w:p>
                    <w:pPr>
                      <w:spacing w:before="0"/>
                      <w:ind w:left="0" w:right="0" w:firstLine="0"/>
                      <w:jc w:val="left"/>
                      <w:rPr>
                        <w:sz w:val="14"/>
                      </w:rPr>
                    </w:pPr>
                    <w:r>
                      <w:rPr>
                        <w:sz w:val="18"/>
                      </w:rPr>
                      <w:t>10 </w:t>
                    </w:r>
                    <w:r>
                      <w:rPr>
                        <w:sz w:val="14"/>
                      </w:rPr>
                      <w:t>TO </w:t>
                    </w:r>
                    <w:r>
                      <w:rPr>
                        <w:sz w:val="18"/>
                      </w:rPr>
                      <w:t>14 </w:t>
                    </w:r>
                    <w:r>
                      <w:rPr>
                        <w:sz w:val="14"/>
                      </w:rPr>
                      <w:t>YEARS</w:t>
                    </w:r>
                  </w:p>
                </w:txbxContent>
              </v:textbox>
              <w10:wrap type="none"/>
            </v:shape>
            <v:shape style="position:absolute;left:7820;top:1342;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15.49%</w:t>
                    </w:r>
                  </w:p>
                </w:txbxContent>
              </v:textbox>
              <w10:wrap type="none"/>
            </v:shape>
            <v:shape style="position:absolute;left:4714;top:1097;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5.98%</w:t>
                    </w:r>
                  </w:p>
                </w:txbxContent>
              </v:textbox>
              <w10:wrap type="none"/>
            </v:shape>
            <v:shape style="position:absolute;left:2134;top:1174;width:989;height:218" type="#_x0000_t202" filled="false" stroked="false">
              <v:textbox inset="0,0,0,0">
                <w:txbxContent>
                  <w:p>
                    <w:pPr>
                      <w:spacing w:before="0"/>
                      <w:ind w:left="0" w:right="0" w:firstLine="0"/>
                      <w:jc w:val="left"/>
                      <w:rPr>
                        <w:sz w:val="14"/>
                      </w:rPr>
                    </w:pPr>
                    <w:r>
                      <w:rPr>
                        <w:sz w:val="18"/>
                      </w:rPr>
                      <w:t>5 </w:t>
                    </w:r>
                    <w:r>
                      <w:rPr>
                        <w:sz w:val="14"/>
                      </w:rPr>
                      <w:t>TO </w:t>
                    </w:r>
                    <w:r>
                      <w:rPr>
                        <w:sz w:val="18"/>
                      </w:rPr>
                      <w:t>9 </w:t>
                    </w:r>
                    <w:r>
                      <w:rPr>
                        <w:sz w:val="14"/>
                      </w:rPr>
                      <w:t>YEARS</w:t>
                    </w:r>
                  </w:p>
                </w:txbxContent>
              </v:textbox>
              <w10:wrap type="none"/>
            </v:shape>
            <v:shape style="position:absolute;left:5968;top:827;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9.71%</w:t>
                    </w:r>
                  </w:p>
                </w:txbxContent>
              </v:textbox>
              <w10:wrap type="none"/>
            </v:shape>
            <v:shape style="position:absolute;left:4512;top:582;width:468;height:180" type="#_x0000_t202" filled="false" stroked="false">
              <v:textbox inset="0,0,0,0">
                <w:txbxContent>
                  <w:p>
                    <w:pPr>
                      <w:spacing w:line="180" w:lineRule="exact" w:before="0"/>
                      <w:ind w:left="0" w:right="0" w:firstLine="0"/>
                      <w:jc w:val="left"/>
                      <w:rPr>
                        <w:rFonts w:ascii="Calibri"/>
                        <w:sz w:val="18"/>
                      </w:rPr>
                    </w:pPr>
                    <w:r>
                      <w:rPr>
                        <w:rFonts w:ascii="Calibri"/>
                        <w:sz w:val="18"/>
                      </w:rPr>
                      <w:t>5.37%</w:t>
                    </w:r>
                  </w:p>
                </w:txbxContent>
              </v:textbox>
              <w10:wrap type="none"/>
            </v:shape>
            <v:shape style="position:absolute;left:1803;top:661;width:1322;height:218" type="#_x0000_t202" filled="false" stroked="false">
              <v:textbox inset="0,0,0,0">
                <w:txbxContent>
                  <w:p>
                    <w:pPr>
                      <w:spacing w:before="0"/>
                      <w:ind w:left="0" w:right="0" w:firstLine="0"/>
                      <w:jc w:val="left"/>
                      <w:rPr>
                        <w:sz w:val="14"/>
                      </w:rPr>
                    </w:pPr>
                    <w:r>
                      <w:rPr>
                        <w:sz w:val="18"/>
                      </w:rPr>
                      <w:t>B</w:t>
                    </w:r>
                    <w:r>
                      <w:rPr>
                        <w:sz w:val="14"/>
                      </w:rPr>
                      <w:t>IRTH TO </w:t>
                    </w:r>
                    <w:r>
                      <w:rPr>
                        <w:sz w:val="18"/>
                      </w:rPr>
                      <w:t>4 </w:t>
                    </w:r>
                    <w:r>
                      <w:rPr>
                        <w:sz w:val="14"/>
                      </w:rPr>
                      <w:t>YEARS</w:t>
                    </w:r>
                  </w:p>
                </w:txbxContent>
              </v:textbox>
              <w10:wrap type="none"/>
            </v:shape>
            <w10:wrap type="topAndBottom"/>
          </v:group>
        </w:pict>
      </w:r>
    </w:p>
    <w:p>
      <w:pPr>
        <w:pStyle w:val="BodyText"/>
        <w:rPr>
          <w:sz w:val="18"/>
        </w:rPr>
      </w:pPr>
    </w:p>
    <w:p>
      <w:pPr>
        <w:pStyle w:val="BodyText"/>
        <w:rPr>
          <w:sz w:val="18"/>
        </w:rPr>
      </w:pPr>
    </w:p>
    <w:p>
      <w:pPr>
        <w:pStyle w:val="BodyText"/>
        <w:spacing w:line="360" w:lineRule="auto" w:before="133"/>
        <w:ind w:left="1439" w:right="1530" w:firstLine="720"/>
        <w:jc w:val="right"/>
      </w:pPr>
      <w:r>
        <w:rPr/>
        <w:t>Although the percentage of young children compared to total population is consistent across counties, the number of young children is dependent upon the total population. As noted in previous figures, Henry County has the lowest total population (17,133) and Covington County has the highest total population (37,200).</w:t>
      </w:r>
    </w:p>
    <w:p>
      <w:pPr>
        <w:pStyle w:val="BodyText"/>
        <w:spacing w:line="360" w:lineRule="auto"/>
        <w:ind w:left="1439" w:right="1533" w:firstLine="720"/>
      </w:pPr>
      <w:r>
        <w:rPr/>
        <w:t>The following tables indicate where families with young children reside, both by county and by city and town.</w:t>
      </w:r>
    </w:p>
    <w:p>
      <w:pPr>
        <w:spacing w:after="0" w:line="360" w:lineRule="auto"/>
        <w:sectPr>
          <w:pgSz w:w="12240" w:h="15840"/>
          <w:pgMar w:header="720" w:footer="1105" w:top="960" w:bottom="1300" w:left="0" w:right="220"/>
        </w:sectPr>
      </w:pPr>
    </w:p>
    <w:p>
      <w:pPr>
        <w:pStyle w:val="BodyText"/>
        <w:spacing w:before="11"/>
        <w:rPr>
          <w:sz w:val="21"/>
        </w:rPr>
      </w:pPr>
      <w:r>
        <w:rPr/>
        <w:pict>
          <v:group style="position:absolute;margin-left:204.824997pt;margin-top:489.524994pt;width:291.8pt;height:183.2pt;mso-position-horizontal-relative:page;mso-position-vertical-relative:page;z-index:-324996096" coordorigin="4096,9790" coordsize="5836,3664">
            <v:shape style="position:absolute;left:4989;top:9798;width:908;height:2447" coordorigin="4989,9798" coordsize="908,2447" path="m4989,9798l5004,9798m4997,10025l4997,12245m5882,9798l5897,9798e" filled="false" stroked="true" strokeweight=".75pt" strokecolor="#d8d8d8">
              <v:path arrowok="t"/>
              <v:stroke dashstyle="solid"/>
            </v:shape>
            <v:line style="position:absolute" from="5890,10025" to="5890,13220" stroked="true" strokeweight=".6pt" strokecolor="#d8d8d8">
              <v:stroke dashstyle="solid"/>
            </v:line>
            <v:line style="position:absolute" from="6776,9798" to="6791,9798" stroked="true" strokeweight=".75pt" strokecolor="#d8d8d8">
              <v:stroke dashstyle="solid"/>
            </v:line>
            <v:line style="position:absolute" from="6784,10025" to="6784,13220" stroked="true" strokeweight=".6pt" strokecolor="#d8d8d8">
              <v:stroke dashstyle="solid"/>
            </v:line>
            <v:rect style="position:absolute;left:4104;top:9802;width:2867;height:222" filled="true" fillcolor="#fcae22" stroked="false">
              <v:fill type="solid"/>
            </v:rect>
            <v:line style="position:absolute" from="4146,10048" to="4146,10270" stroked="true" strokeweight="4.2pt" strokecolor="#fcae22">
              <v:stroke dashstyle="solid"/>
            </v:line>
            <v:rect style="position:absolute;left:4104;top:10291;width:183;height:222" filled="true" fillcolor="#fcae22" stroked="false">
              <v:fill type="solid"/>
            </v:rect>
            <v:line style="position:absolute" from="4139,10536" to="4139,10758" stroked="true" strokeweight="3.54pt" strokecolor="#fcae22">
              <v:stroke dashstyle="solid"/>
            </v:line>
            <v:line style="position:absolute" from="4138,10780" to="4138,11002" stroked="true" strokeweight="3.36pt" strokecolor="#fcae22">
              <v:stroke dashstyle="solid"/>
            </v:line>
            <v:line style="position:absolute" from="4144,11024" to="4144,11246" stroked="true" strokeweight="4.020000pt" strokecolor="#fcae22">
              <v:stroke dashstyle="solid"/>
            </v:line>
            <v:line style="position:absolute" from="4160,11268" to="4160,11490" stroked="true" strokeweight="5.58pt" strokecolor="#fcae22">
              <v:stroke dashstyle="solid"/>
            </v:line>
            <v:line style="position:absolute" from="4138,11756" to="4138,11978" stroked="true" strokeweight="3.36pt" strokecolor="#fcae22">
              <v:stroke dashstyle="solid"/>
            </v:line>
            <v:line style="position:absolute" from="4997,12467" to="4997,13220" stroked="true" strokeweight=".6pt" strokecolor="#d8d8d8">
              <v:stroke dashstyle="solid"/>
            </v:line>
            <v:rect style="position:absolute;left:4104;top:12244;width:1689;height:222" filled="true" fillcolor="#fcae22" stroked="false">
              <v:fill type="solid"/>
            </v:rect>
            <v:line style="position:absolute" from="4153,12488" to="4153,12710" stroked="true" strokeweight="4.92pt" strokecolor="#fcae22">
              <v:stroke dashstyle="solid"/>
            </v:line>
            <v:rect style="position:absolute;left:4104;top:12733;width:210;height:222" filled="true" fillcolor="#fcae22" stroked="false">
              <v:fill type="solid"/>
            </v:rect>
            <v:shape style="position:absolute;left:4989;top:9793;width:4482;height:3656" coordorigin="4989,9793" coordsize="4482,3656" path="m4989,13448l5004,13448m5882,13448l5897,13448m6776,13448l6791,13448m7676,9793l7676,13220m7669,13448l7684,13448m8569,9793l8569,13220m8562,13448l8577,13448m9463,9793l9463,13220m9456,13448l9471,13448e" filled="false" stroked="true" strokeweight=".6pt" strokecolor="#d8d8d8">
              <v:path arrowok="t"/>
              <v:stroke dashstyle="solid"/>
            </v:shape>
            <v:rect style="position:absolute;left:4104;top:13220;width:5829;height:222" filled="true" fillcolor="#fcae22" stroked="false">
              <v:fill type="solid"/>
            </v:rect>
            <v:line style="position:absolute" from="4104,9793" to="4104,13454" stroked="true" strokeweight=".75pt" strokecolor="#d8d8d8">
              <v:stroke dashstyle="solid"/>
            </v:line>
            <w10:wrap type="none"/>
          </v:group>
        </w:pict>
      </w:r>
      <w:r>
        <w:rPr/>
        <w:pict>
          <v:line style="position:absolute;mso-position-horizontal-relative:page;mso-position-vertical-relative:page;z-index:-324995072" from="517.859985pt,489.660004pt" to="517.859985pt,672.720004pt" stroked="true" strokeweight=".75pt" strokecolor="#d8d8d8">
            <v:stroke dashstyle="solid"/>
            <w10:wrap type="none"/>
          </v:line>
        </w:pict>
      </w: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24:</w:t>
      </w:r>
    </w:p>
    <w:p>
      <w:pPr>
        <w:spacing w:line="289" w:lineRule="exact" w:before="0"/>
        <w:ind w:left="640" w:right="104" w:firstLine="0"/>
        <w:jc w:val="center"/>
        <w:rPr>
          <w:sz w:val="19"/>
        </w:rPr>
      </w:pPr>
      <w:r>
        <w:rPr>
          <w:sz w:val="24"/>
        </w:rPr>
        <w:t>P</w:t>
      </w:r>
      <w:r>
        <w:rPr>
          <w:sz w:val="19"/>
        </w:rPr>
        <w:t>OPULATION </w:t>
      </w:r>
      <w:r>
        <w:rPr>
          <w:sz w:val="24"/>
        </w:rPr>
        <w:t>E</w:t>
      </w:r>
      <w:r>
        <w:rPr>
          <w:sz w:val="19"/>
        </w:rPr>
        <w:t>STIMATES OF </w:t>
      </w:r>
      <w:r>
        <w:rPr>
          <w:sz w:val="24"/>
        </w:rPr>
        <w:t>C</w:t>
      </w:r>
      <w:r>
        <w:rPr>
          <w:sz w:val="19"/>
        </w:rPr>
        <w:t>HILDREN </w:t>
      </w:r>
      <w:r>
        <w:rPr>
          <w:sz w:val="24"/>
        </w:rPr>
        <w:t>U</w:t>
      </w:r>
      <w:r>
        <w:rPr>
          <w:sz w:val="19"/>
        </w:rPr>
        <w:t>NDER </w:t>
      </w:r>
      <w:r>
        <w:rPr>
          <w:sz w:val="24"/>
        </w:rPr>
        <w:t>A</w:t>
      </w:r>
      <w:r>
        <w:rPr>
          <w:sz w:val="19"/>
        </w:rPr>
        <w:t>GE </w:t>
      </w:r>
      <w:r>
        <w:rPr>
          <w:sz w:val="24"/>
        </w:rPr>
        <w:t>5 </w:t>
      </w:r>
      <w:r>
        <w:rPr>
          <w:sz w:val="19"/>
        </w:rPr>
        <w:t>BY </w:t>
      </w:r>
      <w:r>
        <w:rPr>
          <w:sz w:val="24"/>
        </w:rPr>
        <w:t>C</w:t>
      </w:r>
      <w:r>
        <w:rPr>
          <w:sz w:val="19"/>
        </w:rPr>
        <w:t>OUNTY OF </w:t>
      </w:r>
      <w:r>
        <w:rPr>
          <w:sz w:val="24"/>
        </w:rPr>
        <w:t>R</w:t>
      </w:r>
      <w:r>
        <w:rPr>
          <w:sz w:val="19"/>
        </w:rPr>
        <w:t>ESIDENCE</w:t>
      </w:r>
    </w:p>
    <w:p>
      <w:pPr>
        <w:spacing w:before="0"/>
        <w:ind w:left="640" w:right="104" w:firstLine="0"/>
        <w:jc w:val="center"/>
        <w:rPr>
          <w:sz w:val="16"/>
        </w:rPr>
      </w:pPr>
      <w:r>
        <w:rPr>
          <w:sz w:val="16"/>
        </w:rPr>
        <w:t>S</w:t>
      </w:r>
      <w:r>
        <w:rPr>
          <w:sz w:val="13"/>
        </w:rPr>
        <w:t>EE </w:t>
      </w:r>
      <w:r>
        <w:rPr>
          <w:sz w:val="16"/>
        </w:rPr>
        <w:t>T</w:t>
      </w:r>
      <w:r>
        <w:rPr>
          <w:sz w:val="13"/>
        </w:rPr>
        <w:t>ABLE </w:t>
      </w:r>
      <w:r>
        <w:rPr>
          <w:sz w:val="16"/>
        </w:rPr>
        <w:t>46, </w:t>
      </w:r>
      <w:r>
        <w:rPr>
          <w:sz w:val="13"/>
        </w:rPr>
        <w:t>PAGE </w:t>
      </w:r>
      <w:r>
        <w:rPr>
          <w:sz w:val="16"/>
        </w:rPr>
        <w:t>223</w:t>
      </w:r>
    </w:p>
    <w:p>
      <w:pPr>
        <w:pStyle w:val="BodyText"/>
        <w:rPr>
          <w:sz w:val="21"/>
        </w:rPr>
      </w:pPr>
      <w:r>
        <w:rPr/>
        <w:pict>
          <v:group style="position:absolute;margin-left:87.525002pt;margin-top:14.67326pt;width:452.85pt;height:113.25pt;mso-position-horizontal-relative:page;mso-position-vertical-relative:paragraph;z-index:-251302912;mso-wrap-distance-left:0;mso-wrap-distance-right:0" coordorigin="1751,293" coordsize="9057,2265">
            <v:line style="position:absolute" from="4751,690" to="4751,707" stroked="true" strokeweight=".75pt" strokecolor="#d8d8d8">
              <v:stroke dashstyle="solid"/>
            </v:line>
            <v:line style="position:absolute" from="4751,1046" to="4751,1080" stroked="true" strokeweight=".75pt" strokecolor="#d8d8d8">
              <v:stroke dashstyle="solid"/>
            </v:line>
            <v:line style="position:absolute" from="6238,690" to="6238,707" stroked="true" strokeweight=".75pt" strokecolor="#d8d8d8">
              <v:stroke dashstyle="solid"/>
            </v:line>
            <v:line style="position:absolute" from="6238,1046" to="6238,1080" stroked="true" strokeweight=".75pt" strokecolor="#d8d8d8">
              <v:stroke dashstyle="solid"/>
            </v:line>
            <v:rect style="position:absolute;left:3264;top:706;width:4011;height:340" filled="true" fillcolor="#fcae22" stroked="false">
              <v:fill type="solid"/>
            </v:rect>
            <v:line style="position:absolute" from="4751,1419" to="4751,1453" stroked="true" strokeweight=".75pt" strokecolor="#d8d8d8">
              <v:stroke dashstyle="solid"/>
            </v:line>
            <v:line style="position:absolute" from="6238,1419" to="6238,1453" stroked="true" strokeweight=".75pt" strokecolor="#d8d8d8">
              <v:stroke dashstyle="solid"/>
            </v:line>
            <v:line style="position:absolute" from="7724,690" to="7724,1080" stroked="true" strokeweight=".75pt" strokecolor="#d8d8d8">
              <v:stroke dashstyle="solid"/>
            </v:line>
            <v:line style="position:absolute" from="7724,1419" to="7724,2184" stroked="true" strokeweight=".75pt" strokecolor="#d8d8d8">
              <v:stroke dashstyle="solid"/>
            </v:line>
            <v:line style="position:absolute" from="9211,690" to="9211,1080" stroked="true" strokeweight=".75pt" strokecolor="#d8d8d8">
              <v:stroke dashstyle="solid"/>
            </v:line>
            <v:line style="position:absolute" from="9211,1419" to="9211,2184" stroked="true" strokeweight=".75pt" strokecolor="#d8d8d8">
              <v:stroke dashstyle="solid"/>
            </v:line>
            <v:rect style="position:absolute;left:3264;top:1079;width:6437;height:340" filled="true" fillcolor="#fcae22" stroked="false">
              <v:fill type="solid"/>
            </v:rect>
            <v:line style="position:absolute" from="4751,1793" to="4751,1826" stroked="true" strokeweight=".75pt" strokecolor="#d8d8d8">
              <v:stroke dashstyle="solid"/>
            </v:line>
            <v:line style="position:absolute" from="6238,1793" to="6238,2184" stroked="true" strokeweight=".75pt" strokecolor="#d8d8d8">
              <v:stroke dashstyle="solid"/>
            </v:line>
            <v:rect style="position:absolute;left:3264;top:1452;width:4282;height:340" filled="true" fillcolor="#fcae22" stroked="false">
              <v:fill type="solid"/>
            </v:rect>
            <v:line style="position:absolute" from="4751,2166" to="4751,2184" stroked="true" strokeweight=".75pt" strokecolor="#d8d8d8">
              <v:stroke dashstyle="solid"/>
            </v:line>
            <v:rect style="position:absolute;left:3264;top:1826;width:2644;height:340" filled="true" fillcolor="#fcae22" stroked="false">
              <v:fill type="solid"/>
            </v:rect>
            <v:line style="position:absolute" from="3264,690" to="3264,2184" stroked="true" strokeweight=".75pt" strokecolor="#d8d8d8">
              <v:stroke dashstyle="solid"/>
            </v:line>
            <v:rect style="position:absolute;left:1758;top:300;width:9042;height:2250" filled="false" stroked="true" strokeweight=".75pt" strokecolor="#d8d8d8">
              <v:stroke dashstyle="solid"/>
            </v:rect>
            <v:shape style="position:absolute;left:8987;top:2303;width:468;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7500;top:2303;width:468;height:218" type="#_x0000_t202" filled="false" stroked="false">
              <v:textbox inset="0,0,0,0">
                <w:txbxContent>
                  <w:p>
                    <w:pPr>
                      <w:spacing w:before="0"/>
                      <w:ind w:left="0" w:right="0" w:firstLine="0"/>
                      <w:jc w:val="left"/>
                      <w:rPr>
                        <w:sz w:val="18"/>
                      </w:rPr>
                    </w:pPr>
                    <w:r>
                      <w:rPr>
                        <w:sz w:val="18"/>
                      </w:rPr>
                      <w:t>1,500</w:t>
                    </w:r>
                  </w:p>
                </w:txbxContent>
              </v:textbox>
              <w10:wrap type="none"/>
            </v:shape>
            <v:shape style="position:absolute;left:6013;top:2303;width:468;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4603;top:2303;width:316;height:218" type="#_x0000_t202" filled="false" stroked="false">
              <v:textbox inset="0,0,0,0">
                <w:txbxContent>
                  <w:p>
                    <w:pPr>
                      <w:spacing w:before="0"/>
                      <w:ind w:left="0" w:right="0" w:firstLine="0"/>
                      <w:jc w:val="left"/>
                      <w:rPr>
                        <w:sz w:val="18"/>
                      </w:rPr>
                    </w:pPr>
                    <w:r>
                      <w:rPr>
                        <w:sz w:val="18"/>
                      </w:rPr>
                      <w:t>500</w:t>
                    </w:r>
                  </w:p>
                </w:txbxContent>
              </v:textbox>
              <w10:wrap type="none"/>
            </v:shape>
            <v:shape style="position:absolute;left:3175;top:2303;width:86;height:218" type="#_x0000_t202" filled="false" stroked="false">
              <v:textbox inset="0,0,0,0">
                <w:txbxContent>
                  <w:p>
                    <w:pPr>
                      <w:spacing w:before="0"/>
                      <w:ind w:left="0" w:right="0" w:firstLine="0"/>
                      <w:jc w:val="left"/>
                      <w:rPr>
                        <w:sz w:val="18"/>
                      </w:rPr>
                    </w:pPr>
                    <w:r>
                      <w:rPr>
                        <w:sz w:val="18"/>
                      </w:rPr>
                      <w:t>-</w:t>
                    </w:r>
                  </w:p>
                </w:txbxContent>
              </v:textbox>
              <w10:wrap type="none"/>
            </v:shape>
            <v:shape style="position:absolute;left:5492;top:1887;width:316;height:218" type="#_x0000_t202" filled="false" stroked="false">
              <v:textbox inset="0,0,0,0">
                <w:txbxContent>
                  <w:p>
                    <w:pPr>
                      <w:spacing w:before="0"/>
                      <w:ind w:left="0" w:right="0" w:firstLine="0"/>
                      <w:jc w:val="left"/>
                      <w:rPr>
                        <w:sz w:val="18"/>
                      </w:rPr>
                    </w:pPr>
                    <w:r>
                      <w:rPr>
                        <w:sz w:val="18"/>
                      </w:rPr>
                      <w:t>889</w:t>
                    </w:r>
                  </w:p>
                </w:txbxContent>
              </v:textbox>
              <w10:wrap type="none"/>
            </v:shape>
            <v:shape style="position:absolute;left:6976;top:1514;width:468;height:218" type="#_x0000_t202" filled="false" stroked="false">
              <v:textbox inset="0,0,0,0">
                <w:txbxContent>
                  <w:p>
                    <w:pPr>
                      <w:spacing w:before="0"/>
                      <w:ind w:left="0" w:right="0" w:firstLine="0"/>
                      <w:jc w:val="left"/>
                      <w:rPr>
                        <w:sz w:val="18"/>
                      </w:rPr>
                    </w:pPr>
                    <w:r>
                      <w:rPr>
                        <w:sz w:val="18"/>
                      </w:rPr>
                      <w:t>1,440</w:t>
                    </w:r>
                  </w:p>
                </w:txbxContent>
              </v:textbox>
              <w10:wrap type="none"/>
            </v:shape>
            <v:shape style="position:absolute;left:9133;top:1140;width:468;height:218" type="#_x0000_t202" filled="false" stroked="false">
              <v:textbox inset="0,0,0,0">
                <w:txbxContent>
                  <w:p>
                    <w:pPr>
                      <w:spacing w:before="0"/>
                      <w:ind w:left="0" w:right="0" w:firstLine="0"/>
                      <w:jc w:val="left"/>
                      <w:rPr>
                        <w:sz w:val="18"/>
                      </w:rPr>
                    </w:pPr>
                    <w:r>
                      <w:rPr>
                        <w:sz w:val="18"/>
                      </w:rPr>
                      <w:t>2,165</w:t>
                    </w:r>
                  </w:p>
                </w:txbxContent>
              </v:textbox>
              <w10:wrap type="none"/>
            </v:shape>
            <v:shape style="position:absolute;left:6706;top:767;width:468;height:218" type="#_x0000_t202" filled="false" stroked="false">
              <v:textbox inset="0,0,0,0">
                <w:txbxContent>
                  <w:p>
                    <w:pPr>
                      <w:spacing w:before="0"/>
                      <w:ind w:left="0" w:right="0" w:firstLine="0"/>
                      <w:jc w:val="left"/>
                      <w:rPr>
                        <w:sz w:val="18"/>
                      </w:rPr>
                    </w:pPr>
                    <w:r>
                      <w:rPr>
                        <w:sz w:val="18"/>
                      </w:rPr>
                      <w:t>1,349</w:t>
                    </w:r>
                  </w:p>
                </w:txbxContent>
              </v:textbox>
              <w10:wrap type="none"/>
            </v:shape>
            <v:shape style="position:absolute;left:1950;top:758;width:1166;height:1339" type="#_x0000_t202" filled="false" stroked="false">
              <v:textbox inset="0,0,0,0">
                <w:txbxContent>
                  <w:p>
                    <w:pPr>
                      <w:spacing w:line="412" w:lineRule="auto" w:before="0"/>
                      <w:ind w:left="0" w:right="18" w:firstLine="171"/>
                      <w:jc w:val="right"/>
                      <w:rPr>
                        <w:sz w:val="18"/>
                      </w:rPr>
                    </w:pPr>
                    <w:r>
                      <w:rPr>
                        <w:sz w:val="18"/>
                      </w:rPr>
                      <w:t>B</w:t>
                    </w:r>
                    <w:r>
                      <w:rPr>
                        <w:sz w:val="14"/>
                      </w:rPr>
                      <w:t>ARBOUR</w:t>
                    </w:r>
                    <w:r>
                      <w:rPr>
                        <w:spacing w:val="31"/>
                        <w:sz w:val="14"/>
                      </w:rPr>
                      <w:t> </w:t>
                    </w:r>
                    <w:r>
                      <w:rPr>
                        <w:spacing w:val="-6"/>
                        <w:sz w:val="18"/>
                      </w:rPr>
                      <w:t>C</w:t>
                    </w:r>
                    <w:r>
                      <w:rPr>
                        <w:spacing w:val="-6"/>
                        <w:sz w:val="14"/>
                      </w:rPr>
                      <w:t>O</w:t>
                    </w:r>
                    <w:r>
                      <w:rPr>
                        <w:spacing w:val="-6"/>
                        <w:sz w:val="18"/>
                      </w:rPr>
                      <w:t>.</w:t>
                    </w:r>
                    <w:r>
                      <w:rPr>
                        <w:sz w:val="18"/>
                      </w:rPr>
                      <w:t> C</w:t>
                    </w:r>
                    <w:r>
                      <w:rPr>
                        <w:sz w:val="14"/>
                      </w:rPr>
                      <w:t>OVINGTON</w:t>
                    </w:r>
                    <w:r>
                      <w:rPr>
                        <w:spacing w:val="35"/>
                        <w:sz w:val="14"/>
                      </w:rPr>
                      <w:t> </w:t>
                    </w:r>
                    <w:r>
                      <w:rPr>
                        <w:spacing w:val="-6"/>
                        <w:sz w:val="18"/>
                      </w:rPr>
                      <w:t>C</w:t>
                    </w:r>
                    <w:r>
                      <w:rPr>
                        <w:spacing w:val="-6"/>
                        <w:sz w:val="14"/>
                      </w:rPr>
                      <w:t>O</w:t>
                    </w:r>
                    <w:r>
                      <w:rPr>
                        <w:spacing w:val="-6"/>
                        <w:sz w:val="18"/>
                      </w:rPr>
                      <w:t>.</w:t>
                    </w:r>
                    <w:r>
                      <w:rPr>
                        <w:sz w:val="18"/>
                      </w:rPr>
                      <w:t> G</w:t>
                    </w:r>
                    <w:r>
                      <w:rPr>
                        <w:sz w:val="14"/>
                      </w:rPr>
                      <w:t>ENEVA</w:t>
                    </w:r>
                    <w:r>
                      <w:rPr>
                        <w:spacing w:val="21"/>
                        <w:sz w:val="14"/>
                      </w:rPr>
                      <w:t> </w:t>
                    </w:r>
                    <w:r>
                      <w:rPr>
                        <w:sz w:val="18"/>
                      </w:rPr>
                      <w:t>C</w:t>
                    </w:r>
                    <w:r>
                      <w:rPr>
                        <w:sz w:val="14"/>
                      </w:rPr>
                      <w:t>O</w:t>
                    </w:r>
                    <w:r>
                      <w:rPr>
                        <w:sz w:val="18"/>
                      </w:rPr>
                      <w:t>.</w:t>
                    </w:r>
                  </w:p>
                  <w:p>
                    <w:pPr>
                      <w:spacing w:line="217" w:lineRule="exact" w:before="0"/>
                      <w:ind w:left="0" w:right="18" w:firstLine="0"/>
                      <w:jc w:val="righ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w10:wrap type="topAndBottom"/>
          </v:group>
        </w:pict>
      </w:r>
    </w:p>
    <w:p>
      <w:pPr>
        <w:pStyle w:val="BodyText"/>
        <w:rPr>
          <w:sz w:val="18"/>
        </w:rPr>
      </w:pPr>
    </w:p>
    <w:p>
      <w:pPr>
        <w:pStyle w:val="BodyText"/>
        <w:spacing w:before="11"/>
        <w:rPr>
          <w:sz w:val="26"/>
        </w:rPr>
      </w:pPr>
    </w:p>
    <w:p>
      <w:pPr>
        <w:spacing w:line="289" w:lineRule="exact" w:before="0"/>
        <w:ind w:left="638" w:right="104" w:firstLine="0"/>
        <w:jc w:val="center"/>
        <w:rPr>
          <w:b/>
          <w:sz w:val="24"/>
        </w:rPr>
      </w:pPr>
      <w:r>
        <w:rPr>
          <w:b/>
          <w:sz w:val="24"/>
        </w:rPr>
        <w:t>F</w:t>
      </w:r>
      <w:r>
        <w:rPr>
          <w:b/>
          <w:sz w:val="19"/>
        </w:rPr>
        <w:t>IGURE </w:t>
      </w:r>
      <w:r>
        <w:rPr>
          <w:b/>
          <w:sz w:val="24"/>
        </w:rPr>
        <w:t>25:</w:t>
      </w:r>
    </w:p>
    <w:p>
      <w:pPr>
        <w:spacing w:line="289" w:lineRule="exact" w:before="0"/>
        <w:ind w:left="640" w:right="104" w:firstLine="0"/>
        <w:jc w:val="center"/>
        <w:rPr>
          <w:sz w:val="19"/>
        </w:rPr>
      </w:pPr>
      <w:r>
        <w:rPr>
          <w:sz w:val="24"/>
        </w:rPr>
        <w:t>P</w:t>
      </w:r>
      <w:r>
        <w:rPr>
          <w:sz w:val="19"/>
        </w:rPr>
        <w:t>OPULATION </w:t>
      </w:r>
      <w:r>
        <w:rPr>
          <w:sz w:val="24"/>
        </w:rPr>
        <w:t>E</w:t>
      </w:r>
      <w:r>
        <w:rPr>
          <w:sz w:val="19"/>
        </w:rPr>
        <w:t>STIMATES OF </w:t>
      </w:r>
      <w:r>
        <w:rPr>
          <w:sz w:val="24"/>
        </w:rPr>
        <w:t>C</w:t>
      </w:r>
      <w:r>
        <w:rPr>
          <w:sz w:val="19"/>
        </w:rPr>
        <w:t>HILDREN </w:t>
      </w:r>
      <w:r>
        <w:rPr>
          <w:sz w:val="24"/>
        </w:rPr>
        <w:t>U</w:t>
      </w:r>
      <w:r>
        <w:rPr>
          <w:sz w:val="19"/>
        </w:rPr>
        <w:t>NDER </w:t>
      </w:r>
      <w:r>
        <w:rPr>
          <w:sz w:val="24"/>
        </w:rPr>
        <w:t>A</w:t>
      </w:r>
      <w:r>
        <w:rPr>
          <w:sz w:val="19"/>
        </w:rPr>
        <w:t>GE </w:t>
      </w:r>
      <w:r>
        <w:rPr>
          <w:sz w:val="24"/>
        </w:rPr>
        <w:t>5 </w:t>
      </w:r>
      <w:r>
        <w:rPr>
          <w:sz w:val="19"/>
        </w:rPr>
        <w:t>BY </w:t>
      </w:r>
      <w:r>
        <w:rPr>
          <w:sz w:val="24"/>
        </w:rPr>
        <w:t>P</w:t>
      </w:r>
      <w:r>
        <w:rPr>
          <w:sz w:val="19"/>
        </w:rPr>
        <w:t>LACE OF </w:t>
      </w:r>
      <w:r>
        <w:rPr>
          <w:sz w:val="24"/>
        </w:rPr>
        <w:t>R</w:t>
      </w:r>
      <w:r>
        <w:rPr>
          <w:sz w:val="19"/>
        </w:rPr>
        <w:t>ESIDENCE</w:t>
      </w:r>
    </w:p>
    <w:p>
      <w:pPr>
        <w:spacing w:line="193" w:lineRule="exact" w:before="0"/>
        <w:ind w:left="642" w:right="104" w:firstLine="0"/>
        <w:jc w:val="center"/>
        <w:rPr>
          <w:sz w:val="16"/>
        </w:rPr>
      </w:pPr>
      <w:r>
        <w:rPr/>
        <w:pict>
          <v:group style="position:absolute;margin-left:209.264999pt;margin-top:44.882706pt;width:160.1pt;height:92.6pt;mso-position-horizontal-relative:page;mso-position-vertical-relative:paragraph;z-index:-325001216" coordorigin="4185,898" coordsize="3202,1852">
            <v:line style="position:absolute" from="5087,898" to="5087,1967" stroked="true" strokeweight=".75pt" strokecolor="#d8d8d8">
              <v:stroke dashstyle="solid"/>
            </v:line>
            <v:line style="position:absolute" from="5087,2208" to="5087,2497" stroked="true" strokeweight=".6pt" strokecolor="#d8d8d8">
              <v:stroke dashstyle="solid"/>
            </v:line>
            <v:line style="position:absolute" from="5982,898" to="5982,1967" stroked="true" strokeweight=".75pt" strokecolor="#d8d8d8">
              <v:stroke dashstyle="solid"/>
            </v:line>
            <v:line style="position:absolute" from="5982,2208" to="5982,2497" stroked="true" strokeweight=".6pt" strokecolor="#d8d8d8">
              <v:stroke dashstyle="solid"/>
            </v:line>
            <v:shape style="position:absolute;left:6877;top:897;width:2;height:1852" coordorigin="6877,898" coordsize="0,1852" path="m6877,898l6877,1967m6877,2208l6877,2749e" filled="false" stroked="true" strokeweight=".75pt" strokecolor="#d8d8d8">
              <v:path arrowok="t"/>
              <v:stroke dashstyle="solid"/>
            </v:shape>
            <v:line style="position:absolute" from="4195,1174" to="4195,1414" stroked="true" strokeweight=".17999pt" strokecolor="#fcae22">
              <v:stroke dashstyle="solid"/>
            </v:line>
            <v:shape style="position:absolute;left:4192;top:1437;width:3195;height:1035" coordorigin="4193,1438" coordsize="3195,1035" path="m4385,2232l4193,2232,4193,2472,4385,2472,4385,2232m4483,1438l4193,1438,4193,1679,4483,1679,4483,1438m4631,1703l4193,1703,4193,1943,4631,1943,4631,1703m7387,1967l4193,1967,4193,2208,7387,2208,7387,1967e" filled="true" fillcolor="#fcae22" stroked="false">
              <v:path arrowok="t"/>
              <v:fill type="solid"/>
            </v:shape>
            <v:shape style="position:absolute;left:5079;top:2743;width:911;height:2" coordorigin="5079,2743" coordsize="911,0" path="m5079,2743l5094,2743m5975,2743l5990,2743e" filled="false" stroked="true" strokeweight=".6pt" strokecolor="#d8d8d8">
              <v:path arrowok="t"/>
              <v:stroke dashstyle="solid"/>
            </v:shape>
            <v:rect style="position:absolute;left:4192;top:2497;width:1914;height:240" filled="true" fillcolor="#fcae22" stroked="false">
              <v:fill type="solid"/>
            </v:rect>
            <v:line style="position:absolute" from="4193,898" to="4193,2749" stroked="true" strokeweight=".75pt" strokecolor="#d8d8d8">
              <v:stroke dashstyle="solid"/>
            </v:line>
            <w10:wrap type="none"/>
          </v:group>
        </w:pict>
      </w:r>
      <w:r>
        <w:rPr/>
        <w:pict>
          <v:line style="position:absolute;mso-position-horizontal-relative:page;mso-position-vertical-relative:paragraph;z-index:-325000192" from="388.559998pt,44.882706pt" to="388.559998pt,137.462706pt" stroked="true" strokeweight=".75pt" strokecolor="#d8d8d8">
            <v:stroke dashstyle="solid"/>
            <w10:wrap type="none"/>
          </v:line>
        </w:pict>
      </w:r>
      <w:r>
        <w:rPr/>
        <w:pict>
          <v:line style="position:absolute;mso-position-horizontal-relative:page;mso-position-vertical-relative:paragraph;z-index:-324999168" from="433.320007pt,44.882706pt" to="433.320007pt,137.462706pt" stroked="true" strokeweight=".75pt" strokecolor="#d8d8d8">
            <v:stroke dashstyle="solid"/>
            <w10:wrap type="none"/>
          </v:line>
        </w:pict>
      </w:r>
      <w:r>
        <w:rPr/>
        <w:pict>
          <v:line style="position:absolute;mso-position-horizontal-relative:page;mso-position-vertical-relative:paragraph;z-index:-324998144" from="478.079987pt,44.882706pt" to="478.079987pt,137.462706pt" stroked="true" strokeweight=".75pt" strokecolor="#d8d8d8">
            <v:stroke dashstyle="solid"/>
            <w10:wrap type="none"/>
          </v:line>
        </w:pict>
      </w:r>
      <w:r>
        <w:rPr/>
        <w:pict>
          <v:line style="position:absolute;mso-position-horizontal-relative:page;mso-position-vertical-relative:paragraph;z-index:-324997120" from="522.840027pt,44.882706pt" to="522.840027pt,137.462706pt" stroked="true" strokeweight=".75pt" strokecolor="#d8d8d8">
            <v:stroke dashstyle="solid"/>
            <w10:wrap type="none"/>
          </v:line>
        </w:pict>
      </w:r>
      <w:r>
        <w:rPr>
          <w:sz w:val="16"/>
        </w:rPr>
        <w:t>S</w:t>
      </w:r>
      <w:r>
        <w:rPr>
          <w:sz w:val="13"/>
        </w:rPr>
        <w:t>EE </w:t>
      </w:r>
      <w:r>
        <w:rPr>
          <w:b/>
          <w:sz w:val="16"/>
        </w:rPr>
        <w:t>T</w:t>
      </w:r>
      <w:r>
        <w:rPr>
          <w:b/>
          <w:sz w:val="13"/>
        </w:rPr>
        <w:t>ABLE </w:t>
      </w:r>
      <w:r>
        <w:rPr>
          <w:b/>
          <w:sz w:val="16"/>
        </w:rPr>
        <w:t>45</w:t>
      </w:r>
      <w:r>
        <w:rPr>
          <w:sz w:val="16"/>
        </w:rPr>
        <w:t>, </w:t>
      </w:r>
      <w:r>
        <w:rPr>
          <w:sz w:val="13"/>
        </w:rPr>
        <w:t>PAGE </w:t>
      </w:r>
      <w:r>
        <w:rPr>
          <w:sz w:val="16"/>
        </w:rPr>
        <w:t>221</w:t>
      </w:r>
    </w:p>
    <w:p>
      <w:pPr>
        <w:pStyle w:val="BodyText"/>
        <w:spacing w:before="4" w:after="1"/>
      </w:pPr>
    </w:p>
    <w:tbl>
      <w:tblPr>
        <w:tblW w:w="0" w:type="auto"/>
        <w:jc w:val="left"/>
        <w:tblInd w:w="1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0"/>
        <w:gridCol w:w="233"/>
        <w:gridCol w:w="1234"/>
        <w:gridCol w:w="192"/>
        <w:gridCol w:w="446"/>
        <w:gridCol w:w="516"/>
        <w:gridCol w:w="1328"/>
        <w:gridCol w:w="984"/>
        <w:gridCol w:w="620"/>
        <w:gridCol w:w="931"/>
        <w:gridCol w:w="955"/>
        <w:gridCol w:w="827"/>
      </w:tblGrid>
      <w:tr>
        <w:trPr>
          <w:trHeight w:val="2601" w:hRule="atLeast"/>
        </w:trPr>
        <w:tc>
          <w:tcPr>
            <w:tcW w:w="9036" w:type="dxa"/>
            <w:gridSpan w:val="12"/>
            <w:tcBorders>
              <w:top w:val="single" w:sz="6" w:space="0" w:color="D8D8D8"/>
              <w:left w:val="single" w:sz="6" w:space="0" w:color="D8D8D8"/>
              <w:bottom w:val="single" w:sz="18" w:space="0" w:color="D8D8D8"/>
              <w:right w:val="single" w:sz="6" w:space="0" w:color="D8D8D8"/>
            </w:tcBorders>
          </w:tcPr>
          <w:p>
            <w:pPr>
              <w:pStyle w:val="TableParagraph"/>
              <w:spacing w:line="303" w:lineRule="exact" w:before="140"/>
              <w:ind w:left="3575" w:right="3467"/>
              <w:jc w:val="center"/>
              <w:rPr>
                <w:sz w:val="22"/>
              </w:rPr>
            </w:pPr>
            <w:r>
              <w:rPr>
                <w:sz w:val="28"/>
              </w:rPr>
              <w:t>B</w:t>
            </w:r>
            <w:r>
              <w:rPr>
                <w:sz w:val="22"/>
              </w:rPr>
              <w:t>ARBOUR </w:t>
            </w:r>
            <w:r>
              <w:rPr>
                <w:sz w:val="28"/>
              </w:rPr>
              <w:t>C</w:t>
            </w:r>
            <w:r>
              <w:rPr>
                <w:sz w:val="22"/>
              </w:rPr>
              <w:t>OUNTY</w:t>
            </w:r>
          </w:p>
          <w:p>
            <w:pPr>
              <w:pStyle w:val="TableParagraph"/>
              <w:tabs>
                <w:tab w:pos="2553" w:val="left" w:leader="none"/>
              </w:tabs>
              <w:spacing w:line="192" w:lineRule="exact"/>
              <w:ind w:left="1524"/>
              <w:jc w:val="left"/>
              <w:rPr>
                <w:sz w:val="18"/>
              </w:rPr>
            </w:pPr>
            <w:r>
              <w:rPr>
                <w:position w:val="1"/>
                <w:sz w:val="18"/>
              </w:rPr>
              <w:t>B</w:t>
            </w:r>
            <w:r>
              <w:rPr>
                <w:position w:val="1"/>
                <w:sz w:val="14"/>
              </w:rPr>
              <w:t>AKERHILL</w:t>
              <w:tab/>
            </w:r>
            <w:r>
              <w:rPr>
                <w:sz w:val="18"/>
              </w:rPr>
              <w:t>0</w:t>
            </w:r>
          </w:p>
          <w:p>
            <w:pPr>
              <w:pStyle w:val="TableParagraph"/>
              <w:tabs>
                <w:tab w:pos="2651" w:val="right" w:leader="none"/>
              </w:tabs>
              <w:spacing w:before="38"/>
              <w:ind w:left="1260"/>
              <w:jc w:val="left"/>
              <w:rPr>
                <w:sz w:val="18"/>
              </w:rPr>
            </w:pPr>
            <w:r>
              <w:rPr>
                <w:position w:val="1"/>
                <w:sz w:val="18"/>
              </w:rPr>
              <w:t>B</w:t>
            </w:r>
            <w:r>
              <w:rPr>
                <w:position w:val="1"/>
                <w:sz w:val="14"/>
              </w:rPr>
              <w:t>LUE</w:t>
            </w:r>
            <w:r>
              <w:rPr>
                <w:spacing w:val="14"/>
                <w:position w:val="1"/>
                <w:sz w:val="14"/>
              </w:rPr>
              <w:t> </w:t>
            </w:r>
            <w:r>
              <w:rPr>
                <w:position w:val="1"/>
                <w:sz w:val="18"/>
              </w:rPr>
              <w:t>S</w:t>
            </w:r>
            <w:r>
              <w:rPr>
                <w:position w:val="1"/>
                <w:sz w:val="14"/>
              </w:rPr>
              <w:t>PRINGS</w:t>
              <w:tab/>
            </w:r>
            <w:r>
              <w:rPr>
                <w:sz w:val="18"/>
              </w:rPr>
              <w:t>1</w:t>
            </w:r>
          </w:p>
          <w:p>
            <w:pPr>
              <w:pStyle w:val="TableParagraph"/>
              <w:tabs>
                <w:tab w:pos="2750" w:val="right" w:leader="none"/>
              </w:tabs>
              <w:spacing w:before="37"/>
              <w:ind w:left="1634"/>
              <w:jc w:val="left"/>
              <w:rPr>
                <w:sz w:val="18"/>
              </w:rPr>
            </w:pPr>
            <w:r>
              <w:rPr>
                <w:position w:val="1"/>
                <w:sz w:val="18"/>
              </w:rPr>
              <w:t>C</w:t>
            </w:r>
            <w:r>
              <w:rPr>
                <w:position w:val="1"/>
                <w:sz w:val="14"/>
              </w:rPr>
              <w:t>LAYTON</w:t>
              <w:tab/>
            </w:r>
            <w:r>
              <w:rPr>
                <w:sz w:val="18"/>
              </w:rPr>
              <w:t>65</w:t>
            </w:r>
          </w:p>
          <w:p>
            <w:pPr>
              <w:pStyle w:val="TableParagraph"/>
              <w:tabs>
                <w:tab w:pos="2751" w:val="right" w:leader="none"/>
              </w:tabs>
              <w:spacing w:before="38"/>
              <w:ind w:left="1929"/>
              <w:jc w:val="left"/>
              <w:rPr>
                <w:sz w:val="18"/>
              </w:rPr>
            </w:pPr>
            <w:r>
              <w:rPr>
                <w:position w:val="1"/>
                <w:sz w:val="18"/>
              </w:rPr>
              <w:t>C</w:t>
            </w:r>
            <w:r>
              <w:rPr>
                <w:position w:val="1"/>
                <w:sz w:val="14"/>
              </w:rPr>
              <w:t>LIO</w:t>
              <w:tab/>
            </w:r>
            <w:r>
              <w:rPr>
                <w:sz w:val="18"/>
              </w:rPr>
              <w:t>98</w:t>
            </w:r>
          </w:p>
          <w:p>
            <w:pPr>
              <w:pStyle w:val="TableParagraph"/>
              <w:tabs>
                <w:tab w:pos="5507" w:val="right" w:leader="none"/>
              </w:tabs>
              <w:spacing w:before="37"/>
              <w:ind w:left="1654"/>
              <w:jc w:val="left"/>
              <w:rPr>
                <w:sz w:val="18"/>
              </w:rPr>
            </w:pPr>
            <w:r>
              <w:rPr>
                <w:position w:val="1"/>
                <w:sz w:val="18"/>
              </w:rPr>
              <w:t>E</w:t>
            </w:r>
            <w:r>
              <w:rPr>
                <w:position w:val="1"/>
                <w:sz w:val="14"/>
              </w:rPr>
              <w:t>UFAULA</w:t>
              <w:tab/>
            </w:r>
            <w:r>
              <w:rPr>
                <w:sz w:val="18"/>
              </w:rPr>
              <w:t>714</w:t>
            </w:r>
          </w:p>
          <w:p>
            <w:pPr>
              <w:pStyle w:val="TableParagraph"/>
              <w:tabs>
                <w:tab w:pos="2750" w:val="right" w:leader="none"/>
              </w:tabs>
              <w:spacing w:before="38"/>
              <w:ind w:left="1479"/>
              <w:jc w:val="left"/>
              <w:rPr>
                <w:sz w:val="18"/>
              </w:rPr>
            </w:pPr>
            <w:r>
              <w:rPr>
                <w:position w:val="1"/>
                <w:sz w:val="18"/>
              </w:rPr>
              <w:t>L</w:t>
            </w:r>
            <w:r>
              <w:rPr>
                <w:position w:val="1"/>
                <w:sz w:val="14"/>
              </w:rPr>
              <w:t>OUISVILLE</w:t>
              <w:tab/>
            </w:r>
            <w:r>
              <w:rPr>
                <w:sz w:val="18"/>
              </w:rPr>
              <w:t>43</w:t>
            </w:r>
          </w:p>
          <w:p>
            <w:pPr>
              <w:pStyle w:val="TableParagraph"/>
              <w:tabs>
                <w:tab w:pos="4228" w:val="right" w:leader="none"/>
              </w:tabs>
              <w:spacing w:before="36"/>
              <w:ind w:left="388"/>
              <w:jc w:val="left"/>
              <w:rPr>
                <w:sz w:val="18"/>
              </w:rPr>
            </w:pPr>
            <w:r>
              <w:rPr>
                <w:position w:val="1"/>
                <w:sz w:val="18"/>
              </w:rPr>
              <w:t>B</w:t>
            </w:r>
            <w:r>
              <w:rPr>
                <w:position w:val="1"/>
                <w:sz w:val="14"/>
              </w:rPr>
              <w:t>ALANCE OF</w:t>
            </w:r>
            <w:r>
              <w:rPr>
                <w:spacing w:val="26"/>
                <w:position w:val="1"/>
                <w:sz w:val="14"/>
              </w:rPr>
              <w:t> </w:t>
            </w:r>
            <w:r>
              <w:rPr>
                <w:position w:val="1"/>
                <w:sz w:val="18"/>
              </w:rPr>
              <w:t>B</w:t>
            </w:r>
            <w:r>
              <w:rPr>
                <w:position w:val="1"/>
                <w:sz w:val="14"/>
              </w:rPr>
              <w:t>ARBOUR</w:t>
            </w:r>
            <w:r>
              <w:rPr>
                <w:spacing w:val="12"/>
                <w:position w:val="1"/>
                <w:sz w:val="14"/>
              </w:rPr>
              <w:t> </w:t>
            </w:r>
            <w:r>
              <w:rPr>
                <w:position w:val="1"/>
                <w:sz w:val="18"/>
              </w:rPr>
              <w:t>C</w:t>
            </w:r>
            <w:r>
              <w:rPr>
                <w:position w:val="1"/>
                <w:sz w:val="14"/>
              </w:rPr>
              <w:t>O</w:t>
            </w:r>
            <w:r>
              <w:rPr>
                <w:position w:val="1"/>
                <w:sz w:val="18"/>
              </w:rPr>
              <w:t>.</w:t>
              <w:tab/>
            </w:r>
            <w:r>
              <w:rPr>
                <w:sz w:val="18"/>
              </w:rPr>
              <w:t>428</w:t>
            </w:r>
          </w:p>
          <w:p>
            <w:pPr>
              <w:pStyle w:val="TableParagraph"/>
              <w:tabs>
                <w:tab w:pos="3181" w:val="left" w:leader="none"/>
                <w:tab w:pos="4076" w:val="left" w:leader="none"/>
                <w:tab w:pos="4971" w:val="left" w:leader="none"/>
                <w:tab w:pos="5865" w:val="left" w:leader="none"/>
                <w:tab w:pos="6683" w:val="left" w:leader="none"/>
                <w:tab w:pos="7579" w:val="left" w:leader="none"/>
                <w:tab w:pos="8474" w:val="left" w:leader="none"/>
              </w:tabs>
              <w:spacing w:line="214" w:lineRule="exact" w:before="144"/>
              <w:ind w:left="2385"/>
              <w:jc w:val="left"/>
              <w:rPr>
                <w:sz w:val="18"/>
              </w:rPr>
            </w:pPr>
            <w:r>
              <w:rPr>
                <w:sz w:val="18"/>
              </w:rPr>
              <w:t>0</w:t>
              <w:tab/>
              <w:t>200</w:t>
              <w:tab/>
              <w:t>400</w:t>
              <w:tab/>
              <w:t>600</w:t>
              <w:tab/>
              <w:t>800</w:t>
              <w:tab/>
              <w:t>1,000</w:t>
              <w:tab/>
              <w:t>1,200</w:t>
              <w:tab/>
              <w:t>1,400</w:t>
            </w:r>
          </w:p>
        </w:tc>
      </w:tr>
      <w:tr>
        <w:trPr>
          <w:trHeight w:val="599" w:hRule="atLeast"/>
        </w:trPr>
        <w:tc>
          <w:tcPr>
            <w:tcW w:w="770" w:type="dxa"/>
            <w:tcBorders>
              <w:top w:val="single" w:sz="18" w:space="0" w:color="D8D8D8"/>
              <w:left w:val="single" w:sz="6" w:space="0" w:color="D8D8D8"/>
            </w:tcBorders>
          </w:tcPr>
          <w:p>
            <w:pPr>
              <w:pStyle w:val="TableParagraph"/>
              <w:jc w:val="left"/>
              <w:rPr>
                <w:rFonts w:ascii="Times New Roman"/>
                <w:sz w:val="16"/>
              </w:rPr>
            </w:pPr>
          </w:p>
        </w:tc>
        <w:tc>
          <w:tcPr>
            <w:tcW w:w="233" w:type="dxa"/>
            <w:tcBorders>
              <w:top w:val="single" w:sz="18" w:space="0" w:color="D8D8D8"/>
            </w:tcBorders>
          </w:tcPr>
          <w:p>
            <w:pPr>
              <w:pStyle w:val="TableParagraph"/>
              <w:jc w:val="left"/>
              <w:rPr>
                <w:rFonts w:ascii="Times New Roman"/>
                <w:sz w:val="16"/>
              </w:rPr>
            </w:pPr>
          </w:p>
        </w:tc>
        <w:tc>
          <w:tcPr>
            <w:tcW w:w="1234" w:type="dxa"/>
            <w:tcBorders>
              <w:top w:val="single" w:sz="18" w:space="0" w:color="D8D8D8"/>
            </w:tcBorders>
          </w:tcPr>
          <w:p>
            <w:pPr>
              <w:pStyle w:val="TableParagraph"/>
              <w:jc w:val="left"/>
              <w:rPr>
                <w:rFonts w:ascii="Times New Roman"/>
                <w:sz w:val="16"/>
              </w:rPr>
            </w:pPr>
          </w:p>
        </w:tc>
        <w:tc>
          <w:tcPr>
            <w:tcW w:w="192" w:type="dxa"/>
            <w:tcBorders>
              <w:top w:val="single" w:sz="18" w:space="0" w:color="D8D8D8"/>
            </w:tcBorders>
          </w:tcPr>
          <w:p>
            <w:pPr>
              <w:pStyle w:val="TableParagraph"/>
              <w:jc w:val="left"/>
              <w:rPr>
                <w:rFonts w:ascii="Times New Roman"/>
                <w:sz w:val="16"/>
              </w:rPr>
            </w:pPr>
          </w:p>
        </w:tc>
        <w:tc>
          <w:tcPr>
            <w:tcW w:w="446" w:type="dxa"/>
            <w:tcBorders>
              <w:top w:val="single" w:sz="18" w:space="0" w:color="D8D8D8"/>
            </w:tcBorders>
          </w:tcPr>
          <w:p>
            <w:pPr>
              <w:pStyle w:val="TableParagraph"/>
              <w:jc w:val="left"/>
              <w:rPr>
                <w:rFonts w:ascii="Times New Roman"/>
                <w:sz w:val="16"/>
              </w:rPr>
            </w:pPr>
          </w:p>
        </w:tc>
        <w:tc>
          <w:tcPr>
            <w:tcW w:w="516" w:type="dxa"/>
            <w:tcBorders>
              <w:top w:val="single" w:sz="18" w:space="0" w:color="D8D8D8"/>
            </w:tcBorders>
          </w:tcPr>
          <w:p>
            <w:pPr>
              <w:pStyle w:val="TableParagraph"/>
              <w:jc w:val="left"/>
              <w:rPr>
                <w:rFonts w:ascii="Times New Roman"/>
                <w:sz w:val="16"/>
              </w:rPr>
            </w:pPr>
          </w:p>
        </w:tc>
        <w:tc>
          <w:tcPr>
            <w:tcW w:w="1328" w:type="dxa"/>
            <w:tcBorders>
              <w:top w:val="single" w:sz="18" w:space="0" w:color="D8D8D8"/>
            </w:tcBorders>
          </w:tcPr>
          <w:p>
            <w:pPr>
              <w:pStyle w:val="TableParagraph"/>
              <w:spacing w:before="134"/>
              <w:ind w:left="16"/>
              <w:jc w:val="left"/>
              <w:rPr>
                <w:sz w:val="22"/>
              </w:rPr>
            </w:pPr>
            <w:r>
              <w:rPr>
                <w:sz w:val="28"/>
              </w:rPr>
              <w:t>C</w:t>
            </w:r>
            <w:r>
              <w:rPr>
                <w:sz w:val="22"/>
              </w:rPr>
              <w:t>OVINGTON</w:t>
            </w:r>
          </w:p>
        </w:tc>
        <w:tc>
          <w:tcPr>
            <w:tcW w:w="984" w:type="dxa"/>
            <w:tcBorders>
              <w:top w:val="single" w:sz="18" w:space="0" w:color="D8D8D8"/>
            </w:tcBorders>
          </w:tcPr>
          <w:p>
            <w:pPr>
              <w:pStyle w:val="TableParagraph"/>
              <w:spacing w:before="134"/>
              <w:ind w:left="52"/>
              <w:jc w:val="left"/>
              <w:rPr>
                <w:sz w:val="22"/>
              </w:rPr>
            </w:pPr>
            <w:r>
              <w:rPr>
                <w:sz w:val="28"/>
              </w:rPr>
              <w:t>C</w:t>
            </w:r>
            <w:r>
              <w:rPr>
                <w:sz w:val="22"/>
              </w:rPr>
              <w:t>OUNTY</w:t>
            </w:r>
          </w:p>
        </w:tc>
        <w:tc>
          <w:tcPr>
            <w:tcW w:w="620" w:type="dxa"/>
            <w:tcBorders>
              <w:top w:val="single" w:sz="18" w:space="0" w:color="D8D8D8"/>
            </w:tcBorders>
          </w:tcPr>
          <w:p>
            <w:pPr>
              <w:pStyle w:val="TableParagraph"/>
              <w:jc w:val="left"/>
              <w:rPr>
                <w:rFonts w:ascii="Times New Roman"/>
                <w:sz w:val="16"/>
              </w:rPr>
            </w:pPr>
          </w:p>
        </w:tc>
        <w:tc>
          <w:tcPr>
            <w:tcW w:w="931" w:type="dxa"/>
            <w:tcBorders>
              <w:top w:val="single" w:sz="18" w:space="0" w:color="D8D8D8"/>
            </w:tcBorders>
          </w:tcPr>
          <w:p>
            <w:pPr>
              <w:pStyle w:val="TableParagraph"/>
              <w:jc w:val="left"/>
              <w:rPr>
                <w:rFonts w:ascii="Times New Roman"/>
                <w:sz w:val="16"/>
              </w:rPr>
            </w:pPr>
          </w:p>
        </w:tc>
        <w:tc>
          <w:tcPr>
            <w:tcW w:w="955" w:type="dxa"/>
            <w:tcBorders>
              <w:top w:val="single" w:sz="18" w:space="0" w:color="D8D8D8"/>
            </w:tcBorders>
          </w:tcPr>
          <w:p>
            <w:pPr>
              <w:pStyle w:val="TableParagraph"/>
              <w:jc w:val="left"/>
              <w:rPr>
                <w:rFonts w:ascii="Times New Roman"/>
                <w:sz w:val="16"/>
              </w:rPr>
            </w:pPr>
          </w:p>
        </w:tc>
        <w:tc>
          <w:tcPr>
            <w:tcW w:w="827" w:type="dxa"/>
            <w:tcBorders>
              <w:top w:val="single" w:sz="18" w:space="0" w:color="D8D8D8"/>
              <w:right w:val="single" w:sz="6" w:space="0" w:color="D8D8D8"/>
            </w:tcBorders>
          </w:tcPr>
          <w:p>
            <w:pPr>
              <w:pStyle w:val="TableParagraph"/>
              <w:jc w:val="left"/>
              <w:rPr>
                <w:rFonts w:ascii="Times New Roman"/>
                <w:sz w:val="16"/>
              </w:rPr>
            </w:pPr>
          </w:p>
        </w:tc>
      </w:tr>
      <w:tr>
        <w:trPr>
          <w:trHeight w:val="362"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5" w:lineRule="exact" w:before="127"/>
              <w:ind w:right="51"/>
              <w:rPr>
                <w:sz w:val="14"/>
              </w:rPr>
            </w:pPr>
            <w:r>
              <w:rPr>
                <w:sz w:val="18"/>
              </w:rPr>
              <w:t>A</w:t>
            </w:r>
            <w:r>
              <w:rPr>
                <w:sz w:val="14"/>
              </w:rPr>
              <w:t>NDALUSIA</w:t>
            </w:r>
          </w:p>
        </w:tc>
        <w:tc>
          <w:tcPr>
            <w:tcW w:w="192" w:type="dxa"/>
          </w:tcPr>
          <w:p>
            <w:pPr>
              <w:pStyle w:val="TableParagraph"/>
              <w:jc w:val="left"/>
              <w:rPr>
                <w:rFonts w:ascii="Times New Roman"/>
                <w:sz w:val="16"/>
              </w:rPr>
            </w:pPr>
          </w:p>
        </w:tc>
        <w:tc>
          <w:tcPr>
            <w:tcW w:w="446" w:type="dxa"/>
          </w:tcPr>
          <w:p>
            <w:pPr>
              <w:pStyle w:val="TableParagraph"/>
              <w:jc w:val="left"/>
              <w:rPr>
                <w:rFonts w:ascii="Times New Roman"/>
                <w:sz w:val="16"/>
              </w:rPr>
            </w:pP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spacing w:line="206" w:lineRule="exact" w:before="136"/>
              <w:ind w:left="86"/>
              <w:jc w:val="left"/>
              <w:rPr>
                <w:sz w:val="18"/>
              </w:rPr>
            </w:pPr>
            <w:r>
              <w:rPr>
                <w:sz w:val="18"/>
              </w:rPr>
              <w:t>642</w:t>
            </w: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244"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6" w:lineRule="exact" w:before="9"/>
              <w:ind w:right="49"/>
              <w:rPr>
                <w:sz w:val="14"/>
              </w:rPr>
            </w:pPr>
            <w:r>
              <w:rPr>
                <w:sz w:val="18"/>
              </w:rPr>
              <w:t>B</w:t>
            </w:r>
            <w:r>
              <w:rPr>
                <w:sz w:val="14"/>
              </w:rPr>
              <w:t>ABBIE</w:t>
            </w:r>
          </w:p>
        </w:tc>
        <w:tc>
          <w:tcPr>
            <w:tcW w:w="192" w:type="dxa"/>
          </w:tcPr>
          <w:p>
            <w:pPr>
              <w:pStyle w:val="TableParagraph"/>
              <w:jc w:val="left"/>
              <w:rPr>
                <w:rFonts w:ascii="Times New Roman"/>
                <w:sz w:val="16"/>
              </w:rPr>
            </w:pPr>
          </w:p>
        </w:tc>
        <w:tc>
          <w:tcPr>
            <w:tcW w:w="446" w:type="dxa"/>
          </w:tcPr>
          <w:p>
            <w:pPr>
              <w:pStyle w:val="TableParagraph"/>
              <w:spacing w:line="206" w:lineRule="exact" w:before="18"/>
              <w:ind w:left="43"/>
              <w:jc w:val="left"/>
              <w:rPr>
                <w:sz w:val="18"/>
              </w:rPr>
            </w:pPr>
            <w:r>
              <w:rPr>
                <w:sz w:val="18"/>
              </w:rPr>
              <w:t>19</w:t>
            </w: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243"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5" w:lineRule="exact" w:before="9"/>
              <w:ind w:right="50"/>
              <w:rPr>
                <w:sz w:val="14"/>
              </w:rPr>
            </w:pPr>
            <w:r>
              <w:rPr>
                <w:sz w:val="18"/>
              </w:rPr>
              <w:t>C</w:t>
            </w:r>
            <w:r>
              <w:rPr>
                <w:sz w:val="14"/>
              </w:rPr>
              <w:t>AROLINA</w:t>
            </w:r>
          </w:p>
        </w:tc>
        <w:tc>
          <w:tcPr>
            <w:tcW w:w="192" w:type="dxa"/>
          </w:tcPr>
          <w:p>
            <w:pPr>
              <w:pStyle w:val="TableParagraph"/>
              <w:jc w:val="left"/>
              <w:rPr>
                <w:rFonts w:ascii="Times New Roman"/>
                <w:sz w:val="16"/>
              </w:rPr>
            </w:pPr>
          </w:p>
        </w:tc>
        <w:tc>
          <w:tcPr>
            <w:tcW w:w="446" w:type="dxa"/>
          </w:tcPr>
          <w:p>
            <w:pPr>
              <w:pStyle w:val="TableParagraph"/>
              <w:spacing w:line="206" w:lineRule="exact" w:before="17"/>
              <w:ind w:left="43"/>
              <w:jc w:val="left"/>
              <w:rPr>
                <w:sz w:val="18"/>
              </w:rPr>
            </w:pPr>
            <w:r>
              <w:rPr>
                <w:sz w:val="18"/>
              </w:rPr>
              <w:t>41</w:t>
            </w: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244"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5" w:lineRule="exact" w:before="9"/>
              <w:ind w:right="50"/>
              <w:rPr>
                <w:sz w:val="14"/>
              </w:rPr>
            </w:pPr>
            <w:r>
              <w:rPr>
                <w:sz w:val="18"/>
              </w:rPr>
              <w:t>F</w:t>
            </w:r>
            <w:r>
              <w:rPr>
                <w:sz w:val="14"/>
              </w:rPr>
              <w:t>LORALA</w:t>
            </w:r>
          </w:p>
        </w:tc>
        <w:tc>
          <w:tcPr>
            <w:tcW w:w="192" w:type="dxa"/>
          </w:tcPr>
          <w:p>
            <w:pPr>
              <w:pStyle w:val="TableParagraph"/>
              <w:jc w:val="left"/>
              <w:rPr>
                <w:rFonts w:ascii="Times New Roman"/>
                <w:sz w:val="16"/>
              </w:rPr>
            </w:pPr>
          </w:p>
        </w:tc>
        <w:tc>
          <w:tcPr>
            <w:tcW w:w="446" w:type="dxa"/>
          </w:tcPr>
          <w:p>
            <w:pPr>
              <w:pStyle w:val="TableParagraph"/>
              <w:spacing w:line="206" w:lineRule="exact" w:before="18"/>
              <w:ind w:left="43"/>
              <w:jc w:val="left"/>
              <w:rPr>
                <w:sz w:val="18"/>
              </w:rPr>
            </w:pPr>
            <w:r>
              <w:rPr>
                <w:sz w:val="18"/>
              </w:rPr>
              <w:t>16</w:t>
            </w: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244"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6" w:lineRule="exact" w:before="8"/>
              <w:ind w:right="50"/>
              <w:rPr>
                <w:sz w:val="14"/>
              </w:rPr>
            </w:pPr>
            <w:r>
              <w:rPr>
                <w:sz w:val="18"/>
              </w:rPr>
              <w:t>G</w:t>
            </w:r>
            <w:r>
              <w:rPr>
                <w:sz w:val="14"/>
              </w:rPr>
              <w:t>ANTT</w:t>
            </w:r>
          </w:p>
        </w:tc>
        <w:tc>
          <w:tcPr>
            <w:tcW w:w="192" w:type="dxa"/>
          </w:tcPr>
          <w:p>
            <w:pPr>
              <w:pStyle w:val="TableParagraph"/>
              <w:jc w:val="left"/>
              <w:rPr>
                <w:rFonts w:ascii="Times New Roman"/>
                <w:sz w:val="16"/>
              </w:rPr>
            </w:pPr>
          </w:p>
        </w:tc>
        <w:tc>
          <w:tcPr>
            <w:tcW w:w="446" w:type="dxa"/>
          </w:tcPr>
          <w:p>
            <w:pPr>
              <w:pStyle w:val="TableParagraph"/>
              <w:spacing w:line="206" w:lineRule="exact" w:before="18"/>
              <w:ind w:left="43"/>
              <w:jc w:val="left"/>
              <w:rPr>
                <w:sz w:val="18"/>
              </w:rPr>
            </w:pPr>
            <w:r>
              <w:rPr>
                <w:sz w:val="18"/>
              </w:rPr>
              <w:t>15</w:t>
            </w: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244"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5" w:lineRule="exact" w:before="9"/>
              <w:ind w:right="50"/>
              <w:rPr>
                <w:sz w:val="14"/>
              </w:rPr>
            </w:pPr>
            <w:r>
              <w:rPr>
                <w:sz w:val="18"/>
              </w:rPr>
              <w:t>H</w:t>
            </w:r>
            <w:r>
              <w:rPr>
                <w:sz w:val="14"/>
              </w:rPr>
              <w:t>EATH</w:t>
            </w:r>
          </w:p>
        </w:tc>
        <w:tc>
          <w:tcPr>
            <w:tcW w:w="192" w:type="dxa"/>
          </w:tcPr>
          <w:p>
            <w:pPr>
              <w:pStyle w:val="TableParagraph"/>
              <w:jc w:val="left"/>
              <w:rPr>
                <w:rFonts w:ascii="Times New Roman"/>
                <w:sz w:val="16"/>
              </w:rPr>
            </w:pPr>
          </w:p>
        </w:tc>
        <w:tc>
          <w:tcPr>
            <w:tcW w:w="446" w:type="dxa"/>
          </w:tcPr>
          <w:p>
            <w:pPr>
              <w:pStyle w:val="TableParagraph"/>
              <w:spacing w:line="206" w:lineRule="exact" w:before="18"/>
              <w:ind w:left="43"/>
              <w:jc w:val="left"/>
              <w:rPr>
                <w:sz w:val="18"/>
              </w:rPr>
            </w:pPr>
            <w:r>
              <w:rPr>
                <w:sz w:val="18"/>
              </w:rPr>
              <w:t>18</w:t>
            </w: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244"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6" w:lineRule="exact" w:before="8"/>
              <w:ind w:right="50"/>
              <w:rPr>
                <w:sz w:val="14"/>
              </w:rPr>
            </w:pPr>
            <w:r>
              <w:rPr>
                <w:sz w:val="18"/>
              </w:rPr>
              <w:t>H</w:t>
            </w:r>
            <w:r>
              <w:rPr>
                <w:sz w:val="14"/>
              </w:rPr>
              <w:t>ORN </w:t>
            </w:r>
            <w:r>
              <w:rPr>
                <w:sz w:val="18"/>
              </w:rPr>
              <w:t>H</w:t>
            </w:r>
            <w:r>
              <w:rPr>
                <w:sz w:val="14"/>
              </w:rPr>
              <w:t>ILL</w:t>
            </w:r>
          </w:p>
        </w:tc>
        <w:tc>
          <w:tcPr>
            <w:tcW w:w="192" w:type="dxa"/>
          </w:tcPr>
          <w:p>
            <w:pPr>
              <w:pStyle w:val="TableParagraph"/>
              <w:jc w:val="left"/>
              <w:rPr>
                <w:rFonts w:ascii="Times New Roman"/>
                <w:sz w:val="16"/>
              </w:rPr>
            </w:pPr>
          </w:p>
        </w:tc>
        <w:tc>
          <w:tcPr>
            <w:tcW w:w="446" w:type="dxa"/>
          </w:tcPr>
          <w:p>
            <w:pPr>
              <w:pStyle w:val="TableParagraph"/>
              <w:spacing w:line="206" w:lineRule="exact" w:before="18"/>
              <w:ind w:left="43"/>
              <w:jc w:val="left"/>
              <w:rPr>
                <w:sz w:val="18"/>
              </w:rPr>
            </w:pPr>
            <w:r>
              <w:rPr>
                <w:sz w:val="18"/>
              </w:rPr>
              <w:t>25</w:t>
            </w: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243"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5" w:lineRule="exact" w:before="9"/>
              <w:ind w:right="48"/>
              <w:rPr>
                <w:sz w:val="14"/>
              </w:rPr>
            </w:pPr>
            <w:r>
              <w:rPr>
                <w:sz w:val="18"/>
              </w:rPr>
              <w:t>L</w:t>
            </w:r>
            <w:r>
              <w:rPr>
                <w:sz w:val="14"/>
              </w:rPr>
              <w:t>IBERTYVILLE</w:t>
            </w:r>
          </w:p>
        </w:tc>
        <w:tc>
          <w:tcPr>
            <w:tcW w:w="192" w:type="dxa"/>
          </w:tcPr>
          <w:p>
            <w:pPr>
              <w:pStyle w:val="TableParagraph"/>
              <w:jc w:val="left"/>
              <w:rPr>
                <w:rFonts w:ascii="Times New Roman"/>
                <w:sz w:val="16"/>
              </w:rPr>
            </w:pPr>
          </w:p>
        </w:tc>
        <w:tc>
          <w:tcPr>
            <w:tcW w:w="446" w:type="dxa"/>
          </w:tcPr>
          <w:p>
            <w:pPr>
              <w:pStyle w:val="TableParagraph"/>
              <w:spacing w:line="206" w:lineRule="exact" w:before="17"/>
              <w:ind w:left="43"/>
              <w:jc w:val="left"/>
              <w:rPr>
                <w:sz w:val="18"/>
              </w:rPr>
            </w:pPr>
            <w:r>
              <w:rPr>
                <w:sz w:val="18"/>
              </w:rPr>
              <w:t>0</w:t>
            </w: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244"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6" w:lineRule="exact" w:before="9"/>
              <w:ind w:right="50"/>
              <w:rPr>
                <w:sz w:val="14"/>
              </w:rPr>
            </w:pPr>
            <w:r>
              <w:rPr>
                <w:sz w:val="18"/>
              </w:rPr>
              <w:t>L</w:t>
            </w:r>
            <w:r>
              <w:rPr>
                <w:sz w:val="14"/>
              </w:rPr>
              <w:t>OCKHART</w:t>
            </w:r>
          </w:p>
        </w:tc>
        <w:tc>
          <w:tcPr>
            <w:tcW w:w="192" w:type="dxa"/>
          </w:tcPr>
          <w:p>
            <w:pPr>
              <w:pStyle w:val="TableParagraph"/>
              <w:jc w:val="left"/>
              <w:rPr>
                <w:rFonts w:ascii="Times New Roman"/>
                <w:sz w:val="16"/>
              </w:rPr>
            </w:pPr>
          </w:p>
        </w:tc>
        <w:tc>
          <w:tcPr>
            <w:tcW w:w="446" w:type="dxa"/>
          </w:tcPr>
          <w:p>
            <w:pPr>
              <w:pStyle w:val="TableParagraph"/>
              <w:spacing w:line="206" w:lineRule="exact" w:before="18"/>
              <w:ind w:left="43"/>
              <w:jc w:val="left"/>
              <w:rPr>
                <w:sz w:val="18"/>
              </w:rPr>
            </w:pPr>
            <w:r>
              <w:rPr>
                <w:sz w:val="18"/>
              </w:rPr>
              <w:t>15</w:t>
            </w: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243"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5" w:lineRule="exact" w:before="9"/>
              <w:ind w:right="51"/>
              <w:rPr>
                <w:sz w:val="14"/>
              </w:rPr>
            </w:pPr>
            <w:r>
              <w:rPr>
                <w:sz w:val="18"/>
              </w:rPr>
              <w:t>O</w:t>
            </w:r>
            <w:r>
              <w:rPr>
                <w:sz w:val="14"/>
              </w:rPr>
              <w:t>NYCHA</w:t>
            </w:r>
          </w:p>
        </w:tc>
        <w:tc>
          <w:tcPr>
            <w:tcW w:w="192" w:type="dxa"/>
          </w:tcPr>
          <w:p>
            <w:pPr>
              <w:pStyle w:val="TableParagraph"/>
              <w:jc w:val="left"/>
              <w:rPr>
                <w:rFonts w:ascii="Times New Roman"/>
                <w:sz w:val="16"/>
              </w:rPr>
            </w:pPr>
          </w:p>
        </w:tc>
        <w:tc>
          <w:tcPr>
            <w:tcW w:w="446" w:type="dxa"/>
          </w:tcPr>
          <w:p>
            <w:pPr>
              <w:pStyle w:val="TableParagraph"/>
              <w:spacing w:line="206" w:lineRule="exact" w:before="17"/>
              <w:ind w:left="43"/>
              <w:jc w:val="left"/>
              <w:rPr>
                <w:sz w:val="18"/>
              </w:rPr>
            </w:pPr>
            <w:r>
              <w:rPr>
                <w:sz w:val="18"/>
              </w:rPr>
              <w:t>0</w:t>
            </w: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244"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5" w:lineRule="exact" w:before="9"/>
              <w:ind w:right="50"/>
              <w:rPr>
                <w:sz w:val="14"/>
              </w:rPr>
            </w:pPr>
            <w:r>
              <w:rPr>
                <w:sz w:val="18"/>
              </w:rPr>
              <w:t>O</w:t>
            </w:r>
            <w:r>
              <w:rPr>
                <w:sz w:val="14"/>
              </w:rPr>
              <w:t>PP</w:t>
            </w:r>
          </w:p>
        </w:tc>
        <w:tc>
          <w:tcPr>
            <w:tcW w:w="192" w:type="dxa"/>
          </w:tcPr>
          <w:p>
            <w:pPr>
              <w:pStyle w:val="TableParagraph"/>
              <w:jc w:val="left"/>
              <w:rPr>
                <w:rFonts w:ascii="Times New Roman"/>
                <w:sz w:val="16"/>
              </w:rPr>
            </w:pPr>
          </w:p>
        </w:tc>
        <w:tc>
          <w:tcPr>
            <w:tcW w:w="446" w:type="dxa"/>
          </w:tcPr>
          <w:p>
            <w:pPr>
              <w:pStyle w:val="TableParagraph"/>
              <w:jc w:val="left"/>
              <w:rPr>
                <w:rFonts w:ascii="Times New Roman"/>
                <w:sz w:val="16"/>
              </w:rPr>
            </w:pPr>
          </w:p>
        </w:tc>
        <w:tc>
          <w:tcPr>
            <w:tcW w:w="516" w:type="dxa"/>
          </w:tcPr>
          <w:p>
            <w:pPr>
              <w:pStyle w:val="TableParagraph"/>
              <w:jc w:val="left"/>
              <w:rPr>
                <w:rFonts w:ascii="Times New Roman"/>
                <w:sz w:val="16"/>
              </w:rPr>
            </w:pPr>
          </w:p>
        </w:tc>
        <w:tc>
          <w:tcPr>
            <w:tcW w:w="1328" w:type="dxa"/>
          </w:tcPr>
          <w:p>
            <w:pPr>
              <w:pStyle w:val="TableParagraph"/>
              <w:spacing w:line="206" w:lineRule="exact" w:before="18"/>
              <w:ind w:left="234"/>
              <w:jc w:val="left"/>
              <w:rPr>
                <w:sz w:val="18"/>
              </w:rPr>
            </w:pPr>
            <w:r>
              <w:rPr>
                <w:sz w:val="18"/>
              </w:rPr>
              <w:t>378</w:t>
            </w: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244"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6" w:lineRule="exact" w:before="8"/>
              <w:ind w:right="51"/>
              <w:rPr>
                <w:sz w:val="14"/>
              </w:rPr>
            </w:pPr>
            <w:r>
              <w:rPr>
                <w:sz w:val="18"/>
              </w:rPr>
              <w:t>R</w:t>
            </w:r>
            <w:r>
              <w:rPr>
                <w:sz w:val="14"/>
              </w:rPr>
              <w:t>ED </w:t>
            </w:r>
            <w:r>
              <w:rPr>
                <w:sz w:val="18"/>
              </w:rPr>
              <w:t>L</w:t>
            </w:r>
            <w:r>
              <w:rPr>
                <w:sz w:val="14"/>
              </w:rPr>
              <w:t>EVEL</w:t>
            </w:r>
          </w:p>
        </w:tc>
        <w:tc>
          <w:tcPr>
            <w:tcW w:w="192" w:type="dxa"/>
          </w:tcPr>
          <w:p>
            <w:pPr>
              <w:pStyle w:val="TableParagraph"/>
              <w:jc w:val="left"/>
              <w:rPr>
                <w:rFonts w:ascii="Times New Roman"/>
                <w:sz w:val="16"/>
              </w:rPr>
            </w:pPr>
          </w:p>
        </w:tc>
        <w:tc>
          <w:tcPr>
            <w:tcW w:w="446" w:type="dxa"/>
          </w:tcPr>
          <w:p>
            <w:pPr>
              <w:pStyle w:val="TableParagraph"/>
              <w:spacing w:line="206" w:lineRule="exact" w:before="18"/>
              <w:ind w:left="43"/>
              <w:jc w:val="left"/>
              <w:rPr>
                <w:sz w:val="18"/>
              </w:rPr>
            </w:pPr>
            <w:r>
              <w:rPr>
                <w:sz w:val="18"/>
              </w:rPr>
              <w:t>22</w:t>
            </w: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244"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5" w:lineRule="exact" w:before="9"/>
              <w:ind w:right="49"/>
              <w:rPr>
                <w:sz w:val="14"/>
              </w:rPr>
            </w:pPr>
            <w:r>
              <w:rPr>
                <w:sz w:val="18"/>
              </w:rPr>
              <w:t>R</w:t>
            </w:r>
            <w:r>
              <w:rPr>
                <w:sz w:val="14"/>
              </w:rPr>
              <w:t>IVER </w:t>
            </w:r>
            <w:r>
              <w:rPr>
                <w:sz w:val="18"/>
              </w:rPr>
              <w:t>F</w:t>
            </w:r>
            <w:r>
              <w:rPr>
                <w:sz w:val="14"/>
              </w:rPr>
              <w:t>ALLS</w:t>
            </w:r>
          </w:p>
        </w:tc>
        <w:tc>
          <w:tcPr>
            <w:tcW w:w="192" w:type="dxa"/>
          </w:tcPr>
          <w:p>
            <w:pPr>
              <w:pStyle w:val="TableParagraph"/>
              <w:jc w:val="left"/>
              <w:rPr>
                <w:rFonts w:ascii="Times New Roman"/>
                <w:sz w:val="16"/>
              </w:rPr>
            </w:pPr>
          </w:p>
        </w:tc>
        <w:tc>
          <w:tcPr>
            <w:tcW w:w="446" w:type="dxa"/>
          </w:tcPr>
          <w:p>
            <w:pPr>
              <w:pStyle w:val="TableParagraph"/>
              <w:spacing w:line="206" w:lineRule="exact" w:before="18"/>
              <w:ind w:left="43"/>
              <w:jc w:val="left"/>
              <w:rPr>
                <w:sz w:val="18"/>
              </w:rPr>
            </w:pPr>
            <w:r>
              <w:rPr>
                <w:sz w:val="18"/>
              </w:rPr>
              <w:t>47</w:t>
            </w: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244" w:hRule="atLeast"/>
        </w:trPr>
        <w:tc>
          <w:tcPr>
            <w:tcW w:w="770" w:type="dxa"/>
            <w:tcBorders>
              <w:left w:val="single" w:sz="6" w:space="0" w:color="D8D8D8"/>
            </w:tcBorders>
          </w:tcPr>
          <w:p>
            <w:pPr>
              <w:pStyle w:val="TableParagraph"/>
              <w:jc w:val="left"/>
              <w:rPr>
                <w:rFonts w:ascii="Times New Roman"/>
                <w:sz w:val="16"/>
              </w:rPr>
            </w:pPr>
          </w:p>
        </w:tc>
        <w:tc>
          <w:tcPr>
            <w:tcW w:w="233" w:type="dxa"/>
          </w:tcPr>
          <w:p>
            <w:pPr>
              <w:pStyle w:val="TableParagraph"/>
              <w:jc w:val="left"/>
              <w:rPr>
                <w:rFonts w:ascii="Times New Roman"/>
                <w:sz w:val="16"/>
              </w:rPr>
            </w:pPr>
          </w:p>
        </w:tc>
        <w:tc>
          <w:tcPr>
            <w:tcW w:w="1234" w:type="dxa"/>
          </w:tcPr>
          <w:p>
            <w:pPr>
              <w:pStyle w:val="TableParagraph"/>
              <w:spacing w:line="216" w:lineRule="exact" w:before="8"/>
              <w:ind w:right="50"/>
              <w:rPr>
                <w:sz w:val="14"/>
              </w:rPr>
            </w:pPr>
            <w:r>
              <w:rPr>
                <w:sz w:val="18"/>
              </w:rPr>
              <w:t>S</w:t>
            </w:r>
            <w:r>
              <w:rPr>
                <w:sz w:val="14"/>
              </w:rPr>
              <w:t>ANFORD</w:t>
            </w:r>
          </w:p>
        </w:tc>
        <w:tc>
          <w:tcPr>
            <w:tcW w:w="192" w:type="dxa"/>
          </w:tcPr>
          <w:p>
            <w:pPr>
              <w:pStyle w:val="TableParagraph"/>
              <w:jc w:val="left"/>
              <w:rPr>
                <w:rFonts w:ascii="Times New Roman"/>
                <w:sz w:val="16"/>
              </w:rPr>
            </w:pPr>
          </w:p>
        </w:tc>
        <w:tc>
          <w:tcPr>
            <w:tcW w:w="446" w:type="dxa"/>
          </w:tcPr>
          <w:p>
            <w:pPr>
              <w:pStyle w:val="TableParagraph"/>
              <w:spacing w:line="206" w:lineRule="exact" w:before="18"/>
              <w:ind w:left="43"/>
              <w:jc w:val="left"/>
              <w:rPr>
                <w:sz w:val="18"/>
              </w:rPr>
            </w:pPr>
            <w:r>
              <w:rPr>
                <w:sz w:val="18"/>
              </w:rPr>
              <w:t>0</w:t>
            </w: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jc w:val="left"/>
              <w:rPr>
                <w:rFonts w:ascii="Times New Roman"/>
                <w:sz w:val="16"/>
              </w:rPr>
            </w:pPr>
          </w:p>
        </w:tc>
        <w:tc>
          <w:tcPr>
            <w:tcW w:w="827" w:type="dxa"/>
            <w:tcBorders>
              <w:right w:val="single" w:sz="6" w:space="0" w:color="D8D8D8"/>
            </w:tcBorders>
          </w:tcPr>
          <w:p>
            <w:pPr>
              <w:pStyle w:val="TableParagraph"/>
              <w:jc w:val="left"/>
              <w:rPr>
                <w:rFonts w:ascii="Times New Roman"/>
                <w:sz w:val="16"/>
              </w:rPr>
            </w:pPr>
          </w:p>
        </w:tc>
      </w:tr>
      <w:tr>
        <w:trPr>
          <w:trHeight w:val="301" w:hRule="atLeast"/>
        </w:trPr>
        <w:tc>
          <w:tcPr>
            <w:tcW w:w="770" w:type="dxa"/>
            <w:tcBorders>
              <w:left w:val="single" w:sz="6" w:space="0" w:color="D8D8D8"/>
            </w:tcBorders>
          </w:tcPr>
          <w:p>
            <w:pPr>
              <w:pStyle w:val="TableParagraph"/>
              <w:spacing w:before="9"/>
              <w:ind w:left="128"/>
              <w:jc w:val="left"/>
              <w:rPr>
                <w:sz w:val="14"/>
              </w:rPr>
            </w:pPr>
            <w:r>
              <w:rPr>
                <w:sz w:val="18"/>
              </w:rPr>
              <w:t>B</w:t>
            </w:r>
            <w:r>
              <w:rPr>
                <w:sz w:val="14"/>
              </w:rPr>
              <w:t>ALANCE</w:t>
            </w:r>
          </w:p>
        </w:tc>
        <w:tc>
          <w:tcPr>
            <w:tcW w:w="233" w:type="dxa"/>
          </w:tcPr>
          <w:p>
            <w:pPr>
              <w:pStyle w:val="TableParagraph"/>
              <w:spacing w:before="49"/>
              <w:ind w:left="35"/>
              <w:jc w:val="left"/>
              <w:rPr>
                <w:sz w:val="14"/>
              </w:rPr>
            </w:pPr>
            <w:r>
              <w:rPr>
                <w:w w:val="105"/>
                <w:sz w:val="14"/>
              </w:rPr>
              <w:t>OF</w:t>
            </w:r>
          </w:p>
        </w:tc>
        <w:tc>
          <w:tcPr>
            <w:tcW w:w="1234" w:type="dxa"/>
          </w:tcPr>
          <w:p>
            <w:pPr>
              <w:pStyle w:val="TableParagraph"/>
              <w:spacing w:before="9"/>
              <w:ind w:right="51"/>
              <w:rPr>
                <w:sz w:val="18"/>
              </w:rPr>
            </w:pPr>
            <w:r>
              <w:rPr>
                <w:sz w:val="18"/>
              </w:rPr>
              <w:t>C</w:t>
            </w:r>
            <w:r>
              <w:rPr>
                <w:sz w:val="14"/>
              </w:rPr>
              <w:t>OVINGTON </w:t>
            </w:r>
            <w:r>
              <w:rPr>
                <w:sz w:val="18"/>
              </w:rPr>
              <w:t>C</w:t>
            </w:r>
            <w:r>
              <w:rPr>
                <w:sz w:val="14"/>
              </w:rPr>
              <w:t>O</w:t>
            </w:r>
            <w:r>
              <w:rPr>
                <w:sz w:val="18"/>
              </w:rPr>
              <w:t>.</w:t>
            </w:r>
          </w:p>
        </w:tc>
        <w:tc>
          <w:tcPr>
            <w:tcW w:w="192" w:type="dxa"/>
          </w:tcPr>
          <w:p>
            <w:pPr>
              <w:pStyle w:val="TableParagraph"/>
              <w:jc w:val="left"/>
              <w:rPr>
                <w:rFonts w:ascii="Times New Roman"/>
                <w:sz w:val="16"/>
              </w:rPr>
            </w:pPr>
          </w:p>
        </w:tc>
        <w:tc>
          <w:tcPr>
            <w:tcW w:w="446" w:type="dxa"/>
          </w:tcPr>
          <w:p>
            <w:pPr>
              <w:pStyle w:val="TableParagraph"/>
              <w:jc w:val="left"/>
              <w:rPr>
                <w:rFonts w:ascii="Times New Roman"/>
                <w:sz w:val="16"/>
              </w:rPr>
            </w:pPr>
          </w:p>
        </w:tc>
        <w:tc>
          <w:tcPr>
            <w:tcW w:w="516" w:type="dxa"/>
          </w:tcPr>
          <w:p>
            <w:pPr>
              <w:pStyle w:val="TableParagraph"/>
              <w:jc w:val="left"/>
              <w:rPr>
                <w:rFonts w:ascii="Times New Roman"/>
                <w:sz w:val="16"/>
              </w:rPr>
            </w:pPr>
          </w:p>
        </w:tc>
        <w:tc>
          <w:tcPr>
            <w:tcW w:w="1328"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620" w:type="dxa"/>
          </w:tcPr>
          <w:p>
            <w:pPr>
              <w:pStyle w:val="TableParagraph"/>
              <w:jc w:val="left"/>
              <w:rPr>
                <w:rFonts w:ascii="Times New Roman"/>
                <w:sz w:val="16"/>
              </w:rPr>
            </w:pPr>
          </w:p>
        </w:tc>
        <w:tc>
          <w:tcPr>
            <w:tcW w:w="931" w:type="dxa"/>
          </w:tcPr>
          <w:p>
            <w:pPr>
              <w:pStyle w:val="TableParagraph"/>
              <w:jc w:val="left"/>
              <w:rPr>
                <w:rFonts w:ascii="Times New Roman"/>
                <w:sz w:val="16"/>
              </w:rPr>
            </w:pPr>
          </w:p>
        </w:tc>
        <w:tc>
          <w:tcPr>
            <w:tcW w:w="955" w:type="dxa"/>
          </w:tcPr>
          <w:p>
            <w:pPr>
              <w:pStyle w:val="TableParagraph"/>
              <w:spacing w:before="17"/>
              <w:ind w:left="360"/>
              <w:jc w:val="left"/>
              <w:rPr>
                <w:sz w:val="18"/>
              </w:rPr>
            </w:pPr>
            <w:r>
              <w:rPr>
                <w:sz w:val="18"/>
              </w:rPr>
              <w:t>1,305</w:t>
            </w:r>
          </w:p>
        </w:tc>
        <w:tc>
          <w:tcPr>
            <w:tcW w:w="827" w:type="dxa"/>
            <w:tcBorders>
              <w:right w:val="single" w:sz="6" w:space="0" w:color="D8D8D8"/>
            </w:tcBorders>
          </w:tcPr>
          <w:p>
            <w:pPr>
              <w:pStyle w:val="TableParagraph"/>
              <w:jc w:val="left"/>
              <w:rPr>
                <w:rFonts w:ascii="Times New Roman"/>
                <w:sz w:val="16"/>
              </w:rPr>
            </w:pPr>
          </w:p>
        </w:tc>
      </w:tr>
      <w:tr>
        <w:trPr>
          <w:trHeight w:val="407" w:hRule="atLeast"/>
        </w:trPr>
        <w:tc>
          <w:tcPr>
            <w:tcW w:w="770" w:type="dxa"/>
            <w:tcBorders>
              <w:left w:val="single" w:sz="6" w:space="0" w:color="D8D8D8"/>
              <w:bottom w:val="single" w:sz="6" w:space="0" w:color="D8D8D8"/>
            </w:tcBorders>
          </w:tcPr>
          <w:p>
            <w:pPr>
              <w:pStyle w:val="TableParagraph"/>
              <w:jc w:val="left"/>
              <w:rPr>
                <w:rFonts w:ascii="Times New Roman"/>
                <w:sz w:val="16"/>
              </w:rPr>
            </w:pPr>
          </w:p>
        </w:tc>
        <w:tc>
          <w:tcPr>
            <w:tcW w:w="233" w:type="dxa"/>
            <w:tcBorders>
              <w:bottom w:val="single" w:sz="6" w:space="0" w:color="D8D8D8"/>
            </w:tcBorders>
          </w:tcPr>
          <w:p>
            <w:pPr>
              <w:pStyle w:val="TableParagraph"/>
              <w:jc w:val="left"/>
              <w:rPr>
                <w:rFonts w:ascii="Times New Roman"/>
                <w:sz w:val="16"/>
              </w:rPr>
            </w:pPr>
          </w:p>
        </w:tc>
        <w:tc>
          <w:tcPr>
            <w:tcW w:w="1234" w:type="dxa"/>
            <w:tcBorders>
              <w:bottom w:val="single" w:sz="6" w:space="0" w:color="D8D8D8"/>
            </w:tcBorders>
          </w:tcPr>
          <w:p>
            <w:pPr>
              <w:pStyle w:val="TableParagraph"/>
              <w:jc w:val="left"/>
              <w:rPr>
                <w:rFonts w:ascii="Times New Roman"/>
                <w:sz w:val="16"/>
              </w:rPr>
            </w:pPr>
          </w:p>
        </w:tc>
        <w:tc>
          <w:tcPr>
            <w:tcW w:w="192" w:type="dxa"/>
            <w:tcBorders>
              <w:bottom w:val="single" w:sz="6" w:space="0" w:color="D8D8D8"/>
            </w:tcBorders>
          </w:tcPr>
          <w:p>
            <w:pPr>
              <w:pStyle w:val="TableParagraph"/>
              <w:spacing w:before="67"/>
              <w:ind w:left="67"/>
              <w:jc w:val="left"/>
              <w:rPr>
                <w:sz w:val="18"/>
              </w:rPr>
            </w:pPr>
            <w:r>
              <w:rPr>
                <w:sz w:val="18"/>
              </w:rPr>
              <w:t>0</w:t>
            </w:r>
          </w:p>
        </w:tc>
        <w:tc>
          <w:tcPr>
            <w:tcW w:w="446" w:type="dxa"/>
            <w:tcBorders>
              <w:bottom w:val="single" w:sz="6" w:space="0" w:color="D8D8D8"/>
            </w:tcBorders>
          </w:tcPr>
          <w:p>
            <w:pPr>
              <w:pStyle w:val="TableParagraph"/>
              <w:jc w:val="left"/>
              <w:rPr>
                <w:rFonts w:ascii="Times New Roman"/>
                <w:sz w:val="16"/>
              </w:rPr>
            </w:pPr>
          </w:p>
        </w:tc>
        <w:tc>
          <w:tcPr>
            <w:tcW w:w="516" w:type="dxa"/>
            <w:tcBorders>
              <w:bottom w:val="single" w:sz="6" w:space="0" w:color="D8D8D8"/>
            </w:tcBorders>
          </w:tcPr>
          <w:p>
            <w:pPr>
              <w:pStyle w:val="TableParagraph"/>
              <w:spacing w:before="67"/>
              <w:ind w:left="223" w:right="-15"/>
              <w:jc w:val="left"/>
              <w:rPr>
                <w:sz w:val="18"/>
              </w:rPr>
            </w:pPr>
            <w:r>
              <w:rPr>
                <w:sz w:val="18"/>
              </w:rPr>
              <w:t>200</w:t>
            </w:r>
          </w:p>
        </w:tc>
        <w:tc>
          <w:tcPr>
            <w:tcW w:w="1328" w:type="dxa"/>
            <w:tcBorders>
              <w:bottom w:val="single" w:sz="6" w:space="0" w:color="D8D8D8"/>
            </w:tcBorders>
          </w:tcPr>
          <w:p>
            <w:pPr>
              <w:pStyle w:val="TableParagraph"/>
              <w:spacing w:before="67"/>
              <w:ind w:left="601"/>
              <w:jc w:val="left"/>
              <w:rPr>
                <w:sz w:val="18"/>
              </w:rPr>
            </w:pPr>
            <w:r>
              <w:rPr>
                <w:sz w:val="18"/>
              </w:rPr>
              <w:t>400</w:t>
            </w:r>
          </w:p>
        </w:tc>
        <w:tc>
          <w:tcPr>
            <w:tcW w:w="984" w:type="dxa"/>
            <w:tcBorders>
              <w:bottom w:val="single" w:sz="6" w:space="0" w:color="D8D8D8"/>
            </w:tcBorders>
          </w:tcPr>
          <w:p>
            <w:pPr>
              <w:pStyle w:val="TableParagraph"/>
              <w:spacing w:before="67"/>
              <w:ind w:left="166"/>
              <w:jc w:val="left"/>
              <w:rPr>
                <w:sz w:val="18"/>
              </w:rPr>
            </w:pPr>
            <w:r>
              <w:rPr>
                <w:sz w:val="18"/>
              </w:rPr>
              <w:t>600</w:t>
            </w:r>
          </w:p>
        </w:tc>
        <w:tc>
          <w:tcPr>
            <w:tcW w:w="620" w:type="dxa"/>
            <w:tcBorders>
              <w:bottom w:val="single" w:sz="6" w:space="0" w:color="D8D8D8"/>
            </w:tcBorders>
          </w:tcPr>
          <w:p>
            <w:pPr>
              <w:pStyle w:val="TableParagraph"/>
              <w:spacing w:before="67"/>
              <w:ind w:left="75"/>
              <w:jc w:val="left"/>
              <w:rPr>
                <w:sz w:val="18"/>
              </w:rPr>
            </w:pPr>
            <w:r>
              <w:rPr>
                <w:sz w:val="18"/>
              </w:rPr>
              <w:t>800</w:t>
            </w:r>
          </w:p>
        </w:tc>
        <w:tc>
          <w:tcPr>
            <w:tcW w:w="931" w:type="dxa"/>
            <w:tcBorders>
              <w:bottom w:val="single" w:sz="6" w:space="0" w:color="D8D8D8"/>
            </w:tcBorders>
          </w:tcPr>
          <w:p>
            <w:pPr>
              <w:pStyle w:val="TableParagraph"/>
              <w:spacing w:before="67"/>
              <w:ind w:left="272"/>
              <w:jc w:val="left"/>
              <w:rPr>
                <w:sz w:val="18"/>
              </w:rPr>
            </w:pPr>
            <w:r>
              <w:rPr>
                <w:sz w:val="18"/>
              </w:rPr>
              <w:t>1,000</w:t>
            </w:r>
          </w:p>
        </w:tc>
        <w:tc>
          <w:tcPr>
            <w:tcW w:w="955" w:type="dxa"/>
            <w:tcBorders>
              <w:bottom w:val="single" w:sz="6" w:space="0" w:color="D8D8D8"/>
            </w:tcBorders>
          </w:tcPr>
          <w:p>
            <w:pPr>
              <w:pStyle w:val="TableParagraph"/>
              <w:spacing w:before="67"/>
              <w:ind w:left="234"/>
              <w:jc w:val="left"/>
              <w:rPr>
                <w:sz w:val="18"/>
              </w:rPr>
            </w:pPr>
            <w:r>
              <w:rPr>
                <w:sz w:val="18"/>
              </w:rPr>
              <w:t>1,200</w:t>
            </w:r>
          </w:p>
        </w:tc>
        <w:tc>
          <w:tcPr>
            <w:tcW w:w="827" w:type="dxa"/>
            <w:tcBorders>
              <w:bottom w:val="single" w:sz="6" w:space="0" w:color="D8D8D8"/>
              <w:right w:val="single" w:sz="6" w:space="0" w:color="D8D8D8"/>
            </w:tcBorders>
          </w:tcPr>
          <w:p>
            <w:pPr>
              <w:pStyle w:val="TableParagraph"/>
              <w:spacing w:before="67"/>
              <w:ind w:left="172"/>
              <w:jc w:val="left"/>
              <w:rPr>
                <w:sz w:val="18"/>
              </w:rPr>
            </w:pPr>
            <w:r>
              <w:rPr>
                <w:sz w:val="18"/>
              </w:rPr>
              <w:t>1,400</w:t>
            </w:r>
          </w:p>
        </w:tc>
      </w:tr>
    </w:tbl>
    <w:p>
      <w:pPr>
        <w:spacing w:after="0"/>
        <w:jc w:val="left"/>
        <w:rPr>
          <w:sz w:val="18"/>
        </w:rPr>
        <w:sectPr>
          <w:headerReference w:type="default" r:id="rId99"/>
          <w:footerReference w:type="default" r:id="rId100"/>
          <w:pgSz w:w="12240" w:h="15840"/>
          <w:pgMar w:header="720" w:footer="1105" w:top="960" w:bottom="1300" w:left="0" w:right="220"/>
          <w:pgNumType w:start="41"/>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before="100"/>
        <w:ind w:left="1440" w:right="0" w:firstLine="0"/>
        <w:jc w:val="left"/>
        <w:rPr>
          <w:sz w:val="16"/>
        </w:rPr>
      </w:pPr>
      <w:r>
        <w:rPr/>
        <w:pict>
          <v:group style="position:absolute;margin-left:177.285004pt;margin-top:45.844864pt;width:157.5pt;height:126.6pt;mso-position-horizontal-relative:page;mso-position-vertical-relative:paragraph;z-index:-324985856" coordorigin="3546,917" coordsize="3150,2532">
            <v:line style="position:absolute" from="4494,917" to="4494,2054" stroked="true" strokeweight=".75pt" strokecolor="#d8d8d8">
              <v:stroke dashstyle="solid"/>
            </v:line>
            <v:line style="position:absolute" from="4494,2310" to="4494,3180" stroked="true" strokeweight=".66pt" strokecolor="#d8d8d8">
              <v:stroke dashstyle="solid"/>
            </v:line>
            <v:shape style="position:absolute;left:3553;top:1773;width:1025;height:1380" coordorigin="3553,1774" coordsize="1025,1380" path="m4104,1774l3553,1774,3553,2029,4104,2029,4104,1774m4127,2335l3553,2335,3553,2592,4127,2592,4127,2335m4207,2617l3553,2617,3553,2873,4207,2873,4207,2617m4235,2898l3553,2898,3553,3154,4235,3154,4235,2898m4578,2054l3553,2054,3553,2310,4578,2310,4578,2054e" filled="true" fillcolor="#fcae22" stroked="false">
              <v:path arrowok="t"/>
              <v:fill type="solid"/>
            </v:shape>
            <v:shape style="position:absolute;left:4486;top:916;width:1897;height:2526" coordorigin="4487,917" coordsize="1897,2526" path="m4487,3442l4502,3442m5435,917l5435,3180m5427,3442l5442,3442m6376,917l6376,3180m6368,3442l6383,3442e" filled="false" stroked="true" strokeweight=".66pt" strokecolor="#d8d8d8">
              <v:path arrowok="t"/>
              <v:stroke dashstyle="solid"/>
            </v:shape>
            <v:rect style="position:absolute;left:3553;top:3180;width:3142;height:256" filled="true" fillcolor="#fcae22" stroked="false">
              <v:fill type="solid"/>
            </v:rect>
            <v:line style="position:absolute" from="3612,929" to="3612,1184" stroked="true" strokeweight="5.88pt" strokecolor="#fcae22">
              <v:stroke dashstyle="solid"/>
            </v:line>
            <v:line style="position:absolute" from="3567,1210" to="3567,1466" stroked="true" strokeweight="1.38pt" strokecolor="#fcae22">
              <v:stroke dashstyle="solid"/>
            </v:line>
            <v:line style="position:absolute" from="3553,917" to="3553,3449" stroked="true" strokeweight=".75pt" strokecolor="#d8d8d8">
              <v:stroke dashstyle="solid"/>
            </v:line>
            <w10:wrap type="none"/>
          </v:group>
        </w:pict>
      </w:r>
      <w:r>
        <w:rPr/>
        <w:pict>
          <v:line style="position:absolute;mso-position-horizontal-relative:page;mso-position-vertical-relative:paragraph;z-index:-324984832" from="365.820007pt,45.844864pt" to="365.820007pt,172.444864pt" stroked="true" strokeweight=".75pt" strokecolor="#d8d8d8">
            <v:stroke dashstyle="solid"/>
            <w10:wrap type="none"/>
          </v:line>
        </w:pict>
      </w:r>
      <w:r>
        <w:rPr/>
        <w:pict>
          <v:line style="position:absolute;mso-position-horizontal-relative:page;mso-position-vertical-relative:paragraph;z-index:-324983808" from="412.859985pt,45.844864pt" to="412.859985pt,172.444864pt" stroked="true" strokeweight=".75pt" strokecolor="#d8d8d8">
            <v:stroke dashstyle="solid"/>
            <w10:wrap type="none"/>
          </v:line>
        </w:pict>
      </w:r>
      <w:r>
        <w:rPr/>
        <w:pict>
          <v:line style="position:absolute;mso-position-horizontal-relative:page;mso-position-vertical-relative:paragraph;z-index:-324982784" from="459.899994pt,45.844864pt" to="459.899994pt,172.444864pt" stroked="true" strokeweight=".75pt" strokecolor="#d8d8d8">
            <v:stroke dashstyle="solid"/>
            <w10:wrap type="none"/>
          </v:line>
        </w:pict>
      </w:r>
      <w:r>
        <w:rPr/>
        <w:pict>
          <v:line style="position:absolute;mso-position-horizontal-relative:page;mso-position-vertical-relative:paragraph;z-index:-324981760" from="507pt,45.844864pt" to="507pt,172.444864pt" stroked="true" strokeweight=".75pt" strokecolor="#d8d8d8">
            <v:stroke dashstyle="solid"/>
            <w10:wrap type="none"/>
          </v:line>
        </w:pict>
      </w:r>
      <w:r>
        <w:rPr>
          <w:sz w:val="20"/>
        </w:rPr>
        <w:t>F</w:t>
      </w:r>
      <w:r>
        <w:rPr>
          <w:sz w:val="16"/>
        </w:rPr>
        <w:t>IGURE </w:t>
      </w:r>
      <w:r>
        <w:rPr>
          <w:sz w:val="20"/>
        </w:rPr>
        <w:t>25, </w:t>
      </w:r>
      <w:r>
        <w:rPr>
          <w:sz w:val="16"/>
        </w:rPr>
        <w:t>CONTINUED</w:t>
      </w:r>
    </w:p>
    <w:p>
      <w:pPr>
        <w:pStyle w:val="BodyText"/>
        <w:spacing w:before="5"/>
        <w:rPr>
          <w:sz w:val="9"/>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6"/>
        <w:gridCol w:w="193"/>
        <w:gridCol w:w="510"/>
        <w:gridCol w:w="601"/>
        <w:gridCol w:w="1181"/>
        <w:gridCol w:w="1096"/>
        <w:gridCol w:w="731"/>
        <w:gridCol w:w="981"/>
        <w:gridCol w:w="943"/>
        <w:gridCol w:w="815"/>
      </w:tblGrid>
      <w:tr>
        <w:trPr>
          <w:trHeight w:val="474" w:hRule="atLeast"/>
        </w:trPr>
        <w:tc>
          <w:tcPr>
            <w:tcW w:w="1996" w:type="dxa"/>
            <w:tcBorders>
              <w:top w:val="single" w:sz="6" w:space="0" w:color="D8D8D8"/>
              <w:left w:val="single" w:sz="6" w:space="0" w:color="D8D8D8"/>
            </w:tcBorders>
          </w:tcPr>
          <w:p>
            <w:pPr>
              <w:pStyle w:val="TableParagraph"/>
              <w:jc w:val="left"/>
              <w:rPr>
                <w:rFonts w:ascii="Times New Roman"/>
                <w:sz w:val="18"/>
              </w:rPr>
            </w:pPr>
          </w:p>
        </w:tc>
        <w:tc>
          <w:tcPr>
            <w:tcW w:w="193" w:type="dxa"/>
            <w:tcBorders>
              <w:top w:val="single" w:sz="6" w:space="0" w:color="D8D8D8"/>
            </w:tcBorders>
          </w:tcPr>
          <w:p>
            <w:pPr>
              <w:pStyle w:val="TableParagraph"/>
              <w:jc w:val="left"/>
              <w:rPr>
                <w:rFonts w:ascii="Times New Roman"/>
                <w:sz w:val="18"/>
              </w:rPr>
            </w:pPr>
          </w:p>
        </w:tc>
        <w:tc>
          <w:tcPr>
            <w:tcW w:w="510" w:type="dxa"/>
            <w:tcBorders>
              <w:top w:val="single" w:sz="6" w:space="0" w:color="D8D8D8"/>
            </w:tcBorders>
          </w:tcPr>
          <w:p>
            <w:pPr>
              <w:pStyle w:val="TableParagraph"/>
              <w:jc w:val="left"/>
              <w:rPr>
                <w:rFonts w:ascii="Times New Roman"/>
                <w:sz w:val="18"/>
              </w:rPr>
            </w:pPr>
          </w:p>
        </w:tc>
        <w:tc>
          <w:tcPr>
            <w:tcW w:w="601" w:type="dxa"/>
            <w:tcBorders>
              <w:top w:val="single" w:sz="6" w:space="0" w:color="D8D8D8"/>
            </w:tcBorders>
          </w:tcPr>
          <w:p>
            <w:pPr>
              <w:pStyle w:val="TableParagraph"/>
              <w:jc w:val="left"/>
              <w:rPr>
                <w:rFonts w:ascii="Times New Roman"/>
                <w:sz w:val="18"/>
              </w:rPr>
            </w:pPr>
          </w:p>
        </w:tc>
        <w:tc>
          <w:tcPr>
            <w:tcW w:w="1181" w:type="dxa"/>
            <w:tcBorders>
              <w:top w:val="single" w:sz="6" w:space="0" w:color="D8D8D8"/>
            </w:tcBorders>
          </w:tcPr>
          <w:p>
            <w:pPr>
              <w:pStyle w:val="TableParagraph"/>
              <w:spacing w:line="312" w:lineRule="exact" w:before="142"/>
              <w:ind w:right="5"/>
              <w:rPr>
                <w:sz w:val="22"/>
              </w:rPr>
            </w:pPr>
            <w:r>
              <w:rPr>
                <w:sz w:val="28"/>
              </w:rPr>
              <w:t>G</w:t>
            </w:r>
            <w:r>
              <w:rPr>
                <w:sz w:val="22"/>
              </w:rPr>
              <w:t>ENEVA</w:t>
            </w:r>
          </w:p>
        </w:tc>
        <w:tc>
          <w:tcPr>
            <w:tcW w:w="1096" w:type="dxa"/>
            <w:tcBorders>
              <w:top w:val="single" w:sz="6" w:space="0" w:color="D8D8D8"/>
            </w:tcBorders>
          </w:tcPr>
          <w:p>
            <w:pPr>
              <w:pStyle w:val="TableParagraph"/>
              <w:spacing w:line="312" w:lineRule="exact" w:before="142"/>
              <w:ind w:left="4" w:right="64"/>
              <w:jc w:val="center"/>
              <w:rPr>
                <w:sz w:val="22"/>
              </w:rPr>
            </w:pPr>
            <w:r>
              <w:rPr>
                <w:sz w:val="28"/>
              </w:rPr>
              <w:t>C</w:t>
            </w:r>
            <w:r>
              <w:rPr>
                <w:sz w:val="22"/>
              </w:rPr>
              <w:t>OUNTY</w:t>
            </w:r>
          </w:p>
        </w:tc>
        <w:tc>
          <w:tcPr>
            <w:tcW w:w="731" w:type="dxa"/>
            <w:tcBorders>
              <w:top w:val="single" w:sz="6" w:space="0" w:color="D8D8D8"/>
            </w:tcBorders>
          </w:tcPr>
          <w:p>
            <w:pPr>
              <w:pStyle w:val="TableParagraph"/>
              <w:jc w:val="left"/>
              <w:rPr>
                <w:rFonts w:ascii="Times New Roman"/>
                <w:sz w:val="18"/>
              </w:rPr>
            </w:pPr>
          </w:p>
        </w:tc>
        <w:tc>
          <w:tcPr>
            <w:tcW w:w="981" w:type="dxa"/>
            <w:tcBorders>
              <w:top w:val="single" w:sz="6" w:space="0" w:color="D8D8D8"/>
            </w:tcBorders>
          </w:tcPr>
          <w:p>
            <w:pPr>
              <w:pStyle w:val="TableParagraph"/>
              <w:jc w:val="left"/>
              <w:rPr>
                <w:rFonts w:ascii="Times New Roman"/>
                <w:sz w:val="18"/>
              </w:rPr>
            </w:pPr>
          </w:p>
        </w:tc>
        <w:tc>
          <w:tcPr>
            <w:tcW w:w="943" w:type="dxa"/>
            <w:tcBorders>
              <w:top w:val="single" w:sz="6" w:space="0" w:color="D8D8D8"/>
            </w:tcBorders>
          </w:tcPr>
          <w:p>
            <w:pPr>
              <w:pStyle w:val="TableParagraph"/>
              <w:jc w:val="left"/>
              <w:rPr>
                <w:rFonts w:ascii="Times New Roman"/>
                <w:sz w:val="18"/>
              </w:rPr>
            </w:pPr>
          </w:p>
        </w:tc>
        <w:tc>
          <w:tcPr>
            <w:tcW w:w="815" w:type="dxa"/>
            <w:tcBorders>
              <w:top w:val="single" w:sz="6" w:space="0" w:color="D8D8D8"/>
              <w:right w:val="single" w:sz="6" w:space="0" w:color="D8D8D8"/>
            </w:tcBorders>
          </w:tcPr>
          <w:p>
            <w:pPr>
              <w:pStyle w:val="TableParagraph"/>
              <w:jc w:val="left"/>
              <w:rPr>
                <w:rFonts w:ascii="Times New Roman"/>
                <w:sz w:val="18"/>
              </w:rPr>
            </w:pPr>
          </w:p>
        </w:tc>
      </w:tr>
      <w:tr>
        <w:trPr>
          <w:trHeight w:val="248" w:hRule="atLeast"/>
        </w:trPr>
        <w:tc>
          <w:tcPr>
            <w:tcW w:w="1996" w:type="dxa"/>
            <w:tcBorders>
              <w:left w:val="single" w:sz="6" w:space="0" w:color="D8D8D8"/>
            </w:tcBorders>
          </w:tcPr>
          <w:p>
            <w:pPr>
              <w:pStyle w:val="TableParagraph"/>
              <w:spacing w:line="212" w:lineRule="exact"/>
              <w:ind w:right="43"/>
              <w:rPr>
                <w:sz w:val="18"/>
              </w:rPr>
            </w:pPr>
            <w:r>
              <w:rPr>
                <w:sz w:val="18"/>
              </w:rPr>
              <w:t>B</w:t>
            </w:r>
            <w:r>
              <w:rPr>
                <w:sz w:val="14"/>
              </w:rPr>
              <w:t>LACK </w:t>
            </w:r>
            <w:r>
              <w:rPr>
                <w:sz w:val="18"/>
              </w:rPr>
              <w:t>(</w:t>
            </w:r>
            <w:r>
              <w:rPr>
                <w:sz w:val="14"/>
              </w:rPr>
              <w:t>TOWN</w:t>
            </w:r>
            <w:r>
              <w:rPr>
                <w:sz w:val="18"/>
              </w:rPr>
              <w:t>)</w:t>
            </w:r>
          </w:p>
        </w:tc>
        <w:tc>
          <w:tcPr>
            <w:tcW w:w="193" w:type="dxa"/>
          </w:tcPr>
          <w:p>
            <w:pPr>
              <w:pStyle w:val="TableParagraph"/>
              <w:jc w:val="left"/>
              <w:rPr>
                <w:rFonts w:ascii="Times New Roman"/>
                <w:sz w:val="18"/>
              </w:rPr>
            </w:pPr>
          </w:p>
        </w:tc>
        <w:tc>
          <w:tcPr>
            <w:tcW w:w="510" w:type="dxa"/>
          </w:tcPr>
          <w:p>
            <w:pPr>
              <w:pStyle w:val="TableParagraph"/>
              <w:spacing w:before="4"/>
              <w:ind w:left="50"/>
              <w:jc w:val="left"/>
              <w:rPr>
                <w:sz w:val="18"/>
              </w:rPr>
            </w:pPr>
            <w:r>
              <w:rPr>
                <w:sz w:val="18"/>
              </w:rPr>
              <w:t>25</w:t>
            </w:r>
          </w:p>
        </w:tc>
        <w:tc>
          <w:tcPr>
            <w:tcW w:w="601" w:type="dxa"/>
          </w:tcPr>
          <w:p>
            <w:pPr>
              <w:pStyle w:val="TableParagraph"/>
              <w:jc w:val="left"/>
              <w:rPr>
                <w:rFonts w:ascii="Times New Roman"/>
                <w:sz w:val="18"/>
              </w:rPr>
            </w:pPr>
          </w:p>
        </w:tc>
        <w:tc>
          <w:tcPr>
            <w:tcW w:w="1181" w:type="dxa"/>
          </w:tcPr>
          <w:p>
            <w:pPr>
              <w:pStyle w:val="TableParagraph"/>
              <w:jc w:val="left"/>
              <w:rPr>
                <w:rFonts w:ascii="Times New Roman"/>
                <w:sz w:val="18"/>
              </w:rPr>
            </w:pPr>
          </w:p>
        </w:tc>
        <w:tc>
          <w:tcPr>
            <w:tcW w:w="1096" w:type="dxa"/>
          </w:tcPr>
          <w:p>
            <w:pPr>
              <w:pStyle w:val="TableParagraph"/>
              <w:jc w:val="left"/>
              <w:rPr>
                <w:rFonts w:ascii="Times New Roman"/>
                <w:sz w:val="18"/>
              </w:rPr>
            </w:pPr>
          </w:p>
        </w:tc>
        <w:tc>
          <w:tcPr>
            <w:tcW w:w="731" w:type="dxa"/>
          </w:tcPr>
          <w:p>
            <w:pPr>
              <w:pStyle w:val="TableParagraph"/>
              <w:jc w:val="left"/>
              <w:rPr>
                <w:rFonts w:ascii="Times New Roman"/>
                <w:sz w:val="18"/>
              </w:rPr>
            </w:pPr>
          </w:p>
        </w:tc>
        <w:tc>
          <w:tcPr>
            <w:tcW w:w="981" w:type="dxa"/>
          </w:tcPr>
          <w:p>
            <w:pPr>
              <w:pStyle w:val="TableParagraph"/>
              <w:jc w:val="left"/>
              <w:rPr>
                <w:rFonts w:ascii="Times New Roman"/>
                <w:sz w:val="18"/>
              </w:rPr>
            </w:pPr>
          </w:p>
        </w:tc>
        <w:tc>
          <w:tcPr>
            <w:tcW w:w="943" w:type="dxa"/>
          </w:tcPr>
          <w:p>
            <w:pPr>
              <w:pStyle w:val="TableParagraph"/>
              <w:jc w:val="left"/>
              <w:rPr>
                <w:rFonts w:ascii="Times New Roman"/>
                <w:sz w:val="18"/>
              </w:rPr>
            </w:pPr>
          </w:p>
        </w:tc>
        <w:tc>
          <w:tcPr>
            <w:tcW w:w="815" w:type="dxa"/>
            <w:tcBorders>
              <w:right w:val="single" w:sz="6" w:space="0" w:color="D8D8D8"/>
            </w:tcBorders>
          </w:tcPr>
          <w:p>
            <w:pPr>
              <w:pStyle w:val="TableParagraph"/>
              <w:jc w:val="left"/>
              <w:rPr>
                <w:rFonts w:ascii="Times New Roman"/>
                <w:sz w:val="18"/>
              </w:rPr>
            </w:pPr>
          </w:p>
        </w:tc>
      </w:tr>
      <w:tr>
        <w:trPr>
          <w:trHeight w:val="281" w:hRule="atLeast"/>
        </w:trPr>
        <w:tc>
          <w:tcPr>
            <w:tcW w:w="1996" w:type="dxa"/>
            <w:tcBorders>
              <w:left w:val="single" w:sz="6" w:space="0" w:color="D8D8D8"/>
            </w:tcBorders>
          </w:tcPr>
          <w:p>
            <w:pPr>
              <w:pStyle w:val="TableParagraph"/>
              <w:spacing w:before="27"/>
              <w:ind w:right="43"/>
              <w:rPr>
                <w:sz w:val="18"/>
              </w:rPr>
            </w:pPr>
            <w:r>
              <w:rPr>
                <w:sz w:val="18"/>
              </w:rPr>
              <w:t>C</w:t>
            </w:r>
            <w:r>
              <w:rPr>
                <w:sz w:val="14"/>
              </w:rPr>
              <w:t>OFFEE </w:t>
            </w:r>
            <w:r>
              <w:rPr>
                <w:sz w:val="18"/>
              </w:rPr>
              <w:t>S</w:t>
            </w:r>
            <w:r>
              <w:rPr>
                <w:sz w:val="14"/>
              </w:rPr>
              <w:t>PRINGS </w:t>
            </w:r>
            <w:r>
              <w:rPr>
                <w:sz w:val="18"/>
              </w:rPr>
              <w:t>(</w:t>
            </w:r>
            <w:r>
              <w:rPr>
                <w:sz w:val="14"/>
              </w:rPr>
              <w:t>TOWN</w:t>
            </w:r>
            <w:r>
              <w:rPr>
                <w:sz w:val="18"/>
              </w:rPr>
              <w:t>)</w:t>
            </w:r>
          </w:p>
        </w:tc>
        <w:tc>
          <w:tcPr>
            <w:tcW w:w="193" w:type="dxa"/>
          </w:tcPr>
          <w:p>
            <w:pPr>
              <w:pStyle w:val="TableParagraph"/>
              <w:jc w:val="left"/>
              <w:rPr>
                <w:rFonts w:ascii="Times New Roman"/>
                <w:sz w:val="18"/>
              </w:rPr>
            </w:pPr>
          </w:p>
        </w:tc>
        <w:tc>
          <w:tcPr>
            <w:tcW w:w="510" w:type="dxa"/>
          </w:tcPr>
          <w:p>
            <w:pPr>
              <w:pStyle w:val="TableParagraph"/>
              <w:spacing w:before="37"/>
              <w:ind w:left="50"/>
              <w:jc w:val="left"/>
              <w:rPr>
                <w:sz w:val="18"/>
              </w:rPr>
            </w:pPr>
            <w:r>
              <w:rPr>
                <w:sz w:val="18"/>
              </w:rPr>
              <w:t>6</w:t>
            </w:r>
          </w:p>
        </w:tc>
        <w:tc>
          <w:tcPr>
            <w:tcW w:w="601" w:type="dxa"/>
          </w:tcPr>
          <w:p>
            <w:pPr>
              <w:pStyle w:val="TableParagraph"/>
              <w:jc w:val="left"/>
              <w:rPr>
                <w:rFonts w:ascii="Times New Roman"/>
                <w:sz w:val="18"/>
              </w:rPr>
            </w:pPr>
          </w:p>
        </w:tc>
        <w:tc>
          <w:tcPr>
            <w:tcW w:w="1181" w:type="dxa"/>
          </w:tcPr>
          <w:p>
            <w:pPr>
              <w:pStyle w:val="TableParagraph"/>
              <w:jc w:val="left"/>
              <w:rPr>
                <w:rFonts w:ascii="Times New Roman"/>
                <w:sz w:val="18"/>
              </w:rPr>
            </w:pPr>
          </w:p>
        </w:tc>
        <w:tc>
          <w:tcPr>
            <w:tcW w:w="1096" w:type="dxa"/>
          </w:tcPr>
          <w:p>
            <w:pPr>
              <w:pStyle w:val="TableParagraph"/>
              <w:jc w:val="left"/>
              <w:rPr>
                <w:rFonts w:ascii="Times New Roman"/>
                <w:sz w:val="18"/>
              </w:rPr>
            </w:pPr>
          </w:p>
        </w:tc>
        <w:tc>
          <w:tcPr>
            <w:tcW w:w="731" w:type="dxa"/>
          </w:tcPr>
          <w:p>
            <w:pPr>
              <w:pStyle w:val="TableParagraph"/>
              <w:jc w:val="left"/>
              <w:rPr>
                <w:rFonts w:ascii="Times New Roman"/>
                <w:sz w:val="18"/>
              </w:rPr>
            </w:pPr>
          </w:p>
        </w:tc>
        <w:tc>
          <w:tcPr>
            <w:tcW w:w="981" w:type="dxa"/>
          </w:tcPr>
          <w:p>
            <w:pPr>
              <w:pStyle w:val="TableParagraph"/>
              <w:jc w:val="left"/>
              <w:rPr>
                <w:rFonts w:ascii="Times New Roman"/>
                <w:sz w:val="18"/>
              </w:rPr>
            </w:pPr>
          </w:p>
        </w:tc>
        <w:tc>
          <w:tcPr>
            <w:tcW w:w="943" w:type="dxa"/>
          </w:tcPr>
          <w:p>
            <w:pPr>
              <w:pStyle w:val="TableParagraph"/>
              <w:jc w:val="left"/>
              <w:rPr>
                <w:rFonts w:ascii="Times New Roman"/>
                <w:sz w:val="18"/>
              </w:rPr>
            </w:pPr>
          </w:p>
        </w:tc>
        <w:tc>
          <w:tcPr>
            <w:tcW w:w="815" w:type="dxa"/>
            <w:tcBorders>
              <w:right w:val="single" w:sz="6" w:space="0" w:color="D8D8D8"/>
            </w:tcBorders>
          </w:tcPr>
          <w:p>
            <w:pPr>
              <w:pStyle w:val="TableParagraph"/>
              <w:jc w:val="left"/>
              <w:rPr>
                <w:rFonts w:ascii="Times New Roman"/>
                <w:sz w:val="18"/>
              </w:rPr>
            </w:pPr>
          </w:p>
        </w:tc>
      </w:tr>
      <w:tr>
        <w:trPr>
          <w:trHeight w:val="281" w:hRule="atLeast"/>
        </w:trPr>
        <w:tc>
          <w:tcPr>
            <w:tcW w:w="1996" w:type="dxa"/>
            <w:tcBorders>
              <w:left w:val="single" w:sz="6" w:space="0" w:color="D8D8D8"/>
            </w:tcBorders>
          </w:tcPr>
          <w:p>
            <w:pPr>
              <w:pStyle w:val="TableParagraph"/>
              <w:spacing w:before="27"/>
              <w:ind w:right="43"/>
              <w:rPr>
                <w:sz w:val="18"/>
              </w:rPr>
            </w:pPr>
            <w:r>
              <w:rPr>
                <w:sz w:val="18"/>
              </w:rPr>
              <w:t>E</w:t>
            </w:r>
            <w:r>
              <w:rPr>
                <w:sz w:val="14"/>
              </w:rPr>
              <w:t>UNOLA </w:t>
            </w:r>
            <w:r>
              <w:rPr>
                <w:sz w:val="18"/>
              </w:rPr>
              <w:t>(CDP)</w:t>
            </w:r>
          </w:p>
        </w:tc>
        <w:tc>
          <w:tcPr>
            <w:tcW w:w="193" w:type="dxa"/>
          </w:tcPr>
          <w:p>
            <w:pPr>
              <w:pStyle w:val="TableParagraph"/>
              <w:jc w:val="left"/>
              <w:rPr>
                <w:rFonts w:ascii="Times New Roman"/>
                <w:sz w:val="18"/>
              </w:rPr>
            </w:pPr>
          </w:p>
        </w:tc>
        <w:tc>
          <w:tcPr>
            <w:tcW w:w="510" w:type="dxa"/>
          </w:tcPr>
          <w:p>
            <w:pPr>
              <w:pStyle w:val="TableParagraph"/>
              <w:spacing w:before="36"/>
              <w:ind w:left="50"/>
              <w:jc w:val="left"/>
              <w:rPr>
                <w:sz w:val="18"/>
              </w:rPr>
            </w:pPr>
            <w:r>
              <w:rPr>
                <w:sz w:val="18"/>
              </w:rPr>
              <w:t>0</w:t>
            </w:r>
          </w:p>
        </w:tc>
        <w:tc>
          <w:tcPr>
            <w:tcW w:w="601" w:type="dxa"/>
          </w:tcPr>
          <w:p>
            <w:pPr>
              <w:pStyle w:val="TableParagraph"/>
              <w:jc w:val="left"/>
              <w:rPr>
                <w:rFonts w:ascii="Times New Roman"/>
                <w:sz w:val="18"/>
              </w:rPr>
            </w:pPr>
          </w:p>
        </w:tc>
        <w:tc>
          <w:tcPr>
            <w:tcW w:w="1181" w:type="dxa"/>
          </w:tcPr>
          <w:p>
            <w:pPr>
              <w:pStyle w:val="TableParagraph"/>
              <w:jc w:val="left"/>
              <w:rPr>
                <w:rFonts w:ascii="Times New Roman"/>
                <w:sz w:val="18"/>
              </w:rPr>
            </w:pPr>
          </w:p>
        </w:tc>
        <w:tc>
          <w:tcPr>
            <w:tcW w:w="1096" w:type="dxa"/>
          </w:tcPr>
          <w:p>
            <w:pPr>
              <w:pStyle w:val="TableParagraph"/>
              <w:jc w:val="left"/>
              <w:rPr>
                <w:rFonts w:ascii="Times New Roman"/>
                <w:sz w:val="18"/>
              </w:rPr>
            </w:pPr>
          </w:p>
        </w:tc>
        <w:tc>
          <w:tcPr>
            <w:tcW w:w="731" w:type="dxa"/>
          </w:tcPr>
          <w:p>
            <w:pPr>
              <w:pStyle w:val="TableParagraph"/>
              <w:jc w:val="left"/>
              <w:rPr>
                <w:rFonts w:ascii="Times New Roman"/>
                <w:sz w:val="18"/>
              </w:rPr>
            </w:pPr>
          </w:p>
        </w:tc>
        <w:tc>
          <w:tcPr>
            <w:tcW w:w="981" w:type="dxa"/>
          </w:tcPr>
          <w:p>
            <w:pPr>
              <w:pStyle w:val="TableParagraph"/>
              <w:jc w:val="left"/>
              <w:rPr>
                <w:rFonts w:ascii="Times New Roman"/>
                <w:sz w:val="18"/>
              </w:rPr>
            </w:pPr>
          </w:p>
        </w:tc>
        <w:tc>
          <w:tcPr>
            <w:tcW w:w="943" w:type="dxa"/>
          </w:tcPr>
          <w:p>
            <w:pPr>
              <w:pStyle w:val="TableParagraph"/>
              <w:jc w:val="left"/>
              <w:rPr>
                <w:rFonts w:ascii="Times New Roman"/>
                <w:sz w:val="18"/>
              </w:rPr>
            </w:pPr>
          </w:p>
        </w:tc>
        <w:tc>
          <w:tcPr>
            <w:tcW w:w="815" w:type="dxa"/>
            <w:tcBorders>
              <w:right w:val="single" w:sz="6" w:space="0" w:color="D8D8D8"/>
            </w:tcBorders>
          </w:tcPr>
          <w:p>
            <w:pPr>
              <w:pStyle w:val="TableParagraph"/>
              <w:jc w:val="left"/>
              <w:rPr>
                <w:rFonts w:ascii="Times New Roman"/>
                <w:sz w:val="18"/>
              </w:rPr>
            </w:pPr>
          </w:p>
        </w:tc>
      </w:tr>
      <w:tr>
        <w:trPr>
          <w:trHeight w:val="280" w:hRule="atLeast"/>
        </w:trPr>
        <w:tc>
          <w:tcPr>
            <w:tcW w:w="1996" w:type="dxa"/>
            <w:tcBorders>
              <w:left w:val="single" w:sz="6" w:space="0" w:color="D8D8D8"/>
            </w:tcBorders>
          </w:tcPr>
          <w:p>
            <w:pPr>
              <w:pStyle w:val="TableParagraph"/>
              <w:spacing w:before="27"/>
              <w:ind w:right="43"/>
              <w:rPr>
                <w:sz w:val="18"/>
              </w:rPr>
            </w:pPr>
            <w:r>
              <w:rPr>
                <w:sz w:val="18"/>
              </w:rPr>
              <w:t>G</w:t>
            </w:r>
            <w:r>
              <w:rPr>
                <w:sz w:val="14"/>
              </w:rPr>
              <w:t>ENEVA </w:t>
            </w:r>
            <w:r>
              <w:rPr>
                <w:sz w:val="18"/>
              </w:rPr>
              <w:t>(</w:t>
            </w:r>
            <w:r>
              <w:rPr>
                <w:sz w:val="14"/>
              </w:rPr>
              <w:t>CITY</w:t>
            </w:r>
            <w:r>
              <w:rPr>
                <w:sz w:val="18"/>
              </w:rPr>
              <w:t>)</w:t>
            </w:r>
          </w:p>
        </w:tc>
        <w:tc>
          <w:tcPr>
            <w:tcW w:w="193" w:type="dxa"/>
          </w:tcPr>
          <w:p>
            <w:pPr>
              <w:pStyle w:val="TableParagraph"/>
              <w:jc w:val="left"/>
              <w:rPr>
                <w:rFonts w:ascii="Times New Roman"/>
                <w:sz w:val="18"/>
              </w:rPr>
            </w:pPr>
          </w:p>
        </w:tc>
        <w:tc>
          <w:tcPr>
            <w:tcW w:w="510" w:type="dxa"/>
          </w:tcPr>
          <w:p>
            <w:pPr>
              <w:pStyle w:val="TableParagraph"/>
              <w:spacing w:before="36"/>
              <w:ind w:left="66"/>
              <w:jc w:val="left"/>
              <w:rPr>
                <w:sz w:val="18"/>
              </w:rPr>
            </w:pPr>
            <w:r>
              <w:rPr>
                <w:sz w:val="18"/>
              </w:rPr>
              <w:t>117</w:t>
            </w:r>
          </w:p>
        </w:tc>
        <w:tc>
          <w:tcPr>
            <w:tcW w:w="601" w:type="dxa"/>
          </w:tcPr>
          <w:p>
            <w:pPr>
              <w:pStyle w:val="TableParagraph"/>
              <w:jc w:val="left"/>
              <w:rPr>
                <w:rFonts w:ascii="Times New Roman"/>
                <w:sz w:val="18"/>
              </w:rPr>
            </w:pPr>
          </w:p>
        </w:tc>
        <w:tc>
          <w:tcPr>
            <w:tcW w:w="1181" w:type="dxa"/>
          </w:tcPr>
          <w:p>
            <w:pPr>
              <w:pStyle w:val="TableParagraph"/>
              <w:jc w:val="left"/>
              <w:rPr>
                <w:rFonts w:ascii="Times New Roman"/>
                <w:sz w:val="18"/>
              </w:rPr>
            </w:pPr>
          </w:p>
        </w:tc>
        <w:tc>
          <w:tcPr>
            <w:tcW w:w="1096" w:type="dxa"/>
          </w:tcPr>
          <w:p>
            <w:pPr>
              <w:pStyle w:val="TableParagraph"/>
              <w:jc w:val="left"/>
              <w:rPr>
                <w:rFonts w:ascii="Times New Roman"/>
                <w:sz w:val="18"/>
              </w:rPr>
            </w:pPr>
          </w:p>
        </w:tc>
        <w:tc>
          <w:tcPr>
            <w:tcW w:w="731" w:type="dxa"/>
          </w:tcPr>
          <w:p>
            <w:pPr>
              <w:pStyle w:val="TableParagraph"/>
              <w:jc w:val="left"/>
              <w:rPr>
                <w:rFonts w:ascii="Times New Roman"/>
                <w:sz w:val="18"/>
              </w:rPr>
            </w:pPr>
          </w:p>
        </w:tc>
        <w:tc>
          <w:tcPr>
            <w:tcW w:w="981" w:type="dxa"/>
          </w:tcPr>
          <w:p>
            <w:pPr>
              <w:pStyle w:val="TableParagraph"/>
              <w:jc w:val="left"/>
              <w:rPr>
                <w:rFonts w:ascii="Times New Roman"/>
                <w:sz w:val="18"/>
              </w:rPr>
            </w:pPr>
          </w:p>
        </w:tc>
        <w:tc>
          <w:tcPr>
            <w:tcW w:w="943" w:type="dxa"/>
          </w:tcPr>
          <w:p>
            <w:pPr>
              <w:pStyle w:val="TableParagraph"/>
              <w:jc w:val="left"/>
              <w:rPr>
                <w:rFonts w:ascii="Times New Roman"/>
                <w:sz w:val="18"/>
              </w:rPr>
            </w:pPr>
          </w:p>
        </w:tc>
        <w:tc>
          <w:tcPr>
            <w:tcW w:w="815" w:type="dxa"/>
            <w:tcBorders>
              <w:right w:val="single" w:sz="6" w:space="0" w:color="D8D8D8"/>
            </w:tcBorders>
          </w:tcPr>
          <w:p>
            <w:pPr>
              <w:pStyle w:val="TableParagraph"/>
              <w:jc w:val="left"/>
              <w:rPr>
                <w:rFonts w:ascii="Times New Roman"/>
                <w:sz w:val="18"/>
              </w:rPr>
            </w:pPr>
          </w:p>
        </w:tc>
      </w:tr>
      <w:tr>
        <w:trPr>
          <w:trHeight w:val="282" w:hRule="atLeast"/>
        </w:trPr>
        <w:tc>
          <w:tcPr>
            <w:tcW w:w="1996" w:type="dxa"/>
            <w:tcBorders>
              <w:left w:val="single" w:sz="6" w:space="0" w:color="D8D8D8"/>
            </w:tcBorders>
          </w:tcPr>
          <w:p>
            <w:pPr>
              <w:pStyle w:val="TableParagraph"/>
              <w:spacing w:before="27"/>
              <w:ind w:right="43"/>
              <w:rPr>
                <w:sz w:val="18"/>
              </w:rPr>
            </w:pPr>
            <w:r>
              <w:rPr>
                <w:sz w:val="18"/>
              </w:rPr>
              <w:t>H</w:t>
            </w:r>
            <w:r>
              <w:rPr>
                <w:sz w:val="14"/>
              </w:rPr>
              <w:t>ARTFORD </w:t>
            </w:r>
            <w:r>
              <w:rPr>
                <w:sz w:val="18"/>
              </w:rPr>
              <w:t>(</w:t>
            </w:r>
            <w:r>
              <w:rPr>
                <w:sz w:val="14"/>
              </w:rPr>
              <w:t>CITY</w:t>
            </w:r>
            <w:r>
              <w:rPr>
                <w:sz w:val="18"/>
              </w:rPr>
              <w:t>)</w:t>
            </w:r>
          </w:p>
        </w:tc>
        <w:tc>
          <w:tcPr>
            <w:tcW w:w="193" w:type="dxa"/>
          </w:tcPr>
          <w:p>
            <w:pPr>
              <w:pStyle w:val="TableParagraph"/>
              <w:jc w:val="left"/>
              <w:rPr>
                <w:rFonts w:ascii="Times New Roman"/>
                <w:sz w:val="18"/>
              </w:rPr>
            </w:pPr>
          </w:p>
        </w:tc>
        <w:tc>
          <w:tcPr>
            <w:tcW w:w="510" w:type="dxa"/>
          </w:tcPr>
          <w:p>
            <w:pPr>
              <w:pStyle w:val="TableParagraph"/>
              <w:jc w:val="left"/>
              <w:rPr>
                <w:rFonts w:ascii="Times New Roman"/>
                <w:sz w:val="18"/>
              </w:rPr>
            </w:pPr>
          </w:p>
        </w:tc>
        <w:tc>
          <w:tcPr>
            <w:tcW w:w="601" w:type="dxa"/>
          </w:tcPr>
          <w:p>
            <w:pPr>
              <w:pStyle w:val="TableParagraph"/>
              <w:spacing w:before="37"/>
              <w:ind w:left="31"/>
              <w:jc w:val="left"/>
              <w:rPr>
                <w:sz w:val="18"/>
              </w:rPr>
            </w:pPr>
            <w:r>
              <w:rPr>
                <w:sz w:val="18"/>
              </w:rPr>
              <w:t>218</w:t>
            </w:r>
          </w:p>
        </w:tc>
        <w:tc>
          <w:tcPr>
            <w:tcW w:w="1181" w:type="dxa"/>
          </w:tcPr>
          <w:p>
            <w:pPr>
              <w:pStyle w:val="TableParagraph"/>
              <w:jc w:val="left"/>
              <w:rPr>
                <w:rFonts w:ascii="Times New Roman"/>
                <w:sz w:val="18"/>
              </w:rPr>
            </w:pPr>
          </w:p>
        </w:tc>
        <w:tc>
          <w:tcPr>
            <w:tcW w:w="1096" w:type="dxa"/>
          </w:tcPr>
          <w:p>
            <w:pPr>
              <w:pStyle w:val="TableParagraph"/>
              <w:jc w:val="left"/>
              <w:rPr>
                <w:rFonts w:ascii="Times New Roman"/>
                <w:sz w:val="18"/>
              </w:rPr>
            </w:pPr>
          </w:p>
        </w:tc>
        <w:tc>
          <w:tcPr>
            <w:tcW w:w="731" w:type="dxa"/>
          </w:tcPr>
          <w:p>
            <w:pPr>
              <w:pStyle w:val="TableParagraph"/>
              <w:jc w:val="left"/>
              <w:rPr>
                <w:rFonts w:ascii="Times New Roman"/>
                <w:sz w:val="18"/>
              </w:rPr>
            </w:pPr>
          </w:p>
        </w:tc>
        <w:tc>
          <w:tcPr>
            <w:tcW w:w="981" w:type="dxa"/>
          </w:tcPr>
          <w:p>
            <w:pPr>
              <w:pStyle w:val="TableParagraph"/>
              <w:jc w:val="left"/>
              <w:rPr>
                <w:rFonts w:ascii="Times New Roman"/>
                <w:sz w:val="18"/>
              </w:rPr>
            </w:pPr>
          </w:p>
        </w:tc>
        <w:tc>
          <w:tcPr>
            <w:tcW w:w="943" w:type="dxa"/>
          </w:tcPr>
          <w:p>
            <w:pPr>
              <w:pStyle w:val="TableParagraph"/>
              <w:jc w:val="left"/>
              <w:rPr>
                <w:rFonts w:ascii="Times New Roman"/>
                <w:sz w:val="18"/>
              </w:rPr>
            </w:pPr>
          </w:p>
        </w:tc>
        <w:tc>
          <w:tcPr>
            <w:tcW w:w="815" w:type="dxa"/>
            <w:tcBorders>
              <w:right w:val="single" w:sz="6" w:space="0" w:color="D8D8D8"/>
            </w:tcBorders>
          </w:tcPr>
          <w:p>
            <w:pPr>
              <w:pStyle w:val="TableParagraph"/>
              <w:jc w:val="left"/>
              <w:rPr>
                <w:rFonts w:ascii="Times New Roman"/>
                <w:sz w:val="18"/>
              </w:rPr>
            </w:pPr>
          </w:p>
        </w:tc>
      </w:tr>
      <w:tr>
        <w:trPr>
          <w:trHeight w:val="280" w:hRule="atLeast"/>
        </w:trPr>
        <w:tc>
          <w:tcPr>
            <w:tcW w:w="1996" w:type="dxa"/>
            <w:tcBorders>
              <w:left w:val="single" w:sz="6" w:space="0" w:color="D8D8D8"/>
            </w:tcBorders>
          </w:tcPr>
          <w:p>
            <w:pPr>
              <w:pStyle w:val="TableParagraph"/>
              <w:spacing w:before="27"/>
              <w:ind w:right="43"/>
              <w:rPr>
                <w:sz w:val="18"/>
              </w:rPr>
            </w:pPr>
            <w:r>
              <w:rPr>
                <w:sz w:val="18"/>
              </w:rPr>
              <w:t>M</w:t>
            </w:r>
            <w:r>
              <w:rPr>
                <w:sz w:val="14"/>
              </w:rPr>
              <w:t>ALVERN </w:t>
            </w:r>
            <w:r>
              <w:rPr>
                <w:sz w:val="18"/>
              </w:rPr>
              <w:t>(</w:t>
            </w:r>
            <w:r>
              <w:rPr>
                <w:sz w:val="14"/>
              </w:rPr>
              <w:t>TOWN</w:t>
            </w:r>
            <w:r>
              <w:rPr>
                <w:sz w:val="18"/>
              </w:rPr>
              <w:t>)</w:t>
            </w:r>
          </w:p>
        </w:tc>
        <w:tc>
          <w:tcPr>
            <w:tcW w:w="193" w:type="dxa"/>
          </w:tcPr>
          <w:p>
            <w:pPr>
              <w:pStyle w:val="TableParagraph"/>
              <w:jc w:val="left"/>
              <w:rPr>
                <w:rFonts w:ascii="Times New Roman"/>
                <w:sz w:val="18"/>
              </w:rPr>
            </w:pPr>
          </w:p>
        </w:tc>
        <w:tc>
          <w:tcPr>
            <w:tcW w:w="510" w:type="dxa"/>
          </w:tcPr>
          <w:p>
            <w:pPr>
              <w:pStyle w:val="TableParagraph"/>
              <w:spacing w:before="36"/>
              <w:ind w:left="90"/>
              <w:jc w:val="left"/>
              <w:rPr>
                <w:sz w:val="18"/>
              </w:rPr>
            </w:pPr>
            <w:r>
              <w:rPr>
                <w:sz w:val="18"/>
              </w:rPr>
              <w:t>122</w:t>
            </w:r>
          </w:p>
        </w:tc>
        <w:tc>
          <w:tcPr>
            <w:tcW w:w="601" w:type="dxa"/>
          </w:tcPr>
          <w:p>
            <w:pPr>
              <w:pStyle w:val="TableParagraph"/>
              <w:jc w:val="left"/>
              <w:rPr>
                <w:rFonts w:ascii="Times New Roman"/>
                <w:sz w:val="18"/>
              </w:rPr>
            </w:pPr>
          </w:p>
        </w:tc>
        <w:tc>
          <w:tcPr>
            <w:tcW w:w="1181" w:type="dxa"/>
          </w:tcPr>
          <w:p>
            <w:pPr>
              <w:pStyle w:val="TableParagraph"/>
              <w:jc w:val="left"/>
              <w:rPr>
                <w:rFonts w:ascii="Times New Roman"/>
                <w:sz w:val="18"/>
              </w:rPr>
            </w:pPr>
          </w:p>
        </w:tc>
        <w:tc>
          <w:tcPr>
            <w:tcW w:w="1096" w:type="dxa"/>
          </w:tcPr>
          <w:p>
            <w:pPr>
              <w:pStyle w:val="TableParagraph"/>
              <w:jc w:val="left"/>
              <w:rPr>
                <w:rFonts w:ascii="Times New Roman"/>
                <w:sz w:val="18"/>
              </w:rPr>
            </w:pPr>
          </w:p>
        </w:tc>
        <w:tc>
          <w:tcPr>
            <w:tcW w:w="731" w:type="dxa"/>
          </w:tcPr>
          <w:p>
            <w:pPr>
              <w:pStyle w:val="TableParagraph"/>
              <w:jc w:val="left"/>
              <w:rPr>
                <w:rFonts w:ascii="Times New Roman"/>
                <w:sz w:val="18"/>
              </w:rPr>
            </w:pPr>
          </w:p>
        </w:tc>
        <w:tc>
          <w:tcPr>
            <w:tcW w:w="981" w:type="dxa"/>
          </w:tcPr>
          <w:p>
            <w:pPr>
              <w:pStyle w:val="TableParagraph"/>
              <w:jc w:val="left"/>
              <w:rPr>
                <w:rFonts w:ascii="Times New Roman"/>
                <w:sz w:val="18"/>
              </w:rPr>
            </w:pPr>
          </w:p>
        </w:tc>
        <w:tc>
          <w:tcPr>
            <w:tcW w:w="943" w:type="dxa"/>
          </w:tcPr>
          <w:p>
            <w:pPr>
              <w:pStyle w:val="TableParagraph"/>
              <w:jc w:val="left"/>
              <w:rPr>
                <w:rFonts w:ascii="Times New Roman"/>
                <w:sz w:val="18"/>
              </w:rPr>
            </w:pPr>
          </w:p>
        </w:tc>
        <w:tc>
          <w:tcPr>
            <w:tcW w:w="815" w:type="dxa"/>
            <w:tcBorders>
              <w:right w:val="single" w:sz="6" w:space="0" w:color="D8D8D8"/>
            </w:tcBorders>
          </w:tcPr>
          <w:p>
            <w:pPr>
              <w:pStyle w:val="TableParagraph"/>
              <w:jc w:val="left"/>
              <w:rPr>
                <w:rFonts w:ascii="Times New Roman"/>
                <w:sz w:val="18"/>
              </w:rPr>
            </w:pPr>
          </w:p>
        </w:tc>
      </w:tr>
      <w:tr>
        <w:trPr>
          <w:trHeight w:val="282" w:hRule="atLeast"/>
        </w:trPr>
        <w:tc>
          <w:tcPr>
            <w:tcW w:w="1996" w:type="dxa"/>
            <w:tcBorders>
              <w:left w:val="single" w:sz="6" w:space="0" w:color="D8D8D8"/>
            </w:tcBorders>
          </w:tcPr>
          <w:p>
            <w:pPr>
              <w:pStyle w:val="TableParagraph"/>
              <w:spacing w:before="27"/>
              <w:ind w:right="43"/>
              <w:rPr>
                <w:sz w:val="18"/>
              </w:rPr>
            </w:pPr>
            <w:r>
              <w:rPr>
                <w:sz w:val="18"/>
              </w:rPr>
              <w:t>S</w:t>
            </w:r>
            <w:r>
              <w:rPr>
                <w:sz w:val="14"/>
              </w:rPr>
              <w:t>AMSON </w:t>
            </w:r>
            <w:r>
              <w:rPr>
                <w:sz w:val="18"/>
              </w:rPr>
              <w:t>(</w:t>
            </w:r>
            <w:r>
              <w:rPr>
                <w:sz w:val="14"/>
              </w:rPr>
              <w:t>CITY</w:t>
            </w:r>
            <w:r>
              <w:rPr>
                <w:sz w:val="18"/>
              </w:rPr>
              <w:t>)</w:t>
            </w:r>
          </w:p>
        </w:tc>
        <w:tc>
          <w:tcPr>
            <w:tcW w:w="193" w:type="dxa"/>
          </w:tcPr>
          <w:p>
            <w:pPr>
              <w:pStyle w:val="TableParagraph"/>
              <w:jc w:val="left"/>
              <w:rPr>
                <w:rFonts w:ascii="Times New Roman"/>
                <w:sz w:val="18"/>
              </w:rPr>
            </w:pPr>
          </w:p>
        </w:tc>
        <w:tc>
          <w:tcPr>
            <w:tcW w:w="510" w:type="dxa"/>
          </w:tcPr>
          <w:p>
            <w:pPr>
              <w:pStyle w:val="TableParagraph"/>
              <w:spacing w:before="37"/>
              <w:ind w:right="43"/>
              <w:rPr>
                <w:sz w:val="18"/>
              </w:rPr>
            </w:pPr>
            <w:r>
              <w:rPr>
                <w:sz w:val="18"/>
              </w:rPr>
              <w:t>139</w:t>
            </w:r>
          </w:p>
        </w:tc>
        <w:tc>
          <w:tcPr>
            <w:tcW w:w="601" w:type="dxa"/>
          </w:tcPr>
          <w:p>
            <w:pPr>
              <w:pStyle w:val="TableParagraph"/>
              <w:jc w:val="left"/>
              <w:rPr>
                <w:rFonts w:ascii="Times New Roman"/>
                <w:sz w:val="18"/>
              </w:rPr>
            </w:pPr>
          </w:p>
        </w:tc>
        <w:tc>
          <w:tcPr>
            <w:tcW w:w="1181" w:type="dxa"/>
          </w:tcPr>
          <w:p>
            <w:pPr>
              <w:pStyle w:val="TableParagraph"/>
              <w:jc w:val="left"/>
              <w:rPr>
                <w:rFonts w:ascii="Times New Roman"/>
                <w:sz w:val="18"/>
              </w:rPr>
            </w:pPr>
          </w:p>
        </w:tc>
        <w:tc>
          <w:tcPr>
            <w:tcW w:w="1096" w:type="dxa"/>
          </w:tcPr>
          <w:p>
            <w:pPr>
              <w:pStyle w:val="TableParagraph"/>
              <w:jc w:val="left"/>
              <w:rPr>
                <w:rFonts w:ascii="Times New Roman"/>
                <w:sz w:val="18"/>
              </w:rPr>
            </w:pPr>
          </w:p>
        </w:tc>
        <w:tc>
          <w:tcPr>
            <w:tcW w:w="731" w:type="dxa"/>
          </w:tcPr>
          <w:p>
            <w:pPr>
              <w:pStyle w:val="TableParagraph"/>
              <w:jc w:val="left"/>
              <w:rPr>
                <w:rFonts w:ascii="Times New Roman"/>
                <w:sz w:val="18"/>
              </w:rPr>
            </w:pPr>
          </w:p>
        </w:tc>
        <w:tc>
          <w:tcPr>
            <w:tcW w:w="981" w:type="dxa"/>
          </w:tcPr>
          <w:p>
            <w:pPr>
              <w:pStyle w:val="TableParagraph"/>
              <w:jc w:val="left"/>
              <w:rPr>
                <w:rFonts w:ascii="Times New Roman"/>
                <w:sz w:val="18"/>
              </w:rPr>
            </w:pPr>
          </w:p>
        </w:tc>
        <w:tc>
          <w:tcPr>
            <w:tcW w:w="943" w:type="dxa"/>
          </w:tcPr>
          <w:p>
            <w:pPr>
              <w:pStyle w:val="TableParagraph"/>
              <w:jc w:val="left"/>
              <w:rPr>
                <w:rFonts w:ascii="Times New Roman"/>
                <w:sz w:val="18"/>
              </w:rPr>
            </w:pPr>
          </w:p>
        </w:tc>
        <w:tc>
          <w:tcPr>
            <w:tcW w:w="815" w:type="dxa"/>
            <w:tcBorders>
              <w:right w:val="single" w:sz="6" w:space="0" w:color="D8D8D8"/>
            </w:tcBorders>
          </w:tcPr>
          <w:p>
            <w:pPr>
              <w:pStyle w:val="TableParagraph"/>
              <w:jc w:val="left"/>
              <w:rPr>
                <w:rFonts w:ascii="Times New Roman"/>
                <w:sz w:val="18"/>
              </w:rPr>
            </w:pPr>
          </w:p>
        </w:tc>
      </w:tr>
      <w:tr>
        <w:trPr>
          <w:trHeight w:val="280" w:hRule="atLeast"/>
        </w:trPr>
        <w:tc>
          <w:tcPr>
            <w:tcW w:w="1996" w:type="dxa"/>
            <w:tcBorders>
              <w:left w:val="single" w:sz="6" w:space="0" w:color="D8D8D8"/>
            </w:tcBorders>
          </w:tcPr>
          <w:p>
            <w:pPr>
              <w:pStyle w:val="TableParagraph"/>
              <w:spacing w:before="27"/>
              <w:ind w:right="43"/>
              <w:rPr>
                <w:sz w:val="18"/>
              </w:rPr>
            </w:pPr>
            <w:r>
              <w:rPr>
                <w:sz w:val="18"/>
              </w:rPr>
              <w:t>S</w:t>
            </w:r>
            <w:r>
              <w:rPr>
                <w:sz w:val="14"/>
              </w:rPr>
              <w:t>LOCOMB </w:t>
            </w:r>
            <w:r>
              <w:rPr>
                <w:sz w:val="18"/>
              </w:rPr>
              <w:t>(</w:t>
            </w:r>
            <w:r>
              <w:rPr>
                <w:sz w:val="14"/>
              </w:rPr>
              <w:t>CITY</w:t>
            </w:r>
            <w:r>
              <w:rPr>
                <w:sz w:val="18"/>
              </w:rPr>
              <w:t>)</w:t>
            </w:r>
          </w:p>
        </w:tc>
        <w:tc>
          <w:tcPr>
            <w:tcW w:w="193" w:type="dxa"/>
          </w:tcPr>
          <w:p>
            <w:pPr>
              <w:pStyle w:val="TableParagraph"/>
              <w:jc w:val="left"/>
              <w:rPr>
                <w:rFonts w:ascii="Times New Roman"/>
                <w:sz w:val="18"/>
              </w:rPr>
            </w:pPr>
          </w:p>
        </w:tc>
        <w:tc>
          <w:tcPr>
            <w:tcW w:w="510" w:type="dxa"/>
          </w:tcPr>
          <w:p>
            <w:pPr>
              <w:pStyle w:val="TableParagraph"/>
              <w:spacing w:before="36"/>
              <w:ind w:right="14"/>
              <w:rPr>
                <w:sz w:val="18"/>
              </w:rPr>
            </w:pPr>
            <w:r>
              <w:rPr>
                <w:sz w:val="18"/>
              </w:rPr>
              <w:t>145</w:t>
            </w:r>
          </w:p>
        </w:tc>
        <w:tc>
          <w:tcPr>
            <w:tcW w:w="601" w:type="dxa"/>
          </w:tcPr>
          <w:p>
            <w:pPr>
              <w:pStyle w:val="TableParagraph"/>
              <w:jc w:val="left"/>
              <w:rPr>
                <w:rFonts w:ascii="Times New Roman"/>
                <w:sz w:val="18"/>
              </w:rPr>
            </w:pPr>
          </w:p>
        </w:tc>
        <w:tc>
          <w:tcPr>
            <w:tcW w:w="1181" w:type="dxa"/>
          </w:tcPr>
          <w:p>
            <w:pPr>
              <w:pStyle w:val="TableParagraph"/>
              <w:jc w:val="left"/>
              <w:rPr>
                <w:rFonts w:ascii="Times New Roman"/>
                <w:sz w:val="18"/>
              </w:rPr>
            </w:pPr>
          </w:p>
        </w:tc>
        <w:tc>
          <w:tcPr>
            <w:tcW w:w="1096" w:type="dxa"/>
          </w:tcPr>
          <w:p>
            <w:pPr>
              <w:pStyle w:val="TableParagraph"/>
              <w:jc w:val="left"/>
              <w:rPr>
                <w:rFonts w:ascii="Times New Roman"/>
                <w:sz w:val="18"/>
              </w:rPr>
            </w:pPr>
          </w:p>
        </w:tc>
        <w:tc>
          <w:tcPr>
            <w:tcW w:w="731" w:type="dxa"/>
          </w:tcPr>
          <w:p>
            <w:pPr>
              <w:pStyle w:val="TableParagraph"/>
              <w:jc w:val="left"/>
              <w:rPr>
                <w:rFonts w:ascii="Times New Roman"/>
                <w:sz w:val="18"/>
              </w:rPr>
            </w:pPr>
          </w:p>
        </w:tc>
        <w:tc>
          <w:tcPr>
            <w:tcW w:w="981" w:type="dxa"/>
          </w:tcPr>
          <w:p>
            <w:pPr>
              <w:pStyle w:val="TableParagraph"/>
              <w:jc w:val="left"/>
              <w:rPr>
                <w:rFonts w:ascii="Times New Roman"/>
                <w:sz w:val="18"/>
              </w:rPr>
            </w:pPr>
          </w:p>
        </w:tc>
        <w:tc>
          <w:tcPr>
            <w:tcW w:w="943" w:type="dxa"/>
          </w:tcPr>
          <w:p>
            <w:pPr>
              <w:pStyle w:val="TableParagraph"/>
              <w:jc w:val="left"/>
              <w:rPr>
                <w:rFonts w:ascii="Times New Roman"/>
                <w:sz w:val="18"/>
              </w:rPr>
            </w:pPr>
          </w:p>
        </w:tc>
        <w:tc>
          <w:tcPr>
            <w:tcW w:w="815" w:type="dxa"/>
            <w:tcBorders>
              <w:right w:val="single" w:sz="6" w:space="0" w:color="D8D8D8"/>
            </w:tcBorders>
          </w:tcPr>
          <w:p>
            <w:pPr>
              <w:pStyle w:val="TableParagraph"/>
              <w:jc w:val="left"/>
              <w:rPr>
                <w:rFonts w:ascii="Times New Roman"/>
                <w:sz w:val="18"/>
              </w:rPr>
            </w:pPr>
          </w:p>
        </w:tc>
      </w:tr>
      <w:tr>
        <w:trPr>
          <w:trHeight w:val="330" w:hRule="atLeast"/>
        </w:trPr>
        <w:tc>
          <w:tcPr>
            <w:tcW w:w="1996" w:type="dxa"/>
            <w:tcBorders>
              <w:left w:val="single" w:sz="6" w:space="0" w:color="D8D8D8"/>
            </w:tcBorders>
          </w:tcPr>
          <w:p>
            <w:pPr>
              <w:pStyle w:val="TableParagraph"/>
              <w:spacing w:before="27"/>
              <w:ind w:right="42"/>
              <w:rPr>
                <w:sz w:val="18"/>
              </w:rPr>
            </w:pPr>
            <w:r>
              <w:rPr>
                <w:sz w:val="18"/>
              </w:rPr>
              <w:t>B</w:t>
            </w:r>
            <w:r>
              <w:rPr>
                <w:sz w:val="14"/>
              </w:rPr>
              <w:t>ALANCE OF </w:t>
            </w:r>
            <w:r>
              <w:rPr>
                <w:sz w:val="18"/>
              </w:rPr>
              <w:t>G</w:t>
            </w:r>
            <w:r>
              <w:rPr>
                <w:sz w:val="14"/>
              </w:rPr>
              <w:t>ENEVA </w:t>
            </w:r>
            <w:r>
              <w:rPr>
                <w:sz w:val="18"/>
              </w:rPr>
              <w:t>C</w:t>
            </w:r>
            <w:r>
              <w:rPr>
                <w:sz w:val="14"/>
              </w:rPr>
              <w:t>O</w:t>
            </w:r>
            <w:r>
              <w:rPr>
                <w:sz w:val="18"/>
              </w:rPr>
              <w:t>.</w:t>
            </w:r>
          </w:p>
        </w:tc>
        <w:tc>
          <w:tcPr>
            <w:tcW w:w="193" w:type="dxa"/>
          </w:tcPr>
          <w:p>
            <w:pPr>
              <w:pStyle w:val="TableParagraph"/>
              <w:jc w:val="left"/>
              <w:rPr>
                <w:rFonts w:ascii="Times New Roman"/>
                <w:sz w:val="18"/>
              </w:rPr>
            </w:pPr>
          </w:p>
        </w:tc>
        <w:tc>
          <w:tcPr>
            <w:tcW w:w="510" w:type="dxa"/>
          </w:tcPr>
          <w:p>
            <w:pPr>
              <w:pStyle w:val="TableParagraph"/>
              <w:jc w:val="left"/>
              <w:rPr>
                <w:rFonts w:ascii="Times New Roman"/>
                <w:sz w:val="18"/>
              </w:rPr>
            </w:pPr>
          </w:p>
        </w:tc>
        <w:tc>
          <w:tcPr>
            <w:tcW w:w="601" w:type="dxa"/>
          </w:tcPr>
          <w:p>
            <w:pPr>
              <w:pStyle w:val="TableParagraph"/>
              <w:jc w:val="left"/>
              <w:rPr>
                <w:rFonts w:ascii="Times New Roman"/>
                <w:sz w:val="18"/>
              </w:rPr>
            </w:pPr>
          </w:p>
        </w:tc>
        <w:tc>
          <w:tcPr>
            <w:tcW w:w="1181" w:type="dxa"/>
          </w:tcPr>
          <w:p>
            <w:pPr>
              <w:pStyle w:val="TableParagraph"/>
              <w:jc w:val="left"/>
              <w:rPr>
                <w:rFonts w:ascii="Times New Roman"/>
                <w:sz w:val="18"/>
              </w:rPr>
            </w:pPr>
          </w:p>
        </w:tc>
        <w:tc>
          <w:tcPr>
            <w:tcW w:w="1096" w:type="dxa"/>
          </w:tcPr>
          <w:p>
            <w:pPr>
              <w:pStyle w:val="TableParagraph"/>
              <w:spacing w:before="37"/>
              <w:ind w:left="4" w:right="70"/>
              <w:jc w:val="center"/>
              <w:rPr>
                <w:sz w:val="18"/>
              </w:rPr>
            </w:pPr>
            <w:r>
              <w:rPr>
                <w:sz w:val="18"/>
              </w:rPr>
              <w:t>668</w:t>
            </w:r>
          </w:p>
        </w:tc>
        <w:tc>
          <w:tcPr>
            <w:tcW w:w="731" w:type="dxa"/>
          </w:tcPr>
          <w:p>
            <w:pPr>
              <w:pStyle w:val="TableParagraph"/>
              <w:jc w:val="left"/>
              <w:rPr>
                <w:rFonts w:ascii="Times New Roman"/>
                <w:sz w:val="18"/>
              </w:rPr>
            </w:pPr>
          </w:p>
        </w:tc>
        <w:tc>
          <w:tcPr>
            <w:tcW w:w="981" w:type="dxa"/>
          </w:tcPr>
          <w:p>
            <w:pPr>
              <w:pStyle w:val="TableParagraph"/>
              <w:jc w:val="left"/>
              <w:rPr>
                <w:rFonts w:ascii="Times New Roman"/>
                <w:sz w:val="18"/>
              </w:rPr>
            </w:pPr>
          </w:p>
        </w:tc>
        <w:tc>
          <w:tcPr>
            <w:tcW w:w="943" w:type="dxa"/>
          </w:tcPr>
          <w:p>
            <w:pPr>
              <w:pStyle w:val="TableParagraph"/>
              <w:jc w:val="left"/>
              <w:rPr>
                <w:rFonts w:ascii="Times New Roman"/>
                <w:sz w:val="18"/>
              </w:rPr>
            </w:pPr>
          </w:p>
        </w:tc>
        <w:tc>
          <w:tcPr>
            <w:tcW w:w="815" w:type="dxa"/>
            <w:tcBorders>
              <w:right w:val="single" w:sz="6" w:space="0" w:color="D8D8D8"/>
            </w:tcBorders>
          </w:tcPr>
          <w:p>
            <w:pPr>
              <w:pStyle w:val="TableParagraph"/>
              <w:jc w:val="left"/>
              <w:rPr>
                <w:rFonts w:ascii="Times New Roman"/>
                <w:sz w:val="18"/>
              </w:rPr>
            </w:pPr>
          </w:p>
        </w:tc>
      </w:tr>
      <w:tr>
        <w:trPr>
          <w:trHeight w:val="311" w:hRule="atLeast"/>
        </w:trPr>
        <w:tc>
          <w:tcPr>
            <w:tcW w:w="1996" w:type="dxa"/>
            <w:tcBorders>
              <w:left w:val="single" w:sz="6" w:space="0" w:color="D8D8D8"/>
              <w:bottom w:val="single" w:sz="12" w:space="0" w:color="D8D8D8"/>
            </w:tcBorders>
          </w:tcPr>
          <w:p>
            <w:pPr>
              <w:pStyle w:val="TableParagraph"/>
              <w:jc w:val="left"/>
              <w:rPr>
                <w:rFonts w:ascii="Times New Roman"/>
                <w:sz w:val="18"/>
              </w:rPr>
            </w:pPr>
          </w:p>
        </w:tc>
        <w:tc>
          <w:tcPr>
            <w:tcW w:w="193" w:type="dxa"/>
            <w:tcBorders>
              <w:bottom w:val="single" w:sz="12" w:space="0" w:color="D8D8D8"/>
            </w:tcBorders>
          </w:tcPr>
          <w:p>
            <w:pPr>
              <w:pStyle w:val="TableParagraph"/>
              <w:spacing w:line="215" w:lineRule="exact" w:before="76"/>
              <w:ind w:right="17"/>
              <w:rPr>
                <w:sz w:val="18"/>
              </w:rPr>
            </w:pPr>
            <w:r>
              <w:rPr>
                <w:sz w:val="18"/>
              </w:rPr>
              <w:t>0</w:t>
            </w:r>
          </w:p>
        </w:tc>
        <w:tc>
          <w:tcPr>
            <w:tcW w:w="510" w:type="dxa"/>
            <w:tcBorders>
              <w:bottom w:val="single" w:sz="12" w:space="0" w:color="D8D8D8"/>
            </w:tcBorders>
          </w:tcPr>
          <w:p>
            <w:pPr>
              <w:pStyle w:val="TableParagraph"/>
              <w:jc w:val="left"/>
              <w:rPr>
                <w:rFonts w:ascii="Times New Roman"/>
                <w:sz w:val="18"/>
              </w:rPr>
            </w:pPr>
          </w:p>
        </w:tc>
        <w:tc>
          <w:tcPr>
            <w:tcW w:w="601" w:type="dxa"/>
            <w:tcBorders>
              <w:bottom w:val="single" w:sz="12" w:space="0" w:color="D8D8D8"/>
            </w:tcBorders>
          </w:tcPr>
          <w:p>
            <w:pPr>
              <w:pStyle w:val="TableParagraph"/>
              <w:spacing w:line="215" w:lineRule="exact" w:before="76"/>
              <w:ind w:right="89"/>
              <w:rPr>
                <w:sz w:val="18"/>
              </w:rPr>
            </w:pPr>
            <w:r>
              <w:rPr>
                <w:sz w:val="18"/>
              </w:rPr>
              <w:t>200</w:t>
            </w:r>
          </w:p>
        </w:tc>
        <w:tc>
          <w:tcPr>
            <w:tcW w:w="1181" w:type="dxa"/>
            <w:tcBorders>
              <w:bottom w:val="single" w:sz="12" w:space="0" w:color="D8D8D8"/>
            </w:tcBorders>
          </w:tcPr>
          <w:p>
            <w:pPr>
              <w:pStyle w:val="TableParagraph"/>
              <w:spacing w:line="215" w:lineRule="exact" w:before="76"/>
              <w:ind w:left="554"/>
              <w:jc w:val="left"/>
              <w:rPr>
                <w:sz w:val="18"/>
              </w:rPr>
            </w:pPr>
            <w:r>
              <w:rPr>
                <w:sz w:val="18"/>
              </w:rPr>
              <w:t>400</w:t>
            </w:r>
          </w:p>
        </w:tc>
        <w:tc>
          <w:tcPr>
            <w:tcW w:w="1096" w:type="dxa"/>
            <w:tcBorders>
              <w:bottom w:val="single" w:sz="12" w:space="0" w:color="D8D8D8"/>
            </w:tcBorders>
          </w:tcPr>
          <w:p>
            <w:pPr>
              <w:pStyle w:val="TableParagraph"/>
              <w:spacing w:line="215" w:lineRule="exact" w:before="76"/>
              <w:ind w:left="4" w:right="174"/>
              <w:jc w:val="center"/>
              <w:rPr>
                <w:sz w:val="18"/>
              </w:rPr>
            </w:pPr>
            <w:r>
              <w:rPr>
                <w:sz w:val="18"/>
              </w:rPr>
              <w:t>600</w:t>
            </w:r>
          </w:p>
        </w:tc>
        <w:tc>
          <w:tcPr>
            <w:tcW w:w="731" w:type="dxa"/>
            <w:tcBorders>
              <w:bottom w:val="single" w:sz="12" w:space="0" w:color="D8D8D8"/>
            </w:tcBorders>
          </w:tcPr>
          <w:p>
            <w:pPr>
              <w:pStyle w:val="TableParagraph"/>
              <w:spacing w:line="215" w:lineRule="exact" w:before="76"/>
              <w:ind w:left="159"/>
              <w:jc w:val="left"/>
              <w:rPr>
                <w:sz w:val="18"/>
              </w:rPr>
            </w:pPr>
            <w:r>
              <w:rPr>
                <w:sz w:val="18"/>
              </w:rPr>
              <w:t>800</w:t>
            </w:r>
          </w:p>
        </w:tc>
        <w:tc>
          <w:tcPr>
            <w:tcW w:w="981" w:type="dxa"/>
            <w:tcBorders>
              <w:bottom w:val="single" w:sz="12" w:space="0" w:color="D8D8D8"/>
            </w:tcBorders>
          </w:tcPr>
          <w:p>
            <w:pPr>
              <w:pStyle w:val="TableParagraph"/>
              <w:spacing w:line="215" w:lineRule="exact" w:before="76"/>
              <w:ind w:left="267" w:right="217"/>
              <w:jc w:val="center"/>
              <w:rPr>
                <w:sz w:val="18"/>
              </w:rPr>
            </w:pPr>
            <w:r>
              <w:rPr>
                <w:sz w:val="18"/>
              </w:rPr>
              <w:t>1,000</w:t>
            </w:r>
          </w:p>
        </w:tc>
        <w:tc>
          <w:tcPr>
            <w:tcW w:w="943" w:type="dxa"/>
            <w:tcBorders>
              <w:bottom w:val="single" w:sz="12" w:space="0" w:color="D8D8D8"/>
            </w:tcBorders>
          </w:tcPr>
          <w:p>
            <w:pPr>
              <w:pStyle w:val="TableParagraph"/>
              <w:spacing w:line="215" w:lineRule="exact" w:before="76"/>
              <w:ind w:left="229" w:right="220"/>
              <w:jc w:val="center"/>
              <w:rPr>
                <w:sz w:val="18"/>
              </w:rPr>
            </w:pPr>
            <w:r>
              <w:rPr>
                <w:sz w:val="18"/>
              </w:rPr>
              <w:t>1,200</w:t>
            </w:r>
          </w:p>
        </w:tc>
        <w:tc>
          <w:tcPr>
            <w:tcW w:w="815" w:type="dxa"/>
            <w:tcBorders>
              <w:bottom w:val="single" w:sz="12" w:space="0" w:color="D8D8D8"/>
              <w:right w:val="single" w:sz="6" w:space="0" w:color="D8D8D8"/>
            </w:tcBorders>
          </w:tcPr>
          <w:p>
            <w:pPr>
              <w:pStyle w:val="TableParagraph"/>
              <w:spacing w:line="215" w:lineRule="exact" w:before="76"/>
              <w:ind w:right="106"/>
              <w:rPr>
                <w:sz w:val="18"/>
              </w:rPr>
            </w:pPr>
            <w:r>
              <w:rPr>
                <w:sz w:val="18"/>
              </w:rPr>
              <w:t>1,400</w:t>
            </w:r>
          </w:p>
        </w:tc>
      </w:tr>
      <w:tr>
        <w:trPr>
          <w:trHeight w:val="389" w:hRule="atLeast"/>
        </w:trPr>
        <w:tc>
          <w:tcPr>
            <w:tcW w:w="1996" w:type="dxa"/>
            <w:tcBorders>
              <w:top w:val="single" w:sz="12" w:space="0" w:color="D8D8D8"/>
              <w:left w:val="single" w:sz="6" w:space="0" w:color="D8D8D8"/>
            </w:tcBorders>
          </w:tcPr>
          <w:p>
            <w:pPr>
              <w:pStyle w:val="TableParagraph"/>
              <w:spacing w:before="128"/>
              <w:ind w:right="57"/>
              <w:rPr>
                <w:sz w:val="14"/>
              </w:rPr>
            </w:pPr>
            <w:r>
              <w:rPr>
                <w:sz w:val="18"/>
              </w:rPr>
              <w:t>A</w:t>
            </w:r>
            <w:r>
              <w:rPr>
                <w:sz w:val="14"/>
              </w:rPr>
              <w:t>BBEVILLE</w:t>
            </w:r>
          </w:p>
        </w:tc>
        <w:tc>
          <w:tcPr>
            <w:tcW w:w="193" w:type="dxa"/>
            <w:tcBorders>
              <w:top w:val="single" w:sz="12" w:space="0" w:color="D8D8D8"/>
            </w:tcBorders>
          </w:tcPr>
          <w:p>
            <w:pPr>
              <w:pStyle w:val="TableParagraph"/>
              <w:jc w:val="left"/>
              <w:rPr>
                <w:rFonts w:ascii="Times New Roman"/>
                <w:sz w:val="18"/>
              </w:rPr>
            </w:pPr>
          </w:p>
        </w:tc>
        <w:tc>
          <w:tcPr>
            <w:tcW w:w="510" w:type="dxa"/>
            <w:tcBorders>
              <w:top w:val="single" w:sz="12" w:space="0" w:color="D8D8D8"/>
            </w:tcBorders>
          </w:tcPr>
          <w:p>
            <w:pPr>
              <w:pStyle w:val="TableParagraph"/>
              <w:spacing w:before="138"/>
              <w:ind w:left="33"/>
              <w:jc w:val="left"/>
              <w:rPr>
                <w:sz w:val="18"/>
              </w:rPr>
            </w:pPr>
            <w:r>
              <w:rPr>
                <w:sz w:val="18"/>
              </w:rPr>
              <w:t>109</w:t>
            </w:r>
          </w:p>
        </w:tc>
        <w:tc>
          <w:tcPr>
            <w:tcW w:w="601" w:type="dxa"/>
            <w:tcBorders>
              <w:top w:val="single" w:sz="12" w:space="0" w:color="D8D8D8"/>
            </w:tcBorders>
          </w:tcPr>
          <w:p>
            <w:pPr>
              <w:pStyle w:val="TableParagraph"/>
              <w:jc w:val="left"/>
              <w:rPr>
                <w:rFonts w:ascii="Times New Roman"/>
                <w:sz w:val="18"/>
              </w:rPr>
            </w:pPr>
          </w:p>
        </w:tc>
        <w:tc>
          <w:tcPr>
            <w:tcW w:w="1181" w:type="dxa"/>
            <w:tcBorders>
              <w:top w:val="single" w:sz="12" w:space="0" w:color="D8D8D8"/>
            </w:tcBorders>
          </w:tcPr>
          <w:p>
            <w:pPr>
              <w:pStyle w:val="TableParagraph"/>
              <w:spacing w:line="232" w:lineRule="exact" w:before="137"/>
              <w:ind w:right="66"/>
              <w:rPr>
                <w:sz w:val="22"/>
              </w:rPr>
            </w:pPr>
            <w:r>
              <w:rPr>
                <w:sz w:val="28"/>
              </w:rPr>
              <w:t>H</w:t>
            </w:r>
            <w:r>
              <w:rPr>
                <w:sz w:val="22"/>
              </w:rPr>
              <w:t>ENRY</w:t>
            </w:r>
          </w:p>
        </w:tc>
        <w:tc>
          <w:tcPr>
            <w:tcW w:w="1096" w:type="dxa"/>
            <w:tcBorders>
              <w:top w:val="single" w:sz="12" w:space="0" w:color="D8D8D8"/>
            </w:tcBorders>
          </w:tcPr>
          <w:p>
            <w:pPr>
              <w:pStyle w:val="TableParagraph"/>
              <w:spacing w:line="232" w:lineRule="exact" w:before="137"/>
              <w:ind w:left="4" w:right="181"/>
              <w:jc w:val="center"/>
              <w:rPr>
                <w:sz w:val="22"/>
              </w:rPr>
            </w:pPr>
            <w:r>
              <w:rPr>
                <w:sz w:val="28"/>
              </w:rPr>
              <w:t>C</w:t>
            </w:r>
            <w:r>
              <w:rPr>
                <w:sz w:val="22"/>
              </w:rPr>
              <w:t>OUNTY</w:t>
            </w:r>
          </w:p>
        </w:tc>
        <w:tc>
          <w:tcPr>
            <w:tcW w:w="731" w:type="dxa"/>
            <w:tcBorders>
              <w:top w:val="single" w:sz="12" w:space="0" w:color="D8D8D8"/>
            </w:tcBorders>
          </w:tcPr>
          <w:p>
            <w:pPr>
              <w:pStyle w:val="TableParagraph"/>
              <w:jc w:val="left"/>
              <w:rPr>
                <w:rFonts w:ascii="Times New Roman"/>
                <w:sz w:val="18"/>
              </w:rPr>
            </w:pPr>
          </w:p>
        </w:tc>
        <w:tc>
          <w:tcPr>
            <w:tcW w:w="981" w:type="dxa"/>
            <w:tcBorders>
              <w:top w:val="single" w:sz="12" w:space="0" w:color="D8D8D8"/>
            </w:tcBorders>
          </w:tcPr>
          <w:p>
            <w:pPr>
              <w:pStyle w:val="TableParagraph"/>
              <w:jc w:val="left"/>
              <w:rPr>
                <w:rFonts w:ascii="Times New Roman"/>
                <w:sz w:val="18"/>
              </w:rPr>
            </w:pPr>
          </w:p>
        </w:tc>
        <w:tc>
          <w:tcPr>
            <w:tcW w:w="943" w:type="dxa"/>
            <w:tcBorders>
              <w:top w:val="single" w:sz="12" w:space="0" w:color="D8D8D8"/>
            </w:tcBorders>
          </w:tcPr>
          <w:p>
            <w:pPr>
              <w:pStyle w:val="TableParagraph"/>
              <w:jc w:val="left"/>
              <w:rPr>
                <w:rFonts w:ascii="Times New Roman"/>
                <w:sz w:val="18"/>
              </w:rPr>
            </w:pPr>
          </w:p>
        </w:tc>
        <w:tc>
          <w:tcPr>
            <w:tcW w:w="815" w:type="dxa"/>
            <w:tcBorders>
              <w:top w:val="single" w:sz="12" w:space="0" w:color="D8D8D8"/>
              <w:right w:val="single" w:sz="6" w:space="0" w:color="D8D8D8"/>
            </w:tcBorders>
          </w:tcPr>
          <w:p>
            <w:pPr>
              <w:pStyle w:val="TableParagraph"/>
              <w:jc w:val="left"/>
              <w:rPr>
                <w:rFonts w:ascii="Times New Roman"/>
                <w:sz w:val="18"/>
              </w:rPr>
            </w:pPr>
          </w:p>
        </w:tc>
      </w:tr>
      <w:tr>
        <w:trPr>
          <w:trHeight w:val="293" w:hRule="atLeast"/>
        </w:trPr>
        <w:tc>
          <w:tcPr>
            <w:tcW w:w="1996" w:type="dxa"/>
            <w:tcBorders>
              <w:left w:val="single" w:sz="6" w:space="0" w:color="D8D8D8"/>
            </w:tcBorders>
          </w:tcPr>
          <w:p>
            <w:pPr>
              <w:pStyle w:val="TableParagraph"/>
              <w:spacing w:before="34"/>
              <w:ind w:right="58"/>
              <w:rPr>
                <w:sz w:val="14"/>
              </w:rPr>
            </w:pPr>
            <w:r>
              <w:rPr>
                <w:sz w:val="18"/>
              </w:rPr>
              <w:t>H</w:t>
            </w:r>
            <w:r>
              <w:rPr>
                <w:sz w:val="14"/>
              </w:rPr>
              <w:t>ALEBURG</w:t>
            </w:r>
          </w:p>
        </w:tc>
        <w:tc>
          <w:tcPr>
            <w:tcW w:w="193" w:type="dxa"/>
          </w:tcPr>
          <w:p>
            <w:pPr>
              <w:pStyle w:val="TableParagraph"/>
              <w:jc w:val="left"/>
              <w:rPr>
                <w:rFonts w:ascii="Times New Roman"/>
                <w:sz w:val="18"/>
              </w:rPr>
            </w:pPr>
          </w:p>
        </w:tc>
        <w:tc>
          <w:tcPr>
            <w:tcW w:w="510" w:type="dxa"/>
          </w:tcPr>
          <w:p>
            <w:pPr>
              <w:pStyle w:val="TableParagraph"/>
              <w:spacing w:before="42"/>
              <w:ind w:left="33"/>
              <w:jc w:val="left"/>
              <w:rPr>
                <w:sz w:val="18"/>
              </w:rPr>
            </w:pPr>
            <w:r>
              <w:rPr>
                <w:sz w:val="18"/>
              </w:rPr>
              <w:t>8</w:t>
            </w:r>
          </w:p>
        </w:tc>
        <w:tc>
          <w:tcPr>
            <w:tcW w:w="601" w:type="dxa"/>
          </w:tcPr>
          <w:p>
            <w:pPr>
              <w:pStyle w:val="TableParagraph"/>
              <w:jc w:val="left"/>
              <w:rPr>
                <w:rFonts w:ascii="Times New Roman"/>
                <w:sz w:val="18"/>
              </w:rPr>
            </w:pPr>
          </w:p>
        </w:tc>
        <w:tc>
          <w:tcPr>
            <w:tcW w:w="1181" w:type="dxa"/>
          </w:tcPr>
          <w:p>
            <w:pPr>
              <w:pStyle w:val="TableParagraph"/>
              <w:jc w:val="left"/>
              <w:rPr>
                <w:rFonts w:ascii="Times New Roman"/>
                <w:sz w:val="18"/>
              </w:rPr>
            </w:pPr>
          </w:p>
        </w:tc>
        <w:tc>
          <w:tcPr>
            <w:tcW w:w="1096" w:type="dxa"/>
          </w:tcPr>
          <w:p>
            <w:pPr>
              <w:pStyle w:val="TableParagraph"/>
              <w:jc w:val="left"/>
              <w:rPr>
                <w:rFonts w:ascii="Times New Roman"/>
                <w:sz w:val="18"/>
              </w:rPr>
            </w:pPr>
          </w:p>
        </w:tc>
        <w:tc>
          <w:tcPr>
            <w:tcW w:w="731" w:type="dxa"/>
          </w:tcPr>
          <w:p>
            <w:pPr>
              <w:pStyle w:val="TableParagraph"/>
              <w:jc w:val="left"/>
              <w:rPr>
                <w:rFonts w:ascii="Times New Roman"/>
                <w:sz w:val="18"/>
              </w:rPr>
            </w:pPr>
          </w:p>
        </w:tc>
        <w:tc>
          <w:tcPr>
            <w:tcW w:w="981" w:type="dxa"/>
          </w:tcPr>
          <w:p>
            <w:pPr>
              <w:pStyle w:val="TableParagraph"/>
              <w:jc w:val="left"/>
              <w:rPr>
                <w:rFonts w:ascii="Times New Roman"/>
                <w:sz w:val="18"/>
              </w:rPr>
            </w:pPr>
          </w:p>
        </w:tc>
        <w:tc>
          <w:tcPr>
            <w:tcW w:w="943" w:type="dxa"/>
          </w:tcPr>
          <w:p>
            <w:pPr>
              <w:pStyle w:val="TableParagraph"/>
              <w:jc w:val="left"/>
              <w:rPr>
                <w:rFonts w:ascii="Times New Roman"/>
                <w:sz w:val="18"/>
              </w:rPr>
            </w:pPr>
          </w:p>
        </w:tc>
        <w:tc>
          <w:tcPr>
            <w:tcW w:w="815" w:type="dxa"/>
            <w:tcBorders>
              <w:right w:val="single" w:sz="6" w:space="0" w:color="D8D8D8"/>
            </w:tcBorders>
          </w:tcPr>
          <w:p>
            <w:pPr>
              <w:pStyle w:val="TableParagraph"/>
              <w:jc w:val="left"/>
              <w:rPr>
                <w:rFonts w:ascii="Times New Roman"/>
                <w:sz w:val="18"/>
              </w:rPr>
            </w:pPr>
          </w:p>
        </w:tc>
      </w:tr>
      <w:tr>
        <w:trPr>
          <w:trHeight w:val="295" w:hRule="atLeast"/>
        </w:trPr>
        <w:tc>
          <w:tcPr>
            <w:tcW w:w="1996" w:type="dxa"/>
            <w:tcBorders>
              <w:left w:val="single" w:sz="6" w:space="0" w:color="D8D8D8"/>
            </w:tcBorders>
          </w:tcPr>
          <w:p>
            <w:pPr>
              <w:pStyle w:val="TableParagraph"/>
              <w:spacing w:before="34"/>
              <w:ind w:right="59"/>
              <w:rPr>
                <w:sz w:val="14"/>
              </w:rPr>
            </w:pPr>
            <w:r>
              <w:rPr>
                <w:sz w:val="18"/>
              </w:rPr>
              <w:t>H</w:t>
            </w:r>
            <w:r>
              <w:rPr>
                <w:sz w:val="14"/>
              </w:rPr>
              <w:t>EADLAND</w:t>
            </w:r>
          </w:p>
        </w:tc>
        <w:tc>
          <w:tcPr>
            <w:tcW w:w="193" w:type="dxa"/>
          </w:tcPr>
          <w:p>
            <w:pPr>
              <w:pStyle w:val="TableParagraph"/>
              <w:jc w:val="left"/>
              <w:rPr>
                <w:rFonts w:ascii="Times New Roman"/>
                <w:sz w:val="18"/>
              </w:rPr>
            </w:pPr>
          </w:p>
        </w:tc>
        <w:tc>
          <w:tcPr>
            <w:tcW w:w="510" w:type="dxa"/>
          </w:tcPr>
          <w:p>
            <w:pPr>
              <w:pStyle w:val="TableParagraph"/>
              <w:jc w:val="left"/>
              <w:rPr>
                <w:rFonts w:ascii="Times New Roman"/>
                <w:sz w:val="18"/>
              </w:rPr>
            </w:pPr>
          </w:p>
        </w:tc>
        <w:tc>
          <w:tcPr>
            <w:tcW w:w="601" w:type="dxa"/>
          </w:tcPr>
          <w:p>
            <w:pPr>
              <w:pStyle w:val="TableParagraph"/>
              <w:jc w:val="left"/>
              <w:rPr>
                <w:rFonts w:ascii="Times New Roman"/>
                <w:sz w:val="18"/>
              </w:rPr>
            </w:pPr>
          </w:p>
        </w:tc>
        <w:tc>
          <w:tcPr>
            <w:tcW w:w="1181" w:type="dxa"/>
          </w:tcPr>
          <w:p>
            <w:pPr>
              <w:pStyle w:val="TableParagraph"/>
              <w:spacing w:before="43"/>
              <w:ind w:left="104"/>
              <w:jc w:val="left"/>
              <w:rPr>
                <w:sz w:val="18"/>
              </w:rPr>
            </w:pPr>
            <w:r>
              <w:rPr>
                <w:sz w:val="18"/>
              </w:rPr>
              <w:t>364</w:t>
            </w:r>
          </w:p>
        </w:tc>
        <w:tc>
          <w:tcPr>
            <w:tcW w:w="1096" w:type="dxa"/>
          </w:tcPr>
          <w:p>
            <w:pPr>
              <w:pStyle w:val="TableParagraph"/>
              <w:jc w:val="left"/>
              <w:rPr>
                <w:rFonts w:ascii="Times New Roman"/>
                <w:sz w:val="18"/>
              </w:rPr>
            </w:pPr>
          </w:p>
        </w:tc>
        <w:tc>
          <w:tcPr>
            <w:tcW w:w="731" w:type="dxa"/>
          </w:tcPr>
          <w:p>
            <w:pPr>
              <w:pStyle w:val="TableParagraph"/>
              <w:jc w:val="left"/>
              <w:rPr>
                <w:rFonts w:ascii="Times New Roman"/>
                <w:sz w:val="18"/>
              </w:rPr>
            </w:pPr>
          </w:p>
        </w:tc>
        <w:tc>
          <w:tcPr>
            <w:tcW w:w="981" w:type="dxa"/>
          </w:tcPr>
          <w:p>
            <w:pPr>
              <w:pStyle w:val="TableParagraph"/>
              <w:jc w:val="left"/>
              <w:rPr>
                <w:rFonts w:ascii="Times New Roman"/>
                <w:sz w:val="18"/>
              </w:rPr>
            </w:pPr>
          </w:p>
        </w:tc>
        <w:tc>
          <w:tcPr>
            <w:tcW w:w="943" w:type="dxa"/>
          </w:tcPr>
          <w:p>
            <w:pPr>
              <w:pStyle w:val="TableParagraph"/>
              <w:jc w:val="left"/>
              <w:rPr>
                <w:rFonts w:ascii="Times New Roman"/>
                <w:sz w:val="18"/>
              </w:rPr>
            </w:pPr>
          </w:p>
        </w:tc>
        <w:tc>
          <w:tcPr>
            <w:tcW w:w="815" w:type="dxa"/>
            <w:tcBorders>
              <w:right w:val="single" w:sz="6" w:space="0" w:color="D8D8D8"/>
            </w:tcBorders>
          </w:tcPr>
          <w:p>
            <w:pPr>
              <w:pStyle w:val="TableParagraph"/>
              <w:jc w:val="left"/>
              <w:rPr>
                <w:rFonts w:ascii="Times New Roman"/>
                <w:sz w:val="18"/>
              </w:rPr>
            </w:pPr>
          </w:p>
        </w:tc>
      </w:tr>
      <w:tr>
        <w:trPr>
          <w:trHeight w:val="295" w:hRule="atLeast"/>
        </w:trPr>
        <w:tc>
          <w:tcPr>
            <w:tcW w:w="1996" w:type="dxa"/>
            <w:tcBorders>
              <w:left w:val="single" w:sz="6" w:space="0" w:color="D8D8D8"/>
            </w:tcBorders>
          </w:tcPr>
          <w:p>
            <w:pPr>
              <w:pStyle w:val="TableParagraph"/>
              <w:spacing w:before="34"/>
              <w:ind w:right="58"/>
              <w:rPr>
                <w:sz w:val="14"/>
              </w:rPr>
            </w:pPr>
            <w:r>
              <w:rPr>
                <w:sz w:val="18"/>
              </w:rPr>
              <w:t>N</w:t>
            </w:r>
            <w:r>
              <w:rPr>
                <w:sz w:val="14"/>
              </w:rPr>
              <w:t>EWVILLE</w:t>
            </w:r>
          </w:p>
        </w:tc>
        <w:tc>
          <w:tcPr>
            <w:tcW w:w="193" w:type="dxa"/>
          </w:tcPr>
          <w:p>
            <w:pPr>
              <w:pStyle w:val="TableParagraph"/>
              <w:jc w:val="left"/>
              <w:rPr>
                <w:rFonts w:ascii="Times New Roman"/>
                <w:sz w:val="18"/>
              </w:rPr>
            </w:pPr>
          </w:p>
        </w:tc>
        <w:tc>
          <w:tcPr>
            <w:tcW w:w="510" w:type="dxa"/>
          </w:tcPr>
          <w:p>
            <w:pPr>
              <w:pStyle w:val="TableParagraph"/>
              <w:spacing w:before="43"/>
              <w:ind w:left="33"/>
              <w:jc w:val="left"/>
              <w:rPr>
                <w:sz w:val="18"/>
              </w:rPr>
            </w:pPr>
            <w:r>
              <w:rPr>
                <w:sz w:val="18"/>
              </w:rPr>
              <w:t>14</w:t>
            </w:r>
          </w:p>
        </w:tc>
        <w:tc>
          <w:tcPr>
            <w:tcW w:w="601" w:type="dxa"/>
          </w:tcPr>
          <w:p>
            <w:pPr>
              <w:pStyle w:val="TableParagraph"/>
              <w:jc w:val="left"/>
              <w:rPr>
                <w:rFonts w:ascii="Times New Roman"/>
                <w:sz w:val="18"/>
              </w:rPr>
            </w:pPr>
          </w:p>
        </w:tc>
        <w:tc>
          <w:tcPr>
            <w:tcW w:w="1181" w:type="dxa"/>
          </w:tcPr>
          <w:p>
            <w:pPr>
              <w:pStyle w:val="TableParagraph"/>
              <w:jc w:val="left"/>
              <w:rPr>
                <w:rFonts w:ascii="Times New Roman"/>
                <w:sz w:val="18"/>
              </w:rPr>
            </w:pPr>
          </w:p>
        </w:tc>
        <w:tc>
          <w:tcPr>
            <w:tcW w:w="1096" w:type="dxa"/>
          </w:tcPr>
          <w:p>
            <w:pPr>
              <w:pStyle w:val="TableParagraph"/>
              <w:jc w:val="left"/>
              <w:rPr>
                <w:rFonts w:ascii="Times New Roman"/>
                <w:sz w:val="18"/>
              </w:rPr>
            </w:pPr>
          </w:p>
        </w:tc>
        <w:tc>
          <w:tcPr>
            <w:tcW w:w="731" w:type="dxa"/>
          </w:tcPr>
          <w:p>
            <w:pPr>
              <w:pStyle w:val="TableParagraph"/>
              <w:jc w:val="left"/>
              <w:rPr>
                <w:rFonts w:ascii="Times New Roman"/>
                <w:sz w:val="18"/>
              </w:rPr>
            </w:pPr>
          </w:p>
        </w:tc>
        <w:tc>
          <w:tcPr>
            <w:tcW w:w="981" w:type="dxa"/>
          </w:tcPr>
          <w:p>
            <w:pPr>
              <w:pStyle w:val="TableParagraph"/>
              <w:jc w:val="left"/>
              <w:rPr>
                <w:rFonts w:ascii="Times New Roman"/>
                <w:sz w:val="18"/>
              </w:rPr>
            </w:pPr>
          </w:p>
        </w:tc>
        <w:tc>
          <w:tcPr>
            <w:tcW w:w="943" w:type="dxa"/>
          </w:tcPr>
          <w:p>
            <w:pPr>
              <w:pStyle w:val="TableParagraph"/>
              <w:jc w:val="left"/>
              <w:rPr>
                <w:rFonts w:ascii="Times New Roman"/>
                <w:sz w:val="18"/>
              </w:rPr>
            </w:pPr>
          </w:p>
        </w:tc>
        <w:tc>
          <w:tcPr>
            <w:tcW w:w="815" w:type="dxa"/>
            <w:tcBorders>
              <w:right w:val="single" w:sz="6" w:space="0" w:color="D8D8D8"/>
            </w:tcBorders>
          </w:tcPr>
          <w:p>
            <w:pPr>
              <w:pStyle w:val="TableParagraph"/>
              <w:jc w:val="left"/>
              <w:rPr>
                <w:rFonts w:ascii="Times New Roman"/>
                <w:sz w:val="18"/>
              </w:rPr>
            </w:pPr>
          </w:p>
        </w:tc>
      </w:tr>
      <w:tr>
        <w:trPr>
          <w:trHeight w:val="340" w:hRule="atLeast"/>
        </w:trPr>
        <w:tc>
          <w:tcPr>
            <w:tcW w:w="1996" w:type="dxa"/>
            <w:tcBorders>
              <w:left w:val="single" w:sz="6" w:space="0" w:color="D8D8D8"/>
            </w:tcBorders>
          </w:tcPr>
          <w:p>
            <w:pPr>
              <w:pStyle w:val="TableParagraph"/>
              <w:spacing w:before="34"/>
              <w:ind w:right="58"/>
              <w:rPr>
                <w:sz w:val="18"/>
              </w:rPr>
            </w:pPr>
            <w:r>
              <w:rPr>
                <w:sz w:val="18"/>
              </w:rPr>
              <w:t>B</w:t>
            </w:r>
            <w:r>
              <w:rPr>
                <w:sz w:val="14"/>
              </w:rPr>
              <w:t>ALANCE OF </w:t>
            </w:r>
            <w:r>
              <w:rPr>
                <w:sz w:val="18"/>
              </w:rPr>
              <w:t>H</w:t>
            </w:r>
            <w:r>
              <w:rPr>
                <w:sz w:val="14"/>
              </w:rPr>
              <w:t>ENRY </w:t>
            </w:r>
            <w:r>
              <w:rPr>
                <w:sz w:val="18"/>
              </w:rPr>
              <w:t>C</w:t>
            </w:r>
            <w:r>
              <w:rPr>
                <w:sz w:val="14"/>
              </w:rPr>
              <w:t>O</w:t>
            </w:r>
            <w:r>
              <w:rPr>
                <w:sz w:val="18"/>
              </w:rPr>
              <w:t>.</w:t>
            </w:r>
          </w:p>
        </w:tc>
        <w:tc>
          <w:tcPr>
            <w:tcW w:w="193" w:type="dxa"/>
          </w:tcPr>
          <w:p>
            <w:pPr>
              <w:pStyle w:val="TableParagraph"/>
              <w:jc w:val="left"/>
              <w:rPr>
                <w:rFonts w:ascii="Times New Roman"/>
                <w:sz w:val="18"/>
              </w:rPr>
            </w:pPr>
          </w:p>
        </w:tc>
        <w:tc>
          <w:tcPr>
            <w:tcW w:w="510" w:type="dxa"/>
          </w:tcPr>
          <w:p>
            <w:pPr>
              <w:pStyle w:val="TableParagraph"/>
              <w:jc w:val="left"/>
              <w:rPr>
                <w:rFonts w:ascii="Times New Roman"/>
                <w:sz w:val="18"/>
              </w:rPr>
            </w:pPr>
          </w:p>
        </w:tc>
        <w:tc>
          <w:tcPr>
            <w:tcW w:w="601" w:type="dxa"/>
          </w:tcPr>
          <w:p>
            <w:pPr>
              <w:pStyle w:val="TableParagraph"/>
              <w:jc w:val="left"/>
              <w:rPr>
                <w:rFonts w:ascii="Times New Roman"/>
                <w:sz w:val="18"/>
              </w:rPr>
            </w:pPr>
          </w:p>
        </w:tc>
        <w:tc>
          <w:tcPr>
            <w:tcW w:w="1181" w:type="dxa"/>
          </w:tcPr>
          <w:p>
            <w:pPr>
              <w:pStyle w:val="TableParagraph"/>
              <w:spacing w:before="43"/>
              <w:ind w:left="246"/>
              <w:jc w:val="left"/>
              <w:rPr>
                <w:sz w:val="18"/>
              </w:rPr>
            </w:pPr>
            <w:r>
              <w:rPr>
                <w:sz w:val="18"/>
              </w:rPr>
              <w:t>394</w:t>
            </w:r>
          </w:p>
        </w:tc>
        <w:tc>
          <w:tcPr>
            <w:tcW w:w="1096" w:type="dxa"/>
          </w:tcPr>
          <w:p>
            <w:pPr>
              <w:pStyle w:val="TableParagraph"/>
              <w:jc w:val="left"/>
              <w:rPr>
                <w:rFonts w:ascii="Times New Roman"/>
                <w:sz w:val="18"/>
              </w:rPr>
            </w:pPr>
          </w:p>
        </w:tc>
        <w:tc>
          <w:tcPr>
            <w:tcW w:w="731" w:type="dxa"/>
          </w:tcPr>
          <w:p>
            <w:pPr>
              <w:pStyle w:val="TableParagraph"/>
              <w:jc w:val="left"/>
              <w:rPr>
                <w:rFonts w:ascii="Times New Roman"/>
                <w:sz w:val="18"/>
              </w:rPr>
            </w:pPr>
          </w:p>
        </w:tc>
        <w:tc>
          <w:tcPr>
            <w:tcW w:w="981" w:type="dxa"/>
          </w:tcPr>
          <w:p>
            <w:pPr>
              <w:pStyle w:val="TableParagraph"/>
              <w:jc w:val="left"/>
              <w:rPr>
                <w:rFonts w:ascii="Times New Roman"/>
                <w:sz w:val="18"/>
              </w:rPr>
            </w:pPr>
          </w:p>
        </w:tc>
        <w:tc>
          <w:tcPr>
            <w:tcW w:w="943" w:type="dxa"/>
          </w:tcPr>
          <w:p>
            <w:pPr>
              <w:pStyle w:val="TableParagraph"/>
              <w:jc w:val="left"/>
              <w:rPr>
                <w:rFonts w:ascii="Times New Roman"/>
                <w:sz w:val="18"/>
              </w:rPr>
            </w:pPr>
          </w:p>
        </w:tc>
        <w:tc>
          <w:tcPr>
            <w:tcW w:w="815" w:type="dxa"/>
            <w:tcBorders>
              <w:right w:val="single" w:sz="6" w:space="0" w:color="D8D8D8"/>
            </w:tcBorders>
          </w:tcPr>
          <w:p>
            <w:pPr>
              <w:pStyle w:val="TableParagraph"/>
              <w:jc w:val="left"/>
              <w:rPr>
                <w:rFonts w:ascii="Times New Roman"/>
                <w:sz w:val="18"/>
              </w:rPr>
            </w:pPr>
          </w:p>
        </w:tc>
      </w:tr>
      <w:tr>
        <w:trPr>
          <w:trHeight w:val="320" w:hRule="atLeast"/>
        </w:trPr>
        <w:tc>
          <w:tcPr>
            <w:tcW w:w="1996" w:type="dxa"/>
            <w:tcBorders>
              <w:left w:val="single" w:sz="6" w:space="0" w:color="D8D8D8"/>
              <w:bottom w:val="single" w:sz="6" w:space="0" w:color="D8D8D8"/>
            </w:tcBorders>
          </w:tcPr>
          <w:p>
            <w:pPr>
              <w:pStyle w:val="TableParagraph"/>
              <w:jc w:val="left"/>
              <w:rPr>
                <w:rFonts w:ascii="Times New Roman"/>
                <w:sz w:val="18"/>
              </w:rPr>
            </w:pPr>
          </w:p>
        </w:tc>
        <w:tc>
          <w:tcPr>
            <w:tcW w:w="193" w:type="dxa"/>
            <w:tcBorders>
              <w:bottom w:val="single" w:sz="6" w:space="0" w:color="D8D8D8"/>
            </w:tcBorders>
          </w:tcPr>
          <w:p>
            <w:pPr>
              <w:pStyle w:val="TableParagraph"/>
              <w:spacing w:before="79"/>
              <w:ind w:right="34"/>
              <w:rPr>
                <w:sz w:val="18"/>
              </w:rPr>
            </w:pPr>
            <w:r>
              <w:rPr>
                <w:sz w:val="18"/>
              </w:rPr>
              <w:t>0</w:t>
            </w:r>
          </w:p>
        </w:tc>
        <w:tc>
          <w:tcPr>
            <w:tcW w:w="510" w:type="dxa"/>
            <w:tcBorders>
              <w:bottom w:val="single" w:sz="6" w:space="0" w:color="D8D8D8"/>
            </w:tcBorders>
          </w:tcPr>
          <w:p>
            <w:pPr>
              <w:pStyle w:val="TableParagraph"/>
              <w:jc w:val="left"/>
              <w:rPr>
                <w:rFonts w:ascii="Times New Roman"/>
                <w:sz w:val="18"/>
              </w:rPr>
            </w:pPr>
          </w:p>
        </w:tc>
        <w:tc>
          <w:tcPr>
            <w:tcW w:w="601" w:type="dxa"/>
            <w:tcBorders>
              <w:bottom w:val="single" w:sz="6" w:space="0" w:color="D8D8D8"/>
            </w:tcBorders>
          </w:tcPr>
          <w:p>
            <w:pPr>
              <w:pStyle w:val="TableParagraph"/>
              <w:spacing w:before="79"/>
              <w:ind w:right="103"/>
              <w:rPr>
                <w:sz w:val="18"/>
              </w:rPr>
            </w:pPr>
            <w:r>
              <w:rPr>
                <w:sz w:val="18"/>
              </w:rPr>
              <w:t>200</w:t>
            </w:r>
          </w:p>
        </w:tc>
        <w:tc>
          <w:tcPr>
            <w:tcW w:w="1181" w:type="dxa"/>
            <w:tcBorders>
              <w:bottom w:val="single" w:sz="6" w:space="0" w:color="D8D8D8"/>
            </w:tcBorders>
          </w:tcPr>
          <w:p>
            <w:pPr>
              <w:pStyle w:val="TableParagraph"/>
              <w:spacing w:before="79"/>
              <w:ind w:left="542"/>
              <w:jc w:val="left"/>
              <w:rPr>
                <w:sz w:val="18"/>
              </w:rPr>
            </w:pPr>
            <w:r>
              <w:rPr>
                <w:sz w:val="18"/>
              </w:rPr>
              <w:t>400</w:t>
            </w:r>
          </w:p>
        </w:tc>
        <w:tc>
          <w:tcPr>
            <w:tcW w:w="1096" w:type="dxa"/>
            <w:tcBorders>
              <w:bottom w:val="single" w:sz="6" w:space="0" w:color="D8D8D8"/>
            </w:tcBorders>
          </w:tcPr>
          <w:p>
            <w:pPr>
              <w:pStyle w:val="TableParagraph"/>
              <w:spacing w:before="79"/>
              <w:ind w:left="4" w:right="193"/>
              <w:jc w:val="center"/>
              <w:rPr>
                <w:sz w:val="18"/>
              </w:rPr>
            </w:pPr>
            <w:r>
              <w:rPr>
                <w:sz w:val="18"/>
              </w:rPr>
              <w:t>600</w:t>
            </w:r>
          </w:p>
        </w:tc>
        <w:tc>
          <w:tcPr>
            <w:tcW w:w="731" w:type="dxa"/>
            <w:tcBorders>
              <w:bottom w:val="single" w:sz="6" w:space="0" w:color="D8D8D8"/>
            </w:tcBorders>
          </w:tcPr>
          <w:p>
            <w:pPr>
              <w:pStyle w:val="TableParagraph"/>
              <w:spacing w:before="79"/>
              <w:ind w:left="151"/>
              <w:jc w:val="left"/>
              <w:rPr>
                <w:sz w:val="18"/>
              </w:rPr>
            </w:pPr>
            <w:r>
              <w:rPr>
                <w:sz w:val="18"/>
              </w:rPr>
              <w:t>800</w:t>
            </w:r>
          </w:p>
        </w:tc>
        <w:tc>
          <w:tcPr>
            <w:tcW w:w="981" w:type="dxa"/>
            <w:tcBorders>
              <w:bottom w:val="single" w:sz="6" w:space="0" w:color="D8D8D8"/>
            </w:tcBorders>
          </w:tcPr>
          <w:p>
            <w:pPr>
              <w:pStyle w:val="TableParagraph"/>
              <w:spacing w:before="79"/>
              <w:ind w:left="262" w:right="221"/>
              <w:jc w:val="center"/>
              <w:rPr>
                <w:sz w:val="18"/>
              </w:rPr>
            </w:pPr>
            <w:r>
              <w:rPr>
                <w:sz w:val="18"/>
              </w:rPr>
              <w:t>1,000</w:t>
            </w:r>
          </w:p>
        </w:tc>
        <w:tc>
          <w:tcPr>
            <w:tcW w:w="943" w:type="dxa"/>
            <w:tcBorders>
              <w:bottom w:val="single" w:sz="6" w:space="0" w:color="D8D8D8"/>
            </w:tcBorders>
          </w:tcPr>
          <w:p>
            <w:pPr>
              <w:pStyle w:val="TableParagraph"/>
              <w:spacing w:before="79"/>
              <w:ind w:left="227" w:right="223"/>
              <w:jc w:val="center"/>
              <w:rPr>
                <w:sz w:val="18"/>
              </w:rPr>
            </w:pPr>
            <w:r>
              <w:rPr>
                <w:sz w:val="18"/>
              </w:rPr>
              <w:t>1,200</w:t>
            </w:r>
          </w:p>
        </w:tc>
        <w:tc>
          <w:tcPr>
            <w:tcW w:w="815" w:type="dxa"/>
            <w:tcBorders>
              <w:bottom w:val="single" w:sz="6" w:space="0" w:color="D8D8D8"/>
              <w:right w:val="single" w:sz="6" w:space="0" w:color="D8D8D8"/>
            </w:tcBorders>
          </w:tcPr>
          <w:p>
            <w:pPr>
              <w:pStyle w:val="TableParagraph"/>
              <w:spacing w:before="79"/>
              <w:ind w:right="108"/>
              <w:rPr>
                <w:sz w:val="18"/>
              </w:rPr>
            </w:pPr>
            <w:r>
              <w:rPr>
                <w:sz w:val="18"/>
              </w:rPr>
              <w:t>1,400</w:t>
            </w:r>
          </w:p>
        </w:tc>
      </w:tr>
    </w:tbl>
    <w:p>
      <w:pPr>
        <w:pStyle w:val="BodyText"/>
        <w:spacing w:before="7"/>
        <w:rPr>
          <w:sz w:val="31"/>
        </w:rPr>
      </w:pPr>
    </w:p>
    <w:p>
      <w:pPr>
        <w:pStyle w:val="BodyText"/>
        <w:spacing w:line="360" w:lineRule="auto"/>
        <w:ind w:left="1440" w:right="1533" w:firstLine="720"/>
      </w:pPr>
      <w:r>
        <w:rPr/>
        <w:pict>
          <v:group style="position:absolute;margin-left:176.445007pt;margin-top:-111.534134pt;width:95.1pt;height:73.75pt;mso-position-horizontal-relative:page;mso-position-vertical-relative:paragraph;z-index:-324980736" coordorigin="3529,-2231" coordsize="1902,1475">
            <v:line style="position:absolute" from="4480,-2231" to="4480,-1628" stroked="true" strokeweight=".75pt" strokecolor="#d8d8d8">
              <v:stroke dashstyle="solid"/>
            </v:line>
            <v:line style="position:absolute" from="4480,-1361" to="4480,-1038" stroked="true" strokeweight=".72pt" strokecolor="#d8d8d8">
              <v:stroke dashstyle="solid"/>
            </v:line>
            <v:rect style="position:absolute;left:3536;top:-2219;width:514;height:269" filled="true" fillcolor="#fcae22" stroked="false">
              <v:fill type="solid"/>
            </v:rect>
            <v:line style="position:absolute" from="3555,-1923" to="3555,-1655" stroked="true" strokeweight="1.86pt" strokecolor="#fcae22">
              <v:stroke dashstyle="solid"/>
            </v:line>
            <v:rect style="position:absolute;left:3536;top:-1629;width:1716;height:268" filled="true" fillcolor="#fcae22" stroked="false">
              <v:fill type="solid"/>
            </v:rect>
            <v:line style="position:absolute" from="3569,-1333" to="3569,-1065" stroked="true" strokeweight="3.3pt" strokecolor="#fcae22">
              <v:stroke dashstyle="solid"/>
            </v:line>
            <v:line style="position:absolute" from="4472,-763" to="4487,-763" stroked="true" strokeweight=".72pt" strokecolor="#d8d8d8">
              <v:stroke dashstyle="solid"/>
            </v:line>
            <v:line style="position:absolute" from="5423,-2231" to="5423,-756" stroked="true" strokeweight=".75pt" strokecolor="#d8d8d8">
              <v:stroke dashstyle="solid"/>
            </v:line>
            <v:rect style="position:absolute;left:3536;top:-1038;width:1858;height:268" filled="true" fillcolor="#fcae22" stroked="false">
              <v:fill type="solid"/>
            </v:rect>
            <v:line style="position:absolute" from="3536,-2231" to="3536,-756" stroked="true" strokeweight=".75pt" strokecolor="#d8d8d8">
              <v:stroke dashstyle="solid"/>
            </v:line>
            <w10:wrap type="none"/>
          </v:group>
        </w:pict>
      </w:r>
      <w:r>
        <w:rPr/>
        <w:pict>
          <v:line style="position:absolute;mso-position-horizontal-relative:page;mso-position-vertical-relative:paragraph;z-index:-324979712" from="318.299988pt,-111.534134pt" to="318.299988pt,-37.794134pt" stroked="true" strokeweight=".75pt" strokecolor="#d8d8d8">
            <v:stroke dashstyle="solid"/>
            <w10:wrap type="none"/>
          </v:line>
        </w:pict>
      </w:r>
      <w:r>
        <w:rPr/>
        <w:pict>
          <v:line style="position:absolute;mso-position-horizontal-relative:page;mso-position-vertical-relative:paragraph;z-index:-324978688" from="365.459991pt,-111.534134pt" to="365.459991pt,-37.794134pt" stroked="true" strokeweight=".75pt" strokecolor="#d8d8d8">
            <v:stroke dashstyle="solid"/>
            <w10:wrap type="none"/>
          </v:line>
        </w:pict>
      </w:r>
      <w:r>
        <w:rPr/>
        <w:pict>
          <v:line style="position:absolute;mso-position-horizontal-relative:page;mso-position-vertical-relative:paragraph;z-index:-324977664" from="412.619995pt,-111.534134pt" to="412.619995pt,-37.794134pt" stroked="true" strokeweight=".75pt" strokecolor="#d8d8d8">
            <v:stroke dashstyle="solid"/>
            <w10:wrap type="none"/>
          </v:line>
        </w:pict>
      </w:r>
      <w:r>
        <w:rPr/>
        <w:pict>
          <v:line style="position:absolute;mso-position-horizontal-relative:page;mso-position-vertical-relative:paragraph;z-index:-324976640" from="459.779999pt,-111.534134pt" to="459.779999pt,-37.794134pt" stroked="true" strokeweight=".75pt" strokecolor="#d8d8d8">
            <v:stroke dashstyle="solid"/>
            <w10:wrap type="none"/>
          </v:line>
        </w:pict>
      </w:r>
      <w:r>
        <w:rPr/>
        <w:pict>
          <v:line style="position:absolute;mso-position-horizontal-relative:page;mso-position-vertical-relative:paragraph;z-index:-324975616" from="507pt,-111.534134pt" to="507pt,-37.794134pt" stroked="true" strokeweight=".75pt" strokecolor="#d8d8d8">
            <v:stroke dashstyle="solid"/>
            <w10:wrap type="none"/>
          </v:line>
        </w:pict>
      </w:r>
      <w:r>
        <w:rPr/>
        <w:t>The following figures indicates the number of children age-eligible for Head Start and for Early Head Start services in the service area and in each county.</w:t>
      </w:r>
    </w:p>
    <w:p>
      <w:pPr>
        <w:pStyle w:val="BodyText"/>
        <w:spacing w:line="360" w:lineRule="auto"/>
        <w:ind w:left="1440" w:right="1849" w:firstLine="720"/>
      </w:pPr>
      <w:r>
        <w:rPr/>
        <w:t>The number and percentage of young children who are age-eligible and whose families identify as Hispanic is low throughout the four</w:t>
      </w:r>
      <w:r>
        <w:rPr>
          <w:spacing w:val="-11"/>
        </w:rPr>
        <w:t> </w:t>
      </w:r>
      <w:r>
        <w:rPr/>
        <w:t>counties.</w:t>
      </w:r>
    </w:p>
    <w:p>
      <w:pPr>
        <w:pStyle w:val="BodyText"/>
        <w:spacing w:before="11"/>
        <w:rPr>
          <w:sz w:val="35"/>
        </w:rPr>
      </w:pPr>
    </w:p>
    <w:p>
      <w:pPr>
        <w:spacing w:line="289" w:lineRule="exact" w:before="0"/>
        <w:ind w:left="8" w:right="104" w:firstLine="0"/>
        <w:jc w:val="center"/>
        <w:rPr>
          <w:b/>
          <w:sz w:val="24"/>
        </w:rPr>
      </w:pPr>
      <w:r>
        <w:rPr>
          <w:b/>
          <w:sz w:val="24"/>
        </w:rPr>
        <w:t>F</w:t>
      </w:r>
      <w:r>
        <w:rPr>
          <w:b/>
          <w:sz w:val="19"/>
        </w:rPr>
        <w:t>IGURE </w:t>
      </w:r>
      <w:r>
        <w:rPr>
          <w:b/>
          <w:sz w:val="24"/>
        </w:rPr>
        <w:t>26:</w:t>
      </w:r>
    </w:p>
    <w:p>
      <w:pPr>
        <w:spacing w:line="289" w:lineRule="exact" w:before="0"/>
        <w:ind w:left="10" w:right="104" w:firstLine="0"/>
        <w:jc w:val="center"/>
        <w:rPr>
          <w:sz w:val="19"/>
        </w:rPr>
      </w:pPr>
      <w:r>
        <w:rPr>
          <w:sz w:val="24"/>
        </w:rPr>
        <w:t>E</w:t>
      </w:r>
      <w:r>
        <w:rPr>
          <w:sz w:val="19"/>
        </w:rPr>
        <w:t>STIMATED </w:t>
      </w:r>
      <w:r>
        <w:rPr>
          <w:sz w:val="24"/>
        </w:rPr>
        <w:t>P</w:t>
      </w:r>
      <w:r>
        <w:rPr>
          <w:sz w:val="19"/>
        </w:rPr>
        <w:t>OPULATION OF </w:t>
      </w:r>
      <w:r>
        <w:rPr>
          <w:sz w:val="24"/>
        </w:rPr>
        <w:t>C</w:t>
      </w:r>
      <w:r>
        <w:rPr>
          <w:sz w:val="19"/>
        </w:rPr>
        <w:t>HILDREN </w:t>
      </w:r>
      <w:r>
        <w:rPr>
          <w:sz w:val="24"/>
        </w:rPr>
        <w:t>U</w:t>
      </w:r>
      <w:r>
        <w:rPr>
          <w:sz w:val="19"/>
        </w:rPr>
        <w:t>NDER </w:t>
      </w:r>
      <w:r>
        <w:rPr>
          <w:sz w:val="24"/>
        </w:rPr>
        <w:t>5 Y</w:t>
      </w:r>
      <w:r>
        <w:rPr>
          <w:sz w:val="19"/>
        </w:rPr>
        <w:t>EARS BY </w:t>
      </w:r>
      <w:r>
        <w:rPr>
          <w:sz w:val="24"/>
        </w:rPr>
        <w:t>EHS </w:t>
      </w:r>
      <w:r>
        <w:rPr>
          <w:sz w:val="19"/>
        </w:rPr>
        <w:t>AND </w:t>
      </w:r>
      <w:r>
        <w:rPr>
          <w:sz w:val="24"/>
        </w:rPr>
        <w:t>HS A</w:t>
      </w:r>
      <w:r>
        <w:rPr>
          <w:sz w:val="19"/>
        </w:rPr>
        <w:t>GE </w:t>
      </w:r>
      <w:r>
        <w:rPr>
          <w:sz w:val="24"/>
        </w:rPr>
        <w:t>G</w:t>
      </w:r>
      <w:r>
        <w:rPr>
          <w:sz w:val="19"/>
        </w:rPr>
        <w:t>ROUPS AND</w:t>
      </w:r>
    </w:p>
    <w:p>
      <w:pPr>
        <w:spacing w:line="289" w:lineRule="exact" w:before="1"/>
        <w:ind w:left="8" w:right="104" w:firstLine="0"/>
        <w:jc w:val="center"/>
        <w:rPr>
          <w:sz w:val="19"/>
        </w:rPr>
      </w:pPr>
      <w:r>
        <w:rPr>
          <w:sz w:val="24"/>
        </w:rPr>
        <w:t>C</w:t>
      </w:r>
      <w:r>
        <w:rPr>
          <w:sz w:val="19"/>
        </w:rPr>
        <w:t>OUNTY OF </w:t>
      </w:r>
      <w:r>
        <w:rPr>
          <w:sz w:val="24"/>
        </w:rPr>
        <w:t>R</w:t>
      </w:r>
      <w:r>
        <w:rPr>
          <w:sz w:val="19"/>
        </w:rPr>
        <w:t>ESIDENCE</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46, </w:t>
      </w:r>
      <w:r>
        <w:rPr>
          <w:sz w:val="13"/>
        </w:rPr>
        <w:t>PAGE </w:t>
      </w:r>
      <w:r>
        <w:rPr>
          <w:sz w:val="16"/>
        </w:rPr>
        <w:t>223</w:t>
      </w:r>
    </w:p>
    <w:p>
      <w:pPr>
        <w:pStyle w:val="BodyText"/>
        <w:spacing w:before="1"/>
        <w:rPr>
          <w:sz w:val="21"/>
        </w:rPr>
      </w:pPr>
      <w:r>
        <w:rPr/>
        <w:pict>
          <v:group style="position:absolute;margin-left:75.705002pt;margin-top:14.719147pt;width:444.05pt;height:138.85pt;mso-position-horizontal-relative:page;mso-position-vertical-relative:paragraph;z-index:-251287552;mso-wrap-distance-left:0;mso-wrap-distance-right:0" coordorigin="1514,294" coordsize="8881,2777">
            <v:line style="position:absolute" from="3654,529" to="3669,529" stroked="true" strokeweight=".75pt" strokecolor="#d8d8d8">
              <v:stroke dashstyle="solid"/>
            </v:line>
            <v:line style="position:absolute" from="3661,830" to="3661,860" stroked="true" strokeweight=".75pt" strokecolor="#d8d8d8">
              <v:stroke dashstyle="solid"/>
            </v:line>
            <v:line style="position:absolute" from="4351,529" to="4366,529" stroked="true" strokeweight=".75pt" strokecolor="#d8d8d8">
              <v:stroke dashstyle="solid"/>
            </v:line>
            <v:line style="position:absolute" from="4358,830" to="4358,860" stroked="true" strokeweight=".75pt" strokecolor="#d8d8d8">
              <v:stroke dashstyle="solid"/>
            </v:line>
            <v:line style="position:absolute" from="5047,529" to="5062,529" stroked="true" strokeweight=".75pt" strokecolor="#d8d8d8">
              <v:stroke dashstyle="solid"/>
            </v:line>
            <v:line style="position:absolute" from="5054,830" to="5054,860" stroked="true" strokeweight=".75pt" strokecolor="#d8d8d8">
              <v:stroke dashstyle="solid"/>
            </v:line>
            <v:line style="position:absolute" from="5744,529" to="5759,529" stroked="true" strokeweight=".75pt" strokecolor="#d8d8d8">
              <v:stroke dashstyle="solid"/>
            </v:line>
            <v:line style="position:absolute" from="5752,830" to="5752,860" stroked="true" strokeweight=".75pt" strokecolor="#d8d8d8">
              <v:stroke dashstyle="solid"/>
            </v:line>
            <v:line style="position:absolute" from="6440,529" to="6455,529" stroked="true" strokeweight=".75pt" strokecolor="#d8d8d8">
              <v:stroke dashstyle="solid"/>
            </v:line>
            <v:line style="position:absolute" from="6448,830" to="6448,860" stroked="true" strokeweight=".75pt" strokecolor="#d8d8d8">
              <v:stroke dashstyle="solid"/>
            </v:line>
            <v:line style="position:absolute" from="7137,529" to="7152,529" stroked="true" strokeweight=".75pt" strokecolor="#d8d8d8">
              <v:stroke dashstyle="solid"/>
            </v:line>
            <v:line style="position:absolute" from="7145,830" to="7145,860" stroked="true" strokeweight=".75pt" strokecolor="#d8d8d8">
              <v:stroke dashstyle="solid"/>
            </v:line>
            <v:rect style="position:absolute;left:2965;top:535;width:4212;height:294" filled="true" fillcolor="#ec7c30" stroked="false">
              <v:fill type="solid"/>
            </v:rect>
            <v:line style="position:absolute" from="3661,1154" to="3661,1183" stroked="true" strokeweight=".75pt" strokecolor="#d8d8d8">
              <v:stroke dashstyle="solid"/>
            </v:line>
            <v:line style="position:absolute" from="4358,1154" to="4358,1183" stroked="true" strokeweight=".75pt" strokecolor="#d8d8d8">
              <v:stroke dashstyle="solid"/>
            </v:line>
            <v:line style="position:absolute" from="5054,1154" to="5054,1183" stroked="true" strokeweight=".75pt" strokecolor="#d8d8d8">
              <v:stroke dashstyle="solid"/>
            </v:line>
            <v:line style="position:absolute" from="5752,1154" to="5752,1183" stroked="true" strokeweight=".75pt" strokecolor="#d8d8d8">
              <v:stroke dashstyle="solid"/>
            </v:line>
            <v:line style="position:absolute" from="6448,1154" to="6448,1183" stroked="true" strokeweight=".75pt" strokecolor="#d8d8d8">
              <v:stroke dashstyle="solid"/>
            </v:line>
            <v:line style="position:absolute" from="7145,1154" to="7145,1183" stroked="true" strokeweight=".75pt" strokecolor="#d8d8d8">
              <v:stroke dashstyle="solid"/>
            </v:line>
            <v:rect style="position:absolute;left:2965;top:859;width:4323;height:294" filled="true" fillcolor="#ec7c30" stroked="false">
              <v:fill type="solid"/>
            </v:rect>
            <v:line style="position:absolute" from="3661,1478" to="3661,1507" stroked="true" strokeweight=".75pt" strokecolor="#d8d8d8">
              <v:stroke dashstyle="solid"/>
            </v:line>
            <v:line style="position:absolute" from="4358,1478" to="4358,1507" stroked="true" strokeweight=".75pt" strokecolor="#d8d8d8">
              <v:stroke dashstyle="solid"/>
            </v:line>
            <v:line style="position:absolute" from="5054,1478" to="5054,1507" stroked="true" strokeweight=".75pt" strokecolor="#d8d8d8">
              <v:stroke dashstyle="solid"/>
            </v:line>
            <v:line style="position:absolute" from="5752,1478" to="5752,1507" stroked="true" strokeweight=".75pt" strokecolor="#d8d8d8">
              <v:stroke dashstyle="solid"/>
            </v:line>
            <v:line style="position:absolute" from="6448,1478" to="6448,1507" stroked="true" strokeweight=".75pt" strokecolor="#d8d8d8">
              <v:stroke dashstyle="solid"/>
            </v:line>
            <v:rect style="position:absolute;left:2965;top:1182;width:4090;height:296" filled="true" fillcolor="#ec7c30" stroked="false">
              <v:fill type="solid"/>
            </v:rect>
            <v:line style="position:absolute" from="3661,1801" to="3661,1831" stroked="true" strokeweight=".75pt" strokecolor="#d8d8d8">
              <v:stroke dashstyle="solid"/>
            </v:line>
            <v:line style="position:absolute" from="4358,1801" to="4358,1831" stroked="true" strokeweight=".75pt" strokecolor="#d8d8d8">
              <v:stroke dashstyle="solid"/>
            </v:line>
            <v:line style="position:absolute" from="5054,1801" to="5054,1831" stroked="true" strokeweight=".75pt" strokecolor="#d8d8d8">
              <v:stroke dashstyle="solid"/>
            </v:line>
            <v:line style="position:absolute" from="5752,1801" to="5752,1831" stroked="true" strokeweight=".75pt" strokecolor="#d8d8d8">
              <v:stroke dashstyle="solid"/>
            </v:line>
            <v:line style="position:absolute" from="6448,1801" to="6448,2140" stroked="true" strokeweight=".75pt" strokecolor="#d8d8d8">
              <v:stroke dashstyle="solid"/>
            </v:line>
            <v:line style="position:absolute" from="7145,1478" to="7145,1507" stroked="true" strokeweight=".75pt" strokecolor="#d8d8d8">
              <v:stroke dashstyle="solid"/>
            </v:line>
            <v:line style="position:absolute" from="7145,1801" to="7145,1831" stroked="true" strokeweight=".75pt" strokecolor="#d8d8d8">
              <v:stroke dashstyle="solid"/>
            </v:line>
            <v:rect style="position:absolute;left:2965;top:1506;width:4742;height:294" filled="true" fillcolor="#ec7c30" stroked="false">
              <v:fill type="solid"/>
            </v:rect>
            <v:line style="position:absolute" from="3661,2125" to="3661,2140" stroked="true" strokeweight=".75pt" strokecolor="#d8d8d8">
              <v:stroke dashstyle="solid"/>
            </v:line>
            <v:line style="position:absolute" from="4358,2125" to="4358,2140" stroked="true" strokeweight=".75pt" strokecolor="#d8d8d8">
              <v:stroke dashstyle="solid"/>
            </v:line>
            <v:line style="position:absolute" from="5054,2125" to="5054,2140" stroked="true" strokeweight=".75pt" strokecolor="#d8d8d8">
              <v:stroke dashstyle="solid"/>
            </v:line>
            <v:line style="position:absolute" from="5752,2125" to="5752,2140" stroked="true" strokeweight=".75pt" strokecolor="#d8d8d8">
              <v:stroke dashstyle="solid"/>
            </v:line>
            <v:rect style="position:absolute;left:2965;top:1830;width:3488;height:294" filled="true" fillcolor="#ec7c30" stroked="false">
              <v:fill type="solid"/>
            </v:rect>
            <v:line style="position:absolute" from="7833,529" to="7848,529" stroked="true" strokeweight=".75pt" strokecolor="#d8d8d8">
              <v:stroke dashstyle="solid"/>
            </v:line>
            <v:line style="position:absolute" from="7841,830" to="7841,860" stroked="true" strokeweight=".75pt" strokecolor="#d8d8d8">
              <v:stroke dashstyle="solid"/>
            </v:line>
            <v:line style="position:absolute" from="8531,529" to="8546,529" stroked="true" strokeweight=".75pt" strokecolor="#d8d8d8">
              <v:stroke dashstyle="solid"/>
            </v:line>
            <v:line style="position:absolute" from="8538,830" to="8538,860" stroked="true" strokeweight=".75pt" strokecolor="#d8d8d8">
              <v:stroke dashstyle="solid"/>
            </v:line>
            <v:line style="position:absolute" from="9226,529" to="9241,529" stroked="true" strokeweight=".75pt" strokecolor="#d8d8d8">
              <v:stroke dashstyle="solid"/>
            </v:line>
            <v:line style="position:absolute" from="9234,830" to="9234,860" stroked="true" strokeweight=".75pt" strokecolor="#d8d8d8">
              <v:stroke dashstyle="solid"/>
            </v:line>
            <v:line style="position:absolute" from="9931,521" to="9931,2140" stroked="true" strokeweight=".75pt" strokecolor="#d8d8d8">
              <v:stroke dashstyle="solid"/>
            </v:line>
            <v:rect style="position:absolute;left:7177;top:535;width:2754;height:294" filled="true" fillcolor="#ffbf00" stroked="false">
              <v:fill type="solid"/>
            </v:rect>
            <v:line style="position:absolute" from="7841,1154" to="7841,1183" stroked="true" strokeweight=".75pt" strokecolor="#d8d8d8">
              <v:stroke dashstyle="solid"/>
            </v:line>
            <v:line style="position:absolute" from="8538,1154" to="8538,1183" stroked="true" strokeweight=".75pt" strokecolor="#d8d8d8">
              <v:stroke dashstyle="solid"/>
            </v:line>
            <v:line style="position:absolute" from="9234,1154" to="9234,1183" stroked="true" strokeweight=".75pt" strokecolor="#d8d8d8">
              <v:stroke dashstyle="solid"/>
            </v:line>
            <v:rect style="position:absolute;left:7287;top:859;width:2644;height:294" filled="true" fillcolor="#ffbf00" stroked="false">
              <v:fill type="solid"/>
            </v:rect>
            <v:line style="position:absolute" from="7841,1478" to="7841,1507" stroked="true" strokeweight=".75pt" strokecolor="#d8d8d8">
              <v:stroke dashstyle="solid"/>
            </v:line>
            <v:line style="position:absolute" from="8538,1478" to="8538,1507" stroked="true" strokeweight=".75pt" strokecolor="#d8d8d8">
              <v:stroke dashstyle="solid"/>
            </v:line>
            <v:line style="position:absolute" from="9234,1478" to="9234,1507" stroked="true" strokeweight=".75pt" strokecolor="#d8d8d8">
              <v:stroke dashstyle="solid"/>
            </v:line>
            <v:rect style="position:absolute;left:7054;top:1182;width:2877;height:296" filled="true" fillcolor="#ffbf00" stroked="false">
              <v:fill type="solid"/>
            </v:rect>
            <v:line style="position:absolute" from="7841,1801" to="7841,1831" stroked="true" strokeweight=".75pt" strokecolor="#d8d8d8">
              <v:stroke dashstyle="solid"/>
            </v:line>
            <v:line style="position:absolute" from="8538,1801" to="8538,1831" stroked="true" strokeweight=".75pt" strokecolor="#d8d8d8">
              <v:stroke dashstyle="solid"/>
            </v:line>
            <v:line style="position:absolute" from="9234,1801" to="9234,1831" stroked="true" strokeweight=".75pt" strokecolor="#d8d8d8">
              <v:stroke dashstyle="solid"/>
            </v:line>
            <v:rect style="position:absolute;left:7706;top:1506;width:2225;height:294" filled="true" fillcolor="#ffbf00" stroked="false">
              <v:fill type="solid"/>
            </v:rect>
            <v:line style="position:absolute" from="7145,2125" to="7145,2140" stroked="true" strokeweight=".75pt" strokecolor="#d8d8d8">
              <v:stroke dashstyle="solid"/>
            </v:line>
            <v:line style="position:absolute" from="7841,2125" to="7841,2140" stroked="true" strokeweight=".75pt" strokecolor="#d8d8d8">
              <v:stroke dashstyle="solid"/>
            </v:line>
            <v:line style="position:absolute" from="8538,2125" to="8538,2140" stroked="true" strokeweight=".75pt" strokecolor="#d8d8d8">
              <v:stroke dashstyle="solid"/>
            </v:line>
            <v:line style="position:absolute" from="9234,2125" to="9234,2140" stroked="true" strokeweight=".75pt" strokecolor="#d8d8d8">
              <v:stroke dashstyle="solid"/>
            </v:line>
            <v:rect style="position:absolute;left:6452;top:1830;width:3479;height:294" filled="true" fillcolor="#ffbf00" stroked="false">
              <v:fill type="solid"/>
            </v:rect>
            <v:line style="position:absolute" from="2965,521" to="2965,2140" stroked="true" strokeweight=".75pt" strokecolor="#d8d8d8">
              <v:stroke dashstyle="solid"/>
            </v:line>
            <v:rect style="position:absolute;left:4381;top:2725;width:99;height:99" filled="true" fillcolor="#ec7c30" stroked="false">
              <v:fill type="solid"/>
            </v:rect>
            <v:rect style="position:absolute;left:6212;top:2725;width:98;height:99" filled="true" fillcolor="#ffbf00" stroked="false">
              <v:fill type="solid"/>
            </v:rect>
            <v:rect style="position:absolute;left:1521;top:301;width:8866;height:2762" filled="false" stroked="true" strokeweight=".75pt" strokecolor="#d8d8d8">
              <v:stroke dashstyle="solid"/>
            </v:rect>
            <v:shape style="position:absolute;left:6350;top:2656;width:1267;height:218" type="#_x0000_t202" filled="false" stroked="false">
              <v:textbox inset="0,0,0,0">
                <w:txbxContent>
                  <w:p>
                    <w:pPr>
                      <w:spacing w:before="0"/>
                      <w:ind w:left="0" w:right="0" w:firstLine="0"/>
                      <w:jc w:val="left"/>
                      <w:rPr>
                        <w:sz w:val="14"/>
                      </w:rPr>
                    </w:pPr>
                    <w:r>
                      <w:rPr>
                        <w:sz w:val="18"/>
                      </w:rPr>
                      <w:t>A</w:t>
                    </w:r>
                    <w:r>
                      <w:rPr>
                        <w:sz w:val="14"/>
                      </w:rPr>
                      <w:t>GE </w:t>
                    </w:r>
                    <w:r>
                      <w:rPr>
                        <w:sz w:val="18"/>
                      </w:rPr>
                      <w:t>3 &amp; 4 </w:t>
                    </w:r>
                    <w:r>
                      <w:rPr>
                        <w:sz w:val="14"/>
                      </w:rPr>
                      <w:t>YEARS</w:t>
                    </w:r>
                  </w:p>
                </w:txbxContent>
              </v:textbox>
              <w10:wrap type="none"/>
            </v:shape>
            <v:shape style="position:absolute;left:4520;top:2656;width:1449;height:218" type="#_x0000_t202" filled="false" stroked="false">
              <v:textbox inset="0,0,0,0">
                <w:txbxContent>
                  <w:p>
                    <w:pPr>
                      <w:spacing w:before="0"/>
                      <w:ind w:left="0" w:right="0" w:firstLine="0"/>
                      <w:jc w:val="left"/>
                      <w:rPr>
                        <w:sz w:val="14"/>
                      </w:rPr>
                    </w:pPr>
                    <w:r>
                      <w:rPr>
                        <w:sz w:val="18"/>
                      </w:rPr>
                      <w:t>A</w:t>
                    </w:r>
                    <w:r>
                      <w:rPr>
                        <w:sz w:val="14"/>
                      </w:rPr>
                      <w:t>GE UNDER </w:t>
                    </w:r>
                    <w:r>
                      <w:rPr>
                        <w:sz w:val="18"/>
                      </w:rPr>
                      <w:t>3 </w:t>
                    </w:r>
                    <w:r>
                      <w:rPr>
                        <w:sz w:val="14"/>
                      </w:rPr>
                      <w:t>YEARS</w:t>
                    </w:r>
                  </w:p>
                </w:txbxContent>
              </v:textbox>
              <w10:wrap type="none"/>
            </v:shape>
            <v:shape style="position:absolute;left:8044;top:574;width:2144;height:1903" type="#_x0000_t202" filled="false" stroked="false">
              <v:textbox inset="0,0,0,0">
                <w:txbxContent>
                  <w:p>
                    <w:pPr>
                      <w:spacing w:before="0"/>
                      <w:ind w:left="0" w:right="1407" w:firstLine="0"/>
                      <w:jc w:val="right"/>
                      <w:rPr>
                        <w:sz w:val="18"/>
                      </w:rPr>
                    </w:pPr>
                    <w:r>
                      <w:rPr>
                        <w:sz w:val="18"/>
                      </w:rPr>
                      <w:t>2,310</w:t>
                    </w:r>
                  </w:p>
                  <w:p>
                    <w:pPr>
                      <w:spacing w:before="106"/>
                      <w:ind w:left="0" w:right="1428" w:firstLine="0"/>
                      <w:jc w:val="right"/>
                      <w:rPr>
                        <w:sz w:val="18"/>
                      </w:rPr>
                    </w:pPr>
                    <w:r>
                      <w:rPr>
                        <w:sz w:val="18"/>
                      </w:rPr>
                      <w:t>512</w:t>
                    </w:r>
                  </w:p>
                  <w:p>
                    <w:pPr>
                      <w:spacing w:before="106"/>
                      <w:ind w:left="301" w:right="0" w:firstLine="0"/>
                      <w:jc w:val="left"/>
                      <w:rPr>
                        <w:sz w:val="18"/>
                      </w:rPr>
                    </w:pPr>
                    <w:r>
                      <w:rPr>
                        <w:sz w:val="18"/>
                      </w:rPr>
                      <w:t>894</w:t>
                    </w:r>
                  </w:p>
                  <w:p>
                    <w:pPr>
                      <w:spacing w:before="107"/>
                      <w:ind w:left="626" w:right="0" w:firstLine="0"/>
                      <w:jc w:val="left"/>
                      <w:rPr>
                        <w:sz w:val="18"/>
                      </w:rPr>
                    </w:pPr>
                    <w:r>
                      <w:rPr>
                        <w:sz w:val="18"/>
                      </w:rPr>
                      <w:t>460</w:t>
                    </w:r>
                  </w:p>
                  <w:p>
                    <w:pPr>
                      <w:spacing w:before="106"/>
                      <w:ind w:left="0" w:right="0" w:firstLine="0"/>
                      <w:jc w:val="left"/>
                      <w:rPr>
                        <w:sz w:val="18"/>
                      </w:rPr>
                    </w:pPr>
                    <w:r>
                      <w:rPr>
                        <w:sz w:val="18"/>
                      </w:rPr>
                      <w:t>444</w:t>
                    </w:r>
                  </w:p>
                  <w:p>
                    <w:pPr>
                      <w:tabs>
                        <w:tab w:pos="1004" w:val="left" w:leader="none"/>
                        <w:tab w:pos="1651" w:val="left" w:leader="none"/>
                      </w:tabs>
                      <w:spacing w:before="173"/>
                      <w:ind w:left="307" w:right="0" w:firstLine="0"/>
                      <w:jc w:val="left"/>
                      <w:rPr>
                        <w:sz w:val="18"/>
                      </w:rPr>
                    </w:pPr>
                    <w:r>
                      <w:rPr>
                        <w:sz w:val="18"/>
                      </w:rPr>
                      <w:t>80%</w:t>
                      <w:tab/>
                      <w:t>90%</w:t>
                      <w:tab/>
                      <w:t>100%</w:t>
                    </w:r>
                  </w:p>
                </w:txbxContent>
              </v:textbox>
              <w10:wrap type="none"/>
            </v:shape>
            <v:shape style="position:absolute;left:2828;top:2259;width:5221;height:218" type="#_x0000_t202" filled="false" stroked="false">
              <v:textbox inset="0,0,0,0">
                <w:txbxContent>
                  <w:p>
                    <w:pPr>
                      <w:tabs>
                        <w:tab w:pos="647" w:val="left" w:leader="none"/>
                        <w:tab w:pos="1344" w:val="left" w:leader="none"/>
                        <w:tab w:pos="2041" w:val="left" w:leader="none"/>
                        <w:tab w:pos="2737" w:val="left" w:leader="none"/>
                        <w:tab w:pos="3434" w:val="left" w:leader="none"/>
                        <w:tab w:pos="4130" w:val="left" w:leader="none"/>
                        <w:tab w:pos="4827" w:val="left" w:leader="none"/>
                      </w:tabs>
                      <w:spacing w:before="0"/>
                      <w:ind w:left="0" w:right="0" w:firstLine="0"/>
                      <w:jc w:val="left"/>
                      <w:rPr>
                        <w:sz w:val="18"/>
                      </w:rPr>
                    </w:pPr>
                    <w:r>
                      <w:rPr>
                        <w:sz w:val="18"/>
                      </w:rPr>
                      <w:t>0%</w:t>
                      <w:tab/>
                      <w:t>10%</w:t>
                      <w:tab/>
                      <w:t>20%</w:t>
                      <w:tab/>
                      <w:t>30%</w:t>
                      <w:tab/>
                      <w:t>40%</w:t>
                      <w:tab/>
                      <w:t>50%</w:t>
                      <w:tab/>
                      <w:t>60%</w:t>
                      <w:tab/>
                      <w:t>70%</w:t>
                    </w:r>
                  </w:p>
                </w:txbxContent>
              </v:textbox>
              <w10:wrap type="none"/>
            </v:shape>
            <v:shape style="position:absolute;left:4588;top:574;width:1019;height:1513" type="#_x0000_t202" filled="false" stroked="false">
              <v:textbox inset="0,0,0,0">
                <w:txbxContent>
                  <w:p>
                    <w:pPr>
                      <w:spacing w:before="0"/>
                      <w:ind w:left="286" w:right="0" w:firstLine="0"/>
                      <w:jc w:val="left"/>
                      <w:rPr>
                        <w:sz w:val="18"/>
                      </w:rPr>
                    </w:pPr>
                    <w:r>
                      <w:rPr>
                        <w:sz w:val="18"/>
                      </w:rPr>
                      <w:t>5,529</w:t>
                    </w:r>
                  </w:p>
                  <w:p>
                    <w:pPr>
                      <w:spacing w:before="106"/>
                      <w:ind w:left="341" w:right="0" w:firstLine="0"/>
                      <w:jc w:val="left"/>
                      <w:rPr>
                        <w:sz w:val="18"/>
                      </w:rPr>
                    </w:pPr>
                    <w:r>
                      <w:rPr>
                        <w:sz w:val="18"/>
                      </w:rPr>
                      <w:t>1,215</w:t>
                    </w:r>
                  </w:p>
                  <w:p>
                    <w:pPr>
                      <w:spacing w:before="106"/>
                      <w:ind w:left="225" w:right="0" w:firstLine="0"/>
                      <w:jc w:val="left"/>
                      <w:rPr>
                        <w:sz w:val="18"/>
                      </w:rPr>
                    </w:pPr>
                    <w:r>
                      <w:rPr>
                        <w:sz w:val="18"/>
                      </w:rPr>
                      <w:t>2,127</w:t>
                    </w:r>
                  </w:p>
                  <w:p>
                    <w:pPr>
                      <w:spacing w:before="107"/>
                      <w:ind w:left="550" w:right="0" w:firstLine="0"/>
                      <w:jc w:val="left"/>
                      <w:rPr>
                        <w:sz w:val="18"/>
                      </w:rPr>
                    </w:pPr>
                    <w:r>
                      <w:rPr>
                        <w:sz w:val="18"/>
                      </w:rPr>
                      <w:t>1,334</w:t>
                    </w:r>
                  </w:p>
                  <w:p>
                    <w:pPr>
                      <w:spacing w:before="106"/>
                      <w:ind w:left="0" w:right="0" w:firstLine="0"/>
                      <w:jc w:val="left"/>
                      <w:rPr>
                        <w:sz w:val="18"/>
                      </w:rPr>
                    </w:pPr>
                    <w:r>
                      <w:rPr>
                        <w:sz w:val="18"/>
                      </w:rPr>
                      <w:t>853</w:t>
                    </w:r>
                  </w:p>
                </w:txbxContent>
              </v:textbox>
              <w10:wrap type="none"/>
            </v:shape>
            <v:shape style="position:absolute;left:1651;top:564;width:1166;height:1513" type="#_x0000_t202" filled="false" stroked="false">
              <v:textbox inset="0,0,0,0">
                <w:txbxContent>
                  <w:p>
                    <w:pPr>
                      <w:spacing w:line="357" w:lineRule="auto" w:before="0"/>
                      <w:ind w:left="0" w:right="18" w:firstLine="160"/>
                      <w:jc w:val="right"/>
                      <w:rPr>
                        <w:sz w:val="18"/>
                      </w:rPr>
                    </w:pPr>
                    <w:r>
                      <w:rPr>
                        <w:sz w:val="18"/>
                      </w:rPr>
                      <w:t>SEARP</w:t>
                    </w:r>
                    <w:r>
                      <w:rPr>
                        <w:spacing w:val="-1"/>
                        <w:sz w:val="18"/>
                      </w:rPr>
                      <w:t> </w:t>
                    </w:r>
                    <w:r>
                      <w:rPr>
                        <w:sz w:val="18"/>
                      </w:rPr>
                      <w:t>&amp; </w:t>
                    </w:r>
                    <w:r>
                      <w:rPr>
                        <w:spacing w:val="-8"/>
                        <w:sz w:val="18"/>
                      </w:rPr>
                      <w:t>DC</w:t>
                    </w:r>
                    <w:r>
                      <w:rPr>
                        <w:sz w:val="18"/>
                      </w:rPr>
                      <w:t> B</w:t>
                    </w:r>
                    <w:r>
                      <w:rPr>
                        <w:sz w:val="14"/>
                      </w:rPr>
                      <w:t>ARBOUR</w:t>
                    </w:r>
                    <w:r>
                      <w:rPr>
                        <w:spacing w:val="28"/>
                        <w:sz w:val="14"/>
                      </w:rPr>
                      <w:t> </w:t>
                    </w:r>
                    <w:r>
                      <w:rPr>
                        <w:sz w:val="18"/>
                      </w:rPr>
                      <w:t>C</w:t>
                    </w:r>
                    <w:r>
                      <w:rPr>
                        <w:sz w:val="14"/>
                      </w:rPr>
                      <w:t>O</w:t>
                    </w:r>
                    <w:r>
                      <w:rPr>
                        <w:sz w:val="18"/>
                      </w:rPr>
                      <w:t>. C</w:t>
                    </w:r>
                    <w:r>
                      <w:rPr>
                        <w:sz w:val="14"/>
                      </w:rPr>
                      <w:t>OVINGTON</w:t>
                    </w:r>
                    <w:r>
                      <w:rPr>
                        <w:spacing w:val="35"/>
                        <w:sz w:val="14"/>
                      </w:rPr>
                      <w:t> </w:t>
                    </w:r>
                    <w:r>
                      <w:rPr>
                        <w:spacing w:val="-6"/>
                        <w:sz w:val="18"/>
                      </w:rPr>
                      <w:t>C</w:t>
                    </w:r>
                    <w:r>
                      <w:rPr>
                        <w:spacing w:val="-6"/>
                        <w:sz w:val="14"/>
                      </w:rPr>
                      <w:t>O</w:t>
                    </w:r>
                    <w:r>
                      <w:rPr>
                        <w:spacing w:val="-6"/>
                        <w:sz w:val="18"/>
                      </w:rPr>
                      <w:t>.</w:t>
                    </w:r>
                    <w:r>
                      <w:rPr>
                        <w:sz w:val="18"/>
                      </w:rPr>
                      <w:t> G</w:t>
                    </w:r>
                    <w:r>
                      <w:rPr>
                        <w:sz w:val="14"/>
                      </w:rPr>
                      <w:t>ENEVA</w:t>
                    </w:r>
                    <w:r>
                      <w:rPr>
                        <w:spacing w:val="21"/>
                        <w:sz w:val="14"/>
                      </w:rPr>
                      <w:t> </w:t>
                    </w:r>
                    <w:r>
                      <w:rPr>
                        <w:sz w:val="18"/>
                      </w:rPr>
                      <w:t>C</w:t>
                    </w:r>
                    <w:r>
                      <w:rPr>
                        <w:sz w:val="14"/>
                      </w:rPr>
                      <w:t>O</w:t>
                    </w:r>
                    <w:r>
                      <w:rPr>
                        <w:sz w:val="18"/>
                      </w:rPr>
                      <w:t>.</w:t>
                    </w:r>
                  </w:p>
                  <w:p>
                    <w:pPr>
                      <w:spacing w:before="0"/>
                      <w:ind w:left="0" w:right="18" w:firstLine="0"/>
                      <w:jc w:val="righ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27:</w:t>
      </w:r>
    </w:p>
    <w:p>
      <w:pPr>
        <w:spacing w:before="0"/>
        <w:ind w:left="2296" w:right="1757" w:firstLine="0"/>
        <w:jc w:val="center"/>
        <w:rPr>
          <w:sz w:val="19"/>
        </w:rPr>
      </w:pPr>
      <w:r>
        <w:rPr>
          <w:sz w:val="24"/>
        </w:rPr>
        <w:t>E</w:t>
      </w:r>
      <w:r>
        <w:rPr>
          <w:sz w:val="19"/>
        </w:rPr>
        <w:t>STIMATED </w:t>
      </w:r>
      <w:r>
        <w:rPr>
          <w:sz w:val="24"/>
        </w:rPr>
        <w:t>P</w:t>
      </w:r>
      <w:r>
        <w:rPr>
          <w:sz w:val="19"/>
        </w:rPr>
        <w:t>OPULATION OF </w:t>
      </w:r>
      <w:r>
        <w:rPr>
          <w:sz w:val="24"/>
        </w:rPr>
        <w:t>C</w:t>
      </w:r>
      <w:r>
        <w:rPr>
          <w:sz w:val="19"/>
        </w:rPr>
        <w:t>HILDREN </w:t>
      </w:r>
      <w:r>
        <w:rPr>
          <w:sz w:val="24"/>
        </w:rPr>
        <w:t>U</w:t>
      </w:r>
      <w:r>
        <w:rPr>
          <w:sz w:val="19"/>
        </w:rPr>
        <w:t>NDER </w:t>
      </w:r>
      <w:r>
        <w:rPr>
          <w:sz w:val="24"/>
        </w:rPr>
        <w:t>5 Y</w:t>
      </w:r>
      <w:r>
        <w:rPr>
          <w:sz w:val="19"/>
        </w:rPr>
        <w:t>EARS BY </w:t>
      </w:r>
      <w:r>
        <w:rPr>
          <w:sz w:val="24"/>
        </w:rPr>
        <w:t>EHS </w:t>
      </w:r>
      <w:r>
        <w:rPr>
          <w:sz w:val="19"/>
        </w:rPr>
        <w:t>AND </w:t>
      </w:r>
      <w:r>
        <w:rPr>
          <w:sz w:val="24"/>
        </w:rPr>
        <w:t>HS A</w:t>
      </w:r>
      <w:r>
        <w:rPr>
          <w:sz w:val="19"/>
        </w:rPr>
        <w:t>GE </w:t>
      </w:r>
      <w:r>
        <w:rPr>
          <w:sz w:val="24"/>
        </w:rPr>
        <w:t>G</w:t>
      </w:r>
      <w:r>
        <w:rPr>
          <w:sz w:val="19"/>
        </w:rPr>
        <w:t>ROUPS AND </w:t>
      </w:r>
      <w:r>
        <w:rPr>
          <w:sz w:val="24"/>
        </w:rPr>
        <w:t>P</w:t>
      </w:r>
      <w:r>
        <w:rPr>
          <w:sz w:val="19"/>
        </w:rPr>
        <w:t>LACE OF </w:t>
      </w:r>
      <w:r>
        <w:rPr>
          <w:sz w:val="24"/>
        </w:rPr>
        <w:t>R</w:t>
      </w:r>
      <w:r>
        <w:rPr>
          <w:sz w:val="19"/>
        </w:rPr>
        <w:t>ESIDENCE</w:t>
      </w:r>
    </w:p>
    <w:p>
      <w:pPr>
        <w:spacing w:before="0"/>
        <w:ind w:left="640" w:right="104" w:firstLine="0"/>
        <w:jc w:val="center"/>
        <w:rPr>
          <w:sz w:val="16"/>
        </w:rPr>
      </w:pPr>
      <w:r>
        <w:rPr/>
        <w:pict>
          <v:group style="position:absolute;margin-left:87.525002pt;margin-top:24.368923pt;width:452.85pt;height:568.15pt;mso-position-horizontal-relative:page;mso-position-vertical-relative:paragraph;z-index:-324973568" coordorigin="1751,487" coordsize="9057,11363">
            <v:shape style="position:absolute;left:4384;top:938;width:1466;height:2894" coordorigin="4385,939" coordsize="1466,2894" path="m4385,939l4385,2606m4385,2991l4385,3432m4385,3816l4385,3832m4873,939l4873,2606m4873,2991l4873,3432m4873,3624l4873,3832m5362,939l5362,2606m5362,2799l5362,3832m5850,939l5850,2606m5850,2799l5850,3832e" filled="false" stroked="true" strokeweight=".75pt" strokecolor="#d8d8d8">
              <v:path arrowok="t"/>
              <v:stroke dashstyle="solid"/>
            </v:shape>
            <v:line style="position:absolute" from="6338,939" to="6338,3832" stroked="true" strokeweight=".75pt" strokecolor="#d8d8d8">
              <v:stroke dashstyle="solid"/>
            </v:line>
            <v:line style="position:absolute" from="6826,939" to="6826,3832" stroked="true" strokeweight=".75pt" strokecolor="#d8d8d8">
              <v:stroke dashstyle="solid"/>
            </v:line>
            <v:line style="position:absolute" from="7314,939" to="7314,3832" stroked="true" strokeweight=".75pt" strokecolor="#d8d8d8">
              <v:stroke dashstyle="solid"/>
            </v:line>
            <v:line style="position:absolute" from="7802,939" to="7802,3832" stroked="true" strokeweight=".75pt" strokecolor="#d8d8d8">
              <v:stroke dashstyle="solid"/>
            </v:line>
            <v:line style="position:absolute" from="8291,939" to="8291,3832" stroked="true" strokeweight=".75pt" strokecolor="#d8d8d8">
              <v:stroke dashstyle="solid"/>
            </v:line>
            <v:line style="position:absolute" from="8779,939" to="8779,3832" stroked="true" strokeweight=".75pt" strokecolor="#d8d8d8">
              <v:stroke dashstyle="solid"/>
            </v:line>
            <v:line style="position:absolute" from="9266,939" to="9266,3832" stroked="true" strokeweight=".75pt" strokecolor="#d8d8d8">
              <v:stroke dashstyle="solid"/>
            </v:line>
            <v:line style="position:absolute" from="9755,939" to="9755,3832" stroked="true" strokeweight=".75pt" strokecolor="#d8d8d8">
              <v:stroke dashstyle="solid"/>
            </v:line>
            <v:line style="position:absolute" from="10243,939" to="10243,3832" stroked="true" strokeweight=".75pt" strokecolor="#d8d8d8">
              <v:stroke dashstyle="solid"/>
            </v:line>
            <v:line style="position:absolute" from="3900,1366" to="3900,1558" stroked="true" strokeweight=".24001pt" strokecolor="#ec7c30">
              <v:stroke dashstyle="solid"/>
            </v:line>
            <v:shape style="position:absolute;left:3897;top:1780;width:273;height:605" coordorigin="3898,1780" coordsize="273,605" path="m4132,1780l3898,1780,3898,1972,4132,1972,4132,1780m4170,2193l3898,2193,3898,2385,4170,2385,4170,2193e" filled="true" fillcolor="#ec7c30" stroked="false">
              <v:path arrowok="t"/>
              <v:fill type="solid"/>
            </v:shape>
            <v:line style="position:absolute" from="3939,1972" to="3939,2164" stroked="true" strokeweight="4.140pt" strokecolor="#ffbf00">
              <v:stroke dashstyle="solid"/>
            </v:line>
            <v:line style="position:absolute" from="3931,3212" to="3931,3404" stroked="true" strokeweight="3.36pt" strokecolor="#ffbf00">
              <v:stroke dashstyle="solid"/>
            </v:line>
            <v:line style="position:absolute" from="3898,939" to="3898,3832" stroked="true" strokeweight=".75pt" strokecolor="#d8d8d8">
              <v:stroke dashstyle="solid"/>
            </v:line>
            <v:rect style="position:absolute;left:5364;top:4276;width:98;height:98" filled="true" fillcolor="#ec7c30" stroked="false">
              <v:fill type="solid"/>
            </v:rect>
            <v:rect style="position:absolute;left:7296;top:4276;width:98;height:98" filled="true" fillcolor="#ffbf00" stroked="false">
              <v:fill type="solid"/>
            </v:rect>
            <v:rect style="position:absolute;left:1758;top:494;width:9042;height:4040" filled="false" stroked="true" strokeweight=".75pt" strokecolor="#d8d8d8">
              <v:stroke dashstyle="solid"/>
            </v:rect>
            <v:shape style="position:absolute;left:4377;top:5044;width:1473;height:5652" coordorigin="4377,5044" coordsize="1473,5652" path="m4377,5051l4392,5051m4866,5051l4881,5051m5354,5051l5369,5051m5362,5246l5362,10696m5850,5044l5850,10696e" filled="false" stroked="true" strokeweight=".75pt" strokecolor="#d8d8d8">
              <v:path arrowok="t"/>
              <v:stroke dashstyle="solid"/>
            </v:shape>
            <v:rect style="position:absolute;left:3897;top:5057;width:1904;height:189" filled="true" fillcolor="#ec7c30" stroked="false">
              <v:fill type="solid"/>
            </v:rect>
            <v:line style="position:absolute" from="3929,5460" to="3929,5648" stroked="true" strokeweight="3.12pt" strokecolor="#ec7c30">
              <v:stroke dashstyle="solid"/>
            </v:line>
            <v:line style="position:absolute" from="3958,5864" to="3958,6051" stroked="true" strokeweight="6.06pt" strokecolor="#ec7c30">
              <v:stroke dashstyle="solid"/>
            </v:line>
            <v:line style="position:absolute" from="3937,6266" to="3937,6453" stroked="true" strokeweight="3.9pt" strokecolor="#ec7c30">
              <v:stroke dashstyle="solid"/>
            </v:line>
            <v:line style="position:absolute" from="3924,6669" to="3924,6856" stroked="true" strokeweight="2.64pt" strokecolor="#ec7c30">
              <v:stroke dashstyle="solid"/>
            </v:line>
            <v:line style="position:absolute" from="3910,7072" to="3910,7259" stroked="true" strokeweight="1.2pt" strokecolor="#ec7c30">
              <v:stroke dashstyle="solid"/>
            </v:line>
            <v:line style="position:absolute" from="3931,7474" to="3931,7661" stroked="true" strokeweight="3.36pt" strokecolor="#ec7c30">
              <v:stroke dashstyle="solid"/>
            </v:line>
            <v:line style="position:absolute" from="3929,8280" to="3929,8468" stroked="true" strokeweight="3.12pt" strokecolor="#ec7c30">
              <v:stroke dashstyle="solid"/>
            </v:line>
            <v:line style="position:absolute" from="3917,9488" to="3917,9676" stroked="true" strokeweight="1.92pt" strokecolor="#ec7c30">
              <v:stroke dashstyle="solid"/>
            </v:line>
            <v:rect style="position:absolute;left:3897;top:9890;width:171;height:188" filled="true" fillcolor="#ec7c30" stroked="false">
              <v:fill type="solid"/>
            </v:rect>
            <v:shape style="position:absolute;left:4384;top:5044;width:3418;height:6042" coordorigin="4385,5044" coordsize="3418,6042" path="m4385,9460l4385,10696m4873,9273l4873,10696m6338,5044l6338,10696m6338,10883l6338,11086m6826,5044l6826,10696m6826,10883l6826,11086m7314,5044l7314,10696m7314,10883l7314,11086m7802,5044l7802,10696m7802,10883l7802,11086e" filled="false" stroked="true" strokeweight=".75pt" strokecolor="#d8d8d8">
              <v:path arrowok="t"/>
              <v:stroke dashstyle="solid"/>
            </v:shape>
            <v:line style="position:absolute" from="8291,5044" to="8291,11086" stroked="true" strokeweight=".75pt" strokecolor="#d8d8d8">
              <v:stroke dashstyle="solid"/>
            </v:line>
            <v:rect style="position:absolute;left:3897;top:10696;width:4398;height:188" filled="true" fillcolor="#ec7c30" stroked="false">
              <v:fill type="solid"/>
            </v:rect>
            <v:line style="position:absolute" from="3912,5648" to="3912,5835" stroked="true" strokeweight="1.44pt" strokecolor="#ffbf00">
              <v:stroke dashstyle="solid"/>
            </v:line>
            <v:line style="position:absolute" from="3937,6051" to="3937,6238" stroked="true" strokeweight="3.9pt" strokecolor="#ffbf00">
              <v:stroke dashstyle="solid"/>
            </v:line>
            <v:line style="position:absolute" from="3907,6856" to="3907,7043" stroked="true" strokeweight=".96001pt" strokecolor="#ffbf00">
              <v:stroke dashstyle="solid"/>
            </v:line>
            <v:line style="position:absolute" from="3929,7259" to="3929,7446" stroked="true" strokeweight="3.12pt" strokecolor="#ffbf00">
              <v:stroke dashstyle="solid"/>
            </v:line>
            <v:line style="position:absolute" from="3924,7661" to="3924,7848" stroked="true" strokeweight="2.64pt" strokecolor="#ffbf00">
              <v:stroke dashstyle="solid"/>
            </v:line>
            <v:line style="position:absolute" from="3902,8468" to="3902,8655" stroked="true" strokeweight=".48001pt" strokecolor="#ffbf00">
              <v:stroke dashstyle="solid"/>
            </v:line>
            <v:line style="position:absolute" from="3931,9676" to="3931,9863" stroked="true" strokeweight="3.36pt" strokecolor="#ffbf00">
              <v:stroke dashstyle="solid"/>
            </v:line>
            <v:line style="position:absolute" from="3926,10078" to="3926,10265" stroked="true" strokeweight="2.88pt" strokecolor="#ffbf00">
              <v:stroke dashstyle="solid"/>
            </v:line>
            <v:line style="position:absolute" from="3898,5044" to="3898,11086" stroked="true" strokeweight=".75pt" strokecolor="#d8d8d8">
              <v:stroke dashstyle="solid"/>
            </v:line>
            <v:line style="position:absolute" from="4385,5433" to="4385,9086" stroked="true" strokeweight=".75pt" strokecolor="#d8d8d8">
              <v:stroke dashstyle="solid"/>
            </v:line>
            <v:line style="position:absolute" from="4377,11079" to="4392,11079" stroked="true" strokeweight=".72pt" strokecolor="#d8d8d8">
              <v:stroke dashstyle="solid"/>
            </v:line>
            <v:line style="position:absolute" from="4873,5433" to="4873,9086" stroked="true" strokeweight=".75pt" strokecolor="#d8d8d8">
              <v:stroke dashstyle="solid"/>
            </v:line>
            <v:shape style="position:absolute;left:4865;top:11078;width:992;height:2" coordorigin="4866,11079" coordsize="992,0" path="m4866,11079l4881,11079m5354,11079l5369,11079m5842,11079l5857,11079e" filled="false" stroked="true" strokeweight=".72pt" strokecolor="#d8d8d8">
              <v:path arrowok="t"/>
              <v:stroke dashstyle="solid"/>
            </v:shape>
            <v:line style="position:absolute" from="8779,5044" to="8779,11086" stroked="true" strokeweight=".75pt" strokecolor="#d8d8d8">
              <v:stroke dashstyle="solid"/>
            </v:line>
            <v:line style="position:absolute" from="9266,5044" to="9266,11086" stroked="true" strokeweight=".75pt" strokecolor="#d8d8d8">
              <v:stroke dashstyle="solid"/>
            </v:line>
            <v:line style="position:absolute" from="9755,5044" to="9755,11086" stroked="true" strokeweight=".75pt" strokecolor="#d8d8d8">
              <v:stroke dashstyle="solid"/>
            </v:line>
            <v:line style="position:absolute" from="10243,5044" to="10243,11086" stroked="true" strokeweight=".75pt" strokecolor="#d8d8d8">
              <v:stroke dashstyle="solid"/>
            </v:line>
            <v:rect style="position:absolute;left:5400;top:11587;width:98;height:98" filled="true" fillcolor="#ec7c30" stroked="false">
              <v:fill type="solid"/>
            </v:rect>
            <v:rect style="position:absolute;left:7261;top:11587;width:99;height:98" filled="true" fillcolor="#ffbf00" stroked="false">
              <v:fill type="solid"/>
            </v:rect>
            <v:rect style="position:absolute;left:1758;top:4544;width:9042;height:7298" filled="false" stroked="true" strokeweight=".75pt" strokecolor="#d8d8d8">
              <v:stroke dashstyle="solid"/>
            </v:rect>
            <w10:wrap type="none"/>
          </v:group>
        </w:pict>
      </w:r>
      <w:r>
        <w:rPr>
          <w:sz w:val="16"/>
        </w:rPr>
        <w:t>S</w:t>
      </w:r>
      <w:r>
        <w:rPr>
          <w:sz w:val="13"/>
        </w:rPr>
        <w:t>EE </w:t>
      </w:r>
      <w:r>
        <w:rPr>
          <w:sz w:val="16"/>
        </w:rPr>
        <w:t>T</w:t>
      </w:r>
      <w:r>
        <w:rPr>
          <w:sz w:val="13"/>
        </w:rPr>
        <w:t>ABLE </w:t>
      </w:r>
      <w:r>
        <w:rPr>
          <w:sz w:val="16"/>
        </w:rPr>
        <w:t>46, </w:t>
      </w:r>
      <w:r>
        <w:rPr>
          <w:sz w:val="13"/>
        </w:rPr>
        <w:t>PAGE </w:t>
      </w:r>
      <w:r>
        <w:rPr>
          <w:sz w:val="16"/>
        </w:rPr>
        <w:t>223</w:t>
      </w:r>
    </w:p>
    <w:p>
      <w:pPr>
        <w:pStyle w:val="BodyText"/>
        <w:rPr>
          <w:sz w:val="29"/>
        </w:rPr>
      </w:pPr>
    </w:p>
    <w:p>
      <w:pPr>
        <w:spacing w:after="0"/>
        <w:rPr>
          <w:sz w:val="29"/>
        </w:rPr>
        <w:sectPr>
          <w:headerReference w:type="default" r:id="rId101"/>
          <w:footerReference w:type="default" r:id="rId102"/>
          <w:pgSz w:w="12240" w:h="15840"/>
          <w:pgMar w:header="720" w:footer="1105" w:top="960" w:bottom="1300" w:left="0" w:right="220"/>
          <w:pgNumType w:start="43"/>
        </w:sectPr>
      </w:pPr>
    </w:p>
    <w:p>
      <w:pPr>
        <w:pStyle w:val="BodyText"/>
        <w:spacing w:before="7"/>
        <w:rPr>
          <w:sz w:val="32"/>
        </w:rPr>
      </w:pPr>
    </w:p>
    <w:p>
      <w:pPr>
        <w:tabs>
          <w:tab w:pos="4016" w:val="left" w:leader="none"/>
        </w:tabs>
        <w:spacing w:line="357" w:lineRule="auto" w:before="1"/>
        <w:ind w:left="2117" w:right="96" w:firstLine="264"/>
        <w:jc w:val="left"/>
        <w:rPr>
          <w:sz w:val="18"/>
        </w:rPr>
      </w:pPr>
      <w:r>
        <w:rPr/>
        <w:pict>
          <v:shape style="position:absolute;margin-left:200.820007pt;margin-top:9.831193pt;width:4.95pt;height:10.9pt;mso-position-horizontal-relative:page;mso-position-vertical-relative:paragraph;z-index:-324958208" type="#_x0000_t202" filled="false" stroked="false">
            <v:textbox inset="0,0,0,0">
              <w:txbxContent>
                <w:p>
                  <w:pPr>
                    <w:spacing w:before="0"/>
                    <w:ind w:left="0" w:right="0" w:firstLine="0"/>
                    <w:jc w:val="left"/>
                    <w:rPr>
                      <w:sz w:val="18"/>
                    </w:rPr>
                  </w:pPr>
                  <w:r>
                    <w:rPr>
                      <w:sz w:val="18"/>
                    </w:rPr>
                    <w:t>0</w:t>
                  </w:r>
                </w:p>
              </w:txbxContent>
            </v:textbox>
            <w10:wrap type="none"/>
          </v:shape>
        </w:pict>
      </w:r>
      <w:r>
        <w:rPr/>
        <w:pict>
          <v:shape style="position:absolute;margin-left:200.820007pt;margin-top:30.470892pt;width:4.95pt;height:10.9pt;mso-position-horizontal-relative:page;mso-position-vertical-relative:paragraph;z-index:-324957184" type="#_x0000_t202" filled="false" stroked="false">
            <v:textbox inset="0,0,0,0">
              <w:txbxContent>
                <w:p>
                  <w:pPr>
                    <w:spacing w:before="0"/>
                    <w:ind w:left="0" w:right="0" w:firstLine="0"/>
                    <w:jc w:val="left"/>
                    <w:rPr>
                      <w:sz w:val="18"/>
                    </w:rPr>
                  </w:pPr>
                  <w:r>
                    <w:rPr>
                      <w:sz w:val="18"/>
                    </w:rPr>
                    <w:t>0</w:t>
                  </w:r>
                </w:p>
              </w:txbxContent>
            </v:textbox>
            <w10:wrap type="none"/>
          </v:shape>
        </w:pict>
      </w:r>
      <w:r>
        <w:rPr>
          <w:sz w:val="18"/>
        </w:rPr>
        <w:t>B</w:t>
      </w:r>
      <w:r>
        <w:rPr>
          <w:sz w:val="14"/>
        </w:rPr>
        <w:t>AKERHILL</w:t>
      </w:r>
      <w:r>
        <w:rPr>
          <w:spacing w:val="18"/>
          <w:sz w:val="14"/>
        </w:rPr>
        <w:t> </w:t>
      </w:r>
      <w:r>
        <w:rPr>
          <w:sz w:val="18"/>
        </w:rPr>
        <w:t>(</w:t>
      </w:r>
      <w:r>
        <w:rPr>
          <w:sz w:val="14"/>
        </w:rPr>
        <w:t>TOWN</w:t>
      </w:r>
      <w:r>
        <w:rPr>
          <w:sz w:val="18"/>
        </w:rPr>
        <w:t>)</w:t>
        <w:tab/>
      </w:r>
      <w:r>
        <w:rPr>
          <w:spacing w:val="-18"/>
          <w:position w:val="9"/>
          <w:sz w:val="18"/>
        </w:rPr>
        <w:t>0 </w:t>
      </w:r>
      <w:r>
        <w:rPr>
          <w:sz w:val="18"/>
        </w:rPr>
        <w:t>B</w:t>
      </w:r>
      <w:r>
        <w:rPr>
          <w:sz w:val="14"/>
        </w:rPr>
        <w:t>LUE</w:t>
      </w:r>
      <w:r>
        <w:rPr>
          <w:spacing w:val="16"/>
          <w:sz w:val="14"/>
        </w:rPr>
        <w:t> </w:t>
      </w:r>
      <w:r>
        <w:rPr>
          <w:sz w:val="18"/>
        </w:rPr>
        <w:t>S</w:t>
      </w:r>
      <w:r>
        <w:rPr>
          <w:sz w:val="14"/>
        </w:rPr>
        <w:t>PRINGS</w:t>
      </w:r>
      <w:r>
        <w:rPr>
          <w:spacing w:val="17"/>
          <w:sz w:val="14"/>
        </w:rPr>
        <w:t> </w:t>
      </w:r>
      <w:r>
        <w:rPr>
          <w:sz w:val="18"/>
        </w:rPr>
        <w:t>(</w:t>
      </w:r>
      <w:r>
        <w:rPr>
          <w:sz w:val="14"/>
        </w:rPr>
        <w:t>TOWN</w:t>
      </w:r>
      <w:r>
        <w:rPr>
          <w:sz w:val="18"/>
        </w:rPr>
        <w:t>)</w:t>
        <w:tab/>
      </w:r>
      <w:r>
        <w:rPr>
          <w:spacing w:val="-18"/>
          <w:position w:val="9"/>
          <w:sz w:val="18"/>
        </w:rPr>
        <w:t>1</w:t>
      </w:r>
    </w:p>
    <w:p>
      <w:pPr>
        <w:tabs>
          <w:tab w:pos="4016" w:val="left" w:leader="none"/>
        </w:tabs>
        <w:spacing w:line="305" w:lineRule="exact" w:before="0"/>
        <w:ind w:left="2492" w:right="0" w:firstLine="0"/>
        <w:jc w:val="left"/>
        <w:rPr>
          <w:sz w:val="18"/>
        </w:rPr>
      </w:pPr>
      <w:r>
        <w:rPr/>
        <w:pict>
          <v:shape style="position:absolute;margin-left:200.820007pt;margin-top:9.688014pt;width:9.85pt;height:10.9pt;mso-position-horizontal-relative:page;mso-position-vertical-relative:paragraph;z-index:-324956160" type="#_x0000_t202" filled="false" stroked="false">
            <v:textbox inset="0,0,0,0">
              <w:txbxContent>
                <w:p>
                  <w:pPr>
                    <w:spacing w:before="0"/>
                    <w:ind w:left="0" w:right="0" w:firstLine="0"/>
                    <w:jc w:val="left"/>
                    <w:rPr>
                      <w:sz w:val="18"/>
                    </w:rPr>
                  </w:pPr>
                  <w:r>
                    <w:rPr>
                      <w:sz w:val="18"/>
                    </w:rPr>
                    <w:t>17</w:t>
                  </w:r>
                </w:p>
              </w:txbxContent>
            </v:textbox>
            <w10:wrap type="none"/>
          </v:shape>
        </w:pict>
      </w:r>
      <w:r>
        <w:rPr>
          <w:sz w:val="18"/>
        </w:rPr>
        <w:t>C</w:t>
      </w:r>
      <w:r>
        <w:rPr>
          <w:sz w:val="14"/>
        </w:rPr>
        <w:t>LAYTON</w:t>
      </w:r>
      <w:r>
        <w:rPr>
          <w:spacing w:val="17"/>
          <w:sz w:val="14"/>
        </w:rPr>
        <w:t> </w:t>
      </w:r>
      <w:r>
        <w:rPr>
          <w:sz w:val="18"/>
        </w:rPr>
        <w:t>(</w:t>
      </w:r>
      <w:r>
        <w:rPr>
          <w:sz w:val="14"/>
        </w:rPr>
        <w:t>TOWN</w:t>
      </w:r>
      <w:r>
        <w:rPr>
          <w:sz w:val="18"/>
        </w:rPr>
        <w:t>)</w:t>
        <w:tab/>
      </w:r>
      <w:r>
        <w:rPr>
          <w:spacing w:val="-10"/>
          <w:position w:val="9"/>
          <w:sz w:val="18"/>
        </w:rPr>
        <w:t>48</w:t>
      </w:r>
    </w:p>
    <w:p>
      <w:pPr>
        <w:tabs>
          <w:tab w:pos="4016" w:val="left" w:leader="none"/>
        </w:tabs>
        <w:spacing w:line="456" w:lineRule="auto" w:before="106"/>
        <w:ind w:left="2617" w:right="0" w:firstLine="274"/>
        <w:jc w:val="left"/>
        <w:rPr>
          <w:sz w:val="18"/>
        </w:rPr>
      </w:pPr>
      <w:r>
        <w:rPr/>
        <w:pict>
          <v:shape style="position:absolute;margin-left:194.880005pt;margin-top:26.724365pt;width:108.4pt;height:9.7pt;mso-position-horizontal-relative:page;mso-position-vertical-relative:paragraph;z-index:-324963328" type="#_x0000_t202" filled="true" fillcolor="#ec7c30" stroked="false">
            <v:textbox inset="0,0,0,0">
              <w:txbxContent>
                <w:p>
                  <w:pPr>
                    <w:spacing w:line="193" w:lineRule="exact" w:before="0"/>
                    <w:ind w:left="0" w:right="119" w:firstLine="0"/>
                    <w:jc w:val="right"/>
                    <w:rPr>
                      <w:sz w:val="18"/>
                    </w:rPr>
                  </w:pPr>
                  <w:r>
                    <w:rPr>
                      <w:sz w:val="18"/>
                    </w:rPr>
                    <w:t>444</w:t>
                  </w:r>
                </w:p>
              </w:txbxContent>
            </v:textbox>
            <v:fill type="solid"/>
            <w10:wrap type="none"/>
          </v:shape>
        </w:pict>
      </w:r>
      <w:r>
        <w:rPr/>
        <w:pict>
          <v:shape style="position:absolute;margin-left:195.255005pt;margin-top:47.424366pt;width:8.25pt;height:9.6pt;mso-position-horizontal-relative:page;mso-position-vertical-relative:paragraph;z-index:-324961280" type="#_x0000_t202" filled="true" fillcolor="#ec7c30" stroked="false">
            <v:textbox inset="0,0,0,0">
              <w:txbxContent>
                <w:p>
                  <w:pPr>
                    <w:spacing w:line="192" w:lineRule="exact" w:before="0"/>
                    <w:ind w:left="0" w:right="-144" w:firstLine="0"/>
                    <w:jc w:val="right"/>
                    <w:rPr>
                      <w:sz w:val="18"/>
                    </w:rPr>
                  </w:pPr>
                  <w:r>
                    <w:rPr>
                      <w:sz w:val="18"/>
                    </w:rPr>
                    <w:t>29</w:t>
                  </w:r>
                </w:p>
              </w:txbxContent>
            </v:textbox>
            <v:fill type="solid"/>
            <w10:wrap type="none"/>
          </v:shape>
        </w:pict>
      </w:r>
      <w:r>
        <w:rPr/>
        <w:pict>
          <v:shape style="position:absolute;margin-left:195.255005pt;margin-top:36.384365pt;width:65.55pt;height:9.6pt;mso-position-horizontal-relative:page;mso-position-vertical-relative:paragraph;z-index:-324960256" type="#_x0000_t202" filled="true" fillcolor="#ffbf00" stroked="false">
            <v:textbox inset="0,0,0,0">
              <w:txbxContent>
                <w:p>
                  <w:pPr>
                    <w:spacing w:line="192" w:lineRule="exact" w:before="0"/>
                    <w:ind w:left="0" w:right="117" w:firstLine="0"/>
                    <w:jc w:val="right"/>
                    <w:rPr>
                      <w:sz w:val="18"/>
                    </w:rPr>
                  </w:pPr>
                  <w:r>
                    <w:rPr>
                      <w:sz w:val="18"/>
                    </w:rPr>
                    <w:t>270</w:t>
                  </w:r>
                </w:p>
              </w:txbxContent>
            </v:textbox>
            <v:fill type="solid"/>
            <w10:wrap type="none"/>
          </v:shape>
        </w:pict>
      </w:r>
      <w:r>
        <w:rPr/>
        <w:pict>
          <v:shape style="position:absolute;margin-left:195.255005pt;margin-top:15.684365pt;width:8.25pt;height:9.6pt;mso-position-horizontal-relative:page;mso-position-vertical-relative:paragraph;z-index:-324959232" type="#_x0000_t202" filled="true" fillcolor="#ffbf00" stroked="false">
            <v:textbox inset="0,0,0,0">
              <w:txbxContent>
                <w:p>
                  <w:pPr>
                    <w:spacing w:line="192" w:lineRule="exact" w:before="0"/>
                    <w:ind w:left="0" w:right="-144" w:firstLine="0"/>
                    <w:jc w:val="right"/>
                    <w:rPr>
                      <w:sz w:val="18"/>
                    </w:rPr>
                  </w:pPr>
                  <w:r>
                    <w:rPr>
                      <w:sz w:val="18"/>
                    </w:rPr>
                    <w:t>42</w:t>
                  </w:r>
                </w:p>
              </w:txbxContent>
            </v:textbox>
            <v:fill type="solid"/>
            <w10:wrap type="none"/>
          </v:shape>
        </w:pict>
      </w:r>
      <w:r>
        <w:rPr>
          <w:sz w:val="18"/>
        </w:rPr>
        <w:t>C</w:t>
      </w:r>
      <w:r>
        <w:rPr>
          <w:sz w:val="14"/>
        </w:rPr>
        <w:t>LIO</w:t>
      </w:r>
      <w:r>
        <w:rPr>
          <w:spacing w:val="14"/>
          <w:sz w:val="14"/>
        </w:rPr>
        <w:t> </w:t>
      </w:r>
      <w:r>
        <w:rPr>
          <w:sz w:val="18"/>
        </w:rPr>
        <w:t>(</w:t>
      </w:r>
      <w:r>
        <w:rPr>
          <w:sz w:val="14"/>
        </w:rPr>
        <w:t>CITY</w:t>
      </w:r>
      <w:r>
        <w:rPr>
          <w:sz w:val="18"/>
        </w:rPr>
        <w:t>)</w:t>
        <w:tab/>
      </w:r>
      <w:r>
        <w:rPr>
          <w:spacing w:val="-10"/>
          <w:position w:val="9"/>
          <w:sz w:val="18"/>
        </w:rPr>
        <w:t>56 </w:t>
      </w:r>
      <w:r>
        <w:rPr>
          <w:sz w:val="18"/>
        </w:rPr>
        <w:t>E</w:t>
      </w:r>
      <w:r>
        <w:rPr>
          <w:sz w:val="14"/>
        </w:rPr>
        <w:t>UFAULA</w:t>
      </w:r>
      <w:r>
        <w:rPr>
          <w:spacing w:val="12"/>
          <w:sz w:val="14"/>
        </w:rPr>
        <w:t> </w:t>
      </w:r>
      <w:r>
        <w:rPr>
          <w:sz w:val="18"/>
        </w:rPr>
        <w:t>(</w:t>
      </w:r>
      <w:r>
        <w:rPr>
          <w:sz w:val="14"/>
        </w:rPr>
        <w:t>CITY</w:t>
      </w:r>
      <w:r>
        <w:rPr>
          <w:sz w:val="18"/>
        </w:rPr>
        <w:t>)</w:t>
      </w:r>
    </w:p>
    <w:p>
      <w:pPr>
        <w:tabs>
          <w:tab w:pos="4016" w:val="left" w:leader="none"/>
        </w:tabs>
        <w:spacing w:line="345" w:lineRule="auto" w:before="1"/>
        <w:ind w:left="1851" w:right="0" w:firstLine="487"/>
        <w:jc w:val="left"/>
        <w:rPr>
          <w:sz w:val="18"/>
        </w:rPr>
      </w:pPr>
      <w:r>
        <w:rPr/>
        <w:pict>
          <v:group style="position:absolute;margin-left:194.880005pt;margin-top:16.9744pt;width:63.45pt;height:19.2pt;mso-position-horizontal-relative:page;mso-position-vertical-relative:paragraph;z-index:-324970496" coordorigin="3898,339" coordsize="1269,384">
            <v:shape style="position:absolute;left:3897;top:339;width:1269;height:192" type="#_x0000_t202" filled="true" fillcolor="#ec7c30" stroked="false">
              <v:textbox inset="0,0,0,0">
                <w:txbxContent>
                  <w:p>
                    <w:pPr>
                      <w:spacing w:line="192" w:lineRule="exact" w:before="0"/>
                      <w:ind w:left="0" w:right="117" w:firstLine="0"/>
                      <w:jc w:val="right"/>
                      <w:rPr>
                        <w:sz w:val="18"/>
                      </w:rPr>
                    </w:pPr>
                    <w:r>
                      <w:rPr>
                        <w:sz w:val="18"/>
                      </w:rPr>
                      <w:t>260</w:t>
                    </w:r>
                  </w:p>
                </w:txbxContent>
              </v:textbox>
              <v:fill type="solid"/>
              <w10:wrap type="none"/>
            </v:shape>
            <v:shape style="position:absolute;left:3905;top:531;width:813;height:192" type="#_x0000_t202" filled="true" fillcolor="#ffbf00" stroked="false">
              <v:textbox inset="0,0,0,0">
                <w:txbxContent>
                  <w:p>
                    <w:pPr>
                      <w:spacing w:line="192" w:lineRule="exact" w:before="0"/>
                      <w:ind w:left="396" w:right="0" w:firstLine="0"/>
                      <w:jc w:val="left"/>
                      <w:rPr>
                        <w:sz w:val="18"/>
                      </w:rPr>
                    </w:pPr>
                    <w:r>
                      <w:rPr>
                        <w:sz w:val="18"/>
                      </w:rPr>
                      <w:t>168</w:t>
                    </w:r>
                  </w:p>
                </w:txbxContent>
              </v:textbox>
              <v:fill type="solid"/>
              <w10:wrap type="none"/>
            </v:shape>
            <w10:wrap type="none"/>
          </v:group>
        </w:pict>
      </w:r>
      <w:r>
        <w:rPr>
          <w:sz w:val="18"/>
        </w:rPr>
        <w:t>L</w:t>
      </w:r>
      <w:r>
        <w:rPr>
          <w:sz w:val="14"/>
        </w:rPr>
        <w:t>OUISVILLE</w:t>
      </w:r>
      <w:r>
        <w:rPr>
          <w:spacing w:val="15"/>
          <w:sz w:val="14"/>
        </w:rPr>
        <w:t> </w:t>
      </w:r>
      <w:r>
        <w:rPr>
          <w:sz w:val="18"/>
        </w:rPr>
        <w:t>(</w:t>
      </w:r>
      <w:r>
        <w:rPr>
          <w:sz w:val="14"/>
        </w:rPr>
        <w:t>TOWN</w:t>
      </w:r>
      <w:r>
        <w:rPr>
          <w:sz w:val="18"/>
        </w:rPr>
        <w:t>)</w:t>
        <w:tab/>
      </w:r>
      <w:r>
        <w:rPr>
          <w:spacing w:val="-10"/>
          <w:position w:val="-9"/>
          <w:sz w:val="18"/>
        </w:rPr>
        <w:t>14 </w:t>
      </w:r>
      <w:r>
        <w:rPr>
          <w:sz w:val="18"/>
        </w:rPr>
        <w:t>B</w:t>
      </w:r>
      <w:r>
        <w:rPr>
          <w:sz w:val="14"/>
        </w:rPr>
        <w:t>ALANCE OF </w:t>
      </w:r>
      <w:r>
        <w:rPr>
          <w:sz w:val="18"/>
        </w:rPr>
        <w:t>B</w:t>
      </w:r>
      <w:r>
        <w:rPr>
          <w:sz w:val="14"/>
        </w:rPr>
        <w:t>ARBOUR</w:t>
      </w:r>
      <w:r>
        <w:rPr>
          <w:spacing w:val="43"/>
          <w:sz w:val="14"/>
        </w:rPr>
        <w:t> </w:t>
      </w:r>
      <w:r>
        <w:rPr>
          <w:sz w:val="18"/>
        </w:rPr>
        <w:t>C</w:t>
      </w:r>
      <w:r>
        <w:rPr>
          <w:sz w:val="14"/>
        </w:rPr>
        <w:t>O</w:t>
      </w:r>
      <w:r>
        <w:rPr>
          <w:sz w:val="18"/>
        </w:rPr>
        <w:t>.</w:t>
      </w:r>
    </w:p>
    <w:p>
      <w:pPr>
        <w:spacing w:before="99"/>
        <w:ind w:left="1035" w:right="0" w:firstLine="0"/>
        <w:jc w:val="left"/>
        <w:rPr>
          <w:sz w:val="22"/>
        </w:rPr>
      </w:pPr>
      <w:r>
        <w:rPr/>
        <w:br w:type="column"/>
      </w:r>
      <w:r>
        <w:rPr>
          <w:sz w:val="28"/>
        </w:rPr>
        <w:t>B</w:t>
      </w:r>
      <w:r>
        <w:rPr>
          <w:sz w:val="22"/>
        </w:rPr>
        <w:t>ARBOUR </w:t>
      </w:r>
      <w:r>
        <w:rPr>
          <w:sz w:val="28"/>
        </w:rPr>
        <w:t>C</w:t>
      </w:r>
      <w:r>
        <w:rPr>
          <w:sz w:val="22"/>
        </w:rPr>
        <w:t>OUNTY</w:t>
      </w:r>
    </w:p>
    <w:p>
      <w:pPr>
        <w:spacing w:after="0"/>
        <w:jc w:val="left"/>
        <w:rPr>
          <w:sz w:val="22"/>
        </w:rPr>
        <w:sectPr>
          <w:type w:val="continuous"/>
          <w:pgSz w:w="12240" w:h="15840"/>
          <w:pgMar w:top="0" w:bottom="0" w:left="0" w:right="220"/>
          <w:cols w:num="2" w:equalWidth="0">
            <w:col w:w="4214" w:space="40"/>
            <w:col w:w="7766"/>
          </w:cols>
        </w:sect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20"/>
        </w:rPr>
      </w:pPr>
    </w:p>
    <w:p>
      <w:pPr>
        <w:spacing w:line="444" w:lineRule="auto" w:before="0"/>
        <w:ind w:left="2193" w:right="0" w:firstLine="315"/>
        <w:jc w:val="right"/>
        <w:rPr>
          <w:sz w:val="18"/>
        </w:rPr>
      </w:pPr>
      <w:r>
        <w:rPr>
          <w:spacing w:val="-1"/>
          <w:sz w:val="18"/>
        </w:rPr>
        <w:t>A</w:t>
      </w:r>
      <w:r>
        <w:rPr>
          <w:spacing w:val="-1"/>
          <w:sz w:val="14"/>
        </w:rPr>
        <w:t>NDALUSIA</w:t>
      </w:r>
      <w:r>
        <w:rPr>
          <w:spacing w:val="-1"/>
          <w:sz w:val="18"/>
        </w:rPr>
        <w:t>(</w:t>
      </w:r>
      <w:r>
        <w:rPr>
          <w:spacing w:val="-1"/>
          <w:sz w:val="14"/>
        </w:rPr>
        <w:t>CITY</w:t>
      </w:r>
      <w:r>
        <w:rPr>
          <w:spacing w:val="-1"/>
          <w:sz w:val="18"/>
        </w:rPr>
        <w:t>) </w:t>
      </w:r>
      <w:r>
        <w:rPr>
          <w:sz w:val="18"/>
        </w:rPr>
        <w:t>B</w:t>
      </w:r>
      <w:r>
        <w:rPr>
          <w:sz w:val="14"/>
        </w:rPr>
        <w:t>ABBIE</w:t>
      </w:r>
      <w:r>
        <w:rPr>
          <w:spacing w:val="29"/>
          <w:sz w:val="14"/>
        </w:rPr>
        <w:t> </w:t>
      </w:r>
      <w:r>
        <w:rPr>
          <w:sz w:val="18"/>
        </w:rPr>
        <w:t>(</w:t>
      </w:r>
      <w:r>
        <w:rPr>
          <w:sz w:val="14"/>
        </w:rPr>
        <w:t>TOWN</w:t>
      </w:r>
      <w:r>
        <w:rPr>
          <w:sz w:val="18"/>
        </w:rPr>
        <w:t>) C</w:t>
      </w:r>
      <w:r>
        <w:rPr>
          <w:sz w:val="14"/>
        </w:rPr>
        <w:t>AROLINA</w:t>
      </w:r>
      <w:r>
        <w:rPr>
          <w:spacing w:val="34"/>
          <w:sz w:val="14"/>
        </w:rPr>
        <w:t> </w:t>
      </w:r>
      <w:r>
        <w:rPr>
          <w:sz w:val="18"/>
        </w:rPr>
        <w:t>(</w:t>
      </w:r>
      <w:r>
        <w:rPr>
          <w:sz w:val="14"/>
        </w:rPr>
        <w:t>TOWN</w:t>
      </w:r>
      <w:r>
        <w:rPr>
          <w:sz w:val="18"/>
        </w:rPr>
        <w:t>) F</w:t>
      </w:r>
      <w:r>
        <w:rPr>
          <w:sz w:val="14"/>
        </w:rPr>
        <w:t>LORALA</w:t>
      </w:r>
      <w:r>
        <w:rPr>
          <w:spacing w:val="31"/>
          <w:sz w:val="14"/>
        </w:rPr>
        <w:t> </w:t>
      </w:r>
      <w:r>
        <w:rPr>
          <w:sz w:val="18"/>
        </w:rPr>
        <w:t>(</w:t>
      </w:r>
      <w:r>
        <w:rPr>
          <w:sz w:val="14"/>
        </w:rPr>
        <w:t>TOWN</w:t>
      </w:r>
      <w:r>
        <w:rPr>
          <w:sz w:val="18"/>
        </w:rPr>
        <w:t>) G</w:t>
      </w:r>
      <w:r>
        <w:rPr>
          <w:sz w:val="14"/>
        </w:rPr>
        <w:t>ANTT</w:t>
      </w:r>
      <w:r>
        <w:rPr>
          <w:spacing w:val="25"/>
          <w:sz w:val="14"/>
        </w:rPr>
        <w:t> </w:t>
      </w:r>
      <w:r>
        <w:rPr>
          <w:sz w:val="18"/>
        </w:rPr>
        <w:t>(</w:t>
      </w:r>
      <w:r>
        <w:rPr>
          <w:sz w:val="14"/>
        </w:rPr>
        <w:t>TOWN</w:t>
      </w:r>
      <w:r>
        <w:rPr>
          <w:sz w:val="18"/>
        </w:rPr>
        <w:t>) H</w:t>
      </w:r>
      <w:r>
        <w:rPr>
          <w:sz w:val="14"/>
        </w:rPr>
        <w:t>EATH</w:t>
      </w:r>
      <w:r>
        <w:rPr>
          <w:spacing w:val="26"/>
          <w:sz w:val="14"/>
        </w:rPr>
        <w:t> </w:t>
      </w:r>
      <w:r>
        <w:rPr>
          <w:sz w:val="18"/>
        </w:rPr>
        <w:t>(</w:t>
      </w:r>
      <w:r>
        <w:rPr>
          <w:sz w:val="14"/>
        </w:rPr>
        <w:t>TOWN</w:t>
      </w:r>
      <w:r>
        <w:rPr>
          <w:sz w:val="18"/>
        </w:rPr>
        <w:t>) </w:t>
      </w:r>
      <w:r>
        <w:rPr>
          <w:spacing w:val="-1"/>
          <w:sz w:val="18"/>
        </w:rPr>
        <w:t> </w:t>
      </w:r>
      <w:r>
        <w:rPr>
          <w:sz w:val="18"/>
        </w:rPr>
        <w:t>H</w:t>
      </w:r>
      <w:r>
        <w:rPr>
          <w:sz w:val="14"/>
        </w:rPr>
        <w:t>ORN</w:t>
      </w:r>
      <w:r>
        <w:rPr>
          <w:spacing w:val="21"/>
          <w:sz w:val="14"/>
        </w:rPr>
        <w:t> </w:t>
      </w:r>
      <w:r>
        <w:rPr>
          <w:sz w:val="18"/>
        </w:rPr>
        <w:t>H</w:t>
      </w:r>
      <w:r>
        <w:rPr>
          <w:sz w:val="14"/>
        </w:rPr>
        <w:t>ILL</w:t>
      </w:r>
      <w:r>
        <w:rPr>
          <w:spacing w:val="19"/>
          <w:sz w:val="14"/>
        </w:rPr>
        <w:t> </w:t>
      </w:r>
      <w:r>
        <w:rPr>
          <w:sz w:val="18"/>
        </w:rPr>
        <w:t>(</w:t>
      </w:r>
      <w:r>
        <w:rPr>
          <w:sz w:val="14"/>
        </w:rPr>
        <w:t>TOWN</w:t>
      </w:r>
      <w:r>
        <w:rPr>
          <w:sz w:val="18"/>
        </w:rPr>
        <w:t>) L</w:t>
      </w:r>
      <w:r>
        <w:rPr>
          <w:sz w:val="14"/>
        </w:rPr>
        <w:t>IBERTYVILLE</w:t>
      </w:r>
      <w:r>
        <w:rPr>
          <w:spacing w:val="2"/>
          <w:sz w:val="14"/>
        </w:rPr>
        <w:t> </w:t>
      </w:r>
      <w:r>
        <w:rPr>
          <w:spacing w:val="-3"/>
          <w:sz w:val="18"/>
        </w:rPr>
        <w:t>(</w:t>
      </w:r>
      <w:r>
        <w:rPr>
          <w:spacing w:val="-3"/>
          <w:sz w:val="14"/>
        </w:rPr>
        <w:t>TOWN</w:t>
      </w:r>
      <w:r>
        <w:rPr>
          <w:spacing w:val="-3"/>
          <w:sz w:val="18"/>
        </w:rPr>
        <w:t>)</w:t>
      </w:r>
      <w:r>
        <w:rPr>
          <w:sz w:val="18"/>
        </w:rPr>
        <w:t> L</w:t>
      </w:r>
      <w:r>
        <w:rPr>
          <w:sz w:val="14"/>
        </w:rPr>
        <w:t>OCKHART</w:t>
      </w:r>
      <w:r>
        <w:rPr>
          <w:spacing w:val="36"/>
          <w:sz w:val="14"/>
        </w:rPr>
        <w:t> </w:t>
      </w:r>
      <w:r>
        <w:rPr>
          <w:sz w:val="18"/>
        </w:rPr>
        <w:t>(</w:t>
      </w:r>
      <w:r>
        <w:rPr>
          <w:sz w:val="14"/>
        </w:rPr>
        <w:t>TOWN</w:t>
      </w:r>
      <w:r>
        <w:rPr>
          <w:sz w:val="18"/>
        </w:rPr>
        <w:t>) O</w:t>
      </w:r>
      <w:r>
        <w:rPr>
          <w:sz w:val="14"/>
        </w:rPr>
        <w:t>NYCHA</w:t>
      </w:r>
      <w:r>
        <w:rPr>
          <w:spacing w:val="26"/>
          <w:sz w:val="14"/>
        </w:rPr>
        <w:t> </w:t>
      </w:r>
      <w:r>
        <w:rPr>
          <w:sz w:val="18"/>
        </w:rPr>
        <w:t>(</w:t>
      </w:r>
      <w:r>
        <w:rPr>
          <w:sz w:val="14"/>
        </w:rPr>
        <w:t>TOWN</w:t>
      </w:r>
      <w:r>
        <w:rPr>
          <w:sz w:val="18"/>
        </w:rPr>
        <w:t>)</w:t>
      </w:r>
    </w:p>
    <w:p>
      <w:pPr>
        <w:spacing w:line="444" w:lineRule="auto" w:before="9"/>
        <w:ind w:left="2241" w:right="1" w:firstLine="699"/>
        <w:jc w:val="right"/>
        <w:rPr>
          <w:sz w:val="18"/>
        </w:rPr>
      </w:pPr>
      <w:r>
        <w:rPr>
          <w:sz w:val="18"/>
        </w:rPr>
        <w:t>O</w:t>
      </w:r>
      <w:r>
        <w:rPr>
          <w:sz w:val="14"/>
        </w:rPr>
        <w:t>PP</w:t>
      </w:r>
      <w:r>
        <w:rPr>
          <w:spacing w:val="29"/>
          <w:sz w:val="14"/>
        </w:rPr>
        <w:t> </w:t>
      </w:r>
      <w:r>
        <w:rPr>
          <w:spacing w:val="-4"/>
          <w:sz w:val="18"/>
        </w:rPr>
        <w:t>(</w:t>
      </w:r>
      <w:r>
        <w:rPr>
          <w:spacing w:val="-4"/>
          <w:sz w:val="14"/>
        </w:rPr>
        <w:t>CITY</w:t>
      </w:r>
      <w:r>
        <w:rPr>
          <w:spacing w:val="-4"/>
          <w:sz w:val="18"/>
        </w:rPr>
        <w:t>)</w:t>
      </w:r>
      <w:r>
        <w:rPr>
          <w:sz w:val="18"/>
        </w:rPr>
        <w:t> R</w:t>
      </w:r>
      <w:r>
        <w:rPr>
          <w:sz w:val="14"/>
        </w:rPr>
        <w:t>ED</w:t>
      </w:r>
      <w:r>
        <w:rPr>
          <w:spacing w:val="21"/>
          <w:sz w:val="14"/>
        </w:rPr>
        <w:t> </w:t>
      </w:r>
      <w:r>
        <w:rPr>
          <w:sz w:val="18"/>
        </w:rPr>
        <w:t>L</w:t>
      </w:r>
      <w:r>
        <w:rPr>
          <w:sz w:val="14"/>
        </w:rPr>
        <w:t>EVEL</w:t>
      </w:r>
      <w:r>
        <w:rPr>
          <w:spacing w:val="20"/>
          <w:sz w:val="14"/>
        </w:rPr>
        <w:t> </w:t>
      </w:r>
      <w:r>
        <w:rPr>
          <w:sz w:val="18"/>
        </w:rPr>
        <w:t>(</w:t>
      </w:r>
      <w:r>
        <w:rPr>
          <w:sz w:val="14"/>
        </w:rPr>
        <w:t>TOWN</w:t>
      </w:r>
      <w:r>
        <w:rPr>
          <w:sz w:val="18"/>
        </w:rPr>
        <w:t>) R</w:t>
      </w:r>
      <w:r>
        <w:rPr>
          <w:sz w:val="14"/>
        </w:rPr>
        <w:t>IVER  </w:t>
      </w:r>
      <w:r>
        <w:rPr>
          <w:sz w:val="18"/>
        </w:rPr>
        <w:t>F</w:t>
      </w:r>
      <w:r>
        <w:rPr>
          <w:sz w:val="14"/>
        </w:rPr>
        <w:t>ALLS</w:t>
      </w:r>
      <w:r>
        <w:rPr>
          <w:spacing w:val="13"/>
          <w:sz w:val="14"/>
        </w:rPr>
        <w:t> </w:t>
      </w:r>
      <w:r>
        <w:rPr>
          <w:spacing w:val="-4"/>
          <w:sz w:val="18"/>
        </w:rPr>
        <w:t>(</w:t>
      </w:r>
      <w:r>
        <w:rPr>
          <w:spacing w:val="-4"/>
          <w:sz w:val="14"/>
        </w:rPr>
        <w:t>TOWN</w:t>
      </w:r>
      <w:r>
        <w:rPr>
          <w:spacing w:val="-4"/>
          <w:sz w:val="18"/>
        </w:rPr>
        <w:t>)</w:t>
      </w:r>
    </w:p>
    <w:p>
      <w:pPr>
        <w:spacing w:before="2"/>
        <w:ind w:left="0" w:right="1" w:firstLine="0"/>
        <w:jc w:val="right"/>
        <w:rPr>
          <w:sz w:val="18"/>
        </w:rPr>
      </w:pPr>
      <w:r>
        <w:rPr>
          <w:sz w:val="18"/>
        </w:rPr>
        <w:t>S</w:t>
      </w:r>
      <w:r>
        <w:rPr>
          <w:sz w:val="14"/>
        </w:rPr>
        <w:t>ANFORD</w:t>
      </w:r>
      <w:r>
        <w:rPr>
          <w:spacing w:val="29"/>
          <w:sz w:val="14"/>
        </w:rPr>
        <w:t> </w:t>
      </w:r>
      <w:r>
        <w:rPr>
          <w:sz w:val="18"/>
        </w:rPr>
        <w:t>(</w:t>
      </w:r>
      <w:r>
        <w:rPr>
          <w:sz w:val="14"/>
        </w:rPr>
        <w:t>TOWN</w:t>
      </w:r>
      <w:r>
        <w:rPr>
          <w:sz w:val="18"/>
        </w:rPr>
        <w:t>)</w:t>
      </w:r>
    </w:p>
    <w:p>
      <w:pPr>
        <w:tabs>
          <w:tab w:pos="388" w:val="left" w:leader="none"/>
        </w:tabs>
        <w:spacing w:before="133"/>
        <w:ind w:left="0" w:right="1470" w:firstLine="0"/>
        <w:jc w:val="center"/>
        <w:rPr>
          <w:sz w:val="18"/>
        </w:rPr>
      </w:pPr>
      <w:r>
        <w:rPr/>
        <w:br w:type="column"/>
      </w:r>
      <w:r>
        <w:rPr>
          <w:sz w:val="18"/>
        </w:rPr>
        <w:t>0</w:t>
        <w:tab/>
        <w:t>100</w:t>
      </w:r>
      <w:r>
        <w:rPr>
          <w:spacing w:val="24"/>
          <w:sz w:val="18"/>
        </w:rPr>
        <w:t> </w:t>
      </w:r>
      <w:r>
        <w:rPr>
          <w:sz w:val="18"/>
        </w:rPr>
        <w:t>200</w:t>
      </w:r>
      <w:r>
        <w:rPr>
          <w:spacing w:val="24"/>
          <w:sz w:val="18"/>
        </w:rPr>
        <w:t> </w:t>
      </w:r>
      <w:r>
        <w:rPr>
          <w:sz w:val="18"/>
        </w:rPr>
        <w:t>300</w:t>
      </w:r>
      <w:r>
        <w:rPr>
          <w:spacing w:val="24"/>
          <w:sz w:val="18"/>
        </w:rPr>
        <w:t> </w:t>
      </w:r>
      <w:r>
        <w:rPr>
          <w:sz w:val="18"/>
        </w:rPr>
        <w:t>400</w:t>
      </w:r>
      <w:r>
        <w:rPr>
          <w:spacing w:val="24"/>
          <w:sz w:val="18"/>
        </w:rPr>
        <w:t> </w:t>
      </w:r>
      <w:r>
        <w:rPr>
          <w:sz w:val="18"/>
        </w:rPr>
        <w:t>500</w:t>
      </w:r>
      <w:r>
        <w:rPr>
          <w:spacing w:val="24"/>
          <w:sz w:val="18"/>
        </w:rPr>
        <w:t> </w:t>
      </w:r>
      <w:r>
        <w:rPr>
          <w:sz w:val="18"/>
        </w:rPr>
        <w:t>600</w:t>
      </w:r>
      <w:r>
        <w:rPr>
          <w:spacing w:val="23"/>
          <w:sz w:val="18"/>
        </w:rPr>
        <w:t> </w:t>
      </w:r>
      <w:r>
        <w:rPr>
          <w:sz w:val="18"/>
        </w:rPr>
        <w:t>700</w:t>
      </w:r>
      <w:r>
        <w:rPr>
          <w:spacing w:val="24"/>
          <w:sz w:val="18"/>
        </w:rPr>
        <w:t> </w:t>
      </w:r>
      <w:r>
        <w:rPr>
          <w:sz w:val="18"/>
        </w:rPr>
        <w:t>800</w:t>
      </w:r>
      <w:r>
        <w:rPr>
          <w:spacing w:val="24"/>
          <w:sz w:val="18"/>
        </w:rPr>
        <w:t> </w:t>
      </w:r>
      <w:r>
        <w:rPr>
          <w:sz w:val="18"/>
        </w:rPr>
        <w:t>900</w:t>
      </w:r>
      <w:r>
        <w:rPr>
          <w:spacing w:val="4"/>
          <w:sz w:val="18"/>
        </w:rPr>
        <w:t> </w:t>
      </w:r>
      <w:r>
        <w:rPr>
          <w:sz w:val="18"/>
        </w:rPr>
        <w:t>1,000</w:t>
      </w:r>
      <w:r>
        <w:rPr>
          <w:spacing w:val="-16"/>
          <w:sz w:val="18"/>
        </w:rPr>
        <w:t> </w:t>
      </w:r>
      <w:r>
        <w:rPr>
          <w:sz w:val="18"/>
        </w:rPr>
        <w:t>1,100</w:t>
      </w:r>
      <w:r>
        <w:rPr>
          <w:spacing w:val="-17"/>
          <w:sz w:val="18"/>
        </w:rPr>
        <w:t> </w:t>
      </w:r>
      <w:r>
        <w:rPr>
          <w:sz w:val="18"/>
        </w:rPr>
        <w:t>1,200</w:t>
      </w:r>
      <w:r>
        <w:rPr>
          <w:spacing w:val="-16"/>
          <w:sz w:val="18"/>
        </w:rPr>
        <w:t> </w:t>
      </w:r>
      <w:r>
        <w:rPr>
          <w:sz w:val="18"/>
        </w:rPr>
        <w:t>1,300</w:t>
      </w:r>
    </w:p>
    <w:p>
      <w:pPr>
        <w:tabs>
          <w:tab w:pos="1931" w:val="left" w:leader="none"/>
        </w:tabs>
        <w:spacing w:before="37"/>
        <w:ind w:left="0" w:right="1446" w:firstLine="0"/>
        <w:jc w:val="center"/>
        <w:rPr>
          <w:sz w:val="14"/>
        </w:rPr>
      </w:pPr>
      <w:r>
        <w:rPr>
          <w:sz w:val="18"/>
        </w:rPr>
        <w:t>A</w:t>
      </w:r>
      <w:r>
        <w:rPr>
          <w:sz w:val="14"/>
        </w:rPr>
        <w:t>GE  UNDER</w:t>
      </w:r>
      <w:r>
        <w:rPr>
          <w:spacing w:val="-12"/>
          <w:sz w:val="14"/>
        </w:rPr>
        <w:t> </w:t>
      </w:r>
      <w:r>
        <w:rPr>
          <w:sz w:val="18"/>
        </w:rPr>
        <w:t>3</w:t>
      </w:r>
      <w:r>
        <w:rPr>
          <w:spacing w:val="4"/>
          <w:sz w:val="18"/>
        </w:rPr>
        <w:t> </w:t>
      </w:r>
      <w:r>
        <w:rPr>
          <w:sz w:val="14"/>
        </w:rPr>
        <w:t>YRS</w:t>
      </w:r>
      <w:r>
        <w:rPr>
          <w:sz w:val="18"/>
        </w:rPr>
        <w:t>.</w:t>
        <w:tab/>
        <w:t>A</w:t>
      </w:r>
      <w:r>
        <w:rPr>
          <w:sz w:val="14"/>
        </w:rPr>
        <w:t>GE </w:t>
      </w:r>
      <w:r>
        <w:rPr>
          <w:sz w:val="18"/>
        </w:rPr>
        <w:t>3 </w:t>
      </w:r>
      <w:r>
        <w:rPr>
          <w:sz w:val="14"/>
        </w:rPr>
        <w:t>AND </w:t>
      </w:r>
      <w:r>
        <w:rPr>
          <w:sz w:val="18"/>
        </w:rPr>
        <w:t>4</w:t>
      </w:r>
      <w:r>
        <w:rPr>
          <w:spacing w:val="26"/>
          <w:sz w:val="18"/>
        </w:rPr>
        <w:t> </w:t>
      </w:r>
      <w:r>
        <w:rPr>
          <w:sz w:val="14"/>
        </w:rPr>
        <w:t>YEARS</w:t>
      </w:r>
    </w:p>
    <w:p>
      <w:pPr>
        <w:pStyle w:val="BodyText"/>
        <w:spacing w:before="4"/>
        <w:rPr>
          <w:sz w:val="22"/>
        </w:rPr>
      </w:pPr>
    </w:p>
    <w:p>
      <w:pPr>
        <w:spacing w:before="0"/>
        <w:ind w:left="1388" w:right="0" w:firstLine="0"/>
        <w:jc w:val="left"/>
        <w:rPr>
          <w:sz w:val="22"/>
        </w:rPr>
      </w:pPr>
      <w:r>
        <w:rPr>
          <w:sz w:val="28"/>
        </w:rPr>
        <w:t>C</w:t>
      </w:r>
      <w:r>
        <w:rPr>
          <w:sz w:val="22"/>
        </w:rPr>
        <w:t>OVINGTON </w:t>
      </w:r>
      <w:r>
        <w:rPr>
          <w:sz w:val="28"/>
        </w:rPr>
        <w:t>C</w:t>
      </w:r>
      <w:r>
        <w:rPr>
          <w:sz w:val="22"/>
        </w:rPr>
        <w:t>OUNTY</w:t>
      </w:r>
    </w:p>
    <w:p>
      <w:pPr>
        <w:spacing w:before="11"/>
        <w:ind w:left="1616" w:right="0" w:firstLine="0"/>
        <w:jc w:val="left"/>
        <w:rPr>
          <w:sz w:val="18"/>
        </w:rPr>
      </w:pPr>
      <w:r>
        <w:rPr/>
        <w:pict>
          <v:group style="position:absolute;margin-left:195.255005pt;margin-top:10.694397pt;width:61.15pt;height:272.55pt;mso-position-horizontal-relative:page;mso-position-vertical-relative:paragraph;z-index:252051456" coordorigin="3905,214" coordsize="1223,5451">
            <v:shape style="position:absolute;left:3920;top:4428;width:457;height:1236" type="#_x0000_t202" filled="false" stroked="false">
              <v:textbox inset="0,0,0,0">
                <w:txbxContent>
                  <w:p>
                    <w:pPr>
                      <w:spacing w:line="202" w:lineRule="exact" w:before="13"/>
                      <w:ind w:left="95" w:right="0" w:firstLine="0"/>
                      <w:jc w:val="left"/>
                      <w:rPr>
                        <w:sz w:val="18"/>
                      </w:rPr>
                    </w:pPr>
                    <w:r>
                      <w:rPr>
                        <w:sz w:val="18"/>
                      </w:rPr>
                      <w:t>8</w:t>
                    </w:r>
                  </w:p>
                  <w:p>
                    <w:pPr>
                      <w:spacing w:line="202" w:lineRule="exact" w:before="0"/>
                      <w:ind w:left="95" w:right="0" w:firstLine="0"/>
                      <w:jc w:val="left"/>
                      <w:rPr>
                        <w:sz w:val="18"/>
                      </w:rPr>
                    </w:pPr>
                    <w:r>
                      <w:rPr>
                        <w:sz w:val="18"/>
                      </w:rPr>
                      <w:t>14</w:t>
                    </w:r>
                  </w:p>
                  <w:p>
                    <w:pPr>
                      <w:spacing w:line="202" w:lineRule="exact" w:before="0"/>
                      <w:ind w:left="95" w:right="0" w:firstLine="0"/>
                      <w:jc w:val="left"/>
                      <w:rPr>
                        <w:sz w:val="18"/>
                      </w:rPr>
                    </w:pPr>
                    <w:r>
                      <w:rPr>
                        <w:sz w:val="18"/>
                      </w:rPr>
                      <w:t>35</w:t>
                    </w:r>
                  </w:p>
                  <w:p>
                    <w:pPr>
                      <w:spacing w:line="201" w:lineRule="exact" w:before="0"/>
                      <w:ind w:left="95" w:right="0" w:firstLine="0"/>
                      <w:jc w:val="left"/>
                      <w:rPr>
                        <w:sz w:val="18"/>
                      </w:rPr>
                    </w:pPr>
                    <w:r>
                      <w:rPr>
                        <w:sz w:val="18"/>
                      </w:rPr>
                      <w:t>12</w:t>
                    </w:r>
                  </w:p>
                  <w:p>
                    <w:pPr>
                      <w:spacing w:line="201" w:lineRule="exact" w:before="0"/>
                      <w:ind w:left="95" w:right="0" w:firstLine="0"/>
                      <w:jc w:val="left"/>
                      <w:rPr>
                        <w:sz w:val="18"/>
                      </w:rPr>
                    </w:pPr>
                    <w:r>
                      <w:rPr>
                        <w:sz w:val="18"/>
                      </w:rPr>
                      <w:t>0</w:t>
                    </w:r>
                  </w:p>
                  <w:p>
                    <w:pPr>
                      <w:spacing w:line="202" w:lineRule="exact" w:before="0"/>
                      <w:ind w:left="95" w:right="0" w:firstLine="0"/>
                      <w:jc w:val="left"/>
                      <w:rPr>
                        <w:sz w:val="18"/>
                      </w:rPr>
                    </w:pPr>
                    <w:r>
                      <w:rPr>
                        <w:sz w:val="18"/>
                      </w:rPr>
                      <w:t>0</w:t>
                    </w:r>
                  </w:p>
                </w:txbxContent>
              </v:textbox>
              <w10:wrap type="none"/>
            </v:shape>
            <v:shape style="position:absolute;left:3905;top:4241;width:773;height:188" type="#_x0000_t202" filled="true" fillcolor="#ffbf00" stroked="false">
              <v:textbox inset="0,0,0,0">
                <w:txbxContent>
                  <w:p>
                    <w:pPr>
                      <w:spacing w:line="187" w:lineRule="exact" w:before="0"/>
                      <w:ind w:left="357" w:right="0" w:firstLine="0"/>
                      <w:jc w:val="left"/>
                      <w:rPr>
                        <w:sz w:val="18"/>
                      </w:rPr>
                    </w:pPr>
                    <w:r>
                      <w:rPr>
                        <w:sz w:val="18"/>
                      </w:rPr>
                      <w:t>160</w:t>
                    </w:r>
                  </w:p>
                </w:txbxContent>
              </v:textbox>
              <v:fill type="solid"/>
              <w10:wrap type="none"/>
            </v:shape>
            <v:shape style="position:absolute;left:3905;top:4053;width:1056;height:188" type="#_x0000_t202" filled="true" fillcolor="#ec7c30" stroked="false">
              <v:textbox inset="0,0,0,0">
                <w:txbxContent>
                  <w:p>
                    <w:pPr>
                      <w:spacing w:line="187" w:lineRule="exact" w:before="0"/>
                      <w:ind w:left="640" w:right="0" w:firstLine="0"/>
                      <w:jc w:val="left"/>
                      <w:rPr>
                        <w:sz w:val="18"/>
                      </w:rPr>
                    </w:pPr>
                    <w:r>
                      <w:rPr>
                        <w:sz w:val="18"/>
                      </w:rPr>
                      <w:t>218</w:t>
                    </w:r>
                  </w:p>
                </w:txbxContent>
              </v:textbox>
              <v:fill type="solid"/>
              <w10:wrap type="none"/>
            </v:shape>
            <v:shape style="position:absolute;left:3927;top:401;width:450;height:3653" type="#_x0000_t202" filled="false" stroked="false">
              <v:textbox inset="0,0,0,0">
                <w:txbxContent>
                  <w:p>
                    <w:pPr>
                      <w:spacing w:line="202" w:lineRule="exact" w:before="13"/>
                      <w:ind w:left="88" w:right="0" w:firstLine="0"/>
                      <w:jc w:val="left"/>
                      <w:rPr>
                        <w:sz w:val="18"/>
                      </w:rPr>
                    </w:pPr>
                    <w:r>
                      <w:rPr>
                        <w:sz w:val="18"/>
                      </w:rPr>
                      <w:t>13</w:t>
                    </w:r>
                  </w:p>
                  <w:p>
                    <w:pPr>
                      <w:spacing w:line="201" w:lineRule="exact" w:before="0"/>
                      <w:ind w:left="88" w:right="0" w:firstLine="0"/>
                      <w:jc w:val="left"/>
                      <w:rPr>
                        <w:sz w:val="18"/>
                      </w:rPr>
                    </w:pPr>
                    <w:r>
                      <w:rPr>
                        <w:sz w:val="18"/>
                      </w:rPr>
                      <w:t>6</w:t>
                    </w:r>
                  </w:p>
                  <w:p>
                    <w:pPr>
                      <w:spacing w:line="201" w:lineRule="exact" w:before="0"/>
                      <w:ind w:left="88" w:right="0" w:firstLine="0"/>
                      <w:jc w:val="left"/>
                      <w:rPr>
                        <w:sz w:val="18"/>
                      </w:rPr>
                    </w:pPr>
                    <w:r>
                      <w:rPr>
                        <w:sz w:val="18"/>
                      </w:rPr>
                      <w:t>25</w:t>
                    </w:r>
                  </w:p>
                  <w:p>
                    <w:pPr>
                      <w:spacing w:line="202" w:lineRule="exact" w:before="0"/>
                      <w:ind w:left="88" w:right="0" w:firstLine="0"/>
                      <w:jc w:val="left"/>
                      <w:rPr>
                        <w:sz w:val="18"/>
                      </w:rPr>
                    </w:pPr>
                    <w:r>
                      <w:rPr>
                        <w:sz w:val="18"/>
                      </w:rPr>
                      <w:t>16</w:t>
                    </w:r>
                  </w:p>
                  <w:p>
                    <w:pPr>
                      <w:spacing w:line="202" w:lineRule="exact" w:before="0"/>
                      <w:ind w:left="88" w:right="0" w:firstLine="0"/>
                      <w:jc w:val="left"/>
                      <w:rPr>
                        <w:sz w:val="18"/>
                      </w:rPr>
                    </w:pPr>
                    <w:r>
                      <w:rPr>
                        <w:sz w:val="18"/>
                      </w:rPr>
                      <w:t>16</w:t>
                    </w:r>
                  </w:p>
                  <w:p>
                    <w:pPr>
                      <w:spacing w:line="202" w:lineRule="exact" w:before="0"/>
                      <w:ind w:left="88" w:right="0" w:firstLine="0"/>
                      <w:jc w:val="left"/>
                      <w:rPr>
                        <w:sz w:val="18"/>
                      </w:rPr>
                    </w:pPr>
                    <w:r>
                      <w:rPr>
                        <w:sz w:val="18"/>
                      </w:rPr>
                      <w:t>0</w:t>
                    </w:r>
                  </w:p>
                  <w:p>
                    <w:pPr>
                      <w:spacing w:line="202" w:lineRule="exact" w:before="0"/>
                      <w:ind w:left="88" w:right="0" w:firstLine="0"/>
                      <w:jc w:val="left"/>
                      <w:rPr>
                        <w:sz w:val="18"/>
                      </w:rPr>
                    </w:pPr>
                    <w:r>
                      <w:rPr>
                        <w:sz w:val="18"/>
                      </w:rPr>
                      <w:t>11</w:t>
                    </w:r>
                  </w:p>
                  <w:p>
                    <w:pPr>
                      <w:spacing w:line="201" w:lineRule="exact" w:before="0"/>
                      <w:ind w:left="88" w:right="0" w:firstLine="0"/>
                      <w:jc w:val="left"/>
                      <w:rPr>
                        <w:sz w:val="18"/>
                      </w:rPr>
                    </w:pPr>
                    <w:r>
                      <w:rPr>
                        <w:sz w:val="18"/>
                      </w:rPr>
                      <w:t>4</w:t>
                    </w:r>
                  </w:p>
                  <w:p>
                    <w:pPr>
                      <w:spacing w:line="201" w:lineRule="exact" w:before="0"/>
                      <w:ind w:left="88" w:right="0" w:firstLine="0"/>
                      <w:jc w:val="left"/>
                      <w:rPr>
                        <w:sz w:val="18"/>
                      </w:rPr>
                    </w:pPr>
                    <w:r>
                      <w:rPr>
                        <w:sz w:val="18"/>
                      </w:rPr>
                      <w:t>5</w:t>
                    </w:r>
                  </w:p>
                  <w:p>
                    <w:pPr>
                      <w:spacing w:line="202" w:lineRule="exact" w:before="0"/>
                      <w:ind w:left="88" w:right="0" w:firstLine="0"/>
                      <w:jc w:val="left"/>
                      <w:rPr>
                        <w:sz w:val="18"/>
                      </w:rPr>
                    </w:pPr>
                    <w:r>
                      <w:rPr>
                        <w:sz w:val="18"/>
                      </w:rPr>
                      <w:t>13</w:t>
                    </w:r>
                  </w:p>
                  <w:p>
                    <w:pPr>
                      <w:spacing w:line="202" w:lineRule="exact" w:before="0"/>
                      <w:ind w:left="88" w:right="0" w:firstLine="0"/>
                      <w:jc w:val="left"/>
                      <w:rPr>
                        <w:sz w:val="18"/>
                      </w:rPr>
                    </w:pPr>
                    <w:r>
                      <w:rPr>
                        <w:sz w:val="18"/>
                      </w:rPr>
                      <w:t>14</w:t>
                    </w:r>
                  </w:p>
                  <w:p>
                    <w:pPr>
                      <w:spacing w:line="201" w:lineRule="exact" w:before="0"/>
                      <w:ind w:left="88" w:right="0" w:firstLine="0"/>
                      <w:jc w:val="left"/>
                      <w:rPr>
                        <w:sz w:val="18"/>
                      </w:rPr>
                    </w:pPr>
                    <w:r>
                      <w:rPr>
                        <w:sz w:val="18"/>
                      </w:rPr>
                      <w:t>11</w:t>
                    </w:r>
                  </w:p>
                  <w:p>
                    <w:pPr>
                      <w:spacing w:line="202" w:lineRule="exact" w:before="0"/>
                      <w:ind w:left="88" w:right="0" w:firstLine="0"/>
                      <w:jc w:val="left"/>
                      <w:rPr>
                        <w:sz w:val="18"/>
                      </w:rPr>
                    </w:pPr>
                    <w:r>
                      <w:rPr>
                        <w:sz w:val="18"/>
                      </w:rPr>
                      <w:t>0</w:t>
                    </w:r>
                  </w:p>
                  <w:p>
                    <w:pPr>
                      <w:spacing w:line="202" w:lineRule="exact" w:before="0"/>
                      <w:ind w:left="88" w:right="0" w:firstLine="0"/>
                      <w:jc w:val="left"/>
                      <w:rPr>
                        <w:sz w:val="18"/>
                      </w:rPr>
                    </w:pPr>
                    <w:r>
                      <w:rPr>
                        <w:sz w:val="18"/>
                      </w:rPr>
                      <w:t>0</w:t>
                    </w:r>
                  </w:p>
                  <w:p>
                    <w:pPr>
                      <w:spacing w:line="201" w:lineRule="exact" w:before="0"/>
                      <w:ind w:left="88" w:right="0" w:firstLine="0"/>
                      <w:jc w:val="left"/>
                      <w:rPr>
                        <w:sz w:val="18"/>
                      </w:rPr>
                    </w:pPr>
                    <w:r>
                      <w:rPr>
                        <w:sz w:val="18"/>
                      </w:rPr>
                      <w:t>13</w:t>
                    </w:r>
                  </w:p>
                  <w:p>
                    <w:pPr>
                      <w:spacing w:line="202" w:lineRule="exact" w:before="0"/>
                      <w:ind w:left="88" w:right="0" w:firstLine="0"/>
                      <w:jc w:val="left"/>
                      <w:rPr>
                        <w:sz w:val="18"/>
                      </w:rPr>
                    </w:pPr>
                    <w:r>
                      <w:rPr>
                        <w:sz w:val="18"/>
                      </w:rPr>
                      <w:t>2</w:t>
                    </w:r>
                  </w:p>
                  <w:p>
                    <w:pPr>
                      <w:spacing w:line="202" w:lineRule="exact" w:before="0"/>
                      <w:ind w:left="88" w:right="0" w:firstLine="0"/>
                      <w:jc w:val="left"/>
                      <w:rPr>
                        <w:sz w:val="18"/>
                      </w:rPr>
                    </w:pPr>
                    <w:r>
                      <w:rPr>
                        <w:sz w:val="18"/>
                      </w:rPr>
                      <w:t>0</w:t>
                    </w:r>
                  </w:p>
                  <w:p>
                    <w:pPr>
                      <w:spacing w:line="202" w:lineRule="exact" w:before="0"/>
                      <w:ind w:left="88" w:right="0" w:firstLine="0"/>
                      <w:jc w:val="left"/>
                      <w:rPr>
                        <w:sz w:val="18"/>
                      </w:rPr>
                    </w:pPr>
                    <w:r>
                      <w:rPr>
                        <w:sz w:val="18"/>
                      </w:rPr>
                      <w:t>0</w:t>
                    </w:r>
                  </w:p>
                </w:txbxContent>
              </v:textbox>
              <w10:wrap type="none"/>
            </v:shape>
            <v:shape style="position:absolute;left:3905;top:213;width:1223;height:188" type="#_x0000_t202" filled="true" fillcolor="#ffbf00" stroked="false">
              <v:textbox inset="0,0,0,0">
                <w:txbxContent>
                  <w:p>
                    <w:pPr>
                      <w:spacing w:line="187" w:lineRule="exact" w:before="0"/>
                      <w:ind w:left="806" w:right="0" w:firstLine="0"/>
                      <w:jc w:val="left"/>
                      <w:rPr>
                        <w:sz w:val="18"/>
                      </w:rPr>
                    </w:pPr>
                    <w:r>
                      <w:rPr>
                        <w:sz w:val="18"/>
                      </w:rPr>
                      <w:t>252</w:t>
                    </w:r>
                  </w:p>
                </w:txbxContent>
              </v:textbox>
              <v:fill type="solid"/>
              <w10:wrap type="none"/>
            </v:shape>
            <w10:wrap type="none"/>
          </v:group>
        </w:pict>
      </w:r>
      <w:r>
        <w:rPr>
          <w:sz w:val="18"/>
        </w:rPr>
        <w:t>390</w:t>
      </w:r>
    </w:p>
    <w:p>
      <w:pPr>
        <w:spacing w:after="0"/>
        <w:jc w:val="left"/>
        <w:rPr>
          <w:sz w:val="18"/>
        </w:rPr>
        <w:sectPr>
          <w:type w:val="continuous"/>
          <w:pgSz w:w="12240" w:h="15840"/>
          <w:pgMar w:top="0" w:bottom="0" w:left="0" w:right="220"/>
          <w:cols w:num="2" w:equalWidth="0">
            <w:col w:w="3729" w:space="40"/>
            <w:col w:w="8251"/>
          </w:cols>
        </w:sectPr>
      </w:pPr>
    </w:p>
    <w:p>
      <w:pPr>
        <w:spacing w:before="185"/>
        <w:ind w:left="2000" w:right="0" w:firstLine="0"/>
        <w:jc w:val="left"/>
        <w:rPr>
          <w:sz w:val="18"/>
        </w:rPr>
      </w:pPr>
      <w:r>
        <w:rPr/>
        <w:pict>
          <v:shape style="position:absolute;margin-left:195.255005pt;margin-top:15.134687pt;width:97.25pt;height:9.450pt;mso-position-horizontal-relative:page;mso-position-vertical-relative:paragraph;z-index:252053504" type="#_x0000_t202" filled="true" fillcolor="#ffbf00" stroked="false">
            <v:textbox inset="0,0,0,0">
              <w:txbxContent>
                <w:p>
                  <w:pPr>
                    <w:spacing w:line="188" w:lineRule="exact" w:before="0"/>
                    <w:ind w:left="0" w:right="98" w:firstLine="0"/>
                    <w:jc w:val="right"/>
                    <w:rPr>
                      <w:sz w:val="18"/>
                    </w:rPr>
                  </w:pPr>
                  <w:r>
                    <w:rPr>
                      <w:sz w:val="18"/>
                    </w:rPr>
                    <w:t>404</w:t>
                  </w:r>
                </w:p>
              </w:txbxContent>
            </v:textbox>
            <v:fill type="solid"/>
            <w10:wrap type="none"/>
          </v:shape>
        </w:pict>
      </w:r>
      <w:r>
        <w:rPr>
          <w:w w:val="105"/>
          <w:sz w:val="18"/>
        </w:rPr>
        <w:t>B</w:t>
      </w:r>
      <w:r>
        <w:rPr>
          <w:w w:val="105"/>
          <w:sz w:val="14"/>
        </w:rPr>
        <w:t>ALANCE OF </w:t>
      </w:r>
      <w:r>
        <w:rPr>
          <w:w w:val="105"/>
          <w:sz w:val="18"/>
        </w:rPr>
        <w:t>C</w:t>
      </w:r>
      <w:r>
        <w:rPr>
          <w:w w:val="105"/>
          <w:sz w:val="14"/>
        </w:rPr>
        <w:t>OVINGTON</w:t>
      </w:r>
      <w:r>
        <w:rPr>
          <w:w w:val="105"/>
          <w:sz w:val="18"/>
        </w:rPr>
        <w:t>…</w:t>
      </w:r>
    </w:p>
    <w:p>
      <w:pPr>
        <w:spacing w:before="101"/>
        <w:ind w:left="2000" w:right="0" w:firstLine="0"/>
        <w:jc w:val="left"/>
        <w:rPr>
          <w:sz w:val="18"/>
        </w:rPr>
      </w:pPr>
      <w:r>
        <w:rPr/>
        <w:br w:type="column"/>
      </w:r>
      <w:r>
        <w:rPr>
          <w:sz w:val="18"/>
        </w:rPr>
        <w:t>901</w:t>
      </w:r>
    </w:p>
    <w:p>
      <w:pPr>
        <w:spacing w:after="0"/>
        <w:jc w:val="left"/>
        <w:rPr>
          <w:sz w:val="18"/>
        </w:rPr>
        <w:sectPr>
          <w:type w:val="continuous"/>
          <w:pgSz w:w="12240" w:h="15840"/>
          <w:pgMar w:top="0" w:bottom="0" w:left="0" w:right="220"/>
          <w:cols w:num="2" w:equalWidth="0">
            <w:col w:w="3916" w:space="1963"/>
            <w:col w:w="6141"/>
          </w:cols>
        </w:sectPr>
      </w:pPr>
    </w:p>
    <w:p>
      <w:pPr>
        <w:pStyle w:val="BodyText"/>
        <w:spacing w:before="1"/>
        <w:rPr>
          <w:sz w:val="10"/>
        </w:rPr>
      </w:pPr>
    </w:p>
    <w:p>
      <w:pPr>
        <w:tabs>
          <w:tab w:pos="2685" w:val="left" w:leader="none"/>
        </w:tabs>
        <w:spacing w:before="100"/>
        <w:ind w:left="2296" w:right="0" w:firstLine="0"/>
        <w:jc w:val="center"/>
        <w:rPr>
          <w:sz w:val="18"/>
        </w:rPr>
      </w:pPr>
      <w:r>
        <w:rPr>
          <w:sz w:val="18"/>
        </w:rPr>
        <w:t>0</w:t>
        <w:tab/>
        <w:t>100</w:t>
      </w:r>
      <w:r>
        <w:rPr>
          <w:spacing w:val="24"/>
          <w:sz w:val="18"/>
        </w:rPr>
        <w:t> </w:t>
      </w:r>
      <w:r>
        <w:rPr>
          <w:sz w:val="18"/>
        </w:rPr>
        <w:t>200</w:t>
      </w:r>
      <w:r>
        <w:rPr>
          <w:spacing w:val="24"/>
          <w:sz w:val="18"/>
        </w:rPr>
        <w:t> </w:t>
      </w:r>
      <w:r>
        <w:rPr>
          <w:sz w:val="18"/>
        </w:rPr>
        <w:t>300</w:t>
      </w:r>
      <w:r>
        <w:rPr>
          <w:spacing w:val="24"/>
          <w:sz w:val="18"/>
        </w:rPr>
        <w:t> </w:t>
      </w:r>
      <w:r>
        <w:rPr>
          <w:sz w:val="18"/>
        </w:rPr>
        <w:t>400</w:t>
      </w:r>
      <w:r>
        <w:rPr>
          <w:spacing w:val="24"/>
          <w:sz w:val="18"/>
        </w:rPr>
        <w:t> </w:t>
      </w:r>
      <w:r>
        <w:rPr>
          <w:sz w:val="18"/>
        </w:rPr>
        <w:t>500</w:t>
      </w:r>
      <w:r>
        <w:rPr>
          <w:spacing w:val="24"/>
          <w:sz w:val="18"/>
        </w:rPr>
        <w:t> </w:t>
      </w:r>
      <w:r>
        <w:rPr>
          <w:sz w:val="18"/>
        </w:rPr>
        <w:t>600</w:t>
      </w:r>
      <w:r>
        <w:rPr>
          <w:spacing w:val="23"/>
          <w:sz w:val="18"/>
        </w:rPr>
        <w:t> </w:t>
      </w:r>
      <w:r>
        <w:rPr>
          <w:sz w:val="18"/>
        </w:rPr>
        <w:t>700</w:t>
      </w:r>
      <w:r>
        <w:rPr>
          <w:spacing w:val="24"/>
          <w:sz w:val="18"/>
        </w:rPr>
        <w:t> </w:t>
      </w:r>
      <w:r>
        <w:rPr>
          <w:sz w:val="18"/>
        </w:rPr>
        <w:t>800</w:t>
      </w:r>
      <w:r>
        <w:rPr>
          <w:spacing w:val="24"/>
          <w:sz w:val="18"/>
        </w:rPr>
        <w:t> </w:t>
      </w:r>
      <w:r>
        <w:rPr>
          <w:sz w:val="18"/>
        </w:rPr>
        <w:t>900</w:t>
      </w:r>
      <w:r>
        <w:rPr>
          <w:spacing w:val="4"/>
          <w:sz w:val="18"/>
        </w:rPr>
        <w:t> </w:t>
      </w:r>
      <w:r>
        <w:rPr>
          <w:sz w:val="18"/>
        </w:rPr>
        <w:t>1,000</w:t>
      </w:r>
      <w:r>
        <w:rPr>
          <w:spacing w:val="-16"/>
          <w:sz w:val="18"/>
        </w:rPr>
        <w:t> </w:t>
      </w:r>
      <w:r>
        <w:rPr>
          <w:sz w:val="18"/>
        </w:rPr>
        <w:t>1,100</w:t>
      </w:r>
      <w:r>
        <w:rPr>
          <w:spacing w:val="-17"/>
          <w:sz w:val="18"/>
        </w:rPr>
        <w:t> </w:t>
      </w:r>
      <w:r>
        <w:rPr>
          <w:sz w:val="18"/>
        </w:rPr>
        <w:t>1,200</w:t>
      </w:r>
      <w:r>
        <w:rPr>
          <w:spacing w:val="-16"/>
          <w:sz w:val="18"/>
        </w:rPr>
        <w:t> </w:t>
      </w:r>
      <w:r>
        <w:rPr>
          <w:sz w:val="18"/>
        </w:rPr>
        <w:t>1,300</w:t>
      </w:r>
    </w:p>
    <w:p>
      <w:pPr>
        <w:tabs>
          <w:tab w:pos="4185" w:val="left" w:leader="none"/>
        </w:tabs>
        <w:spacing w:before="96"/>
        <w:ind w:left="2323" w:right="0" w:firstLine="0"/>
        <w:jc w:val="center"/>
        <w:rPr>
          <w:sz w:val="14"/>
        </w:rPr>
      </w:pPr>
      <w:r>
        <w:rPr>
          <w:sz w:val="18"/>
        </w:rPr>
        <w:t>A</w:t>
      </w:r>
      <w:r>
        <w:rPr>
          <w:sz w:val="14"/>
        </w:rPr>
        <w:t>GE  UNDER</w:t>
      </w:r>
      <w:r>
        <w:rPr>
          <w:spacing w:val="-12"/>
          <w:sz w:val="14"/>
        </w:rPr>
        <w:t> </w:t>
      </w:r>
      <w:r>
        <w:rPr>
          <w:sz w:val="18"/>
        </w:rPr>
        <w:t>3</w:t>
      </w:r>
      <w:r>
        <w:rPr>
          <w:spacing w:val="4"/>
          <w:sz w:val="18"/>
        </w:rPr>
        <w:t> </w:t>
      </w:r>
      <w:r>
        <w:rPr>
          <w:sz w:val="14"/>
        </w:rPr>
        <w:t>YRS</w:t>
      </w:r>
      <w:r>
        <w:rPr>
          <w:sz w:val="18"/>
        </w:rPr>
        <w:t>.</w:t>
        <w:tab/>
        <w:t>A</w:t>
      </w:r>
      <w:r>
        <w:rPr>
          <w:sz w:val="14"/>
        </w:rPr>
        <w:t>GE </w:t>
      </w:r>
      <w:r>
        <w:rPr>
          <w:sz w:val="18"/>
        </w:rPr>
        <w:t>3 </w:t>
      </w:r>
      <w:r>
        <w:rPr>
          <w:sz w:val="14"/>
        </w:rPr>
        <w:t>AND </w:t>
      </w:r>
      <w:r>
        <w:rPr>
          <w:sz w:val="18"/>
        </w:rPr>
        <w:t>4</w:t>
      </w:r>
      <w:r>
        <w:rPr>
          <w:spacing w:val="25"/>
          <w:sz w:val="18"/>
        </w:rPr>
        <w:t> </w:t>
      </w:r>
      <w:r>
        <w:rPr>
          <w:sz w:val="14"/>
        </w:rPr>
        <w:t>YEARS</w:t>
      </w:r>
    </w:p>
    <w:p>
      <w:pPr>
        <w:spacing w:after="0"/>
        <w:jc w:val="center"/>
        <w:rPr>
          <w:sz w:val="14"/>
        </w:rPr>
        <w:sectPr>
          <w:type w:val="continuous"/>
          <w:pgSz w:w="12240" w:h="15840"/>
          <w:pgMar w:top="0" w:bottom="0" w:left="0" w:right="220"/>
        </w:sectPr>
      </w:pPr>
    </w:p>
    <w:p>
      <w:pPr>
        <w:pStyle w:val="BodyText"/>
        <w:spacing w:before="11"/>
        <w:rPr>
          <w:sz w:val="21"/>
        </w:rPr>
      </w:pPr>
      <w:r>
        <w:rPr/>
        <w:pict>
          <v:rect style="position:absolute;margin-left:248.520004pt;margin-top:322.859985pt;width:4.92pt;height:4.92pt;mso-position-horizontal-relative:page;mso-position-vertical-relative:page;z-index:-324945920" filled="true" fillcolor="#ec7c30" stroked="false">
            <v:fill type="solid"/>
            <w10:wrap type="none"/>
          </v:rect>
        </w:pict>
      </w:r>
      <w:r>
        <w:rPr/>
        <w:pict>
          <v:rect style="position:absolute;margin-left:352.320007pt;margin-top:322.859985pt;width:4.92pt;height:4.92pt;mso-position-horizontal-relative:page;mso-position-vertical-relative:page;z-index:-324944896" filled="true" fillcolor="#ffbf00" stroked="false">
            <v:fill type="solid"/>
            <w10:wrap type="none"/>
          </v:rect>
        </w:pict>
      </w:r>
      <w:r>
        <w:rPr/>
        <w:pict>
          <v:group style="position:absolute;margin-left:178.664993pt;margin-top:366.299988pt;width:55.55pt;height:111.3pt;mso-position-horizontal-relative:page;mso-position-vertical-relative:page;z-index:-324943872" coordorigin="3573,7326" coordsize="1111,2226">
            <v:line style="position:absolute" from="4068,7326" to="4068,8232" stroked="true" strokeweight=".75pt" strokecolor="#d8d8d8">
              <v:stroke dashstyle="solid"/>
            </v:line>
            <v:shape style="position:absolute;left:3580;top:7341;width:737;height:1097" coordorigin="3581,7342" coordsize="737,1097" path="m3824,7342l3581,7342,3581,7548,3824,7548,3824,7342m4318,8232l3581,8232,3581,8438,4318,8438,4318,8232e" filled="true" fillcolor="#ec7c30" stroked="false">
              <v:path arrowok="t"/>
              <v:fill type="solid"/>
            </v:shape>
            <v:line style="position:absolute" from="3600,7787" to="3600,7993" stroked="true" strokeweight="1.92pt" strokecolor="#ec7c30">
              <v:stroke dashstyle="solid"/>
            </v:line>
            <v:rect style="position:absolute;left:3580;top:7548;width:287;height:208" filled="true" fillcolor="#ffbf00" stroked="false">
              <v:fill type="solid"/>
            </v:rect>
            <v:shape style="position:absolute;left:4068;top:8646;width:489;height:906" coordorigin="4068,8646" coordsize="489,906" path="m4068,8646l4068,9122m4556,8646l4556,9122m4556,9329l4556,9552e" filled="false" stroked="true" strokeweight=".75pt" strokecolor="#d8d8d8">
              <v:path arrowok="t"/>
              <v:stroke dashstyle="solid"/>
            </v:shape>
            <v:rect style="position:absolute;left:3580;top:9122;width:1103;height:207" filled="true" fillcolor="#ec7c30" stroked="false">
              <v:fill type="solid"/>
            </v:rect>
            <v:line style="position:absolute" from="4556,7326" to="4556,8438" stroked="true" strokeweight=".75pt" strokecolor="#d8d8d8">
              <v:stroke dashstyle="solid"/>
            </v:line>
            <v:line style="position:absolute" from="3605,8677" to="3605,8884" stroked="true" strokeweight="2.4pt" strokecolor="#ec7c30">
              <v:stroke dashstyle="solid"/>
            </v:line>
            <v:rect style="position:absolute;left:3580;top:8438;width:1040;height:208" filled="true" fillcolor="#ffbf00" stroked="false">
              <v:fill type="solid"/>
            </v:rect>
            <v:line style="position:absolute" from="3590,8884" to="3590,9091" stroked="true" strokeweight=".95999pt" strokecolor="#ffbf00">
              <v:stroke dashstyle="solid"/>
            </v:line>
            <v:line style="position:absolute" from="4068,9536" to="4068,9552" stroked="true" strokeweight=".75pt" strokecolor="#d8d8d8">
              <v:stroke dashstyle="solid"/>
            </v:line>
            <v:rect style="position:absolute;left:3580;top:9328;width:820;height:208" filled="true" fillcolor="#ffbf00" stroked="false">
              <v:fill type="solid"/>
            </v:rect>
            <v:line style="position:absolute" from="3581,7326" to="3581,9552" stroked="true" strokeweight=".75pt" strokecolor="#d8d8d8">
              <v:stroke dashstyle="solid"/>
            </v:line>
            <w10:wrap type="none"/>
          </v:group>
        </w:pict>
      </w:r>
      <w:r>
        <w:rPr/>
        <w:pict>
          <v:line style="position:absolute;mso-position-horizontal-relative:page;mso-position-vertical-relative:page;z-index:-324942848" from="252.240005pt,366.299988pt" to="252.240005pt,477.599988pt" stroked="true" strokeweight=".75pt" strokecolor="#d8d8d8">
            <v:stroke dashstyle="solid"/>
            <w10:wrap type="none"/>
          </v:line>
        </w:pict>
      </w:r>
      <w:r>
        <w:rPr/>
        <w:pict>
          <v:line style="position:absolute;mso-position-horizontal-relative:page;mso-position-vertical-relative:page;z-index:-324941824" from="276.660004pt,366.299988pt" to="276.660004pt,477.599988pt" stroked="true" strokeweight=".75pt" strokecolor="#d8d8d8">
            <v:stroke dashstyle="solid"/>
            <w10:wrap type="none"/>
          </v:line>
        </w:pict>
      </w:r>
      <w:r>
        <w:rPr/>
        <w:pict>
          <v:line style="position:absolute;mso-position-horizontal-relative:page;mso-position-vertical-relative:page;z-index:-324940800" from="301.019989pt,366.299988pt" to="301.019989pt,477.599988pt" stroked="true" strokeweight=".75pt" strokecolor="#d8d8d8">
            <v:stroke dashstyle="solid"/>
            <w10:wrap type="none"/>
          </v:line>
        </w:pict>
      </w:r>
      <w:r>
        <w:rPr/>
        <w:pict>
          <v:line style="position:absolute;mso-position-horizontal-relative:page;mso-position-vertical-relative:page;z-index:-324939776" from="325.440002pt,366.299988pt" to="325.440002pt,477.599988pt" stroked="true" strokeweight=".75pt" strokecolor="#d8d8d8">
            <v:stroke dashstyle="solid"/>
            <w10:wrap type="none"/>
          </v:line>
        </w:pict>
      </w:r>
      <w:r>
        <w:rPr/>
        <w:pict>
          <v:line style="position:absolute;mso-position-horizontal-relative:page;mso-position-vertical-relative:page;z-index:-324938752" from="349.859985pt,366.299988pt" to="349.859985pt,477.599988pt" stroked="true" strokeweight=".75pt" strokecolor="#d8d8d8">
            <v:stroke dashstyle="solid"/>
            <w10:wrap type="none"/>
          </v:line>
        </w:pict>
      </w:r>
      <w:r>
        <w:rPr/>
        <w:pict>
          <v:line style="position:absolute;mso-position-horizontal-relative:page;mso-position-vertical-relative:page;z-index:-324937728" from="374.279999pt,366.299988pt" to="374.279999pt,477.599988pt" stroked="true" strokeweight=".75pt" strokecolor="#d8d8d8">
            <v:stroke dashstyle="solid"/>
            <w10:wrap type="none"/>
          </v:line>
        </w:pict>
      </w:r>
      <w:r>
        <w:rPr/>
        <w:pict>
          <v:line style="position:absolute;mso-position-horizontal-relative:page;mso-position-vertical-relative:page;z-index:-324936704" from="398.700012pt,366.299988pt" to="398.700012pt,477.599988pt" stroked="true" strokeweight=".75pt" strokecolor="#d8d8d8">
            <v:stroke dashstyle="solid"/>
            <w10:wrap type="none"/>
          </v:line>
        </w:pict>
      </w:r>
      <w:r>
        <w:rPr/>
        <w:pict>
          <v:line style="position:absolute;mso-position-horizontal-relative:page;mso-position-vertical-relative:page;z-index:-324935680" from="423.059998pt,366.299988pt" to="423.059998pt,477.599988pt" stroked="true" strokeweight=".75pt" strokecolor="#d8d8d8">
            <v:stroke dashstyle="solid"/>
            <w10:wrap type="none"/>
          </v:line>
        </w:pict>
      </w:r>
      <w:r>
        <w:rPr/>
        <w:pict>
          <v:line style="position:absolute;mso-position-horizontal-relative:page;mso-position-vertical-relative:page;z-index:-324934656" from="447.480011pt,366.299988pt" to="447.480011pt,477.599988pt" stroked="true" strokeweight=".75pt" strokecolor="#d8d8d8">
            <v:stroke dashstyle="solid"/>
            <w10:wrap type="none"/>
          </v:line>
        </w:pict>
      </w:r>
      <w:r>
        <w:rPr/>
        <w:pict>
          <v:line style="position:absolute;mso-position-horizontal-relative:page;mso-position-vertical-relative:page;z-index:-324933632" from="471.899994pt,366.299988pt" to="471.899994pt,477.599988pt" stroked="true" strokeweight=".75pt" strokecolor="#d8d8d8">
            <v:stroke dashstyle="solid"/>
            <w10:wrap type="none"/>
          </v:line>
        </w:pict>
      </w:r>
      <w:r>
        <w:rPr/>
        <w:pict>
          <v:line style="position:absolute;mso-position-horizontal-relative:page;mso-position-vertical-relative:page;z-index:-324932608" from="496.320007pt,366.299988pt" to="496.320007pt,477.599988pt" stroked="true" strokeweight=".75pt" strokecolor="#d8d8d8">
            <v:stroke dashstyle="solid"/>
            <w10:wrap type="none"/>
          </v:line>
        </w:pict>
      </w:r>
      <w:r>
        <w:rPr/>
        <w:pict>
          <v:rect style="position:absolute;margin-left:251.220001pt;margin-top:498.359985pt;width:4.860pt;height:4.92pt;mso-position-horizontal-relative:page;mso-position-vertical-relative:page;z-index:-324931584" filled="true" fillcolor="#ec7c30" stroked="false">
            <v:fill type="solid"/>
            <w10:wrap type="none"/>
          </v:rect>
        </w:pict>
      </w:r>
      <w:r>
        <w:rPr/>
        <w:pict>
          <v:rect style="position:absolute;margin-left:354.660004pt;margin-top:498.359985pt;width:4.860pt;height:4.92pt;mso-position-horizontal-relative:page;mso-position-vertical-relative:page;z-index:-324930560" filled="true" fillcolor="#ffbf00" stroked="false">
            <v:fill type="solid"/>
            <w10:wrap type="none"/>
          </v:rect>
        </w:pict>
      </w: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before="100"/>
        <w:ind w:left="1440" w:right="0" w:firstLine="0"/>
        <w:jc w:val="left"/>
        <w:rPr>
          <w:sz w:val="16"/>
        </w:rPr>
      </w:pPr>
      <w:r>
        <w:rPr/>
        <w:pict>
          <v:line style="position:absolute;mso-position-horizontal-relative:page;mso-position-vertical-relative:paragraph;z-index:-324954112" from="325.440002pt,47.644863pt" to="325.440002pt,231.064863pt" stroked="true" strokeweight=".75pt" strokecolor="#d8d8d8">
            <v:stroke dashstyle="solid"/>
            <w10:wrap type="none"/>
          </v:line>
        </w:pict>
      </w:r>
      <w:r>
        <w:rPr/>
        <w:pict>
          <v:line style="position:absolute;mso-position-horizontal-relative:page;mso-position-vertical-relative:paragraph;z-index:-324953088" from="349.859985pt,47.644863pt" to="349.859985pt,231.064863pt" stroked="true" strokeweight=".75pt" strokecolor="#d8d8d8">
            <v:stroke dashstyle="solid"/>
            <w10:wrap type="none"/>
          </v:line>
        </w:pict>
      </w:r>
      <w:r>
        <w:rPr/>
        <w:pict>
          <v:line style="position:absolute;mso-position-horizontal-relative:page;mso-position-vertical-relative:paragraph;z-index:-324952064" from="374.279999pt,47.644863pt" to="374.279999pt,231.064863pt" stroked="true" strokeweight=".75pt" strokecolor="#d8d8d8">
            <v:stroke dashstyle="solid"/>
            <w10:wrap type="none"/>
          </v:line>
        </w:pict>
      </w:r>
      <w:r>
        <w:rPr/>
        <w:pict>
          <v:line style="position:absolute;mso-position-horizontal-relative:page;mso-position-vertical-relative:paragraph;z-index:-324951040" from="398.700012pt,47.644863pt" to="398.700012pt,231.064863pt" stroked="true" strokeweight=".75pt" strokecolor="#d8d8d8">
            <v:stroke dashstyle="solid"/>
            <w10:wrap type="none"/>
          </v:line>
        </w:pict>
      </w:r>
      <w:r>
        <w:rPr/>
        <w:pict>
          <v:line style="position:absolute;mso-position-horizontal-relative:page;mso-position-vertical-relative:paragraph;z-index:-324950016" from="423.059998pt,47.644863pt" to="423.059998pt,231.064863pt" stroked="true" strokeweight=".75pt" strokecolor="#d8d8d8">
            <v:stroke dashstyle="solid"/>
            <w10:wrap type="none"/>
          </v:line>
        </w:pict>
      </w:r>
      <w:r>
        <w:rPr/>
        <w:pict>
          <v:line style="position:absolute;mso-position-horizontal-relative:page;mso-position-vertical-relative:paragraph;z-index:-324948992" from="447.480011pt,47.644863pt" to="447.480011pt,231.064863pt" stroked="true" strokeweight=".75pt" strokecolor="#d8d8d8">
            <v:stroke dashstyle="solid"/>
            <w10:wrap type="none"/>
          </v:line>
        </w:pict>
      </w:r>
      <w:r>
        <w:rPr/>
        <w:pict>
          <v:line style="position:absolute;mso-position-horizontal-relative:page;mso-position-vertical-relative:paragraph;z-index:-324947968" from="471.899994pt,47.644863pt" to="471.899994pt,231.064863pt" stroked="true" strokeweight=".75pt" strokecolor="#d8d8d8">
            <v:stroke dashstyle="solid"/>
            <w10:wrap type="none"/>
          </v:line>
        </w:pict>
      </w:r>
      <w:r>
        <w:rPr/>
        <w:pict>
          <v:line style="position:absolute;mso-position-horizontal-relative:page;mso-position-vertical-relative:paragraph;z-index:-324946944" from="496.320007pt,47.644863pt" to="496.320007pt,231.064863pt" stroked="true" strokeweight=".75pt" strokecolor="#d8d8d8">
            <v:stroke dashstyle="solid"/>
            <w10:wrap type="none"/>
          </v:line>
        </w:pict>
      </w:r>
      <w:r>
        <w:rPr/>
        <w:pict>
          <v:shape style="position:absolute;margin-left:178.132507pt;margin-top:46.737362pt;width:123.65pt;height:183.95pt;mso-position-horizontal-relative:page;mso-position-vertical-relative:paragraph;z-index:252086272" type="#_x0000_t202" filled="false" stroked="false">
            <v:textbox inset="0,0,0,0">
              <w:txbxContent>
                <w:tbl>
                  <w:tblPr>
                    <w:tblW w:w="0" w:type="auto"/>
                    <w:jc w:val="left"/>
                    <w:tblInd w:w="22" w:type="dxa"/>
                    <w:tblBorders>
                      <w:top w:val="single" w:sz="18" w:space="0" w:color="FFBF00"/>
                      <w:left w:val="single" w:sz="18" w:space="0" w:color="FFBF00"/>
                      <w:bottom w:val="single" w:sz="18" w:space="0" w:color="FFBF00"/>
                      <w:right w:val="single" w:sz="18" w:space="0" w:color="FFBF00"/>
                      <w:insideH w:val="single" w:sz="18" w:space="0" w:color="FFBF00"/>
                      <w:insideV w:val="single" w:sz="18" w:space="0" w:color="FFBF00"/>
                    </w:tblBorders>
                    <w:tblLayout w:type="fixed"/>
                    <w:tblCellMar>
                      <w:top w:w="0" w:type="dxa"/>
                      <w:left w:w="0" w:type="dxa"/>
                      <w:bottom w:w="0" w:type="dxa"/>
                      <w:right w:w="0" w:type="dxa"/>
                    </w:tblCellMar>
                    <w:tblLook w:val="01E0"/>
                  </w:tblPr>
                  <w:tblGrid>
                    <w:gridCol w:w="217"/>
                    <w:gridCol w:w="188"/>
                    <w:gridCol w:w="83"/>
                    <w:gridCol w:w="340"/>
                    <w:gridCol w:w="149"/>
                    <w:gridCol w:w="489"/>
                    <w:gridCol w:w="489"/>
                    <w:gridCol w:w="488"/>
                  </w:tblGrid>
                  <w:tr>
                    <w:trPr>
                      <w:trHeight w:val="1221" w:hRule="atLeast"/>
                    </w:trPr>
                    <w:tc>
                      <w:tcPr>
                        <w:tcW w:w="488" w:type="dxa"/>
                        <w:gridSpan w:val="3"/>
                        <w:tcBorders>
                          <w:top w:val="nil"/>
                          <w:bottom w:val="nil"/>
                          <w:right w:val="single" w:sz="6" w:space="0" w:color="D8D8D8"/>
                        </w:tcBorders>
                      </w:tcPr>
                      <w:p>
                        <w:pPr>
                          <w:pStyle w:val="TableParagraph"/>
                          <w:spacing w:line="203" w:lineRule="exact"/>
                          <w:ind w:left="114"/>
                          <w:jc w:val="left"/>
                          <w:rPr>
                            <w:sz w:val="18"/>
                          </w:rPr>
                        </w:pPr>
                        <w:r>
                          <w:rPr>
                            <w:sz w:val="18"/>
                          </w:rPr>
                          <w:t>6</w:t>
                        </w:r>
                      </w:p>
                      <w:p>
                        <w:pPr>
                          <w:pStyle w:val="TableParagraph"/>
                          <w:spacing w:line="203" w:lineRule="exact"/>
                          <w:ind w:left="114"/>
                          <w:jc w:val="left"/>
                          <w:rPr>
                            <w:sz w:val="18"/>
                          </w:rPr>
                        </w:pPr>
                        <w:r>
                          <w:rPr>
                            <w:sz w:val="18"/>
                          </w:rPr>
                          <w:t>19</w:t>
                        </w:r>
                      </w:p>
                      <w:p>
                        <w:pPr>
                          <w:pStyle w:val="TableParagraph"/>
                          <w:spacing w:line="203" w:lineRule="exact"/>
                          <w:ind w:left="114"/>
                          <w:jc w:val="left"/>
                          <w:rPr>
                            <w:sz w:val="18"/>
                          </w:rPr>
                        </w:pPr>
                        <w:r>
                          <w:rPr>
                            <w:sz w:val="18"/>
                          </w:rPr>
                          <w:t>4</w:t>
                        </w:r>
                      </w:p>
                      <w:p>
                        <w:pPr>
                          <w:pStyle w:val="TableParagraph"/>
                          <w:spacing w:line="203" w:lineRule="exact"/>
                          <w:ind w:left="114"/>
                          <w:jc w:val="left"/>
                          <w:rPr>
                            <w:sz w:val="18"/>
                          </w:rPr>
                        </w:pPr>
                        <w:r>
                          <w:rPr>
                            <w:sz w:val="18"/>
                          </w:rPr>
                          <w:t>2</w:t>
                        </w:r>
                      </w:p>
                      <w:p>
                        <w:pPr>
                          <w:pStyle w:val="TableParagraph"/>
                          <w:spacing w:line="203" w:lineRule="exact" w:before="1"/>
                          <w:ind w:left="114"/>
                          <w:jc w:val="left"/>
                          <w:rPr>
                            <w:sz w:val="18"/>
                          </w:rPr>
                        </w:pPr>
                        <w:r>
                          <w:rPr>
                            <w:sz w:val="18"/>
                          </w:rPr>
                          <w:t>0</w:t>
                        </w:r>
                      </w:p>
                      <w:p>
                        <w:pPr>
                          <w:pStyle w:val="TableParagraph"/>
                          <w:spacing w:line="183" w:lineRule="exact"/>
                          <w:ind w:left="114"/>
                          <w:jc w:val="left"/>
                          <w:rPr>
                            <w:sz w:val="18"/>
                          </w:rPr>
                        </w:pPr>
                        <w:r>
                          <w:rPr>
                            <w:sz w:val="18"/>
                          </w:rPr>
                          <w:t>0</w:t>
                        </w:r>
                      </w:p>
                    </w:tc>
                    <w:tc>
                      <w:tcPr>
                        <w:tcW w:w="489" w:type="dxa"/>
                        <w:gridSpan w:val="2"/>
                        <w:vMerge w:val="restart"/>
                        <w:tcBorders>
                          <w:top w:val="nil"/>
                          <w:left w:val="single" w:sz="6" w:space="0" w:color="D8D8D8"/>
                          <w:bottom w:val="single" w:sz="12" w:space="0" w:color="FFFFFF"/>
                          <w:right w:val="single" w:sz="6" w:space="0" w:color="D8D8D8"/>
                        </w:tcBorders>
                      </w:tcPr>
                      <w:p>
                        <w:pPr>
                          <w:pStyle w:val="TableParagraph"/>
                          <w:jc w:val="left"/>
                          <w:rPr>
                            <w:rFonts w:ascii="Times New Roman"/>
                            <w:sz w:val="16"/>
                          </w:rPr>
                        </w:pPr>
                      </w:p>
                    </w:tc>
                    <w:tc>
                      <w:tcPr>
                        <w:tcW w:w="489" w:type="dxa"/>
                        <w:vMerge w:val="restart"/>
                        <w:tcBorders>
                          <w:top w:val="nil"/>
                          <w:left w:val="single" w:sz="6" w:space="0" w:color="D8D8D8"/>
                          <w:bottom w:val="single" w:sz="12" w:space="0" w:color="FFFFFF"/>
                          <w:right w:val="single" w:sz="6" w:space="0" w:color="D8D8D8"/>
                        </w:tcBorders>
                      </w:tcPr>
                      <w:p>
                        <w:pPr>
                          <w:pStyle w:val="TableParagraph"/>
                          <w:jc w:val="left"/>
                          <w:rPr>
                            <w:rFonts w:ascii="Times New Roman"/>
                            <w:sz w:val="16"/>
                          </w:rPr>
                        </w:pPr>
                      </w:p>
                    </w:tc>
                    <w:tc>
                      <w:tcPr>
                        <w:tcW w:w="489" w:type="dxa"/>
                        <w:vMerge w:val="restart"/>
                        <w:tcBorders>
                          <w:top w:val="nil"/>
                          <w:left w:val="single" w:sz="6" w:space="0" w:color="D8D8D8"/>
                          <w:bottom w:val="single" w:sz="12" w:space="0" w:color="FFFFFF"/>
                          <w:right w:val="single" w:sz="6" w:space="0" w:color="D8D8D8"/>
                        </w:tcBorders>
                      </w:tcPr>
                      <w:p>
                        <w:pPr>
                          <w:pStyle w:val="TableParagraph"/>
                          <w:jc w:val="left"/>
                          <w:rPr>
                            <w:rFonts w:ascii="Times New Roman"/>
                            <w:sz w:val="16"/>
                          </w:rPr>
                        </w:pPr>
                      </w:p>
                    </w:tc>
                    <w:tc>
                      <w:tcPr>
                        <w:tcW w:w="488" w:type="dxa"/>
                        <w:vMerge w:val="restart"/>
                        <w:tcBorders>
                          <w:top w:val="nil"/>
                          <w:left w:val="single" w:sz="6" w:space="0" w:color="D8D8D8"/>
                          <w:bottom w:val="single" w:sz="12" w:space="0" w:color="FFFFFF"/>
                          <w:right w:val="single" w:sz="6" w:space="0" w:color="D8D8D8"/>
                        </w:tcBorders>
                      </w:tcPr>
                      <w:p>
                        <w:pPr>
                          <w:pStyle w:val="TableParagraph"/>
                          <w:jc w:val="left"/>
                          <w:rPr>
                            <w:rFonts w:ascii="Times New Roman"/>
                            <w:sz w:val="16"/>
                          </w:rPr>
                        </w:pPr>
                      </w:p>
                    </w:tc>
                  </w:tr>
                  <w:tr>
                    <w:trPr>
                      <w:trHeight w:val="159" w:hRule="atLeast"/>
                    </w:trPr>
                    <w:tc>
                      <w:tcPr>
                        <w:tcW w:w="405" w:type="dxa"/>
                        <w:gridSpan w:val="2"/>
                        <w:tcBorders>
                          <w:top w:val="nil"/>
                          <w:left w:val="single" w:sz="6" w:space="0" w:color="D8D8D8"/>
                          <w:bottom w:val="nil"/>
                          <w:right w:val="nil"/>
                        </w:tcBorders>
                        <w:shd w:val="clear" w:color="auto" w:fill="EC7C30"/>
                      </w:tcPr>
                      <w:p>
                        <w:pPr>
                          <w:pStyle w:val="TableParagraph"/>
                          <w:spacing w:line="140" w:lineRule="exact"/>
                          <w:ind w:left="129"/>
                          <w:jc w:val="left"/>
                          <w:rPr>
                            <w:sz w:val="18"/>
                          </w:rPr>
                        </w:pPr>
                        <w:r>
                          <w:rPr>
                            <w:sz w:val="18"/>
                          </w:rPr>
                          <w:t>81</w:t>
                        </w:r>
                      </w:p>
                    </w:tc>
                    <w:tc>
                      <w:tcPr>
                        <w:tcW w:w="83" w:type="dxa"/>
                        <w:tcBorders>
                          <w:top w:val="nil"/>
                          <w:left w:val="nil"/>
                          <w:bottom w:val="nil"/>
                          <w:right w:val="single" w:sz="6" w:space="0" w:color="D8D8D8"/>
                        </w:tcBorders>
                      </w:tcPr>
                      <w:p>
                        <w:pPr>
                          <w:pStyle w:val="TableParagraph"/>
                          <w:jc w:val="left"/>
                          <w:rPr>
                            <w:rFonts w:ascii="Times New Roman"/>
                            <w:sz w:val="10"/>
                          </w:rPr>
                        </w:pPr>
                      </w:p>
                    </w:tc>
                    <w:tc>
                      <w:tcPr>
                        <w:tcW w:w="489" w:type="dxa"/>
                        <w:gridSpan w:val="2"/>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8" w:type="dxa"/>
                        <w:vMerge/>
                        <w:tcBorders>
                          <w:top w:val="nil"/>
                          <w:left w:val="single" w:sz="6" w:space="0" w:color="D8D8D8"/>
                          <w:bottom w:val="single" w:sz="12" w:space="0" w:color="FFFFFF"/>
                          <w:right w:val="single" w:sz="6" w:space="0" w:color="D8D8D8"/>
                        </w:tcBorders>
                      </w:tcPr>
                      <w:p>
                        <w:pPr>
                          <w:rPr>
                            <w:sz w:val="2"/>
                            <w:szCs w:val="2"/>
                          </w:rPr>
                        </w:pPr>
                      </w:p>
                    </w:tc>
                  </w:tr>
                  <w:tr>
                    <w:trPr>
                      <w:trHeight w:val="174" w:hRule="atLeast"/>
                    </w:trPr>
                    <w:tc>
                      <w:tcPr>
                        <w:tcW w:w="217" w:type="dxa"/>
                        <w:tcBorders>
                          <w:top w:val="nil"/>
                          <w:left w:val="single" w:sz="6" w:space="0" w:color="D8D8D8"/>
                          <w:bottom w:val="single" w:sz="12" w:space="0" w:color="FFFFFF"/>
                          <w:right w:val="nil"/>
                        </w:tcBorders>
                        <w:shd w:val="clear" w:color="auto" w:fill="FFBF00"/>
                      </w:tcPr>
                      <w:p>
                        <w:pPr>
                          <w:pStyle w:val="TableParagraph"/>
                          <w:spacing w:line="154" w:lineRule="exact"/>
                          <w:ind w:left="129" w:right="-130"/>
                          <w:jc w:val="left"/>
                          <w:rPr>
                            <w:sz w:val="18"/>
                          </w:rPr>
                        </w:pPr>
                        <w:r>
                          <w:rPr>
                            <w:sz w:val="18"/>
                          </w:rPr>
                          <w:t>36</w:t>
                        </w:r>
                      </w:p>
                    </w:tc>
                    <w:tc>
                      <w:tcPr>
                        <w:tcW w:w="271" w:type="dxa"/>
                        <w:gridSpan w:val="2"/>
                        <w:tcBorders>
                          <w:top w:val="nil"/>
                          <w:left w:val="nil"/>
                          <w:bottom w:val="single" w:sz="12" w:space="0" w:color="FFFFFF"/>
                          <w:right w:val="single" w:sz="6" w:space="0" w:color="D8D8D8"/>
                        </w:tcBorders>
                      </w:tcPr>
                      <w:p>
                        <w:pPr>
                          <w:pStyle w:val="TableParagraph"/>
                          <w:jc w:val="left"/>
                          <w:rPr>
                            <w:rFonts w:ascii="Times New Roman"/>
                            <w:sz w:val="10"/>
                          </w:rPr>
                        </w:pPr>
                      </w:p>
                    </w:tc>
                    <w:tc>
                      <w:tcPr>
                        <w:tcW w:w="489" w:type="dxa"/>
                        <w:gridSpan w:val="2"/>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8" w:type="dxa"/>
                        <w:vMerge/>
                        <w:tcBorders>
                          <w:top w:val="nil"/>
                          <w:left w:val="single" w:sz="6" w:space="0" w:color="D8D8D8"/>
                          <w:bottom w:val="single" w:sz="12" w:space="0" w:color="FFFFFF"/>
                          <w:right w:val="single" w:sz="6" w:space="0" w:color="D8D8D8"/>
                        </w:tcBorders>
                      </w:tcPr>
                      <w:p>
                        <w:pPr>
                          <w:rPr>
                            <w:sz w:val="2"/>
                            <w:szCs w:val="2"/>
                          </w:rPr>
                        </w:pPr>
                      </w:p>
                    </w:tc>
                  </w:tr>
                  <w:tr>
                    <w:trPr>
                      <w:trHeight w:val="173" w:hRule="atLeast"/>
                    </w:trPr>
                    <w:tc>
                      <w:tcPr>
                        <w:tcW w:w="828" w:type="dxa"/>
                        <w:gridSpan w:val="4"/>
                        <w:tcBorders>
                          <w:top w:val="single" w:sz="12" w:space="0" w:color="FFFFFF"/>
                          <w:left w:val="single" w:sz="6" w:space="0" w:color="D8D8D8"/>
                          <w:bottom w:val="nil"/>
                          <w:right w:val="nil"/>
                        </w:tcBorders>
                        <w:shd w:val="clear" w:color="auto" w:fill="EC7C30"/>
                      </w:tcPr>
                      <w:p>
                        <w:pPr>
                          <w:pStyle w:val="TableParagraph"/>
                          <w:spacing w:line="154" w:lineRule="exact"/>
                          <w:ind w:left="409"/>
                          <w:jc w:val="left"/>
                          <w:rPr>
                            <w:sz w:val="18"/>
                          </w:rPr>
                        </w:pPr>
                        <w:r>
                          <w:rPr>
                            <w:sz w:val="18"/>
                          </w:rPr>
                          <w:t>167</w:t>
                        </w:r>
                      </w:p>
                    </w:tc>
                    <w:tc>
                      <w:tcPr>
                        <w:tcW w:w="149" w:type="dxa"/>
                        <w:tcBorders>
                          <w:top w:val="single" w:sz="12" w:space="0" w:color="FFFFFF"/>
                          <w:left w:val="nil"/>
                          <w:bottom w:val="nil"/>
                          <w:right w:val="single" w:sz="6" w:space="0" w:color="D8D8D8"/>
                        </w:tcBorders>
                      </w:tcPr>
                      <w:p>
                        <w:pPr>
                          <w:pStyle w:val="TableParagraph"/>
                          <w:jc w:val="left"/>
                          <w:rPr>
                            <w:rFonts w:ascii="Times New Roman"/>
                            <w:sz w:val="10"/>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8" w:type="dxa"/>
                        <w:vMerge/>
                        <w:tcBorders>
                          <w:top w:val="nil"/>
                          <w:left w:val="single" w:sz="6" w:space="0" w:color="D8D8D8"/>
                          <w:bottom w:val="single" w:sz="12" w:space="0" w:color="FFFFFF"/>
                          <w:right w:val="single" w:sz="6" w:space="0" w:color="D8D8D8"/>
                        </w:tcBorders>
                      </w:tcPr>
                      <w:p>
                        <w:pPr>
                          <w:rPr>
                            <w:sz w:val="2"/>
                            <w:szCs w:val="2"/>
                          </w:rPr>
                        </w:pPr>
                      </w:p>
                    </w:tc>
                  </w:tr>
                  <w:tr>
                    <w:trPr>
                      <w:trHeight w:val="173" w:hRule="atLeast"/>
                    </w:trPr>
                    <w:tc>
                      <w:tcPr>
                        <w:tcW w:w="217" w:type="dxa"/>
                        <w:tcBorders>
                          <w:top w:val="nil"/>
                          <w:left w:val="single" w:sz="6" w:space="0" w:color="D8D8D8"/>
                          <w:bottom w:val="single" w:sz="12" w:space="0" w:color="FFFFFF"/>
                          <w:right w:val="nil"/>
                        </w:tcBorders>
                        <w:shd w:val="clear" w:color="auto" w:fill="FFBF00"/>
                      </w:tcPr>
                      <w:p>
                        <w:pPr>
                          <w:pStyle w:val="TableParagraph"/>
                          <w:spacing w:line="153" w:lineRule="exact"/>
                          <w:ind w:left="129" w:right="-130"/>
                          <w:jc w:val="left"/>
                          <w:rPr>
                            <w:sz w:val="18"/>
                          </w:rPr>
                        </w:pPr>
                        <w:r>
                          <w:rPr>
                            <w:sz w:val="18"/>
                          </w:rPr>
                          <w:t>51</w:t>
                        </w:r>
                      </w:p>
                    </w:tc>
                    <w:tc>
                      <w:tcPr>
                        <w:tcW w:w="271" w:type="dxa"/>
                        <w:gridSpan w:val="2"/>
                        <w:tcBorders>
                          <w:top w:val="nil"/>
                          <w:left w:val="nil"/>
                          <w:bottom w:val="single" w:sz="12" w:space="0" w:color="FFFFFF"/>
                          <w:right w:val="single" w:sz="6" w:space="0" w:color="D8D8D8"/>
                        </w:tcBorders>
                      </w:tcPr>
                      <w:p>
                        <w:pPr>
                          <w:pStyle w:val="TableParagraph"/>
                          <w:jc w:val="left"/>
                          <w:rPr>
                            <w:rFonts w:ascii="Times New Roman"/>
                            <w:sz w:val="10"/>
                          </w:rPr>
                        </w:pPr>
                      </w:p>
                    </w:tc>
                    <w:tc>
                      <w:tcPr>
                        <w:tcW w:w="489" w:type="dxa"/>
                        <w:gridSpan w:val="2"/>
                        <w:vMerge w:val="restart"/>
                        <w:tcBorders>
                          <w:top w:val="nil"/>
                          <w:left w:val="single" w:sz="6" w:space="0" w:color="D8D8D8"/>
                          <w:bottom w:val="single" w:sz="12" w:space="0" w:color="FFFFFF"/>
                          <w:right w:val="single" w:sz="6" w:space="0" w:color="D8D8D8"/>
                        </w:tcBorders>
                      </w:tcPr>
                      <w:p>
                        <w:pPr>
                          <w:pStyle w:val="TableParagraph"/>
                          <w:jc w:val="left"/>
                          <w:rPr>
                            <w:rFonts w:ascii="Times New Roman"/>
                            <w:sz w:val="16"/>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8" w:type="dxa"/>
                        <w:vMerge/>
                        <w:tcBorders>
                          <w:top w:val="nil"/>
                          <w:left w:val="single" w:sz="6" w:space="0" w:color="D8D8D8"/>
                          <w:bottom w:val="single" w:sz="12" w:space="0" w:color="FFFFFF"/>
                          <w:right w:val="single" w:sz="6" w:space="0" w:color="D8D8D8"/>
                        </w:tcBorders>
                      </w:tcPr>
                      <w:p>
                        <w:pPr>
                          <w:rPr>
                            <w:sz w:val="2"/>
                            <w:szCs w:val="2"/>
                          </w:rPr>
                        </w:pPr>
                      </w:p>
                    </w:tc>
                  </w:tr>
                  <w:tr>
                    <w:trPr>
                      <w:trHeight w:val="173" w:hRule="atLeast"/>
                    </w:trPr>
                    <w:tc>
                      <w:tcPr>
                        <w:tcW w:w="405" w:type="dxa"/>
                        <w:gridSpan w:val="2"/>
                        <w:tcBorders>
                          <w:top w:val="single" w:sz="12" w:space="0" w:color="FFFFFF"/>
                          <w:left w:val="single" w:sz="6" w:space="0" w:color="D8D8D8"/>
                          <w:bottom w:val="nil"/>
                          <w:right w:val="nil"/>
                        </w:tcBorders>
                        <w:shd w:val="clear" w:color="auto" w:fill="EC7C30"/>
                      </w:tcPr>
                      <w:p>
                        <w:pPr>
                          <w:pStyle w:val="TableParagraph"/>
                          <w:spacing w:line="153" w:lineRule="exact"/>
                          <w:ind w:left="129"/>
                          <w:jc w:val="left"/>
                          <w:rPr>
                            <w:sz w:val="18"/>
                          </w:rPr>
                        </w:pPr>
                        <w:r>
                          <w:rPr>
                            <w:sz w:val="18"/>
                          </w:rPr>
                          <w:t>85</w:t>
                        </w:r>
                      </w:p>
                    </w:tc>
                    <w:tc>
                      <w:tcPr>
                        <w:tcW w:w="83" w:type="dxa"/>
                        <w:tcBorders>
                          <w:top w:val="single" w:sz="12" w:space="0" w:color="FFFFFF"/>
                          <w:left w:val="nil"/>
                          <w:bottom w:val="nil"/>
                          <w:right w:val="single" w:sz="6" w:space="0" w:color="D8D8D8"/>
                        </w:tcBorders>
                        <w:shd w:val="clear" w:color="auto" w:fill="EC7C30"/>
                      </w:tcPr>
                      <w:p>
                        <w:pPr>
                          <w:pStyle w:val="TableParagraph"/>
                          <w:jc w:val="left"/>
                          <w:rPr>
                            <w:rFonts w:ascii="Times New Roman"/>
                            <w:sz w:val="10"/>
                          </w:rPr>
                        </w:pPr>
                      </w:p>
                    </w:tc>
                    <w:tc>
                      <w:tcPr>
                        <w:tcW w:w="489" w:type="dxa"/>
                        <w:gridSpan w:val="2"/>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8" w:type="dxa"/>
                        <w:vMerge/>
                        <w:tcBorders>
                          <w:top w:val="nil"/>
                          <w:left w:val="single" w:sz="6" w:space="0" w:color="D8D8D8"/>
                          <w:bottom w:val="single" w:sz="12" w:space="0" w:color="FFFFFF"/>
                          <w:right w:val="single" w:sz="6" w:space="0" w:color="D8D8D8"/>
                        </w:tcBorders>
                      </w:tcPr>
                      <w:p>
                        <w:pPr>
                          <w:rPr>
                            <w:sz w:val="2"/>
                            <w:szCs w:val="2"/>
                          </w:rPr>
                        </w:pPr>
                      </w:p>
                    </w:tc>
                  </w:tr>
                  <w:tr>
                    <w:trPr>
                      <w:trHeight w:val="173" w:hRule="atLeast"/>
                    </w:trPr>
                    <w:tc>
                      <w:tcPr>
                        <w:tcW w:w="217" w:type="dxa"/>
                        <w:tcBorders>
                          <w:top w:val="nil"/>
                          <w:left w:val="single" w:sz="6" w:space="0" w:color="D8D8D8"/>
                          <w:bottom w:val="single" w:sz="12" w:space="0" w:color="FFFFFF"/>
                          <w:right w:val="nil"/>
                        </w:tcBorders>
                        <w:shd w:val="clear" w:color="auto" w:fill="FFBF00"/>
                      </w:tcPr>
                      <w:p>
                        <w:pPr>
                          <w:pStyle w:val="TableParagraph"/>
                          <w:spacing w:line="154" w:lineRule="exact"/>
                          <w:ind w:left="129" w:right="-130"/>
                          <w:jc w:val="left"/>
                          <w:rPr>
                            <w:sz w:val="18"/>
                          </w:rPr>
                        </w:pPr>
                        <w:r>
                          <w:rPr>
                            <w:sz w:val="18"/>
                          </w:rPr>
                          <w:t>37</w:t>
                        </w:r>
                      </w:p>
                    </w:tc>
                    <w:tc>
                      <w:tcPr>
                        <w:tcW w:w="271" w:type="dxa"/>
                        <w:gridSpan w:val="2"/>
                        <w:tcBorders>
                          <w:top w:val="nil"/>
                          <w:left w:val="nil"/>
                          <w:bottom w:val="single" w:sz="12" w:space="0" w:color="FFFFFF"/>
                          <w:right w:val="single" w:sz="6" w:space="0" w:color="D8D8D8"/>
                        </w:tcBorders>
                      </w:tcPr>
                      <w:p>
                        <w:pPr>
                          <w:pStyle w:val="TableParagraph"/>
                          <w:jc w:val="left"/>
                          <w:rPr>
                            <w:rFonts w:ascii="Times New Roman"/>
                            <w:sz w:val="10"/>
                          </w:rPr>
                        </w:pPr>
                      </w:p>
                    </w:tc>
                    <w:tc>
                      <w:tcPr>
                        <w:tcW w:w="489" w:type="dxa"/>
                        <w:gridSpan w:val="2"/>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8" w:type="dxa"/>
                        <w:vMerge/>
                        <w:tcBorders>
                          <w:top w:val="nil"/>
                          <w:left w:val="single" w:sz="6" w:space="0" w:color="D8D8D8"/>
                          <w:bottom w:val="single" w:sz="12" w:space="0" w:color="FFFFFF"/>
                          <w:right w:val="single" w:sz="6" w:space="0" w:color="D8D8D8"/>
                        </w:tcBorders>
                      </w:tcPr>
                      <w:p>
                        <w:pPr>
                          <w:rPr>
                            <w:sz w:val="2"/>
                            <w:szCs w:val="2"/>
                          </w:rPr>
                        </w:pPr>
                      </w:p>
                    </w:tc>
                  </w:tr>
                  <w:tr>
                    <w:trPr>
                      <w:trHeight w:val="174" w:hRule="atLeast"/>
                    </w:trPr>
                    <w:tc>
                      <w:tcPr>
                        <w:tcW w:w="488" w:type="dxa"/>
                        <w:gridSpan w:val="3"/>
                        <w:tcBorders>
                          <w:top w:val="single" w:sz="12" w:space="0" w:color="FFFFFF"/>
                          <w:left w:val="single" w:sz="6" w:space="0" w:color="D8D8D8"/>
                          <w:bottom w:val="nil"/>
                          <w:right w:val="single" w:sz="6" w:space="0" w:color="D8D8D8"/>
                        </w:tcBorders>
                        <w:shd w:val="clear" w:color="auto" w:fill="EC7C30"/>
                      </w:tcPr>
                      <w:p>
                        <w:pPr>
                          <w:pStyle w:val="TableParagraph"/>
                          <w:spacing w:line="154" w:lineRule="exact"/>
                          <w:ind w:left="129"/>
                          <w:jc w:val="left"/>
                          <w:rPr>
                            <w:sz w:val="18"/>
                          </w:rPr>
                        </w:pPr>
                        <w:r>
                          <w:rPr>
                            <w:sz w:val="18"/>
                          </w:rPr>
                          <w:t>87</w:t>
                        </w:r>
                      </w:p>
                    </w:tc>
                    <w:tc>
                      <w:tcPr>
                        <w:tcW w:w="489" w:type="dxa"/>
                        <w:gridSpan w:val="2"/>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8" w:type="dxa"/>
                        <w:vMerge/>
                        <w:tcBorders>
                          <w:top w:val="nil"/>
                          <w:left w:val="single" w:sz="6" w:space="0" w:color="D8D8D8"/>
                          <w:bottom w:val="single" w:sz="12" w:space="0" w:color="FFFFFF"/>
                          <w:right w:val="single" w:sz="6" w:space="0" w:color="D8D8D8"/>
                        </w:tcBorders>
                      </w:tcPr>
                      <w:p>
                        <w:pPr>
                          <w:rPr>
                            <w:sz w:val="2"/>
                            <w:szCs w:val="2"/>
                          </w:rPr>
                        </w:pPr>
                      </w:p>
                    </w:tc>
                  </w:tr>
                  <w:tr>
                    <w:trPr>
                      <w:trHeight w:val="173" w:hRule="atLeast"/>
                    </w:trPr>
                    <w:tc>
                      <w:tcPr>
                        <w:tcW w:w="217" w:type="dxa"/>
                        <w:tcBorders>
                          <w:top w:val="nil"/>
                          <w:left w:val="single" w:sz="6" w:space="0" w:color="D8D8D8"/>
                          <w:bottom w:val="single" w:sz="12" w:space="0" w:color="FFFFFF"/>
                          <w:right w:val="nil"/>
                        </w:tcBorders>
                        <w:shd w:val="clear" w:color="auto" w:fill="FFBF00"/>
                      </w:tcPr>
                      <w:p>
                        <w:pPr>
                          <w:pStyle w:val="TableParagraph"/>
                          <w:spacing w:line="154" w:lineRule="exact"/>
                          <w:ind w:left="129" w:right="-130"/>
                          <w:jc w:val="left"/>
                          <w:rPr>
                            <w:sz w:val="18"/>
                          </w:rPr>
                        </w:pPr>
                        <w:r>
                          <w:rPr>
                            <w:sz w:val="18"/>
                          </w:rPr>
                          <w:t>52</w:t>
                        </w:r>
                      </w:p>
                    </w:tc>
                    <w:tc>
                      <w:tcPr>
                        <w:tcW w:w="271" w:type="dxa"/>
                        <w:gridSpan w:val="2"/>
                        <w:vMerge w:val="restart"/>
                        <w:tcBorders>
                          <w:top w:val="nil"/>
                          <w:left w:val="nil"/>
                          <w:bottom w:val="nil"/>
                          <w:right w:val="single" w:sz="6" w:space="0" w:color="D8D8D8"/>
                        </w:tcBorders>
                      </w:tcPr>
                      <w:p>
                        <w:pPr>
                          <w:pStyle w:val="TableParagraph"/>
                          <w:spacing w:line="169" w:lineRule="exact" w:before="189"/>
                          <w:ind w:left="18"/>
                          <w:jc w:val="left"/>
                          <w:rPr>
                            <w:sz w:val="18"/>
                          </w:rPr>
                        </w:pPr>
                        <w:r>
                          <w:rPr>
                            <w:sz w:val="18"/>
                          </w:rPr>
                          <w:t>4</w:t>
                        </w:r>
                      </w:p>
                    </w:tc>
                    <w:tc>
                      <w:tcPr>
                        <w:tcW w:w="489" w:type="dxa"/>
                        <w:gridSpan w:val="2"/>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8" w:type="dxa"/>
                        <w:vMerge/>
                        <w:tcBorders>
                          <w:top w:val="nil"/>
                          <w:left w:val="single" w:sz="6" w:space="0" w:color="D8D8D8"/>
                          <w:bottom w:val="single" w:sz="12" w:space="0" w:color="FFFFFF"/>
                          <w:right w:val="single" w:sz="6" w:space="0" w:color="D8D8D8"/>
                        </w:tcBorders>
                      </w:tcPr>
                      <w:p>
                        <w:pPr>
                          <w:rPr>
                            <w:sz w:val="2"/>
                            <w:szCs w:val="2"/>
                          </w:rPr>
                        </w:pPr>
                      </w:p>
                    </w:tc>
                  </w:tr>
                  <w:tr>
                    <w:trPr>
                      <w:trHeight w:val="174" w:hRule="atLeast"/>
                    </w:trPr>
                    <w:tc>
                      <w:tcPr>
                        <w:tcW w:w="217" w:type="dxa"/>
                        <w:tcBorders>
                          <w:top w:val="single" w:sz="12" w:space="0" w:color="FFFFFF"/>
                          <w:left w:val="single" w:sz="6" w:space="0" w:color="D8D8D8"/>
                          <w:bottom w:val="nil"/>
                          <w:right w:val="nil"/>
                        </w:tcBorders>
                        <w:shd w:val="clear" w:color="auto" w:fill="EC7C30"/>
                      </w:tcPr>
                      <w:p>
                        <w:pPr>
                          <w:pStyle w:val="TableParagraph"/>
                          <w:spacing w:line="154" w:lineRule="exact"/>
                          <w:ind w:left="129" w:right="-29"/>
                          <w:jc w:val="left"/>
                          <w:rPr>
                            <w:sz w:val="18"/>
                          </w:rPr>
                        </w:pPr>
                        <w:r>
                          <w:rPr>
                            <w:sz w:val="18"/>
                          </w:rPr>
                          <w:t>5</w:t>
                        </w:r>
                      </w:p>
                    </w:tc>
                    <w:tc>
                      <w:tcPr>
                        <w:tcW w:w="271" w:type="dxa"/>
                        <w:gridSpan w:val="2"/>
                        <w:vMerge/>
                        <w:tcBorders>
                          <w:top w:val="nil"/>
                          <w:left w:val="nil"/>
                          <w:bottom w:val="nil"/>
                          <w:right w:val="single" w:sz="6" w:space="0" w:color="D8D8D8"/>
                        </w:tcBorders>
                      </w:tcPr>
                      <w:p>
                        <w:pPr>
                          <w:rPr>
                            <w:sz w:val="2"/>
                            <w:szCs w:val="2"/>
                          </w:rPr>
                        </w:pPr>
                      </w:p>
                    </w:tc>
                    <w:tc>
                      <w:tcPr>
                        <w:tcW w:w="489" w:type="dxa"/>
                        <w:gridSpan w:val="2"/>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8" w:type="dxa"/>
                        <w:vMerge/>
                        <w:tcBorders>
                          <w:top w:val="nil"/>
                          <w:left w:val="single" w:sz="6" w:space="0" w:color="D8D8D8"/>
                          <w:bottom w:val="single" w:sz="12" w:space="0" w:color="FFFFFF"/>
                          <w:right w:val="single" w:sz="6" w:space="0" w:color="D8D8D8"/>
                        </w:tcBorders>
                      </w:tcPr>
                      <w:p>
                        <w:pPr>
                          <w:rPr>
                            <w:sz w:val="2"/>
                            <w:szCs w:val="2"/>
                          </w:rPr>
                        </w:pPr>
                      </w:p>
                    </w:tc>
                  </w:tr>
                  <w:tr>
                    <w:trPr>
                      <w:trHeight w:val="173" w:hRule="atLeast"/>
                    </w:trPr>
                    <w:tc>
                      <w:tcPr>
                        <w:tcW w:w="488" w:type="dxa"/>
                        <w:gridSpan w:val="3"/>
                        <w:tcBorders>
                          <w:top w:val="nil"/>
                          <w:left w:val="single" w:sz="6" w:space="0" w:color="D8D8D8"/>
                          <w:bottom w:val="single" w:sz="12" w:space="0" w:color="FFFFFF"/>
                          <w:right w:val="single" w:sz="6" w:space="0" w:color="D8D8D8"/>
                        </w:tcBorders>
                        <w:shd w:val="clear" w:color="auto" w:fill="FFBF00"/>
                      </w:tcPr>
                      <w:p>
                        <w:pPr>
                          <w:pStyle w:val="TableParagraph"/>
                          <w:spacing w:line="153" w:lineRule="exact"/>
                          <w:ind w:left="136"/>
                          <w:jc w:val="left"/>
                          <w:rPr>
                            <w:sz w:val="18"/>
                          </w:rPr>
                        </w:pPr>
                        <w:r>
                          <w:rPr>
                            <w:sz w:val="18"/>
                          </w:rPr>
                          <w:t>91</w:t>
                        </w:r>
                      </w:p>
                    </w:tc>
                    <w:tc>
                      <w:tcPr>
                        <w:tcW w:w="489" w:type="dxa"/>
                        <w:gridSpan w:val="2"/>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9" w:type="dxa"/>
                        <w:vMerge/>
                        <w:tcBorders>
                          <w:top w:val="nil"/>
                          <w:left w:val="single" w:sz="6" w:space="0" w:color="D8D8D8"/>
                          <w:bottom w:val="single" w:sz="12" w:space="0" w:color="FFFFFF"/>
                          <w:right w:val="single" w:sz="6" w:space="0" w:color="D8D8D8"/>
                        </w:tcBorders>
                      </w:tcPr>
                      <w:p>
                        <w:pPr>
                          <w:rPr>
                            <w:sz w:val="2"/>
                            <w:szCs w:val="2"/>
                          </w:rPr>
                        </w:pPr>
                      </w:p>
                    </w:tc>
                    <w:tc>
                      <w:tcPr>
                        <w:tcW w:w="488" w:type="dxa"/>
                        <w:vMerge/>
                        <w:tcBorders>
                          <w:top w:val="nil"/>
                          <w:left w:val="single" w:sz="6" w:space="0" w:color="D8D8D8"/>
                          <w:bottom w:val="single" w:sz="12" w:space="0" w:color="FFFFFF"/>
                          <w:right w:val="single" w:sz="6" w:space="0" w:color="D8D8D8"/>
                        </w:tcBorders>
                      </w:tcPr>
                      <w:p>
                        <w:pPr>
                          <w:rPr>
                            <w:sz w:val="2"/>
                            <w:szCs w:val="2"/>
                          </w:rPr>
                        </w:pPr>
                      </w:p>
                    </w:tc>
                  </w:tr>
                  <w:tr>
                    <w:trPr>
                      <w:trHeight w:val="188" w:hRule="atLeast"/>
                    </w:trPr>
                    <w:tc>
                      <w:tcPr>
                        <w:tcW w:w="2443" w:type="dxa"/>
                        <w:gridSpan w:val="8"/>
                        <w:tcBorders>
                          <w:top w:val="single" w:sz="12" w:space="0" w:color="FFFFFF"/>
                          <w:left w:val="single" w:sz="6" w:space="0" w:color="D8D8D8"/>
                          <w:bottom w:val="nil"/>
                          <w:right w:val="single" w:sz="6" w:space="0" w:color="D8D8D8"/>
                        </w:tcBorders>
                        <w:shd w:val="clear" w:color="auto" w:fill="EC7C30"/>
                      </w:tcPr>
                      <w:p>
                        <w:pPr>
                          <w:pStyle w:val="TableParagraph"/>
                          <w:spacing w:line="168" w:lineRule="exact"/>
                          <w:ind w:right="114"/>
                          <w:rPr>
                            <w:sz w:val="18"/>
                          </w:rPr>
                        </w:pPr>
                        <w:r>
                          <w:rPr>
                            <w:sz w:val="18"/>
                          </w:rPr>
                          <w:t>496</w:t>
                        </w:r>
                      </w:p>
                    </w:tc>
                  </w:tr>
                  <w:tr>
                    <w:trPr>
                      <w:trHeight w:val="189" w:hRule="atLeast"/>
                    </w:trPr>
                    <w:tc>
                      <w:tcPr>
                        <w:tcW w:w="828" w:type="dxa"/>
                        <w:gridSpan w:val="4"/>
                        <w:tcBorders>
                          <w:top w:val="nil"/>
                          <w:left w:val="single" w:sz="6" w:space="0" w:color="D8D8D8"/>
                          <w:bottom w:val="nil"/>
                          <w:right w:val="nil"/>
                        </w:tcBorders>
                        <w:shd w:val="clear" w:color="auto" w:fill="FFBF00"/>
                      </w:tcPr>
                      <w:p>
                        <w:pPr>
                          <w:pStyle w:val="TableParagraph"/>
                          <w:spacing w:line="170" w:lineRule="exact"/>
                          <w:ind w:left="434"/>
                          <w:jc w:val="left"/>
                          <w:rPr>
                            <w:sz w:val="18"/>
                          </w:rPr>
                        </w:pPr>
                        <w:r>
                          <w:rPr>
                            <w:sz w:val="18"/>
                          </w:rPr>
                          <w:t>172</w:t>
                        </w:r>
                      </w:p>
                    </w:tc>
                    <w:tc>
                      <w:tcPr>
                        <w:tcW w:w="149" w:type="dxa"/>
                        <w:tcBorders>
                          <w:top w:val="nil"/>
                          <w:left w:val="nil"/>
                          <w:bottom w:val="nil"/>
                          <w:right w:val="single" w:sz="6" w:space="0" w:color="D8D8D8"/>
                        </w:tcBorders>
                      </w:tcPr>
                      <w:p>
                        <w:pPr>
                          <w:pStyle w:val="TableParagraph"/>
                          <w:jc w:val="left"/>
                          <w:rPr>
                            <w:rFonts w:ascii="Times New Roman"/>
                            <w:sz w:val="12"/>
                          </w:rPr>
                        </w:pPr>
                      </w:p>
                    </w:tc>
                    <w:tc>
                      <w:tcPr>
                        <w:tcW w:w="489" w:type="dxa"/>
                        <w:tcBorders>
                          <w:top w:val="nil"/>
                          <w:left w:val="single" w:sz="6" w:space="0" w:color="D8D8D8"/>
                          <w:bottom w:val="nil"/>
                          <w:right w:val="single" w:sz="6" w:space="0" w:color="D8D8D8"/>
                        </w:tcBorders>
                      </w:tcPr>
                      <w:p>
                        <w:pPr>
                          <w:pStyle w:val="TableParagraph"/>
                          <w:jc w:val="left"/>
                          <w:rPr>
                            <w:rFonts w:ascii="Times New Roman"/>
                            <w:sz w:val="12"/>
                          </w:rPr>
                        </w:pPr>
                      </w:p>
                    </w:tc>
                    <w:tc>
                      <w:tcPr>
                        <w:tcW w:w="489" w:type="dxa"/>
                        <w:tcBorders>
                          <w:top w:val="nil"/>
                          <w:left w:val="single" w:sz="6" w:space="0" w:color="D8D8D8"/>
                          <w:bottom w:val="nil"/>
                          <w:right w:val="single" w:sz="6" w:space="0" w:color="D8D8D8"/>
                        </w:tcBorders>
                      </w:tcPr>
                      <w:p>
                        <w:pPr>
                          <w:pStyle w:val="TableParagraph"/>
                          <w:jc w:val="left"/>
                          <w:rPr>
                            <w:rFonts w:ascii="Times New Roman"/>
                            <w:sz w:val="12"/>
                          </w:rPr>
                        </w:pPr>
                      </w:p>
                    </w:tc>
                    <w:tc>
                      <w:tcPr>
                        <w:tcW w:w="488" w:type="dxa"/>
                        <w:tcBorders>
                          <w:top w:val="nil"/>
                          <w:left w:val="single" w:sz="6" w:space="0" w:color="D8D8D8"/>
                          <w:bottom w:val="nil"/>
                          <w:right w:val="single" w:sz="6" w:space="0" w:color="D8D8D8"/>
                        </w:tcBorders>
                      </w:tcPr>
                      <w:p>
                        <w:pPr>
                          <w:pStyle w:val="TableParagraph"/>
                          <w:jc w:val="left"/>
                          <w:rPr>
                            <w:rFonts w:ascii="Times New Roman"/>
                            <w:sz w:val="12"/>
                          </w:rPr>
                        </w:pPr>
                      </w:p>
                    </w:tc>
                  </w:tr>
                </w:tbl>
                <w:p>
                  <w:pPr>
                    <w:pStyle w:val="BodyText"/>
                  </w:pPr>
                </w:p>
              </w:txbxContent>
            </v:textbox>
            <w10:wrap type="none"/>
          </v:shape>
        </w:pict>
      </w:r>
      <w:r>
        <w:rPr>
          <w:sz w:val="20"/>
        </w:rPr>
        <w:t>F</w:t>
      </w:r>
      <w:r>
        <w:rPr>
          <w:sz w:val="16"/>
        </w:rPr>
        <w:t>IGURE </w:t>
      </w:r>
      <w:r>
        <w:rPr>
          <w:sz w:val="20"/>
        </w:rPr>
        <w:t>27, </w:t>
      </w:r>
      <w:r>
        <w:rPr>
          <w:sz w:val="16"/>
        </w:rPr>
        <w:t>CONTINUED</w:t>
      </w:r>
    </w:p>
    <w:p>
      <w:pPr>
        <w:pStyle w:val="BodyText"/>
        <w:spacing w:before="5"/>
        <w:rPr>
          <w:sz w:val="9"/>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2"/>
        <w:gridCol w:w="193"/>
        <w:gridCol w:w="1136"/>
        <w:gridCol w:w="2365"/>
        <w:gridCol w:w="3319"/>
      </w:tblGrid>
      <w:tr>
        <w:trPr>
          <w:trHeight w:val="524" w:hRule="atLeast"/>
        </w:trPr>
        <w:tc>
          <w:tcPr>
            <w:tcW w:w="2032" w:type="dxa"/>
            <w:tcBorders>
              <w:top w:val="single" w:sz="6" w:space="0" w:color="D8D8D8"/>
              <w:left w:val="single" w:sz="6" w:space="0" w:color="D8D8D8"/>
            </w:tcBorders>
          </w:tcPr>
          <w:p>
            <w:pPr>
              <w:pStyle w:val="TableParagraph"/>
              <w:jc w:val="left"/>
              <w:rPr>
                <w:rFonts w:ascii="Times New Roman"/>
                <w:sz w:val="16"/>
              </w:rPr>
            </w:pPr>
          </w:p>
        </w:tc>
        <w:tc>
          <w:tcPr>
            <w:tcW w:w="193" w:type="dxa"/>
            <w:tcBorders>
              <w:top w:val="single" w:sz="6" w:space="0" w:color="D8D8D8"/>
            </w:tcBorders>
          </w:tcPr>
          <w:p>
            <w:pPr>
              <w:pStyle w:val="TableParagraph"/>
              <w:jc w:val="left"/>
              <w:rPr>
                <w:rFonts w:ascii="Times New Roman"/>
                <w:sz w:val="16"/>
              </w:rPr>
            </w:pPr>
          </w:p>
        </w:tc>
        <w:tc>
          <w:tcPr>
            <w:tcW w:w="1136" w:type="dxa"/>
            <w:tcBorders>
              <w:top w:val="single" w:sz="6" w:space="0" w:color="D8D8D8"/>
            </w:tcBorders>
          </w:tcPr>
          <w:p>
            <w:pPr>
              <w:pStyle w:val="TableParagraph"/>
              <w:jc w:val="left"/>
              <w:rPr>
                <w:rFonts w:ascii="Times New Roman"/>
                <w:sz w:val="16"/>
              </w:rPr>
            </w:pPr>
          </w:p>
        </w:tc>
        <w:tc>
          <w:tcPr>
            <w:tcW w:w="2365" w:type="dxa"/>
            <w:tcBorders>
              <w:top w:val="single" w:sz="6" w:space="0" w:color="D8D8D8"/>
            </w:tcBorders>
          </w:tcPr>
          <w:p>
            <w:pPr>
              <w:pStyle w:val="TableParagraph"/>
              <w:spacing w:before="142"/>
              <w:ind w:left="260"/>
              <w:jc w:val="left"/>
              <w:rPr>
                <w:sz w:val="22"/>
              </w:rPr>
            </w:pPr>
            <w:r>
              <w:rPr>
                <w:sz w:val="28"/>
              </w:rPr>
              <w:t>G</w:t>
            </w:r>
            <w:r>
              <w:rPr>
                <w:sz w:val="22"/>
              </w:rPr>
              <w:t>ENEVA </w:t>
            </w:r>
            <w:r>
              <w:rPr>
                <w:sz w:val="28"/>
              </w:rPr>
              <w:t>C</w:t>
            </w:r>
            <w:r>
              <w:rPr>
                <w:sz w:val="22"/>
              </w:rPr>
              <w:t>OUNTY</w:t>
            </w:r>
          </w:p>
        </w:tc>
        <w:tc>
          <w:tcPr>
            <w:tcW w:w="3319" w:type="dxa"/>
            <w:tcBorders>
              <w:top w:val="single" w:sz="6" w:space="0" w:color="D8D8D8"/>
              <w:right w:val="single" w:sz="6" w:space="0" w:color="D8D8D8"/>
            </w:tcBorders>
          </w:tcPr>
          <w:p>
            <w:pPr>
              <w:pStyle w:val="TableParagraph"/>
              <w:jc w:val="left"/>
              <w:rPr>
                <w:rFonts w:ascii="Times New Roman"/>
                <w:sz w:val="16"/>
              </w:rPr>
            </w:pPr>
          </w:p>
        </w:tc>
      </w:tr>
      <w:tr>
        <w:trPr>
          <w:trHeight w:val="356" w:hRule="atLeast"/>
        </w:trPr>
        <w:tc>
          <w:tcPr>
            <w:tcW w:w="2032" w:type="dxa"/>
            <w:tcBorders>
              <w:left w:val="single" w:sz="6" w:space="0" w:color="D8D8D8"/>
            </w:tcBorders>
          </w:tcPr>
          <w:p>
            <w:pPr>
              <w:pStyle w:val="TableParagraph"/>
              <w:spacing w:before="44"/>
              <w:ind w:right="51"/>
              <w:rPr>
                <w:sz w:val="18"/>
              </w:rPr>
            </w:pPr>
            <w:r>
              <w:rPr>
                <w:sz w:val="18"/>
              </w:rPr>
              <w:t>B</w:t>
            </w:r>
            <w:r>
              <w:rPr>
                <w:sz w:val="14"/>
              </w:rPr>
              <w:t>LACK </w:t>
            </w:r>
            <w:r>
              <w:rPr>
                <w:sz w:val="18"/>
              </w:rPr>
              <w:t>(</w:t>
            </w:r>
            <w:r>
              <w:rPr>
                <w:sz w:val="14"/>
              </w:rPr>
              <w:t>TOWN</w:t>
            </w:r>
            <w:r>
              <w:rPr>
                <w:sz w:val="18"/>
              </w:rPr>
              <w:t>)</w:t>
            </w:r>
          </w:p>
        </w:tc>
        <w:tc>
          <w:tcPr>
            <w:tcW w:w="193" w:type="dxa"/>
          </w:tcPr>
          <w:p>
            <w:pPr>
              <w:pStyle w:val="TableParagraph"/>
              <w:jc w:val="left"/>
              <w:rPr>
                <w:rFonts w:ascii="Times New Roman"/>
                <w:sz w:val="16"/>
              </w:rPr>
            </w:pPr>
          </w:p>
        </w:tc>
        <w:tc>
          <w:tcPr>
            <w:tcW w:w="1136" w:type="dxa"/>
          </w:tcPr>
          <w:p>
            <w:pPr>
              <w:pStyle w:val="TableParagraph"/>
              <w:jc w:val="left"/>
              <w:rPr>
                <w:rFonts w:ascii="Times New Roman"/>
                <w:sz w:val="16"/>
              </w:rPr>
            </w:pPr>
          </w:p>
        </w:tc>
        <w:tc>
          <w:tcPr>
            <w:tcW w:w="2365" w:type="dxa"/>
          </w:tcPr>
          <w:p>
            <w:pPr>
              <w:pStyle w:val="TableParagraph"/>
              <w:jc w:val="left"/>
              <w:rPr>
                <w:rFonts w:ascii="Times New Roman"/>
                <w:sz w:val="16"/>
              </w:rPr>
            </w:pPr>
          </w:p>
        </w:tc>
        <w:tc>
          <w:tcPr>
            <w:tcW w:w="3319" w:type="dxa"/>
            <w:tcBorders>
              <w:right w:val="single" w:sz="6" w:space="0" w:color="D8D8D8"/>
            </w:tcBorders>
          </w:tcPr>
          <w:p>
            <w:pPr>
              <w:pStyle w:val="TableParagraph"/>
              <w:jc w:val="left"/>
              <w:rPr>
                <w:rFonts w:ascii="Times New Roman"/>
                <w:sz w:val="16"/>
              </w:rPr>
            </w:pPr>
          </w:p>
        </w:tc>
      </w:tr>
      <w:tr>
        <w:trPr>
          <w:trHeight w:val="407" w:hRule="atLeast"/>
        </w:trPr>
        <w:tc>
          <w:tcPr>
            <w:tcW w:w="2032" w:type="dxa"/>
            <w:tcBorders>
              <w:left w:val="single" w:sz="6" w:space="0" w:color="D8D8D8"/>
            </w:tcBorders>
          </w:tcPr>
          <w:p>
            <w:pPr>
              <w:pStyle w:val="TableParagraph"/>
              <w:spacing w:before="94"/>
              <w:ind w:right="50"/>
              <w:rPr>
                <w:sz w:val="18"/>
              </w:rPr>
            </w:pPr>
            <w:r>
              <w:rPr>
                <w:sz w:val="18"/>
              </w:rPr>
              <w:t>C</w:t>
            </w:r>
            <w:r>
              <w:rPr>
                <w:sz w:val="14"/>
              </w:rPr>
              <w:t>OFFEE </w:t>
            </w:r>
            <w:r>
              <w:rPr>
                <w:sz w:val="18"/>
              </w:rPr>
              <w:t>S</w:t>
            </w:r>
            <w:r>
              <w:rPr>
                <w:sz w:val="14"/>
              </w:rPr>
              <w:t>PRINGS </w:t>
            </w:r>
            <w:r>
              <w:rPr>
                <w:sz w:val="18"/>
              </w:rPr>
              <w:t>(</w:t>
            </w:r>
            <w:r>
              <w:rPr>
                <w:sz w:val="14"/>
              </w:rPr>
              <w:t>TOWN</w:t>
            </w:r>
            <w:r>
              <w:rPr>
                <w:sz w:val="18"/>
              </w:rPr>
              <w:t>)</w:t>
            </w:r>
          </w:p>
        </w:tc>
        <w:tc>
          <w:tcPr>
            <w:tcW w:w="193" w:type="dxa"/>
          </w:tcPr>
          <w:p>
            <w:pPr>
              <w:pStyle w:val="TableParagraph"/>
              <w:jc w:val="left"/>
              <w:rPr>
                <w:rFonts w:ascii="Times New Roman"/>
                <w:sz w:val="16"/>
              </w:rPr>
            </w:pPr>
          </w:p>
        </w:tc>
        <w:tc>
          <w:tcPr>
            <w:tcW w:w="1136" w:type="dxa"/>
          </w:tcPr>
          <w:p>
            <w:pPr>
              <w:pStyle w:val="TableParagraph"/>
              <w:jc w:val="left"/>
              <w:rPr>
                <w:rFonts w:ascii="Times New Roman"/>
                <w:sz w:val="16"/>
              </w:rPr>
            </w:pPr>
          </w:p>
        </w:tc>
        <w:tc>
          <w:tcPr>
            <w:tcW w:w="2365" w:type="dxa"/>
          </w:tcPr>
          <w:p>
            <w:pPr>
              <w:pStyle w:val="TableParagraph"/>
              <w:jc w:val="left"/>
              <w:rPr>
                <w:rFonts w:ascii="Times New Roman"/>
                <w:sz w:val="16"/>
              </w:rPr>
            </w:pPr>
          </w:p>
        </w:tc>
        <w:tc>
          <w:tcPr>
            <w:tcW w:w="3319" w:type="dxa"/>
            <w:tcBorders>
              <w:right w:val="single" w:sz="6" w:space="0" w:color="D8D8D8"/>
            </w:tcBorders>
          </w:tcPr>
          <w:p>
            <w:pPr>
              <w:pStyle w:val="TableParagraph"/>
              <w:jc w:val="left"/>
              <w:rPr>
                <w:rFonts w:ascii="Times New Roman"/>
                <w:sz w:val="16"/>
              </w:rPr>
            </w:pPr>
          </w:p>
        </w:tc>
      </w:tr>
      <w:tr>
        <w:trPr>
          <w:trHeight w:val="408" w:hRule="atLeast"/>
        </w:trPr>
        <w:tc>
          <w:tcPr>
            <w:tcW w:w="2032" w:type="dxa"/>
            <w:tcBorders>
              <w:left w:val="single" w:sz="6" w:space="0" w:color="D8D8D8"/>
            </w:tcBorders>
          </w:tcPr>
          <w:p>
            <w:pPr>
              <w:pStyle w:val="TableParagraph"/>
              <w:spacing w:before="95"/>
              <w:ind w:right="51"/>
              <w:rPr>
                <w:sz w:val="18"/>
              </w:rPr>
            </w:pPr>
            <w:r>
              <w:rPr>
                <w:sz w:val="18"/>
              </w:rPr>
              <w:t>E</w:t>
            </w:r>
            <w:r>
              <w:rPr>
                <w:sz w:val="14"/>
              </w:rPr>
              <w:t>UNOLA </w:t>
            </w:r>
            <w:r>
              <w:rPr>
                <w:sz w:val="18"/>
              </w:rPr>
              <w:t>(CDP)</w:t>
            </w:r>
          </w:p>
        </w:tc>
        <w:tc>
          <w:tcPr>
            <w:tcW w:w="193" w:type="dxa"/>
          </w:tcPr>
          <w:p>
            <w:pPr>
              <w:pStyle w:val="TableParagraph"/>
              <w:jc w:val="left"/>
              <w:rPr>
                <w:rFonts w:ascii="Times New Roman"/>
                <w:sz w:val="16"/>
              </w:rPr>
            </w:pPr>
          </w:p>
        </w:tc>
        <w:tc>
          <w:tcPr>
            <w:tcW w:w="1136" w:type="dxa"/>
          </w:tcPr>
          <w:p>
            <w:pPr>
              <w:pStyle w:val="TableParagraph"/>
              <w:jc w:val="left"/>
              <w:rPr>
                <w:rFonts w:ascii="Times New Roman"/>
                <w:sz w:val="16"/>
              </w:rPr>
            </w:pPr>
          </w:p>
        </w:tc>
        <w:tc>
          <w:tcPr>
            <w:tcW w:w="2365" w:type="dxa"/>
          </w:tcPr>
          <w:p>
            <w:pPr>
              <w:pStyle w:val="TableParagraph"/>
              <w:jc w:val="left"/>
              <w:rPr>
                <w:rFonts w:ascii="Times New Roman"/>
                <w:sz w:val="16"/>
              </w:rPr>
            </w:pPr>
          </w:p>
        </w:tc>
        <w:tc>
          <w:tcPr>
            <w:tcW w:w="3319" w:type="dxa"/>
            <w:tcBorders>
              <w:right w:val="single" w:sz="6" w:space="0" w:color="D8D8D8"/>
            </w:tcBorders>
          </w:tcPr>
          <w:p>
            <w:pPr>
              <w:pStyle w:val="TableParagraph"/>
              <w:jc w:val="left"/>
              <w:rPr>
                <w:rFonts w:ascii="Times New Roman"/>
                <w:sz w:val="16"/>
              </w:rPr>
            </w:pPr>
          </w:p>
        </w:tc>
      </w:tr>
      <w:tr>
        <w:trPr>
          <w:trHeight w:val="407" w:hRule="atLeast"/>
        </w:trPr>
        <w:tc>
          <w:tcPr>
            <w:tcW w:w="2032" w:type="dxa"/>
            <w:tcBorders>
              <w:left w:val="single" w:sz="6" w:space="0" w:color="D8D8D8"/>
            </w:tcBorders>
          </w:tcPr>
          <w:p>
            <w:pPr>
              <w:pStyle w:val="TableParagraph"/>
              <w:spacing w:before="95"/>
              <w:ind w:right="51"/>
              <w:rPr>
                <w:sz w:val="18"/>
              </w:rPr>
            </w:pPr>
            <w:r>
              <w:rPr>
                <w:sz w:val="18"/>
              </w:rPr>
              <w:t>G</w:t>
            </w:r>
            <w:r>
              <w:rPr>
                <w:sz w:val="14"/>
              </w:rPr>
              <w:t>ENEVA </w:t>
            </w:r>
            <w:r>
              <w:rPr>
                <w:sz w:val="18"/>
              </w:rPr>
              <w:t>(</w:t>
            </w:r>
            <w:r>
              <w:rPr>
                <w:sz w:val="14"/>
              </w:rPr>
              <w:t>CITY</w:t>
            </w:r>
            <w:r>
              <w:rPr>
                <w:sz w:val="18"/>
              </w:rPr>
              <w:t>)</w:t>
            </w:r>
          </w:p>
        </w:tc>
        <w:tc>
          <w:tcPr>
            <w:tcW w:w="193" w:type="dxa"/>
          </w:tcPr>
          <w:p>
            <w:pPr>
              <w:pStyle w:val="TableParagraph"/>
              <w:jc w:val="left"/>
              <w:rPr>
                <w:rFonts w:ascii="Times New Roman"/>
                <w:sz w:val="16"/>
              </w:rPr>
            </w:pPr>
          </w:p>
        </w:tc>
        <w:tc>
          <w:tcPr>
            <w:tcW w:w="1136" w:type="dxa"/>
          </w:tcPr>
          <w:p>
            <w:pPr>
              <w:pStyle w:val="TableParagraph"/>
              <w:jc w:val="left"/>
              <w:rPr>
                <w:rFonts w:ascii="Times New Roman"/>
                <w:sz w:val="16"/>
              </w:rPr>
            </w:pPr>
          </w:p>
        </w:tc>
        <w:tc>
          <w:tcPr>
            <w:tcW w:w="2365" w:type="dxa"/>
          </w:tcPr>
          <w:p>
            <w:pPr>
              <w:pStyle w:val="TableParagraph"/>
              <w:jc w:val="left"/>
              <w:rPr>
                <w:rFonts w:ascii="Times New Roman"/>
                <w:sz w:val="16"/>
              </w:rPr>
            </w:pPr>
          </w:p>
        </w:tc>
        <w:tc>
          <w:tcPr>
            <w:tcW w:w="3319" w:type="dxa"/>
            <w:tcBorders>
              <w:right w:val="single" w:sz="6" w:space="0" w:color="D8D8D8"/>
            </w:tcBorders>
          </w:tcPr>
          <w:p>
            <w:pPr>
              <w:pStyle w:val="TableParagraph"/>
              <w:jc w:val="left"/>
              <w:rPr>
                <w:rFonts w:ascii="Times New Roman"/>
                <w:sz w:val="16"/>
              </w:rPr>
            </w:pPr>
          </w:p>
        </w:tc>
      </w:tr>
      <w:tr>
        <w:trPr>
          <w:trHeight w:val="407" w:hRule="atLeast"/>
        </w:trPr>
        <w:tc>
          <w:tcPr>
            <w:tcW w:w="2032" w:type="dxa"/>
            <w:tcBorders>
              <w:left w:val="single" w:sz="6" w:space="0" w:color="D8D8D8"/>
            </w:tcBorders>
          </w:tcPr>
          <w:p>
            <w:pPr>
              <w:pStyle w:val="TableParagraph"/>
              <w:spacing w:before="94"/>
              <w:ind w:right="51"/>
              <w:rPr>
                <w:sz w:val="18"/>
              </w:rPr>
            </w:pPr>
            <w:r>
              <w:rPr>
                <w:sz w:val="18"/>
              </w:rPr>
              <w:t>H</w:t>
            </w:r>
            <w:r>
              <w:rPr>
                <w:sz w:val="14"/>
              </w:rPr>
              <w:t>ARTFORD </w:t>
            </w:r>
            <w:r>
              <w:rPr>
                <w:sz w:val="18"/>
              </w:rPr>
              <w:t>(</w:t>
            </w:r>
            <w:r>
              <w:rPr>
                <w:sz w:val="14"/>
              </w:rPr>
              <w:t>CITY</w:t>
            </w:r>
            <w:r>
              <w:rPr>
                <w:sz w:val="18"/>
              </w:rPr>
              <w:t>)</w:t>
            </w:r>
          </w:p>
        </w:tc>
        <w:tc>
          <w:tcPr>
            <w:tcW w:w="193" w:type="dxa"/>
          </w:tcPr>
          <w:p>
            <w:pPr>
              <w:pStyle w:val="TableParagraph"/>
              <w:jc w:val="left"/>
              <w:rPr>
                <w:rFonts w:ascii="Times New Roman"/>
                <w:sz w:val="16"/>
              </w:rPr>
            </w:pPr>
          </w:p>
        </w:tc>
        <w:tc>
          <w:tcPr>
            <w:tcW w:w="1136" w:type="dxa"/>
          </w:tcPr>
          <w:p>
            <w:pPr>
              <w:pStyle w:val="TableParagraph"/>
              <w:jc w:val="left"/>
              <w:rPr>
                <w:rFonts w:ascii="Times New Roman"/>
                <w:sz w:val="16"/>
              </w:rPr>
            </w:pPr>
          </w:p>
        </w:tc>
        <w:tc>
          <w:tcPr>
            <w:tcW w:w="2365" w:type="dxa"/>
          </w:tcPr>
          <w:p>
            <w:pPr>
              <w:pStyle w:val="TableParagraph"/>
              <w:jc w:val="left"/>
              <w:rPr>
                <w:rFonts w:ascii="Times New Roman"/>
                <w:sz w:val="16"/>
              </w:rPr>
            </w:pPr>
          </w:p>
        </w:tc>
        <w:tc>
          <w:tcPr>
            <w:tcW w:w="3319" w:type="dxa"/>
            <w:tcBorders>
              <w:right w:val="single" w:sz="6" w:space="0" w:color="D8D8D8"/>
            </w:tcBorders>
          </w:tcPr>
          <w:p>
            <w:pPr>
              <w:pStyle w:val="TableParagraph"/>
              <w:jc w:val="left"/>
              <w:rPr>
                <w:rFonts w:ascii="Times New Roman"/>
                <w:sz w:val="16"/>
              </w:rPr>
            </w:pPr>
          </w:p>
        </w:tc>
      </w:tr>
      <w:tr>
        <w:trPr>
          <w:trHeight w:val="408" w:hRule="atLeast"/>
        </w:trPr>
        <w:tc>
          <w:tcPr>
            <w:tcW w:w="2032" w:type="dxa"/>
            <w:tcBorders>
              <w:left w:val="single" w:sz="6" w:space="0" w:color="D8D8D8"/>
            </w:tcBorders>
          </w:tcPr>
          <w:p>
            <w:pPr>
              <w:pStyle w:val="TableParagraph"/>
              <w:spacing w:before="95"/>
              <w:ind w:right="51"/>
              <w:rPr>
                <w:sz w:val="18"/>
              </w:rPr>
            </w:pPr>
            <w:r>
              <w:rPr>
                <w:sz w:val="18"/>
              </w:rPr>
              <w:t>M</w:t>
            </w:r>
            <w:r>
              <w:rPr>
                <w:sz w:val="14"/>
              </w:rPr>
              <w:t>ALVERN </w:t>
            </w:r>
            <w:r>
              <w:rPr>
                <w:sz w:val="18"/>
              </w:rPr>
              <w:t>(</w:t>
            </w:r>
            <w:r>
              <w:rPr>
                <w:sz w:val="14"/>
              </w:rPr>
              <w:t>TOWN</w:t>
            </w:r>
            <w:r>
              <w:rPr>
                <w:sz w:val="18"/>
              </w:rPr>
              <w:t>)</w:t>
            </w:r>
          </w:p>
        </w:tc>
        <w:tc>
          <w:tcPr>
            <w:tcW w:w="193" w:type="dxa"/>
          </w:tcPr>
          <w:p>
            <w:pPr>
              <w:pStyle w:val="TableParagraph"/>
              <w:jc w:val="left"/>
              <w:rPr>
                <w:rFonts w:ascii="Times New Roman"/>
                <w:sz w:val="16"/>
              </w:rPr>
            </w:pPr>
          </w:p>
        </w:tc>
        <w:tc>
          <w:tcPr>
            <w:tcW w:w="1136" w:type="dxa"/>
          </w:tcPr>
          <w:p>
            <w:pPr>
              <w:pStyle w:val="TableParagraph"/>
              <w:jc w:val="left"/>
              <w:rPr>
                <w:rFonts w:ascii="Times New Roman"/>
                <w:sz w:val="16"/>
              </w:rPr>
            </w:pPr>
          </w:p>
        </w:tc>
        <w:tc>
          <w:tcPr>
            <w:tcW w:w="2365" w:type="dxa"/>
          </w:tcPr>
          <w:p>
            <w:pPr>
              <w:pStyle w:val="TableParagraph"/>
              <w:jc w:val="left"/>
              <w:rPr>
                <w:rFonts w:ascii="Times New Roman"/>
                <w:sz w:val="16"/>
              </w:rPr>
            </w:pPr>
          </w:p>
        </w:tc>
        <w:tc>
          <w:tcPr>
            <w:tcW w:w="3319" w:type="dxa"/>
            <w:tcBorders>
              <w:right w:val="single" w:sz="6" w:space="0" w:color="D8D8D8"/>
            </w:tcBorders>
          </w:tcPr>
          <w:p>
            <w:pPr>
              <w:pStyle w:val="TableParagraph"/>
              <w:jc w:val="left"/>
              <w:rPr>
                <w:rFonts w:ascii="Times New Roman"/>
                <w:sz w:val="16"/>
              </w:rPr>
            </w:pPr>
          </w:p>
        </w:tc>
      </w:tr>
      <w:tr>
        <w:trPr>
          <w:trHeight w:val="407" w:hRule="atLeast"/>
        </w:trPr>
        <w:tc>
          <w:tcPr>
            <w:tcW w:w="2032" w:type="dxa"/>
            <w:tcBorders>
              <w:left w:val="single" w:sz="6" w:space="0" w:color="D8D8D8"/>
            </w:tcBorders>
          </w:tcPr>
          <w:p>
            <w:pPr>
              <w:pStyle w:val="TableParagraph"/>
              <w:spacing w:before="95"/>
              <w:ind w:right="51"/>
              <w:rPr>
                <w:sz w:val="18"/>
              </w:rPr>
            </w:pPr>
            <w:r>
              <w:rPr>
                <w:sz w:val="18"/>
              </w:rPr>
              <w:t>S</w:t>
            </w:r>
            <w:r>
              <w:rPr>
                <w:sz w:val="14"/>
              </w:rPr>
              <w:t>AMSON </w:t>
            </w:r>
            <w:r>
              <w:rPr>
                <w:sz w:val="18"/>
              </w:rPr>
              <w:t>(</w:t>
            </w:r>
            <w:r>
              <w:rPr>
                <w:sz w:val="14"/>
              </w:rPr>
              <w:t>CITY</w:t>
            </w:r>
            <w:r>
              <w:rPr>
                <w:sz w:val="18"/>
              </w:rPr>
              <w:t>)</w:t>
            </w:r>
          </w:p>
        </w:tc>
        <w:tc>
          <w:tcPr>
            <w:tcW w:w="193" w:type="dxa"/>
          </w:tcPr>
          <w:p>
            <w:pPr>
              <w:pStyle w:val="TableParagraph"/>
              <w:jc w:val="left"/>
              <w:rPr>
                <w:rFonts w:ascii="Times New Roman"/>
                <w:sz w:val="16"/>
              </w:rPr>
            </w:pPr>
          </w:p>
        </w:tc>
        <w:tc>
          <w:tcPr>
            <w:tcW w:w="1136" w:type="dxa"/>
          </w:tcPr>
          <w:p>
            <w:pPr>
              <w:pStyle w:val="TableParagraph"/>
              <w:jc w:val="left"/>
              <w:rPr>
                <w:rFonts w:ascii="Times New Roman"/>
                <w:sz w:val="16"/>
              </w:rPr>
            </w:pPr>
          </w:p>
        </w:tc>
        <w:tc>
          <w:tcPr>
            <w:tcW w:w="2365" w:type="dxa"/>
          </w:tcPr>
          <w:p>
            <w:pPr>
              <w:pStyle w:val="TableParagraph"/>
              <w:jc w:val="left"/>
              <w:rPr>
                <w:rFonts w:ascii="Times New Roman"/>
                <w:sz w:val="16"/>
              </w:rPr>
            </w:pPr>
          </w:p>
        </w:tc>
        <w:tc>
          <w:tcPr>
            <w:tcW w:w="3319" w:type="dxa"/>
            <w:tcBorders>
              <w:right w:val="single" w:sz="6" w:space="0" w:color="D8D8D8"/>
            </w:tcBorders>
          </w:tcPr>
          <w:p>
            <w:pPr>
              <w:pStyle w:val="TableParagraph"/>
              <w:jc w:val="left"/>
              <w:rPr>
                <w:rFonts w:ascii="Times New Roman"/>
                <w:sz w:val="16"/>
              </w:rPr>
            </w:pPr>
          </w:p>
        </w:tc>
      </w:tr>
      <w:tr>
        <w:trPr>
          <w:trHeight w:val="407" w:hRule="atLeast"/>
        </w:trPr>
        <w:tc>
          <w:tcPr>
            <w:tcW w:w="2032" w:type="dxa"/>
            <w:tcBorders>
              <w:left w:val="single" w:sz="6" w:space="0" w:color="D8D8D8"/>
            </w:tcBorders>
          </w:tcPr>
          <w:p>
            <w:pPr>
              <w:pStyle w:val="TableParagraph"/>
              <w:spacing w:before="94"/>
              <w:ind w:right="51"/>
              <w:rPr>
                <w:sz w:val="18"/>
              </w:rPr>
            </w:pPr>
            <w:r>
              <w:rPr>
                <w:sz w:val="18"/>
              </w:rPr>
              <w:t>S</w:t>
            </w:r>
            <w:r>
              <w:rPr>
                <w:sz w:val="14"/>
              </w:rPr>
              <w:t>LOCOMB </w:t>
            </w:r>
            <w:r>
              <w:rPr>
                <w:sz w:val="18"/>
              </w:rPr>
              <w:t>(</w:t>
            </w:r>
            <w:r>
              <w:rPr>
                <w:sz w:val="14"/>
              </w:rPr>
              <w:t>CITY</w:t>
            </w:r>
            <w:r>
              <w:rPr>
                <w:sz w:val="18"/>
              </w:rPr>
              <w:t>)</w:t>
            </w:r>
          </w:p>
        </w:tc>
        <w:tc>
          <w:tcPr>
            <w:tcW w:w="193" w:type="dxa"/>
          </w:tcPr>
          <w:p>
            <w:pPr>
              <w:pStyle w:val="TableParagraph"/>
              <w:jc w:val="left"/>
              <w:rPr>
                <w:rFonts w:ascii="Times New Roman"/>
                <w:sz w:val="16"/>
              </w:rPr>
            </w:pPr>
          </w:p>
        </w:tc>
        <w:tc>
          <w:tcPr>
            <w:tcW w:w="1136" w:type="dxa"/>
          </w:tcPr>
          <w:p>
            <w:pPr>
              <w:pStyle w:val="TableParagraph"/>
              <w:jc w:val="left"/>
              <w:rPr>
                <w:rFonts w:ascii="Times New Roman"/>
                <w:sz w:val="16"/>
              </w:rPr>
            </w:pPr>
          </w:p>
        </w:tc>
        <w:tc>
          <w:tcPr>
            <w:tcW w:w="2365" w:type="dxa"/>
          </w:tcPr>
          <w:p>
            <w:pPr>
              <w:pStyle w:val="TableParagraph"/>
              <w:jc w:val="left"/>
              <w:rPr>
                <w:rFonts w:ascii="Times New Roman"/>
                <w:sz w:val="16"/>
              </w:rPr>
            </w:pPr>
          </w:p>
        </w:tc>
        <w:tc>
          <w:tcPr>
            <w:tcW w:w="3319" w:type="dxa"/>
            <w:tcBorders>
              <w:right w:val="single" w:sz="6" w:space="0" w:color="D8D8D8"/>
            </w:tcBorders>
          </w:tcPr>
          <w:p>
            <w:pPr>
              <w:pStyle w:val="TableParagraph"/>
              <w:jc w:val="left"/>
              <w:rPr>
                <w:rFonts w:ascii="Times New Roman"/>
                <w:sz w:val="16"/>
              </w:rPr>
            </w:pPr>
          </w:p>
        </w:tc>
      </w:tr>
      <w:tr>
        <w:trPr>
          <w:trHeight w:val="424" w:hRule="atLeast"/>
        </w:trPr>
        <w:tc>
          <w:tcPr>
            <w:tcW w:w="2032" w:type="dxa"/>
            <w:tcBorders>
              <w:left w:val="single" w:sz="6" w:space="0" w:color="D8D8D8"/>
            </w:tcBorders>
          </w:tcPr>
          <w:p>
            <w:pPr>
              <w:pStyle w:val="TableParagraph"/>
              <w:spacing w:before="95"/>
              <w:ind w:right="50"/>
              <w:rPr>
                <w:sz w:val="18"/>
              </w:rPr>
            </w:pPr>
            <w:r>
              <w:rPr>
                <w:sz w:val="18"/>
              </w:rPr>
              <w:t>B</w:t>
            </w:r>
            <w:r>
              <w:rPr>
                <w:sz w:val="14"/>
              </w:rPr>
              <w:t>ALANCE OF </w:t>
            </w:r>
            <w:r>
              <w:rPr>
                <w:sz w:val="18"/>
              </w:rPr>
              <w:t>G</w:t>
            </w:r>
            <w:r>
              <w:rPr>
                <w:sz w:val="14"/>
              </w:rPr>
              <w:t>ENEVA </w:t>
            </w:r>
            <w:r>
              <w:rPr>
                <w:sz w:val="18"/>
              </w:rPr>
              <w:t>C</w:t>
            </w:r>
            <w:r>
              <w:rPr>
                <w:sz w:val="14"/>
              </w:rPr>
              <w:t>O</w:t>
            </w:r>
            <w:r>
              <w:rPr>
                <w:sz w:val="18"/>
              </w:rPr>
              <w:t>.</w:t>
            </w:r>
          </w:p>
        </w:tc>
        <w:tc>
          <w:tcPr>
            <w:tcW w:w="193" w:type="dxa"/>
          </w:tcPr>
          <w:p>
            <w:pPr>
              <w:pStyle w:val="TableParagraph"/>
              <w:jc w:val="left"/>
              <w:rPr>
                <w:rFonts w:ascii="Times New Roman"/>
                <w:sz w:val="16"/>
              </w:rPr>
            </w:pPr>
          </w:p>
        </w:tc>
        <w:tc>
          <w:tcPr>
            <w:tcW w:w="1136" w:type="dxa"/>
          </w:tcPr>
          <w:p>
            <w:pPr>
              <w:pStyle w:val="TableParagraph"/>
              <w:jc w:val="left"/>
              <w:rPr>
                <w:rFonts w:ascii="Times New Roman"/>
                <w:sz w:val="16"/>
              </w:rPr>
            </w:pPr>
          </w:p>
        </w:tc>
        <w:tc>
          <w:tcPr>
            <w:tcW w:w="2365" w:type="dxa"/>
          </w:tcPr>
          <w:p>
            <w:pPr>
              <w:pStyle w:val="TableParagraph"/>
              <w:jc w:val="left"/>
              <w:rPr>
                <w:rFonts w:ascii="Times New Roman"/>
                <w:sz w:val="16"/>
              </w:rPr>
            </w:pPr>
          </w:p>
        </w:tc>
        <w:tc>
          <w:tcPr>
            <w:tcW w:w="3319" w:type="dxa"/>
            <w:tcBorders>
              <w:right w:val="single" w:sz="6" w:space="0" w:color="D8D8D8"/>
            </w:tcBorders>
          </w:tcPr>
          <w:p>
            <w:pPr>
              <w:pStyle w:val="TableParagraph"/>
              <w:jc w:val="left"/>
              <w:rPr>
                <w:rFonts w:ascii="Times New Roman"/>
                <w:sz w:val="16"/>
              </w:rPr>
            </w:pPr>
          </w:p>
        </w:tc>
      </w:tr>
      <w:tr>
        <w:trPr>
          <w:trHeight w:val="374" w:hRule="atLeast"/>
        </w:trPr>
        <w:tc>
          <w:tcPr>
            <w:tcW w:w="2032" w:type="dxa"/>
            <w:tcBorders>
              <w:left w:val="single" w:sz="6" w:space="0" w:color="D8D8D8"/>
            </w:tcBorders>
          </w:tcPr>
          <w:p>
            <w:pPr>
              <w:pStyle w:val="TableParagraph"/>
              <w:jc w:val="left"/>
              <w:rPr>
                <w:rFonts w:ascii="Times New Roman"/>
                <w:sz w:val="16"/>
              </w:rPr>
            </w:pPr>
          </w:p>
        </w:tc>
        <w:tc>
          <w:tcPr>
            <w:tcW w:w="193" w:type="dxa"/>
          </w:tcPr>
          <w:p>
            <w:pPr>
              <w:pStyle w:val="TableParagraph"/>
              <w:spacing w:before="112"/>
              <w:ind w:left="39"/>
              <w:jc w:val="center"/>
              <w:rPr>
                <w:sz w:val="18"/>
              </w:rPr>
            </w:pPr>
            <w:r>
              <w:rPr>
                <w:sz w:val="18"/>
              </w:rPr>
              <w:t>0</w:t>
            </w:r>
          </w:p>
        </w:tc>
        <w:tc>
          <w:tcPr>
            <w:tcW w:w="1136" w:type="dxa"/>
          </w:tcPr>
          <w:p>
            <w:pPr>
              <w:pStyle w:val="TableParagraph"/>
              <w:spacing w:before="112"/>
              <w:ind w:right="87"/>
              <w:rPr>
                <w:sz w:val="18"/>
              </w:rPr>
            </w:pPr>
            <w:r>
              <w:rPr>
                <w:sz w:val="18"/>
              </w:rPr>
              <w:t>100 200</w:t>
            </w:r>
          </w:p>
        </w:tc>
        <w:tc>
          <w:tcPr>
            <w:tcW w:w="2365" w:type="dxa"/>
          </w:tcPr>
          <w:p>
            <w:pPr>
              <w:pStyle w:val="TableParagraph"/>
              <w:spacing w:before="112"/>
              <w:ind w:left="103"/>
              <w:jc w:val="left"/>
              <w:rPr>
                <w:sz w:val="18"/>
              </w:rPr>
            </w:pPr>
            <w:r>
              <w:rPr>
                <w:sz w:val="18"/>
              </w:rPr>
              <w:t>300 400 500 600 700</w:t>
            </w:r>
          </w:p>
        </w:tc>
        <w:tc>
          <w:tcPr>
            <w:tcW w:w="3319" w:type="dxa"/>
            <w:tcBorders>
              <w:right w:val="single" w:sz="6" w:space="0" w:color="D8D8D8"/>
            </w:tcBorders>
          </w:tcPr>
          <w:p>
            <w:pPr>
              <w:pStyle w:val="TableParagraph"/>
              <w:spacing w:before="112"/>
              <w:ind w:right="316"/>
              <w:rPr>
                <w:sz w:val="18"/>
              </w:rPr>
            </w:pPr>
            <w:r>
              <w:rPr>
                <w:sz w:val="18"/>
              </w:rPr>
              <w:t>800 900 1,000 1,100 1,200 1,300</w:t>
            </w:r>
          </w:p>
        </w:tc>
      </w:tr>
      <w:tr>
        <w:trPr>
          <w:trHeight w:val="402" w:hRule="atLeast"/>
        </w:trPr>
        <w:tc>
          <w:tcPr>
            <w:tcW w:w="2032" w:type="dxa"/>
            <w:tcBorders>
              <w:left w:val="single" w:sz="6" w:space="0" w:color="D8D8D8"/>
              <w:bottom w:val="single" w:sz="6" w:space="0" w:color="D8D8D8"/>
            </w:tcBorders>
          </w:tcPr>
          <w:p>
            <w:pPr>
              <w:pStyle w:val="TableParagraph"/>
              <w:jc w:val="left"/>
              <w:rPr>
                <w:rFonts w:ascii="Times New Roman"/>
                <w:sz w:val="16"/>
              </w:rPr>
            </w:pPr>
          </w:p>
        </w:tc>
        <w:tc>
          <w:tcPr>
            <w:tcW w:w="193" w:type="dxa"/>
            <w:tcBorders>
              <w:bottom w:val="single" w:sz="6" w:space="0" w:color="D8D8D8"/>
            </w:tcBorders>
          </w:tcPr>
          <w:p>
            <w:pPr>
              <w:pStyle w:val="TableParagraph"/>
              <w:jc w:val="left"/>
              <w:rPr>
                <w:rFonts w:ascii="Times New Roman"/>
                <w:sz w:val="16"/>
              </w:rPr>
            </w:pPr>
          </w:p>
        </w:tc>
        <w:tc>
          <w:tcPr>
            <w:tcW w:w="1136" w:type="dxa"/>
            <w:tcBorders>
              <w:bottom w:val="single" w:sz="6" w:space="0" w:color="D8D8D8"/>
            </w:tcBorders>
          </w:tcPr>
          <w:p>
            <w:pPr>
              <w:pStyle w:val="TableParagraph"/>
              <w:jc w:val="left"/>
              <w:rPr>
                <w:rFonts w:ascii="Times New Roman"/>
                <w:sz w:val="16"/>
              </w:rPr>
            </w:pPr>
          </w:p>
        </w:tc>
        <w:tc>
          <w:tcPr>
            <w:tcW w:w="2365" w:type="dxa"/>
            <w:tcBorders>
              <w:bottom w:val="single" w:sz="6" w:space="0" w:color="D8D8D8"/>
            </w:tcBorders>
          </w:tcPr>
          <w:p>
            <w:pPr>
              <w:pStyle w:val="TableParagraph"/>
              <w:spacing w:before="45"/>
              <w:ind w:left="316"/>
              <w:jc w:val="left"/>
              <w:rPr>
                <w:sz w:val="18"/>
              </w:rPr>
            </w:pPr>
            <w:r>
              <w:rPr>
                <w:sz w:val="18"/>
              </w:rPr>
              <w:t>A</w:t>
            </w:r>
            <w:r>
              <w:rPr>
                <w:sz w:val="14"/>
              </w:rPr>
              <w:t>GE UNDER </w:t>
            </w:r>
            <w:r>
              <w:rPr>
                <w:sz w:val="18"/>
              </w:rPr>
              <w:t>3 </w:t>
            </w:r>
            <w:r>
              <w:rPr>
                <w:sz w:val="14"/>
              </w:rPr>
              <w:t>YRS</w:t>
            </w:r>
            <w:r>
              <w:rPr>
                <w:sz w:val="18"/>
              </w:rPr>
              <w:t>.</w:t>
            </w:r>
          </w:p>
        </w:tc>
        <w:tc>
          <w:tcPr>
            <w:tcW w:w="3319" w:type="dxa"/>
            <w:tcBorders>
              <w:bottom w:val="single" w:sz="6" w:space="0" w:color="D8D8D8"/>
              <w:right w:val="single" w:sz="6" w:space="0" w:color="D8D8D8"/>
            </w:tcBorders>
          </w:tcPr>
          <w:p>
            <w:pPr>
              <w:pStyle w:val="TableParagraph"/>
              <w:spacing w:before="45"/>
              <w:ind w:left="27"/>
              <w:jc w:val="left"/>
              <w:rPr>
                <w:sz w:val="14"/>
              </w:rPr>
            </w:pPr>
            <w:r>
              <w:rPr>
                <w:sz w:val="18"/>
              </w:rPr>
              <w:t>A</w:t>
            </w:r>
            <w:r>
              <w:rPr>
                <w:sz w:val="14"/>
              </w:rPr>
              <w:t>GE </w:t>
            </w:r>
            <w:r>
              <w:rPr>
                <w:sz w:val="18"/>
              </w:rPr>
              <w:t>3 </w:t>
            </w:r>
            <w:r>
              <w:rPr>
                <w:sz w:val="14"/>
              </w:rPr>
              <w:t>AND </w:t>
            </w:r>
            <w:r>
              <w:rPr>
                <w:sz w:val="18"/>
              </w:rPr>
              <w:t>4 </w:t>
            </w:r>
            <w:r>
              <w:rPr>
                <w:sz w:val="14"/>
              </w:rPr>
              <w:t>YEARS</w:t>
            </w:r>
          </w:p>
        </w:tc>
      </w:tr>
      <w:tr>
        <w:trPr>
          <w:trHeight w:val="575" w:hRule="atLeast"/>
        </w:trPr>
        <w:tc>
          <w:tcPr>
            <w:tcW w:w="2032" w:type="dxa"/>
            <w:tcBorders>
              <w:top w:val="single" w:sz="6" w:space="0" w:color="D8D8D8"/>
              <w:left w:val="single" w:sz="6" w:space="0" w:color="D8D8D8"/>
            </w:tcBorders>
          </w:tcPr>
          <w:p>
            <w:pPr>
              <w:pStyle w:val="TableParagraph"/>
              <w:jc w:val="left"/>
              <w:rPr>
                <w:rFonts w:ascii="Times New Roman"/>
                <w:sz w:val="16"/>
              </w:rPr>
            </w:pPr>
          </w:p>
        </w:tc>
        <w:tc>
          <w:tcPr>
            <w:tcW w:w="193" w:type="dxa"/>
            <w:tcBorders>
              <w:top w:val="single" w:sz="6" w:space="0" w:color="D8D8D8"/>
            </w:tcBorders>
          </w:tcPr>
          <w:p>
            <w:pPr>
              <w:pStyle w:val="TableParagraph"/>
              <w:jc w:val="left"/>
              <w:rPr>
                <w:rFonts w:ascii="Times New Roman"/>
                <w:sz w:val="16"/>
              </w:rPr>
            </w:pPr>
          </w:p>
        </w:tc>
        <w:tc>
          <w:tcPr>
            <w:tcW w:w="1136" w:type="dxa"/>
            <w:tcBorders>
              <w:top w:val="single" w:sz="6" w:space="0" w:color="D8D8D8"/>
            </w:tcBorders>
          </w:tcPr>
          <w:p>
            <w:pPr>
              <w:pStyle w:val="TableParagraph"/>
              <w:jc w:val="left"/>
              <w:rPr>
                <w:rFonts w:ascii="Times New Roman"/>
                <w:sz w:val="16"/>
              </w:rPr>
            </w:pPr>
          </w:p>
        </w:tc>
        <w:tc>
          <w:tcPr>
            <w:tcW w:w="2365" w:type="dxa"/>
            <w:tcBorders>
              <w:top w:val="single" w:sz="6" w:space="0" w:color="D8D8D8"/>
            </w:tcBorders>
          </w:tcPr>
          <w:p>
            <w:pPr>
              <w:pStyle w:val="TableParagraph"/>
              <w:spacing w:before="142"/>
              <w:ind w:left="320"/>
              <w:jc w:val="left"/>
              <w:rPr>
                <w:sz w:val="22"/>
              </w:rPr>
            </w:pPr>
            <w:r>
              <w:rPr>
                <w:sz w:val="28"/>
              </w:rPr>
              <w:t>H</w:t>
            </w:r>
            <w:r>
              <w:rPr>
                <w:sz w:val="22"/>
              </w:rPr>
              <w:t>ENRY </w:t>
            </w:r>
            <w:r>
              <w:rPr>
                <w:sz w:val="28"/>
              </w:rPr>
              <w:t>C</w:t>
            </w:r>
            <w:r>
              <w:rPr>
                <w:sz w:val="22"/>
              </w:rPr>
              <w:t>OUNTY</w:t>
            </w:r>
          </w:p>
        </w:tc>
        <w:tc>
          <w:tcPr>
            <w:tcW w:w="3319" w:type="dxa"/>
            <w:tcBorders>
              <w:top w:val="single" w:sz="6" w:space="0" w:color="D8D8D8"/>
              <w:right w:val="single" w:sz="6" w:space="0" w:color="D8D8D8"/>
            </w:tcBorders>
          </w:tcPr>
          <w:p>
            <w:pPr>
              <w:pStyle w:val="TableParagraph"/>
              <w:jc w:val="left"/>
              <w:rPr>
                <w:rFonts w:ascii="Times New Roman"/>
                <w:sz w:val="16"/>
              </w:rPr>
            </w:pPr>
          </w:p>
        </w:tc>
      </w:tr>
      <w:tr>
        <w:trPr>
          <w:trHeight w:val="260" w:hRule="atLeast"/>
        </w:trPr>
        <w:tc>
          <w:tcPr>
            <w:tcW w:w="2032" w:type="dxa"/>
            <w:tcBorders>
              <w:left w:val="single" w:sz="6" w:space="0" w:color="D8D8D8"/>
            </w:tcBorders>
          </w:tcPr>
          <w:p>
            <w:pPr>
              <w:pStyle w:val="TableParagraph"/>
              <w:spacing w:line="145" w:lineRule="exact" w:before="95"/>
              <w:ind w:right="51"/>
              <w:rPr>
                <w:sz w:val="18"/>
              </w:rPr>
            </w:pPr>
            <w:r>
              <w:rPr>
                <w:sz w:val="18"/>
              </w:rPr>
              <w:t>A</w:t>
            </w:r>
            <w:r>
              <w:rPr>
                <w:sz w:val="14"/>
              </w:rPr>
              <w:t>BBEVILLE </w:t>
            </w:r>
            <w:r>
              <w:rPr>
                <w:sz w:val="18"/>
              </w:rPr>
              <w:t>(</w:t>
            </w:r>
            <w:r>
              <w:rPr>
                <w:sz w:val="14"/>
              </w:rPr>
              <w:t>CITY</w:t>
            </w:r>
            <w:r>
              <w:rPr>
                <w:sz w:val="18"/>
              </w:rPr>
              <w:t>)</w:t>
            </w:r>
          </w:p>
        </w:tc>
        <w:tc>
          <w:tcPr>
            <w:tcW w:w="193" w:type="dxa"/>
          </w:tcPr>
          <w:p>
            <w:pPr>
              <w:pStyle w:val="TableParagraph"/>
              <w:jc w:val="left"/>
              <w:rPr>
                <w:rFonts w:ascii="Times New Roman"/>
                <w:sz w:val="16"/>
              </w:rPr>
            </w:pPr>
          </w:p>
        </w:tc>
        <w:tc>
          <w:tcPr>
            <w:tcW w:w="1136" w:type="dxa"/>
          </w:tcPr>
          <w:p>
            <w:pPr>
              <w:pStyle w:val="TableParagraph"/>
              <w:spacing w:before="1"/>
              <w:ind w:left="42"/>
              <w:jc w:val="left"/>
              <w:rPr>
                <w:sz w:val="18"/>
              </w:rPr>
            </w:pPr>
            <w:r>
              <w:rPr>
                <w:sz w:val="18"/>
              </w:rPr>
              <w:t>50</w:t>
            </w:r>
          </w:p>
        </w:tc>
        <w:tc>
          <w:tcPr>
            <w:tcW w:w="2365" w:type="dxa"/>
          </w:tcPr>
          <w:p>
            <w:pPr>
              <w:pStyle w:val="TableParagraph"/>
              <w:jc w:val="left"/>
              <w:rPr>
                <w:rFonts w:ascii="Times New Roman"/>
                <w:sz w:val="16"/>
              </w:rPr>
            </w:pPr>
          </w:p>
        </w:tc>
        <w:tc>
          <w:tcPr>
            <w:tcW w:w="3319" w:type="dxa"/>
            <w:tcBorders>
              <w:right w:val="single" w:sz="6" w:space="0" w:color="D8D8D8"/>
            </w:tcBorders>
          </w:tcPr>
          <w:p>
            <w:pPr>
              <w:pStyle w:val="TableParagraph"/>
              <w:jc w:val="left"/>
              <w:rPr>
                <w:rFonts w:ascii="Times New Roman"/>
                <w:sz w:val="16"/>
              </w:rPr>
            </w:pPr>
          </w:p>
        </w:tc>
      </w:tr>
      <w:tr>
        <w:trPr>
          <w:trHeight w:val="222" w:hRule="atLeast"/>
        </w:trPr>
        <w:tc>
          <w:tcPr>
            <w:tcW w:w="2032" w:type="dxa"/>
            <w:tcBorders>
              <w:left w:val="single" w:sz="6" w:space="0" w:color="D8D8D8"/>
            </w:tcBorders>
          </w:tcPr>
          <w:p>
            <w:pPr>
              <w:pStyle w:val="TableParagraph"/>
              <w:jc w:val="left"/>
              <w:rPr>
                <w:rFonts w:ascii="Times New Roman"/>
                <w:sz w:val="14"/>
              </w:rPr>
            </w:pPr>
          </w:p>
        </w:tc>
        <w:tc>
          <w:tcPr>
            <w:tcW w:w="193" w:type="dxa"/>
          </w:tcPr>
          <w:p>
            <w:pPr>
              <w:pStyle w:val="TableParagraph"/>
              <w:jc w:val="left"/>
              <w:rPr>
                <w:rFonts w:ascii="Times New Roman"/>
                <w:sz w:val="14"/>
              </w:rPr>
            </w:pPr>
          </w:p>
        </w:tc>
        <w:tc>
          <w:tcPr>
            <w:tcW w:w="1136" w:type="dxa"/>
          </w:tcPr>
          <w:p>
            <w:pPr>
              <w:pStyle w:val="TableParagraph"/>
              <w:spacing w:line="165" w:lineRule="exact"/>
              <w:ind w:left="42"/>
              <w:jc w:val="left"/>
              <w:rPr>
                <w:sz w:val="18"/>
              </w:rPr>
            </w:pPr>
            <w:r>
              <w:rPr>
                <w:sz w:val="18"/>
              </w:rPr>
              <w:t>59</w:t>
            </w:r>
          </w:p>
        </w:tc>
        <w:tc>
          <w:tcPr>
            <w:tcW w:w="2365" w:type="dxa"/>
          </w:tcPr>
          <w:p>
            <w:pPr>
              <w:pStyle w:val="TableParagraph"/>
              <w:jc w:val="left"/>
              <w:rPr>
                <w:rFonts w:ascii="Times New Roman"/>
                <w:sz w:val="14"/>
              </w:rPr>
            </w:pPr>
          </w:p>
        </w:tc>
        <w:tc>
          <w:tcPr>
            <w:tcW w:w="3319" w:type="dxa"/>
            <w:tcBorders>
              <w:right w:val="single" w:sz="6" w:space="0" w:color="D8D8D8"/>
            </w:tcBorders>
          </w:tcPr>
          <w:p>
            <w:pPr>
              <w:pStyle w:val="TableParagraph"/>
              <w:jc w:val="left"/>
              <w:rPr>
                <w:rFonts w:ascii="Times New Roman"/>
                <w:sz w:val="14"/>
              </w:rPr>
            </w:pPr>
          </w:p>
        </w:tc>
      </w:tr>
      <w:tr>
        <w:trPr>
          <w:trHeight w:val="222" w:hRule="atLeast"/>
        </w:trPr>
        <w:tc>
          <w:tcPr>
            <w:tcW w:w="2032" w:type="dxa"/>
            <w:tcBorders>
              <w:left w:val="single" w:sz="6" w:space="0" w:color="D8D8D8"/>
            </w:tcBorders>
          </w:tcPr>
          <w:p>
            <w:pPr>
              <w:pStyle w:val="TableParagraph"/>
              <w:spacing w:line="145" w:lineRule="exact" w:before="57"/>
              <w:ind w:right="51"/>
              <w:rPr>
                <w:sz w:val="18"/>
              </w:rPr>
            </w:pPr>
            <w:r>
              <w:rPr>
                <w:sz w:val="18"/>
              </w:rPr>
              <w:t>H</w:t>
            </w:r>
            <w:r>
              <w:rPr>
                <w:sz w:val="14"/>
              </w:rPr>
              <w:t>ALEBURG </w:t>
            </w:r>
            <w:r>
              <w:rPr>
                <w:sz w:val="18"/>
              </w:rPr>
              <w:t>(</w:t>
            </w:r>
            <w:r>
              <w:rPr>
                <w:sz w:val="14"/>
              </w:rPr>
              <w:t>TOWN</w:t>
            </w:r>
            <w:r>
              <w:rPr>
                <w:sz w:val="18"/>
              </w:rPr>
              <w:t>)</w:t>
            </w:r>
          </w:p>
        </w:tc>
        <w:tc>
          <w:tcPr>
            <w:tcW w:w="193" w:type="dxa"/>
          </w:tcPr>
          <w:p>
            <w:pPr>
              <w:pStyle w:val="TableParagraph"/>
              <w:jc w:val="left"/>
              <w:rPr>
                <w:rFonts w:ascii="Times New Roman"/>
                <w:sz w:val="14"/>
              </w:rPr>
            </w:pPr>
          </w:p>
        </w:tc>
        <w:tc>
          <w:tcPr>
            <w:tcW w:w="1136" w:type="dxa"/>
          </w:tcPr>
          <w:p>
            <w:pPr>
              <w:pStyle w:val="TableParagraph"/>
              <w:spacing w:line="180" w:lineRule="exact"/>
              <w:ind w:left="42"/>
              <w:jc w:val="left"/>
              <w:rPr>
                <w:sz w:val="18"/>
              </w:rPr>
            </w:pPr>
            <w:r>
              <w:rPr>
                <w:sz w:val="18"/>
              </w:rPr>
              <w:t>8</w:t>
            </w:r>
          </w:p>
        </w:tc>
        <w:tc>
          <w:tcPr>
            <w:tcW w:w="2365" w:type="dxa"/>
          </w:tcPr>
          <w:p>
            <w:pPr>
              <w:pStyle w:val="TableParagraph"/>
              <w:jc w:val="left"/>
              <w:rPr>
                <w:rFonts w:ascii="Times New Roman"/>
                <w:sz w:val="14"/>
              </w:rPr>
            </w:pPr>
          </w:p>
        </w:tc>
        <w:tc>
          <w:tcPr>
            <w:tcW w:w="3319" w:type="dxa"/>
            <w:tcBorders>
              <w:right w:val="single" w:sz="6" w:space="0" w:color="D8D8D8"/>
            </w:tcBorders>
          </w:tcPr>
          <w:p>
            <w:pPr>
              <w:pStyle w:val="TableParagraph"/>
              <w:jc w:val="left"/>
              <w:rPr>
                <w:rFonts w:ascii="Times New Roman"/>
                <w:sz w:val="14"/>
              </w:rPr>
            </w:pPr>
          </w:p>
        </w:tc>
      </w:tr>
      <w:tr>
        <w:trPr>
          <w:trHeight w:val="222" w:hRule="atLeast"/>
        </w:trPr>
        <w:tc>
          <w:tcPr>
            <w:tcW w:w="2032" w:type="dxa"/>
            <w:tcBorders>
              <w:left w:val="single" w:sz="6" w:space="0" w:color="D8D8D8"/>
            </w:tcBorders>
          </w:tcPr>
          <w:p>
            <w:pPr>
              <w:pStyle w:val="TableParagraph"/>
              <w:jc w:val="left"/>
              <w:rPr>
                <w:rFonts w:ascii="Times New Roman"/>
                <w:sz w:val="14"/>
              </w:rPr>
            </w:pPr>
          </w:p>
        </w:tc>
        <w:tc>
          <w:tcPr>
            <w:tcW w:w="193" w:type="dxa"/>
          </w:tcPr>
          <w:p>
            <w:pPr>
              <w:pStyle w:val="TableParagraph"/>
              <w:jc w:val="left"/>
              <w:rPr>
                <w:rFonts w:ascii="Times New Roman"/>
                <w:sz w:val="14"/>
              </w:rPr>
            </w:pPr>
          </w:p>
        </w:tc>
        <w:tc>
          <w:tcPr>
            <w:tcW w:w="1136" w:type="dxa"/>
          </w:tcPr>
          <w:p>
            <w:pPr>
              <w:pStyle w:val="TableParagraph"/>
              <w:spacing w:line="165" w:lineRule="exact"/>
              <w:ind w:left="42"/>
              <w:jc w:val="left"/>
              <w:rPr>
                <w:sz w:val="18"/>
              </w:rPr>
            </w:pPr>
            <w:r>
              <w:rPr>
                <w:sz w:val="18"/>
              </w:rPr>
              <w:t>0</w:t>
            </w:r>
          </w:p>
        </w:tc>
        <w:tc>
          <w:tcPr>
            <w:tcW w:w="2365" w:type="dxa"/>
          </w:tcPr>
          <w:p>
            <w:pPr>
              <w:pStyle w:val="TableParagraph"/>
              <w:jc w:val="left"/>
              <w:rPr>
                <w:rFonts w:ascii="Times New Roman"/>
                <w:sz w:val="14"/>
              </w:rPr>
            </w:pPr>
          </w:p>
        </w:tc>
        <w:tc>
          <w:tcPr>
            <w:tcW w:w="3319" w:type="dxa"/>
            <w:tcBorders>
              <w:right w:val="single" w:sz="6" w:space="0" w:color="D8D8D8"/>
            </w:tcBorders>
          </w:tcPr>
          <w:p>
            <w:pPr>
              <w:pStyle w:val="TableParagraph"/>
              <w:jc w:val="left"/>
              <w:rPr>
                <w:rFonts w:ascii="Times New Roman"/>
                <w:sz w:val="14"/>
              </w:rPr>
            </w:pPr>
          </w:p>
        </w:tc>
      </w:tr>
      <w:tr>
        <w:trPr>
          <w:trHeight w:val="388" w:hRule="atLeast"/>
        </w:trPr>
        <w:tc>
          <w:tcPr>
            <w:tcW w:w="2032" w:type="dxa"/>
            <w:tcBorders>
              <w:left w:val="single" w:sz="6" w:space="0" w:color="D8D8D8"/>
            </w:tcBorders>
          </w:tcPr>
          <w:p>
            <w:pPr>
              <w:pStyle w:val="TableParagraph"/>
              <w:spacing w:before="57"/>
              <w:ind w:right="51"/>
              <w:rPr>
                <w:sz w:val="18"/>
              </w:rPr>
            </w:pPr>
            <w:r>
              <w:rPr>
                <w:sz w:val="18"/>
              </w:rPr>
              <w:t>H</w:t>
            </w:r>
            <w:r>
              <w:rPr>
                <w:sz w:val="14"/>
              </w:rPr>
              <w:t>EADLAND </w:t>
            </w:r>
            <w:r>
              <w:rPr>
                <w:sz w:val="18"/>
              </w:rPr>
              <w:t>(</w:t>
            </w:r>
            <w:r>
              <w:rPr>
                <w:sz w:val="14"/>
              </w:rPr>
              <w:t>CITY</w:t>
            </w:r>
            <w:r>
              <w:rPr>
                <w:sz w:val="18"/>
              </w:rPr>
              <w:t>)</w:t>
            </w:r>
          </w:p>
        </w:tc>
        <w:tc>
          <w:tcPr>
            <w:tcW w:w="193" w:type="dxa"/>
          </w:tcPr>
          <w:p>
            <w:pPr>
              <w:pStyle w:val="TableParagraph"/>
              <w:jc w:val="left"/>
              <w:rPr>
                <w:rFonts w:ascii="Times New Roman"/>
                <w:sz w:val="16"/>
              </w:rPr>
            </w:pPr>
          </w:p>
        </w:tc>
        <w:tc>
          <w:tcPr>
            <w:tcW w:w="1136" w:type="dxa"/>
          </w:tcPr>
          <w:p>
            <w:pPr>
              <w:pStyle w:val="TableParagraph"/>
              <w:spacing w:line="175" w:lineRule="exact"/>
              <w:ind w:left="243"/>
              <w:jc w:val="left"/>
              <w:rPr>
                <w:sz w:val="18"/>
              </w:rPr>
            </w:pPr>
            <w:r>
              <w:rPr>
                <w:sz w:val="18"/>
              </w:rPr>
              <w:t>151</w:t>
            </w:r>
          </w:p>
          <w:p>
            <w:pPr>
              <w:pStyle w:val="TableParagraph"/>
              <w:spacing w:line="194" w:lineRule="exact"/>
              <w:ind w:left="546"/>
              <w:jc w:val="left"/>
              <w:rPr>
                <w:sz w:val="18"/>
              </w:rPr>
            </w:pPr>
            <w:r>
              <w:rPr>
                <w:sz w:val="18"/>
              </w:rPr>
              <w:t>213</w:t>
            </w:r>
          </w:p>
        </w:tc>
        <w:tc>
          <w:tcPr>
            <w:tcW w:w="2365" w:type="dxa"/>
          </w:tcPr>
          <w:p>
            <w:pPr>
              <w:pStyle w:val="TableParagraph"/>
              <w:jc w:val="left"/>
              <w:rPr>
                <w:rFonts w:ascii="Times New Roman"/>
                <w:sz w:val="16"/>
              </w:rPr>
            </w:pPr>
          </w:p>
        </w:tc>
        <w:tc>
          <w:tcPr>
            <w:tcW w:w="3319" w:type="dxa"/>
            <w:tcBorders>
              <w:right w:val="single" w:sz="6" w:space="0" w:color="D8D8D8"/>
            </w:tcBorders>
          </w:tcPr>
          <w:p>
            <w:pPr>
              <w:pStyle w:val="TableParagraph"/>
              <w:jc w:val="left"/>
              <w:rPr>
                <w:rFonts w:ascii="Times New Roman"/>
                <w:sz w:val="16"/>
              </w:rPr>
            </w:pPr>
          </w:p>
        </w:tc>
      </w:tr>
      <w:tr>
        <w:trPr>
          <w:trHeight w:val="278" w:hRule="atLeast"/>
        </w:trPr>
        <w:tc>
          <w:tcPr>
            <w:tcW w:w="2032" w:type="dxa"/>
            <w:tcBorders>
              <w:left w:val="single" w:sz="6" w:space="0" w:color="D8D8D8"/>
            </w:tcBorders>
          </w:tcPr>
          <w:p>
            <w:pPr>
              <w:pStyle w:val="TableParagraph"/>
              <w:spacing w:line="145" w:lineRule="exact" w:before="114"/>
              <w:ind w:right="51"/>
              <w:rPr>
                <w:sz w:val="18"/>
              </w:rPr>
            </w:pPr>
            <w:r>
              <w:rPr>
                <w:sz w:val="18"/>
              </w:rPr>
              <w:t>N</w:t>
            </w:r>
            <w:r>
              <w:rPr>
                <w:sz w:val="14"/>
              </w:rPr>
              <w:t>EWVILLE </w:t>
            </w:r>
            <w:r>
              <w:rPr>
                <w:sz w:val="18"/>
              </w:rPr>
              <w:t>(</w:t>
            </w:r>
            <w:r>
              <w:rPr>
                <w:sz w:val="14"/>
              </w:rPr>
              <w:t>TOWN</w:t>
            </w:r>
            <w:r>
              <w:rPr>
                <w:sz w:val="18"/>
              </w:rPr>
              <w:t>)</w:t>
            </w:r>
          </w:p>
        </w:tc>
        <w:tc>
          <w:tcPr>
            <w:tcW w:w="193" w:type="dxa"/>
          </w:tcPr>
          <w:p>
            <w:pPr>
              <w:pStyle w:val="TableParagraph"/>
              <w:jc w:val="left"/>
              <w:rPr>
                <w:rFonts w:ascii="Times New Roman"/>
                <w:sz w:val="16"/>
              </w:rPr>
            </w:pPr>
          </w:p>
        </w:tc>
        <w:tc>
          <w:tcPr>
            <w:tcW w:w="1136" w:type="dxa"/>
          </w:tcPr>
          <w:p>
            <w:pPr>
              <w:pStyle w:val="TableParagraph"/>
              <w:spacing w:before="19"/>
              <w:ind w:left="42"/>
              <w:jc w:val="left"/>
              <w:rPr>
                <w:sz w:val="18"/>
              </w:rPr>
            </w:pPr>
            <w:r>
              <w:rPr>
                <w:sz w:val="18"/>
              </w:rPr>
              <w:t>10</w:t>
            </w:r>
          </w:p>
        </w:tc>
        <w:tc>
          <w:tcPr>
            <w:tcW w:w="2365" w:type="dxa"/>
          </w:tcPr>
          <w:p>
            <w:pPr>
              <w:pStyle w:val="TableParagraph"/>
              <w:jc w:val="left"/>
              <w:rPr>
                <w:rFonts w:ascii="Times New Roman"/>
                <w:sz w:val="16"/>
              </w:rPr>
            </w:pPr>
          </w:p>
        </w:tc>
        <w:tc>
          <w:tcPr>
            <w:tcW w:w="3319" w:type="dxa"/>
            <w:tcBorders>
              <w:right w:val="single" w:sz="6" w:space="0" w:color="D8D8D8"/>
            </w:tcBorders>
          </w:tcPr>
          <w:p>
            <w:pPr>
              <w:pStyle w:val="TableParagraph"/>
              <w:jc w:val="left"/>
              <w:rPr>
                <w:rFonts w:ascii="Times New Roman"/>
                <w:sz w:val="16"/>
              </w:rPr>
            </w:pPr>
          </w:p>
        </w:tc>
      </w:tr>
      <w:tr>
        <w:trPr>
          <w:trHeight w:val="222" w:hRule="atLeast"/>
        </w:trPr>
        <w:tc>
          <w:tcPr>
            <w:tcW w:w="2032" w:type="dxa"/>
            <w:tcBorders>
              <w:left w:val="single" w:sz="6" w:space="0" w:color="D8D8D8"/>
            </w:tcBorders>
          </w:tcPr>
          <w:p>
            <w:pPr>
              <w:pStyle w:val="TableParagraph"/>
              <w:jc w:val="left"/>
              <w:rPr>
                <w:rFonts w:ascii="Times New Roman"/>
                <w:sz w:val="14"/>
              </w:rPr>
            </w:pPr>
          </w:p>
        </w:tc>
        <w:tc>
          <w:tcPr>
            <w:tcW w:w="193" w:type="dxa"/>
          </w:tcPr>
          <w:p>
            <w:pPr>
              <w:pStyle w:val="TableParagraph"/>
              <w:jc w:val="left"/>
              <w:rPr>
                <w:rFonts w:ascii="Times New Roman"/>
                <w:sz w:val="14"/>
              </w:rPr>
            </w:pPr>
          </w:p>
        </w:tc>
        <w:tc>
          <w:tcPr>
            <w:tcW w:w="1136" w:type="dxa"/>
          </w:tcPr>
          <w:p>
            <w:pPr>
              <w:pStyle w:val="TableParagraph"/>
              <w:spacing w:line="165" w:lineRule="exact"/>
              <w:ind w:left="42"/>
              <w:jc w:val="left"/>
              <w:rPr>
                <w:sz w:val="18"/>
              </w:rPr>
            </w:pPr>
            <w:r>
              <w:rPr>
                <w:sz w:val="18"/>
              </w:rPr>
              <w:t>4</w:t>
            </w:r>
          </w:p>
        </w:tc>
        <w:tc>
          <w:tcPr>
            <w:tcW w:w="2365" w:type="dxa"/>
          </w:tcPr>
          <w:p>
            <w:pPr>
              <w:pStyle w:val="TableParagraph"/>
              <w:jc w:val="left"/>
              <w:rPr>
                <w:rFonts w:ascii="Times New Roman"/>
                <w:sz w:val="14"/>
              </w:rPr>
            </w:pPr>
          </w:p>
        </w:tc>
        <w:tc>
          <w:tcPr>
            <w:tcW w:w="3319" w:type="dxa"/>
            <w:tcBorders>
              <w:right w:val="single" w:sz="6" w:space="0" w:color="D8D8D8"/>
            </w:tcBorders>
          </w:tcPr>
          <w:p>
            <w:pPr>
              <w:pStyle w:val="TableParagraph"/>
              <w:jc w:val="left"/>
              <w:rPr>
                <w:rFonts w:ascii="Times New Roman"/>
                <w:sz w:val="14"/>
              </w:rPr>
            </w:pPr>
          </w:p>
        </w:tc>
      </w:tr>
      <w:tr>
        <w:trPr>
          <w:trHeight w:val="222" w:hRule="atLeast"/>
        </w:trPr>
        <w:tc>
          <w:tcPr>
            <w:tcW w:w="2032" w:type="dxa"/>
            <w:tcBorders>
              <w:left w:val="single" w:sz="6" w:space="0" w:color="D8D8D8"/>
            </w:tcBorders>
          </w:tcPr>
          <w:p>
            <w:pPr>
              <w:pStyle w:val="TableParagraph"/>
              <w:spacing w:line="145" w:lineRule="exact" w:before="57"/>
              <w:ind w:right="50"/>
              <w:rPr>
                <w:sz w:val="18"/>
              </w:rPr>
            </w:pPr>
            <w:r>
              <w:rPr>
                <w:sz w:val="18"/>
              </w:rPr>
              <w:t>B</w:t>
            </w:r>
            <w:r>
              <w:rPr>
                <w:sz w:val="14"/>
              </w:rPr>
              <w:t>ALANCE OF </w:t>
            </w:r>
            <w:r>
              <w:rPr>
                <w:sz w:val="18"/>
              </w:rPr>
              <w:t>H</w:t>
            </w:r>
            <w:r>
              <w:rPr>
                <w:sz w:val="14"/>
              </w:rPr>
              <w:t>ENRY </w:t>
            </w:r>
            <w:r>
              <w:rPr>
                <w:sz w:val="18"/>
              </w:rPr>
              <w:t>C</w:t>
            </w:r>
            <w:r>
              <w:rPr>
                <w:sz w:val="14"/>
              </w:rPr>
              <w:t>O</w:t>
            </w:r>
            <w:r>
              <w:rPr>
                <w:sz w:val="18"/>
              </w:rPr>
              <w:t>.</w:t>
            </w:r>
          </w:p>
        </w:tc>
        <w:tc>
          <w:tcPr>
            <w:tcW w:w="193" w:type="dxa"/>
          </w:tcPr>
          <w:p>
            <w:pPr>
              <w:pStyle w:val="TableParagraph"/>
              <w:jc w:val="left"/>
              <w:rPr>
                <w:rFonts w:ascii="Times New Roman"/>
                <w:sz w:val="14"/>
              </w:rPr>
            </w:pPr>
          </w:p>
        </w:tc>
        <w:tc>
          <w:tcPr>
            <w:tcW w:w="1136" w:type="dxa"/>
          </w:tcPr>
          <w:p>
            <w:pPr>
              <w:pStyle w:val="TableParagraph"/>
              <w:spacing w:line="180" w:lineRule="exact"/>
              <w:ind w:left="609"/>
              <w:jc w:val="left"/>
              <w:rPr>
                <w:sz w:val="18"/>
              </w:rPr>
            </w:pPr>
            <w:r>
              <w:rPr>
                <w:sz w:val="18"/>
              </w:rPr>
              <w:t>226</w:t>
            </w:r>
          </w:p>
        </w:tc>
        <w:tc>
          <w:tcPr>
            <w:tcW w:w="2365" w:type="dxa"/>
          </w:tcPr>
          <w:p>
            <w:pPr>
              <w:pStyle w:val="TableParagraph"/>
              <w:jc w:val="left"/>
              <w:rPr>
                <w:rFonts w:ascii="Times New Roman"/>
                <w:sz w:val="14"/>
              </w:rPr>
            </w:pPr>
          </w:p>
        </w:tc>
        <w:tc>
          <w:tcPr>
            <w:tcW w:w="3319" w:type="dxa"/>
            <w:tcBorders>
              <w:right w:val="single" w:sz="6" w:space="0" w:color="D8D8D8"/>
            </w:tcBorders>
          </w:tcPr>
          <w:p>
            <w:pPr>
              <w:pStyle w:val="TableParagraph"/>
              <w:jc w:val="left"/>
              <w:rPr>
                <w:rFonts w:ascii="Times New Roman"/>
                <w:sz w:val="14"/>
              </w:rPr>
            </w:pPr>
          </w:p>
        </w:tc>
      </w:tr>
      <w:tr>
        <w:trPr>
          <w:trHeight w:val="230" w:hRule="atLeast"/>
        </w:trPr>
        <w:tc>
          <w:tcPr>
            <w:tcW w:w="2032" w:type="dxa"/>
            <w:tcBorders>
              <w:left w:val="single" w:sz="6" w:space="0" w:color="D8D8D8"/>
            </w:tcBorders>
          </w:tcPr>
          <w:p>
            <w:pPr>
              <w:pStyle w:val="TableParagraph"/>
              <w:jc w:val="left"/>
              <w:rPr>
                <w:rFonts w:ascii="Times New Roman"/>
                <w:sz w:val="16"/>
              </w:rPr>
            </w:pPr>
          </w:p>
        </w:tc>
        <w:tc>
          <w:tcPr>
            <w:tcW w:w="193" w:type="dxa"/>
          </w:tcPr>
          <w:p>
            <w:pPr>
              <w:pStyle w:val="TableParagraph"/>
              <w:jc w:val="left"/>
              <w:rPr>
                <w:rFonts w:ascii="Times New Roman"/>
                <w:sz w:val="16"/>
              </w:rPr>
            </w:pPr>
          </w:p>
        </w:tc>
        <w:tc>
          <w:tcPr>
            <w:tcW w:w="1136" w:type="dxa"/>
          </w:tcPr>
          <w:p>
            <w:pPr>
              <w:pStyle w:val="TableParagraph"/>
              <w:spacing w:line="165" w:lineRule="exact"/>
              <w:ind w:left="326"/>
              <w:jc w:val="left"/>
              <w:rPr>
                <w:sz w:val="18"/>
              </w:rPr>
            </w:pPr>
            <w:r>
              <w:rPr>
                <w:sz w:val="18"/>
              </w:rPr>
              <w:t>168</w:t>
            </w:r>
          </w:p>
        </w:tc>
        <w:tc>
          <w:tcPr>
            <w:tcW w:w="2365" w:type="dxa"/>
          </w:tcPr>
          <w:p>
            <w:pPr>
              <w:pStyle w:val="TableParagraph"/>
              <w:jc w:val="left"/>
              <w:rPr>
                <w:rFonts w:ascii="Times New Roman"/>
                <w:sz w:val="16"/>
              </w:rPr>
            </w:pPr>
          </w:p>
        </w:tc>
        <w:tc>
          <w:tcPr>
            <w:tcW w:w="3319" w:type="dxa"/>
            <w:tcBorders>
              <w:right w:val="single" w:sz="6" w:space="0" w:color="D8D8D8"/>
            </w:tcBorders>
          </w:tcPr>
          <w:p>
            <w:pPr>
              <w:pStyle w:val="TableParagraph"/>
              <w:jc w:val="left"/>
              <w:rPr>
                <w:rFonts w:ascii="Times New Roman"/>
                <w:sz w:val="16"/>
              </w:rPr>
            </w:pPr>
          </w:p>
        </w:tc>
      </w:tr>
      <w:tr>
        <w:trPr>
          <w:trHeight w:val="286" w:hRule="atLeast"/>
        </w:trPr>
        <w:tc>
          <w:tcPr>
            <w:tcW w:w="2032" w:type="dxa"/>
            <w:tcBorders>
              <w:left w:val="single" w:sz="6" w:space="0" w:color="D8D8D8"/>
            </w:tcBorders>
          </w:tcPr>
          <w:p>
            <w:pPr>
              <w:pStyle w:val="TableParagraph"/>
              <w:jc w:val="left"/>
              <w:rPr>
                <w:rFonts w:ascii="Times New Roman"/>
                <w:sz w:val="16"/>
              </w:rPr>
            </w:pPr>
          </w:p>
        </w:tc>
        <w:tc>
          <w:tcPr>
            <w:tcW w:w="193" w:type="dxa"/>
          </w:tcPr>
          <w:p>
            <w:pPr>
              <w:pStyle w:val="TableParagraph"/>
              <w:spacing w:line="201" w:lineRule="exact" w:before="65"/>
              <w:ind w:left="39"/>
              <w:jc w:val="center"/>
              <w:rPr>
                <w:sz w:val="18"/>
              </w:rPr>
            </w:pPr>
            <w:r>
              <w:rPr>
                <w:sz w:val="18"/>
              </w:rPr>
              <w:t>0</w:t>
            </w:r>
          </w:p>
        </w:tc>
        <w:tc>
          <w:tcPr>
            <w:tcW w:w="1136" w:type="dxa"/>
          </w:tcPr>
          <w:p>
            <w:pPr>
              <w:pStyle w:val="TableParagraph"/>
              <w:spacing w:line="201" w:lineRule="exact" w:before="65"/>
              <w:ind w:right="87"/>
              <w:rPr>
                <w:sz w:val="18"/>
              </w:rPr>
            </w:pPr>
            <w:r>
              <w:rPr>
                <w:sz w:val="18"/>
              </w:rPr>
              <w:t>100 200</w:t>
            </w:r>
          </w:p>
        </w:tc>
        <w:tc>
          <w:tcPr>
            <w:tcW w:w="2365" w:type="dxa"/>
          </w:tcPr>
          <w:p>
            <w:pPr>
              <w:pStyle w:val="TableParagraph"/>
              <w:spacing w:line="201" w:lineRule="exact" w:before="65"/>
              <w:ind w:left="103"/>
              <w:jc w:val="left"/>
              <w:rPr>
                <w:sz w:val="18"/>
              </w:rPr>
            </w:pPr>
            <w:r>
              <w:rPr>
                <w:sz w:val="18"/>
              </w:rPr>
              <w:t>300 400 500 600 700</w:t>
            </w:r>
          </w:p>
        </w:tc>
        <w:tc>
          <w:tcPr>
            <w:tcW w:w="3319" w:type="dxa"/>
            <w:tcBorders>
              <w:right w:val="single" w:sz="6" w:space="0" w:color="D8D8D8"/>
            </w:tcBorders>
          </w:tcPr>
          <w:p>
            <w:pPr>
              <w:pStyle w:val="TableParagraph"/>
              <w:spacing w:line="201" w:lineRule="exact" w:before="65"/>
              <w:ind w:right="316"/>
              <w:rPr>
                <w:sz w:val="18"/>
              </w:rPr>
            </w:pPr>
            <w:r>
              <w:rPr>
                <w:sz w:val="18"/>
              </w:rPr>
              <w:t>800 900 1,000 1,100 1,200 1,300</w:t>
            </w:r>
          </w:p>
        </w:tc>
      </w:tr>
      <w:tr>
        <w:trPr>
          <w:trHeight w:val="345" w:hRule="atLeast"/>
        </w:trPr>
        <w:tc>
          <w:tcPr>
            <w:tcW w:w="2032" w:type="dxa"/>
            <w:tcBorders>
              <w:left w:val="single" w:sz="6" w:space="0" w:color="D8D8D8"/>
              <w:bottom w:val="single" w:sz="6" w:space="0" w:color="D8D8D8"/>
            </w:tcBorders>
          </w:tcPr>
          <w:p>
            <w:pPr>
              <w:pStyle w:val="TableParagraph"/>
              <w:jc w:val="left"/>
              <w:rPr>
                <w:rFonts w:ascii="Times New Roman"/>
                <w:sz w:val="16"/>
              </w:rPr>
            </w:pPr>
          </w:p>
        </w:tc>
        <w:tc>
          <w:tcPr>
            <w:tcW w:w="193" w:type="dxa"/>
            <w:tcBorders>
              <w:bottom w:val="single" w:sz="6" w:space="0" w:color="D8D8D8"/>
            </w:tcBorders>
          </w:tcPr>
          <w:p>
            <w:pPr>
              <w:pStyle w:val="TableParagraph"/>
              <w:jc w:val="left"/>
              <w:rPr>
                <w:rFonts w:ascii="Times New Roman"/>
                <w:sz w:val="16"/>
              </w:rPr>
            </w:pPr>
          </w:p>
        </w:tc>
        <w:tc>
          <w:tcPr>
            <w:tcW w:w="1136" w:type="dxa"/>
            <w:tcBorders>
              <w:bottom w:val="single" w:sz="6" w:space="0" w:color="D8D8D8"/>
            </w:tcBorders>
          </w:tcPr>
          <w:p>
            <w:pPr>
              <w:pStyle w:val="TableParagraph"/>
              <w:jc w:val="left"/>
              <w:rPr>
                <w:rFonts w:ascii="Times New Roman"/>
                <w:sz w:val="16"/>
              </w:rPr>
            </w:pPr>
          </w:p>
        </w:tc>
        <w:tc>
          <w:tcPr>
            <w:tcW w:w="2365" w:type="dxa"/>
            <w:tcBorders>
              <w:bottom w:val="single" w:sz="6" w:space="0" w:color="D8D8D8"/>
            </w:tcBorders>
          </w:tcPr>
          <w:p>
            <w:pPr>
              <w:pStyle w:val="TableParagraph"/>
              <w:spacing w:before="4"/>
              <w:ind w:left="368"/>
              <w:jc w:val="left"/>
              <w:rPr>
                <w:sz w:val="18"/>
              </w:rPr>
            </w:pPr>
            <w:r>
              <w:rPr>
                <w:sz w:val="18"/>
              </w:rPr>
              <w:t>A</w:t>
            </w:r>
            <w:r>
              <w:rPr>
                <w:sz w:val="14"/>
              </w:rPr>
              <w:t>GE UNDER </w:t>
            </w:r>
            <w:r>
              <w:rPr>
                <w:sz w:val="18"/>
              </w:rPr>
              <w:t>3 </w:t>
            </w:r>
            <w:r>
              <w:rPr>
                <w:sz w:val="14"/>
              </w:rPr>
              <w:t>YRS</w:t>
            </w:r>
            <w:r>
              <w:rPr>
                <w:sz w:val="18"/>
              </w:rPr>
              <w:t>.</w:t>
            </w:r>
          </w:p>
        </w:tc>
        <w:tc>
          <w:tcPr>
            <w:tcW w:w="3319" w:type="dxa"/>
            <w:tcBorders>
              <w:bottom w:val="single" w:sz="6" w:space="0" w:color="D8D8D8"/>
              <w:right w:val="single" w:sz="6" w:space="0" w:color="D8D8D8"/>
            </w:tcBorders>
          </w:tcPr>
          <w:p>
            <w:pPr>
              <w:pStyle w:val="TableParagraph"/>
              <w:spacing w:before="4"/>
              <w:ind w:left="72"/>
              <w:jc w:val="left"/>
              <w:rPr>
                <w:sz w:val="14"/>
              </w:rPr>
            </w:pPr>
            <w:r>
              <w:rPr>
                <w:sz w:val="18"/>
              </w:rPr>
              <w:t>A</w:t>
            </w:r>
            <w:r>
              <w:rPr>
                <w:sz w:val="14"/>
              </w:rPr>
              <w:t>GE </w:t>
            </w:r>
            <w:r>
              <w:rPr>
                <w:sz w:val="18"/>
              </w:rPr>
              <w:t>3 </w:t>
            </w:r>
            <w:r>
              <w:rPr>
                <w:sz w:val="14"/>
              </w:rPr>
              <w:t>AND </w:t>
            </w:r>
            <w:r>
              <w:rPr>
                <w:sz w:val="18"/>
              </w:rPr>
              <w:t>4 </w:t>
            </w:r>
            <w:r>
              <w:rPr>
                <w:sz w:val="14"/>
              </w:rPr>
              <w:t>YEARS</w:t>
            </w:r>
          </w:p>
        </w:tc>
      </w:tr>
    </w:tbl>
    <w:p>
      <w:pPr>
        <w:spacing w:after="0"/>
        <w:jc w:val="left"/>
        <w:rPr>
          <w:sz w:val="14"/>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28:</w:t>
      </w:r>
    </w:p>
    <w:p>
      <w:pPr>
        <w:spacing w:line="289" w:lineRule="exact" w:before="0"/>
        <w:ind w:left="638" w:right="104" w:firstLine="0"/>
        <w:jc w:val="center"/>
        <w:rPr>
          <w:sz w:val="19"/>
        </w:rPr>
      </w:pPr>
      <w:r>
        <w:rPr>
          <w:sz w:val="24"/>
        </w:rPr>
        <w:t>H</w:t>
      </w:r>
      <w:r>
        <w:rPr>
          <w:sz w:val="19"/>
        </w:rPr>
        <w:t>ISPANIC AND </w:t>
      </w:r>
      <w:r>
        <w:rPr>
          <w:sz w:val="24"/>
        </w:rPr>
        <w:t>N</w:t>
      </w:r>
      <w:r>
        <w:rPr>
          <w:sz w:val="19"/>
        </w:rPr>
        <w:t>ON</w:t>
      </w:r>
      <w:r>
        <w:rPr>
          <w:sz w:val="24"/>
        </w:rPr>
        <w:t>-H</w:t>
      </w:r>
      <w:r>
        <w:rPr>
          <w:sz w:val="19"/>
        </w:rPr>
        <w:t>ISPANIC </w:t>
      </w:r>
      <w:r>
        <w:rPr>
          <w:sz w:val="24"/>
        </w:rPr>
        <w:t>Y</w:t>
      </w:r>
      <w:r>
        <w:rPr>
          <w:sz w:val="19"/>
        </w:rPr>
        <w:t>OUNG </w:t>
      </w:r>
      <w:r>
        <w:rPr>
          <w:sz w:val="24"/>
        </w:rPr>
        <w:t>C</w:t>
      </w:r>
      <w:r>
        <w:rPr>
          <w:sz w:val="19"/>
        </w:rPr>
        <w:t>HILDREN IN THE </w:t>
      </w:r>
      <w:r>
        <w:rPr>
          <w:sz w:val="24"/>
        </w:rPr>
        <w:t>SEARP&amp;DC H</w:t>
      </w:r>
      <w:r>
        <w:rPr>
          <w:sz w:val="19"/>
        </w:rPr>
        <w:t>EAD </w:t>
      </w:r>
      <w:r>
        <w:rPr>
          <w:sz w:val="24"/>
        </w:rPr>
        <w:t>S</w:t>
      </w:r>
      <w:r>
        <w:rPr>
          <w:sz w:val="19"/>
        </w:rPr>
        <w:t>TART </w:t>
      </w:r>
      <w:r>
        <w:rPr>
          <w:sz w:val="24"/>
        </w:rPr>
        <w:t>A</w:t>
      </w:r>
      <w:r>
        <w:rPr>
          <w:sz w:val="19"/>
        </w:rPr>
        <w:t>REA</w:t>
      </w:r>
    </w:p>
    <w:p>
      <w:pPr>
        <w:spacing w:before="0"/>
        <w:ind w:left="642" w:right="104" w:firstLine="0"/>
        <w:jc w:val="center"/>
        <w:rPr>
          <w:sz w:val="16"/>
        </w:rPr>
      </w:pPr>
      <w:r>
        <w:rPr>
          <w:sz w:val="16"/>
        </w:rPr>
        <w:t>S</w:t>
      </w:r>
      <w:r>
        <w:rPr>
          <w:sz w:val="13"/>
        </w:rPr>
        <w:t>EE </w:t>
      </w:r>
      <w:r>
        <w:rPr>
          <w:b/>
          <w:sz w:val="16"/>
        </w:rPr>
        <w:t>T</w:t>
      </w:r>
      <w:r>
        <w:rPr>
          <w:b/>
          <w:sz w:val="13"/>
        </w:rPr>
        <w:t>ABLE </w:t>
      </w:r>
      <w:r>
        <w:rPr>
          <w:b/>
          <w:sz w:val="16"/>
        </w:rPr>
        <w:t>45</w:t>
      </w:r>
      <w:r>
        <w:rPr>
          <w:sz w:val="16"/>
        </w:rPr>
        <w:t>, </w:t>
      </w:r>
      <w:r>
        <w:rPr>
          <w:sz w:val="13"/>
        </w:rPr>
        <w:t>PAGE </w:t>
      </w:r>
      <w:r>
        <w:rPr>
          <w:sz w:val="16"/>
        </w:rPr>
        <w:t>221</w:t>
      </w:r>
    </w:p>
    <w:p>
      <w:pPr>
        <w:pStyle w:val="BodyText"/>
        <w:rPr>
          <w:sz w:val="21"/>
        </w:rPr>
      </w:pPr>
      <w:r>
        <w:rPr/>
        <w:pict>
          <v:group style="position:absolute;margin-left:87.824997pt;margin-top:14.67326pt;width:451.55pt;height:137.8pt;mso-position-horizontal-relative:page;mso-position-vertical-relative:paragraph;z-index:-251222016;mso-wrap-distance-left:0;mso-wrap-distance-right:0" coordorigin="1756,293" coordsize="9031,2756">
            <v:line style="position:absolute" from="3910,528" to="3925,528" stroked="true" strokeweight=".75pt" strokecolor="#d8d8d8">
              <v:stroke dashstyle="solid"/>
            </v:line>
            <v:line style="position:absolute" from="3918,825" to="3918,855" stroked="true" strokeweight=".75pt" strokecolor="#d8d8d8">
              <v:stroke dashstyle="solid"/>
            </v:line>
            <v:line style="position:absolute" from="4622,528" to="4637,528" stroked="true" strokeweight=".75pt" strokecolor="#d8d8d8">
              <v:stroke dashstyle="solid"/>
            </v:line>
            <v:line style="position:absolute" from="4630,825" to="4630,855" stroked="true" strokeweight=".75pt" strokecolor="#d8d8d8">
              <v:stroke dashstyle="solid"/>
            </v:line>
            <v:line style="position:absolute" from="5334,528" to="5349,528" stroked="true" strokeweight=".75pt" strokecolor="#d8d8d8">
              <v:stroke dashstyle="solid"/>
            </v:line>
            <v:line style="position:absolute" from="5341,825" to="5341,855" stroked="true" strokeweight=".75pt" strokecolor="#d8d8d8">
              <v:stroke dashstyle="solid"/>
            </v:line>
            <v:line style="position:absolute" from="6045,528" to="6060,528" stroked="true" strokeweight=".75pt" strokecolor="#d8d8d8">
              <v:stroke dashstyle="solid"/>
            </v:line>
            <v:line style="position:absolute" from="6053,825" to="6053,855" stroked="true" strokeweight=".75pt" strokecolor="#d8d8d8">
              <v:stroke dashstyle="solid"/>
            </v:line>
            <v:line style="position:absolute" from="6758,528" to="6773,528" stroked="true" strokeweight=".75pt" strokecolor="#d8d8d8">
              <v:stroke dashstyle="solid"/>
            </v:line>
            <v:line style="position:absolute" from="6766,825" to="6766,855" stroked="true" strokeweight=".75pt" strokecolor="#d8d8d8">
              <v:stroke dashstyle="solid"/>
            </v:line>
            <v:line style="position:absolute" from="7470,528" to="7485,528" stroked="true" strokeweight=".75pt" strokecolor="#d8d8d8">
              <v:stroke dashstyle="solid"/>
            </v:line>
            <v:line style="position:absolute" from="7477,825" to="7477,855" stroked="true" strokeweight=".75pt" strokecolor="#d8d8d8">
              <v:stroke dashstyle="solid"/>
            </v:line>
            <v:line style="position:absolute" from="8181,528" to="8196,528" stroked="true" strokeweight=".75pt" strokecolor="#d8d8d8">
              <v:stroke dashstyle="solid"/>
            </v:line>
            <v:line style="position:absolute" from="8189,825" to="8189,855" stroked="true" strokeweight=".75pt" strokecolor="#d8d8d8">
              <v:stroke dashstyle="solid"/>
            </v:line>
            <v:line style="position:absolute" from="8893,528" to="8908,528" stroked="true" strokeweight=".75pt" strokecolor="#d8d8d8">
              <v:stroke dashstyle="solid"/>
            </v:line>
            <v:line style="position:absolute" from="8900,825" to="8900,855" stroked="true" strokeweight=".75pt" strokecolor="#d8d8d8">
              <v:stroke dashstyle="solid"/>
            </v:line>
            <v:line style="position:absolute" from="9604,528" to="9619,528" stroked="true" strokeweight=".75pt" strokecolor="#d8d8d8">
              <v:stroke dashstyle="solid"/>
            </v:line>
            <v:line style="position:absolute" from="9612,825" to="9612,1175" stroked="true" strokeweight=".75pt" strokecolor="#d8d8d8">
              <v:stroke dashstyle="solid"/>
            </v:line>
            <v:rect style="position:absolute;left:3207;top:534;width:6734;height:291" filled="true" fillcolor="#ec7c30" stroked="false">
              <v:fill type="solid"/>
            </v:rect>
            <v:line style="position:absolute" from="3918,1146" to="3918,1175" stroked="true" strokeweight=".75pt" strokecolor="#d8d8d8">
              <v:stroke dashstyle="solid"/>
            </v:line>
            <v:line style="position:absolute" from="4630,1146" to="4630,1175" stroked="true" strokeweight=".75pt" strokecolor="#d8d8d8">
              <v:stroke dashstyle="solid"/>
            </v:line>
            <v:line style="position:absolute" from="5341,1146" to="5341,1175" stroked="true" strokeweight=".75pt" strokecolor="#d8d8d8">
              <v:stroke dashstyle="solid"/>
            </v:line>
            <v:line style="position:absolute" from="6053,1146" to="6053,1175" stroked="true" strokeweight=".75pt" strokecolor="#d8d8d8">
              <v:stroke dashstyle="solid"/>
            </v:line>
            <v:line style="position:absolute" from="6766,1146" to="6766,1175" stroked="true" strokeweight=".75pt" strokecolor="#d8d8d8">
              <v:stroke dashstyle="solid"/>
            </v:line>
            <v:line style="position:absolute" from="7477,1146" to="7477,1175" stroked="true" strokeweight=".75pt" strokecolor="#d8d8d8">
              <v:stroke dashstyle="solid"/>
            </v:line>
            <v:line style="position:absolute" from="8189,1146" to="8189,1175" stroked="true" strokeweight=".75pt" strokecolor="#d8d8d8">
              <v:stroke dashstyle="solid"/>
            </v:line>
            <v:line style="position:absolute" from="8900,1146" to="8900,1175" stroked="true" strokeweight=".75pt" strokecolor="#d8d8d8">
              <v:stroke dashstyle="solid"/>
            </v:line>
            <v:rect style="position:absolute;left:3207;top:855;width:6410;height:291" filled="true" fillcolor="#ec7c30" stroked="false">
              <v:fill type="solid"/>
            </v:rect>
            <v:line style="position:absolute" from="3918,1465" to="3918,1494" stroked="true" strokeweight=".75pt" strokecolor="#d8d8d8">
              <v:stroke dashstyle="solid"/>
            </v:line>
            <v:line style="position:absolute" from="4630,1465" to="4630,1494" stroked="true" strokeweight=".75pt" strokecolor="#d8d8d8">
              <v:stroke dashstyle="solid"/>
            </v:line>
            <v:line style="position:absolute" from="5341,1465" to="5341,1494" stroked="true" strokeweight=".75pt" strokecolor="#d8d8d8">
              <v:stroke dashstyle="solid"/>
            </v:line>
            <v:line style="position:absolute" from="6053,1465" to="6053,1494" stroked="true" strokeweight=".75pt" strokecolor="#d8d8d8">
              <v:stroke dashstyle="solid"/>
            </v:line>
            <v:line style="position:absolute" from="6766,1465" to="6766,1494" stroked="true" strokeweight=".75pt" strokecolor="#d8d8d8">
              <v:stroke dashstyle="solid"/>
            </v:line>
            <v:line style="position:absolute" from="7477,1465" to="7477,1494" stroked="true" strokeweight=".75pt" strokecolor="#d8d8d8">
              <v:stroke dashstyle="solid"/>
            </v:line>
            <v:line style="position:absolute" from="8189,1465" to="8189,1494" stroked="true" strokeweight=".75pt" strokecolor="#d8d8d8">
              <v:stroke dashstyle="solid"/>
            </v:line>
            <v:line style="position:absolute" from="8900,1465" to="8900,1494" stroked="true" strokeweight=".75pt" strokecolor="#d8d8d8">
              <v:stroke dashstyle="solid"/>
            </v:line>
            <v:line style="position:absolute" from="9612,1465" to="9612,1494" stroked="true" strokeweight=".75pt" strokecolor="#d8d8d8">
              <v:stroke dashstyle="solid"/>
            </v:line>
            <v:rect style="position:absolute;left:3207;top:1174;width:6992;height:291" filled="true" fillcolor="#ec7c30" stroked="false">
              <v:fill type="solid"/>
            </v:rect>
            <v:line style="position:absolute" from="3918,1785" to="3918,1814" stroked="true" strokeweight=".75pt" strokecolor="#d8d8d8">
              <v:stroke dashstyle="solid"/>
            </v:line>
            <v:line style="position:absolute" from="4630,1785" to="4630,1814" stroked="true" strokeweight=".75pt" strokecolor="#d8d8d8">
              <v:stroke dashstyle="solid"/>
            </v:line>
            <v:line style="position:absolute" from="5341,1785" to="5341,1814" stroked="true" strokeweight=".75pt" strokecolor="#d8d8d8">
              <v:stroke dashstyle="solid"/>
            </v:line>
            <v:line style="position:absolute" from="6053,1785" to="6053,1814" stroked="true" strokeweight=".75pt" strokecolor="#d8d8d8">
              <v:stroke dashstyle="solid"/>
            </v:line>
            <v:line style="position:absolute" from="6766,1785" to="6766,1814" stroked="true" strokeweight=".75pt" strokecolor="#d8d8d8">
              <v:stroke dashstyle="solid"/>
            </v:line>
            <v:line style="position:absolute" from="7477,1785" to="7477,1814" stroked="true" strokeweight=".75pt" strokecolor="#d8d8d8">
              <v:stroke dashstyle="solid"/>
            </v:line>
            <v:line style="position:absolute" from="8189,1785" to="8189,1814" stroked="true" strokeweight=".75pt" strokecolor="#d8d8d8">
              <v:stroke dashstyle="solid"/>
            </v:line>
            <v:line style="position:absolute" from="8900,1785" to="8900,1814" stroked="true" strokeweight=".75pt" strokecolor="#d8d8d8">
              <v:stroke dashstyle="solid"/>
            </v:line>
            <v:line style="position:absolute" from="9612,1785" to="9612,1814" stroked="true" strokeweight=".75pt" strokecolor="#d8d8d8">
              <v:stroke dashstyle="solid"/>
            </v:line>
            <v:rect style="position:absolute;left:3207;top:1493;width:6592;height:292" filled="true" fillcolor="#ec7c30" stroked="false">
              <v:fill type="solid"/>
            </v:rect>
            <v:line style="position:absolute" from="3918,2105" to="3918,2120" stroked="true" strokeweight=".75pt" strokecolor="#d8d8d8">
              <v:stroke dashstyle="solid"/>
            </v:line>
            <v:line style="position:absolute" from="4630,2105" to="4630,2120" stroked="true" strokeweight=".75pt" strokecolor="#d8d8d8">
              <v:stroke dashstyle="solid"/>
            </v:line>
            <v:line style="position:absolute" from="5341,2105" to="5341,2120" stroked="true" strokeweight=".75pt" strokecolor="#d8d8d8">
              <v:stroke dashstyle="solid"/>
            </v:line>
            <v:line style="position:absolute" from="6053,2105" to="6053,2120" stroked="true" strokeweight=".75pt" strokecolor="#d8d8d8">
              <v:stroke dashstyle="solid"/>
            </v:line>
            <v:line style="position:absolute" from="6766,2105" to="6766,2120" stroked="true" strokeweight=".75pt" strokecolor="#d8d8d8">
              <v:stroke dashstyle="solid"/>
            </v:line>
            <v:line style="position:absolute" from="7477,2105" to="7477,2120" stroked="true" strokeweight=".75pt" strokecolor="#d8d8d8">
              <v:stroke dashstyle="solid"/>
            </v:line>
            <v:line style="position:absolute" from="8189,2105" to="8189,2120" stroked="true" strokeweight=".75pt" strokecolor="#d8d8d8">
              <v:stroke dashstyle="solid"/>
            </v:line>
            <v:line style="position:absolute" from="8900,2105" to="8900,2120" stroked="true" strokeweight=".75pt" strokecolor="#d8d8d8">
              <v:stroke dashstyle="solid"/>
            </v:line>
            <v:line style="position:absolute" from="9612,2105" to="9612,2120" stroked="true" strokeweight=".75pt" strokecolor="#d8d8d8">
              <v:stroke dashstyle="solid"/>
            </v:line>
            <v:rect style="position:absolute;left:3207;top:1814;width:6827;height:291" filled="true" fillcolor="#ec7c30" stroked="false">
              <v:fill type="solid"/>
            </v:rect>
            <v:line style="position:absolute" from="10324,522" to="10324,2120" stroked="true" strokeweight=".75pt" strokecolor="#d8d8d8">
              <v:stroke dashstyle="solid"/>
            </v:line>
            <v:rect style="position:absolute;left:9940;top:534;width:383;height:291" filled="true" fillcolor="#ffbf00" stroked="false">
              <v:fill type="solid"/>
            </v:rect>
            <v:rect style="position:absolute;left:9616;top:855;width:707;height:291" filled="true" fillcolor="#ffbf00" stroked="false">
              <v:fill type="solid"/>
            </v:rect>
            <v:line style="position:absolute" from="10261,1175" to="10261,1465" stroked="true" strokeweight="6.24pt" strokecolor="#ffbf00">
              <v:stroke dashstyle="solid"/>
            </v:line>
            <v:rect style="position:absolute;left:9799;top:1493;width:525;height:292" filled="true" fillcolor="#ffbf00" stroked="false">
              <v:fill type="solid"/>
            </v:rect>
            <v:rect style="position:absolute;left:10034;top:1814;width:290;height:291" filled="true" fillcolor="#ffbf00" stroked="false">
              <v:fill type="solid"/>
            </v:rect>
            <v:line style="position:absolute" from="3208,522" to="3208,2120" stroked="true" strokeweight=".75pt" strokecolor="#d8d8d8">
              <v:stroke dashstyle="solid"/>
            </v:line>
            <v:rect style="position:absolute;left:3835;top:2705;width:98;height:98" filled="true" fillcolor="#ec7c30" stroked="false">
              <v:fill type="solid"/>
            </v:rect>
            <v:rect style="position:absolute;left:6684;top:2705;width:98;height:98" filled="true" fillcolor="#ffbf00" stroked="false">
              <v:fill type="solid"/>
            </v:rect>
            <v:rect style="position:absolute;left:1764;top:300;width:9016;height:2741" filled="false" stroked="true" strokeweight=".75pt" strokecolor="#d8d8d8">
              <v:stroke dashstyle="solid"/>
            </v:rect>
            <v:shape style="position:absolute;left:6822;top:2636;width:1976;height:218" type="#_x0000_t202" filled="false" stroked="false">
              <v:textbox inset="0,0,0,0">
                <w:txbxContent>
                  <w:p>
                    <w:pPr>
                      <w:spacing w:before="0"/>
                      <w:ind w:left="0" w:right="0" w:firstLine="0"/>
                      <w:jc w:val="left"/>
                      <w:rPr>
                        <w:sz w:val="14"/>
                      </w:rPr>
                    </w:pPr>
                    <w:r>
                      <w:rPr>
                        <w:sz w:val="18"/>
                      </w:rPr>
                      <w:t>H</w:t>
                    </w:r>
                    <w:r>
                      <w:rPr>
                        <w:sz w:val="14"/>
                      </w:rPr>
                      <w:t>ISPANIC </w:t>
                    </w:r>
                    <w:r>
                      <w:rPr>
                        <w:sz w:val="18"/>
                      </w:rPr>
                      <w:t>Y</w:t>
                    </w:r>
                    <w:r>
                      <w:rPr>
                        <w:sz w:val="14"/>
                      </w:rPr>
                      <w:t>OUNG </w:t>
                    </w:r>
                    <w:r>
                      <w:rPr>
                        <w:sz w:val="18"/>
                      </w:rPr>
                      <w:t>C</w:t>
                    </w:r>
                    <w:r>
                      <w:rPr>
                        <w:sz w:val="14"/>
                      </w:rPr>
                      <w:t>HILDREN</w:t>
                    </w:r>
                  </w:p>
                </w:txbxContent>
              </v:textbox>
              <w10:wrap type="none"/>
            </v:shape>
            <v:shape style="position:absolute;left:3973;top:2636;width:2360;height:218" type="#_x0000_t202" filled="false" stroked="false">
              <v:textbox inset="0,0,0,0">
                <w:txbxContent>
                  <w:p>
                    <w:pPr>
                      <w:spacing w:before="0"/>
                      <w:ind w:left="0" w:right="0" w:firstLine="0"/>
                      <w:jc w:val="left"/>
                      <w:rPr>
                        <w:sz w:val="14"/>
                      </w:rPr>
                    </w:pPr>
                    <w:r>
                      <w:rPr>
                        <w:sz w:val="18"/>
                      </w:rPr>
                      <w:t>N</w:t>
                    </w:r>
                    <w:r>
                      <w:rPr>
                        <w:sz w:val="14"/>
                      </w:rPr>
                      <w:t>ON</w:t>
                    </w:r>
                    <w:r>
                      <w:rPr>
                        <w:sz w:val="18"/>
                      </w:rPr>
                      <w:t>-H</w:t>
                    </w:r>
                    <w:r>
                      <w:rPr>
                        <w:sz w:val="14"/>
                      </w:rPr>
                      <w:t>ISPANIC </w:t>
                    </w:r>
                    <w:r>
                      <w:rPr>
                        <w:sz w:val="18"/>
                      </w:rPr>
                      <w:t>Y</w:t>
                    </w:r>
                    <w:r>
                      <w:rPr>
                        <w:sz w:val="14"/>
                      </w:rPr>
                      <w:t>OUNG </w:t>
                    </w:r>
                    <w:r>
                      <w:rPr>
                        <w:sz w:val="18"/>
                      </w:rPr>
                      <w:t>C</w:t>
                    </w:r>
                    <w:r>
                      <w:rPr>
                        <w:sz w:val="14"/>
                      </w:rPr>
                      <w:t>HILDREN</w:t>
                    </w:r>
                  </w:p>
                </w:txbxContent>
              </v:textbox>
              <w10:wrap type="none"/>
            </v:shape>
            <v:shape style="position:absolute;left:9822;top:572;width:758;height:1885" type="#_x0000_t202" filled="false" stroked="false">
              <v:textbox inset="0,0,0,0">
                <w:txbxContent>
                  <w:p>
                    <w:pPr>
                      <w:spacing w:before="0"/>
                      <w:ind w:left="162" w:right="0" w:firstLine="0"/>
                      <w:jc w:val="left"/>
                      <w:rPr>
                        <w:sz w:val="18"/>
                      </w:rPr>
                    </w:pPr>
                    <w:r>
                      <w:rPr>
                        <w:sz w:val="18"/>
                      </w:rPr>
                      <w:t>314</w:t>
                    </w:r>
                  </w:p>
                  <w:p>
                    <w:pPr>
                      <w:spacing w:before="102"/>
                      <w:ind w:left="0" w:right="0" w:firstLine="0"/>
                      <w:jc w:val="left"/>
                      <w:rPr>
                        <w:sz w:val="18"/>
                      </w:rPr>
                    </w:pPr>
                    <w:r>
                      <w:rPr>
                        <w:sz w:val="18"/>
                      </w:rPr>
                      <w:t>134</w:t>
                    </w:r>
                  </w:p>
                  <w:p>
                    <w:pPr>
                      <w:spacing w:before="103"/>
                      <w:ind w:left="339" w:right="0" w:firstLine="0"/>
                      <w:jc w:val="left"/>
                      <w:rPr>
                        <w:sz w:val="18"/>
                      </w:rPr>
                    </w:pPr>
                    <w:r>
                      <w:rPr>
                        <w:sz w:val="18"/>
                      </w:rPr>
                      <w:t>38</w:t>
                    </w:r>
                  </w:p>
                  <w:p>
                    <w:pPr>
                      <w:spacing w:before="102"/>
                      <w:ind w:left="0" w:right="368" w:firstLine="0"/>
                      <w:jc w:val="right"/>
                      <w:rPr>
                        <w:sz w:val="18"/>
                      </w:rPr>
                    </w:pPr>
                    <w:r>
                      <w:rPr>
                        <w:sz w:val="18"/>
                      </w:rPr>
                      <w:t>106</w:t>
                    </w:r>
                  </w:p>
                  <w:p>
                    <w:pPr>
                      <w:spacing w:before="102"/>
                      <w:ind w:left="0" w:right="300" w:firstLine="0"/>
                      <w:jc w:val="right"/>
                      <w:rPr>
                        <w:sz w:val="18"/>
                      </w:rPr>
                    </w:pPr>
                    <w:r>
                      <w:rPr>
                        <w:sz w:val="18"/>
                      </w:rPr>
                      <w:t>36</w:t>
                    </w:r>
                  </w:p>
                  <w:p>
                    <w:pPr>
                      <w:spacing w:before="171"/>
                      <w:ind w:left="265" w:right="0" w:firstLine="0"/>
                      <w:jc w:val="left"/>
                      <w:rPr>
                        <w:sz w:val="18"/>
                      </w:rPr>
                    </w:pPr>
                    <w:r>
                      <w:rPr>
                        <w:sz w:val="18"/>
                      </w:rPr>
                      <w:t>100%</w:t>
                    </w:r>
                  </w:p>
                </w:txbxContent>
              </v:textbox>
              <w10:wrap type="none"/>
            </v:shape>
            <v:shape style="position:absolute;left:3069;top:2238;width:6749;height:218" type="#_x0000_t202" filled="false" stroked="false">
              <v:textbox inset="0,0,0,0">
                <w:txbxContent>
                  <w:p>
                    <w:pPr>
                      <w:tabs>
                        <w:tab w:pos="662" w:val="left" w:leader="none"/>
                        <w:tab w:pos="1374" w:val="left" w:leader="none"/>
                        <w:tab w:pos="2085" w:val="left" w:leader="none"/>
                        <w:tab w:pos="2797" w:val="left" w:leader="none"/>
                        <w:tab w:pos="3508" w:val="left" w:leader="none"/>
                        <w:tab w:pos="4220" w:val="left" w:leader="none"/>
                        <w:tab w:pos="4932" w:val="left" w:leader="none"/>
                        <w:tab w:pos="5643" w:val="left" w:leader="none"/>
                        <w:tab w:pos="6355" w:val="left" w:leader="none"/>
                      </w:tabs>
                      <w:spacing w:before="0"/>
                      <w:ind w:left="0" w:right="0" w:firstLine="0"/>
                      <w:jc w:val="left"/>
                      <w:rPr>
                        <w:sz w:val="18"/>
                      </w:rPr>
                    </w:pPr>
                    <w:r>
                      <w:rPr>
                        <w:sz w:val="18"/>
                      </w:rPr>
                      <w:t>0%</w:t>
                      <w:tab/>
                      <w:t>10%</w:t>
                      <w:tab/>
                      <w:t>20%</w:t>
                      <w:tab/>
                      <w:t>30%</w:t>
                      <w:tab/>
                      <w:t>40%</w:t>
                      <w:tab/>
                      <w:t>50%</w:t>
                      <w:tab/>
                      <w:t>60%</w:t>
                      <w:tab/>
                      <w:t>70%</w:t>
                      <w:tab/>
                      <w:t>80%</w:t>
                      <w:tab/>
                      <w:t>90%</w:t>
                    </w:r>
                  </w:p>
                </w:txbxContent>
              </v:textbox>
              <w10:wrap type="none"/>
            </v:shape>
            <v:shape style="position:absolute;left:6216;top:572;width:759;height:1496" type="#_x0000_t202" filled="false" stroked="false">
              <v:textbox inset="0,0,0,0">
                <w:txbxContent>
                  <w:p>
                    <w:pPr>
                      <w:spacing w:before="0"/>
                      <w:ind w:left="162" w:right="0" w:firstLine="0"/>
                      <w:jc w:val="left"/>
                      <w:rPr>
                        <w:sz w:val="18"/>
                      </w:rPr>
                    </w:pPr>
                    <w:r>
                      <w:rPr>
                        <w:sz w:val="18"/>
                      </w:rPr>
                      <w:t>5,529</w:t>
                    </w:r>
                  </w:p>
                  <w:p>
                    <w:pPr>
                      <w:spacing w:before="102"/>
                      <w:ind w:left="0" w:right="0" w:firstLine="0"/>
                      <w:jc w:val="left"/>
                      <w:rPr>
                        <w:sz w:val="18"/>
                      </w:rPr>
                    </w:pPr>
                    <w:r>
                      <w:rPr>
                        <w:sz w:val="18"/>
                      </w:rPr>
                      <w:t>1,215</w:t>
                    </w:r>
                  </w:p>
                  <w:p>
                    <w:pPr>
                      <w:spacing w:before="103"/>
                      <w:ind w:left="290" w:right="0" w:firstLine="0"/>
                      <w:jc w:val="left"/>
                      <w:rPr>
                        <w:sz w:val="18"/>
                      </w:rPr>
                    </w:pPr>
                    <w:r>
                      <w:rPr>
                        <w:sz w:val="18"/>
                      </w:rPr>
                      <w:t>2,127</w:t>
                    </w:r>
                  </w:p>
                  <w:p>
                    <w:pPr>
                      <w:spacing w:before="102"/>
                      <w:ind w:left="0" w:right="217" w:firstLine="0"/>
                      <w:jc w:val="right"/>
                      <w:rPr>
                        <w:sz w:val="18"/>
                      </w:rPr>
                    </w:pPr>
                    <w:r>
                      <w:rPr>
                        <w:sz w:val="18"/>
                      </w:rPr>
                      <w:t>1,334</w:t>
                    </w:r>
                  </w:p>
                  <w:p>
                    <w:pPr>
                      <w:spacing w:before="102"/>
                      <w:ind w:left="0" w:right="175" w:firstLine="0"/>
                      <w:jc w:val="right"/>
                      <w:rPr>
                        <w:sz w:val="18"/>
                      </w:rPr>
                    </w:pPr>
                    <w:r>
                      <w:rPr>
                        <w:sz w:val="18"/>
                      </w:rPr>
                      <w:t>853</w:t>
                    </w:r>
                  </w:p>
                </w:txbxContent>
              </v:textbox>
              <w10:wrap type="none"/>
            </v:shape>
            <v:shape style="position:absolute;left:1893;top:562;width:1166;height:1497" type="#_x0000_t202" filled="false" stroked="false">
              <v:textbox inset="0,0,0,0">
                <w:txbxContent>
                  <w:p>
                    <w:pPr>
                      <w:spacing w:line="352" w:lineRule="auto" w:before="0"/>
                      <w:ind w:left="0" w:right="18" w:firstLine="160"/>
                      <w:jc w:val="right"/>
                      <w:rPr>
                        <w:sz w:val="18"/>
                      </w:rPr>
                    </w:pPr>
                    <w:r>
                      <w:rPr>
                        <w:sz w:val="18"/>
                      </w:rPr>
                      <w:t>SEARP</w:t>
                    </w:r>
                    <w:r>
                      <w:rPr>
                        <w:spacing w:val="-1"/>
                        <w:sz w:val="18"/>
                      </w:rPr>
                      <w:t> </w:t>
                    </w:r>
                    <w:r>
                      <w:rPr>
                        <w:sz w:val="18"/>
                      </w:rPr>
                      <w:t>&amp; </w:t>
                    </w:r>
                    <w:r>
                      <w:rPr>
                        <w:spacing w:val="-8"/>
                        <w:sz w:val="18"/>
                      </w:rPr>
                      <w:t>DC</w:t>
                    </w:r>
                    <w:r>
                      <w:rPr>
                        <w:sz w:val="18"/>
                      </w:rPr>
                      <w:t> B</w:t>
                    </w:r>
                    <w:r>
                      <w:rPr>
                        <w:sz w:val="14"/>
                      </w:rPr>
                      <w:t>ARBOUR</w:t>
                    </w:r>
                    <w:r>
                      <w:rPr>
                        <w:spacing w:val="28"/>
                        <w:sz w:val="14"/>
                      </w:rPr>
                      <w:t> </w:t>
                    </w:r>
                    <w:r>
                      <w:rPr>
                        <w:sz w:val="18"/>
                      </w:rPr>
                      <w:t>C</w:t>
                    </w:r>
                    <w:r>
                      <w:rPr>
                        <w:sz w:val="14"/>
                      </w:rPr>
                      <w:t>O</w:t>
                    </w:r>
                    <w:r>
                      <w:rPr>
                        <w:sz w:val="18"/>
                      </w:rPr>
                      <w:t>. C</w:t>
                    </w:r>
                    <w:r>
                      <w:rPr>
                        <w:sz w:val="14"/>
                      </w:rPr>
                      <w:t>OVINGTON</w:t>
                    </w:r>
                    <w:r>
                      <w:rPr>
                        <w:spacing w:val="35"/>
                        <w:sz w:val="14"/>
                      </w:rPr>
                      <w:t> </w:t>
                    </w:r>
                    <w:r>
                      <w:rPr>
                        <w:spacing w:val="-6"/>
                        <w:sz w:val="18"/>
                      </w:rPr>
                      <w:t>C</w:t>
                    </w:r>
                    <w:r>
                      <w:rPr>
                        <w:spacing w:val="-6"/>
                        <w:sz w:val="14"/>
                      </w:rPr>
                      <w:t>O</w:t>
                    </w:r>
                    <w:r>
                      <w:rPr>
                        <w:spacing w:val="-6"/>
                        <w:sz w:val="18"/>
                      </w:rPr>
                      <w:t>.</w:t>
                    </w:r>
                    <w:r>
                      <w:rPr>
                        <w:sz w:val="18"/>
                      </w:rPr>
                      <w:t> G</w:t>
                    </w:r>
                    <w:r>
                      <w:rPr>
                        <w:sz w:val="14"/>
                      </w:rPr>
                      <w:t>ENEVA</w:t>
                    </w:r>
                    <w:r>
                      <w:rPr>
                        <w:spacing w:val="21"/>
                        <w:sz w:val="14"/>
                      </w:rPr>
                      <w:t> </w:t>
                    </w:r>
                    <w:r>
                      <w:rPr>
                        <w:sz w:val="18"/>
                      </w:rPr>
                      <w:t>C</w:t>
                    </w:r>
                    <w:r>
                      <w:rPr>
                        <w:sz w:val="14"/>
                      </w:rPr>
                      <w:t>O</w:t>
                    </w:r>
                    <w:r>
                      <w:rPr>
                        <w:sz w:val="18"/>
                      </w:rPr>
                      <w:t>.</w:t>
                    </w:r>
                  </w:p>
                  <w:p>
                    <w:pPr>
                      <w:spacing w:before="1"/>
                      <w:ind w:left="0" w:right="19" w:firstLine="0"/>
                      <w:jc w:val="righ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w10:wrap type="topAndBottom"/>
          </v:group>
        </w:pict>
      </w:r>
    </w:p>
    <w:p>
      <w:pPr>
        <w:pStyle w:val="BodyText"/>
        <w:rPr>
          <w:sz w:val="18"/>
        </w:rPr>
      </w:pPr>
    </w:p>
    <w:p>
      <w:pPr>
        <w:pStyle w:val="BodyText"/>
        <w:rPr>
          <w:sz w:val="18"/>
        </w:rPr>
      </w:pPr>
    </w:p>
    <w:p>
      <w:pPr>
        <w:pStyle w:val="BodyText"/>
        <w:spacing w:line="360" w:lineRule="auto" w:before="127"/>
        <w:ind w:left="1756" w:right="1212" w:firstLine="720"/>
        <w:jc w:val="both"/>
      </w:pPr>
      <w:r>
        <w:rPr/>
        <w:t>Population by age is important when examining population data; it indicates the percentage of residents who are potentially earning income, as compared to those who are not. The estimated 59.79 percent of the service area population  which is of employment age is primarily responsible, either directly or indirectly, for meeting the basic needs of the youngest and oldest population (40.21 percent). Overall, this dependent population is evenly distributed between children (19.95 percent) and seniors (20.26 percent). The age population percentages are similar for each of the four</w:t>
      </w:r>
      <w:r>
        <w:rPr>
          <w:spacing w:val="-1"/>
        </w:rPr>
        <w:t> </w:t>
      </w:r>
      <w:r>
        <w:rPr/>
        <w:t>counties.</w:t>
      </w:r>
    </w:p>
    <w:p>
      <w:pPr>
        <w:spacing w:line="289" w:lineRule="exact" w:before="0"/>
        <w:ind w:left="638" w:right="104" w:firstLine="0"/>
        <w:jc w:val="center"/>
        <w:rPr>
          <w:b/>
          <w:sz w:val="24"/>
        </w:rPr>
      </w:pPr>
      <w:r>
        <w:rPr>
          <w:b/>
          <w:sz w:val="24"/>
        </w:rPr>
        <w:t>F</w:t>
      </w:r>
      <w:r>
        <w:rPr>
          <w:b/>
          <w:sz w:val="19"/>
        </w:rPr>
        <w:t>IGURE </w:t>
      </w:r>
      <w:r>
        <w:rPr>
          <w:b/>
          <w:sz w:val="24"/>
        </w:rPr>
        <w:t>29:</w:t>
      </w:r>
    </w:p>
    <w:p>
      <w:pPr>
        <w:spacing w:line="289" w:lineRule="exact" w:before="0"/>
        <w:ind w:left="639" w:right="104" w:firstLine="0"/>
        <w:jc w:val="center"/>
        <w:rPr>
          <w:sz w:val="24"/>
        </w:rPr>
      </w:pPr>
      <w:r>
        <w:rPr>
          <w:sz w:val="24"/>
        </w:rPr>
        <w:t>E</w:t>
      </w:r>
      <w:r>
        <w:rPr>
          <w:sz w:val="19"/>
        </w:rPr>
        <w:t>MPLOYMENT </w:t>
      </w:r>
      <w:r>
        <w:rPr>
          <w:sz w:val="24"/>
        </w:rPr>
        <w:t>A</w:t>
      </w:r>
      <w:r>
        <w:rPr>
          <w:sz w:val="19"/>
        </w:rPr>
        <w:t>GE </w:t>
      </w:r>
      <w:r>
        <w:rPr>
          <w:sz w:val="24"/>
        </w:rPr>
        <w:t>B</w:t>
      </w:r>
      <w:r>
        <w:rPr>
          <w:sz w:val="19"/>
        </w:rPr>
        <w:t>RACKETS IN THE </w:t>
      </w:r>
      <w:r>
        <w:rPr>
          <w:sz w:val="24"/>
        </w:rPr>
        <w:t>SEARP&amp;DC H</w:t>
      </w:r>
      <w:r>
        <w:rPr>
          <w:sz w:val="19"/>
        </w:rPr>
        <w:t>EAD </w:t>
      </w:r>
      <w:r>
        <w:rPr>
          <w:sz w:val="24"/>
        </w:rPr>
        <w:t>S</w:t>
      </w:r>
      <w:r>
        <w:rPr>
          <w:sz w:val="19"/>
        </w:rPr>
        <w:t>TART </w:t>
      </w:r>
      <w:r>
        <w:rPr>
          <w:sz w:val="24"/>
        </w:rPr>
        <w:t>A</w:t>
      </w:r>
      <w:r>
        <w:rPr>
          <w:sz w:val="19"/>
        </w:rPr>
        <w:t>REA</w:t>
      </w:r>
      <w:r>
        <w:rPr>
          <w:sz w:val="24"/>
        </w:rPr>
        <w:t>– 2019</w:t>
      </w:r>
    </w:p>
    <w:p>
      <w:pPr>
        <w:spacing w:line="193" w:lineRule="exact" w:before="0"/>
        <w:ind w:left="640" w:right="104" w:firstLine="0"/>
        <w:jc w:val="center"/>
        <w:rPr>
          <w:sz w:val="16"/>
        </w:rPr>
      </w:pPr>
      <w:r>
        <w:rPr>
          <w:sz w:val="16"/>
        </w:rPr>
        <w:t>S</w:t>
      </w:r>
      <w:r>
        <w:rPr>
          <w:sz w:val="13"/>
        </w:rPr>
        <w:t>EE </w:t>
      </w:r>
      <w:r>
        <w:rPr>
          <w:sz w:val="16"/>
        </w:rPr>
        <w:t>T</w:t>
      </w:r>
      <w:r>
        <w:rPr>
          <w:sz w:val="13"/>
        </w:rPr>
        <w:t>ABLE </w:t>
      </w:r>
      <w:r>
        <w:rPr>
          <w:sz w:val="16"/>
        </w:rPr>
        <w:t>47, </w:t>
      </w:r>
      <w:r>
        <w:rPr>
          <w:sz w:val="13"/>
        </w:rPr>
        <w:t>PAGE </w:t>
      </w:r>
      <w:r>
        <w:rPr>
          <w:sz w:val="16"/>
        </w:rPr>
        <w:t>224</w:t>
      </w:r>
    </w:p>
    <w:p>
      <w:pPr>
        <w:pStyle w:val="BodyText"/>
        <w:spacing w:before="1"/>
        <w:rPr>
          <w:sz w:val="21"/>
        </w:rPr>
      </w:pPr>
      <w:r>
        <w:rPr/>
        <w:pict>
          <v:group style="position:absolute;margin-left:180.104996pt;margin-top:14.748274pt;width:267pt;height:174.15pt;mso-position-horizontal-relative:page;mso-position-vertical-relative:paragraph;z-index:-251217920;mso-wrap-distance-left:0;mso-wrap-distance-right:0" coordorigin="3602,295" coordsize="5340,3483">
            <v:shape style="position:absolute;left:6285;top:1576;width:1500;height:1674" coordorigin="6286,1577" coordsize="1500,1674" path="m7711,1577l6286,2040,7171,3251,7232,3204,7291,3154,7346,3101,7398,3046,7447,2989,7493,2930,7536,2868,7575,2805,7612,2740,7644,2674,7674,2606,7700,2537,7723,2466,7742,2395,7758,2322,7770,2249,7779,2175,7784,2101,7785,2026,7782,1951,7776,1876,7765,1801,7751,1726,7733,1651,7711,1577xe" filled="true" fillcolor="#ec7c30" stroked="false">
              <v:path arrowok="t"/>
              <v:fill type="solid"/>
            </v:shape>
            <v:shape style="position:absolute;left:4758;top:542;width:2385;height:2998" coordorigin="4758,542" coordsize="2385,2998" path="m6233,542l6156,546,6079,553,6003,564,5928,579,5853,597,5780,620,5708,646,5638,676,5569,709,5501,746,5436,787,5372,830,5313,876,5257,924,5203,975,5153,1027,5105,1081,5060,1138,5019,1196,4980,1255,4945,1316,4912,1379,4882,1443,4856,1508,4833,1574,4813,1641,4796,1708,4782,1777,4771,1846,4764,1915,4759,1985,4758,2054,4760,2124,4766,2194,4775,2264,4787,2333,4802,2402,4821,2471,4843,2539,4868,2606,4897,2672,4930,2737,4965,2801,5005,2864,5047,2926,5093,2985,5141,3041,5191,3095,5244,3145,5298,3193,5354,3238,5412,3279,5472,3318,5533,3354,5596,3386,5659,3416,5724,3442,5790,3465,5857,3485,5925,3502,5993,3516,6062,3527,6132,3535,6201,3539,6271,3540,6341,3538,6411,3532,6481,3523,6550,3511,6619,3496,6688,3477,6755,3455,6823,3430,6889,3401,6954,3368,7018,3333,7081,3294,7142,3251,6257,2041,6233,542xe" filled="true" fillcolor="#ffbf00" stroked="false">
              <v:path arrowok="t"/>
              <v:fill type="solid"/>
            </v:shape>
            <v:shape style="position:absolute;left:4758;top:542;width:2385;height:2998" coordorigin="4758,542" coordsize="2385,2998" path="m7142,3251l7081,3294,7018,3333,6954,3368,6889,3401,6823,3430,6755,3455,6688,3477,6619,3496,6550,3511,6481,3523,6411,3532,6341,3538,6271,3540,6201,3539,6132,3535,6062,3527,5993,3516,5925,3502,5857,3485,5790,3465,5724,3442,5659,3416,5596,3386,5533,3354,5472,3318,5412,3279,5354,3238,5298,3193,5244,3145,5191,3095,5141,3041,5093,2985,5047,2926,5005,2864,4965,2801,4930,2737,4897,2672,4868,2606,4843,2539,4821,2471,4802,2402,4787,2333,4775,2264,4766,2194,4760,2124,4758,2054,4759,1985,4764,1915,4771,1846,4782,1777,4796,1708,4813,1641,4833,1574,4856,1508,4882,1443,4912,1379,4945,1316,4980,1255,5019,1196,5060,1138,5105,1081,5153,1027,5203,975,5257,924,5313,876,5372,830,5436,787,5501,746,5569,709,5638,676,5708,646,5780,620,5853,597,5928,579,6003,564,6079,553,6156,546,6233,542,6257,2041,7142,3251xe" filled="false" stroked="true" strokeweight="1.5pt" strokecolor="#ffffff">
              <v:path arrowok="t"/>
              <v:stroke dashstyle="solid"/>
            </v:shape>
            <v:shape style="position:absolute;left:6255;top:524;width:1451;height:1499" coordorigin="6256,524" coordsize="1451,1499" path="m6256,524l6281,2023,7706,1560,7680,1486,7650,1414,7617,1344,7580,1277,7540,1211,7497,1148,7452,1088,7403,1030,7351,975,7297,923,7241,873,7182,826,7121,783,7057,742,6992,705,6925,671,6856,640,6785,613,6713,589,6640,568,6565,552,6489,539,6412,530,6334,525,6256,524xe" filled="true" fillcolor="#6fac46" stroked="false">
              <v:path arrowok="t"/>
              <v:fill type="solid"/>
            </v:shape>
            <v:shape style="position:absolute;left:6255;top:524;width:1451;height:1499" coordorigin="6256,524" coordsize="1451,1499" path="m6256,524l6334,525,6412,530,6489,539,6565,552,6640,568,6713,589,6785,613,6856,640,6925,671,6992,705,7057,742,7121,783,7182,826,7241,873,7297,923,7351,975,7403,1030,7452,1088,7497,1148,7540,1211,7580,1277,7617,1344,7650,1414,7680,1486,7706,1560,6281,2023,6256,524xe" filled="false" stroked="true" strokeweight="1.5pt" strokecolor="#ffffff">
              <v:path arrowok="t"/>
              <v:stroke dashstyle="solid"/>
            </v:shape>
            <v:rect style="position:absolute;left:3609;top:302;width:5325;height:3468" filled="false" stroked="true" strokeweight=".75pt" strokecolor="#d8d8d8">
              <v:stroke dashstyle="solid"/>
            </v:rect>
            <v:shape style="position:absolute;left:6954;top:1990;width:1131;height:652" type="#_x0000_t202" filled="false" stroked="false">
              <v:textbox inset="0,0,0,0">
                <w:txbxContent>
                  <w:p>
                    <w:pPr>
                      <w:spacing w:before="0"/>
                      <w:ind w:left="112" w:right="130" w:hanging="1"/>
                      <w:jc w:val="center"/>
                      <w:rPr>
                        <w:sz w:val="18"/>
                      </w:rPr>
                    </w:pPr>
                    <w:r>
                      <w:rPr>
                        <w:sz w:val="18"/>
                      </w:rPr>
                      <w:t>C</w:t>
                    </w:r>
                    <w:r>
                      <w:rPr>
                        <w:sz w:val="14"/>
                      </w:rPr>
                      <w:t>HILDREN </w:t>
                    </w:r>
                    <w:r>
                      <w:rPr>
                        <w:sz w:val="18"/>
                      </w:rPr>
                      <w:t>(</w:t>
                    </w:r>
                    <w:r>
                      <w:rPr>
                        <w:sz w:val="14"/>
                      </w:rPr>
                      <w:t>BIRTH </w:t>
                    </w:r>
                    <w:r>
                      <w:rPr>
                        <w:sz w:val="18"/>
                      </w:rPr>
                      <w:t>– 17</w:t>
                    </w:r>
                  </w:p>
                  <w:p>
                    <w:pPr>
                      <w:spacing w:before="0"/>
                      <w:ind w:left="0" w:right="18" w:firstLine="0"/>
                      <w:jc w:val="center"/>
                      <w:rPr>
                        <w:sz w:val="18"/>
                      </w:rPr>
                    </w:pPr>
                    <w:r>
                      <w:rPr>
                        <w:sz w:val="14"/>
                      </w:rPr>
                      <w:t>YRS</w:t>
                    </w:r>
                    <w:r>
                      <w:rPr>
                        <w:sz w:val="18"/>
                      </w:rPr>
                      <w:t>.), 19.95%</w:t>
                    </w:r>
                  </w:p>
                </w:txbxContent>
              </v:textbox>
              <w10:wrap type="none"/>
            </v:shape>
            <v:shape style="position:absolute;left:4849;top:1898;width:1260;height:652" type="#_x0000_t202" filled="false" stroked="false">
              <v:textbox inset="0,0,0,0">
                <w:txbxContent>
                  <w:p>
                    <w:pPr>
                      <w:spacing w:before="0"/>
                      <w:ind w:left="-1" w:right="18" w:firstLine="0"/>
                      <w:jc w:val="center"/>
                      <w:rPr>
                        <w:sz w:val="14"/>
                      </w:rPr>
                    </w:pPr>
                    <w:r>
                      <w:rPr>
                        <w:w w:val="105"/>
                        <w:sz w:val="18"/>
                      </w:rPr>
                      <w:t>E</w:t>
                    </w:r>
                    <w:r>
                      <w:rPr>
                        <w:w w:val="105"/>
                        <w:sz w:val="14"/>
                      </w:rPr>
                      <w:t>MPLOYMENT</w:t>
                    </w:r>
                    <w:r>
                      <w:rPr>
                        <w:spacing w:val="-25"/>
                        <w:w w:val="105"/>
                        <w:sz w:val="14"/>
                      </w:rPr>
                      <w:t> </w:t>
                    </w:r>
                    <w:r>
                      <w:rPr>
                        <w:w w:val="105"/>
                        <w:sz w:val="14"/>
                      </w:rPr>
                      <w:t>AGE</w:t>
                    </w:r>
                  </w:p>
                  <w:p>
                    <w:pPr>
                      <w:spacing w:before="0"/>
                      <w:ind w:left="0" w:right="18" w:firstLine="0"/>
                      <w:jc w:val="center"/>
                      <w:rPr>
                        <w:sz w:val="18"/>
                      </w:rPr>
                    </w:pPr>
                    <w:r>
                      <w:rPr>
                        <w:sz w:val="18"/>
                      </w:rPr>
                      <w:t>(18 – 64</w:t>
                    </w:r>
                    <w:r>
                      <w:rPr>
                        <w:spacing w:val="1"/>
                        <w:sz w:val="18"/>
                      </w:rPr>
                      <w:t> </w:t>
                    </w:r>
                    <w:r>
                      <w:rPr>
                        <w:sz w:val="14"/>
                      </w:rPr>
                      <w:t>YRS</w:t>
                    </w:r>
                    <w:r>
                      <w:rPr>
                        <w:sz w:val="18"/>
                      </w:rPr>
                      <w:t>.),</w:t>
                    </w:r>
                  </w:p>
                  <w:p>
                    <w:pPr>
                      <w:spacing w:before="0"/>
                      <w:ind w:left="1" w:right="18" w:firstLine="0"/>
                      <w:jc w:val="center"/>
                      <w:rPr>
                        <w:sz w:val="18"/>
                      </w:rPr>
                    </w:pPr>
                    <w:r>
                      <w:rPr>
                        <w:sz w:val="18"/>
                      </w:rPr>
                      <w:t>59.79%</w:t>
                    </w:r>
                  </w:p>
                </w:txbxContent>
              </v:textbox>
              <w10:wrap type="none"/>
            </v:shape>
            <v:shape style="position:absolute;left:6398;top:832;width:1212;height:652" type="#_x0000_t202" filled="false" stroked="false">
              <v:textbox inset="0,0,0,0">
                <w:txbxContent>
                  <w:p>
                    <w:pPr>
                      <w:spacing w:before="0"/>
                      <w:ind w:left="-1" w:right="18" w:firstLine="0"/>
                      <w:jc w:val="center"/>
                      <w:rPr>
                        <w:sz w:val="14"/>
                      </w:rPr>
                    </w:pPr>
                    <w:r>
                      <w:rPr>
                        <w:w w:val="105"/>
                        <w:sz w:val="18"/>
                      </w:rPr>
                      <w:t>R</w:t>
                    </w:r>
                    <w:r>
                      <w:rPr>
                        <w:w w:val="105"/>
                        <w:sz w:val="14"/>
                      </w:rPr>
                      <w:t>ETIREMENT</w:t>
                    </w:r>
                    <w:r>
                      <w:rPr>
                        <w:spacing w:val="-23"/>
                        <w:w w:val="105"/>
                        <w:sz w:val="14"/>
                      </w:rPr>
                      <w:t> </w:t>
                    </w:r>
                    <w:r>
                      <w:rPr>
                        <w:w w:val="105"/>
                        <w:sz w:val="14"/>
                      </w:rPr>
                      <w:t>AGE</w:t>
                    </w:r>
                  </w:p>
                  <w:p>
                    <w:pPr>
                      <w:spacing w:before="0"/>
                      <w:ind w:left="138" w:right="157" w:firstLine="0"/>
                      <w:jc w:val="center"/>
                      <w:rPr>
                        <w:sz w:val="18"/>
                      </w:rPr>
                    </w:pPr>
                    <w:r>
                      <w:rPr>
                        <w:sz w:val="18"/>
                      </w:rPr>
                      <w:t>(65+ </w:t>
                    </w:r>
                    <w:r>
                      <w:rPr>
                        <w:sz w:val="14"/>
                      </w:rPr>
                      <w:t>YRS</w:t>
                    </w:r>
                    <w:r>
                      <w:rPr>
                        <w:sz w:val="18"/>
                      </w:rPr>
                      <w:t>.),</w:t>
                    </w:r>
                  </w:p>
                  <w:p>
                    <w:pPr>
                      <w:spacing w:before="0"/>
                      <w:ind w:left="1" w:right="18" w:firstLine="0"/>
                      <w:jc w:val="center"/>
                      <w:rPr>
                        <w:sz w:val="18"/>
                      </w:rPr>
                    </w:pPr>
                    <w:r>
                      <w:rPr>
                        <w:sz w:val="18"/>
                      </w:rPr>
                      <w:t>20.26%</w:t>
                    </w:r>
                  </w:p>
                </w:txbxContent>
              </v:textbox>
              <w10:wrap type="none"/>
            </v:shape>
            <w10:wrap type="topAndBottom"/>
          </v:group>
        </w:pict>
      </w:r>
    </w:p>
    <w:p>
      <w:pPr>
        <w:spacing w:after="0"/>
        <w:rPr>
          <w:sz w:val="21"/>
        </w:rPr>
        <w:sectPr>
          <w:headerReference w:type="default" r:id="rId103"/>
          <w:footerReference w:type="default" r:id="rId104"/>
          <w:pgSz w:w="12240" w:h="15840"/>
          <w:pgMar w:header="720" w:footer="1105" w:top="960" w:bottom="1300" w:left="0" w:right="220"/>
          <w:pgNumType w:start="45"/>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30:</w:t>
      </w:r>
    </w:p>
    <w:p>
      <w:pPr>
        <w:spacing w:line="289" w:lineRule="exact" w:before="0"/>
        <w:ind w:left="9" w:right="104" w:firstLine="0"/>
        <w:jc w:val="center"/>
        <w:rPr>
          <w:sz w:val="24"/>
        </w:rPr>
      </w:pPr>
      <w:r>
        <w:rPr>
          <w:sz w:val="24"/>
        </w:rPr>
        <w:t>E</w:t>
      </w:r>
      <w:r>
        <w:rPr>
          <w:sz w:val="19"/>
        </w:rPr>
        <w:t>MPLOYMENT </w:t>
      </w:r>
      <w:r>
        <w:rPr>
          <w:sz w:val="24"/>
        </w:rPr>
        <w:t>A</w:t>
      </w:r>
      <w:r>
        <w:rPr>
          <w:sz w:val="19"/>
        </w:rPr>
        <w:t>GE </w:t>
      </w:r>
      <w:r>
        <w:rPr>
          <w:sz w:val="24"/>
        </w:rPr>
        <w:t>B</w:t>
      </w:r>
      <w:r>
        <w:rPr>
          <w:sz w:val="19"/>
        </w:rPr>
        <w:t>RACKETS IN THE </w:t>
      </w:r>
      <w:r>
        <w:rPr>
          <w:sz w:val="24"/>
        </w:rPr>
        <w:t>SEARP&amp;DC H</w:t>
      </w:r>
      <w:r>
        <w:rPr>
          <w:sz w:val="19"/>
        </w:rPr>
        <w:t>EAD </w:t>
      </w:r>
      <w:r>
        <w:rPr>
          <w:sz w:val="24"/>
        </w:rPr>
        <w:t>S</w:t>
      </w:r>
      <w:r>
        <w:rPr>
          <w:sz w:val="19"/>
        </w:rPr>
        <w:t>TART </w:t>
      </w:r>
      <w:r>
        <w:rPr>
          <w:sz w:val="24"/>
        </w:rPr>
        <w:t>A</w:t>
      </w:r>
      <w:r>
        <w:rPr>
          <w:sz w:val="19"/>
        </w:rPr>
        <w:t>REA</w:t>
      </w:r>
      <w:r>
        <w:rPr>
          <w:sz w:val="24"/>
        </w:rPr>
        <w:t>– 2019</w:t>
      </w:r>
    </w:p>
    <w:p>
      <w:pPr>
        <w:spacing w:before="0"/>
        <w:ind w:left="10" w:right="104" w:firstLine="0"/>
        <w:jc w:val="center"/>
        <w:rPr>
          <w:sz w:val="16"/>
        </w:rPr>
      </w:pPr>
      <w:r>
        <w:rPr/>
        <w:pict>
          <v:group style="position:absolute;margin-left:154.386566pt;margin-top:46.493885pt;width:112.75pt;height:112.85pt;mso-position-horizontal-relative:page;mso-position-vertical-relative:paragraph;z-index:-324915200" coordorigin="3088,930" coordsize="2255,2257">
            <v:shape style="position:absolute;left:4233;top:1720;width:1110;height:1277" coordorigin="4234,1720" coordsize="1110,1277" path="m5288,1720l4234,2062,4832,2997,4894,2954,4953,2908,5007,2858,5058,2806,5105,2750,5148,2692,5187,2631,5221,2568,5252,2503,5278,2436,5300,2368,5318,2298,5331,2228,5339,2156,5343,2084,5342,2011,5336,1938,5325,1865,5309,1792,5288,1720xe" filled="true" fillcolor="#ec7c30" stroked="false">
              <v:path arrowok="t"/>
              <v:fill type="solid"/>
            </v:shape>
            <v:shape style="position:absolute;left:3102;top:952;width:1709;height:2220" coordorigin="3103,952" coordsize="1709,2220" path="m4230,952l4149,954,4068,961,3988,975,3909,994,3832,1019,3757,1049,3684,1086,3613,1127,3551,1170,3492,1217,3437,1267,3386,1320,3339,1376,3297,1434,3258,1495,3223,1557,3193,1622,3167,1688,3145,1756,3128,1825,3115,1895,3107,1965,3103,2036,3103,2108,3109,2179,3118,2250,3133,2321,3152,2391,3177,2460,3206,2529,3239,2596,3278,2661,3322,2723,3368,2782,3418,2837,3471,2888,3527,2935,3585,2977,3646,3016,3708,3051,3773,3081,3839,3107,3907,3129,3976,3146,4046,3159,4116,3167,4187,3171,4258,3171,4330,3166,4401,3156,4471,3141,4542,3122,4611,3098,4679,3069,4746,3035,4811,2996,4212,2062,4312,957,4230,952xe" filled="true" fillcolor="#ffbf00" stroked="false">
              <v:path arrowok="t"/>
              <v:fill type="solid"/>
            </v:shape>
            <v:shape style="position:absolute;left:3102;top:952;width:1709;height:2220" coordorigin="3103,952" coordsize="1709,2220" path="m4811,2996l4746,3035,4679,3069,4611,3098,4542,3122,4471,3141,4401,3156,4330,3166,4258,3171,4187,3171,4116,3167,4046,3159,3976,3146,3907,3129,3839,3107,3773,3081,3708,3051,3646,3016,3585,2977,3527,2935,3471,2888,3418,2837,3368,2782,3322,2723,3278,2661,3239,2596,3206,2529,3177,2460,3152,2391,3133,2321,3118,2250,3109,2179,3103,2108,3103,2036,3107,1965,3115,1895,3128,1825,3145,1756,3167,1688,3193,1622,3223,1557,3258,1495,3297,1434,3339,1376,3386,1320,3437,1267,3492,1217,3551,1170,3613,1127,3684,1086,3757,1049,3832,1019,3909,994,3988,975,4068,961,4149,954,4230,952,4312,957,4212,2062,4811,2996xe" filled="false" stroked="true" strokeweight="1.5pt" strokecolor="#ffffff">
              <v:path arrowok="t"/>
              <v:stroke dashstyle="solid"/>
            </v:shape>
            <v:shape style="position:absolute;left:4230;top:944;width:1056;height:1106" coordorigin="4230,945" coordsize="1056,1106" path="m4330,945l4230,2050,5286,1707,5259,1634,5228,1563,5192,1495,5151,1431,5107,1369,5059,1311,5007,1257,4951,1206,4892,1159,4831,1117,4766,1078,4699,1044,4629,1014,4557,989,4483,969,4407,955,4330,945xe" filled="true" fillcolor="#6fac46" stroked="false">
              <v:path arrowok="t"/>
              <v:fill type="solid"/>
            </v:shape>
            <v:shape style="position:absolute;left:4230;top:944;width:1056;height:1106" coordorigin="4230,945" coordsize="1056,1106" path="m4330,945l4407,955,4483,969,4557,989,4629,1014,4699,1044,4766,1078,4831,1117,4892,1159,4951,1206,5007,1257,5059,1311,5107,1369,5151,1431,5192,1495,5228,1563,5259,1634,5286,1707,4230,2050,4330,945xe" filled="false" stroked="true" strokeweight="1.5pt" strokecolor="#ffffff">
              <v:path arrowok="t"/>
              <v:stroke dashstyle="solid"/>
            </v:shape>
            <w10:wrap type="none"/>
          </v:group>
        </w:pict>
      </w:r>
      <w:r>
        <w:rPr/>
        <w:pict>
          <v:group style="position:absolute;margin-left:335.056671pt;margin-top:46.263252pt;width:112.75pt;height:113.1pt;mso-position-horizontal-relative:page;mso-position-vertical-relative:paragraph;z-index:-324914176" coordorigin="6701,925" coordsize="2255,2262">
            <v:shape style="position:absolute;left:7846;top:1720;width:1110;height:1313" coordorigin="7847,1720" coordsize="1110,1313" path="m8902,1720l7847,2063,8384,3033,8449,2994,8510,2952,8568,2906,8622,2856,8672,2804,8719,2749,8761,2691,8800,2630,8835,2567,8865,2503,8891,2436,8913,2368,8931,2299,8944,2228,8952,2156,8956,2084,8955,2011,8949,1938,8938,1865,8923,1793,8902,1720xe" filled="true" fillcolor="#ec7c30" stroked="false">
              <v:path arrowok="t"/>
              <v:fill type="solid"/>
            </v:shape>
            <v:shape style="position:absolute;left:6716;top:953;width:1648;height:2219" coordorigin="6716,953" coordsize="1648,2219" path="m7772,953l7688,961,7604,974,7522,994,7442,1021,7363,1053,7288,1091,7222,1130,7161,1173,7103,1220,7049,1269,6998,1322,6952,1377,6909,1435,6871,1496,6837,1558,6807,1623,6781,1689,6759,1756,6741,1825,6729,1895,6720,1966,6716,2037,6717,2108,6722,2180,6732,2252,6747,2323,6767,2393,6791,2463,6821,2532,6856,2600,6895,2665,6937,2727,6984,2784,7033,2839,7086,2889,7141,2935,7199,2978,7259,3016,7322,3051,7386,3081,7452,3107,7520,3129,7589,3146,7659,3159,7729,3167,7800,3171,7872,3171,7944,3166,8015,3156,8087,3141,8157,3121,8227,3097,8296,3067,8364,3033,7825,2062,7772,953xe" filled="true" fillcolor="#ffbf00" stroked="false">
              <v:path arrowok="t"/>
              <v:fill type="solid"/>
            </v:shape>
            <v:shape style="position:absolute;left:6716;top:953;width:1648;height:2219" coordorigin="6716,953" coordsize="1648,2219" path="m8364,3033l8296,3067,8227,3097,8157,3121,8087,3141,8015,3156,7944,3166,7872,3171,7800,3171,7729,3167,7659,3159,7589,3146,7520,3129,7452,3107,7386,3081,7322,3051,7259,3016,7199,2978,7141,2935,7086,2889,7033,2839,6984,2784,6937,2727,6895,2665,6856,2600,6821,2532,6791,2463,6767,2393,6747,2323,6732,2252,6722,2180,6717,2108,6716,2037,6720,1966,6729,1895,6741,1825,6759,1756,6781,1689,6807,1623,6837,1558,6871,1496,6909,1435,6952,1377,6998,1322,7049,1269,7103,1220,7161,1173,7222,1130,7288,1091,7363,1053,7442,1021,7522,994,7604,974,7688,961,7772,953,7825,2062,8364,3033xe" filled="false" stroked="true" strokeweight="1.5pt" strokecolor="#ffffff">
              <v:path arrowok="t"/>
              <v:stroke dashstyle="solid"/>
            </v:shape>
            <v:shape style="position:absolute;left:7789;top:940;width:1109;height:1110" coordorigin="7789,940" coordsize="1109,1110" path="m7868,940l7789,941,7842,2050,8898,1707,8871,1633,8839,1562,8803,1494,8763,1429,8718,1368,8670,1310,8618,1255,8562,1205,8503,1158,8442,1116,8377,1077,8310,1043,8241,1014,8169,989,8096,969,8021,954,7945,945,7868,940xe" filled="true" fillcolor="#6fac46" stroked="false">
              <v:path arrowok="t"/>
              <v:fill type="solid"/>
            </v:shape>
            <v:shape style="position:absolute;left:7789;top:940;width:1109;height:1110" coordorigin="7789,940" coordsize="1109,1110" path="m7789,941l7868,940,7945,945,8021,954,8096,969,8169,989,8241,1014,8310,1043,8377,1077,8442,1116,8503,1158,8562,1205,8618,1255,8670,1310,8718,1368,8763,1429,8803,1494,8839,1562,8871,1633,8898,1707,7842,2050,7789,941xe" filled="false" stroked="true" strokeweight="1.5pt" strokecolor="#ffffff">
              <v:path arrowok="t"/>
              <v:stroke dashstyle="solid"/>
            </v:shape>
            <w10:wrap type="none"/>
          </v:group>
        </w:pict>
      </w:r>
      <w:r>
        <w:rPr>
          <w:sz w:val="16"/>
        </w:rPr>
        <w:t>S</w:t>
      </w:r>
      <w:r>
        <w:rPr>
          <w:sz w:val="13"/>
        </w:rPr>
        <w:t>EE </w:t>
      </w:r>
      <w:r>
        <w:rPr>
          <w:sz w:val="16"/>
        </w:rPr>
        <w:t>T</w:t>
      </w:r>
      <w:r>
        <w:rPr>
          <w:sz w:val="13"/>
        </w:rPr>
        <w:t>ABLE </w:t>
      </w:r>
      <w:r>
        <w:rPr>
          <w:sz w:val="16"/>
        </w:rPr>
        <w:t>47, </w:t>
      </w:r>
      <w:r>
        <w:rPr>
          <w:sz w:val="13"/>
        </w:rPr>
        <w:t>PAGE </w:t>
      </w:r>
      <w:r>
        <w:rPr>
          <w:sz w:val="16"/>
        </w:rPr>
        <w:t>224</w:t>
      </w:r>
    </w:p>
    <w:p>
      <w:pPr>
        <w:pStyle w:val="BodyText"/>
        <w:spacing w:before="3"/>
      </w:pPr>
    </w:p>
    <w:tbl>
      <w:tblPr>
        <w:tblW w:w="0" w:type="auto"/>
        <w:jc w:val="left"/>
        <w:tblInd w:w="2339"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3643"/>
        <w:gridCol w:w="3603"/>
      </w:tblGrid>
      <w:tr>
        <w:trPr>
          <w:trHeight w:val="2974" w:hRule="atLeast"/>
        </w:trPr>
        <w:tc>
          <w:tcPr>
            <w:tcW w:w="3643" w:type="dxa"/>
            <w:tcBorders>
              <w:bottom w:val="single" w:sz="12" w:space="0" w:color="D8D8D8"/>
              <w:right w:val="single" w:sz="8" w:space="0" w:color="D8D8D8"/>
            </w:tcBorders>
          </w:tcPr>
          <w:p>
            <w:pPr>
              <w:pStyle w:val="TableParagraph"/>
              <w:spacing w:before="56"/>
              <w:ind w:left="972"/>
              <w:jc w:val="left"/>
              <w:rPr>
                <w:sz w:val="22"/>
              </w:rPr>
            </w:pPr>
            <w:r>
              <w:rPr>
                <w:sz w:val="28"/>
              </w:rPr>
              <w:t>B</w:t>
            </w:r>
            <w:r>
              <w:rPr>
                <w:sz w:val="22"/>
              </w:rPr>
              <w:t>ARBOUR </w:t>
            </w:r>
            <w:r>
              <w:rPr>
                <w:sz w:val="28"/>
              </w:rPr>
              <w:t>C</w:t>
            </w:r>
            <w:r>
              <w:rPr>
                <w:sz w:val="22"/>
              </w:rPr>
              <w:t>OUNTY</w:t>
            </w:r>
          </w:p>
          <w:p>
            <w:pPr>
              <w:pStyle w:val="TableParagraph"/>
              <w:spacing w:before="4"/>
              <w:jc w:val="left"/>
              <w:rPr>
                <w:sz w:val="39"/>
              </w:rPr>
            </w:pPr>
          </w:p>
          <w:p>
            <w:pPr>
              <w:pStyle w:val="TableParagraph"/>
              <w:spacing w:before="1"/>
              <w:ind w:left="2140"/>
              <w:jc w:val="left"/>
              <w:rPr>
                <w:sz w:val="18"/>
              </w:rPr>
            </w:pPr>
            <w:r>
              <w:rPr>
                <w:sz w:val="18"/>
              </w:rPr>
              <w:t>18.57%</w:t>
            </w:r>
          </w:p>
          <w:p>
            <w:pPr>
              <w:pStyle w:val="TableParagraph"/>
              <w:jc w:val="left"/>
              <w:rPr>
                <w:sz w:val="22"/>
              </w:rPr>
            </w:pPr>
          </w:p>
          <w:p>
            <w:pPr>
              <w:pStyle w:val="TableParagraph"/>
              <w:spacing w:before="1"/>
              <w:jc w:val="left"/>
              <w:rPr>
                <w:sz w:val="19"/>
              </w:rPr>
            </w:pPr>
          </w:p>
          <w:p>
            <w:pPr>
              <w:pStyle w:val="TableParagraph"/>
              <w:tabs>
                <w:tab w:pos="2275" w:val="left" w:leader="none"/>
              </w:tabs>
              <w:ind w:left="1028"/>
              <w:jc w:val="left"/>
              <w:rPr>
                <w:sz w:val="18"/>
              </w:rPr>
            </w:pPr>
            <w:r>
              <w:rPr>
                <w:sz w:val="18"/>
              </w:rPr>
              <w:t>60.50%</w:t>
              <w:tab/>
            </w:r>
            <w:r>
              <w:rPr>
                <w:position w:val="-6"/>
                <w:sz w:val="18"/>
              </w:rPr>
              <w:t>20.93%</w:t>
            </w:r>
          </w:p>
        </w:tc>
        <w:tc>
          <w:tcPr>
            <w:tcW w:w="3603" w:type="dxa"/>
            <w:tcBorders>
              <w:left w:val="single" w:sz="8" w:space="0" w:color="D8D8D8"/>
              <w:bottom w:val="single" w:sz="12" w:space="0" w:color="D8D8D8"/>
            </w:tcBorders>
          </w:tcPr>
          <w:p>
            <w:pPr>
              <w:pStyle w:val="TableParagraph"/>
              <w:spacing w:before="56"/>
              <w:ind w:left="983"/>
              <w:jc w:val="left"/>
              <w:rPr>
                <w:sz w:val="22"/>
              </w:rPr>
            </w:pPr>
            <w:r>
              <w:rPr>
                <w:sz w:val="28"/>
              </w:rPr>
              <w:t>C</w:t>
            </w:r>
            <w:r>
              <w:rPr>
                <w:sz w:val="22"/>
              </w:rPr>
              <w:t>OVINGTON </w:t>
            </w:r>
            <w:r>
              <w:rPr>
                <w:sz w:val="28"/>
              </w:rPr>
              <w:t>C</w:t>
            </w:r>
            <w:r>
              <w:rPr>
                <w:sz w:val="22"/>
              </w:rPr>
              <w:t>OUNTY</w:t>
            </w:r>
          </w:p>
          <w:p>
            <w:pPr>
              <w:pStyle w:val="TableParagraph"/>
              <w:spacing w:before="1"/>
              <w:jc w:val="left"/>
              <w:rPr>
                <w:sz w:val="38"/>
              </w:rPr>
            </w:pPr>
          </w:p>
          <w:p>
            <w:pPr>
              <w:pStyle w:val="TableParagraph"/>
              <w:ind w:left="2101" w:right="995"/>
              <w:jc w:val="center"/>
              <w:rPr>
                <w:sz w:val="18"/>
              </w:rPr>
            </w:pPr>
            <w:r>
              <w:rPr>
                <w:sz w:val="18"/>
              </w:rPr>
              <w:t>20.77</w:t>
            </w:r>
          </w:p>
          <w:p>
            <w:pPr>
              <w:pStyle w:val="TableParagraph"/>
              <w:ind w:left="1108"/>
              <w:jc w:val="center"/>
              <w:rPr>
                <w:sz w:val="18"/>
              </w:rPr>
            </w:pPr>
            <w:r>
              <w:rPr>
                <w:sz w:val="18"/>
              </w:rPr>
              <w:t>%</w:t>
            </w:r>
          </w:p>
          <w:p>
            <w:pPr>
              <w:pStyle w:val="TableParagraph"/>
              <w:jc w:val="left"/>
              <w:rPr>
                <w:sz w:val="26"/>
              </w:rPr>
            </w:pPr>
          </w:p>
          <w:p>
            <w:pPr>
              <w:pStyle w:val="TableParagraph"/>
              <w:tabs>
                <w:tab w:pos="2247" w:val="left" w:leader="none"/>
              </w:tabs>
              <w:spacing w:before="1"/>
              <w:ind w:left="1001"/>
              <w:jc w:val="left"/>
              <w:rPr>
                <w:sz w:val="18"/>
              </w:rPr>
            </w:pPr>
            <w:r>
              <w:rPr>
                <w:sz w:val="18"/>
              </w:rPr>
              <w:t>57.29%</w:t>
              <w:tab/>
            </w:r>
            <w:r>
              <w:rPr>
                <w:position w:val="-6"/>
                <w:sz w:val="18"/>
              </w:rPr>
              <w:t>21.94%</w:t>
            </w:r>
          </w:p>
        </w:tc>
      </w:tr>
      <w:tr>
        <w:trPr>
          <w:trHeight w:val="609" w:hRule="atLeast"/>
        </w:trPr>
        <w:tc>
          <w:tcPr>
            <w:tcW w:w="3643" w:type="dxa"/>
            <w:tcBorders>
              <w:top w:val="single" w:sz="12" w:space="0" w:color="D8D8D8"/>
              <w:bottom w:val="nil"/>
              <w:right w:val="single" w:sz="8" w:space="0" w:color="D8D8D8"/>
            </w:tcBorders>
          </w:tcPr>
          <w:p>
            <w:pPr>
              <w:pStyle w:val="TableParagraph"/>
              <w:spacing w:before="51"/>
              <w:ind w:left="984"/>
              <w:jc w:val="left"/>
              <w:rPr>
                <w:sz w:val="22"/>
              </w:rPr>
            </w:pPr>
            <w:r>
              <w:rPr>
                <w:sz w:val="28"/>
              </w:rPr>
              <w:t>G</w:t>
            </w:r>
            <w:r>
              <w:rPr>
                <w:sz w:val="22"/>
              </w:rPr>
              <w:t>ENEVA </w:t>
            </w:r>
            <w:r>
              <w:rPr>
                <w:sz w:val="28"/>
              </w:rPr>
              <w:t>C</w:t>
            </w:r>
            <w:r>
              <w:rPr>
                <w:sz w:val="22"/>
              </w:rPr>
              <w:t>OUNTY</w:t>
            </w:r>
          </w:p>
        </w:tc>
        <w:tc>
          <w:tcPr>
            <w:tcW w:w="3603" w:type="dxa"/>
            <w:tcBorders>
              <w:top w:val="single" w:sz="12" w:space="0" w:color="D8D8D8"/>
              <w:left w:val="single" w:sz="8" w:space="0" w:color="D8D8D8"/>
              <w:bottom w:val="nil"/>
            </w:tcBorders>
          </w:tcPr>
          <w:p>
            <w:pPr>
              <w:pStyle w:val="TableParagraph"/>
              <w:spacing w:before="51"/>
              <w:ind w:left="988"/>
              <w:jc w:val="left"/>
              <w:rPr>
                <w:sz w:val="22"/>
              </w:rPr>
            </w:pPr>
            <w:r>
              <w:rPr>
                <w:sz w:val="28"/>
              </w:rPr>
              <w:t>H</w:t>
            </w:r>
            <w:r>
              <w:rPr>
                <w:sz w:val="22"/>
              </w:rPr>
              <w:t>ENRY </w:t>
            </w:r>
            <w:r>
              <w:rPr>
                <w:sz w:val="28"/>
              </w:rPr>
              <w:t>C</w:t>
            </w:r>
            <w:r>
              <w:rPr>
                <w:sz w:val="22"/>
              </w:rPr>
              <w:t>OUNTY</w:t>
            </w:r>
          </w:p>
        </w:tc>
      </w:tr>
      <w:tr>
        <w:trPr>
          <w:trHeight w:val="661" w:hRule="atLeast"/>
        </w:trPr>
        <w:tc>
          <w:tcPr>
            <w:tcW w:w="3643" w:type="dxa"/>
            <w:tcBorders>
              <w:top w:val="nil"/>
              <w:bottom w:val="nil"/>
              <w:right w:val="single" w:sz="8" w:space="0" w:color="D8D8D8"/>
            </w:tcBorders>
          </w:tcPr>
          <w:p>
            <w:pPr>
              <w:pStyle w:val="TableParagraph"/>
              <w:spacing w:before="5"/>
              <w:jc w:val="left"/>
              <w:rPr>
                <w:sz w:val="18"/>
              </w:rPr>
            </w:pPr>
          </w:p>
          <w:p>
            <w:pPr>
              <w:pStyle w:val="TableParagraph"/>
              <w:spacing w:before="1"/>
              <w:ind w:left="2087"/>
              <w:jc w:val="left"/>
              <w:rPr>
                <w:sz w:val="18"/>
              </w:rPr>
            </w:pPr>
            <w:r>
              <w:rPr>
                <w:sz w:val="18"/>
              </w:rPr>
              <w:t>19.97%</w:t>
            </w:r>
          </w:p>
        </w:tc>
        <w:tc>
          <w:tcPr>
            <w:tcW w:w="3603" w:type="dxa"/>
            <w:tcBorders>
              <w:top w:val="nil"/>
              <w:left w:val="single" w:sz="8" w:space="0" w:color="D8D8D8"/>
              <w:bottom w:val="nil"/>
            </w:tcBorders>
          </w:tcPr>
          <w:p>
            <w:pPr>
              <w:pStyle w:val="TableParagraph"/>
              <w:spacing w:before="3"/>
              <w:jc w:val="left"/>
              <w:rPr>
                <w:sz w:val="18"/>
              </w:rPr>
            </w:pPr>
          </w:p>
          <w:p>
            <w:pPr>
              <w:pStyle w:val="TableParagraph"/>
              <w:ind w:left="2129"/>
              <w:jc w:val="left"/>
              <w:rPr>
                <w:sz w:val="18"/>
              </w:rPr>
            </w:pPr>
            <w:r>
              <w:rPr>
                <w:sz w:val="18"/>
              </w:rPr>
              <w:t>22.09%</w:t>
            </w:r>
          </w:p>
        </w:tc>
      </w:tr>
      <w:tr>
        <w:trPr>
          <w:trHeight w:val="1611" w:hRule="atLeast"/>
        </w:trPr>
        <w:tc>
          <w:tcPr>
            <w:tcW w:w="3643" w:type="dxa"/>
            <w:tcBorders>
              <w:top w:val="nil"/>
              <w:right w:val="single" w:sz="8" w:space="0" w:color="D8D8D8"/>
            </w:tcBorders>
          </w:tcPr>
          <w:p>
            <w:pPr>
              <w:pStyle w:val="TableParagraph"/>
              <w:spacing w:before="3"/>
              <w:jc w:val="left"/>
              <w:rPr>
                <w:sz w:val="18"/>
              </w:rPr>
            </w:pPr>
          </w:p>
          <w:p>
            <w:pPr>
              <w:pStyle w:val="TableParagraph"/>
              <w:tabs>
                <w:tab w:pos="2284" w:val="left" w:leader="none"/>
              </w:tabs>
              <w:ind w:left="971"/>
              <w:jc w:val="left"/>
              <w:rPr>
                <w:sz w:val="18"/>
              </w:rPr>
            </w:pPr>
            <w:r>
              <w:rPr>
                <w:position w:val="-2"/>
                <w:sz w:val="18"/>
              </w:rPr>
              <w:t>64.50%</w:t>
              <w:tab/>
            </w:r>
            <w:r>
              <w:rPr>
                <w:sz w:val="18"/>
              </w:rPr>
              <w:t>15.53%</w:t>
            </w:r>
          </w:p>
        </w:tc>
        <w:tc>
          <w:tcPr>
            <w:tcW w:w="3603" w:type="dxa"/>
            <w:tcBorders>
              <w:top w:val="nil"/>
              <w:left w:val="single" w:sz="8" w:space="0" w:color="D8D8D8"/>
            </w:tcBorders>
          </w:tcPr>
          <w:p>
            <w:pPr>
              <w:pStyle w:val="TableParagraph"/>
              <w:spacing w:before="10"/>
              <w:jc w:val="left"/>
              <w:rPr>
                <w:sz w:val="25"/>
              </w:rPr>
            </w:pPr>
          </w:p>
          <w:p>
            <w:pPr>
              <w:pStyle w:val="TableParagraph"/>
              <w:tabs>
                <w:tab w:pos="2241" w:val="left" w:leader="none"/>
              </w:tabs>
              <w:ind w:left="1039"/>
              <w:jc w:val="left"/>
              <w:rPr>
                <w:sz w:val="18"/>
              </w:rPr>
            </w:pPr>
            <w:r>
              <w:rPr>
                <w:sz w:val="18"/>
              </w:rPr>
              <w:t>56.92%</w:t>
              <w:tab/>
            </w:r>
            <w:r>
              <w:rPr>
                <w:position w:val="-2"/>
                <w:sz w:val="18"/>
              </w:rPr>
              <w:t>20.99%</w:t>
            </w:r>
          </w:p>
        </w:tc>
      </w:tr>
    </w:tbl>
    <w:p>
      <w:pPr>
        <w:tabs>
          <w:tab w:pos="2464" w:val="left" w:leader="none"/>
          <w:tab w:pos="5173" w:val="left" w:leader="none"/>
        </w:tabs>
        <w:spacing w:before="0"/>
        <w:ind w:left="167" w:right="0" w:firstLine="0"/>
        <w:jc w:val="center"/>
        <w:rPr>
          <w:rFonts w:ascii="Calibri" w:hAnsi="Calibri"/>
          <w:sz w:val="20"/>
        </w:rPr>
      </w:pPr>
      <w:r>
        <w:rPr/>
        <w:pict>
          <v:group style="position:absolute;margin-left:155.394058pt;margin-top:-124.068527pt;width:109.4pt;height:109.8pt;mso-position-horizontal-relative:page;mso-position-vertical-relative:paragraph;z-index:-324913152" coordorigin="3108,-2481" coordsize="2188,2196">
            <v:shape style="position:absolute;left:4219;top:-1712;width:1076;height:994" coordorigin="4219,-1712" coordsize="1076,994" path="m5243,-1712l4219,-1379,5069,-718,5113,-780,5153,-844,5188,-910,5219,-979,5244,-1049,5264,-1120,5280,-1193,5290,-1267,5295,-1341,5295,-1415,5290,-1490,5279,-1564,5264,-1638,5243,-1712xe" filled="true" fillcolor="#ec7c30" stroked="false">
              <v:path arrowok="t"/>
              <v:fill type="solid"/>
            </v:shape>
            <v:shape style="position:absolute;left:3122;top:-2454;width:1926;height:2153" coordorigin="3123,-2453" coordsize="1926,2153" path="m4201,-2453l4125,-2450,4049,-2443,3975,-2429,3902,-2411,3831,-2388,3762,-2360,3694,-2327,3630,-2290,3567,-2248,3508,-2202,3452,-2151,3399,-2097,3350,-2038,3305,-1976,3265,-1911,3230,-1845,3200,-1777,3175,-1708,3155,-1638,3139,-1567,3129,-1495,3124,-1423,3123,-1351,3127,-1279,3136,-1208,3149,-1137,3168,-1068,3191,-999,3218,-932,3250,-867,3287,-804,3328,-743,3374,-685,3424,-629,3479,-576,3538,-527,3600,-482,3664,-442,3731,-407,3799,-377,3868,-352,3938,-332,4009,-317,4081,-307,4153,-301,4225,-301,4296,-305,4368,-314,4438,-327,4508,-346,4576,-368,4643,-396,4708,-428,4772,-465,4832,-506,4891,-552,4946,-602,4999,-657,5048,-716,4199,-1377,4201,-2453xe" filled="true" fillcolor="#ffbf00" stroked="false">
              <v:path arrowok="t"/>
              <v:fill type="solid"/>
            </v:shape>
            <v:shape style="position:absolute;left:3122;top:-2454;width:1926;height:2153" coordorigin="3123,-2453" coordsize="1926,2153" path="m5048,-716l4999,-657,4946,-602,4891,-552,4832,-506,4772,-465,4708,-428,4643,-396,4576,-368,4508,-346,4438,-327,4368,-314,4296,-305,4225,-301,4153,-301,4081,-307,4009,-317,3938,-332,3868,-352,3799,-377,3731,-407,3664,-442,3600,-482,3538,-527,3479,-576,3424,-629,3374,-685,3328,-743,3287,-804,3250,-867,3218,-932,3191,-999,3168,-1068,3149,-1137,3136,-1208,3127,-1279,3123,-1351,3124,-1423,3129,-1495,3139,-1567,3155,-1638,3175,-1708,3200,-1777,3230,-1845,3265,-1911,3305,-1976,3350,-2038,3399,-2097,3452,-2151,3508,-2202,3567,-2248,3630,-2290,3694,-2327,3762,-2360,3831,-2388,3902,-2411,3975,-2429,4049,-2443,4125,-2450,4201,-2453,4199,-1377,5048,-716xe" filled="false" stroked="true" strokeweight="1.5pt" strokecolor="#ffffff">
              <v:path arrowok="t"/>
              <v:stroke dashstyle="solid"/>
            </v:shape>
            <v:shape style="position:absolute;left:4215;top:-2467;width:1024;height:1077" coordorigin="4216,-2466" coordsize="1024,1077" path="m4217,-2466l4216,-1390,5239,-1722,5213,-1795,5182,-1864,5146,-1931,5106,-1995,5062,-2055,5014,-2112,4962,-2165,4907,-2214,4849,-2260,4787,-2301,4723,-2339,4657,-2371,4588,-2400,4517,-2423,4444,-2442,4370,-2455,4294,-2463,4217,-2466xe" filled="true" fillcolor="#6fac46" stroked="false">
              <v:path arrowok="t"/>
              <v:fill type="solid"/>
            </v:shape>
            <v:shape style="position:absolute;left:4215;top:-2467;width:1024;height:1077" coordorigin="4216,-2466" coordsize="1024,1077" path="m4217,-2466l4294,-2463,4370,-2455,4444,-2442,4517,-2423,4588,-2400,4657,-2371,4723,-2339,4787,-2301,4849,-2260,4907,-2214,4962,-2165,5014,-2112,5062,-2055,5106,-1995,5146,-1931,5182,-1864,5213,-1795,5239,-1722,4216,-1390,4217,-2466xe" filled="false" stroked="true" strokeweight="1.5pt" strokecolor="#ffffff">
              <v:path arrowok="t"/>
              <v:stroke dashstyle="solid"/>
            </v:shape>
            <w10:wrap type="none"/>
          </v:group>
        </w:pict>
      </w:r>
      <w:r>
        <w:rPr/>
        <w:pict>
          <v:group style="position:absolute;margin-left:337.28418pt;margin-top:-124.118927pt;width:109.2pt;height:109.65pt;mso-position-horizontal-relative:page;mso-position-vertical-relative:paragraph;z-index:-324912128" coordorigin="6746,-2482" coordsize="2184,2193">
            <v:shape style="position:absolute;left:7855;top:-1712;width:1075;height:1239" coordorigin="7855,-1712" coordsize="1075,1239" path="m8878,-1712l7855,-1380,8432,-473,8496,-517,8555,-564,8611,-615,8662,-669,8709,-727,8752,-787,8791,-850,8825,-915,8854,-982,8879,-1051,8899,-1122,8914,-1193,8924,-1266,8930,-1340,8930,-1414,8925,-1489,8914,-1563,8899,-1638,8878,-1712xe" filled="true" fillcolor="#ec7c30" stroked="false">
              <v:path arrowok="t"/>
              <v:fill type="solid"/>
            </v:shape>
            <v:shape style="position:absolute;left:6760;top:-2445;width:1652;height:2140" coordorigin="6761,-2445" coordsize="1652,2140" path="m7694,-2445l7618,-2432,7542,-2413,7468,-2389,7396,-2360,7326,-2326,7259,-2286,7196,-2243,7136,-2196,7081,-2145,7030,-2092,6983,-2035,6941,-1976,6903,-1914,6869,-1850,6840,-1785,6815,-1717,6795,-1648,6779,-1578,6768,-1508,6762,-1436,6761,-1364,6764,-1292,6772,-1220,6786,-1148,6804,-1077,6828,-1007,6856,-937,6890,-869,6929,-803,6972,-740,7019,-681,7070,-626,7123,-575,7180,-528,7239,-485,7301,-447,7365,-414,7430,-384,7498,-359,7567,-339,7637,-324,7708,-313,7779,-306,7851,-305,7923,-308,7995,-317,8067,-330,8138,-348,8209,-372,8278,-400,8346,-434,8412,-473,7835,-1380,7694,-2445xe" filled="true" fillcolor="#ffbf00" stroked="false">
              <v:path arrowok="t"/>
              <v:fill type="solid"/>
            </v:shape>
            <v:shape style="position:absolute;left:6760;top:-2445;width:1652;height:2140" coordorigin="6761,-2445" coordsize="1652,2140" path="m8412,-473l8346,-434,8278,-400,8209,-372,8138,-348,8067,-330,7995,-317,7923,-308,7851,-305,7779,-306,7708,-313,7637,-324,7567,-339,7498,-359,7430,-384,7365,-414,7301,-447,7239,-485,7180,-528,7123,-575,7070,-626,7019,-681,6972,-740,6929,-803,6890,-869,6856,-937,6828,-1007,6804,-1077,6786,-1148,6772,-1220,6764,-1292,6761,-1364,6762,-1436,6768,-1508,6779,-1578,6795,-1648,6815,-1717,6840,-1785,6869,-1850,6903,-1914,6941,-1976,6983,-2035,7030,-2092,7081,-2145,7136,-2196,7196,-2243,7259,-2286,7326,-2326,7396,-2360,7468,-2389,7542,-2413,7618,-2432,7694,-2445,7835,-1380,8412,-473xe" filled="false" stroked="true" strokeweight="1.5pt" strokecolor="#ffffff">
              <v:path arrowok="t"/>
              <v:stroke dashstyle="solid"/>
            </v:shape>
            <v:shape style="position:absolute;left:7710;top:-2468;width:1163;height:1075" coordorigin="7710,-2467" coordsize="1163,1075" path="m7863,-2467l7787,-2465,7710,-2458,7852,-1392,8873,-1725,8846,-1797,8815,-1867,8780,-1934,8740,-1997,8696,-2057,8648,-2114,8597,-2166,8542,-2216,8485,-2261,8424,-2302,8361,-2339,8295,-2371,8227,-2400,8157,-2423,8086,-2442,8013,-2455,7938,-2464,7863,-2467xe" filled="true" fillcolor="#6fac46" stroked="false">
              <v:path arrowok="t"/>
              <v:fill type="solid"/>
            </v:shape>
            <v:shape style="position:absolute;left:7710;top:-2468;width:1163;height:1075" coordorigin="7710,-2467" coordsize="1163,1075" path="m7710,-2458l7787,-2465,7863,-2467,7938,-2464,8013,-2455,8086,-2442,8157,-2423,8227,-2400,8295,-2371,8361,-2339,8424,-2302,8485,-2261,8542,-2216,8597,-2166,8648,-2114,8696,-2057,8740,-1997,8780,-1934,8815,-1867,8846,-1797,8873,-1725,7852,-1392,7710,-2458xe" filled="false" stroked="true" strokeweight="1.5pt" strokecolor="#ffffff">
              <v:path arrowok="t"/>
              <v:stroke dashstyle="solid"/>
            </v:shape>
            <w10:wrap type="none"/>
          </v:group>
        </w:pict>
      </w:r>
      <w:r>
        <w:rPr/>
        <w:pict>
          <v:rect style="position:absolute;margin-left:122.040001pt;margin-top:3.88147pt;width:5.46pt;height:5.52pt;mso-position-horizontal-relative:page;mso-position-vertical-relative:paragraph;z-index:252104704" filled="true" fillcolor="#ec7c30" stroked="false">
            <v:fill type="solid"/>
            <w10:wrap type="none"/>
          </v:rect>
        </w:pict>
      </w:r>
      <w:r>
        <w:rPr/>
        <w:pict>
          <v:rect style="position:absolute;margin-left:236.940002pt;margin-top:3.88147pt;width:5.46pt;height:5.52pt;mso-position-horizontal-relative:page;mso-position-vertical-relative:paragraph;z-index:-324910080" filled="true" fillcolor="#ffbf00" stroked="false">
            <v:fill type="solid"/>
            <w10:wrap type="none"/>
          </v:rect>
        </w:pict>
      </w:r>
      <w:r>
        <w:rPr/>
        <w:pict>
          <v:rect style="position:absolute;margin-left:372.359985pt;margin-top:3.88147pt;width:5.52pt;height:5.52pt;mso-position-horizontal-relative:page;mso-position-vertical-relative:paragraph;z-index:-324909056" filled="true" fillcolor="#6fac46" stroked="false">
            <v:fill type="solid"/>
            <w10:wrap type="none"/>
          </v:rect>
        </w:pict>
      </w:r>
      <w:r>
        <w:rPr>
          <w:rFonts w:ascii="Calibri" w:hAnsi="Calibri"/>
          <w:sz w:val="20"/>
        </w:rPr>
        <w:t>C</w:t>
      </w:r>
      <w:r>
        <w:rPr>
          <w:rFonts w:ascii="Calibri" w:hAnsi="Calibri"/>
          <w:sz w:val="16"/>
        </w:rPr>
        <w:t>HILDREN </w:t>
      </w:r>
      <w:r>
        <w:rPr>
          <w:rFonts w:ascii="Calibri" w:hAnsi="Calibri"/>
          <w:sz w:val="20"/>
        </w:rPr>
        <w:t>(</w:t>
      </w:r>
      <w:r>
        <w:rPr>
          <w:rFonts w:ascii="Calibri" w:hAnsi="Calibri"/>
          <w:sz w:val="16"/>
        </w:rPr>
        <w:t>BIRTH </w:t>
      </w:r>
      <w:r>
        <w:rPr>
          <w:rFonts w:ascii="Calibri" w:hAnsi="Calibri"/>
          <w:sz w:val="20"/>
        </w:rPr>
        <w:t>–</w:t>
      </w:r>
      <w:r>
        <w:rPr>
          <w:rFonts w:ascii="Calibri" w:hAnsi="Calibri"/>
          <w:spacing w:val="11"/>
          <w:sz w:val="20"/>
        </w:rPr>
        <w:t> </w:t>
      </w:r>
      <w:r>
        <w:rPr>
          <w:rFonts w:ascii="Calibri" w:hAnsi="Calibri"/>
          <w:sz w:val="20"/>
        </w:rPr>
        <w:t>17</w:t>
      </w:r>
      <w:r>
        <w:rPr>
          <w:rFonts w:ascii="Calibri" w:hAnsi="Calibri"/>
          <w:spacing w:val="-2"/>
          <w:sz w:val="20"/>
        </w:rPr>
        <w:t> </w:t>
      </w:r>
      <w:r>
        <w:rPr>
          <w:rFonts w:ascii="Calibri" w:hAnsi="Calibri"/>
          <w:sz w:val="16"/>
        </w:rPr>
        <w:t>YRS</w:t>
      </w:r>
      <w:r>
        <w:rPr>
          <w:rFonts w:ascii="Calibri" w:hAnsi="Calibri"/>
          <w:sz w:val="20"/>
        </w:rPr>
        <w:t>.)</w:t>
        <w:tab/>
        <w:t>E</w:t>
      </w:r>
      <w:r>
        <w:rPr>
          <w:rFonts w:ascii="Calibri" w:hAnsi="Calibri"/>
          <w:sz w:val="16"/>
        </w:rPr>
        <w:t>MPLOYMENT AGE </w:t>
      </w:r>
      <w:r>
        <w:rPr>
          <w:rFonts w:ascii="Calibri" w:hAnsi="Calibri"/>
          <w:sz w:val="20"/>
        </w:rPr>
        <w:t>(18 –</w:t>
      </w:r>
      <w:r>
        <w:rPr>
          <w:rFonts w:ascii="Calibri" w:hAnsi="Calibri"/>
          <w:spacing w:val="11"/>
          <w:sz w:val="20"/>
        </w:rPr>
        <w:t> </w:t>
      </w:r>
      <w:r>
        <w:rPr>
          <w:rFonts w:ascii="Calibri" w:hAnsi="Calibri"/>
          <w:sz w:val="20"/>
        </w:rPr>
        <w:t>64</w:t>
      </w:r>
      <w:r>
        <w:rPr>
          <w:rFonts w:ascii="Calibri" w:hAnsi="Calibri"/>
          <w:spacing w:val="-2"/>
          <w:sz w:val="20"/>
        </w:rPr>
        <w:t> </w:t>
      </w:r>
      <w:r>
        <w:rPr>
          <w:rFonts w:ascii="Calibri" w:hAnsi="Calibri"/>
          <w:sz w:val="16"/>
        </w:rPr>
        <w:t>YRS</w:t>
      </w:r>
      <w:r>
        <w:rPr>
          <w:rFonts w:ascii="Calibri" w:hAnsi="Calibri"/>
          <w:sz w:val="20"/>
        </w:rPr>
        <w:t>.)</w:t>
        <w:tab/>
        <w:t>R</w:t>
      </w:r>
      <w:r>
        <w:rPr>
          <w:rFonts w:ascii="Calibri" w:hAnsi="Calibri"/>
          <w:sz w:val="16"/>
        </w:rPr>
        <w:t>ETIREMENT AGE </w:t>
      </w:r>
      <w:r>
        <w:rPr>
          <w:rFonts w:ascii="Calibri" w:hAnsi="Calibri"/>
          <w:sz w:val="20"/>
        </w:rPr>
        <w:t>(65+</w:t>
      </w:r>
      <w:r>
        <w:rPr>
          <w:rFonts w:ascii="Calibri" w:hAnsi="Calibri"/>
          <w:spacing w:val="15"/>
          <w:sz w:val="20"/>
        </w:rPr>
        <w:t> </w:t>
      </w:r>
      <w:r>
        <w:rPr>
          <w:rFonts w:ascii="Calibri" w:hAnsi="Calibri"/>
          <w:sz w:val="16"/>
        </w:rPr>
        <w:t>YRS</w:t>
      </w:r>
      <w:r>
        <w:rPr>
          <w:rFonts w:ascii="Calibri" w:hAnsi="Calibri"/>
          <w:sz w:val="20"/>
        </w:rPr>
        <w:t>.)</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5"/>
        </w:rPr>
      </w:pPr>
    </w:p>
    <w:p>
      <w:pPr>
        <w:pStyle w:val="BodyText"/>
        <w:spacing w:line="360" w:lineRule="auto" w:before="100"/>
        <w:ind w:left="1439" w:right="1530" w:firstLine="720"/>
        <w:jc w:val="both"/>
      </w:pPr>
      <w:r>
        <w:rPr/>
        <w:t>The overall percentages of employment age population related to Hispanic employment age population (56.1 percent) and dependent age population (43.9 percent) are similar. However, the vast majority of the dependent age population is children, ages birth to 17 years.</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31:</w:t>
      </w:r>
    </w:p>
    <w:p>
      <w:pPr>
        <w:spacing w:before="0"/>
        <w:ind w:left="3278" w:right="2739" w:firstLine="0"/>
        <w:jc w:val="center"/>
        <w:rPr>
          <w:sz w:val="24"/>
        </w:rPr>
      </w:pPr>
      <w:r>
        <w:rPr>
          <w:sz w:val="24"/>
        </w:rPr>
        <w:t>E</w:t>
      </w:r>
      <w:r>
        <w:rPr>
          <w:sz w:val="19"/>
        </w:rPr>
        <w:t>MPLOYMENT </w:t>
      </w:r>
      <w:r>
        <w:rPr>
          <w:sz w:val="24"/>
        </w:rPr>
        <w:t>A</w:t>
      </w:r>
      <w:r>
        <w:rPr>
          <w:sz w:val="19"/>
        </w:rPr>
        <w:t>GE </w:t>
      </w:r>
      <w:r>
        <w:rPr>
          <w:sz w:val="24"/>
        </w:rPr>
        <w:t>B</w:t>
      </w:r>
      <w:r>
        <w:rPr>
          <w:sz w:val="19"/>
        </w:rPr>
        <w:t>RACKETS OF THE </w:t>
      </w:r>
      <w:r>
        <w:rPr>
          <w:sz w:val="24"/>
        </w:rPr>
        <w:t>H</w:t>
      </w:r>
      <w:r>
        <w:rPr>
          <w:sz w:val="19"/>
        </w:rPr>
        <w:t>ISPANIC </w:t>
      </w:r>
      <w:r>
        <w:rPr>
          <w:sz w:val="24"/>
        </w:rPr>
        <w:t>P</w:t>
      </w:r>
      <w:r>
        <w:rPr>
          <w:sz w:val="19"/>
        </w:rPr>
        <w:t>OPULATION IN THE </w:t>
      </w:r>
      <w:r>
        <w:rPr>
          <w:sz w:val="24"/>
        </w:rPr>
        <w:t>SEARP&amp;DC H</w:t>
      </w:r>
      <w:r>
        <w:rPr>
          <w:sz w:val="19"/>
        </w:rPr>
        <w:t>EAD </w:t>
      </w:r>
      <w:r>
        <w:rPr>
          <w:sz w:val="24"/>
        </w:rPr>
        <w:t>S</w:t>
      </w:r>
      <w:r>
        <w:rPr>
          <w:sz w:val="19"/>
        </w:rPr>
        <w:t>TART </w:t>
      </w:r>
      <w:r>
        <w:rPr>
          <w:sz w:val="24"/>
        </w:rPr>
        <w:t>A</w:t>
      </w:r>
      <w:r>
        <w:rPr>
          <w:sz w:val="19"/>
        </w:rPr>
        <w:t>REA</w:t>
      </w:r>
      <w:r>
        <w:rPr>
          <w:sz w:val="24"/>
        </w:rPr>
        <w:t>– 2019</w:t>
      </w:r>
    </w:p>
    <w:p>
      <w:pPr>
        <w:spacing w:before="0"/>
        <w:ind w:left="640" w:right="104" w:firstLine="0"/>
        <w:jc w:val="center"/>
        <w:rPr>
          <w:sz w:val="16"/>
        </w:rPr>
      </w:pPr>
      <w:r>
        <w:rPr>
          <w:sz w:val="16"/>
        </w:rPr>
        <w:t>S</w:t>
      </w:r>
      <w:r>
        <w:rPr>
          <w:sz w:val="13"/>
        </w:rPr>
        <w:t>EE </w:t>
      </w:r>
      <w:r>
        <w:rPr>
          <w:sz w:val="16"/>
        </w:rPr>
        <w:t>T</w:t>
      </w:r>
      <w:r>
        <w:rPr>
          <w:sz w:val="13"/>
        </w:rPr>
        <w:t>ABLE </w:t>
      </w:r>
      <w:r>
        <w:rPr>
          <w:sz w:val="16"/>
        </w:rPr>
        <w:t>49, </w:t>
      </w:r>
      <w:r>
        <w:rPr>
          <w:sz w:val="13"/>
        </w:rPr>
        <w:t>PAGE </w:t>
      </w:r>
      <w:r>
        <w:rPr>
          <w:sz w:val="16"/>
        </w:rPr>
        <w:t>226</w:t>
      </w:r>
    </w:p>
    <w:p>
      <w:pPr>
        <w:pStyle w:val="BodyText"/>
        <w:rPr>
          <w:sz w:val="21"/>
        </w:rPr>
      </w:pPr>
      <w:r>
        <w:rPr/>
        <w:pict>
          <v:group style="position:absolute;margin-left:152.324997pt;margin-top:14.696708pt;width:322.55pt;height:281.95pt;mso-position-horizontal-relative:page;mso-position-vertical-relative:paragraph;z-index:-251206656;mso-wrap-distance-left:0;mso-wrap-distance-right:0" coordorigin="3046,294" coordsize="6451,5639">
            <v:shape style="position:absolute;left:6048;top:1500;width:2463;height:3841" coordorigin="6048,1500" coordsize="2463,3841" path="m7805,1500l6292,3123,6048,5327,6125,5334,6203,5339,6280,5340,6356,5339,6433,5336,6509,5330,6585,5321,6660,5309,6735,5296,6809,5279,6883,5260,6955,5239,7027,5215,7098,5188,7168,5160,7238,5128,7306,5095,7373,5059,7438,5021,7503,4980,7566,4938,7628,4893,7688,4845,7747,4796,7804,4744,7860,4691,7914,4635,7965,4578,8014,4520,8060,4461,8104,4401,8146,4340,8186,4277,8223,4214,8258,4150,8291,4085,8321,4019,8349,3952,8375,3885,8399,3817,8420,3748,8439,3679,8456,3610,8471,3540,8483,3470,8493,3399,8501,3329,8506,3258,8509,3187,8510,3116,8509,3045,8505,2974,8499,2903,8491,2833,8481,2763,8468,2693,8453,2623,8436,2554,8417,2485,8396,2417,8372,2349,8346,2283,8317,2216,8287,2151,8254,2087,8219,2023,8182,1960,8143,1899,8101,1838,8057,1779,8011,1720,7963,1663,7912,1608,7860,1553,7805,1500xe" filled="true" fillcolor="#ec7c30" stroked="false">
              <v:path arrowok="t"/>
              <v:fill type="solid"/>
            </v:shape>
            <v:shape style="position:absolute;left:4031;top:887;width:3265;height:4424" coordorigin="4032,888" coordsize="3265,4424" path="m6268,888l6193,889,6119,892,6045,897,5972,905,5899,916,5828,928,5757,943,5686,960,5617,980,5548,1002,5480,1026,5414,1052,5348,1080,5283,1110,5220,1142,5157,1176,5096,1212,5036,1250,4977,1290,4920,1332,4863,1375,4809,1420,4756,1467,4704,1516,4654,1566,4605,1618,4558,1672,4513,1727,4469,1783,4427,1841,4388,1901,4349,1961,4313,2024,4279,2087,4247,2152,4217,2218,4189,2285,4163,2354,4139,2423,4118,2494,4098,2565,4081,2638,4067,2712,4055,2787,4045,2862,4038,2938,4034,3014,4032,3089,4032,3164,4035,3238,4041,3312,4049,3385,4059,3457,4072,3529,4087,3600,4104,3670,4124,3740,4145,3808,4169,3876,4195,3943,4223,4009,4254,4073,4286,4137,4320,4199,4356,4261,4394,4321,4434,4380,4476,4437,4519,4493,4564,4548,4611,4601,4660,4653,4710,4703,4762,4752,4816,4799,4871,4844,4927,4887,4985,4929,5045,4969,5106,5007,5168,5043,5231,5078,5296,5110,5362,5140,5430,5168,5498,5194,5568,5218,5638,5239,5710,5258,5783,5275,5857,5290,5932,5302,6007,5311,6251,3106,7296,1150,7227,1115,7158,1082,7087,1052,7016,1024,6943,999,6870,976,6796,956,6722,939,6647,924,6571,911,6494,901,6418,894,6343,890,6268,888xe" filled="true" fillcolor="#ffbf00" stroked="false">
              <v:path arrowok="t"/>
              <v:fill type="solid"/>
            </v:shape>
            <v:shape style="position:absolute;left:4031;top:887;width:3265;height:4424" coordorigin="4032,888" coordsize="3265,4424" path="m6007,5311l5932,5302,5857,5290,5783,5275,5710,5258,5638,5239,5568,5218,5498,5194,5430,5168,5362,5140,5296,5110,5231,5078,5168,5043,5106,5007,5045,4969,4985,4929,4927,4887,4871,4844,4816,4799,4762,4752,4710,4703,4660,4653,4611,4601,4564,4548,4519,4493,4476,4437,4434,4380,4394,4321,4356,4261,4320,4199,4286,4137,4254,4073,4223,4009,4195,3943,4169,3876,4145,3808,4124,3740,4104,3670,4087,3600,4072,3529,4059,3457,4049,3385,4041,3312,4035,3238,4032,3164,4032,3089,4034,3014,4038,2938,4045,2862,4055,2787,4067,2712,4081,2638,4098,2565,4118,2494,4139,2423,4163,2354,4189,2285,4217,2218,4247,2152,4279,2087,4313,2024,4349,1961,4388,1901,4427,1841,4469,1783,4513,1727,4558,1672,4605,1618,4654,1566,4704,1516,4756,1467,4809,1420,4863,1375,4920,1332,4977,1290,5036,1250,5096,1212,5157,1176,5220,1142,5283,1110,5348,1080,5414,1052,5480,1026,5548,1002,5617,980,5686,960,5757,943,5828,928,5899,916,5972,905,6045,897,6119,892,6193,889,6268,888,6343,890,6418,894,6494,901,6571,911,6647,924,6722,939,6796,956,6870,976,6943,999,7016,1024,7087,1052,7158,1082,7227,1115,7296,1150,6251,3106,6007,5311xe" filled="false" stroked="true" strokeweight="1.5pt" strokecolor="#ffffff">
              <v:path arrowok="t"/>
              <v:stroke dashstyle="solid"/>
            </v:shape>
            <v:shape style="position:absolute;left:6284;top:1139;width:1514;height:1956" coordorigin="6284,1139" coordsize="1514,1956" path="m7330,1139l6284,3095,7798,1473,7736,1418,7673,1365,7608,1315,7541,1267,7472,1222,7402,1179,7330,1139xe" filled="true" fillcolor="#6fac46" stroked="false">
              <v:path arrowok="t"/>
              <v:fill type="solid"/>
            </v:shape>
            <v:shape style="position:absolute;left:6284;top:1139;width:1514;height:1956" coordorigin="6284,1139" coordsize="1514,1956" path="m7330,1139l7402,1179,7472,1222,7541,1267,7608,1315,7673,1365,7736,1418,7798,1473,6284,3095,7330,1139xe" filled="false" stroked="true" strokeweight="1.5pt" strokecolor="#ffffff">
              <v:path arrowok="t"/>
              <v:stroke dashstyle="solid"/>
            </v:shape>
            <v:shape style="position:absolute;left:7574;top:1290;width:176;height:18" coordorigin="7574,1290" coordsize="176,18" path="m7574,1290l7658,1308,7750,1308e" filled="false" stroked="true" strokeweight=".75pt" strokecolor="#a5a5a5">
              <v:path arrowok="t"/>
              <v:stroke dashstyle="solid"/>
            </v:shape>
            <v:shape style="position:absolute;left:3054;top:301;width:6436;height:5624" type="#_x0000_t202" filled="false" stroked="true" strokeweight=".75pt" strokecolor="#d8d8d8">
              <v:textbox inset="0,0,0,0">
                <w:txbxContent>
                  <w:p>
                    <w:pPr>
                      <w:spacing w:line="240" w:lineRule="auto" w:before="1"/>
                      <w:rPr>
                        <w:sz w:val="29"/>
                      </w:rPr>
                    </w:pPr>
                  </w:p>
                  <w:p>
                    <w:pPr>
                      <w:spacing w:before="0"/>
                      <w:ind w:left="4876" w:right="0" w:firstLine="0"/>
                      <w:jc w:val="left"/>
                      <w:rPr>
                        <w:sz w:val="14"/>
                      </w:rPr>
                    </w:pPr>
                    <w:r>
                      <w:rPr>
                        <w:w w:val="105"/>
                        <w:sz w:val="18"/>
                      </w:rPr>
                      <w:t>R</w:t>
                    </w:r>
                    <w:r>
                      <w:rPr>
                        <w:w w:val="105"/>
                        <w:sz w:val="14"/>
                      </w:rPr>
                      <w:t>ETIREMENT AGE</w:t>
                    </w:r>
                  </w:p>
                  <w:p>
                    <w:pPr>
                      <w:spacing w:before="0"/>
                      <w:ind w:left="4788" w:right="0" w:firstLine="0"/>
                      <w:jc w:val="left"/>
                      <w:rPr>
                        <w:sz w:val="18"/>
                      </w:rPr>
                    </w:pPr>
                    <w:r>
                      <w:rPr>
                        <w:sz w:val="18"/>
                      </w:rPr>
                      <w:t>(65+ </w:t>
                    </w:r>
                    <w:r>
                      <w:rPr>
                        <w:sz w:val="14"/>
                      </w:rPr>
                      <w:t>YRS</w:t>
                    </w:r>
                    <w:r>
                      <w:rPr>
                        <w:sz w:val="18"/>
                      </w:rPr>
                      <w:t>.), 4.1%</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
                      <w:rPr>
                        <w:sz w:val="23"/>
                      </w:rPr>
                    </w:pPr>
                  </w:p>
                  <w:p>
                    <w:pPr>
                      <w:spacing w:before="0"/>
                      <w:ind w:left="1469" w:right="3342" w:hanging="227"/>
                      <w:jc w:val="left"/>
                      <w:rPr>
                        <w:sz w:val="18"/>
                      </w:rPr>
                    </w:pPr>
                    <w:r>
                      <w:rPr>
                        <w:sz w:val="18"/>
                      </w:rPr>
                      <w:t>E</w:t>
                    </w:r>
                    <w:r>
                      <w:rPr>
                        <w:sz w:val="14"/>
                      </w:rPr>
                      <w:t>MPLOYMENT AGE </w:t>
                    </w:r>
                    <w:r>
                      <w:rPr>
                        <w:sz w:val="18"/>
                      </w:rPr>
                      <w:t>(18 – 64 </w:t>
                    </w:r>
                    <w:r>
                      <w:rPr>
                        <w:sz w:val="14"/>
                      </w:rPr>
                      <w:t>YRS</w:t>
                    </w:r>
                    <w:r>
                      <w:rPr>
                        <w:sz w:val="18"/>
                      </w:rPr>
                      <w:t>.), 56.1%</w:t>
                    </w:r>
                  </w:p>
                  <w:p>
                    <w:pPr>
                      <w:spacing w:line="240" w:lineRule="auto" w:before="5"/>
                      <w:rPr>
                        <w:sz w:val="17"/>
                      </w:rPr>
                    </w:pPr>
                  </w:p>
                  <w:p>
                    <w:pPr>
                      <w:spacing w:before="0"/>
                      <w:ind w:left="3590" w:right="1206" w:firstLine="0"/>
                      <w:jc w:val="center"/>
                      <w:rPr>
                        <w:sz w:val="18"/>
                      </w:rPr>
                    </w:pPr>
                    <w:r>
                      <w:rPr>
                        <w:sz w:val="18"/>
                      </w:rPr>
                      <w:t>C</w:t>
                    </w:r>
                    <w:r>
                      <w:rPr>
                        <w:sz w:val="14"/>
                      </w:rPr>
                      <w:t>HILDREN </w:t>
                    </w:r>
                    <w:r>
                      <w:rPr>
                        <w:sz w:val="18"/>
                      </w:rPr>
                      <w:t>(</w:t>
                    </w:r>
                    <w:r>
                      <w:rPr>
                        <w:sz w:val="14"/>
                      </w:rPr>
                      <w:t>BIRTH </w:t>
                    </w:r>
                    <w:r>
                      <w:rPr>
                        <w:sz w:val="18"/>
                      </w:rPr>
                      <w:t>– 17</w:t>
                    </w:r>
                  </w:p>
                  <w:p>
                    <w:pPr>
                      <w:spacing w:before="0"/>
                      <w:ind w:left="3590" w:right="1204" w:firstLine="0"/>
                      <w:jc w:val="center"/>
                      <w:rPr>
                        <w:sz w:val="18"/>
                      </w:rPr>
                    </w:pPr>
                    <w:r>
                      <w:rPr>
                        <w:sz w:val="14"/>
                      </w:rPr>
                      <w:t>YRS</w:t>
                    </w:r>
                    <w:r>
                      <w:rPr>
                        <w:sz w:val="18"/>
                      </w:rPr>
                      <w:t>.), 39.8%</w:t>
                    </w:r>
                  </w:p>
                </w:txbxContent>
              </v:textbox>
              <v:stroke dashstyle="solid"/>
              <w10:wrap type="none"/>
            </v:shape>
            <w10:wrap type="topAndBottom"/>
          </v:group>
        </w:pict>
      </w:r>
    </w:p>
    <w:p>
      <w:pPr>
        <w:spacing w:after="0"/>
        <w:rPr>
          <w:sz w:val="21"/>
        </w:rPr>
        <w:sectPr>
          <w:headerReference w:type="default" r:id="rId105"/>
          <w:footerReference w:type="default" r:id="rId106"/>
          <w:pgSz w:w="12240" w:h="15840"/>
          <w:pgMar w:header="720" w:footer="1105" w:top="960" w:bottom="1300" w:left="0" w:right="220"/>
          <w:pgNumType w:start="47"/>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Heading6"/>
        <w:ind w:left="1440"/>
      </w:pPr>
      <w:bookmarkStart w:name="_TOC_250080" w:id="14"/>
      <w:bookmarkEnd w:id="14"/>
      <w:r>
        <w:rPr/>
        <w:t>Population and Poverty Level Status</w:t>
      </w:r>
    </w:p>
    <w:p>
      <w:pPr>
        <w:pStyle w:val="BodyText"/>
        <w:spacing w:before="1"/>
        <w:rPr>
          <w:b/>
          <w:sz w:val="50"/>
        </w:rPr>
      </w:pPr>
    </w:p>
    <w:p>
      <w:pPr>
        <w:pStyle w:val="BodyText"/>
        <w:spacing w:line="360" w:lineRule="auto"/>
        <w:ind w:left="1440" w:right="1533" w:firstLine="720"/>
      </w:pPr>
      <w:r>
        <w:rPr/>
        <w:t>Table 2 indicates the 2021 Federal Poverty Guidelines. For example, the poverty level is $26,500 for a family of four persons, regardless of age.</w:t>
      </w:r>
    </w:p>
    <w:p>
      <w:pPr>
        <w:pStyle w:val="BodyText"/>
        <w:rPr>
          <w:sz w:val="36"/>
        </w:rPr>
      </w:pPr>
    </w:p>
    <w:p>
      <w:pPr>
        <w:spacing w:line="289" w:lineRule="exact" w:before="0"/>
        <w:ind w:left="8" w:right="104" w:firstLine="0"/>
        <w:jc w:val="center"/>
        <w:rPr>
          <w:b/>
          <w:sz w:val="24"/>
        </w:rPr>
      </w:pPr>
      <w:r>
        <w:rPr>
          <w:b/>
          <w:sz w:val="24"/>
        </w:rPr>
        <w:t>T</w:t>
      </w:r>
      <w:r>
        <w:rPr>
          <w:b/>
          <w:sz w:val="19"/>
        </w:rPr>
        <w:t>ABLE </w:t>
      </w:r>
      <w:r>
        <w:rPr>
          <w:b/>
          <w:sz w:val="24"/>
        </w:rPr>
        <w:t>2:</w:t>
      </w:r>
    </w:p>
    <w:p>
      <w:pPr>
        <w:spacing w:before="0"/>
        <w:ind w:left="4063" w:right="4159" w:firstLine="0"/>
        <w:jc w:val="center"/>
        <w:rPr>
          <w:sz w:val="19"/>
        </w:rPr>
      </w:pPr>
      <w:r>
        <w:rPr>
          <w:sz w:val="24"/>
        </w:rPr>
        <w:t>FY 2021 F</w:t>
      </w:r>
      <w:r>
        <w:rPr>
          <w:sz w:val="19"/>
        </w:rPr>
        <w:t>EDERAL </w:t>
      </w:r>
      <w:r>
        <w:rPr>
          <w:sz w:val="24"/>
        </w:rPr>
        <w:t>P</w:t>
      </w:r>
      <w:r>
        <w:rPr>
          <w:sz w:val="19"/>
        </w:rPr>
        <w:t>OVERTY </w:t>
      </w:r>
      <w:r>
        <w:rPr>
          <w:sz w:val="24"/>
        </w:rPr>
        <w:t>G</w:t>
      </w:r>
      <w:r>
        <w:rPr>
          <w:sz w:val="19"/>
        </w:rPr>
        <w:t>UIDELINES </w:t>
      </w:r>
      <w:r>
        <w:rPr>
          <w:sz w:val="24"/>
        </w:rPr>
        <w:t>48 C</w:t>
      </w:r>
      <w:r>
        <w:rPr>
          <w:sz w:val="19"/>
        </w:rPr>
        <w:t>ONTIGUOUS </w:t>
      </w:r>
      <w:r>
        <w:rPr>
          <w:sz w:val="24"/>
        </w:rPr>
        <w:t>S</w:t>
      </w:r>
      <w:r>
        <w:rPr>
          <w:sz w:val="19"/>
        </w:rPr>
        <w:t>TATES</w:t>
      </w:r>
    </w:p>
    <w:p>
      <w:pPr>
        <w:pStyle w:val="BodyText"/>
        <w:rPr>
          <w:sz w:val="20"/>
        </w:rPr>
      </w:pPr>
    </w:p>
    <w:p>
      <w:pPr>
        <w:pStyle w:val="BodyText"/>
        <w:spacing w:before="10"/>
        <w:rPr>
          <w:sz w:val="20"/>
        </w:rPr>
      </w:pPr>
    </w:p>
    <w:tbl>
      <w:tblPr>
        <w:tblW w:w="0" w:type="auto"/>
        <w:jc w:val="left"/>
        <w:tblInd w:w="1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3"/>
        <w:gridCol w:w="912"/>
        <w:gridCol w:w="913"/>
        <w:gridCol w:w="913"/>
        <w:gridCol w:w="913"/>
        <w:gridCol w:w="913"/>
        <w:gridCol w:w="913"/>
        <w:gridCol w:w="912"/>
        <w:gridCol w:w="913"/>
        <w:gridCol w:w="913"/>
      </w:tblGrid>
      <w:tr>
        <w:trPr>
          <w:trHeight w:val="1060" w:hRule="atLeast"/>
        </w:trPr>
        <w:tc>
          <w:tcPr>
            <w:tcW w:w="913" w:type="dxa"/>
            <w:tcBorders>
              <w:left w:val="single" w:sz="12" w:space="0" w:color="000000"/>
              <w:bottom w:val="single" w:sz="12" w:space="0" w:color="000000"/>
              <w:right w:val="single" w:sz="12" w:space="0" w:color="000000"/>
            </w:tcBorders>
            <w:shd w:val="clear" w:color="auto" w:fill="FDD282"/>
          </w:tcPr>
          <w:p>
            <w:pPr>
              <w:pStyle w:val="TableParagraph"/>
              <w:ind w:left="152" w:right="113" w:hanging="10"/>
              <w:jc w:val="both"/>
              <w:rPr>
                <w:b/>
                <w:sz w:val="15"/>
              </w:rPr>
            </w:pPr>
            <w:r>
              <w:rPr>
                <w:b/>
                <w:sz w:val="19"/>
              </w:rPr>
              <w:t>S</w:t>
            </w:r>
            <w:r>
              <w:rPr>
                <w:b/>
                <w:sz w:val="15"/>
              </w:rPr>
              <w:t>IZE OF </w:t>
            </w:r>
            <w:r>
              <w:rPr>
                <w:b/>
                <w:sz w:val="19"/>
              </w:rPr>
              <w:t>F</w:t>
            </w:r>
            <w:r>
              <w:rPr>
                <w:b/>
                <w:sz w:val="15"/>
              </w:rPr>
              <w:t>AMILY </w:t>
            </w:r>
            <w:r>
              <w:rPr>
                <w:b/>
                <w:sz w:val="19"/>
              </w:rPr>
              <w:t>U</w:t>
            </w:r>
            <w:r>
              <w:rPr>
                <w:b/>
                <w:sz w:val="15"/>
              </w:rPr>
              <w:t>NIT</w:t>
            </w:r>
          </w:p>
        </w:tc>
        <w:tc>
          <w:tcPr>
            <w:tcW w:w="912" w:type="dxa"/>
            <w:tcBorders>
              <w:left w:val="single" w:sz="12" w:space="0" w:color="000000"/>
              <w:bottom w:val="single" w:sz="12" w:space="0" w:color="000000"/>
              <w:right w:val="single" w:sz="12" w:space="0" w:color="000000"/>
            </w:tcBorders>
            <w:shd w:val="clear" w:color="auto" w:fill="FDE1AC"/>
          </w:tcPr>
          <w:p>
            <w:pPr>
              <w:pStyle w:val="TableParagraph"/>
              <w:ind w:left="67" w:right="37"/>
              <w:jc w:val="center"/>
              <w:rPr>
                <w:b/>
                <w:sz w:val="19"/>
              </w:rPr>
            </w:pPr>
            <w:r>
              <w:rPr>
                <w:b/>
                <w:sz w:val="19"/>
              </w:rPr>
              <w:t>100</w:t>
            </w:r>
          </w:p>
          <w:p>
            <w:pPr>
              <w:pStyle w:val="TableParagraph"/>
              <w:ind w:left="66" w:right="37"/>
              <w:jc w:val="center"/>
              <w:rPr>
                <w:b/>
                <w:sz w:val="15"/>
              </w:rPr>
            </w:pPr>
            <w:r>
              <w:rPr>
                <w:b/>
                <w:sz w:val="19"/>
              </w:rPr>
              <w:t>P</w:t>
            </w:r>
            <w:r>
              <w:rPr>
                <w:b/>
                <w:sz w:val="15"/>
              </w:rPr>
              <w:t>ERCENT</w:t>
            </w:r>
          </w:p>
          <w:p>
            <w:pPr>
              <w:pStyle w:val="TableParagraph"/>
              <w:spacing w:before="40"/>
              <w:ind w:left="67" w:right="37"/>
              <w:jc w:val="center"/>
              <w:rPr>
                <w:b/>
                <w:sz w:val="15"/>
              </w:rPr>
            </w:pPr>
            <w:r>
              <w:rPr>
                <w:b/>
                <w:sz w:val="15"/>
              </w:rPr>
              <w:t>OF</w:t>
            </w:r>
          </w:p>
          <w:p>
            <w:pPr>
              <w:pStyle w:val="TableParagraph"/>
              <w:spacing w:before="8"/>
              <w:ind w:left="67" w:right="37"/>
              <w:jc w:val="center"/>
              <w:rPr>
                <w:b/>
                <w:sz w:val="15"/>
              </w:rPr>
            </w:pPr>
            <w:r>
              <w:rPr>
                <w:b/>
                <w:sz w:val="19"/>
              </w:rPr>
              <w:t>P</w:t>
            </w:r>
            <w:r>
              <w:rPr>
                <w:b/>
                <w:sz w:val="15"/>
              </w:rPr>
              <w:t>OVERTY</w:t>
            </w:r>
          </w:p>
        </w:tc>
        <w:tc>
          <w:tcPr>
            <w:tcW w:w="913" w:type="dxa"/>
            <w:tcBorders>
              <w:left w:val="single" w:sz="12" w:space="0" w:color="000000"/>
              <w:bottom w:val="single" w:sz="12" w:space="0" w:color="000000"/>
              <w:right w:val="single" w:sz="12" w:space="0" w:color="000000"/>
            </w:tcBorders>
            <w:shd w:val="clear" w:color="auto" w:fill="FDD282"/>
          </w:tcPr>
          <w:p>
            <w:pPr>
              <w:pStyle w:val="TableParagraph"/>
              <w:ind w:left="68" w:right="37"/>
              <w:jc w:val="center"/>
              <w:rPr>
                <w:b/>
                <w:sz w:val="19"/>
              </w:rPr>
            </w:pPr>
            <w:r>
              <w:rPr>
                <w:b/>
                <w:sz w:val="19"/>
              </w:rPr>
              <w:t>110</w:t>
            </w:r>
          </w:p>
          <w:p>
            <w:pPr>
              <w:pStyle w:val="TableParagraph"/>
              <w:ind w:left="68" w:right="37"/>
              <w:jc w:val="center"/>
              <w:rPr>
                <w:b/>
                <w:sz w:val="15"/>
              </w:rPr>
            </w:pPr>
            <w:r>
              <w:rPr>
                <w:b/>
                <w:sz w:val="19"/>
              </w:rPr>
              <w:t>P</w:t>
            </w:r>
            <w:r>
              <w:rPr>
                <w:b/>
                <w:sz w:val="15"/>
              </w:rPr>
              <w:t>ERCENT</w:t>
            </w:r>
          </w:p>
          <w:p>
            <w:pPr>
              <w:pStyle w:val="TableParagraph"/>
              <w:spacing w:before="40"/>
              <w:ind w:left="68" w:right="37"/>
              <w:jc w:val="center"/>
              <w:rPr>
                <w:b/>
                <w:sz w:val="15"/>
              </w:rPr>
            </w:pPr>
            <w:r>
              <w:rPr>
                <w:b/>
                <w:sz w:val="15"/>
              </w:rPr>
              <w:t>OF</w:t>
            </w:r>
          </w:p>
          <w:p>
            <w:pPr>
              <w:pStyle w:val="TableParagraph"/>
              <w:spacing w:before="8"/>
              <w:ind w:left="68" w:right="37"/>
              <w:jc w:val="center"/>
              <w:rPr>
                <w:b/>
                <w:sz w:val="15"/>
              </w:rPr>
            </w:pPr>
            <w:r>
              <w:rPr>
                <w:b/>
                <w:sz w:val="19"/>
              </w:rPr>
              <w:t>P</w:t>
            </w:r>
            <w:r>
              <w:rPr>
                <w:b/>
                <w:sz w:val="15"/>
              </w:rPr>
              <w:t>OVERTY</w:t>
            </w:r>
          </w:p>
        </w:tc>
        <w:tc>
          <w:tcPr>
            <w:tcW w:w="913" w:type="dxa"/>
            <w:tcBorders>
              <w:left w:val="single" w:sz="12" w:space="0" w:color="000000"/>
              <w:bottom w:val="single" w:sz="12" w:space="0" w:color="000000"/>
              <w:right w:val="single" w:sz="12" w:space="0" w:color="000000"/>
            </w:tcBorders>
            <w:shd w:val="clear" w:color="auto" w:fill="FDD282"/>
          </w:tcPr>
          <w:p>
            <w:pPr>
              <w:pStyle w:val="TableParagraph"/>
              <w:ind w:left="66" w:right="37"/>
              <w:jc w:val="center"/>
              <w:rPr>
                <w:b/>
                <w:sz w:val="19"/>
              </w:rPr>
            </w:pPr>
            <w:r>
              <w:rPr>
                <w:b/>
                <w:sz w:val="19"/>
              </w:rPr>
              <w:t>125</w:t>
            </w:r>
          </w:p>
          <w:p>
            <w:pPr>
              <w:pStyle w:val="TableParagraph"/>
              <w:ind w:left="66" w:right="37"/>
              <w:jc w:val="center"/>
              <w:rPr>
                <w:b/>
                <w:sz w:val="15"/>
              </w:rPr>
            </w:pPr>
            <w:r>
              <w:rPr>
                <w:b/>
                <w:sz w:val="19"/>
              </w:rPr>
              <w:t>P</w:t>
            </w:r>
            <w:r>
              <w:rPr>
                <w:b/>
                <w:sz w:val="15"/>
              </w:rPr>
              <w:t>ERCENT</w:t>
            </w:r>
          </w:p>
          <w:p>
            <w:pPr>
              <w:pStyle w:val="TableParagraph"/>
              <w:spacing w:before="40"/>
              <w:ind w:left="66" w:right="37"/>
              <w:jc w:val="center"/>
              <w:rPr>
                <w:b/>
                <w:sz w:val="15"/>
              </w:rPr>
            </w:pPr>
            <w:r>
              <w:rPr>
                <w:b/>
                <w:sz w:val="15"/>
              </w:rPr>
              <w:t>OF</w:t>
            </w:r>
          </w:p>
          <w:p>
            <w:pPr>
              <w:pStyle w:val="TableParagraph"/>
              <w:spacing w:before="8"/>
              <w:ind w:left="66" w:right="37"/>
              <w:jc w:val="center"/>
              <w:rPr>
                <w:b/>
                <w:sz w:val="15"/>
              </w:rPr>
            </w:pPr>
            <w:r>
              <w:rPr>
                <w:b/>
                <w:sz w:val="19"/>
              </w:rPr>
              <w:t>P</w:t>
            </w:r>
            <w:r>
              <w:rPr>
                <w:b/>
                <w:sz w:val="15"/>
              </w:rPr>
              <w:t>OVERTY</w:t>
            </w:r>
          </w:p>
        </w:tc>
        <w:tc>
          <w:tcPr>
            <w:tcW w:w="913" w:type="dxa"/>
            <w:tcBorders>
              <w:left w:val="single" w:sz="12" w:space="0" w:color="000000"/>
              <w:bottom w:val="single" w:sz="12" w:space="0" w:color="000000"/>
              <w:right w:val="single" w:sz="12" w:space="0" w:color="000000"/>
            </w:tcBorders>
            <w:shd w:val="clear" w:color="auto" w:fill="FDD282"/>
          </w:tcPr>
          <w:p>
            <w:pPr>
              <w:pStyle w:val="TableParagraph"/>
              <w:ind w:left="67" w:right="37"/>
              <w:jc w:val="center"/>
              <w:rPr>
                <w:b/>
                <w:sz w:val="19"/>
              </w:rPr>
            </w:pPr>
            <w:r>
              <w:rPr>
                <w:b/>
                <w:sz w:val="19"/>
              </w:rPr>
              <w:t>133</w:t>
            </w:r>
          </w:p>
          <w:p>
            <w:pPr>
              <w:pStyle w:val="TableParagraph"/>
              <w:ind w:left="66" w:right="37"/>
              <w:jc w:val="center"/>
              <w:rPr>
                <w:b/>
                <w:sz w:val="15"/>
              </w:rPr>
            </w:pPr>
            <w:r>
              <w:rPr>
                <w:b/>
                <w:sz w:val="19"/>
              </w:rPr>
              <w:t>P</w:t>
            </w:r>
            <w:r>
              <w:rPr>
                <w:b/>
                <w:sz w:val="15"/>
              </w:rPr>
              <w:t>ERCENT</w:t>
            </w:r>
          </w:p>
          <w:p>
            <w:pPr>
              <w:pStyle w:val="TableParagraph"/>
              <w:spacing w:before="40"/>
              <w:ind w:left="67" w:right="37"/>
              <w:jc w:val="center"/>
              <w:rPr>
                <w:b/>
                <w:sz w:val="15"/>
              </w:rPr>
            </w:pPr>
            <w:r>
              <w:rPr>
                <w:b/>
                <w:sz w:val="15"/>
              </w:rPr>
              <w:t>OF</w:t>
            </w:r>
          </w:p>
          <w:p>
            <w:pPr>
              <w:pStyle w:val="TableParagraph"/>
              <w:spacing w:before="8"/>
              <w:ind w:left="66" w:right="37"/>
              <w:jc w:val="center"/>
              <w:rPr>
                <w:b/>
                <w:sz w:val="15"/>
              </w:rPr>
            </w:pPr>
            <w:r>
              <w:rPr>
                <w:b/>
                <w:sz w:val="19"/>
              </w:rPr>
              <w:t>P</w:t>
            </w:r>
            <w:r>
              <w:rPr>
                <w:b/>
                <w:sz w:val="15"/>
              </w:rPr>
              <w:t>OVERTY</w:t>
            </w:r>
          </w:p>
        </w:tc>
        <w:tc>
          <w:tcPr>
            <w:tcW w:w="913" w:type="dxa"/>
            <w:tcBorders>
              <w:left w:val="single" w:sz="12" w:space="0" w:color="000000"/>
              <w:bottom w:val="single" w:sz="12" w:space="0" w:color="000000"/>
              <w:right w:val="single" w:sz="12" w:space="0" w:color="000000"/>
            </w:tcBorders>
            <w:shd w:val="clear" w:color="auto" w:fill="FDD282"/>
          </w:tcPr>
          <w:p>
            <w:pPr>
              <w:pStyle w:val="TableParagraph"/>
              <w:ind w:left="67" w:right="37"/>
              <w:jc w:val="center"/>
              <w:rPr>
                <w:b/>
                <w:sz w:val="19"/>
              </w:rPr>
            </w:pPr>
            <w:r>
              <w:rPr>
                <w:b/>
                <w:sz w:val="19"/>
              </w:rPr>
              <w:t>138</w:t>
            </w:r>
          </w:p>
          <w:p>
            <w:pPr>
              <w:pStyle w:val="TableParagraph"/>
              <w:ind w:left="67" w:right="37"/>
              <w:jc w:val="center"/>
              <w:rPr>
                <w:b/>
                <w:sz w:val="15"/>
              </w:rPr>
            </w:pPr>
            <w:r>
              <w:rPr>
                <w:b/>
                <w:sz w:val="19"/>
              </w:rPr>
              <w:t>P</w:t>
            </w:r>
            <w:r>
              <w:rPr>
                <w:b/>
                <w:sz w:val="15"/>
              </w:rPr>
              <w:t>ERCENT</w:t>
            </w:r>
          </w:p>
          <w:p>
            <w:pPr>
              <w:pStyle w:val="TableParagraph"/>
              <w:spacing w:before="40"/>
              <w:ind w:left="67" w:right="37"/>
              <w:jc w:val="center"/>
              <w:rPr>
                <w:b/>
                <w:sz w:val="15"/>
              </w:rPr>
            </w:pPr>
            <w:r>
              <w:rPr>
                <w:b/>
                <w:sz w:val="15"/>
              </w:rPr>
              <w:t>OF</w:t>
            </w:r>
          </w:p>
          <w:p>
            <w:pPr>
              <w:pStyle w:val="TableParagraph"/>
              <w:spacing w:before="8"/>
              <w:ind w:left="67" w:right="37"/>
              <w:jc w:val="center"/>
              <w:rPr>
                <w:b/>
                <w:sz w:val="15"/>
              </w:rPr>
            </w:pPr>
            <w:r>
              <w:rPr>
                <w:b/>
                <w:sz w:val="19"/>
              </w:rPr>
              <w:t>P</w:t>
            </w:r>
            <w:r>
              <w:rPr>
                <w:b/>
                <w:sz w:val="15"/>
              </w:rPr>
              <w:t>OVERTY</w:t>
            </w:r>
          </w:p>
        </w:tc>
        <w:tc>
          <w:tcPr>
            <w:tcW w:w="913" w:type="dxa"/>
            <w:tcBorders>
              <w:left w:val="single" w:sz="12" w:space="0" w:color="000000"/>
              <w:bottom w:val="single" w:sz="12" w:space="0" w:color="000000"/>
              <w:right w:val="single" w:sz="12" w:space="0" w:color="000000"/>
            </w:tcBorders>
            <w:shd w:val="clear" w:color="auto" w:fill="FDD282"/>
          </w:tcPr>
          <w:p>
            <w:pPr>
              <w:pStyle w:val="TableParagraph"/>
              <w:ind w:left="68" w:right="37"/>
              <w:jc w:val="center"/>
              <w:rPr>
                <w:b/>
                <w:sz w:val="19"/>
              </w:rPr>
            </w:pPr>
            <w:r>
              <w:rPr>
                <w:b/>
                <w:sz w:val="19"/>
              </w:rPr>
              <w:t>150</w:t>
            </w:r>
          </w:p>
          <w:p>
            <w:pPr>
              <w:pStyle w:val="TableParagraph"/>
              <w:ind w:left="67" w:right="37"/>
              <w:jc w:val="center"/>
              <w:rPr>
                <w:b/>
                <w:sz w:val="15"/>
              </w:rPr>
            </w:pPr>
            <w:r>
              <w:rPr>
                <w:b/>
                <w:sz w:val="19"/>
              </w:rPr>
              <w:t>P</w:t>
            </w:r>
            <w:r>
              <w:rPr>
                <w:b/>
                <w:sz w:val="15"/>
              </w:rPr>
              <w:t>ERCENT</w:t>
            </w:r>
          </w:p>
          <w:p>
            <w:pPr>
              <w:pStyle w:val="TableParagraph"/>
              <w:spacing w:before="40"/>
              <w:ind w:left="67" w:right="37"/>
              <w:jc w:val="center"/>
              <w:rPr>
                <w:b/>
                <w:sz w:val="15"/>
              </w:rPr>
            </w:pPr>
            <w:r>
              <w:rPr>
                <w:b/>
                <w:sz w:val="15"/>
              </w:rPr>
              <w:t>OF</w:t>
            </w:r>
          </w:p>
          <w:p>
            <w:pPr>
              <w:pStyle w:val="TableParagraph"/>
              <w:spacing w:before="8"/>
              <w:ind w:left="67" w:right="37"/>
              <w:jc w:val="center"/>
              <w:rPr>
                <w:b/>
                <w:sz w:val="15"/>
              </w:rPr>
            </w:pPr>
            <w:r>
              <w:rPr>
                <w:b/>
                <w:sz w:val="19"/>
              </w:rPr>
              <w:t>P</w:t>
            </w:r>
            <w:r>
              <w:rPr>
                <w:b/>
                <w:sz w:val="15"/>
              </w:rPr>
              <w:t>OVERTY</w:t>
            </w:r>
          </w:p>
        </w:tc>
        <w:tc>
          <w:tcPr>
            <w:tcW w:w="912" w:type="dxa"/>
            <w:tcBorders>
              <w:left w:val="single" w:sz="12" w:space="0" w:color="000000"/>
              <w:bottom w:val="single" w:sz="12" w:space="0" w:color="000000"/>
              <w:right w:val="single" w:sz="12" w:space="0" w:color="000000"/>
            </w:tcBorders>
            <w:shd w:val="clear" w:color="auto" w:fill="FDD282"/>
          </w:tcPr>
          <w:p>
            <w:pPr>
              <w:pStyle w:val="TableParagraph"/>
              <w:ind w:left="68" w:right="36"/>
              <w:jc w:val="center"/>
              <w:rPr>
                <w:b/>
                <w:sz w:val="19"/>
              </w:rPr>
            </w:pPr>
            <w:r>
              <w:rPr>
                <w:b/>
                <w:sz w:val="19"/>
              </w:rPr>
              <w:t>185</w:t>
            </w:r>
          </w:p>
          <w:p>
            <w:pPr>
              <w:pStyle w:val="TableParagraph"/>
              <w:ind w:left="68" w:right="37"/>
              <w:jc w:val="center"/>
              <w:rPr>
                <w:b/>
                <w:sz w:val="15"/>
              </w:rPr>
            </w:pPr>
            <w:r>
              <w:rPr>
                <w:b/>
                <w:sz w:val="19"/>
              </w:rPr>
              <w:t>P</w:t>
            </w:r>
            <w:r>
              <w:rPr>
                <w:b/>
                <w:sz w:val="15"/>
              </w:rPr>
              <w:t>ERCENT</w:t>
            </w:r>
          </w:p>
          <w:p>
            <w:pPr>
              <w:pStyle w:val="TableParagraph"/>
              <w:spacing w:before="40"/>
              <w:ind w:left="68" w:right="36"/>
              <w:jc w:val="center"/>
              <w:rPr>
                <w:b/>
                <w:sz w:val="15"/>
              </w:rPr>
            </w:pPr>
            <w:r>
              <w:rPr>
                <w:b/>
                <w:sz w:val="15"/>
              </w:rPr>
              <w:t>OF</w:t>
            </w:r>
          </w:p>
          <w:p>
            <w:pPr>
              <w:pStyle w:val="TableParagraph"/>
              <w:spacing w:before="8"/>
              <w:ind w:left="68" w:right="36"/>
              <w:jc w:val="center"/>
              <w:rPr>
                <w:b/>
                <w:sz w:val="15"/>
              </w:rPr>
            </w:pPr>
            <w:r>
              <w:rPr>
                <w:b/>
                <w:sz w:val="19"/>
              </w:rPr>
              <w:t>P</w:t>
            </w:r>
            <w:r>
              <w:rPr>
                <w:b/>
                <w:sz w:val="15"/>
              </w:rPr>
              <w:t>OVERTY</w:t>
            </w:r>
          </w:p>
        </w:tc>
        <w:tc>
          <w:tcPr>
            <w:tcW w:w="913" w:type="dxa"/>
            <w:tcBorders>
              <w:left w:val="single" w:sz="12" w:space="0" w:color="000000"/>
              <w:bottom w:val="single" w:sz="12" w:space="0" w:color="000000"/>
              <w:right w:val="single" w:sz="12" w:space="0" w:color="000000"/>
            </w:tcBorders>
            <w:shd w:val="clear" w:color="auto" w:fill="FDD282"/>
          </w:tcPr>
          <w:p>
            <w:pPr>
              <w:pStyle w:val="TableParagraph"/>
              <w:ind w:left="68" w:right="35"/>
              <w:jc w:val="center"/>
              <w:rPr>
                <w:b/>
                <w:sz w:val="19"/>
              </w:rPr>
            </w:pPr>
            <w:r>
              <w:rPr>
                <w:b/>
                <w:sz w:val="19"/>
              </w:rPr>
              <w:t>200</w:t>
            </w:r>
          </w:p>
          <w:p>
            <w:pPr>
              <w:pStyle w:val="TableParagraph"/>
              <w:ind w:left="68" w:right="35"/>
              <w:jc w:val="center"/>
              <w:rPr>
                <w:b/>
                <w:sz w:val="15"/>
              </w:rPr>
            </w:pPr>
            <w:r>
              <w:rPr>
                <w:b/>
                <w:sz w:val="19"/>
              </w:rPr>
              <w:t>P</w:t>
            </w:r>
            <w:r>
              <w:rPr>
                <w:b/>
                <w:sz w:val="15"/>
              </w:rPr>
              <w:t>ERCENT</w:t>
            </w:r>
          </w:p>
          <w:p>
            <w:pPr>
              <w:pStyle w:val="TableParagraph"/>
              <w:spacing w:before="40"/>
              <w:ind w:left="68" w:right="35"/>
              <w:jc w:val="center"/>
              <w:rPr>
                <w:b/>
                <w:sz w:val="15"/>
              </w:rPr>
            </w:pPr>
            <w:r>
              <w:rPr>
                <w:b/>
                <w:sz w:val="15"/>
              </w:rPr>
              <w:t>OF</w:t>
            </w:r>
          </w:p>
          <w:p>
            <w:pPr>
              <w:pStyle w:val="TableParagraph"/>
              <w:spacing w:before="8"/>
              <w:ind w:left="68" w:right="35"/>
              <w:jc w:val="center"/>
              <w:rPr>
                <w:b/>
                <w:sz w:val="15"/>
              </w:rPr>
            </w:pPr>
            <w:r>
              <w:rPr>
                <w:b/>
                <w:sz w:val="19"/>
              </w:rPr>
              <w:t>P</w:t>
            </w:r>
            <w:r>
              <w:rPr>
                <w:b/>
                <w:sz w:val="15"/>
              </w:rPr>
              <w:t>OVERTY</w:t>
            </w:r>
          </w:p>
        </w:tc>
        <w:tc>
          <w:tcPr>
            <w:tcW w:w="913" w:type="dxa"/>
            <w:tcBorders>
              <w:left w:val="single" w:sz="12" w:space="0" w:color="000000"/>
              <w:bottom w:val="single" w:sz="12" w:space="0" w:color="000000"/>
              <w:right w:val="single" w:sz="12" w:space="0" w:color="000000"/>
            </w:tcBorders>
            <w:shd w:val="clear" w:color="auto" w:fill="FDD282"/>
          </w:tcPr>
          <w:p>
            <w:pPr>
              <w:pStyle w:val="TableParagraph"/>
              <w:ind w:left="68" w:right="34"/>
              <w:jc w:val="center"/>
              <w:rPr>
                <w:b/>
                <w:sz w:val="19"/>
              </w:rPr>
            </w:pPr>
            <w:r>
              <w:rPr>
                <w:b/>
                <w:sz w:val="19"/>
              </w:rPr>
              <w:t>300</w:t>
            </w:r>
          </w:p>
          <w:p>
            <w:pPr>
              <w:pStyle w:val="TableParagraph"/>
              <w:ind w:left="68" w:right="35"/>
              <w:jc w:val="center"/>
              <w:rPr>
                <w:b/>
                <w:sz w:val="15"/>
              </w:rPr>
            </w:pPr>
            <w:r>
              <w:rPr>
                <w:b/>
                <w:sz w:val="19"/>
              </w:rPr>
              <w:t>P</w:t>
            </w:r>
            <w:r>
              <w:rPr>
                <w:b/>
                <w:sz w:val="15"/>
              </w:rPr>
              <w:t>ERCENT</w:t>
            </w:r>
          </w:p>
          <w:p>
            <w:pPr>
              <w:pStyle w:val="TableParagraph"/>
              <w:spacing w:before="40"/>
              <w:ind w:left="68" w:right="34"/>
              <w:jc w:val="center"/>
              <w:rPr>
                <w:b/>
                <w:sz w:val="15"/>
              </w:rPr>
            </w:pPr>
            <w:r>
              <w:rPr>
                <w:b/>
                <w:sz w:val="15"/>
              </w:rPr>
              <w:t>OF</w:t>
            </w:r>
          </w:p>
          <w:p>
            <w:pPr>
              <w:pStyle w:val="TableParagraph"/>
              <w:spacing w:before="8"/>
              <w:ind w:left="68" w:right="35"/>
              <w:jc w:val="center"/>
              <w:rPr>
                <w:b/>
                <w:sz w:val="15"/>
              </w:rPr>
            </w:pPr>
            <w:r>
              <w:rPr>
                <w:b/>
                <w:sz w:val="19"/>
              </w:rPr>
              <w:t>P</w:t>
            </w:r>
            <w:r>
              <w:rPr>
                <w:b/>
                <w:sz w:val="15"/>
              </w:rPr>
              <w:t>OVERTY</w:t>
            </w:r>
          </w:p>
        </w:tc>
      </w:tr>
      <w:tr>
        <w:trPr>
          <w:trHeight w:val="299" w:hRule="atLeast"/>
        </w:trPr>
        <w:tc>
          <w:tcPr>
            <w:tcW w:w="913" w:type="dxa"/>
            <w:tcBorders>
              <w:top w:val="single" w:sz="12" w:space="0" w:color="000000"/>
              <w:left w:val="single" w:sz="12" w:space="0" w:color="000000"/>
              <w:right w:val="single" w:sz="12" w:space="0" w:color="000000"/>
            </w:tcBorders>
          </w:tcPr>
          <w:p>
            <w:pPr>
              <w:pStyle w:val="TableParagraph"/>
              <w:spacing w:line="277" w:lineRule="exact" w:before="3"/>
              <w:ind w:left="31"/>
              <w:jc w:val="center"/>
              <w:rPr>
                <w:rFonts w:ascii="Calibri"/>
                <w:sz w:val="24"/>
              </w:rPr>
            </w:pPr>
            <w:r>
              <w:rPr>
                <w:rFonts w:ascii="Calibri"/>
                <w:sz w:val="24"/>
              </w:rPr>
              <w:t>1</w:t>
            </w:r>
          </w:p>
        </w:tc>
        <w:tc>
          <w:tcPr>
            <w:tcW w:w="912" w:type="dxa"/>
            <w:tcBorders>
              <w:top w:val="single" w:sz="12" w:space="0" w:color="000000"/>
              <w:left w:val="single" w:sz="12" w:space="0" w:color="000000"/>
              <w:right w:val="single" w:sz="12" w:space="0" w:color="000000"/>
            </w:tcBorders>
            <w:shd w:val="clear" w:color="auto" w:fill="FDE1AC"/>
          </w:tcPr>
          <w:p>
            <w:pPr>
              <w:pStyle w:val="TableParagraph"/>
              <w:spacing w:before="29"/>
              <w:ind w:right="-29"/>
              <w:rPr>
                <w:sz w:val="20"/>
              </w:rPr>
            </w:pPr>
            <w:r>
              <w:rPr>
                <w:sz w:val="20"/>
              </w:rPr>
              <w:t>$12,880</w:t>
            </w:r>
          </w:p>
        </w:tc>
        <w:tc>
          <w:tcPr>
            <w:tcW w:w="913" w:type="dxa"/>
            <w:tcBorders>
              <w:top w:val="single" w:sz="12" w:space="0" w:color="000000"/>
              <w:left w:val="single" w:sz="12" w:space="0" w:color="000000"/>
              <w:right w:val="single" w:sz="12" w:space="0" w:color="000000"/>
            </w:tcBorders>
          </w:tcPr>
          <w:p>
            <w:pPr>
              <w:pStyle w:val="TableParagraph"/>
              <w:spacing w:before="29"/>
              <w:ind w:right="-29"/>
              <w:rPr>
                <w:sz w:val="20"/>
              </w:rPr>
            </w:pPr>
            <w:r>
              <w:rPr>
                <w:sz w:val="20"/>
              </w:rPr>
              <w:t>$14,168</w:t>
            </w:r>
          </w:p>
        </w:tc>
        <w:tc>
          <w:tcPr>
            <w:tcW w:w="913" w:type="dxa"/>
            <w:tcBorders>
              <w:top w:val="single" w:sz="12" w:space="0" w:color="000000"/>
              <w:left w:val="single" w:sz="12" w:space="0" w:color="000000"/>
              <w:right w:val="single" w:sz="12" w:space="0" w:color="000000"/>
            </w:tcBorders>
          </w:tcPr>
          <w:p>
            <w:pPr>
              <w:pStyle w:val="TableParagraph"/>
              <w:spacing w:before="29"/>
              <w:ind w:right="-29"/>
              <w:rPr>
                <w:sz w:val="20"/>
              </w:rPr>
            </w:pPr>
            <w:r>
              <w:rPr>
                <w:sz w:val="20"/>
              </w:rPr>
              <w:t>$16,100</w:t>
            </w:r>
          </w:p>
        </w:tc>
        <w:tc>
          <w:tcPr>
            <w:tcW w:w="913" w:type="dxa"/>
            <w:tcBorders>
              <w:top w:val="single" w:sz="12" w:space="0" w:color="000000"/>
              <w:left w:val="single" w:sz="12" w:space="0" w:color="000000"/>
              <w:right w:val="single" w:sz="12" w:space="0" w:color="000000"/>
            </w:tcBorders>
          </w:tcPr>
          <w:p>
            <w:pPr>
              <w:pStyle w:val="TableParagraph"/>
              <w:spacing w:before="29"/>
              <w:ind w:right="-29"/>
              <w:rPr>
                <w:sz w:val="20"/>
              </w:rPr>
            </w:pPr>
            <w:r>
              <w:rPr>
                <w:sz w:val="20"/>
              </w:rPr>
              <w:t>$17,130</w:t>
            </w:r>
          </w:p>
        </w:tc>
        <w:tc>
          <w:tcPr>
            <w:tcW w:w="913" w:type="dxa"/>
            <w:tcBorders>
              <w:top w:val="single" w:sz="12" w:space="0" w:color="000000"/>
              <w:left w:val="single" w:sz="12" w:space="0" w:color="000000"/>
              <w:right w:val="single" w:sz="12" w:space="0" w:color="000000"/>
            </w:tcBorders>
          </w:tcPr>
          <w:p>
            <w:pPr>
              <w:pStyle w:val="TableParagraph"/>
              <w:spacing w:before="29"/>
              <w:ind w:right="-29"/>
              <w:rPr>
                <w:sz w:val="20"/>
              </w:rPr>
            </w:pPr>
            <w:r>
              <w:rPr>
                <w:sz w:val="20"/>
              </w:rPr>
              <w:t>$17,774</w:t>
            </w:r>
          </w:p>
        </w:tc>
        <w:tc>
          <w:tcPr>
            <w:tcW w:w="913" w:type="dxa"/>
            <w:tcBorders>
              <w:top w:val="single" w:sz="12" w:space="0" w:color="000000"/>
              <w:left w:val="single" w:sz="12" w:space="0" w:color="000000"/>
              <w:right w:val="single" w:sz="12" w:space="0" w:color="000000"/>
            </w:tcBorders>
          </w:tcPr>
          <w:p>
            <w:pPr>
              <w:pStyle w:val="TableParagraph"/>
              <w:spacing w:before="29"/>
              <w:ind w:right="-29"/>
              <w:rPr>
                <w:sz w:val="20"/>
              </w:rPr>
            </w:pPr>
            <w:r>
              <w:rPr>
                <w:sz w:val="20"/>
              </w:rPr>
              <w:t>$19,320</w:t>
            </w:r>
          </w:p>
        </w:tc>
        <w:tc>
          <w:tcPr>
            <w:tcW w:w="912" w:type="dxa"/>
            <w:tcBorders>
              <w:top w:val="single" w:sz="12" w:space="0" w:color="000000"/>
              <w:left w:val="single" w:sz="12" w:space="0" w:color="000000"/>
              <w:right w:val="single" w:sz="12" w:space="0" w:color="000000"/>
            </w:tcBorders>
          </w:tcPr>
          <w:p>
            <w:pPr>
              <w:pStyle w:val="TableParagraph"/>
              <w:spacing w:before="29"/>
              <w:ind w:right="-29"/>
              <w:rPr>
                <w:sz w:val="20"/>
              </w:rPr>
            </w:pPr>
            <w:r>
              <w:rPr>
                <w:sz w:val="20"/>
              </w:rPr>
              <w:t>$23,828</w:t>
            </w:r>
          </w:p>
        </w:tc>
        <w:tc>
          <w:tcPr>
            <w:tcW w:w="913" w:type="dxa"/>
            <w:tcBorders>
              <w:top w:val="single" w:sz="12" w:space="0" w:color="000000"/>
              <w:left w:val="single" w:sz="12" w:space="0" w:color="000000"/>
              <w:right w:val="single" w:sz="12" w:space="0" w:color="000000"/>
            </w:tcBorders>
          </w:tcPr>
          <w:p>
            <w:pPr>
              <w:pStyle w:val="TableParagraph"/>
              <w:spacing w:before="29"/>
              <w:ind w:right="-29"/>
              <w:rPr>
                <w:sz w:val="20"/>
              </w:rPr>
            </w:pPr>
            <w:r>
              <w:rPr>
                <w:sz w:val="20"/>
              </w:rPr>
              <w:t>$25,760</w:t>
            </w:r>
          </w:p>
        </w:tc>
        <w:tc>
          <w:tcPr>
            <w:tcW w:w="913" w:type="dxa"/>
            <w:tcBorders>
              <w:top w:val="single" w:sz="12" w:space="0" w:color="000000"/>
              <w:left w:val="single" w:sz="12" w:space="0" w:color="000000"/>
              <w:right w:val="single" w:sz="12" w:space="0" w:color="000000"/>
            </w:tcBorders>
          </w:tcPr>
          <w:p>
            <w:pPr>
              <w:pStyle w:val="TableParagraph"/>
              <w:spacing w:before="29"/>
              <w:ind w:right="-29"/>
              <w:rPr>
                <w:sz w:val="20"/>
              </w:rPr>
            </w:pPr>
            <w:r>
              <w:rPr>
                <w:sz w:val="20"/>
              </w:rPr>
              <w:t>$38,640</w:t>
            </w:r>
          </w:p>
        </w:tc>
      </w:tr>
      <w:tr>
        <w:trPr>
          <w:trHeight w:val="300" w:hRule="atLeast"/>
        </w:trPr>
        <w:tc>
          <w:tcPr>
            <w:tcW w:w="913" w:type="dxa"/>
            <w:tcBorders>
              <w:left w:val="single" w:sz="12" w:space="0" w:color="000000"/>
              <w:right w:val="single" w:sz="12" w:space="0" w:color="000000"/>
            </w:tcBorders>
            <w:shd w:val="clear" w:color="auto" w:fill="FFF6E7"/>
          </w:tcPr>
          <w:p>
            <w:pPr>
              <w:pStyle w:val="TableParagraph"/>
              <w:spacing w:line="277" w:lineRule="exact" w:before="4"/>
              <w:ind w:left="31"/>
              <w:jc w:val="center"/>
              <w:rPr>
                <w:rFonts w:ascii="Calibri"/>
                <w:sz w:val="24"/>
              </w:rPr>
            </w:pPr>
            <w:r>
              <w:rPr>
                <w:rFonts w:ascii="Calibri"/>
                <w:sz w:val="24"/>
              </w:rPr>
              <w:t>2</w:t>
            </w:r>
          </w:p>
        </w:tc>
        <w:tc>
          <w:tcPr>
            <w:tcW w:w="912" w:type="dxa"/>
            <w:tcBorders>
              <w:left w:val="single" w:sz="12" w:space="0" w:color="000000"/>
              <w:right w:val="single" w:sz="12" w:space="0" w:color="000000"/>
            </w:tcBorders>
            <w:shd w:val="clear" w:color="auto" w:fill="FDE1AC"/>
          </w:tcPr>
          <w:p>
            <w:pPr>
              <w:pStyle w:val="TableParagraph"/>
              <w:spacing w:before="30"/>
              <w:ind w:right="-29"/>
              <w:rPr>
                <w:sz w:val="20"/>
              </w:rPr>
            </w:pPr>
            <w:r>
              <w:rPr>
                <w:sz w:val="20"/>
              </w:rPr>
              <w:t>$17,420</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$19,162</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$21,775</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$23,169</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$24,040</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$26,130</w:t>
            </w:r>
          </w:p>
        </w:tc>
        <w:tc>
          <w:tcPr>
            <w:tcW w:w="912"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$32,227</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$34,840</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$52,260</w:t>
            </w:r>
          </w:p>
        </w:tc>
      </w:tr>
      <w:tr>
        <w:trPr>
          <w:trHeight w:val="299" w:hRule="atLeast"/>
        </w:trPr>
        <w:tc>
          <w:tcPr>
            <w:tcW w:w="913" w:type="dxa"/>
            <w:tcBorders>
              <w:left w:val="single" w:sz="12" w:space="0" w:color="000000"/>
              <w:right w:val="single" w:sz="12" w:space="0" w:color="000000"/>
            </w:tcBorders>
          </w:tcPr>
          <w:p>
            <w:pPr>
              <w:pStyle w:val="TableParagraph"/>
              <w:spacing w:line="277" w:lineRule="exact" w:before="2"/>
              <w:ind w:left="31"/>
              <w:jc w:val="center"/>
              <w:rPr>
                <w:rFonts w:ascii="Calibri"/>
                <w:sz w:val="24"/>
              </w:rPr>
            </w:pPr>
            <w:r>
              <w:rPr>
                <w:rFonts w:ascii="Calibri"/>
                <w:sz w:val="24"/>
              </w:rPr>
              <w:t>3</w:t>
            </w:r>
          </w:p>
        </w:tc>
        <w:tc>
          <w:tcPr>
            <w:tcW w:w="912" w:type="dxa"/>
            <w:tcBorders>
              <w:left w:val="single" w:sz="12" w:space="0" w:color="000000"/>
              <w:right w:val="single" w:sz="12" w:space="0" w:color="000000"/>
            </w:tcBorders>
            <w:shd w:val="clear" w:color="auto" w:fill="FDE1AC"/>
          </w:tcPr>
          <w:p>
            <w:pPr>
              <w:pStyle w:val="TableParagraph"/>
              <w:spacing w:before="30"/>
              <w:ind w:right="-29"/>
              <w:rPr>
                <w:sz w:val="20"/>
              </w:rPr>
            </w:pPr>
            <w:r>
              <w:rPr>
                <w:sz w:val="20"/>
              </w:rPr>
              <w:t>$21,960</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$24,156</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$27,450</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$29,207</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$30,305</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$32,940</w:t>
            </w:r>
          </w:p>
        </w:tc>
        <w:tc>
          <w:tcPr>
            <w:tcW w:w="912" w:type="dxa"/>
            <w:tcBorders>
              <w:left w:val="single" w:sz="12" w:space="0" w:color="000000"/>
              <w:right w:val="single" w:sz="12" w:space="0" w:color="000000"/>
            </w:tcBorders>
          </w:tcPr>
          <w:p>
            <w:pPr>
              <w:pStyle w:val="TableParagraph"/>
              <w:spacing w:before="30"/>
              <w:ind w:right="-29"/>
              <w:rPr>
                <w:sz w:val="20"/>
              </w:rPr>
            </w:pPr>
            <w:r>
              <w:rPr>
                <w:sz w:val="20"/>
              </w:rPr>
              <w:t>$40,626</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$43,920</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$65,880</w:t>
            </w:r>
          </w:p>
        </w:tc>
      </w:tr>
      <w:tr>
        <w:trPr>
          <w:trHeight w:val="300" w:hRule="atLeast"/>
        </w:trPr>
        <w:tc>
          <w:tcPr>
            <w:tcW w:w="913" w:type="dxa"/>
            <w:tcBorders>
              <w:left w:val="single" w:sz="12" w:space="0" w:color="000000"/>
              <w:right w:val="single" w:sz="12" w:space="0" w:color="000000"/>
            </w:tcBorders>
            <w:shd w:val="clear" w:color="auto" w:fill="FFF6E7"/>
          </w:tcPr>
          <w:p>
            <w:pPr>
              <w:pStyle w:val="TableParagraph"/>
              <w:spacing w:line="277" w:lineRule="exact" w:before="4"/>
              <w:ind w:left="31"/>
              <w:jc w:val="center"/>
              <w:rPr>
                <w:rFonts w:ascii="Calibri"/>
                <w:sz w:val="24"/>
              </w:rPr>
            </w:pPr>
            <w:r>
              <w:rPr>
                <w:rFonts w:ascii="Calibri"/>
                <w:sz w:val="24"/>
              </w:rPr>
              <w:t>4</w:t>
            </w:r>
          </w:p>
        </w:tc>
        <w:tc>
          <w:tcPr>
            <w:tcW w:w="912" w:type="dxa"/>
            <w:tcBorders>
              <w:left w:val="single" w:sz="12" w:space="0" w:color="000000"/>
              <w:right w:val="single" w:sz="12" w:space="0" w:color="000000"/>
            </w:tcBorders>
            <w:shd w:val="clear" w:color="auto" w:fill="FDE1AC"/>
          </w:tcPr>
          <w:p>
            <w:pPr>
              <w:pStyle w:val="TableParagraph"/>
              <w:spacing w:before="30"/>
              <w:ind w:right="-29"/>
              <w:rPr>
                <w:sz w:val="20"/>
              </w:rPr>
            </w:pPr>
            <w:r>
              <w:rPr>
                <w:sz w:val="20"/>
              </w:rPr>
              <w:t>$26,500</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$29,150</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$33,125</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$35,245</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$36,570</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$39,750</w:t>
            </w:r>
          </w:p>
        </w:tc>
        <w:tc>
          <w:tcPr>
            <w:tcW w:w="912"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$49,025</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$53,000</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$79,500</w:t>
            </w:r>
          </w:p>
        </w:tc>
      </w:tr>
      <w:tr>
        <w:trPr>
          <w:trHeight w:val="300" w:hRule="atLeast"/>
        </w:trPr>
        <w:tc>
          <w:tcPr>
            <w:tcW w:w="913" w:type="dxa"/>
            <w:tcBorders>
              <w:left w:val="single" w:sz="12" w:space="0" w:color="000000"/>
              <w:right w:val="single" w:sz="12" w:space="0" w:color="000000"/>
            </w:tcBorders>
          </w:tcPr>
          <w:p>
            <w:pPr>
              <w:pStyle w:val="TableParagraph"/>
              <w:spacing w:line="277" w:lineRule="exact" w:before="4"/>
              <w:ind w:left="31"/>
              <w:jc w:val="center"/>
              <w:rPr>
                <w:rFonts w:ascii="Calibri"/>
                <w:sz w:val="24"/>
              </w:rPr>
            </w:pPr>
            <w:r>
              <w:rPr>
                <w:rFonts w:ascii="Calibri"/>
                <w:sz w:val="24"/>
              </w:rPr>
              <w:t>5</w:t>
            </w:r>
          </w:p>
        </w:tc>
        <w:tc>
          <w:tcPr>
            <w:tcW w:w="912" w:type="dxa"/>
            <w:tcBorders>
              <w:left w:val="single" w:sz="12" w:space="0" w:color="000000"/>
              <w:right w:val="single" w:sz="12" w:space="0" w:color="000000"/>
            </w:tcBorders>
            <w:shd w:val="clear" w:color="auto" w:fill="FDE1AC"/>
          </w:tcPr>
          <w:p>
            <w:pPr>
              <w:pStyle w:val="TableParagraph"/>
              <w:spacing w:before="30"/>
              <w:ind w:right="-29"/>
              <w:rPr>
                <w:sz w:val="20"/>
              </w:rPr>
            </w:pPr>
            <w:r>
              <w:rPr>
                <w:sz w:val="20"/>
              </w:rPr>
              <w:t>$31,040</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$34,144</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$38,800</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$41,283</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$42,835</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$46,560</w:t>
            </w:r>
          </w:p>
        </w:tc>
        <w:tc>
          <w:tcPr>
            <w:tcW w:w="912" w:type="dxa"/>
            <w:tcBorders>
              <w:left w:val="single" w:sz="12" w:space="0" w:color="000000"/>
              <w:right w:val="single" w:sz="12" w:space="0" w:color="000000"/>
            </w:tcBorders>
          </w:tcPr>
          <w:p>
            <w:pPr>
              <w:pStyle w:val="TableParagraph"/>
              <w:spacing w:before="30"/>
              <w:ind w:right="-29"/>
              <w:rPr>
                <w:sz w:val="20"/>
              </w:rPr>
            </w:pPr>
            <w:r>
              <w:rPr>
                <w:sz w:val="20"/>
              </w:rPr>
              <w:t>$57,424</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$62,080</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$93,120</w:t>
            </w:r>
          </w:p>
        </w:tc>
      </w:tr>
      <w:tr>
        <w:trPr>
          <w:trHeight w:val="299" w:hRule="atLeast"/>
        </w:trPr>
        <w:tc>
          <w:tcPr>
            <w:tcW w:w="913" w:type="dxa"/>
            <w:tcBorders>
              <w:left w:val="single" w:sz="12" w:space="0" w:color="000000"/>
              <w:right w:val="single" w:sz="12" w:space="0" w:color="000000"/>
            </w:tcBorders>
            <w:shd w:val="clear" w:color="auto" w:fill="FFF6E7"/>
          </w:tcPr>
          <w:p>
            <w:pPr>
              <w:pStyle w:val="TableParagraph"/>
              <w:spacing w:line="277" w:lineRule="exact" w:before="2"/>
              <w:ind w:left="31"/>
              <w:jc w:val="center"/>
              <w:rPr>
                <w:rFonts w:ascii="Calibri"/>
                <w:sz w:val="24"/>
              </w:rPr>
            </w:pPr>
            <w:r>
              <w:rPr>
                <w:rFonts w:ascii="Calibri"/>
                <w:sz w:val="24"/>
              </w:rPr>
              <w:t>6</w:t>
            </w:r>
          </w:p>
        </w:tc>
        <w:tc>
          <w:tcPr>
            <w:tcW w:w="912" w:type="dxa"/>
            <w:tcBorders>
              <w:left w:val="single" w:sz="12" w:space="0" w:color="000000"/>
              <w:right w:val="single" w:sz="12" w:space="0" w:color="000000"/>
            </w:tcBorders>
            <w:shd w:val="clear" w:color="auto" w:fill="FDE1AC"/>
          </w:tcPr>
          <w:p>
            <w:pPr>
              <w:pStyle w:val="TableParagraph"/>
              <w:spacing w:before="30"/>
              <w:ind w:right="-29"/>
              <w:rPr>
                <w:sz w:val="20"/>
              </w:rPr>
            </w:pPr>
            <w:r>
              <w:rPr>
                <w:sz w:val="20"/>
              </w:rPr>
              <w:t>$35,580</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$39,138</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$44,475</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$47,321</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$49,100</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$53,370</w:t>
            </w:r>
          </w:p>
        </w:tc>
        <w:tc>
          <w:tcPr>
            <w:tcW w:w="912"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$65,823</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$71,160</w:t>
            </w:r>
          </w:p>
        </w:tc>
        <w:tc>
          <w:tcPr>
            <w:tcW w:w="913" w:type="dxa"/>
            <w:tcBorders>
              <w:left w:val="single" w:sz="12" w:space="0" w:color="000000"/>
              <w:right w:val="single" w:sz="12" w:space="0" w:color="000000"/>
            </w:tcBorders>
            <w:shd w:val="clear" w:color="auto" w:fill="FFF6E7"/>
          </w:tcPr>
          <w:p>
            <w:pPr>
              <w:pStyle w:val="TableParagraph"/>
              <w:spacing w:before="30"/>
              <w:ind w:left="75" w:right="-29"/>
              <w:jc w:val="left"/>
              <w:rPr>
                <w:sz w:val="20"/>
              </w:rPr>
            </w:pPr>
            <w:r>
              <w:rPr>
                <w:sz w:val="20"/>
              </w:rPr>
              <w:t>$106,740</w:t>
            </w:r>
          </w:p>
        </w:tc>
      </w:tr>
      <w:tr>
        <w:trPr>
          <w:trHeight w:val="300" w:hRule="atLeast"/>
        </w:trPr>
        <w:tc>
          <w:tcPr>
            <w:tcW w:w="913" w:type="dxa"/>
            <w:tcBorders>
              <w:left w:val="single" w:sz="12" w:space="0" w:color="000000"/>
              <w:right w:val="single" w:sz="12" w:space="0" w:color="000000"/>
            </w:tcBorders>
          </w:tcPr>
          <w:p>
            <w:pPr>
              <w:pStyle w:val="TableParagraph"/>
              <w:spacing w:line="277" w:lineRule="exact" w:before="4"/>
              <w:ind w:left="31"/>
              <w:jc w:val="center"/>
              <w:rPr>
                <w:rFonts w:ascii="Calibri"/>
                <w:sz w:val="24"/>
              </w:rPr>
            </w:pPr>
            <w:r>
              <w:rPr>
                <w:rFonts w:ascii="Calibri"/>
                <w:sz w:val="24"/>
              </w:rPr>
              <w:t>7</w:t>
            </w:r>
          </w:p>
        </w:tc>
        <w:tc>
          <w:tcPr>
            <w:tcW w:w="912" w:type="dxa"/>
            <w:tcBorders>
              <w:left w:val="single" w:sz="12" w:space="0" w:color="000000"/>
              <w:right w:val="single" w:sz="12" w:space="0" w:color="000000"/>
            </w:tcBorders>
            <w:shd w:val="clear" w:color="auto" w:fill="FDE1AC"/>
          </w:tcPr>
          <w:p>
            <w:pPr>
              <w:pStyle w:val="TableParagraph"/>
              <w:spacing w:before="30"/>
              <w:ind w:right="-29"/>
              <w:rPr>
                <w:sz w:val="20"/>
              </w:rPr>
            </w:pPr>
            <w:r>
              <w:rPr>
                <w:sz w:val="20"/>
              </w:rPr>
              <w:t>$40,120</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$44,132</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$50,150</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$53,360</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$55,366</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$60,180</w:t>
            </w:r>
          </w:p>
        </w:tc>
        <w:tc>
          <w:tcPr>
            <w:tcW w:w="912" w:type="dxa"/>
            <w:tcBorders>
              <w:left w:val="single" w:sz="12" w:space="0" w:color="000000"/>
              <w:right w:val="single" w:sz="12" w:space="0" w:color="000000"/>
            </w:tcBorders>
          </w:tcPr>
          <w:p>
            <w:pPr>
              <w:pStyle w:val="TableParagraph"/>
              <w:spacing w:before="30"/>
              <w:ind w:right="-29"/>
              <w:rPr>
                <w:sz w:val="20"/>
              </w:rPr>
            </w:pPr>
            <w:r>
              <w:rPr>
                <w:sz w:val="20"/>
              </w:rPr>
              <w:t>$74,222</w:t>
            </w:r>
          </w:p>
        </w:tc>
        <w:tc>
          <w:tcPr>
            <w:tcW w:w="913" w:type="dxa"/>
            <w:tcBorders>
              <w:left w:val="single" w:sz="12" w:space="0" w:color="000000"/>
              <w:right w:val="single" w:sz="12" w:space="0" w:color="000000"/>
            </w:tcBorders>
          </w:tcPr>
          <w:p>
            <w:pPr>
              <w:pStyle w:val="TableParagraph"/>
              <w:spacing w:before="30"/>
              <w:ind w:right="-29"/>
              <w:rPr>
                <w:sz w:val="20"/>
              </w:rPr>
            </w:pPr>
            <w:r>
              <w:rPr>
                <w:sz w:val="20"/>
              </w:rPr>
              <w:t>$80,240</w:t>
            </w:r>
          </w:p>
        </w:tc>
        <w:tc>
          <w:tcPr>
            <w:tcW w:w="913" w:type="dxa"/>
            <w:tcBorders>
              <w:left w:val="single" w:sz="12" w:space="0" w:color="000000"/>
              <w:right w:val="single" w:sz="12" w:space="0" w:color="000000"/>
            </w:tcBorders>
          </w:tcPr>
          <w:p>
            <w:pPr>
              <w:pStyle w:val="TableParagraph"/>
              <w:spacing w:before="30"/>
              <w:ind w:left="75" w:right="-29"/>
              <w:jc w:val="left"/>
              <w:rPr>
                <w:sz w:val="20"/>
              </w:rPr>
            </w:pPr>
            <w:r>
              <w:rPr>
                <w:sz w:val="20"/>
              </w:rPr>
              <w:t>$120,360</w:t>
            </w:r>
          </w:p>
        </w:tc>
      </w:tr>
      <w:tr>
        <w:trPr>
          <w:trHeight w:val="300" w:hRule="atLeast"/>
        </w:trPr>
        <w:tc>
          <w:tcPr>
            <w:tcW w:w="913" w:type="dxa"/>
            <w:tcBorders>
              <w:left w:val="single" w:sz="12" w:space="0" w:color="000000"/>
              <w:right w:val="single" w:sz="12" w:space="0" w:color="000000"/>
            </w:tcBorders>
            <w:shd w:val="clear" w:color="auto" w:fill="FFF6E7"/>
          </w:tcPr>
          <w:p>
            <w:pPr>
              <w:pStyle w:val="TableParagraph"/>
              <w:spacing w:line="277" w:lineRule="exact" w:before="4"/>
              <w:ind w:left="31"/>
              <w:jc w:val="center"/>
              <w:rPr>
                <w:rFonts w:ascii="Calibri"/>
                <w:sz w:val="24"/>
              </w:rPr>
            </w:pPr>
            <w:r>
              <w:rPr>
                <w:rFonts w:ascii="Calibri"/>
                <w:sz w:val="24"/>
              </w:rPr>
              <w:t>8</w:t>
            </w:r>
          </w:p>
        </w:tc>
        <w:tc>
          <w:tcPr>
            <w:tcW w:w="912" w:type="dxa"/>
            <w:tcBorders>
              <w:left w:val="single" w:sz="12" w:space="0" w:color="000000"/>
              <w:right w:val="single" w:sz="12" w:space="0" w:color="000000"/>
            </w:tcBorders>
            <w:shd w:val="clear" w:color="auto" w:fill="FDE1AC"/>
          </w:tcPr>
          <w:p>
            <w:pPr>
              <w:pStyle w:val="TableParagraph"/>
              <w:spacing w:before="30"/>
              <w:ind w:right="-29"/>
              <w:rPr>
                <w:sz w:val="20"/>
              </w:rPr>
            </w:pPr>
            <w:r>
              <w:rPr>
                <w:sz w:val="20"/>
              </w:rPr>
              <w:t>$44,660</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$49,126</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$55,825</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$59,398</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$61,631</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$66,990</w:t>
            </w:r>
          </w:p>
        </w:tc>
        <w:tc>
          <w:tcPr>
            <w:tcW w:w="912"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$82,621</w:t>
            </w:r>
          </w:p>
        </w:tc>
        <w:tc>
          <w:tcPr>
            <w:tcW w:w="913" w:type="dxa"/>
            <w:tcBorders>
              <w:left w:val="single" w:sz="12" w:space="0" w:color="000000"/>
              <w:right w:val="single" w:sz="12" w:space="0" w:color="000000"/>
            </w:tcBorders>
            <w:shd w:val="clear" w:color="auto" w:fill="FFF6E7"/>
          </w:tcPr>
          <w:p>
            <w:pPr>
              <w:pStyle w:val="TableParagraph"/>
              <w:spacing w:before="30"/>
              <w:ind w:right="-29"/>
              <w:rPr>
                <w:sz w:val="20"/>
              </w:rPr>
            </w:pPr>
            <w:r>
              <w:rPr>
                <w:sz w:val="20"/>
              </w:rPr>
              <w:t>$89,320</w:t>
            </w:r>
          </w:p>
        </w:tc>
        <w:tc>
          <w:tcPr>
            <w:tcW w:w="913" w:type="dxa"/>
            <w:tcBorders>
              <w:left w:val="single" w:sz="12" w:space="0" w:color="000000"/>
              <w:right w:val="single" w:sz="12" w:space="0" w:color="000000"/>
            </w:tcBorders>
            <w:shd w:val="clear" w:color="auto" w:fill="FFF6E7"/>
          </w:tcPr>
          <w:p>
            <w:pPr>
              <w:pStyle w:val="TableParagraph"/>
              <w:spacing w:before="30"/>
              <w:ind w:left="75" w:right="-29"/>
              <w:jc w:val="left"/>
              <w:rPr>
                <w:sz w:val="20"/>
              </w:rPr>
            </w:pPr>
            <w:r>
              <w:rPr>
                <w:sz w:val="20"/>
              </w:rPr>
              <w:t>$133,980</w:t>
            </w:r>
          </w:p>
        </w:tc>
      </w:tr>
      <w:tr>
        <w:trPr>
          <w:trHeight w:val="1158" w:hRule="atLeast"/>
        </w:trPr>
        <w:tc>
          <w:tcPr>
            <w:tcW w:w="913" w:type="dxa"/>
            <w:tcBorders>
              <w:left w:val="single" w:sz="12" w:space="0" w:color="000000"/>
              <w:bottom w:val="single" w:sz="12" w:space="0" w:color="000000"/>
              <w:right w:val="single" w:sz="12" w:space="0" w:color="000000"/>
            </w:tcBorders>
          </w:tcPr>
          <w:p>
            <w:pPr>
              <w:pStyle w:val="TableParagraph"/>
              <w:spacing w:line="194" w:lineRule="exact" w:before="4"/>
              <w:ind w:left="43" w:right="56"/>
              <w:jc w:val="left"/>
              <w:rPr>
                <w:sz w:val="13"/>
              </w:rPr>
            </w:pPr>
            <w:r>
              <w:rPr>
                <w:sz w:val="16"/>
              </w:rPr>
              <w:t>F</w:t>
            </w:r>
            <w:r>
              <w:rPr>
                <w:sz w:val="13"/>
              </w:rPr>
              <w:t>OR EACH PERSON IN </w:t>
            </w:r>
            <w:r>
              <w:rPr>
                <w:w w:val="95"/>
                <w:sz w:val="13"/>
              </w:rPr>
              <w:t>HOUSEHOLD </w:t>
            </w:r>
            <w:r>
              <w:rPr>
                <w:sz w:val="13"/>
              </w:rPr>
              <w:t>OVER </w:t>
            </w:r>
            <w:r>
              <w:rPr>
                <w:sz w:val="16"/>
              </w:rPr>
              <w:t>8 </w:t>
            </w:r>
            <w:r>
              <w:rPr>
                <w:sz w:val="13"/>
              </w:rPr>
              <w:t>PERSONS ADD</w:t>
            </w:r>
          </w:p>
        </w:tc>
        <w:tc>
          <w:tcPr>
            <w:tcW w:w="912" w:type="dxa"/>
            <w:tcBorders>
              <w:left w:val="single" w:sz="12" w:space="0" w:color="000000"/>
              <w:bottom w:val="single" w:sz="12" w:space="0" w:color="000000"/>
              <w:right w:val="single" w:sz="12" w:space="0" w:color="000000"/>
            </w:tcBorders>
            <w:shd w:val="clear" w:color="auto" w:fill="FDE1AC"/>
          </w:tcPr>
          <w:p>
            <w:pPr>
              <w:pStyle w:val="TableParagraph"/>
              <w:jc w:val="left"/>
              <w:rPr>
                <w:sz w:val="24"/>
              </w:rPr>
            </w:pPr>
          </w:p>
          <w:p>
            <w:pPr>
              <w:pStyle w:val="TableParagraph"/>
              <w:spacing w:before="170"/>
              <w:ind w:left="29"/>
              <w:jc w:val="left"/>
              <w:rPr>
                <w:sz w:val="20"/>
              </w:rPr>
            </w:pPr>
            <w:r>
              <w:rPr>
                <w:sz w:val="20"/>
              </w:rPr>
              <w:t>$4,540</w:t>
            </w:r>
          </w:p>
        </w:tc>
        <w:tc>
          <w:tcPr>
            <w:tcW w:w="913" w:type="dxa"/>
            <w:tcBorders>
              <w:left w:val="single" w:sz="12" w:space="0" w:color="000000"/>
              <w:bottom w:val="single" w:sz="12" w:space="0" w:color="000000"/>
              <w:right w:val="single" w:sz="12" w:space="0" w:color="000000"/>
            </w:tcBorders>
          </w:tcPr>
          <w:p>
            <w:pPr>
              <w:pStyle w:val="TableParagraph"/>
              <w:jc w:val="left"/>
              <w:rPr>
                <w:sz w:val="24"/>
              </w:rPr>
            </w:pPr>
          </w:p>
          <w:p>
            <w:pPr>
              <w:pStyle w:val="TableParagraph"/>
              <w:spacing w:before="170"/>
              <w:ind w:left="80"/>
              <w:jc w:val="left"/>
              <w:rPr>
                <w:sz w:val="20"/>
              </w:rPr>
            </w:pPr>
            <w:r>
              <w:rPr>
                <w:sz w:val="20"/>
              </w:rPr>
              <w:t>$4,994</w:t>
            </w:r>
          </w:p>
        </w:tc>
        <w:tc>
          <w:tcPr>
            <w:tcW w:w="913" w:type="dxa"/>
            <w:tcBorders>
              <w:left w:val="single" w:sz="12" w:space="0" w:color="000000"/>
              <w:bottom w:val="single" w:sz="12" w:space="0" w:color="000000"/>
              <w:right w:val="single" w:sz="12" w:space="0" w:color="000000"/>
            </w:tcBorders>
          </w:tcPr>
          <w:p>
            <w:pPr>
              <w:pStyle w:val="TableParagraph"/>
              <w:jc w:val="left"/>
              <w:rPr>
                <w:sz w:val="24"/>
              </w:rPr>
            </w:pPr>
          </w:p>
          <w:p>
            <w:pPr>
              <w:pStyle w:val="TableParagraph"/>
              <w:spacing w:before="170"/>
              <w:ind w:left="29"/>
              <w:jc w:val="left"/>
              <w:rPr>
                <w:sz w:val="20"/>
              </w:rPr>
            </w:pPr>
            <w:r>
              <w:rPr>
                <w:sz w:val="20"/>
              </w:rPr>
              <w:t>$5,675</w:t>
            </w:r>
          </w:p>
        </w:tc>
        <w:tc>
          <w:tcPr>
            <w:tcW w:w="913" w:type="dxa"/>
            <w:tcBorders>
              <w:left w:val="single" w:sz="12" w:space="0" w:color="000000"/>
              <w:bottom w:val="single" w:sz="12" w:space="0" w:color="000000"/>
              <w:right w:val="single" w:sz="12" w:space="0" w:color="000000"/>
            </w:tcBorders>
          </w:tcPr>
          <w:p>
            <w:pPr>
              <w:pStyle w:val="TableParagraph"/>
              <w:jc w:val="left"/>
              <w:rPr>
                <w:sz w:val="24"/>
              </w:rPr>
            </w:pPr>
          </w:p>
          <w:p>
            <w:pPr>
              <w:pStyle w:val="TableParagraph"/>
              <w:spacing w:before="170"/>
              <w:ind w:left="30"/>
              <w:jc w:val="left"/>
              <w:rPr>
                <w:sz w:val="20"/>
              </w:rPr>
            </w:pPr>
            <w:r>
              <w:rPr>
                <w:sz w:val="20"/>
              </w:rPr>
              <w:t>$5,902</w:t>
            </w:r>
          </w:p>
        </w:tc>
        <w:tc>
          <w:tcPr>
            <w:tcW w:w="913" w:type="dxa"/>
            <w:tcBorders>
              <w:left w:val="single" w:sz="12" w:space="0" w:color="000000"/>
              <w:bottom w:val="single" w:sz="12" w:space="0" w:color="000000"/>
              <w:right w:val="single" w:sz="12" w:space="0" w:color="000000"/>
            </w:tcBorders>
          </w:tcPr>
          <w:p>
            <w:pPr>
              <w:pStyle w:val="TableParagraph"/>
              <w:jc w:val="left"/>
              <w:rPr>
                <w:sz w:val="24"/>
              </w:rPr>
            </w:pPr>
          </w:p>
          <w:p>
            <w:pPr>
              <w:pStyle w:val="TableParagraph"/>
              <w:spacing w:before="170"/>
              <w:ind w:left="30"/>
              <w:jc w:val="left"/>
              <w:rPr>
                <w:sz w:val="20"/>
              </w:rPr>
            </w:pPr>
            <w:r>
              <w:rPr>
                <w:sz w:val="20"/>
              </w:rPr>
              <w:t>$6,265</w:t>
            </w:r>
          </w:p>
        </w:tc>
        <w:tc>
          <w:tcPr>
            <w:tcW w:w="913" w:type="dxa"/>
            <w:tcBorders>
              <w:left w:val="single" w:sz="12" w:space="0" w:color="000000"/>
              <w:bottom w:val="single" w:sz="12" w:space="0" w:color="000000"/>
              <w:right w:val="single" w:sz="12" w:space="0" w:color="000000"/>
            </w:tcBorders>
          </w:tcPr>
          <w:p>
            <w:pPr>
              <w:pStyle w:val="TableParagraph"/>
              <w:jc w:val="left"/>
              <w:rPr>
                <w:sz w:val="24"/>
              </w:rPr>
            </w:pPr>
          </w:p>
          <w:p>
            <w:pPr>
              <w:pStyle w:val="TableParagraph"/>
              <w:spacing w:before="170"/>
              <w:ind w:left="30"/>
              <w:jc w:val="left"/>
              <w:rPr>
                <w:sz w:val="20"/>
              </w:rPr>
            </w:pPr>
            <w:r>
              <w:rPr>
                <w:sz w:val="20"/>
              </w:rPr>
              <w:t>$6,038</w:t>
            </w:r>
          </w:p>
        </w:tc>
        <w:tc>
          <w:tcPr>
            <w:tcW w:w="912" w:type="dxa"/>
            <w:tcBorders>
              <w:left w:val="single" w:sz="12" w:space="0" w:color="000000"/>
              <w:bottom w:val="single" w:sz="12" w:space="0" w:color="000000"/>
              <w:right w:val="single" w:sz="12" w:space="0" w:color="000000"/>
            </w:tcBorders>
          </w:tcPr>
          <w:p>
            <w:pPr>
              <w:pStyle w:val="TableParagraph"/>
              <w:jc w:val="left"/>
              <w:rPr>
                <w:sz w:val="24"/>
              </w:rPr>
            </w:pPr>
          </w:p>
          <w:p>
            <w:pPr>
              <w:pStyle w:val="TableParagraph"/>
              <w:spacing w:before="170"/>
              <w:ind w:left="30"/>
              <w:jc w:val="left"/>
              <w:rPr>
                <w:sz w:val="20"/>
              </w:rPr>
            </w:pPr>
            <w:r>
              <w:rPr>
                <w:sz w:val="20"/>
              </w:rPr>
              <w:t>$8,399</w:t>
            </w:r>
          </w:p>
        </w:tc>
        <w:tc>
          <w:tcPr>
            <w:tcW w:w="913" w:type="dxa"/>
            <w:tcBorders>
              <w:left w:val="single" w:sz="12" w:space="0" w:color="000000"/>
              <w:bottom w:val="single" w:sz="12" w:space="0" w:color="000000"/>
              <w:right w:val="single" w:sz="12" w:space="0" w:color="000000"/>
            </w:tcBorders>
          </w:tcPr>
          <w:p>
            <w:pPr>
              <w:pStyle w:val="TableParagraph"/>
              <w:jc w:val="left"/>
              <w:rPr>
                <w:sz w:val="24"/>
              </w:rPr>
            </w:pPr>
          </w:p>
          <w:p>
            <w:pPr>
              <w:pStyle w:val="TableParagraph"/>
              <w:spacing w:before="170"/>
              <w:ind w:left="31"/>
              <w:jc w:val="left"/>
              <w:rPr>
                <w:sz w:val="20"/>
              </w:rPr>
            </w:pPr>
            <w:r>
              <w:rPr>
                <w:sz w:val="20"/>
              </w:rPr>
              <w:t>$9,080</w:t>
            </w:r>
          </w:p>
        </w:tc>
        <w:tc>
          <w:tcPr>
            <w:tcW w:w="913" w:type="dxa"/>
            <w:tcBorders>
              <w:left w:val="single" w:sz="12" w:space="0" w:color="000000"/>
              <w:bottom w:val="single" w:sz="12" w:space="0" w:color="000000"/>
              <w:right w:val="single" w:sz="12" w:space="0" w:color="000000"/>
            </w:tcBorders>
          </w:tcPr>
          <w:p>
            <w:pPr>
              <w:pStyle w:val="TableParagraph"/>
              <w:jc w:val="left"/>
              <w:rPr>
                <w:sz w:val="24"/>
              </w:rPr>
            </w:pPr>
          </w:p>
          <w:p>
            <w:pPr>
              <w:pStyle w:val="TableParagraph"/>
              <w:spacing w:before="170"/>
              <w:ind w:left="30"/>
              <w:jc w:val="left"/>
              <w:rPr>
                <w:sz w:val="20"/>
              </w:rPr>
            </w:pPr>
            <w:r>
              <w:rPr>
                <w:sz w:val="20"/>
              </w:rPr>
              <w:t>$13,620</w:t>
            </w:r>
          </w:p>
        </w:tc>
      </w:tr>
    </w:tbl>
    <w:p>
      <w:pPr>
        <w:spacing w:before="0"/>
        <w:ind w:left="1440" w:right="0" w:firstLine="0"/>
        <w:jc w:val="left"/>
        <w:rPr>
          <w:sz w:val="12"/>
        </w:rPr>
      </w:pPr>
      <w:r>
        <w:rPr>
          <w:sz w:val="12"/>
        </w:rPr>
        <w:t>F</w:t>
      </w:r>
      <w:r>
        <w:rPr>
          <w:sz w:val="10"/>
        </w:rPr>
        <w:t>EDERAL </w:t>
      </w:r>
      <w:r>
        <w:rPr>
          <w:sz w:val="12"/>
        </w:rPr>
        <w:t>R</w:t>
      </w:r>
      <w:r>
        <w:rPr>
          <w:sz w:val="10"/>
        </w:rPr>
        <w:t>EGISTER</w:t>
      </w:r>
      <w:r>
        <w:rPr>
          <w:sz w:val="12"/>
        </w:rPr>
        <w:t>, F</w:t>
      </w:r>
      <w:r>
        <w:rPr>
          <w:sz w:val="10"/>
        </w:rPr>
        <w:t>EBRUARY </w:t>
      </w:r>
      <w:r>
        <w:rPr>
          <w:sz w:val="12"/>
        </w:rPr>
        <w:t>1, 2021</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11"/>
        </w:rPr>
      </w:pPr>
    </w:p>
    <w:p>
      <w:pPr>
        <w:pStyle w:val="Heading7"/>
        <w:ind w:left="1440"/>
      </w:pPr>
      <w:bookmarkStart w:name="_TOC_250079" w:id="15"/>
      <w:bookmarkEnd w:id="15"/>
      <w:r>
        <w:rPr/>
        <w:t>Overall Population and Poverty Level Status</w:t>
      </w:r>
    </w:p>
    <w:p>
      <w:pPr>
        <w:pStyle w:val="BodyText"/>
        <w:spacing w:line="360" w:lineRule="auto" w:before="244"/>
        <w:ind w:left="1439" w:right="1531" w:firstLine="720"/>
        <w:jc w:val="both"/>
      </w:pPr>
      <w:r>
        <w:rPr/>
        <w:t>The U. S. Census Bureau’s American Community Survey 5-Year Estimate (ACS reports that 21.35 percent of individuals in the SEARP&amp;DC service area were in poverty. This is greater than the estimated percentage of Alabama and of the U.S. overall. Poverty estimate percentages are even greater for the individual counties, with Barbour having the most poverty (30.67 percent of total population).</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5" w:firstLine="720"/>
        <w:jc w:val="both"/>
      </w:pPr>
      <w:r>
        <w:rPr/>
        <w:t>The estimated population of the SEARP&amp;DC service area includes White (73.81 percent) and Black (22.79 percent), and only 3.05 percent designated as Hispanic. When race and ethnicity is considered, the service area poverty rate for Black individuals (38.57 percent) and for Hispanic individuals (41.12 percent) is more than double the poverty rate for White individuals (15.95</w:t>
      </w:r>
      <w:r>
        <w:rPr>
          <w:spacing w:val="-5"/>
        </w:rPr>
        <w:t> </w:t>
      </w:r>
      <w:r>
        <w:rPr/>
        <w:t>percent).</w:t>
      </w:r>
    </w:p>
    <w:p>
      <w:pPr>
        <w:pStyle w:val="BodyText"/>
        <w:rPr>
          <w:sz w:val="36"/>
        </w:rPr>
      </w:pPr>
    </w:p>
    <w:p>
      <w:pPr>
        <w:spacing w:line="289" w:lineRule="exact" w:before="0"/>
        <w:ind w:left="638" w:right="104" w:firstLine="0"/>
        <w:jc w:val="center"/>
        <w:rPr>
          <w:b/>
          <w:sz w:val="24"/>
        </w:rPr>
      </w:pPr>
      <w:r>
        <w:rPr>
          <w:b/>
          <w:sz w:val="24"/>
        </w:rPr>
        <w:t>F</w:t>
      </w:r>
      <w:r>
        <w:rPr>
          <w:b/>
          <w:sz w:val="19"/>
        </w:rPr>
        <w:t>IGURE </w:t>
      </w:r>
      <w:r>
        <w:rPr>
          <w:b/>
          <w:sz w:val="24"/>
        </w:rPr>
        <w:t>32:</w:t>
      </w:r>
    </w:p>
    <w:p>
      <w:pPr>
        <w:spacing w:line="289" w:lineRule="exact" w:before="0"/>
        <w:ind w:left="640" w:right="104" w:firstLine="0"/>
        <w:jc w:val="center"/>
        <w:rPr>
          <w:sz w:val="19"/>
        </w:rPr>
      </w:pPr>
      <w:r>
        <w:rPr>
          <w:sz w:val="24"/>
        </w:rPr>
        <w:t>E</w:t>
      </w:r>
      <w:r>
        <w:rPr>
          <w:sz w:val="19"/>
        </w:rPr>
        <w:t>STIMATED </w:t>
      </w:r>
      <w:r>
        <w:rPr>
          <w:sz w:val="24"/>
        </w:rPr>
        <w:t>P</w:t>
      </w:r>
      <w:r>
        <w:rPr>
          <w:sz w:val="19"/>
        </w:rPr>
        <w:t>OPULATION </w:t>
      </w:r>
      <w:r>
        <w:rPr>
          <w:sz w:val="24"/>
        </w:rPr>
        <w:t>A</w:t>
      </w:r>
      <w:r>
        <w:rPr>
          <w:sz w:val="19"/>
        </w:rPr>
        <w:t>T OR </w:t>
      </w:r>
      <w:r>
        <w:rPr>
          <w:sz w:val="24"/>
        </w:rPr>
        <w:t>B</w:t>
      </w:r>
      <w:r>
        <w:rPr>
          <w:sz w:val="19"/>
        </w:rPr>
        <w:t>ELOW THE </w:t>
      </w:r>
      <w:r>
        <w:rPr>
          <w:sz w:val="24"/>
        </w:rPr>
        <w:t>P</w:t>
      </w:r>
      <w:r>
        <w:rPr>
          <w:sz w:val="19"/>
        </w:rPr>
        <w:t>OVERTY </w:t>
      </w:r>
      <w:r>
        <w:rPr>
          <w:sz w:val="24"/>
        </w:rPr>
        <w:t>L</w:t>
      </w:r>
      <w:r>
        <w:rPr>
          <w:sz w:val="19"/>
        </w:rPr>
        <w:t>EVEL</w:t>
      </w:r>
    </w:p>
    <w:p>
      <w:pPr>
        <w:spacing w:line="193" w:lineRule="exact" w:before="0"/>
        <w:ind w:left="640" w:right="104" w:firstLine="0"/>
        <w:jc w:val="center"/>
        <w:rPr>
          <w:sz w:val="16"/>
        </w:rPr>
      </w:pPr>
      <w:r>
        <w:rPr>
          <w:sz w:val="16"/>
        </w:rPr>
        <w:t>S</w:t>
      </w:r>
      <w:r>
        <w:rPr>
          <w:sz w:val="13"/>
        </w:rPr>
        <w:t>EE </w:t>
      </w:r>
      <w:r>
        <w:rPr>
          <w:sz w:val="16"/>
        </w:rPr>
        <w:t>T</w:t>
      </w:r>
      <w:r>
        <w:rPr>
          <w:sz w:val="13"/>
        </w:rPr>
        <w:t>ABLE </w:t>
      </w:r>
      <w:r>
        <w:rPr>
          <w:sz w:val="16"/>
        </w:rPr>
        <w:t>51, </w:t>
      </w:r>
      <w:r>
        <w:rPr>
          <w:sz w:val="13"/>
        </w:rPr>
        <w:t>PAGE </w:t>
      </w:r>
      <w:r>
        <w:rPr>
          <w:sz w:val="16"/>
        </w:rPr>
        <w:t>227</w:t>
      </w:r>
    </w:p>
    <w:p>
      <w:pPr>
        <w:pStyle w:val="BodyText"/>
        <w:spacing w:before="1"/>
        <w:rPr>
          <w:sz w:val="21"/>
        </w:rPr>
      </w:pPr>
      <w:r>
        <w:rPr/>
        <w:pict>
          <v:group style="position:absolute;margin-left:87.525002pt;margin-top:14.736303pt;width:452.85pt;height:188.1pt;mso-position-horizontal-relative:page;mso-position-vertical-relative:paragraph;z-index:-251191296;mso-wrap-distance-left:0;mso-wrap-distance-right:0" coordorigin="1751,295" coordsize="9057,3762">
            <v:line style="position:absolute" from="4219,529" to="4234,529" stroked="true" strokeweight=".75pt" strokecolor="#d8d8d8">
              <v:stroke dashstyle="solid"/>
            </v:line>
            <v:line style="position:absolute" from="4226,833" to="4226,861" stroked="true" strokeweight=".75pt" strokecolor="#d8d8d8">
              <v:stroke dashstyle="solid"/>
            </v:line>
            <v:rect style="position:absolute;left:3543;top:536;width:917;height:297" filled="true" fillcolor="#ec7c30" stroked="false">
              <v:fill type="solid"/>
            </v:rect>
            <v:line style="position:absolute" from="4226,1158" to="4226,1188" stroked="true" strokeweight=".75pt" strokecolor="#d8d8d8">
              <v:stroke dashstyle="solid"/>
            </v:line>
            <v:rect style="position:absolute;left:3543;top:861;width:1144;height:297" filled="true" fillcolor="#ec7c30" stroked="false">
              <v:fill type="solid"/>
            </v:rect>
            <v:line style="position:absolute" from="4226,1484" to="4226,1839" stroked="true" strokeweight=".75pt" strokecolor="#d8d8d8">
              <v:stroke dashstyle="solid"/>
            </v:line>
            <v:line style="position:absolute" from="4910,1158" to="4910,1188" stroked="true" strokeweight=".75pt" strokecolor="#d8d8d8">
              <v:stroke dashstyle="solid"/>
            </v:line>
            <v:line style="position:absolute" from="4910,1484" to="4910,1839" stroked="true" strokeweight=".75pt" strokecolor="#d8d8d8">
              <v:stroke dashstyle="solid"/>
            </v:line>
            <v:rect style="position:absolute;left:3543;top:1187;width:1458;height:297" filled="true" fillcolor="#ec7c30" stroked="false">
              <v:fill type="solid"/>
            </v:rect>
            <v:line style="position:absolute" from="4226,2135" to="4226,2165" stroked="true" strokeweight=".75pt" strokecolor="#d8d8d8">
              <v:stroke dashstyle="solid"/>
            </v:line>
            <v:line style="position:absolute" from="4910,2135" to="4910,2165" stroked="true" strokeweight=".75pt" strokecolor="#d8d8d8">
              <v:stroke dashstyle="solid"/>
            </v:line>
            <v:line style="position:absolute" from="5593,1484" to="5593,1839" stroked="true" strokeweight=".75pt" strokecolor="#d8d8d8">
              <v:stroke dashstyle="solid"/>
            </v:line>
            <v:line style="position:absolute" from="5593,2135" to="5593,2165" stroked="true" strokeweight=".75pt" strokecolor="#d8d8d8">
              <v:stroke dashstyle="solid"/>
            </v:line>
            <v:rect style="position:absolute;left:3543;top:1839;width:2096;height:296" filled="true" fillcolor="#ec7c30" stroked="false">
              <v:fill type="solid"/>
            </v:rect>
            <v:line style="position:absolute" from="4226,2461" to="4226,2491" stroked="true" strokeweight=".75pt" strokecolor="#d8d8d8">
              <v:stroke dashstyle="solid"/>
            </v:line>
            <v:rect style="position:absolute;left:3543;top:2164;width:1270;height:297" filled="true" fillcolor="#ec7c30" stroked="false">
              <v:fill type="solid"/>
            </v:rect>
            <v:line style="position:absolute" from="4226,2786" to="4226,2816" stroked="true" strokeweight=".72pt" strokecolor="#d8d8d8">
              <v:stroke dashstyle="solid"/>
            </v:line>
            <v:line style="position:absolute" from="4910,2461" to="4910,2491" stroked="true" strokeweight=".75pt" strokecolor="#d8d8d8">
              <v:stroke dashstyle="solid"/>
            </v:line>
            <v:line style="position:absolute" from="4910,2786" to="4910,2816" stroked="true" strokeweight=".72pt" strokecolor="#d8d8d8">
              <v:stroke dashstyle="solid"/>
            </v:line>
            <v:rect style="position:absolute;left:3543;top:2491;width:1504;height:296" filled="true" fillcolor="#ec7c30" stroked="false">
              <v:fill type="solid"/>
            </v:rect>
            <v:line style="position:absolute" from="4219,3120" to="4234,3120" stroked="true" strokeweight=".72pt" strokecolor="#d8d8d8">
              <v:stroke dashstyle="solid"/>
            </v:line>
            <v:rect style="position:absolute;left:3543;top:2816;width:945;height:297" filled="true" fillcolor="#ec7c30" stroked="false">
              <v:fill type="solid"/>
            </v:rect>
            <v:line style="position:absolute" from="4903,529" to="4918,529" stroked="true" strokeweight=".75pt" strokecolor="#d8d8d8">
              <v:stroke dashstyle="solid"/>
            </v:line>
            <v:line style="position:absolute" from="4910,833" to="4910,861" stroked="true" strokeweight=".75pt" strokecolor="#d8d8d8">
              <v:stroke dashstyle="solid"/>
            </v:line>
            <v:line style="position:absolute" from="5586,529" to="5601,529" stroked="true" strokeweight=".75pt" strokecolor="#d8d8d8">
              <v:stroke dashstyle="solid"/>
            </v:line>
            <v:line style="position:absolute" from="5593,833" to="5593,861" stroked="true" strokeweight=".75pt" strokecolor="#d8d8d8">
              <v:stroke dashstyle="solid"/>
            </v:line>
            <v:line style="position:absolute" from="6270,529" to="6285,529" stroked="true" strokeweight=".75pt" strokecolor="#d8d8d8">
              <v:stroke dashstyle="solid"/>
            </v:line>
            <v:line style="position:absolute" from="6277,833" to="6277,861" stroked="true" strokeweight=".75pt" strokecolor="#d8d8d8">
              <v:stroke dashstyle="solid"/>
            </v:line>
            <v:line style="position:absolute" from="6954,529" to="6969,529" stroked="true" strokeweight=".75pt" strokecolor="#d8d8d8">
              <v:stroke dashstyle="solid"/>
            </v:line>
            <v:line style="position:absolute" from="6961,833" to="6961,861" stroked="true" strokeweight=".75pt" strokecolor="#d8d8d8">
              <v:stroke dashstyle="solid"/>
            </v:line>
            <v:line style="position:absolute" from="7636,529" to="7651,529" stroked="true" strokeweight=".75pt" strokecolor="#d8d8d8">
              <v:stroke dashstyle="solid"/>
            </v:line>
            <v:line style="position:absolute" from="7644,833" to="7644,861" stroked="true" strokeweight=".75pt" strokecolor="#d8d8d8">
              <v:stroke dashstyle="solid"/>
            </v:line>
            <v:line style="position:absolute" from="8321,529" to="8336,529" stroked="true" strokeweight=".75pt" strokecolor="#d8d8d8">
              <v:stroke dashstyle="solid"/>
            </v:line>
            <v:line style="position:absolute" from="8328,833" to="8328,861" stroked="true" strokeweight=".75pt" strokecolor="#d8d8d8">
              <v:stroke dashstyle="solid"/>
            </v:line>
            <v:line style="position:absolute" from="9005,529" to="9020,529" stroked="true" strokeweight=".75pt" strokecolor="#d8d8d8">
              <v:stroke dashstyle="solid"/>
            </v:line>
            <v:line style="position:absolute" from="9012,833" to="9012,861" stroked="true" strokeweight=".75pt" strokecolor="#d8d8d8">
              <v:stroke dashstyle="solid"/>
            </v:line>
            <v:line style="position:absolute" from="9687,529" to="9702,529" stroked="true" strokeweight=".75pt" strokecolor="#d8d8d8">
              <v:stroke dashstyle="solid"/>
            </v:line>
            <v:line style="position:absolute" from="9695,833" to="9695,861" stroked="true" strokeweight=".75pt" strokecolor="#d8d8d8">
              <v:stroke dashstyle="solid"/>
            </v:line>
            <v:line style="position:absolute" from="10380,522" to="10380,3127" stroked="true" strokeweight=".75pt" strokecolor="#d8d8d8">
              <v:stroke dashstyle="solid"/>
            </v:line>
            <v:rect style="position:absolute;left:4460;top:536;width:5919;height:297" filled="true" fillcolor="#ffbf00" stroked="false">
              <v:fill type="solid"/>
            </v:rect>
            <v:line style="position:absolute" from="5593,1158" to="5593,1188" stroked="true" strokeweight=".75pt" strokecolor="#d8d8d8">
              <v:stroke dashstyle="solid"/>
            </v:line>
            <v:line style="position:absolute" from="6277,1158" to="6277,1188" stroked="true" strokeweight=".75pt" strokecolor="#d8d8d8">
              <v:stroke dashstyle="solid"/>
            </v:line>
            <v:line style="position:absolute" from="6961,1158" to="6961,1188" stroked="true" strokeweight=".75pt" strokecolor="#d8d8d8">
              <v:stroke dashstyle="solid"/>
            </v:line>
            <v:line style="position:absolute" from="7644,1158" to="7644,1188" stroked="true" strokeweight=".75pt" strokecolor="#d8d8d8">
              <v:stroke dashstyle="solid"/>
            </v:line>
            <v:line style="position:absolute" from="8328,1158" to="8328,1188" stroked="true" strokeweight=".75pt" strokecolor="#d8d8d8">
              <v:stroke dashstyle="solid"/>
            </v:line>
            <v:line style="position:absolute" from="9012,1158" to="9012,1188" stroked="true" strokeweight=".75pt" strokecolor="#d8d8d8">
              <v:stroke dashstyle="solid"/>
            </v:line>
            <v:line style="position:absolute" from="9695,1158" to="9695,1188" stroked="true" strokeweight=".75pt" strokecolor="#d8d8d8">
              <v:stroke dashstyle="solid"/>
            </v:line>
            <v:rect style="position:absolute;left:4687;top:861;width:5692;height:297" filled="true" fillcolor="#ffbf00" stroked="false">
              <v:fill type="solid"/>
            </v:rect>
            <v:line style="position:absolute" from="6277,1484" to="6277,1839" stroked="true" strokeweight=".75pt" strokecolor="#d8d8d8">
              <v:stroke dashstyle="solid"/>
            </v:line>
            <v:line style="position:absolute" from="6961,1484" to="6961,1839" stroked="true" strokeweight=".75pt" strokecolor="#d8d8d8">
              <v:stroke dashstyle="solid"/>
            </v:line>
            <v:line style="position:absolute" from="7644,1484" to="7644,1839" stroked="true" strokeweight=".75pt" strokecolor="#d8d8d8">
              <v:stroke dashstyle="solid"/>
            </v:line>
            <v:line style="position:absolute" from="8328,1484" to="8328,1839" stroked="true" strokeweight=".75pt" strokecolor="#d8d8d8">
              <v:stroke dashstyle="solid"/>
            </v:line>
            <v:line style="position:absolute" from="9012,1484" to="9012,1839" stroked="true" strokeweight=".75pt" strokecolor="#d8d8d8">
              <v:stroke dashstyle="solid"/>
            </v:line>
            <v:line style="position:absolute" from="9695,1484" to="9695,1839" stroked="true" strokeweight=".75pt" strokecolor="#d8d8d8">
              <v:stroke dashstyle="solid"/>
            </v:line>
            <v:rect style="position:absolute;left:5001;top:1187;width:5378;height:297" filled="true" fillcolor="#ffbf00" stroked="false">
              <v:fill type="solid"/>
            </v:rect>
            <v:line style="position:absolute" from="6277,2135" to="6277,2165" stroked="true" strokeweight=".75pt" strokecolor="#d8d8d8">
              <v:stroke dashstyle="solid"/>
            </v:line>
            <v:line style="position:absolute" from="6961,2135" to="6961,2165" stroked="true" strokeweight=".75pt" strokecolor="#d8d8d8">
              <v:stroke dashstyle="solid"/>
            </v:line>
            <v:line style="position:absolute" from="7644,2135" to="7644,2165" stroked="true" strokeweight=".75pt" strokecolor="#d8d8d8">
              <v:stroke dashstyle="solid"/>
            </v:line>
            <v:line style="position:absolute" from="8328,2135" to="8328,2165" stroked="true" strokeweight=".75pt" strokecolor="#d8d8d8">
              <v:stroke dashstyle="solid"/>
            </v:line>
            <v:line style="position:absolute" from="9012,2135" to="9012,2165" stroked="true" strokeweight=".75pt" strokecolor="#d8d8d8">
              <v:stroke dashstyle="solid"/>
            </v:line>
            <v:line style="position:absolute" from="9695,2135" to="9695,2165" stroked="true" strokeweight=".75pt" strokecolor="#d8d8d8">
              <v:stroke dashstyle="solid"/>
            </v:line>
            <v:rect style="position:absolute;left:5638;top:1839;width:4740;height:296" filled="true" fillcolor="#ffbf00" stroked="false">
              <v:fill type="solid"/>
            </v:rect>
            <v:line style="position:absolute" from="5593,2461" to="5593,2491" stroked="true" strokeweight=".75pt" strokecolor="#d8d8d8">
              <v:stroke dashstyle="solid"/>
            </v:line>
            <v:line style="position:absolute" from="5593,2786" to="5593,2816" stroked="true" strokeweight=".72pt" strokecolor="#d8d8d8">
              <v:stroke dashstyle="solid"/>
            </v:line>
            <v:line style="position:absolute" from="6277,2461" to="6277,2491" stroked="true" strokeweight=".75pt" strokecolor="#d8d8d8">
              <v:stroke dashstyle="solid"/>
            </v:line>
            <v:line style="position:absolute" from="6277,2786" to="6277,2816" stroked="true" strokeweight=".72pt" strokecolor="#d8d8d8">
              <v:stroke dashstyle="solid"/>
            </v:line>
            <v:line style="position:absolute" from="6961,2461" to="6961,2491" stroked="true" strokeweight=".75pt" strokecolor="#d8d8d8">
              <v:stroke dashstyle="solid"/>
            </v:line>
            <v:line style="position:absolute" from="6961,2786" to="6961,2816" stroked="true" strokeweight=".72pt" strokecolor="#d8d8d8">
              <v:stroke dashstyle="solid"/>
            </v:line>
            <v:line style="position:absolute" from="7644,2461" to="7644,2491" stroked="true" strokeweight=".75pt" strokecolor="#d8d8d8">
              <v:stroke dashstyle="solid"/>
            </v:line>
            <v:line style="position:absolute" from="7644,2786" to="7644,2816" stroked="true" strokeweight=".72pt" strokecolor="#d8d8d8">
              <v:stroke dashstyle="solid"/>
            </v:line>
            <v:line style="position:absolute" from="8328,2461" to="8328,2491" stroked="true" strokeweight=".75pt" strokecolor="#d8d8d8">
              <v:stroke dashstyle="solid"/>
            </v:line>
            <v:line style="position:absolute" from="8328,2786" to="8328,2816" stroked="true" strokeweight=".72pt" strokecolor="#d8d8d8">
              <v:stroke dashstyle="solid"/>
            </v:line>
            <v:line style="position:absolute" from="9012,2461" to="9012,2491" stroked="true" strokeweight=".75pt" strokecolor="#d8d8d8">
              <v:stroke dashstyle="solid"/>
            </v:line>
            <v:line style="position:absolute" from="9012,2786" to="9012,2816" stroked="true" strokeweight=".72pt" strokecolor="#d8d8d8">
              <v:stroke dashstyle="solid"/>
            </v:line>
            <v:line style="position:absolute" from="9695,2461" to="9695,2491" stroked="true" strokeweight=".75pt" strokecolor="#d8d8d8">
              <v:stroke dashstyle="solid"/>
            </v:line>
            <v:line style="position:absolute" from="9695,2786" to="9695,2816" stroked="true" strokeweight=".72pt" strokecolor="#d8d8d8">
              <v:stroke dashstyle="solid"/>
            </v:line>
            <v:rect style="position:absolute;left:5047;top:2491;width:5332;height:296" filled="true" fillcolor="#ffbf00" stroked="false">
              <v:fill type="solid"/>
            </v:rect>
            <v:line style="position:absolute" from="3544,522" to="3544,3127" stroked="true" strokeweight=".75pt" strokecolor="#d8d8d8">
              <v:stroke dashstyle="solid"/>
            </v:line>
            <v:line style="position:absolute" from="4903,3120" to="4918,3120" stroked="true" strokeweight=".72pt" strokecolor="#d8d8d8">
              <v:stroke dashstyle="solid"/>
            </v:line>
            <v:line style="position:absolute" from="5586,3120" to="5601,3120" stroked="true" strokeweight=".72pt" strokecolor="#d8d8d8">
              <v:stroke dashstyle="solid"/>
            </v:line>
            <v:line style="position:absolute" from="6270,3120" to="6285,3120" stroked="true" strokeweight=".72pt" strokecolor="#d8d8d8">
              <v:stroke dashstyle="solid"/>
            </v:line>
            <v:line style="position:absolute" from="6954,3120" to="6969,3120" stroked="true" strokeweight=".72pt" strokecolor="#d8d8d8">
              <v:stroke dashstyle="solid"/>
            </v:line>
            <v:line style="position:absolute" from="7636,3120" to="7651,3120" stroked="true" strokeweight=".72pt" strokecolor="#d8d8d8">
              <v:stroke dashstyle="solid"/>
            </v:line>
            <v:line style="position:absolute" from="8321,3120" to="8336,3120" stroked="true" strokeweight=".72pt" strokecolor="#d8d8d8">
              <v:stroke dashstyle="solid"/>
            </v:line>
            <v:line style="position:absolute" from="9005,3120" to="9020,3120" stroked="true" strokeweight=".72pt" strokecolor="#d8d8d8">
              <v:stroke dashstyle="solid"/>
            </v:line>
            <v:line style="position:absolute" from="9687,3120" to="9702,3120" stroked="true" strokeweight=".72pt" strokecolor="#d8d8d8">
              <v:stroke dashstyle="solid"/>
            </v:line>
            <v:rect style="position:absolute;left:4368;top:3711;width:99;height:99" filled="true" fillcolor="#ec7c30" stroked="false">
              <v:fill type="solid"/>
            </v:rect>
            <v:rect style="position:absolute;left:6264;top:3711;width:99;height:99" filled="true" fillcolor="#ffbf00" stroked="false">
              <v:fill type="solid"/>
            </v:rect>
            <v:rect style="position:absolute;left:1758;top:302;width:9042;height:3747" filled="false" stroked="true" strokeweight=".75pt" strokecolor="#d8d8d8">
              <v:stroke dashstyle="solid"/>
            </v:rect>
            <v:shape style="position:absolute;left:6403;top:3676;width:1880;height:180" type="#_x0000_t202" filled="false" stroked="false">
              <v:textbox inset="0,0,0,0">
                <w:txbxContent>
                  <w:p>
                    <w:pPr>
                      <w:spacing w:line="180" w:lineRule="exact" w:before="0"/>
                      <w:ind w:left="0" w:right="0" w:firstLine="0"/>
                      <w:jc w:val="left"/>
                      <w:rPr>
                        <w:rFonts w:ascii="Calibri"/>
                        <w:sz w:val="14"/>
                      </w:rPr>
                    </w:pPr>
                    <w:r>
                      <w:rPr>
                        <w:rFonts w:ascii="Calibri"/>
                        <w:sz w:val="18"/>
                      </w:rPr>
                      <w:t>A</w:t>
                    </w:r>
                    <w:r>
                      <w:rPr>
                        <w:rFonts w:ascii="Calibri"/>
                        <w:sz w:val="14"/>
                      </w:rPr>
                      <w:t>T OR </w:t>
                    </w:r>
                    <w:r>
                      <w:rPr>
                        <w:rFonts w:ascii="Calibri"/>
                        <w:sz w:val="18"/>
                      </w:rPr>
                      <w:t>A</w:t>
                    </w:r>
                    <w:r>
                      <w:rPr>
                        <w:rFonts w:ascii="Calibri"/>
                        <w:sz w:val="14"/>
                      </w:rPr>
                      <w:t>BOVE </w:t>
                    </w:r>
                    <w:r>
                      <w:rPr>
                        <w:rFonts w:ascii="Calibri"/>
                        <w:sz w:val="18"/>
                      </w:rPr>
                      <w:t>P</w:t>
                    </w:r>
                    <w:r>
                      <w:rPr>
                        <w:rFonts w:ascii="Calibri"/>
                        <w:sz w:val="14"/>
                      </w:rPr>
                      <w:t>OVERTY </w:t>
                    </w:r>
                    <w:r>
                      <w:rPr>
                        <w:rFonts w:ascii="Calibri"/>
                        <w:sz w:val="18"/>
                      </w:rPr>
                      <w:t>L</w:t>
                    </w:r>
                    <w:r>
                      <w:rPr>
                        <w:rFonts w:ascii="Calibri"/>
                        <w:sz w:val="14"/>
                      </w:rPr>
                      <w:t>EVEL</w:t>
                    </w:r>
                  </w:p>
                </w:txbxContent>
              </v:textbox>
              <w10:wrap type="none"/>
            </v:shape>
            <v:shape style="position:absolute;left:4508;top:3676;width:1472;height:180" type="#_x0000_t202" filled="false" stroked="false">
              <v:textbox inset="0,0,0,0">
                <w:txbxContent>
                  <w:p>
                    <w:pPr>
                      <w:spacing w:line="180" w:lineRule="exact" w:before="0"/>
                      <w:ind w:left="0" w:right="0" w:firstLine="0"/>
                      <w:jc w:val="left"/>
                      <w:rPr>
                        <w:rFonts w:ascii="Calibri"/>
                        <w:sz w:val="14"/>
                      </w:rPr>
                    </w:pPr>
                    <w:r>
                      <w:rPr>
                        <w:rFonts w:ascii="Calibri"/>
                        <w:sz w:val="18"/>
                      </w:rPr>
                      <w:t>B</w:t>
                    </w:r>
                    <w:r>
                      <w:rPr>
                        <w:rFonts w:ascii="Calibri"/>
                        <w:sz w:val="14"/>
                      </w:rPr>
                      <w:t>ELOW </w:t>
                    </w:r>
                    <w:r>
                      <w:rPr>
                        <w:rFonts w:ascii="Calibri"/>
                        <w:sz w:val="18"/>
                      </w:rPr>
                      <w:t>P</w:t>
                    </w:r>
                    <w:r>
                      <w:rPr>
                        <w:rFonts w:ascii="Calibri"/>
                        <w:sz w:val="14"/>
                      </w:rPr>
                      <w:t>OVERTY </w:t>
                    </w:r>
                    <w:r>
                      <w:rPr>
                        <w:rFonts w:ascii="Calibri"/>
                        <w:sz w:val="18"/>
                      </w:rPr>
                      <w:t>L</w:t>
                    </w:r>
                    <w:r>
                      <w:rPr>
                        <w:rFonts w:ascii="Calibri"/>
                        <w:sz w:val="14"/>
                      </w:rPr>
                      <w:t>EVEL</w:t>
                    </w:r>
                  </w:p>
                </w:txbxContent>
              </v:textbox>
              <w10:wrap type="none"/>
            </v:shape>
            <v:shape style="position:absolute;left:4070;top:3277;width:6530;height:180" type="#_x0000_t202" filled="false" stroked="false">
              <v:textbox inset="0,0,0,0">
                <w:txbxContent>
                  <w:p>
                    <w:pPr>
                      <w:tabs>
                        <w:tab w:pos="683" w:val="left" w:leader="none"/>
                        <w:tab w:pos="1368" w:val="left" w:leader="none"/>
                        <w:tab w:pos="2050" w:val="left" w:leader="none"/>
                        <w:tab w:pos="2735" w:val="left" w:leader="none"/>
                        <w:tab w:pos="3419" w:val="left" w:leader="none"/>
                        <w:tab w:pos="4101" w:val="left" w:leader="none"/>
                        <w:tab w:pos="4786" w:val="left" w:leader="none"/>
                        <w:tab w:pos="5470" w:val="left" w:leader="none"/>
                        <w:tab w:pos="6107" w:val="left" w:leader="none"/>
                      </w:tabs>
                      <w:spacing w:line="180" w:lineRule="exact" w:before="0"/>
                      <w:ind w:left="0" w:right="0" w:firstLine="0"/>
                      <w:jc w:val="left"/>
                      <w:rPr>
                        <w:rFonts w:ascii="Calibri"/>
                        <w:sz w:val="18"/>
                      </w:rPr>
                    </w:pPr>
                    <w:r>
                      <w:rPr>
                        <w:rFonts w:ascii="Calibri"/>
                        <w:sz w:val="18"/>
                      </w:rPr>
                      <w:t>10%</w:t>
                      <w:tab/>
                      <w:t>20%</w:t>
                      <w:tab/>
                      <w:t>30%</w:t>
                      <w:tab/>
                      <w:t>40%</w:t>
                      <w:tab/>
                      <w:t>50%</w:t>
                      <w:tab/>
                      <w:t>60%</w:t>
                      <w:tab/>
                      <w:t>70%</w:t>
                      <w:tab/>
                      <w:t>80%</w:t>
                      <w:tab/>
                      <w:t>90%</w:t>
                      <w:tab/>
                      <w:t>100%</w:t>
                    </w:r>
                  </w:p>
                </w:txbxContent>
              </v:textbox>
              <w10:wrap type="none"/>
            </v:shape>
            <v:shape style="position:absolute;left:3433;top:3277;width:240;height:180" type="#_x0000_t202" filled="false" stroked="false">
              <v:textbox inset="0,0,0,0">
                <w:txbxContent>
                  <w:p>
                    <w:pPr>
                      <w:spacing w:line="180" w:lineRule="exact" w:before="0"/>
                      <w:ind w:left="0" w:right="0" w:firstLine="0"/>
                      <w:jc w:val="left"/>
                      <w:rPr>
                        <w:rFonts w:ascii="Calibri"/>
                        <w:sz w:val="18"/>
                      </w:rPr>
                    </w:pPr>
                    <w:r>
                      <w:rPr>
                        <w:rFonts w:ascii="Calibri"/>
                        <w:sz w:val="18"/>
                      </w:rPr>
                      <w:t>0%</w:t>
                    </w:r>
                  </w:p>
                </w:txbxContent>
              </v:textbox>
              <w10:wrap type="none"/>
            </v:shape>
            <v:shape style="position:absolute;left:7443;top:2564;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77.99%</w:t>
                    </w:r>
                  </w:p>
                </w:txbxContent>
              </v:textbox>
              <w10:wrap type="none"/>
            </v:shape>
            <v:shape style="position:absolute;left:7739;top:1914;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69.33%</w:t>
                    </w:r>
                  </w:p>
                </w:txbxContent>
              </v:textbox>
              <w10:wrap type="none"/>
            </v:shape>
            <v:shape style="position:absolute;left:3745;top:1914;width:1136;height:1157" type="#_x0000_t202" filled="false" stroked="false">
              <v:textbox inset="0,0,0,0">
                <w:txbxContent>
                  <w:p>
                    <w:pPr>
                      <w:spacing w:line="183" w:lineRule="exact" w:before="0"/>
                      <w:ind w:left="575" w:right="0" w:firstLine="0"/>
                      <w:jc w:val="left"/>
                      <w:rPr>
                        <w:rFonts w:ascii="Calibri"/>
                        <w:sz w:val="18"/>
                      </w:rPr>
                    </w:pPr>
                    <w:r>
                      <w:rPr>
                        <w:rFonts w:ascii="Calibri"/>
                        <w:sz w:val="18"/>
                      </w:rPr>
                      <w:t>30.67%</w:t>
                    </w:r>
                  </w:p>
                  <w:p>
                    <w:pPr>
                      <w:spacing w:before="105"/>
                      <w:ind w:left="163" w:right="0" w:firstLine="0"/>
                      <w:jc w:val="left"/>
                      <w:rPr>
                        <w:rFonts w:ascii="Calibri"/>
                        <w:sz w:val="18"/>
                      </w:rPr>
                    </w:pPr>
                    <w:r>
                      <w:rPr>
                        <w:rFonts w:ascii="Calibri"/>
                        <w:sz w:val="18"/>
                      </w:rPr>
                      <w:t>18.59%</w:t>
                    </w:r>
                  </w:p>
                  <w:p>
                    <w:pPr>
                      <w:spacing w:before="106"/>
                      <w:ind w:left="280" w:right="0" w:firstLine="0"/>
                      <w:jc w:val="left"/>
                      <w:rPr>
                        <w:rFonts w:ascii="Calibri"/>
                        <w:sz w:val="18"/>
                      </w:rPr>
                    </w:pPr>
                    <w:r>
                      <w:rPr>
                        <w:rFonts w:ascii="Calibri"/>
                        <w:sz w:val="18"/>
                      </w:rPr>
                      <w:t>22.01%</w:t>
                    </w:r>
                  </w:p>
                  <w:p>
                    <w:pPr>
                      <w:spacing w:line="216" w:lineRule="exact" w:before="106"/>
                      <w:ind w:left="0" w:right="0" w:firstLine="0"/>
                      <w:jc w:val="left"/>
                      <w:rPr>
                        <w:rFonts w:ascii="Calibri"/>
                        <w:sz w:val="18"/>
                      </w:rPr>
                    </w:pPr>
                    <w:r>
                      <w:rPr>
                        <w:rFonts w:ascii="Calibri"/>
                        <w:sz w:val="18"/>
                      </w:rPr>
                      <w:t>13.83%</w:t>
                    </w:r>
                  </w:p>
                </w:txbxContent>
              </v:textbox>
              <w10:wrap type="none"/>
            </v:shape>
            <v:shape style="position:absolute;left:2347;top:1903;width:1049;height:1158" type="#_x0000_t202" filled="false" stroked="false">
              <v:textbox inset="0,0,0,0">
                <w:txbxContent>
                  <w:p>
                    <w:pPr>
                      <w:spacing w:line="183" w:lineRule="exact" w:before="0"/>
                      <w:ind w:left="0" w:right="18" w:firstLine="0"/>
                      <w:jc w:val="right"/>
                      <w:rPr>
                        <w:rFonts w:ascii="Calibri"/>
                        <w:sz w:val="18"/>
                      </w:rPr>
                    </w:pPr>
                    <w:r>
                      <w:rPr>
                        <w:rFonts w:ascii="Calibri"/>
                        <w:sz w:val="18"/>
                      </w:rPr>
                      <w:t>B</w:t>
                    </w:r>
                    <w:r>
                      <w:rPr>
                        <w:rFonts w:ascii="Calibri"/>
                        <w:sz w:val="14"/>
                      </w:rPr>
                      <w:t>ARBOUR</w:t>
                    </w:r>
                    <w:r>
                      <w:rPr>
                        <w:rFonts w:ascii="Calibri"/>
                        <w:spacing w:val="19"/>
                        <w:sz w:val="14"/>
                      </w:rPr>
                      <w:t> </w:t>
                    </w:r>
                    <w:r>
                      <w:rPr>
                        <w:rFonts w:ascii="Calibri"/>
                        <w:sz w:val="18"/>
                      </w:rPr>
                      <w:t>C</w:t>
                    </w:r>
                    <w:r>
                      <w:rPr>
                        <w:rFonts w:ascii="Calibri"/>
                        <w:sz w:val="14"/>
                      </w:rPr>
                      <w:t>O</w:t>
                    </w:r>
                    <w:r>
                      <w:rPr>
                        <w:rFonts w:ascii="Calibri"/>
                        <w:sz w:val="18"/>
                      </w:rPr>
                      <w:t>.</w:t>
                    </w:r>
                  </w:p>
                  <w:p>
                    <w:pPr>
                      <w:spacing w:line="355" w:lineRule="auto" w:before="106"/>
                      <w:ind w:left="238" w:right="18" w:hanging="239"/>
                      <w:jc w:val="right"/>
                      <w:rPr>
                        <w:rFonts w:ascii="Calibri"/>
                        <w:sz w:val="18"/>
                      </w:rPr>
                    </w:pPr>
                    <w:r>
                      <w:rPr>
                        <w:rFonts w:ascii="Calibri"/>
                        <w:sz w:val="18"/>
                      </w:rPr>
                      <w:t>C</w:t>
                    </w:r>
                    <w:r>
                      <w:rPr>
                        <w:rFonts w:ascii="Calibri"/>
                        <w:sz w:val="14"/>
                      </w:rPr>
                      <w:t>OVINGTON</w:t>
                    </w:r>
                    <w:r>
                      <w:rPr>
                        <w:rFonts w:ascii="Calibri"/>
                        <w:spacing w:val="30"/>
                        <w:sz w:val="14"/>
                      </w:rPr>
                      <w:t> </w:t>
                    </w:r>
                    <w:r>
                      <w:rPr>
                        <w:rFonts w:ascii="Calibri"/>
                        <w:spacing w:val="-6"/>
                        <w:sz w:val="18"/>
                      </w:rPr>
                      <w:t>C</w:t>
                    </w:r>
                    <w:r>
                      <w:rPr>
                        <w:rFonts w:ascii="Calibri"/>
                        <w:spacing w:val="-6"/>
                        <w:sz w:val="14"/>
                      </w:rPr>
                      <w:t>O</w:t>
                    </w:r>
                    <w:r>
                      <w:rPr>
                        <w:rFonts w:ascii="Calibri"/>
                        <w:spacing w:val="-6"/>
                        <w:sz w:val="18"/>
                      </w:rPr>
                      <w:t>.</w:t>
                    </w:r>
                    <w:r>
                      <w:rPr>
                        <w:rFonts w:ascii="Calibri"/>
                        <w:sz w:val="18"/>
                      </w:rPr>
                      <w:t> G</w:t>
                    </w:r>
                    <w:r>
                      <w:rPr>
                        <w:rFonts w:ascii="Calibri"/>
                        <w:sz w:val="14"/>
                      </w:rPr>
                      <w:t>ENEVA</w:t>
                    </w:r>
                    <w:r>
                      <w:rPr>
                        <w:rFonts w:ascii="Calibri"/>
                        <w:spacing w:val="23"/>
                        <w:sz w:val="14"/>
                      </w:rPr>
                      <w:t> </w:t>
                    </w:r>
                    <w:r>
                      <w:rPr>
                        <w:rFonts w:ascii="Calibri"/>
                        <w:spacing w:val="-6"/>
                        <w:sz w:val="18"/>
                      </w:rPr>
                      <w:t>C</w:t>
                    </w:r>
                    <w:r>
                      <w:rPr>
                        <w:rFonts w:ascii="Calibri"/>
                        <w:spacing w:val="-6"/>
                        <w:sz w:val="14"/>
                      </w:rPr>
                      <w:t>O</w:t>
                    </w:r>
                    <w:r>
                      <w:rPr>
                        <w:rFonts w:ascii="Calibri"/>
                        <w:spacing w:val="-6"/>
                        <w:sz w:val="18"/>
                      </w:rPr>
                      <w:t>.</w:t>
                    </w:r>
                  </w:p>
                  <w:p>
                    <w:pPr>
                      <w:spacing w:line="216" w:lineRule="exact" w:before="2"/>
                      <w:ind w:left="0" w:right="19" w:firstLine="0"/>
                      <w:jc w:val="right"/>
                      <w:rPr>
                        <w:rFonts w:ascii="Calibri"/>
                        <w:sz w:val="18"/>
                      </w:rPr>
                    </w:pPr>
                    <w:r>
                      <w:rPr>
                        <w:rFonts w:ascii="Calibri"/>
                        <w:sz w:val="18"/>
                      </w:rPr>
                      <w:t>H</w:t>
                    </w:r>
                    <w:r>
                      <w:rPr>
                        <w:rFonts w:ascii="Calibri"/>
                        <w:sz w:val="14"/>
                      </w:rPr>
                      <w:t>ENRY</w:t>
                    </w:r>
                    <w:r>
                      <w:rPr>
                        <w:rFonts w:ascii="Calibri"/>
                        <w:spacing w:val="17"/>
                        <w:sz w:val="14"/>
                      </w:rPr>
                      <w:t> </w:t>
                    </w:r>
                    <w:r>
                      <w:rPr>
                        <w:rFonts w:ascii="Calibri"/>
                        <w:sz w:val="18"/>
                      </w:rPr>
                      <w:t>C</w:t>
                    </w:r>
                    <w:r>
                      <w:rPr>
                        <w:rFonts w:ascii="Calibri"/>
                        <w:sz w:val="14"/>
                      </w:rPr>
                      <w:t>O</w:t>
                    </w:r>
                    <w:r>
                      <w:rPr>
                        <w:rFonts w:ascii="Calibri"/>
                        <w:sz w:val="18"/>
                      </w:rPr>
                      <w:t>.</w:t>
                    </w:r>
                  </w:p>
                </w:txbxContent>
              </v:textbox>
              <w10:wrap type="none"/>
            </v:shape>
            <v:shape style="position:absolute;left:7149;top:611;width:831;height:832" type="#_x0000_t202" filled="false" stroked="false">
              <v:textbox inset="0,0,0,0">
                <w:txbxContent>
                  <w:p>
                    <w:pPr>
                      <w:spacing w:line="183" w:lineRule="exact" w:before="0"/>
                      <w:ind w:left="0" w:right="0" w:firstLine="0"/>
                      <w:jc w:val="left"/>
                      <w:rPr>
                        <w:rFonts w:ascii="Calibri"/>
                        <w:sz w:val="18"/>
                      </w:rPr>
                    </w:pPr>
                    <w:r>
                      <w:rPr>
                        <w:rFonts w:ascii="Calibri"/>
                        <w:sz w:val="18"/>
                      </w:rPr>
                      <w:t>86.58%</w:t>
                    </w:r>
                  </w:p>
                  <w:p>
                    <w:pPr>
                      <w:spacing w:before="105"/>
                      <w:ind w:left="113" w:right="0" w:firstLine="0"/>
                      <w:jc w:val="left"/>
                      <w:rPr>
                        <w:rFonts w:ascii="Calibri"/>
                        <w:sz w:val="18"/>
                      </w:rPr>
                    </w:pPr>
                    <w:r>
                      <w:rPr>
                        <w:rFonts w:ascii="Calibri"/>
                        <w:sz w:val="18"/>
                      </w:rPr>
                      <w:t>83.26%</w:t>
                    </w:r>
                  </w:p>
                  <w:p>
                    <w:pPr>
                      <w:spacing w:line="216" w:lineRule="exact" w:before="107"/>
                      <w:ind w:left="271" w:right="0" w:firstLine="0"/>
                      <w:jc w:val="left"/>
                      <w:rPr>
                        <w:rFonts w:ascii="Calibri"/>
                        <w:sz w:val="18"/>
                      </w:rPr>
                    </w:pPr>
                    <w:r>
                      <w:rPr>
                        <w:rFonts w:ascii="Calibri"/>
                        <w:sz w:val="18"/>
                      </w:rPr>
                      <w:t>78.65%</w:t>
                    </w:r>
                  </w:p>
                </w:txbxContent>
              </v:textbox>
              <w10:wrap type="none"/>
            </v:shape>
            <v:shape style="position:absolute;left:1886;top:601;width:2676;height:842" type="#_x0000_t202" filled="false" stroked="false">
              <v:textbox inset="0,0,0,0">
                <w:txbxContent>
                  <w:p>
                    <w:pPr>
                      <w:tabs>
                        <w:tab w:pos="1845" w:val="left" w:leader="none"/>
                      </w:tabs>
                      <w:spacing w:line="193" w:lineRule="exact" w:before="0"/>
                      <w:ind w:left="532" w:right="0" w:firstLine="0"/>
                      <w:jc w:val="left"/>
                      <w:rPr>
                        <w:rFonts w:ascii="Calibri"/>
                        <w:sz w:val="18"/>
                      </w:rPr>
                    </w:pPr>
                    <w:r>
                      <w:rPr>
                        <w:rFonts w:ascii="Calibri"/>
                        <w:position w:val="1"/>
                        <w:sz w:val="18"/>
                      </w:rPr>
                      <w:t>U</w:t>
                    </w:r>
                    <w:r>
                      <w:rPr>
                        <w:rFonts w:ascii="Calibri"/>
                        <w:position w:val="1"/>
                        <w:sz w:val="14"/>
                      </w:rPr>
                      <w:t>NITED</w:t>
                    </w:r>
                    <w:r>
                      <w:rPr>
                        <w:rFonts w:ascii="Calibri"/>
                        <w:spacing w:val="13"/>
                        <w:position w:val="1"/>
                        <w:sz w:val="14"/>
                      </w:rPr>
                      <w:t> </w:t>
                    </w:r>
                    <w:r>
                      <w:rPr>
                        <w:rFonts w:ascii="Calibri"/>
                        <w:position w:val="1"/>
                        <w:sz w:val="18"/>
                      </w:rPr>
                      <w:t>S</w:t>
                    </w:r>
                    <w:r>
                      <w:rPr>
                        <w:rFonts w:ascii="Calibri"/>
                        <w:position w:val="1"/>
                        <w:sz w:val="14"/>
                      </w:rPr>
                      <w:t>TATES</w:t>
                      <w:tab/>
                    </w:r>
                    <w:r>
                      <w:rPr>
                        <w:rFonts w:ascii="Calibri"/>
                        <w:sz w:val="18"/>
                      </w:rPr>
                      <w:t>13.42%</w:t>
                    </w:r>
                  </w:p>
                  <w:p>
                    <w:pPr>
                      <w:tabs>
                        <w:tab w:pos="1959" w:val="left" w:leader="none"/>
                      </w:tabs>
                      <w:spacing w:before="95"/>
                      <w:ind w:left="873" w:right="0" w:firstLine="0"/>
                      <w:jc w:val="left"/>
                      <w:rPr>
                        <w:rFonts w:ascii="Calibri"/>
                        <w:sz w:val="18"/>
                      </w:rPr>
                    </w:pPr>
                    <w:r>
                      <w:rPr>
                        <w:rFonts w:ascii="Calibri"/>
                        <w:position w:val="1"/>
                        <w:sz w:val="18"/>
                      </w:rPr>
                      <w:t>A</w:t>
                    </w:r>
                    <w:r>
                      <w:rPr>
                        <w:rFonts w:ascii="Calibri"/>
                        <w:position w:val="1"/>
                        <w:sz w:val="14"/>
                      </w:rPr>
                      <w:t>LABAMA</w:t>
                      <w:tab/>
                    </w:r>
                    <w:r>
                      <w:rPr>
                        <w:rFonts w:ascii="Calibri"/>
                        <w:sz w:val="18"/>
                      </w:rPr>
                      <w:t>16.74%</w:t>
                    </w:r>
                  </w:p>
                  <w:p>
                    <w:pPr>
                      <w:tabs>
                        <w:tab w:pos="2116" w:val="left" w:leader="none"/>
                      </w:tabs>
                      <w:spacing w:line="226" w:lineRule="exact" w:before="97"/>
                      <w:ind w:left="0" w:right="0" w:firstLine="0"/>
                      <w:jc w:val="left"/>
                      <w:rPr>
                        <w:rFonts w:ascii="Calibri"/>
                        <w:sz w:val="18"/>
                      </w:rPr>
                    </w:pPr>
                    <w:r>
                      <w:rPr>
                        <w:rFonts w:ascii="Calibri"/>
                        <w:position w:val="1"/>
                        <w:sz w:val="18"/>
                      </w:rPr>
                      <w:t>SEARP &amp; DC HS</w:t>
                    </w:r>
                    <w:r>
                      <w:rPr>
                        <w:rFonts w:ascii="Calibri"/>
                        <w:spacing w:val="1"/>
                        <w:position w:val="1"/>
                        <w:sz w:val="18"/>
                      </w:rPr>
                      <w:t> </w:t>
                    </w:r>
                    <w:r>
                      <w:rPr>
                        <w:rFonts w:ascii="Calibri"/>
                        <w:position w:val="1"/>
                        <w:sz w:val="18"/>
                      </w:rPr>
                      <w:t>A</w:t>
                    </w:r>
                    <w:r>
                      <w:rPr>
                        <w:rFonts w:ascii="Calibri"/>
                        <w:position w:val="1"/>
                        <w:sz w:val="14"/>
                      </w:rPr>
                      <w:t>REA</w:t>
                      <w:tab/>
                    </w:r>
                    <w:r>
                      <w:rPr>
                        <w:rFonts w:ascii="Calibri"/>
                        <w:sz w:val="18"/>
                      </w:rPr>
                      <w:t>21.35%</w:t>
                    </w:r>
                  </w:p>
                </w:txbxContent>
              </v:textbox>
              <w10:wrap type="none"/>
            </v:shape>
            <v:shape style="position:absolute;left:4488;top:2816;width:5891;height:297" type="#_x0000_t202" filled="true" fillcolor="#ffbf00" stroked="false">
              <v:textbox inset="0,0,0,0">
                <w:txbxContent>
                  <w:p>
                    <w:pPr>
                      <w:spacing w:before="38"/>
                      <w:ind w:left="2655" w:right="2655" w:firstLine="0"/>
                      <w:jc w:val="center"/>
                      <w:rPr>
                        <w:rFonts w:ascii="Calibri"/>
                        <w:sz w:val="18"/>
                      </w:rPr>
                    </w:pPr>
                    <w:r>
                      <w:rPr>
                        <w:rFonts w:ascii="Calibri"/>
                        <w:sz w:val="18"/>
                      </w:rPr>
                      <w:t>86.17%</w:t>
                    </w:r>
                  </w:p>
                </w:txbxContent>
              </v:textbox>
              <v:fill type="solid"/>
              <w10:wrap type="none"/>
            </v:shape>
            <v:shape style="position:absolute;left:4813;top:2164;width:5566;height:297" type="#_x0000_t202" filled="true" fillcolor="#ffbf00" stroked="false">
              <v:textbox inset="0,0,0,0">
                <w:txbxContent>
                  <w:p>
                    <w:pPr>
                      <w:spacing w:before="38"/>
                      <w:ind w:left="2493" w:right="2492" w:firstLine="0"/>
                      <w:jc w:val="center"/>
                      <w:rPr>
                        <w:rFonts w:ascii="Calibri"/>
                        <w:sz w:val="18"/>
                      </w:rPr>
                    </w:pPr>
                    <w:r>
                      <w:rPr>
                        <w:rFonts w:ascii="Calibri"/>
                        <w:sz w:val="18"/>
                      </w:rPr>
                      <w:t>81.41%</w:t>
                    </w:r>
                  </w:p>
                </w:txbxContent>
              </v:textbox>
              <v:fill type="solid"/>
              <w10:wrap type="none"/>
            </v:shape>
            <w10:wrap type="topAndBottom"/>
          </v:group>
        </w:pict>
      </w:r>
    </w:p>
    <w:p>
      <w:pPr>
        <w:pStyle w:val="BodyText"/>
        <w:rPr>
          <w:sz w:val="18"/>
        </w:rPr>
      </w:pPr>
    </w:p>
    <w:p>
      <w:pPr>
        <w:pStyle w:val="BodyText"/>
        <w:rPr>
          <w:sz w:val="18"/>
        </w:rPr>
      </w:pPr>
    </w:p>
    <w:p>
      <w:pPr>
        <w:spacing w:before="110"/>
        <w:ind w:left="638" w:right="104" w:firstLine="0"/>
        <w:jc w:val="center"/>
        <w:rPr>
          <w:b/>
          <w:sz w:val="24"/>
        </w:rPr>
      </w:pPr>
      <w:r>
        <w:rPr>
          <w:b/>
          <w:sz w:val="24"/>
        </w:rPr>
        <w:t>F</w:t>
      </w:r>
      <w:r>
        <w:rPr>
          <w:b/>
          <w:sz w:val="19"/>
        </w:rPr>
        <w:t>IGURE </w:t>
      </w:r>
      <w:r>
        <w:rPr>
          <w:b/>
          <w:sz w:val="24"/>
        </w:rPr>
        <w:t>33:</w:t>
      </w:r>
    </w:p>
    <w:p>
      <w:pPr>
        <w:spacing w:line="289" w:lineRule="exact" w:before="1"/>
        <w:ind w:left="640" w:right="104" w:firstLine="0"/>
        <w:jc w:val="center"/>
        <w:rPr>
          <w:sz w:val="19"/>
        </w:rPr>
      </w:pPr>
      <w:r>
        <w:rPr>
          <w:sz w:val="24"/>
        </w:rPr>
        <w:t>E</w:t>
      </w:r>
      <w:r>
        <w:rPr>
          <w:sz w:val="19"/>
        </w:rPr>
        <w:t>STIMATED </w:t>
      </w:r>
      <w:r>
        <w:rPr>
          <w:sz w:val="24"/>
        </w:rPr>
        <w:t>P</w:t>
      </w:r>
      <w:r>
        <w:rPr>
          <w:sz w:val="19"/>
        </w:rPr>
        <w:t>OPULATION </w:t>
      </w:r>
      <w:r>
        <w:rPr>
          <w:sz w:val="24"/>
        </w:rPr>
        <w:t>A</w:t>
      </w:r>
      <w:r>
        <w:rPr>
          <w:sz w:val="19"/>
        </w:rPr>
        <w:t>T OR </w:t>
      </w:r>
      <w:r>
        <w:rPr>
          <w:sz w:val="24"/>
        </w:rPr>
        <w:t>B</w:t>
      </w:r>
      <w:r>
        <w:rPr>
          <w:sz w:val="19"/>
        </w:rPr>
        <w:t>ELOW THE </w:t>
      </w:r>
      <w:r>
        <w:rPr>
          <w:sz w:val="24"/>
        </w:rPr>
        <w:t>P</w:t>
      </w:r>
      <w:r>
        <w:rPr>
          <w:sz w:val="19"/>
        </w:rPr>
        <w:t>OVERTY </w:t>
      </w:r>
      <w:r>
        <w:rPr>
          <w:sz w:val="24"/>
        </w:rPr>
        <w:t>L</w:t>
      </w:r>
      <w:r>
        <w:rPr>
          <w:sz w:val="19"/>
        </w:rPr>
        <w:t>EVEL BY </w:t>
      </w:r>
      <w:r>
        <w:rPr>
          <w:sz w:val="24"/>
        </w:rPr>
        <w:t>R</w:t>
      </w:r>
      <w:r>
        <w:rPr>
          <w:sz w:val="19"/>
        </w:rPr>
        <w:t>ACE</w:t>
      </w:r>
    </w:p>
    <w:p>
      <w:pPr>
        <w:spacing w:line="193" w:lineRule="exact" w:before="0"/>
        <w:ind w:left="640" w:right="104" w:firstLine="0"/>
        <w:jc w:val="center"/>
        <w:rPr>
          <w:sz w:val="16"/>
        </w:rPr>
      </w:pPr>
      <w:r>
        <w:rPr>
          <w:sz w:val="16"/>
        </w:rPr>
        <w:t>S</w:t>
      </w:r>
      <w:r>
        <w:rPr>
          <w:sz w:val="13"/>
        </w:rPr>
        <w:t>EE </w:t>
      </w:r>
      <w:r>
        <w:rPr>
          <w:sz w:val="16"/>
        </w:rPr>
        <w:t>T</w:t>
      </w:r>
      <w:r>
        <w:rPr>
          <w:sz w:val="13"/>
        </w:rPr>
        <w:t>ABLE </w:t>
      </w:r>
      <w:r>
        <w:rPr>
          <w:sz w:val="16"/>
        </w:rPr>
        <w:t>52, </w:t>
      </w:r>
      <w:r>
        <w:rPr>
          <w:sz w:val="13"/>
        </w:rPr>
        <w:t>PAGE </w:t>
      </w:r>
      <w:r>
        <w:rPr>
          <w:sz w:val="16"/>
        </w:rPr>
        <w:t>228</w:t>
      </w:r>
    </w:p>
    <w:p>
      <w:pPr>
        <w:pStyle w:val="BodyText"/>
        <w:rPr>
          <w:sz w:val="21"/>
        </w:rPr>
      </w:pPr>
      <w:r>
        <w:rPr/>
        <w:pict>
          <v:group style="position:absolute;margin-left:87.525002pt;margin-top:14.655857pt;width:452.85pt;height:188.15pt;mso-position-horizontal-relative:page;mso-position-vertical-relative:paragraph;z-index:-251176960;mso-wrap-distance-left:0;mso-wrap-distance-right:0" coordorigin="1751,293" coordsize="9057,3763">
            <v:line style="position:absolute" from="4201,814" to="4216,814" stroked="true" strokeweight=".75pt" strokecolor="#d8d8d8">
              <v:stroke dashstyle="solid"/>
            </v:line>
            <v:line style="position:absolute" from="4208,1103" to="4208,1131" stroked="true" strokeweight=".75pt" strokecolor="#d8d8d8">
              <v:stroke dashstyle="solid"/>
            </v:line>
            <v:line style="position:absolute" from="4887,814" to="4902,814" stroked="true" strokeweight=".75pt" strokecolor="#d8d8d8">
              <v:stroke dashstyle="solid"/>
            </v:line>
            <v:line style="position:absolute" from="4895,1103" to="4895,1131" stroked="true" strokeweight=".75pt" strokecolor="#d8d8d8">
              <v:stroke dashstyle="solid"/>
            </v:line>
            <v:rect style="position:absolute;left:3523;top:820;width:1581;height:284" filled="true" fillcolor="#ec7c30" stroked="false">
              <v:fill type="solid"/>
            </v:rect>
            <v:line style="position:absolute" from="4208,1414" to="4208,1443" stroked="true" strokeweight=".75pt" strokecolor="#d8d8d8">
              <v:stroke dashstyle="solid"/>
            </v:line>
            <v:line style="position:absolute" from="4895,1414" to="4895,1443" stroked="true" strokeweight=".75pt" strokecolor="#d8d8d8">
              <v:stroke dashstyle="solid"/>
            </v:line>
            <v:rect style="position:absolute;left:3523;top:1131;width:1853;height:284" filled="true" fillcolor="#ec7c30" stroked="false">
              <v:fill type="solid"/>
            </v:rect>
            <v:line style="position:absolute" from="4208,1726" to="4208,2066" stroked="true" strokeweight=".75pt" strokecolor="#d8d8d8">
              <v:stroke dashstyle="solid"/>
            </v:line>
            <v:line style="position:absolute" from="4895,1726" to="4895,2066" stroked="true" strokeweight=".75pt" strokecolor="#d8d8d8">
              <v:stroke dashstyle="solid"/>
            </v:line>
            <v:line style="position:absolute" from="5581,1414" to="5581,1443" stroked="true" strokeweight=".75pt" strokecolor="#d8d8d8">
              <v:stroke dashstyle="solid"/>
            </v:line>
            <v:line style="position:absolute" from="5581,1726" to="5581,2066" stroked="true" strokeweight=".75pt" strokecolor="#d8d8d8">
              <v:stroke dashstyle="solid"/>
            </v:line>
            <v:rect style="position:absolute;left:3523;top:1443;width:2646;height:284" filled="true" fillcolor="#ec7c30" stroked="false">
              <v:fill type="solid"/>
            </v:rect>
            <v:line style="position:absolute" from="4208,2348" to="4208,2377" stroked="true" strokeweight=".75pt" strokecolor="#d8d8d8">
              <v:stroke dashstyle="solid"/>
            </v:line>
            <v:line style="position:absolute" from="4895,2348" to="4895,2377" stroked="true" strokeweight=".75pt" strokecolor="#d8d8d8">
              <v:stroke dashstyle="solid"/>
            </v:line>
            <v:line style="position:absolute" from="5581,2348" to="5581,2377" stroked="true" strokeweight=".75pt" strokecolor="#d8d8d8">
              <v:stroke dashstyle="solid"/>
            </v:line>
            <v:line style="position:absolute" from="6268,1726" to="6268,2066" stroked="true" strokeweight=".75pt" strokecolor="#d8d8d8">
              <v:stroke dashstyle="solid"/>
            </v:line>
            <v:line style="position:absolute" from="6268,2348" to="6268,2377" stroked="true" strokeweight=".75pt" strokecolor="#d8d8d8">
              <v:stroke dashstyle="solid"/>
            </v:line>
            <v:rect style="position:absolute;left:3523;top:2065;width:3028;height:282" filled="true" fillcolor="#ec7c30" stroked="false">
              <v:fill type="solid"/>
            </v:rect>
            <v:line style="position:absolute" from="4208,2660" to="4208,2689" stroked="true" strokeweight=".75pt" strokecolor="#d8d8d8">
              <v:stroke dashstyle="solid"/>
            </v:line>
            <v:line style="position:absolute" from="4895,2660" to="4895,2689" stroked="true" strokeweight=".75pt" strokecolor="#d8d8d8">
              <v:stroke dashstyle="solid"/>
            </v:line>
            <v:line style="position:absolute" from="5581,2660" to="5581,2689" stroked="true" strokeweight=".75pt" strokecolor="#d8d8d8">
              <v:stroke dashstyle="solid"/>
            </v:line>
            <v:rect style="position:absolute;left:3523;top:2376;width:2591;height:284" filled="true" fillcolor="#ec7c30" stroked="false">
              <v:fill type="solid"/>
            </v:rect>
            <v:line style="position:absolute" from="4208,2971" to="4208,2999" stroked="true" strokeweight=".72pt" strokecolor="#d8d8d8">
              <v:stroke dashstyle="solid"/>
            </v:line>
            <v:line style="position:absolute" from="4895,2971" to="4895,2999" stroked="true" strokeweight=".72pt" strokecolor="#d8d8d8">
              <v:stroke dashstyle="solid"/>
            </v:line>
            <v:line style="position:absolute" from="5581,2971" to="5581,2999" stroked="true" strokeweight=".72pt" strokecolor="#d8d8d8">
              <v:stroke dashstyle="solid"/>
            </v:line>
            <v:line style="position:absolute" from="6268,2660" to="6268,2689" stroked="true" strokeweight=".75pt" strokecolor="#d8d8d8">
              <v:stroke dashstyle="solid"/>
            </v:line>
            <v:line style="position:absolute" from="6268,2971" to="6268,2999" stroked="true" strokeweight=".72pt" strokecolor="#d8d8d8">
              <v:stroke dashstyle="solid"/>
            </v:line>
            <v:rect style="position:absolute;left:3523;top:2688;width:2759;height:282" filled="true" fillcolor="#ec7c30" stroked="false">
              <v:fill type="solid"/>
            </v:rect>
            <v:line style="position:absolute" from="4201,3290" to="4216,3290" stroked="true" strokeweight=".72pt" strokecolor="#d8d8d8">
              <v:stroke dashstyle="solid"/>
            </v:line>
            <v:line style="position:absolute" from="4887,3290" to="4902,3290" stroked="true" strokeweight=".72pt" strokecolor="#d8d8d8">
              <v:stroke dashstyle="solid"/>
            </v:line>
            <v:rect style="position:absolute;left:3523;top:2999;width:1749;height:284" filled="true" fillcolor="#ec7c30" stroked="false">
              <v:fill type="solid"/>
            </v:rect>
            <v:line style="position:absolute" from="5574,814" to="5589,814" stroked="true" strokeweight=".75pt" strokecolor="#d8d8d8">
              <v:stroke dashstyle="solid"/>
            </v:line>
            <v:line style="position:absolute" from="5581,1103" to="5581,1131" stroked="true" strokeweight=".75pt" strokecolor="#d8d8d8">
              <v:stroke dashstyle="solid"/>
            </v:line>
            <v:line style="position:absolute" from="6260,814" to="6275,814" stroked="true" strokeweight=".75pt" strokecolor="#d8d8d8">
              <v:stroke dashstyle="solid"/>
            </v:line>
            <v:line style="position:absolute" from="6268,1103" to="6268,1131" stroked="true" strokeweight=".75pt" strokecolor="#d8d8d8">
              <v:stroke dashstyle="solid"/>
            </v:line>
            <v:line style="position:absolute" from="6946,814" to="6961,814" stroked="true" strokeweight=".75pt" strokecolor="#d8d8d8">
              <v:stroke dashstyle="solid"/>
            </v:line>
            <v:line style="position:absolute" from="6954,1103" to="6954,1131" stroked="true" strokeweight=".75pt" strokecolor="#d8d8d8">
              <v:stroke dashstyle="solid"/>
            </v:line>
            <v:line style="position:absolute" from="7633,814" to="7648,814" stroked="true" strokeweight=".75pt" strokecolor="#d8d8d8">
              <v:stroke dashstyle="solid"/>
            </v:line>
            <v:line style="position:absolute" from="7640,1103" to="7640,1131" stroked="true" strokeweight=".75pt" strokecolor="#d8d8d8">
              <v:stroke dashstyle="solid"/>
            </v:line>
            <v:line style="position:absolute" from="8319,814" to="8334,814" stroked="true" strokeweight=".75pt" strokecolor="#d8d8d8">
              <v:stroke dashstyle="solid"/>
            </v:line>
            <v:line style="position:absolute" from="8327,1103" to="8327,1131" stroked="true" strokeweight=".75pt" strokecolor="#d8d8d8">
              <v:stroke dashstyle="solid"/>
            </v:line>
            <v:line style="position:absolute" from="9006,814" to="9021,814" stroked="true" strokeweight=".75pt" strokecolor="#d8d8d8">
              <v:stroke dashstyle="solid"/>
            </v:line>
            <v:line style="position:absolute" from="9013,1103" to="9013,1131" stroked="true" strokeweight=".75pt" strokecolor="#d8d8d8">
              <v:stroke dashstyle="solid"/>
            </v:line>
            <v:line style="position:absolute" from="9691,814" to="9706,814" stroked="true" strokeweight=".75pt" strokecolor="#d8d8d8">
              <v:stroke dashstyle="solid"/>
            </v:line>
            <v:line style="position:absolute" from="9698,1103" to="9698,1131" stroked="true" strokeweight=".75pt" strokecolor="#d8d8d8">
              <v:stroke dashstyle="solid"/>
            </v:line>
            <v:line style="position:absolute" from="10386,807" to="10386,3297" stroked="true" strokeweight=".75pt" strokecolor="#d8d8d8">
              <v:stroke dashstyle="solid"/>
            </v:line>
            <v:rect style="position:absolute;left:5103;top:820;width:5282;height:284" filled="true" fillcolor="#ffbf00" stroked="false">
              <v:fill type="solid"/>
            </v:rect>
            <v:line style="position:absolute" from="6268,1414" to="6268,1443" stroked="true" strokeweight=".75pt" strokecolor="#d8d8d8">
              <v:stroke dashstyle="solid"/>
            </v:line>
            <v:line style="position:absolute" from="6954,1414" to="6954,1443" stroked="true" strokeweight=".75pt" strokecolor="#d8d8d8">
              <v:stroke dashstyle="solid"/>
            </v:line>
            <v:line style="position:absolute" from="7640,1414" to="7640,1443" stroked="true" strokeweight=".75pt" strokecolor="#d8d8d8">
              <v:stroke dashstyle="solid"/>
            </v:line>
            <v:line style="position:absolute" from="8327,1414" to="8327,1443" stroked="true" strokeweight=".75pt" strokecolor="#d8d8d8">
              <v:stroke dashstyle="solid"/>
            </v:line>
            <v:line style="position:absolute" from="9013,1414" to="9013,1443" stroked="true" strokeweight=".75pt" strokecolor="#d8d8d8">
              <v:stroke dashstyle="solid"/>
            </v:line>
            <v:line style="position:absolute" from="9698,1414" to="9698,1443" stroked="true" strokeweight=".75pt" strokecolor="#d8d8d8">
              <v:stroke dashstyle="solid"/>
            </v:line>
            <v:rect style="position:absolute;left:5376;top:1131;width:5009;height:284" filled="true" fillcolor="#ffbf00" stroked="false">
              <v:fill type="solid"/>
            </v:rect>
            <v:line style="position:absolute" from="6954,1726" to="6954,2066" stroked="true" strokeweight=".75pt" strokecolor="#d8d8d8">
              <v:stroke dashstyle="solid"/>
            </v:line>
            <v:line style="position:absolute" from="7640,1726" to="7640,2066" stroked="true" strokeweight=".75pt" strokecolor="#d8d8d8">
              <v:stroke dashstyle="solid"/>
            </v:line>
            <v:line style="position:absolute" from="8327,1726" to="8327,2066" stroked="true" strokeweight=".75pt" strokecolor="#d8d8d8">
              <v:stroke dashstyle="solid"/>
            </v:line>
            <v:line style="position:absolute" from="9013,1726" to="9013,2066" stroked="true" strokeweight=".75pt" strokecolor="#d8d8d8">
              <v:stroke dashstyle="solid"/>
            </v:line>
            <v:line style="position:absolute" from="9698,1726" to="9698,2066" stroked="true" strokeweight=".75pt" strokecolor="#d8d8d8">
              <v:stroke dashstyle="solid"/>
            </v:line>
            <v:rect style="position:absolute;left:6169;top:1443;width:4216;height:284" filled="true" fillcolor="#ffbf00" stroked="false">
              <v:fill type="solid"/>
            </v:rect>
            <v:line style="position:absolute" from="6954,2348" to="6954,2377" stroked="true" strokeweight=".75pt" strokecolor="#d8d8d8">
              <v:stroke dashstyle="solid"/>
            </v:line>
            <v:line style="position:absolute" from="7640,2348" to="7640,2377" stroked="true" strokeweight=".75pt" strokecolor="#d8d8d8">
              <v:stroke dashstyle="solid"/>
            </v:line>
            <v:line style="position:absolute" from="8327,2348" to="8327,2377" stroked="true" strokeweight=".75pt" strokecolor="#d8d8d8">
              <v:stroke dashstyle="solid"/>
            </v:line>
            <v:line style="position:absolute" from="9013,2348" to="9013,2377" stroked="true" strokeweight=".75pt" strokecolor="#d8d8d8">
              <v:stroke dashstyle="solid"/>
            </v:line>
            <v:line style="position:absolute" from="9698,2348" to="9698,2377" stroked="true" strokeweight=".75pt" strokecolor="#d8d8d8">
              <v:stroke dashstyle="solid"/>
            </v:line>
            <v:rect style="position:absolute;left:6550;top:2065;width:3834;height:282" filled="true" fillcolor="#ffbf00" stroked="false">
              <v:fill type="solid"/>
            </v:rect>
            <v:line style="position:absolute" from="6954,2660" to="6954,2689" stroked="true" strokeweight=".75pt" strokecolor="#d8d8d8">
              <v:stroke dashstyle="solid"/>
            </v:line>
            <v:line style="position:absolute" from="6954,2971" to="6954,2999" stroked="true" strokeweight=".72pt" strokecolor="#d8d8d8">
              <v:stroke dashstyle="solid"/>
            </v:line>
            <v:line style="position:absolute" from="7640,2660" to="7640,2689" stroked="true" strokeweight=".75pt" strokecolor="#d8d8d8">
              <v:stroke dashstyle="solid"/>
            </v:line>
            <v:line style="position:absolute" from="7640,2971" to="7640,2999" stroked="true" strokeweight=".72pt" strokecolor="#d8d8d8">
              <v:stroke dashstyle="solid"/>
            </v:line>
            <v:line style="position:absolute" from="8327,2660" to="8327,2689" stroked="true" strokeweight=".75pt" strokecolor="#d8d8d8">
              <v:stroke dashstyle="solid"/>
            </v:line>
            <v:line style="position:absolute" from="8327,2971" to="8327,2999" stroked="true" strokeweight=".72pt" strokecolor="#d8d8d8">
              <v:stroke dashstyle="solid"/>
            </v:line>
            <v:line style="position:absolute" from="9013,2660" to="9013,2689" stroked="true" strokeweight=".75pt" strokecolor="#d8d8d8">
              <v:stroke dashstyle="solid"/>
            </v:line>
            <v:line style="position:absolute" from="9013,2971" to="9013,2999" stroked="true" strokeweight=".72pt" strokecolor="#d8d8d8">
              <v:stroke dashstyle="solid"/>
            </v:line>
            <v:line style="position:absolute" from="9698,2660" to="9698,2689" stroked="true" strokeweight=".75pt" strokecolor="#d8d8d8">
              <v:stroke dashstyle="solid"/>
            </v:line>
            <v:line style="position:absolute" from="9698,2971" to="9698,2999" stroked="true" strokeweight=".72pt" strokecolor="#d8d8d8">
              <v:stroke dashstyle="solid"/>
            </v:line>
            <v:rect style="position:absolute;left:6282;top:2688;width:4103;height:282" filled="true" fillcolor="#ffbf00" stroked="false">
              <v:fill type="solid"/>
            </v:rect>
            <v:line style="position:absolute" from="3523,807" to="3523,3297" stroked="true" strokeweight=".75pt" strokecolor="#d8d8d8">
              <v:stroke dashstyle="solid"/>
            </v:line>
            <v:line style="position:absolute" from="5574,3290" to="5589,3290" stroked="true" strokeweight=".72pt" strokecolor="#d8d8d8">
              <v:stroke dashstyle="solid"/>
            </v:line>
            <v:line style="position:absolute" from="6260,3290" to="6275,3290" stroked="true" strokeweight=".72pt" strokecolor="#d8d8d8">
              <v:stroke dashstyle="solid"/>
            </v:line>
            <v:line style="position:absolute" from="6946,3290" to="6961,3290" stroked="true" strokeweight=".72pt" strokecolor="#d8d8d8">
              <v:stroke dashstyle="solid"/>
            </v:line>
            <v:line style="position:absolute" from="7633,3290" to="7648,3290" stroked="true" strokeweight=".72pt" strokecolor="#d8d8d8">
              <v:stroke dashstyle="solid"/>
            </v:line>
            <v:line style="position:absolute" from="8319,3290" to="8334,3290" stroked="true" strokeweight=".72pt" strokecolor="#d8d8d8">
              <v:stroke dashstyle="solid"/>
            </v:line>
            <v:line style="position:absolute" from="9006,3290" to="9021,3290" stroked="true" strokeweight=".72pt" strokecolor="#d8d8d8">
              <v:stroke dashstyle="solid"/>
            </v:line>
            <v:line style="position:absolute" from="9691,3290" to="9706,3290" stroked="true" strokeweight=".72pt" strokecolor="#d8d8d8">
              <v:stroke dashstyle="solid"/>
            </v:line>
            <v:rect style="position:absolute;left:3578;top:3709;width:100;height:100" filled="true" fillcolor="#ec7c30" stroked="false">
              <v:fill type="solid"/>
            </v:rect>
            <v:rect style="position:absolute;left:6313;top:3709;width:99;height:100" filled="true" fillcolor="#ffbf00" stroked="false">
              <v:fill type="solid"/>
            </v:rect>
            <v:rect style="position:absolute;left:1758;top:300;width:9042;height:3748" filled="false" stroked="true" strokeweight=".75pt" strokecolor="#d8d8d8">
              <v:stroke dashstyle="solid"/>
            </v:rect>
            <v:shape style="position:absolute;left:3718;top:3675;width:5354;height:180" type="#_x0000_t202" filled="false" stroked="false">
              <v:textbox inset="0,0,0,0">
                <w:txbxContent>
                  <w:p>
                    <w:pPr>
                      <w:tabs>
                        <w:tab w:pos="2734" w:val="left" w:leader="none"/>
                      </w:tabs>
                      <w:spacing w:line="180" w:lineRule="exact" w:before="0"/>
                      <w:ind w:left="0" w:right="0" w:firstLine="0"/>
                      <w:jc w:val="left"/>
                      <w:rPr>
                        <w:rFonts w:ascii="Calibri"/>
                        <w:sz w:val="14"/>
                      </w:rPr>
                    </w:pPr>
                    <w:r>
                      <w:rPr>
                        <w:rFonts w:ascii="Calibri"/>
                        <w:sz w:val="18"/>
                      </w:rPr>
                      <w:t>B</w:t>
                    </w:r>
                    <w:r>
                      <w:rPr>
                        <w:rFonts w:ascii="Calibri"/>
                        <w:sz w:val="14"/>
                      </w:rPr>
                      <w:t>LACK AND </w:t>
                    </w:r>
                    <w:r>
                      <w:rPr>
                        <w:rFonts w:ascii="Calibri"/>
                        <w:sz w:val="18"/>
                      </w:rPr>
                      <w:t>B</w:t>
                    </w:r>
                    <w:r>
                      <w:rPr>
                        <w:rFonts w:ascii="Calibri"/>
                        <w:sz w:val="14"/>
                      </w:rPr>
                      <w:t>ELOW </w:t>
                    </w:r>
                    <w:r>
                      <w:rPr>
                        <w:rFonts w:ascii="Calibri"/>
                        <w:spacing w:val="10"/>
                        <w:sz w:val="14"/>
                      </w:rPr>
                      <w:t> </w:t>
                    </w:r>
                    <w:r>
                      <w:rPr>
                        <w:rFonts w:ascii="Calibri"/>
                        <w:sz w:val="18"/>
                      </w:rPr>
                      <w:t>P</w:t>
                    </w:r>
                    <w:r>
                      <w:rPr>
                        <w:rFonts w:ascii="Calibri"/>
                        <w:sz w:val="14"/>
                      </w:rPr>
                      <w:t>OVERTY</w:t>
                    </w:r>
                    <w:r>
                      <w:rPr>
                        <w:rFonts w:ascii="Calibri"/>
                        <w:spacing w:val="16"/>
                        <w:sz w:val="14"/>
                      </w:rPr>
                      <w:t> </w:t>
                    </w:r>
                    <w:r>
                      <w:rPr>
                        <w:rFonts w:ascii="Calibri"/>
                        <w:sz w:val="18"/>
                      </w:rPr>
                      <w:t>L</w:t>
                    </w:r>
                    <w:r>
                      <w:rPr>
                        <w:rFonts w:ascii="Calibri"/>
                        <w:sz w:val="14"/>
                      </w:rPr>
                      <w:t>EVEL</w:t>
                      <w:tab/>
                    </w:r>
                    <w:r>
                      <w:rPr>
                        <w:rFonts w:ascii="Calibri"/>
                        <w:sz w:val="18"/>
                      </w:rPr>
                      <w:t>B</w:t>
                    </w:r>
                    <w:r>
                      <w:rPr>
                        <w:rFonts w:ascii="Calibri"/>
                        <w:sz w:val="14"/>
                      </w:rPr>
                      <w:t>LACK AND </w:t>
                    </w:r>
                    <w:r>
                      <w:rPr>
                        <w:rFonts w:ascii="Calibri"/>
                        <w:sz w:val="18"/>
                      </w:rPr>
                      <w:t>A</w:t>
                    </w:r>
                    <w:r>
                      <w:rPr>
                        <w:rFonts w:ascii="Calibri"/>
                        <w:sz w:val="14"/>
                      </w:rPr>
                      <w:t>T OR </w:t>
                    </w:r>
                    <w:r>
                      <w:rPr>
                        <w:rFonts w:ascii="Calibri"/>
                        <w:sz w:val="18"/>
                      </w:rPr>
                      <w:t>A</w:t>
                    </w:r>
                    <w:r>
                      <w:rPr>
                        <w:rFonts w:ascii="Calibri"/>
                        <w:sz w:val="14"/>
                      </w:rPr>
                      <w:t>BOVE</w:t>
                    </w:r>
                    <w:r>
                      <w:rPr>
                        <w:rFonts w:ascii="Calibri"/>
                        <w:spacing w:val="25"/>
                        <w:sz w:val="14"/>
                      </w:rPr>
                      <w:t> </w:t>
                    </w:r>
                    <w:r>
                      <w:rPr>
                        <w:rFonts w:ascii="Calibri"/>
                        <w:sz w:val="18"/>
                      </w:rPr>
                      <w:t>P</w:t>
                    </w:r>
                    <w:r>
                      <w:rPr>
                        <w:rFonts w:ascii="Calibri"/>
                        <w:sz w:val="14"/>
                      </w:rPr>
                      <w:t>OVERTY </w:t>
                    </w:r>
                    <w:r>
                      <w:rPr>
                        <w:rFonts w:ascii="Calibri"/>
                        <w:sz w:val="18"/>
                      </w:rPr>
                      <w:t>L</w:t>
                    </w:r>
                    <w:r>
                      <w:rPr>
                        <w:rFonts w:ascii="Calibri"/>
                        <w:sz w:val="14"/>
                      </w:rPr>
                      <w:t>EVEL</w:t>
                    </w:r>
                  </w:p>
                </w:txbxContent>
              </v:textbox>
              <w10:wrap type="none"/>
            </v:shape>
            <v:shape style="position:absolute;left:4053;top:3447;width:6554;height:180" type="#_x0000_t202" filled="false" stroked="false">
              <v:textbox inset="0,0,0,0">
                <w:txbxContent>
                  <w:p>
                    <w:pPr>
                      <w:tabs>
                        <w:tab w:pos="686" w:val="left" w:leader="none"/>
                        <w:tab w:pos="1372" w:val="left" w:leader="none"/>
                        <w:tab w:pos="2058" w:val="left" w:leader="none"/>
                        <w:tab w:pos="2744" w:val="left" w:leader="none"/>
                        <w:tab w:pos="3431" w:val="left" w:leader="none"/>
                        <w:tab w:pos="4117" w:val="left" w:leader="none"/>
                        <w:tab w:pos="4804" w:val="left" w:leader="none"/>
                        <w:tab w:pos="5490" w:val="left" w:leader="none"/>
                        <w:tab w:pos="6131" w:val="left" w:leader="none"/>
                      </w:tabs>
                      <w:spacing w:line="180" w:lineRule="exact" w:before="0"/>
                      <w:ind w:left="0" w:right="0" w:firstLine="0"/>
                      <w:jc w:val="left"/>
                      <w:rPr>
                        <w:rFonts w:ascii="Calibri"/>
                        <w:sz w:val="18"/>
                      </w:rPr>
                    </w:pPr>
                    <w:r>
                      <w:rPr>
                        <w:rFonts w:ascii="Calibri"/>
                        <w:sz w:val="18"/>
                      </w:rPr>
                      <w:t>10%</w:t>
                      <w:tab/>
                      <w:t>20%</w:t>
                      <w:tab/>
                      <w:t>30%</w:t>
                      <w:tab/>
                      <w:t>40%</w:t>
                      <w:tab/>
                      <w:t>50%</w:t>
                      <w:tab/>
                      <w:t>60%</w:t>
                      <w:tab/>
                      <w:t>70%</w:t>
                      <w:tab/>
                      <w:t>80%</w:t>
                      <w:tab/>
                      <w:t>90%</w:t>
                      <w:tab/>
                      <w:t>100%</w:t>
                    </w:r>
                  </w:p>
                </w:txbxContent>
              </v:textbox>
              <w10:wrap type="none"/>
            </v:shape>
            <v:shape style="position:absolute;left:3412;top:3447;width:240;height:180" type="#_x0000_t202" filled="false" stroked="false">
              <v:textbox inset="0,0,0,0">
                <w:txbxContent>
                  <w:p>
                    <w:pPr>
                      <w:spacing w:line="180" w:lineRule="exact" w:before="0"/>
                      <w:ind w:left="0" w:right="0" w:firstLine="0"/>
                      <w:jc w:val="left"/>
                      <w:rPr>
                        <w:rFonts w:ascii="Calibri"/>
                        <w:sz w:val="18"/>
                      </w:rPr>
                    </w:pPr>
                    <w:r>
                      <w:rPr>
                        <w:rFonts w:ascii="Calibri"/>
                        <w:sz w:val="18"/>
                      </w:rPr>
                      <w:t>0%</w:t>
                    </w:r>
                  </w:p>
                </w:txbxContent>
              </v:textbox>
              <w10:wrap type="none"/>
            </v:shape>
            <v:shape style="position:absolute;left:8064;top:2756;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59.80%</w:t>
                    </w:r>
                  </w:p>
                </w:txbxContent>
              </v:textbox>
              <w10:wrap type="none"/>
            </v:shape>
            <v:shape style="position:absolute;left:8198;top:2133;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55.88%</w:t>
                    </w:r>
                  </w:p>
                </w:txbxContent>
              </v:textbox>
              <w10:wrap type="none"/>
            </v:shape>
            <v:shape style="position:absolute;left:4128;top:2133;width:1199;height:1114" type="#_x0000_t202" filled="false" stroked="false">
              <v:textbox inset="0,0,0,0">
                <w:txbxContent>
                  <w:p>
                    <w:pPr>
                      <w:spacing w:line="183" w:lineRule="exact" w:before="0"/>
                      <w:ind w:left="639" w:right="0" w:firstLine="0"/>
                      <w:jc w:val="left"/>
                      <w:rPr>
                        <w:rFonts w:ascii="Calibri"/>
                        <w:sz w:val="18"/>
                      </w:rPr>
                    </w:pPr>
                    <w:r>
                      <w:rPr>
                        <w:rFonts w:ascii="Calibri"/>
                        <w:sz w:val="18"/>
                      </w:rPr>
                      <w:t>44.12%</w:t>
                    </w:r>
                  </w:p>
                  <w:p>
                    <w:pPr>
                      <w:spacing w:before="92"/>
                      <w:ind w:left="421" w:right="0" w:firstLine="0"/>
                      <w:jc w:val="left"/>
                      <w:rPr>
                        <w:rFonts w:ascii="Calibri"/>
                        <w:sz w:val="18"/>
                      </w:rPr>
                    </w:pPr>
                    <w:r>
                      <w:rPr>
                        <w:rFonts w:ascii="Calibri"/>
                        <w:sz w:val="18"/>
                      </w:rPr>
                      <w:t>37.76%</w:t>
                    </w:r>
                  </w:p>
                  <w:p>
                    <w:pPr>
                      <w:spacing w:before="91"/>
                      <w:ind w:left="505" w:right="0" w:firstLine="0"/>
                      <w:jc w:val="left"/>
                      <w:rPr>
                        <w:rFonts w:ascii="Calibri"/>
                        <w:sz w:val="18"/>
                      </w:rPr>
                    </w:pPr>
                    <w:r>
                      <w:rPr>
                        <w:rFonts w:ascii="Calibri"/>
                        <w:sz w:val="18"/>
                      </w:rPr>
                      <w:t>40.20%</w:t>
                    </w:r>
                  </w:p>
                  <w:p>
                    <w:pPr>
                      <w:spacing w:line="216" w:lineRule="exact" w:before="91"/>
                      <w:ind w:left="0" w:right="0" w:firstLine="0"/>
                      <w:jc w:val="left"/>
                      <w:rPr>
                        <w:rFonts w:ascii="Calibri"/>
                        <w:sz w:val="18"/>
                      </w:rPr>
                    </w:pPr>
                    <w:r>
                      <w:rPr>
                        <w:rFonts w:ascii="Calibri"/>
                        <w:sz w:val="18"/>
                      </w:rPr>
                      <w:t>25.49%</w:t>
                    </w:r>
                  </w:p>
                </w:txbxContent>
              </v:textbox>
              <w10:wrap type="none"/>
            </v:shape>
            <v:shape style="position:absolute;left:2326;top:2124;width:1049;height:1114" type="#_x0000_t202" filled="false" stroked="false">
              <v:textbox inset="0,0,0,0">
                <w:txbxContent>
                  <w:p>
                    <w:pPr>
                      <w:spacing w:line="183" w:lineRule="exact" w:before="0"/>
                      <w:ind w:left="0" w:right="18" w:firstLine="0"/>
                      <w:jc w:val="right"/>
                      <w:rPr>
                        <w:rFonts w:ascii="Calibri"/>
                        <w:sz w:val="18"/>
                      </w:rPr>
                    </w:pPr>
                    <w:r>
                      <w:rPr>
                        <w:rFonts w:ascii="Calibri"/>
                        <w:sz w:val="18"/>
                      </w:rPr>
                      <w:t>B</w:t>
                    </w:r>
                    <w:r>
                      <w:rPr>
                        <w:rFonts w:ascii="Calibri"/>
                        <w:sz w:val="14"/>
                      </w:rPr>
                      <w:t>ARBOUR</w:t>
                    </w:r>
                    <w:r>
                      <w:rPr>
                        <w:rFonts w:ascii="Calibri"/>
                        <w:spacing w:val="19"/>
                        <w:sz w:val="14"/>
                      </w:rPr>
                      <w:t> </w:t>
                    </w:r>
                    <w:r>
                      <w:rPr>
                        <w:rFonts w:ascii="Calibri"/>
                        <w:sz w:val="18"/>
                      </w:rPr>
                      <w:t>C</w:t>
                    </w:r>
                    <w:r>
                      <w:rPr>
                        <w:rFonts w:ascii="Calibri"/>
                        <w:sz w:val="14"/>
                      </w:rPr>
                      <w:t>O</w:t>
                    </w:r>
                    <w:r>
                      <w:rPr>
                        <w:rFonts w:ascii="Calibri"/>
                        <w:sz w:val="18"/>
                      </w:rPr>
                      <w:t>.</w:t>
                    </w:r>
                  </w:p>
                  <w:p>
                    <w:pPr>
                      <w:spacing w:before="91"/>
                      <w:ind w:left="0" w:right="18" w:firstLine="0"/>
                      <w:jc w:val="right"/>
                      <w:rPr>
                        <w:rFonts w:ascii="Calibri"/>
                        <w:sz w:val="18"/>
                      </w:rPr>
                    </w:pPr>
                    <w:r>
                      <w:rPr>
                        <w:rFonts w:ascii="Calibri"/>
                        <w:sz w:val="18"/>
                      </w:rPr>
                      <w:t>C</w:t>
                    </w:r>
                    <w:r>
                      <w:rPr>
                        <w:rFonts w:ascii="Calibri"/>
                        <w:sz w:val="14"/>
                      </w:rPr>
                      <w:t>OVINGTON</w:t>
                    </w:r>
                    <w:r>
                      <w:rPr>
                        <w:rFonts w:ascii="Calibri"/>
                        <w:spacing w:val="29"/>
                        <w:sz w:val="14"/>
                      </w:rPr>
                      <w:t> </w:t>
                    </w:r>
                    <w:r>
                      <w:rPr>
                        <w:rFonts w:ascii="Calibri"/>
                        <w:spacing w:val="-6"/>
                        <w:sz w:val="18"/>
                      </w:rPr>
                      <w:t>C</w:t>
                    </w:r>
                    <w:r>
                      <w:rPr>
                        <w:rFonts w:ascii="Calibri"/>
                        <w:spacing w:val="-6"/>
                        <w:sz w:val="14"/>
                      </w:rPr>
                      <w:t>O</w:t>
                    </w:r>
                    <w:r>
                      <w:rPr>
                        <w:rFonts w:ascii="Calibri"/>
                        <w:spacing w:val="-6"/>
                        <w:sz w:val="18"/>
                      </w:rPr>
                      <w:t>.</w:t>
                    </w:r>
                  </w:p>
                  <w:p>
                    <w:pPr>
                      <w:spacing w:line="310" w:lineRule="atLeast" w:before="2"/>
                      <w:ind w:left="327" w:right="18" w:hanging="89"/>
                      <w:jc w:val="right"/>
                      <w:rPr>
                        <w:rFonts w:ascii="Calibri"/>
                        <w:sz w:val="18"/>
                      </w:rPr>
                    </w:pPr>
                    <w:r>
                      <w:rPr>
                        <w:rFonts w:ascii="Calibri"/>
                        <w:sz w:val="18"/>
                      </w:rPr>
                      <w:t>G</w:t>
                    </w:r>
                    <w:r>
                      <w:rPr>
                        <w:rFonts w:ascii="Calibri"/>
                        <w:sz w:val="14"/>
                      </w:rPr>
                      <w:t>ENEVA</w:t>
                    </w:r>
                    <w:r>
                      <w:rPr>
                        <w:rFonts w:ascii="Calibri"/>
                        <w:spacing w:val="23"/>
                        <w:sz w:val="14"/>
                      </w:rPr>
                      <w:t> </w:t>
                    </w:r>
                    <w:r>
                      <w:rPr>
                        <w:rFonts w:ascii="Calibri"/>
                        <w:spacing w:val="-6"/>
                        <w:sz w:val="18"/>
                      </w:rPr>
                      <w:t>C</w:t>
                    </w:r>
                    <w:r>
                      <w:rPr>
                        <w:rFonts w:ascii="Calibri"/>
                        <w:spacing w:val="-6"/>
                        <w:sz w:val="14"/>
                      </w:rPr>
                      <w:t>O</w:t>
                    </w:r>
                    <w:r>
                      <w:rPr>
                        <w:rFonts w:ascii="Calibri"/>
                        <w:spacing w:val="-6"/>
                        <w:sz w:val="18"/>
                      </w:rPr>
                      <w:t>.</w:t>
                    </w:r>
                    <w:r>
                      <w:rPr>
                        <w:rFonts w:ascii="Calibri"/>
                        <w:sz w:val="18"/>
                      </w:rPr>
                      <w:t> H</w:t>
                    </w:r>
                    <w:r>
                      <w:rPr>
                        <w:rFonts w:ascii="Calibri"/>
                        <w:sz w:val="14"/>
                      </w:rPr>
                      <w:t>ENRY</w:t>
                    </w:r>
                    <w:r>
                      <w:rPr>
                        <w:rFonts w:ascii="Calibri"/>
                        <w:spacing w:val="20"/>
                        <w:sz w:val="14"/>
                      </w:rPr>
                      <w:t> </w:t>
                    </w:r>
                    <w:r>
                      <w:rPr>
                        <w:rFonts w:ascii="Calibri"/>
                        <w:spacing w:val="-6"/>
                        <w:sz w:val="18"/>
                      </w:rPr>
                      <w:t>C</w:t>
                    </w:r>
                    <w:r>
                      <w:rPr>
                        <w:rFonts w:ascii="Calibri"/>
                        <w:spacing w:val="-6"/>
                        <w:sz w:val="14"/>
                      </w:rPr>
                      <w:t>O</w:t>
                    </w:r>
                    <w:r>
                      <w:rPr>
                        <w:rFonts w:ascii="Calibri"/>
                        <w:spacing w:val="-6"/>
                        <w:sz w:val="18"/>
                      </w:rPr>
                      <w:t>.</w:t>
                    </w:r>
                  </w:p>
                </w:txbxContent>
              </v:textbox>
              <w10:wrap type="none"/>
            </v:shape>
            <v:shape style="position:absolute;left:7474;top:888;width:1093;height:803" type="#_x0000_t202" filled="false" stroked="false">
              <v:textbox inset="0,0,0,0">
                <w:txbxContent>
                  <w:p>
                    <w:pPr>
                      <w:spacing w:line="183" w:lineRule="exact" w:before="0"/>
                      <w:ind w:left="0" w:right="0" w:firstLine="0"/>
                      <w:jc w:val="left"/>
                      <w:rPr>
                        <w:rFonts w:ascii="Calibri"/>
                        <w:sz w:val="18"/>
                      </w:rPr>
                    </w:pPr>
                    <w:r>
                      <w:rPr>
                        <w:rFonts w:ascii="Calibri"/>
                        <w:sz w:val="18"/>
                      </w:rPr>
                      <w:t>76.96%</w:t>
                    </w:r>
                  </w:p>
                  <w:p>
                    <w:pPr>
                      <w:spacing w:before="92"/>
                      <w:ind w:left="136" w:right="0" w:firstLine="0"/>
                      <w:jc w:val="left"/>
                      <w:rPr>
                        <w:rFonts w:ascii="Calibri"/>
                        <w:sz w:val="18"/>
                      </w:rPr>
                    </w:pPr>
                    <w:r>
                      <w:rPr>
                        <w:rFonts w:ascii="Calibri"/>
                        <w:sz w:val="18"/>
                      </w:rPr>
                      <w:t>72.99%</w:t>
                    </w:r>
                  </w:p>
                  <w:p>
                    <w:pPr>
                      <w:spacing w:line="216" w:lineRule="exact" w:before="91"/>
                      <w:ind w:left="532" w:right="0" w:firstLine="0"/>
                      <w:jc w:val="left"/>
                      <w:rPr>
                        <w:rFonts w:ascii="Calibri"/>
                        <w:sz w:val="18"/>
                      </w:rPr>
                    </w:pPr>
                    <w:r>
                      <w:rPr>
                        <w:rFonts w:ascii="Calibri"/>
                        <w:sz w:val="18"/>
                      </w:rPr>
                      <w:t>61.43%</w:t>
                    </w:r>
                  </w:p>
                </w:txbxContent>
              </v:textbox>
              <w10:wrap type="none"/>
            </v:shape>
            <v:shape style="position:absolute;left:4044;top:888;width:1093;height:803" type="#_x0000_t202" filled="false" stroked="false">
              <v:textbox inset="0,0,0,0">
                <w:txbxContent>
                  <w:p>
                    <w:pPr>
                      <w:spacing w:line="183" w:lineRule="exact" w:before="0"/>
                      <w:ind w:left="0" w:right="0" w:firstLine="0"/>
                      <w:jc w:val="left"/>
                      <w:rPr>
                        <w:rFonts w:ascii="Calibri"/>
                        <w:sz w:val="18"/>
                      </w:rPr>
                    </w:pPr>
                    <w:r>
                      <w:rPr>
                        <w:rFonts w:ascii="Calibri"/>
                        <w:sz w:val="18"/>
                      </w:rPr>
                      <w:t>23.04%</w:t>
                    </w:r>
                  </w:p>
                  <w:p>
                    <w:pPr>
                      <w:spacing w:before="92"/>
                      <w:ind w:left="135" w:right="0" w:firstLine="0"/>
                      <w:jc w:val="left"/>
                      <w:rPr>
                        <w:rFonts w:ascii="Calibri"/>
                        <w:sz w:val="18"/>
                      </w:rPr>
                    </w:pPr>
                    <w:r>
                      <w:rPr>
                        <w:rFonts w:ascii="Calibri"/>
                        <w:sz w:val="18"/>
                      </w:rPr>
                      <w:t>27.01%</w:t>
                    </w:r>
                  </w:p>
                  <w:p>
                    <w:pPr>
                      <w:spacing w:line="216" w:lineRule="exact" w:before="91"/>
                      <w:ind w:left="532" w:right="0" w:firstLine="0"/>
                      <w:jc w:val="left"/>
                      <w:rPr>
                        <w:rFonts w:ascii="Calibri"/>
                        <w:sz w:val="18"/>
                      </w:rPr>
                    </w:pPr>
                    <w:r>
                      <w:rPr>
                        <w:rFonts w:ascii="Calibri"/>
                        <w:sz w:val="18"/>
                      </w:rPr>
                      <w:t>38.57%</w:t>
                    </w:r>
                  </w:p>
                </w:txbxContent>
              </v:textbox>
              <w10:wrap type="none"/>
            </v:shape>
            <v:shape style="position:absolute;left:1867;top:878;width:1510;height:803" type="#_x0000_t202" filled="false" stroked="false">
              <v:textbox inset="0,0,0,0">
                <w:txbxContent>
                  <w:p>
                    <w:pPr>
                      <w:spacing w:line="183" w:lineRule="exact" w:before="0"/>
                      <w:ind w:left="0" w:right="19" w:firstLine="0"/>
                      <w:jc w:val="right"/>
                      <w:rPr>
                        <w:rFonts w:ascii="Calibri"/>
                        <w:sz w:val="14"/>
                      </w:rPr>
                    </w:pPr>
                    <w:r>
                      <w:rPr>
                        <w:rFonts w:ascii="Calibri"/>
                        <w:sz w:val="18"/>
                      </w:rPr>
                      <w:t>U</w:t>
                    </w:r>
                    <w:r>
                      <w:rPr>
                        <w:rFonts w:ascii="Calibri"/>
                        <w:sz w:val="14"/>
                      </w:rPr>
                      <w:t>NITED</w:t>
                    </w:r>
                    <w:r>
                      <w:rPr>
                        <w:rFonts w:ascii="Calibri"/>
                        <w:spacing w:val="22"/>
                        <w:sz w:val="14"/>
                      </w:rPr>
                      <w:t> </w:t>
                    </w:r>
                    <w:r>
                      <w:rPr>
                        <w:rFonts w:ascii="Calibri"/>
                        <w:sz w:val="18"/>
                      </w:rPr>
                      <w:t>S</w:t>
                    </w:r>
                    <w:r>
                      <w:rPr>
                        <w:rFonts w:ascii="Calibri"/>
                        <w:sz w:val="14"/>
                      </w:rPr>
                      <w:t>TATES</w:t>
                    </w:r>
                  </w:p>
                  <w:p>
                    <w:pPr>
                      <w:spacing w:line="312" w:lineRule="exact" w:before="13"/>
                      <w:ind w:left="0" w:right="18" w:firstLine="872"/>
                      <w:jc w:val="right"/>
                      <w:rPr>
                        <w:rFonts w:ascii="Calibri"/>
                        <w:sz w:val="14"/>
                      </w:rPr>
                    </w:pPr>
                    <w:r>
                      <w:rPr>
                        <w:rFonts w:ascii="Calibri"/>
                        <w:spacing w:val="-1"/>
                        <w:sz w:val="18"/>
                      </w:rPr>
                      <w:t>A</w:t>
                    </w:r>
                    <w:r>
                      <w:rPr>
                        <w:rFonts w:ascii="Calibri"/>
                        <w:spacing w:val="-1"/>
                        <w:sz w:val="14"/>
                      </w:rPr>
                      <w:t>LABAMA </w:t>
                    </w:r>
                    <w:r>
                      <w:rPr>
                        <w:rFonts w:ascii="Calibri"/>
                        <w:sz w:val="18"/>
                      </w:rPr>
                      <w:t>SEARP &amp; DC HS</w:t>
                    </w:r>
                    <w:r>
                      <w:rPr>
                        <w:rFonts w:ascii="Calibri"/>
                        <w:spacing w:val="1"/>
                        <w:sz w:val="18"/>
                      </w:rPr>
                      <w:t> </w:t>
                    </w:r>
                    <w:r>
                      <w:rPr>
                        <w:rFonts w:ascii="Calibri"/>
                        <w:spacing w:val="-3"/>
                        <w:sz w:val="18"/>
                      </w:rPr>
                      <w:t>A</w:t>
                    </w:r>
                    <w:r>
                      <w:rPr>
                        <w:rFonts w:ascii="Calibri"/>
                        <w:spacing w:val="-3"/>
                        <w:sz w:val="14"/>
                      </w:rPr>
                      <w:t>REA</w:t>
                    </w:r>
                  </w:p>
                </w:txbxContent>
              </v:textbox>
              <w10:wrap type="none"/>
            </v:shape>
            <v:shape style="position:absolute;left:5258;top:450;width:2061;height:338" type="#_x0000_t202" filled="false" stroked="false">
              <v:textbox inset="0,0,0,0">
                <w:txbxContent>
                  <w:p>
                    <w:pPr>
                      <w:spacing w:line="337" w:lineRule="exact" w:before="0"/>
                      <w:ind w:left="0" w:right="0" w:firstLine="0"/>
                      <w:jc w:val="left"/>
                      <w:rPr>
                        <w:sz w:val="22"/>
                      </w:rPr>
                    </w:pPr>
                    <w:r>
                      <w:rPr>
                        <w:sz w:val="28"/>
                      </w:rPr>
                      <w:t>B</w:t>
                    </w:r>
                    <w:r>
                      <w:rPr>
                        <w:sz w:val="22"/>
                      </w:rPr>
                      <w:t>LACK IN </w:t>
                    </w:r>
                    <w:r>
                      <w:rPr>
                        <w:sz w:val="28"/>
                      </w:rPr>
                      <w:t>P</w:t>
                    </w:r>
                    <w:r>
                      <w:rPr>
                        <w:sz w:val="22"/>
                      </w:rPr>
                      <w:t>OVERTY</w:t>
                    </w:r>
                  </w:p>
                </w:txbxContent>
              </v:textbox>
              <w10:wrap type="none"/>
            </v:shape>
            <v:shape style="position:absolute;left:5271;top:2999;width:5114;height:284" type="#_x0000_t202" filled="true" fillcolor="#ffbf00" stroked="false">
              <v:textbox inset="0,0,0,0">
                <w:txbxContent>
                  <w:p>
                    <w:pPr>
                      <w:spacing w:before="31"/>
                      <w:ind w:left="2267" w:right="2267" w:firstLine="0"/>
                      <w:jc w:val="center"/>
                      <w:rPr>
                        <w:rFonts w:ascii="Calibri"/>
                        <w:sz w:val="18"/>
                      </w:rPr>
                    </w:pPr>
                    <w:r>
                      <w:rPr>
                        <w:rFonts w:ascii="Calibri"/>
                        <w:sz w:val="18"/>
                      </w:rPr>
                      <w:t>74.51%</w:t>
                    </w:r>
                  </w:p>
                </w:txbxContent>
              </v:textbox>
              <v:fill type="solid"/>
              <w10:wrap type="none"/>
            </v:shape>
            <v:shape style="position:absolute;left:6114;top:2376;width:4271;height:284" type="#_x0000_t202" filled="true" fillcolor="#ffbf00" stroked="false">
              <v:textbox inset="0,0,0,0">
                <w:txbxContent>
                  <w:p>
                    <w:pPr>
                      <w:spacing w:before="32"/>
                      <w:ind w:left="1845" w:right="1845" w:firstLine="0"/>
                      <w:jc w:val="center"/>
                      <w:rPr>
                        <w:rFonts w:ascii="Calibri"/>
                        <w:sz w:val="18"/>
                      </w:rPr>
                    </w:pPr>
                    <w:r>
                      <w:rPr>
                        <w:rFonts w:ascii="Calibri"/>
                        <w:sz w:val="18"/>
                      </w:rPr>
                      <w:t>62.24%</w:t>
                    </w:r>
                  </w:p>
                </w:txbxContent>
              </v:textbox>
              <v:fill type="solid"/>
              <w10:wrap type="none"/>
            </v:shape>
            <w10:wrap type="topAndBottom"/>
          </v:group>
        </w:pict>
      </w:r>
    </w:p>
    <w:p>
      <w:pPr>
        <w:spacing w:after="0"/>
        <w:rPr>
          <w:sz w:val="21"/>
        </w:rPr>
        <w:sectPr>
          <w:headerReference w:type="default" r:id="rId107"/>
          <w:footerReference w:type="default" r:id="rId108"/>
          <w:pgSz w:w="12240" w:h="15840"/>
          <w:pgMar w:header="720" w:footer="1105" w:top="960" w:bottom="1300" w:left="0" w:right="220"/>
          <w:pgNumType w:start="49"/>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before="100"/>
        <w:ind w:left="1440" w:right="0" w:firstLine="0"/>
        <w:jc w:val="left"/>
        <w:rPr>
          <w:sz w:val="16"/>
        </w:rPr>
      </w:pPr>
      <w:r>
        <w:rPr/>
        <w:pict>
          <v:group style="position:absolute;margin-left:71.625pt;margin-top:22.729864pt;width:452.95pt;height:193.05pt;mso-position-horizontal-relative:page;mso-position-vertical-relative:paragraph;z-index:-251164672;mso-wrap-distance-left:0;mso-wrap-distance-right:0" coordorigin="1433,455" coordsize="9059,3861">
            <v:line style="position:absolute" from="3892,923" to="3892,938" stroked="true" strokeweight=".75pt" strokecolor="#d8d8d8">
              <v:stroke dashstyle="solid"/>
            </v:line>
            <v:line style="position:absolute" from="3892,1240" to="3892,1270" stroked="true" strokeweight=".75pt" strokecolor="#d8d8d8">
              <v:stroke dashstyle="solid"/>
            </v:line>
            <v:rect style="position:absolute;left:3206;top:938;width:765;height:302" filled="true" fillcolor="#ec7c30" stroked="false">
              <v:fill type="solid"/>
            </v:rect>
            <v:line style="position:absolute" from="3892,1571" to="3892,1601" stroked="true" strokeweight=".75pt" strokecolor="#d8d8d8">
              <v:stroke dashstyle="solid"/>
            </v:line>
            <v:rect style="position:absolute;left:3206;top:1269;width:845;height:302" filled="true" fillcolor="#ec7c30" stroked="false">
              <v:fill type="solid"/>
            </v:rect>
            <v:line style="position:absolute" from="3892,1902" to="3892,2264" stroked="true" strokeweight=".75pt" strokecolor="#d8d8d8">
              <v:stroke dashstyle="solid"/>
            </v:line>
            <v:rect style="position:absolute;left:3206;top:1600;width:1095;height:302" filled="true" fillcolor="#ec7c30" stroked="false">
              <v:fill type="solid"/>
            </v:rect>
            <v:line style="position:absolute" from="3892,2566" to="3892,2596" stroked="true" strokeweight=".75pt" strokecolor="#d8d8d8">
              <v:stroke dashstyle="solid"/>
            </v:line>
            <v:rect style="position:absolute;left:3206;top:2264;width:1088;height:302" filled="true" fillcolor="#ec7c30" stroked="false">
              <v:fill type="solid"/>
            </v:rect>
            <v:line style="position:absolute" from="3892,2897" to="3892,2927" stroked="true" strokeweight=".75pt" strokecolor="#d8d8d8">
              <v:stroke dashstyle="solid"/>
            </v:line>
            <v:rect style="position:absolute;left:3206;top:2595;width:1062;height:302" filled="true" fillcolor="#ec7c30" stroked="false">
              <v:fill type="solid"/>
            </v:rect>
            <v:line style="position:absolute" from="3892,3228" to="3892,3259" stroked="true" strokeweight=".75pt" strokecolor="#d8d8d8">
              <v:stroke dashstyle="solid"/>
            </v:line>
            <v:line style="position:absolute" from="4578,2897" to="4578,3259" stroked="true" strokeweight=".75pt" strokecolor="#d8d8d8">
              <v:stroke dashstyle="solid"/>
            </v:line>
            <v:rect style="position:absolute;left:3206;top:2926;width:1371;height:302" filled="true" fillcolor="#ec7c30" stroked="false">
              <v:fill type="solid"/>
            </v:rect>
            <v:line style="position:absolute" from="3892,3560" to="3892,3576" stroked="true" strokeweight=".75pt" strokecolor="#d8d8d8">
              <v:stroke dashstyle="solid"/>
            </v:line>
            <v:rect style="position:absolute;left:3206;top:3259;width:660;height:302" filled="true" fillcolor="#ec7c30" stroked="false">
              <v:fill type="solid"/>
            </v:rect>
            <v:line style="position:absolute" from="4578,923" to="4578,938" stroked="true" strokeweight=".75pt" strokecolor="#d8d8d8">
              <v:stroke dashstyle="solid"/>
            </v:line>
            <v:line style="position:absolute" from="4578,1240" to="4578,1270" stroked="true" strokeweight=".75pt" strokecolor="#d8d8d8">
              <v:stroke dashstyle="solid"/>
            </v:line>
            <v:line style="position:absolute" from="5264,923" to="5264,938" stroked="true" strokeweight=".75pt" strokecolor="#d8d8d8">
              <v:stroke dashstyle="solid"/>
            </v:line>
            <v:line style="position:absolute" from="5264,1240" to="5264,1270" stroked="true" strokeweight=".75pt" strokecolor="#d8d8d8">
              <v:stroke dashstyle="solid"/>
            </v:line>
            <v:line style="position:absolute" from="5951,923" to="5951,938" stroked="true" strokeweight=".75pt" strokecolor="#d8d8d8">
              <v:stroke dashstyle="solid"/>
            </v:line>
            <v:line style="position:absolute" from="5951,1240" to="5951,1270" stroked="true" strokeweight=".75pt" strokecolor="#d8d8d8">
              <v:stroke dashstyle="solid"/>
            </v:line>
            <v:line style="position:absolute" from="6637,923" to="6637,938" stroked="true" strokeweight=".75pt" strokecolor="#d8d8d8">
              <v:stroke dashstyle="solid"/>
            </v:line>
            <v:line style="position:absolute" from="6637,1240" to="6637,1270" stroked="true" strokeweight=".75pt" strokecolor="#d8d8d8">
              <v:stroke dashstyle="solid"/>
            </v:line>
            <v:line style="position:absolute" from="7324,923" to="7324,938" stroked="true" strokeweight=".75pt" strokecolor="#d8d8d8">
              <v:stroke dashstyle="solid"/>
            </v:line>
            <v:line style="position:absolute" from="7324,1240" to="7324,1270" stroked="true" strokeweight=".75pt" strokecolor="#d8d8d8">
              <v:stroke dashstyle="solid"/>
            </v:line>
            <v:line style="position:absolute" from="8009,923" to="8009,938" stroked="true" strokeweight=".75pt" strokecolor="#d8d8d8">
              <v:stroke dashstyle="solid"/>
            </v:line>
            <v:line style="position:absolute" from="8009,1240" to="8009,1270" stroked="true" strokeweight=".75pt" strokecolor="#d8d8d8">
              <v:stroke dashstyle="solid"/>
            </v:line>
            <v:line style="position:absolute" from="8695,923" to="8695,938" stroked="true" strokeweight=".75pt" strokecolor="#d8d8d8">
              <v:stroke dashstyle="solid"/>
            </v:line>
            <v:line style="position:absolute" from="8695,1240" to="8695,1270" stroked="true" strokeweight=".75pt" strokecolor="#d8d8d8">
              <v:stroke dashstyle="solid"/>
            </v:line>
            <v:line style="position:absolute" from="9382,923" to="9382,938" stroked="true" strokeweight=".75pt" strokecolor="#d8d8d8">
              <v:stroke dashstyle="solid"/>
            </v:line>
            <v:line style="position:absolute" from="9382,1240" to="9382,1270" stroked="true" strokeweight=".75pt" strokecolor="#d8d8d8">
              <v:stroke dashstyle="solid"/>
            </v:line>
            <v:line style="position:absolute" from="10069,923" to="10069,3576" stroked="true" strokeweight=".75pt" strokecolor="#d8d8d8">
              <v:stroke dashstyle="solid"/>
            </v:line>
            <v:rect style="position:absolute;left:3970;top:938;width:6098;height:302" filled="true" fillcolor="#ffbf00" stroked="false">
              <v:fill type="solid"/>
            </v:rect>
            <v:line style="position:absolute" from="4578,1571" to="4578,1601" stroked="true" strokeweight=".75pt" strokecolor="#d8d8d8">
              <v:stroke dashstyle="solid"/>
            </v:line>
            <v:line style="position:absolute" from="5264,1571" to="5264,1601" stroked="true" strokeweight=".75pt" strokecolor="#d8d8d8">
              <v:stroke dashstyle="solid"/>
            </v:line>
            <v:line style="position:absolute" from="5951,1571" to="5951,1601" stroked="true" strokeweight=".75pt" strokecolor="#d8d8d8">
              <v:stroke dashstyle="solid"/>
            </v:line>
            <v:line style="position:absolute" from="6637,1571" to="6637,1601" stroked="true" strokeweight=".75pt" strokecolor="#d8d8d8">
              <v:stroke dashstyle="solid"/>
            </v:line>
            <v:line style="position:absolute" from="7324,1571" to="7324,1601" stroked="true" strokeweight=".75pt" strokecolor="#d8d8d8">
              <v:stroke dashstyle="solid"/>
            </v:line>
            <v:line style="position:absolute" from="8009,1571" to="8009,1601" stroked="true" strokeweight=".75pt" strokecolor="#d8d8d8">
              <v:stroke dashstyle="solid"/>
            </v:line>
            <v:line style="position:absolute" from="8695,1571" to="8695,1601" stroked="true" strokeweight=".75pt" strokecolor="#d8d8d8">
              <v:stroke dashstyle="solid"/>
            </v:line>
            <v:line style="position:absolute" from="9382,1571" to="9382,1601" stroked="true" strokeweight=".75pt" strokecolor="#d8d8d8">
              <v:stroke dashstyle="solid"/>
            </v:line>
            <v:rect style="position:absolute;left:4051;top:1269;width:6017;height:302" filled="true" fillcolor="#ffbf00" stroked="false">
              <v:fill type="solid"/>
            </v:rect>
            <v:line style="position:absolute" from="4578,1902" to="4578,2264" stroked="true" strokeweight=".75pt" strokecolor="#d8d8d8">
              <v:stroke dashstyle="solid"/>
            </v:line>
            <v:line style="position:absolute" from="5264,1902" to="5264,2264" stroked="true" strokeweight=".75pt" strokecolor="#d8d8d8">
              <v:stroke dashstyle="solid"/>
            </v:line>
            <v:line style="position:absolute" from="5951,1902" to="5951,2264" stroked="true" strokeweight=".75pt" strokecolor="#d8d8d8">
              <v:stroke dashstyle="solid"/>
            </v:line>
            <v:line style="position:absolute" from="6637,1902" to="6637,2264" stroked="true" strokeweight=".75pt" strokecolor="#d8d8d8">
              <v:stroke dashstyle="solid"/>
            </v:line>
            <v:line style="position:absolute" from="7324,1902" to="7324,2264" stroked="true" strokeweight=".75pt" strokecolor="#d8d8d8">
              <v:stroke dashstyle="solid"/>
            </v:line>
            <v:line style="position:absolute" from="8009,1902" to="8009,2264" stroked="true" strokeweight=".75pt" strokecolor="#d8d8d8">
              <v:stroke dashstyle="solid"/>
            </v:line>
            <v:line style="position:absolute" from="8695,1902" to="8695,2264" stroked="true" strokeweight=".75pt" strokecolor="#d8d8d8">
              <v:stroke dashstyle="solid"/>
            </v:line>
            <v:line style="position:absolute" from="9382,1902" to="9382,2264" stroked="true" strokeweight=".75pt" strokecolor="#d8d8d8">
              <v:stroke dashstyle="solid"/>
            </v:line>
            <v:rect style="position:absolute;left:4300;top:1600;width:5768;height:302" filled="true" fillcolor="#ffbf00" stroked="false">
              <v:fill type="solid"/>
            </v:rect>
            <v:line style="position:absolute" from="4578,2566" to="4578,2596" stroked="true" strokeweight=".75pt" strokecolor="#d8d8d8">
              <v:stroke dashstyle="solid"/>
            </v:line>
            <v:line style="position:absolute" from="5264,2566" to="5264,2596" stroked="true" strokeweight=".75pt" strokecolor="#d8d8d8">
              <v:stroke dashstyle="solid"/>
            </v:line>
            <v:line style="position:absolute" from="5951,2566" to="5951,2596" stroked="true" strokeweight=".75pt" strokecolor="#d8d8d8">
              <v:stroke dashstyle="solid"/>
            </v:line>
            <v:line style="position:absolute" from="6637,2566" to="6637,2596" stroked="true" strokeweight=".75pt" strokecolor="#d8d8d8">
              <v:stroke dashstyle="solid"/>
            </v:line>
            <v:line style="position:absolute" from="7324,2566" to="7324,2596" stroked="true" strokeweight=".75pt" strokecolor="#d8d8d8">
              <v:stroke dashstyle="solid"/>
            </v:line>
            <v:line style="position:absolute" from="8009,2566" to="8009,2596" stroked="true" strokeweight=".75pt" strokecolor="#d8d8d8">
              <v:stroke dashstyle="solid"/>
            </v:line>
            <v:line style="position:absolute" from="8695,2566" to="8695,2596" stroked="true" strokeweight=".75pt" strokecolor="#d8d8d8">
              <v:stroke dashstyle="solid"/>
            </v:line>
            <v:line style="position:absolute" from="9382,2566" to="9382,2596" stroked="true" strokeweight=".75pt" strokecolor="#d8d8d8">
              <v:stroke dashstyle="solid"/>
            </v:line>
            <v:rect style="position:absolute;left:4293;top:2264;width:5775;height:302" filled="true" fillcolor="#ffbf00" stroked="false">
              <v:fill type="solid"/>
            </v:rect>
            <v:line style="position:absolute" from="5264,2897" to="5264,2927" stroked="true" strokeweight=".75pt" strokecolor="#d8d8d8">
              <v:stroke dashstyle="solid"/>
            </v:line>
            <v:line style="position:absolute" from="5951,2897" to="5951,2927" stroked="true" strokeweight=".75pt" strokecolor="#d8d8d8">
              <v:stroke dashstyle="solid"/>
            </v:line>
            <v:line style="position:absolute" from="6637,2897" to="6637,2927" stroked="true" strokeweight=".75pt" strokecolor="#d8d8d8">
              <v:stroke dashstyle="solid"/>
            </v:line>
            <v:line style="position:absolute" from="7324,2897" to="7324,2927" stroked="true" strokeweight=".75pt" strokecolor="#d8d8d8">
              <v:stroke dashstyle="solid"/>
            </v:line>
            <v:line style="position:absolute" from="8009,2897" to="8009,2927" stroked="true" strokeweight=".75pt" strokecolor="#d8d8d8">
              <v:stroke dashstyle="solid"/>
            </v:line>
            <v:line style="position:absolute" from="8695,2897" to="8695,2927" stroked="true" strokeweight=".75pt" strokecolor="#d8d8d8">
              <v:stroke dashstyle="solid"/>
            </v:line>
            <v:line style="position:absolute" from="9382,2897" to="9382,2927" stroked="true" strokeweight=".75pt" strokecolor="#d8d8d8">
              <v:stroke dashstyle="solid"/>
            </v:line>
            <v:rect style="position:absolute;left:4268;top:2595;width:5800;height:302" filled="true" fillcolor="#ffbf00" stroked="false">
              <v:fill type="solid"/>
            </v:rect>
            <v:line style="position:absolute" from="5264,3228" to="5264,3259" stroked="true" strokeweight=".75pt" strokecolor="#d8d8d8">
              <v:stroke dashstyle="solid"/>
            </v:line>
            <v:line style="position:absolute" from="5951,3228" to="5951,3259" stroked="true" strokeweight=".75pt" strokecolor="#d8d8d8">
              <v:stroke dashstyle="solid"/>
            </v:line>
            <v:line style="position:absolute" from="6637,3228" to="6637,3259" stroked="true" strokeweight=".75pt" strokecolor="#d8d8d8">
              <v:stroke dashstyle="solid"/>
            </v:line>
            <v:line style="position:absolute" from="7324,3228" to="7324,3259" stroked="true" strokeweight=".75pt" strokecolor="#d8d8d8">
              <v:stroke dashstyle="solid"/>
            </v:line>
            <v:line style="position:absolute" from="8009,3228" to="8009,3259" stroked="true" strokeweight=".75pt" strokecolor="#d8d8d8">
              <v:stroke dashstyle="solid"/>
            </v:line>
            <v:line style="position:absolute" from="8695,3228" to="8695,3259" stroked="true" strokeweight=".75pt" strokecolor="#d8d8d8">
              <v:stroke dashstyle="solid"/>
            </v:line>
            <v:line style="position:absolute" from="9382,3228" to="9382,3259" stroked="true" strokeweight=".75pt" strokecolor="#d8d8d8">
              <v:stroke dashstyle="solid"/>
            </v:line>
            <v:rect style="position:absolute;left:4576;top:2926;width:5492;height:302" filled="true" fillcolor="#ffbf00" stroked="false">
              <v:fill type="solid"/>
            </v:rect>
            <v:line style="position:absolute" from="4578,3560" to="4578,3576" stroked="true" strokeweight=".75pt" strokecolor="#d8d8d8">
              <v:stroke dashstyle="solid"/>
            </v:line>
            <v:line style="position:absolute" from="5264,3560" to="5264,3576" stroked="true" strokeweight=".75pt" strokecolor="#d8d8d8">
              <v:stroke dashstyle="solid"/>
            </v:line>
            <v:line style="position:absolute" from="5951,3560" to="5951,3576" stroked="true" strokeweight=".75pt" strokecolor="#d8d8d8">
              <v:stroke dashstyle="solid"/>
            </v:line>
            <v:line style="position:absolute" from="6637,3560" to="6637,3576" stroked="true" strokeweight=".75pt" strokecolor="#d8d8d8">
              <v:stroke dashstyle="solid"/>
            </v:line>
            <v:line style="position:absolute" from="7324,3560" to="7324,3576" stroked="true" strokeweight=".75pt" strokecolor="#d8d8d8">
              <v:stroke dashstyle="solid"/>
            </v:line>
            <v:line style="position:absolute" from="8009,3560" to="8009,3576" stroked="true" strokeweight=".75pt" strokecolor="#d8d8d8">
              <v:stroke dashstyle="solid"/>
            </v:line>
            <v:line style="position:absolute" from="8695,3560" to="8695,3576" stroked="true" strokeweight=".75pt" strokecolor="#d8d8d8">
              <v:stroke dashstyle="solid"/>
            </v:line>
            <v:line style="position:absolute" from="9382,3560" to="9382,3576" stroked="true" strokeweight=".75pt" strokecolor="#d8d8d8">
              <v:stroke dashstyle="solid"/>
            </v:line>
            <v:rect style="position:absolute;left:3866;top:3259;width:6202;height:302" filled="true" fillcolor="#ffbf00" stroked="false">
              <v:fill type="solid"/>
            </v:rect>
            <v:line style="position:absolute" from="3206,923" to="3206,3576" stroked="true" strokeweight=".75pt" strokecolor="#d8d8d8">
              <v:stroke dashstyle="solid"/>
            </v:line>
            <v:rect style="position:absolute;left:3226;top:3969;width:99;height:100" filled="true" fillcolor="#ec7c30" stroked="false">
              <v:fill type="solid"/>
            </v:rect>
            <v:rect style="position:absolute;left:5997;top:3969;width:100;height:100" filled="true" fillcolor="#ffbf00" stroked="false">
              <v:fill type="solid"/>
            </v:rect>
            <v:rect style="position:absolute;left:1440;top:462;width:9044;height:3846" filled="false" stroked="true" strokeweight=".75pt" strokecolor="#d8d8d8">
              <v:stroke dashstyle="solid"/>
            </v:rect>
            <v:shape style="position:absolute;left:3367;top:3935;width:5424;height:180" type="#_x0000_t202" filled="false" stroked="false">
              <v:textbox inset="0,0,0,0">
                <w:txbxContent>
                  <w:p>
                    <w:pPr>
                      <w:tabs>
                        <w:tab w:pos="2770" w:val="left" w:leader="none"/>
                      </w:tabs>
                      <w:spacing w:line="180" w:lineRule="exact" w:before="0"/>
                      <w:ind w:left="0" w:right="0" w:firstLine="0"/>
                      <w:jc w:val="left"/>
                      <w:rPr>
                        <w:rFonts w:ascii="Calibri"/>
                        <w:sz w:val="14"/>
                      </w:rPr>
                    </w:pPr>
                    <w:r>
                      <w:rPr>
                        <w:rFonts w:ascii="Calibri"/>
                        <w:sz w:val="18"/>
                      </w:rPr>
                      <w:t>W</w:t>
                    </w:r>
                    <w:r>
                      <w:rPr>
                        <w:rFonts w:ascii="Calibri"/>
                        <w:sz w:val="14"/>
                      </w:rPr>
                      <w:t>HITE AND </w:t>
                    </w:r>
                    <w:r>
                      <w:rPr>
                        <w:rFonts w:ascii="Calibri"/>
                        <w:sz w:val="18"/>
                      </w:rPr>
                      <w:t>B</w:t>
                    </w:r>
                    <w:r>
                      <w:rPr>
                        <w:rFonts w:ascii="Calibri"/>
                        <w:sz w:val="14"/>
                      </w:rPr>
                      <w:t>ELOW </w:t>
                    </w:r>
                    <w:r>
                      <w:rPr>
                        <w:rFonts w:ascii="Calibri"/>
                        <w:spacing w:val="11"/>
                        <w:sz w:val="14"/>
                      </w:rPr>
                      <w:t> </w:t>
                    </w:r>
                    <w:r>
                      <w:rPr>
                        <w:rFonts w:ascii="Calibri"/>
                        <w:sz w:val="18"/>
                      </w:rPr>
                      <w:t>P</w:t>
                    </w:r>
                    <w:r>
                      <w:rPr>
                        <w:rFonts w:ascii="Calibri"/>
                        <w:sz w:val="14"/>
                      </w:rPr>
                      <w:t>OVERTY</w:t>
                    </w:r>
                    <w:r>
                      <w:rPr>
                        <w:rFonts w:ascii="Calibri"/>
                        <w:spacing w:val="14"/>
                        <w:sz w:val="14"/>
                      </w:rPr>
                      <w:t> </w:t>
                    </w:r>
                    <w:r>
                      <w:rPr>
                        <w:rFonts w:ascii="Calibri"/>
                        <w:sz w:val="18"/>
                      </w:rPr>
                      <w:t>L</w:t>
                    </w:r>
                    <w:r>
                      <w:rPr>
                        <w:rFonts w:ascii="Calibri"/>
                        <w:sz w:val="14"/>
                      </w:rPr>
                      <w:t>EVEL</w:t>
                      <w:tab/>
                    </w:r>
                    <w:r>
                      <w:rPr>
                        <w:rFonts w:ascii="Calibri"/>
                        <w:sz w:val="18"/>
                      </w:rPr>
                      <w:t>W</w:t>
                    </w:r>
                    <w:r>
                      <w:rPr>
                        <w:rFonts w:ascii="Calibri"/>
                        <w:sz w:val="14"/>
                      </w:rPr>
                      <w:t>HITE AND </w:t>
                    </w:r>
                    <w:r>
                      <w:rPr>
                        <w:rFonts w:ascii="Calibri"/>
                        <w:sz w:val="18"/>
                      </w:rPr>
                      <w:t>A</w:t>
                    </w:r>
                    <w:r>
                      <w:rPr>
                        <w:rFonts w:ascii="Calibri"/>
                        <w:sz w:val="14"/>
                      </w:rPr>
                      <w:t>T OR </w:t>
                    </w:r>
                    <w:r>
                      <w:rPr>
                        <w:rFonts w:ascii="Calibri"/>
                        <w:sz w:val="18"/>
                      </w:rPr>
                      <w:t>A</w:t>
                    </w:r>
                    <w:r>
                      <w:rPr>
                        <w:rFonts w:ascii="Calibri"/>
                        <w:sz w:val="14"/>
                      </w:rPr>
                      <w:t>BOVE</w:t>
                    </w:r>
                    <w:r>
                      <w:rPr>
                        <w:rFonts w:ascii="Calibri"/>
                        <w:spacing w:val="26"/>
                        <w:sz w:val="14"/>
                      </w:rPr>
                      <w:t> </w:t>
                    </w:r>
                    <w:r>
                      <w:rPr>
                        <w:rFonts w:ascii="Calibri"/>
                        <w:sz w:val="18"/>
                      </w:rPr>
                      <w:t>P</w:t>
                    </w:r>
                    <w:r>
                      <w:rPr>
                        <w:rFonts w:ascii="Calibri"/>
                        <w:sz w:val="14"/>
                      </w:rPr>
                      <w:t>OVERTY </w:t>
                    </w:r>
                    <w:r>
                      <w:rPr>
                        <w:rFonts w:ascii="Calibri"/>
                        <w:sz w:val="18"/>
                      </w:rPr>
                      <w:t>L</w:t>
                    </w:r>
                    <w:r>
                      <w:rPr>
                        <w:rFonts w:ascii="Calibri"/>
                        <w:sz w:val="14"/>
                      </w:rPr>
                      <w:t>EVEL</w:t>
                    </w:r>
                  </w:p>
                </w:txbxContent>
              </v:textbox>
              <w10:wrap type="none"/>
            </v:shape>
            <v:shape style="position:absolute;left:3736;top:3726;width:6554;height:180" type="#_x0000_t202" filled="false" stroked="false">
              <v:textbox inset="0,0,0,0">
                <w:txbxContent>
                  <w:p>
                    <w:pPr>
                      <w:tabs>
                        <w:tab w:pos="686" w:val="left" w:leader="none"/>
                        <w:tab w:pos="1371" w:val="left" w:leader="none"/>
                        <w:tab w:pos="2058" w:val="left" w:leader="none"/>
                        <w:tab w:pos="2744" w:val="left" w:leader="none"/>
                        <w:tab w:pos="3431" w:val="left" w:leader="none"/>
                        <w:tab w:pos="4117" w:val="left" w:leader="none"/>
                        <w:tab w:pos="4804" w:val="left" w:leader="none"/>
                        <w:tab w:pos="5490" w:val="left" w:leader="none"/>
                        <w:tab w:pos="6131" w:val="left" w:leader="none"/>
                      </w:tabs>
                      <w:spacing w:line="180" w:lineRule="exact" w:before="0"/>
                      <w:ind w:left="0" w:right="0" w:firstLine="0"/>
                      <w:jc w:val="left"/>
                      <w:rPr>
                        <w:rFonts w:ascii="Calibri"/>
                        <w:sz w:val="18"/>
                      </w:rPr>
                    </w:pPr>
                    <w:r>
                      <w:rPr>
                        <w:rFonts w:ascii="Calibri"/>
                        <w:sz w:val="18"/>
                      </w:rPr>
                      <w:t>10%</w:t>
                      <w:tab/>
                      <w:t>20%</w:t>
                      <w:tab/>
                      <w:t>30%</w:t>
                      <w:tab/>
                      <w:t>40%</w:t>
                      <w:tab/>
                      <w:t>50%</w:t>
                      <w:tab/>
                      <w:t>60%</w:t>
                      <w:tab/>
                      <w:t>70%</w:t>
                      <w:tab/>
                      <w:t>80%</w:t>
                      <w:tab/>
                      <w:t>90%</w:t>
                      <w:tab/>
                      <w:t>100%</w:t>
                    </w:r>
                  </w:p>
                </w:txbxContent>
              </v:textbox>
              <w10:wrap type="none"/>
            </v:shape>
            <v:shape style="position:absolute;left:3096;top:3726;width:240;height:180" type="#_x0000_t202" filled="false" stroked="false">
              <v:textbox inset="0,0,0,0">
                <w:txbxContent>
                  <w:p>
                    <w:pPr>
                      <w:spacing w:line="180" w:lineRule="exact" w:before="0"/>
                      <w:ind w:left="0" w:right="0" w:firstLine="0"/>
                      <w:jc w:val="left"/>
                      <w:rPr>
                        <w:rFonts w:ascii="Calibri"/>
                        <w:sz w:val="18"/>
                      </w:rPr>
                    </w:pPr>
                    <w:r>
                      <w:rPr>
                        <w:rFonts w:ascii="Calibri"/>
                        <w:sz w:val="18"/>
                      </w:rPr>
                      <w:t>0%</w:t>
                    </w:r>
                  </w:p>
                </w:txbxContent>
              </v:textbox>
              <w10:wrap type="none"/>
            </v:shape>
            <v:shape style="position:absolute;left:6697;top:2673;width:916;height:844" type="#_x0000_t202" filled="false" stroked="false">
              <v:textbox inset="0,0,0,0">
                <w:txbxContent>
                  <w:p>
                    <w:pPr>
                      <w:spacing w:line="183" w:lineRule="exact" w:before="0"/>
                      <w:ind w:left="201" w:right="0" w:firstLine="0"/>
                      <w:jc w:val="left"/>
                      <w:rPr>
                        <w:rFonts w:ascii="Calibri"/>
                        <w:sz w:val="18"/>
                      </w:rPr>
                    </w:pPr>
                    <w:r>
                      <w:rPr>
                        <w:rFonts w:ascii="Calibri"/>
                        <w:sz w:val="18"/>
                      </w:rPr>
                      <w:t>84.52%</w:t>
                    </w:r>
                  </w:p>
                  <w:p>
                    <w:pPr>
                      <w:spacing w:before="111"/>
                      <w:ind w:left="356" w:right="0" w:firstLine="0"/>
                      <w:jc w:val="left"/>
                      <w:rPr>
                        <w:rFonts w:ascii="Calibri"/>
                        <w:sz w:val="18"/>
                      </w:rPr>
                    </w:pPr>
                    <w:r>
                      <w:rPr>
                        <w:rFonts w:ascii="Calibri"/>
                        <w:sz w:val="18"/>
                      </w:rPr>
                      <w:t>80.02%</w:t>
                    </w:r>
                  </w:p>
                  <w:p>
                    <w:pPr>
                      <w:spacing w:line="216" w:lineRule="exact" w:before="113"/>
                      <w:ind w:left="0" w:right="0" w:firstLine="0"/>
                      <w:jc w:val="left"/>
                      <w:rPr>
                        <w:rFonts w:ascii="Calibri"/>
                        <w:sz w:val="18"/>
                      </w:rPr>
                    </w:pPr>
                    <w:r>
                      <w:rPr>
                        <w:rFonts w:ascii="Calibri"/>
                        <w:sz w:val="18"/>
                      </w:rPr>
                      <w:t>90.38%</w:t>
                    </w:r>
                  </w:p>
                </w:txbxContent>
              </v:textbox>
              <w10:wrap type="none"/>
            </v:shape>
            <v:shape style="position:absolute;left:3312;top:2673;width:869;height:844" type="#_x0000_t202" filled="false" stroked="false">
              <v:textbox inset="0,0,0,0">
                <w:txbxContent>
                  <w:p>
                    <w:pPr>
                      <w:spacing w:line="183" w:lineRule="exact" w:before="0"/>
                      <w:ind w:left="154" w:right="0" w:firstLine="0"/>
                      <w:jc w:val="left"/>
                      <w:rPr>
                        <w:rFonts w:ascii="Calibri"/>
                        <w:sz w:val="18"/>
                      </w:rPr>
                    </w:pPr>
                    <w:r>
                      <w:rPr>
                        <w:rFonts w:ascii="Calibri"/>
                        <w:sz w:val="18"/>
                      </w:rPr>
                      <w:t>15.48%</w:t>
                    </w:r>
                  </w:p>
                  <w:p>
                    <w:pPr>
                      <w:spacing w:before="111"/>
                      <w:ind w:left="309" w:right="0" w:firstLine="0"/>
                      <w:jc w:val="left"/>
                      <w:rPr>
                        <w:rFonts w:ascii="Calibri"/>
                        <w:sz w:val="18"/>
                      </w:rPr>
                    </w:pPr>
                    <w:r>
                      <w:rPr>
                        <w:rFonts w:ascii="Calibri"/>
                        <w:sz w:val="18"/>
                      </w:rPr>
                      <w:t>19.98%</w:t>
                    </w:r>
                  </w:p>
                  <w:p>
                    <w:pPr>
                      <w:spacing w:line="216" w:lineRule="exact" w:before="113"/>
                      <w:ind w:left="0" w:right="0" w:firstLine="0"/>
                      <w:jc w:val="left"/>
                      <w:rPr>
                        <w:rFonts w:ascii="Calibri"/>
                        <w:sz w:val="18"/>
                      </w:rPr>
                    </w:pPr>
                    <w:r>
                      <w:rPr>
                        <w:rFonts w:ascii="Calibri"/>
                        <w:sz w:val="18"/>
                      </w:rPr>
                      <w:t>9.62%</w:t>
                    </w:r>
                  </w:p>
                </w:txbxContent>
              </v:textbox>
              <w10:wrap type="none"/>
            </v:shape>
            <v:shape style="position:absolute;left:6912;top:2341;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84.14%</w:t>
                    </w:r>
                  </w:p>
                </w:txbxContent>
              </v:textbox>
              <w10:wrap type="none"/>
            </v:shape>
            <v:shape style="position:absolute;left:3480;top:2341;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15.86%</w:t>
                    </w:r>
                  </w:p>
                </w:txbxContent>
              </v:textbox>
              <w10:wrap type="none"/>
            </v:shape>
            <v:shape style="position:absolute;left:2010;top:2332;width:1049;height:1174" type="#_x0000_t202" filled="false" stroked="false">
              <v:textbox inset="0,0,0,0">
                <w:txbxContent>
                  <w:p>
                    <w:pPr>
                      <w:spacing w:line="183" w:lineRule="exact" w:before="0"/>
                      <w:ind w:left="147" w:right="0" w:firstLine="0"/>
                      <w:jc w:val="both"/>
                      <w:rPr>
                        <w:rFonts w:ascii="Calibri"/>
                        <w:sz w:val="18"/>
                      </w:rPr>
                    </w:pPr>
                    <w:r>
                      <w:rPr>
                        <w:rFonts w:ascii="Calibri"/>
                        <w:sz w:val="18"/>
                      </w:rPr>
                      <w:t>B</w:t>
                    </w:r>
                    <w:r>
                      <w:rPr>
                        <w:rFonts w:ascii="Calibri"/>
                        <w:sz w:val="14"/>
                      </w:rPr>
                      <w:t>ARBOUR</w:t>
                    </w:r>
                    <w:r>
                      <w:rPr>
                        <w:rFonts w:ascii="Calibri"/>
                        <w:spacing w:val="19"/>
                        <w:sz w:val="14"/>
                      </w:rPr>
                      <w:t> </w:t>
                    </w:r>
                    <w:r>
                      <w:rPr>
                        <w:rFonts w:ascii="Calibri"/>
                        <w:sz w:val="18"/>
                      </w:rPr>
                      <w:t>C</w:t>
                    </w:r>
                    <w:r>
                      <w:rPr>
                        <w:rFonts w:ascii="Calibri"/>
                        <w:sz w:val="14"/>
                      </w:rPr>
                      <w:t>O</w:t>
                    </w:r>
                    <w:r>
                      <w:rPr>
                        <w:rFonts w:ascii="Calibri"/>
                        <w:sz w:val="18"/>
                      </w:rPr>
                      <w:t>.</w:t>
                    </w:r>
                  </w:p>
                  <w:p>
                    <w:pPr>
                      <w:spacing w:line="330" w:lineRule="atLeast" w:before="1"/>
                      <w:ind w:left="238" w:right="18" w:hanging="239"/>
                      <w:jc w:val="both"/>
                      <w:rPr>
                        <w:rFonts w:ascii="Calibri"/>
                        <w:sz w:val="18"/>
                      </w:rPr>
                    </w:pPr>
                    <w:r>
                      <w:rPr>
                        <w:rFonts w:ascii="Calibri"/>
                        <w:sz w:val="18"/>
                      </w:rPr>
                      <w:t>C</w:t>
                    </w:r>
                    <w:r>
                      <w:rPr>
                        <w:rFonts w:ascii="Calibri"/>
                        <w:sz w:val="14"/>
                      </w:rPr>
                      <w:t>OVINGTON </w:t>
                    </w:r>
                    <w:r>
                      <w:rPr>
                        <w:rFonts w:ascii="Calibri"/>
                        <w:spacing w:val="-6"/>
                        <w:sz w:val="18"/>
                      </w:rPr>
                      <w:t>C</w:t>
                    </w:r>
                    <w:r>
                      <w:rPr>
                        <w:rFonts w:ascii="Calibri"/>
                        <w:spacing w:val="-6"/>
                        <w:sz w:val="14"/>
                      </w:rPr>
                      <w:t>O</w:t>
                    </w:r>
                    <w:r>
                      <w:rPr>
                        <w:rFonts w:ascii="Calibri"/>
                        <w:spacing w:val="-6"/>
                        <w:sz w:val="18"/>
                      </w:rPr>
                      <w:t>. </w:t>
                    </w:r>
                    <w:r>
                      <w:rPr>
                        <w:rFonts w:ascii="Calibri"/>
                        <w:sz w:val="18"/>
                      </w:rPr>
                      <w:t>G</w:t>
                    </w:r>
                    <w:r>
                      <w:rPr>
                        <w:rFonts w:ascii="Calibri"/>
                        <w:sz w:val="14"/>
                      </w:rPr>
                      <w:t>ENEVA </w:t>
                    </w:r>
                    <w:r>
                      <w:rPr>
                        <w:rFonts w:ascii="Calibri"/>
                        <w:spacing w:val="-6"/>
                        <w:sz w:val="18"/>
                      </w:rPr>
                      <w:t>C</w:t>
                    </w:r>
                    <w:r>
                      <w:rPr>
                        <w:rFonts w:ascii="Calibri"/>
                        <w:spacing w:val="-6"/>
                        <w:sz w:val="14"/>
                      </w:rPr>
                      <w:t>O</w:t>
                    </w:r>
                    <w:r>
                      <w:rPr>
                        <w:rFonts w:ascii="Calibri"/>
                        <w:spacing w:val="-6"/>
                        <w:sz w:val="18"/>
                      </w:rPr>
                      <w:t>. </w:t>
                    </w:r>
                    <w:r>
                      <w:rPr>
                        <w:rFonts w:ascii="Calibri"/>
                        <w:sz w:val="18"/>
                      </w:rPr>
                      <w:t>H</w:t>
                    </w:r>
                    <w:r>
                      <w:rPr>
                        <w:rFonts w:ascii="Calibri"/>
                        <w:sz w:val="14"/>
                      </w:rPr>
                      <w:t>ENRY</w:t>
                    </w:r>
                    <w:r>
                      <w:rPr>
                        <w:rFonts w:ascii="Calibri"/>
                        <w:spacing w:val="11"/>
                        <w:sz w:val="14"/>
                      </w:rPr>
                      <w:t> </w:t>
                    </w:r>
                    <w:r>
                      <w:rPr>
                        <w:rFonts w:ascii="Calibri"/>
                        <w:sz w:val="18"/>
                      </w:rPr>
                      <w:t>C</w:t>
                    </w:r>
                    <w:r>
                      <w:rPr>
                        <w:rFonts w:ascii="Calibri"/>
                        <w:sz w:val="14"/>
                      </w:rPr>
                      <w:t>O</w:t>
                    </w:r>
                    <w:r>
                      <w:rPr>
                        <w:rFonts w:ascii="Calibri"/>
                        <w:sz w:val="18"/>
                      </w:rPr>
                      <w:t>.</w:t>
                    </w:r>
                  </w:p>
                </w:txbxContent>
              </v:textbox>
              <w10:wrap type="none"/>
            </v:shape>
            <v:shape style="position:absolute;left:4906;top:611;width:2567;height:1247" type="#_x0000_t202" filled="false" stroked="false">
              <v:textbox inset="0,0,0,0">
                <w:txbxContent>
                  <w:p>
                    <w:pPr>
                      <w:spacing w:line="338" w:lineRule="exact" w:before="0"/>
                      <w:ind w:left="0" w:right="0" w:firstLine="0"/>
                      <w:jc w:val="left"/>
                      <w:rPr>
                        <w:sz w:val="22"/>
                      </w:rPr>
                    </w:pPr>
                    <w:r>
                      <w:rPr>
                        <w:sz w:val="28"/>
                      </w:rPr>
                      <w:t>W</w:t>
                    </w:r>
                    <w:r>
                      <w:rPr>
                        <w:sz w:val="22"/>
                      </w:rPr>
                      <w:t>HITE IN </w:t>
                    </w:r>
                    <w:r>
                      <w:rPr>
                        <w:sz w:val="28"/>
                      </w:rPr>
                      <w:t>P</w:t>
                    </w:r>
                    <w:r>
                      <w:rPr>
                        <w:sz w:val="22"/>
                      </w:rPr>
                      <w:t>OVERTY</w:t>
                    </w:r>
                  </w:p>
                  <w:p>
                    <w:pPr>
                      <w:spacing w:before="30"/>
                      <w:ind w:left="1843" w:right="0" w:firstLine="0"/>
                      <w:jc w:val="left"/>
                      <w:rPr>
                        <w:rFonts w:ascii="Calibri"/>
                        <w:sz w:val="18"/>
                      </w:rPr>
                    </w:pPr>
                    <w:r>
                      <w:rPr>
                        <w:rFonts w:ascii="Calibri"/>
                        <w:sz w:val="18"/>
                      </w:rPr>
                      <w:t>88.85%</w:t>
                    </w:r>
                  </w:p>
                  <w:p>
                    <w:pPr>
                      <w:spacing w:before="111"/>
                      <w:ind w:left="1884" w:right="0" w:firstLine="0"/>
                      <w:jc w:val="left"/>
                      <w:rPr>
                        <w:rFonts w:ascii="Calibri"/>
                        <w:sz w:val="18"/>
                      </w:rPr>
                    </w:pPr>
                    <w:r>
                      <w:rPr>
                        <w:rFonts w:ascii="Calibri"/>
                        <w:sz w:val="18"/>
                      </w:rPr>
                      <w:t>87.67%</w:t>
                    </w:r>
                  </w:p>
                  <w:p>
                    <w:pPr>
                      <w:spacing w:line="216" w:lineRule="exact" w:before="112"/>
                      <w:ind w:left="0" w:right="18" w:firstLine="0"/>
                      <w:jc w:val="right"/>
                      <w:rPr>
                        <w:rFonts w:ascii="Calibri"/>
                        <w:sz w:val="18"/>
                      </w:rPr>
                    </w:pPr>
                    <w:r>
                      <w:rPr>
                        <w:rFonts w:ascii="Calibri"/>
                        <w:sz w:val="18"/>
                      </w:rPr>
                      <w:t>84.05%</w:t>
                    </w:r>
                  </w:p>
                </w:txbxContent>
              </v:textbox>
              <w10:wrap type="none"/>
            </v:shape>
            <v:shape style="position:absolute;left:1549;top:1005;width:2494;height:854" type="#_x0000_t202" filled="false" stroked="false">
              <v:textbox inset="0,0,0,0">
                <w:txbxContent>
                  <w:p>
                    <w:pPr>
                      <w:tabs>
                        <w:tab w:pos="1769" w:val="left" w:leader="none"/>
                      </w:tabs>
                      <w:spacing w:line="194" w:lineRule="exact" w:before="0"/>
                      <w:ind w:left="532" w:right="0" w:firstLine="0"/>
                      <w:jc w:val="left"/>
                      <w:rPr>
                        <w:rFonts w:ascii="Calibri"/>
                        <w:sz w:val="18"/>
                      </w:rPr>
                    </w:pPr>
                    <w:r>
                      <w:rPr>
                        <w:rFonts w:ascii="Calibri"/>
                        <w:position w:val="1"/>
                        <w:sz w:val="18"/>
                      </w:rPr>
                      <w:t>U</w:t>
                    </w:r>
                    <w:r>
                      <w:rPr>
                        <w:rFonts w:ascii="Calibri"/>
                        <w:position w:val="1"/>
                        <w:sz w:val="14"/>
                      </w:rPr>
                      <w:t>NITED</w:t>
                    </w:r>
                    <w:r>
                      <w:rPr>
                        <w:rFonts w:ascii="Calibri"/>
                        <w:spacing w:val="13"/>
                        <w:position w:val="1"/>
                        <w:sz w:val="14"/>
                      </w:rPr>
                      <w:t> </w:t>
                    </w:r>
                    <w:r>
                      <w:rPr>
                        <w:rFonts w:ascii="Calibri"/>
                        <w:position w:val="1"/>
                        <w:sz w:val="18"/>
                      </w:rPr>
                      <w:t>S</w:t>
                    </w:r>
                    <w:r>
                      <w:rPr>
                        <w:rFonts w:ascii="Calibri"/>
                        <w:position w:val="1"/>
                        <w:sz w:val="14"/>
                      </w:rPr>
                      <w:t>TATES</w:t>
                      <w:tab/>
                    </w:r>
                    <w:r>
                      <w:rPr>
                        <w:rFonts w:ascii="Calibri"/>
                        <w:sz w:val="18"/>
                      </w:rPr>
                      <w:t>11.15%</w:t>
                    </w:r>
                  </w:p>
                  <w:p>
                    <w:pPr>
                      <w:tabs>
                        <w:tab w:pos="1809" w:val="left" w:leader="none"/>
                        <w:tab w:pos="1934" w:val="left" w:leader="none"/>
                      </w:tabs>
                      <w:spacing w:line="330" w:lineRule="atLeast" w:before="1"/>
                      <w:ind w:left="0" w:right="18" w:firstLine="873"/>
                      <w:jc w:val="left"/>
                      <w:rPr>
                        <w:rFonts w:ascii="Calibri"/>
                        <w:sz w:val="18"/>
                      </w:rPr>
                    </w:pPr>
                    <w:r>
                      <w:rPr>
                        <w:rFonts w:ascii="Calibri"/>
                        <w:position w:val="1"/>
                        <w:sz w:val="18"/>
                      </w:rPr>
                      <w:t>A</w:t>
                    </w:r>
                    <w:r>
                      <w:rPr>
                        <w:rFonts w:ascii="Calibri"/>
                        <w:position w:val="1"/>
                        <w:sz w:val="14"/>
                      </w:rPr>
                      <w:t>LABAMA</w:t>
                      <w:tab/>
                    </w:r>
                    <w:r>
                      <w:rPr>
                        <w:rFonts w:ascii="Calibri"/>
                        <w:sz w:val="18"/>
                      </w:rPr>
                      <w:t>12.33% </w:t>
                    </w:r>
                    <w:r>
                      <w:rPr>
                        <w:rFonts w:ascii="Calibri"/>
                        <w:position w:val="1"/>
                        <w:sz w:val="18"/>
                      </w:rPr>
                      <w:t>SEARP &amp; DC HS</w:t>
                    </w:r>
                    <w:r>
                      <w:rPr>
                        <w:rFonts w:ascii="Calibri"/>
                        <w:spacing w:val="1"/>
                        <w:position w:val="1"/>
                        <w:sz w:val="18"/>
                      </w:rPr>
                      <w:t> </w:t>
                    </w:r>
                    <w:r>
                      <w:rPr>
                        <w:rFonts w:ascii="Calibri"/>
                        <w:position w:val="1"/>
                        <w:sz w:val="18"/>
                      </w:rPr>
                      <w:t>A</w:t>
                    </w:r>
                    <w:r>
                      <w:rPr>
                        <w:rFonts w:ascii="Calibri"/>
                        <w:position w:val="1"/>
                        <w:sz w:val="14"/>
                      </w:rPr>
                      <w:t>REA</w:t>
                      <w:tab/>
                      <w:tab/>
                    </w:r>
                    <w:r>
                      <w:rPr>
                        <w:rFonts w:ascii="Calibri"/>
                        <w:spacing w:val="-3"/>
                        <w:sz w:val="18"/>
                      </w:rPr>
                      <w:t>15.95%</w:t>
                    </w:r>
                  </w:p>
                </w:txbxContent>
              </v:textbox>
              <w10:wrap type="none"/>
            </v:shape>
            <w10:wrap type="topAndBottom"/>
          </v:group>
        </w:pict>
      </w:r>
      <w:r>
        <w:rPr>
          <w:sz w:val="20"/>
        </w:rPr>
        <w:t>F</w:t>
      </w:r>
      <w:r>
        <w:rPr>
          <w:sz w:val="16"/>
        </w:rPr>
        <w:t>IGURE </w:t>
      </w:r>
      <w:r>
        <w:rPr>
          <w:sz w:val="20"/>
        </w:rPr>
        <w:t>33, </w:t>
      </w:r>
      <w:r>
        <w:rPr>
          <w:sz w:val="16"/>
        </w:rPr>
        <w:t>CONTINUED</w:t>
      </w:r>
    </w:p>
    <w:p>
      <w:pPr>
        <w:pStyle w:val="BodyText"/>
      </w:pPr>
    </w:p>
    <w:p>
      <w:pPr>
        <w:pStyle w:val="BodyText"/>
        <w:spacing w:before="11"/>
        <w:rPr>
          <w:sz w:val="22"/>
        </w:rPr>
      </w:pPr>
    </w:p>
    <w:p>
      <w:pPr>
        <w:spacing w:line="289" w:lineRule="exact" w:before="0"/>
        <w:ind w:left="8" w:right="104" w:firstLine="0"/>
        <w:jc w:val="center"/>
        <w:rPr>
          <w:b/>
          <w:sz w:val="24"/>
        </w:rPr>
      </w:pPr>
      <w:r>
        <w:rPr>
          <w:b/>
          <w:sz w:val="24"/>
        </w:rPr>
        <w:t>F</w:t>
      </w:r>
      <w:r>
        <w:rPr>
          <w:b/>
          <w:sz w:val="19"/>
        </w:rPr>
        <w:t>IGURE </w:t>
      </w:r>
      <w:r>
        <w:rPr>
          <w:b/>
          <w:sz w:val="24"/>
        </w:rPr>
        <w:t>34:</w:t>
      </w:r>
    </w:p>
    <w:p>
      <w:pPr>
        <w:spacing w:line="289" w:lineRule="exact" w:before="0"/>
        <w:ind w:left="8" w:right="104" w:firstLine="0"/>
        <w:jc w:val="center"/>
        <w:rPr>
          <w:sz w:val="19"/>
        </w:rPr>
      </w:pPr>
      <w:r>
        <w:rPr>
          <w:sz w:val="24"/>
        </w:rPr>
        <w:t>E</w:t>
      </w:r>
      <w:r>
        <w:rPr>
          <w:sz w:val="19"/>
        </w:rPr>
        <w:t>STIMATED </w:t>
      </w:r>
      <w:r>
        <w:rPr>
          <w:sz w:val="24"/>
        </w:rPr>
        <w:t>P</w:t>
      </w:r>
      <w:r>
        <w:rPr>
          <w:sz w:val="19"/>
        </w:rPr>
        <w:t>OPULATION </w:t>
      </w:r>
      <w:r>
        <w:rPr>
          <w:sz w:val="24"/>
        </w:rPr>
        <w:t>A</w:t>
      </w:r>
      <w:r>
        <w:rPr>
          <w:sz w:val="19"/>
        </w:rPr>
        <w:t>T OR </w:t>
      </w:r>
      <w:r>
        <w:rPr>
          <w:sz w:val="24"/>
        </w:rPr>
        <w:t>B</w:t>
      </w:r>
      <w:r>
        <w:rPr>
          <w:sz w:val="19"/>
        </w:rPr>
        <w:t>ELOW THE </w:t>
      </w:r>
      <w:r>
        <w:rPr>
          <w:sz w:val="24"/>
        </w:rPr>
        <w:t>P</w:t>
      </w:r>
      <w:r>
        <w:rPr>
          <w:sz w:val="19"/>
        </w:rPr>
        <w:t>OVERTY </w:t>
      </w:r>
      <w:r>
        <w:rPr>
          <w:sz w:val="24"/>
        </w:rPr>
        <w:t>L</w:t>
      </w:r>
      <w:r>
        <w:rPr>
          <w:sz w:val="19"/>
        </w:rPr>
        <w:t>EVEL BY </w:t>
      </w:r>
      <w:r>
        <w:rPr>
          <w:sz w:val="24"/>
        </w:rPr>
        <w:t>E</w:t>
      </w:r>
      <w:r>
        <w:rPr>
          <w:sz w:val="19"/>
        </w:rPr>
        <w:t>THNICITY</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53, </w:t>
      </w:r>
      <w:r>
        <w:rPr>
          <w:sz w:val="13"/>
        </w:rPr>
        <w:t>PAGE </w:t>
      </w:r>
      <w:r>
        <w:rPr>
          <w:sz w:val="16"/>
        </w:rPr>
        <w:t>228</w:t>
      </w:r>
    </w:p>
    <w:p>
      <w:pPr>
        <w:pStyle w:val="BodyText"/>
        <w:spacing w:before="1"/>
        <w:rPr>
          <w:sz w:val="21"/>
        </w:rPr>
      </w:pPr>
      <w:r>
        <w:rPr/>
        <w:pict>
          <v:group style="position:absolute;margin-left:71.625pt;margin-top:14.725084pt;width:452.95pt;height:216.25pt;mso-position-horizontal-relative:page;mso-position-vertical-relative:paragraph;z-index:-251138048;mso-wrap-distance-left:0;mso-wrap-distance-right:0" coordorigin="1433,295" coordsize="9059,4325">
            <v:line style="position:absolute" from="3892,883" to="3892,898" stroked="true" strokeweight=".75pt" strokecolor="#d8d8d8">
              <v:stroke dashstyle="solid"/>
            </v:line>
            <v:line style="position:absolute" from="3892,1225" to="3892,1257" stroked="true" strokeweight=".75pt" strokecolor="#d8d8d8">
              <v:stroke dashstyle="solid"/>
            </v:line>
            <v:line style="position:absolute" from="4578,883" to="4578,898" stroked="true" strokeweight=".75pt" strokecolor="#d8d8d8">
              <v:stroke dashstyle="solid"/>
            </v:line>
            <v:line style="position:absolute" from="4578,1225" to="4578,1257" stroked="true" strokeweight=".75pt" strokecolor="#d8d8d8">
              <v:stroke dashstyle="solid"/>
            </v:line>
            <v:rect style="position:absolute;left:3206;top:898;width:1348;height:327" filled="true" fillcolor="#ec7c30" stroked="false">
              <v:fill type="solid"/>
            </v:rect>
            <v:line style="position:absolute" from="3892,1582" to="3892,1615" stroked="true" strokeweight=".75pt" strokecolor="#d8d8d8">
              <v:stroke dashstyle="solid"/>
            </v:line>
            <v:line style="position:absolute" from="4578,1582" to="4578,1615" stroked="true" strokeweight=".75pt" strokecolor="#d8d8d8">
              <v:stroke dashstyle="solid"/>
            </v:line>
            <v:line style="position:absolute" from="5264,1225" to="5264,1257" stroked="true" strokeweight=".75pt" strokecolor="#d8d8d8">
              <v:stroke dashstyle="solid"/>
            </v:line>
            <v:line style="position:absolute" from="5264,1582" to="5264,1615" stroked="true" strokeweight=".75pt" strokecolor="#d8d8d8">
              <v:stroke dashstyle="solid"/>
            </v:line>
            <v:rect style="position:absolute;left:3206;top:1257;width:2050;height:326" filled="true" fillcolor="#ec7c30" stroked="false">
              <v:fill type="solid"/>
            </v:rect>
            <v:line style="position:absolute" from="3892,1940" to="3892,2331" stroked="true" strokeweight=".75pt" strokecolor="#d8d8d8">
              <v:stroke dashstyle="solid"/>
            </v:line>
            <v:line style="position:absolute" from="4578,1940" to="4578,2331" stroked="true" strokeweight=".75pt" strokecolor="#d8d8d8">
              <v:stroke dashstyle="solid"/>
            </v:line>
            <v:line style="position:absolute" from="5264,1940" to="5264,2331" stroked="true" strokeweight=".75pt" strokecolor="#d8d8d8">
              <v:stroke dashstyle="solid"/>
            </v:line>
            <v:line style="position:absolute" from="5951,1582" to="5951,1615" stroked="true" strokeweight=".75pt" strokecolor="#d8d8d8">
              <v:stroke dashstyle="solid"/>
            </v:line>
            <v:line style="position:absolute" from="5951,1940" to="5951,2331" stroked="true" strokeweight=".75pt" strokecolor="#d8d8d8">
              <v:stroke dashstyle="solid"/>
            </v:line>
            <v:rect style="position:absolute;left:3206;top:1614;width:2822;height:326" filled="true" fillcolor="#ec7c30" stroked="false">
              <v:fill type="solid"/>
            </v:rect>
            <v:line style="position:absolute" from="3892,2656" to="3892,2689" stroked="true" strokeweight=".75pt" strokecolor="#d8d8d8">
              <v:stroke dashstyle="solid"/>
            </v:line>
            <v:line style="position:absolute" from="4578,2656" to="4578,2689" stroked="true" strokeweight=".75pt" strokecolor="#d8d8d8">
              <v:stroke dashstyle="solid"/>
            </v:line>
            <v:line style="position:absolute" from="5264,2656" to="5264,2689" stroked="true" strokeweight=".75pt" strokecolor="#d8d8d8">
              <v:stroke dashstyle="solid"/>
            </v:line>
            <v:line style="position:absolute" from="5951,2656" to="5951,2689" stroked="true" strokeweight=".75pt" strokecolor="#d8d8d8">
              <v:stroke dashstyle="solid"/>
            </v:line>
            <v:line style="position:absolute" from="6637,1940" to="6637,2331" stroked="true" strokeweight=".75pt" strokecolor="#d8d8d8">
              <v:stroke dashstyle="solid"/>
            </v:line>
            <v:line style="position:absolute" from="6637,2656" to="6637,2689" stroked="true" strokeweight=".75pt" strokecolor="#d8d8d8">
              <v:stroke dashstyle="solid"/>
            </v:line>
            <v:line style="position:absolute" from="7324,1940" to="7324,2331" stroked="true" strokeweight=".75pt" strokecolor="#d8d8d8">
              <v:stroke dashstyle="solid"/>
            </v:line>
            <v:line style="position:absolute" from="7324,2656" to="7324,2689" stroked="true" strokeweight=".75pt" strokecolor="#d8d8d8">
              <v:stroke dashstyle="solid"/>
            </v:line>
            <v:rect style="position:absolute;left:3206;top:2331;width:4203;height:326" filled="true" fillcolor="#ec7c30" stroked="false">
              <v:fill type="solid"/>
            </v:rect>
            <v:line style="position:absolute" from="3892,3015" to="3892,3048" stroked="true" strokeweight=".75pt" strokecolor="#d8d8d8">
              <v:stroke dashstyle="solid"/>
            </v:line>
            <v:line style="position:absolute" from="4578,3015" to="4578,3048" stroked="true" strokeweight=".75pt" strokecolor="#d8d8d8">
              <v:stroke dashstyle="solid"/>
            </v:line>
            <v:line style="position:absolute" from="5264,3015" to="5264,3048" stroked="true" strokeweight=".75pt" strokecolor="#d8d8d8">
              <v:stroke dashstyle="solid"/>
            </v:line>
            <v:line style="position:absolute" from="5951,3015" to="5951,3048" stroked="true" strokeweight=".75pt" strokecolor="#d8d8d8">
              <v:stroke dashstyle="solid"/>
            </v:line>
            <v:line style="position:absolute" from="6637,3015" to="6637,3048" stroked="true" strokeweight=".75pt" strokecolor="#d8d8d8">
              <v:stroke dashstyle="solid"/>
            </v:line>
            <v:rect style="position:absolute;left:3206;top:2688;width:3491;height:327" filled="true" fillcolor="#ec7c30" stroked="false">
              <v:fill type="solid"/>
            </v:rect>
            <v:line style="position:absolute" from="3892,3373" to="3892,3405" stroked="true" strokeweight=".75pt" strokecolor="#d8d8d8">
              <v:stroke dashstyle="solid"/>
            </v:line>
            <v:line style="position:absolute" from="4578,3373" to="4578,3405" stroked="true" strokeweight=".75pt" strokecolor="#d8d8d8">
              <v:stroke dashstyle="solid"/>
            </v:line>
            <v:line style="position:absolute" from="5264,3373" to="5264,3405" stroked="true" strokeweight=".75pt" strokecolor="#d8d8d8">
              <v:stroke dashstyle="solid"/>
            </v:line>
            <v:rect style="position:absolute;left:3206;top:3047;width:2043;height:326" filled="true" fillcolor="#ec7c30" stroked="false">
              <v:fill type="solid"/>
            </v:rect>
            <v:rect style="position:absolute;left:3206;top:3405;width:532;height:327" filled="true" fillcolor="#ec7c30" stroked="false">
              <v:fill type="solid"/>
            </v:rect>
            <v:line style="position:absolute" from="5264,883" to="5264,898" stroked="true" strokeweight=".75pt" strokecolor="#d8d8d8">
              <v:stroke dashstyle="solid"/>
            </v:line>
            <v:line style="position:absolute" from="5951,883" to="5951,898" stroked="true" strokeweight=".75pt" strokecolor="#d8d8d8">
              <v:stroke dashstyle="solid"/>
            </v:line>
            <v:line style="position:absolute" from="5951,1225" to="5951,1257" stroked="true" strokeweight=".75pt" strokecolor="#d8d8d8">
              <v:stroke dashstyle="solid"/>
            </v:line>
            <v:line style="position:absolute" from="6637,883" to="6637,898" stroked="true" strokeweight=".75pt" strokecolor="#d8d8d8">
              <v:stroke dashstyle="solid"/>
            </v:line>
            <v:line style="position:absolute" from="6637,1225" to="6637,1257" stroked="true" strokeweight=".75pt" strokecolor="#d8d8d8">
              <v:stroke dashstyle="solid"/>
            </v:line>
            <v:line style="position:absolute" from="7324,883" to="7324,898" stroked="true" strokeweight=".75pt" strokecolor="#d8d8d8">
              <v:stroke dashstyle="solid"/>
            </v:line>
            <v:line style="position:absolute" from="7324,1225" to="7324,1257" stroked="true" strokeweight=".75pt" strokecolor="#d8d8d8">
              <v:stroke dashstyle="solid"/>
            </v:line>
            <v:line style="position:absolute" from="8009,883" to="8009,898" stroked="true" strokeweight=".75pt" strokecolor="#d8d8d8">
              <v:stroke dashstyle="solid"/>
            </v:line>
            <v:line style="position:absolute" from="8009,1225" to="8009,1257" stroked="true" strokeweight=".75pt" strokecolor="#d8d8d8">
              <v:stroke dashstyle="solid"/>
            </v:line>
            <v:line style="position:absolute" from="8695,883" to="8695,898" stroked="true" strokeweight=".75pt" strokecolor="#d8d8d8">
              <v:stroke dashstyle="solid"/>
            </v:line>
            <v:line style="position:absolute" from="8695,1225" to="8695,1257" stroked="true" strokeweight=".75pt" strokecolor="#d8d8d8">
              <v:stroke dashstyle="solid"/>
            </v:line>
            <v:line style="position:absolute" from="9382,883" to="9382,898" stroked="true" strokeweight=".75pt" strokecolor="#d8d8d8">
              <v:stroke dashstyle="solid"/>
            </v:line>
            <v:line style="position:absolute" from="9382,1225" to="9382,1257" stroked="true" strokeweight=".75pt" strokecolor="#d8d8d8">
              <v:stroke dashstyle="solid"/>
            </v:line>
            <v:line style="position:absolute" from="10069,883" to="10069,3748" stroked="true" strokeweight=".75pt" strokecolor="#d8d8d8">
              <v:stroke dashstyle="solid"/>
            </v:line>
            <v:rect style="position:absolute;left:4554;top:898;width:5514;height:327" filled="true" fillcolor="#ffbf00" stroked="false">
              <v:fill type="solid"/>
            </v:rect>
            <v:line style="position:absolute" from="6637,1582" to="6637,1615" stroked="true" strokeweight=".75pt" strokecolor="#d8d8d8">
              <v:stroke dashstyle="solid"/>
            </v:line>
            <v:line style="position:absolute" from="7324,1582" to="7324,1615" stroked="true" strokeweight=".75pt" strokecolor="#d8d8d8">
              <v:stroke dashstyle="solid"/>
            </v:line>
            <v:line style="position:absolute" from="8009,1582" to="8009,1615" stroked="true" strokeweight=".75pt" strokecolor="#d8d8d8">
              <v:stroke dashstyle="solid"/>
            </v:line>
            <v:line style="position:absolute" from="8695,1582" to="8695,1615" stroked="true" strokeweight=".75pt" strokecolor="#d8d8d8">
              <v:stroke dashstyle="solid"/>
            </v:line>
            <v:line style="position:absolute" from="9382,1582" to="9382,1615" stroked="true" strokeweight=".75pt" strokecolor="#d8d8d8">
              <v:stroke dashstyle="solid"/>
            </v:line>
            <v:rect style="position:absolute;left:5256;top:1257;width:4812;height:326" filled="true" fillcolor="#ffbf00" stroked="false">
              <v:fill type="solid"/>
            </v:rect>
            <v:line style="position:absolute" from="8009,1940" to="8009,2331" stroked="true" strokeweight=".75pt" strokecolor="#d8d8d8">
              <v:stroke dashstyle="solid"/>
            </v:line>
            <v:line style="position:absolute" from="8695,1940" to="8695,2331" stroked="true" strokeweight=".75pt" strokecolor="#d8d8d8">
              <v:stroke dashstyle="solid"/>
            </v:line>
            <v:line style="position:absolute" from="9382,1940" to="9382,2331" stroked="true" strokeweight=".75pt" strokecolor="#d8d8d8">
              <v:stroke dashstyle="solid"/>
            </v:line>
            <v:rect style="position:absolute;left:6027;top:1614;width:4041;height:326" filled="true" fillcolor="#ffbf00" stroked="false">
              <v:fill type="solid"/>
            </v:rect>
            <v:line style="position:absolute" from="8009,2656" to="8009,2689" stroked="true" strokeweight=".75pt" strokecolor="#d8d8d8">
              <v:stroke dashstyle="solid"/>
            </v:line>
            <v:line style="position:absolute" from="8695,2656" to="8695,2689" stroked="true" strokeweight=".75pt" strokecolor="#d8d8d8">
              <v:stroke dashstyle="solid"/>
            </v:line>
            <v:line style="position:absolute" from="9382,2656" to="9382,2689" stroked="true" strokeweight=".75pt" strokecolor="#d8d8d8">
              <v:stroke dashstyle="solid"/>
            </v:line>
            <v:rect style="position:absolute;left:7408;top:2331;width:2660;height:326" filled="true" fillcolor="#ffbf00" stroked="false">
              <v:fill type="solid"/>
            </v:rect>
            <v:line style="position:absolute" from="7324,3015" to="7324,3048" stroked="true" strokeweight=".75pt" strokecolor="#d8d8d8">
              <v:stroke dashstyle="solid"/>
            </v:line>
            <v:line style="position:absolute" from="8009,3015" to="8009,3048" stroked="true" strokeweight=".75pt" strokecolor="#d8d8d8">
              <v:stroke dashstyle="solid"/>
            </v:line>
            <v:line style="position:absolute" from="8695,3015" to="8695,3048" stroked="true" strokeweight=".75pt" strokecolor="#d8d8d8">
              <v:stroke dashstyle="solid"/>
            </v:line>
            <v:line style="position:absolute" from="9382,3015" to="9382,3048" stroked="true" strokeweight=".75pt" strokecolor="#d8d8d8">
              <v:stroke dashstyle="solid"/>
            </v:line>
            <v:rect style="position:absolute;left:6697;top:2688;width:3371;height:327" filled="true" fillcolor="#ffbf00" stroked="false">
              <v:fill type="solid"/>
            </v:rect>
            <v:line style="position:absolute" from="5951,3373" to="5951,3405" stroked="true" strokeweight=".75pt" strokecolor="#d8d8d8">
              <v:stroke dashstyle="solid"/>
            </v:line>
            <v:line style="position:absolute" from="6637,3373" to="6637,3405" stroked="true" strokeweight=".75pt" strokecolor="#d8d8d8">
              <v:stroke dashstyle="solid"/>
            </v:line>
            <v:line style="position:absolute" from="7324,3373" to="7324,3405" stroked="true" strokeweight=".75pt" strokecolor="#d8d8d8">
              <v:stroke dashstyle="solid"/>
            </v:line>
            <v:line style="position:absolute" from="8009,3373" to="8009,3405" stroked="true" strokeweight=".75pt" strokecolor="#d8d8d8">
              <v:stroke dashstyle="solid"/>
            </v:line>
            <v:line style="position:absolute" from="8695,3373" to="8695,3405" stroked="true" strokeweight=".75pt" strokecolor="#d8d8d8">
              <v:stroke dashstyle="solid"/>
            </v:line>
            <v:line style="position:absolute" from="9382,3373" to="9382,3405" stroked="true" strokeweight=".75pt" strokecolor="#d8d8d8">
              <v:stroke dashstyle="solid"/>
            </v:line>
            <v:rect style="position:absolute;left:5248;top:3047;width:4820;height:326" filled="true" fillcolor="#ffbf00" stroked="false">
              <v:fill type="solid"/>
            </v:rect>
            <v:line style="position:absolute" from="3892,3732" to="3892,3748" stroked="true" strokeweight=".75pt" strokecolor="#d8d8d8">
              <v:stroke dashstyle="solid"/>
            </v:line>
            <v:line style="position:absolute" from="4578,3732" to="4578,3748" stroked="true" strokeweight=".75pt" strokecolor="#d8d8d8">
              <v:stroke dashstyle="solid"/>
            </v:line>
            <v:line style="position:absolute" from="5264,3732" to="5264,3748" stroked="true" strokeweight=".75pt" strokecolor="#d8d8d8">
              <v:stroke dashstyle="solid"/>
            </v:line>
            <v:line style="position:absolute" from="5951,3732" to="5951,3748" stroked="true" strokeweight=".75pt" strokecolor="#d8d8d8">
              <v:stroke dashstyle="solid"/>
            </v:line>
            <v:line style="position:absolute" from="6637,3732" to="6637,3748" stroked="true" strokeweight=".75pt" strokecolor="#d8d8d8">
              <v:stroke dashstyle="solid"/>
            </v:line>
            <v:line style="position:absolute" from="7324,3732" to="7324,3748" stroked="true" strokeweight=".75pt" strokecolor="#d8d8d8">
              <v:stroke dashstyle="solid"/>
            </v:line>
            <v:line style="position:absolute" from="8009,3732" to="8009,3748" stroked="true" strokeweight=".75pt" strokecolor="#d8d8d8">
              <v:stroke dashstyle="solid"/>
            </v:line>
            <v:line style="position:absolute" from="8695,3732" to="8695,3748" stroked="true" strokeweight=".75pt" strokecolor="#d8d8d8">
              <v:stroke dashstyle="solid"/>
            </v:line>
            <v:line style="position:absolute" from="9382,3732" to="9382,3748" stroked="true" strokeweight=".75pt" strokecolor="#d8d8d8">
              <v:stroke dashstyle="solid"/>
            </v:line>
            <v:rect style="position:absolute;left:3738;top:3405;width:6330;height:327" filled="true" fillcolor="#ffbf00" stroked="false">
              <v:fill type="solid"/>
            </v:rect>
            <v:line style="position:absolute" from="3206,883" to="3206,3748" stroked="true" strokeweight=".75pt" strokecolor="#d8d8d8">
              <v:stroke dashstyle="solid"/>
            </v:line>
            <v:rect style="position:absolute;left:3064;top:4274;width:99;height:99" filled="true" fillcolor="#ec7c30" stroked="false">
              <v:fill type="solid"/>
            </v:rect>
            <v:rect style="position:absolute;left:6008;top:4274;width:99;height:99" filled="true" fillcolor="#ffbf00" stroked="false">
              <v:fill type="solid"/>
            </v:rect>
            <v:rect style="position:absolute;left:1440;top:302;width:9044;height:4310" filled="false" stroked="true" strokeweight=".75pt" strokecolor="#d8d8d8">
              <v:stroke dashstyle="solid"/>
            </v:rect>
            <v:shape style="position:absolute;left:6148;top:4239;width:2804;height:180" type="#_x0000_t202" filled="false" stroked="false">
              <v:textbox inset="0,0,0,0">
                <w:txbxContent>
                  <w:p>
                    <w:pPr>
                      <w:spacing w:line="180" w:lineRule="exact" w:before="0"/>
                      <w:ind w:left="0" w:right="0" w:firstLine="0"/>
                      <w:jc w:val="left"/>
                      <w:rPr>
                        <w:rFonts w:ascii="Calibri"/>
                        <w:sz w:val="14"/>
                      </w:rPr>
                    </w:pPr>
                    <w:r>
                      <w:rPr>
                        <w:rFonts w:ascii="Calibri"/>
                        <w:sz w:val="18"/>
                      </w:rPr>
                      <w:t>H</w:t>
                    </w:r>
                    <w:r>
                      <w:rPr>
                        <w:rFonts w:ascii="Calibri"/>
                        <w:sz w:val="14"/>
                      </w:rPr>
                      <w:t>ISPANIC AND </w:t>
                    </w:r>
                    <w:r>
                      <w:rPr>
                        <w:rFonts w:ascii="Calibri"/>
                        <w:sz w:val="18"/>
                      </w:rPr>
                      <w:t>A</w:t>
                    </w:r>
                    <w:r>
                      <w:rPr>
                        <w:rFonts w:ascii="Calibri"/>
                        <w:sz w:val="14"/>
                      </w:rPr>
                      <w:t>T OR </w:t>
                    </w:r>
                    <w:r>
                      <w:rPr>
                        <w:rFonts w:ascii="Calibri"/>
                        <w:sz w:val="18"/>
                      </w:rPr>
                      <w:t>A</w:t>
                    </w:r>
                    <w:r>
                      <w:rPr>
                        <w:rFonts w:ascii="Calibri"/>
                        <w:sz w:val="14"/>
                      </w:rPr>
                      <w:t>BOVE </w:t>
                    </w:r>
                    <w:r>
                      <w:rPr>
                        <w:rFonts w:ascii="Calibri"/>
                        <w:sz w:val="18"/>
                      </w:rPr>
                      <w:t>P</w:t>
                    </w:r>
                    <w:r>
                      <w:rPr>
                        <w:rFonts w:ascii="Calibri"/>
                        <w:sz w:val="14"/>
                      </w:rPr>
                      <w:t>OVERTY </w:t>
                    </w:r>
                    <w:r>
                      <w:rPr>
                        <w:rFonts w:ascii="Calibri"/>
                        <w:sz w:val="18"/>
                      </w:rPr>
                      <w:t>L</w:t>
                    </w:r>
                    <w:r>
                      <w:rPr>
                        <w:rFonts w:ascii="Calibri"/>
                        <w:sz w:val="14"/>
                      </w:rPr>
                      <w:t>EVEL</w:t>
                    </w:r>
                  </w:p>
                </w:txbxContent>
              </v:textbox>
              <w10:wrap type="none"/>
            </v:shape>
            <v:shape style="position:absolute;left:3205;top:4239;width:2397;height:180" type="#_x0000_t202" filled="false" stroked="false">
              <v:textbox inset="0,0,0,0">
                <w:txbxContent>
                  <w:p>
                    <w:pPr>
                      <w:spacing w:line="180" w:lineRule="exact" w:before="0"/>
                      <w:ind w:left="0" w:right="0" w:firstLine="0"/>
                      <w:jc w:val="left"/>
                      <w:rPr>
                        <w:rFonts w:ascii="Calibri"/>
                        <w:sz w:val="14"/>
                      </w:rPr>
                    </w:pPr>
                    <w:r>
                      <w:rPr>
                        <w:rFonts w:ascii="Calibri"/>
                        <w:sz w:val="18"/>
                      </w:rPr>
                      <w:t>H</w:t>
                    </w:r>
                    <w:r>
                      <w:rPr>
                        <w:rFonts w:ascii="Calibri"/>
                        <w:sz w:val="14"/>
                      </w:rPr>
                      <w:t>ISPANIC AND </w:t>
                    </w:r>
                    <w:r>
                      <w:rPr>
                        <w:rFonts w:ascii="Calibri"/>
                        <w:sz w:val="18"/>
                      </w:rPr>
                      <w:t>B</w:t>
                    </w:r>
                    <w:r>
                      <w:rPr>
                        <w:rFonts w:ascii="Calibri"/>
                        <w:sz w:val="14"/>
                      </w:rPr>
                      <w:t>ELOW </w:t>
                    </w:r>
                    <w:r>
                      <w:rPr>
                        <w:rFonts w:ascii="Calibri"/>
                        <w:sz w:val="18"/>
                      </w:rPr>
                      <w:t>P</w:t>
                    </w:r>
                    <w:r>
                      <w:rPr>
                        <w:rFonts w:ascii="Calibri"/>
                        <w:sz w:val="14"/>
                      </w:rPr>
                      <w:t>OVERTY </w:t>
                    </w:r>
                    <w:r>
                      <w:rPr>
                        <w:rFonts w:ascii="Calibri"/>
                        <w:sz w:val="18"/>
                      </w:rPr>
                      <w:t>L</w:t>
                    </w:r>
                    <w:r>
                      <w:rPr>
                        <w:rFonts w:ascii="Calibri"/>
                        <w:sz w:val="14"/>
                      </w:rPr>
                      <w:t>EVEL</w:t>
                    </w:r>
                  </w:p>
                </w:txbxContent>
              </v:textbox>
              <w10:wrap type="none"/>
            </v:shape>
            <v:shape style="position:absolute;left:3736;top:3897;width:6554;height:180" type="#_x0000_t202" filled="false" stroked="false">
              <v:textbox inset="0,0,0,0">
                <w:txbxContent>
                  <w:p>
                    <w:pPr>
                      <w:tabs>
                        <w:tab w:pos="686" w:val="left" w:leader="none"/>
                        <w:tab w:pos="1371" w:val="left" w:leader="none"/>
                        <w:tab w:pos="2058" w:val="left" w:leader="none"/>
                        <w:tab w:pos="2744" w:val="left" w:leader="none"/>
                        <w:tab w:pos="3431" w:val="left" w:leader="none"/>
                        <w:tab w:pos="4117" w:val="left" w:leader="none"/>
                        <w:tab w:pos="4804" w:val="left" w:leader="none"/>
                        <w:tab w:pos="5490" w:val="left" w:leader="none"/>
                        <w:tab w:pos="6131" w:val="left" w:leader="none"/>
                      </w:tabs>
                      <w:spacing w:line="180" w:lineRule="exact" w:before="0"/>
                      <w:ind w:left="0" w:right="0" w:firstLine="0"/>
                      <w:jc w:val="left"/>
                      <w:rPr>
                        <w:rFonts w:ascii="Calibri"/>
                        <w:sz w:val="18"/>
                      </w:rPr>
                    </w:pPr>
                    <w:r>
                      <w:rPr>
                        <w:rFonts w:ascii="Calibri"/>
                        <w:sz w:val="18"/>
                      </w:rPr>
                      <w:t>10%</w:t>
                      <w:tab/>
                      <w:t>20%</w:t>
                      <w:tab/>
                      <w:t>30%</w:t>
                      <w:tab/>
                      <w:t>40%</w:t>
                      <w:tab/>
                      <w:t>50%</w:t>
                      <w:tab/>
                      <w:t>60%</w:t>
                      <w:tab/>
                      <w:t>70%</w:t>
                      <w:tab/>
                      <w:t>80%</w:t>
                      <w:tab/>
                      <w:t>90%</w:t>
                      <w:tab/>
                      <w:t>100%</w:t>
                    </w:r>
                  </w:p>
                </w:txbxContent>
              </v:textbox>
              <w10:wrap type="none"/>
            </v:shape>
            <v:shape style="position:absolute;left:3095;top:3897;width:240;height:180" type="#_x0000_t202" filled="false" stroked="false">
              <v:textbox inset="0,0,0,0">
                <w:txbxContent>
                  <w:p>
                    <w:pPr>
                      <w:spacing w:line="180" w:lineRule="exact" w:before="0"/>
                      <w:ind w:left="0" w:right="0" w:firstLine="0"/>
                      <w:jc w:val="left"/>
                      <w:rPr>
                        <w:rFonts w:ascii="Calibri"/>
                        <w:sz w:val="18"/>
                      </w:rPr>
                    </w:pPr>
                    <w:r>
                      <w:rPr>
                        <w:rFonts w:ascii="Calibri"/>
                        <w:sz w:val="18"/>
                      </w:rPr>
                      <w:t>0%</w:t>
                    </w:r>
                  </w:p>
                </w:txbxContent>
              </v:textbox>
              <w10:wrap type="none"/>
            </v:shape>
            <v:shape style="position:absolute;left:6633;top:3494;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92.24%</w:t>
                    </w:r>
                  </w:p>
                </w:txbxContent>
              </v:textbox>
              <w10:wrap type="none"/>
            </v:shape>
            <v:shape style="position:absolute;left:2336;top:3485;width:1380;height:190" type="#_x0000_t202" filled="false" stroked="false">
              <v:textbox inset="0,0,0,0">
                <w:txbxContent>
                  <w:p>
                    <w:pPr>
                      <w:tabs>
                        <w:tab w:pos="911" w:val="left" w:leader="none"/>
                      </w:tabs>
                      <w:spacing w:line="190" w:lineRule="exact" w:before="0"/>
                      <w:ind w:left="0" w:right="0" w:firstLine="0"/>
                      <w:jc w:val="left"/>
                      <w:rPr>
                        <w:rFonts w:ascii="Calibri"/>
                        <w:sz w:val="18"/>
                      </w:rPr>
                    </w:pPr>
                    <w:r>
                      <w:rPr>
                        <w:rFonts w:ascii="Calibri"/>
                        <w:position w:val="1"/>
                        <w:sz w:val="18"/>
                      </w:rPr>
                      <w:t>H</w:t>
                    </w:r>
                    <w:r>
                      <w:rPr>
                        <w:rFonts w:ascii="Calibri"/>
                        <w:position w:val="1"/>
                        <w:sz w:val="14"/>
                      </w:rPr>
                      <w:t>ENRY</w:t>
                    </w:r>
                    <w:r>
                      <w:rPr>
                        <w:rFonts w:ascii="Calibri"/>
                        <w:spacing w:val="11"/>
                        <w:position w:val="1"/>
                        <w:sz w:val="14"/>
                      </w:rPr>
                      <w:t> </w:t>
                    </w:r>
                    <w:r>
                      <w:rPr>
                        <w:rFonts w:ascii="Calibri"/>
                        <w:position w:val="1"/>
                        <w:sz w:val="18"/>
                      </w:rPr>
                      <w:t>C</w:t>
                    </w:r>
                    <w:r>
                      <w:rPr>
                        <w:rFonts w:ascii="Calibri"/>
                        <w:position w:val="1"/>
                        <w:sz w:val="14"/>
                      </w:rPr>
                      <w:t>O</w:t>
                    </w:r>
                    <w:r>
                      <w:rPr>
                        <w:rFonts w:ascii="Calibri"/>
                        <w:position w:val="1"/>
                        <w:sz w:val="18"/>
                      </w:rPr>
                      <w:t>.</w:t>
                      <w:tab/>
                    </w:r>
                    <w:r>
                      <w:rPr>
                        <w:rFonts w:ascii="Calibri"/>
                        <w:sz w:val="18"/>
                      </w:rPr>
                      <w:t>7.76%</w:t>
                    </w:r>
                  </w:p>
                </w:txbxContent>
              </v:textbox>
              <w10:wrap type="none"/>
            </v:shape>
            <v:shape style="position:absolute;left:7389;top:3137;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70.22%</w:t>
                    </w:r>
                  </w:p>
                </w:txbxContent>
              </v:textbox>
              <w10:wrap type="none"/>
            </v:shape>
            <v:shape style="position:absolute;left:3957;top:3137;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29.78%</w:t>
                    </w:r>
                  </w:p>
                </w:txbxContent>
              </v:textbox>
              <w10:wrap type="none"/>
            </v:shape>
            <v:shape style="position:absolute;left:2248;top:3127;width:810;height:180" type="#_x0000_t202" filled="false" stroked="false">
              <v:textbox inset="0,0,0,0">
                <w:txbxContent>
                  <w:p>
                    <w:pPr>
                      <w:spacing w:line="180" w:lineRule="exact" w:before="0"/>
                      <w:ind w:left="0" w:right="0" w:firstLine="0"/>
                      <w:jc w:val="left"/>
                      <w:rPr>
                        <w:rFonts w:ascii="Calibri"/>
                        <w:sz w:val="18"/>
                      </w:rPr>
                    </w:pPr>
                    <w:r>
                      <w:rPr>
                        <w:rFonts w:ascii="Calibri"/>
                        <w:sz w:val="18"/>
                      </w:rPr>
                      <w:t>G</w:t>
                    </w:r>
                    <w:r>
                      <w:rPr>
                        <w:rFonts w:ascii="Calibri"/>
                        <w:sz w:val="14"/>
                      </w:rPr>
                      <w:t>ENEVA </w:t>
                    </w:r>
                    <w:r>
                      <w:rPr>
                        <w:rFonts w:ascii="Calibri"/>
                        <w:sz w:val="18"/>
                      </w:rPr>
                      <w:t>C</w:t>
                    </w:r>
                    <w:r>
                      <w:rPr>
                        <w:rFonts w:ascii="Calibri"/>
                        <w:sz w:val="14"/>
                      </w:rPr>
                      <w:t>O</w:t>
                    </w:r>
                    <w:r>
                      <w:rPr>
                        <w:rFonts w:ascii="Calibri"/>
                        <w:sz w:val="18"/>
                      </w:rPr>
                      <w:t>.</w:t>
                    </w:r>
                  </w:p>
                </w:txbxContent>
              </v:textbox>
              <w10:wrap type="none"/>
            </v:shape>
            <v:shape style="position:absolute;left:8113;top:2779;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49.13%</w:t>
                    </w:r>
                  </w:p>
                </w:txbxContent>
              </v:textbox>
              <w10:wrap type="none"/>
            </v:shape>
            <v:shape style="position:absolute;left:4682;top:2779;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50.87%</w:t>
                    </w:r>
                  </w:p>
                </w:txbxContent>
              </v:textbox>
              <w10:wrap type="none"/>
            </v:shape>
            <v:shape style="position:absolute;left:2010;top:2768;width:1049;height:180" type="#_x0000_t202" filled="false" stroked="false">
              <v:textbox inset="0,0,0,0">
                <w:txbxContent>
                  <w:p>
                    <w:pPr>
                      <w:spacing w:line="180" w:lineRule="exact" w:before="0"/>
                      <w:ind w:left="0" w:right="0" w:firstLine="0"/>
                      <w:jc w:val="left"/>
                      <w:rPr>
                        <w:rFonts w:ascii="Calibri"/>
                        <w:sz w:val="18"/>
                      </w:rPr>
                    </w:pPr>
                    <w:r>
                      <w:rPr>
                        <w:rFonts w:ascii="Calibri"/>
                        <w:sz w:val="18"/>
                      </w:rPr>
                      <w:t>C</w:t>
                    </w:r>
                    <w:r>
                      <w:rPr>
                        <w:rFonts w:ascii="Calibri"/>
                        <w:sz w:val="14"/>
                      </w:rPr>
                      <w:t>OVINGTON </w:t>
                    </w:r>
                    <w:r>
                      <w:rPr>
                        <w:rFonts w:ascii="Calibri"/>
                        <w:sz w:val="18"/>
                      </w:rPr>
                      <w:t>C</w:t>
                    </w:r>
                    <w:r>
                      <w:rPr>
                        <w:rFonts w:ascii="Calibri"/>
                        <w:sz w:val="14"/>
                      </w:rPr>
                      <w:t>O</w:t>
                    </w:r>
                    <w:r>
                      <w:rPr>
                        <w:rFonts w:ascii="Calibri"/>
                        <w:sz w:val="18"/>
                      </w:rPr>
                      <w:t>.</w:t>
                    </w:r>
                  </w:p>
                </w:txbxContent>
              </v:textbox>
              <w10:wrap type="none"/>
            </v:shape>
            <v:shape style="position:absolute;left:8469;top:2420;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38.75%</w:t>
                    </w:r>
                  </w:p>
                </w:txbxContent>
              </v:textbox>
              <w10:wrap type="none"/>
            </v:shape>
            <v:shape style="position:absolute;left:5037;top:2420;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61.25%</w:t>
                    </w:r>
                  </w:p>
                </w:txbxContent>
              </v:textbox>
              <w10:wrap type="none"/>
            </v:shape>
            <v:shape style="position:absolute;left:2157;top:2411;width:901;height:180" type="#_x0000_t202" filled="false" stroked="false">
              <v:textbox inset="0,0,0,0">
                <w:txbxContent>
                  <w:p>
                    <w:pPr>
                      <w:spacing w:line="180" w:lineRule="exact" w:before="0"/>
                      <w:ind w:left="0" w:right="0" w:firstLine="0"/>
                      <w:jc w:val="left"/>
                      <w:rPr>
                        <w:rFonts w:ascii="Calibri"/>
                        <w:sz w:val="18"/>
                      </w:rPr>
                    </w:pPr>
                    <w:r>
                      <w:rPr>
                        <w:rFonts w:ascii="Calibri"/>
                        <w:sz w:val="18"/>
                      </w:rPr>
                      <w:t>B</w:t>
                    </w:r>
                    <w:r>
                      <w:rPr>
                        <w:rFonts w:ascii="Calibri"/>
                        <w:sz w:val="14"/>
                      </w:rPr>
                      <w:t>ARBOUR </w:t>
                    </w:r>
                    <w:r>
                      <w:rPr>
                        <w:rFonts w:ascii="Calibri"/>
                        <w:sz w:val="18"/>
                      </w:rPr>
                      <w:t>C</w:t>
                    </w:r>
                    <w:r>
                      <w:rPr>
                        <w:rFonts w:ascii="Calibri"/>
                        <w:sz w:val="14"/>
                      </w:rPr>
                      <w:t>O</w:t>
                    </w:r>
                    <w:r>
                      <w:rPr>
                        <w:rFonts w:ascii="Calibri"/>
                        <w:sz w:val="18"/>
                      </w:rPr>
                      <w:t>.</w:t>
                    </w:r>
                  </w:p>
                </w:txbxContent>
              </v:textbox>
              <w10:wrap type="none"/>
            </v:shape>
            <v:shape style="position:absolute;left:7778;top:1704;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58.88%</w:t>
                    </w:r>
                  </w:p>
                </w:txbxContent>
              </v:textbox>
              <w10:wrap type="none"/>
            </v:shape>
            <v:shape style="position:absolute;left:4347;top:1704;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41.12%</w:t>
                    </w:r>
                  </w:p>
                </w:txbxContent>
              </v:textbox>
              <w10:wrap type="none"/>
            </v:shape>
            <v:shape style="position:absolute;left:1549;top:1694;width:1510;height:180" type="#_x0000_t202" filled="false" stroked="false">
              <v:textbox inset="0,0,0,0">
                <w:txbxContent>
                  <w:p>
                    <w:pPr>
                      <w:spacing w:line="180" w:lineRule="exact" w:before="0"/>
                      <w:ind w:left="0" w:right="0" w:firstLine="0"/>
                      <w:jc w:val="left"/>
                      <w:rPr>
                        <w:rFonts w:ascii="Calibri"/>
                        <w:sz w:val="14"/>
                      </w:rPr>
                    </w:pPr>
                    <w:r>
                      <w:rPr>
                        <w:rFonts w:ascii="Calibri"/>
                        <w:sz w:val="18"/>
                      </w:rPr>
                      <w:t>SEARP &amp; DC HS A</w:t>
                    </w:r>
                    <w:r>
                      <w:rPr>
                        <w:rFonts w:ascii="Calibri"/>
                        <w:sz w:val="14"/>
                      </w:rPr>
                      <w:t>REA</w:t>
                    </w:r>
                  </w:p>
                </w:txbxContent>
              </v:textbox>
              <w10:wrap type="none"/>
            </v:shape>
            <v:shape style="position:absolute;left:7393;top:1346;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70.11%</w:t>
                    </w:r>
                  </w:p>
                </w:txbxContent>
              </v:textbox>
              <w10:wrap type="none"/>
            </v:shape>
            <v:shape style="position:absolute;left:3961;top:1346;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29.89%</w:t>
                    </w:r>
                  </w:p>
                </w:txbxContent>
              </v:textbox>
              <w10:wrap type="none"/>
            </v:shape>
            <v:shape style="position:absolute;left:2422;top:1337;width:635;height:180" type="#_x0000_t202" filled="false" stroked="false">
              <v:textbox inset="0,0,0,0">
                <w:txbxContent>
                  <w:p>
                    <w:pPr>
                      <w:spacing w:line="180" w:lineRule="exact" w:before="0"/>
                      <w:ind w:left="0" w:right="0" w:firstLine="0"/>
                      <w:jc w:val="left"/>
                      <w:rPr>
                        <w:rFonts w:ascii="Calibri"/>
                        <w:sz w:val="14"/>
                      </w:rPr>
                    </w:pPr>
                    <w:r>
                      <w:rPr>
                        <w:rFonts w:ascii="Calibri"/>
                        <w:sz w:val="18"/>
                      </w:rPr>
                      <w:t>A</w:t>
                    </w:r>
                    <w:r>
                      <w:rPr>
                        <w:rFonts w:ascii="Calibri"/>
                        <w:sz w:val="14"/>
                      </w:rPr>
                      <w:t>LABAMA</w:t>
                    </w:r>
                  </w:p>
                </w:txbxContent>
              </v:textbox>
              <w10:wrap type="none"/>
            </v:shape>
            <v:shape style="position:absolute;left:7041;top:987;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80.36%</w:t>
                    </w:r>
                  </w:p>
                </w:txbxContent>
              </v:textbox>
              <w10:wrap type="none"/>
            </v:shape>
            <v:shape style="position:absolute;left:3609;top:987;width:560;height:180" type="#_x0000_t202" filled="false" stroked="false">
              <v:textbox inset="0,0,0,0">
                <w:txbxContent>
                  <w:p>
                    <w:pPr>
                      <w:spacing w:line="180" w:lineRule="exact" w:before="0"/>
                      <w:ind w:left="0" w:right="0" w:firstLine="0"/>
                      <w:jc w:val="left"/>
                      <w:rPr>
                        <w:rFonts w:ascii="Calibri"/>
                        <w:sz w:val="18"/>
                      </w:rPr>
                    </w:pPr>
                    <w:r>
                      <w:rPr>
                        <w:rFonts w:ascii="Calibri"/>
                        <w:sz w:val="18"/>
                      </w:rPr>
                      <w:t>19.64%</w:t>
                    </w:r>
                  </w:p>
                </w:txbxContent>
              </v:textbox>
              <w10:wrap type="none"/>
            </v:shape>
            <v:shape style="position:absolute;left:2082;top:978;width:977;height:180" type="#_x0000_t202" filled="false" stroked="false">
              <v:textbox inset="0,0,0,0">
                <w:txbxContent>
                  <w:p>
                    <w:pPr>
                      <w:spacing w:line="180" w:lineRule="exact" w:before="0"/>
                      <w:ind w:left="0" w:right="0" w:firstLine="0"/>
                      <w:jc w:val="left"/>
                      <w:rPr>
                        <w:rFonts w:ascii="Calibri"/>
                        <w:sz w:val="14"/>
                      </w:rPr>
                    </w:pPr>
                    <w:r>
                      <w:rPr>
                        <w:rFonts w:ascii="Calibri"/>
                        <w:sz w:val="18"/>
                      </w:rPr>
                      <w:t>U</w:t>
                    </w:r>
                    <w:r>
                      <w:rPr>
                        <w:rFonts w:ascii="Calibri"/>
                        <w:sz w:val="14"/>
                      </w:rPr>
                      <w:t>NITED </w:t>
                    </w:r>
                    <w:r>
                      <w:rPr>
                        <w:rFonts w:ascii="Calibri"/>
                        <w:sz w:val="18"/>
                      </w:rPr>
                      <w:t>S</w:t>
                    </w:r>
                    <w:r>
                      <w:rPr>
                        <w:rFonts w:ascii="Calibri"/>
                        <w:sz w:val="14"/>
                      </w:rPr>
                      <w:t>TATES</w:t>
                    </w:r>
                  </w:p>
                </w:txbxContent>
              </v:textbox>
              <w10:wrap type="none"/>
            </v:shape>
            <v:shape style="position:absolute;left:4929;top:450;width:2085;height:338" type="#_x0000_t202" filled="false" stroked="false">
              <v:textbox inset="0,0,0,0">
                <w:txbxContent>
                  <w:p>
                    <w:pPr>
                      <w:spacing w:line="337" w:lineRule="exact" w:before="0"/>
                      <w:ind w:left="0" w:right="0" w:firstLine="0"/>
                      <w:jc w:val="left"/>
                      <w:rPr>
                        <w:sz w:val="22"/>
                      </w:rPr>
                    </w:pPr>
                    <w:r>
                      <w:rPr>
                        <w:sz w:val="28"/>
                      </w:rPr>
                      <w:t>H</w:t>
                    </w:r>
                    <w:r>
                      <w:rPr>
                        <w:sz w:val="22"/>
                      </w:rPr>
                      <w:t>ISPANIC </w:t>
                    </w:r>
                    <w:r>
                      <w:rPr>
                        <w:sz w:val="28"/>
                      </w:rPr>
                      <w:t>P</w:t>
                    </w:r>
                    <w:r>
                      <w:rPr>
                        <w:sz w:val="22"/>
                      </w:rPr>
                      <w:t>OVERTY</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pPr>
      <w:bookmarkStart w:name="_TOC_250078" w:id="16"/>
      <w:bookmarkEnd w:id="16"/>
      <w:r>
        <w:rPr/>
        <w:t>Populations in Poverty by Gender</w:t>
      </w:r>
    </w:p>
    <w:p>
      <w:pPr>
        <w:pStyle w:val="BodyText"/>
        <w:spacing w:line="360" w:lineRule="auto" w:before="243"/>
        <w:ind w:left="1756" w:right="1223" w:firstLine="720"/>
      </w:pPr>
      <w:r>
        <w:rPr/>
        <w:t>The SEARP&amp;DC population is evenly distributed by gender, with 50.5 percent females and 49.5 percent males. Poverty rates are higher for women than for men.</w:t>
      </w:r>
    </w:p>
    <w:p>
      <w:pPr>
        <w:pStyle w:val="BodyText"/>
        <w:spacing w:before="1"/>
        <w:rPr>
          <w:sz w:val="36"/>
        </w:rPr>
      </w:pPr>
    </w:p>
    <w:p>
      <w:pPr>
        <w:spacing w:line="289" w:lineRule="exact" w:before="0"/>
        <w:ind w:left="638" w:right="104" w:firstLine="0"/>
        <w:jc w:val="center"/>
        <w:rPr>
          <w:b/>
          <w:sz w:val="24"/>
        </w:rPr>
      </w:pPr>
      <w:r>
        <w:rPr>
          <w:b/>
          <w:sz w:val="24"/>
        </w:rPr>
        <w:t>F</w:t>
      </w:r>
      <w:r>
        <w:rPr>
          <w:b/>
          <w:sz w:val="19"/>
        </w:rPr>
        <w:t>IGURE </w:t>
      </w:r>
      <w:r>
        <w:rPr>
          <w:b/>
          <w:sz w:val="24"/>
        </w:rPr>
        <w:t>35:</w:t>
      </w:r>
    </w:p>
    <w:p>
      <w:pPr>
        <w:spacing w:line="289" w:lineRule="exact" w:before="0"/>
        <w:ind w:left="641" w:right="104" w:firstLine="0"/>
        <w:jc w:val="center"/>
        <w:rPr>
          <w:sz w:val="19"/>
        </w:rPr>
      </w:pPr>
      <w:r>
        <w:rPr>
          <w:sz w:val="24"/>
        </w:rPr>
        <w:t>E</w:t>
      </w:r>
      <w:r>
        <w:rPr>
          <w:sz w:val="19"/>
        </w:rPr>
        <w:t>STIMATED </w:t>
      </w:r>
      <w:r>
        <w:rPr>
          <w:sz w:val="24"/>
        </w:rPr>
        <w:t>P</w:t>
      </w:r>
      <w:r>
        <w:rPr>
          <w:sz w:val="19"/>
        </w:rPr>
        <w:t>OPULATION IN </w:t>
      </w:r>
      <w:r>
        <w:rPr>
          <w:sz w:val="24"/>
        </w:rPr>
        <w:t>P</w:t>
      </w:r>
      <w:r>
        <w:rPr>
          <w:sz w:val="19"/>
        </w:rPr>
        <w:t>OVERTY BY </w:t>
      </w:r>
      <w:r>
        <w:rPr>
          <w:sz w:val="24"/>
        </w:rPr>
        <w:t>G</w:t>
      </w:r>
      <w:r>
        <w:rPr>
          <w:sz w:val="19"/>
        </w:rPr>
        <w:t>ENDER</w:t>
      </w:r>
    </w:p>
    <w:p>
      <w:pPr>
        <w:spacing w:before="0"/>
        <w:ind w:left="640" w:right="104" w:firstLine="0"/>
        <w:jc w:val="center"/>
        <w:rPr>
          <w:sz w:val="16"/>
        </w:rPr>
      </w:pPr>
      <w:r>
        <w:rPr>
          <w:sz w:val="16"/>
        </w:rPr>
        <w:t>S</w:t>
      </w:r>
      <w:r>
        <w:rPr>
          <w:sz w:val="13"/>
        </w:rPr>
        <w:t>EE </w:t>
      </w:r>
      <w:r>
        <w:rPr>
          <w:sz w:val="16"/>
        </w:rPr>
        <w:t>T</w:t>
      </w:r>
      <w:r>
        <w:rPr>
          <w:sz w:val="13"/>
        </w:rPr>
        <w:t>ABLE </w:t>
      </w:r>
      <w:r>
        <w:rPr>
          <w:sz w:val="16"/>
        </w:rPr>
        <w:t>54, </w:t>
      </w:r>
      <w:r>
        <w:rPr>
          <w:sz w:val="13"/>
        </w:rPr>
        <w:t>PAGE </w:t>
      </w:r>
      <w:r>
        <w:rPr>
          <w:sz w:val="16"/>
        </w:rPr>
        <w:t>229</w:t>
      </w:r>
    </w:p>
    <w:p>
      <w:pPr>
        <w:pStyle w:val="BodyText"/>
        <w:rPr>
          <w:sz w:val="21"/>
        </w:rPr>
      </w:pPr>
      <w:r>
        <w:rPr/>
        <w:pict>
          <v:group style="position:absolute;margin-left:110.324997pt;margin-top:14.679318pt;width:407.25pt;height:331.5pt;mso-position-horizontal-relative:page;mso-position-vertical-relative:paragraph;z-index:-251119616;mso-wrap-distance-left:0;mso-wrap-distance-right:0" coordorigin="2206,294" coordsize="8145,6630">
            <v:line style="position:absolute" from="4897,521" to="4897,545" stroked="true" strokeweight=".75pt" strokecolor="#d8d8d8">
              <v:stroke dashstyle="solid"/>
            </v:line>
            <v:line style="position:absolute" from="5599,521" to="5599,545" stroked="true" strokeweight=".75pt" strokecolor="#d8d8d8">
              <v:stroke dashstyle="solid"/>
            </v:line>
            <v:line style="position:absolute" from="6301,521" to="6301,1229" stroked="true" strokeweight=".75pt" strokecolor="#d8d8d8">
              <v:stroke dashstyle="solid"/>
            </v:line>
            <v:rect style="position:absolute;left:4196;top:544;width:2050;height:318" filled="true" fillcolor="#ffbf00" stroked="false">
              <v:fill type="solid"/>
            </v:rect>
            <v:line style="position:absolute" from="4897,1181" to="4897,1229" stroked="true" strokeweight=".75pt" strokecolor="#d8d8d8">
              <v:stroke dashstyle="solid"/>
            </v:line>
            <v:line style="position:absolute" from="5599,1181" to="5599,1229" stroked="true" strokeweight=".75pt" strokecolor="#d8d8d8">
              <v:stroke dashstyle="solid"/>
            </v:line>
            <v:line style="position:absolute" from="6301,1547" to="6301,1913" stroked="true" strokeweight=".75pt" strokecolor="#d8d8d8">
              <v:stroke dashstyle="solid"/>
            </v:line>
            <v:rect style="position:absolute;left:4196;top:1228;width:2585;height:318" filled="true" fillcolor="#ffbf00" stroked="false">
              <v:fill type="solid"/>
            </v:rect>
            <v:line style="position:absolute" from="4897,1865" to="4897,1913" stroked="true" strokeweight=".75pt" strokecolor="#d8d8d8">
              <v:stroke dashstyle="solid"/>
            </v:line>
            <v:line style="position:absolute" from="5599,1865" to="5599,1913" stroked="true" strokeweight=".75pt" strokecolor="#d8d8d8">
              <v:stroke dashstyle="solid"/>
            </v:line>
            <v:line style="position:absolute" from="7003,521" to="7003,1913" stroked="true" strokeweight=".75pt" strokecolor="#d8d8d8">
              <v:stroke dashstyle="solid"/>
            </v:line>
            <v:line style="position:absolute" from="7003,2231" to="7003,3281" stroked="true" strokeweight=".75pt" strokecolor="#d8d8d8">
              <v:stroke dashstyle="solid"/>
            </v:line>
            <v:rect style="position:absolute;left:4196;top:1912;width:3364;height:318" filled="true" fillcolor="#ffbf00" stroked="false">
              <v:fill type="solid"/>
            </v:rect>
            <v:line style="position:absolute" from="4897,2549" to="4897,3281" stroked="true" strokeweight=".75pt" strokecolor="#d8d8d8">
              <v:stroke dashstyle="solid"/>
            </v:line>
            <v:line style="position:absolute" from="5599,2549" to="5599,3281" stroked="true" strokeweight=".75pt" strokecolor="#d8d8d8">
              <v:stroke dashstyle="solid"/>
            </v:line>
            <v:line style="position:absolute" from="6301,2549" to="6301,3281" stroked="true" strokeweight=".75pt" strokecolor="#d8d8d8">
              <v:stroke dashstyle="solid"/>
            </v:line>
            <v:line style="position:absolute" from="7705,521" to="7705,3281" stroked="true" strokeweight=".75pt" strokecolor="#d8d8d8">
              <v:stroke dashstyle="solid"/>
            </v:line>
            <v:line style="position:absolute" from="8407,521" to="8407,3281" stroked="true" strokeweight=".75pt" strokecolor="#d8d8d8">
              <v:stroke dashstyle="solid"/>
            </v:line>
            <v:line style="position:absolute" from="8407,3599" to="8407,5993" stroked="true" strokeweight=".75pt" strokecolor="#d8d8d8">
              <v:stroke dashstyle="solid"/>
            </v:line>
            <v:rect style="position:absolute;left:4196;top:3280;width:4812;height:318" filled="true" fillcolor="#ffbf00" stroked="false">
              <v:fill type="solid"/>
            </v:rect>
            <v:line style="position:absolute" from="4897,3917" to="4897,3963" stroked="true" strokeweight=".75pt" strokecolor="#d8d8d8">
              <v:stroke dashstyle="solid"/>
            </v:line>
            <v:line style="position:absolute" from="5599,3917" to="5599,3963" stroked="true" strokeweight=".75pt" strokecolor="#d8d8d8">
              <v:stroke dashstyle="solid"/>
            </v:line>
            <v:line style="position:absolute" from="6301,3917" to="6301,3963" stroked="true" strokeweight=".75pt" strokecolor="#d8d8d8">
              <v:stroke dashstyle="solid"/>
            </v:line>
            <v:line style="position:absolute" from="7003,3917" to="7003,3963" stroked="true" strokeweight=".75pt" strokecolor="#d8d8d8">
              <v:stroke dashstyle="solid"/>
            </v:line>
            <v:line style="position:absolute" from="7003,4283" to="7003,4647" stroked="true" strokeweight=".75pt" strokecolor="#d8d8d8">
              <v:stroke dashstyle="solid"/>
            </v:line>
            <v:rect style="position:absolute;left:4196;top:3963;width:2938;height:320" filled="true" fillcolor="#ffbf00" stroked="false">
              <v:fill type="solid"/>
            </v:rect>
            <v:line style="position:absolute" from="4897,4601" to="4897,4647" stroked="true" strokeweight=".75pt" strokecolor="#d8d8d8">
              <v:stroke dashstyle="solid"/>
            </v:line>
            <v:line style="position:absolute" from="5599,4601" to="5599,4647" stroked="true" strokeweight=".75pt" strokecolor="#d8d8d8">
              <v:stroke dashstyle="solid"/>
            </v:line>
            <v:line style="position:absolute" from="6301,4601" to="6301,4647" stroked="true" strokeweight=".75pt" strokecolor="#d8d8d8">
              <v:stroke dashstyle="solid"/>
            </v:line>
            <v:line style="position:absolute" from="7003,4967" to="7003,5993" stroked="true" strokeweight=".75pt" strokecolor="#d8d8d8">
              <v:stroke dashstyle="solid"/>
            </v:line>
            <v:line style="position:absolute" from="7705,3917" to="7705,5993" stroked="true" strokeweight=".75pt" strokecolor="#d8d8d8">
              <v:stroke dashstyle="solid"/>
            </v:line>
            <v:rect style="position:absolute;left:4196;top:4647;width:3434;height:320" filled="true" fillcolor="#ffbf00" stroked="false">
              <v:fill type="solid"/>
            </v:rect>
            <v:line style="position:absolute" from="4897,5285" to="4897,5331" stroked="true" strokeweight=".75pt" strokecolor="#d8d8d8">
              <v:stroke dashstyle="solid"/>
            </v:line>
            <v:line style="position:absolute" from="5599,5285" to="5599,5331" stroked="true" strokeweight=".75pt" strokecolor="#d8d8d8">
              <v:stroke dashstyle="solid"/>
            </v:line>
            <v:line style="position:absolute" from="6301,5285" to="6301,5331" stroked="true" strokeweight=".75pt" strokecolor="#d8d8d8">
              <v:stroke dashstyle="solid"/>
            </v:line>
            <v:line style="position:absolute" from="6301,5649" to="6301,5993" stroked="true" strokeweight=".75pt" strokecolor="#d8d8d8">
              <v:stroke dashstyle="solid"/>
            </v:line>
            <v:rect style="position:absolute;left:4196;top:5331;width:2212;height:318" filled="true" fillcolor="#ffbf00" stroked="false">
              <v:fill type="solid"/>
            </v:rect>
            <v:rect style="position:absolute;left:4196;top:862;width:1710;height:318" filled="true" fillcolor="#ec7c30" stroked="false">
              <v:fill type="solid"/>
            </v:rect>
            <v:rect style="position:absolute;left:4196;top:1546;width:2098;height:318" filled="true" fillcolor="#ec7c30" stroked="false">
              <v:fill type="solid"/>
            </v:rect>
            <v:rect style="position:absolute;left:4196;top:2230;width:2601;height:318" filled="true" fillcolor="#ec7c30" stroked="false">
              <v:fill type="solid"/>
            </v:rect>
            <v:rect style="position:absolute;left:4196;top:3598;width:3746;height:318" filled="true" fillcolor="#ec7c30" stroked="false">
              <v:fill type="solid"/>
            </v:rect>
            <v:rect style="position:absolute;left:4196;top:4282;width:2252;height:318" filled="true" fillcolor="#ec7c30" stroked="false">
              <v:fill type="solid"/>
            </v:rect>
            <v:rect style="position:absolute;left:4196;top:4966;width:2727;height:318" filled="true" fillcolor="#ec7c30" stroked="false">
              <v:fill type="solid"/>
            </v:rect>
            <v:line style="position:absolute" from="4897,5969" to="4897,5993" stroked="true" strokeweight=".75pt" strokecolor="#d8d8d8">
              <v:stroke dashstyle="solid"/>
            </v:line>
            <v:line style="position:absolute" from="5599,5969" to="5599,5993" stroked="true" strokeweight=".75pt" strokecolor="#d8d8d8">
              <v:stroke dashstyle="solid"/>
            </v:line>
            <v:rect style="position:absolute;left:4196;top:5649;width:1653;height:320" filled="true" fillcolor="#ec7c30" stroked="false">
              <v:fill type="solid"/>
            </v:rect>
            <v:line style="position:absolute" from="4196,521" to="4196,5993" stroked="true" strokeweight=".75pt" strokecolor="#d8d8d8">
              <v:stroke dashstyle="solid"/>
            </v:line>
            <v:line style="position:absolute" from="9109,521" to="9109,5993" stroked="true" strokeweight=".75pt" strokecolor="#d8d8d8">
              <v:stroke dashstyle="solid"/>
            </v:line>
            <v:line style="position:absolute" from="9812,521" to="9812,5993" stroked="true" strokeweight=".75pt" strokecolor="#d8d8d8">
              <v:stroke dashstyle="solid"/>
            </v:line>
            <v:rect style="position:absolute;left:5634;top:6578;width:98;height:99" filled="true" fillcolor="#ffbf00" stroked="false">
              <v:fill type="solid"/>
            </v:rect>
            <v:rect style="position:absolute;left:6488;top:6578;width:98;height:99" filled="true" fillcolor="#ec7c30" stroked="false">
              <v:fill type="solid"/>
            </v:rect>
            <v:rect style="position:absolute;left:2214;top:301;width:8130;height:6615" filled="false" stroked="true" strokeweight=".75pt" strokecolor="#d8d8d8">
              <v:stroke dashstyle="solid"/>
            </v:rect>
            <v:shape style="position:absolute;left:5772;top:6508;width:1245;height:218" type="#_x0000_t202" filled="false" stroked="false">
              <v:textbox inset="0,0,0,0">
                <w:txbxContent>
                  <w:p>
                    <w:pPr>
                      <w:tabs>
                        <w:tab w:pos="854" w:val="left" w:leader="none"/>
                      </w:tabs>
                      <w:spacing w:before="0"/>
                      <w:ind w:left="0" w:right="0" w:firstLine="0"/>
                      <w:jc w:val="left"/>
                      <w:rPr>
                        <w:sz w:val="18"/>
                      </w:rPr>
                    </w:pPr>
                    <w:r>
                      <w:rPr>
                        <w:sz w:val="18"/>
                      </w:rPr>
                      <w:t>Female</w:t>
                      <w:tab/>
                      <w:t>Male</w:t>
                    </w:r>
                  </w:p>
                </w:txbxContent>
              </v:textbox>
              <w10:wrap type="none"/>
            </v:shape>
            <v:shape style="position:absolute;left:3933;top:5016;width:6212;height:1313" type="#_x0000_t202" filled="false" stroked="false">
              <v:textbox inset="0,0,0,0">
                <w:txbxContent>
                  <w:p>
                    <w:pPr>
                      <w:spacing w:before="0"/>
                      <w:ind w:left="2226" w:right="3321" w:firstLine="0"/>
                      <w:jc w:val="center"/>
                      <w:rPr>
                        <w:sz w:val="18"/>
                      </w:rPr>
                    </w:pPr>
                    <w:r>
                      <w:rPr>
                        <w:sz w:val="18"/>
                      </w:rPr>
                      <w:t>19.42%</w:t>
                    </w:r>
                  </w:p>
                  <w:p>
                    <w:pPr>
                      <w:spacing w:before="147"/>
                      <w:ind w:left="1731" w:right="0" w:firstLine="0"/>
                      <w:jc w:val="left"/>
                      <w:rPr>
                        <w:sz w:val="18"/>
                      </w:rPr>
                    </w:pPr>
                    <w:r>
                      <w:rPr>
                        <w:sz w:val="18"/>
                      </w:rPr>
                      <w:t>15.76%</w:t>
                    </w:r>
                  </w:p>
                  <w:p>
                    <w:pPr>
                      <w:spacing w:before="102"/>
                      <w:ind w:left="1172" w:right="0" w:firstLine="0"/>
                      <w:jc w:val="left"/>
                      <w:rPr>
                        <w:sz w:val="18"/>
                      </w:rPr>
                    </w:pPr>
                    <w:r>
                      <w:rPr>
                        <w:sz w:val="18"/>
                      </w:rPr>
                      <w:t>11.78%</w:t>
                    </w:r>
                  </w:p>
                  <w:p>
                    <w:pPr>
                      <w:spacing w:before="195"/>
                      <w:ind w:left="0" w:right="0" w:firstLine="0"/>
                      <w:jc w:val="left"/>
                      <w:rPr>
                        <w:sz w:val="18"/>
                      </w:rPr>
                    </w:pPr>
                    <w:r>
                      <w:rPr>
                        <w:sz w:val="18"/>
                      </w:rPr>
                      <w:t>0.00% 5.00% 10.00% 15.00% 20.00% 25.00% 30.00% 35.00% 40.00%</w:t>
                    </w:r>
                  </w:p>
                </w:txbxContent>
              </v:textbox>
              <w10:wrap type="none"/>
            </v:shape>
            <v:shape style="position:absolute;left:3235;top:5531;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6886;top:4697;width:644;height:218" type="#_x0000_t202" filled="false" stroked="false">
              <v:textbox inset="0,0,0,0">
                <w:txbxContent>
                  <w:p>
                    <w:pPr>
                      <w:spacing w:before="0"/>
                      <w:ind w:left="0" w:right="0" w:firstLine="0"/>
                      <w:jc w:val="left"/>
                      <w:rPr>
                        <w:sz w:val="18"/>
                      </w:rPr>
                    </w:pPr>
                    <w:r>
                      <w:rPr>
                        <w:sz w:val="18"/>
                      </w:rPr>
                      <w:t>24.46%</w:t>
                    </w:r>
                  </w:p>
                </w:txbxContent>
              </v:textbox>
              <w10:wrap type="none"/>
            </v:shape>
            <v:shape style="position:absolute;left:3156;top:4847;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5704;top:4332;width:644;height:218" type="#_x0000_t202" filled="false" stroked="false">
              <v:textbox inset="0,0,0,0">
                <w:txbxContent>
                  <w:p>
                    <w:pPr>
                      <w:spacing w:before="0"/>
                      <w:ind w:left="0" w:right="0" w:firstLine="0"/>
                      <w:jc w:val="left"/>
                      <w:rPr>
                        <w:sz w:val="18"/>
                      </w:rPr>
                    </w:pPr>
                    <w:r>
                      <w:rPr>
                        <w:sz w:val="18"/>
                      </w:rPr>
                      <w:t>16.04%</w:t>
                    </w:r>
                  </w:p>
                </w:txbxContent>
              </v:textbox>
              <w10:wrap type="none"/>
            </v:shape>
            <v:shape style="position:absolute;left:6391;top:4015;width:644;height:218" type="#_x0000_t202" filled="false" stroked="false">
              <v:textbox inset="0,0,0,0">
                <w:txbxContent>
                  <w:p>
                    <w:pPr>
                      <w:spacing w:before="0"/>
                      <w:ind w:left="0" w:right="0" w:firstLine="0"/>
                      <w:jc w:val="left"/>
                      <w:rPr>
                        <w:sz w:val="18"/>
                      </w:rPr>
                    </w:pPr>
                    <w:r>
                      <w:rPr>
                        <w:sz w:val="18"/>
                      </w:rPr>
                      <w:t>20.93%</w:t>
                    </w:r>
                  </w:p>
                </w:txbxContent>
              </v:textbox>
              <w10:wrap type="none"/>
            </v:shape>
            <v:shape style="position:absolute;left:2881;top:4163;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7198;top:3648;width:644;height:218" type="#_x0000_t202" filled="false" stroked="false">
              <v:textbox inset="0,0,0,0">
                <w:txbxContent>
                  <w:p>
                    <w:pPr>
                      <w:spacing w:before="0"/>
                      <w:ind w:left="0" w:right="0" w:firstLine="0"/>
                      <w:jc w:val="left"/>
                      <w:rPr>
                        <w:sz w:val="18"/>
                      </w:rPr>
                    </w:pPr>
                    <w:r>
                      <w:rPr>
                        <w:sz w:val="18"/>
                      </w:rPr>
                      <w:t>26.68%</w:t>
                    </w:r>
                  </w:p>
                </w:txbxContent>
              </v:textbox>
              <w10:wrap type="none"/>
            </v:shape>
            <v:shape style="position:absolute;left:8265;top:3331;width:644;height:218" type="#_x0000_t202" filled="false" stroked="false">
              <v:textbox inset="0,0,0,0">
                <w:txbxContent>
                  <w:p>
                    <w:pPr>
                      <w:spacing w:before="0"/>
                      <w:ind w:left="0" w:right="0" w:firstLine="0"/>
                      <w:jc w:val="left"/>
                      <w:rPr>
                        <w:sz w:val="18"/>
                      </w:rPr>
                    </w:pPr>
                    <w:r>
                      <w:rPr>
                        <w:sz w:val="18"/>
                      </w:rPr>
                      <w:t>34.28%</w:t>
                    </w:r>
                  </w:p>
                </w:txbxContent>
              </v:textbox>
              <w10:wrap type="none"/>
            </v:shape>
            <v:shape style="position:absolute;left:3054;top:3479;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6054;top:2280;width:644;height:218" type="#_x0000_t202" filled="false" stroked="false">
              <v:textbox inset="0,0,0,0">
                <w:txbxContent>
                  <w:p>
                    <w:pPr>
                      <w:spacing w:before="0"/>
                      <w:ind w:left="0" w:right="0" w:firstLine="0"/>
                      <w:jc w:val="left"/>
                      <w:rPr>
                        <w:sz w:val="18"/>
                      </w:rPr>
                    </w:pPr>
                    <w:r>
                      <w:rPr>
                        <w:sz w:val="18"/>
                      </w:rPr>
                      <w:t>18.53%</w:t>
                    </w:r>
                  </w:p>
                </w:txbxContent>
              </v:textbox>
              <w10:wrap type="none"/>
            </v:shape>
            <v:shape style="position:absolute;left:6817;top:1963;width:644;height:218" type="#_x0000_t202" filled="false" stroked="false">
              <v:textbox inset="0,0,0,0">
                <w:txbxContent>
                  <w:p>
                    <w:pPr>
                      <w:spacing w:before="0"/>
                      <w:ind w:left="0" w:right="0" w:firstLine="0"/>
                      <w:jc w:val="left"/>
                      <w:rPr>
                        <w:sz w:val="18"/>
                      </w:rPr>
                    </w:pPr>
                    <w:r>
                      <w:rPr>
                        <w:sz w:val="18"/>
                      </w:rPr>
                      <w:t>23.96%</w:t>
                    </w:r>
                  </w:p>
                </w:txbxContent>
              </v:textbox>
              <w10:wrap type="none"/>
            </v:shape>
            <v:shape style="position:absolute;left:2343;top:2111;width:1703;height:218" type="#_x0000_t202" filled="false" stroked="false">
              <v:textbox inset="0,0,0,0">
                <w:txbxContent>
                  <w:p>
                    <w:pPr>
                      <w:spacing w:before="0"/>
                      <w:ind w:left="0" w:right="0" w:firstLine="0"/>
                      <w:jc w:val="left"/>
                      <w:rPr>
                        <w:sz w:val="14"/>
                      </w:rPr>
                    </w:pPr>
                    <w:r>
                      <w:rPr>
                        <w:sz w:val="18"/>
                      </w:rPr>
                      <w:t>SEARP &amp; DC HS A</w:t>
                    </w:r>
                    <w:r>
                      <w:rPr>
                        <w:sz w:val="14"/>
                      </w:rPr>
                      <w:t>REA</w:t>
                    </w:r>
                  </w:p>
                </w:txbxContent>
              </v:textbox>
              <w10:wrap type="none"/>
            </v:shape>
            <v:shape style="position:absolute;left:5163;top:595;width:1519;height:1220" type="#_x0000_t202" filled="false" stroked="false">
              <v:textbox inset="0,0,0,0">
                <w:txbxContent>
                  <w:p>
                    <w:pPr>
                      <w:spacing w:before="0"/>
                      <w:ind w:left="339" w:right="0" w:firstLine="0"/>
                      <w:jc w:val="left"/>
                      <w:rPr>
                        <w:sz w:val="18"/>
                      </w:rPr>
                    </w:pPr>
                    <w:r>
                      <w:rPr>
                        <w:sz w:val="18"/>
                      </w:rPr>
                      <w:t>14.61%</w:t>
                    </w:r>
                  </w:p>
                  <w:p>
                    <w:pPr>
                      <w:spacing w:before="100"/>
                      <w:ind w:left="0" w:right="0" w:firstLine="0"/>
                      <w:jc w:val="left"/>
                      <w:rPr>
                        <w:sz w:val="18"/>
                      </w:rPr>
                    </w:pPr>
                    <w:r>
                      <w:rPr>
                        <w:sz w:val="18"/>
                      </w:rPr>
                      <w:t>12.19%</w:t>
                    </w:r>
                  </w:p>
                  <w:p>
                    <w:pPr>
                      <w:spacing w:before="149"/>
                      <w:ind w:left="874" w:right="0" w:firstLine="0"/>
                      <w:jc w:val="left"/>
                      <w:rPr>
                        <w:sz w:val="18"/>
                      </w:rPr>
                    </w:pPr>
                    <w:r>
                      <w:rPr>
                        <w:sz w:val="18"/>
                      </w:rPr>
                      <w:t>18.41%</w:t>
                    </w:r>
                  </w:p>
                  <w:p>
                    <w:pPr>
                      <w:spacing w:before="101"/>
                      <w:ind w:left="386" w:right="0" w:firstLine="0"/>
                      <w:jc w:val="left"/>
                      <w:rPr>
                        <w:sz w:val="18"/>
                      </w:rPr>
                    </w:pPr>
                    <w:r>
                      <w:rPr>
                        <w:sz w:val="18"/>
                      </w:rPr>
                      <w:t>14.94%</w:t>
                    </w:r>
                  </w:p>
                </w:txbxContent>
              </v:textbox>
              <w10:wrap type="none"/>
            </v:shape>
            <v:shape style="position:absolute;left:2924;top:745;width:1124;height:901" type="#_x0000_t202" filled="false" stroked="false">
              <v:textbox inset="0,0,0,0">
                <w:txbxContent>
                  <w:p>
                    <w:pPr>
                      <w:spacing w:before="0"/>
                      <w:ind w:left="0" w:right="18" w:firstLine="0"/>
                      <w:jc w:val="right"/>
                      <w:rPr>
                        <w:sz w:val="14"/>
                      </w:rPr>
                    </w:pPr>
                    <w:r>
                      <w:rPr>
                        <w:sz w:val="18"/>
                      </w:rPr>
                      <w:t>U</w:t>
                    </w:r>
                    <w:r>
                      <w:rPr>
                        <w:sz w:val="14"/>
                      </w:rPr>
                      <w:t>NITED</w:t>
                    </w:r>
                    <w:r>
                      <w:rPr>
                        <w:spacing w:val="26"/>
                        <w:sz w:val="14"/>
                      </w:rPr>
                      <w:t> </w:t>
                    </w:r>
                    <w:r>
                      <w:rPr>
                        <w:sz w:val="18"/>
                      </w:rPr>
                      <w:t>S</w:t>
                    </w:r>
                    <w:r>
                      <w:rPr>
                        <w:sz w:val="14"/>
                      </w:rPr>
                      <w:t>TATES</w:t>
                    </w:r>
                  </w:p>
                  <w:p>
                    <w:pPr>
                      <w:spacing w:line="240" w:lineRule="auto" w:before="0"/>
                      <w:rPr>
                        <w:sz w:val="22"/>
                      </w:rPr>
                    </w:pPr>
                  </w:p>
                  <w:p>
                    <w:pPr>
                      <w:spacing w:line="240" w:lineRule="auto" w:before="6"/>
                      <w:rPr>
                        <w:sz w:val="16"/>
                      </w:rPr>
                    </w:pPr>
                  </w:p>
                  <w:p>
                    <w:pPr>
                      <w:spacing w:before="1"/>
                      <w:ind w:left="0" w:right="18" w:firstLine="0"/>
                      <w:jc w:val="right"/>
                      <w:rPr>
                        <w:sz w:val="14"/>
                      </w:rPr>
                    </w:pPr>
                    <w:r>
                      <w:rPr>
                        <w:spacing w:val="-1"/>
                        <w:sz w:val="18"/>
                      </w:rPr>
                      <w:t>A</w:t>
                    </w:r>
                    <w:r>
                      <w:rPr>
                        <w:spacing w:val="-1"/>
                        <w:sz w:val="14"/>
                      </w:rPr>
                      <w:t>LABAMA</w:t>
                    </w:r>
                  </w:p>
                </w:txbxContent>
              </v:textbox>
              <w10:wrap type="none"/>
            </v:shape>
            <w10:wrap type="topAndBottom"/>
          </v:group>
        </w:pict>
      </w:r>
    </w:p>
    <w:p>
      <w:pPr>
        <w:spacing w:after="0"/>
        <w:rPr>
          <w:sz w:val="21"/>
        </w:rPr>
        <w:sectPr>
          <w:headerReference w:type="default" r:id="rId109"/>
          <w:footerReference w:type="default" r:id="rId110"/>
          <w:pgSz w:w="12240" w:h="15840"/>
          <w:pgMar w:header="720" w:footer="1105" w:top="960" w:bottom="1300" w:left="0" w:right="220"/>
          <w:pgNumType w:start="51"/>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77" w:id="17"/>
      <w:bookmarkEnd w:id="17"/>
      <w:r>
        <w:rPr/>
        <w:t>Poverty Estimates for Young Children</w:t>
      </w:r>
    </w:p>
    <w:p>
      <w:pPr>
        <w:pStyle w:val="BodyText"/>
        <w:spacing w:line="360" w:lineRule="auto" w:before="243"/>
        <w:ind w:left="1440" w:right="1532" w:firstLine="720"/>
        <w:jc w:val="both"/>
      </w:pPr>
      <w:r>
        <w:rPr/>
        <w:t>The ACS data indicates 33.59 percent of young children in the SEARP&amp;DC service area are in poverty; this is higher than the estimated poverty rate for Alabama. Barbour County, with an estimated poverty rate of 58.99 percent, is more than double the state poverty rate.</w:t>
      </w:r>
    </w:p>
    <w:p>
      <w:pPr>
        <w:pStyle w:val="BodyText"/>
        <w:rPr>
          <w:sz w:val="36"/>
        </w:rPr>
      </w:pPr>
    </w:p>
    <w:p>
      <w:pPr>
        <w:spacing w:line="289" w:lineRule="exact" w:before="1"/>
        <w:ind w:left="8" w:right="104" w:firstLine="0"/>
        <w:jc w:val="center"/>
        <w:rPr>
          <w:sz w:val="24"/>
        </w:rPr>
      </w:pPr>
      <w:r>
        <w:rPr>
          <w:b/>
          <w:sz w:val="24"/>
        </w:rPr>
        <w:t>F</w:t>
      </w:r>
      <w:r>
        <w:rPr>
          <w:b/>
          <w:sz w:val="19"/>
        </w:rPr>
        <w:t>IGURE </w:t>
      </w:r>
      <w:r>
        <w:rPr>
          <w:b/>
          <w:sz w:val="24"/>
        </w:rPr>
        <w:t>36</w:t>
      </w:r>
      <w:r>
        <w:rPr>
          <w:sz w:val="24"/>
        </w:rPr>
        <w:t>:</w:t>
      </w:r>
    </w:p>
    <w:p>
      <w:pPr>
        <w:spacing w:before="0"/>
        <w:ind w:left="1675" w:right="1770" w:firstLine="0"/>
        <w:jc w:val="center"/>
        <w:rPr>
          <w:sz w:val="19"/>
        </w:rPr>
      </w:pPr>
      <w:r>
        <w:rPr>
          <w:sz w:val="24"/>
        </w:rPr>
        <w:t>E</w:t>
      </w:r>
      <w:r>
        <w:rPr>
          <w:sz w:val="19"/>
        </w:rPr>
        <w:t>STIMATED </w:t>
      </w:r>
      <w:r>
        <w:rPr>
          <w:sz w:val="24"/>
        </w:rPr>
        <w:t>P</w:t>
      </w:r>
      <w:r>
        <w:rPr>
          <w:sz w:val="19"/>
        </w:rPr>
        <w:t>OPULATION OF </w:t>
      </w:r>
      <w:r>
        <w:rPr>
          <w:sz w:val="24"/>
        </w:rPr>
        <w:t>C</w:t>
      </w:r>
      <w:r>
        <w:rPr>
          <w:sz w:val="19"/>
        </w:rPr>
        <w:t>HILDREN </w:t>
      </w:r>
      <w:r>
        <w:rPr>
          <w:sz w:val="24"/>
        </w:rPr>
        <w:t>U</w:t>
      </w:r>
      <w:r>
        <w:rPr>
          <w:sz w:val="19"/>
        </w:rPr>
        <w:t>NDER </w:t>
      </w:r>
      <w:r>
        <w:rPr>
          <w:sz w:val="24"/>
        </w:rPr>
        <w:t>A</w:t>
      </w:r>
      <w:r>
        <w:rPr>
          <w:sz w:val="19"/>
        </w:rPr>
        <w:t>GE </w:t>
      </w:r>
      <w:r>
        <w:rPr>
          <w:sz w:val="24"/>
        </w:rPr>
        <w:t>5 Y</w:t>
      </w:r>
      <w:r>
        <w:rPr>
          <w:sz w:val="19"/>
        </w:rPr>
        <w:t>EARS AND </w:t>
      </w:r>
      <w:r>
        <w:rPr>
          <w:sz w:val="24"/>
        </w:rPr>
        <w:t>A</w:t>
      </w:r>
      <w:r>
        <w:rPr>
          <w:sz w:val="19"/>
        </w:rPr>
        <w:t>T OR </w:t>
      </w:r>
      <w:r>
        <w:rPr>
          <w:sz w:val="24"/>
        </w:rPr>
        <w:t>B</w:t>
      </w:r>
      <w:r>
        <w:rPr>
          <w:sz w:val="19"/>
        </w:rPr>
        <w:t>ELOW THE </w:t>
      </w:r>
      <w:r>
        <w:rPr>
          <w:sz w:val="24"/>
        </w:rPr>
        <w:t>P</w:t>
      </w:r>
      <w:r>
        <w:rPr>
          <w:sz w:val="19"/>
        </w:rPr>
        <w:t>OVERTY </w:t>
      </w:r>
      <w:r>
        <w:rPr>
          <w:sz w:val="24"/>
        </w:rPr>
        <w:t>L</w:t>
      </w:r>
      <w:r>
        <w:rPr>
          <w:sz w:val="19"/>
        </w:rPr>
        <w:t>EVEL</w:t>
      </w:r>
    </w:p>
    <w:p>
      <w:pPr>
        <w:spacing w:before="0"/>
        <w:ind w:left="10" w:right="104" w:firstLine="0"/>
        <w:jc w:val="center"/>
        <w:rPr>
          <w:sz w:val="16"/>
        </w:rPr>
      </w:pPr>
      <w:r>
        <w:rPr>
          <w:sz w:val="16"/>
        </w:rPr>
        <w:t>S</w:t>
      </w:r>
      <w:r>
        <w:rPr>
          <w:sz w:val="13"/>
        </w:rPr>
        <w:t>EE </w:t>
      </w:r>
      <w:r>
        <w:rPr>
          <w:sz w:val="16"/>
        </w:rPr>
        <w:t>T</w:t>
      </w:r>
      <w:r>
        <w:rPr>
          <w:sz w:val="13"/>
        </w:rPr>
        <w:t>ABLE </w:t>
      </w:r>
      <w:r>
        <w:rPr>
          <w:sz w:val="16"/>
        </w:rPr>
        <w:t>55, </w:t>
      </w:r>
      <w:r>
        <w:rPr>
          <w:sz w:val="13"/>
        </w:rPr>
        <w:t>PAGE </w:t>
      </w:r>
      <w:r>
        <w:rPr>
          <w:sz w:val="16"/>
        </w:rPr>
        <w:t>229</w:t>
      </w:r>
    </w:p>
    <w:p>
      <w:pPr>
        <w:pStyle w:val="BodyText"/>
        <w:rPr>
          <w:sz w:val="21"/>
        </w:rPr>
      </w:pPr>
      <w:r>
        <w:rPr/>
        <w:pict>
          <v:group style="position:absolute;margin-left:71.625pt;margin-top:14.689581pt;width:411.4pt;height:184.85pt;mso-position-horizontal-relative:page;mso-position-vertical-relative:paragraph;z-index:-251104256;mso-wrap-distance-left:0;mso-wrap-distance-right:0" coordorigin="1433,294" coordsize="8228,3697">
            <v:line style="position:absolute" from="4236,521" to="4236,548" stroked="true" strokeweight=".75pt" strokecolor="#d8d8d8">
              <v:stroke dashstyle="solid"/>
            </v:line>
            <v:line style="position:absolute" from="4236,920" to="4236,976" stroked="true" strokeweight=".75pt" strokecolor="#d8d8d8">
              <v:stroke dashstyle="solid"/>
            </v:line>
            <v:line style="position:absolute" from="5050,521" to="5050,548" stroked="true" strokeweight=".75pt" strokecolor="#d8d8d8">
              <v:stroke dashstyle="solid"/>
            </v:line>
            <v:line style="position:absolute" from="5050,920" to="5050,976" stroked="true" strokeweight=".75pt" strokecolor="#d8d8d8">
              <v:stroke dashstyle="solid"/>
            </v:line>
            <v:rect style="position:absolute;left:3422;top:548;width:2210;height:372" filled="true" fillcolor="#fcae22" stroked="false">
              <v:fill type="solid"/>
            </v:rect>
            <v:line style="position:absolute" from="4236,1348" to="4236,1831" stroked="true" strokeweight=".75pt" strokecolor="#d8d8d8">
              <v:stroke dashstyle="solid"/>
            </v:line>
            <v:line style="position:absolute" from="5050,1348" to="5050,1831" stroked="true" strokeweight=".75pt" strokecolor="#d8d8d8">
              <v:stroke dashstyle="solid"/>
            </v:line>
            <v:line style="position:absolute" from="5864,521" to="5864,976" stroked="true" strokeweight=".75pt" strokecolor="#d8d8d8">
              <v:stroke dashstyle="solid"/>
            </v:line>
            <v:line style="position:absolute" from="5864,1348" to="5864,1831" stroked="true" strokeweight=".75pt" strokecolor="#d8d8d8">
              <v:stroke dashstyle="solid"/>
            </v:line>
            <v:rect style="position:absolute;left:3422;top:975;width:2734;height:372" filled="true" fillcolor="#fcae22" stroked="false">
              <v:fill type="solid"/>
            </v:rect>
            <v:line style="position:absolute" from="4236,2203" to="4236,2260" stroked="true" strokeweight=".75pt" strokecolor="#d8d8d8">
              <v:stroke dashstyle="solid"/>
            </v:line>
            <v:line style="position:absolute" from="5050,2203" to="5050,2260" stroked="true" strokeweight=".75pt" strokecolor="#d8d8d8">
              <v:stroke dashstyle="solid"/>
            </v:line>
            <v:line style="position:absolute" from="5864,2203" to="5864,2687" stroked="true" strokeweight=".75pt" strokecolor="#d8d8d8">
              <v:stroke dashstyle="solid"/>
            </v:line>
            <v:line style="position:absolute" from="6678,521" to="6678,1831" stroked="true" strokeweight=".75pt" strokecolor="#d8d8d8">
              <v:stroke dashstyle="solid"/>
            </v:line>
            <v:line style="position:absolute" from="6678,2203" to="6678,3515" stroked="true" strokeweight=".75pt" strokecolor="#d8d8d8">
              <v:stroke dashstyle="solid"/>
            </v:line>
            <v:line style="position:absolute" from="7492,521" to="7492,1831" stroked="true" strokeweight=".75pt" strokecolor="#d8d8d8">
              <v:stroke dashstyle="solid"/>
            </v:line>
            <v:line style="position:absolute" from="7492,2203" to="7492,3515" stroked="true" strokeweight=".75pt" strokecolor="#d8d8d8">
              <v:stroke dashstyle="solid"/>
            </v:line>
            <v:rect style="position:absolute;left:3422;top:1831;width:4802;height:372" filled="true" fillcolor="#fcae22" stroked="false">
              <v:fill type="solid"/>
            </v:rect>
            <v:line style="position:absolute" from="4236,2632" to="4236,2687" stroked="true" strokeweight=".75pt" strokecolor="#d8d8d8">
              <v:stroke dashstyle="solid"/>
            </v:line>
            <v:line style="position:absolute" from="5050,2632" to="5050,2687" stroked="true" strokeweight=".75pt" strokecolor="#d8d8d8">
              <v:stroke dashstyle="solid"/>
            </v:line>
            <v:rect style="position:absolute;left:3422;top:2259;width:2055;height:372" filled="true" fillcolor="#fcae22" stroked="false">
              <v:fill type="solid"/>
            </v:rect>
            <v:line style="position:absolute" from="4236,3059" to="4236,3115" stroked="true" strokeweight=".75pt" strokecolor="#d8d8d8">
              <v:stroke dashstyle="solid"/>
            </v:line>
            <v:line style="position:absolute" from="5050,3059" to="5050,3515" stroked="true" strokeweight=".75pt" strokecolor="#d8d8d8">
              <v:stroke dashstyle="solid"/>
            </v:line>
            <v:line style="position:absolute" from="5864,3059" to="5864,3515" stroked="true" strokeweight=".75pt" strokecolor="#d8d8d8">
              <v:stroke dashstyle="solid"/>
            </v:line>
            <v:rect style="position:absolute;left:3422;top:2686;width:2484;height:372" filled="true" fillcolor="#fcae22" stroked="false">
              <v:fill type="solid"/>
            </v:rect>
            <v:line style="position:absolute" from="4236,3487" to="4236,3515" stroked="true" strokeweight=".75pt" strokecolor="#d8d8d8">
              <v:stroke dashstyle="solid"/>
            </v:line>
            <v:rect style="position:absolute;left:3422;top:3115;width:1575;height:372" filled="true" fillcolor="#fcae22" stroked="false">
              <v:fill type="solid"/>
            </v:rect>
            <v:line style="position:absolute" from="3422,521" to="3422,3515" stroked="true" strokeweight=".75pt" strokecolor="#d8d8d8">
              <v:stroke dashstyle="solid"/>
            </v:line>
            <v:line style="position:absolute" from="8306,521" to="8306,3515" stroked="true" strokeweight=".75pt" strokecolor="#d8d8d8">
              <v:stroke dashstyle="solid"/>
            </v:line>
            <v:line style="position:absolute" from="9121,521" to="9121,3515" stroked="true" strokeweight=".75pt" strokecolor="#d8d8d8">
              <v:stroke dashstyle="solid"/>
            </v:line>
            <v:rect style="position:absolute;left:1440;top:301;width:8213;height:3682" filled="false" stroked="true" strokeweight=".75pt" strokecolor="#d8d8d8">
              <v:stroke dashstyle="solid"/>
            </v:rect>
            <v:shape style="position:absolute;left:3159;top:3634;width:6294;height:218" type="#_x0000_t202" filled="false" stroked="false">
              <v:textbox inset="0,0,0,0">
                <w:txbxContent>
                  <w:p>
                    <w:pPr>
                      <w:tabs>
                        <w:tab w:pos="764" w:val="left" w:leader="none"/>
                      </w:tabs>
                      <w:spacing w:before="0"/>
                      <w:ind w:left="0" w:right="0" w:firstLine="0"/>
                      <w:jc w:val="left"/>
                      <w:rPr>
                        <w:sz w:val="18"/>
                      </w:rPr>
                    </w:pPr>
                    <w:r>
                      <w:rPr>
                        <w:sz w:val="18"/>
                      </w:rPr>
                      <w:t>0.00%</w:t>
                      <w:tab/>
                      <w:t>10.00% 20.00% 30.00% 40.00% 50.00% 60.00%</w:t>
                    </w:r>
                    <w:r>
                      <w:rPr>
                        <w:spacing w:val="15"/>
                        <w:sz w:val="18"/>
                      </w:rPr>
                      <w:t> </w:t>
                    </w:r>
                    <w:r>
                      <w:rPr>
                        <w:sz w:val="18"/>
                      </w:rPr>
                      <w:t>70.00%</w:t>
                    </w:r>
                  </w:p>
                </w:txbxContent>
              </v:textbox>
              <w10:wrap type="none"/>
            </v:shape>
            <v:shape style="position:absolute;left:4254;top:3191;width:644;height:218" type="#_x0000_t202" filled="false" stroked="false">
              <v:textbox inset="0,0,0,0">
                <w:txbxContent>
                  <w:p>
                    <w:pPr>
                      <w:spacing w:before="0"/>
                      <w:ind w:left="0" w:right="0" w:firstLine="0"/>
                      <w:jc w:val="left"/>
                      <w:rPr>
                        <w:sz w:val="18"/>
                      </w:rPr>
                    </w:pPr>
                    <w:r>
                      <w:rPr>
                        <w:sz w:val="18"/>
                      </w:rPr>
                      <w:t>19.35%</w:t>
                    </w:r>
                  </w:p>
                </w:txbxContent>
              </v:textbox>
              <w10:wrap type="none"/>
            </v:shape>
            <v:shape style="position:absolute;left:2462;top:3182;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5163;top:2764;width:644;height:218" type="#_x0000_t202" filled="false" stroked="false">
              <v:textbox inset="0,0,0,0">
                <w:txbxContent>
                  <w:p>
                    <w:pPr>
                      <w:spacing w:before="0"/>
                      <w:ind w:left="0" w:right="0" w:firstLine="0"/>
                      <w:jc w:val="left"/>
                      <w:rPr>
                        <w:sz w:val="18"/>
                      </w:rPr>
                    </w:pPr>
                    <w:r>
                      <w:rPr>
                        <w:sz w:val="18"/>
                      </w:rPr>
                      <w:t>30.52%</w:t>
                    </w:r>
                  </w:p>
                </w:txbxContent>
              </v:textbox>
              <w10:wrap type="none"/>
            </v:shape>
            <v:shape style="position:absolute;left:2383;top:2755;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4734;top:2336;width:644;height:218" type="#_x0000_t202" filled="false" stroked="false">
              <v:textbox inset="0,0,0,0">
                <w:txbxContent>
                  <w:p>
                    <w:pPr>
                      <w:spacing w:before="0"/>
                      <w:ind w:left="0" w:right="0" w:firstLine="0"/>
                      <w:jc w:val="left"/>
                      <w:rPr>
                        <w:sz w:val="18"/>
                      </w:rPr>
                    </w:pPr>
                    <w:r>
                      <w:rPr>
                        <w:sz w:val="18"/>
                      </w:rPr>
                      <w:t>25.25%</w:t>
                    </w:r>
                  </w:p>
                </w:txbxContent>
              </v:textbox>
              <w10:wrap type="none"/>
            </v:shape>
            <v:shape style="position:absolute;left:2108;top:2326;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7480;top:1909;width:644;height:218" type="#_x0000_t202" filled="false" stroked="false">
              <v:textbox inset="0,0,0,0">
                <w:txbxContent>
                  <w:p>
                    <w:pPr>
                      <w:spacing w:before="0"/>
                      <w:ind w:left="0" w:right="0" w:firstLine="0"/>
                      <w:jc w:val="left"/>
                      <w:rPr>
                        <w:sz w:val="18"/>
                      </w:rPr>
                    </w:pPr>
                    <w:r>
                      <w:rPr>
                        <w:sz w:val="18"/>
                      </w:rPr>
                      <w:t>58.99%</w:t>
                    </w:r>
                  </w:p>
                </w:txbxContent>
              </v:textbox>
              <w10:wrap type="none"/>
            </v:shape>
            <v:shape style="position:absolute;left:2280;top:1899;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5413;top:1053;width:644;height:218" type="#_x0000_t202" filled="false" stroked="false">
              <v:textbox inset="0,0,0,0">
                <w:txbxContent>
                  <w:p>
                    <w:pPr>
                      <w:spacing w:before="0"/>
                      <w:ind w:left="0" w:right="0" w:firstLine="0"/>
                      <w:jc w:val="left"/>
                      <w:rPr>
                        <w:sz w:val="18"/>
                      </w:rPr>
                    </w:pPr>
                    <w:r>
                      <w:rPr>
                        <w:sz w:val="18"/>
                      </w:rPr>
                      <w:t>33.59%</w:t>
                    </w:r>
                  </w:p>
                </w:txbxContent>
              </v:textbox>
              <w10:wrap type="none"/>
            </v:shape>
            <v:shape style="position:absolute;left:1569;top:1044;width:1703;height:218" type="#_x0000_t202" filled="false" stroked="false">
              <v:textbox inset="0,0,0,0">
                <w:txbxContent>
                  <w:p>
                    <w:pPr>
                      <w:spacing w:before="0"/>
                      <w:ind w:left="0" w:right="0" w:firstLine="0"/>
                      <w:jc w:val="left"/>
                      <w:rPr>
                        <w:sz w:val="14"/>
                      </w:rPr>
                    </w:pPr>
                    <w:r>
                      <w:rPr>
                        <w:sz w:val="18"/>
                      </w:rPr>
                      <w:t>SEARP &amp; DC HS A</w:t>
                    </w:r>
                    <w:r>
                      <w:rPr>
                        <w:sz w:val="14"/>
                      </w:rPr>
                      <w:t>REA</w:t>
                    </w:r>
                  </w:p>
                </w:txbxContent>
              </v:textbox>
              <w10:wrap type="none"/>
            </v:shape>
            <v:shape style="position:absolute;left:4888;top:625;width:644;height:218" type="#_x0000_t202" filled="false" stroked="false">
              <v:textbox inset="0,0,0,0">
                <w:txbxContent>
                  <w:p>
                    <w:pPr>
                      <w:spacing w:before="0"/>
                      <w:ind w:left="0" w:right="0" w:firstLine="0"/>
                      <w:jc w:val="left"/>
                      <w:rPr>
                        <w:sz w:val="18"/>
                      </w:rPr>
                    </w:pPr>
                    <w:r>
                      <w:rPr>
                        <w:sz w:val="18"/>
                      </w:rPr>
                      <w:t>27.15%</w:t>
                    </w:r>
                  </w:p>
                </w:txbxContent>
              </v:textbox>
              <w10:wrap type="none"/>
            </v:shape>
            <v:shape style="position:absolute;left:2618;top:615;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0" w:lineRule="auto" w:before="115"/>
        <w:ind w:left="1440" w:right="1536" w:firstLine="720"/>
        <w:jc w:val="both"/>
      </w:pPr>
      <w:r>
        <w:rPr/>
        <w:t>The following figures show the place of residence for young children in poverty within the individual</w:t>
      </w:r>
      <w:r>
        <w:rPr>
          <w:spacing w:val="-2"/>
        </w:rPr>
        <w:t> </w:t>
      </w:r>
      <w:r>
        <w:rPr/>
        <w:t>counties.</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37:</w:t>
      </w:r>
    </w:p>
    <w:p>
      <w:pPr>
        <w:spacing w:before="0"/>
        <w:ind w:left="1822" w:right="1284" w:firstLine="0"/>
        <w:jc w:val="center"/>
        <w:rPr>
          <w:sz w:val="19"/>
        </w:rPr>
      </w:pPr>
      <w:r>
        <w:rPr>
          <w:sz w:val="24"/>
        </w:rPr>
        <w:t>E</w:t>
      </w:r>
      <w:r>
        <w:rPr>
          <w:sz w:val="19"/>
        </w:rPr>
        <w:t>STIMATED </w:t>
      </w:r>
      <w:r>
        <w:rPr>
          <w:sz w:val="24"/>
        </w:rPr>
        <w:t>P</w:t>
      </w:r>
      <w:r>
        <w:rPr>
          <w:sz w:val="19"/>
        </w:rPr>
        <w:t>OPULATION OF </w:t>
      </w:r>
      <w:r>
        <w:rPr>
          <w:sz w:val="24"/>
        </w:rPr>
        <w:t>C</w:t>
      </w:r>
      <w:r>
        <w:rPr>
          <w:sz w:val="19"/>
        </w:rPr>
        <w:t>HILDREN </w:t>
      </w:r>
      <w:r>
        <w:rPr>
          <w:sz w:val="24"/>
        </w:rPr>
        <w:t>U</w:t>
      </w:r>
      <w:r>
        <w:rPr>
          <w:sz w:val="19"/>
        </w:rPr>
        <w:t>NDER </w:t>
      </w:r>
      <w:r>
        <w:rPr>
          <w:sz w:val="24"/>
        </w:rPr>
        <w:t>A</w:t>
      </w:r>
      <w:r>
        <w:rPr>
          <w:sz w:val="19"/>
        </w:rPr>
        <w:t>GE </w:t>
      </w:r>
      <w:r>
        <w:rPr>
          <w:sz w:val="24"/>
        </w:rPr>
        <w:t>5 Y</w:t>
      </w:r>
      <w:r>
        <w:rPr>
          <w:sz w:val="19"/>
        </w:rPr>
        <w:t>EARS AND </w:t>
      </w:r>
      <w:r>
        <w:rPr>
          <w:sz w:val="24"/>
        </w:rPr>
        <w:t>A</w:t>
      </w:r>
      <w:r>
        <w:rPr>
          <w:sz w:val="19"/>
        </w:rPr>
        <w:t>T OR </w:t>
      </w:r>
      <w:r>
        <w:rPr>
          <w:sz w:val="24"/>
        </w:rPr>
        <w:t>B</w:t>
      </w:r>
      <w:r>
        <w:rPr>
          <w:sz w:val="19"/>
        </w:rPr>
        <w:t>ELOW THE </w:t>
      </w:r>
      <w:r>
        <w:rPr>
          <w:sz w:val="24"/>
        </w:rPr>
        <w:t>P</w:t>
      </w:r>
      <w:r>
        <w:rPr>
          <w:sz w:val="19"/>
        </w:rPr>
        <w:t>OVERTY </w:t>
      </w:r>
      <w:r>
        <w:rPr>
          <w:sz w:val="24"/>
        </w:rPr>
        <w:t>L</w:t>
      </w:r>
      <w:r>
        <w:rPr>
          <w:sz w:val="19"/>
        </w:rPr>
        <w:t>EVEL BY </w:t>
      </w:r>
      <w:r>
        <w:rPr>
          <w:sz w:val="24"/>
        </w:rPr>
        <w:t>P</w:t>
      </w:r>
      <w:r>
        <w:rPr>
          <w:sz w:val="19"/>
        </w:rPr>
        <w:t>LACE OF </w:t>
      </w:r>
      <w:r>
        <w:rPr>
          <w:sz w:val="24"/>
        </w:rPr>
        <w:t>R</w:t>
      </w:r>
      <w:r>
        <w:rPr>
          <w:sz w:val="19"/>
        </w:rPr>
        <w:t>ESIDENCE</w:t>
      </w:r>
    </w:p>
    <w:p>
      <w:pPr>
        <w:spacing w:before="0"/>
        <w:ind w:left="640" w:right="104" w:firstLine="0"/>
        <w:jc w:val="center"/>
        <w:rPr>
          <w:sz w:val="16"/>
        </w:rPr>
      </w:pPr>
      <w:r>
        <w:rPr/>
        <w:pict>
          <v:group style="position:absolute;margin-left:196.244995pt;margin-top:61.643925pt;width:307.4pt;height:138.5pt;mso-position-horizontal-relative:page;mso-position-vertical-relative:paragraph;z-index:-324801536" coordorigin="3925,1233" coordsize="6148,2770">
            <v:shape style="position:absolute;left:5190;top:1232;width:2514;height:1558" coordorigin="5190,1233" coordsize="2514,1558" path="m5190,1233l5190,1252m5190,1520l5190,1868m6446,1233l6446,1252m6446,1520l6446,1868m7704,1233l7704,2790e" filled="false" stroked="true" strokeweight=".75pt" strokecolor="#d8d8d8">
              <v:path arrowok="t"/>
              <v:stroke dashstyle="solid"/>
            </v:shape>
            <v:rect style="position:absolute;left:3932;top:1252;width:3708;height:268" filled="true" fillcolor="#fcae22" stroked="false">
              <v:fill type="solid"/>
            </v:rect>
            <v:shape style="position:absolute;left:5190;top:2135;width:1257;height:348" coordorigin="5190,2135" coordsize="1257,348" path="m5190,2135l5190,2483m6446,2135l6446,2483e" filled="false" stroked="true" strokeweight=".75pt" strokecolor="#d8d8d8">
              <v:path arrowok="t"/>
              <v:stroke dashstyle="solid"/>
            </v:shape>
            <v:rect style="position:absolute;left:3932;top:1867;width:3143;height:268" filled="true" fillcolor="#fcae22" stroked="false">
              <v:fill type="solid"/>
            </v:rect>
            <v:shape style="position:absolute;left:5190;top:2750;width:1257;height:40" coordorigin="5190,2751" coordsize="1257,40" path="m5190,2751l5190,2790m6446,2751l6446,2790e" filled="false" stroked="true" strokeweight=".75pt" strokecolor="#d8d8d8">
              <v:path arrowok="t"/>
              <v:stroke dashstyle="solid"/>
            </v:shape>
            <v:rect style="position:absolute;left:3932;top:2483;width:2902;height:268" filled="true" fillcolor="#fcae22" stroked="false">
              <v:fill type="solid"/>
            </v:rect>
            <v:shape style="position:absolute;left:5190;top:3058;width:2514;height:348" coordorigin="5190,3058" coordsize="2514,348" path="m5190,3058l5190,3099m6446,3058l6446,3099m7704,3058l7704,3406e" filled="false" stroked="true" strokeweight=".75pt" strokecolor="#d8d8d8">
              <v:path arrowok="t"/>
              <v:stroke dashstyle="solid"/>
            </v:shape>
            <v:rect style="position:absolute;left:3932;top:2790;width:4427;height:268" filled="true" fillcolor="#fcae22" stroked="false">
              <v:fill type="solid"/>
            </v:rect>
            <v:shape style="position:absolute;left:5190;top:3366;width:1257;height:40" coordorigin="5190,3366" coordsize="1257,40" path="m5190,3366l5190,3406m6446,3366l6446,3406e" filled="false" stroked="true" strokeweight=".75pt" strokecolor="#d8d8d8">
              <v:path arrowok="t"/>
              <v:stroke dashstyle="solid"/>
            </v:shape>
            <v:rect style="position:absolute;left:3932;top:3098;width:3596;height:268" filled="true" fillcolor="#fcae22" stroked="false">
              <v:fill type="solid"/>
            </v:rect>
            <v:shape style="position:absolute;left:5190;top:1232;width:3772;height:2770" coordorigin="5190,1233" coordsize="3772,2770" path="m5190,3674l5190,3713m6446,3674l6446,3713m7704,3674l7704,4002m8962,1233l8962,3406m8962,3674l8962,4002e" filled="false" stroked="true" strokeweight=".75pt" strokecolor="#d8d8d8">
              <v:path arrowok="t"/>
              <v:stroke dashstyle="solid"/>
            </v:shape>
            <v:rect style="position:absolute;left:3932;top:3406;width:6141;height:268" filled="true" fillcolor="#fcae22" stroked="false">
              <v:fill type="solid"/>
            </v:rect>
            <v:shape style="position:absolute;left:5190;top:3980;width:1257;height:22" coordorigin="5190,3981" coordsize="1257,22" path="m5190,3981l5190,4002m6446,3981l6446,4002e" filled="false" stroked="true" strokeweight=".75pt" strokecolor="#d8d8d8">
              <v:path arrowok="t"/>
              <v:stroke dashstyle="solid"/>
            </v:shape>
            <v:rect style="position:absolute;left:3932;top:3713;width:3618;height:268" filled="true" fillcolor="#fcae22" stroked="false">
              <v:fill type="solid"/>
            </v:rect>
            <v:line style="position:absolute" from="3932,1233" to="3932,4002" stroked="true" strokeweight=".75pt" strokecolor="#d8d8d8">
              <v:stroke dashstyle="solid"/>
            </v:line>
            <w10:wrap type="none"/>
          </v:group>
        </w:pict>
      </w:r>
      <w:r>
        <w:rPr/>
        <w:pict>
          <v:line style="position:absolute;mso-position-horizontal-relative:page;mso-position-vertical-relative:paragraph;z-index:-324800512" from="510.959991pt,61.643925pt" to="510.959991pt,200.123925pt" stroked="true" strokeweight=".75pt" strokecolor="#d8d8d8">
            <v:stroke dashstyle="solid"/>
            <w10:wrap type="none"/>
          </v:line>
        </w:pict>
      </w:r>
      <w:r>
        <w:rPr/>
        <w:pict>
          <v:group style="position:absolute;margin-left:194.505005pt;margin-top:256.823914pt;width:249.7pt;height:291.2pt;mso-position-horizontal-relative:page;mso-position-vertical-relative:paragraph;z-index:-324799488" coordorigin="3890,5136" coordsize="4994,5824">
            <v:shape style="position:absolute;left:5166;top:5136;width:2;height:2421" coordorigin="5166,5136" coordsize="0,2421" path="m5166,5136l5166,5159m5166,5457l5166,7557e" filled="false" stroked="true" strokeweight=".75pt" strokecolor="#d8d8d8">
              <v:path arrowok="t"/>
              <v:stroke dashstyle="solid"/>
            </v:shape>
            <v:shape style="position:absolute;left:3897;top:5159;width:1602;height:2352" coordorigin="3898,5159" coordsize="1602,2352" path="m4052,6528l3898,6528,3898,6826,4052,6826,4052,6528m4744,7214l3898,7214,3898,7511,4744,7511,4744,7214m4900,6186l3898,6186,3898,6484,4900,6484,4900,6186m5095,5843l3898,5843,3898,6142,5095,6142,5095,5843m5500,5159l3898,5159,3898,5457,5500,5457,5500,5159e" filled="true" fillcolor="#fcae22" stroked="false">
              <v:path arrowok="t"/>
              <v:fill type="solid"/>
            </v:shape>
            <v:line style="position:absolute" from="5166,7854" to="5166,7899" stroked="true" strokeweight=".75pt" strokecolor="#d8d8d8">
              <v:stroke dashstyle="solid"/>
            </v:line>
            <v:rect style="position:absolute;left:3897;top:7556;width:2115;height:298" filled="true" fillcolor="#fcae22" stroked="false">
              <v:fill type="solid"/>
            </v:rect>
            <v:shape style="position:absolute;left:5166;top:5136;width:1270;height:3448" coordorigin="5166,5136" coordsize="1270,3448" path="m5166,8196l5166,8584m6436,5136l6436,7899m6436,8196l6436,8584e" filled="false" stroked="true" strokeweight=".75pt" strokecolor="#d8d8d8">
              <v:path arrowok="t"/>
              <v:stroke dashstyle="solid"/>
            </v:shape>
            <v:rect style="position:absolute;left:3897;top:7898;width:3554;height:298" filled="true" fillcolor="#fcae22" stroked="false">
              <v:fill type="solid"/>
            </v:rect>
            <v:shape style="position:absolute;left:5166;top:8881;width:1270;height:1415" coordorigin="5166,8882" coordsize="1270,1415" path="m5166,8882l5166,9269m6436,8882l6436,10296e" filled="false" stroked="true" strokeweight=".75pt" strokecolor="#d8d8d8">
              <v:path arrowok="t"/>
              <v:stroke dashstyle="solid"/>
            </v:shape>
            <v:rect style="position:absolute;left:3897;top:8584;width:2961;height:298" filled="true" fillcolor="#fcae22" stroked="false">
              <v:fill type="solid"/>
            </v:rect>
            <v:line style="position:absolute" from="5166,9567" to="5166,9611" stroked="true" strokeweight=".75pt" strokecolor="#d8d8d8">
              <v:stroke dashstyle="solid"/>
            </v:line>
            <v:rect style="position:absolute;left:3897;top:9269;width:2080;height:298" filled="true" fillcolor="#fcae22" stroked="false">
              <v:fill type="solid"/>
            </v:rect>
            <v:line style="position:absolute" from="5166,9909" to="5166,10296" stroked="true" strokeweight=".75pt" strokecolor="#d8d8d8">
              <v:stroke dashstyle="solid"/>
            </v:line>
            <v:shape style="position:absolute;left:3897;top:9611;width:1442;height:641" coordorigin="3898,9611" coordsize="1442,641" path="m4985,9954l3898,9954,3898,10252,4985,10252,4985,9954m5339,9611l3898,9611,3898,9909,5339,9909,5339,9611e" filled="true" fillcolor="#fcae22" stroked="false">
              <v:path arrowok="t"/>
              <v:fill type="solid"/>
            </v:shape>
            <v:shape style="position:absolute;left:5166;top:5136;width:2540;height:5824" coordorigin="5166,5136" coordsize="2540,5824" path="m5166,10594l5166,10640m6436,10594l6436,10960m7705,5136l7705,10296m7705,10594l7705,10960e" filled="false" stroked="true" strokeweight=".75pt" strokecolor="#d8d8d8">
              <v:path arrowok="t"/>
              <v:stroke dashstyle="solid"/>
            </v:shape>
            <v:rect style="position:absolute;left:3897;top:10296;width:4986;height:298" filled="true" fillcolor="#fcae22" stroked="false">
              <v:fill type="solid"/>
            </v:rect>
            <v:line style="position:absolute" from="5166,10937" to="5166,10960" stroked="true" strokeweight=".75pt" strokecolor="#d8d8d8">
              <v:stroke dashstyle="solid"/>
            </v:line>
            <v:rect style="position:absolute;left:3897;top:10639;width:1658;height:298" filled="true" fillcolor="#fcae22" stroked="false">
              <v:fill type="solid"/>
            </v:rect>
            <v:line style="position:absolute" from="3898,5136" to="3898,10960" stroked="true" strokeweight=".75pt" strokecolor="#d8d8d8">
              <v:stroke dashstyle="solid"/>
            </v:line>
            <w10:wrap type="none"/>
          </v:group>
        </w:pict>
      </w:r>
      <w:r>
        <w:rPr/>
        <w:pict>
          <v:line style="position:absolute;mso-position-horizontal-relative:page;mso-position-vertical-relative:paragraph;z-index:-324798464" from="448.679993pt,256.823914pt" to="448.679993pt,548.003914pt" stroked="true" strokeweight=".75pt" strokecolor="#d8d8d8">
            <v:stroke dashstyle="solid"/>
            <w10:wrap type="none"/>
          </v:line>
        </w:pict>
      </w:r>
      <w:r>
        <w:rPr/>
        <w:pict>
          <v:line style="position:absolute;mso-position-horizontal-relative:page;mso-position-vertical-relative:paragraph;z-index:-324797440" from="512.159973pt,256.823914pt" to="512.159973pt,548.003914pt" stroked="true" strokeweight=".75pt" strokecolor="#d8d8d8">
            <v:stroke dashstyle="solid"/>
            <w10:wrap type="none"/>
          </v:line>
        </w:pict>
      </w:r>
      <w:r>
        <w:rPr>
          <w:sz w:val="16"/>
        </w:rPr>
        <w:t>S</w:t>
      </w:r>
      <w:r>
        <w:rPr>
          <w:sz w:val="13"/>
        </w:rPr>
        <w:t>EE </w:t>
      </w:r>
      <w:r>
        <w:rPr>
          <w:sz w:val="16"/>
        </w:rPr>
        <w:t>T</w:t>
      </w:r>
      <w:r>
        <w:rPr>
          <w:sz w:val="13"/>
        </w:rPr>
        <w:t>ABLE </w:t>
      </w:r>
      <w:r>
        <w:rPr>
          <w:sz w:val="16"/>
        </w:rPr>
        <w:t>55, </w:t>
      </w:r>
      <w:r>
        <w:rPr>
          <w:sz w:val="13"/>
        </w:rPr>
        <w:t>PAGE </w:t>
      </w:r>
      <w:r>
        <w:rPr>
          <w:sz w:val="16"/>
        </w:rPr>
        <w:t>229</w:t>
      </w:r>
    </w:p>
    <w:p>
      <w:pPr>
        <w:pStyle w:val="BodyText"/>
        <w:spacing w:before="4"/>
      </w:pPr>
    </w:p>
    <w:tbl>
      <w:tblPr>
        <w:tblW w:w="0" w:type="auto"/>
        <w:jc w:val="left"/>
        <w:tblInd w:w="1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6"/>
        <w:gridCol w:w="1359"/>
        <w:gridCol w:w="716"/>
        <w:gridCol w:w="1230"/>
        <w:gridCol w:w="1492"/>
      </w:tblGrid>
      <w:tr>
        <w:trPr>
          <w:trHeight w:val="3952" w:hRule="atLeast"/>
        </w:trPr>
        <w:tc>
          <w:tcPr>
            <w:tcW w:w="7551" w:type="dxa"/>
            <w:gridSpan w:val="4"/>
            <w:tcBorders>
              <w:top w:val="single" w:sz="6" w:space="0" w:color="D8D8D8"/>
              <w:left w:val="single" w:sz="6" w:space="0" w:color="D8D8D8"/>
              <w:bottom w:val="single" w:sz="18" w:space="0" w:color="D8D8D8"/>
            </w:tcBorders>
          </w:tcPr>
          <w:p>
            <w:pPr>
              <w:pStyle w:val="TableParagraph"/>
              <w:spacing w:before="140"/>
              <w:ind w:left="3530"/>
              <w:jc w:val="left"/>
              <w:rPr>
                <w:sz w:val="22"/>
              </w:rPr>
            </w:pPr>
            <w:r>
              <w:rPr>
                <w:sz w:val="28"/>
              </w:rPr>
              <w:t>B</w:t>
            </w:r>
            <w:r>
              <w:rPr>
                <w:sz w:val="22"/>
              </w:rPr>
              <w:t>ARBOUR </w:t>
            </w:r>
            <w:r>
              <w:rPr>
                <w:sz w:val="28"/>
              </w:rPr>
              <w:t>C</w:t>
            </w:r>
            <w:r>
              <w:rPr>
                <w:sz w:val="22"/>
              </w:rPr>
              <w:t>OUNTY</w:t>
            </w:r>
          </w:p>
          <w:p>
            <w:pPr>
              <w:pStyle w:val="TableParagraph"/>
              <w:tabs>
                <w:tab w:pos="5139" w:val="left" w:leader="none"/>
              </w:tabs>
              <w:spacing w:before="287"/>
              <w:ind w:left="1031"/>
              <w:jc w:val="left"/>
              <w:rPr>
                <w:sz w:val="18"/>
              </w:rPr>
            </w:pPr>
            <w:r>
              <w:rPr>
                <w:position w:val="1"/>
                <w:sz w:val="18"/>
              </w:rPr>
              <w:t>B</w:t>
            </w:r>
            <w:r>
              <w:rPr>
                <w:position w:val="1"/>
                <w:sz w:val="14"/>
              </w:rPr>
              <w:t>ARBOUR</w:t>
            </w:r>
            <w:r>
              <w:rPr>
                <w:spacing w:val="17"/>
                <w:position w:val="1"/>
                <w:sz w:val="14"/>
              </w:rPr>
              <w:t> </w:t>
            </w:r>
            <w:r>
              <w:rPr>
                <w:position w:val="1"/>
                <w:sz w:val="18"/>
              </w:rPr>
              <w:t>C</w:t>
            </w:r>
            <w:r>
              <w:rPr>
                <w:position w:val="1"/>
                <w:sz w:val="14"/>
              </w:rPr>
              <w:t>O</w:t>
            </w:r>
            <w:r>
              <w:rPr>
                <w:position w:val="1"/>
                <w:sz w:val="18"/>
              </w:rPr>
              <w:t>.</w:t>
              <w:tab/>
            </w:r>
            <w:r>
              <w:rPr>
                <w:sz w:val="18"/>
              </w:rPr>
              <w:t>58.99%</w:t>
            </w:r>
          </w:p>
          <w:p>
            <w:pPr>
              <w:pStyle w:val="TableParagraph"/>
              <w:spacing w:before="1"/>
              <w:jc w:val="left"/>
              <w:rPr>
                <w:sz w:val="32"/>
              </w:rPr>
            </w:pPr>
          </w:p>
          <w:p>
            <w:pPr>
              <w:pStyle w:val="TableParagraph"/>
              <w:tabs>
                <w:tab w:pos="3916" w:val="left" w:leader="none"/>
              </w:tabs>
              <w:spacing w:before="1"/>
              <w:ind w:right="1685"/>
              <w:jc w:val="center"/>
              <w:rPr>
                <w:sz w:val="18"/>
              </w:rPr>
            </w:pPr>
            <w:r>
              <w:rPr>
                <w:position w:val="1"/>
                <w:sz w:val="18"/>
              </w:rPr>
              <w:t>B</w:t>
            </w:r>
            <w:r>
              <w:rPr>
                <w:position w:val="1"/>
                <w:sz w:val="14"/>
              </w:rPr>
              <w:t>AKERHILL</w:t>
            </w:r>
            <w:r>
              <w:rPr>
                <w:spacing w:val="19"/>
                <w:position w:val="1"/>
                <w:sz w:val="14"/>
              </w:rPr>
              <w:t> </w:t>
            </w:r>
            <w:r>
              <w:rPr>
                <w:position w:val="1"/>
                <w:sz w:val="18"/>
              </w:rPr>
              <w:t>(</w:t>
            </w:r>
            <w:r>
              <w:rPr>
                <w:position w:val="1"/>
                <w:sz w:val="14"/>
              </w:rPr>
              <w:t>TOWN</w:t>
            </w:r>
            <w:r>
              <w:rPr>
                <w:position w:val="1"/>
                <w:sz w:val="18"/>
              </w:rPr>
              <w:t>)</w:t>
              <w:tab/>
            </w:r>
            <w:r>
              <w:rPr>
                <w:sz w:val="18"/>
              </w:rPr>
              <w:t>50.00%</w:t>
            </w:r>
          </w:p>
          <w:p>
            <w:pPr>
              <w:pStyle w:val="TableParagraph"/>
              <w:tabs>
                <w:tab w:pos="1954" w:val="left" w:leader="none"/>
              </w:tabs>
              <w:spacing w:before="80"/>
              <w:ind w:right="4382"/>
              <w:jc w:val="center"/>
              <w:rPr>
                <w:sz w:val="18"/>
              </w:rPr>
            </w:pPr>
            <w:r>
              <w:rPr>
                <w:position w:val="1"/>
                <w:sz w:val="18"/>
              </w:rPr>
              <w:t>B</w:t>
            </w:r>
            <w:r>
              <w:rPr>
                <w:position w:val="1"/>
                <w:sz w:val="14"/>
              </w:rPr>
              <w:t>LUE</w:t>
            </w:r>
            <w:r>
              <w:rPr>
                <w:spacing w:val="17"/>
                <w:position w:val="1"/>
                <w:sz w:val="14"/>
              </w:rPr>
              <w:t> </w:t>
            </w:r>
            <w:r>
              <w:rPr>
                <w:position w:val="1"/>
                <w:sz w:val="18"/>
              </w:rPr>
              <w:t>S</w:t>
            </w:r>
            <w:r>
              <w:rPr>
                <w:position w:val="1"/>
                <w:sz w:val="14"/>
              </w:rPr>
              <w:t>PRINGS</w:t>
            </w:r>
            <w:r>
              <w:rPr>
                <w:spacing w:val="17"/>
                <w:position w:val="1"/>
                <w:sz w:val="14"/>
              </w:rPr>
              <w:t> </w:t>
            </w:r>
            <w:r>
              <w:rPr>
                <w:position w:val="1"/>
                <w:sz w:val="18"/>
              </w:rPr>
              <w:t>(</w:t>
            </w:r>
            <w:r>
              <w:rPr>
                <w:position w:val="1"/>
                <w:sz w:val="14"/>
              </w:rPr>
              <w:t>TOWN</w:t>
            </w:r>
            <w:r>
              <w:rPr>
                <w:position w:val="1"/>
                <w:sz w:val="18"/>
              </w:rPr>
              <w:t>)</w:t>
              <w:tab/>
            </w:r>
            <w:r>
              <w:rPr>
                <w:sz w:val="18"/>
              </w:rPr>
              <w:t>0.00%</w:t>
            </w:r>
          </w:p>
          <w:p>
            <w:pPr>
              <w:pStyle w:val="TableParagraph"/>
              <w:tabs>
                <w:tab w:pos="3565" w:val="left" w:leader="none"/>
              </w:tabs>
              <w:spacing w:before="81"/>
              <w:ind w:right="1816"/>
              <w:jc w:val="center"/>
              <w:rPr>
                <w:sz w:val="18"/>
              </w:rPr>
            </w:pPr>
            <w:r>
              <w:rPr>
                <w:position w:val="1"/>
                <w:sz w:val="18"/>
              </w:rPr>
              <w:t>C</w:t>
            </w:r>
            <w:r>
              <w:rPr>
                <w:position w:val="1"/>
                <w:sz w:val="14"/>
              </w:rPr>
              <w:t>LAYTON</w:t>
            </w:r>
            <w:r>
              <w:rPr>
                <w:spacing w:val="18"/>
                <w:position w:val="1"/>
                <w:sz w:val="14"/>
              </w:rPr>
              <w:t> </w:t>
            </w:r>
            <w:r>
              <w:rPr>
                <w:position w:val="1"/>
                <w:sz w:val="18"/>
              </w:rPr>
              <w:t>(</w:t>
            </w:r>
            <w:r>
              <w:rPr>
                <w:position w:val="1"/>
                <w:sz w:val="14"/>
              </w:rPr>
              <w:t>TOWN</w:t>
            </w:r>
            <w:r>
              <w:rPr>
                <w:position w:val="1"/>
                <w:sz w:val="18"/>
              </w:rPr>
              <w:t>)</w:t>
              <w:tab/>
            </w:r>
            <w:r>
              <w:rPr>
                <w:sz w:val="18"/>
              </w:rPr>
              <w:t>46.15%</w:t>
            </w:r>
          </w:p>
          <w:p>
            <w:pPr>
              <w:pStyle w:val="TableParagraph"/>
              <w:tabs>
                <w:tab w:pos="4794" w:val="left" w:leader="none"/>
              </w:tabs>
              <w:spacing w:before="80"/>
              <w:ind w:left="106"/>
              <w:jc w:val="center"/>
              <w:rPr>
                <w:sz w:val="18"/>
              </w:rPr>
            </w:pPr>
            <w:r>
              <w:rPr>
                <w:position w:val="1"/>
                <w:sz w:val="18"/>
              </w:rPr>
              <w:t>C</w:t>
            </w:r>
            <w:r>
              <w:rPr>
                <w:position w:val="1"/>
                <w:sz w:val="14"/>
              </w:rPr>
              <w:t>LIO</w:t>
            </w:r>
            <w:r>
              <w:rPr>
                <w:spacing w:val="14"/>
                <w:position w:val="1"/>
                <w:sz w:val="14"/>
              </w:rPr>
              <w:t> </w:t>
            </w:r>
            <w:r>
              <w:rPr>
                <w:position w:val="1"/>
                <w:sz w:val="18"/>
              </w:rPr>
              <w:t>(</w:t>
            </w:r>
            <w:r>
              <w:rPr>
                <w:position w:val="1"/>
                <w:sz w:val="14"/>
              </w:rPr>
              <w:t>CITY</w:t>
            </w:r>
            <w:r>
              <w:rPr>
                <w:position w:val="1"/>
                <w:sz w:val="18"/>
              </w:rPr>
              <w:t>)</w:t>
              <w:tab/>
            </w:r>
            <w:r>
              <w:rPr>
                <w:sz w:val="18"/>
              </w:rPr>
              <w:t>70.41%</w:t>
            </w:r>
          </w:p>
          <w:p>
            <w:pPr>
              <w:pStyle w:val="TableParagraph"/>
              <w:tabs>
                <w:tab w:pos="4130" w:val="left" w:leader="none"/>
              </w:tabs>
              <w:spacing w:before="81"/>
              <w:ind w:right="997"/>
              <w:jc w:val="center"/>
              <w:rPr>
                <w:sz w:val="18"/>
              </w:rPr>
            </w:pPr>
            <w:r>
              <w:rPr>
                <w:position w:val="1"/>
                <w:sz w:val="18"/>
              </w:rPr>
              <w:t>E</w:t>
            </w:r>
            <w:r>
              <w:rPr>
                <w:position w:val="1"/>
                <w:sz w:val="14"/>
              </w:rPr>
              <w:t>UFAULA</w:t>
            </w:r>
            <w:r>
              <w:rPr>
                <w:spacing w:val="17"/>
                <w:position w:val="1"/>
                <w:sz w:val="14"/>
              </w:rPr>
              <w:t> </w:t>
            </w:r>
            <w:r>
              <w:rPr>
                <w:position w:val="1"/>
                <w:sz w:val="18"/>
              </w:rPr>
              <w:t>(</w:t>
            </w:r>
            <w:r>
              <w:rPr>
                <w:position w:val="1"/>
                <w:sz w:val="14"/>
              </w:rPr>
              <w:t>CITY</w:t>
            </w:r>
            <w:r>
              <w:rPr>
                <w:position w:val="1"/>
                <w:sz w:val="18"/>
              </w:rPr>
              <w:t>)</w:t>
              <w:tab/>
            </w:r>
            <w:r>
              <w:rPr>
                <w:sz w:val="18"/>
              </w:rPr>
              <w:t>57.18%</w:t>
            </w:r>
          </w:p>
          <w:p>
            <w:pPr>
              <w:pStyle w:val="TableParagraph"/>
              <w:spacing w:before="80"/>
              <w:ind w:right="4918"/>
              <w:jc w:val="center"/>
              <w:rPr>
                <w:sz w:val="18"/>
              </w:rPr>
            </w:pPr>
            <w:r>
              <w:rPr>
                <w:sz w:val="18"/>
              </w:rPr>
              <w:t>L</w:t>
            </w:r>
            <w:r>
              <w:rPr>
                <w:sz w:val="14"/>
              </w:rPr>
              <w:t>OUISVILLE </w:t>
            </w:r>
            <w:r>
              <w:rPr>
                <w:sz w:val="18"/>
              </w:rPr>
              <w:t>(</w:t>
            </w:r>
            <w:r>
              <w:rPr>
                <w:sz w:val="14"/>
              </w:rPr>
              <w:t>TOWN</w:t>
            </w:r>
            <w:r>
              <w:rPr>
                <w:sz w:val="18"/>
              </w:rPr>
              <w:t>)</w:t>
            </w:r>
          </w:p>
          <w:p>
            <w:pPr>
              <w:pStyle w:val="TableParagraph"/>
              <w:tabs>
                <w:tab w:pos="4918" w:val="left" w:leader="none"/>
              </w:tabs>
              <w:spacing w:before="90"/>
              <w:ind w:right="1739"/>
              <w:jc w:val="center"/>
              <w:rPr>
                <w:sz w:val="18"/>
              </w:rPr>
            </w:pPr>
            <w:r>
              <w:rPr>
                <w:position w:val="1"/>
                <w:sz w:val="18"/>
              </w:rPr>
              <w:t>B</w:t>
            </w:r>
            <w:r>
              <w:rPr>
                <w:position w:val="1"/>
                <w:sz w:val="14"/>
              </w:rPr>
              <w:t>ALANCE  OF</w:t>
            </w:r>
            <w:r>
              <w:rPr>
                <w:spacing w:val="-7"/>
                <w:position w:val="1"/>
                <w:sz w:val="14"/>
              </w:rPr>
              <w:t> </w:t>
            </w:r>
            <w:r>
              <w:rPr>
                <w:position w:val="1"/>
                <w:sz w:val="18"/>
              </w:rPr>
              <w:t>B</w:t>
            </w:r>
            <w:r>
              <w:rPr>
                <w:position w:val="1"/>
                <w:sz w:val="14"/>
              </w:rPr>
              <w:t>ARBOUR</w:t>
            </w:r>
            <w:r>
              <w:rPr>
                <w:spacing w:val="18"/>
                <w:position w:val="1"/>
                <w:sz w:val="14"/>
              </w:rPr>
              <w:t> </w:t>
            </w:r>
            <w:r>
              <w:rPr>
                <w:position w:val="1"/>
                <w:sz w:val="18"/>
              </w:rPr>
              <w:t>C</w:t>
            </w:r>
            <w:r>
              <w:rPr>
                <w:position w:val="1"/>
                <w:sz w:val="14"/>
              </w:rPr>
              <w:t>O</w:t>
            </w:r>
            <w:r>
              <w:rPr>
                <w:position w:val="1"/>
                <w:sz w:val="18"/>
              </w:rPr>
              <w:t>.</w:t>
              <w:tab/>
            </w:r>
            <w:r>
              <w:rPr>
                <w:sz w:val="18"/>
              </w:rPr>
              <w:t>57.55%</w:t>
            </w:r>
          </w:p>
          <w:p>
            <w:pPr>
              <w:pStyle w:val="TableParagraph"/>
              <w:tabs>
                <w:tab w:pos="3120" w:val="left" w:leader="none"/>
                <w:tab w:pos="4378" w:val="left" w:leader="none"/>
                <w:tab w:pos="5634" w:val="left" w:leader="none"/>
                <w:tab w:pos="6892" w:val="left" w:leader="none"/>
              </w:tabs>
              <w:spacing w:before="165"/>
              <w:ind w:left="1911"/>
              <w:jc w:val="left"/>
              <w:rPr>
                <w:sz w:val="18"/>
              </w:rPr>
            </w:pPr>
            <w:r>
              <w:rPr>
                <w:sz w:val="18"/>
              </w:rPr>
              <w:t>0.00%</w:t>
              <w:tab/>
              <w:t>20.00%</w:t>
              <w:tab/>
              <w:t>40.00%</w:t>
              <w:tab/>
              <w:t>60.00%</w:t>
              <w:tab/>
              <w:t>80.00%</w:t>
            </w:r>
          </w:p>
        </w:tc>
        <w:tc>
          <w:tcPr>
            <w:tcW w:w="1492" w:type="dxa"/>
            <w:tcBorders>
              <w:top w:val="single" w:sz="6" w:space="0" w:color="D8D8D8"/>
              <w:bottom w:val="single" w:sz="18" w:space="0" w:color="D8D8D8"/>
              <w:right w:val="single" w:sz="6" w:space="0" w:color="D8D8D8"/>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7"/>
              <w:jc w:val="left"/>
              <w:rPr>
                <w:sz w:val="22"/>
              </w:rPr>
            </w:pPr>
          </w:p>
          <w:p>
            <w:pPr>
              <w:pStyle w:val="TableParagraph"/>
              <w:spacing w:before="1"/>
              <w:ind w:left="28"/>
              <w:jc w:val="left"/>
              <w:rPr>
                <w:sz w:val="18"/>
              </w:rPr>
            </w:pPr>
            <w:r>
              <w:rPr>
                <w:sz w:val="18"/>
              </w:rPr>
              <w:t>97.67%</w:t>
            </w:r>
          </w:p>
          <w:p>
            <w:pPr>
              <w:pStyle w:val="TableParagraph"/>
              <w:jc w:val="left"/>
              <w:rPr>
                <w:sz w:val="22"/>
              </w:rPr>
            </w:pPr>
          </w:p>
          <w:p>
            <w:pPr>
              <w:pStyle w:val="TableParagraph"/>
              <w:spacing w:before="1"/>
              <w:jc w:val="left"/>
              <w:rPr>
                <w:sz w:val="17"/>
              </w:rPr>
            </w:pPr>
          </w:p>
          <w:p>
            <w:pPr>
              <w:pStyle w:val="TableParagraph"/>
              <w:spacing w:before="1"/>
              <w:ind w:left="557"/>
              <w:jc w:val="left"/>
              <w:rPr>
                <w:sz w:val="18"/>
              </w:rPr>
            </w:pPr>
            <w:r>
              <w:rPr>
                <w:sz w:val="18"/>
              </w:rPr>
              <w:t>100.00%</w:t>
            </w:r>
          </w:p>
        </w:tc>
      </w:tr>
      <w:tr>
        <w:trPr>
          <w:trHeight w:val="580" w:hRule="atLeast"/>
        </w:trPr>
        <w:tc>
          <w:tcPr>
            <w:tcW w:w="6321" w:type="dxa"/>
            <w:gridSpan w:val="3"/>
            <w:tcBorders>
              <w:top w:val="single" w:sz="18" w:space="0" w:color="D8D8D8"/>
              <w:left w:val="single" w:sz="6" w:space="0" w:color="D8D8D8"/>
            </w:tcBorders>
          </w:tcPr>
          <w:p>
            <w:pPr>
              <w:pStyle w:val="TableParagraph"/>
              <w:spacing w:before="133"/>
              <w:ind w:left="3399"/>
              <w:jc w:val="left"/>
              <w:rPr>
                <w:sz w:val="22"/>
              </w:rPr>
            </w:pPr>
            <w:r>
              <w:rPr>
                <w:sz w:val="28"/>
              </w:rPr>
              <w:t>C</w:t>
            </w:r>
            <w:r>
              <w:rPr>
                <w:sz w:val="22"/>
              </w:rPr>
              <w:t>OVINGTON </w:t>
            </w:r>
            <w:r>
              <w:rPr>
                <w:sz w:val="28"/>
              </w:rPr>
              <w:t>C</w:t>
            </w:r>
            <w:r>
              <w:rPr>
                <w:sz w:val="22"/>
              </w:rPr>
              <w:t>OUNTY</w:t>
            </w:r>
          </w:p>
        </w:tc>
        <w:tc>
          <w:tcPr>
            <w:tcW w:w="1230" w:type="dxa"/>
            <w:tcBorders>
              <w:top w:val="single" w:sz="18" w:space="0" w:color="D8D8D8"/>
            </w:tcBorders>
          </w:tcPr>
          <w:p>
            <w:pPr>
              <w:pStyle w:val="TableParagraph"/>
              <w:jc w:val="left"/>
              <w:rPr>
                <w:rFonts w:ascii="Times New Roman"/>
                <w:sz w:val="16"/>
              </w:rPr>
            </w:pPr>
          </w:p>
        </w:tc>
        <w:tc>
          <w:tcPr>
            <w:tcW w:w="1492" w:type="dxa"/>
            <w:tcBorders>
              <w:top w:val="single" w:sz="18" w:space="0" w:color="D8D8D8"/>
              <w:right w:val="single" w:sz="6" w:space="0" w:color="D8D8D8"/>
            </w:tcBorders>
          </w:tcPr>
          <w:p>
            <w:pPr>
              <w:pStyle w:val="TableParagraph"/>
              <w:jc w:val="left"/>
              <w:rPr>
                <w:rFonts w:ascii="Times New Roman"/>
                <w:sz w:val="16"/>
              </w:rPr>
            </w:pPr>
          </w:p>
        </w:tc>
      </w:tr>
      <w:tr>
        <w:trPr>
          <w:trHeight w:val="565" w:hRule="atLeast"/>
        </w:trPr>
        <w:tc>
          <w:tcPr>
            <w:tcW w:w="6321" w:type="dxa"/>
            <w:gridSpan w:val="3"/>
            <w:tcBorders>
              <w:left w:val="single" w:sz="6" w:space="0" w:color="D8D8D8"/>
            </w:tcBorders>
          </w:tcPr>
          <w:p>
            <w:pPr>
              <w:pStyle w:val="TableParagraph"/>
              <w:tabs>
                <w:tab w:pos="2998" w:val="left" w:leader="none"/>
              </w:tabs>
              <w:spacing w:before="108"/>
              <w:ind w:left="825"/>
              <w:jc w:val="left"/>
              <w:rPr>
                <w:sz w:val="18"/>
              </w:rPr>
            </w:pPr>
            <w:r>
              <w:rPr>
                <w:position w:val="1"/>
                <w:sz w:val="18"/>
              </w:rPr>
              <w:t>C</w:t>
            </w:r>
            <w:r>
              <w:rPr>
                <w:position w:val="1"/>
                <w:sz w:val="14"/>
              </w:rPr>
              <w:t>OVINGTON</w:t>
            </w:r>
            <w:r>
              <w:rPr>
                <w:spacing w:val="18"/>
                <w:position w:val="1"/>
                <w:sz w:val="14"/>
              </w:rPr>
              <w:t> </w:t>
            </w:r>
            <w:r>
              <w:rPr>
                <w:position w:val="1"/>
                <w:sz w:val="18"/>
              </w:rPr>
              <w:t>C</w:t>
            </w:r>
            <w:r>
              <w:rPr>
                <w:position w:val="1"/>
                <w:sz w:val="14"/>
              </w:rPr>
              <w:t>O</w:t>
            </w:r>
            <w:r>
              <w:rPr>
                <w:position w:val="1"/>
                <w:sz w:val="18"/>
              </w:rPr>
              <w:t>.</w:t>
              <w:tab/>
            </w:r>
            <w:r>
              <w:rPr>
                <w:sz w:val="18"/>
              </w:rPr>
              <w:t>25.25%</w:t>
            </w: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514" w:hRule="atLeast"/>
        </w:trPr>
        <w:tc>
          <w:tcPr>
            <w:tcW w:w="6321" w:type="dxa"/>
            <w:gridSpan w:val="3"/>
            <w:tcBorders>
              <w:left w:val="single" w:sz="6" w:space="0" w:color="D8D8D8"/>
            </w:tcBorders>
          </w:tcPr>
          <w:p>
            <w:pPr>
              <w:pStyle w:val="TableParagraph"/>
              <w:spacing w:before="11"/>
              <w:jc w:val="left"/>
              <w:rPr>
                <w:sz w:val="18"/>
              </w:rPr>
            </w:pPr>
          </w:p>
          <w:p>
            <w:pPr>
              <w:pStyle w:val="TableParagraph"/>
              <w:tabs>
                <w:tab w:pos="2594" w:val="left" w:leader="none"/>
              </w:tabs>
              <w:ind w:left="695"/>
              <w:jc w:val="left"/>
              <w:rPr>
                <w:sz w:val="18"/>
              </w:rPr>
            </w:pPr>
            <w:r>
              <w:rPr>
                <w:position w:val="1"/>
                <w:sz w:val="18"/>
              </w:rPr>
              <w:t>A</w:t>
            </w:r>
            <w:r>
              <w:rPr>
                <w:position w:val="1"/>
                <w:sz w:val="14"/>
              </w:rPr>
              <w:t>NDALUSIA</w:t>
            </w:r>
            <w:r>
              <w:rPr>
                <w:spacing w:val="19"/>
                <w:position w:val="1"/>
                <w:sz w:val="14"/>
              </w:rPr>
              <w:t> </w:t>
            </w:r>
            <w:r>
              <w:rPr>
                <w:position w:val="1"/>
                <w:sz w:val="18"/>
              </w:rPr>
              <w:t>(</w:t>
            </w:r>
            <w:r>
              <w:rPr>
                <w:position w:val="1"/>
                <w:sz w:val="14"/>
              </w:rPr>
              <w:t>CITY</w:t>
            </w:r>
            <w:r>
              <w:rPr>
                <w:position w:val="1"/>
                <w:sz w:val="18"/>
              </w:rPr>
              <w:t>)</w:t>
              <w:tab/>
            </w:r>
            <w:r>
              <w:rPr>
                <w:sz w:val="18"/>
              </w:rPr>
              <w:t>18.88%</w:t>
            </w: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342" w:hRule="atLeast"/>
        </w:trPr>
        <w:tc>
          <w:tcPr>
            <w:tcW w:w="6321" w:type="dxa"/>
            <w:gridSpan w:val="3"/>
            <w:tcBorders>
              <w:left w:val="single" w:sz="6" w:space="0" w:color="D8D8D8"/>
            </w:tcBorders>
          </w:tcPr>
          <w:p>
            <w:pPr>
              <w:pStyle w:val="TableParagraph"/>
              <w:tabs>
                <w:tab w:pos="2397" w:val="left" w:leader="none"/>
              </w:tabs>
              <w:spacing w:before="56"/>
              <w:ind w:left="868"/>
              <w:jc w:val="left"/>
              <w:rPr>
                <w:sz w:val="18"/>
              </w:rPr>
            </w:pPr>
            <w:r>
              <w:rPr>
                <w:position w:val="1"/>
                <w:sz w:val="18"/>
              </w:rPr>
              <w:t>B</w:t>
            </w:r>
            <w:r>
              <w:rPr>
                <w:position w:val="1"/>
                <w:sz w:val="14"/>
              </w:rPr>
              <w:t>ABBIE</w:t>
            </w:r>
            <w:r>
              <w:rPr>
                <w:spacing w:val="17"/>
                <w:position w:val="1"/>
                <w:sz w:val="14"/>
              </w:rPr>
              <w:t> </w:t>
            </w:r>
            <w:r>
              <w:rPr>
                <w:position w:val="1"/>
                <w:sz w:val="18"/>
              </w:rPr>
              <w:t>(</w:t>
            </w:r>
            <w:r>
              <w:rPr>
                <w:position w:val="1"/>
                <w:sz w:val="14"/>
              </w:rPr>
              <w:t>TOWN</w:t>
            </w:r>
            <w:r>
              <w:rPr>
                <w:position w:val="1"/>
                <w:sz w:val="18"/>
              </w:rPr>
              <w:t>)</w:t>
              <w:tab/>
            </w:r>
            <w:r>
              <w:rPr>
                <w:sz w:val="18"/>
              </w:rPr>
              <w:t>15.79%</w:t>
            </w: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343" w:hRule="atLeast"/>
        </w:trPr>
        <w:tc>
          <w:tcPr>
            <w:tcW w:w="6321" w:type="dxa"/>
            <w:gridSpan w:val="3"/>
            <w:tcBorders>
              <w:left w:val="single" w:sz="6" w:space="0" w:color="D8D8D8"/>
            </w:tcBorders>
          </w:tcPr>
          <w:p>
            <w:pPr>
              <w:pStyle w:val="TableParagraph"/>
              <w:tabs>
                <w:tab w:pos="2259" w:val="left" w:leader="none"/>
              </w:tabs>
              <w:spacing w:before="57"/>
              <w:ind w:left="672"/>
              <w:jc w:val="left"/>
              <w:rPr>
                <w:sz w:val="18"/>
              </w:rPr>
            </w:pPr>
            <w:r>
              <w:rPr>
                <w:position w:val="1"/>
                <w:sz w:val="18"/>
              </w:rPr>
              <w:t>C</w:t>
            </w:r>
            <w:r>
              <w:rPr>
                <w:position w:val="1"/>
                <w:sz w:val="14"/>
              </w:rPr>
              <w:t>AROLINA</w:t>
            </w:r>
            <w:r>
              <w:rPr>
                <w:spacing w:val="19"/>
                <w:position w:val="1"/>
                <w:sz w:val="14"/>
              </w:rPr>
              <w:t> </w:t>
            </w:r>
            <w:r>
              <w:rPr>
                <w:position w:val="1"/>
                <w:sz w:val="18"/>
              </w:rPr>
              <w:t>(</w:t>
            </w:r>
            <w:r>
              <w:rPr>
                <w:position w:val="1"/>
                <w:sz w:val="14"/>
              </w:rPr>
              <w:t>TOWN</w:t>
            </w:r>
            <w:r>
              <w:rPr>
                <w:position w:val="1"/>
                <w:sz w:val="18"/>
              </w:rPr>
              <w:t>)</w:t>
              <w:tab/>
            </w:r>
            <w:r>
              <w:rPr>
                <w:sz w:val="18"/>
              </w:rPr>
              <w:t>2.44%</w:t>
            </w: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342" w:hRule="atLeast"/>
        </w:trPr>
        <w:tc>
          <w:tcPr>
            <w:tcW w:w="6321" w:type="dxa"/>
            <w:gridSpan w:val="3"/>
            <w:tcBorders>
              <w:left w:val="single" w:sz="6" w:space="0" w:color="D8D8D8"/>
            </w:tcBorders>
          </w:tcPr>
          <w:p>
            <w:pPr>
              <w:pStyle w:val="TableParagraph"/>
              <w:tabs>
                <w:tab w:pos="2259" w:val="left" w:leader="none"/>
              </w:tabs>
              <w:spacing w:before="56"/>
              <w:ind w:left="763"/>
              <w:jc w:val="left"/>
              <w:rPr>
                <w:sz w:val="18"/>
              </w:rPr>
            </w:pPr>
            <w:r>
              <w:rPr>
                <w:position w:val="1"/>
                <w:sz w:val="18"/>
              </w:rPr>
              <w:t>F</w:t>
            </w:r>
            <w:r>
              <w:rPr>
                <w:position w:val="1"/>
                <w:sz w:val="14"/>
              </w:rPr>
              <w:t>LORALA</w:t>
            </w:r>
            <w:r>
              <w:rPr>
                <w:spacing w:val="18"/>
                <w:position w:val="1"/>
                <w:sz w:val="14"/>
              </w:rPr>
              <w:t> </w:t>
            </w:r>
            <w:r>
              <w:rPr>
                <w:position w:val="1"/>
                <w:sz w:val="18"/>
              </w:rPr>
              <w:t>(</w:t>
            </w:r>
            <w:r>
              <w:rPr>
                <w:position w:val="1"/>
                <w:sz w:val="14"/>
              </w:rPr>
              <w:t>TOWN</w:t>
            </w:r>
            <w:r>
              <w:rPr>
                <w:position w:val="1"/>
                <w:sz w:val="18"/>
              </w:rPr>
              <w:t>)</w:t>
              <w:tab/>
            </w:r>
            <w:r>
              <w:rPr>
                <w:sz w:val="18"/>
              </w:rPr>
              <w:t>0.00%</w:t>
            </w: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342" w:hRule="atLeast"/>
        </w:trPr>
        <w:tc>
          <w:tcPr>
            <w:tcW w:w="6321" w:type="dxa"/>
            <w:gridSpan w:val="3"/>
            <w:tcBorders>
              <w:left w:val="single" w:sz="6" w:space="0" w:color="D8D8D8"/>
            </w:tcBorders>
          </w:tcPr>
          <w:p>
            <w:pPr>
              <w:pStyle w:val="TableParagraph"/>
              <w:tabs>
                <w:tab w:pos="2259" w:val="left" w:leader="none"/>
              </w:tabs>
              <w:spacing w:before="57"/>
              <w:ind w:left="894"/>
              <w:jc w:val="left"/>
              <w:rPr>
                <w:sz w:val="18"/>
              </w:rPr>
            </w:pPr>
            <w:r>
              <w:rPr>
                <w:position w:val="1"/>
                <w:sz w:val="18"/>
              </w:rPr>
              <w:t>G</w:t>
            </w:r>
            <w:r>
              <w:rPr>
                <w:position w:val="1"/>
                <w:sz w:val="14"/>
              </w:rPr>
              <w:t>ANTT</w:t>
            </w:r>
            <w:r>
              <w:rPr>
                <w:spacing w:val="16"/>
                <w:position w:val="1"/>
                <w:sz w:val="14"/>
              </w:rPr>
              <w:t> </w:t>
            </w:r>
            <w:r>
              <w:rPr>
                <w:position w:val="1"/>
                <w:sz w:val="18"/>
              </w:rPr>
              <w:t>(</w:t>
            </w:r>
            <w:r>
              <w:rPr>
                <w:position w:val="1"/>
                <w:sz w:val="14"/>
              </w:rPr>
              <w:t>TOWN</w:t>
            </w:r>
            <w:r>
              <w:rPr>
                <w:position w:val="1"/>
                <w:sz w:val="18"/>
              </w:rPr>
              <w:t>)</w:t>
              <w:tab/>
            </w:r>
            <w:r>
              <w:rPr>
                <w:sz w:val="18"/>
              </w:rPr>
              <w:t>13.33%</w:t>
            </w: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342" w:hRule="atLeast"/>
        </w:trPr>
        <w:tc>
          <w:tcPr>
            <w:tcW w:w="6321" w:type="dxa"/>
            <w:gridSpan w:val="3"/>
            <w:tcBorders>
              <w:left w:val="single" w:sz="6" w:space="0" w:color="D8D8D8"/>
            </w:tcBorders>
          </w:tcPr>
          <w:p>
            <w:pPr>
              <w:pStyle w:val="TableParagraph"/>
              <w:tabs>
                <w:tab w:pos="3511" w:val="left" w:leader="none"/>
              </w:tabs>
              <w:spacing w:before="57"/>
              <w:ind w:left="895"/>
              <w:jc w:val="left"/>
              <w:rPr>
                <w:sz w:val="18"/>
              </w:rPr>
            </w:pPr>
            <w:r>
              <w:rPr>
                <w:position w:val="1"/>
                <w:sz w:val="18"/>
              </w:rPr>
              <w:t>H</w:t>
            </w:r>
            <w:r>
              <w:rPr>
                <w:position w:val="1"/>
                <w:sz w:val="14"/>
              </w:rPr>
              <w:t>EATH</w:t>
            </w:r>
            <w:r>
              <w:rPr>
                <w:spacing w:val="17"/>
                <w:position w:val="1"/>
                <w:sz w:val="14"/>
              </w:rPr>
              <w:t> </w:t>
            </w:r>
            <w:r>
              <w:rPr>
                <w:position w:val="1"/>
                <w:sz w:val="18"/>
              </w:rPr>
              <w:t>(</w:t>
            </w:r>
            <w:r>
              <w:rPr>
                <w:position w:val="1"/>
                <w:sz w:val="14"/>
              </w:rPr>
              <w:t>TOWN</w:t>
            </w:r>
            <w:r>
              <w:rPr>
                <w:position w:val="1"/>
                <w:sz w:val="18"/>
              </w:rPr>
              <w:t>)</w:t>
              <w:tab/>
            </w:r>
            <w:r>
              <w:rPr>
                <w:sz w:val="18"/>
              </w:rPr>
              <w:t>33.33%</w:t>
            </w: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342" w:hRule="atLeast"/>
        </w:trPr>
        <w:tc>
          <w:tcPr>
            <w:tcW w:w="4246" w:type="dxa"/>
            <w:tcBorders>
              <w:left w:val="single" w:sz="6" w:space="0" w:color="D8D8D8"/>
            </w:tcBorders>
          </w:tcPr>
          <w:p>
            <w:pPr>
              <w:pStyle w:val="TableParagraph"/>
              <w:spacing w:before="58"/>
              <w:ind w:left="580"/>
              <w:jc w:val="left"/>
              <w:rPr>
                <w:sz w:val="18"/>
              </w:rPr>
            </w:pPr>
            <w:r>
              <w:rPr>
                <w:sz w:val="18"/>
              </w:rPr>
              <w:t>H</w:t>
            </w:r>
            <w:r>
              <w:rPr>
                <w:sz w:val="14"/>
              </w:rPr>
              <w:t>ORN </w:t>
            </w:r>
            <w:r>
              <w:rPr>
                <w:sz w:val="18"/>
              </w:rPr>
              <w:t>H</w:t>
            </w:r>
            <w:r>
              <w:rPr>
                <w:sz w:val="14"/>
              </w:rPr>
              <w:t>ILL </w:t>
            </w:r>
            <w:r>
              <w:rPr>
                <w:sz w:val="18"/>
              </w:rPr>
              <w:t>(</w:t>
            </w:r>
            <w:r>
              <w:rPr>
                <w:sz w:val="14"/>
              </w:rPr>
              <w:t>TOWN</w:t>
            </w:r>
            <w:r>
              <w:rPr>
                <w:sz w:val="18"/>
              </w:rPr>
              <w:t>)</w:t>
            </w:r>
          </w:p>
        </w:tc>
        <w:tc>
          <w:tcPr>
            <w:tcW w:w="1359" w:type="dxa"/>
          </w:tcPr>
          <w:p>
            <w:pPr>
              <w:pStyle w:val="TableParagraph"/>
              <w:spacing w:before="67"/>
              <w:ind w:left="711"/>
              <w:jc w:val="left"/>
              <w:rPr>
                <w:sz w:val="18"/>
              </w:rPr>
            </w:pPr>
            <w:r>
              <w:rPr>
                <w:sz w:val="18"/>
              </w:rPr>
              <w:t>56.00%</w:t>
            </w:r>
          </w:p>
        </w:tc>
        <w:tc>
          <w:tcPr>
            <w:tcW w:w="716" w:type="dxa"/>
          </w:tcPr>
          <w:p>
            <w:pPr>
              <w:pStyle w:val="TableParagraph"/>
              <w:jc w:val="left"/>
              <w:rPr>
                <w:rFonts w:ascii="Times New Roman"/>
                <w:sz w:val="16"/>
              </w:rPr>
            </w:pP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342" w:hRule="atLeast"/>
        </w:trPr>
        <w:tc>
          <w:tcPr>
            <w:tcW w:w="6321" w:type="dxa"/>
            <w:gridSpan w:val="3"/>
            <w:tcBorders>
              <w:left w:val="single" w:sz="6" w:space="0" w:color="D8D8D8"/>
            </w:tcBorders>
          </w:tcPr>
          <w:p>
            <w:pPr>
              <w:pStyle w:val="TableParagraph"/>
              <w:tabs>
                <w:tab w:pos="2259" w:val="left" w:leader="none"/>
              </w:tabs>
              <w:spacing w:before="57"/>
              <w:ind w:left="435"/>
              <w:jc w:val="left"/>
              <w:rPr>
                <w:sz w:val="18"/>
              </w:rPr>
            </w:pPr>
            <w:r>
              <w:rPr>
                <w:position w:val="1"/>
                <w:sz w:val="18"/>
              </w:rPr>
              <w:t>L</w:t>
            </w:r>
            <w:r>
              <w:rPr>
                <w:position w:val="1"/>
                <w:sz w:val="14"/>
              </w:rPr>
              <w:t>IBERTYVILLE</w:t>
            </w:r>
            <w:r>
              <w:rPr>
                <w:spacing w:val="19"/>
                <w:position w:val="1"/>
                <w:sz w:val="14"/>
              </w:rPr>
              <w:t> </w:t>
            </w:r>
            <w:r>
              <w:rPr>
                <w:position w:val="1"/>
                <w:sz w:val="18"/>
              </w:rPr>
              <w:t>(</w:t>
            </w:r>
            <w:r>
              <w:rPr>
                <w:position w:val="1"/>
                <w:sz w:val="14"/>
              </w:rPr>
              <w:t>TOWN</w:t>
            </w:r>
            <w:r>
              <w:rPr>
                <w:position w:val="1"/>
                <w:sz w:val="18"/>
              </w:rPr>
              <w:t>)</w:t>
              <w:tab/>
            </w:r>
            <w:r>
              <w:rPr>
                <w:sz w:val="18"/>
              </w:rPr>
              <w:t>0.00%</w:t>
            </w: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342" w:hRule="atLeast"/>
        </w:trPr>
        <w:tc>
          <w:tcPr>
            <w:tcW w:w="4246" w:type="dxa"/>
            <w:tcBorders>
              <w:left w:val="single" w:sz="6" w:space="0" w:color="D8D8D8"/>
            </w:tcBorders>
          </w:tcPr>
          <w:p>
            <w:pPr>
              <w:pStyle w:val="TableParagraph"/>
              <w:spacing w:before="58"/>
              <w:ind w:left="645"/>
              <w:jc w:val="left"/>
              <w:rPr>
                <w:sz w:val="18"/>
              </w:rPr>
            </w:pPr>
            <w:r>
              <w:rPr>
                <w:sz w:val="18"/>
              </w:rPr>
              <w:t>L</w:t>
            </w:r>
            <w:r>
              <w:rPr>
                <w:sz w:val="14"/>
              </w:rPr>
              <w:t>OCKHART </w:t>
            </w:r>
            <w:r>
              <w:rPr>
                <w:sz w:val="18"/>
              </w:rPr>
              <w:t>(</w:t>
            </w:r>
            <w:r>
              <w:rPr>
                <w:sz w:val="14"/>
              </w:rPr>
              <w:t>TOWN</w:t>
            </w:r>
            <w:r>
              <w:rPr>
                <w:sz w:val="18"/>
              </w:rPr>
              <w:t>)</w:t>
            </w:r>
          </w:p>
        </w:tc>
        <w:tc>
          <w:tcPr>
            <w:tcW w:w="1359" w:type="dxa"/>
          </w:tcPr>
          <w:p>
            <w:pPr>
              <w:pStyle w:val="TableParagraph"/>
              <w:spacing w:before="67"/>
              <w:ind w:left="118"/>
              <w:jc w:val="left"/>
              <w:rPr>
                <w:sz w:val="18"/>
              </w:rPr>
            </w:pPr>
            <w:r>
              <w:rPr>
                <w:sz w:val="18"/>
              </w:rPr>
              <w:t>46.67%</w:t>
            </w:r>
          </w:p>
        </w:tc>
        <w:tc>
          <w:tcPr>
            <w:tcW w:w="716" w:type="dxa"/>
          </w:tcPr>
          <w:p>
            <w:pPr>
              <w:pStyle w:val="TableParagraph"/>
              <w:jc w:val="left"/>
              <w:rPr>
                <w:rFonts w:ascii="Times New Roman"/>
                <w:sz w:val="16"/>
              </w:rPr>
            </w:pP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342" w:hRule="atLeast"/>
        </w:trPr>
        <w:tc>
          <w:tcPr>
            <w:tcW w:w="6321" w:type="dxa"/>
            <w:gridSpan w:val="3"/>
            <w:tcBorders>
              <w:left w:val="single" w:sz="6" w:space="0" w:color="D8D8D8"/>
            </w:tcBorders>
          </w:tcPr>
          <w:p>
            <w:pPr>
              <w:pStyle w:val="TableParagraph"/>
              <w:tabs>
                <w:tab w:pos="2259" w:val="left" w:leader="none"/>
              </w:tabs>
              <w:spacing w:before="57"/>
              <w:ind w:left="788"/>
              <w:jc w:val="left"/>
              <w:rPr>
                <w:sz w:val="18"/>
              </w:rPr>
            </w:pPr>
            <w:r>
              <w:rPr>
                <w:position w:val="1"/>
                <w:sz w:val="18"/>
              </w:rPr>
              <w:t>O</w:t>
            </w:r>
            <w:r>
              <w:rPr>
                <w:position w:val="1"/>
                <w:sz w:val="14"/>
              </w:rPr>
              <w:t>NYCHA</w:t>
            </w:r>
            <w:r>
              <w:rPr>
                <w:spacing w:val="16"/>
                <w:position w:val="1"/>
                <w:sz w:val="14"/>
              </w:rPr>
              <w:t> </w:t>
            </w:r>
            <w:r>
              <w:rPr>
                <w:position w:val="1"/>
                <w:sz w:val="18"/>
              </w:rPr>
              <w:t>(</w:t>
            </w:r>
            <w:r>
              <w:rPr>
                <w:position w:val="1"/>
                <w:sz w:val="14"/>
              </w:rPr>
              <w:t>TOWN</w:t>
            </w:r>
            <w:r>
              <w:rPr>
                <w:position w:val="1"/>
                <w:sz w:val="18"/>
              </w:rPr>
              <w:t>)</w:t>
              <w:tab/>
            </w:r>
            <w:r>
              <w:rPr>
                <w:sz w:val="18"/>
              </w:rPr>
              <w:t>0.00%</w:t>
            </w: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341" w:hRule="atLeast"/>
        </w:trPr>
        <w:tc>
          <w:tcPr>
            <w:tcW w:w="6321" w:type="dxa"/>
            <w:gridSpan w:val="3"/>
            <w:tcBorders>
              <w:left w:val="single" w:sz="6" w:space="0" w:color="D8D8D8"/>
            </w:tcBorders>
          </w:tcPr>
          <w:p>
            <w:pPr>
              <w:pStyle w:val="TableParagraph"/>
              <w:tabs>
                <w:tab w:pos="3476" w:val="left" w:leader="none"/>
              </w:tabs>
              <w:spacing w:before="56"/>
              <w:ind w:left="1183"/>
              <w:jc w:val="left"/>
              <w:rPr>
                <w:sz w:val="18"/>
              </w:rPr>
            </w:pPr>
            <w:r>
              <w:rPr>
                <w:position w:val="1"/>
                <w:sz w:val="18"/>
              </w:rPr>
              <w:t>O</w:t>
            </w:r>
            <w:r>
              <w:rPr>
                <w:position w:val="1"/>
                <w:sz w:val="14"/>
              </w:rPr>
              <w:t>PP</w:t>
            </w:r>
            <w:r>
              <w:rPr>
                <w:spacing w:val="14"/>
                <w:position w:val="1"/>
                <w:sz w:val="14"/>
              </w:rPr>
              <w:t> </w:t>
            </w:r>
            <w:r>
              <w:rPr>
                <w:position w:val="1"/>
                <w:sz w:val="18"/>
              </w:rPr>
              <w:t>(</w:t>
            </w:r>
            <w:r>
              <w:rPr>
                <w:position w:val="1"/>
                <w:sz w:val="14"/>
              </w:rPr>
              <w:t>CITY</w:t>
            </w:r>
            <w:r>
              <w:rPr>
                <w:position w:val="1"/>
                <w:sz w:val="18"/>
              </w:rPr>
              <w:t>)</w:t>
              <w:tab/>
            </w:r>
            <w:r>
              <w:rPr>
                <w:sz w:val="18"/>
              </w:rPr>
              <w:t>32.78%</w:t>
            </w: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342" w:hRule="atLeast"/>
        </w:trPr>
        <w:tc>
          <w:tcPr>
            <w:tcW w:w="6321" w:type="dxa"/>
            <w:gridSpan w:val="3"/>
            <w:tcBorders>
              <w:left w:val="single" w:sz="6" w:space="0" w:color="D8D8D8"/>
            </w:tcBorders>
          </w:tcPr>
          <w:p>
            <w:pPr>
              <w:pStyle w:val="TableParagraph"/>
              <w:tabs>
                <w:tab w:pos="2837" w:val="left" w:leader="none"/>
              </w:tabs>
              <w:spacing w:before="57"/>
              <w:ind w:left="609"/>
              <w:jc w:val="left"/>
              <w:rPr>
                <w:sz w:val="18"/>
              </w:rPr>
            </w:pPr>
            <w:r>
              <w:rPr>
                <w:position w:val="1"/>
                <w:sz w:val="18"/>
              </w:rPr>
              <w:t>R</w:t>
            </w:r>
            <w:r>
              <w:rPr>
                <w:position w:val="1"/>
                <w:sz w:val="14"/>
              </w:rPr>
              <w:t>ED</w:t>
            </w:r>
            <w:r>
              <w:rPr>
                <w:spacing w:val="17"/>
                <w:position w:val="1"/>
                <w:sz w:val="14"/>
              </w:rPr>
              <w:t> </w:t>
            </w:r>
            <w:r>
              <w:rPr>
                <w:position w:val="1"/>
                <w:sz w:val="18"/>
              </w:rPr>
              <w:t>L</w:t>
            </w:r>
            <w:r>
              <w:rPr>
                <w:position w:val="1"/>
                <w:sz w:val="14"/>
              </w:rPr>
              <w:t>EVEL</w:t>
            </w:r>
            <w:r>
              <w:rPr>
                <w:spacing w:val="15"/>
                <w:position w:val="1"/>
                <w:sz w:val="14"/>
              </w:rPr>
              <w:t> </w:t>
            </w:r>
            <w:r>
              <w:rPr>
                <w:position w:val="1"/>
                <w:sz w:val="18"/>
              </w:rPr>
              <w:t>(</w:t>
            </w:r>
            <w:r>
              <w:rPr>
                <w:position w:val="1"/>
                <w:sz w:val="14"/>
              </w:rPr>
              <w:t>TOWN</w:t>
            </w:r>
            <w:r>
              <w:rPr>
                <w:position w:val="1"/>
                <w:sz w:val="18"/>
              </w:rPr>
              <w:t>)</w:t>
              <w:tab/>
            </w:r>
            <w:r>
              <w:rPr>
                <w:sz w:val="18"/>
              </w:rPr>
              <w:t>22.73%</w:t>
            </w: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342" w:hRule="atLeast"/>
        </w:trPr>
        <w:tc>
          <w:tcPr>
            <w:tcW w:w="6321" w:type="dxa"/>
            <w:gridSpan w:val="3"/>
            <w:tcBorders>
              <w:left w:val="single" w:sz="6" w:space="0" w:color="D8D8D8"/>
            </w:tcBorders>
          </w:tcPr>
          <w:p>
            <w:pPr>
              <w:pStyle w:val="TableParagraph"/>
              <w:tabs>
                <w:tab w:pos="2483" w:val="left" w:leader="none"/>
              </w:tabs>
              <w:spacing w:before="57"/>
              <w:ind w:left="483"/>
              <w:jc w:val="left"/>
              <w:rPr>
                <w:sz w:val="18"/>
              </w:rPr>
            </w:pPr>
            <w:r>
              <w:rPr>
                <w:position w:val="1"/>
                <w:sz w:val="18"/>
              </w:rPr>
              <w:t>R</w:t>
            </w:r>
            <w:r>
              <w:rPr>
                <w:position w:val="1"/>
                <w:sz w:val="14"/>
              </w:rPr>
              <w:t>IVER</w:t>
            </w:r>
            <w:r>
              <w:rPr>
                <w:spacing w:val="17"/>
                <w:position w:val="1"/>
                <w:sz w:val="14"/>
              </w:rPr>
              <w:t> </w:t>
            </w:r>
            <w:r>
              <w:rPr>
                <w:position w:val="1"/>
                <w:sz w:val="18"/>
              </w:rPr>
              <w:t>F</w:t>
            </w:r>
            <w:r>
              <w:rPr>
                <w:position w:val="1"/>
                <w:sz w:val="14"/>
              </w:rPr>
              <w:t>ALLS</w:t>
            </w:r>
            <w:r>
              <w:rPr>
                <w:spacing w:val="17"/>
                <w:position w:val="1"/>
                <w:sz w:val="14"/>
              </w:rPr>
              <w:t> </w:t>
            </w:r>
            <w:r>
              <w:rPr>
                <w:position w:val="1"/>
                <w:sz w:val="18"/>
              </w:rPr>
              <w:t>(</w:t>
            </w:r>
            <w:r>
              <w:rPr>
                <w:position w:val="1"/>
                <w:sz w:val="14"/>
              </w:rPr>
              <w:t>TOWN</w:t>
            </w:r>
            <w:r>
              <w:rPr>
                <w:position w:val="1"/>
                <w:sz w:val="18"/>
              </w:rPr>
              <w:t>)</w:t>
              <w:tab/>
            </w:r>
            <w:r>
              <w:rPr>
                <w:sz w:val="18"/>
              </w:rPr>
              <w:t>17.14%</w:t>
            </w: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342" w:hRule="atLeast"/>
        </w:trPr>
        <w:tc>
          <w:tcPr>
            <w:tcW w:w="6321" w:type="dxa"/>
            <w:gridSpan w:val="3"/>
            <w:tcBorders>
              <w:left w:val="single" w:sz="6" w:space="0" w:color="D8D8D8"/>
            </w:tcBorders>
          </w:tcPr>
          <w:p>
            <w:pPr>
              <w:pStyle w:val="TableParagraph"/>
              <w:spacing w:before="58"/>
              <w:ind w:left="717"/>
              <w:jc w:val="left"/>
              <w:rPr>
                <w:sz w:val="18"/>
              </w:rPr>
            </w:pPr>
            <w:r>
              <w:rPr>
                <w:sz w:val="18"/>
              </w:rPr>
              <w:t>S</w:t>
            </w:r>
            <w:r>
              <w:rPr>
                <w:sz w:val="14"/>
              </w:rPr>
              <w:t>ANFORD </w:t>
            </w:r>
            <w:r>
              <w:rPr>
                <w:sz w:val="18"/>
              </w:rPr>
              <w:t>(</w:t>
            </w:r>
            <w:r>
              <w:rPr>
                <w:sz w:val="14"/>
              </w:rPr>
              <w:t>TOWN</w:t>
            </w:r>
            <w:r>
              <w:rPr>
                <w:sz w:val="18"/>
              </w:rPr>
              <w:t>)</w:t>
            </w:r>
          </w:p>
        </w:tc>
        <w:tc>
          <w:tcPr>
            <w:tcW w:w="1230" w:type="dxa"/>
          </w:tcPr>
          <w:p>
            <w:pPr>
              <w:pStyle w:val="TableParagraph"/>
              <w:spacing w:before="67"/>
              <w:ind w:left="68"/>
              <w:jc w:val="left"/>
              <w:rPr>
                <w:sz w:val="18"/>
              </w:rPr>
            </w:pPr>
            <w:r>
              <w:rPr>
                <w:sz w:val="18"/>
              </w:rPr>
              <w:t>78.57%</w:t>
            </w:r>
          </w:p>
        </w:tc>
        <w:tc>
          <w:tcPr>
            <w:tcW w:w="1492" w:type="dxa"/>
            <w:tcBorders>
              <w:right w:val="single" w:sz="6" w:space="0" w:color="D8D8D8"/>
            </w:tcBorders>
          </w:tcPr>
          <w:p>
            <w:pPr>
              <w:pStyle w:val="TableParagraph"/>
              <w:jc w:val="left"/>
              <w:rPr>
                <w:rFonts w:ascii="Times New Roman"/>
                <w:sz w:val="16"/>
              </w:rPr>
            </w:pPr>
          </w:p>
        </w:tc>
      </w:tr>
      <w:tr>
        <w:trPr>
          <w:trHeight w:val="375" w:hRule="atLeast"/>
        </w:trPr>
        <w:tc>
          <w:tcPr>
            <w:tcW w:w="6321" w:type="dxa"/>
            <w:gridSpan w:val="3"/>
            <w:tcBorders>
              <w:left w:val="single" w:sz="6" w:space="0" w:color="D8D8D8"/>
            </w:tcBorders>
          </w:tcPr>
          <w:p>
            <w:pPr>
              <w:pStyle w:val="TableParagraph"/>
              <w:tabs>
                <w:tab w:pos="3052" w:val="left" w:leader="none"/>
              </w:tabs>
              <w:spacing w:before="57"/>
              <w:ind w:left="242"/>
              <w:jc w:val="left"/>
              <w:rPr>
                <w:sz w:val="18"/>
              </w:rPr>
            </w:pPr>
            <w:r>
              <w:rPr>
                <w:position w:val="1"/>
                <w:sz w:val="18"/>
              </w:rPr>
              <w:t>B</w:t>
            </w:r>
            <w:r>
              <w:rPr>
                <w:position w:val="1"/>
                <w:sz w:val="14"/>
              </w:rPr>
              <w:t>ALANCE</w:t>
            </w:r>
            <w:r>
              <w:rPr>
                <w:spacing w:val="20"/>
                <w:position w:val="1"/>
                <w:sz w:val="14"/>
              </w:rPr>
              <w:t> </w:t>
            </w:r>
            <w:r>
              <w:rPr>
                <w:position w:val="1"/>
                <w:sz w:val="14"/>
              </w:rPr>
              <w:t>OF</w:t>
            </w:r>
            <w:r>
              <w:rPr>
                <w:spacing w:val="21"/>
                <w:position w:val="1"/>
                <w:sz w:val="14"/>
              </w:rPr>
              <w:t> </w:t>
            </w:r>
            <w:r>
              <w:rPr>
                <w:position w:val="1"/>
                <w:sz w:val="18"/>
              </w:rPr>
              <w:t>C</w:t>
            </w:r>
            <w:r>
              <w:rPr>
                <w:position w:val="1"/>
                <w:sz w:val="14"/>
              </w:rPr>
              <w:t>OVINGTON</w:t>
            </w:r>
            <w:r>
              <w:rPr>
                <w:position w:val="1"/>
                <w:sz w:val="18"/>
              </w:rPr>
              <w:t>…</w:t>
              <w:tab/>
            </w:r>
            <w:r>
              <w:rPr>
                <w:sz w:val="18"/>
              </w:rPr>
              <w:t>26.12%</w:t>
            </w:r>
          </w:p>
        </w:tc>
        <w:tc>
          <w:tcPr>
            <w:tcW w:w="1230" w:type="dxa"/>
          </w:tcPr>
          <w:p>
            <w:pPr>
              <w:pStyle w:val="TableParagraph"/>
              <w:jc w:val="left"/>
              <w:rPr>
                <w:rFonts w:ascii="Times New Roman"/>
                <w:sz w:val="16"/>
              </w:rPr>
            </w:pPr>
          </w:p>
        </w:tc>
        <w:tc>
          <w:tcPr>
            <w:tcW w:w="1492" w:type="dxa"/>
            <w:tcBorders>
              <w:right w:val="single" w:sz="6" w:space="0" w:color="D8D8D8"/>
            </w:tcBorders>
          </w:tcPr>
          <w:p>
            <w:pPr>
              <w:pStyle w:val="TableParagraph"/>
              <w:jc w:val="left"/>
              <w:rPr>
                <w:rFonts w:ascii="Times New Roman"/>
                <w:sz w:val="16"/>
              </w:rPr>
            </w:pPr>
          </w:p>
        </w:tc>
      </w:tr>
      <w:tr>
        <w:trPr>
          <w:trHeight w:val="674" w:hRule="atLeast"/>
        </w:trPr>
        <w:tc>
          <w:tcPr>
            <w:tcW w:w="4246" w:type="dxa"/>
            <w:tcBorders>
              <w:left w:val="single" w:sz="6" w:space="0" w:color="D8D8D8"/>
              <w:bottom w:val="single" w:sz="6" w:space="0" w:color="D8D8D8"/>
            </w:tcBorders>
          </w:tcPr>
          <w:p>
            <w:pPr>
              <w:pStyle w:val="TableParagraph"/>
              <w:tabs>
                <w:tab w:pos="3096" w:val="left" w:leader="none"/>
              </w:tabs>
              <w:spacing w:before="91"/>
              <w:ind w:left="1876"/>
              <w:jc w:val="left"/>
              <w:rPr>
                <w:sz w:val="18"/>
              </w:rPr>
            </w:pPr>
            <w:r>
              <w:rPr>
                <w:sz w:val="18"/>
              </w:rPr>
              <w:t>0.00%</w:t>
              <w:tab/>
              <w:t>20.00%</w:t>
            </w:r>
          </w:p>
        </w:tc>
        <w:tc>
          <w:tcPr>
            <w:tcW w:w="1359" w:type="dxa"/>
            <w:tcBorders>
              <w:bottom w:val="single" w:sz="6" w:space="0" w:color="D8D8D8"/>
            </w:tcBorders>
          </w:tcPr>
          <w:p>
            <w:pPr>
              <w:pStyle w:val="TableParagraph"/>
              <w:spacing w:before="91"/>
              <w:ind w:left="127"/>
              <w:jc w:val="left"/>
              <w:rPr>
                <w:sz w:val="18"/>
              </w:rPr>
            </w:pPr>
            <w:r>
              <w:rPr>
                <w:sz w:val="18"/>
              </w:rPr>
              <w:t>40.00%</w:t>
            </w:r>
          </w:p>
        </w:tc>
        <w:tc>
          <w:tcPr>
            <w:tcW w:w="716" w:type="dxa"/>
            <w:tcBorders>
              <w:bottom w:val="single" w:sz="6" w:space="0" w:color="D8D8D8"/>
            </w:tcBorders>
          </w:tcPr>
          <w:p>
            <w:pPr>
              <w:pStyle w:val="TableParagraph"/>
              <w:spacing w:before="91"/>
              <w:ind w:left="38"/>
              <w:jc w:val="left"/>
              <w:rPr>
                <w:sz w:val="18"/>
              </w:rPr>
            </w:pPr>
            <w:r>
              <w:rPr>
                <w:sz w:val="18"/>
              </w:rPr>
              <w:t>60.00%</w:t>
            </w:r>
          </w:p>
        </w:tc>
        <w:tc>
          <w:tcPr>
            <w:tcW w:w="1230" w:type="dxa"/>
            <w:tcBorders>
              <w:bottom w:val="single" w:sz="6" w:space="0" w:color="D8D8D8"/>
            </w:tcBorders>
          </w:tcPr>
          <w:p>
            <w:pPr>
              <w:pStyle w:val="TableParagraph"/>
              <w:spacing w:before="91"/>
              <w:ind w:left="591"/>
              <w:jc w:val="left"/>
              <w:rPr>
                <w:sz w:val="18"/>
              </w:rPr>
            </w:pPr>
            <w:r>
              <w:rPr>
                <w:sz w:val="18"/>
              </w:rPr>
              <w:t>80.00%</w:t>
            </w:r>
          </w:p>
        </w:tc>
        <w:tc>
          <w:tcPr>
            <w:tcW w:w="1492" w:type="dxa"/>
            <w:tcBorders>
              <w:bottom w:val="single" w:sz="6" w:space="0" w:color="D8D8D8"/>
              <w:right w:val="single" w:sz="6" w:space="0" w:color="D8D8D8"/>
            </w:tcBorders>
          </w:tcPr>
          <w:p>
            <w:pPr>
              <w:pStyle w:val="TableParagraph"/>
              <w:spacing w:before="91"/>
              <w:ind w:left="581"/>
              <w:jc w:val="left"/>
              <w:rPr>
                <w:sz w:val="18"/>
              </w:rPr>
            </w:pPr>
            <w:r>
              <w:rPr>
                <w:sz w:val="18"/>
              </w:rPr>
              <w:t>100.00%</w:t>
            </w:r>
          </w:p>
        </w:tc>
      </w:tr>
    </w:tbl>
    <w:p>
      <w:pPr>
        <w:spacing w:before="152"/>
        <w:ind w:left="1756" w:right="0" w:firstLine="0"/>
        <w:jc w:val="left"/>
        <w:rPr>
          <w:sz w:val="16"/>
        </w:rPr>
      </w:pPr>
      <w:r>
        <w:rPr>
          <w:sz w:val="20"/>
        </w:rPr>
        <w:t>F</w:t>
      </w:r>
      <w:r>
        <w:rPr>
          <w:sz w:val="16"/>
        </w:rPr>
        <w:t>IGURE </w:t>
      </w:r>
      <w:r>
        <w:rPr>
          <w:sz w:val="20"/>
        </w:rPr>
        <w:t>37, </w:t>
      </w:r>
      <w:r>
        <w:rPr>
          <w:sz w:val="16"/>
        </w:rPr>
        <w:t>CONTINUED</w:t>
      </w:r>
    </w:p>
    <w:p>
      <w:pPr>
        <w:spacing w:after="0"/>
        <w:jc w:val="left"/>
        <w:rPr>
          <w:sz w:val="16"/>
        </w:rPr>
        <w:sectPr>
          <w:headerReference w:type="default" r:id="rId111"/>
          <w:footerReference w:type="default" r:id="rId112"/>
          <w:pgSz w:w="12240" w:h="15840"/>
          <w:pgMar w:header="720" w:footer="1105" w:top="960" w:bottom="1300" w:left="0" w:right="220"/>
          <w:pgNumType w:start="53"/>
        </w:sectPr>
      </w:pPr>
    </w:p>
    <w:p>
      <w:pPr>
        <w:pStyle w:val="BodyText"/>
        <w:spacing w:before="11"/>
        <w:rPr>
          <w:sz w:val="21"/>
        </w:rPr>
      </w:pPr>
      <w:r>
        <w:rPr/>
        <w:pict>
          <v:group style="position:absolute;margin-left:71.625pt;margin-top:71.625pt;width:452.95pt;height:253.55pt;mso-position-horizontal-relative:page;mso-position-vertical-relative:page;z-index:-324785152" coordorigin="1433,1433" coordsize="9059,5071">
            <v:shape style="position:absolute;left:4849;top:2131;width:2;height:1077" coordorigin="4849,2131" coordsize="0,1077" path="m4849,2131l4849,2154m4849,2459l4849,3208e" filled="false" stroked="true" strokeweight=".75pt" strokecolor="#d8d8d8">
              <v:path arrowok="t"/>
              <v:stroke dashstyle="solid"/>
            </v:shape>
            <v:shape style="position:absolute;left:3580;top:2154;width:1936;height:1008" coordorigin="3581,2154" coordsize="1936,1008" path="m4596,2856l3581,2856,3581,3162,4596,3162,4596,2856m5516,2154l3581,2154,3581,2459,5516,2459,5516,2154e" filled="true" fillcolor="#fcae22" stroked="false">
              <v:path arrowok="t"/>
              <v:fill type="solid"/>
            </v:shape>
            <v:line style="position:absolute" from="4849,3514" to="4849,3911" stroked="true" strokeweight=".75pt" strokecolor="#d8d8d8">
              <v:stroke dashstyle="solid"/>
            </v:line>
            <v:rect style="position:absolute;left:3580;top:3207;width:2115;height:306" filled="true" fillcolor="#fcae22" stroked="false">
              <v:fill type="solid"/>
            </v:rect>
            <v:shape style="position:absolute;left:4849;top:4215;width:2;height:398" coordorigin="4849,4216" coordsize="0,398" path="m4849,4216l4849,4262m4849,4567l4849,4613e" filled="false" stroked="true" strokeweight=".75pt" strokecolor="#d8d8d8">
              <v:path arrowok="t"/>
              <v:stroke dashstyle="solid"/>
            </v:shape>
            <v:rect style="position:absolute;left:3580;top:4262;width:1688;height:305" filled="true" fillcolor="#fcae22" stroked="false">
              <v:fill type="solid"/>
            </v:rect>
            <v:shape style="position:absolute;left:4849;top:4215;width:1270;height:749" coordorigin="4849,4216" coordsize="1270,749" path="m4849,4919l4849,4964m6119,4216l6119,4613m6119,4919l6119,4964e" filled="false" stroked="true" strokeweight=".75pt" strokecolor="#d8d8d8">
              <v:path arrowok="t"/>
              <v:stroke dashstyle="solid"/>
            </v:shape>
            <v:rect style="position:absolute;left:3580;top:4612;width:2757;height:306" filled="true" fillcolor="#fcae22" stroked="false">
              <v:fill type="solid"/>
            </v:rect>
            <v:line style="position:absolute" from="4849,5270" to="4849,5316" stroked="true" strokeweight=".75pt" strokecolor="#d8d8d8">
              <v:stroke dashstyle="solid"/>
            </v:line>
            <v:rect style="position:absolute;left:3580;top:4964;width:2830;height:306" filled="true" fillcolor="#fcae22" stroked="false">
              <v:fill type="solid"/>
            </v:rect>
            <v:shape style="position:absolute;left:4849;top:5270;width:1270;height:726" coordorigin="4849,5270" coordsize="1270,726" path="m4849,5622l4849,5668m6119,5270l6119,5996e" filled="false" stroked="true" strokeweight=".75pt" strokecolor="#d8d8d8">
              <v:path arrowok="t"/>
              <v:stroke dashstyle="solid"/>
            </v:shape>
            <v:rect style="position:absolute;left:3580;top:5316;width:2494;height:306" filled="true" fillcolor="#fcae22" stroked="false">
              <v:fill type="solid"/>
            </v:rect>
            <v:line style="position:absolute" from="4849,5972" to="4849,5996" stroked="true" strokeweight=".75pt" strokecolor="#d8d8d8">
              <v:stroke dashstyle="solid"/>
            </v:line>
            <v:rect style="position:absolute;left:3580;top:5667;width:1374;height:305" filled="true" fillcolor="#fcae22" stroked="false">
              <v:fill type="solid"/>
            </v:rect>
            <v:line style="position:absolute" from="3581,2131" to="3581,5996" stroked="true" strokeweight=".75pt" strokecolor="#d8d8d8">
              <v:stroke dashstyle="solid"/>
            </v:line>
            <v:line style="position:absolute" from="6119,2131" to="6119,3911" stroked="true" strokeweight=".75pt" strokecolor="#d8d8d8">
              <v:stroke dashstyle="solid"/>
            </v:line>
            <v:line style="position:absolute" from="7387,2131" to="7387,5996" stroked="true" strokeweight=".75pt" strokecolor="#d8d8d8">
              <v:stroke dashstyle="solid"/>
            </v:line>
            <v:line style="position:absolute" from="8657,2131" to="8657,5996" stroked="true" strokeweight=".75pt" strokecolor="#d8d8d8">
              <v:stroke dashstyle="solid"/>
            </v:line>
            <v:line style="position:absolute" from="9926,2131" to="9926,5996" stroked="true" strokeweight=".75pt" strokecolor="#d8d8d8">
              <v:stroke dashstyle="solid"/>
            </v:line>
            <v:rect style="position:absolute;left:1440;top:1440;width:9044;height:5056" filled="false" stroked="true" strokeweight=".75pt" strokecolor="#d8d8d8">
              <v:stroke dashstyle="solid"/>
            </v:rect>
            <v:shape style="position:absolute;left:5054;top:1589;width:1835;height:338" type="#_x0000_t202" filled="false" stroked="false">
              <v:textbox inset="0,0,0,0">
                <w:txbxContent>
                  <w:p>
                    <w:pPr>
                      <w:spacing w:line="337" w:lineRule="exact" w:before="0"/>
                      <w:ind w:left="0" w:right="0" w:firstLine="0"/>
                      <w:jc w:val="left"/>
                      <w:rPr>
                        <w:sz w:val="22"/>
                      </w:rPr>
                    </w:pPr>
                    <w:r>
                      <w:rPr>
                        <w:sz w:val="28"/>
                      </w:rPr>
                      <w:t>G</w:t>
                    </w:r>
                    <w:r>
                      <w:rPr>
                        <w:sz w:val="22"/>
                      </w:rPr>
                      <w:t>ENEVA </w:t>
                    </w:r>
                    <w:r>
                      <w:rPr>
                        <w:sz w:val="28"/>
                      </w:rPr>
                      <w:t>C</w:t>
                    </w:r>
                    <w:r>
                      <w:rPr>
                        <w:sz w:val="22"/>
                      </w:rPr>
                      <w:t>OUNTY</w:t>
                    </w:r>
                  </w:p>
                </w:txbxContent>
              </v:textbox>
              <w10:wrap type="none"/>
            </v:shape>
            <v:shape style="position:absolute;left:1638;top:5350;width:1795;height:569" type="#_x0000_t202" filled="false" stroked="false">
              <v:textbox inset="0,0,0,0">
                <w:txbxContent>
                  <w:p>
                    <w:pPr>
                      <w:spacing w:before="0"/>
                      <w:ind w:left="0" w:right="19" w:firstLine="0"/>
                      <w:jc w:val="right"/>
                      <w:rPr>
                        <w:sz w:val="18"/>
                      </w:rPr>
                    </w:pPr>
                    <w:r>
                      <w:rPr>
                        <w:sz w:val="18"/>
                      </w:rPr>
                      <w:t>S</w:t>
                    </w:r>
                    <w:r>
                      <w:rPr>
                        <w:sz w:val="14"/>
                      </w:rPr>
                      <w:t>LOCOMB</w:t>
                    </w:r>
                    <w:r>
                      <w:rPr>
                        <w:spacing w:val="32"/>
                        <w:sz w:val="14"/>
                      </w:rPr>
                      <w:t> </w:t>
                    </w:r>
                    <w:r>
                      <w:rPr>
                        <w:sz w:val="18"/>
                      </w:rPr>
                      <w:t>(</w:t>
                    </w:r>
                    <w:r>
                      <w:rPr>
                        <w:sz w:val="14"/>
                      </w:rPr>
                      <w:t>CITY</w:t>
                    </w:r>
                    <w:r>
                      <w:rPr>
                        <w:sz w:val="18"/>
                      </w:rPr>
                      <w:t>)</w:t>
                    </w:r>
                  </w:p>
                  <w:p>
                    <w:pPr>
                      <w:spacing w:before="134"/>
                      <w:ind w:left="0" w:right="18" w:firstLine="0"/>
                      <w:jc w:val="right"/>
                      <w:rPr>
                        <w:sz w:val="18"/>
                      </w:rPr>
                    </w:pPr>
                    <w:r>
                      <w:rPr>
                        <w:sz w:val="18"/>
                      </w:rPr>
                      <w:t>B</w:t>
                    </w:r>
                    <w:r>
                      <w:rPr>
                        <w:sz w:val="14"/>
                      </w:rPr>
                      <w:t>ALANCE  OF  </w:t>
                    </w:r>
                    <w:r>
                      <w:rPr>
                        <w:sz w:val="18"/>
                      </w:rPr>
                      <w:t>G</w:t>
                    </w:r>
                    <w:r>
                      <w:rPr>
                        <w:sz w:val="14"/>
                      </w:rPr>
                      <w:t>ENEVA</w:t>
                    </w:r>
                    <w:r>
                      <w:rPr>
                        <w:spacing w:val="-20"/>
                        <w:sz w:val="14"/>
                      </w:rPr>
                      <w:t> </w:t>
                    </w:r>
                    <w:r>
                      <w:rPr>
                        <w:spacing w:val="-5"/>
                        <w:sz w:val="18"/>
                      </w:rPr>
                      <w:t>C</w:t>
                    </w:r>
                    <w:r>
                      <w:rPr>
                        <w:spacing w:val="-5"/>
                        <w:sz w:val="14"/>
                      </w:rPr>
                      <w:t>O</w:t>
                    </w:r>
                    <w:r>
                      <w:rPr>
                        <w:spacing w:val="-5"/>
                        <w:sz w:val="18"/>
                      </w:rPr>
                      <w:t>.</w:t>
                    </w:r>
                  </w:p>
                </w:txbxContent>
              </v:textbox>
              <w10:wrap type="none"/>
            </v:shape>
            <v:shape style="position:absolute;left:5331;top:5360;width:644;height:218" type="#_x0000_t202" filled="false" stroked="false">
              <v:textbox inset="0,0,0,0">
                <w:txbxContent>
                  <w:p>
                    <w:pPr>
                      <w:spacing w:before="0"/>
                      <w:ind w:left="0" w:right="0" w:firstLine="0"/>
                      <w:jc w:val="left"/>
                      <w:rPr>
                        <w:sz w:val="18"/>
                      </w:rPr>
                    </w:pPr>
                    <w:r>
                      <w:rPr>
                        <w:sz w:val="18"/>
                      </w:rPr>
                      <w:t>39.31%</w:t>
                    </w:r>
                  </w:p>
                </w:txbxContent>
              </v:textbox>
              <w10:wrap type="none"/>
            </v:shape>
            <v:shape style="position:absolute;left:4212;top:5711;width:644;height:218" type="#_x0000_t202" filled="false" stroked="false">
              <v:textbox inset="0,0,0,0">
                <w:txbxContent>
                  <w:p>
                    <w:pPr>
                      <w:spacing w:before="0"/>
                      <w:ind w:left="0" w:right="0" w:firstLine="0"/>
                      <w:jc w:val="left"/>
                      <w:rPr>
                        <w:sz w:val="18"/>
                      </w:rPr>
                    </w:pPr>
                    <w:r>
                      <w:rPr>
                        <w:sz w:val="18"/>
                      </w:rPr>
                      <w:t>21.67%</w:t>
                    </w:r>
                  </w:p>
                </w:txbxContent>
              </v:textbox>
              <w10:wrap type="none"/>
            </v:shape>
            <v:shape style="position:absolute;left:3316;top:6116;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4537;top:6116;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5807;top:6116;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7077;top:6116;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8345;top:6116;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9566;top:6116;width:742;height:218" type="#_x0000_t202" filled="false" stroked="false">
              <v:textbox inset="0,0,0,0">
                <w:txbxContent>
                  <w:p>
                    <w:pPr>
                      <w:spacing w:before="0"/>
                      <w:ind w:left="0" w:right="0" w:firstLine="0"/>
                      <w:jc w:val="left"/>
                      <w:rPr>
                        <w:sz w:val="18"/>
                      </w:rPr>
                    </w:pPr>
                    <w:r>
                      <w:rPr>
                        <w:sz w:val="18"/>
                      </w:rPr>
                      <w:t>100.00%</w:t>
                    </w:r>
                  </w:p>
                </w:txbxContent>
              </v:textbox>
              <w10:wrap type="none"/>
            </v:shape>
            <w10:wrap type="none"/>
          </v:group>
        </w:pict>
      </w: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rPr>
          <w:sz w:val="20"/>
        </w:rPr>
      </w:pPr>
    </w:p>
    <w:p>
      <w:pPr>
        <w:pStyle w:val="BodyText"/>
        <w:rPr>
          <w:sz w:val="20"/>
        </w:rPr>
      </w:pPr>
    </w:p>
    <w:p>
      <w:pPr>
        <w:pStyle w:val="BodyText"/>
        <w:rPr>
          <w:sz w:val="20"/>
        </w:rPr>
      </w:pPr>
    </w:p>
    <w:p>
      <w:pPr>
        <w:pStyle w:val="BodyText"/>
        <w:spacing w:before="10"/>
        <w:rPr>
          <w:sz w:val="13"/>
        </w:rPr>
      </w:pPr>
    </w:p>
    <w:tbl>
      <w:tblPr>
        <w:tblW w:w="0" w:type="auto"/>
        <w:jc w:val="left"/>
        <w:tblInd w:w="1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8"/>
        <w:gridCol w:w="920"/>
        <w:gridCol w:w="1085"/>
        <w:gridCol w:w="1140"/>
      </w:tblGrid>
      <w:tr>
        <w:trPr>
          <w:trHeight w:val="304" w:hRule="atLeast"/>
        </w:trPr>
        <w:tc>
          <w:tcPr>
            <w:tcW w:w="1998" w:type="dxa"/>
          </w:tcPr>
          <w:p>
            <w:pPr>
              <w:pStyle w:val="TableParagraph"/>
              <w:spacing w:before="34"/>
              <w:ind w:right="168"/>
              <w:rPr>
                <w:sz w:val="18"/>
              </w:rPr>
            </w:pPr>
            <w:r>
              <w:rPr>
                <w:sz w:val="18"/>
              </w:rPr>
              <w:t>G</w:t>
            </w:r>
            <w:r>
              <w:rPr>
                <w:sz w:val="14"/>
              </w:rPr>
              <w:t>ENEVA </w:t>
            </w:r>
            <w:r>
              <w:rPr>
                <w:sz w:val="18"/>
              </w:rPr>
              <w:t>C</w:t>
            </w:r>
            <w:r>
              <w:rPr>
                <w:sz w:val="14"/>
              </w:rPr>
              <w:t>O</w:t>
            </w:r>
            <w:r>
              <w:rPr>
                <w:sz w:val="18"/>
              </w:rPr>
              <w:t>.</w:t>
            </w:r>
          </w:p>
        </w:tc>
        <w:tc>
          <w:tcPr>
            <w:tcW w:w="920" w:type="dxa"/>
            <w:shd w:val="clear" w:color="auto" w:fill="FCAE22"/>
          </w:tcPr>
          <w:p>
            <w:pPr>
              <w:pStyle w:val="TableParagraph"/>
              <w:jc w:val="left"/>
              <w:rPr>
                <w:rFonts w:ascii="Times New Roman"/>
                <w:sz w:val="20"/>
              </w:rPr>
            </w:pPr>
          </w:p>
        </w:tc>
        <w:tc>
          <w:tcPr>
            <w:tcW w:w="1085" w:type="dxa"/>
            <w:shd w:val="clear" w:color="auto" w:fill="FCAE22"/>
          </w:tcPr>
          <w:p>
            <w:pPr>
              <w:pStyle w:val="TableParagraph"/>
              <w:spacing w:before="43"/>
              <w:ind w:left="272"/>
              <w:jc w:val="left"/>
              <w:rPr>
                <w:sz w:val="18"/>
              </w:rPr>
            </w:pPr>
            <w:r>
              <w:rPr>
                <w:sz w:val="18"/>
              </w:rPr>
              <w:t>30.52%</w:t>
            </w:r>
          </w:p>
        </w:tc>
        <w:tc>
          <w:tcPr>
            <w:tcW w:w="1140" w:type="dxa"/>
            <w:vMerge w:val="restart"/>
          </w:tcPr>
          <w:p>
            <w:pPr>
              <w:pStyle w:val="TableParagraph"/>
              <w:jc w:val="left"/>
              <w:rPr>
                <w:rFonts w:ascii="Times New Roman"/>
                <w:sz w:val="20"/>
              </w:rPr>
            </w:pPr>
          </w:p>
        </w:tc>
      </w:tr>
      <w:tr>
        <w:trPr>
          <w:trHeight w:val="397" w:hRule="atLeast"/>
        </w:trPr>
        <w:tc>
          <w:tcPr>
            <w:tcW w:w="1998" w:type="dxa"/>
          </w:tcPr>
          <w:p>
            <w:pPr>
              <w:pStyle w:val="TableParagraph"/>
              <w:jc w:val="left"/>
              <w:rPr>
                <w:rFonts w:ascii="Times New Roman"/>
                <w:sz w:val="20"/>
              </w:rPr>
            </w:pPr>
          </w:p>
        </w:tc>
        <w:tc>
          <w:tcPr>
            <w:tcW w:w="920" w:type="dxa"/>
          </w:tcPr>
          <w:p>
            <w:pPr>
              <w:pStyle w:val="TableParagraph"/>
              <w:jc w:val="left"/>
              <w:rPr>
                <w:rFonts w:ascii="Times New Roman"/>
                <w:sz w:val="20"/>
              </w:rPr>
            </w:pPr>
          </w:p>
        </w:tc>
        <w:tc>
          <w:tcPr>
            <w:tcW w:w="1085" w:type="dxa"/>
          </w:tcPr>
          <w:p>
            <w:pPr>
              <w:pStyle w:val="TableParagraph"/>
              <w:jc w:val="left"/>
              <w:rPr>
                <w:rFonts w:ascii="Times New Roman"/>
                <w:sz w:val="20"/>
              </w:rPr>
            </w:pPr>
          </w:p>
        </w:tc>
        <w:tc>
          <w:tcPr>
            <w:tcW w:w="1140" w:type="dxa"/>
            <w:vMerge/>
            <w:tcBorders>
              <w:top w:val="nil"/>
            </w:tcBorders>
          </w:tcPr>
          <w:p>
            <w:pPr>
              <w:rPr>
                <w:sz w:val="2"/>
                <w:szCs w:val="2"/>
              </w:rPr>
            </w:pPr>
          </w:p>
        </w:tc>
      </w:tr>
      <w:tr>
        <w:trPr>
          <w:trHeight w:val="328" w:hRule="atLeast"/>
        </w:trPr>
        <w:tc>
          <w:tcPr>
            <w:tcW w:w="1998" w:type="dxa"/>
          </w:tcPr>
          <w:p>
            <w:pPr>
              <w:pStyle w:val="TableParagraph"/>
              <w:spacing w:before="34"/>
              <w:ind w:right="168"/>
              <w:rPr>
                <w:sz w:val="18"/>
              </w:rPr>
            </w:pPr>
            <w:r>
              <w:rPr>
                <w:sz w:val="18"/>
              </w:rPr>
              <w:t>B</w:t>
            </w:r>
            <w:r>
              <w:rPr>
                <w:sz w:val="14"/>
              </w:rPr>
              <w:t>LACK </w:t>
            </w:r>
            <w:r>
              <w:rPr>
                <w:sz w:val="18"/>
              </w:rPr>
              <w:t>(</w:t>
            </w:r>
            <w:r>
              <w:rPr>
                <w:sz w:val="14"/>
              </w:rPr>
              <w:t>TOWN</w:t>
            </w:r>
            <w:r>
              <w:rPr>
                <w:sz w:val="18"/>
              </w:rPr>
              <w:t>)</w:t>
            </w:r>
          </w:p>
        </w:tc>
        <w:tc>
          <w:tcPr>
            <w:tcW w:w="920" w:type="dxa"/>
            <w:shd w:val="clear" w:color="auto" w:fill="FCAE22"/>
          </w:tcPr>
          <w:p>
            <w:pPr>
              <w:pStyle w:val="TableParagraph"/>
              <w:spacing w:before="44"/>
              <w:ind w:left="270"/>
              <w:jc w:val="left"/>
              <w:rPr>
                <w:sz w:val="18"/>
              </w:rPr>
            </w:pPr>
            <w:r>
              <w:rPr>
                <w:sz w:val="18"/>
              </w:rPr>
              <w:t>16.00%</w:t>
            </w:r>
          </w:p>
        </w:tc>
        <w:tc>
          <w:tcPr>
            <w:tcW w:w="1085" w:type="dxa"/>
          </w:tcPr>
          <w:p>
            <w:pPr>
              <w:pStyle w:val="TableParagraph"/>
              <w:jc w:val="left"/>
              <w:rPr>
                <w:rFonts w:ascii="Times New Roman"/>
                <w:sz w:val="20"/>
              </w:rPr>
            </w:pPr>
          </w:p>
        </w:tc>
        <w:tc>
          <w:tcPr>
            <w:tcW w:w="1140" w:type="dxa"/>
            <w:vMerge/>
            <w:tcBorders>
              <w:top w:val="nil"/>
            </w:tcBorders>
          </w:tcPr>
          <w:p>
            <w:pPr>
              <w:rPr>
                <w:sz w:val="2"/>
                <w:szCs w:val="2"/>
              </w:rPr>
            </w:pPr>
          </w:p>
        </w:tc>
      </w:tr>
      <w:tr>
        <w:trPr>
          <w:trHeight w:val="328" w:hRule="atLeast"/>
        </w:trPr>
        <w:tc>
          <w:tcPr>
            <w:tcW w:w="1998" w:type="dxa"/>
          </w:tcPr>
          <w:p>
            <w:pPr>
              <w:pStyle w:val="TableParagraph"/>
              <w:spacing w:before="57"/>
              <w:ind w:right="167"/>
              <w:rPr>
                <w:sz w:val="18"/>
              </w:rPr>
            </w:pPr>
            <w:r>
              <w:rPr>
                <w:sz w:val="18"/>
              </w:rPr>
              <w:t>C</w:t>
            </w:r>
            <w:r>
              <w:rPr>
                <w:sz w:val="14"/>
              </w:rPr>
              <w:t>OFFEE </w:t>
            </w:r>
            <w:r>
              <w:rPr>
                <w:sz w:val="18"/>
              </w:rPr>
              <w:t>S</w:t>
            </w:r>
            <w:r>
              <w:rPr>
                <w:sz w:val="14"/>
              </w:rPr>
              <w:t>PRINGS </w:t>
            </w:r>
            <w:r>
              <w:rPr>
                <w:sz w:val="18"/>
              </w:rPr>
              <w:t>(</w:t>
            </w:r>
            <w:r>
              <w:rPr>
                <w:sz w:val="14"/>
              </w:rPr>
              <w:t>TOWN</w:t>
            </w:r>
            <w:r>
              <w:rPr>
                <w:sz w:val="18"/>
              </w:rPr>
              <w:t>)</w:t>
            </w:r>
          </w:p>
        </w:tc>
        <w:tc>
          <w:tcPr>
            <w:tcW w:w="920" w:type="dxa"/>
            <w:shd w:val="clear" w:color="auto" w:fill="FCAE22"/>
          </w:tcPr>
          <w:p>
            <w:pPr>
              <w:pStyle w:val="TableParagraph"/>
              <w:jc w:val="left"/>
              <w:rPr>
                <w:rFonts w:ascii="Times New Roman"/>
                <w:sz w:val="20"/>
              </w:rPr>
            </w:pPr>
          </w:p>
        </w:tc>
        <w:tc>
          <w:tcPr>
            <w:tcW w:w="1085" w:type="dxa"/>
            <w:shd w:val="clear" w:color="auto" w:fill="FCAE22"/>
          </w:tcPr>
          <w:p>
            <w:pPr>
              <w:pStyle w:val="TableParagraph"/>
              <w:spacing w:before="67"/>
              <w:ind w:left="451"/>
              <w:jc w:val="left"/>
              <w:rPr>
                <w:sz w:val="18"/>
              </w:rPr>
            </w:pPr>
            <w:r>
              <w:rPr>
                <w:sz w:val="18"/>
              </w:rPr>
              <w:t>33.33%</w:t>
            </w:r>
          </w:p>
        </w:tc>
        <w:tc>
          <w:tcPr>
            <w:tcW w:w="1140" w:type="dxa"/>
            <w:vMerge/>
            <w:tcBorders>
              <w:top w:val="nil"/>
            </w:tcBorders>
          </w:tcPr>
          <w:p>
            <w:pPr>
              <w:rPr>
                <w:sz w:val="2"/>
                <w:szCs w:val="2"/>
              </w:rPr>
            </w:pPr>
          </w:p>
        </w:tc>
      </w:tr>
      <w:tr>
        <w:trPr>
          <w:trHeight w:val="397" w:hRule="atLeast"/>
        </w:trPr>
        <w:tc>
          <w:tcPr>
            <w:tcW w:w="1998" w:type="dxa"/>
          </w:tcPr>
          <w:p>
            <w:pPr>
              <w:pStyle w:val="TableParagraph"/>
              <w:spacing w:before="80"/>
              <w:ind w:right="168"/>
              <w:rPr>
                <w:sz w:val="18"/>
              </w:rPr>
            </w:pPr>
            <w:r>
              <w:rPr>
                <w:sz w:val="18"/>
              </w:rPr>
              <w:t>E</w:t>
            </w:r>
            <w:r>
              <w:rPr>
                <w:sz w:val="14"/>
              </w:rPr>
              <w:t>UNOLA </w:t>
            </w:r>
            <w:r>
              <w:rPr>
                <w:sz w:val="18"/>
              </w:rPr>
              <w:t>(CDP)</w:t>
            </w:r>
          </w:p>
        </w:tc>
        <w:tc>
          <w:tcPr>
            <w:tcW w:w="920" w:type="dxa"/>
          </w:tcPr>
          <w:p>
            <w:pPr>
              <w:pStyle w:val="TableParagraph"/>
              <w:spacing w:before="90"/>
              <w:ind w:left="119"/>
              <w:jc w:val="left"/>
              <w:rPr>
                <w:sz w:val="18"/>
              </w:rPr>
            </w:pPr>
            <w:r>
              <w:rPr>
                <w:sz w:val="18"/>
              </w:rPr>
              <w:t>0.00%</w:t>
            </w:r>
          </w:p>
        </w:tc>
        <w:tc>
          <w:tcPr>
            <w:tcW w:w="1085" w:type="dxa"/>
          </w:tcPr>
          <w:p>
            <w:pPr>
              <w:pStyle w:val="TableParagraph"/>
              <w:jc w:val="left"/>
              <w:rPr>
                <w:rFonts w:ascii="Times New Roman"/>
                <w:sz w:val="20"/>
              </w:rPr>
            </w:pPr>
          </w:p>
        </w:tc>
        <w:tc>
          <w:tcPr>
            <w:tcW w:w="1140" w:type="dxa"/>
            <w:vMerge/>
            <w:tcBorders>
              <w:top w:val="nil"/>
            </w:tcBorders>
          </w:tcPr>
          <w:p>
            <w:pPr>
              <w:rPr>
                <w:sz w:val="2"/>
                <w:szCs w:val="2"/>
              </w:rPr>
            </w:pPr>
          </w:p>
        </w:tc>
      </w:tr>
      <w:tr>
        <w:trPr>
          <w:trHeight w:val="328" w:hRule="atLeast"/>
        </w:trPr>
        <w:tc>
          <w:tcPr>
            <w:tcW w:w="1998" w:type="dxa"/>
          </w:tcPr>
          <w:p>
            <w:pPr>
              <w:pStyle w:val="TableParagraph"/>
              <w:spacing w:before="34"/>
              <w:ind w:right="168"/>
              <w:rPr>
                <w:sz w:val="18"/>
              </w:rPr>
            </w:pPr>
            <w:r>
              <w:rPr>
                <w:sz w:val="18"/>
              </w:rPr>
              <w:t>G</w:t>
            </w:r>
            <w:r>
              <w:rPr>
                <w:sz w:val="14"/>
              </w:rPr>
              <w:t>ENEVA </w:t>
            </w:r>
            <w:r>
              <w:rPr>
                <w:sz w:val="18"/>
              </w:rPr>
              <w:t>(</w:t>
            </w:r>
            <w:r>
              <w:rPr>
                <w:sz w:val="14"/>
              </w:rPr>
              <w:t>CITY</w:t>
            </w:r>
            <w:r>
              <w:rPr>
                <w:sz w:val="18"/>
              </w:rPr>
              <w:t>)</w:t>
            </w:r>
          </w:p>
        </w:tc>
        <w:tc>
          <w:tcPr>
            <w:tcW w:w="920" w:type="dxa"/>
            <w:shd w:val="clear" w:color="auto" w:fill="FCAE22"/>
          </w:tcPr>
          <w:p>
            <w:pPr>
              <w:pStyle w:val="TableParagraph"/>
              <w:jc w:val="left"/>
              <w:rPr>
                <w:rFonts w:ascii="Times New Roman"/>
                <w:sz w:val="20"/>
              </w:rPr>
            </w:pPr>
          </w:p>
        </w:tc>
        <w:tc>
          <w:tcPr>
            <w:tcW w:w="1085" w:type="dxa"/>
            <w:shd w:val="clear" w:color="auto" w:fill="FCAE22"/>
          </w:tcPr>
          <w:p>
            <w:pPr>
              <w:pStyle w:val="TableParagraph"/>
              <w:jc w:val="left"/>
              <w:rPr>
                <w:rFonts w:ascii="Times New Roman"/>
                <w:sz w:val="20"/>
              </w:rPr>
            </w:pPr>
          </w:p>
        </w:tc>
        <w:tc>
          <w:tcPr>
            <w:tcW w:w="1140" w:type="dxa"/>
            <w:shd w:val="clear" w:color="auto" w:fill="FCAE22"/>
          </w:tcPr>
          <w:p>
            <w:pPr>
              <w:pStyle w:val="TableParagraph"/>
              <w:spacing w:before="44"/>
              <w:ind w:left="396"/>
              <w:jc w:val="left"/>
              <w:rPr>
                <w:sz w:val="18"/>
              </w:rPr>
            </w:pPr>
            <w:r>
              <w:rPr>
                <w:sz w:val="18"/>
              </w:rPr>
              <w:t>49.57%</w:t>
            </w:r>
          </w:p>
        </w:tc>
      </w:tr>
      <w:tr>
        <w:trPr>
          <w:trHeight w:val="350" w:hRule="atLeast"/>
        </w:trPr>
        <w:tc>
          <w:tcPr>
            <w:tcW w:w="1998" w:type="dxa"/>
          </w:tcPr>
          <w:p>
            <w:pPr>
              <w:pStyle w:val="TableParagraph"/>
              <w:spacing w:before="58"/>
              <w:ind w:right="168"/>
              <w:rPr>
                <w:sz w:val="18"/>
              </w:rPr>
            </w:pPr>
            <w:r>
              <w:rPr>
                <w:sz w:val="18"/>
              </w:rPr>
              <w:t>H</w:t>
            </w:r>
            <w:r>
              <w:rPr>
                <w:sz w:val="14"/>
              </w:rPr>
              <w:t>ARTFORD </w:t>
            </w:r>
            <w:r>
              <w:rPr>
                <w:sz w:val="18"/>
              </w:rPr>
              <w:t>(</w:t>
            </w:r>
            <w:r>
              <w:rPr>
                <w:sz w:val="14"/>
              </w:rPr>
              <w:t>CITY</w:t>
            </w:r>
            <w:r>
              <w:rPr>
                <w:sz w:val="18"/>
              </w:rPr>
              <w:t>)</w:t>
            </w:r>
          </w:p>
        </w:tc>
        <w:tc>
          <w:tcPr>
            <w:tcW w:w="920" w:type="dxa"/>
            <w:shd w:val="clear" w:color="auto" w:fill="FCAE22"/>
          </w:tcPr>
          <w:p>
            <w:pPr>
              <w:pStyle w:val="TableParagraph"/>
              <w:jc w:val="left"/>
              <w:rPr>
                <w:rFonts w:ascii="Times New Roman"/>
                <w:sz w:val="20"/>
              </w:rPr>
            </w:pPr>
          </w:p>
        </w:tc>
        <w:tc>
          <w:tcPr>
            <w:tcW w:w="1085" w:type="dxa"/>
          </w:tcPr>
          <w:p>
            <w:pPr>
              <w:pStyle w:val="TableParagraph"/>
              <w:spacing w:before="66"/>
              <w:ind w:left="23"/>
              <w:jc w:val="left"/>
              <w:rPr>
                <w:sz w:val="18"/>
              </w:rPr>
            </w:pPr>
            <w:r>
              <w:rPr>
                <w:sz w:val="18"/>
              </w:rPr>
              <w:t>26.61%</w:t>
            </w:r>
          </w:p>
        </w:tc>
        <w:tc>
          <w:tcPr>
            <w:tcW w:w="1140" w:type="dxa"/>
          </w:tcPr>
          <w:p>
            <w:pPr>
              <w:pStyle w:val="TableParagraph"/>
              <w:jc w:val="left"/>
              <w:rPr>
                <w:rFonts w:ascii="Times New Roman"/>
                <w:sz w:val="20"/>
              </w:rPr>
            </w:pPr>
          </w:p>
        </w:tc>
      </w:tr>
      <w:tr>
        <w:trPr>
          <w:trHeight w:val="351" w:hRule="atLeast"/>
        </w:trPr>
        <w:tc>
          <w:tcPr>
            <w:tcW w:w="1998" w:type="dxa"/>
          </w:tcPr>
          <w:p>
            <w:pPr>
              <w:pStyle w:val="TableParagraph"/>
              <w:spacing w:before="57"/>
              <w:ind w:right="168"/>
              <w:rPr>
                <w:sz w:val="18"/>
              </w:rPr>
            </w:pPr>
            <w:r>
              <w:rPr>
                <w:sz w:val="18"/>
              </w:rPr>
              <w:t>M</w:t>
            </w:r>
            <w:r>
              <w:rPr>
                <w:sz w:val="14"/>
              </w:rPr>
              <w:t>ALVERN </w:t>
            </w:r>
            <w:r>
              <w:rPr>
                <w:sz w:val="18"/>
              </w:rPr>
              <w:t>(</w:t>
            </w:r>
            <w:r>
              <w:rPr>
                <w:sz w:val="14"/>
              </w:rPr>
              <w:t>TOWN</w:t>
            </w:r>
            <w:r>
              <w:rPr>
                <w:sz w:val="18"/>
              </w:rPr>
              <w:t>)</w:t>
            </w:r>
          </w:p>
        </w:tc>
        <w:tc>
          <w:tcPr>
            <w:tcW w:w="920" w:type="dxa"/>
            <w:shd w:val="clear" w:color="auto" w:fill="FCAE22"/>
          </w:tcPr>
          <w:p>
            <w:pPr>
              <w:pStyle w:val="TableParagraph"/>
              <w:jc w:val="left"/>
              <w:rPr>
                <w:rFonts w:ascii="Times New Roman"/>
                <w:sz w:val="20"/>
              </w:rPr>
            </w:pPr>
          </w:p>
        </w:tc>
        <w:tc>
          <w:tcPr>
            <w:tcW w:w="1085" w:type="dxa"/>
            <w:shd w:val="clear" w:color="auto" w:fill="FCAE22"/>
          </w:tcPr>
          <w:p>
            <w:pPr>
              <w:pStyle w:val="TableParagraph"/>
              <w:jc w:val="left"/>
              <w:rPr>
                <w:rFonts w:ascii="Times New Roman"/>
                <w:sz w:val="20"/>
              </w:rPr>
            </w:pPr>
          </w:p>
        </w:tc>
        <w:tc>
          <w:tcPr>
            <w:tcW w:w="1140" w:type="dxa"/>
          </w:tcPr>
          <w:p>
            <w:pPr>
              <w:pStyle w:val="TableParagraph"/>
              <w:spacing w:before="67"/>
              <w:ind w:left="8"/>
              <w:jc w:val="left"/>
              <w:rPr>
                <w:sz w:val="18"/>
              </w:rPr>
            </w:pPr>
            <w:r>
              <w:rPr>
                <w:sz w:val="18"/>
              </w:rPr>
              <w:t>43.44%</w:t>
            </w:r>
          </w:p>
        </w:tc>
      </w:tr>
      <w:tr>
        <w:trPr>
          <w:trHeight w:val="351" w:hRule="atLeast"/>
        </w:trPr>
        <w:tc>
          <w:tcPr>
            <w:tcW w:w="1998" w:type="dxa"/>
          </w:tcPr>
          <w:p>
            <w:pPr>
              <w:pStyle w:val="TableParagraph"/>
              <w:spacing w:before="57"/>
              <w:ind w:right="168"/>
              <w:rPr>
                <w:sz w:val="18"/>
              </w:rPr>
            </w:pPr>
            <w:r>
              <w:rPr>
                <w:sz w:val="18"/>
              </w:rPr>
              <w:t>S</w:t>
            </w:r>
            <w:r>
              <w:rPr>
                <w:sz w:val="14"/>
              </w:rPr>
              <w:t>AMSON </w:t>
            </w:r>
            <w:r>
              <w:rPr>
                <w:sz w:val="18"/>
              </w:rPr>
              <w:t>(</w:t>
            </w:r>
            <w:r>
              <w:rPr>
                <w:sz w:val="14"/>
              </w:rPr>
              <w:t>CITY</w:t>
            </w:r>
            <w:r>
              <w:rPr>
                <w:sz w:val="18"/>
              </w:rPr>
              <w:t>)</w:t>
            </w:r>
          </w:p>
        </w:tc>
        <w:tc>
          <w:tcPr>
            <w:tcW w:w="920" w:type="dxa"/>
            <w:shd w:val="clear" w:color="auto" w:fill="FCAE22"/>
          </w:tcPr>
          <w:p>
            <w:pPr>
              <w:pStyle w:val="TableParagraph"/>
              <w:jc w:val="left"/>
              <w:rPr>
                <w:rFonts w:ascii="Times New Roman"/>
                <w:sz w:val="20"/>
              </w:rPr>
            </w:pPr>
          </w:p>
        </w:tc>
        <w:tc>
          <w:tcPr>
            <w:tcW w:w="1085" w:type="dxa"/>
            <w:shd w:val="clear" w:color="auto" w:fill="FCAE22"/>
          </w:tcPr>
          <w:p>
            <w:pPr>
              <w:pStyle w:val="TableParagraph"/>
              <w:jc w:val="left"/>
              <w:rPr>
                <w:rFonts w:ascii="Times New Roman"/>
                <w:sz w:val="20"/>
              </w:rPr>
            </w:pPr>
          </w:p>
        </w:tc>
        <w:tc>
          <w:tcPr>
            <w:tcW w:w="1140" w:type="dxa"/>
          </w:tcPr>
          <w:p>
            <w:pPr>
              <w:pStyle w:val="TableParagraph"/>
              <w:spacing w:before="67"/>
              <w:ind w:left="81"/>
              <w:jc w:val="left"/>
              <w:rPr>
                <w:sz w:val="18"/>
              </w:rPr>
            </w:pPr>
            <w:r>
              <w:rPr>
                <w:sz w:val="18"/>
              </w:rPr>
              <w:t>44.60%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tbl>
      <w:tblPr>
        <w:tblW w:w="0" w:type="auto"/>
        <w:jc w:val="left"/>
        <w:tblInd w:w="1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4"/>
        <w:gridCol w:w="1115"/>
      </w:tblGrid>
      <w:tr>
        <w:trPr>
          <w:trHeight w:val="312" w:hRule="atLeast"/>
        </w:trPr>
        <w:tc>
          <w:tcPr>
            <w:tcW w:w="1914" w:type="dxa"/>
          </w:tcPr>
          <w:p>
            <w:pPr>
              <w:pStyle w:val="TableParagraph"/>
              <w:ind w:right="168"/>
              <w:rPr>
                <w:sz w:val="18"/>
              </w:rPr>
            </w:pPr>
            <w:r>
              <w:rPr>
                <w:sz w:val="18"/>
              </w:rPr>
              <w:t>H</w:t>
            </w:r>
            <w:r>
              <w:rPr>
                <w:sz w:val="14"/>
              </w:rPr>
              <w:t>ALEBURG </w:t>
            </w:r>
            <w:r>
              <w:rPr>
                <w:sz w:val="18"/>
              </w:rPr>
              <w:t>(</w:t>
            </w:r>
            <w:r>
              <w:rPr>
                <w:sz w:val="14"/>
              </w:rPr>
              <w:t>TOWN</w:t>
            </w:r>
            <w:r>
              <w:rPr>
                <w:sz w:val="18"/>
              </w:rPr>
              <w:t>)</w:t>
            </w:r>
          </w:p>
        </w:tc>
        <w:tc>
          <w:tcPr>
            <w:tcW w:w="1115" w:type="dxa"/>
          </w:tcPr>
          <w:p>
            <w:pPr>
              <w:pStyle w:val="TableParagraph"/>
              <w:spacing w:before="9"/>
              <w:ind w:left="119"/>
              <w:jc w:val="left"/>
              <w:rPr>
                <w:sz w:val="18"/>
              </w:rPr>
            </w:pPr>
            <w:r>
              <w:rPr>
                <w:sz w:val="18"/>
              </w:rPr>
              <w:t>0.00%</w:t>
            </w:r>
          </w:p>
        </w:tc>
      </w:tr>
      <w:tr>
        <w:trPr>
          <w:trHeight w:val="321" w:hRule="atLeast"/>
        </w:trPr>
        <w:tc>
          <w:tcPr>
            <w:tcW w:w="1914" w:type="dxa"/>
          </w:tcPr>
          <w:p>
            <w:pPr>
              <w:pStyle w:val="TableParagraph"/>
              <w:spacing w:before="31"/>
              <w:ind w:right="168"/>
              <w:rPr>
                <w:sz w:val="18"/>
              </w:rPr>
            </w:pPr>
            <w:r>
              <w:rPr>
                <w:sz w:val="18"/>
              </w:rPr>
              <w:t>H</w:t>
            </w:r>
            <w:r>
              <w:rPr>
                <w:sz w:val="14"/>
              </w:rPr>
              <w:t>EADLAND </w:t>
            </w:r>
            <w:r>
              <w:rPr>
                <w:sz w:val="18"/>
              </w:rPr>
              <w:t>(</w:t>
            </w:r>
            <w:r>
              <w:rPr>
                <w:sz w:val="14"/>
              </w:rPr>
              <w:t>CITY</w:t>
            </w:r>
            <w:r>
              <w:rPr>
                <w:sz w:val="18"/>
              </w:rPr>
              <w:t>)</w:t>
            </w:r>
          </w:p>
        </w:tc>
        <w:tc>
          <w:tcPr>
            <w:tcW w:w="1115" w:type="dxa"/>
          </w:tcPr>
          <w:p>
            <w:pPr>
              <w:pStyle w:val="TableParagraph"/>
              <w:spacing w:before="40"/>
              <w:ind w:left="119"/>
              <w:jc w:val="left"/>
              <w:rPr>
                <w:sz w:val="18"/>
              </w:rPr>
            </w:pPr>
            <w:r>
              <w:rPr>
                <w:sz w:val="18"/>
              </w:rPr>
              <w:t>7.69%</w:t>
            </w:r>
          </w:p>
        </w:tc>
      </w:tr>
      <w:tr>
        <w:trPr>
          <w:trHeight w:val="343" w:hRule="atLeast"/>
        </w:trPr>
        <w:tc>
          <w:tcPr>
            <w:tcW w:w="1914" w:type="dxa"/>
          </w:tcPr>
          <w:p>
            <w:pPr>
              <w:pStyle w:val="TableParagraph"/>
              <w:spacing w:before="54"/>
              <w:ind w:right="168"/>
              <w:rPr>
                <w:sz w:val="18"/>
              </w:rPr>
            </w:pPr>
            <w:r>
              <w:rPr>
                <w:sz w:val="18"/>
              </w:rPr>
              <w:t>N</w:t>
            </w:r>
            <w:r>
              <w:rPr>
                <w:sz w:val="14"/>
              </w:rPr>
              <w:t>EWVILLE </w:t>
            </w:r>
            <w:r>
              <w:rPr>
                <w:sz w:val="18"/>
              </w:rPr>
              <w:t>(</w:t>
            </w:r>
            <w:r>
              <w:rPr>
                <w:sz w:val="14"/>
              </w:rPr>
              <w:t>TOWN</w:t>
            </w:r>
            <w:r>
              <w:rPr>
                <w:sz w:val="18"/>
              </w:rPr>
              <w:t>)</w:t>
            </w:r>
          </w:p>
        </w:tc>
        <w:tc>
          <w:tcPr>
            <w:tcW w:w="1115" w:type="dxa"/>
            <w:shd w:val="clear" w:color="auto" w:fill="FCAE22"/>
          </w:tcPr>
          <w:p>
            <w:pPr>
              <w:pStyle w:val="TableParagraph"/>
              <w:jc w:val="left"/>
              <w:rPr>
                <w:rFonts w:ascii="Times New Roman"/>
                <w:sz w:val="20"/>
              </w:rPr>
            </w:pPr>
          </w:p>
        </w:tc>
      </w:tr>
      <w:tr>
        <w:trPr>
          <w:trHeight w:val="321" w:hRule="atLeast"/>
        </w:trPr>
        <w:tc>
          <w:tcPr>
            <w:tcW w:w="1914" w:type="dxa"/>
          </w:tcPr>
          <w:p>
            <w:pPr>
              <w:pStyle w:val="TableParagraph"/>
              <w:spacing w:before="54"/>
              <w:ind w:right="167"/>
              <w:rPr>
                <w:sz w:val="18"/>
              </w:rPr>
            </w:pPr>
            <w:r>
              <w:rPr>
                <w:sz w:val="18"/>
              </w:rPr>
              <w:t>B</w:t>
            </w:r>
            <w:r>
              <w:rPr>
                <w:sz w:val="14"/>
              </w:rPr>
              <w:t>ALANCE OF </w:t>
            </w:r>
            <w:r>
              <w:rPr>
                <w:sz w:val="18"/>
              </w:rPr>
              <w:t>H</w:t>
            </w:r>
            <w:r>
              <w:rPr>
                <w:sz w:val="14"/>
              </w:rPr>
              <w:t>ENRY </w:t>
            </w:r>
            <w:r>
              <w:rPr>
                <w:sz w:val="18"/>
              </w:rPr>
              <w:t>C</w:t>
            </w:r>
            <w:r>
              <w:rPr>
                <w:sz w:val="14"/>
              </w:rPr>
              <w:t>O</w:t>
            </w:r>
            <w:r>
              <w:rPr>
                <w:sz w:val="18"/>
              </w:rPr>
              <w:t>.</w:t>
            </w:r>
          </w:p>
        </w:tc>
        <w:tc>
          <w:tcPr>
            <w:tcW w:w="1115" w:type="dxa"/>
            <w:shd w:val="clear" w:color="auto" w:fill="FCAE22"/>
          </w:tcPr>
          <w:p>
            <w:pPr>
              <w:pStyle w:val="TableParagraph"/>
              <w:spacing w:before="63"/>
              <w:ind w:left="390"/>
              <w:jc w:val="left"/>
              <w:rPr>
                <w:sz w:val="18"/>
              </w:rPr>
            </w:pPr>
            <w:r>
              <w:rPr>
                <w:sz w:val="18"/>
              </w:rPr>
              <w:t>17.89%</w:t>
            </w:r>
          </w:p>
        </w:tc>
      </w:tr>
    </w:tbl>
    <w:p>
      <w:pPr>
        <w:pStyle w:val="BodyText"/>
        <w:rPr>
          <w:sz w:val="20"/>
        </w:rPr>
      </w:pPr>
    </w:p>
    <w:p>
      <w:pPr>
        <w:pStyle w:val="BodyText"/>
        <w:rPr>
          <w:sz w:val="20"/>
        </w:rPr>
      </w:pPr>
    </w:p>
    <w:p>
      <w:pPr>
        <w:pStyle w:val="BodyText"/>
        <w:rPr>
          <w:sz w:val="20"/>
        </w:rPr>
      </w:pPr>
    </w:p>
    <w:p>
      <w:pPr>
        <w:pStyle w:val="BodyText"/>
        <w:spacing w:line="360" w:lineRule="auto" w:before="245"/>
        <w:ind w:left="1439" w:right="1533" w:firstLine="720"/>
        <w:jc w:val="both"/>
      </w:pPr>
      <w:r>
        <w:rPr/>
        <w:pict>
          <v:group style="position:absolute;margin-left:71.625pt;margin-top:-182.099152pt;width:452.95pt;height:165.75pt;mso-position-horizontal-relative:page;mso-position-vertical-relative:paragraph;z-index:-324771840" coordorigin="1433,-3642" coordsize="9059,3315">
            <v:line style="position:absolute" from="4849,-3108" to="4849,-2398" stroked="true" strokeweight=".75pt" strokecolor="#d8d8d8">
              <v:stroke dashstyle="solid"/>
            </v:line>
            <v:rect style="position:absolute;left:3580;top:-3087;width:1228;height:299" filled="true" fillcolor="#fcae22" stroked="false">
              <v:fill type="solid"/>
            </v:rect>
            <v:shape style="position:absolute;left:4849;top:-2100;width:1270;height:1398" coordorigin="4849,-2100" coordsize="1270,1398" path="m4849,-2100l4849,-1368m4849,-1069l4849,-702m6119,-2100l6119,-1368m6119,-1069l6119,-702e" filled="false" stroked="true" strokeweight=".75pt" strokecolor="#d8d8d8">
              <v:path arrowok="t"/>
              <v:stroke dashstyle="solid"/>
            </v:shape>
            <v:shape style="position:absolute;left:3580;top:-1711;width:3626;height:642" coordorigin="3581,-1711" coordsize="3626,642" path="m4068,-1711l3581,-1711,3581,-1412,4068,-1412,4068,-1711m7206,-1368l3581,-1368,3581,-1069,7206,-1069,7206,-1368e" filled="true" fillcolor="#fcae22" stroked="false">
              <v:path arrowok="t"/>
              <v:fill type="solid"/>
            </v:shape>
            <v:line style="position:absolute" from="3581,-3108" to="3581,-702" stroked="true" strokeweight=".75pt" strokecolor="#d8d8d8">
              <v:stroke dashstyle="solid"/>
            </v:line>
            <v:line style="position:absolute" from="6119,-3108" to="6119,-2398" stroked="true" strokeweight=".75pt" strokecolor="#d8d8d8">
              <v:stroke dashstyle="solid"/>
            </v:line>
            <v:line style="position:absolute" from="7387,-3108" to="7387,-702" stroked="true" strokeweight=".75pt" strokecolor="#d8d8d8">
              <v:stroke dashstyle="solid"/>
            </v:line>
            <v:line style="position:absolute" from="8657,-3108" to="8657,-702" stroked="true" strokeweight=".75pt" strokecolor="#d8d8d8">
              <v:stroke dashstyle="solid"/>
            </v:line>
            <v:line style="position:absolute" from="9926,-3108" to="9926,-702" stroked="true" strokeweight=".75pt" strokecolor="#d8d8d8">
              <v:stroke dashstyle="solid"/>
            </v:line>
            <v:rect style="position:absolute;left:1440;top:-3635;width:9044;height:3300" filled="false" stroked="true" strokeweight=".75pt" strokecolor="#d8d8d8">
              <v:stroke dashstyle="solid"/>
            </v:rect>
            <v:shape style="position:absolute;left:5114;top:-3485;width:1716;height:338" type="#_x0000_t202" filled="false" stroked="false">
              <v:textbox inset="0,0,0,0">
                <w:txbxContent>
                  <w:p>
                    <w:pPr>
                      <w:spacing w:line="337" w:lineRule="exact" w:before="0"/>
                      <w:ind w:left="0" w:right="0" w:firstLine="0"/>
                      <w:jc w:val="left"/>
                      <w:rPr>
                        <w:sz w:val="22"/>
                      </w:rPr>
                    </w:pPr>
                    <w:r>
                      <w:rPr>
                        <w:sz w:val="28"/>
                      </w:rPr>
                      <w:t>H</w:t>
                    </w:r>
                    <w:r>
                      <w:rPr>
                        <w:sz w:val="22"/>
                      </w:rPr>
                      <w:t>ENRY </w:t>
                    </w:r>
                    <w:r>
                      <w:rPr>
                        <w:sz w:val="28"/>
                      </w:rPr>
                      <w:t>C</w:t>
                    </w:r>
                    <w:r>
                      <w:rPr>
                        <w:sz w:val="22"/>
                      </w:rPr>
                      <w:t>OUNTY</w:t>
                    </w:r>
                  </w:p>
                </w:txbxContent>
              </v:textbox>
              <w10:wrap type="none"/>
            </v:shape>
            <v:shape style="position:absolute;left:2619;top:-3055;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4064;top:-3046;width:644;height:218" type="#_x0000_t202" filled="false" stroked="false">
              <v:textbox inset="0,0,0,0">
                <w:txbxContent>
                  <w:p>
                    <w:pPr>
                      <w:spacing w:before="0"/>
                      <w:ind w:left="0" w:right="0" w:firstLine="0"/>
                      <w:jc w:val="left"/>
                      <w:rPr>
                        <w:sz w:val="18"/>
                      </w:rPr>
                    </w:pPr>
                    <w:r>
                      <w:rPr>
                        <w:sz w:val="18"/>
                      </w:rPr>
                      <w:t>19.35%</w:t>
                    </w:r>
                  </w:p>
                </w:txbxContent>
              </v:textbox>
              <w10:wrap type="none"/>
            </v:shape>
            <v:shape style="position:absolute;left:2187;top:-2368;width:1244;height:218" type="#_x0000_t202" filled="false" stroked="false">
              <v:textbox inset="0,0,0,0">
                <w:txbxContent>
                  <w:p>
                    <w:pPr>
                      <w:spacing w:before="0"/>
                      <w:ind w:left="0" w:right="0" w:firstLine="0"/>
                      <w:jc w:val="left"/>
                      <w:rPr>
                        <w:sz w:val="18"/>
                      </w:rPr>
                    </w:pPr>
                    <w:r>
                      <w:rPr>
                        <w:sz w:val="18"/>
                      </w:rPr>
                      <w:t>A</w:t>
                    </w:r>
                    <w:r>
                      <w:rPr>
                        <w:sz w:val="14"/>
                      </w:rPr>
                      <w:t>BBEVILLE </w:t>
                    </w:r>
                    <w:r>
                      <w:rPr>
                        <w:sz w:val="18"/>
                      </w:rPr>
                      <w:t>(</w:t>
                    </w:r>
                    <w:r>
                      <w:rPr>
                        <w:sz w:val="14"/>
                      </w:rPr>
                      <w:t>CITY</w:t>
                    </w:r>
                    <w:r>
                      <w:rPr>
                        <w:sz w:val="18"/>
                      </w:rPr>
                      <w:t>)</w:t>
                    </w:r>
                  </w:p>
                </w:txbxContent>
              </v:textbox>
              <w10:wrap type="none"/>
            </v:shape>
            <v:shape style="position:absolute;left:6463;top:-1327;width:644;height:218" type="#_x0000_t202" filled="false" stroked="false">
              <v:textbox inset="0,0,0,0">
                <w:txbxContent>
                  <w:p>
                    <w:pPr>
                      <w:spacing w:before="0"/>
                      <w:ind w:left="0" w:right="0" w:firstLine="0"/>
                      <w:jc w:val="left"/>
                      <w:rPr>
                        <w:sz w:val="18"/>
                      </w:rPr>
                    </w:pPr>
                    <w:r>
                      <w:rPr>
                        <w:sz w:val="18"/>
                      </w:rPr>
                      <w:t>57.14%</w:t>
                    </w:r>
                  </w:p>
                </w:txbxContent>
              </v:textbox>
              <w10:wrap type="none"/>
            </v:shape>
            <v:shape style="position:absolute;left:3316;top:-582;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4537;top:-582;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5807;top:-582;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7077;top:-582;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8345;top:-582;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9566;top:-582;width:742;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3580;top:-2399;width:3113;height:299" type="#_x0000_t202" filled="true" fillcolor="#fcae22" stroked="false">
              <v:textbox inset="0,0,0,0">
                <w:txbxContent>
                  <w:p>
                    <w:pPr>
                      <w:spacing w:before="40"/>
                      <w:ind w:left="0" w:right="118" w:firstLine="0"/>
                      <w:jc w:val="right"/>
                      <w:rPr>
                        <w:sz w:val="18"/>
                      </w:rPr>
                    </w:pPr>
                    <w:r>
                      <w:rPr>
                        <w:sz w:val="18"/>
                      </w:rPr>
                      <w:t>49.06%</w:t>
                    </w:r>
                  </w:p>
                </w:txbxContent>
              </v:textbox>
              <v:fill type="solid"/>
              <w10:wrap type="none"/>
            </v:shape>
            <w10:wrap type="none"/>
          </v:group>
        </w:pict>
      </w:r>
      <w:r>
        <w:rPr/>
        <w:t>The following figures show the percentage young children in poverty by race and ethnicity. The percentages for poverty are higher for Black than for White families with young children; this is consistent with the overall poverty estimates for all individuals.</w:t>
      </w:r>
    </w:p>
    <w:p>
      <w:pPr>
        <w:pStyle w:val="BodyText"/>
        <w:spacing w:line="360" w:lineRule="auto"/>
        <w:ind w:left="1439" w:right="1533" w:firstLine="720"/>
        <w:jc w:val="both"/>
      </w:pPr>
      <w:r>
        <w:rPr/>
        <w:t>Poverty estimates by for Hispanic families is also consistent with the overall poverty rates by ethnicity. When assessing the total number of children who are age and income eligible within a service area it is important to consider the total population by numbers as well as percentages. For example, Henry County indicates 100 percent of young children identified as Hispanic are in poverty. Henry County</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6"/>
        <w:jc w:val="both"/>
      </w:pPr>
      <w:r>
        <w:rPr/>
        <w:t>has a total estimated population of 17,133, of which 5.19 percent are young children (889 children). The percentage identified as Hispanic is 2.62 percent, which would be approximately 23 young children. Based on the low percentage (2.62) of individuals identifying as Hispanic, there are more children in poverty who are non- Hispanic. Using this same calculation, an estimated 437 Black children and 85 White children are age and income</w:t>
      </w:r>
      <w:r>
        <w:rPr>
          <w:spacing w:val="-2"/>
        </w:rPr>
        <w:t> </w:t>
      </w:r>
      <w:r>
        <w:rPr/>
        <w:t>eligible.</w:t>
      </w:r>
    </w:p>
    <w:p>
      <w:pPr>
        <w:pStyle w:val="BodyText"/>
        <w:rPr>
          <w:sz w:val="36"/>
        </w:rPr>
      </w:pPr>
    </w:p>
    <w:p>
      <w:pPr>
        <w:spacing w:line="289" w:lineRule="exact" w:before="0"/>
        <w:ind w:left="638" w:right="104" w:firstLine="0"/>
        <w:jc w:val="center"/>
        <w:rPr>
          <w:b/>
          <w:sz w:val="24"/>
        </w:rPr>
      </w:pPr>
      <w:r>
        <w:rPr>
          <w:b/>
          <w:sz w:val="24"/>
        </w:rPr>
        <w:t>F</w:t>
      </w:r>
      <w:r>
        <w:rPr>
          <w:b/>
          <w:sz w:val="19"/>
        </w:rPr>
        <w:t>IGURE </w:t>
      </w:r>
      <w:r>
        <w:rPr>
          <w:b/>
          <w:sz w:val="24"/>
        </w:rPr>
        <w:t>38:</w:t>
      </w:r>
    </w:p>
    <w:p>
      <w:pPr>
        <w:spacing w:line="289" w:lineRule="exact" w:before="0"/>
        <w:ind w:left="638" w:right="104" w:firstLine="0"/>
        <w:jc w:val="center"/>
        <w:rPr>
          <w:sz w:val="19"/>
        </w:rPr>
      </w:pPr>
      <w:r>
        <w:rPr>
          <w:sz w:val="24"/>
        </w:rPr>
        <w:t>E</w:t>
      </w:r>
      <w:r>
        <w:rPr>
          <w:sz w:val="19"/>
        </w:rPr>
        <w:t>STIMATED </w:t>
      </w:r>
      <w:r>
        <w:rPr>
          <w:sz w:val="24"/>
        </w:rPr>
        <w:t>P</w:t>
      </w:r>
      <w:r>
        <w:rPr>
          <w:sz w:val="19"/>
        </w:rPr>
        <w:t>OPULATION BY </w:t>
      </w:r>
      <w:r>
        <w:rPr>
          <w:sz w:val="24"/>
        </w:rPr>
        <w:t>R</w:t>
      </w:r>
      <w:r>
        <w:rPr>
          <w:sz w:val="19"/>
        </w:rPr>
        <w:t>ACE OF </w:t>
      </w:r>
      <w:r>
        <w:rPr>
          <w:sz w:val="24"/>
        </w:rPr>
        <w:t>C</w:t>
      </w:r>
      <w:r>
        <w:rPr>
          <w:sz w:val="19"/>
        </w:rPr>
        <w:t>HILDREN </w:t>
      </w:r>
      <w:r>
        <w:rPr>
          <w:sz w:val="24"/>
        </w:rPr>
        <w:t>U</w:t>
      </w:r>
      <w:r>
        <w:rPr>
          <w:sz w:val="19"/>
        </w:rPr>
        <w:t>NDER </w:t>
      </w:r>
      <w:r>
        <w:rPr>
          <w:sz w:val="24"/>
        </w:rPr>
        <w:t>A</w:t>
      </w:r>
      <w:r>
        <w:rPr>
          <w:sz w:val="19"/>
        </w:rPr>
        <w:t>GE </w:t>
      </w:r>
      <w:r>
        <w:rPr>
          <w:sz w:val="24"/>
        </w:rPr>
        <w:t>5 Y</w:t>
      </w:r>
      <w:r>
        <w:rPr>
          <w:sz w:val="19"/>
        </w:rPr>
        <w:t>EARS AND </w:t>
      </w:r>
      <w:r>
        <w:rPr>
          <w:sz w:val="24"/>
        </w:rPr>
        <w:t>A</w:t>
      </w:r>
      <w:r>
        <w:rPr>
          <w:sz w:val="19"/>
        </w:rPr>
        <w:t>T OR </w:t>
      </w:r>
      <w:r>
        <w:rPr>
          <w:sz w:val="24"/>
        </w:rPr>
        <w:t>B</w:t>
      </w:r>
      <w:r>
        <w:rPr>
          <w:sz w:val="19"/>
        </w:rPr>
        <w:t>ELOW THE</w:t>
      </w:r>
    </w:p>
    <w:p>
      <w:pPr>
        <w:spacing w:line="289" w:lineRule="exact" w:before="1"/>
        <w:ind w:left="641" w:right="104" w:firstLine="0"/>
        <w:jc w:val="center"/>
        <w:rPr>
          <w:sz w:val="19"/>
        </w:rPr>
      </w:pPr>
      <w:r>
        <w:rPr>
          <w:sz w:val="24"/>
        </w:rPr>
        <w:t>P</w:t>
      </w:r>
      <w:r>
        <w:rPr>
          <w:sz w:val="19"/>
        </w:rPr>
        <w:t>OVERTY </w:t>
      </w:r>
      <w:r>
        <w:rPr>
          <w:sz w:val="24"/>
        </w:rPr>
        <w:t>L</w:t>
      </w:r>
      <w:r>
        <w:rPr>
          <w:sz w:val="19"/>
        </w:rPr>
        <w:t>EVEL IN THE </w:t>
      </w:r>
      <w:r>
        <w:rPr>
          <w:sz w:val="24"/>
        </w:rPr>
        <w:t>SEARP&amp;DC H</w:t>
      </w:r>
      <w:r>
        <w:rPr>
          <w:sz w:val="19"/>
        </w:rPr>
        <w:t>EAD </w:t>
      </w:r>
      <w:r>
        <w:rPr>
          <w:sz w:val="24"/>
        </w:rPr>
        <w:t>S</w:t>
      </w:r>
      <w:r>
        <w:rPr>
          <w:sz w:val="19"/>
        </w:rPr>
        <w:t>TART </w:t>
      </w:r>
      <w:r>
        <w:rPr>
          <w:sz w:val="24"/>
        </w:rPr>
        <w:t>A</w:t>
      </w:r>
      <w:r>
        <w:rPr>
          <w:sz w:val="19"/>
        </w:rPr>
        <w:t>REA</w:t>
      </w:r>
    </w:p>
    <w:p>
      <w:pPr>
        <w:spacing w:line="193" w:lineRule="exact" w:before="0"/>
        <w:ind w:left="640" w:right="104" w:firstLine="0"/>
        <w:jc w:val="center"/>
        <w:rPr>
          <w:sz w:val="16"/>
        </w:rPr>
      </w:pPr>
      <w:r>
        <w:rPr>
          <w:sz w:val="16"/>
        </w:rPr>
        <w:t>S</w:t>
      </w:r>
      <w:r>
        <w:rPr>
          <w:sz w:val="13"/>
        </w:rPr>
        <w:t>EE </w:t>
      </w:r>
      <w:r>
        <w:rPr>
          <w:sz w:val="16"/>
        </w:rPr>
        <w:t>T</w:t>
      </w:r>
      <w:r>
        <w:rPr>
          <w:sz w:val="13"/>
        </w:rPr>
        <w:t>ABLE </w:t>
      </w:r>
      <w:r>
        <w:rPr>
          <w:sz w:val="16"/>
        </w:rPr>
        <w:t>56, </w:t>
      </w:r>
      <w:r>
        <w:rPr>
          <w:sz w:val="13"/>
        </w:rPr>
        <w:t>PAGE </w:t>
      </w:r>
      <w:r>
        <w:rPr>
          <w:sz w:val="16"/>
        </w:rPr>
        <w:t>232</w:t>
      </w:r>
    </w:p>
    <w:p>
      <w:pPr>
        <w:pStyle w:val="BodyText"/>
        <w:rPr>
          <w:sz w:val="21"/>
        </w:rPr>
      </w:pPr>
      <w:r>
        <w:rPr/>
        <w:pict>
          <v:group style="position:absolute;margin-left:113.324997pt;margin-top:14.655366pt;width:401.15pt;height:273pt;mso-position-horizontal-relative:page;mso-position-vertical-relative:paragraph;z-index:-251053056;mso-wrap-distance-left:0;mso-wrap-distance-right:0" coordorigin="2266,293" coordsize="8023,5460">
            <v:line style="position:absolute" from="5171,521" to="5171,545" stroked="true" strokeweight=".75pt" strokecolor="#d8d8d8">
              <v:stroke dashstyle="solid"/>
            </v:line>
            <v:line style="position:absolute" from="6086,521" to="6086,545" stroked="true" strokeweight=".75pt" strokecolor="#d8d8d8">
              <v:stroke dashstyle="solid"/>
            </v:line>
            <v:line style="position:absolute" from="6086,879" to="6086,1263" stroked="true" strokeweight=".75pt" strokecolor="#d8d8d8">
              <v:stroke dashstyle="solid"/>
            </v:line>
            <v:line style="position:absolute" from="7002,521" to="7002,545" stroked="true" strokeweight=".75pt" strokecolor="#d8d8d8">
              <v:stroke dashstyle="solid"/>
            </v:line>
            <v:line style="position:absolute" from="7002,879" to="7002,1263" stroked="true" strokeweight=".75pt" strokecolor="#d8d8d8">
              <v:stroke dashstyle="solid"/>
            </v:line>
            <v:line style="position:absolute" from="7919,521" to="7919,545" stroked="true" strokeweight=".75pt" strokecolor="#d8d8d8">
              <v:stroke dashstyle="solid"/>
            </v:line>
            <v:line style="position:absolute" from="7919,879" to="7919,2696" stroked="true" strokeweight=".75pt" strokecolor="#d8d8d8">
              <v:stroke dashstyle="solid"/>
            </v:line>
            <v:line style="position:absolute" from="8834,521" to="8834,545" stroked="true" strokeweight=".75pt" strokecolor="#d8d8d8">
              <v:stroke dashstyle="solid"/>
            </v:line>
            <v:line style="position:absolute" from="8834,879" to="8834,3413" stroked="true" strokeweight=".75pt" strokecolor="#d8d8d8">
              <v:stroke dashstyle="solid"/>
            </v:line>
            <v:rect style="position:absolute;left:4256;top:545;width:4935;height:334" filled="true" fillcolor="#ec7c30" stroked="false">
              <v:fill type="solid"/>
            </v:rect>
            <v:line style="position:absolute" from="5171,1213" to="5171,1263" stroked="true" strokeweight=".75pt" strokecolor="#d8d8d8">
              <v:stroke dashstyle="solid"/>
            </v:line>
            <v:line style="position:absolute" from="6086,1595" to="6086,1979" stroked="true" strokeweight=".75pt" strokecolor="#d8d8d8">
              <v:stroke dashstyle="solid"/>
            </v:line>
            <v:line style="position:absolute" from="7002,1595" to="7002,2696" stroked="true" strokeweight=".75pt" strokecolor="#d8d8d8">
              <v:stroke dashstyle="solid"/>
            </v:line>
            <v:rect style="position:absolute;left:4256;top:1263;width:3183;height:333" filled="true" fillcolor="#ec7c30" stroked="false">
              <v:fill type="solid"/>
            </v:rect>
            <v:line style="position:absolute" from="5171,1929" to="5171,1979" stroked="true" strokeweight=".75pt" strokecolor="#d8d8d8">
              <v:stroke dashstyle="solid"/>
            </v:line>
            <v:line style="position:absolute" from="6086,2313" to="6086,2696" stroked="true" strokeweight=".75pt" strokecolor="#d8d8d8">
              <v:stroke dashstyle="solid"/>
            </v:line>
            <v:rect style="position:absolute;left:4256;top:1979;width:1857;height:334" filled="true" fillcolor="#ec7c30" stroked="false">
              <v:fill type="solid"/>
            </v:rect>
            <v:line style="position:absolute" from="5171,2647" to="5171,2696" stroked="true" strokeweight=".75pt" strokecolor="#d8d8d8">
              <v:stroke dashstyle="solid"/>
            </v:line>
            <v:line style="position:absolute" from="6086,3029" to="6086,3413" stroked="true" strokeweight=".75pt" strokecolor="#d8d8d8">
              <v:stroke dashstyle="solid"/>
            </v:line>
            <v:line style="position:absolute" from="7002,3029" to="7002,3413" stroked="true" strokeweight=".75pt" strokecolor="#d8d8d8">
              <v:stroke dashstyle="solid"/>
            </v:line>
            <v:line style="position:absolute" from="7919,3029" to="7919,3413" stroked="true" strokeweight=".75pt" strokecolor="#d8d8d8">
              <v:stroke dashstyle="solid"/>
            </v:line>
            <v:rect style="position:absolute;left:4256;top:2695;width:4379;height:334" filled="true" fillcolor="#ec7c30" stroked="false">
              <v:fill type="solid"/>
            </v:rect>
            <v:line style="position:absolute" from="5171,3363" to="5171,3413" stroked="true" strokeweight=".75pt" strokecolor="#d8d8d8">
              <v:stroke dashstyle="solid"/>
            </v:line>
            <v:line style="position:absolute" from="6086,3747" to="6086,4130" stroked="true" strokeweight=".75pt" strokecolor="#d8d8d8">
              <v:stroke dashstyle="solid"/>
            </v:line>
            <v:line style="position:absolute" from="7002,3747" to="7002,4130" stroked="true" strokeweight=".75pt" strokecolor="#d8d8d8">
              <v:stroke dashstyle="solid"/>
            </v:line>
            <v:line style="position:absolute" from="7919,3747" to="7919,4130" stroked="true" strokeweight=".75pt" strokecolor="#d8d8d8">
              <v:stroke dashstyle="solid"/>
            </v:line>
            <v:line style="position:absolute" from="8834,3747" to="8834,4822" stroked="true" strokeweight=".75pt" strokecolor="#d8d8d8">
              <v:stroke dashstyle="solid"/>
            </v:line>
            <v:rect style="position:absolute;left:4256;top:3413;width:5199;height:334" filled="true" fillcolor="#ec7c30" stroked="false">
              <v:fill type="solid"/>
            </v:rect>
            <v:line style="position:absolute" from="5171,4081" to="5171,4130" stroked="true" strokeweight=".75pt" strokecolor="#d8d8d8">
              <v:stroke dashstyle="solid"/>
            </v:line>
            <v:line style="position:absolute" from="5171,4463" to="5171,4822" stroked="true" strokeweight=".75pt" strokecolor="#d8d8d8">
              <v:stroke dashstyle="solid"/>
            </v:line>
            <v:line style="position:absolute" from="6086,4463" to="6086,4822" stroked="true" strokeweight=".75pt" strokecolor="#d8d8d8">
              <v:stroke dashstyle="solid"/>
            </v:line>
            <v:line style="position:absolute" from="7002,4463" to="7002,4822" stroked="true" strokeweight=".75pt" strokecolor="#d8d8d8">
              <v:stroke dashstyle="solid"/>
            </v:line>
            <v:line style="position:absolute" from="7919,4463" to="7919,4822" stroked="true" strokeweight=".75pt" strokecolor="#d8d8d8">
              <v:stroke dashstyle="solid"/>
            </v:line>
            <v:rect style="position:absolute;left:4256;top:4129;width:4505;height:334" filled="true" fillcolor="#ec7c30" stroked="false">
              <v:fill type="solid"/>
            </v:rect>
            <v:rect style="position:absolute;left:4256;top:879;width:1128;height:334" filled="true" fillcolor="#ffbf00" stroked="false">
              <v:fill type="solid"/>
            </v:rect>
            <v:rect style="position:absolute;left:4256;top:1595;width:1461;height:334" filled="true" fillcolor="#ffbf00" stroked="false">
              <v:fill type="solid"/>
            </v:rect>
            <v:rect style="position:absolute;left:4256;top:2313;width:1451;height:334" filled="true" fillcolor="#ffbf00" stroked="false">
              <v:fill type="solid"/>
            </v:rect>
            <v:rect style="position:absolute;left:4256;top:3029;width:1416;height:334" filled="true" fillcolor="#ffbf00" stroked="false">
              <v:fill type="solid"/>
            </v:rect>
            <v:rect style="position:absolute;left:4256;top:3747;width:1829;height:334" filled="true" fillcolor="#ffbf00" stroked="false">
              <v:fill type="solid"/>
            </v:rect>
            <v:rect style="position:absolute;left:4256;top:4463;width:880;height:334" filled="true" fillcolor="#ffbf00" stroked="false">
              <v:fill type="solid"/>
            </v:rect>
            <v:line style="position:absolute" from="4256,521" to="4256,4822" stroked="true" strokeweight=".75pt" strokecolor="#d8d8d8">
              <v:stroke dashstyle="solid"/>
            </v:line>
            <v:line style="position:absolute" from="9750,521" to="9750,4822" stroked="true" strokeweight=".75pt" strokecolor="#d8d8d8">
              <v:stroke dashstyle="solid"/>
            </v:line>
            <v:rect style="position:absolute;left:3412;top:5409;width:98;height:98" filled="true" fillcolor="#ec7c30" stroked="false">
              <v:fill type="solid"/>
            </v:rect>
            <v:rect style="position:absolute;left:6502;top:5409;width:99;height:98" filled="true" fillcolor="#ffbf00" stroked="false">
              <v:fill type="solid"/>
            </v:rect>
            <v:rect style="position:absolute;left:2274;top:300;width:8008;height:5445" filled="false" stroked="true" strokeweight=".75pt" strokecolor="#d8d8d8">
              <v:stroke dashstyle="solid"/>
            </v:rect>
            <v:shape style="position:absolute;left:6642;top:5339;width:2596;height:218" type="#_x0000_t202" filled="false" stroked="false">
              <v:textbox inset="0,0,0,0">
                <w:txbxContent>
                  <w:p>
                    <w:pPr>
                      <w:spacing w:before="0"/>
                      <w:ind w:left="0" w:right="0" w:firstLine="0"/>
                      <w:jc w:val="left"/>
                      <w:rPr>
                        <w:sz w:val="18"/>
                      </w:rPr>
                    </w:pPr>
                    <w:r>
                      <w:rPr>
                        <w:sz w:val="18"/>
                      </w:rPr>
                      <w:t>Young White Children in Poverty</w:t>
                    </w:r>
                  </w:p>
                </w:txbxContent>
              </v:textbox>
              <w10:wrap type="none"/>
            </v:shape>
            <v:shape style="position:absolute;left:3550;top:5339;width:2549;height:218" type="#_x0000_t202" filled="false" stroked="false">
              <v:textbox inset="0,0,0,0">
                <w:txbxContent>
                  <w:p>
                    <w:pPr>
                      <w:spacing w:before="0"/>
                      <w:ind w:left="0" w:right="0" w:firstLine="0"/>
                      <w:jc w:val="left"/>
                      <w:rPr>
                        <w:sz w:val="18"/>
                      </w:rPr>
                    </w:pPr>
                    <w:r>
                      <w:rPr>
                        <w:sz w:val="18"/>
                      </w:rPr>
                      <w:t>Young Black Children in Poverty</w:t>
                    </w:r>
                  </w:p>
                </w:txbxContent>
              </v:textbox>
              <w10:wrap type="none"/>
            </v:shape>
            <v:shape style="position:absolute;left:3992;top:4188;width:6090;height:971" type="#_x0000_t202" filled="false" stroked="false">
              <v:textbox inset="0,0,0,0">
                <w:txbxContent>
                  <w:p>
                    <w:pPr>
                      <w:spacing w:before="0"/>
                      <w:ind w:left="4025" w:right="0" w:firstLine="0"/>
                      <w:jc w:val="left"/>
                      <w:rPr>
                        <w:sz w:val="18"/>
                      </w:rPr>
                    </w:pPr>
                    <w:r>
                      <w:rPr>
                        <w:sz w:val="18"/>
                      </w:rPr>
                      <w:t>49.20%</w:t>
                    </w:r>
                  </w:p>
                  <w:p>
                    <w:pPr>
                      <w:spacing w:before="116"/>
                      <w:ind w:left="499" w:right="0" w:firstLine="0"/>
                      <w:jc w:val="left"/>
                      <w:rPr>
                        <w:sz w:val="18"/>
                      </w:rPr>
                    </w:pPr>
                    <w:r>
                      <w:rPr>
                        <w:sz w:val="18"/>
                      </w:rPr>
                      <w:t>9.62%</w:t>
                    </w:r>
                  </w:p>
                  <w:p>
                    <w:pPr>
                      <w:spacing w:line="240" w:lineRule="auto" w:before="9"/>
                      <w:rPr>
                        <w:sz w:val="16"/>
                      </w:rPr>
                    </w:pPr>
                  </w:p>
                  <w:p>
                    <w:pPr>
                      <w:tabs>
                        <w:tab w:pos="867" w:val="left" w:leader="none"/>
                        <w:tab w:pos="1783" w:val="left" w:leader="none"/>
                        <w:tab w:pos="2699" w:val="left" w:leader="none"/>
                        <w:tab w:pos="3614" w:val="left" w:leader="none"/>
                        <w:tab w:pos="4530" w:val="left" w:leader="none"/>
                        <w:tab w:pos="5446" w:val="left" w:leader="none"/>
                      </w:tabs>
                      <w:spacing w:before="1"/>
                      <w:ind w:left="0" w:right="0" w:firstLine="0"/>
                      <w:jc w:val="left"/>
                      <w:rPr>
                        <w:sz w:val="18"/>
                      </w:rPr>
                    </w:pPr>
                    <w:r>
                      <w:rPr>
                        <w:sz w:val="18"/>
                      </w:rPr>
                      <w:t>0.00%</w:t>
                      <w:tab/>
                      <w:t>10.00%</w:t>
                      <w:tab/>
                      <w:t>20.00%</w:t>
                      <w:tab/>
                      <w:t>30.00%</w:t>
                      <w:tab/>
                      <w:t>40.00%</w:t>
                      <w:tab/>
                      <w:t>50.00%</w:t>
                      <w:tab/>
                      <w:t>60.00%</w:t>
                    </w:r>
                  </w:p>
                </w:txbxContent>
              </v:textbox>
              <w10:wrap type="none"/>
            </v:shape>
            <v:shape style="position:absolute;left:3295;top:4345;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5342;top:3804;width:644;height:218" type="#_x0000_t202" filled="false" stroked="false">
              <v:textbox inset="0,0,0,0">
                <w:txbxContent>
                  <w:p>
                    <w:pPr>
                      <w:spacing w:before="0"/>
                      <w:ind w:left="0" w:right="0" w:firstLine="0"/>
                      <w:jc w:val="left"/>
                      <w:rPr>
                        <w:sz w:val="18"/>
                      </w:rPr>
                    </w:pPr>
                    <w:r>
                      <w:rPr>
                        <w:sz w:val="18"/>
                      </w:rPr>
                      <w:t>19.98%</w:t>
                    </w:r>
                  </w:p>
                </w:txbxContent>
              </v:textbox>
              <w10:wrap type="none"/>
            </v:shape>
            <v:shape style="position:absolute;left:8711;top:3470;width:644;height:218" type="#_x0000_t202" filled="false" stroked="false">
              <v:textbox inset="0,0,0,0">
                <w:txbxContent>
                  <w:p>
                    <w:pPr>
                      <w:spacing w:before="0"/>
                      <w:ind w:left="0" w:right="0" w:firstLine="0"/>
                      <w:jc w:val="left"/>
                      <w:rPr>
                        <w:sz w:val="18"/>
                      </w:rPr>
                    </w:pPr>
                    <w:r>
                      <w:rPr>
                        <w:sz w:val="18"/>
                      </w:rPr>
                      <w:t>56.78%</w:t>
                    </w:r>
                  </w:p>
                </w:txbxContent>
              </v:textbox>
              <w10:wrap type="none"/>
            </v:shape>
            <v:shape style="position:absolute;left:3216;top:3628;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4929;top:3088;width:644;height:218" type="#_x0000_t202" filled="false" stroked="false">
              <v:textbox inset="0,0,0,0">
                <w:txbxContent>
                  <w:p>
                    <w:pPr>
                      <w:spacing w:before="0"/>
                      <w:ind w:left="0" w:right="0" w:firstLine="0"/>
                      <w:jc w:val="left"/>
                      <w:rPr>
                        <w:sz w:val="18"/>
                      </w:rPr>
                    </w:pPr>
                    <w:r>
                      <w:rPr>
                        <w:sz w:val="18"/>
                      </w:rPr>
                      <w:t>15.48%</w:t>
                    </w:r>
                  </w:p>
                </w:txbxContent>
              </v:textbox>
              <w10:wrap type="none"/>
            </v:shape>
            <v:shape style="position:absolute;left:7892;top:2754;width:644;height:218" type="#_x0000_t202" filled="false" stroked="false">
              <v:textbox inset="0,0,0,0">
                <w:txbxContent>
                  <w:p>
                    <w:pPr>
                      <w:spacing w:before="0"/>
                      <w:ind w:left="0" w:right="0" w:firstLine="0"/>
                      <w:jc w:val="left"/>
                      <w:rPr>
                        <w:sz w:val="18"/>
                      </w:rPr>
                    </w:pPr>
                    <w:r>
                      <w:rPr>
                        <w:sz w:val="18"/>
                      </w:rPr>
                      <w:t>47.83%</w:t>
                    </w:r>
                  </w:p>
                </w:txbxContent>
              </v:textbox>
              <w10:wrap type="none"/>
            </v:shape>
            <v:shape style="position:absolute;left:2942;top:2911;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4964;top:1654;width:1050;height:934" type="#_x0000_t202" filled="false" stroked="false">
              <v:textbox inset="0,0,0,0">
                <w:txbxContent>
                  <w:p>
                    <w:pPr>
                      <w:spacing w:before="0"/>
                      <w:ind w:left="9" w:right="0" w:firstLine="0"/>
                      <w:jc w:val="left"/>
                      <w:rPr>
                        <w:sz w:val="18"/>
                      </w:rPr>
                    </w:pPr>
                    <w:r>
                      <w:rPr>
                        <w:sz w:val="18"/>
                      </w:rPr>
                      <w:t>15.95%</w:t>
                    </w:r>
                  </w:p>
                  <w:p>
                    <w:pPr>
                      <w:spacing w:before="165"/>
                      <w:ind w:left="405" w:right="0" w:firstLine="0"/>
                      <w:jc w:val="left"/>
                      <w:rPr>
                        <w:sz w:val="18"/>
                      </w:rPr>
                    </w:pPr>
                    <w:r>
                      <w:rPr>
                        <w:sz w:val="18"/>
                      </w:rPr>
                      <w:t>20.28%</w:t>
                    </w:r>
                  </w:p>
                  <w:p>
                    <w:pPr>
                      <w:spacing w:before="117"/>
                      <w:ind w:left="0" w:right="0" w:firstLine="0"/>
                      <w:jc w:val="left"/>
                      <w:rPr>
                        <w:sz w:val="18"/>
                      </w:rPr>
                    </w:pPr>
                    <w:r>
                      <w:rPr>
                        <w:sz w:val="18"/>
                      </w:rPr>
                      <w:t>15.86%</w:t>
                    </w:r>
                  </w:p>
                </w:txbxContent>
              </v:textbox>
              <w10:wrap type="none"/>
            </v:shape>
            <v:shape style="position:absolute;left:3112;top:2195;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6696;top:1320;width:644;height:218" type="#_x0000_t202" filled="false" stroked="false">
              <v:textbox inset="0,0,0,0">
                <w:txbxContent>
                  <w:p>
                    <w:pPr>
                      <w:spacing w:before="0"/>
                      <w:ind w:left="0" w:right="0" w:firstLine="0"/>
                      <w:jc w:val="left"/>
                      <w:rPr>
                        <w:sz w:val="18"/>
                      </w:rPr>
                    </w:pPr>
                    <w:r>
                      <w:rPr>
                        <w:sz w:val="18"/>
                      </w:rPr>
                      <w:t>34.76%</w:t>
                    </w:r>
                  </w:p>
                </w:txbxContent>
              </v:textbox>
              <w10:wrap type="none"/>
            </v:shape>
            <v:shape style="position:absolute;left:2403;top:1477;width:1703;height:218" type="#_x0000_t202" filled="false" stroked="false">
              <v:textbox inset="0,0,0,0">
                <w:txbxContent>
                  <w:p>
                    <w:pPr>
                      <w:spacing w:before="0"/>
                      <w:ind w:left="0" w:right="0" w:firstLine="0"/>
                      <w:jc w:val="left"/>
                      <w:rPr>
                        <w:sz w:val="14"/>
                      </w:rPr>
                    </w:pPr>
                    <w:r>
                      <w:rPr>
                        <w:sz w:val="18"/>
                      </w:rPr>
                      <w:t>SEARP &amp; DC HS A</w:t>
                    </w:r>
                    <w:r>
                      <w:rPr>
                        <w:sz w:val="14"/>
                      </w:rPr>
                      <w:t>REA</w:t>
                    </w:r>
                  </w:p>
                </w:txbxContent>
              </v:textbox>
              <w10:wrap type="none"/>
            </v:shape>
            <v:shape style="position:absolute;left:4641;top:936;width:644;height:218" type="#_x0000_t202" filled="false" stroked="false">
              <v:textbox inset="0,0,0,0">
                <w:txbxContent>
                  <w:p>
                    <w:pPr>
                      <w:spacing w:before="0"/>
                      <w:ind w:left="0" w:right="0" w:firstLine="0"/>
                      <w:jc w:val="left"/>
                      <w:rPr>
                        <w:sz w:val="18"/>
                      </w:rPr>
                    </w:pPr>
                    <w:r>
                      <w:rPr>
                        <w:sz w:val="18"/>
                      </w:rPr>
                      <w:t>12.33%</w:t>
                    </w:r>
                  </w:p>
                </w:txbxContent>
              </v:textbox>
              <w10:wrap type="none"/>
            </v:shape>
            <v:shape style="position:absolute;left:8448;top:604;width:644;height:218" type="#_x0000_t202" filled="false" stroked="false">
              <v:textbox inset="0,0,0,0">
                <w:txbxContent>
                  <w:p>
                    <w:pPr>
                      <w:spacing w:before="0"/>
                      <w:ind w:left="0" w:right="0" w:firstLine="0"/>
                      <w:jc w:val="left"/>
                      <w:rPr>
                        <w:sz w:val="18"/>
                      </w:rPr>
                    </w:pPr>
                    <w:r>
                      <w:rPr>
                        <w:sz w:val="18"/>
                      </w:rPr>
                      <w:t>53.89%</w:t>
                    </w:r>
                  </w:p>
                </w:txbxContent>
              </v:textbox>
              <w10:wrap type="none"/>
            </v:shape>
            <v:shape style="position:absolute;left:3451;top:761;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w10:wrap type="topAndBottom"/>
          </v:group>
        </w:pict>
      </w:r>
    </w:p>
    <w:p>
      <w:pPr>
        <w:spacing w:after="0"/>
        <w:rPr>
          <w:sz w:val="21"/>
        </w:rPr>
        <w:sectPr>
          <w:headerReference w:type="default" r:id="rId113"/>
          <w:footerReference w:type="default" r:id="rId114"/>
          <w:pgSz w:w="12240" w:h="15840"/>
          <w:pgMar w:header="720" w:footer="1105" w:top="960" w:bottom="1300" w:left="0" w:right="220"/>
          <w:pgNumType w:start="55"/>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39:</w:t>
      </w:r>
    </w:p>
    <w:p>
      <w:pPr>
        <w:spacing w:line="289" w:lineRule="exact" w:before="0"/>
        <w:ind w:left="9" w:right="104" w:firstLine="0"/>
        <w:jc w:val="center"/>
        <w:rPr>
          <w:sz w:val="19"/>
        </w:rPr>
      </w:pPr>
      <w:r>
        <w:rPr>
          <w:sz w:val="24"/>
        </w:rPr>
        <w:t>E</w:t>
      </w:r>
      <w:r>
        <w:rPr>
          <w:sz w:val="19"/>
        </w:rPr>
        <w:t>STIMATED </w:t>
      </w:r>
      <w:r>
        <w:rPr>
          <w:sz w:val="24"/>
        </w:rPr>
        <w:t>P</w:t>
      </w:r>
      <w:r>
        <w:rPr>
          <w:sz w:val="19"/>
        </w:rPr>
        <w:t>OPULATION BY </w:t>
      </w:r>
      <w:r>
        <w:rPr>
          <w:sz w:val="24"/>
        </w:rPr>
        <w:t>E</w:t>
      </w:r>
      <w:r>
        <w:rPr>
          <w:sz w:val="19"/>
        </w:rPr>
        <w:t>THNICITY OF </w:t>
      </w:r>
      <w:r>
        <w:rPr>
          <w:sz w:val="24"/>
        </w:rPr>
        <w:t>C</w:t>
      </w:r>
      <w:r>
        <w:rPr>
          <w:sz w:val="19"/>
        </w:rPr>
        <w:t>HILDREN </w:t>
      </w:r>
      <w:r>
        <w:rPr>
          <w:sz w:val="24"/>
        </w:rPr>
        <w:t>U</w:t>
      </w:r>
      <w:r>
        <w:rPr>
          <w:sz w:val="19"/>
        </w:rPr>
        <w:t>NDER </w:t>
      </w:r>
      <w:r>
        <w:rPr>
          <w:sz w:val="24"/>
        </w:rPr>
        <w:t>A</w:t>
      </w:r>
      <w:r>
        <w:rPr>
          <w:sz w:val="19"/>
        </w:rPr>
        <w:t>GE </w:t>
      </w:r>
      <w:r>
        <w:rPr>
          <w:sz w:val="24"/>
        </w:rPr>
        <w:t>5 Y</w:t>
      </w:r>
      <w:r>
        <w:rPr>
          <w:sz w:val="19"/>
        </w:rPr>
        <w:t>EARS AND </w:t>
      </w:r>
      <w:r>
        <w:rPr>
          <w:sz w:val="24"/>
        </w:rPr>
        <w:t>A</w:t>
      </w:r>
      <w:r>
        <w:rPr>
          <w:sz w:val="19"/>
        </w:rPr>
        <w:t>T OR </w:t>
      </w:r>
      <w:r>
        <w:rPr>
          <w:sz w:val="24"/>
        </w:rPr>
        <w:t>B</w:t>
      </w:r>
      <w:r>
        <w:rPr>
          <w:sz w:val="19"/>
        </w:rPr>
        <w:t>ELOW THE</w:t>
      </w:r>
    </w:p>
    <w:p>
      <w:pPr>
        <w:spacing w:line="289" w:lineRule="exact" w:before="0"/>
        <w:ind w:left="10" w:right="104" w:firstLine="0"/>
        <w:jc w:val="center"/>
        <w:rPr>
          <w:sz w:val="19"/>
        </w:rPr>
      </w:pPr>
      <w:r>
        <w:rPr>
          <w:sz w:val="24"/>
        </w:rPr>
        <w:t>P</w:t>
      </w:r>
      <w:r>
        <w:rPr>
          <w:sz w:val="19"/>
        </w:rPr>
        <w:t>OVERTY </w:t>
      </w:r>
      <w:r>
        <w:rPr>
          <w:sz w:val="24"/>
        </w:rPr>
        <w:t>L</w:t>
      </w:r>
      <w:r>
        <w:rPr>
          <w:sz w:val="19"/>
        </w:rPr>
        <w:t>EVEL IN THE </w:t>
      </w:r>
      <w:r>
        <w:rPr>
          <w:sz w:val="24"/>
        </w:rPr>
        <w:t>SEARP&amp;DC H</w:t>
      </w:r>
      <w:r>
        <w:rPr>
          <w:sz w:val="19"/>
        </w:rPr>
        <w:t>EAD </w:t>
      </w:r>
      <w:r>
        <w:rPr>
          <w:sz w:val="24"/>
        </w:rPr>
        <w:t>S</w:t>
      </w:r>
      <w:r>
        <w:rPr>
          <w:sz w:val="19"/>
        </w:rPr>
        <w:t>TART </w:t>
      </w:r>
      <w:r>
        <w:rPr>
          <w:sz w:val="24"/>
        </w:rPr>
        <w:t>A</w:t>
      </w:r>
      <w:r>
        <w:rPr>
          <w:sz w:val="19"/>
        </w:rPr>
        <w:t>REA</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57, </w:t>
      </w:r>
      <w:r>
        <w:rPr>
          <w:sz w:val="13"/>
        </w:rPr>
        <w:t>PAGE </w:t>
      </w:r>
      <w:r>
        <w:rPr>
          <w:sz w:val="16"/>
        </w:rPr>
        <w:t>232</w:t>
      </w:r>
    </w:p>
    <w:p>
      <w:pPr>
        <w:pStyle w:val="BodyText"/>
        <w:spacing w:before="2"/>
        <w:rPr>
          <w:sz w:val="21"/>
        </w:rPr>
      </w:pPr>
      <w:r>
        <w:rPr/>
        <w:pict>
          <v:group style="position:absolute;margin-left:117.705002pt;margin-top:14.751304pt;width:360.75pt;height:256.2pt;mso-position-horizontal-relative:page;mso-position-vertical-relative:paragraph;z-index:-251032576;mso-wrap-distance-left:0;mso-wrap-distance-right:0" coordorigin="2354,295" coordsize="7215,5124">
            <v:line style="position:absolute" from="5076,540" to="5076,559" stroked="true" strokeweight=".75pt" strokecolor="#d8d8d8">
              <v:stroke dashstyle="solid"/>
            </v:line>
            <v:line style="position:absolute" from="6086,540" to="6086,559" stroked="true" strokeweight=".75pt" strokecolor="#d8d8d8">
              <v:stroke dashstyle="solid"/>
            </v:line>
            <v:line style="position:absolute" from="6086,827" to="6086,1134" stroked="true" strokeweight=".75pt" strokecolor="#d8d8d8">
              <v:stroke dashstyle="solid"/>
            </v:line>
            <v:rect style="position:absolute;left:4065;top:559;width:2520;height:268" filled="true" fillcolor="#ec7c30" stroked="false">
              <v:fill type="solid"/>
            </v:rect>
            <v:line style="position:absolute" from="5076,1093" to="5076,1134" stroked="true" strokeweight=".75pt" strokecolor="#d8d8d8">
              <v:stroke dashstyle="solid"/>
            </v:line>
            <v:line style="position:absolute" from="6086,1402" to="6086,2551" stroked="true" strokeweight=".75pt" strokecolor="#d8d8d8">
              <v:stroke dashstyle="solid"/>
            </v:line>
            <v:rect style="position:absolute;left:4065;top:1134;width:2109;height:268" filled="true" fillcolor="#ec7c30" stroked="false">
              <v:fill type="solid"/>
            </v:rect>
            <v:line style="position:absolute" from="5076,1669" to="5076,2284" stroked="true" strokeweight=".75pt" strokecolor="#d8d8d8">
              <v:stroke dashstyle="solid"/>
            </v:line>
            <v:rect style="position:absolute;left:4065;top:2283;width:1886;height:268" filled="true" fillcolor="#ec7c30" stroked="false">
              <v:fill type="solid"/>
            </v:rect>
            <v:line style="position:absolute" from="5076,3969" to="5076,4008" stroked="true" strokeweight=".75pt" strokecolor="#d8d8d8">
              <v:stroke dashstyle="solid"/>
            </v:line>
            <v:line style="position:absolute" from="5076,4276" to="5076,4564" stroked="true" strokeweight=".75pt" strokecolor="#d8d8d8">
              <v:stroke dashstyle="solid"/>
            </v:line>
            <v:line style="position:absolute" from="6086,2819" to="6086,4008" stroked="true" strokeweight=".75pt" strokecolor="#d8d8d8">
              <v:stroke dashstyle="solid"/>
            </v:line>
            <v:line style="position:absolute" from="6086,4276" to="6086,4564" stroked="true" strokeweight=".75pt" strokecolor="#d8d8d8">
              <v:stroke dashstyle="solid"/>
            </v:line>
            <v:line style="position:absolute" from="7097,2819" to="7097,4008" stroked="true" strokeweight=".75pt" strokecolor="#d8d8d8">
              <v:stroke dashstyle="solid"/>
            </v:line>
            <v:line style="position:absolute" from="7097,4276" to="7097,4564" stroked="true" strokeweight=".75pt" strokecolor="#d8d8d8">
              <v:stroke dashstyle="solid"/>
            </v:line>
            <v:line style="position:absolute" from="8107,540" to="8107,4008" stroked="true" strokeweight=".75pt" strokecolor="#d8d8d8">
              <v:stroke dashstyle="solid"/>
            </v:line>
            <v:line style="position:absolute" from="8107,4276" to="8107,4564" stroked="true" strokeweight=".75pt" strokecolor="#d8d8d8">
              <v:stroke dashstyle="solid"/>
            </v:line>
            <v:line style="position:absolute" from="9119,540" to="9119,4564" stroked="true" strokeweight=".75pt" strokecolor="#d8d8d8">
              <v:stroke dashstyle="solid"/>
            </v:line>
            <v:rect style="position:absolute;left:4065;top:4008;width:5054;height:268" filled="true" fillcolor="#ec7c30" stroked="false">
              <v:fill type="solid"/>
            </v:rect>
            <v:rect style="position:absolute;left:4065;top:826;width:1264;height:267" filled="true" fillcolor="#ffbf00" stroked="false">
              <v:fill type="solid"/>
            </v:rect>
            <v:rect style="position:absolute;left:4065;top:1401;width:1673;height:268" filled="true" fillcolor="#ffbf00" stroked="false">
              <v:fill type="solid"/>
            </v:rect>
            <v:line style="position:absolute" from="5076,2819" to="5076,2859" stroked="true" strokeweight=".75pt" strokecolor="#d8d8d8">
              <v:stroke dashstyle="solid"/>
            </v:line>
            <v:rect style="position:absolute;left:4065;top:2858;width:1463;height:268" filled="true" fillcolor="#ec7c30" stroked="false">
              <v:fill type="solid"/>
            </v:rect>
            <v:line style="position:absolute" from="7097,540" to="7097,2551" stroked="true" strokeweight=".75pt" strokecolor="#d8d8d8">
              <v:stroke dashstyle="solid"/>
            </v:line>
            <v:rect style="position:absolute;left:4065;top:2551;width:3104;height:268" filled="true" fillcolor="#ffbf00" stroked="false">
              <v:fill type="solid"/>
            </v:rect>
            <v:line style="position:absolute" from="5076,3394" to="5076,3433" stroked="true" strokeweight=".75pt" strokecolor="#d8d8d8">
              <v:stroke dashstyle="solid"/>
            </v:line>
            <v:rect style="position:absolute;left:4065;top:3433;width:1622;height:268" filled="true" fillcolor="#ec7c30" stroked="false">
              <v:fill type="solid"/>
            </v:rect>
            <v:rect style="position:absolute;left:4065;top:3126;width:1272;height:268" filled="true" fillcolor="#ffbf00" stroked="false">
              <v:fill type="solid"/>
            </v:rect>
            <v:rect style="position:absolute;left:4065;top:3700;width:1535;height:268" filled="true" fillcolor="#ffbf00" stroked="false">
              <v:fill type="solid"/>
            </v:rect>
            <v:rect style="position:absolute;left:4065;top:4275;width:806;height:268" filled="true" fillcolor="#ffbf00" stroked="false">
              <v:fill type="solid"/>
            </v:rect>
            <v:line style="position:absolute" from="4066,540" to="4066,4564" stroked="true" strokeweight=".75pt" strokecolor="#d8d8d8">
              <v:stroke dashstyle="solid"/>
            </v:line>
            <v:rect style="position:absolute;left:4200;top:5080;width:99;height:99" filled="true" fillcolor="#ec7c30" stroked="false">
              <v:fill type="solid"/>
            </v:rect>
            <v:rect style="position:absolute;left:5964;top:5080;width:99;height:99" filled="true" fillcolor="#ffbf00" stroked="false">
              <v:fill type="solid"/>
            </v:rect>
            <v:rect style="position:absolute;left:2361;top:302;width:7200;height:5109" filled="false" stroked="true" strokeweight=".75pt" strokecolor="#d8d8d8">
              <v:stroke dashstyle="solid"/>
            </v:rect>
            <v:shape style="position:absolute;left:4339;top:5011;width:3506;height:218" type="#_x0000_t202" filled="false" stroked="false">
              <v:textbox inset="0,0,0,0">
                <w:txbxContent>
                  <w:p>
                    <w:pPr>
                      <w:tabs>
                        <w:tab w:pos="1763" w:val="left" w:leader="none"/>
                      </w:tabs>
                      <w:spacing w:before="0"/>
                      <w:ind w:left="0" w:right="0" w:firstLine="0"/>
                      <w:jc w:val="left"/>
                      <w:rPr>
                        <w:sz w:val="14"/>
                      </w:rPr>
                    </w:pPr>
                    <w:r>
                      <w:rPr>
                        <w:sz w:val="18"/>
                      </w:rPr>
                      <w:t>H</w:t>
                    </w:r>
                    <w:r>
                      <w:rPr>
                        <w:sz w:val="14"/>
                      </w:rPr>
                      <w:t>ISPANIC</w:t>
                    </w:r>
                    <w:r>
                      <w:rPr>
                        <w:spacing w:val="19"/>
                        <w:sz w:val="14"/>
                      </w:rPr>
                      <w:t> </w:t>
                    </w:r>
                    <w:r>
                      <w:rPr>
                        <w:sz w:val="18"/>
                      </w:rPr>
                      <w:t>P</w:t>
                    </w:r>
                    <w:r>
                      <w:rPr>
                        <w:sz w:val="14"/>
                      </w:rPr>
                      <w:t>OVERTY</w:t>
                      <w:tab/>
                    </w:r>
                    <w:r>
                      <w:rPr>
                        <w:sz w:val="18"/>
                      </w:rPr>
                      <w:t>N</w:t>
                    </w:r>
                    <w:r>
                      <w:rPr>
                        <w:sz w:val="14"/>
                      </w:rPr>
                      <w:t>ON</w:t>
                    </w:r>
                    <w:r>
                      <w:rPr>
                        <w:sz w:val="18"/>
                      </w:rPr>
                      <w:t>-H</w:t>
                    </w:r>
                    <w:r>
                      <w:rPr>
                        <w:sz w:val="14"/>
                      </w:rPr>
                      <w:t>ISPANIC</w:t>
                    </w:r>
                    <w:r>
                      <w:rPr>
                        <w:spacing w:val="28"/>
                        <w:sz w:val="14"/>
                      </w:rPr>
                      <w:t> </w:t>
                    </w:r>
                    <w:r>
                      <w:rPr>
                        <w:sz w:val="18"/>
                      </w:rPr>
                      <w:t>P</w:t>
                    </w:r>
                    <w:r>
                      <w:rPr>
                        <w:sz w:val="14"/>
                      </w:rPr>
                      <w:t>OVERTY</w:t>
                    </w:r>
                  </w:p>
                </w:txbxContent>
              </v:textbox>
              <w10:wrap type="none"/>
            </v:shape>
            <v:shape style="position:absolute;left:8808;top:4683;width:644;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7845;top:4683;width:546;height:218" type="#_x0000_t202" filled="false" stroked="false">
              <v:textbox inset="0,0,0,0">
                <w:txbxContent>
                  <w:p>
                    <w:pPr>
                      <w:spacing w:before="0"/>
                      <w:ind w:left="0" w:right="0" w:firstLine="0"/>
                      <w:jc w:val="left"/>
                      <w:rPr>
                        <w:sz w:val="18"/>
                      </w:rPr>
                    </w:pPr>
                    <w:r>
                      <w:rPr>
                        <w:sz w:val="18"/>
                      </w:rPr>
                      <w:t>80.0%</w:t>
                    </w:r>
                  </w:p>
                </w:txbxContent>
              </v:textbox>
              <w10:wrap type="none"/>
            </v:shape>
            <v:shape style="position:absolute;left:6834;top:4683;width:546;height:218" type="#_x0000_t202" filled="false" stroked="false">
              <v:textbox inset="0,0,0,0">
                <w:txbxContent>
                  <w:p>
                    <w:pPr>
                      <w:spacing w:before="0"/>
                      <w:ind w:left="0" w:right="0" w:firstLine="0"/>
                      <w:jc w:val="left"/>
                      <w:rPr>
                        <w:sz w:val="18"/>
                      </w:rPr>
                    </w:pPr>
                    <w:r>
                      <w:rPr>
                        <w:sz w:val="18"/>
                      </w:rPr>
                      <w:t>60.0%</w:t>
                    </w:r>
                  </w:p>
                </w:txbxContent>
              </v:textbox>
              <w10:wrap type="none"/>
            </v:shape>
            <v:shape style="position:absolute;left:4813;top:4683;width:1556;height:218" type="#_x0000_t202" filled="false" stroked="false">
              <v:textbox inset="0,0,0,0">
                <w:txbxContent>
                  <w:p>
                    <w:pPr>
                      <w:tabs>
                        <w:tab w:pos="1010" w:val="left" w:leader="none"/>
                      </w:tabs>
                      <w:spacing w:before="0"/>
                      <w:ind w:left="0" w:right="0" w:firstLine="0"/>
                      <w:jc w:val="left"/>
                      <w:rPr>
                        <w:sz w:val="18"/>
                      </w:rPr>
                    </w:pPr>
                    <w:r>
                      <w:rPr>
                        <w:sz w:val="18"/>
                      </w:rPr>
                      <w:t>20.0%</w:t>
                      <w:tab/>
                      <w:t>40.0%</w:t>
                    </w:r>
                  </w:p>
                </w:txbxContent>
              </v:textbox>
              <w10:wrap type="none"/>
            </v:shape>
            <v:shape style="position:absolute;left:3852;top:4683;width:447;height:218" type="#_x0000_t202" filled="false" stroked="false">
              <v:textbox inset="0,0,0,0">
                <w:txbxContent>
                  <w:p>
                    <w:pPr>
                      <w:spacing w:before="0"/>
                      <w:ind w:left="0" w:right="0" w:firstLine="0"/>
                      <w:jc w:val="left"/>
                      <w:rPr>
                        <w:sz w:val="18"/>
                      </w:rPr>
                    </w:pPr>
                    <w:r>
                      <w:rPr>
                        <w:sz w:val="18"/>
                      </w:rPr>
                      <w:t>0.0%</w:t>
                    </w:r>
                  </w:p>
                </w:txbxContent>
              </v:textbox>
              <w10:wrap type="none"/>
            </v:shape>
            <v:shape style="position:absolute;left:8276;top:4033;width:743;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3104;top:4158;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4942;top:3458;width:644;height:218" type="#_x0000_t202" filled="false" stroked="false">
              <v:textbox inset="0,0,0,0">
                <w:txbxContent>
                  <w:p>
                    <w:pPr>
                      <w:spacing w:before="0"/>
                      <w:ind w:left="0" w:right="0" w:firstLine="0"/>
                      <w:jc w:val="left"/>
                      <w:rPr>
                        <w:sz w:val="18"/>
                      </w:rPr>
                    </w:pPr>
                    <w:r>
                      <w:rPr>
                        <w:sz w:val="18"/>
                      </w:rPr>
                      <w:t>32.08%</w:t>
                    </w:r>
                  </w:p>
                </w:txbxContent>
              </v:textbox>
              <w10:wrap type="none"/>
            </v:shape>
            <v:shape style="position:absolute;left:3025;top:3583;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4784;top:2883;width:644;height:218" type="#_x0000_t202" filled="false" stroked="false">
              <v:textbox inset="0,0,0,0">
                <w:txbxContent>
                  <w:p>
                    <w:pPr>
                      <w:spacing w:before="0"/>
                      <w:ind w:left="0" w:right="0" w:firstLine="0"/>
                      <w:jc w:val="left"/>
                      <w:rPr>
                        <w:sz w:val="18"/>
                      </w:rPr>
                    </w:pPr>
                    <w:r>
                      <w:rPr>
                        <w:sz w:val="18"/>
                      </w:rPr>
                      <w:t>28.95%</w:t>
                    </w:r>
                  </w:p>
                </w:txbxContent>
              </v:textbox>
              <w10:wrap type="none"/>
            </v:shape>
            <v:shape style="position:absolute;left:2751;top:3008;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5305;top:2308;width:546;height:218" type="#_x0000_t202" filled="false" stroked="false">
              <v:textbox inset="0,0,0,0">
                <w:txbxContent>
                  <w:p>
                    <w:pPr>
                      <w:spacing w:before="0"/>
                      <w:ind w:left="0" w:right="0" w:firstLine="0"/>
                      <w:jc w:val="left"/>
                      <w:rPr>
                        <w:sz w:val="18"/>
                      </w:rPr>
                    </w:pPr>
                    <w:r>
                      <w:rPr>
                        <w:sz w:val="18"/>
                      </w:rPr>
                      <w:t>37.3%</w:t>
                    </w:r>
                  </w:p>
                </w:txbxContent>
              </v:textbox>
              <w10:wrap type="none"/>
            </v:shape>
            <v:shape style="position:absolute;left:2923;top:2433;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5528;top:1159;width:546;height:218" type="#_x0000_t202" filled="false" stroked="false">
              <v:textbox inset="0,0,0,0">
                <w:txbxContent>
                  <w:p>
                    <w:pPr>
                      <w:spacing w:before="0"/>
                      <w:ind w:left="0" w:right="0" w:firstLine="0"/>
                      <w:jc w:val="left"/>
                      <w:rPr>
                        <w:sz w:val="18"/>
                      </w:rPr>
                    </w:pPr>
                    <w:r>
                      <w:rPr>
                        <w:sz w:val="18"/>
                      </w:rPr>
                      <w:t>41.7%</w:t>
                    </w:r>
                  </w:p>
                </w:txbxContent>
              </v:textbox>
              <w10:wrap type="none"/>
            </v:shape>
            <v:shape style="position:absolute;left:2634;top:1174;width:1283;height:435" type="#_x0000_t202" filled="false" stroked="false">
              <v:textbox inset="0,0,0,0">
                <w:txbxContent>
                  <w:p>
                    <w:pPr>
                      <w:spacing w:before="0"/>
                      <w:ind w:left="448" w:right="1" w:hanging="449"/>
                      <w:jc w:val="left"/>
                      <w:rPr>
                        <w:sz w:val="14"/>
                      </w:rPr>
                    </w:pPr>
                    <w:r>
                      <w:rPr>
                        <w:sz w:val="18"/>
                      </w:rPr>
                      <w:t>SEARP &amp; DC HS A</w:t>
                    </w:r>
                    <w:r>
                      <w:rPr>
                        <w:sz w:val="14"/>
                      </w:rPr>
                      <w:t>REA</w:t>
                    </w:r>
                  </w:p>
                </w:txbxContent>
              </v:textbox>
              <w10:wrap type="none"/>
            </v:shape>
            <v:shape style="position:absolute;left:5940;top:584;width:546;height:218" type="#_x0000_t202" filled="false" stroked="false">
              <v:textbox inset="0,0,0,0">
                <w:txbxContent>
                  <w:p>
                    <w:pPr>
                      <w:spacing w:before="0"/>
                      <w:ind w:left="0" w:right="0" w:firstLine="0"/>
                      <w:jc w:val="left"/>
                      <w:rPr>
                        <w:sz w:val="18"/>
                      </w:rPr>
                    </w:pPr>
                    <w:r>
                      <w:rPr>
                        <w:sz w:val="18"/>
                      </w:rPr>
                      <w:t>49.9%</w:t>
                    </w:r>
                  </w:p>
                </w:txbxContent>
              </v:textbox>
              <w10:wrap type="none"/>
            </v:shape>
            <v:shape style="position:absolute;left:3261;top:708;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4"/>
        </w:rPr>
      </w:pPr>
    </w:p>
    <w:p>
      <w:pPr>
        <w:pStyle w:val="Heading7"/>
        <w:ind w:left="1439"/>
      </w:pPr>
      <w:bookmarkStart w:name="_TOC_250076" w:id="18"/>
      <w:bookmarkEnd w:id="18"/>
      <w:r>
        <w:rPr/>
        <w:t>Families in Poverty</w:t>
      </w:r>
    </w:p>
    <w:p>
      <w:pPr>
        <w:pStyle w:val="BodyText"/>
        <w:spacing w:line="360" w:lineRule="auto" w:before="244"/>
        <w:ind w:left="1439" w:right="1530" w:firstLine="720"/>
        <w:jc w:val="both"/>
      </w:pPr>
      <w:r>
        <w:rPr/>
        <w:t>Throughout the SEARP&amp;DC service area, approximately 16.28 percent are in poverty. The risk of poverty is greatest for families headed by single women (no husband present). Of the 544 families with young children in poverty, 384 families (70.59 percent) are headed by single women.</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40:</w:t>
      </w:r>
    </w:p>
    <w:p>
      <w:pPr>
        <w:spacing w:line="289" w:lineRule="exact" w:before="0"/>
        <w:ind w:left="640" w:right="104" w:firstLine="0"/>
        <w:jc w:val="center"/>
        <w:rPr>
          <w:sz w:val="19"/>
        </w:rPr>
      </w:pPr>
      <w:r>
        <w:rPr>
          <w:sz w:val="24"/>
        </w:rPr>
        <w:t>P</w:t>
      </w:r>
      <w:r>
        <w:rPr>
          <w:sz w:val="19"/>
        </w:rPr>
        <w:t>OVERTY </w:t>
      </w:r>
      <w:r>
        <w:rPr>
          <w:sz w:val="24"/>
        </w:rPr>
        <w:t>R</w:t>
      </w:r>
      <w:r>
        <w:rPr>
          <w:sz w:val="19"/>
        </w:rPr>
        <w:t>ATES OF </w:t>
      </w:r>
      <w:r>
        <w:rPr>
          <w:sz w:val="24"/>
        </w:rPr>
        <w:t>F</w:t>
      </w:r>
      <w:r>
        <w:rPr>
          <w:sz w:val="19"/>
        </w:rPr>
        <w:t>AMILIES IN THE </w:t>
      </w:r>
      <w:r>
        <w:rPr>
          <w:sz w:val="24"/>
        </w:rPr>
        <w:t>SEARP&amp;DC H</w:t>
      </w:r>
      <w:r>
        <w:rPr>
          <w:sz w:val="19"/>
        </w:rPr>
        <w:t>EAD </w:t>
      </w:r>
      <w:r>
        <w:rPr>
          <w:sz w:val="24"/>
        </w:rPr>
        <w:t>S</w:t>
      </w:r>
      <w:r>
        <w:rPr>
          <w:sz w:val="19"/>
        </w:rPr>
        <w:t>TART </w:t>
      </w:r>
      <w:r>
        <w:rPr>
          <w:sz w:val="24"/>
        </w:rPr>
        <w:t>A</w:t>
      </w:r>
      <w:r>
        <w:rPr>
          <w:sz w:val="19"/>
        </w:rPr>
        <w:t>REA</w:t>
      </w:r>
    </w:p>
    <w:p>
      <w:pPr>
        <w:spacing w:before="0"/>
        <w:ind w:left="640" w:right="104" w:firstLine="0"/>
        <w:jc w:val="center"/>
        <w:rPr>
          <w:sz w:val="16"/>
        </w:rPr>
      </w:pPr>
      <w:r>
        <w:rPr/>
        <w:pict>
          <v:group style="position:absolute;margin-left:87.525002pt;margin-top:24.308884pt;width:452.85pt;height:130pt;mso-position-horizontal-relative:page;mso-position-vertical-relative:paragraph;z-index:-324698112" coordorigin="1751,486" coordsize="9057,2600">
            <v:line style="position:absolute" from="8927,717" to="8927,2703" stroked="true" strokeweight=".75pt" strokecolor="#d8d8d8">
              <v:stroke dashstyle="solid"/>
            </v:line>
            <v:rect style="position:absolute;left:1758;top:493;width:9042;height:2585" filled="false" stroked="true" strokeweight=".75pt" strokecolor="#d8d8d8">
              <v:stroke dashstyle="solid"/>
            </v:rect>
            <v:shape style="position:absolute;left:2535;top:739;width:1597;height:2301" type="#_x0000_t202" filled="false" stroked="false">
              <v:textbox inset="0,0,0,0">
                <w:txbxContent>
                  <w:p>
                    <w:pPr>
                      <w:spacing w:line="314" w:lineRule="auto" w:before="0"/>
                      <w:ind w:left="160" w:right="449" w:firstLine="349"/>
                      <w:jc w:val="right"/>
                      <w:rPr>
                        <w:sz w:val="18"/>
                      </w:rPr>
                    </w:pPr>
                    <w:r>
                      <w:rPr>
                        <w:spacing w:val="-1"/>
                        <w:sz w:val="18"/>
                      </w:rPr>
                      <w:t>A</w:t>
                    </w:r>
                    <w:r>
                      <w:rPr>
                        <w:spacing w:val="-1"/>
                        <w:sz w:val="14"/>
                      </w:rPr>
                      <w:t>LABAMA </w:t>
                    </w:r>
                    <w:r>
                      <w:rPr>
                        <w:sz w:val="18"/>
                      </w:rPr>
                      <w:t>SEARP &amp;</w:t>
                    </w:r>
                    <w:r>
                      <w:rPr>
                        <w:spacing w:val="-1"/>
                        <w:sz w:val="18"/>
                      </w:rPr>
                      <w:t> </w:t>
                    </w:r>
                    <w:r>
                      <w:rPr>
                        <w:spacing w:val="-8"/>
                        <w:sz w:val="18"/>
                      </w:rPr>
                      <w:t>DC</w:t>
                    </w:r>
                  </w:p>
                  <w:p>
                    <w:pPr>
                      <w:spacing w:line="240" w:lineRule="auto" w:before="5"/>
                      <w:rPr>
                        <w:sz w:val="23"/>
                      </w:rPr>
                    </w:pPr>
                  </w:p>
                  <w:p>
                    <w:pPr>
                      <w:spacing w:line="314" w:lineRule="auto" w:before="0"/>
                      <w:ind w:left="0" w:right="449" w:firstLine="171"/>
                      <w:jc w:val="right"/>
                      <w:rPr>
                        <w:sz w:val="18"/>
                      </w:rPr>
                    </w:pPr>
                    <w:r>
                      <w:rPr>
                        <w:sz w:val="18"/>
                      </w:rPr>
                      <w:t>B</w:t>
                    </w:r>
                    <w:r>
                      <w:rPr>
                        <w:sz w:val="14"/>
                      </w:rPr>
                      <w:t>ARBOUR</w:t>
                    </w:r>
                    <w:r>
                      <w:rPr>
                        <w:spacing w:val="31"/>
                        <w:sz w:val="14"/>
                      </w:rPr>
                      <w:t> </w:t>
                    </w:r>
                    <w:r>
                      <w:rPr>
                        <w:spacing w:val="-6"/>
                        <w:sz w:val="18"/>
                      </w:rPr>
                      <w:t>C</w:t>
                    </w:r>
                    <w:r>
                      <w:rPr>
                        <w:spacing w:val="-6"/>
                        <w:sz w:val="14"/>
                      </w:rPr>
                      <w:t>O</w:t>
                    </w:r>
                    <w:r>
                      <w:rPr>
                        <w:spacing w:val="-6"/>
                        <w:sz w:val="18"/>
                      </w:rPr>
                      <w:t>.</w:t>
                    </w:r>
                    <w:r>
                      <w:rPr>
                        <w:sz w:val="18"/>
                      </w:rPr>
                      <w:t> C</w:t>
                    </w:r>
                    <w:r>
                      <w:rPr>
                        <w:sz w:val="14"/>
                      </w:rPr>
                      <w:t>OVINGTON</w:t>
                    </w:r>
                    <w:r>
                      <w:rPr>
                        <w:spacing w:val="36"/>
                        <w:sz w:val="14"/>
                      </w:rPr>
                      <w:t> </w:t>
                    </w:r>
                    <w:r>
                      <w:rPr>
                        <w:spacing w:val="-6"/>
                        <w:sz w:val="18"/>
                      </w:rPr>
                      <w:t>C</w:t>
                    </w:r>
                    <w:r>
                      <w:rPr>
                        <w:spacing w:val="-6"/>
                        <w:sz w:val="14"/>
                      </w:rPr>
                      <w:t>O</w:t>
                    </w:r>
                    <w:r>
                      <w:rPr>
                        <w:spacing w:val="-6"/>
                        <w:sz w:val="18"/>
                      </w:rPr>
                      <w:t>.</w:t>
                    </w:r>
                    <w:r>
                      <w:rPr>
                        <w:sz w:val="18"/>
                      </w:rPr>
                      <w:t> G</w:t>
                    </w:r>
                    <w:r>
                      <w:rPr>
                        <w:sz w:val="14"/>
                      </w:rPr>
                      <w:t>ENEVA</w:t>
                    </w:r>
                    <w:r>
                      <w:rPr>
                        <w:spacing w:val="21"/>
                        <w:sz w:val="14"/>
                      </w:rPr>
                      <w:t> </w:t>
                    </w:r>
                    <w:r>
                      <w:rPr>
                        <w:sz w:val="18"/>
                      </w:rPr>
                      <w:t>C</w:t>
                    </w:r>
                    <w:r>
                      <w:rPr>
                        <w:sz w:val="14"/>
                      </w:rPr>
                      <w:t>O</w:t>
                    </w:r>
                    <w:r>
                      <w:rPr>
                        <w:sz w:val="18"/>
                      </w:rPr>
                      <w:t>. H</w:t>
                    </w:r>
                    <w:r>
                      <w:rPr>
                        <w:sz w:val="14"/>
                      </w:rPr>
                      <w:t>ENRY</w:t>
                    </w:r>
                    <w:r>
                      <w:rPr>
                        <w:spacing w:val="20"/>
                        <w:sz w:val="14"/>
                      </w:rPr>
                      <w:t> </w:t>
                    </w:r>
                    <w:r>
                      <w:rPr>
                        <w:sz w:val="18"/>
                      </w:rPr>
                      <w:t>C</w:t>
                    </w:r>
                    <w:r>
                      <w:rPr>
                        <w:sz w:val="14"/>
                      </w:rPr>
                      <w:t>O</w:t>
                    </w:r>
                    <w:r>
                      <w:rPr>
                        <w:sz w:val="18"/>
                      </w:rPr>
                      <w:t>.</w:t>
                    </w:r>
                  </w:p>
                  <w:p>
                    <w:pPr>
                      <w:spacing w:before="93"/>
                      <w:ind w:left="1051" w:right="0" w:firstLine="0"/>
                      <w:jc w:val="left"/>
                      <w:rPr>
                        <w:sz w:val="18"/>
                      </w:rPr>
                    </w:pPr>
                    <w:r>
                      <w:rPr>
                        <w:sz w:val="18"/>
                      </w:rPr>
                      <w:t>0.00%</w:t>
                    </w:r>
                  </w:p>
                </w:txbxContent>
              </v:textbox>
              <w10:wrap type="none"/>
            </v:shape>
            <v:shape style="position:absolute;left:6077;top:2822;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8615;top:2822;width:644;height:218" type="#_x0000_t202" filled="false" stroked="false">
              <v:textbox inset="0,0,0,0">
                <w:txbxContent>
                  <w:p>
                    <w:pPr>
                      <w:spacing w:before="0"/>
                      <w:ind w:left="0" w:right="0" w:firstLine="0"/>
                      <w:jc w:val="left"/>
                      <w:rPr>
                        <w:sz w:val="18"/>
                      </w:rPr>
                    </w:pPr>
                    <w:r>
                      <w:rPr>
                        <w:sz w:val="18"/>
                      </w:rPr>
                      <w:t>40.00%</w:t>
                    </w:r>
                  </w:p>
                </w:txbxContent>
              </v:textbox>
              <w10:wrap type="none"/>
            </v:shape>
            <w10:wrap type="none"/>
          </v:group>
        </w:pict>
      </w:r>
      <w:r>
        <w:rPr>
          <w:sz w:val="16"/>
        </w:rPr>
        <w:t>S</w:t>
      </w:r>
      <w:r>
        <w:rPr>
          <w:sz w:val="13"/>
        </w:rPr>
        <w:t>EE </w:t>
      </w:r>
      <w:r>
        <w:rPr>
          <w:sz w:val="16"/>
        </w:rPr>
        <w:t>F</w:t>
      </w:r>
      <w:r>
        <w:rPr>
          <w:sz w:val="13"/>
        </w:rPr>
        <w:t>IGURE </w:t>
      </w:r>
      <w:r>
        <w:rPr>
          <w:sz w:val="16"/>
        </w:rPr>
        <w:t>40, </w:t>
      </w:r>
      <w:r>
        <w:rPr>
          <w:sz w:val="13"/>
        </w:rPr>
        <w:t>PAGE </w:t>
      </w:r>
      <w:r>
        <w:rPr>
          <w:sz w:val="16"/>
        </w:rPr>
        <w:t>57</w:t>
      </w:r>
    </w:p>
    <w:p>
      <w:pPr>
        <w:pStyle w:val="BodyText"/>
        <w:rPr>
          <w:sz w:val="20"/>
        </w:rPr>
      </w:pPr>
    </w:p>
    <w:p>
      <w:pPr>
        <w:pStyle w:val="BodyText"/>
        <w:spacing w:before="3"/>
      </w:pPr>
    </w:p>
    <w:tbl>
      <w:tblPr>
        <w:tblW w:w="0" w:type="auto"/>
        <w:jc w:val="left"/>
        <w:tblInd w:w="3858"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1380"/>
        <w:gridCol w:w="174"/>
        <w:gridCol w:w="222"/>
        <w:gridCol w:w="303"/>
        <w:gridCol w:w="459"/>
        <w:gridCol w:w="464"/>
      </w:tblGrid>
      <w:tr>
        <w:trPr>
          <w:trHeight w:val="242" w:hRule="atLeast"/>
        </w:trPr>
        <w:tc>
          <w:tcPr>
            <w:tcW w:w="1554" w:type="dxa"/>
            <w:gridSpan w:val="2"/>
            <w:tcBorders>
              <w:top w:val="nil"/>
              <w:bottom w:val="single" w:sz="18" w:space="0" w:color="FFFFFF"/>
              <w:right w:val="nil"/>
            </w:tcBorders>
            <w:shd w:val="clear" w:color="auto" w:fill="EC7C30"/>
          </w:tcPr>
          <w:p>
            <w:pPr>
              <w:pStyle w:val="TableParagraph"/>
              <w:spacing w:line="208" w:lineRule="exact" w:before="14"/>
              <w:ind w:left="811"/>
              <w:jc w:val="left"/>
              <w:rPr>
                <w:sz w:val="18"/>
              </w:rPr>
            </w:pPr>
            <w:r>
              <w:rPr>
                <w:sz w:val="18"/>
              </w:rPr>
              <w:t>12.25%</w:t>
            </w:r>
          </w:p>
        </w:tc>
        <w:tc>
          <w:tcPr>
            <w:tcW w:w="984" w:type="dxa"/>
            <w:gridSpan w:val="3"/>
            <w:tcBorders>
              <w:top w:val="nil"/>
              <w:left w:val="nil"/>
              <w:bottom w:val="single" w:sz="18" w:space="0" w:color="FFFFFF"/>
            </w:tcBorders>
          </w:tcPr>
          <w:p>
            <w:pPr>
              <w:pStyle w:val="TableParagraph"/>
              <w:jc w:val="left"/>
              <w:rPr>
                <w:rFonts w:ascii="Times New Roman"/>
                <w:sz w:val="16"/>
              </w:rPr>
            </w:pPr>
          </w:p>
        </w:tc>
        <w:tc>
          <w:tcPr>
            <w:tcW w:w="464" w:type="dxa"/>
            <w:vMerge w:val="restart"/>
            <w:tcBorders>
              <w:top w:val="nil"/>
              <w:bottom w:val="nil"/>
              <w:right w:val="nil"/>
            </w:tcBorders>
          </w:tcPr>
          <w:p>
            <w:pPr>
              <w:pStyle w:val="TableParagraph"/>
              <w:jc w:val="left"/>
              <w:rPr>
                <w:rFonts w:ascii="Times New Roman"/>
                <w:sz w:val="16"/>
              </w:rPr>
            </w:pPr>
          </w:p>
        </w:tc>
      </w:tr>
      <w:tr>
        <w:trPr>
          <w:trHeight w:val="243" w:hRule="atLeast"/>
        </w:trPr>
        <w:tc>
          <w:tcPr>
            <w:tcW w:w="2079" w:type="dxa"/>
            <w:gridSpan w:val="4"/>
            <w:tcBorders>
              <w:top w:val="single" w:sz="18" w:space="0" w:color="FFFFFF"/>
              <w:bottom w:val="nil"/>
              <w:right w:val="nil"/>
            </w:tcBorders>
            <w:shd w:val="clear" w:color="auto" w:fill="EC7C30"/>
          </w:tcPr>
          <w:p>
            <w:pPr>
              <w:pStyle w:val="TableParagraph"/>
              <w:spacing w:line="213" w:lineRule="exact" w:before="10"/>
              <w:ind w:left="1322"/>
              <w:jc w:val="left"/>
              <w:rPr>
                <w:sz w:val="18"/>
              </w:rPr>
            </w:pPr>
            <w:r>
              <w:rPr>
                <w:sz w:val="18"/>
              </w:rPr>
              <w:t>16.28%</w:t>
            </w:r>
          </w:p>
        </w:tc>
        <w:tc>
          <w:tcPr>
            <w:tcW w:w="459" w:type="dxa"/>
            <w:tcBorders>
              <w:top w:val="single" w:sz="18" w:space="0" w:color="FFFFFF"/>
              <w:left w:val="nil"/>
              <w:bottom w:val="nil"/>
            </w:tcBorders>
          </w:tcPr>
          <w:p>
            <w:pPr>
              <w:pStyle w:val="TableParagraph"/>
              <w:jc w:val="left"/>
              <w:rPr>
                <w:rFonts w:ascii="Times New Roman"/>
                <w:sz w:val="16"/>
              </w:rPr>
            </w:pPr>
          </w:p>
        </w:tc>
        <w:tc>
          <w:tcPr>
            <w:tcW w:w="464" w:type="dxa"/>
            <w:vMerge/>
            <w:tcBorders>
              <w:top w:val="nil"/>
              <w:bottom w:val="nil"/>
              <w:right w:val="nil"/>
            </w:tcBorders>
          </w:tcPr>
          <w:p>
            <w:pPr>
              <w:rPr>
                <w:sz w:val="2"/>
                <w:szCs w:val="2"/>
              </w:rPr>
            </w:pPr>
          </w:p>
        </w:tc>
      </w:tr>
      <w:tr>
        <w:trPr>
          <w:trHeight w:val="320" w:hRule="atLeast"/>
        </w:trPr>
        <w:tc>
          <w:tcPr>
            <w:tcW w:w="2538" w:type="dxa"/>
            <w:gridSpan w:val="5"/>
            <w:tcBorders>
              <w:top w:val="nil"/>
              <w:bottom w:val="nil"/>
            </w:tcBorders>
          </w:tcPr>
          <w:p>
            <w:pPr>
              <w:pStyle w:val="TableParagraph"/>
              <w:jc w:val="left"/>
              <w:rPr>
                <w:rFonts w:ascii="Times New Roman"/>
                <w:sz w:val="16"/>
              </w:rPr>
            </w:pPr>
          </w:p>
        </w:tc>
        <w:tc>
          <w:tcPr>
            <w:tcW w:w="464" w:type="dxa"/>
            <w:vMerge/>
            <w:tcBorders>
              <w:top w:val="nil"/>
              <w:bottom w:val="nil"/>
              <w:right w:val="nil"/>
            </w:tcBorders>
          </w:tcPr>
          <w:p>
            <w:pPr>
              <w:rPr>
                <w:sz w:val="2"/>
                <w:szCs w:val="2"/>
              </w:rPr>
            </w:pPr>
          </w:p>
        </w:tc>
      </w:tr>
      <w:tr>
        <w:trPr>
          <w:trHeight w:val="243" w:hRule="atLeast"/>
        </w:trPr>
        <w:tc>
          <w:tcPr>
            <w:tcW w:w="3002" w:type="dxa"/>
            <w:gridSpan w:val="6"/>
            <w:tcBorders>
              <w:top w:val="nil"/>
              <w:bottom w:val="single" w:sz="18" w:space="0" w:color="FFFFFF"/>
              <w:right w:val="nil"/>
            </w:tcBorders>
            <w:shd w:val="clear" w:color="auto" w:fill="EC7C30"/>
          </w:tcPr>
          <w:p>
            <w:pPr>
              <w:pStyle w:val="TableParagraph"/>
              <w:spacing w:line="209" w:lineRule="exact" w:before="14"/>
              <w:ind w:right="109"/>
              <w:rPr>
                <w:sz w:val="18"/>
              </w:rPr>
            </w:pPr>
            <w:r>
              <w:rPr>
                <w:sz w:val="18"/>
              </w:rPr>
              <w:t>23.66%</w:t>
            </w:r>
          </w:p>
        </w:tc>
      </w:tr>
      <w:tr>
        <w:trPr>
          <w:trHeight w:val="238" w:hRule="atLeast"/>
        </w:trPr>
        <w:tc>
          <w:tcPr>
            <w:tcW w:w="1776" w:type="dxa"/>
            <w:gridSpan w:val="3"/>
            <w:tcBorders>
              <w:top w:val="single" w:sz="18" w:space="0" w:color="FFFFFF"/>
              <w:bottom w:val="single" w:sz="18" w:space="0" w:color="FFFFFF"/>
              <w:right w:val="nil"/>
            </w:tcBorders>
            <w:shd w:val="clear" w:color="auto" w:fill="EC7C30"/>
          </w:tcPr>
          <w:p>
            <w:pPr>
              <w:pStyle w:val="TableParagraph"/>
              <w:spacing w:line="208" w:lineRule="exact" w:before="10"/>
              <w:ind w:left="1032"/>
              <w:jc w:val="left"/>
              <w:rPr>
                <w:sz w:val="18"/>
              </w:rPr>
            </w:pPr>
            <w:r>
              <w:rPr>
                <w:sz w:val="18"/>
              </w:rPr>
              <w:t>14.00%</w:t>
            </w:r>
          </w:p>
        </w:tc>
        <w:tc>
          <w:tcPr>
            <w:tcW w:w="762" w:type="dxa"/>
            <w:gridSpan w:val="2"/>
            <w:tcBorders>
              <w:top w:val="single" w:sz="18" w:space="0" w:color="FFFFFF"/>
              <w:left w:val="nil"/>
              <w:bottom w:val="single" w:sz="18" w:space="0" w:color="FFFFFF"/>
            </w:tcBorders>
          </w:tcPr>
          <w:p>
            <w:pPr>
              <w:pStyle w:val="TableParagraph"/>
              <w:jc w:val="left"/>
              <w:rPr>
                <w:rFonts w:ascii="Times New Roman"/>
                <w:sz w:val="16"/>
              </w:rPr>
            </w:pPr>
          </w:p>
        </w:tc>
        <w:tc>
          <w:tcPr>
            <w:tcW w:w="464" w:type="dxa"/>
            <w:tcBorders>
              <w:top w:val="single" w:sz="18" w:space="0" w:color="FFFFFF"/>
              <w:bottom w:val="single" w:sz="18" w:space="0" w:color="FFFFFF"/>
              <w:right w:val="nil"/>
            </w:tcBorders>
          </w:tcPr>
          <w:p>
            <w:pPr>
              <w:pStyle w:val="TableParagraph"/>
              <w:jc w:val="left"/>
              <w:rPr>
                <w:rFonts w:ascii="Times New Roman"/>
                <w:sz w:val="16"/>
              </w:rPr>
            </w:pPr>
          </w:p>
        </w:tc>
      </w:tr>
      <w:tr>
        <w:trPr>
          <w:trHeight w:val="239" w:hRule="atLeast"/>
        </w:trPr>
        <w:tc>
          <w:tcPr>
            <w:tcW w:w="2079" w:type="dxa"/>
            <w:gridSpan w:val="4"/>
            <w:tcBorders>
              <w:top w:val="single" w:sz="18" w:space="0" w:color="FFFFFF"/>
              <w:bottom w:val="single" w:sz="18" w:space="0" w:color="FFFFFF"/>
              <w:right w:val="nil"/>
            </w:tcBorders>
            <w:shd w:val="clear" w:color="auto" w:fill="EC7C30"/>
          </w:tcPr>
          <w:p>
            <w:pPr>
              <w:pStyle w:val="TableParagraph"/>
              <w:spacing w:line="209" w:lineRule="exact" w:before="10"/>
              <w:ind w:left="1348"/>
              <w:jc w:val="left"/>
              <w:rPr>
                <w:sz w:val="18"/>
              </w:rPr>
            </w:pPr>
            <w:r>
              <w:rPr>
                <w:sz w:val="18"/>
              </w:rPr>
              <w:t>16.49%</w:t>
            </w:r>
          </w:p>
        </w:tc>
        <w:tc>
          <w:tcPr>
            <w:tcW w:w="459" w:type="dxa"/>
            <w:tcBorders>
              <w:top w:val="single" w:sz="18" w:space="0" w:color="FFFFFF"/>
              <w:left w:val="nil"/>
              <w:bottom w:val="single" w:sz="18" w:space="0" w:color="FFFFFF"/>
            </w:tcBorders>
          </w:tcPr>
          <w:p>
            <w:pPr>
              <w:pStyle w:val="TableParagraph"/>
              <w:jc w:val="left"/>
              <w:rPr>
                <w:rFonts w:ascii="Times New Roman"/>
                <w:sz w:val="16"/>
              </w:rPr>
            </w:pPr>
          </w:p>
        </w:tc>
        <w:tc>
          <w:tcPr>
            <w:tcW w:w="464" w:type="dxa"/>
            <w:tcBorders>
              <w:top w:val="single" w:sz="18" w:space="0" w:color="FFFFFF"/>
              <w:bottom w:val="single" w:sz="18" w:space="0" w:color="FFFFFF"/>
              <w:right w:val="nil"/>
            </w:tcBorders>
          </w:tcPr>
          <w:p>
            <w:pPr>
              <w:pStyle w:val="TableParagraph"/>
              <w:jc w:val="left"/>
              <w:rPr>
                <w:rFonts w:ascii="Times New Roman"/>
                <w:sz w:val="16"/>
              </w:rPr>
            </w:pPr>
          </w:p>
        </w:tc>
      </w:tr>
      <w:tr>
        <w:trPr>
          <w:trHeight w:val="242" w:hRule="atLeast"/>
        </w:trPr>
        <w:tc>
          <w:tcPr>
            <w:tcW w:w="1380" w:type="dxa"/>
            <w:tcBorders>
              <w:top w:val="single" w:sz="18" w:space="0" w:color="FFFFFF"/>
              <w:bottom w:val="nil"/>
              <w:right w:val="nil"/>
            </w:tcBorders>
            <w:shd w:val="clear" w:color="auto" w:fill="EC7C30"/>
          </w:tcPr>
          <w:p>
            <w:pPr>
              <w:pStyle w:val="TableParagraph"/>
              <w:spacing w:line="212" w:lineRule="exact" w:before="10"/>
              <w:ind w:left="636"/>
              <w:jc w:val="left"/>
              <w:rPr>
                <w:sz w:val="18"/>
              </w:rPr>
            </w:pPr>
            <w:r>
              <w:rPr>
                <w:sz w:val="18"/>
              </w:rPr>
              <w:t>10.88%</w:t>
            </w:r>
          </w:p>
        </w:tc>
        <w:tc>
          <w:tcPr>
            <w:tcW w:w="1158" w:type="dxa"/>
            <w:gridSpan w:val="4"/>
            <w:tcBorders>
              <w:top w:val="single" w:sz="18" w:space="0" w:color="FFFFFF"/>
              <w:left w:val="nil"/>
              <w:bottom w:val="nil"/>
            </w:tcBorders>
          </w:tcPr>
          <w:p>
            <w:pPr>
              <w:pStyle w:val="TableParagraph"/>
              <w:jc w:val="left"/>
              <w:rPr>
                <w:rFonts w:ascii="Times New Roman"/>
                <w:sz w:val="16"/>
              </w:rPr>
            </w:pPr>
          </w:p>
        </w:tc>
        <w:tc>
          <w:tcPr>
            <w:tcW w:w="464" w:type="dxa"/>
            <w:tcBorders>
              <w:top w:val="single" w:sz="18" w:space="0" w:color="FFFFFF"/>
              <w:bottom w:val="nil"/>
              <w:right w:val="nil"/>
            </w:tcBorders>
          </w:tcPr>
          <w:p>
            <w:pPr>
              <w:pStyle w:val="TableParagraph"/>
              <w:jc w:val="left"/>
              <w:rPr>
                <w:rFonts w:ascii="Times New Roman"/>
                <w:sz w:val="16"/>
              </w:rPr>
            </w:pPr>
          </w:p>
        </w:tc>
      </w:tr>
    </w:tbl>
    <w:p>
      <w:pPr>
        <w:pStyle w:val="BodyText"/>
        <w:rPr>
          <w:sz w:val="18"/>
        </w:rPr>
      </w:pPr>
    </w:p>
    <w:p>
      <w:pPr>
        <w:pStyle w:val="BodyText"/>
        <w:rPr>
          <w:sz w:val="18"/>
        </w:rPr>
      </w:pPr>
    </w:p>
    <w:p>
      <w:pPr>
        <w:pStyle w:val="BodyText"/>
        <w:rPr>
          <w:sz w:val="18"/>
        </w:rPr>
      </w:pPr>
    </w:p>
    <w:p>
      <w:pPr>
        <w:spacing w:line="289" w:lineRule="exact" w:before="130"/>
        <w:ind w:left="638" w:right="104" w:firstLine="0"/>
        <w:jc w:val="center"/>
        <w:rPr>
          <w:b/>
          <w:sz w:val="24"/>
        </w:rPr>
      </w:pPr>
      <w:r>
        <w:rPr>
          <w:b/>
          <w:sz w:val="24"/>
        </w:rPr>
        <w:t>F</w:t>
      </w:r>
      <w:r>
        <w:rPr>
          <w:b/>
          <w:sz w:val="19"/>
        </w:rPr>
        <w:t>IGURE </w:t>
      </w:r>
      <w:r>
        <w:rPr>
          <w:b/>
          <w:sz w:val="24"/>
        </w:rPr>
        <w:t>41:</w:t>
      </w:r>
    </w:p>
    <w:p>
      <w:pPr>
        <w:spacing w:line="289" w:lineRule="exact" w:before="0"/>
        <w:ind w:left="640" w:right="104" w:firstLine="0"/>
        <w:jc w:val="center"/>
        <w:rPr>
          <w:sz w:val="19"/>
        </w:rPr>
      </w:pPr>
      <w:r>
        <w:rPr>
          <w:sz w:val="24"/>
        </w:rPr>
        <w:t>P</w:t>
      </w:r>
      <w:r>
        <w:rPr>
          <w:sz w:val="19"/>
        </w:rPr>
        <w:t>OVERTY </w:t>
      </w:r>
      <w:r>
        <w:rPr>
          <w:sz w:val="24"/>
        </w:rPr>
        <w:t>R</w:t>
      </w:r>
      <w:r>
        <w:rPr>
          <w:sz w:val="19"/>
        </w:rPr>
        <w:t>ATES FOR </w:t>
      </w:r>
      <w:r>
        <w:rPr>
          <w:sz w:val="24"/>
        </w:rPr>
        <w:t>F</w:t>
      </w:r>
      <w:r>
        <w:rPr>
          <w:sz w:val="19"/>
        </w:rPr>
        <w:t>AMILIES BY </w:t>
      </w:r>
      <w:r>
        <w:rPr>
          <w:sz w:val="24"/>
        </w:rPr>
        <w:t>M</w:t>
      </w:r>
      <w:r>
        <w:rPr>
          <w:sz w:val="19"/>
        </w:rPr>
        <w:t>ARITAL </w:t>
      </w:r>
      <w:r>
        <w:rPr>
          <w:sz w:val="24"/>
        </w:rPr>
        <w:t>S</w:t>
      </w:r>
      <w:r>
        <w:rPr>
          <w:sz w:val="19"/>
        </w:rPr>
        <w:t>TATUS IN THE </w:t>
      </w:r>
      <w:r>
        <w:rPr>
          <w:sz w:val="24"/>
        </w:rPr>
        <w:t>SEARP&amp;DC H</w:t>
      </w:r>
      <w:r>
        <w:rPr>
          <w:sz w:val="19"/>
        </w:rPr>
        <w:t>EAD </w:t>
      </w:r>
      <w:r>
        <w:rPr>
          <w:sz w:val="24"/>
        </w:rPr>
        <w:t>S</w:t>
      </w:r>
      <w:r>
        <w:rPr>
          <w:sz w:val="19"/>
        </w:rPr>
        <w:t>TART </w:t>
      </w:r>
      <w:r>
        <w:rPr>
          <w:sz w:val="24"/>
        </w:rPr>
        <w:t>A</w:t>
      </w:r>
      <w:r>
        <w:rPr>
          <w:sz w:val="19"/>
        </w:rPr>
        <w:t>REA</w:t>
      </w:r>
    </w:p>
    <w:p>
      <w:pPr>
        <w:spacing w:line="193" w:lineRule="exact" w:before="0"/>
        <w:ind w:left="642" w:right="104" w:firstLine="0"/>
        <w:jc w:val="center"/>
        <w:rPr>
          <w:sz w:val="16"/>
        </w:rPr>
      </w:pPr>
      <w:r>
        <w:rPr>
          <w:sz w:val="16"/>
        </w:rPr>
        <w:t>S</w:t>
      </w:r>
      <w:r>
        <w:rPr>
          <w:sz w:val="13"/>
        </w:rPr>
        <w:t>EE </w:t>
      </w:r>
      <w:r>
        <w:rPr>
          <w:sz w:val="16"/>
        </w:rPr>
        <w:t>T</w:t>
      </w:r>
      <w:r>
        <w:rPr>
          <w:sz w:val="13"/>
        </w:rPr>
        <w:t>ABLE </w:t>
      </w:r>
      <w:r>
        <w:rPr>
          <w:sz w:val="16"/>
        </w:rPr>
        <w:t>59 </w:t>
      </w:r>
      <w:r>
        <w:rPr>
          <w:sz w:val="13"/>
        </w:rPr>
        <w:t>PAGE </w:t>
      </w:r>
      <w:r>
        <w:rPr>
          <w:sz w:val="16"/>
        </w:rPr>
        <w:t>234</w:t>
      </w:r>
    </w:p>
    <w:p>
      <w:pPr>
        <w:pStyle w:val="BodyText"/>
        <w:spacing w:before="1"/>
        <w:rPr>
          <w:sz w:val="21"/>
        </w:rPr>
      </w:pPr>
      <w:r>
        <w:rPr/>
        <w:pict>
          <v:group style="position:absolute;margin-left:87.525002pt;margin-top:14.736959pt;width:452.85pt;height:378.55pt;mso-position-horizontal-relative:page;mso-position-vertical-relative:paragraph;z-index:-251002880;mso-wrap-distance-left:0;mso-wrap-distance-right:0" coordorigin="1751,295" coordsize="9057,7571">
            <v:line style="position:absolute" from="4795,457" to="4795,687" stroked="true" strokeweight=".75pt" strokecolor="#d8d8d8">
              <v:stroke dashstyle="solid"/>
            </v:line>
            <v:rect style="position:absolute;left:3434;top:472;width:834;height:215" filled="true" fillcolor="#ec7c30" stroked="false">
              <v:fill type="solid"/>
            </v:rect>
            <v:rect style="position:absolute;left:3434;top:687;width:2171;height:214" filled="true" fillcolor="#ffbf00" stroked="false">
              <v:fill type="solid"/>
            </v:rect>
            <v:line style="position:absolute" from="4795,1116" to="4795,1577" stroked="true" strokeweight=".75pt" strokecolor="#d8d8d8">
              <v:stroke dashstyle="solid"/>
            </v:line>
            <v:rect style="position:absolute;left:3434;top:1361;width:1108;height:215" filled="true" fillcolor="#ec7c30" stroked="false">
              <v:fill type="solid"/>
            </v:rect>
            <v:rect style="position:absolute;left:3434;top:1576;width:2097;height:214" filled="true" fillcolor="#ffbf00" stroked="false">
              <v:fill type="solid"/>
            </v:rect>
            <v:line style="position:absolute" from="6157,457" to="6157,901" stroked="true" strokeweight=".75pt" strokecolor="#d8d8d8">
              <v:stroke dashstyle="solid"/>
            </v:line>
            <v:line style="position:absolute" from="6157,1116" to="6157,1790" stroked="true" strokeweight=".75pt" strokecolor="#d8d8d8">
              <v:stroke dashstyle="solid"/>
            </v:line>
            <v:line style="position:absolute" from="7519,457" to="7519,1790" stroked="true" strokeweight=".75pt" strokecolor="#d8d8d8">
              <v:stroke dashstyle="solid"/>
            </v:line>
            <v:rect style="position:absolute;left:3434;top:901;width:4029;height:215" filled="true" fillcolor="#6fac46" stroked="false">
              <v:fill type="solid"/>
            </v:rect>
            <v:line style="position:absolute" from="4795,2005" to="4795,3140" stroked="true" strokeweight=".75pt" strokecolor="#d8d8d8">
              <v:stroke dashstyle="solid"/>
            </v:line>
            <v:rect style="position:absolute;left:3434;top:3140;width:1611;height:215" filled="true" fillcolor="#ec7c30" stroked="false">
              <v:fill type="solid"/>
            </v:rect>
            <v:rect style="position:absolute;left:3434;top:3355;width:1568;height:215" filled="true" fillcolor="#ffbf00" stroked="false">
              <v:fill type="solid"/>
            </v:rect>
            <v:line style="position:absolute" from="6157,2005" to="6157,3570" stroked="true" strokeweight=".75pt" strokecolor="#d8d8d8">
              <v:stroke dashstyle="solid"/>
            </v:line>
            <v:line style="position:absolute" from="7519,2005" to="7519,3570" stroked="true" strokeweight=".75pt" strokecolor="#d8d8d8">
              <v:stroke dashstyle="solid"/>
            </v:line>
            <v:rect style="position:absolute;left:3434;top:1790;width:4118;height:215" filled="true" fillcolor="#6fac46" stroked="false">
              <v:fill type="solid"/>
            </v:rect>
            <v:line style="position:absolute" from="4795,3783" to="4795,4244" stroked="true" strokeweight=".75pt" strokecolor="#d8d8d8">
              <v:stroke dashstyle="solid"/>
            </v:line>
            <v:rect style="position:absolute;left:3434;top:4030;width:953;height:214" filled="true" fillcolor="#ec7c30" stroked="false">
              <v:fill type="solid"/>
            </v:rect>
            <v:rect style="position:absolute;left:3434;top:4244;width:2244;height:215" filled="true" fillcolor="#ffbf00" stroked="false">
              <v:fill type="solid"/>
            </v:rect>
            <v:line style="position:absolute" from="6157,3783" to="6157,4459" stroked="true" strokeweight=".75pt" strokecolor="#d8d8d8">
              <v:stroke dashstyle="solid"/>
            </v:line>
            <v:line style="position:absolute" from="7519,3783" to="7519,6683" stroked="true" strokeweight=".75pt" strokecolor="#d8d8d8">
              <v:stroke dashstyle="solid"/>
            </v:line>
            <v:rect style="position:absolute;left:3434;top:3569;width:4670;height:214" filled="true" fillcolor="#6fac46" stroked="false">
              <v:fill type="solid"/>
            </v:rect>
            <v:line style="position:absolute" from="4795,4673" to="4795,5133" stroked="true" strokeweight=".75pt" strokecolor="#d8d8d8">
              <v:stroke dashstyle="solid"/>
            </v:line>
            <v:rect style="position:absolute;left:3434;top:4919;width:1122;height:214" filled="true" fillcolor="#ec7c30" stroked="false">
              <v:fill type="solid"/>
            </v:rect>
            <v:rect style="position:absolute;left:3434;top:5133;width:2327;height:215" filled="true" fillcolor="#ffbf00" stroked="false">
              <v:fill type="solid"/>
            </v:rect>
            <v:line style="position:absolute" from="6157,4673" to="6157,5348" stroked="true" strokeweight=".75pt" strokecolor="#d8d8d8">
              <v:stroke dashstyle="solid"/>
            </v:line>
            <v:rect style="position:absolute;left:3434;top:4459;width:3898;height:214" filled="true" fillcolor="#6fac46" stroked="false">
              <v:fill type="solid"/>
            </v:rect>
            <v:line style="position:absolute" from="4795,5562" to="4795,6023" stroked="true" strokeweight=".75pt" strokecolor="#d8d8d8">
              <v:stroke dashstyle="solid"/>
            </v:line>
            <v:line style="position:absolute" from="6157,5562" to="6157,6237" stroked="true" strokeweight=".75pt" strokecolor="#d8d8d8">
              <v:stroke dashstyle="solid"/>
            </v:line>
            <v:rect style="position:absolute;left:3434;top:5809;width:741;height:214" filled="true" fillcolor="#ec7c30" stroked="false">
              <v:fill type="solid"/>
            </v:rect>
            <v:rect style="position:absolute;left:3434;top:6022;width:2723;height:215" filled="true" fillcolor="#ffbf00" stroked="false">
              <v:fill type="solid"/>
            </v:rect>
            <v:rect style="position:absolute;left:3434;top:5348;width:3878;height:214" filled="true" fillcolor="#6fac46" stroked="false">
              <v:fill type="solid"/>
            </v:rect>
            <v:line style="position:absolute" from="4795,6452" to="4795,6683" stroked="true" strokeweight=".75pt" strokecolor="#d8d8d8">
              <v:stroke dashstyle="solid"/>
            </v:line>
            <v:line style="position:absolute" from="6157,6452" to="6157,6683" stroked="true" strokeweight=".75pt" strokecolor="#d8d8d8">
              <v:stroke dashstyle="solid"/>
            </v:line>
            <v:rect style="position:absolute;left:3434;top:6237;width:3654;height:215" filled="true" fillcolor="#6fac46" stroked="false">
              <v:fill type="solid"/>
            </v:rect>
            <v:rect style="position:absolute;left:3434;top:1115;width:609;height:214" filled="true" fillcolor="#9d470d" stroked="false">
              <v:fill type="solid"/>
            </v:rect>
            <v:rect style="position:absolute;left:3434;top:2005;width:594;height:214" filled="true" fillcolor="#9d470d" stroked="false">
              <v:fill type="solid"/>
            </v:rect>
            <v:rect style="position:absolute;left:3434;top:3783;width:572;height:215" filled="true" fillcolor="#9d470d" stroked="false">
              <v:fill type="solid"/>
            </v:rect>
            <v:rect style="position:absolute;left:3434;top:4672;width:666;height:215" filled="true" fillcolor="#9d470d" stroked="false">
              <v:fill type="solid"/>
            </v:rect>
            <v:rect style="position:absolute;left:3434;top:5561;width:604;height:215" filled="true" fillcolor="#9d470d" stroked="false">
              <v:fill type="solid"/>
            </v:rect>
            <v:rect style="position:absolute;left:3434;top:6452;width:430;height:214" filled="true" fillcolor="#9d470d" stroked="false">
              <v:fill type="solid"/>
            </v:rect>
            <v:line style="position:absolute" from="3434,457" to="3434,6683" stroked="true" strokeweight=".75pt" strokecolor="#d8d8d8">
              <v:stroke dashstyle="solid"/>
            </v:line>
            <v:line style="position:absolute" from="8881,457" to="8881,6683" stroked="true" strokeweight=".75pt" strokecolor="#d8d8d8">
              <v:stroke dashstyle="solid"/>
            </v:line>
            <v:line style="position:absolute" from="10243,457" to="10243,6683" stroked="true" strokeweight=".75pt" strokecolor="#d8d8d8">
              <v:stroke dashstyle="solid"/>
            </v:line>
            <v:rect style="position:absolute;left:3216;top:7355;width:99;height:99" filled="true" fillcolor="#ec7c30" stroked="false">
              <v:fill type="solid"/>
            </v:rect>
            <v:rect style="position:absolute;left:6818;top:7355;width:98;height:99" filled="true" fillcolor="#ffbf00" stroked="false">
              <v:fill type="solid"/>
            </v:rect>
            <v:rect style="position:absolute;left:3216;top:7657;width:99;height:99" filled="true" fillcolor="#6fac46" stroked="false">
              <v:fill type="solid"/>
            </v:rect>
            <v:rect style="position:absolute;left:6818;top:7657;width:98;height:99" filled="true" fillcolor="#9d470d" stroked="false">
              <v:fill type="solid"/>
            </v:rect>
            <v:rect style="position:absolute;left:1758;top:302;width:9042;height:7556" filled="false" stroked="true" strokeweight=".75pt" strokecolor="#d8d8d8">
              <v:stroke dashstyle="solid"/>
            </v:rect>
            <v:shape style="position:absolute;left:6956;top:7286;width:2191;height:519" type="#_x0000_t202" filled="false" stroked="false">
              <v:textbox inset="0,0,0,0">
                <w:txbxContent>
                  <w:p>
                    <w:pPr>
                      <w:spacing w:before="0"/>
                      <w:ind w:left="0" w:right="0" w:firstLine="0"/>
                      <w:jc w:val="left"/>
                      <w:rPr>
                        <w:sz w:val="14"/>
                      </w:rPr>
                    </w:pPr>
                    <w:r>
                      <w:rPr>
                        <w:w w:val="105"/>
                        <w:sz w:val="18"/>
                      </w:rPr>
                      <w:t>M</w:t>
                    </w:r>
                    <w:r>
                      <w:rPr>
                        <w:w w:val="105"/>
                        <w:sz w:val="14"/>
                      </w:rPr>
                      <w:t>ARRIED </w:t>
                    </w:r>
                    <w:r>
                      <w:rPr>
                        <w:w w:val="105"/>
                        <w:sz w:val="18"/>
                      </w:rPr>
                      <w:t>C</w:t>
                    </w:r>
                    <w:r>
                      <w:rPr>
                        <w:w w:val="105"/>
                        <w:sz w:val="14"/>
                      </w:rPr>
                      <w:t>OUPLE FAMILIES</w:t>
                    </w:r>
                  </w:p>
                  <w:p>
                    <w:pPr>
                      <w:spacing w:before="84"/>
                      <w:ind w:left="0" w:right="0" w:firstLine="0"/>
                      <w:jc w:val="left"/>
                      <w:rPr>
                        <w:sz w:val="14"/>
                      </w:rPr>
                    </w:pPr>
                    <w:r>
                      <w:rPr>
                        <w:w w:val="105"/>
                        <w:sz w:val="18"/>
                      </w:rPr>
                      <w:t>S</w:t>
                    </w:r>
                    <w:r>
                      <w:rPr>
                        <w:w w:val="105"/>
                        <w:sz w:val="14"/>
                      </w:rPr>
                      <w:t>INGLE MALE HEADED FAMILIES</w:t>
                    </w:r>
                  </w:p>
                </w:txbxContent>
              </v:textbox>
              <w10:wrap type="none"/>
            </v:shape>
            <v:shape style="position:absolute;left:3355;top:7286;width:2348;height:519" type="#_x0000_t202" filled="false" stroked="false">
              <v:textbox inset="0,0,0,0">
                <w:txbxContent>
                  <w:p>
                    <w:pPr>
                      <w:spacing w:before="0"/>
                      <w:ind w:left="0" w:right="0" w:firstLine="0"/>
                      <w:jc w:val="left"/>
                      <w:rPr>
                        <w:sz w:val="14"/>
                      </w:rPr>
                    </w:pPr>
                    <w:r>
                      <w:rPr>
                        <w:w w:val="105"/>
                        <w:sz w:val="18"/>
                      </w:rPr>
                      <w:t>A</w:t>
                    </w:r>
                    <w:r>
                      <w:rPr>
                        <w:w w:val="105"/>
                        <w:sz w:val="14"/>
                      </w:rPr>
                      <w:t>LL </w:t>
                    </w:r>
                    <w:r>
                      <w:rPr>
                        <w:w w:val="105"/>
                        <w:sz w:val="18"/>
                      </w:rPr>
                      <w:t>F</w:t>
                    </w:r>
                    <w:r>
                      <w:rPr>
                        <w:w w:val="105"/>
                        <w:sz w:val="14"/>
                      </w:rPr>
                      <w:t>AMILIES IN POVERTY</w:t>
                    </w:r>
                  </w:p>
                  <w:p>
                    <w:pPr>
                      <w:spacing w:before="84"/>
                      <w:ind w:left="0" w:right="0" w:firstLine="0"/>
                      <w:jc w:val="left"/>
                      <w:rPr>
                        <w:sz w:val="14"/>
                      </w:rPr>
                    </w:pPr>
                    <w:r>
                      <w:rPr>
                        <w:w w:val="105"/>
                        <w:sz w:val="18"/>
                      </w:rPr>
                      <w:t>S</w:t>
                    </w:r>
                    <w:r>
                      <w:rPr>
                        <w:w w:val="105"/>
                        <w:sz w:val="14"/>
                      </w:rPr>
                      <w:t>INGLE FEMALE HEADED FAMILIES</w:t>
                    </w:r>
                  </w:p>
                </w:txbxContent>
              </v:textbox>
              <w10:wrap type="none"/>
            </v:shape>
            <v:shape style="position:absolute;left:3170;top:6449;width:7455;height:571" type="#_x0000_t202" filled="false" stroked="false">
              <v:textbox inset="0,0,0,0">
                <w:txbxContent>
                  <w:p>
                    <w:pPr>
                      <w:spacing w:before="0"/>
                      <w:ind w:left="383" w:right="0" w:firstLine="0"/>
                      <w:jc w:val="left"/>
                      <w:rPr>
                        <w:sz w:val="18"/>
                      </w:rPr>
                    </w:pPr>
                    <w:r>
                      <w:rPr>
                        <w:sz w:val="18"/>
                      </w:rPr>
                      <w:t>6.33%</w:t>
                    </w:r>
                  </w:p>
                  <w:p>
                    <w:pPr>
                      <w:tabs>
                        <w:tab w:pos="1313" w:val="left" w:leader="none"/>
                        <w:tab w:pos="2675" w:val="left" w:leader="none"/>
                        <w:tab w:pos="4037" w:val="left" w:leader="none"/>
                        <w:tab w:pos="5399" w:val="left" w:leader="none"/>
                        <w:tab w:pos="6712" w:val="left" w:leader="none"/>
                      </w:tabs>
                      <w:spacing w:before="135"/>
                      <w:ind w:left="0" w:right="0" w:firstLine="0"/>
                      <w:jc w:val="left"/>
                      <w:rPr>
                        <w:sz w:val="18"/>
                      </w:rPr>
                    </w:pPr>
                    <w:r>
                      <w:rPr>
                        <w:sz w:val="18"/>
                      </w:rPr>
                      <w:t>0.00%</w:t>
                      <w:tab/>
                      <w:t>20.00%</w:t>
                      <w:tab/>
                      <w:t>40.00%</w:t>
                      <w:tab/>
                      <w:t>60.00%</w:t>
                      <w:tab/>
                      <w:t>80.00%</w:t>
                      <w:tab/>
                      <w:t>100.00%</w:t>
                    </w:r>
                  </w:p>
                </w:txbxContent>
              </v:textbox>
              <w10:wrap type="none"/>
            </v:shape>
            <v:shape style="position:absolute;left:6345;top:6236;width:644;height:218" type="#_x0000_t202" filled="false" stroked="false">
              <v:textbox inset="0,0,0,0">
                <w:txbxContent>
                  <w:p>
                    <w:pPr>
                      <w:spacing w:before="0"/>
                      <w:ind w:left="0" w:right="0" w:firstLine="0"/>
                      <w:jc w:val="left"/>
                      <w:rPr>
                        <w:sz w:val="18"/>
                      </w:rPr>
                    </w:pPr>
                    <w:r>
                      <w:rPr>
                        <w:sz w:val="18"/>
                      </w:rPr>
                      <w:t>53.67%</w:t>
                    </w:r>
                  </w:p>
                </w:txbxContent>
              </v:textbox>
              <w10:wrap type="none"/>
            </v:shape>
            <v:shape style="position:absolute;left:5414;top:6021;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2473;top:6119;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3554;top:5560;width:644;height:465" type="#_x0000_t202" filled="false" stroked="false">
              <v:textbox inset="0,0,0,0">
                <w:txbxContent>
                  <w:p>
                    <w:pPr>
                      <w:spacing w:before="0"/>
                      <w:ind w:left="0" w:right="0" w:firstLine="0"/>
                      <w:jc w:val="left"/>
                      <w:rPr>
                        <w:sz w:val="18"/>
                      </w:rPr>
                    </w:pPr>
                    <w:r>
                      <w:rPr>
                        <w:sz w:val="18"/>
                      </w:rPr>
                      <w:t>8.88%</w:t>
                    </w:r>
                  </w:p>
                  <w:p>
                    <w:pPr>
                      <w:spacing w:before="30"/>
                      <w:ind w:left="0" w:right="0" w:firstLine="0"/>
                      <w:jc w:val="left"/>
                      <w:rPr>
                        <w:sz w:val="18"/>
                      </w:rPr>
                    </w:pPr>
                    <w:r>
                      <w:rPr>
                        <w:sz w:val="18"/>
                      </w:rPr>
                      <w:t>10.88%</w:t>
                    </w:r>
                  </w:p>
                </w:txbxContent>
              </v:textbox>
              <w10:wrap type="none"/>
            </v:shape>
            <v:shape style="position:absolute;left:6567;top:5346;width:644;height:218" type="#_x0000_t202" filled="false" stroked="false">
              <v:textbox inset="0,0,0,0">
                <w:txbxContent>
                  <w:p>
                    <w:pPr>
                      <w:spacing w:before="0"/>
                      <w:ind w:left="0" w:right="0" w:firstLine="0"/>
                      <w:jc w:val="left"/>
                      <w:rPr>
                        <w:sz w:val="18"/>
                      </w:rPr>
                    </w:pPr>
                    <w:r>
                      <w:rPr>
                        <w:sz w:val="18"/>
                      </w:rPr>
                      <w:t>56.94%</w:t>
                    </w:r>
                  </w:p>
                </w:txbxContent>
              </v:textbox>
              <w10:wrap type="none"/>
            </v:shape>
            <v:shape style="position:absolute;left:5018;top:5132;width:644;height:218" type="#_x0000_t202" filled="false" stroked="false">
              <v:textbox inset="0,0,0,0">
                <w:txbxContent>
                  <w:p>
                    <w:pPr>
                      <w:spacing w:before="0"/>
                      <w:ind w:left="0" w:right="0" w:firstLine="0"/>
                      <w:jc w:val="left"/>
                      <w:rPr>
                        <w:sz w:val="18"/>
                      </w:rPr>
                    </w:pPr>
                    <w:r>
                      <w:rPr>
                        <w:sz w:val="18"/>
                      </w:rPr>
                      <w:t>34.18%</w:t>
                    </w:r>
                  </w:p>
                </w:txbxContent>
              </v:textbox>
              <w10:wrap type="none"/>
            </v:shape>
            <v:shape style="position:absolute;left:2394;top:5230;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3554;top:4671;width:903;height:464" type="#_x0000_t202" filled="false" stroked="false">
              <v:textbox inset="0,0,0,0">
                <w:txbxContent>
                  <w:p>
                    <w:pPr>
                      <w:spacing w:before="0"/>
                      <w:ind w:left="0" w:right="0" w:firstLine="0"/>
                      <w:jc w:val="left"/>
                      <w:rPr>
                        <w:sz w:val="18"/>
                      </w:rPr>
                    </w:pPr>
                    <w:r>
                      <w:rPr>
                        <w:sz w:val="18"/>
                      </w:rPr>
                      <w:t>9.79%</w:t>
                    </w:r>
                  </w:p>
                  <w:p>
                    <w:pPr>
                      <w:spacing w:before="28"/>
                      <w:ind w:left="259" w:right="0" w:firstLine="0"/>
                      <w:jc w:val="left"/>
                      <w:rPr>
                        <w:sz w:val="18"/>
                      </w:rPr>
                    </w:pPr>
                    <w:r>
                      <w:rPr>
                        <w:sz w:val="18"/>
                      </w:rPr>
                      <w:t>16.49%</w:t>
                    </w:r>
                  </w:p>
                </w:txbxContent>
              </v:textbox>
              <w10:wrap type="none"/>
            </v:shape>
            <v:shape style="position:absolute;left:6588;top:4456;width:644;height:218" type="#_x0000_t202" filled="false" stroked="false">
              <v:textbox inset="0,0,0,0">
                <w:txbxContent>
                  <w:p>
                    <w:pPr>
                      <w:spacing w:before="0"/>
                      <w:ind w:left="0" w:right="0" w:firstLine="0"/>
                      <w:jc w:val="left"/>
                      <w:rPr>
                        <w:sz w:val="18"/>
                      </w:rPr>
                    </w:pPr>
                    <w:r>
                      <w:rPr>
                        <w:sz w:val="18"/>
                      </w:rPr>
                      <w:t>57.24%</w:t>
                    </w:r>
                  </w:p>
                </w:txbxContent>
              </v:textbox>
              <w10:wrap type="none"/>
            </v:shape>
            <v:shape style="position:absolute;left:4935;top:4242;width:644;height:218" type="#_x0000_t202" filled="false" stroked="false">
              <v:textbox inset="0,0,0,0">
                <w:txbxContent>
                  <w:p>
                    <w:pPr>
                      <w:spacing w:before="0"/>
                      <w:ind w:left="0" w:right="0" w:firstLine="0"/>
                      <w:jc w:val="left"/>
                      <w:rPr>
                        <w:sz w:val="18"/>
                      </w:rPr>
                    </w:pPr>
                    <w:r>
                      <w:rPr>
                        <w:sz w:val="18"/>
                      </w:rPr>
                      <w:t>32.97%</w:t>
                    </w:r>
                  </w:p>
                </w:txbxContent>
              </v:textbox>
              <w10:wrap type="none"/>
            </v:shape>
            <v:shape style="position:absolute;left:2120;top:4340;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3554;top:3782;width:733;height:464" type="#_x0000_t202" filled="false" stroked="false">
              <v:textbox inset="0,0,0,0">
                <w:txbxContent>
                  <w:p>
                    <w:pPr>
                      <w:spacing w:before="0"/>
                      <w:ind w:left="0" w:right="0" w:firstLine="0"/>
                      <w:jc w:val="left"/>
                      <w:rPr>
                        <w:sz w:val="18"/>
                      </w:rPr>
                    </w:pPr>
                    <w:r>
                      <w:rPr>
                        <w:sz w:val="18"/>
                      </w:rPr>
                      <w:t>8.40%</w:t>
                    </w:r>
                  </w:p>
                  <w:p>
                    <w:pPr>
                      <w:spacing w:before="28"/>
                      <w:ind w:left="88" w:right="0" w:firstLine="0"/>
                      <w:jc w:val="left"/>
                      <w:rPr>
                        <w:sz w:val="18"/>
                      </w:rPr>
                    </w:pPr>
                    <w:r>
                      <w:rPr>
                        <w:sz w:val="18"/>
                      </w:rPr>
                      <w:t>14.00%</w:t>
                    </w:r>
                  </w:p>
                </w:txbxContent>
              </v:textbox>
              <w10:wrap type="none"/>
            </v:shape>
            <v:shape style="position:absolute;left:7360;top:3567;width:644;height:218" type="#_x0000_t202" filled="false" stroked="false">
              <v:textbox inset="0,0,0,0">
                <w:txbxContent>
                  <w:p>
                    <w:pPr>
                      <w:spacing w:before="0"/>
                      <w:ind w:left="0" w:right="0" w:firstLine="0"/>
                      <w:jc w:val="left"/>
                      <w:rPr>
                        <w:sz w:val="18"/>
                      </w:rPr>
                    </w:pPr>
                    <w:r>
                      <w:rPr>
                        <w:sz w:val="18"/>
                      </w:rPr>
                      <w:t>68.58%</w:t>
                    </w:r>
                  </w:p>
                </w:txbxContent>
              </v:textbox>
              <w10:wrap type="none"/>
            </v:shape>
            <v:shape style="position:absolute;left:4257;top:3138;width:689;height:433" type="#_x0000_t202" filled="false" stroked="false">
              <v:textbox inset="0,0,0,0">
                <w:txbxContent>
                  <w:p>
                    <w:pPr>
                      <w:spacing w:line="216" w:lineRule="exact" w:before="0"/>
                      <w:ind w:left="44" w:right="0" w:firstLine="0"/>
                      <w:jc w:val="left"/>
                      <w:rPr>
                        <w:sz w:val="18"/>
                      </w:rPr>
                    </w:pPr>
                    <w:r>
                      <w:rPr>
                        <w:sz w:val="18"/>
                      </w:rPr>
                      <w:t>23.66%</w:t>
                    </w:r>
                  </w:p>
                  <w:p>
                    <w:pPr>
                      <w:spacing w:line="216" w:lineRule="exact" w:before="0"/>
                      <w:ind w:left="0" w:right="0" w:firstLine="0"/>
                      <w:jc w:val="left"/>
                      <w:rPr>
                        <w:sz w:val="18"/>
                      </w:rPr>
                    </w:pPr>
                    <w:r>
                      <w:rPr>
                        <w:sz w:val="18"/>
                      </w:rPr>
                      <w:t>23.02%</w:t>
                    </w:r>
                  </w:p>
                </w:txbxContent>
              </v:textbox>
              <w10:wrap type="none"/>
            </v:shape>
            <v:shape style="position:absolute;left:2292;top:3450;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3554;top:2003;width:546;height:218" type="#_x0000_t202" filled="false" stroked="false">
              <v:textbox inset="0,0,0,0">
                <w:txbxContent>
                  <w:p>
                    <w:pPr>
                      <w:spacing w:before="0"/>
                      <w:ind w:left="0" w:right="0" w:firstLine="0"/>
                      <w:jc w:val="left"/>
                      <w:rPr>
                        <w:sz w:val="18"/>
                      </w:rPr>
                    </w:pPr>
                    <w:r>
                      <w:rPr>
                        <w:sz w:val="18"/>
                      </w:rPr>
                      <w:t>8.73%</w:t>
                    </w:r>
                  </w:p>
                </w:txbxContent>
              </v:textbox>
              <w10:wrap type="none"/>
            </v:shape>
            <v:shape style="position:absolute;left:6808;top:1788;width:644;height:218" type="#_x0000_t202" filled="false" stroked="false">
              <v:textbox inset="0,0,0,0">
                <w:txbxContent>
                  <w:p>
                    <w:pPr>
                      <w:spacing w:before="0"/>
                      <w:ind w:left="0" w:right="0" w:firstLine="0"/>
                      <w:jc w:val="left"/>
                      <w:rPr>
                        <w:sz w:val="18"/>
                      </w:rPr>
                    </w:pPr>
                    <w:r>
                      <w:rPr>
                        <w:sz w:val="18"/>
                      </w:rPr>
                      <w:t>60.48%</w:t>
                    </w:r>
                  </w:p>
                </w:txbxContent>
              </v:textbox>
              <w10:wrap type="none"/>
            </v:shape>
            <v:shape style="position:absolute;left:4788;top:1575;width:644;height:218" type="#_x0000_t202" filled="false" stroked="false">
              <v:textbox inset="0,0,0,0">
                <w:txbxContent>
                  <w:p>
                    <w:pPr>
                      <w:spacing w:before="0"/>
                      <w:ind w:left="0" w:right="0" w:firstLine="0"/>
                      <w:jc w:val="left"/>
                      <w:rPr>
                        <w:sz w:val="18"/>
                      </w:rPr>
                    </w:pPr>
                    <w:r>
                      <w:rPr>
                        <w:sz w:val="18"/>
                      </w:rPr>
                      <w:t>30.80%</w:t>
                    </w:r>
                  </w:p>
                </w:txbxContent>
              </v:textbox>
              <w10:wrap type="none"/>
            </v:shape>
            <v:shape style="position:absolute;left:2281;top:1672;width:1005;height:218" type="#_x0000_t202" filled="false" stroked="false">
              <v:textbox inset="0,0,0,0">
                <w:txbxContent>
                  <w:p>
                    <w:pPr>
                      <w:spacing w:before="0"/>
                      <w:ind w:left="0" w:right="0" w:firstLine="0"/>
                      <w:jc w:val="left"/>
                      <w:rPr>
                        <w:sz w:val="18"/>
                      </w:rPr>
                    </w:pPr>
                    <w:r>
                      <w:rPr>
                        <w:sz w:val="18"/>
                      </w:rPr>
                      <w:t>SEARP &amp; DC</w:t>
                    </w:r>
                  </w:p>
                </w:txbxContent>
              </v:textbox>
              <w10:wrap type="none"/>
            </v:shape>
            <v:shape style="position:absolute;left:3554;top:1114;width:889;height:464" type="#_x0000_t202" filled="false" stroked="false">
              <v:textbox inset="0,0,0,0">
                <w:txbxContent>
                  <w:p>
                    <w:pPr>
                      <w:spacing w:before="0"/>
                      <w:ind w:left="0" w:right="0" w:firstLine="0"/>
                      <w:jc w:val="left"/>
                      <w:rPr>
                        <w:sz w:val="18"/>
                      </w:rPr>
                    </w:pPr>
                    <w:r>
                      <w:rPr>
                        <w:sz w:val="18"/>
                      </w:rPr>
                      <w:t>8.95%</w:t>
                    </w:r>
                  </w:p>
                  <w:p>
                    <w:pPr>
                      <w:spacing w:before="28"/>
                      <w:ind w:left="244" w:right="0" w:firstLine="0"/>
                      <w:jc w:val="left"/>
                      <w:rPr>
                        <w:sz w:val="18"/>
                      </w:rPr>
                    </w:pPr>
                    <w:r>
                      <w:rPr>
                        <w:sz w:val="18"/>
                      </w:rPr>
                      <w:t>16.28%</w:t>
                    </w:r>
                  </w:p>
                </w:txbxContent>
              </v:textbox>
              <w10:wrap type="none"/>
            </v:shape>
            <v:shape style="position:absolute;left:6718;top:899;width:644;height:218" type="#_x0000_t202" filled="false" stroked="false">
              <v:textbox inset="0,0,0,0">
                <w:txbxContent>
                  <w:p>
                    <w:pPr>
                      <w:spacing w:before="0"/>
                      <w:ind w:left="0" w:right="0" w:firstLine="0"/>
                      <w:jc w:val="left"/>
                      <w:rPr>
                        <w:sz w:val="18"/>
                      </w:rPr>
                    </w:pPr>
                    <w:r>
                      <w:rPr>
                        <w:sz w:val="18"/>
                      </w:rPr>
                      <w:t>59.16%</w:t>
                    </w:r>
                  </w:p>
                </w:txbxContent>
              </v:textbox>
              <w10:wrap type="none"/>
            </v:shape>
            <v:shape style="position:absolute;left:4861;top:684;width:644;height:218" type="#_x0000_t202" filled="false" stroked="false">
              <v:textbox inset="0,0,0,0">
                <w:txbxContent>
                  <w:p>
                    <w:pPr>
                      <w:spacing w:before="0"/>
                      <w:ind w:left="0" w:right="0" w:firstLine="0"/>
                      <w:jc w:val="left"/>
                      <w:rPr>
                        <w:sz w:val="18"/>
                      </w:rPr>
                    </w:pPr>
                    <w:r>
                      <w:rPr>
                        <w:sz w:val="18"/>
                      </w:rPr>
                      <w:t>31.89%</w:t>
                    </w:r>
                  </w:p>
                </w:txbxContent>
              </v:textbox>
              <w10:wrap type="none"/>
            </v:shape>
            <v:shape style="position:absolute;left:2630;top:783;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v:shape style="position:absolute;left:3554;top:471;width:644;height:218" type="#_x0000_t202" filled="false" stroked="false">
              <v:textbox inset="0,0,0,0">
                <w:txbxContent>
                  <w:p>
                    <w:pPr>
                      <w:spacing w:before="0"/>
                      <w:ind w:left="0" w:right="0" w:firstLine="0"/>
                      <w:jc w:val="left"/>
                      <w:rPr>
                        <w:sz w:val="18"/>
                      </w:rPr>
                    </w:pPr>
                    <w:r>
                      <w:rPr>
                        <w:sz w:val="18"/>
                      </w:rPr>
                      <w:t>12.25%</w:t>
                    </w:r>
                  </w:p>
                </w:txbxContent>
              </v:textbox>
              <w10:wrap type="none"/>
            </v:shape>
            <w10:wrap type="topAndBottom"/>
          </v:group>
        </w:pict>
      </w:r>
    </w:p>
    <w:p>
      <w:pPr>
        <w:spacing w:after="0"/>
        <w:rPr>
          <w:sz w:val="21"/>
        </w:rPr>
        <w:sectPr>
          <w:headerReference w:type="default" r:id="rId115"/>
          <w:footerReference w:type="default" r:id="rId116"/>
          <w:pgSz w:w="12240" w:h="15840"/>
          <w:pgMar w:header="720" w:footer="1105" w:top="960" w:bottom="1300" w:left="0" w:right="220"/>
          <w:pgNumType w:start="57"/>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T</w:t>
      </w:r>
      <w:r>
        <w:rPr>
          <w:b/>
          <w:sz w:val="19"/>
        </w:rPr>
        <w:t>ABLE </w:t>
      </w:r>
      <w:r>
        <w:rPr>
          <w:b/>
          <w:sz w:val="24"/>
        </w:rPr>
        <w:t>3:</w:t>
      </w:r>
    </w:p>
    <w:p>
      <w:pPr>
        <w:spacing w:before="0"/>
        <w:ind w:left="2646" w:right="2741" w:firstLine="0"/>
        <w:jc w:val="center"/>
        <w:rPr>
          <w:sz w:val="19"/>
        </w:rPr>
      </w:pPr>
      <w:r>
        <w:rPr>
          <w:sz w:val="24"/>
        </w:rPr>
        <w:t>B</w:t>
      </w:r>
      <w:r>
        <w:rPr>
          <w:sz w:val="19"/>
        </w:rPr>
        <w:t>REAKDOWN OF </w:t>
      </w:r>
      <w:r>
        <w:rPr>
          <w:sz w:val="24"/>
        </w:rPr>
        <w:t>F</w:t>
      </w:r>
      <w:r>
        <w:rPr>
          <w:sz w:val="19"/>
        </w:rPr>
        <w:t>AMILY </w:t>
      </w:r>
      <w:r>
        <w:rPr>
          <w:sz w:val="24"/>
        </w:rPr>
        <w:t>S</w:t>
      </w:r>
      <w:r>
        <w:rPr>
          <w:sz w:val="19"/>
        </w:rPr>
        <w:t>TRUCTURE BY </w:t>
      </w:r>
      <w:r>
        <w:rPr>
          <w:sz w:val="24"/>
        </w:rPr>
        <w:t>M</w:t>
      </w:r>
      <w:r>
        <w:rPr>
          <w:sz w:val="19"/>
        </w:rPr>
        <w:t>ARITAL </w:t>
      </w:r>
      <w:r>
        <w:rPr>
          <w:sz w:val="24"/>
        </w:rPr>
        <w:t>S</w:t>
      </w:r>
      <w:r>
        <w:rPr>
          <w:sz w:val="19"/>
        </w:rPr>
        <w:t>TATUS FOR </w:t>
      </w:r>
      <w:r>
        <w:rPr>
          <w:sz w:val="24"/>
        </w:rPr>
        <w:t>F</w:t>
      </w:r>
      <w:r>
        <w:rPr>
          <w:sz w:val="19"/>
        </w:rPr>
        <w:t>AMILIES IN THE </w:t>
      </w:r>
      <w:r>
        <w:rPr>
          <w:sz w:val="24"/>
        </w:rPr>
        <w:t>SEARP&amp;DC H</w:t>
      </w:r>
      <w:r>
        <w:rPr>
          <w:sz w:val="19"/>
        </w:rPr>
        <w:t>EAD </w:t>
      </w:r>
      <w:r>
        <w:rPr>
          <w:sz w:val="24"/>
        </w:rPr>
        <w:t>S</w:t>
      </w:r>
      <w:r>
        <w:rPr>
          <w:sz w:val="19"/>
        </w:rPr>
        <w:t>TART </w:t>
      </w:r>
      <w:r>
        <w:rPr>
          <w:sz w:val="24"/>
        </w:rPr>
        <w:t>A</w:t>
      </w:r>
      <w:r>
        <w:rPr>
          <w:sz w:val="19"/>
        </w:rPr>
        <w:t>REA</w:t>
      </w:r>
    </w:p>
    <w:p>
      <w:pPr>
        <w:pStyle w:val="BodyText"/>
        <w:rPr>
          <w:sz w:val="20"/>
        </w:rPr>
      </w:pPr>
    </w:p>
    <w:p>
      <w:pPr>
        <w:pStyle w:val="BodyText"/>
        <w:spacing w:before="10"/>
        <w:rPr>
          <w:sz w:val="20"/>
        </w:rPr>
      </w:pPr>
    </w:p>
    <w:tbl>
      <w:tblPr>
        <w:tblW w:w="0" w:type="auto"/>
        <w:jc w:val="left"/>
        <w:tblInd w:w="1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3"/>
        <w:gridCol w:w="1135"/>
        <w:gridCol w:w="1188"/>
        <w:gridCol w:w="1146"/>
        <w:gridCol w:w="1051"/>
        <w:gridCol w:w="985"/>
        <w:gridCol w:w="1050"/>
      </w:tblGrid>
      <w:tr>
        <w:trPr>
          <w:trHeight w:val="512" w:hRule="atLeast"/>
        </w:trPr>
        <w:tc>
          <w:tcPr>
            <w:tcW w:w="2653" w:type="dxa"/>
            <w:vMerge w:val="restart"/>
            <w:shd w:val="clear" w:color="auto" w:fill="FDD282"/>
          </w:tcPr>
          <w:p>
            <w:pPr>
              <w:pStyle w:val="TableParagraph"/>
              <w:spacing w:before="1"/>
              <w:jc w:val="left"/>
              <w:rPr>
                <w:sz w:val="23"/>
              </w:rPr>
            </w:pPr>
          </w:p>
          <w:p>
            <w:pPr>
              <w:pStyle w:val="TableParagraph"/>
              <w:ind w:left="107"/>
              <w:jc w:val="left"/>
              <w:rPr>
                <w:b/>
                <w:sz w:val="19"/>
              </w:rPr>
            </w:pPr>
            <w:r>
              <w:rPr>
                <w:b/>
                <w:sz w:val="24"/>
              </w:rPr>
              <w:t>F</w:t>
            </w:r>
            <w:r>
              <w:rPr>
                <w:b/>
                <w:sz w:val="19"/>
              </w:rPr>
              <w:t>AMILY STRUCTURE</w:t>
            </w:r>
          </w:p>
        </w:tc>
        <w:tc>
          <w:tcPr>
            <w:tcW w:w="2323" w:type="dxa"/>
            <w:gridSpan w:val="2"/>
            <w:shd w:val="clear" w:color="auto" w:fill="FDD282"/>
          </w:tcPr>
          <w:p>
            <w:pPr>
              <w:pStyle w:val="TableParagraph"/>
              <w:spacing w:before="112"/>
              <w:ind w:left="472"/>
              <w:jc w:val="left"/>
              <w:rPr>
                <w:b/>
                <w:sz w:val="19"/>
              </w:rPr>
            </w:pPr>
            <w:r>
              <w:rPr>
                <w:b/>
                <w:sz w:val="24"/>
              </w:rPr>
              <w:t>A</w:t>
            </w:r>
            <w:r>
              <w:rPr>
                <w:b/>
                <w:sz w:val="19"/>
              </w:rPr>
              <w:t>LL FAMILIES</w:t>
            </w:r>
          </w:p>
        </w:tc>
        <w:tc>
          <w:tcPr>
            <w:tcW w:w="2197" w:type="dxa"/>
            <w:gridSpan w:val="2"/>
            <w:shd w:val="clear" w:color="auto" w:fill="FDD282"/>
          </w:tcPr>
          <w:p>
            <w:pPr>
              <w:pStyle w:val="TableParagraph"/>
              <w:spacing w:before="112"/>
              <w:ind w:left="142"/>
              <w:jc w:val="left"/>
              <w:rPr>
                <w:b/>
                <w:sz w:val="19"/>
              </w:rPr>
            </w:pPr>
            <w:r>
              <w:rPr>
                <w:b/>
                <w:sz w:val="24"/>
              </w:rPr>
              <w:t>M</w:t>
            </w:r>
            <w:r>
              <w:rPr>
                <w:b/>
                <w:sz w:val="19"/>
              </w:rPr>
              <w:t>ARRIED COUPLES</w:t>
            </w:r>
          </w:p>
        </w:tc>
        <w:tc>
          <w:tcPr>
            <w:tcW w:w="2035" w:type="dxa"/>
            <w:gridSpan w:val="2"/>
            <w:shd w:val="clear" w:color="auto" w:fill="FDD282"/>
          </w:tcPr>
          <w:p>
            <w:pPr>
              <w:pStyle w:val="TableParagraph"/>
              <w:spacing w:before="12"/>
              <w:ind w:left="224"/>
              <w:jc w:val="left"/>
              <w:rPr>
                <w:b/>
                <w:sz w:val="19"/>
              </w:rPr>
            </w:pPr>
            <w:r>
              <w:rPr>
                <w:b/>
                <w:sz w:val="24"/>
              </w:rPr>
              <w:t>S</w:t>
            </w:r>
            <w:r>
              <w:rPr>
                <w:b/>
                <w:sz w:val="19"/>
              </w:rPr>
              <w:t>INGLE WOMEN</w:t>
            </w:r>
          </w:p>
          <w:p>
            <w:pPr>
              <w:pStyle w:val="TableParagraph"/>
              <w:spacing w:line="176" w:lineRule="exact" w:before="15"/>
              <w:ind w:left="178"/>
              <w:jc w:val="left"/>
              <w:rPr>
                <w:b/>
                <w:sz w:val="16"/>
              </w:rPr>
            </w:pPr>
            <w:r>
              <w:rPr>
                <w:b/>
                <w:sz w:val="16"/>
              </w:rPr>
              <w:t>(</w:t>
            </w:r>
            <w:r>
              <w:rPr>
                <w:b/>
                <w:sz w:val="13"/>
              </w:rPr>
              <w:t>NO HUSBAND PRESENT</w:t>
            </w:r>
            <w:r>
              <w:rPr>
                <w:b/>
                <w:sz w:val="16"/>
              </w:rPr>
              <w:t>)</w:t>
            </w:r>
          </w:p>
        </w:tc>
      </w:tr>
      <w:tr>
        <w:trPr>
          <w:trHeight w:val="314" w:hRule="atLeast"/>
        </w:trPr>
        <w:tc>
          <w:tcPr>
            <w:tcW w:w="2653" w:type="dxa"/>
            <w:vMerge/>
            <w:tcBorders>
              <w:top w:val="nil"/>
            </w:tcBorders>
            <w:shd w:val="clear" w:color="auto" w:fill="FDD282"/>
          </w:tcPr>
          <w:p>
            <w:pPr>
              <w:rPr>
                <w:sz w:val="2"/>
                <w:szCs w:val="2"/>
              </w:rPr>
            </w:pPr>
          </w:p>
        </w:tc>
        <w:tc>
          <w:tcPr>
            <w:tcW w:w="1135" w:type="dxa"/>
            <w:shd w:val="clear" w:color="auto" w:fill="FDD282"/>
          </w:tcPr>
          <w:p>
            <w:pPr>
              <w:pStyle w:val="TableParagraph"/>
              <w:spacing w:before="38"/>
              <w:ind w:left="295"/>
              <w:jc w:val="left"/>
              <w:rPr>
                <w:b/>
                <w:sz w:val="16"/>
              </w:rPr>
            </w:pPr>
            <w:r>
              <w:rPr>
                <w:b/>
                <w:sz w:val="20"/>
              </w:rPr>
              <w:t>T</w:t>
            </w:r>
            <w:r>
              <w:rPr>
                <w:b/>
                <w:sz w:val="16"/>
              </w:rPr>
              <w:t>OTAL</w:t>
            </w:r>
          </w:p>
        </w:tc>
        <w:tc>
          <w:tcPr>
            <w:tcW w:w="1188" w:type="dxa"/>
            <w:shd w:val="clear" w:color="auto" w:fill="FDD282"/>
          </w:tcPr>
          <w:p>
            <w:pPr>
              <w:pStyle w:val="TableParagraph"/>
              <w:spacing w:before="38"/>
              <w:ind w:left="20"/>
              <w:jc w:val="center"/>
              <w:rPr>
                <w:b/>
                <w:sz w:val="20"/>
              </w:rPr>
            </w:pPr>
            <w:r>
              <w:rPr>
                <w:b/>
                <w:w w:val="100"/>
                <w:sz w:val="20"/>
              </w:rPr>
              <w:t>%</w:t>
            </w:r>
          </w:p>
        </w:tc>
        <w:tc>
          <w:tcPr>
            <w:tcW w:w="1146" w:type="dxa"/>
            <w:shd w:val="clear" w:color="auto" w:fill="FDD282"/>
          </w:tcPr>
          <w:p>
            <w:pPr>
              <w:pStyle w:val="TableParagraph"/>
              <w:spacing w:before="38"/>
              <w:ind w:left="300"/>
              <w:jc w:val="left"/>
              <w:rPr>
                <w:b/>
                <w:sz w:val="16"/>
              </w:rPr>
            </w:pPr>
            <w:r>
              <w:rPr>
                <w:b/>
                <w:sz w:val="20"/>
              </w:rPr>
              <w:t>T</w:t>
            </w:r>
            <w:r>
              <w:rPr>
                <w:b/>
                <w:sz w:val="16"/>
              </w:rPr>
              <w:t>OTAL</w:t>
            </w:r>
          </w:p>
        </w:tc>
        <w:tc>
          <w:tcPr>
            <w:tcW w:w="1051" w:type="dxa"/>
            <w:shd w:val="clear" w:color="auto" w:fill="FDD282"/>
          </w:tcPr>
          <w:p>
            <w:pPr>
              <w:pStyle w:val="TableParagraph"/>
              <w:spacing w:before="38"/>
              <w:ind w:left="20"/>
              <w:jc w:val="center"/>
              <w:rPr>
                <w:b/>
                <w:sz w:val="20"/>
              </w:rPr>
            </w:pPr>
            <w:r>
              <w:rPr>
                <w:b/>
                <w:w w:val="100"/>
                <w:sz w:val="20"/>
              </w:rPr>
              <w:t>%</w:t>
            </w:r>
          </w:p>
        </w:tc>
        <w:tc>
          <w:tcPr>
            <w:tcW w:w="985" w:type="dxa"/>
            <w:shd w:val="clear" w:color="auto" w:fill="FDD282"/>
          </w:tcPr>
          <w:p>
            <w:pPr>
              <w:pStyle w:val="TableParagraph"/>
              <w:spacing w:before="38"/>
              <w:ind w:left="219"/>
              <w:jc w:val="left"/>
              <w:rPr>
                <w:b/>
                <w:sz w:val="16"/>
              </w:rPr>
            </w:pPr>
            <w:r>
              <w:rPr>
                <w:b/>
                <w:sz w:val="20"/>
              </w:rPr>
              <w:t>T</w:t>
            </w:r>
            <w:r>
              <w:rPr>
                <w:b/>
                <w:sz w:val="16"/>
              </w:rPr>
              <w:t>OTAL</w:t>
            </w:r>
          </w:p>
        </w:tc>
        <w:tc>
          <w:tcPr>
            <w:tcW w:w="1050" w:type="dxa"/>
            <w:shd w:val="clear" w:color="auto" w:fill="FDD282"/>
          </w:tcPr>
          <w:p>
            <w:pPr>
              <w:pStyle w:val="TableParagraph"/>
              <w:spacing w:before="38"/>
              <w:ind w:left="19"/>
              <w:jc w:val="center"/>
              <w:rPr>
                <w:b/>
                <w:sz w:val="20"/>
              </w:rPr>
            </w:pPr>
            <w:r>
              <w:rPr>
                <w:b/>
                <w:w w:val="100"/>
                <w:sz w:val="20"/>
              </w:rPr>
              <w:t>%</w:t>
            </w:r>
          </w:p>
        </w:tc>
      </w:tr>
      <w:tr>
        <w:trPr>
          <w:trHeight w:val="316" w:hRule="atLeast"/>
        </w:trPr>
        <w:tc>
          <w:tcPr>
            <w:tcW w:w="2653" w:type="dxa"/>
          </w:tcPr>
          <w:p>
            <w:pPr>
              <w:pStyle w:val="TableParagraph"/>
              <w:spacing w:before="25"/>
              <w:ind w:left="107"/>
              <w:jc w:val="left"/>
              <w:rPr>
                <w:sz w:val="18"/>
              </w:rPr>
            </w:pPr>
            <w:r>
              <w:rPr>
                <w:sz w:val="22"/>
              </w:rPr>
              <w:t>T</w:t>
            </w:r>
            <w:r>
              <w:rPr>
                <w:sz w:val="18"/>
              </w:rPr>
              <w:t>OTAL </w:t>
            </w:r>
            <w:r>
              <w:rPr>
                <w:sz w:val="22"/>
              </w:rPr>
              <w:t># </w:t>
            </w:r>
            <w:r>
              <w:rPr>
                <w:sz w:val="18"/>
              </w:rPr>
              <w:t>FAMILIES</w:t>
            </w:r>
          </w:p>
        </w:tc>
        <w:tc>
          <w:tcPr>
            <w:tcW w:w="1135" w:type="dxa"/>
          </w:tcPr>
          <w:p>
            <w:pPr>
              <w:pStyle w:val="TableParagraph"/>
              <w:spacing w:before="25"/>
              <w:ind w:right="87"/>
              <w:rPr>
                <w:sz w:val="22"/>
              </w:rPr>
            </w:pPr>
            <w:r>
              <w:rPr>
                <w:w w:val="95"/>
                <w:sz w:val="22"/>
              </w:rPr>
              <w:t>27,518</w:t>
            </w:r>
          </w:p>
        </w:tc>
        <w:tc>
          <w:tcPr>
            <w:tcW w:w="1188" w:type="dxa"/>
          </w:tcPr>
          <w:p>
            <w:pPr>
              <w:pStyle w:val="TableParagraph"/>
              <w:spacing w:before="25"/>
              <w:ind w:left="177" w:right="68"/>
              <w:jc w:val="center"/>
              <w:rPr>
                <w:sz w:val="22"/>
              </w:rPr>
            </w:pPr>
            <w:r>
              <w:rPr>
                <w:sz w:val="22"/>
              </w:rPr>
              <w:t>100.00%</w:t>
            </w:r>
          </w:p>
        </w:tc>
        <w:tc>
          <w:tcPr>
            <w:tcW w:w="1146" w:type="dxa"/>
          </w:tcPr>
          <w:p>
            <w:pPr>
              <w:pStyle w:val="TableParagraph"/>
              <w:spacing w:before="25"/>
              <w:ind w:right="86"/>
              <w:rPr>
                <w:sz w:val="22"/>
              </w:rPr>
            </w:pPr>
            <w:r>
              <w:rPr>
                <w:w w:val="95"/>
                <w:sz w:val="22"/>
              </w:rPr>
              <w:t>20,037</w:t>
            </w:r>
          </w:p>
        </w:tc>
        <w:tc>
          <w:tcPr>
            <w:tcW w:w="1051" w:type="dxa"/>
          </w:tcPr>
          <w:p>
            <w:pPr>
              <w:pStyle w:val="TableParagraph"/>
              <w:spacing w:before="25"/>
              <w:ind w:left="161" w:right="66"/>
              <w:jc w:val="center"/>
              <w:rPr>
                <w:sz w:val="22"/>
              </w:rPr>
            </w:pPr>
            <w:r>
              <w:rPr>
                <w:sz w:val="22"/>
              </w:rPr>
              <w:t>72.81%</w:t>
            </w:r>
          </w:p>
        </w:tc>
        <w:tc>
          <w:tcPr>
            <w:tcW w:w="985" w:type="dxa"/>
          </w:tcPr>
          <w:p>
            <w:pPr>
              <w:pStyle w:val="TableParagraph"/>
              <w:spacing w:before="25"/>
              <w:ind w:right="85"/>
              <w:rPr>
                <w:sz w:val="22"/>
              </w:rPr>
            </w:pPr>
            <w:r>
              <w:rPr>
                <w:w w:val="95"/>
                <w:sz w:val="22"/>
              </w:rPr>
              <w:t>5,666</w:t>
            </w:r>
          </w:p>
        </w:tc>
        <w:tc>
          <w:tcPr>
            <w:tcW w:w="1050" w:type="dxa"/>
          </w:tcPr>
          <w:p>
            <w:pPr>
              <w:pStyle w:val="TableParagraph"/>
              <w:spacing w:before="25"/>
              <w:ind w:left="159" w:right="66"/>
              <w:jc w:val="center"/>
              <w:rPr>
                <w:sz w:val="22"/>
              </w:rPr>
            </w:pPr>
            <w:r>
              <w:rPr>
                <w:sz w:val="22"/>
              </w:rPr>
              <w:t>20.59%</w:t>
            </w:r>
          </w:p>
        </w:tc>
      </w:tr>
      <w:tr>
        <w:trPr>
          <w:trHeight w:val="654" w:hRule="atLeast"/>
        </w:trPr>
        <w:tc>
          <w:tcPr>
            <w:tcW w:w="2653" w:type="dxa"/>
            <w:shd w:val="clear" w:color="auto" w:fill="FFF6E7"/>
          </w:tcPr>
          <w:p>
            <w:pPr>
              <w:pStyle w:val="TableParagraph"/>
              <w:spacing w:before="61"/>
              <w:ind w:left="107" w:right="353"/>
              <w:jc w:val="left"/>
              <w:rPr>
                <w:sz w:val="22"/>
              </w:rPr>
            </w:pPr>
            <w:r>
              <w:rPr>
                <w:sz w:val="22"/>
              </w:rPr>
              <w:t>F</w:t>
            </w:r>
            <w:r>
              <w:rPr>
                <w:sz w:val="18"/>
              </w:rPr>
              <w:t>AMILIES WITH RELATED CHILDREN UNDER AGE </w:t>
            </w:r>
            <w:r>
              <w:rPr>
                <w:sz w:val="22"/>
              </w:rPr>
              <w:t>18</w:t>
            </w:r>
          </w:p>
        </w:tc>
        <w:tc>
          <w:tcPr>
            <w:tcW w:w="1135" w:type="dxa"/>
            <w:shd w:val="clear" w:color="auto" w:fill="FFF6E7"/>
          </w:tcPr>
          <w:p>
            <w:pPr>
              <w:pStyle w:val="TableParagraph"/>
              <w:spacing w:before="194"/>
              <w:ind w:right="87"/>
              <w:rPr>
                <w:sz w:val="22"/>
              </w:rPr>
            </w:pPr>
            <w:r>
              <w:rPr>
                <w:w w:val="95"/>
                <w:sz w:val="22"/>
              </w:rPr>
              <w:t>11,792</w:t>
            </w:r>
          </w:p>
        </w:tc>
        <w:tc>
          <w:tcPr>
            <w:tcW w:w="1188" w:type="dxa"/>
            <w:shd w:val="clear" w:color="auto" w:fill="FFF6E7"/>
          </w:tcPr>
          <w:p>
            <w:pPr>
              <w:pStyle w:val="TableParagraph"/>
              <w:spacing w:before="194"/>
              <w:ind w:left="176" w:right="68"/>
              <w:jc w:val="center"/>
              <w:rPr>
                <w:sz w:val="22"/>
              </w:rPr>
            </w:pPr>
            <w:r>
              <w:rPr>
                <w:sz w:val="22"/>
              </w:rPr>
              <w:t>100.00%</w:t>
            </w:r>
          </w:p>
        </w:tc>
        <w:tc>
          <w:tcPr>
            <w:tcW w:w="1146" w:type="dxa"/>
            <w:shd w:val="clear" w:color="auto" w:fill="FFF6E7"/>
          </w:tcPr>
          <w:p>
            <w:pPr>
              <w:pStyle w:val="TableParagraph"/>
              <w:spacing w:before="194"/>
              <w:ind w:right="87"/>
              <w:rPr>
                <w:sz w:val="22"/>
              </w:rPr>
            </w:pPr>
            <w:r>
              <w:rPr>
                <w:w w:val="95"/>
                <w:sz w:val="22"/>
              </w:rPr>
              <w:t>7,063</w:t>
            </w:r>
          </w:p>
        </w:tc>
        <w:tc>
          <w:tcPr>
            <w:tcW w:w="1051" w:type="dxa"/>
            <w:shd w:val="clear" w:color="auto" w:fill="FFF6E7"/>
          </w:tcPr>
          <w:p>
            <w:pPr>
              <w:pStyle w:val="TableParagraph"/>
              <w:spacing w:before="194"/>
              <w:ind w:left="160" w:right="66"/>
              <w:jc w:val="center"/>
              <w:rPr>
                <w:sz w:val="22"/>
              </w:rPr>
            </w:pPr>
            <w:r>
              <w:rPr>
                <w:sz w:val="22"/>
              </w:rPr>
              <w:t>59.90%</w:t>
            </w:r>
          </w:p>
        </w:tc>
        <w:tc>
          <w:tcPr>
            <w:tcW w:w="985" w:type="dxa"/>
            <w:shd w:val="clear" w:color="auto" w:fill="FFF6E7"/>
          </w:tcPr>
          <w:p>
            <w:pPr>
              <w:pStyle w:val="TableParagraph"/>
              <w:spacing w:before="194"/>
              <w:ind w:right="86"/>
              <w:rPr>
                <w:sz w:val="22"/>
              </w:rPr>
            </w:pPr>
            <w:r>
              <w:rPr>
                <w:w w:val="95"/>
                <w:sz w:val="22"/>
              </w:rPr>
              <w:t>3,767</w:t>
            </w:r>
          </w:p>
        </w:tc>
        <w:tc>
          <w:tcPr>
            <w:tcW w:w="1050" w:type="dxa"/>
            <w:shd w:val="clear" w:color="auto" w:fill="FFF6E7"/>
          </w:tcPr>
          <w:p>
            <w:pPr>
              <w:pStyle w:val="TableParagraph"/>
              <w:spacing w:before="194"/>
              <w:ind w:left="158" w:right="67"/>
              <w:jc w:val="center"/>
              <w:rPr>
                <w:sz w:val="22"/>
              </w:rPr>
            </w:pPr>
            <w:r>
              <w:rPr>
                <w:sz w:val="22"/>
              </w:rPr>
              <w:t>31.95%</w:t>
            </w:r>
          </w:p>
        </w:tc>
      </w:tr>
      <w:tr>
        <w:trPr>
          <w:trHeight w:val="797" w:hRule="atLeast"/>
        </w:trPr>
        <w:tc>
          <w:tcPr>
            <w:tcW w:w="2653" w:type="dxa"/>
          </w:tcPr>
          <w:p>
            <w:pPr>
              <w:pStyle w:val="TableParagraph"/>
              <w:spacing w:line="266" w:lineRule="exact" w:before="7"/>
              <w:ind w:left="107" w:right="426"/>
              <w:jc w:val="both"/>
              <w:rPr>
                <w:sz w:val="18"/>
              </w:rPr>
            </w:pPr>
            <w:r>
              <w:rPr>
                <w:sz w:val="22"/>
              </w:rPr>
              <w:t>F</w:t>
            </w:r>
            <w:r>
              <w:rPr>
                <w:sz w:val="18"/>
              </w:rPr>
              <w:t>AMILIES WITH RELATED CHILDREN UNDER AGE </w:t>
            </w:r>
            <w:r>
              <w:rPr>
                <w:sz w:val="22"/>
              </w:rPr>
              <w:t>5 </w:t>
            </w:r>
            <w:r>
              <w:rPr>
                <w:sz w:val="18"/>
              </w:rPr>
              <w:t>YEARS</w:t>
            </w:r>
          </w:p>
        </w:tc>
        <w:tc>
          <w:tcPr>
            <w:tcW w:w="1135" w:type="dxa"/>
          </w:tcPr>
          <w:p>
            <w:pPr>
              <w:pStyle w:val="TableParagraph"/>
              <w:spacing w:before="12"/>
              <w:jc w:val="left"/>
              <w:rPr>
                <w:sz w:val="21"/>
              </w:rPr>
            </w:pPr>
          </w:p>
          <w:p>
            <w:pPr>
              <w:pStyle w:val="TableParagraph"/>
              <w:ind w:right="86"/>
              <w:rPr>
                <w:sz w:val="22"/>
              </w:rPr>
            </w:pPr>
            <w:r>
              <w:rPr>
                <w:w w:val="95"/>
                <w:sz w:val="22"/>
              </w:rPr>
              <w:t>2,176</w:t>
            </w:r>
          </w:p>
        </w:tc>
        <w:tc>
          <w:tcPr>
            <w:tcW w:w="1188" w:type="dxa"/>
          </w:tcPr>
          <w:p>
            <w:pPr>
              <w:pStyle w:val="TableParagraph"/>
              <w:spacing w:before="12"/>
              <w:jc w:val="left"/>
              <w:rPr>
                <w:sz w:val="21"/>
              </w:rPr>
            </w:pPr>
          </w:p>
          <w:p>
            <w:pPr>
              <w:pStyle w:val="TableParagraph"/>
              <w:ind w:left="177" w:right="68"/>
              <w:jc w:val="center"/>
              <w:rPr>
                <w:sz w:val="22"/>
              </w:rPr>
            </w:pPr>
            <w:r>
              <w:rPr>
                <w:sz w:val="22"/>
              </w:rPr>
              <w:t>100.00%</w:t>
            </w:r>
          </w:p>
        </w:tc>
        <w:tc>
          <w:tcPr>
            <w:tcW w:w="1146" w:type="dxa"/>
          </w:tcPr>
          <w:p>
            <w:pPr>
              <w:pStyle w:val="TableParagraph"/>
              <w:spacing w:before="12"/>
              <w:jc w:val="left"/>
              <w:rPr>
                <w:sz w:val="21"/>
              </w:rPr>
            </w:pPr>
          </w:p>
          <w:p>
            <w:pPr>
              <w:pStyle w:val="TableParagraph"/>
              <w:ind w:right="86"/>
              <w:rPr>
                <w:sz w:val="22"/>
              </w:rPr>
            </w:pPr>
            <w:r>
              <w:rPr>
                <w:w w:val="95"/>
                <w:sz w:val="22"/>
              </w:rPr>
              <w:t>1,302</w:t>
            </w:r>
          </w:p>
        </w:tc>
        <w:tc>
          <w:tcPr>
            <w:tcW w:w="1051" w:type="dxa"/>
          </w:tcPr>
          <w:p>
            <w:pPr>
              <w:pStyle w:val="TableParagraph"/>
              <w:spacing w:before="12"/>
              <w:jc w:val="left"/>
              <w:rPr>
                <w:sz w:val="21"/>
              </w:rPr>
            </w:pPr>
          </w:p>
          <w:p>
            <w:pPr>
              <w:pStyle w:val="TableParagraph"/>
              <w:ind w:left="161" w:right="65"/>
              <w:jc w:val="center"/>
              <w:rPr>
                <w:sz w:val="22"/>
              </w:rPr>
            </w:pPr>
            <w:r>
              <w:rPr>
                <w:sz w:val="22"/>
              </w:rPr>
              <w:t>59.83%</w:t>
            </w:r>
          </w:p>
        </w:tc>
        <w:tc>
          <w:tcPr>
            <w:tcW w:w="985" w:type="dxa"/>
          </w:tcPr>
          <w:p>
            <w:pPr>
              <w:pStyle w:val="TableParagraph"/>
              <w:spacing w:before="12"/>
              <w:jc w:val="left"/>
              <w:rPr>
                <w:sz w:val="21"/>
              </w:rPr>
            </w:pPr>
          </w:p>
          <w:p>
            <w:pPr>
              <w:pStyle w:val="TableParagraph"/>
              <w:ind w:right="84"/>
              <w:rPr>
                <w:sz w:val="22"/>
              </w:rPr>
            </w:pPr>
            <w:r>
              <w:rPr>
                <w:w w:val="95"/>
                <w:sz w:val="22"/>
              </w:rPr>
              <w:t>677</w:t>
            </w:r>
          </w:p>
        </w:tc>
        <w:tc>
          <w:tcPr>
            <w:tcW w:w="1050" w:type="dxa"/>
          </w:tcPr>
          <w:p>
            <w:pPr>
              <w:pStyle w:val="TableParagraph"/>
              <w:spacing w:before="12"/>
              <w:jc w:val="left"/>
              <w:rPr>
                <w:sz w:val="21"/>
              </w:rPr>
            </w:pPr>
          </w:p>
          <w:p>
            <w:pPr>
              <w:pStyle w:val="TableParagraph"/>
              <w:ind w:left="159" w:right="65"/>
              <w:jc w:val="center"/>
              <w:rPr>
                <w:sz w:val="22"/>
              </w:rPr>
            </w:pPr>
            <w:r>
              <w:rPr>
                <w:sz w:val="22"/>
              </w:rPr>
              <w:t>31.11%</w:t>
            </w:r>
          </w:p>
        </w:tc>
      </w:tr>
      <w:tr>
        <w:trPr>
          <w:trHeight w:val="578" w:hRule="atLeast"/>
        </w:trPr>
        <w:tc>
          <w:tcPr>
            <w:tcW w:w="2653" w:type="dxa"/>
            <w:shd w:val="clear" w:color="auto" w:fill="FFF6E7"/>
          </w:tcPr>
          <w:p>
            <w:pPr>
              <w:pStyle w:val="TableParagraph"/>
              <w:spacing w:line="250" w:lineRule="atLeast" w:before="19"/>
              <w:ind w:left="107"/>
              <w:jc w:val="left"/>
              <w:rPr>
                <w:sz w:val="18"/>
              </w:rPr>
            </w:pPr>
            <w:r>
              <w:rPr>
                <w:sz w:val="22"/>
              </w:rPr>
              <w:t>T</w:t>
            </w:r>
            <w:r>
              <w:rPr>
                <w:sz w:val="18"/>
              </w:rPr>
              <w:t>OTAL </w:t>
            </w:r>
            <w:r>
              <w:rPr>
                <w:sz w:val="22"/>
              </w:rPr>
              <w:t># </w:t>
            </w:r>
            <w:r>
              <w:rPr>
                <w:sz w:val="18"/>
              </w:rPr>
              <w:t>FAMILIES BELOW POVERTY LEVEL</w:t>
            </w:r>
          </w:p>
        </w:tc>
        <w:tc>
          <w:tcPr>
            <w:tcW w:w="1135" w:type="dxa"/>
            <w:shd w:val="clear" w:color="auto" w:fill="FFF6E7"/>
          </w:tcPr>
          <w:p>
            <w:pPr>
              <w:pStyle w:val="TableParagraph"/>
              <w:spacing w:before="151"/>
              <w:ind w:right="87"/>
              <w:rPr>
                <w:sz w:val="22"/>
              </w:rPr>
            </w:pPr>
            <w:r>
              <w:rPr>
                <w:w w:val="95"/>
                <w:sz w:val="22"/>
              </w:rPr>
              <w:t>4,481</w:t>
            </w:r>
          </w:p>
        </w:tc>
        <w:tc>
          <w:tcPr>
            <w:tcW w:w="1188" w:type="dxa"/>
            <w:shd w:val="clear" w:color="auto" w:fill="FFF6E7"/>
          </w:tcPr>
          <w:p>
            <w:pPr>
              <w:pStyle w:val="TableParagraph"/>
              <w:spacing w:before="151"/>
              <w:ind w:left="176" w:right="68"/>
              <w:jc w:val="center"/>
              <w:rPr>
                <w:sz w:val="22"/>
              </w:rPr>
            </w:pPr>
            <w:r>
              <w:rPr>
                <w:sz w:val="22"/>
              </w:rPr>
              <w:t>100.00%</w:t>
            </w:r>
          </w:p>
        </w:tc>
        <w:tc>
          <w:tcPr>
            <w:tcW w:w="1146" w:type="dxa"/>
            <w:shd w:val="clear" w:color="auto" w:fill="FFF6E7"/>
          </w:tcPr>
          <w:p>
            <w:pPr>
              <w:pStyle w:val="TableParagraph"/>
              <w:spacing w:before="151"/>
              <w:ind w:right="87"/>
              <w:rPr>
                <w:sz w:val="22"/>
              </w:rPr>
            </w:pPr>
            <w:r>
              <w:rPr>
                <w:w w:val="95"/>
                <w:sz w:val="22"/>
              </w:rPr>
              <w:t>1,380</w:t>
            </w:r>
          </w:p>
        </w:tc>
        <w:tc>
          <w:tcPr>
            <w:tcW w:w="1051" w:type="dxa"/>
            <w:shd w:val="clear" w:color="auto" w:fill="FFF6E7"/>
          </w:tcPr>
          <w:p>
            <w:pPr>
              <w:pStyle w:val="TableParagraph"/>
              <w:spacing w:before="151"/>
              <w:ind w:left="160" w:right="66"/>
              <w:jc w:val="center"/>
              <w:rPr>
                <w:sz w:val="22"/>
              </w:rPr>
            </w:pPr>
            <w:r>
              <w:rPr>
                <w:sz w:val="22"/>
              </w:rPr>
              <w:t>30.80%</w:t>
            </w:r>
          </w:p>
        </w:tc>
        <w:tc>
          <w:tcPr>
            <w:tcW w:w="985" w:type="dxa"/>
            <w:shd w:val="clear" w:color="auto" w:fill="FFF6E7"/>
          </w:tcPr>
          <w:p>
            <w:pPr>
              <w:pStyle w:val="TableParagraph"/>
              <w:spacing w:before="151"/>
              <w:ind w:right="86"/>
              <w:rPr>
                <w:sz w:val="22"/>
              </w:rPr>
            </w:pPr>
            <w:r>
              <w:rPr>
                <w:w w:val="95"/>
                <w:sz w:val="22"/>
              </w:rPr>
              <w:t>2,710</w:t>
            </w:r>
          </w:p>
        </w:tc>
        <w:tc>
          <w:tcPr>
            <w:tcW w:w="1050" w:type="dxa"/>
            <w:shd w:val="clear" w:color="auto" w:fill="FFF6E7"/>
          </w:tcPr>
          <w:p>
            <w:pPr>
              <w:pStyle w:val="TableParagraph"/>
              <w:spacing w:before="151"/>
              <w:ind w:left="158" w:right="67"/>
              <w:jc w:val="center"/>
              <w:rPr>
                <w:sz w:val="22"/>
              </w:rPr>
            </w:pPr>
            <w:r>
              <w:rPr>
                <w:sz w:val="22"/>
              </w:rPr>
              <w:t>60.48%</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spacing w:line="289" w:lineRule="exact" w:before="100"/>
        <w:ind w:left="8" w:right="104" w:firstLine="0"/>
        <w:jc w:val="center"/>
        <w:rPr>
          <w:b/>
          <w:sz w:val="24"/>
        </w:rPr>
      </w:pPr>
      <w:r>
        <w:rPr>
          <w:b/>
          <w:sz w:val="24"/>
        </w:rPr>
        <w:t>F</w:t>
      </w:r>
      <w:r>
        <w:rPr>
          <w:b/>
          <w:sz w:val="19"/>
        </w:rPr>
        <w:t>IGURE </w:t>
      </w:r>
      <w:r>
        <w:rPr>
          <w:b/>
          <w:sz w:val="24"/>
        </w:rPr>
        <w:t>42:</w:t>
      </w:r>
    </w:p>
    <w:p>
      <w:pPr>
        <w:spacing w:before="0"/>
        <w:ind w:left="2646" w:right="2741" w:firstLine="0"/>
        <w:jc w:val="center"/>
        <w:rPr>
          <w:sz w:val="19"/>
        </w:rPr>
      </w:pPr>
      <w:r>
        <w:rPr>
          <w:sz w:val="24"/>
        </w:rPr>
        <w:t>B</w:t>
      </w:r>
      <w:r>
        <w:rPr>
          <w:sz w:val="19"/>
        </w:rPr>
        <w:t>REAKDOWN OF </w:t>
      </w:r>
      <w:r>
        <w:rPr>
          <w:sz w:val="24"/>
        </w:rPr>
        <w:t>F</w:t>
      </w:r>
      <w:r>
        <w:rPr>
          <w:sz w:val="19"/>
        </w:rPr>
        <w:t>AMILY </w:t>
      </w:r>
      <w:r>
        <w:rPr>
          <w:sz w:val="24"/>
        </w:rPr>
        <w:t>S</w:t>
      </w:r>
      <w:r>
        <w:rPr>
          <w:sz w:val="19"/>
        </w:rPr>
        <w:t>TRUCTURE BY </w:t>
      </w:r>
      <w:r>
        <w:rPr>
          <w:sz w:val="24"/>
        </w:rPr>
        <w:t>M</w:t>
      </w:r>
      <w:r>
        <w:rPr>
          <w:sz w:val="19"/>
        </w:rPr>
        <w:t>ARITAL </w:t>
      </w:r>
      <w:r>
        <w:rPr>
          <w:sz w:val="24"/>
        </w:rPr>
        <w:t>S</w:t>
      </w:r>
      <w:r>
        <w:rPr>
          <w:sz w:val="19"/>
        </w:rPr>
        <w:t>TATUS FOR </w:t>
      </w:r>
      <w:r>
        <w:rPr>
          <w:sz w:val="24"/>
        </w:rPr>
        <w:t>F</w:t>
      </w:r>
      <w:r>
        <w:rPr>
          <w:sz w:val="19"/>
        </w:rPr>
        <w:t>AMILIES IN THE </w:t>
      </w:r>
      <w:r>
        <w:rPr>
          <w:sz w:val="24"/>
        </w:rPr>
        <w:t>SEARP&amp;DC H</w:t>
      </w:r>
      <w:r>
        <w:rPr>
          <w:sz w:val="19"/>
        </w:rPr>
        <w:t>EAD </w:t>
      </w:r>
      <w:r>
        <w:rPr>
          <w:sz w:val="24"/>
        </w:rPr>
        <w:t>S</w:t>
      </w:r>
      <w:r>
        <w:rPr>
          <w:sz w:val="19"/>
        </w:rPr>
        <w:t>TART </w:t>
      </w:r>
      <w:r>
        <w:rPr>
          <w:sz w:val="24"/>
        </w:rPr>
        <w:t>A</w:t>
      </w:r>
      <w:r>
        <w:rPr>
          <w:sz w:val="19"/>
        </w:rPr>
        <w:t>REA</w:t>
      </w:r>
    </w:p>
    <w:p>
      <w:pPr>
        <w:spacing w:before="0"/>
        <w:ind w:left="9" w:right="104" w:firstLine="0"/>
        <w:jc w:val="center"/>
        <w:rPr>
          <w:sz w:val="13"/>
        </w:rPr>
      </w:pPr>
      <w:r>
        <w:rPr>
          <w:sz w:val="16"/>
        </w:rPr>
        <w:t>S</w:t>
      </w:r>
      <w:r>
        <w:rPr>
          <w:sz w:val="13"/>
        </w:rPr>
        <w:t>EE </w:t>
      </w:r>
      <w:r>
        <w:rPr>
          <w:sz w:val="16"/>
        </w:rPr>
        <w:t>T</w:t>
      </w:r>
      <w:r>
        <w:rPr>
          <w:sz w:val="13"/>
        </w:rPr>
        <w:t>ABLE </w:t>
      </w:r>
      <w:r>
        <w:rPr>
          <w:sz w:val="16"/>
        </w:rPr>
        <w:t>3 </w:t>
      </w:r>
      <w:r>
        <w:rPr>
          <w:sz w:val="13"/>
        </w:rPr>
        <w:t>ABOVE</w:t>
      </w:r>
    </w:p>
    <w:p>
      <w:pPr>
        <w:pStyle w:val="BodyText"/>
        <w:spacing w:before="11"/>
        <w:rPr>
          <w:sz w:val="20"/>
        </w:rPr>
      </w:pPr>
      <w:r>
        <w:rPr/>
        <w:pict>
          <v:group style="position:absolute;margin-left:71.625pt;margin-top:14.63977pt;width:452.95pt;height:159.550pt;mso-position-horizontal-relative:page;mso-position-vertical-relative:paragraph;z-index:-250980352;mso-wrap-distance-left:0;mso-wrap-distance-right:0" coordorigin="1433,293" coordsize="9059,3191">
            <v:line style="position:absolute" from="6072,521" to="6072,544" stroked="true" strokeweight=".75pt" strokecolor="#d8d8d8">
              <v:stroke dashstyle="solid"/>
            </v:line>
            <v:line style="position:absolute" from="6072,1006" to="6072,1051" stroked="true" strokeweight=".75pt" strokecolor="#d8d8d8">
              <v:stroke dashstyle="solid"/>
            </v:line>
            <v:line style="position:absolute" from="6511,521" to="6511,544" stroked="true" strokeweight=".75pt" strokecolor="#d8d8d8">
              <v:stroke dashstyle="solid"/>
            </v:line>
            <v:line style="position:absolute" from="6511,1006" to="6511,1051" stroked="true" strokeweight=".75pt" strokecolor="#d8d8d8">
              <v:stroke dashstyle="solid"/>
            </v:line>
            <v:rect style="position:absolute;left:5632;top:543;width:905;height:462" filled="true" fillcolor="#ec7c30" stroked="false">
              <v:fill type="solid"/>
            </v:rect>
            <v:line style="position:absolute" from="6072,1513" to="6072,1559" stroked="true" strokeweight=".75pt" strokecolor="#d8d8d8">
              <v:stroke dashstyle="solid"/>
            </v:line>
            <v:line style="position:absolute" from="6511,1513" to="6511,1559" stroked="true" strokeweight=".75pt" strokecolor="#d8d8d8">
              <v:stroke dashstyle="solid"/>
            </v:line>
            <v:line style="position:absolute" from="6950,1006" to="6950,1051" stroked="true" strokeweight=".75pt" strokecolor="#d8d8d8">
              <v:stroke dashstyle="solid"/>
            </v:line>
            <v:line style="position:absolute" from="6950,1513" to="6950,1559" stroked="true" strokeweight=".75pt" strokecolor="#d8d8d8">
              <v:stroke dashstyle="solid"/>
            </v:line>
            <v:line style="position:absolute" from="7391,1006" to="7391,1051" stroked="true" strokeweight=".75pt" strokecolor="#d8d8d8">
              <v:stroke dashstyle="solid"/>
            </v:line>
            <v:line style="position:absolute" from="7391,1513" to="7391,1559" stroked="true" strokeweight=".75pt" strokecolor="#d8d8d8">
              <v:stroke dashstyle="solid"/>
            </v:line>
            <v:line style="position:absolute" from="7830,1006" to="7830,1051" stroked="true" strokeweight=".75pt" strokecolor="#d8d8d8">
              <v:stroke dashstyle="solid"/>
            </v:line>
            <v:line style="position:absolute" from="7830,1513" to="7830,1559" stroked="true" strokeweight=".75pt" strokecolor="#d8d8d8">
              <v:stroke dashstyle="solid"/>
            </v:line>
            <v:line style="position:absolute" from="8269,1006" to="8269,1559" stroked="true" strokeweight=".75pt" strokecolor="#d8d8d8">
              <v:stroke dashstyle="solid"/>
            </v:line>
            <v:rect style="position:absolute;left:5632;top:1051;width:2632;height:462" filled="true" fillcolor="#ec7c30" stroked="false">
              <v:fill type="solid"/>
            </v:rect>
            <v:line style="position:absolute" from="6072,2021" to="6072,2068" stroked="true" strokeweight=".75pt" strokecolor="#d8d8d8">
              <v:stroke dashstyle="solid"/>
            </v:line>
            <v:line style="position:absolute" from="6511,2021" to="6511,2068" stroked="true" strokeweight=".75pt" strokecolor="#d8d8d8">
              <v:stroke dashstyle="solid"/>
            </v:line>
            <v:line style="position:absolute" from="6950,2021" to="6950,2068" stroked="true" strokeweight=".75pt" strokecolor="#d8d8d8">
              <v:stroke dashstyle="solid"/>
            </v:line>
            <v:line style="position:absolute" from="7391,2021" to="7391,2068" stroked="true" strokeweight=".75pt" strokecolor="#d8d8d8">
              <v:stroke dashstyle="solid"/>
            </v:line>
            <v:line style="position:absolute" from="7830,2021" to="7830,2068" stroked="true" strokeweight=".75pt" strokecolor="#d8d8d8">
              <v:stroke dashstyle="solid"/>
            </v:line>
            <v:line style="position:absolute" from="8269,2021" to="8269,2068" stroked="true" strokeweight=".75pt" strokecolor="#d8d8d8">
              <v:stroke dashstyle="solid"/>
            </v:line>
            <v:rect style="position:absolute;left:5632;top:1559;width:2930;height:462" filled="true" fillcolor="#ec7c30" stroked="false">
              <v:fill type="solid"/>
            </v:rect>
            <v:line style="position:absolute" from="6072,2530" to="6072,2554" stroked="true" strokeweight=".75pt" strokecolor="#d8d8d8">
              <v:stroke dashstyle="solid"/>
            </v:line>
            <v:line style="position:absolute" from="6511,2530" to="6511,2554" stroked="true" strokeweight=".75pt" strokecolor="#d8d8d8">
              <v:stroke dashstyle="solid"/>
            </v:line>
            <v:line style="position:absolute" from="6950,2530" to="6950,2554" stroked="true" strokeweight=".75pt" strokecolor="#d8d8d8">
              <v:stroke dashstyle="solid"/>
            </v:line>
            <v:line style="position:absolute" from="7391,2530" to="7391,2554" stroked="true" strokeweight=".75pt" strokecolor="#d8d8d8">
              <v:stroke dashstyle="solid"/>
            </v:line>
            <v:line style="position:absolute" from="7830,2530" to="7830,2554" stroked="true" strokeweight=".75pt" strokecolor="#d8d8d8">
              <v:stroke dashstyle="solid"/>
            </v:line>
            <v:line style="position:absolute" from="8269,2530" to="8269,2554" stroked="true" strokeweight=".75pt" strokecolor="#d8d8d8">
              <v:stroke dashstyle="solid"/>
            </v:line>
            <v:rect style="position:absolute;left:5632;top:2067;width:2814;height:462" filled="true" fillcolor="#ec7c30" stroked="false">
              <v:fill type="solid"/>
            </v:rect>
            <v:line style="position:absolute" from="6950,521" to="6950,544" stroked="true" strokeweight=".75pt" strokecolor="#d8d8d8">
              <v:stroke dashstyle="solid"/>
            </v:line>
            <v:line style="position:absolute" from="7391,521" to="7391,544" stroked="true" strokeweight=".75pt" strokecolor="#d8d8d8">
              <v:stroke dashstyle="solid"/>
            </v:line>
            <v:line style="position:absolute" from="7830,521" to="7830,544" stroked="true" strokeweight=".75pt" strokecolor="#d8d8d8">
              <v:stroke dashstyle="solid"/>
            </v:line>
            <v:line style="position:absolute" from="8269,521" to="8269,544" stroked="true" strokeweight=".75pt" strokecolor="#d8d8d8">
              <v:stroke dashstyle="solid"/>
            </v:line>
            <v:line style="position:absolute" from="8710,521" to="8710,544" stroked="true" strokeweight=".75pt" strokecolor="#d8d8d8">
              <v:stroke dashstyle="solid"/>
            </v:line>
            <v:line style="position:absolute" from="8710,1006" to="8710,1051" stroked="true" strokeweight=".75pt" strokecolor="#d8d8d8">
              <v:stroke dashstyle="solid"/>
            </v:line>
            <v:line style="position:absolute" from="9149,521" to="9149,544" stroked="true" strokeweight=".75pt" strokecolor="#d8d8d8">
              <v:stroke dashstyle="solid"/>
            </v:line>
            <v:line style="position:absolute" from="9149,1006" to="9149,1051" stroked="true" strokeweight=".75pt" strokecolor="#d8d8d8">
              <v:stroke dashstyle="solid"/>
            </v:line>
            <v:line style="position:absolute" from="9588,521" to="9588,544" stroked="true" strokeweight=".75pt" strokecolor="#d8d8d8">
              <v:stroke dashstyle="solid"/>
            </v:line>
            <v:line style="position:absolute" from="9588,1006" to="9588,1051" stroked="true" strokeweight=".75pt" strokecolor="#d8d8d8">
              <v:stroke dashstyle="solid"/>
            </v:line>
            <v:rect style="position:absolute;left:6537;top:543;width:3201;height:462" filled="true" fillcolor="#ffbf00" stroked="false">
              <v:fill type="solid"/>
            </v:rect>
            <v:line style="position:absolute" from="8710,1513" to="8710,1559" stroked="true" strokeweight=".75pt" strokecolor="#d8d8d8">
              <v:stroke dashstyle="solid"/>
            </v:line>
            <v:line style="position:absolute" from="9149,1513" to="9149,1559" stroked="true" strokeweight=".75pt" strokecolor="#d8d8d8">
              <v:stroke dashstyle="solid"/>
            </v:line>
            <v:line style="position:absolute" from="9588,1513" to="9588,1559" stroked="true" strokeweight=".75pt" strokecolor="#d8d8d8">
              <v:stroke dashstyle="solid"/>
            </v:line>
            <v:rect style="position:absolute;left:8264;top:1051;width:1406;height:462" filled="true" fillcolor="#ffbf00" stroked="false">
              <v:fill type="solid"/>
            </v:rect>
            <v:line style="position:absolute" from="8710,2021" to="8710,2068" stroked="true" strokeweight=".75pt" strokecolor="#d8d8d8">
              <v:stroke dashstyle="solid"/>
            </v:line>
            <v:line style="position:absolute" from="9149,2021" to="9149,2068" stroked="true" strokeweight=".75pt" strokecolor="#d8d8d8">
              <v:stroke dashstyle="solid"/>
            </v:line>
            <v:line style="position:absolute" from="9588,2021" to="9588,2068" stroked="true" strokeweight=".75pt" strokecolor="#d8d8d8">
              <v:stroke dashstyle="solid"/>
            </v:line>
            <v:rect style="position:absolute;left:8562;top:1559;width:1136;height:462" filled="true" fillcolor="#ffbf00" stroked="false">
              <v:fill type="solid"/>
            </v:rect>
            <v:line style="position:absolute" from="8710,2530" to="8710,2554" stroked="true" strokeweight=".75pt" strokecolor="#d8d8d8">
              <v:stroke dashstyle="solid"/>
            </v:line>
            <v:line style="position:absolute" from="9149,2530" to="9149,2554" stroked="true" strokeweight=".75pt" strokecolor="#d8d8d8">
              <v:stroke dashstyle="solid"/>
            </v:line>
            <v:rect style="position:absolute;left:8446;top:2067;width:784;height:462" filled="true" fillcolor="#ffbf00" stroked="false">
              <v:fill type="solid"/>
            </v:rect>
            <v:line style="position:absolute" from="10028,521" to="10028,2554" stroked="true" strokeweight=".75pt" strokecolor="#d8d8d8">
              <v:stroke dashstyle="solid"/>
            </v:line>
            <v:rect style="position:absolute;left:9738;top:543;width:290;height:462" filled="true" fillcolor="#6fac46" stroked="false">
              <v:fill type="solid"/>
            </v:rect>
            <v:rect style="position:absolute;left:9669;top:1051;width:358;height:462" filled="true" fillcolor="#6fac46" stroked="false">
              <v:fill type="solid"/>
            </v:rect>
            <v:rect style="position:absolute;left:9697;top:1559;width:330;height:462" filled="true" fillcolor="#6fac46" stroked="false">
              <v:fill type="solid"/>
            </v:rect>
            <v:line style="position:absolute" from="9588,2530" to="9588,2554" stroked="true" strokeweight=".75pt" strokecolor="#d8d8d8">
              <v:stroke dashstyle="solid"/>
            </v:line>
            <v:rect style="position:absolute;left:9230;top:2067;width:797;height:462" filled="true" fillcolor="#6fac46" stroked="false">
              <v:fill type="solid"/>
            </v:rect>
            <v:line style="position:absolute" from="5633,521" to="5633,2554" stroked="true" strokeweight=".75pt" strokecolor="#d8d8d8">
              <v:stroke dashstyle="solid"/>
            </v:line>
            <v:rect style="position:absolute;left:2200;top:3101;width:99;height:98" filled="true" fillcolor="#ec7c30" stroked="false">
              <v:fill type="solid"/>
            </v:rect>
            <v:rect style="position:absolute;left:4644;top:3101;width:99;height:98" filled="true" fillcolor="#ffbf00" stroked="false">
              <v:fill type="solid"/>
            </v:rect>
            <v:rect style="position:absolute;left:7538;top:3101;width:98;height:98" filled="true" fillcolor="#6fac46" stroked="false">
              <v:fill type="solid"/>
            </v:rect>
            <v:rect style="position:absolute;left:1440;top:300;width:9044;height:3176" filled="false" stroked="true" strokeweight=".75pt" strokecolor="#d8d8d8">
              <v:stroke dashstyle="solid"/>
            </v:rect>
            <v:shape style="position:absolute;left:7677;top:3031;width:2191;height:218" type="#_x0000_t202" filled="false" stroked="false">
              <v:textbox inset="0,0,0,0">
                <w:txbxContent>
                  <w:p>
                    <w:pPr>
                      <w:spacing w:before="0"/>
                      <w:ind w:left="0" w:right="0" w:firstLine="0"/>
                      <w:jc w:val="left"/>
                      <w:rPr>
                        <w:sz w:val="14"/>
                      </w:rPr>
                    </w:pPr>
                    <w:r>
                      <w:rPr>
                        <w:w w:val="105"/>
                        <w:sz w:val="18"/>
                      </w:rPr>
                      <w:t>S</w:t>
                    </w:r>
                    <w:r>
                      <w:rPr>
                        <w:w w:val="105"/>
                        <w:sz w:val="14"/>
                      </w:rPr>
                      <w:t>INGLE MALE HEADED FAMILIES</w:t>
                    </w:r>
                  </w:p>
                </w:txbxContent>
              </v:textbox>
              <w10:wrap type="none"/>
            </v:shape>
            <v:shape style="position:absolute;left:4783;top:3031;width:2347;height:218" type="#_x0000_t202" filled="false" stroked="false">
              <v:textbox inset="0,0,0,0">
                <w:txbxContent>
                  <w:p>
                    <w:pPr>
                      <w:spacing w:before="0"/>
                      <w:ind w:left="0" w:right="0" w:firstLine="0"/>
                      <w:jc w:val="left"/>
                      <w:rPr>
                        <w:sz w:val="14"/>
                      </w:rPr>
                    </w:pPr>
                    <w:r>
                      <w:rPr>
                        <w:w w:val="105"/>
                        <w:sz w:val="18"/>
                      </w:rPr>
                      <w:t>S</w:t>
                    </w:r>
                    <w:r>
                      <w:rPr>
                        <w:w w:val="105"/>
                        <w:sz w:val="14"/>
                      </w:rPr>
                      <w:t>INGLE FEMALE HEADED FAMILIES</w:t>
                    </w:r>
                  </w:p>
                </w:txbxContent>
              </v:textbox>
              <w10:wrap type="none"/>
            </v:shape>
            <v:shape style="position:absolute;left:2340;top:3031;width:1898;height:218" type="#_x0000_t202" filled="false" stroked="false">
              <v:textbox inset="0,0,0,0">
                <w:txbxContent>
                  <w:p>
                    <w:pPr>
                      <w:spacing w:before="0"/>
                      <w:ind w:left="0" w:right="0" w:firstLine="0"/>
                      <w:jc w:val="left"/>
                      <w:rPr>
                        <w:sz w:val="14"/>
                      </w:rPr>
                    </w:pPr>
                    <w:r>
                      <w:rPr>
                        <w:w w:val="105"/>
                        <w:sz w:val="18"/>
                      </w:rPr>
                      <w:t>M</w:t>
                    </w:r>
                    <w:r>
                      <w:rPr>
                        <w:w w:val="105"/>
                        <w:sz w:val="14"/>
                      </w:rPr>
                      <w:t>ARRIED COUPLE FAMILIES</w:t>
                    </w:r>
                  </w:p>
                </w:txbxContent>
              </v:textbox>
              <w10:wrap type="none"/>
            </v:shape>
            <v:shape style="position:absolute;left:5496;top:2672;width:4790;height:218" type="#_x0000_t202" filled="false" stroked="false">
              <v:textbox inset="0,0,0,0">
                <w:txbxContent>
                  <w:p>
                    <w:pPr>
                      <w:spacing w:before="0"/>
                      <w:ind w:left="0" w:right="0" w:firstLine="0"/>
                      <w:jc w:val="left"/>
                      <w:rPr>
                        <w:sz w:val="18"/>
                      </w:rPr>
                    </w:pPr>
                    <w:r>
                      <w:rPr>
                        <w:sz w:val="18"/>
                      </w:rPr>
                      <w:t>0% 10% 20% 30% 40% 50% 60% 70% 80% 90% 100%</w:t>
                    </w:r>
                  </w:p>
                </w:txbxContent>
              </v:textbox>
              <w10:wrap type="none"/>
            </v:shape>
            <v:shape style="position:absolute;left:8576;top:2190;width:1337;height:218" type="#_x0000_t202" filled="false" stroked="false">
              <v:textbox inset="0,0,0,0">
                <w:txbxContent>
                  <w:p>
                    <w:pPr>
                      <w:tabs>
                        <w:tab w:pos="790" w:val="left" w:leader="none"/>
                      </w:tabs>
                      <w:spacing w:before="0"/>
                      <w:ind w:left="0" w:right="0" w:firstLine="0"/>
                      <w:jc w:val="left"/>
                      <w:rPr>
                        <w:sz w:val="18"/>
                      </w:rPr>
                    </w:pPr>
                    <w:r>
                      <w:rPr>
                        <w:sz w:val="18"/>
                      </w:rPr>
                      <w:t>8.57%</w:t>
                      <w:tab/>
                      <w:t>8.73%</w:t>
                    </w:r>
                  </w:p>
                </w:txbxContent>
              </v:textbox>
              <w10:wrap type="none"/>
            </v:shape>
            <v:shape style="position:absolute;left:6728;top:2190;width:644;height:218" type="#_x0000_t202" filled="false" stroked="false">
              <v:textbox inset="0,0,0,0">
                <w:txbxContent>
                  <w:p>
                    <w:pPr>
                      <w:spacing w:before="0"/>
                      <w:ind w:left="0" w:right="0" w:firstLine="0"/>
                      <w:jc w:val="left"/>
                      <w:rPr>
                        <w:sz w:val="18"/>
                      </w:rPr>
                    </w:pPr>
                    <w:r>
                      <w:rPr>
                        <w:sz w:val="18"/>
                      </w:rPr>
                      <w:t>30.80%</w:t>
                    </w:r>
                  </w:p>
                </w:txbxContent>
              </v:textbox>
              <w10:wrap type="none"/>
            </v:shape>
            <v:shape style="position:absolute;left:2580;top:2180;width:2904;height:218" type="#_x0000_t202" filled="false" stroked="false">
              <v:textbox inset="0,0,0,0">
                <w:txbxContent>
                  <w:p>
                    <w:pPr>
                      <w:spacing w:before="0"/>
                      <w:ind w:left="0" w:right="0" w:firstLine="0"/>
                      <w:jc w:val="left"/>
                      <w:rPr>
                        <w:sz w:val="14"/>
                      </w:rPr>
                    </w:pPr>
                    <w:r>
                      <w:rPr>
                        <w:w w:val="105"/>
                        <w:sz w:val="18"/>
                      </w:rPr>
                      <w:t>N</w:t>
                    </w:r>
                    <w:r>
                      <w:rPr>
                        <w:w w:val="105"/>
                        <w:sz w:val="14"/>
                      </w:rPr>
                      <w:t>UMBER FAMILIES BELOW POVERTY LEVEL</w:t>
                    </w:r>
                  </w:p>
                </w:txbxContent>
              </v:textbox>
              <w10:wrap type="none"/>
            </v:shape>
            <v:shape style="position:absolute;left:8817;top:1681;width:1328;height:218" type="#_x0000_t202" filled="false" stroked="false">
              <v:textbox inset="0,0,0,0">
                <w:txbxContent>
                  <w:p>
                    <w:pPr>
                      <w:spacing w:before="0"/>
                      <w:ind w:left="0" w:right="0" w:firstLine="0"/>
                      <w:jc w:val="left"/>
                      <w:rPr>
                        <w:sz w:val="18"/>
                      </w:rPr>
                    </w:pPr>
                    <w:r>
                      <w:rPr>
                        <w:sz w:val="18"/>
                      </w:rPr>
                      <w:t>31.11% 9.05%</w:t>
                    </w:r>
                  </w:p>
                </w:txbxContent>
              </v:textbox>
              <w10:wrap type="none"/>
            </v:shape>
            <v:shape style="position:absolute;left:6786;top:1681;width:644;height:218" type="#_x0000_t202" filled="false" stroked="false">
              <v:textbox inset="0,0,0,0">
                <w:txbxContent>
                  <w:p>
                    <w:pPr>
                      <w:spacing w:before="0"/>
                      <w:ind w:left="0" w:right="0" w:firstLine="0"/>
                      <w:jc w:val="left"/>
                      <w:rPr>
                        <w:sz w:val="18"/>
                      </w:rPr>
                    </w:pPr>
                    <w:r>
                      <w:rPr>
                        <w:sz w:val="18"/>
                      </w:rPr>
                      <w:t>80.28%</w:t>
                    </w:r>
                  </w:p>
                </w:txbxContent>
              </v:textbox>
              <w10:wrap type="none"/>
            </v:shape>
            <v:shape style="position:absolute;left:1569;top:1673;width:3913;height:218" type="#_x0000_t202" filled="false" stroked="false">
              <v:textbox inset="0,0,0,0">
                <w:txbxContent>
                  <w:p>
                    <w:pPr>
                      <w:spacing w:before="0"/>
                      <w:ind w:left="0" w:right="0" w:firstLine="0"/>
                      <w:jc w:val="left"/>
                      <w:rPr>
                        <w:sz w:val="14"/>
                      </w:rPr>
                    </w:pPr>
                    <w:r>
                      <w:rPr>
                        <w:sz w:val="18"/>
                      </w:rPr>
                      <w:t>F</w:t>
                    </w:r>
                    <w:r>
                      <w:rPr>
                        <w:sz w:val="14"/>
                      </w:rPr>
                      <w:t>AMILIES WITH RELATED CHILDREN UNDER AGE </w:t>
                    </w:r>
                    <w:r>
                      <w:rPr>
                        <w:sz w:val="18"/>
                      </w:rPr>
                      <w:t>5 </w:t>
                    </w:r>
                    <w:r>
                      <w:rPr>
                        <w:sz w:val="14"/>
                      </w:rPr>
                      <w:t>YEARS</w:t>
                    </w:r>
                  </w:p>
                </w:txbxContent>
              </v:textbox>
              <w10:wrap type="none"/>
            </v:shape>
            <v:shape style="position:absolute;left:8655;top:1173;width:1476;height:218" type="#_x0000_t202" filled="false" stroked="false">
              <v:textbox inset="0,0,0,0">
                <w:txbxContent>
                  <w:p>
                    <w:pPr>
                      <w:tabs>
                        <w:tab w:pos="929" w:val="left" w:leader="none"/>
                      </w:tabs>
                      <w:spacing w:before="0"/>
                      <w:ind w:left="0" w:right="0" w:firstLine="0"/>
                      <w:jc w:val="left"/>
                      <w:rPr>
                        <w:sz w:val="18"/>
                      </w:rPr>
                    </w:pPr>
                    <w:r>
                      <w:rPr>
                        <w:sz w:val="18"/>
                      </w:rPr>
                      <w:t>31.95%</w:t>
                      <w:tab/>
                      <w:t>8.16%</w:t>
                    </w:r>
                  </w:p>
                </w:txbxContent>
              </v:textbox>
              <w10:wrap type="none"/>
            </v:shape>
            <v:shape style="position:absolute;left:6637;top:1173;width:644;height:218" type="#_x0000_t202" filled="false" stroked="false">
              <v:textbox inset="0,0,0,0">
                <w:txbxContent>
                  <w:p>
                    <w:pPr>
                      <w:spacing w:before="0"/>
                      <w:ind w:left="0" w:right="0" w:firstLine="0"/>
                      <w:jc w:val="left"/>
                      <w:rPr>
                        <w:sz w:val="18"/>
                      </w:rPr>
                    </w:pPr>
                    <w:r>
                      <w:rPr>
                        <w:sz w:val="18"/>
                      </w:rPr>
                      <w:t>59.90%</w:t>
                    </w:r>
                  </w:p>
                </w:txbxContent>
              </v:textbox>
              <w10:wrap type="none"/>
            </v:shape>
            <v:shape style="position:absolute;left:1890;top:1164;width:3537;height:218" type="#_x0000_t202" filled="false" stroked="false">
              <v:textbox inset="0,0,0,0">
                <w:txbxContent>
                  <w:p>
                    <w:pPr>
                      <w:spacing w:before="0"/>
                      <w:ind w:left="0" w:right="0" w:firstLine="0"/>
                      <w:jc w:val="left"/>
                      <w:rPr>
                        <w:sz w:val="18"/>
                      </w:rPr>
                    </w:pPr>
                    <w:r>
                      <w:rPr>
                        <w:sz w:val="18"/>
                      </w:rPr>
                      <w:t>F</w:t>
                    </w:r>
                    <w:r>
                      <w:rPr>
                        <w:sz w:val="14"/>
                      </w:rPr>
                      <w:t>AMILIES WITH RELATED CHILDREN UNDER AGE </w:t>
                    </w:r>
                    <w:r>
                      <w:rPr>
                        <w:sz w:val="18"/>
                      </w:rPr>
                      <w:t>18</w:t>
                    </w:r>
                  </w:p>
                </w:txbxContent>
              </v:textbox>
              <w10:wrap type="none"/>
            </v:shape>
            <v:shape style="position:absolute;left:9620;top:666;width:546;height:218" type="#_x0000_t202" filled="false" stroked="false">
              <v:textbox inset="0,0,0,0">
                <w:txbxContent>
                  <w:p>
                    <w:pPr>
                      <w:spacing w:before="0"/>
                      <w:ind w:left="0" w:right="0" w:firstLine="0"/>
                      <w:jc w:val="left"/>
                      <w:rPr>
                        <w:sz w:val="18"/>
                      </w:rPr>
                    </w:pPr>
                    <w:r>
                      <w:rPr>
                        <w:sz w:val="18"/>
                      </w:rPr>
                      <w:t>6.60%</w:t>
                    </w:r>
                  </w:p>
                </w:txbxContent>
              </v:textbox>
              <w10:wrap type="none"/>
            </v:shape>
            <v:shape style="position:absolute;left:7826;top:666;width:644;height:218" type="#_x0000_t202" filled="false" stroked="false">
              <v:textbox inset="0,0,0,0">
                <w:txbxContent>
                  <w:p>
                    <w:pPr>
                      <w:spacing w:before="0"/>
                      <w:ind w:left="0" w:right="0" w:firstLine="0"/>
                      <w:jc w:val="left"/>
                      <w:rPr>
                        <w:sz w:val="18"/>
                      </w:rPr>
                    </w:pPr>
                    <w:r>
                      <w:rPr>
                        <w:sz w:val="18"/>
                      </w:rPr>
                      <w:t>72.81%</w:t>
                    </w:r>
                  </w:p>
                </w:txbxContent>
              </v:textbox>
              <w10:wrap type="none"/>
            </v:shape>
            <v:shape style="position:absolute;left:4543;top:656;width:1874;height:227" type="#_x0000_t202" filled="false" stroked="false">
              <v:textbox inset="0,0,0,0">
                <w:txbxContent>
                  <w:p>
                    <w:pPr>
                      <w:tabs>
                        <w:tab w:pos="1229" w:val="left" w:leader="none"/>
                      </w:tabs>
                      <w:spacing w:line="227" w:lineRule="exact" w:before="0"/>
                      <w:ind w:left="0" w:right="0" w:firstLine="0"/>
                      <w:jc w:val="left"/>
                      <w:rPr>
                        <w:sz w:val="18"/>
                      </w:rPr>
                    </w:pPr>
                    <w:r>
                      <w:rPr>
                        <w:position w:val="1"/>
                        <w:sz w:val="18"/>
                      </w:rPr>
                      <w:t>A</w:t>
                    </w:r>
                    <w:r>
                      <w:rPr>
                        <w:position w:val="1"/>
                        <w:sz w:val="14"/>
                      </w:rPr>
                      <w:t>LL</w:t>
                    </w:r>
                    <w:r>
                      <w:rPr>
                        <w:spacing w:val="17"/>
                        <w:position w:val="1"/>
                        <w:sz w:val="14"/>
                      </w:rPr>
                      <w:t> </w:t>
                    </w:r>
                    <w:r>
                      <w:rPr>
                        <w:position w:val="1"/>
                        <w:sz w:val="14"/>
                      </w:rPr>
                      <w:t>FAMILIES</w:t>
                      <w:tab/>
                    </w:r>
                    <w:r>
                      <w:rPr>
                        <w:sz w:val="18"/>
                      </w:rPr>
                      <w:t>20.59%</w:t>
                    </w:r>
                  </w:p>
                </w:txbxContent>
              </v:textbox>
              <w10:wrap type="none"/>
            </v:shape>
            <w10:wrap type="topAndBottom"/>
          </v:group>
        </w:pict>
      </w:r>
    </w:p>
    <w:p>
      <w:pPr>
        <w:spacing w:after="0"/>
        <w:rPr>
          <w:sz w:val="20"/>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T</w:t>
      </w:r>
      <w:r>
        <w:rPr>
          <w:b/>
          <w:sz w:val="19"/>
        </w:rPr>
        <w:t>ABLE </w:t>
      </w:r>
      <w:r>
        <w:rPr>
          <w:b/>
          <w:sz w:val="24"/>
        </w:rPr>
        <w:t>4:</w:t>
      </w:r>
    </w:p>
    <w:p>
      <w:pPr>
        <w:spacing w:line="289" w:lineRule="exact" w:before="0"/>
        <w:ind w:left="638" w:right="104" w:firstLine="0"/>
        <w:jc w:val="center"/>
        <w:rPr>
          <w:sz w:val="19"/>
        </w:rPr>
      </w:pPr>
      <w:r>
        <w:rPr>
          <w:sz w:val="24"/>
        </w:rPr>
        <w:t>B</w:t>
      </w:r>
      <w:r>
        <w:rPr>
          <w:sz w:val="19"/>
        </w:rPr>
        <w:t>REAKDOWN OF </w:t>
      </w:r>
      <w:r>
        <w:rPr>
          <w:sz w:val="24"/>
        </w:rPr>
        <w:t>F</w:t>
      </w:r>
      <w:r>
        <w:rPr>
          <w:sz w:val="19"/>
        </w:rPr>
        <w:t>AMILY </w:t>
      </w:r>
      <w:r>
        <w:rPr>
          <w:sz w:val="24"/>
        </w:rPr>
        <w:t>S</w:t>
      </w:r>
      <w:r>
        <w:rPr>
          <w:sz w:val="19"/>
        </w:rPr>
        <w:t>TRUCTURE BY </w:t>
      </w:r>
      <w:r>
        <w:rPr>
          <w:sz w:val="24"/>
        </w:rPr>
        <w:t>M</w:t>
      </w:r>
      <w:r>
        <w:rPr>
          <w:sz w:val="19"/>
        </w:rPr>
        <w:t>ARITAL </w:t>
      </w:r>
      <w:r>
        <w:rPr>
          <w:sz w:val="24"/>
        </w:rPr>
        <w:t>S</w:t>
      </w:r>
      <w:r>
        <w:rPr>
          <w:sz w:val="19"/>
        </w:rPr>
        <w:t>TATUS</w:t>
      </w:r>
      <w:r>
        <w:rPr>
          <w:spacing w:val="-21"/>
          <w:sz w:val="19"/>
        </w:rPr>
        <w:t> </w:t>
      </w:r>
      <w:r>
        <w:rPr>
          <w:sz w:val="19"/>
        </w:rPr>
        <w:t>FOR</w:t>
      </w:r>
    </w:p>
    <w:p>
      <w:pPr>
        <w:spacing w:before="0"/>
        <w:ind w:left="641" w:right="104" w:firstLine="0"/>
        <w:jc w:val="center"/>
        <w:rPr>
          <w:sz w:val="19"/>
        </w:rPr>
      </w:pPr>
      <w:r>
        <w:rPr>
          <w:sz w:val="24"/>
        </w:rPr>
        <w:t>F</w:t>
      </w:r>
      <w:r>
        <w:rPr>
          <w:sz w:val="19"/>
        </w:rPr>
        <w:t>AMILIES IN </w:t>
      </w:r>
      <w:r>
        <w:rPr>
          <w:sz w:val="24"/>
        </w:rPr>
        <w:t>P</w:t>
      </w:r>
      <w:r>
        <w:rPr>
          <w:sz w:val="19"/>
        </w:rPr>
        <w:t>OVERTY IN THE </w:t>
      </w:r>
      <w:r>
        <w:rPr>
          <w:sz w:val="24"/>
        </w:rPr>
        <w:t>SEARP&amp;DC H</w:t>
      </w:r>
      <w:r>
        <w:rPr>
          <w:sz w:val="19"/>
        </w:rPr>
        <w:t>EAD </w:t>
      </w:r>
      <w:r>
        <w:rPr>
          <w:sz w:val="24"/>
        </w:rPr>
        <w:t>S</w:t>
      </w:r>
      <w:r>
        <w:rPr>
          <w:sz w:val="19"/>
        </w:rPr>
        <w:t>TART</w:t>
      </w:r>
      <w:r>
        <w:rPr>
          <w:spacing w:val="-30"/>
          <w:sz w:val="19"/>
        </w:rPr>
        <w:t> </w:t>
      </w:r>
      <w:r>
        <w:rPr>
          <w:sz w:val="24"/>
        </w:rPr>
        <w:t>A</w:t>
      </w:r>
      <w:r>
        <w:rPr>
          <w:sz w:val="19"/>
        </w:rPr>
        <w:t>REA</w:t>
      </w:r>
    </w:p>
    <w:p>
      <w:pPr>
        <w:pStyle w:val="BodyText"/>
        <w:rPr>
          <w:sz w:val="20"/>
        </w:rPr>
      </w:pPr>
    </w:p>
    <w:p>
      <w:pPr>
        <w:pStyle w:val="BodyText"/>
        <w:spacing w:before="10"/>
        <w:rPr>
          <w:sz w:val="20"/>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44"/>
        <w:gridCol w:w="1060"/>
        <w:gridCol w:w="1125"/>
        <w:gridCol w:w="1058"/>
        <w:gridCol w:w="1058"/>
        <w:gridCol w:w="1058"/>
        <w:gridCol w:w="1057"/>
      </w:tblGrid>
      <w:tr>
        <w:trPr>
          <w:trHeight w:val="979" w:hRule="atLeast"/>
        </w:trPr>
        <w:tc>
          <w:tcPr>
            <w:tcW w:w="2844" w:type="dxa"/>
            <w:vMerge w:val="restart"/>
            <w:shd w:val="clear" w:color="auto" w:fill="FDD282"/>
          </w:tcPr>
          <w:p>
            <w:pPr>
              <w:pStyle w:val="TableParagraph"/>
              <w:jc w:val="left"/>
              <w:rPr>
                <w:sz w:val="28"/>
              </w:rPr>
            </w:pPr>
          </w:p>
          <w:p>
            <w:pPr>
              <w:pStyle w:val="TableParagraph"/>
              <w:spacing w:before="176"/>
              <w:ind w:left="433"/>
              <w:jc w:val="left"/>
              <w:rPr>
                <w:b/>
                <w:sz w:val="19"/>
              </w:rPr>
            </w:pPr>
            <w:r>
              <w:rPr>
                <w:b/>
                <w:sz w:val="24"/>
              </w:rPr>
              <w:t>F</w:t>
            </w:r>
            <w:r>
              <w:rPr>
                <w:b/>
                <w:sz w:val="19"/>
              </w:rPr>
              <w:t>AMILY STRUCTURE</w:t>
            </w:r>
          </w:p>
        </w:tc>
        <w:tc>
          <w:tcPr>
            <w:tcW w:w="2185" w:type="dxa"/>
            <w:gridSpan w:val="2"/>
            <w:tcBorders>
              <w:bottom w:val="single" w:sz="8" w:space="0" w:color="000000"/>
            </w:tcBorders>
            <w:shd w:val="clear" w:color="auto" w:fill="FDD282"/>
          </w:tcPr>
          <w:p>
            <w:pPr>
              <w:pStyle w:val="TableParagraph"/>
              <w:spacing w:before="9"/>
              <w:jc w:val="left"/>
              <w:rPr>
                <w:sz w:val="16"/>
              </w:rPr>
            </w:pPr>
          </w:p>
          <w:p>
            <w:pPr>
              <w:pStyle w:val="TableParagraph"/>
              <w:spacing w:line="283" w:lineRule="auto"/>
              <w:ind w:left="643" w:right="207" w:hanging="387"/>
              <w:jc w:val="left"/>
              <w:rPr>
                <w:b/>
                <w:sz w:val="19"/>
              </w:rPr>
            </w:pPr>
            <w:r>
              <w:rPr>
                <w:b/>
                <w:sz w:val="24"/>
              </w:rPr>
              <w:t>A</w:t>
            </w:r>
            <w:r>
              <w:rPr>
                <w:b/>
                <w:sz w:val="19"/>
              </w:rPr>
              <w:t>LL FAMILIES IN POVERTY</w:t>
            </w:r>
          </w:p>
        </w:tc>
        <w:tc>
          <w:tcPr>
            <w:tcW w:w="2116" w:type="dxa"/>
            <w:gridSpan w:val="2"/>
            <w:tcBorders>
              <w:bottom w:val="single" w:sz="8" w:space="0" w:color="000000"/>
            </w:tcBorders>
            <w:shd w:val="clear" w:color="auto" w:fill="FDD282"/>
          </w:tcPr>
          <w:p>
            <w:pPr>
              <w:pStyle w:val="TableParagraph"/>
              <w:spacing w:before="57"/>
              <w:ind w:left="571"/>
              <w:jc w:val="left"/>
              <w:rPr>
                <w:b/>
                <w:sz w:val="19"/>
              </w:rPr>
            </w:pPr>
            <w:r>
              <w:rPr>
                <w:b/>
                <w:sz w:val="24"/>
              </w:rPr>
              <w:t>M</w:t>
            </w:r>
            <w:r>
              <w:rPr>
                <w:b/>
                <w:sz w:val="19"/>
              </w:rPr>
              <w:t>ARRIED</w:t>
            </w:r>
          </w:p>
          <w:p>
            <w:pPr>
              <w:pStyle w:val="TableParagraph"/>
              <w:spacing w:line="290" w:lineRule="exact" w:before="9"/>
              <w:ind w:left="609" w:right="435" w:hanging="141"/>
              <w:jc w:val="left"/>
              <w:rPr>
                <w:b/>
                <w:sz w:val="19"/>
              </w:rPr>
            </w:pPr>
            <w:r>
              <w:rPr>
                <w:b/>
                <w:sz w:val="19"/>
              </w:rPr>
              <w:t>COUPLES </w:t>
            </w:r>
            <w:r>
              <w:rPr>
                <w:b/>
                <w:spacing w:val="-8"/>
                <w:sz w:val="19"/>
              </w:rPr>
              <w:t>IN </w:t>
            </w:r>
            <w:r>
              <w:rPr>
                <w:b/>
                <w:sz w:val="19"/>
              </w:rPr>
              <w:t>POVERTY</w:t>
            </w:r>
          </w:p>
        </w:tc>
        <w:tc>
          <w:tcPr>
            <w:tcW w:w="2115" w:type="dxa"/>
            <w:gridSpan w:val="2"/>
            <w:tcBorders>
              <w:bottom w:val="single" w:sz="4" w:space="0" w:color="000000"/>
            </w:tcBorders>
            <w:shd w:val="clear" w:color="auto" w:fill="FDD282"/>
          </w:tcPr>
          <w:p>
            <w:pPr>
              <w:pStyle w:val="TableParagraph"/>
              <w:spacing w:line="280" w:lineRule="auto" w:before="94"/>
              <w:ind w:left="263" w:right="234"/>
              <w:jc w:val="center"/>
              <w:rPr>
                <w:b/>
                <w:sz w:val="19"/>
              </w:rPr>
            </w:pPr>
            <w:r>
              <w:rPr>
                <w:b/>
                <w:sz w:val="24"/>
              </w:rPr>
              <w:t>S</w:t>
            </w:r>
            <w:r>
              <w:rPr>
                <w:b/>
                <w:sz w:val="19"/>
              </w:rPr>
              <w:t>INGLE WOMEN IN POVERTY</w:t>
            </w:r>
          </w:p>
          <w:p>
            <w:pPr>
              <w:pStyle w:val="TableParagraph"/>
              <w:spacing w:line="188" w:lineRule="exact"/>
              <w:ind w:left="130" w:right="100"/>
              <w:jc w:val="center"/>
              <w:rPr>
                <w:b/>
                <w:sz w:val="18"/>
              </w:rPr>
            </w:pPr>
            <w:r>
              <w:rPr>
                <w:b/>
                <w:sz w:val="18"/>
              </w:rPr>
              <w:t>(</w:t>
            </w:r>
            <w:r>
              <w:rPr>
                <w:b/>
                <w:sz w:val="14"/>
              </w:rPr>
              <w:t>NO HUSBAND PRESENT</w:t>
            </w:r>
            <w:r>
              <w:rPr>
                <w:b/>
                <w:sz w:val="18"/>
              </w:rPr>
              <w:t>)</w:t>
            </w:r>
          </w:p>
        </w:tc>
      </w:tr>
      <w:tr>
        <w:trPr>
          <w:trHeight w:val="310" w:hRule="atLeast"/>
        </w:trPr>
        <w:tc>
          <w:tcPr>
            <w:tcW w:w="2844" w:type="dxa"/>
            <w:vMerge/>
            <w:tcBorders>
              <w:top w:val="nil"/>
            </w:tcBorders>
            <w:shd w:val="clear" w:color="auto" w:fill="FDD282"/>
          </w:tcPr>
          <w:p>
            <w:pPr>
              <w:rPr>
                <w:sz w:val="2"/>
                <w:szCs w:val="2"/>
              </w:rPr>
            </w:pPr>
          </w:p>
        </w:tc>
        <w:tc>
          <w:tcPr>
            <w:tcW w:w="1060" w:type="dxa"/>
            <w:tcBorders>
              <w:top w:val="single" w:sz="8" w:space="0" w:color="000000"/>
              <w:right w:val="single" w:sz="8" w:space="0" w:color="000000"/>
            </w:tcBorders>
            <w:shd w:val="clear" w:color="auto" w:fill="FDD282"/>
          </w:tcPr>
          <w:p>
            <w:pPr>
              <w:pStyle w:val="TableParagraph"/>
              <w:spacing w:before="32"/>
              <w:ind w:left="257"/>
              <w:jc w:val="left"/>
              <w:rPr>
                <w:b/>
                <w:sz w:val="16"/>
              </w:rPr>
            </w:pPr>
            <w:r>
              <w:rPr>
                <w:b/>
                <w:sz w:val="20"/>
              </w:rPr>
              <w:t>T</w:t>
            </w:r>
            <w:r>
              <w:rPr>
                <w:b/>
                <w:sz w:val="16"/>
              </w:rPr>
              <w:t>OTAL</w:t>
            </w:r>
          </w:p>
        </w:tc>
        <w:tc>
          <w:tcPr>
            <w:tcW w:w="1125" w:type="dxa"/>
            <w:tcBorders>
              <w:top w:val="single" w:sz="8" w:space="0" w:color="000000"/>
              <w:left w:val="single" w:sz="8" w:space="0" w:color="000000"/>
            </w:tcBorders>
            <w:shd w:val="clear" w:color="auto" w:fill="FDD282"/>
          </w:tcPr>
          <w:p>
            <w:pPr>
              <w:pStyle w:val="TableParagraph"/>
              <w:spacing w:before="32"/>
              <w:ind w:left="36"/>
              <w:jc w:val="center"/>
              <w:rPr>
                <w:b/>
                <w:sz w:val="20"/>
              </w:rPr>
            </w:pPr>
            <w:r>
              <w:rPr>
                <w:b/>
                <w:w w:val="100"/>
                <w:sz w:val="20"/>
              </w:rPr>
              <w:t>%</w:t>
            </w:r>
          </w:p>
        </w:tc>
        <w:tc>
          <w:tcPr>
            <w:tcW w:w="1058" w:type="dxa"/>
            <w:tcBorders>
              <w:top w:val="single" w:sz="8" w:space="0" w:color="000000"/>
              <w:right w:val="single" w:sz="8" w:space="0" w:color="000000"/>
            </w:tcBorders>
            <w:shd w:val="clear" w:color="auto" w:fill="FDD282"/>
          </w:tcPr>
          <w:p>
            <w:pPr>
              <w:pStyle w:val="TableParagraph"/>
              <w:spacing w:before="32"/>
              <w:ind w:left="256"/>
              <w:jc w:val="left"/>
              <w:rPr>
                <w:b/>
                <w:sz w:val="16"/>
              </w:rPr>
            </w:pPr>
            <w:r>
              <w:rPr>
                <w:b/>
                <w:sz w:val="20"/>
              </w:rPr>
              <w:t>T</w:t>
            </w:r>
            <w:r>
              <w:rPr>
                <w:b/>
                <w:sz w:val="16"/>
              </w:rPr>
              <w:t>OTAL</w:t>
            </w:r>
          </w:p>
        </w:tc>
        <w:tc>
          <w:tcPr>
            <w:tcW w:w="1058" w:type="dxa"/>
            <w:tcBorders>
              <w:top w:val="single" w:sz="8" w:space="0" w:color="000000"/>
              <w:left w:val="single" w:sz="8" w:space="0" w:color="000000"/>
            </w:tcBorders>
            <w:shd w:val="clear" w:color="auto" w:fill="FDD282"/>
          </w:tcPr>
          <w:p>
            <w:pPr>
              <w:pStyle w:val="TableParagraph"/>
              <w:spacing w:before="32"/>
              <w:ind w:left="35"/>
              <w:jc w:val="center"/>
              <w:rPr>
                <w:b/>
                <w:sz w:val="20"/>
              </w:rPr>
            </w:pPr>
            <w:r>
              <w:rPr>
                <w:b/>
                <w:w w:val="100"/>
                <w:sz w:val="20"/>
              </w:rPr>
              <w:t>%</w:t>
            </w:r>
          </w:p>
        </w:tc>
        <w:tc>
          <w:tcPr>
            <w:tcW w:w="1058" w:type="dxa"/>
            <w:tcBorders>
              <w:top w:val="single" w:sz="4" w:space="0" w:color="000000"/>
              <w:right w:val="single" w:sz="8" w:space="0" w:color="000000"/>
            </w:tcBorders>
            <w:shd w:val="clear" w:color="auto" w:fill="FDD282"/>
          </w:tcPr>
          <w:p>
            <w:pPr>
              <w:pStyle w:val="TableParagraph"/>
              <w:spacing w:before="32"/>
              <w:ind w:left="256"/>
              <w:jc w:val="left"/>
              <w:rPr>
                <w:b/>
                <w:sz w:val="16"/>
              </w:rPr>
            </w:pPr>
            <w:r>
              <w:rPr>
                <w:b/>
                <w:sz w:val="20"/>
              </w:rPr>
              <w:t>T</w:t>
            </w:r>
            <w:r>
              <w:rPr>
                <w:b/>
                <w:sz w:val="16"/>
              </w:rPr>
              <w:t>OTAL</w:t>
            </w:r>
          </w:p>
        </w:tc>
        <w:tc>
          <w:tcPr>
            <w:tcW w:w="1057" w:type="dxa"/>
            <w:tcBorders>
              <w:top w:val="single" w:sz="4" w:space="0" w:color="000000"/>
              <w:left w:val="single" w:sz="8" w:space="0" w:color="000000"/>
            </w:tcBorders>
            <w:shd w:val="clear" w:color="auto" w:fill="FDD282"/>
          </w:tcPr>
          <w:p>
            <w:pPr>
              <w:pStyle w:val="TableParagraph"/>
              <w:spacing w:before="32"/>
              <w:ind w:left="33"/>
              <w:jc w:val="center"/>
              <w:rPr>
                <w:b/>
                <w:sz w:val="20"/>
              </w:rPr>
            </w:pPr>
            <w:r>
              <w:rPr>
                <w:b/>
                <w:w w:val="100"/>
                <w:sz w:val="20"/>
              </w:rPr>
              <w:t>%</w:t>
            </w:r>
          </w:p>
        </w:tc>
      </w:tr>
      <w:tr>
        <w:trPr>
          <w:trHeight w:val="672" w:hRule="atLeast"/>
        </w:trPr>
        <w:tc>
          <w:tcPr>
            <w:tcW w:w="2844" w:type="dxa"/>
            <w:tcBorders>
              <w:bottom w:val="single" w:sz="8" w:space="0" w:color="000000"/>
            </w:tcBorders>
          </w:tcPr>
          <w:p>
            <w:pPr>
              <w:pStyle w:val="TableParagraph"/>
              <w:spacing w:line="276" w:lineRule="auto" w:before="70"/>
              <w:ind w:left="108" w:right="221"/>
              <w:jc w:val="left"/>
              <w:rPr>
                <w:sz w:val="18"/>
              </w:rPr>
            </w:pPr>
            <w:r>
              <w:rPr>
                <w:sz w:val="22"/>
              </w:rPr>
              <w:t>N</w:t>
            </w:r>
            <w:r>
              <w:rPr>
                <w:sz w:val="18"/>
              </w:rPr>
              <w:t>UMBER OF FAMILIES BELOW POVERTY LEVEL</w:t>
            </w:r>
          </w:p>
        </w:tc>
        <w:tc>
          <w:tcPr>
            <w:tcW w:w="1060" w:type="dxa"/>
            <w:tcBorders>
              <w:bottom w:val="single" w:sz="8" w:space="0" w:color="000000"/>
              <w:right w:val="single" w:sz="8" w:space="0" w:color="000000"/>
            </w:tcBorders>
          </w:tcPr>
          <w:p>
            <w:pPr>
              <w:pStyle w:val="TableParagraph"/>
              <w:spacing w:before="203"/>
              <w:ind w:right="83"/>
              <w:rPr>
                <w:sz w:val="22"/>
              </w:rPr>
            </w:pPr>
            <w:r>
              <w:rPr>
                <w:w w:val="95"/>
                <w:sz w:val="22"/>
              </w:rPr>
              <w:t>4,481</w:t>
            </w:r>
          </w:p>
        </w:tc>
        <w:tc>
          <w:tcPr>
            <w:tcW w:w="1125" w:type="dxa"/>
            <w:tcBorders>
              <w:left w:val="single" w:sz="8" w:space="0" w:color="000000"/>
              <w:bottom w:val="single" w:sz="8" w:space="0" w:color="000000"/>
            </w:tcBorders>
          </w:tcPr>
          <w:p>
            <w:pPr>
              <w:pStyle w:val="TableParagraph"/>
              <w:spacing w:before="203"/>
              <w:ind w:left="120" w:right="58"/>
              <w:jc w:val="center"/>
              <w:rPr>
                <w:sz w:val="22"/>
              </w:rPr>
            </w:pPr>
            <w:r>
              <w:rPr>
                <w:sz w:val="22"/>
              </w:rPr>
              <w:t>100.00%</w:t>
            </w:r>
          </w:p>
        </w:tc>
        <w:tc>
          <w:tcPr>
            <w:tcW w:w="1058" w:type="dxa"/>
            <w:tcBorders>
              <w:bottom w:val="single" w:sz="8" w:space="0" w:color="000000"/>
              <w:right w:val="single" w:sz="8" w:space="0" w:color="000000"/>
            </w:tcBorders>
          </w:tcPr>
          <w:p>
            <w:pPr>
              <w:pStyle w:val="TableParagraph"/>
              <w:spacing w:before="203"/>
              <w:ind w:right="81"/>
              <w:rPr>
                <w:sz w:val="22"/>
              </w:rPr>
            </w:pPr>
            <w:r>
              <w:rPr>
                <w:w w:val="95"/>
                <w:sz w:val="22"/>
              </w:rPr>
              <w:t>1,380</w:t>
            </w:r>
          </w:p>
        </w:tc>
        <w:tc>
          <w:tcPr>
            <w:tcW w:w="1058" w:type="dxa"/>
            <w:tcBorders>
              <w:left w:val="single" w:sz="8" w:space="0" w:color="000000"/>
              <w:bottom w:val="single" w:sz="8" w:space="0" w:color="000000"/>
            </w:tcBorders>
          </w:tcPr>
          <w:p>
            <w:pPr>
              <w:pStyle w:val="TableParagraph"/>
              <w:spacing w:before="203"/>
              <w:ind w:left="172" w:right="56"/>
              <w:jc w:val="center"/>
              <w:rPr>
                <w:sz w:val="22"/>
              </w:rPr>
            </w:pPr>
            <w:r>
              <w:rPr>
                <w:sz w:val="22"/>
              </w:rPr>
              <w:t>30.80%</w:t>
            </w:r>
          </w:p>
        </w:tc>
        <w:tc>
          <w:tcPr>
            <w:tcW w:w="1058" w:type="dxa"/>
            <w:tcBorders>
              <w:bottom w:val="single" w:sz="8" w:space="0" w:color="000000"/>
              <w:right w:val="single" w:sz="8" w:space="0" w:color="000000"/>
            </w:tcBorders>
          </w:tcPr>
          <w:p>
            <w:pPr>
              <w:pStyle w:val="TableParagraph"/>
              <w:spacing w:before="203"/>
              <w:ind w:right="81"/>
              <w:rPr>
                <w:sz w:val="22"/>
              </w:rPr>
            </w:pPr>
            <w:r>
              <w:rPr>
                <w:w w:val="95"/>
                <w:sz w:val="22"/>
              </w:rPr>
              <w:t>2,710</w:t>
            </w:r>
          </w:p>
        </w:tc>
        <w:tc>
          <w:tcPr>
            <w:tcW w:w="1057" w:type="dxa"/>
            <w:tcBorders>
              <w:left w:val="single" w:sz="8" w:space="0" w:color="000000"/>
              <w:bottom w:val="single" w:sz="8" w:space="0" w:color="000000"/>
            </w:tcBorders>
          </w:tcPr>
          <w:p>
            <w:pPr>
              <w:pStyle w:val="TableParagraph"/>
              <w:spacing w:before="203"/>
              <w:ind w:left="166" w:right="52"/>
              <w:jc w:val="center"/>
              <w:rPr>
                <w:sz w:val="22"/>
              </w:rPr>
            </w:pPr>
            <w:r>
              <w:rPr>
                <w:sz w:val="22"/>
              </w:rPr>
              <w:t>60.48%</w:t>
            </w:r>
          </w:p>
        </w:tc>
      </w:tr>
      <w:tr>
        <w:trPr>
          <w:trHeight w:val="861" w:hRule="atLeast"/>
        </w:trPr>
        <w:tc>
          <w:tcPr>
            <w:tcW w:w="2844" w:type="dxa"/>
            <w:tcBorders>
              <w:top w:val="single" w:sz="8" w:space="0" w:color="000000"/>
              <w:bottom w:val="single" w:sz="8" w:space="0" w:color="000000"/>
            </w:tcBorders>
            <w:shd w:val="clear" w:color="auto" w:fill="FFF6E7"/>
          </w:tcPr>
          <w:p>
            <w:pPr>
              <w:pStyle w:val="TableParagraph"/>
              <w:spacing w:line="256" w:lineRule="auto" w:before="32"/>
              <w:ind w:left="108" w:right="162"/>
              <w:jc w:val="left"/>
              <w:rPr>
                <w:sz w:val="18"/>
              </w:rPr>
            </w:pPr>
            <w:r>
              <w:rPr>
                <w:sz w:val="22"/>
              </w:rPr>
              <w:t>F</w:t>
            </w:r>
            <w:r>
              <w:rPr>
                <w:sz w:val="18"/>
              </w:rPr>
              <w:t>AMILIES WITH RELATED CHILDREN UNDER AGE </w:t>
            </w:r>
            <w:r>
              <w:rPr>
                <w:sz w:val="22"/>
              </w:rPr>
              <w:t>18 </w:t>
            </w:r>
            <w:r>
              <w:rPr>
                <w:sz w:val="18"/>
              </w:rPr>
              <w:t>YEARS BELOW POVERTY LEVEL</w:t>
            </w:r>
          </w:p>
        </w:tc>
        <w:tc>
          <w:tcPr>
            <w:tcW w:w="1060" w:type="dxa"/>
            <w:tcBorders>
              <w:top w:val="single" w:sz="8" w:space="0" w:color="000000"/>
              <w:bottom w:val="single" w:sz="8" w:space="0" w:color="000000"/>
              <w:right w:val="single" w:sz="8" w:space="0" w:color="000000"/>
            </w:tcBorders>
            <w:shd w:val="clear" w:color="auto" w:fill="FFF6E7"/>
          </w:tcPr>
          <w:p>
            <w:pPr>
              <w:pStyle w:val="TableParagraph"/>
              <w:spacing w:before="8"/>
              <w:jc w:val="left"/>
              <w:rPr>
                <w:sz w:val="24"/>
              </w:rPr>
            </w:pPr>
          </w:p>
          <w:p>
            <w:pPr>
              <w:pStyle w:val="TableParagraph"/>
              <w:ind w:right="83"/>
              <w:rPr>
                <w:sz w:val="22"/>
              </w:rPr>
            </w:pPr>
            <w:r>
              <w:rPr>
                <w:w w:val="95"/>
                <w:sz w:val="22"/>
              </w:rPr>
              <w:t>3,357</w:t>
            </w:r>
          </w:p>
        </w:tc>
        <w:tc>
          <w:tcPr>
            <w:tcW w:w="1125" w:type="dxa"/>
            <w:tcBorders>
              <w:top w:val="single" w:sz="8" w:space="0" w:color="000000"/>
              <w:left w:val="single" w:sz="8" w:space="0" w:color="000000"/>
              <w:bottom w:val="single" w:sz="8" w:space="0" w:color="000000"/>
            </w:tcBorders>
            <w:shd w:val="clear" w:color="auto" w:fill="FFF6E7"/>
          </w:tcPr>
          <w:p>
            <w:pPr>
              <w:pStyle w:val="TableParagraph"/>
              <w:spacing w:before="8"/>
              <w:jc w:val="left"/>
              <w:rPr>
                <w:sz w:val="24"/>
              </w:rPr>
            </w:pPr>
          </w:p>
          <w:p>
            <w:pPr>
              <w:pStyle w:val="TableParagraph"/>
              <w:ind w:left="120" w:right="58"/>
              <w:jc w:val="center"/>
              <w:rPr>
                <w:sz w:val="22"/>
              </w:rPr>
            </w:pPr>
            <w:r>
              <w:rPr>
                <w:sz w:val="22"/>
              </w:rPr>
              <w:t>100.00%</w:t>
            </w:r>
          </w:p>
        </w:tc>
        <w:tc>
          <w:tcPr>
            <w:tcW w:w="1058" w:type="dxa"/>
            <w:tcBorders>
              <w:top w:val="single" w:sz="8" w:space="0" w:color="000000"/>
              <w:bottom w:val="single" w:sz="8" w:space="0" w:color="000000"/>
              <w:right w:val="single" w:sz="8" w:space="0" w:color="000000"/>
            </w:tcBorders>
            <w:shd w:val="clear" w:color="auto" w:fill="FFF6E7"/>
          </w:tcPr>
          <w:p>
            <w:pPr>
              <w:pStyle w:val="TableParagraph"/>
              <w:spacing w:before="8"/>
              <w:jc w:val="left"/>
              <w:rPr>
                <w:sz w:val="24"/>
              </w:rPr>
            </w:pPr>
          </w:p>
          <w:p>
            <w:pPr>
              <w:pStyle w:val="TableParagraph"/>
              <w:ind w:right="80"/>
              <w:rPr>
                <w:sz w:val="22"/>
              </w:rPr>
            </w:pPr>
            <w:r>
              <w:rPr>
                <w:w w:val="95"/>
                <w:sz w:val="22"/>
              </w:rPr>
              <w:t>703</w:t>
            </w:r>
          </w:p>
        </w:tc>
        <w:tc>
          <w:tcPr>
            <w:tcW w:w="1058" w:type="dxa"/>
            <w:tcBorders>
              <w:top w:val="single" w:sz="8" w:space="0" w:color="000000"/>
              <w:left w:val="single" w:sz="8" w:space="0" w:color="000000"/>
              <w:bottom w:val="single" w:sz="8" w:space="0" w:color="000000"/>
            </w:tcBorders>
            <w:shd w:val="clear" w:color="auto" w:fill="FFF6E7"/>
          </w:tcPr>
          <w:p>
            <w:pPr>
              <w:pStyle w:val="TableParagraph"/>
              <w:spacing w:before="8"/>
              <w:jc w:val="left"/>
              <w:rPr>
                <w:sz w:val="24"/>
              </w:rPr>
            </w:pPr>
          </w:p>
          <w:p>
            <w:pPr>
              <w:pStyle w:val="TableParagraph"/>
              <w:ind w:left="171" w:right="57"/>
              <w:jc w:val="center"/>
              <w:rPr>
                <w:sz w:val="22"/>
              </w:rPr>
            </w:pPr>
            <w:r>
              <w:rPr>
                <w:sz w:val="22"/>
              </w:rPr>
              <w:t>20.94%</w:t>
            </w:r>
          </w:p>
        </w:tc>
        <w:tc>
          <w:tcPr>
            <w:tcW w:w="1058" w:type="dxa"/>
            <w:tcBorders>
              <w:top w:val="single" w:sz="8" w:space="0" w:color="000000"/>
              <w:bottom w:val="single" w:sz="8" w:space="0" w:color="000000"/>
              <w:right w:val="single" w:sz="8" w:space="0" w:color="000000"/>
            </w:tcBorders>
            <w:shd w:val="clear" w:color="auto" w:fill="FFF6E7"/>
          </w:tcPr>
          <w:p>
            <w:pPr>
              <w:pStyle w:val="TableParagraph"/>
              <w:spacing w:before="8"/>
              <w:jc w:val="left"/>
              <w:rPr>
                <w:sz w:val="24"/>
              </w:rPr>
            </w:pPr>
          </w:p>
          <w:p>
            <w:pPr>
              <w:pStyle w:val="TableParagraph"/>
              <w:ind w:right="82"/>
              <w:rPr>
                <w:sz w:val="22"/>
              </w:rPr>
            </w:pPr>
            <w:r>
              <w:rPr>
                <w:w w:val="95"/>
                <w:sz w:val="22"/>
              </w:rPr>
              <w:t>2,391</w:t>
            </w:r>
          </w:p>
        </w:tc>
        <w:tc>
          <w:tcPr>
            <w:tcW w:w="1057" w:type="dxa"/>
            <w:tcBorders>
              <w:top w:val="single" w:sz="8" w:space="0" w:color="000000"/>
              <w:left w:val="single" w:sz="8" w:space="0" w:color="000000"/>
              <w:bottom w:val="single" w:sz="8" w:space="0" w:color="000000"/>
            </w:tcBorders>
            <w:shd w:val="clear" w:color="auto" w:fill="FFF6E7"/>
          </w:tcPr>
          <w:p>
            <w:pPr>
              <w:pStyle w:val="TableParagraph"/>
              <w:spacing w:before="8"/>
              <w:jc w:val="left"/>
              <w:rPr>
                <w:sz w:val="24"/>
              </w:rPr>
            </w:pPr>
          </w:p>
          <w:p>
            <w:pPr>
              <w:pStyle w:val="TableParagraph"/>
              <w:ind w:left="166" w:right="54"/>
              <w:jc w:val="center"/>
              <w:rPr>
                <w:sz w:val="22"/>
              </w:rPr>
            </w:pPr>
            <w:r>
              <w:rPr>
                <w:sz w:val="22"/>
              </w:rPr>
              <w:t>71.22%</w:t>
            </w:r>
          </w:p>
        </w:tc>
      </w:tr>
      <w:tr>
        <w:trPr>
          <w:trHeight w:val="797" w:hRule="atLeast"/>
        </w:trPr>
        <w:tc>
          <w:tcPr>
            <w:tcW w:w="2844" w:type="dxa"/>
            <w:tcBorders>
              <w:top w:val="single" w:sz="8" w:space="0" w:color="000000"/>
            </w:tcBorders>
          </w:tcPr>
          <w:p>
            <w:pPr>
              <w:pStyle w:val="TableParagraph"/>
              <w:spacing w:line="266" w:lineRule="exact" w:before="7"/>
              <w:ind w:left="108"/>
              <w:jc w:val="left"/>
              <w:rPr>
                <w:sz w:val="18"/>
              </w:rPr>
            </w:pPr>
            <w:r>
              <w:rPr>
                <w:sz w:val="22"/>
              </w:rPr>
              <w:t>F</w:t>
            </w:r>
            <w:r>
              <w:rPr>
                <w:sz w:val="18"/>
              </w:rPr>
              <w:t>AMILIES WITH RELATED CHILDREN UNDER AGE </w:t>
            </w:r>
            <w:r>
              <w:rPr>
                <w:sz w:val="22"/>
              </w:rPr>
              <w:t>5 </w:t>
            </w:r>
            <w:r>
              <w:rPr>
                <w:sz w:val="18"/>
              </w:rPr>
              <w:t>YEARS BELOW POVERTY LEVEL</w:t>
            </w:r>
          </w:p>
        </w:tc>
        <w:tc>
          <w:tcPr>
            <w:tcW w:w="1060" w:type="dxa"/>
            <w:tcBorders>
              <w:top w:val="single" w:sz="8" w:space="0" w:color="000000"/>
              <w:right w:val="single" w:sz="8" w:space="0" w:color="000000"/>
            </w:tcBorders>
          </w:tcPr>
          <w:p>
            <w:pPr>
              <w:pStyle w:val="TableParagraph"/>
              <w:spacing w:before="12"/>
              <w:jc w:val="left"/>
              <w:rPr>
                <w:sz w:val="21"/>
              </w:rPr>
            </w:pPr>
          </w:p>
          <w:p>
            <w:pPr>
              <w:pStyle w:val="TableParagraph"/>
              <w:ind w:right="82"/>
              <w:rPr>
                <w:sz w:val="22"/>
              </w:rPr>
            </w:pPr>
            <w:r>
              <w:rPr>
                <w:w w:val="95"/>
                <w:sz w:val="22"/>
              </w:rPr>
              <w:t>544</w:t>
            </w:r>
          </w:p>
        </w:tc>
        <w:tc>
          <w:tcPr>
            <w:tcW w:w="1125" w:type="dxa"/>
            <w:tcBorders>
              <w:top w:val="single" w:sz="8" w:space="0" w:color="000000"/>
              <w:left w:val="single" w:sz="8" w:space="0" w:color="000000"/>
            </w:tcBorders>
          </w:tcPr>
          <w:p>
            <w:pPr>
              <w:pStyle w:val="TableParagraph"/>
              <w:spacing w:before="12"/>
              <w:jc w:val="left"/>
              <w:rPr>
                <w:sz w:val="21"/>
              </w:rPr>
            </w:pPr>
          </w:p>
          <w:p>
            <w:pPr>
              <w:pStyle w:val="TableParagraph"/>
              <w:ind w:left="120" w:right="58"/>
              <w:jc w:val="center"/>
              <w:rPr>
                <w:sz w:val="22"/>
              </w:rPr>
            </w:pPr>
            <w:r>
              <w:rPr>
                <w:sz w:val="22"/>
              </w:rPr>
              <w:t>100.00%</w:t>
            </w:r>
          </w:p>
        </w:tc>
        <w:tc>
          <w:tcPr>
            <w:tcW w:w="1058" w:type="dxa"/>
            <w:tcBorders>
              <w:top w:val="single" w:sz="8" w:space="0" w:color="000000"/>
              <w:right w:val="single" w:sz="8" w:space="0" w:color="000000"/>
            </w:tcBorders>
          </w:tcPr>
          <w:p>
            <w:pPr>
              <w:pStyle w:val="TableParagraph"/>
              <w:spacing w:before="12"/>
              <w:jc w:val="left"/>
              <w:rPr>
                <w:sz w:val="21"/>
              </w:rPr>
            </w:pPr>
          </w:p>
          <w:p>
            <w:pPr>
              <w:pStyle w:val="TableParagraph"/>
              <w:ind w:right="80"/>
              <w:rPr>
                <w:sz w:val="22"/>
              </w:rPr>
            </w:pPr>
            <w:r>
              <w:rPr>
                <w:w w:val="95"/>
                <w:sz w:val="22"/>
              </w:rPr>
              <w:t>115</w:t>
            </w:r>
          </w:p>
        </w:tc>
        <w:tc>
          <w:tcPr>
            <w:tcW w:w="1058" w:type="dxa"/>
            <w:tcBorders>
              <w:top w:val="single" w:sz="8" w:space="0" w:color="000000"/>
              <w:left w:val="single" w:sz="8" w:space="0" w:color="000000"/>
            </w:tcBorders>
          </w:tcPr>
          <w:p>
            <w:pPr>
              <w:pStyle w:val="TableParagraph"/>
              <w:spacing w:before="12"/>
              <w:jc w:val="left"/>
              <w:rPr>
                <w:sz w:val="21"/>
              </w:rPr>
            </w:pPr>
          </w:p>
          <w:p>
            <w:pPr>
              <w:pStyle w:val="TableParagraph"/>
              <w:ind w:left="172" w:right="57"/>
              <w:jc w:val="center"/>
              <w:rPr>
                <w:sz w:val="22"/>
              </w:rPr>
            </w:pPr>
            <w:r>
              <w:rPr>
                <w:sz w:val="22"/>
              </w:rPr>
              <w:t>21.14%</w:t>
            </w:r>
          </w:p>
        </w:tc>
        <w:tc>
          <w:tcPr>
            <w:tcW w:w="1058" w:type="dxa"/>
            <w:tcBorders>
              <w:top w:val="single" w:sz="8" w:space="0" w:color="000000"/>
              <w:right w:val="single" w:sz="8" w:space="0" w:color="000000"/>
            </w:tcBorders>
          </w:tcPr>
          <w:p>
            <w:pPr>
              <w:pStyle w:val="TableParagraph"/>
              <w:spacing w:before="12"/>
              <w:jc w:val="left"/>
              <w:rPr>
                <w:sz w:val="21"/>
              </w:rPr>
            </w:pPr>
          </w:p>
          <w:p>
            <w:pPr>
              <w:pStyle w:val="TableParagraph"/>
              <w:ind w:right="80"/>
              <w:rPr>
                <w:sz w:val="22"/>
              </w:rPr>
            </w:pPr>
            <w:r>
              <w:rPr>
                <w:w w:val="95"/>
                <w:sz w:val="22"/>
              </w:rPr>
              <w:t>384</w:t>
            </w:r>
          </w:p>
        </w:tc>
        <w:tc>
          <w:tcPr>
            <w:tcW w:w="1057" w:type="dxa"/>
            <w:tcBorders>
              <w:top w:val="single" w:sz="8" w:space="0" w:color="000000"/>
              <w:left w:val="single" w:sz="8" w:space="0" w:color="000000"/>
            </w:tcBorders>
          </w:tcPr>
          <w:p>
            <w:pPr>
              <w:pStyle w:val="TableParagraph"/>
              <w:spacing w:before="12"/>
              <w:jc w:val="left"/>
              <w:rPr>
                <w:sz w:val="21"/>
              </w:rPr>
            </w:pPr>
          </w:p>
          <w:p>
            <w:pPr>
              <w:pStyle w:val="TableParagraph"/>
              <w:ind w:left="166" w:right="52"/>
              <w:jc w:val="center"/>
              <w:rPr>
                <w:sz w:val="22"/>
              </w:rPr>
            </w:pPr>
            <w:r>
              <w:rPr>
                <w:sz w:val="22"/>
              </w:rPr>
              <w:t>70.59%</w:t>
            </w:r>
          </w:p>
        </w:tc>
      </w:tr>
    </w:tbl>
    <w:p>
      <w:pPr>
        <w:pStyle w:val="BodyText"/>
        <w:rPr>
          <w:sz w:val="20"/>
        </w:rPr>
      </w:pPr>
    </w:p>
    <w:p>
      <w:pPr>
        <w:pStyle w:val="BodyText"/>
        <w:rPr>
          <w:sz w:val="20"/>
        </w:rPr>
      </w:pPr>
    </w:p>
    <w:p>
      <w:pPr>
        <w:pStyle w:val="BodyText"/>
        <w:spacing w:before="8"/>
        <w:rPr>
          <w:sz w:val="23"/>
        </w:rPr>
      </w:pPr>
    </w:p>
    <w:p>
      <w:pPr>
        <w:spacing w:line="289" w:lineRule="exact" w:before="100"/>
        <w:ind w:left="638" w:right="104" w:firstLine="0"/>
        <w:jc w:val="center"/>
        <w:rPr>
          <w:b/>
          <w:sz w:val="24"/>
        </w:rPr>
      </w:pPr>
      <w:r>
        <w:rPr>
          <w:b/>
          <w:sz w:val="24"/>
        </w:rPr>
        <w:t>F</w:t>
      </w:r>
      <w:r>
        <w:rPr>
          <w:b/>
          <w:sz w:val="19"/>
        </w:rPr>
        <w:t>IGURE </w:t>
      </w:r>
      <w:r>
        <w:rPr>
          <w:b/>
          <w:sz w:val="24"/>
        </w:rPr>
        <w:t>43:</w:t>
      </w:r>
    </w:p>
    <w:p>
      <w:pPr>
        <w:spacing w:line="289" w:lineRule="exact" w:before="0"/>
        <w:ind w:left="638" w:right="104" w:firstLine="0"/>
        <w:jc w:val="center"/>
        <w:rPr>
          <w:sz w:val="19"/>
        </w:rPr>
      </w:pPr>
      <w:r>
        <w:rPr>
          <w:sz w:val="24"/>
        </w:rPr>
        <w:t>B</w:t>
      </w:r>
      <w:r>
        <w:rPr>
          <w:sz w:val="19"/>
        </w:rPr>
        <w:t>REAKDOWN OF </w:t>
      </w:r>
      <w:r>
        <w:rPr>
          <w:sz w:val="24"/>
        </w:rPr>
        <w:t>F</w:t>
      </w:r>
      <w:r>
        <w:rPr>
          <w:sz w:val="19"/>
        </w:rPr>
        <w:t>AMILY </w:t>
      </w:r>
      <w:r>
        <w:rPr>
          <w:sz w:val="24"/>
        </w:rPr>
        <w:t>S</w:t>
      </w:r>
      <w:r>
        <w:rPr>
          <w:sz w:val="19"/>
        </w:rPr>
        <w:t>TRUCTURE BY </w:t>
      </w:r>
      <w:r>
        <w:rPr>
          <w:sz w:val="24"/>
        </w:rPr>
        <w:t>M</w:t>
      </w:r>
      <w:r>
        <w:rPr>
          <w:sz w:val="19"/>
        </w:rPr>
        <w:t>ARITAL </w:t>
      </w:r>
      <w:r>
        <w:rPr>
          <w:sz w:val="24"/>
        </w:rPr>
        <w:t>S</w:t>
      </w:r>
      <w:r>
        <w:rPr>
          <w:sz w:val="19"/>
        </w:rPr>
        <w:t>TATUS</w:t>
      </w:r>
      <w:r>
        <w:rPr>
          <w:spacing w:val="-21"/>
          <w:sz w:val="19"/>
        </w:rPr>
        <w:t> </w:t>
      </w:r>
      <w:r>
        <w:rPr>
          <w:sz w:val="19"/>
        </w:rPr>
        <w:t>FOR</w:t>
      </w:r>
    </w:p>
    <w:p>
      <w:pPr>
        <w:spacing w:line="289" w:lineRule="exact" w:before="1"/>
        <w:ind w:left="638" w:right="104" w:firstLine="0"/>
        <w:jc w:val="center"/>
        <w:rPr>
          <w:sz w:val="19"/>
        </w:rPr>
      </w:pPr>
      <w:r>
        <w:rPr>
          <w:sz w:val="24"/>
        </w:rPr>
        <w:t>F</w:t>
      </w:r>
      <w:r>
        <w:rPr>
          <w:sz w:val="19"/>
        </w:rPr>
        <w:t>AMILIES IN </w:t>
      </w:r>
      <w:r>
        <w:rPr>
          <w:sz w:val="24"/>
        </w:rPr>
        <w:t>P</w:t>
      </w:r>
      <w:r>
        <w:rPr>
          <w:sz w:val="19"/>
        </w:rPr>
        <w:t>OVERTY IN THE </w:t>
      </w:r>
      <w:r>
        <w:rPr>
          <w:sz w:val="24"/>
        </w:rPr>
        <w:t>SEARP&amp;DC H</w:t>
      </w:r>
      <w:r>
        <w:rPr>
          <w:sz w:val="19"/>
        </w:rPr>
        <w:t>EAD </w:t>
      </w:r>
      <w:r>
        <w:rPr>
          <w:sz w:val="24"/>
        </w:rPr>
        <w:t>S</w:t>
      </w:r>
      <w:r>
        <w:rPr>
          <w:sz w:val="19"/>
        </w:rPr>
        <w:t>TART</w:t>
      </w:r>
      <w:r>
        <w:rPr>
          <w:spacing w:val="-30"/>
          <w:sz w:val="19"/>
        </w:rPr>
        <w:t> </w:t>
      </w:r>
      <w:r>
        <w:rPr>
          <w:sz w:val="24"/>
        </w:rPr>
        <w:t>A</w:t>
      </w:r>
      <w:r>
        <w:rPr>
          <w:sz w:val="19"/>
        </w:rPr>
        <w:t>REA</w:t>
      </w:r>
    </w:p>
    <w:p>
      <w:pPr>
        <w:spacing w:line="193" w:lineRule="exact" w:before="0"/>
        <w:ind w:left="640" w:right="104" w:firstLine="0"/>
        <w:jc w:val="center"/>
        <w:rPr>
          <w:sz w:val="13"/>
        </w:rPr>
      </w:pPr>
      <w:r>
        <w:rPr>
          <w:sz w:val="16"/>
        </w:rPr>
        <w:t>S</w:t>
      </w:r>
      <w:r>
        <w:rPr>
          <w:sz w:val="13"/>
        </w:rPr>
        <w:t>EE </w:t>
      </w:r>
      <w:r>
        <w:rPr>
          <w:sz w:val="16"/>
        </w:rPr>
        <w:t>T</w:t>
      </w:r>
      <w:r>
        <w:rPr>
          <w:sz w:val="13"/>
        </w:rPr>
        <w:t>ABLE </w:t>
      </w:r>
      <w:r>
        <w:rPr>
          <w:sz w:val="16"/>
        </w:rPr>
        <w:t>4 </w:t>
      </w:r>
      <w:r>
        <w:rPr>
          <w:sz w:val="13"/>
        </w:rPr>
        <w:t>ABOVE</w:t>
      </w:r>
    </w:p>
    <w:p>
      <w:pPr>
        <w:pStyle w:val="BodyText"/>
        <w:rPr>
          <w:sz w:val="21"/>
        </w:rPr>
      </w:pPr>
      <w:r>
        <w:rPr/>
        <w:pict>
          <v:group style="position:absolute;margin-left:87.525002pt;margin-top:14.650974pt;width:452.85pt;height:258.05pt;mso-position-horizontal-relative:page;mso-position-vertical-relative:paragraph;z-index:-250957824;mso-wrap-distance-left:0;mso-wrap-distance-right:0" coordorigin="1751,293" coordsize="9057,5161">
            <v:line style="position:absolute" from="5166,541" to="5166,565" stroked="true" strokeweight=".75pt" strokecolor="#d8d8d8">
              <v:stroke dashstyle="solid"/>
            </v:line>
            <v:line style="position:absolute" from="6436,541" to="6436,565" stroked="true" strokeweight=".75pt" strokecolor="#d8d8d8">
              <v:stroke dashstyle="solid"/>
            </v:line>
            <v:line style="position:absolute" from="6436,891" to="6436,1217" stroked="true" strokeweight=".75pt" strokecolor="#d8d8d8">
              <v:stroke dashstyle="solid"/>
            </v:line>
            <v:line style="position:absolute" from="7705,541" to="7705,565" stroked="true" strokeweight=".75pt" strokecolor="#d8d8d8">
              <v:stroke dashstyle="solid"/>
            </v:line>
            <v:line style="position:absolute" from="7705,891" to="7705,1217" stroked="true" strokeweight=".75pt" strokecolor="#d8d8d8">
              <v:stroke dashstyle="solid"/>
            </v:line>
            <v:line style="position:absolute" from="8974,541" to="8974,565" stroked="true" strokeweight=".75pt" strokecolor="#d8d8d8">
              <v:stroke dashstyle="solid"/>
            </v:line>
            <v:line style="position:absolute" from="8974,891" to="8974,1921" stroked="true" strokeweight=".75pt" strokecolor="#d8d8d8">
              <v:stroke dashstyle="solid"/>
            </v:line>
            <v:line style="position:absolute" from="10243,541" to="10243,4610" stroked="true" strokeweight=".75pt" strokecolor="#d8d8d8">
              <v:stroke dashstyle="solid"/>
            </v:line>
            <v:rect style="position:absolute;left:3897;top:564;width:6346;height:327" filled="true" fillcolor="#ec7c30" stroked="false">
              <v:fill type="solid"/>
            </v:rect>
            <v:line style="position:absolute" from="5166,1545" to="5166,1921" stroked="true" strokeweight=".75pt" strokecolor="#d8d8d8">
              <v:stroke dashstyle="solid"/>
            </v:line>
            <v:line style="position:absolute" from="6436,1545" to="6436,1921" stroked="true" strokeweight=".75pt" strokecolor="#d8d8d8">
              <v:stroke dashstyle="solid"/>
            </v:line>
            <v:line style="position:absolute" from="6436,2248" to="6436,2575" stroked="true" strokeweight=".75pt" strokecolor="#d8d8d8">
              <v:stroke dashstyle="solid"/>
            </v:line>
            <v:line style="position:absolute" from="7705,1545" to="7705,1921" stroked="true" strokeweight=".75pt" strokecolor="#d8d8d8">
              <v:stroke dashstyle="solid"/>
            </v:line>
            <v:line style="position:absolute" from="7705,2248" to="7705,2575" stroked="true" strokeweight=".75pt" strokecolor="#d8d8d8">
              <v:stroke dashstyle="solid"/>
            </v:line>
            <v:line style="position:absolute" from="8974,2248" to="8974,3278" stroked="true" strokeweight=".75pt" strokecolor="#d8d8d8">
              <v:stroke dashstyle="solid"/>
            </v:line>
            <v:rect style="position:absolute;left:3897;top:1920;width:6346;height:328" filled="true" fillcolor="#ec7c30" stroked="false">
              <v:fill type="solid"/>
            </v:rect>
            <v:line style="position:absolute" from="5166,2901" to="5166,3278" stroked="true" strokeweight=".75pt" strokecolor="#d8d8d8">
              <v:stroke dashstyle="solid"/>
            </v:line>
            <v:line style="position:absolute" from="6436,2901" to="6436,3278" stroked="true" strokeweight=".75pt" strokecolor="#d8d8d8">
              <v:stroke dashstyle="solid"/>
            </v:line>
            <v:line style="position:absolute" from="6436,3604" to="6436,3931" stroked="true" strokeweight=".75pt" strokecolor="#d8d8d8">
              <v:stroke dashstyle="solid"/>
            </v:line>
            <v:line style="position:absolute" from="7705,2901" to="7705,3278" stroked="true" strokeweight=".75pt" strokecolor="#d8d8d8">
              <v:stroke dashstyle="solid"/>
            </v:line>
            <v:line style="position:absolute" from="7705,3604" to="7705,3931" stroked="true" strokeweight=".75pt" strokecolor="#d8d8d8">
              <v:stroke dashstyle="solid"/>
            </v:line>
            <v:line style="position:absolute" from="8974,3604" to="8974,4610" stroked="true" strokeweight=".75pt" strokecolor="#d8d8d8">
              <v:stroke dashstyle="solid"/>
            </v:line>
            <v:rect style="position:absolute;left:3897;top:3277;width:6346;height:327" filled="true" fillcolor="#ec7c30" stroked="false">
              <v:fill type="solid"/>
            </v:rect>
            <v:rect style="position:absolute;left:3897;top:890;width:1954;height:327" filled="true" fillcolor="#ffbf00" stroked="false">
              <v:fill type="solid"/>
            </v:rect>
            <v:rect style="position:absolute;left:3897;top:2248;width:1329;height:327" filled="true" fillcolor="#ffbf00" stroked="false">
              <v:fill type="solid"/>
            </v:rect>
            <v:rect style="position:absolute;left:3897;top:3604;width:1341;height:327" filled="true" fillcolor="#ffbf00" stroked="false">
              <v:fill type="solid"/>
            </v:rect>
            <v:rect style="position:absolute;left:3897;top:1217;width:3838;height:328" filled="true" fillcolor="#6fac46" stroked="false">
              <v:fill type="solid"/>
            </v:rect>
            <v:rect style="position:absolute;left:3897;top:2574;width:4520;height:327" filled="true" fillcolor="#6fac46" stroked="false">
              <v:fill type="solid"/>
            </v:rect>
            <v:line style="position:absolute" from="5166,4258" to="5166,4610" stroked="true" strokeweight=".75pt" strokecolor="#d8d8d8">
              <v:stroke dashstyle="solid"/>
            </v:line>
            <v:line style="position:absolute" from="6436,4258" to="6436,4610" stroked="true" strokeweight=".75pt" strokecolor="#d8d8d8">
              <v:stroke dashstyle="solid"/>
            </v:line>
            <v:line style="position:absolute" from="7705,4258" to="7705,4610" stroked="true" strokeweight=".75pt" strokecolor="#d8d8d8">
              <v:stroke dashstyle="solid"/>
            </v:line>
            <v:rect style="position:absolute;left:3897;top:3930;width:4480;height:328" filled="true" fillcolor="#6fac46" stroked="false">
              <v:fill type="solid"/>
            </v:rect>
            <v:rect style="position:absolute;left:3897;top:1544;width:554;height:327" filled="true" fillcolor="#9d470d" stroked="false">
              <v:fill type="solid"/>
            </v:rect>
            <v:rect style="position:absolute;left:3897;top:2900;width:497;height:328" filled="true" fillcolor="#9d470d" stroked="false">
              <v:fill type="solid"/>
            </v:rect>
            <v:rect style="position:absolute;left:3897;top:4258;width:525;height:327" filled="true" fillcolor="#9d470d" stroked="false">
              <v:fill type="solid"/>
            </v:rect>
            <v:line style="position:absolute" from="3898,541" to="3898,4610" stroked="true" strokeweight=".75pt" strokecolor="#d8d8d8">
              <v:stroke dashstyle="solid"/>
            </v:line>
            <v:rect style="position:absolute;left:2286;top:5108;width:99;height:99" filled="true" fillcolor="#ec7c30" stroked="false">
              <v:fill type="solid"/>
            </v:rect>
            <v:rect style="position:absolute;left:3415;top:5108;width:98;height:99" filled="true" fillcolor="#ffbf00" stroked="false">
              <v:fill type="solid"/>
            </v:rect>
            <v:rect style="position:absolute;left:5499;top:5108;width:98;height:99" filled="true" fillcolor="#6fac46" stroked="false">
              <v:fill type="solid"/>
            </v:rect>
            <v:rect style="position:absolute;left:8034;top:5108;width:98;height:99" filled="true" fillcolor="#9d470d" stroked="false">
              <v:fill type="solid"/>
            </v:rect>
            <v:rect style="position:absolute;left:1758;top:300;width:9042;height:5146" filled="false" stroked="true" strokeweight=".75pt" strokecolor="#d8d8d8">
              <v:stroke dashstyle="solid"/>
            </v:rect>
            <v:shape style="position:absolute;left:2425;top:5039;width:7938;height:218" type="#_x0000_t202" filled="false" stroked="false">
              <v:textbox inset="0,0,0,0">
                <w:txbxContent>
                  <w:p>
                    <w:pPr>
                      <w:tabs>
                        <w:tab w:pos="1127" w:val="left" w:leader="none"/>
                        <w:tab w:pos="3212" w:val="left" w:leader="none"/>
                        <w:tab w:pos="5746" w:val="left" w:leader="none"/>
                      </w:tabs>
                      <w:spacing w:before="0"/>
                      <w:ind w:left="0" w:right="0" w:firstLine="0"/>
                      <w:jc w:val="left"/>
                      <w:rPr>
                        <w:sz w:val="14"/>
                      </w:rPr>
                    </w:pPr>
                    <w:r>
                      <w:rPr>
                        <w:w w:val="105"/>
                        <w:sz w:val="18"/>
                      </w:rPr>
                      <w:t>A</w:t>
                    </w:r>
                    <w:r>
                      <w:rPr>
                        <w:w w:val="105"/>
                        <w:sz w:val="14"/>
                      </w:rPr>
                      <w:t>LL</w:t>
                    </w:r>
                    <w:r>
                      <w:rPr>
                        <w:spacing w:val="1"/>
                        <w:w w:val="105"/>
                        <w:sz w:val="14"/>
                      </w:rPr>
                      <w:t> </w:t>
                    </w:r>
                    <w:r>
                      <w:rPr>
                        <w:w w:val="105"/>
                        <w:sz w:val="14"/>
                      </w:rPr>
                      <w:t>FAMILIES</w:t>
                      <w:tab/>
                    </w:r>
                    <w:r>
                      <w:rPr>
                        <w:w w:val="105"/>
                        <w:sz w:val="18"/>
                      </w:rPr>
                      <w:t>M</w:t>
                    </w:r>
                    <w:r>
                      <w:rPr>
                        <w:w w:val="105"/>
                        <w:sz w:val="14"/>
                      </w:rPr>
                      <w:t>ARRIED</w:t>
                    </w:r>
                    <w:r>
                      <w:rPr>
                        <w:spacing w:val="-1"/>
                        <w:w w:val="105"/>
                        <w:sz w:val="14"/>
                      </w:rPr>
                      <w:t> </w:t>
                    </w:r>
                    <w:r>
                      <w:rPr>
                        <w:w w:val="105"/>
                        <w:sz w:val="14"/>
                      </w:rPr>
                      <w:t>COUPLE</w:t>
                    </w:r>
                    <w:r>
                      <w:rPr>
                        <w:spacing w:val="-2"/>
                        <w:w w:val="105"/>
                        <w:sz w:val="14"/>
                      </w:rPr>
                      <w:t> </w:t>
                    </w:r>
                    <w:r>
                      <w:rPr>
                        <w:w w:val="105"/>
                        <w:sz w:val="14"/>
                      </w:rPr>
                      <w:t>FAMILIES</w:t>
                      <w:tab/>
                    </w:r>
                    <w:r>
                      <w:rPr>
                        <w:w w:val="105"/>
                        <w:sz w:val="18"/>
                      </w:rPr>
                      <w:t>S</w:t>
                    </w:r>
                    <w:r>
                      <w:rPr>
                        <w:w w:val="105"/>
                        <w:sz w:val="14"/>
                      </w:rPr>
                      <w:t>INGLE FEMALE</w:t>
                    </w:r>
                    <w:r>
                      <w:rPr>
                        <w:spacing w:val="-6"/>
                        <w:w w:val="105"/>
                        <w:sz w:val="14"/>
                      </w:rPr>
                      <w:t> </w:t>
                    </w:r>
                    <w:r>
                      <w:rPr>
                        <w:w w:val="105"/>
                        <w:sz w:val="14"/>
                      </w:rPr>
                      <w:t>HEADED</w:t>
                    </w:r>
                    <w:r>
                      <w:rPr>
                        <w:spacing w:val="-2"/>
                        <w:w w:val="105"/>
                        <w:sz w:val="14"/>
                      </w:rPr>
                      <w:t> </w:t>
                    </w:r>
                    <w:r>
                      <w:rPr>
                        <w:w w:val="105"/>
                        <w:sz w:val="14"/>
                      </w:rPr>
                      <w:t>FAMILIES</w:t>
                      <w:tab/>
                    </w:r>
                    <w:r>
                      <w:rPr>
                        <w:w w:val="105"/>
                        <w:sz w:val="18"/>
                      </w:rPr>
                      <w:t>S</w:t>
                    </w:r>
                    <w:r>
                      <w:rPr>
                        <w:w w:val="105"/>
                        <w:sz w:val="14"/>
                      </w:rPr>
                      <w:t>INGLE MALE HEADED</w:t>
                    </w:r>
                    <w:r>
                      <w:rPr>
                        <w:spacing w:val="-16"/>
                        <w:w w:val="105"/>
                        <w:sz w:val="14"/>
                      </w:rPr>
                      <w:t> </w:t>
                    </w:r>
                    <w:r>
                      <w:rPr>
                        <w:w w:val="105"/>
                        <w:sz w:val="14"/>
                      </w:rPr>
                      <w:t>FAMILIES</w:t>
                    </w:r>
                  </w:p>
                </w:txbxContent>
              </v:textbox>
              <w10:wrap type="none"/>
            </v:shape>
            <v:shape style="position:absolute;left:9883;top:4729;width:742;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8662;top:4729;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7393;top:4729;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6124;top:4729;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3634;top:4312;width:1864;height:635" type="#_x0000_t202" filled="false" stroked="false">
              <v:textbox inset="0,0,0,0">
                <w:txbxContent>
                  <w:p>
                    <w:pPr>
                      <w:spacing w:before="0"/>
                      <w:ind w:left="382" w:right="0" w:firstLine="0"/>
                      <w:jc w:val="left"/>
                      <w:rPr>
                        <w:sz w:val="18"/>
                      </w:rPr>
                    </w:pPr>
                    <w:r>
                      <w:rPr>
                        <w:sz w:val="18"/>
                      </w:rPr>
                      <w:t>8.27%</w:t>
                    </w:r>
                  </w:p>
                  <w:p>
                    <w:pPr>
                      <w:spacing w:line="240" w:lineRule="auto" w:before="7"/>
                      <w:rPr>
                        <w:sz w:val="16"/>
                      </w:rPr>
                    </w:pPr>
                  </w:p>
                  <w:p>
                    <w:pPr>
                      <w:tabs>
                        <w:tab w:pos="1219" w:val="left" w:leader="none"/>
                      </w:tabs>
                      <w:spacing w:before="0"/>
                      <w:ind w:left="0" w:right="0" w:firstLine="0"/>
                      <w:jc w:val="left"/>
                      <w:rPr>
                        <w:sz w:val="18"/>
                      </w:rPr>
                    </w:pPr>
                    <w:r>
                      <w:rPr>
                        <w:sz w:val="18"/>
                      </w:rPr>
                      <w:t>0.00%</w:t>
                      <w:tab/>
                      <w:t>20.00%</w:t>
                    </w:r>
                  </w:p>
                </w:txbxContent>
              </v:textbox>
              <w10:wrap type="none"/>
            </v:shape>
            <v:shape style="position:absolute;left:7633;top:3985;width:644;height:218" type="#_x0000_t202" filled="false" stroked="false">
              <v:textbox inset="0,0,0,0">
                <w:txbxContent>
                  <w:p>
                    <w:pPr>
                      <w:spacing w:before="0"/>
                      <w:ind w:left="0" w:right="0" w:firstLine="0"/>
                      <w:jc w:val="left"/>
                      <w:rPr>
                        <w:sz w:val="18"/>
                      </w:rPr>
                    </w:pPr>
                    <w:r>
                      <w:rPr>
                        <w:sz w:val="18"/>
                      </w:rPr>
                      <w:t>70.59%</w:t>
                    </w:r>
                  </w:p>
                </w:txbxContent>
              </v:textbox>
              <w10:wrap type="none"/>
            </v:shape>
            <v:shape style="position:absolute;left:4495;top:3659;width:644;height:218" type="#_x0000_t202" filled="false" stroked="false">
              <v:textbox inset="0,0,0,0">
                <w:txbxContent>
                  <w:p>
                    <w:pPr>
                      <w:spacing w:before="0"/>
                      <w:ind w:left="0" w:right="0" w:firstLine="0"/>
                      <w:jc w:val="left"/>
                      <w:rPr>
                        <w:sz w:val="18"/>
                      </w:rPr>
                    </w:pPr>
                    <w:r>
                      <w:rPr>
                        <w:sz w:val="18"/>
                      </w:rPr>
                      <w:t>21.14%</w:t>
                    </w:r>
                  </w:p>
                </w:txbxContent>
              </v:textbox>
              <w10:wrap type="none"/>
            </v:shape>
            <v:shape style="position:absolute;left:9402;top:3331;width:743;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2029;top:3486;width:1719;height:862" type="#_x0000_t202" filled="false" stroked="false">
              <v:textbox inset="0,0,0,0">
                <w:txbxContent>
                  <w:p>
                    <w:pPr>
                      <w:spacing w:line="218" w:lineRule="exact" w:before="5"/>
                      <w:ind w:left="-1" w:right="18" w:firstLine="0"/>
                      <w:jc w:val="center"/>
                      <w:rPr>
                        <w:sz w:val="14"/>
                      </w:rPr>
                    </w:pPr>
                    <w:r>
                      <w:rPr>
                        <w:w w:val="105"/>
                        <w:sz w:val="18"/>
                      </w:rPr>
                      <w:t>F</w:t>
                    </w:r>
                    <w:r>
                      <w:rPr>
                        <w:w w:val="105"/>
                        <w:sz w:val="14"/>
                      </w:rPr>
                      <w:t>AMILIES WITH</w:t>
                    </w:r>
                    <w:r>
                      <w:rPr>
                        <w:spacing w:val="-10"/>
                        <w:w w:val="105"/>
                        <w:sz w:val="14"/>
                      </w:rPr>
                      <w:t> </w:t>
                    </w:r>
                    <w:r>
                      <w:rPr>
                        <w:spacing w:val="-3"/>
                        <w:w w:val="105"/>
                        <w:sz w:val="14"/>
                      </w:rPr>
                      <w:t>RELATED </w:t>
                    </w:r>
                    <w:r>
                      <w:rPr>
                        <w:w w:val="105"/>
                        <w:sz w:val="14"/>
                      </w:rPr>
                      <w:t>CHILDREN UNDER AGE </w:t>
                    </w:r>
                    <w:r>
                      <w:rPr>
                        <w:w w:val="105"/>
                        <w:sz w:val="18"/>
                      </w:rPr>
                      <w:t>5 </w:t>
                    </w:r>
                    <w:r>
                      <w:rPr>
                        <w:w w:val="105"/>
                        <w:sz w:val="14"/>
                      </w:rPr>
                      <w:t>YEARS AND IN POVERTY LEVEL</w:t>
                    </w:r>
                  </w:p>
                </w:txbxContent>
              </v:textbox>
              <w10:wrap type="none"/>
            </v:shape>
            <v:shape style="position:absolute;left:4017;top:2956;width:546;height:218" type="#_x0000_t202" filled="false" stroked="false">
              <v:textbox inset="0,0,0,0">
                <w:txbxContent>
                  <w:p>
                    <w:pPr>
                      <w:spacing w:before="0"/>
                      <w:ind w:left="0" w:right="0" w:firstLine="0"/>
                      <w:jc w:val="left"/>
                      <w:rPr>
                        <w:sz w:val="18"/>
                      </w:rPr>
                    </w:pPr>
                    <w:r>
                      <w:rPr>
                        <w:sz w:val="18"/>
                      </w:rPr>
                      <w:t>7.83%</w:t>
                    </w:r>
                  </w:p>
                </w:txbxContent>
              </v:textbox>
              <w10:wrap type="none"/>
            </v:shape>
            <v:shape style="position:absolute;left:7674;top:2629;width:644;height:218" type="#_x0000_t202" filled="false" stroked="false">
              <v:textbox inset="0,0,0,0">
                <w:txbxContent>
                  <w:p>
                    <w:pPr>
                      <w:spacing w:before="0"/>
                      <w:ind w:left="0" w:right="0" w:firstLine="0"/>
                      <w:jc w:val="left"/>
                      <w:rPr>
                        <w:sz w:val="18"/>
                      </w:rPr>
                    </w:pPr>
                    <w:r>
                      <w:rPr>
                        <w:sz w:val="18"/>
                      </w:rPr>
                      <w:t>71.22%</w:t>
                    </w:r>
                  </w:p>
                </w:txbxContent>
              </v:textbox>
              <w10:wrap type="none"/>
            </v:shape>
            <v:shape style="position:absolute;left:4483;top:2302;width:644;height:218" type="#_x0000_t202" filled="false" stroked="false">
              <v:textbox inset="0,0,0,0">
                <w:txbxContent>
                  <w:p>
                    <w:pPr>
                      <w:spacing w:before="0"/>
                      <w:ind w:left="0" w:right="0" w:firstLine="0"/>
                      <w:jc w:val="left"/>
                      <w:rPr>
                        <w:sz w:val="18"/>
                      </w:rPr>
                    </w:pPr>
                    <w:r>
                      <w:rPr>
                        <w:sz w:val="18"/>
                      </w:rPr>
                      <w:t>20.94%</w:t>
                    </w:r>
                  </w:p>
                </w:txbxContent>
              </v:textbox>
              <w10:wrap type="none"/>
            </v:shape>
            <v:shape style="position:absolute;left:9402;top:1975;width:743;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1911;top:2130;width:1837;height:862" type="#_x0000_t202" filled="false" stroked="false">
              <v:textbox inset="0,0,0,0">
                <w:txbxContent>
                  <w:p>
                    <w:pPr>
                      <w:spacing w:line="218" w:lineRule="exact" w:before="5"/>
                      <w:ind w:left="-1" w:right="18" w:hanging="2"/>
                      <w:jc w:val="center"/>
                      <w:rPr>
                        <w:sz w:val="14"/>
                      </w:rPr>
                    </w:pPr>
                    <w:r>
                      <w:rPr>
                        <w:w w:val="105"/>
                        <w:sz w:val="18"/>
                      </w:rPr>
                      <w:t>F</w:t>
                    </w:r>
                    <w:r>
                      <w:rPr>
                        <w:w w:val="105"/>
                        <w:sz w:val="14"/>
                      </w:rPr>
                      <w:t>AMILIES WITH RELATED CHILDREN UNDER AGE </w:t>
                    </w:r>
                    <w:r>
                      <w:rPr>
                        <w:w w:val="105"/>
                        <w:sz w:val="18"/>
                      </w:rPr>
                      <w:t>18 </w:t>
                    </w:r>
                    <w:r>
                      <w:rPr>
                        <w:w w:val="105"/>
                        <w:sz w:val="14"/>
                      </w:rPr>
                      <w:t>YEARS AND IN POVERTY LEVEL</w:t>
                    </w:r>
                  </w:p>
                </w:txbxContent>
              </v:textbox>
              <w10:wrap type="none"/>
            </v:shape>
            <v:shape style="position:absolute;left:4017;top:1600;width:546;height:218" type="#_x0000_t202" filled="false" stroked="false">
              <v:textbox inset="0,0,0,0">
                <w:txbxContent>
                  <w:p>
                    <w:pPr>
                      <w:spacing w:before="0"/>
                      <w:ind w:left="0" w:right="0" w:firstLine="0"/>
                      <w:jc w:val="left"/>
                      <w:rPr>
                        <w:sz w:val="18"/>
                      </w:rPr>
                    </w:pPr>
                    <w:r>
                      <w:rPr>
                        <w:sz w:val="18"/>
                      </w:rPr>
                      <w:t>8.73%</w:t>
                    </w:r>
                  </w:p>
                </w:txbxContent>
              </v:textbox>
              <w10:wrap type="none"/>
            </v:shape>
            <v:shape style="position:absolute;left:6992;top:1272;width:644;height:218" type="#_x0000_t202" filled="false" stroked="false">
              <v:textbox inset="0,0,0,0">
                <w:txbxContent>
                  <w:p>
                    <w:pPr>
                      <w:spacing w:before="0"/>
                      <w:ind w:left="0" w:right="0" w:firstLine="0"/>
                      <w:jc w:val="left"/>
                      <w:rPr>
                        <w:sz w:val="18"/>
                      </w:rPr>
                    </w:pPr>
                    <w:r>
                      <w:rPr>
                        <w:sz w:val="18"/>
                      </w:rPr>
                      <w:t>60.48%</w:t>
                    </w:r>
                  </w:p>
                </w:txbxContent>
              </v:textbox>
              <w10:wrap type="none"/>
            </v:shape>
            <v:shape style="position:absolute;left:5108;top:946;width:644;height:218" type="#_x0000_t202" filled="false" stroked="false">
              <v:textbox inset="0,0,0,0">
                <w:txbxContent>
                  <w:p>
                    <w:pPr>
                      <w:spacing w:before="0"/>
                      <w:ind w:left="0" w:right="0" w:firstLine="0"/>
                      <w:jc w:val="left"/>
                      <w:rPr>
                        <w:sz w:val="18"/>
                      </w:rPr>
                    </w:pPr>
                    <w:r>
                      <w:rPr>
                        <w:sz w:val="18"/>
                      </w:rPr>
                      <w:t>30.80%</w:t>
                    </w:r>
                  </w:p>
                </w:txbxContent>
              </v:textbox>
              <w10:wrap type="none"/>
            </v:shape>
            <v:shape style="position:absolute;left:1828;top:1099;width:1863;height:218" type="#_x0000_t202" filled="false" stroked="false">
              <v:textbox inset="0,0,0,0">
                <w:txbxContent>
                  <w:p>
                    <w:pPr>
                      <w:spacing w:before="0"/>
                      <w:ind w:left="0" w:right="0" w:firstLine="0"/>
                      <w:jc w:val="left"/>
                      <w:rPr>
                        <w:sz w:val="14"/>
                      </w:rPr>
                    </w:pPr>
                    <w:r>
                      <w:rPr>
                        <w:w w:val="105"/>
                        <w:sz w:val="18"/>
                      </w:rPr>
                      <w:t>A</w:t>
                    </w:r>
                    <w:r>
                      <w:rPr>
                        <w:w w:val="105"/>
                        <w:sz w:val="14"/>
                      </w:rPr>
                      <w:t>LL FAMILIES IN POVERTY</w:t>
                    </w:r>
                  </w:p>
                </w:txbxContent>
              </v:textbox>
              <w10:wrap type="none"/>
            </v:shape>
            <v:shape style="position:absolute;left:9402;top:618;width:743;height:218" type="#_x0000_t202" filled="false" stroked="false">
              <v:textbox inset="0,0,0,0">
                <w:txbxContent>
                  <w:p>
                    <w:pPr>
                      <w:spacing w:before="0"/>
                      <w:ind w:left="0" w:right="0" w:firstLine="0"/>
                      <w:jc w:val="left"/>
                      <w:rPr>
                        <w:sz w:val="18"/>
                      </w:rPr>
                    </w:pPr>
                    <w:r>
                      <w:rPr>
                        <w:sz w:val="18"/>
                      </w:rPr>
                      <w:t>100.00%</w:t>
                    </w:r>
                  </w:p>
                </w:txbxContent>
              </v:textbox>
              <w10:wrap type="none"/>
            </v:shape>
            <w10:wrap type="topAndBottom"/>
          </v:group>
        </w:pict>
      </w:r>
    </w:p>
    <w:p>
      <w:pPr>
        <w:spacing w:after="0"/>
        <w:rPr>
          <w:sz w:val="21"/>
        </w:rPr>
        <w:sectPr>
          <w:headerReference w:type="default" r:id="rId117"/>
          <w:footerReference w:type="default" r:id="rId118"/>
          <w:pgSz w:w="12240" w:h="15840"/>
          <w:pgMar w:header="720" w:footer="1105" w:top="960" w:bottom="1300" w:left="0" w:right="220"/>
          <w:pgNumType w:start="59"/>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40" w:right="1533" w:firstLine="720"/>
      </w:pPr>
      <w:r>
        <w:rPr/>
        <w:t>There are several indicators of poverty, including financial assistance and family assistance. This information is presented in the following tables.</w:t>
      </w:r>
    </w:p>
    <w:p>
      <w:pPr>
        <w:pStyle w:val="BodyText"/>
        <w:spacing w:before="11"/>
        <w:rPr>
          <w:sz w:val="35"/>
        </w:rPr>
      </w:pPr>
    </w:p>
    <w:p>
      <w:pPr>
        <w:spacing w:before="0"/>
        <w:ind w:left="8" w:right="104" w:firstLine="0"/>
        <w:jc w:val="center"/>
        <w:rPr>
          <w:b/>
          <w:sz w:val="24"/>
        </w:rPr>
      </w:pPr>
      <w:r>
        <w:rPr>
          <w:b/>
          <w:sz w:val="24"/>
        </w:rPr>
        <w:t>T</w:t>
      </w:r>
      <w:r>
        <w:rPr>
          <w:b/>
          <w:sz w:val="19"/>
        </w:rPr>
        <w:t>ABLE </w:t>
      </w:r>
      <w:r>
        <w:rPr>
          <w:b/>
          <w:sz w:val="24"/>
        </w:rPr>
        <w:t>5:</w:t>
      </w:r>
    </w:p>
    <w:p>
      <w:pPr>
        <w:spacing w:before="1"/>
        <w:ind w:left="3491" w:right="3587" w:firstLine="0"/>
        <w:jc w:val="center"/>
        <w:rPr>
          <w:sz w:val="24"/>
        </w:rPr>
      </w:pPr>
      <w:r>
        <w:rPr>
          <w:sz w:val="24"/>
        </w:rPr>
        <w:t>N</w:t>
      </w:r>
      <w:r>
        <w:rPr>
          <w:sz w:val="19"/>
        </w:rPr>
        <w:t>UMBER OF </w:t>
      </w:r>
      <w:r>
        <w:rPr>
          <w:sz w:val="24"/>
        </w:rPr>
        <w:t>C</w:t>
      </w:r>
      <w:r>
        <w:rPr>
          <w:sz w:val="19"/>
        </w:rPr>
        <w:t>ASES </w:t>
      </w:r>
      <w:r>
        <w:rPr>
          <w:sz w:val="24"/>
        </w:rPr>
        <w:t>R</w:t>
      </w:r>
      <w:r>
        <w:rPr>
          <w:sz w:val="19"/>
        </w:rPr>
        <w:t>ECEIVING </w:t>
      </w:r>
      <w:r>
        <w:rPr>
          <w:sz w:val="24"/>
        </w:rPr>
        <w:t>F</w:t>
      </w:r>
      <w:r>
        <w:rPr>
          <w:sz w:val="19"/>
        </w:rPr>
        <w:t>INANCIAL </w:t>
      </w:r>
      <w:r>
        <w:rPr>
          <w:sz w:val="24"/>
        </w:rPr>
        <w:t>A</w:t>
      </w:r>
      <w:r>
        <w:rPr>
          <w:sz w:val="19"/>
        </w:rPr>
        <w:t>SSISTANCE </w:t>
      </w:r>
      <w:r>
        <w:rPr>
          <w:sz w:val="24"/>
        </w:rPr>
        <w:t>D</w:t>
      </w:r>
      <w:r>
        <w:rPr>
          <w:sz w:val="19"/>
        </w:rPr>
        <w:t>URING THE </w:t>
      </w:r>
      <w:r>
        <w:rPr>
          <w:sz w:val="24"/>
        </w:rPr>
        <w:t>M</w:t>
      </w:r>
      <w:r>
        <w:rPr>
          <w:sz w:val="19"/>
        </w:rPr>
        <w:t>ONTH OF </w:t>
      </w:r>
      <w:r>
        <w:rPr>
          <w:sz w:val="24"/>
        </w:rPr>
        <w:t>F</w:t>
      </w:r>
      <w:r>
        <w:rPr>
          <w:sz w:val="19"/>
        </w:rPr>
        <w:t>EBRUARY </w:t>
      </w:r>
      <w:r>
        <w:rPr>
          <w:sz w:val="24"/>
        </w:rPr>
        <w:t>2021</w:t>
      </w:r>
    </w:p>
    <w:p>
      <w:pPr>
        <w:pStyle w:val="BodyText"/>
        <w:rPr>
          <w:sz w:val="20"/>
        </w:rPr>
      </w:pPr>
    </w:p>
    <w:p>
      <w:pPr>
        <w:pStyle w:val="BodyText"/>
        <w:spacing w:before="9" w:after="1"/>
        <w:rPr>
          <w:sz w:val="20"/>
        </w:rPr>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07"/>
        <w:gridCol w:w="3187"/>
        <w:gridCol w:w="2664"/>
      </w:tblGrid>
      <w:tr>
        <w:trPr>
          <w:trHeight w:val="579" w:hRule="atLeast"/>
        </w:trPr>
        <w:tc>
          <w:tcPr>
            <w:tcW w:w="3407" w:type="dxa"/>
            <w:tcBorders>
              <w:bottom w:val="single" w:sz="4" w:space="0" w:color="000000"/>
              <w:right w:val="single" w:sz="4" w:space="0" w:color="000000"/>
            </w:tcBorders>
            <w:shd w:val="clear" w:color="auto" w:fill="FDD282"/>
          </w:tcPr>
          <w:p>
            <w:pPr>
              <w:pStyle w:val="TableParagraph"/>
              <w:spacing w:before="145"/>
              <w:ind w:left="1362" w:right="1344"/>
              <w:jc w:val="center"/>
              <w:rPr>
                <w:b/>
                <w:sz w:val="19"/>
              </w:rPr>
            </w:pPr>
            <w:r>
              <w:rPr>
                <w:b/>
                <w:sz w:val="24"/>
              </w:rPr>
              <w:t>P</w:t>
            </w:r>
            <w:r>
              <w:rPr>
                <w:b/>
                <w:sz w:val="19"/>
              </w:rPr>
              <w:t>LACE</w:t>
            </w:r>
          </w:p>
        </w:tc>
        <w:tc>
          <w:tcPr>
            <w:tcW w:w="3187" w:type="dxa"/>
            <w:tcBorders>
              <w:left w:val="single" w:sz="4" w:space="0" w:color="000000"/>
              <w:bottom w:val="single" w:sz="4" w:space="0" w:color="000000"/>
              <w:right w:val="single" w:sz="4" w:space="0" w:color="000000"/>
            </w:tcBorders>
            <w:shd w:val="clear" w:color="auto" w:fill="FDD282"/>
          </w:tcPr>
          <w:p>
            <w:pPr>
              <w:pStyle w:val="TableParagraph"/>
              <w:spacing w:before="145"/>
              <w:ind w:left="672"/>
              <w:jc w:val="left"/>
              <w:rPr>
                <w:b/>
                <w:sz w:val="19"/>
              </w:rPr>
            </w:pPr>
            <w:r>
              <w:rPr>
                <w:b/>
                <w:sz w:val="24"/>
              </w:rPr>
              <w:t>N</w:t>
            </w:r>
            <w:r>
              <w:rPr>
                <w:b/>
                <w:sz w:val="19"/>
              </w:rPr>
              <w:t>UMBER OF CASES</w:t>
            </w:r>
          </w:p>
        </w:tc>
        <w:tc>
          <w:tcPr>
            <w:tcW w:w="2664" w:type="dxa"/>
            <w:tcBorders>
              <w:left w:val="single" w:sz="4" w:space="0" w:color="000000"/>
              <w:bottom w:val="single" w:sz="4" w:space="0" w:color="000000"/>
            </w:tcBorders>
            <w:shd w:val="clear" w:color="auto" w:fill="FDD282"/>
          </w:tcPr>
          <w:p>
            <w:pPr>
              <w:pStyle w:val="TableParagraph"/>
              <w:spacing w:line="280" w:lineRule="atLeast"/>
              <w:ind w:left="733" w:right="204" w:hanging="467"/>
              <w:jc w:val="left"/>
              <w:rPr>
                <w:b/>
                <w:sz w:val="19"/>
              </w:rPr>
            </w:pPr>
            <w:r>
              <w:rPr>
                <w:b/>
                <w:sz w:val="24"/>
              </w:rPr>
              <w:t>A</w:t>
            </w:r>
            <w:r>
              <w:rPr>
                <w:b/>
                <w:sz w:val="19"/>
              </w:rPr>
              <w:t>VERAGE AMOUNT OF ASSISTANCE</w:t>
            </w:r>
          </w:p>
        </w:tc>
      </w:tr>
      <w:tr>
        <w:trPr>
          <w:trHeight w:val="315" w:hRule="atLeast"/>
        </w:trPr>
        <w:tc>
          <w:tcPr>
            <w:tcW w:w="3407" w:type="dxa"/>
            <w:tcBorders>
              <w:top w:val="single" w:sz="4" w:space="0" w:color="000000"/>
              <w:bottom w:val="single" w:sz="4" w:space="0" w:color="000000"/>
              <w:right w:val="single" w:sz="4" w:space="0" w:color="000000"/>
            </w:tcBorders>
          </w:tcPr>
          <w:p>
            <w:pPr>
              <w:pStyle w:val="TableParagraph"/>
              <w:spacing w:before="24"/>
              <w:ind w:left="108"/>
              <w:jc w:val="left"/>
              <w:rPr>
                <w:sz w:val="18"/>
              </w:rPr>
            </w:pPr>
            <w:r>
              <w:rPr>
                <w:sz w:val="22"/>
              </w:rPr>
              <w:t>A</w:t>
            </w:r>
            <w:r>
              <w:rPr>
                <w:sz w:val="18"/>
              </w:rPr>
              <w:t>LABAMA</w:t>
            </w:r>
          </w:p>
        </w:tc>
        <w:tc>
          <w:tcPr>
            <w:tcW w:w="3187" w:type="dxa"/>
            <w:tcBorders>
              <w:top w:val="single" w:sz="4" w:space="0" w:color="000000"/>
              <w:left w:val="single" w:sz="4" w:space="0" w:color="000000"/>
              <w:bottom w:val="single" w:sz="4" w:space="0" w:color="000000"/>
              <w:right w:val="single" w:sz="4" w:space="0" w:color="000000"/>
            </w:tcBorders>
          </w:tcPr>
          <w:p>
            <w:pPr>
              <w:pStyle w:val="TableParagraph"/>
              <w:spacing w:before="24"/>
              <w:ind w:right="86"/>
              <w:rPr>
                <w:sz w:val="22"/>
              </w:rPr>
            </w:pPr>
            <w:r>
              <w:rPr>
                <w:w w:val="95"/>
                <w:sz w:val="22"/>
              </w:rPr>
              <w:t>6,596</w:t>
            </w:r>
          </w:p>
        </w:tc>
        <w:tc>
          <w:tcPr>
            <w:tcW w:w="2664" w:type="dxa"/>
            <w:tcBorders>
              <w:top w:val="single" w:sz="4" w:space="0" w:color="000000"/>
              <w:left w:val="single" w:sz="4" w:space="0" w:color="000000"/>
              <w:bottom w:val="single" w:sz="4" w:space="0" w:color="000000"/>
            </w:tcBorders>
          </w:tcPr>
          <w:p>
            <w:pPr>
              <w:pStyle w:val="TableParagraph"/>
              <w:spacing w:before="24"/>
              <w:ind w:right="74"/>
              <w:rPr>
                <w:sz w:val="22"/>
              </w:rPr>
            </w:pPr>
            <w:r>
              <w:rPr>
                <w:sz w:val="22"/>
              </w:rPr>
              <w:t>$ 190.74</w:t>
            </w:r>
          </w:p>
        </w:tc>
      </w:tr>
      <w:tr>
        <w:trPr>
          <w:trHeight w:val="315" w:hRule="atLeast"/>
        </w:trPr>
        <w:tc>
          <w:tcPr>
            <w:tcW w:w="3407" w:type="dxa"/>
            <w:tcBorders>
              <w:top w:val="single" w:sz="4" w:space="0" w:color="000000"/>
              <w:bottom w:val="double" w:sz="4" w:space="0" w:color="833B0A"/>
              <w:right w:val="single" w:sz="4" w:space="0" w:color="000000"/>
            </w:tcBorders>
            <w:shd w:val="clear" w:color="auto" w:fill="FFF6E7"/>
          </w:tcPr>
          <w:p>
            <w:pPr>
              <w:pStyle w:val="TableParagraph"/>
              <w:spacing w:before="24"/>
              <w:ind w:left="108"/>
              <w:jc w:val="left"/>
              <w:rPr>
                <w:sz w:val="22"/>
              </w:rPr>
            </w:pPr>
            <w:r>
              <w:rPr>
                <w:sz w:val="22"/>
              </w:rPr>
              <w:t>SEARP&amp;DC</w:t>
            </w:r>
          </w:p>
        </w:tc>
        <w:tc>
          <w:tcPr>
            <w:tcW w:w="3187" w:type="dxa"/>
            <w:tcBorders>
              <w:top w:val="single" w:sz="4" w:space="0" w:color="000000"/>
              <w:left w:val="single" w:sz="4" w:space="0" w:color="000000"/>
              <w:bottom w:val="double" w:sz="4" w:space="0" w:color="833B0A"/>
              <w:right w:val="single" w:sz="4" w:space="0" w:color="000000"/>
            </w:tcBorders>
            <w:shd w:val="clear" w:color="auto" w:fill="FFF6E7"/>
          </w:tcPr>
          <w:p>
            <w:pPr>
              <w:pStyle w:val="TableParagraph"/>
              <w:spacing w:before="24"/>
              <w:ind w:right="85"/>
              <w:rPr>
                <w:sz w:val="22"/>
              </w:rPr>
            </w:pPr>
            <w:r>
              <w:rPr>
                <w:w w:val="95"/>
                <w:sz w:val="22"/>
              </w:rPr>
              <w:t>118</w:t>
            </w:r>
          </w:p>
        </w:tc>
        <w:tc>
          <w:tcPr>
            <w:tcW w:w="2664" w:type="dxa"/>
            <w:tcBorders>
              <w:top w:val="single" w:sz="4" w:space="0" w:color="000000"/>
              <w:left w:val="single" w:sz="4" w:space="0" w:color="000000"/>
              <w:bottom w:val="double" w:sz="4" w:space="0" w:color="833B0A"/>
            </w:tcBorders>
            <w:shd w:val="clear" w:color="auto" w:fill="FFF6E7"/>
          </w:tcPr>
          <w:p>
            <w:pPr>
              <w:pStyle w:val="TableParagraph"/>
              <w:spacing w:before="24"/>
              <w:ind w:right="74"/>
              <w:rPr>
                <w:sz w:val="22"/>
              </w:rPr>
            </w:pPr>
            <w:r>
              <w:rPr>
                <w:sz w:val="22"/>
              </w:rPr>
              <w:t>$ 178.19</w:t>
            </w:r>
          </w:p>
        </w:tc>
      </w:tr>
      <w:tr>
        <w:trPr>
          <w:trHeight w:val="299" w:hRule="atLeast"/>
        </w:trPr>
        <w:tc>
          <w:tcPr>
            <w:tcW w:w="3407" w:type="dxa"/>
            <w:tcBorders>
              <w:top w:val="double" w:sz="4" w:space="0" w:color="833B0A"/>
              <w:bottom w:val="single" w:sz="4" w:space="0" w:color="000000"/>
              <w:right w:val="single" w:sz="4" w:space="0" w:color="000000"/>
            </w:tcBorders>
          </w:tcPr>
          <w:p>
            <w:pPr>
              <w:pStyle w:val="TableParagraph"/>
              <w:spacing w:line="246" w:lineRule="exact" w:before="34"/>
              <w:ind w:left="108"/>
              <w:jc w:val="left"/>
              <w:rPr>
                <w:sz w:val="22"/>
              </w:rPr>
            </w:pPr>
            <w:r>
              <w:rPr>
                <w:sz w:val="22"/>
              </w:rPr>
              <w:t>B</w:t>
            </w:r>
            <w:r>
              <w:rPr>
                <w:sz w:val="18"/>
              </w:rPr>
              <w:t>ARBOUR </w:t>
            </w:r>
            <w:r>
              <w:rPr>
                <w:sz w:val="22"/>
              </w:rPr>
              <w:t>C</w:t>
            </w:r>
            <w:r>
              <w:rPr>
                <w:sz w:val="18"/>
              </w:rPr>
              <w:t>O</w:t>
            </w:r>
            <w:r>
              <w:rPr>
                <w:sz w:val="22"/>
              </w:rPr>
              <w:t>.</w:t>
            </w:r>
          </w:p>
        </w:tc>
        <w:tc>
          <w:tcPr>
            <w:tcW w:w="3187" w:type="dxa"/>
            <w:tcBorders>
              <w:top w:val="double" w:sz="4" w:space="0" w:color="833B0A"/>
              <w:left w:val="single" w:sz="4"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35</w:t>
            </w:r>
          </w:p>
        </w:tc>
        <w:tc>
          <w:tcPr>
            <w:tcW w:w="2664" w:type="dxa"/>
            <w:tcBorders>
              <w:top w:val="double" w:sz="4" w:space="0" w:color="833B0A"/>
              <w:left w:val="single" w:sz="4" w:space="0" w:color="000000"/>
              <w:bottom w:val="single" w:sz="4" w:space="0" w:color="000000"/>
            </w:tcBorders>
          </w:tcPr>
          <w:p>
            <w:pPr>
              <w:pStyle w:val="TableParagraph"/>
              <w:spacing w:line="246" w:lineRule="exact" w:before="34"/>
              <w:ind w:right="74"/>
              <w:rPr>
                <w:sz w:val="22"/>
              </w:rPr>
            </w:pPr>
            <w:r>
              <w:rPr>
                <w:sz w:val="22"/>
              </w:rPr>
              <w:t>$ 178.37</w:t>
            </w:r>
          </w:p>
        </w:tc>
      </w:tr>
      <w:tr>
        <w:trPr>
          <w:trHeight w:val="299" w:hRule="atLeast"/>
        </w:trPr>
        <w:tc>
          <w:tcPr>
            <w:tcW w:w="3407"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left="108"/>
              <w:jc w:val="left"/>
              <w:rPr>
                <w:sz w:val="18"/>
              </w:rPr>
            </w:pPr>
            <w:r>
              <w:rPr>
                <w:sz w:val="22"/>
              </w:rPr>
              <w:t>C</w:t>
            </w:r>
            <w:r>
              <w:rPr>
                <w:sz w:val="18"/>
              </w:rPr>
              <w:t>OVINGTON </w:t>
            </w:r>
            <w:r>
              <w:rPr>
                <w:sz w:val="22"/>
              </w:rPr>
              <w:t>C</w:t>
            </w:r>
            <w:r>
              <w:rPr>
                <w:sz w:val="18"/>
              </w:rPr>
              <w:t>O</w:t>
            </w:r>
          </w:p>
        </w:tc>
        <w:tc>
          <w:tcPr>
            <w:tcW w:w="3187"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46" w:lineRule="exact" w:before="34"/>
              <w:ind w:right="85"/>
              <w:rPr>
                <w:sz w:val="22"/>
              </w:rPr>
            </w:pPr>
            <w:r>
              <w:rPr>
                <w:w w:val="95"/>
                <w:sz w:val="22"/>
              </w:rPr>
              <w:t>48</w:t>
            </w:r>
          </w:p>
        </w:tc>
        <w:tc>
          <w:tcPr>
            <w:tcW w:w="2664"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4"/>
              <w:rPr>
                <w:sz w:val="22"/>
              </w:rPr>
            </w:pPr>
            <w:r>
              <w:rPr>
                <w:sz w:val="22"/>
              </w:rPr>
              <w:t>$ 191.15</w:t>
            </w:r>
          </w:p>
        </w:tc>
      </w:tr>
      <w:tr>
        <w:trPr>
          <w:trHeight w:val="300" w:hRule="atLeast"/>
        </w:trPr>
        <w:tc>
          <w:tcPr>
            <w:tcW w:w="3407" w:type="dxa"/>
            <w:tcBorders>
              <w:top w:val="single" w:sz="4" w:space="0" w:color="000000"/>
              <w:bottom w:val="single" w:sz="4" w:space="0" w:color="000000"/>
              <w:right w:val="single" w:sz="4" w:space="0" w:color="000000"/>
            </w:tcBorders>
          </w:tcPr>
          <w:p>
            <w:pPr>
              <w:pStyle w:val="TableParagraph"/>
              <w:spacing w:line="247" w:lineRule="exact" w:before="34"/>
              <w:ind w:left="108"/>
              <w:jc w:val="left"/>
              <w:rPr>
                <w:sz w:val="22"/>
              </w:rPr>
            </w:pPr>
            <w:r>
              <w:rPr>
                <w:sz w:val="22"/>
              </w:rPr>
              <w:t>G</w:t>
            </w:r>
            <w:r>
              <w:rPr>
                <w:sz w:val="18"/>
              </w:rPr>
              <w:t>ENEVA </w:t>
            </w:r>
            <w:r>
              <w:rPr>
                <w:sz w:val="22"/>
              </w:rPr>
              <w:t>C</w:t>
            </w:r>
            <w:r>
              <w:rPr>
                <w:sz w:val="18"/>
              </w:rPr>
              <w:t>O</w:t>
            </w:r>
            <w:r>
              <w:rPr>
                <w:sz w:val="22"/>
              </w:rPr>
              <w:t>.</w:t>
            </w:r>
          </w:p>
        </w:tc>
        <w:tc>
          <w:tcPr>
            <w:tcW w:w="3187"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before="34"/>
              <w:ind w:right="86"/>
              <w:rPr>
                <w:sz w:val="22"/>
              </w:rPr>
            </w:pPr>
            <w:r>
              <w:rPr>
                <w:w w:val="95"/>
                <w:sz w:val="22"/>
              </w:rPr>
              <w:t>24</w:t>
            </w:r>
          </w:p>
        </w:tc>
        <w:tc>
          <w:tcPr>
            <w:tcW w:w="2664" w:type="dxa"/>
            <w:tcBorders>
              <w:top w:val="single" w:sz="4" w:space="0" w:color="000000"/>
              <w:left w:val="single" w:sz="4" w:space="0" w:color="000000"/>
              <w:bottom w:val="single" w:sz="4" w:space="0" w:color="000000"/>
            </w:tcBorders>
          </w:tcPr>
          <w:p>
            <w:pPr>
              <w:pStyle w:val="TableParagraph"/>
              <w:spacing w:line="247" w:lineRule="exact" w:before="34"/>
              <w:ind w:right="74"/>
              <w:rPr>
                <w:sz w:val="22"/>
              </w:rPr>
            </w:pPr>
            <w:r>
              <w:rPr>
                <w:sz w:val="22"/>
              </w:rPr>
              <w:t>$ 186.67</w:t>
            </w:r>
          </w:p>
        </w:tc>
      </w:tr>
      <w:tr>
        <w:trPr>
          <w:trHeight w:val="299" w:hRule="atLeast"/>
        </w:trPr>
        <w:tc>
          <w:tcPr>
            <w:tcW w:w="3407" w:type="dxa"/>
            <w:tcBorders>
              <w:top w:val="single" w:sz="4" w:space="0" w:color="000000"/>
              <w:right w:val="single" w:sz="4" w:space="0" w:color="000000"/>
            </w:tcBorders>
            <w:shd w:val="clear" w:color="auto" w:fill="FFF6E7"/>
          </w:tcPr>
          <w:p>
            <w:pPr>
              <w:pStyle w:val="TableParagraph"/>
              <w:spacing w:line="246" w:lineRule="exact" w:before="34"/>
              <w:ind w:left="108"/>
              <w:jc w:val="left"/>
              <w:rPr>
                <w:sz w:val="22"/>
              </w:rPr>
            </w:pPr>
            <w:r>
              <w:rPr>
                <w:sz w:val="22"/>
              </w:rPr>
              <w:t>H</w:t>
            </w:r>
            <w:r>
              <w:rPr>
                <w:sz w:val="18"/>
              </w:rPr>
              <w:t>ENRY </w:t>
            </w:r>
            <w:r>
              <w:rPr>
                <w:sz w:val="22"/>
              </w:rPr>
              <w:t>C</w:t>
            </w:r>
            <w:r>
              <w:rPr>
                <w:sz w:val="18"/>
              </w:rPr>
              <w:t>O</w:t>
            </w:r>
            <w:r>
              <w:rPr>
                <w:sz w:val="22"/>
              </w:rPr>
              <w:t>.</w:t>
            </w:r>
          </w:p>
        </w:tc>
        <w:tc>
          <w:tcPr>
            <w:tcW w:w="3187" w:type="dxa"/>
            <w:tcBorders>
              <w:top w:val="single" w:sz="4" w:space="0" w:color="000000"/>
              <w:left w:val="single" w:sz="4" w:space="0" w:color="000000"/>
              <w:right w:val="single" w:sz="4" w:space="0" w:color="000000"/>
            </w:tcBorders>
            <w:shd w:val="clear" w:color="auto" w:fill="FFF6E7"/>
          </w:tcPr>
          <w:p>
            <w:pPr>
              <w:pStyle w:val="TableParagraph"/>
              <w:spacing w:line="246" w:lineRule="exact" w:before="34"/>
              <w:ind w:right="85"/>
              <w:rPr>
                <w:sz w:val="22"/>
              </w:rPr>
            </w:pPr>
            <w:r>
              <w:rPr>
                <w:w w:val="95"/>
                <w:sz w:val="22"/>
              </w:rPr>
              <w:t>11</w:t>
            </w:r>
          </w:p>
        </w:tc>
        <w:tc>
          <w:tcPr>
            <w:tcW w:w="2664" w:type="dxa"/>
            <w:tcBorders>
              <w:top w:val="single" w:sz="4" w:space="0" w:color="000000"/>
              <w:left w:val="single" w:sz="4" w:space="0" w:color="000000"/>
            </w:tcBorders>
            <w:shd w:val="clear" w:color="auto" w:fill="FFF6E7"/>
          </w:tcPr>
          <w:p>
            <w:pPr>
              <w:pStyle w:val="TableParagraph"/>
              <w:spacing w:line="246" w:lineRule="exact" w:before="34"/>
              <w:ind w:right="74"/>
              <w:rPr>
                <w:sz w:val="22"/>
              </w:rPr>
            </w:pPr>
            <w:r>
              <w:rPr>
                <w:sz w:val="22"/>
              </w:rPr>
              <w:t>$ 156.55</w:t>
            </w:r>
          </w:p>
        </w:tc>
      </w:tr>
    </w:tbl>
    <w:p>
      <w:pPr>
        <w:spacing w:before="0"/>
        <w:ind w:left="1440" w:right="0" w:firstLine="0"/>
        <w:jc w:val="left"/>
        <w:rPr>
          <w:sz w:val="12"/>
        </w:rPr>
      </w:pPr>
      <w:r>
        <w:rPr>
          <w:sz w:val="12"/>
        </w:rPr>
        <w:t>A</w:t>
      </w:r>
      <w:r>
        <w:rPr>
          <w:sz w:val="10"/>
        </w:rPr>
        <w:t>LABAMA </w:t>
      </w:r>
      <w:r>
        <w:rPr>
          <w:sz w:val="12"/>
        </w:rPr>
        <w:t>DHR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before="100"/>
        <w:ind w:left="8" w:right="104" w:firstLine="0"/>
        <w:jc w:val="center"/>
        <w:rPr>
          <w:b/>
          <w:sz w:val="24"/>
        </w:rPr>
      </w:pPr>
      <w:r>
        <w:rPr>
          <w:b/>
          <w:sz w:val="24"/>
        </w:rPr>
        <w:t>T</w:t>
      </w:r>
      <w:r>
        <w:rPr>
          <w:b/>
          <w:sz w:val="19"/>
        </w:rPr>
        <w:t>ABLE </w:t>
      </w:r>
      <w:r>
        <w:rPr>
          <w:b/>
          <w:sz w:val="24"/>
        </w:rPr>
        <w:t>6:</w:t>
      </w:r>
    </w:p>
    <w:p>
      <w:pPr>
        <w:spacing w:before="0"/>
        <w:ind w:left="3491" w:right="3587" w:firstLine="0"/>
        <w:jc w:val="center"/>
        <w:rPr>
          <w:sz w:val="24"/>
        </w:rPr>
      </w:pPr>
      <w:r>
        <w:rPr>
          <w:sz w:val="24"/>
        </w:rPr>
        <w:t>N</w:t>
      </w:r>
      <w:r>
        <w:rPr>
          <w:sz w:val="19"/>
        </w:rPr>
        <w:t>UMBER OF </w:t>
      </w:r>
      <w:r>
        <w:rPr>
          <w:sz w:val="24"/>
        </w:rPr>
        <w:t>F</w:t>
      </w:r>
      <w:r>
        <w:rPr>
          <w:sz w:val="19"/>
        </w:rPr>
        <w:t>AMILIES </w:t>
      </w:r>
      <w:r>
        <w:rPr>
          <w:sz w:val="24"/>
        </w:rPr>
        <w:t>R</w:t>
      </w:r>
      <w:r>
        <w:rPr>
          <w:sz w:val="19"/>
        </w:rPr>
        <w:t>ECEIVING </w:t>
      </w:r>
      <w:r>
        <w:rPr>
          <w:sz w:val="24"/>
        </w:rPr>
        <w:t>F</w:t>
      </w:r>
      <w:r>
        <w:rPr>
          <w:sz w:val="19"/>
        </w:rPr>
        <w:t>AMILY </w:t>
      </w:r>
      <w:r>
        <w:rPr>
          <w:sz w:val="24"/>
        </w:rPr>
        <w:t>A</w:t>
      </w:r>
      <w:r>
        <w:rPr>
          <w:sz w:val="19"/>
        </w:rPr>
        <w:t>SSISTANCE </w:t>
      </w:r>
      <w:r>
        <w:rPr>
          <w:sz w:val="24"/>
        </w:rPr>
        <w:t>D</w:t>
      </w:r>
      <w:r>
        <w:rPr>
          <w:sz w:val="19"/>
        </w:rPr>
        <w:t>URING THE </w:t>
      </w:r>
      <w:r>
        <w:rPr>
          <w:sz w:val="24"/>
        </w:rPr>
        <w:t>M</w:t>
      </w:r>
      <w:r>
        <w:rPr>
          <w:sz w:val="19"/>
        </w:rPr>
        <w:t>ONTH OF </w:t>
      </w:r>
      <w:r>
        <w:rPr>
          <w:sz w:val="24"/>
        </w:rPr>
        <w:t>F</w:t>
      </w:r>
      <w:r>
        <w:rPr>
          <w:sz w:val="19"/>
        </w:rPr>
        <w:t>EBRUARY </w:t>
      </w:r>
      <w:r>
        <w:rPr>
          <w:sz w:val="24"/>
        </w:rPr>
        <w:t>2021</w:t>
      </w:r>
    </w:p>
    <w:p>
      <w:pPr>
        <w:pStyle w:val="BodyText"/>
        <w:rPr>
          <w:sz w:val="20"/>
        </w:rPr>
      </w:pPr>
    </w:p>
    <w:p>
      <w:pPr>
        <w:pStyle w:val="BodyText"/>
        <w:spacing w:before="11"/>
        <w:rPr>
          <w:sz w:val="20"/>
        </w:rPr>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41"/>
        <w:gridCol w:w="1504"/>
        <w:gridCol w:w="1504"/>
        <w:gridCol w:w="1504"/>
        <w:gridCol w:w="1505"/>
        <w:gridCol w:w="1503"/>
      </w:tblGrid>
      <w:tr>
        <w:trPr>
          <w:trHeight w:val="1061" w:hRule="atLeast"/>
        </w:trPr>
        <w:tc>
          <w:tcPr>
            <w:tcW w:w="1741" w:type="dxa"/>
            <w:tcBorders>
              <w:bottom w:val="single" w:sz="4" w:space="0" w:color="000000"/>
              <w:right w:val="single" w:sz="4" w:space="0" w:color="000000"/>
            </w:tcBorders>
            <w:shd w:val="clear" w:color="auto" w:fill="FDD282"/>
          </w:tcPr>
          <w:p>
            <w:pPr>
              <w:pStyle w:val="TableParagraph"/>
              <w:spacing w:before="10"/>
              <w:jc w:val="left"/>
              <w:rPr>
                <w:sz w:val="32"/>
              </w:rPr>
            </w:pPr>
          </w:p>
          <w:p>
            <w:pPr>
              <w:pStyle w:val="TableParagraph"/>
              <w:ind w:left="569"/>
              <w:jc w:val="left"/>
              <w:rPr>
                <w:b/>
                <w:sz w:val="18"/>
              </w:rPr>
            </w:pPr>
            <w:r>
              <w:rPr>
                <w:b/>
                <w:sz w:val="22"/>
              </w:rPr>
              <w:t>P</w:t>
            </w:r>
            <w:r>
              <w:rPr>
                <w:b/>
                <w:sz w:val="18"/>
              </w:rPr>
              <w:t>LACE</w:t>
            </w:r>
          </w:p>
        </w:tc>
        <w:tc>
          <w:tcPr>
            <w:tcW w:w="1504" w:type="dxa"/>
            <w:tcBorders>
              <w:left w:val="single" w:sz="4" w:space="0" w:color="000000"/>
              <w:bottom w:val="single" w:sz="4" w:space="0" w:color="000000"/>
              <w:right w:val="single" w:sz="4" w:space="0" w:color="000000"/>
            </w:tcBorders>
            <w:shd w:val="clear" w:color="auto" w:fill="FDD282"/>
          </w:tcPr>
          <w:p>
            <w:pPr>
              <w:pStyle w:val="TableParagraph"/>
              <w:spacing w:line="285" w:lineRule="auto"/>
              <w:ind w:left="315" w:right="285"/>
              <w:jc w:val="center"/>
              <w:rPr>
                <w:b/>
                <w:sz w:val="18"/>
              </w:rPr>
            </w:pPr>
            <w:r>
              <w:rPr>
                <w:b/>
                <w:sz w:val="22"/>
              </w:rPr>
              <w:t>T</w:t>
            </w:r>
            <w:r>
              <w:rPr>
                <w:b/>
                <w:sz w:val="18"/>
              </w:rPr>
              <w:t>OTAL NUMBER FAMILIES</w:t>
            </w:r>
          </w:p>
        </w:tc>
        <w:tc>
          <w:tcPr>
            <w:tcW w:w="1504" w:type="dxa"/>
            <w:tcBorders>
              <w:left w:val="single" w:sz="4" w:space="0" w:color="000000"/>
              <w:bottom w:val="single" w:sz="4" w:space="0" w:color="000000"/>
              <w:right w:val="single" w:sz="4" w:space="0" w:color="000000"/>
            </w:tcBorders>
            <w:shd w:val="clear" w:color="auto" w:fill="FDD282"/>
          </w:tcPr>
          <w:p>
            <w:pPr>
              <w:pStyle w:val="TableParagraph"/>
              <w:spacing w:line="285" w:lineRule="auto"/>
              <w:ind w:left="195" w:right="167" w:hanging="1"/>
              <w:jc w:val="center"/>
              <w:rPr>
                <w:b/>
                <w:sz w:val="18"/>
              </w:rPr>
            </w:pPr>
            <w:r>
              <w:rPr>
                <w:b/>
                <w:sz w:val="22"/>
              </w:rPr>
              <w:t>T</w:t>
            </w:r>
            <w:r>
              <w:rPr>
                <w:b/>
                <w:sz w:val="18"/>
              </w:rPr>
              <w:t>OTAL NUMBER RECIPIENTS</w:t>
            </w:r>
          </w:p>
        </w:tc>
        <w:tc>
          <w:tcPr>
            <w:tcW w:w="1504" w:type="dxa"/>
            <w:tcBorders>
              <w:left w:val="single" w:sz="4" w:space="0" w:color="000000"/>
              <w:bottom w:val="single" w:sz="4" w:space="0" w:color="000000"/>
              <w:right w:val="single" w:sz="4" w:space="0" w:color="000000"/>
            </w:tcBorders>
            <w:shd w:val="clear" w:color="auto" w:fill="FDD282"/>
          </w:tcPr>
          <w:p>
            <w:pPr>
              <w:pStyle w:val="TableParagraph"/>
              <w:spacing w:line="285" w:lineRule="auto"/>
              <w:ind w:left="278" w:right="249" w:hanging="1"/>
              <w:jc w:val="center"/>
              <w:rPr>
                <w:b/>
                <w:sz w:val="18"/>
              </w:rPr>
            </w:pPr>
            <w:r>
              <w:rPr>
                <w:b/>
                <w:sz w:val="22"/>
              </w:rPr>
              <w:t>T</w:t>
            </w:r>
            <w:r>
              <w:rPr>
                <w:b/>
                <w:sz w:val="18"/>
              </w:rPr>
              <w:t>OTAL NUMBER CHILDREN</w:t>
            </w:r>
          </w:p>
        </w:tc>
        <w:tc>
          <w:tcPr>
            <w:tcW w:w="1505" w:type="dxa"/>
            <w:tcBorders>
              <w:left w:val="single" w:sz="4" w:space="0" w:color="000000"/>
              <w:bottom w:val="single" w:sz="4" w:space="0" w:color="000000"/>
              <w:right w:val="single" w:sz="4" w:space="0" w:color="000000"/>
            </w:tcBorders>
            <w:shd w:val="clear" w:color="auto" w:fill="FDD282"/>
          </w:tcPr>
          <w:p>
            <w:pPr>
              <w:pStyle w:val="TableParagraph"/>
              <w:spacing w:line="285" w:lineRule="auto"/>
              <w:ind w:left="204" w:right="177"/>
              <w:jc w:val="center"/>
              <w:rPr>
                <w:b/>
                <w:sz w:val="18"/>
              </w:rPr>
            </w:pPr>
            <w:r>
              <w:rPr>
                <w:b/>
                <w:sz w:val="22"/>
              </w:rPr>
              <w:t>A</w:t>
            </w:r>
            <w:r>
              <w:rPr>
                <w:b/>
                <w:sz w:val="18"/>
              </w:rPr>
              <w:t>VERAGE PAYMENT PER FAMILY</w:t>
            </w:r>
          </w:p>
        </w:tc>
        <w:tc>
          <w:tcPr>
            <w:tcW w:w="1503" w:type="dxa"/>
            <w:tcBorders>
              <w:left w:val="single" w:sz="4" w:space="0" w:color="000000"/>
              <w:bottom w:val="single" w:sz="4" w:space="0" w:color="000000"/>
            </w:tcBorders>
            <w:shd w:val="clear" w:color="auto" w:fill="FDD282"/>
          </w:tcPr>
          <w:p>
            <w:pPr>
              <w:pStyle w:val="TableParagraph"/>
              <w:spacing w:line="266" w:lineRule="exact" w:before="7"/>
              <w:ind w:left="253" w:right="212" w:hanging="2"/>
              <w:jc w:val="center"/>
              <w:rPr>
                <w:b/>
                <w:sz w:val="18"/>
              </w:rPr>
            </w:pPr>
            <w:r>
              <w:rPr>
                <w:b/>
                <w:sz w:val="18"/>
              </w:rPr>
              <w:t>AVERAGE PAYMENT PER RECIPIENT</w:t>
            </w:r>
          </w:p>
        </w:tc>
      </w:tr>
      <w:tr>
        <w:trPr>
          <w:trHeight w:val="304" w:hRule="atLeast"/>
        </w:trPr>
        <w:tc>
          <w:tcPr>
            <w:tcW w:w="1741" w:type="dxa"/>
            <w:tcBorders>
              <w:top w:val="single" w:sz="4" w:space="0" w:color="000000"/>
              <w:bottom w:val="single" w:sz="4" w:space="0" w:color="000000"/>
              <w:right w:val="single" w:sz="4" w:space="0" w:color="000000"/>
            </w:tcBorders>
          </w:tcPr>
          <w:p>
            <w:pPr>
              <w:pStyle w:val="TableParagraph"/>
              <w:spacing w:before="15"/>
              <w:ind w:left="108"/>
              <w:jc w:val="left"/>
              <w:rPr>
                <w:sz w:val="18"/>
              </w:rPr>
            </w:pPr>
            <w:r>
              <w:rPr>
                <w:sz w:val="22"/>
              </w:rPr>
              <w:t>A</w:t>
            </w:r>
            <w:r>
              <w:rPr>
                <w:sz w:val="18"/>
              </w:rPr>
              <w:t>LABAMA</w:t>
            </w:r>
          </w:p>
        </w:tc>
        <w:tc>
          <w:tcPr>
            <w:tcW w:w="1504"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ind w:right="88"/>
              <w:rPr>
                <w:sz w:val="22"/>
              </w:rPr>
            </w:pPr>
            <w:r>
              <w:rPr>
                <w:w w:val="95"/>
                <w:sz w:val="22"/>
              </w:rPr>
              <w:t>6,564</w:t>
            </w:r>
          </w:p>
        </w:tc>
        <w:tc>
          <w:tcPr>
            <w:tcW w:w="1504"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ind w:right="89"/>
              <w:rPr>
                <w:sz w:val="22"/>
              </w:rPr>
            </w:pPr>
            <w:r>
              <w:rPr>
                <w:w w:val="95"/>
                <w:sz w:val="22"/>
              </w:rPr>
              <w:t>14,652</w:t>
            </w:r>
          </w:p>
        </w:tc>
        <w:tc>
          <w:tcPr>
            <w:tcW w:w="1504"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ind w:right="88"/>
              <w:rPr>
                <w:sz w:val="22"/>
              </w:rPr>
            </w:pPr>
            <w:r>
              <w:rPr>
                <w:w w:val="95"/>
                <w:sz w:val="22"/>
              </w:rPr>
              <w:t>11,955</w:t>
            </w:r>
          </w:p>
        </w:tc>
        <w:tc>
          <w:tcPr>
            <w:tcW w:w="1505"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ind w:right="89"/>
              <w:rPr>
                <w:sz w:val="22"/>
              </w:rPr>
            </w:pPr>
            <w:r>
              <w:rPr>
                <w:w w:val="95"/>
                <w:sz w:val="22"/>
              </w:rPr>
              <w:t>$191.39</w:t>
            </w:r>
          </w:p>
        </w:tc>
        <w:tc>
          <w:tcPr>
            <w:tcW w:w="1503" w:type="dxa"/>
            <w:tcBorders>
              <w:top w:val="single" w:sz="4" w:space="0" w:color="000000"/>
              <w:left w:val="single" w:sz="4" w:space="0" w:color="000000"/>
              <w:bottom w:val="single" w:sz="4" w:space="0" w:color="000000"/>
            </w:tcBorders>
          </w:tcPr>
          <w:p>
            <w:pPr>
              <w:pStyle w:val="TableParagraph"/>
              <w:spacing w:line="256" w:lineRule="exact"/>
              <w:ind w:right="76"/>
              <w:rPr>
                <w:sz w:val="22"/>
              </w:rPr>
            </w:pPr>
            <w:r>
              <w:rPr>
                <w:w w:val="95"/>
                <w:sz w:val="22"/>
              </w:rPr>
              <w:t>$85.74</w:t>
            </w:r>
          </w:p>
        </w:tc>
      </w:tr>
      <w:tr>
        <w:trPr>
          <w:trHeight w:val="315" w:hRule="atLeast"/>
        </w:trPr>
        <w:tc>
          <w:tcPr>
            <w:tcW w:w="1741" w:type="dxa"/>
            <w:tcBorders>
              <w:top w:val="single" w:sz="4" w:space="0" w:color="000000"/>
              <w:bottom w:val="double" w:sz="4" w:space="0" w:color="833B0A"/>
              <w:right w:val="single" w:sz="4" w:space="0" w:color="000000"/>
            </w:tcBorders>
            <w:shd w:val="clear" w:color="auto" w:fill="FFF6E7"/>
          </w:tcPr>
          <w:p>
            <w:pPr>
              <w:pStyle w:val="TableParagraph"/>
              <w:spacing w:before="24"/>
              <w:ind w:left="108"/>
              <w:jc w:val="left"/>
              <w:rPr>
                <w:sz w:val="22"/>
              </w:rPr>
            </w:pPr>
            <w:r>
              <w:rPr>
                <w:sz w:val="22"/>
              </w:rPr>
              <w:t>SEARP&amp;DC</w:t>
            </w:r>
          </w:p>
        </w:tc>
        <w:tc>
          <w:tcPr>
            <w:tcW w:w="1504" w:type="dxa"/>
            <w:tcBorders>
              <w:top w:val="single" w:sz="4" w:space="0" w:color="000000"/>
              <w:left w:val="single" w:sz="4" w:space="0" w:color="000000"/>
              <w:bottom w:val="double" w:sz="4" w:space="0" w:color="833B0A"/>
              <w:right w:val="single" w:sz="4" w:space="0" w:color="000000"/>
            </w:tcBorders>
            <w:shd w:val="clear" w:color="auto" w:fill="FFF6E7"/>
          </w:tcPr>
          <w:p>
            <w:pPr>
              <w:pStyle w:val="TableParagraph"/>
              <w:ind w:right="86"/>
              <w:rPr>
                <w:sz w:val="22"/>
              </w:rPr>
            </w:pPr>
            <w:r>
              <w:rPr>
                <w:w w:val="95"/>
                <w:sz w:val="22"/>
              </w:rPr>
              <w:t>118</w:t>
            </w:r>
          </w:p>
        </w:tc>
        <w:tc>
          <w:tcPr>
            <w:tcW w:w="1504" w:type="dxa"/>
            <w:tcBorders>
              <w:top w:val="single" w:sz="4" w:space="0" w:color="000000"/>
              <w:left w:val="single" w:sz="4" w:space="0" w:color="000000"/>
              <w:bottom w:val="double" w:sz="4" w:space="0" w:color="833B0A"/>
              <w:right w:val="single" w:sz="4" w:space="0" w:color="000000"/>
            </w:tcBorders>
            <w:shd w:val="clear" w:color="auto" w:fill="FFF6E7"/>
          </w:tcPr>
          <w:p>
            <w:pPr>
              <w:pStyle w:val="TableParagraph"/>
              <w:ind w:right="88"/>
              <w:rPr>
                <w:sz w:val="22"/>
              </w:rPr>
            </w:pPr>
            <w:r>
              <w:rPr>
                <w:w w:val="95"/>
                <w:sz w:val="22"/>
              </w:rPr>
              <w:t>227</w:t>
            </w:r>
          </w:p>
        </w:tc>
        <w:tc>
          <w:tcPr>
            <w:tcW w:w="1504" w:type="dxa"/>
            <w:tcBorders>
              <w:top w:val="single" w:sz="4" w:space="0" w:color="000000"/>
              <w:left w:val="single" w:sz="4" w:space="0" w:color="000000"/>
              <w:bottom w:val="double" w:sz="4" w:space="0" w:color="833B0A"/>
              <w:right w:val="single" w:sz="4" w:space="0" w:color="000000"/>
            </w:tcBorders>
            <w:shd w:val="clear" w:color="auto" w:fill="FFF6E7"/>
          </w:tcPr>
          <w:p>
            <w:pPr>
              <w:pStyle w:val="TableParagraph"/>
              <w:ind w:right="87"/>
              <w:rPr>
                <w:sz w:val="22"/>
              </w:rPr>
            </w:pPr>
            <w:r>
              <w:rPr>
                <w:w w:val="95"/>
                <w:sz w:val="22"/>
              </w:rPr>
              <w:t>200</w:t>
            </w:r>
          </w:p>
        </w:tc>
        <w:tc>
          <w:tcPr>
            <w:tcW w:w="1505" w:type="dxa"/>
            <w:tcBorders>
              <w:top w:val="single" w:sz="4" w:space="0" w:color="000000"/>
              <w:left w:val="single" w:sz="4" w:space="0" w:color="000000"/>
              <w:bottom w:val="double" w:sz="4" w:space="0" w:color="833B0A"/>
              <w:right w:val="single" w:sz="4" w:space="0" w:color="000000"/>
            </w:tcBorders>
            <w:shd w:val="clear" w:color="auto" w:fill="FFF6E7"/>
          </w:tcPr>
          <w:p>
            <w:pPr>
              <w:pStyle w:val="TableParagraph"/>
              <w:ind w:right="89"/>
              <w:rPr>
                <w:sz w:val="22"/>
              </w:rPr>
            </w:pPr>
            <w:r>
              <w:rPr>
                <w:w w:val="95"/>
                <w:sz w:val="22"/>
              </w:rPr>
              <w:t>$178.19</w:t>
            </w:r>
          </w:p>
        </w:tc>
        <w:tc>
          <w:tcPr>
            <w:tcW w:w="1503" w:type="dxa"/>
            <w:tcBorders>
              <w:top w:val="single" w:sz="4" w:space="0" w:color="000000"/>
              <w:left w:val="single" w:sz="4" w:space="0" w:color="000000"/>
              <w:bottom w:val="double" w:sz="4" w:space="0" w:color="833B0A"/>
            </w:tcBorders>
            <w:shd w:val="clear" w:color="auto" w:fill="FFF6E7"/>
          </w:tcPr>
          <w:p>
            <w:pPr>
              <w:pStyle w:val="TableParagraph"/>
              <w:ind w:right="77"/>
              <w:rPr>
                <w:sz w:val="22"/>
              </w:rPr>
            </w:pPr>
            <w:r>
              <w:rPr>
                <w:w w:val="95"/>
                <w:sz w:val="22"/>
              </w:rPr>
              <w:t>$109.60</w:t>
            </w:r>
          </w:p>
        </w:tc>
      </w:tr>
      <w:tr>
        <w:trPr>
          <w:trHeight w:val="299" w:hRule="atLeast"/>
        </w:trPr>
        <w:tc>
          <w:tcPr>
            <w:tcW w:w="1741" w:type="dxa"/>
            <w:tcBorders>
              <w:top w:val="double" w:sz="4" w:space="0" w:color="833B0A"/>
              <w:bottom w:val="single" w:sz="4" w:space="0" w:color="000000"/>
              <w:right w:val="single" w:sz="4" w:space="0" w:color="000000"/>
            </w:tcBorders>
          </w:tcPr>
          <w:p>
            <w:pPr>
              <w:pStyle w:val="TableParagraph"/>
              <w:spacing w:line="246" w:lineRule="exact" w:before="34"/>
              <w:ind w:left="108"/>
              <w:jc w:val="left"/>
              <w:rPr>
                <w:sz w:val="22"/>
              </w:rPr>
            </w:pPr>
            <w:r>
              <w:rPr>
                <w:sz w:val="22"/>
              </w:rPr>
              <w:t>B</w:t>
            </w:r>
            <w:r>
              <w:rPr>
                <w:sz w:val="18"/>
              </w:rPr>
              <w:t>ARBOUR </w:t>
            </w:r>
            <w:r>
              <w:rPr>
                <w:sz w:val="22"/>
              </w:rPr>
              <w:t>C</w:t>
            </w:r>
            <w:r>
              <w:rPr>
                <w:sz w:val="18"/>
              </w:rPr>
              <w:t>O</w:t>
            </w:r>
            <w:r>
              <w:rPr>
                <w:sz w:val="22"/>
              </w:rPr>
              <w:t>.</w:t>
            </w:r>
          </w:p>
        </w:tc>
        <w:tc>
          <w:tcPr>
            <w:tcW w:w="1504" w:type="dxa"/>
            <w:tcBorders>
              <w:top w:val="double" w:sz="4" w:space="0" w:color="833B0A"/>
              <w:left w:val="single" w:sz="4" w:space="0" w:color="000000"/>
              <w:bottom w:val="single" w:sz="4" w:space="0" w:color="000000"/>
              <w:right w:val="single" w:sz="4" w:space="0" w:color="000000"/>
            </w:tcBorders>
          </w:tcPr>
          <w:p>
            <w:pPr>
              <w:pStyle w:val="TableParagraph"/>
              <w:spacing w:line="265" w:lineRule="exact"/>
              <w:ind w:right="86"/>
              <w:rPr>
                <w:sz w:val="22"/>
              </w:rPr>
            </w:pPr>
            <w:r>
              <w:rPr>
                <w:w w:val="95"/>
                <w:sz w:val="22"/>
              </w:rPr>
              <w:t>35</w:t>
            </w:r>
          </w:p>
        </w:tc>
        <w:tc>
          <w:tcPr>
            <w:tcW w:w="1504" w:type="dxa"/>
            <w:tcBorders>
              <w:top w:val="double" w:sz="4" w:space="0" w:color="833B0A"/>
              <w:left w:val="single" w:sz="4" w:space="0" w:color="000000"/>
              <w:bottom w:val="single" w:sz="4" w:space="0" w:color="000000"/>
              <w:right w:val="single" w:sz="4" w:space="0" w:color="000000"/>
            </w:tcBorders>
          </w:tcPr>
          <w:p>
            <w:pPr>
              <w:pStyle w:val="TableParagraph"/>
              <w:spacing w:line="265" w:lineRule="exact"/>
              <w:ind w:right="88"/>
              <w:rPr>
                <w:sz w:val="22"/>
              </w:rPr>
            </w:pPr>
            <w:r>
              <w:rPr>
                <w:w w:val="95"/>
                <w:sz w:val="22"/>
              </w:rPr>
              <w:t>68</w:t>
            </w:r>
          </w:p>
        </w:tc>
        <w:tc>
          <w:tcPr>
            <w:tcW w:w="1504" w:type="dxa"/>
            <w:tcBorders>
              <w:top w:val="double" w:sz="4" w:space="0" w:color="833B0A"/>
              <w:left w:val="single" w:sz="4" w:space="0" w:color="000000"/>
              <w:bottom w:val="single" w:sz="4" w:space="0" w:color="000000"/>
              <w:right w:val="single" w:sz="4" w:space="0" w:color="000000"/>
            </w:tcBorders>
          </w:tcPr>
          <w:p>
            <w:pPr>
              <w:pStyle w:val="TableParagraph"/>
              <w:spacing w:line="265" w:lineRule="exact"/>
              <w:ind w:right="87"/>
              <w:rPr>
                <w:sz w:val="22"/>
              </w:rPr>
            </w:pPr>
            <w:r>
              <w:rPr>
                <w:w w:val="95"/>
                <w:sz w:val="22"/>
              </w:rPr>
              <w:t>60</w:t>
            </w:r>
          </w:p>
        </w:tc>
        <w:tc>
          <w:tcPr>
            <w:tcW w:w="1505" w:type="dxa"/>
            <w:tcBorders>
              <w:top w:val="double" w:sz="4" w:space="0" w:color="833B0A"/>
              <w:left w:val="single" w:sz="4" w:space="0" w:color="000000"/>
              <w:bottom w:val="single" w:sz="4" w:space="0" w:color="000000"/>
              <w:right w:val="single" w:sz="4" w:space="0" w:color="000000"/>
            </w:tcBorders>
          </w:tcPr>
          <w:p>
            <w:pPr>
              <w:pStyle w:val="TableParagraph"/>
              <w:spacing w:line="265" w:lineRule="exact"/>
              <w:ind w:right="89"/>
              <w:rPr>
                <w:sz w:val="22"/>
              </w:rPr>
            </w:pPr>
            <w:r>
              <w:rPr>
                <w:w w:val="95"/>
                <w:sz w:val="22"/>
              </w:rPr>
              <w:t>$178.37</w:t>
            </w:r>
          </w:p>
        </w:tc>
        <w:tc>
          <w:tcPr>
            <w:tcW w:w="1503" w:type="dxa"/>
            <w:tcBorders>
              <w:top w:val="double" w:sz="4" w:space="0" w:color="833B0A"/>
              <w:left w:val="single" w:sz="4" w:space="0" w:color="000000"/>
              <w:bottom w:val="single" w:sz="4" w:space="0" w:color="000000"/>
            </w:tcBorders>
          </w:tcPr>
          <w:p>
            <w:pPr>
              <w:pStyle w:val="TableParagraph"/>
              <w:spacing w:line="265" w:lineRule="exact"/>
              <w:ind w:right="75"/>
              <w:rPr>
                <w:sz w:val="22"/>
              </w:rPr>
            </w:pPr>
            <w:r>
              <w:rPr>
                <w:w w:val="95"/>
                <w:sz w:val="22"/>
              </w:rPr>
              <w:t>$91.81</w:t>
            </w:r>
          </w:p>
        </w:tc>
      </w:tr>
      <w:tr>
        <w:trPr>
          <w:trHeight w:val="300" w:hRule="atLeast"/>
        </w:trPr>
        <w:tc>
          <w:tcPr>
            <w:tcW w:w="1741"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34"/>
              <w:ind w:left="108"/>
              <w:jc w:val="left"/>
              <w:rPr>
                <w:sz w:val="18"/>
              </w:rPr>
            </w:pPr>
            <w:r>
              <w:rPr>
                <w:sz w:val="22"/>
              </w:rPr>
              <w:t>C</w:t>
            </w:r>
            <w:r>
              <w:rPr>
                <w:sz w:val="18"/>
              </w:rPr>
              <w:t>OVINGTON </w:t>
            </w:r>
            <w:r>
              <w:rPr>
                <w:sz w:val="22"/>
              </w:rPr>
              <w:t>C</w:t>
            </w:r>
            <w:r>
              <w:rPr>
                <w:sz w:val="18"/>
              </w:rPr>
              <w:t>O</w:t>
            </w:r>
          </w:p>
        </w:tc>
        <w:tc>
          <w:tcPr>
            <w:tcW w:w="150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ind w:right="86"/>
              <w:rPr>
                <w:sz w:val="22"/>
              </w:rPr>
            </w:pPr>
            <w:r>
              <w:rPr>
                <w:w w:val="95"/>
                <w:sz w:val="22"/>
              </w:rPr>
              <w:t>48</w:t>
            </w:r>
          </w:p>
        </w:tc>
        <w:tc>
          <w:tcPr>
            <w:tcW w:w="150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ind w:right="88"/>
              <w:rPr>
                <w:sz w:val="22"/>
              </w:rPr>
            </w:pPr>
            <w:r>
              <w:rPr>
                <w:w w:val="95"/>
                <w:sz w:val="22"/>
              </w:rPr>
              <w:t>104</w:t>
            </w:r>
          </w:p>
        </w:tc>
        <w:tc>
          <w:tcPr>
            <w:tcW w:w="150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ind w:right="87"/>
              <w:rPr>
                <w:sz w:val="22"/>
              </w:rPr>
            </w:pPr>
            <w:r>
              <w:rPr>
                <w:w w:val="95"/>
                <w:sz w:val="22"/>
              </w:rPr>
              <w:t>87</w:t>
            </w:r>
          </w:p>
        </w:tc>
        <w:tc>
          <w:tcPr>
            <w:tcW w:w="1505"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ind w:right="89"/>
              <w:rPr>
                <w:sz w:val="22"/>
              </w:rPr>
            </w:pPr>
            <w:r>
              <w:rPr>
                <w:w w:val="95"/>
                <w:sz w:val="22"/>
              </w:rPr>
              <w:t>$191.15</w:t>
            </w:r>
          </w:p>
        </w:tc>
        <w:tc>
          <w:tcPr>
            <w:tcW w:w="1503" w:type="dxa"/>
            <w:tcBorders>
              <w:top w:val="single" w:sz="4" w:space="0" w:color="000000"/>
              <w:left w:val="single" w:sz="4" w:space="0" w:color="000000"/>
              <w:bottom w:val="single" w:sz="4" w:space="0" w:color="000000"/>
            </w:tcBorders>
            <w:shd w:val="clear" w:color="auto" w:fill="FFF6E7"/>
          </w:tcPr>
          <w:p>
            <w:pPr>
              <w:pStyle w:val="TableParagraph"/>
              <w:ind w:right="76"/>
              <w:rPr>
                <w:sz w:val="22"/>
              </w:rPr>
            </w:pPr>
            <w:r>
              <w:rPr>
                <w:w w:val="95"/>
                <w:sz w:val="22"/>
              </w:rPr>
              <w:t>$88.22</w:t>
            </w:r>
          </w:p>
        </w:tc>
      </w:tr>
      <w:tr>
        <w:trPr>
          <w:trHeight w:val="299" w:hRule="atLeast"/>
        </w:trPr>
        <w:tc>
          <w:tcPr>
            <w:tcW w:w="1741" w:type="dxa"/>
            <w:tcBorders>
              <w:top w:val="single" w:sz="4" w:space="0" w:color="000000"/>
              <w:bottom w:val="single" w:sz="4" w:space="0" w:color="000000"/>
              <w:right w:val="single" w:sz="4" w:space="0" w:color="000000"/>
            </w:tcBorders>
          </w:tcPr>
          <w:p>
            <w:pPr>
              <w:pStyle w:val="TableParagraph"/>
              <w:spacing w:line="246" w:lineRule="exact" w:before="34"/>
              <w:ind w:left="108"/>
              <w:jc w:val="left"/>
              <w:rPr>
                <w:sz w:val="22"/>
              </w:rPr>
            </w:pPr>
            <w:r>
              <w:rPr>
                <w:sz w:val="22"/>
              </w:rPr>
              <w:t>G</w:t>
            </w:r>
            <w:r>
              <w:rPr>
                <w:sz w:val="18"/>
              </w:rPr>
              <w:t>ENEVA </w:t>
            </w:r>
            <w:r>
              <w:rPr>
                <w:sz w:val="22"/>
              </w:rPr>
              <w:t>C</w:t>
            </w:r>
            <w:r>
              <w:rPr>
                <w:sz w:val="18"/>
              </w:rPr>
              <w:t>O</w:t>
            </w:r>
            <w:r>
              <w:rPr>
                <w:sz w:val="22"/>
              </w:rPr>
              <w:t>.</w:t>
            </w:r>
          </w:p>
        </w:tc>
        <w:tc>
          <w:tcPr>
            <w:tcW w:w="150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6"/>
              <w:rPr>
                <w:sz w:val="22"/>
              </w:rPr>
            </w:pPr>
            <w:r>
              <w:rPr>
                <w:w w:val="95"/>
                <w:sz w:val="22"/>
              </w:rPr>
              <w:t>24</w:t>
            </w:r>
          </w:p>
        </w:tc>
        <w:tc>
          <w:tcPr>
            <w:tcW w:w="150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5"/>
                <w:sz w:val="22"/>
              </w:rPr>
              <w:t>44</w:t>
            </w:r>
          </w:p>
        </w:tc>
        <w:tc>
          <w:tcPr>
            <w:tcW w:w="150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7"/>
              <w:rPr>
                <w:sz w:val="22"/>
              </w:rPr>
            </w:pPr>
            <w:r>
              <w:rPr>
                <w:w w:val="95"/>
                <w:sz w:val="22"/>
              </w:rPr>
              <w:t>42</w:t>
            </w:r>
          </w:p>
        </w:tc>
        <w:tc>
          <w:tcPr>
            <w:tcW w:w="1505"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5"/>
                <w:sz w:val="22"/>
              </w:rPr>
              <w:t>$186.67</w:t>
            </w:r>
          </w:p>
        </w:tc>
        <w:tc>
          <w:tcPr>
            <w:tcW w:w="1503" w:type="dxa"/>
            <w:tcBorders>
              <w:top w:val="single" w:sz="4" w:space="0" w:color="000000"/>
              <w:left w:val="single" w:sz="4" w:space="0" w:color="000000"/>
              <w:bottom w:val="single" w:sz="4" w:space="0" w:color="000000"/>
            </w:tcBorders>
          </w:tcPr>
          <w:p>
            <w:pPr>
              <w:pStyle w:val="TableParagraph"/>
              <w:spacing w:line="265" w:lineRule="exact"/>
              <w:ind w:right="76"/>
              <w:rPr>
                <w:sz w:val="22"/>
              </w:rPr>
            </w:pPr>
            <w:r>
              <w:rPr>
                <w:w w:val="95"/>
                <w:sz w:val="22"/>
              </w:rPr>
              <w:t>$101.82</w:t>
            </w:r>
          </w:p>
        </w:tc>
      </w:tr>
      <w:tr>
        <w:trPr>
          <w:trHeight w:val="299" w:hRule="atLeast"/>
        </w:trPr>
        <w:tc>
          <w:tcPr>
            <w:tcW w:w="1741" w:type="dxa"/>
            <w:tcBorders>
              <w:top w:val="single" w:sz="4" w:space="0" w:color="000000"/>
              <w:right w:val="single" w:sz="4" w:space="0" w:color="000000"/>
            </w:tcBorders>
            <w:shd w:val="clear" w:color="auto" w:fill="FFF6E7"/>
          </w:tcPr>
          <w:p>
            <w:pPr>
              <w:pStyle w:val="TableParagraph"/>
              <w:spacing w:line="246" w:lineRule="exact" w:before="34"/>
              <w:ind w:left="108"/>
              <w:jc w:val="left"/>
              <w:rPr>
                <w:sz w:val="22"/>
              </w:rPr>
            </w:pPr>
            <w:r>
              <w:rPr>
                <w:sz w:val="22"/>
              </w:rPr>
              <w:t>H</w:t>
            </w:r>
            <w:r>
              <w:rPr>
                <w:sz w:val="18"/>
              </w:rPr>
              <w:t>ENRY </w:t>
            </w:r>
            <w:r>
              <w:rPr>
                <w:sz w:val="22"/>
              </w:rPr>
              <w:t>C</w:t>
            </w:r>
            <w:r>
              <w:rPr>
                <w:sz w:val="18"/>
              </w:rPr>
              <w:t>O</w:t>
            </w:r>
            <w:r>
              <w:rPr>
                <w:sz w:val="22"/>
              </w:rPr>
              <w:t>.</w:t>
            </w:r>
          </w:p>
        </w:tc>
        <w:tc>
          <w:tcPr>
            <w:tcW w:w="1504" w:type="dxa"/>
            <w:tcBorders>
              <w:top w:val="single" w:sz="4" w:space="0" w:color="000000"/>
              <w:left w:val="single" w:sz="4" w:space="0" w:color="000000"/>
              <w:right w:val="single" w:sz="4" w:space="0" w:color="000000"/>
            </w:tcBorders>
            <w:shd w:val="clear" w:color="auto" w:fill="FFF6E7"/>
          </w:tcPr>
          <w:p>
            <w:pPr>
              <w:pStyle w:val="TableParagraph"/>
              <w:spacing w:line="265" w:lineRule="exact"/>
              <w:ind w:right="86"/>
              <w:rPr>
                <w:sz w:val="22"/>
              </w:rPr>
            </w:pPr>
            <w:r>
              <w:rPr>
                <w:w w:val="95"/>
                <w:sz w:val="22"/>
              </w:rPr>
              <w:t>11</w:t>
            </w:r>
          </w:p>
        </w:tc>
        <w:tc>
          <w:tcPr>
            <w:tcW w:w="1504" w:type="dxa"/>
            <w:tcBorders>
              <w:top w:val="single" w:sz="4" w:space="0" w:color="000000"/>
              <w:left w:val="single" w:sz="4" w:space="0" w:color="000000"/>
              <w:right w:val="single" w:sz="4" w:space="0" w:color="000000"/>
            </w:tcBorders>
            <w:shd w:val="clear" w:color="auto" w:fill="FFF6E7"/>
          </w:tcPr>
          <w:p>
            <w:pPr>
              <w:pStyle w:val="TableParagraph"/>
              <w:spacing w:line="265" w:lineRule="exact"/>
              <w:ind w:right="88"/>
              <w:rPr>
                <w:sz w:val="22"/>
              </w:rPr>
            </w:pPr>
            <w:r>
              <w:rPr>
                <w:w w:val="95"/>
                <w:sz w:val="22"/>
              </w:rPr>
              <w:t>11</w:t>
            </w:r>
          </w:p>
        </w:tc>
        <w:tc>
          <w:tcPr>
            <w:tcW w:w="1504" w:type="dxa"/>
            <w:tcBorders>
              <w:top w:val="single" w:sz="4" w:space="0" w:color="000000"/>
              <w:left w:val="single" w:sz="4" w:space="0" w:color="000000"/>
              <w:right w:val="single" w:sz="4" w:space="0" w:color="000000"/>
            </w:tcBorders>
            <w:shd w:val="clear" w:color="auto" w:fill="FFF6E7"/>
          </w:tcPr>
          <w:p>
            <w:pPr>
              <w:pStyle w:val="TableParagraph"/>
              <w:spacing w:line="265" w:lineRule="exact"/>
              <w:ind w:right="87"/>
              <w:rPr>
                <w:sz w:val="22"/>
              </w:rPr>
            </w:pPr>
            <w:r>
              <w:rPr>
                <w:w w:val="95"/>
                <w:sz w:val="22"/>
              </w:rPr>
              <w:t>11</w:t>
            </w:r>
          </w:p>
        </w:tc>
        <w:tc>
          <w:tcPr>
            <w:tcW w:w="1505" w:type="dxa"/>
            <w:tcBorders>
              <w:top w:val="single" w:sz="4" w:space="0" w:color="000000"/>
              <w:left w:val="single" w:sz="4" w:space="0" w:color="000000"/>
              <w:right w:val="single" w:sz="4" w:space="0" w:color="000000"/>
            </w:tcBorders>
            <w:shd w:val="clear" w:color="auto" w:fill="FFF6E7"/>
          </w:tcPr>
          <w:p>
            <w:pPr>
              <w:pStyle w:val="TableParagraph"/>
              <w:spacing w:line="265" w:lineRule="exact"/>
              <w:ind w:right="89"/>
              <w:rPr>
                <w:sz w:val="22"/>
              </w:rPr>
            </w:pPr>
            <w:r>
              <w:rPr>
                <w:w w:val="95"/>
                <w:sz w:val="22"/>
              </w:rPr>
              <w:t>$156.55</w:t>
            </w:r>
          </w:p>
        </w:tc>
        <w:tc>
          <w:tcPr>
            <w:tcW w:w="1503" w:type="dxa"/>
            <w:tcBorders>
              <w:top w:val="single" w:sz="4" w:space="0" w:color="000000"/>
              <w:left w:val="single" w:sz="4" w:space="0" w:color="000000"/>
            </w:tcBorders>
            <w:shd w:val="clear" w:color="auto" w:fill="FFF6E7"/>
          </w:tcPr>
          <w:p>
            <w:pPr>
              <w:pStyle w:val="TableParagraph"/>
              <w:spacing w:line="265" w:lineRule="exact"/>
              <w:ind w:right="77"/>
              <w:rPr>
                <w:sz w:val="22"/>
              </w:rPr>
            </w:pPr>
            <w:r>
              <w:rPr>
                <w:w w:val="95"/>
                <w:sz w:val="22"/>
              </w:rPr>
              <w:t>$156.55</w:t>
            </w:r>
          </w:p>
        </w:tc>
      </w:tr>
    </w:tbl>
    <w:p>
      <w:pPr>
        <w:spacing w:before="0"/>
        <w:ind w:left="1440" w:right="0" w:firstLine="0"/>
        <w:jc w:val="left"/>
        <w:rPr>
          <w:sz w:val="12"/>
        </w:rPr>
      </w:pPr>
      <w:r>
        <w:rPr>
          <w:sz w:val="12"/>
        </w:rPr>
        <w:t>A</w:t>
      </w:r>
      <w:r>
        <w:rPr>
          <w:sz w:val="10"/>
        </w:rPr>
        <w:t>LABAMA </w:t>
      </w:r>
      <w:r>
        <w:rPr>
          <w:sz w:val="12"/>
        </w:rPr>
        <w:t>DHR</w:t>
      </w:r>
    </w:p>
    <w:p>
      <w:pPr>
        <w:spacing w:after="0"/>
        <w:jc w:val="left"/>
        <w:rPr>
          <w:sz w:val="12"/>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pPr>
      <w:bookmarkStart w:name="_TOC_250075" w:id="19"/>
      <w:bookmarkEnd w:id="19"/>
      <w:r>
        <w:rPr/>
        <w:t>Families with Young Children and in Poverty</w:t>
      </w:r>
    </w:p>
    <w:p>
      <w:pPr>
        <w:pStyle w:val="BodyText"/>
        <w:spacing w:line="360" w:lineRule="auto" w:before="243"/>
        <w:ind w:left="1756" w:right="1216" w:firstLine="720"/>
        <w:jc w:val="both"/>
      </w:pPr>
      <w:r>
        <w:rPr/>
        <w:t>The U.S. Census Bureau’s 2015-2019 American Community Survey estimate that 20.54 percent of Alabama children under age 5 years lived in poverty. The SEARP&amp;DC service area and each of the four individual counties had higher rates.</w:t>
      </w:r>
    </w:p>
    <w:p>
      <w:pPr>
        <w:pStyle w:val="BodyText"/>
        <w:spacing w:before="1"/>
        <w:rPr>
          <w:sz w:val="36"/>
        </w:rPr>
      </w:pPr>
    </w:p>
    <w:p>
      <w:pPr>
        <w:spacing w:line="289" w:lineRule="exact" w:before="0"/>
        <w:ind w:left="638" w:right="104" w:firstLine="0"/>
        <w:jc w:val="center"/>
        <w:rPr>
          <w:b/>
          <w:sz w:val="24"/>
        </w:rPr>
      </w:pPr>
      <w:r>
        <w:rPr>
          <w:b/>
          <w:sz w:val="24"/>
        </w:rPr>
        <w:t>F</w:t>
      </w:r>
      <w:r>
        <w:rPr>
          <w:b/>
          <w:sz w:val="19"/>
        </w:rPr>
        <w:t>IGURE </w:t>
      </w:r>
      <w:r>
        <w:rPr>
          <w:b/>
          <w:sz w:val="24"/>
        </w:rPr>
        <w:t>44:</w:t>
      </w:r>
    </w:p>
    <w:p>
      <w:pPr>
        <w:spacing w:line="289" w:lineRule="exact" w:before="0"/>
        <w:ind w:left="641" w:right="104" w:firstLine="0"/>
        <w:jc w:val="center"/>
        <w:rPr>
          <w:sz w:val="19"/>
        </w:rPr>
      </w:pPr>
      <w:r>
        <w:rPr>
          <w:sz w:val="24"/>
        </w:rPr>
        <w:t>P</w:t>
      </w:r>
      <w:r>
        <w:rPr>
          <w:sz w:val="19"/>
        </w:rPr>
        <w:t>OVERTY </w:t>
      </w:r>
      <w:r>
        <w:rPr>
          <w:sz w:val="24"/>
        </w:rPr>
        <w:t>R</w:t>
      </w:r>
      <w:r>
        <w:rPr>
          <w:sz w:val="19"/>
        </w:rPr>
        <w:t>ATES OF </w:t>
      </w:r>
      <w:r>
        <w:rPr>
          <w:sz w:val="24"/>
        </w:rPr>
        <w:t>F</w:t>
      </w:r>
      <w:r>
        <w:rPr>
          <w:sz w:val="19"/>
        </w:rPr>
        <w:t>AMILIES WITH </w:t>
      </w:r>
      <w:r>
        <w:rPr>
          <w:sz w:val="24"/>
        </w:rPr>
        <w:t>Y</w:t>
      </w:r>
      <w:r>
        <w:rPr>
          <w:sz w:val="19"/>
        </w:rPr>
        <w:t>OUNG </w:t>
      </w:r>
      <w:r>
        <w:rPr>
          <w:sz w:val="24"/>
        </w:rPr>
        <w:t>C</w:t>
      </w:r>
      <w:r>
        <w:rPr>
          <w:sz w:val="19"/>
        </w:rPr>
        <w:t>HILDREN IN THE </w:t>
      </w:r>
      <w:r>
        <w:rPr>
          <w:sz w:val="24"/>
        </w:rPr>
        <w:t>SEARP&amp;DC H</w:t>
      </w:r>
      <w:r>
        <w:rPr>
          <w:sz w:val="19"/>
        </w:rPr>
        <w:t>EAD </w:t>
      </w:r>
      <w:r>
        <w:rPr>
          <w:sz w:val="24"/>
        </w:rPr>
        <w:t>S</w:t>
      </w:r>
      <w:r>
        <w:rPr>
          <w:sz w:val="19"/>
        </w:rPr>
        <w:t>TART </w:t>
      </w:r>
      <w:r>
        <w:rPr>
          <w:sz w:val="24"/>
        </w:rPr>
        <w:t>A</w:t>
      </w:r>
      <w:r>
        <w:rPr>
          <w:sz w:val="19"/>
        </w:rPr>
        <w:t>REA</w:t>
      </w:r>
    </w:p>
    <w:p>
      <w:pPr>
        <w:spacing w:before="0"/>
        <w:ind w:left="640" w:right="104" w:firstLine="0"/>
        <w:jc w:val="center"/>
        <w:rPr>
          <w:sz w:val="16"/>
        </w:rPr>
      </w:pPr>
      <w:r>
        <w:rPr>
          <w:sz w:val="16"/>
        </w:rPr>
        <w:t>S</w:t>
      </w:r>
      <w:r>
        <w:rPr>
          <w:sz w:val="13"/>
        </w:rPr>
        <w:t>EE </w:t>
      </w:r>
      <w:r>
        <w:rPr>
          <w:sz w:val="16"/>
        </w:rPr>
        <w:t>T</w:t>
      </w:r>
      <w:r>
        <w:rPr>
          <w:sz w:val="13"/>
        </w:rPr>
        <w:t>ABLE </w:t>
      </w:r>
      <w:r>
        <w:rPr>
          <w:sz w:val="16"/>
        </w:rPr>
        <w:t>60, </w:t>
      </w:r>
      <w:r>
        <w:rPr>
          <w:sz w:val="13"/>
        </w:rPr>
        <w:t>PAGE </w:t>
      </w:r>
      <w:r>
        <w:rPr>
          <w:sz w:val="16"/>
        </w:rPr>
        <w:t>235</w:t>
      </w:r>
    </w:p>
    <w:p>
      <w:pPr>
        <w:pStyle w:val="BodyText"/>
        <w:rPr>
          <w:sz w:val="20"/>
        </w:rPr>
      </w:pPr>
    </w:p>
    <w:p>
      <w:pPr>
        <w:pStyle w:val="BodyText"/>
        <w:spacing w:before="2"/>
        <w:rPr>
          <w:sz w:val="16"/>
        </w:rPr>
      </w:pPr>
    </w:p>
    <w:p>
      <w:pPr>
        <w:spacing w:line="427" w:lineRule="auto" w:before="100"/>
        <w:ind w:left="3084" w:right="7931" w:firstLine="350"/>
        <w:jc w:val="left"/>
        <w:rPr>
          <w:sz w:val="18"/>
        </w:rPr>
      </w:pPr>
      <w:r>
        <w:rPr/>
        <w:pict>
          <v:group style="position:absolute;margin-left:101.324997pt;margin-top:-7.190032pt;width:424.15pt;height:173.65pt;mso-position-horizontal-relative:page;mso-position-vertical-relative:paragraph;z-index:-324640768" coordorigin="2026,-144" coordsize="8483,3473">
            <v:shape style="position:absolute;left:5385;top:24;width:2;height:2715" coordorigin="5386,24" coordsize="0,2715" path="m5386,24l5386,50m5386,2714l5386,2739e" filled="false" stroked="true" strokeweight=".75pt" strokecolor="#d8d8d8">
              <v:path arrowok="t"/>
              <v:stroke dashstyle="solid"/>
            </v:shape>
            <v:line style="position:absolute" from="6534,24" to="6534,2739" stroked="true" strokeweight=".75pt" strokecolor="#d8d8d8">
              <v:stroke dashstyle="solid"/>
            </v:line>
            <v:line style="position:absolute" from="7682,24" to="7682,2739" stroked="true" strokeweight=".75pt" strokecolor="#d8d8d8">
              <v:stroke dashstyle="solid"/>
            </v:line>
            <v:line style="position:absolute" from="8831,24" to="8831,2739" stroked="true" strokeweight=".75pt" strokecolor="#d8d8d8">
              <v:stroke dashstyle="solid"/>
            </v:line>
            <v:line style="position:absolute" from="9979,24" to="9979,2739" stroked="true" strokeweight=".75pt" strokecolor="#d8d8d8">
              <v:stroke dashstyle="solid"/>
            </v:line>
            <v:rect style="position:absolute;left:2034;top:-137;width:8468;height:3458" filled="false" stroked="true" strokeweight=".75pt" strokecolor="#d8d8d8">
              <v:stroke dashstyle="solid"/>
            </v:rect>
            <w10:wrap type="none"/>
          </v:group>
        </w:pict>
      </w:r>
      <w:r>
        <w:rPr/>
        <w:pict>
          <v:shape style="position:absolute;margin-left:211.485001pt;margin-top:2.109968pt;width:82.1pt;height:133.6pt;mso-position-horizontal-relative:page;mso-position-vertical-relative:paragraph;z-index:2523760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4"/>
                    <w:gridCol w:w="121"/>
                    <w:gridCol w:w="133"/>
                    <w:gridCol w:w="201"/>
                  </w:tblGrid>
                  <w:tr>
                    <w:trPr>
                      <w:trHeight w:val="332" w:hRule="atLeast"/>
                    </w:trPr>
                    <w:tc>
                      <w:tcPr>
                        <w:tcW w:w="1164" w:type="dxa"/>
                        <w:tcBorders>
                          <w:left w:val="single" w:sz="6" w:space="0" w:color="D8D8D8"/>
                          <w:bottom w:val="single" w:sz="24" w:space="0" w:color="FFFFFF"/>
                        </w:tcBorders>
                        <w:shd w:val="clear" w:color="auto" w:fill="EC7C30"/>
                      </w:tcPr>
                      <w:p>
                        <w:pPr>
                          <w:pStyle w:val="TableParagraph"/>
                          <w:spacing w:before="60"/>
                          <w:ind w:left="436"/>
                          <w:jc w:val="left"/>
                          <w:rPr>
                            <w:sz w:val="18"/>
                          </w:rPr>
                        </w:pPr>
                        <w:r>
                          <w:rPr>
                            <w:sz w:val="18"/>
                          </w:rPr>
                          <w:t>20.54%</w:t>
                        </w:r>
                      </w:p>
                    </w:tc>
                    <w:tc>
                      <w:tcPr>
                        <w:tcW w:w="455" w:type="dxa"/>
                        <w:gridSpan w:val="3"/>
                        <w:tcBorders>
                          <w:bottom w:val="single" w:sz="24" w:space="0" w:color="FFFFFF"/>
                        </w:tcBorders>
                      </w:tcPr>
                      <w:p>
                        <w:pPr>
                          <w:pStyle w:val="TableParagraph"/>
                          <w:jc w:val="left"/>
                          <w:rPr>
                            <w:rFonts w:ascii="Times New Roman"/>
                            <w:sz w:val="18"/>
                          </w:rPr>
                        </w:pPr>
                      </w:p>
                    </w:tc>
                  </w:tr>
                  <w:tr>
                    <w:trPr>
                      <w:trHeight w:val="332" w:hRule="atLeast"/>
                    </w:trPr>
                    <w:tc>
                      <w:tcPr>
                        <w:tcW w:w="1418" w:type="dxa"/>
                        <w:gridSpan w:val="3"/>
                        <w:tcBorders>
                          <w:top w:val="single" w:sz="24" w:space="0" w:color="FFFFFF"/>
                          <w:left w:val="single" w:sz="6" w:space="0" w:color="D8D8D8"/>
                        </w:tcBorders>
                        <w:shd w:val="clear" w:color="auto" w:fill="EC7C30"/>
                      </w:tcPr>
                      <w:p>
                        <w:pPr>
                          <w:pStyle w:val="TableParagraph"/>
                          <w:spacing w:before="55"/>
                          <w:ind w:left="692"/>
                          <w:jc w:val="left"/>
                          <w:rPr>
                            <w:sz w:val="18"/>
                          </w:rPr>
                        </w:pPr>
                        <w:r>
                          <w:rPr>
                            <w:sz w:val="18"/>
                          </w:rPr>
                          <w:t>25.00%</w:t>
                        </w:r>
                      </w:p>
                    </w:tc>
                    <w:tc>
                      <w:tcPr>
                        <w:tcW w:w="201" w:type="dxa"/>
                        <w:tcBorders>
                          <w:top w:val="single" w:sz="24" w:space="0" w:color="FFFFFF"/>
                        </w:tcBorders>
                      </w:tcPr>
                      <w:p>
                        <w:pPr>
                          <w:pStyle w:val="TableParagraph"/>
                          <w:jc w:val="left"/>
                          <w:rPr>
                            <w:rFonts w:ascii="Times New Roman"/>
                            <w:sz w:val="18"/>
                          </w:rPr>
                        </w:pPr>
                      </w:p>
                    </w:tc>
                  </w:tr>
                  <w:tr>
                    <w:trPr>
                      <w:trHeight w:val="437" w:hRule="atLeast"/>
                    </w:trPr>
                    <w:tc>
                      <w:tcPr>
                        <w:tcW w:w="1164" w:type="dxa"/>
                        <w:tcBorders>
                          <w:left w:val="single" w:sz="6" w:space="0" w:color="D8D8D8"/>
                          <w:right w:val="single" w:sz="6" w:space="0" w:color="D8D8D8"/>
                        </w:tcBorders>
                      </w:tcPr>
                      <w:p>
                        <w:pPr>
                          <w:pStyle w:val="TableParagraph"/>
                          <w:jc w:val="left"/>
                          <w:rPr>
                            <w:rFonts w:ascii="Times New Roman"/>
                            <w:sz w:val="18"/>
                          </w:rPr>
                        </w:pPr>
                      </w:p>
                    </w:tc>
                    <w:tc>
                      <w:tcPr>
                        <w:tcW w:w="455" w:type="dxa"/>
                        <w:gridSpan w:val="3"/>
                        <w:tcBorders>
                          <w:left w:val="single" w:sz="6" w:space="0" w:color="D8D8D8"/>
                        </w:tcBorders>
                      </w:tcPr>
                      <w:p>
                        <w:pPr>
                          <w:pStyle w:val="TableParagraph"/>
                          <w:jc w:val="left"/>
                          <w:rPr>
                            <w:rFonts w:ascii="Times New Roman"/>
                            <w:sz w:val="18"/>
                          </w:rPr>
                        </w:pPr>
                      </w:p>
                    </w:tc>
                  </w:tr>
                  <w:tr>
                    <w:trPr>
                      <w:trHeight w:val="332" w:hRule="atLeast"/>
                    </w:trPr>
                    <w:tc>
                      <w:tcPr>
                        <w:tcW w:w="1619" w:type="dxa"/>
                        <w:gridSpan w:val="4"/>
                        <w:tcBorders>
                          <w:left w:val="single" w:sz="6" w:space="0" w:color="D8D8D8"/>
                          <w:bottom w:val="single" w:sz="24" w:space="0" w:color="FFFFFF"/>
                        </w:tcBorders>
                        <w:shd w:val="clear" w:color="auto" w:fill="EC7C30"/>
                      </w:tcPr>
                      <w:p>
                        <w:pPr>
                          <w:pStyle w:val="TableParagraph"/>
                          <w:spacing w:before="60"/>
                          <w:ind w:left="903"/>
                          <w:jc w:val="left"/>
                          <w:rPr>
                            <w:sz w:val="18"/>
                          </w:rPr>
                        </w:pPr>
                        <w:r>
                          <w:rPr>
                            <w:sz w:val="18"/>
                          </w:rPr>
                          <w:t>28.68%</w:t>
                        </w:r>
                      </w:p>
                    </w:tc>
                  </w:tr>
                  <w:tr>
                    <w:trPr>
                      <w:trHeight w:val="328" w:hRule="atLeast"/>
                    </w:trPr>
                    <w:tc>
                      <w:tcPr>
                        <w:tcW w:w="1285" w:type="dxa"/>
                        <w:gridSpan w:val="2"/>
                        <w:tcBorders>
                          <w:top w:val="single" w:sz="24" w:space="0" w:color="FFFFFF"/>
                          <w:left w:val="single" w:sz="6" w:space="0" w:color="D8D8D8"/>
                          <w:bottom w:val="single" w:sz="24" w:space="0" w:color="FFFFFF"/>
                        </w:tcBorders>
                        <w:shd w:val="clear" w:color="auto" w:fill="EC7C30"/>
                      </w:tcPr>
                      <w:p>
                        <w:pPr>
                          <w:pStyle w:val="TableParagraph"/>
                          <w:spacing w:before="55"/>
                          <w:ind w:left="542"/>
                          <w:jc w:val="left"/>
                          <w:rPr>
                            <w:sz w:val="18"/>
                          </w:rPr>
                        </w:pPr>
                        <w:r>
                          <w:rPr>
                            <w:sz w:val="18"/>
                          </w:rPr>
                          <w:t>22.38%</w:t>
                        </w:r>
                      </w:p>
                    </w:tc>
                    <w:tc>
                      <w:tcPr>
                        <w:tcW w:w="334" w:type="dxa"/>
                        <w:gridSpan w:val="2"/>
                        <w:tcBorders>
                          <w:top w:val="single" w:sz="24" w:space="0" w:color="FFFFFF"/>
                          <w:bottom w:val="single" w:sz="24" w:space="0" w:color="FFFFFF"/>
                        </w:tcBorders>
                      </w:tcPr>
                      <w:p>
                        <w:pPr>
                          <w:pStyle w:val="TableParagraph"/>
                          <w:jc w:val="left"/>
                          <w:rPr>
                            <w:rFonts w:ascii="Times New Roman"/>
                            <w:sz w:val="18"/>
                          </w:rPr>
                        </w:pPr>
                      </w:p>
                    </w:tc>
                  </w:tr>
                  <w:tr>
                    <w:trPr>
                      <w:trHeight w:val="327" w:hRule="atLeast"/>
                    </w:trPr>
                    <w:tc>
                      <w:tcPr>
                        <w:tcW w:w="1418" w:type="dxa"/>
                        <w:gridSpan w:val="3"/>
                        <w:tcBorders>
                          <w:top w:val="single" w:sz="24" w:space="0" w:color="FFFFFF"/>
                          <w:left w:val="single" w:sz="6" w:space="0" w:color="D8D8D8"/>
                          <w:bottom w:val="single" w:sz="24" w:space="0" w:color="FFFFFF"/>
                        </w:tcBorders>
                        <w:shd w:val="clear" w:color="auto" w:fill="EC7C30"/>
                      </w:tcPr>
                      <w:p>
                        <w:pPr>
                          <w:pStyle w:val="TableParagraph"/>
                          <w:spacing w:before="55"/>
                          <w:ind w:left="657"/>
                          <w:jc w:val="left"/>
                          <w:rPr>
                            <w:sz w:val="18"/>
                          </w:rPr>
                        </w:pPr>
                        <w:r>
                          <w:rPr>
                            <w:sz w:val="18"/>
                          </w:rPr>
                          <w:t>24.40%</w:t>
                        </w:r>
                      </w:p>
                    </w:tc>
                    <w:tc>
                      <w:tcPr>
                        <w:tcW w:w="201" w:type="dxa"/>
                        <w:tcBorders>
                          <w:top w:val="single" w:sz="24" w:space="0" w:color="FFFFFF"/>
                          <w:bottom w:val="single" w:sz="24" w:space="0" w:color="FFFFFF"/>
                        </w:tcBorders>
                      </w:tcPr>
                      <w:p>
                        <w:pPr>
                          <w:pStyle w:val="TableParagraph"/>
                          <w:jc w:val="left"/>
                          <w:rPr>
                            <w:rFonts w:ascii="Times New Roman"/>
                            <w:sz w:val="18"/>
                          </w:rPr>
                        </w:pPr>
                      </w:p>
                    </w:tc>
                  </w:tr>
                  <w:tr>
                    <w:trPr>
                      <w:trHeight w:val="332" w:hRule="atLeast"/>
                    </w:trPr>
                    <w:tc>
                      <w:tcPr>
                        <w:tcW w:w="1619" w:type="dxa"/>
                        <w:gridSpan w:val="4"/>
                        <w:tcBorders>
                          <w:top w:val="single" w:sz="24" w:space="0" w:color="FFFFFF"/>
                          <w:left w:val="single" w:sz="6" w:space="0" w:color="D8D8D8"/>
                        </w:tcBorders>
                        <w:shd w:val="clear" w:color="auto" w:fill="EC7C30"/>
                      </w:tcPr>
                      <w:p>
                        <w:pPr>
                          <w:pStyle w:val="TableParagraph"/>
                          <w:spacing w:before="55"/>
                          <w:ind w:left="849"/>
                          <w:jc w:val="left"/>
                          <w:rPr>
                            <w:sz w:val="18"/>
                          </w:rPr>
                        </w:pPr>
                        <w:r>
                          <w:rPr>
                            <w:sz w:val="18"/>
                          </w:rPr>
                          <w:t>27.74%</w:t>
                        </w:r>
                      </w:p>
                    </w:tc>
                  </w:tr>
                </w:tbl>
                <w:p>
                  <w:pPr>
                    <w:pStyle w:val="BodyText"/>
                  </w:pPr>
                </w:p>
              </w:txbxContent>
            </v:textbox>
            <w10:wrap type="none"/>
          </v:shape>
        </w:pict>
      </w:r>
      <w:r>
        <w:rPr>
          <w:sz w:val="18"/>
        </w:rPr>
        <w:t>A</w:t>
      </w:r>
      <w:r>
        <w:rPr>
          <w:sz w:val="14"/>
        </w:rPr>
        <w:t>LABAMA </w:t>
      </w:r>
      <w:r>
        <w:rPr>
          <w:sz w:val="18"/>
        </w:rPr>
        <w:t>SEARP &amp; DC</w:t>
      </w:r>
    </w:p>
    <w:p>
      <w:pPr>
        <w:pStyle w:val="BodyText"/>
      </w:pPr>
    </w:p>
    <w:p>
      <w:pPr>
        <w:spacing w:after="0"/>
        <w:sectPr>
          <w:headerReference w:type="default" r:id="rId119"/>
          <w:footerReference w:type="default" r:id="rId120"/>
          <w:pgSz w:w="12240" w:h="15840"/>
          <w:pgMar w:header="720" w:footer="1105" w:top="960" w:bottom="1300" w:left="0" w:right="220"/>
          <w:pgNumType w:start="61"/>
        </w:sectPr>
      </w:pPr>
    </w:p>
    <w:p>
      <w:pPr>
        <w:spacing w:line="429" w:lineRule="auto" w:before="100"/>
        <w:ind w:left="2923" w:right="1625" w:firstLine="172"/>
        <w:jc w:val="right"/>
        <w:rPr>
          <w:sz w:val="18"/>
        </w:rPr>
      </w:pPr>
      <w:r>
        <w:rPr>
          <w:sz w:val="18"/>
        </w:rPr>
        <w:t>B</w:t>
      </w:r>
      <w:r>
        <w:rPr>
          <w:sz w:val="14"/>
        </w:rPr>
        <w:t>ARBOUR </w:t>
      </w:r>
      <w:r>
        <w:rPr>
          <w:sz w:val="18"/>
        </w:rPr>
        <w:t>C</w:t>
      </w:r>
      <w:r>
        <w:rPr>
          <w:sz w:val="14"/>
        </w:rPr>
        <w:t>O</w:t>
      </w:r>
      <w:r>
        <w:rPr>
          <w:sz w:val="18"/>
        </w:rPr>
        <w:t>. C</w:t>
      </w:r>
      <w:r>
        <w:rPr>
          <w:sz w:val="14"/>
        </w:rPr>
        <w:t>OVINGTON </w:t>
      </w:r>
      <w:r>
        <w:rPr>
          <w:sz w:val="18"/>
        </w:rPr>
        <w:t>C</w:t>
      </w:r>
      <w:r>
        <w:rPr>
          <w:sz w:val="14"/>
        </w:rPr>
        <w:t>O</w:t>
      </w:r>
      <w:r>
        <w:rPr>
          <w:sz w:val="18"/>
        </w:rPr>
        <w:t>. G</w:t>
      </w:r>
      <w:r>
        <w:rPr>
          <w:sz w:val="14"/>
        </w:rPr>
        <w:t>ENEVA </w:t>
      </w:r>
      <w:r>
        <w:rPr>
          <w:sz w:val="18"/>
        </w:rPr>
        <w:t>C</w:t>
      </w:r>
      <w:r>
        <w:rPr>
          <w:sz w:val="14"/>
        </w:rPr>
        <w:t>O</w:t>
      </w:r>
      <w:r>
        <w:rPr>
          <w:sz w:val="18"/>
        </w:rPr>
        <w:t>. H</w:t>
      </w:r>
      <w:r>
        <w:rPr>
          <w:sz w:val="14"/>
        </w:rPr>
        <w:t>ENRY </w:t>
      </w:r>
      <w:r>
        <w:rPr>
          <w:sz w:val="18"/>
        </w:rPr>
        <w:t>C</w:t>
      </w:r>
      <w:r>
        <w:rPr>
          <w:sz w:val="14"/>
        </w:rPr>
        <w:t>O</w:t>
      </w:r>
      <w:r>
        <w:rPr>
          <w:sz w:val="18"/>
        </w:rPr>
        <w:t>.</w:t>
      </w:r>
    </w:p>
    <w:p>
      <w:pPr>
        <w:tabs>
          <w:tab w:pos="1099" w:val="left" w:leader="none"/>
        </w:tabs>
        <w:spacing w:before="40"/>
        <w:ind w:left="0" w:right="0" w:firstLine="0"/>
        <w:jc w:val="right"/>
        <w:rPr>
          <w:sz w:val="18"/>
        </w:rPr>
      </w:pPr>
      <w:r>
        <w:rPr>
          <w:sz w:val="18"/>
        </w:rPr>
        <w:t>0.00%</w:t>
        <w:tab/>
        <w:t>20.00%</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30"/>
        </w:rPr>
      </w:pPr>
    </w:p>
    <w:p>
      <w:pPr>
        <w:tabs>
          <w:tab w:pos="1633" w:val="left" w:leader="none"/>
          <w:tab w:pos="2782" w:val="left" w:leader="none"/>
          <w:tab w:pos="3881" w:val="left" w:leader="none"/>
        </w:tabs>
        <w:spacing w:before="0"/>
        <w:ind w:left="484" w:right="0" w:firstLine="0"/>
        <w:jc w:val="left"/>
        <w:rPr>
          <w:sz w:val="18"/>
        </w:rPr>
      </w:pPr>
      <w:r>
        <w:rPr>
          <w:sz w:val="18"/>
        </w:rPr>
        <w:t>40.00%</w:t>
        <w:tab/>
        <w:t>60.00%</w:t>
        <w:tab/>
        <w:t>80.00%</w:t>
        <w:tab/>
        <w:t>100.00%</w:t>
      </w:r>
    </w:p>
    <w:p>
      <w:pPr>
        <w:spacing w:after="0"/>
        <w:jc w:val="left"/>
        <w:rPr>
          <w:sz w:val="18"/>
        </w:rPr>
        <w:sectPr>
          <w:type w:val="continuous"/>
          <w:pgSz w:w="12240" w:h="15840"/>
          <w:pgMar w:top="0" w:bottom="0" w:left="0" w:right="220"/>
          <w:cols w:num="2" w:equalWidth="0">
            <w:col w:w="5698" w:space="40"/>
            <w:col w:w="6282"/>
          </w:cols>
        </w:sectPr>
      </w:pPr>
    </w:p>
    <w:p>
      <w:pPr>
        <w:pStyle w:val="BodyText"/>
        <w:rPr>
          <w:sz w:val="20"/>
        </w:rPr>
      </w:pPr>
    </w:p>
    <w:p>
      <w:pPr>
        <w:pStyle w:val="BodyText"/>
        <w:rPr>
          <w:sz w:val="20"/>
        </w:rPr>
      </w:pPr>
    </w:p>
    <w:p>
      <w:pPr>
        <w:pStyle w:val="BodyText"/>
        <w:spacing w:before="10"/>
        <w:rPr>
          <w:sz w:val="21"/>
        </w:rPr>
      </w:pPr>
    </w:p>
    <w:p>
      <w:pPr>
        <w:spacing w:before="100"/>
        <w:ind w:left="638" w:right="104" w:firstLine="0"/>
        <w:jc w:val="center"/>
        <w:rPr>
          <w:b/>
          <w:sz w:val="24"/>
        </w:rPr>
      </w:pPr>
      <w:r>
        <w:rPr>
          <w:b/>
          <w:sz w:val="24"/>
        </w:rPr>
        <w:t>F</w:t>
      </w:r>
      <w:r>
        <w:rPr>
          <w:b/>
          <w:sz w:val="19"/>
        </w:rPr>
        <w:t>IGURE </w:t>
      </w:r>
      <w:r>
        <w:rPr>
          <w:b/>
          <w:sz w:val="24"/>
        </w:rPr>
        <w:t>45:</w:t>
      </w:r>
    </w:p>
    <w:p>
      <w:pPr>
        <w:spacing w:line="289" w:lineRule="exact" w:before="1"/>
        <w:ind w:left="640" w:right="104" w:firstLine="0"/>
        <w:jc w:val="center"/>
        <w:rPr>
          <w:sz w:val="19"/>
        </w:rPr>
      </w:pPr>
      <w:r>
        <w:rPr>
          <w:sz w:val="24"/>
        </w:rPr>
        <w:t>P</w:t>
      </w:r>
      <w:r>
        <w:rPr>
          <w:sz w:val="19"/>
        </w:rPr>
        <w:t>OVERTY </w:t>
      </w:r>
      <w:r>
        <w:rPr>
          <w:sz w:val="24"/>
        </w:rPr>
        <w:t>R</w:t>
      </w:r>
      <w:r>
        <w:rPr>
          <w:sz w:val="19"/>
        </w:rPr>
        <w:t>ATES OF </w:t>
      </w:r>
      <w:r>
        <w:rPr>
          <w:sz w:val="24"/>
        </w:rPr>
        <w:t>F</w:t>
      </w:r>
      <w:r>
        <w:rPr>
          <w:sz w:val="19"/>
        </w:rPr>
        <w:t>AMILIES WITH </w:t>
      </w:r>
      <w:r>
        <w:rPr>
          <w:sz w:val="24"/>
        </w:rPr>
        <w:t>Y</w:t>
      </w:r>
      <w:r>
        <w:rPr>
          <w:sz w:val="19"/>
        </w:rPr>
        <w:t>OUNG </w:t>
      </w:r>
      <w:r>
        <w:rPr>
          <w:sz w:val="24"/>
        </w:rPr>
        <w:t>C</w:t>
      </w:r>
      <w:r>
        <w:rPr>
          <w:sz w:val="19"/>
        </w:rPr>
        <w:t>HILDREN BY </w:t>
      </w:r>
      <w:r>
        <w:rPr>
          <w:sz w:val="24"/>
        </w:rPr>
        <w:t>P</w:t>
      </w:r>
      <w:r>
        <w:rPr>
          <w:sz w:val="19"/>
        </w:rPr>
        <w:t>LACE OF </w:t>
      </w:r>
      <w:r>
        <w:rPr>
          <w:sz w:val="24"/>
        </w:rPr>
        <w:t>R</w:t>
      </w:r>
      <w:r>
        <w:rPr>
          <w:sz w:val="19"/>
        </w:rPr>
        <w:t>ESIDENCE</w:t>
      </w:r>
    </w:p>
    <w:p>
      <w:pPr>
        <w:spacing w:line="193" w:lineRule="exact" w:before="0"/>
        <w:ind w:left="640" w:right="104" w:firstLine="0"/>
        <w:jc w:val="center"/>
        <w:rPr>
          <w:sz w:val="16"/>
        </w:rPr>
      </w:pPr>
      <w:r>
        <w:rPr>
          <w:sz w:val="16"/>
        </w:rPr>
        <w:t>S</w:t>
      </w:r>
      <w:r>
        <w:rPr>
          <w:sz w:val="13"/>
        </w:rPr>
        <w:t>EE </w:t>
      </w:r>
      <w:r>
        <w:rPr>
          <w:sz w:val="16"/>
        </w:rPr>
        <w:t>T</w:t>
      </w:r>
      <w:r>
        <w:rPr>
          <w:sz w:val="13"/>
        </w:rPr>
        <w:t>ABLE </w:t>
      </w:r>
      <w:r>
        <w:rPr>
          <w:sz w:val="16"/>
        </w:rPr>
        <w:t>60, </w:t>
      </w:r>
      <w:r>
        <w:rPr>
          <w:sz w:val="13"/>
        </w:rPr>
        <w:t>PAGE </w:t>
      </w:r>
      <w:r>
        <w:rPr>
          <w:sz w:val="16"/>
        </w:rPr>
        <w:t>235</w:t>
      </w:r>
    </w:p>
    <w:p>
      <w:pPr>
        <w:pStyle w:val="BodyText"/>
        <w:spacing w:before="1"/>
        <w:rPr>
          <w:sz w:val="21"/>
        </w:rPr>
      </w:pPr>
      <w:r>
        <w:rPr/>
        <w:pict>
          <v:group style="position:absolute;margin-left:101.324997pt;margin-top:14.706036pt;width:424.15pt;height:165.45pt;mso-position-horizontal-relative:page;mso-position-vertical-relative:paragraph;z-index:-250942464;mso-wrap-distance-left:0;mso-wrap-distance-right:0" coordorigin="2026,294" coordsize="8483,3309">
            <v:line style="position:absolute" from="5434,899" to="5434,1292" stroked="true" strokeweight=".75pt" strokecolor="#d8d8d8">
              <v:stroke dashstyle="solid"/>
            </v:line>
            <v:line style="position:absolute" from="5434,1613" to="5434,1661" stroked="true" strokeweight=".75pt" strokecolor="#d8d8d8">
              <v:stroke dashstyle="solid"/>
            </v:line>
            <v:rect style="position:absolute;left:4297;top:1291;width:2186;height:322" filled="true" fillcolor="#ec7c30" stroked="false">
              <v:fill type="solid"/>
            </v:rect>
            <v:line style="position:absolute" from="5434,1983" to="5434,2031" stroked="true" strokeweight=".75pt" strokecolor="#d8d8d8">
              <v:stroke dashstyle="solid"/>
            </v:line>
            <v:rect style="position:absolute;left:4297;top:1661;width:1894;height:322" filled="true" fillcolor="#ec7c30" stroked="false">
              <v:fill type="solid"/>
            </v:rect>
            <v:line style="position:absolute" from="5434,2352" to="5434,3116" stroked="true" strokeweight=".75pt" strokecolor="#d8d8d8">
              <v:stroke dashstyle="solid"/>
            </v:line>
            <v:line style="position:absolute" from="6570,899" to="6570,2031" stroked="true" strokeweight=".75pt" strokecolor="#d8d8d8">
              <v:stroke dashstyle="solid"/>
            </v:line>
            <v:line style="position:absolute" from="6570,2352" to="6570,3116" stroked="true" strokeweight=".75pt" strokecolor="#d8d8d8">
              <v:stroke dashstyle="solid"/>
            </v:line>
            <v:rect style="position:absolute;left:4297;top:2030;width:2901;height:322" filled="true" fillcolor="#ec7c30" stroked="false">
              <v:fill type="solid"/>
            </v:rect>
            <v:rect style="position:absolute;left:4297;top:2770;width:202;height:322" filled="true" fillcolor="#ec7c30" stroked="false">
              <v:fill type="solid"/>
            </v:rect>
            <v:line style="position:absolute" from="4297,899" to="4297,3116" stroked="true" strokeweight=".75pt" strokecolor="#d8d8d8">
              <v:stroke dashstyle="solid"/>
            </v:line>
            <v:line style="position:absolute" from="7706,899" to="7706,3116" stroked="true" strokeweight=".75pt" strokecolor="#d8d8d8">
              <v:stroke dashstyle="solid"/>
            </v:line>
            <v:line style="position:absolute" from="8843,899" to="8843,3116" stroked="true" strokeweight=".75pt" strokecolor="#d8d8d8">
              <v:stroke dashstyle="solid"/>
            </v:line>
            <v:line style="position:absolute" from="9979,899" to="9979,3116" stroked="true" strokeweight=".75pt" strokecolor="#d8d8d8">
              <v:stroke dashstyle="solid"/>
            </v:line>
            <v:rect style="position:absolute;left:2034;top:301;width:8468;height:3294" filled="false" stroked="true" strokeweight=".75pt" strokecolor="#d8d8d8">
              <v:stroke dashstyle="solid"/>
            </v:rect>
            <v:shape style="position:absolute;left:9619;top:3235;width:742;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8531;top:3235;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7395;top:3235;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6258;top:3235;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5121;top:3235;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4034;top:3235;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4417;top:2451;width:546;height:587" type="#_x0000_t202" filled="false" stroked="false">
              <v:textbox inset="0,0,0,0">
                <w:txbxContent>
                  <w:p>
                    <w:pPr>
                      <w:spacing w:before="0"/>
                      <w:ind w:left="0" w:right="0" w:firstLine="0"/>
                      <w:jc w:val="left"/>
                      <w:rPr>
                        <w:sz w:val="18"/>
                      </w:rPr>
                    </w:pPr>
                    <w:r>
                      <w:rPr>
                        <w:sz w:val="18"/>
                      </w:rPr>
                      <w:t>0.00%</w:t>
                    </w:r>
                  </w:p>
                  <w:p>
                    <w:pPr>
                      <w:spacing w:before="152"/>
                      <w:ind w:left="0" w:right="0" w:firstLine="0"/>
                      <w:jc w:val="left"/>
                      <w:rPr>
                        <w:sz w:val="18"/>
                      </w:rPr>
                    </w:pPr>
                    <w:r>
                      <w:rPr>
                        <w:sz w:val="18"/>
                      </w:rPr>
                      <w:t>3.54%</w:t>
                    </w:r>
                  </w:p>
                </w:txbxContent>
              </v:textbox>
              <w10:wrap type="none"/>
            </v:shape>
            <v:shape style="position:absolute;left:6453;top:2082;width:644;height:218" type="#_x0000_t202" filled="false" stroked="false">
              <v:textbox inset="0,0,0,0">
                <w:txbxContent>
                  <w:p>
                    <w:pPr>
                      <w:spacing w:before="0"/>
                      <w:ind w:left="0" w:right="0" w:firstLine="0"/>
                      <w:jc w:val="left"/>
                      <w:rPr>
                        <w:sz w:val="18"/>
                      </w:rPr>
                    </w:pPr>
                    <w:r>
                      <w:rPr>
                        <w:sz w:val="18"/>
                      </w:rPr>
                      <w:t>51.04%</w:t>
                    </w:r>
                  </w:p>
                </w:txbxContent>
              </v:textbox>
              <w10:wrap type="none"/>
            </v:shape>
            <v:shape style="position:absolute;left:5448;top:1344;width:936;height:587" type="#_x0000_t202" filled="false" stroked="false">
              <v:textbox inset="0,0,0,0">
                <w:txbxContent>
                  <w:p>
                    <w:pPr>
                      <w:spacing w:before="0"/>
                      <w:ind w:left="291" w:right="0" w:firstLine="0"/>
                      <w:jc w:val="left"/>
                      <w:rPr>
                        <w:sz w:val="18"/>
                      </w:rPr>
                    </w:pPr>
                    <w:r>
                      <w:rPr>
                        <w:sz w:val="18"/>
                      </w:rPr>
                      <w:t>38.46%</w:t>
                    </w:r>
                  </w:p>
                  <w:p>
                    <w:pPr>
                      <w:spacing w:before="152"/>
                      <w:ind w:left="0" w:right="0" w:firstLine="0"/>
                      <w:jc w:val="left"/>
                      <w:rPr>
                        <w:sz w:val="18"/>
                      </w:rPr>
                    </w:pPr>
                    <w:r>
                      <w:rPr>
                        <w:sz w:val="18"/>
                      </w:rPr>
                      <w:t>33.33%</w:t>
                    </w:r>
                  </w:p>
                </w:txbxContent>
              </v:textbox>
              <w10:wrap type="none"/>
            </v:shape>
            <v:shape style="position:absolute;left:4417;top:974;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2252;top:965;width:1897;height:2066" type="#_x0000_t202" filled="false" stroked="false">
              <v:textbox inset="0,0,0,0">
                <w:txbxContent>
                  <w:p>
                    <w:pPr>
                      <w:spacing w:line="408" w:lineRule="auto" w:before="0"/>
                      <w:ind w:left="639" w:right="0" w:hanging="430"/>
                      <w:jc w:val="left"/>
                      <w:rPr>
                        <w:sz w:val="18"/>
                      </w:rPr>
                    </w:pPr>
                    <w:r>
                      <w:rPr>
                        <w:sz w:val="18"/>
                      </w:rPr>
                      <w:t>B</w:t>
                    </w:r>
                    <w:r>
                      <w:rPr>
                        <w:sz w:val="14"/>
                      </w:rPr>
                      <w:t>LUE </w:t>
                    </w:r>
                    <w:r>
                      <w:rPr>
                        <w:sz w:val="18"/>
                      </w:rPr>
                      <w:t>S</w:t>
                    </w:r>
                    <w:r>
                      <w:rPr>
                        <w:sz w:val="14"/>
                      </w:rPr>
                      <w:t>PRINGS </w:t>
                    </w:r>
                    <w:r>
                      <w:rPr>
                        <w:sz w:val="18"/>
                      </w:rPr>
                      <w:t>(</w:t>
                    </w:r>
                    <w:r>
                      <w:rPr>
                        <w:sz w:val="14"/>
                      </w:rPr>
                      <w:t>TOWN</w:t>
                    </w:r>
                    <w:r>
                      <w:rPr>
                        <w:sz w:val="18"/>
                      </w:rPr>
                      <w:t>) C</w:t>
                    </w:r>
                    <w:r>
                      <w:rPr>
                        <w:sz w:val="14"/>
                      </w:rPr>
                      <w:t>LAYTON  </w:t>
                    </w:r>
                    <w:r>
                      <w:rPr>
                        <w:spacing w:val="-4"/>
                        <w:sz w:val="18"/>
                      </w:rPr>
                      <w:t>(</w:t>
                    </w:r>
                    <w:r>
                      <w:rPr>
                        <w:spacing w:val="-4"/>
                        <w:sz w:val="14"/>
                      </w:rPr>
                      <w:t>TOWN</w:t>
                    </w:r>
                    <w:r>
                      <w:rPr>
                        <w:spacing w:val="-4"/>
                        <w:sz w:val="18"/>
                      </w:rPr>
                      <w:t>)</w:t>
                    </w:r>
                  </w:p>
                  <w:p>
                    <w:pPr>
                      <w:spacing w:line="408" w:lineRule="auto" w:before="0"/>
                      <w:ind w:left="487" w:right="18" w:firstLine="551"/>
                      <w:jc w:val="right"/>
                      <w:rPr>
                        <w:sz w:val="18"/>
                      </w:rPr>
                    </w:pPr>
                    <w:r>
                      <w:rPr>
                        <w:sz w:val="18"/>
                      </w:rPr>
                      <w:t>C</w:t>
                    </w:r>
                    <w:r>
                      <w:rPr>
                        <w:sz w:val="14"/>
                      </w:rPr>
                      <w:t>LIO</w:t>
                    </w:r>
                    <w:r>
                      <w:rPr>
                        <w:spacing w:val="34"/>
                        <w:sz w:val="14"/>
                      </w:rPr>
                      <w:t> </w:t>
                    </w:r>
                    <w:r>
                      <w:rPr>
                        <w:spacing w:val="-4"/>
                        <w:sz w:val="18"/>
                      </w:rPr>
                      <w:t>(</w:t>
                    </w:r>
                    <w:r>
                      <w:rPr>
                        <w:spacing w:val="-4"/>
                        <w:sz w:val="14"/>
                      </w:rPr>
                      <w:t>CITY</w:t>
                    </w:r>
                    <w:r>
                      <w:rPr>
                        <w:spacing w:val="-4"/>
                        <w:sz w:val="18"/>
                      </w:rPr>
                      <w:t>)</w:t>
                    </w:r>
                    <w:r>
                      <w:rPr>
                        <w:sz w:val="18"/>
                      </w:rPr>
                      <w:t> E</w:t>
                    </w:r>
                    <w:r>
                      <w:rPr>
                        <w:sz w:val="14"/>
                      </w:rPr>
                      <w:t>UFAULA</w:t>
                    </w:r>
                    <w:r>
                      <w:rPr>
                        <w:spacing w:val="30"/>
                        <w:sz w:val="14"/>
                      </w:rPr>
                      <w:t> </w:t>
                    </w:r>
                    <w:r>
                      <w:rPr>
                        <w:sz w:val="18"/>
                      </w:rPr>
                      <w:t>(</w:t>
                    </w:r>
                    <w:r>
                      <w:rPr>
                        <w:sz w:val="14"/>
                      </w:rPr>
                      <w:t>CITY</w:t>
                    </w:r>
                    <w:r>
                      <w:rPr>
                        <w:sz w:val="18"/>
                      </w:rPr>
                      <w:t>) L</w:t>
                    </w:r>
                    <w:r>
                      <w:rPr>
                        <w:sz w:val="14"/>
                      </w:rPr>
                      <w:t>OUISVILLE</w:t>
                    </w:r>
                    <w:r>
                      <w:rPr>
                        <w:spacing w:val="42"/>
                        <w:sz w:val="14"/>
                      </w:rPr>
                      <w:t> </w:t>
                    </w:r>
                    <w:r>
                      <w:rPr>
                        <w:spacing w:val="-3"/>
                        <w:sz w:val="18"/>
                      </w:rPr>
                      <w:t>(</w:t>
                    </w:r>
                    <w:r>
                      <w:rPr>
                        <w:spacing w:val="-3"/>
                        <w:sz w:val="14"/>
                      </w:rPr>
                      <w:t>TOWN</w:t>
                    </w:r>
                    <w:r>
                      <w:rPr>
                        <w:spacing w:val="-3"/>
                        <w:sz w:val="18"/>
                      </w:rPr>
                      <w:t>)</w:t>
                    </w:r>
                  </w:p>
                  <w:p>
                    <w:pPr>
                      <w:spacing w:before="1"/>
                      <w:ind w:left="0" w:right="18" w:firstLine="0"/>
                      <w:jc w:val="right"/>
                      <w:rPr>
                        <w:sz w:val="18"/>
                      </w:rPr>
                    </w:pPr>
                    <w:r>
                      <w:rPr>
                        <w:sz w:val="18"/>
                      </w:rPr>
                      <w:t>B</w:t>
                    </w:r>
                    <w:r>
                      <w:rPr>
                        <w:sz w:val="14"/>
                      </w:rPr>
                      <w:t>ALANCE  OF  </w:t>
                    </w:r>
                    <w:r>
                      <w:rPr>
                        <w:sz w:val="18"/>
                      </w:rPr>
                      <w:t>B</w:t>
                    </w:r>
                    <w:r>
                      <w:rPr>
                        <w:sz w:val="14"/>
                      </w:rPr>
                      <w:t>ARBOUR</w:t>
                    </w:r>
                    <w:r>
                      <w:rPr>
                        <w:spacing w:val="-14"/>
                        <w:sz w:val="14"/>
                      </w:rPr>
                      <w:t> </w:t>
                    </w:r>
                    <w:r>
                      <w:rPr>
                        <w:spacing w:val="-6"/>
                        <w:sz w:val="18"/>
                      </w:rPr>
                      <w:t>C</w:t>
                    </w:r>
                    <w:r>
                      <w:rPr>
                        <w:spacing w:val="-6"/>
                        <w:sz w:val="14"/>
                      </w:rPr>
                      <w:t>O</w:t>
                    </w:r>
                    <w:r>
                      <w:rPr>
                        <w:spacing w:val="-6"/>
                        <w:sz w:val="18"/>
                      </w:rPr>
                      <w:t>.</w:t>
                    </w:r>
                  </w:p>
                </w:txbxContent>
              </v:textbox>
              <w10:wrap type="none"/>
            </v:shape>
            <v:shape style="position:absolute;left:5276;top:450;width:2001;height:338" type="#_x0000_t202" filled="false" stroked="false">
              <v:textbox inset="0,0,0,0">
                <w:txbxContent>
                  <w:p>
                    <w:pPr>
                      <w:spacing w:line="337" w:lineRule="exact" w:before="0"/>
                      <w:ind w:left="0" w:right="0" w:firstLine="0"/>
                      <w:jc w:val="left"/>
                      <w:rPr>
                        <w:sz w:val="22"/>
                      </w:rPr>
                    </w:pPr>
                    <w:r>
                      <w:rPr>
                        <w:sz w:val="28"/>
                      </w:rPr>
                      <w:t>B</w:t>
                    </w:r>
                    <w:r>
                      <w:rPr>
                        <w:sz w:val="22"/>
                      </w:rPr>
                      <w:t>ARBOUR </w:t>
                    </w:r>
                    <w:r>
                      <w:rPr>
                        <w:sz w:val="28"/>
                      </w:rPr>
                      <w:t>C</w:t>
                    </w:r>
                    <w:r>
                      <w:rPr>
                        <w:sz w:val="22"/>
                      </w:rPr>
                      <w:t>OUNTY</w:t>
                    </w:r>
                  </w:p>
                </w:txbxContent>
              </v:textbox>
              <w10:wrap type="none"/>
            </v:shape>
            <w10:wrap type="topAndBottom"/>
          </v:group>
        </w:pict>
      </w:r>
    </w:p>
    <w:p>
      <w:pPr>
        <w:spacing w:after="0"/>
        <w:rPr>
          <w:sz w:val="21"/>
        </w:rPr>
        <w:sectPr>
          <w:type w:val="continuous"/>
          <w:pgSz w:w="12240" w:h="15840"/>
          <w:pgMar w:top="0" w:bottom="0" w:left="0" w:right="220"/>
        </w:sectPr>
      </w:pPr>
    </w:p>
    <w:p>
      <w:pPr>
        <w:pStyle w:val="BodyText"/>
        <w:spacing w:before="11"/>
        <w:rPr>
          <w:sz w:val="21"/>
        </w:rPr>
      </w:pPr>
      <w:r>
        <w:rPr/>
        <w:pict>
          <v:group style="position:absolute;margin-left:197.684998pt;margin-top:487.019989pt;width:155.15pt;height:171.75pt;mso-position-horizontal-relative:page;mso-position-vertical-relative:page;z-index:-324634624" coordorigin="3954,9740" coordsize="3103,3435">
            <v:shape style="position:absolute;left:5100;top:9740;width:1142;height:1169" coordorigin="5100,9740" coordsize="1142,1169" path="m5100,9740l5100,10146m5100,10478l5100,10909m6241,9740l6241,10146m6241,10478l6241,10909e" filled="false" stroked="true" strokeweight=".75pt" strokecolor="#d8d8d8">
              <v:path arrowok="t"/>
              <v:stroke dashstyle="solid"/>
            </v:shape>
            <v:shape style="position:absolute;left:3961;top:9764;width:2850;height:714" coordorigin="3961,9764" coordsize="2850,714" path="m4673,9764l3961,9764,3961,10097,4673,10097,4673,9764m6811,10146l3961,10146,3961,10478,6811,10478,6811,10146e" filled="true" fillcolor="#ec7c30" stroked="false">
              <v:path arrowok="t"/>
              <v:fill type="solid"/>
            </v:shape>
            <v:shape style="position:absolute;left:5100;top:11240;width:1142;height:814" coordorigin="5100,11240" coordsize="1142,814" path="m5100,11240l5100,11291m6241,11240l6241,12054e" filled="false" stroked="true" strokeweight=".75pt" strokecolor="#d8d8d8">
              <v:path arrowok="t"/>
              <v:stroke dashstyle="solid"/>
            </v:shape>
            <v:rect style="position:absolute;left:3961;top:10909;width:3095;height:332" filled="true" fillcolor="#ec7c30" stroked="false">
              <v:fill type="solid"/>
            </v:rect>
            <v:line style="position:absolute" from="5100,11622" to="5100,11672" stroked="true" strokeweight=".75pt" strokecolor="#d8d8d8">
              <v:stroke dashstyle="solid"/>
            </v:line>
            <v:rect style="position:absolute;left:3961;top:11290;width:2018;height:332" filled="true" fillcolor="#ec7c30" stroked="false">
              <v:fill type="solid"/>
            </v:rect>
            <v:line style="position:absolute" from="5100,12004" to="5100,12054" stroked="true" strokeweight=".75pt" strokecolor="#d8d8d8">
              <v:stroke dashstyle="solid"/>
            </v:line>
            <v:rect style="position:absolute;left:3961;top:11672;width:2280;height:332" filled="true" fillcolor="#ec7c30" stroked="false">
              <v:fill type="solid"/>
            </v:rect>
            <v:shape style="position:absolute;left:5100;top:12385;width:1142;height:790" coordorigin="5100,12385" coordsize="1142,790" path="m5100,12385l5100,13175m6241,12385l6241,13175e" filled="false" stroked="true" strokeweight=".75pt" strokecolor="#d8d8d8">
              <v:path arrowok="t"/>
              <v:stroke dashstyle="solid"/>
            </v:shape>
            <v:shape style="position:absolute;left:3961;top:12054;width:2850;height:1095" coordorigin="3961,12054" coordsize="2850,1095" path="m4226,12817l3961,12817,3961,13148,4226,13148,4226,12817m6811,12054l3961,12054,3961,12385,6811,12385,6811,12054e" filled="true" fillcolor="#ec7c30" stroked="false">
              <v:path arrowok="t"/>
              <v:fill type="solid"/>
            </v:shape>
            <v:line style="position:absolute" from="3961,9740" to="3961,13175" stroked="true" strokeweight=".75pt" strokecolor="#d8d8d8">
              <v:stroke dashstyle="solid"/>
            </v:line>
            <w10:wrap type="none"/>
          </v:group>
        </w:pict>
      </w:r>
      <w:r>
        <w:rPr/>
        <w:pict>
          <v:line style="position:absolute;mso-position-horizontal-relative:page;mso-position-vertical-relative:page;z-index:-324633600" from="369.059998pt,487.019989pt" to="369.059998pt,658.739989pt" stroked="true" strokeweight=".75pt" strokecolor="#d8d8d8">
            <v:stroke dashstyle="solid"/>
            <w10:wrap type="none"/>
          </v:line>
        </w:pict>
      </w:r>
      <w:r>
        <w:rPr/>
        <w:pict>
          <v:line style="position:absolute;mso-position-horizontal-relative:page;mso-position-vertical-relative:page;z-index:-324632576" from="426.059998pt,487.019989pt" to="426.059998pt,658.739989pt" stroked="true" strokeweight=".75pt" strokecolor="#d8d8d8">
            <v:stroke dashstyle="solid"/>
            <w10:wrap type="none"/>
          </v:line>
        </w:pict>
      </w:r>
      <w:r>
        <w:rPr/>
        <w:pict>
          <v:line style="position:absolute;mso-position-horizontal-relative:page;mso-position-vertical-relative:page;z-index:-324631552" from="483.119995pt,487.019989pt" to="483.119995pt,658.739989pt" stroked="true" strokeweight=".75pt" strokecolor="#d8d8d8">
            <v:stroke dashstyle="solid"/>
            <w10:wrap type="none"/>
          </v:line>
        </w:pict>
      </w: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before="100"/>
        <w:ind w:left="1440" w:right="0" w:firstLine="0"/>
        <w:jc w:val="left"/>
        <w:rPr>
          <w:sz w:val="16"/>
        </w:rPr>
      </w:pPr>
      <w:r>
        <w:rPr/>
        <w:pict>
          <v:group style="position:absolute;margin-left:198.645004pt;margin-top:59.224865pt;width:203.3pt;height:287.5pt;mso-position-horizontal-relative:page;mso-position-vertical-relative:paragraph;z-index:-324637696" coordorigin="3973,1184" coordsize="4066,5750">
            <v:line style="position:absolute" from="5117,1184" to="5117,4274" stroked="true" strokeweight=".75pt" strokecolor="#d8d8d8">
              <v:stroke dashstyle="solid"/>
            </v:line>
            <v:rect style="position:absolute;left:3980;top:2742;width:1137;height:334" filled="true" fillcolor="#ec7c30" stroked="false">
              <v:fill type="solid"/>
            </v:rect>
            <v:shape style="position:absolute;left:5116;top:1184;width:2273;height:4624" coordorigin="5117,1184" coordsize="2273,4624" path="m5117,4608l5117,5041m6253,1184l6253,4274m6253,4608l6253,5808m7390,1184l7390,4274m7390,4608l7390,5808e" filled="false" stroked="true" strokeweight=".75pt" strokecolor="#d8d8d8">
              <v:path arrowok="t"/>
              <v:stroke dashstyle="solid"/>
            </v:shape>
            <v:rect style="position:absolute;left:3980;top:4274;width:4059;height:334" filled="true" fillcolor="#ec7c30" stroked="false">
              <v:fill type="solid"/>
            </v:rect>
            <v:line style="position:absolute" from="5117,5375" to="5117,5808" stroked="true" strokeweight=".75pt" strokecolor="#d8d8d8">
              <v:stroke dashstyle="solid"/>
            </v:line>
            <v:rect style="position:absolute;left:3980;top:5041;width:1373;height:334" filled="true" fillcolor="#ec7c30" stroked="false">
              <v:fill type="solid"/>
            </v:rect>
            <v:shape style="position:absolute;left:5116;top:6141;width:2273;height:792" coordorigin="5117,6142" coordsize="2273,792" path="m5117,6142l5117,6575m6253,6142l6253,6934m7390,6142l7390,6934e" filled="false" stroked="true" strokeweight=".75pt" strokecolor="#d8d8d8">
              <v:path arrowok="t"/>
              <v:stroke dashstyle="solid"/>
            </v:shape>
            <v:rect style="position:absolute;left:3980;top:5808;width:3472;height:334" filled="true" fillcolor="#ec7c30" stroked="false">
              <v:fill type="solid"/>
            </v:rect>
            <v:line style="position:absolute" from="5117,6907" to="5117,6934" stroked="true" strokeweight=".75pt" strokecolor="#d8d8d8">
              <v:stroke dashstyle="solid"/>
            </v:line>
            <v:shape style="position:absolute;left:3980;top:1208;width:1430;height:5699" coordorigin="3980,1208" coordsize="1430,5699" path="m4854,1592l3980,1592,3980,1925,4854,1925,4854,1592m5036,1208l3980,1208,3980,1542,5036,1542,5036,1208m5410,6575l3980,6575,3980,6907,5410,6907,5410,6575e" filled="true" fillcolor="#ec7c30" stroked="false">
              <v:path arrowok="t"/>
              <v:fill type="solid"/>
            </v:shape>
            <v:line style="position:absolute" from="3980,1184" to="3980,6934" stroked="true" strokeweight=".75pt" strokecolor="#d8d8d8">
              <v:stroke dashstyle="solid"/>
            </v:line>
            <w10:wrap type="none"/>
          </v:group>
        </w:pict>
      </w:r>
      <w:r>
        <w:rPr/>
        <w:pict>
          <v:line style="position:absolute;mso-position-horizontal-relative:page;mso-position-vertical-relative:paragraph;z-index:-324636672" from="426.299988pt,59.224865pt" to="426.299988pt,346.684865pt" stroked="true" strokeweight=".75pt" strokecolor="#d8d8d8">
            <v:stroke dashstyle="solid"/>
            <w10:wrap type="none"/>
          </v:line>
        </w:pict>
      </w:r>
      <w:r>
        <w:rPr/>
        <w:pict>
          <v:line style="position:absolute;mso-position-horizontal-relative:page;mso-position-vertical-relative:paragraph;z-index:-324635648" from="483.119995pt,59.224865pt" to="483.119995pt,346.684865pt" stroked="true" strokeweight=".75pt" strokecolor="#d8d8d8">
            <v:stroke dashstyle="solid"/>
            <w10:wrap type="none"/>
          </v:line>
        </w:pict>
      </w:r>
      <w:r>
        <w:rPr>
          <w:sz w:val="20"/>
        </w:rPr>
        <w:t>F</w:t>
      </w:r>
      <w:r>
        <w:rPr>
          <w:sz w:val="16"/>
        </w:rPr>
        <w:t>IGURE </w:t>
      </w:r>
      <w:r>
        <w:rPr>
          <w:sz w:val="20"/>
        </w:rPr>
        <w:t>45, </w:t>
      </w:r>
      <w:r>
        <w:rPr>
          <w:sz w:val="16"/>
        </w:rPr>
        <w:t>CONTINUED</w:t>
      </w:r>
    </w:p>
    <w:p>
      <w:pPr>
        <w:pStyle w:val="BodyText"/>
        <w:spacing w:before="5"/>
        <w:rPr>
          <w:sz w:val="9"/>
        </w:rPr>
      </w:pPr>
    </w:p>
    <w:tbl>
      <w:tblPr>
        <w:tblW w:w="0" w:type="auto"/>
        <w:jc w:val="left"/>
        <w:tblInd w:w="1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48"/>
        <w:gridCol w:w="1005"/>
        <w:gridCol w:w="1114"/>
      </w:tblGrid>
      <w:tr>
        <w:trPr>
          <w:trHeight w:val="633" w:hRule="atLeast"/>
        </w:trPr>
        <w:tc>
          <w:tcPr>
            <w:tcW w:w="6348" w:type="dxa"/>
            <w:tcBorders>
              <w:top w:val="single" w:sz="6" w:space="0" w:color="D8D8D8"/>
              <w:left w:val="single" w:sz="6" w:space="0" w:color="D8D8D8"/>
            </w:tcBorders>
          </w:tcPr>
          <w:p>
            <w:pPr>
              <w:pStyle w:val="TableParagraph"/>
              <w:spacing w:before="142"/>
              <w:ind w:left="3111"/>
              <w:jc w:val="left"/>
              <w:rPr>
                <w:sz w:val="22"/>
              </w:rPr>
            </w:pPr>
            <w:r>
              <w:rPr>
                <w:sz w:val="28"/>
              </w:rPr>
              <w:t>C</w:t>
            </w:r>
            <w:r>
              <w:rPr>
                <w:sz w:val="22"/>
              </w:rPr>
              <w:t>OVINGTON </w:t>
            </w:r>
            <w:r>
              <w:rPr>
                <w:sz w:val="28"/>
              </w:rPr>
              <w:t>C</w:t>
            </w:r>
            <w:r>
              <w:rPr>
                <w:sz w:val="22"/>
              </w:rPr>
              <w:t>OUNTY</w:t>
            </w:r>
          </w:p>
        </w:tc>
        <w:tc>
          <w:tcPr>
            <w:tcW w:w="1005" w:type="dxa"/>
            <w:tcBorders>
              <w:top w:val="single" w:sz="6" w:space="0" w:color="D8D8D8"/>
            </w:tcBorders>
          </w:tcPr>
          <w:p>
            <w:pPr>
              <w:pStyle w:val="TableParagraph"/>
              <w:jc w:val="left"/>
              <w:rPr>
                <w:rFonts w:ascii="Times New Roman"/>
                <w:sz w:val="16"/>
              </w:rPr>
            </w:pPr>
          </w:p>
        </w:tc>
        <w:tc>
          <w:tcPr>
            <w:tcW w:w="1114" w:type="dxa"/>
            <w:tcBorders>
              <w:top w:val="single" w:sz="6" w:space="0" w:color="D8D8D8"/>
              <w:right w:val="single" w:sz="6" w:space="0" w:color="D8D8D8"/>
            </w:tcBorders>
          </w:tcPr>
          <w:p>
            <w:pPr>
              <w:pStyle w:val="TableParagraph"/>
              <w:jc w:val="left"/>
              <w:rPr>
                <w:rFonts w:ascii="Times New Roman"/>
                <w:sz w:val="16"/>
              </w:rPr>
            </w:pPr>
          </w:p>
        </w:tc>
      </w:tr>
      <w:tr>
        <w:trPr>
          <w:trHeight w:val="458" w:hRule="atLeast"/>
        </w:trPr>
        <w:tc>
          <w:tcPr>
            <w:tcW w:w="6348" w:type="dxa"/>
            <w:tcBorders>
              <w:left w:val="single" w:sz="6" w:space="0" w:color="D8D8D8"/>
            </w:tcBorders>
          </w:tcPr>
          <w:p>
            <w:pPr>
              <w:pStyle w:val="TableParagraph"/>
              <w:tabs>
                <w:tab w:pos="2576" w:val="left" w:leader="none"/>
              </w:tabs>
              <w:spacing w:before="153"/>
              <w:ind w:left="818"/>
              <w:jc w:val="left"/>
              <w:rPr>
                <w:sz w:val="18"/>
              </w:rPr>
            </w:pPr>
            <w:r>
              <w:rPr>
                <w:position w:val="1"/>
                <w:sz w:val="18"/>
              </w:rPr>
              <w:t>A</w:t>
            </w:r>
            <w:r>
              <w:rPr>
                <w:position w:val="1"/>
                <w:sz w:val="14"/>
              </w:rPr>
              <w:t>NDALUSIA</w:t>
            </w:r>
            <w:r>
              <w:rPr>
                <w:spacing w:val="19"/>
                <w:position w:val="1"/>
                <w:sz w:val="14"/>
              </w:rPr>
              <w:t> </w:t>
            </w:r>
            <w:r>
              <w:rPr>
                <w:position w:val="1"/>
                <w:sz w:val="18"/>
              </w:rPr>
              <w:t>(</w:t>
            </w:r>
            <w:r>
              <w:rPr>
                <w:position w:val="1"/>
                <w:sz w:val="14"/>
              </w:rPr>
              <w:t>CITY</w:t>
            </w:r>
            <w:r>
              <w:rPr>
                <w:position w:val="1"/>
                <w:sz w:val="18"/>
              </w:rPr>
              <w:t>)</w:t>
              <w:tab/>
            </w:r>
            <w:r>
              <w:rPr>
                <w:sz w:val="18"/>
              </w:rPr>
              <w:t>18.59%</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3" w:hRule="atLeast"/>
        </w:trPr>
        <w:tc>
          <w:tcPr>
            <w:tcW w:w="6348" w:type="dxa"/>
            <w:tcBorders>
              <w:left w:val="single" w:sz="6" w:space="0" w:color="D8D8D8"/>
            </w:tcBorders>
          </w:tcPr>
          <w:p>
            <w:pPr>
              <w:pStyle w:val="TableParagraph"/>
              <w:tabs>
                <w:tab w:pos="2393" w:val="left" w:leader="none"/>
              </w:tabs>
              <w:spacing w:before="77"/>
              <w:ind w:left="991"/>
              <w:jc w:val="left"/>
              <w:rPr>
                <w:sz w:val="18"/>
              </w:rPr>
            </w:pPr>
            <w:r>
              <w:rPr>
                <w:position w:val="1"/>
                <w:sz w:val="18"/>
              </w:rPr>
              <w:t>B</w:t>
            </w:r>
            <w:r>
              <w:rPr>
                <w:position w:val="1"/>
                <w:sz w:val="14"/>
              </w:rPr>
              <w:t>ABBIE</w:t>
            </w:r>
            <w:r>
              <w:rPr>
                <w:spacing w:val="17"/>
                <w:position w:val="1"/>
                <w:sz w:val="14"/>
              </w:rPr>
              <w:t> </w:t>
            </w:r>
            <w:r>
              <w:rPr>
                <w:position w:val="1"/>
                <w:sz w:val="18"/>
              </w:rPr>
              <w:t>(</w:t>
            </w:r>
            <w:r>
              <w:rPr>
                <w:position w:val="1"/>
                <w:sz w:val="14"/>
              </w:rPr>
              <w:t>TOWN</w:t>
            </w:r>
            <w:r>
              <w:rPr>
                <w:position w:val="1"/>
                <w:sz w:val="18"/>
              </w:rPr>
              <w:t>)</w:t>
              <w:tab/>
            </w:r>
            <w:r>
              <w:rPr>
                <w:sz w:val="18"/>
              </w:rPr>
              <w:t>15.38%</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2" w:hRule="atLeast"/>
        </w:trPr>
        <w:tc>
          <w:tcPr>
            <w:tcW w:w="6348" w:type="dxa"/>
            <w:tcBorders>
              <w:left w:val="single" w:sz="6" w:space="0" w:color="D8D8D8"/>
            </w:tcBorders>
          </w:tcPr>
          <w:p>
            <w:pPr>
              <w:pStyle w:val="TableParagraph"/>
              <w:tabs>
                <w:tab w:pos="2383" w:val="left" w:leader="none"/>
              </w:tabs>
              <w:spacing w:before="77"/>
              <w:ind w:left="794"/>
              <w:jc w:val="left"/>
              <w:rPr>
                <w:sz w:val="18"/>
              </w:rPr>
            </w:pPr>
            <w:r>
              <w:rPr>
                <w:position w:val="1"/>
                <w:sz w:val="18"/>
              </w:rPr>
              <w:t>C</w:t>
            </w:r>
            <w:r>
              <w:rPr>
                <w:position w:val="1"/>
                <w:sz w:val="14"/>
              </w:rPr>
              <w:t>AROLINA</w:t>
            </w:r>
            <w:r>
              <w:rPr>
                <w:spacing w:val="19"/>
                <w:position w:val="1"/>
                <w:sz w:val="14"/>
              </w:rPr>
              <w:t> </w:t>
            </w:r>
            <w:r>
              <w:rPr>
                <w:position w:val="1"/>
                <w:sz w:val="18"/>
              </w:rPr>
              <w:t>(</w:t>
            </w:r>
            <w:r>
              <w:rPr>
                <w:position w:val="1"/>
                <w:sz w:val="14"/>
              </w:rPr>
              <w:t>TOWN</w:t>
            </w:r>
            <w:r>
              <w:rPr>
                <w:position w:val="1"/>
                <w:sz w:val="18"/>
              </w:rPr>
              <w:t>)</w:t>
              <w:tab/>
            </w:r>
            <w:r>
              <w:rPr>
                <w:sz w:val="18"/>
              </w:rPr>
              <w:t>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3" w:hRule="atLeast"/>
        </w:trPr>
        <w:tc>
          <w:tcPr>
            <w:tcW w:w="6348" w:type="dxa"/>
            <w:tcBorders>
              <w:left w:val="single" w:sz="6" w:space="0" w:color="D8D8D8"/>
            </w:tcBorders>
          </w:tcPr>
          <w:p>
            <w:pPr>
              <w:pStyle w:val="TableParagraph"/>
              <w:tabs>
                <w:tab w:pos="2383" w:val="left" w:leader="none"/>
              </w:tabs>
              <w:spacing w:before="78"/>
              <w:ind w:left="888"/>
              <w:jc w:val="left"/>
              <w:rPr>
                <w:sz w:val="18"/>
              </w:rPr>
            </w:pPr>
            <w:r>
              <w:rPr>
                <w:position w:val="1"/>
                <w:sz w:val="18"/>
              </w:rPr>
              <w:t>F</w:t>
            </w:r>
            <w:r>
              <w:rPr>
                <w:position w:val="1"/>
                <w:sz w:val="14"/>
              </w:rPr>
              <w:t>LORALA</w:t>
            </w:r>
            <w:r>
              <w:rPr>
                <w:spacing w:val="18"/>
                <w:position w:val="1"/>
                <w:sz w:val="14"/>
              </w:rPr>
              <w:t> </w:t>
            </w:r>
            <w:r>
              <w:rPr>
                <w:position w:val="1"/>
                <w:sz w:val="18"/>
              </w:rPr>
              <w:t>(</w:t>
            </w:r>
            <w:r>
              <w:rPr>
                <w:position w:val="1"/>
                <w:sz w:val="14"/>
              </w:rPr>
              <w:t>TOWN</w:t>
            </w:r>
            <w:r>
              <w:rPr>
                <w:position w:val="1"/>
                <w:sz w:val="18"/>
              </w:rPr>
              <w:t>)</w:t>
              <w:tab/>
            </w:r>
            <w:r>
              <w:rPr>
                <w:sz w:val="18"/>
              </w:rPr>
              <w:t>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3" w:hRule="atLeast"/>
        </w:trPr>
        <w:tc>
          <w:tcPr>
            <w:tcW w:w="6348" w:type="dxa"/>
            <w:tcBorders>
              <w:left w:val="single" w:sz="6" w:space="0" w:color="D8D8D8"/>
            </w:tcBorders>
          </w:tcPr>
          <w:p>
            <w:pPr>
              <w:pStyle w:val="TableParagraph"/>
              <w:tabs>
                <w:tab w:pos="2656" w:val="left" w:leader="none"/>
              </w:tabs>
              <w:spacing w:before="77"/>
              <w:ind w:left="1017"/>
              <w:jc w:val="left"/>
              <w:rPr>
                <w:sz w:val="18"/>
              </w:rPr>
            </w:pPr>
            <w:r>
              <w:rPr>
                <w:position w:val="1"/>
                <w:sz w:val="18"/>
              </w:rPr>
              <w:t>G</w:t>
            </w:r>
            <w:r>
              <w:rPr>
                <w:position w:val="1"/>
                <w:sz w:val="14"/>
              </w:rPr>
              <w:t>ANTT</w:t>
            </w:r>
            <w:r>
              <w:rPr>
                <w:spacing w:val="16"/>
                <w:position w:val="1"/>
                <w:sz w:val="14"/>
              </w:rPr>
              <w:t> </w:t>
            </w:r>
            <w:r>
              <w:rPr>
                <w:position w:val="1"/>
                <w:sz w:val="18"/>
              </w:rPr>
              <w:t>(</w:t>
            </w:r>
            <w:r>
              <w:rPr>
                <w:position w:val="1"/>
                <w:sz w:val="14"/>
              </w:rPr>
              <w:t>TOWN</w:t>
            </w:r>
            <w:r>
              <w:rPr>
                <w:position w:val="1"/>
                <w:sz w:val="18"/>
              </w:rPr>
              <w:t>)</w:t>
              <w:tab/>
            </w:r>
            <w:r>
              <w:rPr>
                <w:sz w:val="18"/>
              </w:rPr>
              <w:t>20.00%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3" w:hRule="atLeast"/>
        </w:trPr>
        <w:tc>
          <w:tcPr>
            <w:tcW w:w="6348" w:type="dxa"/>
            <w:tcBorders>
              <w:left w:val="single" w:sz="6" w:space="0" w:color="D8D8D8"/>
            </w:tcBorders>
          </w:tcPr>
          <w:p>
            <w:pPr>
              <w:pStyle w:val="TableParagraph"/>
              <w:tabs>
                <w:tab w:pos="2383" w:val="left" w:leader="none"/>
              </w:tabs>
              <w:spacing w:before="78"/>
              <w:ind w:left="1018"/>
              <w:jc w:val="left"/>
              <w:rPr>
                <w:sz w:val="18"/>
              </w:rPr>
            </w:pPr>
            <w:r>
              <w:rPr>
                <w:position w:val="1"/>
                <w:sz w:val="18"/>
              </w:rPr>
              <w:t>H</w:t>
            </w:r>
            <w:r>
              <w:rPr>
                <w:position w:val="1"/>
                <w:sz w:val="14"/>
              </w:rPr>
              <w:t>EATH</w:t>
            </w:r>
            <w:r>
              <w:rPr>
                <w:spacing w:val="17"/>
                <w:position w:val="1"/>
                <w:sz w:val="14"/>
              </w:rPr>
              <w:t> </w:t>
            </w:r>
            <w:r>
              <w:rPr>
                <w:position w:val="1"/>
                <w:sz w:val="18"/>
              </w:rPr>
              <w:t>(</w:t>
            </w:r>
            <w:r>
              <w:rPr>
                <w:position w:val="1"/>
                <w:sz w:val="14"/>
              </w:rPr>
              <w:t>TOWN</w:t>
            </w:r>
            <w:r>
              <w:rPr>
                <w:position w:val="1"/>
                <w:sz w:val="18"/>
              </w:rPr>
              <w:t>)</w:t>
              <w:tab/>
            </w:r>
            <w:r>
              <w:rPr>
                <w:sz w:val="18"/>
              </w:rPr>
              <w:t>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3" w:hRule="atLeast"/>
        </w:trPr>
        <w:tc>
          <w:tcPr>
            <w:tcW w:w="6348" w:type="dxa"/>
            <w:tcBorders>
              <w:left w:val="single" w:sz="6" w:space="0" w:color="D8D8D8"/>
            </w:tcBorders>
          </w:tcPr>
          <w:p>
            <w:pPr>
              <w:pStyle w:val="TableParagraph"/>
              <w:tabs>
                <w:tab w:pos="2383" w:val="left" w:leader="none"/>
              </w:tabs>
              <w:spacing w:before="77"/>
              <w:ind w:left="705"/>
              <w:jc w:val="left"/>
              <w:rPr>
                <w:sz w:val="18"/>
              </w:rPr>
            </w:pPr>
            <w:r>
              <w:rPr>
                <w:position w:val="1"/>
                <w:sz w:val="18"/>
              </w:rPr>
              <w:t>H</w:t>
            </w:r>
            <w:r>
              <w:rPr>
                <w:position w:val="1"/>
                <w:sz w:val="14"/>
              </w:rPr>
              <w:t>ORN</w:t>
            </w:r>
            <w:r>
              <w:rPr>
                <w:spacing w:val="17"/>
                <w:position w:val="1"/>
                <w:sz w:val="14"/>
              </w:rPr>
              <w:t> </w:t>
            </w:r>
            <w:r>
              <w:rPr>
                <w:position w:val="1"/>
                <w:sz w:val="18"/>
              </w:rPr>
              <w:t>H</w:t>
            </w:r>
            <w:r>
              <w:rPr>
                <w:position w:val="1"/>
                <w:sz w:val="14"/>
              </w:rPr>
              <w:t>ILL</w:t>
            </w:r>
            <w:r>
              <w:rPr>
                <w:spacing w:val="15"/>
                <w:position w:val="1"/>
                <w:sz w:val="14"/>
              </w:rPr>
              <w:t> </w:t>
            </w:r>
            <w:r>
              <w:rPr>
                <w:position w:val="1"/>
                <w:sz w:val="18"/>
              </w:rPr>
              <w:t>(</w:t>
            </w:r>
            <w:r>
              <w:rPr>
                <w:position w:val="1"/>
                <w:sz w:val="14"/>
              </w:rPr>
              <w:t>TOWN</w:t>
            </w:r>
            <w:r>
              <w:rPr>
                <w:position w:val="1"/>
                <w:sz w:val="18"/>
              </w:rPr>
              <w:t>)</w:t>
              <w:tab/>
            </w:r>
            <w:r>
              <w:rPr>
                <w:sz w:val="18"/>
              </w:rPr>
              <w:t>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2" w:hRule="atLeast"/>
        </w:trPr>
        <w:tc>
          <w:tcPr>
            <w:tcW w:w="6348" w:type="dxa"/>
            <w:tcBorders>
              <w:left w:val="single" w:sz="6" w:space="0" w:color="D8D8D8"/>
            </w:tcBorders>
          </w:tcPr>
          <w:p>
            <w:pPr>
              <w:pStyle w:val="TableParagraph"/>
              <w:tabs>
                <w:tab w:pos="2383" w:val="left" w:leader="none"/>
              </w:tabs>
              <w:spacing w:before="77"/>
              <w:ind w:left="559"/>
              <w:jc w:val="left"/>
              <w:rPr>
                <w:sz w:val="18"/>
              </w:rPr>
            </w:pPr>
            <w:r>
              <w:rPr>
                <w:position w:val="1"/>
                <w:sz w:val="18"/>
              </w:rPr>
              <w:t>L</w:t>
            </w:r>
            <w:r>
              <w:rPr>
                <w:position w:val="1"/>
                <w:sz w:val="14"/>
              </w:rPr>
              <w:t>IBERTYVILLE</w:t>
            </w:r>
            <w:r>
              <w:rPr>
                <w:spacing w:val="19"/>
                <w:position w:val="1"/>
                <w:sz w:val="14"/>
              </w:rPr>
              <w:t> </w:t>
            </w:r>
            <w:r>
              <w:rPr>
                <w:position w:val="1"/>
                <w:sz w:val="18"/>
              </w:rPr>
              <w:t>(</w:t>
            </w:r>
            <w:r>
              <w:rPr>
                <w:position w:val="1"/>
                <w:sz w:val="14"/>
              </w:rPr>
              <w:t>TOWN</w:t>
            </w:r>
            <w:r>
              <w:rPr>
                <w:position w:val="1"/>
                <w:sz w:val="18"/>
              </w:rPr>
              <w:t>)</w:t>
              <w:tab/>
            </w:r>
            <w:r>
              <w:rPr>
                <w:sz w:val="18"/>
              </w:rPr>
              <w:t>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3" w:hRule="atLeast"/>
        </w:trPr>
        <w:tc>
          <w:tcPr>
            <w:tcW w:w="6348" w:type="dxa"/>
            <w:tcBorders>
              <w:left w:val="single" w:sz="6" w:space="0" w:color="D8D8D8"/>
            </w:tcBorders>
          </w:tcPr>
          <w:p>
            <w:pPr>
              <w:pStyle w:val="TableParagraph"/>
              <w:tabs>
                <w:tab w:pos="5578" w:val="left" w:leader="none"/>
              </w:tabs>
              <w:spacing w:before="78"/>
              <w:ind w:left="768"/>
              <w:jc w:val="left"/>
              <w:rPr>
                <w:sz w:val="18"/>
              </w:rPr>
            </w:pPr>
            <w:r>
              <w:rPr>
                <w:position w:val="1"/>
                <w:sz w:val="18"/>
              </w:rPr>
              <w:t>L</w:t>
            </w:r>
            <w:r>
              <w:rPr>
                <w:position w:val="1"/>
                <w:sz w:val="14"/>
              </w:rPr>
              <w:t>OCKHART</w:t>
            </w:r>
            <w:r>
              <w:rPr>
                <w:spacing w:val="20"/>
                <w:position w:val="1"/>
                <w:sz w:val="14"/>
              </w:rPr>
              <w:t> </w:t>
            </w:r>
            <w:r>
              <w:rPr>
                <w:position w:val="1"/>
                <w:sz w:val="18"/>
              </w:rPr>
              <w:t>(</w:t>
            </w:r>
            <w:r>
              <w:rPr>
                <w:position w:val="1"/>
                <w:sz w:val="14"/>
              </w:rPr>
              <w:t>TOWN</w:t>
            </w:r>
            <w:r>
              <w:rPr>
                <w:position w:val="1"/>
                <w:sz w:val="18"/>
              </w:rPr>
              <w:t>)</w:t>
              <w:tab/>
            </w:r>
            <w:r>
              <w:rPr>
                <w:sz w:val="18"/>
              </w:rPr>
              <w:t>71.43%</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3" w:hRule="atLeast"/>
        </w:trPr>
        <w:tc>
          <w:tcPr>
            <w:tcW w:w="6348" w:type="dxa"/>
            <w:tcBorders>
              <w:left w:val="single" w:sz="6" w:space="0" w:color="D8D8D8"/>
            </w:tcBorders>
          </w:tcPr>
          <w:p>
            <w:pPr>
              <w:pStyle w:val="TableParagraph"/>
              <w:tabs>
                <w:tab w:pos="2383" w:val="left" w:leader="none"/>
              </w:tabs>
              <w:spacing w:before="77"/>
              <w:ind w:left="912"/>
              <w:jc w:val="left"/>
              <w:rPr>
                <w:sz w:val="18"/>
              </w:rPr>
            </w:pPr>
            <w:r>
              <w:rPr>
                <w:position w:val="1"/>
                <w:sz w:val="18"/>
              </w:rPr>
              <w:t>O</w:t>
            </w:r>
            <w:r>
              <w:rPr>
                <w:position w:val="1"/>
                <w:sz w:val="14"/>
              </w:rPr>
              <w:t>NYCHA</w:t>
            </w:r>
            <w:r>
              <w:rPr>
                <w:spacing w:val="16"/>
                <w:position w:val="1"/>
                <w:sz w:val="14"/>
              </w:rPr>
              <w:t> </w:t>
            </w:r>
            <w:r>
              <w:rPr>
                <w:position w:val="1"/>
                <w:sz w:val="18"/>
              </w:rPr>
              <w:t>(</w:t>
            </w:r>
            <w:r>
              <w:rPr>
                <w:position w:val="1"/>
                <w:sz w:val="14"/>
              </w:rPr>
              <w:t>TOWN</w:t>
            </w:r>
            <w:r>
              <w:rPr>
                <w:position w:val="1"/>
                <w:sz w:val="18"/>
              </w:rPr>
              <w:t>)</w:t>
              <w:tab/>
            </w:r>
            <w:r>
              <w:rPr>
                <w:sz w:val="18"/>
              </w:rPr>
              <w:t>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2" w:hRule="atLeast"/>
        </w:trPr>
        <w:tc>
          <w:tcPr>
            <w:tcW w:w="6348" w:type="dxa"/>
            <w:tcBorders>
              <w:left w:val="single" w:sz="6" w:space="0" w:color="D8D8D8"/>
            </w:tcBorders>
          </w:tcPr>
          <w:p>
            <w:pPr>
              <w:pStyle w:val="TableParagraph"/>
              <w:tabs>
                <w:tab w:pos="2891" w:val="left" w:leader="none"/>
              </w:tabs>
              <w:spacing w:before="77"/>
              <w:ind w:left="1308"/>
              <w:jc w:val="left"/>
              <w:rPr>
                <w:sz w:val="18"/>
              </w:rPr>
            </w:pPr>
            <w:r>
              <w:rPr>
                <w:position w:val="1"/>
                <w:sz w:val="18"/>
              </w:rPr>
              <w:t>O</w:t>
            </w:r>
            <w:r>
              <w:rPr>
                <w:position w:val="1"/>
                <w:sz w:val="14"/>
              </w:rPr>
              <w:t>PP</w:t>
            </w:r>
            <w:r>
              <w:rPr>
                <w:spacing w:val="14"/>
                <w:position w:val="1"/>
                <w:sz w:val="14"/>
              </w:rPr>
              <w:t> </w:t>
            </w:r>
            <w:r>
              <w:rPr>
                <w:position w:val="1"/>
                <w:sz w:val="18"/>
              </w:rPr>
              <w:t>(</w:t>
            </w:r>
            <w:r>
              <w:rPr>
                <w:position w:val="1"/>
                <w:sz w:val="14"/>
              </w:rPr>
              <w:t>CITY</w:t>
            </w:r>
            <w:r>
              <w:rPr>
                <w:position w:val="1"/>
                <w:sz w:val="18"/>
              </w:rPr>
              <w:t>)</w:t>
              <w:tab/>
            </w:r>
            <w:r>
              <w:rPr>
                <w:sz w:val="18"/>
              </w:rPr>
              <w:t>24.16%</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3" w:hRule="atLeast"/>
        </w:trPr>
        <w:tc>
          <w:tcPr>
            <w:tcW w:w="6348" w:type="dxa"/>
            <w:tcBorders>
              <w:left w:val="single" w:sz="6" w:space="0" w:color="D8D8D8"/>
            </w:tcBorders>
          </w:tcPr>
          <w:p>
            <w:pPr>
              <w:pStyle w:val="TableParagraph"/>
              <w:tabs>
                <w:tab w:pos="2383" w:val="left" w:leader="none"/>
              </w:tabs>
              <w:spacing w:before="78"/>
              <w:ind w:left="734"/>
              <w:jc w:val="left"/>
              <w:rPr>
                <w:sz w:val="18"/>
              </w:rPr>
            </w:pPr>
            <w:r>
              <w:rPr>
                <w:position w:val="1"/>
                <w:sz w:val="18"/>
              </w:rPr>
              <w:t>R</w:t>
            </w:r>
            <w:r>
              <w:rPr>
                <w:position w:val="1"/>
                <w:sz w:val="14"/>
              </w:rPr>
              <w:t>ED</w:t>
            </w:r>
            <w:r>
              <w:rPr>
                <w:spacing w:val="17"/>
                <w:position w:val="1"/>
                <w:sz w:val="14"/>
              </w:rPr>
              <w:t> </w:t>
            </w:r>
            <w:r>
              <w:rPr>
                <w:position w:val="1"/>
                <w:sz w:val="18"/>
              </w:rPr>
              <w:t>L</w:t>
            </w:r>
            <w:r>
              <w:rPr>
                <w:position w:val="1"/>
                <w:sz w:val="14"/>
              </w:rPr>
              <w:t>EVEL</w:t>
            </w:r>
            <w:r>
              <w:rPr>
                <w:spacing w:val="15"/>
                <w:position w:val="1"/>
                <w:sz w:val="14"/>
              </w:rPr>
              <w:t> </w:t>
            </w:r>
            <w:r>
              <w:rPr>
                <w:position w:val="1"/>
                <w:sz w:val="18"/>
              </w:rPr>
              <w:t>(</w:t>
            </w:r>
            <w:r>
              <w:rPr>
                <w:position w:val="1"/>
                <w:sz w:val="14"/>
              </w:rPr>
              <w:t>TOWN</w:t>
            </w:r>
            <w:r>
              <w:rPr>
                <w:position w:val="1"/>
                <w:sz w:val="18"/>
              </w:rPr>
              <w:t>)</w:t>
              <w:tab/>
            </w:r>
            <w:r>
              <w:rPr>
                <w:sz w:val="18"/>
              </w:rPr>
              <w:t>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3" w:hRule="atLeast"/>
        </w:trPr>
        <w:tc>
          <w:tcPr>
            <w:tcW w:w="6348" w:type="dxa"/>
            <w:tcBorders>
              <w:left w:val="single" w:sz="6" w:space="0" w:color="D8D8D8"/>
            </w:tcBorders>
          </w:tcPr>
          <w:p>
            <w:pPr>
              <w:pStyle w:val="TableParagraph"/>
              <w:tabs>
                <w:tab w:pos="4991" w:val="left" w:leader="none"/>
              </w:tabs>
              <w:spacing w:before="77"/>
              <w:ind w:left="607"/>
              <w:jc w:val="left"/>
              <w:rPr>
                <w:sz w:val="18"/>
              </w:rPr>
            </w:pPr>
            <w:r>
              <w:rPr>
                <w:position w:val="1"/>
                <w:sz w:val="18"/>
              </w:rPr>
              <w:t>R</w:t>
            </w:r>
            <w:r>
              <w:rPr>
                <w:position w:val="1"/>
                <w:sz w:val="14"/>
              </w:rPr>
              <w:t>IVER</w:t>
            </w:r>
            <w:r>
              <w:rPr>
                <w:spacing w:val="17"/>
                <w:position w:val="1"/>
                <w:sz w:val="14"/>
              </w:rPr>
              <w:t> </w:t>
            </w:r>
            <w:r>
              <w:rPr>
                <w:position w:val="1"/>
                <w:sz w:val="18"/>
              </w:rPr>
              <w:t>F</w:t>
            </w:r>
            <w:r>
              <w:rPr>
                <w:position w:val="1"/>
                <w:sz w:val="14"/>
              </w:rPr>
              <w:t>ALLS</w:t>
            </w:r>
            <w:r>
              <w:rPr>
                <w:spacing w:val="17"/>
                <w:position w:val="1"/>
                <w:sz w:val="14"/>
              </w:rPr>
              <w:t> </w:t>
            </w:r>
            <w:r>
              <w:rPr>
                <w:position w:val="1"/>
                <w:sz w:val="18"/>
              </w:rPr>
              <w:t>(</w:t>
            </w:r>
            <w:r>
              <w:rPr>
                <w:position w:val="1"/>
                <w:sz w:val="14"/>
              </w:rPr>
              <w:t>TOWN</w:t>
            </w:r>
            <w:r>
              <w:rPr>
                <w:position w:val="1"/>
                <w:sz w:val="18"/>
              </w:rPr>
              <w:t>)</w:t>
              <w:tab/>
            </w:r>
            <w:r>
              <w:rPr>
                <w:sz w:val="18"/>
              </w:rPr>
              <w:t>61.11%</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3" w:hRule="atLeast"/>
        </w:trPr>
        <w:tc>
          <w:tcPr>
            <w:tcW w:w="6348" w:type="dxa"/>
            <w:tcBorders>
              <w:left w:val="single" w:sz="6" w:space="0" w:color="D8D8D8"/>
            </w:tcBorders>
          </w:tcPr>
          <w:p>
            <w:pPr>
              <w:pStyle w:val="TableParagraph"/>
              <w:tabs>
                <w:tab w:pos="2383" w:val="left" w:leader="none"/>
              </w:tabs>
              <w:spacing w:before="78"/>
              <w:ind w:left="842"/>
              <w:jc w:val="left"/>
              <w:rPr>
                <w:sz w:val="18"/>
              </w:rPr>
            </w:pPr>
            <w:r>
              <w:rPr>
                <w:position w:val="1"/>
                <w:sz w:val="18"/>
              </w:rPr>
              <w:t>S</w:t>
            </w:r>
            <w:r>
              <w:rPr>
                <w:position w:val="1"/>
                <w:sz w:val="14"/>
              </w:rPr>
              <w:t>ANFORD</w:t>
            </w:r>
            <w:r>
              <w:rPr>
                <w:spacing w:val="17"/>
                <w:position w:val="1"/>
                <w:sz w:val="14"/>
              </w:rPr>
              <w:t> </w:t>
            </w:r>
            <w:r>
              <w:rPr>
                <w:position w:val="1"/>
                <w:sz w:val="18"/>
              </w:rPr>
              <w:t>(</w:t>
            </w:r>
            <w:r>
              <w:rPr>
                <w:position w:val="1"/>
                <w:sz w:val="14"/>
              </w:rPr>
              <w:t>TOWN</w:t>
            </w:r>
            <w:r>
              <w:rPr>
                <w:position w:val="1"/>
                <w:sz w:val="18"/>
              </w:rPr>
              <w:t>)</w:t>
              <w:tab/>
            </w:r>
            <w:r>
              <w:rPr>
                <w:sz w:val="18"/>
              </w:rPr>
              <w:t>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406" w:hRule="atLeast"/>
        </w:trPr>
        <w:tc>
          <w:tcPr>
            <w:tcW w:w="6348" w:type="dxa"/>
            <w:tcBorders>
              <w:left w:val="single" w:sz="6" w:space="0" w:color="D8D8D8"/>
            </w:tcBorders>
          </w:tcPr>
          <w:p>
            <w:pPr>
              <w:pStyle w:val="TableParagraph"/>
              <w:tabs>
                <w:tab w:pos="2949" w:val="left" w:leader="none"/>
              </w:tabs>
              <w:spacing w:before="77"/>
              <w:ind w:left="46"/>
              <w:jc w:val="left"/>
              <w:rPr>
                <w:sz w:val="18"/>
              </w:rPr>
            </w:pPr>
            <w:r>
              <w:rPr>
                <w:position w:val="1"/>
                <w:sz w:val="18"/>
              </w:rPr>
              <w:t>B</w:t>
            </w:r>
            <w:r>
              <w:rPr>
                <w:position w:val="1"/>
                <w:sz w:val="14"/>
              </w:rPr>
              <w:t>ALANCE  OF</w:t>
            </w:r>
            <w:r>
              <w:rPr>
                <w:spacing w:val="-5"/>
                <w:position w:val="1"/>
                <w:sz w:val="14"/>
              </w:rPr>
              <w:t> </w:t>
            </w:r>
            <w:r>
              <w:rPr>
                <w:position w:val="1"/>
                <w:sz w:val="18"/>
              </w:rPr>
              <w:t>C</w:t>
            </w:r>
            <w:r>
              <w:rPr>
                <w:position w:val="1"/>
                <w:sz w:val="14"/>
              </w:rPr>
              <w:t>OVINGTON</w:t>
            </w:r>
            <w:r>
              <w:rPr>
                <w:spacing w:val="18"/>
                <w:position w:val="1"/>
                <w:sz w:val="14"/>
              </w:rPr>
              <w:t> </w:t>
            </w:r>
            <w:r>
              <w:rPr>
                <w:position w:val="1"/>
                <w:sz w:val="18"/>
              </w:rPr>
              <w:t>C</w:t>
            </w:r>
            <w:r>
              <w:rPr>
                <w:position w:val="1"/>
                <w:sz w:val="14"/>
              </w:rPr>
              <w:t>O</w:t>
            </w:r>
            <w:r>
              <w:rPr>
                <w:position w:val="1"/>
                <w:sz w:val="18"/>
              </w:rPr>
              <w:t>.</w:t>
              <w:tab/>
            </w:r>
            <w:r>
              <w:rPr>
                <w:sz w:val="18"/>
              </w:rPr>
              <w:t>25.15%</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678" w:hRule="atLeast"/>
        </w:trPr>
        <w:tc>
          <w:tcPr>
            <w:tcW w:w="6348" w:type="dxa"/>
            <w:tcBorders>
              <w:left w:val="single" w:sz="6" w:space="0" w:color="D8D8D8"/>
              <w:bottom w:val="double" w:sz="2" w:space="0" w:color="D8D8D8"/>
            </w:tcBorders>
          </w:tcPr>
          <w:p>
            <w:pPr>
              <w:pStyle w:val="TableParagraph"/>
              <w:tabs>
                <w:tab w:pos="3087" w:val="left" w:leader="none"/>
                <w:tab w:pos="4224" w:val="left" w:leader="none"/>
                <w:tab w:pos="5361" w:val="left" w:leader="none"/>
              </w:tabs>
              <w:spacing w:before="101"/>
              <w:ind w:left="2000"/>
              <w:jc w:val="left"/>
              <w:rPr>
                <w:sz w:val="18"/>
              </w:rPr>
            </w:pPr>
            <w:r>
              <w:rPr>
                <w:sz w:val="18"/>
              </w:rPr>
              <w:t>0.00%</w:t>
              <w:tab/>
              <w:t>20.00%</w:t>
              <w:tab/>
              <w:t>40.00%</w:t>
              <w:tab/>
              <w:t>60.00%</w:t>
            </w:r>
          </w:p>
        </w:tc>
        <w:tc>
          <w:tcPr>
            <w:tcW w:w="1005" w:type="dxa"/>
            <w:tcBorders>
              <w:bottom w:val="double" w:sz="2" w:space="0" w:color="D8D8D8"/>
            </w:tcBorders>
          </w:tcPr>
          <w:p>
            <w:pPr>
              <w:pStyle w:val="TableParagraph"/>
              <w:spacing w:before="101"/>
              <w:ind w:left="157"/>
              <w:jc w:val="left"/>
              <w:rPr>
                <w:sz w:val="18"/>
              </w:rPr>
            </w:pPr>
            <w:r>
              <w:rPr>
                <w:sz w:val="18"/>
              </w:rPr>
              <w:t>80.00%</w:t>
            </w:r>
          </w:p>
        </w:tc>
        <w:tc>
          <w:tcPr>
            <w:tcW w:w="1114" w:type="dxa"/>
            <w:tcBorders>
              <w:bottom w:val="double" w:sz="2" w:space="0" w:color="D8D8D8"/>
              <w:right w:val="single" w:sz="6" w:space="0" w:color="D8D8D8"/>
            </w:tcBorders>
          </w:tcPr>
          <w:p>
            <w:pPr>
              <w:pStyle w:val="TableParagraph"/>
              <w:spacing w:before="101"/>
              <w:ind w:right="142"/>
              <w:rPr>
                <w:sz w:val="18"/>
              </w:rPr>
            </w:pPr>
            <w:r>
              <w:rPr>
                <w:sz w:val="18"/>
              </w:rPr>
              <w:t>100.00%</w:t>
            </w:r>
          </w:p>
        </w:tc>
      </w:tr>
      <w:tr>
        <w:trPr>
          <w:trHeight w:val="635" w:hRule="atLeast"/>
        </w:trPr>
        <w:tc>
          <w:tcPr>
            <w:tcW w:w="6348" w:type="dxa"/>
            <w:tcBorders>
              <w:top w:val="double" w:sz="2" w:space="0" w:color="D8D8D8"/>
              <w:left w:val="single" w:sz="6" w:space="0" w:color="D8D8D8"/>
            </w:tcBorders>
          </w:tcPr>
          <w:p>
            <w:pPr>
              <w:pStyle w:val="TableParagraph"/>
              <w:spacing w:before="136"/>
              <w:ind w:left="3325"/>
              <w:jc w:val="left"/>
              <w:rPr>
                <w:sz w:val="22"/>
              </w:rPr>
            </w:pPr>
            <w:r>
              <w:rPr>
                <w:sz w:val="28"/>
              </w:rPr>
              <w:t>G</w:t>
            </w:r>
            <w:r>
              <w:rPr>
                <w:sz w:val="22"/>
              </w:rPr>
              <w:t>ENEVA </w:t>
            </w:r>
            <w:r>
              <w:rPr>
                <w:sz w:val="28"/>
              </w:rPr>
              <w:t>C</w:t>
            </w:r>
            <w:r>
              <w:rPr>
                <w:sz w:val="22"/>
              </w:rPr>
              <w:t>OUNTY</w:t>
            </w:r>
          </w:p>
        </w:tc>
        <w:tc>
          <w:tcPr>
            <w:tcW w:w="1005" w:type="dxa"/>
            <w:tcBorders>
              <w:top w:val="double" w:sz="2" w:space="0" w:color="D8D8D8"/>
            </w:tcBorders>
          </w:tcPr>
          <w:p>
            <w:pPr>
              <w:pStyle w:val="TableParagraph"/>
              <w:jc w:val="left"/>
              <w:rPr>
                <w:rFonts w:ascii="Times New Roman"/>
                <w:sz w:val="16"/>
              </w:rPr>
            </w:pPr>
          </w:p>
        </w:tc>
        <w:tc>
          <w:tcPr>
            <w:tcW w:w="1114" w:type="dxa"/>
            <w:tcBorders>
              <w:top w:val="double" w:sz="2" w:space="0" w:color="D8D8D8"/>
              <w:right w:val="single" w:sz="6" w:space="0" w:color="D8D8D8"/>
            </w:tcBorders>
          </w:tcPr>
          <w:p>
            <w:pPr>
              <w:pStyle w:val="TableParagraph"/>
              <w:jc w:val="left"/>
              <w:rPr>
                <w:rFonts w:ascii="Times New Roman"/>
                <w:sz w:val="16"/>
              </w:rPr>
            </w:pPr>
          </w:p>
        </w:tc>
      </w:tr>
      <w:tr>
        <w:trPr>
          <w:trHeight w:val="465" w:hRule="atLeast"/>
        </w:trPr>
        <w:tc>
          <w:tcPr>
            <w:tcW w:w="6348" w:type="dxa"/>
            <w:tcBorders>
              <w:left w:val="single" w:sz="6" w:space="0" w:color="D8D8D8"/>
            </w:tcBorders>
          </w:tcPr>
          <w:p>
            <w:pPr>
              <w:pStyle w:val="TableParagraph"/>
              <w:tabs>
                <w:tab w:pos="2362" w:val="left" w:leader="none"/>
              </w:tabs>
              <w:spacing w:before="161"/>
              <w:ind w:left="1033"/>
              <w:jc w:val="left"/>
              <w:rPr>
                <w:sz w:val="18"/>
              </w:rPr>
            </w:pPr>
            <w:r>
              <w:rPr>
                <w:position w:val="1"/>
                <w:sz w:val="18"/>
              </w:rPr>
              <w:t>B</w:t>
            </w:r>
            <w:r>
              <w:rPr>
                <w:position w:val="1"/>
                <w:sz w:val="14"/>
              </w:rPr>
              <w:t>LACK</w:t>
            </w:r>
            <w:r>
              <w:rPr>
                <w:spacing w:val="18"/>
                <w:position w:val="1"/>
                <w:sz w:val="14"/>
              </w:rPr>
              <w:t> </w:t>
            </w:r>
            <w:r>
              <w:rPr>
                <w:position w:val="1"/>
                <w:sz w:val="18"/>
              </w:rPr>
              <w:t>(</w:t>
            </w:r>
            <w:r>
              <w:rPr>
                <w:position w:val="1"/>
                <w:sz w:val="14"/>
              </w:rPr>
              <w:t>TOWN</w:t>
            </w:r>
            <w:r>
              <w:rPr>
                <w:position w:val="1"/>
                <w:sz w:val="18"/>
              </w:rPr>
              <w:t>)</w:t>
              <w:tab/>
            </w:r>
            <w:r>
              <w:rPr>
                <w:sz w:val="18"/>
              </w:rPr>
              <w:t>12.50%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1" w:hRule="atLeast"/>
        </w:trPr>
        <w:tc>
          <w:tcPr>
            <w:tcW w:w="6348" w:type="dxa"/>
            <w:tcBorders>
              <w:left w:val="single" w:sz="6" w:space="0" w:color="D8D8D8"/>
            </w:tcBorders>
          </w:tcPr>
          <w:p>
            <w:pPr>
              <w:pStyle w:val="TableParagraph"/>
              <w:tabs>
                <w:tab w:pos="4351" w:val="left" w:leader="none"/>
              </w:tabs>
              <w:spacing w:before="77"/>
              <w:ind w:left="295"/>
              <w:jc w:val="left"/>
              <w:rPr>
                <w:sz w:val="18"/>
              </w:rPr>
            </w:pPr>
            <w:r>
              <w:rPr>
                <w:position w:val="1"/>
                <w:sz w:val="18"/>
              </w:rPr>
              <w:t>C</w:t>
            </w:r>
            <w:r>
              <w:rPr>
                <w:position w:val="1"/>
                <w:sz w:val="14"/>
              </w:rPr>
              <w:t>OFFEE</w:t>
            </w:r>
            <w:r>
              <w:rPr>
                <w:spacing w:val="17"/>
                <w:position w:val="1"/>
                <w:sz w:val="14"/>
              </w:rPr>
              <w:t> </w:t>
            </w:r>
            <w:r>
              <w:rPr>
                <w:position w:val="1"/>
                <w:sz w:val="18"/>
              </w:rPr>
              <w:t>S</w:t>
            </w:r>
            <w:r>
              <w:rPr>
                <w:position w:val="1"/>
                <w:sz w:val="14"/>
              </w:rPr>
              <w:t>PRINGS</w:t>
            </w:r>
            <w:r>
              <w:rPr>
                <w:spacing w:val="18"/>
                <w:position w:val="1"/>
                <w:sz w:val="14"/>
              </w:rPr>
              <w:t> </w:t>
            </w:r>
            <w:r>
              <w:rPr>
                <w:position w:val="1"/>
                <w:sz w:val="18"/>
              </w:rPr>
              <w:t>(</w:t>
            </w:r>
            <w:r>
              <w:rPr>
                <w:position w:val="1"/>
                <w:sz w:val="14"/>
              </w:rPr>
              <w:t>TOWN</w:t>
            </w:r>
            <w:r>
              <w:rPr>
                <w:position w:val="1"/>
                <w:sz w:val="18"/>
              </w:rPr>
              <w:t>)</w:t>
              <w:tab/>
            </w:r>
            <w:r>
              <w:rPr>
                <w:sz w:val="18"/>
              </w:rPr>
              <w:t>50.00%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1" w:hRule="atLeast"/>
        </w:trPr>
        <w:tc>
          <w:tcPr>
            <w:tcW w:w="6348" w:type="dxa"/>
            <w:tcBorders>
              <w:left w:val="single" w:sz="6" w:space="0" w:color="D8D8D8"/>
            </w:tcBorders>
          </w:tcPr>
          <w:p>
            <w:pPr>
              <w:pStyle w:val="TableParagraph"/>
              <w:tabs>
                <w:tab w:pos="2362" w:val="left" w:leader="none"/>
              </w:tabs>
              <w:spacing w:before="77"/>
              <w:ind w:left="999"/>
              <w:jc w:val="left"/>
              <w:rPr>
                <w:sz w:val="18"/>
              </w:rPr>
            </w:pPr>
            <w:r>
              <w:rPr>
                <w:position w:val="1"/>
                <w:sz w:val="18"/>
              </w:rPr>
              <w:t>E</w:t>
            </w:r>
            <w:r>
              <w:rPr>
                <w:position w:val="1"/>
                <w:sz w:val="14"/>
              </w:rPr>
              <w:t>UNOLA</w:t>
            </w:r>
            <w:r>
              <w:rPr>
                <w:spacing w:val="14"/>
                <w:position w:val="1"/>
                <w:sz w:val="14"/>
              </w:rPr>
              <w:t> </w:t>
            </w:r>
            <w:r>
              <w:rPr>
                <w:position w:val="1"/>
                <w:sz w:val="18"/>
              </w:rPr>
              <w:t>(CDP)</w:t>
              <w:tab/>
            </w:r>
            <w:r>
              <w:rPr>
                <w:sz w:val="18"/>
              </w:rPr>
              <w:t>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1" w:hRule="atLeast"/>
        </w:trPr>
        <w:tc>
          <w:tcPr>
            <w:tcW w:w="6348" w:type="dxa"/>
            <w:tcBorders>
              <w:left w:val="single" w:sz="6" w:space="0" w:color="D8D8D8"/>
            </w:tcBorders>
          </w:tcPr>
          <w:p>
            <w:pPr>
              <w:pStyle w:val="TableParagraph"/>
              <w:tabs>
                <w:tab w:pos="3572" w:val="left" w:leader="none"/>
              </w:tabs>
              <w:spacing w:before="77"/>
              <w:ind w:right="97"/>
              <w:jc w:val="center"/>
              <w:rPr>
                <w:sz w:val="18"/>
              </w:rPr>
            </w:pPr>
            <w:r>
              <w:rPr>
                <w:position w:val="1"/>
                <w:sz w:val="18"/>
              </w:rPr>
              <w:t>G</w:t>
            </w:r>
            <w:r>
              <w:rPr>
                <w:position w:val="1"/>
                <w:sz w:val="14"/>
              </w:rPr>
              <w:t>ENEVA</w:t>
            </w:r>
            <w:r>
              <w:rPr>
                <w:spacing w:val="16"/>
                <w:position w:val="1"/>
                <w:sz w:val="14"/>
              </w:rPr>
              <w:t> </w:t>
            </w:r>
            <w:r>
              <w:rPr>
                <w:position w:val="1"/>
                <w:sz w:val="18"/>
              </w:rPr>
              <w:t>(</w:t>
            </w:r>
            <w:r>
              <w:rPr>
                <w:position w:val="1"/>
                <w:sz w:val="14"/>
              </w:rPr>
              <w:t>CITY</w:t>
            </w:r>
            <w:r>
              <w:rPr>
                <w:position w:val="1"/>
                <w:sz w:val="18"/>
              </w:rPr>
              <w:t>)</w:t>
              <w:tab/>
            </w:r>
            <w:r>
              <w:rPr>
                <w:sz w:val="18"/>
              </w:rPr>
              <w:t>54.29%</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1" w:hRule="atLeast"/>
        </w:trPr>
        <w:tc>
          <w:tcPr>
            <w:tcW w:w="6348" w:type="dxa"/>
            <w:tcBorders>
              <w:left w:val="single" w:sz="6" w:space="0" w:color="D8D8D8"/>
            </w:tcBorders>
          </w:tcPr>
          <w:p>
            <w:pPr>
              <w:pStyle w:val="TableParagraph"/>
              <w:tabs>
                <w:tab w:pos="3517" w:val="left" w:leader="none"/>
              </w:tabs>
              <w:spacing w:before="77"/>
              <w:ind w:left="828"/>
              <w:jc w:val="left"/>
              <w:rPr>
                <w:sz w:val="18"/>
              </w:rPr>
            </w:pPr>
            <w:r>
              <w:rPr>
                <w:position w:val="1"/>
                <w:sz w:val="18"/>
              </w:rPr>
              <w:t>H</w:t>
            </w:r>
            <w:r>
              <w:rPr>
                <w:position w:val="1"/>
                <w:sz w:val="14"/>
              </w:rPr>
              <w:t>ARTFORD</w:t>
            </w:r>
            <w:r>
              <w:rPr>
                <w:spacing w:val="18"/>
                <w:position w:val="1"/>
                <w:sz w:val="14"/>
              </w:rPr>
              <w:t> </w:t>
            </w:r>
            <w:r>
              <w:rPr>
                <w:position w:val="1"/>
                <w:sz w:val="18"/>
              </w:rPr>
              <w:t>(</w:t>
            </w:r>
            <w:r>
              <w:rPr>
                <w:position w:val="1"/>
                <w:sz w:val="14"/>
              </w:rPr>
              <w:t>CITY</w:t>
            </w:r>
            <w:r>
              <w:rPr>
                <w:position w:val="1"/>
                <w:sz w:val="18"/>
              </w:rPr>
              <w:t>)</w:t>
              <w:tab/>
            </w:r>
            <w:r>
              <w:rPr>
                <w:sz w:val="18"/>
              </w:rPr>
              <w:t>35.38%</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1" w:hRule="atLeast"/>
        </w:trPr>
        <w:tc>
          <w:tcPr>
            <w:tcW w:w="6348" w:type="dxa"/>
            <w:tcBorders>
              <w:left w:val="single" w:sz="6" w:space="0" w:color="D8D8D8"/>
            </w:tcBorders>
          </w:tcPr>
          <w:p>
            <w:pPr>
              <w:pStyle w:val="TableParagraph"/>
              <w:tabs>
                <w:tab w:pos="3781" w:val="left" w:leader="none"/>
              </w:tabs>
              <w:spacing w:before="77"/>
              <w:ind w:left="819"/>
              <w:jc w:val="left"/>
              <w:rPr>
                <w:sz w:val="18"/>
              </w:rPr>
            </w:pPr>
            <w:r>
              <w:rPr>
                <w:position w:val="1"/>
                <w:sz w:val="18"/>
              </w:rPr>
              <w:t>M</w:t>
            </w:r>
            <w:r>
              <w:rPr>
                <w:position w:val="1"/>
                <w:sz w:val="14"/>
              </w:rPr>
              <w:t>ALVERN</w:t>
            </w:r>
            <w:r>
              <w:rPr>
                <w:spacing w:val="17"/>
                <w:position w:val="1"/>
                <w:sz w:val="14"/>
              </w:rPr>
              <w:t> </w:t>
            </w:r>
            <w:r>
              <w:rPr>
                <w:position w:val="1"/>
                <w:sz w:val="18"/>
              </w:rPr>
              <w:t>(</w:t>
            </w:r>
            <w:r>
              <w:rPr>
                <w:position w:val="1"/>
                <w:sz w:val="14"/>
              </w:rPr>
              <w:t>TOWN</w:t>
            </w:r>
            <w:r>
              <w:rPr>
                <w:position w:val="1"/>
                <w:sz w:val="18"/>
              </w:rPr>
              <w:t>)</w:t>
              <w:tab/>
            </w:r>
            <w:r>
              <w:rPr>
                <w:sz w:val="18"/>
              </w:rPr>
              <w:t>40.00%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1" w:hRule="atLeast"/>
        </w:trPr>
        <w:tc>
          <w:tcPr>
            <w:tcW w:w="6348" w:type="dxa"/>
            <w:tcBorders>
              <w:left w:val="single" w:sz="6" w:space="0" w:color="D8D8D8"/>
            </w:tcBorders>
          </w:tcPr>
          <w:p>
            <w:pPr>
              <w:pStyle w:val="TableParagraph"/>
              <w:tabs>
                <w:tab w:pos="4351" w:val="left" w:leader="none"/>
              </w:tabs>
              <w:spacing w:before="77"/>
              <w:ind w:left="997"/>
              <w:jc w:val="left"/>
              <w:rPr>
                <w:sz w:val="18"/>
              </w:rPr>
            </w:pPr>
            <w:r>
              <w:rPr>
                <w:position w:val="1"/>
                <w:sz w:val="18"/>
              </w:rPr>
              <w:t>S</w:t>
            </w:r>
            <w:r>
              <w:rPr>
                <w:position w:val="1"/>
                <w:sz w:val="14"/>
              </w:rPr>
              <w:t>AMSON</w:t>
            </w:r>
            <w:r>
              <w:rPr>
                <w:spacing w:val="18"/>
                <w:position w:val="1"/>
                <w:sz w:val="14"/>
              </w:rPr>
              <w:t> </w:t>
            </w:r>
            <w:r>
              <w:rPr>
                <w:position w:val="1"/>
                <w:sz w:val="18"/>
              </w:rPr>
              <w:t>(</w:t>
            </w:r>
            <w:r>
              <w:rPr>
                <w:position w:val="1"/>
                <w:sz w:val="14"/>
              </w:rPr>
              <w:t>CITY</w:t>
            </w:r>
            <w:r>
              <w:rPr>
                <w:position w:val="1"/>
                <w:sz w:val="18"/>
              </w:rPr>
              <w:t>)</w:t>
              <w:tab/>
            </w:r>
            <w:r>
              <w:rPr>
                <w:sz w:val="18"/>
              </w:rPr>
              <w:t>50.00%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381" w:hRule="atLeast"/>
        </w:trPr>
        <w:tc>
          <w:tcPr>
            <w:tcW w:w="6348" w:type="dxa"/>
            <w:tcBorders>
              <w:left w:val="single" w:sz="6" w:space="0" w:color="D8D8D8"/>
            </w:tcBorders>
          </w:tcPr>
          <w:p>
            <w:pPr>
              <w:pStyle w:val="TableParagraph"/>
              <w:tabs>
                <w:tab w:pos="2362" w:val="left" w:leader="none"/>
              </w:tabs>
              <w:spacing w:before="77"/>
              <w:ind w:left="914"/>
              <w:jc w:val="left"/>
              <w:rPr>
                <w:sz w:val="18"/>
              </w:rPr>
            </w:pPr>
            <w:r>
              <w:rPr>
                <w:position w:val="1"/>
                <w:sz w:val="18"/>
              </w:rPr>
              <w:t>S</w:t>
            </w:r>
            <w:r>
              <w:rPr>
                <w:position w:val="1"/>
                <w:sz w:val="14"/>
              </w:rPr>
              <w:t>LOCOMB</w:t>
            </w:r>
            <w:r>
              <w:rPr>
                <w:spacing w:val="17"/>
                <w:position w:val="1"/>
                <w:sz w:val="14"/>
              </w:rPr>
              <w:t> </w:t>
            </w:r>
            <w:r>
              <w:rPr>
                <w:position w:val="1"/>
                <w:sz w:val="18"/>
              </w:rPr>
              <w:t>(</w:t>
            </w:r>
            <w:r>
              <w:rPr>
                <w:position w:val="1"/>
                <w:sz w:val="14"/>
              </w:rPr>
              <w:t>CITY</w:t>
            </w:r>
            <w:r>
              <w:rPr>
                <w:position w:val="1"/>
                <w:sz w:val="18"/>
              </w:rPr>
              <w:t>)</w:t>
              <w:tab/>
            </w:r>
            <w:r>
              <w:rPr>
                <w:sz w:val="18"/>
              </w:rPr>
              <w:t>0.00%</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405" w:hRule="atLeast"/>
        </w:trPr>
        <w:tc>
          <w:tcPr>
            <w:tcW w:w="6348" w:type="dxa"/>
            <w:tcBorders>
              <w:left w:val="single" w:sz="6" w:space="0" w:color="D8D8D8"/>
            </w:tcBorders>
          </w:tcPr>
          <w:p>
            <w:pPr>
              <w:pStyle w:val="TableParagraph"/>
              <w:tabs>
                <w:tab w:pos="2362" w:val="left" w:leader="none"/>
              </w:tabs>
              <w:spacing w:before="77"/>
              <w:ind w:left="299"/>
              <w:jc w:val="left"/>
              <w:rPr>
                <w:sz w:val="18"/>
              </w:rPr>
            </w:pPr>
            <w:r>
              <w:rPr>
                <w:position w:val="1"/>
                <w:sz w:val="18"/>
              </w:rPr>
              <w:t>B</w:t>
            </w:r>
            <w:r>
              <w:rPr>
                <w:position w:val="1"/>
                <w:sz w:val="14"/>
              </w:rPr>
              <w:t>ALANCE  OF</w:t>
            </w:r>
            <w:r>
              <w:rPr>
                <w:spacing w:val="-9"/>
                <w:position w:val="1"/>
                <w:sz w:val="14"/>
              </w:rPr>
              <w:t> </w:t>
            </w:r>
            <w:r>
              <w:rPr>
                <w:position w:val="1"/>
                <w:sz w:val="18"/>
              </w:rPr>
              <w:t>G</w:t>
            </w:r>
            <w:r>
              <w:rPr>
                <w:position w:val="1"/>
                <w:sz w:val="14"/>
              </w:rPr>
              <w:t>ENEVA</w:t>
            </w:r>
            <w:r>
              <w:rPr>
                <w:spacing w:val="17"/>
                <w:position w:val="1"/>
                <w:sz w:val="14"/>
              </w:rPr>
              <w:t> </w:t>
            </w:r>
            <w:r>
              <w:rPr>
                <w:position w:val="1"/>
                <w:sz w:val="18"/>
              </w:rPr>
              <w:t>C</w:t>
            </w:r>
            <w:r>
              <w:rPr>
                <w:position w:val="1"/>
                <w:sz w:val="14"/>
              </w:rPr>
              <w:t>O</w:t>
            </w:r>
            <w:r>
              <w:rPr>
                <w:position w:val="1"/>
                <w:sz w:val="18"/>
              </w:rPr>
              <w:t>.</w:t>
              <w:tab/>
            </w:r>
            <w:r>
              <w:rPr>
                <w:sz w:val="18"/>
              </w:rPr>
              <w:t>4.66%</w:t>
            </w:r>
          </w:p>
        </w:tc>
        <w:tc>
          <w:tcPr>
            <w:tcW w:w="1005" w:type="dxa"/>
          </w:tcPr>
          <w:p>
            <w:pPr>
              <w:pStyle w:val="TableParagraph"/>
              <w:jc w:val="left"/>
              <w:rPr>
                <w:rFonts w:ascii="Times New Roman"/>
                <w:sz w:val="16"/>
              </w:rPr>
            </w:pPr>
          </w:p>
        </w:tc>
        <w:tc>
          <w:tcPr>
            <w:tcW w:w="1114" w:type="dxa"/>
            <w:tcBorders>
              <w:right w:val="single" w:sz="6" w:space="0" w:color="D8D8D8"/>
            </w:tcBorders>
          </w:tcPr>
          <w:p>
            <w:pPr>
              <w:pStyle w:val="TableParagraph"/>
              <w:jc w:val="left"/>
              <w:rPr>
                <w:rFonts w:ascii="Times New Roman"/>
                <w:sz w:val="16"/>
              </w:rPr>
            </w:pPr>
          </w:p>
        </w:tc>
      </w:tr>
      <w:tr>
        <w:trPr>
          <w:trHeight w:val="536" w:hRule="atLeast"/>
        </w:trPr>
        <w:tc>
          <w:tcPr>
            <w:tcW w:w="6348" w:type="dxa"/>
            <w:tcBorders>
              <w:left w:val="single" w:sz="6" w:space="0" w:color="D8D8D8"/>
              <w:bottom w:val="single" w:sz="6" w:space="0" w:color="D8D8D8"/>
            </w:tcBorders>
          </w:tcPr>
          <w:p>
            <w:pPr>
              <w:pStyle w:val="TableParagraph"/>
              <w:tabs>
                <w:tab w:pos="3072" w:val="left" w:leader="none"/>
                <w:tab w:pos="4212" w:val="left" w:leader="none"/>
                <w:tab w:pos="5352" w:val="left" w:leader="none"/>
              </w:tabs>
              <w:spacing w:before="100"/>
              <w:ind w:left="1979"/>
              <w:jc w:val="left"/>
              <w:rPr>
                <w:sz w:val="18"/>
              </w:rPr>
            </w:pPr>
            <w:r>
              <w:rPr>
                <w:sz w:val="18"/>
              </w:rPr>
              <w:t>0.00%</w:t>
              <w:tab/>
              <w:t>20.00%</w:t>
              <w:tab/>
              <w:t>40.00%</w:t>
              <w:tab/>
              <w:t>60.00%</w:t>
            </w:r>
          </w:p>
        </w:tc>
        <w:tc>
          <w:tcPr>
            <w:tcW w:w="1005" w:type="dxa"/>
            <w:tcBorders>
              <w:bottom w:val="single" w:sz="6" w:space="0" w:color="D8D8D8"/>
            </w:tcBorders>
          </w:tcPr>
          <w:p>
            <w:pPr>
              <w:pStyle w:val="TableParagraph"/>
              <w:spacing w:before="100"/>
              <w:ind w:left="153"/>
              <w:jc w:val="left"/>
              <w:rPr>
                <w:sz w:val="18"/>
              </w:rPr>
            </w:pPr>
            <w:r>
              <w:rPr>
                <w:sz w:val="18"/>
              </w:rPr>
              <w:t>80.00%</w:t>
            </w:r>
          </w:p>
        </w:tc>
        <w:tc>
          <w:tcPr>
            <w:tcW w:w="1114" w:type="dxa"/>
            <w:tcBorders>
              <w:bottom w:val="single" w:sz="6" w:space="0" w:color="D8D8D8"/>
              <w:right w:val="single" w:sz="6" w:space="0" w:color="D8D8D8"/>
            </w:tcBorders>
          </w:tcPr>
          <w:p>
            <w:pPr>
              <w:pStyle w:val="TableParagraph"/>
              <w:spacing w:before="100"/>
              <w:ind w:right="142"/>
              <w:rPr>
                <w:sz w:val="18"/>
              </w:rPr>
            </w:pPr>
            <w:r>
              <w:rPr>
                <w:sz w:val="18"/>
              </w:rPr>
              <w:t>100.00%</w:t>
            </w:r>
          </w:p>
        </w:tc>
      </w:tr>
    </w:tbl>
    <w:p>
      <w:pPr>
        <w:spacing w:after="0"/>
        <w:rPr>
          <w:sz w:val="18"/>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before="100"/>
        <w:ind w:left="1756" w:right="0" w:firstLine="0"/>
        <w:jc w:val="left"/>
        <w:rPr>
          <w:sz w:val="16"/>
        </w:rPr>
      </w:pPr>
      <w:r>
        <w:rPr/>
        <w:pict>
          <v:group style="position:absolute;margin-left:101.324997pt;margin-top:22.729864pt;width:424.15pt;height:162.550pt;mso-position-horizontal-relative:page;mso-position-vertical-relative:paragraph;z-index:-250918912;mso-wrap-distance-left:0;mso-wrap-distance-right:0" coordorigin="2026,455" coordsize="8483,3251">
            <v:line style="position:absolute" from="5401,1126" to="5401,1151" stroked="true" strokeweight=".75pt" strokecolor="#d8d8d8">
              <v:stroke dashstyle="solid"/>
            </v:line>
            <v:line style="position:absolute" from="5401,1483" to="5401,2300" stroked="true" strokeweight=".75pt" strokecolor="#d8d8d8">
              <v:stroke dashstyle="solid"/>
            </v:line>
            <v:line style="position:absolute" from="6546,1126" to="6546,1151" stroked="true" strokeweight=".75pt" strokecolor="#d8d8d8">
              <v:stroke dashstyle="solid"/>
            </v:line>
            <v:line style="position:absolute" from="6546,1483" to="6546,3042" stroked="true" strokeweight=".75pt" strokecolor="#d8d8d8">
              <v:stroke dashstyle="solid"/>
            </v:line>
            <v:line style="position:absolute" from="7691,1126" to="7691,3042" stroked="true" strokeweight=".75pt" strokecolor="#d8d8d8">
              <v:stroke dashstyle="solid"/>
            </v:line>
            <v:rect style="position:absolute;left:4257;top:1150;width:3390;height:333" filled="true" fillcolor="#ec7c30" stroked="false">
              <v:fill type="solid"/>
            </v:rect>
            <v:line style="position:absolute" from="5401,2634" to="5401,2683" stroked="true" strokeweight=".75pt" strokecolor="#d8d8d8">
              <v:stroke dashstyle="solid"/>
            </v:line>
            <v:rect style="position:absolute;left:4257;top:2300;width:2289;height:334" filled="true" fillcolor="#ec7c30" stroked="false">
              <v:fill type="solid"/>
            </v:rect>
            <v:line style="position:absolute" from="5401,3017" to="5401,3042" stroked="true" strokeweight=".75pt" strokecolor="#d8d8d8">
              <v:stroke dashstyle="solid"/>
            </v:line>
            <v:rect style="position:absolute;left:4257;top:2683;width:1312;height:334" filled="true" fillcolor="#ec7c30" stroked="false">
              <v:fill type="solid"/>
            </v:rect>
            <v:line style="position:absolute" from="4258,1126" to="4258,3042" stroked="true" strokeweight=".75pt" strokecolor="#d8d8d8">
              <v:stroke dashstyle="solid"/>
            </v:line>
            <v:line style="position:absolute" from="8834,1126" to="8834,3042" stroked="true" strokeweight=".75pt" strokecolor="#d8d8d8">
              <v:stroke dashstyle="solid"/>
            </v:line>
            <v:line style="position:absolute" from="9979,1126" to="9979,3042" stroked="true" strokeweight=".75pt" strokecolor="#d8d8d8">
              <v:stroke dashstyle="solid"/>
            </v:line>
            <v:rect style="position:absolute;left:2034;top:462;width:8468;height:3236" filled="false" stroked="true" strokeweight=".75pt" strokecolor="#d8d8d8">
              <v:stroke dashstyle="solid"/>
            </v:rect>
            <v:shape style="position:absolute;left:9619;top:3162;width:742;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8523;top:3162;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7379;top:3162;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6234;top:3162;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5089;top:3162;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3994;top:3162;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4826;top:2742;width:644;height:218" type="#_x0000_t202" filled="false" stroked="false">
              <v:textbox inset="0,0,0,0">
                <w:txbxContent>
                  <w:p>
                    <w:pPr>
                      <w:spacing w:before="0"/>
                      <w:ind w:left="0" w:right="0" w:firstLine="0"/>
                      <w:jc w:val="left"/>
                      <w:rPr>
                        <w:sz w:val="18"/>
                      </w:rPr>
                    </w:pPr>
                    <w:r>
                      <w:rPr>
                        <w:sz w:val="18"/>
                      </w:rPr>
                      <w:t>22.93%</w:t>
                    </w:r>
                  </w:p>
                </w:txbxContent>
              </v:textbox>
              <w10:wrap type="none"/>
            </v:shape>
            <v:shape style="position:absolute;left:5803;top:2358;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4377;top:1591;width:546;height:602" type="#_x0000_t202" filled="false" stroked="false">
              <v:textbox inset="0,0,0,0">
                <w:txbxContent>
                  <w:p>
                    <w:pPr>
                      <w:spacing w:before="0"/>
                      <w:ind w:left="0" w:right="0" w:firstLine="0"/>
                      <w:jc w:val="left"/>
                      <w:rPr>
                        <w:sz w:val="18"/>
                      </w:rPr>
                    </w:pPr>
                    <w:r>
                      <w:rPr>
                        <w:sz w:val="18"/>
                      </w:rPr>
                      <w:t>0.00%</w:t>
                    </w:r>
                  </w:p>
                  <w:p>
                    <w:pPr>
                      <w:spacing w:before="166"/>
                      <w:ind w:left="0" w:right="0" w:firstLine="0"/>
                      <w:jc w:val="left"/>
                      <w:rPr>
                        <w:sz w:val="18"/>
                      </w:rPr>
                    </w:pPr>
                    <w:r>
                      <w:rPr>
                        <w:sz w:val="18"/>
                      </w:rPr>
                      <w:t>0.00%</w:t>
                    </w:r>
                  </w:p>
                </w:txbxContent>
              </v:textbox>
              <w10:wrap type="none"/>
            </v:shape>
            <v:shape style="position:absolute;left:5419;top:611;width:2130;height:814" type="#_x0000_t202" filled="false" stroked="false">
              <v:textbox inset="0,0,0,0">
                <w:txbxContent>
                  <w:p>
                    <w:pPr>
                      <w:spacing w:line="338" w:lineRule="exact" w:before="0"/>
                      <w:ind w:left="0" w:right="0" w:firstLine="0"/>
                      <w:jc w:val="left"/>
                      <w:rPr>
                        <w:sz w:val="22"/>
                      </w:rPr>
                    </w:pPr>
                    <w:r>
                      <w:rPr>
                        <w:sz w:val="28"/>
                      </w:rPr>
                      <w:t>H</w:t>
                    </w:r>
                    <w:r>
                      <w:rPr>
                        <w:sz w:val="22"/>
                      </w:rPr>
                      <w:t>ENRY </w:t>
                    </w:r>
                    <w:r>
                      <w:rPr>
                        <w:sz w:val="28"/>
                      </w:rPr>
                      <w:t>C</w:t>
                    </w:r>
                    <w:r>
                      <w:rPr>
                        <w:sz w:val="22"/>
                      </w:rPr>
                      <w:t>OUNTY</w:t>
                    </w:r>
                  </w:p>
                  <w:p>
                    <w:pPr>
                      <w:spacing w:before="259"/>
                      <w:ind w:left="0" w:right="18" w:firstLine="0"/>
                      <w:jc w:val="right"/>
                      <w:rPr>
                        <w:sz w:val="18"/>
                      </w:rPr>
                    </w:pPr>
                    <w:r>
                      <w:rPr>
                        <w:sz w:val="18"/>
                      </w:rPr>
                      <w:t>59.26%</w:t>
                    </w:r>
                  </w:p>
                </w:txbxContent>
              </v:textbox>
              <w10:wrap type="none"/>
            </v:shape>
            <v:shape style="position:absolute;left:2394;top:1198;width:1715;height:1751" type="#_x0000_t202" filled="false" stroked="false">
              <v:textbox inset="0,0,0,0">
                <w:txbxContent>
                  <w:p>
                    <w:pPr>
                      <w:spacing w:line="422" w:lineRule="auto" w:before="0"/>
                      <w:ind w:left="364" w:right="18" w:firstLine="106"/>
                      <w:jc w:val="both"/>
                      <w:rPr>
                        <w:sz w:val="18"/>
                      </w:rPr>
                    </w:pPr>
                    <w:r>
                      <w:rPr>
                        <w:sz w:val="18"/>
                      </w:rPr>
                      <w:t>A</w:t>
                    </w:r>
                    <w:r>
                      <w:rPr>
                        <w:sz w:val="14"/>
                      </w:rPr>
                      <w:t>BBEVILLE </w:t>
                    </w:r>
                    <w:r>
                      <w:rPr>
                        <w:spacing w:val="-4"/>
                        <w:sz w:val="18"/>
                      </w:rPr>
                      <w:t>(</w:t>
                    </w:r>
                    <w:r>
                      <w:rPr>
                        <w:spacing w:val="-4"/>
                        <w:sz w:val="14"/>
                      </w:rPr>
                      <w:t>CITY</w:t>
                    </w:r>
                    <w:r>
                      <w:rPr>
                        <w:spacing w:val="-4"/>
                        <w:sz w:val="18"/>
                      </w:rPr>
                      <w:t>) </w:t>
                    </w:r>
                    <w:r>
                      <w:rPr>
                        <w:sz w:val="18"/>
                      </w:rPr>
                      <w:t>H</w:t>
                    </w:r>
                    <w:r>
                      <w:rPr>
                        <w:sz w:val="14"/>
                      </w:rPr>
                      <w:t>ALEBURG </w:t>
                    </w:r>
                    <w:r>
                      <w:rPr>
                        <w:spacing w:val="-4"/>
                        <w:sz w:val="18"/>
                      </w:rPr>
                      <w:t>(</w:t>
                    </w:r>
                    <w:r>
                      <w:rPr>
                        <w:spacing w:val="-4"/>
                        <w:sz w:val="14"/>
                      </w:rPr>
                      <w:t>TOWN</w:t>
                    </w:r>
                    <w:r>
                      <w:rPr>
                        <w:spacing w:val="-4"/>
                        <w:sz w:val="18"/>
                      </w:rPr>
                      <w:t>) </w:t>
                    </w:r>
                    <w:r>
                      <w:rPr>
                        <w:sz w:val="18"/>
                      </w:rPr>
                      <w:t>H</w:t>
                    </w:r>
                    <w:r>
                      <w:rPr>
                        <w:sz w:val="14"/>
                      </w:rPr>
                      <w:t>EADLAND </w:t>
                    </w:r>
                    <w:r>
                      <w:rPr>
                        <w:sz w:val="18"/>
                      </w:rPr>
                      <w:t>(</w:t>
                    </w:r>
                    <w:r>
                      <w:rPr>
                        <w:sz w:val="14"/>
                      </w:rPr>
                      <w:t>CITY</w:t>
                    </w:r>
                    <w:r>
                      <w:rPr>
                        <w:sz w:val="18"/>
                      </w:rPr>
                      <w:t>) N</w:t>
                    </w:r>
                    <w:r>
                      <w:rPr>
                        <w:sz w:val="14"/>
                      </w:rPr>
                      <w:t>EWVILLE</w:t>
                    </w:r>
                    <w:r>
                      <w:rPr>
                        <w:spacing w:val="32"/>
                        <w:sz w:val="14"/>
                      </w:rPr>
                      <w:t> </w:t>
                    </w:r>
                    <w:r>
                      <w:rPr>
                        <w:sz w:val="18"/>
                      </w:rPr>
                      <w:t>(</w:t>
                    </w:r>
                    <w:r>
                      <w:rPr>
                        <w:sz w:val="14"/>
                      </w:rPr>
                      <w:t>TOWN</w:t>
                    </w:r>
                    <w:r>
                      <w:rPr>
                        <w:sz w:val="18"/>
                      </w:rPr>
                      <w:t>)</w:t>
                    </w:r>
                  </w:p>
                  <w:p>
                    <w:pPr>
                      <w:spacing w:before="4"/>
                      <w:ind w:left="0" w:right="0" w:firstLine="0"/>
                      <w:jc w:val="both"/>
                      <w:rPr>
                        <w:sz w:val="18"/>
                      </w:rPr>
                    </w:pPr>
                    <w:r>
                      <w:rPr>
                        <w:sz w:val="18"/>
                      </w:rPr>
                      <w:t>B</w:t>
                    </w:r>
                    <w:r>
                      <w:rPr>
                        <w:sz w:val="14"/>
                      </w:rPr>
                      <w:t>ALANCE OF </w:t>
                    </w:r>
                    <w:r>
                      <w:rPr>
                        <w:sz w:val="18"/>
                      </w:rPr>
                      <w:t>H</w:t>
                    </w:r>
                    <w:r>
                      <w:rPr>
                        <w:sz w:val="14"/>
                      </w:rPr>
                      <w:t>ENRY </w:t>
                    </w:r>
                    <w:r>
                      <w:rPr>
                        <w:spacing w:val="18"/>
                        <w:sz w:val="14"/>
                      </w:rPr>
                      <w:t> </w:t>
                    </w:r>
                    <w:r>
                      <w:rPr>
                        <w:sz w:val="18"/>
                      </w:rPr>
                      <w:t>C</w:t>
                    </w:r>
                    <w:r>
                      <w:rPr>
                        <w:sz w:val="14"/>
                      </w:rPr>
                      <w:t>O</w:t>
                    </w:r>
                    <w:r>
                      <w:rPr>
                        <w:sz w:val="18"/>
                      </w:rPr>
                      <w:t>.</w:t>
                    </w:r>
                  </w:p>
                </w:txbxContent>
              </v:textbox>
              <w10:wrap type="none"/>
            </v:shape>
            <w10:wrap type="topAndBottom"/>
          </v:group>
        </w:pict>
      </w:r>
      <w:r>
        <w:rPr>
          <w:sz w:val="20"/>
        </w:rPr>
        <w:t>F</w:t>
      </w:r>
      <w:r>
        <w:rPr>
          <w:sz w:val="16"/>
        </w:rPr>
        <w:t>IGURE </w:t>
      </w:r>
      <w:r>
        <w:rPr>
          <w:sz w:val="20"/>
        </w:rPr>
        <w:t>45, </w:t>
      </w:r>
      <w:r>
        <w:rPr>
          <w:sz w:val="16"/>
        </w:rPr>
        <w:t>CONTINUED</w:t>
      </w:r>
    </w:p>
    <w:p>
      <w:pPr>
        <w:pStyle w:val="BodyText"/>
      </w:pPr>
    </w:p>
    <w:p>
      <w:pPr>
        <w:pStyle w:val="BodyText"/>
      </w:pPr>
    </w:p>
    <w:p>
      <w:pPr>
        <w:pStyle w:val="BodyText"/>
      </w:pPr>
    </w:p>
    <w:p>
      <w:pPr>
        <w:pStyle w:val="Heading7"/>
        <w:spacing w:before="153"/>
      </w:pPr>
      <w:bookmarkStart w:name="_TOC_250074" w:id="20"/>
      <w:bookmarkEnd w:id="20"/>
      <w:r>
        <w:rPr/>
        <w:t>Grandparent Headed Families</w:t>
      </w:r>
    </w:p>
    <w:p>
      <w:pPr>
        <w:pStyle w:val="BodyText"/>
        <w:spacing w:line="360" w:lineRule="auto" w:before="243"/>
        <w:ind w:left="1756" w:right="1216" w:firstLine="720"/>
        <w:jc w:val="both"/>
      </w:pPr>
      <w:r>
        <w:rPr/>
        <w:t>When parents are unable to care for their children, grandparents often step in, take charge, and assume the roles of caring for their grandchildren. In many cultures it is considered the role of the grandparent to raise the grandchildren. Grandparents are often a great resource in caring for young children of parent who work, possibly traveling long distances to</w:t>
      </w:r>
      <w:r>
        <w:rPr>
          <w:spacing w:val="-2"/>
        </w:rPr>
        <w:t> </w:t>
      </w:r>
      <w:r>
        <w:rPr/>
        <w:t>work.</w:t>
      </w:r>
    </w:p>
    <w:p>
      <w:pPr>
        <w:pStyle w:val="BodyText"/>
        <w:spacing w:line="360" w:lineRule="auto" w:before="1"/>
        <w:ind w:left="1756" w:right="1211" w:firstLine="720"/>
        <w:jc w:val="both"/>
      </w:pPr>
      <w:r>
        <w:rPr/>
        <w:t>Children also may be cared for by grandparents or other older relatives if parents are teenagers or not ready to become a parent, are incarcerated, or have addiction or mental health problems.</w:t>
      </w:r>
    </w:p>
    <w:p>
      <w:pPr>
        <w:pStyle w:val="BodyText"/>
        <w:spacing w:line="360" w:lineRule="auto"/>
        <w:ind w:left="1756" w:right="1216" w:firstLine="720"/>
        <w:jc w:val="both"/>
      </w:pPr>
      <w:r>
        <w:rPr/>
        <w:t>In the SEARP&amp;DC service area, just over half of grandparents are responsible for their own grandchildren. In most cases, the parent is not present in the household. Forty-two (42.5) percent of grandparents are in poverty, especially if they are age 60 years or</w:t>
      </w:r>
      <w:r>
        <w:rPr>
          <w:spacing w:val="-2"/>
        </w:rPr>
        <w:t> </w:t>
      </w:r>
      <w:r>
        <w:rPr/>
        <w:t>older.</w:t>
      </w:r>
    </w:p>
    <w:p>
      <w:pPr>
        <w:spacing w:after="0" w:line="360" w:lineRule="auto"/>
        <w:jc w:val="both"/>
        <w:sectPr>
          <w:headerReference w:type="default" r:id="rId121"/>
          <w:footerReference w:type="default" r:id="rId122"/>
          <w:pgSz w:w="12240" w:h="15840"/>
          <w:pgMar w:header="720" w:footer="1105" w:top="960" w:bottom="1300" w:left="0" w:right="220"/>
          <w:pgNumType w:start="63"/>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46:</w:t>
      </w:r>
    </w:p>
    <w:p>
      <w:pPr>
        <w:spacing w:line="289" w:lineRule="exact" w:before="0"/>
        <w:ind w:left="9" w:right="104" w:firstLine="0"/>
        <w:jc w:val="center"/>
        <w:rPr>
          <w:sz w:val="19"/>
        </w:rPr>
      </w:pPr>
      <w:r>
        <w:rPr>
          <w:sz w:val="24"/>
        </w:rPr>
        <w:t>G</w:t>
      </w:r>
      <w:r>
        <w:rPr>
          <w:sz w:val="19"/>
        </w:rPr>
        <w:t>RANDPARENTS </w:t>
      </w:r>
      <w:r>
        <w:rPr>
          <w:sz w:val="24"/>
        </w:rPr>
        <w:t>R</w:t>
      </w:r>
      <w:r>
        <w:rPr>
          <w:sz w:val="19"/>
        </w:rPr>
        <w:t>ESPONSIBLE FOR </w:t>
      </w:r>
      <w:r>
        <w:rPr>
          <w:sz w:val="24"/>
        </w:rPr>
        <w:t>O</w:t>
      </w:r>
      <w:r>
        <w:rPr>
          <w:sz w:val="19"/>
        </w:rPr>
        <w:t>WN </w:t>
      </w:r>
      <w:r>
        <w:rPr>
          <w:sz w:val="24"/>
        </w:rPr>
        <w:t>G</w:t>
      </w:r>
      <w:r>
        <w:rPr>
          <w:sz w:val="19"/>
        </w:rPr>
        <w:t>RANDCHILDREN</w:t>
      </w:r>
    </w:p>
    <w:p>
      <w:pPr>
        <w:spacing w:before="0"/>
        <w:ind w:left="11" w:right="104" w:firstLine="0"/>
        <w:jc w:val="center"/>
        <w:rPr>
          <w:sz w:val="16"/>
        </w:rPr>
      </w:pPr>
      <w:r>
        <w:rPr/>
        <w:pict>
          <v:group style="position:absolute;margin-left:77.985001pt;margin-top:24.308884pt;width:439.85pt;height:147.75pt;mso-position-horizontal-relative:page;mso-position-vertical-relative:paragraph;z-index:-324584448" coordorigin="1560,486" coordsize="8797,2955">
            <v:shape style="position:absolute;left:4876;top:662;width:1234;height:26" coordorigin="4877,663" coordsize="1234,26" path="m4877,663l4877,688m6110,663l6110,688e" filled="false" stroked="true" strokeweight=".75pt" strokecolor="#d8d8d8">
              <v:path arrowok="t"/>
              <v:stroke dashstyle="solid"/>
            </v:shape>
            <v:shape style="position:absolute;left:3645;top:688;width:3263;height:1150" coordorigin="3646,688" coordsize="3263,1150" path="m6743,688l3646,688,3646,1036,6743,1036,6743,688m6888,1490l3646,1490,3646,1838,6888,1838,6888,1490m6908,1089l3646,1089,3646,1437,6908,1437,6908,1089e" filled="true" fillcolor="#ec7c30" stroked="false">
              <v:path arrowok="t"/>
              <v:fill type="solid"/>
            </v:shape>
            <v:shape style="position:absolute;left:4876;top:3040;width:1234;height:27" coordorigin="4877,3040" coordsize="1234,27" path="m4877,3040l4877,3066m6110,3040l6110,3066e" filled="false" stroked="true" strokeweight=".75pt" strokecolor="#d8d8d8">
              <v:path arrowok="t"/>
              <v:stroke dashstyle="solid"/>
            </v:shape>
            <v:shape style="position:absolute;left:3645;top:2291;width:3347;height:749" coordorigin="3646,2291" coordsize="3347,749" path="m6408,2291l3646,2291,3646,2639,6408,2639,6408,2291m6992,2691l3646,2691,3646,3040,6992,3040,6992,2691e" filled="true" fillcolor="#ec7c30" stroked="false">
              <v:path arrowok="t"/>
              <v:fill type="solid"/>
            </v:shape>
            <v:line style="position:absolute" from="8575,663" to="8575,3066" stroked="true" strokeweight=".75pt" strokecolor="#d8d8d8">
              <v:stroke dashstyle="solid"/>
            </v:line>
            <v:line style="position:absolute" from="9809,663" to="9809,3066" stroked="true" strokeweight=".75pt" strokecolor="#d8d8d8">
              <v:stroke dashstyle="solid"/>
            </v:line>
            <v:rect style="position:absolute;left:1567;top:493;width:8782;height:2940" filled="false" stroked="true" strokeweight=".75pt" strokecolor="#d8d8d8">
              <v:stroke dashstyle="solid"/>
            </v:rect>
            <v:shape style="position:absolute;left:2331;top:744;width:1596;height:2660" type="#_x0000_t202" filled="false" stroked="false">
              <v:textbox inset="0,0,0,0">
                <w:txbxContent>
                  <w:p>
                    <w:pPr>
                      <w:spacing w:line="441" w:lineRule="auto" w:before="0"/>
                      <w:ind w:left="0" w:right="54" w:firstLine="508"/>
                      <w:jc w:val="left"/>
                      <w:rPr>
                        <w:sz w:val="18"/>
                      </w:rPr>
                    </w:pPr>
                    <w:r>
                      <w:rPr>
                        <w:sz w:val="18"/>
                      </w:rPr>
                      <w:t>A</w:t>
                    </w:r>
                    <w:r>
                      <w:rPr>
                        <w:sz w:val="14"/>
                      </w:rPr>
                      <w:t>LABAMA </w:t>
                    </w:r>
                    <w:r>
                      <w:rPr>
                        <w:sz w:val="18"/>
                      </w:rPr>
                      <w:t>SEARP &amp; DC B</w:t>
                    </w:r>
                    <w:r>
                      <w:rPr>
                        <w:sz w:val="14"/>
                      </w:rPr>
                      <w:t>ARBOUR </w:t>
                    </w:r>
                    <w:r>
                      <w:rPr>
                        <w:sz w:val="18"/>
                      </w:rPr>
                      <w:t>C</w:t>
                    </w:r>
                    <w:r>
                      <w:rPr>
                        <w:sz w:val="14"/>
                      </w:rPr>
                      <w:t>O</w:t>
                    </w:r>
                    <w:r>
                      <w:rPr>
                        <w:sz w:val="18"/>
                      </w:rPr>
                      <w:t>. C</w:t>
                    </w:r>
                    <w:r>
                      <w:rPr>
                        <w:sz w:val="14"/>
                      </w:rPr>
                      <w:t>OVINGTON</w:t>
                    </w:r>
                    <w:r>
                      <w:rPr>
                        <w:spacing w:val="35"/>
                        <w:sz w:val="14"/>
                      </w:rPr>
                      <w:t> </w:t>
                    </w:r>
                    <w:r>
                      <w:rPr>
                        <w:spacing w:val="-6"/>
                        <w:sz w:val="18"/>
                      </w:rPr>
                      <w:t>C</w:t>
                    </w:r>
                    <w:r>
                      <w:rPr>
                        <w:spacing w:val="-6"/>
                        <w:sz w:val="14"/>
                      </w:rPr>
                      <w:t>O</w:t>
                    </w:r>
                    <w:r>
                      <w:rPr>
                        <w:spacing w:val="-6"/>
                        <w:sz w:val="18"/>
                      </w:rPr>
                      <w:t>.</w:t>
                    </w:r>
                  </w:p>
                  <w:p>
                    <w:pPr>
                      <w:spacing w:line="441" w:lineRule="auto" w:before="3"/>
                      <w:ind w:left="352" w:right="54" w:hanging="80"/>
                      <w:jc w:val="left"/>
                      <w:rPr>
                        <w:sz w:val="18"/>
                      </w:rPr>
                    </w:pPr>
                    <w:r>
                      <w:rPr>
                        <w:sz w:val="18"/>
                      </w:rPr>
                      <w:t>G</w:t>
                    </w:r>
                    <w:r>
                      <w:rPr>
                        <w:sz w:val="14"/>
                      </w:rPr>
                      <w:t>ENEVA </w:t>
                    </w:r>
                    <w:r>
                      <w:rPr>
                        <w:spacing w:val="-5"/>
                        <w:sz w:val="18"/>
                      </w:rPr>
                      <w:t>C</w:t>
                    </w:r>
                    <w:r>
                      <w:rPr>
                        <w:spacing w:val="-5"/>
                        <w:sz w:val="14"/>
                      </w:rPr>
                      <w:t>O</w:t>
                    </w:r>
                    <w:r>
                      <w:rPr>
                        <w:spacing w:val="-5"/>
                        <w:sz w:val="18"/>
                      </w:rPr>
                      <w:t>. </w:t>
                    </w:r>
                    <w:r>
                      <w:rPr>
                        <w:sz w:val="18"/>
                      </w:rPr>
                      <w:t>H</w:t>
                    </w:r>
                    <w:r>
                      <w:rPr>
                        <w:sz w:val="14"/>
                      </w:rPr>
                      <w:t>ENRY</w:t>
                    </w:r>
                    <w:r>
                      <w:rPr>
                        <w:spacing w:val="25"/>
                        <w:sz w:val="14"/>
                      </w:rPr>
                      <w:t> </w:t>
                    </w:r>
                    <w:r>
                      <w:rPr>
                        <w:spacing w:val="-6"/>
                        <w:sz w:val="18"/>
                      </w:rPr>
                      <w:t>C</w:t>
                    </w:r>
                    <w:r>
                      <w:rPr>
                        <w:spacing w:val="-6"/>
                        <w:sz w:val="14"/>
                      </w:rPr>
                      <w:t>O</w:t>
                    </w:r>
                    <w:r>
                      <w:rPr>
                        <w:spacing w:val="-6"/>
                        <w:sz w:val="18"/>
                      </w:rPr>
                      <w:t>.</w:t>
                    </w:r>
                  </w:p>
                  <w:p>
                    <w:pPr>
                      <w:spacing w:before="40"/>
                      <w:ind w:left="1049" w:right="0" w:firstLine="0"/>
                      <w:jc w:val="left"/>
                      <w:rPr>
                        <w:sz w:val="18"/>
                      </w:rPr>
                    </w:pPr>
                    <w:r>
                      <w:rPr>
                        <w:sz w:val="18"/>
                      </w:rPr>
                      <w:t>0.00%</w:t>
                    </w:r>
                  </w:p>
                </w:txbxContent>
              </v:textbox>
              <w10:wrap type="none"/>
            </v:shape>
            <v:shape style="position:absolute;left:4565;top:3186;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5798;top:3186;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7031;top:3186;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8264;top:3186;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9447;top:3186;width:742;height:218" type="#_x0000_t202" filled="false" stroked="false">
              <v:textbox inset="0,0,0,0">
                <w:txbxContent>
                  <w:p>
                    <w:pPr>
                      <w:spacing w:before="0"/>
                      <w:ind w:left="0" w:right="0" w:firstLine="0"/>
                      <w:jc w:val="left"/>
                      <w:rPr>
                        <w:sz w:val="18"/>
                      </w:rPr>
                    </w:pPr>
                    <w:r>
                      <w:rPr>
                        <w:sz w:val="18"/>
                      </w:rPr>
                      <w:t>100.00%</w:t>
                    </w:r>
                  </w:p>
                </w:txbxContent>
              </v:textbox>
              <w10:wrap type="none"/>
            </v:shape>
            <w10:wrap type="none"/>
          </v:group>
        </w:pict>
      </w:r>
      <w:r>
        <w:rPr>
          <w:sz w:val="16"/>
        </w:rPr>
        <w:t>S</w:t>
      </w:r>
      <w:r>
        <w:rPr>
          <w:sz w:val="13"/>
        </w:rPr>
        <w:t>EE </w:t>
      </w:r>
      <w:r>
        <w:rPr>
          <w:sz w:val="16"/>
        </w:rPr>
        <w:t>T</w:t>
      </w:r>
      <w:r>
        <w:rPr>
          <w:sz w:val="13"/>
        </w:rPr>
        <w:t>ABLE </w:t>
      </w:r>
      <w:r>
        <w:rPr>
          <w:sz w:val="16"/>
        </w:rPr>
        <w:t>62</w:t>
      </w:r>
      <w:r>
        <w:rPr>
          <w:b/>
          <w:sz w:val="16"/>
        </w:rPr>
        <w:t>, </w:t>
      </w:r>
      <w:r>
        <w:rPr>
          <w:sz w:val="13"/>
        </w:rPr>
        <w:t>PAGE </w:t>
      </w:r>
      <w:r>
        <w:rPr>
          <w:sz w:val="16"/>
        </w:rPr>
        <w:t>239</w:t>
      </w:r>
    </w:p>
    <w:p>
      <w:pPr>
        <w:pStyle w:val="BodyText"/>
        <w:rPr>
          <w:sz w:val="20"/>
        </w:rPr>
      </w:pPr>
    </w:p>
    <w:p>
      <w:pPr>
        <w:pStyle w:val="BodyText"/>
        <w:spacing w:before="4"/>
        <w:rPr>
          <w:sz w:val="18"/>
        </w:rPr>
      </w:pPr>
    </w:p>
    <w:tbl>
      <w:tblPr>
        <w:tblW w:w="0" w:type="auto"/>
        <w:jc w:val="left"/>
        <w:tblInd w:w="3653"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2762"/>
        <w:gridCol w:w="334"/>
        <w:gridCol w:w="144"/>
        <w:gridCol w:w="454"/>
      </w:tblGrid>
      <w:tr>
        <w:trPr>
          <w:trHeight w:val="369" w:hRule="atLeast"/>
        </w:trPr>
        <w:tc>
          <w:tcPr>
            <w:tcW w:w="3096" w:type="dxa"/>
            <w:gridSpan w:val="2"/>
            <w:tcBorders>
              <w:top w:val="nil"/>
              <w:bottom w:val="single" w:sz="24" w:space="0" w:color="FFFFFF"/>
              <w:right w:val="nil"/>
            </w:tcBorders>
            <w:shd w:val="clear" w:color="auto" w:fill="EC7C30"/>
          </w:tcPr>
          <w:p>
            <w:pPr>
              <w:pStyle w:val="TableParagraph"/>
              <w:spacing w:before="91"/>
              <w:ind w:right="109"/>
              <w:rPr>
                <w:sz w:val="18"/>
              </w:rPr>
            </w:pPr>
            <w:r>
              <w:rPr>
                <w:sz w:val="18"/>
              </w:rPr>
              <w:t>50.26%</w:t>
            </w:r>
          </w:p>
        </w:tc>
        <w:tc>
          <w:tcPr>
            <w:tcW w:w="144" w:type="dxa"/>
            <w:tcBorders>
              <w:top w:val="nil"/>
              <w:left w:val="nil"/>
              <w:bottom w:val="single" w:sz="24" w:space="0" w:color="FFFFFF"/>
              <w:right w:val="nil"/>
            </w:tcBorders>
          </w:tcPr>
          <w:p>
            <w:pPr>
              <w:pStyle w:val="TableParagraph"/>
              <w:jc w:val="left"/>
              <w:rPr>
                <w:rFonts w:ascii="Times New Roman"/>
                <w:sz w:val="16"/>
              </w:rPr>
            </w:pPr>
          </w:p>
        </w:tc>
        <w:tc>
          <w:tcPr>
            <w:tcW w:w="454" w:type="dxa"/>
            <w:vMerge w:val="restart"/>
            <w:tcBorders>
              <w:top w:val="nil"/>
              <w:left w:val="nil"/>
              <w:bottom w:val="single" w:sz="24" w:space="0" w:color="FFFFFF"/>
            </w:tcBorders>
          </w:tcPr>
          <w:p>
            <w:pPr>
              <w:pStyle w:val="TableParagraph"/>
              <w:jc w:val="left"/>
              <w:rPr>
                <w:rFonts w:ascii="Times New Roman"/>
                <w:sz w:val="16"/>
              </w:rPr>
            </w:pPr>
          </w:p>
        </w:tc>
      </w:tr>
      <w:tr>
        <w:trPr>
          <w:trHeight w:val="340" w:hRule="atLeast"/>
        </w:trPr>
        <w:tc>
          <w:tcPr>
            <w:tcW w:w="3240" w:type="dxa"/>
            <w:gridSpan w:val="3"/>
            <w:tcBorders>
              <w:top w:val="single" w:sz="24" w:space="0" w:color="FFFFFF"/>
              <w:bottom w:val="single" w:sz="24" w:space="0" w:color="FFFFFF"/>
              <w:right w:val="nil"/>
            </w:tcBorders>
            <w:shd w:val="clear" w:color="auto" w:fill="EC7C30"/>
          </w:tcPr>
          <w:p>
            <w:pPr>
              <w:pStyle w:val="TableParagraph"/>
              <w:spacing w:before="62"/>
              <w:ind w:right="88"/>
              <w:rPr>
                <w:sz w:val="18"/>
              </w:rPr>
            </w:pPr>
            <w:r>
              <w:rPr>
                <w:sz w:val="18"/>
              </w:rPr>
              <w:t>52.95%</w:t>
            </w:r>
          </w:p>
        </w:tc>
        <w:tc>
          <w:tcPr>
            <w:tcW w:w="454" w:type="dxa"/>
            <w:vMerge/>
            <w:tcBorders>
              <w:top w:val="nil"/>
              <w:left w:val="nil"/>
              <w:bottom w:val="single" w:sz="24" w:space="0" w:color="FFFFFF"/>
            </w:tcBorders>
          </w:tcPr>
          <w:p>
            <w:pPr>
              <w:rPr>
                <w:sz w:val="2"/>
                <w:szCs w:val="2"/>
              </w:rPr>
            </w:pPr>
          </w:p>
        </w:tc>
      </w:tr>
      <w:tr>
        <w:trPr>
          <w:trHeight w:val="340" w:hRule="atLeast"/>
        </w:trPr>
        <w:tc>
          <w:tcPr>
            <w:tcW w:w="3240" w:type="dxa"/>
            <w:gridSpan w:val="3"/>
            <w:tcBorders>
              <w:top w:val="single" w:sz="24" w:space="0" w:color="FFFFFF"/>
              <w:bottom w:val="single" w:sz="24" w:space="0" w:color="FFFFFF"/>
              <w:right w:val="nil"/>
            </w:tcBorders>
            <w:shd w:val="clear" w:color="auto" w:fill="EC7C30"/>
          </w:tcPr>
          <w:p>
            <w:pPr>
              <w:pStyle w:val="TableParagraph"/>
              <w:spacing w:before="61"/>
              <w:ind w:right="107"/>
              <w:rPr>
                <w:sz w:val="18"/>
              </w:rPr>
            </w:pPr>
            <w:r>
              <w:rPr>
                <w:sz w:val="18"/>
              </w:rPr>
              <w:t>52.63%</w:t>
            </w:r>
          </w:p>
        </w:tc>
        <w:tc>
          <w:tcPr>
            <w:tcW w:w="454" w:type="dxa"/>
            <w:vMerge/>
            <w:tcBorders>
              <w:top w:val="nil"/>
              <w:left w:val="nil"/>
              <w:bottom w:val="single" w:sz="24" w:space="0" w:color="FFFFFF"/>
            </w:tcBorders>
          </w:tcPr>
          <w:p>
            <w:pPr>
              <w:rPr>
                <w:sz w:val="2"/>
                <w:szCs w:val="2"/>
              </w:rPr>
            </w:pPr>
          </w:p>
        </w:tc>
      </w:tr>
      <w:tr>
        <w:trPr>
          <w:trHeight w:val="340" w:hRule="atLeast"/>
        </w:trPr>
        <w:tc>
          <w:tcPr>
            <w:tcW w:w="3694" w:type="dxa"/>
            <w:gridSpan w:val="4"/>
            <w:tcBorders>
              <w:top w:val="single" w:sz="24" w:space="0" w:color="FFFFFF"/>
              <w:bottom w:val="single" w:sz="24" w:space="0" w:color="FFFFFF"/>
            </w:tcBorders>
            <w:shd w:val="clear" w:color="auto" w:fill="EC7C30"/>
          </w:tcPr>
          <w:p>
            <w:pPr>
              <w:pStyle w:val="TableParagraph"/>
              <w:spacing w:before="61"/>
              <w:ind w:right="101"/>
              <w:rPr>
                <w:sz w:val="18"/>
              </w:rPr>
            </w:pPr>
            <w:r>
              <w:rPr>
                <w:sz w:val="18"/>
              </w:rPr>
              <w:t>59.98%</w:t>
            </w:r>
          </w:p>
        </w:tc>
      </w:tr>
      <w:tr>
        <w:trPr>
          <w:trHeight w:val="340" w:hRule="atLeast"/>
        </w:trPr>
        <w:tc>
          <w:tcPr>
            <w:tcW w:w="2762" w:type="dxa"/>
            <w:tcBorders>
              <w:top w:val="single" w:sz="24" w:space="0" w:color="FFFFFF"/>
              <w:bottom w:val="single" w:sz="24" w:space="0" w:color="FFFFFF"/>
              <w:right w:val="nil"/>
            </w:tcBorders>
            <w:shd w:val="clear" w:color="auto" w:fill="EC7C30"/>
          </w:tcPr>
          <w:p>
            <w:pPr>
              <w:pStyle w:val="TableParagraph"/>
              <w:spacing w:before="61"/>
              <w:ind w:right="110"/>
              <w:rPr>
                <w:sz w:val="18"/>
              </w:rPr>
            </w:pPr>
            <w:r>
              <w:rPr>
                <w:sz w:val="18"/>
              </w:rPr>
              <w:t>44.83%</w:t>
            </w:r>
          </w:p>
        </w:tc>
        <w:tc>
          <w:tcPr>
            <w:tcW w:w="932" w:type="dxa"/>
            <w:gridSpan w:val="3"/>
            <w:tcBorders>
              <w:top w:val="single" w:sz="24" w:space="0" w:color="FFFFFF"/>
              <w:left w:val="nil"/>
              <w:bottom w:val="single" w:sz="24" w:space="0" w:color="FFFFFF"/>
            </w:tcBorders>
          </w:tcPr>
          <w:p>
            <w:pPr>
              <w:pStyle w:val="TableParagraph"/>
              <w:jc w:val="left"/>
              <w:rPr>
                <w:rFonts w:ascii="Times New Roman"/>
                <w:sz w:val="16"/>
              </w:rPr>
            </w:pPr>
          </w:p>
        </w:tc>
      </w:tr>
      <w:tr>
        <w:trPr>
          <w:trHeight w:val="371" w:hRule="atLeast"/>
        </w:trPr>
        <w:tc>
          <w:tcPr>
            <w:tcW w:w="3694" w:type="dxa"/>
            <w:gridSpan w:val="4"/>
            <w:tcBorders>
              <w:top w:val="single" w:sz="24" w:space="0" w:color="FFFFFF"/>
              <w:bottom w:val="nil"/>
            </w:tcBorders>
            <w:shd w:val="clear" w:color="auto" w:fill="EC7C30"/>
          </w:tcPr>
          <w:p>
            <w:pPr>
              <w:pStyle w:val="TableParagraph"/>
              <w:spacing w:before="61"/>
              <w:ind w:right="450"/>
              <w:rPr>
                <w:sz w:val="18"/>
              </w:rPr>
            </w:pPr>
            <w:r>
              <w:rPr>
                <w:sz w:val="18"/>
              </w:rPr>
              <w:t>54.31%</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3"/>
        </w:rPr>
      </w:pPr>
    </w:p>
    <w:p>
      <w:pPr>
        <w:spacing w:line="289" w:lineRule="exact" w:before="0"/>
        <w:ind w:left="8" w:right="104" w:firstLine="0"/>
        <w:jc w:val="center"/>
        <w:rPr>
          <w:b/>
          <w:sz w:val="24"/>
        </w:rPr>
      </w:pPr>
      <w:r>
        <w:rPr>
          <w:b/>
          <w:sz w:val="24"/>
        </w:rPr>
        <w:t>F</w:t>
      </w:r>
      <w:r>
        <w:rPr>
          <w:b/>
          <w:sz w:val="19"/>
        </w:rPr>
        <w:t>IGURE </w:t>
      </w:r>
      <w:r>
        <w:rPr>
          <w:b/>
          <w:sz w:val="24"/>
        </w:rPr>
        <w:t>47:</w:t>
      </w:r>
    </w:p>
    <w:p>
      <w:pPr>
        <w:spacing w:line="289" w:lineRule="exact" w:before="0"/>
        <w:ind w:left="10" w:right="104" w:firstLine="0"/>
        <w:jc w:val="center"/>
        <w:rPr>
          <w:sz w:val="19"/>
        </w:rPr>
      </w:pPr>
      <w:r>
        <w:rPr>
          <w:sz w:val="24"/>
        </w:rPr>
        <w:t>G</w:t>
      </w:r>
      <w:r>
        <w:rPr>
          <w:sz w:val="19"/>
        </w:rPr>
        <w:t>RANDPARENTS </w:t>
      </w:r>
      <w:r>
        <w:rPr>
          <w:sz w:val="24"/>
        </w:rPr>
        <w:t>R</w:t>
      </w:r>
      <w:r>
        <w:rPr>
          <w:sz w:val="19"/>
        </w:rPr>
        <w:t>ESPONSIBLE FOR </w:t>
      </w:r>
      <w:r>
        <w:rPr>
          <w:sz w:val="24"/>
        </w:rPr>
        <w:t>O</w:t>
      </w:r>
      <w:r>
        <w:rPr>
          <w:sz w:val="19"/>
        </w:rPr>
        <w:t>WN </w:t>
      </w:r>
      <w:r>
        <w:rPr>
          <w:sz w:val="24"/>
        </w:rPr>
        <w:t>G</w:t>
      </w:r>
      <w:r>
        <w:rPr>
          <w:sz w:val="19"/>
        </w:rPr>
        <w:t>RANDCHILDREN AND </w:t>
      </w:r>
      <w:r>
        <w:rPr>
          <w:sz w:val="24"/>
        </w:rPr>
        <w:t>P</w:t>
      </w:r>
      <w:r>
        <w:rPr>
          <w:sz w:val="19"/>
        </w:rPr>
        <w:t>RESENCE OF </w:t>
      </w:r>
      <w:r>
        <w:rPr>
          <w:sz w:val="24"/>
        </w:rPr>
        <w:t>P</w:t>
      </w:r>
      <w:r>
        <w:rPr>
          <w:sz w:val="19"/>
        </w:rPr>
        <w:t>ARENT</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62, </w:t>
      </w:r>
      <w:r>
        <w:rPr>
          <w:sz w:val="13"/>
        </w:rPr>
        <w:t>PAGE </w:t>
      </w:r>
      <w:r>
        <w:rPr>
          <w:sz w:val="16"/>
        </w:rPr>
        <w:t>239</w:t>
      </w:r>
    </w:p>
    <w:p>
      <w:pPr>
        <w:pStyle w:val="BodyText"/>
        <w:spacing w:before="1"/>
        <w:rPr>
          <w:sz w:val="21"/>
        </w:rPr>
      </w:pPr>
      <w:r>
        <w:rPr/>
        <w:pict>
          <v:group style="position:absolute;margin-left:83.985001pt;margin-top:14.744203pt;width:427.15pt;height:306.75pt;mso-position-horizontal-relative:page;mso-position-vertical-relative:paragraph;z-index:-250892288;mso-wrap-distance-left:0;mso-wrap-distance-right:0" coordorigin="1680,295" coordsize="8543,6135">
            <v:line style="position:absolute" from="4901,929" to="4901,953" stroked="true" strokeweight=".75pt" strokecolor="#d8d8d8">
              <v:stroke dashstyle="solid"/>
            </v:line>
            <v:line style="position:absolute" from="6098,929" to="6098,953" stroked="true" strokeweight=".75pt" strokecolor="#d8d8d8">
              <v:stroke dashstyle="solid"/>
            </v:line>
            <v:line style="position:absolute" from="6098,1272" to="6098,1639" stroked="true" strokeweight=".75pt" strokecolor="#d8d8d8">
              <v:stroke dashstyle="solid"/>
            </v:line>
            <v:rect style="position:absolute;left:3704;top:952;width:3479;height:320" filled="true" fillcolor="#ec7c30" stroked="false">
              <v:fill type="solid"/>
            </v:rect>
            <v:line style="position:absolute" from="4901,1591" to="4901,1639" stroked="true" strokeweight=".75pt" strokecolor="#d8d8d8">
              <v:stroke dashstyle="solid"/>
            </v:line>
            <v:line style="position:absolute" from="6098,1958" to="6098,2326" stroked="true" strokeweight=".75pt" strokecolor="#d8d8d8">
              <v:stroke dashstyle="solid"/>
            </v:line>
            <v:rect style="position:absolute;left:3704;top:1639;width:3346;height:320" filled="true" fillcolor="#ec7c30" stroked="false">
              <v:fill type="solid"/>
            </v:rect>
            <v:line style="position:absolute" from="4901,2278" to="4901,2326" stroked="true" strokeweight=".75pt" strokecolor="#d8d8d8">
              <v:stroke dashstyle="solid"/>
            </v:line>
            <v:rect style="position:absolute;left:3704;top:2325;width:3186;height:321" filled="true" fillcolor="#ec7c30" stroked="false">
              <v:fill type="solid"/>
            </v:rect>
            <v:line style="position:absolute" from="4901,2965" to="4901,3013" stroked="true" strokeweight=".75pt" strokecolor="#d8d8d8">
              <v:stroke dashstyle="solid"/>
            </v:line>
            <v:line style="position:absolute" from="6098,2965" to="6098,3013" stroked="true" strokeweight=".75pt" strokecolor="#d8d8d8">
              <v:stroke dashstyle="solid"/>
            </v:line>
            <v:line style="position:absolute" from="6098,3332" to="6098,3700" stroked="true" strokeweight=".75pt" strokecolor="#d8d8d8">
              <v:stroke dashstyle="solid"/>
            </v:line>
            <v:rect style="position:absolute;left:3704;top:3013;width:2705;height:320" filled="true" fillcolor="#ec7c30" stroked="false">
              <v:fill type="solid"/>
            </v:rect>
            <v:line style="position:absolute" from="4901,3652" to="4901,3700" stroked="true" strokeweight=".75pt" strokecolor="#d8d8d8">
              <v:stroke dashstyle="solid"/>
            </v:line>
            <v:line style="position:absolute" from="6098,4019" to="6098,4386" stroked="true" strokeweight=".75pt" strokecolor="#d8d8d8">
              <v:stroke dashstyle="solid"/>
            </v:line>
            <v:line style="position:absolute" from="7295,929" to="7295,3700" stroked="true" strokeweight=".75pt" strokecolor="#d8d8d8">
              <v:stroke dashstyle="solid"/>
            </v:line>
            <v:line style="position:absolute" from="7295,4019" to="7295,5050" stroked="true" strokeweight=".75pt" strokecolor="#d8d8d8">
              <v:stroke dashstyle="solid"/>
            </v:line>
            <v:rect style="position:absolute;left:3704;top:3699;width:4308;height:320" filled="true" fillcolor="#ec7c30" stroked="false">
              <v:fill type="solid"/>
            </v:rect>
            <v:line style="position:absolute" from="4901,4338" to="4901,4386" stroked="true" strokeweight=".75pt" strokecolor="#d8d8d8">
              <v:stroke dashstyle="solid"/>
            </v:line>
            <v:line style="position:absolute" from="6098,4706" to="6098,5050" stroked="true" strokeweight=".75pt" strokecolor="#d8d8d8">
              <v:stroke dashstyle="solid"/>
            </v:line>
            <v:rect style="position:absolute;left:3704;top:4385;width:3596;height:321" filled="true" fillcolor="#ec7c30" stroked="false">
              <v:fill type="solid"/>
            </v:rect>
            <v:rect style="position:absolute;left:3704;top:1271;width:1365;height:320" filled="true" fillcolor="#ffbf00" stroked="false">
              <v:fill type="solid"/>
            </v:rect>
            <v:rect style="position:absolute;left:3704;top:1958;width:1794;height:320" filled="true" fillcolor="#ffbf00" stroked="false">
              <v:fill type="solid"/>
            </v:rect>
            <v:rect style="position:absolute;left:3704;top:2645;width:2543;height:320" filled="true" fillcolor="#ffbf00" stroked="false">
              <v:fill type="solid"/>
            </v:rect>
            <v:rect style="position:absolute;left:3704;top:3332;width:1479;height:320" filled="true" fillcolor="#ffbf00" stroked="false">
              <v:fill type="solid"/>
            </v:rect>
            <v:rect style="position:absolute;left:3704;top:4018;width:1587;height:320" filled="true" fillcolor="#ffbf00" stroked="false">
              <v:fill type="solid"/>
            </v:rect>
            <v:line style="position:absolute" from="4901,5026" to="4901,5050" stroked="true" strokeweight=".75pt" strokecolor="#d8d8d8">
              <v:stroke dashstyle="solid"/>
            </v:line>
            <v:rect style="position:absolute;left:3704;top:4706;width:1850;height:320" filled="true" fillcolor="#ffbf00" stroked="false">
              <v:fill type="solid"/>
            </v:rect>
            <v:line style="position:absolute" from="3704,929" to="3704,5050" stroked="true" strokeweight=".75pt" strokecolor="#d8d8d8">
              <v:stroke dashstyle="solid"/>
            </v:line>
            <v:line style="position:absolute" from="8491,929" to="8491,5050" stroked="true" strokeweight=".75pt" strokecolor="#d8d8d8">
              <v:stroke dashstyle="solid"/>
            </v:line>
            <v:line style="position:absolute" from="9689,929" to="9689,5050" stroked="true" strokeweight=".75pt" strokecolor="#d8d8d8">
              <v:stroke dashstyle="solid"/>
            </v:line>
            <v:rect style="position:absolute;left:2986;top:5781;width:99;height:98" filled="true" fillcolor="#ec7c30" stroked="false">
              <v:fill type="solid"/>
            </v:rect>
            <v:rect style="position:absolute;left:2986;top:6091;width:99;height:98" filled="true" fillcolor="#ffbf00" stroked="false">
              <v:fill type="solid"/>
            </v:rect>
            <v:rect style="position:absolute;left:1687;top:302;width:8528;height:6120" filled="false" stroked="true" strokeweight=".75pt" strokecolor="#d8d8d8">
              <v:stroke dashstyle="solid"/>
            </v:rect>
            <v:shape style="position:absolute;left:3126;top:5711;width:6129;height:527" type="#_x0000_t202" filled="false" stroked="false">
              <v:textbox inset="0,0,0,0">
                <w:txbxContent>
                  <w:p>
                    <w:pPr>
                      <w:spacing w:before="0"/>
                      <w:ind w:left="0" w:right="0" w:firstLine="0"/>
                      <w:jc w:val="left"/>
                      <w:rPr>
                        <w:sz w:val="14"/>
                      </w:rPr>
                    </w:pPr>
                    <w:r>
                      <w:rPr>
                        <w:w w:val="105"/>
                        <w:sz w:val="18"/>
                      </w:rPr>
                      <w:t>G</w:t>
                    </w:r>
                    <w:r>
                      <w:rPr>
                        <w:w w:val="105"/>
                        <w:sz w:val="14"/>
                      </w:rPr>
                      <w:t>RANDPARENT</w:t>
                    </w:r>
                    <w:r>
                      <w:rPr>
                        <w:spacing w:val="-4"/>
                        <w:w w:val="105"/>
                        <w:sz w:val="14"/>
                      </w:rPr>
                      <w:t> </w:t>
                    </w:r>
                    <w:r>
                      <w:rPr>
                        <w:w w:val="105"/>
                        <w:sz w:val="14"/>
                      </w:rPr>
                      <w:t>RESPONSIBLE</w:t>
                    </w:r>
                    <w:r>
                      <w:rPr>
                        <w:spacing w:val="-6"/>
                        <w:w w:val="105"/>
                        <w:sz w:val="14"/>
                      </w:rPr>
                      <w:t> </w:t>
                    </w:r>
                    <w:r>
                      <w:rPr>
                        <w:w w:val="105"/>
                        <w:sz w:val="14"/>
                      </w:rPr>
                      <w:t>FOR</w:t>
                    </w:r>
                    <w:r>
                      <w:rPr>
                        <w:spacing w:val="-5"/>
                        <w:w w:val="105"/>
                        <w:sz w:val="14"/>
                      </w:rPr>
                      <w:t> </w:t>
                    </w:r>
                    <w:r>
                      <w:rPr>
                        <w:w w:val="105"/>
                        <w:sz w:val="14"/>
                      </w:rPr>
                      <w:t>GRANDCHILD</w:t>
                    </w:r>
                    <w:r>
                      <w:rPr>
                        <w:spacing w:val="-5"/>
                        <w:w w:val="105"/>
                        <w:sz w:val="14"/>
                      </w:rPr>
                      <w:t> </w:t>
                    </w:r>
                    <w:r>
                      <w:rPr>
                        <w:w w:val="105"/>
                        <w:sz w:val="14"/>
                      </w:rPr>
                      <w:t>UNDER</w:t>
                    </w:r>
                    <w:r>
                      <w:rPr>
                        <w:spacing w:val="-5"/>
                        <w:w w:val="105"/>
                        <w:sz w:val="14"/>
                      </w:rPr>
                      <w:t> </w:t>
                    </w:r>
                    <w:r>
                      <w:rPr>
                        <w:w w:val="105"/>
                        <w:sz w:val="14"/>
                      </w:rPr>
                      <w:t>AGE</w:t>
                    </w:r>
                    <w:r>
                      <w:rPr>
                        <w:spacing w:val="-6"/>
                        <w:w w:val="105"/>
                        <w:sz w:val="14"/>
                      </w:rPr>
                      <w:t> </w:t>
                    </w:r>
                    <w:r>
                      <w:rPr>
                        <w:w w:val="105"/>
                        <w:sz w:val="18"/>
                      </w:rPr>
                      <w:t>18</w:t>
                    </w:r>
                    <w:r>
                      <w:rPr>
                        <w:spacing w:val="-19"/>
                        <w:w w:val="105"/>
                        <w:sz w:val="18"/>
                      </w:rPr>
                      <w:t> </w:t>
                    </w:r>
                    <w:r>
                      <w:rPr>
                        <w:w w:val="105"/>
                        <w:sz w:val="14"/>
                      </w:rPr>
                      <w:t>AND</w:t>
                    </w:r>
                    <w:r>
                      <w:rPr>
                        <w:spacing w:val="-5"/>
                        <w:w w:val="105"/>
                        <w:sz w:val="14"/>
                      </w:rPr>
                      <w:t> </w:t>
                    </w:r>
                    <w:r>
                      <w:rPr>
                        <w:w w:val="105"/>
                        <w:sz w:val="14"/>
                      </w:rPr>
                      <w:t>NO</w:t>
                    </w:r>
                    <w:r>
                      <w:rPr>
                        <w:spacing w:val="-6"/>
                        <w:w w:val="105"/>
                        <w:sz w:val="14"/>
                      </w:rPr>
                      <w:t> </w:t>
                    </w:r>
                    <w:r>
                      <w:rPr>
                        <w:w w:val="105"/>
                        <w:sz w:val="14"/>
                      </w:rPr>
                      <w:t>PARENT</w:t>
                    </w:r>
                    <w:r>
                      <w:rPr>
                        <w:spacing w:val="-5"/>
                        <w:w w:val="105"/>
                        <w:sz w:val="14"/>
                      </w:rPr>
                      <w:t> </w:t>
                    </w:r>
                    <w:r>
                      <w:rPr>
                        <w:w w:val="105"/>
                        <w:sz w:val="14"/>
                      </w:rPr>
                      <w:t>PRESENT</w:t>
                    </w:r>
                  </w:p>
                  <w:p>
                    <w:pPr>
                      <w:spacing w:before="92"/>
                      <w:ind w:left="0" w:right="0" w:firstLine="0"/>
                      <w:jc w:val="left"/>
                      <w:rPr>
                        <w:sz w:val="14"/>
                      </w:rPr>
                    </w:pPr>
                    <w:r>
                      <w:rPr>
                        <w:w w:val="105"/>
                        <w:sz w:val="18"/>
                      </w:rPr>
                      <w:t>G</w:t>
                    </w:r>
                    <w:r>
                      <w:rPr>
                        <w:w w:val="105"/>
                        <w:sz w:val="14"/>
                      </w:rPr>
                      <w:t>RANDPARENT RESPONSIBLE FOR GRANDCHILD UNDER AGE </w:t>
                    </w:r>
                    <w:r>
                      <w:rPr>
                        <w:w w:val="105"/>
                        <w:sz w:val="18"/>
                      </w:rPr>
                      <w:t>18 </w:t>
                    </w:r>
                    <w:r>
                      <w:rPr>
                        <w:w w:val="105"/>
                        <w:sz w:val="14"/>
                      </w:rPr>
                      <w:t>AND IN POVERTY</w:t>
                    </w:r>
                  </w:p>
                </w:txbxContent>
              </v:textbox>
              <w10:wrap type="none"/>
            </v:shape>
            <v:shape style="position:absolute;left:9328;top:5169;width:742;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8181;top:5169;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6983;top:5169;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5786;top:5169;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4590;top:5169;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3441;top:5169;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4810;top:4756;width:644;height:218" type="#_x0000_t202" filled="false" stroked="false">
              <v:textbox inset="0,0,0,0">
                <w:txbxContent>
                  <w:p>
                    <w:pPr>
                      <w:spacing w:before="0"/>
                      <w:ind w:left="0" w:right="0" w:firstLine="0"/>
                      <w:jc w:val="left"/>
                      <w:rPr>
                        <w:sz w:val="18"/>
                      </w:rPr>
                    </w:pPr>
                    <w:r>
                      <w:rPr>
                        <w:sz w:val="18"/>
                      </w:rPr>
                      <w:t>30.90%</w:t>
                    </w:r>
                  </w:p>
                </w:txbxContent>
              </v:textbox>
              <w10:wrap type="none"/>
            </v:shape>
            <v:shape style="position:absolute;left:6556;top:4437;width:644;height:218" type="#_x0000_t202" filled="false" stroked="false">
              <v:textbox inset="0,0,0,0">
                <w:txbxContent>
                  <w:p>
                    <w:pPr>
                      <w:spacing w:before="0"/>
                      <w:ind w:left="0" w:right="0" w:firstLine="0"/>
                      <w:jc w:val="left"/>
                      <w:rPr>
                        <w:sz w:val="18"/>
                      </w:rPr>
                    </w:pPr>
                    <w:r>
                      <w:rPr>
                        <w:sz w:val="18"/>
                      </w:rPr>
                      <w:t>60.09%</w:t>
                    </w:r>
                  </w:p>
                </w:txbxContent>
              </v:textbox>
              <w10:wrap type="none"/>
            </v:shape>
            <v:shape style="position:absolute;left:2744;top:4587;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4548;top:4070;width:644;height:218" type="#_x0000_t202" filled="false" stroked="false">
              <v:textbox inset="0,0,0,0">
                <w:txbxContent>
                  <w:p>
                    <w:pPr>
                      <w:spacing w:before="0"/>
                      <w:ind w:left="0" w:right="0" w:firstLine="0"/>
                      <w:jc w:val="left"/>
                      <w:rPr>
                        <w:sz w:val="18"/>
                      </w:rPr>
                    </w:pPr>
                    <w:r>
                      <w:rPr>
                        <w:sz w:val="18"/>
                      </w:rPr>
                      <w:t>26.51%</w:t>
                    </w:r>
                  </w:p>
                </w:txbxContent>
              </v:textbox>
              <w10:wrap type="none"/>
            </v:shape>
            <v:shape style="position:absolute;left:7268;top:3751;width:644;height:218" type="#_x0000_t202" filled="false" stroked="false">
              <v:textbox inset="0,0,0,0">
                <w:txbxContent>
                  <w:p>
                    <w:pPr>
                      <w:spacing w:before="0"/>
                      <w:ind w:left="0" w:right="0" w:firstLine="0"/>
                      <w:jc w:val="left"/>
                      <w:rPr>
                        <w:sz w:val="18"/>
                      </w:rPr>
                    </w:pPr>
                    <w:r>
                      <w:rPr>
                        <w:sz w:val="18"/>
                      </w:rPr>
                      <w:t>71.98%</w:t>
                    </w:r>
                  </w:p>
                </w:txbxContent>
              </v:textbox>
              <w10:wrap type="none"/>
            </v:shape>
            <v:shape style="position:absolute;left:2665;top:3901;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4440;top:3382;width:644;height:218" type="#_x0000_t202" filled="false" stroked="false">
              <v:textbox inset="0,0,0,0">
                <w:txbxContent>
                  <w:p>
                    <w:pPr>
                      <w:spacing w:before="0"/>
                      <w:ind w:left="0" w:right="0" w:firstLine="0"/>
                      <w:jc w:val="left"/>
                      <w:rPr>
                        <w:sz w:val="18"/>
                      </w:rPr>
                    </w:pPr>
                    <w:r>
                      <w:rPr>
                        <w:sz w:val="18"/>
                      </w:rPr>
                      <w:t>24.71%</w:t>
                    </w:r>
                  </w:p>
                </w:txbxContent>
              </v:textbox>
              <w10:wrap type="none"/>
            </v:shape>
            <v:shape style="position:absolute;left:5504;top:2696;width:806;height:585" type="#_x0000_t202" filled="false" stroked="false">
              <v:textbox inset="0,0,0,0">
                <w:txbxContent>
                  <w:p>
                    <w:pPr>
                      <w:spacing w:before="0"/>
                      <w:ind w:left="0" w:right="0" w:firstLine="0"/>
                      <w:jc w:val="left"/>
                      <w:rPr>
                        <w:sz w:val="18"/>
                      </w:rPr>
                    </w:pPr>
                    <w:r>
                      <w:rPr>
                        <w:sz w:val="18"/>
                      </w:rPr>
                      <w:t>42.50%</w:t>
                    </w:r>
                  </w:p>
                  <w:p>
                    <w:pPr>
                      <w:spacing w:before="150"/>
                      <w:ind w:left="161" w:right="0" w:firstLine="0"/>
                      <w:jc w:val="left"/>
                      <w:rPr>
                        <w:sz w:val="18"/>
                      </w:rPr>
                    </w:pPr>
                    <w:r>
                      <w:rPr>
                        <w:sz w:val="18"/>
                      </w:rPr>
                      <w:t>45.20%</w:t>
                    </w:r>
                  </w:p>
                </w:txbxContent>
              </v:textbox>
              <w10:wrap type="none"/>
            </v:shape>
            <v:shape style="position:absolute;left:2391;top:3214;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6147;top:2377;width:644;height:218" type="#_x0000_t202" filled="false" stroked="false">
              <v:textbox inset="0,0,0,0">
                <w:txbxContent>
                  <w:p>
                    <w:pPr>
                      <w:spacing w:before="0"/>
                      <w:ind w:left="0" w:right="0" w:firstLine="0"/>
                      <w:jc w:val="left"/>
                      <w:rPr>
                        <w:sz w:val="18"/>
                      </w:rPr>
                    </w:pPr>
                    <w:r>
                      <w:rPr>
                        <w:sz w:val="18"/>
                      </w:rPr>
                      <w:t>53.25%</w:t>
                    </w:r>
                  </w:p>
                </w:txbxContent>
              </v:textbox>
              <w10:wrap type="none"/>
            </v:shape>
            <v:shape style="position:absolute;left:2562;top:2527;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4754;top:2009;width:644;height:218" type="#_x0000_t202" filled="false" stroked="false">
              <v:textbox inset="0,0,0,0">
                <w:txbxContent>
                  <w:p>
                    <w:pPr>
                      <w:spacing w:before="0"/>
                      <w:ind w:left="0" w:right="0" w:firstLine="0"/>
                      <w:jc w:val="left"/>
                      <w:rPr>
                        <w:sz w:val="18"/>
                      </w:rPr>
                    </w:pPr>
                    <w:r>
                      <w:rPr>
                        <w:sz w:val="18"/>
                      </w:rPr>
                      <w:t>29.97%</w:t>
                    </w:r>
                  </w:p>
                </w:txbxContent>
              </v:textbox>
              <w10:wrap type="none"/>
            </v:shape>
            <v:shape style="position:absolute;left:6307;top:1690;width:644;height:218" type="#_x0000_t202" filled="false" stroked="false">
              <v:textbox inset="0,0,0,0">
                <w:txbxContent>
                  <w:p>
                    <w:pPr>
                      <w:spacing w:before="0"/>
                      <w:ind w:left="0" w:right="0" w:firstLine="0"/>
                      <w:jc w:val="left"/>
                      <w:rPr>
                        <w:sz w:val="18"/>
                      </w:rPr>
                    </w:pPr>
                    <w:r>
                      <w:rPr>
                        <w:sz w:val="18"/>
                      </w:rPr>
                      <w:t>55.91%</w:t>
                    </w:r>
                  </w:p>
                </w:txbxContent>
              </v:textbox>
              <w10:wrap type="none"/>
            </v:shape>
            <v:shape style="position:absolute;left:2494;top:1840;width:1004;height:218" type="#_x0000_t202" filled="false" stroked="false">
              <v:textbox inset="0,0,0,0">
                <w:txbxContent>
                  <w:p>
                    <w:pPr>
                      <w:spacing w:before="0"/>
                      <w:ind w:left="0" w:right="0" w:firstLine="0"/>
                      <w:jc w:val="left"/>
                      <w:rPr>
                        <w:sz w:val="18"/>
                      </w:rPr>
                    </w:pPr>
                    <w:r>
                      <w:rPr>
                        <w:sz w:val="18"/>
                      </w:rPr>
                      <w:t>SEARP &amp; DC</w:t>
                    </w:r>
                  </w:p>
                </w:txbxContent>
              </v:textbox>
              <w10:wrap type="none"/>
            </v:shape>
            <v:shape style="position:absolute;left:4326;top:1322;width:644;height:218" type="#_x0000_t202" filled="false" stroked="false">
              <v:textbox inset="0,0,0,0">
                <w:txbxContent>
                  <w:p>
                    <w:pPr>
                      <w:spacing w:before="0"/>
                      <w:ind w:left="0" w:right="0" w:firstLine="0"/>
                      <w:jc w:val="left"/>
                      <w:rPr>
                        <w:sz w:val="18"/>
                      </w:rPr>
                    </w:pPr>
                    <w:r>
                      <w:rPr>
                        <w:sz w:val="18"/>
                      </w:rPr>
                      <w:t>22.81%</w:t>
                    </w:r>
                  </w:p>
                </w:txbxContent>
              </v:textbox>
              <w10:wrap type="none"/>
            </v:shape>
            <v:shape style="position:absolute;left:6440;top:1003;width:644;height:218" type="#_x0000_t202" filled="false" stroked="false">
              <v:textbox inset="0,0,0,0">
                <w:txbxContent>
                  <w:p>
                    <w:pPr>
                      <w:spacing w:before="0"/>
                      <w:ind w:left="0" w:right="0" w:firstLine="0"/>
                      <w:jc w:val="left"/>
                      <w:rPr>
                        <w:sz w:val="18"/>
                      </w:rPr>
                    </w:pPr>
                    <w:r>
                      <w:rPr>
                        <w:sz w:val="18"/>
                      </w:rPr>
                      <w:t>58.14%</w:t>
                    </w:r>
                  </w:p>
                </w:txbxContent>
              </v:textbox>
              <w10:wrap type="none"/>
            </v:shape>
            <v:shape style="position:absolute;left:2900;top:1154;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48:</w:t>
      </w:r>
    </w:p>
    <w:p>
      <w:pPr>
        <w:spacing w:line="289" w:lineRule="exact" w:before="0"/>
        <w:ind w:left="639" w:right="104" w:firstLine="0"/>
        <w:jc w:val="center"/>
        <w:rPr>
          <w:sz w:val="19"/>
        </w:rPr>
      </w:pPr>
      <w:r>
        <w:rPr>
          <w:sz w:val="24"/>
        </w:rPr>
        <w:t>A</w:t>
      </w:r>
      <w:r>
        <w:rPr>
          <w:sz w:val="19"/>
        </w:rPr>
        <w:t>GE OF </w:t>
      </w:r>
      <w:r>
        <w:rPr>
          <w:sz w:val="24"/>
        </w:rPr>
        <w:t>G</w:t>
      </w:r>
      <w:r>
        <w:rPr>
          <w:sz w:val="19"/>
        </w:rPr>
        <w:t>RANDPARENTS </w:t>
      </w:r>
      <w:r>
        <w:rPr>
          <w:sz w:val="24"/>
        </w:rPr>
        <w:t>R</w:t>
      </w:r>
      <w:r>
        <w:rPr>
          <w:sz w:val="19"/>
        </w:rPr>
        <w:t>ESPONSIBLE FOR </w:t>
      </w:r>
      <w:r>
        <w:rPr>
          <w:sz w:val="24"/>
        </w:rPr>
        <w:t>O</w:t>
      </w:r>
      <w:r>
        <w:rPr>
          <w:sz w:val="19"/>
        </w:rPr>
        <w:t>WN </w:t>
      </w:r>
      <w:r>
        <w:rPr>
          <w:sz w:val="24"/>
        </w:rPr>
        <w:t>G</w:t>
      </w:r>
      <w:r>
        <w:rPr>
          <w:sz w:val="19"/>
        </w:rPr>
        <w:t>RANDCHILDREN</w:t>
      </w:r>
    </w:p>
    <w:p>
      <w:pPr>
        <w:spacing w:before="0"/>
        <w:ind w:left="640" w:right="104" w:firstLine="0"/>
        <w:jc w:val="center"/>
        <w:rPr>
          <w:sz w:val="16"/>
        </w:rPr>
      </w:pPr>
      <w:r>
        <w:rPr>
          <w:sz w:val="16"/>
        </w:rPr>
        <w:t>S</w:t>
      </w:r>
      <w:r>
        <w:rPr>
          <w:sz w:val="13"/>
        </w:rPr>
        <w:t>EE </w:t>
      </w:r>
      <w:r>
        <w:rPr>
          <w:sz w:val="16"/>
        </w:rPr>
        <w:t>T</w:t>
      </w:r>
      <w:r>
        <w:rPr>
          <w:sz w:val="13"/>
        </w:rPr>
        <w:t>ABLE </w:t>
      </w:r>
      <w:r>
        <w:rPr>
          <w:sz w:val="16"/>
        </w:rPr>
        <w:t>63 </w:t>
      </w:r>
      <w:r>
        <w:rPr>
          <w:sz w:val="13"/>
        </w:rPr>
        <w:t>AND </w:t>
      </w:r>
      <w:r>
        <w:rPr>
          <w:sz w:val="16"/>
        </w:rPr>
        <w:t>T</w:t>
      </w:r>
      <w:r>
        <w:rPr>
          <w:sz w:val="13"/>
        </w:rPr>
        <w:t>ABLE </w:t>
      </w:r>
      <w:r>
        <w:rPr>
          <w:sz w:val="16"/>
        </w:rPr>
        <w:t>64, </w:t>
      </w:r>
      <w:r>
        <w:rPr>
          <w:sz w:val="13"/>
        </w:rPr>
        <w:t>PAGES </w:t>
      </w:r>
      <w:r>
        <w:rPr>
          <w:sz w:val="16"/>
        </w:rPr>
        <w:t>239 - 240</w:t>
      </w:r>
    </w:p>
    <w:p>
      <w:pPr>
        <w:pStyle w:val="BodyText"/>
        <w:rPr>
          <w:sz w:val="21"/>
        </w:rPr>
      </w:pPr>
      <w:r>
        <w:rPr/>
        <w:pict>
          <v:group style="position:absolute;margin-left:133.604996pt;margin-top:14.67326pt;width:360.75pt;height:230.25pt;mso-position-horizontal-relative:page;mso-position-vertical-relative:paragraph;z-index:-250869760;mso-wrap-distance-left:0;mso-wrap-distance-right:0" coordorigin="2672,293" coordsize="7215,4605">
            <v:line style="position:absolute" from="5425,482" to="5425,499" stroked="true" strokeweight=".75pt" strokecolor="#d8d8d8">
              <v:stroke dashstyle="solid"/>
            </v:line>
            <v:line style="position:absolute" from="5425,852" to="5425,887" stroked="true" strokeweight=".75pt" strokecolor="#d8d8d8">
              <v:stroke dashstyle="solid"/>
            </v:line>
            <v:line style="position:absolute" from="6425,482" to="6425,499" stroked="true" strokeweight=".75pt" strokecolor="#d8d8d8">
              <v:stroke dashstyle="solid"/>
            </v:line>
            <v:line style="position:absolute" from="6425,852" to="6425,887" stroked="true" strokeweight=".75pt" strokecolor="#d8d8d8">
              <v:stroke dashstyle="solid"/>
            </v:line>
            <v:rect style="position:absolute;left:4425;top:498;width:2906;height:353" filled="true" fillcolor="#ec7c30" stroked="false">
              <v:fill type="solid"/>
            </v:rect>
            <v:line style="position:absolute" from="5425,1239" to="5425,1663" stroked="true" strokeweight=".75pt" strokecolor="#d8d8d8">
              <v:stroke dashstyle="solid"/>
            </v:line>
            <v:line style="position:absolute" from="6425,1239" to="6425,1663" stroked="true" strokeweight=".75pt" strokecolor="#d8d8d8">
              <v:stroke dashstyle="solid"/>
            </v:line>
            <v:rect style="position:absolute;left:4425;top:886;width:2794;height:353" filled="true" fillcolor="#ec7c30" stroked="false">
              <v:fill type="solid"/>
            </v:rect>
            <v:line style="position:absolute" from="5425,2015" to="5425,2051" stroked="true" strokeweight=".75pt" strokecolor="#d8d8d8">
              <v:stroke dashstyle="solid"/>
            </v:line>
            <v:line style="position:absolute" from="6425,2015" to="6425,2051" stroked="true" strokeweight=".75pt" strokecolor="#d8d8d8">
              <v:stroke dashstyle="solid"/>
            </v:line>
            <v:rect style="position:absolute;left:4425;top:1662;width:2661;height:352" filled="true" fillcolor="#ec7c30" stroked="false">
              <v:fill type="solid"/>
            </v:rect>
            <v:line style="position:absolute" from="5425,2403" to="5425,2438" stroked="true" strokeweight=".75pt" strokecolor="#d8d8d8">
              <v:stroke dashstyle="solid"/>
            </v:line>
            <v:line style="position:absolute" from="6425,2403" to="6425,2438" stroked="true" strokeweight=".75pt" strokecolor="#d8d8d8">
              <v:stroke dashstyle="solid"/>
            </v:line>
            <v:rect style="position:absolute;left:4425;top:2050;width:2259;height:353" filled="true" fillcolor="#ec7c30" stroked="false">
              <v:fill type="solid"/>
            </v:rect>
            <v:line style="position:absolute" from="5425,2791" to="5425,2826" stroked="true" strokeweight=".75pt" strokecolor="#d8d8d8">
              <v:stroke dashstyle="solid"/>
            </v:line>
            <v:line style="position:absolute" from="6425,2791" to="6425,2826" stroked="true" strokeweight=".75pt" strokecolor="#d8d8d8">
              <v:stroke dashstyle="solid"/>
            </v:line>
            <v:line style="position:absolute" from="7424,2403" to="7424,2438" stroked="true" strokeweight=".75pt" strokecolor="#d8d8d8">
              <v:stroke dashstyle="solid"/>
            </v:line>
            <v:line style="position:absolute" from="7424,2791" to="7424,3197" stroked="true" strokeweight=".75pt" strokecolor="#d8d8d8">
              <v:stroke dashstyle="solid"/>
            </v:line>
            <v:rect style="position:absolute;left:4425;top:2438;width:3598;height:353" filled="true" fillcolor="#ec7c30" stroked="false">
              <v:fill type="solid"/>
            </v:rect>
            <v:line style="position:absolute" from="5425,3179" to="5425,3197" stroked="true" strokeweight=".75pt" strokecolor="#d8d8d8">
              <v:stroke dashstyle="solid"/>
            </v:line>
            <v:line style="position:absolute" from="6425,3179" to="6425,3197" stroked="true" strokeweight=".75pt" strokecolor="#d8d8d8">
              <v:stroke dashstyle="solid"/>
            </v:line>
            <v:rect style="position:absolute;left:4425;top:2825;width:3003;height:353" filled="true" fillcolor="#ec7c30" stroked="false">
              <v:fill type="solid"/>
            </v:rect>
            <v:line style="position:absolute" from="7424,482" to="7424,499" stroked="true" strokeweight=".75pt" strokecolor="#d8d8d8">
              <v:stroke dashstyle="solid"/>
            </v:line>
            <v:line style="position:absolute" from="7424,852" to="7424,887" stroked="true" strokeweight=".75pt" strokecolor="#d8d8d8">
              <v:stroke dashstyle="solid"/>
            </v:line>
            <v:line style="position:absolute" from="8424,482" to="8424,499" stroked="true" strokeweight=".75pt" strokecolor="#d8d8d8">
              <v:stroke dashstyle="solid"/>
            </v:line>
            <v:line style="position:absolute" from="8424,852" to="8424,887" stroked="true" strokeweight=".75pt" strokecolor="#d8d8d8">
              <v:stroke dashstyle="solid"/>
            </v:line>
            <v:line style="position:absolute" from="9424,482" to="9424,3197" stroked="true" strokeweight=".75pt" strokecolor="#d8d8d8">
              <v:stroke dashstyle="solid"/>
            </v:line>
            <v:rect style="position:absolute;left:7330;top:498;width:2093;height:353" filled="true" fillcolor="#ffbf00" stroked="false">
              <v:fill type="solid"/>
            </v:rect>
            <v:line style="position:absolute" from="7424,1239" to="7424,1663" stroked="true" strokeweight=".75pt" strokecolor="#d8d8d8">
              <v:stroke dashstyle="solid"/>
            </v:line>
            <v:line style="position:absolute" from="8424,1239" to="8424,1663" stroked="true" strokeweight=".75pt" strokecolor="#d8d8d8">
              <v:stroke dashstyle="solid"/>
            </v:line>
            <v:rect style="position:absolute;left:7219;top:886;width:2205;height:353" filled="true" fillcolor="#ffbf00" stroked="false">
              <v:fill type="solid"/>
            </v:rect>
            <v:line style="position:absolute" from="7424,2015" to="7424,2051" stroked="true" strokeweight=".75pt" strokecolor="#d8d8d8">
              <v:stroke dashstyle="solid"/>
            </v:line>
            <v:line style="position:absolute" from="8424,2015" to="8424,2051" stroked="true" strokeweight=".75pt" strokecolor="#d8d8d8">
              <v:stroke dashstyle="solid"/>
            </v:line>
            <v:rect style="position:absolute;left:7086;top:1662;width:2338;height:352" filled="true" fillcolor="#ffbf00" stroked="false">
              <v:fill type="solid"/>
            </v:rect>
            <v:line style="position:absolute" from="8424,2403" to="8424,2438" stroked="true" strokeweight=".75pt" strokecolor="#d8d8d8">
              <v:stroke dashstyle="solid"/>
            </v:line>
            <v:rect style="position:absolute;left:6684;top:2050;width:2740;height:353" filled="true" fillcolor="#ffbf00" stroked="false">
              <v:fill type="solid"/>
            </v:rect>
            <v:line style="position:absolute" from="8424,2791" to="8424,2826" stroked="true" strokeweight=".75pt" strokecolor="#d8d8d8">
              <v:stroke dashstyle="solid"/>
            </v:line>
            <v:rect style="position:absolute;left:8023;top:2438;width:1401;height:353" filled="true" fillcolor="#ffbf00" stroked="false">
              <v:fill type="solid"/>
            </v:rect>
            <v:line style="position:absolute" from="8424,3179" to="8424,3197" stroked="true" strokeweight=".75pt" strokecolor="#d8d8d8">
              <v:stroke dashstyle="solid"/>
            </v:line>
            <v:rect style="position:absolute;left:7428;top:2825;width:1996;height:353" filled="true" fillcolor="#ffbf00" stroked="false">
              <v:fill type="solid"/>
            </v:rect>
            <v:line style="position:absolute" from="4426,482" to="4426,3197" stroked="true" strokeweight=".75pt" strokecolor="#d8d8d8">
              <v:stroke dashstyle="solid"/>
            </v:line>
            <v:rect style="position:absolute;left:4027;top:3662;width:98;height:99" filled="true" fillcolor="#ec7c30" stroked="false">
              <v:fill type="solid"/>
            </v:rect>
            <v:rect style="position:absolute;left:4027;top:4313;width:98;height:99" filled="true" fillcolor="#ffbf00" stroked="false">
              <v:fill type="solid"/>
            </v:rect>
            <v:rect style="position:absolute;left:2679;top:300;width:7200;height:4590" filled="false" stroked="true" strokeweight=".75pt" strokecolor="#d8d8d8">
              <v:stroke dashstyle="solid"/>
            </v:rect>
            <v:shape style="position:absolute;left:4165;top:3592;width:4907;height:1087" type="#_x0000_t202" filled="false" stroked="false">
              <v:textbox inset="0,0,0,0">
                <w:txbxContent>
                  <w:p>
                    <w:pPr>
                      <w:spacing w:before="0"/>
                      <w:ind w:left="0" w:right="0" w:firstLine="0"/>
                      <w:jc w:val="left"/>
                      <w:rPr>
                        <w:sz w:val="14"/>
                      </w:rPr>
                    </w:pPr>
                    <w:r>
                      <w:rPr>
                        <w:sz w:val="18"/>
                      </w:rPr>
                      <w:t>G</w:t>
                    </w:r>
                    <w:r>
                      <w:rPr>
                        <w:sz w:val="14"/>
                      </w:rPr>
                      <w:t>RANDPARENT AGE </w:t>
                    </w:r>
                    <w:r>
                      <w:rPr>
                        <w:sz w:val="18"/>
                      </w:rPr>
                      <w:t>39-59 </w:t>
                    </w:r>
                    <w:r>
                      <w:rPr>
                        <w:sz w:val="14"/>
                      </w:rPr>
                      <w:t>YEARS AND RESPONSIBLE FOR OWN GRANDCHILDREN UNDER </w:t>
                    </w:r>
                    <w:r>
                      <w:rPr>
                        <w:sz w:val="18"/>
                      </w:rPr>
                      <w:t>18</w:t>
                    </w:r>
                    <w:r>
                      <w:rPr>
                        <w:spacing w:val="29"/>
                        <w:sz w:val="18"/>
                      </w:rPr>
                      <w:t> </w:t>
                    </w:r>
                    <w:r>
                      <w:rPr>
                        <w:sz w:val="14"/>
                      </w:rPr>
                      <w:t>YEARS</w:t>
                    </w:r>
                  </w:p>
                  <w:p>
                    <w:pPr>
                      <w:spacing w:line="240" w:lineRule="auto" w:before="11"/>
                      <w:rPr>
                        <w:sz w:val="17"/>
                      </w:rPr>
                    </w:pPr>
                  </w:p>
                  <w:p>
                    <w:pPr>
                      <w:spacing w:before="1"/>
                      <w:ind w:left="0" w:right="0" w:firstLine="0"/>
                      <w:jc w:val="left"/>
                      <w:rPr>
                        <w:sz w:val="14"/>
                      </w:rPr>
                    </w:pPr>
                    <w:r>
                      <w:rPr>
                        <w:sz w:val="18"/>
                      </w:rPr>
                      <w:t>G</w:t>
                    </w:r>
                    <w:r>
                      <w:rPr>
                        <w:sz w:val="14"/>
                      </w:rPr>
                      <w:t>RANDPARENT AGE </w:t>
                    </w:r>
                    <w:r>
                      <w:rPr>
                        <w:sz w:val="18"/>
                      </w:rPr>
                      <w:t>60 </w:t>
                    </w:r>
                    <w:r>
                      <w:rPr>
                        <w:sz w:val="14"/>
                      </w:rPr>
                      <w:t>YEARS AND ABOVE AND RESPONSIBLE FOR OWN GRANDCHILDREN UNDER </w:t>
                    </w:r>
                    <w:r>
                      <w:rPr>
                        <w:sz w:val="18"/>
                      </w:rPr>
                      <w:t>18</w:t>
                    </w:r>
                    <w:r>
                      <w:rPr>
                        <w:spacing w:val="29"/>
                        <w:sz w:val="18"/>
                      </w:rPr>
                      <w:t> </w:t>
                    </w:r>
                    <w:r>
                      <w:rPr>
                        <w:sz w:val="14"/>
                      </w:rPr>
                      <w:t>YEARS</w:t>
                    </w:r>
                  </w:p>
                </w:txbxContent>
              </v:textbox>
              <w10:wrap type="none"/>
            </v:shape>
            <v:shape style="position:absolute;left:9188;top:3316;width:492;height:218" type="#_x0000_t202" filled="false" stroked="false">
              <v:textbox inset="0,0,0,0">
                <w:txbxContent>
                  <w:p>
                    <w:pPr>
                      <w:spacing w:before="0"/>
                      <w:ind w:left="0" w:right="0" w:firstLine="0"/>
                      <w:jc w:val="left"/>
                      <w:rPr>
                        <w:sz w:val="18"/>
                      </w:rPr>
                    </w:pPr>
                    <w:r>
                      <w:rPr>
                        <w:sz w:val="18"/>
                      </w:rPr>
                      <w:t>100%</w:t>
                    </w:r>
                  </w:p>
                </w:txbxContent>
              </v:textbox>
              <w10:wrap type="none"/>
            </v:shape>
            <v:shape style="position:absolute;left:8238;top:3316;width:393;height:218" type="#_x0000_t202" filled="false" stroked="false">
              <v:textbox inset="0,0,0,0">
                <w:txbxContent>
                  <w:p>
                    <w:pPr>
                      <w:spacing w:before="0"/>
                      <w:ind w:left="0" w:right="0" w:firstLine="0"/>
                      <w:jc w:val="left"/>
                      <w:rPr>
                        <w:sz w:val="18"/>
                      </w:rPr>
                    </w:pPr>
                    <w:r>
                      <w:rPr>
                        <w:sz w:val="18"/>
                      </w:rPr>
                      <w:t>80%</w:t>
                    </w:r>
                  </w:p>
                </w:txbxContent>
              </v:textbox>
              <w10:wrap type="none"/>
            </v:shape>
            <v:shape style="position:absolute;left:7238;top:3316;width:393;height:218" type="#_x0000_t202" filled="false" stroked="false">
              <v:textbox inset="0,0,0,0">
                <w:txbxContent>
                  <w:p>
                    <w:pPr>
                      <w:spacing w:before="0"/>
                      <w:ind w:left="0" w:right="0" w:firstLine="0"/>
                      <w:jc w:val="left"/>
                      <w:rPr>
                        <w:sz w:val="18"/>
                      </w:rPr>
                    </w:pPr>
                    <w:r>
                      <w:rPr>
                        <w:sz w:val="18"/>
                      </w:rPr>
                      <w:t>60%</w:t>
                    </w:r>
                  </w:p>
                </w:txbxContent>
              </v:textbox>
              <w10:wrap type="none"/>
            </v:shape>
            <v:shape style="position:absolute;left:6238;top:3316;width:393;height:218" type="#_x0000_t202" filled="false" stroked="false">
              <v:textbox inset="0,0,0,0">
                <w:txbxContent>
                  <w:p>
                    <w:pPr>
                      <w:spacing w:before="0"/>
                      <w:ind w:left="0" w:right="0" w:firstLine="0"/>
                      <w:jc w:val="left"/>
                      <w:rPr>
                        <w:sz w:val="18"/>
                      </w:rPr>
                    </w:pPr>
                    <w:r>
                      <w:rPr>
                        <w:sz w:val="18"/>
                      </w:rPr>
                      <w:t>40%</w:t>
                    </w:r>
                  </w:p>
                </w:txbxContent>
              </v:textbox>
              <w10:wrap type="none"/>
            </v:shape>
            <v:shape style="position:absolute;left:5239;top:3316;width:393;height:218" type="#_x0000_t202" filled="false" stroked="false">
              <v:textbox inset="0,0,0,0">
                <w:txbxContent>
                  <w:p>
                    <w:pPr>
                      <w:spacing w:before="0"/>
                      <w:ind w:left="0" w:right="0" w:firstLine="0"/>
                      <w:jc w:val="left"/>
                      <w:rPr>
                        <w:sz w:val="18"/>
                      </w:rPr>
                    </w:pPr>
                    <w:r>
                      <w:rPr>
                        <w:sz w:val="18"/>
                      </w:rPr>
                      <w:t>20%</w:t>
                    </w:r>
                  </w:p>
                </w:txbxContent>
              </v:textbox>
              <w10:wrap type="none"/>
            </v:shape>
            <v:shape style="position:absolute;left:4288;top:3316;width:295;height:218" type="#_x0000_t202" filled="false" stroked="false">
              <v:textbox inset="0,0,0,0">
                <w:txbxContent>
                  <w:p>
                    <w:pPr>
                      <w:spacing w:before="0"/>
                      <w:ind w:left="0" w:right="0" w:firstLine="0"/>
                      <w:jc w:val="left"/>
                      <w:rPr>
                        <w:sz w:val="18"/>
                      </w:rPr>
                    </w:pPr>
                    <w:r>
                      <w:rPr>
                        <w:sz w:val="18"/>
                      </w:rPr>
                      <w:t>0%</w:t>
                    </w:r>
                  </w:p>
                </w:txbxContent>
              </v:textbox>
              <w10:wrap type="none"/>
            </v:shape>
            <v:shape style="position:absolute;left:7742;top:1730;width:1313;height:1382" type="#_x0000_t202" filled="false" stroked="false">
              <v:textbox inset="0,0,0,0">
                <w:txbxContent>
                  <w:p>
                    <w:pPr>
                      <w:spacing w:before="0"/>
                      <w:ind w:left="200" w:right="0" w:firstLine="0"/>
                      <w:jc w:val="left"/>
                      <w:rPr>
                        <w:sz w:val="18"/>
                      </w:rPr>
                    </w:pPr>
                    <w:r>
                      <w:rPr>
                        <w:sz w:val="18"/>
                      </w:rPr>
                      <w:t>46.75%</w:t>
                    </w:r>
                  </w:p>
                  <w:p>
                    <w:pPr>
                      <w:spacing w:before="170"/>
                      <w:ind w:left="0" w:right="0" w:firstLine="0"/>
                      <w:jc w:val="left"/>
                      <w:rPr>
                        <w:sz w:val="18"/>
                      </w:rPr>
                    </w:pPr>
                    <w:r>
                      <w:rPr>
                        <w:sz w:val="18"/>
                      </w:rPr>
                      <w:t>54.80%</w:t>
                    </w:r>
                  </w:p>
                  <w:p>
                    <w:pPr>
                      <w:spacing w:before="170"/>
                      <w:ind w:left="668" w:right="0" w:firstLine="0"/>
                      <w:jc w:val="left"/>
                      <w:rPr>
                        <w:sz w:val="18"/>
                      </w:rPr>
                    </w:pPr>
                    <w:r>
                      <w:rPr>
                        <w:sz w:val="18"/>
                      </w:rPr>
                      <w:t>28.02%</w:t>
                    </w:r>
                  </w:p>
                  <w:p>
                    <w:pPr>
                      <w:spacing w:before="172"/>
                      <w:ind w:left="370" w:right="0" w:firstLine="0"/>
                      <w:jc w:val="left"/>
                      <w:rPr>
                        <w:sz w:val="18"/>
                      </w:rPr>
                    </w:pPr>
                    <w:r>
                      <w:rPr>
                        <w:sz w:val="18"/>
                      </w:rPr>
                      <w:t>39.91%</w:t>
                    </w:r>
                  </w:p>
                </w:txbxContent>
              </v:textbox>
              <w10:wrap type="none"/>
            </v:shape>
            <v:shape style="position:absolute;left:5242;top:1730;width:1314;height:1382" type="#_x0000_t202" filled="false" stroked="false">
              <v:textbox inset="0,0,0,0">
                <w:txbxContent>
                  <w:p>
                    <w:pPr>
                      <w:spacing w:before="0"/>
                      <w:ind w:left="201" w:right="0" w:firstLine="0"/>
                      <w:jc w:val="left"/>
                      <w:rPr>
                        <w:sz w:val="18"/>
                      </w:rPr>
                    </w:pPr>
                    <w:r>
                      <w:rPr>
                        <w:sz w:val="18"/>
                      </w:rPr>
                      <w:t>53.25%</w:t>
                    </w:r>
                  </w:p>
                  <w:p>
                    <w:pPr>
                      <w:spacing w:before="170"/>
                      <w:ind w:left="0" w:right="0" w:firstLine="0"/>
                      <w:jc w:val="left"/>
                      <w:rPr>
                        <w:sz w:val="18"/>
                      </w:rPr>
                    </w:pPr>
                    <w:r>
                      <w:rPr>
                        <w:sz w:val="18"/>
                      </w:rPr>
                      <w:t>45.20%</w:t>
                    </w:r>
                  </w:p>
                  <w:p>
                    <w:pPr>
                      <w:spacing w:before="170"/>
                      <w:ind w:left="669" w:right="0" w:firstLine="0"/>
                      <w:jc w:val="left"/>
                      <w:rPr>
                        <w:sz w:val="18"/>
                      </w:rPr>
                    </w:pPr>
                    <w:r>
                      <w:rPr>
                        <w:sz w:val="18"/>
                      </w:rPr>
                      <w:t>71.98%</w:t>
                    </w:r>
                  </w:p>
                  <w:p>
                    <w:pPr>
                      <w:spacing w:before="172"/>
                      <w:ind w:left="372" w:right="0" w:firstLine="0"/>
                      <w:jc w:val="left"/>
                      <w:rPr>
                        <w:sz w:val="18"/>
                      </w:rPr>
                    </w:pPr>
                    <w:r>
                      <w:rPr>
                        <w:sz w:val="18"/>
                      </w:rPr>
                      <w:t>60.09%</w:t>
                    </w:r>
                  </w:p>
                </w:txbxContent>
              </v:textbox>
              <w10:wrap type="none"/>
            </v:shape>
            <v:shape style="position:absolute;left:2808;top:1720;width:1469;height:1382" type="#_x0000_t202" filled="false" stroked="false">
              <v:textbox inset="0,0,0,0">
                <w:txbxContent>
                  <w:p>
                    <w:pPr>
                      <w:spacing w:line="429" w:lineRule="auto" w:before="0"/>
                      <w:ind w:left="0" w:right="18" w:firstLine="171"/>
                      <w:jc w:val="right"/>
                      <w:rPr>
                        <w:sz w:val="14"/>
                      </w:rPr>
                    </w:pPr>
                    <w:r>
                      <w:rPr>
                        <w:sz w:val="18"/>
                      </w:rPr>
                      <w:t>B</w:t>
                    </w:r>
                    <w:r>
                      <w:rPr>
                        <w:sz w:val="14"/>
                      </w:rPr>
                      <w:t>ARBOUR</w:t>
                    </w:r>
                    <w:r>
                      <w:rPr>
                        <w:spacing w:val="4"/>
                        <w:sz w:val="14"/>
                      </w:rPr>
                      <w:t> </w:t>
                    </w:r>
                    <w:r>
                      <w:rPr>
                        <w:spacing w:val="-4"/>
                        <w:sz w:val="18"/>
                      </w:rPr>
                      <w:t>C</w:t>
                    </w:r>
                    <w:r>
                      <w:rPr>
                        <w:spacing w:val="-4"/>
                        <w:sz w:val="14"/>
                      </w:rPr>
                      <w:t>OUNTY</w:t>
                    </w:r>
                    <w:r>
                      <w:rPr>
                        <w:w w:val="102"/>
                        <w:sz w:val="14"/>
                      </w:rPr>
                      <w:t> </w:t>
                    </w:r>
                    <w:r>
                      <w:rPr>
                        <w:sz w:val="18"/>
                      </w:rPr>
                      <w:t>C</w:t>
                    </w:r>
                    <w:r>
                      <w:rPr>
                        <w:sz w:val="14"/>
                      </w:rPr>
                      <w:t>OVINGTON</w:t>
                    </w:r>
                    <w:r>
                      <w:rPr>
                        <w:spacing w:val="8"/>
                        <w:sz w:val="14"/>
                      </w:rPr>
                      <w:t> </w:t>
                    </w:r>
                    <w:r>
                      <w:rPr>
                        <w:spacing w:val="-4"/>
                        <w:sz w:val="18"/>
                      </w:rPr>
                      <w:t>C</w:t>
                    </w:r>
                    <w:r>
                      <w:rPr>
                        <w:spacing w:val="-4"/>
                        <w:sz w:val="14"/>
                      </w:rPr>
                      <w:t>OUNTY</w:t>
                    </w:r>
                    <w:r>
                      <w:rPr>
                        <w:w w:val="102"/>
                        <w:sz w:val="14"/>
                      </w:rPr>
                      <w:t> </w:t>
                    </w:r>
                    <w:r>
                      <w:rPr>
                        <w:sz w:val="18"/>
                      </w:rPr>
                      <w:t>G</w:t>
                    </w:r>
                    <w:r>
                      <w:rPr>
                        <w:sz w:val="14"/>
                      </w:rPr>
                      <w:t>ENEVA</w:t>
                    </w:r>
                    <w:r>
                      <w:rPr>
                        <w:spacing w:val="31"/>
                        <w:sz w:val="14"/>
                      </w:rPr>
                      <w:t> </w:t>
                    </w:r>
                    <w:r>
                      <w:rPr>
                        <w:sz w:val="18"/>
                      </w:rPr>
                      <w:t>C</w:t>
                    </w:r>
                    <w:r>
                      <w:rPr>
                        <w:sz w:val="14"/>
                      </w:rPr>
                      <w:t>OUNTY</w:t>
                    </w:r>
                  </w:p>
                  <w:p>
                    <w:pPr>
                      <w:spacing w:line="215" w:lineRule="exact" w:before="0"/>
                      <w:ind w:left="0" w:right="18" w:firstLine="0"/>
                      <w:jc w:val="right"/>
                      <w:rPr>
                        <w:sz w:val="14"/>
                      </w:rPr>
                    </w:pPr>
                    <w:r>
                      <w:rPr>
                        <w:sz w:val="18"/>
                      </w:rPr>
                      <w:t>H</w:t>
                    </w:r>
                    <w:r>
                      <w:rPr>
                        <w:sz w:val="14"/>
                      </w:rPr>
                      <w:t>ENRY</w:t>
                    </w:r>
                    <w:r>
                      <w:rPr>
                        <w:spacing w:val="30"/>
                        <w:sz w:val="14"/>
                      </w:rPr>
                      <w:t> </w:t>
                    </w:r>
                    <w:r>
                      <w:rPr>
                        <w:sz w:val="18"/>
                      </w:rPr>
                      <w:t>C</w:t>
                    </w:r>
                    <w:r>
                      <w:rPr>
                        <w:sz w:val="14"/>
                      </w:rPr>
                      <w:t>OUNTY</w:t>
                    </w:r>
                  </w:p>
                </w:txbxContent>
              </v:textbox>
              <w10:wrap type="none"/>
            </v:shape>
            <v:shape style="position:absolute;left:8009;top:566;width:699;height:607" type="#_x0000_t202" filled="false" stroked="false">
              <v:textbox inset="0,0,0,0">
                <w:txbxContent>
                  <w:p>
                    <w:pPr>
                      <w:spacing w:before="0"/>
                      <w:ind w:left="55" w:right="0" w:firstLine="0"/>
                      <w:jc w:val="left"/>
                      <w:rPr>
                        <w:sz w:val="18"/>
                      </w:rPr>
                    </w:pPr>
                    <w:r>
                      <w:rPr>
                        <w:sz w:val="18"/>
                      </w:rPr>
                      <w:t>41.86%</w:t>
                    </w:r>
                  </w:p>
                  <w:p>
                    <w:pPr>
                      <w:spacing w:before="171"/>
                      <w:ind w:left="0" w:right="0" w:firstLine="0"/>
                      <w:jc w:val="left"/>
                      <w:rPr>
                        <w:sz w:val="18"/>
                      </w:rPr>
                    </w:pPr>
                    <w:r>
                      <w:rPr>
                        <w:sz w:val="18"/>
                      </w:rPr>
                      <w:t>44.09%</w:t>
                    </w:r>
                  </w:p>
                </w:txbxContent>
              </v:textbox>
              <w10:wrap type="none"/>
            </v:shape>
            <v:shape style="position:absolute;left:5510;top:566;width:699;height:607" type="#_x0000_t202" filled="false" stroked="false">
              <v:textbox inset="0,0,0,0">
                <w:txbxContent>
                  <w:p>
                    <w:pPr>
                      <w:spacing w:before="0"/>
                      <w:ind w:left="55" w:right="0" w:firstLine="0"/>
                      <w:jc w:val="left"/>
                      <w:rPr>
                        <w:sz w:val="18"/>
                      </w:rPr>
                    </w:pPr>
                    <w:r>
                      <w:rPr>
                        <w:sz w:val="18"/>
                      </w:rPr>
                      <w:t>58.14%</w:t>
                    </w:r>
                  </w:p>
                  <w:p>
                    <w:pPr>
                      <w:spacing w:before="171"/>
                      <w:ind w:left="0" w:right="0" w:firstLine="0"/>
                      <w:jc w:val="left"/>
                      <w:rPr>
                        <w:sz w:val="18"/>
                      </w:rPr>
                    </w:pPr>
                    <w:r>
                      <w:rPr>
                        <w:sz w:val="18"/>
                      </w:rPr>
                      <w:t>55.91%</w:t>
                    </w:r>
                  </w:p>
                </w:txbxContent>
              </v:textbox>
              <w10:wrap type="none"/>
            </v:shape>
            <v:shape style="position:absolute;left:3272;top:557;width:1005;height:605" type="#_x0000_t202" filled="false" stroked="false">
              <v:textbox inset="0,0,0,0">
                <w:txbxContent>
                  <w:p>
                    <w:pPr>
                      <w:spacing w:before="0"/>
                      <w:ind w:left="0" w:right="18" w:firstLine="0"/>
                      <w:jc w:val="right"/>
                      <w:rPr>
                        <w:sz w:val="14"/>
                      </w:rPr>
                    </w:pPr>
                    <w:r>
                      <w:rPr>
                        <w:spacing w:val="-1"/>
                        <w:sz w:val="18"/>
                      </w:rPr>
                      <w:t>A</w:t>
                    </w:r>
                    <w:r>
                      <w:rPr>
                        <w:spacing w:val="-1"/>
                        <w:sz w:val="14"/>
                      </w:rPr>
                      <w:t>LABAMA</w:t>
                    </w:r>
                  </w:p>
                  <w:p>
                    <w:pPr>
                      <w:spacing w:before="170"/>
                      <w:ind w:left="0" w:right="18" w:firstLine="0"/>
                      <w:jc w:val="right"/>
                      <w:rPr>
                        <w:sz w:val="18"/>
                      </w:rPr>
                    </w:pPr>
                    <w:r>
                      <w:rPr>
                        <w:sz w:val="18"/>
                      </w:rPr>
                      <w:t>SEARP &amp; </w:t>
                    </w:r>
                    <w:r>
                      <w:rPr>
                        <w:spacing w:val="-9"/>
                        <w:sz w:val="18"/>
                      </w:rPr>
                      <w:t>DC</w:t>
                    </w:r>
                  </w:p>
                </w:txbxContent>
              </v:textbox>
              <w10:wrap type="none"/>
            </v:shape>
            <w10:wrap type="topAndBottom"/>
          </v:group>
        </w:pict>
      </w:r>
    </w:p>
    <w:p>
      <w:pPr>
        <w:pStyle w:val="BodyText"/>
        <w:rPr>
          <w:sz w:val="18"/>
        </w:rPr>
      </w:pPr>
    </w:p>
    <w:p>
      <w:pPr>
        <w:pStyle w:val="BodyText"/>
        <w:spacing w:before="10"/>
        <w:rPr>
          <w:sz w:val="20"/>
        </w:rPr>
      </w:pPr>
    </w:p>
    <w:p>
      <w:pPr>
        <w:spacing w:before="0"/>
        <w:ind w:left="638" w:right="104" w:firstLine="0"/>
        <w:jc w:val="center"/>
        <w:rPr>
          <w:b/>
          <w:sz w:val="24"/>
        </w:rPr>
      </w:pPr>
      <w:r>
        <w:rPr>
          <w:b/>
          <w:sz w:val="24"/>
        </w:rPr>
        <w:t>F</w:t>
      </w:r>
      <w:r>
        <w:rPr>
          <w:b/>
          <w:sz w:val="19"/>
        </w:rPr>
        <w:t>IGURE </w:t>
      </w:r>
      <w:r>
        <w:rPr>
          <w:b/>
          <w:sz w:val="24"/>
        </w:rPr>
        <w:t>49:</w:t>
      </w:r>
    </w:p>
    <w:p>
      <w:pPr>
        <w:spacing w:line="289" w:lineRule="exact" w:before="1"/>
        <w:ind w:left="640" w:right="104" w:firstLine="0"/>
        <w:jc w:val="center"/>
        <w:rPr>
          <w:sz w:val="19"/>
        </w:rPr>
      </w:pPr>
      <w:r>
        <w:rPr>
          <w:sz w:val="24"/>
        </w:rPr>
        <w:t>P</w:t>
      </w:r>
      <w:r>
        <w:rPr>
          <w:sz w:val="19"/>
        </w:rPr>
        <w:t>OVERTY </w:t>
      </w:r>
      <w:r>
        <w:rPr>
          <w:sz w:val="24"/>
        </w:rPr>
        <w:t>R</w:t>
      </w:r>
      <w:r>
        <w:rPr>
          <w:sz w:val="19"/>
        </w:rPr>
        <w:t>ATES FOR </w:t>
      </w:r>
      <w:r>
        <w:rPr>
          <w:sz w:val="24"/>
        </w:rPr>
        <w:t>G</w:t>
      </w:r>
      <w:r>
        <w:rPr>
          <w:sz w:val="19"/>
        </w:rPr>
        <w:t>RANDPARENTS RESPONSIBLE FOR </w:t>
      </w:r>
      <w:r>
        <w:rPr>
          <w:sz w:val="24"/>
        </w:rPr>
        <w:t>O</w:t>
      </w:r>
      <w:r>
        <w:rPr>
          <w:sz w:val="19"/>
        </w:rPr>
        <w:t>WN </w:t>
      </w:r>
      <w:r>
        <w:rPr>
          <w:sz w:val="24"/>
        </w:rPr>
        <w:t>G</w:t>
      </w:r>
      <w:r>
        <w:rPr>
          <w:sz w:val="19"/>
        </w:rPr>
        <w:t>RANDCHILDREN</w:t>
      </w:r>
    </w:p>
    <w:p>
      <w:pPr>
        <w:spacing w:line="193" w:lineRule="exact" w:before="0"/>
        <w:ind w:left="640" w:right="104" w:firstLine="0"/>
        <w:jc w:val="center"/>
        <w:rPr>
          <w:sz w:val="16"/>
        </w:rPr>
      </w:pPr>
      <w:r>
        <w:rPr>
          <w:sz w:val="16"/>
        </w:rPr>
        <w:t>S</w:t>
      </w:r>
      <w:r>
        <w:rPr>
          <w:sz w:val="13"/>
        </w:rPr>
        <w:t>EE </w:t>
      </w:r>
      <w:r>
        <w:rPr>
          <w:sz w:val="16"/>
        </w:rPr>
        <w:t>T</w:t>
      </w:r>
      <w:r>
        <w:rPr>
          <w:sz w:val="13"/>
        </w:rPr>
        <w:t>ABLE </w:t>
      </w:r>
      <w:r>
        <w:rPr>
          <w:sz w:val="16"/>
        </w:rPr>
        <w:t>63 </w:t>
      </w:r>
      <w:r>
        <w:rPr>
          <w:sz w:val="13"/>
        </w:rPr>
        <w:t>AND </w:t>
      </w:r>
      <w:r>
        <w:rPr>
          <w:sz w:val="16"/>
        </w:rPr>
        <w:t>T</w:t>
      </w:r>
      <w:r>
        <w:rPr>
          <w:sz w:val="13"/>
        </w:rPr>
        <w:t>ABLE </w:t>
      </w:r>
      <w:r>
        <w:rPr>
          <w:sz w:val="16"/>
        </w:rPr>
        <w:t>64, </w:t>
      </w:r>
      <w:r>
        <w:rPr>
          <w:sz w:val="13"/>
        </w:rPr>
        <w:t>PAGES </w:t>
      </w:r>
      <w:r>
        <w:rPr>
          <w:sz w:val="16"/>
        </w:rPr>
        <w:t>239 - 240</w:t>
      </w:r>
    </w:p>
    <w:p>
      <w:pPr>
        <w:pStyle w:val="BodyText"/>
        <w:rPr>
          <w:sz w:val="21"/>
        </w:rPr>
      </w:pPr>
      <w:r>
        <w:rPr/>
        <w:pict>
          <v:group style="position:absolute;margin-left:87.525002pt;margin-top:14.668826pt;width:433.05pt;height:280.9pt;mso-position-horizontal-relative:page;mso-position-vertical-relative:paragraph;z-index:-250862592;mso-wrap-distance-left:0;mso-wrap-distance-right:0" coordorigin="1751,293" coordsize="8661,5618">
            <v:line style="position:absolute" from="5017,561" to="5017,580" stroked="true" strokeweight=".75pt" strokecolor="#d8d8d8">
              <v:stroke dashstyle="solid"/>
            </v:line>
            <v:rect style="position:absolute;left:3804;top:580;width:1384;height:254" filled="true" fillcolor="#ec7c30" stroked="false">
              <v:fill type="solid"/>
            </v:rect>
            <v:line style="position:absolute" from="5017,2138" to="5017,2176" stroked="true" strokeweight=".75pt" strokecolor="#d8d8d8">
              <v:stroke dashstyle="solid"/>
            </v:line>
            <v:line style="position:absolute" from="6230,561" to="6230,2176" stroked="true" strokeweight=".75pt" strokecolor="#d8d8d8">
              <v:stroke dashstyle="solid"/>
            </v:line>
            <v:line style="position:absolute" from="6230,2430" to="6230,2683" stroked="true" strokeweight=".75pt" strokecolor="#d8d8d8">
              <v:stroke dashstyle="solid"/>
            </v:line>
            <v:rect style="position:absolute;left:3804;top:2176;width:2579;height:254" filled="true" fillcolor="#ec7c30" stroked="false">
              <v:fill type="solid"/>
            </v:rect>
            <v:rect style="position:absolute;left:3804;top:833;width:1229;height:254" filled="true" fillcolor="#6fac46" stroked="false">
              <v:fill type="solid"/>
            </v:rect>
            <v:line style="position:absolute" from="5017,1340" to="5017,1378" stroked="true" strokeweight=".75pt" strokecolor="#d8d8d8">
              <v:stroke dashstyle="solid"/>
            </v:line>
            <v:line style="position:absolute" from="5017,1632" to="5017,1885" stroked="true" strokeweight=".75pt" strokecolor="#d8d8d8">
              <v:stroke dashstyle="solid"/>
            </v:line>
            <v:rect style="position:absolute;left:3804;top:1378;width:1818;height:254" filled="true" fillcolor="#ec7c30" stroked="false">
              <v:fill type="solid"/>
            </v:rect>
            <v:rect style="position:absolute;left:3804;top:1631;width:1203;height:254" filled="true" fillcolor="#6fac46" stroked="false">
              <v:fill type="solid"/>
            </v:rect>
            <v:rect style="position:absolute;left:3804;top:2429;width:2336;height:254" filled="true" fillcolor="#6fac46" stroked="false">
              <v:fill type="solid"/>
            </v:rect>
            <v:rect style="position:absolute;left:3804;top:1086;width:1494;height:254" filled="true" fillcolor="#ffbf00" stroked="false">
              <v:fill type="solid"/>
            </v:rect>
            <v:rect style="position:absolute;left:3804;top:1884;width:2304;height:254" filled="true" fillcolor="#ffbf00" stroked="false">
              <v:fill type="solid"/>
            </v:rect>
            <v:line style="position:absolute" from="5017,2936" to="5017,2974" stroked="true" strokeweight=".75pt" strokecolor="#d8d8d8">
              <v:stroke dashstyle="solid"/>
            </v:line>
            <v:line style="position:absolute" from="5017,3228" to="5017,3481" stroked="true" strokeweight=".75pt" strokecolor="#d8d8d8">
              <v:stroke dashstyle="solid"/>
            </v:line>
            <v:rect style="position:absolute;left:3804;top:2974;width:1499;height:254" filled="true" fillcolor="#ec7c30" stroked="false">
              <v:fill type="solid"/>
            </v:rect>
            <v:rect style="position:absolute;left:3804;top:3227;width:852;height:254" filled="true" fillcolor="#6fac46" stroked="false">
              <v:fill type="solid"/>
            </v:rect>
            <v:line style="position:absolute" from="6230,2936" to="6230,5077" stroked="true" strokeweight=".75pt" strokecolor="#d8d8d8">
              <v:stroke dashstyle="solid"/>
            </v:line>
            <v:rect style="position:absolute;left:3804;top:2682;width:2792;height:254" filled="true" fillcolor="#ffbf00" stroked="false">
              <v:fill type="solid"/>
            </v:rect>
            <v:line style="position:absolute" from="5017,3734" to="5017,3772" stroked="true" strokeweight=".75pt" strokecolor="#d8d8d8">
              <v:stroke dashstyle="solid"/>
            </v:line>
            <v:rect style="position:absolute;left:3804;top:3772;width:1608;height:254" filled="true" fillcolor="#ec7c30" stroked="false">
              <v:fill type="solid"/>
            </v:rect>
            <v:rect style="position:absolute;left:3804;top:4025;width:1446;height:254" filled="true" fillcolor="#6fac46" stroked="false">
              <v:fill type="solid"/>
            </v:rect>
            <v:rect style="position:absolute;left:3804;top:3480;width:2283;height:254" filled="true" fillcolor="#ffbf00" stroked="false">
              <v:fill type="solid"/>
            </v:rect>
            <v:line style="position:absolute" from="5017,4532" to="5017,4570" stroked="true" strokeweight=".75pt" strokecolor="#d8d8d8">
              <v:stroke dashstyle="solid"/>
            </v:line>
            <v:line style="position:absolute" from="5017,4824" to="5017,5077" stroked="true" strokeweight=".75pt" strokecolor="#d8d8d8">
              <v:stroke dashstyle="solid"/>
            </v:line>
            <v:rect style="position:absolute;left:3804;top:4570;width:1875;height:254" filled="true" fillcolor="#ec7c30" stroked="false">
              <v:fill type="solid"/>
            </v:rect>
            <v:rect style="position:absolute;left:3804;top:4278;width:1671;height:254" filled="true" fillcolor="#ffbf00" stroked="false">
              <v:fill type="solid"/>
            </v:rect>
            <v:line style="position:absolute" from="5017,5330" to="5017,5350" stroked="true" strokeweight=".75pt" strokecolor="#d8d8d8">
              <v:stroke dashstyle="solid"/>
            </v:line>
            <v:line style="position:absolute" from="6230,5330" to="6230,5350" stroked="true" strokeweight=".75pt" strokecolor="#d8d8d8">
              <v:stroke dashstyle="solid"/>
            </v:line>
            <v:rect style="position:absolute;left:3804;top:5076;width:3120;height:254" filled="true" fillcolor="#ffbf00" stroked="false">
              <v:fill type="solid"/>
            </v:rect>
            <v:line style="position:absolute" from="3804,561" to="3804,5350" stroked="true" strokeweight=".75pt" strokecolor="#d8d8d8">
              <v:stroke dashstyle="solid"/>
            </v:line>
            <v:line style="position:absolute" from="7445,561" to="7445,5350" stroked="true" strokeweight=".75pt" strokecolor="#d8d8d8">
              <v:stroke dashstyle="solid"/>
            </v:line>
            <v:line style="position:absolute" from="8658,561" to="8658,5350" stroked="true" strokeweight=".75pt" strokecolor="#d8d8d8">
              <v:stroke dashstyle="solid"/>
            </v:line>
            <v:line style="position:absolute" from="9872,561" to="9872,5350" stroked="true" strokeweight=".75pt" strokecolor="#d8d8d8">
              <v:stroke dashstyle="solid"/>
            </v:line>
            <v:rect style="position:absolute;left:7536;top:2108;width:98;height:98" filled="true" fillcolor="#ec7c30" stroked="false">
              <v:fill type="solid"/>
            </v:rect>
            <v:rect style="position:absolute;left:7536;top:3178;width:98;height:98" filled="true" fillcolor="#6fac46" stroked="false">
              <v:fill type="solid"/>
            </v:rect>
            <v:rect style="position:absolute;left:1758;top:300;width:8646;height:5603" filled="false" stroked="true" strokeweight=".75pt" strokecolor="#d8d8d8">
              <v:stroke dashstyle="solid"/>
            </v:rect>
            <v:shape style="position:absolute;left:3541;top:5469;width:6712;height:218" type="#_x0000_t202" filled="false" stroked="false">
              <v:textbox inset="0,0,0,0">
                <w:txbxContent>
                  <w:p>
                    <w:pPr>
                      <w:tabs>
                        <w:tab w:pos="1164" w:val="left" w:leader="none"/>
                        <w:tab w:pos="2377" w:val="left" w:leader="none"/>
                        <w:tab w:pos="3592" w:val="left" w:leader="none"/>
                        <w:tab w:pos="4805" w:val="left" w:leader="none"/>
                        <w:tab w:pos="5969" w:val="left" w:leader="none"/>
                      </w:tabs>
                      <w:spacing w:before="0"/>
                      <w:ind w:left="0" w:right="0" w:firstLine="0"/>
                      <w:jc w:val="left"/>
                      <w:rPr>
                        <w:sz w:val="18"/>
                      </w:rPr>
                    </w:pPr>
                    <w:r>
                      <w:rPr>
                        <w:sz w:val="18"/>
                      </w:rPr>
                      <w:t>0.00%</w:t>
                      <w:tab/>
                      <w:t>20.00%</w:t>
                      <w:tab/>
                      <w:t>40.00%</w:t>
                      <w:tab/>
                      <w:t>60.00%</w:t>
                      <w:tab/>
                      <w:t>80.00%</w:t>
                      <w:tab/>
                      <w:t>100.00%</w:t>
                    </w:r>
                  </w:p>
                </w:txbxContent>
              </v:textbox>
              <w10:wrap type="none"/>
            </v:shape>
            <v:shape style="position:absolute;left:7674;top:3108;width:2505;height:869" type="#_x0000_t202" filled="false" stroked="false">
              <v:textbox inset="0,0,0,0">
                <w:txbxContent>
                  <w:p>
                    <w:pPr>
                      <w:spacing w:line="218" w:lineRule="exact" w:before="5"/>
                      <w:ind w:left="0" w:right="9" w:firstLine="0"/>
                      <w:jc w:val="left"/>
                      <w:rPr>
                        <w:sz w:val="18"/>
                      </w:rPr>
                    </w:pPr>
                    <w:r>
                      <w:rPr>
                        <w:sz w:val="18"/>
                      </w:rPr>
                      <w:t>P</w:t>
                    </w:r>
                    <w:r>
                      <w:rPr>
                        <w:sz w:val="14"/>
                      </w:rPr>
                      <w:t>OVERTY RATE FOR </w:t>
                    </w:r>
                    <w:r>
                      <w:rPr>
                        <w:sz w:val="18"/>
                      </w:rPr>
                      <w:t>G</w:t>
                    </w:r>
                    <w:r>
                      <w:rPr>
                        <w:sz w:val="14"/>
                      </w:rPr>
                      <w:t>RANDPARENTS AGED </w:t>
                    </w:r>
                    <w:r>
                      <w:rPr>
                        <w:sz w:val="18"/>
                      </w:rPr>
                      <w:t>39 - 59 </w:t>
                    </w:r>
                    <w:r>
                      <w:rPr>
                        <w:sz w:val="14"/>
                      </w:rPr>
                      <w:t>YEARS AND RESPONSIBLE FOR GRANDCHILDREN UNDER AGE </w:t>
                    </w:r>
                    <w:r>
                      <w:rPr>
                        <w:sz w:val="18"/>
                      </w:rPr>
                      <w:t>18</w:t>
                    </w:r>
                  </w:p>
                </w:txbxContent>
              </v:textbox>
              <w10:wrap type="none"/>
            </v:shape>
            <v:shape style="position:absolute;left:2186;top:3235;width:1469;height:218" type="#_x0000_t202" filled="false" stroked="false">
              <v:textbox inset="0,0,0,0">
                <w:txbxContent>
                  <w:p>
                    <w:pPr>
                      <w:spacing w:before="0"/>
                      <w:ind w:left="0" w:right="0" w:firstLine="0"/>
                      <w:jc w:val="left"/>
                      <w:rPr>
                        <w:sz w:val="14"/>
                      </w:rPr>
                    </w:pPr>
                    <w:r>
                      <w:rPr>
                        <w:sz w:val="18"/>
                      </w:rPr>
                      <w:t>C</w:t>
                    </w:r>
                    <w:r>
                      <w:rPr>
                        <w:sz w:val="14"/>
                      </w:rPr>
                      <w:t>OVINGTON </w:t>
                    </w:r>
                    <w:r>
                      <w:rPr>
                        <w:sz w:val="18"/>
                      </w:rPr>
                      <w:t>C</w:t>
                    </w:r>
                    <w:r>
                      <w:rPr>
                        <w:sz w:val="14"/>
                      </w:rPr>
                      <w:t>OUNTY</w:t>
                    </w:r>
                  </w:p>
                </w:txbxContent>
              </v:textbox>
              <w10:wrap type="none"/>
            </v:shape>
            <v:shape style="position:absolute;left:7674;top:2038;width:2505;height:652" type="#_x0000_t202" filled="false" stroked="false">
              <v:textbox inset="0,0,0,0">
                <w:txbxContent>
                  <w:p>
                    <w:pPr>
                      <w:spacing w:line="268" w:lineRule="auto" w:before="0"/>
                      <w:ind w:left="0" w:right="9" w:firstLine="0"/>
                      <w:jc w:val="left"/>
                      <w:rPr>
                        <w:sz w:val="14"/>
                      </w:rPr>
                    </w:pPr>
                    <w:r>
                      <w:rPr>
                        <w:w w:val="105"/>
                        <w:sz w:val="18"/>
                      </w:rPr>
                      <w:t>P</w:t>
                    </w:r>
                    <w:r>
                      <w:rPr>
                        <w:w w:val="105"/>
                        <w:sz w:val="14"/>
                      </w:rPr>
                      <w:t>OVERTY RATE FOR</w:t>
                    </w:r>
                    <w:r>
                      <w:rPr>
                        <w:spacing w:val="-34"/>
                        <w:w w:val="105"/>
                        <w:sz w:val="14"/>
                      </w:rPr>
                      <w:t> </w:t>
                    </w:r>
                    <w:r>
                      <w:rPr>
                        <w:w w:val="105"/>
                        <w:sz w:val="18"/>
                      </w:rPr>
                      <w:t>G</w:t>
                    </w:r>
                    <w:r>
                      <w:rPr>
                        <w:w w:val="105"/>
                        <w:sz w:val="14"/>
                      </w:rPr>
                      <w:t>RANDPARENTS RESPONSIBLE FOR GRANDCHILDREN UNDER AGE </w:t>
                    </w:r>
                    <w:r>
                      <w:rPr>
                        <w:w w:val="105"/>
                        <w:sz w:val="18"/>
                      </w:rPr>
                      <w:t>18</w:t>
                    </w:r>
                    <w:r>
                      <w:rPr>
                        <w:spacing w:val="11"/>
                        <w:w w:val="105"/>
                        <w:sz w:val="18"/>
                      </w:rPr>
                      <w:t> </w:t>
                    </w:r>
                    <w:r>
                      <w:rPr>
                        <w:w w:val="105"/>
                        <w:sz w:val="14"/>
                      </w:rPr>
                      <w:t>YEARS</w:t>
                    </w:r>
                  </w:p>
                </w:txbxContent>
              </v:textbox>
              <w10:wrap type="none"/>
            </v:shape>
            <v:shape style="position:absolute;left:3924;top:598;width:2901;height:4714" type="#_x0000_t202" filled="false" stroked="false">
              <v:textbox inset="0,0,0,0">
                <w:txbxContent>
                  <w:p>
                    <w:pPr>
                      <w:spacing w:before="0"/>
                      <w:ind w:left="519" w:right="0" w:firstLine="0"/>
                      <w:jc w:val="left"/>
                      <w:rPr>
                        <w:sz w:val="18"/>
                      </w:rPr>
                    </w:pPr>
                    <w:r>
                      <w:rPr>
                        <w:sz w:val="18"/>
                      </w:rPr>
                      <w:t>22.81%</w:t>
                    </w:r>
                  </w:p>
                  <w:p>
                    <w:pPr>
                      <w:spacing w:before="36"/>
                      <w:ind w:left="366" w:right="0" w:firstLine="0"/>
                      <w:jc w:val="left"/>
                      <w:rPr>
                        <w:sz w:val="18"/>
                      </w:rPr>
                    </w:pPr>
                    <w:r>
                      <w:rPr>
                        <w:sz w:val="18"/>
                      </w:rPr>
                      <w:t>20.26%</w:t>
                    </w:r>
                  </w:p>
                  <w:p>
                    <w:pPr>
                      <w:spacing w:before="36"/>
                      <w:ind w:left="631" w:right="0" w:firstLine="0"/>
                      <w:jc w:val="left"/>
                      <w:rPr>
                        <w:sz w:val="18"/>
                      </w:rPr>
                    </w:pPr>
                    <w:r>
                      <w:rPr>
                        <w:sz w:val="18"/>
                      </w:rPr>
                      <w:t>24.64%</w:t>
                    </w:r>
                  </w:p>
                  <w:p>
                    <w:pPr>
                      <w:spacing w:before="74"/>
                      <w:ind w:left="955" w:right="0" w:firstLine="0"/>
                      <w:jc w:val="left"/>
                      <w:rPr>
                        <w:sz w:val="18"/>
                      </w:rPr>
                    </w:pPr>
                    <w:r>
                      <w:rPr>
                        <w:sz w:val="18"/>
                      </w:rPr>
                      <w:t>29.97%</w:t>
                    </w:r>
                  </w:p>
                  <w:p>
                    <w:pPr>
                      <w:spacing w:before="36"/>
                      <w:ind w:left="339" w:right="0" w:firstLine="0"/>
                      <w:jc w:val="left"/>
                      <w:rPr>
                        <w:sz w:val="18"/>
                      </w:rPr>
                    </w:pPr>
                    <w:r>
                      <w:rPr>
                        <w:sz w:val="18"/>
                      </w:rPr>
                      <w:t>19.82%</w:t>
                    </w:r>
                  </w:p>
                  <w:p>
                    <w:pPr>
                      <w:spacing w:before="36"/>
                      <w:ind w:left="1441" w:right="0" w:firstLine="0"/>
                      <w:jc w:val="left"/>
                      <w:rPr>
                        <w:sz w:val="18"/>
                      </w:rPr>
                    </w:pPr>
                    <w:r>
                      <w:rPr>
                        <w:sz w:val="18"/>
                      </w:rPr>
                      <w:t>37.98%</w:t>
                    </w:r>
                  </w:p>
                  <w:p>
                    <w:pPr>
                      <w:spacing w:before="74"/>
                      <w:ind w:left="1714" w:right="0" w:firstLine="0"/>
                      <w:jc w:val="left"/>
                      <w:rPr>
                        <w:sz w:val="18"/>
                      </w:rPr>
                    </w:pPr>
                    <w:r>
                      <w:rPr>
                        <w:sz w:val="18"/>
                      </w:rPr>
                      <w:t>42.50%</w:t>
                    </w:r>
                  </w:p>
                  <w:p>
                    <w:pPr>
                      <w:spacing w:before="36"/>
                      <w:ind w:left="1472" w:right="0" w:firstLine="0"/>
                      <w:jc w:val="left"/>
                      <w:rPr>
                        <w:sz w:val="18"/>
                      </w:rPr>
                    </w:pPr>
                    <w:r>
                      <w:rPr>
                        <w:sz w:val="18"/>
                      </w:rPr>
                      <w:t>38.50%</w:t>
                    </w:r>
                  </w:p>
                  <w:p>
                    <w:pPr>
                      <w:spacing w:before="36"/>
                      <w:ind w:left="1928" w:right="0" w:firstLine="0"/>
                      <w:jc w:val="left"/>
                      <w:rPr>
                        <w:sz w:val="18"/>
                      </w:rPr>
                    </w:pPr>
                    <w:r>
                      <w:rPr>
                        <w:sz w:val="18"/>
                      </w:rPr>
                      <w:t>46.01%</w:t>
                    </w:r>
                  </w:p>
                  <w:p>
                    <w:pPr>
                      <w:spacing w:before="74"/>
                      <w:ind w:left="636" w:right="0" w:firstLine="0"/>
                      <w:jc w:val="left"/>
                      <w:rPr>
                        <w:sz w:val="18"/>
                      </w:rPr>
                    </w:pPr>
                    <w:r>
                      <w:rPr>
                        <w:sz w:val="18"/>
                      </w:rPr>
                      <w:t>24.71%</w:t>
                    </w:r>
                  </w:p>
                  <w:p>
                    <w:pPr>
                      <w:spacing w:before="36"/>
                      <w:ind w:left="0" w:right="0" w:firstLine="0"/>
                      <w:jc w:val="left"/>
                      <w:rPr>
                        <w:sz w:val="18"/>
                      </w:rPr>
                    </w:pPr>
                    <w:r>
                      <w:rPr>
                        <w:sz w:val="18"/>
                      </w:rPr>
                      <w:t>14.06%</w:t>
                    </w:r>
                  </w:p>
                  <w:p>
                    <w:pPr>
                      <w:spacing w:before="36"/>
                      <w:ind w:left="1419" w:right="0" w:firstLine="0"/>
                      <w:jc w:val="left"/>
                      <w:rPr>
                        <w:sz w:val="18"/>
                      </w:rPr>
                    </w:pPr>
                    <w:r>
                      <w:rPr>
                        <w:sz w:val="18"/>
                      </w:rPr>
                      <w:t>37.62%</w:t>
                    </w:r>
                  </w:p>
                  <w:p>
                    <w:pPr>
                      <w:spacing w:before="74"/>
                      <w:ind w:left="745" w:right="0" w:firstLine="0"/>
                      <w:jc w:val="left"/>
                      <w:rPr>
                        <w:sz w:val="18"/>
                      </w:rPr>
                    </w:pPr>
                    <w:r>
                      <w:rPr>
                        <w:sz w:val="18"/>
                      </w:rPr>
                      <w:t>26.51%</w:t>
                    </w:r>
                  </w:p>
                  <w:p>
                    <w:pPr>
                      <w:spacing w:before="36"/>
                      <w:ind w:left="583" w:right="0" w:firstLine="0"/>
                      <w:jc w:val="left"/>
                      <w:rPr>
                        <w:sz w:val="18"/>
                      </w:rPr>
                    </w:pPr>
                    <w:r>
                      <w:rPr>
                        <w:sz w:val="18"/>
                      </w:rPr>
                      <w:t>23.85%</w:t>
                    </w:r>
                  </w:p>
                  <w:p>
                    <w:pPr>
                      <w:spacing w:before="36"/>
                      <w:ind w:left="807" w:right="0" w:firstLine="0"/>
                      <w:jc w:val="left"/>
                      <w:rPr>
                        <w:sz w:val="18"/>
                      </w:rPr>
                    </w:pPr>
                    <w:r>
                      <w:rPr>
                        <w:sz w:val="18"/>
                      </w:rPr>
                      <w:t>27.54%</w:t>
                    </w:r>
                  </w:p>
                  <w:p>
                    <w:pPr>
                      <w:spacing w:before="75"/>
                      <w:ind w:left="1011" w:right="0" w:firstLine="0"/>
                      <w:jc w:val="left"/>
                      <w:rPr>
                        <w:sz w:val="18"/>
                      </w:rPr>
                    </w:pPr>
                    <w:r>
                      <w:rPr>
                        <w:sz w:val="18"/>
                      </w:rPr>
                      <w:t>30.90%</w:t>
                    </w:r>
                  </w:p>
                  <w:p>
                    <w:pPr>
                      <w:spacing w:before="36"/>
                      <w:ind w:left="0" w:right="0" w:firstLine="0"/>
                      <w:jc w:val="left"/>
                      <w:rPr>
                        <w:sz w:val="18"/>
                      </w:rPr>
                    </w:pPr>
                    <w:r>
                      <w:rPr>
                        <w:sz w:val="18"/>
                      </w:rPr>
                      <w:t>0.00%</w:t>
                    </w:r>
                  </w:p>
                  <w:p>
                    <w:pPr>
                      <w:spacing w:before="35"/>
                      <w:ind w:left="2257" w:right="0" w:firstLine="0"/>
                      <w:jc w:val="left"/>
                      <w:rPr>
                        <w:sz w:val="18"/>
                      </w:rPr>
                    </w:pPr>
                    <w:r>
                      <w:rPr>
                        <w:sz w:val="18"/>
                      </w:rPr>
                      <w:t>51.43%</w:t>
                    </w:r>
                  </w:p>
                </w:txbxContent>
              </v:textbox>
              <w10:wrap type="none"/>
            </v:shape>
            <v:shape style="position:absolute;left:2358;top:841;width:1298;height:4208" type="#_x0000_t202" filled="false" stroked="false">
              <v:textbox inset="0,0,0,0">
                <w:txbxContent>
                  <w:p>
                    <w:pPr>
                      <w:spacing w:before="0"/>
                      <w:ind w:left="0" w:right="18" w:firstLine="0"/>
                      <w:jc w:val="right"/>
                      <w:rPr>
                        <w:sz w:val="14"/>
                      </w:rPr>
                    </w:pPr>
                    <w:r>
                      <w:rPr>
                        <w:spacing w:val="-1"/>
                        <w:sz w:val="18"/>
                      </w:rPr>
                      <w:t>A</w:t>
                    </w:r>
                    <w:r>
                      <w:rPr>
                        <w:spacing w:val="-1"/>
                        <w:sz w:val="14"/>
                      </w:rPr>
                      <w:t>LABAMA</w:t>
                    </w:r>
                  </w:p>
                  <w:p>
                    <w:pPr>
                      <w:spacing w:line="240" w:lineRule="auto" w:before="0"/>
                      <w:rPr>
                        <w:sz w:val="22"/>
                      </w:rPr>
                    </w:pPr>
                  </w:p>
                  <w:p>
                    <w:pPr>
                      <w:spacing w:line="240" w:lineRule="auto" w:before="1"/>
                      <w:rPr>
                        <w:sz w:val="26"/>
                      </w:rPr>
                    </w:pPr>
                  </w:p>
                  <w:p>
                    <w:pPr>
                      <w:spacing w:before="0"/>
                      <w:ind w:left="0" w:right="18" w:firstLine="0"/>
                      <w:jc w:val="right"/>
                      <w:rPr>
                        <w:sz w:val="18"/>
                      </w:rPr>
                    </w:pPr>
                    <w:r>
                      <w:rPr>
                        <w:sz w:val="18"/>
                      </w:rPr>
                      <w:t>SEARP &amp;</w:t>
                    </w:r>
                    <w:r>
                      <w:rPr>
                        <w:spacing w:val="-1"/>
                        <w:sz w:val="18"/>
                      </w:rPr>
                      <w:t> </w:t>
                    </w:r>
                    <w:r>
                      <w:rPr>
                        <w:sz w:val="18"/>
                      </w:rPr>
                      <w:t>DC</w:t>
                    </w:r>
                  </w:p>
                  <w:p>
                    <w:pPr>
                      <w:spacing w:line="240" w:lineRule="auto" w:before="0"/>
                      <w:rPr>
                        <w:sz w:val="22"/>
                      </w:rPr>
                    </w:pPr>
                  </w:p>
                  <w:p>
                    <w:pPr>
                      <w:spacing w:line="240" w:lineRule="auto" w:before="1"/>
                      <w:rPr>
                        <w:sz w:val="26"/>
                      </w:rPr>
                    </w:pPr>
                  </w:p>
                  <w:p>
                    <w:pPr>
                      <w:spacing w:before="1"/>
                      <w:ind w:left="0" w:right="18" w:firstLine="0"/>
                      <w:jc w:val="right"/>
                      <w:rPr>
                        <w:sz w:val="14"/>
                      </w:rPr>
                    </w:pPr>
                    <w:r>
                      <w:rPr>
                        <w:sz w:val="18"/>
                      </w:rPr>
                      <w:t>B</w:t>
                    </w:r>
                    <w:r>
                      <w:rPr>
                        <w:sz w:val="14"/>
                      </w:rPr>
                      <w:t>ARBOUR </w:t>
                    </w:r>
                    <w:r>
                      <w:rPr>
                        <w:spacing w:val="3"/>
                        <w:sz w:val="14"/>
                      </w:rPr>
                      <w:t> </w:t>
                    </w:r>
                    <w:r>
                      <w:rPr>
                        <w:spacing w:val="-4"/>
                        <w:sz w:val="18"/>
                      </w:rPr>
                      <w:t>C</w:t>
                    </w:r>
                    <w:r>
                      <w:rPr>
                        <w:spacing w:val="-4"/>
                        <w:sz w:val="14"/>
                      </w:rPr>
                      <w:t>OUNTY</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
                      <w:rPr>
                        <w:sz w:val="26"/>
                      </w:rPr>
                    </w:pPr>
                  </w:p>
                  <w:p>
                    <w:pPr>
                      <w:spacing w:before="0"/>
                      <w:ind w:left="0" w:right="18" w:firstLine="0"/>
                      <w:jc w:val="right"/>
                      <w:rPr>
                        <w:sz w:val="14"/>
                      </w:rPr>
                    </w:pPr>
                    <w:r>
                      <w:rPr>
                        <w:sz w:val="18"/>
                      </w:rPr>
                      <w:t>G</w:t>
                    </w:r>
                    <w:r>
                      <w:rPr>
                        <w:sz w:val="14"/>
                      </w:rPr>
                      <w:t>ENEVA</w:t>
                    </w:r>
                    <w:r>
                      <w:rPr>
                        <w:spacing w:val="31"/>
                        <w:sz w:val="14"/>
                      </w:rPr>
                      <w:t> </w:t>
                    </w:r>
                    <w:r>
                      <w:rPr>
                        <w:sz w:val="18"/>
                      </w:rPr>
                      <w:t>C</w:t>
                    </w:r>
                    <w:r>
                      <w:rPr>
                        <w:sz w:val="14"/>
                      </w:rPr>
                      <w:t>OUNTY</w:t>
                    </w:r>
                  </w:p>
                  <w:p>
                    <w:pPr>
                      <w:spacing w:line="240" w:lineRule="auto" w:before="0"/>
                      <w:rPr>
                        <w:sz w:val="22"/>
                      </w:rPr>
                    </w:pPr>
                  </w:p>
                  <w:p>
                    <w:pPr>
                      <w:spacing w:line="240" w:lineRule="auto" w:before="1"/>
                      <w:rPr>
                        <w:sz w:val="26"/>
                      </w:rPr>
                    </w:pPr>
                  </w:p>
                  <w:p>
                    <w:pPr>
                      <w:spacing w:before="1"/>
                      <w:ind w:left="0" w:right="18" w:firstLine="0"/>
                      <w:jc w:val="right"/>
                      <w:rPr>
                        <w:sz w:val="14"/>
                      </w:rPr>
                    </w:pPr>
                    <w:r>
                      <w:rPr>
                        <w:sz w:val="18"/>
                      </w:rPr>
                      <w:t>H</w:t>
                    </w:r>
                    <w:r>
                      <w:rPr>
                        <w:sz w:val="14"/>
                      </w:rPr>
                      <w:t>ENRY</w:t>
                    </w:r>
                    <w:r>
                      <w:rPr>
                        <w:spacing w:val="30"/>
                        <w:sz w:val="14"/>
                      </w:rPr>
                      <w:t> </w:t>
                    </w:r>
                    <w:r>
                      <w:rPr>
                        <w:sz w:val="18"/>
                      </w:rPr>
                      <w:t>C</w:t>
                    </w:r>
                    <w:r>
                      <w:rPr>
                        <w:sz w:val="14"/>
                      </w:rPr>
                      <w:t>OUNTY</w:t>
                    </w:r>
                  </w:p>
                </w:txbxContent>
              </v:textbox>
              <w10:wrap type="none"/>
            </v:shape>
            <w10:wrap type="topAndBottom"/>
          </v:group>
        </w:pict>
      </w:r>
    </w:p>
    <w:p>
      <w:pPr>
        <w:spacing w:after="0"/>
        <w:rPr>
          <w:sz w:val="21"/>
        </w:rPr>
        <w:sectPr>
          <w:headerReference w:type="default" r:id="rId123"/>
          <w:footerReference w:type="default" r:id="rId124"/>
          <w:pgSz w:w="12240" w:h="15840"/>
          <w:pgMar w:header="720" w:footer="1105" w:top="960" w:bottom="1300" w:left="0" w:right="220"/>
          <w:pgNumType w:start="65"/>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282">
              <v:stroke dashstyle="solid"/>
            </v:line>
          </v:group>
        </w:pict>
      </w:r>
      <w:r>
        <w:rPr>
          <w:position w:val="0"/>
          <w:sz w:val="3"/>
        </w:rPr>
      </w:r>
    </w:p>
    <w:p>
      <w:pPr>
        <w:pStyle w:val="BodyText"/>
        <w:spacing w:before="6"/>
        <w:rPr>
          <w:sz w:val="6"/>
        </w:rPr>
      </w:pPr>
    </w:p>
    <w:p>
      <w:pPr>
        <w:pStyle w:val="Heading7"/>
        <w:spacing w:before="100"/>
        <w:ind w:left="1440"/>
      </w:pPr>
      <w:bookmarkStart w:name="_TOC_250073" w:id="21"/>
      <w:bookmarkEnd w:id="21"/>
      <w:r>
        <w:rPr/>
        <w:t>Households in Poverty</w:t>
      </w:r>
    </w:p>
    <w:p>
      <w:pPr>
        <w:pStyle w:val="BodyText"/>
        <w:spacing w:line="360" w:lineRule="auto" w:before="243"/>
        <w:ind w:left="1439" w:right="1530" w:firstLine="720"/>
        <w:jc w:val="both"/>
      </w:pPr>
      <w:r>
        <w:rPr/>
        <w:t>A “household” may include one or more families. In the SEARP&amp;DC service area, 20.99 percent of households are below the poverty level, compared to 16.67 percent across the state. Barbour County has the highest percentage of households in</w:t>
      </w:r>
      <w:r>
        <w:rPr>
          <w:spacing w:val="-1"/>
        </w:rPr>
        <w:t> </w:t>
      </w:r>
      <w:r>
        <w:rPr/>
        <w:t>poverty.</w:t>
      </w:r>
    </w:p>
    <w:p>
      <w:pPr>
        <w:pStyle w:val="BodyText"/>
        <w:rPr>
          <w:sz w:val="36"/>
        </w:rPr>
      </w:pPr>
    </w:p>
    <w:p>
      <w:pPr>
        <w:spacing w:line="289" w:lineRule="exact" w:before="1"/>
        <w:ind w:left="8" w:right="104" w:firstLine="0"/>
        <w:jc w:val="center"/>
        <w:rPr>
          <w:b/>
          <w:sz w:val="24"/>
        </w:rPr>
      </w:pPr>
      <w:r>
        <w:rPr>
          <w:b/>
          <w:sz w:val="24"/>
        </w:rPr>
        <w:t>F</w:t>
      </w:r>
      <w:r>
        <w:rPr>
          <w:b/>
          <w:sz w:val="19"/>
        </w:rPr>
        <w:t>IGURE </w:t>
      </w:r>
      <w:r>
        <w:rPr>
          <w:b/>
          <w:sz w:val="24"/>
        </w:rPr>
        <w:t>50:</w:t>
      </w:r>
    </w:p>
    <w:p>
      <w:pPr>
        <w:spacing w:line="289" w:lineRule="exact" w:before="0"/>
        <w:ind w:left="9" w:right="104" w:firstLine="0"/>
        <w:jc w:val="center"/>
        <w:rPr>
          <w:sz w:val="19"/>
        </w:rPr>
      </w:pPr>
      <w:r>
        <w:rPr>
          <w:sz w:val="24"/>
        </w:rPr>
        <w:t>P</w:t>
      </w:r>
      <w:r>
        <w:rPr>
          <w:sz w:val="19"/>
        </w:rPr>
        <w:t>OVERTY </w:t>
      </w:r>
      <w:r>
        <w:rPr>
          <w:sz w:val="24"/>
        </w:rPr>
        <w:t>R</w:t>
      </w:r>
      <w:r>
        <w:rPr>
          <w:sz w:val="19"/>
        </w:rPr>
        <w:t>ATES OF </w:t>
      </w:r>
      <w:r>
        <w:rPr>
          <w:sz w:val="24"/>
        </w:rPr>
        <w:t>H</w:t>
      </w:r>
      <w:r>
        <w:rPr>
          <w:sz w:val="19"/>
        </w:rPr>
        <w:t>OUSEHOLDS IN THE </w:t>
      </w:r>
      <w:r>
        <w:rPr>
          <w:sz w:val="24"/>
        </w:rPr>
        <w:t>SEARP&amp;DC H</w:t>
      </w:r>
      <w:r>
        <w:rPr>
          <w:sz w:val="19"/>
        </w:rPr>
        <w:t>EAD </w:t>
      </w:r>
      <w:r>
        <w:rPr>
          <w:sz w:val="24"/>
        </w:rPr>
        <w:t>S</w:t>
      </w:r>
      <w:r>
        <w:rPr>
          <w:sz w:val="19"/>
        </w:rPr>
        <w:t>TART </w:t>
      </w:r>
      <w:r>
        <w:rPr>
          <w:sz w:val="24"/>
        </w:rPr>
        <w:t>A</w:t>
      </w:r>
      <w:r>
        <w:rPr>
          <w:sz w:val="19"/>
        </w:rPr>
        <w:t>REA</w:t>
      </w:r>
    </w:p>
    <w:p>
      <w:pPr>
        <w:spacing w:before="0"/>
        <w:ind w:left="10" w:right="104" w:firstLine="0"/>
        <w:jc w:val="center"/>
        <w:rPr>
          <w:sz w:val="16"/>
        </w:rPr>
      </w:pPr>
      <w:r>
        <w:rPr>
          <w:sz w:val="16"/>
        </w:rPr>
        <w:t>S</w:t>
      </w:r>
      <w:r>
        <w:rPr>
          <w:sz w:val="13"/>
        </w:rPr>
        <w:t>EE </w:t>
      </w:r>
      <w:r>
        <w:rPr>
          <w:sz w:val="16"/>
        </w:rPr>
        <w:t>T</w:t>
      </w:r>
      <w:r>
        <w:rPr>
          <w:sz w:val="13"/>
        </w:rPr>
        <w:t>ABLE </w:t>
      </w:r>
      <w:r>
        <w:rPr>
          <w:sz w:val="16"/>
        </w:rPr>
        <w:t>65, </w:t>
      </w:r>
      <w:r>
        <w:rPr>
          <w:sz w:val="13"/>
        </w:rPr>
        <w:t>PAGE </w:t>
      </w:r>
      <w:r>
        <w:rPr>
          <w:sz w:val="16"/>
        </w:rPr>
        <w:t>240</w:t>
      </w:r>
    </w:p>
    <w:p>
      <w:pPr>
        <w:pStyle w:val="BodyText"/>
        <w:rPr>
          <w:sz w:val="21"/>
        </w:rPr>
      </w:pPr>
      <w:r>
        <w:rPr/>
        <w:pict>
          <v:group style="position:absolute;margin-left:117.705002pt;margin-top:14.666194pt;width:360.75pt;height:168.75pt;mso-position-horizontal-relative:page;mso-position-vertical-relative:paragraph;z-index:-250852352;mso-wrap-distance-left:0;mso-wrap-distance-right:0" coordorigin="2354,293" coordsize="7215,3375">
            <v:line style="position:absolute" from="5749,457" to="5749,867" stroked="true" strokeweight=".75pt" strokecolor="#d9d9d9">
              <v:stroke dashstyle="solid"/>
            </v:line>
            <v:line style="position:absolute" from="5749,1203" to="5749,1639" stroked="true" strokeweight=".75pt" strokecolor="#d9d9d9">
              <v:stroke dashstyle="solid"/>
            </v:line>
            <v:rect style="position:absolute;left:4065;top:482;width:1404;height:335" filled="true" fillcolor="#ec7c30" stroked="false">
              <v:fill type="solid"/>
            </v:rect>
            <v:rect style="position:absolute;left:4065;top:867;width:1768;height:336" filled="true" fillcolor="#ec7c30" stroked="false">
              <v:fill type="solid"/>
            </v:rect>
            <v:line style="position:absolute" from="5749,1974" to="5749,2409" stroked="true" strokeweight=".75pt" strokecolor="#d9d9d9">
              <v:stroke dashstyle="solid"/>
            </v:line>
            <v:rect style="position:absolute;left:4065;top:1638;width:2316;height:335" filled="true" fillcolor="#ec7c30" stroked="false">
              <v:fill type="solid"/>
            </v:rect>
            <v:rect style="position:absolute;left:4065;top:2024;width:1569;height:335" filled="true" fillcolor="#ec7c30" stroked="false">
              <v:fill type="solid"/>
            </v:rect>
            <v:line style="position:absolute" from="5749,2745" to="5749,3156" stroked="true" strokeweight=".75pt" strokecolor="#d9d9d9">
              <v:stroke dashstyle="solid"/>
            </v:line>
            <v:rect style="position:absolute;left:4065;top:2409;width:1803;height:336" filled="true" fillcolor="#ec7c30" stroked="false">
              <v:fill type="solid"/>
            </v:rect>
            <v:rect style="position:absolute;left:4065;top:2795;width:1384;height:335" filled="true" fillcolor="#ec7c30" stroked="false">
              <v:fill type="solid"/>
            </v:rect>
            <v:line style="position:absolute" from="4066,457" to="4066,3156" stroked="true" strokeweight=".75pt" strokecolor="#d9d9d9">
              <v:stroke dashstyle="solid"/>
            </v:line>
            <v:line style="position:absolute" from="7434,457" to="7434,3156" stroked="true" strokeweight=".75pt" strokecolor="#d9d9d9">
              <v:stroke dashstyle="solid"/>
            </v:line>
            <v:line style="position:absolute" from="9119,457" to="9119,3156" stroked="true" strokeweight=".75pt" strokecolor="#d9d9d9">
              <v:stroke dashstyle="solid"/>
            </v:line>
            <v:rect style="position:absolute;left:2361;top:300;width:7200;height:3360" filled="false" stroked="true" strokeweight=".75pt" strokecolor="#d9d9d9">
              <v:stroke dashstyle="solid"/>
            </v:rect>
            <v:shape style="position:absolute;left:8807;top:3275;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7122;top:3275;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5437;top:3275;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3803;top:3275;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4705;top:1697;width:1576;height:1375" type="#_x0000_t202" filled="false" stroked="false">
              <v:textbox inset="0,0,0,0">
                <w:txbxContent>
                  <w:p>
                    <w:pPr>
                      <w:spacing w:before="0"/>
                      <w:ind w:left="932" w:right="0" w:firstLine="0"/>
                      <w:jc w:val="left"/>
                      <w:rPr>
                        <w:sz w:val="18"/>
                      </w:rPr>
                    </w:pPr>
                    <w:r>
                      <w:rPr>
                        <w:sz w:val="18"/>
                      </w:rPr>
                      <w:t>27.50%</w:t>
                    </w:r>
                  </w:p>
                  <w:p>
                    <w:pPr>
                      <w:spacing w:before="168"/>
                      <w:ind w:left="184" w:right="0" w:firstLine="0"/>
                      <w:jc w:val="left"/>
                      <w:rPr>
                        <w:sz w:val="18"/>
                      </w:rPr>
                    </w:pPr>
                    <w:r>
                      <w:rPr>
                        <w:sz w:val="18"/>
                      </w:rPr>
                      <w:t>18.62%</w:t>
                    </w:r>
                  </w:p>
                  <w:p>
                    <w:pPr>
                      <w:spacing w:before="169"/>
                      <w:ind w:left="419" w:right="0" w:firstLine="0"/>
                      <w:jc w:val="left"/>
                      <w:rPr>
                        <w:sz w:val="18"/>
                      </w:rPr>
                    </w:pPr>
                    <w:r>
                      <w:rPr>
                        <w:sz w:val="18"/>
                      </w:rPr>
                      <w:t>21.41%</w:t>
                    </w:r>
                  </w:p>
                  <w:p>
                    <w:pPr>
                      <w:spacing w:before="168"/>
                      <w:ind w:left="0" w:right="0" w:firstLine="0"/>
                      <w:jc w:val="left"/>
                      <w:rPr>
                        <w:sz w:val="18"/>
                      </w:rPr>
                    </w:pPr>
                    <w:r>
                      <w:rPr>
                        <w:sz w:val="18"/>
                      </w:rPr>
                      <w:t>16.43%</w:t>
                    </w:r>
                  </w:p>
                </w:txbxContent>
              </v:textbox>
              <w10:wrap type="none"/>
            </v:shape>
            <v:shape style="position:absolute;left:2751;top:1687;width:1166;height:1375" type="#_x0000_t202" filled="false" stroked="false">
              <v:textbox inset="0,0,0,0">
                <w:txbxContent>
                  <w:p>
                    <w:pPr>
                      <w:spacing w:line="427" w:lineRule="auto" w:before="0"/>
                      <w:ind w:left="0" w:right="18" w:firstLine="171"/>
                      <w:jc w:val="right"/>
                      <w:rPr>
                        <w:sz w:val="18"/>
                      </w:rPr>
                    </w:pPr>
                    <w:r>
                      <w:rPr>
                        <w:sz w:val="18"/>
                      </w:rPr>
                      <w:t>B</w:t>
                    </w:r>
                    <w:r>
                      <w:rPr>
                        <w:sz w:val="14"/>
                      </w:rPr>
                      <w:t>ARBOUR</w:t>
                    </w:r>
                    <w:r>
                      <w:rPr>
                        <w:spacing w:val="31"/>
                        <w:sz w:val="14"/>
                      </w:rPr>
                      <w:t> </w:t>
                    </w:r>
                    <w:r>
                      <w:rPr>
                        <w:spacing w:val="-6"/>
                        <w:sz w:val="18"/>
                      </w:rPr>
                      <w:t>C</w:t>
                    </w:r>
                    <w:r>
                      <w:rPr>
                        <w:spacing w:val="-6"/>
                        <w:sz w:val="14"/>
                      </w:rPr>
                      <w:t>O</w:t>
                    </w:r>
                    <w:r>
                      <w:rPr>
                        <w:spacing w:val="-6"/>
                        <w:sz w:val="18"/>
                      </w:rPr>
                      <w:t>.</w:t>
                    </w:r>
                    <w:r>
                      <w:rPr>
                        <w:sz w:val="18"/>
                      </w:rPr>
                      <w:t> C</w:t>
                    </w:r>
                    <w:r>
                      <w:rPr>
                        <w:sz w:val="14"/>
                      </w:rPr>
                      <w:t>OVINGTON</w:t>
                    </w:r>
                    <w:r>
                      <w:rPr>
                        <w:spacing w:val="35"/>
                        <w:sz w:val="14"/>
                      </w:rPr>
                      <w:t> </w:t>
                    </w:r>
                    <w:r>
                      <w:rPr>
                        <w:spacing w:val="-6"/>
                        <w:sz w:val="18"/>
                      </w:rPr>
                      <w:t>C</w:t>
                    </w:r>
                    <w:r>
                      <w:rPr>
                        <w:spacing w:val="-6"/>
                        <w:sz w:val="14"/>
                      </w:rPr>
                      <w:t>O</w:t>
                    </w:r>
                    <w:r>
                      <w:rPr>
                        <w:spacing w:val="-6"/>
                        <w:sz w:val="18"/>
                      </w:rPr>
                      <w:t>.</w:t>
                    </w:r>
                    <w:r>
                      <w:rPr>
                        <w:sz w:val="18"/>
                      </w:rPr>
                      <w:t> G</w:t>
                    </w:r>
                    <w:r>
                      <w:rPr>
                        <w:sz w:val="14"/>
                      </w:rPr>
                      <w:t>ENEVA</w:t>
                    </w:r>
                    <w:r>
                      <w:rPr>
                        <w:spacing w:val="21"/>
                        <w:sz w:val="14"/>
                      </w:rPr>
                      <w:t> </w:t>
                    </w:r>
                    <w:r>
                      <w:rPr>
                        <w:sz w:val="18"/>
                      </w:rPr>
                      <w:t>C</w:t>
                    </w:r>
                    <w:r>
                      <w:rPr>
                        <w:sz w:val="14"/>
                      </w:rPr>
                      <w:t>O</w:t>
                    </w:r>
                    <w:r>
                      <w:rPr>
                        <w:sz w:val="18"/>
                      </w:rPr>
                      <w:t>.</w:t>
                    </w:r>
                  </w:p>
                  <w:p>
                    <w:pPr>
                      <w:spacing w:line="214" w:lineRule="exact" w:before="0"/>
                      <w:ind w:left="0" w:right="19" w:firstLine="0"/>
                      <w:jc w:val="righ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v:shape style="position:absolute;left:4725;top:540;width:1008;height:603" type="#_x0000_t202" filled="false" stroked="false">
              <v:textbox inset="0,0,0,0">
                <w:txbxContent>
                  <w:p>
                    <w:pPr>
                      <w:spacing w:before="0"/>
                      <w:ind w:left="0" w:right="0" w:firstLine="0"/>
                      <w:jc w:val="left"/>
                      <w:rPr>
                        <w:sz w:val="18"/>
                      </w:rPr>
                    </w:pPr>
                    <w:r>
                      <w:rPr>
                        <w:sz w:val="18"/>
                      </w:rPr>
                      <w:t>16.67%</w:t>
                    </w:r>
                  </w:p>
                  <w:p>
                    <w:pPr>
                      <w:spacing w:before="168"/>
                      <w:ind w:left="363" w:right="0" w:firstLine="0"/>
                      <w:jc w:val="left"/>
                      <w:rPr>
                        <w:sz w:val="18"/>
                      </w:rPr>
                    </w:pPr>
                    <w:r>
                      <w:rPr>
                        <w:sz w:val="18"/>
                      </w:rPr>
                      <w:t>20.99%</w:t>
                    </w:r>
                  </w:p>
                </w:txbxContent>
              </v:textbox>
              <w10:wrap type="none"/>
            </v:shape>
            <v:shape style="position:absolute;left:2912;top:531;width:1005;height:604" type="#_x0000_t202" filled="false" stroked="false">
              <v:textbox inset="0,0,0,0">
                <w:txbxContent>
                  <w:p>
                    <w:pPr>
                      <w:spacing w:before="0"/>
                      <w:ind w:left="0" w:right="18" w:firstLine="0"/>
                      <w:jc w:val="right"/>
                      <w:rPr>
                        <w:sz w:val="14"/>
                      </w:rPr>
                    </w:pPr>
                    <w:r>
                      <w:rPr>
                        <w:spacing w:val="-1"/>
                        <w:sz w:val="18"/>
                      </w:rPr>
                      <w:t>A</w:t>
                    </w:r>
                    <w:r>
                      <w:rPr>
                        <w:spacing w:val="-1"/>
                        <w:sz w:val="14"/>
                      </w:rPr>
                      <w:t>LABAMA</w:t>
                    </w:r>
                  </w:p>
                  <w:p>
                    <w:pPr>
                      <w:spacing w:before="169"/>
                      <w:ind w:left="0" w:right="18" w:firstLine="0"/>
                      <w:jc w:val="right"/>
                      <w:rPr>
                        <w:sz w:val="18"/>
                      </w:rPr>
                    </w:pPr>
                    <w:r>
                      <w:rPr>
                        <w:sz w:val="18"/>
                      </w:rPr>
                      <w:t>SEARP &amp; </w:t>
                    </w:r>
                    <w:r>
                      <w:rPr>
                        <w:spacing w:val="-9"/>
                        <w:sz w:val="18"/>
                      </w:rPr>
                      <w:t>DC</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5"/>
        </w:rPr>
      </w:pPr>
    </w:p>
    <w:p>
      <w:pPr>
        <w:pStyle w:val="Heading6"/>
        <w:spacing w:before="0"/>
        <w:ind w:left="1440"/>
      </w:pPr>
      <w:bookmarkStart w:name="_TOC_250072" w:id="22"/>
      <w:bookmarkEnd w:id="22"/>
      <w:r>
        <w:rPr/>
        <w:t>Other Identified Population Groups</w:t>
      </w:r>
    </w:p>
    <w:p>
      <w:pPr>
        <w:pStyle w:val="Heading7"/>
        <w:spacing w:before="209"/>
        <w:ind w:left="1440"/>
      </w:pPr>
      <w:bookmarkStart w:name="_TOC_250071" w:id="23"/>
      <w:bookmarkEnd w:id="23"/>
      <w:r>
        <w:rPr/>
        <w:t>Persons with Disabilities</w:t>
      </w:r>
    </w:p>
    <w:p>
      <w:pPr>
        <w:pStyle w:val="BodyText"/>
        <w:spacing w:line="360" w:lineRule="auto" w:before="245"/>
        <w:ind w:left="1440" w:right="1533" w:firstLine="720"/>
        <w:jc w:val="both"/>
      </w:pPr>
      <w:r>
        <w:rPr/>
        <w:t>Of the total population in the SEARP&amp;DC service area, 21.46 percent are identified as having disabilities and special needs. Eight (8.09) percent are children under age 18 years. The percentages are higher for Black than for White individuals.</w:t>
      </w:r>
    </w:p>
    <w:p>
      <w:pPr>
        <w:pStyle w:val="BodyText"/>
        <w:spacing w:line="289" w:lineRule="exact"/>
        <w:ind w:left="2159"/>
        <w:jc w:val="both"/>
      </w:pPr>
      <w:r>
        <w:rPr/>
        <w:t>For young children, the special need is primarily hearing and cognitive.</w:t>
      </w:r>
    </w:p>
    <w:p>
      <w:pPr>
        <w:spacing w:after="0" w:line="289" w:lineRule="exact"/>
        <w:jc w:val="both"/>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51:</w:t>
      </w:r>
    </w:p>
    <w:p>
      <w:pPr>
        <w:spacing w:line="289" w:lineRule="exact" w:before="0"/>
        <w:ind w:left="639" w:right="104" w:firstLine="0"/>
        <w:jc w:val="center"/>
        <w:rPr>
          <w:sz w:val="19"/>
        </w:rPr>
      </w:pPr>
      <w:r>
        <w:rPr>
          <w:sz w:val="24"/>
        </w:rPr>
        <w:t>P</w:t>
      </w:r>
      <w:r>
        <w:rPr>
          <w:sz w:val="19"/>
        </w:rPr>
        <w:t>ERCENT OF </w:t>
      </w:r>
      <w:r>
        <w:rPr>
          <w:sz w:val="24"/>
        </w:rPr>
        <w:t>T</w:t>
      </w:r>
      <w:r>
        <w:rPr>
          <w:sz w:val="19"/>
        </w:rPr>
        <w:t>OTAL </w:t>
      </w:r>
      <w:r>
        <w:rPr>
          <w:sz w:val="24"/>
        </w:rPr>
        <w:t>P</w:t>
      </w:r>
      <w:r>
        <w:rPr>
          <w:sz w:val="19"/>
        </w:rPr>
        <w:t>OPULATION WITH </w:t>
      </w:r>
      <w:r>
        <w:rPr>
          <w:sz w:val="24"/>
        </w:rPr>
        <w:t>D</w:t>
      </w:r>
      <w:r>
        <w:rPr>
          <w:sz w:val="19"/>
        </w:rPr>
        <w:t>ISABILITIES</w:t>
      </w:r>
    </w:p>
    <w:p>
      <w:pPr>
        <w:spacing w:before="0"/>
        <w:ind w:left="640" w:right="104" w:firstLine="0"/>
        <w:jc w:val="center"/>
        <w:rPr>
          <w:sz w:val="16"/>
        </w:rPr>
      </w:pPr>
      <w:r>
        <w:rPr>
          <w:sz w:val="16"/>
        </w:rPr>
        <w:t>S</w:t>
      </w:r>
      <w:r>
        <w:rPr>
          <w:sz w:val="13"/>
        </w:rPr>
        <w:t>EE </w:t>
      </w:r>
      <w:r>
        <w:rPr>
          <w:sz w:val="16"/>
        </w:rPr>
        <w:t>T</w:t>
      </w:r>
      <w:r>
        <w:rPr>
          <w:sz w:val="13"/>
        </w:rPr>
        <w:t>ABLE </w:t>
      </w:r>
      <w:r>
        <w:rPr>
          <w:sz w:val="16"/>
        </w:rPr>
        <w:t>66, </w:t>
      </w:r>
      <w:r>
        <w:rPr>
          <w:sz w:val="13"/>
        </w:rPr>
        <w:t>PAGE </w:t>
      </w:r>
      <w:r>
        <w:rPr>
          <w:sz w:val="16"/>
        </w:rPr>
        <w:t>241</w:t>
      </w:r>
    </w:p>
    <w:p>
      <w:pPr>
        <w:pStyle w:val="BodyText"/>
        <w:rPr>
          <w:sz w:val="20"/>
        </w:rPr>
      </w:pPr>
    </w:p>
    <w:p>
      <w:pPr>
        <w:pStyle w:val="BodyText"/>
        <w:spacing w:before="11"/>
        <w:rPr>
          <w:sz w:val="16"/>
        </w:rPr>
      </w:pPr>
    </w:p>
    <w:p>
      <w:pPr>
        <w:spacing w:after="0"/>
        <w:rPr>
          <w:sz w:val="16"/>
        </w:rPr>
        <w:sectPr>
          <w:headerReference w:type="default" r:id="rId125"/>
          <w:footerReference w:type="default" r:id="rId126"/>
          <w:pgSz w:w="12240" w:h="15840"/>
          <w:pgMar w:header="720" w:footer="1105" w:top="960" w:bottom="1300" w:left="0" w:right="220"/>
          <w:pgNumType w:start="67"/>
        </w:sectPr>
      </w:pPr>
    </w:p>
    <w:p>
      <w:pPr>
        <w:spacing w:line="424" w:lineRule="auto" w:before="100"/>
        <w:ind w:left="3069" w:right="428" w:firstLine="508"/>
        <w:jc w:val="right"/>
        <w:rPr>
          <w:sz w:val="18"/>
        </w:rPr>
      </w:pPr>
      <w:r>
        <w:rPr/>
        <w:pict>
          <v:group style="position:absolute;margin-left:133.604996pt;margin-top:-7.60939pt;width:360.75pt;height:142.8pt;mso-position-horizontal-relative:page;mso-position-vertical-relative:paragraph;z-index:-324541440" coordorigin="2672,-152" coordsize="7215,2856">
            <v:line style="position:absolute" from="7751,27" to="7751,2329" stroked="true" strokeweight=".75pt" strokecolor="#d8d8d8">
              <v:stroke dashstyle="solid"/>
            </v:line>
            <v:line style="position:absolute" from="9436,27" to="9436,2329" stroked="true" strokeweight=".75pt" strokecolor="#d8d8d8">
              <v:stroke dashstyle="solid"/>
            </v:line>
            <v:shape style="position:absolute;left:4382;top:50;width:1776;height:1485" coordorigin="4382,51" coordsize="1776,1485" path="m5754,51l4382,51,4382,385,5754,385,5754,51m6158,1202l4382,1202,4382,1535,6158,1535,6158,1202e" filled="true" fillcolor="#ec7c30" stroked="false">
              <v:path arrowok="t"/>
              <v:fill type="solid"/>
            </v:shape>
            <v:rect style="position:absolute;left:2679;top:-145;width:7200;height:2841" filled="false" stroked="true" strokeweight=".75pt" strokecolor="#d8d8d8">
              <v:stroke dashstyle="solid"/>
            </v:rect>
            <w10:wrap type="none"/>
          </v:group>
        </w:pict>
      </w:r>
      <w:r>
        <w:rPr/>
        <w:pict>
          <v:shape style="position:absolute;margin-left:218.744995pt;margin-top:.97061pt;width:100.5pt;height:114.55pt;mso-position-horizontal-relative:page;mso-position-vertical-relative:paragraph;z-index:252475392" type="#_x0000_t202" filled="false" stroked="false">
            <v:textbox inset="0,0,0,0">
              <w:txbxContent>
                <w:tbl>
                  <w:tblPr>
                    <w:tblW w:w="0" w:type="auto"/>
                    <w:jc w:val="left"/>
                    <w:tblInd w:w="7"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1658"/>
                    <w:gridCol w:w="142"/>
                    <w:gridCol w:w="185"/>
                  </w:tblGrid>
                  <w:tr>
                    <w:trPr>
                      <w:trHeight w:val="352" w:hRule="atLeast"/>
                    </w:trPr>
                    <w:tc>
                      <w:tcPr>
                        <w:tcW w:w="1658" w:type="dxa"/>
                        <w:tcBorders>
                          <w:top w:val="nil"/>
                          <w:bottom w:val="single" w:sz="24" w:space="0" w:color="FFFFFF"/>
                        </w:tcBorders>
                        <w:shd w:val="clear" w:color="auto" w:fill="EC7C30"/>
                      </w:tcPr>
                      <w:p>
                        <w:pPr>
                          <w:pStyle w:val="TableParagraph"/>
                          <w:spacing w:before="81"/>
                          <w:ind w:left="628"/>
                          <w:jc w:val="left"/>
                          <w:rPr>
                            <w:sz w:val="18"/>
                          </w:rPr>
                        </w:pPr>
                        <w:r>
                          <w:rPr>
                            <w:sz w:val="18"/>
                          </w:rPr>
                          <w:t>16.29%</w:t>
                        </w:r>
                      </w:p>
                    </w:tc>
                    <w:tc>
                      <w:tcPr>
                        <w:tcW w:w="327" w:type="dxa"/>
                        <w:gridSpan w:val="2"/>
                        <w:tcBorders>
                          <w:top w:val="nil"/>
                          <w:bottom w:val="single" w:sz="24" w:space="0" w:color="FFFFFF"/>
                          <w:right w:val="nil"/>
                        </w:tcBorders>
                      </w:tcPr>
                      <w:p>
                        <w:pPr>
                          <w:pStyle w:val="TableParagraph"/>
                          <w:jc w:val="left"/>
                          <w:rPr>
                            <w:rFonts w:ascii="Times New Roman"/>
                            <w:sz w:val="16"/>
                          </w:rPr>
                        </w:pPr>
                      </w:p>
                    </w:tc>
                  </w:tr>
                  <w:tr>
                    <w:trPr>
                      <w:trHeight w:val="323" w:hRule="atLeast"/>
                    </w:trPr>
                    <w:tc>
                      <w:tcPr>
                        <w:tcW w:w="1800" w:type="dxa"/>
                        <w:gridSpan w:val="2"/>
                        <w:tcBorders>
                          <w:top w:val="single" w:sz="24" w:space="0" w:color="FFFFFF"/>
                          <w:bottom w:val="single" w:sz="24" w:space="0" w:color="FFFFFF"/>
                          <w:right w:val="nil"/>
                        </w:tcBorders>
                        <w:shd w:val="clear" w:color="auto" w:fill="EC7C30"/>
                      </w:tcPr>
                      <w:p>
                        <w:pPr>
                          <w:pStyle w:val="TableParagraph"/>
                          <w:spacing w:before="52"/>
                          <w:ind w:left="1064"/>
                          <w:jc w:val="left"/>
                          <w:rPr>
                            <w:sz w:val="18"/>
                          </w:rPr>
                        </w:pPr>
                        <w:r>
                          <w:rPr>
                            <w:sz w:val="18"/>
                          </w:rPr>
                          <w:t>21.46%</w:t>
                        </w:r>
                      </w:p>
                    </w:tc>
                    <w:tc>
                      <w:tcPr>
                        <w:tcW w:w="185" w:type="dxa"/>
                        <w:vMerge w:val="restart"/>
                        <w:tcBorders>
                          <w:top w:val="single" w:sz="24" w:space="0" w:color="FFFFFF"/>
                          <w:left w:val="nil"/>
                          <w:bottom w:val="single" w:sz="24" w:space="0" w:color="FFFFFF"/>
                          <w:right w:val="nil"/>
                        </w:tcBorders>
                      </w:tcPr>
                      <w:p>
                        <w:pPr>
                          <w:pStyle w:val="TableParagraph"/>
                          <w:jc w:val="left"/>
                          <w:rPr>
                            <w:rFonts w:ascii="Times New Roman"/>
                            <w:sz w:val="16"/>
                          </w:rPr>
                        </w:pPr>
                      </w:p>
                    </w:tc>
                  </w:tr>
                  <w:tr>
                    <w:trPr>
                      <w:trHeight w:val="323" w:hRule="atLeast"/>
                    </w:trPr>
                    <w:tc>
                      <w:tcPr>
                        <w:tcW w:w="1800" w:type="dxa"/>
                        <w:gridSpan w:val="2"/>
                        <w:tcBorders>
                          <w:top w:val="single" w:sz="24" w:space="0" w:color="FFFFFF"/>
                          <w:bottom w:val="single" w:sz="24" w:space="0" w:color="FFFFFF"/>
                          <w:right w:val="nil"/>
                        </w:tcBorders>
                        <w:shd w:val="clear" w:color="auto" w:fill="EC7C30"/>
                      </w:tcPr>
                      <w:p>
                        <w:pPr>
                          <w:pStyle w:val="TableParagraph"/>
                          <w:spacing w:before="53"/>
                          <w:ind w:left="1057"/>
                          <w:jc w:val="left"/>
                          <w:rPr>
                            <w:sz w:val="18"/>
                          </w:rPr>
                        </w:pPr>
                        <w:r>
                          <w:rPr>
                            <w:sz w:val="18"/>
                          </w:rPr>
                          <w:t>21.38%</w:t>
                        </w:r>
                      </w:p>
                    </w:tc>
                    <w:tc>
                      <w:tcPr>
                        <w:tcW w:w="185" w:type="dxa"/>
                        <w:vMerge/>
                        <w:tcBorders>
                          <w:top w:val="nil"/>
                          <w:left w:val="nil"/>
                          <w:bottom w:val="single" w:sz="24" w:space="0" w:color="FFFFFF"/>
                          <w:right w:val="nil"/>
                        </w:tcBorders>
                      </w:tcPr>
                      <w:p>
                        <w:pPr>
                          <w:rPr>
                            <w:sz w:val="2"/>
                            <w:szCs w:val="2"/>
                          </w:rPr>
                        </w:pPr>
                      </w:p>
                    </w:tc>
                  </w:tr>
                  <w:tr>
                    <w:trPr>
                      <w:trHeight w:val="324" w:hRule="atLeast"/>
                    </w:trPr>
                    <w:tc>
                      <w:tcPr>
                        <w:tcW w:w="1985" w:type="dxa"/>
                        <w:gridSpan w:val="3"/>
                        <w:tcBorders>
                          <w:top w:val="single" w:sz="24" w:space="0" w:color="FFFFFF"/>
                          <w:bottom w:val="single" w:sz="24" w:space="0" w:color="FFFFFF"/>
                          <w:right w:val="nil"/>
                        </w:tcBorders>
                        <w:shd w:val="clear" w:color="auto" w:fill="EC7C30"/>
                      </w:tcPr>
                      <w:p>
                        <w:pPr>
                          <w:pStyle w:val="TableParagraph"/>
                          <w:spacing w:before="54"/>
                          <w:ind w:left="1033"/>
                          <w:jc w:val="left"/>
                          <w:rPr>
                            <w:sz w:val="18"/>
                          </w:rPr>
                        </w:pPr>
                        <w:r>
                          <w:rPr>
                            <w:sz w:val="18"/>
                          </w:rPr>
                          <w:t>21.10%</w:t>
                        </w:r>
                      </w:p>
                    </w:tc>
                  </w:tr>
                  <w:tr>
                    <w:trPr>
                      <w:trHeight w:val="323" w:hRule="atLeast"/>
                    </w:trPr>
                    <w:tc>
                      <w:tcPr>
                        <w:tcW w:w="1985" w:type="dxa"/>
                        <w:gridSpan w:val="3"/>
                        <w:tcBorders>
                          <w:top w:val="single" w:sz="24" w:space="0" w:color="FFFFFF"/>
                          <w:bottom w:val="single" w:sz="24" w:space="0" w:color="FFFFFF"/>
                          <w:right w:val="nil"/>
                        </w:tcBorders>
                        <w:shd w:val="clear" w:color="auto" w:fill="EC7C30"/>
                      </w:tcPr>
                      <w:p>
                        <w:pPr>
                          <w:pStyle w:val="TableParagraph"/>
                          <w:spacing w:before="52"/>
                          <w:ind w:left="1243"/>
                          <w:jc w:val="left"/>
                          <w:rPr>
                            <w:sz w:val="18"/>
                          </w:rPr>
                        </w:pPr>
                        <w:r>
                          <w:rPr>
                            <w:sz w:val="18"/>
                          </w:rPr>
                          <w:t>23.59%</w:t>
                        </w:r>
                      </w:p>
                    </w:tc>
                  </w:tr>
                  <w:tr>
                    <w:trPr>
                      <w:trHeight w:val="328" w:hRule="atLeast"/>
                    </w:trPr>
                    <w:tc>
                      <w:tcPr>
                        <w:tcW w:w="1658" w:type="dxa"/>
                        <w:tcBorders>
                          <w:top w:val="single" w:sz="24" w:space="0" w:color="FFFFFF"/>
                          <w:bottom w:val="nil"/>
                        </w:tcBorders>
                        <w:shd w:val="clear" w:color="auto" w:fill="EC7C30"/>
                      </w:tcPr>
                      <w:p>
                        <w:pPr>
                          <w:pStyle w:val="TableParagraph"/>
                          <w:spacing w:before="53"/>
                          <w:ind w:left="861"/>
                          <w:jc w:val="left"/>
                          <w:rPr>
                            <w:sz w:val="18"/>
                          </w:rPr>
                        </w:pPr>
                        <w:r>
                          <w:rPr>
                            <w:sz w:val="18"/>
                          </w:rPr>
                          <w:t>19.07%</w:t>
                        </w:r>
                      </w:p>
                    </w:tc>
                    <w:tc>
                      <w:tcPr>
                        <w:tcW w:w="327" w:type="dxa"/>
                        <w:gridSpan w:val="2"/>
                        <w:tcBorders>
                          <w:top w:val="single" w:sz="24" w:space="0" w:color="FFFFFF"/>
                          <w:bottom w:val="nil"/>
                          <w:right w:val="nil"/>
                        </w:tcBorders>
                      </w:tcPr>
                      <w:p>
                        <w:pPr>
                          <w:pStyle w:val="TableParagraph"/>
                          <w:jc w:val="left"/>
                          <w:rPr>
                            <w:rFonts w:ascii="Times New Roman"/>
                            <w:sz w:val="16"/>
                          </w:rPr>
                        </w:pPr>
                      </w:p>
                    </w:tc>
                  </w:tr>
                </w:tbl>
                <w:p>
                  <w:pPr>
                    <w:pStyle w:val="BodyText"/>
                  </w:pPr>
                </w:p>
              </w:txbxContent>
            </v:textbox>
            <w10:wrap type="none"/>
          </v:shape>
        </w:pict>
      </w:r>
      <w:r>
        <w:rPr>
          <w:sz w:val="18"/>
        </w:rPr>
        <w:t>A</w:t>
      </w:r>
      <w:r>
        <w:rPr>
          <w:sz w:val="14"/>
        </w:rPr>
        <w:t>LABAMA </w:t>
      </w:r>
      <w:r>
        <w:rPr>
          <w:sz w:val="18"/>
        </w:rPr>
        <w:t>SEARP &amp; DC B</w:t>
      </w:r>
      <w:r>
        <w:rPr>
          <w:sz w:val="14"/>
        </w:rPr>
        <w:t>ARBOUR </w:t>
      </w:r>
      <w:r>
        <w:rPr>
          <w:sz w:val="18"/>
        </w:rPr>
        <w:t>C</w:t>
      </w:r>
      <w:r>
        <w:rPr>
          <w:sz w:val="14"/>
        </w:rPr>
        <w:t>O</w:t>
      </w:r>
      <w:r>
        <w:rPr>
          <w:sz w:val="18"/>
        </w:rPr>
        <w:t>. C</w:t>
      </w:r>
      <w:r>
        <w:rPr>
          <w:sz w:val="14"/>
        </w:rPr>
        <w:t>OVINGTON </w:t>
      </w:r>
      <w:r>
        <w:rPr>
          <w:sz w:val="18"/>
        </w:rPr>
        <w:t>C</w:t>
      </w:r>
      <w:r>
        <w:rPr>
          <w:sz w:val="14"/>
        </w:rPr>
        <w:t>O</w:t>
      </w:r>
      <w:r>
        <w:rPr>
          <w:sz w:val="18"/>
        </w:rPr>
        <w:t>. G</w:t>
      </w:r>
      <w:r>
        <w:rPr>
          <w:sz w:val="14"/>
        </w:rPr>
        <w:t>ENEVA </w:t>
      </w:r>
      <w:r>
        <w:rPr>
          <w:sz w:val="18"/>
        </w:rPr>
        <w:t>C</w:t>
      </w:r>
      <w:r>
        <w:rPr>
          <w:sz w:val="14"/>
        </w:rPr>
        <w:t>O</w:t>
      </w:r>
      <w:r>
        <w:rPr>
          <w:sz w:val="18"/>
        </w:rPr>
        <w:t>. H</w:t>
      </w:r>
      <w:r>
        <w:rPr>
          <w:sz w:val="14"/>
        </w:rPr>
        <w:t>ENRY </w:t>
      </w:r>
      <w:r>
        <w:rPr>
          <w:sz w:val="18"/>
        </w:rPr>
        <w:t>C</w:t>
      </w:r>
      <w:r>
        <w:rPr>
          <w:sz w:val="14"/>
        </w:rPr>
        <w:t>O</w:t>
      </w:r>
      <w:r>
        <w:rPr>
          <w:sz w:val="18"/>
        </w:rPr>
        <w:t>.</w:t>
      </w:r>
    </w:p>
    <w:p>
      <w:pPr>
        <w:spacing w:before="40"/>
        <w:ind w:left="0" w:right="0" w:firstLine="0"/>
        <w:jc w:val="right"/>
        <w:rPr>
          <w:sz w:val="18"/>
        </w:rPr>
      </w:pPr>
      <w:r>
        <w:rPr>
          <w:sz w:val="18"/>
        </w:rPr>
        <w:t>0.00%</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6"/>
        </w:rPr>
      </w:pPr>
    </w:p>
    <w:p>
      <w:pPr>
        <w:tabs>
          <w:tab w:pos="2754" w:val="left" w:leader="none"/>
          <w:tab w:pos="4439" w:val="left" w:leader="none"/>
        </w:tabs>
        <w:spacing w:before="0"/>
        <w:ind w:left="1070" w:right="0" w:firstLine="0"/>
        <w:jc w:val="left"/>
        <w:rPr>
          <w:sz w:val="18"/>
        </w:rPr>
      </w:pPr>
      <w:r>
        <w:rPr>
          <w:sz w:val="18"/>
        </w:rPr>
        <w:t>20.00%</w:t>
        <w:tab/>
        <w:t>40.00%</w:t>
        <w:tab/>
        <w:t>60.00%</w:t>
      </w:r>
    </w:p>
    <w:p>
      <w:pPr>
        <w:spacing w:after="0"/>
        <w:jc w:val="left"/>
        <w:rPr>
          <w:sz w:val="18"/>
        </w:rPr>
        <w:sectPr>
          <w:type w:val="continuous"/>
          <w:pgSz w:w="12240" w:h="15840"/>
          <w:pgMar w:top="0" w:bottom="0" w:left="0" w:right="220"/>
          <w:cols w:num="2" w:equalWidth="0">
            <w:col w:w="4645" w:space="40"/>
            <w:col w:w="7335"/>
          </w:cols>
        </w:sectPr>
      </w:pPr>
    </w:p>
    <w:p>
      <w:pPr>
        <w:pStyle w:val="BodyText"/>
        <w:rPr>
          <w:sz w:val="20"/>
        </w:rPr>
      </w:pPr>
    </w:p>
    <w:p>
      <w:pPr>
        <w:pStyle w:val="BodyText"/>
        <w:rPr>
          <w:sz w:val="20"/>
        </w:rPr>
      </w:pPr>
    </w:p>
    <w:p>
      <w:pPr>
        <w:pStyle w:val="BodyText"/>
        <w:rPr>
          <w:sz w:val="20"/>
        </w:rPr>
      </w:pPr>
    </w:p>
    <w:p>
      <w:pPr>
        <w:pStyle w:val="BodyText"/>
        <w:spacing w:before="1"/>
        <w:rPr>
          <w:sz w:val="19"/>
        </w:rPr>
      </w:pPr>
    </w:p>
    <w:p>
      <w:pPr>
        <w:spacing w:line="289" w:lineRule="exact" w:before="100"/>
        <w:ind w:left="638" w:right="104" w:firstLine="0"/>
        <w:jc w:val="center"/>
        <w:rPr>
          <w:b/>
          <w:sz w:val="24"/>
        </w:rPr>
      </w:pPr>
      <w:r>
        <w:rPr>
          <w:b/>
          <w:sz w:val="24"/>
        </w:rPr>
        <w:t>F</w:t>
      </w:r>
      <w:r>
        <w:rPr>
          <w:b/>
          <w:sz w:val="19"/>
        </w:rPr>
        <w:t>IGURE </w:t>
      </w:r>
      <w:r>
        <w:rPr>
          <w:b/>
          <w:sz w:val="24"/>
        </w:rPr>
        <w:t>52:</w:t>
      </w:r>
    </w:p>
    <w:p>
      <w:pPr>
        <w:spacing w:line="289" w:lineRule="exact" w:before="0"/>
        <w:ind w:left="640" w:right="104" w:firstLine="0"/>
        <w:jc w:val="center"/>
        <w:rPr>
          <w:sz w:val="19"/>
        </w:rPr>
      </w:pPr>
      <w:r>
        <w:rPr>
          <w:sz w:val="24"/>
        </w:rPr>
        <w:t>P</w:t>
      </w:r>
      <w:r>
        <w:rPr>
          <w:sz w:val="19"/>
        </w:rPr>
        <w:t>ERCENT </w:t>
      </w:r>
      <w:r>
        <w:rPr>
          <w:sz w:val="24"/>
        </w:rPr>
        <w:t>D</w:t>
      </w:r>
      <w:r>
        <w:rPr>
          <w:sz w:val="19"/>
        </w:rPr>
        <w:t>ISABLED BY </w:t>
      </w:r>
      <w:r>
        <w:rPr>
          <w:sz w:val="24"/>
        </w:rPr>
        <w:t>A</w:t>
      </w:r>
      <w:r>
        <w:rPr>
          <w:sz w:val="19"/>
        </w:rPr>
        <w:t>GE </w:t>
      </w:r>
      <w:r>
        <w:rPr>
          <w:sz w:val="24"/>
        </w:rPr>
        <w:t>G</w:t>
      </w:r>
      <w:r>
        <w:rPr>
          <w:sz w:val="19"/>
        </w:rPr>
        <w:t>ROUP</w:t>
      </w:r>
    </w:p>
    <w:p>
      <w:pPr>
        <w:spacing w:line="193" w:lineRule="exact" w:before="0"/>
        <w:ind w:left="640" w:right="104" w:firstLine="0"/>
        <w:jc w:val="center"/>
        <w:rPr>
          <w:sz w:val="16"/>
        </w:rPr>
      </w:pPr>
      <w:r>
        <w:rPr>
          <w:sz w:val="16"/>
        </w:rPr>
        <w:t>S</w:t>
      </w:r>
      <w:r>
        <w:rPr>
          <w:sz w:val="13"/>
        </w:rPr>
        <w:t>EE </w:t>
      </w:r>
      <w:r>
        <w:rPr>
          <w:sz w:val="16"/>
        </w:rPr>
        <w:t>T</w:t>
      </w:r>
      <w:r>
        <w:rPr>
          <w:sz w:val="13"/>
        </w:rPr>
        <w:t>ABLE </w:t>
      </w:r>
      <w:r>
        <w:rPr>
          <w:sz w:val="16"/>
        </w:rPr>
        <w:t>68, </w:t>
      </w:r>
      <w:r>
        <w:rPr>
          <w:sz w:val="13"/>
        </w:rPr>
        <w:t>PAGE </w:t>
      </w:r>
      <w:r>
        <w:rPr>
          <w:sz w:val="16"/>
        </w:rPr>
        <w:t>242</w:t>
      </w:r>
    </w:p>
    <w:p>
      <w:pPr>
        <w:pStyle w:val="BodyText"/>
        <w:spacing w:before="1"/>
        <w:rPr>
          <w:sz w:val="21"/>
        </w:rPr>
      </w:pPr>
      <w:r>
        <w:rPr/>
        <w:pict>
          <v:group style="position:absolute;margin-left:92.324997pt;margin-top:14.719438pt;width:442.55pt;height:174.3pt;mso-position-horizontal-relative:page;mso-position-vertical-relative:paragraph;z-index:-250843136;mso-wrap-distance-left:0;mso-wrap-distance-right:0" coordorigin="1846,294" coordsize="8851,3486">
            <v:line style="position:absolute" from="3990,521" to="3990,538" stroked="true" strokeweight=".75pt" strokecolor="#d8d8d8">
              <v:stroke dashstyle="solid"/>
            </v:line>
            <v:line style="position:absolute" from="3990,891" to="3990,927" stroked="true" strokeweight=".75pt" strokecolor="#d8d8d8">
              <v:stroke dashstyle="solid"/>
            </v:line>
            <v:line style="position:absolute" from="3990,1280" to="3990,1315" stroked="true" strokeweight=".75pt" strokecolor="#d8d8d8">
              <v:stroke dashstyle="solid"/>
            </v:line>
            <v:line style="position:absolute" from="3990,1667" to="3990,1703" stroked="true" strokeweight=".75pt" strokecolor="#d8d8d8">
              <v:stroke dashstyle="solid"/>
            </v:line>
            <v:rect style="position:absolute;left:3297;top:538;width:448;height:353" filled="true" fillcolor="#ec7c30" stroked="false">
              <v:fill type="solid"/>
            </v:rect>
            <v:rect style="position:absolute;left:3297;top:927;width:561;height:353" filled="true" fillcolor="#ec7c30" stroked="false">
              <v:fill type="solid"/>
            </v:rect>
            <v:rect style="position:absolute;left:3297;top:1314;width:708;height:353" filled="true" fillcolor="#ec7c30" stroked="false">
              <v:fill type="solid"/>
            </v:rect>
            <v:rect style="position:absolute;left:3297;top:1703;width:605;height:353" filled="true" fillcolor="#ec7c30" stroked="false">
              <v:fill type="solid"/>
            </v:rect>
            <v:rect style="position:absolute;left:3297;top:2091;width:509;height:353" filled="true" fillcolor="#ec7c30" stroked="false">
              <v:fill type="solid"/>
            </v:rect>
            <v:rect style="position:absolute;left:3297;top:2478;width:330;height:353" filled="true" fillcolor="#ec7c30" stroked="false">
              <v:fill type="solid"/>
            </v:rect>
            <v:line style="position:absolute" from="4684,521" to="4684,538" stroked="true" strokeweight=".75pt" strokecolor="#d8d8d8">
              <v:stroke dashstyle="solid"/>
            </v:line>
            <v:line style="position:absolute" from="4684,891" to="4684,927" stroked="true" strokeweight=".75pt" strokecolor="#d8d8d8">
              <v:stroke dashstyle="solid"/>
            </v:line>
            <v:line style="position:absolute" from="5377,521" to="5377,538" stroked="true" strokeweight=".75pt" strokecolor="#d8d8d8">
              <v:stroke dashstyle="solid"/>
            </v:line>
            <v:line style="position:absolute" from="5377,891" to="5377,927" stroked="true" strokeweight=".75pt" strokecolor="#d8d8d8">
              <v:stroke dashstyle="solid"/>
            </v:line>
            <v:line style="position:absolute" from="6071,521" to="6071,538" stroked="true" strokeweight=".75pt" strokecolor="#d8d8d8">
              <v:stroke dashstyle="solid"/>
            </v:line>
            <v:line style="position:absolute" from="6071,891" to="6071,927" stroked="true" strokeweight=".75pt" strokecolor="#d8d8d8">
              <v:stroke dashstyle="solid"/>
            </v:line>
            <v:line style="position:absolute" from="6766,521" to="6766,538" stroked="true" strokeweight=".75pt" strokecolor="#d8d8d8">
              <v:stroke dashstyle="solid"/>
            </v:line>
            <v:line style="position:absolute" from="6766,891" to="6766,927" stroked="true" strokeweight=".75pt" strokecolor="#d8d8d8">
              <v:stroke dashstyle="solid"/>
            </v:line>
            <v:line style="position:absolute" from="7459,521" to="7459,538" stroked="true" strokeweight=".75pt" strokecolor="#d8d8d8">
              <v:stroke dashstyle="solid"/>
            </v:line>
            <v:line style="position:absolute" from="7459,891" to="7459,927" stroked="true" strokeweight=".75pt" strokecolor="#d8d8d8">
              <v:stroke dashstyle="solid"/>
            </v:line>
            <v:rect style="position:absolute;left:3745;top:538;width:3678;height:353" filled="true" fillcolor="#ffbf00" stroked="false">
              <v:fill type="solid"/>
            </v:rect>
            <v:line style="position:absolute" from="4684,1280" to="4684,1315" stroked="true" strokeweight=".75pt" strokecolor="#d8d8d8">
              <v:stroke dashstyle="solid"/>
            </v:line>
            <v:line style="position:absolute" from="5377,1280" to="5377,1315" stroked="true" strokeweight=".75pt" strokecolor="#d8d8d8">
              <v:stroke dashstyle="solid"/>
            </v:line>
            <v:line style="position:absolute" from="6071,1280" to="6071,1315" stroked="true" strokeweight=".75pt" strokecolor="#d8d8d8">
              <v:stroke dashstyle="solid"/>
            </v:line>
            <v:line style="position:absolute" from="6766,1280" to="6766,1315" stroked="true" strokeweight=".75pt" strokecolor="#d8d8d8">
              <v:stroke dashstyle="solid"/>
            </v:line>
            <v:rect style="position:absolute;left:3858;top:927;width:3450;height:353" filled="true" fillcolor="#ffbf00" stroked="false">
              <v:fill type="solid"/>
            </v:rect>
            <v:line style="position:absolute" from="4684,1667" to="4684,1703" stroked="true" strokeweight=".75pt" strokecolor="#d8d8d8">
              <v:stroke dashstyle="solid"/>
            </v:line>
            <v:line style="position:absolute" from="5377,1667" to="5377,1703" stroked="true" strokeweight=".75pt" strokecolor="#d8d8d8">
              <v:stroke dashstyle="solid"/>
            </v:line>
            <v:line style="position:absolute" from="6071,1667" to="6071,1703" stroked="true" strokeweight=".75pt" strokecolor="#d8d8d8">
              <v:stroke dashstyle="solid"/>
            </v:line>
            <v:line style="position:absolute" from="6766,1667" to="6766,1703" stroked="true" strokeweight=".75pt" strokecolor="#d8d8d8">
              <v:stroke dashstyle="solid"/>
            </v:line>
            <v:rect style="position:absolute;left:4005;top:1314;width:3238;height:353" filled="true" fillcolor="#ffbf00" stroked="false">
              <v:fill type="solid"/>
            </v:rect>
            <v:line style="position:absolute" from="3990,2056" to="3990,2091" stroked="true" strokeweight=".75pt" strokecolor="#d8d8d8">
              <v:stroke dashstyle="solid"/>
            </v:line>
            <v:line style="position:absolute" from="4684,2056" to="4684,2091" stroked="true" strokeweight=".75pt" strokecolor="#d8d8d8">
              <v:stroke dashstyle="solid"/>
            </v:line>
            <v:line style="position:absolute" from="5377,2056" to="5377,2091" stroked="true" strokeweight=".75pt" strokecolor="#d8d8d8">
              <v:stroke dashstyle="solid"/>
            </v:line>
            <v:line style="position:absolute" from="6071,2056" to="6071,2091" stroked="true" strokeweight=".75pt" strokecolor="#d8d8d8">
              <v:stroke dashstyle="solid"/>
            </v:line>
            <v:line style="position:absolute" from="6766,2056" to="6766,2091" stroked="true" strokeweight=".75pt" strokecolor="#d8d8d8">
              <v:stroke dashstyle="solid"/>
            </v:line>
            <v:rect style="position:absolute;left:3902;top:1703;width:3267;height:353" filled="true" fillcolor="#ffbf00" stroked="false">
              <v:fill type="solid"/>
            </v:rect>
            <v:line style="position:absolute" from="3990,2444" to="3990,2479" stroked="true" strokeweight=".75pt" strokecolor="#d8d8d8">
              <v:stroke dashstyle="solid"/>
            </v:line>
            <v:line style="position:absolute" from="4684,2444" to="4684,2479" stroked="true" strokeweight=".75pt" strokecolor="#d8d8d8">
              <v:stroke dashstyle="solid"/>
            </v:line>
            <v:line style="position:absolute" from="5377,2444" to="5377,2479" stroked="true" strokeweight=".75pt" strokecolor="#d8d8d8">
              <v:stroke dashstyle="solid"/>
            </v:line>
            <v:line style="position:absolute" from="6071,2444" to="6071,2479" stroked="true" strokeweight=".75pt" strokecolor="#d8d8d8">
              <v:stroke dashstyle="solid"/>
            </v:line>
            <v:line style="position:absolute" from="6766,2444" to="6766,2479" stroked="true" strokeweight=".75pt" strokecolor="#d8d8d8">
              <v:stroke dashstyle="solid"/>
            </v:line>
            <v:line style="position:absolute" from="7459,2056" to="7459,2091" stroked="true" strokeweight=".75pt" strokecolor="#d8d8d8">
              <v:stroke dashstyle="solid"/>
            </v:line>
            <v:line style="position:absolute" from="7459,2444" to="7459,2479" stroked="true" strokeweight=".75pt" strokecolor="#d8d8d8">
              <v:stroke dashstyle="solid"/>
            </v:line>
            <v:rect style="position:absolute;left:3806;top:2091;width:3730;height:353" filled="true" fillcolor="#ffbf00" stroked="false">
              <v:fill type="solid"/>
            </v:rect>
            <v:line style="position:absolute" from="3990,2831" to="3990,2851" stroked="true" strokeweight=".75pt" strokecolor="#d8d8d8">
              <v:stroke dashstyle="solid"/>
            </v:line>
            <v:line style="position:absolute" from="4684,2831" to="4684,2851" stroked="true" strokeweight=".75pt" strokecolor="#d8d8d8">
              <v:stroke dashstyle="solid"/>
            </v:line>
            <v:line style="position:absolute" from="5377,2831" to="5377,2851" stroked="true" strokeweight=".75pt" strokecolor="#d8d8d8">
              <v:stroke dashstyle="solid"/>
            </v:line>
            <v:line style="position:absolute" from="6071,2831" to="6071,2851" stroked="true" strokeweight=".75pt" strokecolor="#d8d8d8">
              <v:stroke dashstyle="solid"/>
            </v:line>
            <v:line style="position:absolute" from="6766,2831" to="6766,2851" stroked="true" strokeweight=".75pt" strokecolor="#d8d8d8">
              <v:stroke dashstyle="solid"/>
            </v:line>
            <v:rect style="position:absolute;left:3627;top:2478;width:3678;height:353" filled="true" fillcolor="#ffbf00" stroked="false">
              <v:fill type="solid"/>
            </v:rect>
            <v:line style="position:absolute" from="8153,521" to="8153,538" stroked="true" strokeweight=".75pt" strokecolor="#d8d8d8">
              <v:stroke dashstyle="solid"/>
            </v:line>
            <v:line style="position:absolute" from="8153,891" to="8153,927" stroked="true" strokeweight=".75pt" strokecolor="#d8d8d8">
              <v:stroke dashstyle="solid"/>
            </v:line>
            <v:line style="position:absolute" from="8846,521" to="8846,538" stroked="true" strokeweight=".75pt" strokecolor="#d8d8d8">
              <v:stroke dashstyle="solid"/>
            </v:line>
            <v:line style="position:absolute" from="8846,891" to="8846,927" stroked="true" strokeweight=".75pt" strokecolor="#d8d8d8">
              <v:stroke dashstyle="solid"/>
            </v:line>
            <v:line style="position:absolute" from="9540,521" to="9540,538" stroked="true" strokeweight=".75pt" strokecolor="#d8d8d8">
              <v:stroke dashstyle="solid"/>
            </v:line>
            <v:line style="position:absolute" from="9540,891" to="9540,927" stroked="true" strokeweight=".75pt" strokecolor="#d8d8d8">
              <v:stroke dashstyle="solid"/>
            </v:line>
            <v:line style="position:absolute" from="10234,521" to="10234,2851" stroked="true" strokeweight=".75pt" strokecolor="#d8d8d8">
              <v:stroke dashstyle="solid"/>
            </v:line>
            <v:rect style="position:absolute;left:7423;top:538;width:2811;height:353" filled="true" fillcolor="#6fac46" stroked="false">
              <v:fill type="solid"/>
            </v:rect>
            <v:line style="position:absolute" from="7459,1280" to="7459,1315" stroked="true" strokeweight=".75pt" strokecolor="#d8d8d8">
              <v:stroke dashstyle="solid"/>
            </v:line>
            <v:line style="position:absolute" from="8153,1280" to="8153,1315" stroked="true" strokeweight=".75pt" strokecolor="#d8d8d8">
              <v:stroke dashstyle="solid"/>
            </v:line>
            <v:line style="position:absolute" from="8846,1280" to="8846,1315" stroked="true" strokeweight=".75pt" strokecolor="#d8d8d8">
              <v:stroke dashstyle="solid"/>
            </v:line>
            <v:line style="position:absolute" from="9540,1280" to="9540,1315" stroked="true" strokeweight=".75pt" strokecolor="#d8d8d8">
              <v:stroke dashstyle="solid"/>
            </v:line>
            <v:rect style="position:absolute;left:7308;top:927;width:2926;height:353" filled="true" fillcolor="#6fac46" stroked="false">
              <v:fill type="solid"/>
            </v:rect>
            <v:line style="position:absolute" from="7459,1667" to="7459,1703" stroked="true" strokeweight=".75pt" strokecolor="#d8d8d8">
              <v:stroke dashstyle="solid"/>
            </v:line>
            <v:line style="position:absolute" from="8153,1667" to="8153,1703" stroked="true" strokeweight=".75pt" strokecolor="#d8d8d8">
              <v:stroke dashstyle="solid"/>
            </v:line>
            <v:line style="position:absolute" from="8846,1667" to="8846,1703" stroked="true" strokeweight=".75pt" strokecolor="#d8d8d8">
              <v:stroke dashstyle="solid"/>
            </v:line>
            <v:line style="position:absolute" from="9540,1667" to="9540,1703" stroked="true" strokeweight=".75pt" strokecolor="#d8d8d8">
              <v:stroke dashstyle="solid"/>
            </v:line>
            <v:rect style="position:absolute;left:7243;top:1314;width:2991;height:353" filled="true" fillcolor="#6fac46" stroked="false">
              <v:fill type="solid"/>
            </v:rect>
            <v:line style="position:absolute" from="8153,2056" to="8153,2091" stroked="true" strokeweight=".75pt" strokecolor="#d8d8d8">
              <v:stroke dashstyle="solid"/>
            </v:line>
            <v:line style="position:absolute" from="8846,2056" to="8846,2091" stroked="true" strokeweight=".75pt" strokecolor="#d8d8d8">
              <v:stroke dashstyle="solid"/>
            </v:line>
            <v:line style="position:absolute" from="9540,2056" to="9540,2091" stroked="true" strokeweight=".75pt" strokecolor="#d8d8d8">
              <v:stroke dashstyle="solid"/>
            </v:line>
            <v:rect style="position:absolute;left:7168;top:1703;width:3065;height:353" filled="true" fillcolor="#6fac46" stroked="false">
              <v:fill type="solid"/>
            </v:rect>
            <v:line style="position:absolute" from="8153,2444" to="8153,2479" stroked="true" strokeweight=".75pt" strokecolor="#d8d8d8">
              <v:stroke dashstyle="solid"/>
            </v:line>
            <v:line style="position:absolute" from="8846,2444" to="8846,2479" stroked="true" strokeweight=".75pt" strokecolor="#d8d8d8">
              <v:stroke dashstyle="solid"/>
            </v:line>
            <v:line style="position:absolute" from="9540,2444" to="9540,2479" stroked="true" strokeweight=".75pt" strokecolor="#d8d8d8">
              <v:stroke dashstyle="solid"/>
            </v:line>
            <v:rect style="position:absolute;left:7536;top:2091;width:2698;height:353" filled="true" fillcolor="#6fac46" stroked="false">
              <v:fill type="solid"/>
            </v:rect>
            <v:line style="position:absolute" from="7459,2831" to="7459,2851" stroked="true" strokeweight=".75pt" strokecolor="#d8d8d8">
              <v:stroke dashstyle="solid"/>
            </v:line>
            <v:line style="position:absolute" from="8153,2831" to="8153,2851" stroked="true" strokeweight=".75pt" strokecolor="#d8d8d8">
              <v:stroke dashstyle="solid"/>
            </v:line>
            <v:line style="position:absolute" from="8846,2831" to="8846,2851" stroked="true" strokeweight=".75pt" strokecolor="#d8d8d8">
              <v:stroke dashstyle="solid"/>
            </v:line>
            <v:line style="position:absolute" from="9540,2831" to="9540,2851" stroked="true" strokeweight=".75pt" strokecolor="#d8d8d8">
              <v:stroke dashstyle="solid"/>
            </v:line>
            <v:rect style="position:absolute;left:7305;top:2478;width:2928;height:353" filled="true" fillcolor="#6fac46" stroked="false">
              <v:fill type="solid"/>
            </v:rect>
            <v:line style="position:absolute" from="3298,521" to="3298,2851" stroked="true" strokeweight=".75pt" strokecolor="#d8d8d8">
              <v:stroke dashstyle="solid"/>
            </v:line>
            <v:rect style="position:absolute;left:3712;top:3448;width:99;height:99" filled="true" fillcolor="#ec7c30" stroked="false">
              <v:fill type="solid"/>
            </v:rect>
            <v:rect style="position:absolute;left:5768;top:3448;width:99;height:99" filled="true" fillcolor="#ffbf00" stroked="false">
              <v:fill type="solid"/>
            </v:rect>
            <v:rect style="position:absolute;left:7813;top:3448;width:98;height:99" filled="true" fillcolor="#6fac46" stroked="false">
              <v:fill type="solid"/>
            </v:rect>
            <v:rect style="position:absolute;left:1854;top:301;width:8836;height:3471" filled="false" stroked="true" strokeweight=".75pt" strokecolor="#d8d8d8">
              <v:stroke dashstyle="solid"/>
            </v:rect>
            <v:shape style="position:absolute;left:7951;top:3378;width:1514;height:218" type="#_x0000_t202" filled="false" stroked="false">
              <v:textbox inset="0,0,0,0">
                <w:txbxContent>
                  <w:p>
                    <w:pPr>
                      <w:spacing w:before="0"/>
                      <w:ind w:left="0" w:right="0" w:firstLine="0"/>
                      <w:jc w:val="left"/>
                      <w:rPr>
                        <w:sz w:val="14"/>
                      </w:rPr>
                    </w:pPr>
                    <w:r>
                      <w:rPr>
                        <w:sz w:val="18"/>
                      </w:rPr>
                      <w:t>A</w:t>
                    </w:r>
                    <w:r>
                      <w:rPr>
                        <w:sz w:val="14"/>
                      </w:rPr>
                      <w:t>GE </w:t>
                    </w:r>
                    <w:r>
                      <w:rPr>
                        <w:sz w:val="18"/>
                      </w:rPr>
                      <w:t>65 </w:t>
                    </w:r>
                    <w:r>
                      <w:rPr>
                        <w:sz w:val="14"/>
                      </w:rPr>
                      <w:t>YRS</w:t>
                    </w:r>
                    <w:r>
                      <w:rPr>
                        <w:sz w:val="18"/>
                      </w:rPr>
                      <w:t>. &amp; </w:t>
                    </w:r>
                    <w:r>
                      <w:rPr>
                        <w:sz w:val="14"/>
                      </w:rPr>
                      <w:t>OVER</w:t>
                    </w:r>
                  </w:p>
                </w:txbxContent>
              </v:textbox>
              <w10:wrap type="none"/>
            </v:shape>
            <v:shape style="position:absolute;left:5907;top:3378;width:1447;height:218" type="#_x0000_t202" filled="false" stroked="false">
              <v:textbox inset="0,0,0,0">
                <w:txbxContent>
                  <w:p>
                    <w:pPr>
                      <w:spacing w:before="0"/>
                      <w:ind w:left="0" w:right="0" w:firstLine="0"/>
                      <w:jc w:val="left"/>
                      <w:rPr>
                        <w:sz w:val="18"/>
                      </w:rPr>
                    </w:pPr>
                    <w:r>
                      <w:rPr>
                        <w:sz w:val="18"/>
                      </w:rPr>
                      <w:t>A</w:t>
                    </w:r>
                    <w:r>
                      <w:rPr>
                        <w:sz w:val="14"/>
                      </w:rPr>
                      <w:t>GED </w:t>
                    </w:r>
                    <w:r>
                      <w:rPr>
                        <w:sz w:val="18"/>
                      </w:rPr>
                      <w:t>18 – 64 Y</w:t>
                    </w:r>
                    <w:r>
                      <w:rPr>
                        <w:sz w:val="14"/>
                      </w:rPr>
                      <w:t>RS</w:t>
                    </w:r>
                    <w:r>
                      <w:rPr>
                        <w:sz w:val="18"/>
                      </w:rPr>
                      <w:t>.</w:t>
                    </w:r>
                  </w:p>
                </w:txbxContent>
              </v:textbox>
              <w10:wrap type="none"/>
            </v:shape>
            <v:shape style="position:absolute;left:3852;top:3378;width:1459;height:218" type="#_x0000_t202" filled="false" stroked="false">
              <v:textbox inset="0,0,0,0">
                <w:txbxContent>
                  <w:p>
                    <w:pPr>
                      <w:spacing w:before="0"/>
                      <w:ind w:left="0" w:right="0" w:firstLine="0"/>
                      <w:jc w:val="left"/>
                      <w:rPr>
                        <w:sz w:val="18"/>
                      </w:rPr>
                    </w:pPr>
                    <w:r>
                      <w:rPr>
                        <w:sz w:val="18"/>
                      </w:rPr>
                      <w:t>U</w:t>
                    </w:r>
                    <w:r>
                      <w:rPr>
                        <w:sz w:val="14"/>
                      </w:rPr>
                      <w:t>NDER AGE </w:t>
                    </w:r>
                    <w:r>
                      <w:rPr>
                        <w:sz w:val="18"/>
                      </w:rPr>
                      <w:t>18 Y</w:t>
                    </w:r>
                    <w:r>
                      <w:rPr>
                        <w:sz w:val="14"/>
                      </w:rPr>
                      <w:t>RS</w:t>
                    </w:r>
                    <w:r>
                      <w:rPr>
                        <w:sz w:val="18"/>
                      </w:rPr>
                      <w:t>.</w:t>
                    </w:r>
                  </w:p>
                </w:txbxContent>
              </v:textbox>
              <w10:wrap type="none"/>
            </v:shape>
            <v:shape style="position:absolute;left:3159;top:2969;width:7330;height:218" type="#_x0000_t202" filled="false" stroked="false">
              <v:textbox inset="0,0,0,0">
                <w:txbxContent>
                  <w:p>
                    <w:pPr>
                      <w:tabs>
                        <w:tab w:pos="644" w:val="left" w:leader="none"/>
                        <w:tab w:pos="1338" w:val="left" w:leader="none"/>
                        <w:tab w:pos="2031" w:val="left" w:leader="none"/>
                        <w:tab w:pos="2725" w:val="left" w:leader="none"/>
                        <w:tab w:pos="3418" w:val="left" w:leader="none"/>
                        <w:tab w:pos="4112" w:val="left" w:leader="none"/>
                        <w:tab w:pos="4806" w:val="left" w:leader="none"/>
                        <w:tab w:pos="5499" w:val="left" w:leader="none"/>
                        <w:tab w:pos="6193" w:val="left" w:leader="none"/>
                        <w:tab w:pos="6838" w:val="left" w:leader="none"/>
                      </w:tabs>
                      <w:spacing w:before="0"/>
                      <w:ind w:left="0" w:right="0" w:firstLine="0"/>
                      <w:jc w:val="left"/>
                      <w:rPr>
                        <w:sz w:val="18"/>
                      </w:rPr>
                    </w:pPr>
                    <w:r>
                      <w:rPr>
                        <w:sz w:val="18"/>
                      </w:rPr>
                      <w:t>0%</w:t>
                      <w:tab/>
                      <w:t>10%</w:t>
                      <w:tab/>
                      <w:t>20%</w:t>
                      <w:tab/>
                      <w:t>30%</w:t>
                      <w:tab/>
                      <w:t>40%</w:t>
                      <w:tab/>
                      <w:t>50%</w:t>
                      <w:tab/>
                      <w:t>60%</w:t>
                      <w:tab/>
                      <w:t>70%</w:t>
                      <w:tab/>
                      <w:t>80%</w:t>
                      <w:tab/>
                      <w:t>90%</w:t>
                      <w:tab/>
                      <w:t>100%</w:t>
                    </w:r>
                  </w:p>
                </w:txbxContent>
              </v:textbox>
              <w10:wrap type="none"/>
            </v:shape>
            <v:shape style="position:absolute;left:8389;top:606;width:829;height:2158" type="#_x0000_t202" filled="false" stroked="false">
              <v:textbox inset="0,0,0,0">
                <w:txbxContent>
                  <w:p>
                    <w:pPr>
                      <w:spacing w:before="0"/>
                      <w:ind w:left="0" w:right="74" w:firstLine="0"/>
                      <w:jc w:val="right"/>
                      <w:rPr>
                        <w:sz w:val="18"/>
                      </w:rPr>
                    </w:pPr>
                    <w:r>
                      <w:rPr>
                        <w:sz w:val="18"/>
                      </w:rPr>
                      <w:t>40.51%</w:t>
                    </w:r>
                  </w:p>
                  <w:p>
                    <w:pPr>
                      <w:spacing w:before="170"/>
                      <w:ind w:left="0" w:right="133" w:firstLine="0"/>
                      <w:jc w:val="right"/>
                      <w:rPr>
                        <w:sz w:val="18"/>
                      </w:rPr>
                    </w:pPr>
                    <w:r>
                      <w:rPr>
                        <w:sz w:val="18"/>
                      </w:rPr>
                      <w:t>42.17%</w:t>
                    </w:r>
                  </w:p>
                  <w:p>
                    <w:pPr>
                      <w:spacing w:before="172"/>
                      <w:ind w:left="0" w:right="165" w:firstLine="0"/>
                      <w:jc w:val="right"/>
                      <w:rPr>
                        <w:sz w:val="18"/>
                      </w:rPr>
                    </w:pPr>
                    <w:r>
                      <w:rPr>
                        <w:sz w:val="18"/>
                      </w:rPr>
                      <w:t>43.11%</w:t>
                    </w:r>
                  </w:p>
                  <w:p>
                    <w:pPr>
                      <w:spacing w:before="170"/>
                      <w:ind w:left="0" w:right="0" w:firstLine="0"/>
                      <w:jc w:val="left"/>
                      <w:rPr>
                        <w:sz w:val="18"/>
                      </w:rPr>
                    </w:pPr>
                    <w:r>
                      <w:rPr>
                        <w:sz w:val="18"/>
                      </w:rPr>
                      <w:t>44.19%</w:t>
                    </w:r>
                  </w:p>
                  <w:p>
                    <w:pPr>
                      <w:spacing w:before="171"/>
                      <w:ind w:left="0" w:right="18" w:firstLine="0"/>
                      <w:jc w:val="right"/>
                      <w:rPr>
                        <w:sz w:val="18"/>
                      </w:rPr>
                    </w:pPr>
                    <w:r>
                      <w:rPr>
                        <w:sz w:val="18"/>
                      </w:rPr>
                      <w:t>38.88%</w:t>
                    </w:r>
                  </w:p>
                  <w:p>
                    <w:pPr>
                      <w:spacing w:before="171"/>
                      <w:ind w:left="69" w:right="0" w:firstLine="0"/>
                      <w:jc w:val="left"/>
                      <w:rPr>
                        <w:sz w:val="18"/>
                      </w:rPr>
                    </w:pPr>
                    <w:r>
                      <w:rPr>
                        <w:sz w:val="18"/>
                      </w:rPr>
                      <w:t>42.20%</w:t>
                    </w:r>
                  </w:p>
                </w:txbxContent>
              </v:textbox>
              <w10:wrap type="none"/>
            </v:shape>
            <v:shape style="position:absolute;left:5156;top:606;width:848;height:2158" type="#_x0000_t202" filled="false" stroked="false">
              <v:textbox inset="0,0,0,0">
                <w:txbxContent>
                  <w:p>
                    <w:pPr>
                      <w:spacing w:before="0"/>
                      <w:ind w:left="0" w:right="104" w:firstLine="0"/>
                      <w:jc w:val="right"/>
                      <w:rPr>
                        <w:sz w:val="18"/>
                      </w:rPr>
                    </w:pPr>
                    <w:r>
                      <w:rPr>
                        <w:sz w:val="18"/>
                      </w:rPr>
                      <w:t>53.02%</w:t>
                    </w:r>
                  </w:p>
                  <w:p>
                    <w:pPr>
                      <w:spacing w:before="170"/>
                      <w:ind w:left="0" w:right="106" w:firstLine="0"/>
                      <w:jc w:val="right"/>
                      <w:rPr>
                        <w:sz w:val="18"/>
                      </w:rPr>
                    </w:pPr>
                    <w:r>
                      <w:rPr>
                        <w:sz w:val="18"/>
                      </w:rPr>
                      <w:t>49.75%</w:t>
                    </w:r>
                  </w:p>
                  <w:p>
                    <w:pPr>
                      <w:spacing w:before="172"/>
                      <w:ind w:left="0" w:right="64" w:firstLine="0"/>
                      <w:jc w:val="right"/>
                      <w:rPr>
                        <w:sz w:val="18"/>
                      </w:rPr>
                    </w:pPr>
                    <w:r>
                      <w:rPr>
                        <w:sz w:val="18"/>
                      </w:rPr>
                      <w:t>46.67%</w:t>
                    </w:r>
                  </w:p>
                  <w:p>
                    <w:pPr>
                      <w:spacing w:before="170"/>
                      <w:ind w:left="0" w:right="153" w:firstLine="0"/>
                      <w:jc w:val="right"/>
                      <w:rPr>
                        <w:sz w:val="18"/>
                      </w:rPr>
                    </w:pPr>
                    <w:r>
                      <w:rPr>
                        <w:sz w:val="18"/>
                      </w:rPr>
                      <w:t>47.08%</w:t>
                    </w:r>
                  </w:p>
                  <w:p>
                    <w:pPr>
                      <w:spacing w:before="171"/>
                      <w:ind w:left="0" w:right="18" w:firstLine="0"/>
                      <w:jc w:val="right"/>
                      <w:rPr>
                        <w:sz w:val="18"/>
                      </w:rPr>
                    </w:pPr>
                    <w:r>
                      <w:rPr>
                        <w:sz w:val="18"/>
                      </w:rPr>
                      <w:t>53.78%</w:t>
                    </w:r>
                  </w:p>
                  <w:p>
                    <w:pPr>
                      <w:spacing w:before="171"/>
                      <w:ind w:left="0" w:right="0" w:firstLine="0"/>
                      <w:jc w:val="left"/>
                      <w:rPr>
                        <w:sz w:val="18"/>
                      </w:rPr>
                    </w:pPr>
                    <w:r>
                      <w:rPr>
                        <w:sz w:val="18"/>
                      </w:rPr>
                      <w:t>53.03%</w:t>
                    </w:r>
                  </w:p>
                </w:txbxContent>
              </v:textbox>
              <w10:wrap type="none"/>
            </v:shape>
            <v:shape style="position:absolute;left:1983;top:596;width:2000;height:2168" type="#_x0000_t202" filled="false" stroked="false">
              <v:textbox inset="0,0,0,0">
                <w:txbxContent>
                  <w:p>
                    <w:pPr>
                      <w:spacing w:line="227" w:lineRule="exact" w:before="0"/>
                      <w:ind w:left="509" w:right="0" w:firstLine="0"/>
                      <w:jc w:val="left"/>
                      <w:rPr>
                        <w:sz w:val="18"/>
                      </w:rPr>
                    </w:pPr>
                    <w:r>
                      <w:rPr>
                        <w:position w:val="1"/>
                        <w:sz w:val="18"/>
                      </w:rPr>
                      <w:t>A</w:t>
                    </w:r>
                    <w:r>
                      <w:rPr>
                        <w:position w:val="1"/>
                        <w:sz w:val="14"/>
                      </w:rPr>
                      <w:t>LABAMA  </w:t>
                    </w:r>
                    <w:r>
                      <w:rPr>
                        <w:spacing w:val="12"/>
                        <w:position w:val="1"/>
                        <w:sz w:val="14"/>
                      </w:rPr>
                      <w:t> </w:t>
                    </w:r>
                    <w:r>
                      <w:rPr>
                        <w:sz w:val="18"/>
                      </w:rPr>
                      <w:t>6.47%</w:t>
                    </w:r>
                  </w:p>
                  <w:p>
                    <w:pPr>
                      <w:spacing w:before="160"/>
                      <w:ind w:left="171" w:right="0" w:firstLine="0"/>
                      <w:jc w:val="center"/>
                      <w:rPr>
                        <w:sz w:val="18"/>
                      </w:rPr>
                    </w:pPr>
                    <w:r>
                      <w:rPr>
                        <w:position w:val="1"/>
                        <w:sz w:val="18"/>
                      </w:rPr>
                      <w:t>M</w:t>
                    </w:r>
                    <w:r>
                      <w:rPr>
                        <w:position w:val="1"/>
                        <w:sz w:val="14"/>
                      </w:rPr>
                      <w:t>ACON  </w:t>
                    </w:r>
                    <w:r>
                      <w:rPr>
                        <w:position w:val="1"/>
                        <w:sz w:val="18"/>
                      </w:rPr>
                      <w:t>C</w:t>
                    </w:r>
                    <w:r>
                      <w:rPr>
                        <w:position w:val="1"/>
                        <w:sz w:val="14"/>
                      </w:rPr>
                      <w:t>O</w:t>
                    </w:r>
                    <w:r>
                      <w:rPr>
                        <w:position w:val="1"/>
                        <w:sz w:val="18"/>
                      </w:rPr>
                      <w:t>. </w:t>
                    </w:r>
                    <w:r>
                      <w:rPr>
                        <w:spacing w:val="53"/>
                        <w:position w:val="1"/>
                        <w:sz w:val="18"/>
                      </w:rPr>
                      <w:t> </w:t>
                    </w:r>
                    <w:r>
                      <w:rPr>
                        <w:sz w:val="18"/>
                      </w:rPr>
                      <w:t>8.09%</w:t>
                    </w:r>
                  </w:p>
                  <w:p>
                    <w:pPr>
                      <w:tabs>
                        <w:tab w:pos="1335" w:val="left" w:leader="none"/>
                      </w:tabs>
                      <w:spacing w:before="162"/>
                      <w:ind w:left="151" w:right="0" w:firstLine="0"/>
                      <w:jc w:val="center"/>
                      <w:rPr>
                        <w:sz w:val="18"/>
                      </w:rPr>
                    </w:pPr>
                    <w:r>
                      <w:rPr>
                        <w:position w:val="1"/>
                        <w:sz w:val="18"/>
                      </w:rPr>
                      <w:t>B</w:t>
                    </w:r>
                    <w:r>
                      <w:rPr>
                        <w:position w:val="1"/>
                        <w:sz w:val="14"/>
                      </w:rPr>
                      <w:t>ARBOUR</w:t>
                    </w:r>
                    <w:r>
                      <w:rPr>
                        <w:spacing w:val="17"/>
                        <w:position w:val="1"/>
                        <w:sz w:val="14"/>
                      </w:rPr>
                      <w:t> </w:t>
                    </w:r>
                    <w:r>
                      <w:rPr>
                        <w:position w:val="1"/>
                        <w:sz w:val="18"/>
                      </w:rPr>
                      <w:t>C</w:t>
                    </w:r>
                    <w:r>
                      <w:rPr>
                        <w:position w:val="1"/>
                        <w:sz w:val="14"/>
                      </w:rPr>
                      <w:t>O</w:t>
                    </w:r>
                    <w:r>
                      <w:rPr>
                        <w:position w:val="1"/>
                        <w:sz w:val="18"/>
                      </w:rPr>
                      <w:t>.</w:t>
                      <w:tab/>
                    </w:r>
                    <w:r>
                      <w:rPr>
                        <w:sz w:val="18"/>
                      </w:rPr>
                      <w:t>10.22%</w:t>
                    </w:r>
                  </w:p>
                  <w:p>
                    <w:pPr>
                      <w:tabs>
                        <w:tab w:pos="1354" w:val="left" w:leader="none"/>
                      </w:tabs>
                      <w:spacing w:before="160"/>
                      <w:ind w:left="0" w:right="117" w:firstLine="0"/>
                      <w:jc w:val="right"/>
                      <w:rPr>
                        <w:sz w:val="18"/>
                      </w:rPr>
                    </w:pPr>
                    <w:r>
                      <w:rPr>
                        <w:position w:val="1"/>
                        <w:sz w:val="18"/>
                      </w:rPr>
                      <w:t>C</w:t>
                    </w:r>
                    <w:r>
                      <w:rPr>
                        <w:position w:val="1"/>
                        <w:sz w:val="14"/>
                      </w:rPr>
                      <w:t>OVINGTON</w:t>
                    </w:r>
                    <w:r>
                      <w:rPr>
                        <w:spacing w:val="18"/>
                        <w:position w:val="1"/>
                        <w:sz w:val="14"/>
                      </w:rPr>
                      <w:t> </w:t>
                    </w:r>
                    <w:r>
                      <w:rPr>
                        <w:position w:val="1"/>
                        <w:sz w:val="18"/>
                      </w:rPr>
                      <w:t>C</w:t>
                    </w:r>
                    <w:r>
                      <w:rPr>
                        <w:position w:val="1"/>
                        <w:sz w:val="14"/>
                      </w:rPr>
                      <w:t>O</w:t>
                    </w:r>
                    <w:r>
                      <w:rPr>
                        <w:position w:val="1"/>
                        <w:sz w:val="18"/>
                      </w:rPr>
                      <w:t>.</w:t>
                      <w:tab/>
                    </w:r>
                    <w:r>
                      <w:rPr>
                        <w:spacing w:val="-4"/>
                        <w:sz w:val="18"/>
                      </w:rPr>
                      <w:t>8.73%</w:t>
                    </w:r>
                  </w:p>
                  <w:p>
                    <w:pPr>
                      <w:spacing w:before="161"/>
                      <w:ind w:left="0" w:right="166" w:firstLine="0"/>
                      <w:jc w:val="right"/>
                      <w:rPr>
                        <w:sz w:val="18"/>
                      </w:rPr>
                    </w:pPr>
                    <w:r>
                      <w:rPr>
                        <w:position w:val="1"/>
                        <w:sz w:val="18"/>
                      </w:rPr>
                      <w:t>G</w:t>
                    </w:r>
                    <w:r>
                      <w:rPr>
                        <w:position w:val="1"/>
                        <w:sz w:val="14"/>
                      </w:rPr>
                      <w:t>ENEVA  </w:t>
                    </w:r>
                    <w:r>
                      <w:rPr>
                        <w:position w:val="1"/>
                        <w:sz w:val="18"/>
                      </w:rPr>
                      <w:t>C</w:t>
                    </w:r>
                    <w:r>
                      <w:rPr>
                        <w:position w:val="1"/>
                        <w:sz w:val="14"/>
                      </w:rPr>
                      <w:t>O</w:t>
                    </w:r>
                    <w:r>
                      <w:rPr>
                        <w:position w:val="1"/>
                        <w:sz w:val="18"/>
                      </w:rPr>
                      <w:t>. </w:t>
                    </w:r>
                    <w:r>
                      <w:rPr>
                        <w:spacing w:val="25"/>
                        <w:position w:val="1"/>
                        <w:sz w:val="18"/>
                      </w:rPr>
                      <w:t> </w:t>
                    </w:r>
                    <w:r>
                      <w:rPr>
                        <w:sz w:val="18"/>
                      </w:rPr>
                      <w:t>7.34%</w:t>
                    </w:r>
                  </w:p>
                  <w:p>
                    <w:pPr>
                      <w:spacing w:before="161"/>
                      <w:ind w:left="96" w:right="0" w:firstLine="0"/>
                      <w:jc w:val="center"/>
                      <w:rPr>
                        <w:sz w:val="18"/>
                      </w:rPr>
                    </w:pPr>
                    <w:r>
                      <w:rPr>
                        <w:position w:val="1"/>
                        <w:sz w:val="18"/>
                      </w:rPr>
                      <w:t>H</w:t>
                    </w:r>
                    <w:r>
                      <w:rPr>
                        <w:position w:val="1"/>
                        <w:sz w:val="14"/>
                      </w:rPr>
                      <w:t>ENRY </w:t>
                    </w:r>
                    <w:r>
                      <w:rPr>
                        <w:position w:val="1"/>
                        <w:sz w:val="18"/>
                      </w:rPr>
                      <w:t>C</w:t>
                    </w:r>
                    <w:r>
                      <w:rPr>
                        <w:position w:val="1"/>
                        <w:sz w:val="14"/>
                      </w:rPr>
                      <w:t>O</w:t>
                    </w:r>
                    <w:r>
                      <w:rPr>
                        <w:position w:val="1"/>
                        <w:sz w:val="18"/>
                      </w:rPr>
                      <w:t>. </w:t>
                    </w:r>
                    <w:r>
                      <w:rPr>
                        <w:sz w:val="18"/>
                      </w:rPr>
                      <w:t>4.77%</w:t>
                    </w:r>
                  </w:p>
                </w:txbxContent>
              </v:textbox>
              <w10:wrap type="none"/>
            </v:shape>
            <w10:wrap type="topAndBottom"/>
          </v:group>
        </w:pict>
      </w:r>
    </w:p>
    <w:p>
      <w:pPr>
        <w:spacing w:after="0"/>
        <w:rPr>
          <w:sz w:val="21"/>
        </w:rPr>
        <w:sectPr>
          <w:type w:val="continuous"/>
          <w:pgSz w:w="12240" w:h="15840"/>
          <w:pgMar w:top="0" w:bottom="0" w:left="0" w:right="220"/>
        </w:sectPr>
      </w:pPr>
    </w:p>
    <w:p>
      <w:pPr>
        <w:pStyle w:val="BodyText"/>
        <w:spacing w:before="11"/>
        <w:rPr>
          <w:sz w:val="21"/>
        </w:rPr>
      </w:pPr>
      <w:r>
        <w:rPr/>
        <w:pict>
          <v:rect style="position:absolute;margin-left:133.740005pt;margin-top:660.840027pt;width:4.980pt;height:4.92pt;mso-position-horizontal-relative:page;mso-position-vertical-relative:page;z-index:-324516864" filled="true" fillcolor="#ec7c30" stroked="false">
            <v:fill type="solid"/>
            <w10:wrap type="none"/>
          </v:rect>
        </w:pict>
      </w:r>
      <w:r>
        <w:rPr/>
        <w:pict>
          <v:rect style="position:absolute;margin-left:178.919998pt;margin-top:660.840027pt;width:4.980pt;height:4.92pt;mso-position-horizontal-relative:page;mso-position-vertical-relative:page;z-index:-324515840" filled="true" fillcolor="#ffbf00" stroked="false">
            <v:fill type="solid"/>
            <w10:wrap type="none"/>
          </v:rect>
        </w:pict>
      </w:r>
      <w:r>
        <w:rPr/>
        <w:pict>
          <v:rect style="position:absolute;margin-left:355.73999pt;margin-top:660.840027pt;width:4.980pt;height:4.92pt;mso-position-horizontal-relative:page;mso-position-vertical-relative:page;z-index:-324513792" filled="true" fillcolor="#ec7c30" stroked="false">
            <v:fill type="solid"/>
            <w10:wrap type="none"/>
          </v:rect>
        </w:pict>
      </w:r>
      <w:r>
        <w:rPr/>
        <w:pict>
          <v:rect style="position:absolute;margin-left:400.920013pt;margin-top:660.840027pt;width:4.980pt;height:4.92pt;mso-position-horizontal-relative:page;mso-position-vertical-relative:page;z-index:-324512768" filled="true" fillcolor="#ffbf00" stroked="false">
            <v:fill type="solid"/>
            <w10:wrap type="none"/>
          </v:rect>
        </w:pict>
      </w: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53:</w:t>
      </w:r>
    </w:p>
    <w:p>
      <w:pPr>
        <w:spacing w:line="289" w:lineRule="exact" w:before="0"/>
        <w:ind w:left="9" w:right="104" w:firstLine="0"/>
        <w:jc w:val="center"/>
        <w:rPr>
          <w:sz w:val="19"/>
        </w:rPr>
      </w:pPr>
      <w:r>
        <w:rPr>
          <w:sz w:val="24"/>
        </w:rPr>
        <w:t>D</w:t>
      </w:r>
      <w:r>
        <w:rPr>
          <w:sz w:val="19"/>
        </w:rPr>
        <w:t>ISABILITY </w:t>
      </w:r>
      <w:r>
        <w:rPr>
          <w:sz w:val="24"/>
        </w:rPr>
        <w:t>R</w:t>
      </w:r>
      <w:r>
        <w:rPr>
          <w:sz w:val="19"/>
        </w:rPr>
        <w:t>ATE BY </w:t>
      </w:r>
      <w:r>
        <w:rPr>
          <w:sz w:val="24"/>
        </w:rPr>
        <w:t>R</w:t>
      </w:r>
      <w:r>
        <w:rPr>
          <w:sz w:val="19"/>
        </w:rPr>
        <w:t>ACE</w:t>
      </w:r>
    </w:p>
    <w:p>
      <w:pPr>
        <w:spacing w:before="0"/>
        <w:ind w:left="10" w:right="104" w:firstLine="0"/>
        <w:jc w:val="center"/>
        <w:rPr>
          <w:sz w:val="16"/>
        </w:rPr>
      </w:pPr>
      <w:r>
        <w:rPr>
          <w:sz w:val="16"/>
        </w:rPr>
        <w:t>S</w:t>
      </w:r>
      <w:r>
        <w:rPr>
          <w:sz w:val="13"/>
        </w:rPr>
        <w:t>EE </w:t>
      </w:r>
      <w:r>
        <w:rPr>
          <w:sz w:val="16"/>
        </w:rPr>
        <w:t>T</w:t>
      </w:r>
      <w:r>
        <w:rPr>
          <w:sz w:val="13"/>
        </w:rPr>
        <w:t>ABLE </w:t>
      </w:r>
      <w:r>
        <w:rPr>
          <w:sz w:val="16"/>
        </w:rPr>
        <w:t>67, </w:t>
      </w:r>
      <w:r>
        <w:rPr>
          <w:sz w:val="13"/>
        </w:rPr>
        <w:t>PAGE </w:t>
      </w:r>
      <w:r>
        <w:rPr>
          <w:sz w:val="16"/>
        </w:rPr>
        <w:t>241</w:t>
      </w:r>
    </w:p>
    <w:p>
      <w:pPr>
        <w:pStyle w:val="BodyText"/>
        <w:rPr>
          <w:sz w:val="21"/>
        </w:rPr>
      </w:pPr>
      <w:r>
        <w:rPr/>
        <w:pict>
          <v:group style="position:absolute;margin-left:81.705002pt;margin-top:14.67326pt;width:432.75pt;height:254.25pt;mso-position-horizontal-relative:page;mso-position-vertical-relative:paragraph;z-index:-250819584;mso-wrap-distance-left:0;mso-wrap-distance-right:0" coordorigin="1634,293" coordsize="8655,5085">
            <v:line style="position:absolute" from="6101,651" to="6101,980" stroked="true" strokeweight=".75pt" strokecolor="#d8d8d8">
              <v:stroke dashstyle="solid"/>
            </v:line>
            <v:line style="position:absolute" from="6101,1286" to="6101,1639" stroked="true" strokeweight=".75pt" strokecolor="#d8d8d8">
              <v:stroke dashstyle="solid"/>
            </v:line>
            <v:rect style="position:absolute;left:3668;top:674;width:2015;height:306" filled="true" fillcolor="#ec7c30" stroked="false">
              <v:fill type="solid"/>
            </v:rect>
            <v:rect style="position:absolute;left:3668;top:1332;width:2009;height:306" filled="true" fillcolor="#ec7c30" stroked="false">
              <v:fill type="solid"/>
            </v:rect>
            <v:rect style="position:absolute;left:3668;top:980;width:2789;height:306" filled="true" fillcolor="#ffbf00" stroked="false">
              <v:fill type="solid"/>
            </v:rect>
            <v:line style="position:absolute" from="6101,1945" to="6101,1992" stroked="true" strokeweight=".75pt" strokecolor="#d8d8d8">
              <v:stroke dashstyle="solid"/>
            </v:line>
            <v:rect style="position:absolute;left:3668;top:1991;width:3027;height:306" filled="true" fillcolor="#ec7c30" stroked="false">
              <v:fill type="solid"/>
            </v:rect>
            <v:rect style="position:absolute;left:3668;top:1638;width:2580;height:306" filled="true" fillcolor="#ffbf00" stroked="false">
              <v:fill type="solid"/>
            </v:rect>
            <v:line style="position:absolute" from="6101,2604" to="6101,3308" stroked="true" strokeweight=".75pt" strokecolor="#d8d8d8">
              <v:stroke dashstyle="solid"/>
            </v:line>
            <v:rect style="position:absolute;left:3668;top:3308;width:2506;height:308" filled="true" fillcolor="#ec7c30" stroked="false">
              <v:fill type="solid"/>
            </v:rect>
            <v:rect style="position:absolute;left:3668;top:2650;width:843;height:306" filled="true" fillcolor="#ec7c30" stroked="false">
              <v:fill type="solid"/>
            </v:rect>
            <v:rect style="position:absolute;left:3668;top:2297;width:3946;height:306" filled="true" fillcolor="#ffbf00" stroked="false">
              <v:fill type="solid"/>
            </v:rect>
            <v:rect style="position:absolute;left:3668;top:2956;width:2117;height:306" filled="true" fillcolor="#ffbf00" stroked="false">
              <v:fill type="solid"/>
            </v:rect>
            <v:line style="position:absolute" from="6101,3921" to="6101,4604" stroked="true" strokeweight=".75pt" strokecolor="#d8d8d8">
              <v:stroke dashstyle="solid"/>
            </v:line>
            <v:rect style="position:absolute;left:3668;top:3966;width:1445;height:308" filled="true" fillcolor="#ec7c30" stroked="false">
              <v:fill type="solid"/>
            </v:rect>
            <v:rect style="position:absolute;left:3668;top:3615;width:2850;height:306" filled="true" fillcolor="#ffbf00" stroked="false">
              <v:fill type="solid"/>
            </v:rect>
            <v:rect style="position:absolute;left:3668;top:4274;width:1888;height:306" filled="true" fillcolor="#ffbf00" stroked="false">
              <v:fill type="solid"/>
            </v:rect>
            <v:line style="position:absolute" from="3668,651" to="3668,4604" stroked="true" strokeweight=".75pt" strokecolor="#d8d8d8">
              <v:stroke dashstyle="solid"/>
            </v:line>
            <v:line style="position:absolute" from="8533,651" to="8533,4604" stroked="true" strokeweight=".75pt" strokecolor="#d8d8d8">
              <v:stroke dashstyle="solid"/>
            </v:line>
            <v:rect style="position:absolute;left:4635;top:5070;width:99;height:99" filled="true" fillcolor="#ec7c30" stroked="false">
              <v:fill type="solid"/>
            </v:rect>
            <v:rect style="position:absolute;left:5754;top:5070;width:100;height:99" filled="true" fillcolor="#ffbf00" stroked="false">
              <v:fill type="solid"/>
            </v:rect>
            <v:rect style="position:absolute;left:1641;top:300;width:8640;height:5070" filled="false" stroked="true" strokeweight=".75pt" strokecolor="#d8d8d8">
              <v:stroke dashstyle="solid"/>
            </v:rect>
            <v:shape style="position:absolute;left:4776;top:5036;width:66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Alabama</w:t>
                    </w:r>
                  </w:p>
                </w:txbxContent>
              </v:textbox>
              <w10:wrap type="none"/>
            </v:shape>
            <v:shape style="position:absolute;left:8263;top:4753;width:560;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40.00%</w:t>
                    </w:r>
                  </w:p>
                </w:txbxContent>
              </v:textbox>
              <w10:wrap type="none"/>
            </v:shape>
            <v:shape style="position:absolute;left:5830;top:4753;width:1579;height:464"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20.00%</w:t>
                    </w:r>
                  </w:p>
                  <w:p>
                    <w:pPr>
                      <w:spacing w:line="216" w:lineRule="exact" w:before="63"/>
                      <w:ind w:left="63" w:right="0" w:firstLine="0"/>
                      <w:jc w:val="left"/>
                      <w:rPr>
                        <w:rFonts w:ascii="Calibri"/>
                        <w:sz w:val="18"/>
                      </w:rPr>
                    </w:pPr>
                    <w:r>
                      <w:rPr>
                        <w:rFonts w:ascii="Calibri"/>
                        <w:color w:val="585858"/>
                        <w:sz w:val="18"/>
                      </w:rPr>
                      <w:t>SEARP &amp; DC HS Area</w:t>
                    </w:r>
                  </w:p>
                </w:txbxContent>
              </v:textbox>
              <w10:wrap type="none"/>
            </v:shape>
            <v:shape style="position:absolute;left:3443;top:4753;width:468;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0.00%</w:t>
                    </w:r>
                  </w:p>
                </w:txbxContent>
              </v:textbox>
              <w10:wrap type="none"/>
            </v:shape>
            <v:shape style="position:absolute;left:4453;top:4046;width:1004;height:488" type="#_x0000_t202" filled="false" stroked="false">
              <v:textbox inset="0,0,0,0">
                <w:txbxContent>
                  <w:p>
                    <w:pPr>
                      <w:spacing w:line="183" w:lineRule="exact" w:before="0"/>
                      <w:ind w:left="0" w:right="0" w:firstLine="0"/>
                      <w:jc w:val="left"/>
                      <w:rPr>
                        <w:rFonts w:ascii="Calibri"/>
                        <w:sz w:val="18"/>
                      </w:rPr>
                    </w:pPr>
                    <w:r>
                      <w:rPr>
                        <w:rFonts w:ascii="Calibri"/>
                        <w:color w:val="3F3F3F"/>
                        <w:sz w:val="18"/>
                      </w:rPr>
                      <w:t>11.88%</w:t>
                    </w:r>
                  </w:p>
                  <w:p>
                    <w:pPr>
                      <w:spacing w:line="216" w:lineRule="exact" w:before="87"/>
                      <w:ind w:left="443" w:right="0" w:firstLine="0"/>
                      <w:jc w:val="left"/>
                      <w:rPr>
                        <w:rFonts w:ascii="Calibri"/>
                        <w:sz w:val="18"/>
                      </w:rPr>
                    </w:pPr>
                    <w:r>
                      <w:rPr>
                        <w:rFonts w:ascii="Calibri"/>
                        <w:color w:val="3F3F3F"/>
                        <w:sz w:val="18"/>
                      </w:rPr>
                      <w:t>15.53%</w:t>
                    </w:r>
                  </w:p>
                </w:txbxContent>
              </v:textbox>
              <w10:wrap type="none"/>
            </v:shape>
            <v:shape style="position:absolute;left:3074;top:4190;width:446;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Other</w:t>
                    </w:r>
                  </w:p>
                </w:txbxContent>
              </v:textbox>
              <w10:wrap type="none"/>
            </v:shape>
            <v:shape style="position:absolute;left:5515;top:3389;width:904;height:486" type="#_x0000_t202" filled="false" stroked="false">
              <v:textbox inset="0,0,0,0">
                <w:txbxContent>
                  <w:p>
                    <w:pPr>
                      <w:spacing w:line="183" w:lineRule="exact" w:before="0"/>
                      <w:ind w:left="0" w:right="0" w:firstLine="0"/>
                      <w:jc w:val="left"/>
                      <w:rPr>
                        <w:rFonts w:ascii="Calibri"/>
                        <w:sz w:val="18"/>
                      </w:rPr>
                    </w:pPr>
                    <w:r>
                      <w:rPr>
                        <w:rFonts w:ascii="Calibri"/>
                        <w:color w:val="3F3F3F"/>
                        <w:sz w:val="18"/>
                      </w:rPr>
                      <w:t>20.61%</w:t>
                    </w:r>
                  </w:p>
                  <w:p>
                    <w:pPr>
                      <w:spacing w:line="216" w:lineRule="exact" w:before="86"/>
                      <w:ind w:left="344" w:right="0" w:firstLine="0"/>
                      <w:jc w:val="left"/>
                      <w:rPr>
                        <w:rFonts w:ascii="Calibri"/>
                        <w:sz w:val="18"/>
                      </w:rPr>
                    </w:pPr>
                    <w:r>
                      <w:rPr>
                        <w:rFonts w:ascii="Calibri"/>
                        <w:color w:val="3F3F3F"/>
                        <w:sz w:val="18"/>
                      </w:rPr>
                      <w:t>23.44%</w:t>
                    </w:r>
                  </w:p>
                </w:txbxContent>
              </v:textbox>
              <w10:wrap type="none"/>
            </v:shape>
            <v:shape style="position:absolute;left:2406;top:3531;width:1115;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Pacific Islander</w:t>
                    </w:r>
                  </w:p>
                </w:txbxContent>
              </v:textbox>
              <w10:wrap type="none"/>
            </v:shape>
            <v:shape style="position:absolute;left:5125;top:3036;width:560;height:180" type="#_x0000_t202" filled="false" stroked="false">
              <v:textbox inset="0,0,0,0">
                <w:txbxContent>
                  <w:p>
                    <w:pPr>
                      <w:spacing w:line="180" w:lineRule="exact" w:before="0"/>
                      <w:ind w:left="0" w:right="0" w:firstLine="0"/>
                      <w:jc w:val="left"/>
                      <w:rPr>
                        <w:rFonts w:ascii="Calibri"/>
                        <w:sz w:val="18"/>
                      </w:rPr>
                    </w:pPr>
                    <w:r>
                      <w:rPr>
                        <w:rFonts w:ascii="Calibri"/>
                        <w:color w:val="3F3F3F"/>
                        <w:sz w:val="18"/>
                      </w:rPr>
                      <w:t>17.41%</w:t>
                    </w:r>
                  </w:p>
                </w:txbxContent>
              </v:textbox>
              <w10:wrap type="none"/>
            </v:shape>
            <v:shape style="position:absolute;left:3104;top:2873;width:418;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Asian</w:t>
                    </w:r>
                  </w:p>
                </w:txbxContent>
              </v:textbox>
              <w10:wrap type="none"/>
            </v:shape>
            <v:shape style="position:absolute;left:3943;top:2730;width:468;height:180" type="#_x0000_t202" filled="false" stroked="false">
              <v:textbox inset="0,0,0,0">
                <w:txbxContent>
                  <w:p>
                    <w:pPr>
                      <w:spacing w:line="180" w:lineRule="exact" w:before="0"/>
                      <w:ind w:left="0" w:right="0" w:firstLine="0"/>
                      <w:jc w:val="left"/>
                      <w:rPr>
                        <w:rFonts w:ascii="Calibri"/>
                        <w:sz w:val="18"/>
                      </w:rPr>
                    </w:pPr>
                    <w:r>
                      <w:rPr>
                        <w:rFonts w:ascii="Calibri"/>
                        <w:color w:val="3F3F3F"/>
                        <w:sz w:val="18"/>
                      </w:rPr>
                      <w:t>6.93%</w:t>
                    </w:r>
                  </w:p>
                </w:txbxContent>
              </v:textbox>
              <w10:wrap type="none"/>
            </v:shape>
            <v:shape style="position:absolute;left:6953;top:2377;width:560;height:180" type="#_x0000_t202" filled="false" stroked="false">
              <v:textbox inset="0,0,0,0">
                <w:txbxContent>
                  <w:p>
                    <w:pPr>
                      <w:spacing w:line="180" w:lineRule="exact" w:before="0"/>
                      <w:ind w:left="0" w:right="0" w:firstLine="0"/>
                      <w:jc w:val="left"/>
                      <w:rPr>
                        <w:rFonts w:ascii="Calibri"/>
                        <w:sz w:val="18"/>
                      </w:rPr>
                    </w:pPr>
                    <w:r>
                      <w:rPr>
                        <w:rFonts w:ascii="Calibri"/>
                        <w:color w:val="3F3F3F"/>
                        <w:sz w:val="18"/>
                      </w:rPr>
                      <w:t>32.44%</w:t>
                    </w:r>
                  </w:p>
                </w:txbxContent>
              </v:textbox>
              <w10:wrap type="none"/>
            </v:shape>
            <v:shape style="position:absolute;left:2304;top:2214;width:121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American Indian</w:t>
                    </w:r>
                  </w:p>
                </w:txbxContent>
              </v:textbox>
              <w10:wrap type="none"/>
            </v:shape>
            <v:shape style="position:absolute;left:5588;top:1718;width:1007;height:533" type="#_x0000_t202" filled="false" stroked="false">
              <v:textbox inset="0,0,0,0">
                <w:txbxContent>
                  <w:p>
                    <w:pPr>
                      <w:spacing w:line="183" w:lineRule="exact" w:before="0"/>
                      <w:ind w:left="0" w:right="0" w:firstLine="0"/>
                      <w:jc w:val="left"/>
                      <w:rPr>
                        <w:rFonts w:ascii="Calibri"/>
                        <w:sz w:val="18"/>
                      </w:rPr>
                    </w:pPr>
                    <w:r>
                      <w:rPr>
                        <w:rFonts w:ascii="Calibri"/>
                        <w:color w:val="3F3F3F"/>
                        <w:sz w:val="18"/>
                      </w:rPr>
                      <w:t>21.21%</w:t>
                    </w:r>
                  </w:p>
                  <w:p>
                    <w:pPr>
                      <w:spacing w:line="216" w:lineRule="exact" w:before="133"/>
                      <w:ind w:left="447" w:right="0" w:firstLine="0"/>
                      <w:jc w:val="left"/>
                      <w:rPr>
                        <w:rFonts w:ascii="Calibri"/>
                        <w:sz w:val="18"/>
                      </w:rPr>
                    </w:pPr>
                    <w:r>
                      <w:rPr>
                        <w:rFonts w:ascii="Calibri"/>
                        <w:color w:val="3F3F3F"/>
                        <w:sz w:val="18"/>
                      </w:rPr>
                      <w:t>24.89%</w:t>
                    </w:r>
                  </w:p>
                </w:txbxContent>
              </v:textbox>
              <w10:wrap type="none"/>
            </v:shape>
            <v:shape style="position:absolute;left:3055;top:1555;width:46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White</w:t>
                    </w:r>
                  </w:p>
                </w:txbxContent>
              </v:textbox>
              <w10:wrap type="none"/>
            </v:shape>
            <v:shape style="position:absolute;left:5017;top:1412;width:560;height:180" type="#_x0000_t202" filled="false" stroked="false">
              <v:textbox inset="0,0,0,0">
                <w:txbxContent>
                  <w:p>
                    <w:pPr>
                      <w:spacing w:line="180" w:lineRule="exact" w:before="0"/>
                      <w:ind w:left="0" w:right="0" w:firstLine="0"/>
                      <w:jc w:val="left"/>
                      <w:rPr>
                        <w:rFonts w:ascii="Calibri"/>
                        <w:sz w:val="18"/>
                      </w:rPr>
                    </w:pPr>
                    <w:r>
                      <w:rPr>
                        <w:rFonts w:ascii="Calibri"/>
                        <w:color w:val="3F3F3F"/>
                        <w:sz w:val="18"/>
                      </w:rPr>
                      <w:t>16.52%</w:t>
                    </w:r>
                  </w:p>
                </w:txbxContent>
              </v:textbox>
              <w10:wrap type="none"/>
            </v:shape>
            <v:shape style="position:absolute;left:5798;top:1059;width:560;height:180" type="#_x0000_t202" filled="false" stroked="false">
              <v:textbox inset="0,0,0,0">
                <w:txbxContent>
                  <w:p>
                    <w:pPr>
                      <w:spacing w:line="180" w:lineRule="exact" w:before="0"/>
                      <w:ind w:left="0" w:right="0" w:firstLine="0"/>
                      <w:jc w:val="left"/>
                      <w:rPr>
                        <w:rFonts w:ascii="Calibri"/>
                        <w:sz w:val="18"/>
                      </w:rPr>
                    </w:pPr>
                    <w:r>
                      <w:rPr>
                        <w:rFonts w:ascii="Calibri"/>
                        <w:color w:val="3F3F3F"/>
                        <w:sz w:val="18"/>
                      </w:rPr>
                      <w:t>22.93%</w:t>
                    </w:r>
                  </w:p>
                </w:txbxContent>
              </v:textbox>
              <w10:wrap type="none"/>
            </v:shape>
            <v:shape style="position:absolute;left:3117;top:896;width:40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Black</w:t>
                    </w:r>
                  </w:p>
                </w:txbxContent>
              </v:textbox>
              <w10:wrap type="none"/>
            </v:shape>
            <v:shape style="position:absolute;left:5023;top:753;width:560;height:180" type="#_x0000_t202" filled="false" stroked="false">
              <v:textbox inset="0,0,0,0">
                <w:txbxContent>
                  <w:p>
                    <w:pPr>
                      <w:spacing w:line="180" w:lineRule="exact" w:before="0"/>
                      <w:ind w:left="0" w:right="0" w:firstLine="0"/>
                      <w:jc w:val="left"/>
                      <w:rPr>
                        <w:rFonts w:ascii="Calibri"/>
                        <w:sz w:val="18"/>
                      </w:rPr>
                    </w:pPr>
                    <w:r>
                      <w:rPr>
                        <w:rFonts w:ascii="Calibri"/>
                        <w:color w:val="3F3F3F"/>
                        <w:sz w:val="18"/>
                      </w:rPr>
                      <w:t>16.57%</w:t>
                    </w:r>
                  </w:p>
                </w:txbxContent>
              </v:textbox>
              <w10:wrap type="none"/>
            </v:shape>
            <w10:wrap type="topAndBottom"/>
          </v:group>
        </w:pict>
      </w:r>
    </w:p>
    <w:p>
      <w:pPr>
        <w:pStyle w:val="BodyText"/>
        <w:rPr>
          <w:sz w:val="18"/>
        </w:rPr>
      </w:pPr>
    </w:p>
    <w:p>
      <w:pPr>
        <w:pStyle w:val="BodyText"/>
        <w:spacing w:before="11"/>
        <w:rPr>
          <w:sz w:val="26"/>
        </w:rPr>
      </w:pPr>
    </w:p>
    <w:p>
      <w:pPr>
        <w:spacing w:line="289" w:lineRule="exact" w:before="0"/>
        <w:ind w:left="8" w:right="104" w:firstLine="0"/>
        <w:jc w:val="center"/>
        <w:rPr>
          <w:b/>
          <w:sz w:val="24"/>
        </w:rPr>
      </w:pPr>
      <w:r>
        <w:rPr>
          <w:b/>
          <w:sz w:val="24"/>
        </w:rPr>
        <w:t>F</w:t>
      </w:r>
      <w:r>
        <w:rPr>
          <w:b/>
          <w:sz w:val="19"/>
        </w:rPr>
        <w:t>IGURE </w:t>
      </w:r>
      <w:r>
        <w:rPr>
          <w:b/>
          <w:sz w:val="24"/>
        </w:rPr>
        <w:t>54:</w:t>
      </w:r>
    </w:p>
    <w:p>
      <w:pPr>
        <w:spacing w:line="289" w:lineRule="exact" w:before="0"/>
        <w:ind w:left="7" w:right="104" w:firstLine="0"/>
        <w:jc w:val="center"/>
        <w:rPr>
          <w:sz w:val="19"/>
        </w:rPr>
      </w:pPr>
      <w:r>
        <w:rPr>
          <w:sz w:val="24"/>
        </w:rPr>
        <w:t>D</w:t>
      </w:r>
      <w:r>
        <w:rPr>
          <w:sz w:val="19"/>
        </w:rPr>
        <w:t>ISABILITY </w:t>
      </w:r>
      <w:r>
        <w:rPr>
          <w:sz w:val="24"/>
        </w:rPr>
        <w:t>R</w:t>
      </w:r>
      <w:r>
        <w:rPr>
          <w:sz w:val="19"/>
        </w:rPr>
        <w:t>ATE BY </w:t>
      </w:r>
      <w:r>
        <w:rPr>
          <w:sz w:val="24"/>
        </w:rPr>
        <w:t>H</w:t>
      </w:r>
      <w:r>
        <w:rPr>
          <w:sz w:val="19"/>
        </w:rPr>
        <w:t>ISPANIC </w:t>
      </w:r>
      <w:r>
        <w:rPr>
          <w:sz w:val="24"/>
        </w:rPr>
        <w:t>E</w:t>
      </w:r>
      <w:r>
        <w:rPr>
          <w:sz w:val="19"/>
        </w:rPr>
        <w:t>THNICITY</w:t>
      </w:r>
    </w:p>
    <w:p>
      <w:pPr>
        <w:spacing w:line="193" w:lineRule="exact" w:before="0"/>
        <w:ind w:left="10" w:right="104" w:firstLine="0"/>
        <w:jc w:val="center"/>
        <w:rPr>
          <w:sz w:val="16"/>
        </w:rPr>
      </w:pPr>
      <w:r>
        <w:rPr/>
        <w:pict>
          <v:group style="position:absolute;margin-left:110.573044pt;margin-top:61.967487pt;width:147.2pt;height:146.550pt;mso-position-horizontal-relative:page;mso-position-vertical-relative:paragraph;z-index:-324517888" coordorigin="2211,1239" coordsize="2944,2931">
            <v:shape style="position:absolute;left:3704;top:1352;width:1451;height:2290" coordorigin="3704,1352" coordsize="1451,2290" path="m4248,1352l3704,2698,4805,3642,4855,3581,4901,3518,4944,3452,4983,3384,5018,3314,5050,3241,5076,3171,5098,3101,5117,3030,5132,2959,5143,2888,5151,2817,5155,2746,5155,2675,5153,2604,5146,2534,5137,2465,5124,2396,5107,2328,5088,2261,5066,2196,5040,2131,5011,2067,4979,2005,4945,1945,4907,1886,4867,1829,4823,1774,4777,1721,4729,1670,4677,1621,4624,1575,4567,1531,4508,1489,4447,1451,4383,1415,4317,1382,4248,1352xe" filled="true" fillcolor="#ec7c30" stroked="false">
              <v:path arrowok="t"/>
              <v:fill type="solid"/>
            </v:shape>
            <v:shape style="position:absolute;left:2226;top:1254;width:2551;height:2901" coordorigin="2226,1254" coordsize="2551,2901" path="m3702,1254l3628,1255,3554,1259,3480,1268,3407,1280,3334,1295,3262,1315,3192,1338,3123,1364,3055,1394,2988,1428,2923,1465,2860,1506,2799,1550,2740,1597,2683,1648,2628,1702,2576,1759,2529,1817,2485,1877,2445,1938,2408,2000,2375,2064,2345,2129,2318,2195,2295,2262,2275,2330,2259,2398,2246,2467,2236,2536,2230,2606,2226,2675,2227,2745,2230,2815,2237,2884,2247,2953,2261,3021,2278,3089,2298,3156,2321,3222,2348,3287,2377,3351,2410,3414,2447,3475,2486,3534,2529,3592,2575,3649,2624,3703,2676,3755,2731,3805,2789,3852,2849,3896,2910,3937,2972,3973,3036,4007,3101,4037,3167,4063,3234,4087,3302,4106,3370,4123,3439,4136,3508,4146,3578,4152,3647,4155,3717,4155,3787,4151,3856,4144,3925,4134,3993,4120,4061,4104,4128,4084,4194,4060,4259,4034,4323,4004,4385,3971,4447,3934,4506,3895,4564,3852,4621,3806,4675,3757,4727,3705,4777,3649,3677,2705,4220,1360,4148,1333,4075,1310,4001,1291,3926,1276,3852,1265,3777,1258,3702,1254xe" filled="true" fillcolor="#ffbf00" stroked="false">
              <v:path arrowok="t"/>
              <v:fill type="solid"/>
            </v:shape>
            <v:shape style="position:absolute;left:2226;top:1254;width:2551;height:2901" coordorigin="2226,1254" coordsize="2551,2901" path="m4777,3649l4727,3705,4675,3757,4621,3806,4564,3852,4506,3895,4447,3934,4385,3971,4323,4004,4259,4034,4194,4060,4128,4084,4061,4104,3993,4120,3925,4134,3856,4144,3787,4151,3717,4155,3647,4155,3578,4152,3508,4146,3439,4136,3370,4123,3302,4106,3234,4087,3167,4063,3101,4037,3036,4007,2972,3973,2910,3937,2849,3896,2789,3852,2731,3805,2676,3755,2624,3703,2575,3649,2529,3592,2486,3534,2447,3475,2410,3414,2377,3351,2348,3287,2321,3222,2298,3156,2278,3089,2261,3021,2247,2953,2237,2884,2230,2815,2227,2745,2226,2675,2230,2606,2236,2536,2246,2467,2259,2398,2275,2330,2295,2262,2318,2195,2345,2129,2375,2064,2408,2000,2445,1938,2485,1877,2529,1817,2576,1759,2628,1702,2683,1648,2740,1597,2799,1550,2860,1506,2923,1465,2988,1428,3055,1394,3123,1364,3192,1338,3262,1315,3334,1295,3407,1280,3480,1268,3554,1259,3628,1255,3702,1254,3777,1258,3852,1265,3926,1276,4001,1291,4075,1310,4148,1333,4220,1360,3677,2705,4777,3649xe" filled="false" stroked="true" strokeweight="1.5pt" strokecolor="#ffffff">
              <v:path arrowok="t"/>
              <v:stroke dashstyle="solid"/>
            </v:shape>
            <w10:wrap type="none"/>
          </v:group>
        </w:pict>
      </w:r>
      <w:r>
        <w:rPr/>
        <w:pict>
          <v:group style="position:absolute;margin-left:330.27243pt;margin-top:61.202709pt;width:146.4pt;height:145.75pt;mso-position-horizontal-relative:page;mso-position-vertical-relative:paragraph;z-index:-324514816" coordorigin="6605,1224" coordsize="2928,2915">
            <v:shape style="position:absolute;left:8091;top:1344;width:1442;height:2682" coordorigin="8092,1344" coordsize="1442,2682" path="m8632,1344l8092,2681,8611,4026,8685,3995,8756,3961,8825,3922,8891,3881,8955,3835,9016,3787,9075,3735,9130,3680,9183,3622,9233,3562,9279,3499,9322,3433,9361,3364,9396,3294,9428,3221,9455,3149,9478,3077,9497,3004,9512,2931,9523,2858,9530,2786,9533,2713,9533,2640,9529,2568,9521,2496,9510,2425,9496,2355,9478,2286,9457,2218,9432,2151,9404,2085,9373,2021,9339,1958,9301,1897,9261,1838,9218,1781,9171,1725,9122,1672,9070,1622,9015,1574,8958,1528,8898,1485,8835,1445,8770,1408,8702,1375,8632,1344xe" filled="true" fillcolor="#ec7c30" stroked="false">
              <v:path arrowok="t"/>
              <v:fill type="solid"/>
            </v:shape>
            <v:shape style="position:absolute;left:6620;top:1239;width:1983;height:2885" coordorigin="6620,1239" coordsize="1983,2885" path="m8073,1239l7996,1240,7919,1246,7842,1256,7766,1269,7691,1287,7616,1309,7542,1336,7471,1365,7403,1398,7337,1434,7274,1473,7213,1515,7155,1560,7100,1607,7047,1657,6997,1709,6950,1763,6906,1820,6865,1879,6826,1939,6791,2001,6759,2065,6730,2130,6704,2197,6682,2265,6663,2334,6648,2404,6635,2475,6627,2546,6622,2618,6620,2691,6623,2764,6629,2837,6639,2910,6653,2983,6670,3056,6692,3128,6718,3200,6747,3271,6780,3339,6816,3405,6855,3469,6896,3530,6941,3588,6988,3643,7038,3696,7090,3746,7145,3793,7201,3838,7260,3879,7320,3917,7383,3952,7447,3984,7512,4013,7579,4039,7646,4061,7715,4080,7785,4096,7856,4108,7928,4117,8000,4122,8072,4123,8145,4121,8218,4115,8292,4105,8365,4091,8438,4073,8510,4052,8582,4026,8063,2681,8603,1344,8529,1317,8455,1294,8380,1274,8304,1259,8227,1249,8150,1242,8073,1239xe" filled="true" fillcolor="#ffbf00" stroked="false">
              <v:path arrowok="t"/>
              <v:fill type="solid"/>
            </v:shape>
            <v:shape style="position:absolute;left:6620;top:1239;width:1983;height:2885" coordorigin="6620,1239" coordsize="1983,2885" path="m8582,4026l8510,4052,8438,4073,8365,4091,8292,4105,8218,4115,8145,4121,8072,4123,8000,4122,7928,4117,7856,4108,7785,4096,7715,4080,7646,4061,7579,4039,7512,4013,7447,3984,7383,3952,7320,3917,7260,3879,7201,3838,7145,3793,7090,3746,7038,3696,6988,3643,6941,3588,6896,3530,6855,3469,6816,3405,6780,3339,6747,3271,6718,3200,6692,3128,6670,3056,6653,2983,6639,2910,6629,2837,6623,2764,6620,2691,6622,2618,6627,2546,6635,2475,6648,2404,6663,2334,6682,2265,6704,2197,6730,2130,6759,2065,6791,2001,6826,1939,6865,1879,6906,1820,6950,1763,6997,1709,7047,1657,7100,1607,7155,1560,7213,1515,7274,1473,7337,1434,7403,1398,7471,1365,7542,1336,7616,1309,7691,1287,7766,1269,7842,1256,7919,1246,7996,1240,8073,1239,8150,1242,8227,1249,8304,1259,8380,1274,8455,1294,8529,1317,8603,1344,8063,2681,8582,4026xe" filled="false" stroked="true" strokeweight="1.5pt" strokecolor="#ffffff">
              <v:path arrowok="t"/>
              <v:stroke dashstyle="solid"/>
            </v:shape>
            <w10:wrap type="none"/>
          </v:group>
        </w:pict>
      </w:r>
      <w:r>
        <w:rPr>
          <w:sz w:val="16"/>
        </w:rPr>
        <w:t>S</w:t>
      </w:r>
      <w:r>
        <w:rPr>
          <w:sz w:val="13"/>
        </w:rPr>
        <w:t>EE </w:t>
      </w:r>
      <w:r>
        <w:rPr>
          <w:sz w:val="16"/>
        </w:rPr>
        <w:t>T</w:t>
      </w:r>
      <w:r>
        <w:rPr>
          <w:sz w:val="13"/>
        </w:rPr>
        <w:t>ABLE </w:t>
      </w:r>
      <w:r>
        <w:rPr>
          <w:sz w:val="16"/>
        </w:rPr>
        <w:t>67, </w:t>
      </w:r>
      <w:r>
        <w:rPr>
          <w:sz w:val="13"/>
        </w:rPr>
        <w:t>PAGE </w:t>
      </w:r>
      <w:r>
        <w:rPr>
          <w:sz w:val="16"/>
        </w:rPr>
        <w:t>241</w:t>
      </w:r>
    </w:p>
    <w:p>
      <w:pPr>
        <w:pStyle w:val="BodyText"/>
        <w:spacing w:before="4" w:after="1"/>
      </w:pPr>
    </w:p>
    <w:tbl>
      <w:tblPr>
        <w:tblW w:w="0" w:type="auto"/>
        <w:jc w:val="left"/>
        <w:tblInd w:w="1447"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4380"/>
        <w:gridCol w:w="4500"/>
      </w:tblGrid>
      <w:tr>
        <w:trPr>
          <w:trHeight w:val="1103" w:hRule="atLeast"/>
        </w:trPr>
        <w:tc>
          <w:tcPr>
            <w:tcW w:w="4380" w:type="dxa"/>
            <w:tcBorders>
              <w:bottom w:val="nil"/>
            </w:tcBorders>
          </w:tcPr>
          <w:p>
            <w:pPr>
              <w:pStyle w:val="TableParagraph"/>
              <w:spacing w:before="141"/>
              <w:ind w:left="1442" w:right="1427"/>
              <w:jc w:val="center"/>
              <w:rPr>
                <w:rFonts w:ascii="Calibri"/>
                <w:sz w:val="22"/>
              </w:rPr>
            </w:pPr>
            <w:r>
              <w:rPr>
                <w:rFonts w:ascii="Calibri"/>
                <w:sz w:val="28"/>
              </w:rPr>
              <w:t>A</w:t>
            </w:r>
            <w:r>
              <w:rPr>
                <w:rFonts w:ascii="Calibri"/>
                <w:sz w:val="22"/>
              </w:rPr>
              <w:t>LABAMA</w:t>
            </w:r>
          </w:p>
        </w:tc>
        <w:tc>
          <w:tcPr>
            <w:tcW w:w="4500" w:type="dxa"/>
            <w:tcBorders>
              <w:bottom w:val="nil"/>
            </w:tcBorders>
          </w:tcPr>
          <w:p>
            <w:pPr>
              <w:pStyle w:val="TableParagraph"/>
              <w:spacing w:before="141"/>
              <w:ind w:right="1140"/>
              <w:rPr>
                <w:rFonts w:ascii="Calibri"/>
                <w:sz w:val="22"/>
              </w:rPr>
            </w:pPr>
            <w:r>
              <w:rPr>
                <w:rFonts w:ascii="Calibri"/>
                <w:sz w:val="28"/>
              </w:rPr>
              <w:t>SEARP&amp;DC HS A</w:t>
            </w:r>
            <w:r>
              <w:rPr>
                <w:rFonts w:ascii="Calibri"/>
                <w:sz w:val="22"/>
              </w:rPr>
              <w:t>REA</w:t>
            </w:r>
          </w:p>
        </w:tc>
      </w:tr>
      <w:tr>
        <w:trPr>
          <w:trHeight w:val="944" w:hRule="atLeast"/>
        </w:trPr>
        <w:tc>
          <w:tcPr>
            <w:tcW w:w="4380" w:type="dxa"/>
            <w:tcBorders>
              <w:top w:val="nil"/>
              <w:bottom w:val="nil"/>
            </w:tcBorders>
          </w:tcPr>
          <w:p>
            <w:pPr>
              <w:pStyle w:val="TableParagraph"/>
              <w:jc w:val="left"/>
              <w:rPr>
                <w:sz w:val="22"/>
              </w:rPr>
            </w:pPr>
          </w:p>
          <w:p>
            <w:pPr>
              <w:pStyle w:val="TableParagraph"/>
              <w:jc w:val="left"/>
              <w:rPr>
                <w:sz w:val="22"/>
              </w:rPr>
            </w:pPr>
          </w:p>
          <w:p>
            <w:pPr>
              <w:pStyle w:val="TableParagraph"/>
              <w:spacing w:before="9"/>
              <w:jc w:val="left"/>
              <w:rPr>
                <w:sz w:val="16"/>
              </w:rPr>
            </w:pPr>
          </w:p>
          <w:p>
            <w:pPr>
              <w:pStyle w:val="TableParagraph"/>
              <w:spacing w:line="191" w:lineRule="exact"/>
              <w:ind w:left="2688"/>
              <w:jc w:val="left"/>
              <w:rPr>
                <w:sz w:val="18"/>
              </w:rPr>
            </w:pPr>
            <w:r>
              <w:rPr>
                <w:sz w:val="18"/>
              </w:rPr>
              <w:t>H</w:t>
            </w:r>
            <w:r>
              <w:rPr>
                <w:sz w:val="14"/>
              </w:rPr>
              <w:t>ISPANIC</w:t>
            </w:r>
            <w:r>
              <w:rPr>
                <w:sz w:val="18"/>
              </w:rPr>
              <w:t>,</w:t>
            </w:r>
          </w:p>
        </w:tc>
        <w:tc>
          <w:tcPr>
            <w:tcW w:w="4500" w:type="dxa"/>
            <w:tcBorders>
              <w:top w:val="nil"/>
              <w:bottom w:val="nil"/>
            </w:tcBorders>
          </w:tcPr>
          <w:p>
            <w:pPr>
              <w:pStyle w:val="TableParagraph"/>
              <w:jc w:val="left"/>
              <w:rPr>
                <w:sz w:val="22"/>
              </w:rPr>
            </w:pPr>
          </w:p>
          <w:p>
            <w:pPr>
              <w:pStyle w:val="TableParagraph"/>
              <w:spacing w:before="10"/>
              <w:jc w:val="left"/>
              <w:rPr>
                <w:sz w:val="29"/>
              </w:rPr>
            </w:pPr>
          </w:p>
          <w:p>
            <w:pPr>
              <w:pStyle w:val="TableParagraph"/>
              <w:spacing w:line="215" w:lineRule="exact"/>
              <w:ind w:left="1014"/>
              <w:jc w:val="left"/>
              <w:rPr>
                <w:sz w:val="18"/>
              </w:rPr>
            </w:pPr>
            <w:r>
              <w:rPr>
                <w:sz w:val="18"/>
              </w:rPr>
              <w:t>N</w:t>
            </w:r>
            <w:r>
              <w:rPr>
                <w:sz w:val="14"/>
              </w:rPr>
              <w:t>ON</w:t>
            </w:r>
            <w:r>
              <w:rPr>
                <w:sz w:val="18"/>
              </w:rPr>
              <w:t>-H</w:t>
            </w:r>
            <w:r>
              <w:rPr>
                <w:sz w:val="14"/>
              </w:rPr>
              <w:t>ISPANIC</w:t>
            </w:r>
            <w:r>
              <w:rPr>
                <w:sz w:val="18"/>
              </w:rPr>
              <w:t>,</w:t>
            </w:r>
          </w:p>
          <w:p>
            <w:pPr>
              <w:pStyle w:val="TableParagraph"/>
              <w:tabs>
                <w:tab w:pos="2714" w:val="left" w:leader="none"/>
              </w:tabs>
              <w:spacing w:line="84" w:lineRule="exact"/>
              <w:ind w:left="1249"/>
              <w:jc w:val="left"/>
              <w:rPr>
                <w:sz w:val="18"/>
              </w:rPr>
            </w:pPr>
            <w:r>
              <w:rPr>
                <w:position w:val="10"/>
                <w:sz w:val="18"/>
              </w:rPr>
              <w:t>26.53%</w:t>
              <w:tab/>
            </w:r>
            <w:r>
              <w:rPr>
                <w:sz w:val="18"/>
              </w:rPr>
              <w:t>H</w:t>
            </w:r>
            <w:r>
              <w:rPr>
                <w:sz w:val="14"/>
              </w:rPr>
              <w:t>ISPANIC</w:t>
            </w:r>
            <w:r>
              <w:rPr>
                <w:sz w:val="18"/>
              </w:rPr>
              <w:t>,</w:t>
            </w:r>
          </w:p>
        </w:tc>
      </w:tr>
      <w:tr>
        <w:trPr>
          <w:trHeight w:val="1217" w:hRule="atLeast"/>
        </w:trPr>
        <w:tc>
          <w:tcPr>
            <w:tcW w:w="4380" w:type="dxa"/>
            <w:tcBorders>
              <w:top w:val="nil"/>
              <w:bottom w:val="nil"/>
            </w:tcBorders>
          </w:tcPr>
          <w:p>
            <w:pPr>
              <w:pStyle w:val="TableParagraph"/>
              <w:tabs>
                <w:tab w:pos="2781" w:val="left" w:leader="none"/>
              </w:tabs>
              <w:spacing w:before="8"/>
              <w:ind w:left="983"/>
              <w:jc w:val="left"/>
              <w:rPr>
                <w:sz w:val="18"/>
              </w:rPr>
            </w:pPr>
            <w:r>
              <w:rPr>
                <w:sz w:val="18"/>
              </w:rPr>
              <w:t>N</w:t>
            </w:r>
            <w:r>
              <w:rPr>
                <w:sz w:val="14"/>
              </w:rPr>
              <w:t>ON</w:t>
            </w:r>
            <w:r>
              <w:rPr>
                <w:sz w:val="18"/>
              </w:rPr>
              <w:t>-H</w:t>
            </w:r>
            <w:r>
              <w:rPr>
                <w:sz w:val="14"/>
              </w:rPr>
              <w:t>ISPANIC</w:t>
            </w:r>
            <w:r>
              <w:rPr>
                <w:sz w:val="18"/>
              </w:rPr>
              <w:t>,</w:t>
              <w:tab/>
            </w:r>
            <w:r>
              <w:rPr>
                <w:position w:val="10"/>
                <w:sz w:val="18"/>
              </w:rPr>
              <w:t>7.22%</w:t>
            </w:r>
          </w:p>
          <w:p>
            <w:pPr>
              <w:pStyle w:val="TableParagraph"/>
              <w:ind w:left="1219"/>
              <w:jc w:val="left"/>
              <w:rPr>
                <w:sz w:val="18"/>
              </w:rPr>
            </w:pPr>
            <w:r>
              <w:rPr>
                <w:sz w:val="18"/>
              </w:rPr>
              <w:t>16.70%</w:t>
            </w:r>
          </w:p>
        </w:tc>
        <w:tc>
          <w:tcPr>
            <w:tcW w:w="4500" w:type="dxa"/>
            <w:tcBorders>
              <w:top w:val="nil"/>
              <w:bottom w:val="nil"/>
            </w:tcBorders>
          </w:tcPr>
          <w:p>
            <w:pPr>
              <w:pStyle w:val="TableParagraph"/>
              <w:spacing w:before="5"/>
              <w:jc w:val="left"/>
              <w:rPr>
                <w:sz w:val="17"/>
              </w:rPr>
            </w:pPr>
          </w:p>
          <w:p>
            <w:pPr>
              <w:pStyle w:val="TableParagraph"/>
              <w:spacing w:before="1"/>
              <w:ind w:right="1100"/>
              <w:rPr>
                <w:sz w:val="18"/>
              </w:rPr>
            </w:pPr>
            <w:r>
              <w:rPr>
                <w:sz w:val="18"/>
              </w:rPr>
              <w:t>16.27%</w:t>
            </w:r>
          </w:p>
        </w:tc>
      </w:tr>
      <w:tr>
        <w:trPr>
          <w:trHeight w:val="1039" w:hRule="atLeast"/>
        </w:trPr>
        <w:tc>
          <w:tcPr>
            <w:tcW w:w="4380" w:type="dxa"/>
            <w:tcBorders>
              <w:top w:val="nil"/>
            </w:tcBorders>
          </w:tcPr>
          <w:p>
            <w:pPr>
              <w:pStyle w:val="TableParagraph"/>
              <w:jc w:val="left"/>
              <w:rPr>
                <w:sz w:val="18"/>
              </w:rPr>
            </w:pPr>
          </w:p>
          <w:p>
            <w:pPr>
              <w:pStyle w:val="TableParagraph"/>
              <w:jc w:val="left"/>
              <w:rPr>
                <w:sz w:val="18"/>
              </w:rPr>
            </w:pPr>
          </w:p>
          <w:p>
            <w:pPr>
              <w:pStyle w:val="TableParagraph"/>
              <w:spacing w:before="10"/>
              <w:jc w:val="left"/>
              <w:rPr>
                <w:sz w:val="16"/>
              </w:rPr>
            </w:pPr>
          </w:p>
          <w:p>
            <w:pPr>
              <w:pStyle w:val="TableParagraph"/>
              <w:tabs>
                <w:tab w:pos="2278" w:val="left" w:leader="none"/>
              </w:tabs>
              <w:ind w:left="1375"/>
              <w:jc w:val="left"/>
              <w:rPr>
                <w:rFonts w:ascii="Calibri" w:hAnsi="Calibri"/>
                <w:sz w:val="14"/>
              </w:rPr>
            </w:pPr>
            <w:r>
              <w:rPr>
                <w:rFonts w:ascii="Calibri" w:hAnsi="Calibri"/>
                <w:sz w:val="18"/>
              </w:rPr>
              <w:t>H</w:t>
            </w:r>
            <w:r>
              <w:rPr>
                <w:rFonts w:ascii="Calibri" w:hAnsi="Calibri"/>
                <w:sz w:val="14"/>
              </w:rPr>
              <w:t>ISPANIC</w:t>
              <w:tab/>
            </w:r>
            <w:r>
              <w:rPr>
                <w:rFonts w:ascii="Calibri" w:hAnsi="Calibri"/>
                <w:sz w:val="18"/>
              </w:rPr>
              <w:t>N</w:t>
            </w:r>
            <w:r>
              <w:rPr>
                <w:rFonts w:ascii="Calibri" w:hAnsi="Calibri"/>
                <w:sz w:val="14"/>
              </w:rPr>
              <w:t>ON</w:t>
            </w:r>
            <w:r>
              <w:rPr>
                <w:rFonts w:ascii="Calibri" w:hAnsi="Calibri"/>
                <w:sz w:val="18"/>
              </w:rPr>
              <w:t>‐H</w:t>
            </w:r>
            <w:r>
              <w:rPr>
                <w:rFonts w:ascii="Calibri" w:hAnsi="Calibri"/>
                <w:sz w:val="14"/>
              </w:rPr>
              <w:t>ISPANIC</w:t>
            </w:r>
          </w:p>
        </w:tc>
        <w:tc>
          <w:tcPr>
            <w:tcW w:w="4500" w:type="dxa"/>
            <w:tcBorders>
              <w:top w:val="nil"/>
            </w:tcBorders>
          </w:tcPr>
          <w:p>
            <w:pPr>
              <w:pStyle w:val="TableParagraph"/>
              <w:jc w:val="left"/>
              <w:rPr>
                <w:sz w:val="18"/>
              </w:rPr>
            </w:pPr>
          </w:p>
          <w:p>
            <w:pPr>
              <w:pStyle w:val="TableParagraph"/>
              <w:jc w:val="left"/>
              <w:rPr>
                <w:sz w:val="18"/>
              </w:rPr>
            </w:pPr>
          </w:p>
          <w:p>
            <w:pPr>
              <w:pStyle w:val="TableParagraph"/>
              <w:spacing w:before="10"/>
              <w:jc w:val="left"/>
              <w:rPr>
                <w:sz w:val="16"/>
              </w:rPr>
            </w:pPr>
          </w:p>
          <w:p>
            <w:pPr>
              <w:pStyle w:val="TableParagraph"/>
              <w:tabs>
                <w:tab w:pos="2338" w:val="left" w:leader="none"/>
              </w:tabs>
              <w:ind w:left="1435"/>
              <w:jc w:val="left"/>
              <w:rPr>
                <w:rFonts w:ascii="Calibri" w:hAnsi="Calibri"/>
                <w:sz w:val="14"/>
              </w:rPr>
            </w:pPr>
            <w:r>
              <w:rPr>
                <w:rFonts w:ascii="Calibri" w:hAnsi="Calibri"/>
                <w:sz w:val="18"/>
              </w:rPr>
              <w:t>H</w:t>
            </w:r>
            <w:r>
              <w:rPr>
                <w:rFonts w:ascii="Calibri" w:hAnsi="Calibri"/>
                <w:sz w:val="14"/>
              </w:rPr>
              <w:t>ISPANIC</w:t>
              <w:tab/>
            </w:r>
            <w:r>
              <w:rPr>
                <w:rFonts w:ascii="Calibri" w:hAnsi="Calibri"/>
                <w:sz w:val="18"/>
              </w:rPr>
              <w:t>N</w:t>
            </w:r>
            <w:r>
              <w:rPr>
                <w:rFonts w:ascii="Calibri" w:hAnsi="Calibri"/>
                <w:sz w:val="14"/>
              </w:rPr>
              <w:t>ON</w:t>
            </w:r>
            <w:r>
              <w:rPr>
                <w:rFonts w:ascii="Calibri" w:hAnsi="Calibri"/>
                <w:sz w:val="18"/>
              </w:rPr>
              <w:t>‐H</w:t>
            </w:r>
            <w:r>
              <w:rPr>
                <w:rFonts w:ascii="Calibri" w:hAnsi="Calibri"/>
                <w:sz w:val="14"/>
              </w:rPr>
              <w:t>ISPANIC</w:t>
            </w:r>
          </w:p>
        </w:tc>
      </w:tr>
    </w:tbl>
    <w:p>
      <w:pPr>
        <w:spacing w:after="0"/>
        <w:jc w:val="left"/>
        <w:rPr>
          <w:rFonts w:ascii="Calibri" w:hAnsi="Calibri"/>
          <w:sz w:val="14"/>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sz w:val="24"/>
        </w:rPr>
      </w:pPr>
      <w:r>
        <w:rPr>
          <w:b/>
          <w:sz w:val="24"/>
        </w:rPr>
        <w:t>F</w:t>
      </w:r>
      <w:r>
        <w:rPr>
          <w:b/>
          <w:sz w:val="19"/>
        </w:rPr>
        <w:t>IGURE </w:t>
      </w:r>
      <w:r>
        <w:rPr>
          <w:b/>
          <w:sz w:val="24"/>
        </w:rPr>
        <w:t>55</w:t>
      </w:r>
      <w:r>
        <w:rPr>
          <w:sz w:val="24"/>
        </w:rPr>
        <w:t>:</w:t>
      </w:r>
    </w:p>
    <w:p>
      <w:pPr>
        <w:spacing w:line="289" w:lineRule="exact" w:before="0"/>
        <w:ind w:left="640" w:right="104" w:firstLine="0"/>
        <w:jc w:val="center"/>
        <w:rPr>
          <w:sz w:val="19"/>
        </w:rPr>
      </w:pPr>
      <w:r>
        <w:rPr>
          <w:sz w:val="24"/>
        </w:rPr>
        <w:t>D</w:t>
      </w:r>
      <w:r>
        <w:rPr>
          <w:sz w:val="19"/>
        </w:rPr>
        <w:t>ISABLED BY </w:t>
      </w:r>
      <w:r>
        <w:rPr>
          <w:sz w:val="24"/>
        </w:rPr>
        <w:t>T</w:t>
      </w:r>
      <w:r>
        <w:rPr>
          <w:sz w:val="19"/>
        </w:rPr>
        <w:t>YPE OF </w:t>
      </w:r>
      <w:r>
        <w:rPr>
          <w:sz w:val="24"/>
        </w:rPr>
        <w:t>D</w:t>
      </w:r>
      <w:r>
        <w:rPr>
          <w:sz w:val="19"/>
        </w:rPr>
        <w:t>ISABILITY AND </w:t>
      </w:r>
      <w:r>
        <w:rPr>
          <w:sz w:val="24"/>
        </w:rPr>
        <w:t>A</w:t>
      </w:r>
      <w:r>
        <w:rPr>
          <w:sz w:val="19"/>
        </w:rPr>
        <w:t>GE </w:t>
      </w:r>
      <w:r>
        <w:rPr>
          <w:sz w:val="24"/>
        </w:rPr>
        <w:t>G</w:t>
      </w:r>
      <w:r>
        <w:rPr>
          <w:sz w:val="19"/>
        </w:rPr>
        <w:t>ROUP IN THE</w:t>
      </w:r>
    </w:p>
    <w:p>
      <w:pPr>
        <w:spacing w:before="0"/>
        <w:ind w:left="4309" w:right="3770" w:firstLine="0"/>
        <w:jc w:val="center"/>
        <w:rPr>
          <w:sz w:val="16"/>
        </w:rPr>
      </w:pP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 </w:t>
      </w:r>
      <w:r>
        <w:rPr>
          <w:position w:val="8"/>
          <w:sz w:val="16"/>
        </w:rPr>
        <w:t>† </w:t>
      </w:r>
      <w:r>
        <w:rPr>
          <w:sz w:val="16"/>
        </w:rPr>
        <w:t>S</w:t>
      </w:r>
      <w:r>
        <w:rPr>
          <w:sz w:val="13"/>
        </w:rPr>
        <w:t>EE </w:t>
      </w:r>
      <w:r>
        <w:rPr>
          <w:sz w:val="16"/>
        </w:rPr>
        <w:t>T</w:t>
      </w:r>
      <w:r>
        <w:rPr>
          <w:sz w:val="13"/>
        </w:rPr>
        <w:t>ABLE </w:t>
      </w:r>
      <w:r>
        <w:rPr>
          <w:sz w:val="16"/>
        </w:rPr>
        <w:t>69, </w:t>
      </w:r>
      <w:r>
        <w:rPr>
          <w:sz w:val="13"/>
        </w:rPr>
        <w:t>PAGE </w:t>
      </w:r>
      <w:r>
        <w:rPr>
          <w:sz w:val="16"/>
        </w:rPr>
        <w:t>242</w:t>
      </w:r>
    </w:p>
    <w:p>
      <w:pPr>
        <w:pStyle w:val="BodyText"/>
        <w:spacing w:before="1"/>
        <w:rPr>
          <w:sz w:val="21"/>
        </w:rPr>
      </w:pPr>
      <w:r>
        <w:rPr/>
        <w:pict>
          <v:group style="position:absolute;margin-left:87.525002pt;margin-top:14.708884pt;width:452.85pt;height:519.4500pt;mso-position-horizontal-relative:page;mso-position-vertical-relative:paragraph;z-index:-250786816;mso-wrap-distance-left:0;mso-wrap-distance-right:0" coordorigin="1751,294" coordsize="9057,10389">
            <v:line style="position:absolute" from="5166,784" to="5166,804" stroked="true" strokeweight=".75pt" strokecolor="#d8d8d8">
              <v:stroke dashstyle="solid"/>
            </v:line>
            <v:line style="position:absolute" from="5166,1091" to="5166,1953" stroked="true" strokeweight=".75pt" strokecolor="#d8d8d8">
              <v:stroke dashstyle="solid"/>
            </v:line>
            <v:line style="position:absolute" from="6436,784" to="6436,804" stroked="true" strokeweight=".75pt" strokecolor="#d8d8d8">
              <v:stroke dashstyle="solid"/>
            </v:line>
            <v:line style="position:absolute" from="6436,1091" to="6436,1953" stroked="true" strokeweight=".75pt" strokecolor="#d8d8d8">
              <v:stroke dashstyle="solid"/>
            </v:line>
            <v:line style="position:absolute" from="7705,784" to="7705,804" stroked="true" strokeweight=".75pt" strokecolor="#d8d8d8">
              <v:stroke dashstyle="solid"/>
            </v:line>
            <v:line style="position:absolute" from="7705,1091" to="7705,4335" stroked="true" strokeweight=".75pt" strokecolor="#d8d8d8">
              <v:stroke dashstyle="solid"/>
            </v:line>
            <v:line style="position:absolute" from="8974,784" to="8974,804" stroked="true" strokeweight=".75pt" strokecolor="#d8d8d8">
              <v:stroke dashstyle="solid"/>
            </v:line>
            <v:line style="position:absolute" from="8974,1091" to="8974,9652" stroked="true" strokeweight=".75pt" strokecolor="#d8d8d8">
              <v:stroke dashstyle="solid"/>
            </v:line>
            <v:line style="position:absolute" from="10243,784" to="10243,9652" stroked="true" strokeweight=".75pt" strokecolor="#d8d8d8">
              <v:stroke dashstyle="solid"/>
            </v:line>
            <v:rect style="position:absolute;left:3897;top:804;width:6346;height:287" filled="true" fillcolor="#ec7c30" stroked="false">
              <v:fill type="solid"/>
            </v:rect>
            <v:rect style="position:absolute;left:3897;top:1091;width:837;height:287" filled="true" fillcolor="#ffbf00" stroked="false">
              <v:fill type="solid"/>
            </v:rect>
            <v:line style="position:absolute" from="5166,2240" to="5166,2570" stroked="true" strokeweight=".75pt" strokecolor="#d8d8d8">
              <v:stroke dashstyle="solid"/>
            </v:line>
            <v:rect style="position:absolute;left:3897;top:2569;width:1464;height:287" filled="true" fillcolor="#ffbf00" stroked="false">
              <v:fill type="solid"/>
            </v:rect>
            <v:rect style="position:absolute;left:3897;top:1378;width:970;height:287" filled="true" fillcolor="#6fac46" stroked="false">
              <v:fill type="solid"/>
            </v:rect>
            <v:rect style="position:absolute;left:3897;top:2856;width:1428;height:287" filled="true" fillcolor="#6fac46" stroked="false">
              <v:fill type="solid"/>
            </v:rect>
            <v:line style="position:absolute" from="5166,3717" to="5166,4335" stroked="true" strokeweight=".75pt" strokecolor="#d8d8d8">
              <v:stroke dashstyle="solid"/>
            </v:line>
            <v:line style="position:absolute" from="6436,2240" to="6436,4335" stroked="true" strokeweight=".75pt" strokecolor="#d8d8d8">
              <v:stroke dashstyle="solid"/>
            </v:line>
            <v:line style="position:absolute" from="7705,4622" to="7705,6387" stroked="true" strokeweight=".75pt" strokecolor="#d8d8d8">
              <v:stroke dashstyle="solid"/>
            </v:line>
            <v:rect style="position:absolute;left:3897;top:4334;width:4326;height:287" filled="true" fillcolor="#6fac46" stroked="false">
              <v:fill type="solid"/>
            </v:rect>
            <v:rect style="position:absolute;left:3897;top:5812;width:365;height:288" filled="true" fillcolor="#6fac46" stroked="false">
              <v:fill type="solid"/>
            </v:rect>
            <v:rect style="position:absolute;left:3897;top:7290;width:652;height:287" filled="true" fillcolor="#6fac46" stroked="false">
              <v:fill type="solid"/>
            </v:rect>
            <v:rect style="position:absolute;left:3897;top:1664;width:1064;height:288" filled="true" fillcolor="#9d470d" stroked="false">
              <v:fill type="solid"/>
            </v:rect>
            <v:rect style="position:absolute;left:3897;top:3143;width:1577;height:287" filled="true" fillcolor="#9d470d" stroked="false">
              <v:fill type="solid"/>
            </v:rect>
            <v:line style="position:absolute" from="6436,4908" to="6436,6100" stroked="true" strokeweight=".75pt" strokecolor="#d8d8d8">
              <v:stroke dashstyle="solid"/>
            </v:line>
            <v:rect style="position:absolute;left:3897;top:4621;width:2626;height:287" filled="true" fillcolor="#9d470d" stroked="false">
              <v:fill type="solid"/>
            </v:rect>
            <v:line style="position:absolute" from="5166,5195" to="5166,6100" stroked="true" strokeweight=".75pt" strokecolor="#d8d8d8">
              <v:stroke dashstyle="solid"/>
            </v:line>
            <v:rect style="position:absolute;left:3897;top:6100;width:3611;height:287" filled="true" fillcolor="#9d470d" stroked="false">
              <v:fill type="solid"/>
            </v:rect>
            <v:rect style="position:absolute;left:3897;top:7577;width:1161;height:287" filled="true" fillcolor="#9d470d" stroked="false">
              <v:fill type="solid"/>
            </v:rect>
            <v:line style="position:absolute" from="5166,8152" to="5166,9056" stroked="true" strokeweight=".75pt" strokecolor="#d8d8d8">
              <v:stroke dashstyle="solid"/>
            </v:line>
            <v:rect style="position:absolute;left:3897;top:9055;width:2250;height:287" filled="true" fillcolor="#9d470d" stroked="false">
              <v:fill type="solid"/>
            </v:rect>
            <v:rect style="position:absolute;left:3897;top:1952;width:2861;height:287" filled="true" fillcolor="#987200" stroked="false">
              <v:fill type="solid"/>
            </v:rect>
            <v:rect style="position:absolute;left:3897;top:3430;width:1442;height:287" filled="true" fillcolor="#987200" stroked="false">
              <v:fill type="solid"/>
            </v:rect>
            <v:rect style="position:absolute;left:3897;top:4908;width:1740;height:287" filled="true" fillcolor="#987200" stroked="false">
              <v:fill type="solid"/>
            </v:rect>
            <v:line style="position:absolute" from="5166,6674" to="5166,7864" stroked="true" strokeweight=".75pt" strokecolor="#d8d8d8">
              <v:stroke dashstyle="solid"/>
            </v:line>
            <v:line style="position:absolute" from="6436,6674" to="6436,9342" stroked="true" strokeweight=".75pt" strokecolor="#d8d8d8">
              <v:stroke dashstyle="solid"/>
            </v:line>
            <v:line style="position:absolute" from="7705,6674" to="7705,9652" stroked="true" strokeweight=".75pt" strokecolor="#d8d8d8">
              <v:stroke dashstyle="solid"/>
            </v:line>
            <v:rect style="position:absolute;left:3897;top:6386;width:4155;height:287" filled="true" fillcolor="#987200" stroked="false">
              <v:fill type="solid"/>
            </v:rect>
            <v:rect style="position:absolute;left:3897;top:7864;width:1583;height:288" filled="true" fillcolor="#987200" stroked="false">
              <v:fill type="solid"/>
            </v:rect>
            <v:line style="position:absolute" from="5166,9629" to="5166,9652" stroked="true" strokeweight=".75pt" strokecolor="#d8d8d8">
              <v:stroke dashstyle="solid"/>
            </v:line>
            <v:line style="position:absolute" from="6436,9629" to="6436,9652" stroked="true" strokeweight=".75pt" strokecolor="#d8d8d8">
              <v:stroke dashstyle="solid"/>
            </v:line>
            <v:rect style="position:absolute;left:3897;top:9342;width:2591;height:287" filled="true" fillcolor="#987200" stroked="false">
              <v:fill type="solid"/>
            </v:rect>
            <v:line style="position:absolute" from="3898,784" to="3898,9652" stroked="true" strokeweight=".75pt" strokecolor="#d8d8d8">
              <v:stroke dashstyle="solid"/>
            </v:line>
            <v:rect style="position:absolute;left:8725;top:4769;width:99;height:99" filled="true" fillcolor="#ec7c30" stroked="false">
              <v:fill type="solid"/>
            </v:rect>
            <v:rect style="position:absolute;left:8725;top:5105;width:99;height:98" filled="true" fillcolor="#ffbf00" stroked="false">
              <v:fill type="solid"/>
            </v:rect>
            <v:rect style="position:absolute;left:8725;top:5440;width:99;height:98" filled="true" fillcolor="#6fac46" stroked="false">
              <v:fill type="solid"/>
            </v:rect>
            <v:rect style="position:absolute;left:8725;top:5774;width:99;height:99" filled="true" fillcolor="#9d470d" stroked="false">
              <v:fill type="solid"/>
            </v:rect>
            <v:rect style="position:absolute;left:8725;top:6109;width:99;height:99" filled="true" fillcolor="#987200" stroked="false">
              <v:fill type="solid"/>
            </v:rect>
            <v:rect style="position:absolute;left:1758;top:301;width:9042;height:10374" filled="false" stroked="true" strokeweight=".75pt" strokecolor="#d8d8d8">
              <v:stroke dashstyle="solid"/>
            </v:rect>
            <v:shape style="position:absolute;left:9883;top:9770;width:742;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8662;top:9770;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7393;top:9770;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6124;top:9770;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4854;top:9770;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3634;top:9770;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5404;top:9090;width:984;height:505" type="#_x0000_t202" filled="false" stroked="false">
              <v:textbox inset="0,0,0,0">
                <w:txbxContent>
                  <w:p>
                    <w:pPr>
                      <w:spacing w:before="0"/>
                      <w:ind w:left="0" w:right="0" w:firstLine="0"/>
                      <w:jc w:val="left"/>
                      <w:rPr>
                        <w:sz w:val="18"/>
                      </w:rPr>
                    </w:pPr>
                    <w:r>
                      <w:rPr>
                        <w:sz w:val="18"/>
                      </w:rPr>
                      <w:t>35.47%</w:t>
                    </w:r>
                  </w:p>
                  <w:p>
                    <w:pPr>
                      <w:spacing w:before="69"/>
                      <w:ind w:left="339" w:right="0" w:firstLine="0"/>
                      <w:jc w:val="left"/>
                      <w:rPr>
                        <w:sz w:val="18"/>
                      </w:rPr>
                    </w:pPr>
                    <w:r>
                      <w:rPr>
                        <w:sz w:val="18"/>
                      </w:rPr>
                      <w:t>40.83%</w:t>
                    </w:r>
                  </w:p>
                </w:txbxContent>
              </v:textbox>
              <w10:wrap type="none"/>
            </v:shape>
            <v:shape style="position:absolute;left:2103;top:6763;width:3278;height:2349" type="#_x0000_t202" filled="false" stroked="false">
              <v:textbox inset="0,0,0,0">
                <w:txbxContent>
                  <w:p>
                    <w:pPr>
                      <w:spacing w:line="357" w:lineRule="auto" w:before="0"/>
                      <w:ind w:left="1912" w:right="1099" w:firstLine="0"/>
                      <w:jc w:val="center"/>
                      <w:rPr>
                        <w:sz w:val="16"/>
                      </w:rPr>
                    </w:pPr>
                    <w:r>
                      <w:rPr>
                        <w:sz w:val="16"/>
                      </w:rPr>
                      <w:t>N/A</w:t>
                    </w:r>
                    <w:r>
                      <w:rPr>
                        <w:w w:val="99"/>
                        <w:sz w:val="16"/>
                      </w:rPr>
                      <w:t> </w:t>
                    </w:r>
                    <w:r>
                      <w:rPr>
                        <w:sz w:val="16"/>
                      </w:rPr>
                      <w:t>N/A</w:t>
                    </w:r>
                  </w:p>
                  <w:p>
                    <w:pPr>
                      <w:tabs>
                        <w:tab w:pos="1913" w:val="left" w:leader="none"/>
                      </w:tabs>
                      <w:spacing w:line="204" w:lineRule="exact" w:before="0"/>
                      <w:ind w:left="0" w:right="737" w:firstLine="0"/>
                      <w:jc w:val="center"/>
                      <w:rPr>
                        <w:sz w:val="18"/>
                      </w:rPr>
                    </w:pPr>
                    <w:r>
                      <w:rPr>
                        <w:position w:val="1"/>
                        <w:sz w:val="18"/>
                      </w:rPr>
                      <w:t>S</w:t>
                    </w:r>
                    <w:r>
                      <w:rPr>
                        <w:position w:val="1"/>
                        <w:sz w:val="14"/>
                      </w:rPr>
                      <w:t>ELF</w:t>
                    </w:r>
                    <w:r>
                      <w:rPr>
                        <w:position w:val="1"/>
                        <w:sz w:val="18"/>
                      </w:rPr>
                      <w:t>-</w:t>
                    </w:r>
                    <w:r>
                      <w:rPr>
                        <w:position w:val="1"/>
                        <w:sz w:val="14"/>
                      </w:rPr>
                      <w:t>CARE</w:t>
                    </w:r>
                    <w:r>
                      <w:rPr>
                        <w:spacing w:val="23"/>
                        <w:position w:val="1"/>
                        <w:sz w:val="14"/>
                      </w:rPr>
                      <w:t> </w:t>
                    </w:r>
                    <w:r>
                      <w:rPr>
                        <w:position w:val="1"/>
                        <w:sz w:val="14"/>
                      </w:rPr>
                      <w:t>DIFFICULTY</w:t>
                      <w:tab/>
                    </w:r>
                    <w:r>
                      <w:rPr>
                        <w:spacing w:val="-3"/>
                        <w:sz w:val="18"/>
                      </w:rPr>
                      <w:t>10.27%</w:t>
                    </w:r>
                  </w:p>
                  <w:p>
                    <w:pPr>
                      <w:spacing w:before="69"/>
                      <w:ind w:left="2211" w:right="0" w:firstLine="0"/>
                      <w:jc w:val="left"/>
                      <w:rPr>
                        <w:sz w:val="18"/>
                      </w:rPr>
                    </w:pPr>
                    <w:r>
                      <w:rPr>
                        <w:sz w:val="18"/>
                      </w:rPr>
                      <w:t>18.29%</w:t>
                    </w:r>
                  </w:p>
                  <w:p>
                    <w:pPr>
                      <w:spacing w:before="69"/>
                      <w:ind w:left="2633" w:right="0" w:firstLine="0"/>
                      <w:jc w:val="left"/>
                      <w:rPr>
                        <w:sz w:val="18"/>
                      </w:rPr>
                    </w:pPr>
                    <w:r>
                      <w:rPr>
                        <w:sz w:val="18"/>
                      </w:rPr>
                      <w:t>24.95%</w:t>
                    </w:r>
                  </w:p>
                  <w:p>
                    <w:pPr>
                      <w:spacing w:line="280" w:lineRule="atLeast" w:before="39"/>
                      <w:ind w:left="1912" w:right="1099" w:firstLine="0"/>
                      <w:jc w:val="center"/>
                      <w:rPr>
                        <w:sz w:val="16"/>
                      </w:rPr>
                    </w:pPr>
                    <w:r>
                      <w:rPr>
                        <w:sz w:val="16"/>
                      </w:rPr>
                      <w:t>N/A</w:t>
                    </w:r>
                    <w:r>
                      <w:rPr>
                        <w:w w:val="99"/>
                        <w:sz w:val="16"/>
                      </w:rPr>
                      <w:t> </w:t>
                    </w:r>
                    <w:r>
                      <w:rPr>
                        <w:sz w:val="16"/>
                      </w:rPr>
                      <w:t>N/A</w:t>
                    </w:r>
                  </w:p>
                  <w:p>
                    <w:pPr>
                      <w:tabs>
                        <w:tab w:pos="1912" w:val="left" w:leader="none"/>
                      </w:tabs>
                      <w:spacing w:line="182" w:lineRule="auto" w:before="0"/>
                      <w:ind w:left="154" w:right="0" w:firstLine="0"/>
                      <w:jc w:val="left"/>
                      <w:rPr>
                        <w:sz w:val="16"/>
                      </w:rPr>
                    </w:pPr>
                    <w:r>
                      <w:rPr>
                        <w:sz w:val="18"/>
                      </w:rPr>
                      <w:t>I</w:t>
                    </w:r>
                    <w:r>
                      <w:rPr>
                        <w:sz w:val="14"/>
                      </w:rPr>
                      <w:t>NDEPENDENT</w:t>
                    </w:r>
                    <w:r>
                      <w:rPr>
                        <w:spacing w:val="20"/>
                        <w:sz w:val="14"/>
                      </w:rPr>
                      <w:t> </w:t>
                    </w:r>
                    <w:r>
                      <w:rPr>
                        <w:sz w:val="14"/>
                      </w:rPr>
                      <w:t>LIVING</w:t>
                      <w:tab/>
                    </w:r>
                    <w:r>
                      <w:rPr>
                        <w:position w:val="-10"/>
                        <w:sz w:val="16"/>
                      </w:rPr>
                      <w:t>N/A</w:t>
                    </w:r>
                  </w:p>
                  <w:p>
                    <w:pPr>
                      <w:spacing w:line="136" w:lineRule="exact" w:before="0"/>
                      <w:ind w:left="501" w:right="0" w:firstLine="0"/>
                      <w:jc w:val="left"/>
                      <w:rPr>
                        <w:sz w:val="14"/>
                      </w:rPr>
                    </w:pPr>
                    <w:r>
                      <w:rPr>
                        <w:w w:val="105"/>
                        <w:sz w:val="14"/>
                      </w:rPr>
                      <w:t>DIFFICULTY</w:t>
                    </w:r>
                  </w:p>
                </w:txbxContent>
              </v:textbox>
              <w10:wrap type="none"/>
            </v:shape>
            <v:shape style="position:absolute;left:8864;top:6040;width:1755;height:218" type="#_x0000_t202" filled="false" stroked="false">
              <v:textbox inset="0,0,0,0">
                <w:txbxContent>
                  <w:p>
                    <w:pPr>
                      <w:spacing w:before="0"/>
                      <w:ind w:left="0" w:right="0" w:firstLine="0"/>
                      <w:jc w:val="left"/>
                      <w:rPr>
                        <w:sz w:val="14"/>
                      </w:rPr>
                    </w:pPr>
                    <w:r>
                      <w:rPr>
                        <w:sz w:val="18"/>
                      </w:rPr>
                      <w:t>A</w:t>
                    </w:r>
                    <w:r>
                      <w:rPr>
                        <w:sz w:val="14"/>
                      </w:rPr>
                      <w:t>GE </w:t>
                    </w:r>
                    <w:r>
                      <w:rPr>
                        <w:sz w:val="18"/>
                      </w:rPr>
                      <w:t>65 </w:t>
                    </w:r>
                    <w:r>
                      <w:rPr>
                        <w:sz w:val="14"/>
                      </w:rPr>
                      <w:t>YRS</w:t>
                    </w:r>
                    <w:r>
                      <w:rPr>
                        <w:sz w:val="18"/>
                      </w:rPr>
                      <w:t>. </w:t>
                    </w:r>
                    <w:r>
                      <w:rPr>
                        <w:sz w:val="14"/>
                      </w:rPr>
                      <w:t>AND ABOVE</w:t>
                    </w:r>
                  </w:p>
                </w:txbxContent>
              </v:textbox>
              <w10:wrap type="none"/>
            </v:shape>
            <v:shape style="position:absolute;left:6765;top:6134;width:1188;height:505" type="#_x0000_t202" filled="false" stroked="false">
              <v:textbox inset="0,0,0,0">
                <w:txbxContent>
                  <w:p>
                    <w:pPr>
                      <w:spacing w:before="0"/>
                      <w:ind w:left="0" w:right="0" w:firstLine="0"/>
                      <w:jc w:val="left"/>
                      <w:rPr>
                        <w:sz w:val="18"/>
                      </w:rPr>
                    </w:pPr>
                    <w:r>
                      <w:rPr>
                        <w:sz w:val="18"/>
                      </w:rPr>
                      <w:t>56.91%</w:t>
                    </w:r>
                  </w:p>
                  <w:p>
                    <w:pPr>
                      <w:spacing w:before="69"/>
                      <w:ind w:left="543" w:right="0" w:firstLine="0"/>
                      <w:jc w:val="left"/>
                      <w:rPr>
                        <w:sz w:val="18"/>
                      </w:rPr>
                    </w:pPr>
                    <w:r>
                      <w:rPr>
                        <w:sz w:val="18"/>
                      </w:rPr>
                      <w:t>65.47%</w:t>
                    </w:r>
                  </w:p>
                </w:txbxContent>
              </v:textbox>
              <w10:wrap type="none"/>
            </v:shape>
            <v:shape style="position:absolute;left:8864;top:4699;width:1340;height:1223" type="#_x0000_t202" filled="false" stroked="false">
              <v:textbox inset="0,0,0,0">
                <w:txbxContent>
                  <w:p>
                    <w:pPr>
                      <w:spacing w:line="372" w:lineRule="auto" w:before="0"/>
                      <w:ind w:left="0" w:right="0" w:firstLine="0"/>
                      <w:jc w:val="left"/>
                      <w:rPr>
                        <w:sz w:val="18"/>
                      </w:rPr>
                    </w:pPr>
                    <w:r>
                      <w:rPr>
                        <w:sz w:val="18"/>
                      </w:rPr>
                      <w:t>U</w:t>
                    </w:r>
                    <w:r>
                      <w:rPr>
                        <w:sz w:val="14"/>
                      </w:rPr>
                      <w:t>NDER AGE </w:t>
                    </w:r>
                    <w:r>
                      <w:rPr>
                        <w:sz w:val="18"/>
                      </w:rPr>
                      <w:t>5 </w:t>
                    </w:r>
                    <w:r>
                      <w:rPr>
                        <w:spacing w:val="-4"/>
                        <w:sz w:val="14"/>
                      </w:rPr>
                      <w:t>YRS</w:t>
                    </w:r>
                    <w:r>
                      <w:rPr>
                        <w:spacing w:val="-4"/>
                        <w:sz w:val="18"/>
                      </w:rPr>
                      <w:t>. </w:t>
                    </w:r>
                    <w:r>
                      <w:rPr>
                        <w:sz w:val="18"/>
                      </w:rPr>
                      <w:t>A</w:t>
                    </w:r>
                    <w:r>
                      <w:rPr>
                        <w:sz w:val="14"/>
                      </w:rPr>
                      <w:t>GE </w:t>
                    </w:r>
                    <w:r>
                      <w:rPr>
                        <w:sz w:val="18"/>
                      </w:rPr>
                      <w:t>5-17</w:t>
                    </w:r>
                    <w:r>
                      <w:rPr>
                        <w:spacing w:val="-31"/>
                        <w:sz w:val="18"/>
                      </w:rPr>
                      <w:t> </w:t>
                    </w:r>
                    <w:r>
                      <w:rPr>
                        <w:sz w:val="14"/>
                      </w:rPr>
                      <w:t>YRS</w:t>
                    </w:r>
                    <w:r>
                      <w:rPr>
                        <w:sz w:val="18"/>
                      </w:rPr>
                      <w:t>.</w:t>
                    </w:r>
                  </w:p>
                  <w:p>
                    <w:pPr>
                      <w:spacing w:line="215" w:lineRule="exact" w:before="0"/>
                      <w:ind w:left="0" w:right="0" w:firstLine="0"/>
                      <w:jc w:val="left"/>
                      <w:rPr>
                        <w:sz w:val="18"/>
                      </w:rPr>
                    </w:pPr>
                    <w:r>
                      <w:rPr>
                        <w:sz w:val="18"/>
                      </w:rPr>
                      <w:t>U</w:t>
                    </w:r>
                    <w:r>
                      <w:rPr>
                        <w:sz w:val="14"/>
                      </w:rPr>
                      <w:t>NDER  </w:t>
                    </w:r>
                    <w:r>
                      <w:rPr>
                        <w:sz w:val="18"/>
                      </w:rPr>
                      <w:t>18</w:t>
                    </w:r>
                    <w:r>
                      <w:rPr>
                        <w:spacing w:val="-20"/>
                        <w:sz w:val="18"/>
                      </w:rPr>
                      <w:t> </w:t>
                    </w:r>
                    <w:r>
                      <w:rPr>
                        <w:sz w:val="14"/>
                      </w:rPr>
                      <w:t>YRS</w:t>
                    </w:r>
                    <w:r>
                      <w:rPr>
                        <w:sz w:val="18"/>
                      </w:rPr>
                      <w:t>.</w:t>
                    </w:r>
                  </w:p>
                  <w:p>
                    <w:pPr>
                      <w:spacing w:before="117"/>
                      <w:ind w:left="0" w:right="0" w:firstLine="0"/>
                      <w:jc w:val="left"/>
                      <w:rPr>
                        <w:sz w:val="18"/>
                      </w:rPr>
                    </w:pPr>
                    <w:r>
                      <w:rPr>
                        <w:sz w:val="18"/>
                      </w:rPr>
                      <w:t>A</w:t>
                    </w:r>
                    <w:r>
                      <w:rPr>
                        <w:sz w:val="14"/>
                      </w:rPr>
                      <w:t>GE </w:t>
                    </w:r>
                    <w:r>
                      <w:rPr>
                        <w:sz w:val="18"/>
                      </w:rPr>
                      <w:t>18 -64 </w:t>
                    </w:r>
                    <w:r>
                      <w:rPr>
                        <w:sz w:val="14"/>
                      </w:rPr>
                      <w:t>YRS</w:t>
                    </w:r>
                    <w:r>
                      <w:rPr>
                        <w:sz w:val="18"/>
                      </w:rPr>
                      <w:t>.</w:t>
                    </w:r>
                  </w:p>
                </w:txbxContent>
              </v:textbox>
              <w10:wrap type="none"/>
            </v:shape>
            <v:shape style="position:absolute;left:4016;top:5285;width:547;height:779" type="#_x0000_t202" filled="false" stroked="false">
              <v:textbox inset="0,0,0,0">
                <w:txbxContent>
                  <w:p>
                    <w:pPr>
                      <w:spacing w:line="357" w:lineRule="auto" w:before="0"/>
                      <w:ind w:left="0" w:right="263" w:firstLine="0"/>
                      <w:jc w:val="left"/>
                      <w:rPr>
                        <w:sz w:val="16"/>
                      </w:rPr>
                    </w:pPr>
                    <w:r>
                      <w:rPr>
                        <w:sz w:val="16"/>
                      </w:rPr>
                      <w:t>N/A N/A</w:t>
                    </w:r>
                  </w:p>
                  <w:p>
                    <w:pPr>
                      <w:spacing w:line="204" w:lineRule="exact" w:before="0"/>
                      <w:ind w:left="1" w:right="0" w:firstLine="0"/>
                      <w:jc w:val="left"/>
                      <w:rPr>
                        <w:sz w:val="18"/>
                      </w:rPr>
                    </w:pPr>
                    <w:r>
                      <w:rPr>
                        <w:sz w:val="18"/>
                      </w:rPr>
                      <w:t>5.76%</w:t>
                    </w:r>
                  </w:p>
                </w:txbxContent>
              </v:textbox>
              <w10:wrap type="none"/>
            </v:shape>
            <v:shape style="position:absolute;left:1926;top:5838;width:1768;height:218" type="#_x0000_t202" filled="false" stroked="false">
              <v:textbox inset="0,0,0,0">
                <w:txbxContent>
                  <w:p>
                    <w:pPr>
                      <w:spacing w:before="0"/>
                      <w:ind w:left="0" w:right="0" w:firstLine="0"/>
                      <w:jc w:val="left"/>
                      <w:rPr>
                        <w:sz w:val="14"/>
                      </w:rPr>
                    </w:pPr>
                    <w:r>
                      <w:rPr>
                        <w:w w:val="105"/>
                        <w:sz w:val="18"/>
                      </w:rPr>
                      <w:t>A</w:t>
                    </w:r>
                    <w:r>
                      <w:rPr>
                        <w:w w:val="105"/>
                        <w:sz w:val="14"/>
                      </w:rPr>
                      <w:t>MBULATORY</w:t>
                    </w:r>
                    <w:r>
                      <w:rPr>
                        <w:spacing w:val="-19"/>
                        <w:w w:val="105"/>
                        <w:sz w:val="14"/>
                      </w:rPr>
                      <w:t> </w:t>
                    </w:r>
                    <w:r>
                      <w:rPr>
                        <w:w w:val="105"/>
                        <w:sz w:val="14"/>
                      </w:rPr>
                      <w:t>DIFFICULTY</w:t>
                    </w:r>
                  </w:p>
                </w:txbxContent>
              </v:textbox>
              <w10:wrap type="none"/>
            </v:shape>
            <v:shape style="position:absolute;left:4894;top:4943;width:644;height:218" type="#_x0000_t202" filled="false" stroked="false">
              <v:textbox inset="0,0,0,0">
                <w:txbxContent>
                  <w:p>
                    <w:pPr>
                      <w:spacing w:before="0"/>
                      <w:ind w:left="0" w:right="0" w:firstLine="0"/>
                      <w:jc w:val="left"/>
                      <w:rPr>
                        <w:sz w:val="18"/>
                      </w:rPr>
                    </w:pPr>
                    <w:r>
                      <w:rPr>
                        <w:sz w:val="18"/>
                      </w:rPr>
                      <w:t>27.43%</w:t>
                    </w:r>
                  </w:p>
                </w:txbxContent>
              </v:textbox>
              <w10:wrap type="none"/>
            </v:shape>
            <v:shape style="position:absolute;left:5779;top:4656;width:644;height:218" type="#_x0000_t202" filled="false" stroked="false">
              <v:textbox inset="0,0,0,0">
                <w:txbxContent>
                  <w:p>
                    <w:pPr>
                      <w:spacing w:before="0"/>
                      <w:ind w:left="0" w:right="0" w:firstLine="0"/>
                      <w:jc w:val="left"/>
                      <w:rPr>
                        <w:sz w:val="18"/>
                      </w:rPr>
                    </w:pPr>
                    <w:r>
                      <w:rPr>
                        <w:sz w:val="18"/>
                      </w:rPr>
                      <w:t>41.38%</w:t>
                    </w:r>
                  </w:p>
                </w:txbxContent>
              </v:textbox>
              <w10:wrap type="none"/>
            </v:shape>
            <v:shape style="position:absolute;left:7479;top:4369;width:644;height:218" type="#_x0000_t202" filled="false" stroked="false">
              <v:textbox inset="0,0,0,0">
                <w:txbxContent>
                  <w:p>
                    <w:pPr>
                      <w:spacing w:before="0"/>
                      <w:ind w:left="0" w:right="0" w:firstLine="0"/>
                      <w:jc w:val="left"/>
                      <w:rPr>
                        <w:sz w:val="18"/>
                      </w:rPr>
                    </w:pPr>
                    <w:r>
                      <w:rPr>
                        <w:sz w:val="18"/>
                      </w:rPr>
                      <w:t>68.17%</w:t>
                    </w:r>
                  </w:p>
                </w:txbxContent>
              </v:textbox>
              <w10:wrap type="none"/>
            </v:shape>
            <v:shape style="position:absolute;left:2079;top:4359;width:1615;height:218" type="#_x0000_t202" filled="false" stroked="false">
              <v:textbox inset="0,0,0,0">
                <w:txbxContent>
                  <w:p>
                    <w:pPr>
                      <w:spacing w:before="0"/>
                      <w:ind w:left="0" w:right="0" w:firstLine="0"/>
                      <w:jc w:val="left"/>
                      <w:rPr>
                        <w:sz w:val="14"/>
                      </w:rPr>
                    </w:pPr>
                    <w:r>
                      <w:rPr>
                        <w:w w:val="105"/>
                        <w:sz w:val="18"/>
                      </w:rPr>
                      <w:t>C</w:t>
                    </w:r>
                    <w:r>
                      <w:rPr>
                        <w:w w:val="105"/>
                        <w:sz w:val="14"/>
                      </w:rPr>
                      <w:t>OGNITIVE</w:t>
                    </w:r>
                    <w:r>
                      <w:rPr>
                        <w:spacing w:val="-16"/>
                        <w:w w:val="105"/>
                        <w:sz w:val="14"/>
                      </w:rPr>
                      <w:t> </w:t>
                    </w:r>
                    <w:r>
                      <w:rPr>
                        <w:w w:val="105"/>
                        <w:sz w:val="14"/>
                      </w:rPr>
                      <w:t>DIFFICULTY</w:t>
                    </w:r>
                  </w:p>
                </w:txbxContent>
              </v:textbox>
              <w10:wrap type="none"/>
            </v:shape>
            <v:shape style="position:absolute;left:4016;top:3794;width:317;height:493" type="#_x0000_t202" filled="false" stroked="false">
              <v:textbox inset="0,0,0,0">
                <w:txbxContent>
                  <w:p>
                    <w:pPr>
                      <w:spacing w:before="0"/>
                      <w:ind w:left="1" w:right="0" w:firstLine="0"/>
                      <w:jc w:val="left"/>
                      <w:rPr>
                        <w:sz w:val="18"/>
                      </w:rPr>
                    </w:pPr>
                    <w:r>
                      <w:rPr>
                        <w:sz w:val="18"/>
                      </w:rPr>
                      <w:t>N/A</w:t>
                    </w:r>
                  </w:p>
                  <w:p>
                    <w:pPr>
                      <w:spacing w:before="82"/>
                      <w:ind w:left="0" w:right="0" w:firstLine="0"/>
                      <w:jc w:val="left"/>
                      <w:rPr>
                        <w:sz w:val="16"/>
                      </w:rPr>
                    </w:pPr>
                    <w:r>
                      <w:rPr>
                        <w:sz w:val="16"/>
                      </w:rPr>
                      <w:t>N/A</w:t>
                    </w:r>
                  </w:p>
                </w:txbxContent>
              </v:textbox>
              <w10:wrap type="none"/>
            </v:shape>
            <v:shape style="position:absolute;left:4582;top:2604;width:793;height:1078" type="#_x0000_t202" filled="false" stroked="false">
              <v:textbox inset="0,0,0,0">
                <w:txbxContent>
                  <w:p>
                    <w:pPr>
                      <w:spacing w:before="0"/>
                      <w:ind w:left="35" w:right="0" w:firstLine="0"/>
                      <w:jc w:val="left"/>
                      <w:rPr>
                        <w:sz w:val="18"/>
                      </w:rPr>
                    </w:pPr>
                    <w:r>
                      <w:rPr>
                        <w:sz w:val="18"/>
                      </w:rPr>
                      <w:t>23.08%</w:t>
                    </w:r>
                  </w:p>
                  <w:p>
                    <w:pPr>
                      <w:spacing w:before="69"/>
                      <w:ind w:left="0" w:right="0" w:firstLine="0"/>
                      <w:jc w:val="left"/>
                      <w:rPr>
                        <w:sz w:val="18"/>
                      </w:rPr>
                    </w:pPr>
                    <w:r>
                      <w:rPr>
                        <w:sz w:val="18"/>
                      </w:rPr>
                      <w:t>22.52%</w:t>
                    </w:r>
                  </w:p>
                  <w:p>
                    <w:pPr>
                      <w:spacing w:before="70"/>
                      <w:ind w:left="148" w:right="0" w:firstLine="0"/>
                      <w:jc w:val="left"/>
                      <w:rPr>
                        <w:sz w:val="18"/>
                      </w:rPr>
                    </w:pPr>
                    <w:r>
                      <w:rPr>
                        <w:sz w:val="18"/>
                      </w:rPr>
                      <w:t>24.86%</w:t>
                    </w:r>
                  </w:p>
                  <w:p>
                    <w:pPr>
                      <w:spacing w:before="69"/>
                      <w:ind w:left="13" w:right="0" w:firstLine="0"/>
                      <w:jc w:val="left"/>
                      <w:rPr>
                        <w:sz w:val="18"/>
                      </w:rPr>
                    </w:pPr>
                    <w:r>
                      <w:rPr>
                        <w:sz w:val="18"/>
                      </w:rPr>
                      <w:t>22.72%</w:t>
                    </w:r>
                  </w:p>
                </w:txbxContent>
              </v:textbox>
              <w10:wrap type="none"/>
            </v:shape>
            <v:shape style="position:absolute;left:2346;top:2881;width:1347;height:218" type="#_x0000_t202" filled="false" stroked="false">
              <v:textbox inset="0,0,0,0">
                <w:txbxContent>
                  <w:p>
                    <w:pPr>
                      <w:spacing w:before="0"/>
                      <w:ind w:left="0" w:right="0" w:firstLine="0"/>
                      <w:jc w:val="left"/>
                      <w:rPr>
                        <w:sz w:val="14"/>
                      </w:rPr>
                    </w:pPr>
                    <w:r>
                      <w:rPr>
                        <w:w w:val="105"/>
                        <w:sz w:val="18"/>
                      </w:rPr>
                      <w:t>V</w:t>
                    </w:r>
                    <w:r>
                      <w:rPr>
                        <w:w w:val="105"/>
                        <w:sz w:val="14"/>
                      </w:rPr>
                      <w:t>ISION DIFFICULTY</w:t>
                    </w:r>
                  </w:p>
                </w:txbxContent>
              </v:textbox>
              <w10:wrap type="none"/>
            </v:shape>
            <v:shape style="position:absolute;left:4017;top:2317;width:316;height:218" type="#_x0000_t202" filled="false" stroked="false">
              <v:textbox inset="0,0,0,0">
                <w:txbxContent>
                  <w:p>
                    <w:pPr>
                      <w:spacing w:before="0"/>
                      <w:ind w:left="0" w:right="0" w:firstLine="0"/>
                      <w:jc w:val="left"/>
                      <w:rPr>
                        <w:sz w:val="18"/>
                      </w:rPr>
                    </w:pPr>
                    <w:r>
                      <w:rPr>
                        <w:sz w:val="18"/>
                      </w:rPr>
                      <w:t>N/A</w:t>
                    </w:r>
                  </w:p>
                </w:txbxContent>
              </v:textbox>
              <w10:wrap type="none"/>
            </v:shape>
            <v:shape style="position:absolute;left:6015;top:1987;width:644;height:218" type="#_x0000_t202" filled="false" stroked="false">
              <v:textbox inset="0,0,0,0">
                <w:txbxContent>
                  <w:p>
                    <w:pPr>
                      <w:spacing w:before="0"/>
                      <w:ind w:left="0" w:right="0" w:firstLine="0"/>
                      <w:jc w:val="left"/>
                      <w:rPr>
                        <w:sz w:val="18"/>
                      </w:rPr>
                    </w:pPr>
                    <w:r>
                      <w:rPr>
                        <w:sz w:val="18"/>
                      </w:rPr>
                      <w:t>45.09%</w:t>
                    </w:r>
                  </w:p>
                </w:txbxContent>
              </v:textbox>
              <w10:wrap type="none"/>
            </v:shape>
            <v:shape style="position:absolute;left:2216;top:1125;width:2646;height:793" type="#_x0000_t202" filled="false" stroked="false">
              <v:textbox inset="0,0,0,0">
                <w:txbxContent>
                  <w:p>
                    <w:pPr>
                      <w:spacing w:before="0"/>
                      <w:ind w:left="0" w:right="218" w:firstLine="0"/>
                      <w:jc w:val="right"/>
                      <w:rPr>
                        <w:sz w:val="18"/>
                      </w:rPr>
                    </w:pPr>
                    <w:r>
                      <w:rPr>
                        <w:sz w:val="18"/>
                      </w:rPr>
                      <w:t>13.19%</w:t>
                    </w:r>
                  </w:p>
                  <w:p>
                    <w:pPr>
                      <w:tabs>
                        <w:tab w:pos="1907" w:val="left" w:leader="none"/>
                      </w:tabs>
                      <w:spacing w:before="59"/>
                      <w:ind w:left="0" w:right="0" w:firstLine="0"/>
                      <w:jc w:val="left"/>
                      <w:rPr>
                        <w:sz w:val="18"/>
                      </w:rPr>
                    </w:pPr>
                    <w:r>
                      <w:rPr>
                        <w:position w:val="1"/>
                        <w:sz w:val="18"/>
                      </w:rPr>
                      <w:t>H</w:t>
                    </w:r>
                    <w:r>
                      <w:rPr>
                        <w:position w:val="1"/>
                        <w:sz w:val="14"/>
                      </w:rPr>
                      <w:t>EARING</w:t>
                    </w:r>
                    <w:r>
                      <w:rPr>
                        <w:spacing w:val="23"/>
                        <w:position w:val="1"/>
                        <w:sz w:val="14"/>
                      </w:rPr>
                      <w:t> </w:t>
                    </w:r>
                    <w:r>
                      <w:rPr>
                        <w:position w:val="1"/>
                        <w:sz w:val="14"/>
                      </w:rPr>
                      <w:t>DIFFICULTY</w:t>
                      <w:tab/>
                    </w:r>
                    <w:r>
                      <w:rPr>
                        <w:sz w:val="18"/>
                      </w:rPr>
                      <w:t>15.29%</w:t>
                    </w:r>
                  </w:p>
                  <w:p>
                    <w:pPr>
                      <w:spacing w:before="71"/>
                      <w:ind w:left="0" w:right="18" w:firstLine="0"/>
                      <w:jc w:val="right"/>
                      <w:rPr>
                        <w:sz w:val="18"/>
                      </w:rPr>
                    </w:pPr>
                    <w:r>
                      <w:rPr>
                        <w:sz w:val="18"/>
                      </w:rPr>
                      <w:t>16.77%</w:t>
                    </w:r>
                  </w:p>
                </w:txbxContent>
              </v:textbox>
              <w10:wrap type="none"/>
            </v:shape>
            <v:shape style="position:absolute;left:9402;top:839;width:743;height:218" type="#_x0000_t202" filled="false" stroked="false">
              <v:textbox inset="0,0,0,0">
                <w:txbxContent>
                  <w:p>
                    <w:pPr>
                      <w:spacing w:before="0"/>
                      <w:ind w:left="0" w:right="0" w:firstLine="0"/>
                      <w:jc w:val="left"/>
                      <w:rPr>
                        <w:sz w:val="18"/>
                      </w:rPr>
                    </w:pPr>
                    <w:r>
                      <w:rPr>
                        <w:sz w:val="18"/>
                      </w:rPr>
                      <w:t>100.00%</w:t>
                    </w:r>
                  </w:p>
                </w:txbxContent>
              </v:textbox>
              <w10:wrap type="none"/>
            </v:shape>
            <w10:wrap type="topAndBottom"/>
          </v:group>
        </w:pict>
      </w:r>
    </w:p>
    <w:p>
      <w:pPr>
        <w:spacing w:before="112"/>
        <w:ind w:left="1756" w:right="0" w:firstLine="0"/>
        <w:jc w:val="left"/>
        <w:rPr>
          <w:sz w:val="13"/>
        </w:rPr>
      </w:pPr>
      <w:r>
        <w:rPr>
          <w:sz w:val="16"/>
        </w:rPr>
        <w:t>† P</w:t>
      </w:r>
      <w:r>
        <w:rPr>
          <w:sz w:val="13"/>
        </w:rPr>
        <w:t>ERCENTAGE OF ALL DISABILITIES IN THE BRACKET</w:t>
      </w:r>
    </w:p>
    <w:p>
      <w:pPr>
        <w:spacing w:after="0"/>
        <w:jc w:val="left"/>
        <w:rPr>
          <w:sz w:val="13"/>
        </w:rPr>
        <w:sectPr>
          <w:headerReference w:type="default" r:id="rId127"/>
          <w:footerReference w:type="default" r:id="rId128"/>
          <w:pgSz w:w="12240" w:h="15840"/>
          <w:pgMar w:header="720" w:footer="1105" w:top="960" w:bottom="1300" w:left="0" w:right="220"/>
          <w:pgNumType w:start="69"/>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40" w:right="1533" w:firstLine="720"/>
      </w:pPr>
      <w:r>
        <w:rPr/>
        <w:t>For the adult population (18-64 years), disability may also affect employment and impact poverty rates.</w:t>
      </w:r>
    </w:p>
    <w:p>
      <w:pPr>
        <w:pStyle w:val="BodyText"/>
        <w:spacing w:before="11"/>
        <w:rPr>
          <w:sz w:val="35"/>
        </w:rPr>
      </w:pPr>
    </w:p>
    <w:p>
      <w:pPr>
        <w:spacing w:before="0"/>
        <w:ind w:left="8" w:right="104" w:firstLine="0"/>
        <w:jc w:val="center"/>
        <w:rPr>
          <w:b/>
          <w:sz w:val="24"/>
        </w:rPr>
      </w:pPr>
      <w:r>
        <w:rPr>
          <w:b/>
          <w:sz w:val="24"/>
        </w:rPr>
        <w:t>F</w:t>
      </w:r>
      <w:r>
        <w:rPr>
          <w:b/>
          <w:sz w:val="19"/>
        </w:rPr>
        <w:t>IGURE </w:t>
      </w:r>
      <w:r>
        <w:rPr>
          <w:b/>
          <w:sz w:val="24"/>
        </w:rPr>
        <w:t>56:</w:t>
      </w:r>
    </w:p>
    <w:p>
      <w:pPr>
        <w:spacing w:line="289" w:lineRule="exact" w:before="1"/>
        <w:ind w:left="9" w:right="104" w:firstLine="0"/>
        <w:jc w:val="center"/>
        <w:rPr>
          <w:sz w:val="19"/>
        </w:rPr>
      </w:pPr>
      <w:r>
        <w:rPr>
          <w:sz w:val="24"/>
        </w:rPr>
        <w:t>P</w:t>
      </w:r>
      <w:r>
        <w:rPr>
          <w:sz w:val="19"/>
        </w:rPr>
        <w:t>ERCENT OF THE </w:t>
      </w:r>
      <w:r>
        <w:rPr>
          <w:sz w:val="24"/>
        </w:rPr>
        <w:t>E</w:t>
      </w:r>
      <w:r>
        <w:rPr>
          <w:sz w:val="19"/>
        </w:rPr>
        <w:t>MPLOYMENT </w:t>
      </w:r>
      <w:r>
        <w:rPr>
          <w:sz w:val="24"/>
        </w:rPr>
        <w:t>A</w:t>
      </w:r>
      <w:r>
        <w:rPr>
          <w:sz w:val="19"/>
        </w:rPr>
        <w:t>GE POPULATION THAT HAS A </w:t>
      </w:r>
      <w:r>
        <w:rPr>
          <w:sz w:val="24"/>
        </w:rPr>
        <w:t>D</w:t>
      </w:r>
      <w:r>
        <w:rPr>
          <w:sz w:val="19"/>
        </w:rPr>
        <w:t>ISABILITY</w:t>
      </w:r>
    </w:p>
    <w:p>
      <w:pPr>
        <w:spacing w:line="193" w:lineRule="exact" w:before="0"/>
        <w:ind w:left="11" w:right="104" w:firstLine="0"/>
        <w:jc w:val="center"/>
        <w:rPr>
          <w:sz w:val="16"/>
        </w:rPr>
      </w:pPr>
      <w:r>
        <w:rPr>
          <w:sz w:val="16"/>
        </w:rPr>
        <w:t>S</w:t>
      </w:r>
      <w:r>
        <w:rPr>
          <w:sz w:val="13"/>
        </w:rPr>
        <w:t>EE </w:t>
      </w:r>
      <w:r>
        <w:rPr>
          <w:sz w:val="16"/>
        </w:rPr>
        <w:t>T</w:t>
      </w:r>
      <w:r>
        <w:rPr>
          <w:sz w:val="13"/>
        </w:rPr>
        <w:t>ABLE </w:t>
      </w:r>
      <w:r>
        <w:rPr>
          <w:sz w:val="16"/>
        </w:rPr>
        <w:t>68, P</w:t>
      </w:r>
      <w:r>
        <w:rPr>
          <w:sz w:val="13"/>
        </w:rPr>
        <w:t>AGE </w:t>
      </w:r>
      <w:r>
        <w:rPr>
          <w:sz w:val="16"/>
        </w:rPr>
        <w:t>242</w:t>
      </w:r>
    </w:p>
    <w:p>
      <w:pPr>
        <w:pStyle w:val="BodyText"/>
        <w:rPr>
          <w:sz w:val="20"/>
        </w:rPr>
      </w:pPr>
    </w:p>
    <w:p>
      <w:pPr>
        <w:pStyle w:val="BodyText"/>
        <w:spacing w:before="3"/>
        <w:rPr>
          <w:sz w:val="16"/>
        </w:rPr>
      </w:pPr>
    </w:p>
    <w:p>
      <w:pPr>
        <w:spacing w:after="0"/>
        <w:rPr>
          <w:sz w:val="16"/>
        </w:rPr>
        <w:sectPr>
          <w:pgSz w:w="12240" w:h="15840"/>
          <w:pgMar w:header="720" w:footer="1105" w:top="960" w:bottom="1300" w:left="0" w:right="220"/>
        </w:sectPr>
      </w:pPr>
    </w:p>
    <w:p>
      <w:pPr>
        <w:spacing w:line="393" w:lineRule="auto" w:before="101"/>
        <w:ind w:left="2026" w:right="1757" w:firstLine="510"/>
        <w:jc w:val="right"/>
        <w:rPr>
          <w:sz w:val="18"/>
        </w:rPr>
      </w:pPr>
      <w:r>
        <w:rPr/>
        <w:pict>
          <v:group style="position:absolute;margin-left:82.485001pt;margin-top:-7.139133pt;width:431.25pt;height:147.25pt;mso-position-horizontal-relative:page;mso-position-vertical-relative:paragraph;z-index:-324462592" coordorigin="1650,-143" coordsize="8625,2945">
            <v:shape style="position:absolute;left:4620;top:41;width:2;height:2134" coordorigin="4620,41" coordsize="0,2134" path="m4620,41l4620,64m4620,2151l4620,2175e" filled="false" stroked="true" strokeweight=".75pt" strokecolor="#d8d8d8">
              <v:path arrowok="t"/>
              <v:stroke dashstyle="solid"/>
            </v:shape>
            <v:line style="position:absolute" from="7178,41" to="7178,2175" stroked="true" strokeweight=".75pt" strokecolor="#d8d8d8">
              <v:stroke dashstyle="solid"/>
            </v:line>
            <v:line style="position:absolute" from="8458,41" to="8458,2175" stroked="true" strokeweight=".75pt" strokecolor="#d8d8d8">
              <v:stroke dashstyle="solid"/>
            </v:line>
            <v:line style="position:absolute" from="9737,41" to="9737,2175" stroked="true" strokeweight=".75pt" strokecolor="#d8d8d8">
              <v:stroke dashstyle="solid"/>
            </v:line>
            <v:rect style="position:absolute;left:1657;top:-136;width:8610;height:2930" filled="false" stroked="true" strokeweight=".75pt" strokecolor="#d8d8d8">
              <v:stroke dashstyle="solid"/>
            </v:rect>
            <w10:wrap type="none"/>
          </v:group>
        </w:pict>
      </w:r>
      <w:r>
        <w:rPr/>
        <w:pict>
          <v:shape style="position:absolute;margin-left:166.664993pt;margin-top:2.820867pt;width:140.65pt;height:105.1pt;mso-position-horizontal-relative:page;mso-position-vertical-relative:paragraph;z-index:252554240" type="#_x0000_t202" filled="false" stroked="false">
            <v:textbox inset="0,0,0,0">
              <w:txbxContent>
                <w:tbl>
                  <w:tblPr>
                    <w:tblW w:w="0" w:type="auto"/>
                    <w:jc w:val="left"/>
                    <w:tblInd w:w="7"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1834"/>
                    <w:gridCol w:w="425"/>
                    <w:gridCol w:w="125"/>
                    <w:gridCol w:w="175"/>
                    <w:gridCol w:w="231"/>
                  </w:tblGrid>
                  <w:tr>
                    <w:trPr>
                      <w:trHeight w:val="302" w:hRule="atLeast"/>
                    </w:trPr>
                    <w:tc>
                      <w:tcPr>
                        <w:tcW w:w="1834" w:type="dxa"/>
                        <w:tcBorders>
                          <w:top w:val="nil"/>
                          <w:bottom w:val="single" w:sz="24" w:space="0" w:color="FFFFFF"/>
                          <w:right w:val="nil"/>
                        </w:tcBorders>
                        <w:shd w:val="clear" w:color="auto" w:fill="EC7C30"/>
                      </w:tcPr>
                      <w:p>
                        <w:pPr>
                          <w:pStyle w:val="TableParagraph"/>
                          <w:spacing w:before="46"/>
                          <w:ind w:left="1089"/>
                          <w:jc w:val="left"/>
                          <w:rPr>
                            <w:sz w:val="18"/>
                          </w:rPr>
                        </w:pPr>
                        <w:r>
                          <w:rPr>
                            <w:sz w:val="18"/>
                          </w:rPr>
                          <w:t>14.33%</w:t>
                        </w:r>
                      </w:p>
                    </w:tc>
                    <w:tc>
                      <w:tcPr>
                        <w:tcW w:w="725" w:type="dxa"/>
                        <w:gridSpan w:val="3"/>
                        <w:tcBorders>
                          <w:top w:val="nil"/>
                          <w:left w:val="nil"/>
                          <w:bottom w:val="single" w:sz="24" w:space="0" w:color="FFFFFF"/>
                        </w:tcBorders>
                      </w:tcPr>
                      <w:p>
                        <w:pPr>
                          <w:pStyle w:val="TableParagraph"/>
                          <w:jc w:val="left"/>
                          <w:rPr>
                            <w:rFonts w:ascii="Times New Roman"/>
                            <w:sz w:val="18"/>
                          </w:rPr>
                        </w:pPr>
                      </w:p>
                    </w:tc>
                    <w:tc>
                      <w:tcPr>
                        <w:tcW w:w="231" w:type="dxa"/>
                        <w:vMerge w:val="restart"/>
                        <w:tcBorders>
                          <w:top w:val="nil"/>
                          <w:bottom w:val="single" w:sz="24" w:space="0" w:color="FFFFFF"/>
                          <w:right w:val="nil"/>
                        </w:tcBorders>
                      </w:tcPr>
                      <w:p>
                        <w:pPr>
                          <w:pStyle w:val="TableParagraph"/>
                          <w:jc w:val="left"/>
                          <w:rPr>
                            <w:rFonts w:ascii="Times New Roman"/>
                            <w:sz w:val="18"/>
                          </w:rPr>
                        </w:pPr>
                      </w:p>
                    </w:tc>
                  </w:tr>
                  <w:tr>
                    <w:trPr>
                      <w:trHeight w:val="295" w:hRule="atLeast"/>
                    </w:trPr>
                    <w:tc>
                      <w:tcPr>
                        <w:tcW w:w="2384" w:type="dxa"/>
                        <w:gridSpan w:val="3"/>
                        <w:tcBorders>
                          <w:top w:val="single" w:sz="24" w:space="0" w:color="FFFFFF"/>
                          <w:bottom w:val="single" w:sz="24" w:space="0" w:color="FFFFFF"/>
                          <w:right w:val="nil"/>
                        </w:tcBorders>
                        <w:shd w:val="clear" w:color="auto" w:fill="EC7C30"/>
                      </w:tcPr>
                      <w:p>
                        <w:pPr>
                          <w:pStyle w:val="TableParagraph"/>
                          <w:spacing w:before="39"/>
                          <w:ind w:right="111"/>
                          <w:rPr>
                            <w:sz w:val="18"/>
                          </w:rPr>
                        </w:pPr>
                        <w:r>
                          <w:rPr>
                            <w:sz w:val="18"/>
                          </w:rPr>
                          <w:t>18.63%</w:t>
                        </w:r>
                      </w:p>
                    </w:tc>
                    <w:tc>
                      <w:tcPr>
                        <w:tcW w:w="175" w:type="dxa"/>
                        <w:tcBorders>
                          <w:top w:val="single" w:sz="24" w:space="0" w:color="FFFFFF"/>
                          <w:left w:val="nil"/>
                          <w:bottom w:val="single" w:sz="24" w:space="0" w:color="FFFFFF"/>
                        </w:tcBorders>
                      </w:tcPr>
                      <w:p>
                        <w:pPr>
                          <w:pStyle w:val="TableParagraph"/>
                          <w:jc w:val="left"/>
                          <w:rPr>
                            <w:rFonts w:ascii="Times New Roman"/>
                            <w:sz w:val="18"/>
                          </w:rPr>
                        </w:pPr>
                      </w:p>
                    </w:tc>
                    <w:tc>
                      <w:tcPr>
                        <w:tcW w:w="231" w:type="dxa"/>
                        <w:vMerge/>
                        <w:tcBorders>
                          <w:top w:val="nil"/>
                          <w:bottom w:val="single" w:sz="24" w:space="0" w:color="FFFFFF"/>
                          <w:right w:val="nil"/>
                        </w:tcBorders>
                      </w:tcPr>
                      <w:p>
                        <w:pPr>
                          <w:rPr>
                            <w:sz w:val="2"/>
                            <w:szCs w:val="2"/>
                          </w:rPr>
                        </w:pPr>
                      </w:p>
                    </w:tc>
                  </w:tr>
                  <w:tr>
                    <w:trPr>
                      <w:trHeight w:val="295" w:hRule="atLeast"/>
                    </w:trPr>
                    <w:tc>
                      <w:tcPr>
                        <w:tcW w:w="2259" w:type="dxa"/>
                        <w:gridSpan w:val="2"/>
                        <w:tcBorders>
                          <w:top w:val="single" w:sz="24" w:space="0" w:color="FFFFFF"/>
                          <w:bottom w:val="single" w:sz="24" w:space="0" w:color="FFFFFF"/>
                          <w:right w:val="nil"/>
                        </w:tcBorders>
                        <w:shd w:val="clear" w:color="auto" w:fill="EC7C30"/>
                      </w:tcPr>
                      <w:p>
                        <w:pPr>
                          <w:pStyle w:val="TableParagraph"/>
                          <w:spacing w:before="39"/>
                          <w:ind w:right="100"/>
                          <w:rPr>
                            <w:sz w:val="18"/>
                          </w:rPr>
                        </w:pPr>
                        <w:r>
                          <w:rPr>
                            <w:sz w:val="18"/>
                          </w:rPr>
                          <w:t>17.74%</w:t>
                        </w:r>
                      </w:p>
                    </w:tc>
                    <w:tc>
                      <w:tcPr>
                        <w:tcW w:w="300" w:type="dxa"/>
                        <w:gridSpan w:val="2"/>
                        <w:vMerge w:val="restart"/>
                        <w:tcBorders>
                          <w:top w:val="single" w:sz="24" w:space="0" w:color="FFFFFF"/>
                          <w:left w:val="nil"/>
                          <w:bottom w:val="single" w:sz="24" w:space="0" w:color="FFFFFF"/>
                        </w:tcBorders>
                      </w:tcPr>
                      <w:p>
                        <w:pPr>
                          <w:pStyle w:val="TableParagraph"/>
                          <w:jc w:val="left"/>
                          <w:rPr>
                            <w:rFonts w:ascii="Times New Roman"/>
                            <w:sz w:val="18"/>
                          </w:rPr>
                        </w:pPr>
                      </w:p>
                    </w:tc>
                    <w:tc>
                      <w:tcPr>
                        <w:tcW w:w="231" w:type="dxa"/>
                        <w:vMerge/>
                        <w:tcBorders>
                          <w:top w:val="nil"/>
                          <w:bottom w:val="single" w:sz="24" w:space="0" w:color="FFFFFF"/>
                          <w:right w:val="nil"/>
                        </w:tcBorders>
                      </w:tcPr>
                      <w:p>
                        <w:pPr>
                          <w:rPr>
                            <w:sz w:val="2"/>
                            <w:szCs w:val="2"/>
                          </w:rPr>
                        </w:pPr>
                      </w:p>
                    </w:tc>
                  </w:tr>
                  <w:tr>
                    <w:trPr>
                      <w:trHeight w:val="295" w:hRule="atLeast"/>
                    </w:trPr>
                    <w:tc>
                      <w:tcPr>
                        <w:tcW w:w="2259" w:type="dxa"/>
                        <w:gridSpan w:val="2"/>
                        <w:tcBorders>
                          <w:top w:val="single" w:sz="24" w:space="0" w:color="FFFFFF"/>
                          <w:bottom w:val="single" w:sz="24" w:space="0" w:color="FFFFFF"/>
                          <w:right w:val="nil"/>
                        </w:tcBorders>
                        <w:shd w:val="clear" w:color="auto" w:fill="EC7C30"/>
                      </w:tcPr>
                      <w:p>
                        <w:pPr>
                          <w:pStyle w:val="TableParagraph"/>
                          <w:spacing w:before="39"/>
                          <w:ind w:left="1474"/>
                          <w:jc w:val="left"/>
                          <w:rPr>
                            <w:sz w:val="18"/>
                          </w:rPr>
                        </w:pPr>
                        <w:r>
                          <w:rPr>
                            <w:sz w:val="18"/>
                          </w:rPr>
                          <w:t>17.34%</w:t>
                        </w:r>
                      </w:p>
                    </w:tc>
                    <w:tc>
                      <w:tcPr>
                        <w:tcW w:w="300" w:type="dxa"/>
                        <w:gridSpan w:val="2"/>
                        <w:vMerge/>
                        <w:tcBorders>
                          <w:top w:val="nil"/>
                          <w:left w:val="nil"/>
                          <w:bottom w:val="single" w:sz="24" w:space="0" w:color="FFFFFF"/>
                        </w:tcBorders>
                      </w:tcPr>
                      <w:p>
                        <w:pPr>
                          <w:rPr>
                            <w:sz w:val="2"/>
                            <w:szCs w:val="2"/>
                          </w:rPr>
                        </w:pPr>
                      </w:p>
                    </w:tc>
                    <w:tc>
                      <w:tcPr>
                        <w:tcW w:w="231" w:type="dxa"/>
                        <w:vMerge/>
                        <w:tcBorders>
                          <w:top w:val="nil"/>
                          <w:bottom w:val="single" w:sz="24" w:space="0" w:color="FFFFFF"/>
                          <w:right w:val="nil"/>
                        </w:tcBorders>
                      </w:tcPr>
                      <w:p>
                        <w:pPr>
                          <w:rPr>
                            <w:sz w:val="2"/>
                            <w:szCs w:val="2"/>
                          </w:rPr>
                        </w:pPr>
                      </w:p>
                    </w:tc>
                  </w:tr>
                  <w:tr>
                    <w:trPr>
                      <w:trHeight w:val="295" w:hRule="atLeast"/>
                    </w:trPr>
                    <w:tc>
                      <w:tcPr>
                        <w:tcW w:w="2790" w:type="dxa"/>
                        <w:gridSpan w:val="5"/>
                        <w:tcBorders>
                          <w:top w:val="single" w:sz="24" w:space="0" w:color="FFFFFF"/>
                          <w:bottom w:val="single" w:sz="24" w:space="0" w:color="FFFFFF"/>
                          <w:right w:val="nil"/>
                        </w:tcBorders>
                        <w:shd w:val="clear" w:color="auto" w:fill="EC7C30"/>
                      </w:tcPr>
                      <w:p>
                        <w:pPr>
                          <w:pStyle w:val="TableParagraph"/>
                          <w:spacing w:before="39"/>
                          <w:ind w:right="109"/>
                          <w:rPr>
                            <w:sz w:val="18"/>
                          </w:rPr>
                        </w:pPr>
                        <w:r>
                          <w:rPr>
                            <w:sz w:val="18"/>
                          </w:rPr>
                          <w:t>21.81%</w:t>
                        </w:r>
                      </w:p>
                    </w:tc>
                  </w:tr>
                  <w:tr>
                    <w:trPr>
                      <w:trHeight w:val="301" w:hRule="atLeast"/>
                    </w:trPr>
                    <w:tc>
                      <w:tcPr>
                        <w:tcW w:w="2259" w:type="dxa"/>
                        <w:gridSpan w:val="2"/>
                        <w:tcBorders>
                          <w:top w:val="single" w:sz="24" w:space="0" w:color="FFFFFF"/>
                          <w:bottom w:val="nil"/>
                          <w:right w:val="nil"/>
                        </w:tcBorders>
                        <w:shd w:val="clear" w:color="auto" w:fill="EC7C30"/>
                      </w:tcPr>
                      <w:p>
                        <w:pPr>
                          <w:pStyle w:val="TableParagraph"/>
                          <w:spacing w:before="39"/>
                          <w:ind w:right="121"/>
                          <w:rPr>
                            <w:sz w:val="18"/>
                          </w:rPr>
                        </w:pPr>
                        <w:r>
                          <w:rPr>
                            <w:sz w:val="18"/>
                          </w:rPr>
                          <w:t>17.57%</w:t>
                        </w:r>
                      </w:p>
                    </w:tc>
                    <w:tc>
                      <w:tcPr>
                        <w:tcW w:w="300" w:type="dxa"/>
                        <w:gridSpan w:val="2"/>
                        <w:tcBorders>
                          <w:top w:val="single" w:sz="24" w:space="0" w:color="FFFFFF"/>
                          <w:left w:val="nil"/>
                          <w:bottom w:val="nil"/>
                        </w:tcBorders>
                      </w:tcPr>
                      <w:p>
                        <w:pPr>
                          <w:pStyle w:val="TableParagraph"/>
                          <w:jc w:val="left"/>
                          <w:rPr>
                            <w:rFonts w:ascii="Times New Roman"/>
                            <w:sz w:val="18"/>
                          </w:rPr>
                        </w:pPr>
                      </w:p>
                    </w:tc>
                    <w:tc>
                      <w:tcPr>
                        <w:tcW w:w="231" w:type="dxa"/>
                        <w:tcBorders>
                          <w:top w:val="single" w:sz="24" w:space="0" w:color="FFFFFF"/>
                          <w:bottom w:val="nil"/>
                          <w:right w:val="nil"/>
                        </w:tcBorders>
                      </w:tcPr>
                      <w:p>
                        <w:pPr>
                          <w:pStyle w:val="TableParagraph"/>
                          <w:jc w:val="left"/>
                          <w:rPr>
                            <w:rFonts w:ascii="Times New Roman"/>
                            <w:sz w:val="18"/>
                          </w:rPr>
                        </w:pPr>
                      </w:p>
                    </w:tc>
                  </w:tr>
                </w:tbl>
                <w:p>
                  <w:pPr>
                    <w:pStyle w:val="BodyText"/>
                  </w:pPr>
                </w:p>
              </w:txbxContent>
            </v:textbox>
            <w10:wrap type="none"/>
          </v:shape>
        </w:pict>
      </w:r>
      <w:r>
        <w:rPr>
          <w:sz w:val="18"/>
        </w:rPr>
        <w:t>A</w:t>
      </w:r>
      <w:r>
        <w:rPr>
          <w:sz w:val="14"/>
        </w:rPr>
        <w:t>LABAMA </w:t>
      </w:r>
      <w:r>
        <w:rPr>
          <w:sz w:val="18"/>
        </w:rPr>
        <w:t>SEARP &amp; DC B</w:t>
      </w:r>
      <w:r>
        <w:rPr>
          <w:sz w:val="14"/>
        </w:rPr>
        <w:t>ARBOUR </w:t>
      </w:r>
      <w:r>
        <w:rPr>
          <w:sz w:val="18"/>
        </w:rPr>
        <w:t>C</w:t>
      </w:r>
      <w:r>
        <w:rPr>
          <w:sz w:val="14"/>
        </w:rPr>
        <w:t>O</w:t>
      </w:r>
      <w:r>
        <w:rPr>
          <w:sz w:val="18"/>
        </w:rPr>
        <w:t>. C</w:t>
      </w:r>
      <w:r>
        <w:rPr>
          <w:sz w:val="14"/>
        </w:rPr>
        <w:t>OVINGTON </w:t>
      </w:r>
      <w:r>
        <w:rPr>
          <w:sz w:val="18"/>
        </w:rPr>
        <w:t>C</w:t>
      </w:r>
      <w:r>
        <w:rPr>
          <w:sz w:val="14"/>
        </w:rPr>
        <w:t>O</w:t>
      </w:r>
      <w:r>
        <w:rPr>
          <w:sz w:val="18"/>
        </w:rPr>
        <w:t>. G</w:t>
      </w:r>
      <w:r>
        <w:rPr>
          <w:sz w:val="14"/>
        </w:rPr>
        <w:t>ENEVA </w:t>
      </w:r>
      <w:r>
        <w:rPr>
          <w:sz w:val="18"/>
        </w:rPr>
        <w:t>C</w:t>
      </w:r>
      <w:r>
        <w:rPr>
          <w:sz w:val="14"/>
        </w:rPr>
        <w:t>O</w:t>
      </w:r>
      <w:r>
        <w:rPr>
          <w:sz w:val="18"/>
        </w:rPr>
        <w:t>. H</w:t>
      </w:r>
      <w:r>
        <w:rPr>
          <w:sz w:val="14"/>
        </w:rPr>
        <w:t>ENRY </w:t>
      </w:r>
      <w:r>
        <w:rPr>
          <w:sz w:val="18"/>
        </w:rPr>
        <w:t>C</w:t>
      </w:r>
      <w:r>
        <w:rPr>
          <w:sz w:val="14"/>
        </w:rPr>
        <w:t>O</w:t>
      </w:r>
      <w:r>
        <w:rPr>
          <w:sz w:val="18"/>
        </w:rPr>
        <w:t>.</w:t>
      </w:r>
    </w:p>
    <w:p>
      <w:pPr>
        <w:tabs>
          <w:tab w:pos="4308" w:val="left" w:leader="none"/>
        </w:tabs>
        <w:spacing w:before="55"/>
        <w:ind w:left="3078" w:right="0" w:firstLine="0"/>
        <w:jc w:val="left"/>
        <w:rPr>
          <w:sz w:val="18"/>
        </w:rPr>
      </w:pPr>
      <w:r>
        <w:rPr>
          <w:sz w:val="18"/>
        </w:rPr>
        <w:t>0.00%</w:t>
        <w:tab/>
      </w:r>
      <w:r>
        <w:rPr>
          <w:spacing w:val="-4"/>
          <w:sz w:val="18"/>
        </w:rPr>
        <w:t>10.00%</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tabs>
          <w:tab w:pos="1895" w:val="left" w:leader="none"/>
          <w:tab w:pos="3174" w:val="left" w:leader="none"/>
          <w:tab w:pos="4453" w:val="left" w:leader="none"/>
        </w:tabs>
        <w:spacing w:before="170"/>
        <w:ind w:left="615" w:right="0" w:firstLine="0"/>
        <w:jc w:val="left"/>
        <w:rPr>
          <w:sz w:val="18"/>
        </w:rPr>
      </w:pPr>
      <w:r>
        <w:rPr>
          <w:sz w:val="18"/>
        </w:rPr>
        <w:t>20.00%</w:t>
        <w:tab/>
        <w:t>30.00%</w:t>
        <w:tab/>
        <w:t>40.00%</w:t>
        <w:tab/>
        <w:t>50.00%</w:t>
      </w:r>
    </w:p>
    <w:p>
      <w:pPr>
        <w:spacing w:after="0"/>
        <w:jc w:val="left"/>
        <w:rPr>
          <w:sz w:val="18"/>
        </w:rPr>
        <w:sectPr>
          <w:type w:val="continuous"/>
          <w:pgSz w:w="12240" w:h="15840"/>
          <w:pgMar w:top="0" w:bottom="0" w:left="0" w:right="220"/>
          <w:cols w:num="2" w:equalWidth="0">
            <w:col w:w="4932" w:space="40"/>
            <w:col w:w="704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spacing w:line="289" w:lineRule="exact" w:before="100"/>
        <w:ind w:left="8" w:right="104" w:firstLine="0"/>
        <w:jc w:val="center"/>
        <w:rPr>
          <w:b/>
          <w:sz w:val="24"/>
        </w:rPr>
      </w:pPr>
      <w:r>
        <w:rPr>
          <w:b/>
          <w:sz w:val="24"/>
        </w:rPr>
        <w:t>F</w:t>
      </w:r>
      <w:r>
        <w:rPr>
          <w:b/>
          <w:sz w:val="19"/>
        </w:rPr>
        <w:t>IGURE </w:t>
      </w:r>
      <w:r>
        <w:rPr>
          <w:b/>
          <w:sz w:val="24"/>
        </w:rPr>
        <w:t>57:</w:t>
      </w:r>
    </w:p>
    <w:p>
      <w:pPr>
        <w:spacing w:before="0"/>
        <w:ind w:left="2296" w:right="2392" w:firstLine="0"/>
        <w:jc w:val="center"/>
        <w:rPr>
          <w:sz w:val="19"/>
        </w:rPr>
      </w:pPr>
      <w:r>
        <w:rPr>
          <w:sz w:val="24"/>
        </w:rPr>
        <w:t>P</w:t>
      </w:r>
      <w:r>
        <w:rPr>
          <w:sz w:val="19"/>
        </w:rPr>
        <w:t>OVERTY </w:t>
      </w:r>
      <w:r>
        <w:rPr>
          <w:sz w:val="24"/>
        </w:rPr>
        <w:t>R</w:t>
      </w:r>
      <w:r>
        <w:rPr>
          <w:sz w:val="19"/>
        </w:rPr>
        <w:t>ATES OF THE </w:t>
      </w:r>
      <w:r>
        <w:rPr>
          <w:sz w:val="24"/>
        </w:rPr>
        <w:t>D</w:t>
      </w:r>
      <w:r>
        <w:rPr>
          <w:sz w:val="19"/>
        </w:rPr>
        <w:t>ISABLED AT </w:t>
      </w:r>
      <w:r>
        <w:rPr>
          <w:sz w:val="24"/>
        </w:rPr>
        <w:t>E</w:t>
      </w:r>
      <w:r>
        <w:rPr>
          <w:sz w:val="19"/>
        </w:rPr>
        <w:t>MPLOYMENT AGE </w:t>
      </w:r>
      <w:r>
        <w:rPr>
          <w:sz w:val="24"/>
        </w:rPr>
        <w:t>(18-64 </w:t>
      </w:r>
      <w:r>
        <w:rPr>
          <w:sz w:val="19"/>
        </w:rPr>
        <w:t>YEARS</w:t>
      </w:r>
      <w:r>
        <w:rPr>
          <w:sz w:val="24"/>
        </w:rPr>
        <w:t>) C</w:t>
      </w:r>
      <w:r>
        <w:rPr>
          <w:sz w:val="19"/>
        </w:rPr>
        <w:t>OMPARED TO THE </w:t>
      </w:r>
      <w:r>
        <w:rPr>
          <w:sz w:val="24"/>
        </w:rPr>
        <w:t>N</w:t>
      </w:r>
      <w:r>
        <w:rPr>
          <w:sz w:val="19"/>
        </w:rPr>
        <w:t>ON</w:t>
      </w:r>
      <w:r>
        <w:rPr>
          <w:sz w:val="24"/>
        </w:rPr>
        <w:t>-</w:t>
      </w:r>
      <w:r>
        <w:rPr>
          <w:sz w:val="19"/>
        </w:rPr>
        <w:t>DISABLED </w:t>
      </w:r>
      <w:r>
        <w:rPr>
          <w:sz w:val="24"/>
        </w:rPr>
        <w:t>E</w:t>
      </w:r>
      <w:r>
        <w:rPr>
          <w:sz w:val="19"/>
        </w:rPr>
        <w:t>MPLOYMENT AGE </w:t>
      </w:r>
      <w:r>
        <w:rPr>
          <w:sz w:val="24"/>
        </w:rPr>
        <w:t>P</w:t>
      </w:r>
      <w:r>
        <w:rPr>
          <w:sz w:val="19"/>
        </w:rPr>
        <w:t>OPULATION</w:t>
      </w:r>
    </w:p>
    <w:p>
      <w:pPr>
        <w:spacing w:before="0"/>
        <w:ind w:left="10" w:right="104" w:firstLine="0"/>
        <w:jc w:val="center"/>
        <w:rPr>
          <w:sz w:val="16"/>
        </w:rPr>
      </w:pPr>
      <w:r>
        <w:rPr>
          <w:sz w:val="16"/>
        </w:rPr>
        <w:t>S</w:t>
      </w:r>
      <w:r>
        <w:rPr>
          <w:sz w:val="13"/>
        </w:rPr>
        <w:t>EE </w:t>
      </w:r>
      <w:r>
        <w:rPr>
          <w:sz w:val="16"/>
        </w:rPr>
        <w:t>T</w:t>
      </w:r>
      <w:r>
        <w:rPr>
          <w:sz w:val="13"/>
        </w:rPr>
        <w:t>ABLE </w:t>
      </w:r>
      <w:r>
        <w:rPr>
          <w:sz w:val="16"/>
        </w:rPr>
        <w:t>70, </w:t>
      </w:r>
      <w:r>
        <w:rPr>
          <w:sz w:val="13"/>
        </w:rPr>
        <w:t>PAGE </w:t>
      </w:r>
      <w:r>
        <w:rPr>
          <w:sz w:val="16"/>
        </w:rPr>
        <w:t>243</w:t>
      </w:r>
    </w:p>
    <w:p>
      <w:pPr>
        <w:pStyle w:val="BodyText"/>
        <w:spacing w:before="1"/>
        <w:rPr>
          <w:sz w:val="21"/>
        </w:rPr>
      </w:pPr>
      <w:r>
        <w:rPr/>
        <w:pict>
          <v:group style="position:absolute;margin-left:71.625pt;margin-top:14.73133pt;width:452.95pt;height:246.45pt;mso-position-horizontal-relative:page;mso-position-vertical-relative:paragraph;z-index:-250764288;mso-wrap-distance-left:0;mso-wrap-distance-right:0" coordorigin="1433,295" coordsize="9059,4929">
            <v:line style="position:absolute" from="4582,530" to="4582,553" stroked="true" strokeweight=".75pt" strokecolor="#d8d8d8">
              <v:stroke dashstyle="solid"/>
            </v:line>
            <v:line style="position:absolute" from="5917,530" to="5917,553" stroked="true" strokeweight=".75pt" strokecolor="#d8d8d8">
              <v:stroke dashstyle="solid"/>
            </v:line>
            <v:line style="position:absolute" from="5917,857" to="5917,1207" stroked="true" strokeweight=".75pt" strokecolor="#d8d8d8">
              <v:stroke dashstyle="solid"/>
            </v:line>
            <v:rect style="position:absolute;left:3246;top:552;width:3286;height:304" filled="true" fillcolor="#ec7c30" stroked="false">
              <v:fill type="solid"/>
            </v:rect>
            <v:line style="position:absolute" from="4582,1161" to="4582,1207" stroked="true" strokeweight=".75pt" strokecolor="#d8d8d8">
              <v:stroke dashstyle="solid"/>
            </v:line>
            <v:line style="position:absolute" from="5917,1512" to="5917,1862" stroked="true" strokeweight=".75pt" strokecolor="#d8d8d8">
              <v:stroke dashstyle="solid"/>
            </v:line>
            <v:line style="position:absolute" from="7254,530" to="7254,3170" stroked="true" strokeweight=".75pt" strokecolor="#d8d8d8">
              <v:stroke dashstyle="solid"/>
            </v:line>
            <v:rect style="position:absolute;left:3246;top:1206;width:3932;height:305" filled="true" fillcolor="#ec7c30" stroked="false">
              <v:fill type="solid"/>
            </v:rect>
            <v:line style="position:absolute" from="4582,1815" to="4582,1862" stroked="true" strokeweight=".75pt" strokecolor="#d8d8d8">
              <v:stroke dashstyle="solid"/>
            </v:line>
            <v:rect style="position:absolute;left:3246;top:1862;width:3209;height:304" filled="true" fillcolor="#ec7c30" stroked="false">
              <v:fill type="solid"/>
            </v:rect>
            <v:line style="position:absolute" from="4582,2471" to="4582,2516" stroked="true" strokeweight=".75pt" strokecolor="#d8d8d8">
              <v:stroke dashstyle="solid"/>
            </v:line>
            <v:line style="position:absolute" from="5917,2471" to="5917,2516" stroked="true" strokeweight=".75pt" strokecolor="#d8d8d8">
              <v:stroke dashstyle="solid"/>
            </v:line>
            <v:line style="position:absolute" from="5917,2821" to="5917,3170" stroked="true" strokeweight=".75pt" strokecolor="#d8d8d8">
              <v:stroke dashstyle="solid"/>
            </v:line>
            <v:rect style="position:absolute;left:3246;top:2516;width:3812;height:305" filled="true" fillcolor="#ec7c30" stroked="false">
              <v:fill type="solid"/>
            </v:rect>
            <v:line style="position:absolute" from="4582,3125" to="4582,3170" stroked="true" strokeweight=".75pt" strokecolor="#d8d8d8">
              <v:stroke dashstyle="solid"/>
            </v:line>
            <v:line style="position:absolute" from="5917,3475" to="5917,3825" stroked="true" strokeweight=".75pt" strokecolor="#d8d8d8">
              <v:stroke dashstyle="solid"/>
            </v:line>
            <v:line style="position:absolute" from="7254,3475" to="7254,3825" stroked="true" strokeweight=".75pt" strokecolor="#d8d8d8">
              <v:stroke dashstyle="solid"/>
            </v:line>
            <v:rect style="position:absolute;left:3246;top:3170;width:4732;height:305" filled="true" fillcolor="#ec7c30" stroked="false">
              <v:fill type="solid"/>
            </v:rect>
            <v:line style="position:absolute" from="4582,3780" to="4582,3825" stroked="true" strokeweight=".75pt" strokecolor="#d8d8d8">
              <v:stroke dashstyle="solid"/>
            </v:line>
            <v:line style="position:absolute" from="4582,4130" to="4582,4458" stroked="true" strokeweight=".75pt" strokecolor="#d8d8d8">
              <v:stroke dashstyle="solid"/>
            </v:line>
            <v:line style="position:absolute" from="5917,4130" to="5917,4458" stroked="true" strokeweight=".75pt" strokecolor="#d8d8d8">
              <v:stroke dashstyle="solid"/>
            </v:line>
            <v:line style="position:absolute" from="7254,4130" to="7254,4458" stroked="true" strokeweight=".75pt" strokecolor="#d8d8d8">
              <v:stroke dashstyle="solid"/>
            </v:line>
            <v:rect style="position:absolute;left:3246;top:3825;width:4236;height:305" filled="true" fillcolor="#ec7c30" stroked="false">
              <v:fill type="solid"/>
            </v:rect>
            <v:rect style="position:absolute;left:3246;top:856;width:1848;height:305" filled="true" fillcolor="#ffbf00" stroked="false">
              <v:fill type="solid"/>
            </v:rect>
            <v:rect style="position:absolute;left:3246;top:1511;width:2217;height:304" filled="true" fillcolor="#ffbf00" stroked="false">
              <v:fill type="solid"/>
            </v:rect>
            <v:rect style="position:absolute;left:3246;top:2165;width:3290;height:305" filled="true" fillcolor="#ffbf00" stroked="false">
              <v:fill type="solid"/>
            </v:rect>
            <v:rect style="position:absolute;left:3246;top:2820;width:1914;height:304" filled="true" fillcolor="#ffbf00" stroked="false">
              <v:fill type="solid"/>
            </v:rect>
            <v:rect style="position:absolute;left:3246;top:3474;width:2345;height:305" filled="true" fillcolor="#ffbf00" stroked="false">
              <v:fill type="solid"/>
            </v:rect>
            <v:rect style="position:absolute;left:3246;top:4130;width:1288;height:304" filled="true" fillcolor="#ffbf00" stroked="false">
              <v:fill type="solid"/>
            </v:rect>
            <v:line style="position:absolute" from="3246,530" to="3246,4458" stroked="true" strokeweight=".75pt" strokecolor="#d8d8d8">
              <v:stroke dashstyle="solid"/>
            </v:line>
            <v:line style="position:absolute" from="8590,530" to="8590,4458" stroked="true" strokeweight=".75pt" strokecolor="#d8d8d8">
              <v:stroke dashstyle="solid"/>
            </v:line>
            <v:line style="position:absolute" from="9926,530" to="9926,4458" stroked="true" strokeweight=".75pt" strokecolor="#d8d8d8">
              <v:stroke dashstyle="solid"/>
            </v:line>
            <v:rect style="position:absolute;left:3778;top:4937;width:99;height:98" filled="true" fillcolor="#ec7c30" stroked="false">
              <v:fill type="solid"/>
            </v:rect>
            <v:rect style="position:absolute;left:6022;top:4937;width:99;height:98" filled="true" fillcolor="#ffbf00" stroked="false">
              <v:fill type="solid"/>
            </v:rect>
            <v:rect style="position:absolute;left:1440;top:302;width:9044;height:4914" filled="false" stroked="true" strokeweight=".75pt" strokecolor="#d8d8d8">
              <v:stroke dashstyle="solid"/>
            </v:rect>
            <v:shape style="position:absolute;left:3918;top:4868;width:4348;height:218" type="#_x0000_t202" filled="false" stroked="false">
              <v:textbox inset="0,0,0,0">
                <w:txbxContent>
                  <w:p>
                    <w:pPr>
                      <w:tabs>
                        <w:tab w:pos="2243" w:val="left" w:leader="none"/>
                      </w:tabs>
                      <w:spacing w:before="0"/>
                      <w:ind w:left="0" w:right="0" w:firstLine="0"/>
                      <w:jc w:val="left"/>
                      <w:rPr>
                        <w:sz w:val="14"/>
                      </w:rPr>
                    </w:pPr>
                    <w:r>
                      <w:rPr>
                        <w:sz w:val="18"/>
                      </w:rPr>
                      <w:t>D</w:t>
                    </w:r>
                    <w:r>
                      <w:rPr>
                        <w:sz w:val="14"/>
                      </w:rPr>
                      <w:t>ISABLED  AND</w:t>
                    </w:r>
                    <w:r>
                      <w:rPr>
                        <w:spacing w:val="-4"/>
                        <w:sz w:val="14"/>
                      </w:rPr>
                      <w:t> </w:t>
                    </w:r>
                    <w:r>
                      <w:rPr>
                        <w:sz w:val="14"/>
                      </w:rPr>
                      <w:t>IN</w:t>
                    </w:r>
                    <w:r>
                      <w:rPr>
                        <w:spacing w:val="19"/>
                        <w:sz w:val="14"/>
                      </w:rPr>
                      <w:t> </w:t>
                    </w:r>
                    <w:r>
                      <w:rPr>
                        <w:sz w:val="14"/>
                      </w:rPr>
                      <w:t>POVERTY</w:t>
                      <w:tab/>
                    </w:r>
                    <w:r>
                      <w:rPr>
                        <w:sz w:val="18"/>
                      </w:rPr>
                      <w:t>N</w:t>
                    </w:r>
                    <w:r>
                      <w:rPr>
                        <w:sz w:val="14"/>
                      </w:rPr>
                      <w:t>OT </w:t>
                    </w:r>
                    <w:r>
                      <w:rPr>
                        <w:sz w:val="18"/>
                      </w:rPr>
                      <w:t>D</w:t>
                    </w:r>
                    <w:r>
                      <w:rPr>
                        <w:sz w:val="14"/>
                      </w:rPr>
                      <w:t>ISABLED </w:t>
                    </w:r>
                    <w:r>
                      <w:rPr>
                        <w:sz w:val="18"/>
                      </w:rPr>
                      <w:t>&amp; </w:t>
                    </w:r>
                    <w:r>
                      <w:rPr>
                        <w:sz w:val="14"/>
                      </w:rPr>
                      <w:t>IN</w:t>
                    </w:r>
                    <w:r>
                      <w:rPr>
                        <w:spacing w:val="-18"/>
                        <w:sz w:val="14"/>
                      </w:rPr>
                      <w:t> </w:t>
                    </w:r>
                    <w:r>
                      <w:rPr>
                        <w:sz w:val="14"/>
                      </w:rPr>
                      <w:t>POVERTY</w:t>
                    </w:r>
                  </w:p>
                </w:txbxContent>
              </v:textbox>
              <w10:wrap type="none"/>
            </v:shape>
            <v:shape style="position:absolute;left:9615;top:4577;width:644;height:218" type="#_x0000_t202" filled="false" stroked="false">
              <v:textbox inset="0,0,0,0">
                <w:txbxContent>
                  <w:p>
                    <w:pPr>
                      <w:spacing w:before="0"/>
                      <w:ind w:left="0" w:right="0" w:firstLine="0"/>
                      <w:jc w:val="left"/>
                      <w:rPr>
                        <w:sz w:val="18"/>
                      </w:rPr>
                    </w:pPr>
                    <w:r>
                      <w:rPr>
                        <w:sz w:val="18"/>
                      </w:rPr>
                      <w:t>50.00%</w:t>
                    </w:r>
                  </w:p>
                </w:txbxContent>
              </v:textbox>
              <w10:wrap type="none"/>
            </v:shape>
            <v:shape style="position:absolute;left:8279;top:4577;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6942;top:4577;width:644;height:218" type="#_x0000_t202" filled="false" stroked="false">
              <v:textbox inset="0,0,0,0">
                <w:txbxContent>
                  <w:p>
                    <w:pPr>
                      <w:spacing w:before="0"/>
                      <w:ind w:left="0" w:right="0" w:firstLine="0"/>
                      <w:jc w:val="left"/>
                      <w:rPr>
                        <w:sz w:val="18"/>
                      </w:rPr>
                    </w:pPr>
                    <w:r>
                      <w:rPr>
                        <w:sz w:val="18"/>
                      </w:rPr>
                      <w:t>30.00%</w:t>
                    </w:r>
                  </w:p>
                </w:txbxContent>
              </v:textbox>
              <w10:wrap type="none"/>
            </v:shape>
            <v:shape style="position:absolute;left:5606;top:4577;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2983;top:4173;width:1931;height:622" type="#_x0000_t202" filled="false" stroked="false">
              <v:textbox inset="0,0,0,0">
                <w:txbxContent>
                  <w:p>
                    <w:pPr>
                      <w:spacing w:before="0"/>
                      <w:ind w:left="905" w:right="0" w:firstLine="0"/>
                      <w:jc w:val="left"/>
                      <w:rPr>
                        <w:sz w:val="18"/>
                      </w:rPr>
                    </w:pPr>
                    <w:r>
                      <w:rPr>
                        <w:sz w:val="18"/>
                      </w:rPr>
                      <w:t>9.64%</w:t>
                    </w:r>
                  </w:p>
                  <w:p>
                    <w:pPr>
                      <w:tabs>
                        <w:tab w:pos="1286" w:val="left" w:leader="none"/>
                      </w:tabs>
                      <w:spacing w:before="187"/>
                      <w:ind w:left="0" w:right="0" w:firstLine="0"/>
                      <w:jc w:val="left"/>
                      <w:rPr>
                        <w:sz w:val="18"/>
                      </w:rPr>
                    </w:pPr>
                    <w:r>
                      <w:rPr>
                        <w:sz w:val="18"/>
                      </w:rPr>
                      <w:t>0.00%</w:t>
                      <w:tab/>
                      <w:t>10.00%</w:t>
                    </w:r>
                  </w:p>
                </w:txbxContent>
              </v:textbox>
              <w10:wrap type="none"/>
            </v:shape>
            <v:shape style="position:absolute;left:6837;top:3868;width:546;height:218" type="#_x0000_t202" filled="false" stroked="false">
              <v:textbox inset="0,0,0,0">
                <w:txbxContent>
                  <w:p>
                    <w:pPr>
                      <w:spacing w:before="0"/>
                      <w:ind w:left="0" w:right="0" w:firstLine="0"/>
                      <w:jc w:val="left"/>
                      <w:rPr>
                        <w:sz w:val="18"/>
                      </w:rPr>
                    </w:pPr>
                    <w:r>
                      <w:rPr>
                        <w:sz w:val="18"/>
                      </w:rPr>
                      <w:t>31.7%</w:t>
                    </w:r>
                  </w:p>
                </w:txbxContent>
              </v:textbox>
              <w10:wrap type="none"/>
            </v:shape>
            <v:shape style="position:absolute;left:2286;top:4011;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4848;top:3519;width:644;height:218" type="#_x0000_t202" filled="false" stroked="false">
              <v:textbox inset="0,0,0,0">
                <w:txbxContent>
                  <w:p>
                    <w:pPr>
                      <w:spacing w:before="0"/>
                      <w:ind w:left="0" w:right="0" w:firstLine="0"/>
                      <w:jc w:val="left"/>
                      <w:rPr>
                        <w:sz w:val="18"/>
                      </w:rPr>
                    </w:pPr>
                    <w:r>
                      <w:rPr>
                        <w:sz w:val="18"/>
                      </w:rPr>
                      <w:t>17.55%</w:t>
                    </w:r>
                  </w:p>
                </w:txbxContent>
              </v:textbox>
              <w10:wrap type="none"/>
            </v:shape>
            <v:shape style="position:absolute;left:7234;top:3214;width:644;height:218" type="#_x0000_t202" filled="false" stroked="false">
              <v:textbox inset="0,0,0,0">
                <w:txbxContent>
                  <w:p>
                    <w:pPr>
                      <w:spacing w:before="0"/>
                      <w:ind w:left="0" w:right="0" w:firstLine="0"/>
                      <w:jc w:val="left"/>
                      <w:rPr>
                        <w:sz w:val="18"/>
                      </w:rPr>
                    </w:pPr>
                    <w:r>
                      <w:rPr>
                        <w:sz w:val="18"/>
                      </w:rPr>
                      <w:t>35.41%</w:t>
                    </w:r>
                  </w:p>
                </w:txbxContent>
              </v:textbox>
              <w10:wrap type="none"/>
            </v:shape>
            <v:shape style="position:absolute;left:2206;top:3357;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4416;top:2864;width:644;height:218" type="#_x0000_t202" filled="false" stroked="false">
              <v:textbox inset="0,0,0,0">
                <w:txbxContent>
                  <w:p>
                    <w:pPr>
                      <w:spacing w:before="0"/>
                      <w:ind w:left="0" w:right="0" w:firstLine="0"/>
                      <w:jc w:val="left"/>
                      <w:rPr>
                        <w:sz w:val="18"/>
                      </w:rPr>
                    </w:pPr>
                    <w:r>
                      <w:rPr>
                        <w:sz w:val="18"/>
                      </w:rPr>
                      <w:t>14.33%</w:t>
                    </w:r>
                  </w:p>
                </w:txbxContent>
              </v:textbox>
              <w10:wrap type="none"/>
            </v:shape>
            <v:shape style="position:absolute;left:5712;top:1905;width:1247;height:872" type="#_x0000_t202" filled="false" stroked="false">
              <v:textbox inset="0,0,0,0">
                <w:txbxContent>
                  <w:p>
                    <w:pPr>
                      <w:spacing w:before="0"/>
                      <w:ind w:left="0" w:right="0" w:firstLine="0"/>
                      <w:jc w:val="left"/>
                      <w:rPr>
                        <w:sz w:val="18"/>
                      </w:rPr>
                    </w:pPr>
                    <w:r>
                      <w:rPr>
                        <w:sz w:val="18"/>
                      </w:rPr>
                      <w:t>24.02%</w:t>
                    </w:r>
                  </w:p>
                  <w:p>
                    <w:pPr>
                      <w:spacing w:before="87"/>
                      <w:ind w:left="80" w:right="0" w:firstLine="0"/>
                      <w:jc w:val="left"/>
                      <w:rPr>
                        <w:sz w:val="18"/>
                      </w:rPr>
                    </w:pPr>
                    <w:r>
                      <w:rPr>
                        <w:sz w:val="18"/>
                      </w:rPr>
                      <w:t>24.62%</w:t>
                    </w:r>
                  </w:p>
                  <w:p>
                    <w:pPr>
                      <w:spacing w:before="132"/>
                      <w:ind w:left="602" w:right="0" w:firstLine="0"/>
                      <w:jc w:val="left"/>
                      <w:rPr>
                        <w:sz w:val="18"/>
                      </w:rPr>
                    </w:pPr>
                    <w:r>
                      <w:rPr>
                        <w:sz w:val="18"/>
                      </w:rPr>
                      <w:t>28.53%</w:t>
                    </w:r>
                  </w:p>
                </w:txbxContent>
              </v:textbox>
              <w10:wrap type="none"/>
            </v:shape>
            <v:shape style="position:absolute;left:1932;top:2048;width:1166;height:872" type="#_x0000_t202" filled="false" stroked="false">
              <v:textbox inset="0,0,0,0">
                <w:txbxContent>
                  <w:p>
                    <w:pPr>
                      <w:spacing w:before="0"/>
                      <w:ind w:left="0" w:right="18" w:firstLine="0"/>
                      <w:jc w:val="right"/>
                      <w:rPr>
                        <w:sz w:val="18"/>
                      </w:rPr>
                    </w:pPr>
                    <w:r>
                      <w:rPr>
                        <w:sz w:val="18"/>
                      </w:rPr>
                      <w:t>B</w:t>
                    </w:r>
                    <w:r>
                      <w:rPr>
                        <w:sz w:val="14"/>
                      </w:rPr>
                      <w:t>ARBOUR</w:t>
                    </w:r>
                    <w:r>
                      <w:rPr>
                        <w:spacing w:val="28"/>
                        <w:sz w:val="14"/>
                      </w:rPr>
                      <w:t> </w:t>
                    </w:r>
                    <w:r>
                      <w:rPr>
                        <w:sz w:val="18"/>
                      </w:rPr>
                      <w:t>C</w:t>
                    </w:r>
                    <w:r>
                      <w:rPr>
                        <w:sz w:val="14"/>
                      </w:rPr>
                      <w:t>O</w:t>
                    </w:r>
                    <w:r>
                      <w:rPr>
                        <w:sz w:val="18"/>
                      </w:rPr>
                      <w:t>.</w:t>
                    </w:r>
                  </w:p>
                  <w:p>
                    <w:pPr>
                      <w:spacing w:line="240" w:lineRule="auto" w:before="0"/>
                      <w:rPr>
                        <w:sz w:val="22"/>
                      </w:rPr>
                    </w:pPr>
                  </w:p>
                  <w:p>
                    <w:pPr>
                      <w:spacing w:before="171"/>
                      <w:ind w:left="0" w:right="18" w:firstLine="0"/>
                      <w:jc w:val="right"/>
                      <w:rPr>
                        <w:sz w:val="18"/>
                      </w:rPr>
                    </w:pPr>
                    <w:r>
                      <w:rPr>
                        <w:sz w:val="18"/>
                      </w:rPr>
                      <w:t>C</w:t>
                    </w:r>
                    <w:r>
                      <w:rPr>
                        <w:sz w:val="14"/>
                      </w:rPr>
                      <w:t>OVINGTON</w:t>
                    </w:r>
                    <w:r>
                      <w:rPr>
                        <w:spacing w:val="35"/>
                        <w:sz w:val="14"/>
                      </w:rPr>
                      <w:t> </w:t>
                    </w:r>
                    <w:r>
                      <w:rPr>
                        <w:spacing w:val="-6"/>
                        <w:sz w:val="18"/>
                      </w:rPr>
                      <w:t>C</w:t>
                    </w:r>
                    <w:r>
                      <w:rPr>
                        <w:spacing w:val="-6"/>
                        <w:sz w:val="14"/>
                      </w:rPr>
                      <w:t>O</w:t>
                    </w:r>
                    <w:r>
                      <w:rPr>
                        <w:spacing w:val="-6"/>
                        <w:sz w:val="18"/>
                      </w:rPr>
                      <w:t>.</w:t>
                    </w:r>
                  </w:p>
                </w:txbxContent>
              </v:textbox>
              <w10:wrap type="none"/>
            </v:shape>
            <v:shape style="position:absolute;left:4719;top:1554;width:644;height:218" type="#_x0000_t202" filled="false" stroked="false">
              <v:textbox inset="0,0,0,0">
                <w:txbxContent>
                  <w:p>
                    <w:pPr>
                      <w:spacing w:before="0"/>
                      <w:ind w:left="0" w:right="0" w:firstLine="0"/>
                      <w:jc w:val="left"/>
                      <w:rPr>
                        <w:sz w:val="18"/>
                      </w:rPr>
                    </w:pPr>
                    <w:r>
                      <w:rPr>
                        <w:sz w:val="18"/>
                      </w:rPr>
                      <w:t>16.60%</w:t>
                    </w:r>
                  </w:p>
                </w:txbxContent>
              </v:textbox>
              <w10:wrap type="none"/>
            </v:shape>
            <v:shape style="position:absolute;left:6434;top:1250;width:644;height:218" type="#_x0000_t202" filled="false" stroked="false">
              <v:textbox inset="0,0,0,0">
                <w:txbxContent>
                  <w:p>
                    <w:pPr>
                      <w:spacing w:before="0"/>
                      <w:ind w:left="0" w:right="0" w:firstLine="0"/>
                      <w:jc w:val="left"/>
                      <w:rPr>
                        <w:sz w:val="18"/>
                      </w:rPr>
                    </w:pPr>
                    <w:r>
                      <w:rPr>
                        <w:sz w:val="18"/>
                      </w:rPr>
                      <w:t>29.43%</w:t>
                    </w:r>
                  </w:p>
                </w:txbxContent>
              </v:textbox>
              <w10:wrap type="none"/>
            </v:shape>
            <v:shape style="position:absolute;left:2091;top:1392;width:1005;height:218" type="#_x0000_t202" filled="false" stroked="false">
              <v:textbox inset="0,0,0,0">
                <w:txbxContent>
                  <w:p>
                    <w:pPr>
                      <w:spacing w:before="0"/>
                      <w:ind w:left="0" w:right="0" w:firstLine="0"/>
                      <w:jc w:val="left"/>
                      <w:rPr>
                        <w:sz w:val="18"/>
                      </w:rPr>
                    </w:pPr>
                    <w:r>
                      <w:rPr>
                        <w:sz w:val="18"/>
                      </w:rPr>
                      <w:t>SEARP &amp; DC</w:t>
                    </w:r>
                  </w:p>
                </w:txbxContent>
              </v:textbox>
              <w10:wrap type="none"/>
            </v:shape>
            <v:shape style="position:absolute;left:4351;top:900;width:644;height:218" type="#_x0000_t202" filled="false" stroked="false">
              <v:textbox inset="0,0,0,0">
                <w:txbxContent>
                  <w:p>
                    <w:pPr>
                      <w:spacing w:before="0"/>
                      <w:ind w:left="0" w:right="0" w:firstLine="0"/>
                      <w:jc w:val="left"/>
                      <w:rPr>
                        <w:sz w:val="18"/>
                      </w:rPr>
                    </w:pPr>
                    <w:r>
                      <w:rPr>
                        <w:sz w:val="18"/>
                      </w:rPr>
                      <w:t>13.84%</w:t>
                    </w:r>
                  </w:p>
                </w:txbxContent>
              </v:textbox>
              <w10:wrap type="none"/>
            </v:shape>
            <v:shape style="position:absolute;left:5787;top:596;width:644;height:218" type="#_x0000_t202" filled="false" stroked="false">
              <v:textbox inset="0,0,0,0">
                <w:txbxContent>
                  <w:p>
                    <w:pPr>
                      <w:spacing w:before="0"/>
                      <w:ind w:left="0" w:right="0" w:firstLine="0"/>
                      <w:jc w:val="left"/>
                      <w:rPr>
                        <w:sz w:val="18"/>
                      </w:rPr>
                    </w:pPr>
                    <w:r>
                      <w:rPr>
                        <w:sz w:val="18"/>
                      </w:rPr>
                      <w:t>24.59%</w:t>
                    </w:r>
                  </w:p>
                </w:txbxContent>
              </v:textbox>
              <w10:wrap type="none"/>
            </v:shape>
            <v:shape style="position:absolute;left:2442;top:738;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w10:wrap type="topAndBottom"/>
          </v:group>
        </w:pict>
      </w:r>
    </w:p>
    <w:p>
      <w:pPr>
        <w:spacing w:after="0"/>
        <w:rPr>
          <w:sz w:val="21"/>
        </w:rPr>
        <w:sectPr>
          <w:type w:val="continuous"/>
          <w:pgSz w:w="12240" w:h="15840"/>
          <w:pgMar w:top="0" w:bottom="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Heading6"/>
      </w:pPr>
      <w:bookmarkStart w:name="_TOC_250070" w:id="24"/>
      <w:bookmarkEnd w:id="24"/>
      <w:r>
        <w:rPr/>
        <w:t>Economic Overview</w:t>
      </w:r>
    </w:p>
    <w:p>
      <w:pPr>
        <w:pStyle w:val="BodyText"/>
        <w:spacing w:before="1"/>
        <w:rPr>
          <w:b/>
          <w:sz w:val="50"/>
        </w:rPr>
      </w:pPr>
    </w:p>
    <w:p>
      <w:pPr>
        <w:pStyle w:val="BodyText"/>
        <w:spacing w:line="360" w:lineRule="auto"/>
        <w:ind w:left="1756" w:right="1214" w:firstLine="720"/>
        <w:jc w:val="both"/>
      </w:pPr>
      <w:r>
        <w:rPr/>
        <w:t>Several characteristics are linked with family poverty, including lack of education, families begun by teenagers, and single parent families. Overall, women make less money than men in full-time year-round jobs. Across Alabama, the median earning for all workers is $31,167; median earning for men is $38,204 and $25,450 for women. Please note that general inference cannot be made from this data; earnings may be dependent upon education, job responsibilities, skills, and other factors.</w:t>
      </w:r>
    </w:p>
    <w:p>
      <w:pPr>
        <w:pStyle w:val="BodyText"/>
        <w:spacing w:line="360" w:lineRule="auto"/>
        <w:ind w:left="1756" w:right="1214" w:firstLine="720"/>
        <w:jc w:val="both"/>
      </w:pPr>
      <w:r>
        <w:rPr/>
        <w:t>One factor related to family economic status is the cost of living index. The Council for Community and Economic Research (C2ER) reported that the cost of living indices in 2019 were Alabama 89.3, Barbour County 82.2, Covington County 81.8, Geneva County 82.0, and Henry County 82.0, for average of 82.0 in  SEARP&amp;DC service area. Cost of living indices are based on a U.S. average of 100. Averages less than 100 are more affordable to live in than the national average, while areas with averages above 100 are more</w:t>
      </w:r>
      <w:r>
        <w:rPr>
          <w:spacing w:val="-5"/>
        </w:rPr>
        <w:t> </w:t>
      </w:r>
      <w:r>
        <w:rPr/>
        <w:t>expenses.</w:t>
      </w:r>
    </w:p>
    <w:p>
      <w:pPr>
        <w:pStyle w:val="BodyText"/>
        <w:spacing w:line="360" w:lineRule="auto"/>
        <w:ind w:left="1756" w:right="1215" w:firstLine="720"/>
        <w:jc w:val="both"/>
      </w:pPr>
      <w:r>
        <w:rPr/>
        <w:t>Current news media and economic professionals refer to a “living wage” in discussions of jobs and wages. The living wage is the hourly rate that an individual must earn to support their family if they are the sole provider and working full time (40 hours per week). The Massachusetts Institute of Technology (MIT) developed a living wage calculator to estimate the cost of living in a community or region, based on typical lifestyle in an area. The table also includes a “poverty wage” in comparison to the calculated living wage. The minimum wage throughout Alabama is currently $7.25 per</w:t>
      </w:r>
      <w:r>
        <w:rPr>
          <w:spacing w:val="-1"/>
        </w:rPr>
        <w:t> </w:t>
      </w:r>
      <w:r>
        <w:rPr/>
        <w:t>hour.</w:t>
      </w:r>
    </w:p>
    <w:p>
      <w:pPr>
        <w:spacing w:after="0" w:line="360" w:lineRule="auto"/>
        <w:jc w:val="both"/>
        <w:sectPr>
          <w:headerReference w:type="default" r:id="rId129"/>
          <w:footerReference w:type="default" r:id="rId130"/>
          <w:pgSz w:w="12240" w:h="15840"/>
          <w:pgMar w:header="720" w:footer="1105" w:top="960" w:bottom="1300" w:left="0" w:right="220"/>
          <w:pgNumType w:start="71"/>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5497" w:right="0" w:firstLine="0"/>
        <w:jc w:val="left"/>
        <w:rPr>
          <w:b/>
          <w:sz w:val="24"/>
        </w:rPr>
      </w:pPr>
      <w:r>
        <w:rPr>
          <w:b/>
          <w:sz w:val="24"/>
        </w:rPr>
        <w:t>T</w:t>
      </w:r>
      <w:r>
        <w:rPr>
          <w:b/>
          <w:sz w:val="19"/>
        </w:rPr>
        <w:t>ABLE </w:t>
      </w:r>
      <w:r>
        <w:rPr>
          <w:b/>
          <w:sz w:val="24"/>
        </w:rPr>
        <w:t>7:</w:t>
      </w:r>
    </w:p>
    <w:p>
      <w:pPr>
        <w:spacing w:line="289" w:lineRule="exact" w:before="0"/>
        <w:ind w:left="4386" w:right="0" w:firstLine="0"/>
        <w:jc w:val="left"/>
        <w:rPr>
          <w:sz w:val="19"/>
        </w:rPr>
      </w:pPr>
      <w:r>
        <w:rPr>
          <w:sz w:val="24"/>
        </w:rPr>
        <w:t>M.I.T. C</w:t>
      </w:r>
      <w:r>
        <w:rPr>
          <w:sz w:val="19"/>
        </w:rPr>
        <w:t>ALCULATED </w:t>
      </w:r>
      <w:r>
        <w:rPr>
          <w:sz w:val="24"/>
        </w:rPr>
        <w:t>L</w:t>
      </w:r>
      <w:r>
        <w:rPr>
          <w:sz w:val="19"/>
        </w:rPr>
        <w:t>IVING </w:t>
      </w:r>
      <w:r>
        <w:rPr>
          <w:sz w:val="24"/>
        </w:rPr>
        <w:t>W</w:t>
      </w:r>
      <w:r>
        <w:rPr>
          <w:sz w:val="19"/>
        </w:rPr>
        <w:t>AGE</w:t>
      </w:r>
    </w:p>
    <w:p>
      <w:pPr>
        <w:pStyle w:val="BodyText"/>
        <w:rPr>
          <w:sz w:val="20"/>
        </w:rPr>
      </w:pPr>
    </w:p>
    <w:p>
      <w:pPr>
        <w:pStyle w:val="BodyText"/>
        <w:spacing w:before="11"/>
        <w:rPr>
          <w:sz w:val="20"/>
        </w:rPr>
      </w:pPr>
    </w:p>
    <w:tbl>
      <w:tblPr>
        <w:tblW w:w="0" w:type="auto"/>
        <w:jc w:val="left"/>
        <w:tblInd w:w="14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06"/>
        <w:gridCol w:w="886"/>
        <w:gridCol w:w="887"/>
        <w:gridCol w:w="886"/>
        <w:gridCol w:w="886"/>
        <w:gridCol w:w="887"/>
        <w:gridCol w:w="886"/>
        <w:gridCol w:w="886"/>
        <w:gridCol w:w="884"/>
      </w:tblGrid>
      <w:tr>
        <w:trPr>
          <w:trHeight w:val="320" w:hRule="atLeast"/>
        </w:trPr>
        <w:tc>
          <w:tcPr>
            <w:tcW w:w="2106" w:type="dxa"/>
            <w:vMerge w:val="restart"/>
            <w:shd w:val="clear" w:color="auto" w:fill="FDD282"/>
          </w:tcPr>
          <w:p>
            <w:pPr>
              <w:pStyle w:val="TableParagraph"/>
              <w:spacing w:before="241"/>
              <w:ind w:left="736" w:right="704"/>
              <w:jc w:val="center"/>
              <w:rPr>
                <w:rFonts w:ascii="Cambria"/>
                <w:b/>
                <w:sz w:val="19"/>
              </w:rPr>
            </w:pPr>
            <w:r>
              <w:rPr>
                <w:rFonts w:ascii="Cambria"/>
                <w:b/>
                <w:sz w:val="24"/>
              </w:rPr>
              <w:t>P</w:t>
            </w:r>
            <w:r>
              <w:rPr>
                <w:rFonts w:ascii="Cambria"/>
                <w:b/>
                <w:sz w:val="19"/>
              </w:rPr>
              <w:t>LACE</w:t>
            </w:r>
          </w:p>
        </w:tc>
        <w:tc>
          <w:tcPr>
            <w:tcW w:w="7088" w:type="dxa"/>
            <w:gridSpan w:val="8"/>
            <w:tcBorders>
              <w:bottom w:val="single" w:sz="4" w:space="0" w:color="000000"/>
            </w:tcBorders>
            <w:shd w:val="clear" w:color="auto" w:fill="FDD282"/>
          </w:tcPr>
          <w:p>
            <w:pPr>
              <w:pStyle w:val="TableParagraph"/>
              <w:ind w:left="2305"/>
              <w:jc w:val="left"/>
              <w:rPr>
                <w:rFonts w:ascii="Cambria"/>
                <w:b/>
                <w:sz w:val="19"/>
              </w:rPr>
            </w:pPr>
            <w:r>
              <w:rPr>
                <w:rFonts w:ascii="Cambria"/>
                <w:b/>
                <w:sz w:val="24"/>
              </w:rPr>
              <w:t>M.I.T. C</w:t>
            </w:r>
            <w:r>
              <w:rPr>
                <w:rFonts w:ascii="Cambria"/>
                <w:b/>
                <w:sz w:val="19"/>
              </w:rPr>
              <w:t>ALCULATED </w:t>
            </w:r>
            <w:r>
              <w:rPr>
                <w:rFonts w:ascii="Cambria"/>
                <w:b/>
                <w:sz w:val="24"/>
              </w:rPr>
              <w:t>W</w:t>
            </w:r>
            <w:r>
              <w:rPr>
                <w:rFonts w:ascii="Cambria"/>
                <w:b/>
                <w:sz w:val="19"/>
              </w:rPr>
              <w:t>AGE</w:t>
            </w:r>
          </w:p>
        </w:tc>
      </w:tr>
      <w:tr>
        <w:trPr>
          <w:trHeight w:val="412" w:hRule="atLeast"/>
        </w:trPr>
        <w:tc>
          <w:tcPr>
            <w:tcW w:w="2106" w:type="dxa"/>
            <w:vMerge/>
            <w:tcBorders>
              <w:top w:val="nil"/>
            </w:tcBorders>
            <w:shd w:val="clear" w:color="auto" w:fill="FDD282"/>
          </w:tcPr>
          <w:p>
            <w:pPr>
              <w:rPr>
                <w:sz w:val="2"/>
                <w:szCs w:val="2"/>
              </w:rPr>
            </w:pPr>
          </w:p>
        </w:tc>
        <w:tc>
          <w:tcPr>
            <w:tcW w:w="886" w:type="dxa"/>
            <w:tcBorders>
              <w:top w:val="single" w:sz="4" w:space="0" w:color="000000"/>
              <w:right w:val="single" w:sz="4" w:space="0" w:color="000000"/>
            </w:tcBorders>
            <w:shd w:val="clear" w:color="auto" w:fill="FDD282"/>
          </w:tcPr>
          <w:p>
            <w:pPr>
              <w:pStyle w:val="TableParagraph"/>
              <w:spacing w:line="203" w:lineRule="exact"/>
              <w:ind w:left="136"/>
              <w:jc w:val="left"/>
              <w:rPr>
                <w:rFonts w:ascii="Cambria"/>
                <w:b/>
                <w:sz w:val="14"/>
              </w:rPr>
            </w:pPr>
            <w:r>
              <w:rPr>
                <w:rFonts w:ascii="Cambria"/>
                <w:b/>
                <w:sz w:val="18"/>
              </w:rPr>
              <w:t>1 A</w:t>
            </w:r>
            <w:r>
              <w:rPr>
                <w:rFonts w:ascii="Cambria"/>
                <w:b/>
                <w:sz w:val="14"/>
              </w:rPr>
              <w:t>DULT</w:t>
            </w:r>
          </w:p>
        </w:tc>
        <w:tc>
          <w:tcPr>
            <w:tcW w:w="887" w:type="dxa"/>
            <w:tcBorders>
              <w:top w:val="single" w:sz="4" w:space="0" w:color="000000"/>
              <w:left w:val="single" w:sz="4" w:space="0" w:color="000000"/>
              <w:right w:val="single" w:sz="4" w:space="0" w:color="000000"/>
            </w:tcBorders>
            <w:shd w:val="clear" w:color="auto" w:fill="FDD282"/>
          </w:tcPr>
          <w:p>
            <w:pPr>
              <w:pStyle w:val="TableParagraph"/>
              <w:spacing w:line="202" w:lineRule="exact"/>
              <w:ind w:left="144"/>
              <w:jc w:val="left"/>
              <w:rPr>
                <w:rFonts w:ascii="Cambria"/>
                <w:b/>
                <w:sz w:val="14"/>
              </w:rPr>
            </w:pPr>
            <w:r>
              <w:rPr>
                <w:rFonts w:ascii="Cambria"/>
                <w:b/>
                <w:sz w:val="18"/>
              </w:rPr>
              <w:t>1</w:t>
            </w:r>
            <w:r>
              <w:rPr>
                <w:rFonts w:ascii="Cambria"/>
                <w:b/>
                <w:spacing w:val="-12"/>
                <w:sz w:val="18"/>
              </w:rPr>
              <w:t> </w:t>
            </w:r>
            <w:r>
              <w:rPr>
                <w:rFonts w:ascii="Cambria"/>
                <w:b/>
                <w:sz w:val="18"/>
              </w:rPr>
              <w:t>A</w:t>
            </w:r>
            <w:r>
              <w:rPr>
                <w:rFonts w:ascii="Cambria"/>
                <w:b/>
                <w:sz w:val="14"/>
              </w:rPr>
              <w:t>DULT</w:t>
            </w:r>
          </w:p>
          <w:p>
            <w:pPr>
              <w:pStyle w:val="TableParagraph"/>
              <w:spacing w:line="190" w:lineRule="exact"/>
              <w:ind w:left="169"/>
              <w:jc w:val="left"/>
              <w:rPr>
                <w:rFonts w:ascii="Cambria"/>
                <w:b/>
                <w:sz w:val="14"/>
              </w:rPr>
            </w:pPr>
            <w:r>
              <w:rPr>
                <w:rFonts w:ascii="Cambria"/>
                <w:b/>
                <w:sz w:val="18"/>
              </w:rPr>
              <w:t>1</w:t>
            </w:r>
            <w:r>
              <w:rPr>
                <w:rFonts w:ascii="Cambria"/>
                <w:b/>
                <w:spacing w:val="-13"/>
                <w:sz w:val="18"/>
              </w:rPr>
              <w:t> </w:t>
            </w:r>
            <w:r>
              <w:rPr>
                <w:rFonts w:ascii="Cambria"/>
                <w:b/>
                <w:sz w:val="18"/>
              </w:rPr>
              <w:t>C</w:t>
            </w:r>
            <w:r>
              <w:rPr>
                <w:rFonts w:ascii="Cambria"/>
                <w:b/>
                <w:sz w:val="14"/>
              </w:rPr>
              <w:t>HILD</w:t>
            </w:r>
          </w:p>
        </w:tc>
        <w:tc>
          <w:tcPr>
            <w:tcW w:w="886" w:type="dxa"/>
            <w:tcBorders>
              <w:top w:val="single" w:sz="4" w:space="0" w:color="000000"/>
              <w:left w:val="single" w:sz="4" w:space="0" w:color="000000"/>
              <w:right w:val="single" w:sz="4" w:space="0" w:color="000000"/>
            </w:tcBorders>
            <w:shd w:val="clear" w:color="auto" w:fill="FDD282"/>
          </w:tcPr>
          <w:p>
            <w:pPr>
              <w:pStyle w:val="TableParagraph"/>
              <w:numPr>
                <w:ilvl w:val="0"/>
                <w:numId w:val="3"/>
              </w:numPr>
              <w:tabs>
                <w:tab w:pos="283" w:val="left" w:leader="none"/>
              </w:tabs>
              <w:spacing w:line="202" w:lineRule="exact" w:before="0" w:after="0"/>
              <w:ind w:left="282" w:right="0" w:hanging="139"/>
              <w:jc w:val="left"/>
              <w:rPr>
                <w:rFonts w:ascii="Cambria"/>
                <w:b/>
                <w:sz w:val="14"/>
              </w:rPr>
            </w:pPr>
            <w:r>
              <w:rPr>
                <w:rFonts w:ascii="Cambria"/>
                <w:b/>
                <w:sz w:val="18"/>
              </w:rPr>
              <w:t>A</w:t>
            </w:r>
            <w:r>
              <w:rPr>
                <w:rFonts w:ascii="Cambria"/>
                <w:b/>
                <w:sz w:val="14"/>
              </w:rPr>
              <w:t>DULT</w:t>
            </w:r>
          </w:p>
          <w:p>
            <w:pPr>
              <w:pStyle w:val="TableParagraph"/>
              <w:numPr>
                <w:ilvl w:val="0"/>
                <w:numId w:val="3"/>
              </w:numPr>
              <w:tabs>
                <w:tab w:pos="285" w:val="left" w:leader="none"/>
              </w:tabs>
              <w:spacing w:line="190" w:lineRule="exact" w:before="0" w:after="0"/>
              <w:ind w:left="284" w:right="0" w:hanging="139"/>
              <w:jc w:val="left"/>
              <w:rPr>
                <w:rFonts w:ascii="Cambria"/>
                <w:b/>
                <w:sz w:val="14"/>
              </w:rPr>
            </w:pPr>
            <w:r>
              <w:rPr>
                <w:rFonts w:ascii="Cambria"/>
                <w:b/>
                <w:sz w:val="18"/>
              </w:rPr>
              <w:t>C</w:t>
            </w:r>
            <w:r>
              <w:rPr>
                <w:rFonts w:ascii="Cambria"/>
                <w:b/>
                <w:sz w:val="14"/>
              </w:rPr>
              <w:t>HLDN</w:t>
            </w:r>
          </w:p>
        </w:tc>
        <w:tc>
          <w:tcPr>
            <w:tcW w:w="886" w:type="dxa"/>
            <w:tcBorders>
              <w:top w:val="single" w:sz="4" w:space="0" w:color="000000"/>
              <w:left w:val="single" w:sz="4" w:space="0" w:color="000000"/>
              <w:right w:val="double" w:sz="2" w:space="0" w:color="833B0A"/>
            </w:tcBorders>
            <w:shd w:val="clear" w:color="auto" w:fill="FDD282"/>
          </w:tcPr>
          <w:p>
            <w:pPr>
              <w:pStyle w:val="TableParagraph"/>
              <w:spacing w:line="202" w:lineRule="exact"/>
              <w:ind w:left="107"/>
              <w:jc w:val="left"/>
              <w:rPr>
                <w:rFonts w:ascii="Cambria"/>
                <w:b/>
                <w:sz w:val="14"/>
              </w:rPr>
            </w:pPr>
            <w:r>
              <w:rPr>
                <w:rFonts w:ascii="Cambria"/>
                <w:b/>
                <w:sz w:val="18"/>
              </w:rPr>
              <w:t>1</w:t>
            </w:r>
            <w:r>
              <w:rPr>
                <w:rFonts w:ascii="Cambria"/>
                <w:b/>
                <w:spacing w:val="-11"/>
                <w:sz w:val="18"/>
              </w:rPr>
              <w:t> </w:t>
            </w:r>
            <w:r>
              <w:rPr>
                <w:rFonts w:ascii="Cambria"/>
                <w:b/>
                <w:sz w:val="18"/>
              </w:rPr>
              <w:t>A</w:t>
            </w:r>
            <w:r>
              <w:rPr>
                <w:rFonts w:ascii="Cambria"/>
                <w:b/>
                <w:sz w:val="14"/>
              </w:rPr>
              <w:t>DULTS</w:t>
            </w:r>
          </w:p>
          <w:p>
            <w:pPr>
              <w:pStyle w:val="TableParagraph"/>
              <w:spacing w:line="190" w:lineRule="exact"/>
              <w:ind w:left="146"/>
              <w:jc w:val="left"/>
              <w:rPr>
                <w:rFonts w:ascii="Cambria"/>
                <w:b/>
                <w:sz w:val="14"/>
              </w:rPr>
            </w:pPr>
            <w:r>
              <w:rPr>
                <w:rFonts w:ascii="Cambria"/>
                <w:b/>
                <w:sz w:val="18"/>
              </w:rPr>
              <w:t>3</w:t>
            </w:r>
            <w:r>
              <w:rPr>
                <w:rFonts w:ascii="Cambria"/>
                <w:b/>
                <w:spacing w:val="-12"/>
                <w:sz w:val="18"/>
              </w:rPr>
              <w:t> </w:t>
            </w:r>
            <w:r>
              <w:rPr>
                <w:rFonts w:ascii="Cambria"/>
                <w:b/>
                <w:sz w:val="18"/>
              </w:rPr>
              <w:t>C</w:t>
            </w:r>
            <w:r>
              <w:rPr>
                <w:rFonts w:ascii="Cambria"/>
                <w:b/>
                <w:sz w:val="14"/>
              </w:rPr>
              <w:t>HLDN</w:t>
            </w:r>
          </w:p>
        </w:tc>
        <w:tc>
          <w:tcPr>
            <w:tcW w:w="887" w:type="dxa"/>
            <w:tcBorders>
              <w:top w:val="single" w:sz="4" w:space="0" w:color="000000"/>
              <w:left w:val="double" w:sz="2" w:space="0" w:color="833B0A"/>
              <w:right w:val="single" w:sz="4" w:space="0" w:color="000000"/>
            </w:tcBorders>
            <w:shd w:val="clear" w:color="auto" w:fill="FDD282"/>
          </w:tcPr>
          <w:p>
            <w:pPr>
              <w:pStyle w:val="TableParagraph"/>
              <w:spacing w:before="97"/>
              <w:ind w:right="78"/>
              <w:rPr>
                <w:rFonts w:ascii="Cambria"/>
                <w:b/>
                <w:sz w:val="14"/>
              </w:rPr>
            </w:pPr>
            <w:r>
              <w:rPr>
                <w:rFonts w:ascii="Cambria"/>
                <w:b/>
                <w:sz w:val="18"/>
              </w:rPr>
              <w:t>2 A</w:t>
            </w:r>
            <w:r>
              <w:rPr>
                <w:rFonts w:ascii="Cambria"/>
                <w:b/>
                <w:sz w:val="14"/>
              </w:rPr>
              <w:t>DULTS</w:t>
            </w:r>
          </w:p>
        </w:tc>
        <w:tc>
          <w:tcPr>
            <w:tcW w:w="886" w:type="dxa"/>
            <w:tcBorders>
              <w:top w:val="single" w:sz="4" w:space="0" w:color="000000"/>
              <w:left w:val="single" w:sz="4" w:space="0" w:color="000000"/>
              <w:right w:val="single" w:sz="4" w:space="0" w:color="000000"/>
            </w:tcBorders>
            <w:shd w:val="clear" w:color="auto" w:fill="FDD282"/>
          </w:tcPr>
          <w:p>
            <w:pPr>
              <w:pStyle w:val="TableParagraph"/>
              <w:spacing w:line="202" w:lineRule="exact"/>
              <w:ind w:left="107"/>
              <w:jc w:val="left"/>
              <w:rPr>
                <w:rFonts w:ascii="Cambria"/>
                <w:b/>
                <w:sz w:val="14"/>
              </w:rPr>
            </w:pPr>
            <w:r>
              <w:rPr>
                <w:rFonts w:ascii="Cambria"/>
                <w:b/>
                <w:sz w:val="18"/>
              </w:rPr>
              <w:t>2 A</w:t>
            </w:r>
            <w:r>
              <w:rPr>
                <w:rFonts w:ascii="Cambria"/>
                <w:b/>
                <w:sz w:val="14"/>
              </w:rPr>
              <w:t>DULTS</w:t>
            </w:r>
          </w:p>
          <w:p>
            <w:pPr>
              <w:pStyle w:val="TableParagraph"/>
              <w:spacing w:line="190" w:lineRule="exact"/>
              <w:ind w:left="168"/>
              <w:jc w:val="left"/>
              <w:rPr>
                <w:rFonts w:ascii="Cambria"/>
                <w:b/>
                <w:sz w:val="14"/>
              </w:rPr>
            </w:pPr>
            <w:r>
              <w:rPr>
                <w:rFonts w:ascii="Cambria"/>
                <w:b/>
                <w:sz w:val="18"/>
              </w:rPr>
              <w:t>1 C</w:t>
            </w:r>
            <w:r>
              <w:rPr>
                <w:rFonts w:ascii="Cambria"/>
                <w:b/>
                <w:sz w:val="14"/>
              </w:rPr>
              <w:t>HILD</w:t>
            </w:r>
          </w:p>
        </w:tc>
        <w:tc>
          <w:tcPr>
            <w:tcW w:w="886" w:type="dxa"/>
            <w:tcBorders>
              <w:top w:val="single" w:sz="4" w:space="0" w:color="000000"/>
              <w:left w:val="single" w:sz="4" w:space="0" w:color="000000"/>
              <w:right w:val="single" w:sz="4" w:space="0" w:color="000000"/>
            </w:tcBorders>
            <w:shd w:val="clear" w:color="auto" w:fill="FDD282"/>
          </w:tcPr>
          <w:p>
            <w:pPr>
              <w:pStyle w:val="TableParagraph"/>
              <w:spacing w:line="202" w:lineRule="exact"/>
              <w:ind w:left="106"/>
              <w:jc w:val="left"/>
              <w:rPr>
                <w:rFonts w:ascii="Cambria"/>
                <w:b/>
                <w:sz w:val="14"/>
              </w:rPr>
            </w:pPr>
            <w:r>
              <w:rPr>
                <w:rFonts w:ascii="Cambria"/>
                <w:b/>
                <w:sz w:val="18"/>
              </w:rPr>
              <w:t>2</w:t>
            </w:r>
            <w:r>
              <w:rPr>
                <w:rFonts w:ascii="Cambria"/>
                <w:b/>
                <w:spacing w:val="-11"/>
                <w:sz w:val="18"/>
              </w:rPr>
              <w:t> </w:t>
            </w:r>
            <w:r>
              <w:rPr>
                <w:rFonts w:ascii="Cambria"/>
                <w:b/>
                <w:sz w:val="18"/>
              </w:rPr>
              <w:t>A</w:t>
            </w:r>
            <w:r>
              <w:rPr>
                <w:rFonts w:ascii="Cambria"/>
                <w:b/>
                <w:sz w:val="14"/>
              </w:rPr>
              <w:t>DULTS</w:t>
            </w:r>
          </w:p>
          <w:p>
            <w:pPr>
              <w:pStyle w:val="TableParagraph"/>
              <w:spacing w:line="190" w:lineRule="exact"/>
              <w:ind w:left="145"/>
              <w:jc w:val="left"/>
              <w:rPr>
                <w:rFonts w:ascii="Cambria"/>
                <w:b/>
                <w:sz w:val="14"/>
              </w:rPr>
            </w:pPr>
            <w:r>
              <w:rPr>
                <w:rFonts w:ascii="Cambria"/>
                <w:b/>
                <w:sz w:val="18"/>
              </w:rPr>
              <w:t>2</w:t>
            </w:r>
            <w:r>
              <w:rPr>
                <w:rFonts w:ascii="Cambria"/>
                <w:b/>
                <w:spacing w:val="-12"/>
                <w:sz w:val="18"/>
              </w:rPr>
              <w:t> </w:t>
            </w:r>
            <w:r>
              <w:rPr>
                <w:rFonts w:ascii="Cambria"/>
                <w:b/>
                <w:sz w:val="18"/>
              </w:rPr>
              <w:t>C</w:t>
            </w:r>
            <w:r>
              <w:rPr>
                <w:rFonts w:ascii="Cambria"/>
                <w:b/>
                <w:sz w:val="14"/>
              </w:rPr>
              <w:t>HLDN</w:t>
            </w:r>
          </w:p>
        </w:tc>
        <w:tc>
          <w:tcPr>
            <w:tcW w:w="884" w:type="dxa"/>
            <w:tcBorders>
              <w:top w:val="single" w:sz="4" w:space="0" w:color="000000"/>
              <w:left w:val="single" w:sz="4" w:space="0" w:color="000000"/>
            </w:tcBorders>
            <w:shd w:val="clear" w:color="auto" w:fill="FDD282"/>
          </w:tcPr>
          <w:p>
            <w:pPr>
              <w:pStyle w:val="TableParagraph"/>
              <w:numPr>
                <w:ilvl w:val="0"/>
                <w:numId w:val="4"/>
              </w:numPr>
              <w:tabs>
                <w:tab w:pos="244" w:val="left" w:leader="none"/>
              </w:tabs>
              <w:spacing w:line="202" w:lineRule="exact" w:before="0" w:after="0"/>
              <w:ind w:left="243" w:right="0" w:hanging="139"/>
              <w:jc w:val="left"/>
              <w:rPr>
                <w:rFonts w:ascii="Cambria"/>
                <w:b/>
                <w:sz w:val="14"/>
              </w:rPr>
            </w:pPr>
            <w:r>
              <w:rPr>
                <w:rFonts w:ascii="Cambria"/>
                <w:b/>
                <w:sz w:val="18"/>
              </w:rPr>
              <w:t>A</w:t>
            </w:r>
            <w:r>
              <w:rPr>
                <w:rFonts w:ascii="Cambria"/>
                <w:b/>
                <w:sz w:val="14"/>
              </w:rPr>
              <w:t>DULTS</w:t>
            </w:r>
          </w:p>
          <w:p>
            <w:pPr>
              <w:pStyle w:val="TableParagraph"/>
              <w:numPr>
                <w:ilvl w:val="0"/>
                <w:numId w:val="4"/>
              </w:numPr>
              <w:tabs>
                <w:tab w:pos="282" w:val="left" w:leader="none"/>
              </w:tabs>
              <w:spacing w:line="190" w:lineRule="exact" w:before="0" w:after="0"/>
              <w:ind w:left="281" w:right="0" w:hanging="139"/>
              <w:jc w:val="left"/>
              <w:rPr>
                <w:rFonts w:ascii="Cambria"/>
                <w:b/>
                <w:sz w:val="14"/>
              </w:rPr>
            </w:pPr>
            <w:r>
              <w:rPr>
                <w:rFonts w:ascii="Cambria"/>
                <w:b/>
                <w:sz w:val="18"/>
              </w:rPr>
              <w:t>C</w:t>
            </w:r>
            <w:r>
              <w:rPr>
                <w:rFonts w:ascii="Cambria"/>
                <w:b/>
                <w:sz w:val="14"/>
              </w:rPr>
              <w:t>HLDN</w:t>
            </w:r>
          </w:p>
        </w:tc>
      </w:tr>
      <w:tr>
        <w:trPr>
          <w:trHeight w:val="258" w:hRule="atLeast"/>
        </w:trPr>
        <w:tc>
          <w:tcPr>
            <w:tcW w:w="9194" w:type="dxa"/>
            <w:gridSpan w:val="9"/>
            <w:shd w:val="clear" w:color="auto" w:fill="FFF6E7"/>
          </w:tcPr>
          <w:p>
            <w:pPr>
              <w:pStyle w:val="TableParagraph"/>
              <w:spacing w:line="238" w:lineRule="exact"/>
              <w:ind w:left="3869" w:right="3843"/>
              <w:jc w:val="center"/>
              <w:rPr>
                <w:rFonts w:ascii="Cambria"/>
                <w:b/>
                <w:sz w:val="18"/>
              </w:rPr>
            </w:pPr>
            <w:r>
              <w:rPr>
                <w:rFonts w:ascii="Cambria"/>
                <w:b/>
                <w:sz w:val="22"/>
              </w:rPr>
              <w:t>L</w:t>
            </w:r>
            <w:r>
              <w:rPr>
                <w:rFonts w:ascii="Cambria"/>
                <w:b/>
                <w:sz w:val="18"/>
              </w:rPr>
              <w:t>IVING </w:t>
            </w:r>
            <w:r>
              <w:rPr>
                <w:rFonts w:ascii="Cambria"/>
                <w:b/>
                <w:sz w:val="22"/>
              </w:rPr>
              <w:t>W</w:t>
            </w:r>
            <w:r>
              <w:rPr>
                <w:rFonts w:ascii="Cambria"/>
                <w:b/>
                <w:sz w:val="18"/>
              </w:rPr>
              <w:t>AGE</w:t>
            </w:r>
          </w:p>
        </w:tc>
      </w:tr>
      <w:tr>
        <w:trPr>
          <w:trHeight w:val="381" w:hRule="atLeast"/>
        </w:trPr>
        <w:tc>
          <w:tcPr>
            <w:tcW w:w="2106" w:type="dxa"/>
            <w:tcBorders>
              <w:bottom w:val="single" w:sz="4" w:space="0" w:color="000000"/>
            </w:tcBorders>
          </w:tcPr>
          <w:p>
            <w:pPr>
              <w:pStyle w:val="TableParagraph"/>
              <w:spacing w:before="62"/>
              <w:ind w:left="29"/>
              <w:jc w:val="left"/>
              <w:rPr>
                <w:rFonts w:ascii="Cambria"/>
                <w:sz w:val="18"/>
              </w:rPr>
            </w:pPr>
            <w:r>
              <w:rPr>
                <w:rFonts w:ascii="Cambria"/>
                <w:sz w:val="22"/>
              </w:rPr>
              <w:t>A</w:t>
            </w:r>
            <w:r>
              <w:rPr>
                <w:rFonts w:ascii="Cambria"/>
                <w:sz w:val="18"/>
              </w:rPr>
              <w:t>LABAMA</w:t>
            </w:r>
          </w:p>
        </w:tc>
        <w:tc>
          <w:tcPr>
            <w:tcW w:w="886" w:type="dxa"/>
            <w:tcBorders>
              <w:top w:val="single" w:sz="4" w:space="0" w:color="000000"/>
              <w:bottom w:val="single" w:sz="4" w:space="0" w:color="000000"/>
              <w:right w:val="single" w:sz="4" w:space="0" w:color="000000"/>
            </w:tcBorders>
          </w:tcPr>
          <w:p>
            <w:pPr>
              <w:pStyle w:val="TableParagraph"/>
              <w:spacing w:before="65"/>
              <w:ind w:right="6"/>
              <w:rPr>
                <w:rFonts w:ascii="Arial"/>
                <w:sz w:val="22"/>
              </w:rPr>
            </w:pPr>
            <w:r>
              <w:rPr>
                <w:rFonts w:ascii="Arial"/>
                <w:w w:val="95"/>
                <w:sz w:val="22"/>
              </w:rPr>
              <w:t>$13.77</w:t>
            </w:r>
          </w:p>
        </w:tc>
        <w:tc>
          <w:tcPr>
            <w:tcW w:w="887" w:type="dxa"/>
            <w:tcBorders>
              <w:top w:val="single" w:sz="4" w:space="0" w:color="000000"/>
              <w:left w:val="single" w:sz="4" w:space="0" w:color="000000"/>
              <w:bottom w:val="single" w:sz="4" w:space="0" w:color="000000"/>
              <w:right w:val="single" w:sz="4" w:space="0" w:color="000000"/>
            </w:tcBorders>
          </w:tcPr>
          <w:p>
            <w:pPr>
              <w:pStyle w:val="TableParagraph"/>
              <w:spacing w:before="65"/>
              <w:ind w:right="8"/>
              <w:rPr>
                <w:rFonts w:ascii="Arial"/>
                <w:sz w:val="22"/>
              </w:rPr>
            </w:pPr>
            <w:r>
              <w:rPr>
                <w:rFonts w:ascii="Arial"/>
                <w:w w:val="95"/>
                <w:sz w:val="22"/>
              </w:rPr>
              <w:t>$27.06</w:t>
            </w:r>
          </w:p>
        </w:tc>
        <w:tc>
          <w:tcPr>
            <w:tcW w:w="886" w:type="dxa"/>
            <w:tcBorders>
              <w:top w:val="single" w:sz="4" w:space="0" w:color="000000"/>
              <w:left w:val="single" w:sz="4" w:space="0" w:color="000000"/>
              <w:bottom w:val="single" w:sz="4" w:space="0" w:color="000000"/>
              <w:right w:val="single" w:sz="4" w:space="0" w:color="000000"/>
            </w:tcBorders>
          </w:tcPr>
          <w:p>
            <w:pPr>
              <w:pStyle w:val="TableParagraph"/>
              <w:spacing w:before="65"/>
              <w:ind w:right="8"/>
              <w:rPr>
                <w:rFonts w:ascii="Arial"/>
                <w:sz w:val="22"/>
              </w:rPr>
            </w:pPr>
            <w:r>
              <w:rPr>
                <w:rFonts w:ascii="Arial"/>
                <w:w w:val="95"/>
                <w:sz w:val="22"/>
              </w:rPr>
              <w:t>$33.09</w:t>
            </w:r>
          </w:p>
        </w:tc>
        <w:tc>
          <w:tcPr>
            <w:tcW w:w="886" w:type="dxa"/>
            <w:tcBorders>
              <w:top w:val="single" w:sz="4" w:space="0" w:color="000000"/>
              <w:left w:val="single" w:sz="4" w:space="0" w:color="000000"/>
              <w:bottom w:val="single" w:sz="4" w:space="0" w:color="000000"/>
              <w:right w:val="double" w:sz="2" w:space="0" w:color="833B0A"/>
            </w:tcBorders>
          </w:tcPr>
          <w:p>
            <w:pPr>
              <w:pStyle w:val="TableParagraph"/>
              <w:spacing w:before="65"/>
              <w:ind w:right="-15"/>
              <w:rPr>
                <w:rFonts w:ascii="Arial"/>
                <w:sz w:val="22"/>
              </w:rPr>
            </w:pPr>
            <w:r>
              <w:rPr>
                <w:rFonts w:ascii="Arial"/>
                <w:w w:val="95"/>
                <w:sz w:val="22"/>
              </w:rPr>
              <w:t>$42.01</w:t>
            </w:r>
          </w:p>
        </w:tc>
        <w:tc>
          <w:tcPr>
            <w:tcW w:w="887" w:type="dxa"/>
            <w:tcBorders>
              <w:top w:val="single" w:sz="4" w:space="0" w:color="000000"/>
              <w:left w:val="double" w:sz="2" w:space="0" w:color="833B0A"/>
              <w:bottom w:val="single" w:sz="4" w:space="0" w:color="000000"/>
              <w:right w:val="single" w:sz="4" w:space="0" w:color="000000"/>
            </w:tcBorders>
          </w:tcPr>
          <w:p>
            <w:pPr>
              <w:pStyle w:val="TableParagraph"/>
              <w:spacing w:before="65"/>
              <w:ind w:right="10"/>
              <w:rPr>
                <w:rFonts w:ascii="Arial"/>
                <w:sz w:val="22"/>
              </w:rPr>
            </w:pPr>
            <w:r>
              <w:rPr>
                <w:rFonts w:ascii="Arial"/>
                <w:w w:val="95"/>
                <w:sz w:val="22"/>
              </w:rPr>
              <w:t>$22.30</w:t>
            </w:r>
          </w:p>
        </w:tc>
        <w:tc>
          <w:tcPr>
            <w:tcW w:w="886" w:type="dxa"/>
            <w:tcBorders>
              <w:top w:val="single" w:sz="4" w:space="0" w:color="000000"/>
              <w:left w:val="single" w:sz="4" w:space="0" w:color="000000"/>
              <w:bottom w:val="single" w:sz="4" w:space="0" w:color="000000"/>
              <w:right w:val="single" w:sz="4" w:space="0" w:color="000000"/>
            </w:tcBorders>
          </w:tcPr>
          <w:p>
            <w:pPr>
              <w:pStyle w:val="TableParagraph"/>
              <w:spacing w:before="65"/>
              <w:ind w:right="10"/>
              <w:rPr>
                <w:rFonts w:ascii="Arial"/>
                <w:sz w:val="22"/>
              </w:rPr>
            </w:pPr>
            <w:r>
              <w:rPr>
                <w:rFonts w:ascii="Arial"/>
                <w:w w:val="95"/>
                <w:sz w:val="22"/>
              </w:rPr>
              <w:t>$26.44</w:t>
            </w:r>
          </w:p>
        </w:tc>
        <w:tc>
          <w:tcPr>
            <w:tcW w:w="886" w:type="dxa"/>
            <w:tcBorders>
              <w:top w:val="single" w:sz="4" w:space="0" w:color="000000"/>
              <w:left w:val="single" w:sz="4" w:space="0" w:color="000000"/>
              <w:bottom w:val="single" w:sz="4" w:space="0" w:color="000000"/>
              <w:right w:val="single" w:sz="4" w:space="0" w:color="000000"/>
            </w:tcBorders>
          </w:tcPr>
          <w:p>
            <w:pPr>
              <w:pStyle w:val="TableParagraph"/>
              <w:spacing w:before="65"/>
              <w:ind w:right="10"/>
              <w:rPr>
                <w:rFonts w:ascii="Arial"/>
                <w:sz w:val="22"/>
              </w:rPr>
            </w:pPr>
            <w:r>
              <w:rPr>
                <w:rFonts w:ascii="Arial"/>
                <w:w w:val="95"/>
                <w:sz w:val="22"/>
              </w:rPr>
              <w:t>$30.04</w:t>
            </w:r>
          </w:p>
        </w:tc>
        <w:tc>
          <w:tcPr>
            <w:tcW w:w="884" w:type="dxa"/>
            <w:tcBorders>
              <w:top w:val="single" w:sz="4" w:space="0" w:color="000000"/>
              <w:left w:val="single" w:sz="4" w:space="0" w:color="000000"/>
              <w:bottom w:val="single" w:sz="4" w:space="0" w:color="000000"/>
            </w:tcBorders>
          </w:tcPr>
          <w:p>
            <w:pPr>
              <w:pStyle w:val="TableParagraph"/>
              <w:spacing w:before="65"/>
              <w:ind w:right="1"/>
              <w:rPr>
                <w:rFonts w:ascii="Arial"/>
                <w:sz w:val="22"/>
              </w:rPr>
            </w:pPr>
            <w:r>
              <w:rPr>
                <w:rFonts w:ascii="Arial"/>
                <w:w w:val="95"/>
                <w:sz w:val="22"/>
              </w:rPr>
              <w:t>$31.99</w:t>
            </w:r>
          </w:p>
        </w:tc>
      </w:tr>
      <w:tr>
        <w:trPr>
          <w:trHeight w:val="381" w:hRule="atLeast"/>
        </w:trPr>
        <w:tc>
          <w:tcPr>
            <w:tcW w:w="2106" w:type="dxa"/>
            <w:tcBorders>
              <w:top w:val="single" w:sz="4" w:space="0" w:color="000000"/>
            </w:tcBorders>
          </w:tcPr>
          <w:p>
            <w:pPr>
              <w:pStyle w:val="TableParagraph"/>
              <w:spacing w:before="66"/>
              <w:ind w:left="29"/>
              <w:jc w:val="left"/>
              <w:rPr>
                <w:rFonts w:ascii="Cambria" w:hAnsi="Cambria"/>
                <w:sz w:val="16"/>
              </w:rPr>
            </w:pPr>
            <w:r>
              <w:rPr>
                <w:rFonts w:ascii="Cambria" w:hAnsi="Cambria"/>
                <w:sz w:val="22"/>
              </w:rPr>
              <w:t>SEARP&amp;DC </w:t>
            </w:r>
            <w:r>
              <w:rPr>
                <w:rFonts w:ascii="Cambria" w:hAnsi="Cambria"/>
                <w:position w:val="6"/>
                <w:sz w:val="16"/>
              </w:rPr>
              <w:t>†</w:t>
            </w:r>
          </w:p>
        </w:tc>
        <w:tc>
          <w:tcPr>
            <w:tcW w:w="886" w:type="dxa"/>
            <w:tcBorders>
              <w:top w:val="single" w:sz="4" w:space="0" w:color="000000"/>
              <w:right w:val="single" w:sz="4" w:space="0" w:color="000000"/>
            </w:tcBorders>
          </w:tcPr>
          <w:p>
            <w:pPr>
              <w:pStyle w:val="TableParagraph"/>
              <w:spacing w:before="63"/>
              <w:ind w:right="6"/>
              <w:rPr>
                <w:rFonts w:ascii="Arial"/>
                <w:sz w:val="22"/>
              </w:rPr>
            </w:pPr>
            <w:r>
              <w:rPr>
                <w:rFonts w:ascii="Arial"/>
                <w:w w:val="95"/>
                <w:sz w:val="22"/>
              </w:rPr>
              <w:t>$12.87</w:t>
            </w:r>
          </w:p>
        </w:tc>
        <w:tc>
          <w:tcPr>
            <w:tcW w:w="887" w:type="dxa"/>
            <w:tcBorders>
              <w:top w:val="single" w:sz="4" w:space="0" w:color="000000"/>
              <w:left w:val="single" w:sz="4" w:space="0" w:color="000000"/>
              <w:right w:val="single" w:sz="4" w:space="0" w:color="000000"/>
            </w:tcBorders>
          </w:tcPr>
          <w:p>
            <w:pPr>
              <w:pStyle w:val="TableParagraph"/>
              <w:spacing w:before="63"/>
              <w:ind w:right="8"/>
              <w:rPr>
                <w:rFonts w:ascii="Arial"/>
                <w:sz w:val="22"/>
              </w:rPr>
            </w:pPr>
            <w:r>
              <w:rPr>
                <w:rFonts w:ascii="Arial"/>
                <w:w w:val="95"/>
                <w:sz w:val="22"/>
              </w:rPr>
              <w:t>$25.60</w:t>
            </w:r>
          </w:p>
        </w:tc>
        <w:tc>
          <w:tcPr>
            <w:tcW w:w="886" w:type="dxa"/>
            <w:tcBorders>
              <w:top w:val="single" w:sz="4" w:space="0" w:color="000000"/>
              <w:left w:val="single" w:sz="4" w:space="0" w:color="000000"/>
              <w:right w:val="single" w:sz="4" w:space="0" w:color="000000"/>
            </w:tcBorders>
          </w:tcPr>
          <w:p>
            <w:pPr>
              <w:pStyle w:val="TableParagraph"/>
              <w:spacing w:before="63"/>
              <w:ind w:right="7"/>
              <w:rPr>
                <w:rFonts w:ascii="Arial"/>
                <w:sz w:val="22"/>
              </w:rPr>
            </w:pPr>
            <w:r>
              <w:rPr>
                <w:rFonts w:ascii="Arial"/>
                <w:w w:val="95"/>
                <w:sz w:val="22"/>
              </w:rPr>
              <w:t>$31.34</w:t>
            </w:r>
          </w:p>
        </w:tc>
        <w:tc>
          <w:tcPr>
            <w:tcW w:w="886" w:type="dxa"/>
            <w:tcBorders>
              <w:top w:val="single" w:sz="4" w:space="0" w:color="000000"/>
              <w:left w:val="single" w:sz="4" w:space="0" w:color="000000"/>
              <w:right w:val="double" w:sz="2" w:space="0" w:color="833B0A"/>
            </w:tcBorders>
          </w:tcPr>
          <w:p>
            <w:pPr>
              <w:pStyle w:val="TableParagraph"/>
              <w:spacing w:before="63"/>
              <w:ind w:right="-15"/>
              <w:rPr>
                <w:rFonts w:ascii="Arial"/>
                <w:sz w:val="22"/>
              </w:rPr>
            </w:pPr>
            <w:r>
              <w:rPr>
                <w:rFonts w:ascii="Arial"/>
                <w:w w:val="95"/>
                <w:sz w:val="22"/>
              </w:rPr>
              <w:t>$39.56</w:t>
            </w:r>
          </w:p>
        </w:tc>
        <w:tc>
          <w:tcPr>
            <w:tcW w:w="887" w:type="dxa"/>
            <w:tcBorders>
              <w:top w:val="single" w:sz="4" w:space="0" w:color="000000"/>
              <w:left w:val="double" w:sz="2" w:space="0" w:color="833B0A"/>
              <w:right w:val="single" w:sz="4" w:space="0" w:color="000000"/>
            </w:tcBorders>
          </w:tcPr>
          <w:p>
            <w:pPr>
              <w:pStyle w:val="TableParagraph"/>
              <w:spacing w:before="63"/>
              <w:ind w:right="9"/>
              <w:rPr>
                <w:rFonts w:ascii="Arial"/>
                <w:sz w:val="22"/>
              </w:rPr>
            </w:pPr>
            <w:r>
              <w:rPr>
                <w:rFonts w:ascii="Arial"/>
                <w:w w:val="95"/>
                <w:sz w:val="22"/>
              </w:rPr>
              <w:t>$21.11</w:t>
            </w:r>
          </w:p>
        </w:tc>
        <w:tc>
          <w:tcPr>
            <w:tcW w:w="886" w:type="dxa"/>
            <w:tcBorders>
              <w:top w:val="single" w:sz="4" w:space="0" w:color="000000"/>
              <w:left w:val="single" w:sz="4" w:space="0" w:color="000000"/>
              <w:right w:val="single" w:sz="4" w:space="0" w:color="000000"/>
            </w:tcBorders>
          </w:tcPr>
          <w:p>
            <w:pPr>
              <w:pStyle w:val="TableParagraph"/>
              <w:spacing w:before="63"/>
              <w:ind w:right="8"/>
              <w:rPr>
                <w:rFonts w:ascii="Arial"/>
                <w:sz w:val="22"/>
              </w:rPr>
            </w:pPr>
            <w:r>
              <w:rPr>
                <w:rFonts w:ascii="Arial"/>
                <w:w w:val="95"/>
                <w:sz w:val="22"/>
              </w:rPr>
              <w:t>$25.27</w:t>
            </w:r>
          </w:p>
        </w:tc>
        <w:tc>
          <w:tcPr>
            <w:tcW w:w="886" w:type="dxa"/>
            <w:tcBorders>
              <w:top w:val="single" w:sz="4" w:space="0" w:color="000000"/>
              <w:left w:val="single" w:sz="4" w:space="0" w:color="000000"/>
              <w:right w:val="single" w:sz="4" w:space="0" w:color="000000"/>
            </w:tcBorders>
          </w:tcPr>
          <w:p>
            <w:pPr>
              <w:pStyle w:val="TableParagraph"/>
              <w:spacing w:before="63"/>
              <w:ind w:right="8"/>
              <w:rPr>
                <w:rFonts w:ascii="Arial"/>
                <w:sz w:val="22"/>
              </w:rPr>
            </w:pPr>
            <w:r>
              <w:rPr>
                <w:rFonts w:ascii="Arial"/>
                <w:w w:val="95"/>
                <w:sz w:val="22"/>
              </w:rPr>
              <w:t>$28.87</w:t>
            </w:r>
          </w:p>
        </w:tc>
        <w:tc>
          <w:tcPr>
            <w:tcW w:w="884" w:type="dxa"/>
            <w:tcBorders>
              <w:top w:val="single" w:sz="4" w:space="0" w:color="000000"/>
              <w:left w:val="single" w:sz="4" w:space="0" w:color="000000"/>
            </w:tcBorders>
          </w:tcPr>
          <w:p>
            <w:pPr>
              <w:pStyle w:val="TableParagraph"/>
              <w:spacing w:before="63"/>
              <w:ind w:right="1"/>
              <w:rPr>
                <w:rFonts w:ascii="Arial"/>
                <w:sz w:val="22"/>
              </w:rPr>
            </w:pPr>
            <w:r>
              <w:rPr>
                <w:rFonts w:ascii="Arial"/>
                <w:w w:val="95"/>
                <w:sz w:val="22"/>
              </w:rPr>
              <w:t>$30.42</w:t>
            </w:r>
          </w:p>
        </w:tc>
      </w:tr>
      <w:tr>
        <w:trPr>
          <w:trHeight w:val="286" w:hRule="atLeast"/>
        </w:trPr>
        <w:tc>
          <w:tcPr>
            <w:tcW w:w="9194" w:type="dxa"/>
            <w:gridSpan w:val="9"/>
            <w:shd w:val="clear" w:color="auto" w:fill="FFF6E7"/>
          </w:tcPr>
          <w:p>
            <w:pPr>
              <w:pStyle w:val="TableParagraph"/>
              <w:spacing w:line="253" w:lineRule="exact" w:before="14"/>
              <w:ind w:left="3870" w:right="3843"/>
              <w:jc w:val="center"/>
              <w:rPr>
                <w:rFonts w:ascii="Cambria"/>
                <w:b/>
                <w:sz w:val="18"/>
              </w:rPr>
            </w:pPr>
            <w:r>
              <w:rPr>
                <w:rFonts w:ascii="Cambria"/>
                <w:b/>
                <w:sz w:val="22"/>
              </w:rPr>
              <w:t>P</w:t>
            </w:r>
            <w:r>
              <w:rPr>
                <w:rFonts w:ascii="Cambria"/>
                <w:b/>
                <w:sz w:val="18"/>
              </w:rPr>
              <w:t>OVERTY </w:t>
            </w:r>
            <w:r>
              <w:rPr>
                <w:rFonts w:ascii="Cambria"/>
                <w:b/>
                <w:sz w:val="22"/>
              </w:rPr>
              <w:t>W</w:t>
            </w:r>
            <w:r>
              <w:rPr>
                <w:rFonts w:ascii="Cambria"/>
                <w:b/>
                <w:sz w:val="18"/>
              </w:rPr>
              <w:t>AGE</w:t>
            </w:r>
          </w:p>
        </w:tc>
      </w:tr>
      <w:tr>
        <w:trPr>
          <w:trHeight w:val="380" w:hRule="atLeast"/>
        </w:trPr>
        <w:tc>
          <w:tcPr>
            <w:tcW w:w="2106" w:type="dxa"/>
            <w:tcBorders>
              <w:bottom w:val="single" w:sz="4" w:space="0" w:color="000000"/>
            </w:tcBorders>
          </w:tcPr>
          <w:p>
            <w:pPr>
              <w:pStyle w:val="TableParagraph"/>
              <w:spacing w:before="61"/>
              <w:ind w:left="29"/>
              <w:jc w:val="left"/>
              <w:rPr>
                <w:rFonts w:ascii="Cambria"/>
                <w:sz w:val="18"/>
              </w:rPr>
            </w:pPr>
            <w:r>
              <w:rPr>
                <w:rFonts w:ascii="Cambria"/>
                <w:sz w:val="22"/>
              </w:rPr>
              <w:t>A</w:t>
            </w:r>
            <w:r>
              <w:rPr>
                <w:rFonts w:ascii="Cambria"/>
                <w:sz w:val="18"/>
              </w:rPr>
              <w:t>LABAMA</w:t>
            </w:r>
          </w:p>
        </w:tc>
        <w:tc>
          <w:tcPr>
            <w:tcW w:w="886" w:type="dxa"/>
            <w:tcBorders>
              <w:bottom w:val="single" w:sz="4" w:space="0" w:color="000000"/>
              <w:right w:val="single" w:sz="4" w:space="0" w:color="000000"/>
            </w:tcBorders>
          </w:tcPr>
          <w:p>
            <w:pPr>
              <w:pStyle w:val="TableParagraph"/>
              <w:spacing w:before="63"/>
              <w:ind w:right="6"/>
              <w:rPr>
                <w:rFonts w:ascii="Arial"/>
                <w:sz w:val="22"/>
              </w:rPr>
            </w:pPr>
            <w:r>
              <w:rPr>
                <w:rFonts w:ascii="Arial"/>
                <w:w w:val="95"/>
                <w:sz w:val="22"/>
              </w:rPr>
              <w:t>$6.13</w:t>
            </w:r>
          </w:p>
        </w:tc>
        <w:tc>
          <w:tcPr>
            <w:tcW w:w="887" w:type="dxa"/>
            <w:tcBorders>
              <w:left w:val="single" w:sz="4" w:space="0" w:color="000000"/>
              <w:bottom w:val="single" w:sz="4" w:space="0" w:color="000000"/>
              <w:right w:val="single" w:sz="4" w:space="0" w:color="000000"/>
            </w:tcBorders>
          </w:tcPr>
          <w:p>
            <w:pPr>
              <w:pStyle w:val="TableParagraph"/>
              <w:spacing w:before="63"/>
              <w:ind w:right="8"/>
              <w:rPr>
                <w:rFonts w:ascii="Arial"/>
                <w:sz w:val="22"/>
              </w:rPr>
            </w:pPr>
            <w:r>
              <w:rPr>
                <w:rFonts w:ascii="Arial"/>
                <w:w w:val="95"/>
                <w:sz w:val="22"/>
              </w:rPr>
              <w:t>$8.29</w:t>
            </w:r>
          </w:p>
        </w:tc>
        <w:tc>
          <w:tcPr>
            <w:tcW w:w="886" w:type="dxa"/>
            <w:tcBorders>
              <w:left w:val="single" w:sz="4" w:space="0" w:color="000000"/>
              <w:bottom w:val="single" w:sz="4" w:space="0" w:color="000000"/>
              <w:right w:val="single" w:sz="4" w:space="0" w:color="000000"/>
            </w:tcBorders>
          </w:tcPr>
          <w:p>
            <w:pPr>
              <w:pStyle w:val="TableParagraph"/>
              <w:spacing w:before="63"/>
              <w:ind w:right="7"/>
              <w:rPr>
                <w:rFonts w:ascii="Arial"/>
                <w:sz w:val="22"/>
              </w:rPr>
            </w:pPr>
            <w:r>
              <w:rPr>
                <w:rFonts w:ascii="Arial"/>
                <w:w w:val="95"/>
                <w:sz w:val="22"/>
              </w:rPr>
              <w:t>$10.44</w:t>
            </w:r>
          </w:p>
        </w:tc>
        <w:tc>
          <w:tcPr>
            <w:tcW w:w="886" w:type="dxa"/>
            <w:tcBorders>
              <w:left w:val="single" w:sz="4" w:space="0" w:color="000000"/>
              <w:bottom w:val="single" w:sz="4" w:space="0" w:color="000000"/>
              <w:right w:val="double" w:sz="2" w:space="0" w:color="833B0A"/>
            </w:tcBorders>
          </w:tcPr>
          <w:p>
            <w:pPr>
              <w:pStyle w:val="TableParagraph"/>
              <w:spacing w:before="63"/>
              <w:ind w:right="-15"/>
              <w:rPr>
                <w:rFonts w:ascii="Arial"/>
                <w:sz w:val="22"/>
              </w:rPr>
            </w:pPr>
            <w:r>
              <w:rPr>
                <w:rFonts w:ascii="Arial"/>
                <w:w w:val="95"/>
                <w:sz w:val="22"/>
              </w:rPr>
              <w:t>$12.60</w:t>
            </w:r>
          </w:p>
        </w:tc>
        <w:tc>
          <w:tcPr>
            <w:tcW w:w="887" w:type="dxa"/>
            <w:tcBorders>
              <w:left w:val="double" w:sz="2" w:space="0" w:color="833B0A"/>
              <w:bottom w:val="single" w:sz="4" w:space="0" w:color="000000"/>
              <w:right w:val="single" w:sz="4" w:space="0" w:color="000000"/>
            </w:tcBorders>
          </w:tcPr>
          <w:p>
            <w:pPr>
              <w:pStyle w:val="TableParagraph"/>
              <w:spacing w:before="63"/>
              <w:ind w:right="9"/>
              <w:rPr>
                <w:rFonts w:ascii="Arial"/>
                <w:sz w:val="22"/>
              </w:rPr>
            </w:pPr>
            <w:r>
              <w:rPr>
                <w:rFonts w:ascii="Arial"/>
                <w:w w:val="95"/>
                <w:sz w:val="22"/>
              </w:rPr>
              <w:t>$8.29</w:t>
            </w:r>
          </w:p>
        </w:tc>
        <w:tc>
          <w:tcPr>
            <w:tcW w:w="886" w:type="dxa"/>
            <w:tcBorders>
              <w:left w:val="single" w:sz="4" w:space="0" w:color="000000"/>
              <w:bottom w:val="single" w:sz="4" w:space="0" w:color="000000"/>
              <w:right w:val="single" w:sz="4" w:space="0" w:color="000000"/>
            </w:tcBorders>
          </w:tcPr>
          <w:p>
            <w:pPr>
              <w:pStyle w:val="TableParagraph"/>
              <w:spacing w:before="63"/>
              <w:ind w:right="8"/>
              <w:rPr>
                <w:rFonts w:ascii="Arial"/>
                <w:sz w:val="22"/>
              </w:rPr>
            </w:pPr>
            <w:r>
              <w:rPr>
                <w:rFonts w:ascii="Arial"/>
                <w:w w:val="95"/>
                <w:sz w:val="22"/>
              </w:rPr>
              <w:t>$10.44</w:t>
            </w:r>
          </w:p>
        </w:tc>
        <w:tc>
          <w:tcPr>
            <w:tcW w:w="886" w:type="dxa"/>
            <w:tcBorders>
              <w:left w:val="single" w:sz="4" w:space="0" w:color="000000"/>
              <w:bottom w:val="single" w:sz="4" w:space="0" w:color="000000"/>
              <w:right w:val="single" w:sz="4" w:space="0" w:color="000000"/>
            </w:tcBorders>
          </w:tcPr>
          <w:p>
            <w:pPr>
              <w:pStyle w:val="TableParagraph"/>
              <w:spacing w:before="63"/>
              <w:ind w:right="8"/>
              <w:rPr>
                <w:rFonts w:ascii="Arial"/>
                <w:sz w:val="22"/>
              </w:rPr>
            </w:pPr>
            <w:r>
              <w:rPr>
                <w:rFonts w:ascii="Arial"/>
                <w:w w:val="95"/>
                <w:sz w:val="22"/>
              </w:rPr>
              <w:t>$12.60</w:t>
            </w:r>
          </w:p>
        </w:tc>
        <w:tc>
          <w:tcPr>
            <w:tcW w:w="884" w:type="dxa"/>
            <w:tcBorders>
              <w:left w:val="single" w:sz="4" w:space="0" w:color="000000"/>
              <w:bottom w:val="single" w:sz="4" w:space="0" w:color="000000"/>
            </w:tcBorders>
          </w:tcPr>
          <w:p>
            <w:pPr>
              <w:pStyle w:val="TableParagraph"/>
              <w:spacing w:before="63"/>
              <w:ind w:right="1"/>
              <w:rPr>
                <w:rFonts w:ascii="Arial"/>
                <w:sz w:val="22"/>
              </w:rPr>
            </w:pPr>
            <w:r>
              <w:rPr>
                <w:rFonts w:ascii="Arial"/>
                <w:w w:val="95"/>
                <w:sz w:val="22"/>
              </w:rPr>
              <w:t>$14.75</w:t>
            </w:r>
          </w:p>
        </w:tc>
      </w:tr>
      <w:tr>
        <w:trPr>
          <w:trHeight w:val="381" w:hRule="atLeast"/>
        </w:trPr>
        <w:tc>
          <w:tcPr>
            <w:tcW w:w="2106" w:type="dxa"/>
            <w:tcBorders>
              <w:top w:val="single" w:sz="4" w:space="0" w:color="000000"/>
            </w:tcBorders>
          </w:tcPr>
          <w:p>
            <w:pPr>
              <w:pStyle w:val="TableParagraph"/>
              <w:spacing w:before="66"/>
              <w:ind w:left="29"/>
              <w:jc w:val="left"/>
              <w:rPr>
                <w:rFonts w:ascii="Cambria" w:hAnsi="Cambria"/>
                <w:sz w:val="16"/>
              </w:rPr>
            </w:pPr>
            <w:r>
              <w:rPr>
                <w:rFonts w:ascii="Cambria" w:hAnsi="Cambria"/>
                <w:sz w:val="22"/>
              </w:rPr>
              <w:t>SEARP&amp;DC </w:t>
            </w:r>
            <w:r>
              <w:rPr>
                <w:rFonts w:ascii="Cambria" w:hAnsi="Cambria"/>
                <w:position w:val="6"/>
                <w:sz w:val="16"/>
              </w:rPr>
              <w:t>†</w:t>
            </w:r>
          </w:p>
        </w:tc>
        <w:tc>
          <w:tcPr>
            <w:tcW w:w="886" w:type="dxa"/>
            <w:tcBorders>
              <w:top w:val="single" w:sz="4" w:space="0" w:color="000000"/>
              <w:right w:val="single" w:sz="4" w:space="0" w:color="000000"/>
            </w:tcBorders>
          </w:tcPr>
          <w:p>
            <w:pPr>
              <w:pStyle w:val="TableParagraph"/>
              <w:spacing w:before="64"/>
              <w:ind w:right="6"/>
              <w:rPr>
                <w:rFonts w:ascii="Arial"/>
                <w:sz w:val="22"/>
              </w:rPr>
            </w:pPr>
            <w:r>
              <w:rPr>
                <w:rFonts w:ascii="Arial"/>
                <w:w w:val="95"/>
                <w:sz w:val="22"/>
              </w:rPr>
              <w:t>$6.13</w:t>
            </w:r>
          </w:p>
        </w:tc>
        <w:tc>
          <w:tcPr>
            <w:tcW w:w="887" w:type="dxa"/>
            <w:tcBorders>
              <w:top w:val="single" w:sz="4" w:space="0" w:color="000000"/>
              <w:left w:val="single" w:sz="4" w:space="0" w:color="000000"/>
              <w:right w:val="single" w:sz="4" w:space="0" w:color="000000"/>
            </w:tcBorders>
          </w:tcPr>
          <w:p>
            <w:pPr>
              <w:pStyle w:val="TableParagraph"/>
              <w:spacing w:before="64"/>
              <w:ind w:right="8"/>
              <w:rPr>
                <w:rFonts w:ascii="Arial"/>
                <w:sz w:val="22"/>
              </w:rPr>
            </w:pPr>
            <w:r>
              <w:rPr>
                <w:rFonts w:ascii="Arial"/>
                <w:w w:val="95"/>
                <w:sz w:val="22"/>
              </w:rPr>
              <w:t>$8.29</w:t>
            </w:r>
          </w:p>
        </w:tc>
        <w:tc>
          <w:tcPr>
            <w:tcW w:w="886" w:type="dxa"/>
            <w:tcBorders>
              <w:top w:val="single" w:sz="4" w:space="0" w:color="000000"/>
              <w:left w:val="single" w:sz="4" w:space="0" w:color="000000"/>
              <w:right w:val="single" w:sz="4" w:space="0" w:color="000000"/>
            </w:tcBorders>
          </w:tcPr>
          <w:p>
            <w:pPr>
              <w:pStyle w:val="TableParagraph"/>
              <w:spacing w:before="64"/>
              <w:ind w:right="7"/>
              <w:rPr>
                <w:rFonts w:ascii="Arial"/>
                <w:sz w:val="22"/>
              </w:rPr>
            </w:pPr>
            <w:r>
              <w:rPr>
                <w:rFonts w:ascii="Arial"/>
                <w:w w:val="95"/>
                <w:sz w:val="22"/>
              </w:rPr>
              <w:t>$10.44</w:t>
            </w:r>
          </w:p>
        </w:tc>
        <w:tc>
          <w:tcPr>
            <w:tcW w:w="886" w:type="dxa"/>
            <w:tcBorders>
              <w:top w:val="single" w:sz="4" w:space="0" w:color="000000"/>
              <w:left w:val="single" w:sz="4" w:space="0" w:color="000000"/>
              <w:right w:val="double" w:sz="2" w:space="0" w:color="833B0A"/>
            </w:tcBorders>
          </w:tcPr>
          <w:p>
            <w:pPr>
              <w:pStyle w:val="TableParagraph"/>
              <w:spacing w:before="64"/>
              <w:ind w:right="-15"/>
              <w:rPr>
                <w:rFonts w:ascii="Arial"/>
                <w:sz w:val="22"/>
              </w:rPr>
            </w:pPr>
            <w:r>
              <w:rPr>
                <w:rFonts w:ascii="Arial"/>
                <w:w w:val="95"/>
                <w:sz w:val="22"/>
              </w:rPr>
              <w:t>$12.60</w:t>
            </w:r>
          </w:p>
        </w:tc>
        <w:tc>
          <w:tcPr>
            <w:tcW w:w="887" w:type="dxa"/>
            <w:tcBorders>
              <w:top w:val="single" w:sz="4" w:space="0" w:color="000000"/>
              <w:left w:val="double" w:sz="2" w:space="0" w:color="833B0A"/>
              <w:right w:val="single" w:sz="4" w:space="0" w:color="000000"/>
            </w:tcBorders>
          </w:tcPr>
          <w:p>
            <w:pPr>
              <w:pStyle w:val="TableParagraph"/>
              <w:spacing w:before="64"/>
              <w:ind w:right="9"/>
              <w:rPr>
                <w:rFonts w:ascii="Arial"/>
                <w:sz w:val="22"/>
              </w:rPr>
            </w:pPr>
            <w:r>
              <w:rPr>
                <w:rFonts w:ascii="Arial"/>
                <w:w w:val="95"/>
                <w:sz w:val="22"/>
              </w:rPr>
              <w:t>$8.29</w:t>
            </w:r>
          </w:p>
        </w:tc>
        <w:tc>
          <w:tcPr>
            <w:tcW w:w="886" w:type="dxa"/>
            <w:tcBorders>
              <w:top w:val="single" w:sz="4" w:space="0" w:color="000000"/>
              <w:left w:val="single" w:sz="4" w:space="0" w:color="000000"/>
              <w:right w:val="single" w:sz="4" w:space="0" w:color="000000"/>
            </w:tcBorders>
          </w:tcPr>
          <w:p>
            <w:pPr>
              <w:pStyle w:val="TableParagraph"/>
              <w:spacing w:before="64"/>
              <w:ind w:right="8"/>
              <w:rPr>
                <w:rFonts w:ascii="Arial"/>
                <w:sz w:val="22"/>
              </w:rPr>
            </w:pPr>
            <w:r>
              <w:rPr>
                <w:rFonts w:ascii="Arial"/>
                <w:w w:val="95"/>
                <w:sz w:val="22"/>
              </w:rPr>
              <w:t>$10.44</w:t>
            </w:r>
          </w:p>
        </w:tc>
        <w:tc>
          <w:tcPr>
            <w:tcW w:w="886" w:type="dxa"/>
            <w:tcBorders>
              <w:top w:val="single" w:sz="4" w:space="0" w:color="000000"/>
              <w:left w:val="single" w:sz="4" w:space="0" w:color="000000"/>
              <w:right w:val="single" w:sz="4" w:space="0" w:color="000000"/>
            </w:tcBorders>
          </w:tcPr>
          <w:p>
            <w:pPr>
              <w:pStyle w:val="TableParagraph"/>
              <w:spacing w:before="64"/>
              <w:ind w:right="8"/>
              <w:rPr>
                <w:rFonts w:ascii="Arial"/>
                <w:sz w:val="22"/>
              </w:rPr>
            </w:pPr>
            <w:r>
              <w:rPr>
                <w:rFonts w:ascii="Arial"/>
                <w:w w:val="95"/>
                <w:sz w:val="22"/>
              </w:rPr>
              <w:t>$12.60</w:t>
            </w:r>
          </w:p>
        </w:tc>
        <w:tc>
          <w:tcPr>
            <w:tcW w:w="884" w:type="dxa"/>
            <w:tcBorders>
              <w:top w:val="single" w:sz="4" w:space="0" w:color="000000"/>
              <w:left w:val="single" w:sz="4" w:space="0" w:color="000000"/>
            </w:tcBorders>
          </w:tcPr>
          <w:p>
            <w:pPr>
              <w:pStyle w:val="TableParagraph"/>
              <w:spacing w:before="64"/>
              <w:ind w:right="1"/>
              <w:rPr>
                <w:rFonts w:ascii="Arial"/>
                <w:sz w:val="22"/>
              </w:rPr>
            </w:pPr>
            <w:r>
              <w:rPr>
                <w:rFonts w:ascii="Arial"/>
                <w:w w:val="95"/>
                <w:sz w:val="22"/>
              </w:rPr>
              <w:t>$14.75</w:t>
            </w:r>
          </w:p>
        </w:tc>
      </w:tr>
    </w:tbl>
    <w:p>
      <w:pPr>
        <w:spacing w:before="0"/>
        <w:ind w:left="1440" w:right="0" w:firstLine="0"/>
        <w:jc w:val="left"/>
        <w:rPr>
          <w:sz w:val="10"/>
        </w:rPr>
      </w:pPr>
      <w:r>
        <w:rPr>
          <w:position w:val="2"/>
          <w:sz w:val="16"/>
        </w:rPr>
        <w:t>†</w:t>
      </w:r>
      <w:r>
        <w:rPr>
          <w:sz w:val="12"/>
        </w:rPr>
        <w:t>A</w:t>
      </w:r>
      <w:r>
        <w:rPr>
          <w:sz w:val="10"/>
        </w:rPr>
        <w:t>VERAGE OF COUNTIES OF THE </w:t>
      </w:r>
      <w:r>
        <w:rPr>
          <w:sz w:val="12"/>
        </w:rPr>
        <w:t>SEARP&amp;DC H</w:t>
      </w:r>
      <w:r>
        <w:rPr>
          <w:sz w:val="10"/>
        </w:rPr>
        <w:t>EAD </w:t>
      </w:r>
      <w:r>
        <w:rPr>
          <w:sz w:val="12"/>
        </w:rPr>
        <w:t>S</w:t>
      </w:r>
      <w:r>
        <w:rPr>
          <w:sz w:val="10"/>
        </w:rPr>
        <w:t>ERVICE </w:t>
      </w:r>
      <w:r>
        <w:rPr>
          <w:sz w:val="12"/>
        </w:rPr>
        <w:t>S</w:t>
      </w:r>
      <w:r>
        <w:rPr>
          <w:sz w:val="10"/>
        </w:rPr>
        <w:t>TART </w:t>
      </w:r>
      <w:r>
        <w:rPr>
          <w:sz w:val="12"/>
        </w:rPr>
        <w:t>A</w:t>
      </w:r>
      <w:r>
        <w:rPr>
          <w:sz w:val="10"/>
        </w:rPr>
        <w:t>REA</w:t>
      </w:r>
    </w:p>
    <w:p>
      <w:pPr>
        <w:pStyle w:val="BodyText"/>
        <w:rPr>
          <w:sz w:val="20"/>
        </w:rPr>
      </w:pPr>
    </w:p>
    <w:p>
      <w:pPr>
        <w:pStyle w:val="BodyText"/>
        <w:rPr>
          <w:sz w:val="20"/>
        </w:rPr>
      </w:pPr>
    </w:p>
    <w:p>
      <w:pPr>
        <w:pStyle w:val="BodyText"/>
        <w:spacing w:before="12"/>
        <w:rPr>
          <w:sz w:val="14"/>
        </w:rPr>
      </w:pPr>
    </w:p>
    <w:p>
      <w:pPr>
        <w:pStyle w:val="BodyText"/>
        <w:spacing w:line="360" w:lineRule="auto"/>
        <w:ind w:left="1440" w:right="1530" w:firstLine="720"/>
        <w:jc w:val="both"/>
      </w:pPr>
      <w:r>
        <w:rPr/>
        <w:t>The taxation rate in the area of residency also impacts income and poverty. Alabama has a statewide 4-cent sales tax on each dollar on any item, including groceries. Individual counties impose an additional sales tax on each dollar. Municipalities may also impose an additional tax on each dollar, up to 5 percent. Overall, sales tax rates range from 5 percent (unabated Geneva County) to 10 percent (Andalusia, Florala, and Opp).</w:t>
      </w:r>
    </w:p>
    <w:p>
      <w:pPr>
        <w:pStyle w:val="BodyText"/>
        <w:rPr>
          <w:sz w:val="28"/>
        </w:rPr>
      </w:pPr>
    </w:p>
    <w:p>
      <w:pPr>
        <w:pStyle w:val="BodyText"/>
        <w:rPr>
          <w:sz w:val="28"/>
        </w:rPr>
      </w:pPr>
    </w:p>
    <w:p>
      <w:pPr>
        <w:pStyle w:val="Heading7"/>
        <w:spacing w:before="234"/>
        <w:ind w:left="1440"/>
      </w:pPr>
      <w:bookmarkStart w:name="_TOC_250069" w:id="25"/>
      <w:bookmarkEnd w:id="25"/>
      <w:r>
        <w:rPr/>
        <w:t>Data Relating to Industry and Employment</w:t>
      </w:r>
    </w:p>
    <w:p>
      <w:pPr>
        <w:pStyle w:val="BodyText"/>
        <w:spacing w:line="360" w:lineRule="auto" w:before="244"/>
        <w:ind w:left="1440" w:right="1533" w:firstLine="720"/>
        <w:jc w:val="both"/>
      </w:pPr>
      <w:r>
        <w:rPr/>
        <w:t>Many industries and occupations in the SEARP&amp;DC service area require formal education, often advanced degrees. Twenty (20.02) percent of industries involve educational services, health care, and social assistance services; and additional 7.44 percent are professional, scientific, and management.</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58:</w:t>
      </w:r>
    </w:p>
    <w:p>
      <w:pPr>
        <w:spacing w:line="289" w:lineRule="exact" w:before="0"/>
        <w:ind w:left="639" w:right="104" w:firstLine="0"/>
        <w:jc w:val="center"/>
        <w:rPr>
          <w:sz w:val="19"/>
        </w:rPr>
      </w:pPr>
      <w:r>
        <w:rPr>
          <w:sz w:val="24"/>
        </w:rPr>
        <w:t>I</w:t>
      </w:r>
      <w:r>
        <w:rPr>
          <w:sz w:val="19"/>
        </w:rPr>
        <w:t>NDUSTRIES IN THE </w:t>
      </w:r>
      <w:r>
        <w:rPr>
          <w:sz w:val="24"/>
        </w:rPr>
        <w:t>SEARP&amp;DC H</w:t>
      </w:r>
      <w:r>
        <w:rPr>
          <w:sz w:val="19"/>
        </w:rPr>
        <w:t>EAD </w:t>
      </w:r>
      <w:r>
        <w:rPr>
          <w:sz w:val="24"/>
        </w:rPr>
        <w:t>S</w:t>
      </w:r>
      <w:r>
        <w:rPr>
          <w:sz w:val="19"/>
        </w:rPr>
        <w:t>TART </w:t>
      </w:r>
      <w:r>
        <w:rPr>
          <w:sz w:val="24"/>
        </w:rPr>
        <w:t>A</w:t>
      </w:r>
      <w:r>
        <w:rPr>
          <w:sz w:val="19"/>
        </w:rPr>
        <w:t>REA</w:t>
      </w:r>
    </w:p>
    <w:p>
      <w:pPr>
        <w:spacing w:before="0"/>
        <w:ind w:left="640" w:right="104" w:firstLine="0"/>
        <w:jc w:val="center"/>
        <w:rPr>
          <w:sz w:val="16"/>
        </w:rPr>
      </w:pPr>
      <w:r>
        <w:rPr>
          <w:sz w:val="16"/>
        </w:rPr>
        <w:t>S</w:t>
      </w:r>
      <w:r>
        <w:rPr>
          <w:sz w:val="13"/>
        </w:rPr>
        <w:t>EE </w:t>
      </w:r>
      <w:r>
        <w:rPr>
          <w:sz w:val="16"/>
        </w:rPr>
        <w:t>T</w:t>
      </w:r>
      <w:r>
        <w:rPr>
          <w:sz w:val="13"/>
        </w:rPr>
        <w:t>ABLE </w:t>
      </w:r>
      <w:r>
        <w:rPr>
          <w:sz w:val="16"/>
        </w:rPr>
        <w:t>71, </w:t>
      </w:r>
      <w:r>
        <w:rPr>
          <w:sz w:val="13"/>
        </w:rPr>
        <w:t>PAGE </w:t>
      </w:r>
      <w:r>
        <w:rPr>
          <w:sz w:val="16"/>
        </w:rPr>
        <w:t>243</w:t>
      </w:r>
    </w:p>
    <w:p>
      <w:pPr>
        <w:pStyle w:val="BodyText"/>
        <w:rPr>
          <w:sz w:val="21"/>
        </w:rPr>
      </w:pPr>
      <w:r>
        <w:rPr/>
        <w:pict>
          <v:group style="position:absolute;margin-left:87.525002pt;margin-top:14.67326pt;width:452.85pt;height:207.7pt;mso-position-horizontal-relative:page;mso-position-vertical-relative:paragraph;z-index:-250750976;mso-wrap-distance-left:0;mso-wrap-distance-right:0" coordorigin="1751,293" coordsize="9057,4154">
            <v:line style="position:absolute" from="6932,494" to="6932,512" stroked="true" strokeweight=".75pt" strokecolor="#d8d8d8">
              <v:stroke dashstyle="solid"/>
            </v:line>
            <v:line style="position:absolute" from="6932,769" to="6932,807" stroked="true" strokeweight=".75pt" strokecolor="#d8d8d8">
              <v:stroke dashstyle="solid"/>
            </v:line>
            <v:rect style="position:absolute;left:6162;top:512;width:825;height:257" filled="true" fillcolor="#ec7c30" stroked="false">
              <v:fill type="solid"/>
            </v:rect>
            <v:line style="position:absolute" from="6932,1063" to="6932,1101" stroked="true" strokeweight=".75pt" strokecolor="#d8d8d8">
              <v:stroke dashstyle="solid"/>
            </v:line>
            <v:rect style="position:absolute;left:6162;top:807;width:1086;height:256" filled="true" fillcolor="#ec7c30" stroked="false">
              <v:fill type="solid"/>
            </v:rect>
            <v:line style="position:absolute" from="6932,1358" to="6932,1987" stroked="true" strokeweight=".75pt" strokecolor="#d8d8d8">
              <v:stroke dashstyle="solid"/>
            </v:line>
            <v:line style="position:absolute" from="7703,494" to="7703,1101" stroked="true" strokeweight=".75pt" strokecolor="#d8d8d8">
              <v:stroke dashstyle="solid"/>
            </v:line>
            <v:line style="position:absolute" from="7703,1358" to="7703,1987" stroked="true" strokeweight=".75pt" strokecolor="#d8d8d8">
              <v:stroke dashstyle="solid"/>
            </v:line>
            <v:line style="position:absolute" from="8474,494" to="8474,1101" stroked="true" strokeweight=".75pt" strokecolor="#d8d8d8">
              <v:stroke dashstyle="solid"/>
            </v:line>
            <v:line style="position:absolute" from="8474,1358" to="8474,1987" stroked="true" strokeweight=".75pt" strokecolor="#d8d8d8">
              <v:stroke dashstyle="solid"/>
            </v:line>
            <v:line style="position:absolute" from="9245,494" to="9245,4032" stroked="true" strokeweight=".75pt" strokecolor="#d8d8d8">
              <v:stroke dashstyle="solid"/>
            </v:line>
            <v:rect style="position:absolute;left:6162;top:1101;width:3087;height:257" filled="true" fillcolor="#ec7c30" stroked="false">
              <v:fill type="solid"/>
            </v:rect>
            <v:rect style="position:absolute;left:6162;top:1396;width:555;height:257" filled="true" fillcolor="#ec7c30" stroked="false">
              <v:fill type="solid"/>
            </v:rect>
            <v:rect style="position:absolute;left:6162;top:1691;width:152;height:256" filled="true" fillcolor="#ec7c30" stroked="false">
              <v:fill type="solid"/>
            </v:rect>
            <v:line style="position:absolute" from="6932,2243" to="6932,2281" stroked="true" strokeweight=".75pt" strokecolor="#d8d8d8">
              <v:stroke dashstyle="solid"/>
            </v:line>
            <v:line style="position:absolute" from="7703,2243" to="7703,2871" stroked="true" strokeweight=".75pt" strokecolor="#d8d8d8">
              <v:stroke dashstyle="solid"/>
            </v:line>
            <v:line style="position:absolute" from="8474,2243" to="8474,4032" stroked="true" strokeweight=".75pt" strokecolor="#d8d8d8">
              <v:stroke dashstyle="solid"/>
            </v:line>
            <v:rect style="position:absolute;left:6162;top:1986;width:2613;height:256" filled="true" fillcolor="#ec7c30" stroked="false">
              <v:fill type="solid"/>
            </v:rect>
            <v:line style="position:absolute" from="6932,2538" to="6932,2871" stroked="true" strokeweight=".75pt" strokecolor="#d8d8d8">
              <v:stroke dashstyle="solid"/>
            </v:line>
            <v:rect style="position:absolute;left:6162;top:2280;width:1146;height:257" filled="true" fillcolor="#ec7c30" stroked="false">
              <v:fill type="solid"/>
            </v:rect>
            <v:rect style="position:absolute;left:6162;top:2576;width:765;height:257" filled="true" fillcolor="#ec7c30" stroked="false">
              <v:fill type="solid"/>
            </v:rect>
            <v:line style="position:absolute" from="6932,3127" to="6932,3165" stroked="true" strokeweight=".75pt" strokecolor="#d8d8d8">
              <v:stroke dashstyle="solid"/>
            </v:line>
            <v:line style="position:absolute" from="7703,3127" to="7703,4032" stroked="true" strokeweight=".75pt" strokecolor="#d8d8d8">
              <v:stroke dashstyle="solid"/>
            </v:line>
            <v:rect style="position:absolute;left:6162;top:2871;width:1672;height:256" filled="true" fillcolor="#ec7c30" stroked="false">
              <v:fill type="solid"/>
            </v:rect>
            <v:line style="position:absolute" from="6932,3422" to="6932,4032" stroked="true" strokeweight=".75pt" strokecolor="#d8d8d8">
              <v:stroke dashstyle="solid"/>
            </v:line>
            <v:rect style="position:absolute;left:6162;top:3165;width:1331;height:257" filled="true" fillcolor="#ec7c30" stroked="false">
              <v:fill type="solid"/>
            </v:rect>
            <v:rect style="position:absolute;left:6162;top:3460;width:532;height:257" filled="true" fillcolor="#ec7c30" stroked="false">
              <v:fill type="solid"/>
            </v:rect>
            <v:rect style="position:absolute;left:6162;top:3755;width:654;height:256" filled="true" fillcolor="#ec7c30" stroked="false">
              <v:fill type="solid"/>
            </v:rect>
            <v:line style="position:absolute" from="6162,494" to="6162,4032" stroked="true" strokeweight=".75pt" strokecolor="#d8d8d8">
              <v:stroke dashstyle="solid"/>
            </v:line>
            <v:line style="position:absolute" from="10016,494" to="10016,4032" stroked="true" strokeweight=".75pt" strokecolor="#d8d8d8">
              <v:stroke dashstyle="solid"/>
            </v:line>
            <v:rect style="position:absolute;left:1758;top:300;width:9042;height:4139" filled="false" stroked="true" strokeweight=".75pt" strokecolor="#d8d8d8">
              <v:stroke dashstyle="solid"/>
            </v:rect>
            <v:shape style="position:absolute;left:5898;top:4150;width:4452;height:218" type="#_x0000_t202" filled="false" stroked="false">
              <v:textbox inset="0,0,0,0">
                <w:txbxContent>
                  <w:p>
                    <w:pPr>
                      <w:tabs>
                        <w:tab w:pos="771" w:val="left" w:leader="none"/>
                      </w:tabs>
                      <w:spacing w:before="0"/>
                      <w:ind w:left="0" w:right="0" w:firstLine="0"/>
                      <w:jc w:val="left"/>
                      <w:rPr>
                        <w:sz w:val="18"/>
                      </w:rPr>
                    </w:pPr>
                    <w:r>
                      <w:rPr>
                        <w:sz w:val="18"/>
                      </w:rPr>
                      <w:t>0.00%</w:t>
                      <w:tab/>
                      <w:t>5.00% 10.00% 15.00% 20.00%</w:t>
                    </w:r>
                    <w:r>
                      <w:rPr>
                        <w:spacing w:val="19"/>
                        <w:sz w:val="18"/>
                      </w:rPr>
                      <w:t> </w:t>
                    </w:r>
                    <w:r>
                      <w:rPr>
                        <w:sz w:val="18"/>
                      </w:rPr>
                      <w:t>25.00%</w:t>
                    </w:r>
                  </w:p>
                </w:txbxContent>
              </v:textbox>
              <w10:wrap type="none"/>
            </v:shape>
            <v:shape style="position:absolute;left:6280;top:2301;width:1453;height:1691" type="#_x0000_t202" filled="false" stroked="false">
              <v:textbox inset="0,0,0,0">
                <w:txbxContent>
                  <w:p>
                    <w:pPr>
                      <w:spacing w:before="0"/>
                      <w:ind w:left="382" w:right="0" w:firstLine="0"/>
                      <w:jc w:val="left"/>
                      <w:rPr>
                        <w:sz w:val="18"/>
                      </w:rPr>
                    </w:pPr>
                    <w:r>
                      <w:rPr>
                        <w:sz w:val="18"/>
                      </w:rPr>
                      <w:t>7.44%</w:t>
                    </w:r>
                  </w:p>
                  <w:p>
                    <w:pPr>
                      <w:spacing w:before="76"/>
                      <w:ind w:left="1" w:right="0" w:firstLine="0"/>
                      <w:jc w:val="left"/>
                      <w:rPr>
                        <w:sz w:val="18"/>
                      </w:rPr>
                    </w:pPr>
                    <w:r>
                      <w:rPr>
                        <w:sz w:val="18"/>
                      </w:rPr>
                      <w:t>4.97%</w:t>
                    </w:r>
                  </w:p>
                  <w:p>
                    <w:pPr>
                      <w:spacing w:before="78"/>
                      <w:ind w:left="808" w:right="0" w:firstLine="0"/>
                      <w:jc w:val="left"/>
                      <w:rPr>
                        <w:sz w:val="18"/>
                      </w:rPr>
                    </w:pPr>
                    <w:r>
                      <w:rPr>
                        <w:sz w:val="18"/>
                      </w:rPr>
                      <w:t>10.85%</w:t>
                    </w:r>
                  </w:p>
                  <w:p>
                    <w:pPr>
                      <w:spacing w:before="78"/>
                      <w:ind w:left="567" w:right="0" w:firstLine="0"/>
                      <w:jc w:val="left"/>
                      <w:rPr>
                        <w:sz w:val="18"/>
                      </w:rPr>
                    </w:pPr>
                    <w:r>
                      <w:rPr>
                        <w:sz w:val="18"/>
                      </w:rPr>
                      <w:t>8.64%</w:t>
                    </w:r>
                  </w:p>
                  <w:p>
                    <w:pPr>
                      <w:spacing w:before="77"/>
                      <w:ind w:left="0" w:right="0" w:firstLine="0"/>
                      <w:jc w:val="left"/>
                      <w:rPr>
                        <w:sz w:val="18"/>
                      </w:rPr>
                    </w:pPr>
                    <w:r>
                      <w:rPr>
                        <w:sz w:val="18"/>
                      </w:rPr>
                      <w:t>3.45%</w:t>
                    </w:r>
                  </w:p>
                  <w:p>
                    <w:pPr>
                      <w:spacing w:before="78"/>
                      <w:ind w:left="0" w:right="0" w:firstLine="0"/>
                      <w:jc w:val="left"/>
                      <w:rPr>
                        <w:sz w:val="18"/>
                      </w:rPr>
                    </w:pPr>
                    <w:r>
                      <w:rPr>
                        <w:sz w:val="18"/>
                      </w:rPr>
                      <w:t>4.25%</w:t>
                    </w:r>
                  </w:p>
                </w:txbxContent>
              </v:textbox>
              <w10:wrap type="none"/>
            </v:shape>
            <v:shape style="position:absolute;left:8031;top:2006;width:644;height:218" type="#_x0000_t202" filled="false" stroked="false">
              <v:textbox inset="0,0,0,0">
                <w:txbxContent>
                  <w:p>
                    <w:pPr>
                      <w:spacing w:before="0"/>
                      <w:ind w:left="0" w:right="0" w:firstLine="0"/>
                      <w:jc w:val="left"/>
                      <w:rPr>
                        <w:sz w:val="18"/>
                      </w:rPr>
                    </w:pPr>
                    <w:r>
                      <w:rPr>
                        <w:sz w:val="18"/>
                      </w:rPr>
                      <w:t>16.95%</w:t>
                    </w:r>
                  </w:p>
                </w:txbxContent>
              </v:textbox>
              <w10:wrap type="none"/>
            </v:shape>
            <v:shape style="position:absolute;left:6280;top:1415;width:546;height:513" type="#_x0000_t202" filled="false" stroked="false">
              <v:textbox inset="0,0,0,0">
                <w:txbxContent>
                  <w:p>
                    <w:pPr>
                      <w:spacing w:before="0"/>
                      <w:ind w:left="0" w:right="0" w:firstLine="0"/>
                      <w:jc w:val="left"/>
                      <w:rPr>
                        <w:sz w:val="18"/>
                      </w:rPr>
                    </w:pPr>
                    <w:r>
                      <w:rPr>
                        <w:sz w:val="18"/>
                      </w:rPr>
                      <w:t>3.60%</w:t>
                    </w:r>
                  </w:p>
                  <w:p>
                    <w:pPr>
                      <w:spacing w:before="78"/>
                      <w:ind w:left="0" w:right="0" w:firstLine="0"/>
                      <w:jc w:val="left"/>
                      <w:rPr>
                        <w:sz w:val="18"/>
                      </w:rPr>
                    </w:pPr>
                    <w:r>
                      <w:rPr>
                        <w:sz w:val="18"/>
                      </w:rPr>
                      <w:t>0.99%</w:t>
                    </w:r>
                  </w:p>
                </w:txbxContent>
              </v:textbox>
              <w10:wrap type="none"/>
            </v:shape>
            <v:shape style="position:absolute;left:8505;top:1121;width:644;height:218" type="#_x0000_t202" filled="false" stroked="false">
              <v:textbox inset="0,0,0,0">
                <w:txbxContent>
                  <w:p>
                    <w:pPr>
                      <w:spacing w:before="0"/>
                      <w:ind w:left="0" w:right="0" w:firstLine="0"/>
                      <w:jc w:val="left"/>
                      <w:rPr>
                        <w:sz w:val="18"/>
                      </w:rPr>
                    </w:pPr>
                    <w:r>
                      <w:rPr>
                        <w:sz w:val="18"/>
                      </w:rPr>
                      <w:t>20.02%</w:t>
                    </w:r>
                  </w:p>
                </w:txbxContent>
              </v:textbox>
              <w10:wrap type="none"/>
            </v:shape>
            <v:shape style="position:absolute;left:6340;top:531;width:809;height:513" type="#_x0000_t202" filled="false" stroked="false">
              <v:textbox inset="0,0,0,0">
                <w:txbxContent>
                  <w:p>
                    <w:pPr>
                      <w:spacing w:before="0"/>
                      <w:ind w:left="0" w:right="0" w:firstLine="0"/>
                      <w:jc w:val="left"/>
                      <w:rPr>
                        <w:sz w:val="18"/>
                      </w:rPr>
                    </w:pPr>
                    <w:r>
                      <w:rPr>
                        <w:sz w:val="18"/>
                      </w:rPr>
                      <w:t>5.35%</w:t>
                    </w:r>
                  </w:p>
                  <w:p>
                    <w:pPr>
                      <w:spacing w:before="78"/>
                      <w:ind w:left="262" w:right="0" w:firstLine="0"/>
                      <w:jc w:val="left"/>
                      <w:rPr>
                        <w:sz w:val="18"/>
                      </w:rPr>
                    </w:pPr>
                    <w:r>
                      <w:rPr>
                        <w:sz w:val="18"/>
                      </w:rPr>
                      <w:t>7.05%</w:t>
                    </w:r>
                  </w:p>
                </w:txbxContent>
              </v:textbox>
              <w10:wrap type="none"/>
            </v:shape>
            <v:shape style="position:absolute;left:2013;top:522;width:4118;height:3460" type="#_x0000_t202" filled="false" stroked="false">
              <v:textbox inset="0,0,0,0">
                <w:txbxContent>
                  <w:p>
                    <w:pPr>
                      <w:spacing w:before="0"/>
                      <w:ind w:left="171" w:right="0" w:firstLine="0"/>
                      <w:jc w:val="left"/>
                      <w:rPr>
                        <w:sz w:val="14"/>
                      </w:rPr>
                    </w:pPr>
                    <w:r>
                      <w:rPr>
                        <w:w w:val="105"/>
                        <w:sz w:val="18"/>
                      </w:rPr>
                      <w:t>A</w:t>
                    </w:r>
                    <w:r>
                      <w:rPr>
                        <w:w w:val="105"/>
                        <w:sz w:val="14"/>
                      </w:rPr>
                      <w:t>GRICULTURE</w:t>
                    </w:r>
                    <w:r>
                      <w:rPr>
                        <w:w w:val="105"/>
                        <w:sz w:val="18"/>
                      </w:rPr>
                      <w:t>,</w:t>
                    </w:r>
                    <w:r>
                      <w:rPr>
                        <w:spacing w:val="-24"/>
                        <w:w w:val="105"/>
                        <w:sz w:val="18"/>
                      </w:rPr>
                      <w:t> </w:t>
                    </w:r>
                    <w:r>
                      <w:rPr>
                        <w:w w:val="105"/>
                        <w:sz w:val="14"/>
                      </w:rPr>
                      <w:t>FORESTRY</w:t>
                    </w:r>
                    <w:r>
                      <w:rPr>
                        <w:w w:val="105"/>
                        <w:sz w:val="18"/>
                      </w:rPr>
                      <w:t>,</w:t>
                    </w:r>
                    <w:r>
                      <w:rPr>
                        <w:spacing w:val="-23"/>
                        <w:w w:val="105"/>
                        <w:sz w:val="18"/>
                      </w:rPr>
                      <w:t> </w:t>
                    </w:r>
                    <w:r>
                      <w:rPr>
                        <w:w w:val="105"/>
                        <w:sz w:val="14"/>
                      </w:rPr>
                      <w:t>FISHING</w:t>
                    </w:r>
                    <w:r>
                      <w:rPr>
                        <w:spacing w:val="-12"/>
                        <w:w w:val="105"/>
                        <w:sz w:val="14"/>
                      </w:rPr>
                      <w:t> </w:t>
                    </w:r>
                    <w:r>
                      <w:rPr>
                        <w:w w:val="105"/>
                        <w:sz w:val="14"/>
                      </w:rPr>
                      <w:t>AND</w:t>
                    </w:r>
                    <w:r>
                      <w:rPr>
                        <w:spacing w:val="-10"/>
                        <w:w w:val="105"/>
                        <w:sz w:val="14"/>
                      </w:rPr>
                      <w:t> </w:t>
                    </w:r>
                    <w:r>
                      <w:rPr>
                        <w:w w:val="105"/>
                        <w:sz w:val="14"/>
                      </w:rPr>
                      <w:t>HUNTING</w:t>
                    </w:r>
                    <w:r>
                      <w:rPr>
                        <w:w w:val="105"/>
                        <w:sz w:val="18"/>
                      </w:rPr>
                      <w:t>,</w:t>
                    </w:r>
                    <w:r>
                      <w:rPr>
                        <w:spacing w:val="-24"/>
                        <w:w w:val="105"/>
                        <w:sz w:val="18"/>
                      </w:rPr>
                      <w:t> </w:t>
                    </w:r>
                    <w:r>
                      <w:rPr>
                        <w:w w:val="105"/>
                        <w:sz w:val="14"/>
                      </w:rPr>
                      <w:t>AND…</w:t>
                    </w:r>
                  </w:p>
                  <w:p>
                    <w:pPr>
                      <w:spacing w:line="326" w:lineRule="auto" w:before="76"/>
                      <w:ind w:left="0" w:right="0" w:firstLine="2901"/>
                      <w:jc w:val="left"/>
                      <w:rPr>
                        <w:sz w:val="14"/>
                      </w:rPr>
                    </w:pPr>
                    <w:r>
                      <w:rPr>
                        <w:w w:val="105"/>
                        <w:sz w:val="18"/>
                      </w:rPr>
                      <w:t>C</w:t>
                    </w:r>
                    <w:r>
                      <w:rPr>
                        <w:w w:val="105"/>
                        <w:sz w:val="14"/>
                      </w:rPr>
                      <w:t>ONSTRUCTION </w:t>
                    </w:r>
                    <w:r>
                      <w:rPr>
                        <w:w w:val="105"/>
                        <w:sz w:val="18"/>
                      </w:rPr>
                      <w:t>E</w:t>
                    </w:r>
                    <w:r>
                      <w:rPr>
                        <w:w w:val="105"/>
                        <w:sz w:val="14"/>
                      </w:rPr>
                      <w:t>DUCATIONAL SERVICES</w:t>
                    </w:r>
                    <w:r>
                      <w:rPr>
                        <w:w w:val="105"/>
                        <w:sz w:val="18"/>
                      </w:rPr>
                      <w:t>, </w:t>
                    </w:r>
                    <w:r>
                      <w:rPr>
                        <w:w w:val="105"/>
                        <w:sz w:val="14"/>
                      </w:rPr>
                      <w:t>AND HEALTH CARE AND SOCIAL… </w:t>
                    </w:r>
                    <w:r>
                      <w:rPr>
                        <w:w w:val="105"/>
                        <w:sz w:val="18"/>
                      </w:rPr>
                      <w:t>F</w:t>
                    </w:r>
                    <w:r>
                      <w:rPr>
                        <w:w w:val="105"/>
                        <w:sz w:val="14"/>
                      </w:rPr>
                      <w:t>INANCE</w:t>
                    </w:r>
                    <w:r>
                      <w:rPr>
                        <w:spacing w:val="-6"/>
                        <w:w w:val="105"/>
                        <w:sz w:val="14"/>
                      </w:rPr>
                      <w:t> </w:t>
                    </w:r>
                    <w:r>
                      <w:rPr>
                        <w:w w:val="105"/>
                        <w:sz w:val="14"/>
                      </w:rPr>
                      <w:t>AND</w:t>
                    </w:r>
                    <w:r>
                      <w:rPr>
                        <w:spacing w:val="-5"/>
                        <w:w w:val="105"/>
                        <w:sz w:val="14"/>
                      </w:rPr>
                      <w:t> </w:t>
                    </w:r>
                    <w:r>
                      <w:rPr>
                        <w:w w:val="105"/>
                        <w:sz w:val="14"/>
                      </w:rPr>
                      <w:t>INSURANCE</w:t>
                    </w:r>
                    <w:r>
                      <w:rPr>
                        <w:w w:val="105"/>
                        <w:sz w:val="18"/>
                      </w:rPr>
                      <w:t>,</w:t>
                    </w:r>
                    <w:r>
                      <w:rPr>
                        <w:spacing w:val="-19"/>
                        <w:w w:val="105"/>
                        <w:sz w:val="18"/>
                      </w:rPr>
                      <w:t> </w:t>
                    </w:r>
                    <w:r>
                      <w:rPr>
                        <w:w w:val="105"/>
                        <w:sz w:val="14"/>
                      </w:rPr>
                      <w:t>AND</w:t>
                    </w:r>
                    <w:r>
                      <w:rPr>
                        <w:spacing w:val="-5"/>
                        <w:w w:val="105"/>
                        <w:sz w:val="14"/>
                      </w:rPr>
                      <w:t> </w:t>
                    </w:r>
                    <w:r>
                      <w:rPr>
                        <w:w w:val="105"/>
                        <w:sz w:val="14"/>
                      </w:rPr>
                      <w:t>REAL</w:t>
                    </w:r>
                    <w:r>
                      <w:rPr>
                        <w:spacing w:val="-5"/>
                        <w:w w:val="105"/>
                        <w:sz w:val="14"/>
                      </w:rPr>
                      <w:t> </w:t>
                    </w:r>
                    <w:r>
                      <w:rPr>
                        <w:w w:val="105"/>
                        <w:sz w:val="14"/>
                      </w:rPr>
                      <w:t>ESTATE</w:t>
                    </w:r>
                    <w:r>
                      <w:rPr>
                        <w:spacing w:val="-5"/>
                        <w:w w:val="105"/>
                        <w:sz w:val="14"/>
                      </w:rPr>
                      <w:t> </w:t>
                    </w:r>
                    <w:r>
                      <w:rPr>
                        <w:w w:val="105"/>
                        <w:sz w:val="14"/>
                      </w:rPr>
                      <w:t>AND</w:t>
                    </w:r>
                    <w:r>
                      <w:rPr>
                        <w:spacing w:val="-6"/>
                        <w:w w:val="105"/>
                        <w:sz w:val="14"/>
                      </w:rPr>
                      <w:t> </w:t>
                    </w:r>
                    <w:r>
                      <w:rPr>
                        <w:w w:val="105"/>
                        <w:sz w:val="14"/>
                      </w:rPr>
                      <w:t>RENTAL…</w:t>
                    </w:r>
                  </w:p>
                  <w:p>
                    <w:pPr>
                      <w:spacing w:line="326" w:lineRule="auto" w:before="0"/>
                      <w:ind w:left="2800" w:right="0" w:firstLine="214"/>
                      <w:jc w:val="left"/>
                      <w:rPr>
                        <w:sz w:val="14"/>
                      </w:rPr>
                    </w:pPr>
                    <w:r>
                      <w:rPr>
                        <w:sz w:val="18"/>
                      </w:rPr>
                      <w:t>I</w:t>
                    </w:r>
                    <w:r>
                      <w:rPr>
                        <w:sz w:val="14"/>
                      </w:rPr>
                      <w:t>NFORMATION </w:t>
                    </w:r>
                    <w:r>
                      <w:rPr>
                        <w:sz w:val="18"/>
                      </w:rPr>
                      <w:t>M</w:t>
                    </w:r>
                    <w:r>
                      <w:rPr>
                        <w:sz w:val="14"/>
                      </w:rPr>
                      <w:t>ANUFACTURING</w:t>
                    </w:r>
                  </w:p>
                  <w:p>
                    <w:pPr>
                      <w:spacing w:line="217" w:lineRule="exact" w:before="0"/>
                      <w:ind w:left="333" w:right="0" w:firstLine="0"/>
                      <w:jc w:val="left"/>
                      <w:rPr>
                        <w:sz w:val="14"/>
                      </w:rPr>
                    </w:pPr>
                    <w:r>
                      <w:rPr>
                        <w:w w:val="105"/>
                        <w:sz w:val="18"/>
                      </w:rPr>
                      <w:t>P</w:t>
                    </w:r>
                    <w:r>
                      <w:rPr>
                        <w:w w:val="105"/>
                        <w:sz w:val="14"/>
                      </w:rPr>
                      <w:t>ROFESSIONAL</w:t>
                    </w:r>
                    <w:r>
                      <w:rPr>
                        <w:w w:val="105"/>
                        <w:sz w:val="18"/>
                      </w:rPr>
                      <w:t>,</w:t>
                    </w:r>
                    <w:r>
                      <w:rPr>
                        <w:spacing w:val="-25"/>
                        <w:w w:val="105"/>
                        <w:sz w:val="18"/>
                      </w:rPr>
                      <w:t> </w:t>
                    </w:r>
                    <w:r>
                      <w:rPr>
                        <w:w w:val="105"/>
                        <w:sz w:val="14"/>
                      </w:rPr>
                      <w:t>SCIENTIFIC</w:t>
                    </w:r>
                    <w:r>
                      <w:rPr>
                        <w:w w:val="105"/>
                        <w:sz w:val="18"/>
                      </w:rPr>
                      <w:t>,</w:t>
                    </w:r>
                    <w:r>
                      <w:rPr>
                        <w:spacing w:val="-24"/>
                        <w:w w:val="105"/>
                        <w:sz w:val="18"/>
                      </w:rPr>
                      <w:t> </w:t>
                    </w:r>
                    <w:r>
                      <w:rPr>
                        <w:w w:val="105"/>
                        <w:sz w:val="14"/>
                      </w:rPr>
                      <w:t>AND</w:t>
                    </w:r>
                    <w:r>
                      <w:rPr>
                        <w:spacing w:val="-10"/>
                        <w:w w:val="105"/>
                        <w:sz w:val="14"/>
                      </w:rPr>
                      <w:t> </w:t>
                    </w:r>
                    <w:r>
                      <w:rPr>
                        <w:w w:val="105"/>
                        <w:sz w:val="14"/>
                      </w:rPr>
                      <w:t>MANAGEMENT</w:t>
                    </w:r>
                    <w:r>
                      <w:rPr>
                        <w:w w:val="105"/>
                        <w:sz w:val="18"/>
                      </w:rPr>
                      <w:t>,</w:t>
                    </w:r>
                    <w:r>
                      <w:rPr>
                        <w:spacing w:val="-22"/>
                        <w:w w:val="105"/>
                        <w:sz w:val="18"/>
                      </w:rPr>
                      <w:t> </w:t>
                    </w:r>
                    <w:r>
                      <w:rPr>
                        <w:w w:val="105"/>
                        <w:sz w:val="14"/>
                      </w:rPr>
                      <w:t>AND…</w:t>
                    </w:r>
                  </w:p>
                  <w:p>
                    <w:pPr>
                      <w:spacing w:before="75"/>
                      <w:ind w:left="0" w:right="137" w:firstLine="0"/>
                      <w:jc w:val="right"/>
                      <w:rPr>
                        <w:sz w:val="14"/>
                      </w:rPr>
                    </w:pPr>
                    <w:r>
                      <w:rPr>
                        <w:sz w:val="18"/>
                      </w:rPr>
                      <w:t>P</w:t>
                    </w:r>
                    <w:r>
                      <w:rPr>
                        <w:sz w:val="14"/>
                      </w:rPr>
                      <w:t>UBLIC </w:t>
                    </w:r>
                    <w:r>
                      <w:rPr>
                        <w:spacing w:val="7"/>
                        <w:sz w:val="14"/>
                      </w:rPr>
                      <w:t> </w:t>
                    </w:r>
                    <w:r>
                      <w:rPr>
                        <w:sz w:val="14"/>
                      </w:rPr>
                      <w:t>ADMINISTRATION</w:t>
                    </w:r>
                  </w:p>
                  <w:p>
                    <w:pPr>
                      <w:spacing w:before="78"/>
                      <w:ind w:left="0" w:right="137" w:firstLine="0"/>
                      <w:jc w:val="right"/>
                      <w:rPr>
                        <w:sz w:val="14"/>
                      </w:rPr>
                    </w:pPr>
                    <w:r>
                      <w:rPr>
                        <w:w w:val="105"/>
                        <w:sz w:val="18"/>
                      </w:rPr>
                      <w:t>R</w:t>
                    </w:r>
                    <w:r>
                      <w:rPr>
                        <w:w w:val="105"/>
                        <w:sz w:val="14"/>
                      </w:rPr>
                      <w:t>ETAIL</w:t>
                    </w:r>
                    <w:r>
                      <w:rPr>
                        <w:spacing w:val="-22"/>
                        <w:w w:val="105"/>
                        <w:sz w:val="14"/>
                      </w:rPr>
                      <w:t> </w:t>
                    </w:r>
                    <w:r>
                      <w:rPr>
                        <w:w w:val="105"/>
                        <w:sz w:val="14"/>
                      </w:rPr>
                      <w:t>TRADE</w:t>
                    </w:r>
                  </w:p>
                  <w:p>
                    <w:pPr>
                      <w:spacing w:before="78"/>
                      <w:ind w:left="0" w:right="137" w:firstLine="0"/>
                      <w:jc w:val="right"/>
                      <w:rPr>
                        <w:sz w:val="14"/>
                      </w:rPr>
                    </w:pPr>
                    <w:r>
                      <w:rPr>
                        <w:w w:val="105"/>
                        <w:sz w:val="18"/>
                      </w:rPr>
                      <w:t>T</w:t>
                    </w:r>
                    <w:r>
                      <w:rPr>
                        <w:w w:val="105"/>
                        <w:sz w:val="14"/>
                      </w:rPr>
                      <w:t>RANSPORTATION</w:t>
                    </w:r>
                    <w:r>
                      <w:rPr>
                        <w:spacing w:val="-14"/>
                        <w:w w:val="105"/>
                        <w:sz w:val="14"/>
                      </w:rPr>
                      <w:t> </w:t>
                    </w:r>
                    <w:r>
                      <w:rPr>
                        <w:w w:val="105"/>
                        <w:sz w:val="14"/>
                      </w:rPr>
                      <w:t>AND</w:t>
                    </w:r>
                    <w:r>
                      <w:rPr>
                        <w:spacing w:val="-14"/>
                        <w:w w:val="105"/>
                        <w:sz w:val="14"/>
                      </w:rPr>
                      <w:t> </w:t>
                    </w:r>
                    <w:r>
                      <w:rPr>
                        <w:w w:val="105"/>
                        <w:sz w:val="14"/>
                      </w:rPr>
                      <w:t>WAREHOUSING</w:t>
                    </w:r>
                    <w:r>
                      <w:rPr>
                        <w:w w:val="105"/>
                        <w:sz w:val="18"/>
                      </w:rPr>
                      <w:t>,</w:t>
                    </w:r>
                    <w:r>
                      <w:rPr>
                        <w:spacing w:val="-27"/>
                        <w:w w:val="105"/>
                        <w:sz w:val="18"/>
                      </w:rPr>
                      <w:t> </w:t>
                    </w:r>
                    <w:r>
                      <w:rPr>
                        <w:w w:val="105"/>
                        <w:sz w:val="14"/>
                      </w:rPr>
                      <w:t>AND</w:t>
                    </w:r>
                    <w:r>
                      <w:rPr>
                        <w:spacing w:val="-14"/>
                        <w:w w:val="105"/>
                        <w:sz w:val="14"/>
                      </w:rPr>
                      <w:t> </w:t>
                    </w:r>
                    <w:r>
                      <w:rPr>
                        <w:w w:val="105"/>
                        <w:sz w:val="14"/>
                      </w:rPr>
                      <w:t>UTILITIES</w:t>
                    </w:r>
                  </w:p>
                  <w:p>
                    <w:pPr>
                      <w:spacing w:before="77"/>
                      <w:ind w:left="0" w:right="138" w:firstLine="0"/>
                      <w:jc w:val="right"/>
                      <w:rPr>
                        <w:sz w:val="14"/>
                      </w:rPr>
                    </w:pPr>
                    <w:r>
                      <w:rPr>
                        <w:w w:val="105"/>
                        <w:sz w:val="18"/>
                      </w:rPr>
                      <w:t>W</w:t>
                    </w:r>
                    <w:r>
                      <w:rPr>
                        <w:w w:val="105"/>
                        <w:sz w:val="14"/>
                      </w:rPr>
                      <w:t>HOLESALE</w:t>
                    </w:r>
                    <w:r>
                      <w:rPr>
                        <w:spacing w:val="-26"/>
                        <w:w w:val="105"/>
                        <w:sz w:val="14"/>
                      </w:rPr>
                      <w:t> </w:t>
                    </w:r>
                    <w:r>
                      <w:rPr>
                        <w:w w:val="105"/>
                        <w:sz w:val="14"/>
                      </w:rPr>
                      <w:t>TRADE</w:t>
                    </w:r>
                  </w:p>
                  <w:p>
                    <w:pPr>
                      <w:spacing w:before="78"/>
                      <w:ind w:left="0" w:right="137" w:firstLine="0"/>
                      <w:jc w:val="right"/>
                      <w:rPr>
                        <w:sz w:val="14"/>
                      </w:rPr>
                    </w:pPr>
                    <w:r>
                      <w:rPr>
                        <w:w w:val="105"/>
                        <w:sz w:val="18"/>
                      </w:rPr>
                      <w:t>O</w:t>
                    </w:r>
                    <w:r>
                      <w:rPr>
                        <w:w w:val="105"/>
                        <w:sz w:val="14"/>
                      </w:rPr>
                      <w:t>THER</w:t>
                    </w:r>
                    <w:r>
                      <w:rPr>
                        <w:spacing w:val="-12"/>
                        <w:w w:val="105"/>
                        <w:sz w:val="14"/>
                      </w:rPr>
                      <w:t> </w:t>
                    </w:r>
                    <w:r>
                      <w:rPr>
                        <w:w w:val="105"/>
                        <w:sz w:val="14"/>
                      </w:rPr>
                      <w:t>SERVICES</w:t>
                    </w:r>
                    <w:r>
                      <w:rPr>
                        <w:w w:val="105"/>
                        <w:sz w:val="18"/>
                      </w:rPr>
                      <w:t>,</w:t>
                    </w:r>
                    <w:r>
                      <w:rPr>
                        <w:spacing w:val="-26"/>
                        <w:w w:val="105"/>
                        <w:sz w:val="18"/>
                      </w:rPr>
                      <w:t> </w:t>
                    </w:r>
                    <w:r>
                      <w:rPr>
                        <w:w w:val="105"/>
                        <w:sz w:val="14"/>
                      </w:rPr>
                      <w:t>EXCEPT</w:t>
                    </w:r>
                    <w:r>
                      <w:rPr>
                        <w:spacing w:val="-12"/>
                        <w:w w:val="105"/>
                        <w:sz w:val="14"/>
                      </w:rPr>
                      <w:t> </w:t>
                    </w:r>
                    <w:r>
                      <w:rPr>
                        <w:w w:val="105"/>
                        <w:sz w:val="14"/>
                      </w:rPr>
                      <w:t>PUBLIC</w:t>
                    </w:r>
                    <w:r>
                      <w:rPr>
                        <w:spacing w:val="-13"/>
                        <w:w w:val="105"/>
                        <w:sz w:val="14"/>
                      </w:rPr>
                      <w:t> </w:t>
                    </w:r>
                    <w:r>
                      <w:rPr>
                        <w:w w:val="105"/>
                        <w:sz w:val="14"/>
                      </w:rPr>
                      <w:t>ADMINISTRATION</w:t>
                    </w:r>
                  </w:p>
                </w:txbxContent>
              </v:textbox>
              <w10:wrap type="none"/>
            </v:shape>
            <w10:wrap type="topAndBottom"/>
          </v:group>
        </w:pict>
      </w:r>
    </w:p>
    <w:p>
      <w:pPr>
        <w:spacing w:after="0"/>
        <w:rPr>
          <w:sz w:val="21"/>
        </w:rPr>
        <w:sectPr>
          <w:headerReference w:type="default" r:id="rId131"/>
          <w:footerReference w:type="default" r:id="rId132"/>
          <w:pgSz w:w="12240" w:h="15840"/>
          <w:pgMar w:header="720" w:footer="1105" w:top="960" w:bottom="1300" w:left="0" w:right="220"/>
          <w:pgNumType w:start="73"/>
        </w:sectPr>
      </w:pPr>
    </w:p>
    <w:p>
      <w:pPr>
        <w:pStyle w:val="BodyText"/>
        <w:spacing w:before="11"/>
        <w:rPr>
          <w:sz w:val="21"/>
        </w:rPr>
      </w:pPr>
      <w:r>
        <w:rPr/>
        <w:pict>
          <v:shape style="position:absolute;margin-left:399.059998pt;margin-top:674.815613pt;width:49.7pt;height:10.9pt;mso-position-horizontal-relative:page;mso-position-vertical-relative:page;z-index:252578816"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w:pict>
      </w:r>
      <w:r>
        <w:rPr/>
        <w:pict>
          <v:shape style="position:absolute;margin-left:311.459991pt;margin-top:674.815613pt;width:58.3pt;height:10.9pt;mso-position-horizontal-relative:page;mso-position-vertical-relative:page;z-index:252579840"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w:pict>
      </w:r>
      <w:r>
        <w:rPr/>
        <w:pict>
          <v:shape style="position:absolute;margin-left:167.580002pt;margin-top:674.815613pt;width:40.6pt;height:10.9pt;mso-position-horizontal-relative:page;mso-position-vertical-relative:page;z-index:252580864"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w:pict>
      </w:r>
      <w:r>
        <w:rPr/>
        <w:pict>
          <v:shape style="position:absolute;margin-left:351.1521pt;margin-top:656.228516pt;width:156.75pt;height:10.9pt;mso-position-horizontal-relative:page;mso-position-vertical-relative:page;z-index:252581888" type="#_x0000_t202" filled="false" stroked="false">
            <v:textbox inset="0,0,0,0">
              <w:txbxContent>
                <w:p>
                  <w:pPr>
                    <w:tabs>
                      <w:tab w:pos="830" w:val="left" w:leader="none"/>
                      <w:tab w:pos="1659" w:val="left" w:leader="none"/>
                      <w:tab w:pos="2490" w:val="left" w:leader="none"/>
                    </w:tabs>
                    <w:spacing w:before="0"/>
                    <w:ind w:left="0" w:right="0" w:firstLine="0"/>
                    <w:jc w:val="left"/>
                    <w:rPr>
                      <w:sz w:val="18"/>
                    </w:rPr>
                  </w:pPr>
                  <w:r>
                    <w:rPr>
                      <w:sz w:val="18"/>
                    </w:rPr>
                    <w:t>10.00%</w:t>
                    <w:tab/>
                    <w:t>15.00%</w:t>
                    <w:tab/>
                    <w:t>20.00%</w:t>
                    <w:tab/>
                    <w:t>25.00%</w:t>
                  </w:r>
                </w:p>
              </w:txbxContent>
            </v:textbox>
            <w10:wrap type="none"/>
          </v:shape>
        </w:pict>
      </w:r>
      <w:r>
        <w:rPr/>
        <w:pict>
          <v:shape style="position:absolute;margin-left:312.076813pt;margin-top:656.228516pt;width:27.3pt;height:10.9pt;mso-position-horizontal-relative:page;mso-position-vertical-relative:page;z-index:252582912" type="#_x0000_t202" filled="false" stroked="false">
            <v:textbox inset="0,0,0,0">
              <w:txbxContent>
                <w:p>
                  <w:pPr>
                    <w:spacing w:before="0"/>
                    <w:ind w:left="0" w:right="0" w:firstLine="0"/>
                    <w:jc w:val="left"/>
                    <w:rPr>
                      <w:sz w:val="18"/>
                    </w:rPr>
                  </w:pPr>
                  <w:r>
                    <w:rPr>
                      <w:sz w:val="18"/>
                    </w:rPr>
                    <w:t>5.00%</w:t>
                  </w:r>
                </w:p>
              </w:txbxContent>
            </v:textbox>
            <w10:wrap type="none"/>
          </v:shape>
        </w:pict>
      </w:r>
      <w:r>
        <w:rPr/>
        <w:pict>
          <v:shape style="position:absolute;margin-left:237.539993pt;margin-top:656.228516pt;width:60.3pt;height:29.45pt;mso-position-horizontal-relative:page;mso-position-vertical-relative:page;z-index:252583936" type="#_x0000_t202" filled="false" stroked="false">
            <v:textbox inset="0,0,0,0">
              <w:txbxContent>
                <w:p>
                  <w:pPr>
                    <w:spacing w:before="0"/>
                    <w:ind w:left="660" w:right="0" w:firstLine="0"/>
                    <w:jc w:val="left"/>
                    <w:rPr>
                      <w:sz w:val="18"/>
                    </w:rPr>
                  </w:pPr>
                  <w:r>
                    <w:rPr>
                      <w:sz w:val="18"/>
                    </w:rPr>
                    <w:t>0.00%</w:t>
                  </w:r>
                </w:p>
                <w:p>
                  <w:pPr>
                    <w:spacing w:before="154"/>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w:pict>
      </w: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59:</w:t>
      </w:r>
    </w:p>
    <w:p>
      <w:pPr>
        <w:spacing w:line="289" w:lineRule="exact" w:before="0"/>
        <w:ind w:left="10" w:right="104" w:firstLine="0"/>
        <w:jc w:val="center"/>
        <w:rPr>
          <w:sz w:val="19"/>
        </w:rPr>
      </w:pPr>
      <w:r>
        <w:rPr>
          <w:sz w:val="24"/>
        </w:rPr>
        <w:t>I</w:t>
      </w:r>
      <w:r>
        <w:rPr>
          <w:sz w:val="19"/>
        </w:rPr>
        <w:t>NDUSTRIES IN THE </w:t>
      </w:r>
      <w:r>
        <w:rPr>
          <w:sz w:val="24"/>
        </w:rPr>
        <w:t>C</w:t>
      </w:r>
      <w:r>
        <w:rPr>
          <w:sz w:val="19"/>
        </w:rPr>
        <w:t>OUNTIES OF THE </w:t>
      </w:r>
      <w:r>
        <w:rPr>
          <w:sz w:val="24"/>
        </w:rPr>
        <w:t>SEARP&amp;DC H</w:t>
      </w:r>
      <w:r>
        <w:rPr>
          <w:sz w:val="19"/>
        </w:rPr>
        <w:t>EAD </w:t>
      </w:r>
      <w:r>
        <w:rPr>
          <w:sz w:val="24"/>
        </w:rPr>
        <w:t>S</w:t>
      </w:r>
      <w:r>
        <w:rPr>
          <w:sz w:val="19"/>
        </w:rPr>
        <w:t>TART </w:t>
      </w:r>
      <w:r>
        <w:rPr>
          <w:sz w:val="24"/>
        </w:rPr>
        <w:t>A</w:t>
      </w:r>
      <w:r>
        <w:rPr>
          <w:sz w:val="19"/>
        </w:rPr>
        <w:t>REA</w:t>
      </w:r>
    </w:p>
    <w:p>
      <w:pPr>
        <w:spacing w:before="0"/>
        <w:ind w:left="10" w:right="104" w:firstLine="0"/>
        <w:jc w:val="center"/>
        <w:rPr>
          <w:sz w:val="16"/>
        </w:rPr>
      </w:pPr>
      <w:r>
        <w:rPr/>
        <w:pict>
          <v:group style="position:absolute;margin-left:71.625pt;margin-top:24.308884pt;width:452.95pt;height:573.050pt;mso-position-horizontal-relative:page;mso-position-vertical-relative:paragraph;z-index:-324438016" coordorigin="1433,486" coordsize="9059,11461">
            <v:line style="position:absolute" from="6504,734" to="6504,1161" stroked="true" strokeweight=".75pt" strokecolor="#d8d8d8">
              <v:stroke dashstyle="solid"/>
            </v:line>
            <v:rect style="position:absolute;left:5674;top:743;width:806;height:209" filled="true" fillcolor="#9d470d" stroked="false">
              <v:fill type="solid"/>
            </v:rect>
            <v:shape style="position:absolute;left:6504;top:733;width:2490;height:1719" coordorigin="6504,734" coordsize="2490,1719" path="m6504,2432l6504,2452m7334,734l7334,2452m8164,734l8164,2452m8994,734l8994,2452e" filled="false" stroked="true" strokeweight=".75pt" strokecolor="#d8d8d8">
              <v:path arrowok="t"/>
              <v:stroke dashstyle="solid"/>
            </v:shape>
            <v:rect style="position:absolute;left:5674;top:2452;width:3644;height:209" filled="true" fillcolor="#9d470d" stroked="false">
              <v:fill type="solid"/>
            </v:rect>
            <v:rect style="position:absolute;left:5674;top:952;width:738;height:209" filled="true" fillcolor="#6fac46" stroked="false">
              <v:fill type="solid"/>
            </v:rect>
            <v:line style="position:absolute" from="6504,1577" to="6504,1806" stroked="true" strokeweight=".75pt" strokecolor="#d8d8d8">
              <v:stroke dashstyle="solid"/>
            </v:line>
            <v:rect style="position:absolute;left:5674;top:1597;width:659;height:209" filled="true" fillcolor="#9d470d" stroked="false">
              <v:fill type="solid"/>
            </v:rect>
            <v:rect style="position:absolute;left:5674;top:1806;width:1450;height:209" filled="true" fillcolor="#6fac46" stroked="false">
              <v:fill type="solid"/>
            </v:rect>
            <v:line style="position:absolute" from="8994,2870" to="8994,5640" stroked="true" strokeweight=".75pt" strokecolor="#d8d8d8">
              <v:stroke dashstyle="solid"/>
            </v:line>
            <v:rect style="position:absolute;left:5674;top:2660;width:3600;height:209" filled="true" fillcolor="#6fac46" stroked="false">
              <v:fill type="solid"/>
            </v:rect>
            <v:shape style="position:absolute;left:6504;top:3286;width:831;height:1730" coordorigin="6504,3286" coordsize="831,1730" path="m6504,3286l6504,5015m7334,3286l7334,5015e" filled="false" stroked="true" strokeweight=".75pt" strokecolor="#d8d8d8">
              <v:path arrowok="t"/>
              <v:stroke dashstyle="solid"/>
            </v:shape>
            <v:shape style="position:absolute;left:5674;top:3306;width:2411;height:1918" coordorigin="5675,3306" coordsize="2411,1918" path="m6274,3306l5675,3306,5675,3515,6274,3515,6274,3306m8086,5015l5675,5015,5675,5224,8086,5224,8086,5015e" filled="true" fillcolor="#9d470d" stroked="false">
              <v:path arrowok="t"/>
              <v:fill type="solid"/>
            </v:shape>
            <v:rect style="position:absolute;left:5674;top:3515;width:622;height:208" filled="true" fillcolor="#6fac46" stroked="false">
              <v:fill type="solid"/>
            </v:rect>
            <v:rect style="position:absolute;left:5674;top:4160;width:251;height:209" filled="true" fillcolor="#9d470d" stroked="false">
              <v:fill type="solid"/>
            </v:rect>
            <v:line style="position:absolute" from="5740,4370" to="5740,4577" stroked="true" strokeweight="6.48pt" strokecolor="#6fac46">
              <v:stroke dashstyle="solid"/>
            </v:line>
            <v:line style="position:absolute" from="8164,3286" to="8164,5224" stroked="true" strokeweight=".75pt" strokecolor="#d8d8d8">
              <v:stroke dashstyle="solid"/>
            </v:line>
            <v:rect style="position:absolute;left:5674;top:5224;width:2614;height:208" filled="true" fillcolor="#6fac46" stroked="false">
              <v:fill type="solid"/>
            </v:rect>
            <v:shape style="position:absolute;left:5674;top:1160;width:3147;height:4480" coordorigin="5675,1161" coordsize="3147,4480" path="m5857,4577l5675,4577,5675,4786,5857,4786,5857,4577m6244,3723l5675,3723,5675,3932,6244,3932,6244,3723m6671,1161l5675,1161,5675,1368,6671,1368,6671,1161m6913,2015l5675,2015,5675,2223,6913,2223,6913,2015m8240,5432l5675,5432,5675,5640,8240,5640,8240,5432m8821,2870l5675,2870,5675,3077,8821,3077,8821,2870e" filled="true" fillcolor="#ffbf00" stroked="false">
              <v:path arrowok="t"/>
              <v:fill type="solid"/>
            </v:shape>
            <v:shape style="position:absolute;left:5674;top:1368;width:3033;height:2772" coordorigin="5675,1368" coordsize="3033,2772" path="m6292,3932l5675,3932,5675,4140,6292,4140,6292,3932m6623,1368l5675,1368,5675,1577,6623,1577,6623,1368m6805,2223l5675,2223,5675,2432,6805,2432,6805,2223m8707,3077l5675,3077,5675,3286,8707,3286,8707,3077e" filled="true" fillcolor="#ec7c30" stroked="false">
              <v:path arrowok="t"/>
              <v:fill type="solid"/>
            </v:shape>
            <v:line style="position:absolute" from="5725,4786" to="5725,4995" stroked="true" strokeweight="4.980pt" strokecolor="#ec7c30">
              <v:stroke dashstyle="solid"/>
            </v:line>
            <v:line style="position:absolute" from="6504,5849" to="6504,5870" stroked="true" strokeweight=".75pt" strokecolor="#d8d8d8">
              <v:stroke dashstyle="solid"/>
            </v:line>
            <v:rect style="position:absolute;left:5674;top:5869;width:1384;height:209" filled="true" fillcolor="#9d470d" stroked="false">
              <v:fill type="solid"/>
            </v:rect>
            <v:shape style="position:absolute;left:6504;top:5849;width:831;height:1730" coordorigin="6504,5849" coordsize="831,1730" path="m6504,7557l6504,7578m7334,5849l7334,7578e" filled="false" stroked="true" strokeweight=".75pt" strokecolor="#d8d8d8">
              <v:path arrowok="t"/>
              <v:stroke dashstyle="solid"/>
            </v:shape>
            <v:rect style="position:absolute;left:5674;top:7578;width:2092;height:208" filled="true" fillcolor="#9d470d" stroked="false">
              <v:fill type="solid"/>
            </v:rect>
            <v:rect style="position:absolute;left:5674;top:6078;width:921;height:208" filled="true" fillcolor="#6fac46" stroked="false">
              <v:fill type="solid"/>
            </v:rect>
            <v:shape style="position:absolute;left:6504;top:6703;width:2;height:646" coordorigin="6504,6704" coordsize="0,646" path="m6504,6704l6504,6933m6504,7140l6504,7349e" filled="false" stroked="true" strokeweight=".75pt" strokecolor="#d8d8d8">
              <v:path arrowok="t"/>
              <v:stroke dashstyle="solid"/>
            </v:shape>
            <v:rect style="position:absolute;left:5674;top:6724;width:299;height:209" filled="true" fillcolor="#9d470d" stroked="false">
              <v:fill type="solid"/>
            </v:rect>
            <v:rect style="position:absolute;left:5674;top:6932;width:917;height:208" filled="true" fillcolor="#6fac46" stroked="false">
              <v:fill type="solid"/>
            </v:rect>
            <v:line style="position:absolute" from="7334,7995" to="7334,8204" stroked="true" strokeweight=".75pt" strokecolor="#d8d8d8">
              <v:stroke dashstyle="solid"/>
            </v:line>
            <v:rect style="position:absolute;left:5674;top:7786;width:1811;height:209" filled="true" fillcolor="#6fac46" stroked="false">
              <v:fill type="solid"/>
            </v:rect>
            <v:shape style="position:absolute;left:5674;top:6286;width:1644;height:1918" coordorigin="5675,6286" coordsize="1644,1918" path="m6486,7140l5675,7140,5675,7349,6486,7349,6486,7140m7184,6286l5675,6286,5675,6495,7184,6495,7184,6286m7319,7995l5675,7995,5675,8204,7319,8204,7319,7995e" filled="true" fillcolor="#ffbf00" stroked="false">
              <v:path arrowok="t"/>
              <v:fill type="solid"/>
            </v:shape>
            <v:shape style="position:absolute;left:8163;top:5849;width:831;height:5136" coordorigin="8164,5849" coordsize="831,5136" path="m8164,5849l8164,10985m8994,5849l8994,10985e" filled="false" stroked="true" strokeweight=".75pt" strokecolor="#d8d8d8">
              <v:path arrowok="t"/>
              <v:stroke dashstyle="solid"/>
            </v:shape>
            <v:shape style="position:absolute;left:5674;top:5640;width:3826;height:1917" coordorigin="5675,5640" coordsize="3826,1917" path="m6686,6495l5675,6495,5675,6704,6686,6704,6686,6495m6839,7349l5675,7349,5675,7557,6839,7557,6839,7349m9500,5640l5675,5640,5675,5849,9500,5849,9500,5640e" filled="true" fillcolor="#ec7c30" stroked="false">
              <v:path arrowok="t"/>
              <v:fill type="solid"/>
            </v:shape>
            <v:shape style="position:absolute;left:6504;top:8411;width:831;height:2574" coordorigin="6504,8411" coordsize="831,2574" path="m6504,8411l6504,8433m7334,8411l7334,8433m7334,8640l7334,10985e" filled="false" stroked="true" strokeweight=".75pt" strokecolor="#d8d8d8">
              <v:path arrowok="t"/>
              <v:stroke dashstyle="solid"/>
            </v:shape>
            <v:shape style="position:absolute;left:5674;top:8432;width:1684;height:1917" coordorigin="5675,8433" coordsize="1684,1917" path="m6293,10142l5675,10142,5675,10349,6293,10349,6293,10142m6379,9287l5675,9287,5675,9495,6379,9495,6379,9287m7358,8433l5675,8433,5675,8640,7358,8640,7358,8433e" filled="true" fillcolor="#9d470d" stroked="false">
              <v:path arrowok="t"/>
              <v:fill type="solid"/>
            </v:shape>
            <v:shape style="position:absolute;left:5674;top:8640;width:1430;height:1918" coordorigin="5675,8640" coordsize="1430,1918" path="m6343,10349l5675,10349,5675,10558,6343,10558,6343,10349m6409,9495l5675,9495,5675,9704,6409,9704,6409,9495m7104,8640l5675,8640,5675,8849,7104,8849,7104,8640e" filled="true" fillcolor="#6fac46" stroked="false">
              <v:path arrowok="t"/>
              <v:fill type="solid"/>
            </v:shape>
            <v:shape style="position:absolute;left:5674;top:8849;width:1510;height:1064" coordorigin="5675,8849" coordsize="1510,1064" path="m6224,9704l5675,9704,5675,9912,6224,9912,6224,9704m7184,8849l5675,8849,5675,9058,7184,9058,7184,8849e" filled="true" fillcolor="#ffbf00" stroked="false">
              <v:path arrowok="t"/>
              <v:fill type="solid"/>
            </v:shape>
            <v:shape style="position:absolute;left:6504;top:9265;width:2;height:1720" coordorigin="6504,9266" coordsize="0,1720" path="m6504,9266l6504,10558m6504,10767l6504,10985e" filled="false" stroked="true" strokeweight=".75pt" strokecolor="#d8d8d8">
              <v:path arrowok="t"/>
              <v:stroke dashstyle="solid"/>
            </v:shape>
            <v:rect style="position:absolute;left:5674;top:10558;width:872;height:209" filled="true" fillcolor="#ffbf00" stroked="false">
              <v:fill type="solid"/>
            </v:rect>
            <v:shape style="position:absolute;left:5674;top:8203;width:1821;height:2771" coordorigin="5675,8204" coordsize="1821,2771" path="m5980,9912l5675,9912,5675,10120,5980,10120,5980,9912m6203,10767l5675,10767,5675,10974,6203,10974,6203,10767m6775,9058l5675,9058,5675,9266,6775,9266,6775,9058m7495,8204l5675,8204,5675,8411,7495,8411,7495,8204e" filled="true" fillcolor="#ec7c30" stroked="false">
              <v:path arrowok="t"/>
              <v:fill type="solid"/>
            </v:shape>
            <v:line style="position:absolute" from="5675,734" to="5675,10985" stroked="true" strokeweight=".75pt" strokecolor="#d8d8d8">
              <v:stroke dashstyle="solid"/>
            </v:line>
            <v:line style="position:absolute" from="9824,734" to="9824,10985" stroked="true" strokeweight=".75pt" strokecolor="#d8d8d8">
              <v:stroke dashstyle="solid"/>
            </v:line>
            <v:rect style="position:absolute;left:3212;top:11546;width:99;height:98" filled="true" fillcolor="#9d470d" stroked="false">
              <v:fill type="solid"/>
            </v:rect>
            <v:rect style="position:absolute;left:4611;top:11546;width:99;height:98" filled="true" fillcolor="#6fac46" stroked="false">
              <v:fill type="solid"/>
            </v:rect>
            <v:rect style="position:absolute;left:6090;top:11546;width:99;height:98" filled="true" fillcolor="#ffbf00" stroked="false">
              <v:fill type="solid"/>
            </v:rect>
            <v:rect style="position:absolute;left:7842;top:11546;width:99;height:98" filled="true" fillcolor="#ec7c30" stroked="false">
              <v:fill type="solid"/>
            </v:rect>
            <v:rect style="position:absolute;left:1440;top:493;width:9044;height:11446" filled="false" stroked="true" strokeweight=".75pt" strokecolor="#d8d8d8">
              <v:stroke dashstyle="solid"/>
            </v:rect>
            <w10:wrap type="none"/>
          </v:group>
        </w:pict>
      </w:r>
      <w:r>
        <w:rPr>
          <w:sz w:val="16"/>
        </w:rPr>
        <w:t>S</w:t>
      </w:r>
      <w:r>
        <w:rPr>
          <w:sz w:val="13"/>
        </w:rPr>
        <w:t>EE </w:t>
      </w:r>
      <w:r>
        <w:rPr>
          <w:sz w:val="16"/>
        </w:rPr>
        <w:t>T</w:t>
      </w:r>
      <w:r>
        <w:rPr>
          <w:sz w:val="13"/>
        </w:rPr>
        <w:t>ABLE </w:t>
      </w:r>
      <w:r>
        <w:rPr>
          <w:sz w:val="16"/>
        </w:rPr>
        <w:t>71, </w:t>
      </w:r>
      <w:r>
        <w:rPr>
          <w:sz w:val="13"/>
        </w:rPr>
        <w:t>PAGE </w:t>
      </w:r>
      <w:r>
        <w:rPr>
          <w:sz w:val="16"/>
        </w:rPr>
        <w:t>243</w:t>
      </w:r>
    </w:p>
    <w:p>
      <w:pPr>
        <w:pStyle w:val="BodyText"/>
        <w:rPr>
          <w:sz w:val="20"/>
        </w:rPr>
      </w:pPr>
    </w:p>
    <w:p>
      <w:pPr>
        <w:pStyle w:val="BodyText"/>
        <w:spacing w:before="3"/>
        <w:rPr>
          <w:sz w:val="23"/>
        </w:rPr>
      </w:pPr>
      <w:r>
        <w:rPr/>
        <w:pict>
          <v:shape style="position:absolute;margin-left:84.900597pt;margin-top:24.993553pt;width:191.45pt;height:59pt;mso-position-horizontal-relative:page;mso-position-vertical-relative:paragraph;z-index:-250748928;mso-wrap-distance-left:0;mso-wrap-distance-right:0" type="#_x0000_t202" filled="false" stroked="false">
            <v:textbox inset="0,0,0,0">
              <w:txbxContent>
                <w:p>
                  <w:pPr>
                    <w:spacing w:line="283" w:lineRule="auto" w:before="0"/>
                    <w:ind w:left="1649" w:right="13" w:hanging="1650"/>
                    <w:jc w:val="left"/>
                    <w:rPr>
                      <w:sz w:val="14"/>
                    </w:rPr>
                  </w:pPr>
                  <w:r>
                    <w:rPr>
                      <w:w w:val="105"/>
                      <w:sz w:val="18"/>
                    </w:rPr>
                    <w:t>A</w:t>
                  </w:r>
                  <w:r>
                    <w:rPr>
                      <w:w w:val="105"/>
                      <w:sz w:val="14"/>
                    </w:rPr>
                    <w:t>GRICULTURE</w:t>
                  </w:r>
                  <w:r>
                    <w:rPr>
                      <w:w w:val="105"/>
                      <w:sz w:val="18"/>
                    </w:rPr>
                    <w:t>,</w:t>
                  </w:r>
                  <w:r>
                    <w:rPr>
                      <w:spacing w:val="-21"/>
                      <w:w w:val="105"/>
                      <w:sz w:val="18"/>
                    </w:rPr>
                    <w:t> </w:t>
                  </w:r>
                  <w:r>
                    <w:rPr>
                      <w:w w:val="105"/>
                      <w:sz w:val="14"/>
                    </w:rPr>
                    <w:t>FORESTRY</w:t>
                  </w:r>
                  <w:r>
                    <w:rPr>
                      <w:w w:val="105"/>
                      <w:sz w:val="18"/>
                    </w:rPr>
                    <w:t>,</w:t>
                  </w:r>
                  <w:r>
                    <w:rPr>
                      <w:spacing w:val="-21"/>
                      <w:w w:val="105"/>
                      <w:sz w:val="18"/>
                    </w:rPr>
                    <w:t> </w:t>
                  </w:r>
                  <w:r>
                    <w:rPr>
                      <w:w w:val="105"/>
                      <w:sz w:val="14"/>
                    </w:rPr>
                    <w:t>FISHING</w:t>
                  </w:r>
                  <w:r>
                    <w:rPr>
                      <w:spacing w:val="-9"/>
                      <w:w w:val="105"/>
                      <w:sz w:val="14"/>
                    </w:rPr>
                    <w:t> </w:t>
                  </w:r>
                  <w:r>
                    <w:rPr>
                      <w:w w:val="105"/>
                      <w:sz w:val="14"/>
                    </w:rPr>
                    <w:t>AND</w:t>
                  </w:r>
                  <w:r>
                    <w:rPr>
                      <w:spacing w:val="-8"/>
                      <w:w w:val="105"/>
                      <w:sz w:val="14"/>
                    </w:rPr>
                    <w:t> </w:t>
                  </w:r>
                  <w:r>
                    <w:rPr>
                      <w:w w:val="105"/>
                      <w:sz w:val="14"/>
                    </w:rPr>
                    <w:t>HUNTING</w:t>
                  </w:r>
                  <w:r>
                    <w:rPr>
                      <w:w w:val="105"/>
                      <w:sz w:val="18"/>
                    </w:rPr>
                    <w:t>,</w:t>
                  </w:r>
                  <w:r>
                    <w:rPr>
                      <w:spacing w:val="-21"/>
                      <w:w w:val="105"/>
                      <w:sz w:val="18"/>
                    </w:rPr>
                    <w:t> </w:t>
                  </w:r>
                  <w:r>
                    <w:rPr>
                      <w:w w:val="105"/>
                      <w:sz w:val="14"/>
                    </w:rPr>
                    <w:t>AND MINING</w:t>
                  </w:r>
                </w:p>
                <w:p>
                  <w:pPr>
                    <w:pStyle w:val="BodyText"/>
                    <w:rPr>
                      <w:sz w:val="16"/>
                    </w:rPr>
                  </w:pPr>
                </w:p>
                <w:p>
                  <w:pPr>
                    <w:pStyle w:val="BodyText"/>
                    <w:rPr>
                      <w:sz w:val="16"/>
                    </w:rPr>
                  </w:pPr>
                </w:p>
                <w:p>
                  <w:pPr>
                    <w:spacing w:before="120"/>
                    <w:ind w:left="0" w:right="18" w:firstLine="0"/>
                    <w:jc w:val="right"/>
                    <w:rPr>
                      <w:sz w:val="14"/>
                    </w:rPr>
                  </w:pPr>
                  <w:r>
                    <w:rPr>
                      <w:sz w:val="18"/>
                    </w:rPr>
                    <w:t>C</w:t>
                  </w:r>
                  <w:r>
                    <w:rPr>
                      <w:sz w:val="14"/>
                    </w:rPr>
                    <w:t>ONSTRUCTION</w:t>
                  </w:r>
                </w:p>
              </w:txbxContent>
            </v:textbox>
            <w10:wrap type="topAndBottom"/>
          </v:shape>
        </w:pict>
      </w:r>
      <w:r>
        <w:rPr/>
        <w:pict>
          <v:shape style="position:absolute;margin-left:289.739685pt;margin-top:15.273552pt;width:61.5pt;height:84.9pt;mso-position-horizontal-relative:page;mso-position-vertical-relative:paragraph;z-index:-250747904;mso-wrap-distance-left:0;mso-wrap-distance-right:0" type="#_x0000_t202" filled="false" stroked="false">
            <v:textbox inset="0,0,0,0">
              <w:txbxContent>
                <w:p>
                  <w:pPr>
                    <w:spacing w:line="212" w:lineRule="exact" w:before="0"/>
                    <w:ind w:left="40" w:right="0" w:firstLine="0"/>
                    <w:jc w:val="left"/>
                    <w:rPr>
                      <w:sz w:val="18"/>
                    </w:rPr>
                  </w:pPr>
                  <w:r>
                    <w:rPr>
                      <w:sz w:val="18"/>
                    </w:rPr>
                    <w:t>4.86%</w:t>
                  </w:r>
                </w:p>
                <w:p>
                  <w:pPr>
                    <w:spacing w:line="208" w:lineRule="exact" w:before="0"/>
                    <w:ind w:left="0" w:right="0" w:firstLine="0"/>
                    <w:jc w:val="left"/>
                    <w:rPr>
                      <w:sz w:val="18"/>
                    </w:rPr>
                  </w:pPr>
                  <w:r>
                    <w:rPr>
                      <w:sz w:val="18"/>
                    </w:rPr>
                    <w:t>4.45%</w:t>
                  </w:r>
                </w:p>
                <w:p>
                  <w:pPr>
                    <w:spacing w:line="209" w:lineRule="exact" w:before="0"/>
                    <w:ind w:left="231" w:right="0" w:firstLine="0"/>
                    <w:jc w:val="left"/>
                    <w:rPr>
                      <w:sz w:val="18"/>
                    </w:rPr>
                  </w:pPr>
                  <w:r>
                    <w:rPr>
                      <w:sz w:val="18"/>
                    </w:rPr>
                    <w:t>6.00%</w:t>
                  </w:r>
                </w:p>
                <w:p>
                  <w:pPr>
                    <w:spacing w:line="213" w:lineRule="exact" w:before="0"/>
                    <w:ind w:left="183" w:right="0" w:firstLine="0"/>
                    <w:jc w:val="left"/>
                    <w:rPr>
                      <w:sz w:val="18"/>
                    </w:rPr>
                  </w:pPr>
                  <w:r>
                    <w:rPr>
                      <w:sz w:val="18"/>
                    </w:rPr>
                    <w:t>5.72%</w:t>
                  </w:r>
                </w:p>
                <w:p>
                  <w:pPr>
                    <w:spacing w:line="212" w:lineRule="exact" w:before="11"/>
                    <w:ind w:left="0" w:right="0" w:firstLine="0"/>
                    <w:jc w:val="left"/>
                    <w:rPr>
                      <w:sz w:val="18"/>
                    </w:rPr>
                  </w:pPr>
                  <w:r>
                    <w:rPr>
                      <w:sz w:val="18"/>
                    </w:rPr>
                    <w:t>3.97%</w:t>
                  </w:r>
                </w:p>
                <w:p>
                  <w:pPr>
                    <w:spacing w:line="208" w:lineRule="exact" w:before="0"/>
                    <w:ind w:left="683" w:right="0" w:firstLine="0"/>
                    <w:jc w:val="left"/>
                    <w:rPr>
                      <w:sz w:val="18"/>
                    </w:rPr>
                  </w:pPr>
                  <w:r>
                    <w:rPr>
                      <w:sz w:val="18"/>
                    </w:rPr>
                    <w:t>8.73%</w:t>
                  </w:r>
                </w:p>
                <w:p>
                  <w:pPr>
                    <w:spacing w:line="209" w:lineRule="exact" w:before="0"/>
                    <w:ind w:left="472" w:right="0" w:firstLine="0"/>
                    <w:jc w:val="left"/>
                    <w:rPr>
                      <w:sz w:val="18"/>
                    </w:rPr>
                  </w:pPr>
                  <w:r>
                    <w:rPr>
                      <w:sz w:val="18"/>
                    </w:rPr>
                    <w:t>7.46%</w:t>
                  </w:r>
                </w:p>
                <w:p>
                  <w:pPr>
                    <w:spacing w:line="213" w:lineRule="exact" w:before="0"/>
                    <w:ind w:left="364" w:right="0" w:firstLine="0"/>
                    <w:jc w:val="left"/>
                    <w:rPr>
                      <w:sz w:val="18"/>
                    </w:rPr>
                  </w:pPr>
                  <w:r>
                    <w:rPr>
                      <w:sz w:val="18"/>
                    </w:rPr>
                    <w:t>6.81%</w:t>
                  </w:r>
                </w:p>
              </w:txbxContent>
            </v:textbox>
            <w10:wrap type="topAndBottom"/>
          </v:shape>
        </w:pict>
      </w:r>
    </w:p>
    <w:p>
      <w:pPr>
        <w:pStyle w:val="BodyText"/>
        <w:ind w:left="1615"/>
        <w:rPr>
          <w:sz w:val="20"/>
        </w:rPr>
      </w:pPr>
      <w:r>
        <w:rPr>
          <w:sz w:val="20"/>
        </w:rPr>
        <w:pict>
          <v:shape style="width:380.2pt;height:42.1pt;mso-position-horizontal-relative:char;mso-position-vertical-relative:line" type="#_x0000_t202" filled="false" stroked="false">
            <w10:anchorlock/>
            <v:textbox inset="0,0,0,0">
              <w:txbxContent>
                <w:p>
                  <w:pPr>
                    <w:spacing w:line="207" w:lineRule="exact" w:before="0"/>
                    <w:ind w:left="0" w:right="18" w:firstLine="0"/>
                    <w:jc w:val="right"/>
                    <w:rPr>
                      <w:sz w:val="18"/>
                    </w:rPr>
                  </w:pPr>
                  <w:r>
                    <w:rPr>
                      <w:sz w:val="18"/>
                    </w:rPr>
                    <w:t>21.95%</w:t>
                  </w:r>
                </w:p>
                <w:p>
                  <w:pPr>
                    <w:tabs>
                      <w:tab w:pos="6916" w:val="left" w:leader="none"/>
                    </w:tabs>
                    <w:spacing w:line="213" w:lineRule="exact" w:before="0"/>
                    <w:ind w:left="0" w:right="0" w:firstLine="0"/>
                    <w:jc w:val="left"/>
                    <w:rPr>
                      <w:sz w:val="18"/>
                    </w:rPr>
                  </w:pPr>
                  <w:r>
                    <w:rPr>
                      <w:position w:val="1"/>
                      <w:sz w:val="18"/>
                    </w:rPr>
                    <w:t>E</w:t>
                  </w:r>
                  <w:r>
                    <w:rPr>
                      <w:position w:val="1"/>
                      <w:sz w:val="14"/>
                    </w:rPr>
                    <w:t>DUCATIONAL</w:t>
                  </w:r>
                  <w:r>
                    <w:rPr>
                      <w:spacing w:val="21"/>
                      <w:position w:val="1"/>
                      <w:sz w:val="14"/>
                    </w:rPr>
                    <w:t> </w:t>
                  </w:r>
                  <w:r>
                    <w:rPr>
                      <w:position w:val="1"/>
                      <w:sz w:val="14"/>
                    </w:rPr>
                    <w:t>SERVICES</w:t>
                  </w:r>
                  <w:r>
                    <w:rPr>
                      <w:position w:val="1"/>
                      <w:sz w:val="18"/>
                    </w:rPr>
                    <w:t>,</w:t>
                  </w:r>
                  <w:r>
                    <w:rPr>
                      <w:spacing w:val="8"/>
                      <w:position w:val="1"/>
                      <w:sz w:val="18"/>
                    </w:rPr>
                    <w:t> </w:t>
                  </w:r>
                  <w:r>
                    <w:rPr>
                      <w:position w:val="1"/>
                      <w:sz w:val="14"/>
                    </w:rPr>
                    <w:t>AND</w:t>
                  </w:r>
                  <w:r>
                    <w:rPr>
                      <w:spacing w:val="21"/>
                      <w:position w:val="1"/>
                      <w:sz w:val="14"/>
                    </w:rPr>
                    <w:t> </w:t>
                  </w:r>
                  <w:r>
                    <w:rPr>
                      <w:position w:val="1"/>
                      <w:sz w:val="14"/>
                    </w:rPr>
                    <w:t>HEALTH</w:t>
                  </w:r>
                  <w:r>
                    <w:rPr>
                      <w:spacing w:val="20"/>
                      <w:position w:val="1"/>
                      <w:sz w:val="14"/>
                    </w:rPr>
                    <w:t> </w:t>
                  </w:r>
                  <w:r>
                    <w:rPr>
                      <w:position w:val="1"/>
                      <w:sz w:val="14"/>
                    </w:rPr>
                    <w:t>CARE</w:t>
                  </w:r>
                  <w:r>
                    <w:rPr>
                      <w:spacing w:val="22"/>
                      <w:position w:val="1"/>
                      <w:sz w:val="14"/>
                    </w:rPr>
                    <w:t> </w:t>
                  </w:r>
                  <w:r>
                    <w:rPr>
                      <w:position w:val="1"/>
                      <w:sz w:val="14"/>
                    </w:rPr>
                    <w:t>AND</w:t>
                  </w:r>
                  <w:r>
                    <w:rPr>
                      <w:spacing w:val="21"/>
                      <w:position w:val="1"/>
                      <w:sz w:val="14"/>
                    </w:rPr>
                    <w:t> </w:t>
                  </w:r>
                  <w:r>
                    <w:rPr>
                      <w:position w:val="1"/>
                      <w:sz w:val="14"/>
                    </w:rPr>
                    <w:t>SOCIAL</w:t>
                    <w:tab/>
                  </w:r>
                  <w:r>
                    <w:rPr>
                      <w:sz w:val="18"/>
                    </w:rPr>
                    <w:t>21.69%</w:t>
                  </w:r>
                </w:p>
                <w:p>
                  <w:pPr>
                    <w:tabs>
                      <w:tab w:pos="6463" w:val="left" w:leader="none"/>
                    </w:tabs>
                    <w:spacing w:line="208" w:lineRule="exact" w:before="0"/>
                    <w:ind w:left="1538" w:right="0" w:firstLine="0"/>
                    <w:jc w:val="left"/>
                    <w:rPr>
                      <w:sz w:val="18"/>
                    </w:rPr>
                  </w:pPr>
                  <w:r>
                    <w:rPr>
                      <w:sz w:val="14"/>
                    </w:rPr>
                    <w:t>ASSISTANCE</w:t>
                    <w:tab/>
                  </w:r>
                  <w:r>
                    <w:rPr>
                      <w:sz w:val="18"/>
                    </w:rPr>
                    <w:t>18.96%</w:t>
                  </w:r>
                </w:p>
                <w:p>
                  <w:pPr>
                    <w:spacing w:line="212" w:lineRule="exact" w:before="0"/>
                    <w:ind w:left="0" w:right="629" w:firstLine="0"/>
                    <w:jc w:val="right"/>
                    <w:rPr>
                      <w:sz w:val="18"/>
                    </w:rPr>
                  </w:pPr>
                  <w:r>
                    <w:rPr>
                      <w:sz w:val="18"/>
                    </w:rPr>
                    <w:t>18.27%</w:t>
                  </w:r>
                </w:p>
              </w:txbxContent>
            </v:textbox>
          </v:shape>
        </w:pict>
      </w:r>
      <w:r>
        <w:rPr>
          <w:sz w:val="20"/>
        </w:rPr>
      </w:r>
    </w:p>
    <w:p>
      <w:pPr>
        <w:tabs>
          <w:tab w:pos="5794" w:val="left" w:leader="none"/>
        </w:tabs>
        <w:spacing w:line="240" w:lineRule="auto"/>
        <w:ind w:left="1527" w:right="0" w:firstLine="0"/>
        <w:rPr>
          <w:sz w:val="20"/>
        </w:rPr>
      </w:pPr>
      <w:r>
        <w:rPr>
          <w:position w:val="32"/>
          <w:sz w:val="20"/>
        </w:rPr>
        <w:pict>
          <v:shape style="width:199.95pt;height:59pt;mso-position-horizontal-relative:char;mso-position-vertical-relative:line" type="#_x0000_t202" filled="false" stroked="false">
            <w10:anchorlock/>
            <v:textbox inset="0,0,0,0">
              <w:txbxContent>
                <w:p>
                  <w:pPr>
                    <w:spacing w:line="283" w:lineRule="auto" w:before="0"/>
                    <w:ind w:left="1538" w:right="-19" w:hanging="1539"/>
                    <w:jc w:val="left"/>
                    <w:rPr>
                      <w:sz w:val="14"/>
                    </w:rPr>
                  </w:pPr>
                  <w:r>
                    <w:rPr>
                      <w:w w:val="105"/>
                      <w:sz w:val="18"/>
                    </w:rPr>
                    <w:t>F</w:t>
                  </w:r>
                  <w:r>
                    <w:rPr>
                      <w:w w:val="105"/>
                      <w:sz w:val="14"/>
                    </w:rPr>
                    <w:t>INANCE AND INSURANCE</w:t>
                  </w:r>
                  <w:r>
                    <w:rPr>
                      <w:w w:val="105"/>
                      <w:sz w:val="18"/>
                    </w:rPr>
                    <w:t>, </w:t>
                  </w:r>
                  <w:r>
                    <w:rPr>
                      <w:w w:val="105"/>
                      <w:sz w:val="14"/>
                    </w:rPr>
                    <w:t>AND REAL ESTATE AND RENTAL AND LEASING</w:t>
                  </w:r>
                </w:p>
                <w:p>
                  <w:pPr>
                    <w:pStyle w:val="BodyText"/>
                    <w:rPr>
                      <w:sz w:val="16"/>
                    </w:rPr>
                  </w:pPr>
                </w:p>
                <w:p>
                  <w:pPr>
                    <w:pStyle w:val="BodyText"/>
                    <w:rPr>
                      <w:sz w:val="16"/>
                    </w:rPr>
                  </w:pPr>
                </w:p>
                <w:p>
                  <w:pPr>
                    <w:spacing w:before="120"/>
                    <w:ind w:left="0" w:right="19" w:firstLine="0"/>
                    <w:jc w:val="right"/>
                    <w:rPr>
                      <w:sz w:val="14"/>
                    </w:rPr>
                  </w:pPr>
                  <w:r>
                    <w:rPr>
                      <w:sz w:val="18"/>
                    </w:rPr>
                    <w:t>I</w:t>
                  </w:r>
                  <w:r>
                    <w:rPr>
                      <w:sz w:val="14"/>
                    </w:rPr>
                    <w:t>NFORMATION</w:t>
                  </w:r>
                </w:p>
              </w:txbxContent>
            </v:textbox>
          </v:shape>
        </w:pict>
      </w:r>
      <w:r>
        <w:rPr>
          <w:position w:val="32"/>
          <w:sz w:val="20"/>
        </w:rPr>
      </w:r>
      <w:r>
        <w:rPr>
          <w:position w:val="32"/>
          <w:sz w:val="20"/>
        </w:rPr>
        <w:tab/>
      </w:r>
      <w:r>
        <w:rPr>
          <w:sz w:val="20"/>
        </w:rPr>
        <w:pict>
          <v:shape style="width:27.3pt;height:84.9pt;mso-position-horizontal-relative:char;mso-position-vertical-relative:line" type="#_x0000_t202" filled="false" stroked="false">
            <w10:anchorlock/>
            <v:textbox inset="0,0,0,0">
              <w:txbxContent>
                <w:p>
                  <w:pPr>
                    <w:spacing w:line="213" w:lineRule="exact" w:before="0"/>
                    <w:ind w:left="0" w:right="0" w:firstLine="0"/>
                    <w:jc w:val="left"/>
                    <w:rPr>
                      <w:sz w:val="18"/>
                    </w:rPr>
                  </w:pPr>
                  <w:r>
                    <w:rPr>
                      <w:sz w:val="18"/>
                    </w:rPr>
                    <w:t>3.61%</w:t>
                  </w:r>
                </w:p>
                <w:p>
                  <w:pPr>
                    <w:spacing w:line="209" w:lineRule="exact" w:before="0"/>
                    <w:ind w:left="0" w:right="0" w:firstLine="0"/>
                    <w:jc w:val="left"/>
                    <w:rPr>
                      <w:sz w:val="18"/>
                    </w:rPr>
                  </w:pPr>
                  <w:r>
                    <w:rPr>
                      <w:sz w:val="18"/>
                    </w:rPr>
                    <w:t>3.75%</w:t>
                  </w:r>
                </w:p>
                <w:p>
                  <w:pPr>
                    <w:spacing w:line="208" w:lineRule="exact" w:before="0"/>
                    <w:ind w:left="0" w:right="0" w:firstLine="0"/>
                    <w:jc w:val="left"/>
                    <w:rPr>
                      <w:sz w:val="18"/>
                    </w:rPr>
                  </w:pPr>
                  <w:r>
                    <w:rPr>
                      <w:sz w:val="18"/>
                    </w:rPr>
                    <w:t>3.43%</w:t>
                  </w:r>
                </w:p>
                <w:p>
                  <w:pPr>
                    <w:spacing w:line="212" w:lineRule="exact" w:before="0"/>
                    <w:ind w:left="0" w:right="0" w:firstLine="0"/>
                    <w:jc w:val="left"/>
                    <w:rPr>
                      <w:sz w:val="18"/>
                    </w:rPr>
                  </w:pPr>
                  <w:r>
                    <w:rPr>
                      <w:sz w:val="18"/>
                    </w:rPr>
                    <w:t>3.72%</w:t>
                  </w:r>
                </w:p>
                <w:p>
                  <w:pPr>
                    <w:spacing w:line="213" w:lineRule="exact" w:before="11"/>
                    <w:ind w:left="0" w:right="0" w:firstLine="0"/>
                    <w:jc w:val="left"/>
                    <w:rPr>
                      <w:sz w:val="18"/>
                    </w:rPr>
                  </w:pPr>
                  <w:r>
                    <w:rPr>
                      <w:sz w:val="18"/>
                    </w:rPr>
                    <w:t>1.52%</w:t>
                  </w:r>
                </w:p>
                <w:p>
                  <w:pPr>
                    <w:spacing w:line="209" w:lineRule="exact" w:before="0"/>
                    <w:ind w:left="0" w:right="0" w:firstLine="0"/>
                    <w:jc w:val="left"/>
                    <w:rPr>
                      <w:sz w:val="18"/>
                    </w:rPr>
                  </w:pPr>
                  <w:r>
                    <w:rPr>
                      <w:sz w:val="18"/>
                    </w:rPr>
                    <w:t>0.79%</w:t>
                  </w:r>
                </w:p>
                <w:p>
                  <w:pPr>
                    <w:spacing w:line="208" w:lineRule="exact" w:before="0"/>
                    <w:ind w:left="0" w:right="0" w:firstLine="0"/>
                    <w:jc w:val="left"/>
                    <w:rPr>
                      <w:sz w:val="18"/>
                    </w:rPr>
                  </w:pPr>
                  <w:r>
                    <w:rPr>
                      <w:sz w:val="18"/>
                    </w:rPr>
                    <w:t>1.11%</w:t>
                  </w:r>
                </w:p>
                <w:p>
                  <w:pPr>
                    <w:spacing w:line="212" w:lineRule="exact" w:before="0"/>
                    <w:ind w:left="0" w:right="0" w:firstLine="0"/>
                    <w:jc w:val="left"/>
                    <w:rPr>
                      <w:sz w:val="18"/>
                    </w:rPr>
                  </w:pPr>
                  <w:r>
                    <w:rPr>
                      <w:sz w:val="18"/>
                    </w:rPr>
                    <w:t>0.61%</w:t>
                  </w:r>
                </w:p>
              </w:txbxContent>
            </v:textbox>
          </v:shape>
        </w:pict>
      </w:r>
      <w:r>
        <w:rPr>
          <w:sz w:val="20"/>
        </w:rPr>
      </w:r>
    </w:p>
    <w:p>
      <w:pPr>
        <w:tabs>
          <w:tab w:pos="7341" w:val="left" w:leader="none"/>
          <w:tab w:pos="8757" w:val="left" w:leader="none"/>
        </w:tabs>
        <w:spacing w:line="240" w:lineRule="auto"/>
        <w:ind w:left="4327" w:right="0" w:firstLine="0"/>
        <w:rPr>
          <w:sz w:val="20"/>
        </w:rPr>
      </w:pPr>
      <w:r>
        <w:rPr>
          <w:position w:val="32"/>
          <w:sz w:val="20"/>
        </w:rPr>
        <w:pict>
          <v:shape style="width:60pt;height:10.9pt;mso-position-horizontal-relative:char;mso-position-vertical-relative:line" type="#_x0000_t202" filled="false" stroked="false">
            <w10:anchorlock/>
            <v:textbox inset="0,0,0,0">
              <w:txbxContent>
                <w:p>
                  <w:pPr>
                    <w:spacing w:before="0"/>
                    <w:ind w:left="0" w:right="0" w:firstLine="0"/>
                    <w:jc w:val="left"/>
                    <w:rPr>
                      <w:sz w:val="14"/>
                    </w:rPr>
                  </w:pPr>
                  <w:r>
                    <w:rPr>
                      <w:sz w:val="18"/>
                    </w:rPr>
                    <w:t>M</w:t>
                  </w:r>
                  <w:r>
                    <w:rPr>
                      <w:sz w:val="14"/>
                    </w:rPr>
                    <w:t>ANUFACTURING</w:t>
                  </w:r>
                </w:p>
              </w:txbxContent>
            </v:textbox>
          </v:shape>
        </w:pict>
      </w:r>
      <w:r>
        <w:rPr>
          <w:position w:val="32"/>
          <w:sz w:val="20"/>
        </w:rPr>
      </w:r>
      <w:r>
        <w:rPr>
          <w:position w:val="32"/>
          <w:sz w:val="20"/>
        </w:rPr>
        <w:tab/>
      </w:r>
      <w:r>
        <w:rPr>
          <w:position w:val="21"/>
          <w:sz w:val="20"/>
        </w:rPr>
        <w:pict>
          <v:shape style="width:42.4pt;height:31.75pt;mso-position-horizontal-relative:char;mso-position-vertical-relative:line" type="#_x0000_t202" filled="false" stroked="false">
            <w10:anchorlock/>
            <v:textbox inset="0,0,0,0">
              <w:txbxContent>
                <w:p>
                  <w:pPr>
                    <w:spacing w:line="213" w:lineRule="exact" w:before="0"/>
                    <w:ind w:left="0" w:right="0" w:firstLine="0"/>
                    <w:jc w:val="left"/>
                    <w:rPr>
                      <w:sz w:val="18"/>
                    </w:rPr>
                  </w:pPr>
                  <w:r>
                    <w:rPr>
                      <w:sz w:val="18"/>
                    </w:rPr>
                    <w:t>14.52%</w:t>
                  </w:r>
                </w:p>
                <w:p>
                  <w:pPr>
                    <w:spacing w:line="209" w:lineRule="exact" w:before="0"/>
                    <w:ind w:left="204" w:right="0" w:firstLine="0"/>
                    <w:jc w:val="left"/>
                    <w:rPr>
                      <w:sz w:val="18"/>
                    </w:rPr>
                  </w:pPr>
                  <w:r>
                    <w:rPr>
                      <w:sz w:val="18"/>
                    </w:rPr>
                    <w:t>15.75%</w:t>
                  </w:r>
                </w:p>
                <w:p>
                  <w:pPr>
                    <w:spacing w:line="213" w:lineRule="exact" w:before="0"/>
                    <w:ind w:left="154" w:right="0" w:firstLine="0"/>
                    <w:jc w:val="left"/>
                    <w:rPr>
                      <w:sz w:val="18"/>
                    </w:rPr>
                  </w:pPr>
                  <w:r>
                    <w:rPr>
                      <w:sz w:val="18"/>
                    </w:rPr>
                    <w:t>15.46%</w:t>
                  </w:r>
                </w:p>
              </w:txbxContent>
            </v:textbox>
          </v:shape>
        </w:pict>
      </w:r>
      <w:r>
        <w:rPr>
          <w:position w:val="21"/>
          <w:sz w:val="20"/>
        </w:rPr>
      </w:r>
      <w:r>
        <w:rPr>
          <w:position w:val="21"/>
          <w:sz w:val="20"/>
        </w:rPr>
        <w:tab/>
      </w:r>
      <w:r>
        <w:rPr>
          <w:sz w:val="20"/>
        </w:rPr>
        <w:pict>
          <v:shape style="width:32.2pt;height:10.9pt;mso-position-horizontal-relative:char;mso-position-vertical-relative:line" type="#_x0000_t202" filled="false" stroked="false">
            <w10:anchorlock/>
            <v:textbox inset="0,0,0,0">
              <w:txbxContent>
                <w:p>
                  <w:pPr>
                    <w:spacing w:before="0"/>
                    <w:ind w:left="0" w:right="0" w:firstLine="0"/>
                    <w:jc w:val="left"/>
                    <w:rPr>
                      <w:sz w:val="18"/>
                    </w:rPr>
                  </w:pPr>
                  <w:r>
                    <w:rPr>
                      <w:sz w:val="18"/>
                    </w:rPr>
                    <w:t>23.05%</w:t>
                  </w:r>
                </w:p>
              </w:txbxContent>
            </v:textbox>
          </v:shape>
        </w:pict>
      </w:r>
      <w:r>
        <w:rPr>
          <w:sz w:val="20"/>
        </w:rPr>
      </w:r>
    </w:p>
    <w:p>
      <w:pPr>
        <w:pStyle w:val="BodyText"/>
        <w:spacing w:before="6"/>
        <w:rPr>
          <w:sz w:val="2"/>
        </w:rPr>
      </w:pPr>
    </w:p>
    <w:p>
      <w:pPr>
        <w:tabs>
          <w:tab w:pos="5794" w:val="left" w:leader="none"/>
        </w:tabs>
        <w:spacing w:line="240" w:lineRule="auto"/>
        <w:ind w:left="1768" w:right="0" w:firstLine="0"/>
        <w:rPr>
          <w:sz w:val="20"/>
        </w:rPr>
      </w:pPr>
      <w:r>
        <w:rPr>
          <w:position w:val="32"/>
          <w:sz w:val="20"/>
        </w:rPr>
        <w:pict>
          <v:shape style="width:187.95pt;height:229.95pt;mso-position-horizontal-relative:char;mso-position-vertical-relative:line" type="#_x0000_t202" filled="false" stroked="false">
            <w10:anchorlock/>
            <v:textbox inset="0,0,0,0">
              <w:txbxContent>
                <w:p>
                  <w:pPr>
                    <w:spacing w:line="283" w:lineRule="auto" w:before="0"/>
                    <w:ind w:left="61" w:right="0" w:firstLine="15"/>
                    <w:jc w:val="left"/>
                    <w:rPr>
                      <w:sz w:val="14"/>
                    </w:rPr>
                  </w:pPr>
                  <w:r>
                    <w:rPr>
                      <w:w w:val="105"/>
                      <w:sz w:val="18"/>
                    </w:rPr>
                    <w:t>P</w:t>
                  </w:r>
                  <w:r>
                    <w:rPr>
                      <w:w w:val="105"/>
                      <w:sz w:val="14"/>
                    </w:rPr>
                    <w:t>ROFESSIONAL</w:t>
                  </w:r>
                  <w:r>
                    <w:rPr>
                      <w:w w:val="105"/>
                      <w:sz w:val="18"/>
                    </w:rPr>
                    <w:t>,</w:t>
                  </w:r>
                  <w:r>
                    <w:rPr>
                      <w:spacing w:val="-25"/>
                      <w:w w:val="105"/>
                      <w:sz w:val="18"/>
                    </w:rPr>
                    <w:t> </w:t>
                  </w:r>
                  <w:r>
                    <w:rPr>
                      <w:w w:val="105"/>
                      <w:sz w:val="14"/>
                    </w:rPr>
                    <w:t>SCIENTIFIC</w:t>
                  </w:r>
                  <w:r>
                    <w:rPr>
                      <w:w w:val="105"/>
                      <w:sz w:val="18"/>
                    </w:rPr>
                    <w:t>,</w:t>
                  </w:r>
                  <w:r>
                    <w:rPr>
                      <w:spacing w:val="-23"/>
                      <w:w w:val="105"/>
                      <w:sz w:val="18"/>
                    </w:rPr>
                    <w:t> </w:t>
                  </w:r>
                  <w:r>
                    <w:rPr>
                      <w:w w:val="105"/>
                      <w:sz w:val="14"/>
                    </w:rPr>
                    <w:t>AND</w:t>
                  </w:r>
                  <w:r>
                    <w:rPr>
                      <w:spacing w:val="-10"/>
                      <w:w w:val="105"/>
                      <w:sz w:val="14"/>
                    </w:rPr>
                    <w:t> </w:t>
                  </w:r>
                  <w:r>
                    <w:rPr>
                      <w:w w:val="105"/>
                      <w:sz w:val="14"/>
                    </w:rPr>
                    <w:t>MANAGEMENT</w:t>
                  </w:r>
                  <w:r>
                    <w:rPr>
                      <w:w w:val="105"/>
                      <w:sz w:val="18"/>
                    </w:rPr>
                    <w:t>,</w:t>
                  </w:r>
                  <w:r>
                    <w:rPr>
                      <w:spacing w:val="-21"/>
                      <w:w w:val="105"/>
                      <w:sz w:val="18"/>
                    </w:rPr>
                    <w:t> </w:t>
                  </w:r>
                  <w:r>
                    <w:rPr>
                      <w:w w:val="105"/>
                      <w:sz w:val="14"/>
                    </w:rPr>
                    <w:t>AND ADMINISTRATIVE</w:t>
                  </w:r>
                  <w:r>
                    <w:rPr>
                      <w:spacing w:val="-15"/>
                      <w:w w:val="105"/>
                      <w:sz w:val="14"/>
                    </w:rPr>
                    <w:t> </w:t>
                  </w:r>
                  <w:r>
                    <w:rPr>
                      <w:w w:val="105"/>
                      <w:sz w:val="14"/>
                    </w:rPr>
                    <w:t>AND</w:t>
                  </w:r>
                  <w:r>
                    <w:rPr>
                      <w:spacing w:val="-14"/>
                      <w:w w:val="105"/>
                      <w:sz w:val="14"/>
                    </w:rPr>
                    <w:t> </w:t>
                  </w:r>
                  <w:r>
                    <w:rPr>
                      <w:w w:val="105"/>
                      <w:sz w:val="14"/>
                    </w:rPr>
                    <w:t>WASTE</w:t>
                  </w:r>
                  <w:r>
                    <w:rPr>
                      <w:spacing w:val="-14"/>
                      <w:w w:val="105"/>
                      <w:sz w:val="14"/>
                    </w:rPr>
                    <w:t> </w:t>
                  </w:r>
                  <w:r>
                    <w:rPr>
                      <w:w w:val="105"/>
                      <w:sz w:val="14"/>
                    </w:rPr>
                    <w:t>MANAGEMENT</w:t>
                  </w:r>
                  <w:r>
                    <w:rPr>
                      <w:spacing w:val="-13"/>
                      <w:w w:val="105"/>
                      <w:sz w:val="14"/>
                    </w:rPr>
                    <w:t> </w:t>
                  </w:r>
                  <w:r>
                    <w:rPr>
                      <w:w w:val="105"/>
                      <w:sz w:val="14"/>
                    </w:rPr>
                    <w:t>SERVICES</w:t>
                  </w:r>
                </w:p>
                <w:p>
                  <w:pPr>
                    <w:pStyle w:val="BodyText"/>
                    <w:rPr>
                      <w:sz w:val="16"/>
                    </w:rPr>
                  </w:pPr>
                </w:p>
                <w:p>
                  <w:pPr>
                    <w:pStyle w:val="BodyText"/>
                    <w:rPr>
                      <w:sz w:val="16"/>
                    </w:rPr>
                  </w:pPr>
                </w:p>
                <w:p>
                  <w:pPr>
                    <w:spacing w:before="121"/>
                    <w:ind w:left="0" w:right="20" w:firstLine="0"/>
                    <w:jc w:val="right"/>
                    <w:rPr>
                      <w:sz w:val="14"/>
                    </w:rPr>
                  </w:pPr>
                  <w:r>
                    <w:rPr>
                      <w:sz w:val="18"/>
                    </w:rPr>
                    <w:t>P</w:t>
                  </w:r>
                  <w:r>
                    <w:rPr>
                      <w:sz w:val="14"/>
                    </w:rPr>
                    <w:t>UBLIC </w:t>
                  </w:r>
                  <w:r>
                    <w:rPr>
                      <w:spacing w:val="7"/>
                      <w:sz w:val="14"/>
                    </w:rPr>
                    <w:t> </w:t>
                  </w:r>
                  <w:r>
                    <w:rPr>
                      <w:sz w:val="14"/>
                    </w:rPr>
                    <w:t>ADMINISTRATION</w:t>
                  </w:r>
                </w:p>
                <w:p>
                  <w:pPr>
                    <w:pStyle w:val="BodyText"/>
                    <w:rPr>
                      <w:sz w:val="22"/>
                    </w:rPr>
                  </w:pPr>
                </w:p>
                <w:p>
                  <w:pPr>
                    <w:pStyle w:val="BodyText"/>
                    <w:spacing w:before="10"/>
                    <w:rPr>
                      <w:sz w:val="30"/>
                    </w:rPr>
                  </w:pPr>
                </w:p>
                <w:p>
                  <w:pPr>
                    <w:spacing w:before="0"/>
                    <w:ind w:left="0" w:right="21" w:firstLine="0"/>
                    <w:jc w:val="right"/>
                    <w:rPr>
                      <w:sz w:val="14"/>
                    </w:rPr>
                  </w:pPr>
                  <w:r>
                    <w:rPr>
                      <w:w w:val="105"/>
                      <w:sz w:val="18"/>
                    </w:rPr>
                    <w:t>R</w:t>
                  </w:r>
                  <w:r>
                    <w:rPr>
                      <w:w w:val="105"/>
                      <w:sz w:val="14"/>
                    </w:rPr>
                    <w:t>ETAIL</w:t>
                  </w:r>
                  <w:r>
                    <w:rPr>
                      <w:spacing w:val="-22"/>
                      <w:w w:val="105"/>
                      <w:sz w:val="14"/>
                    </w:rPr>
                    <w:t> </w:t>
                  </w:r>
                  <w:r>
                    <w:rPr>
                      <w:w w:val="105"/>
                      <w:sz w:val="14"/>
                    </w:rPr>
                    <w:t>TRADE</w:t>
                  </w:r>
                </w:p>
                <w:p>
                  <w:pPr>
                    <w:pStyle w:val="BodyText"/>
                    <w:rPr>
                      <w:sz w:val="22"/>
                    </w:rPr>
                  </w:pPr>
                </w:p>
                <w:p>
                  <w:pPr>
                    <w:pStyle w:val="BodyText"/>
                    <w:spacing w:before="9"/>
                    <w:rPr>
                      <w:sz w:val="30"/>
                    </w:rPr>
                  </w:pPr>
                </w:p>
                <w:p>
                  <w:pPr>
                    <w:spacing w:before="0"/>
                    <w:ind w:left="0" w:right="19" w:firstLine="0"/>
                    <w:jc w:val="right"/>
                    <w:rPr>
                      <w:sz w:val="14"/>
                    </w:rPr>
                  </w:pPr>
                  <w:r>
                    <w:rPr>
                      <w:w w:val="105"/>
                      <w:sz w:val="18"/>
                    </w:rPr>
                    <w:t>T</w:t>
                  </w:r>
                  <w:r>
                    <w:rPr>
                      <w:w w:val="105"/>
                      <w:sz w:val="14"/>
                    </w:rPr>
                    <w:t>RANSPORTATION</w:t>
                  </w:r>
                  <w:r>
                    <w:rPr>
                      <w:spacing w:val="-14"/>
                      <w:w w:val="105"/>
                      <w:sz w:val="14"/>
                    </w:rPr>
                    <w:t> </w:t>
                  </w:r>
                  <w:r>
                    <w:rPr>
                      <w:w w:val="105"/>
                      <w:sz w:val="14"/>
                    </w:rPr>
                    <w:t>AND</w:t>
                  </w:r>
                  <w:r>
                    <w:rPr>
                      <w:spacing w:val="-14"/>
                      <w:w w:val="105"/>
                      <w:sz w:val="14"/>
                    </w:rPr>
                    <w:t> </w:t>
                  </w:r>
                  <w:r>
                    <w:rPr>
                      <w:w w:val="105"/>
                      <w:sz w:val="14"/>
                    </w:rPr>
                    <w:t>WAREHOUSING</w:t>
                  </w:r>
                  <w:r>
                    <w:rPr>
                      <w:w w:val="105"/>
                      <w:sz w:val="18"/>
                    </w:rPr>
                    <w:t>,</w:t>
                  </w:r>
                  <w:r>
                    <w:rPr>
                      <w:spacing w:val="-27"/>
                      <w:w w:val="105"/>
                      <w:sz w:val="18"/>
                    </w:rPr>
                    <w:t> </w:t>
                  </w:r>
                  <w:r>
                    <w:rPr>
                      <w:w w:val="105"/>
                      <w:sz w:val="14"/>
                    </w:rPr>
                    <w:t>AND</w:t>
                  </w:r>
                  <w:r>
                    <w:rPr>
                      <w:spacing w:val="-14"/>
                      <w:w w:val="105"/>
                      <w:sz w:val="14"/>
                    </w:rPr>
                    <w:t> </w:t>
                  </w:r>
                  <w:r>
                    <w:rPr>
                      <w:w w:val="105"/>
                      <w:sz w:val="14"/>
                    </w:rPr>
                    <w:t>UTILITIES</w:t>
                  </w:r>
                </w:p>
                <w:p>
                  <w:pPr>
                    <w:pStyle w:val="BodyText"/>
                    <w:rPr>
                      <w:sz w:val="22"/>
                    </w:rPr>
                  </w:pPr>
                </w:p>
                <w:p>
                  <w:pPr>
                    <w:pStyle w:val="BodyText"/>
                    <w:spacing w:before="10"/>
                    <w:rPr>
                      <w:sz w:val="30"/>
                    </w:rPr>
                  </w:pPr>
                </w:p>
                <w:p>
                  <w:pPr>
                    <w:spacing w:before="0"/>
                    <w:ind w:left="0" w:right="20" w:firstLine="0"/>
                    <w:jc w:val="right"/>
                    <w:rPr>
                      <w:sz w:val="14"/>
                    </w:rPr>
                  </w:pPr>
                  <w:r>
                    <w:rPr>
                      <w:w w:val="105"/>
                      <w:sz w:val="18"/>
                    </w:rPr>
                    <w:t>W</w:t>
                  </w:r>
                  <w:r>
                    <w:rPr>
                      <w:w w:val="105"/>
                      <w:sz w:val="14"/>
                    </w:rPr>
                    <w:t>HOLESALE</w:t>
                  </w:r>
                  <w:r>
                    <w:rPr>
                      <w:spacing w:val="-26"/>
                      <w:w w:val="105"/>
                      <w:sz w:val="14"/>
                    </w:rPr>
                    <w:t> </w:t>
                  </w:r>
                  <w:r>
                    <w:rPr>
                      <w:w w:val="105"/>
                      <w:sz w:val="14"/>
                    </w:rPr>
                    <w:t>TRADE</w:t>
                  </w:r>
                </w:p>
                <w:p>
                  <w:pPr>
                    <w:pStyle w:val="BodyText"/>
                    <w:rPr>
                      <w:sz w:val="22"/>
                    </w:rPr>
                  </w:pPr>
                </w:p>
                <w:p>
                  <w:pPr>
                    <w:pStyle w:val="BodyText"/>
                    <w:spacing w:before="9"/>
                    <w:rPr>
                      <w:sz w:val="30"/>
                    </w:rPr>
                  </w:pPr>
                </w:p>
                <w:p>
                  <w:pPr>
                    <w:spacing w:before="0"/>
                    <w:ind w:left="0" w:right="20" w:firstLine="0"/>
                    <w:jc w:val="right"/>
                    <w:rPr>
                      <w:sz w:val="14"/>
                    </w:rPr>
                  </w:pPr>
                  <w:r>
                    <w:rPr>
                      <w:w w:val="105"/>
                      <w:sz w:val="18"/>
                    </w:rPr>
                    <w:t>O</w:t>
                  </w:r>
                  <w:r>
                    <w:rPr>
                      <w:w w:val="105"/>
                      <w:sz w:val="14"/>
                    </w:rPr>
                    <w:t>THER</w:t>
                  </w:r>
                  <w:r>
                    <w:rPr>
                      <w:spacing w:val="-12"/>
                      <w:w w:val="105"/>
                      <w:sz w:val="14"/>
                    </w:rPr>
                    <w:t> </w:t>
                  </w:r>
                  <w:r>
                    <w:rPr>
                      <w:w w:val="105"/>
                      <w:sz w:val="14"/>
                    </w:rPr>
                    <w:t>SERVICES</w:t>
                  </w:r>
                  <w:r>
                    <w:rPr>
                      <w:w w:val="105"/>
                      <w:sz w:val="18"/>
                    </w:rPr>
                    <w:t>,</w:t>
                  </w:r>
                  <w:r>
                    <w:rPr>
                      <w:spacing w:val="-26"/>
                      <w:w w:val="105"/>
                      <w:sz w:val="18"/>
                    </w:rPr>
                    <w:t> </w:t>
                  </w:r>
                  <w:r>
                    <w:rPr>
                      <w:w w:val="105"/>
                      <w:sz w:val="14"/>
                    </w:rPr>
                    <w:t>EXCEPT</w:t>
                  </w:r>
                  <w:r>
                    <w:rPr>
                      <w:spacing w:val="-12"/>
                      <w:w w:val="105"/>
                      <w:sz w:val="14"/>
                    </w:rPr>
                    <w:t> </w:t>
                  </w:r>
                  <w:r>
                    <w:rPr>
                      <w:w w:val="105"/>
                      <w:sz w:val="14"/>
                    </w:rPr>
                    <w:t>PUBLIC</w:t>
                  </w:r>
                  <w:r>
                    <w:rPr>
                      <w:spacing w:val="-13"/>
                      <w:w w:val="105"/>
                      <w:sz w:val="14"/>
                    </w:rPr>
                    <w:t> </w:t>
                  </w:r>
                  <w:r>
                    <w:rPr>
                      <w:w w:val="105"/>
                      <w:sz w:val="14"/>
                    </w:rPr>
                    <w:t>ADMINISTRATION</w:t>
                  </w:r>
                </w:p>
              </w:txbxContent>
            </v:textbox>
          </v:shape>
        </w:pict>
      </w:r>
      <w:r>
        <w:rPr>
          <w:position w:val="32"/>
          <w:sz w:val="20"/>
        </w:rPr>
      </w:r>
      <w:r>
        <w:rPr>
          <w:position w:val="32"/>
          <w:sz w:val="20"/>
        </w:rPr>
        <w:tab/>
      </w:r>
      <w:r>
        <w:rPr>
          <w:sz w:val="20"/>
        </w:rPr>
        <w:pict>
          <v:shape style="width:93.6pt;height:255.75pt;mso-position-horizontal-relative:char;mso-position-vertical-relative:line" type="#_x0000_t202" filled="false" stroked="false">
            <w10:anchorlock/>
            <v:textbox inset="0,0,0,0">
              <w:txbxContent>
                <w:p>
                  <w:pPr>
                    <w:spacing w:line="213" w:lineRule="exact" w:before="0"/>
                    <w:ind w:left="617" w:right="0" w:firstLine="0"/>
                    <w:jc w:val="left"/>
                    <w:rPr>
                      <w:sz w:val="18"/>
                    </w:rPr>
                  </w:pPr>
                  <w:r>
                    <w:rPr>
                      <w:sz w:val="18"/>
                    </w:rPr>
                    <w:t>8.34%</w:t>
                  </w:r>
                </w:p>
                <w:p>
                  <w:pPr>
                    <w:spacing w:line="209" w:lineRule="exact" w:before="0"/>
                    <w:ind w:left="154" w:right="0" w:firstLine="0"/>
                    <w:jc w:val="left"/>
                    <w:rPr>
                      <w:sz w:val="18"/>
                    </w:rPr>
                  </w:pPr>
                  <w:r>
                    <w:rPr>
                      <w:sz w:val="18"/>
                    </w:rPr>
                    <w:t>5.55%</w:t>
                  </w:r>
                </w:p>
                <w:p>
                  <w:pPr>
                    <w:spacing w:line="208" w:lineRule="exact" w:before="0"/>
                    <w:ind w:left="743" w:right="0" w:firstLine="0"/>
                    <w:jc w:val="left"/>
                    <w:rPr>
                      <w:sz w:val="18"/>
                    </w:rPr>
                  </w:pPr>
                  <w:r>
                    <w:rPr>
                      <w:sz w:val="18"/>
                    </w:rPr>
                    <w:t>9.09%</w:t>
                  </w:r>
                </w:p>
                <w:p>
                  <w:pPr>
                    <w:spacing w:line="212" w:lineRule="exact" w:before="0"/>
                    <w:ind w:left="247" w:right="0" w:firstLine="0"/>
                    <w:jc w:val="left"/>
                    <w:rPr>
                      <w:sz w:val="18"/>
                    </w:rPr>
                  </w:pPr>
                  <w:r>
                    <w:rPr>
                      <w:sz w:val="18"/>
                    </w:rPr>
                    <w:t>6.10%</w:t>
                  </w:r>
                </w:p>
                <w:p>
                  <w:pPr>
                    <w:spacing w:line="213" w:lineRule="exact" w:before="11"/>
                    <w:ind w:left="0" w:right="0" w:firstLine="0"/>
                    <w:jc w:val="left"/>
                    <w:rPr>
                      <w:sz w:val="18"/>
                    </w:rPr>
                  </w:pPr>
                  <w:r>
                    <w:rPr>
                      <w:sz w:val="18"/>
                    </w:rPr>
                    <w:t>1.81%</w:t>
                  </w:r>
                </w:p>
                <w:p>
                  <w:pPr>
                    <w:spacing w:line="208" w:lineRule="exact" w:before="0"/>
                    <w:ind w:left="152" w:right="0" w:firstLine="0"/>
                    <w:jc w:val="left"/>
                    <w:rPr>
                      <w:sz w:val="18"/>
                    </w:rPr>
                  </w:pPr>
                  <w:r>
                    <w:rPr>
                      <w:sz w:val="18"/>
                    </w:rPr>
                    <w:t>5.53%</w:t>
                  </w:r>
                </w:p>
                <w:p>
                  <w:pPr>
                    <w:spacing w:line="208" w:lineRule="exact" w:before="0"/>
                    <w:ind w:left="46" w:right="0" w:firstLine="0"/>
                    <w:jc w:val="left"/>
                    <w:rPr>
                      <w:sz w:val="18"/>
                    </w:rPr>
                  </w:pPr>
                  <w:r>
                    <w:rPr>
                      <w:sz w:val="18"/>
                    </w:rPr>
                    <w:t>4.89%</w:t>
                  </w:r>
                </w:p>
                <w:p>
                  <w:pPr>
                    <w:spacing w:line="213" w:lineRule="exact" w:before="0"/>
                    <w:ind w:left="398" w:right="0" w:firstLine="0"/>
                    <w:jc w:val="left"/>
                    <w:rPr>
                      <w:sz w:val="18"/>
                    </w:rPr>
                  </w:pPr>
                  <w:r>
                    <w:rPr>
                      <w:sz w:val="18"/>
                    </w:rPr>
                    <w:t>7.01%</w:t>
                  </w:r>
                </w:p>
                <w:p>
                  <w:pPr>
                    <w:spacing w:line="213" w:lineRule="exact" w:before="12"/>
                    <w:ind w:left="1227" w:right="0" w:firstLine="0"/>
                    <w:jc w:val="left"/>
                    <w:rPr>
                      <w:sz w:val="18"/>
                    </w:rPr>
                  </w:pPr>
                  <w:r>
                    <w:rPr>
                      <w:sz w:val="18"/>
                    </w:rPr>
                    <w:t>12.60%</w:t>
                  </w:r>
                </w:p>
                <w:p>
                  <w:pPr>
                    <w:spacing w:line="208" w:lineRule="exact" w:before="0"/>
                    <w:ind w:left="946" w:right="0" w:firstLine="0"/>
                    <w:jc w:val="left"/>
                    <w:rPr>
                      <w:sz w:val="18"/>
                    </w:rPr>
                  </w:pPr>
                  <w:r>
                    <w:rPr>
                      <w:sz w:val="18"/>
                    </w:rPr>
                    <w:t>10.91%</w:t>
                  </w:r>
                </w:p>
                <w:p>
                  <w:pPr>
                    <w:spacing w:line="208" w:lineRule="exact" w:before="0"/>
                    <w:ind w:left="879" w:right="0" w:firstLine="0"/>
                    <w:jc w:val="left"/>
                    <w:rPr>
                      <w:sz w:val="18"/>
                    </w:rPr>
                  </w:pPr>
                  <w:r>
                    <w:rPr>
                      <w:sz w:val="18"/>
                    </w:rPr>
                    <w:t>9.91%</w:t>
                  </w:r>
                </w:p>
                <w:p>
                  <w:pPr>
                    <w:spacing w:line="213" w:lineRule="exact" w:before="0"/>
                    <w:ind w:left="957" w:right="0" w:firstLine="0"/>
                    <w:jc w:val="left"/>
                    <w:rPr>
                      <w:sz w:val="18"/>
                    </w:rPr>
                  </w:pPr>
                  <w:r>
                    <w:rPr>
                      <w:sz w:val="18"/>
                    </w:rPr>
                    <w:t>10.97%</w:t>
                  </w:r>
                </w:p>
                <w:p>
                  <w:pPr>
                    <w:spacing w:line="213" w:lineRule="exact" w:before="12"/>
                    <w:ind w:left="819" w:right="0" w:firstLine="0"/>
                    <w:jc w:val="left"/>
                    <w:rPr>
                      <w:sz w:val="18"/>
                    </w:rPr>
                  </w:pPr>
                  <w:r>
                    <w:rPr>
                      <w:sz w:val="18"/>
                    </w:rPr>
                    <w:t>10.14%</w:t>
                  </w:r>
                </w:p>
                <w:p>
                  <w:pPr>
                    <w:spacing w:line="208" w:lineRule="exact" w:before="0"/>
                    <w:ind w:left="664" w:right="0" w:firstLine="0"/>
                    <w:jc w:val="left"/>
                    <w:rPr>
                      <w:sz w:val="18"/>
                    </w:rPr>
                  </w:pPr>
                  <w:r>
                    <w:rPr>
                      <w:sz w:val="18"/>
                    </w:rPr>
                    <w:t>8.62%</w:t>
                  </w:r>
                </w:p>
                <w:p>
                  <w:pPr>
                    <w:spacing w:line="208" w:lineRule="exact" w:before="0"/>
                    <w:ind w:left="744" w:right="0" w:firstLine="0"/>
                    <w:jc w:val="left"/>
                    <w:rPr>
                      <w:sz w:val="18"/>
                    </w:rPr>
                  </w:pPr>
                  <w:r>
                    <w:rPr>
                      <w:sz w:val="18"/>
                    </w:rPr>
                    <w:t>9.09%</w:t>
                  </w:r>
                </w:p>
                <w:p>
                  <w:pPr>
                    <w:spacing w:line="213" w:lineRule="exact" w:before="0"/>
                    <w:ind w:left="336" w:right="0" w:firstLine="0"/>
                    <w:jc w:val="left"/>
                    <w:rPr>
                      <w:sz w:val="18"/>
                    </w:rPr>
                  </w:pPr>
                  <w:r>
                    <w:rPr>
                      <w:sz w:val="18"/>
                    </w:rPr>
                    <w:t>6.63%</w:t>
                  </w:r>
                </w:p>
                <w:p>
                  <w:pPr>
                    <w:spacing w:line="213" w:lineRule="exact" w:before="12"/>
                    <w:ind w:left="0" w:right="0" w:firstLine="0"/>
                    <w:jc w:val="left"/>
                    <w:rPr>
                      <w:sz w:val="18"/>
                    </w:rPr>
                  </w:pPr>
                  <w:r>
                    <w:rPr>
                      <w:sz w:val="18"/>
                    </w:rPr>
                    <w:t>4.25%</w:t>
                  </w:r>
                </w:p>
                <w:p>
                  <w:pPr>
                    <w:spacing w:line="208" w:lineRule="exact" w:before="0"/>
                    <w:ind w:left="0" w:right="0" w:firstLine="0"/>
                    <w:jc w:val="left"/>
                    <w:rPr>
                      <w:sz w:val="18"/>
                    </w:rPr>
                  </w:pPr>
                  <w:r>
                    <w:rPr>
                      <w:sz w:val="18"/>
                    </w:rPr>
                    <w:t>4.43%</w:t>
                  </w:r>
                </w:p>
                <w:p>
                  <w:pPr>
                    <w:spacing w:line="208" w:lineRule="exact" w:before="0"/>
                    <w:ind w:left="0" w:right="0" w:firstLine="0"/>
                    <w:jc w:val="left"/>
                    <w:rPr>
                      <w:sz w:val="18"/>
                    </w:rPr>
                  </w:pPr>
                  <w:r>
                    <w:rPr>
                      <w:sz w:val="18"/>
                    </w:rPr>
                    <w:t>3.31%</w:t>
                  </w:r>
                </w:p>
                <w:p>
                  <w:pPr>
                    <w:spacing w:line="213" w:lineRule="exact" w:before="0"/>
                    <w:ind w:left="0" w:right="0" w:firstLine="0"/>
                    <w:jc w:val="left"/>
                    <w:rPr>
                      <w:sz w:val="18"/>
                    </w:rPr>
                  </w:pPr>
                  <w:r>
                    <w:rPr>
                      <w:sz w:val="18"/>
                    </w:rPr>
                    <w:t>1.84%</w:t>
                  </w:r>
                </w:p>
                <w:p>
                  <w:pPr>
                    <w:spacing w:line="213" w:lineRule="exact" w:before="11"/>
                    <w:ind w:left="0" w:right="0" w:firstLine="0"/>
                    <w:jc w:val="left"/>
                    <w:rPr>
                      <w:sz w:val="18"/>
                    </w:rPr>
                  </w:pPr>
                  <w:r>
                    <w:rPr>
                      <w:sz w:val="18"/>
                    </w:rPr>
                    <w:t>3.73%</w:t>
                  </w:r>
                </w:p>
                <w:p>
                  <w:pPr>
                    <w:spacing w:line="208" w:lineRule="exact" w:before="0"/>
                    <w:ind w:left="0" w:right="0" w:firstLine="0"/>
                    <w:jc w:val="left"/>
                    <w:rPr>
                      <w:sz w:val="18"/>
                    </w:rPr>
                  </w:pPr>
                  <w:r>
                    <w:rPr>
                      <w:sz w:val="18"/>
                    </w:rPr>
                    <w:t>4.03%</w:t>
                  </w:r>
                </w:p>
                <w:p>
                  <w:pPr>
                    <w:spacing w:line="208" w:lineRule="exact" w:before="0"/>
                    <w:ind w:left="106" w:right="0" w:firstLine="0"/>
                    <w:jc w:val="left"/>
                    <w:rPr>
                      <w:sz w:val="18"/>
                    </w:rPr>
                  </w:pPr>
                  <w:r>
                    <w:rPr>
                      <w:sz w:val="18"/>
                    </w:rPr>
                    <w:t>5.26%</w:t>
                  </w:r>
                </w:p>
                <w:p>
                  <w:pPr>
                    <w:spacing w:line="213" w:lineRule="exact" w:before="0"/>
                    <w:ind w:left="0" w:right="0" w:firstLine="0"/>
                    <w:jc w:val="left"/>
                    <w:rPr>
                      <w:sz w:val="18"/>
                    </w:rPr>
                  </w:pPr>
                  <w:r>
                    <w:rPr>
                      <w:sz w:val="18"/>
                    </w:rPr>
                    <w:t>3.19%</w:t>
                  </w:r>
                </w:p>
              </w:txbxContent>
            </v:textbox>
          </v:shape>
        </w:pict>
      </w:r>
      <w:r>
        <w:rPr>
          <w:sz w:val="20"/>
        </w:rPr>
      </w:r>
    </w:p>
    <w:p>
      <w:pPr>
        <w:spacing w:after="0" w:line="240" w:lineRule="auto"/>
        <w:rPr>
          <w:sz w:val="20"/>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60:</w:t>
      </w:r>
    </w:p>
    <w:p>
      <w:pPr>
        <w:spacing w:line="289" w:lineRule="exact" w:before="0"/>
        <w:ind w:left="640" w:right="104" w:firstLine="0"/>
        <w:jc w:val="center"/>
        <w:rPr>
          <w:sz w:val="19"/>
        </w:rPr>
      </w:pPr>
      <w:r>
        <w:rPr>
          <w:sz w:val="24"/>
        </w:rPr>
        <w:t>O</w:t>
      </w:r>
      <w:r>
        <w:rPr>
          <w:sz w:val="19"/>
        </w:rPr>
        <w:t>CCUPATIONS IN THE </w:t>
      </w:r>
      <w:r>
        <w:rPr>
          <w:sz w:val="24"/>
        </w:rPr>
        <w:t>SEARP&amp;DC H</w:t>
      </w:r>
      <w:r>
        <w:rPr>
          <w:sz w:val="19"/>
        </w:rPr>
        <w:t>EAD </w:t>
      </w:r>
      <w:r>
        <w:rPr>
          <w:sz w:val="24"/>
        </w:rPr>
        <w:t>S</w:t>
      </w:r>
      <w:r>
        <w:rPr>
          <w:sz w:val="19"/>
        </w:rPr>
        <w:t>TART </w:t>
      </w:r>
      <w:r>
        <w:rPr>
          <w:sz w:val="24"/>
        </w:rPr>
        <w:t>A</w:t>
      </w:r>
      <w:r>
        <w:rPr>
          <w:sz w:val="19"/>
        </w:rPr>
        <w:t>REA</w:t>
      </w:r>
    </w:p>
    <w:p>
      <w:pPr>
        <w:spacing w:before="0"/>
        <w:ind w:left="640" w:right="104" w:firstLine="0"/>
        <w:jc w:val="center"/>
        <w:rPr>
          <w:sz w:val="16"/>
        </w:rPr>
      </w:pPr>
      <w:r>
        <w:rPr>
          <w:sz w:val="16"/>
        </w:rPr>
        <w:t>S</w:t>
      </w:r>
      <w:r>
        <w:rPr>
          <w:sz w:val="13"/>
        </w:rPr>
        <w:t>EE </w:t>
      </w:r>
      <w:r>
        <w:rPr>
          <w:sz w:val="16"/>
        </w:rPr>
        <w:t>T</w:t>
      </w:r>
      <w:r>
        <w:rPr>
          <w:sz w:val="13"/>
        </w:rPr>
        <w:t>ABLE </w:t>
      </w:r>
      <w:r>
        <w:rPr>
          <w:sz w:val="16"/>
        </w:rPr>
        <w:t>74, </w:t>
      </w:r>
      <w:r>
        <w:rPr>
          <w:sz w:val="13"/>
        </w:rPr>
        <w:t>PAGE </w:t>
      </w:r>
      <w:r>
        <w:rPr>
          <w:sz w:val="16"/>
        </w:rPr>
        <w:t>246</w:t>
      </w:r>
    </w:p>
    <w:p>
      <w:pPr>
        <w:pStyle w:val="BodyText"/>
        <w:rPr>
          <w:sz w:val="21"/>
        </w:rPr>
      </w:pPr>
      <w:r>
        <w:rPr/>
        <w:pict>
          <v:group style="position:absolute;margin-left:127.184998pt;margin-top:14.67326pt;width:373.55pt;height:259.2pt;mso-position-horizontal-relative:page;mso-position-vertical-relative:paragraph;z-index:-250724352;mso-wrap-distance-left:0;mso-wrap-distance-right:0" coordorigin="2544,293" coordsize="7471,5184">
            <v:shape style="position:absolute;left:4237;top:2817;width:2308;height:2237" coordorigin="4237,2817" coordsize="2308,2237" path="m4246,2817l4240,2903,4237,2990,4239,3076,4244,3162,4253,3248,4263,3323,4276,3397,4292,3469,4310,3541,4331,3611,4353,3681,4379,3749,4406,3815,4436,3881,4468,3945,4502,4008,4538,4069,4576,4129,4616,4188,4658,4245,4701,4300,4747,4354,4794,4406,4843,4456,4894,4505,4946,4552,5000,4597,5055,4640,5112,4681,5170,4721,5230,4758,5290,4793,5352,4827,5416,4858,5480,4887,5545,4914,5612,4938,5679,4961,5747,4981,5817,4999,5887,5014,5957,5027,6029,5038,6101,5046,6174,5051,6247,5054,6321,5054,6395,5052,6470,5046,6545,5039,6294,2997,4246,2817xe" filled="true" fillcolor="#ec7c30" stroked="false">
              <v:path arrowok="t"/>
              <v:fill type="solid"/>
            </v:shape>
            <v:shape style="position:absolute;left:4242;top:1265;width:2049;height:1707" coordorigin="4242,1266" coordsize="2049,1707" path="m5143,1266l5080,1310,5018,1357,4959,1406,4901,1456,4846,1509,4793,1563,4742,1620,4693,1678,4646,1738,4602,1799,4560,1862,4520,1927,4482,1993,4448,2060,4415,2129,4385,2198,4358,2269,4333,2341,4311,2414,4292,2488,4275,2563,4261,2639,4250,2715,4242,2792,6290,2972,5143,1266xe" filled="true" fillcolor="#ffbf00" stroked="false">
              <v:path arrowok="t"/>
              <v:fill type="solid"/>
            </v:shape>
            <v:shape style="position:absolute;left:4242;top:1265;width:2049;height:1707" coordorigin="4242,1266" coordsize="2049,1707" path="m4242,2792l4250,2715,4261,2639,4275,2563,4292,2488,4311,2414,4333,2341,4358,2269,4385,2198,4415,2129,4448,2060,4482,1993,4520,1927,4560,1862,4602,1799,4646,1738,4693,1678,4742,1620,4793,1563,4846,1509,4901,1456,4959,1406,5018,1357,5080,1310,5143,1266,6290,2972,4242,2792xe" filled="false" stroked="true" strokeweight="1.5pt" strokecolor="#ffffff">
              <v:path arrowok="t"/>
              <v:stroke dashstyle="solid"/>
            </v:shape>
            <v:shape style="position:absolute;left:5163;top:906;width:2576;height:2057" coordorigin="5164,906" coordsize="2576,2057" path="m6275,906l6203,909,6130,914,6058,921,5986,932,5915,944,5843,960,5772,977,5702,998,5632,1021,5562,1046,5494,1075,5426,1105,5359,1139,5293,1175,5228,1214,5164,1255,6310,2963,7739,1484,7683,1432,7626,1383,7567,1335,7507,1291,7446,1248,7383,1208,7319,1171,7255,1136,7189,1103,7122,1073,7055,1046,6986,1020,6917,998,6847,978,6777,960,6706,945,6635,932,6564,922,6492,914,6420,909,6347,906,6275,906xe" filled="true" fillcolor="#6fac46" stroked="false">
              <v:path arrowok="t"/>
              <v:fill type="solid"/>
            </v:shape>
            <v:shape style="position:absolute;left:5163;top:906;width:2576;height:2057" coordorigin="5164,906" coordsize="2576,2057" path="m5164,1255l5228,1214,5293,1175,5359,1139,5426,1105,5494,1075,5562,1046,5632,1021,5702,998,5772,977,5843,960,5915,944,5986,932,6058,921,6130,914,6203,909,6275,906,6347,906,6420,909,6492,914,6564,922,6635,932,6706,945,6777,960,6847,978,6917,998,6986,1020,7055,1046,7122,1073,7189,1103,7255,1136,7319,1171,7383,1208,7446,1248,7507,1291,7567,1335,7626,1383,7683,1432,7739,1484,6310,2963,5164,1255xe" filled="false" stroked="true" strokeweight="1.5pt" strokecolor="#ffffff">
              <v:path arrowok="t"/>
              <v:stroke dashstyle="solid"/>
            </v:shape>
            <v:shape style="position:absolute;left:6327;top:1500;width:2057;height:2416" coordorigin="6328,1501" coordsize="2057,2416" path="m7758,1501l6328,2979,8159,3917,8193,3847,8224,3777,8252,3706,8278,3634,8300,3562,8320,3489,8338,3416,8352,3343,8364,3269,8373,3195,8380,3121,8383,3047,8384,2973,8383,2899,8379,2826,8372,2752,8362,2679,8350,2606,8336,2534,8318,2462,8299,2391,8276,2321,8251,2251,8224,2182,8194,2114,8161,2047,8126,1981,8089,1917,8049,1853,8007,1791,7962,1730,7914,1670,7865,1612,7813,1556,7758,1501xe" filled="true" fillcolor="#9d470d" stroked="false">
              <v:path arrowok="t"/>
              <v:fill type="solid"/>
            </v:shape>
            <v:shape style="position:absolute;left:6327;top:1500;width:2057;height:2416" coordorigin="6328,1501" coordsize="2057,2416" path="m7758,1501l7813,1556,7865,1612,7914,1670,7962,1730,8007,1791,8049,1853,8089,1917,8126,1981,8161,2047,8194,2114,8224,2182,8251,2251,8276,2321,8299,2391,8318,2462,8336,2534,8350,2606,8362,2679,8372,2752,8379,2826,8383,2899,8384,2973,8383,3047,8380,3121,8373,3195,8364,3269,8352,3343,8338,3416,8320,3489,8300,3562,8278,3634,8252,3706,8224,3777,8193,3847,8159,3917,6328,2979,7758,1501xe" filled="false" stroked="true" strokeweight="1.5pt" strokecolor="#ffffff">
              <v:path arrowok="t"/>
              <v:stroke dashstyle="solid"/>
            </v:shape>
            <v:shape style="position:absolute;left:6319;top:2999;width:1832;height:2042" coordorigin="6319,3000" coordsize="1832,2042" path="m6319,3000l6570,5041,6648,5030,6725,5016,6801,4999,6876,4980,6950,4957,7023,4932,7095,4905,7166,4874,7235,4842,7303,4806,7369,4768,7434,4728,7498,4686,7560,4641,7620,4593,7678,4544,7735,4492,7789,4439,7842,4383,7893,4325,7941,4265,7988,4203,8032,4139,8074,4074,8113,4006,8150,3937,6319,3000xe" filled="true" fillcolor="#987200" stroked="false">
              <v:path arrowok="t"/>
              <v:fill type="solid"/>
            </v:shape>
            <v:shape style="position:absolute;left:6319;top:2999;width:1832;height:2042" coordorigin="6319,3000" coordsize="1832,2042" path="m8150,3937l8113,4006,8074,4074,8032,4139,7988,4203,7941,4265,7893,4325,7842,4383,7789,4439,7735,4492,7678,4544,7620,4593,7560,4641,7498,4686,7434,4728,7369,4768,7303,4806,7235,4842,7166,4874,7095,4905,7023,4932,6950,4957,6876,4980,6801,4999,6725,5016,6648,5030,6570,5041,6319,3000,8150,3937xe" filled="false" stroked="true" strokeweight="1.5pt" strokecolor="#ffffff">
              <v:path arrowok="t"/>
              <v:stroke dashstyle="solid"/>
            </v:shape>
            <v:rect style="position:absolute;left:2551;top:300;width:7456;height:5169" filled="false" stroked="true" strokeweight=".75pt" strokecolor="#d8d8d8">
              <v:stroke dashstyle="solid"/>
            </v:rect>
            <v:shape style="position:absolute;left:6570;top:3736;width:1027;height:652" type="#_x0000_t202" filled="false" stroked="false">
              <v:textbox inset="0,0,0,0">
                <w:txbxContent>
                  <w:p>
                    <w:pPr>
                      <w:spacing w:before="0"/>
                      <w:ind w:left="0" w:right="18" w:firstLine="1"/>
                      <w:jc w:val="center"/>
                      <w:rPr>
                        <w:sz w:val="18"/>
                      </w:rPr>
                    </w:pPr>
                    <w:r>
                      <w:rPr>
                        <w:sz w:val="18"/>
                      </w:rPr>
                      <w:t>S</w:t>
                    </w:r>
                    <w:r>
                      <w:rPr>
                        <w:sz w:val="14"/>
                      </w:rPr>
                      <w:t>ERVICE OCCUPATIONS</w:t>
                    </w:r>
                    <w:r>
                      <w:rPr>
                        <w:sz w:val="18"/>
                      </w:rPr>
                      <w:t>, 15.53%</w:t>
                    </w:r>
                  </w:p>
                </w:txbxContent>
              </v:textbox>
              <w10:wrap type="none"/>
            </v:shape>
            <v:shape style="position:absolute;left:4765;top:3329;width:1400;height:1087" type="#_x0000_t202" filled="false" stroked="false">
              <v:textbox inset="0,0,0,0">
                <w:txbxContent>
                  <w:p>
                    <w:pPr>
                      <w:spacing w:line="218" w:lineRule="exact" w:before="5"/>
                      <w:ind w:left="0" w:right="18" w:firstLine="0"/>
                      <w:jc w:val="center"/>
                      <w:rPr>
                        <w:sz w:val="18"/>
                      </w:rPr>
                    </w:pPr>
                    <w:r>
                      <w:rPr>
                        <w:sz w:val="18"/>
                      </w:rPr>
                      <w:t>M</w:t>
                    </w:r>
                    <w:r>
                      <w:rPr>
                        <w:sz w:val="14"/>
                      </w:rPr>
                      <w:t>ANAGEMENT</w:t>
                    </w:r>
                    <w:r>
                      <w:rPr>
                        <w:sz w:val="18"/>
                      </w:rPr>
                      <w:t>, </w:t>
                    </w:r>
                    <w:r>
                      <w:rPr>
                        <w:sz w:val="14"/>
                      </w:rPr>
                      <w:t>BUSINESS</w:t>
                    </w:r>
                    <w:r>
                      <w:rPr>
                        <w:sz w:val="18"/>
                      </w:rPr>
                      <w:t>, </w:t>
                    </w:r>
                    <w:r>
                      <w:rPr>
                        <w:sz w:val="14"/>
                      </w:rPr>
                      <w:t>SCIENCE</w:t>
                    </w:r>
                    <w:r>
                      <w:rPr>
                        <w:sz w:val="18"/>
                      </w:rPr>
                      <w:t>, </w:t>
                    </w:r>
                    <w:r>
                      <w:rPr>
                        <w:sz w:val="14"/>
                      </w:rPr>
                      <w:t>AND ARTS OCCUPATIONS</w:t>
                    </w:r>
                    <w:r>
                      <w:rPr>
                        <w:sz w:val="18"/>
                      </w:rPr>
                      <w:t>, 28.34%</w:t>
                    </w:r>
                  </w:p>
                </w:txbxContent>
              </v:textbox>
              <w10:wrap type="none"/>
            </v:shape>
            <v:shape style="position:absolute;left:6997;top:2488;width:1307;height:652" type="#_x0000_t202" filled="false" stroked="false">
              <v:textbox inset="0,0,0,0">
                <w:txbxContent>
                  <w:p>
                    <w:pPr>
                      <w:spacing w:before="0"/>
                      <w:ind w:left="9" w:right="27" w:firstLine="0"/>
                      <w:jc w:val="center"/>
                      <w:rPr>
                        <w:sz w:val="18"/>
                      </w:rPr>
                    </w:pPr>
                    <w:r>
                      <w:rPr>
                        <w:sz w:val="18"/>
                      </w:rPr>
                      <w:t>S</w:t>
                    </w:r>
                    <w:r>
                      <w:rPr>
                        <w:sz w:val="14"/>
                      </w:rPr>
                      <w:t>ALES AND OFFICE OCCUPATIONS</w:t>
                    </w:r>
                    <w:r>
                      <w:rPr>
                        <w:sz w:val="18"/>
                      </w:rPr>
                      <w:t>, 20.29%</w:t>
                    </w:r>
                  </w:p>
                </w:txbxContent>
              </v:textbox>
              <w10:wrap type="none"/>
            </v:shape>
            <v:shape style="position:absolute;left:5719;top:1095;width:1287;height:1305" type="#_x0000_t202" filled="false" stroked="false">
              <v:textbox inset="0,0,0,0">
                <w:txbxContent>
                  <w:p>
                    <w:pPr>
                      <w:spacing w:line="218" w:lineRule="exact" w:before="5"/>
                      <w:ind w:left="0" w:right="18" w:firstLine="0"/>
                      <w:jc w:val="center"/>
                      <w:rPr>
                        <w:sz w:val="18"/>
                      </w:rPr>
                    </w:pPr>
                    <w:r>
                      <w:rPr>
                        <w:w w:val="105"/>
                        <w:sz w:val="18"/>
                      </w:rPr>
                      <w:t>P</w:t>
                    </w:r>
                    <w:r>
                      <w:rPr>
                        <w:w w:val="105"/>
                        <w:sz w:val="14"/>
                      </w:rPr>
                      <w:t>RODUCTION</w:t>
                    </w:r>
                    <w:r>
                      <w:rPr>
                        <w:w w:val="105"/>
                        <w:sz w:val="18"/>
                      </w:rPr>
                      <w:t>, </w:t>
                    </w:r>
                    <w:r>
                      <w:rPr>
                        <w:sz w:val="14"/>
                      </w:rPr>
                      <w:t>TRANSPORTATION</w:t>
                    </w:r>
                    <w:r>
                      <w:rPr>
                        <w:sz w:val="18"/>
                      </w:rPr>
                      <w:t>, </w:t>
                    </w:r>
                    <w:r>
                      <w:rPr>
                        <w:w w:val="105"/>
                        <w:sz w:val="14"/>
                      </w:rPr>
                      <w:t>AND MATERIAL MOVING OCCUPATIONS</w:t>
                    </w:r>
                    <w:r>
                      <w:rPr>
                        <w:w w:val="105"/>
                        <w:sz w:val="18"/>
                      </w:rPr>
                      <w:t>,</w:t>
                    </w:r>
                  </w:p>
                  <w:p>
                    <w:pPr>
                      <w:spacing w:line="209" w:lineRule="exact" w:before="0"/>
                      <w:ind w:left="0" w:right="17" w:firstLine="0"/>
                      <w:jc w:val="center"/>
                      <w:rPr>
                        <w:sz w:val="18"/>
                      </w:rPr>
                    </w:pPr>
                    <w:r>
                      <w:rPr>
                        <w:sz w:val="18"/>
                      </w:rPr>
                      <w:t>21.65%</w:t>
                    </w:r>
                  </w:p>
                </w:txbxContent>
              </v:textbox>
              <w10:wrap type="none"/>
            </v:shape>
            <v:shape style="position:absolute;left:4140;top:1634;width:1546;height:1087" type="#_x0000_t202" filled="false" stroked="false">
              <v:textbox inset="0,0,0,0">
                <w:txbxContent>
                  <w:p>
                    <w:pPr>
                      <w:spacing w:line="218" w:lineRule="exact" w:before="5"/>
                      <w:ind w:left="4" w:right="22" w:firstLine="0"/>
                      <w:jc w:val="center"/>
                      <w:rPr>
                        <w:sz w:val="18"/>
                      </w:rPr>
                    </w:pPr>
                    <w:r>
                      <w:rPr>
                        <w:sz w:val="18"/>
                      </w:rPr>
                      <w:t>N</w:t>
                    </w:r>
                    <w:r>
                      <w:rPr>
                        <w:sz w:val="14"/>
                      </w:rPr>
                      <w:t>ATURAL RESOURCES</w:t>
                    </w:r>
                    <w:r>
                      <w:rPr>
                        <w:sz w:val="18"/>
                      </w:rPr>
                      <w:t>, </w:t>
                    </w:r>
                    <w:r>
                      <w:rPr>
                        <w:sz w:val="14"/>
                      </w:rPr>
                      <w:t>CONSTRUCTION</w:t>
                    </w:r>
                    <w:r>
                      <w:rPr>
                        <w:sz w:val="18"/>
                      </w:rPr>
                      <w:t>, </w:t>
                    </w:r>
                    <w:r>
                      <w:rPr>
                        <w:sz w:val="14"/>
                      </w:rPr>
                      <w:t>AND MAINTENANCE OCCUPATIONS</w:t>
                    </w:r>
                    <w:r>
                      <w:rPr>
                        <w:sz w:val="18"/>
                      </w:rPr>
                      <w:t>, 14.19%</w:t>
                    </w:r>
                  </w:p>
                </w:txbxContent>
              </v:textbox>
              <w10:wrap type="none"/>
            </v:shape>
            <v:shape style="position:absolute;left:5662;top:507;width:1252;height:280" type="#_x0000_t202" filled="false" stroked="false">
              <v:textbox inset="0,0,0,0">
                <w:txbxContent>
                  <w:p>
                    <w:pPr>
                      <w:spacing w:line="280" w:lineRule="exact" w:before="0"/>
                      <w:ind w:left="0" w:right="0" w:firstLine="0"/>
                      <w:jc w:val="left"/>
                      <w:rPr>
                        <w:rFonts w:ascii="Calibri"/>
                        <w:sz w:val="28"/>
                      </w:rPr>
                    </w:pPr>
                    <w:r>
                      <w:rPr>
                        <w:rFonts w:ascii="Calibri"/>
                        <w:sz w:val="28"/>
                      </w:rPr>
                      <w:t>SEARP&amp;DC</w:t>
                    </w:r>
                  </w:p>
                </w:txbxContent>
              </v:textbox>
              <w10:wrap type="none"/>
            </v:shape>
            <w10:wrap type="topAndBottom"/>
          </v:group>
        </w:pict>
      </w:r>
    </w:p>
    <w:p>
      <w:pPr>
        <w:pStyle w:val="BodyText"/>
        <w:rPr>
          <w:sz w:val="18"/>
        </w:rPr>
      </w:pPr>
    </w:p>
    <w:p>
      <w:pPr>
        <w:pStyle w:val="BodyText"/>
        <w:spacing w:before="10"/>
        <w:rPr>
          <w:sz w:val="26"/>
        </w:rPr>
      </w:pPr>
    </w:p>
    <w:p>
      <w:pPr>
        <w:spacing w:before="0"/>
        <w:ind w:left="638" w:right="104" w:firstLine="0"/>
        <w:jc w:val="center"/>
        <w:rPr>
          <w:b/>
          <w:sz w:val="24"/>
        </w:rPr>
      </w:pPr>
      <w:r>
        <w:rPr>
          <w:b/>
          <w:sz w:val="24"/>
        </w:rPr>
        <w:t>F</w:t>
      </w:r>
      <w:r>
        <w:rPr>
          <w:b/>
          <w:sz w:val="19"/>
        </w:rPr>
        <w:t>IGURE </w:t>
      </w:r>
      <w:r>
        <w:rPr>
          <w:b/>
          <w:sz w:val="24"/>
        </w:rPr>
        <w:t>61:</w:t>
      </w:r>
    </w:p>
    <w:p>
      <w:pPr>
        <w:spacing w:line="289" w:lineRule="exact" w:before="1"/>
        <w:ind w:left="640" w:right="104" w:firstLine="0"/>
        <w:jc w:val="center"/>
        <w:rPr>
          <w:sz w:val="19"/>
        </w:rPr>
      </w:pPr>
      <w:r>
        <w:rPr>
          <w:sz w:val="24"/>
        </w:rPr>
        <w:t>O</w:t>
      </w:r>
      <w:r>
        <w:rPr>
          <w:sz w:val="19"/>
        </w:rPr>
        <w:t>CCUPATIONS IN THE </w:t>
      </w:r>
      <w:r>
        <w:rPr>
          <w:sz w:val="24"/>
        </w:rPr>
        <w:t>SEARP&amp;DC H</w:t>
      </w:r>
      <w:r>
        <w:rPr>
          <w:sz w:val="19"/>
        </w:rPr>
        <w:t>EAD </w:t>
      </w:r>
      <w:r>
        <w:rPr>
          <w:sz w:val="24"/>
        </w:rPr>
        <w:t>S</w:t>
      </w:r>
      <w:r>
        <w:rPr>
          <w:sz w:val="19"/>
        </w:rPr>
        <w:t>TART </w:t>
      </w:r>
      <w:r>
        <w:rPr>
          <w:sz w:val="24"/>
        </w:rPr>
        <w:t>A</w:t>
      </w:r>
      <w:r>
        <w:rPr>
          <w:sz w:val="19"/>
        </w:rPr>
        <w:t>REA BY </w:t>
      </w:r>
      <w:r>
        <w:rPr>
          <w:sz w:val="24"/>
        </w:rPr>
        <w:t>C</w:t>
      </w:r>
      <w:r>
        <w:rPr>
          <w:sz w:val="19"/>
        </w:rPr>
        <w:t>OUNTY</w:t>
      </w:r>
    </w:p>
    <w:p>
      <w:pPr>
        <w:spacing w:line="193" w:lineRule="exact" w:before="0"/>
        <w:ind w:left="640" w:right="104" w:firstLine="0"/>
        <w:jc w:val="center"/>
        <w:rPr>
          <w:sz w:val="16"/>
        </w:rPr>
      </w:pPr>
      <w:r>
        <w:rPr>
          <w:sz w:val="16"/>
        </w:rPr>
        <w:t>S</w:t>
      </w:r>
      <w:r>
        <w:rPr>
          <w:sz w:val="13"/>
        </w:rPr>
        <w:t>EE </w:t>
      </w:r>
      <w:r>
        <w:rPr>
          <w:sz w:val="16"/>
        </w:rPr>
        <w:t>T</w:t>
      </w:r>
      <w:r>
        <w:rPr>
          <w:sz w:val="13"/>
        </w:rPr>
        <w:t>ABLE </w:t>
      </w:r>
      <w:r>
        <w:rPr>
          <w:sz w:val="16"/>
        </w:rPr>
        <w:t>74, </w:t>
      </w:r>
      <w:r>
        <w:rPr>
          <w:sz w:val="13"/>
        </w:rPr>
        <w:t>PAGE </w:t>
      </w:r>
      <w:r>
        <w:rPr>
          <w:sz w:val="16"/>
        </w:rPr>
        <w:t>246</w:t>
      </w:r>
    </w:p>
    <w:p>
      <w:pPr>
        <w:pStyle w:val="BodyText"/>
        <w:spacing w:before="12"/>
        <w:rPr>
          <w:sz w:val="20"/>
        </w:rPr>
      </w:pPr>
      <w:r>
        <w:rPr/>
        <w:pict>
          <v:group style="position:absolute;margin-left:87.525002pt;margin-top:14.647732pt;width:452.85pt;height:237.05pt;mso-position-horizontal-relative:page;mso-position-vertical-relative:paragraph;z-index:-250713088;mso-wrap-distance-left:0;mso-wrap-distance-right:0" coordorigin="1751,293" coordsize="9057,4741">
            <v:line style="position:absolute" from="3914,521" to="3914,538" stroked="true" strokeweight=".75pt" strokecolor="#d8d8d8">
              <v:stroke dashstyle="solid"/>
            </v:line>
            <v:line style="position:absolute" from="3914,882" to="3914,916" stroked="true" strokeweight=".75pt" strokecolor="#d8d8d8">
              <v:stroke dashstyle="solid"/>
            </v:line>
            <v:line style="position:absolute" from="4630,521" to="4630,538" stroked="true" strokeweight=".75pt" strokecolor="#d8d8d8">
              <v:stroke dashstyle="solid"/>
            </v:line>
            <v:line style="position:absolute" from="4630,882" to="4630,916" stroked="true" strokeweight=".75pt" strokecolor="#d8d8d8">
              <v:stroke dashstyle="solid"/>
            </v:line>
            <v:line style="position:absolute" from="5344,521" to="5344,538" stroked="true" strokeweight=".75pt" strokecolor="#d8d8d8">
              <v:stroke dashstyle="solid"/>
            </v:line>
            <v:line style="position:absolute" from="5344,882" to="5344,916" stroked="true" strokeweight=".75pt" strokecolor="#d8d8d8">
              <v:stroke dashstyle="solid"/>
            </v:line>
            <v:rect style="position:absolute;left:3200;top:538;width:2496;height:345" filled="true" fillcolor="#ec7c30" stroked="false">
              <v:fill type="solid"/>
            </v:rect>
            <v:line style="position:absolute" from="3914,1260" to="3914,1295" stroked="true" strokeweight=".75pt" strokecolor="#d8d8d8">
              <v:stroke dashstyle="solid"/>
            </v:line>
            <v:line style="position:absolute" from="4630,1260" to="4630,1295" stroked="true" strokeweight=".75pt" strokecolor="#d8d8d8">
              <v:stroke dashstyle="solid"/>
            </v:line>
            <v:rect style="position:absolute;left:3200;top:916;width:2025;height:345" filled="true" fillcolor="#ec7c30" stroked="false">
              <v:fill type="solid"/>
            </v:rect>
            <v:line style="position:absolute" from="3914,1640" to="3914,1673" stroked="true" strokeweight=".75pt" strokecolor="#d8d8d8">
              <v:stroke dashstyle="solid"/>
            </v:line>
            <v:line style="position:absolute" from="4630,1640" to="4630,1673" stroked="true" strokeweight=".75pt" strokecolor="#d8d8d8">
              <v:stroke dashstyle="solid"/>
            </v:line>
            <v:rect style="position:absolute;left:3200;top:1295;width:1920;height:345" filled="true" fillcolor="#ec7c30" stroked="false">
              <v:fill type="solid"/>
            </v:rect>
            <v:line style="position:absolute" from="3914,2018" to="3914,2052" stroked="true" strokeweight=".75pt" strokecolor="#d8d8d8">
              <v:stroke dashstyle="solid"/>
            </v:line>
            <v:line style="position:absolute" from="4630,2018" to="4630,2052" stroked="true" strokeweight=".75pt" strokecolor="#d8d8d8">
              <v:stroke dashstyle="solid"/>
            </v:line>
            <v:line style="position:absolute" from="5344,1640" to="5344,1673" stroked="true" strokeweight=".75pt" strokecolor="#d8d8d8">
              <v:stroke dashstyle="solid"/>
            </v:line>
            <v:line style="position:absolute" from="5344,2018" to="5344,2052" stroked="true" strokeweight=".75pt" strokecolor="#d8d8d8">
              <v:stroke dashstyle="solid"/>
            </v:line>
            <v:rect style="position:absolute;left:3200;top:1673;width:2118;height:345" filled="true" fillcolor="#ec7c30" stroked="false">
              <v:fill type="solid"/>
            </v:rect>
            <v:line style="position:absolute" from="3914,2397" to="3914,2430" stroked="true" strokeweight=".75pt" strokecolor="#d8d8d8">
              <v:stroke dashstyle="solid"/>
            </v:line>
            <v:line style="position:absolute" from="4630,2397" to="4630,2430" stroked="true" strokeweight=".75pt" strokecolor="#d8d8d8">
              <v:stroke dashstyle="solid"/>
            </v:line>
            <v:rect style="position:absolute;left:3200;top:2052;width:1894;height:345" filled="true" fillcolor="#ec7c30" stroked="false">
              <v:fill type="solid"/>
            </v:rect>
            <v:line style="position:absolute" from="3914,2775" to="3914,2793" stroked="true" strokeweight=".75pt" strokecolor="#d8d8d8">
              <v:stroke dashstyle="solid"/>
            </v:line>
            <v:line style="position:absolute" from="4630,2775" to="4630,2793" stroked="true" strokeweight=".75pt" strokecolor="#d8d8d8">
              <v:stroke dashstyle="solid"/>
            </v:line>
            <v:line style="position:absolute" from="5344,2397" to="5344,2793" stroked="true" strokeweight=".75pt" strokecolor="#d8d8d8">
              <v:stroke dashstyle="solid"/>
            </v:line>
            <v:rect style="position:absolute;left:3200;top:2430;width:2147;height:345" filled="true" fillcolor="#ec7c30" stroked="false">
              <v:fill type="solid"/>
            </v:rect>
            <v:line style="position:absolute" from="6058,521" to="6058,538" stroked="true" strokeweight=".75pt" strokecolor="#d8d8d8">
              <v:stroke dashstyle="solid"/>
            </v:line>
            <v:line style="position:absolute" from="6058,882" to="6058,916" stroked="true" strokeweight=".75pt" strokecolor="#d8d8d8">
              <v:stroke dashstyle="solid"/>
            </v:line>
            <v:rect style="position:absolute;left:5696;top:538;width:682;height:345" filled="true" fillcolor="#ffbf00" stroked="false">
              <v:fill type="solid"/>
            </v:rect>
            <v:line style="position:absolute" from="5344,1260" to="5344,1295" stroked="true" strokeweight=".75pt" strokecolor="#d8d8d8">
              <v:stroke dashstyle="solid"/>
            </v:line>
            <v:line style="position:absolute" from="6058,1260" to="6058,1295" stroked="true" strokeweight=".75pt" strokecolor="#d8d8d8">
              <v:stroke dashstyle="solid"/>
            </v:line>
            <v:rect style="position:absolute;left:5224;top:916;width:1014;height:345" filled="true" fillcolor="#ffbf00" stroked="false">
              <v:fill type="solid"/>
            </v:rect>
            <v:line style="position:absolute" from="6058,1640" to="6058,1673" stroked="true" strokeweight=".75pt" strokecolor="#d8d8d8">
              <v:stroke dashstyle="solid"/>
            </v:line>
            <v:rect style="position:absolute;left:5120;top:1295;width:1007;height:345" filled="true" fillcolor="#ffbf00" stroked="false">
              <v:fill type="solid"/>
            </v:rect>
            <v:line style="position:absolute" from="6058,2018" to="6058,2052" stroked="true" strokeweight=".75pt" strokecolor="#d8d8d8">
              <v:stroke dashstyle="solid"/>
            </v:line>
            <v:rect style="position:absolute;left:5318;top:1673;width:1066;height:345" filled="true" fillcolor="#ffbf00" stroked="false">
              <v:fill type="solid"/>
            </v:rect>
            <v:line style="position:absolute" from="6058,2397" to="6058,2430" stroked="true" strokeweight=".75pt" strokecolor="#d8d8d8">
              <v:stroke dashstyle="solid"/>
            </v:line>
            <v:rect style="position:absolute;left:5094;top:2052;width:1169;height:345" filled="true" fillcolor="#ffbf00" stroked="false">
              <v:fill type="solid"/>
            </v:rect>
            <v:line style="position:absolute" from="6058,2775" to="6058,2793" stroked="true" strokeweight=".75pt" strokecolor="#d8d8d8">
              <v:stroke dashstyle="solid"/>
            </v:line>
            <v:rect style="position:absolute;left:5347;top:2430;width:681;height:345" filled="true" fillcolor="#ffbf00" stroked="false">
              <v:fill type="solid"/>
            </v:rect>
            <v:line style="position:absolute" from="6773,521" to="6773,538" stroked="true" strokeweight=".75pt" strokecolor="#d8d8d8">
              <v:stroke dashstyle="solid"/>
            </v:line>
            <v:line style="position:absolute" from="6773,882" to="6773,916" stroked="true" strokeweight=".75pt" strokecolor="#d8d8d8">
              <v:stroke dashstyle="solid"/>
            </v:line>
            <v:line style="position:absolute" from="7487,521" to="7487,538" stroked="true" strokeweight=".75pt" strokecolor="#d8d8d8">
              <v:stroke dashstyle="solid"/>
            </v:line>
            <v:line style="position:absolute" from="7487,882" to="7487,916" stroked="true" strokeweight=".75pt" strokecolor="#d8d8d8">
              <v:stroke dashstyle="solid"/>
            </v:line>
            <v:rect style="position:absolute;left:6378;top:538;width:1253;height:345" filled="true" fillcolor="#6fac46" stroked="false">
              <v:fill type="solid"/>
            </v:rect>
            <v:line style="position:absolute" from="6773,1260" to="6773,1295" stroked="true" strokeweight=".75pt" strokecolor="#d8d8d8">
              <v:stroke dashstyle="solid"/>
            </v:line>
            <v:line style="position:absolute" from="7487,1260" to="7487,1295" stroked="true" strokeweight=".75pt" strokecolor="#d8d8d8">
              <v:stroke dashstyle="solid"/>
            </v:line>
            <v:rect style="position:absolute;left:6238;top:916;width:1547;height:345" filled="true" fillcolor="#6fac46" stroked="false">
              <v:fill type="solid"/>
            </v:rect>
            <v:line style="position:absolute" from="6773,1640" to="6773,1673" stroked="true" strokeweight=".75pt" strokecolor="#d8d8d8">
              <v:stroke dashstyle="solid"/>
            </v:line>
            <v:line style="position:absolute" from="7487,1640" to="7487,1673" stroked="true" strokeweight=".75pt" strokecolor="#d8d8d8">
              <v:stroke dashstyle="solid"/>
            </v:line>
            <v:rect style="position:absolute;left:6127;top:1295;width:1755;height:345" filled="true" fillcolor="#6fac46" stroked="false">
              <v:fill type="solid"/>
            </v:rect>
            <v:line style="position:absolute" from="6773,2018" to="6773,2052" stroked="true" strokeweight=".75pt" strokecolor="#d8d8d8">
              <v:stroke dashstyle="solid"/>
            </v:line>
            <v:line style="position:absolute" from="7487,2018" to="7487,2052" stroked="true" strokeweight=".75pt" strokecolor="#d8d8d8">
              <v:stroke dashstyle="solid"/>
            </v:line>
            <v:rect style="position:absolute;left:6384;top:1673;width:1520;height:345" filled="true" fillcolor="#6fac46" stroked="false">
              <v:fill type="solid"/>
            </v:rect>
            <v:line style="position:absolute" from="6773,2397" to="6773,2430" stroked="true" strokeweight=".75pt" strokecolor="#d8d8d8">
              <v:stroke dashstyle="solid"/>
            </v:line>
            <v:line style="position:absolute" from="6773,2775" to="6773,2793" stroked="true" strokeweight=".75pt" strokecolor="#d8d8d8">
              <v:stroke dashstyle="solid"/>
            </v:line>
            <v:line style="position:absolute" from="7487,2397" to="7487,2430" stroked="true" strokeweight=".75pt" strokecolor="#d8d8d8">
              <v:stroke dashstyle="solid"/>
            </v:line>
            <v:line style="position:absolute" from="7487,2775" to="7487,2793" stroked="true" strokeweight=".75pt" strokecolor="#d8d8d8">
              <v:stroke dashstyle="solid"/>
            </v:line>
            <v:rect style="position:absolute;left:6027;top:2430;width:1587;height:345" filled="true" fillcolor="#6fac46" stroked="false">
              <v:fill type="solid"/>
            </v:rect>
            <v:line style="position:absolute" from="8201,521" to="8201,538" stroked="true" strokeweight=".75pt" strokecolor="#d8d8d8">
              <v:stroke dashstyle="solid"/>
            </v:line>
            <v:line style="position:absolute" from="8201,882" to="8201,916" stroked="true" strokeweight=".75pt" strokecolor="#d8d8d8">
              <v:stroke dashstyle="solid"/>
            </v:line>
            <v:line style="position:absolute" from="8916,521" to="8916,538" stroked="true" strokeweight=".75pt" strokecolor="#d8d8d8">
              <v:stroke dashstyle="solid"/>
            </v:line>
            <v:line style="position:absolute" from="8916,882" to="8916,916" stroked="true" strokeweight=".75pt" strokecolor="#d8d8d8">
              <v:stroke dashstyle="solid"/>
            </v:line>
            <v:rect style="position:absolute;left:7630;top:538;width:1546;height:345" filled="true" fillcolor="#9d470d" stroked="false">
              <v:fill type="solid"/>
            </v:rect>
            <v:line style="position:absolute" from="8201,1260" to="8201,1295" stroked="true" strokeweight=".75pt" strokecolor="#d8d8d8">
              <v:stroke dashstyle="solid"/>
            </v:line>
            <v:line style="position:absolute" from="8916,1260" to="8916,1295" stroked="true" strokeweight=".75pt" strokecolor="#d8d8d8">
              <v:stroke dashstyle="solid"/>
            </v:line>
            <v:rect style="position:absolute;left:7785;top:916;width:1450;height:345" filled="true" fillcolor="#9d470d" stroked="false">
              <v:fill type="solid"/>
            </v:rect>
            <v:line style="position:absolute" from="8201,1640" to="8201,1673" stroked="true" strokeweight=".75pt" strokecolor="#d8d8d8">
              <v:stroke dashstyle="solid"/>
            </v:line>
            <v:line style="position:absolute" from="8916,1640" to="8916,1673" stroked="true" strokeweight=".75pt" strokecolor="#d8d8d8">
              <v:stroke dashstyle="solid"/>
            </v:line>
            <v:rect style="position:absolute;left:7881;top:1295;width:1366;height:345" filled="true" fillcolor="#9d470d" stroked="false">
              <v:fill type="solid"/>
            </v:rect>
            <v:line style="position:absolute" from="8201,2018" to="8201,2052" stroked="true" strokeweight=".75pt" strokecolor="#d8d8d8">
              <v:stroke dashstyle="solid"/>
            </v:line>
            <v:line style="position:absolute" from="8916,2018" to="8916,2052" stroked="true" strokeweight=".75pt" strokecolor="#d8d8d8">
              <v:stroke dashstyle="solid"/>
            </v:line>
            <v:rect style="position:absolute;left:7903;top:1673;width:1455;height:345" filled="true" fillcolor="#9d470d" stroked="false">
              <v:fill type="solid"/>
            </v:rect>
            <v:line style="position:absolute" from="8201,2397" to="8201,2430" stroked="true" strokeweight=".75pt" strokecolor="#d8d8d8">
              <v:stroke dashstyle="solid"/>
            </v:line>
            <v:line style="position:absolute" from="8916,2397" to="8916,2430" stroked="true" strokeweight=".75pt" strokecolor="#d8d8d8">
              <v:stroke dashstyle="solid"/>
            </v:line>
            <v:rect style="position:absolute;left:7651;top:2052;width:1479;height:345" filled="true" fillcolor="#9d470d" stroked="false">
              <v:fill type="solid"/>
            </v:rect>
            <v:line style="position:absolute" from="8201,2775" to="8201,2793" stroked="true" strokeweight=".75pt" strokecolor="#d8d8d8">
              <v:stroke dashstyle="solid"/>
            </v:line>
            <v:line style="position:absolute" from="8916,2775" to="8916,2793" stroked="true" strokeweight=".75pt" strokecolor="#d8d8d8">
              <v:stroke dashstyle="solid"/>
            </v:line>
            <v:rect style="position:absolute;left:7614;top:2430;width:1503;height:345" filled="true" fillcolor="#9d470d" stroked="false">
              <v:fill type="solid"/>
            </v:rect>
            <v:line style="position:absolute" from="9630,521" to="9630,538" stroked="true" strokeweight=".75pt" strokecolor="#d8d8d8">
              <v:stroke dashstyle="solid"/>
            </v:line>
            <v:line style="position:absolute" from="9630,882" to="9630,916" stroked="true" strokeweight=".75pt" strokecolor="#d8d8d8">
              <v:stroke dashstyle="solid"/>
            </v:line>
            <v:line style="position:absolute" from="10345,521" to="10345,2793" stroked="true" strokeweight=".75pt" strokecolor="#d8d8d8">
              <v:stroke dashstyle="solid"/>
            </v:line>
            <v:rect style="position:absolute;left:9177;top:538;width:1168;height:345" filled="true" fillcolor="#987200" stroked="false">
              <v:fill type="solid"/>
            </v:rect>
            <v:line style="position:absolute" from="9630,1260" to="9630,1295" stroked="true" strokeweight=".75pt" strokecolor="#d8d8d8">
              <v:stroke dashstyle="solid"/>
            </v:line>
            <v:rect style="position:absolute;left:9235;top:916;width:1110;height:345" filled="true" fillcolor="#987200" stroked="false">
              <v:fill type="solid"/>
            </v:rect>
            <v:line style="position:absolute" from="9630,1640" to="9630,1673" stroked="true" strokeweight=".75pt" strokecolor="#d8d8d8">
              <v:stroke dashstyle="solid"/>
            </v:line>
            <v:rect style="position:absolute;left:9247;top:1295;width:1098;height:345" filled="true" fillcolor="#987200" stroked="false">
              <v:fill type="solid"/>
            </v:rect>
            <v:line style="position:absolute" from="9630,2018" to="9630,2052" stroked="true" strokeweight=".75pt" strokecolor="#d8d8d8">
              <v:stroke dashstyle="solid"/>
            </v:line>
            <v:rect style="position:absolute;left:9357;top:1673;width:988;height:345" filled="true" fillcolor="#987200" stroked="false">
              <v:fill type="solid"/>
            </v:rect>
            <v:line style="position:absolute" from="9630,2397" to="9630,2430" stroked="true" strokeweight=".75pt" strokecolor="#d8d8d8">
              <v:stroke dashstyle="solid"/>
            </v:line>
            <v:rect style="position:absolute;left:9129;top:2052;width:1216;height:345" filled="true" fillcolor="#987200" stroked="false">
              <v:fill type="solid"/>
            </v:rect>
            <v:line style="position:absolute" from="9630,2775" to="9630,2793" stroked="true" strokeweight=".75pt" strokecolor="#d8d8d8">
              <v:stroke dashstyle="solid"/>
            </v:line>
            <v:rect style="position:absolute;left:9116;top:2430;width:1229;height:345" filled="true" fillcolor="#987200" stroked="false">
              <v:fill type="solid"/>
            </v:rect>
            <v:line style="position:absolute" from="3200,521" to="3200,2793" stroked="true" strokeweight=".75pt" strokecolor="#d8d8d8">
              <v:stroke dashstyle="solid"/>
            </v:line>
            <v:rect style="position:absolute;left:3997;top:3672;width:99;height:98" filled="true" fillcolor="#ec7c30" stroked="false">
              <v:fill type="solid"/>
            </v:rect>
            <v:rect style="position:absolute;left:3997;top:3940;width:99;height:99" filled="true" fillcolor="#ffbf00" stroked="false">
              <v:fill type="solid"/>
            </v:rect>
            <v:rect style="position:absolute;left:3997;top:4208;width:99;height:98" filled="true" fillcolor="#6fac46" stroked="false">
              <v:fill type="solid"/>
            </v:rect>
            <v:rect style="position:absolute;left:3997;top:4476;width:99;height:99" filled="true" fillcolor="#9d470d" stroked="false">
              <v:fill type="solid"/>
            </v:rect>
            <v:rect style="position:absolute;left:3997;top:4745;width:99;height:98" filled="true" fillcolor="#987200" stroked="false">
              <v:fill type="solid"/>
            </v:rect>
            <v:rect style="position:absolute;left:1758;top:300;width:9042;height:4726" filled="false" stroked="true" strokeweight=".75pt" strokecolor="#d8d8d8">
              <v:stroke dashstyle="solid"/>
            </v:rect>
            <v:shape style="position:absolute;left:4136;top:3602;width:5073;height:1291" type="#_x0000_t202" filled="false" stroked="false">
              <v:textbox inset="0,0,0,0">
                <w:txbxContent>
                  <w:p>
                    <w:pPr>
                      <w:spacing w:before="0"/>
                      <w:ind w:left="0" w:right="0" w:firstLine="0"/>
                      <w:jc w:val="left"/>
                      <w:rPr>
                        <w:sz w:val="14"/>
                      </w:rPr>
                    </w:pPr>
                    <w:r>
                      <w:rPr>
                        <w:w w:val="105"/>
                        <w:sz w:val="18"/>
                      </w:rPr>
                      <w:t>M</w:t>
                    </w:r>
                    <w:r>
                      <w:rPr>
                        <w:w w:val="105"/>
                        <w:sz w:val="14"/>
                      </w:rPr>
                      <w:t>ANAGEMENT</w:t>
                    </w:r>
                    <w:r>
                      <w:rPr>
                        <w:w w:val="105"/>
                        <w:sz w:val="18"/>
                      </w:rPr>
                      <w:t>, </w:t>
                    </w:r>
                    <w:r>
                      <w:rPr>
                        <w:w w:val="105"/>
                        <w:sz w:val="14"/>
                      </w:rPr>
                      <w:t>BUSINESS</w:t>
                    </w:r>
                    <w:r>
                      <w:rPr>
                        <w:w w:val="105"/>
                        <w:sz w:val="18"/>
                      </w:rPr>
                      <w:t>, </w:t>
                    </w:r>
                    <w:r>
                      <w:rPr>
                        <w:w w:val="105"/>
                        <w:sz w:val="14"/>
                      </w:rPr>
                      <w:t>SCIENCE</w:t>
                    </w:r>
                    <w:r>
                      <w:rPr>
                        <w:w w:val="105"/>
                        <w:sz w:val="18"/>
                      </w:rPr>
                      <w:t>, </w:t>
                    </w:r>
                    <w:r>
                      <w:rPr>
                        <w:w w:val="105"/>
                        <w:sz w:val="14"/>
                      </w:rPr>
                      <w:t>AND ARTS OCCUPATIONS</w:t>
                    </w:r>
                  </w:p>
                  <w:p>
                    <w:pPr>
                      <w:spacing w:line="295" w:lineRule="auto" w:before="50"/>
                      <w:ind w:left="0" w:right="11" w:firstLine="0"/>
                      <w:jc w:val="left"/>
                      <w:rPr>
                        <w:sz w:val="14"/>
                      </w:rPr>
                    </w:pPr>
                    <w:r>
                      <w:rPr>
                        <w:w w:val="105"/>
                        <w:sz w:val="18"/>
                      </w:rPr>
                      <w:t>N</w:t>
                    </w:r>
                    <w:r>
                      <w:rPr>
                        <w:w w:val="105"/>
                        <w:sz w:val="14"/>
                      </w:rPr>
                      <w:t>ATURAL</w:t>
                    </w:r>
                    <w:r>
                      <w:rPr>
                        <w:spacing w:val="-13"/>
                        <w:w w:val="105"/>
                        <w:sz w:val="14"/>
                      </w:rPr>
                      <w:t> </w:t>
                    </w:r>
                    <w:r>
                      <w:rPr>
                        <w:w w:val="105"/>
                        <w:sz w:val="14"/>
                      </w:rPr>
                      <w:t>RESOURCES</w:t>
                    </w:r>
                    <w:r>
                      <w:rPr>
                        <w:w w:val="105"/>
                        <w:sz w:val="18"/>
                      </w:rPr>
                      <w:t>,</w:t>
                    </w:r>
                    <w:r>
                      <w:rPr>
                        <w:spacing w:val="-25"/>
                        <w:w w:val="105"/>
                        <w:sz w:val="18"/>
                      </w:rPr>
                      <w:t> </w:t>
                    </w:r>
                    <w:r>
                      <w:rPr>
                        <w:w w:val="105"/>
                        <w:sz w:val="14"/>
                      </w:rPr>
                      <w:t>CONSTRUCTION</w:t>
                    </w:r>
                    <w:r>
                      <w:rPr>
                        <w:w w:val="105"/>
                        <w:sz w:val="18"/>
                      </w:rPr>
                      <w:t>,</w:t>
                    </w:r>
                    <w:r>
                      <w:rPr>
                        <w:spacing w:val="-26"/>
                        <w:w w:val="105"/>
                        <w:sz w:val="18"/>
                      </w:rPr>
                      <w:t> </w:t>
                    </w:r>
                    <w:r>
                      <w:rPr>
                        <w:w w:val="105"/>
                        <w:sz w:val="14"/>
                      </w:rPr>
                      <w:t>AND</w:t>
                    </w:r>
                    <w:r>
                      <w:rPr>
                        <w:spacing w:val="-13"/>
                        <w:w w:val="105"/>
                        <w:sz w:val="14"/>
                      </w:rPr>
                      <w:t> </w:t>
                    </w:r>
                    <w:r>
                      <w:rPr>
                        <w:w w:val="105"/>
                        <w:sz w:val="14"/>
                      </w:rPr>
                      <w:t>MAINTENANCE</w:t>
                    </w:r>
                    <w:r>
                      <w:rPr>
                        <w:spacing w:val="-12"/>
                        <w:w w:val="105"/>
                        <w:sz w:val="14"/>
                      </w:rPr>
                      <w:t> </w:t>
                    </w:r>
                    <w:r>
                      <w:rPr>
                        <w:w w:val="105"/>
                        <w:sz w:val="14"/>
                      </w:rPr>
                      <w:t>OCCUPATIONS </w:t>
                    </w:r>
                    <w:r>
                      <w:rPr>
                        <w:w w:val="105"/>
                        <w:sz w:val="18"/>
                      </w:rPr>
                      <w:t>P</w:t>
                    </w:r>
                    <w:r>
                      <w:rPr>
                        <w:w w:val="105"/>
                        <w:sz w:val="14"/>
                      </w:rPr>
                      <w:t>RODUCTION</w:t>
                    </w:r>
                    <w:r>
                      <w:rPr>
                        <w:w w:val="105"/>
                        <w:sz w:val="18"/>
                      </w:rPr>
                      <w:t>, </w:t>
                    </w:r>
                    <w:r>
                      <w:rPr>
                        <w:w w:val="105"/>
                        <w:sz w:val="14"/>
                      </w:rPr>
                      <w:t>TRANSPORTATION</w:t>
                    </w:r>
                    <w:r>
                      <w:rPr>
                        <w:w w:val="105"/>
                        <w:sz w:val="18"/>
                      </w:rPr>
                      <w:t>, </w:t>
                    </w:r>
                    <w:r>
                      <w:rPr>
                        <w:w w:val="105"/>
                        <w:sz w:val="14"/>
                      </w:rPr>
                      <w:t>AND MATERIAL MOVING OCCUPATIONS </w:t>
                    </w:r>
                    <w:r>
                      <w:rPr>
                        <w:w w:val="105"/>
                        <w:sz w:val="18"/>
                      </w:rPr>
                      <w:t>S</w:t>
                    </w:r>
                    <w:r>
                      <w:rPr>
                        <w:w w:val="105"/>
                        <w:sz w:val="14"/>
                      </w:rPr>
                      <w:t>ALES AND OFFICE</w:t>
                    </w:r>
                    <w:r>
                      <w:rPr>
                        <w:spacing w:val="24"/>
                        <w:w w:val="105"/>
                        <w:sz w:val="14"/>
                      </w:rPr>
                      <w:t> </w:t>
                    </w:r>
                    <w:r>
                      <w:rPr>
                        <w:w w:val="105"/>
                        <w:sz w:val="14"/>
                      </w:rPr>
                      <w:t>OCCUPATIONS</w:t>
                    </w:r>
                  </w:p>
                  <w:p>
                    <w:pPr>
                      <w:spacing w:before="4"/>
                      <w:ind w:left="0" w:right="0" w:firstLine="0"/>
                      <w:jc w:val="left"/>
                      <w:rPr>
                        <w:sz w:val="14"/>
                      </w:rPr>
                    </w:pPr>
                    <w:r>
                      <w:rPr>
                        <w:w w:val="105"/>
                        <w:sz w:val="18"/>
                      </w:rPr>
                      <w:t>S</w:t>
                    </w:r>
                    <w:r>
                      <w:rPr>
                        <w:w w:val="105"/>
                        <w:sz w:val="14"/>
                      </w:rPr>
                      <w:t>ERVICE OCCUPATIONS</w:t>
                    </w:r>
                  </w:p>
                </w:txbxContent>
              </v:textbox>
              <w10:wrap type="none"/>
            </v:shape>
            <v:shape style="position:absolute;left:3063;top:2912;width:7539;height:218" type="#_x0000_t202" filled="false" stroked="false">
              <v:textbox inset="0,0,0,0">
                <w:txbxContent>
                  <w:p>
                    <w:pPr>
                      <w:tabs>
                        <w:tab w:pos="664" w:val="left" w:leader="none"/>
                        <w:tab w:pos="1380" w:val="left" w:leader="none"/>
                        <w:tab w:pos="2094" w:val="left" w:leader="none"/>
                        <w:tab w:pos="2809" w:val="left" w:leader="none"/>
                        <w:tab w:pos="3523" w:val="left" w:leader="none"/>
                        <w:tab w:pos="4237" w:val="left" w:leader="none"/>
                        <w:tab w:pos="4952" w:val="left" w:leader="none"/>
                        <w:tab w:pos="5666" w:val="left" w:leader="none"/>
                        <w:tab w:pos="6380" w:val="left" w:leader="none"/>
                        <w:tab w:pos="7046" w:val="left" w:leader="none"/>
                      </w:tabs>
                      <w:spacing w:before="0"/>
                      <w:ind w:left="0" w:right="0" w:firstLine="0"/>
                      <w:jc w:val="left"/>
                      <w:rPr>
                        <w:sz w:val="18"/>
                      </w:rPr>
                    </w:pPr>
                    <w:r>
                      <w:rPr>
                        <w:sz w:val="18"/>
                      </w:rPr>
                      <w:t>0%</w:t>
                      <w:tab/>
                      <w:t>10%</w:t>
                      <w:tab/>
                      <w:t>20%</w:t>
                      <w:tab/>
                      <w:t>30%</w:t>
                      <w:tab/>
                      <w:t>40%</w:t>
                      <w:tab/>
                      <w:t>50%</w:t>
                      <w:tab/>
                      <w:t>60%</w:t>
                      <w:tab/>
                      <w:t>70%</w:t>
                      <w:tab/>
                      <w:t>80%</w:t>
                      <w:tab/>
                      <w:t>90%</w:t>
                      <w:tab/>
                      <w:t>100%</w:t>
                    </w:r>
                  </w:p>
                </w:txbxContent>
              </v:textbox>
              <w10:wrap type="none"/>
            </v:shape>
            <v:shape style="position:absolute;left:9418;top:601;width:765;height:2110" type="#_x0000_t202" filled="false" stroked="false">
              <v:textbox inset="0,0,0,0">
                <w:txbxContent>
                  <w:p>
                    <w:pPr>
                      <w:spacing w:before="0"/>
                      <w:ind w:left="29" w:right="0" w:firstLine="0"/>
                      <w:jc w:val="left"/>
                      <w:rPr>
                        <w:sz w:val="18"/>
                      </w:rPr>
                    </w:pPr>
                    <w:r>
                      <w:rPr>
                        <w:sz w:val="18"/>
                      </w:rPr>
                      <w:t>16.35%</w:t>
                    </w:r>
                  </w:p>
                  <w:p>
                    <w:pPr>
                      <w:spacing w:before="160"/>
                      <w:ind w:left="59" w:right="0" w:firstLine="0"/>
                      <w:jc w:val="left"/>
                      <w:rPr>
                        <w:sz w:val="18"/>
                      </w:rPr>
                    </w:pPr>
                    <w:r>
                      <w:rPr>
                        <w:sz w:val="18"/>
                      </w:rPr>
                      <w:t>15.53%</w:t>
                    </w:r>
                  </w:p>
                  <w:p>
                    <w:pPr>
                      <w:spacing w:before="162"/>
                      <w:ind w:left="65" w:right="0" w:firstLine="0"/>
                      <w:jc w:val="left"/>
                      <w:rPr>
                        <w:sz w:val="18"/>
                      </w:rPr>
                    </w:pPr>
                    <w:r>
                      <w:rPr>
                        <w:sz w:val="18"/>
                      </w:rPr>
                      <w:t>15.36%</w:t>
                    </w:r>
                  </w:p>
                  <w:p>
                    <w:pPr>
                      <w:spacing w:before="161"/>
                      <w:ind w:left="121" w:right="0" w:firstLine="0"/>
                      <w:jc w:val="left"/>
                      <w:rPr>
                        <w:sz w:val="18"/>
                      </w:rPr>
                    </w:pPr>
                    <w:r>
                      <w:rPr>
                        <w:sz w:val="18"/>
                      </w:rPr>
                      <w:t>13.82%</w:t>
                    </w:r>
                  </w:p>
                  <w:p>
                    <w:pPr>
                      <w:spacing w:before="162"/>
                      <w:ind w:left="7" w:right="0" w:firstLine="0"/>
                      <w:jc w:val="left"/>
                      <w:rPr>
                        <w:sz w:val="18"/>
                      </w:rPr>
                    </w:pPr>
                    <w:r>
                      <w:rPr>
                        <w:sz w:val="18"/>
                      </w:rPr>
                      <w:t>17.00%</w:t>
                    </w:r>
                  </w:p>
                  <w:p>
                    <w:pPr>
                      <w:spacing w:before="161"/>
                      <w:ind w:left="0" w:right="0" w:firstLine="0"/>
                      <w:jc w:val="left"/>
                      <w:rPr>
                        <w:sz w:val="18"/>
                      </w:rPr>
                    </w:pPr>
                    <w:r>
                      <w:rPr>
                        <w:sz w:val="18"/>
                      </w:rPr>
                      <w:t>17.20%</w:t>
                    </w:r>
                  </w:p>
                </w:txbxContent>
              </v:textbox>
              <w10:wrap type="none"/>
            </v:shape>
            <v:shape style="position:absolute;left:8053;top:601;width:909;height:2110" type="#_x0000_t202" filled="false" stroked="false">
              <v:textbox inset="0,0,0,0">
                <w:txbxContent>
                  <w:p>
                    <w:pPr>
                      <w:spacing w:before="0"/>
                      <w:ind w:left="38" w:right="0" w:firstLine="0"/>
                      <w:jc w:val="left"/>
                      <w:rPr>
                        <w:sz w:val="18"/>
                      </w:rPr>
                    </w:pPr>
                    <w:r>
                      <w:rPr>
                        <w:sz w:val="18"/>
                      </w:rPr>
                      <w:t>21.64%</w:t>
                    </w:r>
                  </w:p>
                  <w:p>
                    <w:pPr>
                      <w:spacing w:before="160"/>
                      <w:ind w:left="145" w:right="0" w:firstLine="0"/>
                      <w:jc w:val="left"/>
                      <w:rPr>
                        <w:sz w:val="18"/>
                      </w:rPr>
                    </w:pPr>
                    <w:r>
                      <w:rPr>
                        <w:sz w:val="18"/>
                      </w:rPr>
                      <w:t>20.29%</w:t>
                    </w:r>
                  </w:p>
                  <w:p>
                    <w:pPr>
                      <w:spacing w:before="162"/>
                      <w:ind w:left="200" w:right="0" w:firstLine="0"/>
                      <w:jc w:val="left"/>
                      <w:rPr>
                        <w:sz w:val="18"/>
                      </w:rPr>
                    </w:pPr>
                    <w:r>
                      <w:rPr>
                        <w:sz w:val="18"/>
                      </w:rPr>
                      <w:t>19.11%</w:t>
                    </w:r>
                  </w:p>
                  <w:p>
                    <w:pPr>
                      <w:spacing w:before="161"/>
                      <w:ind w:left="265" w:right="0" w:firstLine="0"/>
                      <w:jc w:val="left"/>
                      <w:rPr>
                        <w:sz w:val="18"/>
                      </w:rPr>
                    </w:pPr>
                    <w:r>
                      <w:rPr>
                        <w:sz w:val="18"/>
                      </w:rPr>
                      <w:t>20.34%</w:t>
                    </w:r>
                  </w:p>
                  <w:p>
                    <w:pPr>
                      <w:spacing w:before="162"/>
                      <w:ind w:left="26" w:right="0" w:firstLine="0"/>
                      <w:jc w:val="left"/>
                      <w:rPr>
                        <w:sz w:val="18"/>
                      </w:rPr>
                    </w:pPr>
                    <w:r>
                      <w:rPr>
                        <w:sz w:val="18"/>
                      </w:rPr>
                      <w:t>20.70%</w:t>
                    </w:r>
                  </w:p>
                  <w:p>
                    <w:pPr>
                      <w:spacing w:before="161"/>
                      <w:ind w:left="0" w:right="0" w:firstLine="0"/>
                      <w:jc w:val="left"/>
                      <w:rPr>
                        <w:sz w:val="18"/>
                      </w:rPr>
                    </w:pPr>
                    <w:r>
                      <w:rPr>
                        <w:sz w:val="18"/>
                      </w:rPr>
                      <w:t>21.03%</w:t>
                    </w:r>
                  </w:p>
                </w:txbxContent>
              </v:textbox>
              <w10:wrap type="none"/>
            </v:shape>
            <v:shape style="position:absolute;left:6508;top:2494;width:644;height:218" type="#_x0000_t202" filled="false" stroked="false">
              <v:textbox inset="0,0,0,0">
                <w:txbxContent>
                  <w:p>
                    <w:pPr>
                      <w:spacing w:before="0"/>
                      <w:ind w:left="0" w:right="0" w:firstLine="0"/>
                      <w:jc w:val="left"/>
                      <w:rPr>
                        <w:sz w:val="18"/>
                      </w:rPr>
                    </w:pPr>
                    <w:r>
                      <w:rPr>
                        <w:sz w:val="18"/>
                      </w:rPr>
                      <w:t>22.21%</w:t>
                    </w:r>
                  </w:p>
                </w:txbxContent>
              </v:textbox>
              <w10:wrap type="none"/>
            </v:shape>
            <v:shape style="position:absolute;left:6692;top:601;width:785;height:1353" type="#_x0000_t202" filled="false" stroked="false">
              <v:textbox inset="0,0,0,0">
                <w:txbxContent>
                  <w:p>
                    <w:pPr>
                      <w:spacing w:before="0"/>
                      <w:ind w:left="0" w:right="0" w:firstLine="0"/>
                      <w:jc w:val="left"/>
                      <w:rPr>
                        <w:sz w:val="18"/>
                      </w:rPr>
                    </w:pPr>
                    <w:r>
                      <w:rPr>
                        <w:sz w:val="18"/>
                      </w:rPr>
                      <w:t>17.54%</w:t>
                    </w:r>
                  </w:p>
                  <w:p>
                    <w:pPr>
                      <w:spacing w:before="160"/>
                      <w:ind w:left="8" w:right="0" w:firstLine="0"/>
                      <w:jc w:val="left"/>
                      <w:rPr>
                        <w:sz w:val="18"/>
                      </w:rPr>
                    </w:pPr>
                    <w:r>
                      <w:rPr>
                        <w:sz w:val="18"/>
                      </w:rPr>
                      <w:t>21.65%</w:t>
                    </w:r>
                  </w:p>
                  <w:p>
                    <w:pPr>
                      <w:spacing w:before="162"/>
                      <w:ind w:left="0" w:right="0" w:firstLine="0"/>
                      <w:jc w:val="left"/>
                      <w:rPr>
                        <w:sz w:val="18"/>
                      </w:rPr>
                    </w:pPr>
                    <w:r>
                      <w:rPr>
                        <w:sz w:val="18"/>
                      </w:rPr>
                      <w:t>24.57%</w:t>
                    </w:r>
                  </w:p>
                  <w:p>
                    <w:pPr>
                      <w:spacing w:before="161"/>
                      <w:ind w:left="140" w:right="0" w:firstLine="0"/>
                      <w:jc w:val="left"/>
                      <w:rPr>
                        <w:sz w:val="18"/>
                      </w:rPr>
                    </w:pPr>
                    <w:r>
                      <w:rPr>
                        <w:sz w:val="18"/>
                      </w:rPr>
                      <w:t>21.27%</w:t>
                    </w:r>
                  </w:p>
                </w:txbxContent>
              </v:textbox>
              <w10:wrap type="none"/>
            </v:shape>
            <v:shape style="position:absolute;left:5312;top:601;width:1008;height:2110" type="#_x0000_t202" filled="false" stroked="false">
              <v:textbox inset="0,0,0,0">
                <w:txbxContent>
                  <w:p>
                    <w:pPr>
                      <w:spacing w:before="0"/>
                      <w:ind w:left="462" w:right="0" w:firstLine="0"/>
                      <w:jc w:val="left"/>
                      <w:rPr>
                        <w:sz w:val="18"/>
                      </w:rPr>
                    </w:pPr>
                    <w:r>
                      <w:rPr>
                        <w:sz w:val="18"/>
                      </w:rPr>
                      <w:t>9.54%</w:t>
                    </w:r>
                  </w:p>
                  <w:p>
                    <w:pPr>
                      <w:spacing w:before="160"/>
                      <w:ind w:left="107" w:right="0" w:firstLine="0"/>
                      <w:jc w:val="left"/>
                      <w:rPr>
                        <w:sz w:val="18"/>
                      </w:rPr>
                    </w:pPr>
                    <w:r>
                      <w:rPr>
                        <w:sz w:val="18"/>
                      </w:rPr>
                      <w:t>14.19%</w:t>
                    </w:r>
                  </w:p>
                  <w:p>
                    <w:pPr>
                      <w:spacing w:before="162"/>
                      <w:ind w:left="0" w:right="0" w:firstLine="0"/>
                      <w:jc w:val="left"/>
                      <w:rPr>
                        <w:sz w:val="18"/>
                      </w:rPr>
                    </w:pPr>
                    <w:r>
                      <w:rPr>
                        <w:sz w:val="18"/>
                      </w:rPr>
                      <w:t>14.09%</w:t>
                    </w:r>
                  </w:p>
                  <w:p>
                    <w:pPr>
                      <w:spacing w:before="161"/>
                      <w:ind w:left="228" w:right="0" w:firstLine="0"/>
                      <w:jc w:val="left"/>
                      <w:rPr>
                        <w:sz w:val="18"/>
                      </w:rPr>
                    </w:pPr>
                    <w:r>
                      <w:rPr>
                        <w:sz w:val="18"/>
                      </w:rPr>
                      <w:t>14.92%</w:t>
                    </w:r>
                  </w:p>
                  <w:p>
                    <w:pPr>
                      <w:spacing w:before="162"/>
                      <w:ind w:left="55" w:right="0" w:firstLine="0"/>
                      <w:jc w:val="left"/>
                      <w:rPr>
                        <w:sz w:val="18"/>
                      </w:rPr>
                    </w:pPr>
                    <w:r>
                      <w:rPr>
                        <w:sz w:val="18"/>
                      </w:rPr>
                      <w:t>16.36%</w:t>
                    </w:r>
                  </w:p>
                  <w:p>
                    <w:pPr>
                      <w:spacing w:before="161"/>
                      <w:ind w:left="112" w:right="0" w:firstLine="0"/>
                      <w:jc w:val="left"/>
                      <w:rPr>
                        <w:sz w:val="18"/>
                      </w:rPr>
                    </w:pPr>
                    <w:r>
                      <w:rPr>
                        <w:sz w:val="18"/>
                      </w:rPr>
                      <w:t>9.51%</w:t>
                    </w:r>
                  </w:p>
                </w:txbxContent>
              </v:textbox>
              <w10:wrap type="none"/>
            </v:shape>
            <v:shape style="position:absolute;left:3836;top:601;width:944;height:2110" type="#_x0000_t202" filled="false" stroked="false">
              <v:textbox inset="0,0,0,0">
                <w:txbxContent>
                  <w:p>
                    <w:pPr>
                      <w:spacing w:before="0"/>
                      <w:ind w:left="300" w:right="0" w:firstLine="0"/>
                      <w:jc w:val="left"/>
                      <w:rPr>
                        <w:sz w:val="18"/>
                      </w:rPr>
                    </w:pPr>
                    <w:r>
                      <w:rPr>
                        <w:sz w:val="18"/>
                      </w:rPr>
                      <w:t>34.94%</w:t>
                    </w:r>
                  </w:p>
                  <w:p>
                    <w:pPr>
                      <w:spacing w:before="160"/>
                      <w:ind w:left="64" w:right="0" w:firstLine="0"/>
                      <w:jc w:val="left"/>
                      <w:rPr>
                        <w:sz w:val="18"/>
                      </w:rPr>
                    </w:pPr>
                    <w:r>
                      <w:rPr>
                        <w:sz w:val="18"/>
                      </w:rPr>
                      <w:t>28.34%</w:t>
                    </w:r>
                  </w:p>
                  <w:p>
                    <w:pPr>
                      <w:spacing w:before="162"/>
                      <w:ind w:left="12" w:right="0" w:firstLine="0"/>
                      <w:jc w:val="left"/>
                      <w:rPr>
                        <w:sz w:val="18"/>
                      </w:rPr>
                    </w:pPr>
                    <w:r>
                      <w:rPr>
                        <w:sz w:val="18"/>
                      </w:rPr>
                      <w:t>26.88%</w:t>
                    </w:r>
                  </w:p>
                  <w:p>
                    <w:pPr>
                      <w:spacing w:before="161"/>
                      <w:ind w:left="111" w:right="0" w:firstLine="0"/>
                      <w:jc w:val="left"/>
                      <w:rPr>
                        <w:sz w:val="18"/>
                      </w:rPr>
                    </w:pPr>
                    <w:r>
                      <w:rPr>
                        <w:sz w:val="18"/>
                      </w:rPr>
                      <w:t>29.65%</w:t>
                    </w:r>
                  </w:p>
                  <w:p>
                    <w:pPr>
                      <w:spacing w:before="162"/>
                      <w:ind w:left="0" w:right="0" w:firstLine="0"/>
                      <w:jc w:val="left"/>
                      <w:rPr>
                        <w:sz w:val="18"/>
                      </w:rPr>
                    </w:pPr>
                    <w:r>
                      <w:rPr>
                        <w:sz w:val="18"/>
                      </w:rPr>
                      <w:t>26.51%</w:t>
                    </w:r>
                  </w:p>
                  <w:p>
                    <w:pPr>
                      <w:spacing w:before="161"/>
                      <w:ind w:left="126" w:right="0" w:firstLine="0"/>
                      <w:jc w:val="left"/>
                      <w:rPr>
                        <w:sz w:val="18"/>
                      </w:rPr>
                    </w:pPr>
                    <w:r>
                      <w:rPr>
                        <w:sz w:val="18"/>
                      </w:rPr>
                      <w:t>30.06%</w:t>
                    </w:r>
                  </w:p>
                </w:txbxContent>
              </v:textbox>
              <w10:wrap type="none"/>
            </v:shape>
            <v:shape style="position:absolute;left:1886;top:592;width:1166;height:2111" type="#_x0000_t202" filled="false" stroked="false">
              <v:textbox inset="0,0,0,0">
                <w:txbxContent>
                  <w:p>
                    <w:pPr>
                      <w:spacing w:line="417" w:lineRule="auto" w:before="0"/>
                      <w:ind w:left="0" w:right="18" w:firstLine="509"/>
                      <w:jc w:val="right"/>
                      <w:rPr>
                        <w:sz w:val="18"/>
                      </w:rPr>
                    </w:pPr>
                    <w:r>
                      <w:rPr>
                        <w:spacing w:val="-1"/>
                        <w:sz w:val="18"/>
                      </w:rPr>
                      <w:t>A</w:t>
                    </w:r>
                    <w:r>
                      <w:rPr>
                        <w:spacing w:val="-1"/>
                        <w:sz w:val="14"/>
                      </w:rPr>
                      <w:t>LABAMA </w:t>
                    </w:r>
                    <w:r>
                      <w:rPr>
                        <w:sz w:val="18"/>
                      </w:rPr>
                      <w:t>SEARP</w:t>
                    </w:r>
                    <w:r>
                      <w:rPr>
                        <w:spacing w:val="-1"/>
                        <w:sz w:val="18"/>
                      </w:rPr>
                      <w:t> </w:t>
                    </w:r>
                    <w:r>
                      <w:rPr>
                        <w:sz w:val="18"/>
                      </w:rPr>
                      <w:t>&amp; DC B</w:t>
                    </w:r>
                    <w:r>
                      <w:rPr>
                        <w:sz w:val="14"/>
                      </w:rPr>
                      <w:t>ARBOUR</w:t>
                    </w:r>
                    <w:r>
                      <w:rPr>
                        <w:spacing w:val="28"/>
                        <w:sz w:val="14"/>
                      </w:rPr>
                      <w:t> </w:t>
                    </w:r>
                    <w:r>
                      <w:rPr>
                        <w:sz w:val="18"/>
                      </w:rPr>
                      <w:t>C</w:t>
                    </w:r>
                    <w:r>
                      <w:rPr>
                        <w:sz w:val="14"/>
                      </w:rPr>
                      <w:t>O</w:t>
                    </w:r>
                    <w:r>
                      <w:rPr>
                        <w:sz w:val="18"/>
                      </w:rPr>
                      <w:t>. C</w:t>
                    </w:r>
                    <w:r>
                      <w:rPr>
                        <w:sz w:val="14"/>
                      </w:rPr>
                      <w:t>OVINGTON</w:t>
                    </w:r>
                    <w:r>
                      <w:rPr>
                        <w:spacing w:val="35"/>
                        <w:sz w:val="14"/>
                      </w:rPr>
                      <w:t> </w:t>
                    </w:r>
                    <w:r>
                      <w:rPr>
                        <w:spacing w:val="-6"/>
                        <w:sz w:val="18"/>
                      </w:rPr>
                      <w:t>C</w:t>
                    </w:r>
                    <w:r>
                      <w:rPr>
                        <w:spacing w:val="-6"/>
                        <w:sz w:val="14"/>
                      </w:rPr>
                      <w:t>O</w:t>
                    </w:r>
                    <w:r>
                      <w:rPr>
                        <w:spacing w:val="-6"/>
                        <w:sz w:val="18"/>
                      </w:rPr>
                      <w:t>.</w:t>
                    </w:r>
                    <w:r>
                      <w:rPr>
                        <w:sz w:val="18"/>
                      </w:rPr>
                      <w:t> G</w:t>
                    </w:r>
                    <w:r>
                      <w:rPr>
                        <w:sz w:val="14"/>
                      </w:rPr>
                      <w:t>ENEVA</w:t>
                    </w:r>
                    <w:r>
                      <w:rPr>
                        <w:spacing w:val="21"/>
                        <w:sz w:val="14"/>
                      </w:rPr>
                      <w:t> </w:t>
                    </w:r>
                    <w:r>
                      <w:rPr>
                        <w:sz w:val="18"/>
                      </w:rPr>
                      <w:t>C</w:t>
                    </w:r>
                    <w:r>
                      <w:rPr>
                        <w:sz w:val="14"/>
                      </w:rPr>
                      <w:t>O</w:t>
                    </w:r>
                    <w:r>
                      <w:rPr>
                        <w:sz w:val="18"/>
                      </w:rPr>
                      <w:t>.</w:t>
                    </w:r>
                  </w:p>
                  <w:p>
                    <w:pPr>
                      <w:spacing w:before="3"/>
                      <w:ind w:left="0" w:right="18" w:firstLine="0"/>
                      <w:jc w:val="righ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v:shape style="position:absolute;left:6262;top:2052;width:1389;height:345" type="#_x0000_t202" filled="true" fillcolor="#6fac46" stroked="false">
              <v:textbox inset="0,0,0,0">
                <w:txbxContent>
                  <w:p>
                    <w:pPr>
                      <w:spacing w:before="63"/>
                      <w:ind w:left="382" w:right="0" w:firstLine="0"/>
                      <w:jc w:val="left"/>
                      <w:rPr>
                        <w:sz w:val="18"/>
                      </w:rPr>
                    </w:pPr>
                    <w:r>
                      <w:rPr>
                        <w:sz w:val="18"/>
                      </w:rPr>
                      <w:t>19.43%</w:t>
                    </w:r>
                  </w:p>
                </w:txbxContent>
              </v:textbox>
              <v:fill type="solid"/>
              <w10:wrap type="none"/>
            </v:shape>
            <w10:wrap type="topAndBottom"/>
          </v:group>
        </w:pict>
      </w:r>
    </w:p>
    <w:p>
      <w:pPr>
        <w:spacing w:after="0"/>
        <w:rPr>
          <w:sz w:val="20"/>
        </w:rPr>
        <w:sectPr>
          <w:headerReference w:type="default" r:id="rId133"/>
          <w:footerReference w:type="default" r:id="rId134"/>
          <w:pgSz w:w="12240" w:h="15840"/>
          <w:pgMar w:header="720" w:footer="1105" w:top="960" w:bottom="1300" w:left="0" w:right="220"/>
          <w:pgNumType w:start="75"/>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62:</w:t>
      </w:r>
    </w:p>
    <w:p>
      <w:pPr>
        <w:spacing w:line="289" w:lineRule="exact" w:before="0"/>
        <w:ind w:left="7" w:right="104" w:firstLine="0"/>
        <w:jc w:val="center"/>
        <w:rPr>
          <w:sz w:val="19"/>
        </w:rPr>
      </w:pPr>
      <w:r>
        <w:rPr>
          <w:sz w:val="24"/>
        </w:rPr>
        <w:t>C</w:t>
      </w:r>
      <w:r>
        <w:rPr>
          <w:sz w:val="19"/>
        </w:rPr>
        <w:t>LASS OF </w:t>
      </w:r>
      <w:r>
        <w:rPr>
          <w:sz w:val="24"/>
        </w:rPr>
        <w:t>W</w:t>
      </w:r>
      <w:r>
        <w:rPr>
          <w:sz w:val="19"/>
        </w:rPr>
        <w:t>ORKER IN THE </w:t>
      </w:r>
      <w:r>
        <w:rPr>
          <w:sz w:val="24"/>
        </w:rPr>
        <w:t>SEARP&amp;DC H</w:t>
      </w:r>
      <w:r>
        <w:rPr>
          <w:sz w:val="19"/>
        </w:rPr>
        <w:t>EAD </w:t>
      </w:r>
      <w:r>
        <w:rPr>
          <w:sz w:val="24"/>
        </w:rPr>
        <w:t>S</w:t>
      </w:r>
      <w:r>
        <w:rPr>
          <w:sz w:val="19"/>
        </w:rPr>
        <w:t>TART </w:t>
      </w:r>
      <w:r>
        <w:rPr>
          <w:sz w:val="24"/>
        </w:rPr>
        <w:t>A</w:t>
      </w:r>
      <w:r>
        <w:rPr>
          <w:sz w:val="19"/>
        </w:rPr>
        <w:t>REA</w:t>
      </w:r>
    </w:p>
    <w:p>
      <w:pPr>
        <w:spacing w:before="0"/>
        <w:ind w:left="10" w:right="104" w:firstLine="0"/>
        <w:jc w:val="center"/>
        <w:rPr>
          <w:sz w:val="16"/>
        </w:rPr>
      </w:pPr>
      <w:r>
        <w:rPr>
          <w:sz w:val="16"/>
        </w:rPr>
        <w:t>S</w:t>
      </w:r>
      <w:r>
        <w:rPr>
          <w:sz w:val="13"/>
        </w:rPr>
        <w:t>EE </w:t>
      </w:r>
      <w:r>
        <w:rPr>
          <w:sz w:val="16"/>
        </w:rPr>
        <w:t>T</w:t>
      </w:r>
      <w:r>
        <w:rPr>
          <w:sz w:val="13"/>
        </w:rPr>
        <w:t>ABLE </w:t>
      </w:r>
      <w:r>
        <w:rPr>
          <w:sz w:val="16"/>
        </w:rPr>
        <w:t>75, </w:t>
      </w:r>
      <w:r>
        <w:rPr>
          <w:sz w:val="13"/>
        </w:rPr>
        <w:t>PAGE </w:t>
      </w:r>
      <w:r>
        <w:rPr>
          <w:sz w:val="16"/>
        </w:rPr>
        <w:t>248</w:t>
      </w:r>
    </w:p>
    <w:p>
      <w:pPr>
        <w:pStyle w:val="BodyText"/>
        <w:rPr>
          <w:sz w:val="21"/>
        </w:rPr>
      </w:pPr>
      <w:r>
        <w:rPr/>
        <w:pict>
          <v:group style="position:absolute;margin-left:133.485001pt;margin-top:14.67326pt;width:329.25pt;height:243.4pt;mso-position-horizontal-relative:page;mso-position-vertical-relative:paragraph;z-index:-250711040;mso-wrap-distance-left:0;mso-wrap-distance-right:0" coordorigin="2670,293" coordsize="6585,4868">
            <v:shape style="position:absolute;left:4044;top:380;width:5142;height:4266" type="#_x0000_t75" stroked="false">
              <v:imagedata r:id="rId135" o:title=""/>
            </v:shape>
            <v:rect style="position:absolute;left:2677;top:300;width:6570;height:4853" filled="false" stroked="true" strokeweight=".75pt" strokecolor="#d8d8d8">
              <v:stroke dashstyle="solid"/>
            </v:rect>
            <w10:wrap type="topAndBottom"/>
          </v:group>
        </w:pict>
      </w:r>
    </w:p>
    <w:p>
      <w:pPr>
        <w:pStyle w:val="BodyText"/>
        <w:rPr>
          <w:sz w:val="18"/>
        </w:rPr>
      </w:pPr>
    </w:p>
    <w:p>
      <w:pPr>
        <w:pStyle w:val="BodyText"/>
        <w:rPr>
          <w:sz w:val="18"/>
        </w:rPr>
      </w:pPr>
    </w:p>
    <w:p>
      <w:pPr>
        <w:pStyle w:val="BodyText"/>
        <w:rPr>
          <w:sz w:val="18"/>
        </w:rPr>
      </w:pPr>
    </w:p>
    <w:p>
      <w:pPr>
        <w:pStyle w:val="BodyText"/>
        <w:rPr>
          <w:sz w:val="18"/>
        </w:rPr>
      </w:pPr>
    </w:p>
    <w:p>
      <w:pPr>
        <w:spacing w:line="289" w:lineRule="exact" w:before="115"/>
        <w:ind w:left="8" w:right="104" w:firstLine="0"/>
        <w:jc w:val="center"/>
        <w:rPr>
          <w:b/>
          <w:sz w:val="24"/>
        </w:rPr>
      </w:pPr>
      <w:r>
        <w:rPr>
          <w:b/>
          <w:sz w:val="24"/>
        </w:rPr>
        <w:t>F</w:t>
      </w:r>
      <w:r>
        <w:rPr>
          <w:b/>
          <w:sz w:val="19"/>
        </w:rPr>
        <w:t>IGURE </w:t>
      </w:r>
      <w:r>
        <w:rPr>
          <w:b/>
          <w:sz w:val="24"/>
        </w:rPr>
        <w:t>63:</w:t>
      </w:r>
    </w:p>
    <w:p>
      <w:pPr>
        <w:spacing w:line="289" w:lineRule="exact" w:before="0"/>
        <w:ind w:left="10" w:right="104" w:firstLine="0"/>
        <w:jc w:val="center"/>
        <w:rPr>
          <w:sz w:val="19"/>
        </w:rPr>
      </w:pPr>
      <w:r>
        <w:rPr>
          <w:sz w:val="24"/>
        </w:rPr>
        <w:t>C</w:t>
      </w:r>
      <w:r>
        <w:rPr>
          <w:sz w:val="19"/>
        </w:rPr>
        <w:t>LASS OF WORKER BY </w:t>
      </w:r>
      <w:r>
        <w:rPr>
          <w:sz w:val="24"/>
        </w:rPr>
        <w:t>C</w:t>
      </w:r>
      <w:r>
        <w:rPr>
          <w:sz w:val="19"/>
        </w:rPr>
        <w:t>OUNTY</w:t>
      </w:r>
    </w:p>
    <w:p>
      <w:pPr>
        <w:spacing w:line="193" w:lineRule="exact" w:before="0"/>
        <w:ind w:left="10" w:right="104" w:firstLine="0"/>
        <w:jc w:val="center"/>
        <w:rPr>
          <w:sz w:val="16"/>
        </w:rPr>
      </w:pPr>
      <w:r>
        <w:rPr/>
        <w:pict>
          <v:group style="position:absolute;margin-left:71.985001pt;margin-top:24.347706pt;width:452.25pt;height:191.25pt;mso-position-horizontal-relative:page;mso-position-vertical-relative:paragraph;z-index:-324400128" coordorigin="1440,487" coordsize="9045,3825">
            <v:shape style="position:absolute;left:5374;top:688;width:2702;height:2289" coordorigin="5375,689" coordsize="2702,2289" path="m5375,689l5375,706m5375,2959l5375,2977m6725,689l6725,706m6725,2959l6725,2977m8076,689l8076,706m8076,2959l8076,2977e" filled="false" stroked="true" strokeweight=".75pt" strokecolor="#d8d8d8">
              <v:path arrowok="t"/>
              <v:stroke dashstyle="solid"/>
            </v:shape>
            <v:rect style="position:absolute;left:3892;top:3600;width:98;height:99" filled="true" fillcolor="#ec7c30" stroked="false">
              <v:fill type="solid"/>
            </v:rect>
            <v:rect style="position:absolute;left:3892;top:3823;width:98;height:99" filled="true" fillcolor="#ffbf00" stroked="false">
              <v:fill type="solid"/>
            </v:rect>
            <v:rect style="position:absolute;left:3892;top:4047;width:98;height:98" filled="true" fillcolor="#6fac46" stroked="false">
              <v:fill type="solid"/>
            </v:rect>
            <v:rect style="position:absolute;left:1447;top:494;width:9030;height:3810" filled="false" stroked="true" strokeweight=".75pt" strokecolor="#d8d8d8">
              <v:stroke dashstyle="solid"/>
            </v:rect>
            <v:shape style="position:absolute;left:1520;top:760;width:1152;height:2125" type="#_x0000_t202" filled="false" stroked="false">
              <v:textbox inset="0,0,0,0">
                <w:txbxContent>
                  <w:p>
                    <w:pPr>
                      <w:spacing w:line="422" w:lineRule="auto" w:before="0"/>
                      <w:ind w:left="0" w:right="164" w:firstLine="348"/>
                      <w:jc w:val="both"/>
                      <w:rPr>
                        <w:sz w:val="18"/>
                      </w:rPr>
                    </w:pPr>
                    <w:r>
                      <w:rPr>
                        <w:sz w:val="18"/>
                      </w:rPr>
                      <w:t>A</w:t>
                    </w:r>
                    <w:r>
                      <w:rPr>
                        <w:sz w:val="14"/>
                      </w:rPr>
                      <w:t>LABAMA </w:t>
                    </w:r>
                    <w:r>
                      <w:rPr>
                        <w:sz w:val="18"/>
                      </w:rPr>
                      <w:t>SEARP &amp; DC B</w:t>
                    </w:r>
                    <w:r>
                      <w:rPr>
                        <w:sz w:val="14"/>
                      </w:rPr>
                      <w:t>ARBOUR </w:t>
                    </w:r>
                    <w:r>
                      <w:rPr>
                        <w:sz w:val="18"/>
                      </w:rPr>
                      <w:t>C</w:t>
                    </w:r>
                    <w:r>
                      <w:rPr>
                        <w:sz w:val="14"/>
                      </w:rPr>
                      <w:t>O</w:t>
                    </w:r>
                    <w:r>
                      <w:rPr>
                        <w:sz w:val="18"/>
                      </w:rPr>
                      <w:t>.</w:t>
                    </w:r>
                  </w:p>
                  <w:p>
                    <w:pPr>
                      <w:spacing w:line="214" w:lineRule="exact" w:before="0"/>
                      <w:ind w:left="159" w:right="0" w:firstLine="0"/>
                      <w:jc w:val="left"/>
                      <w:rPr>
                        <w:sz w:val="18"/>
                      </w:rPr>
                    </w:pPr>
                    <w:r>
                      <w:rPr>
                        <w:sz w:val="18"/>
                      </w:rPr>
                      <w:t>C</w:t>
                    </w:r>
                    <w:r>
                      <w:rPr>
                        <w:sz w:val="14"/>
                      </w:rPr>
                      <w:t>OVINGTON</w:t>
                    </w:r>
                    <w:r>
                      <w:rPr>
                        <w:sz w:val="18"/>
                      </w:rPr>
                      <w:t>…</w:t>
                    </w:r>
                  </w:p>
                  <w:p>
                    <w:pPr>
                      <w:spacing w:line="380" w:lineRule="atLeast" w:before="1"/>
                      <w:ind w:left="192" w:right="0" w:hanging="80"/>
                      <w:jc w:val="left"/>
                      <w:rPr>
                        <w:sz w:val="18"/>
                      </w:rPr>
                    </w:pPr>
                    <w:r>
                      <w:rPr>
                        <w:sz w:val="18"/>
                      </w:rPr>
                      <w:t>G</w:t>
                    </w:r>
                    <w:r>
                      <w:rPr>
                        <w:sz w:val="14"/>
                      </w:rPr>
                      <w:t>ENEVA </w:t>
                    </w:r>
                    <w:r>
                      <w:rPr>
                        <w:sz w:val="18"/>
                      </w:rPr>
                      <w:t>C</w:t>
                    </w:r>
                    <w:r>
                      <w:rPr>
                        <w:sz w:val="14"/>
                      </w:rPr>
                      <w:t>O</w:t>
                    </w:r>
                    <w:r>
                      <w:rPr>
                        <w:sz w:val="18"/>
                      </w:rPr>
                      <w:t>. H</w:t>
                    </w:r>
                    <w:r>
                      <w:rPr>
                        <w:sz w:val="14"/>
                      </w:rPr>
                      <w:t>ENRY </w:t>
                    </w:r>
                    <w:r>
                      <w:rPr>
                        <w:sz w:val="18"/>
                      </w:rPr>
                      <w:t>C</w:t>
                    </w:r>
                    <w:r>
                      <w:rPr>
                        <w:sz w:val="14"/>
                      </w:rPr>
                      <w:t>O</w:t>
                    </w:r>
                    <w:r>
                      <w:rPr>
                        <w:sz w:val="18"/>
                      </w:rPr>
                      <w:t>.</w:t>
                    </w:r>
                  </w:p>
                </w:txbxContent>
              </v:textbox>
              <w10:wrap type="none"/>
            </v:shape>
            <v:shape style="position:absolute;left:9326;top:770;width:694;height:2125" type="#_x0000_t202" filled="false" stroked="false">
              <v:textbox inset="0,0,0,0">
                <w:txbxContent>
                  <w:p>
                    <w:pPr>
                      <w:spacing w:before="0"/>
                      <w:ind w:left="87" w:right="0" w:firstLine="0"/>
                      <w:jc w:val="left"/>
                      <w:rPr>
                        <w:sz w:val="18"/>
                      </w:rPr>
                    </w:pPr>
                    <w:r>
                      <w:rPr>
                        <w:sz w:val="18"/>
                      </w:rPr>
                      <w:t>0.16%</w:t>
                    </w:r>
                  </w:p>
                  <w:p>
                    <w:pPr>
                      <w:spacing w:before="163"/>
                      <w:ind w:left="84" w:right="0" w:firstLine="0"/>
                      <w:jc w:val="left"/>
                      <w:rPr>
                        <w:sz w:val="18"/>
                      </w:rPr>
                    </w:pPr>
                    <w:r>
                      <w:rPr>
                        <w:sz w:val="18"/>
                      </w:rPr>
                      <w:t>0.23%</w:t>
                    </w:r>
                  </w:p>
                  <w:p>
                    <w:pPr>
                      <w:spacing w:before="164"/>
                      <w:ind w:left="120" w:right="0" w:firstLine="0"/>
                      <w:jc w:val="left"/>
                      <w:rPr>
                        <w:sz w:val="18"/>
                      </w:rPr>
                    </w:pPr>
                    <w:r>
                      <w:rPr>
                        <w:sz w:val="18"/>
                      </w:rPr>
                      <w:t>0.18%</w:t>
                    </w:r>
                  </w:p>
                  <w:p>
                    <w:pPr>
                      <w:spacing w:before="164"/>
                      <w:ind w:left="106" w:right="0" w:firstLine="0"/>
                      <w:jc w:val="left"/>
                      <w:rPr>
                        <w:sz w:val="18"/>
                      </w:rPr>
                    </w:pPr>
                    <w:r>
                      <w:rPr>
                        <w:sz w:val="18"/>
                      </w:rPr>
                      <w:t>0.10%</w:t>
                    </w:r>
                  </w:p>
                  <w:p>
                    <w:pPr>
                      <w:spacing w:before="165"/>
                      <w:ind w:left="113" w:right="0" w:firstLine="0"/>
                      <w:jc w:val="left"/>
                      <w:rPr>
                        <w:sz w:val="18"/>
                      </w:rPr>
                    </w:pPr>
                    <w:r>
                      <w:rPr>
                        <w:sz w:val="18"/>
                      </w:rPr>
                      <w:t>0.38%</w:t>
                    </w:r>
                  </w:p>
                  <w:p>
                    <w:pPr>
                      <w:spacing w:before="164"/>
                      <w:ind w:left="0" w:right="0" w:firstLine="0"/>
                      <w:jc w:val="left"/>
                      <w:rPr>
                        <w:sz w:val="18"/>
                      </w:rPr>
                    </w:pPr>
                    <w:r>
                      <w:rPr>
                        <w:spacing w:val="-5"/>
                        <w:sz w:val="18"/>
                      </w:rPr>
                      <w:t>%0.36%</w:t>
                    </w:r>
                  </w:p>
                </w:txbxContent>
              </v:textbox>
              <w10:wrap type="none"/>
            </v:shape>
            <v:shape style="position:absolute;left:2535;top:3095;width:295;height:218" type="#_x0000_t202" filled="false" stroked="false">
              <v:textbox inset="0,0,0,0">
                <w:txbxContent>
                  <w:p>
                    <w:pPr>
                      <w:spacing w:before="0"/>
                      <w:ind w:left="0" w:right="0" w:firstLine="0"/>
                      <w:jc w:val="left"/>
                      <w:rPr>
                        <w:sz w:val="18"/>
                      </w:rPr>
                    </w:pPr>
                    <w:r>
                      <w:rPr>
                        <w:sz w:val="18"/>
                      </w:rPr>
                      <w:t>0%</w:t>
                    </w:r>
                  </w:p>
                </w:txbxContent>
              </v:textbox>
              <w10:wrap type="none"/>
            </v:shape>
            <v:shape style="position:absolute;left:3837;top:3095;width:393;height:218" type="#_x0000_t202" filled="false" stroked="false">
              <v:textbox inset="0,0,0,0">
                <w:txbxContent>
                  <w:p>
                    <w:pPr>
                      <w:spacing w:before="0"/>
                      <w:ind w:left="0" w:right="0" w:firstLine="0"/>
                      <w:jc w:val="left"/>
                      <w:rPr>
                        <w:sz w:val="18"/>
                      </w:rPr>
                    </w:pPr>
                    <w:r>
                      <w:rPr>
                        <w:sz w:val="18"/>
                      </w:rPr>
                      <w:t>20%</w:t>
                    </w:r>
                  </w:p>
                </w:txbxContent>
              </v:textbox>
              <w10:wrap type="none"/>
            </v:shape>
            <v:shape style="position:absolute;left:5187;top:3095;width:393;height:218" type="#_x0000_t202" filled="false" stroked="false">
              <v:textbox inset="0,0,0,0">
                <w:txbxContent>
                  <w:p>
                    <w:pPr>
                      <w:spacing w:before="0"/>
                      <w:ind w:left="0" w:right="0" w:firstLine="0"/>
                      <w:jc w:val="left"/>
                      <w:rPr>
                        <w:sz w:val="18"/>
                      </w:rPr>
                    </w:pPr>
                    <w:r>
                      <w:rPr>
                        <w:sz w:val="18"/>
                      </w:rPr>
                      <w:t>40%</w:t>
                    </w:r>
                  </w:p>
                </w:txbxContent>
              </v:textbox>
              <w10:wrap type="none"/>
            </v:shape>
            <v:shape style="position:absolute;left:6538;top:3095;width:393;height:218" type="#_x0000_t202" filled="false" stroked="false">
              <v:textbox inset="0,0,0,0">
                <w:txbxContent>
                  <w:p>
                    <w:pPr>
                      <w:spacing w:before="0"/>
                      <w:ind w:left="0" w:right="0" w:firstLine="0"/>
                      <w:jc w:val="left"/>
                      <w:rPr>
                        <w:sz w:val="18"/>
                      </w:rPr>
                    </w:pPr>
                    <w:r>
                      <w:rPr>
                        <w:sz w:val="18"/>
                      </w:rPr>
                      <w:t>60%</w:t>
                    </w:r>
                  </w:p>
                </w:txbxContent>
              </v:textbox>
              <w10:wrap type="none"/>
            </v:shape>
            <v:shape style="position:absolute;left:7890;top:3095;width:393;height:218" type="#_x0000_t202" filled="false" stroked="false">
              <v:textbox inset="0,0,0,0">
                <w:txbxContent>
                  <w:p>
                    <w:pPr>
                      <w:spacing w:before="0"/>
                      <w:ind w:left="0" w:right="0" w:firstLine="0"/>
                      <w:jc w:val="left"/>
                      <w:rPr>
                        <w:sz w:val="18"/>
                      </w:rPr>
                    </w:pPr>
                    <w:r>
                      <w:rPr>
                        <w:sz w:val="18"/>
                      </w:rPr>
                      <w:t>80%</w:t>
                    </w:r>
                  </w:p>
                </w:txbxContent>
              </v:textbox>
              <w10:wrap type="none"/>
            </v:shape>
            <v:shape style="position:absolute;left:9191;top:3095;width:492;height:218" type="#_x0000_t202" filled="false" stroked="false">
              <v:textbox inset="0,0,0,0">
                <w:txbxContent>
                  <w:p>
                    <w:pPr>
                      <w:spacing w:before="0"/>
                      <w:ind w:left="0" w:right="0" w:firstLine="0"/>
                      <w:jc w:val="left"/>
                      <w:rPr>
                        <w:sz w:val="18"/>
                      </w:rPr>
                    </w:pPr>
                    <w:r>
                      <w:rPr>
                        <w:sz w:val="18"/>
                      </w:rPr>
                      <w:t>100%</w:t>
                    </w:r>
                  </w:p>
                </w:txbxContent>
              </v:textbox>
              <w10:wrap type="none"/>
            </v:shape>
            <v:shape style="position:absolute;left:4030;top:3530;width:4571;height:665" type="#_x0000_t202" filled="false" stroked="false">
              <v:textbox inset="0,0,0,0">
                <w:txbxContent>
                  <w:p>
                    <w:pPr>
                      <w:spacing w:before="0"/>
                      <w:ind w:left="0" w:right="0" w:firstLine="0"/>
                      <w:jc w:val="left"/>
                      <w:rPr>
                        <w:sz w:val="14"/>
                      </w:rPr>
                    </w:pPr>
                    <w:r>
                      <w:rPr>
                        <w:w w:val="105"/>
                        <w:sz w:val="18"/>
                      </w:rPr>
                      <w:t>G</w:t>
                    </w:r>
                    <w:r>
                      <w:rPr>
                        <w:w w:val="105"/>
                        <w:sz w:val="14"/>
                      </w:rPr>
                      <w:t>OVERNMENT WORKERS</w:t>
                    </w:r>
                  </w:p>
                  <w:p>
                    <w:pPr>
                      <w:spacing w:before="6"/>
                      <w:ind w:left="0" w:right="0" w:firstLine="0"/>
                      <w:jc w:val="left"/>
                      <w:rPr>
                        <w:sz w:val="14"/>
                      </w:rPr>
                    </w:pPr>
                    <w:r>
                      <w:rPr>
                        <w:w w:val="105"/>
                        <w:sz w:val="18"/>
                      </w:rPr>
                      <w:t>P</w:t>
                    </w:r>
                    <w:r>
                      <w:rPr>
                        <w:w w:val="105"/>
                        <w:sz w:val="14"/>
                      </w:rPr>
                      <w:t>RIVATE WAGE AND SALARY WORKERS</w:t>
                    </w:r>
                  </w:p>
                  <w:p>
                    <w:pPr>
                      <w:spacing w:before="7"/>
                      <w:ind w:left="0" w:right="0" w:firstLine="0"/>
                      <w:jc w:val="left"/>
                      <w:rPr>
                        <w:sz w:val="14"/>
                      </w:rPr>
                    </w:pPr>
                    <w:r>
                      <w:rPr>
                        <w:w w:val="105"/>
                        <w:sz w:val="18"/>
                      </w:rPr>
                      <w:t>S</w:t>
                    </w:r>
                    <w:r>
                      <w:rPr>
                        <w:w w:val="105"/>
                        <w:sz w:val="14"/>
                      </w:rPr>
                      <w:t>ELF</w:t>
                    </w:r>
                    <w:r>
                      <w:rPr>
                        <w:w w:val="105"/>
                        <w:sz w:val="18"/>
                      </w:rPr>
                      <w:t>-</w:t>
                    </w:r>
                    <w:r>
                      <w:rPr>
                        <w:w w:val="105"/>
                        <w:sz w:val="14"/>
                      </w:rPr>
                      <w:t>EMPLOYED</w:t>
                    </w:r>
                    <w:r>
                      <w:rPr>
                        <w:spacing w:val="-8"/>
                        <w:w w:val="105"/>
                        <w:sz w:val="14"/>
                      </w:rPr>
                      <w:t> </w:t>
                    </w:r>
                    <w:r>
                      <w:rPr>
                        <w:w w:val="105"/>
                        <w:sz w:val="14"/>
                      </w:rPr>
                      <w:t>IN</w:t>
                    </w:r>
                    <w:r>
                      <w:rPr>
                        <w:spacing w:val="-9"/>
                        <w:w w:val="105"/>
                        <w:sz w:val="14"/>
                      </w:rPr>
                      <w:t> </w:t>
                    </w:r>
                    <w:r>
                      <w:rPr>
                        <w:w w:val="105"/>
                        <w:sz w:val="14"/>
                      </w:rPr>
                      <w:t>OWN</w:t>
                    </w:r>
                    <w:r>
                      <w:rPr>
                        <w:spacing w:val="-8"/>
                        <w:w w:val="105"/>
                        <w:sz w:val="14"/>
                      </w:rPr>
                      <w:t> </w:t>
                    </w:r>
                    <w:r>
                      <w:rPr>
                        <w:w w:val="105"/>
                        <w:sz w:val="14"/>
                      </w:rPr>
                      <w:t>NOT</w:t>
                    </w:r>
                    <w:r>
                      <w:rPr>
                        <w:spacing w:val="-8"/>
                        <w:w w:val="105"/>
                        <w:sz w:val="14"/>
                      </w:rPr>
                      <w:t> </w:t>
                    </w:r>
                    <w:r>
                      <w:rPr>
                        <w:w w:val="105"/>
                        <w:sz w:val="14"/>
                      </w:rPr>
                      <w:t>INCORPORATED</w:t>
                    </w:r>
                    <w:r>
                      <w:rPr>
                        <w:spacing w:val="-7"/>
                        <w:w w:val="105"/>
                        <w:sz w:val="14"/>
                      </w:rPr>
                      <w:t> </w:t>
                    </w:r>
                    <w:r>
                      <w:rPr>
                        <w:w w:val="105"/>
                        <w:sz w:val="14"/>
                      </w:rPr>
                      <w:t>BUSINESS</w:t>
                    </w:r>
                    <w:r>
                      <w:rPr>
                        <w:spacing w:val="-9"/>
                        <w:w w:val="105"/>
                        <w:sz w:val="14"/>
                      </w:rPr>
                      <w:t> </w:t>
                    </w:r>
                    <w:r>
                      <w:rPr>
                        <w:w w:val="105"/>
                        <w:sz w:val="14"/>
                      </w:rPr>
                      <w:t>WORKERS</w:t>
                    </w:r>
                  </w:p>
                </w:txbxContent>
              </v:textbox>
              <w10:wrap type="none"/>
            </v:shape>
            <w10:wrap type="none"/>
          </v:group>
        </w:pict>
      </w:r>
      <w:r>
        <w:rPr>
          <w:sz w:val="16"/>
        </w:rPr>
        <w:t>S</w:t>
      </w:r>
      <w:r>
        <w:rPr>
          <w:sz w:val="13"/>
        </w:rPr>
        <w:t>EE </w:t>
      </w:r>
      <w:r>
        <w:rPr>
          <w:sz w:val="16"/>
        </w:rPr>
        <w:t>T</w:t>
      </w:r>
      <w:r>
        <w:rPr>
          <w:sz w:val="13"/>
        </w:rPr>
        <w:t>ABLE </w:t>
      </w:r>
      <w:r>
        <w:rPr>
          <w:sz w:val="16"/>
        </w:rPr>
        <w:t>75, </w:t>
      </w:r>
      <w:r>
        <w:rPr>
          <w:sz w:val="13"/>
        </w:rPr>
        <w:t>PAGE </w:t>
      </w:r>
      <w:r>
        <w:rPr>
          <w:sz w:val="16"/>
        </w:rPr>
        <w:t>248</w:t>
      </w:r>
    </w:p>
    <w:p>
      <w:pPr>
        <w:pStyle w:val="BodyText"/>
        <w:rPr>
          <w:sz w:val="20"/>
        </w:rPr>
      </w:pPr>
    </w:p>
    <w:p>
      <w:pPr>
        <w:pStyle w:val="BodyText"/>
        <w:spacing w:before="6"/>
        <w:rPr>
          <w:sz w:val="22"/>
        </w:rPr>
      </w:pPr>
    </w:p>
    <w:tbl>
      <w:tblPr>
        <w:tblW w:w="0" w:type="auto"/>
        <w:jc w:val="left"/>
        <w:tblInd w:w="2681"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809"/>
        <w:gridCol w:w="246"/>
        <w:gridCol w:w="296"/>
        <w:gridCol w:w="4796"/>
        <w:gridCol w:w="252"/>
        <w:gridCol w:w="358"/>
      </w:tblGrid>
      <w:tr>
        <w:trPr>
          <w:trHeight w:val="341" w:hRule="atLeast"/>
        </w:trPr>
        <w:tc>
          <w:tcPr>
            <w:tcW w:w="1055" w:type="dxa"/>
            <w:gridSpan w:val="2"/>
            <w:tcBorders>
              <w:top w:val="nil"/>
              <w:bottom w:val="single" w:sz="18" w:space="0" w:color="FFFFFF"/>
              <w:right w:val="nil"/>
            </w:tcBorders>
            <w:shd w:val="clear" w:color="auto" w:fill="EC7C30"/>
          </w:tcPr>
          <w:p>
            <w:pPr>
              <w:pStyle w:val="TableParagraph"/>
              <w:spacing w:before="64"/>
              <w:ind w:left="207"/>
              <w:jc w:val="left"/>
              <w:rPr>
                <w:sz w:val="18"/>
              </w:rPr>
            </w:pPr>
            <w:r>
              <w:rPr>
                <w:sz w:val="18"/>
              </w:rPr>
              <w:t>15.38%</w:t>
            </w:r>
          </w:p>
        </w:tc>
        <w:tc>
          <w:tcPr>
            <w:tcW w:w="296" w:type="dxa"/>
            <w:tcBorders>
              <w:top w:val="nil"/>
              <w:left w:val="nil"/>
              <w:bottom w:val="single" w:sz="18" w:space="0" w:color="FFFFFF"/>
              <w:right w:val="nil"/>
            </w:tcBorders>
            <w:shd w:val="clear" w:color="auto" w:fill="FFBF00"/>
          </w:tcPr>
          <w:p>
            <w:pPr>
              <w:pStyle w:val="TableParagraph"/>
              <w:jc w:val="left"/>
              <w:rPr>
                <w:rFonts w:ascii="Times New Roman"/>
                <w:sz w:val="16"/>
              </w:rPr>
            </w:pPr>
          </w:p>
        </w:tc>
        <w:tc>
          <w:tcPr>
            <w:tcW w:w="5048" w:type="dxa"/>
            <w:gridSpan w:val="2"/>
            <w:tcBorders>
              <w:top w:val="nil"/>
              <w:left w:val="nil"/>
              <w:bottom w:val="single" w:sz="18" w:space="0" w:color="FFFFFF"/>
              <w:right w:val="nil"/>
            </w:tcBorders>
            <w:shd w:val="clear" w:color="auto" w:fill="FFBF00"/>
          </w:tcPr>
          <w:p>
            <w:pPr>
              <w:pStyle w:val="TableParagraph"/>
              <w:tabs>
                <w:tab w:pos="4824" w:val="left" w:leader="none"/>
              </w:tabs>
              <w:spacing w:before="64"/>
              <w:ind w:left="2059" w:right="-130"/>
              <w:jc w:val="left"/>
              <w:rPr>
                <w:sz w:val="18"/>
              </w:rPr>
            </w:pPr>
            <w:r>
              <w:rPr>
                <w:sz w:val="18"/>
              </w:rPr>
              <w:t>79.23%</w:t>
              <w:tab/>
            </w:r>
            <w:r>
              <w:rPr>
                <w:spacing w:val="-4"/>
                <w:sz w:val="18"/>
              </w:rPr>
              <w:t>5.22</w:t>
            </w:r>
          </w:p>
        </w:tc>
        <w:tc>
          <w:tcPr>
            <w:tcW w:w="358" w:type="dxa"/>
            <w:tcBorders>
              <w:top w:val="nil"/>
              <w:left w:val="nil"/>
              <w:bottom w:val="single" w:sz="18" w:space="0" w:color="FFFFFF"/>
              <w:right w:val="single" w:sz="8" w:space="0" w:color="D8D8D8"/>
            </w:tcBorders>
            <w:shd w:val="clear" w:color="auto" w:fill="6FAC46"/>
          </w:tcPr>
          <w:p>
            <w:pPr>
              <w:pStyle w:val="TableParagraph"/>
              <w:spacing w:before="64"/>
              <w:ind w:left="125"/>
              <w:jc w:val="left"/>
              <w:rPr>
                <w:sz w:val="18"/>
              </w:rPr>
            </w:pPr>
            <w:r>
              <w:rPr>
                <w:sz w:val="18"/>
              </w:rPr>
              <w:t>%</w:t>
            </w:r>
          </w:p>
        </w:tc>
      </w:tr>
      <w:tr>
        <w:trPr>
          <w:trHeight w:val="335" w:hRule="atLeast"/>
        </w:trPr>
        <w:tc>
          <w:tcPr>
            <w:tcW w:w="1055" w:type="dxa"/>
            <w:gridSpan w:val="2"/>
            <w:tcBorders>
              <w:top w:val="single" w:sz="18" w:space="0" w:color="FFFFFF"/>
              <w:bottom w:val="single" w:sz="18" w:space="0" w:color="FFFFFF"/>
              <w:right w:val="nil"/>
            </w:tcBorders>
            <w:shd w:val="clear" w:color="auto" w:fill="EC7C30"/>
          </w:tcPr>
          <w:p>
            <w:pPr>
              <w:pStyle w:val="TableParagraph"/>
              <w:spacing w:before="59"/>
              <w:ind w:left="217"/>
              <w:jc w:val="left"/>
              <w:rPr>
                <w:sz w:val="18"/>
              </w:rPr>
            </w:pPr>
            <w:r>
              <w:rPr>
                <w:sz w:val="18"/>
              </w:rPr>
              <w:t>15.67%</w:t>
            </w:r>
          </w:p>
        </w:tc>
        <w:tc>
          <w:tcPr>
            <w:tcW w:w="296" w:type="dxa"/>
            <w:tcBorders>
              <w:top w:val="single" w:sz="18" w:space="0" w:color="FFFFFF"/>
              <w:left w:val="nil"/>
              <w:bottom w:val="single" w:sz="18" w:space="0" w:color="FFFFFF"/>
              <w:right w:val="nil"/>
            </w:tcBorders>
            <w:shd w:val="clear" w:color="auto" w:fill="FFBF00"/>
          </w:tcPr>
          <w:p>
            <w:pPr>
              <w:pStyle w:val="TableParagraph"/>
              <w:jc w:val="left"/>
              <w:rPr>
                <w:rFonts w:ascii="Times New Roman"/>
                <w:sz w:val="16"/>
              </w:rPr>
            </w:pPr>
          </w:p>
        </w:tc>
        <w:tc>
          <w:tcPr>
            <w:tcW w:w="5048" w:type="dxa"/>
            <w:gridSpan w:val="2"/>
            <w:tcBorders>
              <w:top w:val="single" w:sz="18" w:space="0" w:color="FFFFFF"/>
              <w:left w:val="nil"/>
              <w:bottom w:val="single" w:sz="18" w:space="0" w:color="FFFFFF"/>
              <w:right w:val="nil"/>
            </w:tcBorders>
            <w:shd w:val="clear" w:color="auto" w:fill="FFBF00"/>
          </w:tcPr>
          <w:p>
            <w:pPr>
              <w:pStyle w:val="TableParagraph"/>
              <w:tabs>
                <w:tab w:pos="4904" w:val="left" w:leader="none"/>
              </w:tabs>
              <w:spacing w:before="59"/>
              <w:ind w:left="2015" w:right="-116"/>
              <w:jc w:val="left"/>
              <w:rPr>
                <w:sz w:val="18"/>
              </w:rPr>
            </w:pPr>
            <w:r>
              <w:rPr>
                <w:sz w:val="18"/>
              </w:rPr>
              <w:t>77.37%</w:t>
              <w:tab/>
            </w:r>
            <w:r>
              <w:rPr>
                <w:spacing w:val="-4"/>
                <w:sz w:val="18"/>
              </w:rPr>
              <w:t>6.7</w:t>
            </w:r>
          </w:p>
        </w:tc>
        <w:tc>
          <w:tcPr>
            <w:tcW w:w="358" w:type="dxa"/>
            <w:tcBorders>
              <w:top w:val="single" w:sz="18" w:space="0" w:color="FFFFFF"/>
              <w:left w:val="nil"/>
              <w:bottom w:val="single" w:sz="18" w:space="0" w:color="FFFFFF"/>
              <w:right w:val="single" w:sz="12" w:space="0" w:color="9D470D"/>
            </w:tcBorders>
            <w:shd w:val="clear" w:color="auto" w:fill="6FAC46"/>
          </w:tcPr>
          <w:p>
            <w:pPr>
              <w:pStyle w:val="TableParagraph"/>
              <w:spacing w:before="59"/>
              <w:ind w:left="108" w:right="-15"/>
              <w:jc w:val="left"/>
              <w:rPr>
                <w:sz w:val="18"/>
              </w:rPr>
            </w:pPr>
            <w:r>
              <w:rPr>
                <w:spacing w:val="-18"/>
                <w:sz w:val="18"/>
              </w:rPr>
              <w:t>3%</w:t>
            </w:r>
          </w:p>
        </w:tc>
      </w:tr>
      <w:tr>
        <w:trPr>
          <w:trHeight w:val="336" w:hRule="atLeast"/>
        </w:trPr>
        <w:tc>
          <w:tcPr>
            <w:tcW w:w="1351" w:type="dxa"/>
            <w:gridSpan w:val="3"/>
            <w:tcBorders>
              <w:top w:val="single" w:sz="18" w:space="0" w:color="FFFFFF"/>
              <w:bottom w:val="single" w:sz="18" w:space="0" w:color="FFFFFF"/>
              <w:right w:val="nil"/>
            </w:tcBorders>
            <w:shd w:val="clear" w:color="auto" w:fill="EC7C30"/>
          </w:tcPr>
          <w:p>
            <w:pPr>
              <w:pStyle w:val="TableParagraph"/>
              <w:spacing w:before="59"/>
              <w:ind w:left="337"/>
              <w:jc w:val="left"/>
              <w:rPr>
                <w:sz w:val="18"/>
              </w:rPr>
            </w:pPr>
            <w:r>
              <w:rPr>
                <w:sz w:val="18"/>
              </w:rPr>
              <w:t>19.22%</w:t>
            </w:r>
          </w:p>
        </w:tc>
        <w:tc>
          <w:tcPr>
            <w:tcW w:w="5048" w:type="dxa"/>
            <w:gridSpan w:val="2"/>
            <w:tcBorders>
              <w:top w:val="single" w:sz="18" w:space="0" w:color="FFFFFF"/>
              <w:left w:val="nil"/>
              <w:bottom w:val="single" w:sz="18" w:space="0" w:color="FFFFFF"/>
              <w:right w:val="nil"/>
            </w:tcBorders>
            <w:shd w:val="clear" w:color="auto" w:fill="FFBF00"/>
          </w:tcPr>
          <w:p>
            <w:pPr>
              <w:pStyle w:val="TableParagraph"/>
              <w:tabs>
                <w:tab w:pos="4933" w:val="left" w:leader="none"/>
              </w:tabs>
              <w:spacing w:before="59"/>
              <w:ind w:left="2162" w:right="-44"/>
              <w:jc w:val="left"/>
              <w:rPr>
                <w:sz w:val="18"/>
              </w:rPr>
            </w:pPr>
            <w:r>
              <w:rPr>
                <w:sz w:val="18"/>
              </w:rPr>
              <w:t>74.62%</w:t>
              <w:tab/>
            </w:r>
            <w:r>
              <w:rPr>
                <w:spacing w:val="-7"/>
                <w:sz w:val="18"/>
              </w:rPr>
              <w:t>5.</w:t>
            </w:r>
          </w:p>
        </w:tc>
        <w:tc>
          <w:tcPr>
            <w:tcW w:w="358" w:type="dxa"/>
            <w:tcBorders>
              <w:top w:val="single" w:sz="18" w:space="0" w:color="FFFFFF"/>
              <w:left w:val="nil"/>
              <w:bottom w:val="single" w:sz="18" w:space="0" w:color="FFFFFF"/>
              <w:right w:val="single" w:sz="8" w:space="0" w:color="D8D8D8"/>
            </w:tcBorders>
            <w:shd w:val="clear" w:color="auto" w:fill="6FAC46"/>
          </w:tcPr>
          <w:p>
            <w:pPr>
              <w:pStyle w:val="TableParagraph"/>
              <w:spacing w:before="59"/>
              <w:ind w:left="38" w:right="-44"/>
              <w:jc w:val="left"/>
              <w:rPr>
                <w:sz w:val="18"/>
              </w:rPr>
            </w:pPr>
            <w:r>
              <w:rPr>
                <w:spacing w:val="-10"/>
                <w:sz w:val="18"/>
              </w:rPr>
              <w:t>98%</w:t>
            </w:r>
          </w:p>
        </w:tc>
      </w:tr>
      <w:tr>
        <w:trPr>
          <w:trHeight w:val="336" w:hRule="atLeast"/>
        </w:trPr>
        <w:tc>
          <w:tcPr>
            <w:tcW w:w="1055" w:type="dxa"/>
            <w:gridSpan w:val="2"/>
            <w:tcBorders>
              <w:top w:val="single" w:sz="18" w:space="0" w:color="FFFFFF"/>
              <w:bottom w:val="single" w:sz="18" w:space="0" w:color="FFFFFF"/>
              <w:right w:val="nil"/>
            </w:tcBorders>
            <w:shd w:val="clear" w:color="auto" w:fill="EC7C30"/>
          </w:tcPr>
          <w:p>
            <w:pPr>
              <w:pStyle w:val="TableParagraph"/>
              <w:spacing w:before="59"/>
              <w:ind w:left="196"/>
              <w:jc w:val="left"/>
              <w:rPr>
                <w:sz w:val="18"/>
              </w:rPr>
            </w:pPr>
            <w:r>
              <w:rPr>
                <w:sz w:val="18"/>
              </w:rPr>
              <w:t>15.05%</w:t>
            </w:r>
          </w:p>
        </w:tc>
        <w:tc>
          <w:tcPr>
            <w:tcW w:w="296" w:type="dxa"/>
            <w:tcBorders>
              <w:top w:val="single" w:sz="18" w:space="0" w:color="FFFFFF"/>
              <w:left w:val="nil"/>
              <w:bottom w:val="single" w:sz="18" w:space="0" w:color="FFFFFF"/>
              <w:right w:val="nil"/>
            </w:tcBorders>
            <w:shd w:val="clear" w:color="auto" w:fill="FFBF00"/>
          </w:tcPr>
          <w:p>
            <w:pPr>
              <w:pStyle w:val="TableParagraph"/>
              <w:jc w:val="left"/>
              <w:rPr>
                <w:rFonts w:ascii="Times New Roman"/>
                <w:sz w:val="16"/>
              </w:rPr>
            </w:pPr>
          </w:p>
        </w:tc>
        <w:tc>
          <w:tcPr>
            <w:tcW w:w="5048" w:type="dxa"/>
            <w:gridSpan w:val="2"/>
            <w:tcBorders>
              <w:top w:val="single" w:sz="18" w:space="0" w:color="FFFFFF"/>
              <w:left w:val="nil"/>
              <w:bottom w:val="single" w:sz="18" w:space="0" w:color="FFFFFF"/>
              <w:right w:val="nil"/>
            </w:tcBorders>
            <w:shd w:val="clear" w:color="auto" w:fill="FFBF00"/>
          </w:tcPr>
          <w:p>
            <w:pPr>
              <w:pStyle w:val="TableParagraph"/>
              <w:tabs>
                <w:tab w:pos="4913" w:val="left" w:leader="none"/>
              </w:tabs>
              <w:spacing w:before="59"/>
              <w:ind w:left="1999" w:right="-130"/>
              <w:jc w:val="left"/>
              <w:rPr>
                <w:sz w:val="18"/>
              </w:rPr>
            </w:pPr>
            <w:r>
              <w:rPr>
                <w:sz w:val="18"/>
              </w:rPr>
              <w:t>78.13%</w:t>
              <w:tab/>
              <w:t>6.7</w:t>
            </w:r>
          </w:p>
        </w:tc>
        <w:tc>
          <w:tcPr>
            <w:tcW w:w="358" w:type="dxa"/>
            <w:tcBorders>
              <w:top w:val="single" w:sz="18" w:space="0" w:color="FFFFFF"/>
              <w:left w:val="nil"/>
              <w:bottom w:val="single" w:sz="18" w:space="0" w:color="FFFFFF"/>
            </w:tcBorders>
            <w:shd w:val="clear" w:color="auto" w:fill="6FAC46"/>
          </w:tcPr>
          <w:p>
            <w:pPr>
              <w:pStyle w:val="TableParagraph"/>
              <w:spacing w:before="59"/>
              <w:ind w:left="116" w:right="-29"/>
              <w:jc w:val="left"/>
              <w:rPr>
                <w:sz w:val="18"/>
              </w:rPr>
            </w:pPr>
            <w:r>
              <w:rPr>
                <w:spacing w:val="-12"/>
                <w:sz w:val="18"/>
              </w:rPr>
              <w:t>2%</w:t>
            </w:r>
          </w:p>
        </w:tc>
      </w:tr>
      <w:tr>
        <w:trPr>
          <w:trHeight w:val="336" w:hRule="atLeast"/>
        </w:trPr>
        <w:tc>
          <w:tcPr>
            <w:tcW w:w="1055" w:type="dxa"/>
            <w:gridSpan w:val="2"/>
            <w:tcBorders>
              <w:top w:val="single" w:sz="18" w:space="0" w:color="FFFFFF"/>
              <w:bottom w:val="single" w:sz="18" w:space="0" w:color="FFFFFF"/>
              <w:right w:val="nil"/>
            </w:tcBorders>
            <w:shd w:val="clear" w:color="auto" w:fill="EC7C30"/>
          </w:tcPr>
          <w:p>
            <w:pPr>
              <w:pStyle w:val="TableParagraph"/>
              <w:spacing w:before="59"/>
              <w:ind w:left="232"/>
              <w:jc w:val="left"/>
              <w:rPr>
                <w:sz w:val="18"/>
              </w:rPr>
            </w:pPr>
            <w:r>
              <w:rPr>
                <w:sz w:val="18"/>
              </w:rPr>
              <w:t>16.14%</w:t>
            </w:r>
          </w:p>
        </w:tc>
        <w:tc>
          <w:tcPr>
            <w:tcW w:w="296" w:type="dxa"/>
            <w:tcBorders>
              <w:top w:val="single" w:sz="18" w:space="0" w:color="FFFFFF"/>
              <w:left w:val="nil"/>
              <w:bottom w:val="single" w:sz="18" w:space="0" w:color="FFFFFF"/>
              <w:right w:val="nil"/>
            </w:tcBorders>
            <w:shd w:val="clear" w:color="auto" w:fill="FFBF00"/>
          </w:tcPr>
          <w:p>
            <w:pPr>
              <w:pStyle w:val="TableParagraph"/>
              <w:jc w:val="left"/>
              <w:rPr>
                <w:rFonts w:ascii="Times New Roman"/>
                <w:sz w:val="16"/>
              </w:rPr>
            </w:pPr>
          </w:p>
        </w:tc>
        <w:tc>
          <w:tcPr>
            <w:tcW w:w="4796" w:type="dxa"/>
            <w:tcBorders>
              <w:top w:val="single" w:sz="18" w:space="0" w:color="FFFFFF"/>
              <w:left w:val="nil"/>
              <w:bottom w:val="single" w:sz="18" w:space="0" w:color="FFFFFF"/>
              <w:right w:val="nil"/>
            </w:tcBorders>
            <w:shd w:val="clear" w:color="auto" w:fill="FFBF00"/>
          </w:tcPr>
          <w:p>
            <w:pPr>
              <w:pStyle w:val="TableParagraph"/>
              <w:spacing w:before="59"/>
              <w:ind w:left="1943" w:right="2188"/>
              <w:jc w:val="center"/>
              <w:rPr>
                <w:sz w:val="18"/>
              </w:rPr>
            </w:pPr>
            <w:r>
              <w:rPr>
                <w:sz w:val="18"/>
              </w:rPr>
              <w:t>74.86%</w:t>
            </w:r>
          </w:p>
        </w:tc>
        <w:tc>
          <w:tcPr>
            <w:tcW w:w="610" w:type="dxa"/>
            <w:gridSpan w:val="2"/>
            <w:tcBorders>
              <w:top w:val="single" w:sz="18" w:space="0" w:color="FFFFFF"/>
              <w:left w:val="nil"/>
              <w:bottom w:val="single" w:sz="18" w:space="0" w:color="FFFFFF"/>
              <w:right w:val="single" w:sz="18" w:space="0" w:color="9D470D"/>
            </w:tcBorders>
            <w:shd w:val="clear" w:color="auto" w:fill="6FAC46"/>
          </w:tcPr>
          <w:p>
            <w:pPr>
              <w:pStyle w:val="TableParagraph"/>
              <w:spacing w:before="59"/>
              <w:ind w:left="34"/>
              <w:jc w:val="left"/>
              <w:rPr>
                <w:sz w:val="18"/>
              </w:rPr>
            </w:pPr>
            <w:r>
              <w:rPr>
                <w:sz w:val="18"/>
              </w:rPr>
              <w:t>8.63%</w:t>
            </w:r>
          </w:p>
        </w:tc>
      </w:tr>
      <w:tr>
        <w:trPr>
          <w:trHeight w:val="341" w:hRule="atLeast"/>
        </w:trPr>
        <w:tc>
          <w:tcPr>
            <w:tcW w:w="809" w:type="dxa"/>
            <w:tcBorders>
              <w:top w:val="single" w:sz="18" w:space="0" w:color="FFFFFF"/>
              <w:bottom w:val="nil"/>
              <w:right w:val="nil"/>
            </w:tcBorders>
            <w:shd w:val="clear" w:color="auto" w:fill="EC7C30"/>
          </w:tcPr>
          <w:p>
            <w:pPr>
              <w:pStyle w:val="TableParagraph"/>
              <w:spacing w:before="59"/>
              <w:ind w:left="92"/>
              <w:jc w:val="left"/>
              <w:rPr>
                <w:sz w:val="18"/>
              </w:rPr>
            </w:pPr>
            <w:r>
              <w:rPr>
                <w:sz w:val="18"/>
              </w:rPr>
              <w:t>11.98%</w:t>
            </w:r>
          </w:p>
        </w:tc>
        <w:tc>
          <w:tcPr>
            <w:tcW w:w="542" w:type="dxa"/>
            <w:gridSpan w:val="2"/>
            <w:tcBorders>
              <w:top w:val="single" w:sz="18" w:space="0" w:color="FFFFFF"/>
              <w:left w:val="nil"/>
              <w:bottom w:val="nil"/>
              <w:right w:val="nil"/>
            </w:tcBorders>
            <w:shd w:val="clear" w:color="auto" w:fill="FFBF00"/>
          </w:tcPr>
          <w:p>
            <w:pPr>
              <w:pStyle w:val="TableParagraph"/>
              <w:jc w:val="left"/>
              <w:rPr>
                <w:rFonts w:ascii="Times New Roman"/>
                <w:sz w:val="16"/>
              </w:rPr>
            </w:pPr>
          </w:p>
        </w:tc>
        <w:tc>
          <w:tcPr>
            <w:tcW w:w="5048" w:type="dxa"/>
            <w:gridSpan w:val="2"/>
            <w:tcBorders>
              <w:top w:val="single" w:sz="18" w:space="0" w:color="FFFFFF"/>
              <w:left w:val="nil"/>
              <w:bottom w:val="nil"/>
              <w:right w:val="nil"/>
            </w:tcBorders>
            <w:shd w:val="clear" w:color="auto" w:fill="FFBF00"/>
          </w:tcPr>
          <w:p>
            <w:pPr>
              <w:pStyle w:val="TableParagraph"/>
              <w:tabs>
                <w:tab w:pos="4959" w:val="left" w:leader="none"/>
              </w:tabs>
              <w:spacing w:before="59"/>
              <w:ind w:left="1950" w:right="-72"/>
              <w:jc w:val="left"/>
              <w:rPr>
                <w:sz w:val="18"/>
              </w:rPr>
            </w:pPr>
            <w:r>
              <w:rPr>
                <w:sz w:val="18"/>
              </w:rPr>
              <w:t>82.83%</w:t>
              <w:tab/>
            </w:r>
            <w:r>
              <w:rPr>
                <w:spacing w:val="-6"/>
                <w:sz w:val="18"/>
              </w:rPr>
              <w:t>4.</w:t>
            </w:r>
          </w:p>
        </w:tc>
        <w:tc>
          <w:tcPr>
            <w:tcW w:w="358" w:type="dxa"/>
            <w:tcBorders>
              <w:top w:val="single" w:sz="18" w:space="0" w:color="FFFFFF"/>
              <w:left w:val="nil"/>
              <w:bottom w:val="nil"/>
              <w:right w:val="single" w:sz="18" w:space="0" w:color="9D470D"/>
            </w:tcBorders>
            <w:shd w:val="clear" w:color="auto" w:fill="6FAC46"/>
          </w:tcPr>
          <w:p>
            <w:pPr>
              <w:pStyle w:val="TableParagraph"/>
              <w:spacing w:before="59"/>
              <w:ind w:left="64"/>
              <w:jc w:val="left"/>
              <w:rPr>
                <w:sz w:val="18"/>
              </w:rPr>
            </w:pPr>
            <w:r>
              <w:rPr>
                <w:sz w:val="18"/>
              </w:rPr>
              <w:t>83</w:t>
            </w:r>
          </w:p>
        </w:tc>
      </w:tr>
    </w:tbl>
    <w:p>
      <w:pPr>
        <w:spacing w:after="0"/>
        <w:jc w:val="left"/>
        <w:rPr>
          <w:sz w:val="18"/>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5" w:firstLine="720"/>
        <w:jc w:val="both"/>
      </w:pPr>
      <w:r>
        <w:rPr/>
        <w:t>The March 2021 average unemployment rate for Alabama and the individual counties is presented in the following figure. Additional employment information is presented in the following figures. It should be noted that unemployment rates were significantly impacted from March 2020 to March 2021 by restrictions relating to COVID-19 imposed by local, state, and federal government.</w:t>
      </w:r>
    </w:p>
    <w:p>
      <w:pPr>
        <w:pStyle w:val="BodyText"/>
        <w:rPr>
          <w:sz w:val="36"/>
        </w:rPr>
      </w:pPr>
    </w:p>
    <w:p>
      <w:pPr>
        <w:spacing w:line="289" w:lineRule="exact" w:before="0"/>
        <w:ind w:left="638" w:right="104" w:firstLine="0"/>
        <w:jc w:val="center"/>
        <w:rPr>
          <w:b/>
          <w:sz w:val="24"/>
        </w:rPr>
      </w:pPr>
      <w:r>
        <w:rPr>
          <w:b/>
          <w:sz w:val="24"/>
        </w:rPr>
        <w:t>F</w:t>
      </w:r>
      <w:r>
        <w:rPr>
          <w:b/>
          <w:sz w:val="19"/>
        </w:rPr>
        <w:t>IGURE </w:t>
      </w:r>
      <w:r>
        <w:rPr>
          <w:b/>
          <w:sz w:val="24"/>
        </w:rPr>
        <w:t>64:</w:t>
      </w:r>
    </w:p>
    <w:p>
      <w:pPr>
        <w:spacing w:before="0"/>
        <w:ind w:left="3414" w:right="2877" w:firstLine="0"/>
        <w:jc w:val="center"/>
        <w:rPr>
          <w:sz w:val="24"/>
        </w:rPr>
      </w:pPr>
      <w:r>
        <w:rPr>
          <w:sz w:val="24"/>
        </w:rPr>
        <w:t>A</w:t>
      </w:r>
      <w:r>
        <w:rPr>
          <w:sz w:val="19"/>
        </w:rPr>
        <w:t>LABAMA </w:t>
      </w:r>
      <w:r>
        <w:rPr>
          <w:sz w:val="24"/>
        </w:rPr>
        <w:t>U</w:t>
      </w:r>
      <w:r>
        <w:rPr>
          <w:sz w:val="19"/>
        </w:rPr>
        <w:t>NEMPLOYMENT </w:t>
      </w:r>
      <w:r>
        <w:rPr>
          <w:sz w:val="24"/>
        </w:rPr>
        <w:t>R</w:t>
      </w:r>
      <w:r>
        <w:rPr>
          <w:sz w:val="19"/>
        </w:rPr>
        <w:t>ATE AND </w:t>
      </w:r>
      <w:r>
        <w:rPr>
          <w:sz w:val="24"/>
        </w:rPr>
        <w:t>N</w:t>
      </w:r>
      <w:r>
        <w:rPr>
          <w:sz w:val="19"/>
        </w:rPr>
        <w:t>UMBER </w:t>
      </w:r>
      <w:r>
        <w:rPr>
          <w:sz w:val="24"/>
        </w:rPr>
        <w:t>U</w:t>
      </w:r>
      <w:r>
        <w:rPr>
          <w:sz w:val="19"/>
        </w:rPr>
        <w:t>NEMPLOYED </w:t>
      </w:r>
      <w:r>
        <w:rPr>
          <w:sz w:val="24"/>
        </w:rPr>
        <w:t>(A</w:t>
      </w:r>
      <w:r>
        <w:rPr>
          <w:sz w:val="19"/>
        </w:rPr>
        <w:t>LABAMA </w:t>
      </w:r>
      <w:r>
        <w:rPr>
          <w:sz w:val="24"/>
        </w:rPr>
        <w:t>D</w:t>
      </w:r>
      <w:r>
        <w:rPr>
          <w:sz w:val="19"/>
        </w:rPr>
        <w:t>EPARTMENT OF </w:t>
      </w:r>
      <w:r>
        <w:rPr>
          <w:sz w:val="24"/>
        </w:rPr>
        <w:t>L</w:t>
      </w:r>
      <w:r>
        <w:rPr>
          <w:sz w:val="19"/>
        </w:rPr>
        <w:t>ABOR</w:t>
      </w:r>
      <w:r>
        <w:rPr>
          <w:sz w:val="24"/>
        </w:rPr>
        <w:t>)</w:t>
      </w:r>
    </w:p>
    <w:p>
      <w:pPr>
        <w:pStyle w:val="BodyText"/>
        <w:rPr>
          <w:sz w:val="20"/>
        </w:rPr>
      </w:pPr>
    </w:p>
    <w:p>
      <w:pPr>
        <w:pStyle w:val="BodyText"/>
        <w:spacing w:before="10"/>
        <w:rPr>
          <w:sz w:val="18"/>
        </w:rPr>
      </w:pPr>
      <w:r>
        <w:rPr/>
        <w:pict>
          <v:group style="position:absolute;margin-left:190.964996pt;margin-top:13.38327pt;width:246pt;height:317.95pt;mso-position-horizontal-relative:page;mso-position-vertical-relative:paragraph;z-index:-250698752;mso-wrap-distance-left:0;mso-wrap-distance-right:0" coordorigin="3819,268" coordsize="4920,6359">
            <v:shape style="position:absolute;left:4250;top:334;width:4376;height:6199" type="#_x0000_t75" stroked="false">
              <v:imagedata r:id="rId138" o:title=""/>
            </v:shape>
            <v:rect style="position:absolute;left:3826;top:275;width:4905;height:6344" filled="false" stroked="true" strokeweight=".75pt" strokecolor="#bebebe">
              <v:stroke dashstyle="solid"/>
            </v:rect>
            <w10:wrap type="topAndBottom"/>
          </v:group>
        </w:pict>
      </w:r>
    </w:p>
    <w:p>
      <w:pPr>
        <w:spacing w:after="0"/>
        <w:rPr>
          <w:sz w:val="18"/>
        </w:rPr>
        <w:sectPr>
          <w:headerReference w:type="default" r:id="rId136"/>
          <w:footerReference w:type="default" r:id="rId137"/>
          <w:pgSz w:w="12240" w:h="15840"/>
          <w:pgMar w:header="720" w:footer="1105" w:top="960" w:bottom="1300" w:left="0" w:right="220"/>
          <w:pgNumType w:start="77"/>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65:</w:t>
      </w:r>
    </w:p>
    <w:p>
      <w:pPr>
        <w:spacing w:before="0"/>
        <w:ind w:left="2257" w:right="2354" w:firstLine="0"/>
        <w:jc w:val="center"/>
        <w:rPr>
          <w:sz w:val="19"/>
        </w:rPr>
      </w:pPr>
      <w:r>
        <w:rPr>
          <w:sz w:val="24"/>
        </w:rPr>
        <w:t>M</w:t>
      </w:r>
      <w:r>
        <w:rPr>
          <w:sz w:val="19"/>
        </w:rPr>
        <w:t>ARCH </w:t>
      </w:r>
      <w:r>
        <w:rPr>
          <w:sz w:val="24"/>
        </w:rPr>
        <w:t>2021 P</w:t>
      </w:r>
      <w:r>
        <w:rPr>
          <w:sz w:val="19"/>
        </w:rPr>
        <w:t>RELIMINARY</w:t>
      </w:r>
      <w:r>
        <w:rPr>
          <w:sz w:val="24"/>
        </w:rPr>
        <w:t>, S</w:t>
      </w:r>
      <w:r>
        <w:rPr>
          <w:sz w:val="19"/>
        </w:rPr>
        <w:t>EASONALLY </w:t>
      </w:r>
      <w:r>
        <w:rPr>
          <w:sz w:val="24"/>
        </w:rPr>
        <w:t>A</w:t>
      </w:r>
      <w:r>
        <w:rPr>
          <w:sz w:val="19"/>
        </w:rPr>
        <w:t>DJUSTED </w:t>
      </w:r>
      <w:r>
        <w:rPr>
          <w:sz w:val="24"/>
        </w:rPr>
        <w:t>U</w:t>
      </w:r>
      <w:r>
        <w:rPr>
          <w:sz w:val="19"/>
        </w:rPr>
        <w:t>NEMPLOYMENT </w:t>
      </w:r>
      <w:r>
        <w:rPr>
          <w:sz w:val="24"/>
        </w:rPr>
        <w:t>R</w:t>
      </w:r>
      <w:r>
        <w:rPr>
          <w:sz w:val="19"/>
        </w:rPr>
        <w:t>ATES FOR THE </w:t>
      </w:r>
      <w:r>
        <w:rPr>
          <w:sz w:val="24"/>
        </w:rPr>
        <w:t>S</w:t>
      </w:r>
      <w:r>
        <w:rPr>
          <w:sz w:val="19"/>
        </w:rPr>
        <w:t>OUTHEASTERN </w:t>
      </w:r>
      <w:r>
        <w:rPr>
          <w:sz w:val="24"/>
        </w:rPr>
        <w:t>U</w:t>
      </w:r>
      <w:r>
        <w:rPr>
          <w:sz w:val="19"/>
        </w:rPr>
        <w:t>NITED </w:t>
      </w:r>
      <w:r>
        <w:rPr>
          <w:sz w:val="24"/>
        </w:rPr>
        <w:t>S</w:t>
      </w:r>
      <w:r>
        <w:rPr>
          <w:sz w:val="19"/>
        </w:rPr>
        <w:t>TATES</w:t>
      </w:r>
    </w:p>
    <w:p>
      <w:pPr>
        <w:pStyle w:val="BodyText"/>
        <w:rPr>
          <w:sz w:val="20"/>
        </w:rPr>
      </w:pPr>
    </w:p>
    <w:p>
      <w:pPr>
        <w:pStyle w:val="BodyText"/>
        <w:spacing w:before="10"/>
        <w:rPr>
          <w:sz w:val="18"/>
        </w:rPr>
      </w:pPr>
      <w:r>
        <w:rPr/>
        <w:pict>
          <v:group style="position:absolute;margin-left:108.764999pt;margin-top:13.362645pt;width:310.650pt;height:208.15pt;mso-position-horizontal-relative:page;mso-position-vertical-relative:paragraph;z-index:-250696704;mso-wrap-distance-left:0;mso-wrap-distance-right:0" coordorigin="2175,267" coordsize="6213,4163">
            <v:shape style="position:absolute;left:3604;top:579;width:4700;height:3840" type="#_x0000_t75" stroked="false">
              <v:imagedata r:id="rId139" o:title=""/>
            </v:shape>
            <v:rect style="position:absolute;left:2182;top:274;width:6198;height:4148" filled="false" stroked="true" strokeweight=".75pt" strokecolor="#bebebe">
              <v:stroke dashstyle="solid"/>
            </v:rect>
            <w10:wrap type="topAndBottom"/>
          </v:group>
        </w:pict>
      </w:r>
    </w:p>
    <w:p>
      <w:pPr>
        <w:spacing w:before="66"/>
        <w:ind w:left="3189" w:right="0" w:firstLine="0"/>
        <w:jc w:val="left"/>
        <w:rPr>
          <w:sz w:val="10"/>
        </w:rPr>
      </w:pPr>
      <w:r>
        <w:rPr>
          <w:sz w:val="12"/>
        </w:rPr>
        <w:t>A</w:t>
      </w:r>
      <w:r>
        <w:rPr>
          <w:sz w:val="10"/>
        </w:rPr>
        <w:t>LABAMA </w:t>
      </w:r>
      <w:r>
        <w:rPr>
          <w:sz w:val="12"/>
        </w:rPr>
        <w:t>D</w:t>
      </w:r>
      <w:r>
        <w:rPr>
          <w:sz w:val="10"/>
        </w:rPr>
        <w:t>EPARTMENT OF </w:t>
      </w:r>
      <w:r>
        <w:rPr>
          <w:sz w:val="12"/>
        </w:rPr>
        <w:t>L</w:t>
      </w:r>
      <w:r>
        <w:rPr>
          <w:sz w:val="10"/>
        </w:rPr>
        <w:t>ABOR</w:t>
      </w:r>
    </w:p>
    <w:p>
      <w:pPr>
        <w:pStyle w:val="BodyText"/>
        <w:rPr>
          <w:sz w:val="14"/>
        </w:rPr>
      </w:pPr>
    </w:p>
    <w:p>
      <w:pPr>
        <w:pStyle w:val="BodyText"/>
        <w:rPr>
          <w:sz w:val="14"/>
        </w:rPr>
      </w:pPr>
    </w:p>
    <w:p>
      <w:pPr>
        <w:pStyle w:val="BodyText"/>
        <w:spacing w:before="11"/>
        <w:rPr>
          <w:sz w:val="13"/>
        </w:rPr>
      </w:pPr>
    </w:p>
    <w:p>
      <w:pPr>
        <w:spacing w:line="289" w:lineRule="exact" w:before="1"/>
        <w:ind w:left="8" w:right="104" w:firstLine="0"/>
        <w:jc w:val="center"/>
        <w:rPr>
          <w:b/>
          <w:sz w:val="24"/>
        </w:rPr>
      </w:pPr>
      <w:r>
        <w:rPr>
          <w:b/>
          <w:sz w:val="24"/>
        </w:rPr>
        <w:t>F</w:t>
      </w:r>
      <w:r>
        <w:rPr>
          <w:b/>
          <w:sz w:val="19"/>
        </w:rPr>
        <w:t>IGURE </w:t>
      </w:r>
      <w:r>
        <w:rPr>
          <w:b/>
          <w:sz w:val="24"/>
        </w:rPr>
        <w:t>66:</w:t>
      </w:r>
    </w:p>
    <w:p>
      <w:pPr>
        <w:spacing w:line="289" w:lineRule="exact" w:before="0"/>
        <w:ind w:left="10" w:right="104" w:firstLine="0"/>
        <w:jc w:val="center"/>
        <w:rPr>
          <w:sz w:val="24"/>
        </w:rPr>
      </w:pPr>
      <w:r>
        <w:rPr>
          <w:sz w:val="24"/>
        </w:rPr>
        <w:t>A</w:t>
      </w:r>
      <w:r>
        <w:rPr>
          <w:sz w:val="19"/>
        </w:rPr>
        <w:t>VERAGE </w:t>
      </w:r>
      <w:r>
        <w:rPr>
          <w:sz w:val="24"/>
        </w:rPr>
        <w:t>U</w:t>
      </w:r>
      <w:r>
        <w:rPr>
          <w:sz w:val="19"/>
        </w:rPr>
        <w:t>NEMPLOYMENT </w:t>
      </w:r>
      <w:r>
        <w:rPr>
          <w:sz w:val="24"/>
        </w:rPr>
        <w:t>R</w:t>
      </w:r>
      <w:r>
        <w:rPr>
          <w:sz w:val="19"/>
        </w:rPr>
        <w:t>ATES </w:t>
      </w:r>
      <w:r>
        <w:rPr>
          <w:sz w:val="24"/>
        </w:rPr>
        <w:t>2001 </w:t>
      </w:r>
      <w:r>
        <w:rPr>
          <w:sz w:val="19"/>
        </w:rPr>
        <w:t>TO </w:t>
      </w:r>
      <w:r>
        <w:rPr>
          <w:sz w:val="24"/>
        </w:rPr>
        <w:t>2020</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76, </w:t>
      </w:r>
      <w:r>
        <w:rPr>
          <w:sz w:val="13"/>
        </w:rPr>
        <w:t>PAGE </w:t>
      </w:r>
      <w:r>
        <w:rPr>
          <w:sz w:val="16"/>
        </w:rPr>
        <w:t>249</w:t>
      </w:r>
    </w:p>
    <w:p>
      <w:pPr>
        <w:pStyle w:val="BodyText"/>
        <w:spacing w:before="1"/>
        <w:rPr>
          <w:sz w:val="21"/>
        </w:rPr>
      </w:pPr>
      <w:r>
        <w:rPr/>
        <w:pict>
          <v:group style="position:absolute;margin-left:71.625pt;margin-top:14.710475pt;width:452.95pt;height:263.1pt;mso-position-horizontal-relative:page;mso-position-vertical-relative:paragraph;z-index:-250691584;mso-wrap-distance-left:0;mso-wrap-distance-right:0" coordorigin="1433,294" coordsize="9059,5262">
            <v:line style="position:absolute" from="2165,3949" to="10042,3949" stroked="true" strokeweight=".75pt" strokecolor="#d8d8d8">
              <v:stroke dashstyle="solid"/>
            </v:line>
            <v:line style="position:absolute" from="2165,3362" to="10042,3362" stroked="true" strokeweight=".75pt" strokecolor="#d8d8d8">
              <v:stroke dashstyle="solid"/>
            </v:line>
            <v:line style="position:absolute" from="2165,2776" to="10042,2776" stroked="true" strokeweight=".75pt" strokecolor="#d8d8d8">
              <v:stroke dashstyle="solid"/>
            </v:line>
            <v:line style="position:absolute" from="2165,2189" to="10042,2189" stroked="true" strokeweight=".75pt" strokecolor="#d8d8d8">
              <v:stroke dashstyle="solid"/>
            </v:line>
            <v:shape style="position:absolute;left:2164;top:1720;width:7877;height:1731" coordorigin="2165,1720" coordsize="7877,1731" path="m2165,3157l2579,2834,2993,2776,3408,2923,3822,3039,4237,3187,4651,3187,5066,2834,5480,1808,5896,1720,6310,1925,6725,2159,7139,2365,7554,2717,7968,2981,8382,3098,8797,3245,9211,3392,9626,3451,10042,2159e" filled="false" stroked="true" strokeweight="2.25pt" strokecolor="#ec7c30">
              <v:path arrowok="t"/>
              <v:stroke dashstyle="solid"/>
            </v:shape>
            <v:shape style="position:absolute;left:2106;top:3099;width:114;height:114" type="#_x0000_t75" stroked="false">
              <v:imagedata r:id="rId140" o:title=""/>
            </v:shape>
            <v:shape style="position:absolute;left:2520;top:2777;width:114;height:114" type="#_x0000_t75" stroked="false">
              <v:imagedata r:id="rId140" o:title=""/>
            </v:shape>
            <v:shape style="position:absolute;left:2936;top:2718;width:114;height:114" type="#_x0000_t75" stroked="false">
              <v:imagedata r:id="rId141" o:title=""/>
            </v:shape>
            <v:shape style="position:absolute;left:3350;top:2864;width:114;height:114" type="#_x0000_t75" stroked="false">
              <v:imagedata r:id="rId140" o:title=""/>
            </v:shape>
            <v:shape style="position:absolute;left:3765;top:2982;width:114;height:114" type="#_x0000_t75" stroked="false">
              <v:imagedata r:id="rId140" o:title=""/>
            </v:shape>
            <v:shape style="position:absolute;left:4179;top:3128;width:114;height:114" type="#_x0000_t75" stroked="false">
              <v:imagedata r:id="rId140" o:title=""/>
            </v:shape>
            <v:shape style="position:absolute;left:4594;top:3128;width:114;height:114" type="#_x0000_t75" stroked="false">
              <v:imagedata r:id="rId140" o:title=""/>
            </v:shape>
            <v:shape style="position:absolute;left:5008;top:2777;width:114;height:114" type="#_x0000_t75" stroked="false">
              <v:imagedata r:id="rId140" o:title=""/>
            </v:shape>
            <v:shape style="position:absolute;left:5423;top:1751;width:114;height:114" type="#_x0000_t75" stroked="false">
              <v:imagedata r:id="rId142" o:title=""/>
            </v:shape>
            <v:line style="position:absolute" from="2165,1603" to="10042,1603" stroked="true" strokeweight=".75pt" strokecolor="#d8d8d8">
              <v:stroke dashstyle="solid"/>
            </v:line>
            <v:shape style="position:absolute;left:5837;top:1662;width:114;height:114" type="#_x0000_t75" stroked="false">
              <v:imagedata r:id="rId143" o:title=""/>
            </v:shape>
            <v:shape style="position:absolute;left:6252;top:1867;width:114;height:114" type="#_x0000_t75" stroked="false">
              <v:imagedata r:id="rId144" o:title=""/>
            </v:shape>
            <v:shape style="position:absolute;left:6666;top:2102;width:114;height:114" type="#_x0000_t75" stroked="false">
              <v:imagedata r:id="rId145" o:title=""/>
            </v:shape>
            <v:shape style="position:absolute;left:7082;top:2307;width:114;height:114" type="#_x0000_t75" stroked="false">
              <v:imagedata r:id="rId146" o:title=""/>
            </v:shape>
            <v:shape style="position:absolute;left:7496;top:2659;width:114;height:114" type="#_x0000_t75" stroked="false">
              <v:imagedata r:id="rId147" o:title=""/>
            </v:shape>
            <v:shape style="position:absolute;left:7911;top:2923;width:114;height:114" type="#_x0000_t75" stroked="false">
              <v:imagedata r:id="rId146" o:title=""/>
            </v:shape>
            <v:shape style="position:absolute;left:8325;top:3041;width:114;height:114" type="#_x0000_t75" stroked="false">
              <v:imagedata r:id="rId148" o:title=""/>
            </v:shape>
            <v:shape style="position:absolute;left:8739;top:3187;width:114;height:114" type="#_x0000_t75" stroked="false">
              <v:imagedata r:id="rId149" o:title=""/>
            </v:shape>
            <v:shape style="position:absolute;left:9154;top:3333;width:114;height:114" type="#_x0000_t75" stroked="false">
              <v:imagedata r:id="rId150" o:title=""/>
            </v:shape>
            <v:shape style="position:absolute;left:9568;top:3392;width:114;height:114" type="#_x0000_t75" stroked="false">
              <v:imagedata r:id="rId145" o:title=""/>
            </v:shape>
            <v:shape style="position:absolute;left:9983;top:2102;width:114;height:114" type="#_x0000_t75" stroked="false">
              <v:imagedata r:id="rId145" o:title=""/>
            </v:shape>
            <v:shape style="position:absolute;left:2164;top:1750;width:7877;height:1906" coordorigin="2165,1750" coordsize="7877,1906" path="m2165,3508l2579,3157,2993,3069,3408,3157,3822,3421,4237,3538,4651,3567,5066,3128,5480,1750,5896,1779,6310,1750,6725,2395,7139,2453,7554,2571,7968,2746,8382,2805,8797,3187,9211,3392,9626,3656,10042,2776e" filled="false" stroked="true" strokeweight="2.25pt" strokecolor="#ffbf00">
              <v:path arrowok="t"/>
              <v:stroke dashstyle="solid"/>
            </v:shape>
            <v:shape style="position:absolute;left:2106;top:3451;width:114;height:114" type="#_x0000_t75" stroked="false">
              <v:imagedata r:id="rId151" o:title=""/>
            </v:shape>
            <v:shape style="position:absolute;left:2520;top:3099;width:114;height:114" type="#_x0000_t75" stroked="false">
              <v:imagedata r:id="rId151" o:title=""/>
            </v:shape>
            <v:shape style="position:absolute;left:2936;top:3011;width:114;height:114" type="#_x0000_t75" stroked="false">
              <v:imagedata r:id="rId152" o:title=""/>
            </v:shape>
            <v:shape style="position:absolute;left:3350;top:3099;width:114;height:114" type="#_x0000_t75" stroked="false">
              <v:imagedata r:id="rId151" o:title=""/>
            </v:shape>
            <v:shape style="position:absolute;left:3765;top:3363;width:114;height:114" type="#_x0000_t75" stroked="false">
              <v:imagedata r:id="rId151" o:title=""/>
            </v:shape>
            <v:shape style="position:absolute;left:4179;top:3480;width:114;height:114" type="#_x0000_t75" stroked="false">
              <v:imagedata r:id="rId151" o:title=""/>
            </v:shape>
            <v:shape style="position:absolute;left:4594;top:3510;width:114;height:114" type="#_x0000_t75" stroked="false">
              <v:imagedata r:id="rId151" o:title=""/>
            </v:shape>
            <v:shape style="position:absolute;left:5008;top:3069;width:114;height:114" type="#_x0000_t75" stroked="false">
              <v:imagedata r:id="rId151" o:title=""/>
            </v:shape>
            <v:shape style="position:absolute;left:5423;top:1692;width:114;height:114" type="#_x0000_t75" stroked="false">
              <v:imagedata r:id="rId153" o:title=""/>
            </v:shape>
            <v:shape style="position:absolute;left:5837;top:1721;width:114;height:114" type="#_x0000_t75" stroked="false">
              <v:imagedata r:id="rId154" o:title=""/>
            </v:shape>
            <v:shape style="position:absolute;left:6252;top:1692;width:114;height:114" type="#_x0000_t75" stroked="false">
              <v:imagedata r:id="rId155" o:title=""/>
            </v:shape>
            <v:shape style="position:absolute;left:6666;top:2336;width:114;height:114" type="#_x0000_t75" stroked="false">
              <v:imagedata r:id="rId156" o:title=""/>
            </v:shape>
            <v:shape style="position:absolute;left:7082;top:2395;width:114;height:114" type="#_x0000_t75" stroked="false">
              <v:imagedata r:id="rId157" o:title=""/>
            </v:shape>
            <v:shape style="position:absolute;left:7496;top:2513;width:114;height:114" type="#_x0000_t75" stroked="false">
              <v:imagedata r:id="rId152" o:title=""/>
            </v:shape>
            <v:shape style="position:absolute;left:7911;top:2689;width:114;height:114" type="#_x0000_t75" stroked="false">
              <v:imagedata r:id="rId154" o:title=""/>
            </v:shape>
            <v:shape style="position:absolute;left:8325;top:2747;width:114;height:114" type="#_x0000_t75" stroked="false">
              <v:imagedata r:id="rId158" o:title=""/>
            </v:shape>
            <v:shape style="position:absolute;left:8739;top:3128;width:114;height:114" type="#_x0000_t75" stroked="false">
              <v:imagedata r:id="rId159" o:title=""/>
            </v:shape>
            <v:shape style="position:absolute;left:9154;top:3333;width:114;height:114" type="#_x0000_t75" stroked="false">
              <v:imagedata r:id="rId154" o:title=""/>
            </v:shape>
            <v:shape style="position:absolute;left:9568;top:3597;width:114;height:114" type="#_x0000_t75" stroked="false">
              <v:imagedata r:id="rId160" o:title=""/>
            </v:shape>
            <v:shape style="position:absolute;left:9983;top:2718;width:114;height:114" type="#_x0000_t75" stroked="false">
              <v:imagedata r:id="rId157" o:title=""/>
            </v:shape>
            <v:line style="position:absolute" from="2165,1017" to="10042,1017" stroked="true" strokeweight=".75pt" strokecolor="#d8d8d8">
              <v:stroke dashstyle="solid"/>
            </v:line>
            <v:shape style="position:absolute;left:2164;top:665;width:7877;height:2757" coordorigin="2165,665" coordsize="7877,2757" path="m2165,2307l2579,2277,2993,2453,3408,2453,3822,2864,4237,2893,4651,2659,5066,1867,5480,665,5896,987,6310,1192,6725,1075,7139,1485,7554,1456,7968,1925,8382,2072,8797,2776,9211,3039,9626,3422,10042,2482e" filled="false" stroked="true" strokeweight="2.25pt" strokecolor="#6fac46">
              <v:path arrowok="t"/>
              <v:stroke dashstyle="solid"/>
            </v:shape>
            <v:shape style="position:absolute;left:2106;top:2249;width:114;height:114" type="#_x0000_t75" stroked="false">
              <v:imagedata r:id="rId161" o:title=""/>
            </v:shape>
            <v:shape style="position:absolute;left:2520;top:2220;width:114;height:114" type="#_x0000_t75" stroked="false">
              <v:imagedata r:id="rId161" o:title=""/>
            </v:shape>
            <v:shape style="position:absolute;left:2936;top:2395;width:114;height:114" type="#_x0000_t75" stroked="false">
              <v:imagedata r:id="rId162" o:title=""/>
            </v:shape>
            <v:shape style="position:absolute;left:3350;top:2395;width:114;height:114" type="#_x0000_t75" stroked="false">
              <v:imagedata r:id="rId163" o:title=""/>
            </v:shape>
            <v:shape style="position:absolute;left:3765;top:2805;width:114;height:114" type="#_x0000_t75" stroked="false">
              <v:imagedata r:id="rId161" o:title=""/>
            </v:shape>
            <v:shape style="position:absolute;left:4179;top:2835;width:114;height:114" type="#_x0000_t75" stroked="false">
              <v:imagedata r:id="rId161" o:title=""/>
            </v:shape>
            <v:shape style="position:absolute;left:4594;top:2600;width:114;height:114" type="#_x0000_t75" stroked="false">
              <v:imagedata r:id="rId161" o:title=""/>
            </v:shape>
            <v:shape style="position:absolute;left:5008;top:1809;width:114;height:114" type="#_x0000_t75" stroked="false">
              <v:imagedata r:id="rId161" o:title=""/>
            </v:shape>
            <v:shape style="position:absolute;left:5423;top:607;width:114;height:114" type="#_x0000_t75" stroked="false">
              <v:imagedata r:id="rId164" o:title=""/>
            </v:shape>
            <v:shape style="position:absolute;left:5837;top:930;width:114;height:114" type="#_x0000_t75" stroked="false">
              <v:imagedata r:id="rId165" o:title=""/>
            </v:shape>
            <v:shape style="position:absolute;left:6252;top:1135;width:114;height:114" type="#_x0000_t75" stroked="false">
              <v:imagedata r:id="rId163" o:title=""/>
            </v:shape>
            <v:shape style="position:absolute;left:6666;top:1017;width:114;height:114" type="#_x0000_t75" stroked="false">
              <v:imagedata r:id="rId164" o:title=""/>
            </v:shape>
            <v:shape style="position:absolute;left:7082;top:1428;width:114;height:114" type="#_x0000_t75" stroked="false">
              <v:imagedata r:id="rId163" o:title=""/>
            </v:shape>
            <v:shape style="position:absolute;left:7496;top:1399;width:114;height:114" type="#_x0000_t75" stroked="false">
              <v:imagedata r:id="rId166" o:title=""/>
            </v:shape>
            <v:shape style="position:absolute;left:7911;top:1867;width:114;height:114" type="#_x0000_t75" stroked="false">
              <v:imagedata r:id="rId165" o:title=""/>
            </v:shape>
            <v:shape style="position:absolute;left:8325;top:2015;width:114;height:114" type="#_x0000_t75" stroked="false">
              <v:imagedata r:id="rId167" o:title=""/>
            </v:shape>
            <v:shape style="position:absolute;left:8739;top:2718;width:114;height:114" type="#_x0000_t75" stroked="false">
              <v:imagedata r:id="rId163" o:title=""/>
            </v:shape>
            <v:shape style="position:absolute;left:9154;top:2982;width:114;height:114" type="#_x0000_t75" stroked="false">
              <v:imagedata r:id="rId165" o:title=""/>
            </v:shape>
            <v:shape style="position:absolute;left:9568;top:3363;width:114;height:114" type="#_x0000_t75" stroked="false">
              <v:imagedata r:id="rId167" o:title=""/>
            </v:shape>
            <v:shape style="position:absolute;left:9983;top:2425;width:114;height:114" type="#_x0000_t75" stroked="false">
              <v:imagedata r:id="rId163" o:title=""/>
            </v:shape>
            <v:shape style="position:absolute;left:2164;top:1544;width:7877;height:1965" coordorigin="2165,1545" coordsize="7877,1965" path="m2165,2659l2579,2805,2993,2512,3408,2600,3822,3215,4237,3421,4651,3362,5066,2746,5480,1633,5896,1545,6310,1661,6725,2013,7139,2131,7554,2277,7968,2423,8382,2541,8797,2951,9211,3187,9626,3509,10042,3098e" filled="false" stroked="true" strokeweight="2.25pt" strokecolor="#9d470d">
              <v:path arrowok="t"/>
              <v:stroke dashstyle="solid"/>
            </v:shape>
            <v:shape style="position:absolute;left:2106;top:2600;width:114;height:114" type="#_x0000_t75" stroked="false">
              <v:imagedata r:id="rId168" o:title=""/>
            </v:shape>
            <v:shape style="position:absolute;left:2520;top:2747;width:114;height:114" type="#_x0000_t75" stroked="false">
              <v:imagedata r:id="rId168" o:title=""/>
            </v:shape>
            <v:shape style="position:absolute;left:2936;top:2454;width:114;height:114" type="#_x0000_t75" stroked="false">
              <v:imagedata r:id="rId169" o:title=""/>
            </v:shape>
            <v:shape style="position:absolute;left:3350;top:2541;width:114;height:114" type="#_x0000_t75" stroked="false">
              <v:imagedata r:id="rId168" o:title=""/>
            </v:shape>
            <v:shape style="position:absolute;left:3765;top:3158;width:114;height:114" type="#_x0000_t75" stroked="false">
              <v:imagedata r:id="rId168" o:title=""/>
            </v:shape>
            <v:shape style="position:absolute;left:4179;top:3363;width:114;height:114" type="#_x0000_t75" stroked="false">
              <v:imagedata r:id="rId168" o:title=""/>
            </v:shape>
            <v:shape style="position:absolute;left:4594;top:3305;width:114;height:114" type="#_x0000_t75" stroked="false">
              <v:imagedata r:id="rId168" o:title=""/>
            </v:shape>
            <v:shape style="position:absolute;left:5008;top:2689;width:114;height:114" type="#_x0000_t75" stroked="false">
              <v:imagedata r:id="rId168" o:title=""/>
            </v:shape>
            <v:shape style="position:absolute;left:5423;top:1574;width:114;height:114" type="#_x0000_t75" stroked="false">
              <v:imagedata r:id="rId170" o:title=""/>
            </v:shape>
            <v:shape style="position:absolute;left:5837;top:1487;width:114;height:114" type="#_x0000_t75" stroked="false">
              <v:imagedata r:id="rId171" o:title=""/>
            </v:shape>
            <v:shape style="position:absolute;left:6252;top:1604;width:114;height:114" type="#_x0000_t75" stroked="false">
              <v:imagedata r:id="rId172" o:title=""/>
            </v:shape>
            <v:shape style="position:absolute;left:6666;top:1956;width:114;height:114" type="#_x0000_t75" stroked="false">
              <v:imagedata r:id="rId173" o:title=""/>
            </v:shape>
            <v:shape style="position:absolute;left:7082;top:2073;width:114;height:114" type="#_x0000_t75" stroked="false">
              <v:imagedata r:id="rId171" o:title=""/>
            </v:shape>
            <v:shape style="position:absolute;left:7496;top:2220;width:114;height:114" type="#_x0000_t75" stroked="false">
              <v:imagedata r:id="rId169" o:title=""/>
            </v:shape>
            <v:shape style="position:absolute;left:7911;top:2366;width:114;height:114" type="#_x0000_t75" stroked="false">
              <v:imagedata r:id="rId171" o:title=""/>
            </v:shape>
            <v:shape style="position:absolute;left:8325;top:2484;width:114;height:114" type="#_x0000_t75" stroked="false">
              <v:imagedata r:id="rId174" o:title=""/>
            </v:shape>
            <v:shape style="position:absolute;left:8739;top:2894;width:114;height:114" type="#_x0000_t75" stroked="false">
              <v:imagedata r:id="rId175" o:title=""/>
            </v:shape>
            <v:shape style="position:absolute;left:9154;top:3128;width:114;height:114" type="#_x0000_t75" stroked="false">
              <v:imagedata r:id="rId171" o:title=""/>
            </v:shape>
            <v:shape style="position:absolute;left:9568;top:3451;width:114;height:114" type="#_x0000_t75" stroked="false">
              <v:imagedata r:id="rId176" o:title=""/>
            </v:shape>
            <v:shape style="position:absolute;left:9983;top:3041;width:114;height:114" type="#_x0000_t75" stroked="false">
              <v:imagedata r:id="rId177" o:title=""/>
            </v:shape>
            <v:shape style="position:absolute;left:2164;top:1544;width:7877;height:2111" coordorigin="2165,1545" coordsize="7877,2111" path="m2165,2629l2579,3098,2993,2893,3408,3098,3822,3392,4237,3451,4651,3508,5066,2864,5480,1633,5896,1545,6310,1838,6725,2248,7139,2453,7554,2571,7968,2776,8382,2834,8797,3215,9211,3392,9626,3656,10042,3333e" filled="false" stroked="true" strokeweight="2.25pt" strokecolor="#987200">
              <v:path arrowok="t"/>
              <v:stroke dashstyle="solid"/>
            </v:shape>
            <v:shape style="position:absolute;left:2106;top:2571;width:114;height:114" type="#_x0000_t75" stroked="false">
              <v:imagedata r:id="rId178" o:title=""/>
            </v:shape>
            <v:shape style="position:absolute;left:2520;top:3041;width:114;height:114" type="#_x0000_t75" stroked="false">
              <v:imagedata r:id="rId178" o:title=""/>
            </v:shape>
            <v:shape style="position:absolute;left:2936;top:2835;width:114;height:114" type="#_x0000_t75" stroked="false">
              <v:imagedata r:id="rId179" o:title=""/>
            </v:shape>
            <v:shape style="position:absolute;left:3350;top:3041;width:114;height:114" type="#_x0000_t75" stroked="false">
              <v:imagedata r:id="rId178" o:title=""/>
            </v:shape>
            <v:shape style="position:absolute;left:3765;top:3333;width:114;height:114" type="#_x0000_t75" stroked="false">
              <v:imagedata r:id="rId178" o:title=""/>
            </v:shape>
            <v:shape style="position:absolute;left:4179;top:3392;width:114;height:114" type="#_x0000_t75" stroked="false">
              <v:imagedata r:id="rId180" o:title=""/>
            </v:shape>
            <v:shape style="position:absolute;left:4594;top:3451;width:114;height:114" type="#_x0000_t75" stroked="false">
              <v:imagedata r:id="rId178" o:title=""/>
            </v:shape>
            <v:shape style="position:absolute;left:5008;top:2805;width:114;height:114" type="#_x0000_t75" stroked="false">
              <v:imagedata r:id="rId178" o:title=""/>
            </v:shape>
            <v:shape style="position:absolute;left:5423;top:1574;width:114;height:114" type="#_x0000_t75" stroked="false">
              <v:imagedata r:id="rId181" o:title=""/>
            </v:shape>
            <v:shape style="position:absolute;left:5837;top:1487;width:114;height:114" type="#_x0000_t75" stroked="false">
              <v:imagedata r:id="rId182" o:title=""/>
            </v:shape>
            <v:shape style="position:absolute;left:6252;top:1779;width:114;height:114" type="#_x0000_t75" stroked="false">
              <v:imagedata r:id="rId183" o:title=""/>
            </v:shape>
            <v:shape style="position:absolute;left:6666;top:2190;width:114;height:114" type="#_x0000_t75" stroked="false">
              <v:imagedata r:id="rId184" o:title=""/>
            </v:shape>
            <v:shape style="position:absolute;left:7082;top:2395;width:114;height:114" type="#_x0000_t75" stroked="false">
              <v:imagedata r:id="rId180" o:title=""/>
            </v:shape>
            <v:shape style="position:absolute;left:7496;top:2513;width:114;height:114" type="#_x0000_t75" stroked="false">
              <v:imagedata r:id="rId179" o:title=""/>
            </v:shape>
            <v:shape style="position:absolute;left:7911;top:2718;width:114;height:114" type="#_x0000_t75" stroked="false">
              <v:imagedata r:id="rId180" o:title=""/>
            </v:shape>
            <v:shape style="position:absolute;left:8325;top:2777;width:114;height:114" type="#_x0000_t75" stroked="false">
              <v:imagedata r:id="rId185" o:title=""/>
            </v:shape>
            <v:shape style="position:absolute;left:8739;top:3158;width:114;height:114" type="#_x0000_t75" stroked="false">
              <v:imagedata r:id="rId186" o:title=""/>
            </v:shape>
            <v:shape style="position:absolute;left:9154;top:3333;width:114;height:114" type="#_x0000_t75" stroked="false">
              <v:imagedata r:id="rId182" o:title=""/>
            </v:shape>
            <v:shape style="position:absolute;left:9568;top:3597;width:114;height:114" type="#_x0000_t75" stroked="false">
              <v:imagedata r:id="rId187" o:title=""/>
            </v:shape>
            <v:shape style="position:absolute;left:9983;top:3275;width:114;height:114" type="#_x0000_t75" stroked="false">
              <v:imagedata r:id="rId188" o:title=""/>
            </v:shape>
            <v:shape style="position:absolute;left:2164;top:1368;width:7877;height:2111" coordorigin="2165,1369" coordsize="7877,2111" path="m2165,2951l2579,2746,2993,2834,3408,2923,3822,3274,4237,3362,4651,2923,5066,2189,5480,1515,5896,1369,6310,1691,6725,2043,7139,2248,7554,2336,7968,2541,8382,2629,8797,3069,9211,3245,9626,3479,10042,3128e" filled="false" stroked="true" strokeweight="2.25pt" strokecolor="#42672a">
              <v:path arrowok="t"/>
              <v:stroke dashstyle="solid"/>
            </v:shape>
            <v:shape style="position:absolute;left:2106;top:2894;width:114;height:114" type="#_x0000_t75" stroked="false">
              <v:imagedata r:id="rId189" o:title=""/>
            </v:shape>
            <v:shape style="position:absolute;left:2520;top:2689;width:114;height:114" type="#_x0000_t75" stroked="false">
              <v:imagedata r:id="rId189" o:title=""/>
            </v:shape>
            <v:shape style="position:absolute;left:2936;top:2777;width:114;height:114" type="#_x0000_t75" stroked="false">
              <v:imagedata r:id="rId190" o:title=""/>
            </v:shape>
            <v:shape style="position:absolute;left:3350;top:2864;width:114;height:114" type="#_x0000_t75" stroked="false">
              <v:imagedata r:id="rId189" o:title=""/>
            </v:shape>
            <v:shape style="position:absolute;left:3765;top:3216;width:114;height:114" type="#_x0000_t75" stroked="false">
              <v:imagedata r:id="rId189" o:title=""/>
            </v:shape>
            <v:shape style="position:absolute;left:4179;top:3305;width:114;height:114" type="#_x0000_t75" stroked="false">
              <v:imagedata r:id="rId189" o:title=""/>
            </v:shape>
            <v:shape style="position:absolute;left:4594;top:2864;width:114;height:114" type="#_x0000_t75" stroked="false">
              <v:imagedata r:id="rId189" o:title=""/>
            </v:shape>
            <v:shape style="position:absolute;left:5008;top:2131;width:114;height:114" type="#_x0000_t75" stroked="false">
              <v:imagedata r:id="rId189" o:title=""/>
            </v:shape>
            <v:shape style="position:absolute;left:5423;top:1457;width:114;height:114" type="#_x0000_t75" stroked="false">
              <v:imagedata r:id="rId191" o:title=""/>
            </v:shape>
            <v:shape style="position:absolute;left:5837;top:1310;width:114;height:114" type="#_x0000_t75" stroked="false">
              <v:imagedata r:id="rId192" o:title=""/>
            </v:shape>
            <v:shape style="position:absolute;left:6252;top:1633;width:114;height:114" type="#_x0000_t75" stroked="false">
              <v:imagedata r:id="rId193" o:title=""/>
            </v:shape>
            <v:shape style="position:absolute;left:6666;top:1985;width:114;height:114" type="#_x0000_t75" stroked="false">
              <v:imagedata r:id="rId194" o:title=""/>
            </v:shape>
            <v:shape style="position:absolute;left:7082;top:2190;width:114;height:114" type="#_x0000_t75" stroked="false">
              <v:imagedata r:id="rId192" o:title=""/>
            </v:shape>
            <v:shape style="position:absolute;left:7496;top:2279;width:114;height:114" type="#_x0000_t75" stroked="false">
              <v:imagedata r:id="rId190" o:title=""/>
            </v:shape>
            <v:shape style="position:absolute;left:7911;top:2484;width:114;height:114" type="#_x0000_t75" stroked="false">
              <v:imagedata r:id="rId192" o:title=""/>
            </v:shape>
            <v:shape style="position:absolute;left:8325;top:2571;width:114;height:114" type="#_x0000_t75" stroked="false">
              <v:imagedata r:id="rId195" o:title=""/>
            </v:shape>
            <v:shape style="position:absolute;left:8739;top:3011;width:114;height:114" type="#_x0000_t75" stroked="false">
              <v:imagedata r:id="rId196" o:title=""/>
            </v:shape>
            <v:shape style="position:absolute;left:9154;top:3187;width:114;height:114" type="#_x0000_t75" stroked="false">
              <v:imagedata r:id="rId192" o:title=""/>
            </v:shape>
            <v:shape style="position:absolute;left:9568;top:3421;width:114;height:114" type="#_x0000_t75" stroked="false">
              <v:imagedata r:id="rId197" o:title=""/>
            </v:shape>
            <v:shape style="position:absolute;left:9983;top:3069;width:114;height:114" type="#_x0000_t75" stroked="false">
              <v:imagedata r:id="rId198" o:title=""/>
            </v:shape>
            <v:line style="position:absolute" from="2165,430" to="10042,430" stroked="true" strokeweight=".75pt" strokecolor="#d8d8d8">
              <v:stroke dashstyle="solid"/>
            </v:line>
            <v:line style="position:absolute" from="2165,4535" to="10042,4535" stroked="true" strokeweight=".75pt" strokecolor="#d8d8d8">
              <v:stroke dashstyle="solid"/>
            </v:line>
            <v:shape style="position:absolute;left:2131;top:4706;width:8246;height:464" type="#_x0000_t75" stroked="false">
              <v:imagedata r:id="rId199" o:title=""/>
            </v:shape>
            <v:shape style="position:absolute;left:2553;top:5288;width:384;height:114" type="#_x0000_t75" stroked="false">
              <v:imagedata r:id="rId200" o:title=""/>
            </v:shape>
            <v:shape style="position:absolute;left:5238;top:5288;width:384;height:114" type="#_x0000_t75" stroked="false">
              <v:imagedata r:id="rId201" o:title=""/>
            </v:shape>
            <v:shape style="position:absolute;left:7922;top:5288;width:384;height:114" type="#_x0000_t75" stroked="false">
              <v:imagedata r:id="rId202" o:title=""/>
            </v:shape>
            <v:rect style="position:absolute;left:1440;top:301;width:9044;height:5247" filled="false" stroked="true" strokeweight=".75pt" strokecolor="#d8d8d8">
              <v:stroke dashstyle="solid"/>
            </v:rect>
            <v:shape style="position:absolute;left:8346;top:4996;width:994;height:449" type="#_x0000_t202" filled="false" stroked="false">
              <v:textbox inset="0,0,0,0">
                <w:txbxContent>
                  <w:p>
                    <w:pPr>
                      <w:spacing w:line="256" w:lineRule="auto" w:before="0"/>
                      <w:ind w:left="0" w:right="0" w:firstLine="0"/>
                      <w:jc w:val="left"/>
                      <w:rPr>
                        <w:sz w:val="18"/>
                      </w:rPr>
                    </w:pPr>
                    <w:r>
                      <w:rPr>
                        <w:sz w:val="18"/>
                      </w:rPr>
                      <w:t>B</w:t>
                    </w:r>
                    <w:r>
                      <w:rPr>
                        <w:sz w:val="14"/>
                      </w:rPr>
                      <w:t>ARBOUR </w:t>
                    </w:r>
                    <w:r>
                      <w:rPr>
                        <w:sz w:val="18"/>
                      </w:rPr>
                      <w:t>C</w:t>
                    </w:r>
                    <w:r>
                      <w:rPr>
                        <w:sz w:val="14"/>
                      </w:rPr>
                      <w:t>O</w:t>
                    </w:r>
                    <w:r>
                      <w:rPr>
                        <w:sz w:val="18"/>
                      </w:rPr>
                      <w:t>. H</w:t>
                    </w:r>
                    <w:r>
                      <w:rPr>
                        <w:sz w:val="14"/>
                      </w:rPr>
                      <w:t>ENRY </w:t>
                    </w:r>
                    <w:r>
                      <w:rPr>
                        <w:sz w:val="18"/>
                      </w:rPr>
                      <w:t>C</w:t>
                    </w:r>
                    <w:r>
                      <w:rPr>
                        <w:sz w:val="14"/>
                      </w:rPr>
                      <w:t>O</w:t>
                    </w:r>
                    <w:r>
                      <w:rPr>
                        <w:sz w:val="18"/>
                      </w:rPr>
                      <w:t>.</w:t>
                    </w:r>
                  </w:p>
                </w:txbxContent>
              </v:textbox>
              <w10:wrap type="none"/>
            </v:shape>
            <v:shape style="position:absolute;left:5661;top:4996;width:891;height:449" type="#_x0000_t202" filled="false" stroked="false">
              <v:textbox inset="0,0,0,0">
                <w:txbxContent>
                  <w:p>
                    <w:pPr>
                      <w:spacing w:line="256" w:lineRule="auto" w:before="0"/>
                      <w:ind w:left="0" w:right="0" w:firstLine="0"/>
                      <w:jc w:val="left"/>
                      <w:rPr>
                        <w:sz w:val="18"/>
                      </w:rPr>
                    </w:pPr>
                    <w:r>
                      <w:rPr>
                        <w:sz w:val="18"/>
                      </w:rPr>
                      <w:t>A</w:t>
                    </w:r>
                    <w:r>
                      <w:rPr>
                        <w:sz w:val="14"/>
                      </w:rPr>
                      <w:t>LABAMA </w:t>
                    </w:r>
                    <w:r>
                      <w:rPr>
                        <w:sz w:val="18"/>
                      </w:rPr>
                      <w:t>G</w:t>
                    </w:r>
                    <w:r>
                      <w:rPr>
                        <w:sz w:val="14"/>
                      </w:rPr>
                      <w:t>ENEVA </w:t>
                    </w:r>
                    <w:r>
                      <w:rPr>
                        <w:sz w:val="18"/>
                      </w:rPr>
                      <w:t>C</w:t>
                    </w:r>
                    <w:r>
                      <w:rPr>
                        <w:sz w:val="14"/>
                      </w:rPr>
                      <w:t>O</w:t>
                    </w:r>
                    <w:r>
                      <w:rPr>
                        <w:sz w:val="18"/>
                      </w:rPr>
                      <w:t>.</w:t>
                    </w:r>
                  </w:p>
                </w:txbxContent>
              </v:textbox>
              <w10:wrap type="none"/>
            </v:shape>
            <v:shape style="position:absolute;left:2977;top:4996;width:1166;height:449" type="#_x0000_t202" filled="false" stroked="false">
              <v:textbox inset="0,0,0,0">
                <w:txbxContent>
                  <w:p>
                    <w:pPr>
                      <w:spacing w:line="256" w:lineRule="auto" w:before="0"/>
                      <w:ind w:left="0" w:right="0" w:firstLine="0"/>
                      <w:jc w:val="left"/>
                      <w:rPr>
                        <w:sz w:val="18"/>
                      </w:rPr>
                    </w:pPr>
                    <w:r>
                      <w:rPr>
                        <w:sz w:val="18"/>
                      </w:rPr>
                      <w:t>U</w:t>
                    </w:r>
                    <w:r>
                      <w:rPr>
                        <w:sz w:val="14"/>
                      </w:rPr>
                      <w:t>NITED </w:t>
                    </w:r>
                    <w:r>
                      <w:rPr>
                        <w:sz w:val="18"/>
                      </w:rPr>
                      <w:t>S</w:t>
                    </w:r>
                    <w:r>
                      <w:rPr>
                        <w:sz w:val="14"/>
                      </w:rPr>
                      <w:t>TATES </w:t>
                    </w:r>
                    <w:r>
                      <w:rPr>
                        <w:sz w:val="18"/>
                      </w:rPr>
                      <w:t>C</w:t>
                    </w:r>
                    <w:r>
                      <w:rPr>
                        <w:sz w:val="14"/>
                      </w:rPr>
                      <w:t>OVINGTON </w:t>
                    </w:r>
                    <w:r>
                      <w:rPr>
                        <w:sz w:val="18"/>
                      </w:rPr>
                      <w:t>C</w:t>
                    </w:r>
                    <w:r>
                      <w:rPr>
                        <w:sz w:val="14"/>
                      </w:rPr>
                      <w:t>O</w:t>
                    </w:r>
                    <w:r>
                      <w:rPr>
                        <w:sz w:val="18"/>
                      </w:rPr>
                      <w:t>.</w:t>
                    </w:r>
                  </w:p>
                </w:txbxContent>
              </v:textbox>
              <w10:wrap type="none"/>
            </v:shape>
            <v:shape style="position:absolute;left:1470;top:312;width:546;height:4322" type="#_x0000_t202" filled="false" stroked="false">
              <v:textbox inset="0,0,0,0">
                <w:txbxContent>
                  <w:p>
                    <w:pPr>
                      <w:spacing w:before="0"/>
                      <w:ind w:left="0" w:right="0" w:firstLine="0"/>
                      <w:jc w:val="left"/>
                      <w:rPr>
                        <w:sz w:val="18"/>
                      </w:rPr>
                    </w:pPr>
                    <w:r>
                      <w:rPr>
                        <w:sz w:val="18"/>
                      </w:rPr>
                      <w:t>14.0%</w:t>
                    </w:r>
                  </w:p>
                  <w:p>
                    <w:pPr>
                      <w:spacing w:line="240" w:lineRule="auto" w:before="6"/>
                      <w:rPr>
                        <w:sz w:val="30"/>
                      </w:rPr>
                    </w:pPr>
                  </w:p>
                  <w:p>
                    <w:pPr>
                      <w:spacing w:before="0"/>
                      <w:ind w:left="0" w:right="0" w:firstLine="0"/>
                      <w:jc w:val="left"/>
                      <w:rPr>
                        <w:sz w:val="18"/>
                      </w:rPr>
                    </w:pPr>
                    <w:r>
                      <w:rPr>
                        <w:sz w:val="18"/>
                      </w:rPr>
                      <w:t>12.0%</w:t>
                    </w:r>
                  </w:p>
                  <w:p>
                    <w:pPr>
                      <w:spacing w:line="240" w:lineRule="auto" w:before="7"/>
                      <w:rPr>
                        <w:sz w:val="30"/>
                      </w:rPr>
                    </w:pPr>
                  </w:p>
                  <w:p>
                    <w:pPr>
                      <w:spacing w:before="0"/>
                      <w:ind w:left="0" w:right="0" w:firstLine="0"/>
                      <w:jc w:val="left"/>
                      <w:rPr>
                        <w:sz w:val="18"/>
                      </w:rPr>
                    </w:pPr>
                    <w:r>
                      <w:rPr>
                        <w:sz w:val="18"/>
                      </w:rPr>
                      <w:t>10.0%</w:t>
                    </w:r>
                  </w:p>
                  <w:p>
                    <w:pPr>
                      <w:spacing w:line="240" w:lineRule="auto" w:before="8"/>
                      <w:rPr>
                        <w:sz w:val="30"/>
                      </w:rPr>
                    </w:pPr>
                  </w:p>
                  <w:p>
                    <w:pPr>
                      <w:spacing w:before="0"/>
                      <w:ind w:left="98" w:right="0" w:firstLine="0"/>
                      <w:jc w:val="left"/>
                      <w:rPr>
                        <w:sz w:val="18"/>
                      </w:rPr>
                    </w:pPr>
                    <w:r>
                      <w:rPr>
                        <w:sz w:val="18"/>
                      </w:rPr>
                      <w:t>8.0%</w:t>
                    </w:r>
                  </w:p>
                  <w:p>
                    <w:pPr>
                      <w:spacing w:line="240" w:lineRule="auto" w:before="6"/>
                      <w:rPr>
                        <w:sz w:val="30"/>
                      </w:rPr>
                    </w:pPr>
                  </w:p>
                  <w:p>
                    <w:pPr>
                      <w:spacing w:before="0"/>
                      <w:ind w:left="98" w:right="0" w:firstLine="0"/>
                      <w:jc w:val="left"/>
                      <w:rPr>
                        <w:sz w:val="18"/>
                      </w:rPr>
                    </w:pPr>
                    <w:r>
                      <w:rPr>
                        <w:sz w:val="18"/>
                      </w:rPr>
                      <w:t>6.0%</w:t>
                    </w:r>
                  </w:p>
                  <w:p>
                    <w:pPr>
                      <w:spacing w:line="240" w:lineRule="auto" w:before="7"/>
                      <w:rPr>
                        <w:sz w:val="30"/>
                      </w:rPr>
                    </w:pPr>
                  </w:p>
                  <w:p>
                    <w:pPr>
                      <w:spacing w:before="0"/>
                      <w:ind w:left="98" w:right="0" w:firstLine="0"/>
                      <w:jc w:val="left"/>
                      <w:rPr>
                        <w:sz w:val="18"/>
                      </w:rPr>
                    </w:pPr>
                    <w:r>
                      <w:rPr>
                        <w:sz w:val="18"/>
                      </w:rPr>
                      <w:t>4.0%</w:t>
                    </w:r>
                  </w:p>
                  <w:p>
                    <w:pPr>
                      <w:spacing w:line="240" w:lineRule="auto" w:before="8"/>
                      <w:rPr>
                        <w:sz w:val="30"/>
                      </w:rPr>
                    </w:pPr>
                  </w:p>
                  <w:p>
                    <w:pPr>
                      <w:spacing w:before="0"/>
                      <w:ind w:left="98" w:right="0" w:firstLine="0"/>
                      <w:jc w:val="left"/>
                      <w:rPr>
                        <w:sz w:val="18"/>
                      </w:rPr>
                    </w:pPr>
                    <w:r>
                      <w:rPr>
                        <w:sz w:val="18"/>
                      </w:rPr>
                      <w:t>2.0%</w:t>
                    </w:r>
                  </w:p>
                  <w:p>
                    <w:pPr>
                      <w:spacing w:line="240" w:lineRule="auto" w:before="6"/>
                      <w:rPr>
                        <w:sz w:val="30"/>
                      </w:rPr>
                    </w:pPr>
                  </w:p>
                  <w:p>
                    <w:pPr>
                      <w:spacing w:before="0"/>
                      <w:ind w:left="98" w:right="0" w:firstLine="0"/>
                      <w:jc w:val="left"/>
                      <w:rPr>
                        <w:sz w:val="18"/>
                      </w:rPr>
                    </w:pPr>
                    <w:r>
                      <w:rPr>
                        <w:sz w:val="18"/>
                      </w:rPr>
                      <w:t>0.0%</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before="100"/>
        <w:ind w:left="2476"/>
      </w:pPr>
      <w:r>
        <w:rPr/>
        <w:t>Most individuals over age 16 years who are employed are in the civilian labor</w:t>
      </w:r>
    </w:p>
    <w:p>
      <w:pPr>
        <w:pStyle w:val="BodyText"/>
        <w:spacing w:before="144"/>
        <w:ind w:left="1756"/>
      </w:pPr>
      <w:r>
        <w:rPr/>
        <w:t>force.</w:t>
      </w:r>
    </w:p>
    <w:p>
      <w:pPr>
        <w:pStyle w:val="BodyText"/>
        <w:rPr>
          <w:sz w:val="20"/>
        </w:rPr>
      </w:pPr>
    </w:p>
    <w:p>
      <w:pPr>
        <w:pStyle w:val="BodyText"/>
        <w:spacing w:before="9"/>
        <w:rPr>
          <w:sz w:val="19"/>
        </w:rPr>
      </w:pPr>
    </w:p>
    <w:p>
      <w:pPr>
        <w:spacing w:before="100"/>
        <w:ind w:left="638" w:right="104" w:firstLine="0"/>
        <w:jc w:val="center"/>
        <w:rPr>
          <w:b/>
          <w:sz w:val="24"/>
        </w:rPr>
      </w:pPr>
      <w:r>
        <w:rPr>
          <w:b/>
          <w:sz w:val="24"/>
        </w:rPr>
        <w:t>F</w:t>
      </w:r>
      <w:r>
        <w:rPr>
          <w:b/>
          <w:sz w:val="19"/>
        </w:rPr>
        <w:t>IGURE </w:t>
      </w:r>
      <w:r>
        <w:rPr>
          <w:b/>
          <w:sz w:val="24"/>
        </w:rPr>
        <w:t>67:</w:t>
      </w:r>
    </w:p>
    <w:p>
      <w:pPr>
        <w:spacing w:line="289" w:lineRule="exact" w:before="1"/>
        <w:ind w:left="638" w:right="104" w:firstLine="0"/>
        <w:jc w:val="center"/>
        <w:rPr>
          <w:sz w:val="19"/>
        </w:rPr>
      </w:pPr>
      <w:r>
        <w:rPr>
          <w:sz w:val="24"/>
        </w:rPr>
        <w:t>P</w:t>
      </w:r>
      <w:r>
        <w:rPr>
          <w:sz w:val="19"/>
        </w:rPr>
        <w:t>ERCENT OF THE </w:t>
      </w:r>
      <w:r>
        <w:rPr>
          <w:sz w:val="24"/>
        </w:rPr>
        <w:t>P</w:t>
      </w:r>
      <w:r>
        <w:rPr>
          <w:sz w:val="19"/>
        </w:rPr>
        <w:t>OPULATION </w:t>
      </w:r>
      <w:r>
        <w:rPr>
          <w:sz w:val="24"/>
        </w:rPr>
        <w:t>O</w:t>
      </w:r>
      <w:r>
        <w:rPr>
          <w:sz w:val="19"/>
        </w:rPr>
        <w:t>VER </w:t>
      </w:r>
      <w:r>
        <w:rPr>
          <w:sz w:val="24"/>
        </w:rPr>
        <w:t>A</w:t>
      </w:r>
      <w:r>
        <w:rPr>
          <w:sz w:val="19"/>
        </w:rPr>
        <w:t>GE </w:t>
      </w:r>
      <w:r>
        <w:rPr>
          <w:sz w:val="24"/>
        </w:rPr>
        <w:t>16 Y</w:t>
      </w:r>
      <w:r>
        <w:rPr>
          <w:sz w:val="19"/>
        </w:rPr>
        <w:t>EARS IN THE </w:t>
      </w:r>
      <w:r>
        <w:rPr>
          <w:sz w:val="24"/>
        </w:rPr>
        <w:t>L</w:t>
      </w:r>
      <w:r>
        <w:rPr>
          <w:sz w:val="19"/>
        </w:rPr>
        <w:t>ABOR </w:t>
      </w:r>
      <w:r>
        <w:rPr>
          <w:sz w:val="24"/>
        </w:rPr>
        <w:t>F</w:t>
      </w:r>
      <w:r>
        <w:rPr>
          <w:sz w:val="19"/>
        </w:rPr>
        <w:t>ORCE</w:t>
      </w:r>
    </w:p>
    <w:p>
      <w:pPr>
        <w:spacing w:line="193" w:lineRule="exact" w:before="0"/>
        <w:ind w:left="640" w:right="104" w:firstLine="0"/>
        <w:jc w:val="center"/>
        <w:rPr>
          <w:sz w:val="16"/>
        </w:rPr>
      </w:pPr>
      <w:r>
        <w:rPr>
          <w:sz w:val="16"/>
        </w:rPr>
        <w:t>S</w:t>
      </w:r>
      <w:r>
        <w:rPr>
          <w:sz w:val="13"/>
        </w:rPr>
        <w:t>EE </w:t>
      </w:r>
      <w:r>
        <w:rPr>
          <w:sz w:val="16"/>
        </w:rPr>
        <w:t>T</w:t>
      </w:r>
      <w:r>
        <w:rPr>
          <w:sz w:val="13"/>
        </w:rPr>
        <w:t>ABLE </w:t>
      </w:r>
      <w:r>
        <w:rPr>
          <w:sz w:val="16"/>
        </w:rPr>
        <w:t>77, </w:t>
      </w:r>
      <w:r>
        <w:rPr>
          <w:sz w:val="13"/>
        </w:rPr>
        <w:t>PAGE </w:t>
      </w:r>
      <w:r>
        <w:rPr>
          <w:sz w:val="16"/>
        </w:rPr>
        <w:t>250</w:t>
      </w:r>
    </w:p>
    <w:p>
      <w:pPr>
        <w:pStyle w:val="BodyText"/>
        <w:spacing w:before="1"/>
        <w:rPr>
          <w:sz w:val="21"/>
        </w:rPr>
      </w:pPr>
      <w:r>
        <w:rPr/>
        <w:pict>
          <v:group style="position:absolute;margin-left:87.824997pt;margin-top:14.705466pt;width:451.75pt;height:171.75pt;mso-position-horizontal-relative:page;mso-position-vertical-relative:paragraph;z-index:-250683392;mso-wrap-distance-left:0;mso-wrap-distance-right:0" coordorigin="1756,294" coordsize="9035,3435">
            <v:line style="position:absolute" from="3919,521" to="3919,538" stroked="true" strokeweight=".75pt" strokecolor="#d8d8d8">
              <v:stroke dashstyle="solid"/>
            </v:line>
            <v:line style="position:absolute" from="3919,882" to="3919,917" stroked="true" strokeweight=".75pt" strokecolor="#d8d8d8">
              <v:stroke dashstyle="solid"/>
            </v:line>
            <v:line style="position:absolute" from="4631,521" to="4631,538" stroked="true" strokeweight=".75pt" strokecolor="#d8d8d8">
              <v:stroke dashstyle="solid"/>
            </v:line>
            <v:line style="position:absolute" from="4631,882" to="4631,917" stroked="true" strokeweight=".75pt" strokecolor="#d8d8d8">
              <v:stroke dashstyle="solid"/>
            </v:line>
            <v:line style="position:absolute" from="5342,521" to="5342,538" stroked="true" strokeweight=".75pt" strokecolor="#d8d8d8">
              <v:stroke dashstyle="solid"/>
            </v:line>
            <v:line style="position:absolute" from="5342,882" to="5342,917" stroked="true" strokeweight=".75pt" strokecolor="#d8d8d8">
              <v:stroke dashstyle="solid"/>
            </v:line>
            <v:line style="position:absolute" from="6055,521" to="6055,538" stroked="true" strokeweight=".75pt" strokecolor="#d8d8d8">
              <v:stroke dashstyle="solid"/>
            </v:line>
            <v:line style="position:absolute" from="6055,882" to="6055,917" stroked="true" strokeweight=".75pt" strokecolor="#d8d8d8">
              <v:stroke dashstyle="solid"/>
            </v:line>
            <v:line style="position:absolute" from="6767,521" to="6767,538" stroked="true" strokeweight=".75pt" strokecolor="#d8d8d8">
              <v:stroke dashstyle="solid"/>
            </v:line>
            <v:line style="position:absolute" from="6767,882" to="6767,917" stroked="true" strokeweight=".75pt" strokecolor="#d8d8d8">
              <v:stroke dashstyle="solid"/>
            </v:line>
            <v:rect style="position:absolute;left:3207;top:538;width:4086;height:345" filled="true" fillcolor="#ec7c30" stroked="false">
              <v:fill type="solid"/>
            </v:rect>
            <v:line style="position:absolute" from="3919,1263" to="3919,1296" stroked="true" strokeweight=".75pt" strokecolor="#d8d8d8">
              <v:stroke dashstyle="solid"/>
            </v:line>
            <v:line style="position:absolute" from="4631,1263" to="4631,1296" stroked="true" strokeweight=".75pt" strokecolor="#d8d8d8">
              <v:stroke dashstyle="solid"/>
            </v:line>
            <v:line style="position:absolute" from="5342,1263" to="5342,1296" stroked="true" strokeweight=".75pt" strokecolor="#d8d8d8">
              <v:stroke dashstyle="solid"/>
            </v:line>
            <v:line style="position:absolute" from="6055,1263" to="6055,1296" stroked="true" strokeweight=".75pt" strokecolor="#d8d8d8">
              <v:stroke dashstyle="solid"/>
            </v:line>
            <v:line style="position:absolute" from="6767,1263" to="6767,1296" stroked="true" strokeweight=".75pt" strokecolor="#d8d8d8">
              <v:stroke dashstyle="solid"/>
            </v:line>
            <v:rect style="position:absolute;left:3207;top:917;width:3621;height:346" filled="true" fillcolor="#ec7c30" stroked="false">
              <v:fill type="solid"/>
            </v:rect>
            <v:line style="position:absolute" from="3919,1642" to="3919,1677" stroked="true" strokeweight=".75pt" strokecolor="#d8d8d8">
              <v:stroke dashstyle="solid"/>
            </v:line>
            <v:line style="position:absolute" from="4631,1642" to="4631,1677" stroked="true" strokeweight=".75pt" strokecolor="#d8d8d8">
              <v:stroke dashstyle="solid"/>
            </v:line>
            <v:line style="position:absolute" from="5342,1642" to="5342,1677" stroked="true" strokeweight=".75pt" strokecolor="#d8d8d8">
              <v:stroke dashstyle="solid"/>
            </v:line>
            <v:line style="position:absolute" from="6055,1642" to="6055,1677" stroked="true" strokeweight=".75pt" strokecolor="#d8d8d8">
              <v:stroke dashstyle="solid"/>
            </v:line>
            <v:rect style="position:absolute;left:3207;top:1296;width:3196;height:346" filled="true" fillcolor="#ec7c30" stroked="false">
              <v:fill type="solid"/>
            </v:rect>
            <v:line style="position:absolute" from="3919,2021" to="3919,2056" stroked="true" strokeweight=".75pt" strokecolor="#d8d8d8">
              <v:stroke dashstyle="solid"/>
            </v:line>
            <v:line style="position:absolute" from="4631,2021" to="4631,2056" stroked="true" strokeweight=".75pt" strokecolor="#d8d8d8">
              <v:stroke dashstyle="solid"/>
            </v:line>
            <v:line style="position:absolute" from="5342,2021" to="5342,2056" stroked="true" strokeweight=".75pt" strokecolor="#d8d8d8">
              <v:stroke dashstyle="solid"/>
            </v:line>
            <v:line style="position:absolute" from="6055,2021" to="6055,2056" stroked="true" strokeweight=".75pt" strokecolor="#d8d8d8">
              <v:stroke dashstyle="solid"/>
            </v:line>
            <v:line style="position:absolute" from="6767,1642" to="6767,1677" stroked="true" strokeweight=".75pt" strokecolor="#d8d8d8">
              <v:stroke dashstyle="solid"/>
            </v:line>
            <v:line style="position:absolute" from="6767,2021" to="6767,2056" stroked="true" strokeweight=".75pt" strokecolor="#d8d8d8">
              <v:stroke dashstyle="solid"/>
            </v:line>
            <v:rect style="position:absolute;left:3207;top:1676;width:3848;height:345" filled="true" fillcolor="#ec7c30" stroked="false">
              <v:fill type="solid"/>
            </v:rect>
            <v:line style="position:absolute" from="3919,2402" to="3919,2435" stroked="true" strokeweight=".75pt" strokecolor="#d8d8d8">
              <v:stroke dashstyle="solid"/>
            </v:line>
            <v:line style="position:absolute" from="4631,2402" to="4631,2435" stroked="true" strokeweight=".75pt" strokecolor="#d8d8d8">
              <v:stroke dashstyle="solid"/>
            </v:line>
            <v:line style="position:absolute" from="5342,2402" to="5342,2435" stroked="true" strokeweight=".75pt" strokecolor="#d8d8d8">
              <v:stroke dashstyle="solid"/>
            </v:line>
            <v:line style="position:absolute" from="6055,2402" to="6055,2435" stroked="true" strokeweight=".75pt" strokecolor="#d8d8d8">
              <v:stroke dashstyle="solid"/>
            </v:line>
            <v:line style="position:absolute" from="6767,2402" to="6767,2435" stroked="true" strokeweight=".75pt" strokecolor="#d8d8d8">
              <v:stroke dashstyle="solid"/>
            </v:line>
            <v:rect style="position:absolute;left:3207;top:2056;width:3641;height:346" filled="true" fillcolor="#ec7c30" stroked="false">
              <v:fill type="solid"/>
            </v:rect>
            <v:line style="position:absolute" from="3919,2781" to="3919,2799" stroked="true" strokeweight=".75pt" strokecolor="#d8d8d8">
              <v:stroke dashstyle="solid"/>
            </v:line>
            <v:line style="position:absolute" from="4631,2781" to="4631,2799" stroked="true" strokeweight=".75pt" strokecolor="#d8d8d8">
              <v:stroke dashstyle="solid"/>
            </v:line>
            <v:line style="position:absolute" from="5342,2781" to="5342,2799" stroked="true" strokeweight=".75pt" strokecolor="#d8d8d8">
              <v:stroke dashstyle="solid"/>
            </v:line>
            <v:line style="position:absolute" from="6055,2781" to="6055,2799" stroked="true" strokeweight=".75pt" strokecolor="#d8d8d8">
              <v:stroke dashstyle="solid"/>
            </v:line>
            <v:line style="position:absolute" from="6767,2781" to="6767,2799" stroked="true" strokeweight=".75pt" strokecolor="#d8d8d8">
              <v:stroke dashstyle="solid"/>
            </v:line>
            <v:rect style="position:absolute;left:3207;top:2435;width:3732;height:346" filled="true" fillcolor="#ec7c30" stroked="false">
              <v:fill type="solid"/>
            </v:rect>
            <v:line style="position:absolute" from="7480,521" to="7480,538" stroked="true" strokeweight=".75pt" strokecolor="#d8d8d8">
              <v:stroke dashstyle="solid"/>
            </v:line>
            <v:line style="position:absolute" from="7480,882" to="7480,917" stroked="true" strokeweight=".75pt" strokecolor="#d8d8d8">
              <v:stroke dashstyle="solid"/>
            </v:line>
            <v:line style="position:absolute" from="8191,521" to="8191,538" stroked="true" strokeweight=".75pt" strokecolor="#d8d8d8">
              <v:stroke dashstyle="solid"/>
            </v:line>
            <v:line style="position:absolute" from="8191,882" to="8191,917" stroked="true" strokeweight=".75pt" strokecolor="#d8d8d8">
              <v:stroke dashstyle="solid"/>
            </v:line>
            <v:line style="position:absolute" from="8903,521" to="8903,538" stroked="true" strokeweight=".75pt" strokecolor="#d8d8d8">
              <v:stroke dashstyle="solid"/>
            </v:line>
            <v:line style="position:absolute" from="8903,882" to="8903,917" stroked="true" strokeweight=".75pt" strokecolor="#d8d8d8">
              <v:stroke dashstyle="solid"/>
            </v:line>
            <v:line style="position:absolute" from="9616,521" to="9616,538" stroked="true" strokeweight=".75pt" strokecolor="#d8d8d8">
              <v:stroke dashstyle="solid"/>
            </v:line>
            <v:line style="position:absolute" from="9616,882" to="9616,917" stroked="true" strokeweight=".75pt" strokecolor="#d8d8d8">
              <v:stroke dashstyle="solid"/>
            </v:line>
            <v:line style="position:absolute" from="10327,521" to="10327,2799" stroked="true" strokeweight=".75pt" strokecolor="#d8d8d8">
              <v:stroke dashstyle="solid"/>
            </v:line>
            <v:rect style="position:absolute;left:7293;top:538;width:3034;height:345" filled="true" fillcolor="#ffbf00" stroked="false">
              <v:fill type="solid"/>
            </v:rect>
            <v:line style="position:absolute" from="7480,1263" to="7480,1296" stroked="true" strokeweight=".75pt" strokecolor="#d8d8d8">
              <v:stroke dashstyle="solid"/>
            </v:line>
            <v:line style="position:absolute" from="8191,1263" to="8191,1296" stroked="true" strokeweight=".75pt" strokecolor="#d8d8d8">
              <v:stroke dashstyle="solid"/>
            </v:line>
            <v:line style="position:absolute" from="8903,1263" to="8903,1296" stroked="true" strokeweight=".75pt" strokecolor="#d8d8d8">
              <v:stroke dashstyle="solid"/>
            </v:line>
            <v:line style="position:absolute" from="9616,1263" to="9616,1296" stroked="true" strokeweight=".75pt" strokecolor="#d8d8d8">
              <v:stroke dashstyle="solid"/>
            </v:line>
            <v:rect style="position:absolute;left:6828;top:917;width:3500;height:346" filled="true" fillcolor="#ffbf00" stroked="false">
              <v:fill type="solid"/>
            </v:rect>
            <v:line style="position:absolute" from="7480,1642" to="7480,1677" stroked="true" strokeweight=".75pt" strokecolor="#d8d8d8">
              <v:stroke dashstyle="solid"/>
            </v:line>
            <v:line style="position:absolute" from="8191,1642" to="8191,1677" stroked="true" strokeweight=".75pt" strokecolor="#d8d8d8">
              <v:stroke dashstyle="solid"/>
            </v:line>
            <v:line style="position:absolute" from="8903,1642" to="8903,1677" stroked="true" strokeweight=".75pt" strokecolor="#d8d8d8">
              <v:stroke dashstyle="solid"/>
            </v:line>
            <v:line style="position:absolute" from="9616,1642" to="9616,1677" stroked="true" strokeweight=".75pt" strokecolor="#d8d8d8">
              <v:stroke dashstyle="solid"/>
            </v:line>
            <v:rect style="position:absolute;left:6403;top:1296;width:3924;height:346" filled="true" fillcolor="#ffbf00" stroked="false">
              <v:fill type="solid"/>
            </v:rect>
            <v:line style="position:absolute" from="7480,2021" to="7480,2056" stroked="true" strokeweight=".75pt" strokecolor="#d8d8d8">
              <v:stroke dashstyle="solid"/>
            </v:line>
            <v:line style="position:absolute" from="8191,2021" to="8191,2056" stroked="true" strokeweight=".75pt" strokecolor="#d8d8d8">
              <v:stroke dashstyle="solid"/>
            </v:line>
            <v:line style="position:absolute" from="8903,2021" to="8903,2056" stroked="true" strokeweight=".75pt" strokecolor="#d8d8d8">
              <v:stroke dashstyle="solid"/>
            </v:line>
            <v:line style="position:absolute" from="9616,2021" to="9616,2056" stroked="true" strokeweight=".75pt" strokecolor="#d8d8d8">
              <v:stroke dashstyle="solid"/>
            </v:line>
            <v:rect style="position:absolute;left:7054;top:1676;width:3273;height:345" filled="true" fillcolor="#ffbf00" stroked="false">
              <v:fill type="solid"/>
            </v:rect>
            <v:line style="position:absolute" from="7480,2402" to="7480,2435" stroked="true" strokeweight=".75pt" strokecolor="#d8d8d8">
              <v:stroke dashstyle="solid"/>
            </v:line>
            <v:line style="position:absolute" from="8191,2402" to="8191,2435" stroked="true" strokeweight=".75pt" strokecolor="#d8d8d8">
              <v:stroke dashstyle="solid"/>
            </v:line>
            <v:line style="position:absolute" from="8903,2402" to="8903,2435" stroked="true" strokeweight=".75pt" strokecolor="#d8d8d8">
              <v:stroke dashstyle="solid"/>
            </v:line>
            <v:line style="position:absolute" from="9616,2402" to="9616,2435" stroked="true" strokeweight=".75pt" strokecolor="#d8d8d8">
              <v:stroke dashstyle="solid"/>
            </v:line>
            <v:rect style="position:absolute;left:6848;top:2056;width:3479;height:346" filled="true" fillcolor="#ffbf00" stroked="false">
              <v:fill type="solid"/>
            </v:rect>
            <v:line style="position:absolute" from="7480,2781" to="7480,2799" stroked="true" strokeweight=".75pt" strokecolor="#d8d8d8">
              <v:stroke dashstyle="solid"/>
            </v:line>
            <v:line style="position:absolute" from="8191,2781" to="8191,2799" stroked="true" strokeweight=".75pt" strokecolor="#d8d8d8">
              <v:stroke dashstyle="solid"/>
            </v:line>
            <v:line style="position:absolute" from="8903,2781" to="8903,2799" stroked="true" strokeweight=".75pt" strokecolor="#d8d8d8">
              <v:stroke dashstyle="solid"/>
            </v:line>
            <v:line style="position:absolute" from="9616,2781" to="9616,2799" stroked="true" strokeweight=".75pt" strokecolor="#d8d8d8">
              <v:stroke dashstyle="solid"/>
            </v:line>
            <v:rect style="position:absolute;left:6939;top:2435;width:3388;height:346" filled="true" fillcolor="#ffbf00" stroked="false">
              <v:fill type="solid"/>
            </v:rect>
            <v:line style="position:absolute" from="3208,521" to="3208,2799" stroked="true" strokeweight=".75pt" strokecolor="#d8d8d8">
              <v:stroke dashstyle="solid"/>
            </v:line>
            <v:rect style="position:absolute;left:4477;top:3408;width:98;height:99" filled="true" fillcolor="#ec7c30" stroked="false">
              <v:fill type="solid"/>
            </v:rect>
            <v:rect style="position:absolute;left:7063;top:3408;width:99;height:99" filled="true" fillcolor="#ffbf00" stroked="false">
              <v:fill type="solid"/>
            </v:rect>
            <v:rect style="position:absolute;left:1764;top:301;width:9020;height:3420" filled="false" stroked="true" strokeweight=".75pt" strokecolor="#d8d8d8">
              <v:stroke dashstyle="solid"/>
            </v:rect>
            <v:shape style="position:absolute;left:7202;top:3338;width:1513;height:218" type="#_x0000_t202" filled="false" stroked="false">
              <v:textbox inset="0,0,0,0">
                <w:txbxContent>
                  <w:p>
                    <w:pPr>
                      <w:spacing w:before="0"/>
                      <w:ind w:left="0" w:right="0" w:firstLine="0"/>
                      <w:jc w:val="left"/>
                      <w:rPr>
                        <w:sz w:val="14"/>
                      </w:rPr>
                    </w:pPr>
                    <w:r>
                      <w:rPr>
                        <w:w w:val="105"/>
                        <w:sz w:val="18"/>
                      </w:rPr>
                      <w:t>N</w:t>
                    </w:r>
                    <w:r>
                      <w:rPr>
                        <w:w w:val="105"/>
                        <w:sz w:val="14"/>
                      </w:rPr>
                      <w:t>OT IN LABOR FORCE</w:t>
                    </w:r>
                  </w:p>
                </w:txbxContent>
              </v:textbox>
              <w10:wrap type="none"/>
            </v:shape>
            <v:shape style="position:absolute;left:4615;top:3338;width:1165;height:218" type="#_x0000_t202" filled="false" stroked="false">
              <v:textbox inset="0,0,0,0">
                <w:txbxContent>
                  <w:p>
                    <w:pPr>
                      <w:spacing w:before="0"/>
                      <w:ind w:left="0" w:right="0" w:firstLine="0"/>
                      <w:jc w:val="left"/>
                      <w:rPr>
                        <w:sz w:val="14"/>
                      </w:rPr>
                    </w:pPr>
                    <w:r>
                      <w:rPr>
                        <w:sz w:val="18"/>
                      </w:rPr>
                      <w:t>I</w:t>
                    </w:r>
                    <w:r>
                      <w:rPr>
                        <w:sz w:val="14"/>
                      </w:rPr>
                      <w:t>N LABOR FORCE</w:t>
                    </w:r>
                  </w:p>
                </w:txbxContent>
              </v:textbox>
              <w10:wrap type="none"/>
            </v:shape>
            <v:shape style="position:absolute;left:3070;top:2917;width:7514;height:218" type="#_x0000_t202" filled="false" stroked="false">
              <v:textbox inset="0,0,0,0">
                <w:txbxContent>
                  <w:p>
                    <w:pPr>
                      <w:tabs>
                        <w:tab w:pos="662" w:val="left" w:leader="none"/>
                        <w:tab w:pos="1374" w:val="left" w:leader="none"/>
                        <w:tab w:pos="2086" w:val="left" w:leader="none"/>
                        <w:tab w:pos="2798" w:val="left" w:leader="none"/>
                        <w:tab w:pos="3510" w:val="left" w:leader="none"/>
                        <w:tab w:pos="4223" w:val="left" w:leader="none"/>
                        <w:tab w:pos="4934" w:val="left" w:leader="none"/>
                        <w:tab w:pos="5646" w:val="left" w:leader="none"/>
                        <w:tab w:pos="6359" w:val="left" w:leader="none"/>
                        <w:tab w:pos="7021" w:val="left" w:leader="none"/>
                      </w:tabs>
                      <w:spacing w:before="0"/>
                      <w:ind w:left="0" w:right="0" w:firstLine="0"/>
                      <w:jc w:val="left"/>
                      <w:rPr>
                        <w:sz w:val="18"/>
                      </w:rPr>
                    </w:pPr>
                    <w:r>
                      <w:rPr>
                        <w:sz w:val="18"/>
                      </w:rPr>
                      <w:t>0%</w:t>
                      <w:tab/>
                      <w:t>10%</w:t>
                      <w:tab/>
                      <w:t>20%</w:t>
                      <w:tab/>
                      <w:t>30%</w:t>
                      <w:tab/>
                      <w:t>40%</w:t>
                      <w:tab/>
                      <w:t>50%</w:t>
                      <w:tab/>
                      <w:t>60%</w:t>
                      <w:tab/>
                      <w:t>70%</w:t>
                      <w:tab/>
                      <w:t>80%</w:t>
                      <w:tab/>
                      <w:t>90%</w:t>
                      <w:tab/>
                      <w:t>100%</w:t>
                    </w:r>
                  </w:p>
                </w:txbxContent>
              </v:textbox>
              <w10:wrap type="none"/>
            </v:shape>
            <v:shape style="position:absolute;left:8053;top:601;width:1091;height:2116" type="#_x0000_t202" filled="false" stroked="false">
              <v:textbox inset="0,0,0,0">
                <w:txbxContent>
                  <w:p>
                    <w:pPr>
                      <w:spacing w:before="0"/>
                      <w:ind w:left="446" w:right="0" w:firstLine="0"/>
                      <w:jc w:val="left"/>
                      <w:rPr>
                        <w:sz w:val="18"/>
                      </w:rPr>
                    </w:pPr>
                    <w:r>
                      <w:rPr>
                        <w:sz w:val="18"/>
                      </w:rPr>
                      <w:t>42.60%</w:t>
                    </w:r>
                  </w:p>
                  <w:p>
                    <w:pPr>
                      <w:spacing w:before="162"/>
                      <w:ind w:left="213" w:right="0" w:firstLine="0"/>
                      <w:jc w:val="left"/>
                      <w:rPr>
                        <w:sz w:val="18"/>
                      </w:rPr>
                    </w:pPr>
                    <w:r>
                      <w:rPr>
                        <w:sz w:val="18"/>
                      </w:rPr>
                      <w:t>49.14%</w:t>
                    </w:r>
                  </w:p>
                  <w:p>
                    <w:pPr>
                      <w:spacing w:before="163"/>
                      <w:ind w:left="0" w:right="0" w:firstLine="0"/>
                      <w:jc w:val="left"/>
                      <w:rPr>
                        <w:sz w:val="18"/>
                      </w:rPr>
                    </w:pPr>
                    <w:r>
                      <w:rPr>
                        <w:sz w:val="18"/>
                      </w:rPr>
                      <w:t>55.12%</w:t>
                    </w:r>
                  </w:p>
                  <w:p>
                    <w:pPr>
                      <w:spacing w:before="162"/>
                      <w:ind w:left="326" w:right="0" w:firstLine="0"/>
                      <w:jc w:val="left"/>
                      <w:rPr>
                        <w:sz w:val="18"/>
                      </w:rPr>
                    </w:pPr>
                    <w:r>
                      <w:rPr>
                        <w:sz w:val="18"/>
                      </w:rPr>
                      <w:t>45.95%</w:t>
                    </w:r>
                  </w:p>
                  <w:p>
                    <w:pPr>
                      <w:spacing w:before="162"/>
                      <w:ind w:left="223" w:right="0" w:firstLine="0"/>
                      <w:jc w:val="left"/>
                      <w:rPr>
                        <w:sz w:val="18"/>
                      </w:rPr>
                    </w:pPr>
                    <w:r>
                      <w:rPr>
                        <w:sz w:val="18"/>
                      </w:rPr>
                      <w:t>48.86%</w:t>
                    </w:r>
                  </w:p>
                  <w:p>
                    <w:pPr>
                      <w:spacing w:before="163"/>
                      <w:ind w:left="268" w:right="0" w:firstLine="0"/>
                      <w:jc w:val="left"/>
                      <w:rPr>
                        <w:sz w:val="18"/>
                      </w:rPr>
                    </w:pPr>
                    <w:r>
                      <w:rPr>
                        <w:sz w:val="18"/>
                      </w:rPr>
                      <w:t>47.58%</w:t>
                    </w:r>
                  </w:p>
                </w:txbxContent>
              </v:textbox>
              <w10:wrap type="none"/>
            </v:shape>
            <v:shape style="position:absolute;left:4492;top:601;width:1091;height:2116" type="#_x0000_t202" filled="false" stroked="false">
              <v:textbox inset="0,0,0,0">
                <w:txbxContent>
                  <w:p>
                    <w:pPr>
                      <w:spacing w:before="0"/>
                      <w:ind w:left="446" w:right="0" w:firstLine="0"/>
                      <w:jc w:val="left"/>
                      <w:rPr>
                        <w:sz w:val="18"/>
                      </w:rPr>
                    </w:pPr>
                    <w:r>
                      <w:rPr>
                        <w:sz w:val="18"/>
                      </w:rPr>
                      <w:t>57.40%</w:t>
                    </w:r>
                  </w:p>
                  <w:p>
                    <w:pPr>
                      <w:spacing w:before="162"/>
                      <w:ind w:left="213" w:right="0" w:firstLine="0"/>
                      <w:jc w:val="left"/>
                      <w:rPr>
                        <w:sz w:val="18"/>
                      </w:rPr>
                    </w:pPr>
                    <w:r>
                      <w:rPr>
                        <w:sz w:val="18"/>
                      </w:rPr>
                      <w:t>50.86%</w:t>
                    </w:r>
                  </w:p>
                  <w:p>
                    <w:pPr>
                      <w:spacing w:before="163"/>
                      <w:ind w:left="0" w:right="0" w:firstLine="0"/>
                      <w:jc w:val="left"/>
                      <w:rPr>
                        <w:sz w:val="18"/>
                      </w:rPr>
                    </w:pPr>
                    <w:r>
                      <w:rPr>
                        <w:sz w:val="18"/>
                      </w:rPr>
                      <w:t>44.88%</w:t>
                    </w:r>
                  </w:p>
                  <w:p>
                    <w:pPr>
                      <w:spacing w:before="162"/>
                      <w:ind w:left="326" w:right="0" w:firstLine="0"/>
                      <w:jc w:val="left"/>
                      <w:rPr>
                        <w:sz w:val="18"/>
                      </w:rPr>
                    </w:pPr>
                    <w:r>
                      <w:rPr>
                        <w:sz w:val="18"/>
                      </w:rPr>
                      <w:t>54.05%</w:t>
                    </w:r>
                  </w:p>
                  <w:p>
                    <w:pPr>
                      <w:spacing w:before="162"/>
                      <w:ind w:left="223" w:right="0" w:firstLine="0"/>
                      <w:jc w:val="left"/>
                      <w:rPr>
                        <w:sz w:val="18"/>
                      </w:rPr>
                    </w:pPr>
                    <w:r>
                      <w:rPr>
                        <w:sz w:val="18"/>
                      </w:rPr>
                      <w:t>51.14%</w:t>
                    </w:r>
                  </w:p>
                  <w:p>
                    <w:pPr>
                      <w:spacing w:before="163"/>
                      <w:ind w:left="268" w:right="0" w:firstLine="0"/>
                      <w:jc w:val="left"/>
                      <w:rPr>
                        <w:sz w:val="18"/>
                      </w:rPr>
                    </w:pPr>
                    <w:r>
                      <w:rPr>
                        <w:sz w:val="18"/>
                      </w:rPr>
                      <w:t>52.42%</w:t>
                    </w:r>
                  </w:p>
                </w:txbxContent>
              </v:textbox>
              <w10:wrap type="none"/>
            </v:shape>
            <v:shape style="position:absolute;left:1892;top:591;width:1167;height:2116" type="#_x0000_t202" filled="false" stroked="false">
              <v:textbox inset="0,0,0,0">
                <w:txbxContent>
                  <w:p>
                    <w:pPr>
                      <w:spacing w:line="420" w:lineRule="auto" w:before="0"/>
                      <w:ind w:left="0" w:right="18" w:firstLine="511"/>
                      <w:jc w:val="right"/>
                      <w:rPr>
                        <w:sz w:val="18"/>
                      </w:rPr>
                    </w:pPr>
                    <w:r>
                      <w:rPr>
                        <w:spacing w:val="-1"/>
                        <w:sz w:val="18"/>
                      </w:rPr>
                      <w:t>A</w:t>
                    </w:r>
                    <w:r>
                      <w:rPr>
                        <w:spacing w:val="-1"/>
                        <w:sz w:val="14"/>
                      </w:rPr>
                      <w:t>LABAMA </w:t>
                    </w:r>
                    <w:r>
                      <w:rPr>
                        <w:sz w:val="18"/>
                      </w:rPr>
                      <w:t>SEARP</w:t>
                    </w:r>
                    <w:r>
                      <w:rPr>
                        <w:spacing w:val="-1"/>
                        <w:sz w:val="18"/>
                      </w:rPr>
                      <w:t> </w:t>
                    </w:r>
                    <w:r>
                      <w:rPr>
                        <w:sz w:val="18"/>
                      </w:rPr>
                      <w:t>&amp; DC B</w:t>
                    </w:r>
                    <w:r>
                      <w:rPr>
                        <w:sz w:val="14"/>
                      </w:rPr>
                      <w:t>ARBOUR</w:t>
                    </w:r>
                    <w:r>
                      <w:rPr>
                        <w:spacing w:val="28"/>
                        <w:sz w:val="14"/>
                      </w:rPr>
                      <w:t> </w:t>
                    </w:r>
                    <w:r>
                      <w:rPr>
                        <w:sz w:val="18"/>
                      </w:rPr>
                      <w:t>C</w:t>
                    </w:r>
                    <w:r>
                      <w:rPr>
                        <w:sz w:val="14"/>
                      </w:rPr>
                      <w:t>O</w:t>
                    </w:r>
                    <w:r>
                      <w:rPr>
                        <w:sz w:val="18"/>
                      </w:rPr>
                      <w:t>. C</w:t>
                    </w:r>
                    <w:r>
                      <w:rPr>
                        <w:sz w:val="14"/>
                      </w:rPr>
                      <w:t>OVINGTON</w:t>
                    </w:r>
                    <w:r>
                      <w:rPr>
                        <w:spacing w:val="37"/>
                        <w:sz w:val="14"/>
                      </w:rPr>
                      <w:t> </w:t>
                    </w:r>
                    <w:r>
                      <w:rPr>
                        <w:spacing w:val="-6"/>
                        <w:sz w:val="18"/>
                      </w:rPr>
                      <w:t>C</w:t>
                    </w:r>
                    <w:r>
                      <w:rPr>
                        <w:spacing w:val="-6"/>
                        <w:sz w:val="14"/>
                      </w:rPr>
                      <w:t>O</w:t>
                    </w:r>
                    <w:r>
                      <w:rPr>
                        <w:spacing w:val="-6"/>
                        <w:sz w:val="18"/>
                      </w:rPr>
                      <w:t>.</w:t>
                    </w:r>
                    <w:r>
                      <w:rPr>
                        <w:sz w:val="18"/>
                      </w:rPr>
                      <w:t> G</w:t>
                    </w:r>
                    <w:r>
                      <w:rPr>
                        <w:sz w:val="14"/>
                      </w:rPr>
                      <w:t>ENEVA</w:t>
                    </w:r>
                    <w:r>
                      <w:rPr>
                        <w:spacing w:val="21"/>
                        <w:sz w:val="14"/>
                      </w:rPr>
                      <w:t> </w:t>
                    </w:r>
                    <w:r>
                      <w:rPr>
                        <w:sz w:val="18"/>
                      </w:rPr>
                      <w:t>C</w:t>
                    </w:r>
                    <w:r>
                      <w:rPr>
                        <w:sz w:val="14"/>
                      </w:rPr>
                      <w:t>O</w:t>
                    </w:r>
                    <w:r>
                      <w:rPr>
                        <w:sz w:val="18"/>
                      </w:rPr>
                      <w:t>.</w:t>
                    </w:r>
                  </w:p>
                  <w:p>
                    <w:pPr>
                      <w:spacing w:line="215" w:lineRule="exact" w:before="0"/>
                      <w:ind w:left="0" w:right="19" w:firstLine="0"/>
                      <w:jc w:val="righ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6"/>
        </w:rPr>
      </w:pPr>
    </w:p>
    <w:p>
      <w:pPr>
        <w:spacing w:before="1"/>
        <w:ind w:left="638" w:right="104" w:firstLine="0"/>
        <w:jc w:val="center"/>
        <w:rPr>
          <w:b/>
          <w:sz w:val="24"/>
        </w:rPr>
      </w:pPr>
      <w:r>
        <w:rPr>
          <w:b/>
          <w:sz w:val="24"/>
        </w:rPr>
        <w:t>F</w:t>
      </w:r>
      <w:r>
        <w:rPr>
          <w:b/>
          <w:sz w:val="19"/>
        </w:rPr>
        <w:t>IGURE </w:t>
      </w:r>
      <w:r>
        <w:rPr>
          <w:b/>
          <w:sz w:val="24"/>
        </w:rPr>
        <w:t>68:</w:t>
      </w:r>
    </w:p>
    <w:p>
      <w:pPr>
        <w:spacing w:line="289" w:lineRule="exact" w:before="0"/>
        <w:ind w:left="637" w:right="104" w:firstLine="0"/>
        <w:jc w:val="center"/>
        <w:rPr>
          <w:sz w:val="19"/>
        </w:rPr>
      </w:pPr>
      <w:r>
        <w:rPr>
          <w:sz w:val="24"/>
        </w:rPr>
        <w:t>E</w:t>
      </w:r>
      <w:r>
        <w:rPr>
          <w:sz w:val="19"/>
        </w:rPr>
        <w:t>MPLOYMENT </w:t>
      </w:r>
      <w:r>
        <w:rPr>
          <w:sz w:val="24"/>
        </w:rPr>
        <w:t>S</w:t>
      </w:r>
      <w:r>
        <w:rPr>
          <w:sz w:val="19"/>
        </w:rPr>
        <w:t>TATUS OF THE </w:t>
      </w:r>
      <w:r>
        <w:rPr>
          <w:sz w:val="24"/>
        </w:rPr>
        <w:t>P</w:t>
      </w:r>
      <w:r>
        <w:rPr>
          <w:sz w:val="19"/>
        </w:rPr>
        <w:t>OPULATION </w:t>
      </w:r>
      <w:r>
        <w:rPr>
          <w:sz w:val="24"/>
        </w:rPr>
        <w:t>O</w:t>
      </w:r>
      <w:r>
        <w:rPr>
          <w:sz w:val="19"/>
        </w:rPr>
        <w:t>VER </w:t>
      </w:r>
      <w:r>
        <w:rPr>
          <w:sz w:val="24"/>
        </w:rPr>
        <w:t>A</w:t>
      </w:r>
      <w:r>
        <w:rPr>
          <w:sz w:val="19"/>
        </w:rPr>
        <w:t>GE </w:t>
      </w:r>
      <w:r>
        <w:rPr>
          <w:sz w:val="24"/>
        </w:rPr>
        <w:t>16 Y</w:t>
      </w:r>
      <w:r>
        <w:rPr>
          <w:sz w:val="19"/>
        </w:rPr>
        <w:t>EARS IN THE </w:t>
      </w:r>
      <w:r>
        <w:rPr>
          <w:sz w:val="24"/>
        </w:rPr>
        <w:t>L</w:t>
      </w:r>
      <w:r>
        <w:rPr>
          <w:sz w:val="19"/>
        </w:rPr>
        <w:t>ABOR FORCE</w:t>
      </w:r>
    </w:p>
    <w:p>
      <w:pPr>
        <w:spacing w:line="193" w:lineRule="exact" w:before="0"/>
        <w:ind w:left="640" w:right="104" w:firstLine="0"/>
        <w:jc w:val="center"/>
        <w:rPr>
          <w:sz w:val="16"/>
        </w:rPr>
      </w:pPr>
      <w:r>
        <w:rPr/>
        <w:pict>
          <v:group style="position:absolute;margin-left:90.824997pt;margin-top:24.287704pt;width:445.85pt;height:174.75pt;mso-position-horizontal-relative:page;mso-position-vertical-relative:paragraph;z-index:-324372480" coordorigin="1816,486" coordsize="8917,3495">
            <v:shape style="position:absolute;left:4267;top:714;width:5002;height:2338" coordorigin="4267,714" coordsize="5002,2338" path="m4267,714l4267,731m4267,1085l4267,1121m4267,1475l4267,1510m4267,1864l4267,1900m4267,2254l4267,2290m4267,2644l4267,2678m4267,3032l4267,3052m5268,714l5268,731m5268,1085l5268,1121m5268,1475l5268,1510m5268,1864l5268,1900m5268,2254l5268,2290m5268,2644l5268,2678m5268,3032l5268,3052m6268,714l6268,731m6268,1085l6268,1121m6268,1475l6268,1510m6268,1864l6268,1900m6268,2254l6268,2290m6268,2644l6268,2678m6268,3032l6268,3052m7268,714l7268,731m7268,1085l7268,1121m7268,1475l7268,1510m7268,1864l7268,1900m7268,2254l7268,2290m7268,2644l7268,2678m7268,3032l7268,3052m8268,714l8268,731m8268,1085l8268,1121m8268,1475l8268,1510m8268,1864l8268,1900m8268,2254l8268,2290m8268,2644l8268,2678m8268,3032l8268,3052m9269,714l9269,731m9269,1085l9269,1121m9269,1475l9269,1510m9269,1864l9269,1900m9269,2254l9269,2290m9269,2644l9269,2678m9269,3032l9269,3052e" filled="false" stroked="true" strokeweight=".75pt" strokecolor="#d8d8d8">
              <v:path arrowok="t"/>
              <v:stroke dashstyle="solid"/>
            </v:shape>
            <v:rect style="position:absolute;left:4816;top:3559;width:98;height:98" filled="true" fillcolor="#ec7c30" stroked="false">
              <v:fill type="solid"/>
            </v:rect>
            <v:rect style="position:absolute;left:4816;top:3754;width:98;height:98" filled="true" fillcolor="#ffbf00" stroked="false">
              <v:fill type="solid"/>
            </v:rect>
            <v:rect style="position:absolute;left:1824;top:493;width:8902;height:3480" filled="false" stroked="true" strokeweight=".75pt" strokecolor="#d8d8d8">
              <v:stroke dashstyle="solid"/>
            </v:rect>
            <v:shape style="position:absolute;left:3081;top:3170;width:393;height:218" type="#_x0000_t202" filled="false" stroked="false">
              <v:textbox inset="0,0,0,0">
                <w:txbxContent>
                  <w:p>
                    <w:pPr>
                      <w:spacing w:before="0"/>
                      <w:ind w:left="0" w:right="0" w:firstLine="0"/>
                      <w:jc w:val="left"/>
                      <w:rPr>
                        <w:sz w:val="18"/>
                      </w:rPr>
                    </w:pPr>
                    <w:r>
                      <w:rPr>
                        <w:sz w:val="18"/>
                      </w:rPr>
                      <w:t>86%</w:t>
                    </w:r>
                  </w:p>
                </w:txbxContent>
              </v:textbox>
              <w10:wrap type="none"/>
            </v:shape>
            <v:shape style="position:absolute;left:4081;top:3170;width:393;height:218" type="#_x0000_t202" filled="false" stroked="false">
              <v:textbox inset="0,0,0,0">
                <w:txbxContent>
                  <w:p>
                    <w:pPr>
                      <w:spacing w:before="0"/>
                      <w:ind w:left="0" w:right="0" w:firstLine="0"/>
                      <w:jc w:val="left"/>
                      <w:rPr>
                        <w:sz w:val="18"/>
                      </w:rPr>
                    </w:pPr>
                    <w:r>
                      <w:rPr>
                        <w:sz w:val="18"/>
                      </w:rPr>
                      <w:t>88%</w:t>
                    </w:r>
                  </w:p>
                </w:txbxContent>
              </v:textbox>
              <w10:wrap type="none"/>
            </v:shape>
            <v:shape style="position:absolute;left:5082;top:3170;width:393;height:218" type="#_x0000_t202" filled="false" stroked="false">
              <v:textbox inset="0,0,0,0">
                <w:txbxContent>
                  <w:p>
                    <w:pPr>
                      <w:spacing w:before="0"/>
                      <w:ind w:left="0" w:right="0" w:firstLine="0"/>
                      <w:jc w:val="left"/>
                      <w:rPr>
                        <w:sz w:val="18"/>
                      </w:rPr>
                    </w:pPr>
                    <w:r>
                      <w:rPr>
                        <w:sz w:val="18"/>
                      </w:rPr>
                      <w:t>90%</w:t>
                    </w:r>
                  </w:p>
                </w:txbxContent>
              </v:textbox>
              <w10:wrap type="none"/>
            </v:shape>
            <v:shape style="position:absolute;left:6081;top:3170;width:393;height:218" type="#_x0000_t202" filled="false" stroked="false">
              <v:textbox inset="0,0,0,0">
                <w:txbxContent>
                  <w:p>
                    <w:pPr>
                      <w:spacing w:before="0"/>
                      <w:ind w:left="0" w:right="0" w:firstLine="0"/>
                      <w:jc w:val="left"/>
                      <w:rPr>
                        <w:sz w:val="18"/>
                      </w:rPr>
                    </w:pPr>
                    <w:r>
                      <w:rPr>
                        <w:sz w:val="18"/>
                      </w:rPr>
                      <w:t>92%</w:t>
                    </w:r>
                  </w:p>
                </w:txbxContent>
              </v:textbox>
              <w10:wrap type="none"/>
            </v:shape>
            <v:shape style="position:absolute;left:7082;top:3170;width:393;height:218" type="#_x0000_t202" filled="false" stroked="false">
              <v:textbox inset="0,0,0,0">
                <w:txbxContent>
                  <w:p>
                    <w:pPr>
                      <w:spacing w:before="0"/>
                      <w:ind w:left="0" w:right="0" w:firstLine="0"/>
                      <w:jc w:val="left"/>
                      <w:rPr>
                        <w:sz w:val="18"/>
                      </w:rPr>
                    </w:pPr>
                    <w:r>
                      <w:rPr>
                        <w:sz w:val="18"/>
                      </w:rPr>
                      <w:t>94%</w:t>
                    </w:r>
                  </w:p>
                </w:txbxContent>
              </v:textbox>
              <w10:wrap type="none"/>
            </v:shape>
            <v:shape style="position:absolute;left:8083;top:3170;width:393;height:218" type="#_x0000_t202" filled="false" stroked="false">
              <v:textbox inset="0,0,0,0">
                <w:txbxContent>
                  <w:p>
                    <w:pPr>
                      <w:spacing w:before="0"/>
                      <w:ind w:left="0" w:right="0" w:firstLine="0"/>
                      <w:jc w:val="left"/>
                      <w:rPr>
                        <w:sz w:val="18"/>
                      </w:rPr>
                    </w:pPr>
                    <w:r>
                      <w:rPr>
                        <w:sz w:val="18"/>
                      </w:rPr>
                      <w:t>96%</w:t>
                    </w:r>
                  </w:p>
                </w:txbxContent>
              </v:textbox>
              <w10:wrap type="none"/>
            </v:shape>
            <v:shape style="position:absolute;left:9083;top:3170;width:393;height:218" type="#_x0000_t202" filled="false" stroked="false">
              <v:textbox inset="0,0,0,0">
                <w:txbxContent>
                  <w:p>
                    <w:pPr>
                      <w:spacing w:before="0"/>
                      <w:ind w:left="0" w:right="0" w:firstLine="0"/>
                      <w:jc w:val="left"/>
                      <w:rPr>
                        <w:sz w:val="18"/>
                      </w:rPr>
                    </w:pPr>
                    <w:r>
                      <w:rPr>
                        <w:sz w:val="18"/>
                      </w:rPr>
                      <w:t>98%</w:t>
                    </w:r>
                  </w:p>
                </w:txbxContent>
              </v:textbox>
              <w10:wrap type="none"/>
            </v:shape>
            <v:shape style="position:absolute;left:10034;top:3170;width:492;height:218" type="#_x0000_t202" filled="false" stroked="false">
              <v:textbox inset="0,0,0,0">
                <w:txbxContent>
                  <w:p>
                    <w:pPr>
                      <w:spacing w:before="0"/>
                      <w:ind w:left="0" w:right="0" w:firstLine="0"/>
                      <w:jc w:val="left"/>
                      <w:rPr>
                        <w:sz w:val="18"/>
                      </w:rPr>
                    </w:pPr>
                    <w:r>
                      <w:rPr>
                        <w:sz w:val="18"/>
                      </w:rPr>
                      <w:t>100%</w:t>
                    </w:r>
                  </w:p>
                </w:txbxContent>
              </v:textbox>
              <w10:wrap type="none"/>
            </v:shape>
            <v:shape style="position:absolute;left:4954;top:3489;width:3415;height:413" type="#_x0000_t202" filled="false" stroked="false">
              <v:textbox inset="0,0,0,0">
                <w:txbxContent>
                  <w:p>
                    <w:pPr>
                      <w:spacing w:line="206" w:lineRule="exact" w:before="0"/>
                      <w:ind w:left="0" w:right="0" w:firstLine="0"/>
                      <w:jc w:val="left"/>
                      <w:rPr>
                        <w:sz w:val="14"/>
                      </w:rPr>
                    </w:pPr>
                    <w:r>
                      <w:rPr>
                        <w:w w:val="105"/>
                        <w:sz w:val="18"/>
                      </w:rPr>
                      <w:t>I</w:t>
                    </w:r>
                    <w:r>
                      <w:rPr>
                        <w:w w:val="105"/>
                        <w:sz w:val="14"/>
                      </w:rPr>
                      <w:t>N THE CIVILIAN LABOR FORCE AND EMPLOYED</w:t>
                    </w:r>
                  </w:p>
                  <w:p>
                    <w:pPr>
                      <w:spacing w:line="206" w:lineRule="exact" w:before="0"/>
                      <w:ind w:left="0" w:right="0" w:firstLine="0"/>
                      <w:jc w:val="left"/>
                      <w:rPr>
                        <w:sz w:val="14"/>
                      </w:rPr>
                    </w:pPr>
                    <w:r>
                      <w:rPr>
                        <w:w w:val="105"/>
                        <w:sz w:val="18"/>
                      </w:rPr>
                      <w:t>I</w:t>
                    </w:r>
                    <w:r>
                      <w:rPr>
                        <w:w w:val="105"/>
                        <w:sz w:val="14"/>
                      </w:rPr>
                      <w:t>N THE CIVILIAN LABOR FORCE AND UNEMPLOYED</w:t>
                    </w:r>
                  </w:p>
                </w:txbxContent>
              </v:textbox>
              <w10:wrap type="none"/>
            </v:shape>
            <w10:wrap type="none"/>
          </v:group>
        </w:pict>
      </w:r>
      <w:r>
        <w:rPr>
          <w:sz w:val="16"/>
        </w:rPr>
        <w:t>S</w:t>
      </w:r>
      <w:r>
        <w:rPr>
          <w:sz w:val="13"/>
        </w:rPr>
        <w:t>EE </w:t>
      </w:r>
      <w:r>
        <w:rPr>
          <w:sz w:val="16"/>
        </w:rPr>
        <w:t>T</w:t>
      </w:r>
      <w:r>
        <w:rPr>
          <w:sz w:val="13"/>
        </w:rPr>
        <w:t>ABLE </w:t>
      </w:r>
      <w:r>
        <w:rPr>
          <w:sz w:val="16"/>
        </w:rPr>
        <w:t>77, </w:t>
      </w:r>
      <w:r>
        <w:rPr>
          <w:sz w:val="13"/>
        </w:rPr>
        <w:t>PAGE </w:t>
      </w:r>
      <w:r>
        <w:rPr>
          <w:sz w:val="16"/>
        </w:rPr>
        <w:t>250</w:t>
      </w:r>
    </w:p>
    <w:p>
      <w:pPr>
        <w:pStyle w:val="BodyText"/>
        <w:rPr>
          <w:sz w:val="20"/>
        </w:rPr>
      </w:pPr>
    </w:p>
    <w:p>
      <w:pPr>
        <w:pStyle w:val="BodyText"/>
        <w:spacing w:before="7"/>
      </w:pPr>
    </w:p>
    <w:tbl>
      <w:tblPr>
        <w:tblW w:w="0" w:type="auto"/>
        <w:jc w:val="left"/>
        <w:tblInd w:w="1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4"/>
        <w:gridCol w:w="2422"/>
        <w:gridCol w:w="399"/>
        <w:gridCol w:w="489"/>
        <w:gridCol w:w="736"/>
        <w:gridCol w:w="248"/>
        <w:gridCol w:w="2707"/>
      </w:tblGrid>
      <w:tr>
        <w:trPr>
          <w:trHeight w:val="367" w:hRule="atLeast"/>
        </w:trPr>
        <w:tc>
          <w:tcPr>
            <w:tcW w:w="1364" w:type="dxa"/>
            <w:tcBorders>
              <w:right w:val="single" w:sz="6" w:space="0" w:color="D8D8D8"/>
            </w:tcBorders>
          </w:tcPr>
          <w:p>
            <w:pPr>
              <w:pStyle w:val="TableParagraph"/>
              <w:spacing w:before="58"/>
              <w:ind w:right="159"/>
              <w:rPr>
                <w:sz w:val="14"/>
              </w:rPr>
            </w:pPr>
            <w:r>
              <w:rPr>
                <w:sz w:val="18"/>
              </w:rPr>
              <w:t>A</w:t>
            </w:r>
            <w:r>
              <w:rPr>
                <w:sz w:val="14"/>
              </w:rPr>
              <w:t>LABAMA</w:t>
            </w:r>
          </w:p>
        </w:tc>
        <w:tc>
          <w:tcPr>
            <w:tcW w:w="2422" w:type="dxa"/>
            <w:tcBorders>
              <w:left w:val="single" w:sz="6" w:space="0" w:color="D8D8D8"/>
              <w:bottom w:val="single" w:sz="18" w:space="0" w:color="FFFFFF"/>
            </w:tcBorders>
            <w:shd w:val="clear" w:color="auto" w:fill="EC7C30"/>
          </w:tcPr>
          <w:p>
            <w:pPr>
              <w:pStyle w:val="TableParagraph"/>
              <w:spacing w:before="68"/>
              <w:ind w:right="88"/>
              <w:rPr>
                <w:sz w:val="18"/>
              </w:rPr>
            </w:pPr>
            <w:r>
              <w:rPr>
                <w:sz w:val="18"/>
              </w:rPr>
              <w:t>94.08%</w:t>
            </w:r>
          </w:p>
        </w:tc>
        <w:tc>
          <w:tcPr>
            <w:tcW w:w="399" w:type="dxa"/>
            <w:shd w:val="clear" w:color="auto" w:fill="EC7C30"/>
          </w:tcPr>
          <w:p>
            <w:pPr>
              <w:pStyle w:val="TableParagraph"/>
              <w:jc w:val="left"/>
              <w:rPr>
                <w:rFonts w:ascii="Times New Roman"/>
                <w:sz w:val="18"/>
              </w:rPr>
            </w:pPr>
          </w:p>
        </w:tc>
        <w:tc>
          <w:tcPr>
            <w:tcW w:w="489" w:type="dxa"/>
            <w:shd w:val="clear" w:color="auto" w:fill="EC7C30"/>
          </w:tcPr>
          <w:p>
            <w:pPr>
              <w:pStyle w:val="TableParagraph"/>
              <w:jc w:val="left"/>
              <w:rPr>
                <w:rFonts w:ascii="Times New Roman"/>
                <w:sz w:val="18"/>
              </w:rPr>
            </w:pPr>
          </w:p>
        </w:tc>
        <w:tc>
          <w:tcPr>
            <w:tcW w:w="736" w:type="dxa"/>
            <w:shd w:val="clear" w:color="auto" w:fill="EC7C30"/>
          </w:tcPr>
          <w:p>
            <w:pPr>
              <w:pStyle w:val="TableParagraph"/>
              <w:jc w:val="left"/>
              <w:rPr>
                <w:rFonts w:ascii="Times New Roman"/>
                <w:sz w:val="18"/>
              </w:rPr>
            </w:pPr>
          </w:p>
        </w:tc>
        <w:tc>
          <w:tcPr>
            <w:tcW w:w="248" w:type="dxa"/>
            <w:shd w:val="clear" w:color="auto" w:fill="FFBF00"/>
          </w:tcPr>
          <w:p>
            <w:pPr>
              <w:pStyle w:val="TableParagraph"/>
              <w:jc w:val="left"/>
              <w:rPr>
                <w:rFonts w:ascii="Times New Roman"/>
                <w:sz w:val="18"/>
              </w:rPr>
            </w:pPr>
          </w:p>
        </w:tc>
        <w:tc>
          <w:tcPr>
            <w:tcW w:w="2707" w:type="dxa"/>
            <w:tcBorders>
              <w:right w:val="single" w:sz="6" w:space="0" w:color="D8D8D8"/>
            </w:tcBorders>
            <w:shd w:val="clear" w:color="auto" w:fill="FFBF00"/>
          </w:tcPr>
          <w:p>
            <w:pPr>
              <w:pStyle w:val="TableParagraph"/>
              <w:spacing w:before="68"/>
              <w:ind w:left="818" w:right="1063"/>
              <w:jc w:val="center"/>
              <w:rPr>
                <w:sz w:val="18"/>
              </w:rPr>
            </w:pPr>
            <w:r>
              <w:rPr>
                <w:color w:val="3F3F3F"/>
                <w:sz w:val="18"/>
              </w:rPr>
              <w:t>5.92%</w:t>
            </w:r>
          </w:p>
        </w:tc>
      </w:tr>
      <w:tr>
        <w:trPr>
          <w:trHeight w:val="366" w:hRule="atLeast"/>
        </w:trPr>
        <w:tc>
          <w:tcPr>
            <w:tcW w:w="1364" w:type="dxa"/>
            <w:tcBorders>
              <w:right w:val="single" w:sz="6" w:space="0" w:color="D8D8D8"/>
            </w:tcBorders>
          </w:tcPr>
          <w:p>
            <w:pPr>
              <w:pStyle w:val="TableParagraph"/>
              <w:spacing w:before="36"/>
              <w:ind w:right="159"/>
              <w:rPr>
                <w:sz w:val="18"/>
              </w:rPr>
            </w:pPr>
            <w:r>
              <w:rPr>
                <w:sz w:val="18"/>
              </w:rPr>
              <w:t>SEARP &amp; DC</w:t>
            </w:r>
          </w:p>
        </w:tc>
        <w:tc>
          <w:tcPr>
            <w:tcW w:w="2422" w:type="dxa"/>
            <w:tcBorders>
              <w:top w:val="single" w:sz="18" w:space="0" w:color="FFFFFF"/>
              <w:left w:val="single" w:sz="6" w:space="0" w:color="D8D8D8"/>
            </w:tcBorders>
            <w:shd w:val="clear" w:color="auto" w:fill="EC7C30"/>
          </w:tcPr>
          <w:p>
            <w:pPr>
              <w:pStyle w:val="TableParagraph"/>
              <w:spacing w:before="64"/>
              <w:ind w:left="1335"/>
              <w:jc w:val="left"/>
              <w:rPr>
                <w:sz w:val="18"/>
              </w:rPr>
            </w:pPr>
            <w:r>
              <w:rPr>
                <w:sz w:val="18"/>
              </w:rPr>
              <w:t>92.47%</w:t>
            </w:r>
          </w:p>
        </w:tc>
        <w:tc>
          <w:tcPr>
            <w:tcW w:w="399" w:type="dxa"/>
            <w:shd w:val="clear" w:color="auto" w:fill="EC7C30"/>
          </w:tcPr>
          <w:p>
            <w:pPr>
              <w:pStyle w:val="TableParagraph"/>
              <w:jc w:val="left"/>
              <w:rPr>
                <w:rFonts w:ascii="Times New Roman"/>
                <w:sz w:val="18"/>
              </w:rPr>
            </w:pPr>
          </w:p>
        </w:tc>
        <w:tc>
          <w:tcPr>
            <w:tcW w:w="489" w:type="dxa"/>
            <w:shd w:val="clear" w:color="auto" w:fill="EC7C30"/>
          </w:tcPr>
          <w:p>
            <w:pPr>
              <w:pStyle w:val="TableParagraph"/>
              <w:jc w:val="left"/>
              <w:rPr>
                <w:rFonts w:ascii="Times New Roman"/>
                <w:sz w:val="18"/>
              </w:rPr>
            </w:pPr>
          </w:p>
        </w:tc>
        <w:tc>
          <w:tcPr>
            <w:tcW w:w="736" w:type="dxa"/>
            <w:shd w:val="clear" w:color="auto" w:fill="FFBF00"/>
          </w:tcPr>
          <w:p>
            <w:pPr>
              <w:pStyle w:val="TableParagraph"/>
              <w:jc w:val="left"/>
              <w:rPr>
                <w:rFonts w:ascii="Times New Roman"/>
                <w:sz w:val="18"/>
              </w:rPr>
            </w:pPr>
          </w:p>
        </w:tc>
        <w:tc>
          <w:tcPr>
            <w:tcW w:w="248" w:type="dxa"/>
            <w:shd w:val="clear" w:color="auto" w:fill="FFBF00"/>
          </w:tcPr>
          <w:p>
            <w:pPr>
              <w:pStyle w:val="TableParagraph"/>
              <w:jc w:val="left"/>
              <w:rPr>
                <w:rFonts w:ascii="Times New Roman"/>
                <w:sz w:val="18"/>
              </w:rPr>
            </w:pPr>
          </w:p>
        </w:tc>
        <w:tc>
          <w:tcPr>
            <w:tcW w:w="2707" w:type="dxa"/>
            <w:shd w:val="clear" w:color="auto" w:fill="FFBF00"/>
          </w:tcPr>
          <w:p>
            <w:pPr>
              <w:pStyle w:val="TableParagraph"/>
              <w:spacing w:before="46"/>
              <w:ind w:left="599"/>
              <w:jc w:val="left"/>
              <w:rPr>
                <w:sz w:val="18"/>
              </w:rPr>
            </w:pPr>
            <w:r>
              <w:rPr>
                <w:color w:val="3F3F3F"/>
                <w:sz w:val="18"/>
              </w:rPr>
              <w:t>7.37%</w:t>
            </w:r>
          </w:p>
        </w:tc>
      </w:tr>
      <w:tr>
        <w:trPr>
          <w:trHeight w:val="349" w:hRule="atLeast"/>
        </w:trPr>
        <w:tc>
          <w:tcPr>
            <w:tcW w:w="1364" w:type="dxa"/>
            <w:tcBorders>
              <w:right w:val="single" w:sz="6" w:space="0" w:color="D8D8D8"/>
            </w:tcBorders>
          </w:tcPr>
          <w:p>
            <w:pPr>
              <w:pStyle w:val="TableParagraph"/>
              <w:spacing w:before="60"/>
              <w:ind w:right="159"/>
              <w:rPr>
                <w:sz w:val="18"/>
              </w:rPr>
            </w:pPr>
            <w:r>
              <w:rPr>
                <w:sz w:val="18"/>
              </w:rPr>
              <w:t>B</w:t>
            </w:r>
            <w:r>
              <w:rPr>
                <w:sz w:val="14"/>
              </w:rPr>
              <w:t>ARBOUR </w:t>
            </w:r>
            <w:r>
              <w:rPr>
                <w:sz w:val="18"/>
              </w:rPr>
              <w:t>C</w:t>
            </w:r>
            <w:r>
              <w:rPr>
                <w:sz w:val="14"/>
              </w:rPr>
              <w:t>O</w:t>
            </w:r>
            <w:r>
              <w:rPr>
                <w:sz w:val="18"/>
              </w:rPr>
              <w:t>.</w:t>
            </w:r>
          </w:p>
        </w:tc>
        <w:tc>
          <w:tcPr>
            <w:tcW w:w="2422" w:type="dxa"/>
            <w:tcBorders>
              <w:left w:val="single" w:sz="6" w:space="0" w:color="D8D8D8"/>
              <w:bottom w:val="single" w:sz="18" w:space="0" w:color="FFFFFF"/>
            </w:tcBorders>
            <w:shd w:val="clear" w:color="auto" w:fill="EC7C30"/>
          </w:tcPr>
          <w:p>
            <w:pPr>
              <w:pStyle w:val="TableParagraph"/>
              <w:spacing w:before="68"/>
              <w:ind w:left="870" w:right="881"/>
              <w:jc w:val="center"/>
              <w:rPr>
                <w:sz w:val="18"/>
              </w:rPr>
            </w:pPr>
            <w:r>
              <w:rPr>
                <w:sz w:val="18"/>
              </w:rPr>
              <w:t>90.83%</w:t>
            </w:r>
          </w:p>
        </w:tc>
        <w:tc>
          <w:tcPr>
            <w:tcW w:w="399" w:type="dxa"/>
            <w:tcBorders>
              <w:bottom w:val="single" w:sz="18" w:space="0" w:color="FFFFFF"/>
            </w:tcBorders>
            <w:shd w:val="clear" w:color="auto" w:fill="FFBF00"/>
          </w:tcPr>
          <w:p>
            <w:pPr>
              <w:pStyle w:val="TableParagraph"/>
              <w:jc w:val="left"/>
              <w:rPr>
                <w:rFonts w:ascii="Times New Roman"/>
                <w:sz w:val="18"/>
              </w:rPr>
            </w:pPr>
          </w:p>
        </w:tc>
        <w:tc>
          <w:tcPr>
            <w:tcW w:w="489" w:type="dxa"/>
            <w:tcBorders>
              <w:bottom w:val="single" w:sz="18" w:space="0" w:color="FFFFFF"/>
            </w:tcBorders>
            <w:shd w:val="clear" w:color="auto" w:fill="FFBF00"/>
          </w:tcPr>
          <w:p>
            <w:pPr>
              <w:pStyle w:val="TableParagraph"/>
              <w:jc w:val="left"/>
              <w:rPr>
                <w:rFonts w:ascii="Times New Roman"/>
                <w:sz w:val="18"/>
              </w:rPr>
            </w:pPr>
          </w:p>
        </w:tc>
        <w:tc>
          <w:tcPr>
            <w:tcW w:w="736" w:type="dxa"/>
            <w:tcBorders>
              <w:bottom w:val="single" w:sz="18" w:space="0" w:color="FFFFFF"/>
            </w:tcBorders>
            <w:shd w:val="clear" w:color="auto" w:fill="FFBF00"/>
          </w:tcPr>
          <w:p>
            <w:pPr>
              <w:pStyle w:val="TableParagraph"/>
              <w:jc w:val="left"/>
              <w:rPr>
                <w:rFonts w:ascii="Times New Roman"/>
                <w:sz w:val="18"/>
              </w:rPr>
            </w:pPr>
          </w:p>
        </w:tc>
        <w:tc>
          <w:tcPr>
            <w:tcW w:w="248" w:type="dxa"/>
            <w:tcBorders>
              <w:bottom w:val="single" w:sz="18" w:space="0" w:color="FFFFFF"/>
            </w:tcBorders>
            <w:shd w:val="clear" w:color="auto" w:fill="FFBF00"/>
          </w:tcPr>
          <w:p>
            <w:pPr>
              <w:pStyle w:val="TableParagraph"/>
              <w:jc w:val="left"/>
              <w:rPr>
                <w:rFonts w:ascii="Times New Roman"/>
                <w:sz w:val="18"/>
              </w:rPr>
            </w:pPr>
          </w:p>
        </w:tc>
        <w:tc>
          <w:tcPr>
            <w:tcW w:w="2707" w:type="dxa"/>
            <w:tcBorders>
              <w:bottom w:val="single" w:sz="18" w:space="0" w:color="FFFFFF"/>
            </w:tcBorders>
            <w:shd w:val="clear" w:color="auto" w:fill="FFBF00"/>
          </w:tcPr>
          <w:p>
            <w:pPr>
              <w:pStyle w:val="TableParagraph"/>
              <w:spacing w:before="68"/>
              <w:ind w:left="153"/>
              <w:jc w:val="left"/>
              <w:rPr>
                <w:sz w:val="18"/>
              </w:rPr>
            </w:pPr>
            <w:r>
              <w:rPr>
                <w:color w:val="3F3F3F"/>
                <w:sz w:val="18"/>
              </w:rPr>
              <w:t>9.17%</w:t>
            </w:r>
          </w:p>
        </w:tc>
      </w:tr>
      <w:tr>
        <w:trPr>
          <w:trHeight w:val="345" w:hRule="atLeast"/>
        </w:trPr>
        <w:tc>
          <w:tcPr>
            <w:tcW w:w="1364" w:type="dxa"/>
            <w:tcBorders>
              <w:right w:val="single" w:sz="6" w:space="0" w:color="D8D8D8"/>
            </w:tcBorders>
          </w:tcPr>
          <w:p>
            <w:pPr>
              <w:pStyle w:val="TableParagraph"/>
              <w:spacing w:before="54"/>
              <w:ind w:right="159"/>
              <w:rPr>
                <w:sz w:val="18"/>
              </w:rPr>
            </w:pPr>
            <w:r>
              <w:rPr>
                <w:sz w:val="18"/>
              </w:rPr>
              <w:t>C</w:t>
            </w:r>
            <w:r>
              <w:rPr>
                <w:sz w:val="14"/>
              </w:rPr>
              <w:t>OVINGTON </w:t>
            </w:r>
            <w:r>
              <w:rPr>
                <w:sz w:val="18"/>
              </w:rPr>
              <w:t>C</w:t>
            </w:r>
            <w:r>
              <w:rPr>
                <w:sz w:val="14"/>
              </w:rPr>
              <w:t>O</w:t>
            </w:r>
            <w:r>
              <w:rPr>
                <w:sz w:val="18"/>
              </w:rPr>
              <w:t>.</w:t>
            </w:r>
          </w:p>
        </w:tc>
        <w:tc>
          <w:tcPr>
            <w:tcW w:w="2422" w:type="dxa"/>
            <w:tcBorders>
              <w:top w:val="single" w:sz="18" w:space="0" w:color="FFFFFF"/>
              <w:left w:val="single" w:sz="6" w:space="0" w:color="D8D8D8"/>
              <w:bottom w:val="single" w:sz="18" w:space="0" w:color="FFFFFF"/>
            </w:tcBorders>
            <w:shd w:val="clear" w:color="auto" w:fill="EC7C30"/>
          </w:tcPr>
          <w:p>
            <w:pPr>
              <w:pStyle w:val="TableParagraph"/>
              <w:spacing w:before="64"/>
              <w:ind w:left="1090"/>
              <w:jc w:val="left"/>
              <w:rPr>
                <w:sz w:val="18"/>
              </w:rPr>
            </w:pPr>
            <w:r>
              <w:rPr>
                <w:sz w:val="18"/>
              </w:rPr>
              <w:t>91.64%</w:t>
            </w:r>
          </w:p>
        </w:tc>
        <w:tc>
          <w:tcPr>
            <w:tcW w:w="399" w:type="dxa"/>
            <w:tcBorders>
              <w:top w:val="single" w:sz="18" w:space="0" w:color="FFFFFF"/>
              <w:bottom w:val="single" w:sz="18" w:space="0" w:color="FFFFFF"/>
            </w:tcBorders>
            <w:shd w:val="clear" w:color="auto" w:fill="EC7C30"/>
          </w:tcPr>
          <w:p>
            <w:pPr>
              <w:pStyle w:val="TableParagraph"/>
              <w:jc w:val="left"/>
              <w:rPr>
                <w:rFonts w:ascii="Times New Roman"/>
                <w:sz w:val="18"/>
              </w:rPr>
            </w:pPr>
          </w:p>
        </w:tc>
        <w:tc>
          <w:tcPr>
            <w:tcW w:w="489" w:type="dxa"/>
            <w:tcBorders>
              <w:top w:val="single" w:sz="18" w:space="0" w:color="FFFFFF"/>
              <w:bottom w:val="single" w:sz="18" w:space="0" w:color="FFFFFF"/>
            </w:tcBorders>
            <w:shd w:val="clear" w:color="auto" w:fill="FFBF00"/>
          </w:tcPr>
          <w:p>
            <w:pPr>
              <w:pStyle w:val="TableParagraph"/>
              <w:jc w:val="left"/>
              <w:rPr>
                <w:rFonts w:ascii="Times New Roman"/>
                <w:sz w:val="18"/>
              </w:rPr>
            </w:pPr>
          </w:p>
        </w:tc>
        <w:tc>
          <w:tcPr>
            <w:tcW w:w="736" w:type="dxa"/>
            <w:tcBorders>
              <w:top w:val="single" w:sz="18" w:space="0" w:color="FFFFFF"/>
              <w:bottom w:val="single" w:sz="18" w:space="0" w:color="FFFFFF"/>
            </w:tcBorders>
            <w:shd w:val="clear" w:color="auto" w:fill="FFBF00"/>
          </w:tcPr>
          <w:p>
            <w:pPr>
              <w:pStyle w:val="TableParagraph"/>
              <w:jc w:val="left"/>
              <w:rPr>
                <w:rFonts w:ascii="Times New Roman"/>
                <w:sz w:val="18"/>
              </w:rPr>
            </w:pPr>
          </w:p>
        </w:tc>
        <w:tc>
          <w:tcPr>
            <w:tcW w:w="248" w:type="dxa"/>
            <w:tcBorders>
              <w:top w:val="single" w:sz="18" w:space="0" w:color="FFFFFF"/>
              <w:bottom w:val="single" w:sz="18" w:space="0" w:color="FFFFFF"/>
            </w:tcBorders>
            <w:shd w:val="clear" w:color="auto" w:fill="FFBF00"/>
          </w:tcPr>
          <w:p>
            <w:pPr>
              <w:pStyle w:val="TableParagraph"/>
              <w:jc w:val="left"/>
              <w:rPr>
                <w:rFonts w:ascii="Times New Roman"/>
                <w:sz w:val="18"/>
              </w:rPr>
            </w:pPr>
          </w:p>
        </w:tc>
        <w:tc>
          <w:tcPr>
            <w:tcW w:w="2707" w:type="dxa"/>
            <w:tcBorders>
              <w:top w:val="single" w:sz="18" w:space="0" w:color="FFFFFF"/>
              <w:bottom w:val="single" w:sz="18" w:space="0" w:color="FFFFFF"/>
              <w:right w:val="single" w:sz="6" w:space="0" w:color="D8D8D8"/>
            </w:tcBorders>
            <w:shd w:val="clear" w:color="auto" w:fill="FFBF00"/>
          </w:tcPr>
          <w:p>
            <w:pPr>
              <w:pStyle w:val="TableParagraph"/>
              <w:spacing w:before="64"/>
              <w:ind w:left="354"/>
              <w:jc w:val="left"/>
              <w:rPr>
                <w:sz w:val="18"/>
              </w:rPr>
            </w:pPr>
            <w:r>
              <w:rPr>
                <w:color w:val="3F3F3F"/>
                <w:sz w:val="18"/>
              </w:rPr>
              <w:t>8.36%</w:t>
            </w:r>
          </w:p>
        </w:tc>
      </w:tr>
      <w:tr>
        <w:trPr>
          <w:trHeight w:val="344" w:hRule="atLeast"/>
        </w:trPr>
        <w:tc>
          <w:tcPr>
            <w:tcW w:w="1364" w:type="dxa"/>
            <w:tcBorders>
              <w:right w:val="single" w:sz="6" w:space="0" w:color="D8D8D8"/>
            </w:tcBorders>
          </w:tcPr>
          <w:p>
            <w:pPr>
              <w:pStyle w:val="TableParagraph"/>
              <w:spacing w:before="54"/>
              <w:ind w:right="160"/>
              <w:rPr>
                <w:sz w:val="18"/>
              </w:rPr>
            </w:pPr>
            <w:r>
              <w:rPr>
                <w:sz w:val="18"/>
              </w:rPr>
              <w:t>G</w:t>
            </w:r>
            <w:r>
              <w:rPr>
                <w:sz w:val="14"/>
              </w:rPr>
              <w:t>ENEVA </w:t>
            </w:r>
            <w:r>
              <w:rPr>
                <w:sz w:val="18"/>
              </w:rPr>
              <w:t>C</w:t>
            </w:r>
            <w:r>
              <w:rPr>
                <w:sz w:val="14"/>
              </w:rPr>
              <w:t>O</w:t>
            </w:r>
            <w:r>
              <w:rPr>
                <w:sz w:val="18"/>
              </w:rPr>
              <w:t>.</w:t>
            </w:r>
          </w:p>
        </w:tc>
        <w:tc>
          <w:tcPr>
            <w:tcW w:w="2422" w:type="dxa"/>
            <w:tcBorders>
              <w:top w:val="single" w:sz="18" w:space="0" w:color="FFFFFF"/>
              <w:left w:val="single" w:sz="6" w:space="0" w:color="D8D8D8"/>
              <w:bottom w:val="single" w:sz="18" w:space="0" w:color="FFFFFF"/>
            </w:tcBorders>
            <w:shd w:val="clear" w:color="auto" w:fill="EC7C30"/>
          </w:tcPr>
          <w:p>
            <w:pPr>
              <w:pStyle w:val="TableParagraph"/>
              <w:spacing w:before="64"/>
              <w:ind w:right="-44"/>
              <w:rPr>
                <w:sz w:val="18"/>
              </w:rPr>
            </w:pPr>
            <w:r>
              <w:rPr>
                <w:sz w:val="18"/>
              </w:rPr>
              <w:t>94.59%</w:t>
            </w:r>
          </w:p>
        </w:tc>
        <w:tc>
          <w:tcPr>
            <w:tcW w:w="399" w:type="dxa"/>
            <w:tcBorders>
              <w:top w:val="single" w:sz="18" w:space="0" w:color="FFFFFF"/>
              <w:bottom w:val="single" w:sz="18" w:space="0" w:color="FFFFFF"/>
            </w:tcBorders>
            <w:shd w:val="clear" w:color="auto" w:fill="EC7C30"/>
          </w:tcPr>
          <w:p>
            <w:pPr>
              <w:pStyle w:val="TableParagraph"/>
              <w:jc w:val="left"/>
              <w:rPr>
                <w:rFonts w:ascii="Times New Roman"/>
                <w:sz w:val="18"/>
              </w:rPr>
            </w:pPr>
          </w:p>
        </w:tc>
        <w:tc>
          <w:tcPr>
            <w:tcW w:w="489" w:type="dxa"/>
            <w:tcBorders>
              <w:top w:val="single" w:sz="18" w:space="0" w:color="FFFFFF"/>
              <w:bottom w:val="single" w:sz="18" w:space="0" w:color="FFFFFF"/>
            </w:tcBorders>
            <w:shd w:val="clear" w:color="auto" w:fill="EC7C30"/>
          </w:tcPr>
          <w:p>
            <w:pPr>
              <w:pStyle w:val="TableParagraph"/>
              <w:jc w:val="left"/>
              <w:rPr>
                <w:rFonts w:ascii="Times New Roman"/>
                <w:sz w:val="18"/>
              </w:rPr>
            </w:pPr>
          </w:p>
        </w:tc>
        <w:tc>
          <w:tcPr>
            <w:tcW w:w="736" w:type="dxa"/>
            <w:tcBorders>
              <w:top w:val="single" w:sz="18" w:space="0" w:color="FFFFFF"/>
              <w:bottom w:val="single" w:sz="18" w:space="0" w:color="FFFFFF"/>
            </w:tcBorders>
            <w:shd w:val="clear" w:color="auto" w:fill="EC7C30"/>
          </w:tcPr>
          <w:p>
            <w:pPr>
              <w:pStyle w:val="TableParagraph"/>
              <w:jc w:val="left"/>
              <w:rPr>
                <w:rFonts w:ascii="Times New Roman"/>
                <w:sz w:val="18"/>
              </w:rPr>
            </w:pPr>
          </w:p>
        </w:tc>
        <w:tc>
          <w:tcPr>
            <w:tcW w:w="248" w:type="dxa"/>
            <w:tcBorders>
              <w:top w:val="single" w:sz="18" w:space="0" w:color="FFFFFF"/>
              <w:bottom w:val="single" w:sz="18" w:space="0" w:color="FFFFFF"/>
            </w:tcBorders>
            <w:shd w:val="clear" w:color="auto" w:fill="EC7C30"/>
          </w:tcPr>
          <w:p>
            <w:pPr>
              <w:pStyle w:val="TableParagraph"/>
              <w:jc w:val="left"/>
              <w:rPr>
                <w:rFonts w:ascii="Times New Roman"/>
                <w:sz w:val="18"/>
              </w:rPr>
            </w:pPr>
          </w:p>
        </w:tc>
        <w:tc>
          <w:tcPr>
            <w:tcW w:w="2707" w:type="dxa"/>
            <w:tcBorders>
              <w:top w:val="single" w:sz="18" w:space="0" w:color="FFFFFF"/>
              <w:bottom w:val="single" w:sz="18" w:space="0" w:color="FFFFFF"/>
              <w:right w:val="single" w:sz="6" w:space="0" w:color="D8D8D8"/>
            </w:tcBorders>
            <w:shd w:val="clear" w:color="auto" w:fill="FFBF00"/>
          </w:tcPr>
          <w:p>
            <w:pPr>
              <w:pStyle w:val="TableParagraph"/>
              <w:spacing w:before="64"/>
              <w:ind w:left="944" w:right="936"/>
              <w:jc w:val="center"/>
              <w:rPr>
                <w:sz w:val="18"/>
              </w:rPr>
            </w:pPr>
            <w:r>
              <w:rPr>
                <w:color w:val="3F3F3F"/>
                <w:sz w:val="18"/>
              </w:rPr>
              <w:t>5.41%</w:t>
            </w:r>
          </w:p>
        </w:tc>
      </w:tr>
      <w:tr>
        <w:trPr>
          <w:trHeight w:val="348" w:hRule="atLeast"/>
        </w:trPr>
        <w:tc>
          <w:tcPr>
            <w:tcW w:w="1364" w:type="dxa"/>
            <w:tcBorders>
              <w:right w:val="single" w:sz="6" w:space="0" w:color="D8D8D8"/>
            </w:tcBorders>
          </w:tcPr>
          <w:p>
            <w:pPr>
              <w:pStyle w:val="TableParagraph"/>
              <w:spacing w:before="55"/>
              <w:ind w:right="160"/>
              <w:rPr>
                <w:sz w:val="18"/>
              </w:rPr>
            </w:pPr>
            <w:r>
              <w:rPr>
                <w:sz w:val="18"/>
              </w:rPr>
              <w:t>H</w:t>
            </w:r>
            <w:r>
              <w:rPr>
                <w:sz w:val="14"/>
              </w:rPr>
              <w:t>ENRY </w:t>
            </w:r>
            <w:r>
              <w:rPr>
                <w:sz w:val="18"/>
              </w:rPr>
              <w:t>C</w:t>
            </w:r>
            <w:r>
              <w:rPr>
                <w:sz w:val="14"/>
              </w:rPr>
              <w:t>O</w:t>
            </w:r>
            <w:r>
              <w:rPr>
                <w:sz w:val="18"/>
              </w:rPr>
              <w:t>.</w:t>
            </w:r>
          </w:p>
        </w:tc>
        <w:tc>
          <w:tcPr>
            <w:tcW w:w="2422" w:type="dxa"/>
            <w:tcBorders>
              <w:top w:val="single" w:sz="18" w:space="0" w:color="FFFFFF"/>
              <w:left w:val="single" w:sz="6" w:space="0" w:color="D8D8D8"/>
            </w:tcBorders>
            <w:shd w:val="clear" w:color="auto" w:fill="EC7C30"/>
          </w:tcPr>
          <w:p>
            <w:pPr>
              <w:pStyle w:val="TableParagraph"/>
              <w:spacing w:before="63"/>
              <w:ind w:right="80"/>
              <w:rPr>
                <w:sz w:val="18"/>
              </w:rPr>
            </w:pPr>
            <w:r>
              <w:rPr>
                <w:sz w:val="18"/>
              </w:rPr>
              <w:t>94.11%</w:t>
            </w:r>
          </w:p>
        </w:tc>
        <w:tc>
          <w:tcPr>
            <w:tcW w:w="399" w:type="dxa"/>
            <w:tcBorders>
              <w:top w:val="single" w:sz="18" w:space="0" w:color="FFFFFF"/>
            </w:tcBorders>
            <w:shd w:val="clear" w:color="auto" w:fill="EC7C30"/>
          </w:tcPr>
          <w:p>
            <w:pPr>
              <w:pStyle w:val="TableParagraph"/>
              <w:jc w:val="left"/>
              <w:rPr>
                <w:rFonts w:ascii="Times New Roman"/>
                <w:sz w:val="18"/>
              </w:rPr>
            </w:pPr>
          </w:p>
        </w:tc>
        <w:tc>
          <w:tcPr>
            <w:tcW w:w="489" w:type="dxa"/>
            <w:tcBorders>
              <w:top w:val="single" w:sz="18" w:space="0" w:color="FFFFFF"/>
            </w:tcBorders>
            <w:shd w:val="clear" w:color="auto" w:fill="EC7C30"/>
          </w:tcPr>
          <w:p>
            <w:pPr>
              <w:pStyle w:val="TableParagraph"/>
              <w:jc w:val="left"/>
              <w:rPr>
                <w:rFonts w:ascii="Times New Roman"/>
                <w:sz w:val="18"/>
              </w:rPr>
            </w:pPr>
          </w:p>
        </w:tc>
        <w:tc>
          <w:tcPr>
            <w:tcW w:w="736" w:type="dxa"/>
            <w:tcBorders>
              <w:top w:val="single" w:sz="18" w:space="0" w:color="FFFFFF"/>
            </w:tcBorders>
            <w:shd w:val="clear" w:color="auto" w:fill="EC7C30"/>
          </w:tcPr>
          <w:p>
            <w:pPr>
              <w:pStyle w:val="TableParagraph"/>
              <w:jc w:val="left"/>
              <w:rPr>
                <w:rFonts w:ascii="Times New Roman"/>
                <w:sz w:val="18"/>
              </w:rPr>
            </w:pPr>
          </w:p>
        </w:tc>
        <w:tc>
          <w:tcPr>
            <w:tcW w:w="248" w:type="dxa"/>
            <w:tcBorders>
              <w:top w:val="single" w:sz="18" w:space="0" w:color="FFFFFF"/>
            </w:tcBorders>
            <w:shd w:val="clear" w:color="auto" w:fill="FFBF00"/>
          </w:tcPr>
          <w:p>
            <w:pPr>
              <w:pStyle w:val="TableParagraph"/>
              <w:jc w:val="left"/>
              <w:rPr>
                <w:rFonts w:ascii="Times New Roman"/>
                <w:sz w:val="18"/>
              </w:rPr>
            </w:pPr>
          </w:p>
        </w:tc>
        <w:tc>
          <w:tcPr>
            <w:tcW w:w="2707" w:type="dxa"/>
            <w:tcBorders>
              <w:top w:val="single" w:sz="18" w:space="0" w:color="FFFFFF"/>
              <w:right w:val="single" w:sz="6" w:space="0" w:color="D8D8D8"/>
            </w:tcBorders>
            <w:shd w:val="clear" w:color="auto" w:fill="FFBF00"/>
          </w:tcPr>
          <w:p>
            <w:pPr>
              <w:pStyle w:val="TableParagraph"/>
              <w:spacing w:before="63"/>
              <w:ind w:left="837" w:right="1063"/>
              <w:jc w:val="center"/>
              <w:rPr>
                <w:sz w:val="18"/>
              </w:rPr>
            </w:pPr>
            <w:r>
              <w:rPr>
                <w:color w:val="3F3F3F"/>
                <w:sz w:val="18"/>
              </w:rPr>
              <w:t>5.89%</w:t>
            </w:r>
          </w:p>
        </w:tc>
      </w:tr>
    </w:tbl>
    <w:p>
      <w:pPr>
        <w:spacing w:after="0"/>
        <w:jc w:val="center"/>
        <w:rPr>
          <w:sz w:val="18"/>
        </w:rPr>
        <w:sectPr>
          <w:headerReference w:type="default" r:id="rId203"/>
          <w:footerReference w:type="default" r:id="rId204"/>
          <w:pgSz w:w="12240" w:h="15840"/>
          <w:pgMar w:header="720" w:footer="1105" w:top="960" w:bottom="1300" w:left="0" w:right="220"/>
          <w:pgNumType w:start="79"/>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40" w:right="1533" w:firstLine="720"/>
        <w:jc w:val="both"/>
      </w:pPr>
      <w:r>
        <w:rPr/>
        <w:t>Of the employed individuals 16-64 years of age in the SEARP&amp;DC service area, over half (52.78 percent) were employed full-time (35 or more hours per week). Over one-third (35.67 percent) did not</w:t>
      </w:r>
      <w:r>
        <w:rPr>
          <w:spacing w:val="-3"/>
        </w:rPr>
        <w:t> </w:t>
      </w:r>
      <w:r>
        <w:rPr/>
        <w:t>work.</w:t>
      </w:r>
    </w:p>
    <w:p>
      <w:pPr>
        <w:pStyle w:val="BodyText"/>
        <w:spacing w:before="11"/>
        <w:rPr>
          <w:sz w:val="35"/>
        </w:rPr>
      </w:pPr>
    </w:p>
    <w:p>
      <w:pPr>
        <w:spacing w:before="0"/>
        <w:ind w:left="8" w:right="104" w:firstLine="0"/>
        <w:jc w:val="center"/>
        <w:rPr>
          <w:b/>
          <w:sz w:val="24"/>
        </w:rPr>
      </w:pPr>
      <w:r>
        <w:rPr>
          <w:b/>
          <w:sz w:val="24"/>
        </w:rPr>
        <w:t>F</w:t>
      </w:r>
      <w:r>
        <w:rPr>
          <w:b/>
          <w:sz w:val="19"/>
        </w:rPr>
        <w:t>IGURE </w:t>
      </w:r>
      <w:r>
        <w:rPr>
          <w:b/>
          <w:sz w:val="24"/>
        </w:rPr>
        <w:t>69:</w:t>
      </w:r>
    </w:p>
    <w:p>
      <w:pPr>
        <w:spacing w:line="289" w:lineRule="exact" w:before="1"/>
        <w:ind w:left="8" w:right="104" w:firstLine="0"/>
        <w:jc w:val="center"/>
        <w:rPr>
          <w:sz w:val="24"/>
        </w:rPr>
      </w:pPr>
      <w:r>
        <w:rPr>
          <w:sz w:val="24"/>
        </w:rPr>
        <w:t>U</w:t>
      </w:r>
      <w:r>
        <w:rPr>
          <w:sz w:val="19"/>
        </w:rPr>
        <w:t>SUAL </w:t>
      </w:r>
      <w:r>
        <w:rPr>
          <w:sz w:val="24"/>
        </w:rPr>
        <w:t>N</w:t>
      </w:r>
      <w:r>
        <w:rPr>
          <w:sz w:val="19"/>
        </w:rPr>
        <w:t>UMBER OF </w:t>
      </w:r>
      <w:r>
        <w:rPr>
          <w:sz w:val="24"/>
        </w:rPr>
        <w:t>H</w:t>
      </w:r>
      <w:r>
        <w:rPr>
          <w:sz w:val="19"/>
        </w:rPr>
        <w:t>OURS WORKED FOR </w:t>
      </w:r>
      <w:r>
        <w:rPr>
          <w:sz w:val="24"/>
        </w:rPr>
        <w:t>W</w:t>
      </w:r>
      <w:r>
        <w:rPr>
          <w:sz w:val="19"/>
        </w:rPr>
        <w:t>ORKERS </w:t>
      </w:r>
      <w:r>
        <w:rPr>
          <w:sz w:val="24"/>
        </w:rPr>
        <w:t>A</w:t>
      </w:r>
      <w:r>
        <w:rPr>
          <w:sz w:val="19"/>
        </w:rPr>
        <w:t>GED </w:t>
      </w:r>
      <w:r>
        <w:rPr>
          <w:sz w:val="24"/>
        </w:rPr>
        <w:t>16 Y</w:t>
      </w:r>
      <w:r>
        <w:rPr>
          <w:sz w:val="19"/>
        </w:rPr>
        <w:t>RS</w:t>
      </w:r>
      <w:r>
        <w:rPr>
          <w:sz w:val="24"/>
        </w:rPr>
        <w:t>. </w:t>
      </w:r>
      <w:r>
        <w:rPr>
          <w:sz w:val="19"/>
        </w:rPr>
        <w:t>TO </w:t>
      </w:r>
      <w:r>
        <w:rPr>
          <w:sz w:val="24"/>
        </w:rPr>
        <w:t>64 Y</w:t>
      </w:r>
      <w:r>
        <w:rPr>
          <w:sz w:val="19"/>
        </w:rPr>
        <w:t>RS</w:t>
      </w:r>
      <w:r>
        <w:rPr>
          <w:sz w:val="24"/>
        </w:rPr>
        <w:t>.</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78, </w:t>
      </w:r>
      <w:r>
        <w:rPr>
          <w:sz w:val="13"/>
        </w:rPr>
        <w:t>PAGE </w:t>
      </w:r>
      <w:r>
        <w:rPr>
          <w:sz w:val="16"/>
        </w:rPr>
        <w:t>251</w:t>
      </w:r>
    </w:p>
    <w:p>
      <w:pPr>
        <w:pStyle w:val="BodyText"/>
        <w:spacing w:before="1"/>
        <w:rPr>
          <w:sz w:val="21"/>
        </w:rPr>
      </w:pPr>
      <w:r>
        <w:rPr/>
        <w:pict>
          <v:group style="position:absolute;margin-left:71.625pt;margin-top:14.728591pt;width:452.95pt;height:262.9pt;mso-position-horizontal-relative:page;mso-position-vertical-relative:paragraph;z-index:-250665984;mso-wrap-distance-left:0;mso-wrap-distance-right:0" coordorigin="1433,295" coordsize="9059,5258">
            <v:line style="position:absolute" from="5828,994" to="5828,1016" stroked="true" strokeweight=".75pt" strokecolor="#d8d8d8">
              <v:stroke dashstyle="solid"/>
            </v:line>
            <v:line style="position:absolute" from="6815,994" to="6815,1016" stroked="true" strokeweight=".75pt" strokecolor="#d8d8d8">
              <v:stroke dashstyle="solid"/>
            </v:line>
            <v:rect style="position:absolute;left:4842;top:1016;width:2603;height:304" filled="true" fillcolor="#ec7c30" stroked="false">
              <v:fill type="solid"/>
            </v:rect>
            <v:line style="position:absolute" from="7800,994" to="7800,4822" stroked="true" strokeweight=".75pt" strokecolor="#d8d8d8">
              <v:stroke dashstyle="solid"/>
            </v:line>
            <v:rect style="position:absolute;left:4842;top:1319;width:2966;height:304" filled="true" fillcolor="#ffbf00" stroked="false">
              <v:fill type="solid"/>
            </v:rect>
            <v:line style="position:absolute" from="5828,1928" to="5828,3888" stroked="true" strokeweight=".75pt" strokecolor="#d8d8d8">
              <v:stroke dashstyle="solid"/>
            </v:line>
            <v:rect style="position:absolute;left:4842;top:3887;width:1760;height:304" filled="true" fillcolor="#ec7c30" stroked="false">
              <v:fill type="solid"/>
            </v:rect>
            <v:rect style="position:absolute;left:4842;top:1973;width:450;height:304" filled="true" fillcolor="#ec7c30" stroked="false">
              <v:fill type="solid"/>
            </v:rect>
            <v:rect style="position:absolute;left:4842;top:2277;width:326;height:304" filled="true" fillcolor="#ffbf00" stroked="false">
              <v:fill type="solid"/>
            </v:rect>
            <v:line style="position:absolute" from="4902,2930" to="4902,3234" stroked="true" strokeweight="6pt" strokecolor="#ec7c30">
              <v:stroke dashstyle="solid"/>
            </v:line>
            <v:line style="position:absolute" from="4889,3234" to="4889,3538" stroked="true" strokeweight="4.74pt" strokecolor="#ffbf00">
              <v:stroke dashstyle="solid"/>
            </v:line>
            <v:rect style="position:absolute;left:4842;top:4191;width:1545;height:304" filled="true" fillcolor="#ffbf00" stroked="false">
              <v:fill type="solid"/>
            </v:rect>
            <v:line style="position:absolute" from="6815,1928" to="6815,4822" stroked="true" strokeweight=".75pt" strokecolor="#d8d8d8">
              <v:stroke dashstyle="solid"/>
            </v:line>
            <v:rect style="position:absolute;left:4842;top:1623;width:2228;height:305" filled="true" fillcolor="#6fac46" stroked="false">
              <v:fill type="solid"/>
            </v:rect>
            <v:rect style="position:absolute;left:4842;top:2580;width:579;height:304" filled="true" fillcolor="#6fac46" stroked="false">
              <v:fill type="solid"/>
            </v:rect>
            <v:rect style="position:absolute;left:4842;top:3538;width:146;height:304" filled="true" fillcolor="#6fac46" stroked="false">
              <v:fill type="solid"/>
            </v:rect>
            <v:line style="position:absolute" from="5828,4798" to="5828,4822" stroked="true" strokeweight=".75pt" strokecolor="#d8d8d8">
              <v:stroke dashstyle="solid"/>
            </v:line>
            <v:rect style="position:absolute;left:4842;top:4494;width:1980;height:304" filled="true" fillcolor="#6fac46" stroked="false">
              <v:fill type="solid"/>
            </v:rect>
            <v:line style="position:absolute" from="4842,994" to="4842,4822" stroked="true" strokeweight=".75pt" strokecolor="#d8d8d8">
              <v:stroke dashstyle="solid"/>
            </v:line>
            <v:line style="position:absolute" from="8786,994" to="8786,4822" stroked="true" strokeweight=".75pt" strokecolor="#d8d8d8">
              <v:stroke dashstyle="solid"/>
            </v:line>
            <v:line style="position:absolute" from="9773,994" to="9773,4822" stroked="true" strokeweight=".75pt" strokecolor="#d8d8d8">
              <v:stroke dashstyle="solid"/>
            </v:line>
            <v:rect style="position:absolute;left:4080;top:5301;width:98;height:99" filled="true" fillcolor="#ec7c30" stroked="false">
              <v:fill type="solid"/>
            </v:rect>
            <v:rect style="position:absolute;left:5262;top:5301;width:98;height:99" filled="true" fillcolor="#ffbf00" stroked="false">
              <v:fill type="solid"/>
            </v:rect>
            <v:rect style="position:absolute;left:6570;top:5301;width:98;height:99" filled="true" fillcolor="#6fac46" stroked="false">
              <v:fill type="solid"/>
            </v:rect>
            <v:rect style="position:absolute;left:1440;top:302;width:9044;height:5243" filled="false" stroked="true" strokeweight=".75pt" strokecolor="#d8d8d8">
              <v:stroke dashstyle="solid"/>
            </v:rect>
            <v:shape style="position:absolute;left:5400;top:5231;width:2564;height:218" type="#_x0000_t202" filled="false" stroked="false">
              <v:textbox inset="0,0,0,0">
                <w:txbxContent>
                  <w:p>
                    <w:pPr>
                      <w:tabs>
                        <w:tab w:pos="1307" w:val="left" w:leader="none"/>
                      </w:tabs>
                      <w:spacing w:before="0"/>
                      <w:ind w:left="0" w:right="0" w:firstLine="0"/>
                      <w:jc w:val="left"/>
                      <w:rPr>
                        <w:sz w:val="14"/>
                      </w:rPr>
                    </w:pPr>
                    <w:r>
                      <w:rPr>
                        <w:w w:val="105"/>
                        <w:sz w:val="18"/>
                      </w:rPr>
                      <w:t>M</w:t>
                    </w:r>
                    <w:r>
                      <w:rPr>
                        <w:w w:val="105"/>
                        <w:sz w:val="14"/>
                      </w:rPr>
                      <w:t>ALE</w:t>
                    </w:r>
                    <w:r>
                      <w:rPr>
                        <w:spacing w:val="-3"/>
                        <w:w w:val="105"/>
                        <w:sz w:val="14"/>
                      </w:rPr>
                      <w:t> </w:t>
                    </w:r>
                    <w:r>
                      <w:rPr>
                        <w:w w:val="105"/>
                        <w:sz w:val="14"/>
                      </w:rPr>
                      <w:t>WORKERS</w:t>
                      <w:tab/>
                    </w:r>
                    <w:r>
                      <w:rPr>
                        <w:w w:val="105"/>
                        <w:sz w:val="18"/>
                      </w:rPr>
                      <w:t>F</w:t>
                    </w:r>
                    <w:r>
                      <w:rPr>
                        <w:w w:val="105"/>
                        <w:sz w:val="14"/>
                      </w:rPr>
                      <w:t>EMALE</w:t>
                    </w:r>
                    <w:r>
                      <w:rPr>
                        <w:spacing w:val="-14"/>
                        <w:w w:val="105"/>
                        <w:sz w:val="14"/>
                      </w:rPr>
                      <w:t> </w:t>
                    </w:r>
                    <w:r>
                      <w:rPr>
                        <w:w w:val="105"/>
                        <w:sz w:val="14"/>
                      </w:rPr>
                      <w:t>WORKERS</w:t>
                    </w:r>
                  </w:p>
                </w:txbxContent>
              </v:textbox>
              <w10:wrap type="none"/>
            </v:shape>
            <v:shape style="position:absolute;left:6503;top:4941;width:3652;height:218" type="#_x0000_t202" filled="false" stroked="false">
              <v:textbox inset="0,0,0,0">
                <w:txbxContent>
                  <w:p>
                    <w:pPr>
                      <w:tabs>
                        <w:tab w:pos="986" w:val="left" w:leader="none"/>
                        <w:tab w:pos="1971" w:val="left" w:leader="none"/>
                        <w:tab w:pos="2909" w:val="left" w:leader="none"/>
                      </w:tabs>
                      <w:spacing w:before="0"/>
                      <w:ind w:left="0" w:right="0" w:firstLine="0"/>
                      <w:jc w:val="left"/>
                      <w:rPr>
                        <w:sz w:val="18"/>
                      </w:rPr>
                    </w:pPr>
                    <w:r>
                      <w:rPr>
                        <w:sz w:val="18"/>
                      </w:rPr>
                      <w:t>40.00%</w:t>
                      <w:tab/>
                      <w:t>60.00%</w:t>
                      <w:tab/>
                      <w:t>80.00%</w:t>
                      <w:tab/>
                      <w:t>100.00%</w:t>
                    </w:r>
                  </w:p>
                </w:txbxContent>
              </v:textbox>
              <w10:wrap type="none"/>
            </v:shape>
            <v:shape style="position:absolute;left:5516;top:4941;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4218;top:4941;width:983;height:508" type="#_x0000_t202" filled="false" stroked="false">
              <v:textbox inset="0,0,0,0">
                <w:txbxContent>
                  <w:p>
                    <w:pPr>
                      <w:spacing w:before="0"/>
                      <w:ind w:left="361" w:right="0" w:firstLine="0"/>
                      <w:jc w:val="left"/>
                      <w:rPr>
                        <w:sz w:val="18"/>
                      </w:rPr>
                    </w:pPr>
                    <w:r>
                      <w:rPr>
                        <w:sz w:val="18"/>
                      </w:rPr>
                      <w:t>0.00%</w:t>
                    </w:r>
                  </w:p>
                  <w:p>
                    <w:pPr>
                      <w:spacing w:before="73"/>
                      <w:ind w:left="0" w:right="0" w:firstLine="0"/>
                      <w:jc w:val="left"/>
                      <w:rPr>
                        <w:sz w:val="14"/>
                      </w:rPr>
                    </w:pPr>
                    <w:r>
                      <w:rPr>
                        <w:sz w:val="18"/>
                      </w:rPr>
                      <w:t>A</w:t>
                    </w:r>
                    <w:r>
                      <w:rPr>
                        <w:sz w:val="14"/>
                      </w:rPr>
                      <w:t>LL</w:t>
                    </w:r>
                    <w:r>
                      <w:rPr>
                        <w:spacing w:val="30"/>
                        <w:sz w:val="14"/>
                      </w:rPr>
                      <w:t> </w:t>
                    </w:r>
                    <w:r>
                      <w:rPr>
                        <w:sz w:val="14"/>
                      </w:rPr>
                      <w:t>WORKERS</w:t>
                    </w:r>
                  </w:p>
                </w:txbxContent>
              </v:textbox>
              <w10:wrap type="none"/>
            </v:shape>
            <v:shape style="position:absolute;left:1520;top:450;width:6193;height:4305" type="#_x0000_t202" filled="false" stroked="false">
              <v:textbox inset="0,0,0,0">
                <w:txbxContent>
                  <w:p>
                    <w:pPr>
                      <w:spacing w:line="338" w:lineRule="exact" w:before="0"/>
                      <w:ind w:left="2712" w:right="0" w:firstLine="0"/>
                      <w:jc w:val="left"/>
                      <w:rPr>
                        <w:sz w:val="22"/>
                      </w:rPr>
                    </w:pPr>
                    <w:r>
                      <w:rPr>
                        <w:sz w:val="28"/>
                      </w:rPr>
                      <w:t>SEARP&amp;DC H</w:t>
                    </w:r>
                    <w:r>
                      <w:rPr>
                        <w:sz w:val="22"/>
                      </w:rPr>
                      <w:t>EAD </w:t>
                    </w:r>
                    <w:r>
                      <w:rPr>
                        <w:sz w:val="28"/>
                      </w:rPr>
                      <w:t>S</w:t>
                    </w:r>
                    <w:r>
                      <w:rPr>
                        <w:sz w:val="22"/>
                      </w:rPr>
                      <w:t>TART </w:t>
                    </w:r>
                    <w:r>
                      <w:rPr>
                        <w:sz w:val="28"/>
                      </w:rPr>
                      <w:t>A</w:t>
                    </w:r>
                    <w:r>
                      <w:rPr>
                        <w:sz w:val="22"/>
                      </w:rPr>
                      <w:t>REA</w:t>
                    </w:r>
                  </w:p>
                  <w:p>
                    <w:pPr>
                      <w:spacing w:before="271"/>
                      <w:ind w:left="0" w:right="387" w:firstLine="0"/>
                      <w:jc w:val="right"/>
                      <w:rPr>
                        <w:sz w:val="18"/>
                      </w:rPr>
                    </w:pPr>
                    <w:r>
                      <w:rPr>
                        <w:sz w:val="18"/>
                      </w:rPr>
                      <w:t>52.78%</w:t>
                    </w:r>
                  </w:p>
                  <w:p>
                    <w:pPr>
                      <w:tabs>
                        <w:tab w:pos="5543" w:val="left" w:leader="none"/>
                      </w:tabs>
                      <w:spacing w:line="336" w:lineRule="auto" w:before="76"/>
                      <w:ind w:left="4806" w:right="22" w:hanging="4468"/>
                      <w:jc w:val="left"/>
                      <w:rPr>
                        <w:sz w:val="18"/>
                      </w:rPr>
                    </w:pPr>
                    <w:r>
                      <w:rPr>
                        <w:position w:val="1"/>
                        <w:sz w:val="18"/>
                      </w:rPr>
                      <w:t>W</w:t>
                    </w:r>
                    <w:r>
                      <w:rPr>
                        <w:position w:val="1"/>
                        <w:sz w:val="14"/>
                      </w:rPr>
                      <w:t>ORKED </w:t>
                    </w:r>
                    <w:r>
                      <w:rPr>
                        <w:position w:val="1"/>
                        <w:sz w:val="18"/>
                      </w:rPr>
                      <w:t>35 </w:t>
                    </w:r>
                    <w:r>
                      <w:rPr>
                        <w:position w:val="1"/>
                        <w:sz w:val="14"/>
                      </w:rPr>
                      <w:t>OR MORE HOURS </w:t>
                    </w:r>
                    <w:r>
                      <w:rPr>
                        <w:spacing w:val="34"/>
                        <w:position w:val="1"/>
                        <w:sz w:val="14"/>
                      </w:rPr>
                      <w:t> </w:t>
                    </w:r>
                    <w:r>
                      <w:rPr>
                        <w:position w:val="1"/>
                        <w:sz w:val="14"/>
                      </w:rPr>
                      <w:t>PER</w:t>
                    </w:r>
                    <w:r>
                      <w:rPr>
                        <w:spacing w:val="19"/>
                        <w:position w:val="1"/>
                        <w:sz w:val="14"/>
                      </w:rPr>
                      <w:t> </w:t>
                    </w:r>
                    <w:r>
                      <w:rPr>
                        <w:position w:val="1"/>
                        <w:sz w:val="14"/>
                      </w:rPr>
                      <w:t>WEEK</w:t>
                      <w:tab/>
                      <w:tab/>
                    </w:r>
                    <w:r>
                      <w:rPr>
                        <w:spacing w:val="-3"/>
                        <w:sz w:val="18"/>
                      </w:rPr>
                      <w:t>60.14% </w:t>
                    </w:r>
                    <w:r>
                      <w:rPr>
                        <w:sz w:val="18"/>
                      </w:rPr>
                      <w:t>45.17%</w:t>
                    </w:r>
                  </w:p>
                  <w:p>
                    <w:pPr>
                      <w:spacing w:line="202" w:lineRule="exact" w:before="46"/>
                      <w:ind w:left="3441" w:right="0" w:firstLine="0"/>
                      <w:jc w:val="left"/>
                      <w:rPr>
                        <w:sz w:val="18"/>
                      </w:rPr>
                    </w:pPr>
                    <w:r>
                      <w:rPr>
                        <w:sz w:val="18"/>
                      </w:rPr>
                      <w:t>9.12%</w:t>
                    </w:r>
                  </w:p>
                  <w:p>
                    <w:pPr>
                      <w:tabs>
                        <w:tab w:pos="3441" w:val="left" w:leader="none"/>
                      </w:tabs>
                      <w:spacing w:line="177" w:lineRule="auto" w:before="0"/>
                      <w:ind w:left="333" w:right="0" w:firstLine="0"/>
                      <w:jc w:val="left"/>
                      <w:rPr>
                        <w:sz w:val="18"/>
                      </w:rPr>
                    </w:pPr>
                    <w:r>
                      <w:rPr>
                        <w:sz w:val="18"/>
                      </w:rPr>
                      <w:t>U</w:t>
                    </w:r>
                    <w:r>
                      <w:rPr>
                        <w:sz w:val="14"/>
                      </w:rPr>
                      <w:t>SUALLY WORKED  </w:t>
                    </w:r>
                    <w:r>
                      <w:rPr>
                        <w:sz w:val="18"/>
                      </w:rPr>
                      <w:t>15 </w:t>
                    </w:r>
                    <w:r>
                      <w:rPr>
                        <w:sz w:val="14"/>
                      </w:rPr>
                      <w:t>TO  </w:t>
                    </w:r>
                    <w:r>
                      <w:rPr>
                        <w:sz w:val="18"/>
                      </w:rPr>
                      <w:t>34</w:t>
                    </w:r>
                    <w:r>
                      <w:rPr>
                        <w:spacing w:val="-27"/>
                        <w:sz w:val="18"/>
                      </w:rPr>
                      <w:t> </w:t>
                    </w:r>
                    <w:r>
                      <w:rPr>
                        <w:sz w:val="14"/>
                      </w:rPr>
                      <w:t>HOURS</w:t>
                    </w:r>
                    <w:r>
                      <w:rPr>
                        <w:spacing w:val="16"/>
                        <w:sz w:val="14"/>
                      </w:rPr>
                      <w:t> </w:t>
                    </w:r>
                    <w:r>
                      <w:rPr>
                        <w:sz w:val="14"/>
                      </w:rPr>
                      <w:t>PER</w:t>
                      <w:tab/>
                    </w:r>
                    <w:r>
                      <w:rPr>
                        <w:position w:val="-11"/>
                        <w:sz w:val="18"/>
                      </w:rPr>
                      <w:t>6.60%</w:t>
                    </w:r>
                  </w:p>
                  <w:p>
                    <w:pPr>
                      <w:spacing w:line="126" w:lineRule="exact" w:before="0"/>
                      <w:ind w:left="1555" w:right="0" w:firstLine="0"/>
                      <w:jc w:val="left"/>
                      <w:rPr>
                        <w:sz w:val="14"/>
                      </w:rPr>
                    </w:pPr>
                    <w:r>
                      <w:rPr>
                        <w:w w:val="105"/>
                        <w:sz w:val="14"/>
                      </w:rPr>
                      <w:t>WEEK</w:t>
                    </w:r>
                  </w:p>
                  <w:p>
                    <w:pPr>
                      <w:spacing w:line="215" w:lineRule="exact" w:before="0"/>
                      <w:ind w:left="3441" w:right="0" w:firstLine="0"/>
                      <w:jc w:val="left"/>
                      <w:rPr>
                        <w:sz w:val="18"/>
                      </w:rPr>
                    </w:pPr>
                    <w:r>
                      <w:rPr>
                        <w:sz w:val="18"/>
                      </w:rPr>
                      <w:t>11.73%</w:t>
                    </w:r>
                  </w:p>
                  <w:p>
                    <w:pPr>
                      <w:spacing w:before="131"/>
                      <w:ind w:left="3441" w:right="0" w:firstLine="0"/>
                      <w:jc w:val="left"/>
                      <w:rPr>
                        <w:sz w:val="18"/>
                      </w:rPr>
                    </w:pPr>
                    <w:r>
                      <w:rPr>
                        <w:sz w:val="18"/>
                      </w:rPr>
                      <w:t>2.43%</w:t>
                    </w:r>
                  </w:p>
                  <w:p>
                    <w:pPr>
                      <w:tabs>
                        <w:tab w:pos="3441" w:val="left" w:leader="none"/>
                      </w:tabs>
                      <w:spacing w:before="76"/>
                      <w:ind w:left="0" w:right="0" w:firstLine="0"/>
                      <w:jc w:val="left"/>
                      <w:rPr>
                        <w:sz w:val="18"/>
                      </w:rPr>
                    </w:pPr>
                    <w:r>
                      <w:rPr>
                        <w:position w:val="1"/>
                        <w:sz w:val="18"/>
                      </w:rPr>
                      <w:t>U</w:t>
                    </w:r>
                    <w:r>
                      <w:rPr>
                        <w:position w:val="1"/>
                        <w:sz w:val="14"/>
                      </w:rPr>
                      <w:t>SUALLY</w:t>
                    </w:r>
                    <w:r>
                      <w:rPr>
                        <w:spacing w:val="16"/>
                        <w:position w:val="1"/>
                        <w:sz w:val="14"/>
                      </w:rPr>
                      <w:t> </w:t>
                    </w:r>
                    <w:r>
                      <w:rPr>
                        <w:position w:val="1"/>
                        <w:sz w:val="14"/>
                      </w:rPr>
                      <w:t>WORKED</w:t>
                    </w:r>
                    <w:r>
                      <w:rPr>
                        <w:spacing w:val="19"/>
                        <w:position w:val="1"/>
                        <w:sz w:val="14"/>
                      </w:rPr>
                      <w:t> </w:t>
                    </w:r>
                    <w:r>
                      <w:rPr>
                        <w:position w:val="1"/>
                        <w:sz w:val="18"/>
                      </w:rPr>
                      <w:t>1</w:t>
                    </w:r>
                    <w:r>
                      <w:rPr>
                        <w:spacing w:val="6"/>
                        <w:position w:val="1"/>
                        <w:sz w:val="18"/>
                      </w:rPr>
                      <w:t> </w:t>
                    </w:r>
                    <w:r>
                      <w:rPr>
                        <w:position w:val="1"/>
                        <w:sz w:val="14"/>
                      </w:rPr>
                      <w:t>TO</w:t>
                    </w:r>
                    <w:r>
                      <w:rPr>
                        <w:spacing w:val="18"/>
                        <w:position w:val="1"/>
                        <w:sz w:val="14"/>
                      </w:rPr>
                      <w:t> </w:t>
                    </w:r>
                    <w:r>
                      <w:rPr>
                        <w:position w:val="1"/>
                        <w:sz w:val="18"/>
                      </w:rPr>
                      <w:t>14</w:t>
                    </w:r>
                    <w:r>
                      <w:rPr>
                        <w:spacing w:val="6"/>
                        <w:position w:val="1"/>
                        <w:sz w:val="18"/>
                      </w:rPr>
                      <w:t> </w:t>
                    </w:r>
                    <w:r>
                      <w:rPr>
                        <w:position w:val="1"/>
                        <w:sz w:val="14"/>
                      </w:rPr>
                      <w:t>HOURS</w:t>
                    </w:r>
                    <w:r>
                      <w:rPr>
                        <w:spacing w:val="17"/>
                        <w:position w:val="1"/>
                        <w:sz w:val="14"/>
                      </w:rPr>
                      <w:t> </w:t>
                    </w:r>
                    <w:r>
                      <w:rPr>
                        <w:position w:val="1"/>
                        <w:sz w:val="14"/>
                      </w:rPr>
                      <w:t>PER</w:t>
                    </w:r>
                    <w:r>
                      <w:rPr>
                        <w:spacing w:val="19"/>
                        <w:position w:val="1"/>
                        <w:sz w:val="14"/>
                      </w:rPr>
                      <w:t> </w:t>
                    </w:r>
                    <w:r>
                      <w:rPr>
                        <w:position w:val="1"/>
                        <w:sz w:val="14"/>
                      </w:rPr>
                      <w:t>WEEK</w:t>
                      <w:tab/>
                    </w:r>
                    <w:r>
                      <w:rPr>
                        <w:sz w:val="18"/>
                      </w:rPr>
                      <w:t>1.93%</w:t>
                    </w:r>
                  </w:p>
                  <w:p>
                    <w:pPr>
                      <w:spacing w:before="88"/>
                      <w:ind w:left="3441" w:right="0" w:firstLine="0"/>
                      <w:jc w:val="left"/>
                      <w:rPr>
                        <w:sz w:val="18"/>
                      </w:rPr>
                    </w:pPr>
                    <w:r>
                      <w:rPr>
                        <w:sz w:val="18"/>
                      </w:rPr>
                      <w:t>2.95%</w:t>
                    </w:r>
                  </w:p>
                  <w:p>
                    <w:pPr>
                      <w:spacing w:before="132"/>
                      <w:ind w:left="0" w:right="1229" w:firstLine="0"/>
                      <w:jc w:val="right"/>
                      <w:rPr>
                        <w:sz w:val="18"/>
                      </w:rPr>
                    </w:pPr>
                    <w:r>
                      <w:rPr>
                        <w:sz w:val="18"/>
                      </w:rPr>
                      <w:t>35.67%</w:t>
                    </w:r>
                  </w:p>
                  <w:p>
                    <w:pPr>
                      <w:tabs>
                        <w:tab w:pos="4123" w:val="left" w:leader="none"/>
                      </w:tabs>
                      <w:spacing w:line="300" w:lineRule="atLeast" w:before="3"/>
                      <w:ind w:left="4558" w:right="1007" w:hanging="2481"/>
                      <w:jc w:val="left"/>
                      <w:rPr>
                        <w:sz w:val="18"/>
                      </w:rPr>
                    </w:pPr>
                    <w:r>
                      <w:rPr>
                        <w:position w:val="1"/>
                        <w:sz w:val="18"/>
                      </w:rPr>
                      <w:t>D</w:t>
                    </w:r>
                    <w:r>
                      <w:rPr>
                        <w:position w:val="1"/>
                        <w:sz w:val="14"/>
                      </w:rPr>
                      <w:t>ID</w:t>
                    </w:r>
                    <w:r>
                      <w:rPr>
                        <w:spacing w:val="17"/>
                        <w:position w:val="1"/>
                        <w:sz w:val="14"/>
                      </w:rPr>
                      <w:t> </w:t>
                    </w:r>
                    <w:r>
                      <w:rPr>
                        <w:position w:val="1"/>
                        <w:sz w:val="14"/>
                      </w:rPr>
                      <w:t>NOT</w:t>
                    </w:r>
                    <w:r>
                      <w:rPr>
                        <w:spacing w:val="17"/>
                        <w:position w:val="1"/>
                        <w:sz w:val="14"/>
                      </w:rPr>
                      <w:t> </w:t>
                    </w:r>
                    <w:r>
                      <w:rPr>
                        <w:position w:val="1"/>
                        <w:sz w:val="14"/>
                      </w:rPr>
                      <w:t>WORK</w:t>
                      <w:tab/>
                    </w:r>
                    <w:r>
                      <w:rPr>
                        <w:sz w:val="18"/>
                      </w:rPr>
                      <w:t>31.33% 40.15%</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pPr>
      <w:bookmarkStart w:name="_TOC_250068" w:id="26"/>
      <w:bookmarkEnd w:id="26"/>
      <w:r>
        <w:rPr/>
        <w:t>Data Relating to Agriculture</w:t>
      </w:r>
    </w:p>
    <w:p>
      <w:pPr>
        <w:pStyle w:val="BodyText"/>
        <w:spacing w:line="360" w:lineRule="auto" w:before="243"/>
        <w:ind w:left="1756" w:right="1214" w:firstLine="720"/>
        <w:jc w:val="both"/>
      </w:pPr>
      <w:r>
        <w:rPr/>
        <w:t>The U.S. Agriculture Census is conducted every 5 years; the most recent is 2017. The following data is based on the 2017 report, with updated information as available. The next Agriculture Census is scheduled for 2022.</w:t>
      </w:r>
    </w:p>
    <w:p>
      <w:pPr>
        <w:pStyle w:val="BodyText"/>
        <w:spacing w:line="360" w:lineRule="auto" w:before="1"/>
        <w:ind w:left="1756" w:right="1215" w:firstLine="720"/>
        <w:jc w:val="both"/>
      </w:pPr>
      <w:r>
        <w:rPr/>
        <w:t>Approximately one-third (34.32 percent) of the SEARP&amp;DC Head Start service area is farmland. A variety of vegetable, nut, and grain crops, along with cattle, pork and poultry are produced in the four counties. In 2019 Geneva County was the third highest producer of peanuts in Alabama, followed by Henry County at fifth. The 2017 Census of Agriculture reported Geneva ranked third and Henry County ranked fourth of 38 milk (cow) producing counties in Alabama.</w:t>
      </w:r>
    </w:p>
    <w:p>
      <w:pPr>
        <w:pStyle w:val="BodyText"/>
        <w:spacing w:line="360" w:lineRule="auto"/>
        <w:ind w:left="1756" w:right="1212" w:firstLine="720"/>
        <w:jc w:val="both"/>
      </w:pPr>
      <w:r>
        <w:rPr/>
        <w:t>Geneva County also ranks high as Alabama producers of Hay (third) and cotton (seventh). Henry County also ranks eighth in cotton production in the state. Covington County ranks fourth for fruits, tree nuts, and berries, with pecans being a major crop.</w:t>
      </w:r>
    </w:p>
    <w:p>
      <w:pPr>
        <w:pStyle w:val="BodyText"/>
        <w:spacing w:line="360" w:lineRule="auto"/>
        <w:ind w:left="1756" w:right="1213" w:firstLine="720"/>
        <w:jc w:val="both"/>
      </w:pPr>
      <w:r>
        <w:rPr/>
        <w:t>Farm production is climate and weather dependent. Income can fluctuate year to year due to droughts, floods, and severe storms. In 2018 Hurricane Michael caused much damage to crops in the SEARP&amp;DC area. In Barbour and Henry Counties, the cotton crop suffered major damage; the pecan crop was also damaged in Henry County.</w:t>
      </w:r>
    </w:p>
    <w:p>
      <w:pPr>
        <w:spacing w:line="289" w:lineRule="exact" w:before="0"/>
        <w:ind w:left="638" w:right="104" w:firstLine="0"/>
        <w:jc w:val="center"/>
        <w:rPr>
          <w:b/>
          <w:sz w:val="24"/>
        </w:rPr>
      </w:pPr>
      <w:r>
        <w:rPr>
          <w:b/>
          <w:sz w:val="24"/>
        </w:rPr>
        <w:t>F</w:t>
      </w:r>
      <w:r>
        <w:rPr>
          <w:b/>
          <w:sz w:val="19"/>
        </w:rPr>
        <w:t>IGURE </w:t>
      </w:r>
      <w:r>
        <w:rPr>
          <w:b/>
          <w:sz w:val="24"/>
        </w:rPr>
        <w:t>70:</w:t>
      </w:r>
    </w:p>
    <w:p>
      <w:pPr>
        <w:spacing w:before="0"/>
        <w:ind w:left="3686" w:right="3148" w:firstLine="0"/>
        <w:jc w:val="center"/>
        <w:rPr>
          <w:sz w:val="24"/>
        </w:rPr>
      </w:pPr>
      <w:r>
        <w:rPr>
          <w:sz w:val="24"/>
        </w:rPr>
        <w:t>F</w:t>
      </w:r>
      <w:r>
        <w:rPr>
          <w:sz w:val="19"/>
        </w:rPr>
        <w:t>ARMLAND AS A </w:t>
      </w:r>
      <w:r>
        <w:rPr>
          <w:sz w:val="24"/>
        </w:rPr>
        <w:t>P</w:t>
      </w:r>
      <w:r>
        <w:rPr>
          <w:sz w:val="19"/>
        </w:rPr>
        <w:t>ERCENT OF THE </w:t>
      </w:r>
      <w:r>
        <w:rPr>
          <w:sz w:val="24"/>
        </w:rPr>
        <w:t>T</w:t>
      </w:r>
      <w:r>
        <w:rPr>
          <w:sz w:val="19"/>
        </w:rPr>
        <w:t>OTAL </w:t>
      </w:r>
      <w:r>
        <w:rPr>
          <w:sz w:val="24"/>
        </w:rPr>
        <w:t>L</w:t>
      </w:r>
      <w:r>
        <w:rPr>
          <w:sz w:val="19"/>
        </w:rPr>
        <w:t>AND </w:t>
      </w:r>
      <w:r>
        <w:rPr>
          <w:sz w:val="24"/>
        </w:rPr>
        <w:t>A</w:t>
      </w:r>
      <w:r>
        <w:rPr>
          <w:sz w:val="19"/>
        </w:rPr>
        <w:t>REA </w:t>
      </w:r>
      <w:r>
        <w:rPr>
          <w:sz w:val="24"/>
        </w:rPr>
        <w:t>(2017 C</w:t>
      </w:r>
      <w:r>
        <w:rPr>
          <w:sz w:val="19"/>
        </w:rPr>
        <w:t>ENSUS OF </w:t>
      </w:r>
      <w:r>
        <w:rPr>
          <w:sz w:val="24"/>
        </w:rPr>
        <w:t>A</w:t>
      </w:r>
      <w:r>
        <w:rPr>
          <w:sz w:val="19"/>
        </w:rPr>
        <w:t>GRICULTURE</w:t>
      </w:r>
      <w:r>
        <w:rPr>
          <w:sz w:val="24"/>
        </w:rPr>
        <w:t>)</w:t>
      </w:r>
    </w:p>
    <w:p>
      <w:pPr>
        <w:spacing w:before="0"/>
        <w:ind w:left="640" w:right="104" w:firstLine="0"/>
        <w:jc w:val="center"/>
        <w:rPr>
          <w:sz w:val="16"/>
        </w:rPr>
      </w:pPr>
      <w:r>
        <w:rPr>
          <w:sz w:val="16"/>
        </w:rPr>
        <w:t>S</w:t>
      </w:r>
      <w:r>
        <w:rPr>
          <w:sz w:val="13"/>
        </w:rPr>
        <w:t>EE </w:t>
      </w:r>
      <w:r>
        <w:rPr>
          <w:sz w:val="16"/>
        </w:rPr>
        <w:t>T</w:t>
      </w:r>
      <w:r>
        <w:rPr>
          <w:sz w:val="13"/>
        </w:rPr>
        <w:t>ABLE </w:t>
      </w:r>
      <w:r>
        <w:rPr>
          <w:sz w:val="16"/>
        </w:rPr>
        <w:t>80, </w:t>
      </w:r>
      <w:r>
        <w:rPr>
          <w:sz w:val="13"/>
        </w:rPr>
        <w:t>PAGE </w:t>
      </w:r>
      <w:r>
        <w:rPr>
          <w:sz w:val="16"/>
        </w:rPr>
        <w:t>253</w:t>
      </w:r>
    </w:p>
    <w:p>
      <w:pPr>
        <w:pStyle w:val="BodyText"/>
        <w:rPr>
          <w:sz w:val="21"/>
        </w:rPr>
      </w:pPr>
      <w:r>
        <w:rPr/>
        <w:pict>
          <v:group style="position:absolute;margin-left:91.605003pt;margin-top:14.681394pt;width:444pt;height:126.75pt;mso-position-horizontal-relative:page;mso-position-vertical-relative:paragraph;z-index:-250652672;mso-wrap-distance-left:0;mso-wrap-distance-right:0" coordorigin="1832,294" coordsize="8880,2535">
            <v:line style="position:absolute" from="4766,301" to="4766,329" stroked="true" strokeweight=".75pt" strokecolor="#d8d8d8">
              <v:stroke dashstyle="solid"/>
            </v:line>
            <v:line style="position:absolute" from="4766,703" to="4766,760" stroked="true" strokeweight=".75pt" strokecolor="#d8d8d8">
              <v:stroke dashstyle="solid"/>
            </v:line>
            <v:line style="position:absolute" from="5596,301" to="5596,329" stroked="true" strokeweight=".75pt" strokecolor="#d8d8d8">
              <v:stroke dashstyle="solid"/>
            </v:line>
            <v:line style="position:absolute" from="5596,703" to="5596,760" stroked="true" strokeweight=".75pt" strokecolor="#d8d8d8">
              <v:stroke dashstyle="solid"/>
            </v:line>
            <v:line style="position:absolute" from="6425,301" to="6425,329" stroked="true" strokeweight=".75pt" strokecolor="#d8d8d8">
              <v:stroke dashstyle="solid"/>
            </v:line>
            <v:line style="position:absolute" from="6425,703" to="6425,1620" stroked="true" strokeweight=".75pt" strokecolor="#d8d8d8">
              <v:stroke dashstyle="solid"/>
            </v:line>
            <v:rect style="position:absolute;left:3937;top:328;width:2847;height:375" filled="true" fillcolor="#ec7c30" stroked="false">
              <v:fill type="solid"/>
            </v:rect>
            <v:line style="position:absolute" from="4766,1134" to="4766,1190" stroked="true" strokeweight=".75pt" strokecolor="#d8d8d8">
              <v:stroke dashstyle="solid"/>
            </v:line>
            <v:line style="position:absolute" from="5596,1134" to="5596,1190" stroked="true" strokeweight=".75pt" strokecolor="#d8d8d8">
              <v:stroke dashstyle="solid"/>
            </v:line>
            <v:rect style="position:absolute;left:3937;top:759;width:2240;height:375" filled="true" fillcolor="#ec7c30" stroked="false">
              <v:fill type="solid"/>
            </v:rect>
            <v:line style="position:absolute" from="4766,1564" to="4766,1620" stroked="true" strokeweight=".75pt" strokecolor="#d8d8d8">
              <v:stroke dashstyle="solid"/>
            </v:line>
            <v:line style="position:absolute" from="5596,1564" to="5596,1620" stroked="true" strokeweight=".75pt" strokecolor="#d8d8d8">
              <v:stroke dashstyle="solid"/>
            </v:line>
            <v:rect style="position:absolute;left:3937;top:1190;width:2015;height:374" filled="true" fillcolor="#ec7c30" stroked="false">
              <v:fill type="solid"/>
            </v:rect>
            <v:line style="position:absolute" from="4766,1994" to="4766,2051" stroked="true" strokeweight=".75pt" strokecolor="#d8d8d8">
              <v:stroke dashstyle="solid"/>
            </v:line>
            <v:line style="position:absolute" from="5596,1994" to="5596,2051" stroked="true" strokeweight=".75pt" strokecolor="#d8d8d8">
              <v:stroke dashstyle="solid"/>
            </v:line>
            <v:line style="position:absolute" from="6425,1994" to="6425,2051" stroked="true" strokeweight=".75pt" strokecolor="#d8d8d8">
              <v:stroke dashstyle="solid"/>
            </v:line>
            <v:line style="position:absolute" from="7254,301" to="7254,1620" stroked="true" strokeweight=".75pt" strokecolor="#d8d8d8">
              <v:stroke dashstyle="solid"/>
            </v:line>
            <v:line style="position:absolute" from="7254,1994" to="7254,2051" stroked="true" strokeweight=".75pt" strokecolor="#d8d8d8">
              <v:stroke dashstyle="solid"/>
            </v:line>
            <v:line style="position:absolute" from="8084,301" to="8084,2454" stroked="true" strokeweight=".75pt" strokecolor="#d8d8d8">
              <v:stroke dashstyle="solid"/>
            </v:line>
            <v:rect style="position:absolute;left:3937;top:1619;width:4112;height:375" filled="true" fillcolor="#ec7c30" stroked="false">
              <v:fill type="solid"/>
            </v:rect>
            <v:line style="position:absolute" from="4766,2425" to="4766,2454" stroked="true" strokeweight=".75pt" strokecolor="#d8d8d8">
              <v:stroke dashstyle="solid"/>
            </v:line>
            <v:line style="position:absolute" from="5596,2425" to="5596,2454" stroked="true" strokeweight=".75pt" strokecolor="#d8d8d8">
              <v:stroke dashstyle="solid"/>
            </v:line>
            <v:line style="position:absolute" from="6425,2425" to="6425,2454" stroked="true" strokeweight=".75pt" strokecolor="#d8d8d8">
              <v:stroke dashstyle="solid"/>
            </v:line>
            <v:line style="position:absolute" from="7254,2425" to="7254,2454" stroked="true" strokeweight=".75pt" strokecolor="#d8d8d8">
              <v:stroke dashstyle="solid"/>
            </v:line>
            <v:rect style="position:absolute;left:3937;top:2050;width:4048;height:375" filled="true" fillcolor="#ec7c30" stroked="false">
              <v:fill type="solid"/>
            </v:rect>
            <v:line style="position:absolute" from="3937,301" to="3937,2454" stroked="true" strokeweight=".75pt" strokecolor="#d8d8d8">
              <v:stroke dashstyle="solid"/>
            </v:line>
            <v:line style="position:absolute" from="8914,301" to="8914,2454" stroked="true" strokeweight=".75pt" strokecolor="#d8d8d8">
              <v:stroke dashstyle="solid"/>
            </v:line>
            <v:line style="position:absolute" from="9744,301" to="9744,2454" stroked="true" strokeweight=".75pt" strokecolor="#d8d8d8">
              <v:stroke dashstyle="solid"/>
            </v:line>
            <v:rect style="position:absolute;left:1839;top:301;width:8865;height:2520" filled="false" stroked="true" strokeweight=".75pt" strokecolor="#d8d8d8">
              <v:stroke dashstyle="solid"/>
            </v:rect>
            <v:shape style="position:absolute;left:2782;top:398;width:1005;height:218" type="#_x0000_t202" filled="false" stroked="false">
              <v:textbox inset="0,0,0,0">
                <w:txbxContent>
                  <w:p>
                    <w:pPr>
                      <w:spacing w:before="0"/>
                      <w:ind w:left="0" w:right="0" w:firstLine="0"/>
                      <w:jc w:val="left"/>
                      <w:rPr>
                        <w:sz w:val="18"/>
                      </w:rPr>
                    </w:pPr>
                    <w:r>
                      <w:rPr>
                        <w:sz w:val="18"/>
                      </w:rPr>
                      <w:t>SEARP &amp; DC</w:t>
                    </w:r>
                  </w:p>
                </w:txbxContent>
              </v:textbox>
              <w10:wrap type="none"/>
            </v:shape>
            <v:shape style="position:absolute;left:6039;top:406;width:644;height:218" type="#_x0000_t202" filled="false" stroked="false">
              <v:textbox inset="0,0,0,0">
                <w:txbxContent>
                  <w:p>
                    <w:pPr>
                      <w:spacing w:before="0"/>
                      <w:ind w:left="0" w:right="0" w:firstLine="0"/>
                      <w:jc w:val="left"/>
                      <w:rPr>
                        <w:sz w:val="18"/>
                      </w:rPr>
                    </w:pPr>
                    <w:r>
                      <w:rPr>
                        <w:sz w:val="18"/>
                      </w:rPr>
                      <w:t>34.32%</w:t>
                    </w:r>
                  </w:p>
                </w:txbxContent>
              </v:textbox>
              <w10:wrap type="none"/>
            </v:shape>
            <v:shape style="position:absolute;left:2794;top:827;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5432;top:837;width:644;height:218" type="#_x0000_t202" filled="false" stroked="false">
              <v:textbox inset="0,0,0,0">
                <w:txbxContent>
                  <w:p>
                    <w:pPr>
                      <w:spacing w:before="0"/>
                      <w:ind w:left="0" w:right="0" w:firstLine="0"/>
                      <w:jc w:val="left"/>
                      <w:rPr>
                        <w:sz w:val="18"/>
                      </w:rPr>
                    </w:pPr>
                    <w:r>
                      <w:rPr>
                        <w:sz w:val="18"/>
                      </w:rPr>
                      <w:t>27.00%</w:t>
                    </w:r>
                  </w:p>
                </w:txbxContent>
              </v:textbox>
              <w10:wrap type="none"/>
            </v:shape>
            <v:shape style="position:absolute;left:2623;top:1258;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5208;top:1268;width:644;height:218" type="#_x0000_t202" filled="false" stroked="false">
              <v:textbox inset="0,0,0,0">
                <w:txbxContent>
                  <w:p>
                    <w:pPr>
                      <w:spacing w:before="0"/>
                      <w:ind w:left="0" w:right="0" w:firstLine="0"/>
                      <w:jc w:val="left"/>
                      <w:rPr>
                        <w:sz w:val="18"/>
                      </w:rPr>
                    </w:pPr>
                    <w:r>
                      <w:rPr>
                        <w:sz w:val="18"/>
                      </w:rPr>
                      <w:t>24.30%</w:t>
                    </w:r>
                  </w:p>
                </w:txbxContent>
              </v:textbox>
              <w10:wrap type="none"/>
            </v:shape>
            <v:shape style="position:absolute;left:2898;top:1689;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7304;top:1699;width:644;height:218" type="#_x0000_t202" filled="false" stroked="false">
              <v:textbox inset="0,0,0,0">
                <w:txbxContent>
                  <w:p>
                    <w:pPr>
                      <w:spacing w:before="0"/>
                      <w:ind w:left="0" w:right="0" w:firstLine="0"/>
                      <w:jc w:val="left"/>
                      <w:rPr>
                        <w:sz w:val="18"/>
                      </w:rPr>
                    </w:pPr>
                    <w:r>
                      <w:rPr>
                        <w:sz w:val="18"/>
                      </w:rPr>
                      <w:t>49.57%</w:t>
                    </w:r>
                  </w:p>
                </w:txbxContent>
              </v:textbox>
              <w10:wrap type="none"/>
            </v:shape>
            <v:shape style="position:absolute;left:2977;top:2120;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7242;top:2129;width:644;height:218" type="#_x0000_t202" filled="false" stroked="false">
              <v:textbox inset="0,0,0,0">
                <w:txbxContent>
                  <w:p>
                    <w:pPr>
                      <w:spacing w:before="0"/>
                      <w:ind w:left="0" w:right="0" w:firstLine="0"/>
                      <w:jc w:val="left"/>
                      <w:rPr>
                        <w:sz w:val="18"/>
                      </w:rPr>
                    </w:pPr>
                    <w:r>
                      <w:rPr>
                        <w:sz w:val="18"/>
                      </w:rPr>
                      <w:t>48.81%</w:t>
                    </w:r>
                  </w:p>
                </w:txbxContent>
              </v:textbox>
              <w10:wrap type="none"/>
            </v:shape>
            <v:shape style="position:absolute;left:3674;top:2573;width:6401;height:218" type="#_x0000_t202" filled="false" stroked="false">
              <v:textbox inset="0,0,0,0">
                <w:txbxContent>
                  <w:p>
                    <w:pPr>
                      <w:tabs>
                        <w:tab w:pos="780" w:val="left" w:leader="none"/>
                        <w:tab w:pos="1609" w:val="left" w:leader="none"/>
                        <w:tab w:pos="2439" w:val="left" w:leader="none"/>
                        <w:tab w:pos="3268" w:val="left" w:leader="none"/>
                        <w:tab w:pos="4098" w:val="left" w:leader="none"/>
                        <w:tab w:pos="4927" w:val="left" w:leader="none"/>
                        <w:tab w:pos="5756" w:val="left" w:leader="none"/>
                      </w:tabs>
                      <w:spacing w:before="0"/>
                      <w:ind w:left="0" w:right="0" w:firstLine="0"/>
                      <w:jc w:val="left"/>
                      <w:rPr>
                        <w:sz w:val="18"/>
                      </w:rPr>
                    </w:pPr>
                    <w:r>
                      <w:rPr>
                        <w:sz w:val="18"/>
                      </w:rPr>
                      <w:t>0.00%</w:t>
                      <w:tab/>
                      <w:t>10.00%</w:t>
                      <w:tab/>
                      <w:t>20.00%</w:t>
                      <w:tab/>
                      <w:t>30.00%</w:t>
                      <w:tab/>
                      <w:t>40.00%</w:t>
                      <w:tab/>
                      <w:t>50.00%</w:t>
                      <w:tab/>
                      <w:t>60.00%</w:t>
                      <w:tab/>
                      <w:t>70.00%</w:t>
                    </w:r>
                  </w:p>
                </w:txbxContent>
              </v:textbox>
              <w10:wrap type="none"/>
            </v:shape>
            <w10:wrap type="topAndBottom"/>
          </v:group>
        </w:pict>
      </w:r>
    </w:p>
    <w:p>
      <w:pPr>
        <w:spacing w:after="0"/>
        <w:rPr>
          <w:sz w:val="21"/>
        </w:rPr>
        <w:sectPr>
          <w:headerReference w:type="default" r:id="rId205"/>
          <w:footerReference w:type="default" r:id="rId206"/>
          <w:pgSz w:w="12240" w:h="15840"/>
          <w:pgMar w:header="720" w:footer="1105" w:top="960" w:bottom="1300" w:left="0" w:right="220"/>
          <w:pgNumType w:start="81"/>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71:</w:t>
      </w:r>
    </w:p>
    <w:p>
      <w:pPr>
        <w:spacing w:line="289" w:lineRule="exact" w:before="0"/>
        <w:ind w:left="8" w:right="104" w:firstLine="0"/>
        <w:jc w:val="center"/>
        <w:rPr>
          <w:sz w:val="19"/>
        </w:rPr>
      </w:pPr>
      <w:r>
        <w:rPr>
          <w:sz w:val="24"/>
        </w:rPr>
        <w:t>A</w:t>
      </w:r>
      <w:r>
        <w:rPr>
          <w:sz w:val="19"/>
        </w:rPr>
        <w:t>VERAGE </w:t>
      </w:r>
      <w:r>
        <w:rPr>
          <w:sz w:val="24"/>
        </w:rPr>
        <w:t>N</w:t>
      </w:r>
      <w:r>
        <w:rPr>
          <w:sz w:val="19"/>
        </w:rPr>
        <w:t>ET </w:t>
      </w:r>
      <w:r>
        <w:rPr>
          <w:sz w:val="24"/>
        </w:rPr>
        <w:t>C</w:t>
      </w:r>
      <w:r>
        <w:rPr>
          <w:sz w:val="19"/>
        </w:rPr>
        <w:t>ASH </w:t>
      </w:r>
      <w:r>
        <w:rPr>
          <w:sz w:val="24"/>
        </w:rPr>
        <w:t>I</w:t>
      </w:r>
      <w:r>
        <w:rPr>
          <w:sz w:val="19"/>
        </w:rPr>
        <w:t>NCOME PER </w:t>
      </w:r>
      <w:r>
        <w:rPr>
          <w:sz w:val="24"/>
        </w:rPr>
        <w:t>F</w:t>
      </w:r>
      <w:r>
        <w:rPr>
          <w:sz w:val="19"/>
        </w:rPr>
        <w:t>ARM</w:t>
      </w:r>
    </w:p>
    <w:p>
      <w:pPr>
        <w:spacing w:before="0"/>
        <w:ind w:left="10" w:right="104" w:firstLine="0"/>
        <w:jc w:val="center"/>
        <w:rPr>
          <w:sz w:val="16"/>
        </w:rPr>
      </w:pPr>
      <w:r>
        <w:rPr>
          <w:sz w:val="16"/>
        </w:rPr>
        <w:t>S</w:t>
      </w:r>
      <w:r>
        <w:rPr>
          <w:sz w:val="13"/>
        </w:rPr>
        <w:t>EE </w:t>
      </w:r>
      <w:r>
        <w:rPr>
          <w:sz w:val="16"/>
        </w:rPr>
        <w:t>T</w:t>
      </w:r>
      <w:r>
        <w:rPr>
          <w:sz w:val="13"/>
        </w:rPr>
        <w:t>ABLE </w:t>
      </w:r>
      <w:r>
        <w:rPr>
          <w:sz w:val="16"/>
        </w:rPr>
        <w:t>81, </w:t>
      </w:r>
      <w:r>
        <w:rPr>
          <w:sz w:val="13"/>
        </w:rPr>
        <w:t>PAGE</w:t>
      </w:r>
      <w:r>
        <w:rPr>
          <w:sz w:val="16"/>
        </w:rPr>
        <w:t>253</w:t>
      </w:r>
    </w:p>
    <w:p>
      <w:pPr>
        <w:pStyle w:val="BodyText"/>
        <w:rPr>
          <w:sz w:val="21"/>
        </w:rPr>
      </w:pPr>
      <w:r>
        <w:rPr/>
        <w:pict>
          <v:group style="position:absolute;margin-left:71.985001pt;margin-top:14.67326pt;width:452.25pt;height:83.25pt;mso-position-horizontal-relative:page;mso-position-vertical-relative:paragraph;z-index:-250641408;mso-wrap-distance-left:0;mso-wrap-distance-right:0" coordorigin="1440,293" coordsize="9045,1665">
            <v:line style="position:absolute" from="5150,301" to="5150,321" stroked="true" strokeweight=".75pt" strokecolor="#d8d8d8">
              <v:stroke dashstyle="solid"/>
            </v:line>
            <v:line style="position:absolute" from="5150,601" to="5150,642" stroked="true" strokeweight=".75pt" strokecolor="#d8d8d8">
              <v:stroke dashstyle="solid"/>
            </v:line>
            <v:line style="position:absolute" from="6734,301" to="6734,321" stroked="true" strokeweight=".75pt" strokecolor="#d8d8d8">
              <v:stroke dashstyle="solid"/>
            </v:line>
            <v:line style="position:absolute" from="6734,601" to="6734,1284" stroked="true" strokeweight=".75pt" strokecolor="#d8d8d8">
              <v:stroke dashstyle="solid"/>
            </v:line>
            <v:rect style="position:absolute;left:3566;top:321;width:3414;height:280" filled="true" fillcolor="#ec7c30" stroked="false">
              <v:fill type="solid"/>
            </v:rect>
            <v:line style="position:absolute" from="5150,921" to="5150,963" stroked="true" strokeweight=".75pt" strokecolor="#d8d8d8">
              <v:stroke dashstyle="solid"/>
            </v:line>
            <v:rect style="position:absolute;left:3566;top:641;width:1743;height:280" filled="true" fillcolor="#ec7c30" stroked="false">
              <v:fill type="solid"/>
            </v:rect>
            <v:line style="position:absolute" from="5150,1242" to="5150,1284" stroked="true" strokeweight=".75pt" strokecolor="#d8d8d8">
              <v:stroke dashstyle="solid"/>
            </v:line>
            <v:rect style="position:absolute;left:3566;top:963;width:2694;height:279" filled="true" fillcolor="#ec7c30" stroked="false">
              <v:fill type="solid"/>
            </v:rect>
            <v:line style="position:absolute" from="5150,1562" to="5150,1584" stroked="true" strokeweight=".75pt" strokecolor="#d8d8d8">
              <v:stroke dashstyle="solid"/>
            </v:line>
            <v:line style="position:absolute" from="6734,1562" to="6734,1584" stroked="true" strokeweight=".75pt" strokecolor="#d8d8d8">
              <v:stroke dashstyle="solid"/>
            </v:line>
            <v:line style="position:absolute" from="8318,301" to="8318,1284" stroked="true" strokeweight=".75pt" strokecolor="#d8d8d8">
              <v:stroke dashstyle="solid"/>
            </v:line>
            <v:line style="position:absolute" from="8318,1562" to="8318,1584" stroked="true" strokeweight=".75pt" strokecolor="#d8d8d8">
              <v:stroke dashstyle="solid"/>
            </v:line>
            <v:rect style="position:absolute;left:3566;top:1283;width:6030;height:279" filled="true" fillcolor="#ec7c30" stroked="false">
              <v:fill type="solid"/>
            </v:rect>
            <v:line style="position:absolute" from="3566,301" to="3566,1584" stroked="true" strokeweight=".75pt" strokecolor="#d8d8d8">
              <v:stroke dashstyle="solid"/>
            </v:line>
            <v:line style="position:absolute" from="9904,301" to="9904,1584" stroked="true" strokeweight=".75pt" strokecolor="#d8d8d8">
              <v:stroke dashstyle="solid"/>
            </v:line>
            <v:rect style="position:absolute;left:1447;top:300;width:9030;height:1650" filled="false" stroked="true" strokeweight=".75pt" strokecolor="#d8d8d8">
              <v:stroke dashstyle="solid"/>
            </v:rect>
            <v:shape style="position:absolute;left:2252;top:342;width:1628;height:1579" type="#_x0000_t202" filled="false" stroked="false">
              <v:textbox inset="0,0,0,0">
                <w:txbxContent>
                  <w:p>
                    <w:pPr>
                      <w:spacing w:line="355" w:lineRule="auto" w:before="0"/>
                      <w:ind w:left="0" w:right="479" w:firstLine="170"/>
                      <w:jc w:val="right"/>
                      <w:rPr>
                        <w:sz w:val="18"/>
                      </w:rPr>
                    </w:pPr>
                    <w:r>
                      <w:rPr>
                        <w:sz w:val="18"/>
                      </w:rPr>
                      <w:t>B</w:t>
                    </w:r>
                    <w:r>
                      <w:rPr>
                        <w:sz w:val="14"/>
                      </w:rPr>
                      <w:t>ARBOUR </w:t>
                    </w:r>
                    <w:r>
                      <w:rPr>
                        <w:sz w:val="18"/>
                      </w:rPr>
                      <w:t>C</w:t>
                    </w:r>
                    <w:r>
                      <w:rPr>
                        <w:sz w:val="14"/>
                      </w:rPr>
                      <w:t>O</w:t>
                    </w:r>
                    <w:r>
                      <w:rPr>
                        <w:sz w:val="18"/>
                      </w:rPr>
                      <w:t>. C</w:t>
                    </w:r>
                    <w:r>
                      <w:rPr>
                        <w:sz w:val="14"/>
                      </w:rPr>
                      <w:t>OVINGTON </w:t>
                    </w:r>
                    <w:r>
                      <w:rPr>
                        <w:sz w:val="18"/>
                      </w:rPr>
                      <w:t>C</w:t>
                    </w:r>
                    <w:r>
                      <w:rPr>
                        <w:sz w:val="14"/>
                      </w:rPr>
                      <w:t>O</w:t>
                    </w:r>
                    <w:r>
                      <w:rPr>
                        <w:sz w:val="18"/>
                      </w:rPr>
                      <w:t>. G</w:t>
                    </w:r>
                    <w:r>
                      <w:rPr>
                        <w:sz w:val="14"/>
                      </w:rPr>
                      <w:t>ENEVA </w:t>
                    </w:r>
                    <w:r>
                      <w:rPr>
                        <w:sz w:val="18"/>
                      </w:rPr>
                      <w:t>C</w:t>
                    </w:r>
                    <w:r>
                      <w:rPr>
                        <w:sz w:val="14"/>
                      </w:rPr>
                      <w:t>O</w:t>
                    </w:r>
                    <w:r>
                      <w:rPr>
                        <w:sz w:val="18"/>
                      </w:rPr>
                      <w:t>. H</w:t>
                    </w:r>
                    <w:r>
                      <w:rPr>
                        <w:sz w:val="14"/>
                      </w:rPr>
                      <w:t>ENRY </w:t>
                    </w:r>
                    <w:r>
                      <w:rPr>
                        <w:sz w:val="18"/>
                      </w:rPr>
                      <w:t>C</w:t>
                    </w:r>
                    <w:r>
                      <w:rPr>
                        <w:sz w:val="14"/>
                      </w:rPr>
                      <w:t>O</w:t>
                    </w:r>
                    <w:r>
                      <w:rPr>
                        <w:sz w:val="18"/>
                      </w:rPr>
                      <w:t>.</w:t>
                    </w:r>
                  </w:p>
                  <w:p>
                    <w:pPr>
                      <w:spacing w:before="74"/>
                      <w:ind w:left="962" w:right="0" w:firstLine="0"/>
                      <w:jc w:val="left"/>
                      <w:rPr>
                        <w:sz w:val="18"/>
                      </w:rPr>
                    </w:pPr>
                    <w:r>
                      <w:rPr>
                        <w:sz w:val="18"/>
                      </w:rPr>
                      <w:t>$20,000</w:t>
                    </w:r>
                  </w:p>
                </w:txbxContent>
              </v:textbox>
              <w10:wrap type="none"/>
            </v:shape>
            <v:shape style="position:absolute;left:6216;top:352;width:665;height:218" type="#_x0000_t202" filled="false" stroked="false">
              <v:textbox inset="0,0,0,0">
                <w:txbxContent>
                  <w:p>
                    <w:pPr>
                      <w:spacing w:before="0"/>
                      <w:ind w:left="0" w:right="0" w:firstLine="0"/>
                      <w:jc w:val="left"/>
                      <w:rPr>
                        <w:sz w:val="18"/>
                      </w:rPr>
                    </w:pPr>
                    <w:r>
                      <w:rPr>
                        <w:sz w:val="18"/>
                      </w:rPr>
                      <w:t>$63,111</w:t>
                    </w:r>
                  </w:p>
                </w:txbxContent>
              </v:textbox>
              <w10:wrap type="none"/>
            </v:shape>
            <v:shape style="position:absolute;left:4545;top:672;width:665;height:218" type="#_x0000_t202" filled="false" stroked="false">
              <v:textbox inset="0,0,0,0">
                <w:txbxContent>
                  <w:p>
                    <w:pPr>
                      <w:spacing w:before="0"/>
                      <w:ind w:left="0" w:right="0" w:firstLine="0"/>
                      <w:jc w:val="left"/>
                      <w:rPr>
                        <w:sz w:val="18"/>
                      </w:rPr>
                    </w:pPr>
                    <w:r>
                      <w:rPr>
                        <w:sz w:val="18"/>
                      </w:rPr>
                      <w:t>$42,013</w:t>
                    </w:r>
                  </w:p>
                </w:txbxContent>
              </v:textbox>
              <w10:wrap type="none"/>
            </v:shape>
            <v:shape style="position:absolute;left:5496;top:993;width:665;height:218" type="#_x0000_t202" filled="false" stroked="false">
              <v:textbox inset="0,0,0,0">
                <w:txbxContent>
                  <w:p>
                    <w:pPr>
                      <w:spacing w:before="0"/>
                      <w:ind w:left="0" w:right="0" w:firstLine="0"/>
                      <w:jc w:val="left"/>
                      <w:rPr>
                        <w:sz w:val="18"/>
                      </w:rPr>
                    </w:pPr>
                    <w:r>
                      <w:rPr>
                        <w:sz w:val="18"/>
                      </w:rPr>
                      <w:t>$54,022</w:t>
                    </w:r>
                  </w:p>
                </w:txbxContent>
              </v:textbox>
              <w10:wrap type="none"/>
            </v:shape>
            <v:shape style="position:absolute;left:8832;top:1313;width:665;height:218" type="#_x0000_t202" filled="false" stroked="false">
              <v:textbox inset="0,0,0,0">
                <w:txbxContent>
                  <w:p>
                    <w:pPr>
                      <w:spacing w:before="0"/>
                      <w:ind w:left="0" w:right="0" w:firstLine="0"/>
                      <w:jc w:val="left"/>
                      <w:rPr>
                        <w:sz w:val="18"/>
                      </w:rPr>
                    </w:pPr>
                    <w:r>
                      <w:rPr>
                        <w:sz w:val="18"/>
                      </w:rPr>
                      <w:t>$96,137</w:t>
                    </w:r>
                  </w:p>
                </w:txbxContent>
              </v:textbox>
              <w10:wrap type="none"/>
            </v:shape>
            <v:shape style="position:absolute;left:4799;top:1703;width:665;height:218" type="#_x0000_t202" filled="false" stroked="false">
              <v:textbox inset="0,0,0,0">
                <w:txbxContent>
                  <w:p>
                    <w:pPr>
                      <w:spacing w:before="0"/>
                      <w:ind w:left="0" w:right="0" w:firstLine="0"/>
                      <w:jc w:val="left"/>
                      <w:rPr>
                        <w:sz w:val="18"/>
                      </w:rPr>
                    </w:pPr>
                    <w:r>
                      <w:rPr>
                        <w:sz w:val="18"/>
                      </w:rPr>
                      <w:t>$40,000</w:t>
                    </w:r>
                  </w:p>
                </w:txbxContent>
              </v:textbox>
              <w10:wrap type="none"/>
            </v:shape>
            <v:shape style="position:absolute;left:6383;top:1703;width:665;height:218" type="#_x0000_t202" filled="false" stroked="false">
              <v:textbox inset="0,0,0,0">
                <w:txbxContent>
                  <w:p>
                    <w:pPr>
                      <w:spacing w:before="0"/>
                      <w:ind w:left="0" w:right="0" w:firstLine="0"/>
                      <w:jc w:val="left"/>
                      <w:rPr>
                        <w:sz w:val="18"/>
                      </w:rPr>
                    </w:pPr>
                    <w:r>
                      <w:rPr>
                        <w:sz w:val="18"/>
                      </w:rPr>
                      <w:t>$60,000</w:t>
                    </w:r>
                  </w:p>
                </w:txbxContent>
              </v:textbox>
              <w10:wrap type="none"/>
            </v:shape>
            <v:shape style="position:absolute;left:7968;top:1703;width:665;height:218" type="#_x0000_t202" filled="false" stroked="false">
              <v:textbox inset="0,0,0,0">
                <w:txbxContent>
                  <w:p>
                    <w:pPr>
                      <w:spacing w:before="0"/>
                      <w:ind w:left="0" w:right="0" w:firstLine="0"/>
                      <w:jc w:val="left"/>
                      <w:rPr>
                        <w:sz w:val="18"/>
                      </w:rPr>
                    </w:pPr>
                    <w:r>
                      <w:rPr>
                        <w:sz w:val="18"/>
                      </w:rPr>
                      <w:t>$80,000</w:t>
                    </w:r>
                  </w:p>
                </w:txbxContent>
              </v:textbox>
              <w10:wrap type="none"/>
            </v:shape>
            <v:shape style="position:absolute;left:9504;top:1703;width:764;height:218" type="#_x0000_t202" filled="false" stroked="false">
              <v:textbox inset="0,0,0,0">
                <w:txbxContent>
                  <w:p>
                    <w:pPr>
                      <w:spacing w:before="0"/>
                      <w:ind w:left="0" w:right="0" w:firstLine="0"/>
                      <w:jc w:val="left"/>
                      <w:rPr>
                        <w:sz w:val="18"/>
                      </w:rPr>
                    </w:pPr>
                    <w:r>
                      <w:rPr>
                        <w:sz w:val="18"/>
                      </w:rPr>
                      <w:t>$100,000</w:t>
                    </w:r>
                  </w:p>
                </w:txbxContent>
              </v:textbox>
              <w10:wrap type="none"/>
            </v:shape>
            <w10:wrap type="topAndBottom"/>
          </v:group>
        </w:pict>
      </w:r>
    </w:p>
    <w:p>
      <w:pPr>
        <w:pStyle w:val="BodyText"/>
        <w:rPr>
          <w:sz w:val="18"/>
        </w:rPr>
      </w:pPr>
    </w:p>
    <w:p>
      <w:pPr>
        <w:pStyle w:val="BodyText"/>
        <w:spacing w:before="11"/>
        <w:rPr>
          <w:sz w:val="26"/>
        </w:rPr>
      </w:pPr>
    </w:p>
    <w:p>
      <w:pPr>
        <w:spacing w:line="289" w:lineRule="exact" w:before="0"/>
        <w:ind w:left="8" w:right="104" w:firstLine="0"/>
        <w:jc w:val="center"/>
        <w:rPr>
          <w:b/>
          <w:sz w:val="24"/>
        </w:rPr>
      </w:pPr>
      <w:r>
        <w:rPr>
          <w:b/>
          <w:sz w:val="24"/>
        </w:rPr>
        <w:t>F</w:t>
      </w:r>
      <w:r>
        <w:rPr>
          <w:b/>
          <w:sz w:val="19"/>
        </w:rPr>
        <w:t>IGURE </w:t>
      </w:r>
      <w:r>
        <w:rPr>
          <w:b/>
          <w:sz w:val="24"/>
        </w:rPr>
        <w:t>72:</w:t>
      </w:r>
    </w:p>
    <w:p>
      <w:pPr>
        <w:spacing w:line="289" w:lineRule="exact" w:before="0"/>
        <w:ind w:left="10" w:right="104" w:firstLine="0"/>
        <w:jc w:val="center"/>
        <w:rPr>
          <w:sz w:val="19"/>
        </w:rPr>
      </w:pPr>
      <w:r>
        <w:rPr>
          <w:sz w:val="24"/>
        </w:rPr>
        <w:t>R</w:t>
      </w:r>
      <w:r>
        <w:rPr>
          <w:sz w:val="19"/>
        </w:rPr>
        <w:t>ACIAL </w:t>
      </w:r>
      <w:r>
        <w:rPr>
          <w:sz w:val="24"/>
        </w:rPr>
        <w:t>M</w:t>
      </w:r>
      <w:r>
        <w:rPr>
          <w:sz w:val="19"/>
        </w:rPr>
        <w:t>AKEUP OF </w:t>
      </w:r>
      <w:r>
        <w:rPr>
          <w:sz w:val="24"/>
        </w:rPr>
        <w:t>F</w:t>
      </w:r>
      <w:r>
        <w:rPr>
          <w:sz w:val="19"/>
        </w:rPr>
        <w:t>ARMS</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82, </w:t>
      </w:r>
      <w:r>
        <w:rPr>
          <w:sz w:val="13"/>
        </w:rPr>
        <w:t>PAGE </w:t>
      </w:r>
      <w:r>
        <w:rPr>
          <w:sz w:val="16"/>
        </w:rPr>
        <w:t>253</w:t>
      </w:r>
    </w:p>
    <w:p>
      <w:pPr>
        <w:pStyle w:val="BodyText"/>
        <w:spacing w:before="1"/>
        <w:rPr>
          <w:sz w:val="21"/>
        </w:rPr>
      </w:pPr>
      <w:r>
        <w:rPr/>
        <w:pict>
          <v:group style="position:absolute;margin-left:81.705002pt;margin-top:14.732085pt;width:432.05pt;height:117pt;mso-position-horizontal-relative:page;mso-position-vertical-relative:paragraph;z-index:-250625024;mso-wrap-distance-left:0;mso-wrap-distance-right:0" coordorigin="1634,295" coordsize="8641,2340">
            <v:line style="position:absolute" from="4470,420" to="4470,437" stroked="true" strokeweight=".75pt" strokecolor="#d8d8d8">
              <v:stroke dashstyle="solid"/>
            </v:line>
            <v:line style="position:absolute" from="4470,765" to="4470,798" stroked="true" strokeweight=".75pt" strokecolor="#d8d8d8">
              <v:stroke dashstyle="solid"/>
            </v:line>
            <v:line style="position:absolute" from="5725,420" to="5725,437" stroked="true" strokeweight=".75pt" strokecolor="#d8d8d8">
              <v:stroke dashstyle="solid"/>
            </v:line>
            <v:line style="position:absolute" from="5725,765" to="5725,798" stroked="true" strokeweight=".75pt" strokecolor="#d8d8d8">
              <v:stroke dashstyle="solid"/>
            </v:line>
            <v:rect style="position:absolute;left:3217;top:436;width:2440;height:329" filled="true" fillcolor="#ec7c30" stroked="false">
              <v:fill type="solid"/>
            </v:rect>
            <v:line style="position:absolute" from="4470,1127" to="4470,1159" stroked="true" strokeweight=".75pt" strokecolor="#d8d8d8">
              <v:stroke dashstyle="solid"/>
            </v:line>
            <v:line style="position:absolute" from="5725,1127" to="5725,1159" stroked="true" strokeweight=".75pt" strokecolor="#d8d8d8">
              <v:stroke dashstyle="solid"/>
            </v:line>
            <v:line style="position:absolute" from="6979,765" to="6979,798" stroked="true" strokeweight=".75pt" strokecolor="#d8d8d8">
              <v:stroke dashstyle="solid"/>
            </v:line>
            <v:line style="position:absolute" from="6979,1127" to="6979,1159" stroked="true" strokeweight=".75pt" strokecolor="#d8d8d8">
              <v:stroke dashstyle="solid"/>
            </v:line>
            <v:line style="position:absolute" from="8233,765" to="8233,798" stroked="true" strokeweight=".75pt" strokecolor="#d8d8d8">
              <v:stroke dashstyle="solid"/>
            </v:line>
            <v:line style="position:absolute" from="8233,1127" to="8233,1159" stroked="true" strokeweight=".75pt" strokecolor="#d8d8d8">
              <v:stroke dashstyle="solid"/>
            </v:line>
            <v:rect style="position:absolute;left:3217;top:797;width:5205;height:329" filled="true" fillcolor="#ec7c30" stroked="false">
              <v:fill type="solid"/>
            </v:rect>
            <v:line style="position:absolute" from="4470,1488" to="4470,1521" stroked="true" strokeweight=".75pt" strokecolor="#d8d8d8">
              <v:stroke dashstyle="solid"/>
            </v:line>
            <v:line style="position:absolute" from="5725,1488" to="5725,1521" stroked="true" strokeweight=".75pt" strokecolor="#d8d8d8">
              <v:stroke dashstyle="solid"/>
            </v:line>
            <v:line style="position:absolute" from="6979,1488" to="6979,1521" stroked="true" strokeweight=".75pt" strokecolor="#d8d8d8">
              <v:stroke dashstyle="solid"/>
            </v:line>
            <v:rect style="position:absolute;left:3217;top:1158;width:4716;height:329" filled="true" fillcolor="#ec7c30" stroked="false">
              <v:fill type="solid"/>
            </v:rect>
            <v:line style="position:absolute" from="4470,1850" to="4470,1867" stroked="true" strokeweight=".75pt" strokecolor="#d8d8d8">
              <v:stroke dashstyle="solid"/>
            </v:line>
            <v:line style="position:absolute" from="5725,1850" to="5725,1867" stroked="true" strokeweight=".75pt" strokecolor="#d8d8d8">
              <v:stroke dashstyle="solid"/>
            </v:line>
            <v:line style="position:absolute" from="6979,1850" to="6979,1867" stroked="true" strokeweight=".75pt" strokecolor="#d8d8d8">
              <v:stroke dashstyle="solid"/>
            </v:line>
            <v:line style="position:absolute" from="8233,1488" to="8233,1521" stroked="true" strokeweight=".75pt" strokecolor="#d8d8d8">
              <v:stroke dashstyle="solid"/>
            </v:line>
            <v:line style="position:absolute" from="8233,1850" to="8233,1867" stroked="true" strokeweight=".75pt" strokecolor="#d8d8d8">
              <v:stroke dashstyle="solid"/>
            </v:line>
            <v:rect style="position:absolute;left:3217;top:1521;width:5624;height:329" filled="true" fillcolor="#ec7c30" stroked="false">
              <v:fill type="solid"/>
            </v:rect>
            <v:line style="position:absolute" from="6979,420" to="6979,437" stroked="true" strokeweight=".75pt" strokecolor="#d8d8d8">
              <v:stroke dashstyle="solid"/>
            </v:line>
            <v:line style="position:absolute" from="8233,420" to="8233,437" stroked="true" strokeweight=".75pt" strokecolor="#d8d8d8">
              <v:stroke dashstyle="solid"/>
            </v:line>
            <v:rect style="position:absolute;left:5656;top:436;width:3406;height:329" filled="true" fillcolor="#ffbf00" stroked="false">
              <v:fill type="solid"/>
            </v:rect>
            <v:rect style="position:absolute;left:8421;top:797;width:636;height:329" filled="true" fillcolor="#ffbf00" stroked="false">
              <v:fill type="solid"/>
            </v:rect>
            <v:rect style="position:absolute;left:7933;top:1158;width:288;height:329" filled="true" fillcolor="#ffbf00" stroked="false">
              <v:fill type="solid"/>
            </v:rect>
            <v:rect style="position:absolute;left:8840;top:1521;width:374;height:329" filled="true" fillcolor="#ffbf00" stroked="false">
              <v:fill type="solid"/>
            </v:rect>
            <v:line style="position:absolute" from="9487,420" to="9487,1867" stroked="true" strokeweight=".75pt" strokecolor="#d8d8d8">
              <v:stroke dashstyle="solid"/>
            </v:line>
            <v:rect style="position:absolute;left:9062;top:436;width:425;height:329" filled="true" fillcolor="#6fac46" stroked="false">
              <v:fill type="solid"/>
            </v:rect>
            <v:rect style="position:absolute;left:9057;top:797;width:430;height:329" filled="true" fillcolor="#6fac46" stroked="false">
              <v:fill type="solid"/>
            </v:rect>
            <v:rect style="position:absolute;left:8221;top:1158;width:1266;height:329" filled="true" fillcolor="#6fac46" stroked="false">
              <v:fill type="solid"/>
            </v:rect>
            <v:rect style="position:absolute;left:9213;top:1521;width:274;height:329" filled="true" fillcolor="#6fac46" stroked="false">
              <v:fill type="solid"/>
            </v:rect>
            <v:line style="position:absolute" from="3217,420" to="3217,1867" stroked="true" strokeweight=".75pt" strokecolor="#d8d8d8">
              <v:stroke dashstyle="solid"/>
            </v:line>
            <v:rect style="position:absolute;left:4345;top:2262;width:99;height:99" filled="true" fillcolor="#ec7c30" stroked="false">
              <v:fill type="solid"/>
            </v:rect>
            <v:rect style="position:absolute;left:6142;top:2262;width:98;height:99" filled="true" fillcolor="#ffbf00" stroked="false">
              <v:fill type="solid"/>
            </v:rect>
            <v:rect style="position:absolute;left:7897;top:2262;width:99;height:99" filled="true" fillcolor="#6fac46" stroked="false">
              <v:fill type="solid"/>
            </v:rect>
            <v:rect style="position:absolute;left:1641;top:302;width:8626;height:2325" filled="false" stroked="true" strokeweight=".75pt" strokecolor="#d8d8d8">
              <v:stroke dashstyle="solid"/>
            </v:rect>
            <v:shape style="position:absolute;left:6280;top:2193;width:456;height:218" type="#_x0000_t202" filled="false" stroked="false">
              <v:textbox inset="0,0,0,0">
                <w:txbxContent>
                  <w:p>
                    <w:pPr>
                      <w:spacing w:before="0"/>
                      <w:ind w:left="0" w:right="0" w:firstLine="0"/>
                      <w:jc w:val="left"/>
                      <w:rPr>
                        <w:sz w:val="14"/>
                      </w:rPr>
                    </w:pPr>
                    <w:r>
                      <w:rPr>
                        <w:sz w:val="18"/>
                      </w:rPr>
                      <w:t>B</w:t>
                    </w:r>
                    <w:r>
                      <w:rPr>
                        <w:sz w:val="14"/>
                      </w:rPr>
                      <w:t>LACK</w:t>
                    </w:r>
                  </w:p>
                </w:txbxContent>
              </v:textbox>
              <w10:wrap type="none"/>
            </v:shape>
            <v:shape style="position:absolute;left:9252;top:1986;width:492;height:218" type="#_x0000_t202" filled="false" stroked="false">
              <v:textbox inset="0,0,0,0">
                <w:txbxContent>
                  <w:p>
                    <w:pPr>
                      <w:spacing w:before="0"/>
                      <w:ind w:left="0" w:right="0" w:firstLine="0"/>
                      <w:jc w:val="left"/>
                      <w:rPr>
                        <w:sz w:val="18"/>
                      </w:rPr>
                    </w:pPr>
                    <w:r>
                      <w:rPr>
                        <w:sz w:val="18"/>
                      </w:rPr>
                      <w:t>100%</w:t>
                    </w:r>
                  </w:p>
                </w:txbxContent>
              </v:textbox>
              <w10:wrap type="none"/>
            </v:shape>
            <v:shape style="position:absolute;left:8036;top:1986;width:498;height:424" type="#_x0000_t202" filled="false" stroked="false">
              <v:textbox inset="0,0,0,0">
                <w:txbxContent>
                  <w:p>
                    <w:pPr>
                      <w:spacing w:line="228" w:lineRule="auto" w:before="9"/>
                      <w:ind w:left="0" w:right="8" w:firstLine="11"/>
                      <w:jc w:val="left"/>
                      <w:rPr>
                        <w:sz w:val="14"/>
                      </w:rPr>
                    </w:pPr>
                    <w:r>
                      <w:rPr>
                        <w:sz w:val="18"/>
                      </w:rPr>
                      <w:t>95% O</w:t>
                    </w:r>
                    <w:r>
                      <w:rPr>
                        <w:sz w:val="14"/>
                      </w:rPr>
                      <w:t>THER</w:t>
                    </w:r>
                  </w:p>
                </w:txbxContent>
              </v:textbox>
              <w10:wrap type="none"/>
            </v:shape>
            <v:shape style="position:absolute;left:6793;top:1986;width:393;height:218" type="#_x0000_t202" filled="false" stroked="false">
              <v:textbox inset="0,0,0,0">
                <w:txbxContent>
                  <w:p>
                    <w:pPr>
                      <w:spacing w:before="0"/>
                      <w:ind w:left="0" w:right="0" w:firstLine="0"/>
                      <w:jc w:val="left"/>
                      <w:rPr>
                        <w:sz w:val="18"/>
                      </w:rPr>
                    </w:pPr>
                    <w:r>
                      <w:rPr>
                        <w:sz w:val="18"/>
                      </w:rPr>
                      <w:t>90%</w:t>
                    </w:r>
                  </w:p>
                </w:txbxContent>
              </v:textbox>
              <w10:wrap type="none"/>
            </v:shape>
            <v:shape style="position:absolute;left:5539;top:1986;width:393;height:218" type="#_x0000_t202" filled="false" stroked="false">
              <v:textbox inset="0,0,0,0">
                <w:txbxContent>
                  <w:p>
                    <w:pPr>
                      <w:spacing w:before="0"/>
                      <w:ind w:left="0" w:right="0" w:firstLine="0"/>
                      <w:jc w:val="left"/>
                      <w:rPr>
                        <w:sz w:val="18"/>
                      </w:rPr>
                    </w:pPr>
                    <w:r>
                      <w:rPr>
                        <w:sz w:val="18"/>
                      </w:rPr>
                      <w:t>85%</w:t>
                    </w:r>
                  </w:p>
                </w:txbxContent>
              </v:textbox>
              <w10:wrap type="none"/>
            </v:shape>
            <v:shape style="position:absolute;left:4285;top:1986;width:697;height:424" type="#_x0000_t202" filled="false" stroked="false">
              <v:textbox inset="0,0,0,0">
                <w:txbxContent>
                  <w:p>
                    <w:pPr>
                      <w:spacing w:line="212" w:lineRule="exact" w:before="0"/>
                      <w:ind w:left="0" w:right="0" w:firstLine="0"/>
                      <w:jc w:val="left"/>
                      <w:rPr>
                        <w:sz w:val="18"/>
                      </w:rPr>
                    </w:pPr>
                    <w:r>
                      <w:rPr>
                        <w:sz w:val="18"/>
                      </w:rPr>
                      <w:t>80%</w:t>
                    </w:r>
                  </w:p>
                  <w:p>
                    <w:pPr>
                      <w:spacing w:line="212" w:lineRule="exact" w:before="0"/>
                      <w:ind w:left="199" w:right="0" w:firstLine="0"/>
                      <w:jc w:val="left"/>
                      <w:rPr>
                        <w:sz w:val="14"/>
                      </w:rPr>
                    </w:pPr>
                    <w:r>
                      <w:rPr>
                        <w:sz w:val="18"/>
                      </w:rPr>
                      <w:t>W</w:t>
                    </w:r>
                    <w:r>
                      <w:rPr>
                        <w:sz w:val="14"/>
                      </w:rPr>
                      <w:t>HITE</w:t>
                    </w:r>
                  </w:p>
                </w:txbxContent>
              </v:textbox>
              <w10:wrap type="none"/>
            </v:shape>
            <v:shape style="position:absolute;left:3031;top:1986;width:393;height:218" type="#_x0000_t202" filled="false" stroked="false">
              <v:textbox inset="0,0,0,0">
                <w:txbxContent>
                  <w:p>
                    <w:pPr>
                      <w:spacing w:before="0"/>
                      <w:ind w:left="0" w:right="0" w:firstLine="0"/>
                      <w:jc w:val="left"/>
                      <w:rPr>
                        <w:sz w:val="18"/>
                      </w:rPr>
                    </w:pPr>
                    <w:r>
                      <w:rPr>
                        <w:sz w:val="18"/>
                      </w:rPr>
                      <w:t>75%</w:t>
                    </w:r>
                  </w:p>
                </w:txbxContent>
              </v:textbox>
              <w10:wrap type="none"/>
            </v:shape>
            <v:shape style="position:absolute;left:8764;top:1576;width:1205;height:218" type="#_x0000_t202" filled="false" stroked="false">
              <v:textbox inset="0,0,0,0">
                <w:txbxContent>
                  <w:p>
                    <w:pPr>
                      <w:spacing w:before="0"/>
                      <w:ind w:left="0" w:right="0" w:firstLine="0"/>
                      <w:jc w:val="left"/>
                      <w:rPr>
                        <w:sz w:val="18"/>
                      </w:rPr>
                    </w:pPr>
                    <w:r>
                      <w:rPr>
                        <w:sz w:val="18"/>
                      </w:rPr>
                      <w:t>1.49% 1.09%</w:t>
                    </w:r>
                  </w:p>
                </w:txbxContent>
              </v:textbox>
              <w10:wrap type="none"/>
            </v:shape>
            <v:shape style="position:absolute;left:9322;top:491;width:607;height:941" type="#_x0000_t202" filled="false" stroked="false">
              <v:textbox inset="0,0,0,0">
                <w:txbxContent>
                  <w:p>
                    <w:pPr>
                      <w:spacing w:before="0"/>
                      <w:ind w:left="0" w:right="0" w:firstLine="0"/>
                      <w:jc w:val="left"/>
                      <w:rPr>
                        <w:sz w:val="18"/>
                      </w:rPr>
                    </w:pPr>
                    <w:r>
                      <w:rPr>
                        <w:sz w:val="18"/>
                      </w:rPr>
                      <w:t>1.69%</w:t>
                    </w:r>
                  </w:p>
                  <w:p>
                    <w:pPr>
                      <w:spacing w:before="145"/>
                      <w:ind w:left="40" w:right="0" w:firstLine="0"/>
                      <w:jc w:val="left"/>
                      <w:rPr>
                        <w:sz w:val="18"/>
                      </w:rPr>
                    </w:pPr>
                    <w:r>
                      <w:rPr>
                        <w:sz w:val="18"/>
                      </w:rPr>
                      <w:t>1.72%</w:t>
                    </w:r>
                  </w:p>
                  <w:p>
                    <w:pPr>
                      <w:spacing w:before="144"/>
                      <w:ind w:left="61" w:right="0" w:firstLine="0"/>
                      <w:jc w:val="left"/>
                      <w:rPr>
                        <w:sz w:val="18"/>
                      </w:rPr>
                    </w:pPr>
                    <w:r>
                      <w:rPr>
                        <w:sz w:val="18"/>
                      </w:rPr>
                      <w:t>5.05%</w:t>
                    </w:r>
                  </w:p>
                </w:txbxContent>
              </v:textbox>
              <w10:wrap type="none"/>
            </v:shape>
            <v:shape style="position:absolute;left:7815;top:1215;width:546;height:218" type="#_x0000_t202" filled="false" stroked="false">
              <v:textbox inset="0,0,0,0">
                <w:txbxContent>
                  <w:p>
                    <w:pPr>
                      <w:spacing w:before="0"/>
                      <w:ind w:left="0" w:right="0" w:firstLine="0"/>
                      <w:jc w:val="left"/>
                      <w:rPr>
                        <w:sz w:val="18"/>
                      </w:rPr>
                    </w:pPr>
                    <w:r>
                      <w:rPr>
                        <w:sz w:val="18"/>
                      </w:rPr>
                      <w:t>1.15%</w:t>
                    </w:r>
                  </w:p>
                </w:txbxContent>
              </v:textbox>
              <w10:wrap type="none"/>
            </v:shape>
            <v:shape style="position:absolute;left:8476;top:854;width:546;height:218" type="#_x0000_t202" filled="false" stroked="false">
              <v:textbox inset="0,0,0,0">
                <w:txbxContent>
                  <w:p>
                    <w:pPr>
                      <w:spacing w:before="0"/>
                      <w:ind w:left="0" w:right="0" w:firstLine="0"/>
                      <w:jc w:val="left"/>
                      <w:rPr>
                        <w:sz w:val="18"/>
                      </w:rPr>
                    </w:pPr>
                    <w:r>
                      <w:rPr>
                        <w:sz w:val="18"/>
                      </w:rPr>
                      <w:t>2.54%</w:t>
                    </w:r>
                  </w:p>
                </w:txbxContent>
              </v:textbox>
              <w10:wrap type="none"/>
            </v:shape>
            <v:shape style="position:absolute;left:5263;top:854;width:1098;height:940" type="#_x0000_t202" filled="false" stroked="false">
              <v:textbox inset="0,0,0,0">
                <w:txbxContent>
                  <w:p>
                    <w:pPr>
                      <w:spacing w:before="0"/>
                      <w:ind w:left="243" w:right="0" w:firstLine="0"/>
                      <w:jc w:val="left"/>
                      <w:rPr>
                        <w:sz w:val="18"/>
                      </w:rPr>
                    </w:pPr>
                    <w:r>
                      <w:rPr>
                        <w:sz w:val="18"/>
                      </w:rPr>
                      <w:t>95.75%</w:t>
                    </w:r>
                  </w:p>
                  <w:p>
                    <w:pPr>
                      <w:spacing w:before="144"/>
                      <w:ind w:left="0" w:right="0" w:firstLine="0"/>
                      <w:jc w:val="left"/>
                      <w:rPr>
                        <w:sz w:val="18"/>
                      </w:rPr>
                    </w:pPr>
                    <w:r>
                      <w:rPr>
                        <w:sz w:val="18"/>
                      </w:rPr>
                      <w:t>93.81%</w:t>
                    </w:r>
                  </w:p>
                  <w:p>
                    <w:pPr>
                      <w:spacing w:before="144"/>
                      <w:ind w:left="453" w:right="0" w:firstLine="0"/>
                      <w:jc w:val="left"/>
                      <w:rPr>
                        <w:sz w:val="18"/>
                      </w:rPr>
                    </w:pPr>
                    <w:r>
                      <w:rPr>
                        <w:sz w:val="18"/>
                      </w:rPr>
                      <w:t>97.42%</w:t>
                    </w:r>
                  </w:p>
                </w:txbxContent>
              </v:textbox>
              <w10:wrap type="none"/>
            </v:shape>
            <v:shape style="position:absolute;left:7047;top:491;width:644;height:218" type="#_x0000_t202" filled="false" stroked="false">
              <v:textbox inset="0,0,0,0">
                <w:txbxContent>
                  <w:p>
                    <w:pPr>
                      <w:spacing w:before="0"/>
                      <w:ind w:left="0" w:right="0" w:firstLine="0"/>
                      <w:jc w:val="left"/>
                      <w:rPr>
                        <w:sz w:val="18"/>
                      </w:rPr>
                    </w:pPr>
                    <w:r>
                      <w:rPr>
                        <w:sz w:val="18"/>
                      </w:rPr>
                      <w:t>13.58%</w:t>
                    </w:r>
                  </w:p>
                </w:txbxContent>
              </v:textbox>
              <w10:wrap type="none"/>
            </v:shape>
            <v:shape style="position:absolute;left:4125;top:491;width:644;height:218" type="#_x0000_t202" filled="false" stroked="false">
              <v:textbox inset="0,0,0,0">
                <w:txbxContent>
                  <w:p>
                    <w:pPr>
                      <w:spacing w:before="0"/>
                      <w:ind w:left="0" w:right="0" w:firstLine="0"/>
                      <w:jc w:val="left"/>
                      <w:rPr>
                        <w:sz w:val="18"/>
                      </w:rPr>
                    </w:pPr>
                    <w:r>
                      <w:rPr>
                        <w:sz w:val="18"/>
                      </w:rPr>
                      <w:t>84.73%</w:t>
                    </w:r>
                  </w:p>
                </w:txbxContent>
              </v:textbox>
              <w10:wrap type="none"/>
            </v:shape>
            <v:shape style="position:absolute;left:1902;top:482;width:1167;height:1304" type="#_x0000_t202" filled="false" stroked="false">
              <v:textbox inset="0,0,0,0">
                <w:txbxContent>
                  <w:p>
                    <w:pPr>
                      <w:spacing w:line="400" w:lineRule="auto" w:before="0"/>
                      <w:ind w:left="0" w:right="18" w:firstLine="172"/>
                      <w:jc w:val="right"/>
                      <w:rPr>
                        <w:sz w:val="18"/>
                      </w:rPr>
                    </w:pPr>
                    <w:r>
                      <w:rPr>
                        <w:sz w:val="18"/>
                      </w:rPr>
                      <w:t>B</w:t>
                    </w:r>
                    <w:r>
                      <w:rPr>
                        <w:sz w:val="14"/>
                      </w:rPr>
                      <w:t>ARBOUR</w:t>
                    </w:r>
                    <w:r>
                      <w:rPr>
                        <w:spacing w:val="31"/>
                        <w:sz w:val="14"/>
                      </w:rPr>
                      <w:t> </w:t>
                    </w:r>
                    <w:r>
                      <w:rPr>
                        <w:spacing w:val="-6"/>
                        <w:sz w:val="18"/>
                      </w:rPr>
                      <w:t>C</w:t>
                    </w:r>
                    <w:r>
                      <w:rPr>
                        <w:spacing w:val="-6"/>
                        <w:sz w:val="14"/>
                      </w:rPr>
                      <w:t>O</w:t>
                    </w:r>
                    <w:r>
                      <w:rPr>
                        <w:spacing w:val="-6"/>
                        <w:sz w:val="18"/>
                      </w:rPr>
                      <w:t>.</w:t>
                    </w:r>
                    <w:r>
                      <w:rPr>
                        <w:sz w:val="18"/>
                      </w:rPr>
                      <w:t> C</w:t>
                    </w:r>
                    <w:r>
                      <w:rPr>
                        <w:sz w:val="14"/>
                      </w:rPr>
                      <w:t>OVINGTON</w:t>
                    </w:r>
                    <w:r>
                      <w:rPr>
                        <w:spacing w:val="37"/>
                        <w:sz w:val="14"/>
                      </w:rPr>
                      <w:t> </w:t>
                    </w:r>
                    <w:r>
                      <w:rPr>
                        <w:spacing w:val="-6"/>
                        <w:sz w:val="18"/>
                      </w:rPr>
                      <w:t>C</w:t>
                    </w:r>
                    <w:r>
                      <w:rPr>
                        <w:spacing w:val="-6"/>
                        <w:sz w:val="14"/>
                      </w:rPr>
                      <w:t>O</w:t>
                    </w:r>
                    <w:r>
                      <w:rPr>
                        <w:spacing w:val="-6"/>
                        <w:sz w:val="18"/>
                      </w:rPr>
                      <w:t>.</w:t>
                    </w:r>
                    <w:r>
                      <w:rPr>
                        <w:sz w:val="18"/>
                      </w:rPr>
                      <w:t> G</w:t>
                    </w:r>
                    <w:r>
                      <w:rPr>
                        <w:sz w:val="14"/>
                      </w:rPr>
                      <w:t>ENEVA</w:t>
                    </w:r>
                    <w:r>
                      <w:rPr>
                        <w:spacing w:val="21"/>
                        <w:sz w:val="14"/>
                      </w:rPr>
                      <w:t> </w:t>
                    </w:r>
                    <w:r>
                      <w:rPr>
                        <w:sz w:val="18"/>
                      </w:rPr>
                      <w:t>C</w:t>
                    </w:r>
                    <w:r>
                      <w:rPr>
                        <w:sz w:val="14"/>
                      </w:rPr>
                      <w:t>O</w:t>
                    </w:r>
                    <w:r>
                      <w:rPr>
                        <w:sz w:val="18"/>
                      </w:rPr>
                      <w:t>.</w:t>
                    </w:r>
                  </w:p>
                  <w:p>
                    <w:pPr>
                      <w:spacing w:line="215" w:lineRule="exact" w:before="0"/>
                      <w:ind w:left="0" w:right="18" w:firstLine="0"/>
                      <w:jc w:val="righ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w10:wrap type="topAndBottom"/>
          </v:group>
        </w:pict>
      </w:r>
    </w:p>
    <w:p>
      <w:pPr>
        <w:pStyle w:val="BodyText"/>
        <w:rPr>
          <w:sz w:val="18"/>
        </w:rPr>
      </w:pPr>
    </w:p>
    <w:p>
      <w:pPr>
        <w:pStyle w:val="BodyText"/>
        <w:rPr>
          <w:sz w:val="18"/>
        </w:rPr>
      </w:pPr>
    </w:p>
    <w:p>
      <w:pPr>
        <w:spacing w:before="122"/>
        <w:ind w:left="8" w:right="104" w:firstLine="0"/>
        <w:jc w:val="center"/>
        <w:rPr>
          <w:b/>
          <w:sz w:val="24"/>
        </w:rPr>
      </w:pPr>
      <w:r>
        <w:rPr>
          <w:b/>
          <w:sz w:val="24"/>
        </w:rPr>
        <w:t>F</w:t>
      </w:r>
      <w:r>
        <w:rPr>
          <w:b/>
          <w:sz w:val="19"/>
        </w:rPr>
        <w:t>IGURE </w:t>
      </w:r>
      <w:r>
        <w:rPr>
          <w:b/>
          <w:sz w:val="24"/>
        </w:rPr>
        <w:t>73:</w:t>
      </w:r>
    </w:p>
    <w:p>
      <w:pPr>
        <w:spacing w:line="289" w:lineRule="exact" w:before="1"/>
        <w:ind w:left="11" w:right="104" w:firstLine="0"/>
        <w:jc w:val="center"/>
        <w:rPr>
          <w:sz w:val="19"/>
        </w:rPr>
      </w:pPr>
      <w:r>
        <w:rPr>
          <w:sz w:val="24"/>
        </w:rPr>
        <w:t>S</w:t>
      </w:r>
      <w:r>
        <w:rPr>
          <w:sz w:val="19"/>
        </w:rPr>
        <w:t>ELECT </w:t>
      </w:r>
      <w:r>
        <w:rPr>
          <w:sz w:val="24"/>
        </w:rPr>
        <w:t>S</w:t>
      </w:r>
      <w:r>
        <w:rPr>
          <w:sz w:val="19"/>
        </w:rPr>
        <w:t>OCIAL </w:t>
      </w:r>
      <w:r>
        <w:rPr>
          <w:sz w:val="24"/>
        </w:rPr>
        <w:t>A</w:t>
      </w:r>
      <w:r>
        <w:rPr>
          <w:sz w:val="19"/>
        </w:rPr>
        <w:t>SPECTS OF </w:t>
      </w:r>
      <w:r>
        <w:rPr>
          <w:sz w:val="24"/>
        </w:rPr>
        <w:t>F</w:t>
      </w:r>
      <w:r>
        <w:rPr>
          <w:sz w:val="19"/>
        </w:rPr>
        <w:t>ARMS IN THE </w:t>
      </w:r>
      <w:r>
        <w:rPr>
          <w:sz w:val="24"/>
        </w:rPr>
        <w:t>SEARP&amp;DC C</w:t>
      </w:r>
      <w:r>
        <w:rPr>
          <w:sz w:val="19"/>
        </w:rPr>
        <w:t>OUNTIES</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83, </w:t>
      </w:r>
      <w:r>
        <w:rPr>
          <w:sz w:val="13"/>
        </w:rPr>
        <w:t>PAGE </w:t>
      </w:r>
      <w:r>
        <w:rPr>
          <w:sz w:val="16"/>
        </w:rPr>
        <w:t>254</w:t>
      </w:r>
    </w:p>
    <w:p>
      <w:pPr>
        <w:pStyle w:val="BodyText"/>
        <w:rPr>
          <w:sz w:val="21"/>
        </w:rPr>
      </w:pPr>
      <w:r>
        <w:rPr/>
        <w:pict>
          <v:group style="position:absolute;margin-left:94.485001pt;margin-top:14.655857pt;width:406.5pt;height:227.55pt;mso-position-horizontal-relative:page;mso-position-vertical-relative:paragraph;z-index:-250604544;mso-wrap-distance-left:0;mso-wrap-distance-right:0" coordorigin="1890,293" coordsize="8130,4551">
            <v:line style="position:absolute" from="4956,512" to="4956,532" stroked="true" strokeweight=".75pt" strokecolor="#d8d8d8">
              <v:stroke dashstyle="solid"/>
            </v:line>
            <v:line style="position:absolute" from="6095,512" to="6095,532" stroked="true" strokeweight=".75pt" strokecolor="#d8d8d8">
              <v:stroke dashstyle="solid"/>
            </v:line>
            <v:line style="position:absolute" from="6095,815" to="6095,1423" stroked="true" strokeweight=".75pt" strokecolor="#d8d8d8">
              <v:stroke dashstyle="solid"/>
            </v:line>
            <v:line style="position:absolute" from="7234,512" to="7234,532" stroked="true" strokeweight=".75pt" strokecolor="#d8d8d8">
              <v:stroke dashstyle="solid"/>
            </v:line>
            <v:line style="position:absolute" from="7234,815" to="7234,1423" stroked="true" strokeweight=".75pt" strokecolor="#d8d8d8">
              <v:stroke dashstyle="solid"/>
            </v:line>
            <v:line style="position:absolute" from="8372,512" to="8372,532" stroked="true" strokeweight=".75pt" strokecolor="#d8d8d8">
              <v:stroke dashstyle="solid"/>
            </v:line>
            <v:line style="position:absolute" from="8372,815" to="8372,1423" stroked="true" strokeweight=".75pt" strokecolor="#d8d8d8">
              <v:stroke dashstyle="solid"/>
            </v:line>
            <v:rect style="position:absolute;left:3817;top:532;width:5524;height:284" filled="true" fillcolor="#ffbf00" stroked="false">
              <v:fill type="solid"/>
            </v:rect>
            <v:line style="position:absolute" from="4956,1379" to="4956,1423" stroked="true" strokeweight=".75pt" strokecolor="#d8d8d8">
              <v:stroke dashstyle="solid"/>
            </v:line>
            <v:line style="position:absolute" from="4956,1705" to="4956,1988" stroked="true" strokeweight=".75pt" strokecolor="#d8d8d8">
              <v:stroke dashstyle="solid"/>
            </v:line>
            <v:line style="position:absolute" from="6095,1705" to="6095,2312" stroked="true" strokeweight=".75pt" strokecolor="#d8d8d8">
              <v:stroke dashstyle="solid"/>
            </v:line>
            <v:line style="position:absolute" from="7234,1705" to="7234,2312" stroked="true" strokeweight=".75pt" strokecolor="#d8d8d8">
              <v:stroke dashstyle="solid"/>
            </v:line>
            <v:line style="position:absolute" from="8372,1705" to="8372,2312" stroked="true" strokeweight=".75pt" strokecolor="#d8d8d8">
              <v:stroke dashstyle="solid"/>
            </v:line>
            <v:rect style="position:absolute;left:3817;top:1422;width:5524;height:282" filled="true" fillcolor="#ffbf00" stroked="false">
              <v:fill type="solid"/>
            </v:rect>
            <v:line style="position:absolute" from="4956,2270" to="4956,2312" stroked="true" strokeweight=".75pt" strokecolor="#d8d8d8">
              <v:stroke dashstyle="solid"/>
            </v:line>
            <v:line style="position:absolute" from="6095,2595" to="6095,3202" stroked="true" strokeweight=".75pt" strokecolor="#d8d8d8">
              <v:stroke dashstyle="solid"/>
            </v:line>
            <v:line style="position:absolute" from="7234,2595" to="7234,3202" stroked="true" strokeweight=".75pt" strokecolor="#d8d8d8">
              <v:stroke dashstyle="solid"/>
            </v:line>
            <v:line style="position:absolute" from="8372,2595" to="8372,3202" stroked="true" strokeweight=".75pt" strokecolor="#d8d8d8">
              <v:stroke dashstyle="solid"/>
            </v:line>
            <v:rect style="position:absolute;left:3817;top:2311;width:5468;height:284" filled="true" fillcolor="#ffbf00" stroked="false">
              <v:fill type="solid"/>
            </v:rect>
            <v:line style="position:absolute" from="4956,3160" to="4956,3202" stroked="true" strokeweight=".75pt" strokecolor="#d8d8d8">
              <v:stroke dashstyle="solid"/>
            </v:line>
            <v:line style="position:absolute" from="6095,3484" to="6095,4071" stroked="true" strokeweight=".75pt" strokecolor="#d8d8d8">
              <v:stroke dashstyle="solid"/>
            </v:line>
            <v:line style="position:absolute" from="7234,3484" to="7234,4071" stroked="true" strokeweight=".75pt" strokecolor="#d8d8d8">
              <v:stroke dashstyle="solid"/>
            </v:line>
            <v:line style="position:absolute" from="8372,3484" to="8372,4071" stroked="true" strokeweight=".75pt" strokecolor="#d8d8d8">
              <v:stroke dashstyle="solid"/>
            </v:line>
            <v:rect style="position:absolute;left:3817;top:3202;width:5410;height:282" filled="true" fillcolor="#ffbf00" stroked="false">
              <v:fill type="solid"/>
            </v:rect>
            <v:rect style="position:absolute;left:3817;top:815;width:1708;height:282" filled="true" fillcolor="#6fac46" stroked="false">
              <v:fill type="solid"/>
            </v:rect>
            <v:rect style="position:absolute;left:3817;top:1704;width:1139;height:284" filled="true" fillcolor="#6fac46" stroked="false">
              <v:fill type="solid"/>
            </v:rect>
            <v:rect style="position:absolute;left:3817;top:2595;width:1310;height:282" filled="true" fillcolor="#6fac46" stroked="false">
              <v:fill type="solid"/>
            </v:rect>
            <v:rect style="position:absolute;left:3817;top:3484;width:1595;height:284" filled="true" fillcolor="#6fac46" stroked="false">
              <v:fill type="solid"/>
            </v:rect>
            <v:rect style="position:absolute;left:3817;top:1097;width:1599;height:282" filled="true" fillcolor="#9d470d" stroked="false">
              <v:fill type="solid"/>
            </v:rect>
            <v:rect style="position:absolute;left:3817;top:1987;width:1804;height:282" filled="true" fillcolor="#9d470d" stroked="false">
              <v:fill type="solid"/>
            </v:rect>
            <v:rect style="position:absolute;left:3817;top:2877;width:1755;height:284" filled="true" fillcolor="#9d470d" stroked="false">
              <v:fill type="solid"/>
            </v:rect>
            <v:line style="position:absolute" from="4956,4049" to="4956,4071" stroked="true" strokeweight=".75pt" strokecolor="#d8d8d8">
              <v:stroke dashstyle="solid"/>
            </v:line>
            <v:rect style="position:absolute;left:3817;top:3767;width:1847;height:282" filled="true" fillcolor="#9d470d" stroked="false">
              <v:fill type="solid"/>
            </v:rect>
            <v:line style="position:absolute" from="3817,512" to="3817,4071" stroked="true" strokeweight=".75pt" strokecolor="#d8d8d8">
              <v:stroke dashstyle="solid"/>
            </v:line>
            <v:line style="position:absolute" from="9512,512" to="9512,4071" stroked="true" strokeweight=".75pt" strokecolor="#d8d8d8">
              <v:stroke dashstyle="solid"/>
            </v:line>
            <v:rect style="position:absolute;left:2569;top:4530;width:98;height:98" filled="true" fillcolor="#ffbf00" stroked="false">
              <v:fill type="solid"/>
            </v:rect>
            <v:rect style="position:absolute;left:4621;top:4530;width:99;height:98" filled="true" fillcolor="#6fac46" stroked="false">
              <v:fill type="solid"/>
            </v:rect>
            <v:rect style="position:absolute;left:6762;top:4530;width:98;height:98" filled="true" fillcolor="#9d470d" stroked="false">
              <v:fill type="solid"/>
            </v:rect>
            <v:rect style="position:absolute;left:1897;top:300;width:8115;height:4536" filled="false" stroked="true" strokeweight=".75pt" strokecolor="#d8d8d8">
              <v:stroke dashstyle="solid"/>
            </v:rect>
            <v:shape style="position:absolute;left:6901;top:4460;width:2599;height:218" type="#_x0000_t202" filled="false" stroked="false">
              <v:textbox inset="0,0,0,0">
                <w:txbxContent>
                  <w:p>
                    <w:pPr>
                      <w:spacing w:before="0"/>
                      <w:ind w:left="0" w:right="0" w:firstLine="0"/>
                      <w:jc w:val="left"/>
                      <w:rPr>
                        <w:sz w:val="14"/>
                      </w:rPr>
                    </w:pPr>
                    <w:r>
                      <w:rPr>
                        <w:sz w:val="18"/>
                      </w:rPr>
                      <w:t>P</w:t>
                    </w:r>
                    <w:r>
                      <w:rPr>
                        <w:sz w:val="14"/>
                      </w:rPr>
                      <w:t>ERCENT </w:t>
                    </w:r>
                    <w:r>
                      <w:rPr>
                        <w:sz w:val="18"/>
                      </w:rPr>
                      <w:t>N</w:t>
                    </w:r>
                    <w:r>
                      <w:rPr>
                        <w:sz w:val="14"/>
                      </w:rPr>
                      <w:t>EW OR </w:t>
                    </w:r>
                    <w:r>
                      <w:rPr>
                        <w:sz w:val="18"/>
                      </w:rPr>
                      <w:t>B</w:t>
                    </w:r>
                    <w:r>
                      <w:rPr>
                        <w:sz w:val="14"/>
                      </w:rPr>
                      <w:t>EGINNER </w:t>
                    </w:r>
                    <w:r>
                      <w:rPr>
                        <w:sz w:val="18"/>
                      </w:rPr>
                      <w:t>F</w:t>
                    </w:r>
                    <w:r>
                      <w:rPr>
                        <w:sz w:val="14"/>
                      </w:rPr>
                      <w:t>ARMS</w:t>
                    </w:r>
                  </w:p>
                </w:txbxContent>
              </v:textbox>
              <w10:wrap type="none"/>
            </v:shape>
            <v:shape style="position:absolute;left:4760;top:4460;width:1798;height:218" type="#_x0000_t202" filled="false" stroked="false">
              <v:textbox inset="0,0,0,0">
                <w:txbxContent>
                  <w:p>
                    <w:pPr>
                      <w:spacing w:before="0"/>
                      <w:ind w:left="0" w:right="0" w:firstLine="0"/>
                      <w:jc w:val="left"/>
                      <w:rPr>
                        <w:sz w:val="14"/>
                      </w:rPr>
                    </w:pPr>
                    <w:r>
                      <w:rPr>
                        <w:sz w:val="18"/>
                      </w:rPr>
                      <w:t>P</w:t>
                    </w:r>
                    <w:r>
                      <w:rPr>
                        <w:sz w:val="14"/>
                      </w:rPr>
                      <w:t>ERCENT </w:t>
                    </w:r>
                    <w:r>
                      <w:rPr>
                        <w:sz w:val="18"/>
                      </w:rPr>
                      <w:t>H</w:t>
                    </w:r>
                    <w:r>
                      <w:rPr>
                        <w:sz w:val="14"/>
                      </w:rPr>
                      <w:t>IRE </w:t>
                    </w:r>
                    <w:r>
                      <w:rPr>
                        <w:sz w:val="18"/>
                      </w:rPr>
                      <w:t>L</w:t>
                    </w:r>
                    <w:r>
                      <w:rPr>
                        <w:sz w:val="14"/>
                      </w:rPr>
                      <w:t>ABORERS</w:t>
                    </w:r>
                  </w:p>
                </w:txbxContent>
              </v:textbox>
              <w10:wrap type="none"/>
            </v:shape>
            <v:shape style="position:absolute;left:9201;top:4190;width:644;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8111;top:4190;width:546;height:218" type="#_x0000_t202" filled="false" stroked="false">
              <v:textbox inset="0,0,0,0">
                <w:txbxContent>
                  <w:p>
                    <w:pPr>
                      <w:spacing w:before="0"/>
                      <w:ind w:left="0" w:right="0" w:firstLine="0"/>
                      <w:jc w:val="left"/>
                      <w:rPr>
                        <w:sz w:val="18"/>
                      </w:rPr>
                    </w:pPr>
                    <w:r>
                      <w:rPr>
                        <w:sz w:val="18"/>
                      </w:rPr>
                      <w:t>80.0%</w:t>
                    </w:r>
                  </w:p>
                </w:txbxContent>
              </v:textbox>
              <w10:wrap type="none"/>
            </v:shape>
            <v:shape style="position:absolute;left:6972;top:4190;width:546;height:218" type="#_x0000_t202" filled="false" stroked="false">
              <v:textbox inset="0,0,0,0">
                <w:txbxContent>
                  <w:p>
                    <w:pPr>
                      <w:spacing w:before="0"/>
                      <w:ind w:left="0" w:right="0" w:firstLine="0"/>
                      <w:jc w:val="left"/>
                      <w:rPr>
                        <w:sz w:val="18"/>
                      </w:rPr>
                    </w:pPr>
                    <w:r>
                      <w:rPr>
                        <w:sz w:val="18"/>
                      </w:rPr>
                      <w:t>60.0%</w:t>
                    </w:r>
                  </w:p>
                </w:txbxContent>
              </v:textbox>
              <w10:wrap type="none"/>
            </v:shape>
            <v:shape style="position:absolute;left:5833;top:4190;width:546;height:218" type="#_x0000_t202" filled="false" stroked="false">
              <v:textbox inset="0,0,0,0">
                <w:txbxContent>
                  <w:p>
                    <w:pPr>
                      <w:spacing w:before="0"/>
                      <w:ind w:left="0" w:right="0" w:firstLine="0"/>
                      <w:jc w:val="left"/>
                      <w:rPr>
                        <w:sz w:val="18"/>
                      </w:rPr>
                    </w:pPr>
                    <w:r>
                      <w:rPr>
                        <w:sz w:val="18"/>
                      </w:rPr>
                      <w:t>40.0%</w:t>
                    </w:r>
                  </w:p>
                </w:txbxContent>
              </v:textbox>
              <w10:wrap type="none"/>
            </v:shape>
            <v:shape style="position:absolute;left:4694;top:3516;width:871;height:892" type="#_x0000_t202" filled="false" stroked="false">
              <v:textbox inset="0,0,0,0">
                <w:txbxContent>
                  <w:p>
                    <w:pPr>
                      <w:spacing w:before="0"/>
                      <w:ind w:left="72" w:right="0" w:firstLine="0"/>
                      <w:jc w:val="left"/>
                      <w:rPr>
                        <w:sz w:val="18"/>
                      </w:rPr>
                    </w:pPr>
                    <w:r>
                      <w:rPr>
                        <w:sz w:val="18"/>
                      </w:rPr>
                      <w:t>28.0%</w:t>
                    </w:r>
                  </w:p>
                  <w:p>
                    <w:pPr>
                      <w:spacing w:before="66"/>
                      <w:ind w:left="324" w:right="0" w:firstLine="0"/>
                      <w:jc w:val="left"/>
                      <w:rPr>
                        <w:sz w:val="18"/>
                      </w:rPr>
                    </w:pPr>
                    <w:r>
                      <w:rPr>
                        <w:sz w:val="18"/>
                      </w:rPr>
                      <w:t>32.4%</w:t>
                    </w:r>
                  </w:p>
                  <w:p>
                    <w:pPr>
                      <w:spacing w:before="174"/>
                      <w:ind w:left="0" w:right="0" w:firstLine="0"/>
                      <w:jc w:val="left"/>
                      <w:rPr>
                        <w:sz w:val="18"/>
                      </w:rPr>
                    </w:pPr>
                    <w:r>
                      <w:rPr>
                        <w:sz w:val="18"/>
                      </w:rPr>
                      <w:t>20.0%</w:t>
                    </w:r>
                  </w:p>
                </w:txbxContent>
              </v:textbox>
              <w10:wrap type="none"/>
            </v:shape>
            <v:shape style="position:absolute;left:2707;top:3508;width:1708;height:1171" type="#_x0000_t202" filled="false" stroked="false">
              <v:textbox inset="0,0,0,0">
                <w:txbxContent>
                  <w:p>
                    <w:pPr>
                      <w:spacing w:before="0"/>
                      <w:ind w:left="150" w:right="0" w:firstLine="0"/>
                      <w:jc w:val="left"/>
                      <w:rPr>
                        <w:sz w:val="18"/>
                      </w:rPr>
                    </w:pPr>
                    <w:r>
                      <w:rPr>
                        <w:sz w:val="18"/>
                      </w:rPr>
                      <w:t>H</w:t>
                    </w:r>
                    <w:r>
                      <w:rPr>
                        <w:sz w:val="14"/>
                      </w:rPr>
                      <w:t>ENRY </w:t>
                    </w:r>
                    <w:r>
                      <w:rPr>
                        <w:sz w:val="18"/>
                      </w:rPr>
                      <w:t>C</w:t>
                    </w:r>
                    <w:r>
                      <w:rPr>
                        <w:sz w:val="14"/>
                      </w:rPr>
                      <w:t>O</w:t>
                    </w:r>
                    <w:r>
                      <w:rPr>
                        <w:sz w:val="18"/>
                      </w:rPr>
                      <w:t>.</w:t>
                    </w:r>
                  </w:p>
                  <w:p>
                    <w:pPr>
                      <w:spacing w:line="240" w:lineRule="auto" w:before="0"/>
                      <w:rPr>
                        <w:sz w:val="22"/>
                      </w:rPr>
                    </w:pPr>
                  </w:p>
                  <w:p>
                    <w:pPr>
                      <w:spacing w:line="270" w:lineRule="atLeast" w:before="147"/>
                      <w:ind w:left="0" w:right="0" w:firstLine="897"/>
                      <w:jc w:val="left"/>
                      <w:rPr>
                        <w:sz w:val="14"/>
                      </w:rPr>
                    </w:pPr>
                    <w:r>
                      <w:rPr>
                        <w:sz w:val="18"/>
                      </w:rPr>
                      <w:t>0.0% P</w:t>
                    </w:r>
                    <w:r>
                      <w:rPr>
                        <w:sz w:val="14"/>
                      </w:rPr>
                      <w:t>ERCENT </w:t>
                    </w:r>
                    <w:r>
                      <w:rPr>
                        <w:sz w:val="18"/>
                      </w:rPr>
                      <w:t>F</w:t>
                    </w:r>
                    <w:r>
                      <w:rPr>
                        <w:sz w:val="14"/>
                      </w:rPr>
                      <w:t>AMILY </w:t>
                    </w:r>
                    <w:r>
                      <w:rPr>
                        <w:sz w:val="18"/>
                      </w:rPr>
                      <w:t>F</w:t>
                    </w:r>
                    <w:r>
                      <w:rPr>
                        <w:sz w:val="14"/>
                      </w:rPr>
                      <w:t>ARMS</w:t>
                    </w:r>
                  </w:p>
                </w:txbxContent>
              </v:textbox>
              <w10:wrap type="none"/>
            </v:shape>
            <v:shape style="position:absolute;left:8582;top:3234;width:546;height:218" type="#_x0000_t202" filled="false" stroked="false">
              <v:textbox inset="0,0,0,0">
                <w:txbxContent>
                  <w:p>
                    <w:pPr>
                      <w:spacing w:before="0"/>
                      <w:ind w:left="0" w:right="0" w:firstLine="0"/>
                      <w:jc w:val="left"/>
                      <w:rPr>
                        <w:sz w:val="18"/>
                      </w:rPr>
                    </w:pPr>
                    <w:r>
                      <w:rPr>
                        <w:sz w:val="18"/>
                      </w:rPr>
                      <w:t>95.0%</w:t>
                    </w:r>
                  </w:p>
                </w:txbxContent>
              </v:textbox>
              <w10:wrap type="none"/>
            </v:shape>
            <v:shape style="position:absolute;left:4482;top:2627;width:991;height:500" type="#_x0000_t202" filled="false" stroked="false">
              <v:textbox inset="0,0,0,0">
                <w:txbxContent>
                  <w:p>
                    <w:pPr>
                      <w:spacing w:before="0"/>
                      <w:ind w:left="0" w:right="0" w:firstLine="0"/>
                      <w:jc w:val="left"/>
                      <w:rPr>
                        <w:sz w:val="18"/>
                      </w:rPr>
                    </w:pPr>
                    <w:r>
                      <w:rPr>
                        <w:sz w:val="18"/>
                      </w:rPr>
                      <w:t>23.0%</w:t>
                    </w:r>
                  </w:p>
                  <w:p>
                    <w:pPr>
                      <w:spacing w:before="64"/>
                      <w:ind w:left="445" w:right="0" w:firstLine="0"/>
                      <w:jc w:val="left"/>
                      <w:rPr>
                        <w:sz w:val="18"/>
                      </w:rPr>
                    </w:pPr>
                    <w:r>
                      <w:rPr>
                        <w:sz w:val="18"/>
                      </w:rPr>
                      <w:t>30.8%</w:t>
                    </w:r>
                  </w:p>
                </w:txbxContent>
              </v:textbox>
              <w10:wrap type="none"/>
            </v:shape>
            <v:shape style="position:absolute;left:2778;top:2617;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8640;top:2345;width:546;height:218" type="#_x0000_t202" filled="false" stroked="false">
              <v:textbox inset="0,0,0,0">
                <w:txbxContent>
                  <w:p>
                    <w:pPr>
                      <w:spacing w:before="0"/>
                      <w:ind w:left="0" w:right="0" w:firstLine="0"/>
                      <w:jc w:val="left"/>
                      <w:rPr>
                        <w:sz w:val="18"/>
                      </w:rPr>
                    </w:pPr>
                    <w:r>
                      <w:rPr>
                        <w:sz w:val="18"/>
                      </w:rPr>
                      <w:t>96.0%</w:t>
                    </w:r>
                  </w:p>
                </w:txbxContent>
              </v:textbox>
              <w10:wrap type="none"/>
            </v:shape>
            <v:shape style="position:absolute;left:4975;top:2020;width:546;height:218" type="#_x0000_t202" filled="false" stroked="false">
              <v:textbox inset="0,0,0,0">
                <w:txbxContent>
                  <w:p>
                    <w:pPr>
                      <w:spacing w:before="0"/>
                      <w:ind w:left="0" w:right="0" w:firstLine="0"/>
                      <w:jc w:val="left"/>
                      <w:rPr>
                        <w:sz w:val="18"/>
                      </w:rPr>
                    </w:pPr>
                    <w:r>
                      <w:rPr>
                        <w:sz w:val="18"/>
                      </w:rPr>
                      <w:t>31.7%</w:t>
                    </w:r>
                  </w:p>
                </w:txbxContent>
              </v:textbox>
              <w10:wrap type="none"/>
            </v:shape>
            <v:shape style="position:absolute;left:4311;top:1736;width:546;height:218" type="#_x0000_t202" filled="false" stroked="false">
              <v:textbox inset="0,0,0,0">
                <w:txbxContent>
                  <w:p>
                    <w:pPr>
                      <w:spacing w:before="0"/>
                      <w:ind w:left="0" w:right="0" w:firstLine="0"/>
                      <w:jc w:val="left"/>
                      <w:rPr>
                        <w:sz w:val="18"/>
                      </w:rPr>
                    </w:pPr>
                    <w:r>
                      <w:rPr>
                        <w:sz w:val="18"/>
                      </w:rPr>
                      <w:t>20.0%</w:t>
                    </w:r>
                  </w:p>
                </w:txbxContent>
              </v:textbox>
              <w10:wrap type="none"/>
            </v:shape>
            <v:shape style="position:absolute;left:2503;top:1728;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8696;top:1454;width:546;height:218" type="#_x0000_t202" filled="false" stroked="false">
              <v:textbox inset="0,0,0,0">
                <w:txbxContent>
                  <w:p>
                    <w:pPr>
                      <w:spacing w:before="0"/>
                      <w:ind w:left="0" w:right="0" w:firstLine="0"/>
                      <w:jc w:val="left"/>
                      <w:rPr>
                        <w:sz w:val="18"/>
                      </w:rPr>
                    </w:pPr>
                    <w:r>
                      <w:rPr>
                        <w:sz w:val="18"/>
                      </w:rPr>
                      <w:t>97.0%</w:t>
                    </w:r>
                  </w:p>
                </w:txbxContent>
              </v:textbox>
              <w10:wrap type="none"/>
            </v:shape>
            <v:shape style="position:absolute;left:4771;top:847;width:655;height:500" type="#_x0000_t202" filled="false" stroked="false">
              <v:textbox inset="0,0,0,0">
                <w:txbxContent>
                  <w:p>
                    <w:pPr>
                      <w:spacing w:before="0"/>
                      <w:ind w:left="109" w:right="0" w:firstLine="0"/>
                      <w:jc w:val="left"/>
                      <w:rPr>
                        <w:sz w:val="18"/>
                      </w:rPr>
                    </w:pPr>
                    <w:r>
                      <w:rPr>
                        <w:sz w:val="18"/>
                      </w:rPr>
                      <w:t>30.0%</w:t>
                    </w:r>
                  </w:p>
                  <w:p>
                    <w:pPr>
                      <w:spacing w:before="64"/>
                      <w:ind w:left="0" w:right="0" w:firstLine="0"/>
                      <w:jc w:val="left"/>
                      <w:rPr>
                        <w:sz w:val="18"/>
                      </w:rPr>
                    </w:pPr>
                    <w:r>
                      <w:rPr>
                        <w:sz w:val="18"/>
                      </w:rPr>
                      <w:t>28.1%</w:t>
                    </w:r>
                  </w:p>
                </w:txbxContent>
              </v:textbox>
              <w10:wrap type="none"/>
            </v:shape>
            <v:shape style="position:absolute;left:2674;top:838;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8696;top:564;width:546;height:218" type="#_x0000_t202" filled="false" stroked="false">
              <v:textbox inset="0,0,0,0">
                <w:txbxContent>
                  <w:p>
                    <w:pPr>
                      <w:spacing w:before="0"/>
                      <w:ind w:left="0" w:right="0" w:firstLine="0"/>
                      <w:jc w:val="left"/>
                      <w:rPr>
                        <w:sz w:val="18"/>
                      </w:rPr>
                    </w:pPr>
                    <w:r>
                      <w:rPr>
                        <w:sz w:val="18"/>
                      </w:rPr>
                      <w:t>97.0%</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74:</w:t>
      </w:r>
    </w:p>
    <w:p>
      <w:pPr>
        <w:spacing w:line="289" w:lineRule="exact" w:before="0"/>
        <w:ind w:left="640" w:right="104" w:firstLine="0"/>
        <w:jc w:val="center"/>
        <w:rPr>
          <w:sz w:val="19"/>
        </w:rPr>
      </w:pPr>
      <w:r>
        <w:rPr>
          <w:sz w:val="24"/>
        </w:rPr>
        <w:t>F</w:t>
      </w:r>
      <w:r>
        <w:rPr>
          <w:sz w:val="19"/>
        </w:rPr>
        <w:t>ARMS WITH </w:t>
      </w:r>
      <w:r>
        <w:rPr>
          <w:sz w:val="24"/>
        </w:rPr>
        <w:t>I</w:t>
      </w:r>
      <w:r>
        <w:rPr>
          <w:sz w:val="19"/>
        </w:rPr>
        <w:t>NTERNET </w:t>
      </w:r>
      <w:r>
        <w:rPr>
          <w:sz w:val="24"/>
        </w:rPr>
        <w:t>A</w:t>
      </w:r>
      <w:r>
        <w:rPr>
          <w:sz w:val="19"/>
        </w:rPr>
        <w:t>CCESS</w:t>
      </w:r>
    </w:p>
    <w:p>
      <w:pPr>
        <w:pStyle w:val="BodyText"/>
        <w:ind w:left="642" w:right="104"/>
        <w:jc w:val="center"/>
      </w:pPr>
      <w:r>
        <w:rPr/>
        <w:pict>
          <v:group style="position:absolute;margin-left:116.324997pt;margin-top:21.35088pt;width:395.25pt;height:109.9pt;mso-position-horizontal-relative:page;mso-position-vertical-relative:paragraph;z-index:-250588160;mso-wrap-distance-left:0;mso-wrap-distance-right:0" coordorigin="2326,427" coordsize="7905,2198">
            <v:line style="position:absolute" from="5308,435" to="5308,465" stroked="true" strokeweight=".75pt" strokecolor="#d8d8d8">
              <v:stroke dashstyle="solid"/>
            </v:line>
            <v:line style="position:absolute" from="5308,858" to="5308,918" stroked="true" strokeweight=".75pt" strokecolor="#d8d8d8">
              <v:stroke dashstyle="solid"/>
            </v:line>
            <v:line style="position:absolute" from="6415,435" to="6415,465" stroked="true" strokeweight=".75pt" strokecolor="#d8d8d8">
              <v:stroke dashstyle="solid"/>
            </v:line>
            <v:line style="position:absolute" from="6415,858" to="6415,918" stroked="true" strokeweight=".75pt" strokecolor="#d8d8d8">
              <v:stroke dashstyle="solid"/>
            </v:line>
            <v:line style="position:absolute" from="7523,435" to="7523,465" stroked="true" strokeweight=".75pt" strokecolor="#d8d8d8">
              <v:stroke dashstyle="solid"/>
            </v:line>
            <v:line style="position:absolute" from="7523,858" to="7523,918" stroked="true" strokeweight=".75pt" strokecolor="#d8d8d8">
              <v:stroke dashstyle="solid"/>
            </v:line>
            <v:rect style="position:absolute;left:4201;top:464;width:3377;height:394" filled="true" fillcolor="#ec7c30" stroked="false">
              <v:fill type="solid"/>
            </v:rect>
            <v:line style="position:absolute" from="5308,1312" to="5308,1372" stroked="true" strokeweight=".75pt" strokecolor="#d8d8d8">
              <v:stroke dashstyle="solid"/>
            </v:line>
            <v:line style="position:absolute" from="6415,1312" to="6415,1372" stroked="true" strokeweight=".75pt" strokecolor="#d8d8d8">
              <v:stroke dashstyle="solid"/>
            </v:line>
            <v:line style="position:absolute" from="7523,1312" to="7523,1372" stroked="true" strokeweight=".75pt" strokecolor="#d8d8d8">
              <v:stroke dashstyle="solid"/>
            </v:line>
            <v:rect style="position:absolute;left:4201;top:918;width:3987;height:394" filled="true" fillcolor="#ec7c30" stroked="false">
              <v:fill type="solid"/>
            </v:rect>
            <v:line style="position:absolute" from="5308,1765" to="5308,1825" stroked="true" strokeweight=".75pt" strokecolor="#d8d8d8">
              <v:stroke dashstyle="solid"/>
            </v:line>
            <v:line style="position:absolute" from="6415,1765" to="6415,1825" stroked="true" strokeweight=".75pt" strokecolor="#d8d8d8">
              <v:stroke dashstyle="solid"/>
            </v:line>
            <v:line style="position:absolute" from="7523,1765" to="7523,1825" stroked="true" strokeweight=".75pt" strokecolor="#d8d8d8">
              <v:stroke dashstyle="solid"/>
            </v:line>
            <v:rect style="position:absolute;left:4201;top:1371;width:3987;height:394" filled="true" fillcolor="#ec7c30" stroked="false">
              <v:fill type="solid"/>
            </v:rect>
            <v:line style="position:absolute" from="5308,2219" to="5308,2250" stroked="true" strokeweight=".75pt" strokecolor="#d8d8d8">
              <v:stroke dashstyle="solid"/>
            </v:line>
            <v:line style="position:absolute" from="6415,2219" to="6415,2250" stroked="true" strokeweight=".75pt" strokecolor="#d8d8d8">
              <v:stroke dashstyle="solid"/>
            </v:line>
            <v:line style="position:absolute" from="7523,2219" to="7523,2250" stroked="true" strokeweight=".75pt" strokecolor="#d8d8d8">
              <v:stroke dashstyle="solid"/>
            </v:line>
            <v:rect style="position:absolute;left:4201;top:1825;width:4208;height:394" filled="true" fillcolor="#ec7c30" stroked="false">
              <v:fill type="solid"/>
            </v:rect>
            <v:line style="position:absolute" from="4201,435" to="4201,2250" stroked="true" strokeweight=".75pt" strokecolor="#d8d8d8">
              <v:stroke dashstyle="solid"/>
            </v:line>
            <v:line style="position:absolute" from="8630,435" to="8630,2250" stroked="true" strokeweight=".75pt" strokecolor="#d8d8d8">
              <v:stroke dashstyle="solid"/>
            </v:line>
            <v:line style="position:absolute" from="9738,435" to="9738,2250" stroked="true" strokeweight=".75pt" strokecolor="#d8d8d8">
              <v:stroke dashstyle="solid"/>
            </v:line>
            <v:rect style="position:absolute;left:2334;top:434;width:7890;height:2183" filled="false" stroked="true" strokeweight=".75pt" strokecolor="#d8d8d8">
              <v:stroke dashstyle="solid"/>
            </v:rect>
            <v:shape style="position:absolute;left:3058;top:543;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6933;top:552;width:546;height:218" type="#_x0000_t202" filled="false" stroked="false">
              <v:textbox inset="0,0,0,0">
                <w:txbxContent>
                  <w:p>
                    <w:pPr>
                      <w:spacing w:before="0"/>
                      <w:ind w:left="0" w:right="0" w:firstLine="0"/>
                      <w:jc w:val="left"/>
                      <w:rPr>
                        <w:sz w:val="18"/>
                      </w:rPr>
                    </w:pPr>
                    <w:r>
                      <w:rPr>
                        <w:sz w:val="18"/>
                      </w:rPr>
                      <w:t>61.0%</w:t>
                    </w:r>
                  </w:p>
                </w:txbxContent>
              </v:textbox>
              <w10:wrap type="none"/>
            </v:shape>
            <v:shape style="position:absolute;left:2887;top:997;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7542;top:1005;width:546;height:218" type="#_x0000_t202" filled="false" stroked="false">
              <v:textbox inset="0,0,0,0">
                <w:txbxContent>
                  <w:p>
                    <w:pPr>
                      <w:spacing w:before="0"/>
                      <w:ind w:left="0" w:right="0" w:firstLine="0"/>
                      <w:jc w:val="left"/>
                      <w:rPr>
                        <w:sz w:val="18"/>
                      </w:rPr>
                    </w:pPr>
                    <w:r>
                      <w:rPr>
                        <w:sz w:val="18"/>
                      </w:rPr>
                      <w:t>72.0%</w:t>
                    </w:r>
                  </w:p>
                </w:txbxContent>
              </v:textbox>
              <w10:wrap type="none"/>
            </v:shape>
            <v:shape style="position:absolute;left:3160;top:1450;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7542;top:1460;width:546;height:218" type="#_x0000_t202" filled="false" stroked="false">
              <v:textbox inset="0,0,0,0">
                <w:txbxContent>
                  <w:p>
                    <w:pPr>
                      <w:spacing w:before="0"/>
                      <w:ind w:left="0" w:right="0" w:firstLine="0"/>
                      <w:jc w:val="left"/>
                      <w:rPr>
                        <w:sz w:val="18"/>
                      </w:rPr>
                    </w:pPr>
                    <w:r>
                      <w:rPr>
                        <w:sz w:val="18"/>
                      </w:rPr>
                      <w:t>72.0%</w:t>
                    </w:r>
                  </w:p>
                </w:txbxContent>
              </v:textbox>
              <w10:wrap type="none"/>
            </v:shape>
            <v:shape style="position:absolute;left:3240;top:1904;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7764;top:1914;width:546;height:218" type="#_x0000_t202" filled="false" stroked="false">
              <v:textbox inset="0,0,0,0">
                <w:txbxContent>
                  <w:p>
                    <w:pPr>
                      <w:spacing w:before="0"/>
                      <w:ind w:left="0" w:right="0" w:firstLine="0"/>
                      <w:jc w:val="left"/>
                      <w:rPr>
                        <w:sz w:val="18"/>
                      </w:rPr>
                    </w:pPr>
                    <w:r>
                      <w:rPr>
                        <w:sz w:val="18"/>
                      </w:rPr>
                      <w:t>76.0%</w:t>
                    </w:r>
                  </w:p>
                </w:txbxContent>
              </v:textbox>
              <w10:wrap type="none"/>
            </v:shape>
            <v:shape style="position:absolute;left:3987;top:2368;width:447;height:218" type="#_x0000_t202" filled="false" stroked="false">
              <v:textbox inset="0,0,0,0">
                <w:txbxContent>
                  <w:p>
                    <w:pPr>
                      <w:spacing w:before="0"/>
                      <w:ind w:left="0" w:right="0" w:firstLine="0"/>
                      <w:jc w:val="left"/>
                      <w:rPr>
                        <w:sz w:val="18"/>
                      </w:rPr>
                    </w:pPr>
                    <w:r>
                      <w:rPr>
                        <w:sz w:val="18"/>
                      </w:rPr>
                      <w:t>0.0%</w:t>
                    </w:r>
                  </w:p>
                </w:txbxContent>
              </v:textbox>
              <w10:wrap type="none"/>
            </v:shape>
            <v:shape style="position:absolute;left:5046;top:2368;width:546;height:218" type="#_x0000_t202" filled="false" stroked="false">
              <v:textbox inset="0,0,0,0">
                <w:txbxContent>
                  <w:p>
                    <w:pPr>
                      <w:spacing w:before="0"/>
                      <w:ind w:left="0" w:right="0" w:firstLine="0"/>
                      <w:jc w:val="left"/>
                      <w:rPr>
                        <w:sz w:val="18"/>
                      </w:rPr>
                    </w:pPr>
                    <w:r>
                      <w:rPr>
                        <w:sz w:val="18"/>
                      </w:rPr>
                      <w:t>20.0%</w:t>
                    </w:r>
                  </w:p>
                </w:txbxContent>
              </v:textbox>
              <w10:wrap type="none"/>
            </v:shape>
            <v:shape style="position:absolute;left:6154;top:2368;width:546;height:218" type="#_x0000_t202" filled="false" stroked="false">
              <v:textbox inset="0,0,0,0">
                <w:txbxContent>
                  <w:p>
                    <w:pPr>
                      <w:spacing w:before="0"/>
                      <w:ind w:left="0" w:right="0" w:firstLine="0"/>
                      <w:jc w:val="left"/>
                      <w:rPr>
                        <w:sz w:val="18"/>
                      </w:rPr>
                    </w:pPr>
                    <w:r>
                      <w:rPr>
                        <w:sz w:val="18"/>
                      </w:rPr>
                      <w:t>40.0%</w:t>
                    </w:r>
                  </w:p>
                </w:txbxContent>
              </v:textbox>
              <w10:wrap type="none"/>
            </v:shape>
            <v:shape style="position:absolute;left:7262;top:2368;width:546;height:218" type="#_x0000_t202" filled="false" stroked="false">
              <v:textbox inset="0,0,0,0">
                <w:txbxContent>
                  <w:p>
                    <w:pPr>
                      <w:spacing w:before="0"/>
                      <w:ind w:left="0" w:right="0" w:firstLine="0"/>
                      <w:jc w:val="left"/>
                      <w:rPr>
                        <w:sz w:val="18"/>
                      </w:rPr>
                    </w:pPr>
                    <w:r>
                      <w:rPr>
                        <w:sz w:val="18"/>
                      </w:rPr>
                      <w:t>60.0%</w:t>
                    </w:r>
                  </w:p>
                </w:txbxContent>
              </v:textbox>
              <w10:wrap type="none"/>
            </v:shape>
            <v:shape style="position:absolute;left:8368;top:2368;width:546;height:218" type="#_x0000_t202" filled="false" stroked="false">
              <v:textbox inset="0,0,0,0">
                <w:txbxContent>
                  <w:p>
                    <w:pPr>
                      <w:spacing w:before="0"/>
                      <w:ind w:left="0" w:right="0" w:firstLine="0"/>
                      <w:jc w:val="left"/>
                      <w:rPr>
                        <w:sz w:val="18"/>
                      </w:rPr>
                    </w:pPr>
                    <w:r>
                      <w:rPr>
                        <w:sz w:val="18"/>
                      </w:rPr>
                      <w:t>80.0%</w:t>
                    </w:r>
                  </w:p>
                </w:txbxContent>
              </v:textbox>
              <w10:wrap type="none"/>
            </v:shape>
            <v:shape style="position:absolute;left:9427;top:2368;width:644;height:218" type="#_x0000_t202" filled="false" stroked="false">
              <v:textbox inset="0,0,0,0">
                <w:txbxContent>
                  <w:p>
                    <w:pPr>
                      <w:spacing w:before="0"/>
                      <w:ind w:left="0" w:right="0" w:firstLine="0"/>
                      <w:jc w:val="left"/>
                      <w:rPr>
                        <w:sz w:val="18"/>
                      </w:rPr>
                    </w:pPr>
                    <w:r>
                      <w:rPr>
                        <w:sz w:val="18"/>
                      </w:rPr>
                      <w:t>100.0%</w:t>
                    </w:r>
                  </w:p>
                </w:txbxContent>
              </v:textbox>
              <w10:wrap type="none"/>
            </v:shape>
            <w10:wrap type="topAndBottom"/>
          </v:group>
        </w:pict>
      </w:r>
      <w:r>
        <w:rPr/>
        <w:t>See Table 83, page 254</w:t>
      </w:r>
    </w:p>
    <w:p>
      <w:pPr>
        <w:pStyle w:val="BodyText"/>
        <w:rPr>
          <w:sz w:val="28"/>
        </w:rPr>
      </w:pPr>
    </w:p>
    <w:p>
      <w:pPr>
        <w:pStyle w:val="BodyText"/>
        <w:spacing w:line="360" w:lineRule="auto" w:before="211"/>
        <w:ind w:left="1756" w:right="1217" w:firstLine="720"/>
        <w:jc w:val="both"/>
      </w:pPr>
      <w:r>
        <w:rPr/>
        <w:t>Internet access is required for agriculture; managing crop production, acquiring supplies, and using GPS on farmland are examples of why internet, cellular, and wireless are essential. Farms in the SEARP&amp;DC area seem to be slightly higher on internet access than overall households (67.44</w:t>
      </w:r>
      <w:r>
        <w:rPr>
          <w:spacing w:val="-4"/>
        </w:rPr>
        <w:t> </w:t>
      </w:r>
      <w:r>
        <w:rPr/>
        <w:t>percent).</w:t>
      </w:r>
    </w:p>
    <w:p>
      <w:pPr>
        <w:pStyle w:val="BodyText"/>
        <w:rPr>
          <w:sz w:val="28"/>
        </w:rPr>
      </w:pPr>
    </w:p>
    <w:p>
      <w:pPr>
        <w:pStyle w:val="BodyText"/>
        <w:rPr>
          <w:sz w:val="28"/>
        </w:rPr>
      </w:pPr>
    </w:p>
    <w:p>
      <w:pPr>
        <w:pStyle w:val="Heading7"/>
        <w:spacing w:before="234"/>
      </w:pPr>
      <w:bookmarkStart w:name="_TOC_250067" w:id="27"/>
      <w:bookmarkEnd w:id="27"/>
      <w:r>
        <w:rPr/>
        <w:t>Population Data Relating to Income and Earnings</w:t>
      </w:r>
    </w:p>
    <w:p>
      <w:pPr>
        <w:pStyle w:val="BodyText"/>
        <w:spacing w:line="360" w:lineRule="auto" w:before="244"/>
        <w:ind w:left="1756" w:right="1215" w:firstLine="720"/>
        <w:jc w:val="both"/>
      </w:pPr>
      <w:r>
        <w:rPr/>
        <w:t>Most households reported some type of earnings. Some households have multiple sources of income (e.g., Social Security and retirement, more than one individual working), other households rely on a single source of income (e.g., single parent family). The reported median income for all workers ranges from $25,323 (Barbour County) to $30,668 (Covington County); this range is lower than the state median income ($31,167). The median income is for individual workers; it does not reflect additional sources of income for that worker.</w:t>
      </w:r>
    </w:p>
    <w:p>
      <w:pPr>
        <w:pStyle w:val="BodyText"/>
        <w:spacing w:line="360" w:lineRule="auto"/>
        <w:ind w:left="1756" w:right="1216" w:firstLine="720"/>
        <w:jc w:val="both"/>
      </w:pPr>
      <w:r>
        <w:rPr/>
        <w:t>The estimate “Family Income Level” is more useful information when identifying income-eligible children and families. However, family income level does not reflect the number of individuals in that household or family.</w:t>
      </w:r>
    </w:p>
    <w:p>
      <w:pPr>
        <w:spacing w:after="0" w:line="360" w:lineRule="auto"/>
        <w:jc w:val="both"/>
        <w:sectPr>
          <w:headerReference w:type="default" r:id="rId207"/>
          <w:footerReference w:type="default" r:id="rId208"/>
          <w:pgSz w:w="12240" w:h="15840"/>
          <w:pgMar w:header="720" w:footer="1105" w:top="960" w:bottom="1300" w:left="0" w:right="220"/>
          <w:pgNumType w:start="83"/>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75:</w:t>
      </w:r>
    </w:p>
    <w:p>
      <w:pPr>
        <w:spacing w:line="289" w:lineRule="exact" w:before="0"/>
        <w:ind w:left="8" w:right="104" w:firstLine="0"/>
        <w:jc w:val="center"/>
        <w:rPr>
          <w:sz w:val="19"/>
        </w:rPr>
      </w:pPr>
      <w:r>
        <w:rPr>
          <w:sz w:val="24"/>
        </w:rPr>
        <w:t>M</w:t>
      </w:r>
      <w:r>
        <w:rPr>
          <w:sz w:val="19"/>
        </w:rPr>
        <w:t>EDIAN </w:t>
      </w:r>
      <w:r>
        <w:rPr>
          <w:sz w:val="24"/>
        </w:rPr>
        <w:t>I</w:t>
      </w:r>
      <w:r>
        <w:rPr>
          <w:sz w:val="19"/>
        </w:rPr>
        <w:t>NCOME FOR </w:t>
      </w:r>
      <w:r>
        <w:rPr>
          <w:sz w:val="24"/>
        </w:rPr>
        <w:t>W</w:t>
      </w:r>
      <w:r>
        <w:rPr>
          <w:sz w:val="19"/>
        </w:rPr>
        <w:t>ORKERS</w:t>
      </w:r>
    </w:p>
    <w:p>
      <w:pPr>
        <w:spacing w:before="0"/>
        <w:ind w:left="10" w:right="104" w:firstLine="0"/>
        <w:jc w:val="center"/>
        <w:rPr>
          <w:sz w:val="16"/>
        </w:rPr>
      </w:pPr>
      <w:r>
        <w:rPr>
          <w:sz w:val="16"/>
        </w:rPr>
        <w:t>S</w:t>
      </w:r>
      <w:r>
        <w:rPr>
          <w:sz w:val="13"/>
        </w:rPr>
        <w:t>EE </w:t>
      </w:r>
      <w:r>
        <w:rPr>
          <w:sz w:val="16"/>
        </w:rPr>
        <w:t>T</w:t>
      </w:r>
      <w:r>
        <w:rPr>
          <w:sz w:val="13"/>
        </w:rPr>
        <w:t>ABLE </w:t>
      </w:r>
      <w:r>
        <w:rPr>
          <w:sz w:val="16"/>
        </w:rPr>
        <w:t>85, </w:t>
      </w:r>
      <w:r>
        <w:rPr>
          <w:sz w:val="13"/>
        </w:rPr>
        <w:t>PAGE </w:t>
      </w:r>
      <w:r>
        <w:rPr>
          <w:sz w:val="16"/>
        </w:rPr>
        <w:t>254</w:t>
      </w:r>
    </w:p>
    <w:p>
      <w:pPr>
        <w:pStyle w:val="BodyText"/>
        <w:rPr>
          <w:sz w:val="21"/>
        </w:rPr>
      </w:pPr>
      <w:r>
        <w:rPr/>
        <w:pict>
          <v:group style="position:absolute;margin-left:75.705002pt;margin-top:14.67326pt;width:444.7pt;height:262.150pt;mso-position-horizontal-relative:page;mso-position-vertical-relative:paragraph;z-index:-250573824;mso-wrap-distance-left:0;mso-wrap-distance-right:0" coordorigin="1514,293" coordsize="8894,5243">
            <v:line style="position:absolute" from="5699,545" to="5699,564" stroked="true" strokeweight=".75pt" strokecolor="#d8d8d8">
              <v:stroke dashstyle="solid"/>
            </v:line>
            <v:rect style="position:absolute;left:3622;top:563;width:2319;height:263" filled="true" fillcolor="#ec7c30" stroked="false">
              <v:fill type="solid"/>
            </v:rect>
            <v:line style="position:absolute" from="5699,1089" to="5699,1655" stroked="true" strokeweight=".75pt" strokecolor="#d8d8d8">
              <v:stroke dashstyle="solid"/>
            </v:line>
            <v:rect style="position:absolute;left:3622;top:826;width:3780;height:263" filled="true" fillcolor="#ffbf00" stroked="false">
              <v:fill type="solid"/>
            </v:rect>
            <v:line style="position:absolute" from="5699,1919" to="5699,2221" stroked="true" strokeweight=".75pt" strokecolor="#d8d8d8">
              <v:stroke dashstyle="solid"/>
            </v:line>
            <v:rect style="position:absolute;left:3622;top:2220;width:2224;height:263" filled="true" fillcolor="#ec7c30" stroked="false">
              <v:fill type="solid"/>
            </v:rect>
            <v:rect style="position:absolute;left:3622;top:1391;width:1106;height:263" filled="true" fillcolor="#ec7c30" stroked="false">
              <v:fill type="solid"/>
            </v:rect>
            <v:rect style="position:absolute;left:3622;top:1654;width:2216;height:264" filled="true" fillcolor="#ffbf00" stroked="false">
              <v:fill type="solid"/>
            </v:rect>
            <v:line style="position:absolute" from="5699,2747" to="5699,3312" stroked="true" strokeweight=".75pt" strokecolor="#d8d8d8">
              <v:stroke dashstyle="solid"/>
            </v:line>
            <v:rect style="position:absolute;left:3622;top:2483;width:3281;height:263" filled="true" fillcolor="#ffbf00" stroked="false">
              <v:fill type="solid"/>
            </v:rect>
            <v:line style="position:absolute" from="5699,3576" to="5699,4141" stroked="true" strokeweight=".75pt" strokecolor="#d8d8d8">
              <v:stroke dashstyle="solid"/>
            </v:line>
            <v:rect style="position:absolute;left:3622;top:3048;width:1905;height:263" filled="true" fillcolor="#ec7c30" stroked="false">
              <v:fill type="solid"/>
            </v:rect>
            <v:rect style="position:absolute;left:3622;top:3311;width:2481;height:264" filled="true" fillcolor="#ffbf00" stroked="false">
              <v:fill type="solid"/>
            </v:rect>
            <v:line style="position:absolute" from="5699,4404" to="5699,4687" stroked="true" strokeweight=".75pt" strokecolor="#d8d8d8">
              <v:stroke dashstyle="solid"/>
            </v:line>
            <v:rect style="position:absolute;left:3622;top:3878;width:1890;height:263" filled="true" fillcolor="#ec7c30" stroked="false">
              <v:fill type="solid"/>
            </v:rect>
            <v:rect style="position:absolute;left:3622;top:4140;width:3317;height:263" filled="true" fillcolor="#ffbf00" stroked="false">
              <v:fill type="solid"/>
            </v:rect>
            <v:rect style="position:absolute;left:3622;top:1089;width:1132;height:263" filled="true" fillcolor="#6fac46" stroked="false">
              <v:fill type="solid"/>
            </v:rect>
            <v:line style="position:absolute" from="3622,1919" to="3622,2181" stroked="true" strokeweight=".06pt" strokecolor="#6fac46">
              <v:stroke dashstyle="solid"/>
            </v:line>
            <v:rect style="position:absolute;left:3622;top:2746;width:916;height:263" filled="true" fillcolor="#6fac46" stroked="false">
              <v:fill type="solid"/>
            </v:rect>
            <v:rect style="position:absolute;left:3622;top:3575;width:1161;height:263" filled="true" fillcolor="#6fac46" stroked="false">
              <v:fill type="solid"/>
            </v:rect>
            <v:rect style="position:absolute;left:3622;top:4403;width:513;height:263" filled="true" fillcolor="#6fac46" stroked="false">
              <v:fill type="solid"/>
            </v:rect>
            <v:line style="position:absolute" from="3623,545" to="3623,4687" stroked="true" strokeweight=".75pt" strokecolor="#d8d8d8">
              <v:stroke dashstyle="solid"/>
            </v:line>
            <v:line style="position:absolute" from="7776,545" to="7776,4687" stroked="true" strokeweight=".75pt" strokecolor="#d8d8d8">
              <v:stroke dashstyle="solid"/>
            </v:line>
            <v:line style="position:absolute" from="9853,545" to="9853,4687" stroked="true" strokeweight=".75pt" strokecolor="#d8d8d8">
              <v:stroke dashstyle="solid"/>
            </v:line>
            <v:rect style="position:absolute;left:3838;top:5192;width:99;height:98" filled="true" fillcolor="#ec7c30" stroked="false">
              <v:fill type="solid"/>
            </v:rect>
            <v:rect style="position:absolute;left:5229;top:5192;width:98;height:98" filled="true" fillcolor="#ffbf00" stroked="false">
              <v:fill type="solid"/>
            </v:rect>
            <v:rect style="position:absolute;left:6746;top:5192;width:98;height:98" filled="true" fillcolor="#6fac46" stroked="false">
              <v:fill type="solid"/>
            </v:rect>
            <v:rect style="position:absolute;left:1521;top:300;width:8879;height:5228" filled="false" stroked="true" strokeweight=".75pt" strokecolor="#d8d8d8">
              <v:stroke dashstyle="solid"/>
            </v:rect>
            <v:shape style="position:absolute;left:3978;top:5122;width:1015;height:218" type="#_x0000_t202" filled="false" stroked="false">
              <v:textbox inset="0,0,0,0">
                <w:txbxContent>
                  <w:p>
                    <w:pPr>
                      <w:spacing w:before="0"/>
                      <w:ind w:left="0" w:right="0" w:firstLine="0"/>
                      <w:jc w:val="left"/>
                      <w:rPr>
                        <w:sz w:val="14"/>
                      </w:rPr>
                    </w:pPr>
                    <w:r>
                      <w:rPr>
                        <w:sz w:val="18"/>
                      </w:rPr>
                      <w:t>A</w:t>
                    </w:r>
                    <w:r>
                      <w:rPr>
                        <w:sz w:val="14"/>
                      </w:rPr>
                      <w:t>LL </w:t>
                    </w:r>
                    <w:r>
                      <w:rPr>
                        <w:sz w:val="18"/>
                      </w:rPr>
                      <w:t>W</w:t>
                    </w:r>
                    <w:r>
                      <w:rPr>
                        <w:sz w:val="14"/>
                      </w:rPr>
                      <w:t>ORKERS</w:t>
                    </w:r>
                  </w:p>
                </w:txbxContent>
              </v:textbox>
              <w10:wrap type="none"/>
            </v:shape>
            <v:shape style="position:absolute;left:9532;top:4806;width:665;height:218" type="#_x0000_t202" filled="false" stroked="false">
              <v:textbox inset="0,0,0,0">
                <w:txbxContent>
                  <w:p>
                    <w:pPr>
                      <w:spacing w:before="0"/>
                      <w:ind w:left="0" w:right="0" w:firstLine="0"/>
                      <w:jc w:val="left"/>
                      <w:rPr>
                        <w:sz w:val="18"/>
                      </w:rPr>
                    </w:pPr>
                    <w:r>
                      <w:rPr>
                        <w:sz w:val="18"/>
                      </w:rPr>
                      <w:t>$50,000</w:t>
                    </w:r>
                  </w:p>
                </w:txbxContent>
              </v:textbox>
              <w10:wrap type="none"/>
            </v:shape>
            <v:shape style="position:absolute;left:6884;top:4806;width:1289;height:533" type="#_x0000_t202" filled="false" stroked="false">
              <v:textbox inset="0,0,0,0">
                <w:txbxContent>
                  <w:p>
                    <w:pPr>
                      <w:spacing w:before="0"/>
                      <w:ind w:left="569" w:right="0" w:firstLine="0"/>
                      <w:jc w:val="left"/>
                      <w:rPr>
                        <w:sz w:val="18"/>
                      </w:rPr>
                    </w:pPr>
                    <w:r>
                      <w:rPr>
                        <w:sz w:val="18"/>
                      </w:rPr>
                      <w:t>$40,000</w:t>
                    </w:r>
                  </w:p>
                  <w:p>
                    <w:pPr>
                      <w:spacing w:before="98"/>
                      <w:ind w:left="0" w:right="0" w:firstLine="0"/>
                      <w:jc w:val="left"/>
                      <w:rPr>
                        <w:sz w:val="14"/>
                      </w:rPr>
                    </w:pPr>
                    <w:r>
                      <w:rPr>
                        <w:sz w:val="18"/>
                      </w:rPr>
                      <w:t>F</w:t>
                    </w:r>
                    <w:r>
                      <w:rPr>
                        <w:sz w:val="14"/>
                      </w:rPr>
                      <w:t>EMALE</w:t>
                    </w:r>
                    <w:r>
                      <w:rPr>
                        <w:spacing w:val="28"/>
                        <w:sz w:val="14"/>
                      </w:rPr>
                      <w:t> </w:t>
                    </w:r>
                    <w:r>
                      <w:rPr>
                        <w:sz w:val="18"/>
                      </w:rPr>
                      <w:t>W</w:t>
                    </w:r>
                    <w:r>
                      <w:rPr>
                        <w:sz w:val="14"/>
                      </w:rPr>
                      <w:t>ORKERS</w:t>
                    </w:r>
                  </w:p>
                </w:txbxContent>
              </v:textbox>
              <w10:wrap type="none"/>
            </v:shape>
            <v:shape style="position:absolute;left:5367;top:4806;width:1141;height:533" type="#_x0000_t202" filled="false" stroked="false">
              <v:textbox inset="0,0,0,0">
                <w:txbxContent>
                  <w:p>
                    <w:pPr>
                      <w:spacing w:before="0"/>
                      <w:ind w:left="8" w:right="0" w:firstLine="0"/>
                      <w:jc w:val="left"/>
                      <w:rPr>
                        <w:sz w:val="18"/>
                      </w:rPr>
                    </w:pPr>
                    <w:r>
                      <w:rPr>
                        <w:sz w:val="18"/>
                      </w:rPr>
                      <w:t>$30,000</w:t>
                    </w:r>
                  </w:p>
                  <w:p>
                    <w:pPr>
                      <w:spacing w:before="98"/>
                      <w:ind w:left="0" w:right="0" w:firstLine="0"/>
                      <w:jc w:val="left"/>
                      <w:rPr>
                        <w:sz w:val="14"/>
                      </w:rPr>
                    </w:pPr>
                    <w:r>
                      <w:rPr>
                        <w:sz w:val="18"/>
                      </w:rPr>
                      <w:t>M</w:t>
                    </w:r>
                    <w:r>
                      <w:rPr>
                        <w:sz w:val="14"/>
                      </w:rPr>
                      <w:t>ALE </w:t>
                    </w:r>
                    <w:r>
                      <w:rPr>
                        <w:sz w:val="18"/>
                      </w:rPr>
                      <w:t>W</w:t>
                    </w:r>
                    <w:r>
                      <w:rPr>
                        <w:sz w:val="14"/>
                      </w:rPr>
                      <w:t>ORKERS</w:t>
                    </w:r>
                  </w:p>
                </w:txbxContent>
              </v:textbox>
              <w10:wrap type="none"/>
            </v:shape>
            <v:shape style="position:absolute;left:3300;top:4806;width:665;height:218" type="#_x0000_t202" filled="false" stroked="false">
              <v:textbox inset="0,0,0,0">
                <w:txbxContent>
                  <w:p>
                    <w:pPr>
                      <w:spacing w:before="0"/>
                      <w:ind w:left="0" w:right="0" w:firstLine="0"/>
                      <w:jc w:val="left"/>
                      <w:rPr>
                        <w:sz w:val="18"/>
                      </w:rPr>
                    </w:pPr>
                    <w:r>
                      <w:rPr>
                        <w:sz w:val="18"/>
                      </w:rPr>
                      <w:t>$20,000</w:t>
                    </w:r>
                  </w:p>
                </w:txbxContent>
              </v:textbox>
              <w10:wrap type="none"/>
            </v:shape>
            <v:shape style="position:absolute;left:2308;top:2496;width:4530;height:2146" type="#_x0000_t202" filled="false" stroked="false">
              <v:textbox inset="0,0,0,0">
                <w:txbxContent>
                  <w:p>
                    <w:pPr>
                      <w:tabs>
                        <w:tab w:pos="3881" w:val="left" w:leader="none"/>
                      </w:tabs>
                      <w:spacing w:before="0"/>
                      <w:ind w:left="0" w:right="0" w:firstLine="0"/>
                      <w:jc w:val="left"/>
                      <w:rPr>
                        <w:rFonts w:ascii="Calibri"/>
                        <w:sz w:val="18"/>
                      </w:rPr>
                    </w:pPr>
                    <w:r>
                      <w:rPr>
                        <w:sz w:val="18"/>
                      </w:rPr>
                      <w:t>C</w:t>
                    </w:r>
                    <w:r>
                      <w:rPr>
                        <w:sz w:val="14"/>
                      </w:rPr>
                      <w:t>OVINGTON</w:t>
                    </w:r>
                    <w:r>
                      <w:rPr>
                        <w:spacing w:val="18"/>
                        <w:sz w:val="14"/>
                      </w:rPr>
                      <w:t> </w:t>
                    </w:r>
                    <w:r>
                      <w:rPr>
                        <w:sz w:val="18"/>
                      </w:rPr>
                      <w:t>C</w:t>
                    </w:r>
                    <w:r>
                      <w:rPr>
                        <w:sz w:val="14"/>
                      </w:rPr>
                      <w:t>O</w:t>
                    </w:r>
                    <w:r>
                      <w:rPr>
                        <w:sz w:val="18"/>
                      </w:rPr>
                      <w:t>.</w:t>
                      <w:tab/>
                    </w:r>
                    <w:r>
                      <w:rPr>
                        <w:rFonts w:ascii="Calibri"/>
                        <w:sz w:val="18"/>
                      </w:rPr>
                      <w:t>$35,797</w:t>
                    </w:r>
                  </w:p>
                  <w:p>
                    <w:pPr>
                      <w:spacing w:before="43"/>
                      <w:ind w:left="1255" w:right="2154" w:firstLine="0"/>
                      <w:jc w:val="center"/>
                      <w:rPr>
                        <w:rFonts w:ascii="Calibri"/>
                        <w:sz w:val="18"/>
                      </w:rPr>
                    </w:pPr>
                    <w:r>
                      <w:rPr>
                        <w:rFonts w:ascii="Calibri"/>
                        <w:sz w:val="18"/>
                      </w:rPr>
                      <w:t>$24,412</w:t>
                    </w:r>
                  </w:p>
                  <w:p>
                    <w:pPr>
                      <w:spacing w:before="83"/>
                      <w:ind w:left="2453" w:right="0" w:firstLine="0"/>
                      <w:jc w:val="left"/>
                      <w:rPr>
                        <w:sz w:val="18"/>
                      </w:rPr>
                    </w:pPr>
                    <w:r>
                      <w:rPr>
                        <w:sz w:val="18"/>
                      </w:rPr>
                      <w:t>$29,170</w:t>
                    </w:r>
                  </w:p>
                  <w:p>
                    <w:pPr>
                      <w:tabs>
                        <w:tab w:pos="3081" w:val="left" w:leader="none"/>
                      </w:tabs>
                      <w:spacing w:before="37"/>
                      <w:ind w:left="274" w:right="0" w:firstLine="0"/>
                      <w:jc w:val="left"/>
                      <w:rPr>
                        <w:rFonts w:ascii="Calibri"/>
                        <w:sz w:val="18"/>
                      </w:rPr>
                    </w:pPr>
                    <w:r>
                      <w:rPr>
                        <w:sz w:val="18"/>
                      </w:rPr>
                      <w:t>G</w:t>
                    </w:r>
                    <w:r>
                      <w:rPr>
                        <w:sz w:val="14"/>
                      </w:rPr>
                      <w:t>ENEVA</w:t>
                    </w:r>
                    <w:r>
                      <w:rPr>
                        <w:spacing w:val="15"/>
                        <w:sz w:val="14"/>
                      </w:rPr>
                      <w:t> </w:t>
                    </w:r>
                    <w:r>
                      <w:rPr>
                        <w:sz w:val="18"/>
                      </w:rPr>
                      <w:t>C</w:t>
                    </w:r>
                    <w:r>
                      <w:rPr>
                        <w:sz w:val="14"/>
                      </w:rPr>
                      <w:t>O</w:t>
                    </w:r>
                    <w:r>
                      <w:rPr>
                        <w:sz w:val="18"/>
                      </w:rPr>
                      <w:t>.</w:t>
                      <w:tab/>
                    </w:r>
                    <w:r>
                      <w:rPr>
                        <w:rFonts w:ascii="Calibri"/>
                        <w:sz w:val="18"/>
                      </w:rPr>
                      <w:t>$31,944</w:t>
                    </w:r>
                  </w:p>
                  <w:p>
                    <w:pPr>
                      <w:spacing w:before="44"/>
                      <w:ind w:left="1455" w:right="1867" w:firstLine="0"/>
                      <w:jc w:val="center"/>
                      <w:rPr>
                        <w:rFonts w:ascii="Calibri"/>
                        <w:sz w:val="18"/>
                      </w:rPr>
                    </w:pPr>
                    <w:r>
                      <w:rPr>
                        <w:rFonts w:ascii="Calibri"/>
                        <w:sz w:val="18"/>
                      </w:rPr>
                      <w:t>$25,588</w:t>
                    </w:r>
                  </w:p>
                  <w:p>
                    <w:pPr>
                      <w:spacing w:before="83"/>
                      <w:ind w:left="2440" w:right="0" w:firstLine="0"/>
                      <w:jc w:val="left"/>
                      <w:rPr>
                        <w:sz w:val="18"/>
                      </w:rPr>
                    </w:pPr>
                    <w:r>
                      <w:rPr>
                        <w:sz w:val="18"/>
                      </w:rPr>
                      <w:t>$29,104</w:t>
                    </w:r>
                  </w:p>
                  <w:p>
                    <w:pPr>
                      <w:tabs>
                        <w:tab w:pos="3917" w:val="left" w:leader="none"/>
                      </w:tabs>
                      <w:spacing w:before="36"/>
                      <w:ind w:left="354" w:right="0" w:firstLine="0"/>
                      <w:jc w:val="left"/>
                      <w:rPr>
                        <w:rFonts w:ascii="Calibri"/>
                        <w:sz w:val="18"/>
                      </w:rPr>
                    </w:pPr>
                    <w:r>
                      <w:rPr>
                        <w:sz w:val="18"/>
                      </w:rPr>
                      <w:t>H</w:t>
                    </w:r>
                    <w:r>
                      <w:rPr>
                        <w:sz w:val="14"/>
                      </w:rPr>
                      <w:t>ENRY</w:t>
                    </w:r>
                    <w:r>
                      <w:rPr>
                        <w:spacing w:val="15"/>
                        <w:sz w:val="14"/>
                      </w:rPr>
                      <w:t> </w:t>
                    </w:r>
                    <w:r>
                      <w:rPr>
                        <w:sz w:val="18"/>
                      </w:rPr>
                      <w:t>C</w:t>
                    </w:r>
                    <w:r>
                      <w:rPr>
                        <w:sz w:val="14"/>
                      </w:rPr>
                      <w:t>O</w:t>
                    </w:r>
                    <w:r>
                      <w:rPr>
                        <w:sz w:val="18"/>
                      </w:rPr>
                      <w:t>.</w:t>
                      <w:tab/>
                    </w:r>
                    <w:r>
                      <w:rPr>
                        <w:rFonts w:ascii="Calibri"/>
                        <w:sz w:val="18"/>
                      </w:rPr>
                      <w:t>$35,972</w:t>
                    </w:r>
                  </w:p>
                  <w:p>
                    <w:pPr>
                      <w:spacing w:line="216" w:lineRule="exact" w:before="43"/>
                      <w:ind w:left="1168" w:right="2154" w:firstLine="0"/>
                      <w:jc w:val="center"/>
                      <w:rPr>
                        <w:rFonts w:ascii="Calibri"/>
                        <w:sz w:val="18"/>
                      </w:rPr>
                    </w:pPr>
                    <w:r>
                      <w:rPr>
                        <w:rFonts w:ascii="Calibri"/>
                        <w:sz w:val="18"/>
                      </w:rPr>
                      <w:t>$22,467</w:t>
                    </w:r>
                  </w:p>
                </w:txbxContent>
              </v:textbox>
              <w10:wrap type="none"/>
            </v:shape>
            <v:shape style="position:absolute;left:5083;top:1712;width:665;height:749" type="#_x0000_t202" filled="false" stroked="false">
              <v:textbox inset="0,0,0,0">
                <w:txbxContent>
                  <w:p>
                    <w:pPr>
                      <w:spacing w:line="183" w:lineRule="exact" w:before="0"/>
                      <w:ind w:left="43" w:right="0" w:firstLine="0"/>
                      <w:jc w:val="left"/>
                      <w:rPr>
                        <w:rFonts w:ascii="Calibri"/>
                        <w:sz w:val="18"/>
                      </w:rPr>
                    </w:pPr>
                    <w:r>
                      <w:rPr>
                        <w:rFonts w:ascii="Calibri"/>
                        <w:sz w:val="18"/>
                      </w:rPr>
                      <w:t>$30,668</w:t>
                    </w:r>
                  </w:p>
                  <w:p>
                    <w:pPr>
                      <w:spacing w:line="240" w:lineRule="auto" w:before="0"/>
                      <w:rPr>
                        <w:rFonts w:ascii="Calibri"/>
                        <w:sz w:val="18"/>
                      </w:rPr>
                    </w:pPr>
                  </w:p>
                  <w:p>
                    <w:pPr>
                      <w:spacing w:before="128"/>
                      <w:ind w:left="0" w:right="0" w:firstLine="0"/>
                      <w:jc w:val="left"/>
                      <w:rPr>
                        <w:sz w:val="18"/>
                      </w:rPr>
                    </w:pPr>
                    <w:r>
                      <w:rPr>
                        <w:sz w:val="18"/>
                      </w:rPr>
                      <w:t>$30,710</w:t>
                    </w:r>
                  </w:p>
                </w:txbxContent>
              </v:textbox>
              <w10:wrap type="none"/>
            </v:shape>
            <v:shape style="position:absolute;left:2480;top:1668;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3963;top:1147;width:690;height:485" type="#_x0000_t202" filled="false" stroked="false">
              <v:textbox inset="0,0,0,0">
                <w:txbxContent>
                  <w:p>
                    <w:pPr>
                      <w:spacing w:line="183" w:lineRule="exact" w:before="0"/>
                      <w:ind w:left="78" w:right="0" w:firstLine="0"/>
                      <w:jc w:val="left"/>
                      <w:rPr>
                        <w:rFonts w:ascii="Calibri"/>
                        <w:sz w:val="18"/>
                      </w:rPr>
                    </w:pPr>
                    <w:r>
                      <w:rPr>
                        <w:rFonts w:ascii="Calibri"/>
                        <w:sz w:val="18"/>
                      </w:rPr>
                      <w:t>$25,450</w:t>
                    </w:r>
                  </w:p>
                  <w:p>
                    <w:pPr>
                      <w:spacing w:before="83"/>
                      <w:ind w:left="0" w:right="0" w:firstLine="0"/>
                      <w:jc w:val="left"/>
                      <w:rPr>
                        <w:sz w:val="18"/>
                      </w:rPr>
                    </w:pPr>
                    <w:r>
                      <w:rPr>
                        <w:sz w:val="18"/>
                      </w:rPr>
                      <w:t>$25,323</w:t>
                    </w:r>
                  </w:p>
                </w:txbxContent>
              </v:textbox>
              <w10:wrap type="none"/>
            </v:shape>
            <v:shape style="position:absolute;left:6691;top:884;width:612;height:180" type="#_x0000_t202" filled="false" stroked="false">
              <v:textbox inset="0,0,0,0">
                <w:txbxContent>
                  <w:p>
                    <w:pPr>
                      <w:spacing w:line="180" w:lineRule="exact" w:before="0"/>
                      <w:ind w:left="0" w:right="0" w:firstLine="0"/>
                      <w:jc w:val="left"/>
                      <w:rPr>
                        <w:rFonts w:ascii="Calibri"/>
                        <w:sz w:val="18"/>
                      </w:rPr>
                    </w:pPr>
                    <w:r>
                      <w:rPr>
                        <w:rFonts w:ascii="Calibri"/>
                        <w:sz w:val="18"/>
                      </w:rPr>
                      <w:t>$38,204</w:t>
                    </w:r>
                  </w:p>
                </w:txbxContent>
              </v:textbox>
              <w10:wrap type="none"/>
            </v:shape>
            <v:shape style="position:absolute;left:2818;top:839;width:655;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v:shape style="position:absolute;left:5178;top:586;width:665;height:218" type="#_x0000_t202" filled="false" stroked="false">
              <v:textbox inset="0,0,0,0">
                <w:txbxContent>
                  <w:p>
                    <w:pPr>
                      <w:spacing w:before="0"/>
                      <w:ind w:left="0" w:right="0" w:firstLine="0"/>
                      <w:jc w:val="left"/>
                      <w:rPr>
                        <w:sz w:val="18"/>
                      </w:rPr>
                    </w:pPr>
                    <w:r>
                      <w:rPr>
                        <w:sz w:val="18"/>
                      </w:rPr>
                      <w:t>$31,167</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rPr>
          <w:sz w:val="18"/>
        </w:rPr>
      </w:pPr>
    </w:p>
    <w:p>
      <w:pPr>
        <w:spacing w:line="289" w:lineRule="exact" w:before="130"/>
        <w:ind w:left="8" w:right="104" w:firstLine="0"/>
        <w:jc w:val="center"/>
        <w:rPr>
          <w:b/>
          <w:sz w:val="24"/>
        </w:rPr>
      </w:pPr>
      <w:r>
        <w:rPr>
          <w:b/>
          <w:sz w:val="24"/>
        </w:rPr>
        <w:t>F</w:t>
      </w:r>
      <w:r>
        <w:rPr>
          <w:b/>
          <w:sz w:val="19"/>
        </w:rPr>
        <w:t>IGURE </w:t>
      </w:r>
      <w:r>
        <w:rPr>
          <w:b/>
          <w:sz w:val="24"/>
        </w:rPr>
        <w:t>76:</w:t>
      </w:r>
    </w:p>
    <w:p>
      <w:pPr>
        <w:spacing w:line="289" w:lineRule="exact" w:before="0"/>
        <w:ind w:left="9" w:right="104" w:firstLine="0"/>
        <w:jc w:val="center"/>
        <w:rPr>
          <w:sz w:val="19"/>
        </w:rPr>
      </w:pPr>
      <w:r>
        <w:rPr>
          <w:sz w:val="24"/>
        </w:rPr>
        <w:t>M</w:t>
      </w:r>
      <w:r>
        <w:rPr>
          <w:sz w:val="19"/>
        </w:rPr>
        <w:t>EDIAN </w:t>
      </w:r>
      <w:r>
        <w:rPr>
          <w:sz w:val="24"/>
        </w:rPr>
        <w:t>F</w:t>
      </w:r>
      <w:r>
        <w:rPr>
          <w:sz w:val="19"/>
        </w:rPr>
        <w:t>AMILY AND </w:t>
      </w:r>
      <w:r>
        <w:rPr>
          <w:sz w:val="24"/>
        </w:rPr>
        <w:t>H</w:t>
      </w:r>
      <w:r>
        <w:rPr>
          <w:sz w:val="19"/>
        </w:rPr>
        <w:t>OUSEHOLD </w:t>
      </w:r>
      <w:r>
        <w:rPr>
          <w:sz w:val="24"/>
        </w:rPr>
        <w:t>I</w:t>
      </w:r>
      <w:r>
        <w:rPr>
          <w:sz w:val="19"/>
        </w:rPr>
        <w:t>NCOME</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84, </w:t>
      </w:r>
      <w:r>
        <w:rPr>
          <w:sz w:val="13"/>
        </w:rPr>
        <w:t>PAGE </w:t>
      </w:r>
      <w:r>
        <w:rPr>
          <w:sz w:val="16"/>
        </w:rPr>
        <w:t>254</w:t>
      </w:r>
    </w:p>
    <w:p>
      <w:pPr>
        <w:pStyle w:val="BodyText"/>
        <w:spacing w:before="1"/>
        <w:rPr>
          <w:sz w:val="21"/>
        </w:rPr>
      </w:pPr>
      <w:r>
        <w:rPr/>
        <w:pict>
          <v:group style="position:absolute;margin-left:71.625pt;margin-top:14.743678pt;width:452.95pt;height:177.3pt;mso-position-horizontal-relative:page;mso-position-vertical-relative:paragraph;z-index:-250551296;mso-wrap-distance-left:0;mso-wrap-distance-right:0" coordorigin="1433,295" coordsize="9059,3546">
            <v:line style="position:absolute" from="4638,467" to="4638,485" stroked="true" strokeweight=".75pt" strokecolor="#d8d8d8">
              <v:stroke dashstyle="solid"/>
            </v:line>
            <v:line style="position:absolute" from="5695,467" to="5695,485" stroked="true" strokeweight=".75pt" strokecolor="#d8d8d8">
              <v:stroke dashstyle="solid"/>
            </v:line>
            <v:line style="position:absolute" from="6754,467" to="6754,485" stroked="true" strokeweight=".75pt" strokecolor="#d8d8d8">
              <v:stroke dashstyle="solid"/>
            </v:line>
            <v:line style="position:absolute" from="7811,467" to="7811,485" stroked="true" strokeweight=".75pt" strokecolor="#d8d8d8">
              <v:stroke dashstyle="solid"/>
            </v:line>
            <v:line style="position:absolute" from="7811,734" to="7811,2635" stroked="true" strokeweight=".75pt" strokecolor="#d8d8d8">
              <v:stroke dashstyle="solid"/>
            </v:line>
            <v:rect style="position:absolute;left:3580;top:484;width:4698;height:250" filled="true" fillcolor="#ec7c30" stroked="false">
              <v:fill type="solid"/>
            </v:rect>
            <v:line style="position:absolute" from="4638,984" to="4638,1022" stroked="true" strokeweight=".75pt" strokecolor="#d8d8d8">
              <v:stroke dashstyle="solid"/>
            </v:line>
            <v:line style="position:absolute" from="5695,984" to="5695,1022" stroked="true" strokeweight=".75pt" strokecolor="#d8d8d8">
              <v:stroke dashstyle="solid"/>
            </v:line>
            <v:line style="position:absolute" from="5695,1272" to="5695,1560" stroked="true" strokeweight=".75pt" strokecolor="#d8d8d8">
              <v:stroke dashstyle="solid"/>
            </v:line>
            <v:rect style="position:absolute;left:3580;top:1022;width:2295;height:250" filled="true" fillcolor="#ec7c30" stroked="false">
              <v:fill type="solid"/>
            </v:rect>
            <v:line style="position:absolute" from="4638,1522" to="4638,1560" stroked="true" strokeweight=".75pt" strokecolor="#d8d8d8">
              <v:stroke dashstyle="solid"/>
            </v:line>
            <v:line style="position:absolute" from="6754,984" to="6754,1560" stroked="true" strokeweight=".75pt" strokecolor="#d8d8d8">
              <v:stroke dashstyle="solid"/>
            </v:line>
            <v:line style="position:absolute" from="6754,1810" to="6754,2098" stroked="true" strokeweight=".75pt" strokecolor="#d8d8d8">
              <v:stroke dashstyle="solid"/>
            </v:line>
            <v:rect style="position:absolute;left:3580;top:1559;width:3599;height:250" filled="true" fillcolor="#ec7c30" stroked="false">
              <v:fill type="solid"/>
            </v:rect>
            <v:line style="position:absolute" from="4638,2059" to="4638,2098" stroked="true" strokeweight=".75pt" strokecolor="#d8d8d8">
              <v:stroke dashstyle="solid"/>
            </v:line>
            <v:line style="position:absolute" from="5695,2059" to="5695,2098" stroked="true" strokeweight=".75pt" strokecolor="#d8d8d8">
              <v:stroke dashstyle="solid"/>
            </v:line>
            <v:line style="position:absolute" from="6754,2347" to="6754,2635" stroked="true" strokeweight=".75pt" strokecolor="#d8d8d8">
              <v:stroke dashstyle="solid"/>
            </v:line>
            <v:rect style="position:absolute;left:3580;top:2097;width:3243;height:250" filled="true" fillcolor="#ec7c30" stroked="false">
              <v:fill type="solid"/>
            </v:rect>
            <v:line style="position:absolute" from="4638,2597" to="4638,2635" stroked="true" strokeweight=".75pt" strokecolor="#d8d8d8">
              <v:stroke dashstyle="solid"/>
            </v:line>
            <v:line style="position:absolute" from="5695,2597" to="5695,2635" stroked="true" strokeweight=".75pt" strokecolor="#d8d8d8">
              <v:stroke dashstyle="solid"/>
            </v:line>
            <v:line style="position:absolute" from="6754,2885" to="6754,3154" stroked="true" strokeweight=".75pt" strokecolor="#d8d8d8">
              <v:stroke dashstyle="solid"/>
            </v:line>
            <v:line style="position:absolute" from="7811,2885" to="7811,3154" stroked="true" strokeweight=".75pt" strokecolor="#d8d8d8">
              <v:stroke dashstyle="solid"/>
            </v:line>
            <v:rect style="position:absolute;left:3580;top:2635;width:4302;height:250" filled="true" fillcolor="#ec7c30" stroked="false">
              <v:fill type="solid"/>
            </v:rect>
            <v:rect style="position:absolute;left:3580;top:734;width:3230;height:250" filled="true" fillcolor="#ffbf00" stroked="false">
              <v:fill type="solid"/>
            </v:rect>
            <v:rect style="position:absolute;left:3580;top:1271;width:1324;height:250" filled="true" fillcolor="#ffbf00" stroked="false">
              <v:fill type="solid"/>
            </v:rect>
            <v:rect style="position:absolute;left:3580;top:1809;width:2346;height:250" filled="true" fillcolor="#ffbf00" stroked="false">
              <v:fill type="solid"/>
            </v:rect>
            <v:rect style="position:absolute;left:3580;top:2347;width:2298;height:250" filled="true" fillcolor="#ffbf00" stroked="false">
              <v:fill type="solid"/>
            </v:rect>
            <v:line style="position:absolute" from="4638,3134" to="4638,3154" stroked="true" strokeweight=".75pt" strokecolor="#d8d8d8">
              <v:stroke dashstyle="solid"/>
            </v:line>
            <v:line style="position:absolute" from="5695,3134" to="5695,3154" stroked="true" strokeweight=".75pt" strokecolor="#d8d8d8">
              <v:stroke dashstyle="solid"/>
            </v:line>
            <v:rect style="position:absolute;left:3580;top:2884;width:3174;height:250" filled="true" fillcolor="#ffbf00" stroked="false">
              <v:fill type="solid"/>
            </v:rect>
            <v:line style="position:absolute" from="3581,467" to="3581,3154" stroked="true" strokeweight=".75pt" strokecolor="#d8d8d8">
              <v:stroke dashstyle="solid"/>
            </v:line>
            <v:line style="position:absolute" from="8868,467" to="8868,3154" stroked="true" strokeweight=".75pt" strokecolor="#d8d8d8">
              <v:stroke dashstyle="solid"/>
            </v:line>
            <v:line style="position:absolute" from="9926,467" to="9926,3154" stroked="true" strokeweight=".75pt" strokecolor="#d8d8d8">
              <v:stroke dashstyle="solid"/>
            </v:line>
            <v:rect style="position:absolute;left:4293;top:3495;width:98;height:99" filled="true" fillcolor="#ec7c30" stroked="false">
              <v:fill type="solid"/>
            </v:rect>
            <v:rect style="position:absolute;left:5960;top:3495;width:98;height:99" filled="true" fillcolor="#ffbf00" stroked="false">
              <v:fill type="solid"/>
            </v:rect>
            <v:rect style="position:absolute;left:1440;top:302;width:9044;height:3531" filled="false" stroked="true" strokeweight=".75pt" strokecolor="#d8d8d8">
              <v:stroke dashstyle="solid"/>
            </v:rect>
            <v:shape style="position:absolute;left:9604;top:3273;width:665;height:218" type="#_x0000_t202" filled="false" stroked="false">
              <v:textbox inset="0,0,0,0">
                <w:txbxContent>
                  <w:p>
                    <w:pPr>
                      <w:spacing w:before="0"/>
                      <w:ind w:left="0" w:right="0" w:firstLine="0"/>
                      <w:jc w:val="left"/>
                      <w:rPr>
                        <w:sz w:val="18"/>
                      </w:rPr>
                    </w:pPr>
                    <w:r>
                      <w:rPr>
                        <w:sz w:val="18"/>
                      </w:rPr>
                      <w:t>$80,000</w:t>
                    </w:r>
                  </w:p>
                </w:txbxContent>
              </v:textbox>
              <w10:wrap type="none"/>
            </v:shape>
            <v:shape style="position:absolute;left:8546;top:3273;width:665;height:218" type="#_x0000_t202" filled="false" stroked="false">
              <v:textbox inset="0,0,0,0">
                <w:txbxContent>
                  <w:p>
                    <w:pPr>
                      <w:spacing w:before="0"/>
                      <w:ind w:left="0" w:right="0" w:firstLine="0"/>
                      <w:jc w:val="left"/>
                      <w:rPr>
                        <w:sz w:val="18"/>
                      </w:rPr>
                    </w:pPr>
                    <w:r>
                      <w:rPr>
                        <w:sz w:val="18"/>
                      </w:rPr>
                      <w:t>$70,000</w:t>
                    </w:r>
                  </w:p>
                </w:txbxContent>
              </v:textbox>
              <w10:wrap type="none"/>
            </v:shape>
            <v:shape style="position:absolute;left:6432;top:3273;width:1721;height:218" type="#_x0000_t202" filled="false" stroked="false">
              <v:textbox inset="0,0,0,0">
                <w:txbxContent>
                  <w:p>
                    <w:pPr>
                      <w:tabs>
                        <w:tab w:pos="1055" w:val="left" w:leader="none"/>
                      </w:tabs>
                      <w:spacing w:before="0"/>
                      <w:ind w:left="0" w:right="0" w:firstLine="0"/>
                      <w:jc w:val="left"/>
                      <w:rPr>
                        <w:sz w:val="18"/>
                      </w:rPr>
                    </w:pPr>
                    <w:r>
                      <w:rPr>
                        <w:sz w:val="18"/>
                      </w:rPr>
                      <w:t>$50,000</w:t>
                      <w:tab/>
                      <w:t>$60,000</w:t>
                    </w:r>
                  </w:p>
                </w:txbxContent>
              </v:textbox>
              <w10:wrap type="none"/>
            </v:shape>
            <v:shape style="position:absolute;left:4431;top:3425;width:3289;height:218" type="#_x0000_t202" filled="false" stroked="false">
              <v:textbox inset="0,0,0,0">
                <w:txbxContent>
                  <w:p>
                    <w:pPr>
                      <w:tabs>
                        <w:tab w:pos="1666" w:val="left" w:leader="none"/>
                      </w:tabs>
                      <w:spacing w:before="0"/>
                      <w:ind w:left="0" w:right="0" w:firstLine="0"/>
                      <w:jc w:val="left"/>
                      <w:rPr>
                        <w:sz w:val="14"/>
                      </w:rPr>
                    </w:pPr>
                    <w:r>
                      <w:rPr>
                        <w:sz w:val="18"/>
                      </w:rPr>
                      <w:t>F</w:t>
                    </w:r>
                    <w:r>
                      <w:rPr>
                        <w:sz w:val="14"/>
                      </w:rPr>
                      <w:t>AMILY</w:t>
                    </w:r>
                    <w:r>
                      <w:rPr>
                        <w:spacing w:val="18"/>
                        <w:sz w:val="14"/>
                      </w:rPr>
                      <w:t> </w:t>
                    </w:r>
                    <w:r>
                      <w:rPr>
                        <w:sz w:val="18"/>
                      </w:rPr>
                      <w:t>E</w:t>
                    </w:r>
                    <w:r>
                      <w:rPr>
                        <w:sz w:val="14"/>
                      </w:rPr>
                      <w:t>ARNINGS</w:t>
                      <w:tab/>
                    </w:r>
                    <w:r>
                      <w:rPr>
                        <w:sz w:val="18"/>
                      </w:rPr>
                      <w:t>H</w:t>
                    </w:r>
                    <w:r>
                      <w:rPr>
                        <w:sz w:val="14"/>
                      </w:rPr>
                      <w:t>OUSEHOLD</w:t>
                    </w:r>
                    <w:r>
                      <w:rPr>
                        <w:spacing w:val="29"/>
                        <w:sz w:val="14"/>
                      </w:rPr>
                      <w:t> </w:t>
                    </w:r>
                    <w:r>
                      <w:rPr>
                        <w:sz w:val="18"/>
                      </w:rPr>
                      <w:t>E</w:t>
                    </w:r>
                    <w:r>
                      <w:rPr>
                        <w:sz w:val="14"/>
                      </w:rPr>
                      <w:t>ARNINGS</w:t>
                    </w:r>
                  </w:p>
                </w:txbxContent>
              </v:textbox>
              <w10:wrap type="none"/>
            </v:shape>
            <v:shape style="position:absolute;left:4315;top:3273;width:1723;height:218" type="#_x0000_t202" filled="false" stroked="false">
              <v:textbox inset="0,0,0,0">
                <w:txbxContent>
                  <w:p>
                    <w:pPr>
                      <w:tabs>
                        <w:tab w:pos="1057" w:val="left" w:leader="none"/>
                      </w:tabs>
                      <w:spacing w:before="0"/>
                      <w:ind w:left="0" w:right="0" w:firstLine="0"/>
                      <w:jc w:val="left"/>
                      <w:rPr>
                        <w:sz w:val="18"/>
                      </w:rPr>
                    </w:pPr>
                    <w:r>
                      <w:rPr>
                        <w:sz w:val="18"/>
                      </w:rPr>
                      <w:t>$30,000</w:t>
                      <w:tab/>
                      <w:t>$40,000</w:t>
                    </w:r>
                  </w:p>
                </w:txbxContent>
              </v:textbox>
              <w10:wrap type="none"/>
            </v:shape>
            <v:shape style="position:absolute;left:3256;top:3273;width:665;height:218" type="#_x0000_t202" filled="false" stroked="false">
              <v:textbox inset="0,0,0,0">
                <w:txbxContent>
                  <w:p>
                    <w:pPr>
                      <w:spacing w:before="0"/>
                      <w:ind w:left="0" w:right="0" w:firstLine="0"/>
                      <w:jc w:val="left"/>
                      <w:rPr>
                        <w:sz w:val="18"/>
                      </w:rPr>
                    </w:pPr>
                    <w:r>
                      <w:rPr>
                        <w:sz w:val="18"/>
                      </w:rPr>
                      <w:t>$20,000</w:t>
                    </w:r>
                  </w:p>
                </w:txbxContent>
              </v:textbox>
              <w10:wrap type="none"/>
            </v:shape>
            <v:shape style="position:absolute;left:5990;top:2901;width:665;height:218" type="#_x0000_t202" filled="false" stroked="false">
              <v:textbox inset="0,0,0,0">
                <w:txbxContent>
                  <w:p>
                    <w:pPr>
                      <w:spacing w:before="0"/>
                      <w:ind w:left="0" w:right="0" w:firstLine="0"/>
                      <w:jc w:val="left"/>
                      <w:rPr>
                        <w:sz w:val="18"/>
                      </w:rPr>
                    </w:pPr>
                    <w:r>
                      <w:rPr>
                        <w:sz w:val="18"/>
                      </w:rPr>
                      <w:t>$50,017</w:t>
                    </w:r>
                  </w:p>
                </w:txbxContent>
              </v:textbox>
              <w10:wrap type="none"/>
            </v:shape>
            <v:shape style="position:absolute;left:7118;top:2650;width:665;height:218" type="#_x0000_t202" filled="false" stroked="false">
              <v:textbox inset="0,0,0,0">
                <w:txbxContent>
                  <w:p>
                    <w:pPr>
                      <w:spacing w:before="0"/>
                      <w:ind w:left="0" w:right="0" w:firstLine="0"/>
                      <w:jc w:val="left"/>
                      <w:rPr>
                        <w:sz w:val="18"/>
                      </w:rPr>
                    </w:pPr>
                    <w:r>
                      <w:rPr>
                        <w:sz w:val="18"/>
                      </w:rPr>
                      <w:t>$60,684</w:t>
                    </w:r>
                  </w:p>
                </w:txbxContent>
              </v:textbox>
              <w10:wrap type="none"/>
            </v:shape>
            <v:shape style="position:absolute;left:2619;top:2767;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5113;top:2363;width:665;height:218" type="#_x0000_t202" filled="false" stroked="false">
              <v:textbox inset="0,0,0,0">
                <w:txbxContent>
                  <w:p>
                    <w:pPr>
                      <w:spacing w:before="0"/>
                      <w:ind w:left="0" w:right="0" w:firstLine="0"/>
                      <w:jc w:val="left"/>
                      <w:rPr>
                        <w:sz w:val="18"/>
                      </w:rPr>
                    </w:pPr>
                    <w:r>
                      <w:rPr>
                        <w:sz w:val="18"/>
                      </w:rPr>
                      <w:t>$41,732</w:t>
                    </w:r>
                  </w:p>
                </w:txbxContent>
              </v:textbox>
              <w10:wrap type="none"/>
            </v:shape>
            <v:shape style="position:absolute;left:6057;top:2113;width:665;height:218" type="#_x0000_t202" filled="false" stroked="false">
              <v:textbox inset="0,0,0,0">
                <w:txbxContent>
                  <w:p>
                    <w:pPr>
                      <w:spacing w:before="0"/>
                      <w:ind w:left="0" w:right="0" w:firstLine="0"/>
                      <w:jc w:val="left"/>
                      <w:rPr>
                        <w:sz w:val="18"/>
                      </w:rPr>
                    </w:pPr>
                    <w:r>
                      <w:rPr>
                        <w:sz w:val="18"/>
                      </w:rPr>
                      <w:t>$50,660</w:t>
                    </w:r>
                  </w:p>
                </w:txbxContent>
              </v:textbox>
              <w10:wrap type="none"/>
            </v:shape>
            <v:shape style="position:absolute;left:2540;top:2229;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5162;top:1826;width:665;height:218" type="#_x0000_t202" filled="false" stroked="false">
              <v:textbox inset="0,0,0,0">
                <w:txbxContent>
                  <w:p>
                    <w:pPr>
                      <w:spacing w:before="0"/>
                      <w:ind w:left="0" w:right="0" w:firstLine="0"/>
                      <w:jc w:val="left"/>
                      <w:rPr>
                        <w:sz w:val="18"/>
                      </w:rPr>
                    </w:pPr>
                    <w:r>
                      <w:rPr>
                        <w:sz w:val="18"/>
                      </w:rPr>
                      <w:t>$42,189</w:t>
                    </w:r>
                  </w:p>
                </w:txbxContent>
              </v:textbox>
              <w10:wrap type="none"/>
            </v:shape>
            <v:shape style="position:absolute;left:6414;top:1575;width:665;height:218" type="#_x0000_t202" filled="false" stroked="false">
              <v:textbox inset="0,0,0,0">
                <w:txbxContent>
                  <w:p>
                    <w:pPr>
                      <w:spacing w:before="0"/>
                      <w:ind w:left="0" w:right="0" w:firstLine="0"/>
                      <w:jc w:val="left"/>
                      <w:rPr>
                        <w:sz w:val="18"/>
                      </w:rPr>
                    </w:pPr>
                    <w:r>
                      <w:rPr>
                        <w:sz w:val="18"/>
                      </w:rPr>
                      <w:t>$54,031</w:t>
                    </w:r>
                  </w:p>
                </w:txbxContent>
              </v:textbox>
              <w10:wrap type="none"/>
            </v:shape>
            <v:shape style="position:absolute;left:2266;top:1691;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4140;top:1288;width:665;height:218" type="#_x0000_t202" filled="false" stroked="false">
              <v:textbox inset="0,0,0,0">
                <w:txbxContent>
                  <w:p>
                    <w:pPr>
                      <w:spacing w:before="0"/>
                      <w:ind w:left="0" w:right="0" w:firstLine="0"/>
                      <w:jc w:val="left"/>
                      <w:rPr>
                        <w:sz w:val="18"/>
                      </w:rPr>
                    </w:pPr>
                    <w:r>
                      <w:rPr>
                        <w:sz w:val="18"/>
                      </w:rPr>
                      <w:t>$32,525</w:t>
                    </w:r>
                  </w:p>
                </w:txbxContent>
              </v:textbox>
              <w10:wrap type="none"/>
            </v:shape>
            <v:shape style="position:absolute;left:5110;top:1037;width:665;height:218" type="#_x0000_t202" filled="false" stroked="false">
              <v:textbox inset="0,0,0,0">
                <w:txbxContent>
                  <w:p>
                    <w:pPr>
                      <w:spacing w:before="0"/>
                      <w:ind w:left="0" w:right="0" w:firstLine="0"/>
                      <w:jc w:val="left"/>
                      <w:rPr>
                        <w:sz w:val="18"/>
                      </w:rPr>
                    </w:pPr>
                    <w:r>
                      <w:rPr>
                        <w:sz w:val="18"/>
                      </w:rPr>
                      <w:t>$41,704</w:t>
                    </w:r>
                  </w:p>
                </w:txbxContent>
              </v:textbox>
              <w10:wrap type="none"/>
            </v:shape>
            <v:shape style="position:absolute;left:2437;top:1154;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6044;top:751;width:665;height:218" type="#_x0000_t202" filled="false" stroked="false">
              <v:textbox inset="0,0,0,0">
                <w:txbxContent>
                  <w:p>
                    <w:pPr>
                      <w:spacing w:before="0"/>
                      <w:ind w:left="0" w:right="0" w:firstLine="0"/>
                      <w:jc w:val="left"/>
                      <w:rPr>
                        <w:sz w:val="18"/>
                      </w:rPr>
                    </w:pPr>
                    <w:r>
                      <w:rPr>
                        <w:sz w:val="18"/>
                      </w:rPr>
                      <w:t>$50,536</w:t>
                    </w:r>
                  </w:p>
                </w:txbxContent>
              </v:textbox>
              <w10:wrap type="none"/>
            </v:shape>
            <v:shape style="position:absolute;left:7514;top:500;width:665;height:218" type="#_x0000_t202" filled="false" stroked="false">
              <v:textbox inset="0,0,0,0">
                <w:txbxContent>
                  <w:p>
                    <w:pPr>
                      <w:spacing w:before="0"/>
                      <w:ind w:left="0" w:right="0" w:firstLine="0"/>
                      <w:jc w:val="left"/>
                      <w:rPr>
                        <w:sz w:val="18"/>
                      </w:rPr>
                    </w:pPr>
                    <w:r>
                      <w:rPr>
                        <w:sz w:val="18"/>
                      </w:rPr>
                      <w:t>$64,430</w:t>
                    </w:r>
                  </w:p>
                </w:txbxContent>
              </v:textbox>
              <w10:wrap type="none"/>
            </v:shape>
            <v:shape style="position:absolute;left:2776;top:616;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77:</w:t>
      </w:r>
    </w:p>
    <w:p>
      <w:pPr>
        <w:spacing w:line="289" w:lineRule="exact" w:before="0"/>
        <w:ind w:left="639" w:right="104" w:firstLine="0"/>
        <w:jc w:val="center"/>
        <w:rPr>
          <w:sz w:val="19"/>
        </w:rPr>
      </w:pPr>
      <w:r>
        <w:rPr>
          <w:sz w:val="24"/>
        </w:rPr>
        <w:t>E</w:t>
      </w:r>
      <w:r>
        <w:rPr>
          <w:sz w:val="19"/>
        </w:rPr>
        <w:t>STIMATED </w:t>
      </w:r>
      <w:r>
        <w:rPr>
          <w:sz w:val="24"/>
        </w:rPr>
        <w:t>F</w:t>
      </w:r>
      <w:r>
        <w:rPr>
          <w:sz w:val="19"/>
        </w:rPr>
        <w:t>AMILY </w:t>
      </w:r>
      <w:r>
        <w:rPr>
          <w:sz w:val="24"/>
        </w:rPr>
        <w:t>I</w:t>
      </w:r>
      <w:r>
        <w:rPr>
          <w:sz w:val="19"/>
        </w:rPr>
        <w:t>NCOME </w:t>
      </w:r>
      <w:r>
        <w:rPr>
          <w:sz w:val="24"/>
        </w:rPr>
        <w:t>L</w:t>
      </w:r>
      <w:r>
        <w:rPr>
          <w:sz w:val="19"/>
        </w:rPr>
        <w:t>EVEL IN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w:t>
      </w:r>
    </w:p>
    <w:p>
      <w:pPr>
        <w:spacing w:before="0"/>
        <w:ind w:left="640" w:right="104" w:firstLine="0"/>
        <w:jc w:val="center"/>
        <w:rPr>
          <w:sz w:val="16"/>
        </w:rPr>
      </w:pPr>
      <w:r>
        <w:rPr>
          <w:sz w:val="16"/>
        </w:rPr>
        <w:t>S</w:t>
      </w:r>
      <w:r>
        <w:rPr>
          <w:sz w:val="13"/>
        </w:rPr>
        <w:t>EE </w:t>
      </w:r>
      <w:r>
        <w:rPr>
          <w:sz w:val="16"/>
        </w:rPr>
        <w:t>T</w:t>
      </w:r>
      <w:r>
        <w:rPr>
          <w:sz w:val="13"/>
        </w:rPr>
        <w:t>ABLE </w:t>
      </w:r>
      <w:r>
        <w:rPr>
          <w:sz w:val="16"/>
        </w:rPr>
        <w:t>87, </w:t>
      </w:r>
      <w:r>
        <w:rPr>
          <w:sz w:val="13"/>
        </w:rPr>
        <w:t>PAGE </w:t>
      </w:r>
      <w:r>
        <w:rPr>
          <w:sz w:val="16"/>
        </w:rPr>
        <w:t>256</w:t>
      </w:r>
    </w:p>
    <w:p>
      <w:pPr>
        <w:pStyle w:val="BodyText"/>
        <w:rPr>
          <w:sz w:val="21"/>
        </w:rPr>
      </w:pPr>
      <w:r>
        <w:rPr/>
        <w:pict>
          <v:group style="position:absolute;margin-left:87.525002pt;margin-top:14.67326pt;width:452.85pt;height:388.35pt;mso-position-horizontal-relative:page;mso-position-vertical-relative:paragraph;z-index:-250528768;mso-wrap-distance-left:0;mso-wrap-distance-right:0" coordorigin="1751,293" coordsize="9057,7767">
            <v:line style="position:absolute" from="5166,939" to="5166,1242" stroked="true" strokeweight=".75pt" strokecolor="#d8d8d8">
              <v:stroke dashstyle="solid"/>
            </v:line>
            <v:rect style="position:absolute;left:3897;top:959;width:1260;height:282" filled="true" fillcolor="#ec7c30" stroked="false">
              <v:fill type="solid"/>
            </v:rect>
            <v:line style="position:absolute" from="5166,1523" to="5166,2171" stroked="true" strokeweight=".75pt" strokecolor="#d8d8d8">
              <v:stroke dashstyle="solid"/>
            </v:line>
            <v:rect style="position:absolute;left:3897;top:2170;width:2069;height:282" filled="true" fillcolor="#ec7c30" stroked="false">
              <v:fill type="solid"/>
            </v:rect>
            <v:rect style="position:absolute;left:3897;top:1565;width:782;height:281" filled="true" fillcolor="#ec7c30" stroked="false">
              <v:fill type="solid"/>
            </v:rect>
            <v:rect style="position:absolute;left:3897;top:1241;width:1822;height:281" filled="true" fillcolor="#ffbf00" stroked="false">
              <v:fill type="solid"/>
            </v:rect>
            <v:rect style="position:absolute;left:3897;top:1846;width:981;height:282" filled="true" fillcolor="#ffbf00" stroked="false">
              <v:fill type="solid"/>
            </v:rect>
            <v:line style="position:absolute" from="5166,2735" to="5166,2777" stroked="true" strokeweight=".75pt" strokecolor="#d8d8d8">
              <v:stroke dashstyle="solid"/>
            </v:line>
            <v:rect style="position:absolute;left:3897;top:2776;width:2340;height:282" filled="true" fillcolor="#ec7c30" stroked="false">
              <v:fill type="solid"/>
            </v:rect>
            <v:line style="position:absolute" from="6436,939" to="6436,2453" stroked="true" strokeweight=".75pt" strokecolor="#d8d8d8">
              <v:stroke dashstyle="solid"/>
            </v:line>
            <v:line style="position:absolute" from="6436,2735" to="6436,3059" stroked="true" strokeweight=".75pt" strokecolor="#d8d8d8">
              <v:stroke dashstyle="solid"/>
            </v:line>
            <v:rect style="position:absolute;left:3897;top:2452;width:2572;height:282" filled="true" fillcolor="#ffbf00" stroked="false">
              <v:fill type="solid"/>
            </v:rect>
            <v:line style="position:absolute" from="5166,3341" to="5166,3383" stroked="true" strokeweight=".75pt" strokecolor="#d8d8d8">
              <v:stroke dashstyle="solid"/>
            </v:line>
            <v:line style="position:absolute" from="6436,3341" to="6436,3383" stroked="true" strokeweight=".75pt" strokecolor="#d8d8d8">
              <v:stroke dashstyle="solid"/>
            </v:line>
            <v:rect style="position:absolute;left:3897;top:3382;width:3240;height:282" filled="true" fillcolor="#ec7c30" stroked="false">
              <v:fill type="solid"/>
            </v:rect>
            <v:rect style="position:absolute;left:3897;top:3058;width:2922;height:282" filled="true" fillcolor="#ffbf00" stroked="false">
              <v:fill type="solid"/>
            </v:rect>
            <v:line style="position:absolute" from="5166,3947" to="5166,3989" stroked="true" strokeweight=".75pt" strokecolor="#d8d8d8">
              <v:stroke dashstyle="solid"/>
            </v:line>
            <v:line style="position:absolute" from="6436,3947" to="6436,3989" stroked="true" strokeweight=".75pt" strokecolor="#d8d8d8">
              <v:stroke dashstyle="solid"/>
            </v:line>
            <v:line style="position:absolute" from="7705,3947" to="7705,3989" stroked="true" strokeweight=".75pt" strokecolor="#d8d8d8">
              <v:stroke dashstyle="solid"/>
            </v:line>
            <v:rect style="position:absolute;left:3897;top:3988;width:4856;height:282" filled="true" fillcolor="#ec7c30" stroked="false">
              <v:fill type="solid"/>
            </v:rect>
            <v:line style="position:absolute" from="7705,939" to="7705,3665" stroked="true" strokeweight=".75pt" strokecolor="#d8d8d8">
              <v:stroke dashstyle="solid"/>
            </v:line>
            <v:rect style="position:absolute;left:3897;top:3664;width:4048;height:282" filled="true" fillcolor="#ffbf00" stroked="false">
              <v:fill type="solid"/>
            </v:rect>
            <v:line style="position:absolute" from="5166,4553" to="5166,4595" stroked="true" strokeweight=".75pt" strokecolor="#d8d8d8">
              <v:stroke dashstyle="solid"/>
            </v:line>
            <v:line style="position:absolute" from="6436,4553" to="6436,4595" stroked="true" strokeweight=".75pt" strokecolor="#d8d8d8">
              <v:stroke dashstyle="solid"/>
            </v:line>
            <v:rect style="position:absolute;left:3897;top:4594;width:3634;height:282" filled="true" fillcolor="#ec7c30" stroked="false">
              <v:fill type="solid"/>
            </v:rect>
            <v:line style="position:absolute" from="5166,5157" to="5166,5201" stroked="true" strokeweight=".75pt" strokecolor="#d8d8d8">
              <v:stroke dashstyle="solid"/>
            </v:line>
            <v:line style="position:absolute" from="6436,5157" to="6436,5201" stroked="true" strokeweight=".75pt" strokecolor="#d8d8d8">
              <v:stroke dashstyle="solid"/>
            </v:line>
            <v:line style="position:absolute" from="7705,4553" to="7705,5201" stroked="true" strokeweight=".75pt" strokecolor="#d8d8d8">
              <v:stroke dashstyle="solid"/>
            </v:line>
            <v:line style="position:absolute" from="7705,5483" to="7705,6997" stroked="true" strokeweight=".75pt" strokecolor="#d8d8d8">
              <v:stroke dashstyle="solid"/>
            </v:line>
            <v:rect style="position:absolute;left:3897;top:5200;width:4175;height:282" filled="true" fillcolor="#ec7c30" stroked="false">
              <v:fill type="solid"/>
            </v:rect>
            <v:line style="position:absolute" from="5166,5763" to="5166,5807" stroked="true" strokeweight=".75pt" strokecolor="#d8d8d8">
              <v:stroke dashstyle="solid"/>
            </v:line>
            <v:line style="position:absolute" from="5166,6087" to="5166,6411" stroked="true" strokeweight=".75pt" strokecolor="#d8d8d8">
              <v:stroke dashstyle="solid"/>
            </v:line>
            <v:rect style="position:absolute;left:3897;top:5806;width:1611;height:281" filled="true" fillcolor="#ec7c30" stroked="false">
              <v:fill type="solid"/>
            </v:rect>
            <v:line style="position:absolute" from="5166,6693" to="5166,6997" stroked="true" strokeweight=".75pt" strokecolor="#d8d8d8">
              <v:stroke dashstyle="solid"/>
            </v:line>
            <v:rect style="position:absolute;left:3897;top:6411;width:1414;height:282" filled="true" fillcolor="#ec7c30" stroked="false">
              <v:fill type="solid"/>
            </v:rect>
            <v:rect style="position:absolute;left:3897;top:4270;width:4623;height:282" filled="true" fillcolor="#ffbf00" stroked="false">
              <v:fill type="solid"/>
            </v:rect>
            <v:rect style="position:absolute;left:3897;top:4876;width:3455;height:281" filled="true" fillcolor="#ffbf00" stroked="false">
              <v:fill type="solid"/>
            </v:rect>
            <v:line style="position:absolute" from="6436,5763" to="6436,6997" stroked="true" strokeweight=".75pt" strokecolor="#d8d8d8">
              <v:stroke dashstyle="solid"/>
            </v:line>
            <v:rect style="position:absolute;left:3897;top:5482;width:3378;height:281" filled="true" fillcolor="#ffbf00" stroked="false">
              <v:fill type="solid"/>
            </v:rect>
            <v:rect style="position:absolute;left:3897;top:6087;width:1022;height:282" filled="true" fillcolor="#ffbf00" stroked="false">
              <v:fill type="solid"/>
            </v:rect>
            <v:rect style="position:absolute;left:3897;top:6693;width:562;height:282" filled="true" fillcolor="#ffbf00" stroked="false">
              <v:fill type="solid"/>
            </v:rect>
            <v:line style="position:absolute" from="3898,939" to="3898,6997" stroked="true" strokeweight=".75pt" strokecolor="#d8d8d8">
              <v:stroke dashstyle="solid"/>
            </v:line>
            <v:line style="position:absolute" from="8974,939" to="8974,6997" stroked="true" strokeweight=".75pt" strokecolor="#d8d8d8">
              <v:stroke dashstyle="solid"/>
            </v:line>
            <v:line style="position:absolute" from="10243,939" to="10243,6997" stroked="true" strokeweight=".75pt" strokecolor="#d8d8d8">
              <v:stroke dashstyle="solid"/>
            </v:line>
            <v:rect style="position:absolute;left:4898;top:7716;width:98;height:98" filled="true" fillcolor="#ec7c30" stroked="false">
              <v:fill type="solid"/>
            </v:rect>
            <v:rect style="position:absolute;left:5908;top:7716;width:99;height:98" filled="true" fillcolor="#ffbf00" stroked="false">
              <v:fill type="solid"/>
            </v:rect>
            <v:rect style="position:absolute;left:1758;top:300;width:9042;height:7752" filled="false" stroked="true" strokeweight=".75pt" strokecolor="#d8d8d8">
              <v:stroke dashstyle="solid"/>
            </v:rect>
            <v:shape style="position:absolute;left:5037;top:7647;width:2713;height:218" type="#_x0000_t202" filled="false" stroked="false">
              <v:textbox inset="0,0,0,0">
                <w:txbxContent>
                  <w:p>
                    <w:pPr>
                      <w:tabs>
                        <w:tab w:pos="1010" w:val="left" w:leader="none"/>
                      </w:tabs>
                      <w:spacing w:before="0"/>
                      <w:ind w:left="0" w:right="0" w:firstLine="0"/>
                      <w:jc w:val="left"/>
                      <w:rPr>
                        <w:sz w:val="14"/>
                      </w:rPr>
                    </w:pPr>
                    <w:r>
                      <w:rPr>
                        <w:sz w:val="18"/>
                      </w:rPr>
                      <w:t>A</w:t>
                    </w:r>
                    <w:r>
                      <w:rPr>
                        <w:sz w:val="14"/>
                      </w:rPr>
                      <w:t>LABAMA</w:t>
                      <w:tab/>
                    </w:r>
                    <w:r>
                      <w:rPr>
                        <w:sz w:val="18"/>
                      </w:rPr>
                      <w:t>SEARP &amp; DC HS</w:t>
                    </w:r>
                    <w:r>
                      <w:rPr>
                        <w:spacing w:val="2"/>
                        <w:sz w:val="18"/>
                      </w:rPr>
                      <w:t> </w:t>
                    </w:r>
                    <w:r>
                      <w:rPr>
                        <w:sz w:val="18"/>
                      </w:rPr>
                      <w:t>A</w:t>
                    </w:r>
                    <w:r>
                      <w:rPr>
                        <w:sz w:val="14"/>
                      </w:rPr>
                      <w:t>REA</w:t>
                    </w:r>
                  </w:p>
                </w:txbxContent>
              </v:textbox>
              <w10:wrap type="none"/>
            </v:shape>
            <v:shape style="position:absolute;left:9932;top:7116;width:644;height:218" type="#_x0000_t202" filled="false" stroked="false">
              <v:textbox inset="0,0,0,0">
                <w:txbxContent>
                  <w:p>
                    <w:pPr>
                      <w:spacing w:before="0"/>
                      <w:ind w:left="0" w:right="0" w:firstLine="0"/>
                      <w:jc w:val="left"/>
                      <w:rPr>
                        <w:sz w:val="18"/>
                      </w:rPr>
                    </w:pPr>
                    <w:r>
                      <w:rPr>
                        <w:sz w:val="18"/>
                      </w:rPr>
                      <w:t>25.00%</w:t>
                    </w:r>
                  </w:p>
                </w:txbxContent>
              </v:textbox>
              <w10:wrap type="none"/>
            </v:shape>
            <v:shape style="position:absolute;left:8662;top:7116;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7394;top:7116;width:644;height:218" type="#_x0000_t202" filled="false" stroked="false">
              <v:textbox inset="0,0,0,0">
                <w:txbxContent>
                  <w:p>
                    <w:pPr>
                      <w:spacing w:before="0"/>
                      <w:ind w:left="0" w:right="0" w:firstLine="0"/>
                      <w:jc w:val="left"/>
                      <w:rPr>
                        <w:sz w:val="18"/>
                      </w:rPr>
                    </w:pPr>
                    <w:r>
                      <w:rPr>
                        <w:sz w:val="18"/>
                      </w:rPr>
                      <w:t>15.00%</w:t>
                    </w:r>
                  </w:p>
                </w:txbxContent>
              </v:textbox>
              <w10:wrap type="none"/>
            </v:shape>
            <v:shape style="position:absolute;left:6124;top:7116;width:644;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4903;top:7116;width:546;height:218" type="#_x0000_t202" filled="false" stroked="false">
              <v:textbox inset="0,0,0,0">
                <w:txbxContent>
                  <w:p>
                    <w:pPr>
                      <w:spacing w:before="0"/>
                      <w:ind w:left="0" w:right="0" w:firstLine="0"/>
                      <w:jc w:val="left"/>
                      <w:rPr>
                        <w:sz w:val="18"/>
                      </w:rPr>
                    </w:pPr>
                    <w:r>
                      <w:rPr>
                        <w:sz w:val="18"/>
                      </w:rPr>
                      <w:t>5.00%</w:t>
                    </w:r>
                  </w:p>
                </w:txbxContent>
              </v:textbox>
              <w10:wrap type="none"/>
            </v:shape>
            <v:shape style="position:absolute;left:3634;top:7116;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2299;top:6119;width:2912;height:824" type="#_x0000_t202" filled="false" stroked="false">
              <v:textbox inset="0,0,0,0">
                <w:txbxContent>
                  <w:p>
                    <w:pPr>
                      <w:spacing w:before="0"/>
                      <w:ind w:left="0" w:right="410" w:firstLine="0"/>
                      <w:jc w:val="right"/>
                      <w:rPr>
                        <w:sz w:val="18"/>
                      </w:rPr>
                    </w:pPr>
                    <w:r>
                      <w:rPr>
                        <w:sz w:val="18"/>
                      </w:rPr>
                      <w:t>4.02%</w:t>
                    </w:r>
                  </w:p>
                  <w:p>
                    <w:pPr>
                      <w:tabs>
                        <w:tab w:pos="2366" w:val="left" w:leader="none"/>
                      </w:tabs>
                      <w:spacing w:line="165" w:lineRule="auto" w:before="164"/>
                      <w:ind w:left="1718" w:right="18" w:hanging="1719"/>
                      <w:jc w:val="left"/>
                      <w:rPr>
                        <w:sz w:val="18"/>
                      </w:rPr>
                    </w:pPr>
                    <w:r>
                      <w:rPr>
                        <w:sz w:val="18"/>
                      </w:rPr>
                      <w:t>$200,000</w:t>
                    </w:r>
                    <w:r>
                      <w:rPr>
                        <w:spacing w:val="1"/>
                        <w:sz w:val="18"/>
                      </w:rPr>
                      <w:t> </w:t>
                    </w:r>
                    <w:r>
                      <w:rPr>
                        <w:sz w:val="14"/>
                      </w:rPr>
                      <w:t>OR</w:t>
                    </w:r>
                    <w:r>
                      <w:rPr>
                        <w:spacing w:val="14"/>
                        <w:sz w:val="14"/>
                      </w:rPr>
                      <w:t> </w:t>
                    </w:r>
                    <w:r>
                      <w:rPr>
                        <w:sz w:val="14"/>
                      </w:rPr>
                      <w:t>MORE</w:t>
                      <w:tab/>
                      <w:tab/>
                    </w:r>
                    <w:r>
                      <w:rPr>
                        <w:spacing w:val="-4"/>
                        <w:position w:val="13"/>
                        <w:sz w:val="18"/>
                      </w:rPr>
                      <w:t>5.57% </w:t>
                    </w:r>
                    <w:r>
                      <w:rPr>
                        <w:sz w:val="18"/>
                      </w:rPr>
                      <w:t>2.21%</w:t>
                    </w:r>
                  </w:p>
                </w:txbxContent>
              </v:textbox>
              <w10:wrap type="none"/>
            </v:shape>
            <v:shape style="position:absolute;left:4863;top:5837;width:546;height:218" type="#_x0000_t202" filled="false" stroked="false">
              <v:textbox inset="0,0,0,0">
                <w:txbxContent>
                  <w:p>
                    <w:pPr>
                      <w:spacing w:before="0"/>
                      <w:ind w:left="0" w:right="0" w:firstLine="0"/>
                      <w:jc w:val="left"/>
                      <w:rPr>
                        <w:sz w:val="18"/>
                      </w:rPr>
                    </w:pPr>
                    <w:r>
                      <w:rPr>
                        <w:sz w:val="18"/>
                      </w:rPr>
                      <w:t>6.35%</w:t>
                    </w:r>
                  </w:p>
                </w:txbxContent>
              </v:textbox>
              <w10:wrap type="none"/>
            </v:shape>
            <v:shape style="position:absolute;left:1944;top:5969;width:1805;height:218" type="#_x0000_t202" filled="false" stroked="false">
              <v:textbox inset="0,0,0,0">
                <w:txbxContent>
                  <w:p>
                    <w:pPr>
                      <w:spacing w:before="0"/>
                      <w:ind w:left="0" w:right="0" w:firstLine="0"/>
                      <w:jc w:val="left"/>
                      <w:rPr>
                        <w:sz w:val="18"/>
                      </w:rPr>
                    </w:pPr>
                    <w:r>
                      <w:rPr>
                        <w:sz w:val="18"/>
                      </w:rPr>
                      <w:t>$150,000 </w:t>
                    </w:r>
                    <w:r>
                      <w:rPr>
                        <w:sz w:val="14"/>
                      </w:rPr>
                      <w:t>TO </w:t>
                    </w:r>
                    <w:r>
                      <w:rPr>
                        <w:sz w:val="18"/>
                      </w:rPr>
                      <w:t>$199,999</w:t>
                    </w:r>
                  </w:p>
                </w:txbxContent>
              </v:textbox>
              <w10:wrap type="none"/>
            </v:shape>
            <v:shape style="position:absolute;left:1944;top:4626;width:6030;height:1105" type="#_x0000_t202" filled="false" stroked="false">
              <v:textbox inset="0,0,0,0">
                <w:txbxContent>
                  <w:p>
                    <w:pPr>
                      <w:tabs>
                        <w:tab w:pos="4844" w:val="left" w:leader="none"/>
                      </w:tabs>
                      <w:spacing w:line="314" w:lineRule="exact" w:before="0"/>
                      <w:ind w:left="196" w:right="0" w:firstLine="0"/>
                      <w:jc w:val="left"/>
                      <w:rPr>
                        <w:sz w:val="18"/>
                      </w:rPr>
                    </w:pPr>
                    <w:r>
                      <w:rPr>
                        <w:sz w:val="18"/>
                      </w:rPr>
                      <w:t>$75,000</w:t>
                    </w:r>
                    <w:r>
                      <w:rPr>
                        <w:spacing w:val="-1"/>
                        <w:sz w:val="18"/>
                      </w:rPr>
                      <w:t> </w:t>
                    </w:r>
                    <w:r>
                      <w:rPr>
                        <w:sz w:val="14"/>
                      </w:rPr>
                      <w:t>TO</w:t>
                    </w:r>
                    <w:r>
                      <w:rPr>
                        <w:spacing w:val="13"/>
                        <w:sz w:val="14"/>
                      </w:rPr>
                      <w:t> </w:t>
                    </w:r>
                    <w:r>
                      <w:rPr>
                        <w:sz w:val="18"/>
                      </w:rPr>
                      <w:t>$99,999</w:t>
                      <w:tab/>
                    </w:r>
                    <w:r>
                      <w:rPr>
                        <w:position w:val="13"/>
                        <w:sz w:val="18"/>
                      </w:rPr>
                      <w:t>14.32%</w:t>
                    </w:r>
                  </w:p>
                  <w:p>
                    <w:pPr>
                      <w:spacing w:line="184" w:lineRule="exact" w:before="0"/>
                      <w:ind w:left="4665" w:right="0" w:firstLine="0"/>
                      <w:jc w:val="left"/>
                      <w:rPr>
                        <w:sz w:val="18"/>
                      </w:rPr>
                    </w:pPr>
                    <w:r>
                      <w:rPr>
                        <w:sz w:val="18"/>
                      </w:rPr>
                      <w:t>13.61%</w:t>
                    </w:r>
                  </w:p>
                  <w:p>
                    <w:pPr>
                      <w:tabs>
                        <w:tab w:pos="5385" w:val="left" w:leader="none"/>
                      </w:tabs>
                      <w:spacing w:line="314" w:lineRule="exact" w:before="108"/>
                      <w:ind w:left="0" w:right="0" w:firstLine="0"/>
                      <w:jc w:val="left"/>
                      <w:rPr>
                        <w:sz w:val="18"/>
                      </w:rPr>
                    </w:pPr>
                    <w:r>
                      <w:rPr>
                        <w:sz w:val="18"/>
                      </w:rPr>
                      <w:t>$100,000</w:t>
                    </w:r>
                    <w:r>
                      <w:rPr>
                        <w:spacing w:val="-1"/>
                        <w:sz w:val="18"/>
                      </w:rPr>
                      <w:t> </w:t>
                    </w:r>
                    <w:r>
                      <w:rPr>
                        <w:sz w:val="14"/>
                      </w:rPr>
                      <w:t>TO</w:t>
                    </w:r>
                    <w:r>
                      <w:rPr>
                        <w:spacing w:val="13"/>
                        <w:sz w:val="14"/>
                      </w:rPr>
                      <w:t> </w:t>
                    </w:r>
                    <w:r>
                      <w:rPr>
                        <w:sz w:val="18"/>
                      </w:rPr>
                      <w:t>$149,999</w:t>
                      <w:tab/>
                    </w:r>
                    <w:r>
                      <w:rPr>
                        <w:position w:val="13"/>
                        <w:sz w:val="18"/>
                      </w:rPr>
                      <w:t>16.45%</w:t>
                    </w:r>
                  </w:p>
                  <w:p>
                    <w:pPr>
                      <w:spacing w:line="184" w:lineRule="exact" w:before="0"/>
                      <w:ind w:left="4588" w:right="0" w:firstLine="0"/>
                      <w:jc w:val="left"/>
                      <w:rPr>
                        <w:sz w:val="18"/>
                      </w:rPr>
                    </w:pPr>
                    <w:r>
                      <w:rPr>
                        <w:sz w:val="18"/>
                      </w:rPr>
                      <w:t>13.31%</w:t>
                    </w:r>
                  </w:p>
                </w:txbxContent>
              </v:textbox>
              <w10:wrap type="none"/>
            </v:shape>
            <v:shape style="position:absolute;left:7775;top:4020;width:878;height:500" type="#_x0000_t202" filled="false" stroked="false">
              <v:textbox inset="0,0,0,0">
                <w:txbxContent>
                  <w:p>
                    <w:pPr>
                      <w:spacing w:before="0"/>
                      <w:ind w:left="233" w:right="0" w:firstLine="0"/>
                      <w:jc w:val="left"/>
                      <w:rPr>
                        <w:sz w:val="18"/>
                      </w:rPr>
                    </w:pPr>
                    <w:r>
                      <w:rPr>
                        <w:sz w:val="18"/>
                      </w:rPr>
                      <w:t>19.13%</w:t>
                    </w:r>
                  </w:p>
                  <w:p>
                    <w:pPr>
                      <w:spacing w:before="64"/>
                      <w:ind w:left="0" w:right="0" w:firstLine="0"/>
                      <w:jc w:val="left"/>
                      <w:rPr>
                        <w:sz w:val="18"/>
                      </w:rPr>
                    </w:pPr>
                    <w:r>
                      <w:rPr>
                        <w:sz w:val="18"/>
                      </w:rPr>
                      <w:t>18.21%</w:t>
                    </w:r>
                  </w:p>
                </w:txbxContent>
              </v:textbox>
              <w10:wrap type="none"/>
            </v:shape>
            <v:shape style="position:absolute;left:2140;top:4152;width:1608;height:218" type="#_x0000_t202" filled="false" stroked="false">
              <v:textbox inset="0,0,0,0">
                <w:txbxContent>
                  <w:p>
                    <w:pPr>
                      <w:spacing w:before="0"/>
                      <w:ind w:left="0" w:right="0" w:firstLine="0"/>
                      <w:jc w:val="left"/>
                      <w:rPr>
                        <w:sz w:val="18"/>
                      </w:rPr>
                    </w:pPr>
                    <w:r>
                      <w:rPr>
                        <w:sz w:val="18"/>
                      </w:rPr>
                      <w:t>$50,000 </w:t>
                    </w:r>
                    <w:r>
                      <w:rPr>
                        <w:sz w:val="14"/>
                      </w:rPr>
                      <w:t>TO </w:t>
                    </w:r>
                    <w:r>
                      <w:rPr>
                        <w:sz w:val="18"/>
                      </w:rPr>
                      <w:t>$74,999</w:t>
                    </w:r>
                  </w:p>
                </w:txbxContent>
              </v:textbox>
              <w10:wrap type="none"/>
            </v:shape>
            <v:shape style="position:absolute;left:7201;top:3696;width:644;height:218" type="#_x0000_t202" filled="false" stroked="false">
              <v:textbox inset="0,0,0,0">
                <w:txbxContent>
                  <w:p>
                    <w:pPr>
                      <w:spacing w:before="0"/>
                      <w:ind w:left="0" w:right="0" w:firstLine="0"/>
                      <w:jc w:val="left"/>
                      <w:rPr>
                        <w:sz w:val="18"/>
                      </w:rPr>
                    </w:pPr>
                    <w:r>
                      <w:rPr>
                        <w:sz w:val="18"/>
                      </w:rPr>
                      <w:t>15.95%</w:t>
                    </w:r>
                  </w:p>
                </w:txbxContent>
              </v:textbox>
              <w10:wrap type="none"/>
            </v:shape>
            <v:shape style="position:absolute;left:5322;top:2202;width:1717;height:1430" type="#_x0000_t202" filled="false" stroked="false">
              <v:textbox inset="0,0,0,0">
                <w:txbxContent>
                  <w:p>
                    <w:pPr>
                      <w:spacing w:before="0"/>
                      <w:ind w:left="0" w:right="0" w:firstLine="0"/>
                      <w:jc w:val="left"/>
                      <w:rPr>
                        <w:sz w:val="18"/>
                      </w:rPr>
                    </w:pPr>
                    <w:r>
                      <w:rPr>
                        <w:sz w:val="18"/>
                      </w:rPr>
                      <w:t>8.15%</w:t>
                    </w:r>
                  </w:p>
                  <w:p>
                    <w:pPr>
                      <w:spacing w:before="64"/>
                      <w:ind w:left="403" w:right="0" w:firstLine="0"/>
                      <w:jc w:val="left"/>
                      <w:rPr>
                        <w:sz w:val="18"/>
                      </w:rPr>
                    </w:pPr>
                    <w:r>
                      <w:rPr>
                        <w:sz w:val="18"/>
                      </w:rPr>
                      <w:t>10.13%</w:t>
                    </w:r>
                  </w:p>
                  <w:p>
                    <w:pPr>
                      <w:spacing w:before="107"/>
                      <w:ind w:left="270" w:right="0" w:firstLine="0"/>
                      <w:jc w:val="left"/>
                      <w:rPr>
                        <w:sz w:val="18"/>
                      </w:rPr>
                    </w:pPr>
                    <w:r>
                      <w:rPr>
                        <w:sz w:val="18"/>
                      </w:rPr>
                      <w:t>9.22%</w:t>
                    </w:r>
                  </w:p>
                  <w:p>
                    <w:pPr>
                      <w:spacing w:before="65"/>
                      <w:ind w:left="754" w:right="0" w:firstLine="0"/>
                      <w:jc w:val="left"/>
                      <w:rPr>
                        <w:sz w:val="18"/>
                      </w:rPr>
                    </w:pPr>
                    <w:r>
                      <w:rPr>
                        <w:sz w:val="18"/>
                      </w:rPr>
                      <w:t>11.51%</w:t>
                    </w:r>
                  </w:p>
                  <w:p>
                    <w:pPr>
                      <w:spacing w:before="107"/>
                      <w:ind w:left="1072" w:right="0" w:firstLine="0"/>
                      <w:jc w:val="left"/>
                      <w:rPr>
                        <w:sz w:val="18"/>
                      </w:rPr>
                    </w:pPr>
                    <w:r>
                      <w:rPr>
                        <w:sz w:val="18"/>
                      </w:rPr>
                      <w:t>12.77%</w:t>
                    </w:r>
                  </w:p>
                </w:txbxContent>
              </v:textbox>
              <w10:wrap type="none"/>
            </v:shape>
            <v:shape style="position:absolute;left:2140;top:1598;width:2637;height:2167" type="#_x0000_t202" filled="false" stroked="false">
              <v:textbox inset="0,0,0,0">
                <w:txbxContent>
                  <w:p>
                    <w:pPr>
                      <w:tabs>
                        <w:tab w:pos="1893" w:val="left" w:leader="none"/>
                      </w:tabs>
                      <w:spacing w:line="314" w:lineRule="exact" w:before="0"/>
                      <w:ind w:left="0" w:right="0" w:firstLine="0"/>
                      <w:jc w:val="left"/>
                      <w:rPr>
                        <w:sz w:val="18"/>
                      </w:rPr>
                    </w:pPr>
                    <w:r>
                      <w:rPr>
                        <w:sz w:val="18"/>
                      </w:rPr>
                      <w:t>$10,000</w:t>
                    </w:r>
                    <w:r>
                      <w:rPr>
                        <w:spacing w:val="-1"/>
                        <w:sz w:val="18"/>
                      </w:rPr>
                      <w:t> </w:t>
                    </w:r>
                    <w:r>
                      <w:rPr>
                        <w:sz w:val="14"/>
                      </w:rPr>
                      <w:t>TO</w:t>
                    </w:r>
                    <w:r>
                      <w:rPr>
                        <w:spacing w:val="13"/>
                        <w:sz w:val="14"/>
                      </w:rPr>
                      <w:t> </w:t>
                    </w:r>
                    <w:r>
                      <w:rPr>
                        <w:sz w:val="18"/>
                      </w:rPr>
                      <w:t>$14,999</w:t>
                      <w:tab/>
                    </w:r>
                    <w:r>
                      <w:rPr>
                        <w:position w:val="13"/>
                        <w:sz w:val="18"/>
                      </w:rPr>
                      <w:t>3.08%</w:t>
                    </w:r>
                  </w:p>
                  <w:p>
                    <w:pPr>
                      <w:spacing w:line="184" w:lineRule="exact" w:before="0"/>
                      <w:ind w:left="0" w:right="18" w:firstLine="0"/>
                      <w:jc w:val="right"/>
                      <w:rPr>
                        <w:sz w:val="18"/>
                      </w:rPr>
                    </w:pPr>
                    <w:r>
                      <w:rPr>
                        <w:sz w:val="18"/>
                      </w:rPr>
                      <w:t>3.86%</w:t>
                    </w:r>
                  </w:p>
                  <w:p>
                    <w:pPr>
                      <w:spacing w:line="240" w:lineRule="auto" w:before="10"/>
                      <w:rPr>
                        <w:sz w:val="19"/>
                      </w:rPr>
                    </w:pPr>
                  </w:p>
                  <w:p>
                    <w:pPr>
                      <w:spacing w:before="0"/>
                      <w:ind w:left="0" w:right="0" w:firstLine="0"/>
                      <w:jc w:val="left"/>
                      <w:rPr>
                        <w:sz w:val="18"/>
                      </w:rPr>
                    </w:pPr>
                    <w:r>
                      <w:rPr>
                        <w:sz w:val="18"/>
                      </w:rPr>
                      <w:t>$15,000 </w:t>
                    </w:r>
                    <w:r>
                      <w:rPr>
                        <w:sz w:val="14"/>
                      </w:rPr>
                      <w:t>TO</w:t>
                    </w:r>
                    <w:r>
                      <w:rPr>
                        <w:spacing w:val="15"/>
                        <w:sz w:val="14"/>
                      </w:rPr>
                      <w:t> </w:t>
                    </w:r>
                    <w:r>
                      <w:rPr>
                        <w:sz w:val="18"/>
                      </w:rPr>
                      <w:t>$24,999</w:t>
                    </w:r>
                  </w:p>
                  <w:p>
                    <w:pPr>
                      <w:spacing w:line="240" w:lineRule="auto" w:before="2"/>
                      <w:rPr>
                        <w:sz w:val="32"/>
                      </w:rPr>
                    </w:pPr>
                  </w:p>
                  <w:p>
                    <w:pPr>
                      <w:spacing w:before="0"/>
                      <w:ind w:left="0" w:right="0" w:firstLine="0"/>
                      <w:jc w:val="left"/>
                      <w:rPr>
                        <w:sz w:val="18"/>
                      </w:rPr>
                    </w:pPr>
                    <w:r>
                      <w:rPr>
                        <w:sz w:val="18"/>
                      </w:rPr>
                      <w:t>$25,000 </w:t>
                    </w:r>
                    <w:r>
                      <w:rPr>
                        <w:sz w:val="14"/>
                      </w:rPr>
                      <w:t>TO</w:t>
                    </w:r>
                    <w:r>
                      <w:rPr>
                        <w:spacing w:val="15"/>
                        <w:sz w:val="14"/>
                      </w:rPr>
                      <w:t> </w:t>
                    </w:r>
                    <w:r>
                      <w:rPr>
                        <w:sz w:val="18"/>
                      </w:rPr>
                      <w:t>$34,999</w:t>
                    </w:r>
                  </w:p>
                  <w:p>
                    <w:pPr>
                      <w:spacing w:line="240" w:lineRule="auto" w:before="3"/>
                      <w:rPr>
                        <w:sz w:val="32"/>
                      </w:rPr>
                    </w:pPr>
                  </w:p>
                  <w:p>
                    <w:pPr>
                      <w:spacing w:before="0"/>
                      <w:ind w:left="0" w:right="0" w:firstLine="0"/>
                      <w:jc w:val="left"/>
                      <w:rPr>
                        <w:sz w:val="18"/>
                      </w:rPr>
                    </w:pPr>
                    <w:r>
                      <w:rPr>
                        <w:sz w:val="18"/>
                      </w:rPr>
                      <w:t>$35,000 </w:t>
                    </w:r>
                    <w:r>
                      <w:rPr>
                        <w:sz w:val="14"/>
                      </w:rPr>
                      <w:t>TO</w:t>
                    </w:r>
                    <w:r>
                      <w:rPr>
                        <w:spacing w:val="15"/>
                        <w:sz w:val="14"/>
                      </w:rPr>
                      <w:t> </w:t>
                    </w:r>
                    <w:r>
                      <w:rPr>
                        <w:sz w:val="18"/>
                      </w:rPr>
                      <w:t>$49,999</w:t>
                    </w:r>
                  </w:p>
                </w:txbxContent>
              </v:textbox>
              <w10:wrap type="none"/>
            </v:shape>
            <v:shape style="position:absolute;left:5073;top:1272;width:546;height:218" type="#_x0000_t202" filled="false" stroked="false">
              <v:textbox inset="0,0,0,0">
                <w:txbxContent>
                  <w:p>
                    <w:pPr>
                      <w:spacing w:before="0"/>
                      <w:ind w:left="0" w:right="0" w:firstLine="0"/>
                      <w:jc w:val="left"/>
                      <w:rPr>
                        <w:sz w:val="18"/>
                      </w:rPr>
                    </w:pPr>
                    <w:r>
                      <w:rPr>
                        <w:sz w:val="18"/>
                      </w:rPr>
                      <w:t>7.18%</w:t>
                    </w:r>
                  </w:p>
                </w:txbxContent>
              </v:textbox>
              <w10:wrap type="none"/>
            </v:shape>
            <v:shape style="position:absolute;left:4513;top:992;width:546;height:218" type="#_x0000_t202" filled="false" stroked="false">
              <v:textbox inset="0,0,0,0">
                <w:txbxContent>
                  <w:p>
                    <w:pPr>
                      <w:spacing w:before="0"/>
                      <w:ind w:left="0" w:right="0" w:firstLine="0"/>
                      <w:jc w:val="left"/>
                      <w:rPr>
                        <w:sz w:val="18"/>
                      </w:rPr>
                    </w:pPr>
                    <w:r>
                      <w:rPr>
                        <w:sz w:val="18"/>
                      </w:rPr>
                      <w:t>4.97%</w:t>
                    </w:r>
                  </w:p>
                </w:txbxContent>
              </v:textbox>
              <w10:wrap type="none"/>
            </v:shape>
            <v:shape style="position:absolute;left:2276;top:1122;width:1473;height:218" type="#_x0000_t202" filled="false" stroked="false">
              <v:textbox inset="0,0,0,0">
                <w:txbxContent>
                  <w:p>
                    <w:pPr>
                      <w:spacing w:before="0"/>
                      <w:ind w:left="0" w:right="0" w:firstLine="0"/>
                      <w:jc w:val="left"/>
                      <w:rPr>
                        <w:sz w:val="18"/>
                      </w:rPr>
                    </w:pPr>
                    <w:r>
                      <w:rPr>
                        <w:sz w:val="18"/>
                      </w:rPr>
                      <w:t>L</w:t>
                    </w:r>
                    <w:r>
                      <w:rPr>
                        <w:sz w:val="14"/>
                      </w:rPr>
                      <w:t>ESS THAN </w:t>
                    </w:r>
                    <w:r>
                      <w:rPr>
                        <w:sz w:val="18"/>
                      </w:rPr>
                      <w:t>$10,000</w:t>
                    </w:r>
                  </w:p>
                </w:txbxContent>
              </v:textbox>
              <w10:wrap type="none"/>
            </v:shape>
            <v:shape style="position:absolute;left:5438;top:450;width:1701;height:338" type="#_x0000_t202" filled="false" stroked="false">
              <v:textbox inset="0,0,0,0">
                <w:txbxContent>
                  <w:p>
                    <w:pPr>
                      <w:spacing w:line="337" w:lineRule="exact" w:before="0"/>
                      <w:ind w:left="0" w:right="0" w:firstLine="0"/>
                      <w:jc w:val="left"/>
                      <w:rPr>
                        <w:sz w:val="22"/>
                      </w:rPr>
                    </w:pPr>
                    <w:r>
                      <w:rPr>
                        <w:sz w:val="28"/>
                      </w:rPr>
                      <w:t>F</w:t>
                    </w:r>
                    <w:r>
                      <w:rPr>
                        <w:sz w:val="22"/>
                      </w:rPr>
                      <w:t>AMILY </w:t>
                    </w:r>
                    <w:r>
                      <w:rPr>
                        <w:sz w:val="28"/>
                      </w:rPr>
                      <w:t>I</w:t>
                    </w:r>
                    <w:r>
                      <w:rPr>
                        <w:sz w:val="22"/>
                      </w:rPr>
                      <w:t>NCOME</w:t>
                    </w:r>
                  </w:p>
                </w:txbxContent>
              </v:textbox>
              <w10:wrap type="none"/>
            </v:shape>
            <w10:wrap type="topAndBottom"/>
          </v:group>
        </w:pict>
      </w:r>
    </w:p>
    <w:p>
      <w:pPr>
        <w:spacing w:after="0"/>
        <w:rPr>
          <w:sz w:val="21"/>
        </w:rPr>
        <w:sectPr>
          <w:headerReference w:type="default" r:id="rId209"/>
          <w:footerReference w:type="default" r:id="rId210"/>
          <w:pgSz w:w="12240" w:h="15840"/>
          <w:pgMar w:header="720" w:footer="1105" w:top="960" w:bottom="1300" w:left="0" w:right="220"/>
          <w:pgNumType w:start="85"/>
        </w:sectPr>
      </w:pPr>
    </w:p>
    <w:p>
      <w:pPr>
        <w:pStyle w:val="BodyText"/>
        <w:spacing w:before="11"/>
        <w:rPr>
          <w:sz w:val="21"/>
        </w:rPr>
      </w:pPr>
      <w:r>
        <w:rPr/>
        <w:pict>
          <v:group style="position:absolute;margin-left:178.664993pt;margin-top:379.320007pt;width:234.95pt;height:173.9pt;mso-position-horizontal-relative:page;mso-position-vertical-relative:page;z-index:-324222976" coordorigin="3573,7586" coordsize="4699,3478">
            <v:shape style="position:absolute;left:4849;top:7586;width:2;height:718" coordorigin="4849,7586" coordsize="0,718" path="m4849,7586l4849,7609m4849,7912l4849,8304e" filled="false" stroked="true" strokeweight=".75pt" strokecolor="#d8d8d8">
              <v:path arrowok="t"/>
              <v:stroke dashstyle="solid"/>
            </v:shape>
            <v:shape style="position:absolute;left:3580;top:7609;width:1698;height:651" coordorigin="3581,7609" coordsize="1698,651" path="m4325,7957l3581,7957,3581,8260,4325,8260,4325,7957m5279,7609l3581,7609,3581,7912,5279,7912,5279,7609e" filled="true" fillcolor="#ec7c30" stroked="false">
              <v:path arrowok="t"/>
              <v:fill type="solid"/>
            </v:shape>
            <v:line style="position:absolute" from="4849,8606" to="4849,8652" stroked="true" strokeweight=".75pt" strokecolor="#d8d8d8">
              <v:stroke dashstyle="solid"/>
            </v:line>
            <v:rect style="position:absolute;left:3580;top:8304;width:2255;height:303" filled="true" fillcolor="#ec7c30" stroked="false">
              <v:fill type="solid"/>
            </v:rect>
            <v:shape style="position:absolute;left:4849;top:7586;width:1270;height:1414" coordorigin="4849,7586" coordsize="1270,1414" path="m4849,8954l4849,9000m6119,7586l6119,8652m6119,8954l6119,9000e" filled="false" stroked="true" strokeweight=".75pt" strokecolor="#d8d8d8">
              <v:path arrowok="t"/>
              <v:stroke dashstyle="solid"/>
            </v:shape>
            <v:rect style="position:absolute;left:3580;top:8652;width:3218;height:303" filled="true" fillcolor="#ec7c30" stroked="false">
              <v:fill type="solid"/>
            </v:rect>
            <v:shape style="position:absolute;left:4849;top:7586;width:2538;height:1762" coordorigin="4849,7586" coordsize="2538,1762" path="m4849,9302l4849,9348m6119,9302l6119,9348m7387,7586l7387,9000m7387,9302l7387,9348e" filled="false" stroked="true" strokeweight=".75pt" strokecolor="#d8d8d8">
              <v:path arrowok="t"/>
              <v:stroke dashstyle="solid"/>
            </v:shape>
            <v:rect style="position:absolute;left:3580;top:9000;width:3857;height:303" filled="true" fillcolor="#ec7c30" stroked="false">
              <v:fill type="solid"/>
            </v:rect>
            <v:shape style="position:absolute;left:4849;top:9650;width:2538;height:45" coordorigin="4849,9650" coordsize="2538,45" path="m4849,9650l4849,9695m6119,9650l6119,9695m7387,9650l7387,9695e" filled="false" stroked="true" strokeweight=".75pt" strokecolor="#d8d8d8">
              <v:path arrowok="t"/>
              <v:stroke dashstyle="solid"/>
            </v:shape>
            <v:rect style="position:absolute;left:3580;top:9348;width:4691;height:303" filled="true" fillcolor="#ec7c30" stroked="false">
              <v:fill type="solid"/>
            </v:rect>
            <v:shape style="position:absolute;left:4849;top:9997;width:2538;height:1067" coordorigin="4849,9997" coordsize="2538,1067" path="m4849,9997l4849,10043m6119,9997l6119,10043m7387,9997l7387,11064e" filled="false" stroked="true" strokeweight=".75pt" strokecolor="#d8d8d8">
              <v:path arrowok="t"/>
              <v:stroke dashstyle="solid"/>
            </v:shape>
            <v:rect style="position:absolute;left:3580;top:9694;width:3842;height:303" filled="true" fillcolor="#ec7c30" stroked="false">
              <v:fill type="solid"/>
            </v:rect>
            <v:shape style="position:absolute;left:4849;top:10345;width:1270;height:719" coordorigin="4849,10345" coordsize="1270,719" path="m4849,10345l4849,10391m6119,10345l6119,11064e" filled="false" stroked="true" strokeweight=".75pt" strokecolor="#d8d8d8">
              <v:path arrowok="t"/>
              <v:stroke dashstyle="solid"/>
            </v:shape>
            <v:rect style="position:absolute;left:3580;top:10042;width:3168;height:303" filled="true" fillcolor="#ec7c30" stroked="false">
              <v:fill type="solid"/>
            </v:rect>
            <v:line style="position:absolute" from="4849,10693" to="4849,11064" stroked="true" strokeweight=".75pt" strokecolor="#d8d8d8">
              <v:stroke dashstyle="solid"/>
            </v:line>
            <v:shape style="position:absolute;left:3580;top:10390;width:1292;height:651" coordorigin="3581,10391" coordsize="1292,651" path="m4196,10739l3581,10739,3581,11041,4196,11041,4196,10739m4872,10391l3581,10391,3581,10693,4872,10693,4872,10391e" filled="true" fillcolor="#ec7c30" stroked="false">
              <v:path arrowok="t"/>
              <v:fill type="solid"/>
            </v:shape>
            <v:line style="position:absolute" from="3581,7586" to="3581,11064" stroked="true" strokeweight=".75pt" strokecolor="#d8d8d8">
              <v:stroke dashstyle="solid"/>
            </v:line>
            <w10:wrap type="none"/>
          </v:group>
        </w:pict>
      </w:r>
      <w:r>
        <w:rPr/>
        <w:pict>
          <v:line style="position:absolute;mso-position-horizontal-relative:page;mso-position-vertical-relative:page;z-index:-324221952" from="432.839996pt,379.320007pt" to="432.839996pt,553.200007pt" stroked="true" strokeweight=".75pt" strokecolor="#d8d8d8">
            <v:stroke dashstyle="solid"/>
            <w10:wrap type="none"/>
          </v:line>
        </w:pict>
      </w:r>
      <w:r>
        <w:rPr/>
        <w:pict>
          <v:line style="position:absolute;mso-position-horizontal-relative:page;mso-position-vertical-relative:page;z-index:-324220928" from="496.320007pt,379.320007pt" to="496.320007pt,553.200007pt" stroked="true" strokeweight=".75pt" strokecolor="#d8d8d8">
            <v:stroke dashstyle="solid"/>
            <w10:wrap type="none"/>
          </v:line>
        </w:pict>
      </w: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78:</w:t>
      </w:r>
    </w:p>
    <w:p>
      <w:pPr>
        <w:spacing w:line="289" w:lineRule="exact" w:before="0"/>
        <w:ind w:left="9" w:right="104" w:firstLine="0"/>
        <w:jc w:val="center"/>
        <w:rPr>
          <w:sz w:val="19"/>
        </w:rPr>
      </w:pPr>
      <w:r>
        <w:rPr>
          <w:sz w:val="24"/>
        </w:rPr>
        <w:t>E</w:t>
      </w:r>
      <w:r>
        <w:rPr>
          <w:sz w:val="19"/>
        </w:rPr>
        <w:t>STIMATED </w:t>
      </w:r>
      <w:r>
        <w:rPr>
          <w:sz w:val="24"/>
        </w:rPr>
        <w:t>F</w:t>
      </w:r>
      <w:r>
        <w:rPr>
          <w:sz w:val="19"/>
        </w:rPr>
        <w:t>AMILY </w:t>
      </w:r>
      <w:r>
        <w:rPr>
          <w:sz w:val="24"/>
        </w:rPr>
        <w:t>I</w:t>
      </w:r>
      <w:r>
        <w:rPr>
          <w:sz w:val="19"/>
        </w:rPr>
        <w:t>NCOME </w:t>
      </w:r>
      <w:r>
        <w:rPr>
          <w:sz w:val="24"/>
        </w:rPr>
        <w:t>L</w:t>
      </w:r>
      <w:r>
        <w:rPr>
          <w:sz w:val="19"/>
        </w:rPr>
        <w:t>EVEL BY </w:t>
      </w:r>
      <w:r>
        <w:rPr>
          <w:sz w:val="24"/>
        </w:rPr>
        <w:t>C</w:t>
      </w:r>
      <w:r>
        <w:rPr>
          <w:sz w:val="19"/>
        </w:rPr>
        <w:t>OUNTY</w:t>
      </w:r>
    </w:p>
    <w:p>
      <w:pPr>
        <w:spacing w:before="0"/>
        <w:ind w:left="10" w:right="104" w:firstLine="0"/>
        <w:jc w:val="center"/>
        <w:rPr>
          <w:sz w:val="16"/>
        </w:rPr>
      </w:pPr>
      <w:r>
        <w:rPr/>
        <w:pict>
          <v:group style="position:absolute;margin-left:178.664993pt;margin-top:52.103886pt;width:198.95pt;height:175.45pt;mso-position-horizontal-relative:page;mso-position-vertical-relative:paragraph;z-index:-324226048" coordorigin="3573,1042" coordsize="3979,3509">
            <v:shape style="position:absolute;left:4849;top:1042;width:1270;height:725" coordorigin="4849,1042" coordsize="1270,725" path="m4849,1042l4849,1065m4849,1370l4849,1415m6119,1042l6119,1065m6119,1370l6119,1767e" filled="false" stroked="true" strokeweight=".75pt" strokecolor="#d8d8d8">
              <v:path arrowok="t"/>
              <v:stroke dashstyle="solid"/>
            </v:shape>
            <v:rect style="position:absolute;left:3580;top:1064;width:2724;height:305" filled="true" fillcolor="#ec7c30" stroked="false">
              <v:fill type="solid"/>
            </v:rect>
            <v:line style="position:absolute" from="4849,1721" to="4849,1767" stroked="true" strokeweight=".75pt" strokecolor="#d8d8d8">
              <v:stroke dashstyle="solid"/>
            </v:line>
            <v:rect style="position:absolute;left:3580;top:1415;width:1583;height:306" filled="true" fillcolor="#ec7c30" stroked="false">
              <v:fill type="solid"/>
            </v:rect>
            <v:shape style="position:absolute;left:4849;top:2071;width:1270;height:46" coordorigin="4849,2072" coordsize="1270,46" path="m4849,2072l4849,2117m6119,2072l6119,2117e" filled="false" stroked="true" strokeweight=".75pt" strokecolor="#d8d8d8">
              <v:path arrowok="t"/>
              <v:stroke dashstyle="solid"/>
            </v:shape>
            <v:rect style="position:absolute;left:3580;top:1766;width:2904;height:305" filled="true" fillcolor="#ec7c30" stroked="false">
              <v:fill type="solid"/>
            </v:rect>
            <v:shape style="position:absolute;left:4849;top:2422;width:1270;height:47" coordorigin="4849,2422" coordsize="1270,47" path="m4849,2422l4849,2469m6119,2422l6119,2469e" filled="false" stroked="true" strokeweight=".75pt" strokecolor="#d8d8d8">
              <v:path arrowok="t"/>
              <v:stroke dashstyle="solid"/>
            </v:shape>
            <v:rect style="position:absolute;left:3580;top:2117;width:3598;height:305" filled="true" fillcolor="#ec7c30" stroked="false">
              <v:fill type="solid"/>
            </v:rect>
            <v:shape style="position:absolute;left:4849;top:1042;width:2538;height:1778" coordorigin="4849,1042" coordsize="2538,1778" path="m4849,2774l4849,2819m6119,2774l6119,2819m7387,1042l7387,2469m7387,2774l7387,2819e" filled="false" stroked="true" strokeweight=".75pt" strokecolor="#d8d8d8">
              <v:path arrowok="t"/>
              <v:stroke dashstyle="solid"/>
            </v:shape>
            <v:rect style="position:absolute;left:3580;top:2468;width:3971;height:305" filled="true" fillcolor="#ec7c30" stroked="false">
              <v:fill type="solid"/>
            </v:rect>
            <v:shape style="position:absolute;left:4849;top:3124;width:2538;height:1427" coordorigin="4849,3124" coordsize="2538,1427" path="m4849,3124l4849,3170m6119,3124l6119,3170m7387,3124l7387,4551e" filled="false" stroked="true" strokeweight=".75pt" strokecolor="#d8d8d8">
              <v:path arrowok="t"/>
              <v:stroke dashstyle="solid"/>
            </v:shape>
            <v:rect style="position:absolute;left:3580;top:2819;width:3864;height:305" filled="true" fillcolor="#ec7c30" stroked="false">
              <v:fill type="solid"/>
            </v:rect>
            <v:shape style="position:absolute;left:4849;top:3474;width:1270;height:47" coordorigin="4849,3474" coordsize="1270,47" path="m4849,3474l4849,3521m6119,3474l6119,3521e" filled="false" stroked="true" strokeweight=".75pt" strokecolor="#d8d8d8">
              <v:path arrowok="t"/>
              <v:stroke dashstyle="solid"/>
            </v:shape>
            <v:rect style="position:absolute;left:3580;top:3169;width:2838;height:305" filled="true" fillcolor="#ec7c30" stroked="false">
              <v:fill type="solid"/>
            </v:rect>
            <v:shape style="position:absolute;left:4849;top:3826;width:1270;height:725" coordorigin="4849,3826" coordsize="1270,725" path="m4849,3826l4849,4551m6119,3826l6119,4551e" filled="false" stroked="true" strokeweight=".75pt" strokecolor="#d8d8d8">
              <v:path arrowok="t"/>
              <v:stroke dashstyle="solid"/>
            </v:shape>
            <v:shape style="position:absolute;left:3580;top:3521;width:2568;height:1007" coordorigin="3581,3521" coordsize="2568,1007" path="m4166,4222l3581,4222,3581,4528,4166,4528,4166,4222m4322,3872l3581,3872,3581,4176,4322,4176,4322,3872m6149,3521l3581,3521,3581,3826,6149,3826,6149,3521e" filled="true" fillcolor="#ec7c30" stroked="false">
              <v:path arrowok="t"/>
              <v:fill type="solid"/>
            </v:shape>
            <v:line style="position:absolute" from="3581,1042" to="3581,4551" stroked="true" strokeweight=".75pt" strokecolor="#d8d8d8">
              <v:stroke dashstyle="solid"/>
            </v:line>
            <w10:wrap type="none"/>
          </v:group>
        </w:pict>
      </w:r>
      <w:r>
        <w:rPr/>
        <w:pict>
          <v:line style="position:absolute;mso-position-horizontal-relative:page;mso-position-vertical-relative:paragraph;z-index:-324225024" from="432.839996pt,52.103886pt" to="432.839996pt,227.543886pt" stroked="true" strokeweight=".75pt" strokecolor="#d8d8d8">
            <v:stroke dashstyle="solid"/>
            <w10:wrap type="none"/>
          </v:line>
        </w:pict>
      </w:r>
      <w:r>
        <w:rPr/>
        <w:pict>
          <v:line style="position:absolute;mso-position-horizontal-relative:page;mso-position-vertical-relative:paragraph;z-index:-324224000" from="496.320007pt,52.103886pt" to="496.320007pt,227.543886pt" stroked="true" strokeweight=".75pt" strokecolor="#d8d8d8">
            <v:stroke dashstyle="solid"/>
            <w10:wrap type="none"/>
          </v:line>
        </w:pict>
      </w:r>
      <w:r>
        <w:rPr>
          <w:sz w:val="16"/>
        </w:rPr>
        <w:t>S</w:t>
      </w:r>
      <w:r>
        <w:rPr>
          <w:sz w:val="13"/>
        </w:rPr>
        <w:t>EE </w:t>
      </w:r>
      <w:r>
        <w:rPr>
          <w:sz w:val="16"/>
        </w:rPr>
        <w:t>T</w:t>
      </w:r>
      <w:r>
        <w:rPr>
          <w:sz w:val="13"/>
        </w:rPr>
        <w:t>ABLE </w:t>
      </w:r>
      <w:r>
        <w:rPr>
          <w:sz w:val="16"/>
        </w:rPr>
        <w:t>87, </w:t>
      </w:r>
      <w:r>
        <w:rPr>
          <w:sz w:val="13"/>
        </w:rPr>
        <w:t>PAGE </w:t>
      </w:r>
      <w:r>
        <w:rPr>
          <w:sz w:val="16"/>
        </w:rPr>
        <w:t>256</w:t>
      </w:r>
    </w:p>
    <w:p>
      <w:pPr>
        <w:pStyle w:val="BodyText"/>
        <w:spacing w:before="3"/>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09"/>
        <w:gridCol w:w="1045"/>
        <w:gridCol w:w="1192"/>
      </w:tblGrid>
      <w:tr>
        <w:trPr>
          <w:trHeight w:val="539" w:hRule="atLeast"/>
        </w:trPr>
        <w:tc>
          <w:tcPr>
            <w:tcW w:w="6809" w:type="dxa"/>
            <w:tcBorders>
              <w:top w:val="single" w:sz="6" w:space="0" w:color="D8D8D8"/>
              <w:left w:val="single" w:sz="6" w:space="0" w:color="D8D8D8"/>
            </w:tcBorders>
          </w:tcPr>
          <w:p>
            <w:pPr>
              <w:pStyle w:val="TableParagraph"/>
              <w:spacing w:before="142"/>
              <w:ind w:left="2640"/>
              <w:jc w:val="left"/>
              <w:rPr>
                <w:sz w:val="22"/>
              </w:rPr>
            </w:pPr>
            <w:r>
              <w:rPr>
                <w:sz w:val="28"/>
              </w:rPr>
              <w:t>F</w:t>
            </w:r>
            <w:r>
              <w:rPr>
                <w:sz w:val="22"/>
              </w:rPr>
              <w:t>AMILY </w:t>
            </w:r>
            <w:r>
              <w:rPr>
                <w:sz w:val="28"/>
              </w:rPr>
              <w:t>I</w:t>
            </w:r>
            <w:r>
              <w:rPr>
                <w:sz w:val="22"/>
              </w:rPr>
              <w:t>NCOME</w:t>
            </w:r>
            <w:r>
              <w:rPr>
                <w:sz w:val="28"/>
              </w:rPr>
              <w:t>-B</w:t>
            </w:r>
            <w:r>
              <w:rPr>
                <w:sz w:val="22"/>
              </w:rPr>
              <w:t>ARBOUR </w:t>
            </w:r>
            <w:r>
              <w:rPr>
                <w:sz w:val="28"/>
              </w:rPr>
              <w:t>C</w:t>
            </w:r>
            <w:r>
              <w:rPr>
                <w:sz w:val="22"/>
              </w:rPr>
              <w:t>OUNTY</w:t>
            </w:r>
          </w:p>
        </w:tc>
        <w:tc>
          <w:tcPr>
            <w:tcW w:w="1045" w:type="dxa"/>
            <w:tcBorders>
              <w:top w:val="single" w:sz="6" w:space="0" w:color="D8D8D8"/>
            </w:tcBorders>
          </w:tcPr>
          <w:p>
            <w:pPr>
              <w:pStyle w:val="TableParagraph"/>
              <w:jc w:val="left"/>
              <w:rPr>
                <w:rFonts w:ascii="Times New Roman"/>
                <w:sz w:val="18"/>
              </w:rPr>
            </w:pPr>
          </w:p>
        </w:tc>
        <w:tc>
          <w:tcPr>
            <w:tcW w:w="1192" w:type="dxa"/>
            <w:tcBorders>
              <w:top w:val="single" w:sz="6" w:space="0" w:color="D8D8D8"/>
              <w:right w:val="single" w:sz="6" w:space="0" w:color="D8D8D8"/>
            </w:tcBorders>
          </w:tcPr>
          <w:p>
            <w:pPr>
              <w:pStyle w:val="TableParagraph"/>
              <w:jc w:val="left"/>
              <w:rPr>
                <w:rFonts w:ascii="Times New Roman"/>
                <w:sz w:val="18"/>
              </w:rPr>
            </w:pPr>
          </w:p>
        </w:tc>
      </w:tr>
      <w:tr>
        <w:trPr>
          <w:trHeight w:val="347" w:hRule="atLeast"/>
        </w:trPr>
        <w:tc>
          <w:tcPr>
            <w:tcW w:w="6809" w:type="dxa"/>
            <w:tcBorders>
              <w:left w:val="single" w:sz="6" w:space="0" w:color="D8D8D8"/>
            </w:tcBorders>
          </w:tcPr>
          <w:p>
            <w:pPr>
              <w:pStyle w:val="TableParagraph"/>
              <w:tabs>
                <w:tab w:pos="4120" w:val="left" w:leader="none"/>
              </w:tabs>
              <w:spacing w:before="59"/>
              <w:ind w:left="519"/>
              <w:jc w:val="left"/>
              <w:rPr>
                <w:sz w:val="18"/>
              </w:rPr>
            </w:pPr>
            <w:r>
              <w:rPr>
                <w:position w:val="1"/>
                <w:sz w:val="18"/>
              </w:rPr>
              <w:t>L</w:t>
            </w:r>
            <w:r>
              <w:rPr>
                <w:position w:val="1"/>
                <w:sz w:val="14"/>
              </w:rPr>
              <w:t>ESS</w:t>
            </w:r>
            <w:r>
              <w:rPr>
                <w:spacing w:val="14"/>
                <w:position w:val="1"/>
                <w:sz w:val="14"/>
              </w:rPr>
              <w:t> </w:t>
            </w:r>
            <w:r>
              <w:rPr>
                <w:position w:val="1"/>
                <w:sz w:val="14"/>
              </w:rPr>
              <w:t>THAN</w:t>
            </w:r>
            <w:r>
              <w:rPr>
                <w:spacing w:val="15"/>
                <w:position w:val="1"/>
                <w:sz w:val="14"/>
              </w:rPr>
              <w:t> </w:t>
            </w:r>
            <w:r>
              <w:rPr>
                <w:position w:val="1"/>
                <w:sz w:val="18"/>
              </w:rPr>
              <w:t>$10,000</w:t>
              <w:tab/>
            </w:r>
            <w:r>
              <w:rPr>
                <w:sz w:val="18"/>
              </w:rPr>
              <w:t>10.73%</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50" w:hRule="atLeast"/>
        </w:trPr>
        <w:tc>
          <w:tcPr>
            <w:tcW w:w="6809" w:type="dxa"/>
            <w:tcBorders>
              <w:left w:val="single" w:sz="6" w:space="0" w:color="D8D8D8"/>
            </w:tcBorders>
          </w:tcPr>
          <w:p>
            <w:pPr>
              <w:pStyle w:val="TableParagraph"/>
              <w:tabs>
                <w:tab w:pos="3079" w:val="left" w:leader="none"/>
              </w:tabs>
              <w:spacing w:before="61"/>
              <w:ind w:left="384"/>
              <w:jc w:val="left"/>
              <w:rPr>
                <w:sz w:val="18"/>
              </w:rPr>
            </w:pPr>
            <w:r>
              <w:rPr>
                <w:position w:val="1"/>
                <w:sz w:val="18"/>
              </w:rPr>
              <w:t>$10,000 </w:t>
            </w:r>
            <w:r>
              <w:rPr>
                <w:position w:val="1"/>
                <w:sz w:val="14"/>
              </w:rPr>
              <w:t>TO</w:t>
            </w:r>
            <w:r>
              <w:rPr>
                <w:spacing w:val="13"/>
                <w:position w:val="1"/>
                <w:sz w:val="14"/>
              </w:rPr>
              <w:t> </w:t>
            </w:r>
            <w:r>
              <w:rPr>
                <w:position w:val="1"/>
                <w:sz w:val="18"/>
              </w:rPr>
              <w:t>$14,999</w:t>
              <w:tab/>
            </w:r>
            <w:r>
              <w:rPr>
                <w:sz w:val="18"/>
              </w:rPr>
              <w:t>6.24%</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50" w:hRule="atLeast"/>
        </w:trPr>
        <w:tc>
          <w:tcPr>
            <w:tcW w:w="6809" w:type="dxa"/>
            <w:tcBorders>
              <w:left w:val="single" w:sz="6" w:space="0" w:color="D8D8D8"/>
            </w:tcBorders>
          </w:tcPr>
          <w:p>
            <w:pPr>
              <w:pStyle w:val="TableParagraph"/>
              <w:tabs>
                <w:tab w:pos="4301" w:val="left" w:leader="none"/>
              </w:tabs>
              <w:spacing w:before="60"/>
              <w:ind w:left="384"/>
              <w:jc w:val="left"/>
              <w:rPr>
                <w:sz w:val="18"/>
              </w:rPr>
            </w:pPr>
            <w:r>
              <w:rPr>
                <w:position w:val="1"/>
                <w:sz w:val="18"/>
              </w:rPr>
              <w:t>$15,000 </w:t>
            </w:r>
            <w:r>
              <w:rPr>
                <w:position w:val="1"/>
                <w:sz w:val="14"/>
              </w:rPr>
              <w:t>TO</w:t>
            </w:r>
            <w:r>
              <w:rPr>
                <w:spacing w:val="13"/>
                <w:position w:val="1"/>
                <w:sz w:val="14"/>
              </w:rPr>
              <w:t> </w:t>
            </w:r>
            <w:r>
              <w:rPr>
                <w:position w:val="1"/>
                <w:sz w:val="18"/>
              </w:rPr>
              <w:t>$24,999</w:t>
              <w:tab/>
            </w:r>
            <w:r>
              <w:rPr>
                <w:sz w:val="18"/>
              </w:rPr>
              <w:t>11.44%</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50" w:hRule="atLeast"/>
        </w:trPr>
        <w:tc>
          <w:tcPr>
            <w:tcW w:w="6809" w:type="dxa"/>
            <w:tcBorders>
              <w:left w:val="single" w:sz="6" w:space="0" w:color="D8D8D8"/>
            </w:tcBorders>
          </w:tcPr>
          <w:p>
            <w:pPr>
              <w:pStyle w:val="TableParagraph"/>
              <w:tabs>
                <w:tab w:pos="4995" w:val="left" w:leader="none"/>
              </w:tabs>
              <w:spacing w:before="62"/>
              <w:ind w:left="384"/>
              <w:jc w:val="left"/>
              <w:rPr>
                <w:sz w:val="18"/>
              </w:rPr>
            </w:pPr>
            <w:r>
              <w:rPr>
                <w:position w:val="1"/>
                <w:sz w:val="18"/>
              </w:rPr>
              <w:t>$25,000 </w:t>
            </w:r>
            <w:r>
              <w:rPr>
                <w:position w:val="1"/>
                <w:sz w:val="14"/>
              </w:rPr>
              <w:t>TO</w:t>
            </w:r>
            <w:r>
              <w:rPr>
                <w:spacing w:val="13"/>
                <w:position w:val="1"/>
                <w:sz w:val="14"/>
              </w:rPr>
              <w:t> </w:t>
            </w:r>
            <w:r>
              <w:rPr>
                <w:position w:val="1"/>
                <w:sz w:val="18"/>
              </w:rPr>
              <w:t>$34,999</w:t>
              <w:tab/>
            </w:r>
            <w:r>
              <w:rPr>
                <w:sz w:val="18"/>
              </w:rPr>
              <w:t>14.17%</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50" w:hRule="atLeast"/>
        </w:trPr>
        <w:tc>
          <w:tcPr>
            <w:tcW w:w="6809" w:type="dxa"/>
            <w:tcBorders>
              <w:left w:val="single" w:sz="6" w:space="0" w:color="D8D8D8"/>
            </w:tcBorders>
          </w:tcPr>
          <w:p>
            <w:pPr>
              <w:pStyle w:val="TableParagraph"/>
              <w:tabs>
                <w:tab w:pos="5368" w:val="left" w:leader="none"/>
              </w:tabs>
              <w:spacing w:before="61"/>
              <w:ind w:left="384"/>
              <w:jc w:val="left"/>
              <w:rPr>
                <w:sz w:val="18"/>
              </w:rPr>
            </w:pPr>
            <w:r>
              <w:rPr>
                <w:position w:val="1"/>
                <w:sz w:val="18"/>
              </w:rPr>
              <w:t>$35,000 </w:t>
            </w:r>
            <w:r>
              <w:rPr>
                <w:position w:val="1"/>
                <w:sz w:val="14"/>
              </w:rPr>
              <w:t>TO</w:t>
            </w:r>
            <w:r>
              <w:rPr>
                <w:spacing w:val="13"/>
                <w:position w:val="1"/>
                <w:sz w:val="14"/>
              </w:rPr>
              <w:t> </w:t>
            </w:r>
            <w:r>
              <w:rPr>
                <w:position w:val="1"/>
                <w:sz w:val="18"/>
              </w:rPr>
              <w:t>$49,999</w:t>
              <w:tab/>
            </w:r>
            <w:r>
              <w:rPr>
                <w:sz w:val="18"/>
              </w:rPr>
              <w:t>15.65%</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50" w:hRule="atLeast"/>
        </w:trPr>
        <w:tc>
          <w:tcPr>
            <w:tcW w:w="6809" w:type="dxa"/>
            <w:tcBorders>
              <w:left w:val="single" w:sz="6" w:space="0" w:color="D8D8D8"/>
            </w:tcBorders>
          </w:tcPr>
          <w:p>
            <w:pPr>
              <w:pStyle w:val="TableParagraph"/>
              <w:tabs>
                <w:tab w:pos="5261" w:val="left" w:leader="none"/>
              </w:tabs>
              <w:spacing w:before="60"/>
              <w:ind w:left="384"/>
              <w:jc w:val="left"/>
              <w:rPr>
                <w:sz w:val="18"/>
              </w:rPr>
            </w:pPr>
            <w:r>
              <w:rPr>
                <w:position w:val="1"/>
                <w:sz w:val="18"/>
              </w:rPr>
              <w:t>$50,000 </w:t>
            </w:r>
            <w:r>
              <w:rPr>
                <w:position w:val="1"/>
                <w:sz w:val="14"/>
              </w:rPr>
              <w:t>TO</w:t>
            </w:r>
            <w:r>
              <w:rPr>
                <w:spacing w:val="13"/>
                <w:position w:val="1"/>
                <w:sz w:val="14"/>
              </w:rPr>
              <w:t> </w:t>
            </w:r>
            <w:r>
              <w:rPr>
                <w:position w:val="1"/>
                <w:sz w:val="18"/>
              </w:rPr>
              <w:t>$74,999</w:t>
              <w:tab/>
            </w:r>
            <w:r>
              <w:rPr>
                <w:sz w:val="18"/>
              </w:rPr>
              <w:t>15.23%</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50" w:hRule="atLeast"/>
        </w:trPr>
        <w:tc>
          <w:tcPr>
            <w:tcW w:w="6809" w:type="dxa"/>
            <w:tcBorders>
              <w:left w:val="single" w:sz="6" w:space="0" w:color="D8D8D8"/>
            </w:tcBorders>
          </w:tcPr>
          <w:p>
            <w:pPr>
              <w:pStyle w:val="TableParagraph"/>
              <w:tabs>
                <w:tab w:pos="4235" w:val="left" w:leader="none"/>
              </w:tabs>
              <w:spacing w:before="62"/>
              <w:ind w:left="384"/>
              <w:jc w:val="left"/>
              <w:rPr>
                <w:sz w:val="18"/>
              </w:rPr>
            </w:pPr>
            <w:r>
              <w:rPr>
                <w:position w:val="1"/>
                <w:sz w:val="18"/>
              </w:rPr>
              <w:t>$75,000 </w:t>
            </w:r>
            <w:r>
              <w:rPr>
                <w:position w:val="1"/>
                <w:sz w:val="14"/>
              </w:rPr>
              <w:t>TO</w:t>
            </w:r>
            <w:r>
              <w:rPr>
                <w:spacing w:val="13"/>
                <w:position w:val="1"/>
                <w:sz w:val="14"/>
              </w:rPr>
              <w:t> </w:t>
            </w:r>
            <w:r>
              <w:rPr>
                <w:position w:val="1"/>
                <w:sz w:val="18"/>
              </w:rPr>
              <w:t>$99,999</w:t>
              <w:tab/>
            </w:r>
            <w:r>
              <w:rPr>
                <w:sz w:val="18"/>
              </w:rPr>
              <w:t>11.18%</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51" w:hRule="atLeast"/>
        </w:trPr>
        <w:tc>
          <w:tcPr>
            <w:tcW w:w="6809" w:type="dxa"/>
            <w:tcBorders>
              <w:left w:val="single" w:sz="6" w:space="0" w:color="D8D8D8"/>
            </w:tcBorders>
          </w:tcPr>
          <w:p>
            <w:pPr>
              <w:pStyle w:val="TableParagraph"/>
              <w:tabs>
                <w:tab w:pos="3964" w:val="left" w:leader="none"/>
              </w:tabs>
              <w:spacing w:before="61"/>
              <w:ind w:left="187"/>
              <w:jc w:val="left"/>
              <w:rPr>
                <w:sz w:val="18"/>
              </w:rPr>
            </w:pPr>
            <w:r>
              <w:rPr>
                <w:position w:val="1"/>
                <w:sz w:val="18"/>
              </w:rPr>
              <w:t>$100,000 </w:t>
            </w:r>
            <w:r>
              <w:rPr>
                <w:position w:val="1"/>
                <w:sz w:val="14"/>
              </w:rPr>
              <w:t>TO</w:t>
            </w:r>
            <w:r>
              <w:rPr>
                <w:spacing w:val="13"/>
                <w:position w:val="1"/>
                <w:sz w:val="14"/>
              </w:rPr>
              <w:t> </w:t>
            </w:r>
            <w:r>
              <w:rPr>
                <w:position w:val="1"/>
                <w:sz w:val="18"/>
              </w:rPr>
              <w:t>$149,999</w:t>
              <w:tab/>
            </w:r>
            <w:r>
              <w:rPr>
                <w:sz w:val="18"/>
              </w:rPr>
              <w:t>10.12%</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51" w:hRule="atLeast"/>
        </w:trPr>
        <w:tc>
          <w:tcPr>
            <w:tcW w:w="6809" w:type="dxa"/>
            <w:tcBorders>
              <w:left w:val="single" w:sz="6" w:space="0" w:color="D8D8D8"/>
            </w:tcBorders>
          </w:tcPr>
          <w:p>
            <w:pPr>
              <w:pStyle w:val="TableParagraph"/>
              <w:tabs>
                <w:tab w:pos="2260" w:val="left" w:leader="none"/>
              </w:tabs>
              <w:spacing w:before="62"/>
              <w:ind w:left="187"/>
              <w:jc w:val="left"/>
              <w:rPr>
                <w:sz w:val="18"/>
              </w:rPr>
            </w:pPr>
            <w:r>
              <w:rPr>
                <w:position w:val="1"/>
                <w:sz w:val="18"/>
              </w:rPr>
              <w:t>$150,000 </w:t>
            </w:r>
            <w:r>
              <w:rPr>
                <w:position w:val="1"/>
                <w:sz w:val="14"/>
              </w:rPr>
              <w:t>TO</w:t>
            </w:r>
            <w:r>
              <w:rPr>
                <w:spacing w:val="13"/>
                <w:position w:val="1"/>
                <w:sz w:val="14"/>
              </w:rPr>
              <w:t> </w:t>
            </w:r>
            <w:r>
              <w:rPr>
                <w:position w:val="1"/>
                <w:sz w:val="18"/>
              </w:rPr>
              <w:t>$199,999</w:t>
              <w:tab/>
            </w:r>
            <w:r>
              <w:rPr>
                <w:sz w:val="18"/>
              </w:rPr>
              <w:t>2.93%</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82" w:hRule="atLeast"/>
        </w:trPr>
        <w:tc>
          <w:tcPr>
            <w:tcW w:w="6809" w:type="dxa"/>
            <w:tcBorders>
              <w:left w:val="single" w:sz="6" w:space="0" w:color="D8D8D8"/>
            </w:tcBorders>
          </w:tcPr>
          <w:p>
            <w:pPr>
              <w:pStyle w:val="TableParagraph"/>
              <w:tabs>
                <w:tab w:pos="2260" w:val="left" w:leader="none"/>
              </w:tabs>
              <w:spacing w:before="61"/>
              <w:ind w:left="542"/>
              <w:jc w:val="left"/>
              <w:rPr>
                <w:sz w:val="18"/>
              </w:rPr>
            </w:pPr>
            <w:r>
              <w:rPr>
                <w:position w:val="1"/>
                <w:sz w:val="18"/>
              </w:rPr>
              <w:t>$200,000</w:t>
            </w:r>
            <w:r>
              <w:rPr>
                <w:spacing w:val="1"/>
                <w:position w:val="1"/>
                <w:sz w:val="18"/>
              </w:rPr>
              <w:t> </w:t>
            </w:r>
            <w:r>
              <w:rPr>
                <w:position w:val="1"/>
                <w:sz w:val="14"/>
              </w:rPr>
              <w:t>OR</w:t>
            </w:r>
            <w:r>
              <w:rPr>
                <w:spacing w:val="15"/>
                <w:position w:val="1"/>
                <w:sz w:val="14"/>
              </w:rPr>
              <w:t> </w:t>
            </w:r>
            <w:r>
              <w:rPr>
                <w:position w:val="1"/>
                <w:sz w:val="14"/>
              </w:rPr>
              <w:t>MORE</w:t>
              <w:tab/>
            </w:r>
            <w:r>
              <w:rPr>
                <w:sz w:val="18"/>
              </w:rPr>
              <w:t>2.31%</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424" w:hRule="atLeast"/>
        </w:trPr>
        <w:tc>
          <w:tcPr>
            <w:tcW w:w="6809" w:type="dxa"/>
            <w:tcBorders>
              <w:left w:val="single" w:sz="6" w:space="0" w:color="D8D8D8"/>
              <w:bottom w:val="single" w:sz="12" w:space="0" w:color="D8D8D8"/>
            </w:tcBorders>
          </w:tcPr>
          <w:p>
            <w:pPr>
              <w:pStyle w:val="TableParagraph"/>
              <w:tabs>
                <w:tab w:pos="3146" w:val="left" w:leader="none"/>
                <w:tab w:pos="4367" w:val="left" w:leader="none"/>
                <w:tab w:pos="5637" w:val="left" w:leader="none"/>
              </w:tabs>
              <w:spacing w:before="93"/>
              <w:ind w:left="1876"/>
              <w:jc w:val="left"/>
              <w:rPr>
                <w:sz w:val="18"/>
              </w:rPr>
            </w:pPr>
            <w:r>
              <w:rPr>
                <w:sz w:val="18"/>
              </w:rPr>
              <w:t>0.00%</w:t>
              <w:tab/>
              <w:t>5.00%</w:t>
              <w:tab/>
              <w:t>10.00%</w:t>
              <w:tab/>
              <w:t>15.00%</w:t>
            </w:r>
          </w:p>
        </w:tc>
        <w:tc>
          <w:tcPr>
            <w:tcW w:w="1045" w:type="dxa"/>
            <w:tcBorders>
              <w:bottom w:val="single" w:sz="12" w:space="0" w:color="D8D8D8"/>
            </w:tcBorders>
          </w:tcPr>
          <w:p>
            <w:pPr>
              <w:pStyle w:val="TableParagraph"/>
              <w:spacing w:before="93"/>
              <w:ind w:left="104"/>
              <w:jc w:val="left"/>
              <w:rPr>
                <w:sz w:val="18"/>
              </w:rPr>
            </w:pPr>
            <w:r>
              <w:rPr>
                <w:sz w:val="18"/>
              </w:rPr>
              <w:t>20.00%</w:t>
            </w:r>
          </w:p>
        </w:tc>
        <w:tc>
          <w:tcPr>
            <w:tcW w:w="1192" w:type="dxa"/>
            <w:tcBorders>
              <w:bottom w:val="single" w:sz="12" w:space="0" w:color="D8D8D8"/>
              <w:right w:val="single" w:sz="6" w:space="0" w:color="D8D8D8"/>
            </w:tcBorders>
          </w:tcPr>
          <w:p>
            <w:pPr>
              <w:pStyle w:val="TableParagraph"/>
              <w:spacing w:before="93"/>
              <w:ind w:right="229"/>
              <w:rPr>
                <w:sz w:val="18"/>
              </w:rPr>
            </w:pPr>
            <w:r>
              <w:rPr>
                <w:sz w:val="18"/>
              </w:rPr>
              <w:t>25.00%</w:t>
            </w:r>
          </w:p>
        </w:tc>
      </w:tr>
      <w:tr>
        <w:trPr>
          <w:trHeight w:val="535" w:hRule="atLeast"/>
        </w:trPr>
        <w:tc>
          <w:tcPr>
            <w:tcW w:w="6809" w:type="dxa"/>
            <w:tcBorders>
              <w:top w:val="single" w:sz="12" w:space="0" w:color="D8D8D8"/>
              <w:left w:val="single" w:sz="6" w:space="0" w:color="D8D8D8"/>
            </w:tcBorders>
          </w:tcPr>
          <w:p>
            <w:pPr>
              <w:pStyle w:val="TableParagraph"/>
              <w:spacing w:before="141"/>
              <w:ind w:left="2510"/>
              <w:jc w:val="left"/>
              <w:rPr>
                <w:sz w:val="22"/>
              </w:rPr>
            </w:pPr>
            <w:r>
              <w:rPr>
                <w:sz w:val="28"/>
              </w:rPr>
              <w:t>F</w:t>
            </w:r>
            <w:r>
              <w:rPr>
                <w:sz w:val="22"/>
              </w:rPr>
              <w:t>AMILY </w:t>
            </w:r>
            <w:r>
              <w:rPr>
                <w:sz w:val="28"/>
              </w:rPr>
              <w:t>I</w:t>
            </w:r>
            <w:r>
              <w:rPr>
                <w:sz w:val="22"/>
              </w:rPr>
              <w:t>NCOME</w:t>
            </w:r>
            <w:r>
              <w:rPr>
                <w:sz w:val="28"/>
              </w:rPr>
              <w:t>-C</w:t>
            </w:r>
            <w:r>
              <w:rPr>
                <w:sz w:val="22"/>
              </w:rPr>
              <w:t>OVINGTON </w:t>
            </w:r>
            <w:r>
              <w:rPr>
                <w:sz w:val="28"/>
              </w:rPr>
              <w:t>C</w:t>
            </w:r>
            <w:r>
              <w:rPr>
                <w:sz w:val="22"/>
              </w:rPr>
              <w:t>OUNTY</w:t>
            </w:r>
          </w:p>
        </w:tc>
        <w:tc>
          <w:tcPr>
            <w:tcW w:w="1045" w:type="dxa"/>
            <w:tcBorders>
              <w:top w:val="single" w:sz="12" w:space="0" w:color="D8D8D8"/>
            </w:tcBorders>
          </w:tcPr>
          <w:p>
            <w:pPr>
              <w:pStyle w:val="TableParagraph"/>
              <w:jc w:val="left"/>
              <w:rPr>
                <w:rFonts w:ascii="Times New Roman"/>
                <w:sz w:val="18"/>
              </w:rPr>
            </w:pPr>
          </w:p>
        </w:tc>
        <w:tc>
          <w:tcPr>
            <w:tcW w:w="1192" w:type="dxa"/>
            <w:tcBorders>
              <w:top w:val="single" w:sz="12" w:space="0" w:color="D8D8D8"/>
              <w:right w:val="single" w:sz="6" w:space="0" w:color="D8D8D8"/>
            </w:tcBorders>
          </w:tcPr>
          <w:p>
            <w:pPr>
              <w:pStyle w:val="TableParagraph"/>
              <w:jc w:val="left"/>
              <w:rPr>
                <w:rFonts w:ascii="Times New Roman"/>
                <w:sz w:val="18"/>
              </w:rPr>
            </w:pPr>
          </w:p>
        </w:tc>
      </w:tr>
      <w:tr>
        <w:trPr>
          <w:trHeight w:val="342" w:hRule="atLeast"/>
        </w:trPr>
        <w:tc>
          <w:tcPr>
            <w:tcW w:w="6809" w:type="dxa"/>
            <w:tcBorders>
              <w:left w:val="single" w:sz="6" w:space="0" w:color="D8D8D8"/>
            </w:tcBorders>
          </w:tcPr>
          <w:p>
            <w:pPr>
              <w:pStyle w:val="TableParagraph"/>
              <w:tabs>
                <w:tab w:pos="3193" w:val="left" w:leader="none"/>
              </w:tabs>
              <w:spacing w:before="54"/>
              <w:ind w:left="519"/>
              <w:jc w:val="left"/>
              <w:rPr>
                <w:sz w:val="18"/>
              </w:rPr>
            </w:pPr>
            <w:r>
              <w:rPr>
                <w:position w:val="1"/>
                <w:sz w:val="18"/>
              </w:rPr>
              <w:t>L</w:t>
            </w:r>
            <w:r>
              <w:rPr>
                <w:position w:val="1"/>
                <w:sz w:val="14"/>
              </w:rPr>
              <w:t>ESS</w:t>
            </w:r>
            <w:r>
              <w:rPr>
                <w:spacing w:val="14"/>
                <w:position w:val="1"/>
                <w:sz w:val="14"/>
              </w:rPr>
              <w:t> </w:t>
            </w:r>
            <w:r>
              <w:rPr>
                <w:position w:val="1"/>
                <w:sz w:val="14"/>
              </w:rPr>
              <w:t>THAN</w:t>
            </w:r>
            <w:r>
              <w:rPr>
                <w:spacing w:val="15"/>
                <w:position w:val="1"/>
                <w:sz w:val="14"/>
              </w:rPr>
              <w:t> </w:t>
            </w:r>
            <w:r>
              <w:rPr>
                <w:position w:val="1"/>
                <w:sz w:val="18"/>
              </w:rPr>
              <w:t>$10,000</w:t>
              <w:tab/>
            </w:r>
            <w:r>
              <w:rPr>
                <w:sz w:val="18"/>
              </w:rPr>
              <w:t>6.69%</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47" w:hRule="atLeast"/>
        </w:trPr>
        <w:tc>
          <w:tcPr>
            <w:tcW w:w="6809" w:type="dxa"/>
            <w:tcBorders>
              <w:left w:val="single" w:sz="6" w:space="0" w:color="D8D8D8"/>
            </w:tcBorders>
          </w:tcPr>
          <w:p>
            <w:pPr>
              <w:pStyle w:val="TableParagraph"/>
              <w:tabs>
                <w:tab w:pos="2260" w:val="left" w:leader="none"/>
              </w:tabs>
              <w:spacing w:before="60"/>
              <w:ind w:left="384"/>
              <w:jc w:val="left"/>
              <w:rPr>
                <w:sz w:val="18"/>
              </w:rPr>
            </w:pPr>
            <w:r>
              <w:rPr>
                <w:position w:val="1"/>
                <w:sz w:val="18"/>
              </w:rPr>
              <w:t>$10,000 </w:t>
            </w:r>
            <w:r>
              <w:rPr>
                <w:position w:val="1"/>
                <w:sz w:val="14"/>
              </w:rPr>
              <w:t>TO</w:t>
            </w:r>
            <w:r>
              <w:rPr>
                <w:spacing w:val="13"/>
                <w:position w:val="1"/>
                <w:sz w:val="14"/>
              </w:rPr>
              <w:t> </w:t>
            </w:r>
            <w:r>
              <w:rPr>
                <w:position w:val="1"/>
                <w:sz w:val="18"/>
              </w:rPr>
              <w:t>$14,999</w:t>
              <w:tab/>
            </w:r>
            <w:r>
              <w:rPr>
                <w:sz w:val="18"/>
              </w:rPr>
              <w:t>2.93%</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47" w:hRule="atLeast"/>
        </w:trPr>
        <w:tc>
          <w:tcPr>
            <w:tcW w:w="6809" w:type="dxa"/>
            <w:tcBorders>
              <w:left w:val="single" w:sz="6" w:space="0" w:color="D8D8D8"/>
            </w:tcBorders>
          </w:tcPr>
          <w:p>
            <w:pPr>
              <w:pStyle w:val="TableParagraph"/>
              <w:tabs>
                <w:tab w:pos="3751" w:val="left" w:leader="none"/>
              </w:tabs>
              <w:spacing w:before="60"/>
              <w:ind w:left="384"/>
              <w:jc w:val="left"/>
              <w:rPr>
                <w:sz w:val="18"/>
              </w:rPr>
            </w:pPr>
            <w:r>
              <w:rPr>
                <w:position w:val="1"/>
                <w:sz w:val="18"/>
              </w:rPr>
              <w:t>$15,000 </w:t>
            </w:r>
            <w:r>
              <w:rPr>
                <w:position w:val="1"/>
                <w:sz w:val="14"/>
              </w:rPr>
              <w:t>TO</w:t>
            </w:r>
            <w:r>
              <w:rPr>
                <w:spacing w:val="13"/>
                <w:position w:val="1"/>
                <w:sz w:val="14"/>
              </w:rPr>
              <w:t> </w:t>
            </w:r>
            <w:r>
              <w:rPr>
                <w:position w:val="1"/>
                <w:sz w:val="18"/>
              </w:rPr>
              <w:t>$24,999</w:t>
              <w:tab/>
            </w:r>
            <w:r>
              <w:rPr>
                <w:sz w:val="18"/>
              </w:rPr>
              <w:t>8.89%</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47" w:hRule="atLeast"/>
        </w:trPr>
        <w:tc>
          <w:tcPr>
            <w:tcW w:w="6809" w:type="dxa"/>
            <w:tcBorders>
              <w:left w:val="single" w:sz="6" w:space="0" w:color="D8D8D8"/>
            </w:tcBorders>
          </w:tcPr>
          <w:p>
            <w:pPr>
              <w:pStyle w:val="TableParagraph"/>
              <w:tabs>
                <w:tab w:pos="4615" w:val="left" w:leader="none"/>
              </w:tabs>
              <w:spacing w:before="60"/>
              <w:ind w:left="384"/>
              <w:jc w:val="left"/>
              <w:rPr>
                <w:sz w:val="18"/>
              </w:rPr>
            </w:pPr>
            <w:r>
              <w:rPr>
                <w:position w:val="1"/>
                <w:sz w:val="18"/>
              </w:rPr>
              <w:t>$25,000 </w:t>
            </w:r>
            <w:r>
              <w:rPr>
                <w:position w:val="1"/>
                <w:sz w:val="14"/>
              </w:rPr>
              <w:t>TO</w:t>
            </w:r>
            <w:r>
              <w:rPr>
                <w:spacing w:val="13"/>
                <w:position w:val="1"/>
                <w:sz w:val="14"/>
              </w:rPr>
              <w:t> </w:t>
            </w:r>
            <w:r>
              <w:rPr>
                <w:position w:val="1"/>
                <w:sz w:val="18"/>
              </w:rPr>
              <w:t>$34,999</w:t>
              <w:tab/>
            </w:r>
            <w:r>
              <w:rPr>
                <w:sz w:val="18"/>
              </w:rPr>
              <w:t>12.68%</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46" w:hRule="atLeast"/>
        </w:trPr>
        <w:tc>
          <w:tcPr>
            <w:tcW w:w="6809" w:type="dxa"/>
            <w:tcBorders>
              <w:left w:val="single" w:sz="6" w:space="0" w:color="D8D8D8"/>
            </w:tcBorders>
          </w:tcPr>
          <w:p>
            <w:pPr>
              <w:pStyle w:val="TableParagraph"/>
              <w:tabs>
                <w:tab w:pos="5254" w:val="left" w:leader="none"/>
              </w:tabs>
              <w:spacing w:before="59"/>
              <w:ind w:left="384"/>
              <w:jc w:val="left"/>
              <w:rPr>
                <w:sz w:val="18"/>
              </w:rPr>
            </w:pPr>
            <w:r>
              <w:rPr>
                <w:position w:val="1"/>
                <w:sz w:val="18"/>
              </w:rPr>
              <w:t>$35,000 </w:t>
            </w:r>
            <w:r>
              <w:rPr>
                <w:position w:val="1"/>
                <w:sz w:val="14"/>
              </w:rPr>
              <w:t>TO</w:t>
            </w:r>
            <w:r>
              <w:rPr>
                <w:spacing w:val="13"/>
                <w:position w:val="1"/>
                <w:sz w:val="14"/>
              </w:rPr>
              <w:t> </w:t>
            </w:r>
            <w:r>
              <w:rPr>
                <w:position w:val="1"/>
                <w:sz w:val="18"/>
              </w:rPr>
              <w:t>$49,999</w:t>
              <w:tab/>
            </w:r>
            <w:r>
              <w:rPr>
                <w:sz w:val="18"/>
              </w:rPr>
              <w:t>15.20%</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47" w:hRule="atLeast"/>
        </w:trPr>
        <w:tc>
          <w:tcPr>
            <w:tcW w:w="6809" w:type="dxa"/>
            <w:tcBorders>
              <w:left w:val="single" w:sz="6" w:space="0" w:color="D8D8D8"/>
            </w:tcBorders>
          </w:tcPr>
          <w:p>
            <w:pPr>
              <w:pStyle w:val="TableParagraph"/>
              <w:tabs>
                <w:tab w:pos="6087" w:val="left" w:leader="none"/>
              </w:tabs>
              <w:spacing w:before="60"/>
              <w:ind w:left="384"/>
              <w:jc w:val="left"/>
              <w:rPr>
                <w:sz w:val="18"/>
              </w:rPr>
            </w:pPr>
            <w:r>
              <w:rPr>
                <w:position w:val="1"/>
                <w:sz w:val="18"/>
              </w:rPr>
              <w:t>$50,000 </w:t>
            </w:r>
            <w:r>
              <w:rPr>
                <w:position w:val="1"/>
                <w:sz w:val="14"/>
              </w:rPr>
              <w:t>TO</w:t>
            </w:r>
            <w:r>
              <w:rPr>
                <w:spacing w:val="13"/>
                <w:position w:val="1"/>
                <w:sz w:val="14"/>
              </w:rPr>
              <w:t> </w:t>
            </w:r>
            <w:r>
              <w:rPr>
                <w:position w:val="1"/>
                <w:sz w:val="18"/>
              </w:rPr>
              <w:t>$74,999</w:t>
              <w:tab/>
            </w:r>
            <w:r>
              <w:rPr>
                <w:sz w:val="18"/>
              </w:rPr>
              <w:t>18.48%</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47" w:hRule="atLeast"/>
        </w:trPr>
        <w:tc>
          <w:tcPr>
            <w:tcW w:w="6809" w:type="dxa"/>
            <w:tcBorders>
              <w:left w:val="single" w:sz="6" w:space="0" w:color="D8D8D8"/>
            </w:tcBorders>
          </w:tcPr>
          <w:p>
            <w:pPr>
              <w:pStyle w:val="TableParagraph"/>
              <w:tabs>
                <w:tab w:pos="5239" w:val="left" w:leader="none"/>
              </w:tabs>
              <w:spacing w:before="60"/>
              <w:ind w:left="384"/>
              <w:jc w:val="left"/>
              <w:rPr>
                <w:sz w:val="18"/>
              </w:rPr>
            </w:pPr>
            <w:r>
              <w:rPr>
                <w:position w:val="1"/>
                <w:sz w:val="18"/>
              </w:rPr>
              <w:t>$75,000 </w:t>
            </w:r>
            <w:r>
              <w:rPr>
                <w:position w:val="1"/>
                <w:sz w:val="14"/>
              </w:rPr>
              <w:t>TO</w:t>
            </w:r>
            <w:r>
              <w:rPr>
                <w:spacing w:val="13"/>
                <w:position w:val="1"/>
                <w:sz w:val="14"/>
              </w:rPr>
              <w:t> </w:t>
            </w:r>
            <w:r>
              <w:rPr>
                <w:position w:val="1"/>
                <w:sz w:val="18"/>
              </w:rPr>
              <w:t>$99,999</w:t>
              <w:tab/>
            </w:r>
            <w:r>
              <w:rPr>
                <w:sz w:val="18"/>
              </w:rPr>
              <w:t>15.14%</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47" w:hRule="atLeast"/>
        </w:trPr>
        <w:tc>
          <w:tcPr>
            <w:tcW w:w="6809" w:type="dxa"/>
            <w:tcBorders>
              <w:left w:val="single" w:sz="6" w:space="0" w:color="D8D8D8"/>
            </w:tcBorders>
          </w:tcPr>
          <w:p>
            <w:pPr>
              <w:pStyle w:val="TableParagraph"/>
              <w:tabs>
                <w:tab w:pos="4565" w:val="left" w:leader="none"/>
              </w:tabs>
              <w:spacing w:before="60"/>
              <w:ind w:left="187"/>
              <w:jc w:val="left"/>
              <w:rPr>
                <w:sz w:val="18"/>
              </w:rPr>
            </w:pPr>
            <w:r>
              <w:rPr>
                <w:position w:val="1"/>
                <w:sz w:val="18"/>
              </w:rPr>
              <w:t>$100,000 </w:t>
            </w:r>
            <w:r>
              <w:rPr>
                <w:position w:val="1"/>
                <w:sz w:val="14"/>
              </w:rPr>
              <w:t>TO</w:t>
            </w:r>
            <w:r>
              <w:rPr>
                <w:spacing w:val="13"/>
                <w:position w:val="1"/>
                <w:sz w:val="14"/>
              </w:rPr>
              <w:t> </w:t>
            </w:r>
            <w:r>
              <w:rPr>
                <w:position w:val="1"/>
                <w:sz w:val="18"/>
              </w:rPr>
              <w:t>$149,999</w:t>
              <w:tab/>
            </w:r>
            <w:r>
              <w:rPr>
                <w:sz w:val="18"/>
              </w:rPr>
              <w:t>12.48%</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46" w:hRule="atLeast"/>
        </w:trPr>
        <w:tc>
          <w:tcPr>
            <w:tcW w:w="6809" w:type="dxa"/>
            <w:tcBorders>
              <w:left w:val="single" w:sz="6" w:space="0" w:color="D8D8D8"/>
            </w:tcBorders>
          </w:tcPr>
          <w:p>
            <w:pPr>
              <w:pStyle w:val="TableParagraph"/>
              <w:tabs>
                <w:tab w:pos="2786" w:val="left" w:leader="none"/>
              </w:tabs>
              <w:spacing w:before="59"/>
              <w:ind w:left="187"/>
              <w:jc w:val="left"/>
              <w:rPr>
                <w:sz w:val="18"/>
              </w:rPr>
            </w:pPr>
            <w:r>
              <w:rPr>
                <w:position w:val="1"/>
                <w:sz w:val="18"/>
              </w:rPr>
              <w:t>$150,000 </w:t>
            </w:r>
            <w:r>
              <w:rPr>
                <w:position w:val="1"/>
                <w:sz w:val="14"/>
              </w:rPr>
              <w:t>TO</w:t>
            </w:r>
            <w:r>
              <w:rPr>
                <w:spacing w:val="13"/>
                <w:position w:val="1"/>
                <w:sz w:val="14"/>
              </w:rPr>
              <w:t> </w:t>
            </w:r>
            <w:r>
              <w:rPr>
                <w:position w:val="1"/>
                <w:sz w:val="18"/>
              </w:rPr>
              <w:t>$199,999</w:t>
              <w:tab/>
            </w:r>
            <w:r>
              <w:rPr>
                <w:sz w:val="18"/>
              </w:rPr>
              <w:t>5.09%</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380" w:hRule="atLeast"/>
        </w:trPr>
        <w:tc>
          <w:tcPr>
            <w:tcW w:w="6809" w:type="dxa"/>
            <w:tcBorders>
              <w:left w:val="single" w:sz="6" w:space="0" w:color="D8D8D8"/>
            </w:tcBorders>
          </w:tcPr>
          <w:p>
            <w:pPr>
              <w:pStyle w:val="TableParagraph"/>
              <w:tabs>
                <w:tab w:pos="2260" w:val="left" w:leader="none"/>
              </w:tabs>
              <w:spacing w:before="60"/>
              <w:ind w:left="542"/>
              <w:jc w:val="left"/>
              <w:rPr>
                <w:sz w:val="18"/>
              </w:rPr>
            </w:pPr>
            <w:r>
              <w:rPr>
                <w:position w:val="1"/>
                <w:sz w:val="18"/>
              </w:rPr>
              <w:t>$200,000</w:t>
            </w:r>
            <w:r>
              <w:rPr>
                <w:spacing w:val="1"/>
                <w:position w:val="1"/>
                <w:sz w:val="18"/>
              </w:rPr>
              <w:t> </w:t>
            </w:r>
            <w:r>
              <w:rPr>
                <w:position w:val="1"/>
                <w:sz w:val="14"/>
              </w:rPr>
              <w:t>OR</w:t>
            </w:r>
            <w:r>
              <w:rPr>
                <w:spacing w:val="15"/>
                <w:position w:val="1"/>
                <w:sz w:val="14"/>
              </w:rPr>
              <w:t> </w:t>
            </w:r>
            <w:r>
              <w:rPr>
                <w:position w:val="1"/>
                <w:sz w:val="14"/>
              </w:rPr>
              <w:t>MORE</w:t>
              <w:tab/>
            </w:r>
            <w:r>
              <w:rPr>
                <w:sz w:val="18"/>
              </w:rPr>
              <w:t>2.43%</w:t>
            </w:r>
          </w:p>
        </w:tc>
        <w:tc>
          <w:tcPr>
            <w:tcW w:w="1045" w:type="dxa"/>
          </w:tcPr>
          <w:p>
            <w:pPr>
              <w:pStyle w:val="TableParagraph"/>
              <w:jc w:val="left"/>
              <w:rPr>
                <w:rFonts w:ascii="Times New Roman"/>
                <w:sz w:val="18"/>
              </w:rPr>
            </w:pPr>
          </w:p>
        </w:tc>
        <w:tc>
          <w:tcPr>
            <w:tcW w:w="1192" w:type="dxa"/>
            <w:tcBorders>
              <w:right w:val="single" w:sz="6" w:space="0" w:color="D8D8D8"/>
            </w:tcBorders>
          </w:tcPr>
          <w:p>
            <w:pPr>
              <w:pStyle w:val="TableParagraph"/>
              <w:jc w:val="left"/>
              <w:rPr>
                <w:rFonts w:ascii="Times New Roman"/>
                <w:sz w:val="18"/>
              </w:rPr>
            </w:pPr>
          </w:p>
        </w:tc>
      </w:tr>
      <w:tr>
        <w:trPr>
          <w:trHeight w:val="421" w:hRule="atLeast"/>
        </w:trPr>
        <w:tc>
          <w:tcPr>
            <w:tcW w:w="6809" w:type="dxa"/>
            <w:tcBorders>
              <w:left w:val="single" w:sz="6" w:space="0" w:color="D8D8D8"/>
              <w:bottom w:val="single" w:sz="6" w:space="0" w:color="D8D8D8"/>
            </w:tcBorders>
          </w:tcPr>
          <w:p>
            <w:pPr>
              <w:pStyle w:val="TableParagraph"/>
              <w:tabs>
                <w:tab w:pos="3146" w:val="left" w:leader="none"/>
                <w:tab w:pos="4367" w:val="left" w:leader="none"/>
                <w:tab w:pos="5637" w:val="left" w:leader="none"/>
              </w:tabs>
              <w:spacing w:before="93"/>
              <w:ind w:left="1876"/>
              <w:jc w:val="left"/>
              <w:rPr>
                <w:sz w:val="18"/>
              </w:rPr>
            </w:pPr>
            <w:r>
              <w:rPr>
                <w:sz w:val="18"/>
              </w:rPr>
              <w:t>0.00%</w:t>
              <w:tab/>
              <w:t>5.00%</w:t>
              <w:tab/>
              <w:t>10.00%</w:t>
              <w:tab/>
              <w:t>15.00%</w:t>
            </w:r>
          </w:p>
        </w:tc>
        <w:tc>
          <w:tcPr>
            <w:tcW w:w="1045" w:type="dxa"/>
            <w:tcBorders>
              <w:bottom w:val="single" w:sz="6" w:space="0" w:color="D8D8D8"/>
            </w:tcBorders>
          </w:tcPr>
          <w:p>
            <w:pPr>
              <w:pStyle w:val="TableParagraph"/>
              <w:spacing w:before="93"/>
              <w:ind w:left="104"/>
              <w:jc w:val="left"/>
              <w:rPr>
                <w:sz w:val="18"/>
              </w:rPr>
            </w:pPr>
            <w:r>
              <w:rPr>
                <w:sz w:val="18"/>
              </w:rPr>
              <w:t>20.00%</w:t>
            </w:r>
          </w:p>
        </w:tc>
        <w:tc>
          <w:tcPr>
            <w:tcW w:w="1192" w:type="dxa"/>
            <w:tcBorders>
              <w:bottom w:val="single" w:sz="6" w:space="0" w:color="D8D8D8"/>
              <w:right w:val="single" w:sz="6" w:space="0" w:color="D8D8D8"/>
            </w:tcBorders>
          </w:tcPr>
          <w:p>
            <w:pPr>
              <w:pStyle w:val="TableParagraph"/>
              <w:spacing w:before="93"/>
              <w:ind w:right="229"/>
              <w:rPr>
                <w:sz w:val="18"/>
              </w:rPr>
            </w:pPr>
            <w:r>
              <w:rPr>
                <w:sz w:val="18"/>
              </w:rPr>
              <w:t>25.00%</w:t>
            </w:r>
          </w:p>
        </w:tc>
      </w:tr>
    </w:tbl>
    <w:p>
      <w:pPr>
        <w:spacing w:after="0"/>
        <w:rPr>
          <w:sz w:val="18"/>
        </w:rPr>
        <w:sectPr>
          <w:pgSz w:w="12240" w:h="15840"/>
          <w:pgMar w:header="720" w:footer="1105" w:top="960" w:bottom="1300" w:left="0" w:right="220"/>
        </w:sectPr>
      </w:pPr>
    </w:p>
    <w:p>
      <w:pPr>
        <w:pStyle w:val="BodyText"/>
        <w:spacing w:before="11"/>
        <w:rPr>
          <w:sz w:val="21"/>
        </w:rPr>
      </w:pPr>
      <w:r>
        <w:rPr/>
        <w:pict>
          <v:group style="position:absolute;margin-left:194.505005pt;margin-top:336.420013pt;width:275.4pt;height:174.7pt;mso-position-horizontal-relative:page;mso-position-vertical-relative:page;z-index:-324215808" coordorigin="3890,6728" coordsize="5508,3494">
            <v:shape style="position:absolute;left:5166;top:6728;width:2;height:722" coordorigin="5166,6728" coordsize="0,722" path="m5166,6728l5166,6751m5166,7055l5166,7450e" filled="false" stroked="true" strokeweight=".75pt" strokecolor="#d8d8d8">
              <v:path arrowok="t"/>
              <v:stroke dashstyle="solid"/>
            </v:shape>
            <v:shape style="position:absolute;left:3897;top:6751;width:1538;height:653" coordorigin="3898,6751" coordsize="1538,653" path="m4337,7100l3898,7100,3898,7404,4337,7404,4337,7100m5435,6751l3898,6751,3898,7055,5435,7055,5435,6751e" filled="true" fillcolor="#ec7c30" stroked="false">
              <v:path arrowok="t"/>
              <v:fill type="solid"/>
            </v:shape>
            <v:line style="position:absolute" from="5166,7753" to="5166,7799" stroked="true" strokeweight=".75pt" strokecolor="#d8d8d8">
              <v:stroke dashstyle="solid"/>
            </v:line>
            <v:rect style="position:absolute;left:3897;top:7449;width:2079;height:304" filled="true" fillcolor="#ec7c30" stroked="false">
              <v:fill type="solid"/>
            </v:rect>
            <v:shape style="position:absolute;left:5166;top:6728;width:1270;height:1420" coordorigin="5166,6728" coordsize="1270,1420" path="m5166,8102l5166,8148m6436,6728l6436,8148e" filled="false" stroked="true" strokeweight=".75pt" strokecolor="#d8d8d8">
              <v:path arrowok="t"/>
              <v:stroke dashstyle="solid"/>
            </v:shape>
            <v:rect style="position:absolute;left:3897;top:7798;width:2490;height:304" filled="true" fillcolor="#ec7c30" stroked="false">
              <v:fill type="solid"/>
            </v:rect>
            <v:shape style="position:absolute;left:5166;top:8451;width:1270;height:46" coordorigin="5166,8452" coordsize="1270,46" path="m5166,8452l5166,8497m6436,8452l6436,8497e" filled="false" stroked="true" strokeweight=".75pt" strokecolor="#d8d8d8">
              <v:path arrowok="t"/>
              <v:stroke dashstyle="solid"/>
            </v:shape>
            <v:rect style="position:absolute;left:3897;top:8148;width:3358;height:304" filled="true" fillcolor="#ec7c30" stroked="false">
              <v:fill type="solid"/>
            </v:rect>
            <v:shape style="position:absolute;left:5166;top:6728;width:3808;height:3494" coordorigin="5166,6728" coordsize="3808,3494" path="m5166,8801l5166,8846m6436,8801l6436,8846m7705,6728l7705,8497m7705,8801l7705,8846m8974,6728l8974,8497m8974,8801l8974,10222e" filled="false" stroked="true" strokeweight=".75pt" strokecolor="#d8d8d8">
              <v:path arrowok="t"/>
              <v:stroke dashstyle="solid"/>
            </v:shape>
            <v:rect style="position:absolute;left:3897;top:8497;width:5500;height:304" filled="true" fillcolor="#ec7c30" stroked="false">
              <v:fill type="solid"/>
            </v:rect>
            <v:shape style="position:absolute;left:5166;top:9150;width:2540;height:46" coordorigin="5166,9150" coordsize="2540,46" path="m5166,9150l5166,9196m6436,9150l6436,9196m7705,9150l7705,9196e" filled="false" stroked="true" strokeweight=".75pt" strokecolor="#d8d8d8">
              <v:path arrowok="t"/>
              <v:stroke dashstyle="solid"/>
            </v:shape>
            <v:rect style="position:absolute;left:3897;top:8846;width:3854;height:304" filled="true" fillcolor="#ec7c30" stroked="false">
              <v:fill type="solid"/>
            </v:rect>
            <v:shape style="position:absolute;left:5166;top:9500;width:2540;height:722" coordorigin="5166,9500" coordsize="2540,722" path="m5166,9500l5166,9545m6436,9500l6436,10222m7705,9500l7705,10222e" filled="false" stroked="true" strokeweight=".75pt" strokecolor="#d8d8d8">
              <v:path arrowok="t"/>
              <v:stroke dashstyle="solid"/>
            </v:shape>
            <v:rect style="position:absolute;left:3897;top:9195;width:4012;height:305" filled="true" fillcolor="#ec7c30" stroked="false">
              <v:fill type="solid"/>
            </v:rect>
            <v:line style="position:absolute" from="5166,9850" to="5166,10222" stroked="true" strokeweight=".75pt" strokecolor="#d8d8d8">
              <v:stroke dashstyle="solid"/>
            </v:line>
            <v:shape style="position:absolute;left:3897;top:9544;width:1481;height:654" coordorigin="3898,9545" coordsize="1481,654" path="m4528,9895l3898,9895,3898,10199,4528,10199,4528,9895m5378,9545l3898,9545,3898,9850,5378,9850,5378,9545e" filled="true" fillcolor="#ec7c30" stroked="false">
              <v:path arrowok="t"/>
              <v:fill type="solid"/>
            </v:shape>
            <v:line style="position:absolute" from="3898,6728" to="3898,10222" stroked="true" strokeweight=".75pt" strokecolor="#d8d8d8">
              <v:stroke dashstyle="solid"/>
            </v:line>
            <w10:wrap type="none"/>
          </v:group>
        </w:pict>
      </w:r>
      <w:r>
        <w:rPr/>
        <w:pict>
          <v:line style="position:absolute;mso-position-horizontal-relative:page;mso-position-vertical-relative:page;z-index:-324214784" from="512.219971pt,336.420013pt" to="512.219971pt,511.080013pt" stroked="true" strokeweight=".75pt" strokecolor="#d8d8d8">
            <v:stroke dashstyle="solid"/>
            <w10:wrap type="none"/>
          </v:line>
        </w:pict>
      </w: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before="100"/>
        <w:ind w:left="1756" w:right="0" w:firstLine="0"/>
        <w:jc w:val="left"/>
        <w:rPr>
          <w:sz w:val="16"/>
        </w:rPr>
      </w:pPr>
      <w:r>
        <w:rPr/>
        <w:pict>
          <v:group style="position:absolute;margin-left:194.505005pt;margin-top:49.744862pt;width:242.4pt;height:170.05pt;mso-position-horizontal-relative:page;mso-position-vertical-relative:paragraph;z-index:-324218880" coordorigin="3890,995" coordsize="4848,3401">
            <v:shape style="position:absolute;left:5166;top:994;width:2;height:701" coordorigin="5166,995" coordsize="0,701" path="m5166,995l5166,1016m5166,1312l5166,1696e" filled="false" stroked="true" strokeweight=".75pt" strokecolor="#d8d8d8">
              <v:path arrowok="t"/>
              <v:stroke dashstyle="solid"/>
            </v:shape>
            <v:shape style="position:absolute;left:3897;top:1016;width:1376;height:635" coordorigin="3898,1016" coordsize="1376,635" path="m5030,1356l3898,1356,3898,1651,5030,1651,5030,1356m5273,1016l3898,1016,3898,1312,5273,1312,5273,1016e" filled="true" fillcolor="#ec7c30" stroked="false">
              <v:path arrowok="t"/>
              <v:fill type="solid"/>
            </v:shape>
            <v:shape style="position:absolute;left:5166;top:994;width:1270;height:1382" coordorigin="5166,995" coordsize="1270,1382" path="m5166,1992l5166,2036m6436,995l6436,1696m6436,1992l6436,2376e" filled="false" stroked="true" strokeweight=".75pt" strokecolor="#d8d8d8">
              <v:path arrowok="t"/>
              <v:stroke dashstyle="solid"/>
            </v:shape>
            <v:rect style="position:absolute;left:3897;top:1695;width:3048;height:297" filled="true" fillcolor="#ec7c30" stroked="false">
              <v:fill type="solid"/>
            </v:rect>
            <v:line style="position:absolute" from="5166,2332" to="5166,2376" stroked="true" strokeweight=".75pt" strokecolor="#d8d8d8">
              <v:stroke dashstyle="solid"/>
            </v:line>
            <v:rect style="position:absolute;left:3897;top:2036;width:2174;height:296" filled="true" fillcolor="#ec7c30" stroked="false">
              <v:fill type="solid"/>
            </v:rect>
            <v:shape style="position:absolute;left:5166;top:994;width:2540;height:1722" coordorigin="5166,995" coordsize="2540,1722" path="m5166,2672l5166,2717m6436,2672l6436,2717m7705,995l7705,2376m7705,2672l7705,2717e" filled="false" stroked="true" strokeweight=".75pt" strokecolor="#d8d8d8">
              <v:path arrowok="t"/>
              <v:stroke dashstyle="solid"/>
            </v:shape>
            <v:rect style="position:absolute;left:3897;top:2376;width:4840;height:297" filled="true" fillcolor="#ec7c30" stroked="false">
              <v:fill type="solid"/>
            </v:rect>
            <v:shape style="position:absolute;left:5166;top:3012;width:2540;height:386" coordorigin="5166,3012" coordsize="2540,386" path="m5166,3012l5166,3056m6436,3012l6436,3056m7705,3012l7705,3397e" filled="false" stroked="true" strokeweight=".75pt" strokecolor="#d8d8d8">
              <v:path arrowok="t"/>
              <v:stroke dashstyle="solid"/>
            </v:shape>
            <v:rect style="position:absolute;left:3897;top:2716;width:4630;height:296" filled="true" fillcolor="#ec7c30" stroked="false">
              <v:fill type="solid"/>
            </v:rect>
            <v:shape style="position:absolute;left:5166;top:3352;width:1270;height:45" coordorigin="5166,3353" coordsize="1270,45" path="m5166,3353l5166,3397m6436,3353l6436,3397e" filled="false" stroked="true" strokeweight=".75pt" strokecolor="#d8d8d8">
              <v:path arrowok="t"/>
              <v:stroke dashstyle="solid"/>
            </v:shape>
            <v:rect style="position:absolute;left:3897;top:3056;width:3192;height:297" filled="true" fillcolor="#ec7c30" stroked="false">
              <v:fill type="solid"/>
            </v:rect>
            <v:shape style="position:absolute;left:5166;top:3692;width:2540;height:704" coordorigin="5166,3692" coordsize="2540,704" path="m5166,3692l5166,4396m6436,3692l6436,4396m7705,3692l7705,4396e" filled="false" stroked="true" strokeweight=".75pt" strokecolor="#d8d8d8">
              <v:path arrowok="t"/>
              <v:stroke dashstyle="solid"/>
            </v:shape>
            <v:shape style="position:absolute;left:3897;top:3397;width:3994;height:976" coordorigin="3898,3397" coordsize="3994,976" path="m4313,4077l3898,4077,3898,4373,4313,4373,4313,4077m4478,3737l3898,3737,3898,4032,4478,4032,4478,3737m7891,3397l3898,3397,3898,3692,7891,3692,7891,3397e" filled="true" fillcolor="#ec7c30" stroked="false">
              <v:path arrowok="t"/>
              <v:fill type="solid"/>
            </v:shape>
            <v:line style="position:absolute" from="3898,995" to="3898,4396" stroked="true" strokeweight=".75pt" strokecolor="#d8d8d8">
              <v:stroke dashstyle="solid"/>
            </v:line>
            <w10:wrap type="none"/>
          </v:group>
        </w:pict>
      </w:r>
      <w:r>
        <w:rPr/>
        <w:pict>
          <v:line style="position:absolute;mso-position-horizontal-relative:page;mso-position-vertical-relative:paragraph;z-index:-324217856" from="448.679993pt,49.744862pt" to="448.679993pt,219.784862pt" stroked="true" strokeweight=".75pt" strokecolor="#d8d8d8">
            <v:stroke dashstyle="solid"/>
            <w10:wrap type="none"/>
          </v:line>
        </w:pict>
      </w:r>
      <w:r>
        <w:rPr/>
        <w:pict>
          <v:line style="position:absolute;mso-position-horizontal-relative:page;mso-position-vertical-relative:paragraph;z-index:-324216832" from="512.219971pt,49.744862pt" to="512.219971pt,219.784862pt" stroked="true" strokeweight=".75pt" strokecolor="#d8d8d8">
            <v:stroke dashstyle="solid"/>
            <w10:wrap type="none"/>
          </v:line>
        </w:pict>
      </w:r>
      <w:r>
        <w:rPr>
          <w:sz w:val="20"/>
        </w:rPr>
        <w:t>F</w:t>
      </w:r>
      <w:r>
        <w:rPr>
          <w:sz w:val="16"/>
        </w:rPr>
        <w:t>IGURE </w:t>
      </w:r>
      <w:r>
        <w:rPr>
          <w:sz w:val="20"/>
        </w:rPr>
        <w:t>78, </w:t>
      </w:r>
      <w:r>
        <w:rPr>
          <w:sz w:val="16"/>
        </w:rPr>
        <w:t>CONTINUED</w:t>
      </w:r>
    </w:p>
    <w:p>
      <w:pPr>
        <w:pStyle w:val="BodyText"/>
        <w:spacing w:before="5"/>
        <w:rPr>
          <w:sz w:val="9"/>
        </w:rPr>
      </w:pPr>
    </w:p>
    <w:tbl>
      <w:tblPr>
        <w:tblW w:w="0" w:type="auto"/>
        <w:jc w:val="left"/>
        <w:tblInd w:w="1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78"/>
        <w:gridCol w:w="974"/>
        <w:gridCol w:w="1191"/>
      </w:tblGrid>
      <w:tr>
        <w:trPr>
          <w:trHeight w:val="527" w:hRule="atLeast"/>
        </w:trPr>
        <w:tc>
          <w:tcPr>
            <w:tcW w:w="6878" w:type="dxa"/>
            <w:tcBorders>
              <w:top w:val="single" w:sz="6" w:space="0" w:color="D8D8D8"/>
              <w:left w:val="single" w:sz="6" w:space="0" w:color="D8D8D8"/>
            </w:tcBorders>
          </w:tcPr>
          <w:p>
            <w:pPr>
              <w:pStyle w:val="TableParagraph"/>
              <w:spacing w:before="142"/>
              <w:ind w:left="2722"/>
              <w:jc w:val="left"/>
              <w:rPr>
                <w:sz w:val="22"/>
              </w:rPr>
            </w:pPr>
            <w:r>
              <w:rPr>
                <w:sz w:val="28"/>
              </w:rPr>
              <w:t>F</w:t>
            </w:r>
            <w:r>
              <w:rPr>
                <w:sz w:val="22"/>
              </w:rPr>
              <w:t>AMILY </w:t>
            </w:r>
            <w:r>
              <w:rPr>
                <w:sz w:val="28"/>
              </w:rPr>
              <w:t>I</w:t>
            </w:r>
            <w:r>
              <w:rPr>
                <w:sz w:val="22"/>
              </w:rPr>
              <w:t>NCOME</w:t>
            </w:r>
            <w:r>
              <w:rPr>
                <w:sz w:val="28"/>
              </w:rPr>
              <w:t>-G</w:t>
            </w:r>
            <w:r>
              <w:rPr>
                <w:sz w:val="22"/>
              </w:rPr>
              <w:t>ENEVA </w:t>
            </w:r>
            <w:r>
              <w:rPr>
                <w:sz w:val="28"/>
              </w:rPr>
              <w:t>C</w:t>
            </w:r>
            <w:r>
              <w:rPr>
                <w:sz w:val="22"/>
              </w:rPr>
              <w:t>OUNTY</w:t>
            </w:r>
          </w:p>
        </w:tc>
        <w:tc>
          <w:tcPr>
            <w:tcW w:w="974" w:type="dxa"/>
            <w:tcBorders>
              <w:top w:val="single" w:sz="6" w:space="0" w:color="D8D8D8"/>
            </w:tcBorders>
          </w:tcPr>
          <w:p>
            <w:pPr>
              <w:pStyle w:val="TableParagraph"/>
              <w:jc w:val="left"/>
              <w:rPr>
                <w:rFonts w:ascii="Times New Roman"/>
                <w:sz w:val="18"/>
              </w:rPr>
            </w:pPr>
          </w:p>
        </w:tc>
        <w:tc>
          <w:tcPr>
            <w:tcW w:w="1191" w:type="dxa"/>
            <w:tcBorders>
              <w:top w:val="single" w:sz="6" w:space="0" w:color="D8D8D8"/>
              <w:right w:val="single" w:sz="6" w:space="0" w:color="D8D8D8"/>
            </w:tcBorders>
          </w:tcPr>
          <w:p>
            <w:pPr>
              <w:pStyle w:val="TableParagraph"/>
              <w:jc w:val="left"/>
              <w:rPr>
                <w:rFonts w:ascii="Times New Roman"/>
                <w:sz w:val="18"/>
              </w:rPr>
            </w:pPr>
          </w:p>
        </w:tc>
      </w:tr>
      <w:tr>
        <w:trPr>
          <w:trHeight w:val="331" w:hRule="atLeast"/>
        </w:trPr>
        <w:tc>
          <w:tcPr>
            <w:tcW w:w="6878" w:type="dxa"/>
            <w:tcBorders>
              <w:left w:val="single" w:sz="6" w:space="0" w:color="D8D8D8"/>
            </w:tcBorders>
          </w:tcPr>
          <w:p>
            <w:pPr>
              <w:pStyle w:val="TableParagraph"/>
              <w:tabs>
                <w:tab w:pos="2869" w:val="left" w:leader="none"/>
              </w:tabs>
              <w:spacing w:before="47"/>
              <w:ind w:left="518"/>
              <w:jc w:val="left"/>
              <w:rPr>
                <w:sz w:val="18"/>
              </w:rPr>
            </w:pPr>
            <w:r>
              <w:rPr>
                <w:position w:val="1"/>
                <w:sz w:val="18"/>
              </w:rPr>
              <w:t>L</w:t>
            </w:r>
            <w:r>
              <w:rPr>
                <w:position w:val="1"/>
                <w:sz w:val="14"/>
              </w:rPr>
              <w:t>ESS</w:t>
            </w:r>
            <w:r>
              <w:rPr>
                <w:spacing w:val="14"/>
                <w:position w:val="1"/>
                <w:sz w:val="14"/>
              </w:rPr>
              <w:t> </w:t>
            </w:r>
            <w:r>
              <w:rPr>
                <w:position w:val="1"/>
                <w:sz w:val="14"/>
              </w:rPr>
              <w:t>THAN</w:t>
            </w:r>
            <w:r>
              <w:rPr>
                <w:spacing w:val="15"/>
                <w:position w:val="1"/>
                <w:sz w:val="14"/>
              </w:rPr>
              <w:t> </w:t>
            </w:r>
            <w:r>
              <w:rPr>
                <w:position w:val="1"/>
                <w:sz w:val="18"/>
              </w:rPr>
              <w:t>$10,000</w:t>
              <w:tab/>
            </w:r>
            <w:r>
              <w:rPr>
                <w:sz w:val="18"/>
              </w:rPr>
              <w:t>5.42%</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0" w:hRule="atLeast"/>
        </w:trPr>
        <w:tc>
          <w:tcPr>
            <w:tcW w:w="6878" w:type="dxa"/>
            <w:tcBorders>
              <w:left w:val="single" w:sz="6" w:space="0" w:color="D8D8D8"/>
            </w:tcBorders>
          </w:tcPr>
          <w:p>
            <w:pPr>
              <w:pStyle w:val="TableParagraph"/>
              <w:tabs>
                <w:tab w:pos="2626" w:val="left" w:leader="none"/>
              </w:tabs>
              <w:spacing w:before="56"/>
              <w:ind w:left="382"/>
              <w:jc w:val="left"/>
              <w:rPr>
                <w:sz w:val="18"/>
              </w:rPr>
            </w:pPr>
            <w:r>
              <w:rPr>
                <w:position w:val="1"/>
                <w:sz w:val="18"/>
              </w:rPr>
              <w:t>$10,000 </w:t>
            </w:r>
            <w:r>
              <w:rPr>
                <w:position w:val="1"/>
                <w:sz w:val="14"/>
              </w:rPr>
              <w:t>TO</w:t>
            </w:r>
            <w:r>
              <w:rPr>
                <w:spacing w:val="13"/>
                <w:position w:val="1"/>
                <w:sz w:val="14"/>
              </w:rPr>
              <w:t> </w:t>
            </w:r>
            <w:r>
              <w:rPr>
                <w:position w:val="1"/>
                <w:sz w:val="18"/>
              </w:rPr>
              <w:t>$14,999</w:t>
              <w:tab/>
            </w:r>
            <w:r>
              <w:rPr>
                <w:sz w:val="18"/>
              </w:rPr>
              <w:t>4.46%</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0" w:hRule="atLeast"/>
        </w:trPr>
        <w:tc>
          <w:tcPr>
            <w:tcW w:w="6878" w:type="dxa"/>
            <w:tcBorders>
              <w:left w:val="single" w:sz="6" w:space="0" w:color="D8D8D8"/>
            </w:tcBorders>
          </w:tcPr>
          <w:p>
            <w:pPr>
              <w:pStyle w:val="TableParagraph"/>
              <w:tabs>
                <w:tab w:pos="4444" w:val="left" w:leader="none"/>
              </w:tabs>
              <w:spacing w:before="56"/>
              <w:ind w:left="382"/>
              <w:jc w:val="left"/>
              <w:rPr>
                <w:sz w:val="18"/>
              </w:rPr>
            </w:pPr>
            <w:r>
              <w:rPr>
                <w:position w:val="1"/>
                <w:sz w:val="18"/>
              </w:rPr>
              <w:t>$15,000 </w:t>
            </w:r>
            <w:r>
              <w:rPr>
                <w:position w:val="1"/>
                <w:sz w:val="14"/>
              </w:rPr>
              <w:t>TO</w:t>
            </w:r>
            <w:r>
              <w:rPr>
                <w:spacing w:val="13"/>
                <w:position w:val="1"/>
                <w:sz w:val="14"/>
              </w:rPr>
              <w:t> </w:t>
            </w:r>
            <w:r>
              <w:rPr>
                <w:position w:val="1"/>
                <w:sz w:val="18"/>
              </w:rPr>
              <w:t>$24,999</w:t>
              <w:tab/>
            </w:r>
            <w:r>
              <w:rPr>
                <w:sz w:val="18"/>
              </w:rPr>
              <w:t>12.01%</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0" w:hRule="atLeast"/>
        </w:trPr>
        <w:tc>
          <w:tcPr>
            <w:tcW w:w="6878" w:type="dxa"/>
            <w:tcBorders>
              <w:left w:val="single" w:sz="6" w:space="0" w:color="D8D8D8"/>
            </w:tcBorders>
          </w:tcPr>
          <w:p>
            <w:pPr>
              <w:pStyle w:val="TableParagraph"/>
              <w:tabs>
                <w:tab w:pos="3667" w:val="left" w:leader="none"/>
              </w:tabs>
              <w:spacing w:before="56"/>
              <w:ind w:left="382"/>
              <w:jc w:val="left"/>
              <w:rPr>
                <w:sz w:val="18"/>
              </w:rPr>
            </w:pPr>
            <w:r>
              <w:rPr>
                <w:position w:val="1"/>
                <w:sz w:val="18"/>
              </w:rPr>
              <w:t>$25,000 </w:t>
            </w:r>
            <w:r>
              <w:rPr>
                <w:position w:val="1"/>
                <w:sz w:val="14"/>
              </w:rPr>
              <w:t>TO</w:t>
            </w:r>
            <w:r>
              <w:rPr>
                <w:spacing w:val="13"/>
                <w:position w:val="1"/>
                <w:sz w:val="14"/>
              </w:rPr>
              <w:t> </w:t>
            </w:r>
            <w:r>
              <w:rPr>
                <w:position w:val="1"/>
                <w:sz w:val="18"/>
              </w:rPr>
              <w:t>$34,999</w:t>
              <w:tab/>
            </w:r>
            <w:r>
              <w:rPr>
                <w:sz w:val="18"/>
              </w:rPr>
              <w:t>8.56%</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0" w:hRule="atLeast"/>
        </w:trPr>
        <w:tc>
          <w:tcPr>
            <w:tcW w:w="6878" w:type="dxa"/>
            <w:tcBorders>
              <w:left w:val="single" w:sz="6" w:space="0" w:color="D8D8D8"/>
            </w:tcBorders>
          </w:tcPr>
          <w:p>
            <w:pPr>
              <w:pStyle w:val="TableParagraph"/>
              <w:tabs>
                <w:tab w:pos="6236" w:val="left" w:leader="none"/>
              </w:tabs>
              <w:spacing w:before="56"/>
              <w:ind w:left="382"/>
              <w:jc w:val="left"/>
              <w:rPr>
                <w:sz w:val="18"/>
              </w:rPr>
            </w:pPr>
            <w:r>
              <w:rPr>
                <w:position w:val="1"/>
                <w:sz w:val="18"/>
              </w:rPr>
              <w:t>$35,000 </w:t>
            </w:r>
            <w:r>
              <w:rPr>
                <w:position w:val="1"/>
                <w:sz w:val="14"/>
              </w:rPr>
              <w:t>TO</w:t>
            </w:r>
            <w:r>
              <w:rPr>
                <w:spacing w:val="13"/>
                <w:position w:val="1"/>
                <w:sz w:val="14"/>
              </w:rPr>
              <w:t> </w:t>
            </w:r>
            <w:r>
              <w:rPr>
                <w:position w:val="1"/>
                <w:sz w:val="18"/>
              </w:rPr>
              <w:t>$49,999</w:t>
              <w:tab/>
            </w:r>
            <w:r>
              <w:rPr>
                <w:sz w:val="18"/>
              </w:rPr>
              <w:t>19.07%</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39" w:hRule="atLeast"/>
        </w:trPr>
        <w:tc>
          <w:tcPr>
            <w:tcW w:w="6878" w:type="dxa"/>
            <w:tcBorders>
              <w:left w:val="single" w:sz="6" w:space="0" w:color="D8D8D8"/>
            </w:tcBorders>
          </w:tcPr>
          <w:p>
            <w:pPr>
              <w:pStyle w:val="TableParagraph"/>
              <w:tabs>
                <w:tab w:pos="6026" w:val="left" w:leader="none"/>
              </w:tabs>
              <w:spacing w:before="55"/>
              <w:ind w:left="382"/>
              <w:jc w:val="left"/>
              <w:rPr>
                <w:sz w:val="18"/>
              </w:rPr>
            </w:pPr>
            <w:r>
              <w:rPr>
                <w:position w:val="1"/>
                <w:sz w:val="18"/>
              </w:rPr>
              <w:t>$50,000 </w:t>
            </w:r>
            <w:r>
              <w:rPr>
                <w:position w:val="1"/>
                <w:sz w:val="14"/>
              </w:rPr>
              <w:t>TO</w:t>
            </w:r>
            <w:r>
              <w:rPr>
                <w:spacing w:val="13"/>
                <w:position w:val="1"/>
                <w:sz w:val="14"/>
              </w:rPr>
              <w:t> </w:t>
            </w:r>
            <w:r>
              <w:rPr>
                <w:position w:val="1"/>
                <w:sz w:val="18"/>
              </w:rPr>
              <w:t>$74,999</w:t>
              <w:tab/>
            </w:r>
            <w:r>
              <w:rPr>
                <w:sz w:val="18"/>
              </w:rPr>
              <w:t>18.24%</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0" w:hRule="atLeast"/>
        </w:trPr>
        <w:tc>
          <w:tcPr>
            <w:tcW w:w="6878" w:type="dxa"/>
            <w:tcBorders>
              <w:left w:val="single" w:sz="6" w:space="0" w:color="D8D8D8"/>
            </w:tcBorders>
          </w:tcPr>
          <w:p>
            <w:pPr>
              <w:pStyle w:val="TableParagraph"/>
              <w:tabs>
                <w:tab w:pos="4588" w:val="left" w:leader="none"/>
              </w:tabs>
              <w:spacing w:before="56"/>
              <w:ind w:left="382"/>
              <w:jc w:val="left"/>
              <w:rPr>
                <w:sz w:val="18"/>
              </w:rPr>
            </w:pPr>
            <w:r>
              <w:rPr>
                <w:position w:val="1"/>
                <w:sz w:val="18"/>
              </w:rPr>
              <w:t>$75,000 </w:t>
            </w:r>
            <w:r>
              <w:rPr>
                <w:position w:val="1"/>
                <w:sz w:val="14"/>
              </w:rPr>
              <w:t>TO</w:t>
            </w:r>
            <w:r>
              <w:rPr>
                <w:spacing w:val="13"/>
                <w:position w:val="1"/>
                <w:sz w:val="14"/>
              </w:rPr>
              <w:t> </w:t>
            </w:r>
            <w:r>
              <w:rPr>
                <w:position w:val="1"/>
                <w:sz w:val="18"/>
              </w:rPr>
              <w:t>$99,999</w:t>
              <w:tab/>
            </w:r>
            <w:r>
              <w:rPr>
                <w:sz w:val="18"/>
              </w:rPr>
              <w:t>12.58%</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0" w:hRule="atLeast"/>
        </w:trPr>
        <w:tc>
          <w:tcPr>
            <w:tcW w:w="6878" w:type="dxa"/>
            <w:tcBorders>
              <w:left w:val="single" w:sz="6" w:space="0" w:color="D8D8D8"/>
            </w:tcBorders>
          </w:tcPr>
          <w:p>
            <w:pPr>
              <w:pStyle w:val="TableParagraph"/>
              <w:tabs>
                <w:tab w:pos="5390" w:val="left" w:leader="none"/>
              </w:tabs>
              <w:spacing w:before="56"/>
              <w:ind w:left="186"/>
              <w:jc w:val="left"/>
              <w:rPr>
                <w:sz w:val="18"/>
              </w:rPr>
            </w:pPr>
            <w:r>
              <w:rPr>
                <w:position w:val="1"/>
                <w:sz w:val="18"/>
              </w:rPr>
              <w:t>$100,000 </w:t>
            </w:r>
            <w:r>
              <w:rPr>
                <w:position w:val="1"/>
                <w:sz w:val="14"/>
              </w:rPr>
              <w:t>TO</w:t>
            </w:r>
            <w:r>
              <w:rPr>
                <w:spacing w:val="13"/>
                <w:position w:val="1"/>
                <w:sz w:val="14"/>
              </w:rPr>
              <w:t> </w:t>
            </w:r>
            <w:r>
              <w:rPr>
                <w:position w:val="1"/>
                <w:sz w:val="18"/>
              </w:rPr>
              <w:t>$149,999</w:t>
              <w:tab/>
            </w:r>
            <w:r>
              <w:rPr>
                <w:sz w:val="18"/>
              </w:rPr>
              <w:t>15.73%</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0" w:hRule="atLeast"/>
        </w:trPr>
        <w:tc>
          <w:tcPr>
            <w:tcW w:w="6878" w:type="dxa"/>
            <w:tcBorders>
              <w:left w:val="single" w:sz="6" w:space="0" w:color="D8D8D8"/>
            </w:tcBorders>
          </w:tcPr>
          <w:p>
            <w:pPr>
              <w:pStyle w:val="TableParagraph"/>
              <w:tabs>
                <w:tab w:pos="2259" w:val="left" w:leader="none"/>
              </w:tabs>
              <w:spacing w:before="56"/>
              <w:ind w:left="185"/>
              <w:jc w:val="left"/>
              <w:rPr>
                <w:sz w:val="18"/>
              </w:rPr>
            </w:pPr>
            <w:r>
              <w:rPr>
                <w:position w:val="1"/>
                <w:sz w:val="18"/>
              </w:rPr>
              <w:t>$150,000 </w:t>
            </w:r>
            <w:r>
              <w:rPr>
                <w:position w:val="1"/>
                <w:sz w:val="14"/>
              </w:rPr>
              <w:t>TO</w:t>
            </w:r>
            <w:r>
              <w:rPr>
                <w:spacing w:val="13"/>
                <w:position w:val="1"/>
                <w:sz w:val="14"/>
              </w:rPr>
              <w:t> </w:t>
            </w:r>
            <w:r>
              <w:rPr>
                <w:position w:val="1"/>
                <w:sz w:val="18"/>
              </w:rPr>
              <w:t>$199,999</w:t>
              <w:tab/>
            </w:r>
            <w:r>
              <w:rPr>
                <w:sz w:val="18"/>
              </w:rPr>
              <w:t>2.29%</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73" w:hRule="atLeast"/>
        </w:trPr>
        <w:tc>
          <w:tcPr>
            <w:tcW w:w="6878" w:type="dxa"/>
            <w:tcBorders>
              <w:left w:val="single" w:sz="6" w:space="0" w:color="D8D8D8"/>
            </w:tcBorders>
          </w:tcPr>
          <w:p>
            <w:pPr>
              <w:pStyle w:val="TableParagraph"/>
              <w:tabs>
                <w:tab w:pos="2259" w:val="left" w:leader="none"/>
              </w:tabs>
              <w:spacing w:before="56"/>
              <w:ind w:left="541"/>
              <w:jc w:val="left"/>
              <w:rPr>
                <w:sz w:val="18"/>
              </w:rPr>
            </w:pPr>
            <w:r>
              <w:rPr>
                <w:position w:val="1"/>
                <w:sz w:val="18"/>
              </w:rPr>
              <w:t>$200,000</w:t>
            </w:r>
            <w:r>
              <w:rPr>
                <w:spacing w:val="1"/>
                <w:position w:val="1"/>
                <w:sz w:val="18"/>
              </w:rPr>
              <w:t> </w:t>
            </w:r>
            <w:r>
              <w:rPr>
                <w:position w:val="1"/>
                <w:sz w:val="14"/>
              </w:rPr>
              <w:t>OR</w:t>
            </w:r>
            <w:r>
              <w:rPr>
                <w:spacing w:val="15"/>
                <w:position w:val="1"/>
                <w:sz w:val="14"/>
              </w:rPr>
              <w:t> </w:t>
            </w:r>
            <w:r>
              <w:rPr>
                <w:position w:val="1"/>
                <w:sz w:val="14"/>
              </w:rPr>
              <w:t>MORE</w:t>
              <w:tab/>
            </w:r>
            <w:r>
              <w:rPr>
                <w:sz w:val="18"/>
              </w:rPr>
              <w:t>1.64%</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407" w:hRule="atLeast"/>
        </w:trPr>
        <w:tc>
          <w:tcPr>
            <w:tcW w:w="6878" w:type="dxa"/>
            <w:tcBorders>
              <w:left w:val="single" w:sz="6" w:space="0" w:color="D8D8D8"/>
              <w:bottom w:val="single" w:sz="8" w:space="0" w:color="D8D8D8"/>
            </w:tcBorders>
          </w:tcPr>
          <w:p>
            <w:pPr>
              <w:pStyle w:val="TableParagraph"/>
              <w:tabs>
                <w:tab w:pos="3145" w:val="left" w:leader="none"/>
                <w:tab w:pos="4366" w:val="left" w:leader="none"/>
                <w:tab w:pos="5635" w:val="left" w:leader="none"/>
              </w:tabs>
              <w:spacing w:before="90"/>
              <w:ind w:left="1876"/>
              <w:jc w:val="left"/>
              <w:rPr>
                <w:sz w:val="18"/>
              </w:rPr>
            </w:pPr>
            <w:r>
              <w:rPr>
                <w:sz w:val="18"/>
              </w:rPr>
              <w:t>0.00%</w:t>
              <w:tab/>
              <w:t>5.00%</w:t>
              <w:tab/>
              <w:t>10.00%</w:t>
              <w:tab/>
              <w:t>15.00%</w:t>
            </w:r>
          </w:p>
        </w:tc>
        <w:tc>
          <w:tcPr>
            <w:tcW w:w="974" w:type="dxa"/>
            <w:tcBorders>
              <w:bottom w:val="single" w:sz="8" w:space="0" w:color="D8D8D8"/>
            </w:tcBorders>
          </w:tcPr>
          <w:p>
            <w:pPr>
              <w:pStyle w:val="TableParagraph"/>
              <w:spacing w:before="90"/>
              <w:ind w:left="34"/>
              <w:jc w:val="left"/>
              <w:rPr>
                <w:sz w:val="18"/>
              </w:rPr>
            </w:pPr>
            <w:r>
              <w:rPr>
                <w:sz w:val="18"/>
              </w:rPr>
              <w:t>20.00%</w:t>
            </w:r>
          </w:p>
        </w:tc>
        <w:tc>
          <w:tcPr>
            <w:tcW w:w="1191" w:type="dxa"/>
            <w:tcBorders>
              <w:bottom w:val="single" w:sz="8" w:space="0" w:color="D8D8D8"/>
              <w:right w:val="single" w:sz="6" w:space="0" w:color="D8D8D8"/>
            </w:tcBorders>
          </w:tcPr>
          <w:p>
            <w:pPr>
              <w:pStyle w:val="TableParagraph"/>
              <w:spacing w:before="90"/>
              <w:ind w:right="227"/>
              <w:rPr>
                <w:sz w:val="18"/>
              </w:rPr>
            </w:pPr>
            <w:r>
              <w:rPr>
                <w:sz w:val="18"/>
              </w:rPr>
              <w:t>25.00%</w:t>
            </w:r>
          </w:p>
        </w:tc>
      </w:tr>
      <w:tr>
        <w:trPr>
          <w:trHeight w:val="535" w:hRule="atLeast"/>
        </w:trPr>
        <w:tc>
          <w:tcPr>
            <w:tcW w:w="6878" w:type="dxa"/>
            <w:tcBorders>
              <w:top w:val="single" w:sz="8" w:space="0" w:color="D8D8D8"/>
              <w:left w:val="single" w:sz="6" w:space="0" w:color="D8D8D8"/>
            </w:tcBorders>
          </w:tcPr>
          <w:p>
            <w:pPr>
              <w:pStyle w:val="TableParagraph"/>
              <w:spacing w:before="140"/>
              <w:ind w:left="2781"/>
              <w:jc w:val="left"/>
              <w:rPr>
                <w:sz w:val="22"/>
              </w:rPr>
            </w:pPr>
            <w:r>
              <w:rPr>
                <w:sz w:val="28"/>
              </w:rPr>
              <w:t>F</w:t>
            </w:r>
            <w:r>
              <w:rPr>
                <w:sz w:val="22"/>
              </w:rPr>
              <w:t>AMILY </w:t>
            </w:r>
            <w:r>
              <w:rPr>
                <w:sz w:val="28"/>
              </w:rPr>
              <w:t>I</w:t>
            </w:r>
            <w:r>
              <w:rPr>
                <w:sz w:val="22"/>
              </w:rPr>
              <w:t>NCOME</w:t>
            </w:r>
            <w:r>
              <w:rPr>
                <w:sz w:val="28"/>
              </w:rPr>
              <w:t>-H</w:t>
            </w:r>
            <w:r>
              <w:rPr>
                <w:sz w:val="22"/>
              </w:rPr>
              <w:t>ENRY </w:t>
            </w:r>
            <w:r>
              <w:rPr>
                <w:sz w:val="28"/>
              </w:rPr>
              <w:t>C</w:t>
            </w:r>
            <w:r>
              <w:rPr>
                <w:sz w:val="22"/>
              </w:rPr>
              <w:t>OUNTY</w:t>
            </w:r>
          </w:p>
        </w:tc>
        <w:tc>
          <w:tcPr>
            <w:tcW w:w="974" w:type="dxa"/>
            <w:tcBorders>
              <w:top w:val="single" w:sz="8" w:space="0" w:color="D8D8D8"/>
            </w:tcBorders>
          </w:tcPr>
          <w:p>
            <w:pPr>
              <w:pStyle w:val="TableParagraph"/>
              <w:jc w:val="left"/>
              <w:rPr>
                <w:rFonts w:ascii="Times New Roman"/>
                <w:sz w:val="18"/>
              </w:rPr>
            </w:pPr>
          </w:p>
        </w:tc>
        <w:tc>
          <w:tcPr>
            <w:tcW w:w="1191" w:type="dxa"/>
            <w:tcBorders>
              <w:top w:val="single" w:sz="8" w:space="0" w:color="D8D8D8"/>
              <w:right w:val="single" w:sz="6" w:space="0" w:color="D8D8D8"/>
            </w:tcBorders>
          </w:tcPr>
          <w:p>
            <w:pPr>
              <w:pStyle w:val="TableParagraph"/>
              <w:jc w:val="left"/>
              <w:rPr>
                <w:rFonts w:ascii="Times New Roman"/>
                <w:sz w:val="18"/>
              </w:rPr>
            </w:pPr>
          </w:p>
        </w:tc>
      </w:tr>
      <w:tr>
        <w:trPr>
          <w:trHeight w:val="345" w:hRule="atLeast"/>
        </w:trPr>
        <w:tc>
          <w:tcPr>
            <w:tcW w:w="6878" w:type="dxa"/>
            <w:tcBorders>
              <w:left w:val="single" w:sz="6" w:space="0" w:color="D8D8D8"/>
            </w:tcBorders>
          </w:tcPr>
          <w:p>
            <w:pPr>
              <w:pStyle w:val="TableParagraph"/>
              <w:tabs>
                <w:tab w:pos="3032" w:val="left" w:leader="none"/>
              </w:tabs>
              <w:spacing w:before="57"/>
              <w:ind w:left="518"/>
              <w:jc w:val="left"/>
              <w:rPr>
                <w:sz w:val="18"/>
              </w:rPr>
            </w:pPr>
            <w:r>
              <w:rPr>
                <w:position w:val="1"/>
                <w:sz w:val="18"/>
              </w:rPr>
              <w:t>L</w:t>
            </w:r>
            <w:r>
              <w:rPr>
                <w:position w:val="1"/>
                <w:sz w:val="14"/>
              </w:rPr>
              <w:t>ESS</w:t>
            </w:r>
            <w:r>
              <w:rPr>
                <w:spacing w:val="14"/>
                <w:position w:val="1"/>
                <w:sz w:val="14"/>
              </w:rPr>
              <w:t> </w:t>
            </w:r>
            <w:r>
              <w:rPr>
                <w:position w:val="1"/>
                <w:sz w:val="14"/>
              </w:rPr>
              <w:t>THAN</w:t>
            </w:r>
            <w:r>
              <w:rPr>
                <w:spacing w:val="15"/>
                <w:position w:val="1"/>
                <w:sz w:val="14"/>
              </w:rPr>
              <w:t> </w:t>
            </w:r>
            <w:r>
              <w:rPr>
                <w:position w:val="1"/>
                <w:sz w:val="18"/>
              </w:rPr>
              <w:t>$10,000</w:t>
              <w:tab/>
            </w:r>
            <w:r>
              <w:rPr>
                <w:sz w:val="18"/>
              </w:rPr>
              <w:t>6.06%</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9" w:hRule="atLeast"/>
        </w:trPr>
        <w:tc>
          <w:tcPr>
            <w:tcW w:w="6878" w:type="dxa"/>
            <w:tcBorders>
              <w:left w:val="single" w:sz="6" w:space="0" w:color="D8D8D8"/>
            </w:tcBorders>
          </w:tcPr>
          <w:p>
            <w:pPr>
              <w:pStyle w:val="TableParagraph"/>
              <w:tabs>
                <w:tab w:pos="2259" w:val="left" w:leader="none"/>
              </w:tabs>
              <w:spacing w:before="60"/>
              <w:ind w:left="382"/>
              <w:jc w:val="left"/>
              <w:rPr>
                <w:sz w:val="18"/>
              </w:rPr>
            </w:pPr>
            <w:r>
              <w:rPr>
                <w:position w:val="1"/>
                <w:sz w:val="18"/>
              </w:rPr>
              <w:t>$10,000 </w:t>
            </w:r>
            <w:r>
              <w:rPr>
                <w:position w:val="1"/>
                <w:sz w:val="14"/>
              </w:rPr>
              <w:t>TO</w:t>
            </w:r>
            <w:r>
              <w:rPr>
                <w:spacing w:val="13"/>
                <w:position w:val="1"/>
                <w:sz w:val="14"/>
              </w:rPr>
              <w:t> </w:t>
            </w:r>
            <w:r>
              <w:rPr>
                <w:position w:val="1"/>
                <w:sz w:val="18"/>
              </w:rPr>
              <w:t>$14,999</w:t>
              <w:tab/>
            </w:r>
            <w:r>
              <w:rPr>
                <w:sz w:val="18"/>
              </w:rPr>
              <w:t>1.73%</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9" w:hRule="atLeast"/>
        </w:trPr>
        <w:tc>
          <w:tcPr>
            <w:tcW w:w="6878" w:type="dxa"/>
            <w:tcBorders>
              <w:left w:val="single" w:sz="6" w:space="0" w:color="D8D8D8"/>
            </w:tcBorders>
          </w:tcPr>
          <w:p>
            <w:pPr>
              <w:pStyle w:val="TableParagraph"/>
              <w:tabs>
                <w:tab w:pos="3573" w:val="left" w:leader="none"/>
              </w:tabs>
              <w:spacing w:before="60"/>
              <w:ind w:left="382"/>
              <w:jc w:val="left"/>
              <w:rPr>
                <w:sz w:val="18"/>
              </w:rPr>
            </w:pPr>
            <w:r>
              <w:rPr>
                <w:position w:val="1"/>
                <w:sz w:val="18"/>
              </w:rPr>
              <w:t>$15,000 </w:t>
            </w:r>
            <w:r>
              <w:rPr>
                <w:position w:val="1"/>
                <w:sz w:val="14"/>
              </w:rPr>
              <w:t>TO</w:t>
            </w:r>
            <w:r>
              <w:rPr>
                <w:spacing w:val="13"/>
                <w:position w:val="1"/>
                <w:sz w:val="14"/>
              </w:rPr>
              <w:t> </w:t>
            </w:r>
            <w:r>
              <w:rPr>
                <w:position w:val="1"/>
                <w:sz w:val="18"/>
              </w:rPr>
              <w:t>$24,999</w:t>
              <w:tab/>
            </w:r>
            <w:r>
              <w:rPr>
                <w:sz w:val="18"/>
              </w:rPr>
              <w:t>8.19%</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9" w:hRule="atLeast"/>
        </w:trPr>
        <w:tc>
          <w:tcPr>
            <w:tcW w:w="6878" w:type="dxa"/>
            <w:tcBorders>
              <w:left w:val="single" w:sz="6" w:space="0" w:color="D8D8D8"/>
            </w:tcBorders>
          </w:tcPr>
          <w:p>
            <w:pPr>
              <w:pStyle w:val="TableParagraph"/>
              <w:tabs>
                <w:tab w:pos="3985" w:val="left" w:leader="none"/>
              </w:tabs>
              <w:spacing w:before="60"/>
              <w:ind w:left="382"/>
              <w:jc w:val="left"/>
              <w:rPr>
                <w:sz w:val="18"/>
              </w:rPr>
            </w:pPr>
            <w:r>
              <w:rPr>
                <w:position w:val="1"/>
                <w:sz w:val="18"/>
              </w:rPr>
              <w:t>$25,000 </w:t>
            </w:r>
            <w:r>
              <w:rPr>
                <w:position w:val="1"/>
                <w:sz w:val="14"/>
              </w:rPr>
              <w:t>TO</w:t>
            </w:r>
            <w:r>
              <w:rPr>
                <w:spacing w:val="13"/>
                <w:position w:val="1"/>
                <w:sz w:val="14"/>
              </w:rPr>
              <w:t> </w:t>
            </w:r>
            <w:r>
              <w:rPr>
                <w:position w:val="1"/>
                <w:sz w:val="18"/>
              </w:rPr>
              <w:t>$34,999</w:t>
              <w:tab/>
            </w:r>
            <w:r>
              <w:rPr>
                <w:sz w:val="18"/>
              </w:rPr>
              <w:t>9.81%</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9" w:hRule="atLeast"/>
        </w:trPr>
        <w:tc>
          <w:tcPr>
            <w:tcW w:w="6878" w:type="dxa"/>
            <w:tcBorders>
              <w:left w:val="single" w:sz="6" w:space="0" w:color="D8D8D8"/>
            </w:tcBorders>
          </w:tcPr>
          <w:p>
            <w:pPr>
              <w:pStyle w:val="TableParagraph"/>
              <w:tabs>
                <w:tab w:pos="4754" w:val="left" w:leader="none"/>
              </w:tabs>
              <w:spacing w:before="60"/>
              <w:ind w:left="382"/>
              <w:jc w:val="left"/>
              <w:rPr>
                <w:sz w:val="18"/>
              </w:rPr>
            </w:pPr>
            <w:r>
              <w:rPr>
                <w:position w:val="1"/>
                <w:sz w:val="18"/>
              </w:rPr>
              <w:t>$35,000 </w:t>
            </w:r>
            <w:r>
              <w:rPr>
                <w:position w:val="1"/>
                <w:sz w:val="14"/>
              </w:rPr>
              <w:t>TO</w:t>
            </w:r>
            <w:r>
              <w:rPr>
                <w:spacing w:val="13"/>
                <w:position w:val="1"/>
                <w:sz w:val="14"/>
              </w:rPr>
              <w:t> </w:t>
            </w:r>
            <w:r>
              <w:rPr>
                <w:position w:val="1"/>
                <w:sz w:val="18"/>
              </w:rPr>
              <w:t>$49,999</w:t>
              <w:tab/>
            </w:r>
            <w:r>
              <w:rPr>
                <w:sz w:val="18"/>
              </w:rPr>
              <w:t>13.23%</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9" w:hRule="atLeast"/>
        </w:trPr>
        <w:tc>
          <w:tcPr>
            <w:tcW w:w="6878" w:type="dxa"/>
            <w:tcBorders>
              <w:left w:val="single" w:sz="6" w:space="0" w:color="D8D8D8"/>
            </w:tcBorders>
          </w:tcPr>
          <w:p>
            <w:pPr>
              <w:pStyle w:val="TableParagraph"/>
              <w:spacing w:before="61"/>
              <w:ind w:left="382"/>
              <w:jc w:val="left"/>
              <w:rPr>
                <w:sz w:val="18"/>
              </w:rPr>
            </w:pPr>
            <w:r>
              <w:rPr>
                <w:sz w:val="18"/>
              </w:rPr>
              <w:t>$50,000 </w:t>
            </w:r>
            <w:r>
              <w:rPr>
                <w:sz w:val="14"/>
              </w:rPr>
              <w:t>TO </w:t>
            </w:r>
            <w:r>
              <w:rPr>
                <w:sz w:val="18"/>
              </w:rPr>
              <w:t>$74,999</w:t>
            </w:r>
          </w:p>
        </w:tc>
        <w:tc>
          <w:tcPr>
            <w:tcW w:w="974" w:type="dxa"/>
          </w:tcPr>
          <w:p>
            <w:pPr>
              <w:pStyle w:val="TableParagraph"/>
              <w:spacing w:before="70"/>
              <w:ind w:left="24"/>
              <w:jc w:val="left"/>
              <w:rPr>
                <w:sz w:val="18"/>
              </w:rPr>
            </w:pPr>
            <w:r>
              <w:rPr>
                <w:sz w:val="18"/>
              </w:rPr>
              <w:t>21.66%</w:t>
            </w:r>
          </w:p>
        </w:tc>
        <w:tc>
          <w:tcPr>
            <w:tcW w:w="1191" w:type="dxa"/>
            <w:tcBorders>
              <w:right w:val="single" w:sz="6" w:space="0" w:color="D8D8D8"/>
            </w:tcBorders>
          </w:tcPr>
          <w:p>
            <w:pPr>
              <w:pStyle w:val="TableParagraph"/>
              <w:jc w:val="left"/>
              <w:rPr>
                <w:rFonts w:ascii="Times New Roman"/>
                <w:sz w:val="18"/>
              </w:rPr>
            </w:pPr>
          </w:p>
        </w:tc>
      </w:tr>
      <w:tr>
        <w:trPr>
          <w:trHeight w:val="349" w:hRule="atLeast"/>
        </w:trPr>
        <w:tc>
          <w:tcPr>
            <w:tcW w:w="6878" w:type="dxa"/>
            <w:tcBorders>
              <w:left w:val="single" w:sz="6" w:space="0" w:color="D8D8D8"/>
            </w:tcBorders>
          </w:tcPr>
          <w:p>
            <w:pPr>
              <w:pStyle w:val="TableParagraph"/>
              <w:tabs>
                <w:tab w:pos="5249" w:val="left" w:leader="none"/>
              </w:tabs>
              <w:spacing w:before="60"/>
              <w:ind w:left="382"/>
              <w:jc w:val="left"/>
              <w:rPr>
                <w:sz w:val="18"/>
              </w:rPr>
            </w:pPr>
            <w:r>
              <w:rPr>
                <w:position w:val="1"/>
                <w:sz w:val="18"/>
              </w:rPr>
              <w:t>$75,000 </w:t>
            </w:r>
            <w:r>
              <w:rPr>
                <w:position w:val="1"/>
                <w:sz w:val="14"/>
              </w:rPr>
              <w:t>TO</w:t>
            </w:r>
            <w:r>
              <w:rPr>
                <w:spacing w:val="13"/>
                <w:position w:val="1"/>
                <w:sz w:val="14"/>
              </w:rPr>
              <w:t> </w:t>
            </w:r>
            <w:r>
              <w:rPr>
                <w:position w:val="1"/>
                <w:sz w:val="18"/>
              </w:rPr>
              <w:t>$99,999</w:t>
              <w:tab/>
            </w:r>
            <w:r>
              <w:rPr>
                <w:sz w:val="18"/>
              </w:rPr>
              <w:t>15.18%</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9" w:hRule="atLeast"/>
        </w:trPr>
        <w:tc>
          <w:tcPr>
            <w:tcW w:w="6878" w:type="dxa"/>
            <w:tcBorders>
              <w:left w:val="single" w:sz="6" w:space="0" w:color="D8D8D8"/>
            </w:tcBorders>
          </w:tcPr>
          <w:p>
            <w:pPr>
              <w:pStyle w:val="TableParagraph"/>
              <w:tabs>
                <w:tab w:pos="5408" w:val="left" w:leader="none"/>
              </w:tabs>
              <w:spacing w:before="60"/>
              <w:ind w:left="186"/>
              <w:jc w:val="left"/>
              <w:rPr>
                <w:sz w:val="18"/>
              </w:rPr>
            </w:pPr>
            <w:r>
              <w:rPr>
                <w:position w:val="1"/>
                <w:sz w:val="18"/>
              </w:rPr>
              <w:t>$100,000 </w:t>
            </w:r>
            <w:r>
              <w:rPr>
                <w:position w:val="1"/>
                <w:sz w:val="14"/>
              </w:rPr>
              <w:t>TO</w:t>
            </w:r>
            <w:r>
              <w:rPr>
                <w:spacing w:val="13"/>
                <w:position w:val="1"/>
                <w:sz w:val="14"/>
              </w:rPr>
              <w:t> </w:t>
            </w:r>
            <w:r>
              <w:rPr>
                <w:position w:val="1"/>
                <w:sz w:val="18"/>
              </w:rPr>
              <w:t>$149,999</w:t>
              <w:tab/>
            </w:r>
            <w:r>
              <w:rPr>
                <w:sz w:val="18"/>
              </w:rPr>
              <w:t>15.80%</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49" w:hRule="atLeast"/>
        </w:trPr>
        <w:tc>
          <w:tcPr>
            <w:tcW w:w="6878" w:type="dxa"/>
            <w:tcBorders>
              <w:left w:val="single" w:sz="6" w:space="0" w:color="D8D8D8"/>
            </w:tcBorders>
          </w:tcPr>
          <w:p>
            <w:pPr>
              <w:pStyle w:val="TableParagraph"/>
              <w:tabs>
                <w:tab w:pos="2975" w:val="left" w:leader="none"/>
              </w:tabs>
              <w:spacing w:before="61"/>
              <w:ind w:left="185"/>
              <w:jc w:val="left"/>
              <w:rPr>
                <w:sz w:val="18"/>
              </w:rPr>
            </w:pPr>
            <w:r>
              <w:rPr>
                <w:position w:val="1"/>
                <w:sz w:val="18"/>
              </w:rPr>
              <w:t>$150,000 </w:t>
            </w:r>
            <w:r>
              <w:rPr>
                <w:position w:val="1"/>
                <w:sz w:val="14"/>
              </w:rPr>
              <w:t>TO</w:t>
            </w:r>
            <w:r>
              <w:rPr>
                <w:spacing w:val="13"/>
                <w:position w:val="1"/>
                <w:sz w:val="14"/>
              </w:rPr>
              <w:t> </w:t>
            </w:r>
            <w:r>
              <w:rPr>
                <w:position w:val="1"/>
                <w:sz w:val="18"/>
              </w:rPr>
              <w:t>$199,999</w:t>
              <w:tab/>
            </w:r>
            <w:r>
              <w:rPr>
                <w:sz w:val="18"/>
              </w:rPr>
              <w:t>5.84%</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381" w:hRule="atLeast"/>
        </w:trPr>
        <w:tc>
          <w:tcPr>
            <w:tcW w:w="6878" w:type="dxa"/>
            <w:tcBorders>
              <w:left w:val="single" w:sz="6" w:space="0" w:color="D8D8D8"/>
            </w:tcBorders>
          </w:tcPr>
          <w:p>
            <w:pPr>
              <w:pStyle w:val="TableParagraph"/>
              <w:tabs>
                <w:tab w:pos="2259" w:val="left" w:leader="none"/>
              </w:tabs>
              <w:spacing w:before="60"/>
              <w:ind w:left="541"/>
              <w:jc w:val="left"/>
              <w:rPr>
                <w:sz w:val="18"/>
              </w:rPr>
            </w:pPr>
            <w:r>
              <w:rPr>
                <w:position w:val="1"/>
                <w:sz w:val="18"/>
              </w:rPr>
              <w:t>$200,000</w:t>
            </w:r>
            <w:r>
              <w:rPr>
                <w:spacing w:val="1"/>
                <w:position w:val="1"/>
                <w:sz w:val="18"/>
              </w:rPr>
              <w:t> </w:t>
            </w:r>
            <w:r>
              <w:rPr>
                <w:position w:val="1"/>
                <w:sz w:val="14"/>
              </w:rPr>
              <w:t>OR</w:t>
            </w:r>
            <w:r>
              <w:rPr>
                <w:spacing w:val="15"/>
                <w:position w:val="1"/>
                <w:sz w:val="14"/>
              </w:rPr>
              <w:t> </w:t>
            </w:r>
            <w:r>
              <w:rPr>
                <w:position w:val="1"/>
                <w:sz w:val="14"/>
              </w:rPr>
              <w:t>MORE</w:t>
              <w:tab/>
            </w:r>
            <w:r>
              <w:rPr>
                <w:sz w:val="18"/>
              </w:rPr>
              <w:t>2.49%</w:t>
            </w:r>
          </w:p>
        </w:tc>
        <w:tc>
          <w:tcPr>
            <w:tcW w:w="974" w:type="dxa"/>
          </w:tcPr>
          <w:p>
            <w:pPr>
              <w:pStyle w:val="TableParagraph"/>
              <w:jc w:val="left"/>
              <w:rPr>
                <w:rFonts w:ascii="Times New Roman"/>
                <w:sz w:val="18"/>
              </w:rPr>
            </w:pPr>
          </w:p>
        </w:tc>
        <w:tc>
          <w:tcPr>
            <w:tcW w:w="1191" w:type="dxa"/>
            <w:tcBorders>
              <w:right w:val="single" w:sz="6" w:space="0" w:color="D8D8D8"/>
            </w:tcBorders>
          </w:tcPr>
          <w:p>
            <w:pPr>
              <w:pStyle w:val="TableParagraph"/>
              <w:jc w:val="left"/>
              <w:rPr>
                <w:rFonts w:ascii="Times New Roman"/>
                <w:sz w:val="18"/>
              </w:rPr>
            </w:pPr>
          </w:p>
        </w:tc>
      </w:tr>
      <w:tr>
        <w:trPr>
          <w:trHeight w:val="423" w:hRule="atLeast"/>
        </w:trPr>
        <w:tc>
          <w:tcPr>
            <w:tcW w:w="6878" w:type="dxa"/>
            <w:tcBorders>
              <w:left w:val="single" w:sz="6" w:space="0" w:color="D8D8D8"/>
              <w:bottom w:val="single" w:sz="6" w:space="0" w:color="D8D8D8"/>
            </w:tcBorders>
          </w:tcPr>
          <w:p>
            <w:pPr>
              <w:pStyle w:val="TableParagraph"/>
              <w:tabs>
                <w:tab w:pos="3145" w:val="left" w:leader="none"/>
                <w:tab w:pos="4366" w:val="left" w:leader="none"/>
                <w:tab w:pos="5635" w:val="left" w:leader="none"/>
              </w:tabs>
              <w:spacing w:before="93"/>
              <w:ind w:left="1876"/>
              <w:jc w:val="left"/>
              <w:rPr>
                <w:sz w:val="18"/>
              </w:rPr>
            </w:pPr>
            <w:r>
              <w:rPr>
                <w:sz w:val="18"/>
              </w:rPr>
              <w:t>0.00%</w:t>
              <w:tab/>
              <w:t>5.00%</w:t>
              <w:tab/>
              <w:t>10.00%</w:t>
              <w:tab/>
              <w:t>15.00%</w:t>
            </w:r>
          </w:p>
        </w:tc>
        <w:tc>
          <w:tcPr>
            <w:tcW w:w="974" w:type="dxa"/>
            <w:tcBorders>
              <w:bottom w:val="single" w:sz="6" w:space="0" w:color="D8D8D8"/>
            </w:tcBorders>
          </w:tcPr>
          <w:p>
            <w:pPr>
              <w:pStyle w:val="TableParagraph"/>
              <w:spacing w:before="93"/>
              <w:ind w:left="34"/>
              <w:jc w:val="left"/>
              <w:rPr>
                <w:sz w:val="18"/>
              </w:rPr>
            </w:pPr>
            <w:r>
              <w:rPr>
                <w:sz w:val="18"/>
              </w:rPr>
              <w:t>20.00%</w:t>
            </w:r>
          </w:p>
        </w:tc>
        <w:tc>
          <w:tcPr>
            <w:tcW w:w="1191" w:type="dxa"/>
            <w:tcBorders>
              <w:bottom w:val="single" w:sz="6" w:space="0" w:color="D8D8D8"/>
              <w:right w:val="single" w:sz="6" w:space="0" w:color="D8D8D8"/>
            </w:tcBorders>
          </w:tcPr>
          <w:p>
            <w:pPr>
              <w:pStyle w:val="TableParagraph"/>
              <w:spacing w:before="93"/>
              <w:ind w:right="227"/>
              <w:rPr>
                <w:sz w:val="18"/>
              </w:rPr>
            </w:pPr>
            <w:r>
              <w:rPr>
                <w:sz w:val="18"/>
              </w:rPr>
              <w:t>25.00%</w:t>
            </w:r>
          </w:p>
        </w:tc>
      </w:tr>
    </w:tbl>
    <w:p>
      <w:pPr>
        <w:spacing w:after="0"/>
        <w:rPr>
          <w:sz w:val="18"/>
        </w:rPr>
        <w:sectPr>
          <w:headerReference w:type="default" r:id="rId211"/>
          <w:footerReference w:type="default" r:id="rId212"/>
          <w:pgSz w:w="12240" w:h="15840"/>
          <w:pgMar w:header="720" w:footer="1105" w:top="960" w:bottom="1300" w:left="0" w:right="220"/>
          <w:pgNumType w:start="87"/>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79:</w:t>
      </w:r>
    </w:p>
    <w:p>
      <w:pPr>
        <w:spacing w:line="289" w:lineRule="exact" w:before="0"/>
        <w:ind w:left="7" w:right="104" w:firstLine="0"/>
        <w:jc w:val="center"/>
        <w:rPr>
          <w:sz w:val="19"/>
        </w:rPr>
      </w:pPr>
      <w:r>
        <w:rPr>
          <w:sz w:val="24"/>
        </w:rPr>
        <w:t>E</w:t>
      </w:r>
      <w:r>
        <w:rPr>
          <w:sz w:val="19"/>
        </w:rPr>
        <w:t>STIMATED </w:t>
      </w:r>
      <w:r>
        <w:rPr>
          <w:sz w:val="24"/>
        </w:rPr>
        <w:t>H</w:t>
      </w:r>
      <w:r>
        <w:rPr>
          <w:sz w:val="19"/>
        </w:rPr>
        <w:t>OUSEHOLD </w:t>
      </w:r>
      <w:r>
        <w:rPr>
          <w:sz w:val="24"/>
        </w:rPr>
        <w:t>I</w:t>
      </w:r>
      <w:r>
        <w:rPr>
          <w:sz w:val="19"/>
        </w:rPr>
        <w:t>NCOME </w:t>
      </w:r>
      <w:r>
        <w:rPr>
          <w:sz w:val="24"/>
        </w:rPr>
        <w:t>L</w:t>
      </w:r>
      <w:r>
        <w:rPr>
          <w:sz w:val="19"/>
        </w:rPr>
        <w:t>EVELS IN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w:t>
      </w:r>
    </w:p>
    <w:p>
      <w:pPr>
        <w:spacing w:before="0"/>
        <w:ind w:left="10" w:right="104" w:firstLine="0"/>
        <w:jc w:val="center"/>
        <w:rPr>
          <w:sz w:val="16"/>
        </w:rPr>
      </w:pPr>
      <w:r>
        <w:rPr>
          <w:sz w:val="16"/>
        </w:rPr>
        <w:t>S</w:t>
      </w:r>
      <w:r>
        <w:rPr>
          <w:sz w:val="13"/>
        </w:rPr>
        <w:t>EE </w:t>
      </w:r>
      <w:r>
        <w:rPr>
          <w:sz w:val="16"/>
        </w:rPr>
        <w:t>T</w:t>
      </w:r>
      <w:r>
        <w:rPr>
          <w:sz w:val="13"/>
        </w:rPr>
        <w:t>ABLE </w:t>
      </w:r>
      <w:r>
        <w:rPr>
          <w:sz w:val="16"/>
        </w:rPr>
        <w:t>88, </w:t>
      </w:r>
      <w:r>
        <w:rPr>
          <w:sz w:val="13"/>
        </w:rPr>
        <w:t>PAGE </w:t>
      </w:r>
      <w:r>
        <w:rPr>
          <w:sz w:val="16"/>
        </w:rPr>
        <w:t>258</w:t>
      </w:r>
    </w:p>
    <w:p>
      <w:pPr>
        <w:pStyle w:val="BodyText"/>
        <w:rPr>
          <w:sz w:val="21"/>
        </w:rPr>
      </w:pPr>
      <w:r>
        <w:rPr/>
        <w:pict>
          <v:group style="position:absolute;margin-left:71.625pt;margin-top:14.67326pt;width:452.95pt;height:402.15pt;mso-position-horizontal-relative:page;mso-position-vertical-relative:paragraph;z-index:-250498048;mso-wrap-distance-left:0;mso-wrap-distance-right:0" coordorigin="1433,293" coordsize="9059,8043">
            <v:line style="position:absolute" from="4849,962" to="4849,983" stroked="true" strokeweight=".75pt" strokecolor="#d8d8d8">
              <v:stroke dashstyle="solid"/>
            </v:line>
            <v:rect style="position:absolute;left:3580;top:982;width:2142;height:293" filled="true" fillcolor="#ec7c30" stroked="false">
              <v:fill type="solid"/>
            </v:rect>
            <v:line style="position:absolute" from="4849,1567" to="4849,1610" stroked="true" strokeweight=".75pt" strokecolor="#d8d8d8">
              <v:stroke dashstyle="solid"/>
            </v:line>
            <v:rect style="position:absolute;left:3580;top:1610;width:1502;height:292" filled="true" fillcolor="#ec7c30" stroked="false">
              <v:fill type="solid"/>
            </v:rect>
            <v:line style="position:absolute" from="4849,2195" to="4849,2238" stroked="true" strokeweight=".75pt" strokecolor="#d8d8d8">
              <v:stroke dashstyle="solid"/>
            </v:line>
            <v:line style="position:absolute" from="6119,1567" to="6119,2238" stroked="true" strokeweight=".75pt" strokecolor="#d8d8d8">
              <v:stroke dashstyle="solid"/>
            </v:line>
            <v:rect style="position:absolute;left:3580;top:2237;width:2921;height:292" filled="true" fillcolor="#ec7c30" stroked="false">
              <v:fill type="solid"/>
            </v:rect>
            <v:line style="position:absolute" from="4849,4076" to="4849,4119" stroked="true" strokeweight=".75pt" strokecolor="#d8d8d8">
              <v:stroke dashstyle="solid"/>
            </v:line>
            <v:line style="position:absolute" from="6119,4076" to="6119,4119" stroked="true" strokeweight=".75pt" strokecolor="#d8d8d8">
              <v:stroke dashstyle="solid"/>
            </v:line>
            <v:line style="position:absolute" from="7387,962" to="7387,4119" stroked="true" strokeweight=".75pt" strokecolor="#d8d8d8">
              <v:stroke dashstyle="solid"/>
            </v:line>
            <v:rect style="position:absolute;left:3580;top:4119;width:4432;height:293" filled="true" fillcolor="#ec7c30" stroked="false">
              <v:fill type="solid"/>
            </v:rect>
            <v:line style="position:absolute" from="6119,962" to="6119,1275" stroked="true" strokeweight=".75pt" strokecolor="#d8d8d8">
              <v:stroke dashstyle="solid"/>
            </v:line>
            <v:rect style="position:absolute;left:3580;top:1275;width:2760;height:292" filled="true" fillcolor="#ffbf00" stroked="false">
              <v:fill type="solid"/>
            </v:rect>
            <v:rect style="position:absolute;left:3580;top:1901;width:1928;height:293" filled="true" fillcolor="#ffbf00" stroked="false">
              <v:fill type="solid"/>
            </v:rect>
            <v:line style="position:absolute" from="4849,2821" to="4849,2865" stroked="true" strokeweight=".75pt" strokecolor="#d8d8d8">
              <v:stroke dashstyle="solid"/>
            </v:line>
            <v:line style="position:absolute" from="6119,2821" to="6119,2865" stroked="true" strokeweight=".75pt" strokecolor="#d8d8d8">
              <v:stroke dashstyle="solid"/>
            </v:line>
            <v:rect style="position:absolute;left:3580;top:2865;width:2648;height:292" filled="true" fillcolor="#ec7c30" stroked="false">
              <v:fill type="solid"/>
            </v:rect>
            <v:rect style="position:absolute;left:3580;top:2529;width:3675;height:292" filled="true" fillcolor="#ffbf00" stroked="false">
              <v:fill type="solid"/>
            </v:rect>
            <v:line style="position:absolute" from="4849,3449" to="4849,3493" stroked="true" strokeweight=".75pt" strokecolor="#d8d8d8">
              <v:stroke dashstyle="solid"/>
            </v:line>
            <v:line style="position:absolute" from="6119,3449" to="6119,3493" stroked="true" strokeweight=".75pt" strokecolor="#d8d8d8">
              <v:stroke dashstyle="solid"/>
            </v:line>
            <v:rect style="position:absolute;left:3580;top:3492;width:3363;height:292" filled="true" fillcolor="#ec7c30" stroked="false">
              <v:fill type="solid"/>
            </v:rect>
            <v:rect style="position:absolute;left:3580;top:3156;width:2834;height:292" filled="true" fillcolor="#ffbf00" stroked="false">
              <v:fill type="solid"/>
            </v:rect>
            <v:rect style="position:absolute;left:3580;top:3784;width:3660;height:292" filled="true" fillcolor="#ffbf00" stroked="false">
              <v:fill type="solid"/>
            </v:rect>
            <v:line style="position:absolute" from="4849,4704" to="4849,4747" stroked="true" strokeweight=".75pt" strokecolor="#d8d8d8">
              <v:stroke dashstyle="solid"/>
            </v:line>
            <v:line style="position:absolute" from="6119,4704" to="6119,4747" stroked="true" strokeweight=".75pt" strokecolor="#d8d8d8">
              <v:stroke dashstyle="solid"/>
            </v:line>
            <v:rect style="position:absolute;left:3580;top:4746;width:2976;height:292" filled="true" fillcolor="#ec7c30" stroked="false">
              <v:fill type="solid"/>
            </v:rect>
            <v:line style="position:absolute" from="7387,4704" to="7387,7236" stroked="true" strokeweight=".75pt" strokecolor="#d8d8d8">
              <v:stroke dashstyle="solid"/>
            </v:line>
            <v:rect style="position:absolute;left:3580;top:4412;width:4062;height:292" filled="true" fillcolor="#ffbf00" stroked="false">
              <v:fill type="solid"/>
            </v:rect>
            <v:line style="position:absolute" from="4849,5331" to="4849,5375" stroked="true" strokeweight=".75pt" strokecolor="#d8d8d8">
              <v:stroke dashstyle="solid"/>
            </v:line>
            <v:line style="position:absolute" from="6119,5331" to="6119,5375" stroked="true" strokeweight=".75pt" strokecolor="#d8d8d8">
              <v:stroke dashstyle="solid"/>
            </v:line>
            <v:line style="position:absolute" from="6119,5666" to="6119,7236" stroked="true" strokeweight=".75pt" strokecolor="#d8d8d8">
              <v:stroke dashstyle="solid"/>
            </v:line>
            <v:rect style="position:absolute;left:3580;top:5374;width:3183;height:292" filled="true" fillcolor="#ec7c30" stroked="false">
              <v:fill type="solid"/>
            </v:rect>
            <v:rect style="position:absolute;left:3580;top:6002;width:1181;height:292" filled="true" fillcolor="#ec7c30" stroked="false">
              <v:fill type="solid"/>
            </v:rect>
            <v:rect style="position:absolute;left:3580;top:6629;width:1034;height:292" filled="true" fillcolor="#ec7c30" stroked="false">
              <v:fill type="solid"/>
            </v:rect>
            <v:rect style="position:absolute;left:3580;top:5038;width:2858;height:293" filled="true" fillcolor="#ffbf00" stroked="false">
              <v:fill type="solid"/>
            </v:rect>
            <v:line style="position:absolute" from="4849,5958" to="4849,7236" stroked="true" strokeweight=".75pt" strokecolor="#d8d8d8">
              <v:stroke dashstyle="solid"/>
            </v:line>
            <v:rect style="position:absolute;left:3580;top:5666;width:2506;height:292" filled="true" fillcolor="#ffbf00" stroked="false">
              <v:fill type="solid"/>
            </v:rect>
            <v:rect style="position:absolute;left:3580;top:6293;width:704;height:292" filled="true" fillcolor="#ffbf00" stroked="false">
              <v:fill type="solid"/>
            </v:rect>
            <v:rect style="position:absolute;left:3580;top:6921;width:396;height:292" filled="true" fillcolor="#ffbf00" stroked="false">
              <v:fill type="solid"/>
            </v:rect>
            <v:line style="position:absolute" from="3581,962" to="3581,7236" stroked="true" strokeweight=".75pt" strokecolor="#d8d8d8">
              <v:stroke dashstyle="solid"/>
            </v:line>
            <v:line style="position:absolute" from="8657,962" to="8657,7236" stroked="true" strokeweight=".75pt" strokecolor="#d8d8d8">
              <v:stroke dashstyle="solid"/>
            </v:line>
            <v:line style="position:absolute" from="9926,962" to="9926,7236" stroked="true" strokeweight=".75pt" strokecolor="#d8d8d8">
              <v:stroke dashstyle="solid"/>
            </v:line>
            <v:rect style="position:absolute;left:4581;top:7992;width:98;height:98" filled="true" fillcolor="#ec7c30" stroked="false">
              <v:fill type="solid"/>
            </v:rect>
            <v:rect style="position:absolute;left:5592;top:7992;width:98;height:98" filled="true" fillcolor="#ffbf00" stroked="false">
              <v:fill type="solid"/>
            </v:rect>
            <v:rect style="position:absolute;left:1440;top:300;width:9044;height:8028" filled="false" stroked="true" strokeweight=".75pt" strokecolor="#d8d8d8">
              <v:stroke dashstyle="solid"/>
            </v:rect>
            <v:shape style="position:absolute;left:4719;top:7923;width:2713;height:218" type="#_x0000_t202" filled="false" stroked="false">
              <v:textbox inset="0,0,0,0">
                <w:txbxContent>
                  <w:p>
                    <w:pPr>
                      <w:tabs>
                        <w:tab w:pos="1010" w:val="left" w:leader="none"/>
                      </w:tabs>
                      <w:spacing w:before="0"/>
                      <w:ind w:left="0" w:right="0" w:firstLine="0"/>
                      <w:jc w:val="left"/>
                      <w:rPr>
                        <w:sz w:val="14"/>
                      </w:rPr>
                    </w:pPr>
                    <w:r>
                      <w:rPr>
                        <w:sz w:val="18"/>
                      </w:rPr>
                      <w:t>A</w:t>
                    </w:r>
                    <w:r>
                      <w:rPr>
                        <w:sz w:val="14"/>
                      </w:rPr>
                      <w:t>LABAMA</w:t>
                      <w:tab/>
                    </w:r>
                    <w:r>
                      <w:rPr>
                        <w:sz w:val="18"/>
                      </w:rPr>
                      <w:t>SEARP &amp; DC HS</w:t>
                    </w:r>
                    <w:r>
                      <w:rPr>
                        <w:spacing w:val="2"/>
                        <w:sz w:val="18"/>
                      </w:rPr>
                      <w:t> </w:t>
                    </w:r>
                    <w:r>
                      <w:rPr>
                        <w:sz w:val="18"/>
                      </w:rPr>
                      <w:t>A</w:t>
                    </w:r>
                    <w:r>
                      <w:rPr>
                        <w:sz w:val="14"/>
                      </w:rPr>
                      <w:t>REA</w:t>
                    </w:r>
                  </w:p>
                </w:txbxContent>
              </v:textbox>
              <w10:wrap type="none"/>
            </v:shape>
            <v:shape style="position:absolute;left:9615;top:7354;width:644;height:218" type="#_x0000_t202" filled="false" stroked="false">
              <v:textbox inset="0,0,0,0">
                <w:txbxContent>
                  <w:p>
                    <w:pPr>
                      <w:spacing w:before="0"/>
                      <w:ind w:left="0" w:right="0" w:firstLine="0"/>
                      <w:jc w:val="left"/>
                      <w:rPr>
                        <w:sz w:val="18"/>
                      </w:rPr>
                    </w:pPr>
                    <w:r>
                      <w:rPr>
                        <w:sz w:val="18"/>
                      </w:rPr>
                      <w:t>25.00%</w:t>
                    </w:r>
                  </w:p>
                </w:txbxContent>
              </v:textbox>
              <w10:wrap type="none"/>
            </v:shape>
            <v:shape style="position:absolute;left:8345;top:7354;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7077;top:7354;width:644;height:218" type="#_x0000_t202" filled="false" stroked="false">
              <v:textbox inset="0,0,0,0">
                <w:txbxContent>
                  <w:p>
                    <w:pPr>
                      <w:spacing w:before="0"/>
                      <w:ind w:left="0" w:right="0" w:firstLine="0"/>
                      <w:jc w:val="left"/>
                      <w:rPr>
                        <w:sz w:val="18"/>
                      </w:rPr>
                    </w:pPr>
                    <w:r>
                      <w:rPr>
                        <w:sz w:val="18"/>
                      </w:rPr>
                      <w:t>15.00%</w:t>
                    </w:r>
                  </w:p>
                </w:txbxContent>
              </v:textbox>
              <w10:wrap type="none"/>
            </v:shape>
            <v:shape style="position:absolute;left:5807;top:7354;width:644;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4586;top:7354;width:546;height:218" type="#_x0000_t202" filled="false" stroked="false">
              <v:textbox inset="0,0,0,0">
                <w:txbxContent>
                  <w:p>
                    <w:pPr>
                      <w:spacing w:before="0"/>
                      <w:ind w:left="0" w:right="0" w:firstLine="0"/>
                      <w:jc w:val="left"/>
                      <w:rPr>
                        <w:sz w:val="18"/>
                      </w:rPr>
                    </w:pPr>
                    <w:r>
                      <w:rPr>
                        <w:sz w:val="18"/>
                      </w:rPr>
                      <w:t>5.00%</w:t>
                    </w:r>
                  </w:p>
                </w:txbxContent>
              </v:textbox>
              <w10:wrap type="none"/>
            </v:shape>
            <v:shape style="position:absolute;left:3316;top:7354;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1627;top:4156;width:6287;height:3020" type="#_x0000_t202" filled="false" stroked="false">
              <v:textbox inset="0,0,0,0">
                <w:txbxContent>
                  <w:p>
                    <w:pPr>
                      <w:tabs>
                        <w:tab w:pos="5642" w:val="left" w:leader="none"/>
                      </w:tabs>
                      <w:spacing w:line="323" w:lineRule="exact" w:before="0"/>
                      <w:ind w:left="196" w:right="0" w:firstLine="0"/>
                      <w:jc w:val="left"/>
                      <w:rPr>
                        <w:sz w:val="18"/>
                      </w:rPr>
                    </w:pPr>
                    <w:r>
                      <w:rPr>
                        <w:sz w:val="18"/>
                      </w:rPr>
                      <w:t>$50,000</w:t>
                    </w:r>
                    <w:r>
                      <w:rPr>
                        <w:spacing w:val="-1"/>
                        <w:sz w:val="18"/>
                      </w:rPr>
                      <w:t> </w:t>
                    </w:r>
                    <w:r>
                      <w:rPr>
                        <w:sz w:val="14"/>
                      </w:rPr>
                      <w:t>TO</w:t>
                    </w:r>
                    <w:r>
                      <w:rPr>
                        <w:spacing w:val="13"/>
                        <w:sz w:val="14"/>
                      </w:rPr>
                      <w:t> </w:t>
                    </w:r>
                    <w:r>
                      <w:rPr>
                        <w:sz w:val="18"/>
                      </w:rPr>
                      <w:t>$74,999</w:t>
                      <w:tab/>
                    </w:r>
                    <w:r>
                      <w:rPr>
                        <w:position w:val="14"/>
                        <w:sz w:val="18"/>
                      </w:rPr>
                      <w:t>17.46%</w:t>
                    </w:r>
                  </w:p>
                  <w:p>
                    <w:pPr>
                      <w:spacing w:line="187" w:lineRule="exact" w:before="0"/>
                      <w:ind w:left="0" w:right="387" w:firstLine="0"/>
                      <w:jc w:val="right"/>
                      <w:rPr>
                        <w:sz w:val="18"/>
                      </w:rPr>
                    </w:pPr>
                    <w:r>
                      <w:rPr>
                        <w:sz w:val="18"/>
                      </w:rPr>
                      <w:t>16.01%</w:t>
                    </w:r>
                  </w:p>
                  <w:p>
                    <w:pPr>
                      <w:tabs>
                        <w:tab w:pos="4185" w:val="left" w:leader="none"/>
                      </w:tabs>
                      <w:spacing w:line="326" w:lineRule="exact" w:before="114"/>
                      <w:ind w:left="196" w:right="0" w:firstLine="0"/>
                      <w:jc w:val="left"/>
                      <w:rPr>
                        <w:sz w:val="18"/>
                      </w:rPr>
                    </w:pPr>
                    <w:r>
                      <w:rPr>
                        <w:sz w:val="18"/>
                      </w:rPr>
                      <w:t>$75,000</w:t>
                    </w:r>
                    <w:r>
                      <w:rPr>
                        <w:spacing w:val="-1"/>
                        <w:sz w:val="18"/>
                      </w:rPr>
                      <w:t> </w:t>
                    </w:r>
                    <w:r>
                      <w:rPr>
                        <w:sz w:val="14"/>
                      </w:rPr>
                      <w:t>TO</w:t>
                    </w:r>
                    <w:r>
                      <w:rPr>
                        <w:spacing w:val="13"/>
                        <w:sz w:val="14"/>
                      </w:rPr>
                      <w:t> </w:t>
                    </w:r>
                    <w:r>
                      <w:rPr>
                        <w:sz w:val="18"/>
                      </w:rPr>
                      <w:t>$99,999</w:t>
                      <w:tab/>
                    </w:r>
                    <w:r>
                      <w:rPr>
                        <w:position w:val="14"/>
                        <w:sz w:val="18"/>
                      </w:rPr>
                      <w:t>11.73%</w:t>
                    </w:r>
                  </w:p>
                  <w:p>
                    <w:pPr>
                      <w:spacing w:line="186" w:lineRule="exact" w:before="0"/>
                      <w:ind w:left="4068" w:right="0" w:firstLine="0"/>
                      <w:jc w:val="left"/>
                      <w:rPr>
                        <w:sz w:val="18"/>
                      </w:rPr>
                    </w:pPr>
                    <w:r>
                      <w:rPr>
                        <w:sz w:val="18"/>
                      </w:rPr>
                      <w:t>11.26%</w:t>
                    </w:r>
                  </w:p>
                  <w:p>
                    <w:pPr>
                      <w:tabs>
                        <w:tab w:pos="4391" w:val="left" w:leader="none"/>
                      </w:tabs>
                      <w:spacing w:line="326" w:lineRule="exact" w:before="115"/>
                      <w:ind w:left="0" w:right="0" w:firstLine="0"/>
                      <w:jc w:val="left"/>
                      <w:rPr>
                        <w:sz w:val="18"/>
                      </w:rPr>
                    </w:pPr>
                    <w:r>
                      <w:rPr>
                        <w:sz w:val="18"/>
                      </w:rPr>
                      <w:t>$100,000</w:t>
                    </w:r>
                    <w:r>
                      <w:rPr>
                        <w:spacing w:val="-1"/>
                        <w:sz w:val="18"/>
                      </w:rPr>
                      <w:t> </w:t>
                    </w:r>
                    <w:r>
                      <w:rPr>
                        <w:sz w:val="14"/>
                      </w:rPr>
                      <w:t>TO</w:t>
                    </w:r>
                    <w:r>
                      <w:rPr>
                        <w:spacing w:val="13"/>
                        <w:sz w:val="14"/>
                      </w:rPr>
                      <w:t> </w:t>
                    </w:r>
                    <w:r>
                      <w:rPr>
                        <w:sz w:val="18"/>
                      </w:rPr>
                      <w:t>$149,999</w:t>
                      <w:tab/>
                    </w:r>
                    <w:r>
                      <w:rPr>
                        <w:position w:val="14"/>
                        <w:sz w:val="18"/>
                      </w:rPr>
                      <w:t>12.54%</w:t>
                    </w:r>
                  </w:p>
                  <w:p>
                    <w:pPr>
                      <w:spacing w:line="186" w:lineRule="exact" w:before="0"/>
                      <w:ind w:left="3813" w:right="0" w:firstLine="0"/>
                      <w:jc w:val="left"/>
                      <w:rPr>
                        <w:sz w:val="18"/>
                      </w:rPr>
                    </w:pPr>
                    <w:r>
                      <w:rPr>
                        <w:sz w:val="18"/>
                      </w:rPr>
                      <w:t>9.87%</w:t>
                    </w:r>
                  </w:p>
                  <w:p>
                    <w:pPr>
                      <w:tabs>
                        <w:tab w:pos="2488" w:val="left" w:leader="none"/>
                      </w:tabs>
                      <w:spacing w:line="170" w:lineRule="auto" w:before="168"/>
                      <w:ind w:left="2073" w:right="3269" w:hanging="2074"/>
                      <w:jc w:val="left"/>
                      <w:rPr>
                        <w:sz w:val="18"/>
                      </w:rPr>
                    </w:pPr>
                    <w:r>
                      <w:rPr>
                        <w:sz w:val="18"/>
                      </w:rPr>
                      <w:t>$150,000</w:t>
                    </w:r>
                    <w:r>
                      <w:rPr>
                        <w:spacing w:val="-1"/>
                        <w:sz w:val="18"/>
                      </w:rPr>
                      <w:t> </w:t>
                    </w:r>
                    <w:r>
                      <w:rPr>
                        <w:sz w:val="14"/>
                      </w:rPr>
                      <w:t>TO</w:t>
                    </w:r>
                    <w:r>
                      <w:rPr>
                        <w:spacing w:val="13"/>
                        <w:sz w:val="14"/>
                      </w:rPr>
                      <w:t> </w:t>
                    </w:r>
                    <w:r>
                      <w:rPr>
                        <w:sz w:val="18"/>
                      </w:rPr>
                      <w:t>$199,999</w:t>
                      <w:tab/>
                      <w:tab/>
                    </w:r>
                    <w:r>
                      <w:rPr>
                        <w:spacing w:val="-4"/>
                        <w:position w:val="14"/>
                        <w:sz w:val="18"/>
                      </w:rPr>
                      <w:t>4.65% </w:t>
                    </w:r>
                    <w:r>
                      <w:rPr>
                        <w:sz w:val="18"/>
                      </w:rPr>
                      <w:t>2.77%</w:t>
                    </w:r>
                  </w:p>
                  <w:p>
                    <w:pPr>
                      <w:tabs>
                        <w:tab w:pos="2342" w:val="left" w:leader="none"/>
                      </w:tabs>
                      <w:spacing w:line="170" w:lineRule="auto" w:before="179"/>
                      <w:ind w:left="2073" w:right="3416" w:hanging="1719"/>
                      <w:jc w:val="left"/>
                      <w:rPr>
                        <w:sz w:val="18"/>
                      </w:rPr>
                    </w:pPr>
                    <w:r>
                      <w:rPr>
                        <w:sz w:val="18"/>
                      </w:rPr>
                      <w:t>$200,000</w:t>
                    </w:r>
                    <w:r>
                      <w:rPr>
                        <w:spacing w:val="1"/>
                        <w:sz w:val="18"/>
                      </w:rPr>
                      <w:t> </w:t>
                    </w:r>
                    <w:r>
                      <w:rPr>
                        <w:sz w:val="14"/>
                      </w:rPr>
                      <w:t>OR</w:t>
                    </w:r>
                    <w:r>
                      <w:rPr>
                        <w:spacing w:val="14"/>
                        <w:sz w:val="14"/>
                      </w:rPr>
                      <w:t> </w:t>
                    </w:r>
                    <w:r>
                      <w:rPr>
                        <w:sz w:val="14"/>
                      </w:rPr>
                      <w:t>MORE</w:t>
                      <w:tab/>
                      <w:tab/>
                    </w:r>
                    <w:r>
                      <w:rPr>
                        <w:spacing w:val="-4"/>
                        <w:position w:val="14"/>
                        <w:sz w:val="18"/>
                      </w:rPr>
                      <w:t>4.07% </w:t>
                    </w:r>
                    <w:r>
                      <w:rPr>
                        <w:sz w:val="18"/>
                      </w:rPr>
                      <w:t>1.56%</w:t>
                    </w:r>
                  </w:p>
                </w:txbxContent>
              </v:textbox>
              <w10:wrap type="none"/>
            </v:shape>
            <v:shape style="position:absolute;left:5485;top:2902;width:1656;height:1137" type="#_x0000_t202" filled="false" stroked="false">
              <v:textbox inset="0,0,0,0">
                <w:txbxContent>
                  <w:p>
                    <w:pPr>
                      <w:spacing w:before="0"/>
                      <w:ind w:left="0" w:right="0" w:firstLine="0"/>
                      <w:jc w:val="left"/>
                      <w:rPr>
                        <w:sz w:val="18"/>
                      </w:rPr>
                    </w:pPr>
                    <w:r>
                      <w:rPr>
                        <w:sz w:val="18"/>
                      </w:rPr>
                      <w:t>10.43%</w:t>
                    </w:r>
                  </w:p>
                  <w:p>
                    <w:pPr>
                      <w:spacing w:before="74"/>
                      <w:ind w:left="186" w:right="0" w:firstLine="0"/>
                      <w:jc w:val="left"/>
                      <w:rPr>
                        <w:sz w:val="18"/>
                      </w:rPr>
                    </w:pPr>
                    <w:r>
                      <w:rPr>
                        <w:sz w:val="18"/>
                      </w:rPr>
                      <w:t>11.16%</w:t>
                    </w:r>
                  </w:p>
                  <w:p>
                    <w:pPr>
                      <w:spacing w:before="119"/>
                      <w:ind w:left="714" w:right="0" w:firstLine="0"/>
                      <w:jc w:val="left"/>
                      <w:rPr>
                        <w:sz w:val="18"/>
                      </w:rPr>
                    </w:pPr>
                    <w:r>
                      <w:rPr>
                        <w:sz w:val="18"/>
                      </w:rPr>
                      <w:t>13.25%</w:t>
                    </w:r>
                  </w:p>
                  <w:p>
                    <w:pPr>
                      <w:spacing w:before="74"/>
                      <w:ind w:left="1011" w:right="0" w:firstLine="0"/>
                      <w:jc w:val="left"/>
                      <w:rPr>
                        <w:sz w:val="18"/>
                      </w:rPr>
                    </w:pPr>
                    <w:r>
                      <w:rPr>
                        <w:sz w:val="18"/>
                      </w:rPr>
                      <w:t>14.42%</w:t>
                    </w:r>
                  </w:p>
                </w:txbxContent>
              </v:textbox>
              <w10:wrap type="none"/>
            </v:shape>
            <v:shape style="position:absolute;left:1824;top:3039;width:1608;height:844" type="#_x0000_t202" filled="false" stroked="false">
              <v:textbox inset="0,0,0,0">
                <w:txbxContent>
                  <w:p>
                    <w:pPr>
                      <w:spacing w:before="0"/>
                      <w:ind w:left="0" w:right="0" w:firstLine="0"/>
                      <w:jc w:val="left"/>
                      <w:rPr>
                        <w:sz w:val="18"/>
                      </w:rPr>
                    </w:pPr>
                    <w:r>
                      <w:rPr>
                        <w:sz w:val="18"/>
                      </w:rPr>
                      <w:t>$25,000 </w:t>
                    </w:r>
                    <w:r>
                      <w:rPr>
                        <w:sz w:val="14"/>
                      </w:rPr>
                      <w:t>TO</w:t>
                    </w:r>
                    <w:r>
                      <w:rPr>
                        <w:spacing w:val="15"/>
                        <w:sz w:val="14"/>
                      </w:rPr>
                      <w:t> </w:t>
                    </w:r>
                    <w:r>
                      <w:rPr>
                        <w:sz w:val="18"/>
                      </w:rPr>
                      <w:t>$34,999</w:t>
                    </w:r>
                  </w:p>
                  <w:p>
                    <w:pPr>
                      <w:spacing w:line="240" w:lineRule="auto" w:before="0"/>
                      <w:rPr>
                        <w:sz w:val="22"/>
                      </w:rPr>
                    </w:pPr>
                  </w:p>
                  <w:p>
                    <w:pPr>
                      <w:spacing w:before="143"/>
                      <w:ind w:left="0" w:right="0" w:firstLine="0"/>
                      <w:jc w:val="left"/>
                      <w:rPr>
                        <w:sz w:val="18"/>
                      </w:rPr>
                    </w:pPr>
                    <w:r>
                      <w:rPr>
                        <w:sz w:val="18"/>
                      </w:rPr>
                      <w:t>$35,000 </w:t>
                    </w:r>
                    <w:r>
                      <w:rPr>
                        <w:sz w:val="14"/>
                      </w:rPr>
                      <w:t>TO</w:t>
                    </w:r>
                    <w:r>
                      <w:rPr>
                        <w:spacing w:val="15"/>
                        <w:sz w:val="14"/>
                      </w:rPr>
                      <w:t> </w:t>
                    </w:r>
                    <w:r>
                      <w:rPr>
                        <w:sz w:val="18"/>
                      </w:rPr>
                      <w:t>$49,999</w:t>
                    </w:r>
                  </w:p>
                </w:txbxContent>
              </v:textbox>
              <w10:wrap type="none"/>
            </v:shape>
            <v:shape style="position:absolute;left:6512;top:2566;width:644;height:218" type="#_x0000_t202" filled="false" stroked="false">
              <v:textbox inset="0,0,0,0">
                <w:txbxContent>
                  <w:p>
                    <w:pPr>
                      <w:spacing w:before="0"/>
                      <w:ind w:left="0" w:right="0" w:firstLine="0"/>
                      <w:jc w:val="left"/>
                      <w:rPr>
                        <w:sz w:val="18"/>
                      </w:rPr>
                    </w:pPr>
                    <w:r>
                      <w:rPr>
                        <w:sz w:val="18"/>
                      </w:rPr>
                      <w:t>14.48%</w:t>
                    </w:r>
                  </w:p>
                </w:txbxContent>
              </v:textbox>
              <w10:wrap type="none"/>
            </v:shape>
            <v:shape style="position:absolute;left:1824;top:1647;width:4579;height:982" type="#_x0000_t202" filled="false" stroked="false">
              <v:textbox inset="0,0,0,0">
                <w:txbxContent>
                  <w:p>
                    <w:pPr>
                      <w:tabs>
                        <w:tab w:pos="2613" w:val="left" w:leader="none"/>
                      </w:tabs>
                      <w:spacing w:line="170" w:lineRule="auto" w:before="49"/>
                      <w:ind w:left="3038" w:right="1012" w:hanging="3039"/>
                      <w:jc w:val="left"/>
                      <w:rPr>
                        <w:sz w:val="18"/>
                      </w:rPr>
                    </w:pPr>
                    <w:r>
                      <w:rPr>
                        <w:sz w:val="18"/>
                      </w:rPr>
                      <w:t>$10,000</w:t>
                    </w:r>
                    <w:r>
                      <w:rPr>
                        <w:spacing w:val="-1"/>
                        <w:sz w:val="18"/>
                      </w:rPr>
                      <w:t> </w:t>
                    </w:r>
                    <w:r>
                      <w:rPr>
                        <w:sz w:val="14"/>
                      </w:rPr>
                      <w:t>TO</w:t>
                    </w:r>
                    <w:r>
                      <w:rPr>
                        <w:spacing w:val="13"/>
                        <w:sz w:val="14"/>
                      </w:rPr>
                      <w:t> </w:t>
                    </w:r>
                    <w:r>
                      <w:rPr>
                        <w:sz w:val="18"/>
                      </w:rPr>
                      <w:t>$14,999</w:t>
                      <w:tab/>
                    </w:r>
                    <w:r>
                      <w:rPr>
                        <w:position w:val="14"/>
                        <w:sz w:val="18"/>
                      </w:rPr>
                      <w:t>5.92% </w:t>
                    </w:r>
                    <w:r>
                      <w:rPr>
                        <w:sz w:val="18"/>
                      </w:rPr>
                      <w:t>7.59%</w:t>
                    </w:r>
                  </w:p>
                  <w:p>
                    <w:pPr>
                      <w:tabs>
                        <w:tab w:pos="3934" w:val="left" w:leader="none"/>
                      </w:tabs>
                      <w:spacing w:before="127"/>
                      <w:ind w:left="0" w:right="0" w:firstLine="0"/>
                      <w:jc w:val="left"/>
                      <w:rPr>
                        <w:sz w:val="18"/>
                      </w:rPr>
                    </w:pPr>
                    <w:r>
                      <w:rPr>
                        <w:sz w:val="18"/>
                      </w:rPr>
                      <w:t>$15,000</w:t>
                    </w:r>
                    <w:r>
                      <w:rPr>
                        <w:spacing w:val="-1"/>
                        <w:sz w:val="18"/>
                      </w:rPr>
                      <w:t> </w:t>
                    </w:r>
                    <w:r>
                      <w:rPr>
                        <w:sz w:val="14"/>
                      </w:rPr>
                      <w:t>TO</w:t>
                    </w:r>
                    <w:r>
                      <w:rPr>
                        <w:spacing w:val="13"/>
                        <w:sz w:val="14"/>
                      </w:rPr>
                      <w:t> </w:t>
                    </w:r>
                    <w:r>
                      <w:rPr>
                        <w:sz w:val="18"/>
                      </w:rPr>
                      <w:t>$24,999</w:t>
                      <w:tab/>
                    </w:r>
                    <w:r>
                      <w:rPr>
                        <w:position w:val="14"/>
                        <w:sz w:val="18"/>
                      </w:rPr>
                      <w:t>11.51%</w:t>
                    </w:r>
                  </w:p>
                </w:txbxContent>
              </v:textbox>
              <w10:wrap type="none"/>
            </v:shape>
            <v:shape style="position:absolute;left:5077;top:1019;width:1164;height:511" type="#_x0000_t202" filled="false" stroked="false">
              <v:textbox inset="0,0,0,0">
                <w:txbxContent>
                  <w:p>
                    <w:pPr>
                      <w:spacing w:before="0"/>
                      <w:ind w:left="0" w:right="0" w:firstLine="0"/>
                      <w:jc w:val="left"/>
                      <w:rPr>
                        <w:sz w:val="18"/>
                      </w:rPr>
                    </w:pPr>
                    <w:r>
                      <w:rPr>
                        <w:sz w:val="18"/>
                      </w:rPr>
                      <w:t>8.44%</w:t>
                    </w:r>
                  </w:p>
                  <w:p>
                    <w:pPr>
                      <w:spacing w:before="75"/>
                      <w:ind w:left="519" w:right="0" w:firstLine="0"/>
                      <w:jc w:val="left"/>
                      <w:rPr>
                        <w:sz w:val="18"/>
                      </w:rPr>
                    </w:pPr>
                    <w:r>
                      <w:rPr>
                        <w:sz w:val="18"/>
                      </w:rPr>
                      <w:t>10.87%</w:t>
                    </w:r>
                  </w:p>
                </w:txbxContent>
              </v:textbox>
              <w10:wrap type="none"/>
            </v:shape>
            <v:shape style="position:absolute;left:1959;top:1156;width:1473;height:218" type="#_x0000_t202" filled="false" stroked="false">
              <v:textbox inset="0,0,0,0">
                <w:txbxContent>
                  <w:p>
                    <w:pPr>
                      <w:spacing w:before="0"/>
                      <w:ind w:left="0" w:right="0" w:firstLine="0"/>
                      <w:jc w:val="left"/>
                      <w:rPr>
                        <w:sz w:val="18"/>
                      </w:rPr>
                    </w:pPr>
                    <w:r>
                      <w:rPr>
                        <w:sz w:val="18"/>
                      </w:rPr>
                      <w:t>L</w:t>
                    </w:r>
                    <w:r>
                      <w:rPr>
                        <w:sz w:val="14"/>
                      </w:rPr>
                      <w:t>ESS THAN </w:t>
                    </w:r>
                    <w:r>
                      <w:rPr>
                        <w:sz w:val="18"/>
                      </w:rPr>
                      <w:t>$10,000</w:t>
                    </w:r>
                  </w:p>
                </w:txbxContent>
              </v:textbox>
              <w10:wrap type="none"/>
            </v:shape>
            <v:shape style="position:absolute;left:4836;top:450;width:2271;height:338" type="#_x0000_t202" filled="false" stroked="false">
              <v:textbox inset="0,0,0,0">
                <w:txbxContent>
                  <w:p>
                    <w:pPr>
                      <w:spacing w:line="337" w:lineRule="exact" w:before="0"/>
                      <w:ind w:left="0" w:right="0" w:firstLine="0"/>
                      <w:jc w:val="left"/>
                      <w:rPr>
                        <w:sz w:val="22"/>
                      </w:rPr>
                    </w:pPr>
                    <w:r>
                      <w:rPr>
                        <w:sz w:val="28"/>
                      </w:rPr>
                      <w:t>H</w:t>
                    </w:r>
                    <w:r>
                      <w:rPr>
                        <w:sz w:val="22"/>
                      </w:rPr>
                      <w:t>OUSEHOLD </w:t>
                    </w:r>
                    <w:r>
                      <w:rPr>
                        <w:sz w:val="28"/>
                      </w:rPr>
                      <w:t>I</w:t>
                    </w:r>
                    <w:r>
                      <w:rPr>
                        <w:sz w:val="22"/>
                      </w:rPr>
                      <w:t>NCOME</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r>
        <w:rPr/>
        <w:pict>
          <v:group style="position:absolute;margin-left:194.505005pt;margin-top:356.040009pt;width:211.8pt;height:159.3pt;mso-position-horizontal-relative:page;mso-position-vertical-relative:page;z-index:-324192256" coordorigin="3890,7121" coordsize="4236,3186">
            <v:shape style="position:absolute;left:5166;top:7120;width:1270;height:658" coordorigin="5166,7121" coordsize="1270,658" path="m5166,7121l5166,7141m5166,7418l5166,7460m6436,7121l6436,7778e" filled="false" stroked="true" strokeweight=".75pt" strokecolor="#d8d8d8">
              <v:path arrowok="t"/>
              <v:stroke dashstyle="solid"/>
            </v:shape>
            <v:rect style="position:absolute;left:3897;top:7141;width:2490;height:278" filled="true" fillcolor="#ec7c30" stroked="false">
              <v:fill type="solid"/>
            </v:rect>
            <v:line style="position:absolute" from="5166,7736" to="5166,7778" stroked="true" strokeweight=".75pt" strokecolor="#d8d8d8">
              <v:stroke dashstyle="solid"/>
            </v:line>
            <v:rect style="position:absolute;left:3897;top:7460;width:1811;height:276" filled="true" fillcolor="#ec7c30" stroked="false">
              <v:fill type="solid"/>
            </v:rect>
            <v:shape style="position:absolute;left:5166;top:8055;width:1270;height:42" coordorigin="5166,8056" coordsize="1270,42" path="m5166,8056l5166,8098m6436,8056l6436,8098e" filled="false" stroked="true" strokeweight=".75pt" strokecolor="#d8d8d8">
              <v:path arrowok="t"/>
              <v:stroke dashstyle="solid"/>
            </v:shape>
            <v:rect style="position:absolute;left:3897;top:7778;width:3455;height:278" filled="true" fillcolor="#ec7c30" stroked="false">
              <v:fill type="solid"/>
            </v:rect>
            <v:shape style="position:absolute;left:5166;top:8373;width:1270;height:42" coordorigin="5166,8374" coordsize="1270,42" path="m5166,8374l5166,8416m6436,8374l6436,8416e" filled="false" stroked="true" strokeweight=".75pt" strokecolor="#d8d8d8">
              <v:path arrowok="t"/>
              <v:stroke dashstyle="solid"/>
            </v:shape>
            <v:rect style="position:absolute;left:3897;top:8097;width:3200;height:276" filled="true" fillcolor="#ec7c30" stroked="false">
              <v:fill type="solid"/>
            </v:rect>
            <v:shape style="position:absolute;left:5166;top:8692;width:1270;height:41" coordorigin="5166,8693" coordsize="1270,41" path="m5166,8693l5166,8734m6436,8693l6436,8734e" filled="false" stroked="true" strokeweight=".75pt" strokecolor="#d8d8d8">
              <v:path arrowok="t"/>
              <v:stroke dashstyle="solid"/>
            </v:shape>
            <v:rect style="position:absolute;left:3897;top:8415;width:3411;height:278" filled="true" fillcolor="#ec7c30" stroked="false">
              <v:fill type="solid"/>
            </v:rect>
            <v:shape style="position:absolute;left:5166;top:7120;width:2540;height:3186" coordorigin="5166,7121" coordsize="2540,3186" path="m5166,9011l5166,9053m6436,9011l6436,9053m7705,7121l7705,8734m7705,9011l7705,10307e" filled="false" stroked="true" strokeweight=".75pt" strokecolor="#d8d8d8">
              <v:path arrowok="t"/>
              <v:stroke dashstyle="solid"/>
            </v:shape>
            <v:rect style="position:absolute;left:3897;top:8733;width:4228;height:278" filled="true" fillcolor="#ec7c30" stroked="false">
              <v:fill type="solid"/>
            </v:rect>
            <v:shape style="position:absolute;left:5166;top:9330;width:1270;height:977" coordorigin="5166,9330" coordsize="1270,977" path="m5166,9330l5166,9371m6436,9330l6436,10307e" filled="false" stroked="true" strokeweight=".75pt" strokecolor="#d8d8d8">
              <v:path arrowok="t"/>
              <v:stroke dashstyle="solid"/>
            </v:shape>
            <v:rect style="position:absolute;left:3897;top:9052;width:3087;height:278" filled="true" fillcolor="#ec7c30" stroked="false">
              <v:fill type="solid"/>
            </v:rect>
            <v:line style="position:absolute" from="5166,9648" to="5166,10307" stroked="true" strokeweight=".75pt" strokecolor="#d8d8d8">
              <v:stroke dashstyle="solid"/>
            </v:line>
            <v:shape style="position:absolute;left:3897;top:9370;width:2372;height:915" coordorigin="3898,9371" coordsize="2372,915" path="m4342,10008l3898,10008,3898,10285,4342,10285,4342,10008m4781,9690l3898,9690,3898,9966,4781,9966,4781,9690m6269,9371l3898,9371,3898,9648,6269,9648,6269,9371e" filled="true" fillcolor="#ec7c30" stroked="false">
              <v:path arrowok="t"/>
              <v:fill type="solid"/>
            </v:shape>
            <v:line style="position:absolute" from="3898,7121" to="3898,10307" stroked="true" strokeweight=".75pt" strokecolor="#d8d8d8">
              <v:stroke dashstyle="solid"/>
            </v:line>
            <w10:wrap type="none"/>
          </v:group>
        </w:pict>
      </w:r>
      <w:r>
        <w:rPr/>
        <w:pict>
          <v:line style="position:absolute;mso-position-horizontal-relative:page;mso-position-vertical-relative:page;z-index:-324191232" from="448.679993pt,356.040009pt" to="448.679993pt,515.340009pt" stroked="true" strokeweight=".75pt" strokecolor="#d8d8d8">
            <v:stroke dashstyle="solid"/>
            <w10:wrap type="none"/>
          </v:line>
        </w:pict>
      </w:r>
      <w:r>
        <w:rPr/>
        <w:pict>
          <v:line style="position:absolute;mso-position-horizontal-relative:page;mso-position-vertical-relative:page;z-index:-324190208" from="512.219971pt,356.040009pt" to="512.219971pt,515.340009pt" stroked="true" strokeweight=".75pt" strokecolor="#d8d8d8">
            <v:stroke dashstyle="solid"/>
            <w10:wrap type="none"/>
          </v:line>
        </w:pict>
      </w: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80:</w:t>
      </w:r>
    </w:p>
    <w:p>
      <w:pPr>
        <w:spacing w:line="289" w:lineRule="exact" w:before="0"/>
        <w:ind w:left="640" w:right="104" w:firstLine="0"/>
        <w:jc w:val="center"/>
        <w:rPr>
          <w:sz w:val="19"/>
        </w:rPr>
      </w:pPr>
      <w:r>
        <w:rPr>
          <w:sz w:val="24"/>
        </w:rPr>
        <w:t>E</w:t>
      </w:r>
      <w:r>
        <w:rPr>
          <w:sz w:val="19"/>
        </w:rPr>
        <w:t>STIMATED </w:t>
      </w:r>
      <w:r>
        <w:rPr>
          <w:sz w:val="24"/>
        </w:rPr>
        <w:t>H</w:t>
      </w:r>
      <w:r>
        <w:rPr>
          <w:sz w:val="19"/>
        </w:rPr>
        <w:t>OUSEHOLD </w:t>
      </w:r>
      <w:r>
        <w:rPr>
          <w:sz w:val="24"/>
        </w:rPr>
        <w:t>I</w:t>
      </w:r>
      <w:r>
        <w:rPr>
          <w:sz w:val="19"/>
        </w:rPr>
        <w:t>NCOME </w:t>
      </w:r>
      <w:r>
        <w:rPr>
          <w:sz w:val="24"/>
        </w:rPr>
        <w:t>L</w:t>
      </w:r>
      <w:r>
        <w:rPr>
          <w:sz w:val="19"/>
        </w:rPr>
        <w:t>EVELS BY </w:t>
      </w:r>
      <w:r>
        <w:rPr>
          <w:sz w:val="24"/>
        </w:rPr>
        <w:t>C</w:t>
      </w:r>
      <w:r>
        <w:rPr>
          <w:sz w:val="19"/>
        </w:rPr>
        <w:t>OUNTY</w:t>
      </w:r>
    </w:p>
    <w:p>
      <w:pPr>
        <w:spacing w:before="0"/>
        <w:ind w:left="640" w:right="104" w:firstLine="0"/>
        <w:jc w:val="center"/>
        <w:rPr>
          <w:sz w:val="16"/>
        </w:rPr>
      </w:pPr>
      <w:r>
        <w:rPr/>
        <w:pict>
          <v:group style="position:absolute;margin-left:194.505005pt;margin-top:49.583885pt;width:223.25pt;height:159.3pt;mso-position-horizontal-relative:page;mso-position-vertical-relative:paragraph;z-index:-324195328" coordorigin="3890,992" coordsize="4465,3186">
            <v:shape style="position:absolute;left:5166;top:991;width:2540;height:658" coordorigin="5166,992" coordsize="2540,658" path="m5166,992l5166,1012m5166,1289l5166,1331m6436,992l6436,1012m6436,1289l6436,1649m7705,992l7705,1649e" filled="false" stroked="true" strokeweight=".75pt" strokecolor="#d8d8d8">
              <v:path arrowok="t"/>
              <v:stroke dashstyle="solid"/>
            </v:shape>
            <v:rect style="position:absolute;left:3897;top:1012;width:3778;height:278" filled="true" fillcolor="#ec7c30" stroked="false">
              <v:fill type="solid"/>
            </v:rect>
            <v:line style="position:absolute" from="5166,1607" to="5166,1649" stroked="true" strokeweight=".75pt" strokecolor="#d8d8d8">
              <v:stroke dashstyle="solid"/>
            </v:line>
            <v:rect style="position:absolute;left:3897;top:1331;width:2162;height:276" filled="true" fillcolor="#ec7c30" stroked="false">
              <v:fill type="solid"/>
            </v:rect>
            <v:shape style="position:absolute;left:5166;top:1926;width:2540;height:2252" coordorigin="5166,1926" coordsize="2540,2252" path="m5166,1926l5166,1968m6436,1926l6436,1968m7705,1926l7705,4178e" filled="false" stroked="true" strokeweight=".75pt" strokecolor="#d8d8d8">
              <v:path arrowok="t"/>
              <v:stroke dashstyle="solid"/>
            </v:shape>
            <v:rect style="position:absolute;left:3897;top:1649;width:4457;height:278" filled="true" fillcolor="#ec7c30" stroked="false">
              <v:fill type="solid"/>
            </v:rect>
            <v:shape style="position:absolute;left:5166;top:2244;width:1270;height:42" coordorigin="5166,2244" coordsize="1270,42" path="m5166,2244l5166,2286m6436,2244l6436,2286e" filled="false" stroked="true" strokeweight=".75pt" strokecolor="#d8d8d8">
              <v:path arrowok="t"/>
              <v:stroke dashstyle="solid"/>
            </v:shape>
            <v:rect style="position:absolute;left:3897;top:1968;width:2966;height:276" filled="true" fillcolor="#ec7c30" stroked="false">
              <v:fill type="solid"/>
            </v:rect>
            <v:shape style="position:absolute;left:5166;top:2563;width:1270;height:41" coordorigin="5166,2564" coordsize="1270,41" path="m5166,2564l5166,2604m6436,2564l6436,2604e" filled="false" stroked="true" strokeweight=".75pt" strokecolor="#d8d8d8">
              <v:path arrowok="t"/>
              <v:stroke dashstyle="solid"/>
            </v:shape>
            <v:rect style="position:absolute;left:3897;top:2286;width:3615;height:278" filled="true" fillcolor="#ec7c30" stroked="false">
              <v:fill type="solid"/>
            </v:rect>
            <v:shape style="position:absolute;left:5166;top:2881;width:1270;height:1296" coordorigin="5166,2882" coordsize="1270,1296" path="m5166,2882l5166,2924m6436,2882l6436,4178e" filled="false" stroked="true" strokeweight=".75pt" strokecolor="#d8d8d8">
              <v:path arrowok="t"/>
              <v:stroke dashstyle="solid"/>
            </v:shape>
            <v:rect style="position:absolute;left:3897;top:2604;width:3365;height:278" filled="true" fillcolor="#ec7c30" stroked="false">
              <v:fill type="solid"/>
            </v:rect>
            <v:line style="position:absolute" from="5166,3201" to="5166,3242" stroked="true" strokeweight=".75pt" strokecolor="#d8d8d8">
              <v:stroke dashstyle="solid"/>
            </v:line>
            <v:rect style="position:absolute;left:3897;top:2923;width:2088;height:278" filled="true" fillcolor="#ec7c30" stroked="false">
              <v:fill type="solid"/>
            </v:rect>
            <v:line style="position:absolute" from="5166,3519" to="5166,4178" stroked="true" strokeweight=".75pt" strokecolor="#d8d8d8">
              <v:stroke dashstyle="solid"/>
            </v:line>
            <v:shape style="position:absolute;left:3897;top:3241;width:2021;height:915" coordorigin="3898,3242" coordsize="2021,915" path="m4313,3879l3898,3879,3898,4156,4313,4156,4313,3879m4410,3561l3898,3561,3898,3837,4410,3837,4410,3561m5918,3242l3898,3242,3898,3519,5918,3519,5918,3242e" filled="true" fillcolor="#ec7c30" stroked="false">
              <v:path arrowok="t"/>
              <v:fill type="solid"/>
            </v:shape>
            <v:line style="position:absolute" from="3898,992" to="3898,4178" stroked="true" strokeweight=".75pt" strokecolor="#d8d8d8">
              <v:stroke dashstyle="solid"/>
            </v:line>
            <w10:wrap type="none"/>
          </v:group>
        </w:pict>
      </w:r>
      <w:r>
        <w:rPr/>
        <w:pict>
          <v:line style="position:absolute;mso-position-horizontal-relative:page;mso-position-vertical-relative:paragraph;z-index:-324194304" from="448.679993pt,49.583885pt" to="448.679993pt,208.883885pt" stroked="true" strokeweight=".75pt" strokecolor="#d8d8d8">
            <v:stroke dashstyle="solid"/>
            <w10:wrap type="none"/>
          </v:line>
        </w:pict>
      </w:r>
      <w:r>
        <w:rPr/>
        <w:pict>
          <v:line style="position:absolute;mso-position-horizontal-relative:page;mso-position-vertical-relative:paragraph;z-index:-324193280" from="512.219971pt,49.583885pt" to="512.219971pt,208.883885pt" stroked="true" strokeweight=".75pt" strokecolor="#d8d8d8">
            <v:stroke dashstyle="solid"/>
            <w10:wrap type="none"/>
          </v:line>
        </w:pict>
      </w:r>
      <w:r>
        <w:rPr>
          <w:sz w:val="16"/>
        </w:rPr>
        <w:t>S</w:t>
      </w:r>
      <w:r>
        <w:rPr>
          <w:sz w:val="13"/>
        </w:rPr>
        <w:t>EE </w:t>
      </w:r>
      <w:r>
        <w:rPr>
          <w:sz w:val="16"/>
        </w:rPr>
        <w:t>T</w:t>
      </w:r>
      <w:r>
        <w:rPr>
          <w:sz w:val="13"/>
        </w:rPr>
        <w:t>ABLE </w:t>
      </w:r>
      <w:r>
        <w:rPr>
          <w:sz w:val="16"/>
        </w:rPr>
        <w:t>88, </w:t>
      </w:r>
      <w:r>
        <w:rPr>
          <w:sz w:val="13"/>
        </w:rPr>
        <w:t>PAGE </w:t>
      </w:r>
      <w:r>
        <w:rPr>
          <w:sz w:val="16"/>
        </w:rPr>
        <w:t>258</w:t>
      </w:r>
    </w:p>
    <w:p>
      <w:pPr>
        <w:pStyle w:val="BodyText"/>
        <w:spacing w:before="3"/>
      </w:pPr>
    </w:p>
    <w:tbl>
      <w:tblPr>
        <w:tblW w:w="0" w:type="auto"/>
        <w:jc w:val="left"/>
        <w:tblInd w:w="1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61"/>
        <w:gridCol w:w="990"/>
        <w:gridCol w:w="1190"/>
      </w:tblGrid>
      <w:tr>
        <w:trPr>
          <w:trHeight w:val="505" w:hRule="atLeast"/>
        </w:trPr>
        <w:tc>
          <w:tcPr>
            <w:tcW w:w="6861" w:type="dxa"/>
            <w:tcBorders>
              <w:top w:val="single" w:sz="6" w:space="0" w:color="D8D8D8"/>
              <w:left w:val="single" w:sz="6" w:space="0" w:color="D8D8D8"/>
            </w:tcBorders>
          </w:tcPr>
          <w:p>
            <w:pPr>
              <w:pStyle w:val="TableParagraph"/>
              <w:spacing w:before="142"/>
              <w:ind w:right="163"/>
              <w:rPr>
                <w:sz w:val="22"/>
              </w:rPr>
            </w:pPr>
            <w:r>
              <w:rPr>
                <w:sz w:val="28"/>
              </w:rPr>
              <w:t>H</w:t>
            </w:r>
            <w:r>
              <w:rPr>
                <w:sz w:val="22"/>
              </w:rPr>
              <w:t>OUSEHOLD </w:t>
            </w:r>
            <w:r>
              <w:rPr>
                <w:sz w:val="28"/>
              </w:rPr>
              <w:t>I</w:t>
            </w:r>
            <w:r>
              <w:rPr>
                <w:sz w:val="22"/>
              </w:rPr>
              <w:t>NCOME</w:t>
            </w:r>
            <w:r>
              <w:rPr>
                <w:sz w:val="28"/>
              </w:rPr>
              <w:t>-B</w:t>
            </w:r>
            <w:r>
              <w:rPr>
                <w:sz w:val="22"/>
              </w:rPr>
              <w:t>ARBOUR </w:t>
            </w:r>
            <w:r>
              <w:rPr>
                <w:sz w:val="28"/>
              </w:rPr>
              <w:t>C</w:t>
            </w:r>
            <w:r>
              <w:rPr>
                <w:sz w:val="22"/>
              </w:rPr>
              <w:t>OUNTY</w:t>
            </w:r>
          </w:p>
        </w:tc>
        <w:tc>
          <w:tcPr>
            <w:tcW w:w="990" w:type="dxa"/>
            <w:tcBorders>
              <w:top w:val="single" w:sz="6" w:space="0" w:color="D8D8D8"/>
            </w:tcBorders>
          </w:tcPr>
          <w:p>
            <w:pPr>
              <w:pStyle w:val="TableParagraph"/>
              <w:jc w:val="left"/>
              <w:rPr>
                <w:rFonts w:ascii="Times New Roman"/>
                <w:sz w:val="18"/>
              </w:rPr>
            </w:pPr>
          </w:p>
        </w:tc>
        <w:tc>
          <w:tcPr>
            <w:tcW w:w="1190" w:type="dxa"/>
            <w:tcBorders>
              <w:top w:val="single" w:sz="6" w:space="0" w:color="D8D8D8"/>
              <w:right w:val="single" w:sz="6" w:space="0" w:color="D8D8D8"/>
            </w:tcBorders>
          </w:tcPr>
          <w:p>
            <w:pPr>
              <w:pStyle w:val="TableParagraph"/>
              <w:jc w:val="left"/>
              <w:rPr>
                <w:rFonts w:ascii="Times New Roman"/>
                <w:sz w:val="18"/>
              </w:rPr>
            </w:pPr>
          </w:p>
        </w:tc>
      </w:tr>
      <w:tr>
        <w:trPr>
          <w:trHeight w:val="298" w:hRule="atLeast"/>
        </w:trPr>
        <w:tc>
          <w:tcPr>
            <w:tcW w:w="6861" w:type="dxa"/>
            <w:tcBorders>
              <w:left w:val="single" w:sz="6" w:space="0" w:color="D8D8D8"/>
            </w:tcBorders>
          </w:tcPr>
          <w:p>
            <w:pPr>
              <w:pStyle w:val="TableParagraph"/>
              <w:tabs>
                <w:tab w:pos="5174" w:val="left" w:leader="none"/>
              </w:tabs>
              <w:spacing w:before="25"/>
              <w:ind w:left="518"/>
              <w:jc w:val="left"/>
              <w:rPr>
                <w:sz w:val="18"/>
              </w:rPr>
            </w:pPr>
            <w:r>
              <w:rPr>
                <w:position w:val="1"/>
                <w:sz w:val="18"/>
              </w:rPr>
              <w:t>L</w:t>
            </w:r>
            <w:r>
              <w:rPr>
                <w:position w:val="1"/>
                <w:sz w:val="14"/>
              </w:rPr>
              <w:t>ESS</w:t>
            </w:r>
            <w:r>
              <w:rPr>
                <w:spacing w:val="14"/>
                <w:position w:val="1"/>
                <w:sz w:val="14"/>
              </w:rPr>
              <w:t> </w:t>
            </w:r>
            <w:r>
              <w:rPr>
                <w:position w:val="1"/>
                <w:sz w:val="14"/>
              </w:rPr>
              <w:t>THAN</w:t>
            </w:r>
            <w:r>
              <w:rPr>
                <w:spacing w:val="15"/>
                <w:position w:val="1"/>
                <w:sz w:val="14"/>
              </w:rPr>
              <w:t> </w:t>
            </w:r>
            <w:r>
              <w:rPr>
                <w:position w:val="1"/>
                <w:sz w:val="18"/>
              </w:rPr>
              <w:t>$10,000</w:t>
              <w:tab/>
            </w:r>
            <w:r>
              <w:rPr>
                <w:sz w:val="18"/>
              </w:rPr>
              <w:t>14.88%</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3656" w:val="left" w:leader="none"/>
              </w:tabs>
              <w:spacing w:before="45"/>
              <w:ind w:left="382"/>
              <w:jc w:val="left"/>
              <w:rPr>
                <w:sz w:val="18"/>
              </w:rPr>
            </w:pPr>
            <w:r>
              <w:rPr>
                <w:position w:val="1"/>
                <w:sz w:val="18"/>
              </w:rPr>
              <w:t>$10,000 </w:t>
            </w:r>
            <w:r>
              <w:rPr>
                <w:position w:val="1"/>
                <w:sz w:val="14"/>
              </w:rPr>
              <w:t>TO</w:t>
            </w:r>
            <w:r>
              <w:rPr>
                <w:spacing w:val="13"/>
                <w:position w:val="1"/>
                <w:sz w:val="14"/>
              </w:rPr>
              <w:t> </w:t>
            </w:r>
            <w:r>
              <w:rPr>
                <w:position w:val="1"/>
                <w:sz w:val="18"/>
              </w:rPr>
              <w:t>$14,999</w:t>
              <w:tab/>
            </w:r>
            <w:r>
              <w:rPr>
                <w:sz w:val="18"/>
              </w:rPr>
              <w:t>8.52%</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5853" w:val="left" w:leader="none"/>
              </w:tabs>
              <w:spacing w:before="45"/>
              <w:ind w:left="382"/>
              <w:jc w:val="left"/>
              <w:rPr>
                <w:sz w:val="18"/>
              </w:rPr>
            </w:pPr>
            <w:r>
              <w:rPr>
                <w:position w:val="1"/>
                <w:sz w:val="18"/>
              </w:rPr>
              <w:t>$15,000 </w:t>
            </w:r>
            <w:r>
              <w:rPr>
                <w:position w:val="1"/>
                <w:sz w:val="14"/>
              </w:rPr>
              <w:t>TO</w:t>
            </w:r>
            <w:r>
              <w:rPr>
                <w:spacing w:val="13"/>
                <w:position w:val="1"/>
                <w:sz w:val="14"/>
              </w:rPr>
              <w:t> </w:t>
            </w:r>
            <w:r>
              <w:rPr>
                <w:position w:val="1"/>
                <w:sz w:val="18"/>
              </w:rPr>
              <w:t>$24,999</w:t>
              <w:tab/>
            </w:r>
            <w:r>
              <w:rPr>
                <w:sz w:val="18"/>
              </w:rPr>
              <w:t>17.56%</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4361" w:val="left" w:leader="none"/>
              </w:tabs>
              <w:spacing w:before="44"/>
              <w:ind w:left="382"/>
              <w:jc w:val="left"/>
              <w:rPr>
                <w:sz w:val="18"/>
              </w:rPr>
            </w:pPr>
            <w:r>
              <w:rPr>
                <w:position w:val="1"/>
                <w:sz w:val="18"/>
              </w:rPr>
              <w:t>$25,000 </w:t>
            </w:r>
            <w:r>
              <w:rPr>
                <w:position w:val="1"/>
                <w:sz w:val="14"/>
              </w:rPr>
              <w:t>TO</w:t>
            </w:r>
            <w:r>
              <w:rPr>
                <w:spacing w:val="13"/>
                <w:position w:val="1"/>
                <w:sz w:val="14"/>
              </w:rPr>
              <w:t> </w:t>
            </w:r>
            <w:r>
              <w:rPr>
                <w:position w:val="1"/>
                <w:sz w:val="18"/>
              </w:rPr>
              <w:t>$34,999</w:t>
              <w:tab/>
            </w:r>
            <w:r>
              <w:rPr>
                <w:sz w:val="18"/>
              </w:rPr>
              <w:t>11.69%</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5011" w:val="left" w:leader="none"/>
              </w:tabs>
              <w:spacing w:before="45"/>
              <w:ind w:left="382"/>
              <w:jc w:val="left"/>
              <w:rPr>
                <w:sz w:val="18"/>
              </w:rPr>
            </w:pPr>
            <w:r>
              <w:rPr>
                <w:position w:val="1"/>
                <w:sz w:val="18"/>
              </w:rPr>
              <w:t>$35,000 </w:t>
            </w:r>
            <w:r>
              <w:rPr>
                <w:position w:val="1"/>
                <w:sz w:val="14"/>
              </w:rPr>
              <w:t>TO</w:t>
            </w:r>
            <w:r>
              <w:rPr>
                <w:spacing w:val="13"/>
                <w:position w:val="1"/>
                <w:sz w:val="14"/>
              </w:rPr>
              <w:t> </w:t>
            </w:r>
            <w:r>
              <w:rPr>
                <w:position w:val="1"/>
                <w:sz w:val="18"/>
              </w:rPr>
              <w:t>$49,999</w:t>
              <w:tab/>
            </w:r>
            <w:r>
              <w:rPr>
                <w:sz w:val="18"/>
              </w:rPr>
              <w:t>14.24%</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4761" w:val="left" w:leader="none"/>
              </w:tabs>
              <w:spacing w:before="45"/>
              <w:ind w:left="382"/>
              <w:jc w:val="left"/>
              <w:rPr>
                <w:sz w:val="18"/>
              </w:rPr>
            </w:pPr>
            <w:r>
              <w:rPr>
                <w:position w:val="1"/>
                <w:sz w:val="18"/>
              </w:rPr>
              <w:t>$50,000 </w:t>
            </w:r>
            <w:r>
              <w:rPr>
                <w:position w:val="1"/>
                <w:sz w:val="14"/>
              </w:rPr>
              <w:t>TO</w:t>
            </w:r>
            <w:r>
              <w:rPr>
                <w:spacing w:val="13"/>
                <w:position w:val="1"/>
                <w:sz w:val="14"/>
              </w:rPr>
              <w:t> </w:t>
            </w:r>
            <w:r>
              <w:rPr>
                <w:position w:val="1"/>
                <w:sz w:val="18"/>
              </w:rPr>
              <w:t>$74,999</w:t>
              <w:tab/>
            </w:r>
            <w:r>
              <w:rPr>
                <w:sz w:val="18"/>
              </w:rPr>
              <w:t>13.26%</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3583" w:val="left" w:leader="none"/>
              </w:tabs>
              <w:spacing w:before="45"/>
              <w:ind w:left="382"/>
              <w:jc w:val="left"/>
              <w:rPr>
                <w:sz w:val="18"/>
              </w:rPr>
            </w:pPr>
            <w:r>
              <w:rPr>
                <w:position w:val="1"/>
                <w:sz w:val="18"/>
              </w:rPr>
              <w:t>$75,000 </w:t>
            </w:r>
            <w:r>
              <w:rPr>
                <w:position w:val="1"/>
                <w:sz w:val="14"/>
              </w:rPr>
              <w:t>TO</w:t>
            </w:r>
            <w:r>
              <w:rPr>
                <w:spacing w:val="13"/>
                <w:position w:val="1"/>
                <w:sz w:val="14"/>
              </w:rPr>
              <w:t> </w:t>
            </w:r>
            <w:r>
              <w:rPr>
                <w:position w:val="1"/>
                <w:sz w:val="18"/>
              </w:rPr>
              <w:t>$99,999</w:t>
              <w:tab/>
            </w:r>
            <w:r>
              <w:rPr>
                <w:sz w:val="18"/>
              </w:rPr>
              <w:t>8.23%</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3514" w:val="left" w:leader="none"/>
              </w:tabs>
              <w:spacing w:before="45"/>
              <w:ind w:left="186"/>
              <w:jc w:val="left"/>
              <w:rPr>
                <w:sz w:val="18"/>
              </w:rPr>
            </w:pPr>
            <w:r>
              <w:rPr>
                <w:position w:val="1"/>
                <w:sz w:val="18"/>
              </w:rPr>
              <w:t>$100,000 </w:t>
            </w:r>
            <w:r>
              <w:rPr>
                <w:position w:val="1"/>
                <w:sz w:val="14"/>
              </w:rPr>
              <w:t>TO</w:t>
            </w:r>
            <w:r>
              <w:rPr>
                <w:spacing w:val="13"/>
                <w:position w:val="1"/>
                <w:sz w:val="14"/>
              </w:rPr>
              <w:t> </w:t>
            </w:r>
            <w:r>
              <w:rPr>
                <w:position w:val="1"/>
                <w:sz w:val="18"/>
              </w:rPr>
              <w:t>$149,999</w:t>
              <w:tab/>
            </w:r>
            <w:r>
              <w:rPr>
                <w:sz w:val="18"/>
              </w:rPr>
              <w:t>7.96%</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2259" w:val="left" w:leader="none"/>
              </w:tabs>
              <w:spacing w:before="45"/>
              <w:ind w:left="185"/>
              <w:jc w:val="left"/>
              <w:rPr>
                <w:sz w:val="18"/>
              </w:rPr>
            </w:pPr>
            <w:r>
              <w:rPr>
                <w:position w:val="1"/>
                <w:sz w:val="18"/>
              </w:rPr>
              <w:t>$150,000 </w:t>
            </w:r>
            <w:r>
              <w:rPr>
                <w:position w:val="1"/>
                <w:sz w:val="14"/>
              </w:rPr>
              <w:t>TO</w:t>
            </w:r>
            <w:r>
              <w:rPr>
                <w:spacing w:val="13"/>
                <w:position w:val="1"/>
                <w:sz w:val="14"/>
              </w:rPr>
              <w:t> </w:t>
            </w:r>
            <w:r>
              <w:rPr>
                <w:position w:val="1"/>
                <w:sz w:val="18"/>
              </w:rPr>
              <w:t>$199,999</w:t>
              <w:tab/>
            </w:r>
            <w:r>
              <w:rPr>
                <w:sz w:val="18"/>
              </w:rPr>
              <w:t>2.02%</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57" w:hRule="atLeast"/>
        </w:trPr>
        <w:tc>
          <w:tcPr>
            <w:tcW w:w="6861" w:type="dxa"/>
            <w:tcBorders>
              <w:left w:val="single" w:sz="6" w:space="0" w:color="D8D8D8"/>
            </w:tcBorders>
          </w:tcPr>
          <w:p>
            <w:pPr>
              <w:pStyle w:val="TableParagraph"/>
              <w:tabs>
                <w:tab w:pos="2259" w:val="left" w:leader="none"/>
              </w:tabs>
              <w:spacing w:before="45"/>
              <w:ind w:left="541"/>
              <w:jc w:val="left"/>
              <w:rPr>
                <w:sz w:val="18"/>
              </w:rPr>
            </w:pPr>
            <w:r>
              <w:rPr>
                <w:position w:val="1"/>
                <w:sz w:val="18"/>
              </w:rPr>
              <w:t>$200,000</w:t>
            </w:r>
            <w:r>
              <w:rPr>
                <w:spacing w:val="1"/>
                <w:position w:val="1"/>
                <w:sz w:val="18"/>
              </w:rPr>
              <w:t> </w:t>
            </w:r>
            <w:r>
              <w:rPr>
                <w:position w:val="1"/>
                <w:sz w:val="14"/>
              </w:rPr>
              <w:t>OR</w:t>
            </w:r>
            <w:r>
              <w:rPr>
                <w:spacing w:val="15"/>
                <w:position w:val="1"/>
                <w:sz w:val="14"/>
              </w:rPr>
              <w:t> </w:t>
            </w:r>
            <w:r>
              <w:rPr>
                <w:position w:val="1"/>
                <w:sz w:val="14"/>
              </w:rPr>
              <w:t>MORE</w:t>
              <w:tab/>
            </w:r>
            <w:r>
              <w:rPr>
                <w:sz w:val="18"/>
              </w:rPr>
              <w:t>1.64%</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73" w:hRule="atLeast"/>
        </w:trPr>
        <w:tc>
          <w:tcPr>
            <w:tcW w:w="6861" w:type="dxa"/>
            <w:tcBorders>
              <w:left w:val="single" w:sz="6" w:space="0" w:color="D8D8D8"/>
              <w:bottom w:val="single" w:sz="12" w:space="0" w:color="D8D8D8"/>
            </w:tcBorders>
          </w:tcPr>
          <w:p>
            <w:pPr>
              <w:pStyle w:val="TableParagraph"/>
              <w:tabs>
                <w:tab w:pos="3145" w:val="left" w:leader="none"/>
                <w:tab w:pos="4366" w:val="left" w:leader="none"/>
                <w:tab w:pos="5635" w:val="left" w:leader="none"/>
              </w:tabs>
              <w:spacing w:before="85"/>
              <w:ind w:left="1876"/>
              <w:jc w:val="left"/>
              <w:rPr>
                <w:sz w:val="18"/>
              </w:rPr>
            </w:pPr>
            <w:r>
              <w:rPr>
                <w:sz w:val="18"/>
              </w:rPr>
              <w:t>0.00%</w:t>
              <w:tab/>
              <w:t>5.00%</w:t>
              <w:tab/>
              <w:t>10.00%</w:t>
              <w:tab/>
              <w:t>15.00%</w:t>
            </w:r>
          </w:p>
        </w:tc>
        <w:tc>
          <w:tcPr>
            <w:tcW w:w="990" w:type="dxa"/>
            <w:tcBorders>
              <w:bottom w:val="single" w:sz="12" w:space="0" w:color="D8D8D8"/>
            </w:tcBorders>
          </w:tcPr>
          <w:p>
            <w:pPr>
              <w:pStyle w:val="TableParagraph"/>
              <w:spacing w:before="85"/>
              <w:ind w:left="51"/>
              <w:jc w:val="left"/>
              <w:rPr>
                <w:sz w:val="18"/>
              </w:rPr>
            </w:pPr>
            <w:r>
              <w:rPr>
                <w:sz w:val="18"/>
              </w:rPr>
              <w:t>20.00%</w:t>
            </w:r>
          </w:p>
        </w:tc>
        <w:tc>
          <w:tcPr>
            <w:tcW w:w="1190" w:type="dxa"/>
            <w:tcBorders>
              <w:bottom w:val="single" w:sz="12" w:space="0" w:color="D8D8D8"/>
              <w:right w:val="single" w:sz="6" w:space="0" w:color="D8D8D8"/>
            </w:tcBorders>
          </w:tcPr>
          <w:p>
            <w:pPr>
              <w:pStyle w:val="TableParagraph"/>
              <w:spacing w:before="85"/>
              <w:ind w:right="225"/>
              <w:rPr>
                <w:sz w:val="18"/>
              </w:rPr>
            </w:pPr>
            <w:r>
              <w:rPr>
                <w:sz w:val="18"/>
              </w:rPr>
              <w:t>25.00%</w:t>
            </w:r>
          </w:p>
        </w:tc>
      </w:tr>
      <w:tr>
        <w:trPr>
          <w:trHeight w:val="502" w:hRule="atLeast"/>
        </w:trPr>
        <w:tc>
          <w:tcPr>
            <w:tcW w:w="6861" w:type="dxa"/>
            <w:tcBorders>
              <w:top w:val="single" w:sz="12" w:space="0" w:color="D8D8D8"/>
              <w:left w:val="single" w:sz="6" w:space="0" w:color="D8D8D8"/>
            </w:tcBorders>
          </w:tcPr>
          <w:p>
            <w:pPr>
              <w:pStyle w:val="TableParagraph"/>
              <w:spacing w:before="138"/>
              <w:ind w:right="34"/>
              <w:rPr>
                <w:sz w:val="22"/>
              </w:rPr>
            </w:pPr>
            <w:r>
              <w:rPr>
                <w:sz w:val="28"/>
              </w:rPr>
              <w:t>H</w:t>
            </w:r>
            <w:r>
              <w:rPr>
                <w:sz w:val="22"/>
              </w:rPr>
              <w:t>OUSEHOLD </w:t>
            </w:r>
            <w:r>
              <w:rPr>
                <w:sz w:val="28"/>
              </w:rPr>
              <w:t>I</w:t>
            </w:r>
            <w:r>
              <w:rPr>
                <w:sz w:val="22"/>
              </w:rPr>
              <w:t>NCOME</w:t>
            </w:r>
            <w:r>
              <w:rPr>
                <w:sz w:val="28"/>
              </w:rPr>
              <w:t>-C</w:t>
            </w:r>
            <w:r>
              <w:rPr>
                <w:sz w:val="22"/>
              </w:rPr>
              <w:t>OVINGTON </w:t>
            </w:r>
            <w:r>
              <w:rPr>
                <w:sz w:val="28"/>
              </w:rPr>
              <w:t>C</w:t>
            </w:r>
            <w:r>
              <w:rPr>
                <w:sz w:val="22"/>
              </w:rPr>
              <w:t>OUNTY</w:t>
            </w:r>
          </w:p>
        </w:tc>
        <w:tc>
          <w:tcPr>
            <w:tcW w:w="990" w:type="dxa"/>
            <w:tcBorders>
              <w:top w:val="single" w:sz="12" w:space="0" w:color="D8D8D8"/>
            </w:tcBorders>
          </w:tcPr>
          <w:p>
            <w:pPr>
              <w:pStyle w:val="TableParagraph"/>
              <w:jc w:val="left"/>
              <w:rPr>
                <w:rFonts w:ascii="Times New Roman"/>
                <w:sz w:val="18"/>
              </w:rPr>
            </w:pPr>
          </w:p>
        </w:tc>
        <w:tc>
          <w:tcPr>
            <w:tcW w:w="1190" w:type="dxa"/>
            <w:tcBorders>
              <w:top w:val="single" w:sz="12" w:space="0" w:color="D8D8D8"/>
              <w:right w:val="single" w:sz="6" w:space="0" w:color="D8D8D8"/>
            </w:tcBorders>
          </w:tcPr>
          <w:p>
            <w:pPr>
              <w:pStyle w:val="TableParagraph"/>
              <w:jc w:val="left"/>
              <w:rPr>
                <w:rFonts w:ascii="Times New Roman"/>
                <w:sz w:val="18"/>
              </w:rPr>
            </w:pPr>
          </w:p>
        </w:tc>
      </w:tr>
      <w:tr>
        <w:trPr>
          <w:trHeight w:val="298" w:hRule="atLeast"/>
        </w:trPr>
        <w:tc>
          <w:tcPr>
            <w:tcW w:w="6861" w:type="dxa"/>
            <w:tcBorders>
              <w:left w:val="single" w:sz="6" w:space="0" w:color="D8D8D8"/>
            </w:tcBorders>
          </w:tcPr>
          <w:p>
            <w:pPr>
              <w:pStyle w:val="TableParagraph"/>
              <w:tabs>
                <w:tab w:pos="3983" w:val="left" w:leader="none"/>
              </w:tabs>
              <w:spacing w:before="25"/>
              <w:ind w:left="518"/>
              <w:jc w:val="left"/>
              <w:rPr>
                <w:sz w:val="18"/>
              </w:rPr>
            </w:pPr>
            <w:r>
              <w:rPr>
                <w:position w:val="1"/>
                <w:sz w:val="18"/>
              </w:rPr>
              <w:t>L</w:t>
            </w:r>
            <w:r>
              <w:rPr>
                <w:position w:val="1"/>
                <w:sz w:val="14"/>
              </w:rPr>
              <w:t>ESS</w:t>
            </w:r>
            <w:r>
              <w:rPr>
                <w:spacing w:val="14"/>
                <w:position w:val="1"/>
                <w:sz w:val="14"/>
              </w:rPr>
              <w:t> </w:t>
            </w:r>
            <w:r>
              <w:rPr>
                <w:position w:val="1"/>
                <w:sz w:val="14"/>
              </w:rPr>
              <w:t>THAN</w:t>
            </w:r>
            <w:r>
              <w:rPr>
                <w:spacing w:val="15"/>
                <w:position w:val="1"/>
                <w:sz w:val="14"/>
              </w:rPr>
              <w:t> </w:t>
            </w:r>
            <w:r>
              <w:rPr>
                <w:position w:val="1"/>
                <w:sz w:val="18"/>
              </w:rPr>
              <w:t>$10,000</w:t>
              <w:tab/>
            </w:r>
            <w:r>
              <w:rPr>
                <w:sz w:val="18"/>
              </w:rPr>
              <w:t>9.81%</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3305" w:val="left" w:leader="none"/>
              </w:tabs>
              <w:spacing w:before="45"/>
              <w:ind w:left="382"/>
              <w:jc w:val="left"/>
              <w:rPr>
                <w:sz w:val="18"/>
              </w:rPr>
            </w:pPr>
            <w:r>
              <w:rPr>
                <w:position w:val="1"/>
                <w:sz w:val="18"/>
              </w:rPr>
              <w:t>$10,000 </w:t>
            </w:r>
            <w:r>
              <w:rPr>
                <w:position w:val="1"/>
                <w:sz w:val="14"/>
              </w:rPr>
              <w:t>TO</w:t>
            </w:r>
            <w:r>
              <w:rPr>
                <w:spacing w:val="13"/>
                <w:position w:val="1"/>
                <w:sz w:val="14"/>
              </w:rPr>
              <w:t> </w:t>
            </w:r>
            <w:r>
              <w:rPr>
                <w:position w:val="1"/>
                <w:sz w:val="18"/>
              </w:rPr>
              <w:t>$14,999</w:t>
              <w:tab/>
            </w:r>
            <w:r>
              <w:rPr>
                <w:sz w:val="18"/>
              </w:rPr>
              <w:t>7.14%</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4851" w:val="left" w:leader="none"/>
              </w:tabs>
              <w:spacing w:before="45"/>
              <w:ind w:left="382"/>
              <w:jc w:val="left"/>
              <w:rPr>
                <w:sz w:val="18"/>
              </w:rPr>
            </w:pPr>
            <w:r>
              <w:rPr>
                <w:position w:val="1"/>
                <w:sz w:val="18"/>
              </w:rPr>
              <w:t>$15,000 </w:t>
            </w:r>
            <w:r>
              <w:rPr>
                <w:position w:val="1"/>
                <w:sz w:val="14"/>
              </w:rPr>
              <w:t>TO</w:t>
            </w:r>
            <w:r>
              <w:rPr>
                <w:spacing w:val="13"/>
                <w:position w:val="1"/>
                <w:sz w:val="14"/>
              </w:rPr>
              <w:t> </w:t>
            </w:r>
            <w:r>
              <w:rPr>
                <w:position w:val="1"/>
                <w:sz w:val="18"/>
              </w:rPr>
              <w:t>$24,999</w:t>
              <w:tab/>
            </w:r>
            <w:r>
              <w:rPr>
                <w:sz w:val="18"/>
              </w:rPr>
              <w:t>13.61%</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4595" w:val="left" w:leader="none"/>
              </w:tabs>
              <w:spacing w:before="44"/>
              <w:ind w:left="382"/>
              <w:jc w:val="left"/>
              <w:rPr>
                <w:sz w:val="18"/>
              </w:rPr>
            </w:pPr>
            <w:r>
              <w:rPr>
                <w:position w:val="1"/>
                <w:sz w:val="18"/>
              </w:rPr>
              <w:t>$25,000 </w:t>
            </w:r>
            <w:r>
              <w:rPr>
                <w:position w:val="1"/>
                <w:sz w:val="14"/>
              </w:rPr>
              <w:t>TO</w:t>
            </w:r>
            <w:r>
              <w:rPr>
                <w:spacing w:val="13"/>
                <w:position w:val="1"/>
                <w:sz w:val="14"/>
              </w:rPr>
              <w:t> </w:t>
            </w:r>
            <w:r>
              <w:rPr>
                <w:position w:val="1"/>
                <w:sz w:val="18"/>
              </w:rPr>
              <w:t>$34,999</w:t>
              <w:tab/>
            </w:r>
            <w:r>
              <w:rPr>
                <w:sz w:val="18"/>
              </w:rPr>
              <w:t>12.60%</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4807" w:val="left" w:leader="none"/>
              </w:tabs>
              <w:spacing w:before="45"/>
              <w:ind w:left="382"/>
              <w:jc w:val="left"/>
              <w:rPr>
                <w:sz w:val="18"/>
              </w:rPr>
            </w:pPr>
            <w:r>
              <w:rPr>
                <w:position w:val="1"/>
                <w:sz w:val="18"/>
              </w:rPr>
              <w:t>$35,000 </w:t>
            </w:r>
            <w:r>
              <w:rPr>
                <w:position w:val="1"/>
                <w:sz w:val="14"/>
              </w:rPr>
              <w:t>TO</w:t>
            </w:r>
            <w:r>
              <w:rPr>
                <w:spacing w:val="13"/>
                <w:position w:val="1"/>
                <w:sz w:val="14"/>
              </w:rPr>
              <w:t> </w:t>
            </w:r>
            <w:r>
              <w:rPr>
                <w:position w:val="1"/>
                <w:sz w:val="18"/>
              </w:rPr>
              <w:t>$49,999</w:t>
              <w:tab/>
            </w:r>
            <w:r>
              <w:rPr>
                <w:sz w:val="18"/>
              </w:rPr>
              <w:t>13.44%</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5624" w:val="left" w:leader="none"/>
              </w:tabs>
              <w:spacing w:before="45"/>
              <w:ind w:left="382"/>
              <w:jc w:val="left"/>
              <w:rPr>
                <w:sz w:val="18"/>
              </w:rPr>
            </w:pPr>
            <w:r>
              <w:rPr>
                <w:position w:val="1"/>
                <w:sz w:val="18"/>
              </w:rPr>
              <w:t>$50,000 </w:t>
            </w:r>
            <w:r>
              <w:rPr>
                <w:position w:val="1"/>
                <w:sz w:val="14"/>
              </w:rPr>
              <w:t>TO</w:t>
            </w:r>
            <w:r>
              <w:rPr>
                <w:spacing w:val="13"/>
                <w:position w:val="1"/>
                <w:sz w:val="14"/>
              </w:rPr>
              <w:t> </w:t>
            </w:r>
            <w:r>
              <w:rPr>
                <w:position w:val="1"/>
                <w:sz w:val="18"/>
              </w:rPr>
              <w:t>$74,999</w:t>
              <w:tab/>
            </w:r>
            <w:r>
              <w:rPr>
                <w:sz w:val="18"/>
              </w:rPr>
              <w:t>16.66%</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4483" w:val="left" w:leader="none"/>
              </w:tabs>
              <w:spacing w:before="45"/>
              <w:ind w:left="382"/>
              <w:jc w:val="left"/>
              <w:rPr>
                <w:sz w:val="18"/>
              </w:rPr>
            </w:pPr>
            <w:r>
              <w:rPr>
                <w:position w:val="1"/>
                <w:sz w:val="18"/>
              </w:rPr>
              <w:t>$75,000 </w:t>
            </w:r>
            <w:r>
              <w:rPr>
                <w:position w:val="1"/>
                <w:sz w:val="14"/>
              </w:rPr>
              <w:t>TO</w:t>
            </w:r>
            <w:r>
              <w:rPr>
                <w:spacing w:val="13"/>
                <w:position w:val="1"/>
                <w:sz w:val="14"/>
              </w:rPr>
              <w:t> </w:t>
            </w:r>
            <w:r>
              <w:rPr>
                <w:position w:val="1"/>
                <w:sz w:val="18"/>
              </w:rPr>
              <w:t>$99,999</w:t>
              <w:tab/>
            </w:r>
            <w:r>
              <w:rPr>
                <w:sz w:val="18"/>
              </w:rPr>
              <w:t>12.16%</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3866" w:val="left" w:leader="none"/>
              </w:tabs>
              <w:spacing w:before="45"/>
              <w:ind w:left="186"/>
              <w:jc w:val="left"/>
              <w:rPr>
                <w:sz w:val="18"/>
              </w:rPr>
            </w:pPr>
            <w:r>
              <w:rPr>
                <w:position w:val="1"/>
                <w:sz w:val="18"/>
              </w:rPr>
              <w:t>$100,000 </w:t>
            </w:r>
            <w:r>
              <w:rPr>
                <w:position w:val="1"/>
                <w:sz w:val="14"/>
              </w:rPr>
              <w:t>TO</w:t>
            </w:r>
            <w:r>
              <w:rPr>
                <w:spacing w:val="13"/>
                <w:position w:val="1"/>
                <w:sz w:val="14"/>
              </w:rPr>
              <w:t> </w:t>
            </w:r>
            <w:r>
              <w:rPr>
                <w:position w:val="1"/>
                <w:sz w:val="18"/>
              </w:rPr>
              <w:t>$149,999</w:t>
              <w:tab/>
            </w:r>
            <w:r>
              <w:rPr>
                <w:sz w:val="18"/>
              </w:rPr>
              <w:t>9.35%</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18" w:hRule="atLeast"/>
        </w:trPr>
        <w:tc>
          <w:tcPr>
            <w:tcW w:w="6861" w:type="dxa"/>
            <w:tcBorders>
              <w:left w:val="single" w:sz="6" w:space="0" w:color="D8D8D8"/>
            </w:tcBorders>
          </w:tcPr>
          <w:p>
            <w:pPr>
              <w:pStyle w:val="TableParagraph"/>
              <w:tabs>
                <w:tab w:pos="2378" w:val="left" w:leader="none"/>
              </w:tabs>
              <w:spacing w:before="45"/>
              <w:ind w:left="185"/>
              <w:jc w:val="left"/>
              <w:rPr>
                <w:sz w:val="18"/>
              </w:rPr>
            </w:pPr>
            <w:r>
              <w:rPr>
                <w:position w:val="1"/>
                <w:sz w:val="18"/>
              </w:rPr>
              <w:t>$150,000 </w:t>
            </w:r>
            <w:r>
              <w:rPr>
                <w:position w:val="1"/>
                <w:sz w:val="14"/>
              </w:rPr>
              <w:t>TO</w:t>
            </w:r>
            <w:r>
              <w:rPr>
                <w:spacing w:val="13"/>
                <w:position w:val="1"/>
                <w:sz w:val="14"/>
              </w:rPr>
              <w:t> </w:t>
            </w:r>
            <w:r>
              <w:rPr>
                <w:position w:val="1"/>
                <w:sz w:val="18"/>
              </w:rPr>
              <w:t>$199,999</w:t>
              <w:tab/>
            </w:r>
            <w:r>
              <w:rPr>
                <w:sz w:val="18"/>
              </w:rPr>
              <w:t>3.48%</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57" w:hRule="atLeast"/>
        </w:trPr>
        <w:tc>
          <w:tcPr>
            <w:tcW w:w="6861" w:type="dxa"/>
            <w:tcBorders>
              <w:left w:val="single" w:sz="6" w:space="0" w:color="D8D8D8"/>
            </w:tcBorders>
          </w:tcPr>
          <w:p>
            <w:pPr>
              <w:pStyle w:val="TableParagraph"/>
              <w:tabs>
                <w:tab w:pos="2259" w:val="left" w:leader="none"/>
              </w:tabs>
              <w:spacing w:before="45"/>
              <w:ind w:left="541"/>
              <w:jc w:val="left"/>
              <w:rPr>
                <w:sz w:val="18"/>
              </w:rPr>
            </w:pPr>
            <w:r>
              <w:rPr>
                <w:position w:val="1"/>
                <w:sz w:val="18"/>
              </w:rPr>
              <w:t>$200,000</w:t>
            </w:r>
            <w:r>
              <w:rPr>
                <w:spacing w:val="1"/>
                <w:position w:val="1"/>
                <w:sz w:val="18"/>
              </w:rPr>
              <w:t> </w:t>
            </w:r>
            <w:r>
              <w:rPr>
                <w:position w:val="1"/>
                <w:sz w:val="14"/>
              </w:rPr>
              <w:t>OR</w:t>
            </w:r>
            <w:r>
              <w:rPr>
                <w:spacing w:val="15"/>
                <w:position w:val="1"/>
                <w:sz w:val="14"/>
              </w:rPr>
              <w:t> </w:t>
            </w:r>
            <w:r>
              <w:rPr>
                <w:position w:val="1"/>
                <w:sz w:val="14"/>
              </w:rPr>
              <w:t>MORE</w:t>
              <w:tab/>
            </w:r>
            <w:r>
              <w:rPr>
                <w:sz w:val="18"/>
              </w:rPr>
              <w:t>1.75%</w:t>
            </w:r>
          </w:p>
        </w:tc>
        <w:tc>
          <w:tcPr>
            <w:tcW w:w="990" w:type="dxa"/>
          </w:tcPr>
          <w:p>
            <w:pPr>
              <w:pStyle w:val="TableParagraph"/>
              <w:jc w:val="left"/>
              <w:rPr>
                <w:rFonts w:ascii="Times New Roman"/>
                <w:sz w:val="18"/>
              </w:rPr>
            </w:pPr>
          </w:p>
        </w:tc>
        <w:tc>
          <w:tcPr>
            <w:tcW w:w="1190" w:type="dxa"/>
            <w:tcBorders>
              <w:right w:val="single" w:sz="6" w:space="0" w:color="D8D8D8"/>
            </w:tcBorders>
          </w:tcPr>
          <w:p>
            <w:pPr>
              <w:pStyle w:val="TableParagraph"/>
              <w:jc w:val="left"/>
              <w:rPr>
                <w:rFonts w:ascii="Times New Roman"/>
                <w:sz w:val="18"/>
              </w:rPr>
            </w:pPr>
          </w:p>
        </w:tc>
      </w:tr>
      <w:tr>
        <w:trPr>
          <w:trHeight w:val="376" w:hRule="atLeast"/>
        </w:trPr>
        <w:tc>
          <w:tcPr>
            <w:tcW w:w="6861" w:type="dxa"/>
            <w:tcBorders>
              <w:left w:val="single" w:sz="6" w:space="0" w:color="D8D8D8"/>
              <w:bottom w:val="single" w:sz="6" w:space="0" w:color="D8D8D8"/>
            </w:tcBorders>
          </w:tcPr>
          <w:p>
            <w:pPr>
              <w:pStyle w:val="TableParagraph"/>
              <w:tabs>
                <w:tab w:pos="3145" w:val="left" w:leader="none"/>
                <w:tab w:pos="4366" w:val="left" w:leader="none"/>
                <w:tab w:pos="5635" w:val="left" w:leader="none"/>
              </w:tabs>
              <w:spacing w:before="85"/>
              <w:ind w:left="1876"/>
              <w:jc w:val="left"/>
              <w:rPr>
                <w:sz w:val="18"/>
              </w:rPr>
            </w:pPr>
            <w:r>
              <w:rPr>
                <w:sz w:val="18"/>
              </w:rPr>
              <w:t>0.00%</w:t>
              <w:tab/>
              <w:t>5.00%</w:t>
              <w:tab/>
              <w:t>10.00%</w:t>
              <w:tab/>
              <w:t>15.00%</w:t>
            </w:r>
          </w:p>
        </w:tc>
        <w:tc>
          <w:tcPr>
            <w:tcW w:w="990" w:type="dxa"/>
            <w:tcBorders>
              <w:bottom w:val="single" w:sz="6" w:space="0" w:color="D8D8D8"/>
            </w:tcBorders>
          </w:tcPr>
          <w:p>
            <w:pPr>
              <w:pStyle w:val="TableParagraph"/>
              <w:spacing w:before="85"/>
              <w:ind w:left="51"/>
              <w:jc w:val="left"/>
              <w:rPr>
                <w:sz w:val="18"/>
              </w:rPr>
            </w:pPr>
            <w:r>
              <w:rPr>
                <w:sz w:val="18"/>
              </w:rPr>
              <w:t>20.00%</w:t>
            </w:r>
          </w:p>
        </w:tc>
        <w:tc>
          <w:tcPr>
            <w:tcW w:w="1190" w:type="dxa"/>
            <w:tcBorders>
              <w:bottom w:val="single" w:sz="6" w:space="0" w:color="D8D8D8"/>
              <w:right w:val="single" w:sz="6" w:space="0" w:color="D8D8D8"/>
            </w:tcBorders>
          </w:tcPr>
          <w:p>
            <w:pPr>
              <w:pStyle w:val="TableParagraph"/>
              <w:spacing w:before="85"/>
              <w:ind w:right="225"/>
              <w:rPr>
                <w:sz w:val="18"/>
              </w:rPr>
            </w:pPr>
            <w:r>
              <w:rPr>
                <w:sz w:val="18"/>
              </w:rPr>
              <w:t>25.00%</w:t>
            </w:r>
          </w:p>
        </w:tc>
      </w:tr>
    </w:tbl>
    <w:p>
      <w:pPr>
        <w:spacing w:after="0"/>
        <w:rPr>
          <w:sz w:val="18"/>
        </w:rPr>
        <w:sectPr>
          <w:headerReference w:type="default" r:id="rId213"/>
          <w:footerReference w:type="default" r:id="rId214"/>
          <w:pgSz w:w="12240" w:h="15840"/>
          <w:pgMar w:header="720" w:footer="1105" w:top="960" w:bottom="1300" w:left="0" w:right="220"/>
          <w:pgNumType w:start="89"/>
        </w:sectPr>
      </w:pPr>
    </w:p>
    <w:p>
      <w:pPr>
        <w:pStyle w:val="BodyText"/>
        <w:spacing w:before="11"/>
        <w:rPr>
          <w:sz w:val="21"/>
        </w:rPr>
      </w:pPr>
      <w:r>
        <w:rPr/>
        <w:pict>
          <v:group style="position:absolute;margin-left:178.664993pt;margin-top:320.519989pt;width:249.8pt;height:159.3pt;mso-position-horizontal-relative:page;mso-position-vertical-relative:page;z-index:-324185088" coordorigin="3573,6410" coordsize="4996,3186">
            <v:shape style="position:absolute;left:4849;top:6410;width:2;height:340" coordorigin="4849,6410" coordsize="0,340" path="m4849,6410l4849,6431m4849,6708l4849,6750e" filled="false" stroked="true" strokeweight=".75pt" strokecolor="#d8d8d8">
              <v:path arrowok="t"/>
              <v:stroke dashstyle="solid"/>
            </v:shape>
            <v:rect style="position:absolute;left:3580;top:6430;width:2170;height:278" filled="true" fillcolor="#ec7c30" stroked="false">
              <v:fill type="solid"/>
            </v:rect>
            <v:line style="position:absolute" from="4849,7026" to="4849,7068" stroked="true" strokeweight=".75pt" strokecolor="#d8d8d8">
              <v:stroke dashstyle="solid"/>
            </v:line>
            <v:rect style="position:absolute;left:3580;top:6750;width:1542;height:276" filled="true" fillcolor="#ec7c30" stroked="false">
              <v:fill type="solid"/>
            </v:rect>
            <v:shape style="position:absolute;left:4849;top:6410;width:1270;height:977" coordorigin="4849,6410" coordsize="1270,977" path="m4849,7345l4849,7387m6119,6410l6119,7068m6119,7345l6119,7387e" filled="false" stroked="true" strokeweight=".75pt" strokecolor="#d8d8d8">
              <v:path arrowok="t"/>
              <v:stroke dashstyle="solid"/>
            </v:shape>
            <v:rect style="position:absolute;left:3580;top:7068;width:2928;height:278" filled="true" fillcolor="#ec7c30" stroked="false">
              <v:fill type="solid"/>
            </v:rect>
            <v:shape style="position:absolute;left:4849;top:7663;width:1270;height:42" coordorigin="4849,7663" coordsize="1270,42" path="m4849,7663l4849,7705m6119,7663l6119,7705e" filled="false" stroked="true" strokeweight=".75pt" strokecolor="#d8d8d8">
              <v:path arrowok="t"/>
              <v:stroke dashstyle="solid"/>
            </v:shape>
            <v:rect style="position:absolute;left:3580;top:7387;width:2684;height:276" filled="true" fillcolor="#ec7c30" stroked="false">
              <v:fill type="solid"/>
            </v:rect>
            <v:shape style="position:absolute;left:4849;top:7982;width:1270;height:41" coordorigin="4849,7982" coordsize="1270,41" path="m4849,7982l4849,8023m6119,7982l6119,8023e" filled="false" stroked="true" strokeweight=".75pt" strokecolor="#d8d8d8">
              <v:path arrowok="t"/>
              <v:stroke dashstyle="solid"/>
            </v:shape>
            <v:rect style="position:absolute;left:3580;top:7705;width:3362;height:278" filled="true" fillcolor="#ec7c30" stroked="false">
              <v:fill type="solid"/>
            </v:rect>
            <v:shape style="position:absolute;left:4849;top:6410;width:2538;height:3186" coordorigin="4849,6410" coordsize="2538,3186" path="m4849,8300l4849,8342m6119,8300l6119,8342m7387,6410l7387,8023m7387,8300l7387,9596e" filled="false" stroked="true" strokeweight=".75pt" strokecolor="#d8d8d8">
              <v:path arrowok="t"/>
              <v:stroke dashstyle="solid"/>
            </v:shape>
            <v:rect style="position:absolute;left:3580;top:8023;width:4989;height:278" filled="true" fillcolor="#ec7c30" stroked="false">
              <v:fill type="solid"/>
            </v:rect>
            <v:shape style="position:absolute;left:4849;top:8619;width:1270;height:41" coordorigin="4849,8620" coordsize="1270,41" path="m4849,8620l4849,8660m6119,8620l6119,8660e" filled="false" stroked="true" strokeweight=".75pt" strokecolor="#d8d8d8">
              <v:path arrowok="t"/>
              <v:stroke dashstyle="solid"/>
            </v:shape>
            <v:rect style="position:absolute;left:3580;top:8342;width:3320;height:278" filled="true" fillcolor="#ec7c30" stroked="false">
              <v:fill type="solid"/>
            </v:rect>
            <v:shape style="position:absolute;left:4849;top:8937;width:1270;height:659" coordorigin="4849,8938" coordsize="1270,659" path="m4849,8938l4849,9596m6119,8938l6119,9596e" filled="false" stroked="true" strokeweight=".75pt" strokecolor="#d8d8d8">
              <v:path arrowok="t"/>
              <v:stroke dashstyle="solid"/>
            </v:shape>
            <v:shape style="position:absolute;left:3580;top:8660;width:2876;height:915" coordorigin="3581,8660" coordsize="2876,915" path="m4032,9298l3581,9298,3581,9575,4032,9575,4032,9298m4640,8980l3581,8980,3581,9256,4640,9256,4640,8980m6456,8660l3581,8660,3581,8938,6456,8938,6456,8660e" filled="true" fillcolor="#ec7c30" stroked="false">
              <v:path arrowok="t"/>
              <v:fill type="solid"/>
            </v:shape>
            <v:line style="position:absolute" from="3581,6410" to="3581,9596" stroked="true" strokeweight=".75pt" strokecolor="#d8d8d8">
              <v:stroke dashstyle="solid"/>
            </v:line>
            <w10:wrap type="none"/>
          </v:group>
        </w:pict>
      </w:r>
      <w:r>
        <w:rPr/>
        <w:pict>
          <v:line style="position:absolute;mso-position-horizontal-relative:page;mso-position-vertical-relative:page;z-index:-324184064" from="432.839996pt,320.519989pt" to="432.839996pt,479.819989pt" stroked="true" strokeweight=".75pt" strokecolor="#d8d8d8">
            <v:stroke dashstyle="solid"/>
            <w10:wrap type="none"/>
          </v:line>
        </w:pict>
      </w:r>
      <w:r>
        <w:rPr/>
        <w:pict>
          <v:line style="position:absolute;mso-position-horizontal-relative:page;mso-position-vertical-relative:page;z-index:-324183040" from="496.320007pt,320.519989pt" to="496.320007pt,479.819989pt" stroked="true" strokeweight=".75pt" strokecolor="#d8d8d8">
            <v:stroke dashstyle="solid"/>
            <w10:wrap type="none"/>
          </v:line>
        </w:pict>
      </w: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before="100"/>
        <w:ind w:left="1440" w:right="0" w:firstLine="0"/>
        <w:jc w:val="left"/>
        <w:rPr>
          <w:sz w:val="16"/>
        </w:rPr>
      </w:pPr>
      <w:r>
        <w:rPr/>
        <w:pict>
          <v:group style="position:absolute;margin-left:178.664993pt;margin-top:48.004864pt;width:212.7pt;height:159.3pt;mso-position-horizontal-relative:page;mso-position-vertical-relative:paragraph;z-index:-324188160" coordorigin="3573,960" coordsize="4254,3186">
            <v:shape style="position:absolute;left:4849;top:960;width:1270;height:658" coordorigin="4849,960" coordsize="1270,658" path="m4849,960l4849,980m4849,1258l4849,1300m6119,960l6119,980m6119,1258l6119,1618e" filled="false" stroked="true" strokeweight=".75pt" strokecolor="#d8d8d8">
              <v:path arrowok="t"/>
              <v:stroke dashstyle="solid"/>
            </v:shape>
            <v:rect style="position:absolute;left:3580;top:980;width:2606;height:278" filled="true" fillcolor="#ec7c30" stroked="false">
              <v:fill type="solid"/>
            </v:rect>
            <v:line style="position:absolute" from="4849,1576" to="4849,1618" stroked="true" strokeweight=".75pt" strokecolor="#d8d8d8">
              <v:stroke dashstyle="solid"/>
            </v:line>
            <v:rect style="position:absolute;left:3580;top:1299;width:2127;height:276" filled="true" fillcolor="#ec7c30" stroked="false">
              <v:fill type="solid"/>
            </v:rect>
            <v:shape style="position:absolute;left:4849;top:960;width:2538;height:1295" coordorigin="4849,960" coordsize="2538,1295" path="m4849,1895l4849,1937m6119,1895l6119,2255m7387,960l7387,2255e" filled="false" stroked="true" strokeweight=".75pt" strokecolor="#d8d8d8">
              <v:path arrowok="t"/>
              <v:stroke dashstyle="solid"/>
            </v:shape>
            <v:rect style="position:absolute;left:3580;top:1617;width:3760;height:278" filled="true" fillcolor="#ec7c30" stroked="false">
              <v:fill type="solid"/>
            </v:rect>
            <v:line style="position:absolute" from="4849,2213" to="4849,2255" stroked="true" strokeweight=".75pt" strokecolor="#d8d8d8">
              <v:stroke dashstyle="solid"/>
            </v:line>
            <v:rect style="position:absolute;left:3580;top:1936;width:2288;height:276" filled="true" fillcolor="#ec7c30" stroked="false">
              <v:fill type="solid"/>
            </v:rect>
            <v:shape style="position:absolute;left:4849;top:2532;width:2538;height:41" coordorigin="4849,2532" coordsize="2538,41" path="m4849,2532l4849,2573m6119,2532l6119,2573m7387,2532l7387,2573e" filled="false" stroked="true" strokeweight=".75pt" strokecolor="#d8d8d8">
              <v:path arrowok="t"/>
              <v:stroke dashstyle="solid"/>
            </v:shape>
            <v:rect style="position:absolute;left:3580;top:2254;width:4246;height:278" filled="true" fillcolor="#ec7c30" stroked="false">
              <v:fill type="solid"/>
            </v:rect>
            <v:shape style="position:absolute;left:4849;top:2850;width:2538;height:1296" coordorigin="4849,2850" coordsize="2538,1296" path="m4849,2850l4849,2892m6119,2850l6119,2892m7387,2850l7387,4146e" filled="false" stroked="true" strokeweight=".75pt" strokecolor="#d8d8d8">
              <v:path arrowok="t"/>
              <v:stroke dashstyle="solid"/>
            </v:shape>
            <v:rect style="position:absolute;left:3580;top:2572;width:3862;height:278" filled="true" fillcolor="#ec7c30" stroked="false">
              <v:fill type="solid"/>
            </v:rect>
            <v:shape style="position:absolute;left:4849;top:3169;width:1270;height:41" coordorigin="4849,3169" coordsize="1270,41" path="m4849,3169l4849,3210m6119,3169l6119,3210e" filled="false" stroked="true" strokeweight=".75pt" strokecolor="#d8d8d8">
              <v:path arrowok="t"/>
              <v:stroke dashstyle="solid"/>
            </v:shape>
            <v:rect style="position:absolute;left:3580;top:2892;width:2928;height:278" filled="true" fillcolor="#ec7c30" stroked="false">
              <v:fill type="solid"/>
            </v:rect>
            <v:shape style="position:absolute;left:4849;top:3487;width:1270;height:659" coordorigin="4849,3487" coordsize="1270,659" path="m4849,3487l4849,4146m6119,3487l6119,4146e" filled="false" stroked="true" strokeweight=".75pt" strokecolor="#d8d8d8">
              <v:path arrowok="t"/>
              <v:stroke dashstyle="solid"/>
            </v:shape>
            <v:shape style="position:absolute;left:3580;top:3210;width:2897;height:915" coordorigin="3581,3210" coordsize="2897,915" path="m3857,3847l3581,3847,3581,4124,3857,4124,3857,3847m3971,3529l3581,3529,3581,3805,3971,3805,3971,3529m6478,3210l3581,3210,3581,3487,6478,3487,6478,3210e" filled="true" fillcolor="#ec7c30" stroked="false">
              <v:path arrowok="t"/>
              <v:fill type="solid"/>
            </v:shape>
            <v:line style="position:absolute" from="3581,960" to="3581,4146" stroked="true" strokeweight=".75pt" strokecolor="#d8d8d8">
              <v:stroke dashstyle="solid"/>
            </v:line>
            <w10:wrap type="none"/>
          </v:group>
        </w:pict>
      </w:r>
      <w:r>
        <w:rPr/>
        <w:pict>
          <v:line style="position:absolute;mso-position-horizontal-relative:page;mso-position-vertical-relative:paragraph;z-index:-324187136" from="432.839996pt,48.004864pt" to="432.839996pt,207.304864pt" stroked="true" strokeweight=".75pt" strokecolor="#d8d8d8">
            <v:stroke dashstyle="solid"/>
            <w10:wrap type="none"/>
          </v:line>
        </w:pict>
      </w:r>
      <w:r>
        <w:rPr/>
        <w:pict>
          <v:line style="position:absolute;mso-position-horizontal-relative:page;mso-position-vertical-relative:paragraph;z-index:-324186112" from="496.320007pt,48.004864pt" to="496.320007pt,207.304864pt" stroked="true" strokeweight=".75pt" strokecolor="#d8d8d8">
            <v:stroke dashstyle="solid"/>
            <w10:wrap type="none"/>
          </v:line>
        </w:pict>
      </w:r>
      <w:r>
        <w:rPr>
          <w:sz w:val="20"/>
        </w:rPr>
        <w:t>F</w:t>
      </w:r>
      <w:r>
        <w:rPr>
          <w:sz w:val="16"/>
        </w:rPr>
        <w:t>IGURE </w:t>
      </w:r>
      <w:r>
        <w:rPr>
          <w:sz w:val="20"/>
        </w:rPr>
        <w:t>81, </w:t>
      </w:r>
      <w:r>
        <w:rPr>
          <w:sz w:val="16"/>
        </w:rPr>
        <w:t>CONTINUED</w:t>
      </w:r>
    </w:p>
    <w:p>
      <w:pPr>
        <w:pStyle w:val="BodyText"/>
        <w:spacing w:before="5"/>
        <w:rPr>
          <w:sz w:val="9"/>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53"/>
        <w:gridCol w:w="1191"/>
      </w:tblGrid>
      <w:tr>
        <w:trPr>
          <w:trHeight w:val="505" w:hRule="atLeast"/>
        </w:trPr>
        <w:tc>
          <w:tcPr>
            <w:tcW w:w="7853" w:type="dxa"/>
            <w:tcBorders>
              <w:top w:val="single" w:sz="6" w:space="0" w:color="D8D8D8"/>
              <w:left w:val="single" w:sz="6" w:space="0" w:color="D8D8D8"/>
            </w:tcBorders>
          </w:tcPr>
          <w:p>
            <w:pPr>
              <w:pStyle w:val="TableParagraph"/>
              <w:spacing w:before="142"/>
              <w:ind w:left="2438"/>
              <w:jc w:val="left"/>
              <w:rPr>
                <w:sz w:val="22"/>
              </w:rPr>
            </w:pPr>
            <w:r>
              <w:rPr>
                <w:sz w:val="28"/>
              </w:rPr>
              <w:t>H</w:t>
            </w:r>
            <w:r>
              <w:rPr>
                <w:sz w:val="22"/>
              </w:rPr>
              <w:t>OUSEHOLD </w:t>
            </w:r>
            <w:r>
              <w:rPr>
                <w:sz w:val="28"/>
              </w:rPr>
              <w:t>I</w:t>
            </w:r>
            <w:r>
              <w:rPr>
                <w:sz w:val="22"/>
              </w:rPr>
              <w:t>NCOME</w:t>
            </w:r>
            <w:r>
              <w:rPr>
                <w:sz w:val="28"/>
              </w:rPr>
              <w:t>-G</w:t>
            </w:r>
            <w:r>
              <w:rPr>
                <w:sz w:val="22"/>
              </w:rPr>
              <w:t>ENEVA </w:t>
            </w:r>
            <w:r>
              <w:rPr>
                <w:sz w:val="28"/>
              </w:rPr>
              <w:t>C</w:t>
            </w:r>
            <w:r>
              <w:rPr>
                <w:sz w:val="22"/>
              </w:rPr>
              <w:t>OUNTY</w:t>
            </w:r>
          </w:p>
        </w:tc>
        <w:tc>
          <w:tcPr>
            <w:tcW w:w="1191" w:type="dxa"/>
            <w:tcBorders>
              <w:top w:val="single" w:sz="6" w:space="0" w:color="D8D8D8"/>
              <w:right w:val="single" w:sz="6" w:space="0" w:color="D8D8D8"/>
            </w:tcBorders>
          </w:tcPr>
          <w:p>
            <w:pPr>
              <w:pStyle w:val="TableParagraph"/>
              <w:jc w:val="left"/>
              <w:rPr>
                <w:rFonts w:ascii="Times New Roman"/>
                <w:sz w:val="18"/>
              </w:rPr>
            </w:pPr>
          </w:p>
        </w:tc>
      </w:tr>
      <w:tr>
        <w:trPr>
          <w:trHeight w:val="298" w:hRule="atLeast"/>
        </w:trPr>
        <w:tc>
          <w:tcPr>
            <w:tcW w:w="7853" w:type="dxa"/>
            <w:tcBorders>
              <w:left w:val="single" w:sz="6" w:space="0" w:color="D8D8D8"/>
            </w:tcBorders>
          </w:tcPr>
          <w:p>
            <w:pPr>
              <w:pStyle w:val="TableParagraph"/>
              <w:tabs>
                <w:tab w:pos="4003" w:val="left" w:leader="none"/>
              </w:tabs>
              <w:spacing w:before="25"/>
              <w:ind w:left="519"/>
              <w:jc w:val="left"/>
              <w:rPr>
                <w:sz w:val="18"/>
              </w:rPr>
            </w:pPr>
            <w:r>
              <w:rPr>
                <w:position w:val="1"/>
                <w:sz w:val="18"/>
              </w:rPr>
              <w:t>L</w:t>
            </w:r>
            <w:r>
              <w:rPr>
                <w:position w:val="1"/>
                <w:sz w:val="14"/>
              </w:rPr>
              <w:t>ESS</w:t>
            </w:r>
            <w:r>
              <w:rPr>
                <w:spacing w:val="14"/>
                <w:position w:val="1"/>
                <w:sz w:val="14"/>
              </w:rPr>
              <w:t> </w:t>
            </w:r>
            <w:r>
              <w:rPr>
                <w:position w:val="1"/>
                <w:sz w:val="14"/>
              </w:rPr>
              <w:t>THAN</w:t>
            </w:r>
            <w:r>
              <w:rPr>
                <w:spacing w:val="15"/>
                <w:position w:val="1"/>
                <w:sz w:val="14"/>
              </w:rPr>
              <w:t> </w:t>
            </w:r>
            <w:r>
              <w:rPr>
                <w:position w:val="1"/>
                <w:sz w:val="18"/>
              </w:rPr>
              <w:t>$10,000</w:t>
              <w:tab/>
            </w:r>
            <w:r>
              <w:rPr>
                <w:sz w:val="18"/>
              </w:rPr>
              <w:t>10.27%</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3621" w:val="left" w:leader="none"/>
              </w:tabs>
              <w:spacing w:before="45"/>
              <w:ind w:left="384"/>
              <w:jc w:val="left"/>
              <w:rPr>
                <w:sz w:val="18"/>
              </w:rPr>
            </w:pPr>
            <w:r>
              <w:rPr>
                <w:position w:val="1"/>
                <w:sz w:val="18"/>
              </w:rPr>
              <w:t>$10,000 </w:t>
            </w:r>
            <w:r>
              <w:rPr>
                <w:position w:val="1"/>
                <w:sz w:val="14"/>
              </w:rPr>
              <w:t>TO</w:t>
            </w:r>
            <w:r>
              <w:rPr>
                <w:spacing w:val="13"/>
                <w:position w:val="1"/>
                <w:sz w:val="14"/>
              </w:rPr>
              <w:t> </w:t>
            </w:r>
            <w:r>
              <w:rPr>
                <w:position w:val="1"/>
                <w:sz w:val="18"/>
              </w:rPr>
              <w:t>$14,999</w:t>
              <w:tab/>
            </w:r>
            <w:r>
              <w:rPr>
                <w:sz w:val="18"/>
              </w:rPr>
              <w:t>8.38%</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5157" w:val="left" w:leader="none"/>
              </w:tabs>
              <w:spacing w:before="45"/>
              <w:ind w:left="384"/>
              <w:jc w:val="left"/>
              <w:rPr>
                <w:sz w:val="18"/>
              </w:rPr>
            </w:pPr>
            <w:r>
              <w:rPr>
                <w:position w:val="1"/>
                <w:sz w:val="18"/>
              </w:rPr>
              <w:t>$15,000 </w:t>
            </w:r>
            <w:r>
              <w:rPr>
                <w:position w:val="1"/>
                <w:sz w:val="14"/>
              </w:rPr>
              <w:t>TO</w:t>
            </w:r>
            <w:r>
              <w:rPr>
                <w:spacing w:val="13"/>
                <w:position w:val="1"/>
                <w:sz w:val="14"/>
              </w:rPr>
              <w:t> </w:t>
            </w:r>
            <w:r>
              <w:rPr>
                <w:position w:val="1"/>
                <w:sz w:val="18"/>
              </w:rPr>
              <w:t>$24,999</w:t>
              <w:tab/>
            </w:r>
            <w:r>
              <w:rPr>
                <w:sz w:val="18"/>
              </w:rPr>
              <w:t>14.81%</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3783" w:val="left" w:leader="none"/>
              </w:tabs>
              <w:spacing w:before="44"/>
              <w:ind w:left="384"/>
              <w:jc w:val="left"/>
              <w:rPr>
                <w:sz w:val="18"/>
              </w:rPr>
            </w:pPr>
            <w:r>
              <w:rPr>
                <w:position w:val="1"/>
                <w:sz w:val="18"/>
              </w:rPr>
              <w:t>$25,000 </w:t>
            </w:r>
            <w:r>
              <w:rPr>
                <w:position w:val="1"/>
                <w:sz w:val="14"/>
              </w:rPr>
              <w:t>TO</w:t>
            </w:r>
            <w:r>
              <w:rPr>
                <w:spacing w:val="13"/>
                <w:position w:val="1"/>
                <w:sz w:val="14"/>
              </w:rPr>
              <w:t> </w:t>
            </w:r>
            <w:r>
              <w:rPr>
                <w:position w:val="1"/>
                <w:sz w:val="18"/>
              </w:rPr>
              <w:t>$34,999</w:t>
              <w:tab/>
            </w:r>
            <w:r>
              <w:rPr>
                <w:sz w:val="18"/>
              </w:rPr>
              <w:t>9.01%</w:t>
            </w:r>
          </w:p>
        </w:tc>
        <w:tc>
          <w:tcPr>
            <w:tcW w:w="1191" w:type="dxa"/>
            <w:tcBorders>
              <w:right w:val="single" w:sz="6" w:space="0" w:color="D8D8D8"/>
            </w:tcBorders>
          </w:tcPr>
          <w:p>
            <w:pPr>
              <w:pStyle w:val="TableParagraph"/>
              <w:jc w:val="left"/>
              <w:rPr>
                <w:rFonts w:ascii="Times New Roman"/>
                <w:sz w:val="18"/>
              </w:rPr>
            </w:pPr>
          </w:p>
        </w:tc>
      </w:tr>
      <w:tr>
        <w:trPr>
          <w:trHeight w:val="319" w:hRule="atLeast"/>
        </w:trPr>
        <w:tc>
          <w:tcPr>
            <w:tcW w:w="7853" w:type="dxa"/>
            <w:tcBorders>
              <w:left w:val="single" w:sz="6" w:space="0" w:color="D8D8D8"/>
            </w:tcBorders>
          </w:tcPr>
          <w:p>
            <w:pPr>
              <w:pStyle w:val="TableParagraph"/>
              <w:tabs>
                <w:tab w:pos="5643" w:val="left" w:leader="none"/>
              </w:tabs>
              <w:spacing w:before="45"/>
              <w:ind w:left="384"/>
              <w:jc w:val="left"/>
              <w:rPr>
                <w:sz w:val="18"/>
              </w:rPr>
            </w:pPr>
            <w:r>
              <w:rPr>
                <w:position w:val="1"/>
                <w:sz w:val="18"/>
              </w:rPr>
              <w:t>$35,000 </w:t>
            </w:r>
            <w:r>
              <w:rPr>
                <w:position w:val="1"/>
                <w:sz w:val="14"/>
              </w:rPr>
              <w:t>TO</w:t>
            </w:r>
            <w:r>
              <w:rPr>
                <w:spacing w:val="13"/>
                <w:position w:val="1"/>
                <w:sz w:val="14"/>
              </w:rPr>
              <w:t> </w:t>
            </w:r>
            <w:r>
              <w:rPr>
                <w:position w:val="1"/>
                <w:sz w:val="18"/>
              </w:rPr>
              <w:t>$49,999</w:t>
              <w:tab/>
            </w:r>
            <w:r>
              <w:rPr>
                <w:sz w:val="18"/>
              </w:rPr>
              <w:t>16.73%</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5259" w:val="left" w:leader="none"/>
              </w:tabs>
              <w:spacing w:before="44"/>
              <w:ind w:left="384"/>
              <w:jc w:val="left"/>
              <w:rPr>
                <w:sz w:val="18"/>
              </w:rPr>
            </w:pPr>
            <w:r>
              <w:rPr>
                <w:position w:val="1"/>
                <w:sz w:val="18"/>
              </w:rPr>
              <w:t>$50,000 </w:t>
            </w:r>
            <w:r>
              <w:rPr>
                <w:position w:val="1"/>
                <w:sz w:val="14"/>
              </w:rPr>
              <w:t>TO</w:t>
            </w:r>
            <w:r>
              <w:rPr>
                <w:spacing w:val="13"/>
                <w:position w:val="1"/>
                <w:sz w:val="14"/>
              </w:rPr>
              <w:t> </w:t>
            </w:r>
            <w:r>
              <w:rPr>
                <w:position w:val="1"/>
                <w:sz w:val="18"/>
              </w:rPr>
              <w:t>$74,999</w:t>
              <w:tab/>
            </w:r>
            <w:r>
              <w:rPr>
                <w:sz w:val="18"/>
              </w:rPr>
              <w:t>15.22%</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4325" w:val="left" w:leader="none"/>
              </w:tabs>
              <w:spacing w:before="45"/>
              <w:ind w:left="384"/>
              <w:jc w:val="left"/>
              <w:rPr>
                <w:sz w:val="18"/>
              </w:rPr>
            </w:pPr>
            <w:r>
              <w:rPr>
                <w:position w:val="1"/>
                <w:sz w:val="18"/>
              </w:rPr>
              <w:t>$75,000 </w:t>
            </w:r>
            <w:r>
              <w:rPr>
                <w:position w:val="1"/>
                <w:sz w:val="14"/>
              </w:rPr>
              <w:t>TO</w:t>
            </w:r>
            <w:r>
              <w:rPr>
                <w:spacing w:val="13"/>
                <w:position w:val="1"/>
                <w:sz w:val="14"/>
              </w:rPr>
              <w:t> </w:t>
            </w:r>
            <w:r>
              <w:rPr>
                <w:position w:val="1"/>
                <w:sz w:val="18"/>
              </w:rPr>
              <w:t>$99,999</w:t>
              <w:tab/>
            </w:r>
            <w:r>
              <w:rPr>
                <w:sz w:val="18"/>
              </w:rPr>
              <w:t>11.54%</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4293" w:val="left" w:leader="none"/>
              </w:tabs>
              <w:spacing w:before="45"/>
              <w:ind w:left="187"/>
              <w:jc w:val="left"/>
              <w:rPr>
                <w:sz w:val="18"/>
              </w:rPr>
            </w:pPr>
            <w:r>
              <w:rPr>
                <w:position w:val="1"/>
                <w:sz w:val="18"/>
              </w:rPr>
              <w:t>$100,000 </w:t>
            </w:r>
            <w:r>
              <w:rPr>
                <w:position w:val="1"/>
                <w:sz w:val="14"/>
              </w:rPr>
              <w:t>TO</w:t>
            </w:r>
            <w:r>
              <w:rPr>
                <w:spacing w:val="13"/>
                <w:position w:val="1"/>
                <w:sz w:val="14"/>
              </w:rPr>
              <w:t> </w:t>
            </w:r>
            <w:r>
              <w:rPr>
                <w:position w:val="1"/>
                <w:sz w:val="18"/>
              </w:rPr>
              <w:t>$149,999</w:t>
              <w:tab/>
            </w:r>
            <w:r>
              <w:rPr>
                <w:sz w:val="18"/>
              </w:rPr>
              <w:t>11.41%</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2260" w:val="left" w:leader="none"/>
              </w:tabs>
              <w:spacing w:before="45"/>
              <w:ind w:left="187"/>
              <w:jc w:val="left"/>
              <w:rPr>
                <w:sz w:val="18"/>
              </w:rPr>
            </w:pPr>
            <w:r>
              <w:rPr>
                <w:position w:val="1"/>
                <w:sz w:val="18"/>
              </w:rPr>
              <w:t>$150,000 </w:t>
            </w:r>
            <w:r>
              <w:rPr>
                <w:position w:val="1"/>
                <w:sz w:val="14"/>
              </w:rPr>
              <w:t>TO</w:t>
            </w:r>
            <w:r>
              <w:rPr>
                <w:spacing w:val="13"/>
                <w:position w:val="1"/>
                <w:sz w:val="14"/>
              </w:rPr>
              <w:t> </w:t>
            </w:r>
            <w:r>
              <w:rPr>
                <w:position w:val="1"/>
                <w:sz w:val="18"/>
              </w:rPr>
              <w:t>$199,999</w:t>
              <w:tab/>
            </w:r>
            <w:r>
              <w:rPr>
                <w:sz w:val="18"/>
              </w:rPr>
              <w:t>1.54%</w:t>
            </w:r>
          </w:p>
        </w:tc>
        <w:tc>
          <w:tcPr>
            <w:tcW w:w="1191" w:type="dxa"/>
            <w:tcBorders>
              <w:right w:val="single" w:sz="6" w:space="0" w:color="D8D8D8"/>
            </w:tcBorders>
          </w:tcPr>
          <w:p>
            <w:pPr>
              <w:pStyle w:val="TableParagraph"/>
              <w:jc w:val="left"/>
              <w:rPr>
                <w:rFonts w:ascii="Times New Roman"/>
                <w:sz w:val="18"/>
              </w:rPr>
            </w:pPr>
          </w:p>
        </w:tc>
      </w:tr>
      <w:tr>
        <w:trPr>
          <w:trHeight w:val="357" w:hRule="atLeast"/>
        </w:trPr>
        <w:tc>
          <w:tcPr>
            <w:tcW w:w="7853" w:type="dxa"/>
            <w:tcBorders>
              <w:left w:val="single" w:sz="6" w:space="0" w:color="D8D8D8"/>
            </w:tcBorders>
          </w:tcPr>
          <w:p>
            <w:pPr>
              <w:pStyle w:val="TableParagraph"/>
              <w:tabs>
                <w:tab w:pos="2260" w:val="left" w:leader="none"/>
              </w:tabs>
              <w:spacing w:before="45"/>
              <w:ind w:left="542"/>
              <w:jc w:val="left"/>
              <w:rPr>
                <w:sz w:val="18"/>
              </w:rPr>
            </w:pPr>
            <w:r>
              <w:rPr>
                <w:position w:val="1"/>
                <w:sz w:val="18"/>
              </w:rPr>
              <w:t>$200,000</w:t>
            </w:r>
            <w:r>
              <w:rPr>
                <w:spacing w:val="1"/>
                <w:position w:val="1"/>
                <w:sz w:val="18"/>
              </w:rPr>
              <w:t> </w:t>
            </w:r>
            <w:r>
              <w:rPr>
                <w:position w:val="1"/>
                <w:sz w:val="14"/>
              </w:rPr>
              <w:t>OR</w:t>
            </w:r>
            <w:r>
              <w:rPr>
                <w:spacing w:val="15"/>
                <w:position w:val="1"/>
                <w:sz w:val="14"/>
              </w:rPr>
              <w:t> </w:t>
            </w:r>
            <w:r>
              <w:rPr>
                <w:position w:val="1"/>
                <w:sz w:val="14"/>
              </w:rPr>
              <w:t>MORE</w:t>
              <w:tab/>
            </w:r>
            <w:r>
              <w:rPr>
                <w:sz w:val="18"/>
              </w:rPr>
              <w:t>1.09%</w:t>
            </w:r>
          </w:p>
        </w:tc>
        <w:tc>
          <w:tcPr>
            <w:tcW w:w="1191" w:type="dxa"/>
            <w:tcBorders>
              <w:right w:val="single" w:sz="6" w:space="0" w:color="D8D8D8"/>
            </w:tcBorders>
          </w:tcPr>
          <w:p>
            <w:pPr>
              <w:pStyle w:val="TableParagraph"/>
              <w:jc w:val="left"/>
              <w:rPr>
                <w:rFonts w:ascii="Times New Roman"/>
                <w:sz w:val="18"/>
              </w:rPr>
            </w:pPr>
          </w:p>
        </w:tc>
      </w:tr>
      <w:tr>
        <w:trPr>
          <w:trHeight w:val="373" w:hRule="atLeast"/>
        </w:trPr>
        <w:tc>
          <w:tcPr>
            <w:tcW w:w="7853" w:type="dxa"/>
            <w:tcBorders>
              <w:left w:val="single" w:sz="6" w:space="0" w:color="D8D8D8"/>
              <w:bottom w:val="single" w:sz="12" w:space="0" w:color="D8D8D8"/>
            </w:tcBorders>
          </w:tcPr>
          <w:p>
            <w:pPr>
              <w:pStyle w:val="TableParagraph"/>
              <w:tabs>
                <w:tab w:pos="1269" w:val="left" w:leader="none"/>
                <w:tab w:pos="2490" w:val="left" w:leader="none"/>
                <w:tab w:pos="3760" w:val="left" w:leader="none"/>
                <w:tab w:pos="5028" w:val="left" w:leader="none"/>
              </w:tabs>
              <w:spacing w:before="85"/>
              <w:ind w:right="313"/>
              <w:rPr>
                <w:sz w:val="18"/>
              </w:rPr>
            </w:pPr>
            <w:r>
              <w:rPr>
                <w:sz w:val="18"/>
              </w:rPr>
              <w:t>0.00%</w:t>
              <w:tab/>
              <w:t>5.00%</w:t>
              <w:tab/>
              <w:t>10.00%</w:t>
              <w:tab/>
              <w:t>15.00%</w:t>
              <w:tab/>
              <w:t>20.00%</w:t>
            </w:r>
          </w:p>
        </w:tc>
        <w:tc>
          <w:tcPr>
            <w:tcW w:w="1191" w:type="dxa"/>
            <w:tcBorders>
              <w:bottom w:val="single" w:sz="12" w:space="0" w:color="D8D8D8"/>
              <w:right w:val="single" w:sz="6" w:space="0" w:color="D8D8D8"/>
            </w:tcBorders>
          </w:tcPr>
          <w:p>
            <w:pPr>
              <w:pStyle w:val="TableParagraph"/>
              <w:spacing w:before="85"/>
              <w:ind w:right="227"/>
              <w:rPr>
                <w:sz w:val="18"/>
              </w:rPr>
            </w:pPr>
            <w:r>
              <w:rPr>
                <w:sz w:val="18"/>
              </w:rPr>
              <w:t>25.00%</w:t>
            </w:r>
          </w:p>
        </w:tc>
      </w:tr>
      <w:tr>
        <w:trPr>
          <w:trHeight w:val="502" w:hRule="atLeast"/>
        </w:trPr>
        <w:tc>
          <w:tcPr>
            <w:tcW w:w="7853" w:type="dxa"/>
            <w:tcBorders>
              <w:top w:val="single" w:sz="12" w:space="0" w:color="D8D8D8"/>
              <w:left w:val="single" w:sz="6" w:space="0" w:color="D8D8D8"/>
            </w:tcBorders>
          </w:tcPr>
          <w:p>
            <w:pPr>
              <w:pStyle w:val="TableParagraph"/>
              <w:spacing w:before="138"/>
              <w:ind w:left="2498"/>
              <w:jc w:val="left"/>
              <w:rPr>
                <w:sz w:val="22"/>
              </w:rPr>
            </w:pPr>
            <w:r>
              <w:rPr>
                <w:sz w:val="28"/>
              </w:rPr>
              <w:t>H</w:t>
            </w:r>
            <w:r>
              <w:rPr>
                <w:sz w:val="22"/>
              </w:rPr>
              <w:t>OUSEHOLD </w:t>
            </w:r>
            <w:r>
              <w:rPr>
                <w:sz w:val="28"/>
              </w:rPr>
              <w:t>I</w:t>
            </w:r>
            <w:r>
              <w:rPr>
                <w:sz w:val="22"/>
              </w:rPr>
              <w:t>NCOME</w:t>
            </w:r>
            <w:r>
              <w:rPr>
                <w:sz w:val="28"/>
              </w:rPr>
              <w:t>-H</w:t>
            </w:r>
            <w:r>
              <w:rPr>
                <w:sz w:val="22"/>
              </w:rPr>
              <w:t>ENRY </w:t>
            </w:r>
            <w:r>
              <w:rPr>
                <w:sz w:val="28"/>
              </w:rPr>
              <w:t>C</w:t>
            </w:r>
            <w:r>
              <w:rPr>
                <w:sz w:val="22"/>
              </w:rPr>
              <w:t>OUNTY</w:t>
            </w:r>
          </w:p>
        </w:tc>
        <w:tc>
          <w:tcPr>
            <w:tcW w:w="1191" w:type="dxa"/>
            <w:tcBorders>
              <w:top w:val="single" w:sz="12" w:space="0" w:color="D8D8D8"/>
              <w:right w:val="single" w:sz="6" w:space="0" w:color="D8D8D8"/>
            </w:tcBorders>
          </w:tcPr>
          <w:p>
            <w:pPr>
              <w:pStyle w:val="TableParagraph"/>
              <w:jc w:val="left"/>
              <w:rPr>
                <w:rFonts w:ascii="Times New Roman"/>
                <w:sz w:val="18"/>
              </w:rPr>
            </w:pPr>
          </w:p>
        </w:tc>
      </w:tr>
      <w:tr>
        <w:trPr>
          <w:trHeight w:val="298" w:hRule="atLeast"/>
        </w:trPr>
        <w:tc>
          <w:tcPr>
            <w:tcW w:w="7853" w:type="dxa"/>
            <w:tcBorders>
              <w:left w:val="single" w:sz="6" w:space="0" w:color="D8D8D8"/>
            </w:tcBorders>
          </w:tcPr>
          <w:p>
            <w:pPr>
              <w:pStyle w:val="TableParagraph"/>
              <w:tabs>
                <w:tab w:pos="3665" w:val="left" w:leader="none"/>
              </w:tabs>
              <w:spacing w:before="25"/>
              <w:ind w:left="519"/>
              <w:jc w:val="left"/>
              <w:rPr>
                <w:sz w:val="18"/>
              </w:rPr>
            </w:pPr>
            <w:r>
              <w:rPr>
                <w:position w:val="1"/>
                <w:sz w:val="18"/>
              </w:rPr>
              <w:t>L</w:t>
            </w:r>
            <w:r>
              <w:rPr>
                <w:position w:val="1"/>
                <w:sz w:val="14"/>
              </w:rPr>
              <w:t>ESS</w:t>
            </w:r>
            <w:r>
              <w:rPr>
                <w:spacing w:val="14"/>
                <w:position w:val="1"/>
                <w:sz w:val="14"/>
              </w:rPr>
              <w:t> </w:t>
            </w:r>
            <w:r>
              <w:rPr>
                <w:position w:val="1"/>
                <w:sz w:val="14"/>
              </w:rPr>
              <w:t>THAN</w:t>
            </w:r>
            <w:r>
              <w:rPr>
                <w:spacing w:val="15"/>
                <w:position w:val="1"/>
                <w:sz w:val="14"/>
              </w:rPr>
              <w:t> </w:t>
            </w:r>
            <w:r>
              <w:rPr>
                <w:position w:val="1"/>
                <w:sz w:val="18"/>
              </w:rPr>
              <w:t>$10,000</w:t>
              <w:tab/>
            </w:r>
            <w:r>
              <w:rPr>
                <w:sz w:val="18"/>
              </w:rPr>
              <w:t>8.55%</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3038" w:val="left" w:leader="none"/>
              </w:tabs>
              <w:spacing w:before="45"/>
              <w:ind w:left="384"/>
              <w:jc w:val="left"/>
              <w:rPr>
                <w:sz w:val="18"/>
              </w:rPr>
            </w:pPr>
            <w:r>
              <w:rPr>
                <w:position w:val="1"/>
                <w:sz w:val="18"/>
              </w:rPr>
              <w:t>$10,000 </w:t>
            </w:r>
            <w:r>
              <w:rPr>
                <w:position w:val="1"/>
                <w:sz w:val="14"/>
              </w:rPr>
              <w:t>TO</w:t>
            </w:r>
            <w:r>
              <w:rPr>
                <w:spacing w:val="13"/>
                <w:position w:val="1"/>
                <w:sz w:val="14"/>
              </w:rPr>
              <w:t> </w:t>
            </w:r>
            <w:r>
              <w:rPr>
                <w:position w:val="1"/>
                <w:sz w:val="18"/>
              </w:rPr>
              <w:t>$14,999</w:t>
              <w:tab/>
            </w:r>
            <w:r>
              <w:rPr>
                <w:sz w:val="18"/>
              </w:rPr>
              <w:t>6.08%</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4325" w:val="left" w:leader="none"/>
              </w:tabs>
              <w:spacing w:before="45"/>
              <w:ind w:left="384"/>
              <w:jc w:val="left"/>
              <w:rPr>
                <w:sz w:val="18"/>
              </w:rPr>
            </w:pPr>
            <w:r>
              <w:rPr>
                <w:position w:val="1"/>
                <w:sz w:val="18"/>
              </w:rPr>
              <w:t>$15,000 </w:t>
            </w:r>
            <w:r>
              <w:rPr>
                <w:position w:val="1"/>
                <w:sz w:val="14"/>
              </w:rPr>
              <w:t>TO</w:t>
            </w:r>
            <w:r>
              <w:rPr>
                <w:spacing w:val="13"/>
                <w:position w:val="1"/>
                <w:sz w:val="14"/>
              </w:rPr>
              <w:t> </w:t>
            </w:r>
            <w:r>
              <w:rPr>
                <w:position w:val="1"/>
                <w:sz w:val="18"/>
              </w:rPr>
              <w:t>$24,999</w:t>
              <w:tab/>
            </w:r>
            <w:r>
              <w:rPr>
                <w:sz w:val="18"/>
              </w:rPr>
              <w:t>11.54%</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4081" w:val="left" w:leader="none"/>
              </w:tabs>
              <w:spacing w:before="44"/>
              <w:ind w:left="384"/>
              <w:jc w:val="left"/>
              <w:rPr>
                <w:sz w:val="18"/>
              </w:rPr>
            </w:pPr>
            <w:r>
              <w:rPr>
                <w:position w:val="1"/>
                <w:sz w:val="18"/>
              </w:rPr>
              <w:t>$25,000 </w:t>
            </w:r>
            <w:r>
              <w:rPr>
                <w:position w:val="1"/>
                <w:sz w:val="14"/>
              </w:rPr>
              <w:t>TO</w:t>
            </w:r>
            <w:r>
              <w:rPr>
                <w:spacing w:val="13"/>
                <w:position w:val="1"/>
                <w:sz w:val="14"/>
              </w:rPr>
              <w:t> </w:t>
            </w:r>
            <w:r>
              <w:rPr>
                <w:position w:val="1"/>
                <w:sz w:val="18"/>
              </w:rPr>
              <w:t>$34,999</w:t>
              <w:tab/>
            </w:r>
            <w:r>
              <w:rPr>
                <w:sz w:val="18"/>
              </w:rPr>
              <w:t>10.57%</w:t>
            </w:r>
          </w:p>
        </w:tc>
        <w:tc>
          <w:tcPr>
            <w:tcW w:w="1191" w:type="dxa"/>
            <w:tcBorders>
              <w:right w:val="single" w:sz="6" w:space="0" w:color="D8D8D8"/>
            </w:tcBorders>
          </w:tcPr>
          <w:p>
            <w:pPr>
              <w:pStyle w:val="TableParagraph"/>
              <w:jc w:val="left"/>
              <w:rPr>
                <w:rFonts w:ascii="Times New Roman"/>
                <w:sz w:val="18"/>
              </w:rPr>
            </w:pPr>
          </w:p>
        </w:tc>
      </w:tr>
      <w:tr>
        <w:trPr>
          <w:trHeight w:val="319" w:hRule="atLeast"/>
        </w:trPr>
        <w:tc>
          <w:tcPr>
            <w:tcW w:w="7853" w:type="dxa"/>
            <w:tcBorders>
              <w:left w:val="single" w:sz="6" w:space="0" w:color="D8D8D8"/>
            </w:tcBorders>
          </w:tcPr>
          <w:p>
            <w:pPr>
              <w:pStyle w:val="TableParagraph"/>
              <w:tabs>
                <w:tab w:pos="4757" w:val="left" w:leader="none"/>
              </w:tabs>
              <w:spacing w:before="45"/>
              <w:ind w:left="384"/>
              <w:jc w:val="left"/>
              <w:rPr>
                <w:sz w:val="18"/>
              </w:rPr>
            </w:pPr>
            <w:r>
              <w:rPr>
                <w:position w:val="1"/>
                <w:sz w:val="18"/>
              </w:rPr>
              <w:t>$35,000 </w:t>
            </w:r>
            <w:r>
              <w:rPr>
                <w:position w:val="1"/>
                <w:sz w:val="14"/>
              </w:rPr>
              <w:t>TO</w:t>
            </w:r>
            <w:r>
              <w:rPr>
                <w:spacing w:val="13"/>
                <w:position w:val="1"/>
                <w:sz w:val="14"/>
              </w:rPr>
              <w:t> </w:t>
            </w:r>
            <w:r>
              <w:rPr>
                <w:position w:val="1"/>
                <w:sz w:val="18"/>
              </w:rPr>
              <w:t>$49,999</w:t>
              <w:tab/>
            </w:r>
            <w:r>
              <w:rPr>
                <w:sz w:val="18"/>
              </w:rPr>
              <w:t>13.24%</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6385" w:val="left" w:leader="none"/>
              </w:tabs>
              <w:spacing w:before="44"/>
              <w:ind w:left="384"/>
              <w:jc w:val="left"/>
              <w:rPr>
                <w:sz w:val="18"/>
              </w:rPr>
            </w:pPr>
            <w:r>
              <w:rPr>
                <w:position w:val="1"/>
                <w:sz w:val="18"/>
              </w:rPr>
              <w:t>$50,000 </w:t>
            </w:r>
            <w:r>
              <w:rPr>
                <w:position w:val="1"/>
                <w:sz w:val="14"/>
              </w:rPr>
              <w:t>TO</w:t>
            </w:r>
            <w:r>
              <w:rPr>
                <w:spacing w:val="13"/>
                <w:position w:val="1"/>
                <w:sz w:val="14"/>
              </w:rPr>
              <w:t> </w:t>
            </w:r>
            <w:r>
              <w:rPr>
                <w:position w:val="1"/>
                <w:sz w:val="18"/>
              </w:rPr>
              <w:t>$74,999</w:t>
              <w:tab/>
            </w:r>
            <w:r>
              <w:rPr>
                <w:sz w:val="18"/>
              </w:rPr>
              <w:t>19.65%</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4715" w:val="left" w:leader="none"/>
              </w:tabs>
              <w:spacing w:before="45"/>
              <w:ind w:left="384"/>
              <w:jc w:val="left"/>
              <w:rPr>
                <w:sz w:val="18"/>
              </w:rPr>
            </w:pPr>
            <w:r>
              <w:rPr>
                <w:position w:val="1"/>
                <w:sz w:val="18"/>
              </w:rPr>
              <w:t>$75,000 </w:t>
            </w:r>
            <w:r>
              <w:rPr>
                <w:position w:val="1"/>
                <w:sz w:val="14"/>
              </w:rPr>
              <w:t>TO</w:t>
            </w:r>
            <w:r>
              <w:rPr>
                <w:spacing w:val="13"/>
                <w:position w:val="1"/>
                <w:sz w:val="14"/>
              </w:rPr>
              <w:t> </w:t>
            </w:r>
            <w:r>
              <w:rPr>
                <w:position w:val="1"/>
                <w:sz w:val="18"/>
              </w:rPr>
              <w:t>$99,999</w:t>
              <w:tab/>
            </w:r>
            <w:r>
              <w:rPr>
                <w:sz w:val="18"/>
              </w:rPr>
              <w:t>13.08%</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4271" w:val="left" w:leader="none"/>
              </w:tabs>
              <w:spacing w:before="45"/>
              <w:ind w:left="187"/>
              <w:jc w:val="left"/>
              <w:rPr>
                <w:sz w:val="18"/>
              </w:rPr>
            </w:pPr>
            <w:r>
              <w:rPr>
                <w:position w:val="1"/>
                <w:sz w:val="18"/>
              </w:rPr>
              <w:t>$100,000 </w:t>
            </w:r>
            <w:r>
              <w:rPr>
                <w:position w:val="1"/>
                <w:sz w:val="14"/>
              </w:rPr>
              <w:t>TO</w:t>
            </w:r>
            <w:r>
              <w:rPr>
                <w:spacing w:val="13"/>
                <w:position w:val="1"/>
                <w:sz w:val="14"/>
              </w:rPr>
              <w:t> </w:t>
            </w:r>
            <w:r>
              <w:rPr>
                <w:position w:val="1"/>
                <w:sz w:val="18"/>
              </w:rPr>
              <w:t>$149,999</w:t>
              <w:tab/>
            </w:r>
            <w:r>
              <w:rPr>
                <w:sz w:val="18"/>
              </w:rPr>
              <w:t>11.33%</w:t>
            </w:r>
          </w:p>
        </w:tc>
        <w:tc>
          <w:tcPr>
            <w:tcW w:w="1191" w:type="dxa"/>
            <w:tcBorders>
              <w:right w:val="single" w:sz="6" w:space="0" w:color="D8D8D8"/>
            </w:tcBorders>
          </w:tcPr>
          <w:p>
            <w:pPr>
              <w:pStyle w:val="TableParagraph"/>
              <w:jc w:val="left"/>
              <w:rPr>
                <w:rFonts w:ascii="Times New Roman"/>
                <w:sz w:val="18"/>
              </w:rPr>
            </w:pPr>
          </w:p>
        </w:tc>
      </w:tr>
      <w:tr>
        <w:trPr>
          <w:trHeight w:val="318" w:hRule="atLeast"/>
        </w:trPr>
        <w:tc>
          <w:tcPr>
            <w:tcW w:w="7853" w:type="dxa"/>
            <w:tcBorders>
              <w:left w:val="single" w:sz="6" w:space="0" w:color="D8D8D8"/>
            </w:tcBorders>
          </w:tcPr>
          <w:p>
            <w:pPr>
              <w:pStyle w:val="TableParagraph"/>
              <w:tabs>
                <w:tab w:pos="2555" w:val="left" w:leader="none"/>
              </w:tabs>
              <w:spacing w:before="45"/>
              <w:ind w:left="187"/>
              <w:jc w:val="left"/>
              <w:rPr>
                <w:sz w:val="18"/>
              </w:rPr>
            </w:pPr>
            <w:r>
              <w:rPr>
                <w:position w:val="1"/>
                <w:sz w:val="18"/>
              </w:rPr>
              <w:t>$150,000 </w:t>
            </w:r>
            <w:r>
              <w:rPr>
                <w:position w:val="1"/>
                <w:sz w:val="14"/>
              </w:rPr>
              <w:t>TO</w:t>
            </w:r>
            <w:r>
              <w:rPr>
                <w:spacing w:val="13"/>
                <w:position w:val="1"/>
                <w:sz w:val="14"/>
              </w:rPr>
              <w:t> </w:t>
            </w:r>
            <w:r>
              <w:rPr>
                <w:position w:val="1"/>
                <w:sz w:val="18"/>
              </w:rPr>
              <w:t>$199,999</w:t>
              <w:tab/>
            </w:r>
            <w:r>
              <w:rPr>
                <w:sz w:val="18"/>
              </w:rPr>
              <w:t>4.18%</w:t>
            </w:r>
          </w:p>
        </w:tc>
        <w:tc>
          <w:tcPr>
            <w:tcW w:w="1191" w:type="dxa"/>
            <w:tcBorders>
              <w:right w:val="single" w:sz="6" w:space="0" w:color="D8D8D8"/>
            </w:tcBorders>
          </w:tcPr>
          <w:p>
            <w:pPr>
              <w:pStyle w:val="TableParagraph"/>
              <w:jc w:val="left"/>
              <w:rPr>
                <w:rFonts w:ascii="Times New Roman"/>
                <w:sz w:val="18"/>
              </w:rPr>
            </w:pPr>
          </w:p>
        </w:tc>
      </w:tr>
      <w:tr>
        <w:trPr>
          <w:trHeight w:val="357" w:hRule="atLeast"/>
        </w:trPr>
        <w:tc>
          <w:tcPr>
            <w:tcW w:w="7853" w:type="dxa"/>
            <w:tcBorders>
              <w:left w:val="single" w:sz="6" w:space="0" w:color="D8D8D8"/>
            </w:tcBorders>
          </w:tcPr>
          <w:p>
            <w:pPr>
              <w:pStyle w:val="TableParagraph"/>
              <w:tabs>
                <w:tab w:pos="2260" w:val="left" w:leader="none"/>
              </w:tabs>
              <w:spacing w:before="45"/>
              <w:ind w:left="542"/>
              <w:jc w:val="left"/>
              <w:rPr>
                <w:sz w:val="18"/>
              </w:rPr>
            </w:pPr>
            <w:r>
              <w:rPr>
                <w:position w:val="1"/>
                <w:sz w:val="18"/>
              </w:rPr>
              <w:t>$200,000</w:t>
            </w:r>
            <w:r>
              <w:rPr>
                <w:spacing w:val="1"/>
                <w:position w:val="1"/>
                <w:sz w:val="18"/>
              </w:rPr>
              <w:t> </w:t>
            </w:r>
            <w:r>
              <w:rPr>
                <w:position w:val="1"/>
                <w:sz w:val="14"/>
              </w:rPr>
              <w:t>OR</w:t>
            </w:r>
            <w:r>
              <w:rPr>
                <w:spacing w:val="15"/>
                <w:position w:val="1"/>
                <w:sz w:val="14"/>
              </w:rPr>
              <w:t> </w:t>
            </w:r>
            <w:r>
              <w:rPr>
                <w:position w:val="1"/>
                <w:sz w:val="14"/>
              </w:rPr>
              <w:t>MORE</w:t>
              <w:tab/>
            </w:r>
            <w:r>
              <w:rPr>
                <w:sz w:val="18"/>
              </w:rPr>
              <w:t>1.78%</w:t>
            </w:r>
          </w:p>
        </w:tc>
        <w:tc>
          <w:tcPr>
            <w:tcW w:w="1191" w:type="dxa"/>
            <w:tcBorders>
              <w:right w:val="single" w:sz="6" w:space="0" w:color="D8D8D8"/>
            </w:tcBorders>
          </w:tcPr>
          <w:p>
            <w:pPr>
              <w:pStyle w:val="TableParagraph"/>
              <w:jc w:val="left"/>
              <w:rPr>
                <w:rFonts w:ascii="Times New Roman"/>
                <w:sz w:val="18"/>
              </w:rPr>
            </w:pPr>
          </w:p>
        </w:tc>
      </w:tr>
      <w:tr>
        <w:trPr>
          <w:trHeight w:val="376" w:hRule="atLeast"/>
        </w:trPr>
        <w:tc>
          <w:tcPr>
            <w:tcW w:w="7853" w:type="dxa"/>
            <w:tcBorders>
              <w:left w:val="single" w:sz="6" w:space="0" w:color="D8D8D8"/>
              <w:bottom w:val="single" w:sz="6" w:space="0" w:color="D8D8D8"/>
            </w:tcBorders>
          </w:tcPr>
          <w:p>
            <w:pPr>
              <w:pStyle w:val="TableParagraph"/>
              <w:tabs>
                <w:tab w:pos="1269" w:val="left" w:leader="none"/>
                <w:tab w:pos="2490" w:val="left" w:leader="none"/>
                <w:tab w:pos="3760" w:val="left" w:leader="none"/>
                <w:tab w:pos="5028" w:val="left" w:leader="none"/>
              </w:tabs>
              <w:spacing w:before="85"/>
              <w:ind w:right="313"/>
              <w:rPr>
                <w:sz w:val="18"/>
              </w:rPr>
            </w:pPr>
            <w:r>
              <w:rPr>
                <w:sz w:val="18"/>
              </w:rPr>
              <w:t>0.00%</w:t>
              <w:tab/>
              <w:t>5.00%</w:t>
              <w:tab/>
              <w:t>10.00%</w:t>
              <w:tab/>
              <w:t>15.00%</w:t>
              <w:tab/>
              <w:t>20.00%</w:t>
            </w:r>
          </w:p>
        </w:tc>
        <w:tc>
          <w:tcPr>
            <w:tcW w:w="1191" w:type="dxa"/>
            <w:tcBorders>
              <w:bottom w:val="single" w:sz="6" w:space="0" w:color="D8D8D8"/>
              <w:right w:val="single" w:sz="6" w:space="0" w:color="D8D8D8"/>
            </w:tcBorders>
          </w:tcPr>
          <w:p>
            <w:pPr>
              <w:pStyle w:val="TableParagraph"/>
              <w:spacing w:before="85"/>
              <w:ind w:right="227"/>
              <w:rPr>
                <w:sz w:val="18"/>
              </w:rPr>
            </w:pPr>
            <w:r>
              <w:rPr>
                <w:sz w:val="18"/>
              </w:rPr>
              <w:t>25.00%</w:t>
            </w:r>
          </w:p>
        </w:tc>
      </w:tr>
    </w:tbl>
    <w:p>
      <w:pPr>
        <w:spacing w:after="0"/>
        <w:rPr>
          <w:sz w:val="18"/>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81:</w:t>
      </w:r>
    </w:p>
    <w:p>
      <w:pPr>
        <w:spacing w:line="289" w:lineRule="exact" w:before="0"/>
        <w:ind w:left="639" w:right="104" w:firstLine="0"/>
        <w:jc w:val="center"/>
        <w:rPr>
          <w:sz w:val="19"/>
        </w:rPr>
      </w:pPr>
      <w:r>
        <w:rPr>
          <w:sz w:val="24"/>
        </w:rPr>
        <w:t>E</w:t>
      </w:r>
      <w:r>
        <w:rPr>
          <w:sz w:val="19"/>
        </w:rPr>
        <w:t>STIMATED </w:t>
      </w:r>
      <w:r>
        <w:rPr>
          <w:sz w:val="24"/>
        </w:rPr>
        <w:t>H</w:t>
      </w:r>
      <w:r>
        <w:rPr>
          <w:sz w:val="19"/>
        </w:rPr>
        <w:t>OUSEHOLD </w:t>
      </w:r>
      <w:r>
        <w:rPr>
          <w:sz w:val="24"/>
        </w:rPr>
        <w:t>S</w:t>
      </w:r>
      <w:r>
        <w:rPr>
          <w:sz w:val="19"/>
        </w:rPr>
        <w:t>OURCE OF </w:t>
      </w:r>
      <w:r>
        <w:rPr>
          <w:sz w:val="24"/>
        </w:rPr>
        <w:t>I</w:t>
      </w:r>
      <w:r>
        <w:rPr>
          <w:sz w:val="19"/>
        </w:rPr>
        <w:t>NCOME IN THE </w:t>
      </w:r>
      <w:r>
        <w:rPr>
          <w:sz w:val="24"/>
        </w:rPr>
        <w:t>SEARP&amp;DC H</w:t>
      </w:r>
      <w:r>
        <w:rPr>
          <w:sz w:val="19"/>
        </w:rPr>
        <w:t>EAD </w:t>
      </w:r>
      <w:r>
        <w:rPr>
          <w:sz w:val="24"/>
        </w:rPr>
        <w:t>S</w:t>
      </w:r>
      <w:r>
        <w:rPr>
          <w:sz w:val="19"/>
        </w:rPr>
        <w:t>TART </w:t>
      </w:r>
      <w:r>
        <w:rPr>
          <w:sz w:val="24"/>
        </w:rPr>
        <w:t>A</w:t>
      </w:r>
      <w:r>
        <w:rPr>
          <w:sz w:val="19"/>
        </w:rPr>
        <w:t>REA</w:t>
      </w:r>
    </w:p>
    <w:p>
      <w:pPr>
        <w:spacing w:before="0"/>
        <w:ind w:left="640" w:right="104" w:firstLine="0"/>
        <w:jc w:val="center"/>
        <w:rPr>
          <w:sz w:val="16"/>
        </w:rPr>
      </w:pPr>
      <w:r>
        <w:rPr>
          <w:sz w:val="16"/>
        </w:rPr>
        <w:t>S</w:t>
      </w:r>
      <w:r>
        <w:rPr>
          <w:sz w:val="13"/>
        </w:rPr>
        <w:t>EE </w:t>
      </w:r>
      <w:r>
        <w:rPr>
          <w:sz w:val="16"/>
        </w:rPr>
        <w:t>T</w:t>
      </w:r>
      <w:r>
        <w:rPr>
          <w:sz w:val="13"/>
        </w:rPr>
        <w:t>ABLE </w:t>
      </w:r>
      <w:r>
        <w:rPr>
          <w:sz w:val="16"/>
        </w:rPr>
        <w:t>86, </w:t>
      </w:r>
      <w:r>
        <w:rPr>
          <w:sz w:val="13"/>
        </w:rPr>
        <w:t>PAGE </w:t>
      </w:r>
      <w:r>
        <w:rPr>
          <w:sz w:val="16"/>
        </w:rPr>
        <w:t>255</w:t>
      </w:r>
    </w:p>
    <w:p>
      <w:pPr>
        <w:pStyle w:val="BodyText"/>
        <w:rPr>
          <w:sz w:val="21"/>
        </w:rPr>
      </w:pPr>
      <w:r>
        <w:rPr/>
        <w:pict>
          <v:group style="position:absolute;margin-left:87.525002pt;margin-top:14.67326pt;width:452.85pt;height:436.65pt;mso-position-horizontal-relative:page;mso-position-vertical-relative:paragraph;z-index:-250469376;mso-wrap-distance-left:0;mso-wrap-distance-right:0" coordorigin="1751,293" coordsize="9057,8733">
            <v:line style="position:absolute" from="6490,1159" to="6490,1184" stroked="true" strokeweight=".75pt" strokecolor="#d8d8d8">
              <v:stroke dashstyle="solid"/>
            </v:line>
            <v:line style="position:absolute" from="7561,1159" to="7561,1184" stroked="true" strokeweight=".75pt" strokecolor="#d8d8d8">
              <v:stroke dashstyle="solid"/>
            </v:line>
            <v:line style="position:absolute" from="8634,1159" to="8634,1184" stroked="true" strokeweight=".75pt" strokecolor="#d8d8d8">
              <v:stroke dashstyle="solid"/>
            </v:line>
            <v:rect style="position:absolute;left:5418;top:1184;width:3860;height:348" filled="true" fillcolor="#ec7c30" stroked="false">
              <v:fill type="solid"/>
            </v:rect>
            <v:line style="position:absolute" from="6490,1881" to="6490,2682" stroked="true" strokeweight=".75pt" strokecolor="#d8d8d8">
              <v:stroke dashstyle="solid"/>
            </v:line>
            <v:rect style="position:absolute;left:5418;top:2681;width:1929;height:350" filled="true" fillcolor="#ec7c30" stroked="false">
              <v:fill type="solid"/>
            </v:rect>
            <v:line style="position:absolute" from="7561,1881" to="7561,3031" stroked="true" strokeweight=".75pt" strokecolor="#d8d8d8">
              <v:stroke dashstyle="solid"/>
            </v:line>
            <v:line style="position:absolute" from="8634,1881" to="8634,7899" stroked="true" strokeweight=".75pt" strokecolor="#d8d8d8">
              <v:stroke dashstyle="solid"/>
            </v:line>
            <v:rect style="position:absolute;left:5418;top:1932;width:444;height:348" filled="true" fillcolor="#ec7c30" stroked="false">
              <v:fill type="solid"/>
            </v:rect>
            <v:rect style="position:absolute;left:5418;top:1532;width:3497;height:350" filled="true" fillcolor="#ffbf00" stroked="false">
              <v:fill type="solid"/>
            </v:rect>
            <v:rect style="position:absolute;left:5418;top:2280;width:462;height:350" filled="true" fillcolor="#ffbf00" stroked="false">
              <v:fill type="solid"/>
            </v:rect>
            <v:line style="position:absolute" from="6490,3379" to="6490,3432" stroked="true" strokeweight=".75pt" strokecolor="#d8d8d8">
              <v:stroke dashstyle="solid"/>
            </v:line>
            <v:rect style="position:absolute;left:5418;top:3431;width:1211;height:348" filled="true" fillcolor="#ec7c30" stroked="false">
              <v:fill type="solid"/>
            </v:rect>
            <v:line style="position:absolute" from="7561,3379" to="7561,7899" stroked="true" strokeweight=".75pt" strokecolor="#d8d8d8">
              <v:stroke dashstyle="solid"/>
            </v:line>
            <v:rect style="position:absolute;left:5418;top:3030;width:2338;height:348" filled="true" fillcolor="#ffbf00" stroked="false">
              <v:fill type="solid"/>
            </v:rect>
            <v:line style="position:absolute" from="6490,4128" to="6490,7899" stroked="true" strokeweight=".75pt" strokecolor="#d8d8d8">
              <v:stroke dashstyle="solid"/>
            </v:line>
            <v:rect style="position:absolute;left:5418;top:4180;width:854;height:348" filled="true" fillcolor="#ec7c30" stroked="false">
              <v:fill type="solid"/>
            </v:rect>
            <v:rect style="position:absolute;left:5418;top:3779;width:1188;height:348" filled="true" fillcolor="#ffbf00" stroked="false">
              <v:fill type="solid"/>
            </v:rect>
            <v:rect style="position:absolute;left:5418;top:4929;width:360;height:348" filled="true" fillcolor="#ec7c30" stroked="false">
              <v:fill type="solid"/>
            </v:rect>
            <v:rect style="position:absolute;left:5418;top:4528;width:722;height:348" filled="true" fillcolor="#ffbf00" stroked="false">
              <v:fill type="solid"/>
            </v:rect>
            <v:line style="position:absolute" from="5460,5678" to="5460,6026" stroked="true" strokeweight="4.2pt" strokecolor="#ec7c30">
              <v:stroke dashstyle="solid"/>
            </v:line>
            <v:rect style="position:absolute;left:5418;top:5277;width:446;height:350" filled="true" fillcolor="#ffbf00" stroked="false">
              <v:fill type="solid"/>
            </v:rect>
            <v:rect style="position:absolute;left:5418;top:6426;width:748;height:350" filled="true" fillcolor="#ec7c30" stroked="false">
              <v:fill type="solid"/>
            </v:rect>
            <v:line style="position:absolute" from="5449,6026" to="5449,6375" stroked="true" strokeweight="3.12pt" strokecolor="#ffbf00">
              <v:stroke dashstyle="solid"/>
            </v:line>
            <v:rect style="position:absolute;left:5418;top:7176;width:597;height:348" filled="true" fillcolor="#ec7c30" stroked="false">
              <v:fill type="solid"/>
            </v:rect>
            <v:rect style="position:absolute;left:5418;top:6776;width:990;height:348" filled="true" fillcolor="#ffbf00" stroked="false">
              <v:fill type="solid"/>
            </v:rect>
            <v:rect style="position:absolute;left:5418;top:7524;width:653;height:348" filled="true" fillcolor="#ffbf00" stroked="false">
              <v:fill type="solid"/>
            </v:rect>
            <v:line style="position:absolute" from="5418,1159" to="5418,7899" stroked="true" strokeweight=".75pt" strokecolor="#d8d8d8">
              <v:stroke dashstyle="solid"/>
            </v:line>
            <v:line style="position:absolute" from="9707,1159" to="9707,7899" stroked="true" strokeweight=".75pt" strokecolor="#d8d8d8">
              <v:stroke dashstyle="solid"/>
            </v:line>
            <v:rect style="position:absolute;left:4898;top:8682;width:98;height:98" filled="true" fillcolor="#ec7c30" stroked="false">
              <v:fill type="solid"/>
            </v:rect>
            <v:rect style="position:absolute;left:5908;top:8682;width:99;height:98" filled="true" fillcolor="#ffbf00" stroked="false">
              <v:fill type="solid"/>
            </v:rect>
            <v:rect style="position:absolute;left:1758;top:300;width:9042;height:8718" filled="false" stroked="true" strokeweight=".75pt" strokecolor="#d8d8d8">
              <v:stroke dashstyle="solid"/>
            </v:rect>
            <v:shape style="position:absolute;left:5037;top:8613;width:2713;height:218" type="#_x0000_t202" filled="false" stroked="false">
              <v:textbox inset="0,0,0,0">
                <w:txbxContent>
                  <w:p>
                    <w:pPr>
                      <w:tabs>
                        <w:tab w:pos="1010" w:val="left" w:leader="none"/>
                      </w:tabs>
                      <w:spacing w:before="0"/>
                      <w:ind w:left="0" w:right="0" w:firstLine="0"/>
                      <w:jc w:val="left"/>
                      <w:rPr>
                        <w:sz w:val="14"/>
                      </w:rPr>
                    </w:pPr>
                    <w:r>
                      <w:rPr>
                        <w:sz w:val="18"/>
                      </w:rPr>
                      <w:t>A</w:t>
                    </w:r>
                    <w:r>
                      <w:rPr>
                        <w:sz w:val="14"/>
                      </w:rPr>
                      <w:t>LABAMA</w:t>
                      <w:tab/>
                    </w:r>
                    <w:r>
                      <w:rPr>
                        <w:sz w:val="18"/>
                      </w:rPr>
                      <w:t>SEARP &amp; DC HS</w:t>
                    </w:r>
                    <w:r>
                      <w:rPr>
                        <w:spacing w:val="2"/>
                        <w:sz w:val="18"/>
                      </w:rPr>
                      <w:t> </w:t>
                    </w:r>
                    <w:r>
                      <w:rPr>
                        <w:sz w:val="18"/>
                      </w:rPr>
                      <w:t>A</w:t>
                    </w:r>
                    <w:r>
                      <w:rPr>
                        <w:sz w:val="14"/>
                      </w:rPr>
                      <w:t>REA</w:t>
                    </w:r>
                  </w:p>
                </w:txbxContent>
              </v:textbox>
              <w10:wrap type="none"/>
            </v:shape>
            <v:shape style="position:absolute;left:9395;top:8019;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8322;top:8019;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7250;top:8019;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2106;top:7241;width:4716;height:995" type="#_x0000_t202" filled="false" stroked="false">
              <v:textbox inset="0,0,0,0">
                <w:txbxContent>
                  <w:p>
                    <w:pPr>
                      <w:spacing w:line="191" w:lineRule="exact" w:before="0"/>
                      <w:ind w:left="3431" w:right="0" w:firstLine="0"/>
                      <w:jc w:val="left"/>
                      <w:rPr>
                        <w:sz w:val="18"/>
                      </w:rPr>
                    </w:pPr>
                    <w:r>
                      <w:rPr>
                        <w:sz w:val="18"/>
                      </w:rPr>
                      <w:t>11.13%</w:t>
                    </w:r>
                  </w:p>
                  <w:p>
                    <w:pPr>
                      <w:spacing w:line="175" w:lineRule="exact" w:before="0"/>
                      <w:ind w:left="0" w:right="0" w:firstLine="0"/>
                      <w:jc w:val="left"/>
                      <w:rPr>
                        <w:sz w:val="14"/>
                      </w:rPr>
                    </w:pPr>
                    <w:r>
                      <w:rPr>
                        <w:w w:val="105"/>
                        <w:sz w:val="18"/>
                      </w:rPr>
                      <w:t>H</w:t>
                    </w:r>
                    <w:r>
                      <w:rPr>
                        <w:w w:val="105"/>
                        <w:sz w:val="14"/>
                      </w:rPr>
                      <w:t>OUSEHOLDS WITH OTHER TYPES OF INCOME</w:t>
                    </w:r>
                  </w:p>
                  <w:p>
                    <w:pPr>
                      <w:spacing w:line="200" w:lineRule="exact" w:before="0"/>
                      <w:ind w:left="3431" w:right="0" w:firstLine="0"/>
                      <w:jc w:val="left"/>
                      <w:rPr>
                        <w:sz w:val="18"/>
                      </w:rPr>
                    </w:pPr>
                    <w:r>
                      <w:rPr>
                        <w:sz w:val="18"/>
                      </w:rPr>
                      <w:t>12.19%</w:t>
                    </w:r>
                  </w:p>
                  <w:p>
                    <w:pPr>
                      <w:spacing w:line="240" w:lineRule="auto" w:before="5"/>
                      <w:rPr>
                        <w:sz w:val="17"/>
                      </w:rPr>
                    </w:pPr>
                  </w:p>
                  <w:p>
                    <w:pPr>
                      <w:tabs>
                        <w:tab w:pos="4071" w:val="left" w:leader="none"/>
                      </w:tabs>
                      <w:spacing w:before="1"/>
                      <w:ind w:left="3047" w:right="0" w:firstLine="0"/>
                      <w:jc w:val="left"/>
                      <w:rPr>
                        <w:sz w:val="18"/>
                      </w:rPr>
                    </w:pPr>
                    <w:r>
                      <w:rPr>
                        <w:sz w:val="18"/>
                      </w:rPr>
                      <w:t>0.00%</w:t>
                      <w:tab/>
                      <w:t>20.00%</w:t>
                    </w:r>
                  </w:p>
                </w:txbxContent>
              </v:textbox>
              <w10:wrap type="none"/>
            </v:shape>
            <v:shape style="position:absolute;left:5537;top:3496;width:991;height:3562" type="#_x0000_t202" filled="false" stroked="false">
              <v:textbox inset="0,0,0,0">
                <w:txbxContent>
                  <w:p>
                    <w:pPr>
                      <w:spacing w:before="0"/>
                      <w:ind w:left="346" w:right="0" w:firstLine="0"/>
                      <w:jc w:val="left"/>
                      <w:rPr>
                        <w:sz w:val="18"/>
                      </w:rPr>
                    </w:pPr>
                    <w:r>
                      <w:rPr>
                        <w:sz w:val="18"/>
                      </w:rPr>
                      <w:t>22.59%</w:t>
                    </w:r>
                  </w:p>
                  <w:p>
                    <w:pPr>
                      <w:spacing w:before="132"/>
                      <w:ind w:left="325" w:right="0" w:firstLine="0"/>
                      <w:jc w:val="left"/>
                      <w:rPr>
                        <w:sz w:val="18"/>
                      </w:rPr>
                    </w:pPr>
                    <w:r>
                      <w:rPr>
                        <w:sz w:val="18"/>
                      </w:rPr>
                      <w:t>22.18%</w:t>
                    </w:r>
                  </w:p>
                  <w:p>
                    <w:pPr>
                      <w:spacing w:before="182"/>
                      <w:ind w:left="0" w:right="0" w:firstLine="0"/>
                      <w:jc w:val="left"/>
                      <w:rPr>
                        <w:sz w:val="18"/>
                      </w:rPr>
                    </w:pPr>
                    <w:r>
                      <w:rPr>
                        <w:sz w:val="18"/>
                      </w:rPr>
                      <w:t>15.93%</w:t>
                    </w:r>
                  </w:p>
                  <w:p>
                    <w:pPr>
                      <w:spacing w:before="132"/>
                      <w:ind w:left="0" w:right="0" w:firstLine="0"/>
                      <w:jc w:val="left"/>
                      <w:rPr>
                        <w:sz w:val="18"/>
                      </w:rPr>
                    </w:pPr>
                    <w:r>
                      <w:rPr>
                        <w:sz w:val="18"/>
                      </w:rPr>
                      <w:t>13.47%</w:t>
                    </w:r>
                  </w:p>
                  <w:p>
                    <w:pPr>
                      <w:spacing w:before="183"/>
                      <w:ind w:left="0" w:right="0" w:firstLine="0"/>
                      <w:jc w:val="left"/>
                      <w:rPr>
                        <w:sz w:val="18"/>
                      </w:rPr>
                    </w:pPr>
                    <w:r>
                      <w:rPr>
                        <w:sz w:val="18"/>
                      </w:rPr>
                      <w:t>6.72%</w:t>
                    </w:r>
                  </w:p>
                  <w:p>
                    <w:pPr>
                      <w:spacing w:before="131"/>
                      <w:ind w:left="0" w:right="0" w:firstLine="0"/>
                      <w:jc w:val="left"/>
                      <w:rPr>
                        <w:sz w:val="18"/>
                      </w:rPr>
                    </w:pPr>
                    <w:r>
                      <w:rPr>
                        <w:sz w:val="18"/>
                      </w:rPr>
                      <w:t>8.33%</w:t>
                    </w:r>
                  </w:p>
                  <w:p>
                    <w:pPr>
                      <w:spacing w:before="184"/>
                      <w:ind w:left="0" w:right="0" w:firstLine="0"/>
                      <w:jc w:val="left"/>
                      <w:rPr>
                        <w:sz w:val="18"/>
                      </w:rPr>
                    </w:pPr>
                    <w:r>
                      <w:rPr>
                        <w:sz w:val="18"/>
                      </w:rPr>
                      <w:t>1.57%</w:t>
                    </w:r>
                  </w:p>
                  <w:p>
                    <w:pPr>
                      <w:spacing w:before="130"/>
                      <w:ind w:left="0" w:right="0" w:firstLine="0"/>
                      <w:jc w:val="left"/>
                      <w:rPr>
                        <w:sz w:val="18"/>
                      </w:rPr>
                    </w:pPr>
                    <w:r>
                      <w:rPr>
                        <w:sz w:val="18"/>
                      </w:rPr>
                      <w:t>1.17%</w:t>
                    </w:r>
                  </w:p>
                  <w:p>
                    <w:pPr>
                      <w:spacing w:before="184"/>
                      <w:ind w:left="0" w:right="0" w:firstLine="0"/>
                      <w:jc w:val="left"/>
                      <w:rPr>
                        <w:sz w:val="18"/>
                      </w:rPr>
                    </w:pPr>
                    <w:r>
                      <w:rPr>
                        <w:sz w:val="18"/>
                      </w:rPr>
                      <w:t>13.97%</w:t>
                    </w:r>
                  </w:p>
                  <w:p>
                    <w:pPr>
                      <w:spacing w:before="131"/>
                      <w:ind w:left="127" w:right="0" w:firstLine="0"/>
                      <w:jc w:val="left"/>
                      <w:rPr>
                        <w:sz w:val="18"/>
                      </w:rPr>
                    </w:pPr>
                    <w:r>
                      <w:rPr>
                        <w:sz w:val="18"/>
                      </w:rPr>
                      <w:t>18.49%</w:t>
                    </w:r>
                  </w:p>
                </w:txbxContent>
              </v:textbox>
              <w10:wrap type="none"/>
            </v:shape>
            <v:shape style="position:absolute;left:2036;top:3662;width:3233;height:3213" type="#_x0000_t202" filled="false" stroked="false">
              <v:textbox inset="0,0,0,0">
                <w:txbxContent>
                  <w:p>
                    <w:pPr>
                      <w:spacing w:before="0"/>
                      <w:ind w:left="0" w:right="19" w:firstLine="0"/>
                      <w:jc w:val="right"/>
                      <w:rPr>
                        <w:sz w:val="14"/>
                      </w:rPr>
                    </w:pPr>
                    <w:r>
                      <w:rPr>
                        <w:w w:val="105"/>
                        <w:sz w:val="18"/>
                      </w:rPr>
                      <w:t>H</w:t>
                    </w:r>
                    <w:r>
                      <w:rPr>
                        <w:w w:val="105"/>
                        <w:sz w:val="14"/>
                      </w:rPr>
                      <w:t>OUSEHOLDS WITH </w:t>
                    </w:r>
                    <w:r>
                      <w:rPr>
                        <w:w w:val="105"/>
                        <w:sz w:val="18"/>
                      </w:rPr>
                      <w:t>R</w:t>
                    </w:r>
                    <w:r>
                      <w:rPr>
                        <w:w w:val="105"/>
                        <w:sz w:val="14"/>
                      </w:rPr>
                      <w:t>ETIREMENT INCOME</w:t>
                    </w:r>
                  </w:p>
                  <w:p>
                    <w:pPr>
                      <w:spacing w:line="240" w:lineRule="auto" w:before="0"/>
                      <w:rPr>
                        <w:sz w:val="22"/>
                      </w:rPr>
                    </w:pPr>
                  </w:p>
                  <w:p>
                    <w:pPr>
                      <w:spacing w:line="283" w:lineRule="auto" w:before="156"/>
                      <w:ind w:left="37" w:right="0" w:firstLine="0"/>
                      <w:jc w:val="center"/>
                      <w:rPr>
                        <w:sz w:val="14"/>
                      </w:rPr>
                    </w:pPr>
                    <w:r>
                      <w:rPr>
                        <w:w w:val="105"/>
                        <w:sz w:val="18"/>
                      </w:rPr>
                      <w:t>H</w:t>
                    </w:r>
                    <w:r>
                      <w:rPr>
                        <w:w w:val="105"/>
                        <w:sz w:val="14"/>
                      </w:rPr>
                      <w:t>OUSEHOLDS WITH INTEREST</w:t>
                    </w:r>
                    <w:r>
                      <w:rPr>
                        <w:w w:val="105"/>
                        <w:sz w:val="18"/>
                      </w:rPr>
                      <w:t>, </w:t>
                    </w:r>
                    <w:r>
                      <w:rPr>
                        <w:w w:val="105"/>
                        <w:sz w:val="14"/>
                      </w:rPr>
                      <w:t>DIVIDENDS OR RENTAL INCOME</w:t>
                    </w:r>
                  </w:p>
                  <w:p>
                    <w:pPr>
                      <w:spacing w:line="240" w:lineRule="auto" w:before="0"/>
                      <w:rPr>
                        <w:sz w:val="16"/>
                      </w:rPr>
                    </w:pPr>
                  </w:p>
                  <w:p>
                    <w:pPr>
                      <w:spacing w:line="283" w:lineRule="auto" w:before="100"/>
                      <w:ind w:left="25" w:right="0" w:firstLine="0"/>
                      <w:jc w:val="center"/>
                      <w:rPr>
                        <w:sz w:val="14"/>
                      </w:rPr>
                    </w:pPr>
                    <w:r>
                      <w:rPr>
                        <w:w w:val="105"/>
                        <w:sz w:val="18"/>
                      </w:rPr>
                      <w:t>H</w:t>
                    </w:r>
                    <w:r>
                      <w:rPr>
                        <w:w w:val="105"/>
                        <w:sz w:val="14"/>
                      </w:rPr>
                      <w:t>OUSEHOLDS</w:t>
                    </w:r>
                    <w:r>
                      <w:rPr>
                        <w:spacing w:val="-18"/>
                        <w:w w:val="105"/>
                        <w:sz w:val="14"/>
                      </w:rPr>
                      <w:t> </w:t>
                    </w:r>
                    <w:r>
                      <w:rPr>
                        <w:w w:val="105"/>
                        <w:sz w:val="14"/>
                      </w:rPr>
                      <w:t>WITH</w:t>
                    </w:r>
                    <w:r>
                      <w:rPr>
                        <w:spacing w:val="-19"/>
                        <w:w w:val="105"/>
                        <w:sz w:val="14"/>
                      </w:rPr>
                      <w:t> </w:t>
                    </w:r>
                    <w:r>
                      <w:rPr>
                        <w:w w:val="105"/>
                        <w:sz w:val="18"/>
                      </w:rPr>
                      <w:t>S</w:t>
                    </w:r>
                    <w:r>
                      <w:rPr>
                        <w:w w:val="105"/>
                        <w:sz w:val="14"/>
                      </w:rPr>
                      <w:t>UPPLEMENTAL</w:t>
                    </w:r>
                    <w:r>
                      <w:rPr>
                        <w:spacing w:val="-17"/>
                        <w:w w:val="105"/>
                        <w:sz w:val="14"/>
                      </w:rPr>
                      <w:t> </w:t>
                    </w:r>
                    <w:r>
                      <w:rPr>
                        <w:w w:val="105"/>
                        <w:sz w:val="18"/>
                      </w:rPr>
                      <w:t>S</w:t>
                    </w:r>
                    <w:r>
                      <w:rPr>
                        <w:w w:val="105"/>
                        <w:sz w:val="14"/>
                      </w:rPr>
                      <w:t>ECURITY INCOME</w:t>
                    </w:r>
                  </w:p>
                  <w:p>
                    <w:pPr>
                      <w:spacing w:line="240" w:lineRule="auto" w:before="0"/>
                      <w:rPr>
                        <w:sz w:val="16"/>
                      </w:rPr>
                    </w:pPr>
                  </w:p>
                  <w:p>
                    <w:pPr>
                      <w:spacing w:line="240" w:lineRule="auto" w:before="4"/>
                      <w:rPr>
                        <w:sz w:val="17"/>
                      </w:rPr>
                    </w:pPr>
                  </w:p>
                  <w:p>
                    <w:pPr>
                      <w:spacing w:before="0"/>
                      <w:ind w:left="0" w:right="18" w:firstLine="0"/>
                      <w:jc w:val="right"/>
                      <w:rPr>
                        <w:sz w:val="14"/>
                      </w:rPr>
                    </w:pPr>
                    <w:r>
                      <w:rPr>
                        <w:w w:val="105"/>
                        <w:sz w:val="18"/>
                      </w:rPr>
                      <w:t>H</w:t>
                    </w:r>
                    <w:r>
                      <w:rPr>
                        <w:w w:val="105"/>
                        <w:sz w:val="14"/>
                      </w:rPr>
                      <w:t>OUSEHOLDS</w:t>
                    </w:r>
                    <w:r>
                      <w:rPr>
                        <w:spacing w:val="-11"/>
                        <w:w w:val="105"/>
                        <w:sz w:val="14"/>
                      </w:rPr>
                      <w:t> </w:t>
                    </w:r>
                    <w:r>
                      <w:rPr>
                        <w:w w:val="105"/>
                        <w:sz w:val="14"/>
                      </w:rPr>
                      <w:t>WITH</w:t>
                    </w:r>
                    <w:r>
                      <w:rPr>
                        <w:spacing w:val="-10"/>
                        <w:w w:val="105"/>
                        <w:sz w:val="14"/>
                      </w:rPr>
                      <w:t> </w:t>
                    </w:r>
                    <w:r>
                      <w:rPr>
                        <w:w w:val="105"/>
                        <w:sz w:val="14"/>
                      </w:rPr>
                      <w:t>CASH</w:t>
                    </w:r>
                    <w:r>
                      <w:rPr>
                        <w:spacing w:val="-11"/>
                        <w:w w:val="105"/>
                        <w:sz w:val="14"/>
                      </w:rPr>
                      <w:t> </w:t>
                    </w:r>
                    <w:r>
                      <w:rPr>
                        <w:w w:val="105"/>
                        <w:sz w:val="14"/>
                      </w:rPr>
                      <w:t>ASSISTANCE</w:t>
                    </w:r>
                    <w:r>
                      <w:rPr>
                        <w:spacing w:val="-11"/>
                        <w:w w:val="105"/>
                        <w:sz w:val="14"/>
                      </w:rPr>
                      <w:t> </w:t>
                    </w:r>
                    <w:r>
                      <w:rPr>
                        <w:w w:val="105"/>
                        <w:sz w:val="14"/>
                      </w:rPr>
                      <w:t>INCOME</w:t>
                    </w:r>
                  </w:p>
                  <w:p>
                    <w:pPr>
                      <w:spacing w:line="240" w:lineRule="auto" w:before="0"/>
                      <w:rPr>
                        <w:sz w:val="22"/>
                      </w:rPr>
                    </w:pPr>
                  </w:p>
                  <w:p>
                    <w:pPr>
                      <w:spacing w:line="240" w:lineRule="auto" w:before="1"/>
                      <w:rPr>
                        <w:sz w:val="22"/>
                      </w:rPr>
                    </w:pPr>
                  </w:p>
                  <w:p>
                    <w:pPr>
                      <w:spacing w:before="0"/>
                      <w:ind w:left="0" w:right="20" w:firstLine="0"/>
                      <w:jc w:val="right"/>
                      <w:rPr>
                        <w:sz w:val="14"/>
                      </w:rPr>
                    </w:pPr>
                    <w:r>
                      <w:rPr>
                        <w:w w:val="105"/>
                        <w:sz w:val="18"/>
                      </w:rPr>
                      <w:t>H</w:t>
                    </w:r>
                    <w:r>
                      <w:rPr>
                        <w:w w:val="105"/>
                        <w:sz w:val="14"/>
                      </w:rPr>
                      <w:t>OUSEHOLDS</w:t>
                    </w:r>
                    <w:r>
                      <w:rPr>
                        <w:spacing w:val="-11"/>
                        <w:w w:val="105"/>
                        <w:sz w:val="14"/>
                      </w:rPr>
                      <w:t> </w:t>
                    </w:r>
                    <w:r>
                      <w:rPr>
                        <w:w w:val="105"/>
                        <w:sz w:val="14"/>
                      </w:rPr>
                      <w:t>WITH</w:t>
                    </w:r>
                    <w:r>
                      <w:rPr>
                        <w:spacing w:val="-11"/>
                        <w:w w:val="105"/>
                        <w:sz w:val="14"/>
                      </w:rPr>
                      <w:t> </w:t>
                    </w:r>
                    <w:r>
                      <w:rPr>
                        <w:w w:val="105"/>
                        <w:sz w:val="18"/>
                      </w:rPr>
                      <w:t>F</w:t>
                    </w:r>
                    <w:r>
                      <w:rPr>
                        <w:w w:val="105"/>
                        <w:sz w:val="14"/>
                      </w:rPr>
                      <w:t>OOD</w:t>
                    </w:r>
                    <w:r>
                      <w:rPr>
                        <w:spacing w:val="-11"/>
                        <w:w w:val="105"/>
                        <w:sz w:val="14"/>
                      </w:rPr>
                      <w:t> </w:t>
                    </w:r>
                    <w:r>
                      <w:rPr>
                        <w:w w:val="105"/>
                        <w:sz w:val="18"/>
                      </w:rPr>
                      <w:t>S</w:t>
                    </w:r>
                    <w:r>
                      <w:rPr>
                        <w:w w:val="105"/>
                        <w:sz w:val="14"/>
                      </w:rPr>
                      <w:t>TAMP</w:t>
                    </w:r>
                    <w:r>
                      <w:rPr>
                        <w:spacing w:val="-10"/>
                        <w:w w:val="105"/>
                        <w:sz w:val="14"/>
                      </w:rPr>
                      <w:t> </w:t>
                    </w:r>
                    <w:r>
                      <w:rPr>
                        <w:w w:val="105"/>
                        <w:sz w:val="14"/>
                      </w:rPr>
                      <w:t>BENEFITS</w:t>
                    </w:r>
                  </w:p>
                </w:txbxContent>
              </v:textbox>
              <w10:wrap type="none"/>
            </v:shape>
            <v:shape style="position:absolute;left:6603;top:2747;width:1053;height:566" type="#_x0000_t202" filled="false" stroked="false">
              <v:textbox inset="0,0,0,0">
                <w:txbxContent>
                  <w:p>
                    <w:pPr>
                      <w:spacing w:before="0"/>
                      <w:ind w:left="0" w:right="0" w:firstLine="0"/>
                      <w:jc w:val="left"/>
                      <w:rPr>
                        <w:sz w:val="18"/>
                      </w:rPr>
                    </w:pPr>
                    <w:r>
                      <w:rPr>
                        <w:sz w:val="18"/>
                      </w:rPr>
                      <w:t>35.99%</w:t>
                    </w:r>
                  </w:p>
                  <w:p>
                    <w:pPr>
                      <w:spacing w:before="130"/>
                      <w:ind w:left="409" w:right="0" w:firstLine="0"/>
                      <w:jc w:val="left"/>
                      <w:rPr>
                        <w:sz w:val="18"/>
                      </w:rPr>
                    </w:pPr>
                    <w:r>
                      <w:rPr>
                        <w:sz w:val="18"/>
                      </w:rPr>
                      <w:t>43.62%</w:t>
                    </w:r>
                  </w:p>
                </w:txbxContent>
              </v:textbox>
              <w10:wrap type="none"/>
            </v:shape>
            <v:shape style="position:absolute;left:1984;top:1998;width:4099;height:1131" type="#_x0000_t202" filled="false" stroked="false">
              <v:textbox inset="0,0,0,0">
                <w:txbxContent>
                  <w:p>
                    <w:pPr>
                      <w:spacing w:line="191" w:lineRule="exact" w:before="0"/>
                      <w:ind w:left="3553" w:right="0" w:firstLine="0"/>
                      <w:jc w:val="left"/>
                      <w:rPr>
                        <w:sz w:val="18"/>
                      </w:rPr>
                    </w:pPr>
                    <w:r>
                      <w:rPr>
                        <w:sz w:val="18"/>
                      </w:rPr>
                      <w:t>8.30%</w:t>
                    </w:r>
                  </w:p>
                  <w:p>
                    <w:pPr>
                      <w:spacing w:line="174" w:lineRule="exact" w:before="0"/>
                      <w:ind w:left="0" w:right="0" w:firstLine="0"/>
                      <w:jc w:val="left"/>
                      <w:rPr>
                        <w:sz w:val="14"/>
                      </w:rPr>
                    </w:pPr>
                    <w:r>
                      <w:rPr>
                        <w:w w:val="105"/>
                        <w:sz w:val="18"/>
                      </w:rPr>
                      <w:t>H</w:t>
                    </w:r>
                    <w:r>
                      <w:rPr>
                        <w:w w:val="105"/>
                        <w:sz w:val="14"/>
                      </w:rPr>
                      <w:t>OUSEHOLDS WITH SELF</w:t>
                    </w:r>
                    <w:r>
                      <w:rPr>
                        <w:w w:val="105"/>
                        <w:sz w:val="18"/>
                      </w:rPr>
                      <w:t>-</w:t>
                    </w:r>
                    <w:r>
                      <w:rPr>
                        <w:w w:val="105"/>
                        <w:sz w:val="14"/>
                      </w:rPr>
                      <w:t>EMPLOYMENT INCOME</w:t>
                    </w:r>
                  </w:p>
                  <w:p>
                    <w:pPr>
                      <w:spacing w:line="200" w:lineRule="exact" w:before="0"/>
                      <w:ind w:left="3553" w:right="0" w:firstLine="0"/>
                      <w:jc w:val="left"/>
                      <w:rPr>
                        <w:sz w:val="18"/>
                      </w:rPr>
                    </w:pPr>
                    <w:r>
                      <w:rPr>
                        <w:sz w:val="18"/>
                      </w:rPr>
                      <w:t>8.64%</w:t>
                    </w:r>
                  </w:p>
                  <w:p>
                    <w:pPr>
                      <w:spacing w:line="240" w:lineRule="auto" w:before="9"/>
                      <w:rPr>
                        <w:sz w:val="28"/>
                      </w:rPr>
                    </w:pPr>
                  </w:p>
                  <w:p>
                    <w:pPr>
                      <w:spacing w:before="1"/>
                      <w:ind w:left="44" w:right="0" w:firstLine="0"/>
                      <w:jc w:val="left"/>
                      <w:rPr>
                        <w:sz w:val="14"/>
                      </w:rPr>
                    </w:pPr>
                    <w:r>
                      <w:rPr>
                        <w:w w:val="105"/>
                        <w:sz w:val="18"/>
                      </w:rPr>
                      <w:t>H</w:t>
                    </w:r>
                    <w:r>
                      <w:rPr>
                        <w:w w:val="105"/>
                        <w:sz w:val="14"/>
                      </w:rPr>
                      <w:t>OUSEHOLDS WITH </w:t>
                    </w:r>
                    <w:r>
                      <w:rPr>
                        <w:w w:val="105"/>
                        <w:sz w:val="18"/>
                      </w:rPr>
                      <w:t>S</w:t>
                    </w:r>
                    <w:r>
                      <w:rPr>
                        <w:w w:val="105"/>
                        <w:sz w:val="14"/>
                      </w:rPr>
                      <w:t>OCIAL </w:t>
                    </w:r>
                    <w:r>
                      <w:rPr>
                        <w:w w:val="105"/>
                        <w:sz w:val="18"/>
                      </w:rPr>
                      <w:t>S</w:t>
                    </w:r>
                    <w:r>
                      <w:rPr>
                        <w:w w:val="105"/>
                        <w:sz w:val="14"/>
                      </w:rPr>
                      <w:t>ECURITY INCOME</w:t>
                    </w:r>
                  </w:p>
                </w:txbxContent>
              </v:textbox>
              <w10:wrap type="none"/>
            </v:shape>
            <v:shape style="position:absolute;left:8171;top:1250;width:1007;height:566" type="#_x0000_t202" filled="false" stroked="false">
              <v:textbox inset="0,0,0,0">
                <w:txbxContent>
                  <w:p>
                    <w:pPr>
                      <w:spacing w:before="0"/>
                      <w:ind w:left="362" w:right="0" w:firstLine="0"/>
                      <w:jc w:val="left"/>
                      <w:rPr>
                        <w:sz w:val="18"/>
                      </w:rPr>
                    </w:pPr>
                    <w:r>
                      <w:rPr>
                        <w:sz w:val="18"/>
                      </w:rPr>
                      <w:t>72.01%</w:t>
                    </w:r>
                  </w:p>
                  <w:p>
                    <w:pPr>
                      <w:spacing w:before="130"/>
                      <w:ind w:left="0" w:right="0" w:firstLine="0"/>
                      <w:jc w:val="left"/>
                      <w:rPr>
                        <w:sz w:val="18"/>
                      </w:rPr>
                    </w:pPr>
                    <w:r>
                      <w:rPr>
                        <w:sz w:val="18"/>
                      </w:rPr>
                      <w:t>65.24%</w:t>
                    </w:r>
                  </w:p>
                </w:txbxContent>
              </v:textbox>
              <w10:wrap type="none"/>
            </v:shape>
            <v:shape style="position:absolute;left:1983;top:1414;width:3285;height:218" type="#_x0000_t202" filled="false" stroked="false">
              <v:textbox inset="0,0,0,0">
                <w:txbxContent>
                  <w:p>
                    <w:pPr>
                      <w:spacing w:before="0"/>
                      <w:ind w:left="0" w:right="0" w:firstLine="0"/>
                      <w:jc w:val="left"/>
                      <w:rPr>
                        <w:sz w:val="14"/>
                      </w:rPr>
                    </w:pPr>
                    <w:r>
                      <w:rPr>
                        <w:w w:val="105"/>
                        <w:sz w:val="18"/>
                      </w:rPr>
                      <w:t>H</w:t>
                    </w:r>
                    <w:r>
                      <w:rPr>
                        <w:w w:val="105"/>
                        <w:sz w:val="14"/>
                      </w:rPr>
                      <w:t>OUSEHOLDS WITH WAGES OR SALARY INCOME</w:t>
                    </w:r>
                  </w:p>
                </w:txbxContent>
              </v:textbox>
              <w10:wrap type="none"/>
            </v:shape>
            <v:shape style="position:absolute;left:4958;top:548;width:3481;height:338" type="#_x0000_t202" filled="false" stroked="false">
              <v:textbox inset="0,0,0,0">
                <w:txbxContent>
                  <w:p>
                    <w:pPr>
                      <w:spacing w:line="337" w:lineRule="exact" w:before="0"/>
                      <w:ind w:left="0" w:right="0" w:firstLine="0"/>
                      <w:jc w:val="left"/>
                      <w:rPr>
                        <w:sz w:val="22"/>
                      </w:rPr>
                    </w:pPr>
                    <w:r>
                      <w:rPr>
                        <w:sz w:val="28"/>
                      </w:rPr>
                      <w:t>SEARP&amp;DC H</w:t>
                    </w:r>
                    <w:r>
                      <w:rPr>
                        <w:sz w:val="22"/>
                      </w:rPr>
                      <w:t>EAD </w:t>
                    </w:r>
                    <w:r>
                      <w:rPr>
                        <w:sz w:val="28"/>
                      </w:rPr>
                      <w:t>S</w:t>
                    </w:r>
                    <w:r>
                      <w:rPr>
                        <w:sz w:val="22"/>
                      </w:rPr>
                      <w:t>TART </w:t>
                    </w:r>
                    <w:r>
                      <w:rPr>
                        <w:sz w:val="28"/>
                      </w:rPr>
                      <w:t>A</w:t>
                    </w:r>
                    <w:r>
                      <w:rPr>
                        <w:sz w:val="22"/>
                      </w:rPr>
                      <w:t>REA</w:t>
                    </w:r>
                  </w:p>
                </w:txbxContent>
              </v:textbox>
              <w10:wrap type="none"/>
            </v:shape>
            <w10:wrap type="topAndBottom"/>
          </v:group>
        </w:pict>
      </w:r>
    </w:p>
    <w:p>
      <w:pPr>
        <w:spacing w:after="0"/>
        <w:rPr>
          <w:sz w:val="21"/>
        </w:rPr>
        <w:sectPr>
          <w:headerReference w:type="default" r:id="rId215"/>
          <w:footerReference w:type="default" r:id="rId216"/>
          <w:pgSz w:w="12240" w:h="15840"/>
          <w:pgMar w:header="720" w:footer="1105" w:top="960" w:bottom="1300" w:left="0" w:right="220"/>
          <w:pgNumType w:start="91"/>
        </w:sectPr>
      </w:pPr>
    </w:p>
    <w:p>
      <w:pPr>
        <w:pStyle w:val="BodyText"/>
        <w:spacing w:before="11"/>
        <w:rPr>
          <w:sz w:val="21"/>
        </w:rPr>
      </w:pPr>
      <w:r>
        <w:rPr/>
        <w:pict>
          <v:group style="position:absolute;margin-left:255.059998pt;margin-top:336.359985pt;width:175.2pt;height:129.85pt;mso-position-horizontal-relative:page;mso-position-vertical-relative:page;z-index:-324164608" coordorigin="5101,6727" coordsize="3504,2597">
            <v:shape style="position:absolute;left:6172;top:6727;width:2145;height:20" coordorigin="6173,6727" coordsize="2145,20" path="m6173,6727l6173,6746m7244,6727l7244,6746m8317,6727l8317,6746e" filled="false" stroked="true" strokeweight=".75pt" strokecolor="#d8d8d8">
              <v:path arrowok="t"/>
              <v:stroke dashstyle="solid"/>
            </v:shape>
            <v:shape style="position:absolute;left:5101;top:6746;width:3505;height:1707" coordorigin="5101,6746" coordsize="3505,1707" path="m5402,8200l5101,8200,5101,8453,5402,8453,5402,8200m5590,7037l5101,7037,5101,7290,5590,7290,5590,7037m5843,7909l5101,7909,5101,8161,5843,8161,5843,7909m6319,7618l5101,7618,5101,7871,6319,7871,6319,7618m7486,7327l5101,7327,5101,7580,7486,7580,7486,7327m8605,6746l5101,6746,5101,6998,8605,6998,8605,6746e" filled="true" fillcolor="#ec7c30" stroked="false">
              <v:path arrowok="t"/>
              <v:fill type="solid"/>
            </v:shape>
            <v:line style="position:absolute" from="5131,8490" to="5131,8743" stroked="true" strokeweight="3pt" strokecolor="#ec7c30">
              <v:stroke dashstyle="solid"/>
            </v:line>
            <v:shape style="position:absolute;left:5101;top:8780;width:802;height:544" coordorigin="5101,8780" coordsize="802,544" path="m5791,9072l5101,9072,5101,9324,5791,9324,5791,9072m5903,8780l5101,8780,5101,9034,5903,9034,5903,8780e" filled="true" fillcolor="#ec7c30" stroked="false">
              <v:path arrowok="t"/>
              <v:fill type="solid"/>
            </v:shape>
            <w10:wrap type="none"/>
          </v:group>
        </w:pict>
      </w:r>
      <w:r>
        <w:rPr/>
        <w:pict>
          <v:line style="position:absolute;mso-position-horizontal-relative:page;mso-position-vertical-relative:page;z-index:-324163584" from="469.5pt,336.359985pt" to="469.5pt,467.159985pt" stroked="true" strokeweight=".75pt" strokecolor="#d8d8d8">
            <v:stroke dashstyle="solid"/>
            <w10:wrap type="none"/>
          </v:line>
        </w:pict>
      </w:r>
      <w:r>
        <w:rPr/>
        <w:pict>
          <v:group style="position:absolute;margin-left:254.684998pt;margin-top:516.359985pt;width:173.1pt;height:130.8pt;mso-position-horizontal-relative:page;mso-position-vertical-relative:page;z-index:-324162560" coordorigin="5094,10327" coordsize="3462,2616">
            <v:shape style="position:absolute;left:6172;top:10327;width:2145;height:2616" coordorigin="6173,10327" coordsize="2145,2616" path="m6173,10327l6173,10346m6173,10598l6173,10927m7244,10327l7244,10346m7244,10598l7244,10927m8317,10327l8317,10346m8317,10598l8317,12943e" filled="false" stroked="true" strokeweight=".75pt" strokecolor="#d8d8d8">
              <v:path arrowok="t"/>
              <v:stroke dashstyle="solid"/>
            </v:shape>
            <v:shape style="position:absolute;left:5101;top:10346;width:3454;height:544" coordorigin="5101,10346" coordsize="3454,544" path="m5654,10637l5101,10637,5101,10890,5654,10890,5654,10637m8555,10346l5101,10346,5101,10598,8555,10598,8555,10346e" filled="true" fillcolor="#ec7c30" stroked="false">
              <v:path arrowok="t"/>
              <v:fill type="solid"/>
            </v:shape>
            <v:shape style="position:absolute;left:6172;top:11180;width:1072;height:1763" coordorigin="6173,11180" coordsize="1072,1763" path="m6173,11180l6173,11218m7244,11180l7244,12943e" filled="false" stroked="true" strokeweight=".75pt" strokecolor="#d8d8d8">
              <v:path arrowok="t"/>
              <v:stroke dashstyle="solid"/>
            </v:shape>
            <v:rect style="position:absolute;left:5101;top:10927;width:2226;height:254" filled="true" fillcolor="#ec7c30" stroked="false">
              <v:fill type="solid"/>
            </v:rect>
            <v:line style="position:absolute" from="6173,11471" to="6173,12943" stroked="true" strokeweight=".75pt" strokecolor="#d8d8d8">
              <v:stroke dashstyle="solid"/>
            </v:line>
            <v:shape style="position:absolute;left:5101;top:11217;width:1172;height:836" coordorigin="5101,11218" coordsize="1172,836" path="m5578,11800l5101,11800,5101,12053,5578,12053,5578,11800m5786,11509l5101,11509,5101,11761,5786,11761,5786,11509m6272,11218l5101,11218,5101,11471,6272,11471,6272,11218e" filled="true" fillcolor="#ec7c30" stroked="false">
              <v:path arrowok="t"/>
              <v:fill type="solid"/>
            </v:shape>
            <v:line style="position:absolute" from="5116,12090" to="5116,12343" stroked="true" strokeweight="1.5pt" strokecolor="#ec7c30">
              <v:stroke dashstyle="solid"/>
            </v:line>
            <v:shape style="position:absolute;left:5101;top:12380;width:921;height:544" coordorigin="5101,12380" coordsize="921,544" path="m5796,12672l5101,12672,5101,12924,5796,12924,5796,12672m6022,12380l5101,12380,5101,12634,6022,12634,6022,12380e" filled="true" fillcolor="#ec7c30" stroked="false">
              <v:path arrowok="t"/>
              <v:fill type="solid"/>
            </v:shape>
            <v:line style="position:absolute" from="5101,10327" to="5101,12943" stroked="true" strokeweight=".75pt" strokecolor="#d8d8d8">
              <v:stroke dashstyle="solid"/>
            </v:line>
            <w10:wrap type="none"/>
          </v:group>
        </w:pict>
      </w:r>
      <w:r>
        <w:rPr/>
        <w:pict>
          <v:line style="position:absolute;mso-position-horizontal-relative:page;mso-position-vertical-relative:page;z-index:-324161536" from="469.5pt,516.359985pt" to="469.5pt,647.159985pt" stroked="true" strokeweight=".75pt" strokecolor="#d8d8d8">
            <v:stroke dashstyle="solid"/>
            <w10:wrap type="none"/>
          </v:line>
        </w:pict>
      </w:r>
      <w:r>
        <w:rPr/>
        <w:pict>
          <v:shape style="position:absolute;margin-left:254.684998pt;margin-top:336.359985pt;width:176.35pt;height:130.25pt;mso-position-horizontal-relative:page;mso-position-vertical-relative:page;z-index:252855296" type="#_x0000_t202" filled="false" stroked="false">
            <v:textbox inset="0,0,0,0">
              <w:txbxContent>
                <w:tbl>
                  <w:tblPr>
                    <w:tblW w:w="0" w:type="auto"/>
                    <w:jc w:val="left"/>
                    <w:tblInd w:w="7"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301"/>
                    <w:gridCol w:w="187"/>
                    <w:gridCol w:w="270"/>
                    <w:gridCol w:w="313"/>
                    <w:gridCol w:w="147"/>
                    <w:gridCol w:w="926"/>
                    <w:gridCol w:w="242"/>
                    <w:gridCol w:w="832"/>
                    <w:gridCol w:w="288"/>
                  </w:tblGrid>
                  <w:tr>
                    <w:trPr>
                      <w:trHeight w:val="277" w:hRule="atLeast"/>
                    </w:trPr>
                    <w:tc>
                      <w:tcPr>
                        <w:tcW w:w="3506" w:type="dxa"/>
                        <w:gridSpan w:val="9"/>
                        <w:tcBorders>
                          <w:top w:val="nil"/>
                          <w:bottom w:val="single" w:sz="18" w:space="0" w:color="FFFFFF"/>
                          <w:right w:val="nil"/>
                        </w:tcBorders>
                        <w:shd w:val="clear" w:color="auto" w:fill="EC7C30"/>
                      </w:tcPr>
                      <w:p>
                        <w:pPr>
                          <w:pStyle w:val="TableParagraph"/>
                          <w:spacing w:before="37"/>
                          <w:ind w:right="112"/>
                          <w:rPr>
                            <w:sz w:val="18"/>
                          </w:rPr>
                        </w:pPr>
                        <w:r>
                          <w:rPr>
                            <w:sz w:val="18"/>
                          </w:rPr>
                          <w:t>65.37%</w:t>
                        </w:r>
                      </w:p>
                    </w:tc>
                  </w:tr>
                  <w:tr>
                    <w:trPr>
                      <w:trHeight w:val="245" w:hRule="atLeast"/>
                    </w:trPr>
                    <w:tc>
                      <w:tcPr>
                        <w:tcW w:w="488" w:type="dxa"/>
                        <w:gridSpan w:val="2"/>
                        <w:tcBorders>
                          <w:top w:val="single" w:sz="18" w:space="0" w:color="FFFFFF"/>
                          <w:bottom w:val="single" w:sz="18" w:space="0" w:color="FFFFFF"/>
                          <w:right w:val="nil"/>
                        </w:tcBorders>
                        <w:shd w:val="clear" w:color="auto" w:fill="EC7C30"/>
                      </w:tcPr>
                      <w:p>
                        <w:pPr>
                          <w:pStyle w:val="TableParagraph"/>
                          <w:spacing w:before="5"/>
                          <w:ind w:left="118" w:right="-173"/>
                          <w:jc w:val="left"/>
                          <w:rPr>
                            <w:sz w:val="18"/>
                          </w:rPr>
                        </w:pPr>
                        <w:r>
                          <w:rPr>
                            <w:sz w:val="18"/>
                          </w:rPr>
                          <w:t>9.13%</w:t>
                        </w:r>
                      </w:p>
                    </w:tc>
                    <w:tc>
                      <w:tcPr>
                        <w:tcW w:w="583" w:type="dxa"/>
                        <w:gridSpan w:val="2"/>
                        <w:tcBorders>
                          <w:top w:val="single" w:sz="18" w:space="0" w:color="FFFFFF"/>
                          <w:left w:val="nil"/>
                          <w:bottom w:val="single" w:sz="18" w:space="0" w:color="FFFFFF"/>
                        </w:tcBorders>
                      </w:tcPr>
                      <w:p>
                        <w:pPr>
                          <w:pStyle w:val="TableParagraph"/>
                          <w:jc w:val="left"/>
                          <w:rPr>
                            <w:rFonts w:ascii="Times New Roman"/>
                            <w:sz w:val="16"/>
                          </w:rPr>
                        </w:pPr>
                      </w:p>
                    </w:tc>
                    <w:tc>
                      <w:tcPr>
                        <w:tcW w:w="1073" w:type="dxa"/>
                        <w:gridSpan w:val="2"/>
                        <w:tcBorders>
                          <w:top w:val="single" w:sz="18" w:space="0" w:color="FFFFFF"/>
                          <w:bottom w:val="single" w:sz="18" w:space="0" w:color="FFFFFF"/>
                        </w:tcBorders>
                      </w:tcPr>
                      <w:p>
                        <w:pPr>
                          <w:pStyle w:val="TableParagraph"/>
                          <w:jc w:val="left"/>
                          <w:rPr>
                            <w:rFonts w:ascii="Times New Roman"/>
                            <w:sz w:val="16"/>
                          </w:rPr>
                        </w:pPr>
                      </w:p>
                    </w:tc>
                    <w:tc>
                      <w:tcPr>
                        <w:tcW w:w="1074" w:type="dxa"/>
                        <w:gridSpan w:val="2"/>
                        <w:tcBorders>
                          <w:top w:val="single" w:sz="18" w:space="0" w:color="FFFFFF"/>
                          <w:bottom w:val="single" w:sz="18" w:space="0" w:color="FFFFFF"/>
                        </w:tcBorders>
                      </w:tcPr>
                      <w:p>
                        <w:pPr>
                          <w:pStyle w:val="TableParagraph"/>
                          <w:jc w:val="left"/>
                          <w:rPr>
                            <w:rFonts w:ascii="Times New Roman"/>
                            <w:sz w:val="16"/>
                          </w:rPr>
                        </w:pPr>
                      </w:p>
                    </w:tc>
                    <w:tc>
                      <w:tcPr>
                        <w:tcW w:w="288" w:type="dxa"/>
                        <w:tcBorders>
                          <w:top w:val="single" w:sz="18" w:space="0" w:color="FFFFFF"/>
                          <w:bottom w:val="single" w:sz="18" w:space="0" w:color="FFFFFF"/>
                          <w:right w:val="nil"/>
                        </w:tcBorders>
                      </w:tcPr>
                      <w:p>
                        <w:pPr>
                          <w:pStyle w:val="TableParagraph"/>
                          <w:jc w:val="left"/>
                          <w:rPr>
                            <w:rFonts w:ascii="Times New Roman"/>
                            <w:sz w:val="16"/>
                          </w:rPr>
                        </w:pPr>
                      </w:p>
                    </w:tc>
                  </w:tr>
                  <w:tr>
                    <w:trPr>
                      <w:trHeight w:val="236" w:hRule="atLeast"/>
                    </w:trPr>
                    <w:tc>
                      <w:tcPr>
                        <w:tcW w:w="2386" w:type="dxa"/>
                        <w:gridSpan w:val="7"/>
                        <w:tcBorders>
                          <w:top w:val="single" w:sz="18" w:space="0" w:color="FFFFFF"/>
                          <w:bottom w:val="single" w:sz="18" w:space="0" w:color="FFFFFF"/>
                          <w:right w:val="nil"/>
                        </w:tcBorders>
                        <w:shd w:val="clear" w:color="auto" w:fill="EC7C30"/>
                      </w:tcPr>
                      <w:p>
                        <w:pPr>
                          <w:pStyle w:val="TableParagraph"/>
                          <w:spacing w:line="211" w:lineRule="exact" w:before="4"/>
                          <w:ind w:right="112"/>
                          <w:rPr>
                            <w:sz w:val="18"/>
                          </w:rPr>
                        </w:pPr>
                        <w:r>
                          <w:rPr>
                            <w:sz w:val="18"/>
                          </w:rPr>
                          <w:t>44.49%</w:t>
                        </w:r>
                      </w:p>
                    </w:tc>
                    <w:tc>
                      <w:tcPr>
                        <w:tcW w:w="832" w:type="dxa"/>
                        <w:tcBorders>
                          <w:top w:val="single" w:sz="18" w:space="0" w:color="FFFFFF"/>
                          <w:left w:val="nil"/>
                          <w:bottom w:val="single" w:sz="18" w:space="0" w:color="FFFFFF"/>
                        </w:tcBorders>
                      </w:tcPr>
                      <w:p>
                        <w:pPr>
                          <w:pStyle w:val="TableParagraph"/>
                          <w:jc w:val="left"/>
                          <w:rPr>
                            <w:rFonts w:ascii="Times New Roman"/>
                            <w:sz w:val="16"/>
                          </w:rPr>
                        </w:pPr>
                      </w:p>
                    </w:tc>
                    <w:tc>
                      <w:tcPr>
                        <w:tcW w:w="288" w:type="dxa"/>
                        <w:tcBorders>
                          <w:top w:val="single" w:sz="18" w:space="0" w:color="FFFFFF"/>
                          <w:bottom w:val="single" w:sz="18" w:space="0" w:color="FFFFFF"/>
                          <w:right w:val="nil"/>
                        </w:tcBorders>
                      </w:tcPr>
                      <w:p>
                        <w:pPr>
                          <w:pStyle w:val="TableParagraph"/>
                          <w:jc w:val="left"/>
                          <w:rPr>
                            <w:rFonts w:ascii="Times New Roman"/>
                            <w:sz w:val="16"/>
                          </w:rPr>
                        </w:pPr>
                      </w:p>
                    </w:tc>
                  </w:tr>
                  <w:tr>
                    <w:trPr>
                      <w:trHeight w:val="245" w:hRule="atLeast"/>
                    </w:trPr>
                    <w:tc>
                      <w:tcPr>
                        <w:tcW w:w="1218" w:type="dxa"/>
                        <w:gridSpan w:val="5"/>
                        <w:tcBorders>
                          <w:top w:val="single" w:sz="18" w:space="0" w:color="FFFFFF"/>
                          <w:bottom w:val="single" w:sz="18" w:space="0" w:color="FFFFFF"/>
                          <w:right w:val="nil"/>
                        </w:tcBorders>
                        <w:shd w:val="clear" w:color="auto" w:fill="EC7C30"/>
                      </w:tcPr>
                      <w:p>
                        <w:pPr>
                          <w:pStyle w:val="TableParagraph"/>
                          <w:spacing w:line="212" w:lineRule="exact" w:before="14"/>
                          <w:ind w:left="474"/>
                          <w:jc w:val="left"/>
                          <w:rPr>
                            <w:sz w:val="18"/>
                          </w:rPr>
                        </w:pPr>
                        <w:r>
                          <w:rPr>
                            <w:sz w:val="18"/>
                          </w:rPr>
                          <w:t>22.73%</w:t>
                        </w:r>
                      </w:p>
                    </w:tc>
                    <w:tc>
                      <w:tcPr>
                        <w:tcW w:w="926" w:type="dxa"/>
                        <w:tcBorders>
                          <w:top w:val="single" w:sz="18" w:space="0" w:color="FFFFFF"/>
                          <w:left w:val="nil"/>
                          <w:bottom w:val="single" w:sz="18" w:space="0" w:color="FFFFFF"/>
                        </w:tcBorders>
                      </w:tcPr>
                      <w:p>
                        <w:pPr>
                          <w:pStyle w:val="TableParagraph"/>
                          <w:jc w:val="left"/>
                          <w:rPr>
                            <w:rFonts w:ascii="Times New Roman"/>
                            <w:sz w:val="16"/>
                          </w:rPr>
                        </w:pPr>
                      </w:p>
                    </w:tc>
                    <w:tc>
                      <w:tcPr>
                        <w:tcW w:w="1074" w:type="dxa"/>
                        <w:gridSpan w:val="2"/>
                        <w:tcBorders>
                          <w:top w:val="single" w:sz="18" w:space="0" w:color="FFFFFF"/>
                          <w:bottom w:val="single" w:sz="18" w:space="0" w:color="FFFFFF"/>
                        </w:tcBorders>
                      </w:tcPr>
                      <w:p>
                        <w:pPr>
                          <w:pStyle w:val="TableParagraph"/>
                          <w:jc w:val="left"/>
                          <w:rPr>
                            <w:rFonts w:ascii="Times New Roman"/>
                            <w:sz w:val="16"/>
                          </w:rPr>
                        </w:pPr>
                      </w:p>
                    </w:tc>
                    <w:tc>
                      <w:tcPr>
                        <w:tcW w:w="288" w:type="dxa"/>
                        <w:tcBorders>
                          <w:top w:val="single" w:sz="18" w:space="0" w:color="FFFFFF"/>
                          <w:bottom w:val="single" w:sz="18" w:space="0" w:color="FFFFFF"/>
                          <w:right w:val="nil"/>
                        </w:tcBorders>
                      </w:tcPr>
                      <w:p>
                        <w:pPr>
                          <w:pStyle w:val="TableParagraph"/>
                          <w:jc w:val="left"/>
                          <w:rPr>
                            <w:rFonts w:ascii="Times New Roman"/>
                            <w:sz w:val="16"/>
                          </w:rPr>
                        </w:pPr>
                      </w:p>
                    </w:tc>
                  </w:tr>
                  <w:tr>
                    <w:trPr>
                      <w:trHeight w:val="255" w:hRule="atLeast"/>
                    </w:trPr>
                    <w:tc>
                      <w:tcPr>
                        <w:tcW w:w="758" w:type="dxa"/>
                        <w:gridSpan w:val="3"/>
                        <w:tcBorders>
                          <w:top w:val="single" w:sz="18" w:space="0" w:color="FFFFFF"/>
                          <w:bottom w:val="single" w:sz="18" w:space="0" w:color="FFFFFF"/>
                          <w:right w:val="nil"/>
                        </w:tcBorders>
                        <w:shd w:val="clear" w:color="auto" w:fill="EC7C30"/>
                      </w:tcPr>
                      <w:p>
                        <w:pPr>
                          <w:pStyle w:val="TableParagraph"/>
                          <w:spacing w:before="13"/>
                          <w:ind w:left="118"/>
                          <w:jc w:val="left"/>
                          <w:rPr>
                            <w:sz w:val="18"/>
                          </w:rPr>
                        </w:pPr>
                        <w:r>
                          <w:rPr>
                            <w:sz w:val="18"/>
                          </w:rPr>
                          <w:t>13.85%</w:t>
                        </w:r>
                      </w:p>
                    </w:tc>
                    <w:tc>
                      <w:tcPr>
                        <w:tcW w:w="313" w:type="dxa"/>
                        <w:tcBorders>
                          <w:top w:val="single" w:sz="18" w:space="0" w:color="FFFFFF"/>
                          <w:left w:val="nil"/>
                          <w:bottom w:val="single" w:sz="18" w:space="0" w:color="FFFFFF"/>
                        </w:tcBorders>
                      </w:tcPr>
                      <w:p>
                        <w:pPr>
                          <w:pStyle w:val="TableParagraph"/>
                          <w:jc w:val="left"/>
                          <w:rPr>
                            <w:rFonts w:ascii="Times New Roman"/>
                            <w:sz w:val="16"/>
                          </w:rPr>
                        </w:pPr>
                      </w:p>
                    </w:tc>
                    <w:tc>
                      <w:tcPr>
                        <w:tcW w:w="1073" w:type="dxa"/>
                        <w:gridSpan w:val="2"/>
                        <w:tcBorders>
                          <w:top w:val="single" w:sz="18" w:space="0" w:color="FFFFFF"/>
                          <w:bottom w:val="single" w:sz="18" w:space="0" w:color="FFFFFF"/>
                        </w:tcBorders>
                      </w:tcPr>
                      <w:p>
                        <w:pPr>
                          <w:pStyle w:val="TableParagraph"/>
                          <w:jc w:val="left"/>
                          <w:rPr>
                            <w:rFonts w:ascii="Times New Roman"/>
                            <w:sz w:val="16"/>
                          </w:rPr>
                        </w:pPr>
                      </w:p>
                    </w:tc>
                    <w:tc>
                      <w:tcPr>
                        <w:tcW w:w="1074" w:type="dxa"/>
                        <w:gridSpan w:val="2"/>
                        <w:tcBorders>
                          <w:top w:val="single" w:sz="18" w:space="0" w:color="FFFFFF"/>
                          <w:bottom w:val="single" w:sz="18" w:space="0" w:color="FFFFFF"/>
                        </w:tcBorders>
                      </w:tcPr>
                      <w:p>
                        <w:pPr>
                          <w:pStyle w:val="TableParagraph"/>
                          <w:jc w:val="left"/>
                          <w:rPr>
                            <w:rFonts w:ascii="Times New Roman"/>
                            <w:sz w:val="16"/>
                          </w:rPr>
                        </w:pPr>
                      </w:p>
                    </w:tc>
                    <w:tc>
                      <w:tcPr>
                        <w:tcW w:w="288" w:type="dxa"/>
                        <w:tcBorders>
                          <w:top w:val="single" w:sz="18" w:space="0" w:color="FFFFFF"/>
                          <w:bottom w:val="single" w:sz="18" w:space="0" w:color="FFFFFF"/>
                          <w:right w:val="nil"/>
                        </w:tcBorders>
                      </w:tcPr>
                      <w:p>
                        <w:pPr>
                          <w:pStyle w:val="TableParagraph"/>
                          <w:jc w:val="left"/>
                          <w:rPr>
                            <w:rFonts w:ascii="Times New Roman"/>
                            <w:sz w:val="16"/>
                          </w:rPr>
                        </w:pPr>
                      </w:p>
                    </w:tc>
                  </w:tr>
                  <w:tr>
                    <w:trPr>
                      <w:trHeight w:val="217" w:hRule="atLeast"/>
                    </w:trPr>
                    <w:tc>
                      <w:tcPr>
                        <w:tcW w:w="301" w:type="dxa"/>
                        <w:tcBorders>
                          <w:top w:val="single" w:sz="18" w:space="0" w:color="FFFFFF"/>
                          <w:bottom w:val="nil"/>
                          <w:right w:val="nil"/>
                        </w:tcBorders>
                        <w:shd w:val="clear" w:color="auto" w:fill="EC7C30"/>
                      </w:tcPr>
                      <w:p>
                        <w:pPr>
                          <w:pStyle w:val="TableParagraph"/>
                          <w:spacing w:line="193" w:lineRule="exact" w:before="5"/>
                          <w:ind w:left="118" w:right="-87"/>
                          <w:jc w:val="left"/>
                          <w:rPr>
                            <w:sz w:val="18"/>
                          </w:rPr>
                        </w:pPr>
                        <w:r>
                          <w:rPr>
                            <w:sz w:val="18"/>
                          </w:rPr>
                          <w:t>5.6</w:t>
                        </w:r>
                      </w:p>
                    </w:tc>
                    <w:tc>
                      <w:tcPr>
                        <w:tcW w:w="770" w:type="dxa"/>
                        <w:gridSpan w:val="3"/>
                        <w:tcBorders>
                          <w:top w:val="single" w:sz="18" w:space="0" w:color="FFFFFF"/>
                          <w:left w:val="nil"/>
                          <w:bottom w:val="nil"/>
                        </w:tcBorders>
                      </w:tcPr>
                      <w:p>
                        <w:pPr>
                          <w:pStyle w:val="TableParagraph"/>
                          <w:spacing w:line="193" w:lineRule="exact" w:before="5"/>
                          <w:ind w:left="76"/>
                          <w:jc w:val="left"/>
                          <w:rPr>
                            <w:sz w:val="18"/>
                          </w:rPr>
                        </w:pPr>
                        <w:r>
                          <w:rPr>
                            <w:sz w:val="18"/>
                          </w:rPr>
                          <w:t>4%</w:t>
                        </w:r>
                      </w:p>
                    </w:tc>
                    <w:tc>
                      <w:tcPr>
                        <w:tcW w:w="1073" w:type="dxa"/>
                        <w:gridSpan w:val="2"/>
                        <w:vMerge w:val="restart"/>
                        <w:tcBorders>
                          <w:top w:val="single" w:sz="18" w:space="0" w:color="FFFFFF"/>
                          <w:bottom w:val="single" w:sz="18" w:space="0" w:color="FFFFFF"/>
                        </w:tcBorders>
                      </w:tcPr>
                      <w:p>
                        <w:pPr>
                          <w:pStyle w:val="TableParagraph"/>
                          <w:jc w:val="left"/>
                          <w:rPr>
                            <w:rFonts w:ascii="Times New Roman"/>
                            <w:sz w:val="16"/>
                          </w:rPr>
                        </w:pPr>
                      </w:p>
                    </w:tc>
                    <w:tc>
                      <w:tcPr>
                        <w:tcW w:w="1074" w:type="dxa"/>
                        <w:gridSpan w:val="2"/>
                        <w:vMerge w:val="restart"/>
                        <w:tcBorders>
                          <w:top w:val="single" w:sz="18" w:space="0" w:color="FFFFFF"/>
                          <w:bottom w:val="single" w:sz="18" w:space="0" w:color="FFFFFF"/>
                        </w:tcBorders>
                      </w:tcPr>
                      <w:p>
                        <w:pPr>
                          <w:pStyle w:val="TableParagraph"/>
                          <w:jc w:val="left"/>
                          <w:rPr>
                            <w:rFonts w:ascii="Times New Roman"/>
                            <w:sz w:val="16"/>
                          </w:rPr>
                        </w:pPr>
                      </w:p>
                    </w:tc>
                    <w:tc>
                      <w:tcPr>
                        <w:tcW w:w="288" w:type="dxa"/>
                        <w:vMerge w:val="restart"/>
                        <w:tcBorders>
                          <w:top w:val="single" w:sz="18" w:space="0" w:color="FFFFFF"/>
                          <w:bottom w:val="single" w:sz="18" w:space="0" w:color="FFFFFF"/>
                          <w:right w:val="nil"/>
                        </w:tcBorders>
                      </w:tcPr>
                      <w:p>
                        <w:pPr>
                          <w:pStyle w:val="TableParagraph"/>
                          <w:jc w:val="left"/>
                          <w:rPr>
                            <w:rFonts w:ascii="Times New Roman"/>
                            <w:sz w:val="16"/>
                          </w:rPr>
                        </w:pPr>
                      </w:p>
                    </w:tc>
                  </w:tr>
                  <w:tr>
                    <w:trPr>
                      <w:trHeight w:val="282" w:hRule="atLeast"/>
                    </w:trPr>
                    <w:tc>
                      <w:tcPr>
                        <w:tcW w:w="1071" w:type="dxa"/>
                        <w:gridSpan w:val="4"/>
                        <w:tcBorders>
                          <w:top w:val="nil"/>
                          <w:bottom w:val="nil"/>
                        </w:tcBorders>
                      </w:tcPr>
                      <w:p>
                        <w:pPr>
                          <w:pStyle w:val="TableParagraph"/>
                          <w:spacing w:before="32"/>
                          <w:ind w:left="118"/>
                          <w:jc w:val="left"/>
                          <w:rPr>
                            <w:sz w:val="18"/>
                          </w:rPr>
                        </w:pPr>
                        <w:r>
                          <w:rPr>
                            <w:sz w:val="18"/>
                          </w:rPr>
                          <w:t>1.13%</w:t>
                        </w:r>
                      </w:p>
                    </w:tc>
                    <w:tc>
                      <w:tcPr>
                        <w:tcW w:w="1073" w:type="dxa"/>
                        <w:gridSpan w:val="2"/>
                        <w:vMerge/>
                        <w:tcBorders>
                          <w:top w:val="nil"/>
                          <w:bottom w:val="single" w:sz="18" w:space="0" w:color="FFFFFF"/>
                        </w:tcBorders>
                      </w:tcPr>
                      <w:p>
                        <w:pPr>
                          <w:rPr>
                            <w:sz w:val="2"/>
                            <w:szCs w:val="2"/>
                          </w:rPr>
                        </w:pPr>
                      </w:p>
                    </w:tc>
                    <w:tc>
                      <w:tcPr>
                        <w:tcW w:w="1074" w:type="dxa"/>
                        <w:gridSpan w:val="2"/>
                        <w:vMerge/>
                        <w:tcBorders>
                          <w:top w:val="nil"/>
                          <w:bottom w:val="single" w:sz="18" w:space="0" w:color="FFFFFF"/>
                        </w:tcBorders>
                      </w:tcPr>
                      <w:p>
                        <w:pPr>
                          <w:rPr>
                            <w:sz w:val="2"/>
                            <w:szCs w:val="2"/>
                          </w:rPr>
                        </w:pPr>
                      </w:p>
                    </w:tc>
                    <w:tc>
                      <w:tcPr>
                        <w:tcW w:w="288" w:type="dxa"/>
                        <w:vMerge/>
                        <w:tcBorders>
                          <w:top w:val="nil"/>
                          <w:bottom w:val="single" w:sz="18" w:space="0" w:color="FFFFFF"/>
                          <w:right w:val="nil"/>
                        </w:tcBorders>
                      </w:tcPr>
                      <w:p>
                        <w:pPr>
                          <w:rPr>
                            <w:sz w:val="2"/>
                            <w:szCs w:val="2"/>
                          </w:rPr>
                        </w:pPr>
                      </w:p>
                    </w:tc>
                  </w:tr>
                  <w:tr>
                    <w:trPr>
                      <w:trHeight w:val="237" w:hRule="atLeast"/>
                    </w:trPr>
                    <w:tc>
                      <w:tcPr>
                        <w:tcW w:w="758" w:type="dxa"/>
                        <w:gridSpan w:val="3"/>
                        <w:tcBorders>
                          <w:top w:val="nil"/>
                          <w:bottom w:val="single" w:sz="18" w:space="0" w:color="FFFFFF"/>
                          <w:right w:val="nil"/>
                        </w:tcBorders>
                        <w:shd w:val="clear" w:color="auto" w:fill="EC7C30"/>
                      </w:tcPr>
                      <w:p>
                        <w:pPr>
                          <w:pStyle w:val="TableParagraph"/>
                          <w:spacing w:line="213" w:lineRule="exact"/>
                          <w:ind w:left="118"/>
                          <w:jc w:val="left"/>
                          <w:rPr>
                            <w:sz w:val="18"/>
                          </w:rPr>
                        </w:pPr>
                        <w:r>
                          <w:rPr>
                            <w:sz w:val="18"/>
                          </w:rPr>
                          <w:t>14.98%</w:t>
                        </w:r>
                      </w:p>
                    </w:tc>
                    <w:tc>
                      <w:tcPr>
                        <w:tcW w:w="313" w:type="dxa"/>
                        <w:tcBorders>
                          <w:top w:val="nil"/>
                          <w:left w:val="nil"/>
                          <w:bottom w:val="single" w:sz="18" w:space="0" w:color="FFFFFF"/>
                        </w:tcBorders>
                      </w:tcPr>
                      <w:p>
                        <w:pPr>
                          <w:pStyle w:val="TableParagraph"/>
                          <w:jc w:val="left"/>
                          <w:rPr>
                            <w:rFonts w:ascii="Times New Roman"/>
                            <w:sz w:val="16"/>
                          </w:rPr>
                        </w:pPr>
                      </w:p>
                    </w:tc>
                    <w:tc>
                      <w:tcPr>
                        <w:tcW w:w="1073" w:type="dxa"/>
                        <w:gridSpan w:val="2"/>
                        <w:vMerge/>
                        <w:tcBorders>
                          <w:top w:val="nil"/>
                          <w:bottom w:val="single" w:sz="18" w:space="0" w:color="FFFFFF"/>
                        </w:tcBorders>
                      </w:tcPr>
                      <w:p>
                        <w:pPr>
                          <w:rPr>
                            <w:sz w:val="2"/>
                            <w:szCs w:val="2"/>
                          </w:rPr>
                        </w:pPr>
                      </w:p>
                    </w:tc>
                    <w:tc>
                      <w:tcPr>
                        <w:tcW w:w="1074" w:type="dxa"/>
                        <w:gridSpan w:val="2"/>
                        <w:vMerge/>
                        <w:tcBorders>
                          <w:top w:val="nil"/>
                          <w:bottom w:val="single" w:sz="18" w:space="0" w:color="FFFFFF"/>
                        </w:tcBorders>
                      </w:tcPr>
                      <w:p>
                        <w:pPr>
                          <w:rPr>
                            <w:sz w:val="2"/>
                            <w:szCs w:val="2"/>
                          </w:rPr>
                        </w:pPr>
                      </w:p>
                    </w:tc>
                    <w:tc>
                      <w:tcPr>
                        <w:tcW w:w="288" w:type="dxa"/>
                        <w:vMerge/>
                        <w:tcBorders>
                          <w:top w:val="nil"/>
                          <w:bottom w:val="single" w:sz="18" w:space="0" w:color="FFFFFF"/>
                          <w:right w:val="nil"/>
                        </w:tcBorders>
                      </w:tcPr>
                      <w:p>
                        <w:pPr>
                          <w:rPr>
                            <w:sz w:val="2"/>
                            <w:szCs w:val="2"/>
                          </w:rPr>
                        </w:pPr>
                      </w:p>
                    </w:tc>
                  </w:tr>
                  <w:tr>
                    <w:trPr>
                      <w:trHeight w:val="239" w:hRule="atLeast"/>
                    </w:trPr>
                    <w:tc>
                      <w:tcPr>
                        <w:tcW w:w="758" w:type="dxa"/>
                        <w:gridSpan w:val="3"/>
                        <w:tcBorders>
                          <w:top w:val="single" w:sz="18" w:space="0" w:color="FFFFFF"/>
                          <w:bottom w:val="nil"/>
                          <w:right w:val="nil"/>
                        </w:tcBorders>
                        <w:shd w:val="clear" w:color="auto" w:fill="EC7C30"/>
                      </w:tcPr>
                      <w:p>
                        <w:pPr>
                          <w:pStyle w:val="TableParagraph"/>
                          <w:spacing w:line="215" w:lineRule="exact" w:before="3"/>
                          <w:ind w:left="118"/>
                          <w:jc w:val="left"/>
                          <w:rPr>
                            <w:sz w:val="18"/>
                          </w:rPr>
                        </w:pPr>
                        <w:r>
                          <w:rPr>
                            <w:sz w:val="18"/>
                          </w:rPr>
                          <w:t>12.89%</w:t>
                        </w:r>
                      </w:p>
                    </w:tc>
                    <w:tc>
                      <w:tcPr>
                        <w:tcW w:w="313" w:type="dxa"/>
                        <w:tcBorders>
                          <w:top w:val="single" w:sz="18" w:space="0" w:color="FFFFFF"/>
                          <w:left w:val="nil"/>
                          <w:bottom w:val="nil"/>
                        </w:tcBorders>
                      </w:tcPr>
                      <w:p>
                        <w:pPr>
                          <w:pStyle w:val="TableParagraph"/>
                          <w:jc w:val="left"/>
                          <w:rPr>
                            <w:rFonts w:ascii="Times New Roman"/>
                            <w:sz w:val="16"/>
                          </w:rPr>
                        </w:pPr>
                      </w:p>
                    </w:tc>
                    <w:tc>
                      <w:tcPr>
                        <w:tcW w:w="1073" w:type="dxa"/>
                        <w:gridSpan w:val="2"/>
                        <w:tcBorders>
                          <w:top w:val="single" w:sz="18" w:space="0" w:color="FFFFFF"/>
                          <w:bottom w:val="nil"/>
                        </w:tcBorders>
                      </w:tcPr>
                      <w:p>
                        <w:pPr>
                          <w:pStyle w:val="TableParagraph"/>
                          <w:jc w:val="left"/>
                          <w:rPr>
                            <w:rFonts w:ascii="Times New Roman"/>
                            <w:sz w:val="16"/>
                          </w:rPr>
                        </w:pPr>
                      </w:p>
                    </w:tc>
                    <w:tc>
                      <w:tcPr>
                        <w:tcW w:w="1074" w:type="dxa"/>
                        <w:gridSpan w:val="2"/>
                        <w:tcBorders>
                          <w:top w:val="single" w:sz="18" w:space="0" w:color="FFFFFF"/>
                          <w:bottom w:val="nil"/>
                        </w:tcBorders>
                      </w:tcPr>
                      <w:p>
                        <w:pPr>
                          <w:pStyle w:val="TableParagraph"/>
                          <w:jc w:val="left"/>
                          <w:rPr>
                            <w:rFonts w:ascii="Times New Roman"/>
                            <w:sz w:val="16"/>
                          </w:rPr>
                        </w:pPr>
                      </w:p>
                    </w:tc>
                    <w:tc>
                      <w:tcPr>
                        <w:tcW w:w="288" w:type="dxa"/>
                        <w:tcBorders>
                          <w:top w:val="single" w:sz="18" w:space="0" w:color="FFFFFF"/>
                          <w:bottom w:val="nil"/>
                          <w:right w:val="nil"/>
                        </w:tcBorders>
                      </w:tcPr>
                      <w:p>
                        <w:pPr>
                          <w:pStyle w:val="TableParagraph"/>
                          <w:jc w:val="left"/>
                          <w:rPr>
                            <w:rFonts w:ascii="Times New Roman"/>
                            <w:sz w:val="16"/>
                          </w:rPr>
                        </w:pPr>
                      </w:p>
                    </w:tc>
                  </w:tr>
                </w:tbl>
                <w:p>
                  <w:pPr>
                    <w:pStyle w:val="BodyText"/>
                  </w:pPr>
                </w:p>
              </w:txbxContent>
            </v:textbox>
            <w10:wrap type="none"/>
          </v:shape>
        </w:pict>
      </w: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82:</w:t>
      </w:r>
    </w:p>
    <w:p>
      <w:pPr>
        <w:spacing w:line="289" w:lineRule="exact" w:before="0"/>
        <w:ind w:left="10" w:right="104" w:firstLine="0"/>
        <w:jc w:val="center"/>
        <w:rPr>
          <w:sz w:val="19"/>
        </w:rPr>
      </w:pPr>
      <w:r>
        <w:rPr>
          <w:sz w:val="24"/>
        </w:rPr>
        <w:t>E</w:t>
      </w:r>
      <w:r>
        <w:rPr>
          <w:sz w:val="19"/>
        </w:rPr>
        <w:t>STIMATED </w:t>
      </w:r>
      <w:r>
        <w:rPr>
          <w:sz w:val="24"/>
        </w:rPr>
        <w:t>H</w:t>
      </w:r>
      <w:r>
        <w:rPr>
          <w:sz w:val="19"/>
        </w:rPr>
        <w:t>OUSEHOLD </w:t>
      </w:r>
      <w:r>
        <w:rPr>
          <w:sz w:val="24"/>
        </w:rPr>
        <w:t>S</w:t>
      </w:r>
      <w:r>
        <w:rPr>
          <w:sz w:val="19"/>
        </w:rPr>
        <w:t>OURCE OF </w:t>
      </w:r>
      <w:r>
        <w:rPr>
          <w:sz w:val="24"/>
        </w:rPr>
        <w:t>I</w:t>
      </w:r>
      <w:r>
        <w:rPr>
          <w:sz w:val="19"/>
        </w:rPr>
        <w:t>NCOME BY </w:t>
      </w:r>
      <w:r>
        <w:rPr>
          <w:sz w:val="24"/>
        </w:rPr>
        <w:t>C</w:t>
      </w:r>
      <w:r>
        <w:rPr>
          <w:sz w:val="19"/>
        </w:rPr>
        <w:t>OUNTY</w:t>
      </w:r>
    </w:p>
    <w:p>
      <w:pPr>
        <w:spacing w:before="0"/>
        <w:ind w:left="10" w:right="104" w:firstLine="0"/>
        <w:jc w:val="center"/>
        <w:rPr>
          <w:sz w:val="16"/>
        </w:rPr>
      </w:pPr>
      <w:r>
        <w:rPr/>
        <w:pict>
          <v:group style="position:absolute;margin-left:254.684998pt;margin-top:55.403885pt;width:175.25pt;height:130.8pt;mso-position-horizontal-relative:page;mso-position-vertical-relative:paragraph;z-index:-324166656" coordorigin="5094,1108" coordsize="3505,2616">
            <v:shape style="position:absolute;left:6172;top:1108;width:2145;height:2616" coordorigin="6173,1108" coordsize="2145,2616" path="m6173,1108l6173,1127m6173,1379l6173,1708m7244,1108l7244,1127m7244,1379l7244,1708m8317,1108l8317,1127m8317,1379l8317,3724e" filled="false" stroked="true" strokeweight=".75pt" strokecolor="#d8d8d8">
              <v:path arrowok="t"/>
              <v:stroke dashstyle="solid"/>
            </v:shape>
            <v:shape style="position:absolute;left:5101;top:1127;width:3497;height:544" coordorigin="5101,1127" coordsize="3497,544" path="m5563,1418l5101,1418,5101,1671,5563,1671,5563,1418m8598,1127l5101,1127,5101,1379,8598,1379,8598,1127e" filled="true" fillcolor="#ec7c30" stroked="false">
              <v:path arrowok="t"/>
              <v:fill type="solid"/>
            </v:shape>
            <v:shape style="position:absolute;left:6172;top:1961;width:1072;height:1763" coordorigin="6173,1961" coordsize="1072,1763" path="m6173,1961l6173,1998m7244,1961l7244,3724e" filled="false" stroked="true" strokeweight=".75pt" strokecolor="#d8d8d8">
              <v:path arrowok="t"/>
              <v:stroke dashstyle="solid"/>
            </v:shape>
            <v:rect style="position:absolute;left:5101;top:1708;width:2338;height:254" filled="true" fillcolor="#ec7c30" stroked="false">
              <v:fill type="solid"/>
            </v:rect>
            <v:line style="position:absolute" from="6173,2252" to="6173,3724" stroked="true" strokeweight=".75pt" strokecolor="#d8d8d8">
              <v:stroke dashstyle="solid"/>
            </v:line>
            <v:shape style="position:absolute;left:5101;top:1998;width:1189;height:836" coordorigin="5101,1998" coordsize="1189,836" path="m5546,2580l5101,2580,5101,2834,5546,2834,5546,2580m5822,2290l5101,2290,5101,2542,5822,2542,5822,2290m6289,1998l5101,1998,5101,2252,6289,2252,6289,1998e" filled="true" fillcolor="#ec7c30" stroked="false">
              <v:path arrowok="t"/>
              <v:fill type="solid"/>
            </v:shape>
            <v:line style="position:absolute" from="5132,2871" to="5132,3124" stroked="true" strokeweight="3.12pt" strokecolor="#ec7c30">
              <v:stroke dashstyle="solid"/>
            </v:line>
            <v:shape style="position:absolute;left:5101;top:3161;width:990;height:544" coordorigin="5101,3161" coordsize="990,544" path="m5754,3453l5101,3453,5101,3705,5754,3705,5754,3453m6091,3161l5101,3161,5101,3414,6091,3414,6091,3161e" filled="true" fillcolor="#ec7c30" stroked="false">
              <v:path arrowok="t"/>
              <v:fill type="solid"/>
            </v:shape>
            <v:line style="position:absolute" from="5101,1108" to="5101,3724" stroked="true" strokeweight=".75pt" strokecolor="#d8d8d8">
              <v:stroke dashstyle="solid"/>
            </v:line>
            <w10:wrap type="none"/>
          </v:group>
        </w:pict>
      </w:r>
      <w:r>
        <w:rPr/>
        <w:pict>
          <v:line style="position:absolute;mso-position-horizontal-relative:page;mso-position-vertical-relative:paragraph;z-index:-324165632" from="469.5pt,55.403885pt" to="469.5pt,186.203885pt" stroked="true" strokeweight=".75pt" strokecolor="#d8d8d8">
            <v:stroke dashstyle="solid"/>
            <w10:wrap type="none"/>
          </v:line>
        </w:pict>
      </w:r>
      <w:r>
        <w:rPr>
          <w:sz w:val="16"/>
        </w:rPr>
        <w:t>S</w:t>
      </w:r>
      <w:r>
        <w:rPr>
          <w:sz w:val="13"/>
        </w:rPr>
        <w:t>EE </w:t>
      </w:r>
      <w:r>
        <w:rPr>
          <w:sz w:val="16"/>
        </w:rPr>
        <w:t>T</w:t>
      </w:r>
      <w:r>
        <w:rPr>
          <w:sz w:val="13"/>
        </w:rPr>
        <w:t>ABLE </w:t>
      </w:r>
      <w:r>
        <w:rPr>
          <w:sz w:val="16"/>
        </w:rPr>
        <w:t>86, </w:t>
      </w:r>
      <w:r>
        <w:rPr>
          <w:sz w:val="13"/>
        </w:rPr>
        <w:t>PAGE </w:t>
      </w:r>
      <w:r>
        <w:rPr>
          <w:sz w:val="16"/>
        </w:rPr>
        <w:t>255</w:t>
      </w:r>
    </w:p>
    <w:p>
      <w:pPr>
        <w:pStyle w:val="BodyText"/>
        <w:spacing w:before="3"/>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44"/>
        <w:gridCol w:w="1169"/>
        <w:gridCol w:w="1629"/>
      </w:tblGrid>
      <w:tr>
        <w:trPr>
          <w:trHeight w:val="587" w:hRule="atLeast"/>
        </w:trPr>
        <w:tc>
          <w:tcPr>
            <w:tcW w:w="6244" w:type="dxa"/>
            <w:tcBorders>
              <w:top w:val="single" w:sz="6" w:space="0" w:color="D8D8D8"/>
              <w:left w:val="single" w:sz="6" w:space="0" w:color="D8D8D8"/>
            </w:tcBorders>
          </w:tcPr>
          <w:p>
            <w:pPr>
              <w:pStyle w:val="TableParagraph"/>
              <w:spacing w:before="203"/>
              <w:ind w:left="3727"/>
              <w:jc w:val="left"/>
              <w:rPr>
                <w:sz w:val="22"/>
              </w:rPr>
            </w:pPr>
            <w:r>
              <w:rPr>
                <w:sz w:val="28"/>
              </w:rPr>
              <w:t>B</w:t>
            </w:r>
            <w:r>
              <w:rPr>
                <w:sz w:val="22"/>
              </w:rPr>
              <w:t>ARBOUR </w:t>
            </w:r>
            <w:r>
              <w:rPr>
                <w:sz w:val="28"/>
              </w:rPr>
              <w:t>C</w:t>
            </w:r>
            <w:r>
              <w:rPr>
                <w:sz w:val="22"/>
              </w:rPr>
              <w:t>OUNTY</w:t>
            </w:r>
          </w:p>
        </w:tc>
        <w:tc>
          <w:tcPr>
            <w:tcW w:w="1169" w:type="dxa"/>
            <w:tcBorders>
              <w:top w:val="single" w:sz="6" w:space="0" w:color="D8D8D8"/>
            </w:tcBorders>
          </w:tcPr>
          <w:p>
            <w:pPr>
              <w:pStyle w:val="TableParagraph"/>
              <w:jc w:val="left"/>
              <w:rPr>
                <w:rFonts w:ascii="Times New Roman"/>
                <w:sz w:val="16"/>
              </w:rPr>
            </w:pPr>
          </w:p>
        </w:tc>
        <w:tc>
          <w:tcPr>
            <w:tcW w:w="1629" w:type="dxa"/>
            <w:tcBorders>
              <w:top w:val="single" w:sz="6" w:space="0" w:color="D8D8D8"/>
              <w:right w:val="single" w:sz="6" w:space="0" w:color="D8D8D8"/>
            </w:tcBorders>
          </w:tcPr>
          <w:p>
            <w:pPr>
              <w:pStyle w:val="TableParagraph"/>
              <w:jc w:val="left"/>
              <w:rPr>
                <w:rFonts w:ascii="Times New Roman"/>
                <w:sz w:val="16"/>
              </w:rPr>
            </w:pPr>
          </w:p>
        </w:tc>
      </w:tr>
      <w:tr>
        <w:trPr>
          <w:trHeight w:val="305" w:hRule="atLeast"/>
        </w:trPr>
        <w:tc>
          <w:tcPr>
            <w:tcW w:w="6244" w:type="dxa"/>
            <w:tcBorders>
              <w:left w:val="single" w:sz="6" w:space="0" w:color="D8D8D8"/>
            </w:tcBorders>
          </w:tcPr>
          <w:p>
            <w:pPr>
              <w:pStyle w:val="TableParagraph"/>
              <w:spacing w:before="46"/>
              <w:ind w:left="226"/>
              <w:jc w:val="left"/>
              <w:rPr>
                <w:sz w:val="14"/>
              </w:rPr>
            </w:pPr>
            <w:r>
              <w:rPr>
                <w:w w:val="105"/>
                <w:sz w:val="18"/>
              </w:rPr>
              <w:t>H</w:t>
            </w:r>
            <w:r>
              <w:rPr>
                <w:w w:val="105"/>
                <w:sz w:val="14"/>
              </w:rPr>
              <w:t>OUSEHOLDS WITH WAGES OR SALARY INCOME</w:t>
            </w:r>
          </w:p>
        </w:tc>
        <w:tc>
          <w:tcPr>
            <w:tcW w:w="1169" w:type="dxa"/>
          </w:tcPr>
          <w:p>
            <w:pPr>
              <w:pStyle w:val="TableParagraph"/>
              <w:spacing w:before="56"/>
              <w:ind w:left="178"/>
              <w:jc w:val="left"/>
              <w:rPr>
                <w:sz w:val="18"/>
              </w:rPr>
            </w:pPr>
            <w:r>
              <w:rPr>
                <w:sz w:val="18"/>
              </w:rPr>
              <w:t>65.24%</w:t>
            </w: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tabs>
                <w:tab w:pos="3779" w:val="left" w:leader="none"/>
              </w:tabs>
              <w:spacing w:before="31"/>
              <w:ind w:left="228"/>
              <w:jc w:val="left"/>
              <w:rPr>
                <w:sz w:val="18"/>
              </w:rPr>
            </w:pPr>
            <w:r>
              <w:rPr>
                <w:position w:val="1"/>
                <w:sz w:val="18"/>
              </w:rPr>
              <w:t>H</w:t>
            </w:r>
            <w:r>
              <w:rPr>
                <w:position w:val="1"/>
                <w:sz w:val="14"/>
              </w:rPr>
              <w:t>OUSEHOLDS  WITH</w:t>
            </w:r>
            <w:r>
              <w:rPr>
                <w:spacing w:val="5"/>
                <w:position w:val="1"/>
                <w:sz w:val="14"/>
              </w:rPr>
              <w:t> </w:t>
            </w:r>
            <w:r>
              <w:rPr>
                <w:position w:val="1"/>
                <w:sz w:val="14"/>
              </w:rPr>
              <w:t>SELF</w:t>
            </w:r>
            <w:r>
              <w:rPr>
                <w:position w:val="1"/>
                <w:sz w:val="18"/>
              </w:rPr>
              <w:t>-</w:t>
            </w:r>
            <w:r>
              <w:rPr>
                <w:position w:val="1"/>
                <w:sz w:val="14"/>
              </w:rPr>
              <w:t>EMPLOYMENT</w:t>
            </w:r>
            <w:r>
              <w:rPr>
                <w:spacing w:val="26"/>
                <w:position w:val="1"/>
                <w:sz w:val="14"/>
              </w:rPr>
              <w:t> </w:t>
            </w:r>
            <w:r>
              <w:rPr>
                <w:position w:val="1"/>
                <w:sz w:val="14"/>
              </w:rPr>
              <w:t>INCOME</w:t>
              <w:tab/>
            </w:r>
            <w:r>
              <w:rPr>
                <w:sz w:val="18"/>
              </w:rPr>
              <w:t>8.64%</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tabs>
                <w:tab w:pos="5254" w:val="left" w:leader="none"/>
              </w:tabs>
              <w:spacing w:before="31"/>
              <w:ind w:left="271"/>
              <w:jc w:val="left"/>
              <w:rPr>
                <w:sz w:val="18"/>
              </w:rPr>
            </w:pPr>
            <w:r>
              <w:rPr>
                <w:position w:val="1"/>
                <w:sz w:val="18"/>
              </w:rPr>
              <w:t>H</w:t>
            </w:r>
            <w:r>
              <w:rPr>
                <w:position w:val="1"/>
                <w:sz w:val="14"/>
              </w:rPr>
              <w:t>OUSEHOLDS  WITH  </w:t>
            </w:r>
            <w:r>
              <w:rPr>
                <w:position w:val="1"/>
                <w:sz w:val="18"/>
              </w:rPr>
              <w:t>S</w:t>
            </w:r>
            <w:r>
              <w:rPr>
                <w:position w:val="1"/>
                <w:sz w:val="14"/>
              </w:rPr>
              <w:t>OCIAL</w:t>
            </w:r>
            <w:r>
              <w:rPr>
                <w:spacing w:val="-23"/>
                <w:position w:val="1"/>
                <w:sz w:val="14"/>
              </w:rPr>
              <w:t> </w:t>
            </w:r>
            <w:r>
              <w:rPr>
                <w:position w:val="1"/>
                <w:sz w:val="18"/>
              </w:rPr>
              <w:t>S</w:t>
            </w:r>
            <w:r>
              <w:rPr>
                <w:position w:val="1"/>
                <w:sz w:val="14"/>
              </w:rPr>
              <w:t>ECURITY</w:t>
            </w:r>
            <w:r>
              <w:rPr>
                <w:spacing w:val="23"/>
                <w:position w:val="1"/>
                <w:sz w:val="14"/>
              </w:rPr>
              <w:t> </w:t>
            </w:r>
            <w:r>
              <w:rPr>
                <w:position w:val="1"/>
                <w:sz w:val="14"/>
              </w:rPr>
              <w:t>INCOME</w:t>
              <w:tab/>
            </w:r>
            <w:r>
              <w:rPr>
                <w:sz w:val="18"/>
              </w:rPr>
              <w:t>43.62%</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tabs>
                <w:tab w:pos="4106" w:val="left" w:leader="none"/>
              </w:tabs>
              <w:spacing w:before="31"/>
              <w:ind w:left="627"/>
              <w:jc w:val="left"/>
              <w:rPr>
                <w:sz w:val="18"/>
              </w:rPr>
            </w:pPr>
            <w:r>
              <w:rPr>
                <w:position w:val="1"/>
                <w:sz w:val="18"/>
              </w:rPr>
              <w:t>H</w:t>
            </w:r>
            <w:r>
              <w:rPr>
                <w:position w:val="1"/>
                <w:sz w:val="14"/>
              </w:rPr>
              <w:t>OUSEHOLDS  WITH </w:t>
            </w:r>
            <w:r>
              <w:rPr>
                <w:position w:val="1"/>
                <w:sz w:val="18"/>
              </w:rPr>
              <w:t>R</w:t>
            </w:r>
            <w:r>
              <w:rPr>
                <w:position w:val="1"/>
                <w:sz w:val="14"/>
              </w:rPr>
              <w:t>ETIREMENT</w:t>
            </w:r>
            <w:r>
              <w:rPr>
                <w:spacing w:val="25"/>
                <w:position w:val="1"/>
                <w:sz w:val="14"/>
              </w:rPr>
              <w:t> </w:t>
            </w:r>
            <w:r>
              <w:rPr>
                <w:position w:val="1"/>
                <w:sz w:val="14"/>
              </w:rPr>
              <w:t>INCOME</w:t>
              <w:tab/>
            </w:r>
            <w:r>
              <w:rPr>
                <w:sz w:val="18"/>
              </w:rPr>
              <w:t>22.18%</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spacing w:before="30"/>
              <w:ind w:left="334"/>
              <w:jc w:val="left"/>
              <w:rPr>
                <w:sz w:val="18"/>
              </w:rPr>
            </w:pPr>
            <w:r>
              <w:rPr>
                <w:position w:val="1"/>
                <w:sz w:val="18"/>
              </w:rPr>
              <w:t>H</w:t>
            </w:r>
            <w:r>
              <w:rPr>
                <w:position w:val="1"/>
                <w:sz w:val="14"/>
              </w:rPr>
              <w:t>OUSEHOLDS WITH INTEREST</w:t>
            </w:r>
            <w:r>
              <w:rPr>
                <w:position w:val="1"/>
                <w:sz w:val="18"/>
              </w:rPr>
              <w:t>, </w:t>
            </w:r>
            <w:r>
              <w:rPr>
                <w:position w:val="1"/>
                <w:sz w:val="14"/>
              </w:rPr>
              <w:t>DIVIDENDS OR… </w:t>
            </w:r>
            <w:r>
              <w:rPr>
                <w:sz w:val="18"/>
              </w:rPr>
              <w:t>13.47%</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1" w:hRule="atLeast"/>
        </w:trPr>
        <w:tc>
          <w:tcPr>
            <w:tcW w:w="6244" w:type="dxa"/>
            <w:tcBorders>
              <w:left w:val="single" w:sz="6" w:space="0" w:color="D8D8D8"/>
            </w:tcBorders>
          </w:tcPr>
          <w:p>
            <w:pPr>
              <w:pStyle w:val="TableParagraph"/>
              <w:spacing w:before="32"/>
              <w:ind w:left="322"/>
              <w:jc w:val="left"/>
              <w:rPr>
                <w:sz w:val="18"/>
              </w:rPr>
            </w:pPr>
            <w:r>
              <w:rPr>
                <w:position w:val="1"/>
                <w:sz w:val="18"/>
              </w:rPr>
              <w:t>H</w:t>
            </w:r>
            <w:r>
              <w:rPr>
                <w:position w:val="1"/>
                <w:sz w:val="14"/>
              </w:rPr>
              <w:t>OUSEHOLDS WITH </w:t>
            </w:r>
            <w:r>
              <w:rPr>
                <w:position w:val="1"/>
                <w:sz w:val="18"/>
              </w:rPr>
              <w:t>S</w:t>
            </w:r>
            <w:r>
              <w:rPr>
                <w:position w:val="1"/>
                <w:sz w:val="14"/>
              </w:rPr>
              <w:t>UPPLEMENTAL </w:t>
            </w:r>
            <w:r>
              <w:rPr>
                <w:position w:val="1"/>
                <w:sz w:val="18"/>
              </w:rPr>
              <w:t>S</w:t>
            </w:r>
            <w:r>
              <w:rPr>
                <w:position w:val="1"/>
                <w:sz w:val="14"/>
              </w:rPr>
              <w:t>ECURITY… </w:t>
            </w:r>
            <w:r>
              <w:rPr>
                <w:sz w:val="18"/>
              </w:rPr>
              <w:t>8.33%</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tabs>
                <w:tab w:pos="3779" w:val="left" w:leader="none"/>
              </w:tabs>
              <w:spacing w:before="31"/>
              <w:ind w:left="279"/>
              <w:jc w:val="left"/>
              <w:rPr>
                <w:sz w:val="18"/>
              </w:rPr>
            </w:pPr>
            <w:r>
              <w:rPr>
                <w:position w:val="1"/>
                <w:sz w:val="18"/>
              </w:rPr>
              <w:t>H</w:t>
            </w:r>
            <w:r>
              <w:rPr>
                <w:position w:val="1"/>
                <w:sz w:val="14"/>
              </w:rPr>
              <w:t>OUSEHOLDS  WITH  CASH</w:t>
            </w:r>
            <w:r>
              <w:rPr>
                <w:spacing w:val="-14"/>
                <w:position w:val="1"/>
                <w:sz w:val="14"/>
              </w:rPr>
              <w:t> </w:t>
            </w:r>
            <w:r>
              <w:rPr>
                <w:position w:val="1"/>
                <w:sz w:val="14"/>
              </w:rPr>
              <w:t>ASSISTANCE</w:t>
            </w:r>
            <w:r>
              <w:rPr>
                <w:spacing w:val="24"/>
                <w:position w:val="1"/>
                <w:sz w:val="14"/>
              </w:rPr>
              <w:t> </w:t>
            </w:r>
            <w:r>
              <w:rPr>
                <w:position w:val="1"/>
                <w:sz w:val="14"/>
              </w:rPr>
              <w:t>INCOME</w:t>
              <w:tab/>
            </w:r>
            <w:r>
              <w:rPr>
                <w:sz w:val="18"/>
              </w:rPr>
              <w:t>1.17%</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tabs>
                <w:tab w:pos="3908" w:val="left" w:leader="none"/>
              </w:tabs>
              <w:spacing w:before="31"/>
              <w:ind w:left="481"/>
              <w:jc w:val="left"/>
              <w:rPr>
                <w:sz w:val="18"/>
              </w:rPr>
            </w:pPr>
            <w:r>
              <w:rPr>
                <w:position w:val="1"/>
                <w:sz w:val="18"/>
              </w:rPr>
              <w:t>H</w:t>
            </w:r>
            <w:r>
              <w:rPr>
                <w:position w:val="1"/>
                <w:sz w:val="14"/>
              </w:rPr>
              <w:t>OUSEHOLDS WITH </w:t>
            </w:r>
            <w:r>
              <w:rPr>
                <w:position w:val="1"/>
                <w:sz w:val="18"/>
              </w:rPr>
              <w:t>F</w:t>
            </w:r>
            <w:r>
              <w:rPr>
                <w:position w:val="1"/>
                <w:sz w:val="14"/>
              </w:rPr>
              <w:t>OOD </w:t>
            </w:r>
            <w:r>
              <w:rPr>
                <w:spacing w:val="18"/>
                <w:position w:val="1"/>
                <w:sz w:val="14"/>
              </w:rPr>
              <w:t> </w:t>
            </w:r>
            <w:r>
              <w:rPr>
                <w:position w:val="1"/>
                <w:sz w:val="18"/>
              </w:rPr>
              <w:t>S</w:t>
            </w:r>
            <w:r>
              <w:rPr>
                <w:position w:val="1"/>
                <w:sz w:val="14"/>
              </w:rPr>
              <w:t>TAMP</w:t>
            </w:r>
            <w:r>
              <w:rPr>
                <w:spacing w:val="22"/>
                <w:position w:val="1"/>
                <w:sz w:val="14"/>
              </w:rPr>
              <w:t> </w:t>
            </w:r>
            <w:r>
              <w:rPr>
                <w:position w:val="1"/>
                <w:sz w:val="14"/>
              </w:rPr>
              <w:t>BENEFITS</w:t>
              <w:tab/>
            </w:r>
            <w:r>
              <w:rPr>
                <w:sz w:val="18"/>
              </w:rPr>
              <w:t>18.49%</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336" w:hRule="atLeast"/>
        </w:trPr>
        <w:tc>
          <w:tcPr>
            <w:tcW w:w="6244" w:type="dxa"/>
            <w:tcBorders>
              <w:left w:val="single" w:sz="6" w:space="0" w:color="D8D8D8"/>
            </w:tcBorders>
          </w:tcPr>
          <w:p>
            <w:pPr>
              <w:pStyle w:val="TableParagraph"/>
              <w:tabs>
                <w:tab w:pos="3779" w:val="left" w:leader="none"/>
              </w:tabs>
              <w:spacing w:before="30"/>
              <w:ind w:left="349"/>
              <w:jc w:val="left"/>
              <w:rPr>
                <w:sz w:val="18"/>
              </w:rPr>
            </w:pPr>
            <w:r>
              <w:rPr>
                <w:position w:val="1"/>
                <w:sz w:val="18"/>
              </w:rPr>
              <w:t>H</w:t>
            </w:r>
            <w:r>
              <w:rPr>
                <w:position w:val="1"/>
                <w:sz w:val="14"/>
              </w:rPr>
              <w:t>OUSEHOLDS WITH OTHER TYPES </w:t>
            </w:r>
            <w:r>
              <w:rPr>
                <w:spacing w:val="39"/>
                <w:position w:val="1"/>
                <w:sz w:val="14"/>
              </w:rPr>
              <w:t> </w:t>
            </w:r>
            <w:r>
              <w:rPr>
                <w:position w:val="1"/>
                <w:sz w:val="14"/>
              </w:rPr>
              <w:t>OF</w:t>
            </w:r>
            <w:r>
              <w:rPr>
                <w:spacing w:val="20"/>
                <w:position w:val="1"/>
                <w:sz w:val="14"/>
              </w:rPr>
              <w:t> </w:t>
            </w:r>
            <w:r>
              <w:rPr>
                <w:position w:val="1"/>
                <w:sz w:val="14"/>
              </w:rPr>
              <w:t>INCOME</w:t>
              <w:tab/>
            </w:r>
            <w:r>
              <w:rPr>
                <w:sz w:val="18"/>
              </w:rPr>
              <w:t>12.19%</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317" w:hRule="atLeast"/>
        </w:trPr>
        <w:tc>
          <w:tcPr>
            <w:tcW w:w="6244" w:type="dxa"/>
            <w:tcBorders>
              <w:left w:val="single" w:sz="6" w:space="0" w:color="D8D8D8"/>
              <w:bottom w:val="single" w:sz="8" w:space="0" w:color="D8D8D8"/>
            </w:tcBorders>
          </w:tcPr>
          <w:p>
            <w:pPr>
              <w:pStyle w:val="TableParagraph"/>
              <w:tabs>
                <w:tab w:pos="1023" w:val="left" w:leader="none"/>
                <w:tab w:pos="2095" w:val="left" w:leader="none"/>
              </w:tabs>
              <w:spacing w:before="78"/>
              <w:ind w:right="117"/>
              <w:rPr>
                <w:sz w:val="18"/>
              </w:rPr>
            </w:pPr>
            <w:r>
              <w:rPr>
                <w:sz w:val="18"/>
              </w:rPr>
              <w:t>0.00%</w:t>
              <w:tab/>
              <w:t>20.00%</w:t>
              <w:tab/>
              <w:t>40.00%</w:t>
            </w:r>
          </w:p>
        </w:tc>
        <w:tc>
          <w:tcPr>
            <w:tcW w:w="1169" w:type="dxa"/>
            <w:tcBorders>
              <w:bottom w:val="single" w:sz="8" w:space="0" w:color="D8D8D8"/>
            </w:tcBorders>
          </w:tcPr>
          <w:p>
            <w:pPr>
              <w:pStyle w:val="TableParagraph"/>
              <w:spacing w:before="78"/>
              <w:ind w:right="213"/>
              <w:rPr>
                <w:sz w:val="18"/>
              </w:rPr>
            </w:pPr>
            <w:r>
              <w:rPr>
                <w:sz w:val="18"/>
              </w:rPr>
              <w:t>60.00%</w:t>
            </w:r>
          </w:p>
        </w:tc>
        <w:tc>
          <w:tcPr>
            <w:tcW w:w="1629" w:type="dxa"/>
            <w:tcBorders>
              <w:bottom w:val="single" w:sz="8" w:space="0" w:color="D8D8D8"/>
              <w:right w:val="single" w:sz="6" w:space="0" w:color="D8D8D8"/>
            </w:tcBorders>
          </w:tcPr>
          <w:p>
            <w:pPr>
              <w:pStyle w:val="TableParagraph"/>
              <w:spacing w:before="78"/>
              <w:ind w:left="232"/>
              <w:jc w:val="left"/>
              <w:rPr>
                <w:sz w:val="18"/>
              </w:rPr>
            </w:pPr>
            <w:r>
              <w:rPr>
                <w:sz w:val="18"/>
              </w:rPr>
              <w:t>80.00%</w:t>
            </w:r>
          </w:p>
        </w:tc>
      </w:tr>
      <w:tr>
        <w:trPr>
          <w:trHeight w:val="585" w:hRule="atLeast"/>
        </w:trPr>
        <w:tc>
          <w:tcPr>
            <w:tcW w:w="6244" w:type="dxa"/>
            <w:tcBorders>
              <w:top w:val="single" w:sz="8" w:space="0" w:color="D8D8D8"/>
              <w:left w:val="single" w:sz="6" w:space="0" w:color="D8D8D8"/>
            </w:tcBorders>
          </w:tcPr>
          <w:p>
            <w:pPr>
              <w:pStyle w:val="TableParagraph"/>
              <w:spacing w:before="201"/>
              <w:ind w:left="3199"/>
              <w:jc w:val="left"/>
              <w:rPr>
                <w:sz w:val="22"/>
              </w:rPr>
            </w:pPr>
            <w:r>
              <w:rPr>
                <w:sz w:val="28"/>
              </w:rPr>
              <w:t>C</w:t>
            </w:r>
            <w:r>
              <w:rPr>
                <w:sz w:val="22"/>
              </w:rPr>
              <w:t>OVINGTON </w:t>
            </w:r>
            <w:r>
              <w:rPr>
                <w:sz w:val="28"/>
              </w:rPr>
              <w:t>C</w:t>
            </w:r>
            <w:r>
              <w:rPr>
                <w:sz w:val="22"/>
              </w:rPr>
              <w:t>OUNTY</w:t>
            </w:r>
          </w:p>
        </w:tc>
        <w:tc>
          <w:tcPr>
            <w:tcW w:w="1169" w:type="dxa"/>
            <w:tcBorders>
              <w:top w:val="single" w:sz="8" w:space="0" w:color="D8D8D8"/>
            </w:tcBorders>
          </w:tcPr>
          <w:p>
            <w:pPr>
              <w:pStyle w:val="TableParagraph"/>
              <w:jc w:val="left"/>
              <w:rPr>
                <w:rFonts w:ascii="Times New Roman"/>
                <w:sz w:val="16"/>
              </w:rPr>
            </w:pPr>
          </w:p>
        </w:tc>
        <w:tc>
          <w:tcPr>
            <w:tcW w:w="1629" w:type="dxa"/>
            <w:tcBorders>
              <w:top w:val="single" w:sz="8" w:space="0" w:color="D8D8D8"/>
              <w:right w:val="single" w:sz="6" w:space="0" w:color="D8D8D8"/>
            </w:tcBorders>
          </w:tcPr>
          <w:p>
            <w:pPr>
              <w:pStyle w:val="TableParagraph"/>
              <w:jc w:val="left"/>
              <w:rPr>
                <w:rFonts w:ascii="Times New Roman"/>
                <w:sz w:val="16"/>
              </w:rPr>
            </w:pPr>
          </w:p>
        </w:tc>
      </w:tr>
      <w:tr>
        <w:trPr>
          <w:trHeight w:val="300" w:hRule="atLeast"/>
        </w:trPr>
        <w:tc>
          <w:tcPr>
            <w:tcW w:w="6244" w:type="dxa"/>
            <w:tcBorders>
              <w:left w:val="single" w:sz="6" w:space="0" w:color="D8D8D8"/>
            </w:tcBorders>
          </w:tcPr>
          <w:p>
            <w:pPr>
              <w:pStyle w:val="TableParagraph"/>
              <w:spacing w:before="46"/>
              <w:ind w:left="226"/>
              <w:jc w:val="left"/>
              <w:rPr>
                <w:sz w:val="14"/>
              </w:rPr>
            </w:pPr>
            <w:r>
              <w:rPr>
                <w:w w:val="105"/>
                <w:sz w:val="18"/>
              </w:rPr>
              <w:t>H</w:t>
            </w:r>
            <w:r>
              <w:rPr>
                <w:w w:val="105"/>
                <w:sz w:val="14"/>
              </w:rPr>
              <w:t>OUSEHOLDS WITH WAGES OR SALARY INCOME</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spacing w:before="36"/>
              <w:ind w:left="228"/>
              <w:jc w:val="left"/>
              <w:rPr>
                <w:sz w:val="14"/>
              </w:rPr>
            </w:pPr>
            <w:r>
              <w:rPr>
                <w:w w:val="105"/>
                <w:sz w:val="18"/>
              </w:rPr>
              <w:t>H</w:t>
            </w:r>
            <w:r>
              <w:rPr>
                <w:w w:val="105"/>
                <w:sz w:val="14"/>
              </w:rPr>
              <w:t>OUSEHOLDS WITH SELF</w:t>
            </w:r>
            <w:r>
              <w:rPr>
                <w:w w:val="105"/>
                <w:sz w:val="18"/>
              </w:rPr>
              <w:t>-</w:t>
            </w:r>
            <w:r>
              <w:rPr>
                <w:w w:val="105"/>
                <w:sz w:val="14"/>
              </w:rPr>
              <w:t>EMPLOYMENT INCOME</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spacing w:before="36"/>
              <w:ind w:left="271"/>
              <w:jc w:val="left"/>
              <w:rPr>
                <w:sz w:val="14"/>
              </w:rPr>
            </w:pPr>
            <w:r>
              <w:rPr>
                <w:w w:val="105"/>
                <w:sz w:val="18"/>
              </w:rPr>
              <w:t>H</w:t>
            </w:r>
            <w:r>
              <w:rPr>
                <w:w w:val="105"/>
                <w:sz w:val="14"/>
              </w:rPr>
              <w:t>OUSEHOLDS WITH </w:t>
            </w:r>
            <w:r>
              <w:rPr>
                <w:w w:val="105"/>
                <w:sz w:val="18"/>
              </w:rPr>
              <w:t>S</w:t>
            </w:r>
            <w:r>
              <w:rPr>
                <w:w w:val="105"/>
                <w:sz w:val="14"/>
              </w:rPr>
              <w:t>OCIAL </w:t>
            </w:r>
            <w:r>
              <w:rPr>
                <w:w w:val="105"/>
                <w:sz w:val="18"/>
              </w:rPr>
              <w:t>S</w:t>
            </w:r>
            <w:r>
              <w:rPr>
                <w:w w:val="105"/>
                <w:sz w:val="14"/>
              </w:rPr>
              <w:t>ECURITY INCOME</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1" w:hRule="atLeast"/>
        </w:trPr>
        <w:tc>
          <w:tcPr>
            <w:tcW w:w="6244" w:type="dxa"/>
            <w:tcBorders>
              <w:left w:val="single" w:sz="6" w:space="0" w:color="D8D8D8"/>
            </w:tcBorders>
          </w:tcPr>
          <w:p>
            <w:pPr>
              <w:pStyle w:val="TableParagraph"/>
              <w:spacing w:before="36"/>
              <w:ind w:left="627"/>
              <w:jc w:val="left"/>
              <w:rPr>
                <w:sz w:val="14"/>
              </w:rPr>
            </w:pPr>
            <w:r>
              <w:rPr>
                <w:w w:val="105"/>
                <w:sz w:val="18"/>
              </w:rPr>
              <w:t>H</w:t>
            </w:r>
            <w:r>
              <w:rPr>
                <w:w w:val="105"/>
                <w:sz w:val="14"/>
              </w:rPr>
              <w:t>OUSEHOLDS WITH </w:t>
            </w:r>
            <w:r>
              <w:rPr>
                <w:w w:val="105"/>
                <w:sz w:val="18"/>
              </w:rPr>
              <w:t>R</w:t>
            </w:r>
            <w:r>
              <w:rPr>
                <w:w w:val="105"/>
                <w:sz w:val="14"/>
              </w:rPr>
              <w:t>ETIREMENT INCOME</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spacing w:before="37"/>
              <w:ind w:left="334"/>
              <w:jc w:val="left"/>
              <w:rPr>
                <w:sz w:val="14"/>
              </w:rPr>
            </w:pPr>
            <w:r>
              <w:rPr>
                <w:w w:val="105"/>
                <w:sz w:val="18"/>
              </w:rPr>
              <w:t>H</w:t>
            </w:r>
            <w:r>
              <w:rPr>
                <w:w w:val="105"/>
                <w:sz w:val="14"/>
              </w:rPr>
              <w:t>OUSEHOLDS WITH INTEREST</w:t>
            </w:r>
            <w:r>
              <w:rPr>
                <w:w w:val="105"/>
                <w:sz w:val="18"/>
              </w:rPr>
              <w:t>, </w:t>
            </w:r>
            <w:r>
              <w:rPr>
                <w:w w:val="105"/>
                <w:sz w:val="14"/>
              </w:rPr>
              <w:t>DIVIDENDS OR…</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spacing w:before="36"/>
              <w:ind w:left="322"/>
              <w:jc w:val="left"/>
              <w:rPr>
                <w:sz w:val="14"/>
              </w:rPr>
            </w:pPr>
            <w:r>
              <w:rPr>
                <w:w w:val="105"/>
                <w:sz w:val="18"/>
              </w:rPr>
              <w:t>H</w:t>
            </w:r>
            <w:r>
              <w:rPr>
                <w:w w:val="105"/>
                <w:sz w:val="14"/>
              </w:rPr>
              <w:t>OUSEHOLDS WITH </w:t>
            </w:r>
            <w:r>
              <w:rPr>
                <w:w w:val="105"/>
                <w:sz w:val="18"/>
              </w:rPr>
              <w:t>S</w:t>
            </w:r>
            <w:r>
              <w:rPr>
                <w:w w:val="105"/>
                <w:sz w:val="14"/>
              </w:rPr>
              <w:t>UPPLEMENTAL </w:t>
            </w:r>
            <w:r>
              <w:rPr>
                <w:w w:val="105"/>
                <w:sz w:val="18"/>
              </w:rPr>
              <w:t>S</w:t>
            </w:r>
            <w:r>
              <w:rPr>
                <w:w w:val="105"/>
                <w:sz w:val="14"/>
              </w:rPr>
              <w:t>ECURITY…</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spacing w:before="36"/>
              <w:ind w:left="279"/>
              <w:jc w:val="left"/>
              <w:rPr>
                <w:sz w:val="14"/>
              </w:rPr>
            </w:pPr>
            <w:r>
              <w:rPr>
                <w:w w:val="105"/>
                <w:sz w:val="18"/>
              </w:rPr>
              <w:t>H</w:t>
            </w:r>
            <w:r>
              <w:rPr>
                <w:w w:val="105"/>
                <w:sz w:val="14"/>
              </w:rPr>
              <w:t>OUSEHOLDS WITH CASH ASSISTANCE INCOME</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1" w:hRule="atLeast"/>
        </w:trPr>
        <w:tc>
          <w:tcPr>
            <w:tcW w:w="6244" w:type="dxa"/>
            <w:tcBorders>
              <w:left w:val="single" w:sz="6" w:space="0" w:color="D8D8D8"/>
            </w:tcBorders>
          </w:tcPr>
          <w:p>
            <w:pPr>
              <w:pStyle w:val="TableParagraph"/>
              <w:spacing w:before="36"/>
              <w:ind w:left="481"/>
              <w:jc w:val="left"/>
              <w:rPr>
                <w:sz w:val="14"/>
              </w:rPr>
            </w:pPr>
            <w:r>
              <w:rPr>
                <w:w w:val="105"/>
                <w:sz w:val="18"/>
              </w:rPr>
              <w:t>H</w:t>
            </w:r>
            <w:r>
              <w:rPr>
                <w:w w:val="105"/>
                <w:sz w:val="14"/>
              </w:rPr>
              <w:t>OUSEHOLDS WITH </w:t>
            </w:r>
            <w:r>
              <w:rPr>
                <w:w w:val="105"/>
                <w:sz w:val="18"/>
              </w:rPr>
              <w:t>F</w:t>
            </w:r>
            <w:r>
              <w:rPr>
                <w:w w:val="105"/>
                <w:sz w:val="14"/>
              </w:rPr>
              <w:t>OOD </w:t>
            </w:r>
            <w:r>
              <w:rPr>
                <w:w w:val="105"/>
                <w:sz w:val="18"/>
              </w:rPr>
              <w:t>S</w:t>
            </w:r>
            <w:r>
              <w:rPr>
                <w:w w:val="105"/>
                <w:sz w:val="14"/>
              </w:rPr>
              <w:t>TAMP BENEFITS</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337" w:hRule="atLeast"/>
        </w:trPr>
        <w:tc>
          <w:tcPr>
            <w:tcW w:w="6244" w:type="dxa"/>
            <w:tcBorders>
              <w:left w:val="single" w:sz="6" w:space="0" w:color="D8D8D8"/>
            </w:tcBorders>
          </w:tcPr>
          <w:p>
            <w:pPr>
              <w:pStyle w:val="TableParagraph"/>
              <w:spacing w:before="37"/>
              <w:ind w:left="349"/>
              <w:jc w:val="left"/>
              <w:rPr>
                <w:sz w:val="14"/>
              </w:rPr>
            </w:pPr>
            <w:r>
              <w:rPr>
                <w:w w:val="105"/>
                <w:sz w:val="18"/>
              </w:rPr>
              <w:t>H</w:t>
            </w:r>
            <w:r>
              <w:rPr>
                <w:w w:val="105"/>
                <w:sz w:val="14"/>
              </w:rPr>
              <w:t>OUSEHOLDS WITH OTHER TYPES OF INCOME</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321" w:hRule="atLeast"/>
        </w:trPr>
        <w:tc>
          <w:tcPr>
            <w:tcW w:w="6244" w:type="dxa"/>
            <w:tcBorders>
              <w:left w:val="single" w:sz="6" w:space="0" w:color="D8D8D8"/>
              <w:bottom w:val="single" w:sz="8" w:space="0" w:color="D8D8D8"/>
            </w:tcBorders>
          </w:tcPr>
          <w:p>
            <w:pPr>
              <w:pStyle w:val="TableParagraph"/>
              <w:tabs>
                <w:tab w:pos="1023" w:val="left" w:leader="none"/>
                <w:tab w:pos="2095" w:val="left" w:leader="none"/>
              </w:tabs>
              <w:spacing w:before="82"/>
              <w:ind w:right="117"/>
              <w:rPr>
                <w:sz w:val="18"/>
              </w:rPr>
            </w:pPr>
            <w:r>
              <w:rPr>
                <w:sz w:val="18"/>
              </w:rPr>
              <w:t>0.00%</w:t>
              <w:tab/>
              <w:t>20.00%</w:t>
              <w:tab/>
              <w:t>40.00%</w:t>
            </w:r>
          </w:p>
        </w:tc>
        <w:tc>
          <w:tcPr>
            <w:tcW w:w="1169" w:type="dxa"/>
            <w:tcBorders>
              <w:bottom w:val="single" w:sz="8" w:space="0" w:color="D8D8D8"/>
            </w:tcBorders>
          </w:tcPr>
          <w:p>
            <w:pPr>
              <w:pStyle w:val="TableParagraph"/>
              <w:spacing w:before="82"/>
              <w:ind w:right="213"/>
              <w:rPr>
                <w:sz w:val="18"/>
              </w:rPr>
            </w:pPr>
            <w:r>
              <w:rPr>
                <w:sz w:val="18"/>
              </w:rPr>
              <w:t>60.00%</w:t>
            </w:r>
          </w:p>
        </w:tc>
        <w:tc>
          <w:tcPr>
            <w:tcW w:w="1629" w:type="dxa"/>
            <w:tcBorders>
              <w:bottom w:val="single" w:sz="8" w:space="0" w:color="D8D8D8"/>
              <w:right w:val="single" w:sz="6" w:space="0" w:color="D8D8D8"/>
            </w:tcBorders>
          </w:tcPr>
          <w:p>
            <w:pPr>
              <w:pStyle w:val="TableParagraph"/>
              <w:spacing w:before="82"/>
              <w:ind w:left="232"/>
              <w:jc w:val="left"/>
              <w:rPr>
                <w:sz w:val="18"/>
              </w:rPr>
            </w:pPr>
            <w:r>
              <w:rPr>
                <w:sz w:val="18"/>
              </w:rPr>
              <w:t>80.00%</w:t>
            </w:r>
          </w:p>
        </w:tc>
      </w:tr>
      <w:tr>
        <w:trPr>
          <w:trHeight w:val="585" w:hRule="atLeast"/>
        </w:trPr>
        <w:tc>
          <w:tcPr>
            <w:tcW w:w="6244" w:type="dxa"/>
            <w:tcBorders>
              <w:top w:val="single" w:sz="8" w:space="0" w:color="D8D8D8"/>
              <w:left w:val="single" w:sz="6" w:space="0" w:color="D8D8D8"/>
            </w:tcBorders>
          </w:tcPr>
          <w:p>
            <w:pPr>
              <w:pStyle w:val="TableParagraph"/>
              <w:spacing w:before="201"/>
              <w:ind w:left="3199"/>
              <w:jc w:val="left"/>
              <w:rPr>
                <w:sz w:val="22"/>
              </w:rPr>
            </w:pPr>
            <w:r>
              <w:rPr>
                <w:sz w:val="28"/>
              </w:rPr>
              <w:t>G</w:t>
            </w:r>
            <w:r>
              <w:rPr>
                <w:sz w:val="22"/>
              </w:rPr>
              <w:t>ENEVA </w:t>
            </w:r>
            <w:r>
              <w:rPr>
                <w:sz w:val="28"/>
              </w:rPr>
              <w:t>C</w:t>
            </w:r>
            <w:r>
              <w:rPr>
                <w:sz w:val="22"/>
              </w:rPr>
              <w:t>OUNTY</w:t>
            </w:r>
          </w:p>
        </w:tc>
        <w:tc>
          <w:tcPr>
            <w:tcW w:w="1169" w:type="dxa"/>
            <w:tcBorders>
              <w:top w:val="single" w:sz="8" w:space="0" w:color="D8D8D8"/>
            </w:tcBorders>
          </w:tcPr>
          <w:p>
            <w:pPr>
              <w:pStyle w:val="TableParagraph"/>
              <w:jc w:val="left"/>
              <w:rPr>
                <w:rFonts w:ascii="Times New Roman"/>
                <w:sz w:val="16"/>
              </w:rPr>
            </w:pPr>
          </w:p>
        </w:tc>
        <w:tc>
          <w:tcPr>
            <w:tcW w:w="1629" w:type="dxa"/>
            <w:tcBorders>
              <w:top w:val="single" w:sz="8" w:space="0" w:color="D8D8D8"/>
              <w:right w:val="single" w:sz="6" w:space="0" w:color="D8D8D8"/>
            </w:tcBorders>
          </w:tcPr>
          <w:p>
            <w:pPr>
              <w:pStyle w:val="TableParagraph"/>
              <w:jc w:val="left"/>
              <w:rPr>
                <w:rFonts w:ascii="Times New Roman"/>
                <w:sz w:val="16"/>
              </w:rPr>
            </w:pPr>
          </w:p>
        </w:tc>
      </w:tr>
      <w:tr>
        <w:trPr>
          <w:trHeight w:val="305" w:hRule="atLeast"/>
        </w:trPr>
        <w:tc>
          <w:tcPr>
            <w:tcW w:w="6244" w:type="dxa"/>
            <w:tcBorders>
              <w:left w:val="single" w:sz="6" w:space="0" w:color="D8D8D8"/>
            </w:tcBorders>
          </w:tcPr>
          <w:p>
            <w:pPr>
              <w:pStyle w:val="TableParagraph"/>
              <w:spacing w:before="46"/>
              <w:ind w:left="226"/>
              <w:jc w:val="left"/>
              <w:rPr>
                <w:sz w:val="14"/>
              </w:rPr>
            </w:pPr>
            <w:r>
              <w:rPr>
                <w:w w:val="105"/>
                <w:sz w:val="18"/>
              </w:rPr>
              <w:t>H</w:t>
            </w:r>
            <w:r>
              <w:rPr>
                <w:w w:val="105"/>
                <w:sz w:val="14"/>
              </w:rPr>
              <w:t>OUSEHOLDS WITH WAGES OR SALARY INCOME</w:t>
            </w:r>
          </w:p>
        </w:tc>
        <w:tc>
          <w:tcPr>
            <w:tcW w:w="1169" w:type="dxa"/>
          </w:tcPr>
          <w:p>
            <w:pPr>
              <w:pStyle w:val="TableParagraph"/>
              <w:spacing w:before="56"/>
              <w:ind w:left="135"/>
              <w:jc w:val="left"/>
              <w:rPr>
                <w:sz w:val="18"/>
              </w:rPr>
            </w:pPr>
            <w:r>
              <w:rPr>
                <w:sz w:val="18"/>
              </w:rPr>
              <w:t>64.44%</w:t>
            </w: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tabs>
                <w:tab w:pos="3779" w:val="left" w:leader="none"/>
              </w:tabs>
              <w:spacing w:before="31"/>
              <w:ind w:left="228"/>
              <w:jc w:val="left"/>
              <w:rPr>
                <w:sz w:val="18"/>
              </w:rPr>
            </w:pPr>
            <w:r>
              <w:rPr>
                <w:position w:val="1"/>
                <w:sz w:val="18"/>
              </w:rPr>
              <w:t>H</w:t>
            </w:r>
            <w:r>
              <w:rPr>
                <w:position w:val="1"/>
                <w:sz w:val="14"/>
              </w:rPr>
              <w:t>OUSEHOLDS  WITH</w:t>
            </w:r>
            <w:r>
              <w:rPr>
                <w:spacing w:val="5"/>
                <w:position w:val="1"/>
                <w:sz w:val="14"/>
              </w:rPr>
              <w:t> </w:t>
            </w:r>
            <w:r>
              <w:rPr>
                <w:position w:val="1"/>
                <w:sz w:val="14"/>
              </w:rPr>
              <w:t>SELF</w:t>
            </w:r>
            <w:r>
              <w:rPr>
                <w:position w:val="1"/>
                <w:sz w:val="18"/>
              </w:rPr>
              <w:t>-</w:t>
            </w:r>
            <w:r>
              <w:rPr>
                <w:position w:val="1"/>
                <w:sz w:val="14"/>
              </w:rPr>
              <w:t>EMPLOYMENT</w:t>
            </w:r>
            <w:r>
              <w:rPr>
                <w:spacing w:val="26"/>
                <w:position w:val="1"/>
                <w:sz w:val="14"/>
              </w:rPr>
              <w:t> </w:t>
            </w:r>
            <w:r>
              <w:rPr>
                <w:position w:val="1"/>
                <w:sz w:val="14"/>
              </w:rPr>
              <w:t>INCOME</w:t>
              <w:tab/>
            </w:r>
            <w:r>
              <w:rPr>
                <w:sz w:val="18"/>
              </w:rPr>
              <w:t>10.34%</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tabs>
                <w:tab w:pos="5143" w:val="left" w:leader="none"/>
              </w:tabs>
              <w:spacing w:before="31"/>
              <w:ind w:left="271"/>
              <w:jc w:val="left"/>
              <w:rPr>
                <w:sz w:val="18"/>
              </w:rPr>
            </w:pPr>
            <w:r>
              <w:rPr>
                <w:position w:val="1"/>
                <w:sz w:val="18"/>
              </w:rPr>
              <w:t>H</w:t>
            </w:r>
            <w:r>
              <w:rPr>
                <w:position w:val="1"/>
                <w:sz w:val="14"/>
              </w:rPr>
              <w:t>OUSEHOLDS  WITH  </w:t>
            </w:r>
            <w:r>
              <w:rPr>
                <w:position w:val="1"/>
                <w:sz w:val="18"/>
              </w:rPr>
              <w:t>S</w:t>
            </w:r>
            <w:r>
              <w:rPr>
                <w:position w:val="1"/>
                <w:sz w:val="14"/>
              </w:rPr>
              <w:t>OCIAL</w:t>
            </w:r>
            <w:r>
              <w:rPr>
                <w:spacing w:val="-23"/>
                <w:position w:val="1"/>
                <w:sz w:val="14"/>
              </w:rPr>
              <w:t> </w:t>
            </w:r>
            <w:r>
              <w:rPr>
                <w:position w:val="1"/>
                <w:sz w:val="18"/>
              </w:rPr>
              <w:t>S</w:t>
            </w:r>
            <w:r>
              <w:rPr>
                <w:position w:val="1"/>
                <w:sz w:val="14"/>
              </w:rPr>
              <w:t>ECURITY</w:t>
            </w:r>
            <w:r>
              <w:rPr>
                <w:spacing w:val="23"/>
                <w:position w:val="1"/>
                <w:sz w:val="14"/>
              </w:rPr>
              <w:t> </w:t>
            </w:r>
            <w:r>
              <w:rPr>
                <w:position w:val="1"/>
                <w:sz w:val="14"/>
              </w:rPr>
              <w:t>INCOME</w:t>
              <w:tab/>
            </w:r>
            <w:r>
              <w:rPr>
                <w:sz w:val="18"/>
              </w:rPr>
              <w:t>41.53%</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tabs>
                <w:tab w:pos="4089" w:val="left" w:leader="none"/>
              </w:tabs>
              <w:spacing w:before="31"/>
              <w:ind w:left="627"/>
              <w:jc w:val="left"/>
              <w:rPr>
                <w:sz w:val="18"/>
              </w:rPr>
            </w:pPr>
            <w:r>
              <w:rPr>
                <w:position w:val="1"/>
                <w:sz w:val="18"/>
              </w:rPr>
              <w:t>H</w:t>
            </w:r>
            <w:r>
              <w:rPr>
                <w:position w:val="1"/>
                <w:sz w:val="14"/>
              </w:rPr>
              <w:t>OUSEHOLDS  WITH </w:t>
            </w:r>
            <w:r>
              <w:rPr>
                <w:position w:val="1"/>
                <w:sz w:val="18"/>
              </w:rPr>
              <w:t>R</w:t>
            </w:r>
            <w:r>
              <w:rPr>
                <w:position w:val="1"/>
                <w:sz w:val="14"/>
              </w:rPr>
              <w:t>ETIREMENT</w:t>
            </w:r>
            <w:r>
              <w:rPr>
                <w:spacing w:val="25"/>
                <w:position w:val="1"/>
                <w:sz w:val="14"/>
              </w:rPr>
              <w:t> </w:t>
            </w:r>
            <w:r>
              <w:rPr>
                <w:position w:val="1"/>
                <w:sz w:val="14"/>
              </w:rPr>
              <w:t>INCOME</w:t>
              <w:tab/>
            </w:r>
            <w:r>
              <w:rPr>
                <w:sz w:val="18"/>
              </w:rPr>
              <w:t>21.87%</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spacing w:before="30"/>
              <w:ind w:left="334"/>
              <w:jc w:val="left"/>
              <w:rPr>
                <w:sz w:val="18"/>
              </w:rPr>
            </w:pPr>
            <w:r>
              <w:rPr>
                <w:position w:val="1"/>
                <w:sz w:val="18"/>
              </w:rPr>
              <w:t>H</w:t>
            </w:r>
            <w:r>
              <w:rPr>
                <w:position w:val="1"/>
                <w:sz w:val="14"/>
              </w:rPr>
              <w:t>OUSEHOLDS WITH INTEREST</w:t>
            </w:r>
            <w:r>
              <w:rPr>
                <w:position w:val="1"/>
                <w:sz w:val="18"/>
              </w:rPr>
              <w:t>, </w:t>
            </w:r>
            <w:r>
              <w:rPr>
                <w:position w:val="1"/>
                <w:sz w:val="14"/>
              </w:rPr>
              <w:t>DIVIDENDS OR… </w:t>
            </w:r>
            <w:r>
              <w:rPr>
                <w:sz w:val="18"/>
              </w:rPr>
              <w:t>12.79%</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1" w:hRule="atLeast"/>
        </w:trPr>
        <w:tc>
          <w:tcPr>
            <w:tcW w:w="6244" w:type="dxa"/>
            <w:tcBorders>
              <w:left w:val="single" w:sz="6" w:space="0" w:color="D8D8D8"/>
            </w:tcBorders>
          </w:tcPr>
          <w:p>
            <w:pPr>
              <w:pStyle w:val="TableParagraph"/>
              <w:spacing w:before="32"/>
              <w:ind w:left="322"/>
              <w:jc w:val="left"/>
              <w:rPr>
                <w:sz w:val="18"/>
              </w:rPr>
            </w:pPr>
            <w:r>
              <w:rPr>
                <w:position w:val="1"/>
                <w:sz w:val="18"/>
              </w:rPr>
              <w:t>H</w:t>
            </w:r>
            <w:r>
              <w:rPr>
                <w:position w:val="1"/>
                <w:sz w:val="14"/>
              </w:rPr>
              <w:t>OUSEHOLDS WITH </w:t>
            </w:r>
            <w:r>
              <w:rPr>
                <w:position w:val="1"/>
                <w:sz w:val="18"/>
              </w:rPr>
              <w:t>S</w:t>
            </w:r>
            <w:r>
              <w:rPr>
                <w:position w:val="1"/>
                <w:sz w:val="14"/>
              </w:rPr>
              <w:t>UPPLEMENTAL </w:t>
            </w:r>
            <w:r>
              <w:rPr>
                <w:position w:val="1"/>
                <w:sz w:val="18"/>
              </w:rPr>
              <w:t>S</w:t>
            </w:r>
            <w:r>
              <w:rPr>
                <w:position w:val="1"/>
                <w:sz w:val="14"/>
              </w:rPr>
              <w:t>ECURITY… </w:t>
            </w:r>
            <w:r>
              <w:rPr>
                <w:sz w:val="18"/>
              </w:rPr>
              <w:t>8.90%</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tabs>
                <w:tab w:pos="3779" w:val="left" w:leader="none"/>
              </w:tabs>
              <w:spacing w:before="31"/>
              <w:ind w:left="279"/>
              <w:jc w:val="left"/>
              <w:rPr>
                <w:sz w:val="18"/>
              </w:rPr>
            </w:pPr>
            <w:r>
              <w:rPr>
                <w:position w:val="1"/>
                <w:sz w:val="18"/>
              </w:rPr>
              <w:t>H</w:t>
            </w:r>
            <w:r>
              <w:rPr>
                <w:position w:val="1"/>
                <w:sz w:val="14"/>
              </w:rPr>
              <w:t>OUSEHOLDS  WITH  CASH</w:t>
            </w:r>
            <w:r>
              <w:rPr>
                <w:spacing w:val="-14"/>
                <w:position w:val="1"/>
                <w:sz w:val="14"/>
              </w:rPr>
              <w:t> </w:t>
            </w:r>
            <w:r>
              <w:rPr>
                <w:position w:val="1"/>
                <w:sz w:val="14"/>
              </w:rPr>
              <w:t>ASSISTANCE</w:t>
            </w:r>
            <w:r>
              <w:rPr>
                <w:spacing w:val="24"/>
                <w:position w:val="1"/>
                <w:sz w:val="14"/>
              </w:rPr>
              <w:t> </w:t>
            </w:r>
            <w:r>
              <w:rPr>
                <w:position w:val="1"/>
                <w:sz w:val="14"/>
              </w:rPr>
              <w:t>INCOME</w:t>
              <w:tab/>
            </w:r>
            <w:r>
              <w:rPr>
                <w:sz w:val="18"/>
              </w:rPr>
              <w:t>0.58%</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290" w:hRule="atLeast"/>
        </w:trPr>
        <w:tc>
          <w:tcPr>
            <w:tcW w:w="6244" w:type="dxa"/>
            <w:tcBorders>
              <w:left w:val="single" w:sz="6" w:space="0" w:color="D8D8D8"/>
            </w:tcBorders>
          </w:tcPr>
          <w:p>
            <w:pPr>
              <w:pStyle w:val="TableParagraph"/>
              <w:tabs>
                <w:tab w:pos="3837" w:val="left" w:leader="none"/>
              </w:tabs>
              <w:spacing w:before="31"/>
              <w:ind w:left="481"/>
              <w:jc w:val="left"/>
              <w:rPr>
                <w:sz w:val="18"/>
              </w:rPr>
            </w:pPr>
            <w:r>
              <w:rPr>
                <w:position w:val="1"/>
                <w:sz w:val="18"/>
              </w:rPr>
              <w:t>H</w:t>
            </w:r>
            <w:r>
              <w:rPr>
                <w:position w:val="1"/>
                <w:sz w:val="14"/>
              </w:rPr>
              <w:t>OUSEHOLDS WITH </w:t>
            </w:r>
            <w:r>
              <w:rPr>
                <w:position w:val="1"/>
                <w:sz w:val="18"/>
              </w:rPr>
              <w:t>F</w:t>
            </w:r>
            <w:r>
              <w:rPr>
                <w:position w:val="1"/>
                <w:sz w:val="14"/>
              </w:rPr>
              <w:t>OOD </w:t>
            </w:r>
            <w:r>
              <w:rPr>
                <w:spacing w:val="18"/>
                <w:position w:val="1"/>
                <w:sz w:val="14"/>
              </w:rPr>
              <w:t> </w:t>
            </w:r>
            <w:r>
              <w:rPr>
                <w:position w:val="1"/>
                <w:sz w:val="18"/>
              </w:rPr>
              <w:t>S</w:t>
            </w:r>
            <w:r>
              <w:rPr>
                <w:position w:val="1"/>
                <w:sz w:val="14"/>
              </w:rPr>
              <w:t>TAMP</w:t>
            </w:r>
            <w:r>
              <w:rPr>
                <w:spacing w:val="22"/>
                <w:position w:val="1"/>
                <w:sz w:val="14"/>
              </w:rPr>
              <w:t> </w:t>
            </w:r>
            <w:r>
              <w:rPr>
                <w:position w:val="1"/>
                <w:sz w:val="14"/>
              </w:rPr>
              <w:t>BENEFITS</w:t>
              <w:tab/>
            </w:r>
            <w:r>
              <w:rPr>
                <w:sz w:val="18"/>
              </w:rPr>
              <w:t>17.18%</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336" w:hRule="atLeast"/>
        </w:trPr>
        <w:tc>
          <w:tcPr>
            <w:tcW w:w="6244" w:type="dxa"/>
            <w:tcBorders>
              <w:left w:val="single" w:sz="6" w:space="0" w:color="D8D8D8"/>
            </w:tcBorders>
          </w:tcPr>
          <w:p>
            <w:pPr>
              <w:pStyle w:val="TableParagraph"/>
              <w:tabs>
                <w:tab w:pos="3779" w:val="left" w:leader="none"/>
              </w:tabs>
              <w:spacing w:before="30"/>
              <w:ind w:left="349"/>
              <w:jc w:val="left"/>
              <w:rPr>
                <w:sz w:val="18"/>
              </w:rPr>
            </w:pPr>
            <w:r>
              <w:rPr>
                <w:position w:val="1"/>
                <w:sz w:val="18"/>
              </w:rPr>
              <w:t>H</w:t>
            </w:r>
            <w:r>
              <w:rPr>
                <w:position w:val="1"/>
                <w:sz w:val="14"/>
              </w:rPr>
              <w:t>OUSEHOLDS WITH OTHER TYPES </w:t>
            </w:r>
            <w:r>
              <w:rPr>
                <w:spacing w:val="39"/>
                <w:position w:val="1"/>
                <w:sz w:val="14"/>
              </w:rPr>
              <w:t> </w:t>
            </w:r>
            <w:r>
              <w:rPr>
                <w:position w:val="1"/>
                <w:sz w:val="14"/>
              </w:rPr>
              <w:t>OF</w:t>
            </w:r>
            <w:r>
              <w:rPr>
                <w:spacing w:val="20"/>
                <w:position w:val="1"/>
                <w:sz w:val="14"/>
              </w:rPr>
              <w:t> </w:t>
            </w:r>
            <w:r>
              <w:rPr>
                <w:position w:val="1"/>
                <w:sz w:val="14"/>
              </w:rPr>
              <w:t>INCOME</w:t>
              <w:tab/>
            </w:r>
            <w:r>
              <w:rPr>
                <w:sz w:val="18"/>
              </w:rPr>
              <w:t>12.97%</w:t>
            </w:r>
          </w:p>
        </w:tc>
        <w:tc>
          <w:tcPr>
            <w:tcW w:w="1169" w:type="dxa"/>
          </w:tcPr>
          <w:p>
            <w:pPr>
              <w:pStyle w:val="TableParagraph"/>
              <w:jc w:val="left"/>
              <w:rPr>
                <w:rFonts w:ascii="Times New Roman"/>
                <w:sz w:val="16"/>
              </w:rPr>
            </w:pPr>
          </w:p>
        </w:tc>
        <w:tc>
          <w:tcPr>
            <w:tcW w:w="1629" w:type="dxa"/>
            <w:tcBorders>
              <w:right w:val="single" w:sz="6" w:space="0" w:color="D8D8D8"/>
            </w:tcBorders>
          </w:tcPr>
          <w:p>
            <w:pPr>
              <w:pStyle w:val="TableParagraph"/>
              <w:jc w:val="left"/>
              <w:rPr>
                <w:rFonts w:ascii="Times New Roman"/>
                <w:sz w:val="16"/>
              </w:rPr>
            </w:pPr>
          </w:p>
        </w:tc>
      </w:tr>
      <w:tr>
        <w:trPr>
          <w:trHeight w:val="319" w:hRule="atLeast"/>
        </w:trPr>
        <w:tc>
          <w:tcPr>
            <w:tcW w:w="6244" w:type="dxa"/>
            <w:tcBorders>
              <w:left w:val="single" w:sz="6" w:space="0" w:color="D8D8D8"/>
              <w:bottom w:val="single" w:sz="6" w:space="0" w:color="D8D8D8"/>
            </w:tcBorders>
          </w:tcPr>
          <w:p>
            <w:pPr>
              <w:pStyle w:val="TableParagraph"/>
              <w:tabs>
                <w:tab w:pos="1023" w:val="left" w:leader="none"/>
                <w:tab w:pos="2095" w:val="left" w:leader="none"/>
              </w:tabs>
              <w:spacing w:before="78"/>
              <w:ind w:right="117"/>
              <w:rPr>
                <w:sz w:val="18"/>
              </w:rPr>
            </w:pPr>
            <w:r>
              <w:rPr>
                <w:sz w:val="18"/>
              </w:rPr>
              <w:t>0.00%</w:t>
              <w:tab/>
              <w:t>20.00%</w:t>
              <w:tab/>
              <w:t>40.00%</w:t>
            </w:r>
          </w:p>
        </w:tc>
        <w:tc>
          <w:tcPr>
            <w:tcW w:w="1169" w:type="dxa"/>
            <w:tcBorders>
              <w:bottom w:val="single" w:sz="6" w:space="0" w:color="D8D8D8"/>
            </w:tcBorders>
          </w:tcPr>
          <w:p>
            <w:pPr>
              <w:pStyle w:val="TableParagraph"/>
              <w:spacing w:before="78"/>
              <w:ind w:right="213"/>
              <w:rPr>
                <w:sz w:val="18"/>
              </w:rPr>
            </w:pPr>
            <w:r>
              <w:rPr>
                <w:sz w:val="18"/>
              </w:rPr>
              <w:t>60.00%</w:t>
            </w:r>
          </w:p>
        </w:tc>
        <w:tc>
          <w:tcPr>
            <w:tcW w:w="1629" w:type="dxa"/>
            <w:tcBorders>
              <w:bottom w:val="single" w:sz="6" w:space="0" w:color="D8D8D8"/>
              <w:right w:val="single" w:sz="6" w:space="0" w:color="D8D8D8"/>
            </w:tcBorders>
          </w:tcPr>
          <w:p>
            <w:pPr>
              <w:pStyle w:val="TableParagraph"/>
              <w:spacing w:before="78"/>
              <w:ind w:left="232"/>
              <w:jc w:val="left"/>
              <w:rPr>
                <w:sz w:val="18"/>
              </w:rPr>
            </w:pPr>
            <w:r>
              <w:rPr>
                <w:sz w:val="18"/>
              </w:rPr>
              <w:t>80.00%</w:t>
            </w:r>
          </w:p>
        </w:tc>
      </w:tr>
    </w:tbl>
    <w:p>
      <w:pPr>
        <w:spacing w:after="0"/>
        <w:jc w:val="left"/>
        <w:rPr>
          <w:sz w:val="18"/>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before="100"/>
        <w:ind w:left="1756" w:right="0" w:firstLine="0"/>
        <w:jc w:val="left"/>
        <w:rPr>
          <w:sz w:val="16"/>
        </w:rPr>
      </w:pPr>
      <w:r>
        <w:rPr/>
        <w:pict>
          <v:group style="position:absolute;margin-left:87.525002pt;margin-top:22.729864pt;width:452.85pt;height:180.7pt;mso-position-horizontal-relative:page;mso-position-vertical-relative:paragraph;z-index:-324151296" coordorigin="1751,455" coordsize="9057,3614">
            <v:shape style="position:absolute;left:6489;top:1076;width:2145;height:20" coordorigin="6490,1076" coordsize="2145,20" path="m6490,1076l6490,1096m7561,1076l7561,1096m8634,1076l8634,1096e" filled="false" stroked="true" strokeweight=".75pt" strokecolor="#d8d8d8">
              <v:path arrowok="t"/>
              <v:stroke dashstyle="solid"/>
            </v:shape>
            <v:shape style="position:absolute;left:5418;top:1095;width:3609;height:1707" coordorigin="5418,1096" coordsize="3609,1707" path="m5794,1386l5418,1386,5418,1639,5794,1639,5794,1386m5945,2549l5418,2549,5418,2802,5945,2802,5945,2549m6319,2258l5418,2258,5418,2511,6319,2511,6319,2258m6752,1967l5418,1967,5418,2220,6752,2220,6752,1967m7703,1676l5418,1676,5418,1930,7703,1930,7703,1676m9026,1096l5418,1096,5418,1348,9026,1348,9026,1096e" filled="true" fillcolor="#ec7c30" stroked="false">
              <v:path arrowok="t"/>
              <v:fill type="solid"/>
            </v:shape>
            <v:line style="position:absolute" from="5430,2839" to="5430,3092" stroked="true" strokeweight="1.2pt" strokecolor="#ec7c30">
              <v:stroke dashstyle="solid"/>
            </v:line>
            <v:shape style="position:absolute;left:5418;top:3129;width:890;height:544" coordorigin="5418,3130" coordsize="890,544" path="m6150,3421l5418,3421,5418,3673,6150,3673,6150,3421m6307,3130l5418,3130,5418,3383,6307,3383,6307,3130e" filled="true" fillcolor="#ec7c30" stroked="false">
              <v:path arrowok="t"/>
              <v:fill type="solid"/>
            </v:shape>
            <v:line style="position:absolute" from="9707,1076" to="9707,3692" stroked="true" strokeweight=".75pt" strokecolor="#d8d8d8">
              <v:stroke dashstyle="solid"/>
            </v:line>
            <v:rect style="position:absolute;left:1758;top:462;width:9042;height:3599" filled="false" stroked="true" strokeweight=".75pt" strokecolor="#d8d8d8">
              <v:stroke dashstyle="solid"/>
            </v:rect>
            <v:shape style="position:absolute;left:1983;top:673;width:4690;height:2392" type="#_x0000_t202" filled="false" stroked="false">
              <v:textbox inset="0,0,0,0">
                <w:txbxContent>
                  <w:p>
                    <w:pPr>
                      <w:spacing w:line="338" w:lineRule="exact" w:before="0"/>
                      <w:ind w:left="2973" w:right="0" w:firstLine="0"/>
                      <w:jc w:val="left"/>
                      <w:rPr>
                        <w:sz w:val="22"/>
                      </w:rPr>
                    </w:pPr>
                    <w:r>
                      <w:rPr>
                        <w:sz w:val="28"/>
                      </w:rPr>
                      <w:t>H</w:t>
                    </w:r>
                    <w:r>
                      <w:rPr>
                        <w:sz w:val="22"/>
                      </w:rPr>
                      <w:t>ENRY </w:t>
                    </w:r>
                    <w:r>
                      <w:rPr>
                        <w:sz w:val="28"/>
                      </w:rPr>
                      <w:t>C</w:t>
                    </w:r>
                    <w:r>
                      <w:rPr>
                        <w:sz w:val="22"/>
                      </w:rPr>
                      <w:t>OUNTY</w:t>
                    </w:r>
                  </w:p>
                  <w:p>
                    <w:pPr>
                      <w:spacing w:line="321" w:lineRule="auto" w:before="93"/>
                      <w:ind w:left="1" w:right="1422" w:hanging="2"/>
                      <w:jc w:val="right"/>
                      <w:rPr>
                        <w:sz w:val="14"/>
                      </w:rPr>
                    </w:pPr>
                    <w:r>
                      <w:rPr>
                        <w:w w:val="105"/>
                        <w:sz w:val="18"/>
                      </w:rPr>
                      <w:t>H</w:t>
                    </w:r>
                    <w:r>
                      <w:rPr>
                        <w:w w:val="105"/>
                        <w:sz w:val="14"/>
                      </w:rPr>
                      <w:t>OUSEHOLDS WITH WAGES OR</w:t>
                    </w:r>
                    <w:r>
                      <w:rPr>
                        <w:spacing w:val="-26"/>
                        <w:w w:val="105"/>
                        <w:sz w:val="14"/>
                      </w:rPr>
                      <w:t> </w:t>
                    </w:r>
                    <w:r>
                      <w:rPr>
                        <w:w w:val="105"/>
                        <w:sz w:val="14"/>
                      </w:rPr>
                      <w:t>SALARY</w:t>
                    </w:r>
                    <w:r>
                      <w:rPr>
                        <w:spacing w:val="-7"/>
                        <w:w w:val="105"/>
                        <w:sz w:val="14"/>
                      </w:rPr>
                      <w:t> </w:t>
                    </w:r>
                    <w:r>
                      <w:rPr>
                        <w:w w:val="105"/>
                        <w:sz w:val="14"/>
                      </w:rPr>
                      <w:t>INCOME</w:t>
                    </w:r>
                    <w:r>
                      <w:rPr>
                        <w:spacing w:val="-1"/>
                        <w:w w:val="102"/>
                        <w:sz w:val="14"/>
                      </w:rPr>
                      <w:t> </w:t>
                    </w:r>
                    <w:r>
                      <w:rPr>
                        <w:w w:val="105"/>
                        <w:sz w:val="18"/>
                      </w:rPr>
                      <w:t>H</w:t>
                    </w:r>
                    <w:r>
                      <w:rPr>
                        <w:w w:val="105"/>
                        <w:sz w:val="14"/>
                      </w:rPr>
                      <w:t>OUSEHOLDS</w:t>
                    </w:r>
                    <w:r>
                      <w:rPr>
                        <w:spacing w:val="-19"/>
                        <w:w w:val="105"/>
                        <w:sz w:val="14"/>
                      </w:rPr>
                      <w:t> </w:t>
                    </w:r>
                    <w:r>
                      <w:rPr>
                        <w:w w:val="105"/>
                        <w:sz w:val="14"/>
                      </w:rPr>
                      <w:t>WITH</w:t>
                    </w:r>
                    <w:r>
                      <w:rPr>
                        <w:spacing w:val="-19"/>
                        <w:w w:val="105"/>
                        <w:sz w:val="14"/>
                      </w:rPr>
                      <w:t> </w:t>
                    </w:r>
                    <w:r>
                      <w:rPr>
                        <w:w w:val="105"/>
                        <w:sz w:val="14"/>
                      </w:rPr>
                      <w:t>SELF</w:t>
                    </w:r>
                    <w:r>
                      <w:rPr>
                        <w:w w:val="105"/>
                        <w:sz w:val="18"/>
                      </w:rPr>
                      <w:t>-</w:t>
                    </w:r>
                    <w:r>
                      <w:rPr>
                        <w:w w:val="105"/>
                        <w:sz w:val="14"/>
                      </w:rPr>
                      <w:t>EMPLOYMENT</w:t>
                    </w:r>
                    <w:r>
                      <w:rPr>
                        <w:spacing w:val="-19"/>
                        <w:w w:val="105"/>
                        <w:sz w:val="14"/>
                      </w:rPr>
                      <w:t> </w:t>
                    </w:r>
                    <w:r>
                      <w:rPr>
                        <w:w w:val="105"/>
                        <w:sz w:val="14"/>
                      </w:rPr>
                      <w:t>INCOME</w:t>
                    </w:r>
                    <w:r>
                      <w:rPr>
                        <w:spacing w:val="-1"/>
                        <w:w w:val="102"/>
                        <w:sz w:val="14"/>
                      </w:rPr>
                      <w:t> </w:t>
                    </w:r>
                    <w:r>
                      <w:rPr>
                        <w:w w:val="105"/>
                        <w:sz w:val="18"/>
                      </w:rPr>
                      <w:t>H</w:t>
                    </w:r>
                    <w:r>
                      <w:rPr>
                        <w:w w:val="105"/>
                        <w:sz w:val="14"/>
                      </w:rPr>
                      <w:t>OUSEHOLDS WITH </w:t>
                    </w:r>
                    <w:r>
                      <w:rPr>
                        <w:w w:val="105"/>
                        <w:sz w:val="18"/>
                      </w:rPr>
                      <w:t>S</w:t>
                    </w:r>
                    <w:r>
                      <w:rPr>
                        <w:w w:val="105"/>
                        <w:sz w:val="14"/>
                      </w:rPr>
                      <w:t>OCIAL</w:t>
                    </w:r>
                    <w:r>
                      <w:rPr>
                        <w:spacing w:val="-36"/>
                        <w:w w:val="105"/>
                        <w:sz w:val="14"/>
                      </w:rPr>
                      <w:t> </w:t>
                    </w:r>
                    <w:r>
                      <w:rPr>
                        <w:w w:val="105"/>
                        <w:sz w:val="18"/>
                      </w:rPr>
                      <w:t>S</w:t>
                    </w:r>
                    <w:r>
                      <w:rPr>
                        <w:w w:val="105"/>
                        <w:sz w:val="14"/>
                      </w:rPr>
                      <w:t>ECURITY</w:t>
                    </w:r>
                    <w:r>
                      <w:rPr>
                        <w:spacing w:val="-11"/>
                        <w:w w:val="105"/>
                        <w:sz w:val="14"/>
                      </w:rPr>
                      <w:t> </w:t>
                    </w:r>
                    <w:r>
                      <w:rPr>
                        <w:w w:val="105"/>
                        <w:sz w:val="14"/>
                      </w:rPr>
                      <w:t>INCOME</w:t>
                    </w:r>
                    <w:r>
                      <w:rPr>
                        <w:spacing w:val="-1"/>
                        <w:w w:val="102"/>
                        <w:sz w:val="14"/>
                      </w:rPr>
                      <w:t> </w:t>
                    </w:r>
                    <w:r>
                      <w:rPr>
                        <w:w w:val="105"/>
                        <w:sz w:val="18"/>
                      </w:rPr>
                      <w:t>H</w:t>
                    </w:r>
                    <w:r>
                      <w:rPr>
                        <w:w w:val="105"/>
                        <w:sz w:val="14"/>
                      </w:rPr>
                      <w:t>OUSEHOLDS</w:t>
                    </w:r>
                    <w:r>
                      <w:rPr>
                        <w:spacing w:val="-17"/>
                        <w:w w:val="105"/>
                        <w:sz w:val="14"/>
                      </w:rPr>
                      <w:t> </w:t>
                    </w:r>
                    <w:r>
                      <w:rPr>
                        <w:w w:val="105"/>
                        <w:sz w:val="14"/>
                      </w:rPr>
                      <w:t>WITH</w:t>
                    </w:r>
                    <w:r>
                      <w:rPr>
                        <w:spacing w:val="-17"/>
                        <w:w w:val="105"/>
                        <w:sz w:val="14"/>
                      </w:rPr>
                      <w:t> </w:t>
                    </w:r>
                    <w:r>
                      <w:rPr>
                        <w:w w:val="105"/>
                        <w:sz w:val="18"/>
                      </w:rPr>
                      <w:t>R</w:t>
                    </w:r>
                    <w:r>
                      <w:rPr>
                        <w:w w:val="105"/>
                        <w:sz w:val="14"/>
                      </w:rPr>
                      <w:t>ETIREMENT</w:t>
                    </w:r>
                    <w:r>
                      <w:rPr>
                        <w:spacing w:val="-15"/>
                        <w:w w:val="105"/>
                        <w:sz w:val="14"/>
                      </w:rPr>
                      <w:t> </w:t>
                    </w:r>
                    <w:r>
                      <w:rPr>
                        <w:w w:val="105"/>
                        <w:sz w:val="14"/>
                      </w:rPr>
                      <w:t>INCOME</w:t>
                    </w:r>
                  </w:p>
                  <w:p>
                    <w:pPr>
                      <w:spacing w:line="216" w:lineRule="exact" w:before="0"/>
                      <w:ind w:left="108" w:right="0" w:firstLine="0"/>
                      <w:jc w:val="left"/>
                      <w:rPr>
                        <w:sz w:val="14"/>
                      </w:rPr>
                    </w:pPr>
                    <w:r>
                      <w:rPr>
                        <w:w w:val="105"/>
                        <w:sz w:val="18"/>
                      </w:rPr>
                      <w:t>H</w:t>
                    </w:r>
                    <w:r>
                      <w:rPr>
                        <w:w w:val="105"/>
                        <w:sz w:val="14"/>
                      </w:rPr>
                      <w:t>OUSEHOLDS WITH INTEREST</w:t>
                    </w:r>
                    <w:r>
                      <w:rPr>
                        <w:w w:val="105"/>
                        <w:sz w:val="18"/>
                      </w:rPr>
                      <w:t>, </w:t>
                    </w:r>
                    <w:r>
                      <w:rPr>
                        <w:w w:val="105"/>
                        <w:sz w:val="14"/>
                      </w:rPr>
                      <w:t>DIVIDENDS OR…</w:t>
                    </w:r>
                  </w:p>
                  <w:p>
                    <w:pPr>
                      <w:spacing w:line="290" w:lineRule="atLeast" w:before="0"/>
                      <w:ind w:left="52" w:right="334" w:firstLine="43"/>
                      <w:jc w:val="left"/>
                      <w:rPr>
                        <w:sz w:val="14"/>
                      </w:rPr>
                    </w:pPr>
                    <w:r>
                      <w:rPr>
                        <w:w w:val="105"/>
                        <w:sz w:val="18"/>
                      </w:rPr>
                      <w:t>H</w:t>
                    </w:r>
                    <w:r>
                      <w:rPr>
                        <w:w w:val="105"/>
                        <w:sz w:val="14"/>
                      </w:rPr>
                      <w:t>OUSEHOLDS WITH </w:t>
                    </w:r>
                    <w:r>
                      <w:rPr>
                        <w:w w:val="105"/>
                        <w:sz w:val="18"/>
                      </w:rPr>
                      <w:t>S</w:t>
                    </w:r>
                    <w:r>
                      <w:rPr>
                        <w:w w:val="105"/>
                        <w:sz w:val="14"/>
                      </w:rPr>
                      <w:t>UPPLEMENTAL </w:t>
                    </w:r>
                    <w:r>
                      <w:rPr>
                        <w:w w:val="105"/>
                        <w:sz w:val="18"/>
                      </w:rPr>
                      <w:t>S</w:t>
                    </w:r>
                    <w:r>
                      <w:rPr>
                        <w:w w:val="105"/>
                        <w:sz w:val="14"/>
                      </w:rPr>
                      <w:t>ECURITY… </w:t>
                    </w:r>
                    <w:r>
                      <w:rPr>
                        <w:w w:val="105"/>
                        <w:sz w:val="18"/>
                      </w:rPr>
                      <w:t>H</w:t>
                    </w:r>
                    <w:r>
                      <w:rPr>
                        <w:w w:val="105"/>
                        <w:sz w:val="14"/>
                      </w:rPr>
                      <w:t>OUSEHOLDS WITH CASH ASSISTANCE INCOME</w:t>
                    </w:r>
                  </w:p>
                </w:txbxContent>
              </v:textbox>
              <w10:wrap type="none"/>
            </v:shape>
            <v:shape style="position:absolute;left:2106;top:3138;width:3594;height:892" type="#_x0000_t202" filled="false" stroked="false">
              <v:textbox inset="0,0,0,0">
                <w:txbxContent>
                  <w:p>
                    <w:pPr>
                      <w:spacing w:before="0"/>
                      <w:ind w:left="0" w:right="450" w:firstLine="0"/>
                      <w:jc w:val="right"/>
                      <w:rPr>
                        <w:sz w:val="14"/>
                      </w:rPr>
                    </w:pPr>
                    <w:r>
                      <w:rPr>
                        <w:w w:val="105"/>
                        <w:sz w:val="18"/>
                      </w:rPr>
                      <w:t>H</w:t>
                    </w:r>
                    <w:r>
                      <w:rPr>
                        <w:w w:val="105"/>
                        <w:sz w:val="14"/>
                      </w:rPr>
                      <w:t>OUSEHOLDS</w:t>
                    </w:r>
                    <w:r>
                      <w:rPr>
                        <w:spacing w:val="-11"/>
                        <w:w w:val="105"/>
                        <w:sz w:val="14"/>
                      </w:rPr>
                      <w:t> </w:t>
                    </w:r>
                    <w:r>
                      <w:rPr>
                        <w:w w:val="105"/>
                        <w:sz w:val="14"/>
                      </w:rPr>
                      <w:t>WITH</w:t>
                    </w:r>
                    <w:r>
                      <w:rPr>
                        <w:spacing w:val="-11"/>
                        <w:w w:val="105"/>
                        <w:sz w:val="14"/>
                      </w:rPr>
                      <w:t> </w:t>
                    </w:r>
                    <w:r>
                      <w:rPr>
                        <w:w w:val="105"/>
                        <w:sz w:val="18"/>
                      </w:rPr>
                      <w:t>F</w:t>
                    </w:r>
                    <w:r>
                      <w:rPr>
                        <w:w w:val="105"/>
                        <w:sz w:val="14"/>
                      </w:rPr>
                      <w:t>OOD</w:t>
                    </w:r>
                    <w:r>
                      <w:rPr>
                        <w:spacing w:val="-11"/>
                        <w:w w:val="105"/>
                        <w:sz w:val="14"/>
                      </w:rPr>
                      <w:t> </w:t>
                    </w:r>
                    <w:r>
                      <w:rPr>
                        <w:w w:val="105"/>
                        <w:sz w:val="18"/>
                      </w:rPr>
                      <w:t>S</w:t>
                    </w:r>
                    <w:r>
                      <w:rPr>
                        <w:w w:val="105"/>
                        <w:sz w:val="14"/>
                      </w:rPr>
                      <w:t>TAMP</w:t>
                    </w:r>
                    <w:r>
                      <w:rPr>
                        <w:spacing w:val="-10"/>
                        <w:w w:val="105"/>
                        <w:sz w:val="14"/>
                      </w:rPr>
                      <w:t> </w:t>
                    </w:r>
                    <w:r>
                      <w:rPr>
                        <w:w w:val="105"/>
                        <w:sz w:val="14"/>
                      </w:rPr>
                      <w:t>BENEFITS</w:t>
                    </w:r>
                  </w:p>
                  <w:p>
                    <w:pPr>
                      <w:spacing w:before="74"/>
                      <w:ind w:left="0" w:right="449" w:firstLine="0"/>
                      <w:jc w:val="right"/>
                      <w:rPr>
                        <w:sz w:val="14"/>
                      </w:rPr>
                    </w:pPr>
                    <w:r>
                      <w:rPr>
                        <w:w w:val="105"/>
                        <w:sz w:val="18"/>
                      </w:rPr>
                      <w:t>H</w:t>
                    </w:r>
                    <w:r>
                      <w:rPr>
                        <w:w w:val="105"/>
                        <w:sz w:val="14"/>
                      </w:rPr>
                      <w:t>OUSEHOLDS WITH OTHER TYPES OF</w:t>
                    </w:r>
                    <w:r>
                      <w:rPr>
                        <w:spacing w:val="-30"/>
                        <w:w w:val="105"/>
                        <w:sz w:val="14"/>
                      </w:rPr>
                      <w:t> </w:t>
                    </w:r>
                    <w:r>
                      <w:rPr>
                        <w:w w:val="105"/>
                        <w:sz w:val="14"/>
                      </w:rPr>
                      <w:t>INCOME</w:t>
                    </w:r>
                  </w:p>
                  <w:p>
                    <w:pPr>
                      <w:spacing w:before="166"/>
                      <w:ind w:left="0" w:right="18" w:firstLine="0"/>
                      <w:jc w:val="right"/>
                      <w:rPr>
                        <w:sz w:val="18"/>
                      </w:rPr>
                    </w:pPr>
                    <w:r>
                      <w:rPr>
                        <w:sz w:val="18"/>
                      </w:rPr>
                      <w:t>0.00%</w:t>
                    </w:r>
                  </w:p>
                </w:txbxContent>
              </v:textbox>
              <w10:wrap type="none"/>
            </v:shape>
            <v:shape style="position:absolute;left:6427;top:3147;width:119;height:218" type="#_x0000_t202" filled="false" stroked="false">
              <v:textbox inset="0,0,0,0">
                <w:txbxContent>
                  <w:p>
                    <w:pPr>
                      <w:spacing w:before="0"/>
                      <w:ind w:left="0" w:right="0" w:firstLine="0"/>
                      <w:jc w:val="left"/>
                      <w:rPr>
                        <w:sz w:val="18"/>
                      </w:rPr>
                    </w:pPr>
                    <w:r>
                      <w:rPr>
                        <w:sz w:val="18"/>
                      </w:rPr>
                      <w:t>1</w:t>
                    </w:r>
                  </w:p>
                </w:txbxContent>
              </v:textbox>
              <w10:wrap type="none"/>
            </v:shape>
            <v:shape style="position:absolute;left:6177;top:3812;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7250;top:3812;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8322;top:3812;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9395;top:3812;width:644;height:218" type="#_x0000_t202" filled="false" stroked="false">
              <v:textbox inset="0,0,0,0">
                <w:txbxContent>
                  <w:p>
                    <w:pPr>
                      <w:spacing w:before="0"/>
                      <w:ind w:left="0" w:right="0" w:firstLine="0"/>
                      <w:jc w:val="left"/>
                      <w:rPr>
                        <w:sz w:val="18"/>
                      </w:rPr>
                    </w:pPr>
                    <w:r>
                      <w:rPr>
                        <w:sz w:val="18"/>
                      </w:rPr>
                      <w:t>80.00%</w:t>
                    </w:r>
                  </w:p>
                </w:txbxContent>
              </v:textbox>
              <w10:wrap type="none"/>
            </v:shape>
            <w10:wrap type="none"/>
          </v:group>
        </w:pict>
      </w:r>
      <w:r>
        <w:rPr>
          <w:sz w:val="20"/>
        </w:rPr>
        <w:t>F</w:t>
      </w:r>
      <w:r>
        <w:rPr>
          <w:sz w:val="16"/>
        </w:rPr>
        <w:t>IGURE </w:t>
      </w:r>
      <w:r>
        <w:rPr>
          <w:sz w:val="20"/>
        </w:rPr>
        <w:t>82,</w:t>
      </w:r>
      <w:r>
        <w:rPr>
          <w:spacing w:val="-19"/>
          <w:sz w:val="20"/>
        </w:rPr>
        <w:t> </w:t>
      </w:r>
      <w:r>
        <w:rPr>
          <w:sz w:val="16"/>
        </w:rPr>
        <w:t>CONTINUED</w:t>
      </w:r>
    </w:p>
    <w:p>
      <w:pPr>
        <w:pStyle w:val="BodyText"/>
        <w:rPr>
          <w:sz w:val="20"/>
        </w:rPr>
      </w:pPr>
    </w:p>
    <w:p>
      <w:pPr>
        <w:pStyle w:val="BodyText"/>
        <w:rPr>
          <w:sz w:val="20"/>
        </w:rPr>
      </w:pPr>
    </w:p>
    <w:p>
      <w:pPr>
        <w:pStyle w:val="BodyText"/>
        <w:spacing w:before="11"/>
        <w:rPr>
          <w:sz w:val="20"/>
        </w:rPr>
      </w:pPr>
    </w:p>
    <w:tbl>
      <w:tblPr>
        <w:tblW w:w="0" w:type="auto"/>
        <w:jc w:val="left"/>
        <w:tblInd w:w="5425"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376"/>
        <w:gridCol w:w="152"/>
        <w:gridCol w:w="206"/>
        <w:gridCol w:w="164"/>
        <w:gridCol w:w="177"/>
        <w:gridCol w:w="263"/>
        <w:gridCol w:w="809"/>
        <w:gridCol w:w="142"/>
        <w:gridCol w:w="932"/>
        <w:gridCol w:w="393"/>
      </w:tblGrid>
      <w:tr>
        <w:trPr>
          <w:trHeight w:val="267" w:hRule="atLeast"/>
        </w:trPr>
        <w:tc>
          <w:tcPr>
            <w:tcW w:w="3614" w:type="dxa"/>
            <w:gridSpan w:val="10"/>
            <w:tcBorders>
              <w:top w:val="nil"/>
              <w:bottom w:val="single" w:sz="18" w:space="0" w:color="FFFFFF"/>
              <w:right w:val="nil"/>
            </w:tcBorders>
            <w:shd w:val="clear" w:color="auto" w:fill="EC7C30"/>
          </w:tcPr>
          <w:p>
            <w:pPr>
              <w:pStyle w:val="TableParagraph"/>
              <w:spacing w:line="211" w:lineRule="exact" w:before="37"/>
              <w:ind w:right="115"/>
              <w:rPr>
                <w:sz w:val="18"/>
              </w:rPr>
            </w:pPr>
            <w:r>
              <w:rPr>
                <w:sz w:val="18"/>
              </w:rPr>
              <w:t>67.33%</w:t>
            </w:r>
          </w:p>
        </w:tc>
      </w:tr>
      <w:tr>
        <w:trPr>
          <w:trHeight w:val="246" w:hRule="atLeast"/>
        </w:trPr>
        <w:tc>
          <w:tcPr>
            <w:tcW w:w="376" w:type="dxa"/>
            <w:tcBorders>
              <w:top w:val="single" w:sz="18" w:space="0" w:color="FFFFFF"/>
              <w:bottom w:val="single" w:sz="18" w:space="0" w:color="FFFFFF"/>
              <w:right w:val="nil"/>
            </w:tcBorders>
            <w:shd w:val="clear" w:color="auto" w:fill="EC7C30"/>
          </w:tcPr>
          <w:p>
            <w:pPr>
              <w:pStyle w:val="TableParagraph"/>
              <w:jc w:val="left"/>
              <w:rPr>
                <w:rFonts w:ascii="Times New Roman"/>
                <w:sz w:val="16"/>
              </w:rPr>
            </w:pPr>
          </w:p>
        </w:tc>
        <w:tc>
          <w:tcPr>
            <w:tcW w:w="699" w:type="dxa"/>
            <w:gridSpan w:val="4"/>
            <w:tcBorders>
              <w:top w:val="single" w:sz="18" w:space="0" w:color="FFFFFF"/>
              <w:left w:val="nil"/>
              <w:bottom w:val="single" w:sz="18" w:space="0" w:color="FFFFFF"/>
            </w:tcBorders>
          </w:tcPr>
          <w:p>
            <w:pPr>
              <w:pStyle w:val="TableParagraph"/>
              <w:spacing w:line="211" w:lineRule="exact" w:before="14"/>
              <w:ind w:left="128"/>
              <w:jc w:val="left"/>
              <w:rPr>
                <w:sz w:val="18"/>
              </w:rPr>
            </w:pPr>
            <w:r>
              <w:rPr>
                <w:sz w:val="18"/>
              </w:rPr>
              <w:t>7.03%</w:t>
            </w:r>
          </w:p>
        </w:tc>
        <w:tc>
          <w:tcPr>
            <w:tcW w:w="1072" w:type="dxa"/>
            <w:gridSpan w:val="2"/>
            <w:tcBorders>
              <w:top w:val="single" w:sz="18" w:space="0" w:color="FFFFFF"/>
              <w:bottom w:val="single" w:sz="18" w:space="0" w:color="FFFFFF"/>
            </w:tcBorders>
          </w:tcPr>
          <w:p>
            <w:pPr>
              <w:pStyle w:val="TableParagraph"/>
              <w:jc w:val="left"/>
              <w:rPr>
                <w:rFonts w:ascii="Times New Roman"/>
                <w:sz w:val="16"/>
              </w:rPr>
            </w:pPr>
          </w:p>
        </w:tc>
        <w:tc>
          <w:tcPr>
            <w:tcW w:w="1074" w:type="dxa"/>
            <w:gridSpan w:val="2"/>
            <w:tcBorders>
              <w:top w:val="single" w:sz="18" w:space="0" w:color="FFFFFF"/>
              <w:bottom w:val="single" w:sz="18" w:space="0" w:color="FFFFFF"/>
            </w:tcBorders>
          </w:tcPr>
          <w:p>
            <w:pPr>
              <w:pStyle w:val="TableParagraph"/>
              <w:jc w:val="left"/>
              <w:rPr>
                <w:rFonts w:ascii="Times New Roman"/>
                <w:sz w:val="16"/>
              </w:rPr>
            </w:pPr>
          </w:p>
        </w:tc>
        <w:tc>
          <w:tcPr>
            <w:tcW w:w="393" w:type="dxa"/>
            <w:tcBorders>
              <w:top w:val="single" w:sz="18" w:space="0" w:color="FFFFFF"/>
              <w:bottom w:val="single" w:sz="18" w:space="0" w:color="FFFFFF"/>
              <w:right w:val="nil"/>
            </w:tcBorders>
          </w:tcPr>
          <w:p>
            <w:pPr>
              <w:pStyle w:val="TableParagraph"/>
              <w:jc w:val="left"/>
              <w:rPr>
                <w:rFonts w:ascii="Times New Roman"/>
                <w:sz w:val="16"/>
              </w:rPr>
            </w:pPr>
          </w:p>
        </w:tc>
      </w:tr>
      <w:tr>
        <w:trPr>
          <w:trHeight w:val="245" w:hRule="atLeast"/>
        </w:trPr>
        <w:tc>
          <w:tcPr>
            <w:tcW w:w="2289" w:type="dxa"/>
            <w:gridSpan w:val="8"/>
            <w:tcBorders>
              <w:top w:val="single" w:sz="18" w:space="0" w:color="FFFFFF"/>
              <w:bottom w:val="single" w:sz="18" w:space="0" w:color="FFFFFF"/>
              <w:right w:val="nil"/>
            </w:tcBorders>
            <w:shd w:val="clear" w:color="auto" w:fill="EC7C30"/>
          </w:tcPr>
          <w:p>
            <w:pPr>
              <w:pStyle w:val="TableParagraph"/>
              <w:jc w:val="left"/>
              <w:rPr>
                <w:rFonts w:ascii="Times New Roman"/>
                <w:sz w:val="16"/>
              </w:rPr>
            </w:pPr>
          </w:p>
        </w:tc>
        <w:tc>
          <w:tcPr>
            <w:tcW w:w="932" w:type="dxa"/>
            <w:tcBorders>
              <w:top w:val="single" w:sz="18" w:space="0" w:color="FFFFFF"/>
              <w:left w:val="nil"/>
              <w:bottom w:val="single" w:sz="18" w:space="0" w:color="FFFFFF"/>
            </w:tcBorders>
          </w:tcPr>
          <w:p>
            <w:pPr>
              <w:pStyle w:val="TableParagraph"/>
              <w:spacing w:line="211" w:lineRule="exact" w:before="14"/>
              <w:ind w:left="124"/>
              <w:jc w:val="left"/>
              <w:rPr>
                <w:sz w:val="18"/>
              </w:rPr>
            </w:pPr>
            <w:r>
              <w:rPr>
                <w:sz w:val="18"/>
              </w:rPr>
              <w:t>42.64%</w:t>
            </w:r>
          </w:p>
        </w:tc>
        <w:tc>
          <w:tcPr>
            <w:tcW w:w="393" w:type="dxa"/>
            <w:tcBorders>
              <w:top w:val="single" w:sz="18" w:space="0" w:color="FFFFFF"/>
              <w:bottom w:val="single" w:sz="18" w:space="0" w:color="FFFFFF"/>
              <w:right w:val="nil"/>
            </w:tcBorders>
          </w:tcPr>
          <w:p>
            <w:pPr>
              <w:pStyle w:val="TableParagraph"/>
              <w:jc w:val="left"/>
              <w:rPr>
                <w:rFonts w:ascii="Times New Roman"/>
                <w:sz w:val="16"/>
              </w:rPr>
            </w:pPr>
          </w:p>
        </w:tc>
      </w:tr>
      <w:tr>
        <w:trPr>
          <w:trHeight w:val="245" w:hRule="atLeast"/>
        </w:trPr>
        <w:tc>
          <w:tcPr>
            <w:tcW w:w="1338" w:type="dxa"/>
            <w:gridSpan w:val="6"/>
            <w:tcBorders>
              <w:top w:val="single" w:sz="18" w:space="0" w:color="FFFFFF"/>
              <w:bottom w:val="single" w:sz="18" w:space="0" w:color="FFFFFF"/>
              <w:right w:val="nil"/>
            </w:tcBorders>
            <w:shd w:val="clear" w:color="auto" w:fill="EC7C30"/>
          </w:tcPr>
          <w:p>
            <w:pPr>
              <w:pStyle w:val="TableParagraph"/>
              <w:jc w:val="left"/>
              <w:rPr>
                <w:rFonts w:ascii="Times New Roman"/>
                <w:sz w:val="16"/>
              </w:rPr>
            </w:pPr>
          </w:p>
        </w:tc>
        <w:tc>
          <w:tcPr>
            <w:tcW w:w="809" w:type="dxa"/>
            <w:tcBorders>
              <w:top w:val="single" w:sz="18" w:space="0" w:color="FFFFFF"/>
              <w:left w:val="nil"/>
              <w:bottom w:val="single" w:sz="18" w:space="0" w:color="FFFFFF"/>
            </w:tcBorders>
          </w:tcPr>
          <w:p>
            <w:pPr>
              <w:pStyle w:val="TableParagraph"/>
              <w:spacing w:line="212" w:lineRule="exact" w:before="14"/>
              <w:ind w:left="123"/>
              <w:jc w:val="left"/>
              <w:rPr>
                <w:sz w:val="18"/>
              </w:rPr>
            </w:pPr>
            <w:r>
              <w:rPr>
                <w:sz w:val="18"/>
              </w:rPr>
              <w:t>24.90%</w:t>
            </w:r>
          </w:p>
        </w:tc>
        <w:tc>
          <w:tcPr>
            <w:tcW w:w="1074" w:type="dxa"/>
            <w:gridSpan w:val="2"/>
            <w:tcBorders>
              <w:top w:val="single" w:sz="18" w:space="0" w:color="FFFFFF"/>
              <w:bottom w:val="single" w:sz="18" w:space="0" w:color="FFFFFF"/>
            </w:tcBorders>
          </w:tcPr>
          <w:p>
            <w:pPr>
              <w:pStyle w:val="TableParagraph"/>
              <w:jc w:val="left"/>
              <w:rPr>
                <w:rFonts w:ascii="Times New Roman"/>
                <w:sz w:val="16"/>
              </w:rPr>
            </w:pPr>
          </w:p>
        </w:tc>
        <w:tc>
          <w:tcPr>
            <w:tcW w:w="393" w:type="dxa"/>
            <w:tcBorders>
              <w:top w:val="single" w:sz="18" w:space="0" w:color="FFFFFF"/>
              <w:bottom w:val="single" w:sz="18" w:space="0" w:color="FFFFFF"/>
              <w:right w:val="nil"/>
            </w:tcBorders>
          </w:tcPr>
          <w:p>
            <w:pPr>
              <w:pStyle w:val="TableParagraph"/>
              <w:jc w:val="left"/>
              <w:rPr>
                <w:rFonts w:ascii="Times New Roman"/>
                <w:sz w:val="16"/>
              </w:rPr>
            </w:pPr>
          </w:p>
        </w:tc>
      </w:tr>
      <w:tr>
        <w:trPr>
          <w:trHeight w:val="245" w:hRule="atLeast"/>
        </w:trPr>
        <w:tc>
          <w:tcPr>
            <w:tcW w:w="898" w:type="dxa"/>
            <w:gridSpan w:val="4"/>
            <w:tcBorders>
              <w:top w:val="single" w:sz="18" w:space="0" w:color="FFFFFF"/>
              <w:bottom w:val="single" w:sz="18" w:space="0" w:color="FFFFFF"/>
              <w:right w:val="nil"/>
            </w:tcBorders>
            <w:shd w:val="clear" w:color="auto" w:fill="EC7C30"/>
          </w:tcPr>
          <w:p>
            <w:pPr>
              <w:pStyle w:val="TableParagraph"/>
              <w:jc w:val="left"/>
              <w:rPr>
                <w:rFonts w:ascii="Times New Roman"/>
                <w:sz w:val="16"/>
              </w:rPr>
            </w:pPr>
          </w:p>
        </w:tc>
        <w:tc>
          <w:tcPr>
            <w:tcW w:w="177" w:type="dxa"/>
            <w:tcBorders>
              <w:top w:val="single" w:sz="18" w:space="0" w:color="FFFFFF"/>
              <w:left w:val="nil"/>
              <w:bottom w:val="single" w:sz="18" w:space="0" w:color="FFFFFF"/>
            </w:tcBorders>
          </w:tcPr>
          <w:p>
            <w:pPr>
              <w:pStyle w:val="TableParagraph"/>
              <w:spacing w:line="212" w:lineRule="exact" w:before="13"/>
              <w:ind w:right="-173"/>
              <w:rPr>
                <w:sz w:val="18"/>
              </w:rPr>
            </w:pPr>
            <w:r>
              <w:rPr>
                <w:sz w:val="18"/>
              </w:rPr>
              <w:t>16</w:t>
            </w:r>
          </w:p>
        </w:tc>
        <w:tc>
          <w:tcPr>
            <w:tcW w:w="1072" w:type="dxa"/>
            <w:gridSpan w:val="2"/>
            <w:tcBorders>
              <w:top w:val="single" w:sz="18" w:space="0" w:color="FFFFFF"/>
              <w:bottom w:val="single" w:sz="18" w:space="0" w:color="FFFFFF"/>
            </w:tcBorders>
          </w:tcPr>
          <w:p>
            <w:pPr>
              <w:pStyle w:val="TableParagraph"/>
              <w:spacing w:line="212" w:lineRule="exact" w:before="13"/>
              <w:ind w:left="144"/>
              <w:jc w:val="left"/>
              <w:rPr>
                <w:sz w:val="18"/>
              </w:rPr>
            </w:pPr>
            <w:r>
              <w:rPr>
                <w:sz w:val="18"/>
              </w:rPr>
              <w:t>.83%</w:t>
            </w:r>
          </w:p>
        </w:tc>
        <w:tc>
          <w:tcPr>
            <w:tcW w:w="1074" w:type="dxa"/>
            <w:gridSpan w:val="2"/>
            <w:tcBorders>
              <w:top w:val="single" w:sz="18" w:space="0" w:color="FFFFFF"/>
              <w:bottom w:val="single" w:sz="18" w:space="0" w:color="FFFFFF"/>
            </w:tcBorders>
          </w:tcPr>
          <w:p>
            <w:pPr>
              <w:pStyle w:val="TableParagraph"/>
              <w:jc w:val="left"/>
              <w:rPr>
                <w:rFonts w:ascii="Times New Roman"/>
                <w:sz w:val="16"/>
              </w:rPr>
            </w:pPr>
          </w:p>
        </w:tc>
        <w:tc>
          <w:tcPr>
            <w:tcW w:w="393" w:type="dxa"/>
            <w:tcBorders>
              <w:top w:val="single" w:sz="18" w:space="0" w:color="FFFFFF"/>
              <w:bottom w:val="single" w:sz="18" w:space="0" w:color="FFFFFF"/>
              <w:right w:val="nil"/>
            </w:tcBorders>
          </w:tcPr>
          <w:p>
            <w:pPr>
              <w:pStyle w:val="TableParagraph"/>
              <w:jc w:val="left"/>
              <w:rPr>
                <w:rFonts w:ascii="Times New Roman"/>
                <w:sz w:val="16"/>
              </w:rPr>
            </w:pPr>
          </w:p>
        </w:tc>
      </w:tr>
      <w:tr>
        <w:trPr>
          <w:trHeight w:val="227" w:hRule="atLeast"/>
        </w:trPr>
        <w:tc>
          <w:tcPr>
            <w:tcW w:w="528" w:type="dxa"/>
            <w:gridSpan w:val="2"/>
            <w:tcBorders>
              <w:top w:val="single" w:sz="18" w:space="0" w:color="FFFFFF"/>
              <w:bottom w:val="nil"/>
              <w:right w:val="nil"/>
            </w:tcBorders>
            <w:shd w:val="clear" w:color="auto" w:fill="EC7C30"/>
          </w:tcPr>
          <w:p>
            <w:pPr>
              <w:pStyle w:val="TableParagraph"/>
              <w:jc w:val="left"/>
              <w:rPr>
                <w:rFonts w:ascii="Times New Roman"/>
                <w:sz w:val="16"/>
              </w:rPr>
            </w:pPr>
          </w:p>
        </w:tc>
        <w:tc>
          <w:tcPr>
            <w:tcW w:w="547" w:type="dxa"/>
            <w:gridSpan w:val="3"/>
            <w:tcBorders>
              <w:top w:val="single" w:sz="18" w:space="0" w:color="FFFFFF"/>
              <w:left w:val="nil"/>
              <w:bottom w:val="nil"/>
            </w:tcBorders>
          </w:tcPr>
          <w:p>
            <w:pPr>
              <w:pStyle w:val="TableParagraph"/>
              <w:spacing w:line="193" w:lineRule="exact" w:before="14"/>
              <w:ind w:left="126" w:right="-116"/>
              <w:jc w:val="left"/>
              <w:rPr>
                <w:sz w:val="18"/>
              </w:rPr>
            </w:pPr>
            <w:r>
              <w:rPr>
                <w:sz w:val="18"/>
              </w:rPr>
              <w:t>9.83%</w:t>
            </w:r>
          </w:p>
        </w:tc>
        <w:tc>
          <w:tcPr>
            <w:tcW w:w="1072" w:type="dxa"/>
            <w:gridSpan w:val="2"/>
            <w:vMerge w:val="restart"/>
            <w:tcBorders>
              <w:top w:val="single" w:sz="18" w:space="0" w:color="FFFFFF"/>
              <w:bottom w:val="single" w:sz="18" w:space="0" w:color="FFFFFF"/>
            </w:tcBorders>
          </w:tcPr>
          <w:p>
            <w:pPr>
              <w:pStyle w:val="TableParagraph"/>
              <w:jc w:val="left"/>
              <w:rPr>
                <w:sz w:val="22"/>
              </w:rPr>
            </w:pPr>
          </w:p>
          <w:p>
            <w:pPr>
              <w:pStyle w:val="TableParagraph"/>
              <w:spacing w:before="3"/>
              <w:jc w:val="left"/>
              <w:rPr>
                <w:sz w:val="27"/>
              </w:rPr>
            </w:pPr>
          </w:p>
          <w:p>
            <w:pPr>
              <w:pStyle w:val="TableParagraph"/>
              <w:spacing w:line="212" w:lineRule="exact" w:before="1"/>
              <w:ind w:left="32"/>
              <w:jc w:val="left"/>
              <w:rPr>
                <w:sz w:val="18"/>
              </w:rPr>
            </w:pPr>
            <w:r>
              <w:rPr>
                <w:sz w:val="18"/>
              </w:rPr>
              <w:t>6.59%</w:t>
            </w:r>
          </w:p>
        </w:tc>
        <w:tc>
          <w:tcPr>
            <w:tcW w:w="1074" w:type="dxa"/>
            <w:gridSpan w:val="2"/>
            <w:vMerge w:val="restart"/>
            <w:tcBorders>
              <w:top w:val="single" w:sz="18" w:space="0" w:color="FFFFFF"/>
              <w:bottom w:val="single" w:sz="18" w:space="0" w:color="FFFFFF"/>
            </w:tcBorders>
          </w:tcPr>
          <w:p>
            <w:pPr>
              <w:pStyle w:val="TableParagraph"/>
              <w:jc w:val="left"/>
              <w:rPr>
                <w:rFonts w:ascii="Times New Roman"/>
                <w:sz w:val="20"/>
              </w:rPr>
            </w:pPr>
          </w:p>
        </w:tc>
        <w:tc>
          <w:tcPr>
            <w:tcW w:w="393" w:type="dxa"/>
            <w:vMerge w:val="restart"/>
            <w:tcBorders>
              <w:top w:val="single" w:sz="18" w:space="0" w:color="FFFFFF"/>
              <w:bottom w:val="single" w:sz="18" w:space="0" w:color="FFFFFF"/>
              <w:right w:val="nil"/>
            </w:tcBorders>
          </w:tcPr>
          <w:p>
            <w:pPr>
              <w:pStyle w:val="TableParagraph"/>
              <w:jc w:val="left"/>
              <w:rPr>
                <w:rFonts w:ascii="Times New Roman"/>
                <w:sz w:val="20"/>
              </w:rPr>
            </w:pPr>
          </w:p>
        </w:tc>
      </w:tr>
      <w:tr>
        <w:trPr>
          <w:trHeight w:val="282" w:hRule="atLeast"/>
        </w:trPr>
        <w:tc>
          <w:tcPr>
            <w:tcW w:w="1075" w:type="dxa"/>
            <w:gridSpan w:val="5"/>
            <w:tcBorders>
              <w:top w:val="nil"/>
              <w:bottom w:val="nil"/>
            </w:tcBorders>
          </w:tcPr>
          <w:p>
            <w:pPr>
              <w:pStyle w:val="TableParagraph"/>
              <w:spacing w:before="32"/>
              <w:ind w:left="145"/>
              <w:jc w:val="left"/>
              <w:rPr>
                <w:sz w:val="18"/>
              </w:rPr>
            </w:pPr>
            <w:r>
              <w:rPr>
                <w:sz w:val="18"/>
              </w:rPr>
              <w:t>0.47%</w:t>
            </w:r>
          </w:p>
        </w:tc>
        <w:tc>
          <w:tcPr>
            <w:tcW w:w="1072" w:type="dxa"/>
            <w:gridSpan w:val="2"/>
            <w:vMerge/>
            <w:tcBorders>
              <w:top w:val="nil"/>
              <w:bottom w:val="single" w:sz="18" w:space="0" w:color="FFFFFF"/>
            </w:tcBorders>
          </w:tcPr>
          <w:p>
            <w:pPr>
              <w:rPr>
                <w:sz w:val="2"/>
                <w:szCs w:val="2"/>
              </w:rPr>
            </w:pPr>
          </w:p>
        </w:tc>
        <w:tc>
          <w:tcPr>
            <w:tcW w:w="1074" w:type="dxa"/>
            <w:gridSpan w:val="2"/>
            <w:vMerge/>
            <w:tcBorders>
              <w:top w:val="nil"/>
              <w:bottom w:val="single" w:sz="18" w:space="0" w:color="FFFFFF"/>
            </w:tcBorders>
          </w:tcPr>
          <w:p>
            <w:pPr>
              <w:rPr>
                <w:sz w:val="2"/>
                <w:szCs w:val="2"/>
              </w:rPr>
            </w:pPr>
          </w:p>
        </w:tc>
        <w:tc>
          <w:tcPr>
            <w:tcW w:w="393" w:type="dxa"/>
            <w:vMerge/>
            <w:tcBorders>
              <w:top w:val="nil"/>
              <w:bottom w:val="single" w:sz="18" w:space="0" w:color="FFFFFF"/>
              <w:right w:val="nil"/>
            </w:tcBorders>
          </w:tcPr>
          <w:p>
            <w:pPr>
              <w:rPr>
                <w:sz w:val="2"/>
                <w:szCs w:val="2"/>
              </w:rPr>
            </w:pPr>
          </w:p>
        </w:tc>
      </w:tr>
      <w:tr>
        <w:trPr>
          <w:trHeight w:val="227" w:hRule="atLeast"/>
        </w:trPr>
        <w:tc>
          <w:tcPr>
            <w:tcW w:w="898" w:type="dxa"/>
            <w:gridSpan w:val="4"/>
            <w:tcBorders>
              <w:top w:val="nil"/>
              <w:bottom w:val="single" w:sz="18" w:space="0" w:color="FFFFFF"/>
              <w:right w:val="nil"/>
            </w:tcBorders>
            <w:shd w:val="clear" w:color="auto" w:fill="EC7C30"/>
          </w:tcPr>
          <w:p>
            <w:pPr>
              <w:pStyle w:val="TableParagraph"/>
              <w:jc w:val="left"/>
              <w:rPr>
                <w:rFonts w:ascii="Times New Roman"/>
                <w:sz w:val="16"/>
              </w:rPr>
            </w:pPr>
          </w:p>
        </w:tc>
        <w:tc>
          <w:tcPr>
            <w:tcW w:w="177" w:type="dxa"/>
            <w:tcBorders>
              <w:top w:val="nil"/>
              <w:left w:val="nil"/>
              <w:bottom w:val="single" w:sz="18" w:space="0" w:color="FFFFFF"/>
            </w:tcBorders>
          </w:tcPr>
          <w:p>
            <w:pPr>
              <w:pStyle w:val="TableParagraph"/>
              <w:jc w:val="left"/>
              <w:rPr>
                <w:rFonts w:ascii="Times New Roman"/>
                <w:sz w:val="16"/>
              </w:rPr>
            </w:pPr>
          </w:p>
        </w:tc>
        <w:tc>
          <w:tcPr>
            <w:tcW w:w="1072" w:type="dxa"/>
            <w:gridSpan w:val="2"/>
            <w:vMerge/>
            <w:tcBorders>
              <w:top w:val="nil"/>
              <w:bottom w:val="single" w:sz="18" w:space="0" w:color="FFFFFF"/>
            </w:tcBorders>
          </w:tcPr>
          <w:p>
            <w:pPr>
              <w:rPr>
                <w:sz w:val="2"/>
                <w:szCs w:val="2"/>
              </w:rPr>
            </w:pPr>
          </w:p>
        </w:tc>
        <w:tc>
          <w:tcPr>
            <w:tcW w:w="1074" w:type="dxa"/>
            <w:gridSpan w:val="2"/>
            <w:vMerge/>
            <w:tcBorders>
              <w:top w:val="nil"/>
              <w:bottom w:val="single" w:sz="18" w:space="0" w:color="FFFFFF"/>
            </w:tcBorders>
          </w:tcPr>
          <w:p>
            <w:pPr>
              <w:rPr>
                <w:sz w:val="2"/>
                <w:szCs w:val="2"/>
              </w:rPr>
            </w:pPr>
          </w:p>
        </w:tc>
        <w:tc>
          <w:tcPr>
            <w:tcW w:w="393" w:type="dxa"/>
            <w:vMerge/>
            <w:tcBorders>
              <w:top w:val="nil"/>
              <w:bottom w:val="single" w:sz="18" w:space="0" w:color="FFFFFF"/>
              <w:right w:val="nil"/>
            </w:tcBorders>
          </w:tcPr>
          <w:p>
            <w:pPr>
              <w:rPr>
                <w:sz w:val="2"/>
                <w:szCs w:val="2"/>
              </w:rPr>
            </w:pPr>
          </w:p>
        </w:tc>
      </w:tr>
      <w:tr>
        <w:trPr>
          <w:trHeight w:val="248" w:hRule="atLeast"/>
        </w:trPr>
        <w:tc>
          <w:tcPr>
            <w:tcW w:w="734" w:type="dxa"/>
            <w:gridSpan w:val="3"/>
            <w:tcBorders>
              <w:top w:val="single" w:sz="18" w:space="0" w:color="FFFFFF"/>
              <w:bottom w:val="nil"/>
              <w:right w:val="nil"/>
            </w:tcBorders>
            <w:shd w:val="clear" w:color="auto" w:fill="EC7C30"/>
          </w:tcPr>
          <w:p>
            <w:pPr>
              <w:pStyle w:val="TableParagraph"/>
              <w:jc w:val="left"/>
              <w:rPr>
                <w:rFonts w:ascii="Times New Roman"/>
                <w:sz w:val="18"/>
              </w:rPr>
            </w:pPr>
          </w:p>
        </w:tc>
        <w:tc>
          <w:tcPr>
            <w:tcW w:w="341" w:type="dxa"/>
            <w:gridSpan w:val="2"/>
            <w:tcBorders>
              <w:top w:val="single" w:sz="18" w:space="0" w:color="FFFFFF"/>
              <w:left w:val="nil"/>
              <w:bottom w:val="nil"/>
            </w:tcBorders>
          </w:tcPr>
          <w:p>
            <w:pPr>
              <w:pStyle w:val="TableParagraph"/>
              <w:spacing w:line="215" w:lineRule="exact" w:before="13"/>
              <w:ind w:left="125" w:right="-144"/>
              <w:jc w:val="left"/>
              <w:rPr>
                <w:sz w:val="18"/>
              </w:rPr>
            </w:pPr>
            <w:r>
              <w:rPr>
                <w:sz w:val="18"/>
              </w:rPr>
              <w:t>13.6</w:t>
            </w:r>
          </w:p>
        </w:tc>
        <w:tc>
          <w:tcPr>
            <w:tcW w:w="1072" w:type="dxa"/>
            <w:gridSpan w:val="2"/>
            <w:tcBorders>
              <w:top w:val="single" w:sz="18" w:space="0" w:color="FFFFFF"/>
              <w:bottom w:val="nil"/>
            </w:tcBorders>
          </w:tcPr>
          <w:p>
            <w:pPr>
              <w:pStyle w:val="TableParagraph"/>
              <w:spacing w:line="215" w:lineRule="exact" w:before="13"/>
              <w:ind w:left="126"/>
              <w:jc w:val="left"/>
              <w:rPr>
                <w:sz w:val="18"/>
              </w:rPr>
            </w:pPr>
            <w:r>
              <w:rPr>
                <w:sz w:val="18"/>
              </w:rPr>
              <w:t>7%</w:t>
            </w:r>
          </w:p>
        </w:tc>
        <w:tc>
          <w:tcPr>
            <w:tcW w:w="1074" w:type="dxa"/>
            <w:gridSpan w:val="2"/>
            <w:tcBorders>
              <w:top w:val="single" w:sz="18" w:space="0" w:color="FFFFFF"/>
              <w:bottom w:val="nil"/>
            </w:tcBorders>
          </w:tcPr>
          <w:p>
            <w:pPr>
              <w:pStyle w:val="TableParagraph"/>
              <w:jc w:val="left"/>
              <w:rPr>
                <w:rFonts w:ascii="Times New Roman"/>
                <w:sz w:val="18"/>
              </w:rPr>
            </w:pPr>
          </w:p>
        </w:tc>
        <w:tc>
          <w:tcPr>
            <w:tcW w:w="393" w:type="dxa"/>
            <w:tcBorders>
              <w:top w:val="single" w:sz="18" w:space="0" w:color="FFFFFF"/>
              <w:bottom w:val="nil"/>
              <w:right w:val="nil"/>
            </w:tcBorders>
          </w:tcPr>
          <w:p>
            <w:pPr>
              <w:pStyle w:val="TableParagraph"/>
              <w:jc w:val="left"/>
              <w:rPr>
                <w:rFonts w:ascii="Times New Roman"/>
                <w:sz w:val="18"/>
              </w:rPr>
            </w:pPr>
          </w:p>
        </w:tc>
      </w:tr>
    </w:tbl>
    <w:p>
      <w:pPr>
        <w:pStyle w:val="BodyText"/>
      </w:pPr>
    </w:p>
    <w:p>
      <w:pPr>
        <w:pStyle w:val="BodyText"/>
      </w:pPr>
    </w:p>
    <w:p>
      <w:pPr>
        <w:pStyle w:val="BodyText"/>
      </w:pPr>
    </w:p>
    <w:p>
      <w:pPr>
        <w:pStyle w:val="BodyText"/>
      </w:pPr>
    </w:p>
    <w:p>
      <w:pPr>
        <w:pStyle w:val="BodyText"/>
        <w:spacing w:before="11"/>
        <w:rPr>
          <w:sz w:val="22"/>
        </w:rPr>
      </w:pPr>
    </w:p>
    <w:p>
      <w:pPr>
        <w:pStyle w:val="Heading7"/>
      </w:pPr>
      <w:bookmarkStart w:name="_TOC_250066" w:id="28"/>
      <w:bookmarkEnd w:id="28"/>
      <w:r>
        <w:rPr/>
        <w:t>Transportation</w:t>
      </w:r>
    </w:p>
    <w:p>
      <w:pPr>
        <w:pStyle w:val="BodyText"/>
        <w:spacing w:line="360" w:lineRule="auto" w:before="243"/>
        <w:ind w:left="1756" w:right="1215" w:firstLine="720"/>
        <w:jc w:val="both"/>
      </w:pPr>
      <w:r>
        <w:rPr/>
        <w:t>Employment is affected by transportation. Much of a family’s budget can be consumed by transportation cost if jobs are not located nearby. “Drive a car alone” is the primary means of transportation to work for 86.37 percent of all workers in the SEARP&amp;DC service area. There is limited public transportation in the area and less than 10 percent of workers carpool.</w:t>
      </w:r>
    </w:p>
    <w:p>
      <w:pPr>
        <w:pStyle w:val="BodyText"/>
        <w:spacing w:line="360" w:lineRule="auto" w:before="1"/>
        <w:ind w:left="1756" w:right="1215" w:firstLine="720"/>
        <w:jc w:val="both"/>
      </w:pPr>
      <w:r>
        <w:rPr/>
        <w:t>The high cost of fuel is a major factor in transportation difficulties; gasoline prices have risen significantly since January 2021 and continue to rise. The expense of owning and maintaining a vehicle (service costs, insurance, taxes) also can create difficulties. Compounding this issue is that individuals will lower credit ratings (as often occurs with poverty) are charged higher insurance premiums.</w:t>
      </w:r>
    </w:p>
    <w:p>
      <w:pPr>
        <w:pStyle w:val="BodyText"/>
        <w:spacing w:line="360" w:lineRule="auto" w:before="1"/>
        <w:ind w:left="1756" w:right="1215" w:firstLine="720"/>
        <w:jc w:val="both"/>
      </w:pPr>
      <w:r>
        <w:rPr/>
        <w:t>Over the past year, many individuals in professional positions have had the option to work from home due to the COVID-19 pandemic. However, this is not the case for most workers in the SEARP&amp;DC service area.</w:t>
      </w:r>
    </w:p>
    <w:p>
      <w:pPr>
        <w:spacing w:after="0" w:line="360" w:lineRule="auto"/>
        <w:jc w:val="both"/>
        <w:sectPr>
          <w:headerReference w:type="default" r:id="rId217"/>
          <w:footerReference w:type="default" r:id="rId218"/>
          <w:pgSz w:w="12240" w:h="15840"/>
          <w:pgMar w:header="720" w:footer="1105" w:top="960" w:bottom="1300" w:left="0" w:right="220"/>
          <w:pgNumType w:start="93"/>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r>
        <w:rPr/>
        <w:t>Methods of Transportation</w:t>
      </w:r>
    </w:p>
    <w:p>
      <w:pPr>
        <w:pStyle w:val="BodyText"/>
        <w:rPr>
          <w:b/>
          <w:sz w:val="28"/>
        </w:rPr>
      </w:pPr>
    </w:p>
    <w:p>
      <w:pPr>
        <w:pStyle w:val="BodyText"/>
        <w:spacing w:before="2"/>
        <w:rPr>
          <w:b/>
          <w:sz w:val="21"/>
        </w:rPr>
      </w:pPr>
    </w:p>
    <w:p>
      <w:pPr>
        <w:spacing w:line="289" w:lineRule="exact" w:before="0"/>
        <w:ind w:left="8" w:right="104" w:firstLine="0"/>
        <w:jc w:val="center"/>
        <w:rPr>
          <w:b/>
          <w:sz w:val="24"/>
        </w:rPr>
      </w:pPr>
      <w:r>
        <w:rPr>
          <w:b/>
          <w:sz w:val="24"/>
        </w:rPr>
        <w:t>F</w:t>
      </w:r>
      <w:r>
        <w:rPr>
          <w:b/>
          <w:sz w:val="19"/>
        </w:rPr>
        <w:t>IGURE </w:t>
      </w:r>
      <w:r>
        <w:rPr>
          <w:b/>
          <w:sz w:val="24"/>
        </w:rPr>
        <w:t>83:</w:t>
      </w:r>
    </w:p>
    <w:p>
      <w:pPr>
        <w:spacing w:line="289" w:lineRule="exact" w:before="0"/>
        <w:ind w:left="10" w:right="104" w:firstLine="0"/>
        <w:jc w:val="center"/>
        <w:rPr>
          <w:sz w:val="19"/>
        </w:rPr>
      </w:pPr>
      <w:r>
        <w:rPr>
          <w:sz w:val="24"/>
        </w:rPr>
        <w:t>M</w:t>
      </w:r>
      <w:r>
        <w:rPr>
          <w:sz w:val="19"/>
        </w:rPr>
        <w:t>ETHOD OF </w:t>
      </w:r>
      <w:r>
        <w:rPr>
          <w:sz w:val="24"/>
        </w:rPr>
        <w:t>T</w:t>
      </w:r>
      <w:r>
        <w:rPr>
          <w:sz w:val="19"/>
        </w:rPr>
        <w:t>RANSPORTATION TO </w:t>
      </w:r>
      <w:r>
        <w:rPr>
          <w:sz w:val="24"/>
        </w:rPr>
        <w:t>W</w:t>
      </w:r>
      <w:r>
        <w:rPr>
          <w:sz w:val="19"/>
        </w:rPr>
        <w:t>ORK IN THE </w:t>
      </w:r>
      <w:r>
        <w:rPr>
          <w:sz w:val="24"/>
        </w:rPr>
        <w:t>SEARP&amp;DC H</w:t>
      </w:r>
      <w:r>
        <w:rPr>
          <w:sz w:val="19"/>
        </w:rPr>
        <w:t>EAD </w:t>
      </w:r>
      <w:r>
        <w:rPr>
          <w:sz w:val="24"/>
        </w:rPr>
        <w:t>S</w:t>
      </w:r>
      <w:r>
        <w:rPr>
          <w:sz w:val="19"/>
        </w:rPr>
        <w:t>TART </w:t>
      </w:r>
      <w:r>
        <w:rPr>
          <w:sz w:val="24"/>
        </w:rPr>
        <w:t>A</w:t>
      </w:r>
      <w:r>
        <w:rPr>
          <w:sz w:val="19"/>
        </w:rPr>
        <w:t>REA</w:t>
      </w:r>
    </w:p>
    <w:p>
      <w:pPr>
        <w:spacing w:before="0"/>
        <w:ind w:left="10" w:right="104" w:firstLine="0"/>
        <w:jc w:val="center"/>
        <w:rPr>
          <w:sz w:val="16"/>
        </w:rPr>
      </w:pPr>
      <w:r>
        <w:rPr>
          <w:sz w:val="16"/>
        </w:rPr>
        <w:t>S</w:t>
      </w:r>
      <w:r>
        <w:rPr>
          <w:sz w:val="13"/>
        </w:rPr>
        <w:t>EE </w:t>
      </w:r>
      <w:r>
        <w:rPr>
          <w:sz w:val="16"/>
        </w:rPr>
        <w:t>T</w:t>
      </w:r>
      <w:r>
        <w:rPr>
          <w:sz w:val="13"/>
        </w:rPr>
        <w:t>ABLE </w:t>
      </w:r>
      <w:r>
        <w:rPr>
          <w:sz w:val="16"/>
        </w:rPr>
        <w:t>89, </w:t>
      </w:r>
      <w:r>
        <w:rPr>
          <w:sz w:val="13"/>
        </w:rPr>
        <w:t>PAGE </w:t>
      </w:r>
      <w:r>
        <w:rPr>
          <w:sz w:val="16"/>
        </w:rPr>
        <w:t>259</w:t>
      </w:r>
    </w:p>
    <w:p>
      <w:pPr>
        <w:pStyle w:val="BodyText"/>
        <w:rPr>
          <w:sz w:val="21"/>
        </w:rPr>
      </w:pPr>
      <w:r>
        <w:rPr/>
        <w:pict>
          <v:group style="position:absolute;margin-left:98.985001pt;margin-top:14.686741pt;width:398.25pt;height:247.3pt;mso-position-horizontal-relative:page;mso-position-vertical-relative:paragraph;z-index:-250445824;mso-wrap-distance-left:0;mso-wrap-distance-right:0" coordorigin="1980,294" coordsize="7965,4946">
            <v:shape style="position:absolute;left:5788;top:2311;width:1979;height:1096" coordorigin="5789,2311" coordsize="1979,1096" path="m7670,2311l5789,2922,7706,3407,7725,3329,7740,3251,7751,3172,7760,3094,7765,3015,7767,2935,7766,2856,7762,2777,7755,2699,7744,2620,7730,2542,7714,2464,7694,2387,7670,2311xe" filled="true" fillcolor="#ec7c30" stroked="false">
              <v:path arrowok="t"/>
              <v:fill type="solid"/>
            </v:shape>
            <v:shape style="position:absolute;left:3769;top:947;width:3899;height:3958" coordorigin="3770,948" coordsize="3899,3958" path="m5719,948l5646,950,5574,955,5503,963,5432,973,5361,986,5291,1001,5222,1019,5154,1039,5087,1062,5021,1087,4955,1114,4891,1144,4828,1175,4766,1210,4705,1246,4646,1284,4588,1324,4532,1367,4477,1412,4423,1458,4371,1506,4321,1557,4273,1609,4226,1663,4181,1719,4138,1777,4098,1836,4059,1897,4022,1960,3988,2024,3956,2090,3926,2158,3898,2227,3873,2297,3850,2369,3830,2442,3813,2516,3799,2590,3788,2664,3779,2737,3773,2811,3770,2884,3770,2957,3772,3030,3777,3102,3785,3173,3795,3244,3808,3315,3824,3385,3841,3454,3862,3522,3884,3589,3909,3655,3936,3721,3966,3785,3998,3848,4032,3910,4068,3970,4106,4030,4147,4088,4189,4144,4234,4199,4280,4253,4329,4305,4379,4355,4431,4403,4486,4450,4541,4494,4599,4537,4658,4578,4720,4617,4782,4653,4847,4687,4912,4720,4980,4749,5049,4777,5119,4802,5191,4824,5264,4844,5338,4862,5412,4876,5486,4888,5560,4896,5633,4902,5707,4905,5780,4905,5852,4903,5924,4898,5996,4890,6067,4880,6137,4867,6207,4852,6276,4834,6344,4814,6412,4792,6478,4767,6543,4739,6608,4710,6671,4678,6733,4644,6793,4608,6853,4569,6911,4529,6967,4487,7022,4442,7076,4396,7128,4347,7178,4297,7226,4245,7273,4190,7318,4135,7360,4077,7401,4018,7440,3956,7477,3894,7511,3829,7543,3764,7573,3696,7600,3627,7625,3557,7648,3485,7668,3412,5749,2927,7373,1795,7326,1731,7277,1669,7226,1609,7172,1552,7117,1496,7059,1443,6999,1393,6938,1344,6874,1299,6809,1255,6742,1215,6674,1177,6604,1142,6533,1109,6460,1080,6386,1053,6310,1029,6234,1008,6160,991,6086,977,6012,965,5939,957,5865,951,5792,948,5719,948xe" filled="true" fillcolor="#ffbf00" stroked="false">
              <v:path arrowok="t"/>
              <v:fill type="solid"/>
            </v:shape>
            <v:shape style="position:absolute;left:3769;top:947;width:3899;height:3958" coordorigin="3770,948" coordsize="3899,3958" path="m7668,3412l7648,3485,7625,3557,7600,3627,7573,3696,7543,3764,7511,3829,7477,3894,7440,3956,7401,4018,7360,4077,7318,4135,7273,4190,7226,4245,7178,4297,7128,4347,7076,4396,7022,4442,6967,4487,6911,4529,6853,4569,6793,4608,6733,4644,6671,4678,6608,4710,6543,4739,6478,4767,6412,4792,6344,4814,6276,4834,6207,4852,6137,4867,6067,4880,5996,4890,5924,4898,5852,4903,5780,4905,5707,4905,5633,4902,5560,4896,5486,4888,5412,4876,5338,4862,5264,4844,5191,4824,5119,4802,5049,4777,4980,4749,4912,4720,4847,4687,4782,4653,4720,4617,4658,4578,4599,4537,4541,4494,4486,4450,4431,4403,4379,4355,4329,4305,4280,4253,4234,4199,4189,4144,4147,4088,4106,4030,4068,3970,4032,3910,3998,3848,3966,3785,3936,3721,3909,3655,3884,3589,3862,3522,3841,3454,3824,3385,3808,3315,3795,3244,3785,3173,3777,3102,3772,3030,3770,2957,3770,2884,3773,2811,3779,2737,3788,2664,3799,2590,3813,2516,3830,2442,3850,2369,3873,2297,3898,2227,3926,2158,3956,2090,3988,2024,4022,1960,4059,1897,4098,1836,4138,1777,4181,1719,4226,1663,4273,1609,4321,1557,4371,1506,4423,1458,4477,1412,4532,1367,4588,1324,4646,1284,4705,1246,4766,1210,4828,1175,4891,1144,4955,1114,5021,1087,5087,1062,5154,1039,5222,1019,5291,1001,5361,986,5432,973,5503,963,5574,955,5646,950,5719,948,5792,948,5865,951,5939,957,6012,965,6086,977,6160,991,6234,1008,6310,1029,6386,1053,6460,1080,6533,1109,6604,1142,6674,1177,6742,1215,6809,1255,6874,1299,6938,1344,6999,1393,7059,1443,7117,1496,7172,1552,7226,1609,7277,1669,7326,1731,7373,1795,5749,2927,7668,3412xe" filled="false" stroked="true" strokeweight="1.5pt" strokecolor="#ffffff">
              <v:path arrowok="t"/>
              <v:stroke dashstyle="solid"/>
            </v:shape>
            <v:shape style="position:absolute;left:5785;top:1780;width:1745;height:1132" coordorigin="5785,1781" coordsize="1745,1132" path="m7409,1781l5785,2912,7530,1978,7502,1927,7472,1878,7441,1829,7409,1781xe" filled="true" fillcolor="#6fac46" stroked="false">
              <v:path arrowok="t"/>
              <v:fill type="solid"/>
            </v:shape>
            <v:shape style="position:absolute;left:5785;top:1780;width:1745;height:1132" coordorigin="5785,1781" coordsize="1745,1132" path="m7409,1781l7441,1829,7472,1878,7502,1927,7530,1978,5785,2912,7409,1781xe" filled="false" stroked="true" strokeweight="1.5pt" strokecolor="#ffffff">
              <v:path arrowok="t"/>
              <v:stroke dashstyle="solid"/>
            </v:shape>
            <v:shape style="position:absolute;left:5786;top:1978;width:1749;height:935" coordorigin="5786,1979" coordsize="1749,935" path="m7530,1979l5786,2914,7535,1988,7534,1985,7532,1982,7530,1979xe" filled="true" fillcolor="#9d470d" stroked="false">
              <v:path arrowok="t"/>
              <v:fill type="solid"/>
            </v:shape>
            <v:shape style="position:absolute;left:5786;top:1978;width:1749;height:935" coordorigin="5786,1979" coordsize="1749,935" path="m7530,1979l7532,1982,7534,1985,7535,1988,5786,2914,7530,1979xe" filled="false" stroked="true" strokeweight="1.5pt" strokecolor="#ffffff">
              <v:path arrowok="t"/>
              <v:stroke dashstyle="solid"/>
            </v:shape>
            <v:shape style="position:absolute;left:5786;top:1988;width:1800;height:927" coordorigin="5786,1988" coordsize="1800,927" path="m7535,1988l5786,2915,7586,2092,7574,2066,7561,2040,7548,2014,7535,1988xe" filled="true" fillcolor="#987200" stroked="false">
              <v:path arrowok="t"/>
              <v:fill type="solid"/>
            </v:shape>
            <v:shape style="position:absolute;left:5786;top:1988;width:1800;height:927" coordorigin="5786,1988" coordsize="1800,927" path="m7535,1988l7548,2014,7561,2040,7574,2066,7586,2092,5786,2915,7535,1988xe" filled="false" stroked="true" strokeweight="1.5pt" strokecolor="#ffffff">
              <v:path arrowok="t"/>
              <v:stroke dashstyle="solid"/>
            </v:shape>
            <v:shape style="position:absolute;left:5787;top:2092;width:1882;height:824" coordorigin="5788,2093" coordsize="1882,824" path="m7586,2093l5788,2916,7669,2304,7651,2250,7631,2198,7610,2145,7586,2093xe" filled="true" fillcolor="#42672a" stroked="false">
              <v:path arrowok="t"/>
              <v:fill type="solid"/>
            </v:shape>
            <v:shape style="position:absolute;left:5787;top:2092;width:1882;height:824" coordorigin="5788,2093" coordsize="1882,824" path="m7586,2093l7610,2145,7631,2198,7651,2250,7669,2304,5788,2916,7586,2093xe" filled="false" stroked="true" strokeweight="1.5pt" strokecolor="#ffffff">
              <v:path arrowok="t"/>
              <v:stroke dashstyle="solid"/>
            </v:shape>
            <v:shape style="position:absolute;left:7766;top:2856;width:304;height:1043" coordorigin="7766,2856" coordsize="304,1043" path="m7766,2856l7979,3899,8070,3899e" filled="false" stroked="true" strokeweight=".75pt" strokecolor="#a5a5a5">
              <v:path arrowok="t"/>
              <v:stroke dashstyle="solid"/>
            </v:shape>
            <v:line style="position:absolute" from="7409,1781" to="7409,1355" stroked="true" strokeweight=".75pt" strokecolor="#a5a5a5">
              <v:stroke dashstyle="solid"/>
            </v:line>
            <v:shape style="position:absolute;left:7532;top:1820;width:1030;height:164" coordorigin="7532,1820" coordsize="1030,164" path="m7532,1984l8471,1820,8562,1820e" filled="false" stroked="true" strokeweight=".75pt" strokecolor="#a5a5a5">
              <v:path arrowok="t"/>
              <v:stroke dashstyle="solid"/>
            </v:shape>
            <v:shape style="position:absolute;left:7561;top:2040;width:705;height:275" coordorigin="7561,2040" coordsize="705,275" path="m7561,2040l8176,2315,8266,2315e" filled="false" stroked="true" strokeweight=".75pt" strokecolor="#a5a5a5">
              <v:path arrowok="t"/>
              <v:stroke dashstyle="solid"/>
            </v:shape>
            <v:shape style="position:absolute;left:7630;top:2197;width:596;height:635" coordorigin="7631,2197" coordsize="596,635" path="m7631,2197l8135,2832,8226,2832e" filled="false" stroked="true" strokeweight=".75pt" strokecolor="#a5a5a5">
              <v:path arrowok="t"/>
              <v:stroke dashstyle="solid"/>
            </v:shape>
            <v:rect style="position:absolute;left:1987;top:301;width:7950;height:4931" filled="false" stroked="true" strokeweight=".75pt" strokecolor="#d8d8d8">
              <v:stroke dashstyle="solid"/>
            </v:rect>
            <v:shape style="position:absolute;left:8139;top:3417;width:1667;height:435" type="#_x0000_t202" filled="false" stroked="false">
              <v:textbox inset="0,0,0,0">
                <w:txbxContent>
                  <w:p>
                    <w:pPr>
                      <w:spacing w:before="0"/>
                      <w:ind w:left="0" w:right="0" w:firstLine="0"/>
                      <w:jc w:val="left"/>
                      <w:rPr>
                        <w:sz w:val="18"/>
                      </w:rPr>
                    </w:pPr>
                    <w:r>
                      <w:rPr>
                        <w:sz w:val="18"/>
                      </w:rPr>
                      <w:t>C</w:t>
                    </w:r>
                    <w:r>
                      <w:rPr>
                        <w:sz w:val="14"/>
                      </w:rPr>
                      <w:t>AR</w:t>
                    </w:r>
                    <w:r>
                      <w:rPr>
                        <w:sz w:val="18"/>
                      </w:rPr>
                      <w:t>, </w:t>
                    </w:r>
                    <w:r>
                      <w:rPr>
                        <w:sz w:val="14"/>
                      </w:rPr>
                      <w:t>TRUCK</w:t>
                    </w:r>
                    <w:r>
                      <w:rPr>
                        <w:sz w:val="18"/>
                      </w:rPr>
                      <w:t>, </w:t>
                    </w:r>
                    <w:r>
                      <w:rPr>
                        <w:sz w:val="14"/>
                      </w:rPr>
                      <w:t>OR VAN </w:t>
                    </w:r>
                    <w:r>
                      <w:rPr>
                        <w:sz w:val="18"/>
                      </w:rPr>
                      <w:t>--</w:t>
                    </w:r>
                  </w:p>
                  <w:p>
                    <w:pPr>
                      <w:spacing w:before="0"/>
                      <w:ind w:left="107" w:right="0" w:firstLine="0"/>
                      <w:jc w:val="left"/>
                      <w:rPr>
                        <w:sz w:val="18"/>
                      </w:rPr>
                    </w:pPr>
                    <w:r>
                      <w:rPr>
                        <w:sz w:val="14"/>
                      </w:rPr>
                      <w:t>CARPOOLED</w:t>
                    </w:r>
                    <w:r>
                      <w:rPr>
                        <w:sz w:val="18"/>
                      </w:rPr>
                      <w:t>, 8.94%</w:t>
                    </w:r>
                  </w:p>
                </w:txbxContent>
              </v:textbox>
              <w10:wrap type="none"/>
            </v:shape>
            <v:shape style="position:absolute;left:8254;top:2651;width:1071;height:435" type="#_x0000_t202" filled="false" stroked="false">
              <v:textbox inset="0,0,0,0">
                <w:txbxContent>
                  <w:p>
                    <w:pPr>
                      <w:spacing w:before="0"/>
                      <w:ind w:left="11" w:right="0" w:hanging="12"/>
                      <w:jc w:val="left"/>
                      <w:rPr>
                        <w:sz w:val="18"/>
                      </w:rPr>
                    </w:pPr>
                    <w:r>
                      <w:rPr>
                        <w:sz w:val="18"/>
                      </w:rPr>
                      <w:t>W</w:t>
                    </w:r>
                    <w:r>
                      <w:rPr>
                        <w:sz w:val="14"/>
                      </w:rPr>
                      <w:t>ORKED FROM HOME</w:t>
                    </w:r>
                    <w:r>
                      <w:rPr>
                        <w:sz w:val="18"/>
                      </w:rPr>
                      <w:t>, 1.82%</w:t>
                    </w:r>
                  </w:p>
                </w:txbxContent>
              </v:textbox>
              <w10:wrap type="none"/>
            </v:shape>
            <v:shape style="position:absolute;left:4273;top:2668;width:1024;height:869" type="#_x0000_t202" filled="false" stroked="false">
              <v:textbox inset="0,0,0,0">
                <w:txbxContent>
                  <w:p>
                    <w:pPr>
                      <w:spacing w:before="0"/>
                      <w:ind w:left="8" w:right="27" w:firstLine="0"/>
                      <w:jc w:val="center"/>
                      <w:rPr>
                        <w:sz w:val="18"/>
                      </w:rPr>
                    </w:pPr>
                    <w:r>
                      <w:rPr>
                        <w:sz w:val="18"/>
                      </w:rPr>
                      <w:t>C</w:t>
                    </w:r>
                    <w:r>
                      <w:rPr>
                        <w:sz w:val="14"/>
                      </w:rPr>
                      <w:t>AR</w:t>
                    </w:r>
                    <w:r>
                      <w:rPr>
                        <w:sz w:val="18"/>
                      </w:rPr>
                      <w:t>, </w:t>
                    </w:r>
                    <w:r>
                      <w:rPr>
                        <w:sz w:val="14"/>
                      </w:rPr>
                      <w:t>TRUCK</w:t>
                    </w:r>
                    <w:r>
                      <w:rPr>
                        <w:sz w:val="18"/>
                      </w:rPr>
                      <w:t>, </w:t>
                    </w:r>
                    <w:r>
                      <w:rPr>
                        <w:sz w:val="14"/>
                      </w:rPr>
                      <w:t>OR VAN </w:t>
                    </w:r>
                    <w:r>
                      <w:rPr>
                        <w:sz w:val="18"/>
                      </w:rPr>
                      <w:t>-- </w:t>
                    </w:r>
                    <w:r>
                      <w:rPr>
                        <w:sz w:val="14"/>
                      </w:rPr>
                      <w:t>DROVE </w:t>
                    </w:r>
                    <w:r>
                      <w:rPr>
                        <w:spacing w:val="-3"/>
                        <w:sz w:val="14"/>
                      </w:rPr>
                      <w:t>ALONE</w:t>
                    </w:r>
                    <w:r>
                      <w:rPr>
                        <w:spacing w:val="-3"/>
                        <w:sz w:val="18"/>
                      </w:rPr>
                      <w:t>, </w:t>
                    </w:r>
                    <w:r>
                      <w:rPr>
                        <w:sz w:val="18"/>
                      </w:rPr>
                      <w:t>86.37%</w:t>
                    </w:r>
                  </w:p>
                </w:txbxContent>
              </v:textbox>
              <w10:wrap type="none"/>
            </v:shape>
            <v:shape style="position:absolute;left:6980;top:741;width:2917;height:1610" type="#_x0000_t202" filled="false" stroked="false">
              <v:textbox inset="0,0,0,0">
                <w:txbxContent>
                  <w:p>
                    <w:pPr>
                      <w:spacing w:before="0"/>
                      <w:ind w:left="0" w:right="1289" w:firstLine="0"/>
                      <w:jc w:val="center"/>
                      <w:rPr>
                        <w:sz w:val="18"/>
                      </w:rPr>
                    </w:pPr>
                    <w:r>
                      <w:rPr>
                        <w:sz w:val="18"/>
                      </w:rPr>
                      <w:t>O</w:t>
                    </w:r>
                    <w:r>
                      <w:rPr>
                        <w:sz w:val="14"/>
                      </w:rPr>
                      <w:t>THER MEANS</w:t>
                    </w:r>
                    <w:r>
                      <w:rPr>
                        <w:sz w:val="18"/>
                      </w:rPr>
                      <w:t>, 1.86%</w:t>
                    </w:r>
                  </w:p>
                  <w:p>
                    <w:pPr>
                      <w:spacing w:line="218" w:lineRule="exact" w:before="34"/>
                      <w:ind w:left="1625" w:right="18" w:hanging="1"/>
                      <w:jc w:val="center"/>
                      <w:rPr>
                        <w:sz w:val="18"/>
                      </w:rPr>
                    </w:pPr>
                    <w:r>
                      <w:rPr>
                        <w:sz w:val="18"/>
                      </w:rPr>
                      <w:t>P</w:t>
                    </w:r>
                    <w:r>
                      <w:rPr>
                        <w:sz w:val="14"/>
                      </w:rPr>
                      <w:t>UBLIC TRANSPORTATION </w:t>
                    </w:r>
                    <w:r>
                      <w:rPr>
                        <w:sz w:val="18"/>
                      </w:rPr>
                      <w:t>(</w:t>
                    </w:r>
                    <w:r>
                      <w:rPr>
                        <w:sz w:val="14"/>
                      </w:rPr>
                      <w:t>EXCLUDING TAXICAB</w:t>
                    </w:r>
                    <w:r>
                      <w:rPr>
                        <w:sz w:val="18"/>
                      </w:rPr>
                      <w:t>), 0.08%</w:t>
                    </w:r>
                  </w:p>
                  <w:p>
                    <w:pPr>
                      <w:spacing w:line="240" w:lineRule="auto" w:before="3"/>
                      <w:rPr>
                        <w:sz w:val="22"/>
                      </w:rPr>
                    </w:pPr>
                  </w:p>
                  <w:p>
                    <w:pPr>
                      <w:spacing w:before="0"/>
                      <w:ind w:left="1313" w:right="0" w:firstLine="0"/>
                      <w:jc w:val="left"/>
                      <w:rPr>
                        <w:sz w:val="18"/>
                      </w:rPr>
                    </w:pPr>
                    <w:r>
                      <w:rPr>
                        <w:sz w:val="18"/>
                      </w:rPr>
                      <w:t>W</w:t>
                    </w:r>
                    <w:r>
                      <w:rPr>
                        <w:sz w:val="14"/>
                      </w:rPr>
                      <w:t>ALKED</w:t>
                    </w:r>
                    <w:r>
                      <w:rPr>
                        <w:sz w:val="18"/>
                      </w:rPr>
                      <w:t>, 0.93%</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84:</w:t>
      </w:r>
    </w:p>
    <w:p>
      <w:pPr>
        <w:spacing w:line="289" w:lineRule="exact" w:before="0"/>
        <w:ind w:left="639" w:right="104" w:firstLine="0"/>
        <w:jc w:val="center"/>
        <w:rPr>
          <w:sz w:val="19"/>
        </w:rPr>
      </w:pPr>
      <w:r>
        <w:rPr>
          <w:sz w:val="24"/>
        </w:rPr>
        <w:t>M</w:t>
      </w:r>
      <w:r>
        <w:rPr>
          <w:sz w:val="19"/>
        </w:rPr>
        <w:t>ETHOD OF </w:t>
      </w:r>
      <w:r>
        <w:rPr>
          <w:sz w:val="24"/>
        </w:rPr>
        <w:t>T</w:t>
      </w:r>
      <w:r>
        <w:rPr>
          <w:sz w:val="19"/>
        </w:rPr>
        <w:t>RANSPORTATION TO </w:t>
      </w:r>
      <w:r>
        <w:rPr>
          <w:sz w:val="24"/>
        </w:rPr>
        <w:t>W</w:t>
      </w:r>
      <w:r>
        <w:rPr>
          <w:sz w:val="19"/>
        </w:rPr>
        <w:t>ORK BY </w:t>
      </w:r>
      <w:r>
        <w:rPr>
          <w:sz w:val="24"/>
        </w:rPr>
        <w:t>A</w:t>
      </w:r>
      <w:r>
        <w:rPr>
          <w:sz w:val="19"/>
        </w:rPr>
        <w:t>REA</w:t>
      </w:r>
    </w:p>
    <w:p>
      <w:pPr>
        <w:spacing w:before="0"/>
        <w:ind w:left="640" w:right="104" w:firstLine="0"/>
        <w:jc w:val="center"/>
        <w:rPr>
          <w:sz w:val="16"/>
        </w:rPr>
      </w:pPr>
      <w:r>
        <w:rPr>
          <w:sz w:val="16"/>
        </w:rPr>
        <w:t>S</w:t>
      </w:r>
      <w:r>
        <w:rPr>
          <w:sz w:val="13"/>
        </w:rPr>
        <w:t>EE </w:t>
      </w:r>
      <w:r>
        <w:rPr>
          <w:sz w:val="16"/>
        </w:rPr>
        <w:t>T</w:t>
      </w:r>
      <w:r>
        <w:rPr>
          <w:sz w:val="13"/>
        </w:rPr>
        <w:t>ABLE </w:t>
      </w:r>
      <w:r>
        <w:rPr>
          <w:sz w:val="16"/>
        </w:rPr>
        <w:t>89, </w:t>
      </w:r>
      <w:r>
        <w:rPr>
          <w:sz w:val="13"/>
        </w:rPr>
        <w:t>PAGE </w:t>
      </w:r>
      <w:r>
        <w:rPr>
          <w:sz w:val="16"/>
        </w:rPr>
        <w:t>259</w:t>
      </w:r>
    </w:p>
    <w:p>
      <w:pPr>
        <w:pStyle w:val="BodyText"/>
        <w:rPr>
          <w:sz w:val="20"/>
        </w:rPr>
      </w:pPr>
    </w:p>
    <w:p>
      <w:pPr>
        <w:pStyle w:val="BodyText"/>
        <w:rPr>
          <w:sz w:val="20"/>
        </w:rPr>
      </w:pPr>
    </w:p>
    <w:p>
      <w:pPr>
        <w:pStyle w:val="BodyText"/>
        <w:spacing w:before="2"/>
        <w:rPr>
          <w:sz w:val="21"/>
        </w:rPr>
      </w:pPr>
    </w:p>
    <w:p>
      <w:pPr>
        <w:spacing w:after="0"/>
        <w:rPr>
          <w:sz w:val="21"/>
        </w:rPr>
        <w:sectPr>
          <w:headerReference w:type="default" r:id="rId219"/>
          <w:footerReference w:type="default" r:id="rId220"/>
          <w:pgSz w:w="12240" w:h="15840"/>
          <w:pgMar w:header="720" w:footer="1105" w:top="960" w:bottom="1300" w:left="0" w:right="220"/>
          <w:pgNumType w:start="95"/>
        </w:sectPr>
      </w:pPr>
    </w:p>
    <w:p>
      <w:pPr>
        <w:pStyle w:val="BodyText"/>
        <w:rPr>
          <w:sz w:val="22"/>
        </w:rPr>
      </w:pPr>
    </w:p>
    <w:p>
      <w:pPr>
        <w:pStyle w:val="BodyText"/>
        <w:rPr>
          <w:sz w:val="22"/>
        </w:rPr>
      </w:pPr>
    </w:p>
    <w:p>
      <w:pPr>
        <w:pStyle w:val="BodyText"/>
        <w:spacing w:before="6"/>
        <w:rPr>
          <w:sz w:val="20"/>
        </w:rPr>
      </w:pPr>
    </w:p>
    <w:p>
      <w:pPr>
        <w:spacing w:before="0"/>
        <w:ind w:left="0" w:right="1" w:firstLine="0"/>
        <w:jc w:val="right"/>
        <w:rPr>
          <w:sz w:val="14"/>
        </w:rPr>
      </w:pPr>
      <w:r>
        <w:rPr>
          <w:sz w:val="18"/>
        </w:rPr>
        <w:t>C</w:t>
      </w:r>
      <w:r>
        <w:rPr>
          <w:sz w:val="14"/>
        </w:rPr>
        <w:t>AR</w:t>
      </w:r>
      <w:r>
        <w:rPr>
          <w:sz w:val="18"/>
        </w:rPr>
        <w:t>, </w:t>
      </w:r>
      <w:r>
        <w:rPr>
          <w:sz w:val="14"/>
        </w:rPr>
        <w:t>TRUCK</w:t>
      </w:r>
      <w:r>
        <w:rPr>
          <w:sz w:val="18"/>
        </w:rPr>
        <w:t>, </w:t>
      </w:r>
      <w:r>
        <w:rPr>
          <w:sz w:val="14"/>
        </w:rPr>
        <w:t>OR  VAN  </w:t>
      </w:r>
      <w:r>
        <w:rPr>
          <w:sz w:val="18"/>
        </w:rPr>
        <w:t>--</w:t>
      </w:r>
      <w:r>
        <w:rPr>
          <w:spacing w:val="-29"/>
          <w:sz w:val="18"/>
        </w:rPr>
        <w:t> </w:t>
      </w:r>
      <w:r>
        <w:rPr>
          <w:sz w:val="14"/>
        </w:rPr>
        <w:t>CARPOOLED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36"/>
        <w:ind w:left="0" w:right="0" w:firstLine="0"/>
        <w:jc w:val="right"/>
        <w:rPr>
          <w:sz w:val="14"/>
        </w:rPr>
      </w:pPr>
      <w:r>
        <w:rPr>
          <w:sz w:val="18"/>
        </w:rPr>
        <w:t>C</w:t>
      </w:r>
      <w:r>
        <w:rPr>
          <w:sz w:val="14"/>
        </w:rPr>
        <w:t>AR</w:t>
      </w:r>
      <w:r>
        <w:rPr>
          <w:sz w:val="18"/>
        </w:rPr>
        <w:t>, </w:t>
      </w:r>
      <w:r>
        <w:rPr>
          <w:sz w:val="14"/>
        </w:rPr>
        <w:t>TRUCK</w:t>
      </w:r>
      <w:r>
        <w:rPr>
          <w:sz w:val="18"/>
        </w:rPr>
        <w:t>, </w:t>
      </w:r>
      <w:r>
        <w:rPr>
          <w:sz w:val="14"/>
        </w:rPr>
        <w:t>OR  VAN  </w:t>
      </w:r>
      <w:r>
        <w:rPr>
          <w:sz w:val="18"/>
        </w:rPr>
        <w:t>-- </w:t>
      </w:r>
      <w:r>
        <w:rPr>
          <w:sz w:val="14"/>
        </w:rPr>
        <w:t>DROVE</w:t>
      </w:r>
      <w:r>
        <w:rPr>
          <w:spacing w:val="-9"/>
          <w:sz w:val="14"/>
        </w:rPr>
        <w:t> </w:t>
      </w:r>
      <w:r>
        <w:rPr>
          <w:sz w:val="14"/>
        </w:rPr>
        <w:t>ALONE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36"/>
        <w:ind w:left="0" w:right="1" w:firstLine="0"/>
        <w:jc w:val="right"/>
        <w:rPr>
          <w:sz w:val="14"/>
        </w:rPr>
      </w:pPr>
      <w:r>
        <w:rPr>
          <w:w w:val="105"/>
          <w:sz w:val="18"/>
        </w:rPr>
        <w:t>O</w:t>
      </w:r>
      <w:r>
        <w:rPr>
          <w:w w:val="105"/>
          <w:sz w:val="14"/>
        </w:rPr>
        <w:t>THER</w:t>
      </w:r>
      <w:r>
        <w:rPr>
          <w:spacing w:val="-22"/>
          <w:w w:val="105"/>
          <w:sz w:val="14"/>
        </w:rPr>
        <w:t> </w:t>
      </w:r>
      <w:r>
        <w:rPr>
          <w:w w:val="105"/>
          <w:sz w:val="14"/>
        </w:rPr>
        <w:t>MEANS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pPr>
    </w:p>
    <w:p>
      <w:pPr>
        <w:spacing w:before="0"/>
        <w:ind w:left="2833" w:right="-10" w:hanging="1006"/>
        <w:jc w:val="left"/>
        <w:rPr>
          <w:sz w:val="18"/>
        </w:rPr>
      </w:pPr>
      <w:r>
        <w:rPr>
          <w:w w:val="105"/>
          <w:sz w:val="18"/>
        </w:rPr>
        <w:t>P</w:t>
      </w:r>
      <w:r>
        <w:rPr>
          <w:w w:val="105"/>
          <w:sz w:val="14"/>
        </w:rPr>
        <w:t>UBLIC</w:t>
      </w:r>
      <w:r>
        <w:rPr>
          <w:spacing w:val="-23"/>
          <w:w w:val="105"/>
          <w:sz w:val="14"/>
        </w:rPr>
        <w:t> </w:t>
      </w:r>
      <w:r>
        <w:rPr>
          <w:w w:val="105"/>
          <w:sz w:val="14"/>
        </w:rPr>
        <w:t>TRANSPORTATION</w:t>
      </w:r>
      <w:r>
        <w:rPr>
          <w:spacing w:val="-22"/>
          <w:w w:val="105"/>
          <w:sz w:val="14"/>
        </w:rPr>
        <w:t> </w:t>
      </w:r>
      <w:r>
        <w:rPr>
          <w:w w:val="105"/>
          <w:sz w:val="18"/>
        </w:rPr>
        <w:t>(</w:t>
      </w:r>
      <w:r>
        <w:rPr>
          <w:w w:val="105"/>
          <w:sz w:val="14"/>
        </w:rPr>
        <w:t>EXCLUDING TAXICAB</w:t>
      </w:r>
      <w:r>
        <w:rPr>
          <w:w w:val="105"/>
          <w:sz w:val="18"/>
        </w:rPr>
        <w:t>)</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pPr>
    </w:p>
    <w:p>
      <w:pPr>
        <w:spacing w:before="0"/>
        <w:ind w:left="0" w:right="0" w:firstLine="0"/>
        <w:jc w:val="right"/>
        <w:rPr>
          <w:sz w:val="14"/>
        </w:rPr>
      </w:pPr>
      <w:r>
        <w:rPr>
          <w:spacing w:val="-1"/>
          <w:sz w:val="18"/>
        </w:rPr>
        <w:t>W</w:t>
      </w:r>
      <w:r>
        <w:rPr>
          <w:spacing w:val="-1"/>
          <w:sz w:val="14"/>
        </w:rPr>
        <w:t>ALKED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35"/>
        <w:ind w:left="0" w:right="0" w:firstLine="0"/>
        <w:jc w:val="right"/>
        <w:rPr>
          <w:sz w:val="14"/>
        </w:rPr>
      </w:pPr>
      <w:r>
        <w:rPr>
          <w:w w:val="105"/>
          <w:sz w:val="18"/>
        </w:rPr>
        <w:t>W</w:t>
      </w:r>
      <w:r>
        <w:rPr>
          <w:w w:val="105"/>
          <w:sz w:val="14"/>
        </w:rPr>
        <w:t>ORKED FROM</w:t>
      </w:r>
      <w:r>
        <w:rPr>
          <w:spacing w:val="-24"/>
          <w:w w:val="105"/>
          <w:sz w:val="14"/>
        </w:rPr>
        <w:t> </w:t>
      </w:r>
      <w:r>
        <w:rPr>
          <w:w w:val="105"/>
          <w:sz w:val="14"/>
        </w:rPr>
        <w:t>HOME</w:t>
      </w:r>
    </w:p>
    <w:p>
      <w:pPr>
        <w:spacing w:before="100"/>
        <w:ind w:left="219" w:right="0" w:firstLine="0"/>
        <w:jc w:val="left"/>
        <w:rPr>
          <w:sz w:val="18"/>
        </w:rPr>
      </w:pPr>
      <w:r>
        <w:rPr/>
        <w:br w:type="column"/>
      </w:r>
      <w:r>
        <w:rPr>
          <w:sz w:val="18"/>
        </w:rPr>
        <w:t>8.52%</w:t>
      </w:r>
    </w:p>
    <w:p>
      <w:pPr>
        <w:spacing w:before="59"/>
        <w:ind w:left="241" w:right="0" w:firstLine="0"/>
        <w:jc w:val="left"/>
        <w:rPr>
          <w:sz w:val="18"/>
        </w:rPr>
      </w:pPr>
      <w:r>
        <w:rPr/>
        <w:pict>
          <v:group style="position:absolute;margin-left:87.525002pt;margin-top:-38.099392pt;width:452.85pt;height:586.6pt;mso-position-horizontal-relative:page;mso-position-vertical-relative:paragraph;z-index:-324143104" coordorigin="1751,-762" coordsize="9057,11732">
            <v:shape style="position:absolute;left:5696;top:-259;width:3164;height:1694" coordorigin="5696,-259" coordsize="3164,1694" path="m5696,-259l5696,1434m6751,-259l6751,1434m7805,-259l7805,1434m8860,-259l8860,1434e" filled="false" stroked="true" strokeweight=".75pt" strokecolor="#d8d8d8">
              <v:path arrowok="t"/>
              <v:stroke dashstyle="solid"/>
            </v:shape>
            <v:shape style="position:absolute;left:4642;top:-246;width:4517;height:1956" coordorigin="4643,-246" coordsize="4517,1956" path="m5092,-246l4643,-246,4643,29,5092,29,5092,-246m9160,1434l4643,1434,4643,1710,9160,1710,9160,1434e" filled="true" fillcolor="#ec7c30" stroked="false">
              <v:path arrowok="t"/>
              <v:fill type="solid"/>
            </v:shape>
            <v:shape style="position:absolute;left:4642;top:29;width:4553;height:1956" coordorigin="4643,29" coordsize="4553,1956" path="m5113,29l4643,29,4643,305,5113,305,5113,29m9196,1710l4643,1710,4643,1985,9196,1985,9196,1710e" filled="true" fillcolor="#ffbf00" stroked="false">
              <v:path arrowok="t"/>
              <v:fill type="solid"/>
            </v:shape>
            <v:shape style="position:absolute;left:4642;top:305;width:4329;height:1956" coordorigin="4643,305" coordsize="4329,1956" path="m5255,305l4643,305,4643,580,5255,580,5255,305m8971,1985l4643,1985,4643,2261,8971,2261,8971,1985e" filled="true" fillcolor="#6fac46" stroked="false">
              <v:path arrowok="t"/>
              <v:fill type="solid"/>
            </v:shape>
            <v:shape style="position:absolute;left:4642;top:579;width:4689;height:1956" coordorigin="4643,580" coordsize="4689,1956" path="m5038,580l4643,580,4643,856,5038,856,5038,580m9331,2261l4643,2261,4643,2536,9331,2536,9331,2261e" filled="true" fillcolor="#9d470d" stroked="false">
              <v:path arrowok="t"/>
              <v:fill type="solid"/>
            </v:shape>
            <v:rect style="position:absolute;left:4642;top:855;width:532;height:275" filled="true" fillcolor="#987200" stroked="false">
              <v:fill type="solid"/>
            </v:rect>
            <v:rect style="position:absolute;left:4642;top:1130;width:375;height:276" filled="true" fillcolor="#42672a" stroked="false">
              <v:fill type="solid"/>
            </v:rect>
            <v:line style="position:absolute" from="4672,6476" to="4672,6752" stroked="true" strokeweight="2.94pt" strokecolor="#987200">
              <v:stroke dashstyle="solid"/>
            </v:line>
            <v:line style="position:absolute" from="4667,6750" to="4667,7026" stroked="true" strokeweight="2.4pt" strokecolor="#ffbf00">
              <v:stroke dashstyle="solid"/>
            </v:line>
            <v:rect style="position:absolute;left:4642;top:7026;width:141;height:275" filled="true" fillcolor="#6fac46" stroked="false">
              <v:fill type="solid"/>
            </v:rect>
            <v:line style="position:absolute" from="4661,7301" to="4661,7577" stroked="true" strokeweight="1.86pt" strokecolor="#9d470d">
              <v:stroke dashstyle="solid"/>
            </v:line>
            <v:line style="position:absolute" from="4650,7577" to="4650,7852" stroked="true" strokeweight=".72pt" strokecolor="#987200">
              <v:stroke dashstyle="solid"/>
            </v:line>
            <v:line style="position:absolute" from="4646,7852" to="4646,8128" stroked="true" strokeweight=".36pt" strokecolor="#42672a">
              <v:stroke dashstyle="solid"/>
            </v:line>
            <v:line style="position:absolute" from="4668,3114" to="4668,3390" stroked="true" strokeweight="2.52pt" strokecolor="#ec7c30">
              <v:stroke dashstyle="solid"/>
            </v:line>
            <v:line style="position:absolute" from="4691,3390" to="4691,3665" stroked="true" strokeweight="4.860pt" strokecolor="#ffbf00">
              <v:stroke dashstyle="solid"/>
            </v:line>
            <v:line style="position:absolute" from="4689,3665" to="4689,3941" stroked="true" strokeweight="4.62pt" strokecolor="#6fac46">
              <v:stroke dashstyle="solid"/>
            </v:line>
            <v:line style="position:absolute" from="4679,3941" to="4679,4216" stroked="true" strokeweight="3.66pt" strokecolor="#9d470d">
              <v:stroke dashstyle="solid"/>
            </v:line>
            <v:line style="position:absolute" from="4699,4216" to="4699,4492" stroked="true" strokeweight="5.64pt" strokecolor="#987200">
              <v:stroke dashstyle="solid"/>
            </v:line>
            <v:rect style="position:absolute;left:4642;top:2535;width:4514;height:276" filled="true" fillcolor="#987200" stroked="false">
              <v:fill type="solid"/>
            </v:rect>
            <v:rect style="position:absolute;left:4642;top:2811;width:4588;height:275" filled="true" fillcolor="#42672a" stroked="false">
              <v:fill type="solid"/>
            </v:rect>
            <v:line style="position:absolute" from="4651,4794" to="4651,5070" stroked="true" strokeweight=".84pt" strokecolor="#ec7c30">
              <v:stroke dashstyle="solid"/>
            </v:line>
            <v:line style="position:absolute" from="4645,5070" to="4645,5346" stroked="true" strokeweight=".17999pt" strokecolor="#ffbf00">
              <v:stroke dashstyle="solid"/>
            </v:line>
            <v:line style="position:absolute" from="4651,5346" to="4651,5621" stroked="true" strokeweight=".84pt" strokecolor="#6fac46">
              <v:stroke dashstyle="solid"/>
            </v:line>
            <v:line style="position:absolute" from="4643,5621" to="4643,5897" stroked="true" strokeweight=".059998pt" strokecolor="#9d470d">
              <v:stroke dashstyle="solid"/>
            </v:line>
            <v:line style="position:absolute" from="4709,4492" to="4709,4768" stroked="true" strokeweight="6.6pt" strokecolor="#42672a">
              <v:stroke dashstyle="solid"/>
            </v:line>
            <v:rect style="position:absolute;left:4642;top:8155;width:176;height:276" filled="true" fillcolor="#ec7c30" stroked="false">
              <v:fill type="solid"/>
            </v:rect>
            <v:line style="position:absolute" from="4690,8432" to="4690,8706" stroked="true" strokeweight="4.74pt" strokecolor="#ffbf00">
              <v:stroke dashstyle="solid"/>
            </v:line>
            <v:line style="position:absolute" from="4682,8706" to="4682,8982" stroked="true" strokeweight="3.9pt" strokecolor="#6fac46">
              <v:stroke dashstyle="solid"/>
            </v:line>
            <v:line style="position:absolute" from="4678,8982" to="4678,9257" stroked="true" strokeweight="3.54pt" strokecolor="#9d470d">
              <v:stroke dashstyle="solid"/>
            </v:line>
            <v:line style="position:absolute" from="4691,9257" to="4691,9533" stroked="true" strokeweight="4.8pt" strokecolor="#987200">
              <v:stroke dashstyle="solid"/>
            </v:line>
            <v:rect style="position:absolute;left:4642;top:9533;width:167;height:275" filled="true" fillcolor="#42672a" stroked="false">
              <v:fill type="solid"/>
            </v:rect>
            <v:line style="position:absolute" from="4643,-259" to="4643,9822" stroked="true" strokeweight=".75pt" strokecolor="#d8d8d8">
              <v:stroke dashstyle="solid"/>
            </v:line>
            <v:shape style="position:absolute;left:5696;top:3086;width:3164;height:6736" coordorigin="5696,3087" coordsize="3164,6736" path="m5696,3087l5696,9822m6751,3087l6751,9822m7805,3087l7805,9822m8860,3087l8860,9822e" filled="false" stroked="true" strokeweight=".75pt" strokecolor="#d8d8d8">
              <v:path arrowok="t"/>
              <v:stroke dashstyle="solid"/>
            </v:shape>
            <v:line style="position:absolute" from="9914,-259" to="9914,9822" stroked="true" strokeweight=".75pt" strokecolor="#d8d8d8">
              <v:stroke dashstyle="solid"/>
            </v:line>
            <v:rect style="position:absolute;left:2983;top:10475;width:98;height:99" filled="true" fillcolor="#ec7c30" stroked="false">
              <v:fill type="solid"/>
            </v:rect>
            <v:rect style="position:absolute;left:3843;top:10475;width:98;height:99" filled="true" fillcolor="#ffbf00" stroked="false">
              <v:fill type="solid"/>
            </v:rect>
            <v:rect style="position:absolute;left:5054;top:10475;width:98;height:99" filled="true" fillcolor="#6fac46" stroked="false">
              <v:fill type="solid"/>
            </v:rect>
            <v:rect style="position:absolute;left:6253;top:10475;width:99;height:99" filled="true" fillcolor="#9d470d" stroked="false">
              <v:fill type="solid"/>
            </v:rect>
            <v:rect style="position:absolute;left:7624;top:10475;width:98;height:99" filled="true" fillcolor="#987200" stroked="false">
              <v:fill type="solid"/>
            </v:rect>
            <v:rect style="position:absolute;left:8721;top:10475;width:98;height:99" filled="true" fillcolor="#42672a" stroked="false">
              <v:fill type="solid"/>
            </v:rect>
            <v:rect style="position:absolute;left:1758;top:-755;width:9042;height:11717" filled="false" stroked="true" strokeweight=".75pt" strokecolor="#d8d8d8">
              <v:stroke dashstyle="solid"/>
            </v:rect>
            <w10:wrap type="none"/>
          </v:group>
        </w:pict>
      </w:r>
      <w:r>
        <w:rPr>
          <w:sz w:val="18"/>
        </w:rPr>
        <w:t>8.94%</w:t>
      </w:r>
    </w:p>
    <w:p>
      <w:pPr>
        <w:spacing w:before="57"/>
        <w:ind w:left="296" w:right="0" w:firstLine="0"/>
        <w:jc w:val="left"/>
        <w:rPr>
          <w:sz w:val="18"/>
        </w:rPr>
      </w:pPr>
      <w:r>
        <w:rPr>
          <w:sz w:val="18"/>
        </w:rPr>
        <w:t>11.61%</w:t>
      </w:r>
    </w:p>
    <w:p>
      <w:pPr>
        <w:spacing w:before="59"/>
        <w:ind w:left="215" w:right="0" w:firstLine="0"/>
        <w:jc w:val="left"/>
        <w:rPr>
          <w:sz w:val="18"/>
        </w:rPr>
      </w:pPr>
      <w:r>
        <w:rPr>
          <w:sz w:val="18"/>
        </w:rPr>
        <w:t>7.50%</w:t>
      </w:r>
    </w:p>
    <w:p>
      <w:pPr>
        <w:spacing w:before="57"/>
        <w:ind w:left="241" w:right="0" w:firstLine="0"/>
        <w:jc w:val="left"/>
        <w:rPr>
          <w:sz w:val="18"/>
        </w:rPr>
      </w:pPr>
      <w:r>
        <w:rPr>
          <w:sz w:val="18"/>
        </w:rPr>
        <w:t>10.09%</w:t>
      </w:r>
    </w:p>
    <w:p>
      <w:pPr>
        <w:spacing w:before="59"/>
        <w:ind w:left="242" w:right="0" w:firstLine="0"/>
        <w:jc w:val="left"/>
        <w:rPr>
          <w:sz w:val="18"/>
        </w:rPr>
      </w:pPr>
      <w:r>
        <w:rPr/>
        <w:pict>
          <v:shape style="position:absolute;margin-left:232.139999pt;margin-top:71.720108pt;width:243.4pt;height:278.2pt;mso-position-horizontal-relative:page;mso-position-vertical-relative:paragraph;z-index:2528737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4"/>
                    <w:gridCol w:w="1055"/>
                    <w:gridCol w:w="1054"/>
                    <w:gridCol w:w="1706"/>
                  </w:tblGrid>
                  <w:tr>
                    <w:trPr>
                      <w:trHeight w:val="275" w:hRule="atLeast"/>
                    </w:trPr>
                    <w:tc>
                      <w:tcPr>
                        <w:tcW w:w="3163" w:type="dxa"/>
                        <w:gridSpan w:val="3"/>
                        <w:shd w:val="clear" w:color="auto" w:fill="987200"/>
                      </w:tcPr>
                      <w:p>
                        <w:pPr>
                          <w:pStyle w:val="TableParagraph"/>
                          <w:jc w:val="left"/>
                          <w:rPr>
                            <w:rFonts w:ascii="Times New Roman"/>
                            <w:sz w:val="16"/>
                          </w:rPr>
                        </w:pPr>
                      </w:p>
                    </w:tc>
                    <w:tc>
                      <w:tcPr>
                        <w:tcW w:w="1706" w:type="dxa"/>
                      </w:tcPr>
                      <w:p>
                        <w:pPr>
                          <w:pStyle w:val="TableParagraph"/>
                          <w:spacing w:before="13"/>
                          <w:ind w:right="123"/>
                          <w:rPr>
                            <w:sz w:val="18"/>
                          </w:rPr>
                        </w:pPr>
                        <w:r>
                          <w:rPr>
                            <w:sz w:val="18"/>
                          </w:rPr>
                          <w:t>85.62%</w:t>
                        </w:r>
                      </w:p>
                    </w:tc>
                  </w:tr>
                  <w:tr>
                    <w:trPr>
                      <w:trHeight w:val="274" w:hRule="atLeast"/>
                    </w:trPr>
                    <w:tc>
                      <w:tcPr>
                        <w:tcW w:w="1054" w:type="dxa"/>
                        <w:shd w:val="clear" w:color="auto" w:fill="42672A"/>
                      </w:tcPr>
                      <w:p>
                        <w:pPr>
                          <w:pStyle w:val="TableParagraph"/>
                          <w:jc w:val="left"/>
                          <w:rPr>
                            <w:rFonts w:ascii="Times New Roman"/>
                            <w:sz w:val="16"/>
                          </w:rPr>
                        </w:pPr>
                      </w:p>
                    </w:tc>
                    <w:tc>
                      <w:tcPr>
                        <w:tcW w:w="1055" w:type="dxa"/>
                        <w:shd w:val="clear" w:color="auto" w:fill="42672A"/>
                      </w:tcPr>
                      <w:p>
                        <w:pPr>
                          <w:pStyle w:val="TableParagraph"/>
                          <w:jc w:val="left"/>
                          <w:rPr>
                            <w:rFonts w:ascii="Times New Roman"/>
                            <w:sz w:val="16"/>
                          </w:rPr>
                        </w:pPr>
                      </w:p>
                    </w:tc>
                    <w:tc>
                      <w:tcPr>
                        <w:tcW w:w="1054" w:type="dxa"/>
                        <w:shd w:val="clear" w:color="auto" w:fill="42672A"/>
                      </w:tcPr>
                      <w:p>
                        <w:pPr>
                          <w:pStyle w:val="TableParagraph"/>
                          <w:jc w:val="left"/>
                          <w:rPr>
                            <w:rFonts w:ascii="Times New Roman"/>
                            <w:sz w:val="16"/>
                          </w:rPr>
                        </w:pPr>
                      </w:p>
                    </w:tc>
                    <w:tc>
                      <w:tcPr>
                        <w:tcW w:w="1706" w:type="dxa"/>
                        <w:shd w:val="clear" w:color="auto" w:fill="42672A"/>
                      </w:tcPr>
                      <w:p>
                        <w:pPr>
                          <w:pStyle w:val="TableParagraph"/>
                          <w:spacing w:before="13"/>
                          <w:ind w:right="49"/>
                          <w:rPr>
                            <w:sz w:val="18"/>
                          </w:rPr>
                        </w:pPr>
                        <w:r>
                          <w:rPr>
                            <w:sz w:val="18"/>
                          </w:rPr>
                          <w:t>87.04%</w:t>
                        </w:r>
                      </w:p>
                    </w:tc>
                  </w:tr>
                  <w:tr>
                    <w:trPr>
                      <w:trHeight w:val="302" w:hRule="atLeast"/>
                    </w:trPr>
                    <w:tc>
                      <w:tcPr>
                        <w:tcW w:w="1054" w:type="dxa"/>
                      </w:tcPr>
                      <w:p>
                        <w:pPr>
                          <w:pStyle w:val="TableParagraph"/>
                          <w:spacing w:before="56"/>
                          <w:ind w:left="171"/>
                          <w:jc w:val="left"/>
                          <w:rPr>
                            <w:sz w:val="18"/>
                          </w:rPr>
                        </w:pPr>
                        <w:r>
                          <w:rPr>
                            <w:sz w:val="18"/>
                          </w:rPr>
                          <w:t>0.98%</w:t>
                        </w:r>
                      </w:p>
                    </w:tc>
                    <w:tc>
                      <w:tcPr>
                        <w:tcW w:w="3815" w:type="dxa"/>
                        <w:gridSpan w:val="3"/>
                        <w:vMerge w:val="restart"/>
                      </w:tcPr>
                      <w:p>
                        <w:pPr>
                          <w:pStyle w:val="TableParagraph"/>
                          <w:jc w:val="left"/>
                          <w:rPr>
                            <w:rFonts w:ascii="Times New Roman"/>
                            <w:sz w:val="16"/>
                          </w:rPr>
                        </w:pPr>
                      </w:p>
                    </w:tc>
                  </w:tr>
                  <w:tr>
                    <w:trPr>
                      <w:trHeight w:val="275" w:hRule="atLeast"/>
                    </w:trPr>
                    <w:tc>
                      <w:tcPr>
                        <w:tcW w:w="1054" w:type="dxa"/>
                      </w:tcPr>
                      <w:p>
                        <w:pPr>
                          <w:pStyle w:val="TableParagraph"/>
                          <w:spacing w:before="29"/>
                          <w:ind w:left="217"/>
                          <w:jc w:val="left"/>
                          <w:rPr>
                            <w:sz w:val="18"/>
                          </w:rPr>
                        </w:pPr>
                        <w:r>
                          <w:rPr>
                            <w:sz w:val="18"/>
                          </w:rPr>
                          <w:t>1.86%</w:t>
                        </w:r>
                      </w:p>
                    </w:tc>
                    <w:tc>
                      <w:tcPr>
                        <w:tcW w:w="3815" w:type="dxa"/>
                        <w:gridSpan w:val="3"/>
                        <w:vMerge/>
                        <w:tcBorders>
                          <w:top w:val="nil"/>
                        </w:tcBorders>
                      </w:tcPr>
                      <w:p>
                        <w:pPr>
                          <w:rPr>
                            <w:sz w:val="2"/>
                            <w:szCs w:val="2"/>
                          </w:rPr>
                        </w:pPr>
                      </w:p>
                    </w:tc>
                  </w:tr>
                  <w:tr>
                    <w:trPr>
                      <w:trHeight w:val="275" w:hRule="atLeast"/>
                    </w:trPr>
                    <w:tc>
                      <w:tcPr>
                        <w:tcW w:w="1054" w:type="dxa"/>
                      </w:tcPr>
                      <w:p>
                        <w:pPr>
                          <w:pStyle w:val="TableParagraph"/>
                          <w:spacing w:before="29"/>
                          <w:ind w:left="212"/>
                          <w:jc w:val="left"/>
                          <w:rPr>
                            <w:sz w:val="18"/>
                          </w:rPr>
                        </w:pPr>
                        <w:r>
                          <w:rPr>
                            <w:sz w:val="18"/>
                          </w:rPr>
                          <w:t>1.76%</w:t>
                        </w:r>
                      </w:p>
                    </w:tc>
                    <w:tc>
                      <w:tcPr>
                        <w:tcW w:w="3815" w:type="dxa"/>
                        <w:gridSpan w:val="3"/>
                        <w:vMerge/>
                        <w:tcBorders>
                          <w:top w:val="nil"/>
                        </w:tcBorders>
                      </w:tcPr>
                      <w:p>
                        <w:pPr>
                          <w:rPr>
                            <w:sz w:val="2"/>
                            <w:szCs w:val="2"/>
                          </w:rPr>
                        </w:pPr>
                      </w:p>
                    </w:tc>
                  </w:tr>
                  <w:tr>
                    <w:trPr>
                      <w:trHeight w:val="275" w:hRule="atLeast"/>
                    </w:trPr>
                    <w:tc>
                      <w:tcPr>
                        <w:tcW w:w="1054" w:type="dxa"/>
                      </w:tcPr>
                      <w:p>
                        <w:pPr>
                          <w:pStyle w:val="TableParagraph"/>
                          <w:spacing w:before="28"/>
                          <w:ind w:left="194"/>
                          <w:jc w:val="left"/>
                          <w:rPr>
                            <w:sz w:val="18"/>
                          </w:rPr>
                        </w:pPr>
                        <w:r>
                          <w:rPr>
                            <w:sz w:val="18"/>
                          </w:rPr>
                          <w:t>1.41%</w:t>
                        </w:r>
                      </w:p>
                    </w:tc>
                    <w:tc>
                      <w:tcPr>
                        <w:tcW w:w="3815" w:type="dxa"/>
                        <w:gridSpan w:val="3"/>
                        <w:vMerge/>
                        <w:tcBorders>
                          <w:top w:val="nil"/>
                        </w:tcBorders>
                      </w:tcPr>
                      <w:p>
                        <w:pPr>
                          <w:rPr>
                            <w:sz w:val="2"/>
                            <w:szCs w:val="2"/>
                          </w:rPr>
                        </w:pPr>
                      </w:p>
                    </w:tc>
                  </w:tr>
                  <w:tr>
                    <w:trPr>
                      <w:trHeight w:val="275" w:hRule="atLeast"/>
                    </w:trPr>
                    <w:tc>
                      <w:tcPr>
                        <w:tcW w:w="1054" w:type="dxa"/>
                      </w:tcPr>
                      <w:p>
                        <w:pPr>
                          <w:pStyle w:val="TableParagraph"/>
                          <w:spacing w:before="29"/>
                          <w:ind w:left="232"/>
                          <w:jc w:val="left"/>
                          <w:rPr>
                            <w:sz w:val="18"/>
                          </w:rPr>
                        </w:pPr>
                        <w:r>
                          <w:rPr>
                            <w:sz w:val="18"/>
                          </w:rPr>
                          <w:t>2.15%</w:t>
                        </w:r>
                      </w:p>
                    </w:tc>
                    <w:tc>
                      <w:tcPr>
                        <w:tcW w:w="3815" w:type="dxa"/>
                        <w:gridSpan w:val="3"/>
                        <w:vMerge/>
                        <w:tcBorders>
                          <w:top w:val="nil"/>
                        </w:tcBorders>
                      </w:tcPr>
                      <w:p>
                        <w:pPr>
                          <w:rPr>
                            <w:sz w:val="2"/>
                            <w:szCs w:val="2"/>
                          </w:rPr>
                        </w:pPr>
                      </w:p>
                    </w:tc>
                  </w:tr>
                  <w:tr>
                    <w:trPr>
                      <w:trHeight w:val="289" w:hRule="atLeast"/>
                    </w:trPr>
                    <w:tc>
                      <w:tcPr>
                        <w:tcW w:w="1054" w:type="dxa"/>
                      </w:tcPr>
                      <w:p>
                        <w:pPr>
                          <w:pStyle w:val="TableParagraph"/>
                          <w:spacing w:before="28"/>
                          <w:ind w:right="273"/>
                          <w:rPr>
                            <w:sz w:val="18"/>
                          </w:rPr>
                        </w:pPr>
                        <w:r>
                          <w:rPr>
                            <w:sz w:val="18"/>
                          </w:rPr>
                          <w:t>2.53%</w:t>
                        </w:r>
                      </w:p>
                    </w:tc>
                    <w:tc>
                      <w:tcPr>
                        <w:tcW w:w="3815" w:type="dxa"/>
                        <w:gridSpan w:val="3"/>
                        <w:vMerge/>
                        <w:tcBorders>
                          <w:top w:val="nil"/>
                        </w:tcBorders>
                      </w:tcPr>
                      <w:p>
                        <w:pPr>
                          <w:rPr>
                            <w:sz w:val="2"/>
                            <w:szCs w:val="2"/>
                          </w:rPr>
                        </w:pPr>
                      </w:p>
                    </w:tc>
                  </w:tr>
                  <w:tr>
                    <w:trPr>
                      <w:trHeight w:val="289" w:hRule="atLeast"/>
                    </w:trPr>
                    <w:tc>
                      <w:tcPr>
                        <w:tcW w:w="1054" w:type="dxa"/>
                      </w:tcPr>
                      <w:p>
                        <w:pPr>
                          <w:pStyle w:val="TableParagraph"/>
                          <w:spacing w:before="43"/>
                          <w:ind w:left="136"/>
                          <w:jc w:val="left"/>
                          <w:rPr>
                            <w:sz w:val="18"/>
                          </w:rPr>
                        </w:pPr>
                        <w:r>
                          <w:rPr>
                            <w:sz w:val="18"/>
                          </w:rPr>
                          <w:t>0.33%</w:t>
                        </w:r>
                      </w:p>
                    </w:tc>
                    <w:tc>
                      <w:tcPr>
                        <w:tcW w:w="3815" w:type="dxa"/>
                        <w:gridSpan w:val="3"/>
                        <w:vMerge/>
                        <w:tcBorders>
                          <w:top w:val="nil"/>
                        </w:tcBorders>
                      </w:tcPr>
                      <w:p>
                        <w:pPr>
                          <w:rPr>
                            <w:sz w:val="2"/>
                            <w:szCs w:val="2"/>
                          </w:rPr>
                        </w:pPr>
                      </w:p>
                    </w:tc>
                  </w:tr>
                  <w:tr>
                    <w:trPr>
                      <w:trHeight w:val="275" w:hRule="atLeast"/>
                    </w:trPr>
                    <w:tc>
                      <w:tcPr>
                        <w:tcW w:w="1054" w:type="dxa"/>
                      </w:tcPr>
                      <w:p>
                        <w:pPr>
                          <w:pStyle w:val="TableParagraph"/>
                          <w:spacing w:before="28"/>
                          <w:ind w:left="123"/>
                          <w:jc w:val="left"/>
                          <w:rPr>
                            <w:sz w:val="18"/>
                          </w:rPr>
                        </w:pPr>
                        <w:r>
                          <w:rPr>
                            <w:sz w:val="18"/>
                          </w:rPr>
                          <w:t>0.08%</w:t>
                        </w:r>
                      </w:p>
                    </w:tc>
                    <w:tc>
                      <w:tcPr>
                        <w:tcW w:w="3815" w:type="dxa"/>
                        <w:gridSpan w:val="3"/>
                        <w:vMerge/>
                        <w:tcBorders>
                          <w:top w:val="nil"/>
                        </w:tcBorders>
                      </w:tcPr>
                      <w:p>
                        <w:pPr>
                          <w:rPr>
                            <w:sz w:val="2"/>
                            <w:szCs w:val="2"/>
                          </w:rPr>
                        </w:pPr>
                      </w:p>
                    </w:tc>
                  </w:tr>
                  <w:tr>
                    <w:trPr>
                      <w:trHeight w:val="275" w:hRule="atLeast"/>
                    </w:trPr>
                    <w:tc>
                      <w:tcPr>
                        <w:tcW w:w="1054" w:type="dxa"/>
                      </w:tcPr>
                      <w:p>
                        <w:pPr>
                          <w:pStyle w:val="TableParagraph"/>
                          <w:spacing w:before="29"/>
                          <w:ind w:left="136"/>
                          <w:jc w:val="left"/>
                          <w:rPr>
                            <w:sz w:val="18"/>
                          </w:rPr>
                        </w:pPr>
                        <w:r>
                          <w:rPr>
                            <w:sz w:val="18"/>
                          </w:rPr>
                          <w:t>0.33%</w:t>
                        </w:r>
                      </w:p>
                    </w:tc>
                    <w:tc>
                      <w:tcPr>
                        <w:tcW w:w="3815" w:type="dxa"/>
                        <w:gridSpan w:val="3"/>
                        <w:vMerge/>
                        <w:tcBorders>
                          <w:top w:val="nil"/>
                        </w:tcBorders>
                      </w:tcPr>
                      <w:p>
                        <w:pPr>
                          <w:rPr>
                            <w:sz w:val="2"/>
                            <w:szCs w:val="2"/>
                          </w:rPr>
                        </w:pPr>
                      </w:p>
                    </w:tc>
                  </w:tr>
                  <w:tr>
                    <w:trPr>
                      <w:trHeight w:val="275" w:hRule="atLeast"/>
                    </w:trPr>
                    <w:tc>
                      <w:tcPr>
                        <w:tcW w:w="1054" w:type="dxa"/>
                      </w:tcPr>
                      <w:p>
                        <w:pPr>
                          <w:pStyle w:val="TableParagraph"/>
                          <w:spacing w:before="28"/>
                          <w:ind w:left="121"/>
                          <w:jc w:val="left"/>
                          <w:rPr>
                            <w:sz w:val="18"/>
                          </w:rPr>
                        </w:pPr>
                        <w:r>
                          <w:rPr>
                            <w:sz w:val="18"/>
                          </w:rPr>
                          <w:t>0.03%</w:t>
                        </w:r>
                      </w:p>
                    </w:tc>
                    <w:tc>
                      <w:tcPr>
                        <w:tcW w:w="3815" w:type="dxa"/>
                        <w:gridSpan w:val="3"/>
                        <w:vMerge/>
                        <w:tcBorders>
                          <w:top w:val="nil"/>
                        </w:tcBorders>
                      </w:tcPr>
                      <w:p>
                        <w:pPr>
                          <w:rPr>
                            <w:sz w:val="2"/>
                            <w:szCs w:val="2"/>
                          </w:rPr>
                        </w:pPr>
                      </w:p>
                    </w:tc>
                  </w:tr>
                  <w:tr>
                    <w:trPr>
                      <w:trHeight w:val="275" w:hRule="atLeast"/>
                    </w:trPr>
                    <w:tc>
                      <w:tcPr>
                        <w:tcW w:w="1054" w:type="dxa"/>
                      </w:tcPr>
                      <w:p>
                        <w:pPr>
                          <w:pStyle w:val="TableParagraph"/>
                          <w:spacing w:before="29"/>
                          <w:ind w:left="120"/>
                          <w:jc w:val="left"/>
                          <w:rPr>
                            <w:sz w:val="18"/>
                          </w:rPr>
                        </w:pPr>
                        <w:r>
                          <w:rPr>
                            <w:sz w:val="18"/>
                          </w:rPr>
                          <w:t>0.00%</w:t>
                        </w:r>
                      </w:p>
                    </w:tc>
                    <w:tc>
                      <w:tcPr>
                        <w:tcW w:w="3815" w:type="dxa"/>
                        <w:gridSpan w:val="3"/>
                        <w:vMerge/>
                        <w:tcBorders>
                          <w:top w:val="nil"/>
                        </w:tcBorders>
                      </w:tcPr>
                      <w:p>
                        <w:pPr>
                          <w:rPr>
                            <w:sz w:val="2"/>
                            <w:szCs w:val="2"/>
                          </w:rPr>
                        </w:pPr>
                      </w:p>
                    </w:tc>
                  </w:tr>
                  <w:tr>
                    <w:trPr>
                      <w:trHeight w:val="289" w:hRule="atLeast"/>
                    </w:trPr>
                    <w:tc>
                      <w:tcPr>
                        <w:tcW w:w="1054" w:type="dxa"/>
                      </w:tcPr>
                      <w:p>
                        <w:pPr>
                          <w:pStyle w:val="TableParagraph"/>
                          <w:spacing w:before="28"/>
                          <w:ind w:left="120"/>
                          <w:jc w:val="left"/>
                          <w:rPr>
                            <w:sz w:val="18"/>
                          </w:rPr>
                        </w:pPr>
                        <w:r>
                          <w:rPr>
                            <w:sz w:val="18"/>
                          </w:rPr>
                          <w:t>0.00%</w:t>
                        </w:r>
                      </w:p>
                    </w:tc>
                    <w:tc>
                      <w:tcPr>
                        <w:tcW w:w="3815" w:type="dxa"/>
                        <w:gridSpan w:val="3"/>
                        <w:vMerge/>
                        <w:tcBorders>
                          <w:top w:val="nil"/>
                        </w:tcBorders>
                      </w:tcPr>
                      <w:p>
                        <w:pPr>
                          <w:rPr>
                            <w:sz w:val="2"/>
                            <w:szCs w:val="2"/>
                          </w:rPr>
                        </w:pPr>
                      </w:p>
                    </w:tc>
                  </w:tr>
                  <w:tr>
                    <w:trPr>
                      <w:trHeight w:val="289" w:hRule="atLeast"/>
                    </w:trPr>
                    <w:tc>
                      <w:tcPr>
                        <w:tcW w:w="1054" w:type="dxa"/>
                      </w:tcPr>
                      <w:p>
                        <w:pPr>
                          <w:pStyle w:val="TableParagraph"/>
                          <w:spacing w:before="43"/>
                          <w:ind w:left="178"/>
                          <w:jc w:val="left"/>
                          <w:rPr>
                            <w:sz w:val="18"/>
                          </w:rPr>
                        </w:pPr>
                        <w:r>
                          <w:rPr>
                            <w:sz w:val="18"/>
                          </w:rPr>
                          <w:t>1.13%</w:t>
                        </w:r>
                      </w:p>
                    </w:tc>
                    <w:tc>
                      <w:tcPr>
                        <w:tcW w:w="3815" w:type="dxa"/>
                        <w:gridSpan w:val="3"/>
                        <w:vMerge/>
                        <w:tcBorders>
                          <w:top w:val="nil"/>
                        </w:tcBorders>
                      </w:tcPr>
                      <w:p>
                        <w:pPr>
                          <w:rPr>
                            <w:sz w:val="2"/>
                            <w:szCs w:val="2"/>
                          </w:rPr>
                        </w:pPr>
                      </w:p>
                    </w:tc>
                  </w:tr>
                  <w:tr>
                    <w:trPr>
                      <w:trHeight w:val="275" w:hRule="atLeast"/>
                    </w:trPr>
                    <w:tc>
                      <w:tcPr>
                        <w:tcW w:w="1054" w:type="dxa"/>
                      </w:tcPr>
                      <w:p>
                        <w:pPr>
                          <w:pStyle w:val="TableParagraph"/>
                          <w:spacing w:before="29"/>
                          <w:ind w:left="168"/>
                          <w:jc w:val="left"/>
                          <w:rPr>
                            <w:sz w:val="18"/>
                          </w:rPr>
                        </w:pPr>
                        <w:r>
                          <w:rPr>
                            <w:sz w:val="18"/>
                          </w:rPr>
                          <w:t>0.93%</w:t>
                        </w:r>
                      </w:p>
                    </w:tc>
                    <w:tc>
                      <w:tcPr>
                        <w:tcW w:w="3815" w:type="dxa"/>
                        <w:gridSpan w:val="3"/>
                        <w:vMerge/>
                        <w:tcBorders>
                          <w:top w:val="nil"/>
                        </w:tcBorders>
                      </w:tcPr>
                      <w:p>
                        <w:pPr>
                          <w:rPr>
                            <w:sz w:val="2"/>
                            <w:szCs w:val="2"/>
                          </w:rPr>
                        </w:pPr>
                      </w:p>
                    </w:tc>
                  </w:tr>
                  <w:tr>
                    <w:trPr>
                      <w:trHeight w:val="273" w:hRule="atLeast"/>
                    </w:trPr>
                    <w:tc>
                      <w:tcPr>
                        <w:tcW w:w="1054" w:type="dxa"/>
                      </w:tcPr>
                      <w:p>
                        <w:pPr>
                          <w:pStyle w:val="TableParagraph"/>
                          <w:spacing w:before="28"/>
                          <w:ind w:right="265"/>
                          <w:rPr>
                            <w:sz w:val="18"/>
                          </w:rPr>
                        </w:pPr>
                        <w:r>
                          <w:rPr>
                            <w:sz w:val="18"/>
                          </w:rPr>
                          <w:t>2.68%</w:t>
                        </w:r>
                      </w:p>
                    </w:tc>
                    <w:tc>
                      <w:tcPr>
                        <w:tcW w:w="3815" w:type="dxa"/>
                        <w:gridSpan w:val="3"/>
                        <w:vMerge/>
                        <w:tcBorders>
                          <w:top w:val="nil"/>
                        </w:tcBorders>
                      </w:tcPr>
                      <w:p>
                        <w:pPr>
                          <w:rPr>
                            <w:sz w:val="2"/>
                            <w:szCs w:val="2"/>
                          </w:rPr>
                        </w:pPr>
                      </w:p>
                    </w:tc>
                  </w:tr>
                  <w:tr>
                    <w:trPr>
                      <w:trHeight w:val="275" w:hRule="atLeast"/>
                    </w:trPr>
                    <w:tc>
                      <w:tcPr>
                        <w:tcW w:w="1054" w:type="dxa"/>
                      </w:tcPr>
                      <w:p>
                        <w:pPr>
                          <w:pStyle w:val="TableParagraph"/>
                          <w:spacing w:before="27"/>
                          <w:ind w:left="199"/>
                          <w:jc w:val="left"/>
                          <w:rPr>
                            <w:sz w:val="18"/>
                          </w:rPr>
                        </w:pPr>
                        <w:r>
                          <w:rPr>
                            <w:sz w:val="18"/>
                          </w:rPr>
                          <w:t>0.73%</w:t>
                        </w:r>
                      </w:p>
                    </w:tc>
                    <w:tc>
                      <w:tcPr>
                        <w:tcW w:w="3815" w:type="dxa"/>
                        <w:gridSpan w:val="3"/>
                        <w:vMerge/>
                        <w:tcBorders>
                          <w:top w:val="nil"/>
                        </w:tcBorders>
                      </w:tcPr>
                      <w:p>
                        <w:pPr>
                          <w:rPr>
                            <w:sz w:val="2"/>
                            <w:szCs w:val="2"/>
                          </w:rPr>
                        </w:pPr>
                      </w:p>
                    </w:tc>
                  </w:tr>
                  <w:tr>
                    <w:trPr>
                      <w:trHeight w:val="277" w:hRule="atLeast"/>
                    </w:trPr>
                    <w:tc>
                      <w:tcPr>
                        <w:tcW w:w="1054" w:type="dxa"/>
                      </w:tcPr>
                      <w:p>
                        <w:pPr>
                          <w:pStyle w:val="TableParagraph"/>
                          <w:spacing w:before="30"/>
                          <w:ind w:left="135"/>
                          <w:jc w:val="left"/>
                          <w:rPr>
                            <w:sz w:val="18"/>
                          </w:rPr>
                        </w:pPr>
                        <w:r>
                          <w:rPr>
                            <w:sz w:val="18"/>
                          </w:rPr>
                          <w:t>0.30%</w:t>
                        </w:r>
                      </w:p>
                    </w:tc>
                    <w:tc>
                      <w:tcPr>
                        <w:tcW w:w="3815" w:type="dxa"/>
                        <w:gridSpan w:val="3"/>
                        <w:vMerge/>
                        <w:tcBorders>
                          <w:top w:val="nil"/>
                        </w:tcBorders>
                      </w:tcPr>
                      <w:p>
                        <w:pPr>
                          <w:rPr>
                            <w:sz w:val="2"/>
                            <w:szCs w:val="2"/>
                          </w:rPr>
                        </w:pPr>
                      </w:p>
                    </w:tc>
                  </w:tr>
                  <w:tr>
                    <w:trPr>
                      <w:trHeight w:val="246" w:hRule="atLeast"/>
                    </w:trPr>
                    <w:tc>
                      <w:tcPr>
                        <w:tcW w:w="1054" w:type="dxa"/>
                      </w:tcPr>
                      <w:p>
                        <w:pPr>
                          <w:pStyle w:val="TableParagraph"/>
                          <w:spacing w:line="197" w:lineRule="exact" w:before="29"/>
                          <w:ind w:left="127"/>
                          <w:jc w:val="left"/>
                          <w:rPr>
                            <w:sz w:val="18"/>
                          </w:rPr>
                        </w:pPr>
                        <w:r>
                          <w:rPr>
                            <w:sz w:val="18"/>
                          </w:rPr>
                          <w:t>0.15%</w:t>
                        </w:r>
                      </w:p>
                    </w:tc>
                    <w:tc>
                      <w:tcPr>
                        <w:tcW w:w="3815" w:type="dxa"/>
                        <w:gridSpan w:val="3"/>
                        <w:vMerge/>
                        <w:tcBorders>
                          <w:top w:val="nil"/>
                        </w:tcBorders>
                      </w:tcPr>
                      <w:p>
                        <w:pPr>
                          <w:rPr>
                            <w:sz w:val="2"/>
                            <w:szCs w:val="2"/>
                          </w:rPr>
                        </w:pPr>
                      </w:p>
                    </w:tc>
                  </w:tr>
                </w:tbl>
                <w:p>
                  <w:pPr>
                    <w:pStyle w:val="BodyText"/>
                  </w:pPr>
                </w:p>
              </w:txbxContent>
            </v:textbox>
            <w10:wrap type="none"/>
          </v:shape>
        </w:pict>
      </w:r>
      <w:r>
        <w:rPr>
          <w:sz w:val="18"/>
        </w:rPr>
        <w:t>7.11%</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68"/>
        <w:ind w:left="423" w:right="0" w:firstLine="0"/>
        <w:jc w:val="left"/>
        <w:rPr>
          <w:sz w:val="18"/>
        </w:rPr>
      </w:pPr>
      <w:r>
        <w:rPr>
          <w:sz w:val="18"/>
        </w:rPr>
        <w:t>3.34%</w:t>
      </w:r>
    </w:p>
    <w:p>
      <w:pPr>
        <w:spacing w:before="59"/>
        <w:ind w:left="344" w:right="0" w:firstLine="0"/>
        <w:jc w:val="left"/>
        <w:rPr>
          <w:sz w:val="18"/>
        </w:rPr>
      </w:pPr>
      <w:r>
        <w:rPr>
          <w:sz w:val="18"/>
        </w:rPr>
        <w:t>1.82%</w:t>
      </w:r>
    </w:p>
    <w:p>
      <w:pPr>
        <w:spacing w:before="57"/>
        <w:ind w:left="326" w:right="0" w:firstLine="0"/>
        <w:jc w:val="left"/>
        <w:rPr>
          <w:sz w:val="18"/>
        </w:rPr>
      </w:pPr>
      <w:r>
        <w:rPr>
          <w:sz w:val="18"/>
        </w:rPr>
        <w:t>1.49%</w:t>
      </w:r>
    </w:p>
    <w:p>
      <w:pPr>
        <w:spacing w:before="59"/>
        <w:ind w:left="383" w:right="0" w:firstLine="0"/>
        <w:jc w:val="left"/>
        <w:rPr>
          <w:sz w:val="18"/>
        </w:rPr>
      </w:pPr>
      <w:r>
        <w:rPr>
          <w:sz w:val="18"/>
        </w:rPr>
        <w:t>1.37%</w:t>
      </w:r>
    </w:p>
    <w:p>
      <w:pPr>
        <w:spacing w:before="57"/>
        <w:ind w:left="344" w:right="0" w:firstLine="0"/>
        <w:jc w:val="left"/>
        <w:rPr>
          <w:sz w:val="18"/>
        </w:rPr>
      </w:pPr>
      <w:r>
        <w:rPr>
          <w:sz w:val="18"/>
        </w:rPr>
        <w:t>1.83%</w:t>
      </w:r>
    </w:p>
    <w:p>
      <w:pPr>
        <w:spacing w:before="59"/>
        <w:ind w:left="416" w:right="0" w:firstLine="0"/>
        <w:jc w:val="left"/>
        <w:rPr>
          <w:sz w:val="18"/>
        </w:rPr>
      </w:pPr>
      <w:r>
        <w:rPr>
          <w:sz w:val="18"/>
        </w:rPr>
        <w:t>3.19%</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87"/>
        <w:ind w:left="1923" w:right="0" w:firstLine="0"/>
        <w:jc w:val="left"/>
        <w:rPr>
          <w:sz w:val="18"/>
        </w:rPr>
      </w:pPr>
      <w:r>
        <w:rPr>
          <w:sz w:val="18"/>
        </w:rPr>
        <w:t>85.70%</w:t>
      </w:r>
    </w:p>
    <w:p>
      <w:pPr>
        <w:spacing w:before="58"/>
        <w:ind w:left="2007" w:right="0" w:firstLine="0"/>
        <w:jc w:val="left"/>
        <w:rPr>
          <w:sz w:val="18"/>
        </w:rPr>
      </w:pPr>
      <w:r>
        <w:rPr>
          <w:sz w:val="18"/>
        </w:rPr>
        <w:t>86.37%</w:t>
      </w:r>
    </w:p>
    <w:p>
      <w:pPr>
        <w:spacing w:before="58"/>
        <w:ind w:left="1820" w:right="0" w:firstLine="0"/>
        <w:jc w:val="left"/>
        <w:rPr>
          <w:sz w:val="18"/>
        </w:rPr>
      </w:pPr>
      <w:r>
        <w:rPr>
          <w:sz w:val="18"/>
        </w:rPr>
        <w:t>82.12%</w:t>
      </w:r>
    </w:p>
    <w:p>
      <w:pPr>
        <w:spacing w:before="59"/>
        <w:ind w:left="2180" w:right="0" w:firstLine="0"/>
        <w:jc w:val="left"/>
        <w:rPr>
          <w:sz w:val="18"/>
        </w:rPr>
      </w:pPr>
      <w:r>
        <w:rPr>
          <w:sz w:val="18"/>
        </w:rPr>
        <w:t>88.95%</w:t>
      </w:r>
    </w:p>
    <w:p>
      <w:pPr>
        <w:spacing w:after="0"/>
        <w:jc w:val="left"/>
        <w:rPr>
          <w:sz w:val="18"/>
        </w:rPr>
        <w:sectPr>
          <w:type w:val="continuous"/>
          <w:pgSz w:w="12240" w:h="15840"/>
          <w:pgMar w:top="0" w:bottom="0" w:left="0" w:right="220"/>
          <w:cols w:num="3" w:equalWidth="0">
            <w:col w:w="4475" w:space="40"/>
            <w:col w:w="990" w:space="1253"/>
            <w:col w:w="5262"/>
          </w:cols>
        </w:sectPr>
      </w:pPr>
    </w:p>
    <w:p>
      <w:pPr>
        <w:tabs>
          <w:tab w:pos="5384" w:val="left" w:leader="none"/>
          <w:tab w:pos="6439" w:val="left" w:leader="none"/>
          <w:tab w:pos="7494" w:val="left" w:leader="none"/>
          <w:tab w:pos="8548" w:val="left" w:leader="none"/>
          <w:tab w:pos="9554" w:val="left" w:leader="none"/>
        </w:tabs>
        <w:spacing w:before="163"/>
        <w:ind w:left="4378" w:right="0" w:firstLine="0"/>
        <w:jc w:val="left"/>
        <w:rPr>
          <w:sz w:val="18"/>
        </w:rPr>
      </w:pPr>
      <w:r>
        <w:rPr>
          <w:sz w:val="18"/>
        </w:rPr>
        <w:t>0.00%</w:t>
        <w:tab/>
        <w:t>20.00%</w:t>
        <w:tab/>
        <w:t>40.00%</w:t>
        <w:tab/>
        <w:t>60.00%</w:t>
        <w:tab/>
        <w:t>80.00%</w:t>
        <w:tab/>
        <w:t>100.00%</w:t>
      </w:r>
    </w:p>
    <w:p>
      <w:pPr>
        <w:pStyle w:val="BodyText"/>
        <w:spacing w:before="1"/>
        <w:rPr>
          <w:sz w:val="12"/>
        </w:rPr>
      </w:pPr>
    </w:p>
    <w:p>
      <w:pPr>
        <w:tabs>
          <w:tab w:pos="3981" w:val="left" w:leader="none"/>
          <w:tab w:pos="5192" w:val="left" w:leader="none"/>
          <w:tab w:pos="6392" w:val="left" w:leader="none"/>
          <w:tab w:pos="7762" w:val="left" w:leader="none"/>
          <w:tab w:pos="8859" w:val="left" w:leader="none"/>
        </w:tabs>
        <w:spacing w:before="100"/>
        <w:ind w:left="3121" w:right="0" w:firstLine="0"/>
        <w:jc w:val="left"/>
        <w:rPr>
          <w:sz w:val="18"/>
        </w:rPr>
      </w:pPr>
      <w:r>
        <w:rPr>
          <w:sz w:val="18"/>
        </w:rPr>
        <w:t>A</w:t>
      </w:r>
      <w:r>
        <w:rPr>
          <w:sz w:val="14"/>
        </w:rPr>
        <w:t>LABAMA</w:t>
        <w:tab/>
      </w:r>
      <w:r>
        <w:rPr>
          <w:sz w:val="18"/>
        </w:rPr>
        <w:t>SEARP</w:t>
      </w:r>
      <w:r>
        <w:rPr>
          <w:spacing w:val="-1"/>
          <w:sz w:val="18"/>
        </w:rPr>
        <w:t> </w:t>
      </w:r>
      <w:r>
        <w:rPr>
          <w:sz w:val="18"/>
        </w:rPr>
        <w:t>&amp; DC</w:t>
        <w:tab/>
        <w:t>B</w:t>
      </w:r>
      <w:r>
        <w:rPr>
          <w:sz w:val="14"/>
        </w:rPr>
        <w:t>ARBOUR</w:t>
      </w:r>
      <w:r>
        <w:rPr>
          <w:spacing w:val="17"/>
          <w:sz w:val="14"/>
        </w:rPr>
        <w:t> </w:t>
      </w:r>
      <w:r>
        <w:rPr>
          <w:sz w:val="18"/>
        </w:rPr>
        <w:t>C</w:t>
      </w:r>
      <w:r>
        <w:rPr>
          <w:sz w:val="14"/>
        </w:rPr>
        <w:t>O</w:t>
      </w:r>
      <w:r>
        <w:rPr>
          <w:sz w:val="18"/>
        </w:rPr>
        <w:t>.</w:t>
        <w:tab/>
        <w:t>C</w:t>
      </w:r>
      <w:r>
        <w:rPr>
          <w:sz w:val="14"/>
        </w:rPr>
        <w:t>OVINGTON</w:t>
      </w:r>
      <w:r>
        <w:rPr>
          <w:spacing w:val="19"/>
          <w:sz w:val="14"/>
        </w:rPr>
        <w:t> </w:t>
      </w:r>
      <w:r>
        <w:rPr>
          <w:sz w:val="18"/>
        </w:rPr>
        <w:t>C</w:t>
      </w:r>
      <w:r>
        <w:rPr>
          <w:sz w:val="14"/>
        </w:rPr>
        <w:t>O</w:t>
      </w:r>
      <w:r>
        <w:rPr>
          <w:sz w:val="18"/>
        </w:rPr>
        <w:t>.</w:t>
        <w:tab/>
        <w:t>G</w:t>
      </w:r>
      <w:r>
        <w:rPr>
          <w:sz w:val="14"/>
        </w:rPr>
        <w:t>ENEVA</w:t>
      </w:r>
      <w:r>
        <w:rPr>
          <w:spacing w:val="15"/>
          <w:sz w:val="14"/>
        </w:rPr>
        <w:t> </w:t>
      </w:r>
      <w:r>
        <w:rPr>
          <w:sz w:val="18"/>
        </w:rPr>
        <w:t>C</w:t>
      </w:r>
      <w:r>
        <w:rPr>
          <w:sz w:val="14"/>
        </w:rPr>
        <w:t>O</w:t>
      </w:r>
      <w:r>
        <w:rPr>
          <w:sz w:val="18"/>
        </w:rPr>
        <w:t>.</w:t>
        <w:tab/>
        <w:t>H</w:t>
      </w:r>
      <w:r>
        <w:rPr>
          <w:sz w:val="14"/>
        </w:rPr>
        <w:t>ENRY</w:t>
      </w:r>
      <w:r>
        <w:rPr>
          <w:spacing w:val="13"/>
          <w:sz w:val="14"/>
        </w:rPr>
        <w:t> </w:t>
      </w:r>
      <w:r>
        <w:rPr>
          <w:sz w:val="18"/>
        </w:rPr>
        <w:t>C</w:t>
      </w:r>
      <w:r>
        <w:rPr>
          <w:sz w:val="14"/>
        </w:rPr>
        <w:t>O</w:t>
      </w:r>
      <w:r>
        <w:rPr>
          <w:sz w:val="18"/>
        </w:rPr>
        <w:t>.</w:t>
      </w:r>
    </w:p>
    <w:p>
      <w:pPr>
        <w:spacing w:after="0"/>
        <w:jc w:val="left"/>
        <w:rPr>
          <w:sz w:val="18"/>
        </w:rPr>
        <w:sectPr>
          <w:type w:val="continuous"/>
          <w:pgSz w:w="12240" w:h="15840"/>
          <w:pgMar w:top="0" w:bottom="0" w:left="0" w:right="220"/>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85:</w:t>
      </w:r>
    </w:p>
    <w:p>
      <w:pPr>
        <w:spacing w:line="289" w:lineRule="exact" w:before="0"/>
        <w:ind w:left="9" w:right="104" w:firstLine="0"/>
        <w:jc w:val="center"/>
        <w:rPr>
          <w:sz w:val="19"/>
        </w:rPr>
      </w:pPr>
      <w:r>
        <w:rPr>
          <w:sz w:val="24"/>
        </w:rPr>
        <w:t>C</w:t>
      </w:r>
      <w:r>
        <w:rPr>
          <w:sz w:val="19"/>
        </w:rPr>
        <w:t>OMMUTING TIME TO </w:t>
      </w:r>
      <w:r>
        <w:rPr>
          <w:sz w:val="24"/>
        </w:rPr>
        <w:t>W</w:t>
      </w:r>
      <w:r>
        <w:rPr>
          <w:sz w:val="19"/>
        </w:rPr>
        <w:t>ORK</w:t>
      </w:r>
    </w:p>
    <w:p>
      <w:pPr>
        <w:spacing w:before="0"/>
        <w:ind w:left="10" w:right="104" w:firstLine="0"/>
        <w:jc w:val="center"/>
        <w:rPr>
          <w:sz w:val="16"/>
        </w:rPr>
      </w:pPr>
      <w:r>
        <w:rPr>
          <w:sz w:val="16"/>
        </w:rPr>
        <w:t>S</w:t>
      </w:r>
      <w:r>
        <w:rPr>
          <w:sz w:val="13"/>
        </w:rPr>
        <w:t>EE </w:t>
      </w:r>
      <w:r>
        <w:rPr>
          <w:sz w:val="16"/>
        </w:rPr>
        <w:t>T</w:t>
      </w:r>
      <w:r>
        <w:rPr>
          <w:sz w:val="13"/>
        </w:rPr>
        <w:t>ABLE </w:t>
      </w:r>
      <w:r>
        <w:rPr>
          <w:sz w:val="16"/>
        </w:rPr>
        <w:t>90, </w:t>
      </w:r>
      <w:r>
        <w:rPr>
          <w:sz w:val="13"/>
        </w:rPr>
        <w:t>PAGE </w:t>
      </w:r>
      <w:r>
        <w:rPr>
          <w:sz w:val="16"/>
        </w:rPr>
        <w:t>260</w:t>
      </w:r>
    </w:p>
    <w:p>
      <w:pPr>
        <w:pStyle w:val="BodyText"/>
        <w:rPr>
          <w:sz w:val="21"/>
        </w:rPr>
      </w:pPr>
      <w:r>
        <w:rPr/>
        <w:pict>
          <v:group style="position:absolute;margin-left:117.705002pt;margin-top:14.67326pt;width:360.75pt;height:158.65pt;mso-position-horizontal-relative:page;mso-position-vertical-relative:paragraph;z-index:-250420224;mso-wrap-distance-left:0;mso-wrap-distance-right:0" coordorigin="2354,293" coordsize="7215,3173">
            <v:line style="position:absolute" from="4787,392" to="4787,421" stroked="true" strokeweight=".75pt" strokecolor="#d8d8d8">
              <v:stroke dashstyle="solid"/>
            </v:line>
            <v:line style="position:absolute" from="4787,812" to="4787,871" stroked="true" strokeweight=".75pt" strokecolor="#d8d8d8">
              <v:stroke dashstyle="solid"/>
            </v:line>
            <v:line style="position:absolute" from="5509,392" to="5509,421" stroked="true" strokeweight=".75pt" strokecolor="#d8d8d8">
              <v:stroke dashstyle="solid"/>
            </v:line>
            <v:line style="position:absolute" from="5509,812" to="5509,871" stroked="true" strokeweight=".75pt" strokecolor="#d8d8d8">
              <v:stroke dashstyle="solid"/>
            </v:line>
            <v:line style="position:absolute" from="6230,392" to="6230,421" stroked="true" strokeweight=".75pt" strokecolor="#d8d8d8">
              <v:stroke dashstyle="solid"/>
            </v:line>
            <v:line style="position:absolute" from="6230,812" to="6230,871" stroked="true" strokeweight=".75pt" strokecolor="#d8d8d8">
              <v:stroke dashstyle="solid"/>
            </v:line>
            <v:line style="position:absolute" from="6953,392" to="6953,421" stroked="true" strokeweight=".75pt" strokecolor="#d8d8d8">
              <v:stroke dashstyle="solid"/>
            </v:line>
            <v:line style="position:absolute" from="6953,812" to="6953,871" stroked="true" strokeweight=".75pt" strokecolor="#d8d8d8">
              <v:stroke dashstyle="solid"/>
            </v:line>
            <v:line style="position:absolute" from="7674,392" to="7674,871" stroked="true" strokeweight=".75pt" strokecolor="#d8d8d8">
              <v:stroke dashstyle="solid"/>
            </v:line>
            <v:rect style="position:absolute;left:4065;top:420;width:3594;height:392" filled="true" fillcolor="#ec7c30" stroked="false">
              <v:fill type="solid"/>
            </v:rect>
            <v:line style="position:absolute" from="4787,1262" to="4787,1321" stroked="true" strokeweight=".75pt" strokecolor="#d8d8d8">
              <v:stroke dashstyle="solid"/>
            </v:line>
            <v:line style="position:absolute" from="5509,1262" to="5509,1321" stroked="true" strokeweight=".75pt" strokecolor="#d8d8d8">
              <v:stroke dashstyle="solid"/>
            </v:line>
            <v:line style="position:absolute" from="6230,1262" to="6230,1321" stroked="true" strokeweight=".75pt" strokecolor="#d8d8d8">
              <v:stroke dashstyle="solid"/>
            </v:line>
            <v:line style="position:absolute" from="6953,1262" to="6953,1321" stroked="true" strokeweight=".75pt" strokecolor="#d8d8d8">
              <v:stroke dashstyle="solid"/>
            </v:line>
            <v:line style="position:absolute" from="7674,1262" to="7674,2220" stroked="true" strokeweight=".75pt" strokecolor="#d8d8d8">
              <v:stroke dashstyle="solid"/>
            </v:line>
            <v:rect style="position:absolute;left:4065;top:870;width:3725;height:392" filled="true" fillcolor="#ec7c30" stroked="false">
              <v:fill type="solid"/>
            </v:rect>
            <v:line style="position:absolute" from="4787,1712" to="4787,1771" stroked="true" strokeweight=".75pt" strokecolor="#d8d8d8">
              <v:stroke dashstyle="solid"/>
            </v:line>
            <v:line style="position:absolute" from="5509,1712" to="5509,1771" stroked="true" strokeweight=".75pt" strokecolor="#d8d8d8">
              <v:stroke dashstyle="solid"/>
            </v:line>
            <v:line style="position:absolute" from="6230,1712" to="6230,1771" stroked="true" strokeweight=".75pt" strokecolor="#d8d8d8">
              <v:stroke dashstyle="solid"/>
            </v:line>
            <v:line style="position:absolute" from="6953,1712" to="6953,1771" stroked="true" strokeweight=".75pt" strokecolor="#d8d8d8">
              <v:stroke dashstyle="solid"/>
            </v:line>
            <v:rect style="position:absolute;left:4065;top:1320;width:3234;height:392" filled="true" fillcolor="#ec7c30" stroked="false">
              <v:fill type="solid"/>
            </v:rect>
            <v:line style="position:absolute" from="4787,2161" to="4787,2220" stroked="true" strokeweight=".75pt" strokecolor="#d8d8d8">
              <v:stroke dashstyle="solid"/>
            </v:line>
            <v:line style="position:absolute" from="5509,2161" to="5509,2220" stroked="true" strokeweight=".75pt" strokecolor="#d8d8d8">
              <v:stroke dashstyle="solid"/>
            </v:line>
            <v:line style="position:absolute" from="6230,2161" to="6230,2220" stroked="true" strokeweight=".75pt" strokecolor="#d8d8d8">
              <v:stroke dashstyle="solid"/>
            </v:line>
            <v:line style="position:absolute" from="6953,2161" to="6953,2220" stroked="true" strokeweight=".75pt" strokecolor="#d8d8d8">
              <v:stroke dashstyle="solid"/>
            </v:line>
            <v:rect style="position:absolute;left:4065;top:1770;width:3609;height:390" filled="true" fillcolor="#ec7c30" stroked="false">
              <v:fill type="solid"/>
            </v:rect>
            <v:line style="position:absolute" from="4787,2611" to="4787,2670" stroked="true" strokeweight=".75pt" strokecolor="#d8d8d8">
              <v:stroke dashstyle="solid"/>
            </v:line>
            <v:line style="position:absolute" from="5509,2611" to="5509,2670" stroked="true" strokeweight=".75pt" strokecolor="#d8d8d8">
              <v:stroke dashstyle="solid"/>
            </v:line>
            <v:line style="position:absolute" from="6230,2611" to="6230,2670" stroked="true" strokeweight=".75pt" strokecolor="#d8d8d8">
              <v:stroke dashstyle="solid"/>
            </v:line>
            <v:line style="position:absolute" from="6953,2611" to="6953,2670" stroked="true" strokeweight=".75pt" strokecolor="#d8d8d8">
              <v:stroke dashstyle="solid"/>
            </v:line>
            <v:line style="position:absolute" from="7674,2611" to="7674,2670" stroked="true" strokeweight=".75pt" strokecolor="#d8d8d8">
              <v:stroke dashstyle="solid"/>
            </v:line>
            <v:rect style="position:absolute;left:4065;top:2219;width:4013;height:392" filled="true" fillcolor="#ec7c30" stroked="false">
              <v:fill type="solid"/>
            </v:rect>
            <v:line style="position:absolute" from="4787,3061" to="4787,3091" stroked="true" strokeweight=".75pt" strokecolor="#d8d8d8">
              <v:stroke dashstyle="solid"/>
            </v:line>
            <v:line style="position:absolute" from="5509,3061" to="5509,3091" stroked="true" strokeweight=".75pt" strokecolor="#d8d8d8">
              <v:stroke dashstyle="solid"/>
            </v:line>
            <v:line style="position:absolute" from="6230,3061" to="6230,3091" stroked="true" strokeweight=".75pt" strokecolor="#d8d8d8">
              <v:stroke dashstyle="solid"/>
            </v:line>
            <v:line style="position:absolute" from="6953,3061" to="6953,3091" stroked="true" strokeweight=".75pt" strokecolor="#d8d8d8">
              <v:stroke dashstyle="solid"/>
            </v:line>
            <v:line style="position:absolute" from="7674,3061" to="7674,3091" stroked="true" strokeweight=".75pt" strokecolor="#d8d8d8">
              <v:stroke dashstyle="solid"/>
            </v:line>
            <v:rect style="position:absolute;left:4065;top:2669;width:4042;height:392" filled="true" fillcolor="#ec7c30" stroked="false">
              <v:fill type="solid"/>
            </v:rect>
            <v:line style="position:absolute" from="4066,392" to="4066,3091" stroked="true" strokeweight=".75pt" strokecolor="#d8d8d8">
              <v:stroke dashstyle="solid"/>
            </v:line>
            <v:line style="position:absolute" from="8396,392" to="8396,3091" stroked="true" strokeweight=".75pt" strokecolor="#d8d8d8">
              <v:stroke dashstyle="solid"/>
            </v:line>
            <v:line style="position:absolute" from="9119,392" to="9119,3091" stroked="true" strokeweight=".75pt" strokecolor="#d8d8d8">
              <v:stroke dashstyle="solid"/>
            </v:line>
            <v:rect style="position:absolute;left:2361;top:300;width:7200;height:3158" filled="false" stroked="true" strokeweight=".75pt" strokecolor="#d8d8d8">
              <v:stroke dashstyle="solid"/>
            </v:rect>
            <v:shape style="position:absolute;left:9020;top:3210;width:217;height:218" type="#_x0000_t202" filled="false" stroked="false">
              <v:textbox inset="0,0,0,0">
                <w:txbxContent>
                  <w:p>
                    <w:pPr>
                      <w:spacing w:before="0"/>
                      <w:ind w:left="0" w:right="0" w:firstLine="0"/>
                      <w:jc w:val="left"/>
                      <w:rPr>
                        <w:sz w:val="18"/>
                      </w:rPr>
                    </w:pPr>
                    <w:r>
                      <w:rPr>
                        <w:sz w:val="18"/>
                      </w:rPr>
                      <w:t>35</w:t>
                    </w:r>
                  </w:p>
                </w:txbxContent>
              </v:textbox>
              <w10:wrap type="none"/>
            </v:shape>
            <v:shape style="position:absolute;left:8298;top:3210;width:217;height:218" type="#_x0000_t202" filled="false" stroked="false">
              <v:textbox inset="0,0,0,0">
                <w:txbxContent>
                  <w:p>
                    <w:pPr>
                      <w:spacing w:before="0"/>
                      <w:ind w:left="0" w:right="0" w:firstLine="0"/>
                      <w:jc w:val="left"/>
                      <w:rPr>
                        <w:sz w:val="18"/>
                      </w:rPr>
                    </w:pPr>
                    <w:r>
                      <w:rPr>
                        <w:sz w:val="18"/>
                      </w:rPr>
                      <w:t>30</w:t>
                    </w:r>
                  </w:p>
                </w:txbxContent>
              </v:textbox>
              <w10:wrap type="none"/>
            </v:shape>
            <v:shape style="position:absolute;left:7575;top:3210;width:217;height:218" type="#_x0000_t202" filled="false" stroked="false">
              <v:textbox inset="0,0,0,0">
                <w:txbxContent>
                  <w:p>
                    <w:pPr>
                      <w:spacing w:before="0"/>
                      <w:ind w:left="0" w:right="0" w:firstLine="0"/>
                      <w:jc w:val="left"/>
                      <w:rPr>
                        <w:sz w:val="18"/>
                      </w:rPr>
                    </w:pPr>
                    <w:r>
                      <w:rPr>
                        <w:sz w:val="18"/>
                      </w:rPr>
                      <w:t>25</w:t>
                    </w:r>
                  </w:p>
                </w:txbxContent>
              </v:textbox>
              <w10:wrap type="none"/>
            </v:shape>
            <v:shape style="position:absolute;left:6854;top:3210;width:217;height:218" type="#_x0000_t202" filled="false" stroked="false">
              <v:textbox inset="0,0,0,0">
                <w:txbxContent>
                  <w:p>
                    <w:pPr>
                      <w:spacing w:before="0"/>
                      <w:ind w:left="0" w:right="0" w:firstLine="0"/>
                      <w:jc w:val="left"/>
                      <w:rPr>
                        <w:sz w:val="18"/>
                      </w:rPr>
                    </w:pPr>
                    <w:r>
                      <w:rPr>
                        <w:sz w:val="18"/>
                      </w:rPr>
                      <w:t>20</w:t>
                    </w:r>
                  </w:p>
                </w:txbxContent>
              </v:textbox>
              <w10:wrap type="none"/>
            </v:shape>
            <v:shape style="position:absolute;left:6132;top:3210;width:217;height:218" type="#_x0000_t202" filled="false" stroked="false">
              <v:textbox inset="0,0,0,0">
                <w:txbxContent>
                  <w:p>
                    <w:pPr>
                      <w:spacing w:before="0"/>
                      <w:ind w:left="0" w:right="0" w:firstLine="0"/>
                      <w:jc w:val="left"/>
                      <w:rPr>
                        <w:sz w:val="18"/>
                      </w:rPr>
                    </w:pPr>
                    <w:r>
                      <w:rPr>
                        <w:sz w:val="18"/>
                      </w:rPr>
                      <w:t>15</w:t>
                    </w:r>
                  </w:p>
                </w:txbxContent>
              </v:textbox>
              <w10:wrap type="none"/>
            </v:shape>
            <v:shape style="position:absolute;left:5410;top:3210;width:217;height:218" type="#_x0000_t202" filled="false" stroked="false">
              <v:textbox inset="0,0,0,0">
                <w:txbxContent>
                  <w:p>
                    <w:pPr>
                      <w:spacing w:before="0"/>
                      <w:ind w:left="0" w:right="0" w:firstLine="0"/>
                      <w:jc w:val="left"/>
                      <w:rPr>
                        <w:sz w:val="18"/>
                      </w:rPr>
                    </w:pPr>
                    <w:r>
                      <w:rPr>
                        <w:sz w:val="18"/>
                      </w:rPr>
                      <w:t>10</w:t>
                    </w:r>
                  </w:p>
                </w:txbxContent>
              </v:textbox>
              <w10:wrap type="none"/>
            </v:shape>
            <v:shape style="position:absolute;left:4737;top:3210;width:119;height:218" type="#_x0000_t202" filled="false" stroked="false">
              <v:textbox inset="0,0,0,0">
                <w:txbxContent>
                  <w:p>
                    <w:pPr>
                      <w:spacing w:before="0"/>
                      <w:ind w:left="0" w:right="0" w:firstLine="0"/>
                      <w:jc w:val="left"/>
                      <w:rPr>
                        <w:sz w:val="18"/>
                      </w:rPr>
                    </w:pPr>
                    <w:r>
                      <w:rPr>
                        <w:sz w:val="18"/>
                      </w:rPr>
                      <w:t>5</w:t>
                    </w:r>
                  </w:p>
                </w:txbxContent>
              </v:textbox>
              <w10:wrap type="none"/>
            </v:shape>
            <v:shape style="position:absolute;left:4016;top:3210;width:119;height:218" type="#_x0000_t202" filled="false" stroked="false">
              <v:textbox inset="0,0,0,0">
                <w:txbxContent>
                  <w:p>
                    <w:pPr>
                      <w:spacing w:before="0"/>
                      <w:ind w:left="0" w:right="0" w:firstLine="0"/>
                      <w:jc w:val="left"/>
                      <w:rPr>
                        <w:sz w:val="18"/>
                      </w:rPr>
                    </w:pPr>
                    <w:r>
                      <w:rPr>
                        <w:sz w:val="18"/>
                      </w:rPr>
                      <w:t>0</w:t>
                    </w:r>
                  </w:p>
                </w:txbxContent>
              </v:textbox>
              <w10:wrap type="none"/>
            </v:shape>
            <v:shape style="position:absolute;left:7237;top:2757;width:772;height:218" type="#_x0000_t202" filled="false" stroked="false">
              <v:textbox inset="0,0,0,0">
                <w:txbxContent>
                  <w:p>
                    <w:pPr>
                      <w:spacing w:before="0"/>
                      <w:ind w:left="0" w:right="0" w:firstLine="0"/>
                      <w:jc w:val="left"/>
                      <w:rPr>
                        <w:sz w:val="16"/>
                      </w:rPr>
                    </w:pPr>
                    <w:r>
                      <w:rPr>
                        <w:sz w:val="18"/>
                      </w:rPr>
                      <w:t>28.0 </w:t>
                    </w:r>
                    <w:r>
                      <w:rPr>
                        <w:sz w:val="13"/>
                      </w:rPr>
                      <w:t>MINS</w:t>
                    </w:r>
                    <w:r>
                      <w:rPr>
                        <w:sz w:val="16"/>
                      </w:rPr>
                      <w:t>.</w:t>
                    </w:r>
                  </w:p>
                </w:txbxContent>
              </v:textbox>
              <w10:wrap type="none"/>
            </v:shape>
            <v:shape style="position:absolute;left:3105;top:2747;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7208;top:2307;width:772;height:218" type="#_x0000_t202" filled="false" stroked="false">
              <v:textbox inset="0,0,0,0">
                <w:txbxContent>
                  <w:p>
                    <w:pPr>
                      <w:spacing w:before="0"/>
                      <w:ind w:left="0" w:right="0" w:firstLine="0"/>
                      <w:jc w:val="left"/>
                      <w:rPr>
                        <w:sz w:val="16"/>
                      </w:rPr>
                    </w:pPr>
                    <w:r>
                      <w:rPr>
                        <w:sz w:val="18"/>
                      </w:rPr>
                      <w:t>27.8 </w:t>
                    </w:r>
                    <w:r>
                      <w:rPr>
                        <w:sz w:val="13"/>
                      </w:rPr>
                      <w:t>MINS</w:t>
                    </w:r>
                    <w:r>
                      <w:rPr>
                        <w:sz w:val="16"/>
                      </w:rPr>
                      <w:t>.</w:t>
                    </w:r>
                  </w:p>
                </w:txbxContent>
              </v:textbox>
              <w10:wrap type="none"/>
            </v:shape>
            <v:shape style="position:absolute;left:3026;top:2297;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6804;top:1857;width:772;height:218" type="#_x0000_t202" filled="false" stroked="false">
              <v:textbox inset="0,0,0,0">
                <w:txbxContent>
                  <w:p>
                    <w:pPr>
                      <w:spacing w:before="0"/>
                      <w:ind w:left="0" w:right="0" w:firstLine="0"/>
                      <w:jc w:val="left"/>
                      <w:rPr>
                        <w:sz w:val="16"/>
                      </w:rPr>
                    </w:pPr>
                    <w:r>
                      <w:rPr>
                        <w:sz w:val="18"/>
                      </w:rPr>
                      <w:t>25.0 </w:t>
                    </w:r>
                    <w:r>
                      <w:rPr>
                        <w:sz w:val="13"/>
                      </w:rPr>
                      <w:t>MINS</w:t>
                    </w:r>
                    <w:r>
                      <w:rPr>
                        <w:sz w:val="16"/>
                      </w:rPr>
                      <w:t>.</w:t>
                    </w:r>
                  </w:p>
                </w:txbxContent>
              </v:textbox>
              <w10:wrap type="none"/>
            </v:shape>
            <v:shape style="position:absolute;left:2751;top:1847;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6428;top:1407;width:772;height:218" type="#_x0000_t202" filled="false" stroked="false">
              <v:textbox inset="0,0,0,0">
                <w:txbxContent>
                  <w:p>
                    <w:pPr>
                      <w:spacing w:before="0"/>
                      <w:ind w:left="0" w:right="0" w:firstLine="0"/>
                      <w:jc w:val="left"/>
                      <w:rPr>
                        <w:sz w:val="16"/>
                      </w:rPr>
                    </w:pPr>
                    <w:r>
                      <w:rPr>
                        <w:sz w:val="18"/>
                      </w:rPr>
                      <w:t>22.4 </w:t>
                    </w:r>
                    <w:r>
                      <w:rPr>
                        <w:sz w:val="13"/>
                      </w:rPr>
                      <w:t>MINS</w:t>
                    </w:r>
                    <w:r>
                      <w:rPr>
                        <w:sz w:val="16"/>
                      </w:rPr>
                      <w:t>.</w:t>
                    </w:r>
                  </w:p>
                </w:txbxContent>
              </v:textbox>
              <w10:wrap type="none"/>
            </v:shape>
            <v:shape style="position:absolute;left:2924;top:1397;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6919;top:957;width:772;height:218" type="#_x0000_t202" filled="false" stroked="false">
              <v:textbox inset="0,0,0,0">
                <w:txbxContent>
                  <w:p>
                    <w:pPr>
                      <w:spacing w:before="0"/>
                      <w:ind w:left="0" w:right="0" w:firstLine="0"/>
                      <w:jc w:val="left"/>
                      <w:rPr>
                        <w:sz w:val="16"/>
                      </w:rPr>
                    </w:pPr>
                    <w:r>
                      <w:rPr>
                        <w:sz w:val="18"/>
                      </w:rPr>
                      <w:t>25.8 </w:t>
                    </w:r>
                    <w:r>
                      <w:rPr>
                        <w:sz w:val="13"/>
                      </w:rPr>
                      <w:t>MINS</w:t>
                    </w:r>
                    <w:r>
                      <w:rPr>
                        <w:sz w:val="16"/>
                      </w:rPr>
                      <w:t>.</w:t>
                    </w:r>
                  </w:p>
                </w:txbxContent>
              </v:textbox>
              <w10:wrap type="none"/>
            </v:shape>
            <v:shape style="position:absolute;left:2912;top:948;width:1005;height:218" type="#_x0000_t202" filled="false" stroked="false">
              <v:textbox inset="0,0,0,0">
                <w:txbxContent>
                  <w:p>
                    <w:pPr>
                      <w:spacing w:before="0"/>
                      <w:ind w:left="0" w:right="0" w:firstLine="0"/>
                      <w:jc w:val="left"/>
                      <w:rPr>
                        <w:sz w:val="18"/>
                      </w:rPr>
                    </w:pPr>
                    <w:r>
                      <w:rPr>
                        <w:sz w:val="18"/>
                      </w:rPr>
                      <w:t>SEARP &amp; DC</w:t>
                    </w:r>
                  </w:p>
                </w:txbxContent>
              </v:textbox>
              <w10:wrap type="none"/>
            </v:shape>
            <v:shape style="position:absolute;left:6739;top:508;width:821;height:218" type="#_x0000_t202" filled="false" stroked="false">
              <v:textbox inset="0,0,0,0">
                <w:txbxContent>
                  <w:p>
                    <w:pPr>
                      <w:spacing w:before="0"/>
                      <w:ind w:left="0" w:right="0" w:firstLine="0"/>
                      <w:jc w:val="left"/>
                      <w:rPr>
                        <w:sz w:val="18"/>
                      </w:rPr>
                    </w:pPr>
                    <w:r>
                      <w:rPr>
                        <w:sz w:val="18"/>
                      </w:rPr>
                      <w:t>24.9 </w:t>
                    </w:r>
                    <w:r>
                      <w:rPr>
                        <w:sz w:val="14"/>
                      </w:rPr>
                      <w:t>MINS</w:t>
                    </w:r>
                    <w:r>
                      <w:rPr>
                        <w:sz w:val="18"/>
                      </w:rPr>
                      <w:t>.</w:t>
                    </w:r>
                  </w:p>
                </w:txbxContent>
              </v:textbox>
              <w10:wrap type="none"/>
            </v:shape>
            <v:shape style="position:absolute;left:3262;top:498;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rPr>
          <w:sz w:val="18"/>
        </w:rPr>
      </w:pPr>
    </w:p>
    <w:p>
      <w:pPr>
        <w:pStyle w:val="Heading7"/>
        <w:spacing w:before="132"/>
        <w:ind w:left="1439"/>
      </w:pPr>
      <w:r>
        <w:rPr/>
        <w:t>Cost of Automobile Transportation</w:t>
      </w:r>
    </w:p>
    <w:p>
      <w:pPr>
        <w:pStyle w:val="BodyText"/>
        <w:rPr>
          <w:b/>
          <w:sz w:val="28"/>
        </w:rPr>
      </w:pPr>
    </w:p>
    <w:p>
      <w:pPr>
        <w:pStyle w:val="BodyText"/>
        <w:spacing w:before="1"/>
        <w:rPr>
          <w:b/>
          <w:sz w:val="21"/>
        </w:rPr>
      </w:pPr>
    </w:p>
    <w:p>
      <w:pPr>
        <w:spacing w:line="289" w:lineRule="exact" w:before="1"/>
        <w:ind w:left="8" w:right="104" w:firstLine="0"/>
        <w:jc w:val="center"/>
        <w:rPr>
          <w:b/>
          <w:sz w:val="24"/>
        </w:rPr>
      </w:pPr>
      <w:r>
        <w:rPr>
          <w:b/>
          <w:sz w:val="24"/>
        </w:rPr>
        <w:t>F</w:t>
      </w:r>
      <w:r>
        <w:rPr>
          <w:b/>
          <w:sz w:val="19"/>
        </w:rPr>
        <w:t>IGURE </w:t>
      </w:r>
      <w:r>
        <w:rPr>
          <w:b/>
          <w:sz w:val="24"/>
        </w:rPr>
        <w:t>86:</w:t>
      </w:r>
    </w:p>
    <w:p>
      <w:pPr>
        <w:spacing w:line="289" w:lineRule="exact" w:before="0"/>
        <w:ind w:left="8" w:right="104" w:firstLine="0"/>
        <w:jc w:val="center"/>
        <w:rPr>
          <w:sz w:val="19"/>
        </w:rPr>
      </w:pPr>
      <w:r>
        <w:rPr>
          <w:sz w:val="24"/>
        </w:rPr>
        <w:t>A</w:t>
      </w:r>
      <w:r>
        <w:rPr>
          <w:sz w:val="19"/>
        </w:rPr>
        <w:t>VAILABLE </w:t>
      </w:r>
      <w:r>
        <w:rPr>
          <w:sz w:val="24"/>
        </w:rPr>
        <w:t>V</w:t>
      </w:r>
      <w:r>
        <w:rPr>
          <w:sz w:val="19"/>
        </w:rPr>
        <w:t>EHICLES FOR </w:t>
      </w:r>
      <w:r>
        <w:rPr>
          <w:sz w:val="24"/>
        </w:rPr>
        <w:t>W</w:t>
      </w:r>
      <w:r>
        <w:rPr>
          <w:sz w:val="19"/>
        </w:rPr>
        <w:t>ORKERS</w:t>
      </w:r>
    </w:p>
    <w:p>
      <w:pPr>
        <w:spacing w:line="193" w:lineRule="exact" w:before="0"/>
        <w:ind w:left="10" w:right="104" w:firstLine="0"/>
        <w:jc w:val="center"/>
        <w:rPr>
          <w:sz w:val="16"/>
        </w:rPr>
      </w:pPr>
      <w:r>
        <w:rPr/>
        <w:pict>
          <v:group style="position:absolute;margin-left:127.609032pt;margin-top:55.17329pt;width:143.4pt;height:143.550pt;mso-position-horizontal-relative:page;mso-position-vertical-relative:paragraph;z-index:-324118528" coordorigin="2552,1103" coordsize="2868,2871">
            <v:shape style="position:absolute;left:2950;top:1251;width:1030;height:1276" coordorigin="2951,1252" coordsize="1030,1276" path="m3385,1252l3316,1286,3249,1324,3185,1366,3122,1411,3062,1460,3005,1512,2951,1567,3980,2527,3385,1252xe" filled="true" fillcolor="#ec7c30" stroked="false">
              <v:path arrowok="t"/>
              <v:fill type="solid"/>
            </v:shape>
            <v:shape style="position:absolute;left:3400;top:1118;width:2004;height:1421" coordorigin="3401,1118" coordsize="2004,1421" path="m3962,1118l3891,1122,3820,1129,3749,1140,3679,1154,3608,1173,3539,1195,3469,1221,3401,1250,3997,2526,5405,2539,5403,2461,5397,2382,5387,2304,5373,2227,5354,2151,5331,2076,5304,2003,5273,1931,5239,1864,5203,1800,5163,1738,5121,1679,5076,1622,5029,1568,4979,1517,4927,1469,4873,1424,4816,1382,4758,1342,4699,1306,4637,1273,4574,1243,4510,1216,4444,1192,4378,1171,4310,1154,4242,1140,4172,1129,4103,1122,4032,1119,3962,1118xe" filled="true" fillcolor="#ffbf00" stroked="false">
              <v:path arrowok="t"/>
              <v:fill type="solid"/>
            </v:shape>
            <v:shape style="position:absolute;left:3400;top:1118;width:2004;height:1421" coordorigin="3401,1118" coordsize="2004,1421" path="m3401,1250l3469,1221,3539,1195,3608,1173,3679,1154,3749,1140,3820,1129,3891,1122,3962,1118,4032,1119,4103,1122,4172,1129,4242,1140,4310,1154,4378,1171,4444,1192,4510,1216,4574,1243,4637,1273,4699,1306,4758,1342,4816,1382,4873,1424,4927,1469,4979,1517,5029,1568,5076,1622,5121,1679,5163,1738,5203,1800,5239,1864,5273,1931,5304,2003,5331,2076,5354,2151,5373,2227,5387,2304,5397,2382,5403,2461,5405,2539,3997,2526,3401,1250xe" filled="false" stroked="true" strokeweight="1.5pt" strokecolor="#ffffff">
              <v:path arrowok="t"/>
              <v:stroke dashstyle="solid"/>
            </v:shape>
            <v:shape style="position:absolute;left:3036;top:2551;width:2367;height:1408" coordorigin="3036,2551" coordsize="2367,1408" path="m3995,2551l3036,3582,3097,3635,3160,3685,3226,3731,3294,3772,3365,3810,3437,3844,3511,3873,3587,3899,3664,3920,3742,3936,3822,3948,3902,3956,3983,3959,4058,3958,4131,3952,4204,3944,4276,3931,4346,3915,4415,3895,4482,3873,4548,3846,4612,3817,4674,3785,4735,3749,4794,3711,4850,3670,4904,3626,4956,3579,5006,3531,5053,3479,5098,3426,5140,3370,5179,3312,5216,3252,5249,3190,5280,3127,5307,3061,5331,2994,5352,2926,5369,2856,5383,2784,5393,2712,5400,2638,5402,2563,3995,2551xe" filled="true" fillcolor="#6fac46" stroked="false">
              <v:path arrowok="t"/>
              <v:fill type="solid"/>
            </v:shape>
            <v:shape style="position:absolute;left:3036;top:2551;width:2367;height:1408" coordorigin="3036,2551" coordsize="2367,1408" path="m5402,2563l5400,2638,5393,2712,5383,2784,5369,2856,5352,2926,5331,2994,5307,3061,5280,3127,5249,3190,5216,3252,5179,3312,5140,3370,5098,3426,5053,3479,5006,3531,4956,3579,4904,3626,4850,3670,4794,3711,4735,3749,4674,3785,4612,3817,4548,3846,4482,3873,4415,3895,4346,3915,4276,3931,4204,3944,4131,3952,4058,3958,3983,3959,3902,3956,3822,3948,3742,3936,3664,3920,3587,3899,3511,3873,3437,3844,3365,3810,3294,3772,3226,3731,3160,3685,3097,3635,3036,3582,3995,2551,5402,2563xe" filled="false" stroked="true" strokeweight="1.5pt" strokecolor="#ffffff">
              <v:path arrowok="t"/>
              <v:stroke dashstyle="solid"/>
            </v:shape>
            <v:shape style="position:absolute;left:2567;top:1578;width:1409;height:1991" coordorigin="2567,1578" coordsize="1409,1991" path="m2946,1578l2895,1635,2849,1693,2807,1753,2768,1814,2732,1877,2700,1941,2671,2006,2646,2072,2625,2140,2606,2207,2592,2276,2580,2345,2572,2415,2568,2484,2567,2554,2570,2624,2576,2693,2585,2762,2598,2831,2614,2899,2633,2967,2656,3033,2683,3099,2713,3163,2746,3226,2782,3287,2822,3347,2866,3406,2912,3462,2962,3517,3016,3569,3976,2539,2946,1578xe" filled="true" fillcolor="#9d470d" stroked="false">
              <v:path arrowok="t"/>
              <v:fill type="solid"/>
            </v:shape>
            <v:shape style="position:absolute;left:2567;top:1578;width:1409;height:1991" coordorigin="2567,1578" coordsize="1409,1991" path="m3016,3569l2962,3517,2912,3462,2866,3406,2822,3347,2782,3287,2746,3226,2713,3163,2683,3099,2656,3033,2633,2967,2614,2899,2598,2831,2585,2762,2576,2693,2570,2624,2567,2554,2568,2484,2572,2415,2580,2345,2592,2276,2606,2207,2625,2140,2646,2072,2671,2006,2700,1941,2732,1877,2768,1814,2807,1753,2849,1693,2895,1635,2945,1579,2946,1578,3976,2539,3016,3569xe" filled="false" stroked="true" strokeweight="1.5pt" strokecolor="#ffffff">
              <v:path arrowok="t"/>
              <v:stroke dashstyle="solid"/>
            </v:shape>
            <v:shape style="position:absolute;left:2995;top:1196;width:158;height:192" coordorigin="2995,1196" coordsize="158,192" path="m3152,1388l3084,1196,2995,1196e" filled="false" stroked="true" strokeweight=".75pt" strokecolor="#a5a5a5">
              <v:path arrowok="t"/>
              <v:stroke dashstyle="solid"/>
            </v:shape>
            <w10:wrap type="none"/>
          </v:group>
        </w:pict>
      </w:r>
      <w:r>
        <w:rPr/>
        <w:pict>
          <v:group style="position:absolute;margin-left:320.051239pt;margin-top:54.931831pt;width:143.8pt;height:143.9pt;mso-position-horizontal-relative:page;mso-position-vertical-relative:paragraph;z-index:-324117504" coordorigin="6401,1099" coordsize="2876,2878">
            <v:shape style="position:absolute;left:6801;top:1221;width:1032;height:1304" coordorigin="6802,1222" coordsize="1032,1304" path="m7291,1222l7223,1252,7156,1287,7091,1324,7028,1366,6968,1410,6910,1458,6854,1509,6802,1562,7834,2525,7291,1222xe" filled="true" fillcolor="#ec7c30" stroked="false">
              <v:path arrowok="t"/>
              <v:fill type="solid"/>
            </v:shape>
            <v:shape style="position:absolute;left:7308;top:1113;width:1954;height:1497" coordorigin="7308,1114" coordsize="1954,1497" path="m7876,1114l7805,1114,7733,1118,7662,1126,7591,1137,7519,1153,7449,1172,7378,1195,7308,1222,7850,2525,9259,2610,9262,2530,9260,2450,9253,2370,9242,2291,9226,2213,9206,2135,9182,2059,9154,1984,9123,1915,9089,1849,9052,1786,9013,1724,8970,1666,8925,1610,8877,1557,8827,1506,8775,1459,8720,1414,8664,1372,8606,1333,8545,1297,8484,1264,8420,1234,8356,1208,8290,1184,8223,1164,8155,1147,8086,1134,8017,1123,7946,1117,7876,1114xe" filled="true" fillcolor="#ffbf00" stroked="false">
              <v:path arrowok="t"/>
              <v:fill type="solid"/>
            </v:shape>
            <v:shape style="position:absolute;left:7308;top:1113;width:1954;height:1497" coordorigin="7308,1114" coordsize="1954,1497" path="m7308,1222l7378,1195,7449,1172,7519,1153,7591,1137,7662,1126,7733,1118,7805,1114,7876,1114,7946,1117,8017,1123,8086,1134,8155,1147,8223,1164,8290,1184,8356,1208,8420,1234,8484,1264,8545,1297,8606,1333,8664,1372,8720,1414,8775,1459,8827,1506,8877,1557,8925,1610,8970,1666,9013,1724,9052,1786,9089,1849,9123,1915,9154,1984,9182,2059,9206,2135,9226,2213,9242,2291,9253,2370,9260,2450,9262,2530,9259,2610,7850,2525,7308,1222xe" filled="false" stroked="true" strokeweight="1.5pt" strokecolor="#ffffff">
              <v:path arrowok="t"/>
              <v:stroke dashstyle="solid"/>
            </v:shape>
            <v:shape style="position:absolute;left:6904;top:2550;width:2351;height:1412" coordorigin="6905,2550" coordsize="2351,1412" path="m7847,2550l6905,3601,6965,3653,7029,3700,7094,3744,7162,3784,7232,3820,7303,3853,7376,3881,7451,3905,7527,3925,7604,3940,7682,3952,7762,3959,7837,3961,7911,3960,7984,3955,8056,3946,8128,3933,8198,3917,8266,3898,8334,3875,8399,3849,8464,3820,8526,3787,8587,3752,8645,3714,8702,3673,8757,3629,8809,3583,8859,3534,8906,3482,8951,3429,8994,3373,9033,3315,9070,3255,9104,3193,9135,3129,9162,3063,9187,2995,9208,2926,9225,2855,9239,2783,9249,2710,9256,2635,7847,2550xe" filled="true" fillcolor="#6fac46" stroked="false">
              <v:path arrowok="t"/>
              <v:fill type="solid"/>
            </v:shape>
            <v:shape style="position:absolute;left:6904;top:2550;width:2351;height:1412" coordorigin="6905,2550" coordsize="2351,1412" path="m9256,2635l9249,2710,9239,2783,9225,2855,9208,2926,9187,2995,9162,3063,9135,3129,9104,3193,9070,3255,9033,3315,8994,3373,8951,3429,8906,3482,8859,3534,8809,3583,8757,3629,8702,3673,8645,3714,8587,3752,8526,3787,8464,3820,8399,3849,8334,3875,8266,3898,8198,3917,8128,3933,8056,3946,7984,3955,7911,3960,7837,3961,7762,3959,7682,3952,7604,3940,7527,3925,7451,3905,7376,3881,7303,3853,7232,3820,7162,3784,7094,3744,7029,3700,6965,3653,6905,3601,7847,2550,9256,2635xe" filled="false" stroked="true" strokeweight="1.5pt" strokecolor="#ffffff">
              <v:path arrowok="t"/>
              <v:stroke dashstyle="solid"/>
            </v:shape>
            <v:shape style="position:absolute;left:6416;top:1574;width:1412;height:2015" coordorigin="6416,1574" coordsize="1412,2015" path="m6796,1574l6788,1582,6776,1596,6728,1653,6683,1712,6641,1773,6603,1835,6569,1898,6538,1963,6510,2029,6486,2096,6466,2163,6449,2232,6436,2301,6426,2370,6419,2440,6416,2510,6416,2580,6420,2650,6428,2719,6438,2788,6452,2857,6470,2925,6491,2992,6515,3058,6543,3124,6574,3187,6608,3250,6646,3311,6687,3371,6732,3428,6780,3484,6831,3538,6886,3589,7828,2537,6796,1574xe" filled="true" fillcolor="#9d470d" stroked="false">
              <v:path arrowok="t"/>
              <v:fill type="solid"/>
            </v:shape>
            <v:shape style="position:absolute;left:6416;top:1574;width:1412;height:2015" coordorigin="6416,1574" coordsize="1412,2015" path="m6886,3589l6831,3538,6780,3484,6732,3428,6687,3371,6646,3311,6608,3250,6574,3187,6543,3124,6515,3058,6491,2992,6470,2925,6452,2857,6438,2788,6428,2719,6420,2650,6416,2580,6416,2510,6419,2440,6426,2370,6436,2301,6449,2232,6466,2163,6486,2096,6510,2029,6538,1963,6569,1898,6603,1835,6641,1773,6683,1712,6728,1653,6776,1596,6782,1589,6788,1582,6796,1574,7828,2537,6886,3589xe" filled="false" stroked="true" strokeweight="1.5pt" strokecolor="#ffffff">
              <v:path arrowok="t"/>
              <v:stroke dashstyle="solid"/>
            </v:shape>
            <v:shape style="position:absolute;left:6804;top:1237;width:225;height:129" coordorigin="6804,1237" coordsize="225,129" path="m7028,1366l6893,1237,6804,1237e" filled="false" stroked="true" strokeweight=".75pt" strokecolor="#a5a5a5">
              <v:path arrowok="t"/>
              <v:stroke dashstyle="solid"/>
            </v:shape>
            <w10:wrap type="none"/>
          </v:group>
        </w:pict>
      </w:r>
      <w:r>
        <w:rPr>
          <w:sz w:val="16"/>
        </w:rPr>
        <w:t>S</w:t>
      </w:r>
      <w:r>
        <w:rPr>
          <w:sz w:val="13"/>
        </w:rPr>
        <w:t>EE </w:t>
      </w:r>
      <w:r>
        <w:rPr>
          <w:sz w:val="16"/>
        </w:rPr>
        <w:t>T</w:t>
      </w:r>
      <w:r>
        <w:rPr>
          <w:sz w:val="13"/>
        </w:rPr>
        <w:t>ABLE </w:t>
      </w:r>
      <w:r>
        <w:rPr>
          <w:sz w:val="16"/>
        </w:rPr>
        <w:t>91, </w:t>
      </w:r>
      <w:r>
        <w:rPr>
          <w:sz w:val="13"/>
        </w:rPr>
        <w:t>PAGE </w:t>
      </w:r>
      <w:r>
        <w:rPr>
          <w:sz w:val="16"/>
        </w:rPr>
        <w:t>260</w:t>
      </w:r>
    </w:p>
    <w:p>
      <w:pPr>
        <w:pStyle w:val="BodyText"/>
        <w:spacing w:before="4"/>
      </w:pPr>
    </w:p>
    <w:tbl>
      <w:tblPr>
        <w:tblW w:w="0" w:type="auto"/>
        <w:jc w:val="left"/>
        <w:tblInd w:w="1979"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3983"/>
        <w:gridCol w:w="3983"/>
      </w:tblGrid>
      <w:tr>
        <w:trPr>
          <w:trHeight w:val="471" w:hRule="atLeast"/>
        </w:trPr>
        <w:tc>
          <w:tcPr>
            <w:tcW w:w="3983" w:type="dxa"/>
            <w:tcBorders>
              <w:bottom w:val="nil"/>
              <w:right w:val="single" w:sz="12" w:space="0" w:color="D8D8D8"/>
            </w:tcBorders>
          </w:tcPr>
          <w:p>
            <w:pPr>
              <w:pStyle w:val="TableParagraph"/>
              <w:spacing w:line="311" w:lineRule="exact" w:before="140"/>
              <w:ind w:left="1480" w:right="1467"/>
              <w:jc w:val="center"/>
              <w:rPr>
                <w:sz w:val="22"/>
              </w:rPr>
            </w:pPr>
            <w:r>
              <w:rPr>
                <w:sz w:val="28"/>
              </w:rPr>
              <w:t>A</w:t>
            </w:r>
            <w:r>
              <w:rPr>
                <w:sz w:val="22"/>
              </w:rPr>
              <w:t>LABAMA</w:t>
            </w:r>
          </w:p>
        </w:tc>
        <w:tc>
          <w:tcPr>
            <w:tcW w:w="3983" w:type="dxa"/>
            <w:tcBorders>
              <w:left w:val="single" w:sz="12" w:space="0" w:color="D8D8D8"/>
              <w:bottom w:val="nil"/>
            </w:tcBorders>
          </w:tcPr>
          <w:p>
            <w:pPr>
              <w:pStyle w:val="TableParagraph"/>
              <w:spacing w:line="310" w:lineRule="exact" w:before="140"/>
              <w:ind w:right="1295"/>
              <w:rPr>
                <w:sz w:val="28"/>
              </w:rPr>
            </w:pPr>
            <w:r>
              <w:rPr>
                <w:position w:val="1"/>
                <w:sz w:val="18"/>
              </w:rPr>
              <w:t>N</w:t>
            </w:r>
            <w:r>
              <w:rPr>
                <w:position w:val="1"/>
                <w:sz w:val="14"/>
              </w:rPr>
              <w:t>O VEHICLE</w:t>
            </w:r>
            <w:r>
              <w:rPr>
                <w:position w:val="1"/>
                <w:sz w:val="18"/>
              </w:rPr>
              <w:t>, </w:t>
            </w:r>
            <w:r>
              <w:rPr>
                <w:sz w:val="28"/>
              </w:rPr>
              <w:t>SEARP&amp;DC</w:t>
            </w:r>
          </w:p>
        </w:tc>
      </w:tr>
      <w:tr>
        <w:trPr>
          <w:trHeight w:val="216" w:hRule="atLeast"/>
        </w:trPr>
        <w:tc>
          <w:tcPr>
            <w:tcW w:w="3983" w:type="dxa"/>
            <w:tcBorders>
              <w:top w:val="nil"/>
              <w:bottom w:val="nil"/>
              <w:right w:val="single" w:sz="12" w:space="0" w:color="D8D8D8"/>
            </w:tcBorders>
          </w:tcPr>
          <w:p>
            <w:pPr>
              <w:pStyle w:val="TableParagraph"/>
              <w:spacing w:line="197" w:lineRule="exact"/>
              <w:ind w:left="295"/>
              <w:jc w:val="left"/>
              <w:rPr>
                <w:sz w:val="18"/>
              </w:rPr>
            </w:pPr>
            <w:r>
              <w:rPr>
                <w:sz w:val="18"/>
              </w:rPr>
              <w:t>N</w:t>
            </w:r>
            <w:r>
              <w:rPr>
                <w:sz w:val="14"/>
              </w:rPr>
              <w:t>O VEHICLE</w:t>
            </w:r>
            <w:r>
              <w:rPr>
                <w:sz w:val="18"/>
              </w:rPr>
              <w:t>,</w:t>
            </w:r>
          </w:p>
        </w:tc>
        <w:tc>
          <w:tcPr>
            <w:tcW w:w="3983" w:type="dxa"/>
            <w:tcBorders>
              <w:top w:val="nil"/>
              <w:left w:val="single" w:sz="12" w:space="0" w:color="D8D8D8"/>
              <w:bottom w:val="nil"/>
            </w:tcBorders>
          </w:tcPr>
          <w:p>
            <w:pPr>
              <w:pStyle w:val="TableParagraph"/>
              <w:spacing w:line="192" w:lineRule="exact"/>
              <w:ind w:left="407"/>
              <w:jc w:val="left"/>
              <w:rPr>
                <w:sz w:val="18"/>
              </w:rPr>
            </w:pPr>
            <w:r>
              <w:rPr>
                <w:sz w:val="18"/>
              </w:rPr>
              <w:t>6.78%</w:t>
            </w:r>
          </w:p>
        </w:tc>
      </w:tr>
      <w:tr>
        <w:trPr>
          <w:trHeight w:val="368" w:hRule="atLeast"/>
        </w:trPr>
        <w:tc>
          <w:tcPr>
            <w:tcW w:w="3983" w:type="dxa"/>
            <w:tcBorders>
              <w:top w:val="nil"/>
              <w:bottom w:val="nil"/>
              <w:right w:val="single" w:sz="12" w:space="0" w:color="D8D8D8"/>
            </w:tcBorders>
          </w:tcPr>
          <w:p>
            <w:pPr>
              <w:pStyle w:val="TableParagraph"/>
              <w:ind w:left="477"/>
              <w:jc w:val="left"/>
              <w:rPr>
                <w:sz w:val="18"/>
              </w:rPr>
            </w:pPr>
            <w:r>
              <w:rPr>
                <w:sz w:val="18"/>
              </w:rPr>
              <w:t>6.10%</w:t>
            </w:r>
          </w:p>
        </w:tc>
        <w:tc>
          <w:tcPr>
            <w:tcW w:w="3983" w:type="dxa"/>
            <w:tcBorders>
              <w:top w:val="nil"/>
              <w:left w:val="single" w:sz="12" w:space="0" w:color="D8D8D8"/>
              <w:bottom w:val="nil"/>
            </w:tcBorders>
          </w:tcPr>
          <w:p>
            <w:pPr>
              <w:pStyle w:val="TableParagraph"/>
              <w:jc w:val="left"/>
              <w:rPr>
                <w:rFonts w:ascii="Times New Roman"/>
                <w:sz w:val="16"/>
              </w:rPr>
            </w:pPr>
          </w:p>
        </w:tc>
      </w:tr>
      <w:tr>
        <w:trPr>
          <w:trHeight w:val="372" w:hRule="atLeast"/>
        </w:trPr>
        <w:tc>
          <w:tcPr>
            <w:tcW w:w="3983" w:type="dxa"/>
            <w:tcBorders>
              <w:top w:val="nil"/>
              <w:bottom w:val="nil"/>
              <w:right w:val="single" w:sz="12" w:space="0" w:color="D8D8D8"/>
            </w:tcBorders>
          </w:tcPr>
          <w:p>
            <w:pPr>
              <w:pStyle w:val="TableParagraph"/>
              <w:spacing w:line="196" w:lineRule="exact" w:before="157"/>
              <w:ind w:right="1169"/>
              <w:rPr>
                <w:sz w:val="18"/>
              </w:rPr>
            </w:pPr>
            <w:r>
              <w:rPr>
                <w:sz w:val="18"/>
              </w:rPr>
              <w:t>1 </w:t>
            </w:r>
            <w:r>
              <w:rPr>
                <w:sz w:val="14"/>
              </w:rPr>
              <w:t>VEHICLE</w:t>
            </w:r>
            <w:r>
              <w:rPr>
                <w:sz w:val="18"/>
              </w:rPr>
              <w:t>,</w:t>
            </w:r>
          </w:p>
        </w:tc>
        <w:tc>
          <w:tcPr>
            <w:tcW w:w="3983" w:type="dxa"/>
            <w:tcBorders>
              <w:top w:val="nil"/>
              <w:left w:val="single" w:sz="12" w:space="0" w:color="D8D8D8"/>
              <w:bottom w:val="nil"/>
            </w:tcBorders>
          </w:tcPr>
          <w:p>
            <w:pPr>
              <w:pStyle w:val="TableParagraph"/>
              <w:spacing w:line="201" w:lineRule="exact" w:before="151"/>
              <w:ind w:right="1272"/>
              <w:rPr>
                <w:sz w:val="18"/>
              </w:rPr>
            </w:pPr>
            <w:r>
              <w:rPr>
                <w:sz w:val="18"/>
              </w:rPr>
              <w:t>1 </w:t>
            </w:r>
            <w:r>
              <w:rPr>
                <w:sz w:val="14"/>
              </w:rPr>
              <w:t>VEHICLE</w:t>
            </w:r>
            <w:r>
              <w:rPr>
                <w:sz w:val="18"/>
              </w:rPr>
              <w:t>,</w:t>
            </w:r>
          </w:p>
        </w:tc>
      </w:tr>
      <w:tr>
        <w:trPr>
          <w:trHeight w:val="318" w:hRule="atLeast"/>
        </w:trPr>
        <w:tc>
          <w:tcPr>
            <w:tcW w:w="3983" w:type="dxa"/>
            <w:tcBorders>
              <w:top w:val="nil"/>
              <w:bottom w:val="nil"/>
              <w:right w:val="single" w:sz="12" w:space="0" w:color="D8D8D8"/>
            </w:tcBorders>
          </w:tcPr>
          <w:p>
            <w:pPr>
              <w:pStyle w:val="TableParagraph"/>
              <w:spacing w:before="1"/>
              <w:ind w:right="1240"/>
              <w:rPr>
                <w:sz w:val="18"/>
              </w:rPr>
            </w:pPr>
            <w:r>
              <w:rPr>
                <w:sz w:val="18"/>
              </w:rPr>
              <w:t>32.09%</w:t>
            </w:r>
          </w:p>
        </w:tc>
        <w:tc>
          <w:tcPr>
            <w:tcW w:w="3983" w:type="dxa"/>
            <w:tcBorders>
              <w:top w:val="nil"/>
              <w:left w:val="single" w:sz="12" w:space="0" w:color="D8D8D8"/>
              <w:bottom w:val="nil"/>
            </w:tcBorders>
          </w:tcPr>
          <w:p>
            <w:pPr>
              <w:pStyle w:val="TableParagraph"/>
              <w:spacing w:line="213" w:lineRule="exact"/>
              <w:ind w:right="1344"/>
              <w:rPr>
                <w:sz w:val="18"/>
              </w:rPr>
            </w:pPr>
            <w:r>
              <w:rPr>
                <w:sz w:val="18"/>
              </w:rPr>
              <w:t>32.23%</w:t>
            </w:r>
          </w:p>
        </w:tc>
      </w:tr>
      <w:tr>
        <w:trPr>
          <w:trHeight w:val="319" w:hRule="atLeast"/>
        </w:trPr>
        <w:tc>
          <w:tcPr>
            <w:tcW w:w="3983" w:type="dxa"/>
            <w:tcBorders>
              <w:top w:val="nil"/>
              <w:bottom w:val="nil"/>
              <w:right w:val="single" w:sz="12" w:space="0" w:color="D8D8D8"/>
            </w:tcBorders>
          </w:tcPr>
          <w:p>
            <w:pPr>
              <w:pStyle w:val="TableParagraph"/>
              <w:spacing w:line="199" w:lineRule="exact" w:before="100"/>
              <w:ind w:left="597"/>
              <w:jc w:val="left"/>
              <w:rPr>
                <w:sz w:val="18"/>
              </w:rPr>
            </w:pPr>
            <w:r>
              <w:rPr>
                <w:sz w:val="18"/>
              </w:rPr>
              <w:t>3+ </w:t>
            </w:r>
            <w:r>
              <w:rPr>
                <w:sz w:val="14"/>
              </w:rPr>
              <w:t>VEHICLES</w:t>
            </w:r>
            <w:r>
              <w:rPr>
                <w:sz w:val="18"/>
              </w:rPr>
              <w:t>,</w:t>
            </w:r>
          </w:p>
        </w:tc>
        <w:tc>
          <w:tcPr>
            <w:tcW w:w="3983" w:type="dxa"/>
            <w:tcBorders>
              <w:top w:val="nil"/>
              <w:left w:val="single" w:sz="12" w:space="0" w:color="D8D8D8"/>
              <w:bottom w:val="nil"/>
            </w:tcBorders>
          </w:tcPr>
          <w:p>
            <w:pPr>
              <w:pStyle w:val="TableParagraph"/>
              <w:spacing w:line="191" w:lineRule="exact" w:before="108"/>
              <w:ind w:left="469"/>
              <w:jc w:val="left"/>
              <w:rPr>
                <w:sz w:val="18"/>
              </w:rPr>
            </w:pPr>
            <w:r>
              <w:rPr>
                <w:sz w:val="18"/>
              </w:rPr>
              <w:t>3+ </w:t>
            </w:r>
            <w:r>
              <w:rPr>
                <w:sz w:val="14"/>
              </w:rPr>
              <w:t>VEHICLES</w:t>
            </w:r>
            <w:r>
              <w:rPr>
                <w:sz w:val="18"/>
              </w:rPr>
              <w:t>,</w:t>
            </w:r>
          </w:p>
        </w:tc>
      </w:tr>
      <w:tr>
        <w:trPr>
          <w:trHeight w:val="326" w:hRule="atLeast"/>
        </w:trPr>
        <w:tc>
          <w:tcPr>
            <w:tcW w:w="3983" w:type="dxa"/>
            <w:tcBorders>
              <w:top w:val="nil"/>
              <w:bottom w:val="nil"/>
              <w:right w:val="single" w:sz="12" w:space="0" w:color="D8D8D8"/>
            </w:tcBorders>
          </w:tcPr>
          <w:p>
            <w:pPr>
              <w:pStyle w:val="TableParagraph"/>
              <w:spacing w:line="215" w:lineRule="exact"/>
              <w:ind w:left="775"/>
              <w:jc w:val="left"/>
              <w:rPr>
                <w:sz w:val="18"/>
              </w:rPr>
            </w:pPr>
            <w:r>
              <w:rPr>
                <w:sz w:val="18"/>
              </w:rPr>
              <w:t>25.01%</w:t>
            </w:r>
          </w:p>
        </w:tc>
        <w:tc>
          <w:tcPr>
            <w:tcW w:w="3983" w:type="dxa"/>
            <w:tcBorders>
              <w:top w:val="nil"/>
              <w:left w:val="single" w:sz="12" w:space="0" w:color="D8D8D8"/>
              <w:bottom w:val="nil"/>
            </w:tcBorders>
          </w:tcPr>
          <w:p>
            <w:pPr>
              <w:pStyle w:val="TableParagraph"/>
              <w:spacing w:before="5"/>
              <w:ind w:left="647"/>
              <w:jc w:val="left"/>
              <w:rPr>
                <w:sz w:val="18"/>
              </w:rPr>
            </w:pPr>
            <w:r>
              <w:rPr>
                <w:sz w:val="18"/>
              </w:rPr>
              <w:t>25.32%</w:t>
            </w:r>
          </w:p>
        </w:tc>
      </w:tr>
      <w:tr>
        <w:trPr>
          <w:trHeight w:val="321" w:hRule="atLeast"/>
        </w:trPr>
        <w:tc>
          <w:tcPr>
            <w:tcW w:w="3983" w:type="dxa"/>
            <w:tcBorders>
              <w:top w:val="nil"/>
              <w:bottom w:val="nil"/>
              <w:right w:val="single" w:sz="12" w:space="0" w:color="D8D8D8"/>
            </w:tcBorders>
          </w:tcPr>
          <w:p>
            <w:pPr>
              <w:pStyle w:val="TableParagraph"/>
              <w:spacing w:line="199" w:lineRule="exact" w:before="102"/>
              <w:ind w:right="1121"/>
              <w:rPr>
                <w:sz w:val="18"/>
              </w:rPr>
            </w:pPr>
            <w:r>
              <w:rPr>
                <w:sz w:val="18"/>
              </w:rPr>
              <w:t>2 </w:t>
            </w:r>
            <w:r>
              <w:rPr>
                <w:sz w:val="14"/>
              </w:rPr>
              <w:t>VEHICLES</w:t>
            </w:r>
            <w:r>
              <w:rPr>
                <w:sz w:val="18"/>
              </w:rPr>
              <w:t>,</w:t>
            </w:r>
          </w:p>
        </w:tc>
        <w:tc>
          <w:tcPr>
            <w:tcW w:w="3983" w:type="dxa"/>
            <w:tcBorders>
              <w:top w:val="nil"/>
              <w:left w:val="single" w:sz="12" w:space="0" w:color="D8D8D8"/>
              <w:bottom w:val="nil"/>
            </w:tcBorders>
          </w:tcPr>
          <w:p>
            <w:pPr>
              <w:pStyle w:val="TableParagraph"/>
              <w:spacing w:line="191" w:lineRule="exact" w:before="111"/>
              <w:ind w:right="1251"/>
              <w:rPr>
                <w:sz w:val="18"/>
              </w:rPr>
            </w:pPr>
            <w:r>
              <w:rPr>
                <w:sz w:val="18"/>
              </w:rPr>
              <w:t>2 </w:t>
            </w:r>
            <w:r>
              <w:rPr>
                <w:sz w:val="14"/>
              </w:rPr>
              <w:t>VEHICLES</w:t>
            </w:r>
            <w:r>
              <w:rPr>
                <w:sz w:val="18"/>
              </w:rPr>
              <w:t>,</w:t>
            </w:r>
          </w:p>
        </w:tc>
      </w:tr>
      <w:tr>
        <w:trPr>
          <w:trHeight w:val="976" w:hRule="atLeast"/>
        </w:trPr>
        <w:tc>
          <w:tcPr>
            <w:tcW w:w="3983" w:type="dxa"/>
            <w:tcBorders>
              <w:top w:val="nil"/>
              <w:right w:val="single" w:sz="12" w:space="0" w:color="D8D8D8"/>
            </w:tcBorders>
          </w:tcPr>
          <w:p>
            <w:pPr>
              <w:pStyle w:val="TableParagraph"/>
              <w:spacing w:line="215" w:lineRule="exact"/>
              <w:ind w:right="1232"/>
              <w:rPr>
                <w:sz w:val="18"/>
              </w:rPr>
            </w:pPr>
            <w:r>
              <w:rPr>
                <w:sz w:val="18"/>
              </w:rPr>
              <w:t>36.79%</w:t>
            </w:r>
          </w:p>
        </w:tc>
        <w:tc>
          <w:tcPr>
            <w:tcW w:w="3983" w:type="dxa"/>
            <w:tcBorders>
              <w:top w:val="nil"/>
              <w:left w:val="single" w:sz="12" w:space="0" w:color="D8D8D8"/>
            </w:tcBorders>
          </w:tcPr>
          <w:p>
            <w:pPr>
              <w:pStyle w:val="TableParagraph"/>
              <w:spacing w:before="5"/>
              <w:ind w:right="1362"/>
              <w:rPr>
                <w:sz w:val="18"/>
              </w:rPr>
            </w:pPr>
            <w:r>
              <w:rPr>
                <w:sz w:val="18"/>
              </w:rPr>
              <w:t>35.66%</w:t>
            </w:r>
          </w:p>
        </w:tc>
      </w:tr>
    </w:tbl>
    <w:p>
      <w:pPr>
        <w:spacing w:after="0"/>
        <w:rPr>
          <w:sz w:val="18"/>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F</w:t>
      </w:r>
      <w:r>
        <w:rPr>
          <w:b/>
          <w:sz w:val="19"/>
        </w:rPr>
        <w:t>IGURE </w:t>
      </w:r>
      <w:r>
        <w:rPr>
          <w:b/>
          <w:sz w:val="24"/>
        </w:rPr>
        <w:t>87:</w:t>
      </w:r>
    </w:p>
    <w:p>
      <w:pPr>
        <w:spacing w:line="289" w:lineRule="exact" w:before="0"/>
        <w:ind w:left="639" w:right="104" w:firstLine="0"/>
        <w:jc w:val="center"/>
        <w:rPr>
          <w:sz w:val="19"/>
        </w:rPr>
      </w:pPr>
      <w:r>
        <w:rPr>
          <w:sz w:val="24"/>
        </w:rPr>
        <w:t>18 M</w:t>
      </w:r>
      <w:r>
        <w:rPr>
          <w:sz w:val="19"/>
        </w:rPr>
        <w:t>ONTH </w:t>
      </w:r>
      <w:r>
        <w:rPr>
          <w:sz w:val="24"/>
        </w:rPr>
        <w:t>A</w:t>
      </w:r>
      <w:r>
        <w:rPr>
          <w:sz w:val="19"/>
        </w:rPr>
        <w:t>VERAGE </w:t>
      </w:r>
      <w:r>
        <w:rPr>
          <w:sz w:val="24"/>
        </w:rPr>
        <w:t>P</w:t>
      </w:r>
      <w:r>
        <w:rPr>
          <w:sz w:val="19"/>
        </w:rPr>
        <w:t>RICE OF </w:t>
      </w:r>
      <w:r>
        <w:rPr>
          <w:sz w:val="24"/>
        </w:rPr>
        <w:t>R</w:t>
      </w:r>
      <w:r>
        <w:rPr>
          <w:sz w:val="19"/>
        </w:rPr>
        <w:t>EGULAR </w:t>
      </w:r>
      <w:r>
        <w:rPr>
          <w:sz w:val="24"/>
        </w:rPr>
        <w:t>G</w:t>
      </w:r>
      <w:r>
        <w:rPr>
          <w:sz w:val="19"/>
        </w:rPr>
        <w:t>ASOLINE</w:t>
      </w:r>
    </w:p>
    <w:p>
      <w:pPr>
        <w:spacing w:before="0"/>
        <w:ind w:left="641" w:right="104" w:firstLine="0"/>
        <w:jc w:val="center"/>
        <w:rPr>
          <w:sz w:val="16"/>
        </w:rPr>
      </w:pPr>
      <w:r>
        <w:rPr>
          <w:sz w:val="16"/>
        </w:rPr>
        <w:t>(G</w:t>
      </w:r>
      <w:r>
        <w:rPr>
          <w:sz w:val="13"/>
        </w:rPr>
        <w:t>AS</w:t>
      </w:r>
      <w:r>
        <w:rPr>
          <w:sz w:val="16"/>
        </w:rPr>
        <w:t>B</w:t>
      </w:r>
      <w:r>
        <w:rPr>
          <w:sz w:val="13"/>
        </w:rPr>
        <w:t>UDDY</w:t>
      </w:r>
      <w:r>
        <w:rPr>
          <w:sz w:val="16"/>
        </w:rPr>
        <w:t>.</w:t>
      </w:r>
      <w:r>
        <w:rPr>
          <w:sz w:val="13"/>
        </w:rPr>
        <w:t>COM </w:t>
      </w:r>
      <w:r>
        <w:rPr>
          <w:sz w:val="16"/>
        </w:rPr>
        <w:t>– A</w:t>
      </w:r>
      <w:r>
        <w:rPr>
          <w:sz w:val="13"/>
        </w:rPr>
        <w:t>PRIL </w:t>
      </w:r>
      <w:r>
        <w:rPr>
          <w:sz w:val="16"/>
        </w:rPr>
        <w:t>22, 2021)</w:t>
      </w:r>
    </w:p>
    <w:p>
      <w:pPr>
        <w:pStyle w:val="BodyText"/>
        <w:rPr>
          <w:sz w:val="20"/>
        </w:rPr>
      </w:pPr>
    </w:p>
    <w:p>
      <w:pPr>
        <w:pStyle w:val="BodyText"/>
        <w:spacing w:before="4"/>
        <w:rPr>
          <w:sz w:val="17"/>
        </w:rPr>
      </w:pPr>
      <w:r>
        <w:rPr/>
        <w:drawing>
          <wp:anchor distT="0" distB="0" distL="0" distR="0" allowOverlap="1" layoutInCell="1" locked="0" behindDoc="0" simplePos="0" relativeHeight="1213">
            <wp:simplePos x="0" y="0"/>
            <wp:positionH relativeFrom="page">
              <wp:posOffset>1210055</wp:posOffset>
            </wp:positionH>
            <wp:positionV relativeFrom="paragraph">
              <wp:posOffset>158215</wp:posOffset>
            </wp:positionV>
            <wp:extent cx="5593080" cy="2731007"/>
            <wp:effectExtent l="0" t="0" r="0" b="0"/>
            <wp:wrapTopAndBottom/>
            <wp:docPr id="33" name="image107.jpeg"/>
            <wp:cNvGraphicFramePr>
              <a:graphicFrameLocks noChangeAspect="1"/>
            </wp:cNvGraphicFramePr>
            <a:graphic>
              <a:graphicData uri="http://schemas.openxmlformats.org/drawingml/2006/picture">
                <pic:pic>
                  <pic:nvPicPr>
                    <pic:cNvPr id="34" name="image107.jpeg"/>
                    <pic:cNvPicPr/>
                  </pic:nvPicPr>
                  <pic:blipFill>
                    <a:blip r:embed="rId223" cstate="print"/>
                    <a:stretch>
                      <a:fillRect/>
                    </a:stretch>
                  </pic:blipFill>
                  <pic:spPr>
                    <a:xfrm>
                      <a:off x="0" y="0"/>
                      <a:ext cx="5593080" cy="2731007"/>
                    </a:xfrm>
                    <a:prstGeom prst="rect">
                      <a:avLst/>
                    </a:prstGeom>
                  </pic:spPr>
                </pic:pic>
              </a:graphicData>
            </a:graphic>
          </wp:anchor>
        </w:drawing>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5"/>
        </w:rPr>
      </w:pPr>
    </w:p>
    <w:p>
      <w:pPr>
        <w:spacing w:line="289" w:lineRule="exact" w:before="0"/>
        <w:ind w:left="639" w:right="104" w:firstLine="0"/>
        <w:jc w:val="center"/>
        <w:rPr>
          <w:b/>
          <w:sz w:val="24"/>
        </w:rPr>
      </w:pPr>
      <w:r>
        <w:rPr>
          <w:b/>
          <w:sz w:val="24"/>
        </w:rPr>
        <w:t>F</w:t>
      </w:r>
      <w:r>
        <w:rPr>
          <w:b/>
          <w:sz w:val="19"/>
        </w:rPr>
        <w:t>IGURE </w:t>
      </w:r>
      <w:r>
        <w:rPr>
          <w:b/>
          <w:sz w:val="24"/>
        </w:rPr>
        <w:t>88:</w:t>
      </w:r>
    </w:p>
    <w:p>
      <w:pPr>
        <w:spacing w:line="289" w:lineRule="exact" w:before="0"/>
        <w:ind w:left="638" w:right="104" w:firstLine="0"/>
        <w:jc w:val="center"/>
        <w:rPr>
          <w:sz w:val="19"/>
        </w:rPr>
      </w:pPr>
      <w:r>
        <w:rPr>
          <w:sz w:val="24"/>
        </w:rPr>
        <w:t>A</w:t>
      </w:r>
      <w:r>
        <w:rPr>
          <w:sz w:val="19"/>
        </w:rPr>
        <w:t>UTOMOBILE </w:t>
      </w:r>
      <w:r>
        <w:rPr>
          <w:sz w:val="24"/>
        </w:rPr>
        <w:t>I</w:t>
      </w:r>
      <w:r>
        <w:rPr>
          <w:sz w:val="19"/>
        </w:rPr>
        <w:t>NSURANCE </w:t>
      </w:r>
      <w:r>
        <w:rPr>
          <w:sz w:val="24"/>
        </w:rPr>
        <w:t>C</w:t>
      </w:r>
      <w:r>
        <w:rPr>
          <w:sz w:val="19"/>
        </w:rPr>
        <w:t>OSTS</w:t>
      </w:r>
    </w:p>
    <w:p>
      <w:pPr>
        <w:spacing w:line="193" w:lineRule="exact" w:before="0"/>
        <w:ind w:left="642" w:right="104" w:firstLine="0"/>
        <w:jc w:val="center"/>
        <w:rPr>
          <w:sz w:val="16"/>
        </w:rPr>
      </w:pPr>
      <w:r>
        <w:rPr>
          <w:sz w:val="16"/>
        </w:rPr>
        <w:t>(T</w:t>
      </w:r>
      <w:r>
        <w:rPr>
          <w:sz w:val="13"/>
        </w:rPr>
        <w:t>HE </w:t>
      </w:r>
      <w:r>
        <w:rPr>
          <w:sz w:val="16"/>
        </w:rPr>
        <w:t>I</w:t>
      </w:r>
      <w:r>
        <w:rPr>
          <w:sz w:val="13"/>
        </w:rPr>
        <w:t>NSURANCE </w:t>
      </w:r>
      <w:r>
        <w:rPr>
          <w:sz w:val="16"/>
        </w:rPr>
        <w:t>Z</w:t>
      </w:r>
      <w:r>
        <w:rPr>
          <w:sz w:val="13"/>
        </w:rPr>
        <w:t>EBRA </w:t>
      </w:r>
      <w:r>
        <w:rPr>
          <w:sz w:val="16"/>
        </w:rPr>
        <w:t>– M</w:t>
      </w:r>
      <w:r>
        <w:rPr>
          <w:sz w:val="13"/>
        </w:rPr>
        <w:t>AY </w:t>
      </w:r>
      <w:r>
        <w:rPr>
          <w:sz w:val="16"/>
        </w:rPr>
        <w:t>2021)</w:t>
      </w:r>
    </w:p>
    <w:p>
      <w:pPr>
        <w:pStyle w:val="BodyText"/>
        <w:spacing w:before="11"/>
      </w:pPr>
    </w:p>
    <w:tbl>
      <w:tblPr>
        <w:tblW w:w="0" w:type="auto"/>
        <w:jc w:val="left"/>
        <w:tblInd w:w="36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41"/>
        <w:gridCol w:w="2640"/>
      </w:tblGrid>
      <w:tr>
        <w:trPr>
          <w:trHeight w:val="299" w:hRule="atLeast"/>
        </w:trPr>
        <w:tc>
          <w:tcPr>
            <w:tcW w:w="2641" w:type="dxa"/>
            <w:tcBorders>
              <w:bottom w:val="single" w:sz="4" w:space="0" w:color="000000"/>
              <w:right w:val="single" w:sz="4" w:space="0" w:color="000000"/>
            </w:tcBorders>
            <w:shd w:val="clear" w:color="auto" w:fill="FDD282"/>
          </w:tcPr>
          <w:p>
            <w:pPr>
              <w:pStyle w:val="TableParagraph"/>
              <w:spacing w:line="269" w:lineRule="exact" w:before="10"/>
              <w:ind w:left="1089" w:right="1069"/>
              <w:jc w:val="center"/>
              <w:rPr>
                <w:b/>
                <w:sz w:val="19"/>
              </w:rPr>
            </w:pPr>
            <w:r>
              <w:rPr>
                <w:b/>
                <w:sz w:val="24"/>
              </w:rPr>
              <w:t>A</w:t>
            </w:r>
            <w:r>
              <w:rPr>
                <w:b/>
                <w:sz w:val="19"/>
              </w:rPr>
              <w:t>GE</w:t>
            </w:r>
          </w:p>
        </w:tc>
        <w:tc>
          <w:tcPr>
            <w:tcW w:w="2640" w:type="dxa"/>
            <w:tcBorders>
              <w:left w:val="single" w:sz="4" w:space="0" w:color="000000"/>
              <w:bottom w:val="single" w:sz="4" w:space="0" w:color="000000"/>
            </w:tcBorders>
            <w:shd w:val="clear" w:color="auto" w:fill="FDD282"/>
          </w:tcPr>
          <w:p>
            <w:pPr>
              <w:pStyle w:val="TableParagraph"/>
              <w:spacing w:line="269" w:lineRule="exact" w:before="10"/>
              <w:ind w:left="351"/>
              <w:jc w:val="left"/>
              <w:rPr>
                <w:b/>
                <w:sz w:val="19"/>
              </w:rPr>
            </w:pPr>
            <w:r>
              <w:rPr>
                <w:b/>
                <w:sz w:val="24"/>
              </w:rPr>
              <w:t>A</w:t>
            </w:r>
            <w:r>
              <w:rPr>
                <w:b/>
                <w:sz w:val="19"/>
              </w:rPr>
              <w:t>LABAMA </w:t>
            </w:r>
            <w:r>
              <w:rPr>
                <w:b/>
                <w:sz w:val="24"/>
              </w:rPr>
              <w:t>A</w:t>
            </w:r>
            <w:r>
              <w:rPr>
                <w:b/>
                <w:sz w:val="19"/>
              </w:rPr>
              <w:t>VERAGE</w:t>
            </w:r>
          </w:p>
        </w:tc>
      </w:tr>
      <w:tr>
        <w:trPr>
          <w:trHeight w:val="300" w:hRule="atLeast"/>
        </w:trPr>
        <w:tc>
          <w:tcPr>
            <w:tcW w:w="2641" w:type="dxa"/>
            <w:tcBorders>
              <w:top w:val="single" w:sz="4" w:space="0" w:color="000000"/>
              <w:bottom w:val="single" w:sz="4" w:space="0" w:color="000000"/>
              <w:right w:val="single" w:sz="4" w:space="0" w:color="000000"/>
            </w:tcBorders>
          </w:tcPr>
          <w:p>
            <w:pPr>
              <w:pStyle w:val="TableParagraph"/>
              <w:spacing w:line="247" w:lineRule="exact" w:before="34"/>
              <w:ind w:left="108"/>
              <w:jc w:val="left"/>
              <w:rPr>
                <w:sz w:val="22"/>
              </w:rPr>
            </w:pPr>
            <w:r>
              <w:rPr>
                <w:sz w:val="22"/>
              </w:rPr>
              <w:t>16</w:t>
            </w:r>
          </w:p>
        </w:tc>
        <w:tc>
          <w:tcPr>
            <w:tcW w:w="2640" w:type="dxa"/>
            <w:tcBorders>
              <w:top w:val="single" w:sz="4" w:space="0" w:color="000000"/>
              <w:left w:val="single" w:sz="4" w:space="0" w:color="000000"/>
              <w:bottom w:val="single" w:sz="4" w:space="0" w:color="000000"/>
            </w:tcBorders>
          </w:tcPr>
          <w:p>
            <w:pPr>
              <w:pStyle w:val="TableParagraph"/>
              <w:spacing w:line="247" w:lineRule="exact" w:before="34"/>
              <w:ind w:right="76"/>
              <w:rPr>
                <w:sz w:val="22"/>
              </w:rPr>
            </w:pPr>
            <w:r>
              <w:rPr>
                <w:w w:val="95"/>
                <w:sz w:val="22"/>
              </w:rPr>
              <w:t>$7,768.48</w:t>
            </w:r>
          </w:p>
        </w:tc>
      </w:tr>
      <w:tr>
        <w:trPr>
          <w:trHeight w:val="299" w:hRule="atLeast"/>
        </w:trPr>
        <w:tc>
          <w:tcPr>
            <w:tcW w:w="2641"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left="108"/>
              <w:jc w:val="left"/>
              <w:rPr>
                <w:sz w:val="22"/>
              </w:rPr>
            </w:pPr>
            <w:r>
              <w:rPr>
                <w:sz w:val="22"/>
              </w:rPr>
              <w:t>17</w:t>
            </w:r>
          </w:p>
        </w:tc>
        <w:tc>
          <w:tcPr>
            <w:tcW w:w="2640"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$6,537.94</w:t>
            </w:r>
          </w:p>
        </w:tc>
      </w:tr>
      <w:tr>
        <w:trPr>
          <w:trHeight w:val="299" w:hRule="atLeast"/>
        </w:trPr>
        <w:tc>
          <w:tcPr>
            <w:tcW w:w="2641" w:type="dxa"/>
            <w:tcBorders>
              <w:top w:val="single" w:sz="4" w:space="0" w:color="000000"/>
              <w:bottom w:val="single" w:sz="4" w:space="0" w:color="000000"/>
              <w:right w:val="single" w:sz="4" w:space="0" w:color="000000"/>
            </w:tcBorders>
          </w:tcPr>
          <w:p>
            <w:pPr>
              <w:pStyle w:val="TableParagraph"/>
              <w:spacing w:line="246" w:lineRule="exact" w:before="34"/>
              <w:ind w:left="108"/>
              <w:jc w:val="left"/>
              <w:rPr>
                <w:sz w:val="22"/>
              </w:rPr>
            </w:pPr>
            <w:r>
              <w:rPr>
                <w:sz w:val="22"/>
              </w:rPr>
              <w:t>18</w:t>
            </w:r>
          </w:p>
        </w:tc>
        <w:tc>
          <w:tcPr>
            <w:tcW w:w="2640" w:type="dxa"/>
            <w:tcBorders>
              <w:top w:val="single" w:sz="4" w:space="0" w:color="000000"/>
              <w:left w:val="single" w:sz="4" w:space="0" w:color="000000"/>
              <w:bottom w:val="single" w:sz="4" w:space="0" w:color="000000"/>
            </w:tcBorders>
          </w:tcPr>
          <w:p>
            <w:pPr>
              <w:pStyle w:val="TableParagraph"/>
              <w:spacing w:line="246" w:lineRule="exact" w:before="34"/>
              <w:ind w:right="77"/>
              <w:rPr>
                <w:sz w:val="22"/>
              </w:rPr>
            </w:pPr>
            <w:r>
              <w:rPr>
                <w:w w:val="95"/>
                <w:sz w:val="22"/>
              </w:rPr>
              <w:t>$5,583.55</w:t>
            </w:r>
          </w:p>
        </w:tc>
      </w:tr>
      <w:tr>
        <w:trPr>
          <w:trHeight w:val="300" w:hRule="atLeast"/>
        </w:trPr>
        <w:tc>
          <w:tcPr>
            <w:tcW w:w="2641"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34"/>
              <w:ind w:left="108"/>
              <w:jc w:val="left"/>
              <w:rPr>
                <w:sz w:val="22"/>
              </w:rPr>
            </w:pPr>
            <w:r>
              <w:rPr>
                <w:sz w:val="22"/>
              </w:rPr>
              <w:t>19</w:t>
            </w:r>
          </w:p>
        </w:tc>
        <w:tc>
          <w:tcPr>
            <w:tcW w:w="2640" w:type="dxa"/>
            <w:tcBorders>
              <w:top w:val="single" w:sz="4" w:space="0" w:color="000000"/>
              <w:left w:val="single" w:sz="4" w:space="0" w:color="000000"/>
              <w:bottom w:val="single" w:sz="4" w:space="0" w:color="000000"/>
            </w:tcBorders>
            <w:shd w:val="clear" w:color="auto" w:fill="FFF6E7"/>
          </w:tcPr>
          <w:p>
            <w:pPr>
              <w:pStyle w:val="TableParagraph"/>
              <w:spacing w:line="247" w:lineRule="exact" w:before="34"/>
              <w:ind w:right="77"/>
              <w:rPr>
                <w:sz w:val="22"/>
              </w:rPr>
            </w:pPr>
            <w:r>
              <w:rPr>
                <w:w w:val="95"/>
                <w:sz w:val="22"/>
              </w:rPr>
              <w:t>$3,541.07</w:t>
            </w:r>
          </w:p>
        </w:tc>
      </w:tr>
      <w:tr>
        <w:trPr>
          <w:trHeight w:val="299" w:hRule="atLeast"/>
        </w:trPr>
        <w:tc>
          <w:tcPr>
            <w:tcW w:w="2641" w:type="dxa"/>
            <w:tcBorders>
              <w:top w:val="single" w:sz="4" w:space="0" w:color="000000"/>
              <w:bottom w:val="single" w:sz="4" w:space="0" w:color="000000"/>
              <w:right w:val="single" w:sz="4" w:space="0" w:color="000000"/>
            </w:tcBorders>
          </w:tcPr>
          <w:p>
            <w:pPr>
              <w:pStyle w:val="TableParagraph"/>
              <w:spacing w:line="246" w:lineRule="exact" w:before="34"/>
              <w:ind w:left="108"/>
              <w:jc w:val="left"/>
              <w:rPr>
                <w:sz w:val="18"/>
              </w:rPr>
            </w:pPr>
            <w:r>
              <w:rPr>
                <w:sz w:val="22"/>
              </w:rPr>
              <w:t>20'</w:t>
            </w:r>
            <w:r>
              <w:rPr>
                <w:sz w:val="18"/>
              </w:rPr>
              <w:t>S</w:t>
            </w:r>
          </w:p>
        </w:tc>
        <w:tc>
          <w:tcPr>
            <w:tcW w:w="2640" w:type="dxa"/>
            <w:tcBorders>
              <w:top w:val="single" w:sz="4" w:space="0" w:color="000000"/>
              <w:left w:val="single" w:sz="4" w:space="0" w:color="000000"/>
              <w:bottom w:val="single" w:sz="4" w:space="0" w:color="000000"/>
            </w:tcBorders>
          </w:tcPr>
          <w:p>
            <w:pPr>
              <w:pStyle w:val="TableParagraph"/>
              <w:spacing w:line="246" w:lineRule="exact" w:before="34"/>
              <w:ind w:right="77"/>
              <w:rPr>
                <w:sz w:val="22"/>
              </w:rPr>
            </w:pPr>
            <w:r>
              <w:rPr>
                <w:w w:val="95"/>
                <w:sz w:val="22"/>
              </w:rPr>
              <w:t>$1,896.35</w:t>
            </w:r>
          </w:p>
        </w:tc>
      </w:tr>
      <w:tr>
        <w:trPr>
          <w:trHeight w:val="299" w:hRule="atLeast"/>
        </w:trPr>
        <w:tc>
          <w:tcPr>
            <w:tcW w:w="2641"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left="108"/>
              <w:jc w:val="left"/>
              <w:rPr>
                <w:sz w:val="18"/>
              </w:rPr>
            </w:pPr>
            <w:r>
              <w:rPr>
                <w:sz w:val="22"/>
              </w:rPr>
              <w:t>30'</w:t>
            </w:r>
            <w:r>
              <w:rPr>
                <w:sz w:val="18"/>
              </w:rPr>
              <w:t>S</w:t>
            </w:r>
          </w:p>
        </w:tc>
        <w:tc>
          <w:tcPr>
            <w:tcW w:w="2640"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$1,329.43</w:t>
            </w:r>
          </w:p>
        </w:tc>
      </w:tr>
      <w:tr>
        <w:trPr>
          <w:trHeight w:val="300" w:hRule="atLeast"/>
        </w:trPr>
        <w:tc>
          <w:tcPr>
            <w:tcW w:w="2641" w:type="dxa"/>
            <w:tcBorders>
              <w:top w:val="single" w:sz="4" w:space="0" w:color="000000"/>
              <w:bottom w:val="single" w:sz="4" w:space="0" w:color="000000"/>
              <w:right w:val="single" w:sz="4" w:space="0" w:color="000000"/>
            </w:tcBorders>
          </w:tcPr>
          <w:p>
            <w:pPr>
              <w:pStyle w:val="TableParagraph"/>
              <w:spacing w:line="247" w:lineRule="exact" w:before="34"/>
              <w:ind w:left="108"/>
              <w:jc w:val="left"/>
              <w:rPr>
                <w:sz w:val="18"/>
              </w:rPr>
            </w:pPr>
            <w:r>
              <w:rPr>
                <w:sz w:val="22"/>
              </w:rPr>
              <w:t>40'</w:t>
            </w:r>
            <w:r>
              <w:rPr>
                <w:sz w:val="18"/>
              </w:rPr>
              <w:t>S</w:t>
            </w:r>
          </w:p>
        </w:tc>
        <w:tc>
          <w:tcPr>
            <w:tcW w:w="2640" w:type="dxa"/>
            <w:tcBorders>
              <w:top w:val="single" w:sz="4" w:space="0" w:color="000000"/>
              <w:left w:val="single" w:sz="4" w:space="0" w:color="000000"/>
              <w:bottom w:val="single" w:sz="4" w:space="0" w:color="000000"/>
            </w:tcBorders>
          </w:tcPr>
          <w:p>
            <w:pPr>
              <w:pStyle w:val="TableParagraph"/>
              <w:spacing w:line="247" w:lineRule="exact" w:before="34"/>
              <w:ind w:right="77"/>
              <w:rPr>
                <w:sz w:val="22"/>
              </w:rPr>
            </w:pPr>
            <w:r>
              <w:rPr>
                <w:w w:val="95"/>
                <w:sz w:val="22"/>
              </w:rPr>
              <w:t>$1,282.33</w:t>
            </w:r>
          </w:p>
        </w:tc>
      </w:tr>
      <w:tr>
        <w:trPr>
          <w:trHeight w:val="299" w:hRule="atLeast"/>
        </w:trPr>
        <w:tc>
          <w:tcPr>
            <w:tcW w:w="2641"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left="108"/>
              <w:jc w:val="left"/>
              <w:rPr>
                <w:sz w:val="18"/>
              </w:rPr>
            </w:pPr>
            <w:r>
              <w:rPr>
                <w:sz w:val="22"/>
              </w:rPr>
              <w:t>50'</w:t>
            </w:r>
            <w:r>
              <w:rPr>
                <w:sz w:val="18"/>
              </w:rPr>
              <w:t>S</w:t>
            </w:r>
          </w:p>
        </w:tc>
        <w:tc>
          <w:tcPr>
            <w:tcW w:w="2640"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$1,193.30</w:t>
            </w:r>
          </w:p>
        </w:tc>
      </w:tr>
      <w:tr>
        <w:trPr>
          <w:trHeight w:val="299" w:hRule="atLeast"/>
        </w:trPr>
        <w:tc>
          <w:tcPr>
            <w:tcW w:w="2641" w:type="dxa"/>
            <w:tcBorders>
              <w:top w:val="single" w:sz="4" w:space="0" w:color="000000"/>
              <w:bottom w:val="single" w:sz="4" w:space="0" w:color="000000"/>
              <w:right w:val="single" w:sz="4" w:space="0" w:color="000000"/>
            </w:tcBorders>
          </w:tcPr>
          <w:p>
            <w:pPr>
              <w:pStyle w:val="TableParagraph"/>
              <w:spacing w:line="246" w:lineRule="exact" w:before="34"/>
              <w:ind w:left="108"/>
              <w:jc w:val="left"/>
              <w:rPr>
                <w:sz w:val="18"/>
              </w:rPr>
            </w:pPr>
            <w:r>
              <w:rPr>
                <w:sz w:val="22"/>
              </w:rPr>
              <w:t>60'</w:t>
            </w:r>
            <w:r>
              <w:rPr>
                <w:sz w:val="18"/>
              </w:rPr>
              <w:t>S</w:t>
            </w:r>
          </w:p>
        </w:tc>
        <w:tc>
          <w:tcPr>
            <w:tcW w:w="2640" w:type="dxa"/>
            <w:tcBorders>
              <w:top w:val="single" w:sz="4" w:space="0" w:color="000000"/>
              <w:left w:val="single" w:sz="4" w:space="0" w:color="000000"/>
              <w:bottom w:val="single" w:sz="4" w:space="0" w:color="000000"/>
            </w:tcBorders>
          </w:tcPr>
          <w:p>
            <w:pPr>
              <w:pStyle w:val="TableParagraph"/>
              <w:spacing w:line="246" w:lineRule="exact" w:before="34"/>
              <w:ind w:right="77"/>
              <w:rPr>
                <w:sz w:val="22"/>
              </w:rPr>
            </w:pPr>
            <w:r>
              <w:rPr>
                <w:w w:val="95"/>
                <w:sz w:val="22"/>
              </w:rPr>
              <w:t>$1,204.99</w:t>
            </w:r>
          </w:p>
        </w:tc>
      </w:tr>
      <w:tr>
        <w:trPr>
          <w:trHeight w:val="300" w:hRule="atLeast"/>
        </w:trPr>
        <w:tc>
          <w:tcPr>
            <w:tcW w:w="2641"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34"/>
              <w:ind w:left="108"/>
              <w:jc w:val="left"/>
              <w:rPr>
                <w:sz w:val="18"/>
              </w:rPr>
            </w:pPr>
            <w:r>
              <w:rPr>
                <w:sz w:val="22"/>
              </w:rPr>
              <w:t>70'</w:t>
            </w:r>
            <w:r>
              <w:rPr>
                <w:sz w:val="18"/>
              </w:rPr>
              <w:t>S</w:t>
            </w:r>
          </w:p>
        </w:tc>
        <w:tc>
          <w:tcPr>
            <w:tcW w:w="2640" w:type="dxa"/>
            <w:tcBorders>
              <w:top w:val="single" w:sz="4" w:space="0" w:color="000000"/>
              <w:left w:val="single" w:sz="4" w:space="0" w:color="000000"/>
              <w:bottom w:val="single" w:sz="4" w:space="0" w:color="000000"/>
            </w:tcBorders>
            <w:shd w:val="clear" w:color="auto" w:fill="FFF6E7"/>
          </w:tcPr>
          <w:p>
            <w:pPr>
              <w:pStyle w:val="TableParagraph"/>
              <w:spacing w:line="247" w:lineRule="exact" w:before="34"/>
              <w:ind w:right="77"/>
              <w:rPr>
                <w:sz w:val="22"/>
              </w:rPr>
            </w:pPr>
            <w:r>
              <w:rPr>
                <w:w w:val="95"/>
                <w:sz w:val="22"/>
              </w:rPr>
              <w:t>$1,429.19</w:t>
            </w:r>
          </w:p>
        </w:tc>
      </w:tr>
      <w:tr>
        <w:trPr>
          <w:trHeight w:val="315" w:hRule="atLeast"/>
        </w:trPr>
        <w:tc>
          <w:tcPr>
            <w:tcW w:w="2641" w:type="dxa"/>
            <w:tcBorders>
              <w:top w:val="single" w:sz="4" w:space="0" w:color="000000"/>
              <w:right w:val="single" w:sz="4" w:space="0" w:color="000000"/>
            </w:tcBorders>
          </w:tcPr>
          <w:p>
            <w:pPr>
              <w:pStyle w:val="TableParagraph"/>
              <w:spacing w:line="247" w:lineRule="exact" w:before="48"/>
              <w:ind w:left="108"/>
              <w:jc w:val="left"/>
              <w:rPr>
                <w:sz w:val="18"/>
              </w:rPr>
            </w:pPr>
            <w:r>
              <w:rPr>
                <w:sz w:val="22"/>
              </w:rPr>
              <w:t>O</w:t>
            </w:r>
            <w:r>
              <w:rPr>
                <w:sz w:val="18"/>
              </w:rPr>
              <w:t>VERALL </w:t>
            </w:r>
            <w:r>
              <w:rPr>
                <w:sz w:val="22"/>
              </w:rPr>
              <w:t>A</w:t>
            </w:r>
            <w:r>
              <w:rPr>
                <w:sz w:val="18"/>
              </w:rPr>
              <w:t>VERAGE</w:t>
            </w:r>
          </w:p>
        </w:tc>
        <w:tc>
          <w:tcPr>
            <w:tcW w:w="2640" w:type="dxa"/>
            <w:tcBorders>
              <w:top w:val="single" w:sz="4" w:space="0" w:color="000000"/>
              <w:left w:val="single" w:sz="4" w:space="0" w:color="000000"/>
            </w:tcBorders>
          </w:tcPr>
          <w:p>
            <w:pPr>
              <w:pStyle w:val="TableParagraph"/>
              <w:spacing w:line="247" w:lineRule="exact" w:before="48"/>
              <w:ind w:right="76"/>
              <w:rPr>
                <w:sz w:val="22"/>
              </w:rPr>
            </w:pPr>
            <w:r>
              <w:rPr>
                <w:w w:val="95"/>
                <w:sz w:val="22"/>
              </w:rPr>
              <w:t>$1,358.00</w:t>
            </w:r>
          </w:p>
        </w:tc>
      </w:tr>
    </w:tbl>
    <w:p>
      <w:pPr>
        <w:spacing w:after="0" w:line="247" w:lineRule="exact"/>
        <w:rPr>
          <w:sz w:val="22"/>
        </w:rPr>
        <w:sectPr>
          <w:headerReference w:type="default" r:id="rId221"/>
          <w:footerReference w:type="default" r:id="rId222"/>
          <w:pgSz w:w="12240" w:h="15840"/>
          <w:pgMar w:header="720" w:footer="1105" w:top="960" w:bottom="1300" w:left="0" w:right="220"/>
          <w:pgNumType w:start="97"/>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before="100"/>
        <w:ind w:left="259" w:right="104"/>
        <w:jc w:val="center"/>
      </w:pPr>
      <w:r>
        <w:rPr/>
        <w:t>Alabama average insurance costs are 4.9% less than the national average</w:t>
      </w:r>
    </w:p>
    <w:p>
      <w:pPr>
        <w:pStyle w:val="BodyText"/>
        <w:rPr>
          <w:sz w:val="28"/>
        </w:rPr>
      </w:pPr>
    </w:p>
    <w:p>
      <w:pPr>
        <w:spacing w:before="241"/>
        <w:ind w:left="8" w:right="104" w:firstLine="0"/>
        <w:jc w:val="center"/>
        <w:rPr>
          <w:b/>
          <w:sz w:val="24"/>
        </w:rPr>
      </w:pPr>
      <w:r>
        <w:rPr>
          <w:b/>
          <w:sz w:val="24"/>
        </w:rPr>
        <w:t>F</w:t>
      </w:r>
      <w:r>
        <w:rPr>
          <w:b/>
          <w:sz w:val="19"/>
        </w:rPr>
        <w:t>IGURE </w:t>
      </w:r>
      <w:r>
        <w:rPr>
          <w:b/>
          <w:sz w:val="24"/>
        </w:rPr>
        <w:t>89:</w:t>
      </w:r>
    </w:p>
    <w:p>
      <w:pPr>
        <w:spacing w:line="289" w:lineRule="exact" w:before="1"/>
        <w:ind w:left="8" w:right="104" w:firstLine="0"/>
        <w:jc w:val="center"/>
        <w:rPr>
          <w:sz w:val="19"/>
        </w:rPr>
      </w:pPr>
      <w:r>
        <w:rPr>
          <w:sz w:val="24"/>
        </w:rPr>
        <w:t>A</w:t>
      </w:r>
      <w:r>
        <w:rPr>
          <w:sz w:val="19"/>
        </w:rPr>
        <w:t>VERAGE </w:t>
      </w:r>
      <w:r>
        <w:rPr>
          <w:sz w:val="24"/>
        </w:rPr>
        <w:t>A</w:t>
      </w:r>
      <w:r>
        <w:rPr>
          <w:sz w:val="19"/>
        </w:rPr>
        <w:t>UTO </w:t>
      </w:r>
      <w:r>
        <w:rPr>
          <w:sz w:val="24"/>
        </w:rPr>
        <w:t>I</w:t>
      </w:r>
      <w:r>
        <w:rPr>
          <w:sz w:val="19"/>
        </w:rPr>
        <w:t>NSURANCE </w:t>
      </w:r>
      <w:r>
        <w:rPr>
          <w:sz w:val="24"/>
        </w:rPr>
        <w:t>C</w:t>
      </w:r>
      <w:r>
        <w:rPr>
          <w:sz w:val="19"/>
        </w:rPr>
        <w:t>OST BY </w:t>
      </w:r>
      <w:r>
        <w:rPr>
          <w:sz w:val="24"/>
        </w:rPr>
        <w:t>C</w:t>
      </w:r>
      <w:r>
        <w:rPr>
          <w:sz w:val="19"/>
        </w:rPr>
        <w:t>REDIT </w:t>
      </w:r>
      <w:r>
        <w:rPr>
          <w:sz w:val="24"/>
        </w:rPr>
        <w:t>R</w:t>
      </w:r>
      <w:r>
        <w:rPr>
          <w:sz w:val="19"/>
        </w:rPr>
        <w:t>ATING</w:t>
      </w:r>
    </w:p>
    <w:p>
      <w:pPr>
        <w:spacing w:line="193" w:lineRule="exact" w:before="0"/>
        <w:ind w:left="11" w:right="104" w:firstLine="0"/>
        <w:jc w:val="center"/>
        <w:rPr>
          <w:sz w:val="16"/>
        </w:rPr>
      </w:pPr>
      <w:r>
        <w:rPr>
          <w:sz w:val="16"/>
        </w:rPr>
        <w:t>(T</w:t>
      </w:r>
      <w:r>
        <w:rPr>
          <w:sz w:val="13"/>
        </w:rPr>
        <w:t>HE </w:t>
      </w:r>
      <w:r>
        <w:rPr>
          <w:sz w:val="16"/>
        </w:rPr>
        <w:t>I</w:t>
      </w:r>
      <w:r>
        <w:rPr>
          <w:sz w:val="13"/>
        </w:rPr>
        <w:t>NSURANCE </w:t>
      </w:r>
      <w:r>
        <w:rPr>
          <w:sz w:val="16"/>
        </w:rPr>
        <w:t>Z</w:t>
      </w:r>
      <w:r>
        <w:rPr>
          <w:sz w:val="13"/>
        </w:rPr>
        <w:t>EBRA </w:t>
      </w:r>
      <w:r>
        <w:rPr>
          <w:sz w:val="16"/>
        </w:rPr>
        <w:t>– M</w:t>
      </w:r>
      <w:r>
        <w:rPr>
          <w:sz w:val="13"/>
        </w:rPr>
        <w:t>AY </w:t>
      </w:r>
      <w:r>
        <w:rPr>
          <w:sz w:val="16"/>
        </w:rPr>
        <w:t>2021)</w:t>
      </w:r>
    </w:p>
    <w:p>
      <w:pPr>
        <w:pStyle w:val="BodyText"/>
        <w:spacing w:before="10"/>
      </w:pPr>
    </w:p>
    <w:tbl>
      <w:tblPr>
        <w:tblW w:w="0" w:type="auto"/>
        <w:jc w:val="left"/>
        <w:tblInd w:w="29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94"/>
        <w:gridCol w:w="2820"/>
      </w:tblGrid>
      <w:tr>
        <w:trPr>
          <w:trHeight w:val="299" w:hRule="atLeast"/>
        </w:trPr>
        <w:tc>
          <w:tcPr>
            <w:tcW w:w="3194" w:type="dxa"/>
            <w:tcBorders>
              <w:bottom w:val="single" w:sz="4" w:space="0" w:color="000000"/>
            </w:tcBorders>
            <w:shd w:val="clear" w:color="auto" w:fill="FDD282"/>
          </w:tcPr>
          <w:p>
            <w:pPr>
              <w:pStyle w:val="TableParagraph"/>
              <w:spacing w:line="269" w:lineRule="exact" w:before="10"/>
              <w:ind w:left="846"/>
              <w:jc w:val="left"/>
              <w:rPr>
                <w:b/>
                <w:sz w:val="19"/>
              </w:rPr>
            </w:pPr>
            <w:r>
              <w:rPr>
                <w:b/>
                <w:sz w:val="24"/>
              </w:rPr>
              <w:t>C</w:t>
            </w:r>
            <w:r>
              <w:rPr>
                <w:b/>
                <w:sz w:val="19"/>
              </w:rPr>
              <w:t>REDIT </w:t>
            </w:r>
            <w:r>
              <w:rPr>
                <w:b/>
                <w:sz w:val="24"/>
              </w:rPr>
              <w:t>S</w:t>
            </w:r>
            <w:r>
              <w:rPr>
                <w:b/>
                <w:sz w:val="19"/>
              </w:rPr>
              <w:t>CORE</w:t>
            </w:r>
          </w:p>
        </w:tc>
        <w:tc>
          <w:tcPr>
            <w:tcW w:w="2820" w:type="dxa"/>
            <w:tcBorders>
              <w:bottom w:val="single" w:sz="4" w:space="0" w:color="000000"/>
            </w:tcBorders>
            <w:shd w:val="clear" w:color="auto" w:fill="FDD282"/>
          </w:tcPr>
          <w:p>
            <w:pPr>
              <w:pStyle w:val="TableParagraph"/>
              <w:spacing w:line="269" w:lineRule="exact" w:before="10"/>
              <w:ind w:left="928"/>
              <w:jc w:val="left"/>
              <w:rPr>
                <w:b/>
                <w:sz w:val="19"/>
              </w:rPr>
            </w:pPr>
            <w:r>
              <w:rPr>
                <w:b/>
                <w:sz w:val="24"/>
              </w:rPr>
              <w:t>A</w:t>
            </w:r>
            <w:r>
              <w:rPr>
                <w:b/>
                <w:sz w:val="19"/>
              </w:rPr>
              <w:t>LABAMA</w:t>
            </w:r>
          </w:p>
        </w:tc>
      </w:tr>
      <w:tr>
        <w:trPr>
          <w:trHeight w:val="299" w:hRule="atLeast"/>
        </w:trPr>
        <w:tc>
          <w:tcPr>
            <w:tcW w:w="3194"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V</w:t>
            </w:r>
            <w:r>
              <w:rPr>
                <w:sz w:val="18"/>
              </w:rPr>
              <w:t>ERY </w:t>
            </w:r>
            <w:r>
              <w:rPr>
                <w:sz w:val="22"/>
              </w:rPr>
              <w:t>P</w:t>
            </w:r>
            <w:r>
              <w:rPr>
                <w:sz w:val="18"/>
              </w:rPr>
              <w:t>OOR </w:t>
            </w:r>
            <w:r>
              <w:rPr>
                <w:sz w:val="22"/>
              </w:rPr>
              <w:t>(300-579)</w:t>
            </w:r>
          </w:p>
        </w:tc>
        <w:tc>
          <w:tcPr>
            <w:tcW w:w="2820" w:type="dxa"/>
            <w:tcBorders>
              <w:top w:val="single" w:sz="4" w:space="0" w:color="000000"/>
              <w:bottom w:val="single" w:sz="4" w:space="0" w:color="000000"/>
            </w:tcBorders>
          </w:tcPr>
          <w:p>
            <w:pPr>
              <w:pStyle w:val="TableParagraph"/>
              <w:spacing w:line="246" w:lineRule="exact" w:before="34"/>
              <w:ind w:right="74"/>
              <w:rPr>
                <w:sz w:val="22"/>
              </w:rPr>
            </w:pPr>
            <w:r>
              <w:rPr>
                <w:w w:val="95"/>
                <w:sz w:val="22"/>
              </w:rPr>
              <w:t>$2,937.73</w:t>
            </w:r>
          </w:p>
        </w:tc>
      </w:tr>
      <w:tr>
        <w:trPr>
          <w:trHeight w:val="300" w:hRule="atLeast"/>
        </w:trPr>
        <w:tc>
          <w:tcPr>
            <w:tcW w:w="3194" w:type="dxa"/>
            <w:tcBorders>
              <w:top w:val="single" w:sz="4" w:space="0" w:color="000000"/>
              <w:bottom w:val="single" w:sz="4" w:space="0" w:color="000000"/>
            </w:tcBorders>
            <w:shd w:val="clear" w:color="auto" w:fill="FFF6E7"/>
          </w:tcPr>
          <w:p>
            <w:pPr>
              <w:pStyle w:val="TableParagraph"/>
              <w:spacing w:line="247" w:lineRule="exact" w:before="34"/>
              <w:ind w:left="108"/>
              <w:jc w:val="left"/>
              <w:rPr>
                <w:sz w:val="22"/>
              </w:rPr>
            </w:pPr>
            <w:r>
              <w:rPr>
                <w:sz w:val="22"/>
              </w:rPr>
              <w:t>F</w:t>
            </w:r>
            <w:r>
              <w:rPr>
                <w:sz w:val="18"/>
              </w:rPr>
              <w:t>AIR </w:t>
            </w:r>
            <w:r>
              <w:rPr>
                <w:sz w:val="22"/>
              </w:rPr>
              <w:t>(580-669)</w:t>
            </w:r>
          </w:p>
        </w:tc>
        <w:tc>
          <w:tcPr>
            <w:tcW w:w="2820" w:type="dxa"/>
            <w:tcBorders>
              <w:top w:val="single" w:sz="4" w:space="0" w:color="000000"/>
              <w:bottom w:val="single" w:sz="4" w:space="0" w:color="000000"/>
            </w:tcBorders>
            <w:shd w:val="clear" w:color="auto" w:fill="FFF6E7"/>
          </w:tcPr>
          <w:p>
            <w:pPr>
              <w:pStyle w:val="TableParagraph"/>
              <w:spacing w:line="247" w:lineRule="exact" w:before="34"/>
              <w:ind w:right="75"/>
              <w:rPr>
                <w:sz w:val="22"/>
              </w:rPr>
            </w:pPr>
            <w:r>
              <w:rPr>
                <w:sz w:val="22"/>
              </w:rPr>
              <w:t>$2,287.19</w:t>
            </w:r>
          </w:p>
        </w:tc>
      </w:tr>
      <w:tr>
        <w:trPr>
          <w:trHeight w:val="299" w:hRule="atLeast"/>
        </w:trPr>
        <w:tc>
          <w:tcPr>
            <w:tcW w:w="3194"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G</w:t>
            </w:r>
            <w:r>
              <w:rPr>
                <w:sz w:val="18"/>
              </w:rPr>
              <w:t>OOD </w:t>
            </w:r>
            <w:r>
              <w:rPr>
                <w:sz w:val="22"/>
              </w:rPr>
              <w:t>(670-739)</w:t>
            </w:r>
          </w:p>
        </w:tc>
        <w:tc>
          <w:tcPr>
            <w:tcW w:w="2820" w:type="dxa"/>
            <w:tcBorders>
              <w:top w:val="single" w:sz="4" w:space="0" w:color="000000"/>
              <w:bottom w:val="single" w:sz="4" w:space="0" w:color="000000"/>
            </w:tcBorders>
          </w:tcPr>
          <w:p>
            <w:pPr>
              <w:pStyle w:val="TableParagraph"/>
              <w:spacing w:line="246" w:lineRule="exact" w:before="34"/>
              <w:ind w:right="74"/>
              <w:rPr>
                <w:sz w:val="22"/>
              </w:rPr>
            </w:pPr>
            <w:r>
              <w:rPr>
                <w:w w:val="95"/>
                <w:sz w:val="22"/>
              </w:rPr>
              <w:t>$1,812.30</w:t>
            </w:r>
          </w:p>
        </w:tc>
      </w:tr>
      <w:tr>
        <w:trPr>
          <w:trHeight w:val="299" w:hRule="atLeast"/>
        </w:trPr>
        <w:tc>
          <w:tcPr>
            <w:tcW w:w="3194"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V</w:t>
            </w:r>
            <w:r>
              <w:rPr>
                <w:sz w:val="18"/>
              </w:rPr>
              <w:t>ERY </w:t>
            </w:r>
            <w:r>
              <w:rPr>
                <w:sz w:val="22"/>
              </w:rPr>
              <w:t>G</w:t>
            </w:r>
            <w:r>
              <w:rPr>
                <w:sz w:val="18"/>
              </w:rPr>
              <w:t>OOD </w:t>
            </w:r>
            <w:r>
              <w:rPr>
                <w:sz w:val="22"/>
              </w:rPr>
              <w:t>(740-799)</w:t>
            </w:r>
          </w:p>
        </w:tc>
        <w:tc>
          <w:tcPr>
            <w:tcW w:w="2820" w:type="dxa"/>
            <w:tcBorders>
              <w:top w:val="single" w:sz="4" w:space="0" w:color="000000"/>
              <w:bottom w:val="single" w:sz="4" w:space="0" w:color="000000"/>
            </w:tcBorders>
            <w:shd w:val="clear" w:color="auto" w:fill="FFF6E7"/>
          </w:tcPr>
          <w:p>
            <w:pPr>
              <w:pStyle w:val="TableParagraph"/>
              <w:spacing w:line="246" w:lineRule="exact" w:before="34"/>
              <w:ind w:right="75"/>
              <w:rPr>
                <w:sz w:val="22"/>
              </w:rPr>
            </w:pPr>
            <w:r>
              <w:rPr>
                <w:sz w:val="22"/>
              </w:rPr>
              <w:t>$1,441.14</w:t>
            </w:r>
          </w:p>
        </w:tc>
      </w:tr>
      <w:tr>
        <w:trPr>
          <w:trHeight w:val="315" w:hRule="atLeast"/>
        </w:trPr>
        <w:tc>
          <w:tcPr>
            <w:tcW w:w="3194" w:type="dxa"/>
            <w:tcBorders>
              <w:top w:val="single" w:sz="4" w:space="0" w:color="000000"/>
            </w:tcBorders>
          </w:tcPr>
          <w:p>
            <w:pPr>
              <w:pStyle w:val="TableParagraph"/>
              <w:spacing w:line="246" w:lineRule="exact" w:before="49"/>
              <w:ind w:left="108"/>
              <w:jc w:val="left"/>
              <w:rPr>
                <w:sz w:val="22"/>
              </w:rPr>
            </w:pPr>
            <w:r>
              <w:rPr>
                <w:sz w:val="22"/>
              </w:rPr>
              <w:t>E</w:t>
            </w:r>
            <w:r>
              <w:rPr>
                <w:sz w:val="18"/>
              </w:rPr>
              <w:t>XCEPTIONAL </w:t>
            </w:r>
            <w:r>
              <w:rPr>
                <w:sz w:val="22"/>
              </w:rPr>
              <w:t>(800-850)</w:t>
            </w:r>
          </w:p>
        </w:tc>
        <w:tc>
          <w:tcPr>
            <w:tcW w:w="2820" w:type="dxa"/>
            <w:tcBorders>
              <w:top w:val="single" w:sz="4" w:space="0" w:color="000000"/>
            </w:tcBorders>
          </w:tcPr>
          <w:p>
            <w:pPr>
              <w:pStyle w:val="TableParagraph"/>
              <w:spacing w:line="246" w:lineRule="exact" w:before="49"/>
              <w:ind w:right="74"/>
              <w:rPr>
                <w:sz w:val="22"/>
              </w:rPr>
            </w:pPr>
            <w:r>
              <w:rPr>
                <w:w w:val="95"/>
                <w:sz w:val="22"/>
              </w:rPr>
              <w:t>$1,097.41</w:t>
            </w:r>
          </w:p>
        </w:tc>
      </w:tr>
    </w:tbl>
    <w:p>
      <w:pPr>
        <w:pStyle w:val="BodyText"/>
        <w:rPr>
          <w:sz w:val="18"/>
        </w:rPr>
      </w:pPr>
    </w:p>
    <w:p>
      <w:pPr>
        <w:pStyle w:val="BodyText"/>
        <w:rPr>
          <w:sz w:val="18"/>
        </w:rPr>
      </w:pPr>
    </w:p>
    <w:p>
      <w:pPr>
        <w:pStyle w:val="BodyText"/>
        <w:rPr>
          <w:sz w:val="18"/>
        </w:rPr>
      </w:pPr>
    </w:p>
    <w:p>
      <w:pPr>
        <w:pStyle w:val="BodyText"/>
        <w:spacing w:before="4"/>
        <w:rPr>
          <w:sz w:val="21"/>
        </w:rPr>
      </w:pPr>
    </w:p>
    <w:p>
      <w:pPr>
        <w:pStyle w:val="Heading7"/>
        <w:ind w:left="1440"/>
      </w:pPr>
      <w:bookmarkStart w:name="_TOC_250065" w:id="29"/>
      <w:bookmarkEnd w:id="29"/>
      <w:r>
        <w:rPr/>
        <w:t>Housing</w:t>
      </w:r>
    </w:p>
    <w:p>
      <w:pPr>
        <w:pStyle w:val="BodyText"/>
        <w:spacing w:line="360" w:lineRule="auto" w:before="244"/>
        <w:ind w:left="1440" w:right="1530" w:firstLine="720"/>
        <w:jc w:val="both"/>
      </w:pPr>
      <w:r>
        <w:rPr/>
        <w:t>Most housing (68.70 percent) in the four-county area involves single units (e.g., single family houses); 23.45 percent are mobile homes or other. One fifth of owner-occupied housing units (20.87 percent) are valued at under $50,000; 27.36 percent are valued under $100,000.</w:t>
      </w:r>
    </w:p>
    <w:p>
      <w:pPr>
        <w:pStyle w:val="BodyText"/>
        <w:spacing w:before="1"/>
        <w:rPr>
          <w:sz w:val="36"/>
        </w:rPr>
      </w:pPr>
    </w:p>
    <w:p>
      <w:pPr>
        <w:spacing w:line="289" w:lineRule="exact" w:before="0"/>
        <w:ind w:left="8" w:right="104" w:firstLine="0"/>
        <w:jc w:val="center"/>
        <w:rPr>
          <w:b/>
          <w:sz w:val="24"/>
        </w:rPr>
      </w:pPr>
      <w:r>
        <w:rPr>
          <w:b/>
          <w:sz w:val="24"/>
        </w:rPr>
        <w:t>F</w:t>
      </w:r>
      <w:r>
        <w:rPr>
          <w:b/>
          <w:sz w:val="19"/>
        </w:rPr>
        <w:t>IGURE </w:t>
      </w:r>
      <w:r>
        <w:rPr>
          <w:b/>
          <w:sz w:val="24"/>
        </w:rPr>
        <w:t>90:</w:t>
      </w:r>
    </w:p>
    <w:p>
      <w:pPr>
        <w:spacing w:line="289" w:lineRule="exact" w:before="0"/>
        <w:ind w:left="9" w:right="104" w:firstLine="0"/>
        <w:jc w:val="center"/>
        <w:rPr>
          <w:sz w:val="19"/>
        </w:rPr>
      </w:pPr>
      <w:r>
        <w:rPr>
          <w:sz w:val="24"/>
        </w:rPr>
        <w:t>H</w:t>
      </w:r>
      <w:r>
        <w:rPr>
          <w:sz w:val="19"/>
        </w:rPr>
        <w:t>OUSING </w:t>
      </w:r>
      <w:r>
        <w:rPr>
          <w:sz w:val="24"/>
        </w:rPr>
        <w:t>T</w:t>
      </w:r>
      <w:r>
        <w:rPr>
          <w:sz w:val="19"/>
        </w:rPr>
        <w:t>YPES IN THE </w:t>
      </w:r>
      <w:r>
        <w:rPr>
          <w:sz w:val="24"/>
        </w:rPr>
        <w:t>SEARP&amp;DC H</w:t>
      </w:r>
      <w:r>
        <w:rPr>
          <w:sz w:val="19"/>
        </w:rPr>
        <w:t>EAD </w:t>
      </w:r>
      <w:r>
        <w:rPr>
          <w:sz w:val="24"/>
        </w:rPr>
        <w:t>S</w:t>
      </w:r>
      <w:r>
        <w:rPr>
          <w:sz w:val="19"/>
        </w:rPr>
        <w:t>TART </w:t>
      </w:r>
      <w:r>
        <w:rPr>
          <w:sz w:val="24"/>
        </w:rPr>
        <w:t>A</w:t>
      </w:r>
      <w:r>
        <w:rPr>
          <w:sz w:val="19"/>
        </w:rPr>
        <w:t>REA</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94, </w:t>
      </w:r>
      <w:r>
        <w:rPr>
          <w:sz w:val="13"/>
        </w:rPr>
        <w:t>PAGE </w:t>
      </w:r>
      <w:r>
        <w:rPr>
          <w:sz w:val="16"/>
        </w:rPr>
        <w:t>262</w:t>
      </w:r>
    </w:p>
    <w:p>
      <w:pPr>
        <w:pStyle w:val="BodyText"/>
        <w:spacing w:before="1"/>
        <w:rPr>
          <w:sz w:val="21"/>
        </w:rPr>
      </w:pPr>
      <w:r>
        <w:rPr/>
        <w:pict>
          <v:group style="position:absolute;margin-left:76.485001pt;margin-top:14.715943pt;width:443.15pt;height:146.25pt;mso-position-horizontal-relative:page;mso-position-vertical-relative:paragraph;z-index:-250406912;mso-wrap-distance-left:0;mso-wrap-distance-right:0" coordorigin="1530,294" coordsize="8863,2925">
            <v:line style="position:absolute" from="3637,448" to="3652,448" stroked="true" strokeweight=".75pt" strokecolor="#d8d8d8">
              <v:stroke dashstyle="solid"/>
            </v:line>
            <v:line style="position:absolute" from="3644,728" to="3644,755" stroked="true" strokeweight=".75pt" strokecolor="#d8d8d8">
              <v:stroke dashstyle="solid"/>
            </v:line>
            <v:line style="position:absolute" from="4346,448" to="4361,448" stroked="true" strokeweight=".75pt" strokecolor="#d8d8d8">
              <v:stroke dashstyle="solid"/>
            </v:line>
            <v:line style="position:absolute" from="4354,728" to="4354,755" stroked="true" strokeweight=".75pt" strokecolor="#d8d8d8">
              <v:stroke dashstyle="solid"/>
            </v:line>
            <v:line style="position:absolute" from="5055,448" to="5070,448" stroked="true" strokeweight=".75pt" strokecolor="#d8d8d8">
              <v:stroke dashstyle="solid"/>
            </v:line>
            <v:line style="position:absolute" from="5063,728" to="5063,755" stroked="true" strokeweight=".75pt" strokecolor="#d8d8d8">
              <v:stroke dashstyle="solid"/>
            </v:line>
            <v:line style="position:absolute" from="5765,448" to="5780,448" stroked="true" strokeweight=".75pt" strokecolor="#d8d8d8">
              <v:stroke dashstyle="solid"/>
            </v:line>
            <v:line style="position:absolute" from="5772,728" to="5772,755" stroked="true" strokeweight=".75pt" strokecolor="#d8d8d8">
              <v:stroke dashstyle="solid"/>
            </v:line>
            <v:line style="position:absolute" from="6475,448" to="6490,448" stroked="true" strokeweight=".75pt" strokecolor="#d8d8d8">
              <v:stroke dashstyle="solid"/>
            </v:line>
            <v:line style="position:absolute" from="6482,728" to="6482,755" stroked="true" strokeweight=".75pt" strokecolor="#d8d8d8">
              <v:stroke dashstyle="solid"/>
            </v:line>
            <v:line style="position:absolute" from="7184,448" to="7199,448" stroked="true" strokeweight=".75pt" strokecolor="#d8d8d8">
              <v:stroke dashstyle="solid"/>
            </v:line>
            <v:line style="position:absolute" from="7192,728" to="7192,755" stroked="true" strokeweight=".75pt" strokecolor="#d8d8d8">
              <v:stroke dashstyle="solid"/>
            </v:line>
            <v:line style="position:absolute" from="7893,448" to="7908,448" stroked="true" strokeweight=".75pt" strokecolor="#d8d8d8">
              <v:stroke dashstyle="solid"/>
            </v:line>
            <v:line style="position:absolute" from="7901,728" to="7901,755" stroked="true" strokeweight=".75pt" strokecolor="#d8d8d8">
              <v:stroke dashstyle="solid"/>
            </v:line>
            <v:rect style="position:absolute;left:2935;top:454;width:5141;height:274" filled="true" fillcolor="#ec7c30" stroked="false">
              <v:fill type="solid"/>
            </v:rect>
            <v:line style="position:absolute" from="3644,1029" to="3644,1057" stroked="true" strokeweight=".75pt" strokecolor="#d8d8d8">
              <v:stroke dashstyle="solid"/>
            </v:line>
            <v:line style="position:absolute" from="4354,1029" to="4354,1057" stroked="true" strokeweight=".75pt" strokecolor="#d8d8d8">
              <v:stroke dashstyle="solid"/>
            </v:line>
            <v:line style="position:absolute" from="5063,1029" to="5063,1057" stroked="true" strokeweight=".75pt" strokecolor="#d8d8d8">
              <v:stroke dashstyle="solid"/>
            </v:line>
            <v:line style="position:absolute" from="5772,1029" to="5772,1057" stroked="true" strokeweight=".75pt" strokecolor="#d8d8d8">
              <v:stroke dashstyle="solid"/>
            </v:line>
            <v:line style="position:absolute" from="6482,1029" to="6482,1057" stroked="true" strokeweight=".75pt" strokecolor="#d8d8d8">
              <v:stroke dashstyle="solid"/>
            </v:line>
            <v:line style="position:absolute" from="7192,1029" to="7192,1057" stroked="true" strokeweight=".75pt" strokecolor="#d8d8d8">
              <v:stroke dashstyle="solid"/>
            </v:line>
            <v:rect style="position:absolute;left:2935;top:755;width:4874;height:274" filled="true" fillcolor="#ec7c30" stroked="false">
              <v:fill type="solid"/>
            </v:rect>
            <v:line style="position:absolute" from="3644,1330" to="3644,1358" stroked="true" strokeweight=".75pt" strokecolor="#d8d8d8">
              <v:stroke dashstyle="solid"/>
            </v:line>
            <v:line style="position:absolute" from="4354,1330" to="4354,1358" stroked="true" strokeweight=".75pt" strokecolor="#d8d8d8">
              <v:stroke dashstyle="solid"/>
            </v:line>
            <v:line style="position:absolute" from="5063,1330" to="5063,1358" stroked="true" strokeweight=".75pt" strokecolor="#d8d8d8">
              <v:stroke dashstyle="solid"/>
            </v:line>
            <v:line style="position:absolute" from="5772,1330" to="5772,1358" stroked="true" strokeweight=".75pt" strokecolor="#d8d8d8">
              <v:stroke dashstyle="solid"/>
            </v:line>
            <v:line style="position:absolute" from="6482,1330" to="6482,1358" stroked="true" strokeweight=".75pt" strokecolor="#d8d8d8">
              <v:stroke dashstyle="solid"/>
            </v:line>
            <v:rect style="position:absolute;left:2935;top:1056;width:4067;height:274" filled="true" fillcolor="#ec7c30" stroked="false">
              <v:fill type="solid"/>
            </v:rect>
            <v:line style="position:absolute" from="3644,1631" to="3644,1659" stroked="true" strokeweight=".75pt" strokecolor="#d8d8d8">
              <v:stroke dashstyle="solid"/>
            </v:line>
            <v:line style="position:absolute" from="4354,1631" to="4354,1659" stroked="true" strokeweight=".75pt" strokecolor="#d8d8d8">
              <v:stroke dashstyle="solid"/>
            </v:line>
            <v:line style="position:absolute" from="5063,1631" to="5063,1659" stroked="true" strokeweight=".75pt" strokecolor="#d8d8d8">
              <v:stroke dashstyle="solid"/>
            </v:line>
            <v:line style="position:absolute" from="5772,1631" to="5772,1659" stroked="true" strokeweight=".75pt" strokecolor="#d8d8d8">
              <v:stroke dashstyle="solid"/>
            </v:line>
            <v:line style="position:absolute" from="6482,1631" to="6482,1659" stroked="true" strokeweight=".75pt" strokecolor="#d8d8d8">
              <v:stroke dashstyle="solid"/>
            </v:line>
            <v:line style="position:absolute" from="7192,1330" to="7192,1358" stroked="true" strokeweight=".75pt" strokecolor="#d8d8d8">
              <v:stroke dashstyle="solid"/>
            </v:line>
            <v:line style="position:absolute" from="7192,1631" to="7192,1659" stroked="true" strokeweight=".75pt" strokecolor="#d8d8d8">
              <v:stroke dashstyle="solid"/>
            </v:line>
            <v:line style="position:absolute" from="7901,1330" to="7901,1358" stroked="true" strokeweight=".75pt" strokecolor="#d8d8d8">
              <v:stroke dashstyle="solid"/>
            </v:line>
            <v:line style="position:absolute" from="7901,1631" to="7901,1659" stroked="true" strokeweight=".75pt" strokecolor="#d8d8d8">
              <v:stroke dashstyle="solid"/>
            </v:line>
            <v:rect style="position:absolute;left:2935;top:1357;width:5162;height:274" filled="true" fillcolor="#ec7c30" stroked="false">
              <v:fill type="solid"/>
            </v:rect>
            <v:line style="position:absolute" from="3644,1933" to="3644,1960" stroked="true" strokeweight=".72pt" strokecolor="#d8d8d8">
              <v:stroke dashstyle="solid"/>
            </v:line>
            <v:line style="position:absolute" from="4354,1933" to="4354,1960" stroked="true" strokeweight=".72pt" strokecolor="#d8d8d8">
              <v:stroke dashstyle="solid"/>
            </v:line>
            <v:line style="position:absolute" from="5063,1933" to="5063,1960" stroked="true" strokeweight=".72pt" strokecolor="#d8d8d8">
              <v:stroke dashstyle="solid"/>
            </v:line>
            <v:line style="position:absolute" from="5772,1933" to="5772,1960" stroked="true" strokeweight=".72pt" strokecolor="#d8d8d8">
              <v:stroke dashstyle="solid"/>
            </v:line>
            <v:line style="position:absolute" from="6482,1933" to="6482,1960" stroked="true" strokeweight=".72pt" strokecolor="#d8d8d8">
              <v:stroke dashstyle="solid"/>
            </v:line>
            <v:line style="position:absolute" from="7192,1933" to="7192,1960" stroked="true" strokeweight=".72pt" strokecolor="#d8d8d8">
              <v:stroke dashstyle="solid"/>
            </v:line>
            <v:line style="position:absolute" from="7901,1933" to="7901,1960" stroked="true" strokeweight=".72pt" strokecolor="#d8d8d8">
              <v:stroke dashstyle="solid"/>
            </v:line>
            <v:rect style="position:absolute;left:2935;top:1659;width:5039;height:274" filled="true" fillcolor="#ec7c30" stroked="false">
              <v:fill type="solid"/>
            </v:rect>
            <v:line style="position:absolute" from="3637,2241" to="3652,2241" stroked="true" strokeweight=".72pt" strokecolor="#d8d8d8">
              <v:stroke dashstyle="solid"/>
            </v:line>
            <v:line style="position:absolute" from="4346,2241" to="4361,2241" stroked="true" strokeweight=".72pt" strokecolor="#d8d8d8">
              <v:stroke dashstyle="solid"/>
            </v:line>
            <v:line style="position:absolute" from="5055,2241" to="5070,2241" stroked="true" strokeweight=".72pt" strokecolor="#d8d8d8">
              <v:stroke dashstyle="solid"/>
            </v:line>
            <v:line style="position:absolute" from="5765,2241" to="5780,2241" stroked="true" strokeweight=".72pt" strokecolor="#d8d8d8">
              <v:stroke dashstyle="solid"/>
            </v:line>
            <v:line style="position:absolute" from="6475,2241" to="6490,2241" stroked="true" strokeweight=".72pt" strokecolor="#d8d8d8">
              <v:stroke dashstyle="solid"/>
            </v:line>
            <v:line style="position:absolute" from="7184,2241" to="7199,2241" stroked="true" strokeweight=".72pt" strokecolor="#d8d8d8">
              <v:stroke dashstyle="solid"/>
            </v:line>
            <v:line style="position:absolute" from="7893,2241" to="7908,2241" stroked="true" strokeweight=".72pt" strokecolor="#d8d8d8">
              <v:stroke dashstyle="solid"/>
            </v:line>
            <v:rect style="position:absolute;left:2935;top:1960;width:5109;height:274" filled="true" fillcolor="#ec7c30" stroked="false">
              <v:fill type="solid"/>
            </v:rect>
            <v:line style="position:absolute" from="7901,1029" to="7901,1057" stroked="true" strokeweight=".75pt" strokecolor="#d8d8d8">
              <v:stroke dashstyle="solid"/>
            </v:line>
            <v:rect style="position:absolute;left:7808;top:755;width:222;height:274" filled="true" fillcolor="#ffbf00" stroked="false">
              <v:fill type="solid"/>
            </v:rect>
            <v:rect style="position:absolute;left:7002;top:1056;width:521;height:274" filled="true" fillcolor="#ffbf00" stroked="false">
              <v:fill type="solid"/>
            </v:rect>
            <v:line style="position:absolute" from="8136,1358" to="8136,1631" stroked="true" strokeweight="3.96pt" strokecolor="#ffbf00">
              <v:stroke dashstyle="solid"/>
            </v:line>
            <v:rect style="position:absolute;left:7974;top:1659;width:180;height:274" filled="true" fillcolor="#ffbf00" stroked="false">
              <v:fill type="solid"/>
            </v:rect>
            <v:rect style="position:absolute;left:8043;top:1960;width:189;height:274" filled="true" fillcolor="#ffbf00" stroked="false">
              <v:fill type="solid"/>
            </v:rect>
            <v:line style="position:absolute" from="8603,448" to="8618,448" stroked="true" strokeweight=".75pt" strokecolor="#d8d8d8">
              <v:stroke dashstyle="solid"/>
            </v:line>
            <v:line style="position:absolute" from="8610,728" to="8610,755" stroked="true" strokeweight=".75pt" strokecolor="#d8d8d8">
              <v:stroke dashstyle="solid"/>
            </v:line>
            <v:rect style="position:absolute;left:8214;top:454;width:940;height:274" filled="true" fillcolor="#6fac46" stroked="false">
              <v:fill type="solid"/>
            </v:rect>
            <v:rect style="position:absolute;left:8030;top:755;width:335;height:274" filled="true" fillcolor="#6fac46" stroked="false">
              <v:fill type="solid"/>
            </v:rect>
            <v:rect style="position:absolute;left:7522;top:1056;width:657;height:274" filled="true" fillcolor="#6fac46" stroked="false">
              <v:fill type="solid"/>
            </v:rect>
            <v:line style="position:absolute" from="8610,1330" to="8610,1358" stroked="true" strokeweight=".75pt" strokecolor="#d8d8d8">
              <v:stroke dashstyle="solid"/>
            </v:line>
            <v:line style="position:absolute" from="8610,1631" to="8610,1659" stroked="true" strokeweight=".75pt" strokecolor="#d8d8d8">
              <v:stroke dashstyle="solid"/>
            </v:line>
            <v:rect style="position:absolute;left:8175;top:1357;width:405;height:274" filled="true" fillcolor="#6fac46" stroked="false">
              <v:fill type="solid"/>
            </v:rect>
            <v:line style="position:absolute" from="8188,1659" to="8188,1933" stroked="true" strokeweight="3.36pt" strokecolor="#6fac46">
              <v:stroke dashstyle="solid"/>
            </v:line>
            <v:rect style="position:absolute;left:8232;top:1960;width:140;height:274" filled="true" fillcolor="#6fac46" stroked="false">
              <v:fill type="solid"/>
            </v:rect>
            <v:line style="position:absolute" from="9312,448" to="9327,448" stroked="true" strokeweight=".75pt" strokecolor="#d8d8d8">
              <v:stroke dashstyle="solid"/>
            </v:line>
            <v:line style="position:absolute" from="9319,728" to="9319,755" stroked="true" strokeweight=".75pt" strokecolor="#d8d8d8">
              <v:stroke dashstyle="solid"/>
            </v:line>
            <v:line style="position:absolute" from="10030,441" to="10030,2248" stroked="true" strokeweight=".75pt" strokecolor="#d8d8d8">
              <v:stroke dashstyle="solid"/>
            </v:line>
            <v:rect style="position:absolute;left:9153;top:454;width:876;height:274" filled="true" fillcolor="#9d470d" stroked="false">
              <v:fill type="solid"/>
            </v:rect>
            <v:line style="position:absolute" from="8610,1029" to="8610,1057" stroked="true" strokeweight=".75pt" strokecolor="#d8d8d8">
              <v:stroke dashstyle="solid"/>
            </v:line>
            <v:line style="position:absolute" from="9319,1029" to="9319,1057" stroked="true" strokeweight=".75pt" strokecolor="#d8d8d8">
              <v:stroke dashstyle="solid"/>
            </v:line>
            <v:rect style="position:absolute;left:8365;top:755;width:1665;height:274" filled="true" fillcolor="#9d470d" stroked="false">
              <v:fill type="solid"/>
            </v:rect>
            <v:line style="position:absolute" from="9319,1330" to="9319,1358" stroked="true" strokeweight=".75pt" strokecolor="#d8d8d8">
              <v:stroke dashstyle="solid"/>
            </v:line>
            <v:rect style="position:absolute;left:8179;top:1056;width:1851;height:274" filled="true" fillcolor="#9d470d" stroked="false">
              <v:fill type="solid"/>
            </v:rect>
            <v:line style="position:absolute" from="9319,1631" to="9319,1659" stroked="true" strokeweight=".75pt" strokecolor="#d8d8d8">
              <v:stroke dashstyle="solid"/>
            </v:line>
            <v:rect style="position:absolute;left:8580;top:1357;width:1450;height:274" filled="true" fillcolor="#9d470d" stroked="false">
              <v:fill type="solid"/>
            </v:rect>
            <v:line style="position:absolute" from="8610,1933" to="8610,1960" stroked="true" strokeweight=".72pt" strokecolor="#d8d8d8">
              <v:stroke dashstyle="solid"/>
            </v:line>
            <v:line style="position:absolute" from="9319,1933" to="9319,1960" stroked="true" strokeweight=".72pt" strokecolor="#d8d8d8">
              <v:stroke dashstyle="solid"/>
            </v:line>
            <v:rect style="position:absolute;left:8221;top:1659;width:1809;height:274" filled="true" fillcolor="#9d470d" stroked="false">
              <v:fill type="solid"/>
            </v:rect>
            <v:line style="position:absolute" from="8603,2241" to="8618,2241" stroked="true" strokeweight=".72pt" strokecolor="#d8d8d8">
              <v:stroke dashstyle="solid"/>
            </v:line>
            <v:line style="position:absolute" from="9312,2241" to="9327,2241" stroked="true" strokeweight=".72pt" strokecolor="#d8d8d8">
              <v:stroke dashstyle="solid"/>
            </v:line>
            <v:rect style="position:absolute;left:8371;top:1960;width:1659;height:274" filled="true" fillcolor="#9d470d" stroked="false">
              <v:fill type="solid"/>
            </v:rect>
            <v:line style="position:absolute" from="2935,441" to="2935,2248" stroked="true" strokeweight=".75pt" strokecolor="#d8d8d8">
              <v:stroke dashstyle="solid"/>
            </v:line>
            <v:rect style="position:absolute;left:3247;top:2757;width:98;height:99" filled="true" fillcolor="#ec7c30" stroked="false">
              <v:fill type="solid"/>
            </v:rect>
            <v:rect style="position:absolute;left:4652;top:2757;width:99;height:99" filled="true" fillcolor="#ffbf00" stroked="false">
              <v:fill type="solid"/>
            </v:rect>
            <v:rect style="position:absolute;left:6068;top:2757;width:99;height:99" filled="true" fillcolor="#6fac46" stroked="false">
              <v:fill type="solid"/>
            </v:rect>
            <v:rect style="position:absolute;left:7404;top:2757;width:99;height:99" filled="true" fillcolor="#9d470d" stroked="false">
              <v:fill type="solid"/>
            </v:rect>
            <v:rect style="position:absolute;left:1537;top:301;width:8848;height:2910" filled="false" stroked="true" strokeweight=".75pt" strokecolor="#d8d8d8">
              <v:stroke dashstyle="solid"/>
            </v:rect>
            <v:shape style="position:absolute;left:2797;top:2366;width:7488;height:538" type="#_x0000_t202" filled="false" stroked="false">
              <v:textbox inset="0,0,0,0">
                <w:txbxContent>
                  <w:p>
                    <w:pPr>
                      <w:tabs>
                        <w:tab w:pos="659" w:val="left" w:leader="none"/>
                        <w:tab w:pos="1369" w:val="left" w:leader="none"/>
                        <w:tab w:pos="2078" w:val="left" w:leader="none"/>
                        <w:tab w:pos="2788" w:val="left" w:leader="none"/>
                        <w:tab w:pos="3498" w:val="left" w:leader="none"/>
                        <w:tab w:pos="4207" w:val="left" w:leader="none"/>
                        <w:tab w:pos="4916" w:val="left" w:leader="none"/>
                        <w:tab w:pos="5627" w:val="left" w:leader="none"/>
                        <w:tab w:pos="6336" w:val="left" w:leader="none"/>
                        <w:tab w:pos="6996" w:val="left" w:leader="none"/>
                      </w:tabs>
                      <w:spacing w:before="0"/>
                      <w:ind w:left="0" w:right="0" w:firstLine="0"/>
                      <w:jc w:val="left"/>
                      <w:rPr>
                        <w:sz w:val="18"/>
                      </w:rPr>
                    </w:pPr>
                    <w:r>
                      <w:rPr>
                        <w:sz w:val="18"/>
                      </w:rPr>
                      <w:t>0%</w:t>
                      <w:tab/>
                      <w:t>10%</w:t>
                      <w:tab/>
                      <w:t>20%</w:t>
                      <w:tab/>
                      <w:t>30%</w:t>
                      <w:tab/>
                      <w:t>40%</w:t>
                      <w:tab/>
                      <w:t>50%</w:t>
                      <w:tab/>
                      <w:t>60%</w:t>
                      <w:tab/>
                      <w:t>70%</w:t>
                      <w:tab/>
                      <w:t>80%</w:t>
                      <w:tab/>
                      <w:t>90%</w:t>
                      <w:tab/>
                      <w:t>100%</w:t>
                    </w:r>
                  </w:p>
                  <w:p>
                    <w:pPr>
                      <w:tabs>
                        <w:tab w:pos="1994" w:val="left" w:leader="none"/>
                        <w:tab w:pos="3410" w:val="left" w:leader="none"/>
                        <w:tab w:pos="4745" w:val="left" w:leader="none"/>
                      </w:tabs>
                      <w:spacing w:before="103"/>
                      <w:ind w:left="588" w:right="0" w:firstLine="0"/>
                      <w:jc w:val="left"/>
                      <w:rPr>
                        <w:sz w:val="14"/>
                      </w:rPr>
                    </w:pPr>
                    <w:r>
                      <w:rPr>
                        <w:w w:val="105"/>
                        <w:sz w:val="18"/>
                      </w:rPr>
                      <w:t>S</w:t>
                    </w:r>
                    <w:r>
                      <w:rPr>
                        <w:w w:val="105"/>
                        <w:sz w:val="14"/>
                      </w:rPr>
                      <w:t>INGLE</w:t>
                    </w:r>
                    <w:r>
                      <w:rPr>
                        <w:spacing w:val="-2"/>
                        <w:w w:val="105"/>
                        <w:sz w:val="14"/>
                      </w:rPr>
                      <w:t> </w:t>
                    </w:r>
                    <w:r>
                      <w:rPr>
                        <w:w w:val="105"/>
                        <w:sz w:val="18"/>
                      </w:rPr>
                      <w:t>U</w:t>
                    </w:r>
                    <w:r>
                      <w:rPr>
                        <w:w w:val="105"/>
                        <w:sz w:val="14"/>
                      </w:rPr>
                      <w:t>NITS</w:t>
                      <w:tab/>
                    </w:r>
                    <w:r>
                      <w:rPr>
                        <w:w w:val="105"/>
                        <w:sz w:val="18"/>
                      </w:rPr>
                      <w:t>D</w:t>
                    </w:r>
                    <w:r>
                      <w:rPr>
                        <w:w w:val="105"/>
                        <w:sz w:val="14"/>
                      </w:rPr>
                      <w:t>UPLEX</w:t>
                    </w:r>
                    <w:r>
                      <w:rPr>
                        <w:spacing w:val="1"/>
                        <w:w w:val="105"/>
                        <w:sz w:val="14"/>
                      </w:rPr>
                      <w:t> </w:t>
                    </w:r>
                    <w:r>
                      <w:rPr>
                        <w:w w:val="105"/>
                        <w:sz w:val="14"/>
                      </w:rPr>
                      <w:t>UNITS</w:t>
                      <w:tab/>
                    </w:r>
                    <w:r>
                      <w:rPr>
                        <w:w w:val="105"/>
                        <w:sz w:val="18"/>
                      </w:rPr>
                      <w:t>M</w:t>
                    </w:r>
                    <w:r>
                      <w:rPr>
                        <w:w w:val="105"/>
                        <w:sz w:val="14"/>
                      </w:rPr>
                      <w:t>ULTI</w:t>
                    </w:r>
                    <w:r>
                      <w:rPr>
                        <w:w w:val="105"/>
                        <w:sz w:val="18"/>
                      </w:rPr>
                      <w:t>-</w:t>
                    </w:r>
                    <w:r>
                      <w:rPr>
                        <w:w w:val="105"/>
                        <w:sz w:val="14"/>
                      </w:rPr>
                      <w:t>UNITS</w:t>
                      <w:tab/>
                    </w:r>
                    <w:r>
                      <w:rPr>
                        <w:w w:val="105"/>
                        <w:sz w:val="18"/>
                      </w:rPr>
                      <w:t>M</w:t>
                    </w:r>
                    <w:r>
                      <w:rPr>
                        <w:w w:val="105"/>
                        <w:sz w:val="14"/>
                      </w:rPr>
                      <w:t>OBILE </w:t>
                    </w:r>
                    <w:r>
                      <w:rPr>
                        <w:w w:val="105"/>
                        <w:sz w:val="18"/>
                      </w:rPr>
                      <w:t>H</w:t>
                    </w:r>
                    <w:r>
                      <w:rPr>
                        <w:w w:val="105"/>
                        <w:sz w:val="14"/>
                      </w:rPr>
                      <w:t>OMES OR</w:t>
                    </w:r>
                    <w:r>
                      <w:rPr>
                        <w:spacing w:val="21"/>
                        <w:w w:val="105"/>
                        <w:sz w:val="14"/>
                      </w:rPr>
                      <w:t> </w:t>
                    </w:r>
                    <w:r>
                      <w:rPr>
                        <w:w w:val="105"/>
                        <w:sz w:val="14"/>
                      </w:rPr>
                      <w:t>OTHER</w:t>
                    </w:r>
                  </w:p>
                </w:txbxContent>
              </v:textbox>
              <w10:wrap type="none"/>
            </v:shape>
            <v:shape style="position:absolute;left:7585;top:1686;width:1949;height:519" type="#_x0000_t202" filled="false" stroked="false">
              <v:textbox inset="0,0,0,0">
                <w:txbxContent>
                  <w:p>
                    <w:pPr>
                      <w:spacing w:before="0"/>
                      <w:ind w:left="0" w:right="0" w:firstLine="0"/>
                      <w:jc w:val="left"/>
                      <w:rPr>
                        <w:sz w:val="18"/>
                      </w:rPr>
                    </w:pPr>
                    <w:r>
                      <w:rPr>
                        <w:sz w:val="18"/>
                      </w:rPr>
                      <w:t>0.94% 2.53% 25.48%</w:t>
                    </w:r>
                  </w:p>
                  <w:p>
                    <w:pPr>
                      <w:tabs>
                        <w:tab w:pos="1304" w:val="left" w:leader="none"/>
                      </w:tabs>
                      <w:spacing w:before="84"/>
                      <w:ind w:left="46" w:right="0" w:firstLine="0"/>
                      <w:jc w:val="left"/>
                      <w:rPr>
                        <w:sz w:val="18"/>
                      </w:rPr>
                    </w:pPr>
                    <w:r>
                      <w:rPr>
                        <w:spacing w:val="-3"/>
                        <w:sz w:val="18"/>
                      </w:rPr>
                      <w:t>2.65%1.98%</w:t>
                      <w:tab/>
                    </w:r>
                    <w:r>
                      <w:rPr>
                        <w:sz w:val="18"/>
                      </w:rPr>
                      <w:t>23.36%</w:t>
                    </w:r>
                  </w:p>
                </w:txbxContent>
              </v:textbox>
              <w10:wrap type="none"/>
            </v:shape>
            <v:shape style="position:absolute;left:8792;top:782;width:846;height:820" type="#_x0000_t202" filled="false" stroked="false">
              <v:textbox inset="0,0,0,0">
                <w:txbxContent>
                  <w:p>
                    <w:pPr>
                      <w:spacing w:before="0"/>
                      <w:ind w:left="93" w:right="0" w:firstLine="0"/>
                      <w:jc w:val="left"/>
                      <w:rPr>
                        <w:sz w:val="18"/>
                      </w:rPr>
                    </w:pPr>
                    <w:r>
                      <w:rPr>
                        <w:sz w:val="18"/>
                      </w:rPr>
                      <w:t>23.45%</w:t>
                    </w:r>
                  </w:p>
                  <w:p>
                    <w:pPr>
                      <w:spacing w:before="84"/>
                      <w:ind w:left="0" w:right="0" w:firstLine="0"/>
                      <w:jc w:val="left"/>
                      <w:rPr>
                        <w:sz w:val="18"/>
                      </w:rPr>
                    </w:pPr>
                    <w:r>
                      <w:rPr>
                        <w:sz w:val="18"/>
                      </w:rPr>
                      <w:t>26.08%</w:t>
                    </w:r>
                  </w:p>
                  <w:p>
                    <w:pPr>
                      <w:spacing w:before="84"/>
                      <w:ind w:left="201" w:right="0" w:firstLine="0"/>
                      <w:jc w:val="left"/>
                      <w:rPr>
                        <w:sz w:val="18"/>
                      </w:rPr>
                    </w:pPr>
                    <w:r>
                      <w:rPr>
                        <w:sz w:val="18"/>
                      </w:rPr>
                      <w:t>20.42%</w:t>
                    </w:r>
                  </w:p>
                </w:txbxContent>
              </v:textbox>
              <w10:wrap type="none"/>
            </v:shape>
            <v:shape style="position:absolute;left:6999;top:782;width:1759;height:820" type="#_x0000_t202" filled="false" stroked="false">
              <v:textbox inset="0,0,0,0">
                <w:txbxContent>
                  <w:p>
                    <w:pPr>
                      <w:spacing w:before="0"/>
                      <w:ind w:left="430" w:right="0" w:firstLine="0"/>
                      <w:jc w:val="left"/>
                      <w:rPr>
                        <w:sz w:val="18"/>
                      </w:rPr>
                    </w:pPr>
                    <w:r>
                      <w:rPr>
                        <w:sz w:val="18"/>
                      </w:rPr>
                      <w:t>3.13%4.71%</w:t>
                    </w:r>
                  </w:p>
                  <w:p>
                    <w:pPr>
                      <w:spacing w:before="84"/>
                      <w:ind w:left="0" w:right="0" w:firstLine="0"/>
                      <w:jc w:val="left"/>
                      <w:rPr>
                        <w:sz w:val="18"/>
                      </w:rPr>
                    </w:pPr>
                    <w:r>
                      <w:rPr>
                        <w:sz w:val="18"/>
                      </w:rPr>
                      <w:t>7.34% 9.26%</w:t>
                    </w:r>
                  </w:p>
                  <w:p>
                    <w:pPr>
                      <w:spacing w:before="84"/>
                      <w:ind w:left="646" w:right="0" w:firstLine="0"/>
                      <w:jc w:val="left"/>
                      <w:rPr>
                        <w:sz w:val="18"/>
                      </w:rPr>
                    </w:pPr>
                    <w:r>
                      <w:rPr>
                        <w:sz w:val="18"/>
                      </w:rPr>
                      <w:t>1.12% 5.71%</w:t>
                    </w:r>
                  </w:p>
                </w:txbxContent>
              </v:textbox>
              <w10:wrap type="none"/>
            </v:shape>
            <v:shape style="position:absolute;left:7883;top:481;width:2041;height:218" type="#_x0000_t202" filled="false" stroked="false">
              <v:textbox inset="0,0,0,0">
                <w:txbxContent>
                  <w:p>
                    <w:pPr>
                      <w:tabs>
                        <w:tab w:pos="1396" w:val="left" w:leader="none"/>
                      </w:tabs>
                      <w:spacing w:before="0"/>
                      <w:ind w:left="0" w:right="0" w:firstLine="0"/>
                      <w:jc w:val="left"/>
                      <w:rPr>
                        <w:sz w:val="18"/>
                      </w:rPr>
                    </w:pPr>
                    <w:r>
                      <w:rPr>
                        <w:spacing w:val="-4"/>
                        <w:sz w:val="18"/>
                      </w:rPr>
                      <w:t>1.</w:t>
                    </w:r>
                    <w:r>
                      <w:rPr>
                        <w:spacing w:val="-4"/>
                        <w:sz w:val="18"/>
                        <w:shd w:fill="FFBF00" w:color="auto" w:val="clear"/>
                      </w:rPr>
                      <w:t>94</w:t>
                    </w:r>
                    <w:r>
                      <w:rPr>
                        <w:spacing w:val="-4"/>
                        <w:sz w:val="18"/>
                      </w:rPr>
                      <w:t>%13.24%</w:t>
                      <w:tab/>
                    </w:r>
                    <w:r>
                      <w:rPr>
                        <w:sz w:val="18"/>
                      </w:rPr>
                      <w:t>12.34%</w:t>
                    </w:r>
                  </w:p>
                </w:txbxContent>
              </v:textbox>
              <w10:wrap type="none"/>
            </v:shape>
            <v:shape style="position:absolute;left:4657;top:481;width:1191;height:1724" type="#_x0000_t202" filled="false" stroked="false">
              <v:textbox inset="0,0,0,0">
                <w:txbxContent>
                  <w:p>
                    <w:pPr>
                      <w:spacing w:before="0"/>
                      <w:ind w:left="537" w:right="0" w:firstLine="0"/>
                      <w:jc w:val="left"/>
                      <w:rPr>
                        <w:sz w:val="18"/>
                      </w:rPr>
                    </w:pPr>
                    <w:r>
                      <w:rPr>
                        <w:sz w:val="18"/>
                      </w:rPr>
                      <w:t>72.48%</w:t>
                    </w:r>
                  </w:p>
                  <w:p>
                    <w:pPr>
                      <w:spacing w:before="84"/>
                      <w:ind w:left="403" w:right="0" w:firstLine="0"/>
                      <w:jc w:val="left"/>
                      <w:rPr>
                        <w:sz w:val="18"/>
                      </w:rPr>
                    </w:pPr>
                    <w:r>
                      <w:rPr>
                        <w:sz w:val="18"/>
                      </w:rPr>
                      <w:t>68.70%</w:t>
                    </w:r>
                  </w:p>
                  <w:p>
                    <w:pPr>
                      <w:spacing w:before="84"/>
                      <w:ind w:left="0" w:right="0" w:firstLine="0"/>
                      <w:jc w:val="left"/>
                      <w:rPr>
                        <w:sz w:val="18"/>
                      </w:rPr>
                    </w:pPr>
                    <w:r>
                      <w:rPr>
                        <w:sz w:val="18"/>
                      </w:rPr>
                      <w:t>57.32%</w:t>
                    </w:r>
                  </w:p>
                  <w:p>
                    <w:pPr>
                      <w:spacing w:before="83"/>
                      <w:ind w:left="547" w:right="0" w:firstLine="0"/>
                      <w:jc w:val="left"/>
                      <w:rPr>
                        <w:sz w:val="18"/>
                      </w:rPr>
                    </w:pPr>
                    <w:r>
                      <w:rPr>
                        <w:sz w:val="18"/>
                      </w:rPr>
                      <w:t>72.75%</w:t>
                    </w:r>
                  </w:p>
                  <w:p>
                    <w:pPr>
                      <w:spacing w:before="84"/>
                      <w:ind w:left="485" w:right="0" w:firstLine="0"/>
                      <w:jc w:val="left"/>
                      <w:rPr>
                        <w:sz w:val="18"/>
                      </w:rPr>
                    </w:pPr>
                    <w:r>
                      <w:rPr>
                        <w:sz w:val="18"/>
                      </w:rPr>
                      <w:t>71.04%</w:t>
                    </w:r>
                  </w:p>
                  <w:p>
                    <w:pPr>
                      <w:spacing w:before="84"/>
                      <w:ind w:left="520" w:right="0" w:firstLine="0"/>
                      <w:jc w:val="left"/>
                      <w:rPr>
                        <w:sz w:val="18"/>
                      </w:rPr>
                    </w:pPr>
                    <w:r>
                      <w:rPr>
                        <w:sz w:val="18"/>
                      </w:rPr>
                      <w:t>72.01%</w:t>
                    </w:r>
                  </w:p>
                </w:txbxContent>
              </v:textbox>
              <w10:wrap type="none"/>
            </v:shape>
            <v:shape style="position:absolute;left:1621;top:473;width:1166;height:1724" type="#_x0000_t202" filled="false" stroked="false">
              <v:textbox inset="0,0,0,0">
                <w:txbxContent>
                  <w:p>
                    <w:pPr>
                      <w:spacing w:line="333" w:lineRule="auto" w:before="0"/>
                      <w:ind w:left="0" w:right="18" w:firstLine="509"/>
                      <w:jc w:val="right"/>
                      <w:rPr>
                        <w:sz w:val="18"/>
                      </w:rPr>
                    </w:pPr>
                    <w:r>
                      <w:rPr>
                        <w:spacing w:val="-1"/>
                        <w:sz w:val="18"/>
                      </w:rPr>
                      <w:t>A</w:t>
                    </w:r>
                    <w:r>
                      <w:rPr>
                        <w:spacing w:val="-1"/>
                        <w:sz w:val="14"/>
                      </w:rPr>
                      <w:t>LABAMA </w:t>
                    </w:r>
                    <w:r>
                      <w:rPr>
                        <w:sz w:val="18"/>
                      </w:rPr>
                      <w:t>SEARP</w:t>
                    </w:r>
                    <w:r>
                      <w:rPr>
                        <w:spacing w:val="-1"/>
                        <w:sz w:val="18"/>
                      </w:rPr>
                      <w:t> </w:t>
                    </w:r>
                    <w:r>
                      <w:rPr>
                        <w:sz w:val="18"/>
                      </w:rPr>
                      <w:t>&amp; DC B</w:t>
                    </w:r>
                    <w:r>
                      <w:rPr>
                        <w:sz w:val="14"/>
                      </w:rPr>
                      <w:t>ARBOUR</w:t>
                    </w:r>
                    <w:r>
                      <w:rPr>
                        <w:spacing w:val="28"/>
                        <w:sz w:val="14"/>
                      </w:rPr>
                      <w:t> </w:t>
                    </w:r>
                    <w:r>
                      <w:rPr>
                        <w:sz w:val="18"/>
                      </w:rPr>
                      <w:t>C</w:t>
                    </w:r>
                    <w:r>
                      <w:rPr>
                        <w:sz w:val="14"/>
                      </w:rPr>
                      <w:t>O</w:t>
                    </w:r>
                    <w:r>
                      <w:rPr>
                        <w:sz w:val="18"/>
                      </w:rPr>
                      <w:t>. C</w:t>
                    </w:r>
                    <w:r>
                      <w:rPr>
                        <w:sz w:val="14"/>
                      </w:rPr>
                      <w:t>OVINGTON</w:t>
                    </w:r>
                    <w:r>
                      <w:rPr>
                        <w:spacing w:val="35"/>
                        <w:sz w:val="14"/>
                      </w:rPr>
                      <w:t> </w:t>
                    </w:r>
                    <w:r>
                      <w:rPr>
                        <w:spacing w:val="-6"/>
                        <w:sz w:val="18"/>
                      </w:rPr>
                      <w:t>C</w:t>
                    </w:r>
                    <w:r>
                      <w:rPr>
                        <w:spacing w:val="-6"/>
                        <w:sz w:val="14"/>
                      </w:rPr>
                      <w:t>O</w:t>
                    </w:r>
                    <w:r>
                      <w:rPr>
                        <w:spacing w:val="-6"/>
                        <w:sz w:val="18"/>
                      </w:rPr>
                      <w:t>.</w:t>
                    </w:r>
                    <w:r>
                      <w:rPr>
                        <w:sz w:val="18"/>
                      </w:rPr>
                      <w:t> G</w:t>
                    </w:r>
                    <w:r>
                      <w:rPr>
                        <w:sz w:val="14"/>
                      </w:rPr>
                      <w:t>ENEVA</w:t>
                    </w:r>
                    <w:r>
                      <w:rPr>
                        <w:spacing w:val="21"/>
                        <w:sz w:val="14"/>
                      </w:rPr>
                      <w:t> </w:t>
                    </w:r>
                    <w:r>
                      <w:rPr>
                        <w:sz w:val="18"/>
                      </w:rPr>
                      <w:t>C</w:t>
                    </w:r>
                    <w:r>
                      <w:rPr>
                        <w:sz w:val="14"/>
                      </w:rPr>
                      <w:t>O</w:t>
                    </w:r>
                    <w:r>
                      <w:rPr>
                        <w:sz w:val="18"/>
                      </w:rPr>
                      <w:t>.</w:t>
                    </w:r>
                  </w:p>
                  <w:p>
                    <w:pPr>
                      <w:spacing w:line="213" w:lineRule="exact" w:before="0"/>
                      <w:ind w:left="0" w:right="18" w:firstLine="0"/>
                      <w:jc w:val="righ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w10:wrap type="topAndBottom"/>
          </v:group>
        </w:pict>
      </w:r>
    </w:p>
    <w:p>
      <w:pPr>
        <w:pStyle w:val="BodyText"/>
        <w:rPr>
          <w:sz w:val="18"/>
        </w:rPr>
      </w:pPr>
    </w:p>
    <w:p>
      <w:pPr>
        <w:pStyle w:val="BodyText"/>
        <w:spacing w:before="10"/>
        <w:rPr>
          <w:sz w:val="26"/>
        </w:rPr>
      </w:pPr>
    </w:p>
    <w:p>
      <w:pPr>
        <w:spacing w:before="0"/>
        <w:ind w:left="8" w:right="104" w:firstLine="0"/>
        <w:jc w:val="center"/>
        <w:rPr>
          <w:b/>
          <w:sz w:val="24"/>
        </w:rPr>
      </w:pPr>
      <w:r>
        <w:rPr>
          <w:b/>
          <w:sz w:val="24"/>
        </w:rPr>
        <w:t>F</w:t>
      </w:r>
      <w:r>
        <w:rPr>
          <w:b/>
          <w:sz w:val="19"/>
        </w:rPr>
        <w:t>IGURE </w:t>
      </w:r>
      <w:r>
        <w:rPr>
          <w:b/>
          <w:sz w:val="24"/>
        </w:rPr>
        <w:t>91:</w:t>
      </w:r>
    </w:p>
    <w:p>
      <w:pPr>
        <w:spacing w:line="289" w:lineRule="exact" w:before="1"/>
        <w:ind w:left="10" w:right="104" w:firstLine="0"/>
        <w:jc w:val="center"/>
        <w:rPr>
          <w:sz w:val="19"/>
        </w:rPr>
      </w:pPr>
      <w:r>
        <w:rPr>
          <w:sz w:val="24"/>
        </w:rPr>
        <w:t>P</w:t>
      </w:r>
      <w:r>
        <w:rPr>
          <w:sz w:val="19"/>
        </w:rPr>
        <w:t>ERCENT OF </w:t>
      </w:r>
      <w:r>
        <w:rPr>
          <w:sz w:val="24"/>
        </w:rPr>
        <w:t>V</w:t>
      </w:r>
      <w:r>
        <w:rPr>
          <w:sz w:val="19"/>
        </w:rPr>
        <w:t>ACANT </w:t>
      </w:r>
      <w:r>
        <w:rPr>
          <w:sz w:val="24"/>
        </w:rPr>
        <w:t>H</w:t>
      </w:r>
      <w:r>
        <w:rPr>
          <w:sz w:val="19"/>
        </w:rPr>
        <w:t>OUSING </w:t>
      </w:r>
      <w:r>
        <w:rPr>
          <w:sz w:val="24"/>
        </w:rPr>
        <w:t>U</w:t>
      </w:r>
      <w:r>
        <w:rPr>
          <w:sz w:val="19"/>
        </w:rPr>
        <w:t>NITS IN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95, </w:t>
      </w:r>
      <w:r>
        <w:rPr>
          <w:sz w:val="13"/>
        </w:rPr>
        <w:t>PAGE </w:t>
      </w:r>
      <w:r>
        <w:rPr>
          <w:sz w:val="16"/>
        </w:rPr>
        <w:t>263</w:t>
      </w:r>
    </w:p>
    <w:p>
      <w:pPr>
        <w:spacing w:after="0" w:line="193" w:lineRule="exact"/>
        <w:jc w:val="center"/>
        <w:rPr>
          <w:sz w:val="16"/>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9"/>
        <w:rPr>
          <w:sz w:val="10"/>
        </w:rPr>
      </w:pPr>
      <w:r>
        <w:rPr/>
        <w:pict>
          <v:group style="position:absolute;margin-left:103.605003pt;margin-top:8.505pt;width:420.75pt;height:200.25pt;mso-position-horizontal-relative:page;mso-position-vertical-relative:paragraph;z-index:-250379264;mso-wrap-distance-left:0;mso-wrap-distance-right:0" coordorigin="2072,170" coordsize="8415,4005">
            <v:line style="position:absolute" from="5245,364" to="5245,382" stroked="true" strokeweight=".75pt" strokecolor="#d8d8d8">
              <v:stroke dashstyle="solid"/>
            </v:line>
            <v:line style="position:absolute" from="5245,628" to="5245,911" stroked="true" strokeweight=".75pt" strokecolor="#d8d8d8">
              <v:stroke dashstyle="solid"/>
            </v:line>
            <v:line style="position:absolute" from="6425,364" to="6425,382" stroked="true" strokeweight=".75pt" strokecolor="#d8d8d8">
              <v:stroke dashstyle="solid"/>
            </v:line>
            <v:line style="position:absolute" from="6425,628" to="6425,911" stroked="true" strokeweight=".75pt" strokecolor="#d8d8d8">
              <v:stroke dashstyle="solid"/>
            </v:line>
            <v:line style="position:absolute" from="7603,364" to="7603,382" stroked="true" strokeweight=".75pt" strokecolor="#d8d8d8">
              <v:stroke dashstyle="solid"/>
            </v:line>
            <v:line style="position:absolute" from="7603,628" to="7603,911" stroked="true" strokeweight=".75pt" strokecolor="#d8d8d8">
              <v:stroke dashstyle="solid"/>
            </v:line>
            <v:line style="position:absolute" from="8783,364" to="8783,382" stroked="true" strokeweight=".75pt" strokecolor="#d8d8d8">
              <v:stroke dashstyle="solid"/>
            </v:line>
            <v:line style="position:absolute" from="8783,628" to="8783,2498" stroked="true" strokeweight=".75pt" strokecolor="#d8d8d8">
              <v:stroke dashstyle="solid"/>
            </v:line>
            <v:rect style="position:absolute;left:4066;top:381;width:4883;height:246" filled="true" fillcolor="#ec7c30" stroked="false">
              <v:fill type="solid"/>
            </v:rect>
            <v:line style="position:absolute" from="6425,1157" to="6425,1440" stroked="true" strokeweight=".75pt" strokecolor="#d8d8d8">
              <v:stroke dashstyle="solid"/>
            </v:line>
            <v:line style="position:absolute" from="7603,1157" to="7603,1440" stroked="true" strokeweight=".75pt" strokecolor="#d8d8d8">
              <v:stroke dashstyle="solid"/>
            </v:line>
            <v:rect style="position:absolute;left:4066;top:910;width:4582;height:246" filled="true" fillcolor="#ec7c30" stroked="false">
              <v:fill type="solid"/>
            </v:rect>
            <v:line style="position:absolute" from="5245,1403" to="5245,1440" stroked="true" strokeweight=".75pt" strokecolor="#d8d8d8">
              <v:stroke dashstyle="solid"/>
            </v:line>
            <v:line style="position:absolute" from="6425,1686" to="6425,1969" stroked="true" strokeweight=".75pt" strokecolor="#d8d8d8">
              <v:stroke dashstyle="solid"/>
            </v:line>
            <v:line style="position:absolute" from="7603,1686" to="7603,1969" stroked="true" strokeweight=".75pt" strokecolor="#d8d8d8">
              <v:stroke dashstyle="solid"/>
            </v:line>
            <v:rect style="position:absolute;left:4066;top:1440;width:4586;height:246" filled="true" fillcolor="#ec7c30" stroked="false">
              <v:fill type="solid"/>
            </v:rect>
            <v:line style="position:absolute" from="5245,1933" to="5245,1969" stroked="true" strokeweight=".75pt" strokecolor="#d8d8d8">
              <v:stroke dashstyle="solid"/>
            </v:line>
            <v:line style="position:absolute" from="6425,2215" to="6425,2498" stroked="true" strokeweight=".75pt" strokecolor="#d8d8d8">
              <v:stroke dashstyle="solid"/>
            </v:line>
            <v:line style="position:absolute" from="7603,2215" to="7603,2498" stroked="true" strokeweight=".75pt" strokecolor="#d8d8d8">
              <v:stroke dashstyle="solid"/>
            </v:line>
            <v:rect style="position:absolute;left:4066;top:1969;width:4613;height:246" filled="true" fillcolor="#ec7c30" stroked="false">
              <v:fill type="solid"/>
            </v:rect>
            <v:line style="position:absolute" from="5245,2462" to="5245,2498" stroked="true" strokeweight=".75pt" strokecolor="#d8d8d8">
              <v:stroke dashstyle="solid"/>
            </v:line>
            <v:line style="position:absolute" from="5245,2746" to="5245,3029" stroked="true" strokeweight=".75pt" strokecolor="#d8d8d8">
              <v:stroke dashstyle="solid"/>
            </v:line>
            <v:line style="position:absolute" from="6425,2746" to="6425,3029" stroked="true" strokeweight=".75pt" strokecolor="#d8d8d8">
              <v:stroke dashstyle="solid"/>
            </v:line>
            <v:line style="position:absolute" from="7603,2746" to="7603,3029" stroked="true" strokeweight=".75pt" strokecolor="#d8d8d8">
              <v:stroke dashstyle="solid"/>
            </v:line>
            <v:line style="position:absolute" from="8783,2746" to="8783,3540" stroked="true" strokeweight=".75pt" strokecolor="#d8d8d8">
              <v:stroke dashstyle="solid"/>
            </v:line>
            <v:rect style="position:absolute;left:4066;top:2498;width:4756;height:248" filled="true" fillcolor="#ec7c30" stroked="false">
              <v:fill type="solid"/>
            </v:rect>
            <v:line style="position:absolute" from="6425,3275" to="6425,3540" stroked="true" strokeweight=".75pt" strokecolor="#d8d8d8">
              <v:stroke dashstyle="solid"/>
            </v:line>
            <v:line style="position:absolute" from="7603,3275" to="7603,3540" stroked="true" strokeweight=".75pt" strokecolor="#d8d8d8">
              <v:stroke dashstyle="solid"/>
            </v:line>
            <v:rect style="position:absolute;left:4066;top:3028;width:4269;height:246" filled="true" fillcolor="#ec7c30" stroked="false">
              <v:fill type="solid"/>
            </v:rect>
            <v:rect style="position:absolute;left:4066;top:627;width:1012;height:246" filled="true" fillcolor="#ffbf00" stroked="false">
              <v:fill type="solid"/>
            </v:rect>
            <v:rect style="position:absolute;left:4066;top:1156;width:1312;height:246" filled="true" fillcolor="#ffbf00" stroked="false">
              <v:fill type="solid"/>
            </v:rect>
            <v:rect style="position:absolute;left:4066;top:1686;width:1310;height:248" filled="true" fillcolor="#ffbf00" stroked="false">
              <v:fill type="solid"/>
            </v:rect>
            <v:rect style="position:absolute;left:4066;top:2215;width:1281;height:248" filled="true" fillcolor="#ffbf00" stroked="false">
              <v:fill type="solid"/>
            </v:rect>
            <v:rect style="position:absolute;left:4066;top:2745;width:1139;height:246" filled="true" fillcolor="#ffbf00" stroked="false">
              <v:fill type="solid"/>
            </v:rect>
            <v:line style="position:absolute" from="5245,3521" to="5245,3540" stroked="true" strokeweight=".75pt" strokecolor="#d8d8d8">
              <v:stroke dashstyle="solid"/>
            </v:line>
            <v:rect style="position:absolute;left:4066;top:3274;width:1626;height:246" filled="true" fillcolor="#ffbf00" stroked="false">
              <v:fill type="solid"/>
            </v:rect>
            <v:line style="position:absolute" from="4067,364" to="4067,3540" stroked="true" strokeweight=".75pt" strokecolor="#d8d8d8">
              <v:stroke dashstyle="solid"/>
            </v:line>
            <v:line style="position:absolute" from="9962,364" to="9962,3540" stroked="true" strokeweight=".75pt" strokecolor="#d8d8d8">
              <v:stroke dashstyle="solid"/>
            </v:line>
            <v:rect style="position:absolute;left:5226;top:3831;width:98;height:99" filled="true" fillcolor="#ec7c30" stroked="false">
              <v:fill type="solid"/>
            </v:rect>
            <v:rect style="position:absolute;left:6493;top:3831;width:98;height:99" filled="true" fillcolor="#ffbf00" stroked="false">
              <v:fill type="solid"/>
            </v:rect>
            <v:rect style="position:absolute;left:2079;top:177;width:8400;height:3990" filled="false" stroked="true" strokeweight=".75pt" strokecolor="#d8d8d8">
              <v:stroke dashstyle="solid"/>
            </v:rect>
            <v:shape style="position:absolute;left:9601;top:3658;width:742;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8471;top:3658;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7291;top:3658;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6856;top:3761;width:568;height:218" type="#_x0000_t202" filled="false" stroked="false">
              <v:textbox inset="0,0,0,0">
                <w:txbxContent>
                  <w:p>
                    <w:pPr>
                      <w:spacing w:before="0"/>
                      <w:ind w:left="0" w:right="0" w:firstLine="0"/>
                      <w:jc w:val="left"/>
                      <w:rPr>
                        <w:sz w:val="14"/>
                      </w:rPr>
                    </w:pPr>
                    <w:r>
                      <w:rPr>
                        <w:sz w:val="18"/>
                      </w:rPr>
                      <w:t>V</w:t>
                    </w:r>
                    <w:r>
                      <w:rPr>
                        <w:sz w:val="14"/>
                      </w:rPr>
                      <w:t>ACANT</w:t>
                    </w:r>
                  </w:p>
                </w:txbxContent>
              </v:textbox>
              <w10:wrap type="none"/>
            </v:shape>
            <v:shape style="position:absolute;left:5716;top:3797;width:599;height:174" type="#_x0000_t202" filled="false" stroked="false">
              <v:textbox inset="0,0,0,0">
                <w:txbxContent>
                  <w:p>
                    <w:pPr>
                      <w:spacing w:before="4"/>
                      <w:ind w:left="0" w:right="0" w:firstLine="0"/>
                      <w:jc w:val="left"/>
                      <w:rPr>
                        <w:sz w:val="14"/>
                      </w:rPr>
                    </w:pPr>
                    <w:r>
                      <w:rPr>
                        <w:sz w:val="14"/>
                      </w:rPr>
                      <w:t>CCUPIED</w:t>
                    </w:r>
                  </w:p>
                </w:txbxContent>
              </v:textbox>
              <w10:wrap type="none"/>
            </v:shape>
            <v:shape style="position:absolute;left:4933;top:3658;width:1824;height:321" type="#_x0000_t202" filled="false" stroked="false">
              <v:textbox inset="0,0,0,0">
                <w:txbxContent>
                  <w:p>
                    <w:pPr>
                      <w:tabs>
                        <w:tab w:pos="1179" w:val="left" w:leader="none"/>
                      </w:tabs>
                      <w:spacing w:before="0"/>
                      <w:ind w:left="0" w:right="0" w:firstLine="0"/>
                      <w:jc w:val="left"/>
                      <w:rPr>
                        <w:sz w:val="18"/>
                      </w:rPr>
                    </w:pPr>
                    <w:r>
                      <w:rPr>
                        <w:sz w:val="18"/>
                      </w:rPr>
                      <w:t>20.00%</w:t>
                    </w:r>
                    <w:r>
                      <w:rPr>
                        <w:spacing w:val="-24"/>
                        <w:sz w:val="18"/>
                      </w:rPr>
                      <w:t> </w:t>
                    </w:r>
                    <w:r>
                      <w:rPr>
                        <w:position w:val="-9"/>
                        <w:sz w:val="18"/>
                      </w:rPr>
                      <w:t>O</w:t>
                      <w:tab/>
                    </w:r>
                    <w:r>
                      <w:rPr>
                        <w:sz w:val="18"/>
                      </w:rPr>
                      <w:t>40.00%</w:t>
                    </w:r>
                  </w:p>
                </w:txbxContent>
              </v:textbox>
              <w10:wrap type="none"/>
            </v:shape>
            <v:shape style="position:absolute;left:3804;top:3658;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4948;top:3289;width:644;height:218" type="#_x0000_t202" filled="false" stroked="false">
              <v:textbox inset="0,0,0,0">
                <w:txbxContent>
                  <w:p>
                    <w:pPr>
                      <w:spacing w:before="0"/>
                      <w:ind w:left="0" w:right="0" w:firstLine="0"/>
                      <w:jc w:val="left"/>
                      <w:rPr>
                        <w:sz w:val="18"/>
                      </w:rPr>
                    </w:pPr>
                    <w:r>
                      <w:rPr>
                        <w:sz w:val="18"/>
                      </w:rPr>
                      <w:t>27.58%</w:t>
                    </w:r>
                  </w:p>
                </w:txbxContent>
              </v:textbox>
              <w10:wrap type="none"/>
            </v:shape>
            <v:shape style="position:absolute;left:7591;top:3043;width:644;height:218" type="#_x0000_t202" filled="false" stroked="false">
              <v:textbox inset="0,0,0,0">
                <w:txbxContent>
                  <w:p>
                    <w:pPr>
                      <w:spacing w:before="0"/>
                      <w:ind w:left="0" w:right="0" w:firstLine="0"/>
                      <w:jc w:val="left"/>
                      <w:rPr>
                        <w:sz w:val="18"/>
                      </w:rPr>
                    </w:pPr>
                    <w:r>
                      <w:rPr>
                        <w:sz w:val="18"/>
                      </w:rPr>
                      <w:t>72.42%</w:t>
                    </w:r>
                  </w:p>
                </w:txbxContent>
              </v:textbox>
              <w10:wrap type="none"/>
            </v:shape>
            <v:shape style="position:absolute;left:3106;top:3155;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4461;top:2759;width:644;height:218" type="#_x0000_t202" filled="false" stroked="false">
              <v:textbox inset="0,0,0,0">
                <w:txbxContent>
                  <w:p>
                    <w:pPr>
                      <w:spacing w:before="0"/>
                      <w:ind w:left="0" w:right="0" w:firstLine="0"/>
                      <w:jc w:val="left"/>
                      <w:rPr>
                        <w:sz w:val="18"/>
                      </w:rPr>
                    </w:pPr>
                    <w:r>
                      <w:rPr>
                        <w:sz w:val="18"/>
                      </w:rPr>
                      <w:t>19.32%</w:t>
                    </w:r>
                  </w:p>
                </w:txbxContent>
              </v:textbox>
              <w10:wrap type="none"/>
            </v:shape>
            <v:shape style="position:absolute;left:8078;top:2512;width:644;height:218" type="#_x0000_t202" filled="false" stroked="false">
              <v:textbox inset="0,0,0,0">
                <w:txbxContent>
                  <w:p>
                    <w:pPr>
                      <w:spacing w:before="0"/>
                      <w:ind w:left="0" w:right="0" w:firstLine="0"/>
                      <w:jc w:val="left"/>
                      <w:rPr>
                        <w:sz w:val="18"/>
                      </w:rPr>
                    </w:pPr>
                    <w:r>
                      <w:rPr>
                        <w:sz w:val="18"/>
                      </w:rPr>
                      <w:t>80.68%</w:t>
                    </w:r>
                  </w:p>
                </w:txbxContent>
              </v:textbox>
              <w10:wrap type="none"/>
            </v:shape>
            <v:shape style="position:absolute;left:3027;top:2626;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4604;top:2230;width:644;height:218" type="#_x0000_t202" filled="false" stroked="false">
              <v:textbox inset="0,0,0,0">
                <w:txbxContent>
                  <w:p>
                    <w:pPr>
                      <w:spacing w:before="0"/>
                      <w:ind w:left="0" w:right="0" w:firstLine="0"/>
                      <w:jc w:val="left"/>
                      <w:rPr>
                        <w:sz w:val="18"/>
                      </w:rPr>
                    </w:pPr>
                    <w:r>
                      <w:rPr>
                        <w:sz w:val="18"/>
                      </w:rPr>
                      <w:t>21.73%</w:t>
                    </w:r>
                  </w:p>
                </w:txbxContent>
              </v:textbox>
              <w10:wrap type="none"/>
            </v:shape>
            <v:shape style="position:absolute;left:7936;top:1983;width:644;height:218" type="#_x0000_t202" filled="false" stroked="false">
              <v:textbox inset="0,0,0,0">
                <w:txbxContent>
                  <w:p>
                    <w:pPr>
                      <w:spacing w:before="0"/>
                      <w:ind w:left="0" w:right="0" w:firstLine="0"/>
                      <w:jc w:val="left"/>
                      <w:rPr>
                        <w:sz w:val="18"/>
                      </w:rPr>
                    </w:pPr>
                    <w:r>
                      <w:rPr>
                        <w:sz w:val="18"/>
                      </w:rPr>
                      <w:t>78.27%</w:t>
                    </w:r>
                  </w:p>
                </w:txbxContent>
              </v:textbox>
              <w10:wrap type="none"/>
            </v:shape>
            <v:shape style="position:absolute;left:2752;top:2097;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4631;top:1700;width:644;height:218" type="#_x0000_t202" filled="false" stroked="false">
              <v:textbox inset="0,0,0,0">
                <w:txbxContent>
                  <w:p>
                    <w:pPr>
                      <w:spacing w:before="0"/>
                      <w:ind w:left="0" w:right="0" w:firstLine="0"/>
                      <w:jc w:val="left"/>
                      <w:rPr>
                        <w:sz w:val="18"/>
                      </w:rPr>
                    </w:pPr>
                    <w:r>
                      <w:rPr>
                        <w:sz w:val="18"/>
                      </w:rPr>
                      <w:t>22.21%</w:t>
                    </w:r>
                  </w:p>
                </w:txbxContent>
              </v:textbox>
              <w10:wrap type="none"/>
            </v:shape>
            <v:shape style="position:absolute;left:7907;top:1454;width:644;height:218" type="#_x0000_t202" filled="false" stroked="false">
              <v:textbox inset="0,0,0,0">
                <w:txbxContent>
                  <w:p>
                    <w:pPr>
                      <w:spacing w:before="0"/>
                      <w:ind w:left="0" w:right="0" w:firstLine="0"/>
                      <w:jc w:val="left"/>
                      <w:rPr>
                        <w:sz w:val="18"/>
                      </w:rPr>
                    </w:pPr>
                    <w:r>
                      <w:rPr>
                        <w:sz w:val="18"/>
                      </w:rPr>
                      <w:t>77.79%</w:t>
                    </w:r>
                  </w:p>
                </w:txbxContent>
              </v:textbox>
              <w10:wrap type="none"/>
            </v:shape>
            <v:shape style="position:absolute;left:2924;top:1568;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4635;top:1171;width:644;height:218" type="#_x0000_t202" filled="false" stroked="false">
              <v:textbox inset="0,0,0,0">
                <w:txbxContent>
                  <w:p>
                    <w:pPr>
                      <w:spacing w:before="0"/>
                      <w:ind w:left="0" w:right="0" w:firstLine="0"/>
                      <w:jc w:val="left"/>
                      <w:rPr>
                        <w:sz w:val="18"/>
                      </w:rPr>
                    </w:pPr>
                    <w:r>
                      <w:rPr>
                        <w:sz w:val="18"/>
                      </w:rPr>
                      <w:t>22.26%</w:t>
                    </w:r>
                  </w:p>
                </w:txbxContent>
              </v:textbox>
              <w10:wrap type="none"/>
            </v:shape>
            <v:shape style="position:absolute;left:7905;top:925;width:644;height:218" type="#_x0000_t202" filled="false" stroked="false">
              <v:textbox inset="0,0,0,0">
                <w:txbxContent>
                  <w:p>
                    <w:pPr>
                      <w:spacing w:before="0"/>
                      <w:ind w:left="0" w:right="0" w:firstLine="0"/>
                      <w:jc w:val="left"/>
                      <w:rPr>
                        <w:sz w:val="18"/>
                      </w:rPr>
                    </w:pPr>
                    <w:r>
                      <w:rPr>
                        <w:sz w:val="18"/>
                      </w:rPr>
                      <w:t>77.74%</w:t>
                    </w:r>
                  </w:p>
                </w:txbxContent>
              </v:textbox>
              <w10:wrap type="none"/>
            </v:shape>
            <v:shape style="position:absolute;left:2214;top:1039;width:1703;height:218" type="#_x0000_t202" filled="false" stroked="false">
              <v:textbox inset="0,0,0,0">
                <w:txbxContent>
                  <w:p>
                    <w:pPr>
                      <w:spacing w:before="0"/>
                      <w:ind w:left="0" w:right="0" w:firstLine="0"/>
                      <w:jc w:val="left"/>
                      <w:rPr>
                        <w:sz w:val="14"/>
                      </w:rPr>
                    </w:pPr>
                    <w:r>
                      <w:rPr>
                        <w:sz w:val="18"/>
                      </w:rPr>
                      <w:t>SEARP &amp; DC HS A</w:t>
                    </w:r>
                    <w:r>
                      <w:rPr>
                        <w:sz w:val="14"/>
                      </w:rPr>
                      <w:t>REA</w:t>
                    </w:r>
                  </w:p>
                </w:txbxContent>
              </v:textbox>
              <w10:wrap type="none"/>
            </v:shape>
            <v:shape style="position:absolute;left:4334;top:641;width:644;height:218" type="#_x0000_t202" filled="false" stroked="false">
              <v:textbox inset="0,0,0,0">
                <w:txbxContent>
                  <w:p>
                    <w:pPr>
                      <w:spacing w:before="0"/>
                      <w:ind w:left="0" w:right="0" w:firstLine="0"/>
                      <w:jc w:val="left"/>
                      <w:rPr>
                        <w:sz w:val="18"/>
                      </w:rPr>
                    </w:pPr>
                    <w:r>
                      <w:rPr>
                        <w:sz w:val="18"/>
                      </w:rPr>
                      <w:t>17.17%</w:t>
                    </w:r>
                  </w:p>
                </w:txbxContent>
              </v:textbox>
              <w10:wrap type="none"/>
            </v:shape>
            <v:shape style="position:absolute;left:8205;top:395;width:644;height:218" type="#_x0000_t202" filled="false" stroked="false">
              <v:textbox inset="0,0,0,0">
                <w:txbxContent>
                  <w:p>
                    <w:pPr>
                      <w:spacing w:before="0"/>
                      <w:ind w:left="0" w:right="0" w:firstLine="0"/>
                      <w:jc w:val="left"/>
                      <w:rPr>
                        <w:sz w:val="18"/>
                      </w:rPr>
                    </w:pPr>
                    <w:r>
                      <w:rPr>
                        <w:sz w:val="18"/>
                      </w:rPr>
                      <w:t>82.83%</w:t>
                    </w:r>
                  </w:p>
                </w:txbxContent>
              </v:textbox>
              <w10:wrap type="none"/>
            </v:shape>
            <v:shape style="position:absolute;left:3262;top:509;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w10:wrap type="topAndBottom"/>
          </v:group>
        </w:pict>
      </w:r>
    </w:p>
    <w:p>
      <w:pPr>
        <w:pStyle w:val="BodyText"/>
        <w:rPr>
          <w:sz w:val="20"/>
        </w:rPr>
      </w:pPr>
    </w:p>
    <w:p>
      <w:pPr>
        <w:pStyle w:val="BodyText"/>
        <w:spacing w:before="7"/>
        <w:rPr>
          <w:sz w:val="16"/>
        </w:rPr>
      </w:pPr>
    </w:p>
    <w:p>
      <w:pPr>
        <w:spacing w:line="289" w:lineRule="exact" w:before="101"/>
        <w:ind w:left="638" w:right="104" w:firstLine="0"/>
        <w:jc w:val="center"/>
        <w:rPr>
          <w:b/>
          <w:sz w:val="24"/>
        </w:rPr>
      </w:pPr>
      <w:r>
        <w:rPr>
          <w:b/>
          <w:sz w:val="24"/>
        </w:rPr>
        <w:t>F</w:t>
      </w:r>
      <w:r>
        <w:rPr>
          <w:b/>
          <w:sz w:val="19"/>
        </w:rPr>
        <w:t>IGURE </w:t>
      </w:r>
      <w:r>
        <w:rPr>
          <w:b/>
          <w:sz w:val="24"/>
        </w:rPr>
        <w:t>92:</w:t>
      </w:r>
    </w:p>
    <w:p>
      <w:pPr>
        <w:spacing w:line="289" w:lineRule="exact" w:before="0"/>
        <w:ind w:left="639" w:right="104" w:firstLine="0"/>
        <w:jc w:val="center"/>
        <w:rPr>
          <w:sz w:val="19"/>
        </w:rPr>
      </w:pPr>
      <w:r>
        <w:rPr>
          <w:sz w:val="24"/>
        </w:rPr>
        <w:t>E</w:t>
      </w:r>
      <w:r>
        <w:rPr>
          <w:sz w:val="19"/>
        </w:rPr>
        <w:t>STIMATED </w:t>
      </w:r>
      <w:r>
        <w:rPr>
          <w:sz w:val="24"/>
        </w:rPr>
        <w:t>V</w:t>
      </w:r>
      <w:r>
        <w:rPr>
          <w:sz w:val="19"/>
        </w:rPr>
        <w:t>ALUES OF </w:t>
      </w:r>
      <w:r>
        <w:rPr>
          <w:sz w:val="24"/>
        </w:rPr>
        <w:t>O</w:t>
      </w:r>
      <w:r>
        <w:rPr>
          <w:sz w:val="19"/>
        </w:rPr>
        <w:t>WNER </w:t>
      </w:r>
      <w:r>
        <w:rPr>
          <w:sz w:val="24"/>
        </w:rPr>
        <w:t>O</w:t>
      </w:r>
      <w:r>
        <w:rPr>
          <w:sz w:val="19"/>
        </w:rPr>
        <w:t>CCUPIED </w:t>
      </w:r>
      <w:r>
        <w:rPr>
          <w:sz w:val="24"/>
        </w:rPr>
        <w:t>H</w:t>
      </w:r>
      <w:r>
        <w:rPr>
          <w:sz w:val="19"/>
        </w:rPr>
        <w:t>OUSING </w:t>
      </w:r>
      <w:r>
        <w:rPr>
          <w:sz w:val="24"/>
        </w:rPr>
        <w:t>U</w:t>
      </w:r>
      <w:r>
        <w:rPr>
          <w:sz w:val="19"/>
        </w:rPr>
        <w:t>NITS</w:t>
      </w:r>
    </w:p>
    <w:p>
      <w:pPr>
        <w:spacing w:before="0"/>
        <w:ind w:left="640" w:right="104" w:firstLine="0"/>
        <w:jc w:val="center"/>
        <w:rPr>
          <w:sz w:val="16"/>
        </w:rPr>
      </w:pPr>
      <w:r>
        <w:rPr>
          <w:sz w:val="16"/>
        </w:rPr>
        <w:t>S</w:t>
      </w:r>
      <w:r>
        <w:rPr>
          <w:sz w:val="13"/>
        </w:rPr>
        <w:t>EE </w:t>
      </w:r>
      <w:r>
        <w:rPr>
          <w:sz w:val="16"/>
        </w:rPr>
        <w:t>T</w:t>
      </w:r>
      <w:r>
        <w:rPr>
          <w:sz w:val="13"/>
        </w:rPr>
        <w:t>ABLE </w:t>
      </w:r>
      <w:r>
        <w:rPr>
          <w:sz w:val="16"/>
        </w:rPr>
        <w:t>97, </w:t>
      </w:r>
      <w:r>
        <w:rPr>
          <w:sz w:val="13"/>
        </w:rPr>
        <w:t>PAGE </w:t>
      </w:r>
      <w:r>
        <w:rPr>
          <w:sz w:val="16"/>
        </w:rPr>
        <w:t>264</w:t>
      </w:r>
    </w:p>
    <w:p>
      <w:pPr>
        <w:pStyle w:val="BodyText"/>
        <w:rPr>
          <w:sz w:val="21"/>
        </w:rPr>
      </w:pPr>
      <w:r>
        <w:rPr/>
        <w:pict>
          <v:group style="position:absolute;margin-left:103.605003pt;margin-top:14.667821pt;width:420.65pt;height:272.650pt;mso-position-horizontal-relative:page;mso-position-vertical-relative:paragraph;z-index:-250364928;mso-wrap-distance-left:0;mso-wrap-distance-right:0" coordorigin="2072,293" coordsize="8413,5453">
            <v:line style="position:absolute" from="5748,554" to="5748,572" stroked="true" strokeweight=".75pt" strokecolor="#d8d8d8">
              <v:stroke dashstyle="solid"/>
            </v:line>
            <v:line style="position:absolute" from="6590,554" to="6590,572" stroked="true" strokeweight=".75pt" strokecolor="#d8d8d8">
              <v:stroke dashstyle="solid"/>
            </v:line>
            <v:rect style="position:absolute;left:4906;top:572;width:2087;height:252" filled="true" fillcolor="#ec7c30" stroked="false">
              <v:fill type="solid"/>
            </v:rect>
            <v:line style="position:absolute" from="5748,1075" to="5748,1113" stroked="true" strokeweight=".75pt" strokecolor="#d8d8d8">
              <v:stroke dashstyle="solid"/>
            </v:line>
            <v:line style="position:absolute" from="6590,1075" to="6590,1113" stroked="true" strokeweight=".75pt" strokecolor="#d8d8d8">
              <v:stroke dashstyle="solid"/>
            </v:line>
            <v:line style="position:absolute" from="7433,1075" to="7433,1113" stroked="true" strokeweight=".75pt" strokecolor="#d8d8d8">
              <v:stroke dashstyle="solid"/>
            </v:line>
            <v:rect style="position:absolute;left:4906;top:1113;width:3114;height:251" filled="true" fillcolor="#ec7c30" stroked="false">
              <v:fill type="solid"/>
            </v:rect>
            <v:line style="position:absolute" from="7433,554" to="7433,824" stroked="true" strokeweight=".75pt" strokecolor="#d8d8d8">
              <v:stroke dashstyle="solid"/>
            </v:line>
            <v:line style="position:absolute" from="8275,554" to="8275,824" stroked="true" strokeweight=".75pt" strokecolor="#d8d8d8">
              <v:stroke dashstyle="solid"/>
            </v:line>
            <v:line style="position:absolute" from="8275,1075" to="8275,1364" stroked="true" strokeweight=".75pt" strokecolor="#d8d8d8">
              <v:stroke dashstyle="solid"/>
            </v:line>
            <v:rect style="position:absolute;left:4906;top:824;width:3515;height:251" filled="true" fillcolor="#ffbf00" stroked="false">
              <v:fill type="solid"/>
            </v:rect>
            <v:line style="position:absolute" from="5748,1616" to="5748,1653" stroked="true" strokeweight=".75pt" strokecolor="#d8d8d8">
              <v:stroke dashstyle="solid"/>
            </v:line>
            <v:line style="position:absolute" from="6590,1616" to="6590,1653" stroked="true" strokeweight=".75pt" strokecolor="#d8d8d8">
              <v:stroke dashstyle="solid"/>
            </v:line>
            <v:line style="position:absolute" from="7433,1616" to="7433,1653" stroked="true" strokeweight=".75pt" strokecolor="#d8d8d8">
              <v:stroke dashstyle="solid"/>
            </v:line>
            <v:rect style="position:absolute;left:4906;top:1653;width:2943;height:252" filled="true" fillcolor="#ec7c30" stroked="false">
              <v:fill type="solid"/>
            </v:rect>
            <v:line style="position:absolute" from="8275,1616" to="8275,4881" stroked="true" strokeweight=".75pt" strokecolor="#d8d8d8">
              <v:stroke dashstyle="solid"/>
            </v:line>
            <v:line style="position:absolute" from="9118,554" to="9118,1364" stroked="true" strokeweight=".75pt" strokecolor="#d8d8d8">
              <v:stroke dashstyle="solid"/>
            </v:line>
            <v:line style="position:absolute" from="9118,1616" to="9118,4881" stroked="true" strokeweight=".75pt" strokecolor="#d8d8d8">
              <v:stroke dashstyle="solid"/>
            </v:line>
            <v:rect style="position:absolute;left:4906;top:1364;width:4608;height:252" filled="true" fillcolor="#ffbf00" stroked="false">
              <v:fill type="solid"/>
            </v:rect>
            <v:line style="position:absolute" from="5748,2157" to="5748,2194" stroked="true" strokeweight=".75pt" strokecolor="#d8d8d8">
              <v:stroke dashstyle="solid"/>
            </v:line>
            <v:line style="position:absolute" from="6590,2157" to="6590,2194" stroked="true" strokeweight=".75pt" strokecolor="#d8d8d8">
              <v:stroke dashstyle="solid"/>
            </v:line>
            <v:line style="position:absolute" from="7433,2157" to="7433,2194" stroked="true" strokeweight=".75pt" strokecolor="#d8d8d8">
              <v:stroke dashstyle="solid"/>
            </v:line>
            <v:rect style="position:absolute;left:4906;top:2194;width:2886;height:252" filled="true" fillcolor="#ec7c30" stroked="false">
              <v:fill type="solid"/>
            </v:rect>
            <v:rect style="position:absolute;left:4906;top:1905;width:2943;height:252" filled="true" fillcolor="#ffbf00" stroked="false">
              <v:fill type="solid"/>
            </v:rect>
            <v:line style="position:absolute" from="5748,2698" to="5748,2736" stroked="true" strokeweight=".75pt" strokecolor="#d8d8d8">
              <v:stroke dashstyle="solid"/>
            </v:line>
            <v:line style="position:absolute" from="6590,2698" to="6590,2736" stroked="true" strokeweight=".75pt" strokecolor="#d8d8d8">
              <v:stroke dashstyle="solid"/>
            </v:line>
            <v:line style="position:absolute" from="7433,2698" to="7433,2736" stroked="true" strokeweight=".75pt" strokecolor="#d8d8d8">
              <v:stroke dashstyle="solid"/>
            </v:line>
            <v:line style="position:absolute" from="7433,2988" to="7433,4881" stroked="true" strokeweight=".75pt" strokecolor="#d8d8d8">
              <v:stroke dashstyle="solid"/>
            </v:line>
            <v:rect style="position:absolute;left:4906;top:2735;width:3046;height:252" filled="true" fillcolor="#ec7c30" stroked="false">
              <v:fill type="solid"/>
            </v:rect>
            <v:line style="position:absolute" from="5748,3238" to="5748,3277" stroked="true" strokeweight=".75pt" strokecolor="#d8d8d8">
              <v:stroke dashstyle="solid"/>
            </v:line>
            <v:line style="position:absolute" from="6590,3238" to="6590,3277" stroked="true" strokeweight=".75pt" strokecolor="#d8d8d8">
              <v:stroke dashstyle="solid"/>
            </v:line>
            <v:line style="position:absolute" from="6590,3528" to="6590,4881" stroked="true" strokeweight=".75pt" strokecolor="#d8d8d8">
              <v:stroke dashstyle="solid"/>
            </v:line>
            <v:rect style="position:absolute;left:4906;top:3276;width:1910;height:251" filled="true" fillcolor="#ec7c30" stroked="false">
              <v:fill type="solid"/>
            </v:rect>
            <v:rect style="position:absolute;left:4906;top:3816;width:714;height:252" filled="true" fillcolor="#ec7c30" stroked="false">
              <v:fill type="solid"/>
            </v:rect>
            <v:rect style="position:absolute;left:4906;top:4358;width:140;height:252" filled="true" fillcolor="#ec7c30" stroked="false">
              <v:fill type="solid"/>
            </v:rect>
            <v:rect style="position:absolute;left:4906;top:2446;width:2667;height:252" filled="true" fillcolor="#ffbf00" stroked="false">
              <v:fill type="solid"/>
            </v:rect>
            <v:rect style="position:absolute;left:4906;top:2987;width:1839;height:251" filled="true" fillcolor="#ffbf00" stroked="false">
              <v:fill type="solid"/>
            </v:rect>
            <v:line style="position:absolute" from="5748,3780" to="5748,4881" stroked="true" strokeweight=".75pt" strokecolor="#d8d8d8">
              <v:stroke dashstyle="solid"/>
            </v:line>
            <v:rect style="position:absolute;left:4906;top:3527;width:1030;height:252" filled="true" fillcolor="#ffbf00" stroked="false">
              <v:fill type="solid"/>
            </v:rect>
            <v:rect style="position:absolute;left:4906;top:4068;width:144;height:252" filled="true" fillcolor="#ffbf00" stroked="false">
              <v:fill type="solid"/>
            </v:rect>
            <v:line style="position:absolute" from="4953,4610" to="4953,4862" stroked="true" strokeweight="4.62pt" strokecolor="#ffbf00">
              <v:stroke dashstyle="solid"/>
            </v:line>
            <v:line style="position:absolute" from="4907,554" to="4907,4881" stroked="true" strokeweight=".75pt" strokecolor="#d8d8d8">
              <v:stroke dashstyle="solid"/>
            </v:line>
            <v:line style="position:absolute" from="9960,554" to="9960,4881" stroked="true" strokeweight=".75pt" strokecolor="#d8d8d8">
              <v:stroke dashstyle="solid"/>
            </v:line>
            <v:rect style="position:absolute;left:5270;top:5400;width:98;height:99" filled="true" fillcolor="#ec7c30" stroked="false">
              <v:fill type="solid"/>
            </v:rect>
            <v:rect style="position:absolute;left:6234;top:5400;width:98;height:99" filled="true" fillcolor="#ffbf00" stroked="false">
              <v:fill type="solid"/>
            </v:rect>
            <v:rect style="position:absolute;left:2079;top:300;width:8398;height:5438" filled="false" stroked="true" strokeweight=".75pt" strokecolor="#d8d8d8">
              <v:stroke dashstyle="solid"/>
            </v:rect>
            <v:shape style="position:absolute;left:5408;top:5331;width:1970;height:218" type="#_x0000_t202" filled="false" stroked="false">
              <v:textbox inset="0,0,0,0">
                <w:txbxContent>
                  <w:p>
                    <w:pPr>
                      <w:tabs>
                        <w:tab w:pos="964" w:val="left" w:leader="none"/>
                      </w:tabs>
                      <w:spacing w:before="0"/>
                      <w:ind w:left="0" w:right="0" w:firstLine="0"/>
                      <w:jc w:val="left"/>
                      <w:rPr>
                        <w:sz w:val="18"/>
                      </w:rPr>
                    </w:pPr>
                    <w:r>
                      <w:rPr>
                        <w:sz w:val="18"/>
                      </w:rPr>
                      <w:t>A</w:t>
                    </w:r>
                    <w:r>
                      <w:rPr>
                        <w:sz w:val="14"/>
                      </w:rPr>
                      <w:t>LABAMA</w:t>
                      <w:tab/>
                    </w:r>
                    <w:r>
                      <w:rPr>
                        <w:sz w:val="18"/>
                      </w:rPr>
                      <w:t>SEARP &amp;</w:t>
                    </w:r>
                    <w:r>
                      <w:rPr>
                        <w:spacing w:val="-1"/>
                        <w:sz w:val="18"/>
                      </w:rPr>
                      <w:t> </w:t>
                    </w:r>
                    <w:r>
                      <w:rPr>
                        <w:sz w:val="18"/>
                      </w:rPr>
                      <w:t>DC</w:t>
                    </w:r>
                  </w:p>
                </w:txbxContent>
              </v:textbox>
              <w10:wrap type="none"/>
            </v:shape>
            <v:shape style="position:absolute;left:4642;top:3545;width:5649;height:1672" type="#_x0000_t202" filled="false" stroked="false">
              <v:textbox inset="0,0,0,0">
                <w:txbxContent>
                  <w:p>
                    <w:pPr>
                      <w:spacing w:before="0"/>
                      <w:ind w:left="649" w:right="0" w:firstLine="0"/>
                      <w:jc w:val="left"/>
                      <w:rPr>
                        <w:sz w:val="18"/>
                      </w:rPr>
                    </w:pPr>
                    <w:r>
                      <w:rPr>
                        <w:sz w:val="18"/>
                      </w:rPr>
                      <w:t>6.12%</w:t>
                    </w:r>
                  </w:p>
                  <w:p>
                    <w:pPr>
                      <w:spacing w:before="72"/>
                      <w:ind w:left="382" w:right="0" w:firstLine="0"/>
                      <w:jc w:val="left"/>
                      <w:rPr>
                        <w:sz w:val="18"/>
                      </w:rPr>
                    </w:pPr>
                    <w:r>
                      <w:rPr>
                        <w:sz w:val="18"/>
                      </w:rPr>
                      <w:t>4.24%</w:t>
                    </w:r>
                  </w:p>
                  <w:p>
                    <w:pPr>
                      <w:spacing w:before="33"/>
                      <w:ind w:left="382" w:right="0" w:firstLine="0"/>
                      <w:jc w:val="left"/>
                      <w:rPr>
                        <w:sz w:val="18"/>
                      </w:rPr>
                    </w:pPr>
                    <w:r>
                      <w:rPr>
                        <w:sz w:val="18"/>
                      </w:rPr>
                      <w:t>0.86%</w:t>
                    </w:r>
                  </w:p>
                  <w:p>
                    <w:pPr>
                      <w:spacing w:before="73"/>
                      <w:ind w:left="382" w:right="0" w:firstLine="0"/>
                      <w:jc w:val="left"/>
                      <w:rPr>
                        <w:sz w:val="18"/>
                      </w:rPr>
                    </w:pPr>
                    <w:r>
                      <w:rPr>
                        <w:sz w:val="18"/>
                      </w:rPr>
                      <w:t>0.83%</w:t>
                    </w:r>
                  </w:p>
                  <w:p>
                    <w:pPr>
                      <w:spacing w:before="34"/>
                      <w:ind w:left="382" w:right="0" w:firstLine="0"/>
                      <w:jc w:val="left"/>
                      <w:rPr>
                        <w:sz w:val="18"/>
                      </w:rPr>
                    </w:pPr>
                    <w:r>
                      <w:rPr>
                        <w:sz w:val="18"/>
                      </w:rPr>
                      <w:t>0.56%</w:t>
                    </w:r>
                  </w:p>
                  <w:p>
                    <w:pPr>
                      <w:tabs>
                        <w:tab w:pos="842" w:val="left" w:leader="none"/>
                        <w:tab w:pos="1636" w:val="left" w:leader="none"/>
                        <w:tab w:pos="2478" w:val="left" w:leader="none"/>
                        <w:tab w:pos="3320" w:val="left" w:leader="none"/>
                        <w:tab w:pos="4162" w:val="left" w:leader="none"/>
                        <w:tab w:pos="5004" w:val="left" w:leader="none"/>
                      </w:tabs>
                      <w:spacing w:before="156"/>
                      <w:ind w:left="0" w:right="0" w:firstLine="0"/>
                      <w:jc w:val="left"/>
                      <w:rPr>
                        <w:sz w:val="18"/>
                      </w:rPr>
                    </w:pPr>
                    <w:r>
                      <w:rPr>
                        <w:sz w:val="18"/>
                      </w:rPr>
                      <w:t>0.00%</w:t>
                      <w:tab/>
                      <w:t>5.00%</w:t>
                      <w:tab/>
                      <w:t>10.00%</w:t>
                      <w:tab/>
                      <w:t>15.00%</w:t>
                      <w:tab/>
                      <w:t>20.00%</w:t>
                      <w:tab/>
                      <w:t>25.00%</w:t>
                      <w:tab/>
                      <w:t>30.00%</w:t>
                    </w:r>
                  </w:p>
                </w:txbxContent>
              </v:textbox>
              <w10:wrap type="none"/>
            </v:shape>
            <v:shape style="position:absolute;left:3154;top:4492;width:1602;height:218" type="#_x0000_t202" filled="false" stroked="false">
              <v:textbox inset="0,0,0,0">
                <w:txbxContent>
                  <w:p>
                    <w:pPr>
                      <w:spacing w:before="0"/>
                      <w:ind w:left="0" w:right="0" w:firstLine="0"/>
                      <w:jc w:val="left"/>
                      <w:rPr>
                        <w:sz w:val="14"/>
                      </w:rPr>
                    </w:pPr>
                    <w:r>
                      <w:rPr>
                        <w:sz w:val="18"/>
                      </w:rPr>
                      <w:t>$1,000,000 </w:t>
                    </w:r>
                    <w:r>
                      <w:rPr>
                        <w:sz w:val="14"/>
                      </w:rPr>
                      <w:t>OR MORE</w:t>
                    </w:r>
                  </w:p>
                </w:txbxContent>
              </v:textbox>
              <w10:wrap type="none"/>
            </v:shape>
            <v:shape style="position:absolute;left:2953;top:3951;width:1804;height:218" type="#_x0000_t202" filled="false" stroked="false">
              <v:textbox inset="0,0,0,0">
                <w:txbxContent>
                  <w:p>
                    <w:pPr>
                      <w:spacing w:before="0"/>
                      <w:ind w:left="0" w:right="0" w:firstLine="0"/>
                      <w:jc w:val="left"/>
                      <w:rPr>
                        <w:sz w:val="18"/>
                      </w:rPr>
                    </w:pPr>
                    <w:r>
                      <w:rPr>
                        <w:sz w:val="18"/>
                      </w:rPr>
                      <w:t>$500,000 </w:t>
                    </w:r>
                    <w:r>
                      <w:rPr>
                        <w:sz w:val="14"/>
                      </w:rPr>
                      <w:t>TO </w:t>
                    </w:r>
                    <w:r>
                      <w:rPr>
                        <w:sz w:val="18"/>
                      </w:rPr>
                      <w:t>$999,999</w:t>
                    </w:r>
                  </w:p>
                </w:txbxContent>
              </v:textbox>
              <w10:wrap type="none"/>
            </v:shape>
            <v:shape style="position:absolute;left:6001;top:3004;width:716;height:507" type="#_x0000_t202" filled="false" stroked="false">
              <v:textbox inset="0,0,0,0">
                <w:txbxContent>
                  <w:p>
                    <w:pPr>
                      <w:spacing w:before="0"/>
                      <w:ind w:left="0" w:right="0" w:firstLine="0"/>
                      <w:jc w:val="left"/>
                      <w:rPr>
                        <w:sz w:val="18"/>
                      </w:rPr>
                    </w:pPr>
                    <w:r>
                      <w:rPr>
                        <w:sz w:val="18"/>
                      </w:rPr>
                      <w:t>10.92%</w:t>
                    </w:r>
                  </w:p>
                  <w:p>
                    <w:pPr>
                      <w:spacing w:before="72"/>
                      <w:ind w:left="72" w:right="0" w:firstLine="0"/>
                      <w:jc w:val="left"/>
                      <w:rPr>
                        <w:sz w:val="18"/>
                      </w:rPr>
                    </w:pPr>
                    <w:r>
                      <w:rPr>
                        <w:sz w:val="18"/>
                      </w:rPr>
                      <w:t>11.34%</w:t>
                    </w:r>
                  </w:p>
                </w:txbxContent>
              </v:textbox>
              <w10:wrap type="none"/>
            </v:shape>
            <v:shape style="position:absolute;left:2953;top:3409;width:1804;height:218" type="#_x0000_t202" filled="false" stroked="false">
              <v:textbox inset="0,0,0,0">
                <w:txbxContent>
                  <w:p>
                    <w:pPr>
                      <w:spacing w:before="0"/>
                      <w:ind w:left="0" w:right="0" w:firstLine="0"/>
                      <w:jc w:val="left"/>
                      <w:rPr>
                        <w:sz w:val="18"/>
                      </w:rPr>
                    </w:pPr>
                    <w:r>
                      <w:rPr>
                        <w:sz w:val="18"/>
                      </w:rPr>
                      <w:t>$300,000 </w:t>
                    </w:r>
                    <w:r>
                      <w:rPr>
                        <w:sz w:val="14"/>
                      </w:rPr>
                      <w:t>TO </w:t>
                    </w:r>
                    <w:r>
                      <w:rPr>
                        <w:sz w:val="18"/>
                      </w:rPr>
                      <w:t>$499,999</w:t>
                    </w:r>
                  </w:p>
                </w:txbxContent>
              </v:textbox>
              <w10:wrap type="none"/>
            </v:shape>
            <v:shape style="position:absolute;left:6829;top:1671;width:1023;height:1299" type="#_x0000_t202" filled="false" stroked="false">
              <v:textbox inset="0,0,0,0">
                <w:txbxContent>
                  <w:p>
                    <w:pPr>
                      <w:spacing w:before="0"/>
                      <w:ind w:left="276" w:right="0" w:firstLine="0"/>
                      <w:jc w:val="left"/>
                      <w:rPr>
                        <w:sz w:val="18"/>
                      </w:rPr>
                    </w:pPr>
                    <w:r>
                      <w:rPr>
                        <w:sz w:val="18"/>
                      </w:rPr>
                      <w:t>17.47%</w:t>
                    </w:r>
                  </w:p>
                  <w:p>
                    <w:pPr>
                      <w:spacing w:before="33"/>
                      <w:ind w:left="277" w:right="0" w:firstLine="0"/>
                      <w:jc w:val="left"/>
                      <w:rPr>
                        <w:sz w:val="18"/>
                      </w:rPr>
                    </w:pPr>
                    <w:r>
                      <w:rPr>
                        <w:sz w:val="18"/>
                      </w:rPr>
                      <w:t>17.47%</w:t>
                    </w:r>
                  </w:p>
                  <w:p>
                    <w:pPr>
                      <w:spacing w:before="73"/>
                      <w:ind w:left="220" w:right="0" w:firstLine="0"/>
                      <w:jc w:val="left"/>
                      <w:rPr>
                        <w:sz w:val="18"/>
                      </w:rPr>
                    </w:pPr>
                    <w:r>
                      <w:rPr>
                        <w:sz w:val="18"/>
                      </w:rPr>
                      <w:t>17.14%</w:t>
                    </w:r>
                  </w:p>
                  <w:p>
                    <w:pPr>
                      <w:spacing w:before="34"/>
                      <w:ind w:left="0" w:right="0" w:firstLine="0"/>
                      <w:jc w:val="left"/>
                      <w:rPr>
                        <w:sz w:val="18"/>
                      </w:rPr>
                    </w:pPr>
                    <w:r>
                      <w:rPr>
                        <w:sz w:val="18"/>
                      </w:rPr>
                      <w:t>15.84%</w:t>
                    </w:r>
                  </w:p>
                  <w:p>
                    <w:pPr>
                      <w:spacing w:before="72"/>
                      <w:ind w:left="379" w:right="0" w:firstLine="0"/>
                      <w:jc w:val="left"/>
                      <w:rPr>
                        <w:sz w:val="18"/>
                      </w:rPr>
                    </w:pPr>
                    <w:r>
                      <w:rPr>
                        <w:sz w:val="18"/>
                      </w:rPr>
                      <w:t>18.09%</w:t>
                    </w:r>
                  </w:p>
                </w:txbxContent>
              </v:textbox>
              <w10:wrap type="none"/>
            </v:shape>
            <v:shape style="position:absolute;left:2953;top:1787;width:1804;height:1299" type="#_x0000_t202" filled="false" stroked="false">
              <v:textbox inset="0,0,0,0">
                <w:txbxContent>
                  <w:p>
                    <w:pPr>
                      <w:spacing w:before="0"/>
                      <w:ind w:left="0" w:right="0" w:firstLine="0"/>
                      <w:jc w:val="left"/>
                      <w:rPr>
                        <w:sz w:val="18"/>
                      </w:rPr>
                    </w:pPr>
                    <w:r>
                      <w:rPr>
                        <w:sz w:val="18"/>
                      </w:rPr>
                      <w:t>$100,000 </w:t>
                    </w:r>
                    <w:r>
                      <w:rPr>
                        <w:sz w:val="14"/>
                      </w:rPr>
                      <w:t>TO</w:t>
                    </w:r>
                    <w:r>
                      <w:rPr>
                        <w:spacing w:val="14"/>
                        <w:sz w:val="14"/>
                      </w:rPr>
                      <w:t> </w:t>
                    </w:r>
                    <w:r>
                      <w:rPr>
                        <w:sz w:val="18"/>
                      </w:rPr>
                      <w:t>$149,999</w:t>
                    </w:r>
                  </w:p>
                  <w:p>
                    <w:pPr>
                      <w:spacing w:line="240" w:lineRule="auto" w:before="10"/>
                      <w:rPr>
                        <w:sz w:val="26"/>
                      </w:rPr>
                    </w:pPr>
                  </w:p>
                  <w:p>
                    <w:pPr>
                      <w:spacing w:before="0"/>
                      <w:ind w:left="0" w:right="0" w:firstLine="0"/>
                      <w:jc w:val="left"/>
                      <w:rPr>
                        <w:sz w:val="18"/>
                      </w:rPr>
                    </w:pPr>
                    <w:r>
                      <w:rPr>
                        <w:sz w:val="18"/>
                      </w:rPr>
                      <w:t>$150,000 </w:t>
                    </w:r>
                    <w:r>
                      <w:rPr>
                        <w:sz w:val="14"/>
                      </w:rPr>
                      <w:t>TO</w:t>
                    </w:r>
                    <w:r>
                      <w:rPr>
                        <w:spacing w:val="14"/>
                        <w:sz w:val="14"/>
                      </w:rPr>
                      <w:t> </w:t>
                    </w:r>
                    <w:r>
                      <w:rPr>
                        <w:sz w:val="18"/>
                      </w:rPr>
                      <w:t>$199,999</w:t>
                    </w:r>
                  </w:p>
                  <w:p>
                    <w:pPr>
                      <w:spacing w:line="240" w:lineRule="auto" w:before="9"/>
                      <w:rPr>
                        <w:sz w:val="26"/>
                      </w:rPr>
                    </w:pPr>
                  </w:p>
                  <w:p>
                    <w:pPr>
                      <w:spacing w:before="0"/>
                      <w:ind w:left="0" w:right="0" w:firstLine="0"/>
                      <w:jc w:val="left"/>
                      <w:rPr>
                        <w:sz w:val="18"/>
                      </w:rPr>
                    </w:pPr>
                    <w:r>
                      <w:rPr>
                        <w:sz w:val="18"/>
                      </w:rPr>
                      <w:t>$200,000 </w:t>
                    </w:r>
                    <w:r>
                      <w:rPr>
                        <w:sz w:val="14"/>
                      </w:rPr>
                      <w:t>TO</w:t>
                    </w:r>
                    <w:r>
                      <w:rPr>
                        <w:spacing w:val="14"/>
                        <w:sz w:val="14"/>
                      </w:rPr>
                      <w:t> </w:t>
                    </w:r>
                    <w:r>
                      <w:rPr>
                        <w:sz w:val="18"/>
                      </w:rPr>
                      <w:t>$299,999</w:t>
                    </w:r>
                  </w:p>
                </w:txbxContent>
              </v:textbox>
              <w10:wrap type="none"/>
            </v:shape>
            <v:shape style="position:absolute;left:8770;top:1382;width:644;height:218" type="#_x0000_t202" filled="false" stroked="false">
              <v:textbox inset="0,0,0,0">
                <w:txbxContent>
                  <w:p>
                    <w:pPr>
                      <w:spacing w:before="0"/>
                      <w:ind w:left="0" w:right="0" w:firstLine="0"/>
                      <w:jc w:val="left"/>
                      <w:rPr>
                        <w:sz w:val="18"/>
                      </w:rPr>
                    </w:pPr>
                    <w:r>
                      <w:rPr>
                        <w:sz w:val="18"/>
                      </w:rPr>
                      <w:t>27.36%</w:t>
                    </w:r>
                  </w:p>
                </w:txbxContent>
              </v:textbox>
              <w10:wrap type="none"/>
            </v:shape>
            <v:shape style="position:absolute;left:7278;top:840;width:1045;height:507" type="#_x0000_t202" filled="false" stroked="false">
              <v:textbox inset="0,0,0,0">
                <w:txbxContent>
                  <w:p>
                    <w:pPr>
                      <w:spacing w:before="0"/>
                      <w:ind w:left="400" w:right="0" w:firstLine="0"/>
                      <w:jc w:val="left"/>
                      <w:rPr>
                        <w:sz w:val="18"/>
                      </w:rPr>
                    </w:pPr>
                    <w:r>
                      <w:rPr>
                        <w:sz w:val="18"/>
                      </w:rPr>
                      <w:t>20.87%</w:t>
                    </w:r>
                  </w:p>
                  <w:p>
                    <w:pPr>
                      <w:spacing w:before="72"/>
                      <w:ind w:left="0" w:right="0" w:firstLine="0"/>
                      <w:jc w:val="left"/>
                      <w:rPr>
                        <w:sz w:val="18"/>
                      </w:rPr>
                    </w:pPr>
                    <w:r>
                      <w:rPr>
                        <w:sz w:val="18"/>
                      </w:rPr>
                      <w:t>18.49%</w:t>
                    </w:r>
                  </w:p>
                </w:txbxContent>
              </v:textbox>
              <w10:wrap type="none"/>
            </v:shape>
            <v:shape style="position:absolute;left:3150;top:1246;width:1607;height:218" type="#_x0000_t202" filled="false" stroked="false">
              <v:textbox inset="0,0,0,0">
                <w:txbxContent>
                  <w:p>
                    <w:pPr>
                      <w:spacing w:before="0"/>
                      <w:ind w:left="0" w:right="0" w:firstLine="0"/>
                      <w:jc w:val="left"/>
                      <w:rPr>
                        <w:sz w:val="18"/>
                      </w:rPr>
                    </w:pPr>
                    <w:r>
                      <w:rPr>
                        <w:sz w:val="18"/>
                      </w:rPr>
                      <w:t>$50,000 </w:t>
                    </w:r>
                    <w:r>
                      <w:rPr>
                        <w:sz w:val="14"/>
                      </w:rPr>
                      <w:t>TO </w:t>
                    </w:r>
                    <w:r>
                      <w:rPr>
                        <w:sz w:val="18"/>
                      </w:rPr>
                      <w:t>$99,999</w:t>
                    </w:r>
                  </w:p>
                </w:txbxContent>
              </v:textbox>
              <w10:wrap type="none"/>
            </v:shape>
            <v:shape style="position:absolute;left:6249;top:588;width:644;height:218" type="#_x0000_t202" filled="false" stroked="false">
              <v:textbox inset="0,0,0,0">
                <w:txbxContent>
                  <w:p>
                    <w:pPr>
                      <w:spacing w:before="0"/>
                      <w:ind w:left="0" w:right="0" w:firstLine="0"/>
                      <w:jc w:val="left"/>
                      <w:rPr>
                        <w:sz w:val="18"/>
                      </w:rPr>
                    </w:pPr>
                    <w:r>
                      <w:rPr>
                        <w:sz w:val="18"/>
                      </w:rPr>
                      <w:t>12.39%</w:t>
                    </w:r>
                  </w:p>
                </w:txbxContent>
              </v:textbox>
              <w10:wrap type="none"/>
            </v:shape>
            <v:shape style="position:absolute;left:3285;top:705;width:1471;height:218" type="#_x0000_t202" filled="false" stroked="false">
              <v:textbox inset="0,0,0,0">
                <w:txbxContent>
                  <w:p>
                    <w:pPr>
                      <w:spacing w:before="0"/>
                      <w:ind w:left="0" w:right="0" w:firstLine="0"/>
                      <w:jc w:val="left"/>
                      <w:rPr>
                        <w:sz w:val="18"/>
                      </w:rPr>
                    </w:pPr>
                    <w:r>
                      <w:rPr>
                        <w:sz w:val="18"/>
                      </w:rPr>
                      <w:t>L</w:t>
                    </w:r>
                    <w:r>
                      <w:rPr>
                        <w:sz w:val="14"/>
                      </w:rPr>
                      <w:t>ESS THAN </w:t>
                    </w:r>
                    <w:r>
                      <w:rPr>
                        <w:sz w:val="18"/>
                      </w:rPr>
                      <w:t>$50,000</w:t>
                    </w:r>
                  </w:p>
                </w:txbxContent>
              </v:textbox>
              <w10:wrap type="none"/>
            </v:shape>
            <w10:wrap type="topAndBottom"/>
          </v:group>
        </w:pict>
      </w:r>
    </w:p>
    <w:p>
      <w:pPr>
        <w:spacing w:after="0"/>
        <w:rPr>
          <w:sz w:val="21"/>
        </w:rPr>
        <w:sectPr>
          <w:headerReference w:type="default" r:id="rId224"/>
          <w:footerReference w:type="default" r:id="rId225"/>
          <w:pgSz w:w="12240" w:h="15840"/>
          <w:pgMar w:header="720" w:footer="1105" w:top="960" w:bottom="1300" w:left="0" w:right="220"/>
          <w:pgNumType w:start="99"/>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93:</w:t>
      </w:r>
    </w:p>
    <w:p>
      <w:pPr>
        <w:spacing w:line="289" w:lineRule="exact" w:before="0"/>
        <w:ind w:left="9" w:right="104" w:firstLine="0"/>
        <w:jc w:val="center"/>
        <w:rPr>
          <w:sz w:val="19"/>
        </w:rPr>
      </w:pPr>
      <w:r>
        <w:rPr>
          <w:sz w:val="24"/>
        </w:rPr>
        <w:t>E</w:t>
      </w:r>
      <w:r>
        <w:rPr>
          <w:sz w:val="19"/>
        </w:rPr>
        <w:t>STIMATED </w:t>
      </w:r>
      <w:r>
        <w:rPr>
          <w:sz w:val="24"/>
        </w:rPr>
        <w:t>V</w:t>
      </w:r>
      <w:r>
        <w:rPr>
          <w:sz w:val="19"/>
        </w:rPr>
        <w:t>ALUES OF </w:t>
      </w:r>
      <w:r>
        <w:rPr>
          <w:sz w:val="24"/>
        </w:rPr>
        <w:t>O</w:t>
      </w:r>
      <w:r>
        <w:rPr>
          <w:sz w:val="19"/>
        </w:rPr>
        <w:t>WNER </w:t>
      </w:r>
      <w:r>
        <w:rPr>
          <w:sz w:val="24"/>
        </w:rPr>
        <w:t>O</w:t>
      </w:r>
      <w:r>
        <w:rPr>
          <w:sz w:val="19"/>
        </w:rPr>
        <w:t>CCUPIED </w:t>
      </w:r>
      <w:r>
        <w:rPr>
          <w:sz w:val="24"/>
        </w:rPr>
        <w:t>H</w:t>
      </w:r>
      <w:r>
        <w:rPr>
          <w:sz w:val="19"/>
        </w:rPr>
        <w:t>OUSING </w:t>
      </w:r>
      <w:r>
        <w:rPr>
          <w:sz w:val="24"/>
        </w:rPr>
        <w:t>U</w:t>
      </w:r>
      <w:r>
        <w:rPr>
          <w:sz w:val="19"/>
        </w:rPr>
        <w:t>NITS BY </w:t>
      </w:r>
      <w:r>
        <w:rPr>
          <w:sz w:val="24"/>
        </w:rPr>
        <w:t>C</w:t>
      </w:r>
      <w:r>
        <w:rPr>
          <w:sz w:val="19"/>
        </w:rPr>
        <w:t>OUNTY</w:t>
      </w:r>
    </w:p>
    <w:p>
      <w:pPr>
        <w:spacing w:before="0"/>
        <w:ind w:left="10" w:right="104" w:firstLine="0"/>
        <w:jc w:val="center"/>
        <w:rPr>
          <w:sz w:val="16"/>
        </w:rPr>
      </w:pPr>
      <w:r>
        <w:rPr/>
        <w:pict>
          <v:group style="position:absolute;margin-left:77.985001pt;margin-top:24.308884pt;width:439.65pt;height:578.75pt;mso-position-horizontal-relative:page;mso-position-vertical-relative:paragraph;z-index:-324062208" coordorigin="1560,486" coordsize="8793,11575">
            <v:shape style="position:absolute;left:6031;top:785;width:1509;height:23" coordorigin="6031,785" coordsize="1509,23" path="m6031,785l6031,808m7540,785l7540,808e" filled="false" stroked="true" strokeweight=".75pt" strokecolor="#d8d8d8">
              <v:path arrowok="t"/>
              <v:stroke dashstyle="solid"/>
            </v:shape>
            <v:rect style="position:absolute;left:4521;top:808;width:4407;height:303" filled="true" fillcolor="#ec7c30" stroked="false">
              <v:fill type="solid"/>
            </v:rect>
            <v:shape style="position:absolute;left:6031;top:785;width:3020;height:10052" coordorigin="6031,785" coordsize="3020,10052" path="m6031,2019l6031,2064m7540,1413l7540,2064m9050,785l9050,2064m9050,2367l9050,10836e" filled="false" stroked="true" strokeweight=".75pt" strokecolor="#d8d8d8">
              <v:path arrowok="t"/>
              <v:stroke dashstyle="solid"/>
            </v:shape>
            <v:rect style="position:absolute;left:4521;top:2064;width:4608;height:303" filled="true" fillcolor="#ec7c30" stroked="false">
              <v:fill type="solid"/>
            </v:rect>
            <v:line style="position:absolute" from="6031,3275" to="6031,3321" stroked="true" strokeweight=".75pt" strokecolor="#d8d8d8">
              <v:stroke dashstyle="solid"/>
            </v:line>
            <v:rect style="position:absolute;left:4521;top:3320;width:1894;height:303" filled="true" fillcolor="#ec7c30" stroked="false">
              <v:fill type="solid"/>
            </v:rect>
            <v:line style="position:absolute" from="6031,4532" to="6031,4577" stroked="true" strokeweight=".75pt" strokecolor="#d8d8d8">
              <v:stroke dashstyle="solid"/>
            </v:line>
            <v:shape style="position:absolute;left:4521;top:4577;width:1601;height:2816" coordorigin="4522,4577" coordsize="1601,2816" path="m5576,5834l4522,5834,4522,6136,5576,6136,5576,5834m5707,7090l4522,7090,4522,7392,5707,7392,5707,7090m6122,4577l4522,4577,4522,4880,6122,4880,6122,4577e" filled="true" fillcolor="#ec7c30" stroked="false">
              <v:path arrowok="t"/>
              <v:fill type="solid"/>
            </v:shape>
            <v:line style="position:absolute" from="4567,8346" to="4567,8649" stroked="true" strokeweight="4.560pt" strokecolor="#ec7c30">
              <v:stroke dashstyle="solid"/>
            </v:line>
            <v:rect style="position:absolute;left:4521;top:9601;width:252;height:304" filled="true" fillcolor="#ec7c30" stroked="false">
              <v:fill type="solid"/>
            </v:rect>
            <v:shape style="position:absolute;left:4521;top:1110;width:3783;height:4072" coordorigin="4522,1110" coordsize="3783,4072" path="m7250,4880l4522,4880,4522,5182,7250,5182,7250,4880m7294,3623l4522,3623,4522,3926,7294,3926,7294,3623m7601,1110l4522,1110,4522,1413,7601,1413,7601,1110m8304,2367l4522,2367,4522,2669,8304,2669,8304,2367e" filled="true" fillcolor="#ffbf00" stroked="false">
              <v:path arrowok="t"/>
              <v:fill type="solid"/>
            </v:shape>
            <v:line style="position:absolute" from="6031,5788" to="6031,6438" stroked="true" strokeweight=".75pt" strokecolor="#d8d8d8">
              <v:stroke dashstyle="solid"/>
            </v:line>
            <v:shape style="position:absolute;left:4521;top:6136;width:1454;height:1559" coordorigin="4522,6136" coordsize="1454,1559" path="m5768,7392l4522,7392,4522,7695,5768,7695,5768,7392m5975,6136l4522,6136,4522,6438,5975,6438,5975,6136e" filled="true" fillcolor="#ffbf00" stroked="false">
              <v:path arrowok="t"/>
              <v:fill type="solid"/>
            </v:shape>
            <v:line style="position:absolute" from="4537,9905" to="4537,10208" stroked="true" strokeweight="1.5pt" strokecolor="#ffbf00">
              <v:stroke dashstyle="solid"/>
            </v:line>
            <v:shape style="position:absolute;left:4521;top:1412;width:4528;height:4073" coordorigin="4522,1413" coordsize="4528,4073" path="m6722,5182l4522,5182,4522,5486,6722,5486,6722,5182m6989,1413l4522,1413,4522,1716,6989,1716,6989,1413m7072,3926l4522,3926,4522,4229,7072,4229,7072,3926m9049,2669l4522,2669,4522,2973,9049,2973,9049,2669e" filled="true" fillcolor="#6fac46" stroked="false">
              <v:path arrowok="t"/>
              <v:fill type="solid"/>
            </v:shape>
            <v:line style="position:absolute" from="6031,6741" to="6031,10836" stroked="true" strokeweight=".75pt" strokecolor="#d8d8d8">
              <v:stroke dashstyle="solid"/>
            </v:line>
            <v:shape style="position:absolute;left:4521;top:6438;width:2642;height:2816" coordorigin="4522,6438" coordsize="2642,2816" path="m4770,8951l4522,8951,4522,9254,4770,9254,4770,8951m4958,7695l4522,7695,4522,7997,4958,7997,4958,7695m7163,6438l4522,6438,4522,6741,7163,6741,7163,6438e" filled="true" fillcolor="#6fac46" stroked="false">
              <v:path arrowok="t"/>
              <v:fill type="solid"/>
            </v:shape>
            <v:line style="position:absolute" from="4532,10208" to="4532,10510" stroked="true" strokeweight="1.08pt" strokecolor="#6fac46">
              <v:stroke dashstyle="solid"/>
            </v:line>
            <v:rect style="position:absolute;left:4521;top:1716;width:2717;height:303" filled="true" fillcolor="#9d470d" stroked="false">
              <v:fill type="solid"/>
            </v:rect>
            <v:line style="position:absolute" from="7540,3275" to="7540,4229" stroked="true" strokeweight=".75pt" strokecolor="#d8d8d8">
              <v:stroke dashstyle="solid"/>
            </v:line>
            <v:rect style="position:absolute;left:4521;top:2972;width:3662;height:303" filled="true" fillcolor="#9d470d" stroked="false">
              <v:fill type="solid"/>
            </v:rect>
            <v:line style="position:absolute" from="7540,4532" to="7540,10836" stroked="true" strokeweight=".75pt" strokecolor="#d8d8d8">
              <v:stroke dashstyle="solid"/>
            </v:line>
            <v:shape style="position:absolute;left:4521;top:4229;width:3395;height:5328" coordorigin="4522,4229" coordsize="3395,5328" path="m4783,9254l4522,9254,4522,9557,4783,9557,4783,9254m5191,7997l4522,7997,4522,8301,5191,8301,5191,7997m5885,6741l4522,6741,4522,7044,5885,7044,5885,6741m7478,5486l4522,5486,4522,5788,7478,5788,7478,5486m7916,4229l4522,4229,4522,4532,7916,4532,7916,4229e" filled="true" fillcolor="#9d470d" stroked="false">
              <v:path arrowok="t"/>
              <v:fill type="solid"/>
            </v:shape>
            <v:line style="position:absolute" from="4557,10510" to="4557,10814" stroked="true" strokeweight="3.54pt" strokecolor="#9d470d">
              <v:stroke dashstyle="solid"/>
            </v:line>
            <v:line style="position:absolute" from="4522,785" to="4522,10836" stroked="true" strokeweight=".75pt" strokecolor="#d8d8d8">
              <v:stroke dashstyle="solid"/>
            </v:line>
            <v:rect style="position:absolute;left:3464;top:11716;width:99;height:99" filled="true" fillcolor="#ec7c30" stroked="false">
              <v:fill type="solid"/>
            </v:rect>
            <v:rect style="position:absolute;left:4815;top:11716;width:99;height:99" filled="true" fillcolor="#ffbf00" stroked="false">
              <v:fill type="solid"/>
            </v:rect>
            <v:rect style="position:absolute;left:6338;top:11716;width:99;height:99" filled="true" fillcolor="#6fac46" stroked="false">
              <v:fill type="solid"/>
            </v:rect>
            <v:rect style="position:absolute;left:7587;top:11716;width:99;height:99" filled="true" fillcolor="#9d470d" stroked="false">
              <v:fill type="solid"/>
            </v:rect>
            <v:rect style="position:absolute;left:1567;top:493;width:8778;height:11560" filled="false" stroked="true" strokeweight=".75pt" strokecolor="#d8d8d8">
              <v:stroke dashstyle="solid"/>
            </v:rect>
            <w10:wrap type="none"/>
          </v:group>
        </w:pict>
      </w:r>
      <w:r>
        <w:rPr>
          <w:sz w:val="16"/>
        </w:rPr>
        <w:t>S</w:t>
      </w:r>
      <w:r>
        <w:rPr>
          <w:sz w:val="13"/>
        </w:rPr>
        <w:t>EE </w:t>
      </w:r>
      <w:r>
        <w:rPr>
          <w:sz w:val="16"/>
        </w:rPr>
        <w:t>T</w:t>
      </w:r>
      <w:r>
        <w:rPr>
          <w:sz w:val="13"/>
        </w:rPr>
        <w:t>ABLE </w:t>
      </w:r>
      <w:r>
        <w:rPr>
          <w:sz w:val="16"/>
        </w:rPr>
        <w:t>97, </w:t>
      </w:r>
      <w:r>
        <w:rPr>
          <w:sz w:val="13"/>
        </w:rPr>
        <w:t>PAGE </w:t>
      </w:r>
      <w:r>
        <w:rPr>
          <w:sz w:val="16"/>
        </w:rPr>
        <w:t>264</w:t>
      </w:r>
    </w:p>
    <w:p>
      <w:pPr>
        <w:pStyle w:val="BodyText"/>
        <w:rPr>
          <w:sz w:val="20"/>
        </w:rPr>
      </w:pPr>
    </w:p>
    <w:p>
      <w:pPr>
        <w:pStyle w:val="BodyText"/>
        <w:spacing w:before="3"/>
        <w:rPr>
          <w:sz w:val="26"/>
        </w:rPr>
      </w:pPr>
    </w:p>
    <w:p>
      <w:pPr>
        <w:spacing w:after="0"/>
        <w:rPr>
          <w:sz w:val="26"/>
        </w:rPr>
        <w:sectPr>
          <w:pgSz w:w="12240" w:h="15840"/>
          <w:pgMar w:header="720" w:footer="1105" w:top="960" w:bottom="1300" w:left="0" w:right="220"/>
        </w:sectPr>
      </w:pPr>
    </w:p>
    <w:p>
      <w:pPr>
        <w:pStyle w:val="BodyText"/>
        <w:rPr>
          <w:sz w:val="22"/>
        </w:rPr>
      </w:pPr>
    </w:p>
    <w:p>
      <w:pPr>
        <w:pStyle w:val="BodyText"/>
        <w:spacing w:before="1"/>
        <w:rPr>
          <w:sz w:val="23"/>
        </w:rPr>
      </w:pPr>
    </w:p>
    <w:p>
      <w:pPr>
        <w:spacing w:before="0"/>
        <w:ind w:left="2901" w:right="0" w:firstLine="0"/>
        <w:jc w:val="left"/>
        <w:rPr>
          <w:sz w:val="18"/>
        </w:rPr>
      </w:pPr>
      <w:r>
        <w:rPr>
          <w:sz w:val="18"/>
        </w:rPr>
        <w:t>L</w:t>
      </w:r>
      <w:r>
        <w:rPr>
          <w:sz w:val="14"/>
        </w:rPr>
        <w:t>ESS THAN</w:t>
      </w:r>
      <w:r>
        <w:rPr>
          <w:spacing w:val="22"/>
          <w:sz w:val="14"/>
        </w:rPr>
        <w:t> </w:t>
      </w:r>
      <w:r>
        <w:rPr>
          <w:sz w:val="18"/>
        </w:rPr>
        <w:t>$50,000</w:t>
      </w:r>
    </w:p>
    <w:p>
      <w:pPr>
        <w:pStyle w:val="BodyText"/>
        <w:rPr>
          <w:sz w:val="22"/>
        </w:rPr>
      </w:pPr>
    </w:p>
    <w:p>
      <w:pPr>
        <w:pStyle w:val="BodyText"/>
        <w:rPr>
          <w:sz w:val="22"/>
        </w:rPr>
      </w:pPr>
    </w:p>
    <w:p>
      <w:pPr>
        <w:pStyle w:val="BodyText"/>
        <w:rPr>
          <w:sz w:val="22"/>
        </w:rPr>
      </w:pPr>
    </w:p>
    <w:p>
      <w:pPr>
        <w:pStyle w:val="BodyText"/>
        <w:spacing w:before="1"/>
        <w:rPr>
          <w:sz w:val="20"/>
        </w:rPr>
      </w:pPr>
    </w:p>
    <w:p>
      <w:pPr>
        <w:spacing w:before="0"/>
        <w:ind w:left="0" w:right="0" w:firstLine="0"/>
        <w:jc w:val="right"/>
        <w:rPr>
          <w:sz w:val="18"/>
        </w:rPr>
      </w:pPr>
      <w:r>
        <w:rPr>
          <w:sz w:val="18"/>
        </w:rPr>
        <w:t>$50,000 </w:t>
      </w:r>
      <w:r>
        <w:rPr>
          <w:sz w:val="14"/>
        </w:rPr>
        <w:t>TO</w:t>
      </w:r>
      <w:r>
        <w:rPr>
          <w:spacing w:val="14"/>
          <w:sz w:val="14"/>
        </w:rPr>
        <w:t> </w:t>
      </w:r>
      <w:r>
        <w:rPr>
          <w:sz w:val="18"/>
        </w:rPr>
        <w:t>$99,999</w:t>
      </w:r>
    </w:p>
    <w:p>
      <w:pPr>
        <w:pStyle w:val="BodyText"/>
        <w:rPr>
          <w:sz w:val="22"/>
        </w:rPr>
      </w:pPr>
    </w:p>
    <w:p>
      <w:pPr>
        <w:pStyle w:val="BodyText"/>
        <w:rPr>
          <w:sz w:val="22"/>
        </w:rPr>
      </w:pPr>
    </w:p>
    <w:p>
      <w:pPr>
        <w:pStyle w:val="BodyText"/>
        <w:rPr>
          <w:sz w:val="22"/>
        </w:rPr>
      </w:pPr>
    </w:p>
    <w:p>
      <w:pPr>
        <w:pStyle w:val="BodyText"/>
        <w:spacing w:before="1"/>
        <w:rPr>
          <w:sz w:val="20"/>
        </w:rPr>
      </w:pPr>
    </w:p>
    <w:p>
      <w:pPr>
        <w:spacing w:before="0"/>
        <w:ind w:left="0" w:right="0" w:firstLine="0"/>
        <w:jc w:val="right"/>
        <w:rPr>
          <w:sz w:val="18"/>
        </w:rPr>
      </w:pPr>
      <w:r>
        <w:rPr>
          <w:sz w:val="18"/>
        </w:rPr>
        <w:t>$100,000 </w:t>
      </w:r>
      <w:r>
        <w:rPr>
          <w:sz w:val="14"/>
        </w:rPr>
        <w:t>TO</w:t>
      </w:r>
      <w:r>
        <w:rPr>
          <w:spacing w:val="14"/>
          <w:sz w:val="14"/>
        </w:rPr>
        <w:t> </w:t>
      </w:r>
      <w:r>
        <w:rPr>
          <w:sz w:val="18"/>
        </w:rPr>
        <w:t>$149,999</w:t>
      </w:r>
    </w:p>
    <w:p>
      <w:pPr>
        <w:pStyle w:val="BodyText"/>
        <w:rPr>
          <w:sz w:val="22"/>
        </w:rPr>
      </w:pPr>
      <w:r>
        <w:rPr/>
        <w:br w:type="column"/>
      </w:r>
      <w:r>
        <w:rPr>
          <w:sz w:val="22"/>
        </w:rPr>
      </w:r>
    </w:p>
    <w:p>
      <w:pPr>
        <w:spacing w:before="137"/>
        <w:ind w:left="2464" w:right="0" w:firstLine="0"/>
        <w:jc w:val="left"/>
        <w:rPr>
          <w:sz w:val="18"/>
        </w:rPr>
      </w:pPr>
      <w:r>
        <w:rPr>
          <w:sz w:val="18"/>
        </w:rPr>
        <w:t>20.40%</w:t>
      </w:r>
    </w:p>
    <w:p>
      <w:pPr>
        <w:spacing w:before="85"/>
        <w:ind w:left="1853" w:right="0" w:firstLine="0"/>
        <w:jc w:val="left"/>
        <w:rPr>
          <w:sz w:val="18"/>
        </w:rPr>
      </w:pPr>
      <w:r>
        <w:rPr/>
        <w:pict>
          <v:shape style="position:absolute;margin-left:281.119995pt;margin-top:17.274385pt;width:172.75pt;height:95.35pt;mso-position-horizontal-relative:page;mso-position-vertical-relative:paragraph;z-index:25295462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3"/>
                    <w:gridCol w:w="802"/>
                    <w:gridCol w:w="968"/>
                    <w:gridCol w:w="120"/>
                    <w:gridCol w:w="774"/>
                  </w:tblGrid>
                  <w:tr>
                    <w:trPr>
                      <w:trHeight w:val="325" w:hRule="atLeast"/>
                    </w:trPr>
                    <w:tc>
                      <w:tcPr>
                        <w:tcW w:w="793" w:type="dxa"/>
                        <w:shd w:val="clear" w:color="auto" w:fill="9D470D"/>
                      </w:tcPr>
                      <w:p>
                        <w:pPr>
                          <w:pStyle w:val="TableParagraph"/>
                          <w:jc w:val="left"/>
                          <w:rPr>
                            <w:rFonts w:ascii="Times New Roman"/>
                            <w:sz w:val="18"/>
                          </w:rPr>
                        </w:pPr>
                      </w:p>
                    </w:tc>
                    <w:tc>
                      <w:tcPr>
                        <w:tcW w:w="802" w:type="dxa"/>
                        <w:shd w:val="clear" w:color="auto" w:fill="9D470D"/>
                      </w:tcPr>
                      <w:p>
                        <w:pPr>
                          <w:pStyle w:val="TableParagraph"/>
                          <w:spacing w:before="42"/>
                          <w:ind w:left="80"/>
                          <w:jc w:val="left"/>
                          <w:rPr>
                            <w:sz w:val="18"/>
                          </w:rPr>
                        </w:pPr>
                        <w:r>
                          <w:rPr>
                            <w:sz w:val="18"/>
                          </w:rPr>
                          <w:t>18.00%</w:t>
                        </w:r>
                      </w:p>
                    </w:tc>
                    <w:tc>
                      <w:tcPr>
                        <w:tcW w:w="1862" w:type="dxa"/>
                        <w:gridSpan w:val="3"/>
                      </w:tcPr>
                      <w:p>
                        <w:pPr>
                          <w:pStyle w:val="TableParagraph"/>
                          <w:jc w:val="left"/>
                          <w:rPr>
                            <w:rFonts w:ascii="Times New Roman"/>
                            <w:sz w:val="18"/>
                          </w:rPr>
                        </w:pPr>
                      </w:p>
                    </w:tc>
                  </w:tr>
                  <w:tr>
                    <w:trPr>
                      <w:trHeight w:val="325" w:hRule="atLeast"/>
                    </w:trPr>
                    <w:tc>
                      <w:tcPr>
                        <w:tcW w:w="793" w:type="dxa"/>
                        <w:shd w:val="clear" w:color="auto" w:fill="EC7C30"/>
                      </w:tcPr>
                      <w:p>
                        <w:pPr>
                          <w:pStyle w:val="TableParagraph"/>
                          <w:jc w:val="left"/>
                          <w:rPr>
                            <w:rFonts w:ascii="Times New Roman"/>
                            <w:sz w:val="18"/>
                          </w:rPr>
                        </w:pPr>
                      </w:p>
                    </w:tc>
                    <w:tc>
                      <w:tcPr>
                        <w:tcW w:w="802" w:type="dxa"/>
                        <w:shd w:val="clear" w:color="auto" w:fill="EC7C30"/>
                      </w:tcPr>
                      <w:p>
                        <w:pPr>
                          <w:pStyle w:val="TableParagraph"/>
                          <w:jc w:val="left"/>
                          <w:rPr>
                            <w:rFonts w:ascii="Times New Roman"/>
                            <w:sz w:val="18"/>
                          </w:rPr>
                        </w:pPr>
                      </w:p>
                    </w:tc>
                    <w:tc>
                      <w:tcPr>
                        <w:tcW w:w="968" w:type="dxa"/>
                        <w:shd w:val="clear" w:color="auto" w:fill="EC7C30"/>
                      </w:tcPr>
                      <w:p>
                        <w:pPr>
                          <w:pStyle w:val="TableParagraph"/>
                          <w:jc w:val="left"/>
                          <w:rPr>
                            <w:rFonts w:ascii="Times New Roman"/>
                            <w:sz w:val="18"/>
                          </w:rPr>
                        </w:pPr>
                      </w:p>
                    </w:tc>
                    <w:tc>
                      <w:tcPr>
                        <w:tcW w:w="120" w:type="dxa"/>
                        <w:shd w:val="clear" w:color="auto" w:fill="EC7C30"/>
                      </w:tcPr>
                      <w:p>
                        <w:pPr>
                          <w:pStyle w:val="TableParagraph"/>
                          <w:jc w:val="left"/>
                          <w:rPr>
                            <w:rFonts w:ascii="Times New Roman"/>
                            <w:sz w:val="18"/>
                          </w:rPr>
                        </w:pPr>
                      </w:p>
                    </w:tc>
                    <w:tc>
                      <w:tcPr>
                        <w:tcW w:w="774" w:type="dxa"/>
                        <w:shd w:val="clear" w:color="auto" w:fill="EC7C30"/>
                      </w:tcPr>
                      <w:p>
                        <w:pPr>
                          <w:pStyle w:val="TableParagraph"/>
                          <w:spacing w:before="66"/>
                          <w:ind w:left="81"/>
                          <w:jc w:val="left"/>
                          <w:rPr>
                            <w:sz w:val="18"/>
                          </w:rPr>
                        </w:pPr>
                        <w:r>
                          <w:rPr>
                            <w:sz w:val="18"/>
                          </w:rPr>
                          <w:t>30.53%</w:t>
                        </w:r>
                      </w:p>
                    </w:tc>
                  </w:tr>
                  <w:tr>
                    <w:trPr>
                      <w:trHeight w:val="302" w:hRule="atLeast"/>
                    </w:trPr>
                    <w:tc>
                      <w:tcPr>
                        <w:tcW w:w="793" w:type="dxa"/>
                        <w:shd w:val="clear" w:color="auto" w:fill="FFBF00"/>
                      </w:tcPr>
                      <w:p>
                        <w:pPr>
                          <w:pStyle w:val="TableParagraph"/>
                          <w:jc w:val="left"/>
                          <w:rPr>
                            <w:rFonts w:ascii="Times New Roman"/>
                            <w:sz w:val="18"/>
                          </w:rPr>
                        </w:pPr>
                      </w:p>
                    </w:tc>
                    <w:tc>
                      <w:tcPr>
                        <w:tcW w:w="802" w:type="dxa"/>
                        <w:shd w:val="clear" w:color="auto" w:fill="FFBF00"/>
                      </w:tcPr>
                      <w:p>
                        <w:pPr>
                          <w:pStyle w:val="TableParagraph"/>
                          <w:jc w:val="left"/>
                          <w:rPr>
                            <w:rFonts w:ascii="Times New Roman"/>
                            <w:sz w:val="18"/>
                          </w:rPr>
                        </w:pPr>
                      </w:p>
                    </w:tc>
                    <w:tc>
                      <w:tcPr>
                        <w:tcW w:w="968" w:type="dxa"/>
                        <w:shd w:val="clear" w:color="auto" w:fill="FFBF00"/>
                      </w:tcPr>
                      <w:p>
                        <w:pPr>
                          <w:pStyle w:val="TableParagraph"/>
                          <w:spacing w:before="43"/>
                          <w:ind w:left="343"/>
                          <w:jc w:val="left"/>
                          <w:rPr>
                            <w:sz w:val="18"/>
                          </w:rPr>
                        </w:pPr>
                        <w:r>
                          <w:rPr>
                            <w:sz w:val="18"/>
                          </w:rPr>
                          <w:t>25.06%</w:t>
                        </w:r>
                      </w:p>
                    </w:tc>
                    <w:tc>
                      <w:tcPr>
                        <w:tcW w:w="120" w:type="dxa"/>
                        <w:shd w:val="clear" w:color="auto" w:fill="FFBF00"/>
                      </w:tcPr>
                      <w:p>
                        <w:pPr>
                          <w:pStyle w:val="TableParagraph"/>
                          <w:jc w:val="left"/>
                          <w:rPr>
                            <w:rFonts w:ascii="Times New Roman"/>
                            <w:sz w:val="18"/>
                          </w:rPr>
                        </w:pPr>
                      </w:p>
                    </w:tc>
                    <w:tc>
                      <w:tcPr>
                        <w:tcW w:w="774" w:type="dxa"/>
                      </w:tcPr>
                      <w:p>
                        <w:pPr>
                          <w:pStyle w:val="TableParagraph"/>
                          <w:jc w:val="left"/>
                          <w:rPr>
                            <w:rFonts w:ascii="Times New Roman"/>
                            <w:sz w:val="18"/>
                          </w:rPr>
                        </w:pPr>
                      </w:p>
                    </w:tc>
                  </w:tr>
                  <w:tr>
                    <w:trPr>
                      <w:trHeight w:val="303" w:hRule="atLeast"/>
                    </w:trPr>
                    <w:tc>
                      <w:tcPr>
                        <w:tcW w:w="793" w:type="dxa"/>
                        <w:shd w:val="clear" w:color="auto" w:fill="6FAC46"/>
                      </w:tcPr>
                      <w:p>
                        <w:pPr>
                          <w:pStyle w:val="TableParagraph"/>
                          <w:jc w:val="left"/>
                          <w:rPr>
                            <w:rFonts w:ascii="Times New Roman"/>
                            <w:sz w:val="18"/>
                          </w:rPr>
                        </w:pPr>
                      </w:p>
                    </w:tc>
                    <w:tc>
                      <w:tcPr>
                        <w:tcW w:w="802" w:type="dxa"/>
                        <w:shd w:val="clear" w:color="auto" w:fill="6FAC46"/>
                      </w:tcPr>
                      <w:p>
                        <w:pPr>
                          <w:pStyle w:val="TableParagraph"/>
                          <w:jc w:val="left"/>
                          <w:rPr>
                            <w:rFonts w:ascii="Times New Roman"/>
                            <w:sz w:val="18"/>
                          </w:rPr>
                        </w:pPr>
                      </w:p>
                    </w:tc>
                    <w:tc>
                      <w:tcPr>
                        <w:tcW w:w="968" w:type="dxa"/>
                        <w:shd w:val="clear" w:color="auto" w:fill="6FAC46"/>
                      </w:tcPr>
                      <w:p>
                        <w:pPr>
                          <w:pStyle w:val="TableParagraph"/>
                          <w:jc w:val="left"/>
                          <w:rPr>
                            <w:rFonts w:ascii="Times New Roman"/>
                            <w:sz w:val="18"/>
                          </w:rPr>
                        </w:pPr>
                      </w:p>
                    </w:tc>
                    <w:tc>
                      <w:tcPr>
                        <w:tcW w:w="120" w:type="dxa"/>
                        <w:shd w:val="clear" w:color="auto" w:fill="6FAC46"/>
                      </w:tcPr>
                      <w:p>
                        <w:pPr>
                          <w:pStyle w:val="TableParagraph"/>
                          <w:jc w:val="left"/>
                          <w:rPr>
                            <w:rFonts w:ascii="Times New Roman"/>
                            <w:sz w:val="18"/>
                          </w:rPr>
                        </w:pPr>
                      </w:p>
                    </w:tc>
                    <w:tc>
                      <w:tcPr>
                        <w:tcW w:w="774" w:type="dxa"/>
                        <w:shd w:val="clear" w:color="auto" w:fill="6FAC46"/>
                      </w:tcPr>
                      <w:p>
                        <w:pPr>
                          <w:pStyle w:val="TableParagraph"/>
                          <w:spacing w:before="43"/>
                          <w:ind w:left="-1"/>
                          <w:jc w:val="left"/>
                          <w:rPr>
                            <w:sz w:val="18"/>
                          </w:rPr>
                        </w:pPr>
                        <w:r>
                          <w:rPr>
                            <w:sz w:val="18"/>
                          </w:rPr>
                          <w:t>30.00%</w:t>
                        </w:r>
                      </w:p>
                    </w:tc>
                  </w:tr>
                  <w:tr>
                    <w:trPr>
                      <w:trHeight w:val="325" w:hRule="atLeast"/>
                    </w:trPr>
                    <w:tc>
                      <w:tcPr>
                        <w:tcW w:w="793" w:type="dxa"/>
                        <w:shd w:val="clear" w:color="auto" w:fill="9D470D"/>
                      </w:tcPr>
                      <w:p>
                        <w:pPr>
                          <w:pStyle w:val="TableParagraph"/>
                          <w:jc w:val="left"/>
                          <w:rPr>
                            <w:rFonts w:ascii="Times New Roman"/>
                            <w:sz w:val="18"/>
                          </w:rPr>
                        </w:pPr>
                      </w:p>
                    </w:tc>
                    <w:tc>
                      <w:tcPr>
                        <w:tcW w:w="802" w:type="dxa"/>
                        <w:shd w:val="clear" w:color="auto" w:fill="9D470D"/>
                      </w:tcPr>
                      <w:p>
                        <w:pPr>
                          <w:pStyle w:val="TableParagraph"/>
                          <w:jc w:val="left"/>
                          <w:rPr>
                            <w:rFonts w:ascii="Times New Roman"/>
                            <w:sz w:val="18"/>
                          </w:rPr>
                        </w:pPr>
                      </w:p>
                    </w:tc>
                    <w:tc>
                      <w:tcPr>
                        <w:tcW w:w="968" w:type="dxa"/>
                        <w:shd w:val="clear" w:color="auto" w:fill="9D470D"/>
                      </w:tcPr>
                      <w:p>
                        <w:pPr>
                          <w:pStyle w:val="TableParagraph"/>
                          <w:spacing w:before="42"/>
                          <w:ind w:left="222"/>
                          <w:jc w:val="left"/>
                          <w:rPr>
                            <w:sz w:val="18"/>
                          </w:rPr>
                        </w:pPr>
                        <w:r>
                          <w:rPr>
                            <w:sz w:val="18"/>
                          </w:rPr>
                          <w:t>24.26%</w:t>
                        </w:r>
                      </w:p>
                    </w:tc>
                    <w:tc>
                      <w:tcPr>
                        <w:tcW w:w="120" w:type="dxa"/>
                      </w:tcPr>
                      <w:p>
                        <w:pPr>
                          <w:pStyle w:val="TableParagraph"/>
                          <w:jc w:val="left"/>
                          <w:rPr>
                            <w:rFonts w:ascii="Times New Roman"/>
                            <w:sz w:val="18"/>
                          </w:rPr>
                        </w:pPr>
                      </w:p>
                    </w:tc>
                    <w:tc>
                      <w:tcPr>
                        <w:tcW w:w="774" w:type="dxa"/>
                      </w:tcPr>
                      <w:p>
                        <w:pPr>
                          <w:pStyle w:val="TableParagraph"/>
                          <w:jc w:val="left"/>
                          <w:rPr>
                            <w:rFonts w:ascii="Times New Roman"/>
                            <w:sz w:val="18"/>
                          </w:rPr>
                        </w:pPr>
                      </w:p>
                    </w:tc>
                  </w:tr>
                  <w:tr>
                    <w:trPr>
                      <w:trHeight w:val="325" w:hRule="atLeast"/>
                    </w:trPr>
                    <w:tc>
                      <w:tcPr>
                        <w:tcW w:w="793" w:type="dxa"/>
                        <w:shd w:val="clear" w:color="auto" w:fill="EC7C30"/>
                      </w:tcPr>
                      <w:p>
                        <w:pPr>
                          <w:pStyle w:val="TableParagraph"/>
                          <w:spacing w:before="64"/>
                          <w:ind w:left="50"/>
                          <w:jc w:val="left"/>
                          <w:rPr>
                            <w:sz w:val="18"/>
                          </w:rPr>
                        </w:pPr>
                        <w:r>
                          <w:rPr>
                            <w:sz w:val="18"/>
                          </w:rPr>
                          <w:t>12.55%</w:t>
                        </w:r>
                      </w:p>
                    </w:tc>
                    <w:tc>
                      <w:tcPr>
                        <w:tcW w:w="802" w:type="dxa"/>
                      </w:tcPr>
                      <w:p>
                        <w:pPr>
                          <w:pStyle w:val="TableParagraph"/>
                          <w:jc w:val="left"/>
                          <w:rPr>
                            <w:rFonts w:ascii="Times New Roman"/>
                            <w:sz w:val="18"/>
                          </w:rPr>
                        </w:pPr>
                      </w:p>
                    </w:tc>
                    <w:tc>
                      <w:tcPr>
                        <w:tcW w:w="968" w:type="dxa"/>
                      </w:tcPr>
                      <w:p>
                        <w:pPr>
                          <w:pStyle w:val="TableParagraph"/>
                          <w:jc w:val="left"/>
                          <w:rPr>
                            <w:rFonts w:ascii="Times New Roman"/>
                            <w:sz w:val="18"/>
                          </w:rPr>
                        </w:pPr>
                      </w:p>
                    </w:tc>
                    <w:tc>
                      <w:tcPr>
                        <w:tcW w:w="120" w:type="dxa"/>
                      </w:tcPr>
                      <w:p>
                        <w:pPr>
                          <w:pStyle w:val="TableParagraph"/>
                          <w:jc w:val="left"/>
                          <w:rPr>
                            <w:rFonts w:ascii="Times New Roman"/>
                            <w:sz w:val="18"/>
                          </w:rPr>
                        </w:pPr>
                      </w:p>
                    </w:tc>
                    <w:tc>
                      <w:tcPr>
                        <w:tcW w:w="774" w:type="dxa"/>
                      </w:tcPr>
                      <w:p>
                        <w:pPr>
                          <w:pStyle w:val="TableParagraph"/>
                          <w:jc w:val="left"/>
                          <w:rPr>
                            <w:rFonts w:ascii="Times New Roman"/>
                            <w:sz w:val="18"/>
                          </w:rPr>
                        </w:pPr>
                      </w:p>
                    </w:tc>
                  </w:tr>
                </w:tbl>
                <w:p>
                  <w:pPr>
                    <w:pStyle w:val="BodyText"/>
                  </w:pPr>
                </w:p>
              </w:txbxContent>
            </v:textbox>
            <w10:wrap type="none"/>
          </v:shape>
        </w:pict>
      </w:r>
      <w:r>
        <w:rPr>
          <w:sz w:val="18"/>
        </w:rPr>
        <w:t>16.34%</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34"/>
        <w:ind w:left="2158" w:right="0" w:firstLine="0"/>
        <w:jc w:val="left"/>
        <w:rPr>
          <w:sz w:val="18"/>
        </w:rPr>
      </w:pPr>
      <w:r>
        <w:rPr>
          <w:sz w:val="18"/>
        </w:rPr>
        <w:t>18.37%</w:t>
      </w:r>
    </w:p>
    <w:p>
      <w:pPr>
        <w:spacing w:before="85"/>
        <w:ind w:left="1936" w:right="0" w:firstLine="0"/>
        <w:jc w:val="left"/>
        <w:rPr>
          <w:sz w:val="18"/>
        </w:rPr>
      </w:pPr>
      <w:r>
        <w:rPr>
          <w:sz w:val="18"/>
        </w:rPr>
        <w:t>16.90%</w:t>
      </w:r>
    </w:p>
    <w:p>
      <w:pPr>
        <w:spacing w:before="100"/>
        <w:ind w:left="664" w:right="0" w:firstLine="0"/>
        <w:jc w:val="left"/>
        <w:rPr>
          <w:sz w:val="18"/>
        </w:rPr>
      </w:pPr>
      <w:r>
        <w:rPr/>
        <w:br w:type="column"/>
      </w:r>
      <w:r>
        <w:rPr>
          <w:sz w:val="18"/>
        </w:rPr>
        <w:t>29.20%</w:t>
      </w:r>
    </w:p>
    <w:p>
      <w:pPr>
        <w:spacing w:after="0"/>
        <w:jc w:val="left"/>
        <w:rPr>
          <w:sz w:val="18"/>
        </w:rPr>
        <w:sectPr>
          <w:type w:val="continuous"/>
          <w:pgSz w:w="12240" w:h="15840"/>
          <w:pgMar w:top="0" w:bottom="0" w:left="0" w:right="220"/>
          <w:cols w:num="3" w:equalWidth="0">
            <w:col w:w="4353" w:space="40"/>
            <w:col w:w="3088" w:space="39"/>
            <w:col w:w="4500"/>
          </w:cols>
        </w:sectPr>
      </w:pPr>
    </w:p>
    <w:p>
      <w:pPr>
        <w:pStyle w:val="BodyText"/>
        <w:rPr>
          <w:sz w:val="22"/>
        </w:rPr>
      </w:pPr>
    </w:p>
    <w:p>
      <w:pPr>
        <w:pStyle w:val="BodyText"/>
        <w:rPr>
          <w:sz w:val="22"/>
        </w:rPr>
      </w:pPr>
    </w:p>
    <w:p>
      <w:pPr>
        <w:pStyle w:val="BodyText"/>
        <w:spacing w:before="9"/>
        <w:rPr>
          <w:sz w:val="28"/>
        </w:rPr>
      </w:pPr>
    </w:p>
    <w:p>
      <w:pPr>
        <w:spacing w:line="161" w:lineRule="exact" w:before="1"/>
        <w:ind w:left="2569" w:right="0" w:firstLine="0"/>
        <w:jc w:val="left"/>
        <w:rPr>
          <w:sz w:val="18"/>
        </w:rPr>
      </w:pPr>
      <w:r>
        <w:rPr>
          <w:sz w:val="18"/>
        </w:rPr>
        <w:t>$150,000 </w:t>
      </w:r>
      <w:r>
        <w:rPr>
          <w:sz w:val="14"/>
        </w:rPr>
        <w:t>TO </w:t>
      </w:r>
      <w:r>
        <w:rPr>
          <w:sz w:val="18"/>
        </w:rPr>
        <w:t>$199,999</w:t>
      </w:r>
    </w:p>
    <w:p>
      <w:pPr>
        <w:pStyle w:val="BodyText"/>
        <w:rPr>
          <w:sz w:val="22"/>
        </w:rPr>
      </w:pPr>
      <w:r>
        <w:rPr/>
        <w:br w:type="column"/>
      </w:r>
      <w:r>
        <w:rPr>
          <w:sz w:val="22"/>
        </w:rPr>
      </w:r>
    </w:p>
    <w:p>
      <w:pPr>
        <w:spacing w:before="168"/>
        <w:ind w:left="986" w:right="0" w:firstLine="0"/>
        <w:jc w:val="left"/>
        <w:rPr>
          <w:sz w:val="18"/>
        </w:rPr>
      </w:pPr>
      <w:r>
        <w:rPr>
          <w:sz w:val="18"/>
        </w:rPr>
        <w:t>10.61%</w:t>
      </w:r>
    </w:p>
    <w:p>
      <w:pPr>
        <w:pStyle w:val="BodyText"/>
        <w:rPr>
          <w:sz w:val="22"/>
        </w:rPr>
      </w:pPr>
      <w:r>
        <w:rPr/>
        <w:br w:type="column"/>
      </w:r>
      <w:r>
        <w:rPr>
          <w:sz w:val="22"/>
        </w:rPr>
      </w:r>
    </w:p>
    <w:p>
      <w:pPr>
        <w:pStyle w:val="BodyText"/>
        <w:rPr>
          <w:sz w:val="22"/>
        </w:rPr>
      </w:pPr>
    </w:p>
    <w:p>
      <w:pPr>
        <w:pStyle w:val="BodyText"/>
        <w:spacing w:before="1"/>
        <w:rPr>
          <w:sz w:val="17"/>
        </w:rPr>
      </w:pPr>
    </w:p>
    <w:p>
      <w:pPr>
        <w:spacing w:before="0"/>
        <w:ind w:left="464" w:right="0" w:firstLine="0"/>
        <w:jc w:val="left"/>
        <w:rPr>
          <w:sz w:val="18"/>
        </w:rPr>
      </w:pPr>
      <w:r>
        <w:rPr>
          <w:sz w:val="18"/>
        </w:rPr>
        <w:t>18.08%</w:t>
      </w:r>
    </w:p>
    <w:p>
      <w:pPr>
        <w:spacing w:before="86"/>
        <w:ind w:left="1" w:right="0" w:firstLine="0"/>
        <w:jc w:val="left"/>
        <w:rPr>
          <w:sz w:val="18"/>
        </w:rPr>
      </w:pPr>
      <w:r>
        <w:rPr/>
        <w:br w:type="column"/>
      </w:r>
      <w:r>
        <w:rPr>
          <w:sz w:val="18"/>
        </w:rPr>
        <w:t>22.49%</w:t>
      </w:r>
    </w:p>
    <w:p>
      <w:pPr>
        <w:spacing w:after="0"/>
        <w:jc w:val="left"/>
        <w:rPr>
          <w:sz w:val="18"/>
        </w:rPr>
        <w:sectPr>
          <w:type w:val="continuous"/>
          <w:pgSz w:w="12240" w:h="15840"/>
          <w:pgMar w:top="0" w:bottom="0" w:left="0" w:right="220"/>
          <w:cols w:num="4" w:equalWidth="0">
            <w:col w:w="4353" w:space="40"/>
            <w:col w:w="1611" w:space="39"/>
            <w:col w:w="1089" w:space="40"/>
            <w:col w:w="4848"/>
          </w:cols>
        </w:sectPr>
      </w:pPr>
    </w:p>
    <w:p>
      <w:pPr>
        <w:pStyle w:val="BodyText"/>
        <w:rPr>
          <w:sz w:val="22"/>
        </w:rPr>
      </w:pPr>
    </w:p>
    <w:p>
      <w:pPr>
        <w:pStyle w:val="BodyText"/>
        <w:rPr>
          <w:sz w:val="22"/>
        </w:rPr>
      </w:pPr>
    </w:p>
    <w:p>
      <w:pPr>
        <w:pStyle w:val="BodyText"/>
        <w:rPr>
          <w:sz w:val="22"/>
        </w:rPr>
      </w:pPr>
    </w:p>
    <w:p>
      <w:pPr>
        <w:pStyle w:val="BodyText"/>
        <w:spacing w:before="9"/>
      </w:pPr>
    </w:p>
    <w:p>
      <w:pPr>
        <w:spacing w:before="0"/>
        <w:ind w:left="2569" w:right="0" w:firstLine="0"/>
        <w:jc w:val="left"/>
        <w:rPr>
          <w:sz w:val="18"/>
        </w:rPr>
      </w:pPr>
      <w:r>
        <w:rPr>
          <w:sz w:val="18"/>
        </w:rPr>
        <w:t>$200,000 </w:t>
      </w:r>
      <w:r>
        <w:rPr>
          <w:sz w:val="14"/>
        </w:rPr>
        <w:t>TO</w:t>
      </w:r>
      <w:r>
        <w:rPr>
          <w:spacing w:val="-2"/>
          <w:sz w:val="14"/>
        </w:rPr>
        <w:t> </w:t>
      </w:r>
      <w:r>
        <w:rPr>
          <w:sz w:val="18"/>
        </w:rPr>
        <w:t>$299,999</w:t>
      </w:r>
    </w:p>
    <w:p>
      <w:pPr>
        <w:pStyle w:val="BodyText"/>
        <w:rPr>
          <w:sz w:val="22"/>
        </w:rPr>
      </w:pPr>
    </w:p>
    <w:p>
      <w:pPr>
        <w:pStyle w:val="BodyText"/>
        <w:rPr>
          <w:sz w:val="22"/>
        </w:rPr>
      </w:pPr>
    </w:p>
    <w:p>
      <w:pPr>
        <w:pStyle w:val="BodyText"/>
        <w:rPr>
          <w:sz w:val="22"/>
        </w:rPr>
      </w:pPr>
    </w:p>
    <w:p>
      <w:pPr>
        <w:pStyle w:val="BodyText"/>
        <w:spacing w:before="1"/>
        <w:rPr>
          <w:sz w:val="20"/>
        </w:rPr>
      </w:pPr>
    </w:p>
    <w:p>
      <w:pPr>
        <w:spacing w:before="0"/>
        <w:ind w:left="2569" w:right="0" w:firstLine="0"/>
        <w:jc w:val="left"/>
        <w:rPr>
          <w:sz w:val="18"/>
        </w:rPr>
      </w:pPr>
      <w:r>
        <w:rPr>
          <w:sz w:val="18"/>
        </w:rPr>
        <w:t>$300,000 </w:t>
      </w:r>
      <w:r>
        <w:rPr>
          <w:sz w:val="14"/>
        </w:rPr>
        <w:t>TO</w:t>
      </w:r>
      <w:r>
        <w:rPr>
          <w:spacing w:val="-2"/>
          <w:sz w:val="14"/>
        </w:rPr>
        <w:t> </w:t>
      </w:r>
      <w:r>
        <w:rPr>
          <w:sz w:val="18"/>
        </w:rPr>
        <w:t>$499,999</w:t>
      </w:r>
    </w:p>
    <w:p>
      <w:pPr>
        <w:pStyle w:val="BodyText"/>
        <w:rPr>
          <w:sz w:val="22"/>
        </w:rPr>
      </w:pPr>
    </w:p>
    <w:p>
      <w:pPr>
        <w:pStyle w:val="BodyText"/>
        <w:rPr>
          <w:sz w:val="22"/>
        </w:rPr>
      </w:pPr>
    </w:p>
    <w:p>
      <w:pPr>
        <w:pStyle w:val="BodyText"/>
        <w:rPr>
          <w:sz w:val="22"/>
        </w:rPr>
      </w:pPr>
    </w:p>
    <w:p>
      <w:pPr>
        <w:pStyle w:val="BodyText"/>
        <w:spacing w:before="1"/>
        <w:rPr>
          <w:sz w:val="20"/>
        </w:rPr>
      </w:pPr>
    </w:p>
    <w:p>
      <w:pPr>
        <w:spacing w:before="0"/>
        <w:ind w:left="2569" w:right="0" w:firstLine="0"/>
        <w:jc w:val="left"/>
        <w:rPr>
          <w:sz w:val="18"/>
        </w:rPr>
      </w:pPr>
      <w:r>
        <w:rPr>
          <w:sz w:val="18"/>
        </w:rPr>
        <w:t>$500,000 </w:t>
      </w:r>
      <w:r>
        <w:rPr>
          <w:sz w:val="14"/>
        </w:rPr>
        <w:t>TO</w:t>
      </w:r>
      <w:r>
        <w:rPr>
          <w:spacing w:val="-2"/>
          <w:sz w:val="14"/>
        </w:rPr>
        <w:t> </w:t>
      </w:r>
      <w:r>
        <w:rPr>
          <w:sz w:val="18"/>
        </w:rPr>
        <w:t>$999,999</w:t>
      </w:r>
    </w:p>
    <w:p>
      <w:pPr>
        <w:pStyle w:val="BodyText"/>
        <w:rPr>
          <w:sz w:val="22"/>
        </w:rPr>
      </w:pPr>
    </w:p>
    <w:p>
      <w:pPr>
        <w:pStyle w:val="BodyText"/>
        <w:rPr>
          <w:sz w:val="22"/>
        </w:rPr>
      </w:pPr>
    </w:p>
    <w:p>
      <w:pPr>
        <w:pStyle w:val="BodyText"/>
        <w:rPr>
          <w:sz w:val="22"/>
        </w:rPr>
      </w:pPr>
    </w:p>
    <w:p>
      <w:pPr>
        <w:pStyle w:val="BodyText"/>
        <w:spacing w:before="1"/>
        <w:rPr>
          <w:sz w:val="20"/>
        </w:rPr>
      </w:pPr>
    </w:p>
    <w:p>
      <w:pPr>
        <w:spacing w:before="0"/>
        <w:ind w:left="2772" w:right="0" w:firstLine="0"/>
        <w:jc w:val="left"/>
        <w:rPr>
          <w:sz w:val="14"/>
        </w:rPr>
      </w:pPr>
      <w:r>
        <w:rPr>
          <w:sz w:val="18"/>
        </w:rPr>
        <w:t>$1,000,000 </w:t>
      </w:r>
      <w:r>
        <w:rPr>
          <w:sz w:val="14"/>
        </w:rPr>
        <w:t>OR</w:t>
      </w:r>
      <w:r>
        <w:rPr>
          <w:spacing w:val="27"/>
          <w:sz w:val="14"/>
        </w:rPr>
        <w:t> </w:t>
      </w:r>
      <w:r>
        <w:rPr>
          <w:spacing w:val="-5"/>
          <w:sz w:val="14"/>
        </w:rPr>
        <w:t>MORE</w:t>
      </w:r>
    </w:p>
    <w:p>
      <w:pPr>
        <w:pStyle w:val="BodyText"/>
        <w:rPr>
          <w:sz w:val="22"/>
        </w:rPr>
      </w:pPr>
      <w:r>
        <w:rPr/>
        <w:br w:type="column"/>
      </w:r>
      <w:r>
        <w:rPr>
          <w:sz w:val="22"/>
        </w:rPr>
      </w:r>
    </w:p>
    <w:p>
      <w:pPr>
        <w:pStyle w:val="BodyText"/>
        <w:spacing w:before="10"/>
        <w:rPr>
          <w:sz w:val="31"/>
        </w:rPr>
      </w:pPr>
    </w:p>
    <w:p>
      <w:pPr>
        <w:spacing w:before="0"/>
        <w:ind w:left="538" w:right="0" w:firstLine="0"/>
        <w:jc w:val="left"/>
        <w:rPr>
          <w:sz w:val="18"/>
        </w:rPr>
      </w:pPr>
      <w:r>
        <w:rPr>
          <w:sz w:val="18"/>
        </w:rPr>
        <w:t>6.99%</w:t>
      </w:r>
    </w:p>
    <w:p>
      <w:pPr>
        <w:spacing w:before="87"/>
        <w:ind w:left="937" w:right="0" w:firstLine="0"/>
        <w:jc w:val="left"/>
        <w:rPr>
          <w:sz w:val="18"/>
        </w:rPr>
      </w:pPr>
      <w:r>
        <w:rPr>
          <w:sz w:val="18"/>
        </w:rPr>
        <w:t>9.63%</w:t>
      </w:r>
    </w:p>
    <w:p>
      <w:pPr>
        <w:pStyle w:val="BodyText"/>
        <w:spacing w:before="1"/>
        <w:rPr>
          <w:sz w:val="32"/>
        </w:rPr>
      </w:pPr>
    </w:p>
    <w:p>
      <w:pPr>
        <w:spacing w:before="0"/>
        <w:ind w:left="846" w:right="0" w:firstLine="0"/>
        <w:jc w:val="left"/>
        <w:rPr>
          <w:sz w:val="18"/>
        </w:rPr>
      </w:pPr>
      <w:r>
        <w:rPr>
          <w:sz w:val="18"/>
        </w:rPr>
        <w:t>9.03%</w:t>
      </w:r>
    </w:p>
    <w:p>
      <w:pPr>
        <w:spacing w:before="131"/>
        <w:ind w:left="669" w:right="0" w:firstLine="0"/>
        <w:jc w:val="left"/>
        <w:rPr>
          <w:sz w:val="18"/>
        </w:rPr>
      </w:pPr>
      <w:r>
        <w:rPr>
          <w:sz w:val="18"/>
        </w:rPr>
        <w:t>7.86%</w:t>
      </w:r>
    </w:p>
    <w:p>
      <w:pPr>
        <w:spacing w:before="85"/>
        <w:ind w:left="730" w:right="0" w:firstLine="0"/>
        <w:jc w:val="left"/>
        <w:rPr>
          <w:sz w:val="18"/>
        </w:rPr>
      </w:pPr>
      <w:r>
        <w:rPr>
          <w:sz w:val="18"/>
        </w:rPr>
        <w:t>8.26%</w:t>
      </w:r>
    </w:p>
    <w:p>
      <w:pPr>
        <w:spacing w:before="86"/>
        <w:ind w:left="248" w:right="0" w:firstLine="0"/>
        <w:jc w:val="left"/>
        <w:rPr>
          <w:sz w:val="18"/>
        </w:rPr>
      </w:pPr>
      <w:r>
        <w:rPr>
          <w:sz w:val="18"/>
        </w:rPr>
        <w:t>2.89%</w:t>
      </w:r>
    </w:p>
    <w:p>
      <w:pPr>
        <w:spacing w:before="85"/>
        <w:ind w:left="248" w:right="0" w:firstLine="0"/>
        <w:jc w:val="left"/>
        <w:rPr>
          <w:sz w:val="18"/>
        </w:rPr>
      </w:pPr>
      <w:r>
        <w:rPr>
          <w:sz w:val="18"/>
        </w:rPr>
        <w:t>4.43%</w:t>
      </w:r>
    </w:p>
    <w:p>
      <w:pPr>
        <w:spacing w:before="131"/>
        <w:ind w:left="248" w:right="0" w:firstLine="0"/>
        <w:jc w:val="left"/>
        <w:rPr>
          <w:sz w:val="18"/>
        </w:rPr>
      </w:pPr>
      <w:r>
        <w:rPr>
          <w:sz w:val="18"/>
        </w:rPr>
        <w:t>0.60%</w:t>
      </w:r>
    </w:p>
    <w:p>
      <w:pPr>
        <w:spacing w:before="85"/>
        <w:ind w:left="248" w:right="0" w:firstLine="0"/>
        <w:jc w:val="left"/>
        <w:rPr>
          <w:sz w:val="18"/>
        </w:rPr>
      </w:pPr>
      <w:r>
        <w:rPr>
          <w:sz w:val="18"/>
        </w:rPr>
        <w:t>0.00%</w:t>
      </w:r>
    </w:p>
    <w:p>
      <w:pPr>
        <w:spacing w:before="86"/>
        <w:ind w:left="248" w:right="0" w:firstLine="0"/>
        <w:jc w:val="left"/>
        <w:rPr>
          <w:sz w:val="18"/>
        </w:rPr>
      </w:pPr>
      <w:r>
        <w:rPr>
          <w:sz w:val="18"/>
        </w:rPr>
        <w:t>1.64%</w:t>
      </w:r>
    </w:p>
    <w:p>
      <w:pPr>
        <w:spacing w:before="86"/>
        <w:ind w:left="248" w:right="0" w:firstLine="0"/>
        <w:jc w:val="left"/>
        <w:rPr>
          <w:sz w:val="18"/>
        </w:rPr>
      </w:pPr>
      <w:r>
        <w:rPr>
          <w:sz w:val="18"/>
        </w:rPr>
        <w:t>1.73%</w:t>
      </w:r>
    </w:p>
    <w:p>
      <w:pPr>
        <w:spacing w:before="130"/>
        <w:ind w:left="248" w:right="0" w:firstLine="0"/>
        <w:jc w:val="left"/>
        <w:rPr>
          <w:sz w:val="18"/>
        </w:rPr>
      </w:pPr>
      <w:r>
        <w:rPr>
          <w:sz w:val="18"/>
        </w:rPr>
        <w:t>1.67%</w:t>
      </w:r>
    </w:p>
    <w:p>
      <w:pPr>
        <w:spacing w:before="85"/>
        <w:ind w:left="248" w:right="0" w:firstLine="0"/>
        <w:jc w:val="left"/>
        <w:rPr>
          <w:sz w:val="18"/>
        </w:rPr>
      </w:pPr>
      <w:r>
        <w:rPr>
          <w:sz w:val="18"/>
        </w:rPr>
        <w:t>0.20%</w:t>
      </w:r>
    </w:p>
    <w:p>
      <w:pPr>
        <w:spacing w:before="87"/>
        <w:ind w:left="248" w:right="0" w:firstLine="0"/>
        <w:jc w:val="left"/>
        <w:rPr>
          <w:sz w:val="18"/>
        </w:rPr>
      </w:pPr>
      <w:r>
        <w:rPr>
          <w:sz w:val="18"/>
        </w:rPr>
        <w:t>0.14%</w:t>
      </w:r>
    </w:p>
    <w:p>
      <w:pPr>
        <w:spacing w:before="85"/>
        <w:ind w:left="248" w:right="0" w:firstLine="0"/>
        <w:jc w:val="left"/>
        <w:rPr>
          <w:sz w:val="18"/>
        </w:rPr>
      </w:pPr>
      <w:r>
        <w:rPr>
          <w:sz w:val="18"/>
        </w:rPr>
        <w:t>0.47%</w:t>
      </w:r>
    </w:p>
    <w:p>
      <w:pPr>
        <w:spacing w:before="0"/>
        <w:ind w:left="83" w:right="0" w:firstLine="0"/>
        <w:jc w:val="left"/>
        <w:rPr>
          <w:sz w:val="18"/>
        </w:rPr>
      </w:pPr>
      <w:r>
        <w:rPr/>
        <w:br w:type="column"/>
      </w:r>
      <w:r>
        <w:rPr>
          <w:sz w:val="18"/>
        </w:rPr>
        <w:t>14.58%</w:t>
      </w:r>
    </w:p>
    <w:p>
      <w:pPr>
        <w:spacing w:before="85"/>
        <w:ind w:left="839" w:right="0" w:firstLine="0"/>
        <w:jc w:val="left"/>
        <w:rPr>
          <w:sz w:val="18"/>
        </w:rPr>
      </w:pPr>
      <w:r>
        <w:rPr>
          <w:sz w:val="18"/>
        </w:rPr>
        <w:t>19.59%</w:t>
      </w:r>
    </w:p>
    <w:p>
      <w:pPr>
        <w:pStyle w:val="BodyText"/>
        <w:rPr>
          <w:sz w:val="22"/>
        </w:rPr>
      </w:pPr>
    </w:p>
    <w:p>
      <w:pPr>
        <w:pStyle w:val="BodyText"/>
        <w:rPr>
          <w:sz w:val="22"/>
        </w:rPr>
      </w:pPr>
    </w:p>
    <w:p>
      <w:pPr>
        <w:pStyle w:val="BodyText"/>
        <w:rPr>
          <w:sz w:val="17"/>
        </w:rPr>
      </w:pPr>
    </w:p>
    <w:p>
      <w:pPr>
        <w:spacing w:before="0"/>
        <w:ind w:left="524" w:right="0" w:firstLine="0"/>
        <w:jc w:val="left"/>
        <w:rPr>
          <w:sz w:val="18"/>
        </w:rPr>
      </w:pPr>
      <w:r>
        <w:rPr>
          <w:sz w:val="18"/>
        </w:rPr>
        <w:t>17.50%</w:t>
      </w:r>
    </w:p>
    <w:p>
      <w:pPr>
        <w:spacing w:after="0"/>
        <w:jc w:val="left"/>
        <w:rPr>
          <w:sz w:val="18"/>
        </w:rPr>
        <w:sectPr>
          <w:type w:val="continuous"/>
          <w:pgSz w:w="12240" w:h="15840"/>
          <w:pgMar w:top="0" w:bottom="0" w:left="0" w:right="220"/>
          <w:cols w:num="3" w:equalWidth="0">
            <w:col w:w="4354" w:space="40"/>
            <w:col w:w="1463" w:space="39"/>
            <w:col w:w="6124"/>
          </w:cols>
        </w:sectPr>
      </w:pPr>
    </w:p>
    <w:p>
      <w:pPr>
        <w:tabs>
          <w:tab w:pos="5719" w:val="left" w:leader="none"/>
          <w:tab w:pos="7229" w:val="left" w:leader="none"/>
          <w:tab w:pos="8739" w:val="left" w:leader="none"/>
        </w:tabs>
        <w:spacing w:before="186"/>
        <w:ind w:left="4259" w:right="0" w:firstLine="0"/>
        <w:jc w:val="left"/>
        <w:rPr>
          <w:sz w:val="18"/>
        </w:rPr>
      </w:pPr>
      <w:r>
        <w:rPr>
          <w:sz w:val="18"/>
        </w:rPr>
        <w:t>0.00%</w:t>
        <w:tab/>
        <w:t>10.00%</w:t>
        <w:tab/>
        <w:t>20.00%</w:t>
        <w:tab/>
        <w:t>30.00%</w:t>
      </w:r>
    </w:p>
    <w:p>
      <w:pPr>
        <w:pStyle w:val="BodyText"/>
        <w:rPr>
          <w:sz w:val="20"/>
        </w:rPr>
      </w:pPr>
    </w:p>
    <w:p>
      <w:pPr>
        <w:pStyle w:val="BodyText"/>
        <w:spacing w:before="2"/>
        <w:rPr>
          <w:sz w:val="19"/>
        </w:rPr>
      </w:pPr>
    </w:p>
    <w:p>
      <w:pPr>
        <w:tabs>
          <w:tab w:pos="1452" w:val="left" w:leader="none"/>
          <w:tab w:pos="2975" w:val="left" w:leader="none"/>
          <w:tab w:pos="4224" w:val="left" w:leader="none"/>
        </w:tabs>
        <w:spacing w:before="0"/>
        <w:ind w:left="101" w:right="0" w:firstLine="0"/>
        <w:jc w:val="center"/>
        <w:rPr>
          <w:sz w:val="18"/>
        </w:rPr>
      </w:pPr>
      <w:r>
        <w:rPr>
          <w:sz w:val="18"/>
        </w:rPr>
        <w:t>B</w:t>
      </w:r>
      <w:r>
        <w:rPr>
          <w:sz w:val="14"/>
        </w:rPr>
        <w:t>ARBOUR</w:t>
      </w:r>
      <w:r>
        <w:rPr>
          <w:spacing w:val="17"/>
          <w:sz w:val="14"/>
        </w:rPr>
        <w:t> </w:t>
      </w:r>
      <w:r>
        <w:rPr>
          <w:sz w:val="18"/>
        </w:rPr>
        <w:t>C</w:t>
      </w:r>
      <w:r>
        <w:rPr>
          <w:sz w:val="14"/>
        </w:rPr>
        <w:t>O</w:t>
      </w:r>
      <w:r>
        <w:rPr>
          <w:sz w:val="18"/>
        </w:rPr>
        <w:t>.</w:t>
        <w:tab/>
        <w:t>C</w:t>
      </w:r>
      <w:r>
        <w:rPr>
          <w:sz w:val="14"/>
        </w:rPr>
        <w:t>OVINGTON</w:t>
      </w:r>
      <w:r>
        <w:rPr>
          <w:spacing w:val="19"/>
          <w:sz w:val="14"/>
        </w:rPr>
        <w:t> </w:t>
      </w:r>
      <w:r>
        <w:rPr>
          <w:sz w:val="18"/>
        </w:rPr>
        <w:t>C</w:t>
      </w:r>
      <w:r>
        <w:rPr>
          <w:sz w:val="14"/>
        </w:rPr>
        <w:t>O</w:t>
      </w:r>
      <w:r>
        <w:rPr>
          <w:sz w:val="18"/>
        </w:rPr>
        <w:t>.</w:t>
        <w:tab/>
        <w:t>G</w:t>
      </w:r>
      <w:r>
        <w:rPr>
          <w:sz w:val="14"/>
        </w:rPr>
        <w:t>ENEVA</w:t>
      </w:r>
      <w:r>
        <w:rPr>
          <w:spacing w:val="15"/>
          <w:sz w:val="14"/>
        </w:rPr>
        <w:t> </w:t>
      </w:r>
      <w:r>
        <w:rPr>
          <w:sz w:val="18"/>
        </w:rPr>
        <w:t>C</w:t>
      </w:r>
      <w:r>
        <w:rPr>
          <w:sz w:val="14"/>
        </w:rPr>
        <w:t>O</w:t>
      </w:r>
      <w:r>
        <w:rPr>
          <w:sz w:val="18"/>
        </w:rPr>
        <w:t>.</w:t>
        <w:tab/>
        <w:t>H</w:t>
      </w:r>
      <w:r>
        <w:rPr>
          <w:sz w:val="14"/>
        </w:rPr>
        <w:t>ENRY</w:t>
      </w:r>
      <w:r>
        <w:rPr>
          <w:spacing w:val="13"/>
          <w:sz w:val="14"/>
        </w:rPr>
        <w:t> </w:t>
      </w:r>
      <w:r>
        <w:rPr>
          <w:sz w:val="18"/>
        </w:rPr>
        <w:t>C</w:t>
      </w:r>
      <w:r>
        <w:rPr>
          <w:sz w:val="14"/>
        </w:rPr>
        <w:t>O</w:t>
      </w:r>
      <w:r>
        <w:rPr>
          <w:sz w:val="18"/>
        </w:rPr>
        <w:t>.</w:t>
      </w:r>
    </w:p>
    <w:p>
      <w:pPr>
        <w:spacing w:after="0"/>
        <w:jc w:val="center"/>
        <w:rPr>
          <w:sz w:val="18"/>
        </w:rPr>
        <w:sectPr>
          <w:type w:val="continuous"/>
          <w:pgSz w:w="12240" w:h="15840"/>
          <w:pgMar w:top="0" w:bottom="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2" w:firstLine="720"/>
        <w:jc w:val="both"/>
      </w:pPr>
      <w:r>
        <w:rPr/>
        <w:t>Housing costs consume a significant percentage of family income. A precise definition of housing affordability is ambiguous. The conventional public policy indicator of housing affordability is the percent of income spent on housing. Currently, a household that pays 30 percent or more of their income on housing costs is considered burdened. Housing expenditures include mortgage/rent, utilities, and maintenance. Insurance and property taxes may also be calculated in the cost. Families with the lowest household incomes suffer the most from high housing costs. These households often lack funds to experience quality of life after paying housing expenses.</w:t>
      </w:r>
    </w:p>
    <w:p>
      <w:pPr>
        <w:spacing w:line="289" w:lineRule="exact" w:before="0"/>
        <w:ind w:left="638" w:right="104" w:firstLine="0"/>
        <w:jc w:val="center"/>
        <w:rPr>
          <w:b/>
          <w:sz w:val="24"/>
        </w:rPr>
      </w:pPr>
      <w:r>
        <w:rPr>
          <w:b/>
          <w:sz w:val="24"/>
        </w:rPr>
        <w:t>F</w:t>
      </w:r>
      <w:r>
        <w:rPr>
          <w:b/>
          <w:sz w:val="19"/>
        </w:rPr>
        <w:t>IGURE </w:t>
      </w:r>
      <w:r>
        <w:rPr>
          <w:b/>
          <w:sz w:val="24"/>
        </w:rPr>
        <w:t>94:</w:t>
      </w:r>
    </w:p>
    <w:p>
      <w:pPr>
        <w:spacing w:line="289" w:lineRule="exact" w:before="0"/>
        <w:ind w:left="638" w:right="104" w:firstLine="0"/>
        <w:jc w:val="center"/>
        <w:rPr>
          <w:sz w:val="19"/>
        </w:rPr>
      </w:pPr>
      <w:r>
        <w:rPr>
          <w:sz w:val="24"/>
        </w:rPr>
        <w:t>M</w:t>
      </w:r>
      <w:r>
        <w:rPr>
          <w:sz w:val="19"/>
        </w:rPr>
        <w:t>EDIAN </w:t>
      </w:r>
      <w:r>
        <w:rPr>
          <w:sz w:val="24"/>
        </w:rPr>
        <w:t>H</w:t>
      </w:r>
      <w:r>
        <w:rPr>
          <w:sz w:val="19"/>
        </w:rPr>
        <w:t>OUSING </w:t>
      </w:r>
      <w:r>
        <w:rPr>
          <w:sz w:val="24"/>
        </w:rPr>
        <w:t>C</w:t>
      </w:r>
      <w:r>
        <w:rPr>
          <w:sz w:val="19"/>
        </w:rPr>
        <w:t>OSTS</w:t>
      </w:r>
    </w:p>
    <w:p>
      <w:pPr>
        <w:spacing w:before="0"/>
        <w:ind w:left="640" w:right="104" w:firstLine="0"/>
        <w:jc w:val="center"/>
        <w:rPr>
          <w:sz w:val="16"/>
        </w:rPr>
      </w:pPr>
      <w:r>
        <w:rPr>
          <w:sz w:val="16"/>
        </w:rPr>
        <w:t>S</w:t>
      </w:r>
      <w:r>
        <w:rPr>
          <w:sz w:val="13"/>
        </w:rPr>
        <w:t>EE </w:t>
      </w:r>
      <w:r>
        <w:rPr>
          <w:sz w:val="16"/>
        </w:rPr>
        <w:t>T</w:t>
      </w:r>
      <w:r>
        <w:rPr>
          <w:sz w:val="13"/>
        </w:rPr>
        <w:t>ABLE </w:t>
      </w:r>
      <w:r>
        <w:rPr>
          <w:sz w:val="16"/>
        </w:rPr>
        <w:t>96, </w:t>
      </w:r>
      <w:r>
        <w:rPr>
          <w:sz w:val="13"/>
        </w:rPr>
        <w:t>PAGE </w:t>
      </w:r>
      <w:r>
        <w:rPr>
          <w:sz w:val="16"/>
        </w:rPr>
        <w:t>264</w:t>
      </w:r>
    </w:p>
    <w:p>
      <w:pPr>
        <w:pStyle w:val="BodyText"/>
        <w:rPr>
          <w:sz w:val="21"/>
        </w:rPr>
      </w:pPr>
      <w:r>
        <w:rPr/>
        <w:pict>
          <v:group style="position:absolute;margin-left:90.824997pt;margin-top:14.674197pt;width:446.25pt;height:312.4pt;mso-position-horizontal-relative:page;mso-position-vertical-relative:paragraph;z-index:-250332160;mso-wrap-distance-left:0;mso-wrap-distance-right:0" coordorigin="1816,293" coordsize="8925,6248">
            <v:line style="position:absolute" from="4858,591" to="4858,614" stroked="true" strokeweight=".75pt" strokecolor="#d8d8d8">
              <v:stroke dashstyle="solid"/>
            </v:line>
            <v:line style="position:absolute" from="5783,591" to="5783,614" stroked="true" strokeweight=".75pt" strokecolor="#d8d8d8">
              <v:stroke dashstyle="solid"/>
            </v:line>
            <v:line style="position:absolute" from="5783,937" to="5783,1259" stroked="true" strokeweight=".75pt" strokecolor="#d8d8d8">
              <v:stroke dashstyle="solid"/>
            </v:line>
            <v:line style="position:absolute" from="6709,591" to="6709,614" stroked="true" strokeweight=".75pt" strokecolor="#d8d8d8">
              <v:stroke dashstyle="solid"/>
            </v:line>
            <v:line style="position:absolute" from="6709,937" to="6709,1259" stroked="true" strokeweight=".75pt" strokecolor="#d8d8d8">
              <v:stroke dashstyle="solid"/>
            </v:line>
            <v:line style="position:absolute" from="7634,591" to="7634,614" stroked="true" strokeweight=".75pt" strokecolor="#d8d8d8">
              <v:stroke dashstyle="solid"/>
            </v:line>
            <v:line style="position:absolute" from="7634,937" to="7634,1629" stroked="true" strokeweight=".75pt" strokecolor="#d8d8d8">
              <v:stroke dashstyle="solid"/>
            </v:line>
            <v:line style="position:absolute" from="8560,591" to="8560,614" stroked="true" strokeweight=".75pt" strokecolor="#d8d8d8">
              <v:stroke dashstyle="solid"/>
            </v:line>
            <v:line style="position:absolute" from="8560,937" to="8560,4674" stroked="true" strokeweight=".75pt" strokecolor="#d8d8d8">
              <v:stroke dashstyle="solid"/>
            </v:line>
            <v:line style="position:absolute" from="9486,591" to="9486,5666" stroked="true" strokeweight=".75pt" strokecolor="#d8d8d8">
              <v:stroke dashstyle="solid"/>
            </v:line>
            <v:rect style="position:absolute;left:3932;top:614;width:5489;height:323" filled="true" fillcolor="#ec7c30" stroked="false">
              <v:fill type="solid"/>
            </v:rect>
            <v:line style="position:absolute" from="4858,1581" to="4858,1629" stroked="true" strokeweight=".75pt" strokecolor="#d8d8d8">
              <v:stroke dashstyle="solid"/>
            </v:line>
            <v:line style="position:absolute" from="5783,1581" to="5783,1629" stroked="true" strokeweight=".75pt" strokecolor="#d8d8d8">
              <v:stroke dashstyle="solid"/>
            </v:line>
            <v:line style="position:absolute" from="5783,1952" to="5783,2274" stroked="true" strokeweight=".75pt" strokecolor="#d8d8d8">
              <v:stroke dashstyle="solid"/>
            </v:line>
            <v:line style="position:absolute" from="6709,1581" to="6709,1629" stroked="true" strokeweight=".75pt" strokecolor="#d8d8d8">
              <v:stroke dashstyle="solid"/>
            </v:line>
            <v:line style="position:absolute" from="6709,1952" to="6709,2645" stroked="true" strokeweight=".75pt" strokecolor="#d8d8d8">
              <v:stroke dashstyle="solid"/>
            </v:line>
            <v:line style="position:absolute" from="7634,1952" to="7634,2645" stroked="true" strokeweight=".75pt" strokecolor="#d8d8d8">
              <v:stroke dashstyle="solid"/>
            </v:line>
            <v:rect style="position:absolute;left:3932;top:1629;width:4425;height:323" filled="true" fillcolor="#ec7c30" stroked="false">
              <v:fill type="solid"/>
            </v:rect>
            <v:line style="position:absolute" from="4858,2597" to="4858,2645" stroked="true" strokeweight=".75pt" strokecolor="#d8d8d8">
              <v:stroke dashstyle="solid"/>
            </v:line>
            <v:line style="position:absolute" from="5783,2597" to="5783,2645" stroked="true" strokeweight=".75pt" strokecolor="#d8d8d8">
              <v:stroke dashstyle="solid"/>
            </v:line>
            <v:line style="position:absolute" from="5783,2966" to="5783,3289" stroked="true" strokeweight=".75pt" strokecolor="#d8d8d8">
              <v:stroke dashstyle="solid"/>
            </v:line>
            <v:line style="position:absolute" from="6709,2966" to="6709,3289" stroked="true" strokeweight=".75pt" strokecolor="#d8d8d8">
              <v:stroke dashstyle="solid"/>
            </v:line>
            <v:line style="position:absolute" from="7634,2966" to="7634,3660" stroked="true" strokeweight=".75pt" strokecolor="#d8d8d8">
              <v:stroke dashstyle="solid"/>
            </v:line>
            <v:rect style="position:absolute;left:3932;top:2644;width:4522;height:322" filled="true" fillcolor="#ec7c30" stroked="false">
              <v:fill type="solid"/>
            </v:rect>
            <v:line style="position:absolute" from="4858,3611" to="4858,3660" stroked="true" strokeweight=".75pt" strokecolor="#d8d8d8">
              <v:stroke dashstyle="solid"/>
            </v:line>
            <v:line style="position:absolute" from="5783,3611" to="5783,3660" stroked="true" strokeweight=".75pt" strokecolor="#d8d8d8">
              <v:stroke dashstyle="solid"/>
            </v:line>
            <v:line style="position:absolute" from="5783,3981" to="5783,4304" stroked="true" strokeweight=".75pt" strokecolor="#d8d8d8">
              <v:stroke dashstyle="solid"/>
            </v:line>
            <v:line style="position:absolute" from="6709,3611" to="6709,3660" stroked="true" strokeweight=".75pt" strokecolor="#d8d8d8">
              <v:stroke dashstyle="solid"/>
            </v:line>
            <v:line style="position:absolute" from="6709,3981" to="6709,4304" stroked="true" strokeweight=".75pt" strokecolor="#d8d8d8">
              <v:stroke dashstyle="solid"/>
            </v:line>
            <v:line style="position:absolute" from="7634,3981" to="7634,4674" stroked="true" strokeweight=".75pt" strokecolor="#d8d8d8">
              <v:stroke dashstyle="solid"/>
            </v:line>
            <v:rect style="position:absolute;left:3932;top:3659;width:4512;height:322" filled="true" fillcolor="#ec7c30" stroked="false">
              <v:fill type="solid"/>
            </v:rect>
            <v:line style="position:absolute" from="4858,4626" to="4858,4674" stroked="true" strokeweight=".75pt" strokecolor="#d8d8d8">
              <v:stroke dashstyle="solid"/>
            </v:line>
            <v:line style="position:absolute" from="5783,4626" to="5783,4674" stroked="true" strokeweight=".75pt" strokecolor="#d8d8d8">
              <v:stroke dashstyle="solid"/>
            </v:line>
            <v:line style="position:absolute" from="5783,4997" to="5783,5318" stroked="true" strokeweight=".75pt" strokecolor="#d8d8d8">
              <v:stroke dashstyle="solid"/>
            </v:line>
            <v:line style="position:absolute" from="6709,4626" to="6709,4674" stroked="true" strokeweight=".75pt" strokecolor="#d8d8d8">
              <v:stroke dashstyle="solid"/>
            </v:line>
            <v:line style="position:absolute" from="6709,4997" to="6709,5318" stroked="true" strokeweight=".75pt" strokecolor="#d8d8d8">
              <v:stroke dashstyle="solid"/>
            </v:line>
            <v:line style="position:absolute" from="7634,4997" to="7634,5666" stroked="true" strokeweight=".75pt" strokecolor="#d8d8d8">
              <v:stroke dashstyle="solid"/>
            </v:line>
            <v:line style="position:absolute" from="8560,4997" to="8560,5666" stroked="true" strokeweight=".75pt" strokecolor="#d8d8d8">
              <v:stroke dashstyle="solid"/>
            </v:line>
            <v:rect style="position:absolute;left:3932;top:4673;width:4896;height:323" filled="true" fillcolor="#ec7c30" stroked="false">
              <v:fill type="solid"/>
            </v:rect>
            <v:rect style="position:absolute;left:3932;top:936;width:1680;height:322" filled="true" fillcolor="#ffbf00" stroked="false">
              <v:fill type="solid"/>
            </v:rect>
            <v:rect style="position:absolute;left:3932;top:1952;width:1634;height:322" filled="true" fillcolor="#ffbf00" stroked="false">
              <v:fill type="solid"/>
            </v:rect>
            <v:rect style="position:absolute;left:3932;top:2966;width:1504;height:323" filled="true" fillcolor="#ffbf00" stroked="false">
              <v:fill type="solid"/>
            </v:rect>
            <v:rect style="position:absolute;left:3932;top:3981;width:1458;height:323" filled="true" fillcolor="#ffbf00" stroked="false">
              <v:fill type="solid"/>
            </v:rect>
            <v:rect style="position:absolute;left:3932;top:4996;width:1546;height:322" filled="true" fillcolor="#ffbf00" stroked="false">
              <v:fill type="solid"/>
            </v:rect>
            <v:rect style="position:absolute;left:3932;top:1258;width:3665;height:323" filled="true" fillcolor="#6fac46" stroked="false">
              <v:fill type="solid"/>
            </v:rect>
            <v:rect style="position:absolute;left:3932;top:2273;width:2666;height:323" filled="true" fillcolor="#6fac46" stroked="false">
              <v:fill type="solid"/>
            </v:rect>
            <v:rect style="position:absolute;left:3932;top:3288;width:2832;height:322" filled="true" fillcolor="#6fac46" stroked="false">
              <v:fill type="solid"/>
            </v:rect>
            <v:rect style="position:absolute;left:3932;top:4304;width:2892;height:322" filled="true" fillcolor="#6fac46" stroked="false">
              <v:fill type="solid"/>
            </v:rect>
            <v:line style="position:absolute" from="4858,5641" to="4858,5666" stroked="true" strokeweight=".75pt" strokecolor="#d8d8d8">
              <v:stroke dashstyle="solid"/>
            </v:line>
            <v:line style="position:absolute" from="5783,5641" to="5783,5666" stroked="true" strokeweight=".75pt" strokecolor="#d8d8d8">
              <v:stroke dashstyle="solid"/>
            </v:line>
            <v:line style="position:absolute" from="6709,5641" to="6709,5666" stroked="true" strokeweight=".75pt" strokecolor="#d8d8d8">
              <v:stroke dashstyle="solid"/>
            </v:line>
            <v:rect style="position:absolute;left:3932;top:5318;width:2902;height:323" filled="true" fillcolor="#6fac46" stroked="false">
              <v:fill type="solid"/>
            </v:rect>
            <v:line style="position:absolute" from="3932,591" to="3932,5666" stroked="true" strokeweight=".75pt" strokecolor="#d8d8d8">
              <v:stroke dashstyle="solid"/>
            </v:line>
            <v:rect style="position:absolute;left:2691;top:6197;width:98;height:98" filled="true" fillcolor="#ec7c30" stroked="false">
              <v:fill type="solid"/>
            </v:rect>
            <v:rect style="position:absolute;left:5918;top:6197;width:99;height:98" filled="true" fillcolor="#ffbf00" stroked="false">
              <v:fill type="solid"/>
            </v:rect>
            <v:rect style="position:absolute;left:9426;top:6197;width:99;height:98" filled="true" fillcolor="#6fac46" stroked="false">
              <v:fill type="solid"/>
            </v:rect>
            <v:rect style="position:absolute;left:1824;top:300;width:8910;height:6233" filled="false" stroked="true" strokeweight=".75pt" strokecolor="#d8d8d8">
              <v:stroke dashstyle="solid"/>
            </v:rect>
            <v:shape style="position:absolute;left:3055;top:6128;width:6902;height:218" type="#_x0000_t202" filled="false" stroked="false">
              <v:textbox inset="0,0,0,0">
                <w:txbxContent>
                  <w:p>
                    <w:pPr>
                      <w:tabs>
                        <w:tab w:pos="3227" w:val="left" w:leader="none"/>
                        <w:tab w:pos="6509" w:val="left" w:leader="none"/>
                      </w:tabs>
                      <w:spacing w:before="0"/>
                      <w:ind w:left="0" w:right="0" w:firstLine="0"/>
                      <w:jc w:val="left"/>
                      <w:rPr>
                        <w:sz w:val="14"/>
                      </w:rPr>
                    </w:pPr>
                    <w:r>
                      <w:rPr>
                        <w:w w:val="105"/>
                        <w:sz w:val="18"/>
                      </w:rPr>
                      <w:t>H</w:t>
                    </w:r>
                    <w:r>
                      <w:rPr>
                        <w:w w:val="105"/>
                        <w:sz w:val="14"/>
                      </w:rPr>
                      <w:t>OUSING UNITS WITH</w:t>
                    </w:r>
                    <w:r>
                      <w:rPr>
                        <w:spacing w:val="2"/>
                        <w:w w:val="105"/>
                        <w:sz w:val="14"/>
                      </w:rPr>
                      <w:t> </w:t>
                    </w:r>
                    <w:r>
                      <w:rPr>
                        <w:w w:val="105"/>
                        <w:sz w:val="14"/>
                      </w:rPr>
                      <w:t>A MORTGAGE</w:t>
                      <w:tab/>
                    </w:r>
                    <w:r>
                      <w:rPr>
                        <w:w w:val="105"/>
                        <w:sz w:val="18"/>
                      </w:rPr>
                      <w:t>H</w:t>
                    </w:r>
                    <w:r>
                      <w:rPr>
                        <w:w w:val="105"/>
                        <w:sz w:val="14"/>
                      </w:rPr>
                      <w:t>OUSING UNITS WITHOUT</w:t>
                    </w:r>
                    <w:r>
                      <w:rPr>
                        <w:spacing w:val="-3"/>
                        <w:w w:val="105"/>
                        <w:sz w:val="14"/>
                      </w:rPr>
                      <w:t> </w:t>
                    </w:r>
                    <w:r>
                      <w:rPr>
                        <w:w w:val="105"/>
                        <w:sz w:val="14"/>
                      </w:rPr>
                      <w:t>A</w:t>
                    </w:r>
                    <w:r>
                      <w:rPr>
                        <w:spacing w:val="-1"/>
                        <w:w w:val="105"/>
                        <w:sz w:val="14"/>
                      </w:rPr>
                      <w:t> </w:t>
                    </w:r>
                    <w:r>
                      <w:rPr>
                        <w:w w:val="105"/>
                        <w:sz w:val="14"/>
                      </w:rPr>
                      <w:t>MORTGAGE</w:t>
                      <w:tab/>
                    </w:r>
                    <w:r>
                      <w:rPr>
                        <w:w w:val="105"/>
                        <w:sz w:val="18"/>
                      </w:rPr>
                      <w:t>R</w:t>
                    </w:r>
                    <w:r>
                      <w:rPr>
                        <w:w w:val="105"/>
                        <w:sz w:val="14"/>
                      </w:rPr>
                      <w:t>ENT</w:t>
                    </w:r>
                  </w:p>
                </w:txbxContent>
              </v:textbox>
              <w10:wrap type="none"/>
            </v:shape>
            <v:shape style="position:absolute;left:8287;top:5784;width:1493;height:218" type="#_x0000_t202" filled="false" stroked="false">
              <v:textbox inset="0,0,0,0">
                <w:txbxContent>
                  <w:p>
                    <w:pPr>
                      <w:tabs>
                        <w:tab w:pos="925" w:val="left" w:leader="none"/>
                      </w:tabs>
                      <w:spacing w:before="0"/>
                      <w:ind w:left="0" w:right="0" w:firstLine="0"/>
                      <w:jc w:val="left"/>
                      <w:rPr>
                        <w:sz w:val="18"/>
                      </w:rPr>
                    </w:pPr>
                    <w:r>
                      <w:rPr>
                        <w:sz w:val="18"/>
                      </w:rPr>
                      <w:t>$1,000</w:t>
                      <w:tab/>
                      <w:t>$1,200</w:t>
                    </w:r>
                  </w:p>
                </w:txbxContent>
              </v:textbox>
              <w10:wrap type="none"/>
            </v:shape>
            <v:shape style="position:absolute;left:7437;top:5784;width:414;height:218" type="#_x0000_t202" filled="false" stroked="false">
              <v:textbox inset="0,0,0,0">
                <w:txbxContent>
                  <w:p>
                    <w:pPr>
                      <w:spacing w:before="0"/>
                      <w:ind w:left="0" w:right="0" w:firstLine="0"/>
                      <w:jc w:val="left"/>
                      <w:rPr>
                        <w:sz w:val="18"/>
                      </w:rPr>
                    </w:pPr>
                    <w:r>
                      <w:rPr>
                        <w:sz w:val="18"/>
                      </w:rPr>
                      <w:t>$800</w:t>
                    </w:r>
                  </w:p>
                </w:txbxContent>
              </v:textbox>
              <w10:wrap type="none"/>
            </v:shape>
            <v:shape style="position:absolute;left:6511;top:5784;width:414;height:218" type="#_x0000_t202" filled="false" stroked="false">
              <v:textbox inset="0,0,0,0">
                <w:txbxContent>
                  <w:p>
                    <w:pPr>
                      <w:spacing w:before="0"/>
                      <w:ind w:left="0" w:right="0" w:firstLine="0"/>
                      <w:jc w:val="left"/>
                      <w:rPr>
                        <w:sz w:val="18"/>
                      </w:rPr>
                    </w:pPr>
                    <w:r>
                      <w:rPr>
                        <w:sz w:val="18"/>
                      </w:rPr>
                      <w:t>$600</w:t>
                    </w:r>
                  </w:p>
                </w:txbxContent>
              </v:textbox>
              <w10:wrap type="none"/>
            </v:shape>
            <v:shape style="position:absolute;left:5586;top:5784;width:414;height:218" type="#_x0000_t202" filled="false" stroked="false">
              <v:textbox inset="0,0,0,0">
                <w:txbxContent>
                  <w:p>
                    <w:pPr>
                      <w:spacing w:before="0"/>
                      <w:ind w:left="0" w:right="0" w:firstLine="0"/>
                      <w:jc w:val="left"/>
                      <w:rPr>
                        <w:sz w:val="18"/>
                      </w:rPr>
                    </w:pPr>
                    <w:r>
                      <w:rPr>
                        <w:sz w:val="18"/>
                      </w:rPr>
                      <w:t>$400</w:t>
                    </w:r>
                  </w:p>
                </w:txbxContent>
              </v:textbox>
              <w10:wrap type="none"/>
            </v:shape>
            <v:shape style="position:absolute;left:4660;top:5784;width:414;height:218" type="#_x0000_t202" filled="false" stroked="false">
              <v:textbox inset="0,0,0,0">
                <w:txbxContent>
                  <w:p>
                    <w:pPr>
                      <w:spacing w:before="0"/>
                      <w:ind w:left="0" w:right="0" w:firstLine="0"/>
                      <w:jc w:val="left"/>
                      <w:rPr>
                        <w:sz w:val="18"/>
                      </w:rPr>
                    </w:pPr>
                    <w:r>
                      <w:rPr>
                        <w:sz w:val="18"/>
                      </w:rPr>
                      <w:t>$200</w:t>
                    </w:r>
                  </w:p>
                </w:txbxContent>
              </v:textbox>
              <w10:wrap type="none"/>
            </v:shape>
            <v:shape style="position:absolute;left:3832;top:5784;width:217;height:218" type="#_x0000_t202" filled="false" stroked="false">
              <v:textbox inset="0,0,0,0">
                <w:txbxContent>
                  <w:p>
                    <w:pPr>
                      <w:spacing w:before="0"/>
                      <w:ind w:left="0" w:right="0" w:firstLine="0"/>
                      <w:jc w:val="left"/>
                      <w:rPr>
                        <w:sz w:val="18"/>
                      </w:rPr>
                    </w:pPr>
                    <w:r>
                      <w:rPr>
                        <w:sz w:val="18"/>
                      </w:rPr>
                      <w:t>$0</w:t>
                    </w:r>
                  </w:p>
                </w:txbxContent>
              </v:textbox>
              <w10:wrap type="none"/>
            </v:shape>
            <v:shape style="position:absolute;left:6320;top:5370;width:414;height:218" type="#_x0000_t202" filled="false" stroked="false">
              <v:textbox inset="0,0,0,0">
                <w:txbxContent>
                  <w:p>
                    <w:pPr>
                      <w:spacing w:before="0"/>
                      <w:ind w:left="0" w:right="0" w:firstLine="0"/>
                      <w:jc w:val="left"/>
                      <w:rPr>
                        <w:sz w:val="18"/>
                      </w:rPr>
                    </w:pPr>
                    <w:r>
                      <w:rPr>
                        <w:sz w:val="18"/>
                      </w:rPr>
                      <w:t>$627</w:t>
                    </w:r>
                  </w:p>
                </w:txbxContent>
              </v:textbox>
              <w10:wrap type="none"/>
            </v:shape>
            <v:shape style="position:absolute;left:4964;top:5049;width:414;height:218" type="#_x0000_t202" filled="false" stroked="false">
              <v:textbox inset="0,0,0,0">
                <w:txbxContent>
                  <w:p>
                    <w:pPr>
                      <w:spacing w:before="0"/>
                      <w:ind w:left="0" w:right="0" w:firstLine="0"/>
                      <w:jc w:val="left"/>
                      <w:rPr>
                        <w:sz w:val="18"/>
                      </w:rPr>
                    </w:pPr>
                    <w:r>
                      <w:rPr>
                        <w:sz w:val="18"/>
                      </w:rPr>
                      <w:t>$334</w:t>
                    </w:r>
                  </w:p>
                </w:txbxContent>
              </v:textbox>
              <w10:wrap type="none"/>
            </v:shape>
            <v:shape style="position:absolute;left:2971;top:5039;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8162;top:4726;width:567;height:218" type="#_x0000_t202" filled="false" stroked="false">
              <v:textbox inset="0,0,0,0">
                <w:txbxContent>
                  <w:p>
                    <w:pPr>
                      <w:spacing w:before="0"/>
                      <w:ind w:left="0" w:right="0" w:firstLine="0"/>
                      <w:jc w:val="left"/>
                      <w:rPr>
                        <w:sz w:val="18"/>
                      </w:rPr>
                    </w:pPr>
                    <w:r>
                      <w:rPr>
                        <w:sz w:val="18"/>
                      </w:rPr>
                      <w:t>$1,058</w:t>
                    </w:r>
                  </w:p>
                </w:txbxContent>
              </v:textbox>
              <w10:wrap type="none"/>
            </v:shape>
            <v:shape style="position:absolute;left:6310;top:4355;width:414;height:218" type="#_x0000_t202" filled="false" stroked="false">
              <v:textbox inset="0,0,0,0">
                <w:txbxContent>
                  <w:p>
                    <w:pPr>
                      <w:spacing w:before="0"/>
                      <w:ind w:left="0" w:right="0" w:firstLine="0"/>
                      <w:jc w:val="left"/>
                      <w:rPr>
                        <w:sz w:val="18"/>
                      </w:rPr>
                    </w:pPr>
                    <w:r>
                      <w:rPr>
                        <w:sz w:val="18"/>
                      </w:rPr>
                      <w:t>$625</w:t>
                    </w:r>
                  </w:p>
                </w:txbxContent>
              </v:textbox>
              <w10:wrap type="none"/>
            </v:shape>
            <v:shape style="position:absolute;left:4876;top:4034;width:414;height:218" type="#_x0000_t202" filled="false" stroked="false">
              <v:textbox inset="0,0,0,0">
                <w:txbxContent>
                  <w:p>
                    <w:pPr>
                      <w:spacing w:before="0"/>
                      <w:ind w:left="0" w:right="0" w:firstLine="0"/>
                      <w:jc w:val="left"/>
                      <w:rPr>
                        <w:sz w:val="18"/>
                      </w:rPr>
                    </w:pPr>
                    <w:r>
                      <w:rPr>
                        <w:sz w:val="18"/>
                      </w:rPr>
                      <w:t>$315</w:t>
                    </w:r>
                  </w:p>
                </w:txbxContent>
              </v:textbox>
              <w10:wrap type="none"/>
            </v:shape>
            <v:shape style="position:absolute;left:2893;top:4024;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7930;top:3711;width:414;height:218" type="#_x0000_t202" filled="false" stroked="false">
              <v:textbox inset="0,0,0,0">
                <w:txbxContent>
                  <w:p>
                    <w:pPr>
                      <w:spacing w:before="0"/>
                      <w:ind w:left="0" w:right="0" w:firstLine="0"/>
                      <w:jc w:val="left"/>
                      <w:rPr>
                        <w:sz w:val="18"/>
                      </w:rPr>
                    </w:pPr>
                    <w:r>
                      <w:rPr>
                        <w:sz w:val="18"/>
                      </w:rPr>
                      <w:t>$975</w:t>
                    </w:r>
                  </w:p>
                </w:txbxContent>
              </v:textbox>
              <w10:wrap type="none"/>
            </v:shape>
            <v:shape style="position:absolute;left:6250;top:3341;width:414;height:218" type="#_x0000_t202" filled="false" stroked="false">
              <v:textbox inset="0,0,0,0">
                <w:txbxContent>
                  <w:p>
                    <w:pPr>
                      <w:spacing w:before="0"/>
                      <w:ind w:left="0" w:right="0" w:firstLine="0"/>
                      <w:jc w:val="left"/>
                      <w:rPr>
                        <w:sz w:val="18"/>
                      </w:rPr>
                    </w:pPr>
                    <w:r>
                      <w:rPr>
                        <w:sz w:val="18"/>
                      </w:rPr>
                      <w:t>$612</w:t>
                    </w:r>
                  </w:p>
                </w:txbxContent>
              </v:textbox>
              <w10:wrap type="none"/>
            </v:shape>
            <v:shape style="position:absolute;left:4922;top:3018;width:414;height:218" type="#_x0000_t202" filled="false" stroked="false">
              <v:textbox inset="0,0,0,0">
                <w:txbxContent>
                  <w:p>
                    <w:pPr>
                      <w:spacing w:before="0"/>
                      <w:ind w:left="0" w:right="0" w:firstLine="0"/>
                      <w:jc w:val="left"/>
                      <w:rPr>
                        <w:sz w:val="18"/>
                      </w:rPr>
                    </w:pPr>
                    <w:r>
                      <w:rPr>
                        <w:sz w:val="18"/>
                      </w:rPr>
                      <w:t>$325</w:t>
                    </w:r>
                  </w:p>
                </w:txbxContent>
              </v:textbox>
              <w10:wrap type="none"/>
            </v:shape>
            <v:shape style="position:absolute;left:2618;top:3009;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7940;top:2697;width:414;height:218" type="#_x0000_t202" filled="false" stroked="false">
              <v:textbox inset="0,0,0,0">
                <w:txbxContent>
                  <w:p>
                    <w:pPr>
                      <w:spacing w:before="0"/>
                      <w:ind w:left="0" w:right="0" w:firstLine="0"/>
                      <w:jc w:val="left"/>
                      <w:rPr>
                        <w:sz w:val="18"/>
                      </w:rPr>
                    </w:pPr>
                    <w:r>
                      <w:rPr>
                        <w:sz w:val="18"/>
                      </w:rPr>
                      <w:t>$977</w:t>
                    </w:r>
                  </w:p>
                </w:txbxContent>
              </v:textbox>
              <w10:wrap type="none"/>
            </v:shape>
            <v:shape style="position:absolute;left:6084;top:2326;width:414;height:218" type="#_x0000_t202" filled="false" stroked="false">
              <v:textbox inset="0,0,0,0">
                <w:txbxContent>
                  <w:p>
                    <w:pPr>
                      <w:spacing w:before="0"/>
                      <w:ind w:left="0" w:right="0" w:firstLine="0"/>
                      <w:jc w:val="left"/>
                      <w:rPr>
                        <w:sz w:val="18"/>
                      </w:rPr>
                    </w:pPr>
                    <w:r>
                      <w:rPr>
                        <w:sz w:val="18"/>
                      </w:rPr>
                      <w:t>$576</w:t>
                    </w:r>
                  </w:p>
                </w:txbxContent>
              </v:textbox>
              <w10:wrap type="none"/>
            </v:shape>
            <v:shape style="position:absolute;left:5052;top:2003;width:414;height:218" type="#_x0000_t202" filled="false" stroked="false">
              <v:textbox inset="0,0,0,0">
                <w:txbxContent>
                  <w:p>
                    <w:pPr>
                      <w:spacing w:before="0"/>
                      <w:ind w:left="0" w:right="0" w:firstLine="0"/>
                      <w:jc w:val="left"/>
                      <w:rPr>
                        <w:sz w:val="18"/>
                      </w:rPr>
                    </w:pPr>
                    <w:r>
                      <w:rPr>
                        <w:sz w:val="18"/>
                      </w:rPr>
                      <w:t>$353</w:t>
                    </w:r>
                  </w:p>
                </w:txbxContent>
              </v:textbox>
              <w10:wrap type="none"/>
            </v:shape>
            <v:shape style="position:absolute;left:2790;top:1995;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7843;top:1682;width:414;height:218" type="#_x0000_t202" filled="false" stroked="false">
              <v:textbox inset="0,0,0,0">
                <w:txbxContent>
                  <w:p>
                    <w:pPr>
                      <w:spacing w:before="0"/>
                      <w:ind w:left="0" w:right="0" w:firstLine="0"/>
                      <w:jc w:val="left"/>
                      <w:rPr>
                        <w:sz w:val="18"/>
                      </w:rPr>
                    </w:pPr>
                    <w:r>
                      <w:rPr>
                        <w:sz w:val="18"/>
                      </w:rPr>
                      <w:t>$956</w:t>
                    </w:r>
                  </w:p>
                </w:txbxContent>
              </v:textbox>
              <w10:wrap type="none"/>
            </v:shape>
            <v:shape style="position:absolute;left:7083;top:1311;width:414;height:218" type="#_x0000_t202" filled="false" stroked="false">
              <v:textbox inset="0,0,0,0">
                <w:txbxContent>
                  <w:p>
                    <w:pPr>
                      <w:spacing w:before="0"/>
                      <w:ind w:left="0" w:right="0" w:firstLine="0"/>
                      <w:jc w:val="left"/>
                      <w:rPr>
                        <w:sz w:val="18"/>
                      </w:rPr>
                    </w:pPr>
                    <w:r>
                      <w:rPr>
                        <w:sz w:val="18"/>
                      </w:rPr>
                      <w:t>$792</w:t>
                    </w:r>
                  </w:p>
                </w:txbxContent>
              </v:textbox>
              <w10:wrap type="none"/>
            </v:shape>
            <v:shape style="position:absolute;left:5098;top:989;width:414;height:218" type="#_x0000_t202" filled="false" stroked="false">
              <v:textbox inset="0,0,0,0">
                <w:txbxContent>
                  <w:p>
                    <w:pPr>
                      <w:spacing w:before="0"/>
                      <w:ind w:left="0" w:right="0" w:firstLine="0"/>
                      <w:jc w:val="left"/>
                      <w:rPr>
                        <w:sz w:val="18"/>
                      </w:rPr>
                    </w:pPr>
                    <w:r>
                      <w:rPr>
                        <w:sz w:val="18"/>
                      </w:rPr>
                      <w:t>$363</w:t>
                    </w:r>
                  </w:p>
                </w:txbxContent>
              </v:textbox>
              <w10:wrap type="none"/>
            </v:shape>
            <v:shape style="position:absolute;left:3128;top:980;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v:shape style="position:absolute;left:8754;top:666;width:567;height:218" type="#_x0000_t202" filled="false" stroked="false">
              <v:textbox inset="0,0,0,0">
                <w:txbxContent>
                  <w:p>
                    <w:pPr>
                      <w:spacing w:before="0"/>
                      <w:ind w:left="0" w:right="0" w:firstLine="0"/>
                      <w:jc w:val="left"/>
                      <w:rPr>
                        <w:sz w:val="18"/>
                      </w:rPr>
                    </w:pPr>
                    <w:r>
                      <w:rPr>
                        <w:sz w:val="18"/>
                      </w:rPr>
                      <w:t>$1,186</w:t>
                    </w:r>
                  </w:p>
                </w:txbxContent>
              </v:textbox>
              <w10:wrap type="none"/>
            </v:shape>
            <w10:wrap type="topAndBottom"/>
          </v:group>
        </w:pict>
      </w:r>
    </w:p>
    <w:p>
      <w:pPr>
        <w:spacing w:after="0"/>
        <w:rPr>
          <w:sz w:val="21"/>
        </w:rPr>
        <w:sectPr>
          <w:headerReference w:type="default" r:id="rId226"/>
          <w:footerReference w:type="default" r:id="rId227"/>
          <w:pgSz w:w="12240" w:h="15840"/>
          <w:pgMar w:header="720" w:footer="1105" w:top="960" w:bottom="1300" w:left="0" w:right="220"/>
          <w:pgNumType w:start="101"/>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95:</w:t>
      </w:r>
    </w:p>
    <w:p>
      <w:pPr>
        <w:spacing w:before="0"/>
        <w:ind w:left="2953" w:right="3048" w:firstLine="0"/>
        <w:jc w:val="center"/>
        <w:rPr>
          <w:sz w:val="19"/>
        </w:rPr>
      </w:pPr>
      <w:r>
        <w:rPr>
          <w:sz w:val="24"/>
        </w:rPr>
        <w:t>H</w:t>
      </w:r>
      <w:r>
        <w:rPr>
          <w:sz w:val="19"/>
        </w:rPr>
        <w:t>OUSING </w:t>
      </w:r>
      <w:r>
        <w:rPr>
          <w:sz w:val="24"/>
        </w:rPr>
        <w:t>C</w:t>
      </w:r>
      <w:r>
        <w:rPr>
          <w:sz w:val="19"/>
        </w:rPr>
        <w:t>OSTS AS A </w:t>
      </w:r>
      <w:r>
        <w:rPr>
          <w:sz w:val="24"/>
        </w:rPr>
        <w:t>P</w:t>
      </w:r>
      <w:r>
        <w:rPr>
          <w:sz w:val="19"/>
        </w:rPr>
        <w:t>ERCENTAGE OF </w:t>
      </w:r>
      <w:r>
        <w:rPr>
          <w:sz w:val="24"/>
        </w:rPr>
        <w:t>I</w:t>
      </w:r>
      <w:r>
        <w:rPr>
          <w:sz w:val="19"/>
        </w:rPr>
        <w:t>NCOME BY </w:t>
      </w:r>
      <w:r>
        <w:rPr>
          <w:sz w:val="24"/>
        </w:rPr>
        <w:t>H</w:t>
      </w:r>
      <w:r>
        <w:rPr>
          <w:sz w:val="19"/>
        </w:rPr>
        <w:t>OUSING </w:t>
      </w:r>
      <w:r>
        <w:rPr>
          <w:sz w:val="24"/>
        </w:rPr>
        <w:t>T</w:t>
      </w:r>
      <w:r>
        <w:rPr>
          <w:sz w:val="19"/>
        </w:rPr>
        <w:t>YPE IN THE </w:t>
      </w:r>
      <w:r>
        <w:rPr>
          <w:sz w:val="24"/>
        </w:rPr>
        <w:t>SEARP&amp;DC H</w:t>
      </w:r>
      <w:r>
        <w:rPr>
          <w:sz w:val="19"/>
        </w:rPr>
        <w:t>EAD </w:t>
      </w:r>
      <w:r>
        <w:rPr>
          <w:sz w:val="24"/>
        </w:rPr>
        <w:t>S</w:t>
      </w:r>
      <w:r>
        <w:rPr>
          <w:sz w:val="19"/>
        </w:rPr>
        <w:t>TART </w:t>
      </w:r>
      <w:r>
        <w:rPr>
          <w:sz w:val="24"/>
        </w:rPr>
        <w:t>A</w:t>
      </w:r>
      <w:r>
        <w:rPr>
          <w:sz w:val="19"/>
        </w:rPr>
        <w:t>REA</w:t>
      </w:r>
    </w:p>
    <w:p>
      <w:pPr>
        <w:spacing w:before="0"/>
        <w:ind w:left="10" w:right="104" w:firstLine="0"/>
        <w:jc w:val="center"/>
        <w:rPr>
          <w:sz w:val="16"/>
        </w:rPr>
      </w:pPr>
      <w:r>
        <w:rPr>
          <w:sz w:val="16"/>
        </w:rPr>
        <w:t>S</w:t>
      </w:r>
      <w:r>
        <w:rPr>
          <w:sz w:val="13"/>
        </w:rPr>
        <w:t>EE </w:t>
      </w:r>
      <w:r>
        <w:rPr>
          <w:sz w:val="16"/>
        </w:rPr>
        <w:t>T</w:t>
      </w:r>
      <w:r>
        <w:rPr>
          <w:sz w:val="13"/>
        </w:rPr>
        <w:t>ABLE </w:t>
      </w:r>
      <w:r>
        <w:rPr>
          <w:sz w:val="16"/>
        </w:rPr>
        <w:t>98, </w:t>
      </w:r>
      <w:r>
        <w:rPr>
          <w:sz w:val="13"/>
        </w:rPr>
        <w:t>PAGE </w:t>
      </w:r>
      <w:r>
        <w:rPr>
          <w:sz w:val="16"/>
        </w:rPr>
        <w:t>265</w:t>
      </w:r>
    </w:p>
    <w:p>
      <w:pPr>
        <w:pStyle w:val="BodyText"/>
        <w:rPr>
          <w:sz w:val="21"/>
        </w:rPr>
      </w:pPr>
      <w:r>
        <w:rPr/>
        <w:pict>
          <v:group style="position:absolute;margin-left:71.625pt;margin-top:14.696708pt;width:452.95pt;height:301.55pt;mso-position-horizontal-relative:page;mso-position-vertical-relative:paragraph;z-index:-250313728;mso-wrap-distance-left:0;mso-wrap-distance-right:0" coordorigin="1433,294" coordsize="9059,6031">
            <v:line style="position:absolute" from="4894,581" to="4894,605" stroked="true" strokeweight=".75pt" strokecolor="#d8d8d8">
              <v:stroke dashstyle="solid"/>
            </v:line>
            <v:line style="position:absolute" from="6167,581" to="6167,605" stroked="true" strokeweight=".75pt" strokecolor="#d8d8d8">
              <v:stroke dashstyle="solid"/>
            </v:line>
            <v:rect style="position:absolute;left:3620;top:605;width:3449;height:327" filled="true" fillcolor="#ec7c30" stroked="false">
              <v:fill type="solid"/>
            </v:rect>
            <v:line style="position:absolute" from="6167,1258" to="6167,5723" stroked="true" strokeweight=".75pt" strokecolor="#d8d8d8">
              <v:stroke dashstyle="solid"/>
            </v:line>
            <v:line style="position:absolute" from="7441,581" to="7441,931" stroked="true" strokeweight=".75pt" strokecolor="#d8d8d8">
              <v:stroke dashstyle="solid"/>
            </v:line>
            <v:line style="position:absolute" from="7441,1258" to="7441,5723" stroked="true" strokeweight=".75pt" strokecolor="#d8d8d8">
              <v:stroke dashstyle="solid"/>
            </v:line>
            <v:line style="position:absolute" from="8714,581" to="8714,5723" stroked="true" strokeweight=".75pt" strokecolor="#d8d8d8">
              <v:stroke dashstyle="solid"/>
            </v:line>
            <v:rect style="position:absolute;left:3620;top:931;width:5025;height:327" filled="true" fillcolor="#ffbf00" stroked="false">
              <v:fill type="solid"/>
            </v:rect>
            <v:rect style="position:absolute;left:3620;top:1633;width:846;height:327" filled="true" fillcolor="#ec7c30" stroked="false">
              <v:fill type="solid"/>
            </v:rect>
            <v:rect style="position:absolute;left:3620;top:1959;width:482;height:327" filled="true" fillcolor="#ffbf00" stroked="false">
              <v:fill type="solid"/>
            </v:rect>
            <v:rect style="position:absolute;left:3620;top:2661;width:585;height:327" filled="true" fillcolor="#ec7c30" stroked="false">
              <v:fill type="solid"/>
            </v:rect>
            <v:rect style="position:absolute;left:3620;top:2988;width:264;height:327" filled="true" fillcolor="#ffbf00" stroked="false">
              <v:fill type="solid"/>
            </v:rect>
            <v:rect style="position:absolute;left:3620;top:3690;width:339;height:327" filled="true" fillcolor="#ec7c30" stroked="false">
              <v:fill type="solid"/>
            </v:rect>
            <v:rect style="position:absolute;left:3620;top:4016;width:192;height:327" filled="true" fillcolor="#ffbf00" stroked="false">
              <v:fill type="solid"/>
            </v:rect>
            <v:rect style="position:absolute;left:3620;top:4718;width:1148;height:327" filled="true" fillcolor="#ec7c30" stroked="false">
              <v:fill type="solid"/>
            </v:rect>
            <v:rect style="position:absolute;left:3620;top:5045;width:405;height:327" filled="true" fillcolor="#ffbf00" stroked="false">
              <v:fill type="solid"/>
            </v:rect>
            <v:line style="position:absolute" from="4894,1584" to="4894,5371" stroked="true" strokeweight=".75pt" strokecolor="#d8d8d8">
              <v:stroke dashstyle="solid"/>
            </v:line>
            <v:rect style="position:absolute;left:3620;top:1257;width:1971;height:327" filled="true" fillcolor="#6fac46" stroked="false">
              <v:fill type="solid"/>
            </v:rect>
            <v:rect style="position:absolute;left:3620;top:2286;width:760;height:327" filled="true" fillcolor="#6fac46" stroked="false">
              <v:fill type="solid"/>
            </v:rect>
            <v:rect style="position:absolute;left:3620;top:3314;width:704;height:327" filled="true" fillcolor="#6fac46" stroked="false">
              <v:fill type="solid"/>
            </v:rect>
            <v:rect style="position:absolute;left:3620;top:4343;width:543;height:327" filled="true" fillcolor="#6fac46" stroked="false">
              <v:fill type="solid"/>
            </v:rect>
            <v:line style="position:absolute" from="4894,5698" to="4894,5723" stroked="true" strokeweight=".75pt" strokecolor="#d8d8d8">
              <v:stroke dashstyle="solid"/>
            </v:line>
            <v:rect style="position:absolute;left:3620;top:5371;width:2390;height:327" filled="true" fillcolor="#6fac46" stroked="false">
              <v:fill type="solid"/>
            </v:rect>
            <v:line style="position:absolute" from="3620,581" to="3620,5723" stroked="true" strokeweight=".75pt" strokecolor="#d8d8d8">
              <v:stroke dashstyle="solid"/>
            </v:line>
            <v:rect style="position:absolute;left:7584;top:2601;width:98;height:99" filled="true" fillcolor="#ec7c30" stroked="false">
              <v:fill type="solid"/>
            </v:rect>
            <v:rect style="position:absolute;left:7584;top:3152;width:98;height:98" filled="true" fillcolor="#ffbf00" stroked="false">
              <v:fill type="solid"/>
            </v:rect>
            <v:rect style="position:absolute;left:7584;top:3702;width:98;height:99" filled="true" fillcolor="#6fac46" stroked="false">
              <v:fill type="solid"/>
            </v:rect>
            <v:line style="position:absolute" from="9989,581" to="9989,5723" stroked="true" strokeweight=".75pt" strokecolor="#d8d8d8">
              <v:stroke dashstyle="solid"/>
            </v:line>
            <v:rect style="position:absolute;left:1440;top:301;width:9044;height:6016" filled="false" stroked="true" strokeweight=".75pt" strokecolor="#d8d8d8">
              <v:stroke dashstyle="solid"/>
            </v:rect>
            <v:shape style="position:absolute;left:9628;top:5841;width:742;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8404;top:5841;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7129;top:5841;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5856;top:5841;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4581;top:5841;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3357;top:5841;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5266;top:5425;width:644;height:218" type="#_x0000_t202" filled="false" stroked="false">
              <v:textbox inset="0,0,0,0">
                <w:txbxContent>
                  <w:p>
                    <w:pPr>
                      <w:spacing w:before="0"/>
                      <w:ind w:left="0" w:right="0" w:firstLine="0"/>
                      <w:jc w:val="left"/>
                      <w:rPr>
                        <w:sz w:val="18"/>
                      </w:rPr>
                    </w:pPr>
                    <w:r>
                      <w:rPr>
                        <w:sz w:val="18"/>
                      </w:rPr>
                      <w:t>37.53%</w:t>
                    </w:r>
                  </w:p>
                </w:txbxContent>
              </v:textbox>
              <w10:wrap type="none"/>
            </v:shape>
            <v:shape style="position:absolute;left:7722;top:3082;width:2314;height:985" type="#_x0000_t202" filled="false" stroked="false">
              <v:textbox inset="0,0,0,0">
                <w:txbxContent>
                  <w:p>
                    <w:pPr>
                      <w:spacing w:before="0"/>
                      <w:ind w:left="0" w:right="0" w:firstLine="0"/>
                      <w:jc w:val="left"/>
                      <w:rPr>
                        <w:sz w:val="14"/>
                      </w:rPr>
                    </w:pPr>
                    <w:r>
                      <w:rPr>
                        <w:w w:val="105"/>
                        <w:sz w:val="18"/>
                      </w:rPr>
                      <w:t>H</w:t>
                    </w:r>
                    <w:r>
                      <w:rPr>
                        <w:w w:val="105"/>
                        <w:sz w:val="14"/>
                      </w:rPr>
                      <w:t>OUSING </w:t>
                    </w:r>
                    <w:r>
                      <w:rPr>
                        <w:w w:val="105"/>
                        <w:sz w:val="18"/>
                      </w:rPr>
                      <w:t>U</w:t>
                    </w:r>
                    <w:r>
                      <w:rPr>
                        <w:w w:val="105"/>
                        <w:sz w:val="14"/>
                      </w:rPr>
                      <w:t>NITS </w:t>
                    </w:r>
                    <w:r>
                      <w:rPr>
                        <w:w w:val="105"/>
                        <w:sz w:val="18"/>
                      </w:rPr>
                      <w:t>W</w:t>
                    </w:r>
                    <w:r>
                      <w:rPr>
                        <w:w w:val="105"/>
                        <w:sz w:val="14"/>
                      </w:rPr>
                      <w:t>ITHOUT A</w:t>
                    </w:r>
                  </w:p>
                  <w:p>
                    <w:pPr>
                      <w:spacing w:before="0"/>
                      <w:ind w:left="0" w:right="0" w:firstLine="0"/>
                      <w:jc w:val="left"/>
                      <w:rPr>
                        <w:sz w:val="14"/>
                      </w:rPr>
                    </w:pPr>
                    <w:r>
                      <w:rPr>
                        <w:sz w:val="18"/>
                      </w:rPr>
                      <w:t>M</w:t>
                    </w:r>
                    <w:r>
                      <w:rPr>
                        <w:sz w:val="14"/>
                      </w:rPr>
                      <w:t>ORTGAGE</w:t>
                    </w:r>
                  </w:p>
                  <w:p>
                    <w:pPr>
                      <w:spacing w:before="115"/>
                      <w:ind w:left="0" w:right="0" w:firstLine="0"/>
                      <w:jc w:val="left"/>
                      <w:rPr>
                        <w:sz w:val="14"/>
                      </w:rPr>
                    </w:pPr>
                    <w:r>
                      <w:rPr>
                        <w:w w:val="105"/>
                        <w:sz w:val="18"/>
                      </w:rPr>
                      <w:t>G</w:t>
                    </w:r>
                    <w:r>
                      <w:rPr>
                        <w:w w:val="105"/>
                        <w:sz w:val="14"/>
                      </w:rPr>
                      <w:t>ROSS </w:t>
                    </w:r>
                    <w:r>
                      <w:rPr>
                        <w:w w:val="105"/>
                        <w:sz w:val="18"/>
                      </w:rPr>
                      <w:t>R</w:t>
                    </w:r>
                    <w:r>
                      <w:rPr>
                        <w:w w:val="105"/>
                        <w:sz w:val="14"/>
                      </w:rPr>
                      <w:t>ENT AS </w:t>
                    </w:r>
                    <w:r>
                      <w:rPr>
                        <w:w w:val="105"/>
                        <w:sz w:val="18"/>
                      </w:rPr>
                      <w:t>P</w:t>
                    </w:r>
                    <w:r>
                      <w:rPr>
                        <w:w w:val="105"/>
                        <w:sz w:val="14"/>
                      </w:rPr>
                      <w:t>ERCENTAGE OF</w:t>
                    </w:r>
                  </w:p>
                  <w:p>
                    <w:pPr>
                      <w:spacing w:before="0"/>
                      <w:ind w:left="0" w:right="0" w:firstLine="0"/>
                      <w:jc w:val="left"/>
                      <w:rPr>
                        <w:sz w:val="14"/>
                      </w:rPr>
                    </w:pPr>
                    <w:r>
                      <w:rPr>
                        <w:sz w:val="18"/>
                      </w:rPr>
                      <w:t>H</w:t>
                    </w:r>
                    <w:r>
                      <w:rPr>
                        <w:sz w:val="14"/>
                      </w:rPr>
                      <w:t>OUSEHOLD </w:t>
                    </w:r>
                    <w:r>
                      <w:rPr>
                        <w:sz w:val="18"/>
                      </w:rPr>
                      <w:t>I</w:t>
                    </w:r>
                    <w:r>
                      <w:rPr>
                        <w:sz w:val="14"/>
                      </w:rPr>
                      <w:t>NCOME</w:t>
                    </w:r>
                  </w:p>
                </w:txbxContent>
              </v:textbox>
              <w10:wrap type="none"/>
            </v:shape>
            <v:shape style="position:absolute;left:1888;top:3033;width:1581;height:218" type="#_x0000_t202" filled="false" stroked="false">
              <v:textbox inset="0,0,0,0">
                <w:txbxContent>
                  <w:p>
                    <w:pPr>
                      <w:spacing w:before="0"/>
                      <w:ind w:left="0" w:right="0" w:firstLine="0"/>
                      <w:jc w:val="left"/>
                      <w:rPr>
                        <w:sz w:val="14"/>
                      </w:rPr>
                    </w:pPr>
                    <w:r>
                      <w:rPr>
                        <w:sz w:val="18"/>
                      </w:rPr>
                      <w:t>25.0 – 29.9 </w:t>
                    </w:r>
                    <w:r>
                      <w:rPr>
                        <w:sz w:val="14"/>
                      </w:rPr>
                      <w:t>PERCENT</w:t>
                    </w:r>
                  </w:p>
                </w:txbxContent>
              </v:textbox>
              <w10:wrap type="none"/>
            </v:shape>
            <v:shape style="position:absolute;left:7722;top:2532;width:2578;height:218" type="#_x0000_t202" filled="false" stroked="false">
              <v:textbox inset="0,0,0,0">
                <w:txbxContent>
                  <w:p>
                    <w:pPr>
                      <w:spacing w:before="0"/>
                      <w:ind w:left="0" w:right="0" w:firstLine="0"/>
                      <w:jc w:val="left"/>
                      <w:rPr>
                        <w:sz w:val="14"/>
                      </w:rPr>
                    </w:pPr>
                    <w:r>
                      <w:rPr>
                        <w:sz w:val="18"/>
                      </w:rPr>
                      <w:t>H</w:t>
                    </w:r>
                    <w:r>
                      <w:rPr>
                        <w:sz w:val="14"/>
                      </w:rPr>
                      <w:t>OUSING </w:t>
                    </w:r>
                    <w:r>
                      <w:rPr>
                        <w:sz w:val="18"/>
                      </w:rPr>
                      <w:t>U</w:t>
                    </w:r>
                    <w:r>
                      <w:rPr>
                        <w:sz w:val="14"/>
                      </w:rPr>
                      <w:t>NITS </w:t>
                    </w:r>
                    <w:r>
                      <w:rPr>
                        <w:sz w:val="18"/>
                      </w:rPr>
                      <w:t>W</w:t>
                    </w:r>
                    <w:r>
                      <w:rPr>
                        <w:sz w:val="14"/>
                      </w:rPr>
                      <w:t>ITH A </w:t>
                    </w:r>
                    <w:r>
                      <w:rPr>
                        <w:sz w:val="18"/>
                      </w:rPr>
                      <w:t>M</w:t>
                    </w:r>
                    <w:r>
                      <w:rPr>
                        <w:sz w:val="14"/>
                      </w:rPr>
                      <w:t>ORTGAGE</w:t>
                    </w:r>
                  </w:p>
                </w:txbxContent>
              </v:textbox>
              <w10:wrap type="none"/>
            </v:shape>
            <v:shape style="position:absolute;left:3740;top:1687;width:1027;height:3629" type="#_x0000_t202" filled="false" stroked="false">
              <v:textbox inset="0,0,0,0">
                <w:txbxContent>
                  <w:p>
                    <w:pPr>
                      <w:spacing w:before="0"/>
                      <w:ind w:left="0" w:right="0" w:firstLine="0"/>
                      <w:jc w:val="left"/>
                      <w:rPr>
                        <w:sz w:val="18"/>
                      </w:rPr>
                    </w:pPr>
                    <w:r>
                      <w:rPr>
                        <w:sz w:val="18"/>
                      </w:rPr>
                      <w:t>13.30%</w:t>
                    </w:r>
                  </w:p>
                  <w:p>
                    <w:pPr>
                      <w:spacing w:before="109"/>
                      <w:ind w:left="481" w:right="0" w:firstLine="0"/>
                      <w:jc w:val="left"/>
                      <w:rPr>
                        <w:sz w:val="18"/>
                      </w:rPr>
                    </w:pPr>
                    <w:r>
                      <w:rPr>
                        <w:sz w:val="18"/>
                      </w:rPr>
                      <w:t>7.56%</w:t>
                    </w:r>
                  </w:p>
                  <w:p>
                    <w:pPr>
                      <w:spacing w:before="109"/>
                      <w:ind w:left="0" w:right="0" w:firstLine="0"/>
                      <w:jc w:val="left"/>
                      <w:rPr>
                        <w:sz w:val="18"/>
                      </w:rPr>
                    </w:pPr>
                    <w:r>
                      <w:rPr>
                        <w:sz w:val="18"/>
                      </w:rPr>
                      <w:t>11.94%</w:t>
                    </w:r>
                  </w:p>
                  <w:p>
                    <w:pPr>
                      <w:spacing w:before="158"/>
                      <w:ind w:left="0" w:right="0" w:firstLine="0"/>
                      <w:jc w:val="left"/>
                      <w:rPr>
                        <w:sz w:val="18"/>
                      </w:rPr>
                    </w:pPr>
                    <w:r>
                      <w:rPr>
                        <w:sz w:val="18"/>
                      </w:rPr>
                      <w:t>9.19%</w:t>
                    </w:r>
                  </w:p>
                  <w:p>
                    <w:pPr>
                      <w:spacing w:before="109"/>
                      <w:ind w:left="263" w:right="0" w:firstLine="0"/>
                      <w:jc w:val="left"/>
                      <w:rPr>
                        <w:sz w:val="18"/>
                      </w:rPr>
                    </w:pPr>
                    <w:r>
                      <w:rPr>
                        <w:sz w:val="18"/>
                      </w:rPr>
                      <w:t>4.15%</w:t>
                    </w:r>
                  </w:p>
                  <w:p>
                    <w:pPr>
                      <w:spacing w:before="110"/>
                      <w:ind w:left="0" w:right="0" w:firstLine="0"/>
                      <w:jc w:val="left"/>
                      <w:rPr>
                        <w:sz w:val="18"/>
                      </w:rPr>
                    </w:pPr>
                    <w:r>
                      <w:rPr>
                        <w:sz w:val="18"/>
                      </w:rPr>
                      <w:t>11.06%</w:t>
                    </w:r>
                  </w:p>
                  <w:p>
                    <w:pPr>
                      <w:spacing w:before="158"/>
                      <w:ind w:left="0" w:right="0" w:firstLine="0"/>
                      <w:jc w:val="left"/>
                      <w:rPr>
                        <w:sz w:val="18"/>
                      </w:rPr>
                    </w:pPr>
                    <w:r>
                      <w:rPr>
                        <w:sz w:val="18"/>
                      </w:rPr>
                      <w:t>5.33%</w:t>
                    </w:r>
                  </w:p>
                  <w:p>
                    <w:pPr>
                      <w:spacing w:before="109"/>
                      <w:ind w:left="191" w:right="0" w:firstLine="0"/>
                      <w:jc w:val="left"/>
                      <w:rPr>
                        <w:sz w:val="18"/>
                      </w:rPr>
                    </w:pPr>
                    <w:r>
                      <w:rPr>
                        <w:sz w:val="18"/>
                      </w:rPr>
                      <w:t>3.02%</w:t>
                    </w:r>
                  </w:p>
                  <w:p>
                    <w:pPr>
                      <w:spacing w:before="109"/>
                      <w:ind w:left="0" w:right="0" w:firstLine="0"/>
                      <w:jc w:val="left"/>
                      <w:rPr>
                        <w:sz w:val="18"/>
                      </w:rPr>
                    </w:pPr>
                    <w:r>
                      <w:rPr>
                        <w:sz w:val="18"/>
                      </w:rPr>
                      <w:t>8.52%</w:t>
                    </w:r>
                  </w:p>
                  <w:p>
                    <w:pPr>
                      <w:spacing w:before="158"/>
                      <w:ind w:left="284" w:right="0" w:firstLine="0"/>
                      <w:jc w:val="left"/>
                      <w:rPr>
                        <w:sz w:val="18"/>
                      </w:rPr>
                    </w:pPr>
                    <w:r>
                      <w:rPr>
                        <w:sz w:val="18"/>
                      </w:rPr>
                      <w:t>18.03%</w:t>
                    </w:r>
                  </w:p>
                  <w:p>
                    <w:pPr>
                      <w:spacing w:before="110"/>
                      <w:ind w:left="405" w:right="0" w:firstLine="0"/>
                      <w:jc w:val="left"/>
                      <w:rPr>
                        <w:sz w:val="18"/>
                      </w:rPr>
                    </w:pPr>
                    <w:r>
                      <w:rPr>
                        <w:sz w:val="18"/>
                      </w:rPr>
                      <w:t>6.36%</w:t>
                    </w:r>
                  </w:p>
                </w:txbxContent>
              </v:textbox>
              <w10:wrap type="none"/>
            </v:shape>
            <v:shape style="position:absolute;left:1762;top:2004;width:1709;height:3304" type="#_x0000_t202" filled="false" stroked="false">
              <v:textbox inset="0,0,0,0">
                <w:txbxContent>
                  <w:p>
                    <w:pPr>
                      <w:spacing w:before="0"/>
                      <w:ind w:left="0" w:right="19" w:firstLine="0"/>
                      <w:jc w:val="right"/>
                      <w:rPr>
                        <w:sz w:val="14"/>
                      </w:rPr>
                    </w:pPr>
                    <w:r>
                      <w:rPr>
                        <w:sz w:val="18"/>
                      </w:rPr>
                      <w:t>20.0 – 24.9</w:t>
                    </w:r>
                    <w:r>
                      <w:rPr>
                        <w:spacing w:val="8"/>
                        <w:sz w:val="18"/>
                      </w:rPr>
                      <w:t> </w:t>
                    </w:r>
                    <w:r>
                      <w:rPr>
                        <w:sz w:val="14"/>
                      </w:rPr>
                      <w:t>PERCENT</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
                      <w:rPr>
                        <w:sz w:val="20"/>
                      </w:rPr>
                    </w:pPr>
                  </w:p>
                  <w:p>
                    <w:pPr>
                      <w:spacing w:before="0"/>
                      <w:ind w:left="0" w:right="19" w:firstLine="0"/>
                      <w:jc w:val="right"/>
                      <w:rPr>
                        <w:sz w:val="14"/>
                      </w:rPr>
                    </w:pPr>
                    <w:r>
                      <w:rPr>
                        <w:sz w:val="18"/>
                      </w:rPr>
                      <w:t>30.0 – 34.9</w:t>
                    </w:r>
                    <w:r>
                      <w:rPr>
                        <w:spacing w:val="8"/>
                        <w:sz w:val="18"/>
                      </w:rPr>
                      <w:t> </w:t>
                    </w:r>
                    <w:r>
                      <w:rPr>
                        <w:sz w:val="14"/>
                      </w:rPr>
                      <w:t>PERCENT</w:t>
                    </w:r>
                  </w:p>
                  <w:p>
                    <w:pPr>
                      <w:spacing w:line="240" w:lineRule="auto" w:before="0"/>
                      <w:rPr>
                        <w:sz w:val="22"/>
                      </w:rPr>
                    </w:pPr>
                  </w:p>
                  <w:p>
                    <w:pPr>
                      <w:spacing w:line="240" w:lineRule="auto" w:before="0"/>
                      <w:rPr>
                        <w:sz w:val="22"/>
                      </w:rPr>
                    </w:pPr>
                  </w:p>
                  <w:p>
                    <w:pPr>
                      <w:spacing w:line="240" w:lineRule="auto" w:before="2"/>
                      <w:rPr>
                        <w:sz w:val="23"/>
                      </w:rPr>
                    </w:pPr>
                  </w:p>
                  <w:p>
                    <w:pPr>
                      <w:spacing w:before="0"/>
                      <w:ind w:left="0" w:right="18" w:firstLine="0"/>
                      <w:jc w:val="right"/>
                      <w:rPr>
                        <w:sz w:val="14"/>
                      </w:rPr>
                    </w:pPr>
                    <w:r>
                      <w:rPr>
                        <w:sz w:val="18"/>
                      </w:rPr>
                      <w:t>35.0 </w:t>
                    </w:r>
                    <w:r>
                      <w:rPr>
                        <w:sz w:val="14"/>
                      </w:rPr>
                      <w:t>PERCENT  OR</w:t>
                    </w:r>
                    <w:r>
                      <w:rPr>
                        <w:spacing w:val="3"/>
                        <w:sz w:val="14"/>
                      </w:rPr>
                      <w:t> </w:t>
                    </w:r>
                    <w:r>
                      <w:rPr>
                        <w:sz w:val="14"/>
                      </w:rPr>
                      <w:t>MORE</w:t>
                    </w:r>
                  </w:p>
                </w:txbxContent>
              </v:textbox>
              <w10:wrap type="none"/>
            </v:shape>
            <v:shape style="position:absolute;left:4848;top:1311;width:644;height:218" type="#_x0000_t202" filled="false" stroked="false">
              <v:textbox inset="0,0,0,0">
                <w:txbxContent>
                  <w:p>
                    <w:pPr>
                      <w:spacing w:before="0"/>
                      <w:ind w:left="0" w:right="0" w:firstLine="0"/>
                      <w:jc w:val="left"/>
                      <w:rPr>
                        <w:sz w:val="18"/>
                      </w:rPr>
                    </w:pPr>
                    <w:r>
                      <w:rPr>
                        <w:sz w:val="18"/>
                      </w:rPr>
                      <w:t>30.96%</w:t>
                    </w:r>
                  </w:p>
                </w:txbxContent>
              </v:textbox>
              <w10:wrap type="none"/>
            </v:shape>
            <v:shape style="position:absolute;left:7902;top:985;width:644;height:218" type="#_x0000_t202" filled="false" stroked="false">
              <v:textbox inset="0,0,0,0">
                <w:txbxContent>
                  <w:p>
                    <w:pPr>
                      <w:spacing w:before="0"/>
                      <w:ind w:left="0" w:right="0" w:firstLine="0"/>
                      <w:jc w:val="left"/>
                      <w:rPr>
                        <w:sz w:val="18"/>
                      </w:rPr>
                    </w:pPr>
                    <w:r>
                      <w:rPr>
                        <w:sz w:val="18"/>
                      </w:rPr>
                      <w:t>78.91%</w:t>
                    </w:r>
                  </w:p>
                </w:txbxContent>
              </v:textbox>
              <w10:wrap type="none"/>
            </v:shape>
            <v:shape style="position:absolute;left:1641;top:975;width:1828;height:218" type="#_x0000_t202" filled="false" stroked="false">
              <v:textbox inset="0,0,0,0">
                <w:txbxContent>
                  <w:p>
                    <w:pPr>
                      <w:spacing w:before="0"/>
                      <w:ind w:left="0" w:right="0" w:firstLine="0"/>
                      <w:jc w:val="left"/>
                      <w:rPr>
                        <w:sz w:val="14"/>
                      </w:rPr>
                    </w:pPr>
                    <w:r>
                      <w:rPr>
                        <w:sz w:val="18"/>
                      </w:rPr>
                      <w:t>L</w:t>
                    </w:r>
                    <w:r>
                      <w:rPr>
                        <w:sz w:val="14"/>
                      </w:rPr>
                      <w:t>ESS THAN </w:t>
                    </w:r>
                    <w:r>
                      <w:rPr>
                        <w:sz w:val="18"/>
                      </w:rPr>
                      <w:t>20.0 </w:t>
                    </w:r>
                    <w:r>
                      <w:rPr>
                        <w:sz w:val="14"/>
                      </w:rPr>
                      <w:t>PERCENT</w:t>
                    </w:r>
                  </w:p>
                </w:txbxContent>
              </v:textbox>
              <w10:wrap type="none"/>
            </v:shape>
            <v:shape style="position:absolute;left:6325;top:658;width:644;height:218" type="#_x0000_t202" filled="false" stroked="false">
              <v:textbox inset="0,0,0,0">
                <w:txbxContent>
                  <w:p>
                    <w:pPr>
                      <w:spacing w:before="0"/>
                      <w:ind w:left="0" w:right="0" w:firstLine="0"/>
                      <w:jc w:val="left"/>
                      <w:rPr>
                        <w:sz w:val="18"/>
                      </w:rPr>
                    </w:pPr>
                    <w:r>
                      <w:rPr>
                        <w:sz w:val="18"/>
                      </w:rPr>
                      <w:t>54.16%</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r>
        <w:rPr/>
        <w:pict>
          <v:group style="position:absolute;margin-left:124.2603pt;margin-top:493.075592pt;width:154.550pt;height:160.550pt;mso-position-horizontal-relative:page;mso-position-vertical-relative:page;z-index:-323984384" coordorigin="2485,9862" coordsize="3091,3211">
            <v:shape style="position:absolute;left:3781;top:10013;width:1795;height:3058" type="#_x0000_t202" filled="false" stroked="false">
              <v:textbox inset="0,0,0,0">
                <w:txbxContent>
                  <w:p>
                    <w:pPr>
                      <w:spacing w:before="0"/>
                      <w:ind w:left="0" w:right="110" w:firstLine="0"/>
                      <w:jc w:val="center"/>
                      <w:rPr>
                        <w:sz w:val="18"/>
                      </w:rPr>
                    </w:pPr>
                    <w:r>
                      <w:rPr>
                        <w:sz w:val="18"/>
                      </w:rPr>
                      <w:t>3.85%</w:t>
                    </w:r>
                  </w:p>
                  <w:p>
                    <w:pPr>
                      <w:spacing w:before="109"/>
                      <w:ind w:left="382" w:right="0" w:firstLine="0"/>
                      <w:jc w:val="left"/>
                      <w:rPr>
                        <w:sz w:val="18"/>
                      </w:rPr>
                    </w:pPr>
                    <w:r>
                      <w:rPr>
                        <w:sz w:val="18"/>
                      </w:rPr>
                      <w:t>2.92%</w:t>
                    </w:r>
                  </w:p>
                  <w:p>
                    <w:pPr>
                      <w:spacing w:before="68"/>
                      <w:ind w:left="382" w:right="0" w:firstLine="0"/>
                      <w:jc w:val="left"/>
                      <w:rPr>
                        <w:sz w:val="18"/>
                      </w:rPr>
                    </w:pPr>
                    <w:r>
                      <w:rPr>
                        <w:sz w:val="18"/>
                      </w:rPr>
                      <w:t>1.24%</w:t>
                    </w:r>
                  </w:p>
                  <w:p>
                    <w:pPr>
                      <w:spacing w:before="110"/>
                      <w:ind w:left="382" w:right="0" w:firstLine="0"/>
                      <w:jc w:val="left"/>
                      <w:rPr>
                        <w:sz w:val="18"/>
                      </w:rPr>
                    </w:pPr>
                    <w:r>
                      <w:rPr>
                        <w:sz w:val="18"/>
                      </w:rPr>
                      <w:t>1.21%</w:t>
                    </w:r>
                  </w:p>
                  <w:p>
                    <w:pPr>
                      <w:spacing w:before="68"/>
                      <w:ind w:left="382" w:right="0" w:firstLine="0"/>
                      <w:jc w:val="left"/>
                      <w:rPr>
                        <w:sz w:val="18"/>
                      </w:rPr>
                    </w:pPr>
                    <w:r>
                      <w:rPr>
                        <w:sz w:val="18"/>
                      </w:rPr>
                      <w:t>0.46%</w:t>
                    </w:r>
                  </w:p>
                  <w:p>
                    <w:pPr>
                      <w:spacing w:before="110"/>
                      <w:ind w:left="382" w:right="0" w:firstLine="0"/>
                      <w:jc w:val="left"/>
                      <w:rPr>
                        <w:sz w:val="18"/>
                      </w:rPr>
                    </w:pPr>
                    <w:r>
                      <w:rPr>
                        <w:sz w:val="18"/>
                      </w:rPr>
                      <w:t>1.26%</w:t>
                    </w:r>
                  </w:p>
                  <w:p>
                    <w:pPr>
                      <w:spacing w:before="67"/>
                      <w:ind w:left="382" w:right="0" w:firstLine="0"/>
                      <w:jc w:val="left"/>
                      <w:rPr>
                        <w:sz w:val="18"/>
                      </w:rPr>
                    </w:pPr>
                    <w:r>
                      <w:rPr>
                        <w:sz w:val="18"/>
                      </w:rPr>
                      <w:t>0.46%</w:t>
                    </w:r>
                  </w:p>
                  <w:p>
                    <w:pPr>
                      <w:spacing w:before="110"/>
                      <w:ind w:left="462" w:right="0" w:firstLine="0"/>
                      <w:jc w:val="left"/>
                      <w:rPr>
                        <w:sz w:val="18"/>
                      </w:rPr>
                    </w:pPr>
                    <w:r>
                      <w:rPr>
                        <w:sz w:val="18"/>
                      </w:rPr>
                      <w:t>3.39%</w:t>
                    </w:r>
                  </w:p>
                  <w:p>
                    <w:pPr>
                      <w:spacing w:before="68"/>
                      <w:ind w:left="706" w:right="0" w:firstLine="0"/>
                      <w:jc w:val="left"/>
                      <w:rPr>
                        <w:sz w:val="18"/>
                      </w:rPr>
                    </w:pPr>
                    <w:r>
                      <w:rPr>
                        <w:sz w:val="18"/>
                      </w:rPr>
                      <w:t>4.36%</w:t>
                    </w:r>
                  </w:p>
                  <w:p>
                    <w:pPr>
                      <w:tabs>
                        <w:tab w:pos="1249" w:val="left" w:leader="none"/>
                      </w:tabs>
                      <w:spacing w:before="175"/>
                      <w:ind w:left="0" w:right="18" w:firstLine="0"/>
                      <w:jc w:val="center"/>
                      <w:rPr>
                        <w:sz w:val="18"/>
                      </w:rPr>
                    </w:pPr>
                    <w:r>
                      <w:rPr>
                        <w:sz w:val="18"/>
                      </w:rPr>
                      <w:t>0.00%</w:t>
                      <w:tab/>
                    </w:r>
                    <w:r>
                      <w:rPr>
                        <w:spacing w:val="-4"/>
                        <w:sz w:val="18"/>
                      </w:rPr>
                      <w:t>5.00%</w:t>
                    </w:r>
                  </w:p>
                </w:txbxContent>
              </v:textbox>
              <w10:wrap type="none"/>
            </v:shape>
            <v:shape style="position:absolute;left:2485;top:11086;width:1411;height:1442" type="#_x0000_t202" filled="false" stroked="false">
              <v:textbox inset="0,0,0,0">
                <w:txbxContent>
                  <w:p>
                    <w:pPr>
                      <w:spacing w:before="0"/>
                      <w:ind w:left="0" w:right="0" w:firstLine="0"/>
                      <w:jc w:val="left"/>
                      <w:rPr>
                        <w:sz w:val="18"/>
                      </w:rPr>
                    </w:pPr>
                    <w:r>
                      <w:rPr>
                        <w:sz w:val="18"/>
                      </w:rPr>
                      <w:t>$2,500 </w:t>
                    </w:r>
                    <w:r>
                      <w:rPr>
                        <w:sz w:val="14"/>
                      </w:rPr>
                      <w:t>TO</w:t>
                    </w:r>
                    <w:r>
                      <w:rPr>
                        <w:spacing w:val="15"/>
                        <w:sz w:val="14"/>
                      </w:rPr>
                      <w:t> </w:t>
                    </w:r>
                    <w:r>
                      <w:rPr>
                        <w:sz w:val="18"/>
                      </w:rPr>
                      <w:t>$2,999</w:t>
                    </w:r>
                  </w:p>
                  <w:p>
                    <w:pPr>
                      <w:spacing w:line="240" w:lineRule="auto" w:before="8"/>
                      <w:rPr>
                        <w:sz w:val="32"/>
                      </w:rPr>
                    </w:pPr>
                  </w:p>
                  <w:p>
                    <w:pPr>
                      <w:spacing w:before="0"/>
                      <w:ind w:left="0" w:right="19" w:firstLine="0"/>
                      <w:jc w:val="right"/>
                      <w:rPr>
                        <w:sz w:val="14"/>
                      </w:rPr>
                    </w:pPr>
                    <w:r>
                      <w:rPr>
                        <w:sz w:val="18"/>
                      </w:rPr>
                      <w:t>$3,000 </w:t>
                    </w:r>
                    <w:r>
                      <w:rPr>
                        <w:sz w:val="14"/>
                      </w:rPr>
                      <w:t>OR</w:t>
                    </w:r>
                    <w:r>
                      <w:rPr>
                        <w:spacing w:val="21"/>
                        <w:sz w:val="14"/>
                      </w:rPr>
                      <w:t> </w:t>
                    </w:r>
                    <w:r>
                      <w:rPr>
                        <w:sz w:val="14"/>
                      </w:rPr>
                      <w:t>MORE</w:t>
                    </w:r>
                  </w:p>
                  <w:p>
                    <w:pPr>
                      <w:spacing w:line="240" w:lineRule="auto" w:before="8"/>
                      <w:rPr>
                        <w:sz w:val="32"/>
                      </w:rPr>
                    </w:pPr>
                  </w:p>
                  <w:p>
                    <w:pPr>
                      <w:spacing w:before="1"/>
                      <w:ind w:left="0" w:right="19" w:firstLine="0"/>
                      <w:jc w:val="right"/>
                      <w:rPr>
                        <w:sz w:val="14"/>
                      </w:rPr>
                    </w:pPr>
                    <w:r>
                      <w:rPr>
                        <w:sz w:val="18"/>
                      </w:rPr>
                      <w:t>N</w:t>
                    </w:r>
                    <w:r>
                      <w:rPr>
                        <w:sz w:val="14"/>
                      </w:rPr>
                      <w:t>O  CASH</w:t>
                    </w:r>
                    <w:r>
                      <w:rPr>
                        <w:spacing w:val="-4"/>
                        <w:sz w:val="14"/>
                      </w:rPr>
                      <w:t> </w:t>
                    </w:r>
                    <w:r>
                      <w:rPr>
                        <w:sz w:val="14"/>
                      </w:rPr>
                      <w:t>RENT</w:t>
                    </w:r>
                  </w:p>
                </w:txbxContent>
              </v:textbox>
              <w10:wrap type="none"/>
            </v:shape>
            <v:shape style="position:absolute;left:2485;top:10473;width:1411;height:218" type="#_x0000_t202" filled="false" stroked="false">
              <v:textbox inset="0,0,0,0">
                <w:txbxContent>
                  <w:p>
                    <w:pPr>
                      <w:spacing w:before="0"/>
                      <w:ind w:left="0" w:right="0" w:firstLine="0"/>
                      <w:jc w:val="left"/>
                      <w:rPr>
                        <w:sz w:val="18"/>
                      </w:rPr>
                    </w:pPr>
                    <w:r>
                      <w:rPr>
                        <w:sz w:val="18"/>
                      </w:rPr>
                      <w:t>$2,000 </w:t>
                    </w:r>
                    <w:r>
                      <w:rPr>
                        <w:sz w:val="14"/>
                      </w:rPr>
                      <w:t>TO </w:t>
                    </w:r>
                    <w:r>
                      <w:rPr>
                        <w:sz w:val="18"/>
                      </w:rPr>
                      <w:t>$2,499</w:t>
                    </w:r>
                  </w:p>
                </w:txbxContent>
              </v:textbox>
              <w10:wrap type="none"/>
            </v:shape>
            <v:shape style="position:absolute;left:2485;top:9861;width:1411;height:218" type="#_x0000_t202" filled="false" stroked="false">
              <v:textbox inset="0,0,0,0">
                <w:txbxContent>
                  <w:p>
                    <w:pPr>
                      <w:spacing w:before="0"/>
                      <w:ind w:left="0" w:right="0" w:firstLine="0"/>
                      <w:jc w:val="left"/>
                      <w:rPr>
                        <w:sz w:val="18"/>
                      </w:rPr>
                    </w:pPr>
                    <w:r>
                      <w:rPr>
                        <w:sz w:val="18"/>
                      </w:rPr>
                      <w:t>$1,500 </w:t>
                    </w:r>
                    <w:r>
                      <w:rPr>
                        <w:sz w:val="14"/>
                      </w:rPr>
                      <w:t>TO </w:t>
                    </w:r>
                    <w:r>
                      <w:rPr>
                        <w:sz w:val="18"/>
                      </w:rPr>
                      <w:t>$1,999</w:t>
                    </w:r>
                  </w:p>
                </w:txbxContent>
              </v:textbox>
              <w10:wrap type="none"/>
            </v:shape>
            <w10:wrap type="none"/>
          </v:group>
        </w:pict>
      </w:r>
      <w:r>
        <w:rPr/>
        <w:pict>
          <v:shape style="position:absolute;margin-left:314.159698pt;margin-top:470.037109pt;width:32.2pt;height:10.9pt;mso-position-horizontal-relative:page;mso-position-vertical-relative:page;z-index:253032448" type="#_x0000_t202" filled="false" stroked="false">
            <v:textbox inset="0,0,0,0">
              <w:txbxContent>
                <w:p>
                  <w:pPr>
                    <w:spacing w:before="0"/>
                    <w:ind w:left="0" w:right="0" w:firstLine="0"/>
                    <w:jc w:val="left"/>
                    <w:rPr>
                      <w:sz w:val="18"/>
                    </w:rPr>
                  </w:pPr>
                  <w:r>
                    <w:rPr>
                      <w:sz w:val="18"/>
                    </w:rPr>
                    <w:t>11.95%</w:t>
                  </w:r>
                </w:p>
              </w:txbxContent>
            </v:textbox>
            <w10:wrap type="none"/>
          </v:shape>
        </w:pict>
      </w:r>
      <w:r>
        <w:rPr/>
        <w:pict>
          <v:shape style="position:absolute;margin-left:284.160004pt;margin-top:316.976807pt;width:27.3pt;height:10.9pt;mso-position-horizontal-relative:page;mso-position-vertical-relative:page;z-index:253033472" type="#_x0000_t202" filled="false" stroked="false">
            <v:textbox inset="0,0,0,0">
              <w:txbxContent>
                <w:p>
                  <w:pPr>
                    <w:spacing w:before="0"/>
                    <w:ind w:left="0" w:right="0" w:firstLine="0"/>
                    <w:jc w:val="left"/>
                    <w:rPr>
                      <w:sz w:val="18"/>
                    </w:rPr>
                  </w:pPr>
                  <w:r>
                    <w:rPr>
                      <w:sz w:val="18"/>
                    </w:rPr>
                    <w:t>9.15%</w:t>
                  </w:r>
                </w:p>
              </w:txbxContent>
            </v:textbox>
            <w10:wrap type="none"/>
          </v:shape>
        </w:pict>
      </w:r>
      <w:r>
        <w:rPr/>
        <w:pict>
          <v:shape style="position:absolute;margin-left:257.699097pt;margin-top:302.75592pt;width:27.3pt;height:10.9pt;mso-position-horizontal-relative:page;mso-position-vertical-relative:page;z-index:253034496" type="#_x0000_t202" filled="false" stroked="false">
            <v:textbox inset="0,0,0,0">
              <w:txbxContent>
                <w:p>
                  <w:pPr>
                    <w:spacing w:before="0"/>
                    <w:ind w:left="0" w:right="0" w:firstLine="0"/>
                    <w:jc w:val="left"/>
                    <w:rPr>
                      <w:sz w:val="18"/>
                    </w:rPr>
                  </w:pPr>
                  <w:r>
                    <w:rPr>
                      <w:sz w:val="18"/>
                    </w:rPr>
                    <w:t>7.03%</w:t>
                  </w:r>
                </w:p>
              </w:txbxContent>
            </v:textbox>
            <w10:wrap type="none"/>
          </v:shape>
        </w:pict>
      </w:r>
      <w:r>
        <w:rPr/>
        <w:pict>
          <v:shape style="position:absolute;margin-left:139.5pt;margin-top:309.415619pt;width:55.25pt;height:10.9pt;mso-position-horizontal-relative:page;mso-position-vertical-relative:page;z-index:253035520" type="#_x0000_t202" filled="false" stroked="false">
            <v:textbox inset="0,0,0,0">
              <w:txbxContent>
                <w:p>
                  <w:pPr>
                    <w:spacing w:before="0"/>
                    <w:ind w:left="0" w:right="0" w:firstLine="0"/>
                    <w:jc w:val="left"/>
                    <w:rPr>
                      <w:sz w:val="18"/>
                    </w:rPr>
                  </w:pPr>
                  <w:r>
                    <w:rPr>
                      <w:sz w:val="18"/>
                    </w:rPr>
                    <w:t>$500 </w:t>
                  </w:r>
                  <w:r>
                    <w:rPr>
                      <w:sz w:val="14"/>
                    </w:rPr>
                    <w:t>TO </w:t>
                  </w:r>
                  <w:r>
                    <w:rPr>
                      <w:sz w:val="18"/>
                    </w:rPr>
                    <w:t>$599</w:t>
                  </w:r>
                </w:p>
              </w:txbxContent>
            </v:textbox>
            <w10:wrap type="none"/>
          </v:shape>
        </w:pict>
      </w: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96:</w:t>
      </w:r>
    </w:p>
    <w:p>
      <w:pPr>
        <w:spacing w:line="289" w:lineRule="exact" w:before="0"/>
        <w:ind w:left="640" w:right="104" w:firstLine="0"/>
        <w:jc w:val="center"/>
        <w:rPr>
          <w:sz w:val="19"/>
        </w:rPr>
      </w:pPr>
      <w:r>
        <w:rPr>
          <w:sz w:val="24"/>
        </w:rPr>
        <w:t>M</w:t>
      </w:r>
      <w:r>
        <w:rPr>
          <w:sz w:val="19"/>
        </w:rPr>
        <w:t>ONTHLY </w:t>
      </w:r>
      <w:r>
        <w:rPr>
          <w:sz w:val="24"/>
        </w:rPr>
        <w:t>C</w:t>
      </w:r>
      <w:r>
        <w:rPr>
          <w:sz w:val="19"/>
        </w:rPr>
        <w:t>OST OF </w:t>
      </w:r>
      <w:r>
        <w:rPr>
          <w:sz w:val="24"/>
        </w:rPr>
        <w:t>H</w:t>
      </w:r>
      <w:r>
        <w:rPr>
          <w:sz w:val="19"/>
        </w:rPr>
        <w:t>OUSING</w:t>
      </w:r>
    </w:p>
    <w:p>
      <w:pPr>
        <w:spacing w:before="0"/>
        <w:ind w:left="640" w:right="104" w:firstLine="0"/>
        <w:jc w:val="center"/>
        <w:rPr>
          <w:sz w:val="16"/>
        </w:rPr>
      </w:pPr>
      <w:r>
        <w:rPr/>
        <w:pict>
          <v:group style="position:absolute;margin-left:90.824997pt;margin-top:24.308884pt;width:445.45pt;height:571.85pt;mso-position-horizontal-relative:page;mso-position-vertical-relative:paragraph;z-index:-323989504" coordorigin="1816,486" coordsize="8909,11437">
            <v:shape style="position:absolute;left:5292;top:920;width:2;height:1245" coordorigin="5292,921" coordsize="0,1245" path="m5292,921l5292,1838m5292,2123l5292,2165e" filled="false" stroked="true" strokeweight=".75pt" strokecolor="#d8d8d8">
              <v:path arrowok="t"/>
              <v:stroke dashstyle="solid"/>
            </v:shape>
            <v:rect style="position:absolute;left:4044;top:2165;width:2091;height:286" filled="true" fillcolor="#ec7c30" stroked="false">
              <v:fill type="solid"/>
            </v:rect>
            <v:shape style="position:absolute;left:5292;top:6408;width:2;height:656" coordorigin="5292,6408" coordsize="0,656" path="m5292,6408l5292,6452m5292,6736l5292,7064e" filled="false" stroked="true" strokeweight=".75pt" strokecolor="#d8d8d8">
              <v:path arrowok="t"/>
              <v:stroke dashstyle="solid"/>
            </v:shape>
            <v:rect style="position:absolute;left:4044;top:6451;width:1582;height:285" filled="true" fillcolor="#ec7c30" stroked="false">
              <v:fill type="solid"/>
            </v:rect>
            <v:shape style="position:absolute;left:6540;top:920;width:2496;height:9796" coordorigin="6540,921" coordsize="2496,9796" path="m6540,3959l6540,7064m7788,921l7788,7064m7788,7348l7788,10716m9036,921l9036,7064m9036,7348l9036,10716e" filled="false" stroked="true" strokeweight=".75pt" strokecolor="#d8d8d8">
              <v:path arrowok="t"/>
              <v:stroke dashstyle="solid"/>
            </v:shape>
            <v:rect style="position:absolute;left:4044;top:7063;width:5080;height:285" filled="true" fillcolor="#ec7c30" stroked="false">
              <v:fill type="solid"/>
            </v:rect>
            <v:shape style="position:absolute;left:5292;top:7632;width:2;height:3084" coordorigin="5292,7632" coordsize="0,3084" path="m5292,7632l5292,7676m5292,7960l5292,10716e" filled="false" stroked="true" strokeweight=".75pt" strokecolor="#d8d8d8">
              <v:path arrowok="t"/>
              <v:stroke dashstyle="solid"/>
            </v:shape>
            <v:shape style="position:absolute;left:4044;top:7675;width:1926;height:2734" coordorigin="4044,7676" coordsize="1926,2734" path="m4346,8900l4044,8900,4044,9185,4346,9185,4346,8900m4357,9513l4044,9513,4044,9797,4357,9797,4357,9513m4774,8288l4044,8288,4044,8573,4774,8573,4774,8288m4889,10125l4044,10125,4044,10409,4889,10409,4889,10125m5970,7676l4044,7676,4044,7960,5970,7960,5970,7676e" filled="true" fillcolor="#ec7c30" stroked="false">
              <v:path arrowok="t"/>
              <v:fill type="solid"/>
            </v:shape>
            <v:line style="position:absolute" from="4099,941" to="4099,1226" stroked="true" strokeweight="5.46pt" strokecolor="#ec7c30">
              <v:stroke dashstyle="solid"/>
            </v:line>
            <v:rect style="position:absolute;left:4044;top:1553;width:797;height:285" filled="true" fillcolor="#ec7c30" stroked="false">
              <v:fill type="solid"/>
            </v:rect>
            <v:line style="position:absolute" from="4088,1226" to="4088,1511" stroked="true" strokeweight="4.440pt" strokecolor="#ffbf00">
              <v:stroke dashstyle="solid"/>
            </v:line>
            <v:rect style="position:absolute;left:4044;top:1837;width:1359;height:286" filled="true" fillcolor="#ffbf00" stroked="false">
              <v:fill type="solid"/>
            </v:rect>
            <v:line style="position:absolute" from="5292,2735" to="5292,2778" stroked="true" strokeweight=".75pt" strokecolor="#d8d8d8">
              <v:stroke dashstyle="solid"/>
            </v:line>
            <v:rect style="position:absolute;left:4044;top:2778;width:2280;height:285" filled="true" fillcolor="#ec7c30" stroked="false">
              <v:fill type="solid"/>
            </v:rect>
            <v:shape style="position:absolute;left:6540;top:920;width:2;height:2142" coordorigin="6540,921" coordsize="0,2142" path="m6540,921l6540,2451m6540,2735l6540,3063e" filled="false" stroked="true" strokeweight=".75pt" strokecolor="#d8d8d8">
              <v:path arrowok="t"/>
              <v:stroke dashstyle="solid"/>
            </v:shape>
            <v:rect style="position:absolute;left:4044;top:2450;width:3152;height:285" filled="true" fillcolor="#ffbf00" stroked="false">
              <v:fill type="solid"/>
            </v:rect>
            <v:line style="position:absolute" from="5292,3347" to="5292,3390" stroked="true" strokeweight=".75pt" strokecolor="#d8d8d8">
              <v:stroke dashstyle="solid"/>
            </v:line>
            <v:rect style="position:absolute;left:4044;top:3390;width:1944;height:285" filled="true" fillcolor="#ec7c30" stroked="false">
              <v:fill type="solid"/>
            </v:rect>
            <v:line style="position:absolute" from="6540,3347" to="6540,3675" stroked="true" strokeweight=".75pt" strokecolor="#d8d8d8">
              <v:stroke dashstyle="solid"/>
            </v:line>
            <v:rect style="position:absolute;left:4044;top:3062;width:3174;height:285" filled="true" fillcolor="#ffbf00" stroked="false">
              <v:fill type="solid"/>
            </v:rect>
            <v:line style="position:absolute" from="5292,3959" to="5292,4002" stroked="true" strokeweight=".75pt" strokecolor="#d8d8d8">
              <v:stroke dashstyle="solid"/>
            </v:line>
            <v:rect style="position:absolute;left:4044;top:4002;width:1756;height:285" filled="true" fillcolor="#ec7c30" stroked="false">
              <v:fill type="solid"/>
            </v:rect>
            <v:rect style="position:absolute;left:4044;top:3674;width:2710;height:285" filled="true" fillcolor="#ffbf00" stroked="false">
              <v:fill type="solid"/>
            </v:rect>
            <v:line style="position:absolute" from="5292,4572" to="5292,4614" stroked="true" strokeweight=".75pt" strokecolor="#d8d8d8">
              <v:stroke dashstyle="solid"/>
            </v:line>
            <v:rect style="position:absolute;left:4044;top:4614;width:1719;height:285" filled="true" fillcolor="#ec7c30" stroked="false">
              <v:fill type="solid"/>
            </v:rect>
            <v:rect style="position:absolute;left:4044;top:4286;width:2284;height:286" filled="true" fillcolor="#ffbf00" stroked="false">
              <v:fill type="solid"/>
            </v:rect>
            <v:line style="position:absolute" from="5292,5184" to="5292,5226" stroked="true" strokeweight=".75pt" strokecolor="#d8d8d8">
              <v:stroke dashstyle="solid"/>
            </v:line>
            <v:rect style="position:absolute;left:4044;top:5226;width:1767;height:286" filled="true" fillcolor="#ec7c30" stroked="false">
              <v:fill type="solid"/>
            </v:rect>
            <v:rect style="position:absolute;left:4044;top:4898;width:2050;height:286" filled="true" fillcolor="#ffbf00" stroked="false">
              <v:fill type="solid"/>
            </v:rect>
            <v:line style="position:absolute" from="5292,5796" to="5292,5838" stroked="true" strokeweight=".75pt" strokecolor="#d8d8d8">
              <v:stroke dashstyle="solid"/>
            </v:line>
            <v:rect style="position:absolute;left:4044;top:5838;width:1725;height:286" filled="true" fillcolor="#ec7c30" stroked="false">
              <v:fill type="solid"/>
            </v:rect>
            <v:shape style="position:absolute;left:4044;top:5512;width:1985;height:1509" coordorigin="4044,5512" coordsize="1985,1509" path="m5089,6736l4044,6736,4044,7020,5089,7020,5089,6736m5588,6124l4044,6124,4044,6408,5588,6408,5588,6124m6029,5512l4044,5512,4044,5796,6029,5796,6029,5512e" filled="true" fillcolor="#ffbf00" stroked="false">
              <v:path arrowok="t"/>
              <v:fill type="solid"/>
            </v:shape>
            <v:line style="position:absolute" from="6540,7632" to="6540,10716" stroked="true" strokeweight=".75pt" strokecolor="#d8d8d8">
              <v:stroke dashstyle="solid"/>
            </v:line>
            <v:shape style="position:absolute;left:4044;top:7348;width:2984;height:1510" coordorigin="4044,7348" coordsize="2984,1510" path="m4352,8573l4044,8573,4044,8858,4352,8858,4352,8573m5005,7960l4044,7960,4044,8246,5005,8246,5005,7960m7027,7348l4044,7348,4044,7632,7027,7632,7027,7348e" filled="true" fillcolor="#ffbf00" stroked="false">
              <v:path arrowok="t"/>
              <v:fill type="solid"/>
            </v:shape>
            <v:line style="position:absolute" from="4102,9185" to="4102,9470" stroked="true" strokeweight="5.76pt" strokecolor="#ffbf00">
              <v:stroke dashstyle="solid"/>
            </v:line>
            <v:line style="position:absolute" from="4101,9797" to="4101,10082" stroked="true" strokeweight="5.7pt" strokecolor="#ffbf00">
              <v:stroke dashstyle="solid"/>
            </v:line>
            <v:rect style="position:absolute;left:4044;top:10409;width:1089;height:285" filled="true" fillcolor="#ffbf00" stroked="false">
              <v:fill type="solid"/>
            </v:rect>
            <v:line style="position:absolute" from="4044,921" to="4044,10716" stroked="true" strokeweight=".75pt" strokecolor="#d8d8d8">
              <v:stroke dashstyle="solid"/>
            </v:line>
            <v:line style="position:absolute" from="10285,921" to="10285,10716" stroked="true" strokeweight=".75pt" strokecolor="#d8d8d8">
              <v:stroke dashstyle="solid"/>
            </v:line>
            <v:rect style="position:absolute;left:5263;top:11578;width:98;height:99" filled="true" fillcolor="#ec7c30" stroked="false">
              <v:fill type="solid"/>
            </v:rect>
            <v:rect style="position:absolute;left:6226;top:11578;width:98;height:99" filled="true" fillcolor="#ffbf00" stroked="false">
              <v:fill type="solid"/>
            </v:rect>
            <v:rect style="position:absolute;left:1824;top:493;width:8894;height:11422" filled="false" stroked="true" strokeweight=".75pt" strokecolor="#d8d8d8">
              <v:stroke dashstyle="solid"/>
            </v:rect>
            <w10:wrap type="none"/>
          </v:group>
        </w:pict>
      </w:r>
      <w:r>
        <w:rPr>
          <w:sz w:val="16"/>
        </w:rPr>
        <w:t>S</w:t>
      </w:r>
      <w:r>
        <w:rPr>
          <w:sz w:val="13"/>
        </w:rPr>
        <w:t>EE </w:t>
      </w:r>
      <w:r>
        <w:rPr>
          <w:sz w:val="16"/>
        </w:rPr>
        <w:t>T</w:t>
      </w:r>
      <w:r>
        <w:rPr>
          <w:sz w:val="13"/>
        </w:rPr>
        <w:t>ABLE </w:t>
      </w:r>
      <w:r>
        <w:rPr>
          <w:sz w:val="16"/>
        </w:rPr>
        <w:t>99, </w:t>
      </w:r>
      <w:r>
        <w:rPr>
          <w:sz w:val="13"/>
        </w:rPr>
        <w:t>PAGE </w:t>
      </w:r>
      <w:r>
        <w:rPr>
          <w:sz w:val="16"/>
        </w:rPr>
        <w:t>266</w:t>
      </w:r>
    </w:p>
    <w:p>
      <w:pPr>
        <w:pStyle w:val="BodyText"/>
        <w:rPr>
          <w:sz w:val="20"/>
        </w:rPr>
      </w:pPr>
    </w:p>
    <w:p>
      <w:pPr>
        <w:pStyle w:val="BodyText"/>
        <w:rPr>
          <w:sz w:val="20"/>
        </w:rPr>
      </w:pPr>
    </w:p>
    <w:p>
      <w:pPr>
        <w:pStyle w:val="BodyText"/>
        <w:spacing w:before="9"/>
        <w:rPr>
          <w:sz w:val="22"/>
        </w:rPr>
      </w:pPr>
      <w:r>
        <w:rPr/>
        <w:pict>
          <v:shape style="position:absolute;margin-left:133.738495pt;margin-top:14.96324pt;width:103.3pt;height:48.15pt;mso-position-horizontal-relative:page;mso-position-vertical-relative:paragraph;z-index:-250311680;mso-wrap-distance-left:0;mso-wrap-distance-right:0" type="#_x0000_t202" filled="false" stroked="false">
            <v:textbox inset="0,0,0,0">
              <w:txbxContent>
                <w:p>
                  <w:pPr>
                    <w:tabs>
                      <w:tab w:pos="1489" w:val="left" w:leader="none"/>
                    </w:tabs>
                    <w:spacing w:line="314" w:lineRule="exact" w:before="3"/>
                    <w:ind w:left="0" w:right="0" w:firstLine="0"/>
                    <w:jc w:val="left"/>
                    <w:rPr>
                      <w:sz w:val="18"/>
                    </w:rPr>
                  </w:pPr>
                  <w:r>
                    <w:rPr>
                      <w:sz w:val="18"/>
                    </w:rPr>
                    <w:t>L</w:t>
                  </w:r>
                  <w:r>
                    <w:rPr>
                      <w:sz w:val="14"/>
                    </w:rPr>
                    <w:t>ESS</w:t>
                  </w:r>
                  <w:r>
                    <w:rPr>
                      <w:spacing w:val="13"/>
                      <w:sz w:val="14"/>
                    </w:rPr>
                    <w:t> </w:t>
                  </w:r>
                  <w:r>
                    <w:rPr>
                      <w:sz w:val="14"/>
                    </w:rPr>
                    <w:t>THAN</w:t>
                  </w:r>
                  <w:r>
                    <w:rPr>
                      <w:spacing w:val="14"/>
                      <w:sz w:val="14"/>
                    </w:rPr>
                    <w:t> </w:t>
                  </w:r>
                  <w:r>
                    <w:rPr>
                      <w:sz w:val="18"/>
                    </w:rPr>
                    <w:t>$100</w:t>
                    <w:tab/>
                  </w:r>
                  <w:r>
                    <w:rPr>
                      <w:position w:val="13"/>
                      <w:sz w:val="18"/>
                    </w:rPr>
                    <w:t>0.44%</w:t>
                  </w:r>
                </w:p>
                <w:p>
                  <w:pPr>
                    <w:spacing w:line="184" w:lineRule="exact" w:before="0"/>
                    <w:ind w:left="0" w:right="49" w:firstLine="0"/>
                    <w:jc w:val="right"/>
                    <w:rPr>
                      <w:sz w:val="18"/>
                    </w:rPr>
                  </w:pPr>
                  <w:r>
                    <w:rPr>
                      <w:sz w:val="18"/>
                    </w:rPr>
                    <w:t>0.36%</w:t>
                  </w:r>
                </w:p>
                <w:p>
                  <w:pPr>
                    <w:tabs>
                      <w:tab w:pos="1520" w:val="left" w:leader="none"/>
                    </w:tabs>
                    <w:spacing w:before="113"/>
                    <w:ind w:left="115" w:right="0" w:firstLine="0"/>
                    <w:jc w:val="left"/>
                    <w:rPr>
                      <w:sz w:val="18"/>
                    </w:rPr>
                  </w:pPr>
                  <w:r>
                    <w:rPr>
                      <w:sz w:val="18"/>
                    </w:rPr>
                    <w:t>$100</w:t>
                  </w:r>
                  <w:r>
                    <w:rPr>
                      <w:spacing w:val="-2"/>
                      <w:sz w:val="18"/>
                    </w:rPr>
                    <w:t> </w:t>
                  </w:r>
                  <w:r>
                    <w:rPr>
                      <w:sz w:val="14"/>
                    </w:rPr>
                    <w:t>TO</w:t>
                  </w:r>
                  <w:r>
                    <w:rPr>
                      <w:spacing w:val="13"/>
                      <w:sz w:val="14"/>
                    </w:rPr>
                    <w:t> </w:t>
                  </w:r>
                  <w:r>
                    <w:rPr>
                      <w:sz w:val="18"/>
                    </w:rPr>
                    <w:t>$199</w:t>
                    <w:tab/>
                  </w:r>
                  <w:r>
                    <w:rPr>
                      <w:position w:val="13"/>
                      <w:sz w:val="18"/>
                    </w:rPr>
                    <w:t>3.19%</w:t>
                  </w:r>
                </w:p>
              </w:txbxContent>
            </v:textbox>
            <w10:wrap type="topAndBottom"/>
          </v:shape>
        </w:pict>
      </w:r>
      <w:r>
        <w:rPr/>
        <w:pict>
          <v:shape style="position:absolute;margin-left:237.839706pt;margin-top:59.84444pt;width:27.3pt;height:10.9pt;mso-position-horizontal-relative:page;mso-position-vertical-relative:paragraph;z-index:-250310656;mso-wrap-distance-left:0;mso-wrap-distance-right:0" type="#_x0000_t202" filled="false" stroked="false">
            <v:textbox inset="0,0,0,0">
              <w:txbxContent>
                <w:p>
                  <w:pPr>
                    <w:spacing w:before="0"/>
                    <w:ind w:left="0" w:right="0" w:firstLine="0"/>
                    <w:jc w:val="left"/>
                    <w:rPr>
                      <w:sz w:val="18"/>
                    </w:rPr>
                  </w:pPr>
                  <w:r>
                    <w:rPr>
                      <w:sz w:val="18"/>
                    </w:rPr>
                    <w:t>5.44%</w:t>
                  </w:r>
                </w:p>
              </w:txbxContent>
            </v:textbox>
            <w10:wrap type="topAndBottom"/>
          </v:shape>
        </w:pict>
      </w:r>
      <w:r>
        <w:rPr/>
        <w:pict>
          <v:shape style="position:absolute;margin-left:139.5pt;margin-top:82.823242pt;width:55.25pt;height:10.9pt;mso-position-horizontal-relative:page;mso-position-vertical-relative:paragraph;z-index:-250309632;mso-wrap-distance-left:0;mso-wrap-distance-right:0" type="#_x0000_t202" filled="false" stroked="false">
            <v:textbox inset="0,0,0,0">
              <w:txbxContent>
                <w:p>
                  <w:pPr>
                    <w:spacing w:before="0"/>
                    <w:ind w:left="0" w:right="0" w:firstLine="0"/>
                    <w:jc w:val="left"/>
                    <w:rPr>
                      <w:sz w:val="18"/>
                    </w:rPr>
                  </w:pPr>
                  <w:r>
                    <w:rPr>
                      <w:sz w:val="18"/>
                    </w:rPr>
                    <w:t>$200 </w:t>
                  </w:r>
                  <w:r>
                    <w:rPr>
                      <w:sz w:val="14"/>
                    </w:rPr>
                    <w:t>TO </w:t>
                  </w:r>
                  <w:r>
                    <w:rPr>
                      <w:sz w:val="18"/>
                    </w:rPr>
                    <w:t>$299</w:t>
                  </w:r>
                </w:p>
              </w:txbxContent>
            </v:textbox>
            <w10:wrap type="topAndBottom"/>
          </v:shape>
        </w:pict>
      </w:r>
      <w:r>
        <w:rPr/>
        <w:pict>
          <v:shape style="position:absolute;margin-left:274.440002pt;margin-top:76.163239pt;width:27.3pt;height:10.9pt;mso-position-horizontal-relative:page;mso-position-vertical-relative:paragraph;z-index:-250308608;mso-wrap-distance-left:0;mso-wrap-distance-right:0" type="#_x0000_t202" filled="false" stroked="false">
            <v:textbox inset="0,0,0,0">
              <w:txbxContent>
                <w:p>
                  <w:pPr>
                    <w:spacing w:before="0"/>
                    <w:ind w:left="0" w:right="0" w:firstLine="0"/>
                    <w:jc w:val="left"/>
                    <w:rPr>
                      <w:sz w:val="18"/>
                    </w:rPr>
                  </w:pPr>
                  <w:r>
                    <w:rPr>
                      <w:sz w:val="18"/>
                    </w:rPr>
                    <w:t>8.37%</w:t>
                  </w:r>
                </w:p>
              </w:txbxContent>
            </v:textbox>
            <w10:wrap type="topAndBottom"/>
          </v:shape>
        </w:pict>
      </w:r>
      <w:r>
        <w:rPr/>
        <w:pict>
          <v:shape style="position:absolute;margin-left:322.559387pt;margin-top:90.444443pt;width:32.2pt;height:10.9pt;mso-position-horizontal-relative:page;mso-position-vertical-relative:paragraph;z-index:-250307584;mso-wrap-distance-left:0;mso-wrap-distance-right:0" type="#_x0000_t202" filled="false" stroked="false">
            <v:textbox inset="0,0,0,0">
              <w:txbxContent>
                <w:p>
                  <w:pPr>
                    <w:spacing w:before="0"/>
                    <w:ind w:left="0" w:right="0" w:firstLine="0"/>
                    <w:jc w:val="left"/>
                    <w:rPr>
                      <w:sz w:val="18"/>
                    </w:rPr>
                  </w:pPr>
                  <w:r>
                    <w:rPr>
                      <w:sz w:val="18"/>
                    </w:rPr>
                    <w:t>12.62%</w:t>
                  </w:r>
                </w:p>
              </w:txbxContent>
            </v:textbox>
            <w10:wrap type="topAndBottom"/>
          </v:shape>
        </w:pict>
      </w:r>
      <w:r>
        <w:rPr/>
        <w:pict>
          <v:shape style="position:absolute;margin-left:139.5pt;margin-top:113.483238pt;width:55.25pt;height:10.9pt;mso-position-horizontal-relative:page;mso-position-vertical-relative:paragraph;z-index:-250306560;mso-wrap-distance-left:0;mso-wrap-distance-right:0" type="#_x0000_t202" filled="false" stroked="false">
            <v:textbox inset="0,0,0,0">
              <w:txbxContent>
                <w:p>
                  <w:pPr>
                    <w:spacing w:before="0"/>
                    <w:ind w:left="0" w:right="0" w:firstLine="0"/>
                    <w:jc w:val="left"/>
                    <w:rPr>
                      <w:sz w:val="18"/>
                    </w:rPr>
                  </w:pPr>
                  <w:r>
                    <w:rPr>
                      <w:sz w:val="18"/>
                    </w:rPr>
                    <w:t>$300 </w:t>
                  </w:r>
                  <w:r>
                    <w:rPr>
                      <w:sz w:val="14"/>
                    </w:rPr>
                    <w:t>TO </w:t>
                  </w:r>
                  <w:r>
                    <w:rPr>
                      <w:sz w:val="18"/>
                    </w:rPr>
                    <w:t>$399</w:t>
                  </w:r>
                </w:p>
              </w:txbxContent>
            </v:textbox>
            <w10:wrap type="topAndBottom"/>
          </v:shape>
        </w:pict>
      </w:r>
      <w:r>
        <w:rPr/>
        <w:pict>
          <v:shape style="position:absolute;margin-left:283.919708pt;margin-top:106.82354pt;width:27.3pt;height:10.9pt;mso-position-horizontal-relative:page;mso-position-vertical-relative:paragraph;z-index:-250305536;mso-wrap-distance-left:0;mso-wrap-distance-right:0" type="#_x0000_t202" filled="false" stroked="false">
            <v:textbox inset="0,0,0,0">
              <w:txbxContent>
                <w:p>
                  <w:pPr>
                    <w:spacing w:before="0"/>
                    <w:ind w:left="0" w:right="0" w:firstLine="0"/>
                    <w:jc w:val="left"/>
                    <w:rPr>
                      <w:sz w:val="18"/>
                    </w:rPr>
                  </w:pPr>
                  <w:r>
                    <w:rPr>
                      <w:sz w:val="18"/>
                    </w:rPr>
                    <w:t>9.13%</w:t>
                  </w:r>
                </w:p>
              </w:txbxContent>
            </v:textbox>
            <w10:wrap type="topAndBottom"/>
          </v:shape>
        </w:pict>
      </w:r>
      <w:r>
        <w:rPr/>
        <w:pict>
          <v:shape style="position:absolute;margin-left:323.699707pt;margin-top:121.044441pt;width:32.2pt;height:10.9pt;mso-position-horizontal-relative:page;mso-position-vertical-relative:paragraph;z-index:-250304512;mso-wrap-distance-left:0;mso-wrap-distance-right:0" type="#_x0000_t202" filled="false" stroked="false">
            <v:textbox inset="0,0,0,0">
              <w:txbxContent>
                <w:p>
                  <w:pPr>
                    <w:spacing w:before="0"/>
                    <w:ind w:left="0" w:right="0" w:firstLine="0"/>
                    <w:jc w:val="left"/>
                    <w:rPr>
                      <w:sz w:val="18"/>
                    </w:rPr>
                  </w:pPr>
                  <w:r>
                    <w:rPr>
                      <w:sz w:val="18"/>
                    </w:rPr>
                    <w:t>12.71%</w:t>
                  </w:r>
                </w:p>
              </w:txbxContent>
            </v:textbox>
            <w10:wrap type="topAndBottom"/>
          </v:shape>
        </w:pict>
      </w:r>
      <w:r>
        <w:rPr/>
        <w:pict>
          <v:shape style="position:absolute;margin-left:139.5pt;margin-top:144.083237pt;width:55.25pt;height:10.9pt;mso-position-horizontal-relative:page;mso-position-vertical-relative:paragraph;z-index:-250303488;mso-wrap-distance-left:0;mso-wrap-distance-right:0" type="#_x0000_t202" filled="false" stroked="false">
            <v:textbox inset="0,0,0,0">
              <w:txbxContent>
                <w:p>
                  <w:pPr>
                    <w:spacing w:before="0"/>
                    <w:ind w:left="0" w:right="0" w:firstLine="0"/>
                    <w:jc w:val="left"/>
                    <w:rPr>
                      <w:sz w:val="18"/>
                    </w:rPr>
                  </w:pPr>
                  <w:r>
                    <w:rPr>
                      <w:sz w:val="18"/>
                    </w:rPr>
                    <w:t>$400 </w:t>
                  </w:r>
                  <w:r>
                    <w:rPr>
                      <w:sz w:val="14"/>
                    </w:rPr>
                    <w:t>TO </w:t>
                  </w:r>
                  <w:r>
                    <w:rPr>
                      <w:sz w:val="18"/>
                    </w:rPr>
                    <w:t>$499</w:t>
                  </w:r>
                </w:p>
              </w:txbxContent>
            </v:textbox>
            <w10:wrap type="topAndBottom"/>
          </v:shape>
        </w:pict>
      </w:r>
      <w:r>
        <w:rPr/>
        <w:pict>
          <v:shape style="position:absolute;margin-left:267.119385pt;margin-top:137.423538pt;width:27.3pt;height:10.9pt;mso-position-horizontal-relative:page;mso-position-vertical-relative:paragraph;z-index:-250302464;mso-wrap-distance-left:0;mso-wrap-distance-right:0" type="#_x0000_t202" filled="false" stroked="false">
            <v:textbox inset="0,0,0,0">
              <w:txbxContent>
                <w:p>
                  <w:pPr>
                    <w:spacing w:before="0"/>
                    <w:ind w:left="0" w:right="0" w:firstLine="0"/>
                    <w:jc w:val="left"/>
                    <w:rPr>
                      <w:sz w:val="18"/>
                    </w:rPr>
                  </w:pPr>
                  <w:r>
                    <w:rPr>
                      <w:sz w:val="18"/>
                    </w:rPr>
                    <w:t>7.79%</w:t>
                  </w:r>
                </w:p>
              </w:txbxContent>
            </v:textbox>
            <w10:wrap type="topAndBottom"/>
          </v:shape>
        </w:pict>
      </w:r>
      <w:r>
        <w:rPr/>
        <w:pict>
          <v:shape style="position:absolute;margin-left:300.540009pt;margin-top:151.64444pt;width:32.2pt;height:10.9pt;mso-position-horizontal-relative:page;mso-position-vertical-relative:paragraph;z-index:-250301440;mso-wrap-distance-left:0;mso-wrap-distance-right:0" type="#_x0000_t202" filled="false" stroked="false">
            <v:textbox inset="0,0,0,0">
              <w:txbxContent>
                <w:p>
                  <w:pPr>
                    <w:spacing w:before="0"/>
                    <w:ind w:left="0" w:right="0" w:firstLine="0"/>
                    <w:jc w:val="left"/>
                    <w:rPr>
                      <w:sz w:val="18"/>
                    </w:rPr>
                  </w:pPr>
                  <w:r>
                    <w:rPr>
                      <w:sz w:val="18"/>
                    </w:rPr>
                    <w:t>10.86%</w:t>
                  </w:r>
                </w:p>
              </w:txbxContent>
            </v:textbox>
            <w10:wrap type="topAndBottom"/>
          </v:shape>
        </w:pict>
      </w:r>
    </w:p>
    <w:p>
      <w:pPr>
        <w:pStyle w:val="BodyText"/>
        <w:spacing w:before="9"/>
        <w:rPr>
          <w:sz w:val="5"/>
        </w:rPr>
      </w:pPr>
    </w:p>
    <w:p>
      <w:pPr>
        <w:pStyle w:val="BodyText"/>
        <w:spacing w:before="10"/>
        <w:rPr>
          <w:sz w:val="5"/>
        </w:rPr>
      </w:pPr>
    </w:p>
    <w:p>
      <w:pPr>
        <w:pStyle w:val="BodyText"/>
        <w:spacing w:before="10"/>
        <w:rPr>
          <w:sz w:val="5"/>
        </w:rPr>
      </w:pPr>
    </w:p>
    <w:p>
      <w:pPr>
        <w:pStyle w:val="BodyText"/>
        <w:rPr>
          <w:sz w:val="20"/>
        </w:rPr>
      </w:pPr>
    </w:p>
    <w:p>
      <w:pPr>
        <w:pStyle w:val="BodyText"/>
        <w:rPr>
          <w:sz w:val="20"/>
        </w:rPr>
      </w:pPr>
    </w:p>
    <w:p>
      <w:pPr>
        <w:pStyle w:val="BodyText"/>
        <w:spacing w:before="7"/>
        <w:rPr>
          <w:sz w:val="16"/>
        </w:rPr>
      </w:pPr>
      <w:r>
        <w:rPr/>
        <w:pict>
          <v:shape style="position:absolute;margin-left:139.5pt;margin-top:17.884893pt;width:55.25pt;height:102.75pt;mso-position-horizontal-relative:page;mso-position-vertical-relative:paragraph;z-index:-250300416;mso-wrap-distance-left:0;mso-wrap-distance-right:0" type="#_x0000_t202" filled="false" stroked="false">
            <v:textbox inset="0,0,0,0">
              <w:txbxContent>
                <w:p>
                  <w:pPr>
                    <w:spacing w:before="0"/>
                    <w:ind w:left="0" w:right="0" w:firstLine="0"/>
                    <w:jc w:val="left"/>
                    <w:rPr>
                      <w:sz w:val="18"/>
                    </w:rPr>
                  </w:pPr>
                  <w:r>
                    <w:rPr>
                      <w:sz w:val="18"/>
                    </w:rPr>
                    <w:t>$600 </w:t>
                  </w:r>
                  <w:r>
                    <w:rPr>
                      <w:sz w:val="14"/>
                    </w:rPr>
                    <w:t>TO</w:t>
                  </w:r>
                  <w:r>
                    <w:rPr>
                      <w:spacing w:val="14"/>
                      <w:sz w:val="14"/>
                    </w:rPr>
                    <w:t> </w:t>
                  </w:r>
                  <w:r>
                    <w:rPr>
                      <w:sz w:val="18"/>
                    </w:rPr>
                    <w:t>$699</w:t>
                  </w:r>
                </w:p>
                <w:p>
                  <w:pPr>
                    <w:pStyle w:val="BodyText"/>
                    <w:spacing w:before="8"/>
                    <w:rPr>
                      <w:sz w:val="32"/>
                    </w:rPr>
                  </w:pPr>
                </w:p>
                <w:p>
                  <w:pPr>
                    <w:spacing w:before="0"/>
                    <w:ind w:left="0" w:right="0" w:firstLine="0"/>
                    <w:jc w:val="left"/>
                    <w:rPr>
                      <w:sz w:val="18"/>
                    </w:rPr>
                  </w:pPr>
                  <w:r>
                    <w:rPr>
                      <w:sz w:val="18"/>
                    </w:rPr>
                    <w:t>$700 </w:t>
                  </w:r>
                  <w:r>
                    <w:rPr>
                      <w:sz w:val="14"/>
                    </w:rPr>
                    <w:t>TO</w:t>
                  </w:r>
                  <w:r>
                    <w:rPr>
                      <w:spacing w:val="14"/>
                      <w:sz w:val="14"/>
                    </w:rPr>
                    <w:t> </w:t>
                  </w:r>
                  <w:r>
                    <w:rPr>
                      <w:sz w:val="18"/>
                    </w:rPr>
                    <w:t>$799</w:t>
                  </w:r>
                </w:p>
                <w:p>
                  <w:pPr>
                    <w:pStyle w:val="BodyText"/>
                    <w:spacing w:before="10"/>
                    <w:rPr>
                      <w:sz w:val="32"/>
                    </w:rPr>
                  </w:pPr>
                </w:p>
                <w:p>
                  <w:pPr>
                    <w:spacing w:before="0"/>
                    <w:ind w:left="0" w:right="0" w:firstLine="0"/>
                    <w:jc w:val="left"/>
                    <w:rPr>
                      <w:sz w:val="18"/>
                    </w:rPr>
                  </w:pPr>
                  <w:r>
                    <w:rPr>
                      <w:sz w:val="18"/>
                    </w:rPr>
                    <w:t>$800 </w:t>
                  </w:r>
                  <w:r>
                    <w:rPr>
                      <w:sz w:val="14"/>
                    </w:rPr>
                    <w:t>TO</w:t>
                  </w:r>
                  <w:r>
                    <w:rPr>
                      <w:spacing w:val="14"/>
                      <w:sz w:val="14"/>
                    </w:rPr>
                    <w:t> </w:t>
                  </w:r>
                  <w:r>
                    <w:rPr>
                      <w:sz w:val="18"/>
                    </w:rPr>
                    <w:t>$899</w:t>
                  </w:r>
                </w:p>
                <w:p>
                  <w:pPr>
                    <w:pStyle w:val="BodyText"/>
                    <w:spacing w:before="8"/>
                    <w:rPr>
                      <w:sz w:val="32"/>
                    </w:rPr>
                  </w:pPr>
                </w:p>
                <w:p>
                  <w:pPr>
                    <w:spacing w:before="0"/>
                    <w:ind w:left="0" w:right="0" w:firstLine="0"/>
                    <w:jc w:val="left"/>
                    <w:rPr>
                      <w:sz w:val="18"/>
                    </w:rPr>
                  </w:pPr>
                  <w:r>
                    <w:rPr>
                      <w:sz w:val="18"/>
                    </w:rPr>
                    <w:t>$900 </w:t>
                  </w:r>
                  <w:r>
                    <w:rPr>
                      <w:sz w:val="14"/>
                    </w:rPr>
                    <w:t>TO</w:t>
                  </w:r>
                  <w:r>
                    <w:rPr>
                      <w:spacing w:val="14"/>
                      <w:sz w:val="14"/>
                    </w:rPr>
                    <w:t> </w:t>
                  </w:r>
                  <w:r>
                    <w:rPr>
                      <w:sz w:val="18"/>
                    </w:rPr>
                    <w:t>$999</w:t>
                  </w:r>
                </w:p>
              </w:txbxContent>
            </v:textbox>
            <w10:wrap type="topAndBottom"/>
          </v:shape>
        </w:pict>
      </w:r>
      <w:r>
        <w:rPr/>
        <w:pict>
          <v:shape style="position:absolute;margin-left:222.179703pt;margin-top:11.225194pt;width:77.5pt;height:116.95pt;mso-position-horizontal-relative:page;mso-position-vertical-relative:paragraph;z-index:-250299392;mso-wrap-distance-left:0;mso-wrap-distance-right:0" type="#_x0000_t202" filled="false" stroked="false">
            <v:textbox inset="0,0,0,0">
              <w:txbxContent>
                <w:p>
                  <w:pPr>
                    <w:spacing w:before="0"/>
                    <w:ind w:left="673" w:right="0" w:firstLine="0"/>
                    <w:jc w:val="left"/>
                    <w:rPr>
                      <w:sz w:val="18"/>
                    </w:rPr>
                  </w:pPr>
                  <w:r>
                    <w:rPr>
                      <w:sz w:val="18"/>
                    </w:rPr>
                    <w:t>6.88%</w:t>
                  </w:r>
                </w:p>
                <w:p>
                  <w:pPr>
                    <w:spacing w:before="68"/>
                    <w:ind w:left="1004" w:right="0" w:firstLine="0"/>
                    <w:jc w:val="left"/>
                    <w:rPr>
                      <w:sz w:val="18"/>
                    </w:rPr>
                  </w:pPr>
                  <w:r>
                    <w:rPr>
                      <w:sz w:val="18"/>
                    </w:rPr>
                    <w:t>8.21%</w:t>
                  </w:r>
                </w:p>
                <w:p>
                  <w:pPr>
                    <w:spacing w:before="109"/>
                    <w:ind w:left="721" w:right="0" w:firstLine="0"/>
                    <w:jc w:val="left"/>
                    <w:rPr>
                      <w:sz w:val="18"/>
                    </w:rPr>
                  </w:pPr>
                  <w:r>
                    <w:rPr>
                      <w:sz w:val="18"/>
                    </w:rPr>
                    <w:t>7.07%</w:t>
                  </w:r>
                </w:p>
                <w:p>
                  <w:pPr>
                    <w:spacing w:before="69"/>
                    <w:ind w:left="939" w:right="0" w:firstLine="0"/>
                    <w:jc w:val="left"/>
                    <w:rPr>
                      <w:sz w:val="18"/>
                    </w:rPr>
                  </w:pPr>
                  <w:r>
                    <w:rPr>
                      <w:sz w:val="18"/>
                    </w:rPr>
                    <w:t>7.95%</w:t>
                  </w:r>
                </w:p>
                <w:p>
                  <w:pPr>
                    <w:spacing w:before="110"/>
                    <w:ind w:left="679" w:right="0" w:firstLine="0"/>
                    <w:jc w:val="left"/>
                    <w:rPr>
                      <w:sz w:val="18"/>
                    </w:rPr>
                  </w:pPr>
                  <w:r>
                    <w:rPr>
                      <w:sz w:val="18"/>
                    </w:rPr>
                    <w:t>6.91%</w:t>
                  </w:r>
                </w:p>
                <w:p>
                  <w:pPr>
                    <w:spacing w:before="67"/>
                    <w:ind w:left="499" w:right="0" w:firstLine="0"/>
                    <w:jc w:val="left"/>
                    <w:rPr>
                      <w:sz w:val="18"/>
                    </w:rPr>
                  </w:pPr>
                  <w:r>
                    <w:rPr>
                      <w:sz w:val="18"/>
                    </w:rPr>
                    <w:t>6.19%</w:t>
                  </w:r>
                </w:p>
                <w:p>
                  <w:pPr>
                    <w:spacing w:before="110"/>
                    <w:ind w:left="536" w:right="0" w:firstLine="0"/>
                    <w:jc w:val="left"/>
                    <w:rPr>
                      <w:sz w:val="18"/>
                    </w:rPr>
                  </w:pPr>
                  <w:r>
                    <w:rPr>
                      <w:sz w:val="18"/>
                    </w:rPr>
                    <w:t>6.34%</w:t>
                  </w:r>
                </w:p>
                <w:p>
                  <w:pPr>
                    <w:spacing w:before="67"/>
                    <w:ind w:left="0" w:right="0" w:firstLine="0"/>
                    <w:jc w:val="left"/>
                    <w:rPr>
                      <w:sz w:val="18"/>
                    </w:rPr>
                  </w:pPr>
                  <w:r>
                    <w:rPr>
                      <w:sz w:val="18"/>
                    </w:rPr>
                    <w:t>4.19%</w:t>
                  </w:r>
                </w:p>
              </w:txbxContent>
            </v:textbox>
            <w10:wrap type="topAndBottom"/>
          </v:shape>
        </w:pict>
      </w:r>
      <w:r>
        <w:rPr/>
        <w:pict>
          <v:shape style="position:absolute;margin-left:124.2603pt;margin-top:140.344894pt;width:70.55pt;height:10.9pt;mso-position-horizontal-relative:page;mso-position-vertical-relative:paragraph;z-index:-250298368;mso-wrap-distance-left:0;mso-wrap-distance-right:0" type="#_x0000_t202" filled="false" stroked="false">
            <v:textbox inset="0,0,0,0">
              <w:txbxContent>
                <w:p>
                  <w:pPr>
                    <w:spacing w:before="0"/>
                    <w:ind w:left="0" w:right="0" w:firstLine="0"/>
                    <w:jc w:val="left"/>
                    <w:rPr>
                      <w:sz w:val="18"/>
                    </w:rPr>
                  </w:pPr>
                  <w:r>
                    <w:rPr>
                      <w:sz w:val="18"/>
                    </w:rPr>
                    <w:t>$1,000 </w:t>
                  </w:r>
                  <w:r>
                    <w:rPr>
                      <w:sz w:val="14"/>
                    </w:rPr>
                    <w:t>TO </w:t>
                  </w:r>
                  <w:r>
                    <w:rPr>
                      <w:sz w:val="18"/>
                    </w:rPr>
                    <w:t>$1,499</w:t>
                  </w:r>
                </w:p>
              </w:txbxContent>
            </v:textbox>
            <w10:wrap type="topAndBottom"/>
          </v:shape>
        </w:pict>
      </w:r>
      <w:r>
        <w:rPr/>
        <w:pict>
          <v:shape style="position:absolute;margin-left:418.980011pt;margin-top:133.685501pt;width:32.2pt;height:10.9pt;mso-position-horizontal-relative:page;mso-position-vertical-relative:paragraph;z-index:-250297344;mso-wrap-distance-left:0;mso-wrap-distance-right:0" type="#_x0000_t202" filled="false" stroked="false">
            <v:textbox inset="0,0,0,0">
              <w:txbxContent>
                <w:p>
                  <w:pPr>
                    <w:spacing w:before="0"/>
                    <w:ind w:left="0" w:right="0" w:firstLine="0"/>
                    <w:jc w:val="left"/>
                    <w:rPr>
                      <w:sz w:val="18"/>
                    </w:rPr>
                  </w:pPr>
                  <w:r>
                    <w:rPr>
                      <w:sz w:val="18"/>
                    </w:rPr>
                    <w:t>20.35%</w:t>
                  </w:r>
                </w:p>
              </w:txbxContent>
            </v:textbox>
            <w10:wrap type="topAndBottom"/>
          </v:shape>
        </w:pict>
      </w:r>
      <w:r>
        <w:rPr/>
        <w:pict>
          <v:shape style="position:absolute;margin-left:266.220306pt;margin-top:164.285492pt;width:27.3pt;height:10.9pt;mso-position-horizontal-relative:page;mso-position-vertical-relative:paragraph;z-index:-250296320;mso-wrap-distance-left:0;mso-wrap-distance-right:0" type="#_x0000_t202" filled="false" stroked="false">
            <v:textbox inset="0,0,0,0">
              <w:txbxContent>
                <w:p>
                  <w:pPr>
                    <w:spacing w:before="0"/>
                    <w:ind w:left="0" w:right="0" w:firstLine="0"/>
                    <w:jc w:val="left"/>
                    <w:rPr>
                      <w:sz w:val="18"/>
                    </w:rPr>
                  </w:pPr>
                  <w:r>
                    <w:rPr>
                      <w:sz w:val="18"/>
                    </w:rPr>
                    <w:t>7.72%</w:t>
                  </w:r>
                </w:p>
              </w:txbxContent>
            </v:textbox>
            <w10:wrap type="topAndBottom"/>
          </v:shape>
        </w:pict>
      </w:r>
    </w:p>
    <w:p>
      <w:pPr>
        <w:pStyle w:val="BodyText"/>
        <w:spacing w:before="10"/>
        <w:rPr>
          <w:sz w:val="5"/>
        </w:rPr>
      </w:pPr>
    </w:p>
    <w:p>
      <w:pPr>
        <w:pStyle w:val="BodyText"/>
        <w:spacing w:before="5"/>
        <w:rPr>
          <w:sz w:val="18"/>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r>
        <w:rPr/>
        <w:pict>
          <v:shape style="position:absolute;margin-left:311.489410pt;margin-top:11.914481pt;width:32.2pt;height:10.9pt;mso-position-horizontal-relative:page;mso-position-vertical-relative:paragraph;z-index:-250295296;mso-wrap-distance-left:0;mso-wrap-distance-right:0" type="#_x0000_t202" filled="false" stroked="false">
            <v:textbox inset="0,0,0,0">
              <w:txbxContent>
                <w:p>
                  <w:pPr>
                    <w:spacing w:before="0"/>
                    <w:ind w:left="0" w:right="0" w:firstLine="0"/>
                    <w:jc w:val="left"/>
                    <w:rPr>
                      <w:sz w:val="18"/>
                    </w:rPr>
                  </w:pPr>
                  <w:r>
                    <w:rPr>
                      <w:sz w:val="18"/>
                    </w:rPr>
                    <w:t>10.00%</w:t>
                  </w:r>
                </w:p>
              </w:txbxContent>
            </v:textbox>
            <w10:wrap type="topAndBottom"/>
          </v:shape>
        </w:pict>
      </w:r>
      <w:r>
        <w:rPr/>
        <w:pict>
          <v:shape style="position:absolute;margin-left:373.900818pt;margin-top:11.914481pt;width:32.2pt;height:10.9pt;mso-position-horizontal-relative:page;mso-position-vertical-relative:paragraph;z-index:-250294272;mso-wrap-distance-left:0;mso-wrap-distance-right:0" type="#_x0000_t202" filled="false" stroked="false">
            <v:textbox inset="0,0,0,0">
              <w:txbxContent>
                <w:p>
                  <w:pPr>
                    <w:spacing w:before="0"/>
                    <w:ind w:left="0" w:right="0" w:firstLine="0"/>
                    <w:jc w:val="left"/>
                    <w:rPr>
                      <w:sz w:val="18"/>
                    </w:rPr>
                  </w:pPr>
                  <w:r>
                    <w:rPr>
                      <w:sz w:val="18"/>
                    </w:rPr>
                    <w:t>15.00%</w:t>
                  </w:r>
                </w:p>
              </w:txbxContent>
            </v:textbox>
            <w10:wrap type="topAndBottom"/>
          </v:shape>
        </w:pict>
      </w:r>
      <w:r>
        <w:rPr/>
        <w:pict>
          <v:shape style="position:absolute;margin-left:436.312195pt;margin-top:11.914481pt;width:32.2pt;height:10.9pt;mso-position-horizontal-relative:page;mso-position-vertical-relative:paragraph;z-index:-250293248;mso-wrap-distance-left:0;mso-wrap-distance-right:0" type="#_x0000_t202" filled="false" stroked="false">
            <v:textbox inset="0,0,0,0">
              <w:txbxContent>
                <w:p>
                  <w:pPr>
                    <w:spacing w:before="0"/>
                    <w:ind w:left="0" w:right="0" w:firstLine="0"/>
                    <w:jc w:val="left"/>
                    <w:rPr>
                      <w:sz w:val="18"/>
                    </w:rPr>
                  </w:pPr>
                  <w:r>
                    <w:rPr>
                      <w:sz w:val="18"/>
                    </w:rPr>
                    <w:t>20.00%</w:t>
                  </w:r>
                </w:p>
              </w:txbxContent>
            </v:textbox>
            <w10:wrap type="topAndBottom"/>
          </v:shape>
        </w:pict>
      </w:r>
      <w:r>
        <w:rPr/>
        <w:pict>
          <v:shape style="position:absolute;margin-left:498.723602pt;margin-top:11.914481pt;width:32.2pt;height:10.9pt;mso-position-horizontal-relative:page;mso-position-vertical-relative:paragraph;z-index:-250292224;mso-wrap-distance-left:0;mso-wrap-distance-right:0" type="#_x0000_t202" filled="false" stroked="false">
            <v:textbox inset="0,0,0,0">
              <w:txbxContent>
                <w:p>
                  <w:pPr>
                    <w:spacing w:before="0"/>
                    <w:ind w:left="0" w:right="0" w:firstLine="0"/>
                    <w:jc w:val="left"/>
                    <w:rPr>
                      <w:sz w:val="18"/>
                    </w:rPr>
                  </w:pPr>
                  <w:r>
                    <w:rPr>
                      <w:sz w:val="18"/>
                    </w:rPr>
                    <w:t>25.00%</w:t>
                  </w:r>
                </w:p>
              </w:txbxContent>
            </v:textbox>
            <w10:wrap type="topAndBottom"/>
          </v:shape>
        </w:pict>
      </w:r>
    </w:p>
    <w:p>
      <w:pPr>
        <w:pStyle w:val="BodyText"/>
        <w:rPr>
          <w:sz w:val="20"/>
        </w:rPr>
      </w:pPr>
    </w:p>
    <w:p>
      <w:pPr>
        <w:pStyle w:val="BodyText"/>
        <w:spacing w:before="6"/>
        <w:rPr>
          <w:sz w:val="14"/>
        </w:rPr>
      </w:pPr>
      <w:r>
        <w:rPr/>
        <w:pict>
          <v:shape style="position:absolute;margin-left:270.059998pt;margin-top:9.974607pt;width:98.45pt;height:10.9pt;mso-position-horizontal-relative:page;mso-position-vertical-relative:paragraph;z-index:-250291200;mso-wrap-distance-left:0;mso-wrap-distance-right:0" type="#_x0000_t202" filled="false" stroked="false">
            <v:textbox inset="0,0,0,0">
              <w:txbxContent>
                <w:p>
                  <w:pPr>
                    <w:tabs>
                      <w:tab w:pos="963" w:val="left" w:leader="none"/>
                    </w:tabs>
                    <w:spacing w:before="0"/>
                    <w:ind w:left="0" w:right="0" w:firstLine="0"/>
                    <w:jc w:val="left"/>
                    <w:rPr>
                      <w:sz w:val="18"/>
                    </w:rPr>
                  </w:pPr>
                  <w:r>
                    <w:rPr>
                      <w:sz w:val="18"/>
                    </w:rPr>
                    <w:t>A</w:t>
                  </w:r>
                  <w:r>
                    <w:rPr>
                      <w:sz w:val="14"/>
                    </w:rPr>
                    <w:t>LABAMA</w:t>
                    <w:tab/>
                  </w:r>
                  <w:r>
                    <w:rPr>
                      <w:sz w:val="18"/>
                    </w:rPr>
                    <w:t>SEARP &amp;</w:t>
                  </w:r>
                  <w:r>
                    <w:rPr>
                      <w:spacing w:val="-1"/>
                      <w:sz w:val="18"/>
                    </w:rPr>
                    <w:t> </w:t>
                  </w:r>
                  <w:r>
                    <w:rPr>
                      <w:sz w:val="18"/>
                    </w:rPr>
                    <w:t>DC</w:t>
                  </w:r>
                </w:p>
              </w:txbxContent>
            </v:textbox>
            <w10:wrap type="topAndBottom"/>
          </v:shape>
        </w:pict>
      </w:r>
    </w:p>
    <w:p>
      <w:pPr>
        <w:spacing w:after="0"/>
        <w:rPr>
          <w:sz w:val="14"/>
        </w:rPr>
        <w:sectPr>
          <w:headerReference w:type="default" r:id="rId228"/>
          <w:footerReference w:type="default" r:id="rId229"/>
          <w:pgSz w:w="12240" w:h="15840"/>
          <w:pgMar w:header="720" w:footer="1105" w:top="960" w:bottom="1300" w:left="0" w:right="220"/>
          <w:pgNumType w:start="103"/>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97:</w:t>
      </w:r>
    </w:p>
    <w:p>
      <w:pPr>
        <w:spacing w:line="289" w:lineRule="exact" w:before="0"/>
        <w:ind w:left="10" w:right="104" w:firstLine="0"/>
        <w:jc w:val="center"/>
        <w:rPr>
          <w:sz w:val="19"/>
        </w:rPr>
      </w:pPr>
      <w:r>
        <w:rPr>
          <w:sz w:val="24"/>
        </w:rPr>
        <w:t>M</w:t>
      </w:r>
      <w:r>
        <w:rPr>
          <w:sz w:val="19"/>
        </w:rPr>
        <w:t>ONTHLY </w:t>
      </w:r>
      <w:r>
        <w:rPr>
          <w:sz w:val="24"/>
        </w:rPr>
        <w:t>H</w:t>
      </w:r>
      <w:r>
        <w:rPr>
          <w:sz w:val="19"/>
        </w:rPr>
        <w:t>OUSING </w:t>
      </w:r>
      <w:r>
        <w:rPr>
          <w:sz w:val="24"/>
        </w:rPr>
        <w:t>C</w:t>
      </w:r>
      <w:r>
        <w:rPr>
          <w:sz w:val="19"/>
        </w:rPr>
        <w:t>OSTS BY </w:t>
      </w:r>
      <w:r>
        <w:rPr>
          <w:sz w:val="24"/>
        </w:rPr>
        <w:t>C</w:t>
      </w:r>
      <w:r>
        <w:rPr>
          <w:sz w:val="19"/>
        </w:rPr>
        <w:t>OUNTY</w:t>
      </w:r>
    </w:p>
    <w:p>
      <w:pPr>
        <w:spacing w:before="0"/>
        <w:ind w:left="10" w:right="104" w:firstLine="0"/>
        <w:jc w:val="center"/>
        <w:rPr>
          <w:sz w:val="16"/>
        </w:rPr>
      </w:pPr>
      <w:r>
        <w:rPr>
          <w:sz w:val="16"/>
        </w:rPr>
        <w:t>S</w:t>
      </w:r>
      <w:r>
        <w:rPr>
          <w:sz w:val="13"/>
        </w:rPr>
        <w:t>EE </w:t>
      </w:r>
      <w:r>
        <w:rPr>
          <w:sz w:val="16"/>
        </w:rPr>
        <w:t>T</w:t>
      </w:r>
      <w:r>
        <w:rPr>
          <w:sz w:val="13"/>
        </w:rPr>
        <w:t>ABLE </w:t>
      </w:r>
      <w:r>
        <w:rPr>
          <w:sz w:val="16"/>
        </w:rPr>
        <w:t>100, </w:t>
      </w:r>
      <w:r>
        <w:rPr>
          <w:sz w:val="13"/>
        </w:rPr>
        <w:t>PAGE </w:t>
      </w:r>
      <w:r>
        <w:rPr>
          <w:sz w:val="16"/>
        </w:rPr>
        <w:t>267</w:t>
      </w:r>
    </w:p>
    <w:p>
      <w:pPr>
        <w:pStyle w:val="BodyText"/>
        <w:rPr>
          <w:sz w:val="21"/>
        </w:rPr>
      </w:pPr>
      <w:r>
        <w:rPr/>
        <w:pict>
          <v:group style="position:absolute;margin-left:92.205002pt;margin-top:14.67326pt;width:411.45pt;height:585.050pt;mso-position-horizontal-relative:page;mso-position-vertical-relative:paragraph;z-index:-250243072;mso-wrap-distance-left:0;mso-wrap-distance-right:0" coordorigin="1844,293" coordsize="8229,11701">
            <v:line style="position:absolute" from="5022,410" to="5022,1265" stroked="true" strokeweight=".75pt" strokecolor="#d8d8d8">
              <v:stroke dashstyle="solid"/>
            </v:line>
            <v:line style="position:absolute" from="5022,1591" to="5022,1779" stroked="true" strokeweight=".75pt" strokecolor="#d8d8d8">
              <v:stroke dashstyle="solid"/>
            </v:line>
            <v:line style="position:absolute" from="6174,410" to="6174,1779" stroked="true" strokeweight=".75pt" strokecolor="#d8d8d8">
              <v:stroke dashstyle="solid"/>
            </v:line>
            <v:rect style="position:absolute;left:3870;top:1779;width:2518;height:164" filled="true" fillcolor="#ec7c30" stroked="false">
              <v:fill type="solid"/>
            </v:rect>
            <v:line style="position:absolute" from="3909,422" to="3909,585" stroked="true" strokeweight="3.9pt" strokecolor="#ec7c30">
              <v:stroke dashstyle="solid"/>
            </v:line>
            <v:line style="position:absolute" from="3911,585" to="3911,749" stroked="true" strokeweight="4.08pt" strokecolor="#ffbf00">
              <v:stroke dashstyle="solid"/>
            </v:line>
            <v:rect style="position:absolute;left:3870;top:1100;width:1058;height:165" filled="true" fillcolor="#ec7c30" stroked="false">
              <v:fill type="solid"/>
            </v:rect>
            <v:rect style="position:absolute;left:3870;top:1264;width:1437;height:164" filled="true" fillcolor="#ffbf00" stroked="false">
              <v:fill type="solid"/>
            </v:rect>
            <v:rect style="position:absolute;left:3870;top:1942;width:2913;height:165" filled="true" fillcolor="#ffbf00" stroked="false">
              <v:fill type="solid"/>
            </v:rect>
            <v:line style="position:absolute" from="3898,749" to="3898,913" stroked="true" strokeweight="2.82pt" strokecolor="#6fac46">
              <v:stroke dashstyle="solid"/>
            </v:line>
            <v:rect style="position:absolute;left:3870;top:1427;width:1252;height:164" filled="true" fillcolor="#6fac46" stroked="false">
              <v:fill type="solid"/>
            </v:rect>
            <v:rect style="position:absolute;left:3870;top:2106;width:3239;height:164" filled="true" fillcolor="#6fac46" stroked="false">
              <v:fill type="solid"/>
            </v:rect>
            <v:line style="position:absolute" from="3932,913" to="3932,1076" stroked="true" strokeweight="6.18pt" strokecolor="#9d470d">
              <v:stroke dashstyle="solid"/>
            </v:line>
            <v:rect style="position:absolute;left:3870;top:1590;width:1126;height:165" filled="true" fillcolor="#9d470d" stroked="false">
              <v:fill type="solid"/>
            </v:rect>
            <v:line style="position:absolute" from="5022,2433" to="5022,2459" stroked="true" strokeweight=".75pt" strokecolor="#d8d8d8">
              <v:stroke dashstyle="solid"/>
            </v:line>
            <v:line style="position:absolute" from="6174,2433" to="6174,2459" stroked="true" strokeweight=".75pt" strokecolor="#d8d8d8">
              <v:stroke dashstyle="solid"/>
            </v:line>
            <v:rect style="position:absolute;left:3870;top:2458;width:3359;height:164" filled="true" fillcolor="#ec7c30" stroked="false">
              <v:fill type="solid"/>
            </v:rect>
            <v:rect style="position:absolute;left:3870;top:2621;width:2842;height:164" filled="true" fillcolor="#ffbf00" stroked="false">
              <v:fill type="solid"/>
            </v:rect>
            <v:rect style="position:absolute;left:3870;top:2784;width:2717;height:165" filled="true" fillcolor="#6fac46" stroked="false">
              <v:fill type="solid"/>
            </v:rect>
            <v:rect style="position:absolute;left:3870;top:2270;width:2938;height:164" filled="true" fillcolor="#9d470d" stroked="false">
              <v:fill type="solid"/>
            </v:rect>
            <v:line style="position:absolute" from="5022,3113" to="5022,3138" stroked="true" strokeweight=".75pt" strokecolor="#d8d8d8">
              <v:stroke dashstyle="solid"/>
            </v:line>
            <v:line style="position:absolute" from="6174,3113" to="6174,3138" stroked="true" strokeweight=".75pt" strokecolor="#d8d8d8">
              <v:stroke dashstyle="solid"/>
            </v:line>
            <v:rect style="position:absolute;left:3870;top:3137;width:2501;height:164" filled="true" fillcolor="#ec7c30" stroked="false">
              <v:fill type="solid"/>
            </v:rect>
            <v:rect style="position:absolute;left:3870;top:3300;width:2538;height:164" filled="true" fillcolor="#ffbf00" stroked="false">
              <v:fill type="solid"/>
            </v:rect>
            <v:line style="position:absolute" from="5022,3792" to="5022,3816" stroked="true" strokeweight=".75pt" strokecolor="#d8d8d8">
              <v:stroke dashstyle="solid"/>
            </v:line>
            <v:line style="position:absolute" from="6174,3627" to="6174,3816" stroked="true" strokeweight=".75pt" strokecolor="#d8d8d8">
              <v:stroke dashstyle="solid"/>
            </v:line>
            <v:line style="position:absolute" from="6174,3980" to="6174,7211" stroked="true" strokeweight=".75pt" strokecolor="#d8d8d8">
              <v:stroke dashstyle="solid"/>
            </v:line>
            <v:rect style="position:absolute;left:3870;top:3815;width:2889;height:165" filled="true" fillcolor="#ec7c30" stroked="false">
              <v:fill type="solid"/>
            </v:rect>
            <v:line style="position:absolute" from="5022,4470" to="5022,4495" stroked="true" strokeweight=".75pt" strokecolor="#d8d8d8">
              <v:stroke dashstyle="solid"/>
            </v:line>
            <v:rect style="position:absolute;left:3870;top:4494;width:1971;height:164" filled="true" fillcolor="#ec7c30" stroked="false">
              <v:fill type="solid"/>
            </v:rect>
            <v:line style="position:absolute" from="5022,5149" to="5022,5174" stroked="true" strokeweight=".75pt" strokecolor="#d8d8d8">
              <v:stroke dashstyle="solid"/>
            </v:line>
            <v:rect style="position:absolute;left:3870;top:5174;width:2207;height:164" filled="true" fillcolor="#ec7c30" stroked="false">
              <v:fill type="solid"/>
            </v:rect>
            <v:line style="position:absolute" from="5022,5828" to="5022,5852" stroked="true" strokeweight=".75pt" strokecolor="#d8d8d8">
              <v:stroke dashstyle="solid"/>
            </v:line>
            <v:rect style="position:absolute;left:3870;top:5852;width:1305;height:165" filled="true" fillcolor="#ec7c30" stroked="false">
              <v:fill type="solid"/>
            </v:rect>
            <v:rect style="position:absolute;left:3870;top:6531;width:826;height:164" filled="true" fillcolor="#ec7c30" stroked="false">
              <v:fill type="solid"/>
            </v:rect>
            <v:line style="position:absolute" from="5022,6507" to="5022,7211" stroked="true" strokeweight=".75pt" strokecolor="#d8d8d8">
              <v:stroke dashstyle="solid"/>
            </v:line>
            <v:rect style="position:absolute;left:3870;top:7210;width:2348;height:164" filled="true" fillcolor="#ec7c30" stroked="false">
              <v:fill type="solid"/>
            </v:rect>
            <v:rect style="position:absolute;left:3870;top:3980;width:2097;height:164" filled="true" fillcolor="#ffbf00" stroked="false">
              <v:fill type="solid"/>
            </v:rect>
            <v:rect style="position:absolute;left:3870;top:4658;width:2087;height:165" filled="true" fillcolor="#ffbf00" stroked="false">
              <v:fill type="solid"/>
            </v:rect>
            <v:rect style="position:absolute;left:3870;top:5337;width:1516;height:164" filled="true" fillcolor="#ffbf00" stroked="false">
              <v:fill type="solid"/>
            </v:rect>
            <v:rect style="position:absolute;left:3870;top:6016;width:1570;height:164" filled="true" fillcolor="#ffbf00" stroked="false">
              <v:fill type="solid"/>
            </v:rect>
            <v:rect style="position:absolute;left:3870;top:6694;width:1047;height:165" filled="true" fillcolor="#ffbf00" stroked="false">
              <v:fill type="solid"/>
            </v:rect>
            <v:rect style="position:absolute;left:3870;top:7373;width:2675;height:164" filled="true" fillcolor="#ffbf00" stroked="false">
              <v:fill type="solid"/>
            </v:rect>
            <v:rect style="position:absolute;left:3870;top:3464;width:2618;height:164" filled="true" fillcolor="#6fac46" stroked="false">
              <v:fill type="solid"/>
            </v:rect>
            <v:rect style="position:absolute;left:3870;top:4143;width:1612;height:164" filled="true" fillcolor="#6fac46" stroked="false">
              <v:fill type="solid"/>
            </v:rect>
            <v:rect style="position:absolute;left:3870;top:4822;width:1827;height:164" filled="true" fillcolor="#6fac46" stroked="false">
              <v:fill type="solid"/>
            </v:rect>
            <v:rect style="position:absolute;left:3870;top:5500;width:1960;height:165" filled="true" fillcolor="#6fac46" stroked="false">
              <v:fill type="solid"/>
            </v:rect>
            <v:rect style="position:absolute;left:3870;top:6179;width:1396;height:164" filled="true" fillcolor="#6fac46" stroked="false">
              <v:fill type="solid"/>
            </v:rect>
            <v:rect style="position:absolute;left:3870;top:6858;width:921;height:164" filled="true" fillcolor="#6fac46" stroked="false">
              <v:fill type="solid"/>
            </v:rect>
            <v:rect style="position:absolute;left:3870;top:7536;width:2680;height:165" filled="true" fillcolor="#6fac46" stroked="false">
              <v:fill type="solid"/>
            </v:rect>
            <v:rect style="position:absolute;left:3870;top:2949;width:2858;height:164" filled="true" fillcolor="#9d470d" stroked="false">
              <v:fill type="solid"/>
            </v:rect>
            <v:rect style="position:absolute;left:3870;top:3627;width:2242;height:165" filled="true" fillcolor="#9d470d" stroked="false">
              <v:fill type="solid"/>
            </v:rect>
            <v:rect style="position:absolute;left:3870;top:4306;width:1818;height:164" filled="true" fillcolor="#9d470d" stroked="false">
              <v:fill type="solid"/>
            </v:rect>
            <v:rect style="position:absolute;left:3870;top:4985;width:1446;height:164" filled="true" fillcolor="#9d470d" stroked="false">
              <v:fill type="solid"/>
            </v:rect>
            <v:rect style="position:absolute;left:3870;top:5664;width:1815;height:164" filled="true" fillcolor="#9d470d" stroked="false">
              <v:fill type="solid"/>
            </v:rect>
            <v:rect style="position:absolute;left:3870;top:6342;width:1317;height:165" filled="true" fillcolor="#9d470d" stroked="false">
              <v:fill type="solid"/>
            </v:rect>
            <v:rect style="position:absolute;left:3870;top:7022;width:1046;height:164" filled="true" fillcolor="#9d470d" stroked="false">
              <v:fill type="solid"/>
            </v:rect>
            <v:line style="position:absolute" from="5022,7865" to="5022,8379" stroked="true" strokeweight=".75pt" strokecolor="#d8d8d8">
              <v:stroke dashstyle="solid"/>
            </v:line>
            <v:line style="position:absolute" from="6174,7865" to="6174,11271" stroked="true" strokeweight=".75pt" strokecolor="#d8d8d8">
              <v:stroke dashstyle="solid"/>
            </v:line>
            <v:line style="position:absolute" from="7327,410" to="7327,7701" stroked="true" strokeweight=".75pt" strokecolor="#d8d8d8">
              <v:stroke dashstyle="solid"/>
            </v:line>
            <v:line style="position:absolute" from="7327,7865" to="7327,11271" stroked="true" strokeweight=".75pt" strokecolor="#d8d8d8">
              <v:stroke dashstyle="solid"/>
            </v:line>
            <v:rect style="position:absolute;left:3870;top:7888;width:590;height:165" filled="true" fillcolor="#ec7c30" stroked="false">
              <v:fill type="solid"/>
            </v:rect>
            <v:rect style="position:absolute;left:3870;top:8052;width:858;height:164" filled="true" fillcolor="#ffbf00" stroked="false">
              <v:fill type="solid"/>
            </v:rect>
            <v:rect style="position:absolute;left:3870;top:8216;width:792;height:164" filled="true" fillcolor="#6fac46" stroked="false">
              <v:fill type="solid"/>
            </v:rect>
            <v:rect style="position:absolute;left:3870;top:7701;width:3623;height:164" filled="true" fillcolor="#9d470d" stroked="false">
              <v:fill type="solid"/>
            </v:rect>
            <v:line style="position:absolute" from="5022,8544" to="5022,10932" stroked="true" strokeweight=".75pt" strokecolor="#d8d8d8">
              <v:stroke dashstyle="solid"/>
            </v:line>
            <v:line style="position:absolute" from="5022,11095" to="5022,11271" stroked="true" strokeweight=".75pt" strokecolor="#d8d8d8">
              <v:stroke dashstyle="solid"/>
            </v:line>
            <v:rect style="position:absolute;left:3870;top:10604;width:892;height:164" filled="true" fillcolor="#ec7c30" stroked="false">
              <v:fill type="solid"/>
            </v:rect>
            <v:rect style="position:absolute;left:3870;top:10767;width:840;height:165" filled="true" fillcolor="#ffbf00" stroked="false">
              <v:fill type="solid"/>
            </v:rect>
            <v:rect style="position:absolute;left:3870;top:10931;width:1568;height:164" filled="true" fillcolor="#6fac46" stroked="false">
              <v:fill type="solid"/>
            </v:rect>
            <v:rect style="position:absolute;left:3870;top:8567;width:364;height:164" filled="true" fillcolor="#ec7c30" stroked="false">
              <v:fill type="solid"/>
            </v:rect>
            <v:rect style="position:absolute;left:3870;top:8730;width:282;height:165" filled="true" fillcolor="#ffbf00" stroked="false">
              <v:fill type="solid"/>
            </v:rect>
            <v:rect style="position:absolute;left:3870;top:8895;width:224;height:164" filled="true" fillcolor="#6fac46" stroked="false">
              <v:fill type="solid"/>
            </v:rect>
            <v:rect style="position:absolute;left:3870;top:8379;width:1522;height:165" filled="true" fillcolor="#9d470d" stroked="false">
              <v:fill type="solid"/>
            </v:rect>
            <v:line style="position:absolute" from="3917,9247" to="3917,9410" stroked="true" strokeweight="4.74pt" strokecolor="#ec7c30">
              <v:stroke dashstyle="solid"/>
            </v:line>
            <v:line style="position:absolute" from="3932,9410" to="3932,9573" stroked="true" strokeweight="6.24pt" strokecolor="#ffbf00">
              <v:stroke dashstyle="solid"/>
            </v:line>
            <v:line style="position:absolute" from="3934,9573" to="3934,9738" stroked="true" strokeweight="6.36pt" strokecolor="#6fac46">
              <v:stroke dashstyle="solid"/>
            </v:line>
            <v:rect style="position:absolute;left:3870;top:9058;width:270;height:164" filled="true" fillcolor="#9d470d" stroked="false">
              <v:fill type="solid"/>
            </v:rect>
            <v:line style="position:absolute" from="3892,9925" to="3892,10089" stroked="true" strokeweight="2.16pt" strokecolor="#ec7c30">
              <v:stroke dashstyle="solid"/>
            </v:line>
            <v:line style="position:absolute" from="3937,10089" to="3937,10253" stroked="true" strokeweight="6.72pt" strokecolor="#ffbf00">
              <v:stroke dashstyle="solid"/>
            </v:line>
            <v:line style="position:absolute" from="3898,10253" to="3898,10416" stroked="true" strokeweight="2.82pt" strokecolor="#6fac46">
              <v:stroke dashstyle="solid"/>
            </v:line>
            <v:line style="position:absolute" from="3892,9738" to="3892,9901" stroked="true" strokeweight="2.220pt" strokecolor="#9d470d">
              <v:stroke dashstyle="solid"/>
            </v:line>
            <v:rect style="position:absolute;left:3870;top:10415;width:201;height:165" filled="true" fillcolor="#9d470d" stroked="false">
              <v:fill type="solid"/>
            </v:rect>
            <v:rect style="position:absolute;left:3870;top:11094;width:653;height:164" filled="true" fillcolor="#9d470d" stroked="false">
              <v:fill type="solid"/>
            </v:rect>
            <v:line style="position:absolute" from="3870,410" to="3870,11271" stroked="true" strokeweight=".75pt" strokecolor="#d8d8d8">
              <v:stroke dashstyle="solid"/>
            </v:line>
            <v:line style="position:absolute" from="8480,410" to="8480,11271" stroked="true" strokeweight=".75pt" strokecolor="#d8d8d8">
              <v:stroke dashstyle="solid"/>
            </v:line>
            <v:line style="position:absolute" from="9634,410" to="9634,11271" stroked="true" strokeweight=".75pt" strokecolor="#d8d8d8">
              <v:stroke dashstyle="solid"/>
            </v:line>
            <v:rect style="position:absolute;left:3466;top:11649;width:99;height:99" filled="true" fillcolor="#ec7c30" stroked="false">
              <v:fill type="solid"/>
            </v:rect>
            <v:rect style="position:absolute;left:4819;top:11649;width:98;height:99" filled="true" fillcolor="#ffbf00" stroked="false">
              <v:fill type="solid"/>
            </v:rect>
            <v:rect style="position:absolute;left:6342;top:11649;width:98;height:99" filled="true" fillcolor="#6fac46" stroked="false">
              <v:fill type="solid"/>
            </v:rect>
            <v:rect style="position:absolute;left:7590;top:11649;width:99;height:99" filled="true" fillcolor="#9d470d" stroked="false">
              <v:fill type="solid"/>
            </v:rect>
            <v:rect style="position:absolute;left:1851;top:300;width:8214;height:11686" filled="false" stroked="true" strokeweight=".75pt" strokecolor="#d8d8d8">
              <v:stroke dashstyle="solid"/>
            </v:rect>
            <v:shape style="position:absolute;left:4957;top:11579;width:3584;height:218" type="#_x0000_t202" filled="false" stroked="false">
              <v:textbox inset="0,0,0,0">
                <w:txbxContent>
                  <w:p>
                    <w:pPr>
                      <w:tabs>
                        <w:tab w:pos="1522" w:val="left" w:leader="none"/>
                        <w:tab w:pos="2771" w:val="left" w:leader="none"/>
                      </w:tabs>
                      <w:spacing w:before="0"/>
                      <w:ind w:left="0" w:right="0" w:firstLine="0"/>
                      <w:jc w:val="left"/>
                      <w:rPr>
                        <w:sz w:val="18"/>
                      </w:rPr>
                    </w:pPr>
                    <w:r>
                      <w:rPr>
                        <w:sz w:val="18"/>
                      </w:rPr>
                      <w:t>C</w:t>
                    </w:r>
                    <w:r>
                      <w:rPr>
                        <w:sz w:val="14"/>
                      </w:rPr>
                      <w:t>OVINGTON</w:t>
                    </w:r>
                    <w:r>
                      <w:rPr>
                        <w:spacing w:val="19"/>
                        <w:sz w:val="14"/>
                      </w:rPr>
                      <w:t> </w:t>
                    </w:r>
                    <w:r>
                      <w:rPr>
                        <w:sz w:val="18"/>
                      </w:rPr>
                      <w:t>C</w:t>
                    </w:r>
                    <w:r>
                      <w:rPr>
                        <w:sz w:val="14"/>
                      </w:rPr>
                      <w:t>O</w:t>
                    </w:r>
                    <w:r>
                      <w:rPr>
                        <w:sz w:val="18"/>
                      </w:rPr>
                      <w:t>.</w:t>
                      <w:tab/>
                      <w:t>G</w:t>
                    </w:r>
                    <w:r>
                      <w:rPr>
                        <w:sz w:val="14"/>
                      </w:rPr>
                      <w:t>ENEVA</w:t>
                    </w:r>
                    <w:r>
                      <w:rPr>
                        <w:spacing w:val="15"/>
                        <w:sz w:val="14"/>
                      </w:rPr>
                      <w:t> </w:t>
                    </w:r>
                    <w:r>
                      <w:rPr>
                        <w:sz w:val="18"/>
                      </w:rPr>
                      <w:t>C</w:t>
                    </w:r>
                    <w:r>
                      <w:rPr>
                        <w:sz w:val="14"/>
                      </w:rPr>
                      <w:t>O</w:t>
                    </w:r>
                    <w:r>
                      <w:rPr>
                        <w:sz w:val="18"/>
                      </w:rPr>
                      <w:t>.</w:t>
                      <w:tab/>
                      <w:t>H</w:t>
                    </w:r>
                    <w:r>
                      <w:rPr>
                        <w:sz w:val="14"/>
                      </w:rPr>
                      <w:t>ENRY</w:t>
                    </w:r>
                    <w:r>
                      <w:rPr>
                        <w:spacing w:val="18"/>
                        <w:sz w:val="14"/>
                      </w:rPr>
                      <w:t> </w:t>
                    </w:r>
                    <w:r>
                      <w:rPr>
                        <w:sz w:val="18"/>
                      </w:rPr>
                      <w:t>C</w:t>
                    </w:r>
                    <w:r>
                      <w:rPr>
                        <w:sz w:val="14"/>
                      </w:rPr>
                      <w:t>O</w:t>
                    </w:r>
                    <w:r>
                      <w:rPr>
                        <w:sz w:val="18"/>
                      </w:rPr>
                      <w:t>.</w:t>
                    </w:r>
                  </w:p>
                </w:txbxContent>
              </v:textbox>
              <w10:wrap type="none"/>
            </v:shape>
            <v:shape style="position:absolute;left:9321;top:11391;width:644;height:218" type="#_x0000_t202" filled="false" stroked="false">
              <v:textbox inset="0,0,0,0">
                <w:txbxContent>
                  <w:p>
                    <w:pPr>
                      <w:spacing w:before="0"/>
                      <w:ind w:left="0" w:right="0" w:firstLine="0"/>
                      <w:jc w:val="left"/>
                      <w:rPr>
                        <w:sz w:val="18"/>
                      </w:rPr>
                    </w:pPr>
                    <w:r>
                      <w:rPr>
                        <w:sz w:val="18"/>
                      </w:rPr>
                      <w:t>25.00%</w:t>
                    </w:r>
                  </w:p>
                </w:txbxContent>
              </v:textbox>
              <w10:wrap type="none"/>
            </v:shape>
            <v:shape style="position:absolute;left:8169;top:11391;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7016;top:11391;width:644;height:218" type="#_x0000_t202" filled="false" stroked="false">
              <v:textbox inset="0,0,0,0">
                <w:txbxContent>
                  <w:p>
                    <w:pPr>
                      <w:spacing w:before="0"/>
                      <w:ind w:left="0" w:right="0" w:firstLine="0"/>
                      <w:jc w:val="left"/>
                      <w:rPr>
                        <w:sz w:val="18"/>
                      </w:rPr>
                    </w:pPr>
                    <w:r>
                      <w:rPr>
                        <w:sz w:val="18"/>
                      </w:rPr>
                      <w:t>15.00%</w:t>
                    </w:r>
                  </w:p>
                </w:txbxContent>
              </v:textbox>
              <w10:wrap type="none"/>
            </v:shape>
            <v:shape style="position:absolute;left:5862;top:11391;width:644;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4759;top:11391;width:546;height:218" type="#_x0000_t202" filled="false" stroked="false">
              <v:textbox inset="0,0,0,0">
                <w:txbxContent>
                  <w:p>
                    <w:pPr>
                      <w:spacing w:before="0"/>
                      <w:ind w:left="0" w:right="0" w:firstLine="0"/>
                      <w:jc w:val="left"/>
                      <w:rPr>
                        <w:sz w:val="18"/>
                      </w:rPr>
                    </w:pPr>
                    <w:r>
                      <w:rPr>
                        <w:sz w:val="18"/>
                      </w:rPr>
                      <w:t>5.00%</w:t>
                    </w:r>
                  </w:p>
                </w:txbxContent>
              </v:textbox>
              <w10:wrap type="none"/>
            </v:shape>
            <v:shape style="position:absolute;left:3606;top:11391;width:994;height:406" type="#_x0000_t202" filled="false" stroked="false">
              <v:textbox inset="0,0,0,0">
                <w:txbxContent>
                  <w:p>
                    <w:pPr>
                      <w:spacing w:line="208" w:lineRule="auto" w:before="23"/>
                      <w:ind w:left="0" w:right="0" w:firstLine="0"/>
                      <w:jc w:val="left"/>
                      <w:rPr>
                        <w:sz w:val="18"/>
                      </w:rPr>
                    </w:pPr>
                    <w:r>
                      <w:rPr>
                        <w:sz w:val="18"/>
                      </w:rPr>
                      <w:t>0.00% B</w:t>
                    </w:r>
                    <w:r>
                      <w:rPr>
                        <w:sz w:val="14"/>
                      </w:rPr>
                      <w:t>ARBOUR </w:t>
                    </w:r>
                    <w:r>
                      <w:rPr>
                        <w:sz w:val="18"/>
                      </w:rPr>
                      <w:t>C</w:t>
                    </w:r>
                    <w:r>
                      <w:rPr>
                        <w:sz w:val="14"/>
                      </w:rPr>
                      <w:t>O</w:t>
                    </w:r>
                    <w:r>
                      <w:rPr>
                        <w:sz w:val="18"/>
                      </w:rPr>
                      <w:t>.</w:t>
                    </w:r>
                  </w:p>
                </w:txbxContent>
              </v:textbox>
              <w10:wrap type="none"/>
            </v:shape>
            <v:shape style="position:absolute;left:4791;top:10903;width:546;height:218" type="#_x0000_t202" filled="false" stroked="false">
              <v:textbox inset="0,0,0,0">
                <w:txbxContent>
                  <w:p>
                    <w:pPr>
                      <w:spacing w:before="0"/>
                      <w:ind w:left="0" w:right="0" w:firstLine="0"/>
                      <w:jc w:val="left"/>
                      <w:rPr>
                        <w:sz w:val="18"/>
                      </w:rPr>
                    </w:pPr>
                    <w:r>
                      <w:rPr>
                        <w:sz w:val="18"/>
                      </w:rPr>
                      <w:t>6.80%</w:t>
                    </w:r>
                  </w:p>
                </w:txbxContent>
              </v:textbox>
              <w10:wrap type="none"/>
            </v:shape>
            <v:shape style="position:absolute;left:2308;top:8776;width:1411;height:218" type="#_x0000_t202" filled="false" stroked="false">
              <v:textbox inset="0,0,0,0">
                <w:txbxContent>
                  <w:p>
                    <w:pPr>
                      <w:spacing w:before="0"/>
                      <w:ind w:left="0" w:right="0" w:firstLine="0"/>
                      <w:jc w:val="left"/>
                      <w:rPr>
                        <w:sz w:val="18"/>
                      </w:rPr>
                    </w:pPr>
                    <w:r>
                      <w:rPr>
                        <w:sz w:val="18"/>
                      </w:rPr>
                      <w:t>$2,000 </w:t>
                    </w:r>
                    <w:r>
                      <w:rPr>
                        <w:sz w:val="14"/>
                      </w:rPr>
                      <w:t>TO </w:t>
                    </w:r>
                    <w:r>
                      <w:rPr>
                        <w:sz w:val="18"/>
                      </w:rPr>
                      <w:t>$2,499</w:t>
                    </w:r>
                  </w:p>
                </w:txbxContent>
              </v:textbox>
              <w10:wrap type="none"/>
            </v:shape>
            <v:shape style="position:absolute;left:4747;top:8352;width:546;height:218" type="#_x0000_t202" filled="false" stroked="false">
              <v:textbox inset="0,0,0,0">
                <w:txbxContent>
                  <w:p>
                    <w:pPr>
                      <w:spacing w:before="0"/>
                      <w:ind w:left="0" w:right="0" w:firstLine="0"/>
                      <w:jc w:val="left"/>
                      <w:rPr>
                        <w:sz w:val="18"/>
                      </w:rPr>
                    </w:pPr>
                    <w:r>
                      <w:rPr>
                        <w:sz w:val="18"/>
                      </w:rPr>
                      <w:t>6.61%</w:t>
                    </w:r>
                  </w:p>
                </w:txbxContent>
              </v:textbox>
              <w10:wrap type="none"/>
            </v:shape>
            <v:shape style="position:absolute;left:3990;top:7862;width:673;height:3424" type="#_x0000_t202" filled="false" stroked="false">
              <v:textbox inset="0,0,0,0">
                <w:txbxContent>
                  <w:p>
                    <w:pPr>
                      <w:spacing w:line="190" w:lineRule="exact" w:before="0"/>
                      <w:ind w:left="0" w:right="0" w:firstLine="0"/>
                      <w:jc w:val="left"/>
                      <w:rPr>
                        <w:sz w:val="18"/>
                      </w:rPr>
                    </w:pPr>
                    <w:r>
                      <w:rPr>
                        <w:sz w:val="18"/>
                      </w:rPr>
                      <w:t>2.56%</w:t>
                    </w:r>
                  </w:p>
                  <w:p>
                    <w:pPr>
                      <w:spacing w:line="164" w:lineRule="exact" w:before="0"/>
                      <w:ind w:left="92" w:right="0" w:firstLine="0"/>
                      <w:jc w:val="left"/>
                      <w:rPr>
                        <w:sz w:val="18"/>
                      </w:rPr>
                    </w:pPr>
                    <w:r>
                      <w:rPr>
                        <w:sz w:val="18"/>
                      </w:rPr>
                      <w:t>3.72%</w:t>
                    </w:r>
                  </w:p>
                  <w:p>
                    <w:pPr>
                      <w:spacing w:line="191" w:lineRule="exact" w:before="0"/>
                      <w:ind w:left="27" w:right="0" w:firstLine="0"/>
                      <w:jc w:val="left"/>
                      <w:rPr>
                        <w:sz w:val="18"/>
                      </w:rPr>
                    </w:pPr>
                    <w:r>
                      <w:rPr>
                        <w:sz w:val="18"/>
                      </w:rPr>
                      <w:t>3.44%</w:t>
                    </w:r>
                  </w:p>
                  <w:p>
                    <w:pPr>
                      <w:spacing w:line="190" w:lineRule="exact" w:before="134"/>
                      <w:ind w:left="0" w:right="0" w:firstLine="0"/>
                      <w:jc w:val="left"/>
                      <w:rPr>
                        <w:sz w:val="18"/>
                      </w:rPr>
                    </w:pPr>
                    <w:r>
                      <w:rPr>
                        <w:sz w:val="18"/>
                      </w:rPr>
                      <w:t>1.58%</w:t>
                    </w:r>
                  </w:p>
                  <w:p>
                    <w:pPr>
                      <w:spacing w:line="163" w:lineRule="exact" w:before="0"/>
                      <w:ind w:left="0" w:right="0" w:firstLine="0"/>
                      <w:jc w:val="left"/>
                      <w:rPr>
                        <w:sz w:val="18"/>
                      </w:rPr>
                    </w:pPr>
                    <w:r>
                      <w:rPr>
                        <w:sz w:val="18"/>
                      </w:rPr>
                      <w:t>1.23%</w:t>
                    </w:r>
                  </w:p>
                  <w:p>
                    <w:pPr>
                      <w:spacing w:line="164" w:lineRule="exact" w:before="0"/>
                      <w:ind w:left="0" w:right="0" w:firstLine="0"/>
                      <w:jc w:val="left"/>
                      <w:rPr>
                        <w:sz w:val="18"/>
                      </w:rPr>
                    </w:pPr>
                    <w:r>
                      <w:rPr>
                        <w:sz w:val="18"/>
                      </w:rPr>
                      <w:t>0.97%</w:t>
                    </w:r>
                  </w:p>
                  <w:p>
                    <w:pPr>
                      <w:spacing w:line="176" w:lineRule="exact" w:before="0"/>
                      <w:ind w:left="0" w:right="0" w:firstLine="0"/>
                      <w:jc w:val="left"/>
                      <w:rPr>
                        <w:sz w:val="18"/>
                      </w:rPr>
                    </w:pPr>
                    <w:r>
                      <w:rPr>
                        <w:sz w:val="18"/>
                      </w:rPr>
                      <w:t>1.18%</w:t>
                    </w:r>
                  </w:p>
                  <w:p>
                    <w:pPr>
                      <w:spacing w:line="176" w:lineRule="exact" w:before="0"/>
                      <w:ind w:left="0" w:right="0" w:firstLine="0"/>
                      <w:jc w:val="left"/>
                      <w:rPr>
                        <w:sz w:val="18"/>
                      </w:rPr>
                    </w:pPr>
                    <w:r>
                      <w:rPr>
                        <w:sz w:val="18"/>
                      </w:rPr>
                      <w:t>0.42%</w:t>
                    </w:r>
                  </w:p>
                  <w:p>
                    <w:pPr>
                      <w:spacing w:line="164" w:lineRule="exact" w:before="0"/>
                      <w:ind w:left="0" w:right="0" w:firstLine="0"/>
                      <w:jc w:val="left"/>
                      <w:rPr>
                        <w:sz w:val="18"/>
                      </w:rPr>
                    </w:pPr>
                    <w:r>
                      <w:rPr>
                        <w:sz w:val="18"/>
                      </w:rPr>
                      <w:t>0.55%</w:t>
                    </w:r>
                  </w:p>
                  <w:p>
                    <w:pPr>
                      <w:spacing w:line="163" w:lineRule="exact" w:before="0"/>
                      <w:ind w:left="0" w:right="0" w:firstLine="0"/>
                      <w:jc w:val="left"/>
                      <w:rPr>
                        <w:sz w:val="18"/>
                      </w:rPr>
                    </w:pPr>
                    <w:r>
                      <w:rPr>
                        <w:sz w:val="18"/>
                      </w:rPr>
                      <w:t>0.56%</w:t>
                    </w:r>
                  </w:p>
                  <w:p>
                    <w:pPr>
                      <w:spacing w:line="176" w:lineRule="exact" w:before="0"/>
                      <w:ind w:left="0" w:right="0" w:firstLine="0"/>
                      <w:jc w:val="left"/>
                      <w:rPr>
                        <w:sz w:val="18"/>
                      </w:rPr>
                    </w:pPr>
                    <w:r>
                      <w:rPr>
                        <w:sz w:val="18"/>
                      </w:rPr>
                      <w:t>0.20%</w:t>
                    </w:r>
                  </w:p>
                  <w:p>
                    <w:pPr>
                      <w:spacing w:line="176" w:lineRule="exact" w:before="0"/>
                      <w:ind w:left="0" w:right="0" w:firstLine="0"/>
                      <w:jc w:val="left"/>
                      <w:rPr>
                        <w:sz w:val="18"/>
                      </w:rPr>
                    </w:pPr>
                    <w:r>
                      <w:rPr>
                        <w:sz w:val="18"/>
                      </w:rPr>
                      <w:t>0.19%</w:t>
                    </w:r>
                  </w:p>
                  <w:p>
                    <w:pPr>
                      <w:spacing w:line="164" w:lineRule="exact" w:before="0"/>
                      <w:ind w:left="0" w:right="0" w:firstLine="0"/>
                      <w:jc w:val="left"/>
                      <w:rPr>
                        <w:sz w:val="18"/>
                      </w:rPr>
                    </w:pPr>
                    <w:r>
                      <w:rPr>
                        <w:sz w:val="18"/>
                      </w:rPr>
                      <w:t>0.59%</w:t>
                    </w:r>
                  </w:p>
                  <w:p>
                    <w:pPr>
                      <w:spacing w:line="164" w:lineRule="exact" w:before="0"/>
                      <w:ind w:left="0" w:right="0" w:firstLine="0"/>
                      <w:jc w:val="left"/>
                      <w:rPr>
                        <w:sz w:val="18"/>
                      </w:rPr>
                    </w:pPr>
                    <w:r>
                      <w:rPr>
                        <w:sz w:val="18"/>
                      </w:rPr>
                      <w:t>0.25%</w:t>
                    </w:r>
                  </w:p>
                  <w:p>
                    <w:pPr>
                      <w:spacing w:line="176" w:lineRule="exact" w:before="0"/>
                      <w:ind w:left="0" w:right="0" w:firstLine="0"/>
                      <w:jc w:val="left"/>
                      <w:rPr>
                        <w:sz w:val="18"/>
                      </w:rPr>
                    </w:pPr>
                    <w:r>
                      <w:rPr>
                        <w:sz w:val="18"/>
                      </w:rPr>
                      <w:t>0.87%</w:t>
                    </w:r>
                  </w:p>
                  <w:p>
                    <w:pPr>
                      <w:spacing w:line="176" w:lineRule="exact" w:before="0"/>
                      <w:ind w:left="127" w:right="0" w:firstLine="0"/>
                      <w:jc w:val="left"/>
                      <w:rPr>
                        <w:sz w:val="18"/>
                      </w:rPr>
                    </w:pPr>
                    <w:r>
                      <w:rPr>
                        <w:sz w:val="18"/>
                      </w:rPr>
                      <w:t>3.87%</w:t>
                    </w:r>
                  </w:p>
                  <w:p>
                    <w:pPr>
                      <w:spacing w:line="190" w:lineRule="exact" w:before="0"/>
                      <w:ind w:left="75" w:right="0" w:firstLine="0"/>
                      <w:jc w:val="left"/>
                      <w:rPr>
                        <w:sz w:val="18"/>
                      </w:rPr>
                    </w:pPr>
                    <w:r>
                      <w:rPr>
                        <w:sz w:val="18"/>
                      </w:rPr>
                      <w:t>3.65%</w:t>
                    </w:r>
                  </w:p>
                  <w:p>
                    <w:pPr>
                      <w:spacing w:before="110"/>
                      <w:ind w:left="0" w:right="0" w:firstLine="0"/>
                      <w:jc w:val="left"/>
                      <w:rPr>
                        <w:sz w:val="18"/>
                      </w:rPr>
                    </w:pPr>
                    <w:r>
                      <w:rPr>
                        <w:sz w:val="18"/>
                      </w:rPr>
                      <w:t>2.84%</w:t>
                    </w:r>
                  </w:p>
                </w:txbxContent>
              </v:textbox>
              <w10:wrap type="none"/>
            </v:shape>
            <v:shape style="position:absolute;left:2308;top:9455;width:1412;height:1576" type="#_x0000_t202" filled="false" stroked="false">
              <v:textbox inset="0,0,0,0">
                <w:txbxContent>
                  <w:p>
                    <w:pPr>
                      <w:spacing w:before="0"/>
                      <w:ind w:left="0" w:right="0" w:firstLine="0"/>
                      <w:jc w:val="left"/>
                      <w:rPr>
                        <w:sz w:val="18"/>
                      </w:rPr>
                    </w:pPr>
                    <w:r>
                      <w:rPr>
                        <w:sz w:val="18"/>
                      </w:rPr>
                      <w:t>$2,500 </w:t>
                    </w:r>
                    <w:r>
                      <w:rPr>
                        <w:sz w:val="14"/>
                      </w:rPr>
                      <w:t>TO</w:t>
                    </w:r>
                    <w:r>
                      <w:rPr>
                        <w:spacing w:val="15"/>
                        <w:sz w:val="14"/>
                      </w:rPr>
                      <w:t> </w:t>
                    </w:r>
                    <w:r>
                      <w:rPr>
                        <w:sz w:val="18"/>
                      </w:rPr>
                      <w:t>$2,999</w:t>
                    </w:r>
                  </w:p>
                  <w:p>
                    <w:pPr>
                      <w:spacing w:line="240" w:lineRule="auto" w:before="0"/>
                      <w:rPr>
                        <w:sz w:val="22"/>
                      </w:rPr>
                    </w:pPr>
                  </w:p>
                  <w:p>
                    <w:pPr>
                      <w:spacing w:before="196"/>
                      <w:ind w:left="0" w:right="18" w:firstLine="0"/>
                      <w:jc w:val="right"/>
                      <w:rPr>
                        <w:sz w:val="14"/>
                      </w:rPr>
                    </w:pPr>
                    <w:r>
                      <w:rPr>
                        <w:sz w:val="18"/>
                      </w:rPr>
                      <w:t>$3,000 </w:t>
                    </w:r>
                    <w:r>
                      <w:rPr>
                        <w:sz w:val="14"/>
                      </w:rPr>
                      <w:t>OR</w:t>
                    </w:r>
                    <w:r>
                      <w:rPr>
                        <w:spacing w:val="21"/>
                        <w:sz w:val="14"/>
                      </w:rPr>
                      <w:t> </w:t>
                    </w:r>
                    <w:r>
                      <w:rPr>
                        <w:sz w:val="14"/>
                      </w:rPr>
                      <w:t>MORE</w:t>
                    </w:r>
                  </w:p>
                  <w:p>
                    <w:pPr>
                      <w:spacing w:line="240" w:lineRule="auto" w:before="0"/>
                      <w:rPr>
                        <w:sz w:val="22"/>
                      </w:rPr>
                    </w:pPr>
                  </w:p>
                  <w:p>
                    <w:pPr>
                      <w:spacing w:before="196"/>
                      <w:ind w:left="0" w:right="19" w:firstLine="0"/>
                      <w:jc w:val="right"/>
                      <w:rPr>
                        <w:sz w:val="14"/>
                      </w:rPr>
                    </w:pPr>
                    <w:r>
                      <w:rPr>
                        <w:sz w:val="18"/>
                      </w:rPr>
                      <w:t>N</w:t>
                    </w:r>
                    <w:r>
                      <w:rPr>
                        <w:sz w:val="14"/>
                      </w:rPr>
                      <w:t>O  CASH</w:t>
                    </w:r>
                    <w:r>
                      <w:rPr>
                        <w:spacing w:val="-4"/>
                        <w:sz w:val="14"/>
                      </w:rPr>
                      <w:t> </w:t>
                    </w:r>
                    <w:r>
                      <w:rPr>
                        <w:sz w:val="14"/>
                      </w:rPr>
                      <w:t>RENT</w:t>
                    </w:r>
                  </w:p>
                </w:txbxContent>
              </v:textbox>
              <w10:wrap type="none"/>
            </v:shape>
            <v:shape style="position:absolute;left:2308;top:8098;width:1411;height:218" type="#_x0000_t202" filled="false" stroked="false">
              <v:textbox inset="0,0,0,0">
                <w:txbxContent>
                  <w:p>
                    <w:pPr>
                      <w:spacing w:before="0"/>
                      <w:ind w:left="0" w:right="0" w:firstLine="0"/>
                      <w:jc w:val="left"/>
                      <w:rPr>
                        <w:sz w:val="18"/>
                      </w:rPr>
                    </w:pPr>
                    <w:r>
                      <w:rPr>
                        <w:sz w:val="18"/>
                      </w:rPr>
                      <w:t>$1,500 </w:t>
                    </w:r>
                    <w:r>
                      <w:rPr>
                        <w:sz w:val="14"/>
                      </w:rPr>
                      <w:t>TO </w:t>
                    </w:r>
                    <w:r>
                      <w:rPr>
                        <w:sz w:val="18"/>
                      </w:rPr>
                      <w:t>$1,999</w:t>
                    </w:r>
                  </w:p>
                </w:txbxContent>
              </v:textbox>
              <w10:wrap type="none"/>
            </v:shape>
            <v:shape style="position:absolute;left:6750;top:7673;width:644;height:218" type="#_x0000_t202" filled="false" stroked="false">
              <v:textbox inset="0,0,0,0">
                <w:txbxContent>
                  <w:p>
                    <w:pPr>
                      <w:spacing w:before="0"/>
                      <w:ind w:left="0" w:right="0" w:firstLine="0"/>
                      <w:jc w:val="left"/>
                      <w:rPr>
                        <w:sz w:val="18"/>
                      </w:rPr>
                    </w:pPr>
                    <w:r>
                      <w:rPr>
                        <w:sz w:val="18"/>
                      </w:rPr>
                      <w:t>15.72%</w:t>
                    </w:r>
                  </w:p>
                </w:txbxContent>
              </v:textbox>
              <w10:wrap type="none"/>
            </v:shape>
            <v:shape style="position:absolute;left:5474;top:7182;width:975;height:545" type="#_x0000_t202" filled="false" stroked="false">
              <v:textbox inset="0,0,0,0">
                <w:txbxContent>
                  <w:p>
                    <w:pPr>
                      <w:spacing w:line="191" w:lineRule="exact" w:before="0"/>
                      <w:ind w:left="0" w:right="0" w:firstLine="0"/>
                      <w:jc w:val="left"/>
                      <w:rPr>
                        <w:sz w:val="18"/>
                      </w:rPr>
                    </w:pPr>
                    <w:r>
                      <w:rPr>
                        <w:sz w:val="18"/>
                      </w:rPr>
                      <w:t>10.19%</w:t>
                    </w:r>
                  </w:p>
                  <w:p>
                    <w:pPr>
                      <w:spacing w:line="164" w:lineRule="exact" w:before="0"/>
                      <w:ind w:left="327" w:right="0" w:firstLine="0"/>
                      <w:jc w:val="left"/>
                      <w:rPr>
                        <w:sz w:val="18"/>
                      </w:rPr>
                    </w:pPr>
                    <w:r>
                      <w:rPr>
                        <w:sz w:val="18"/>
                      </w:rPr>
                      <w:t>11.61%</w:t>
                    </w:r>
                  </w:p>
                  <w:p>
                    <w:pPr>
                      <w:spacing w:line="190" w:lineRule="exact" w:before="0"/>
                      <w:ind w:left="331" w:right="0" w:firstLine="0"/>
                      <w:jc w:val="left"/>
                      <w:rPr>
                        <w:sz w:val="18"/>
                      </w:rPr>
                    </w:pPr>
                    <w:r>
                      <w:rPr>
                        <w:sz w:val="18"/>
                      </w:rPr>
                      <w:t>11.62%</w:t>
                    </w:r>
                  </w:p>
                </w:txbxContent>
              </v:textbox>
              <w10:wrap type="none"/>
            </v:shape>
            <v:shape style="position:absolute;left:2308;top:7419;width:1411;height:218" type="#_x0000_t202" filled="false" stroked="false">
              <v:textbox inset="0,0,0,0">
                <w:txbxContent>
                  <w:p>
                    <w:pPr>
                      <w:spacing w:before="0"/>
                      <w:ind w:left="0" w:right="0" w:firstLine="0"/>
                      <w:jc w:val="left"/>
                      <w:rPr>
                        <w:sz w:val="18"/>
                      </w:rPr>
                    </w:pPr>
                    <w:r>
                      <w:rPr>
                        <w:sz w:val="18"/>
                      </w:rPr>
                      <w:t>$1,000 </w:t>
                    </w:r>
                    <w:r>
                      <w:rPr>
                        <w:sz w:val="14"/>
                      </w:rPr>
                      <w:t>TO </w:t>
                    </w:r>
                    <w:r>
                      <w:rPr>
                        <w:sz w:val="18"/>
                      </w:rPr>
                      <w:t>$1,499</w:t>
                    </w:r>
                  </w:p>
                </w:txbxContent>
              </v:textbox>
              <w10:wrap type="none"/>
            </v:shape>
            <v:shape style="position:absolute;left:4270;top:6995;width:546;height:218" type="#_x0000_t202" filled="false" stroked="false">
              <v:textbox inset="0,0,0,0">
                <w:txbxContent>
                  <w:p>
                    <w:pPr>
                      <w:spacing w:before="0"/>
                      <w:ind w:left="0" w:right="0" w:firstLine="0"/>
                      <w:jc w:val="left"/>
                      <w:rPr>
                        <w:sz w:val="18"/>
                      </w:rPr>
                    </w:pPr>
                    <w:r>
                      <w:rPr>
                        <w:sz w:val="18"/>
                      </w:rPr>
                      <w:t>4.54%</w:t>
                    </w:r>
                  </w:p>
                </w:txbxContent>
              </v:textbox>
              <w10:wrap type="none"/>
            </v:shape>
            <v:shape style="position:absolute;left:4051;top:3952;width:1927;height:3097" type="#_x0000_t202" filled="false" stroked="false">
              <v:textbox inset="0,0,0,0">
                <w:txbxContent>
                  <w:p>
                    <w:pPr>
                      <w:spacing w:line="191" w:lineRule="exact" w:before="0"/>
                      <w:ind w:left="1270" w:right="0" w:firstLine="0"/>
                      <w:jc w:val="left"/>
                      <w:rPr>
                        <w:sz w:val="18"/>
                      </w:rPr>
                    </w:pPr>
                    <w:r>
                      <w:rPr>
                        <w:sz w:val="18"/>
                      </w:rPr>
                      <w:t>9.10%</w:t>
                    </w:r>
                  </w:p>
                  <w:p>
                    <w:pPr>
                      <w:spacing w:line="164" w:lineRule="exact" w:before="0"/>
                      <w:ind w:left="784" w:right="0" w:firstLine="0"/>
                      <w:jc w:val="left"/>
                      <w:rPr>
                        <w:sz w:val="18"/>
                      </w:rPr>
                    </w:pPr>
                    <w:r>
                      <w:rPr>
                        <w:sz w:val="18"/>
                      </w:rPr>
                      <w:t>6.99%</w:t>
                    </w:r>
                  </w:p>
                  <w:p>
                    <w:pPr>
                      <w:spacing w:line="176" w:lineRule="exact" w:before="0"/>
                      <w:ind w:left="992" w:right="0" w:firstLine="0"/>
                      <w:jc w:val="left"/>
                      <w:rPr>
                        <w:sz w:val="18"/>
                      </w:rPr>
                    </w:pPr>
                    <w:r>
                      <w:rPr>
                        <w:sz w:val="18"/>
                      </w:rPr>
                      <w:t>7.89%</w:t>
                    </w:r>
                  </w:p>
                  <w:p>
                    <w:pPr>
                      <w:spacing w:line="176" w:lineRule="exact" w:before="0"/>
                      <w:ind w:left="1144" w:right="0" w:firstLine="0"/>
                      <w:jc w:val="left"/>
                      <w:rPr>
                        <w:sz w:val="18"/>
                      </w:rPr>
                    </w:pPr>
                    <w:r>
                      <w:rPr>
                        <w:sz w:val="18"/>
                      </w:rPr>
                      <w:t>8.55%</w:t>
                    </w:r>
                  </w:p>
                  <w:p>
                    <w:pPr>
                      <w:spacing w:line="163" w:lineRule="exact" w:before="0"/>
                      <w:ind w:left="1261" w:right="0" w:firstLine="0"/>
                      <w:jc w:val="left"/>
                      <w:rPr>
                        <w:sz w:val="18"/>
                      </w:rPr>
                    </w:pPr>
                    <w:r>
                      <w:rPr>
                        <w:sz w:val="18"/>
                      </w:rPr>
                      <w:t>9.06%</w:t>
                    </w:r>
                  </w:p>
                  <w:p>
                    <w:pPr>
                      <w:spacing w:line="164" w:lineRule="exact" w:before="0"/>
                      <w:ind w:left="1000" w:right="0" w:firstLine="0"/>
                      <w:jc w:val="left"/>
                      <w:rPr>
                        <w:sz w:val="18"/>
                      </w:rPr>
                    </w:pPr>
                    <w:r>
                      <w:rPr>
                        <w:sz w:val="18"/>
                      </w:rPr>
                      <w:t>7.93%</w:t>
                    </w:r>
                  </w:p>
                  <w:p>
                    <w:pPr>
                      <w:spacing w:line="176" w:lineRule="exact" w:before="0"/>
                      <w:ind w:left="619" w:right="0" w:firstLine="0"/>
                      <w:jc w:val="left"/>
                      <w:rPr>
                        <w:sz w:val="18"/>
                      </w:rPr>
                    </w:pPr>
                    <w:r>
                      <w:rPr>
                        <w:sz w:val="18"/>
                      </w:rPr>
                      <w:t>6.27%</w:t>
                    </w:r>
                  </w:p>
                  <w:p>
                    <w:pPr>
                      <w:spacing w:line="176" w:lineRule="exact" w:before="0"/>
                      <w:ind w:left="1381" w:right="0" w:firstLine="0"/>
                      <w:jc w:val="left"/>
                      <w:rPr>
                        <w:sz w:val="18"/>
                      </w:rPr>
                    </w:pPr>
                    <w:r>
                      <w:rPr>
                        <w:sz w:val="18"/>
                      </w:rPr>
                      <w:t>9.58%</w:t>
                    </w:r>
                  </w:p>
                  <w:p>
                    <w:pPr>
                      <w:spacing w:line="164" w:lineRule="exact" w:before="0"/>
                      <w:ind w:left="689" w:right="0" w:firstLine="0"/>
                      <w:jc w:val="left"/>
                      <w:rPr>
                        <w:sz w:val="18"/>
                      </w:rPr>
                    </w:pPr>
                    <w:r>
                      <w:rPr>
                        <w:sz w:val="18"/>
                      </w:rPr>
                      <w:t>6.58%</w:t>
                    </w:r>
                  </w:p>
                  <w:p>
                    <w:pPr>
                      <w:spacing w:line="163" w:lineRule="exact" w:before="0"/>
                      <w:ind w:left="1134" w:right="0" w:firstLine="0"/>
                      <w:jc w:val="left"/>
                      <w:rPr>
                        <w:sz w:val="18"/>
                      </w:rPr>
                    </w:pPr>
                    <w:r>
                      <w:rPr>
                        <w:sz w:val="18"/>
                      </w:rPr>
                      <w:t>8.50%</w:t>
                    </w:r>
                  </w:p>
                  <w:p>
                    <w:pPr>
                      <w:spacing w:line="176" w:lineRule="exact" w:before="0"/>
                      <w:ind w:left="988" w:right="0" w:firstLine="0"/>
                      <w:jc w:val="left"/>
                      <w:rPr>
                        <w:sz w:val="18"/>
                      </w:rPr>
                    </w:pPr>
                    <w:r>
                      <w:rPr>
                        <w:sz w:val="18"/>
                      </w:rPr>
                      <w:t>7.87%</w:t>
                    </w:r>
                  </w:p>
                  <w:p>
                    <w:pPr>
                      <w:spacing w:line="176" w:lineRule="exact" w:before="0"/>
                      <w:ind w:left="478" w:right="0" w:firstLine="0"/>
                      <w:jc w:val="left"/>
                      <w:rPr>
                        <w:sz w:val="18"/>
                      </w:rPr>
                    </w:pPr>
                    <w:r>
                      <w:rPr>
                        <w:sz w:val="18"/>
                      </w:rPr>
                      <w:t>5.66%</w:t>
                    </w:r>
                  </w:p>
                  <w:p>
                    <w:pPr>
                      <w:spacing w:line="164" w:lineRule="exact" w:before="0"/>
                      <w:ind w:left="743" w:right="0" w:firstLine="0"/>
                      <w:jc w:val="left"/>
                      <w:rPr>
                        <w:sz w:val="18"/>
                      </w:rPr>
                    </w:pPr>
                    <w:r>
                      <w:rPr>
                        <w:sz w:val="18"/>
                      </w:rPr>
                      <w:t>6.81%</w:t>
                    </w:r>
                  </w:p>
                  <w:p>
                    <w:pPr>
                      <w:spacing w:line="164" w:lineRule="exact" w:before="0"/>
                      <w:ind w:left="570" w:right="0" w:firstLine="0"/>
                      <w:jc w:val="left"/>
                      <w:rPr>
                        <w:sz w:val="18"/>
                      </w:rPr>
                    </w:pPr>
                    <w:r>
                      <w:rPr>
                        <w:sz w:val="18"/>
                      </w:rPr>
                      <w:t>6.06%</w:t>
                    </w:r>
                  </w:p>
                  <w:p>
                    <w:pPr>
                      <w:spacing w:line="176" w:lineRule="exact" w:before="0"/>
                      <w:ind w:left="490" w:right="0" w:firstLine="0"/>
                      <w:jc w:val="left"/>
                      <w:rPr>
                        <w:sz w:val="18"/>
                      </w:rPr>
                    </w:pPr>
                    <w:r>
                      <w:rPr>
                        <w:sz w:val="18"/>
                      </w:rPr>
                      <w:t>5.72%</w:t>
                    </w:r>
                  </w:p>
                  <w:p>
                    <w:pPr>
                      <w:spacing w:line="176" w:lineRule="exact" w:before="0"/>
                      <w:ind w:left="0" w:right="0" w:firstLine="0"/>
                      <w:jc w:val="left"/>
                      <w:rPr>
                        <w:sz w:val="18"/>
                      </w:rPr>
                    </w:pPr>
                    <w:r>
                      <w:rPr>
                        <w:sz w:val="18"/>
                      </w:rPr>
                      <w:t>3.58%</w:t>
                    </w:r>
                  </w:p>
                  <w:p>
                    <w:pPr>
                      <w:spacing w:line="163" w:lineRule="exact" w:before="0"/>
                      <w:ind w:left="220" w:right="0" w:firstLine="0"/>
                      <w:jc w:val="left"/>
                      <w:rPr>
                        <w:sz w:val="18"/>
                      </w:rPr>
                    </w:pPr>
                    <w:r>
                      <w:rPr>
                        <w:sz w:val="18"/>
                      </w:rPr>
                      <w:t>4.54%</w:t>
                    </w:r>
                  </w:p>
                  <w:p>
                    <w:pPr>
                      <w:spacing w:line="190" w:lineRule="exact" w:before="0"/>
                      <w:ind w:left="94" w:right="0" w:firstLine="0"/>
                      <w:jc w:val="left"/>
                      <w:rPr>
                        <w:sz w:val="18"/>
                      </w:rPr>
                    </w:pPr>
                    <w:r>
                      <w:rPr>
                        <w:sz w:val="18"/>
                      </w:rPr>
                      <w:t>4.00%</w:t>
                    </w:r>
                  </w:p>
                </w:txbxContent>
              </v:textbox>
              <w10:wrap type="none"/>
            </v:shape>
            <v:shape style="position:absolute;left:2616;top:4025;width:1105;height:2932" type="#_x0000_t202" filled="false" stroked="false">
              <v:textbox inset="0,0,0,0">
                <w:txbxContent>
                  <w:p>
                    <w:pPr>
                      <w:spacing w:before="0"/>
                      <w:ind w:left="0" w:right="0" w:firstLine="0"/>
                      <w:jc w:val="left"/>
                      <w:rPr>
                        <w:sz w:val="18"/>
                      </w:rPr>
                    </w:pPr>
                    <w:r>
                      <w:rPr>
                        <w:sz w:val="18"/>
                      </w:rPr>
                      <w:t>$500 </w:t>
                    </w:r>
                    <w:r>
                      <w:rPr>
                        <w:sz w:val="14"/>
                      </w:rPr>
                      <w:t>TO</w:t>
                    </w:r>
                    <w:r>
                      <w:rPr>
                        <w:spacing w:val="14"/>
                        <w:sz w:val="14"/>
                      </w:rPr>
                      <w:t> </w:t>
                    </w:r>
                    <w:r>
                      <w:rPr>
                        <w:sz w:val="18"/>
                      </w:rPr>
                      <w:t>$599</w:t>
                    </w:r>
                  </w:p>
                  <w:p>
                    <w:pPr>
                      <w:spacing w:line="240" w:lineRule="auto" w:before="0"/>
                      <w:rPr>
                        <w:sz w:val="22"/>
                      </w:rPr>
                    </w:pPr>
                  </w:p>
                  <w:p>
                    <w:pPr>
                      <w:spacing w:before="195"/>
                      <w:ind w:left="0" w:right="0" w:firstLine="0"/>
                      <w:jc w:val="left"/>
                      <w:rPr>
                        <w:sz w:val="18"/>
                      </w:rPr>
                    </w:pPr>
                    <w:r>
                      <w:rPr>
                        <w:sz w:val="18"/>
                      </w:rPr>
                      <w:t>$600 </w:t>
                    </w:r>
                    <w:r>
                      <w:rPr>
                        <w:sz w:val="14"/>
                      </w:rPr>
                      <w:t>TO</w:t>
                    </w:r>
                    <w:r>
                      <w:rPr>
                        <w:spacing w:val="14"/>
                        <w:sz w:val="14"/>
                      </w:rPr>
                      <w:t> </w:t>
                    </w:r>
                    <w:r>
                      <w:rPr>
                        <w:sz w:val="18"/>
                      </w:rPr>
                      <w:t>$699</w:t>
                    </w:r>
                  </w:p>
                  <w:p>
                    <w:pPr>
                      <w:spacing w:line="240" w:lineRule="auto" w:before="0"/>
                      <w:rPr>
                        <w:sz w:val="22"/>
                      </w:rPr>
                    </w:pPr>
                  </w:p>
                  <w:p>
                    <w:pPr>
                      <w:spacing w:before="196"/>
                      <w:ind w:left="0" w:right="0" w:firstLine="0"/>
                      <w:jc w:val="left"/>
                      <w:rPr>
                        <w:sz w:val="18"/>
                      </w:rPr>
                    </w:pPr>
                    <w:r>
                      <w:rPr>
                        <w:sz w:val="18"/>
                      </w:rPr>
                      <w:t>$700 </w:t>
                    </w:r>
                    <w:r>
                      <w:rPr>
                        <w:sz w:val="14"/>
                      </w:rPr>
                      <w:t>TO</w:t>
                    </w:r>
                    <w:r>
                      <w:rPr>
                        <w:spacing w:val="14"/>
                        <w:sz w:val="14"/>
                      </w:rPr>
                      <w:t> </w:t>
                    </w:r>
                    <w:r>
                      <w:rPr>
                        <w:sz w:val="18"/>
                      </w:rPr>
                      <w:t>$799</w:t>
                    </w:r>
                  </w:p>
                  <w:p>
                    <w:pPr>
                      <w:spacing w:line="240" w:lineRule="auto" w:before="0"/>
                      <w:rPr>
                        <w:sz w:val="22"/>
                      </w:rPr>
                    </w:pPr>
                  </w:p>
                  <w:p>
                    <w:pPr>
                      <w:spacing w:before="197"/>
                      <w:ind w:left="0" w:right="0" w:firstLine="0"/>
                      <w:jc w:val="left"/>
                      <w:rPr>
                        <w:sz w:val="18"/>
                      </w:rPr>
                    </w:pPr>
                    <w:r>
                      <w:rPr>
                        <w:sz w:val="18"/>
                      </w:rPr>
                      <w:t>$800 </w:t>
                    </w:r>
                    <w:r>
                      <w:rPr>
                        <w:sz w:val="14"/>
                      </w:rPr>
                      <w:t>TO</w:t>
                    </w:r>
                    <w:r>
                      <w:rPr>
                        <w:spacing w:val="14"/>
                        <w:sz w:val="14"/>
                      </w:rPr>
                      <w:t> </w:t>
                    </w:r>
                    <w:r>
                      <w:rPr>
                        <w:sz w:val="18"/>
                      </w:rPr>
                      <w:t>$899</w:t>
                    </w:r>
                  </w:p>
                  <w:p>
                    <w:pPr>
                      <w:spacing w:line="240" w:lineRule="auto" w:before="0"/>
                      <w:rPr>
                        <w:sz w:val="22"/>
                      </w:rPr>
                    </w:pPr>
                  </w:p>
                  <w:p>
                    <w:pPr>
                      <w:spacing w:before="195"/>
                      <w:ind w:left="0" w:right="0" w:firstLine="0"/>
                      <w:jc w:val="left"/>
                      <w:rPr>
                        <w:sz w:val="18"/>
                      </w:rPr>
                    </w:pPr>
                    <w:r>
                      <w:rPr>
                        <w:sz w:val="18"/>
                      </w:rPr>
                      <w:t>$900 </w:t>
                    </w:r>
                    <w:r>
                      <w:rPr>
                        <w:sz w:val="14"/>
                      </w:rPr>
                      <w:t>TO</w:t>
                    </w:r>
                    <w:r>
                      <w:rPr>
                        <w:spacing w:val="14"/>
                        <w:sz w:val="14"/>
                      </w:rPr>
                      <w:t> </w:t>
                    </w:r>
                    <w:r>
                      <w:rPr>
                        <w:sz w:val="18"/>
                      </w:rPr>
                      <w:t>$999</w:t>
                    </w:r>
                  </w:p>
                </w:txbxContent>
              </v:textbox>
              <w10:wrap type="none"/>
            </v:shape>
            <v:shape style="position:absolute;left:6015;top:3789;width:644;height:218" type="#_x0000_t202" filled="false" stroked="false">
              <v:textbox inset="0,0,0,0">
                <w:txbxContent>
                  <w:p>
                    <w:pPr>
                      <w:spacing w:before="0"/>
                      <w:ind w:left="0" w:right="0" w:firstLine="0"/>
                      <w:jc w:val="left"/>
                      <w:rPr>
                        <w:sz w:val="18"/>
                      </w:rPr>
                    </w:pPr>
                    <w:r>
                      <w:rPr>
                        <w:sz w:val="18"/>
                      </w:rPr>
                      <w:t>12.53%</w:t>
                    </w:r>
                  </w:p>
                </w:txbxContent>
              </v:textbox>
              <w10:wrap type="none"/>
            </v:shape>
            <v:shape style="position:absolute;left:5744;top:3437;width:644;height:218" type="#_x0000_t202" filled="false" stroked="false">
              <v:textbox inset="0,0,0,0">
                <w:txbxContent>
                  <w:p>
                    <w:pPr>
                      <w:spacing w:before="0"/>
                      <w:ind w:left="0" w:right="0" w:firstLine="0"/>
                      <w:jc w:val="left"/>
                      <w:rPr>
                        <w:sz w:val="18"/>
                      </w:rPr>
                    </w:pPr>
                    <w:r>
                      <w:rPr>
                        <w:sz w:val="18"/>
                      </w:rPr>
                      <w:t>11.36%</w:t>
                    </w:r>
                  </w:p>
                </w:txbxContent>
              </v:textbox>
              <w10:wrap type="none"/>
            </v:shape>
            <v:shape style="position:absolute;left:5467;top:3600;width:546;height:218" type="#_x0000_t202" filled="false" stroked="false">
              <v:textbox inset="0,0,0,0">
                <w:txbxContent>
                  <w:p>
                    <w:pPr>
                      <w:spacing w:before="0"/>
                      <w:ind w:left="0" w:right="0" w:firstLine="0"/>
                      <w:jc w:val="left"/>
                      <w:rPr>
                        <w:sz w:val="18"/>
                      </w:rPr>
                    </w:pPr>
                    <w:r>
                      <w:rPr>
                        <w:sz w:val="18"/>
                      </w:rPr>
                      <w:t>9.73%</w:t>
                    </w:r>
                  </w:p>
                </w:txbxContent>
              </v:textbox>
              <w10:wrap type="none"/>
            </v:shape>
            <v:shape style="position:absolute;left:5665;top:3274;width:644;height:218" type="#_x0000_t202" filled="false" stroked="false">
              <v:textbox inset="0,0,0,0">
                <w:txbxContent>
                  <w:p>
                    <w:pPr>
                      <w:spacing w:before="0"/>
                      <w:ind w:left="0" w:right="0" w:firstLine="0"/>
                      <w:jc w:val="left"/>
                      <w:rPr>
                        <w:sz w:val="18"/>
                      </w:rPr>
                    </w:pPr>
                    <w:r>
                      <w:rPr>
                        <w:sz w:val="18"/>
                      </w:rPr>
                      <w:t>11.02%</w:t>
                    </w:r>
                  </w:p>
                </w:txbxContent>
              </v:textbox>
              <w10:wrap type="none"/>
            </v:shape>
            <v:shape style="position:absolute;left:2616;top:3346;width:1105;height:218" type="#_x0000_t202" filled="false" stroked="false">
              <v:textbox inset="0,0,0,0">
                <w:txbxContent>
                  <w:p>
                    <w:pPr>
                      <w:spacing w:before="0"/>
                      <w:ind w:left="0" w:right="0" w:firstLine="0"/>
                      <w:jc w:val="left"/>
                      <w:rPr>
                        <w:sz w:val="18"/>
                      </w:rPr>
                    </w:pPr>
                    <w:r>
                      <w:rPr>
                        <w:sz w:val="18"/>
                      </w:rPr>
                      <w:t>$400 </w:t>
                    </w:r>
                    <w:r>
                      <w:rPr>
                        <w:sz w:val="14"/>
                      </w:rPr>
                      <w:t>TO </w:t>
                    </w:r>
                    <w:r>
                      <w:rPr>
                        <w:sz w:val="18"/>
                      </w:rPr>
                      <w:t>$499</w:t>
                    </w:r>
                  </w:p>
                </w:txbxContent>
              </v:textbox>
              <w10:wrap type="none"/>
            </v:shape>
            <v:shape style="position:absolute;left:5628;top:2921;width:1001;height:406" type="#_x0000_t202" filled="false" stroked="false">
              <v:textbox inset="0,0,0,0">
                <w:txbxContent>
                  <w:p>
                    <w:pPr>
                      <w:spacing w:line="203" w:lineRule="exact" w:before="0"/>
                      <w:ind w:left="356" w:right="0" w:firstLine="0"/>
                      <w:jc w:val="left"/>
                      <w:rPr>
                        <w:sz w:val="18"/>
                      </w:rPr>
                    </w:pPr>
                    <w:r>
                      <w:rPr>
                        <w:sz w:val="18"/>
                      </w:rPr>
                      <w:t>12.40%</w:t>
                    </w:r>
                  </w:p>
                  <w:p>
                    <w:pPr>
                      <w:spacing w:line="203" w:lineRule="exact" w:before="0"/>
                      <w:ind w:left="0" w:right="0" w:firstLine="0"/>
                      <w:jc w:val="left"/>
                      <w:rPr>
                        <w:sz w:val="18"/>
                      </w:rPr>
                    </w:pPr>
                    <w:r>
                      <w:rPr>
                        <w:sz w:val="18"/>
                      </w:rPr>
                      <w:t>10.85%</w:t>
                    </w:r>
                  </w:p>
                </w:txbxContent>
              </v:textbox>
              <w10:wrap type="none"/>
            </v:shape>
            <v:shape style="position:absolute;left:5968;top:2595;width:644;height:218" type="#_x0000_t202" filled="false" stroked="false">
              <v:textbox inset="0,0,0,0">
                <w:txbxContent>
                  <w:p>
                    <w:pPr>
                      <w:spacing w:before="0"/>
                      <w:ind w:left="0" w:right="0" w:firstLine="0"/>
                      <w:jc w:val="left"/>
                      <w:rPr>
                        <w:sz w:val="18"/>
                      </w:rPr>
                    </w:pPr>
                    <w:r>
                      <w:rPr>
                        <w:sz w:val="18"/>
                      </w:rPr>
                      <w:t>12.33%</w:t>
                    </w:r>
                  </w:p>
                </w:txbxContent>
              </v:textbox>
              <w10:wrap type="none"/>
            </v:shape>
            <v:shape style="position:absolute;left:5844;top:2758;width:644;height:218" type="#_x0000_t202" filled="false" stroked="false">
              <v:textbox inset="0,0,0,0">
                <w:txbxContent>
                  <w:p>
                    <w:pPr>
                      <w:spacing w:before="0"/>
                      <w:ind w:left="0" w:right="0" w:firstLine="0"/>
                      <w:jc w:val="left"/>
                      <w:rPr>
                        <w:sz w:val="18"/>
                      </w:rPr>
                    </w:pPr>
                    <w:r>
                      <w:rPr>
                        <w:sz w:val="18"/>
                      </w:rPr>
                      <w:t>11.79%</w:t>
                    </w:r>
                  </w:p>
                </w:txbxContent>
              </v:textbox>
              <w10:wrap type="none"/>
            </v:shape>
            <v:shape style="position:absolute;left:2616;top:2667;width:1105;height:218" type="#_x0000_t202" filled="false" stroked="false">
              <v:textbox inset="0,0,0,0">
                <w:txbxContent>
                  <w:p>
                    <w:pPr>
                      <w:spacing w:before="0"/>
                      <w:ind w:left="0" w:right="0" w:firstLine="0"/>
                      <w:jc w:val="left"/>
                      <w:rPr>
                        <w:sz w:val="18"/>
                      </w:rPr>
                    </w:pPr>
                    <w:r>
                      <w:rPr>
                        <w:sz w:val="18"/>
                      </w:rPr>
                      <w:t>$300 </w:t>
                    </w:r>
                    <w:r>
                      <w:rPr>
                        <w:sz w:val="14"/>
                      </w:rPr>
                      <w:t>TO </w:t>
                    </w:r>
                    <w:r>
                      <w:rPr>
                        <w:sz w:val="18"/>
                      </w:rPr>
                      <w:t>$399</w:t>
                    </w:r>
                  </w:p>
                </w:txbxContent>
              </v:textbox>
              <w10:wrap type="none"/>
            </v:shape>
            <v:shape style="position:absolute;left:6039;top:1916;width:1091;height:733" type="#_x0000_t202" filled="false" stroked="false">
              <v:textbox inset="0,0,0,0">
                <w:txbxContent>
                  <w:p>
                    <w:pPr>
                      <w:spacing w:line="190" w:lineRule="exact" w:before="0"/>
                      <w:ind w:left="0" w:right="0" w:firstLine="0"/>
                      <w:jc w:val="left"/>
                      <w:rPr>
                        <w:sz w:val="18"/>
                      </w:rPr>
                    </w:pPr>
                    <w:r>
                      <w:rPr>
                        <w:sz w:val="18"/>
                      </w:rPr>
                      <w:t>12.64%</w:t>
                    </w:r>
                  </w:p>
                  <w:p>
                    <w:pPr>
                      <w:spacing w:line="164" w:lineRule="exact" w:before="0"/>
                      <w:ind w:left="326" w:right="0" w:firstLine="0"/>
                      <w:jc w:val="left"/>
                      <w:rPr>
                        <w:sz w:val="18"/>
                      </w:rPr>
                    </w:pPr>
                    <w:r>
                      <w:rPr>
                        <w:sz w:val="18"/>
                      </w:rPr>
                      <w:t>14.05%</w:t>
                    </w:r>
                  </w:p>
                  <w:p>
                    <w:pPr>
                      <w:spacing w:line="176" w:lineRule="exact" w:before="0"/>
                      <w:ind w:left="25" w:right="0" w:firstLine="0"/>
                      <w:jc w:val="left"/>
                      <w:rPr>
                        <w:sz w:val="18"/>
                      </w:rPr>
                    </w:pPr>
                    <w:r>
                      <w:rPr>
                        <w:sz w:val="18"/>
                      </w:rPr>
                      <w:t>12.75%</w:t>
                    </w:r>
                  </w:p>
                  <w:p>
                    <w:pPr>
                      <w:spacing w:line="202" w:lineRule="exact" w:before="0"/>
                      <w:ind w:left="446" w:right="0" w:firstLine="0"/>
                      <w:jc w:val="left"/>
                      <w:rPr>
                        <w:sz w:val="18"/>
                      </w:rPr>
                    </w:pPr>
                    <w:r>
                      <w:rPr>
                        <w:sz w:val="18"/>
                      </w:rPr>
                      <w:t>14.57%</w:t>
                    </w:r>
                  </w:p>
                </w:txbxContent>
              </v:textbox>
              <w10:wrap type="none"/>
            </v:shape>
            <v:shape style="position:absolute;left:2616;top:1988;width:1105;height:218" type="#_x0000_t202" filled="false" stroked="false">
              <v:textbox inset="0,0,0,0">
                <w:txbxContent>
                  <w:p>
                    <w:pPr>
                      <w:spacing w:before="0"/>
                      <w:ind w:left="0" w:right="0" w:firstLine="0"/>
                      <w:jc w:val="left"/>
                      <w:rPr>
                        <w:sz w:val="18"/>
                      </w:rPr>
                    </w:pPr>
                    <w:r>
                      <w:rPr>
                        <w:sz w:val="18"/>
                      </w:rPr>
                      <w:t>$200 </w:t>
                    </w:r>
                    <w:r>
                      <w:rPr>
                        <w:sz w:val="14"/>
                      </w:rPr>
                      <w:t>TO </w:t>
                    </w:r>
                    <w:r>
                      <w:rPr>
                        <w:sz w:val="18"/>
                      </w:rPr>
                      <w:t>$299</w:t>
                    </w:r>
                  </w:p>
                </w:txbxContent>
              </v:textbox>
              <w10:wrap type="none"/>
            </v:shape>
            <v:shape style="position:absolute;left:5644;top:1752;width:644;height:218" type="#_x0000_t202" filled="false" stroked="false">
              <v:textbox inset="0,0,0,0">
                <w:txbxContent>
                  <w:p>
                    <w:pPr>
                      <w:spacing w:before="0"/>
                      <w:ind w:left="0" w:right="0" w:firstLine="0"/>
                      <w:jc w:val="left"/>
                      <w:rPr>
                        <w:sz w:val="18"/>
                      </w:rPr>
                    </w:pPr>
                    <w:r>
                      <w:rPr>
                        <w:sz w:val="18"/>
                      </w:rPr>
                      <w:t>10.93%</w:t>
                    </w:r>
                  </w:p>
                </w:txbxContent>
              </v:textbox>
              <w10:wrap type="none"/>
            </v:shape>
            <v:shape style="position:absolute;left:4282;top:1073;width:925;height:708" type="#_x0000_t202" filled="false" stroked="false">
              <v:textbox inset="0,0,0,0">
                <w:txbxContent>
                  <w:p>
                    <w:pPr>
                      <w:spacing w:line="190" w:lineRule="exact" w:before="0"/>
                      <w:ind w:left="0" w:right="0" w:firstLine="0"/>
                      <w:jc w:val="left"/>
                      <w:rPr>
                        <w:sz w:val="18"/>
                      </w:rPr>
                    </w:pPr>
                    <w:r>
                      <w:rPr>
                        <w:sz w:val="18"/>
                      </w:rPr>
                      <w:t>4.59%</w:t>
                    </w:r>
                  </w:p>
                  <w:p>
                    <w:pPr>
                      <w:spacing w:line="164" w:lineRule="exact" w:before="0"/>
                      <w:ind w:left="379" w:right="0" w:firstLine="0"/>
                      <w:jc w:val="left"/>
                      <w:rPr>
                        <w:sz w:val="18"/>
                      </w:rPr>
                    </w:pPr>
                    <w:r>
                      <w:rPr>
                        <w:sz w:val="18"/>
                      </w:rPr>
                      <w:t>6.23%</w:t>
                    </w:r>
                  </w:p>
                  <w:p>
                    <w:pPr>
                      <w:spacing w:line="164" w:lineRule="exact" w:before="0"/>
                      <w:ind w:left="194" w:right="0" w:firstLine="0"/>
                      <w:jc w:val="left"/>
                      <w:rPr>
                        <w:sz w:val="18"/>
                      </w:rPr>
                    </w:pPr>
                    <w:r>
                      <w:rPr>
                        <w:sz w:val="18"/>
                      </w:rPr>
                      <w:t>5.43%</w:t>
                    </w:r>
                  </w:p>
                  <w:p>
                    <w:pPr>
                      <w:spacing w:line="190" w:lineRule="exact" w:before="0"/>
                      <w:ind w:left="68" w:right="0" w:firstLine="0"/>
                      <w:jc w:val="left"/>
                      <w:rPr>
                        <w:sz w:val="18"/>
                      </w:rPr>
                    </w:pPr>
                    <w:r>
                      <w:rPr>
                        <w:sz w:val="18"/>
                      </w:rPr>
                      <w:t>4.89%</w:t>
                    </w:r>
                  </w:p>
                </w:txbxContent>
              </v:textbox>
              <w10:wrap type="none"/>
            </v:shape>
            <v:shape style="position:absolute;left:2616;top:1310;width:1105;height:218" type="#_x0000_t202" filled="false" stroked="false">
              <v:textbox inset="0,0,0,0">
                <w:txbxContent>
                  <w:p>
                    <w:pPr>
                      <w:spacing w:before="0"/>
                      <w:ind w:left="0" w:right="0" w:firstLine="0"/>
                      <w:jc w:val="left"/>
                      <w:rPr>
                        <w:sz w:val="18"/>
                      </w:rPr>
                    </w:pPr>
                    <w:r>
                      <w:rPr>
                        <w:sz w:val="18"/>
                      </w:rPr>
                      <w:t>$100 </w:t>
                    </w:r>
                    <w:r>
                      <w:rPr>
                        <w:sz w:val="14"/>
                      </w:rPr>
                      <w:t>TO </w:t>
                    </w:r>
                    <w:r>
                      <w:rPr>
                        <w:sz w:val="18"/>
                      </w:rPr>
                      <w:t>$199</w:t>
                    </w:r>
                  </w:p>
                </w:txbxContent>
              </v:textbox>
              <w10:wrap type="none"/>
            </v:shape>
            <v:shape style="position:absolute;left:3990;top:394;width:546;height:708" type="#_x0000_t202" filled="false" stroked="false">
              <v:textbox inset="0,0,0,0">
                <w:txbxContent>
                  <w:p>
                    <w:pPr>
                      <w:spacing w:line="191" w:lineRule="exact" w:before="0"/>
                      <w:ind w:left="0" w:right="0" w:firstLine="0"/>
                      <w:jc w:val="left"/>
                      <w:rPr>
                        <w:sz w:val="18"/>
                      </w:rPr>
                    </w:pPr>
                    <w:r>
                      <w:rPr>
                        <w:sz w:val="18"/>
                      </w:rPr>
                      <w:t>0.34%</w:t>
                    </w:r>
                  </w:p>
                  <w:p>
                    <w:pPr>
                      <w:spacing w:line="164" w:lineRule="exact" w:before="0"/>
                      <w:ind w:left="0" w:right="0" w:firstLine="0"/>
                      <w:jc w:val="left"/>
                      <w:rPr>
                        <w:sz w:val="18"/>
                      </w:rPr>
                    </w:pPr>
                    <w:r>
                      <w:rPr>
                        <w:sz w:val="18"/>
                      </w:rPr>
                      <w:t>0.36%</w:t>
                    </w:r>
                  </w:p>
                  <w:p>
                    <w:pPr>
                      <w:spacing w:line="163" w:lineRule="exact" w:before="0"/>
                      <w:ind w:left="0" w:right="0" w:firstLine="0"/>
                      <w:jc w:val="left"/>
                      <w:rPr>
                        <w:sz w:val="18"/>
                      </w:rPr>
                    </w:pPr>
                    <w:r>
                      <w:rPr>
                        <w:sz w:val="18"/>
                      </w:rPr>
                      <w:t>0.25%</w:t>
                    </w:r>
                  </w:p>
                  <w:p>
                    <w:pPr>
                      <w:spacing w:line="190" w:lineRule="exact" w:before="0"/>
                      <w:ind w:left="0" w:right="0" w:firstLine="0"/>
                      <w:jc w:val="left"/>
                      <w:rPr>
                        <w:sz w:val="18"/>
                      </w:rPr>
                    </w:pPr>
                    <w:r>
                      <w:rPr>
                        <w:sz w:val="18"/>
                      </w:rPr>
                      <w:t>0.54%</w:t>
                    </w:r>
                  </w:p>
                </w:txbxContent>
              </v:textbox>
              <w10:wrap type="none"/>
            </v:shape>
            <v:shape style="position:absolute;left:2500;top:630;width:1221;height:218" type="#_x0000_t202" filled="false" stroked="false">
              <v:textbox inset="0,0,0,0">
                <w:txbxContent>
                  <w:p>
                    <w:pPr>
                      <w:spacing w:before="0"/>
                      <w:ind w:left="0" w:right="0" w:firstLine="0"/>
                      <w:jc w:val="left"/>
                      <w:rPr>
                        <w:sz w:val="18"/>
                      </w:rPr>
                    </w:pPr>
                    <w:r>
                      <w:rPr>
                        <w:sz w:val="18"/>
                      </w:rPr>
                      <w:t>L</w:t>
                    </w:r>
                    <w:r>
                      <w:rPr>
                        <w:sz w:val="14"/>
                      </w:rPr>
                      <w:t>ESS THAN </w:t>
                    </w:r>
                    <w:r>
                      <w:rPr>
                        <w:sz w:val="18"/>
                      </w:rPr>
                      <w:t>$100</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8" w:right="104" w:firstLine="0"/>
        <w:jc w:val="center"/>
        <w:rPr>
          <w:b/>
          <w:sz w:val="24"/>
        </w:rPr>
      </w:pPr>
      <w:r>
        <w:rPr>
          <w:b/>
          <w:sz w:val="24"/>
        </w:rPr>
        <w:t>F</w:t>
      </w:r>
      <w:r>
        <w:rPr>
          <w:b/>
          <w:sz w:val="19"/>
        </w:rPr>
        <w:t>IGURE </w:t>
      </w:r>
      <w:r>
        <w:rPr>
          <w:b/>
          <w:sz w:val="24"/>
        </w:rPr>
        <w:t>98:</w:t>
      </w:r>
    </w:p>
    <w:p>
      <w:pPr>
        <w:spacing w:line="289" w:lineRule="exact" w:before="0"/>
        <w:ind w:left="639" w:right="104" w:firstLine="0"/>
        <w:jc w:val="center"/>
        <w:rPr>
          <w:sz w:val="19"/>
        </w:rPr>
      </w:pPr>
      <w:r>
        <w:rPr>
          <w:sz w:val="24"/>
        </w:rPr>
        <w:t>H</w:t>
      </w:r>
      <w:r>
        <w:rPr>
          <w:sz w:val="19"/>
        </w:rPr>
        <w:t>OUSING </w:t>
      </w:r>
      <w:r>
        <w:rPr>
          <w:sz w:val="24"/>
        </w:rPr>
        <w:t>L</w:t>
      </w:r>
      <w:r>
        <w:rPr>
          <w:sz w:val="19"/>
        </w:rPr>
        <w:t>ACKING </w:t>
      </w:r>
      <w:r>
        <w:rPr>
          <w:sz w:val="24"/>
        </w:rPr>
        <w:t>P</w:t>
      </w:r>
      <w:r>
        <w:rPr>
          <w:sz w:val="19"/>
        </w:rPr>
        <w:t>LUMBING</w:t>
      </w:r>
      <w:r>
        <w:rPr>
          <w:sz w:val="24"/>
        </w:rPr>
        <w:t>, K</w:t>
      </w:r>
      <w:r>
        <w:rPr>
          <w:sz w:val="19"/>
        </w:rPr>
        <w:t>ITCHENS AND </w:t>
      </w:r>
      <w:r>
        <w:rPr>
          <w:sz w:val="24"/>
        </w:rPr>
        <w:t>T</w:t>
      </w:r>
      <w:r>
        <w:rPr>
          <w:sz w:val="19"/>
        </w:rPr>
        <w:t>ELEPHONE </w:t>
      </w:r>
      <w:r>
        <w:rPr>
          <w:sz w:val="24"/>
        </w:rPr>
        <w:t>S</w:t>
      </w:r>
      <w:r>
        <w:rPr>
          <w:sz w:val="19"/>
        </w:rPr>
        <w:t>ERVICE</w:t>
      </w:r>
    </w:p>
    <w:p>
      <w:pPr>
        <w:spacing w:before="0"/>
        <w:ind w:left="640" w:right="104" w:firstLine="0"/>
        <w:jc w:val="center"/>
        <w:rPr>
          <w:sz w:val="16"/>
        </w:rPr>
      </w:pPr>
      <w:r>
        <w:rPr>
          <w:sz w:val="16"/>
        </w:rPr>
        <w:t>S</w:t>
      </w:r>
      <w:r>
        <w:rPr>
          <w:sz w:val="13"/>
        </w:rPr>
        <w:t>EE </w:t>
      </w:r>
      <w:r>
        <w:rPr>
          <w:sz w:val="16"/>
        </w:rPr>
        <w:t>T</w:t>
      </w:r>
      <w:r>
        <w:rPr>
          <w:sz w:val="13"/>
        </w:rPr>
        <w:t>ABLE </w:t>
      </w:r>
      <w:r>
        <w:rPr>
          <w:sz w:val="16"/>
        </w:rPr>
        <w:t>101, </w:t>
      </w:r>
      <w:r>
        <w:rPr>
          <w:sz w:val="13"/>
        </w:rPr>
        <w:t>PAGE </w:t>
      </w:r>
      <w:r>
        <w:rPr>
          <w:sz w:val="16"/>
        </w:rPr>
        <w:t>268</w:t>
      </w:r>
    </w:p>
    <w:p>
      <w:pPr>
        <w:pStyle w:val="BodyText"/>
        <w:rPr>
          <w:sz w:val="21"/>
        </w:rPr>
      </w:pPr>
      <w:r>
        <w:rPr/>
        <w:pict>
          <v:group style="position:absolute;margin-left:110.324997pt;margin-top:14.67326pt;width:406.15pt;height:287.8pt;mso-position-horizontal-relative:page;mso-position-vertical-relative:paragraph;z-index:-250229760;mso-wrap-distance-left:0;mso-wrap-distance-right:0" coordorigin="2206,293" coordsize="8123,5756">
            <v:line style="position:absolute" from="6029,569" to="6029,5474" stroked="true" strokeweight=".75pt" strokecolor="#d8d8d8">
              <v:stroke dashstyle="solid"/>
            </v:line>
            <v:line style="position:absolute" from="7925,569" to="7925,5474" stroked="true" strokeweight=".75pt" strokecolor="#d8d8d8">
              <v:stroke dashstyle="solid"/>
            </v:line>
            <v:line style="position:absolute" from="9822,569" to="9822,5474" stroked="true" strokeweight=".75pt" strokecolor="#d8d8d8">
              <v:stroke dashstyle="solid"/>
            </v:line>
            <v:rect style="position:absolute;left:4132;top:596;width:694;height:381" filled="true" fillcolor="#ec7c30" stroked="false">
              <v:fill type="solid"/>
            </v:rect>
            <v:rect style="position:absolute;left:4132;top:1413;width:773;height:381" filled="true" fillcolor="#ec7c30" stroked="false">
              <v:fill type="solid"/>
            </v:rect>
            <v:rect style="position:absolute;left:4132;top:976;width:1206;height:381" filled="true" fillcolor="#ffbf00" stroked="false">
              <v:fill type="solid"/>
            </v:rect>
            <v:rect style="position:absolute;left:4132;top:2231;width:263;height:381" filled="true" fillcolor="#ec7c30" stroked="false">
              <v:fill type="solid"/>
            </v:rect>
            <v:rect style="position:absolute;left:4132;top:1793;width:939;height:381" filled="true" fillcolor="#ffbf00" stroked="false">
              <v:fill type="solid"/>
            </v:rect>
            <v:rect style="position:absolute;left:4132;top:3048;width:1710;height:381" filled="true" fillcolor="#ec7c30" stroked="false">
              <v:fill type="solid"/>
            </v:rect>
            <v:rect style="position:absolute;left:4132;top:2612;width:912;height:381" filled="true" fillcolor="#ffbf00" stroked="false">
              <v:fill type="solid"/>
            </v:rect>
            <v:rect style="position:absolute;left:4132;top:3429;width:1558;height:381" filled="true" fillcolor="#ffbf00" stroked="false">
              <v:fill type="solid"/>
            </v:rect>
            <v:rect style="position:absolute;left:4132;top:4684;width:600;height:381" filled="true" fillcolor="#ec7c30" stroked="false">
              <v:fill type="solid"/>
            </v:rect>
            <v:rect style="position:absolute;left:4132;top:4247;width:401;height:380" filled="true" fillcolor="#ffbf00" stroked="false">
              <v:fill type="solid"/>
            </v:rect>
            <v:rect style="position:absolute;left:4132;top:5064;width:429;height:381" filled="true" fillcolor="#ffbf00" stroked="false">
              <v:fill type="solid"/>
            </v:rect>
            <v:line style="position:absolute" from="4133,569" to="4133,5474" stroked="true" strokeweight=".75pt" strokecolor="#d8d8d8">
              <v:stroke dashstyle="solid"/>
            </v:line>
            <v:rect style="position:absolute;left:7287;top:2596;width:98;height:98" filled="true" fillcolor="#ec7c30" stroked="false">
              <v:fill type="solid"/>
            </v:rect>
            <v:rect style="position:absolute;left:7287;top:3327;width:98;height:98" filled="true" fillcolor="#ffbf00" stroked="false">
              <v:fill type="solid"/>
            </v:rect>
            <v:rect style="position:absolute;left:2214;top:300;width:8108;height:5741" filled="false" stroked="true" strokeweight=".75pt" strokecolor="#d8d8d8">
              <v:stroke dashstyle="solid"/>
            </v:rect>
            <v:shape style="position:absolute;left:9559;top:5594;width:546;height:218" type="#_x0000_t202" filled="false" stroked="false">
              <v:textbox inset="0,0,0,0">
                <w:txbxContent>
                  <w:p>
                    <w:pPr>
                      <w:spacing w:before="0"/>
                      <w:ind w:left="0" w:right="0" w:firstLine="0"/>
                      <w:jc w:val="left"/>
                      <w:rPr>
                        <w:sz w:val="18"/>
                      </w:rPr>
                    </w:pPr>
                    <w:r>
                      <w:rPr>
                        <w:sz w:val="18"/>
                      </w:rPr>
                      <w:t>3.00%</w:t>
                    </w:r>
                  </w:p>
                </w:txbxContent>
              </v:textbox>
              <w10:wrap type="none"/>
            </v:shape>
            <v:shape style="position:absolute;left:7662;top:5594;width:546;height:218" type="#_x0000_t202" filled="false" stroked="false">
              <v:textbox inset="0,0,0,0">
                <w:txbxContent>
                  <w:p>
                    <w:pPr>
                      <w:spacing w:before="0"/>
                      <w:ind w:left="0" w:right="0" w:firstLine="0"/>
                      <w:jc w:val="left"/>
                      <w:rPr>
                        <w:sz w:val="18"/>
                      </w:rPr>
                    </w:pPr>
                    <w:r>
                      <w:rPr>
                        <w:sz w:val="18"/>
                      </w:rPr>
                      <w:t>2.00%</w:t>
                    </w:r>
                  </w:p>
                </w:txbxContent>
              </v:textbox>
              <w10:wrap type="none"/>
            </v:shape>
            <v:shape style="position:absolute;left:5766;top:5594;width:546;height:218" type="#_x0000_t202" filled="false" stroked="false">
              <v:textbox inset="0,0,0,0">
                <w:txbxContent>
                  <w:p>
                    <w:pPr>
                      <w:spacing w:before="0"/>
                      <w:ind w:left="0" w:right="0" w:firstLine="0"/>
                      <w:jc w:val="left"/>
                      <w:rPr>
                        <w:sz w:val="18"/>
                      </w:rPr>
                    </w:pPr>
                    <w:r>
                      <w:rPr>
                        <w:sz w:val="18"/>
                      </w:rPr>
                      <w:t>1.00%</w:t>
                    </w:r>
                  </w:p>
                </w:txbxContent>
              </v:textbox>
              <w10:wrap type="none"/>
            </v:shape>
            <v:shape style="position:absolute;left:3092;top:3948;width:1706;height:1863" type="#_x0000_t202" filled="false" stroked="false">
              <v:textbox inset="0,0,0,0">
                <w:txbxContent>
                  <w:p>
                    <w:pPr>
                      <w:spacing w:line="199" w:lineRule="exact" w:before="0"/>
                      <w:ind w:left="0" w:right="18" w:firstLine="0"/>
                      <w:jc w:val="right"/>
                      <w:rPr>
                        <w:sz w:val="18"/>
                      </w:rPr>
                    </w:pPr>
                    <w:r>
                      <w:rPr>
                        <w:sz w:val="18"/>
                      </w:rPr>
                      <w:t>0.00%</w:t>
                    </w:r>
                  </w:p>
                  <w:p>
                    <w:pPr>
                      <w:spacing w:line="190" w:lineRule="exact" w:before="0"/>
                      <w:ind w:left="0" w:right="0" w:firstLine="0"/>
                      <w:jc w:val="left"/>
                      <w:rPr>
                        <w:sz w:val="18"/>
                      </w:rPr>
                    </w:pPr>
                    <w:r>
                      <w:rPr>
                        <w:sz w:val="18"/>
                      </w:rPr>
                      <w:t>G</w:t>
                    </w:r>
                    <w:r>
                      <w:rPr>
                        <w:sz w:val="14"/>
                      </w:rPr>
                      <w:t>ENEVA </w:t>
                    </w:r>
                    <w:r>
                      <w:rPr>
                        <w:sz w:val="18"/>
                      </w:rPr>
                      <w:t>C</w:t>
                    </w:r>
                    <w:r>
                      <w:rPr>
                        <w:sz w:val="14"/>
                      </w:rPr>
                      <w:t>O</w:t>
                    </w:r>
                    <w:r>
                      <w:rPr>
                        <w:sz w:val="18"/>
                      </w:rPr>
                      <w:t>.</w:t>
                    </w:r>
                  </w:p>
                  <w:p>
                    <w:pPr>
                      <w:spacing w:line="209" w:lineRule="exact" w:before="0"/>
                      <w:ind w:left="0" w:right="18" w:firstLine="0"/>
                      <w:jc w:val="right"/>
                      <w:rPr>
                        <w:sz w:val="18"/>
                      </w:rPr>
                    </w:pPr>
                    <w:r>
                      <w:rPr>
                        <w:sz w:val="18"/>
                      </w:rPr>
                      <w:t>0.21%</w:t>
                    </w:r>
                  </w:p>
                  <w:p>
                    <w:pPr>
                      <w:spacing w:line="240" w:lineRule="auto" w:before="2"/>
                      <w:rPr>
                        <w:sz w:val="18"/>
                      </w:rPr>
                    </w:pPr>
                  </w:p>
                  <w:p>
                    <w:pPr>
                      <w:spacing w:line="199" w:lineRule="exact" w:before="0"/>
                      <w:ind w:left="0" w:right="18" w:firstLine="0"/>
                      <w:jc w:val="right"/>
                      <w:rPr>
                        <w:sz w:val="18"/>
                      </w:rPr>
                    </w:pPr>
                    <w:r>
                      <w:rPr>
                        <w:sz w:val="18"/>
                      </w:rPr>
                      <w:t>0.32%</w:t>
                    </w:r>
                  </w:p>
                  <w:p>
                    <w:pPr>
                      <w:spacing w:line="190" w:lineRule="exact" w:before="0"/>
                      <w:ind w:left="79" w:right="0" w:firstLine="0"/>
                      <w:jc w:val="left"/>
                      <w:rPr>
                        <w:sz w:val="18"/>
                      </w:rPr>
                    </w:pPr>
                    <w:r>
                      <w:rPr>
                        <w:sz w:val="18"/>
                      </w:rPr>
                      <w:t>H</w:t>
                    </w:r>
                    <w:r>
                      <w:rPr>
                        <w:sz w:val="14"/>
                      </w:rPr>
                      <w:t>ENRY </w:t>
                    </w:r>
                    <w:r>
                      <w:rPr>
                        <w:sz w:val="18"/>
                      </w:rPr>
                      <w:t>C</w:t>
                    </w:r>
                    <w:r>
                      <w:rPr>
                        <w:sz w:val="14"/>
                      </w:rPr>
                      <w:t>O</w:t>
                    </w:r>
                    <w:r>
                      <w:rPr>
                        <w:sz w:val="18"/>
                      </w:rPr>
                      <w:t>.</w:t>
                    </w:r>
                  </w:p>
                  <w:p>
                    <w:pPr>
                      <w:spacing w:line="208" w:lineRule="exact" w:before="0"/>
                      <w:ind w:left="0" w:right="18" w:firstLine="0"/>
                      <w:jc w:val="right"/>
                      <w:rPr>
                        <w:sz w:val="18"/>
                      </w:rPr>
                    </w:pPr>
                    <w:r>
                      <w:rPr>
                        <w:sz w:val="18"/>
                      </w:rPr>
                      <w:t>0.23%</w:t>
                    </w:r>
                  </w:p>
                  <w:p>
                    <w:pPr>
                      <w:spacing w:line="240" w:lineRule="auto" w:before="1"/>
                      <w:rPr>
                        <w:sz w:val="19"/>
                      </w:rPr>
                    </w:pPr>
                  </w:p>
                  <w:p>
                    <w:pPr>
                      <w:spacing w:before="0"/>
                      <w:ind w:left="776" w:right="0" w:firstLine="0"/>
                      <w:jc w:val="left"/>
                      <w:rPr>
                        <w:sz w:val="18"/>
                      </w:rPr>
                    </w:pPr>
                    <w:r>
                      <w:rPr>
                        <w:sz w:val="18"/>
                      </w:rPr>
                      <w:t>0.00%</w:t>
                    </w:r>
                  </w:p>
                </w:txbxContent>
              </v:textbox>
              <w10:wrap type="none"/>
            </v:shape>
            <v:shape style="position:absolute;left:7425;top:3257;width:2091;height:428" type="#_x0000_t202" filled="false" stroked="false">
              <v:textbox inset="0,0,0,0">
                <w:txbxContent>
                  <w:p>
                    <w:pPr>
                      <w:spacing w:line="283" w:lineRule="auto" w:before="0"/>
                      <w:ind w:left="0" w:right="-3" w:firstLine="0"/>
                      <w:jc w:val="left"/>
                      <w:rPr>
                        <w:sz w:val="14"/>
                      </w:rPr>
                    </w:pPr>
                    <w:r>
                      <w:rPr>
                        <w:w w:val="105"/>
                        <w:sz w:val="18"/>
                      </w:rPr>
                      <w:t>W</w:t>
                    </w:r>
                    <w:r>
                      <w:rPr>
                        <w:w w:val="105"/>
                        <w:sz w:val="14"/>
                      </w:rPr>
                      <w:t>ITHOUT COMPLETE </w:t>
                    </w:r>
                    <w:r>
                      <w:rPr>
                        <w:spacing w:val="-3"/>
                        <w:w w:val="105"/>
                        <w:sz w:val="14"/>
                      </w:rPr>
                      <w:t>KITCHEN </w:t>
                    </w:r>
                    <w:r>
                      <w:rPr>
                        <w:w w:val="105"/>
                        <w:sz w:val="14"/>
                      </w:rPr>
                      <w:t>FACILTIES</w:t>
                    </w:r>
                  </w:p>
                </w:txbxContent>
              </v:textbox>
              <w10:wrap type="none"/>
            </v:shape>
            <v:shape style="position:absolute;left:5044;top:3130;width:699;height:598" type="#_x0000_t202" filled="false" stroked="false">
              <v:textbox inset="0,0,0,0">
                <w:txbxContent>
                  <w:p>
                    <w:pPr>
                      <w:spacing w:before="0"/>
                      <w:ind w:left="153" w:right="0" w:firstLine="0"/>
                      <w:jc w:val="left"/>
                      <w:rPr>
                        <w:sz w:val="18"/>
                      </w:rPr>
                    </w:pPr>
                    <w:r>
                      <w:rPr>
                        <w:sz w:val="18"/>
                      </w:rPr>
                      <w:t>0.90%</w:t>
                    </w:r>
                  </w:p>
                  <w:p>
                    <w:pPr>
                      <w:spacing w:before="163"/>
                      <w:ind w:left="0" w:right="0" w:firstLine="0"/>
                      <w:jc w:val="left"/>
                      <w:rPr>
                        <w:sz w:val="18"/>
                      </w:rPr>
                    </w:pPr>
                    <w:r>
                      <w:rPr>
                        <w:sz w:val="18"/>
                      </w:rPr>
                      <w:t>0.82%</w:t>
                    </w:r>
                  </w:p>
                </w:txbxContent>
              </v:textbox>
              <w10:wrap type="none"/>
            </v:shape>
            <v:shape style="position:absolute;left:2817;top:3311;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7425;top:2526;width:2224;height:218" type="#_x0000_t202" filled="false" stroked="false">
              <v:textbox inset="0,0,0,0">
                <w:txbxContent>
                  <w:p>
                    <w:pPr>
                      <w:spacing w:before="0"/>
                      <w:ind w:left="0" w:right="0" w:firstLine="0"/>
                      <w:jc w:val="left"/>
                      <w:rPr>
                        <w:sz w:val="14"/>
                      </w:rPr>
                    </w:pPr>
                    <w:r>
                      <w:rPr>
                        <w:w w:val="105"/>
                        <w:sz w:val="18"/>
                      </w:rPr>
                      <w:t>W</w:t>
                    </w:r>
                    <w:r>
                      <w:rPr>
                        <w:w w:val="105"/>
                        <w:sz w:val="14"/>
                      </w:rPr>
                      <w:t>ITHOUT PLUMBING</w:t>
                    </w:r>
                    <w:r>
                      <w:rPr>
                        <w:spacing w:val="-24"/>
                        <w:w w:val="105"/>
                        <w:sz w:val="14"/>
                      </w:rPr>
                      <w:t> </w:t>
                    </w:r>
                    <w:r>
                      <w:rPr>
                        <w:w w:val="105"/>
                        <w:sz w:val="14"/>
                      </w:rPr>
                      <w:t>FACILITIES</w:t>
                    </w:r>
                  </w:p>
                </w:txbxContent>
              </v:textbox>
              <w10:wrap type="none"/>
            </v:shape>
            <v:shape style="position:absolute;left:4252;top:2313;width:693;height:598" type="#_x0000_t202" filled="false" stroked="false">
              <v:textbox inset="0,0,0,0">
                <w:txbxContent>
                  <w:p>
                    <w:pPr>
                      <w:spacing w:before="0"/>
                      <w:ind w:left="0" w:right="0" w:firstLine="0"/>
                      <w:jc w:val="left"/>
                      <w:rPr>
                        <w:sz w:val="18"/>
                      </w:rPr>
                    </w:pPr>
                    <w:r>
                      <w:rPr>
                        <w:sz w:val="18"/>
                      </w:rPr>
                      <w:t>0.14%</w:t>
                    </w:r>
                  </w:p>
                  <w:p>
                    <w:pPr>
                      <w:spacing w:before="163"/>
                      <w:ind w:left="147" w:right="0" w:firstLine="0"/>
                      <w:jc w:val="left"/>
                      <w:rPr>
                        <w:sz w:val="18"/>
                      </w:rPr>
                    </w:pPr>
                    <w:r>
                      <w:rPr>
                        <w:sz w:val="18"/>
                      </w:rPr>
                      <w:t>0.48%</w:t>
                    </w:r>
                  </w:p>
                </w:txbxContent>
              </v:textbox>
              <w10:wrap type="none"/>
            </v:shape>
            <v:shape style="position:absolute;left:2990;top:2493;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2978;top:677;width:2262;height:1415" type="#_x0000_t202" filled="false" stroked="false">
              <v:textbox inset="0,0,0,0">
                <w:txbxContent>
                  <w:p>
                    <w:pPr>
                      <w:spacing w:line="199" w:lineRule="exact" w:before="0"/>
                      <w:ind w:left="1274" w:right="0" w:firstLine="0"/>
                      <w:jc w:val="left"/>
                      <w:rPr>
                        <w:sz w:val="18"/>
                      </w:rPr>
                    </w:pPr>
                    <w:r>
                      <w:rPr>
                        <w:sz w:val="18"/>
                      </w:rPr>
                      <w:t>0.37%</w:t>
                    </w:r>
                  </w:p>
                  <w:p>
                    <w:pPr>
                      <w:spacing w:line="190" w:lineRule="exact" w:before="0"/>
                      <w:ind w:left="0" w:right="1273" w:firstLine="0"/>
                      <w:jc w:val="right"/>
                      <w:rPr>
                        <w:sz w:val="14"/>
                      </w:rPr>
                    </w:pPr>
                    <w:r>
                      <w:rPr>
                        <w:sz w:val="18"/>
                      </w:rPr>
                      <w:t>A</w:t>
                    </w:r>
                    <w:r>
                      <w:rPr>
                        <w:sz w:val="14"/>
                      </w:rPr>
                      <w:t>LABAMA</w:t>
                    </w:r>
                  </w:p>
                  <w:p>
                    <w:pPr>
                      <w:spacing w:line="208" w:lineRule="exact" w:before="0"/>
                      <w:ind w:left="0" w:right="18" w:firstLine="0"/>
                      <w:jc w:val="right"/>
                      <w:rPr>
                        <w:sz w:val="18"/>
                      </w:rPr>
                    </w:pPr>
                    <w:r>
                      <w:rPr>
                        <w:sz w:val="18"/>
                      </w:rPr>
                      <w:t>0.64%</w:t>
                    </w:r>
                  </w:p>
                  <w:p>
                    <w:pPr>
                      <w:spacing w:line="240" w:lineRule="auto" w:before="2"/>
                      <w:rPr>
                        <w:sz w:val="18"/>
                      </w:rPr>
                    </w:pPr>
                  </w:p>
                  <w:p>
                    <w:pPr>
                      <w:spacing w:line="199" w:lineRule="exact" w:before="0"/>
                      <w:ind w:left="1281" w:right="0" w:firstLine="0"/>
                      <w:jc w:val="left"/>
                      <w:rPr>
                        <w:sz w:val="18"/>
                      </w:rPr>
                    </w:pPr>
                    <w:r>
                      <w:rPr>
                        <w:sz w:val="18"/>
                      </w:rPr>
                      <w:t>0.41%</w:t>
                    </w:r>
                  </w:p>
                  <w:p>
                    <w:pPr>
                      <w:spacing w:line="190" w:lineRule="exact" w:before="0"/>
                      <w:ind w:left="0" w:right="1274" w:firstLine="0"/>
                      <w:jc w:val="right"/>
                      <w:rPr>
                        <w:sz w:val="18"/>
                      </w:rPr>
                    </w:pPr>
                    <w:r>
                      <w:rPr>
                        <w:sz w:val="18"/>
                      </w:rPr>
                      <w:t>SEARP &amp; DC</w:t>
                    </w:r>
                  </w:p>
                  <w:p>
                    <w:pPr>
                      <w:spacing w:line="208" w:lineRule="exact" w:before="0"/>
                      <w:ind w:left="1447" w:right="0" w:firstLine="0"/>
                      <w:jc w:val="left"/>
                      <w:rPr>
                        <w:sz w:val="18"/>
                      </w:rPr>
                    </w:pPr>
                    <w:r>
                      <w:rPr>
                        <w:sz w:val="18"/>
                      </w:rPr>
                      <w:t>0.50%</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13"/>
        </w:rPr>
      </w:pPr>
    </w:p>
    <w:p>
      <w:pPr>
        <w:pStyle w:val="Heading7"/>
        <w:spacing w:before="1"/>
      </w:pPr>
      <w:bookmarkStart w:name="_TOC_250064" w:id="30"/>
      <w:bookmarkEnd w:id="30"/>
      <w:r>
        <w:rPr/>
        <w:t>Communication Services</w:t>
      </w:r>
    </w:p>
    <w:p>
      <w:pPr>
        <w:pStyle w:val="BodyText"/>
        <w:spacing w:line="360" w:lineRule="auto" w:before="243"/>
        <w:ind w:left="1756" w:right="1212" w:firstLine="720"/>
        <w:jc w:val="both"/>
      </w:pPr>
      <w:r>
        <w:rPr/>
        <w:t>Communication services, including telephone, internet, and technology, has become essential to quality of life in many ways. Across Alabama, 97.79 percent of households have available telephone service (landline capability); however, the trend has transitioned away from landline telephone and moved toward smart phones and other technology. Internet technology and computer devices are essential to many work and educational opportunities, increasingly so during the 2020 COVID-19 pandemic. For many families, landline services are an unnecessary expense.</w:t>
      </w:r>
    </w:p>
    <w:p>
      <w:pPr>
        <w:spacing w:after="0" w:line="360" w:lineRule="auto"/>
        <w:jc w:val="both"/>
        <w:sectPr>
          <w:headerReference w:type="default" r:id="rId230"/>
          <w:footerReference w:type="default" r:id="rId231"/>
          <w:pgSz w:w="12240" w:h="15840"/>
          <w:pgMar w:header="720" w:footer="1105" w:top="960" w:bottom="1300" w:left="0" w:right="220"/>
          <w:pgNumType w:start="105"/>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99:</w:t>
      </w:r>
    </w:p>
    <w:p>
      <w:pPr>
        <w:spacing w:line="289" w:lineRule="exact" w:before="0"/>
        <w:ind w:left="7" w:right="104" w:firstLine="0"/>
        <w:jc w:val="center"/>
        <w:rPr>
          <w:sz w:val="19"/>
        </w:rPr>
      </w:pPr>
      <w:r>
        <w:rPr>
          <w:sz w:val="24"/>
        </w:rPr>
        <w:t>H</w:t>
      </w:r>
      <w:r>
        <w:rPr>
          <w:sz w:val="19"/>
        </w:rPr>
        <w:t>OUSING WITH </w:t>
      </w:r>
      <w:r>
        <w:rPr>
          <w:sz w:val="24"/>
        </w:rPr>
        <w:t>T</w:t>
      </w:r>
      <w:r>
        <w:rPr>
          <w:sz w:val="19"/>
        </w:rPr>
        <w:t>ELEPHONE </w:t>
      </w:r>
      <w:r>
        <w:rPr>
          <w:sz w:val="24"/>
        </w:rPr>
        <w:t>S</w:t>
      </w:r>
      <w:r>
        <w:rPr>
          <w:sz w:val="19"/>
        </w:rPr>
        <w:t>ERVICE</w:t>
      </w:r>
    </w:p>
    <w:p>
      <w:pPr>
        <w:spacing w:before="0"/>
        <w:ind w:left="10" w:right="104" w:firstLine="0"/>
        <w:jc w:val="center"/>
        <w:rPr>
          <w:sz w:val="16"/>
        </w:rPr>
      </w:pPr>
      <w:r>
        <w:rPr>
          <w:sz w:val="16"/>
        </w:rPr>
        <w:t>S</w:t>
      </w:r>
      <w:r>
        <w:rPr>
          <w:sz w:val="13"/>
        </w:rPr>
        <w:t>EE </w:t>
      </w:r>
      <w:r>
        <w:rPr>
          <w:sz w:val="16"/>
        </w:rPr>
        <w:t>T</w:t>
      </w:r>
      <w:r>
        <w:rPr>
          <w:sz w:val="13"/>
        </w:rPr>
        <w:t>ABLE </w:t>
      </w:r>
      <w:r>
        <w:rPr>
          <w:sz w:val="16"/>
        </w:rPr>
        <w:t>102, </w:t>
      </w:r>
      <w:r>
        <w:rPr>
          <w:sz w:val="13"/>
        </w:rPr>
        <w:t>PAGE </w:t>
      </w:r>
      <w:r>
        <w:rPr>
          <w:sz w:val="16"/>
        </w:rPr>
        <w:t>268</w:t>
      </w:r>
    </w:p>
    <w:p>
      <w:pPr>
        <w:pStyle w:val="BodyText"/>
        <w:rPr>
          <w:sz w:val="21"/>
        </w:rPr>
      </w:pPr>
      <w:r>
        <w:rPr/>
        <w:pict>
          <v:group style="position:absolute;margin-left:71.625pt;margin-top:14.67326pt;width:452.95pt;height:266.1pt;mso-position-horizontal-relative:page;mso-position-vertical-relative:paragraph;z-index:-250202112;mso-wrap-distance-left:0;mso-wrap-distance-right:0" coordorigin="1433,293" coordsize="9059,5322">
            <v:line style="position:absolute" from="4849,311" to="4849,336" stroked="true" strokeweight=".75pt" strokecolor="#d8d8d8">
              <v:stroke dashstyle="solid"/>
            </v:line>
            <v:line style="position:absolute" from="6119,311" to="6119,336" stroked="true" strokeweight=".75pt" strokecolor="#d8d8d8">
              <v:stroke dashstyle="solid"/>
            </v:line>
            <v:line style="position:absolute" from="7387,311" to="7387,336" stroked="true" strokeweight=".75pt" strokecolor="#d8d8d8">
              <v:stroke dashstyle="solid"/>
            </v:line>
            <v:line style="position:absolute" from="8657,311" to="8657,336" stroked="true" strokeweight=".75pt" strokecolor="#d8d8d8">
              <v:stroke dashstyle="solid"/>
            </v:line>
            <v:line style="position:absolute" from="8657,680" to="8657,1076" stroked="true" strokeweight=".75pt" strokecolor="#d8d8d8">
              <v:stroke dashstyle="solid"/>
            </v:line>
            <v:rect style="position:absolute;left:3580;top:335;width:6206;height:345" filled="true" fillcolor="#ec7c30" stroked="false">
              <v:fill type="solid"/>
            </v:rect>
            <v:line style="position:absolute" from="4849,1025" to="4849,1076" stroked="true" strokeweight=".75pt" strokecolor="#d8d8d8">
              <v:stroke dashstyle="solid"/>
            </v:line>
            <v:line style="position:absolute" from="6119,1025" to="6119,1076" stroked="true" strokeweight=".75pt" strokecolor="#d8d8d8">
              <v:stroke dashstyle="solid"/>
            </v:line>
            <v:line style="position:absolute" from="7387,1025" to="7387,1076" stroked="true" strokeweight=".75pt" strokecolor="#d8d8d8">
              <v:stroke dashstyle="solid"/>
            </v:line>
            <v:line style="position:absolute" from="8657,1419" to="8657,1815" stroked="true" strokeweight=".75pt" strokecolor="#d8d8d8">
              <v:stroke dashstyle="solid"/>
            </v:line>
            <v:rect style="position:absolute;left:3580;top:1076;width:6198;height:344" filled="true" fillcolor="#ec7c30" stroked="false">
              <v:fill type="solid"/>
            </v:rect>
            <v:line style="position:absolute" from="4849,1764" to="4849,1815" stroked="true" strokeweight=".75pt" strokecolor="#d8d8d8">
              <v:stroke dashstyle="solid"/>
            </v:line>
            <v:line style="position:absolute" from="6119,1764" to="6119,1815" stroked="true" strokeweight=".75pt" strokecolor="#d8d8d8">
              <v:stroke dashstyle="solid"/>
            </v:line>
            <v:line style="position:absolute" from="7387,1764" to="7387,1815" stroked="true" strokeweight=".75pt" strokecolor="#d8d8d8">
              <v:stroke dashstyle="solid"/>
            </v:line>
            <v:line style="position:absolute" from="8657,2160" to="8657,2556" stroked="true" strokeweight=".75pt" strokecolor="#d8d8d8">
              <v:stroke dashstyle="solid"/>
            </v:line>
            <v:rect style="position:absolute;left:3580;top:1815;width:6134;height:345" filled="true" fillcolor="#ec7c30" stroked="false">
              <v:fill type="solid"/>
            </v:rect>
            <v:line style="position:absolute" from="4849,2504" to="4849,2556" stroked="true" strokeweight=".75pt" strokecolor="#d8d8d8">
              <v:stroke dashstyle="solid"/>
            </v:line>
            <v:line style="position:absolute" from="6119,2504" to="6119,2556" stroked="true" strokeweight=".75pt" strokecolor="#d8d8d8">
              <v:stroke dashstyle="solid"/>
            </v:line>
            <v:line style="position:absolute" from="7387,2504" to="7387,2556" stroked="true" strokeweight=".75pt" strokecolor="#d8d8d8">
              <v:stroke dashstyle="solid"/>
            </v:line>
            <v:line style="position:absolute" from="8657,2900" to="8657,3295" stroked="true" strokeweight=".75pt" strokecolor="#d8d8d8">
              <v:stroke dashstyle="solid"/>
            </v:line>
            <v:rect style="position:absolute;left:3580;top:2555;width:6218;height:345" filled="true" fillcolor="#ec7c30" stroked="false">
              <v:fill type="solid"/>
            </v:rect>
            <v:line style="position:absolute" from="4849,3243" to="4849,3295" stroked="true" strokeweight=".75pt" strokecolor="#d8d8d8">
              <v:stroke dashstyle="solid"/>
            </v:line>
            <v:line style="position:absolute" from="6119,3243" to="6119,3295" stroked="true" strokeweight=".75pt" strokecolor="#d8d8d8">
              <v:stroke dashstyle="solid"/>
            </v:line>
            <v:line style="position:absolute" from="7387,3243" to="7387,3295" stroked="true" strokeweight=".75pt" strokecolor="#d8d8d8">
              <v:stroke dashstyle="solid"/>
            </v:line>
            <v:line style="position:absolute" from="8657,3639" to="8657,4035" stroked="true" strokeweight=".75pt" strokecolor="#d8d8d8">
              <v:stroke dashstyle="solid"/>
            </v:line>
            <v:rect style="position:absolute;left:3580;top:3294;width:6172;height:345" filled="true" fillcolor="#ec7c30" stroked="false">
              <v:fill type="solid"/>
            </v:rect>
            <v:line style="position:absolute" from="4849,3984" to="4849,4035" stroked="true" strokeweight=".75pt" strokecolor="#d8d8d8">
              <v:stroke dashstyle="solid"/>
            </v:line>
            <v:line style="position:absolute" from="6119,3984" to="6119,4035" stroked="true" strokeweight=".75pt" strokecolor="#d8d8d8">
              <v:stroke dashstyle="solid"/>
            </v:line>
            <v:line style="position:absolute" from="7387,3984" to="7387,4035" stroked="true" strokeweight=".75pt" strokecolor="#d8d8d8">
              <v:stroke dashstyle="solid"/>
            </v:line>
            <v:line style="position:absolute" from="8657,4380" to="8657,4749" stroked="true" strokeweight=".75pt" strokecolor="#d8d8d8">
              <v:stroke dashstyle="solid"/>
            </v:line>
            <v:line style="position:absolute" from="9926,311" to="9926,4749" stroked="true" strokeweight=".75pt" strokecolor="#d8d8d8">
              <v:stroke dashstyle="solid"/>
            </v:line>
            <v:rect style="position:absolute;left:3580;top:4035;width:6286;height:345" filled="true" fillcolor="#ec7c30" stroked="false">
              <v:fill type="solid"/>
            </v:rect>
            <v:rect style="position:absolute;left:3580;top:680;width:4788;height:345" filled="true" fillcolor="#ffbf00" stroked="false">
              <v:fill type="solid"/>
            </v:rect>
            <v:rect style="position:absolute;left:3580;top:1419;width:4305;height:345" filled="true" fillcolor="#ffbf00" stroked="false">
              <v:fill type="solid"/>
            </v:rect>
            <v:rect style="position:absolute;left:3580;top:2159;width:4074;height:345" filled="true" fillcolor="#ffbf00" stroked="false">
              <v:fill type="solid"/>
            </v:rect>
            <v:rect style="position:absolute;left:3580;top:2900;width:4288;height:344" filled="true" fillcolor="#ffbf00" stroked="false">
              <v:fill type="solid"/>
            </v:rect>
            <v:rect style="position:absolute;left:3580;top:3639;width:4269;height:345" filled="true" fillcolor="#ffbf00" stroked="false">
              <v:fill type="solid"/>
            </v:rect>
            <v:line style="position:absolute" from="4849,4723" to="4849,4749" stroked="true" strokeweight=".75pt" strokecolor="#d8d8d8">
              <v:stroke dashstyle="solid"/>
            </v:line>
            <v:line style="position:absolute" from="6119,4723" to="6119,4749" stroked="true" strokeweight=".75pt" strokecolor="#d8d8d8">
              <v:stroke dashstyle="solid"/>
            </v:line>
            <v:line style="position:absolute" from="7387,4723" to="7387,4749" stroked="true" strokeweight=".75pt" strokecolor="#d8d8d8">
              <v:stroke dashstyle="solid"/>
            </v:line>
            <v:rect style="position:absolute;left:3580;top:4379;width:4724;height:344" filled="true" fillcolor="#ffbf00" stroked="false">
              <v:fill type="solid"/>
            </v:rect>
            <v:line style="position:absolute" from="3581,311" to="3581,4749" stroked="true" strokeweight=".75pt" strokecolor="#d8d8d8">
              <v:stroke dashstyle="solid"/>
            </v:line>
            <v:rect style="position:absolute;left:4215;top:5301;width:98;height:98" filled="true" fillcolor="#ec7c30" stroked="false">
              <v:fill type="solid"/>
            </v:rect>
            <v:rect style="position:absolute;left:6324;top:5301;width:98;height:98" filled="true" fillcolor="#ffbf00" stroked="false">
              <v:fill type="solid"/>
            </v:rect>
            <v:rect style="position:absolute;left:1440;top:300;width:9044;height:5307" filled="false" stroked="true" strokeweight=".75pt" strokecolor="#d8d8d8">
              <v:stroke dashstyle="solid"/>
            </v:rect>
            <v:shape style="position:absolute;left:2776;top:561;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v:shape style="position:absolute;left:9043;top:399;width:644;height:218" type="#_x0000_t202" filled="false" stroked="false">
              <v:textbox inset="0,0,0,0">
                <w:txbxContent>
                  <w:p>
                    <w:pPr>
                      <w:spacing w:before="0"/>
                      <w:ind w:left="0" w:right="0" w:firstLine="0"/>
                      <w:jc w:val="left"/>
                      <w:rPr>
                        <w:sz w:val="18"/>
                      </w:rPr>
                    </w:pPr>
                    <w:r>
                      <w:rPr>
                        <w:sz w:val="18"/>
                      </w:rPr>
                      <w:t>97.79%</w:t>
                    </w:r>
                  </w:p>
                </w:txbxContent>
              </v:textbox>
              <w10:wrap type="none"/>
            </v:shape>
            <v:shape style="position:absolute;left:7624;top:743;width:644;height:218" type="#_x0000_t202" filled="false" stroked="false">
              <v:textbox inset="0,0,0,0">
                <w:txbxContent>
                  <w:p>
                    <w:pPr>
                      <w:spacing w:before="0"/>
                      <w:ind w:left="0" w:right="0" w:firstLine="0"/>
                      <w:jc w:val="left"/>
                      <w:rPr>
                        <w:sz w:val="18"/>
                      </w:rPr>
                    </w:pPr>
                    <w:r>
                      <w:rPr>
                        <w:sz w:val="18"/>
                      </w:rPr>
                      <w:t>75.45%</w:t>
                    </w:r>
                  </w:p>
                </w:txbxContent>
              </v:textbox>
              <w10:wrap type="none"/>
            </v:shape>
            <v:shape style="position:absolute;left:2427;top:1301;width:1005;height:218" type="#_x0000_t202" filled="false" stroked="false">
              <v:textbox inset="0,0,0,0">
                <w:txbxContent>
                  <w:p>
                    <w:pPr>
                      <w:spacing w:before="0"/>
                      <w:ind w:left="0" w:right="0" w:firstLine="0"/>
                      <w:jc w:val="left"/>
                      <w:rPr>
                        <w:sz w:val="18"/>
                      </w:rPr>
                    </w:pPr>
                    <w:r>
                      <w:rPr>
                        <w:sz w:val="18"/>
                      </w:rPr>
                      <w:t>SEARP &amp; DC</w:t>
                    </w:r>
                  </w:p>
                </w:txbxContent>
              </v:textbox>
              <w10:wrap type="none"/>
            </v:shape>
            <v:shape style="position:absolute;left:9034;top:1138;width:644;height:218" type="#_x0000_t202" filled="false" stroked="false">
              <v:textbox inset="0,0,0,0">
                <w:txbxContent>
                  <w:p>
                    <w:pPr>
                      <w:spacing w:before="0"/>
                      <w:ind w:left="0" w:right="0" w:firstLine="0"/>
                      <w:jc w:val="left"/>
                      <w:rPr>
                        <w:sz w:val="18"/>
                      </w:rPr>
                    </w:pPr>
                    <w:r>
                      <w:rPr>
                        <w:sz w:val="18"/>
                      </w:rPr>
                      <w:t>97.67%</w:t>
                    </w:r>
                  </w:p>
                </w:txbxContent>
              </v:textbox>
              <w10:wrap type="none"/>
            </v:shape>
            <v:shape style="position:absolute;left:7142;top:1482;width:644;height:218" type="#_x0000_t202" filled="false" stroked="false">
              <v:textbox inset="0,0,0,0">
                <w:txbxContent>
                  <w:p>
                    <w:pPr>
                      <w:spacing w:before="0"/>
                      <w:ind w:left="0" w:right="0" w:firstLine="0"/>
                      <w:jc w:val="left"/>
                      <w:rPr>
                        <w:sz w:val="18"/>
                      </w:rPr>
                    </w:pPr>
                    <w:r>
                      <w:rPr>
                        <w:sz w:val="18"/>
                      </w:rPr>
                      <w:t>67.84%</w:t>
                    </w:r>
                  </w:p>
                </w:txbxContent>
              </v:textbox>
              <w10:wrap type="none"/>
            </v:shape>
            <v:shape style="position:absolute;left:2437;top:2042;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8971;top:1878;width:644;height:218" type="#_x0000_t202" filled="false" stroked="false">
              <v:textbox inset="0,0,0,0">
                <w:txbxContent>
                  <w:p>
                    <w:pPr>
                      <w:spacing w:before="0"/>
                      <w:ind w:left="0" w:right="0" w:firstLine="0"/>
                      <w:jc w:val="left"/>
                      <w:rPr>
                        <w:sz w:val="18"/>
                      </w:rPr>
                    </w:pPr>
                    <w:r>
                      <w:rPr>
                        <w:sz w:val="18"/>
                      </w:rPr>
                      <w:t>96.66%</w:t>
                    </w:r>
                  </w:p>
                </w:txbxContent>
              </v:textbox>
              <w10:wrap type="none"/>
            </v:shape>
            <v:shape style="position:absolute;left:6912;top:2223;width:644;height:218" type="#_x0000_t202" filled="false" stroked="false">
              <v:textbox inset="0,0,0,0">
                <w:txbxContent>
                  <w:p>
                    <w:pPr>
                      <w:spacing w:before="0"/>
                      <w:ind w:left="0" w:right="0" w:firstLine="0"/>
                      <w:jc w:val="left"/>
                      <w:rPr>
                        <w:sz w:val="18"/>
                      </w:rPr>
                    </w:pPr>
                    <w:r>
                      <w:rPr>
                        <w:sz w:val="18"/>
                      </w:rPr>
                      <w:t>64.22%</w:t>
                    </w:r>
                  </w:p>
                </w:txbxContent>
              </v:textbox>
              <w10:wrap type="none"/>
            </v:shape>
            <v:shape style="position:absolute;left:2266;top:2781;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9055;top:2619;width:644;height:218" type="#_x0000_t202" filled="false" stroked="false">
              <v:textbox inset="0,0,0,0">
                <w:txbxContent>
                  <w:p>
                    <w:pPr>
                      <w:spacing w:before="0"/>
                      <w:ind w:left="0" w:right="0" w:firstLine="0"/>
                      <w:jc w:val="left"/>
                      <w:rPr>
                        <w:sz w:val="18"/>
                      </w:rPr>
                    </w:pPr>
                    <w:r>
                      <w:rPr>
                        <w:sz w:val="18"/>
                      </w:rPr>
                      <w:t>97.98%</w:t>
                    </w:r>
                  </w:p>
                </w:txbxContent>
              </v:textbox>
              <w10:wrap type="none"/>
            </v:shape>
            <v:shape style="position:absolute;left:7124;top:2962;width:644;height:218" type="#_x0000_t202" filled="false" stroked="false">
              <v:textbox inset="0,0,0,0">
                <w:txbxContent>
                  <w:p>
                    <w:pPr>
                      <w:spacing w:before="0"/>
                      <w:ind w:left="0" w:right="0" w:firstLine="0"/>
                      <w:jc w:val="left"/>
                      <w:rPr>
                        <w:sz w:val="18"/>
                      </w:rPr>
                    </w:pPr>
                    <w:r>
                      <w:rPr>
                        <w:sz w:val="18"/>
                      </w:rPr>
                      <w:t>67.57%</w:t>
                    </w:r>
                  </w:p>
                </w:txbxContent>
              </v:textbox>
              <w10:wrap type="none"/>
            </v:shape>
            <v:shape style="position:absolute;left:2540;top:3521;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9008;top:3358;width:644;height:218" type="#_x0000_t202" filled="false" stroked="false">
              <v:textbox inset="0,0,0,0">
                <w:txbxContent>
                  <w:p>
                    <w:pPr>
                      <w:spacing w:before="0"/>
                      <w:ind w:left="0" w:right="0" w:firstLine="0"/>
                      <w:jc w:val="left"/>
                      <w:rPr>
                        <w:sz w:val="18"/>
                      </w:rPr>
                    </w:pPr>
                    <w:r>
                      <w:rPr>
                        <w:sz w:val="18"/>
                      </w:rPr>
                      <w:t>97.26%</w:t>
                    </w:r>
                  </w:p>
                </w:txbxContent>
              </v:textbox>
              <w10:wrap type="none"/>
            </v:shape>
            <v:shape style="position:absolute;left:7105;top:3702;width:644;height:218" type="#_x0000_t202" filled="false" stroked="false">
              <v:textbox inset="0,0,0,0">
                <w:txbxContent>
                  <w:p>
                    <w:pPr>
                      <w:spacing w:before="0"/>
                      <w:ind w:left="0" w:right="0" w:firstLine="0"/>
                      <w:jc w:val="left"/>
                      <w:rPr>
                        <w:sz w:val="18"/>
                      </w:rPr>
                    </w:pPr>
                    <w:r>
                      <w:rPr>
                        <w:sz w:val="18"/>
                      </w:rPr>
                      <w:t>67.26%</w:t>
                    </w:r>
                  </w:p>
                </w:txbxContent>
              </v:textbox>
              <w10:wrap type="none"/>
            </v:shape>
            <v:shape style="position:absolute;left:2619;top:4260;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9122;top:4098;width:644;height:218" type="#_x0000_t202" filled="false" stroked="false">
              <v:textbox inset="0,0,0,0">
                <w:txbxContent>
                  <w:p>
                    <w:pPr>
                      <w:spacing w:before="0"/>
                      <w:ind w:left="0" w:right="0" w:firstLine="0"/>
                      <w:jc w:val="left"/>
                      <w:rPr>
                        <w:sz w:val="18"/>
                      </w:rPr>
                    </w:pPr>
                    <w:r>
                      <w:rPr>
                        <w:sz w:val="18"/>
                      </w:rPr>
                      <w:t>99.05%</w:t>
                    </w:r>
                  </w:p>
                </w:txbxContent>
              </v:textbox>
              <w10:wrap type="none"/>
            </v:shape>
            <v:shape style="position:absolute;left:7561;top:4443;width:644;height:218" type="#_x0000_t202" filled="false" stroked="false">
              <v:textbox inset="0,0,0,0">
                <w:txbxContent>
                  <w:p>
                    <w:pPr>
                      <w:spacing w:before="0"/>
                      <w:ind w:left="0" w:right="0" w:firstLine="0"/>
                      <w:jc w:val="left"/>
                      <w:rPr>
                        <w:sz w:val="18"/>
                      </w:rPr>
                    </w:pPr>
                    <w:r>
                      <w:rPr>
                        <w:sz w:val="18"/>
                      </w:rPr>
                      <w:t>74.43%</w:t>
                    </w:r>
                  </w:p>
                </w:txbxContent>
              </v:textbox>
              <w10:wrap type="none"/>
            </v:shape>
            <v:shape style="position:absolute;left:3316;top:4869;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4537;top:4869;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5807;top:4869;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6462;top:4869;width:1368;height:580" type="#_x0000_t202" filled="false" stroked="false">
              <v:textbox inset="0,0,0,0">
                <w:txbxContent>
                  <w:p>
                    <w:pPr>
                      <w:spacing w:before="0"/>
                      <w:ind w:left="615" w:right="0" w:firstLine="0"/>
                      <w:jc w:val="left"/>
                      <w:rPr>
                        <w:sz w:val="18"/>
                      </w:rPr>
                    </w:pPr>
                    <w:r>
                      <w:rPr>
                        <w:sz w:val="18"/>
                      </w:rPr>
                      <w:t>60.00%</w:t>
                    </w:r>
                  </w:p>
                  <w:p>
                    <w:pPr>
                      <w:spacing w:before="145"/>
                      <w:ind w:left="0" w:right="0" w:firstLine="0"/>
                      <w:jc w:val="left"/>
                      <w:rPr>
                        <w:sz w:val="14"/>
                      </w:rPr>
                    </w:pPr>
                    <w:r>
                      <w:rPr>
                        <w:sz w:val="18"/>
                      </w:rPr>
                      <w:t>H</w:t>
                    </w:r>
                    <w:r>
                      <w:rPr>
                        <w:sz w:val="14"/>
                      </w:rPr>
                      <w:t>AS </w:t>
                    </w:r>
                    <w:r>
                      <w:rPr>
                        <w:sz w:val="18"/>
                      </w:rPr>
                      <w:t>S</w:t>
                    </w:r>
                    <w:r>
                      <w:rPr>
                        <w:sz w:val="14"/>
                      </w:rPr>
                      <w:t>MART </w:t>
                    </w:r>
                    <w:r>
                      <w:rPr>
                        <w:sz w:val="18"/>
                      </w:rPr>
                      <w:t>P</w:t>
                    </w:r>
                    <w:r>
                      <w:rPr>
                        <w:sz w:val="14"/>
                      </w:rPr>
                      <w:t>HONE</w:t>
                    </w:r>
                  </w:p>
                </w:txbxContent>
              </v:textbox>
              <w10:wrap type="none"/>
            </v:shape>
            <v:shape style="position:absolute;left:8345;top:4869;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9566;top:4869;width:742;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4353;top:5231;width:1751;height:218" type="#_x0000_t202" filled="false" stroked="false">
              <v:textbox inset="0,0,0,0">
                <w:txbxContent>
                  <w:p>
                    <w:pPr>
                      <w:spacing w:before="0"/>
                      <w:ind w:left="0" w:right="0" w:firstLine="0"/>
                      <w:jc w:val="left"/>
                      <w:rPr>
                        <w:sz w:val="14"/>
                      </w:rPr>
                    </w:pPr>
                    <w:r>
                      <w:rPr>
                        <w:w w:val="105"/>
                        <w:sz w:val="18"/>
                      </w:rPr>
                      <w:t>H</w:t>
                    </w:r>
                    <w:r>
                      <w:rPr>
                        <w:w w:val="105"/>
                        <w:sz w:val="14"/>
                      </w:rPr>
                      <w:t>AS TELEPHONE SERVICE</w:t>
                    </w:r>
                  </w:p>
                </w:txbxContent>
              </v:textbox>
              <w10:wrap type="none"/>
            </v:shape>
            <w10:wrap type="topAndBottom"/>
          </v:group>
        </w:pict>
      </w:r>
    </w:p>
    <w:p>
      <w:pPr>
        <w:pStyle w:val="BodyText"/>
        <w:rPr>
          <w:sz w:val="18"/>
        </w:rPr>
      </w:pPr>
    </w:p>
    <w:p>
      <w:pPr>
        <w:pStyle w:val="BodyText"/>
        <w:rPr>
          <w:sz w:val="18"/>
        </w:rPr>
      </w:pPr>
    </w:p>
    <w:p>
      <w:pPr>
        <w:spacing w:line="289" w:lineRule="exact" w:before="111"/>
        <w:ind w:left="8" w:right="104" w:firstLine="0"/>
        <w:jc w:val="center"/>
        <w:rPr>
          <w:b/>
          <w:sz w:val="24"/>
        </w:rPr>
      </w:pPr>
      <w:r>
        <w:rPr>
          <w:b/>
          <w:sz w:val="24"/>
        </w:rPr>
        <w:t>F</w:t>
      </w:r>
      <w:r>
        <w:rPr>
          <w:b/>
          <w:sz w:val="19"/>
        </w:rPr>
        <w:t>IGURE </w:t>
      </w:r>
      <w:r>
        <w:rPr>
          <w:b/>
          <w:sz w:val="24"/>
        </w:rPr>
        <w:t>100:</w:t>
      </w:r>
    </w:p>
    <w:p>
      <w:pPr>
        <w:spacing w:line="289" w:lineRule="exact" w:before="0"/>
        <w:ind w:left="8" w:right="104" w:firstLine="0"/>
        <w:jc w:val="center"/>
        <w:rPr>
          <w:sz w:val="19"/>
        </w:rPr>
      </w:pPr>
      <w:r>
        <w:rPr>
          <w:sz w:val="24"/>
        </w:rPr>
        <w:t>H</w:t>
      </w:r>
      <w:r>
        <w:rPr>
          <w:sz w:val="19"/>
        </w:rPr>
        <w:t>OUSEHOLD UNITS WITH A </w:t>
      </w:r>
      <w:r>
        <w:rPr>
          <w:sz w:val="24"/>
        </w:rPr>
        <w:t>C</w:t>
      </w:r>
      <w:r>
        <w:rPr>
          <w:sz w:val="19"/>
        </w:rPr>
        <w:t>OMPUTER </w:t>
      </w:r>
      <w:r>
        <w:rPr>
          <w:sz w:val="24"/>
        </w:rPr>
        <w:t>D</w:t>
      </w:r>
      <w:r>
        <w:rPr>
          <w:sz w:val="19"/>
        </w:rPr>
        <w:t>EVICE</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103, </w:t>
      </w:r>
      <w:r>
        <w:rPr>
          <w:sz w:val="13"/>
        </w:rPr>
        <w:t>PAGE </w:t>
      </w:r>
      <w:r>
        <w:rPr>
          <w:sz w:val="16"/>
        </w:rPr>
        <w:t>269</w:t>
      </w:r>
    </w:p>
    <w:p>
      <w:pPr>
        <w:pStyle w:val="BodyText"/>
        <w:spacing w:before="1"/>
        <w:rPr>
          <w:sz w:val="21"/>
        </w:rPr>
      </w:pPr>
      <w:r>
        <w:rPr/>
        <w:pict>
          <v:group style="position:absolute;margin-left:75.705002pt;margin-top:14.74024pt;width:444.75pt;height:190.15pt;mso-position-horizontal-relative:page;mso-position-vertical-relative:paragraph;z-index:-250182656;mso-wrap-distance-left:0;mso-wrap-distance-right:0" coordorigin="1514,295" coordsize="8895,3803">
            <v:line style="position:absolute" from="4870,790" to="4870,820" stroked="true" strokeweight=".75pt" strokecolor="#d8d8d8">
              <v:stroke dashstyle="solid"/>
            </v:line>
            <v:line style="position:absolute" from="4870,1228" to="4870,1289" stroked="true" strokeweight=".75pt" strokecolor="#d8d8d8">
              <v:stroke dashstyle="solid"/>
            </v:line>
            <v:line style="position:absolute" from="6115,790" to="6115,820" stroked="true" strokeweight=".75pt" strokecolor="#d8d8d8">
              <v:stroke dashstyle="solid"/>
            </v:line>
            <v:line style="position:absolute" from="6115,1228" to="6115,1289" stroked="true" strokeweight=".75pt" strokecolor="#d8d8d8">
              <v:stroke dashstyle="solid"/>
            </v:line>
            <v:line style="position:absolute" from="7362,790" to="7362,820" stroked="true" strokeweight=".75pt" strokecolor="#d8d8d8">
              <v:stroke dashstyle="solid"/>
            </v:line>
            <v:line style="position:absolute" from="7362,1228" to="7362,1289" stroked="true" strokeweight=".75pt" strokecolor="#d8d8d8">
              <v:stroke dashstyle="solid"/>
            </v:line>
            <v:line style="position:absolute" from="8609,790" to="8609,820" stroked="true" strokeweight=".75pt" strokecolor="#d8d8d8">
              <v:stroke dashstyle="solid"/>
            </v:line>
            <v:line style="position:absolute" from="8609,1228" to="8609,2695" stroked="true" strokeweight=".75pt" strokecolor="#d8d8d8">
              <v:stroke dashstyle="solid"/>
            </v:line>
            <v:rect style="position:absolute;left:3624;top:819;width:5328;height:408" filled="true" fillcolor="#ec7c30" stroked="false">
              <v:fill type="solid"/>
            </v:rect>
            <v:line style="position:absolute" from="4870,1697" to="4870,1758" stroked="true" strokeweight=".75pt" strokecolor="#d8d8d8">
              <v:stroke dashstyle="solid"/>
            </v:line>
            <v:line style="position:absolute" from="6115,1697" to="6115,1758" stroked="true" strokeweight=".75pt" strokecolor="#d8d8d8">
              <v:stroke dashstyle="solid"/>
            </v:line>
            <v:line style="position:absolute" from="7362,1697" to="7362,1758" stroked="true" strokeweight=".75pt" strokecolor="#d8d8d8">
              <v:stroke dashstyle="solid"/>
            </v:line>
            <v:rect style="position:absolute;left:3624;top:1288;width:4970;height:408" filled="true" fillcolor="#ec7c30" stroked="false">
              <v:fill type="solid"/>
            </v:rect>
            <v:line style="position:absolute" from="4870,2166" to="4870,2226" stroked="true" strokeweight=".75pt" strokecolor="#d8d8d8">
              <v:stroke dashstyle="solid"/>
            </v:line>
            <v:line style="position:absolute" from="6115,2166" to="6115,2226" stroked="true" strokeweight=".75pt" strokecolor="#d8d8d8">
              <v:stroke dashstyle="solid"/>
            </v:line>
            <v:line style="position:absolute" from="7362,2166" to="7362,2226" stroked="true" strokeweight=".75pt" strokecolor="#d8d8d8">
              <v:stroke dashstyle="solid"/>
            </v:line>
            <v:rect style="position:absolute;left:3624;top:1757;width:4810;height:408" filled="true" fillcolor="#ec7c30" stroked="false">
              <v:fill type="solid"/>
            </v:rect>
            <v:line style="position:absolute" from="4870,2634" to="4870,2695" stroked="true" strokeweight=".75pt" strokecolor="#d8d8d8">
              <v:stroke dashstyle="solid"/>
            </v:line>
            <v:line style="position:absolute" from="6115,2634" to="6115,2695" stroked="true" strokeweight=".75pt" strokecolor="#d8d8d8">
              <v:stroke dashstyle="solid"/>
            </v:line>
            <v:line style="position:absolute" from="7362,2634" to="7362,2695" stroked="true" strokeweight=".75pt" strokecolor="#d8d8d8">
              <v:stroke dashstyle="solid"/>
            </v:line>
            <v:rect style="position:absolute;left:3624;top:2225;width:4900;height:408" filled="true" fillcolor="#ec7c30" stroked="false">
              <v:fill type="solid"/>
            </v:rect>
            <v:line style="position:absolute" from="4870,3103" to="4870,3164" stroked="true" strokeweight=".75pt" strokecolor="#d8d8d8">
              <v:stroke dashstyle="solid"/>
            </v:line>
            <v:line style="position:absolute" from="6115,3103" to="6115,3164" stroked="true" strokeweight=".75pt" strokecolor="#d8d8d8">
              <v:stroke dashstyle="solid"/>
            </v:line>
            <v:line style="position:absolute" from="7362,3103" to="7362,3164" stroked="true" strokeweight=".75pt" strokecolor="#d8d8d8">
              <v:stroke dashstyle="solid"/>
            </v:line>
            <v:line style="position:absolute" from="8609,3103" to="8609,3164" stroked="true" strokeweight=".75pt" strokecolor="#d8d8d8">
              <v:stroke dashstyle="solid"/>
            </v:line>
            <v:rect style="position:absolute;left:3624;top:2695;width:5030;height:408" filled="true" fillcolor="#ec7c30" stroked="false">
              <v:fill type="solid"/>
            </v:rect>
            <v:line style="position:absolute" from="4870,3572" to="4870,3604" stroked="true" strokeweight=".75pt" strokecolor="#d8d8d8">
              <v:stroke dashstyle="solid"/>
            </v:line>
            <v:line style="position:absolute" from="6115,3572" to="6115,3604" stroked="true" strokeweight=".75pt" strokecolor="#d8d8d8">
              <v:stroke dashstyle="solid"/>
            </v:line>
            <v:line style="position:absolute" from="7362,3572" to="7362,3604" stroked="true" strokeweight=".75pt" strokecolor="#d8d8d8">
              <v:stroke dashstyle="solid"/>
            </v:line>
            <v:line style="position:absolute" from="8609,3572" to="8609,3604" stroked="true" strokeweight=".75pt" strokecolor="#d8d8d8">
              <v:stroke dashstyle="solid"/>
            </v:line>
            <v:rect style="position:absolute;left:3624;top:3164;width:5258;height:408" filled="true" fillcolor="#ec7c30" stroked="false">
              <v:fill type="solid"/>
            </v:rect>
            <v:line style="position:absolute" from="3624,790" to="3624,3604" stroked="true" strokeweight=".75pt" strokecolor="#d8d8d8">
              <v:stroke dashstyle="solid"/>
            </v:line>
            <v:line style="position:absolute" from="9856,790" to="9856,3604" stroked="true" strokeweight=".75pt" strokecolor="#d8d8d8">
              <v:stroke dashstyle="solid"/>
            </v:line>
            <v:rect style="position:absolute;left:1521;top:302;width:8880;height:3788" filled="false" stroked="true" strokeweight=".75pt" strokecolor="#d8d8d8">
              <v:stroke dashstyle="solid"/>
            </v:rect>
            <v:shape style="position:absolute;left:9494;top:3723;width:742;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8297;top:3723;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7050;top:3723;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5803;top:3723;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4557;top:3723;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3360;top:3723;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8137;top:3260;width:644;height:218" type="#_x0000_t202" filled="false" stroked="false">
              <v:textbox inset="0,0,0,0">
                <w:txbxContent>
                  <w:p>
                    <w:pPr>
                      <w:spacing w:before="0"/>
                      <w:ind w:left="0" w:right="0" w:firstLine="0"/>
                      <w:jc w:val="left"/>
                      <w:rPr>
                        <w:sz w:val="18"/>
                      </w:rPr>
                    </w:pPr>
                    <w:r>
                      <w:rPr>
                        <w:sz w:val="18"/>
                      </w:rPr>
                      <w:t>84.37%</w:t>
                    </w:r>
                  </w:p>
                </w:txbxContent>
              </v:textbox>
              <w10:wrap type="none"/>
            </v:shape>
            <v:shape style="position:absolute;left:2662;top:3250;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7910;top:2791;width:644;height:218" type="#_x0000_t202" filled="false" stroked="false">
              <v:textbox inset="0,0,0,0">
                <w:txbxContent>
                  <w:p>
                    <w:pPr>
                      <w:spacing w:before="0"/>
                      <w:ind w:left="0" w:right="0" w:firstLine="0"/>
                      <w:jc w:val="left"/>
                      <w:rPr>
                        <w:sz w:val="18"/>
                      </w:rPr>
                    </w:pPr>
                    <w:r>
                      <w:rPr>
                        <w:sz w:val="18"/>
                      </w:rPr>
                      <w:t>80.73%</w:t>
                    </w:r>
                  </w:p>
                </w:txbxContent>
              </v:textbox>
              <w10:wrap type="none"/>
            </v:shape>
            <v:shape style="position:absolute;left:2583;top:2781;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7779;top:2321;width:644;height:218" type="#_x0000_t202" filled="false" stroked="false">
              <v:textbox inset="0,0,0,0">
                <w:txbxContent>
                  <w:p>
                    <w:pPr>
                      <w:spacing w:before="0"/>
                      <w:ind w:left="0" w:right="0" w:firstLine="0"/>
                      <w:jc w:val="left"/>
                      <w:rPr>
                        <w:sz w:val="18"/>
                      </w:rPr>
                    </w:pPr>
                    <w:r>
                      <w:rPr>
                        <w:sz w:val="18"/>
                      </w:rPr>
                      <w:t>78.64%</w:t>
                    </w:r>
                  </w:p>
                </w:txbxContent>
              </v:textbox>
              <w10:wrap type="none"/>
            </v:shape>
            <v:shape style="position:absolute;left:2310;top:2312;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7689;top:1852;width:644;height:218" type="#_x0000_t202" filled="false" stroked="false">
              <v:textbox inset="0,0,0,0">
                <w:txbxContent>
                  <w:p>
                    <w:pPr>
                      <w:spacing w:before="0"/>
                      <w:ind w:left="0" w:right="0" w:firstLine="0"/>
                      <w:jc w:val="left"/>
                      <w:rPr>
                        <w:sz w:val="18"/>
                      </w:rPr>
                    </w:pPr>
                    <w:r>
                      <w:rPr>
                        <w:sz w:val="18"/>
                      </w:rPr>
                      <w:t>77.19%</w:t>
                    </w:r>
                  </w:p>
                </w:txbxContent>
              </v:textbox>
              <w10:wrap type="none"/>
            </v:shape>
            <v:shape style="position:absolute;left:2480;top:1843;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7849;top:1383;width:644;height:218" type="#_x0000_t202" filled="false" stroked="false">
              <v:textbox inset="0,0,0,0">
                <w:txbxContent>
                  <w:p>
                    <w:pPr>
                      <w:spacing w:before="0"/>
                      <w:ind w:left="0" w:right="0" w:firstLine="0"/>
                      <w:jc w:val="left"/>
                      <w:rPr>
                        <w:sz w:val="18"/>
                      </w:rPr>
                    </w:pPr>
                    <w:r>
                      <w:rPr>
                        <w:sz w:val="18"/>
                      </w:rPr>
                      <w:t>79.76%</w:t>
                    </w:r>
                  </w:p>
                </w:txbxContent>
              </v:textbox>
              <w10:wrap type="none"/>
            </v:shape>
            <v:shape style="position:absolute;left:2470;top:1373;width:1005;height:218" type="#_x0000_t202" filled="false" stroked="false">
              <v:textbox inset="0,0,0,0">
                <w:txbxContent>
                  <w:p>
                    <w:pPr>
                      <w:spacing w:before="0"/>
                      <w:ind w:left="0" w:right="0" w:firstLine="0"/>
                      <w:jc w:val="left"/>
                      <w:rPr>
                        <w:sz w:val="18"/>
                      </w:rPr>
                    </w:pPr>
                    <w:r>
                      <w:rPr>
                        <w:sz w:val="18"/>
                      </w:rPr>
                      <w:t>SEARP &amp; DC</w:t>
                    </w:r>
                  </w:p>
                </w:txbxContent>
              </v:textbox>
              <w10:wrap type="none"/>
            </v:shape>
            <v:shape style="position:absolute;left:8209;top:914;width:644;height:218" type="#_x0000_t202" filled="false" stroked="false">
              <v:textbox inset="0,0,0,0">
                <w:txbxContent>
                  <w:p>
                    <w:pPr>
                      <w:spacing w:before="0"/>
                      <w:ind w:left="0" w:right="0" w:firstLine="0"/>
                      <w:jc w:val="left"/>
                      <w:rPr>
                        <w:sz w:val="18"/>
                      </w:rPr>
                    </w:pPr>
                    <w:r>
                      <w:rPr>
                        <w:sz w:val="18"/>
                      </w:rPr>
                      <w:t>85.52%</w:t>
                    </w:r>
                  </w:p>
                </w:txbxContent>
              </v:textbox>
              <w10:wrap type="none"/>
            </v:shape>
            <v:shape style="position:absolute;left:2818;top:905;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F</w:t>
      </w:r>
      <w:r>
        <w:rPr>
          <w:b/>
          <w:sz w:val="19"/>
        </w:rPr>
        <w:t>IGURE </w:t>
      </w:r>
      <w:r>
        <w:rPr>
          <w:b/>
          <w:sz w:val="24"/>
        </w:rPr>
        <w:t>101:</w:t>
      </w:r>
    </w:p>
    <w:p>
      <w:pPr>
        <w:spacing w:line="289" w:lineRule="exact" w:before="0"/>
        <w:ind w:left="639" w:right="104" w:firstLine="0"/>
        <w:jc w:val="center"/>
        <w:rPr>
          <w:sz w:val="19"/>
        </w:rPr>
      </w:pPr>
      <w:r>
        <w:rPr>
          <w:sz w:val="24"/>
        </w:rPr>
        <w:t>T</w:t>
      </w:r>
      <w:r>
        <w:rPr>
          <w:sz w:val="19"/>
        </w:rPr>
        <w:t>YPE OF </w:t>
      </w:r>
      <w:r>
        <w:rPr>
          <w:sz w:val="24"/>
        </w:rPr>
        <w:t>C</w:t>
      </w:r>
      <w:r>
        <w:rPr>
          <w:sz w:val="19"/>
        </w:rPr>
        <w:t>OMPUTING </w:t>
      </w:r>
      <w:r>
        <w:rPr>
          <w:sz w:val="24"/>
        </w:rPr>
        <w:t>D</w:t>
      </w:r>
      <w:r>
        <w:rPr>
          <w:sz w:val="19"/>
        </w:rPr>
        <w:t>EVICE</w:t>
      </w:r>
    </w:p>
    <w:p>
      <w:pPr>
        <w:spacing w:before="0"/>
        <w:ind w:left="640" w:right="104" w:firstLine="0"/>
        <w:jc w:val="center"/>
        <w:rPr>
          <w:sz w:val="16"/>
        </w:rPr>
      </w:pPr>
      <w:r>
        <w:rPr>
          <w:sz w:val="16"/>
        </w:rPr>
        <w:t>S</w:t>
      </w:r>
      <w:r>
        <w:rPr>
          <w:sz w:val="13"/>
        </w:rPr>
        <w:t>EE </w:t>
      </w:r>
      <w:r>
        <w:rPr>
          <w:sz w:val="16"/>
        </w:rPr>
        <w:t>T</w:t>
      </w:r>
      <w:r>
        <w:rPr>
          <w:sz w:val="13"/>
        </w:rPr>
        <w:t>ABLE </w:t>
      </w:r>
      <w:r>
        <w:rPr>
          <w:sz w:val="16"/>
        </w:rPr>
        <w:t>103, </w:t>
      </w:r>
      <w:r>
        <w:rPr>
          <w:sz w:val="13"/>
        </w:rPr>
        <w:t>PAGE </w:t>
      </w:r>
      <w:r>
        <w:rPr>
          <w:sz w:val="16"/>
        </w:rPr>
        <w:t>269</w:t>
      </w:r>
    </w:p>
    <w:p>
      <w:pPr>
        <w:pStyle w:val="BodyText"/>
        <w:rPr>
          <w:sz w:val="21"/>
        </w:rPr>
      </w:pPr>
      <w:r>
        <w:rPr/>
        <w:pict>
          <v:group style="position:absolute;margin-left:87.525002pt;margin-top:14.67326pt;width:452.85pt;height:327.25pt;mso-position-horizontal-relative:page;mso-position-vertical-relative:paragraph;z-index:-250152960;mso-wrap-distance-left:0;mso-wrap-distance-right:0" coordorigin="1751,293" coordsize="9057,6545">
            <v:line style="position:absolute" from="5166,605" to="5166,626" stroked="true" strokeweight=".75pt" strokecolor="#d8d8d8">
              <v:stroke dashstyle="solid"/>
            </v:line>
            <v:line style="position:absolute" from="6436,605" to="6436,626" stroked="true" strokeweight=".75pt" strokecolor="#d8d8d8">
              <v:stroke dashstyle="solid"/>
            </v:line>
            <v:line style="position:absolute" from="7705,605" to="7705,626" stroked="true" strokeweight=".75pt" strokecolor="#d8d8d8">
              <v:stroke dashstyle="solid"/>
            </v:line>
            <v:rect style="position:absolute;left:3897;top:626;width:4325;height:287" filled="true" fillcolor="#ec7c30" stroked="false">
              <v:fill type="solid"/>
            </v:rect>
            <v:line style="position:absolute" from="7705,1201" to="7705,1818" stroked="true" strokeweight=".75pt" strokecolor="#d8d8d8">
              <v:stroke dashstyle="solid"/>
            </v:line>
            <v:rect style="position:absolute;left:3897;top:912;width:4788;height:288" filled="true" fillcolor="#ffbf00" stroked="false">
              <v:fill type="solid"/>
            </v:rect>
            <v:line style="position:absolute" from="5166,1488" to="5166,1531" stroked="true" strokeweight=".75pt" strokecolor="#d8d8d8">
              <v:stroke dashstyle="solid"/>
            </v:line>
            <v:line style="position:absolute" from="6436,1488" to="6436,1531" stroked="true" strokeweight=".75pt" strokecolor="#d8d8d8">
              <v:stroke dashstyle="solid"/>
            </v:line>
            <v:rect style="position:absolute;left:3897;top:1530;width:3640;height:287" filled="true" fillcolor="#ec7c30" stroked="false">
              <v:fill type="solid"/>
            </v:rect>
            <v:line style="position:absolute" from="7705,2106" to="7705,2724" stroked="true" strokeweight=".75pt" strokecolor="#d8d8d8">
              <v:stroke dashstyle="solid"/>
            </v:line>
            <v:rect style="position:absolute;left:3897;top:1817;width:4305;height:288" filled="true" fillcolor="#ffbf00" stroked="false">
              <v:fill type="solid"/>
            </v:rect>
            <v:line style="position:absolute" from="5166,2393" to="5166,2436" stroked="true" strokeweight=".75pt" strokecolor="#d8d8d8">
              <v:stroke dashstyle="solid"/>
            </v:line>
            <v:line style="position:absolute" from="6436,2393" to="6436,2436" stroked="true" strokeweight=".75pt" strokecolor="#d8d8d8">
              <v:stroke dashstyle="solid"/>
            </v:line>
            <v:rect style="position:absolute;left:3897;top:2435;width:3293;height:288" filled="true" fillcolor="#ec7c30" stroked="false">
              <v:fill type="solid"/>
            </v:rect>
            <v:line style="position:absolute" from="7705,3011" to="7705,3629" stroked="true" strokeweight=".75pt" strokecolor="#d8d8d8">
              <v:stroke dashstyle="solid"/>
            </v:line>
            <v:rect style="position:absolute;left:3897;top:2723;width:4076;height:287" filled="true" fillcolor="#ffbf00" stroked="false">
              <v:fill type="solid"/>
            </v:rect>
            <v:line style="position:absolute" from="5166,3299" to="5166,3341" stroked="true" strokeweight=".75pt" strokecolor="#d8d8d8">
              <v:stroke dashstyle="solid"/>
            </v:line>
            <v:line style="position:absolute" from="6436,3299" to="6436,3341" stroked="true" strokeweight=".75pt" strokecolor="#d8d8d8">
              <v:stroke dashstyle="solid"/>
            </v:line>
            <v:rect style="position:absolute;left:3897;top:3340;width:3632;height:288" filled="true" fillcolor="#ec7c30" stroked="false">
              <v:fill type="solid"/>
            </v:rect>
            <v:line style="position:absolute" from="5166,4203" to="5166,4247" stroked="true" strokeweight=".75pt" strokecolor="#d8d8d8">
              <v:stroke dashstyle="solid"/>
            </v:line>
            <v:line style="position:absolute" from="6436,4203" to="6436,4247" stroked="true" strokeweight=".75pt" strokecolor="#d8d8d8">
              <v:stroke dashstyle="solid"/>
            </v:line>
            <v:line style="position:absolute" from="7705,3915" to="7705,4247" stroked="true" strokeweight=".75pt" strokecolor="#d8d8d8">
              <v:stroke dashstyle="solid"/>
            </v:line>
            <v:rect style="position:absolute;left:3897;top:4246;width:3861;height:287" filled="true" fillcolor="#ec7c30" stroked="false">
              <v:fill type="solid"/>
            </v:rect>
            <v:rect style="position:absolute;left:3897;top:3628;width:4288;height:287" filled="true" fillcolor="#ffbf00" stroked="false">
              <v:fill type="solid"/>
            </v:rect>
            <v:line style="position:absolute" from="5166,5108" to="5166,5151" stroked="true" strokeweight=".75pt" strokecolor="#d8d8d8">
              <v:stroke dashstyle="solid"/>
            </v:line>
            <v:line style="position:absolute" from="6436,5108" to="6436,5151" stroked="true" strokeweight=".75pt" strokecolor="#d8d8d8">
              <v:stroke dashstyle="solid"/>
            </v:line>
            <v:line style="position:absolute" from="7705,4821" to="7705,5438" stroked="true" strokeweight=".75pt" strokecolor="#d8d8d8">
              <v:stroke dashstyle="solid"/>
            </v:line>
            <v:rect style="position:absolute;left:3897;top:5151;width:3801;height:287" filled="true" fillcolor="#ec7c30" stroked="false">
              <v:fill type="solid"/>
            </v:rect>
            <v:rect style="position:absolute;left:3897;top:4533;width:4269;height:288" filled="true" fillcolor="#ffbf00" stroked="false">
              <v:fill type="solid"/>
            </v:rect>
            <v:line style="position:absolute" from="7705,5726" to="7705,6036" stroked="true" strokeweight=".75pt" strokecolor="#d8d8d8">
              <v:stroke dashstyle="solid"/>
            </v:line>
            <v:rect style="position:absolute;left:3897;top:5438;width:4724;height:288" filled="true" fillcolor="#ffbf00" stroked="false">
              <v:fill type="solid"/>
            </v:rect>
            <v:rect style="position:absolute;left:3897;top:1200;width:3360;height:287" filled="true" fillcolor="#6fac46" stroked="false">
              <v:fill type="solid"/>
            </v:rect>
            <v:rect style="position:absolute;left:3897;top:2105;width:2813;height:287" filled="true" fillcolor="#6fac46" stroked="false">
              <v:fill type="solid"/>
            </v:rect>
            <v:rect style="position:absolute;left:3897;top:3010;width:2954;height:288" filled="true" fillcolor="#6fac46" stroked="false">
              <v:fill type="solid"/>
            </v:rect>
            <v:rect style="position:absolute;left:3897;top:3915;width:2676;height:288" filled="true" fillcolor="#6fac46" stroked="false">
              <v:fill type="solid"/>
            </v:rect>
            <v:rect style="position:absolute;left:3897;top:4821;width:2836;height:287" filled="true" fillcolor="#6fac46" stroked="false">
              <v:fill type="solid"/>
            </v:rect>
            <v:line style="position:absolute" from="5166,6013" to="5166,6036" stroked="true" strokeweight=".75pt" strokecolor="#d8d8d8">
              <v:stroke dashstyle="solid"/>
            </v:line>
            <v:line style="position:absolute" from="6436,6013" to="6436,6036" stroked="true" strokeweight=".75pt" strokecolor="#d8d8d8">
              <v:stroke dashstyle="solid"/>
            </v:line>
            <v:rect style="position:absolute;left:3897;top:5726;width:2886;height:287" filled="true" fillcolor="#6fac46" stroked="false">
              <v:fill type="solid"/>
            </v:rect>
            <v:line style="position:absolute" from="3898,605" to="3898,6036" stroked="true" strokeweight=".75pt" strokecolor="#d8d8d8">
              <v:stroke dashstyle="solid"/>
            </v:line>
            <v:line style="position:absolute" from="8974,605" to="8974,6036" stroked="true" strokeweight=".75pt" strokecolor="#d8d8d8">
              <v:stroke dashstyle="solid"/>
            </v:line>
            <v:line style="position:absolute" from="10243,605" to="10243,6036" stroked="true" strokeweight=".75pt" strokecolor="#d8d8d8">
              <v:stroke dashstyle="solid"/>
            </v:line>
            <v:rect style="position:absolute;left:2368;top:6476;width:99;height:98" filled="true" fillcolor="#ec7c30" stroked="false">
              <v:fill type="solid"/>
            </v:rect>
            <v:rect style="position:absolute;left:4536;top:6476;width:98;height:98" filled="true" fillcolor="#ffbf00" stroked="false">
              <v:fill type="solid"/>
            </v:rect>
            <v:rect style="position:absolute;left:6189;top:6476;width:98;height:98" filled="true" fillcolor="#6fac46" stroked="false">
              <v:fill type="solid"/>
            </v:rect>
            <v:rect style="position:absolute;left:1758;top:300;width:9042;height:6530" filled="false" stroked="true" strokeweight=".75pt" strokecolor="#d8d8d8">
              <v:stroke dashstyle="solid"/>
            </v:rect>
            <v:shape style="position:absolute;left:6777;top:6406;width:3533;height:218" type="#_x0000_t202" filled="false" stroked="false">
              <v:textbox inset="0,0,0,0">
                <w:txbxContent>
                  <w:p>
                    <w:pPr>
                      <w:spacing w:before="0"/>
                      <w:ind w:left="0" w:right="0" w:firstLine="0"/>
                      <w:jc w:val="left"/>
                      <w:rPr>
                        <w:sz w:val="14"/>
                      </w:rPr>
                    </w:pPr>
                    <w:r>
                      <w:rPr>
                        <w:w w:val="105"/>
                        <w:sz w:val="18"/>
                      </w:rPr>
                      <w:t>T</w:t>
                    </w:r>
                    <w:r>
                      <w:rPr>
                        <w:w w:val="105"/>
                        <w:sz w:val="14"/>
                      </w:rPr>
                      <w:t>ABLET OR OTHER PORTABLE WIRELESS COMPUTER</w:t>
                    </w:r>
                  </w:p>
                </w:txbxContent>
              </v:textbox>
              <w10:wrap type="none"/>
            </v:shape>
            <v:shape style="position:absolute;left:5124;top:6406;width:947;height:218" type="#_x0000_t202" filled="false" stroked="false">
              <v:textbox inset="0,0,0,0">
                <w:txbxContent>
                  <w:p>
                    <w:pPr>
                      <w:spacing w:before="0"/>
                      <w:ind w:left="0" w:right="0" w:firstLine="0"/>
                      <w:jc w:val="left"/>
                      <w:rPr>
                        <w:sz w:val="14"/>
                      </w:rPr>
                    </w:pPr>
                    <w:r>
                      <w:rPr>
                        <w:sz w:val="18"/>
                      </w:rPr>
                      <w:t>S</w:t>
                    </w:r>
                    <w:r>
                      <w:rPr>
                        <w:sz w:val="14"/>
                      </w:rPr>
                      <w:t>MARTPHONE</w:t>
                    </w:r>
                  </w:p>
                </w:txbxContent>
              </v:textbox>
              <w10:wrap type="none"/>
            </v:shape>
            <v:shape style="position:absolute;left:9883;top:6154;width:742;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8662;top:6154;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7393;top:6154;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6040;top:5760;width:727;height:611" type="#_x0000_t202" filled="false" stroked="false">
              <v:textbox inset="0,0,0,0">
                <w:txbxContent>
                  <w:p>
                    <w:pPr>
                      <w:spacing w:before="0"/>
                      <w:ind w:left="0" w:right="0" w:firstLine="0"/>
                      <w:jc w:val="left"/>
                      <w:rPr>
                        <w:sz w:val="18"/>
                      </w:rPr>
                    </w:pPr>
                    <w:r>
                      <w:rPr>
                        <w:sz w:val="18"/>
                      </w:rPr>
                      <w:t>45.49%</w:t>
                    </w:r>
                  </w:p>
                  <w:p>
                    <w:pPr>
                      <w:spacing w:before="176"/>
                      <w:ind w:left="83" w:right="0" w:firstLine="0"/>
                      <w:jc w:val="left"/>
                      <w:rPr>
                        <w:sz w:val="18"/>
                      </w:rPr>
                    </w:pPr>
                    <w:r>
                      <w:rPr>
                        <w:sz w:val="18"/>
                      </w:rPr>
                      <w:t>40.00%</w:t>
                    </w:r>
                  </w:p>
                </w:txbxContent>
              </v:textbox>
              <w10:wrap type="none"/>
            </v:shape>
            <v:shape style="position:absolute;left:4854;top:6154;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2958;top:6154;width:1461;height:470" type="#_x0000_t202" filled="false" stroked="false">
              <v:textbox inset="0,0,0,0">
                <w:txbxContent>
                  <w:p>
                    <w:pPr>
                      <w:spacing w:before="0"/>
                      <w:ind w:left="676" w:right="0" w:firstLine="0"/>
                      <w:jc w:val="left"/>
                      <w:rPr>
                        <w:sz w:val="18"/>
                      </w:rPr>
                    </w:pPr>
                    <w:r>
                      <w:rPr>
                        <w:sz w:val="18"/>
                      </w:rPr>
                      <w:t>0.00%</w:t>
                    </w:r>
                  </w:p>
                  <w:p>
                    <w:pPr>
                      <w:spacing w:before="34"/>
                      <w:ind w:left="0" w:right="0" w:firstLine="0"/>
                      <w:jc w:val="left"/>
                      <w:rPr>
                        <w:sz w:val="14"/>
                      </w:rPr>
                    </w:pPr>
                    <w:r>
                      <w:rPr>
                        <w:w w:val="105"/>
                        <w:sz w:val="18"/>
                      </w:rPr>
                      <w:t>D</w:t>
                    </w:r>
                    <w:r>
                      <w:rPr>
                        <w:w w:val="105"/>
                        <w:sz w:val="14"/>
                      </w:rPr>
                      <w:t>ESKTOP OR LAPTOP</w:t>
                    </w:r>
                  </w:p>
                </w:txbxContent>
              </v:textbox>
              <w10:wrap type="none"/>
            </v:shape>
            <v:shape style="position:absolute;left:7877;top:5474;width:644;height:218" type="#_x0000_t202" filled="false" stroked="false">
              <v:textbox inset="0,0,0,0">
                <w:txbxContent>
                  <w:p>
                    <w:pPr>
                      <w:spacing w:before="0"/>
                      <w:ind w:left="0" w:right="0" w:firstLine="0"/>
                      <w:jc w:val="left"/>
                      <w:rPr>
                        <w:sz w:val="18"/>
                      </w:rPr>
                    </w:pPr>
                    <w:r>
                      <w:rPr>
                        <w:sz w:val="18"/>
                      </w:rPr>
                      <w:t>74.43%</w:t>
                    </w:r>
                  </w:p>
                </w:txbxContent>
              </v:textbox>
              <w10:wrap type="none"/>
            </v:shape>
            <v:shape style="position:absolute;left:2936;top:5464;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6955;top:5186;width:644;height:218" type="#_x0000_t202" filled="false" stroked="false">
              <v:textbox inset="0,0,0,0">
                <w:txbxContent>
                  <w:p>
                    <w:pPr>
                      <w:spacing w:before="0"/>
                      <w:ind w:left="0" w:right="0" w:firstLine="0"/>
                      <w:jc w:val="left"/>
                      <w:rPr>
                        <w:sz w:val="18"/>
                      </w:rPr>
                    </w:pPr>
                    <w:r>
                      <w:rPr>
                        <w:sz w:val="18"/>
                      </w:rPr>
                      <w:t>59.89%</w:t>
                    </w:r>
                  </w:p>
                </w:txbxContent>
              </v:textbox>
              <w10:wrap type="none"/>
            </v:shape>
            <v:shape style="position:absolute;left:5990;top:4856;width:644;height:218" type="#_x0000_t202" filled="false" stroked="false">
              <v:textbox inset="0,0,0,0">
                <w:txbxContent>
                  <w:p>
                    <w:pPr>
                      <w:spacing w:before="0"/>
                      <w:ind w:left="0" w:right="0" w:firstLine="0"/>
                      <w:jc w:val="left"/>
                      <w:rPr>
                        <w:sz w:val="18"/>
                      </w:rPr>
                    </w:pPr>
                    <w:r>
                      <w:rPr>
                        <w:sz w:val="18"/>
                      </w:rPr>
                      <w:t>44.70%</w:t>
                    </w:r>
                  </w:p>
                </w:txbxContent>
              </v:textbox>
              <w10:wrap type="none"/>
            </v:shape>
            <v:shape style="position:absolute;left:7015;top:4281;width:1051;height:505" type="#_x0000_t202" filled="false" stroked="false">
              <v:textbox inset="0,0,0,0">
                <w:txbxContent>
                  <w:p>
                    <w:pPr>
                      <w:spacing w:before="0"/>
                      <w:ind w:left="0" w:right="0" w:firstLine="0"/>
                      <w:jc w:val="left"/>
                      <w:rPr>
                        <w:sz w:val="18"/>
                      </w:rPr>
                    </w:pPr>
                    <w:r>
                      <w:rPr>
                        <w:sz w:val="18"/>
                      </w:rPr>
                      <w:t>60.84%</w:t>
                    </w:r>
                  </w:p>
                  <w:p>
                    <w:pPr>
                      <w:spacing w:before="69"/>
                      <w:ind w:left="406" w:right="0" w:firstLine="0"/>
                      <w:jc w:val="left"/>
                      <w:rPr>
                        <w:sz w:val="18"/>
                      </w:rPr>
                    </w:pPr>
                    <w:r>
                      <w:rPr>
                        <w:sz w:val="18"/>
                      </w:rPr>
                      <w:t>67.26%</w:t>
                    </w:r>
                  </w:p>
                </w:txbxContent>
              </v:textbox>
              <w10:wrap type="none"/>
            </v:shape>
            <v:shape style="position:absolute;left:2857;top:4559;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5830;top:3951;width:644;height:218" type="#_x0000_t202" filled="false" stroked="false">
              <v:textbox inset="0,0,0,0">
                <w:txbxContent>
                  <w:p>
                    <w:pPr>
                      <w:spacing w:before="0"/>
                      <w:ind w:left="0" w:right="0" w:firstLine="0"/>
                      <w:jc w:val="left"/>
                      <w:rPr>
                        <w:sz w:val="18"/>
                      </w:rPr>
                    </w:pPr>
                    <w:r>
                      <w:rPr>
                        <w:sz w:val="18"/>
                      </w:rPr>
                      <w:t>42.18%</w:t>
                    </w:r>
                  </w:p>
                </w:txbxContent>
              </v:textbox>
              <w10:wrap type="none"/>
            </v:shape>
            <v:shape style="position:absolute;left:7441;top:3663;width:644;height:218" type="#_x0000_t202" filled="false" stroked="false">
              <v:textbox inset="0,0,0,0">
                <w:txbxContent>
                  <w:p>
                    <w:pPr>
                      <w:spacing w:before="0"/>
                      <w:ind w:left="0" w:right="0" w:firstLine="0"/>
                      <w:jc w:val="left"/>
                      <w:rPr>
                        <w:sz w:val="18"/>
                      </w:rPr>
                    </w:pPr>
                    <w:r>
                      <w:rPr>
                        <w:sz w:val="18"/>
                      </w:rPr>
                      <w:t>67.57%</w:t>
                    </w:r>
                  </w:p>
                </w:txbxContent>
              </v:textbox>
              <w10:wrap type="none"/>
            </v:shape>
            <v:shape style="position:absolute;left:2583;top:3653;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6785;top:3376;width:644;height:218" type="#_x0000_t202" filled="false" stroked="false">
              <v:textbox inset="0,0,0,0">
                <w:txbxContent>
                  <w:p>
                    <w:pPr>
                      <w:spacing w:before="0"/>
                      <w:ind w:left="0" w:right="0" w:firstLine="0"/>
                      <w:jc w:val="left"/>
                      <w:rPr>
                        <w:sz w:val="18"/>
                      </w:rPr>
                    </w:pPr>
                    <w:r>
                      <w:rPr>
                        <w:sz w:val="18"/>
                      </w:rPr>
                      <w:t>57.22%</w:t>
                    </w:r>
                  </w:p>
                </w:txbxContent>
              </v:textbox>
              <w10:wrap type="none"/>
            </v:shape>
            <v:shape style="position:absolute;left:6107;top:3045;width:644;height:218" type="#_x0000_t202" filled="false" stroked="false">
              <v:textbox inset="0,0,0,0">
                <w:txbxContent>
                  <w:p>
                    <w:pPr>
                      <w:spacing w:before="0"/>
                      <w:ind w:left="0" w:right="0" w:firstLine="0"/>
                      <w:jc w:val="left"/>
                      <w:rPr>
                        <w:sz w:val="18"/>
                      </w:rPr>
                    </w:pPr>
                    <w:r>
                      <w:rPr>
                        <w:sz w:val="18"/>
                      </w:rPr>
                      <w:t>46.55%</w:t>
                    </w:r>
                  </w:p>
                </w:txbxContent>
              </v:textbox>
              <w10:wrap type="none"/>
            </v:shape>
            <v:shape style="position:absolute;left:7228;top:2758;width:644;height:218" type="#_x0000_t202" filled="false" stroked="false">
              <v:textbox inset="0,0,0,0">
                <w:txbxContent>
                  <w:p>
                    <w:pPr>
                      <w:spacing w:before="0"/>
                      <w:ind w:left="0" w:right="0" w:firstLine="0"/>
                      <w:jc w:val="left"/>
                      <w:rPr>
                        <w:sz w:val="18"/>
                      </w:rPr>
                    </w:pPr>
                    <w:r>
                      <w:rPr>
                        <w:sz w:val="18"/>
                      </w:rPr>
                      <w:t>64.22%</w:t>
                    </w:r>
                  </w:p>
                </w:txbxContent>
              </v:textbox>
              <w10:wrap type="none"/>
            </v:shape>
            <v:shape style="position:absolute;left:2755;top:2748;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5967;top:2140;width:1124;height:548" type="#_x0000_t202" filled="false" stroked="false">
              <v:textbox inset="0,0,0,0">
                <w:txbxContent>
                  <w:p>
                    <w:pPr>
                      <w:spacing w:before="0"/>
                      <w:ind w:left="0" w:right="0" w:firstLine="0"/>
                      <w:jc w:val="left"/>
                      <w:rPr>
                        <w:sz w:val="18"/>
                      </w:rPr>
                    </w:pPr>
                    <w:r>
                      <w:rPr>
                        <w:sz w:val="18"/>
                      </w:rPr>
                      <w:t>44.34%</w:t>
                    </w:r>
                  </w:p>
                  <w:p>
                    <w:pPr>
                      <w:spacing w:before="112"/>
                      <w:ind w:left="480" w:right="0" w:firstLine="0"/>
                      <w:jc w:val="left"/>
                      <w:rPr>
                        <w:sz w:val="18"/>
                      </w:rPr>
                    </w:pPr>
                    <w:r>
                      <w:rPr>
                        <w:sz w:val="18"/>
                      </w:rPr>
                      <w:t>51.90%</w:t>
                    </w:r>
                  </w:p>
                </w:txbxContent>
              </v:textbox>
              <w10:wrap type="none"/>
            </v:shape>
            <v:shape style="position:absolute;left:7459;top:1853;width:644;height:218" type="#_x0000_t202" filled="false" stroked="false">
              <v:textbox inset="0,0,0,0">
                <w:txbxContent>
                  <w:p>
                    <w:pPr>
                      <w:spacing w:before="0"/>
                      <w:ind w:left="0" w:right="0" w:firstLine="0"/>
                      <w:jc w:val="left"/>
                      <w:rPr>
                        <w:sz w:val="18"/>
                      </w:rPr>
                    </w:pPr>
                    <w:r>
                      <w:rPr>
                        <w:sz w:val="18"/>
                      </w:rPr>
                      <w:t>67.84%</w:t>
                    </w:r>
                  </w:p>
                </w:txbxContent>
              </v:textbox>
              <w10:wrap type="none"/>
            </v:shape>
            <v:shape style="position:absolute;left:2744;top:1844;width:1005;height:218" type="#_x0000_t202" filled="false" stroked="false">
              <v:textbox inset="0,0,0,0">
                <w:txbxContent>
                  <w:p>
                    <w:pPr>
                      <w:spacing w:before="0"/>
                      <w:ind w:left="0" w:right="0" w:firstLine="0"/>
                      <w:jc w:val="left"/>
                      <w:rPr>
                        <w:sz w:val="18"/>
                      </w:rPr>
                    </w:pPr>
                    <w:r>
                      <w:rPr>
                        <w:sz w:val="18"/>
                      </w:rPr>
                      <w:t>SEARP &amp; DC</w:t>
                    </w:r>
                  </w:p>
                </w:txbxContent>
              </v:textbox>
              <w10:wrap type="none"/>
            </v:shape>
            <v:shape style="position:absolute;left:6513;top:1235;width:925;height:548" type="#_x0000_t202" filled="false" stroked="false">
              <v:textbox inset="0,0,0,0">
                <w:txbxContent>
                  <w:p>
                    <w:pPr>
                      <w:spacing w:before="0"/>
                      <w:ind w:left="0" w:right="0" w:firstLine="0"/>
                      <w:jc w:val="left"/>
                      <w:rPr>
                        <w:sz w:val="18"/>
                      </w:rPr>
                    </w:pPr>
                    <w:r>
                      <w:rPr>
                        <w:sz w:val="18"/>
                      </w:rPr>
                      <w:t>52.95%</w:t>
                    </w:r>
                  </w:p>
                  <w:p>
                    <w:pPr>
                      <w:spacing w:before="112"/>
                      <w:ind w:left="280" w:right="0" w:firstLine="0"/>
                      <w:jc w:val="left"/>
                      <w:rPr>
                        <w:sz w:val="18"/>
                      </w:rPr>
                    </w:pPr>
                    <w:r>
                      <w:rPr>
                        <w:sz w:val="18"/>
                      </w:rPr>
                      <w:t>57.36%</w:t>
                    </w:r>
                  </w:p>
                </w:txbxContent>
              </v:textbox>
              <w10:wrap type="none"/>
            </v:shape>
            <v:shape style="position:absolute;left:7479;top:660;width:1106;height:505" type="#_x0000_t202" filled="false" stroked="false">
              <v:textbox inset="0,0,0,0">
                <w:txbxContent>
                  <w:p>
                    <w:pPr>
                      <w:spacing w:before="0"/>
                      <w:ind w:left="0" w:right="0" w:firstLine="0"/>
                      <w:jc w:val="left"/>
                      <w:rPr>
                        <w:sz w:val="18"/>
                      </w:rPr>
                    </w:pPr>
                    <w:r>
                      <w:rPr>
                        <w:sz w:val="18"/>
                      </w:rPr>
                      <w:t>68.16%</w:t>
                    </w:r>
                  </w:p>
                  <w:p>
                    <w:pPr>
                      <w:spacing w:before="69"/>
                      <w:ind w:left="461" w:right="0" w:firstLine="0"/>
                      <w:jc w:val="left"/>
                      <w:rPr>
                        <w:sz w:val="18"/>
                      </w:rPr>
                    </w:pPr>
                    <w:r>
                      <w:rPr>
                        <w:sz w:val="18"/>
                      </w:rPr>
                      <w:t>75.45%</w:t>
                    </w:r>
                  </w:p>
                </w:txbxContent>
              </v:textbox>
              <w10:wrap type="none"/>
            </v:shape>
            <v:shape style="position:absolute;left:3093;top:939;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w10:wrap type="topAndBottom"/>
          </v:group>
        </w:pict>
      </w:r>
    </w:p>
    <w:p>
      <w:pPr>
        <w:spacing w:after="0"/>
        <w:rPr>
          <w:sz w:val="21"/>
        </w:rPr>
        <w:sectPr>
          <w:headerReference w:type="default" r:id="rId232"/>
          <w:footerReference w:type="default" r:id="rId233"/>
          <w:pgSz w:w="12240" w:h="15840"/>
          <w:pgMar w:header="720" w:footer="1105" w:top="960" w:bottom="1300" w:left="0" w:right="220"/>
          <w:pgNumType w:start="107"/>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102:</w:t>
      </w:r>
    </w:p>
    <w:p>
      <w:pPr>
        <w:spacing w:line="289" w:lineRule="exact" w:before="0"/>
        <w:ind w:left="9" w:right="104" w:firstLine="0"/>
        <w:jc w:val="center"/>
        <w:rPr>
          <w:sz w:val="19"/>
        </w:rPr>
      </w:pPr>
      <w:r>
        <w:rPr>
          <w:sz w:val="24"/>
        </w:rPr>
        <w:t>C</w:t>
      </w:r>
      <w:r>
        <w:rPr>
          <w:sz w:val="19"/>
        </w:rPr>
        <w:t>HARACTERISTICS OF </w:t>
      </w:r>
      <w:r>
        <w:rPr>
          <w:sz w:val="24"/>
        </w:rPr>
        <w:t>I</w:t>
      </w:r>
      <w:r>
        <w:rPr>
          <w:sz w:val="19"/>
        </w:rPr>
        <w:t>NTERNET </w:t>
      </w:r>
      <w:r>
        <w:rPr>
          <w:sz w:val="24"/>
        </w:rPr>
        <w:t>S</w:t>
      </w:r>
      <w:r>
        <w:rPr>
          <w:sz w:val="19"/>
        </w:rPr>
        <w:t>ERVICE</w:t>
      </w:r>
    </w:p>
    <w:p>
      <w:pPr>
        <w:spacing w:before="0"/>
        <w:ind w:left="10" w:right="104" w:firstLine="0"/>
        <w:jc w:val="center"/>
        <w:rPr>
          <w:sz w:val="16"/>
        </w:rPr>
      </w:pPr>
      <w:r>
        <w:rPr/>
        <w:pict>
          <v:group style="position:absolute;margin-left:71.625pt;margin-top:24.308884pt;width:452.95pt;height:514.5500pt;mso-position-horizontal-relative:page;mso-position-vertical-relative:paragraph;z-index:-323814400" coordorigin="1433,486" coordsize="9059,10291">
            <v:shape style="position:absolute;left:5638;top:971;width:3216;height:8783" coordorigin="5639,971" coordsize="3216,8783" path="m5639,971l5639,993m5639,2706l5639,4505m5639,6219l5639,8304m5639,9161l5639,9754m6710,971l6710,993m6710,2706l6710,4505m6710,6219l6710,9754m7782,971l7782,993m7782,2706l7782,4505m7782,5076l7782,5362m7782,6219l7782,9754m8855,971l8855,993m8855,1278l8855,2135m8855,2706l8855,9754e" filled="false" stroked="true" strokeweight=".75pt" strokecolor="#d8d8d8">
              <v:path arrowok="t"/>
              <v:stroke dashstyle="solid"/>
            </v:shape>
            <v:line style="position:absolute" from="9926,971" to="9926,9754" stroked="true" strokeweight=".75pt" strokecolor="#d8d8d8">
              <v:stroke dashstyle="solid"/>
            </v:line>
            <v:line style="position:absolute" from="4578,2748" to="4578,3034" stroked="true" strokeweight="1.08pt" strokecolor="#ec7c30">
              <v:stroke dashstyle="solid"/>
            </v:line>
            <v:line style="position:absolute" from="4586,3034" to="4586,3320" stroked="true" strokeweight="1.92pt" strokecolor="#ffbf00">
              <v:stroke dashstyle="solid"/>
            </v:line>
            <v:line style="position:absolute" from="4582,3320" to="4582,3605" stroked="true" strokeweight="1.5pt" strokecolor="#6fac46">
              <v:stroke dashstyle="solid"/>
            </v:line>
            <v:line style="position:absolute" from="4589,3605" to="4589,3891" stroked="true" strokeweight="2.16pt" strokecolor="#9d470d">
              <v:stroke dashstyle="solid"/>
            </v:line>
            <v:line style="position:absolute" from="4592,3891" to="4592,4176" stroked="true" strokeweight="2.52pt" strokecolor="#987200">
              <v:stroke dashstyle="solid"/>
            </v:line>
            <v:line style="position:absolute" from="4580,4176" to="4580,4462" stroked="true" strokeweight="1.26pt" strokecolor="#42672a">
              <v:stroke dashstyle="solid"/>
            </v:line>
            <v:line style="position:absolute" from="4567,971" to="4567,9754" stroked="true" strokeweight=".75pt" strokecolor="#d8d8d8">
              <v:stroke dashstyle="solid"/>
            </v:line>
            <v:rect style="position:absolute;left:2080;top:10432;width:98;height:99" filled="true" fillcolor="#ec7c30" stroked="false">
              <v:fill type="solid"/>
            </v:rect>
            <v:rect style="position:absolute;left:3034;top:10432;width:98;height:99" filled="true" fillcolor="#ffbf00" stroked="false">
              <v:fill type="solid"/>
            </v:rect>
            <v:rect style="position:absolute;left:5036;top:10432;width:99;height:99" filled="true" fillcolor="#6fac46" stroked="false">
              <v:fill type="solid"/>
            </v:rect>
            <v:rect style="position:absolute;left:6330;top:10432;width:98;height:99" filled="true" fillcolor="#9d470d" stroked="false">
              <v:fill type="solid"/>
            </v:rect>
            <v:rect style="position:absolute;left:7794;top:10432;width:98;height:99" filled="true" fillcolor="#987200" stroked="false">
              <v:fill type="solid"/>
            </v:rect>
            <v:rect style="position:absolute;left:8984;top:10432;width:98;height:99" filled="true" fillcolor="#42672a" stroked="false">
              <v:fill type="solid"/>
            </v:rect>
            <v:rect style="position:absolute;left:1440;top:493;width:9044;height:10276" filled="false" stroked="true" strokeweight=".75pt" strokecolor="#d8d8d8">
              <v:stroke dashstyle="solid"/>
            </v:rect>
            <v:shape style="position:absolute;left:3121;top:1730;width:1297;height:218" type="#_x0000_t202" filled="false" stroked="false">
              <v:textbox inset="0,0,0,0">
                <w:txbxContent>
                  <w:p>
                    <w:pPr>
                      <w:spacing w:before="0"/>
                      <w:ind w:left="0" w:right="0" w:firstLine="0"/>
                      <w:jc w:val="left"/>
                      <w:rPr>
                        <w:sz w:val="18"/>
                      </w:rPr>
                    </w:pPr>
                    <w:r>
                      <w:rPr>
                        <w:sz w:val="18"/>
                      </w:rPr>
                      <w:t>H</w:t>
                    </w:r>
                    <w:r>
                      <w:rPr>
                        <w:sz w:val="14"/>
                      </w:rPr>
                      <w:t>AS A COMPUTER</w:t>
                    </w:r>
                    <w:r>
                      <w:rPr>
                        <w:sz w:val="18"/>
                      </w:rPr>
                      <w:t>:</w:t>
                    </w:r>
                  </w:p>
                </w:txbxContent>
              </v:textbox>
              <w10:wrap type="none"/>
            </v:shape>
            <v:shape style="position:absolute;left:2241;top:5135;width:2175;height:428" type="#_x0000_t202" filled="false" stroked="false">
              <v:textbox inset="0,0,0,0">
                <w:txbxContent>
                  <w:p>
                    <w:pPr>
                      <w:spacing w:line="283" w:lineRule="auto" w:before="0"/>
                      <w:ind w:left="360" w:right="-19" w:hanging="360"/>
                      <w:jc w:val="left"/>
                      <w:rPr>
                        <w:sz w:val="14"/>
                      </w:rPr>
                    </w:pPr>
                    <w:r>
                      <w:rPr>
                        <w:w w:val="105"/>
                        <w:sz w:val="18"/>
                      </w:rPr>
                      <w:t>W</w:t>
                    </w:r>
                    <w:r>
                      <w:rPr>
                        <w:w w:val="105"/>
                        <w:sz w:val="14"/>
                      </w:rPr>
                      <w:t>ITH A BROADBAND </w:t>
                    </w:r>
                    <w:r>
                      <w:rPr>
                        <w:w w:val="105"/>
                        <w:sz w:val="18"/>
                      </w:rPr>
                      <w:t>I</w:t>
                    </w:r>
                    <w:r>
                      <w:rPr>
                        <w:w w:val="105"/>
                        <w:sz w:val="14"/>
                      </w:rPr>
                      <w:t>NTERNET SUBSCRIPTION</w:t>
                    </w:r>
                  </w:p>
                </w:txbxContent>
              </v:textbox>
              <w10:wrap type="none"/>
            </v:shape>
            <v:shape style="position:absolute;left:2748;top:6892;width:1670;height:428" type="#_x0000_t202" filled="false" stroked="false">
              <v:textbox inset="0,0,0,0">
                <w:txbxContent>
                  <w:p>
                    <w:pPr>
                      <w:spacing w:line="283" w:lineRule="auto" w:before="0"/>
                      <w:ind w:left="106" w:right="-19" w:hanging="107"/>
                      <w:jc w:val="left"/>
                      <w:rPr>
                        <w:sz w:val="14"/>
                      </w:rPr>
                    </w:pPr>
                    <w:r>
                      <w:rPr>
                        <w:w w:val="105"/>
                        <w:sz w:val="18"/>
                      </w:rPr>
                      <w:t>W</w:t>
                    </w:r>
                    <w:r>
                      <w:rPr>
                        <w:w w:val="105"/>
                        <w:sz w:val="14"/>
                      </w:rPr>
                      <w:t>ITHOUT AN </w:t>
                    </w:r>
                    <w:r>
                      <w:rPr>
                        <w:w w:val="105"/>
                        <w:sz w:val="18"/>
                      </w:rPr>
                      <w:t>I</w:t>
                    </w:r>
                    <w:r>
                      <w:rPr>
                        <w:w w:val="105"/>
                        <w:sz w:val="14"/>
                      </w:rPr>
                      <w:t>NTERNET SUBSCRIPTION</w:t>
                    </w:r>
                  </w:p>
                </w:txbxContent>
              </v:textbox>
              <w10:wrap type="none"/>
            </v:shape>
            <v:shape style="position:absolute;left:3392;top:8756;width:1026;height:218" type="#_x0000_t202" filled="false" stroked="false">
              <v:textbox inset="0,0,0,0">
                <w:txbxContent>
                  <w:p>
                    <w:pPr>
                      <w:spacing w:before="0"/>
                      <w:ind w:left="0" w:right="0" w:firstLine="0"/>
                      <w:jc w:val="left"/>
                      <w:rPr>
                        <w:sz w:val="14"/>
                      </w:rPr>
                    </w:pPr>
                    <w:r>
                      <w:rPr>
                        <w:sz w:val="18"/>
                      </w:rPr>
                      <w:t>N</w:t>
                    </w:r>
                    <w:r>
                      <w:rPr>
                        <w:sz w:val="14"/>
                      </w:rPr>
                      <w:t>O COMPUTER</w:t>
                    </w:r>
                  </w:p>
                </w:txbxContent>
              </v:textbox>
              <w10:wrap type="none"/>
            </v:shape>
            <v:shape style="position:absolute;left:4304;top:9873;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5327;top:9873;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6398;top:9873;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7471;top:9873;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8543;top:9873;width:1765;height:218" type="#_x0000_t202" filled="false" stroked="false">
              <v:textbox inset="0,0,0,0">
                <w:txbxContent>
                  <w:p>
                    <w:pPr>
                      <w:tabs>
                        <w:tab w:pos="1022" w:val="left" w:leader="none"/>
                      </w:tabs>
                      <w:spacing w:before="0"/>
                      <w:ind w:left="0" w:right="0" w:firstLine="0"/>
                      <w:jc w:val="left"/>
                      <w:rPr>
                        <w:sz w:val="18"/>
                      </w:rPr>
                    </w:pPr>
                    <w:r>
                      <w:rPr>
                        <w:sz w:val="18"/>
                      </w:rPr>
                      <w:t>80.00%</w:t>
                      <w:tab/>
                      <w:t>100.00%</w:t>
                    </w:r>
                  </w:p>
                </w:txbxContent>
              </v:textbox>
              <w10:wrap type="none"/>
            </v:shape>
            <v:shape style="position:absolute;left:2218;top:10362;width:7715;height:218" type="#_x0000_t202" filled="false" stroked="false">
              <v:textbox inset="0,0,0,0">
                <w:txbxContent>
                  <w:p>
                    <w:pPr>
                      <w:tabs>
                        <w:tab w:pos="953" w:val="left" w:leader="none"/>
                        <w:tab w:pos="2956" w:val="left" w:leader="none"/>
                        <w:tab w:pos="4249" w:val="left" w:leader="none"/>
                        <w:tab w:pos="5713" w:val="left" w:leader="none"/>
                        <w:tab w:pos="6903" w:val="left" w:leader="none"/>
                      </w:tabs>
                      <w:spacing w:before="0"/>
                      <w:ind w:left="0" w:right="0" w:firstLine="0"/>
                      <w:jc w:val="left"/>
                      <w:rPr>
                        <w:sz w:val="18"/>
                      </w:rPr>
                    </w:pPr>
                    <w:r>
                      <w:rPr>
                        <w:sz w:val="18"/>
                      </w:rPr>
                      <w:t>A</w:t>
                    </w:r>
                    <w:r>
                      <w:rPr>
                        <w:sz w:val="14"/>
                      </w:rPr>
                      <w:t>LABAMA</w:t>
                      <w:tab/>
                    </w:r>
                    <w:r>
                      <w:rPr>
                        <w:sz w:val="18"/>
                      </w:rPr>
                      <w:t>SEARP &amp; DC</w:t>
                    </w:r>
                    <w:r>
                      <w:rPr>
                        <w:spacing w:val="1"/>
                        <w:sz w:val="18"/>
                      </w:rPr>
                      <w:t> </w:t>
                    </w:r>
                    <w:r>
                      <w:rPr>
                        <w:sz w:val="18"/>
                      </w:rPr>
                      <w:t>HS</w:t>
                    </w:r>
                    <w:r>
                      <w:rPr>
                        <w:spacing w:val="1"/>
                        <w:sz w:val="18"/>
                      </w:rPr>
                      <w:t> </w:t>
                    </w:r>
                    <w:r>
                      <w:rPr>
                        <w:sz w:val="18"/>
                      </w:rPr>
                      <w:t>A</w:t>
                    </w:r>
                    <w:r>
                      <w:rPr>
                        <w:sz w:val="14"/>
                      </w:rPr>
                      <w:t>REA</w:t>
                      <w:tab/>
                    </w:r>
                    <w:r>
                      <w:rPr>
                        <w:sz w:val="18"/>
                      </w:rPr>
                      <w:t>B</w:t>
                    </w:r>
                    <w:r>
                      <w:rPr>
                        <w:sz w:val="14"/>
                      </w:rPr>
                      <w:t>ARBOUR</w:t>
                    </w:r>
                    <w:r>
                      <w:rPr>
                        <w:spacing w:val="17"/>
                        <w:sz w:val="14"/>
                      </w:rPr>
                      <w:t> </w:t>
                    </w:r>
                    <w:r>
                      <w:rPr>
                        <w:sz w:val="18"/>
                      </w:rPr>
                      <w:t>C</w:t>
                    </w:r>
                    <w:r>
                      <w:rPr>
                        <w:sz w:val="14"/>
                      </w:rPr>
                      <w:t>O</w:t>
                    </w:r>
                    <w:r>
                      <w:rPr>
                        <w:sz w:val="18"/>
                      </w:rPr>
                      <w:t>.</w:t>
                      <w:tab/>
                      <w:t>C</w:t>
                    </w:r>
                    <w:r>
                      <w:rPr>
                        <w:sz w:val="14"/>
                      </w:rPr>
                      <w:t>OVINGTON</w:t>
                    </w:r>
                    <w:r>
                      <w:rPr>
                        <w:spacing w:val="19"/>
                        <w:sz w:val="14"/>
                      </w:rPr>
                      <w:t> </w:t>
                    </w:r>
                    <w:r>
                      <w:rPr>
                        <w:sz w:val="18"/>
                      </w:rPr>
                      <w:t>C</w:t>
                    </w:r>
                    <w:r>
                      <w:rPr>
                        <w:sz w:val="14"/>
                      </w:rPr>
                      <w:t>O</w:t>
                    </w:r>
                    <w:r>
                      <w:rPr>
                        <w:sz w:val="18"/>
                      </w:rPr>
                      <w:t>.</w:t>
                      <w:tab/>
                      <w:t>G</w:t>
                    </w:r>
                    <w:r>
                      <w:rPr>
                        <w:sz w:val="14"/>
                      </w:rPr>
                      <w:t>ENEVA</w:t>
                    </w:r>
                    <w:r>
                      <w:rPr>
                        <w:spacing w:val="16"/>
                        <w:sz w:val="14"/>
                      </w:rPr>
                      <w:t> </w:t>
                    </w:r>
                    <w:r>
                      <w:rPr>
                        <w:sz w:val="18"/>
                      </w:rPr>
                      <w:t>C</w:t>
                    </w:r>
                    <w:r>
                      <w:rPr>
                        <w:sz w:val="14"/>
                      </w:rPr>
                      <w:t>O</w:t>
                    </w:r>
                    <w:r>
                      <w:rPr>
                        <w:sz w:val="18"/>
                      </w:rPr>
                      <w:t>.</w:t>
                      <w:tab/>
                      <w:t>H</w:t>
                    </w:r>
                    <w:r>
                      <w:rPr>
                        <w:sz w:val="14"/>
                      </w:rPr>
                      <w:t>ENRY</w:t>
                    </w:r>
                    <w:r>
                      <w:rPr>
                        <w:spacing w:val="18"/>
                        <w:sz w:val="14"/>
                      </w:rPr>
                      <w:t> </w:t>
                    </w:r>
                    <w:r>
                      <w:rPr>
                        <w:sz w:val="18"/>
                      </w:rPr>
                      <w:t>C</w:t>
                    </w:r>
                    <w:r>
                      <w:rPr>
                        <w:sz w:val="14"/>
                      </w:rPr>
                      <w:t>O</w:t>
                    </w:r>
                    <w:r>
                      <w:rPr>
                        <w:sz w:val="18"/>
                      </w:rPr>
                      <w:t>.</w:t>
                    </w:r>
                  </w:p>
                </w:txbxContent>
              </v:textbox>
              <w10:wrap type="none"/>
            </v:shape>
            <v:shape style="position:absolute;left:4574;top:9446;width:861;height:286" type="#_x0000_t202" filled="true" fillcolor="#42672a" stroked="false">
              <v:textbox inset="0,0,0,0">
                <w:txbxContent>
                  <w:p>
                    <w:pPr>
                      <w:spacing w:before="33"/>
                      <w:ind w:left="112" w:right="0" w:firstLine="0"/>
                      <w:jc w:val="left"/>
                      <w:rPr>
                        <w:sz w:val="18"/>
                      </w:rPr>
                    </w:pPr>
                    <w:r>
                      <w:rPr>
                        <w:sz w:val="18"/>
                      </w:rPr>
                      <w:t>15.63%</w:t>
                    </w:r>
                  </w:p>
                </w:txbxContent>
              </v:textbox>
              <v:fill type="solid"/>
              <w10:wrap type="none"/>
            </v:shape>
            <v:shape style="position:absolute;left:4574;top:9161;width:1075;height:286" type="#_x0000_t202" filled="true" fillcolor="#987200" stroked="false">
              <v:textbox inset="0,0,0,0">
                <w:txbxContent>
                  <w:p>
                    <w:pPr>
                      <w:spacing w:before="33"/>
                      <w:ind w:left="281" w:right="0" w:firstLine="0"/>
                      <w:jc w:val="left"/>
                      <w:rPr>
                        <w:sz w:val="18"/>
                      </w:rPr>
                    </w:pPr>
                    <w:r>
                      <w:rPr>
                        <w:sz w:val="18"/>
                      </w:rPr>
                      <w:t>19.27%</w:t>
                    </w:r>
                  </w:p>
                </w:txbxContent>
              </v:textbox>
              <v:fill type="solid"/>
              <w10:wrap type="none"/>
            </v:shape>
            <v:shape style="position:absolute;left:4574;top:8875;width:1083;height:286" type="#_x0000_t202" filled="true" fillcolor="#9d470d" stroked="false">
              <v:textbox inset="0,0,0,0">
                <w:txbxContent>
                  <w:p>
                    <w:pPr>
                      <w:spacing w:before="33"/>
                      <w:ind w:left="394" w:right="0" w:firstLine="0"/>
                      <w:jc w:val="left"/>
                      <w:rPr>
                        <w:sz w:val="18"/>
                      </w:rPr>
                    </w:pPr>
                    <w:r>
                      <w:rPr>
                        <w:sz w:val="18"/>
                      </w:rPr>
                      <w:t>21.36%</w:t>
                    </w:r>
                  </w:p>
                </w:txbxContent>
              </v:textbox>
              <v:fill type="solid"/>
              <w10:wrap type="none"/>
            </v:shape>
            <v:shape style="position:absolute;left:4574;top:8590;width:1216;height:286" type="#_x0000_t202" filled="true" fillcolor="#6fac46" stroked="false">
              <v:textbox inset="0,0,0,0">
                <w:txbxContent>
                  <w:p>
                    <w:pPr>
                      <w:spacing w:before="33"/>
                      <w:ind w:left="471" w:right="0" w:firstLine="0"/>
                      <w:jc w:val="left"/>
                      <w:rPr>
                        <w:sz w:val="18"/>
                      </w:rPr>
                    </w:pPr>
                    <w:r>
                      <w:rPr>
                        <w:sz w:val="18"/>
                      </w:rPr>
                      <w:t>22.81%</w:t>
                    </w:r>
                  </w:p>
                </w:txbxContent>
              </v:textbox>
              <v:fill type="solid"/>
              <w10:wrap type="none"/>
            </v:shape>
            <v:shape style="position:absolute;left:4574;top:8304;width:1083;height:286" type="#_x0000_t202" filled="true" fillcolor="#ffbf00" stroked="false">
              <v:textbox inset="0,0,0,0">
                <w:txbxContent>
                  <w:p>
                    <w:pPr>
                      <w:spacing w:before="33"/>
                      <w:ind w:left="334" w:right="0" w:firstLine="0"/>
                      <w:jc w:val="left"/>
                      <w:rPr>
                        <w:sz w:val="18"/>
                      </w:rPr>
                    </w:pPr>
                    <w:r>
                      <w:rPr>
                        <w:sz w:val="18"/>
                      </w:rPr>
                      <w:t>20.24%</w:t>
                    </w:r>
                  </w:p>
                </w:txbxContent>
              </v:textbox>
              <v:fill type="solid"/>
              <w10:wrap type="none"/>
            </v:shape>
            <v:shape style="position:absolute;left:4574;top:8018;width:738;height:286" type="#_x0000_t202" filled="true" fillcolor="#ec7c30" stroked="false">
              <v:textbox inset="0,0,0,0">
                <w:txbxContent>
                  <w:p>
                    <w:pPr>
                      <w:spacing w:before="33"/>
                      <w:ind w:left="112" w:right="0" w:firstLine="0"/>
                      <w:jc w:val="left"/>
                      <w:rPr>
                        <w:sz w:val="18"/>
                      </w:rPr>
                    </w:pPr>
                    <w:r>
                      <w:rPr>
                        <w:sz w:val="18"/>
                      </w:rPr>
                      <w:t>14.48%</w:t>
                    </w:r>
                  </w:p>
                </w:txbxContent>
              </v:textbox>
              <v:fill type="solid"/>
              <w10:wrap type="none"/>
            </v:shape>
            <v:shape style="position:absolute;left:4574;top:7690;width:514;height:286" type="#_x0000_t202" filled="true" fillcolor="#42672a" stroked="false">
              <v:textbox inset="0,0,0,0">
                <w:txbxContent>
                  <w:p>
                    <w:pPr>
                      <w:spacing w:before="34"/>
                      <w:ind w:left="112" w:right="-130" w:firstLine="0"/>
                      <w:jc w:val="left"/>
                      <w:rPr>
                        <w:sz w:val="18"/>
                      </w:rPr>
                    </w:pPr>
                    <w:r>
                      <w:rPr>
                        <w:sz w:val="18"/>
                      </w:rPr>
                      <w:t>9.91%</w:t>
                    </w:r>
                  </w:p>
                </w:txbxContent>
              </v:textbox>
              <v:fill type="solid"/>
              <w10:wrap type="none"/>
            </v:shape>
            <v:shape style="position:absolute;left:4574;top:7404;width:738;height:286" type="#_x0000_t202" filled="true" fillcolor="#987200" stroked="false">
              <v:textbox inset="0,0,0,0">
                <w:txbxContent>
                  <w:p>
                    <w:pPr>
                      <w:spacing w:before="33"/>
                      <w:ind w:left="112" w:right="0" w:firstLine="0"/>
                      <w:jc w:val="left"/>
                      <w:rPr>
                        <w:sz w:val="18"/>
                      </w:rPr>
                    </w:pPr>
                    <w:r>
                      <w:rPr>
                        <w:sz w:val="18"/>
                      </w:rPr>
                      <w:t>13.36%</w:t>
                    </w:r>
                  </w:p>
                </w:txbxContent>
              </v:textbox>
              <v:fill type="solid"/>
              <w10:wrap type="none"/>
            </v:shape>
            <v:shape style="position:absolute;left:4987;top:7118;width:663;height:286" type="#_x0000_t202" filled="false" stroked="false">
              <v:textbox inset="0,0,0,0">
                <w:txbxContent>
                  <w:p>
                    <w:pPr>
                      <w:spacing w:before="33"/>
                      <w:ind w:left="49" w:right="0" w:firstLine="0"/>
                      <w:jc w:val="left"/>
                      <w:rPr>
                        <w:sz w:val="18"/>
                      </w:rPr>
                    </w:pPr>
                    <w:r>
                      <w:rPr>
                        <w:sz w:val="18"/>
                      </w:rPr>
                      <w:t>%</w:t>
                    </w:r>
                  </w:p>
                </w:txbxContent>
              </v:textbox>
              <w10:wrap type="none"/>
            </v:shape>
            <v:shape style="position:absolute;left:4574;top:7118;width:413;height:286" type="#_x0000_t202" filled="true" fillcolor="#9d470d" stroked="false">
              <v:textbox inset="0,0,0,0">
                <w:txbxContent>
                  <w:p>
                    <w:pPr>
                      <w:spacing w:before="33"/>
                      <w:ind w:left="112" w:right="-58" w:firstLine="0"/>
                      <w:jc w:val="left"/>
                      <w:rPr>
                        <w:sz w:val="18"/>
                      </w:rPr>
                    </w:pPr>
                    <w:r>
                      <w:rPr>
                        <w:sz w:val="18"/>
                      </w:rPr>
                      <w:t>7.84</w:t>
                    </w:r>
                  </w:p>
                </w:txbxContent>
              </v:textbox>
              <v:fill type="solid"/>
              <w10:wrap type="none"/>
            </v:shape>
            <v:shape style="position:absolute;left:4574;top:6833;width:861;height:286" type="#_x0000_t202" filled="true" fillcolor="#6fac46" stroked="false">
              <v:textbox inset="0,0,0,0">
                <w:txbxContent>
                  <w:p>
                    <w:pPr>
                      <w:spacing w:before="33"/>
                      <w:ind w:left="147" w:right="0" w:firstLine="0"/>
                      <w:jc w:val="left"/>
                      <w:rPr>
                        <w:sz w:val="18"/>
                      </w:rPr>
                    </w:pPr>
                    <w:r>
                      <w:rPr>
                        <w:sz w:val="18"/>
                      </w:rPr>
                      <w:t>16.77%</w:t>
                    </w:r>
                  </w:p>
                </w:txbxContent>
              </v:textbox>
              <v:fill type="solid"/>
              <w10:wrap type="none"/>
            </v:shape>
            <v:shape style="position:absolute;left:4574;top:6547;width:613;height:286" type="#_x0000_t202" filled="true" fillcolor="#ffbf00" stroked="false">
              <v:textbox inset="0,0,0,0">
                <w:txbxContent>
                  <w:p>
                    <w:pPr>
                      <w:spacing w:before="33"/>
                      <w:ind w:left="112" w:right="-130" w:firstLine="0"/>
                      <w:jc w:val="left"/>
                      <w:rPr>
                        <w:sz w:val="18"/>
                      </w:rPr>
                    </w:pPr>
                    <w:r>
                      <w:rPr>
                        <w:sz w:val="18"/>
                      </w:rPr>
                      <w:t>11.59%</w:t>
                    </w:r>
                  </w:p>
                </w:txbxContent>
              </v:textbox>
              <v:fill type="solid"/>
              <w10:wrap type="none"/>
            </v:shape>
            <v:shape style="position:absolute;left:4574;top:6262;width:514;height:286" type="#_x0000_t202" filled="true" fillcolor="#ec7c30" stroked="false">
              <v:textbox inset="0,0,0,0">
                <w:txbxContent>
                  <w:p>
                    <w:pPr>
                      <w:spacing w:before="33"/>
                      <w:ind w:left="112" w:right="-130" w:firstLine="0"/>
                      <w:jc w:val="left"/>
                      <w:rPr>
                        <w:sz w:val="18"/>
                      </w:rPr>
                    </w:pPr>
                    <w:r>
                      <w:rPr>
                        <w:sz w:val="18"/>
                      </w:rPr>
                      <w:t>9.56%</w:t>
                    </w:r>
                  </w:p>
                </w:txbxContent>
              </v:textbox>
              <v:fill type="solid"/>
              <w10:wrap type="none"/>
            </v:shape>
            <v:shape style="position:absolute;left:4574;top:5933;width:3958;height:286" type="#_x0000_t202" filled="true" fillcolor="#42672a" stroked="false">
              <v:textbox inset="0,0,0,0">
                <w:txbxContent>
                  <w:p>
                    <w:pPr>
                      <w:spacing w:before="34"/>
                      <w:ind w:left="0" w:right="117" w:firstLine="0"/>
                      <w:jc w:val="right"/>
                      <w:rPr>
                        <w:sz w:val="18"/>
                      </w:rPr>
                    </w:pPr>
                    <w:r>
                      <w:rPr>
                        <w:sz w:val="18"/>
                      </w:rPr>
                      <w:t>73.98%</w:t>
                    </w:r>
                  </w:p>
                </w:txbxContent>
              </v:textbox>
              <v:fill type="solid"/>
              <w10:wrap type="none"/>
            </v:shape>
            <v:shape style="position:absolute;left:4574;top:5647;width:3580;height:286" type="#_x0000_t202" filled="true" fillcolor="#987200" stroked="false">
              <v:textbox inset="0,0,0,0">
                <w:txbxContent>
                  <w:p>
                    <w:pPr>
                      <w:spacing w:before="34"/>
                      <w:ind w:left="0" w:right="144" w:firstLine="0"/>
                      <w:jc w:val="right"/>
                      <w:rPr>
                        <w:sz w:val="18"/>
                      </w:rPr>
                    </w:pPr>
                    <w:r>
                      <w:rPr>
                        <w:sz w:val="18"/>
                      </w:rPr>
                      <w:t>66.44%</w:t>
                    </w:r>
                  </w:p>
                </w:txbxContent>
              </v:textbox>
              <v:fill type="solid"/>
              <w10:wrap type="none"/>
            </v:shape>
            <v:shape style="position:absolute;left:4574;top:5362;width:3744;height:286" type="#_x0000_t202" filled="true" fillcolor="#9d470d" stroked="false">
              <v:textbox inset="0,0,0,0">
                <w:txbxContent>
                  <w:p>
                    <w:pPr>
                      <w:spacing w:before="34"/>
                      <w:ind w:left="0" w:right="117" w:firstLine="0"/>
                      <w:jc w:val="right"/>
                      <w:rPr>
                        <w:sz w:val="18"/>
                      </w:rPr>
                    </w:pPr>
                    <w:r>
                      <w:rPr>
                        <w:sz w:val="18"/>
                      </w:rPr>
                      <w:t>70.00%</w:t>
                    </w:r>
                  </w:p>
                </w:txbxContent>
              </v:textbox>
              <v:fill type="solid"/>
              <w10:wrap type="none"/>
            </v:shape>
            <v:shape style="position:absolute;left:4574;top:5076;width:3200;height:286" type="#_x0000_t202" filled="true" fillcolor="#6fac46" stroked="false">
              <v:textbox inset="0,0,0,0">
                <w:txbxContent>
                  <w:p>
                    <w:pPr>
                      <w:spacing w:before="34"/>
                      <w:ind w:left="0" w:right="118" w:firstLine="0"/>
                      <w:jc w:val="right"/>
                      <w:rPr>
                        <w:sz w:val="18"/>
                      </w:rPr>
                    </w:pPr>
                    <w:r>
                      <w:rPr>
                        <w:sz w:val="18"/>
                      </w:rPr>
                      <w:t>59.85%</w:t>
                    </w:r>
                  </w:p>
                </w:txbxContent>
              </v:textbox>
              <v:fill type="solid"/>
              <w10:wrap type="none"/>
            </v:shape>
            <v:shape style="position:absolute;left:4574;top:4790;width:3580;height:286" type="#_x0000_t202" filled="true" fillcolor="#ffbf00" stroked="false">
              <v:textbox inset="0,0,0,0">
                <w:txbxContent>
                  <w:p>
                    <w:pPr>
                      <w:spacing w:before="34"/>
                      <w:ind w:left="0" w:right="91" w:firstLine="0"/>
                      <w:jc w:val="right"/>
                      <w:rPr>
                        <w:sz w:val="18"/>
                      </w:rPr>
                    </w:pPr>
                    <w:r>
                      <w:rPr>
                        <w:sz w:val="18"/>
                      </w:rPr>
                      <w:t>67.44%</w:t>
                    </w:r>
                  </w:p>
                </w:txbxContent>
              </v:textbox>
              <v:fill type="solid"/>
              <w10:wrap type="none"/>
            </v:shape>
            <v:shape style="position:absolute;left:4574;top:4505;width:4042;height:286" type="#_x0000_t202" filled="true" fillcolor="#ec7c30" stroked="false">
              <v:textbox inset="0,0,0,0">
                <w:txbxContent>
                  <w:p>
                    <w:pPr>
                      <w:spacing w:before="34"/>
                      <w:ind w:left="0" w:right="117" w:firstLine="0"/>
                      <w:jc w:val="right"/>
                      <w:rPr>
                        <w:sz w:val="18"/>
                      </w:rPr>
                    </w:pPr>
                    <w:r>
                      <w:rPr>
                        <w:sz w:val="18"/>
                      </w:rPr>
                      <w:t>75.55%</w:t>
                    </w:r>
                  </w:p>
                </w:txbxContent>
              </v:textbox>
              <v:fill type="solid"/>
              <w10:wrap type="none"/>
            </v:shape>
            <v:shape style="position:absolute;left:4574;top:2420;width:4545;height:286" type="#_x0000_t202" filled="true" fillcolor="#42672a" stroked="false">
              <v:textbox inset="0,0,0,0">
                <w:txbxContent>
                  <w:p>
                    <w:pPr>
                      <w:spacing w:before="33"/>
                      <w:ind w:left="0" w:right="147" w:firstLine="0"/>
                      <w:jc w:val="right"/>
                      <w:rPr>
                        <w:sz w:val="18"/>
                      </w:rPr>
                    </w:pPr>
                    <w:r>
                      <w:rPr>
                        <w:sz w:val="18"/>
                      </w:rPr>
                      <w:t>84.37%</w:t>
                    </w:r>
                  </w:p>
                </w:txbxContent>
              </v:textbox>
              <v:fill type="solid"/>
              <w10:wrap type="none"/>
            </v:shape>
            <v:shape style="position:absolute;left:4574;top:2135;width:4281;height:286" type="#_x0000_t202" filled="true" fillcolor="#987200" stroked="false">
              <v:textbox inset="0,0,0,0">
                <w:txbxContent>
                  <w:p>
                    <w:pPr>
                      <w:spacing w:before="33"/>
                      <w:ind w:left="0" w:right="78" w:firstLine="0"/>
                      <w:jc w:val="right"/>
                      <w:rPr>
                        <w:sz w:val="18"/>
                      </w:rPr>
                    </w:pPr>
                    <w:r>
                      <w:rPr>
                        <w:sz w:val="18"/>
                      </w:rPr>
                      <w:t>80.73%</w:t>
                    </w:r>
                  </w:p>
                </w:txbxContent>
              </v:textbox>
              <v:fill type="solid"/>
              <w10:wrap type="none"/>
            </v:shape>
            <v:shape style="position:absolute;left:4574;top:1849;width:4168;height:286" type="#_x0000_t202" filled="true" fillcolor="#9d470d" stroked="false">
              <v:textbox inset="0,0,0,0">
                <w:txbxContent>
                  <w:p>
                    <w:pPr>
                      <w:spacing w:before="33"/>
                      <w:ind w:left="0" w:right="79" w:firstLine="0"/>
                      <w:jc w:val="right"/>
                      <w:rPr>
                        <w:sz w:val="18"/>
                      </w:rPr>
                    </w:pPr>
                    <w:r>
                      <w:rPr>
                        <w:sz w:val="18"/>
                      </w:rPr>
                      <w:t>78.64%</w:t>
                    </w:r>
                  </w:p>
                </w:txbxContent>
              </v:textbox>
              <v:fill type="solid"/>
              <w10:wrap type="none"/>
            </v:shape>
            <v:shape style="position:absolute;left:4574;top:1564;width:4168;height:286" type="#_x0000_t202" filled="true" fillcolor="#6fac46" stroked="false">
              <v:textbox inset="0,0,0,0">
                <w:txbxContent>
                  <w:p>
                    <w:pPr>
                      <w:spacing w:before="33"/>
                      <w:ind w:left="0" w:right="156" w:firstLine="0"/>
                      <w:jc w:val="right"/>
                      <w:rPr>
                        <w:sz w:val="18"/>
                      </w:rPr>
                    </w:pPr>
                    <w:r>
                      <w:rPr>
                        <w:sz w:val="18"/>
                      </w:rPr>
                      <w:t>77.19%</w:t>
                    </w:r>
                  </w:p>
                </w:txbxContent>
              </v:textbox>
              <v:fill type="solid"/>
              <w10:wrap type="none"/>
            </v:shape>
            <v:shape style="position:absolute;left:4574;top:1278;width:4273;height:286" type="#_x0000_t202" filled="true" fillcolor="#ffbf00" stroked="false">
              <v:textbox inset="0,0,0,0">
                <w:txbxContent>
                  <w:p>
                    <w:pPr>
                      <w:spacing w:before="33"/>
                      <w:ind w:left="0" w:right="122" w:firstLine="0"/>
                      <w:jc w:val="right"/>
                      <w:rPr>
                        <w:sz w:val="18"/>
                      </w:rPr>
                    </w:pPr>
                    <w:r>
                      <w:rPr>
                        <w:sz w:val="18"/>
                      </w:rPr>
                      <w:t>79.76%</w:t>
                    </w:r>
                  </w:p>
                </w:txbxContent>
              </v:textbox>
              <v:fill type="solid"/>
              <w10:wrap type="none"/>
            </v:shape>
            <v:shape style="position:absolute;left:4574;top:992;width:4545;height:286" type="#_x0000_t202" filled="true" fillcolor="#ec7c30" stroked="false">
              <v:textbox inset="0,0,0,0">
                <w:txbxContent>
                  <w:p>
                    <w:pPr>
                      <w:spacing w:before="33"/>
                      <w:ind w:left="0" w:right="86" w:firstLine="0"/>
                      <w:jc w:val="right"/>
                      <w:rPr>
                        <w:sz w:val="18"/>
                      </w:rPr>
                    </w:pPr>
                    <w:r>
                      <w:rPr>
                        <w:sz w:val="18"/>
                      </w:rPr>
                      <w:t>85.52%</w:t>
                    </w:r>
                  </w:p>
                </w:txbxContent>
              </v:textbox>
              <v:fill type="solid"/>
              <w10:wrap type="none"/>
            </v:shape>
            <w10:wrap type="none"/>
          </v:group>
        </w:pict>
      </w:r>
      <w:r>
        <w:rPr>
          <w:sz w:val="16"/>
        </w:rPr>
        <w:t>S</w:t>
      </w:r>
      <w:r>
        <w:rPr>
          <w:sz w:val="13"/>
        </w:rPr>
        <w:t>EE </w:t>
      </w:r>
      <w:r>
        <w:rPr>
          <w:sz w:val="16"/>
        </w:rPr>
        <w:t>T</w:t>
      </w:r>
      <w:r>
        <w:rPr>
          <w:sz w:val="13"/>
        </w:rPr>
        <w:t>ABLE </w:t>
      </w:r>
      <w:r>
        <w:rPr>
          <w:sz w:val="16"/>
        </w:rPr>
        <w:t>104, </w:t>
      </w:r>
      <w:r>
        <w:rPr>
          <w:sz w:val="13"/>
        </w:rPr>
        <w:t>PAGE </w:t>
      </w:r>
      <w:r>
        <w:rPr>
          <w:sz w:val="16"/>
        </w:rPr>
        <w:t>270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p>
    <w:tbl>
      <w:tblPr>
        <w:tblW w:w="0" w:type="auto"/>
        <w:jc w:val="left"/>
        <w:tblInd w:w="2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6"/>
        <w:gridCol w:w="721"/>
      </w:tblGrid>
      <w:tr>
        <w:trPr>
          <w:trHeight w:val="251" w:hRule="atLeast"/>
        </w:trPr>
        <w:tc>
          <w:tcPr>
            <w:tcW w:w="2026" w:type="dxa"/>
            <w:vMerge w:val="restart"/>
          </w:tcPr>
          <w:p>
            <w:pPr>
              <w:pStyle w:val="TableParagraph"/>
              <w:jc w:val="left"/>
              <w:rPr>
                <w:rFonts w:ascii="Times New Roman"/>
                <w:sz w:val="16"/>
              </w:rPr>
            </w:pPr>
          </w:p>
        </w:tc>
        <w:tc>
          <w:tcPr>
            <w:tcW w:w="721" w:type="dxa"/>
          </w:tcPr>
          <w:p>
            <w:pPr>
              <w:pStyle w:val="TableParagraph"/>
              <w:ind w:right="48"/>
              <w:rPr>
                <w:sz w:val="18"/>
              </w:rPr>
            </w:pPr>
            <w:r>
              <w:rPr>
                <w:sz w:val="18"/>
              </w:rPr>
              <w:t>0.41%</w:t>
            </w:r>
          </w:p>
        </w:tc>
      </w:tr>
      <w:tr>
        <w:trPr>
          <w:trHeight w:val="285" w:hRule="atLeast"/>
        </w:trPr>
        <w:tc>
          <w:tcPr>
            <w:tcW w:w="2026" w:type="dxa"/>
            <w:vMerge/>
            <w:tcBorders>
              <w:top w:val="nil"/>
            </w:tcBorders>
          </w:tcPr>
          <w:p>
            <w:pPr>
              <w:rPr>
                <w:sz w:val="2"/>
                <w:szCs w:val="2"/>
              </w:rPr>
            </w:pPr>
          </w:p>
        </w:tc>
        <w:tc>
          <w:tcPr>
            <w:tcW w:w="721" w:type="dxa"/>
          </w:tcPr>
          <w:p>
            <w:pPr>
              <w:pStyle w:val="TableParagraph"/>
              <w:spacing w:before="34"/>
              <w:ind w:right="48"/>
              <w:rPr>
                <w:sz w:val="18"/>
              </w:rPr>
            </w:pPr>
            <w:r>
              <w:rPr>
                <w:sz w:val="18"/>
              </w:rPr>
              <w:t>0.73%</w:t>
            </w:r>
          </w:p>
        </w:tc>
      </w:tr>
      <w:tr>
        <w:trPr>
          <w:trHeight w:val="294" w:hRule="atLeast"/>
        </w:trPr>
        <w:tc>
          <w:tcPr>
            <w:tcW w:w="2026" w:type="dxa"/>
          </w:tcPr>
          <w:p>
            <w:pPr>
              <w:pStyle w:val="TableParagraph"/>
              <w:spacing w:line="215" w:lineRule="exact" w:before="59"/>
              <w:ind w:left="146"/>
              <w:jc w:val="left"/>
              <w:rPr>
                <w:sz w:val="14"/>
              </w:rPr>
            </w:pPr>
            <w:r>
              <w:rPr>
                <w:sz w:val="18"/>
              </w:rPr>
              <w:t>W</w:t>
            </w:r>
            <w:r>
              <w:rPr>
                <w:sz w:val="14"/>
              </w:rPr>
              <w:t>ITH DIAL</w:t>
            </w:r>
            <w:r>
              <w:rPr>
                <w:sz w:val="18"/>
              </w:rPr>
              <w:t>-</w:t>
            </w:r>
            <w:r>
              <w:rPr>
                <w:sz w:val="14"/>
              </w:rPr>
              <w:t>UP </w:t>
            </w:r>
            <w:r>
              <w:rPr>
                <w:sz w:val="18"/>
              </w:rPr>
              <w:t>I</w:t>
            </w:r>
            <w:r>
              <w:rPr>
                <w:sz w:val="14"/>
              </w:rPr>
              <w:t>NTERNET</w:t>
            </w:r>
          </w:p>
        </w:tc>
        <w:tc>
          <w:tcPr>
            <w:tcW w:w="721" w:type="dxa"/>
          </w:tcPr>
          <w:p>
            <w:pPr>
              <w:pStyle w:val="TableParagraph"/>
              <w:spacing w:before="34"/>
              <w:ind w:right="48"/>
              <w:rPr>
                <w:sz w:val="18"/>
              </w:rPr>
            </w:pPr>
            <w:r>
              <w:rPr>
                <w:sz w:val="18"/>
              </w:rPr>
              <w:t>0.57%</w:t>
            </w:r>
          </w:p>
        </w:tc>
      </w:tr>
      <w:tr>
        <w:trPr>
          <w:trHeight w:val="276" w:hRule="atLeast"/>
        </w:trPr>
        <w:tc>
          <w:tcPr>
            <w:tcW w:w="2026" w:type="dxa"/>
          </w:tcPr>
          <w:p>
            <w:pPr>
              <w:pStyle w:val="TableParagraph"/>
              <w:spacing w:before="22"/>
              <w:ind w:left="50"/>
              <w:jc w:val="left"/>
              <w:rPr>
                <w:sz w:val="14"/>
              </w:rPr>
            </w:pPr>
            <w:r>
              <w:rPr>
                <w:w w:val="105"/>
                <w:sz w:val="14"/>
              </w:rPr>
              <w:t>SUBSCRIPTION ALONE</w:t>
            </w:r>
          </w:p>
        </w:tc>
        <w:tc>
          <w:tcPr>
            <w:tcW w:w="721" w:type="dxa"/>
          </w:tcPr>
          <w:p>
            <w:pPr>
              <w:pStyle w:val="TableParagraph"/>
              <w:spacing w:before="25"/>
              <w:ind w:right="48"/>
              <w:rPr>
                <w:sz w:val="18"/>
              </w:rPr>
            </w:pPr>
            <w:r>
              <w:rPr>
                <w:sz w:val="18"/>
              </w:rPr>
              <w:t>0.80%</w:t>
            </w:r>
          </w:p>
        </w:tc>
      </w:tr>
      <w:tr>
        <w:trPr>
          <w:trHeight w:val="285" w:hRule="atLeast"/>
        </w:trPr>
        <w:tc>
          <w:tcPr>
            <w:tcW w:w="2026" w:type="dxa"/>
          </w:tcPr>
          <w:p>
            <w:pPr>
              <w:pStyle w:val="TableParagraph"/>
              <w:jc w:val="left"/>
              <w:rPr>
                <w:rFonts w:ascii="Times New Roman"/>
                <w:sz w:val="16"/>
              </w:rPr>
            </w:pPr>
          </w:p>
        </w:tc>
        <w:tc>
          <w:tcPr>
            <w:tcW w:w="721" w:type="dxa"/>
          </w:tcPr>
          <w:p>
            <w:pPr>
              <w:pStyle w:val="TableParagraph"/>
              <w:spacing w:before="34"/>
              <w:ind w:right="48"/>
              <w:rPr>
                <w:sz w:val="18"/>
              </w:rPr>
            </w:pPr>
            <w:r>
              <w:rPr>
                <w:sz w:val="18"/>
              </w:rPr>
              <w:t>0.93%</w:t>
            </w:r>
          </w:p>
        </w:tc>
      </w:tr>
      <w:tr>
        <w:trPr>
          <w:trHeight w:val="251" w:hRule="atLeast"/>
        </w:trPr>
        <w:tc>
          <w:tcPr>
            <w:tcW w:w="2026" w:type="dxa"/>
          </w:tcPr>
          <w:p>
            <w:pPr>
              <w:pStyle w:val="TableParagraph"/>
              <w:jc w:val="left"/>
              <w:rPr>
                <w:rFonts w:ascii="Times New Roman"/>
                <w:sz w:val="16"/>
              </w:rPr>
            </w:pPr>
          </w:p>
        </w:tc>
        <w:tc>
          <w:tcPr>
            <w:tcW w:w="721" w:type="dxa"/>
          </w:tcPr>
          <w:p>
            <w:pPr>
              <w:pStyle w:val="TableParagraph"/>
              <w:spacing w:line="197" w:lineRule="exact" w:before="34"/>
              <w:ind w:right="48"/>
              <w:rPr>
                <w:sz w:val="18"/>
              </w:rPr>
            </w:pPr>
            <w:r>
              <w:rPr>
                <w:sz w:val="18"/>
              </w:rPr>
              <w:t>0.48%</w:t>
            </w:r>
          </w:p>
        </w:tc>
      </w:tr>
    </w:tbl>
    <w:p>
      <w:pPr>
        <w:spacing w:after="0" w:line="197" w:lineRule="exact"/>
        <w:rPr>
          <w:sz w:val="18"/>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pPr>
      <w:bookmarkStart w:name="_TOC_250063" w:id="31"/>
      <w:bookmarkEnd w:id="31"/>
      <w:r>
        <w:rPr/>
        <w:t>Homelessness</w:t>
      </w:r>
    </w:p>
    <w:p>
      <w:pPr>
        <w:pStyle w:val="BodyText"/>
        <w:spacing w:line="360" w:lineRule="auto" w:before="243"/>
        <w:ind w:left="1756" w:right="1215" w:firstLine="720"/>
        <w:jc w:val="both"/>
      </w:pPr>
      <w:r>
        <w:rPr/>
        <w:t>Homelessness is an issue throughout Alabama, although it often is unrecognized or unreported as homeless families move in with other family members or friends for temporary shelter.</w:t>
      </w:r>
    </w:p>
    <w:p>
      <w:pPr>
        <w:pStyle w:val="BodyText"/>
        <w:spacing w:line="360" w:lineRule="auto" w:before="1"/>
        <w:ind w:left="1756" w:right="1217" w:firstLine="720"/>
        <w:jc w:val="both"/>
      </w:pPr>
      <w:r>
        <w:rPr/>
        <w:t>The Continuum of Care Program is designed to promote community-wide commitment to the goal of ending homelessness; provide funding for efforts to quickly rehouse homeless individuals and families; promote access to mainstream programs; and optimize self-sufficiency among individuals and families experiencing homelessness.</w:t>
      </w:r>
    </w:p>
    <w:p>
      <w:pPr>
        <w:pStyle w:val="BodyText"/>
        <w:spacing w:line="360" w:lineRule="auto"/>
        <w:ind w:left="1756" w:right="1216" w:firstLine="720"/>
        <w:jc w:val="both"/>
      </w:pPr>
      <w:r>
        <w:rPr/>
        <w:t>SEARP&amp;DC is served by the Alabama Rural Coalition for the Homeless Continuum of Care (ARCH).</w:t>
      </w:r>
    </w:p>
    <w:p>
      <w:pPr>
        <w:pStyle w:val="BodyText"/>
        <w:rPr>
          <w:sz w:val="36"/>
        </w:rPr>
      </w:pPr>
    </w:p>
    <w:p>
      <w:pPr>
        <w:spacing w:line="289" w:lineRule="exact" w:before="0"/>
        <w:ind w:left="5593" w:right="0" w:firstLine="0"/>
        <w:jc w:val="left"/>
        <w:rPr>
          <w:b/>
          <w:sz w:val="24"/>
        </w:rPr>
      </w:pPr>
      <w:r>
        <w:rPr>
          <w:b/>
          <w:sz w:val="24"/>
        </w:rPr>
        <w:t>F</w:t>
      </w:r>
      <w:r>
        <w:rPr>
          <w:b/>
          <w:sz w:val="19"/>
        </w:rPr>
        <w:t>IGURE </w:t>
      </w:r>
      <w:r>
        <w:rPr>
          <w:b/>
          <w:sz w:val="24"/>
        </w:rPr>
        <w:t>103:</w:t>
      </w:r>
    </w:p>
    <w:p>
      <w:pPr>
        <w:spacing w:before="0"/>
        <w:ind w:left="3331" w:right="2774" w:firstLine="381"/>
        <w:jc w:val="left"/>
        <w:rPr>
          <w:sz w:val="24"/>
        </w:rPr>
      </w:pPr>
      <w:r>
        <w:rPr>
          <w:sz w:val="24"/>
        </w:rPr>
        <w:t>M</w:t>
      </w:r>
      <w:r>
        <w:rPr>
          <w:sz w:val="19"/>
        </w:rPr>
        <w:t>AP OF THE </w:t>
      </w:r>
      <w:r>
        <w:rPr>
          <w:sz w:val="24"/>
        </w:rPr>
        <w:t>A</w:t>
      </w:r>
      <w:r>
        <w:rPr>
          <w:sz w:val="19"/>
        </w:rPr>
        <w:t>LABAMA </w:t>
      </w:r>
      <w:r>
        <w:rPr>
          <w:sz w:val="24"/>
        </w:rPr>
        <w:t>H</w:t>
      </w:r>
      <w:r>
        <w:rPr>
          <w:sz w:val="19"/>
        </w:rPr>
        <w:t>OMELESS </w:t>
      </w:r>
      <w:r>
        <w:rPr>
          <w:sz w:val="24"/>
        </w:rPr>
        <w:t>C</w:t>
      </w:r>
      <w:r>
        <w:rPr>
          <w:sz w:val="19"/>
        </w:rPr>
        <w:t>ONTINUUMS OF </w:t>
      </w:r>
      <w:r>
        <w:rPr>
          <w:sz w:val="24"/>
        </w:rPr>
        <w:t>C</w:t>
      </w:r>
      <w:r>
        <w:rPr>
          <w:sz w:val="19"/>
        </w:rPr>
        <w:t>ARE FROM THE </w:t>
      </w:r>
      <w:r>
        <w:rPr>
          <w:sz w:val="24"/>
        </w:rPr>
        <w:t>A</w:t>
      </w:r>
      <w:r>
        <w:rPr>
          <w:sz w:val="19"/>
        </w:rPr>
        <w:t>LABAMA </w:t>
      </w:r>
      <w:r>
        <w:rPr>
          <w:sz w:val="24"/>
        </w:rPr>
        <w:t>A</w:t>
      </w:r>
      <w:r>
        <w:rPr>
          <w:sz w:val="19"/>
        </w:rPr>
        <w:t>LLIANCE TO </w:t>
      </w:r>
      <w:r>
        <w:rPr>
          <w:sz w:val="24"/>
        </w:rPr>
        <w:t>E</w:t>
      </w:r>
      <w:r>
        <w:rPr>
          <w:sz w:val="19"/>
        </w:rPr>
        <w:t>ND </w:t>
      </w:r>
      <w:r>
        <w:rPr>
          <w:sz w:val="24"/>
        </w:rPr>
        <w:t>H</w:t>
      </w:r>
      <w:r>
        <w:rPr>
          <w:sz w:val="19"/>
        </w:rPr>
        <w:t>OMELESSNESS </w:t>
      </w:r>
      <w:r>
        <w:rPr>
          <w:sz w:val="24"/>
        </w:rPr>
        <w:t>(ALAEH)</w:t>
      </w:r>
    </w:p>
    <w:p>
      <w:pPr>
        <w:pStyle w:val="BodyText"/>
        <w:rPr>
          <w:sz w:val="20"/>
        </w:rPr>
      </w:pPr>
    </w:p>
    <w:p>
      <w:pPr>
        <w:pStyle w:val="BodyText"/>
        <w:rPr>
          <w:sz w:val="22"/>
        </w:rPr>
      </w:pPr>
      <w:r>
        <w:rPr/>
        <w:drawing>
          <wp:anchor distT="0" distB="0" distL="0" distR="0" allowOverlap="1" layoutInCell="1" locked="0" behindDoc="0" simplePos="0" relativeHeight="1509">
            <wp:simplePos x="0" y="0"/>
            <wp:positionH relativeFrom="page">
              <wp:posOffset>1691639</wp:posOffset>
            </wp:positionH>
            <wp:positionV relativeFrom="paragraph">
              <wp:posOffset>193689</wp:posOffset>
            </wp:positionV>
            <wp:extent cx="4620768" cy="3291840"/>
            <wp:effectExtent l="0" t="0" r="0" b="0"/>
            <wp:wrapTopAndBottom/>
            <wp:docPr id="35" name="image108.jpeg"/>
            <wp:cNvGraphicFramePr>
              <a:graphicFrameLocks noChangeAspect="1"/>
            </wp:cNvGraphicFramePr>
            <a:graphic>
              <a:graphicData uri="http://schemas.openxmlformats.org/drawingml/2006/picture">
                <pic:pic>
                  <pic:nvPicPr>
                    <pic:cNvPr id="36" name="image108.jpeg"/>
                    <pic:cNvPicPr/>
                  </pic:nvPicPr>
                  <pic:blipFill>
                    <a:blip r:embed="rId236" cstate="print"/>
                    <a:stretch>
                      <a:fillRect/>
                    </a:stretch>
                  </pic:blipFill>
                  <pic:spPr>
                    <a:xfrm>
                      <a:off x="0" y="0"/>
                      <a:ext cx="4620768" cy="3291840"/>
                    </a:xfrm>
                    <a:prstGeom prst="rect">
                      <a:avLst/>
                    </a:prstGeom>
                  </pic:spPr>
                </pic:pic>
              </a:graphicData>
            </a:graphic>
          </wp:anchor>
        </w:drawing>
      </w:r>
    </w:p>
    <w:p>
      <w:pPr>
        <w:spacing w:after="0"/>
        <w:rPr>
          <w:sz w:val="22"/>
        </w:rPr>
        <w:sectPr>
          <w:headerReference w:type="default" r:id="rId234"/>
          <w:footerReference w:type="default" r:id="rId235"/>
          <w:pgSz w:w="12240" w:h="15840"/>
          <w:pgMar w:header="720" w:footer="1105" w:top="960" w:bottom="1300" w:left="0" w:right="220"/>
          <w:pgNumType w:start="109"/>
        </w:sectPr>
      </w:pPr>
    </w:p>
    <w:p>
      <w:pPr>
        <w:pStyle w:val="BodyText"/>
        <w:spacing w:before="11"/>
        <w:rPr>
          <w:sz w:val="21"/>
        </w:rPr>
      </w:pPr>
      <w:r>
        <w:rPr/>
        <w:pict>
          <v:line style="position:absolute;mso-position-horizontal-relative:page;mso-position-vertical-relative:page;z-index:-323806208" from="127.559998pt,487.5pt" to="494.639998pt,487.5pt" stroked="true" strokeweight=".75pt" strokecolor="#d8d8d8">
            <v:stroke dashstyle="solid"/>
            <w10:wrap type="none"/>
          </v:line>
        </w:pict>
      </w:r>
      <w:r>
        <w:rPr/>
        <w:pict>
          <v:line style="position:absolute;mso-position-horizontal-relative:page;mso-position-vertical-relative:page;z-index:-323805184" from="203.039993pt,530.820007pt" to="222.239993pt,530.820007pt" stroked="true" strokeweight="2.25pt" strokecolor="#4371c3">
            <v:stroke dashstyle="solid"/>
            <w10:wrap type="none"/>
          </v:line>
        </w:pict>
      </w:r>
      <w:r>
        <w:rPr/>
        <w:pict>
          <v:line style="position:absolute;mso-position-horizontal-relative:page;mso-position-vertical-relative:page;z-index:-323804160" from="203.039993pt,544.080017pt" to="222.239993pt,544.080017pt" stroked="true" strokeweight="2.25pt" strokecolor="#ec7c30">
            <v:stroke dashstyle="solid"/>
            <w10:wrap type="none"/>
          </v:line>
        </w:pict>
      </w:r>
      <w:r>
        <w:rPr/>
        <w:pict>
          <v:line style="position:absolute;mso-position-horizontal-relative:page;mso-position-vertical-relative:page;z-index:-323803136" from="203.039993pt,557.340027pt" to="222.239993pt,557.340027pt" stroked="true" strokeweight="2.25pt" strokecolor="#a4a4a4">
            <v:stroke dashstyle="solid"/>
            <w10:wrap type="none"/>
          </v:line>
        </w:pict>
      </w:r>
      <w:r>
        <w:rPr/>
        <w:pict>
          <v:line style="position:absolute;mso-position-horizontal-relative:page;mso-position-vertical-relative:page;z-index:-323802112" from="203.039993pt,570.599976pt" to="222.239993pt,570.599976pt" stroked="true" strokeweight="2.25pt" strokecolor="#ffbf00">
            <v:stroke dashstyle="solid"/>
            <w10:wrap type="none"/>
          </v:line>
        </w:pict>
      </w:r>
      <w:r>
        <w:rPr/>
        <w:pict>
          <v:line style="position:absolute;mso-position-horizontal-relative:page;mso-position-vertical-relative:page;z-index:-323801088" from="203.039993pt,583.859985pt" to="222.239993pt,583.859985pt" stroked="true" strokeweight="2.25pt" strokecolor="#5a9ad4">
            <v:stroke dashstyle="solid"/>
            <w10:wrap type="none"/>
          </v:line>
        </w:pict>
      </w:r>
      <w:r>
        <w:rPr/>
        <w:pict>
          <v:line style="position:absolute;mso-position-horizontal-relative:page;mso-position-vertical-relative:page;z-index:-323800064" from="203.039993pt,597.119995pt" to="222.239993pt,597.119995pt" stroked="true" strokeweight="2.25pt" strokecolor="#6fac46">
            <v:stroke dashstyle="solid"/>
            <w10:wrap type="none"/>
          </v:line>
        </w:pict>
      </w:r>
      <w:r>
        <w:rPr/>
        <w:pict>
          <v:line style="position:absolute;mso-position-horizontal-relative:page;mso-position-vertical-relative:page;z-index:-323799040" from="203.039993pt,610.380005pt" to="222.239993pt,610.380005pt" stroked="true" strokeweight="2.25pt" strokecolor="#254377">
            <v:stroke dashstyle="solid"/>
            <w10:wrap type="none"/>
          </v:line>
        </w:pict>
      </w:r>
      <w:r>
        <w:rPr/>
        <w:pict>
          <v:line style="position:absolute;mso-position-horizontal-relative:page;mso-position-vertical-relative:page;z-index:-323798016" from="203.039993pt,623.640015pt" to="222.239993pt,623.640015pt" stroked="true" strokeweight="2.25pt" strokecolor="#9d470d">
            <v:stroke dashstyle="solid"/>
            <w10:wrap type="none"/>
          </v:line>
        </w:pict>
      </w: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5276" w:right="0" w:firstLine="0"/>
        <w:jc w:val="left"/>
        <w:rPr>
          <w:b/>
          <w:sz w:val="24"/>
        </w:rPr>
      </w:pPr>
      <w:r>
        <w:rPr>
          <w:b/>
          <w:sz w:val="24"/>
        </w:rPr>
        <w:t>F</w:t>
      </w:r>
      <w:r>
        <w:rPr>
          <w:b/>
          <w:sz w:val="19"/>
        </w:rPr>
        <w:t>IGURE </w:t>
      </w:r>
      <w:r>
        <w:rPr>
          <w:b/>
          <w:sz w:val="24"/>
        </w:rPr>
        <w:t>104:</w:t>
      </w:r>
    </w:p>
    <w:p>
      <w:pPr>
        <w:spacing w:before="0"/>
        <w:ind w:left="4202" w:right="4223" w:firstLine="477"/>
        <w:jc w:val="left"/>
        <w:rPr>
          <w:sz w:val="24"/>
        </w:rPr>
      </w:pPr>
      <w:r>
        <w:rPr>
          <w:sz w:val="24"/>
        </w:rPr>
        <w:t>H</w:t>
      </w:r>
      <w:r>
        <w:rPr>
          <w:sz w:val="19"/>
        </w:rPr>
        <w:t>OMELESSNESS IN </w:t>
      </w:r>
      <w:r>
        <w:rPr>
          <w:sz w:val="24"/>
        </w:rPr>
        <w:t>A</w:t>
      </w:r>
      <w:r>
        <w:rPr>
          <w:sz w:val="19"/>
        </w:rPr>
        <w:t>LABAMA </w:t>
      </w:r>
      <w:r>
        <w:rPr>
          <w:sz w:val="24"/>
        </w:rPr>
        <w:t>P</w:t>
      </w:r>
      <w:r>
        <w:rPr>
          <w:sz w:val="19"/>
        </w:rPr>
        <w:t>OINT IN </w:t>
      </w:r>
      <w:r>
        <w:rPr>
          <w:sz w:val="24"/>
        </w:rPr>
        <w:t>T</w:t>
      </w:r>
      <w:r>
        <w:rPr>
          <w:sz w:val="19"/>
        </w:rPr>
        <w:t>IME </w:t>
      </w:r>
      <w:r>
        <w:rPr>
          <w:sz w:val="24"/>
        </w:rPr>
        <w:t>C</w:t>
      </w:r>
      <w:r>
        <w:rPr>
          <w:sz w:val="19"/>
        </w:rPr>
        <w:t>OUNTS </w:t>
      </w:r>
      <w:r>
        <w:rPr>
          <w:sz w:val="24"/>
        </w:rPr>
        <w:t>2007 – 2020</w:t>
      </w:r>
    </w:p>
    <w:p>
      <w:pPr>
        <w:spacing w:before="0"/>
        <w:ind w:left="10" w:right="104" w:firstLine="0"/>
        <w:jc w:val="center"/>
        <w:rPr>
          <w:sz w:val="16"/>
        </w:rPr>
      </w:pPr>
      <w:r>
        <w:rPr/>
        <w:pict>
          <v:group style="position:absolute;margin-left:127.559998pt;margin-top:63.338924pt;width:367.1pt;height:303.95pt;mso-position-horizontal-relative:page;mso-position-vertical-relative:paragraph;z-index:-323808256" coordorigin="2551,1267" coordsize="7342,6079">
            <v:line style="position:absolute" from="2551,6088" to="9893,6088" stroked="true" strokeweight=".75pt" strokecolor="#d8d8d8">
              <v:stroke dashstyle="solid"/>
            </v:line>
            <v:line style="position:absolute" from="2551,4734" to="9893,4734" stroked="true" strokeweight=".75pt" strokecolor="#d8d8d8">
              <v:stroke dashstyle="solid"/>
            </v:line>
            <v:line style="position:absolute" from="2551,3381" to="9893,3381" stroked="true" strokeweight=".75pt" strokecolor="#d8d8d8">
              <v:stroke dashstyle="solid"/>
            </v:line>
            <v:line style="position:absolute" from="2551,2027" to="9893,2027" stroked="true" strokeweight=".75pt" strokecolor="#d8d8d8">
              <v:stroke dashstyle="solid"/>
            </v:line>
            <v:shape style="position:absolute;left:2814;top:1289;width:6816;height:3857" coordorigin="2814,1289" coordsize="6816,3857" path="m2814,1746l3337,1746,3862,1289,4386,1289,4910,2163,5435,2820,5959,3465,6484,3844,7008,4320,7532,4118,8057,4486,8581,5002,9106,4786,9630,5146e" filled="false" stroked="true" strokeweight="2.25pt" strokecolor="#4371c3">
              <v:path arrowok="t"/>
              <v:stroke dashstyle="solid"/>
            </v:shape>
            <v:shape style="position:absolute;left:2814;top:5051;width:6816;height:1056" coordorigin="2814,5051" coordsize="6816,1056" path="m2814,5685l3337,6023,3862,5420,4386,5051,4910,5498,5435,5726,5959,6107,6484,5823,7008,5877,7532,5756,8057,5801,8581,5950,9106,6075,9630,5734e" filled="false" stroked="true" strokeweight="2.25pt" strokecolor="#ec7c30">
              <v:path arrowok="t"/>
              <v:stroke dashstyle="solid"/>
            </v:shape>
            <v:shape style="position:absolute;left:2814;top:6386;width:6816;height:636" coordorigin="2814,6387" coordsize="6816,636" path="m2814,6724l3337,6767,3862,6681,4386,6981,4910,6782,5435,6922,5959,6838,6484,6876,7008,6778,7532,6530,8057,7023,8581,6748,9106,6387,9630,6860e" filled="false" stroked="true" strokeweight="2.25pt" strokecolor="#a4a4a4">
              <v:path arrowok="t"/>
              <v:stroke dashstyle="solid"/>
            </v:shape>
            <v:shape style="position:absolute;left:2814;top:5195;width:6816;height:1205" coordorigin="2814,5195" coordsize="6816,1205" path="m2814,5195l3337,5508,3862,5644,4386,5224,4910,5666,5435,5799,5959,5855,6484,5991,7008,6305,7532,6400,8057,6261,8581,6293,9106,6185,9630,5922e" filled="false" stroked="true" strokeweight="2.25pt" strokecolor="#ffbf00">
              <v:path arrowok="t"/>
              <v:stroke dashstyle="solid"/>
            </v:shape>
            <v:shape style="position:absolute;left:2814;top:6048;width:6816;height:501" coordorigin="2814,6048" coordsize="6816,501" path="m2814,6207l3337,6239,3862,6422,4386,6239,4910,6269,5435,6123,5959,6048,6484,6116,7008,6248,7532,6448,8057,6422,8581,6443,9106,6549,9630,6491e" filled="false" stroked="true" strokeweight="2.25pt" strokecolor="#5a9ad4">
              <v:path arrowok="t"/>
              <v:stroke dashstyle="solid"/>
            </v:shape>
            <v:shape style="position:absolute;left:2814;top:5969;width:6816;height:1151" coordorigin="2814,5969" coordsize="6816,1151" path="m2814,7120l3337,6635,3862,6269,4386,6440,4910,6101,5435,5969,5959,6362,6484,6256,7008,7019,7532,6989,8057,7000,8581,7047,9106,6836,9630,6683e" filled="false" stroked="true" strokeweight="2.25pt" strokecolor="#6fac46">
              <v:path arrowok="t"/>
              <v:stroke dashstyle="solid"/>
            </v:shape>
            <v:shape style="position:absolute;left:2814;top:6508;width:6816;height:815" coordorigin="2814,6508" coordsize="6816,815" path="m2814,6508l3337,6911,3862,6711,4386,6689,4910,6724,5435,7030,5959,7174,6484,6778,7008,6524,7532,6963,8057,6900,8581,7287,9106,7323,9630,7260e" filled="false" stroked="true" strokeweight="2.25pt" strokecolor="#254377">
              <v:path arrowok="t"/>
              <v:stroke dashstyle="solid"/>
            </v:shape>
            <v:shape style="position:absolute;left:2814;top:4640;width:6816;height:1928" coordorigin="2814,4641" coordsize="6816,1928" path="m2814,5590l3337,5118,3862,4641,4386,5252,4910,5284,5435,5043,5959,4991,6484,5504,7008,5715,7532,5202,8057,5373,8581,5465,9106,6568,9630,6364e" filled="false" stroked="true" strokeweight="2.25pt" strokecolor="#9d470d">
              <v:path arrowok="t"/>
              <v:stroke dashstyle="solid"/>
            </v:shape>
            <w10:wrap type="none"/>
          </v:group>
        </w:pict>
      </w:r>
      <w:r>
        <w:rPr/>
        <w:pict>
          <v:line style="position:absolute;mso-position-horizontal-relative:page;mso-position-vertical-relative:paragraph;z-index:-323807232" from="127.559998pt,33.743923pt" to="494.639998pt,33.743923pt" stroked="true" strokeweight=".75pt" strokecolor="#d8d8d8">
            <v:stroke dashstyle="solid"/>
            <w10:wrap type="none"/>
          </v:line>
        </w:pict>
      </w:r>
      <w:r>
        <w:rPr>
          <w:sz w:val="16"/>
        </w:rPr>
        <w:t>S</w:t>
      </w:r>
      <w:r>
        <w:rPr>
          <w:sz w:val="13"/>
        </w:rPr>
        <w:t>EE </w:t>
      </w:r>
      <w:r>
        <w:rPr>
          <w:sz w:val="16"/>
        </w:rPr>
        <w:t>T</w:t>
      </w:r>
      <w:r>
        <w:rPr>
          <w:sz w:val="13"/>
        </w:rPr>
        <w:t>ABLE </w:t>
      </w:r>
      <w:r>
        <w:rPr>
          <w:sz w:val="16"/>
        </w:rPr>
        <w:t>106, </w:t>
      </w:r>
      <w:r>
        <w:rPr>
          <w:sz w:val="13"/>
        </w:rPr>
        <w:t>PAGE </w:t>
      </w:r>
      <w:r>
        <w:rPr>
          <w:sz w:val="16"/>
        </w:rPr>
        <w:t>272</w:t>
      </w:r>
    </w:p>
    <w:p>
      <w:pPr>
        <w:pStyle w:val="BodyText"/>
        <w:rPr>
          <w:sz w:val="21"/>
        </w:rPr>
      </w:pPr>
      <w:r>
        <w:rPr/>
        <w:pict>
          <v:group style="position:absolute;margin-left:88.485001pt;margin-top:14.696708pt;width:417.95pt;height:490.9pt;mso-position-horizontal-relative:page;mso-position-vertical-relative:paragraph;z-index:-250109952;mso-wrap-distance-left:0;mso-wrap-distance-right:0" coordorigin="1770,294" coordsize="8359,9818">
            <v:shape style="position:absolute;left:3598;top:7421;width:298;height:366" type="#_x0000_t75" stroked="false">
              <v:imagedata r:id="rId237" o:title=""/>
            </v:shape>
            <v:shape style="position:absolute;left:1777;top:301;width:8344;height:9803" type="#_x0000_t202" filled="false" stroked="true" strokeweight=".75pt" strokecolor="#d8d8d8">
              <v:textbox inset="0,0,0,0">
                <w:txbxContent>
                  <w:p>
                    <w:pPr>
                      <w:spacing w:before="53"/>
                      <w:ind w:left="0" w:right="7729" w:firstLine="0"/>
                      <w:jc w:val="right"/>
                      <w:rPr>
                        <w:sz w:val="18"/>
                      </w:rPr>
                    </w:pPr>
                    <w:r>
                      <w:rPr>
                        <w:sz w:val="18"/>
                      </w:rPr>
                      <w:t>2,500</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
                      <w:rPr>
                        <w:sz w:val="28"/>
                      </w:rPr>
                    </w:pPr>
                  </w:p>
                  <w:p>
                    <w:pPr>
                      <w:spacing w:before="0"/>
                      <w:ind w:left="0" w:right="7729" w:firstLine="0"/>
                      <w:jc w:val="right"/>
                      <w:rPr>
                        <w:sz w:val="18"/>
                      </w:rPr>
                    </w:pPr>
                    <w:r>
                      <w:rPr>
                        <w:sz w:val="18"/>
                      </w:rPr>
                      <w:t>2,000</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
                      <w:rPr>
                        <w:sz w:val="28"/>
                      </w:rPr>
                    </w:pPr>
                  </w:p>
                  <w:p>
                    <w:pPr>
                      <w:spacing w:before="0"/>
                      <w:ind w:left="0" w:right="7729" w:firstLine="0"/>
                      <w:jc w:val="right"/>
                      <w:rPr>
                        <w:sz w:val="18"/>
                      </w:rPr>
                    </w:pPr>
                    <w:r>
                      <w:rPr>
                        <w:sz w:val="18"/>
                      </w:rPr>
                      <w:t>1,500</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
                      <w:rPr>
                        <w:sz w:val="28"/>
                      </w:rPr>
                    </w:pPr>
                  </w:p>
                  <w:p>
                    <w:pPr>
                      <w:spacing w:before="0"/>
                      <w:ind w:left="0" w:right="7729" w:firstLine="0"/>
                      <w:jc w:val="right"/>
                      <w:rPr>
                        <w:sz w:val="18"/>
                      </w:rPr>
                    </w:pPr>
                    <w:r>
                      <w:rPr>
                        <w:sz w:val="18"/>
                      </w:rPr>
                      <w:t>1,000</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
                      <w:rPr>
                        <w:sz w:val="28"/>
                      </w:rPr>
                    </w:pPr>
                  </w:p>
                  <w:p>
                    <w:pPr>
                      <w:spacing w:before="0"/>
                      <w:ind w:left="0" w:right="7729" w:firstLine="0"/>
                      <w:jc w:val="right"/>
                      <w:rPr>
                        <w:sz w:val="18"/>
                      </w:rPr>
                    </w:pPr>
                    <w:r>
                      <w:rPr>
                        <w:sz w:val="18"/>
                      </w:rPr>
                      <w:t>500</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
                      <w:rPr>
                        <w:sz w:val="28"/>
                      </w:rPr>
                    </w:pPr>
                  </w:p>
                  <w:p>
                    <w:pPr>
                      <w:spacing w:before="0" w:after="55"/>
                      <w:ind w:left="0" w:right="7729" w:firstLine="0"/>
                      <w:jc w:val="right"/>
                      <w:rPr>
                        <w:sz w:val="18"/>
                      </w:rPr>
                    </w:pPr>
                    <w:r>
                      <w:rPr>
                        <w:sz w:val="18"/>
                      </w:rPr>
                      <w:t>0</w:t>
                    </w:r>
                  </w:p>
                  <w:p>
                    <w:pPr>
                      <w:tabs>
                        <w:tab w:pos="1289" w:val="left" w:leader="none"/>
                        <w:tab w:pos="2338" w:val="left" w:leader="none"/>
                        <w:tab w:pos="2862" w:val="left" w:leader="none"/>
                        <w:tab w:pos="3387" w:val="left" w:leader="none"/>
                        <w:tab w:pos="3911" w:val="left" w:leader="none"/>
                        <w:tab w:pos="4436" w:val="left" w:leader="none"/>
                        <w:tab w:pos="4960" w:val="left" w:leader="none"/>
                        <w:tab w:pos="5484" w:val="left" w:leader="none"/>
                        <w:tab w:pos="6009" w:val="left" w:leader="none"/>
                        <w:tab w:pos="6533" w:val="left" w:leader="none"/>
                        <w:tab w:pos="7058" w:val="left" w:leader="none"/>
                        <w:tab w:pos="7582" w:val="left" w:leader="none"/>
                      </w:tabs>
                      <w:spacing w:line="240" w:lineRule="auto"/>
                      <w:ind w:left="765" w:right="0" w:firstLine="0"/>
                      <w:rPr>
                        <w:sz w:val="20"/>
                      </w:rPr>
                    </w:pPr>
                    <w:r>
                      <w:rPr>
                        <w:sz w:val="20"/>
                      </w:rPr>
                      <w:drawing>
                        <wp:inline distT="0" distB="0" distL="0" distR="0">
                          <wp:extent cx="180647" cy="242887"/>
                          <wp:effectExtent l="0" t="0" r="0" b="0"/>
                          <wp:docPr id="37" name="image110.png"/>
                          <wp:cNvGraphicFramePr>
                            <a:graphicFrameLocks noChangeAspect="1"/>
                          </wp:cNvGraphicFramePr>
                          <a:graphic>
                            <a:graphicData uri="http://schemas.openxmlformats.org/drawingml/2006/picture">
                              <pic:pic>
                                <pic:nvPicPr>
                                  <pic:cNvPr id="38" name="image110.png"/>
                                  <pic:cNvPicPr/>
                                </pic:nvPicPr>
                                <pic:blipFill>
                                  <a:blip r:embed="rId238" cstate="print"/>
                                  <a:stretch>
                                    <a:fillRect/>
                                  </a:stretch>
                                </pic:blipFill>
                                <pic:spPr>
                                  <a:xfrm>
                                    <a:off x="0" y="0"/>
                                    <a:ext cx="180647" cy="242887"/>
                                  </a:xfrm>
                                  <a:prstGeom prst="rect">
                                    <a:avLst/>
                                  </a:prstGeom>
                                </pic:spPr>
                              </pic:pic>
                            </a:graphicData>
                          </a:graphic>
                        </wp:inline>
                      </w:drawing>
                    </w:r>
                    <w:r>
                      <w:rPr>
                        <w:sz w:val="20"/>
                      </w:rPr>
                    </w:r>
                    <w:r>
                      <w:rPr>
                        <w:sz w:val="20"/>
                      </w:rPr>
                      <w:tab/>
                    </w:r>
                    <w:r>
                      <w:rPr>
                        <w:sz w:val="20"/>
                      </w:rPr>
                      <w:drawing>
                        <wp:inline distT="0" distB="0" distL="0" distR="0">
                          <wp:extent cx="192997" cy="233362"/>
                          <wp:effectExtent l="0" t="0" r="0" b="0"/>
                          <wp:docPr id="39" name="image111.png"/>
                          <wp:cNvGraphicFramePr>
                            <a:graphicFrameLocks noChangeAspect="1"/>
                          </wp:cNvGraphicFramePr>
                          <a:graphic>
                            <a:graphicData uri="http://schemas.openxmlformats.org/drawingml/2006/picture">
                              <pic:pic>
                                <pic:nvPicPr>
                                  <pic:cNvPr id="40" name="image111.png"/>
                                  <pic:cNvPicPr/>
                                </pic:nvPicPr>
                                <pic:blipFill>
                                  <a:blip r:embed="rId239" cstate="print"/>
                                  <a:stretch>
                                    <a:fillRect/>
                                  </a:stretch>
                                </pic:blipFill>
                                <pic:spPr>
                                  <a:xfrm>
                                    <a:off x="0" y="0"/>
                                    <a:ext cx="192997" cy="233362"/>
                                  </a:xfrm>
                                  <a:prstGeom prst="rect">
                                    <a:avLst/>
                                  </a:prstGeom>
                                </pic:spPr>
                              </pic:pic>
                            </a:graphicData>
                          </a:graphic>
                        </wp:inline>
                      </w:drawing>
                    </w:r>
                    <w:r>
                      <w:rPr>
                        <w:sz w:val="20"/>
                      </w:rPr>
                    </w:r>
                    <w:r>
                      <w:rPr>
                        <w:sz w:val="20"/>
                      </w:rPr>
                      <w:tab/>
                    </w:r>
                    <w:r>
                      <w:rPr>
                        <w:sz w:val="20"/>
                      </w:rPr>
                      <w:drawing>
                        <wp:inline distT="0" distB="0" distL="0" distR="0">
                          <wp:extent cx="193835" cy="233362"/>
                          <wp:effectExtent l="0" t="0" r="0" b="0"/>
                          <wp:docPr id="41" name="image112.png"/>
                          <wp:cNvGraphicFramePr>
                            <a:graphicFrameLocks noChangeAspect="1"/>
                          </wp:cNvGraphicFramePr>
                          <a:graphic>
                            <a:graphicData uri="http://schemas.openxmlformats.org/drawingml/2006/picture">
                              <pic:pic>
                                <pic:nvPicPr>
                                  <pic:cNvPr id="42" name="image112.png"/>
                                  <pic:cNvPicPr/>
                                </pic:nvPicPr>
                                <pic:blipFill>
                                  <a:blip r:embed="rId240" cstate="print"/>
                                  <a:stretch>
                                    <a:fillRect/>
                                  </a:stretch>
                                </pic:blipFill>
                                <pic:spPr>
                                  <a:xfrm>
                                    <a:off x="0" y="0"/>
                                    <a:ext cx="193835" cy="233362"/>
                                  </a:xfrm>
                                  <a:prstGeom prst="rect">
                                    <a:avLst/>
                                  </a:prstGeom>
                                </pic:spPr>
                              </pic:pic>
                            </a:graphicData>
                          </a:graphic>
                        </wp:inline>
                      </w:drawing>
                    </w:r>
                    <w:r>
                      <w:rPr>
                        <w:sz w:val="20"/>
                      </w:rPr>
                    </w:r>
                    <w:r>
                      <w:rPr>
                        <w:sz w:val="20"/>
                      </w:rPr>
                      <w:tab/>
                    </w:r>
                    <w:r>
                      <w:rPr>
                        <w:sz w:val="20"/>
                      </w:rPr>
                      <w:drawing>
                        <wp:inline distT="0" distB="0" distL="0" distR="0">
                          <wp:extent cx="199547" cy="228600"/>
                          <wp:effectExtent l="0" t="0" r="0" b="0"/>
                          <wp:docPr id="43" name="image113.png"/>
                          <wp:cNvGraphicFramePr>
                            <a:graphicFrameLocks noChangeAspect="1"/>
                          </wp:cNvGraphicFramePr>
                          <a:graphic>
                            <a:graphicData uri="http://schemas.openxmlformats.org/drawingml/2006/picture">
                              <pic:pic>
                                <pic:nvPicPr>
                                  <pic:cNvPr id="44" name="image113.png"/>
                                  <pic:cNvPicPr/>
                                </pic:nvPicPr>
                                <pic:blipFill>
                                  <a:blip r:embed="rId241" cstate="print"/>
                                  <a:stretch>
                                    <a:fillRect/>
                                  </a:stretch>
                                </pic:blipFill>
                                <pic:spPr>
                                  <a:xfrm>
                                    <a:off x="0" y="0"/>
                                    <a:ext cx="199547" cy="228600"/>
                                  </a:xfrm>
                                  <a:prstGeom prst="rect">
                                    <a:avLst/>
                                  </a:prstGeom>
                                </pic:spPr>
                              </pic:pic>
                            </a:graphicData>
                          </a:graphic>
                        </wp:inline>
                      </w:drawing>
                    </w:r>
                    <w:r>
                      <w:rPr>
                        <w:sz w:val="20"/>
                      </w:rPr>
                    </w:r>
                    <w:r>
                      <w:rPr>
                        <w:sz w:val="20"/>
                      </w:rPr>
                      <w:tab/>
                    </w:r>
                    <w:r>
                      <w:rPr>
                        <w:sz w:val="20"/>
                      </w:rPr>
                      <w:drawing>
                        <wp:inline distT="0" distB="0" distL="0" distR="0">
                          <wp:extent cx="200676" cy="233362"/>
                          <wp:effectExtent l="0" t="0" r="0" b="0"/>
                          <wp:docPr id="45" name="image114.png"/>
                          <wp:cNvGraphicFramePr>
                            <a:graphicFrameLocks noChangeAspect="1"/>
                          </wp:cNvGraphicFramePr>
                          <a:graphic>
                            <a:graphicData uri="http://schemas.openxmlformats.org/drawingml/2006/picture">
                              <pic:pic>
                                <pic:nvPicPr>
                                  <pic:cNvPr id="46" name="image114.png"/>
                                  <pic:cNvPicPr/>
                                </pic:nvPicPr>
                                <pic:blipFill>
                                  <a:blip r:embed="rId242" cstate="print"/>
                                  <a:stretch>
                                    <a:fillRect/>
                                  </a:stretch>
                                </pic:blipFill>
                                <pic:spPr>
                                  <a:xfrm>
                                    <a:off x="0" y="0"/>
                                    <a:ext cx="200676" cy="233362"/>
                                  </a:xfrm>
                                  <a:prstGeom prst="rect">
                                    <a:avLst/>
                                  </a:prstGeom>
                                </pic:spPr>
                              </pic:pic>
                            </a:graphicData>
                          </a:graphic>
                        </wp:inline>
                      </w:drawing>
                    </w:r>
                    <w:r>
                      <w:rPr>
                        <w:sz w:val="20"/>
                      </w:rPr>
                    </w:r>
                    <w:r>
                      <w:rPr>
                        <w:sz w:val="20"/>
                      </w:rPr>
                      <w:tab/>
                    </w:r>
                    <w:r>
                      <w:rPr>
                        <w:sz w:val="20"/>
                      </w:rPr>
                      <w:drawing>
                        <wp:inline distT="0" distB="0" distL="0" distR="0">
                          <wp:extent cx="191554" cy="233362"/>
                          <wp:effectExtent l="0" t="0" r="0" b="0"/>
                          <wp:docPr id="47" name="image115.png"/>
                          <wp:cNvGraphicFramePr>
                            <a:graphicFrameLocks noChangeAspect="1"/>
                          </wp:cNvGraphicFramePr>
                          <a:graphic>
                            <a:graphicData uri="http://schemas.openxmlformats.org/drawingml/2006/picture">
                              <pic:pic>
                                <pic:nvPicPr>
                                  <pic:cNvPr id="48" name="image115.png"/>
                                  <pic:cNvPicPr/>
                                </pic:nvPicPr>
                                <pic:blipFill>
                                  <a:blip r:embed="rId243" cstate="print"/>
                                  <a:stretch>
                                    <a:fillRect/>
                                  </a:stretch>
                                </pic:blipFill>
                                <pic:spPr>
                                  <a:xfrm>
                                    <a:off x="0" y="0"/>
                                    <a:ext cx="191554" cy="233362"/>
                                  </a:xfrm>
                                  <a:prstGeom prst="rect">
                                    <a:avLst/>
                                  </a:prstGeom>
                                </pic:spPr>
                              </pic:pic>
                            </a:graphicData>
                          </a:graphic>
                        </wp:inline>
                      </w:drawing>
                    </w:r>
                    <w:r>
                      <w:rPr>
                        <w:sz w:val="20"/>
                      </w:rPr>
                    </w:r>
                    <w:r>
                      <w:rPr>
                        <w:sz w:val="20"/>
                      </w:rPr>
                      <w:tab/>
                    </w:r>
                    <w:r>
                      <w:rPr>
                        <w:sz w:val="20"/>
                      </w:rPr>
                      <w:drawing>
                        <wp:inline distT="0" distB="0" distL="0" distR="0">
                          <wp:extent cx="197544" cy="238125"/>
                          <wp:effectExtent l="0" t="0" r="0" b="0"/>
                          <wp:docPr id="49" name="image116.png"/>
                          <wp:cNvGraphicFramePr>
                            <a:graphicFrameLocks noChangeAspect="1"/>
                          </wp:cNvGraphicFramePr>
                          <a:graphic>
                            <a:graphicData uri="http://schemas.openxmlformats.org/drawingml/2006/picture">
                              <pic:pic>
                                <pic:nvPicPr>
                                  <pic:cNvPr id="50" name="image116.png"/>
                                  <pic:cNvPicPr/>
                                </pic:nvPicPr>
                                <pic:blipFill>
                                  <a:blip r:embed="rId244" cstate="print"/>
                                  <a:stretch>
                                    <a:fillRect/>
                                  </a:stretch>
                                </pic:blipFill>
                                <pic:spPr>
                                  <a:xfrm>
                                    <a:off x="0" y="0"/>
                                    <a:ext cx="197544" cy="238125"/>
                                  </a:xfrm>
                                  <a:prstGeom prst="rect">
                                    <a:avLst/>
                                  </a:prstGeom>
                                </pic:spPr>
                              </pic:pic>
                            </a:graphicData>
                          </a:graphic>
                        </wp:inline>
                      </w:drawing>
                    </w:r>
                    <w:r>
                      <w:rPr>
                        <w:sz w:val="20"/>
                      </w:rPr>
                    </w:r>
                    <w:r>
                      <w:rPr>
                        <w:sz w:val="20"/>
                      </w:rPr>
                      <w:tab/>
                    </w:r>
                    <w:r>
                      <w:rPr>
                        <w:sz w:val="20"/>
                      </w:rPr>
                      <w:drawing>
                        <wp:inline distT="0" distB="0" distL="0" distR="0">
                          <wp:extent cx="192476" cy="242887"/>
                          <wp:effectExtent l="0" t="0" r="0" b="0"/>
                          <wp:docPr id="51" name="image117.png"/>
                          <wp:cNvGraphicFramePr>
                            <a:graphicFrameLocks noChangeAspect="1"/>
                          </wp:cNvGraphicFramePr>
                          <a:graphic>
                            <a:graphicData uri="http://schemas.openxmlformats.org/drawingml/2006/picture">
                              <pic:pic>
                                <pic:nvPicPr>
                                  <pic:cNvPr id="52" name="image117.png"/>
                                  <pic:cNvPicPr/>
                                </pic:nvPicPr>
                                <pic:blipFill>
                                  <a:blip r:embed="rId245" cstate="print"/>
                                  <a:stretch>
                                    <a:fillRect/>
                                  </a:stretch>
                                </pic:blipFill>
                                <pic:spPr>
                                  <a:xfrm>
                                    <a:off x="0" y="0"/>
                                    <a:ext cx="192476" cy="242887"/>
                                  </a:xfrm>
                                  <a:prstGeom prst="rect">
                                    <a:avLst/>
                                  </a:prstGeom>
                                </pic:spPr>
                              </pic:pic>
                            </a:graphicData>
                          </a:graphic>
                        </wp:inline>
                      </w:drawing>
                    </w:r>
                    <w:r>
                      <w:rPr>
                        <w:sz w:val="20"/>
                      </w:rPr>
                    </w:r>
                    <w:r>
                      <w:rPr>
                        <w:sz w:val="20"/>
                      </w:rPr>
                      <w:tab/>
                    </w:r>
                    <w:r>
                      <w:rPr>
                        <w:sz w:val="20"/>
                      </w:rPr>
                      <w:drawing>
                        <wp:inline distT="0" distB="0" distL="0" distR="0">
                          <wp:extent cx="193238" cy="238125"/>
                          <wp:effectExtent l="0" t="0" r="0" b="0"/>
                          <wp:docPr id="53" name="image118.png"/>
                          <wp:cNvGraphicFramePr>
                            <a:graphicFrameLocks noChangeAspect="1"/>
                          </wp:cNvGraphicFramePr>
                          <a:graphic>
                            <a:graphicData uri="http://schemas.openxmlformats.org/drawingml/2006/picture">
                              <pic:pic>
                                <pic:nvPicPr>
                                  <pic:cNvPr id="54" name="image118.png"/>
                                  <pic:cNvPicPr/>
                                </pic:nvPicPr>
                                <pic:blipFill>
                                  <a:blip r:embed="rId246" cstate="print"/>
                                  <a:stretch>
                                    <a:fillRect/>
                                  </a:stretch>
                                </pic:blipFill>
                                <pic:spPr>
                                  <a:xfrm>
                                    <a:off x="0" y="0"/>
                                    <a:ext cx="193238" cy="238125"/>
                                  </a:xfrm>
                                  <a:prstGeom prst="rect">
                                    <a:avLst/>
                                  </a:prstGeom>
                                </pic:spPr>
                              </pic:pic>
                            </a:graphicData>
                          </a:graphic>
                        </wp:inline>
                      </w:drawing>
                    </w:r>
                    <w:r>
                      <w:rPr>
                        <w:sz w:val="20"/>
                      </w:rPr>
                    </w:r>
                    <w:r>
                      <w:rPr>
                        <w:sz w:val="20"/>
                      </w:rPr>
                      <w:tab/>
                    </w:r>
                    <w:r>
                      <w:rPr>
                        <w:sz w:val="20"/>
                      </w:rPr>
                      <w:drawing>
                        <wp:inline distT="0" distB="0" distL="0" distR="0">
                          <wp:extent cx="180647" cy="242887"/>
                          <wp:effectExtent l="0" t="0" r="0" b="0"/>
                          <wp:docPr id="55" name="image119.png"/>
                          <wp:cNvGraphicFramePr>
                            <a:graphicFrameLocks noChangeAspect="1"/>
                          </wp:cNvGraphicFramePr>
                          <a:graphic>
                            <a:graphicData uri="http://schemas.openxmlformats.org/drawingml/2006/picture">
                              <pic:pic>
                                <pic:nvPicPr>
                                  <pic:cNvPr id="56" name="image119.png"/>
                                  <pic:cNvPicPr/>
                                </pic:nvPicPr>
                                <pic:blipFill>
                                  <a:blip r:embed="rId247" cstate="print"/>
                                  <a:stretch>
                                    <a:fillRect/>
                                  </a:stretch>
                                </pic:blipFill>
                                <pic:spPr>
                                  <a:xfrm>
                                    <a:off x="0" y="0"/>
                                    <a:ext cx="180647" cy="242887"/>
                                  </a:xfrm>
                                  <a:prstGeom prst="rect">
                                    <a:avLst/>
                                  </a:prstGeom>
                                </pic:spPr>
                              </pic:pic>
                            </a:graphicData>
                          </a:graphic>
                        </wp:inline>
                      </w:drawing>
                    </w:r>
                    <w:r>
                      <w:rPr>
                        <w:sz w:val="20"/>
                      </w:rPr>
                    </w:r>
                    <w:r>
                      <w:rPr>
                        <w:sz w:val="20"/>
                      </w:rPr>
                      <w:tab/>
                    </w:r>
                    <w:r>
                      <w:rPr>
                        <w:position w:val="1"/>
                        <w:sz w:val="20"/>
                      </w:rPr>
                      <w:drawing>
                        <wp:inline distT="0" distB="0" distL="0" distR="0">
                          <wp:extent cx="192580" cy="233362"/>
                          <wp:effectExtent l="0" t="0" r="0" b="0"/>
                          <wp:docPr id="57" name="image120.png"/>
                          <wp:cNvGraphicFramePr>
                            <a:graphicFrameLocks noChangeAspect="1"/>
                          </wp:cNvGraphicFramePr>
                          <a:graphic>
                            <a:graphicData uri="http://schemas.openxmlformats.org/drawingml/2006/picture">
                              <pic:pic>
                                <pic:nvPicPr>
                                  <pic:cNvPr id="58" name="image120.png"/>
                                  <pic:cNvPicPr/>
                                </pic:nvPicPr>
                                <pic:blipFill>
                                  <a:blip r:embed="rId248" cstate="print"/>
                                  <a:stretch>
                                    <a:fillRect/>
                                  </a:stretch>
                                </pic:blipFill>
                                <pic:spPr>
                                  <a:xfrm>
                                    <a:off x="0" y="0"/>
                                    <a:ext cx="192580" cy="233362"/>
                                  </a:xfrm>
                                  <a:prstGeom prst="rect">
                                    <a:avLst/>
                                  </a:prstGeom>
                                </pic:spPr>
                              </pic:pic>
                            </a:graphicData>
                          </a:graphic>
                        </wp:inline>
                      </w:drawing>
                    </w:r>
                    <w:r>
                      <w:rPr>
                        <w:position w:val="1"/>
                        <w:sz w:val="20"/>
                      </w:rPr>
                    </w:r>
                    <w:r>
                      <w:rPr>
                        <w:position w:val="1"/>
                        <w:sz w:val="20"/>
                      </w:rPr>
                      <w:tab/>
                    </w:r>
                    <w:r>
                      <w:rPr>
                        <w:sz w:val="20"/>
                      </w:rPr>
                      <w:drawing>
                        <wp:inline distT="0" distB="0" distL="0" distR="0">
                          <wp:extent cx="189021" cy="233362"/>
                          <wp:effectExtent l="0" t="0" r="0" b="0"/>
                          <wp:docPr id="59" name="image121.png"/>
                          <wp:cNvGraphicFramePr>
                            <a:graphicFrameLocks noChangeAspect="1"/>
                          </wp:cNvGraphicFramePr>
                          <a:graphic>
                            <a:graphicData uri="http://schemas.openxmlformats.org/drawingml/2006/picture">
                              <pic:pic>
                                <pic:nvPicPr>
                                  <pic:cNvPr id="60" name="image121.png"/>
                                  <pic:cNvPicPr/>
                                </pic:nvPicPr>
                                <pic:blipFill>
                                  <a:blip r:embed="rId249" cstate="print"/>
                                  <a:stretch>
                                    <a:fillRect/>
                                  </a:stretch>
                                </pic:blipFill>
                                <pic:spPr>
                                  <a:xfrm>
                                    <a:off x="0" y="0"/>
                                    <a:ext cx="189021" cy="233362"/>
                                  </a:xfrm>
                                  <a:prstGeom prst="rect">
                                    <a:avLst/>
                                  </a:prstGeom>
                                </pic:spPr>
                              </pic:pic>
                            </a:graphicData>
                          </a:graphic>
                        </wp:inline>
                      </w:drawing>
                    </w:r>
                    <w:r>
                      <w:rPr>
                        <w:sz w:val="20"/>
                      </w:rPr>
                    </w:r>
                    <w:r>
                      <w:rPr>
                        <w:sz w:val="20"/>
                      </w:rPr>
                      <w:tab/>
                    </w:r>
                    <w:r>
                      <w:rPr>
                        <w:sz w:val="20"/>
                      </w:rPr>
                      <w:drawing>
                        <wp:inline distT="0" distB="0" distL="0" distR="0">
                          <wp:extent cx="193285" cy="233362"/>
                          <wp:effectExtent l="0" t="0" r="0" b="0"/>
                          <wp:docPr id="61" name="image122.png"/>
                          <wp:cNvGraphicFramePr>
                            <a:graphicFrameLocks noChangeAspect="1"/>
                          </wp:cNvGraphicFramePr>
                          <a:graphic>
                            <a:graphicData uri="http://schemas.openxmlformats.org/drawingml/2006/picture">
                              <pic:pic>
                                <pic:nvPicPr>
                                  <pic:cNvPr id="62" name="image122.png"/>
                                  <pic:cNvPicPr/>
                                </pic:nvPicPr>
                                <pic:blipFill>
                                  <a:blip r:embed="rId250" cstate="print"/>
                                  <a:stretch>
                                    <a:fillRect/>
                                  </a:stretch>
                                </pic:blipFill>
                                <pic:spPr>
                                  <a:xfrm>
                                    <a:off x="0" y="0"/>
                                    <a:ext cx="193285" cy="233362"/>
                                  </a:xfrm>
                                  <a:prstGeom prst="rect">
                                    <a:avLst/>
                                  </a:prstGeom>
                                </pic:spPr>
                              </pic:pic>
                            </a:graphicData>
                          </a:graphic>
                        </wp:inline>
                      </w:drawing>
                    </w:r>
                    <w:r>
                      <w:rPr>
                        <w:sz w:val="20"/>
                      </w:rPr>
                    </w:r>
                  </w:p>
                  <w:p>
                    <w:pPr>
                      <w:spacing w:line="240" w:lineRule="auto" w:before="1"/>
                      <w:rPr>
                        <w:sz w:val="17"/>
                      </w:rPr>
                    </w:pPr>
                  </w:p>
                  <w:p>
                    <w:pPr>
                      <w:spacing w:line="292" w:lineRule="auto" w:before="0"/>
                      <w:ind w:left="2699" w:right="1679" w:firstLine="0"/>
                      <w:jc w:val="left"/>
                      <w:rPr>
                        <w:sz w:val="14"/>
                      </w:rPr>
                    </w:pPr>
                    <w:r>
                      <w:rPr>
                        <w:sz w:val="18"/>
                      </w:rPr>
                      <w:t>B</w:t>
                    </w:r>
                    <w:r>
                      <w:rPr>
                        <w:sz w:val="14"/>
                      </w:rPr>
                      <w:t>IRMINGHAM</w:t>
                    </w:r>
                    <w:r>
                      <w:rPr>
                        <w:sz w:val="18"/>
                      </w:rPr>
                      <w:t>/J</w:t>
                    </w:r>
                    <w:r>
                      <w:rPr>
                        <w:sz w:val="14"/>
                      </w:rPr>
                      <w:t>EFFERSON</w:t>
                    </w:r>
                    <w:r>
                      <w:rPr>
                        <w:sz w:val="18"/>
                      </w:rPr>
                      <w:t>, S</w:t>
                    </w:r>
                    <w:r>
                      <w:rPr>
                        <w:sz w:val="14"/>
                      </w:rPr>
                      <w:t>T</w:t>
                    </w:r>
                    <w:r>
                      <w:rPr>
                        <w:sz w:val="18"/>
                      </w:rPr>
                      <w:t>. C</w:t>
                    </w:r>
                    <w:r>
                      <w:rPr>
                        <w:sz w:val="14"/>
                      </w:rPr>
                      <w:t>LAIR</w:t>
                    </w:r>
                    <w:r>
                      <w:rPr>
                        <w:sz w:val="18"/>
                      </w:rPr>
                      <w:t>, S</w:t>
                    </w:r>
                    <w:r>
                      <w:rPr>
                        <w:sz w:val="14"/>
                      </w:rPr>
                      <w:t>HELBY </w:t>
                    </w:r>
                    <w:r>
                      <w:rPr>
                        <w:sz w:val="18"/>
                      </w:rPr>
                      <w:t>C</w:t>
                    </w:r>
                    <w:r>
                      <w:rPr>
                        <w:sz w:val="14"/>
                      </w:rPr>
                      <w:t>OUNTIES </w:t>
                    </w:r>
                    <w:r>
                      <w:rPr>
                        <w:sz w:val="18"/>
                      </w:rPr>
                      <w:t>M</w:t>
                    </w:r>
                    <w:r>
                      <w:rPr>
                        <w:sz w:val="14"/>
                      </w:rPr>
                      <w:t>OBILE </w:t>
                    </w:r>
                    <w:r>
                      <w:rPr>
                        <w:sz w:val="18"/>
                      </w:rPr>
                      <w:t>C</w:t>
                    </w:r>
                    <w:r>
                      <w:rPr>
                        <w:sz w:val="14"/>
                      </w:rPr>
                      <w:t>ITY </w:t>
                    </w:r>
                    <w:r>
                      <w:rPr>
                        <w:sz w:val="18"/>
                      </w:rPr>
                      <w:t>&amp; C</w:t>
                    </w:r>
                    <w:r>
                      <w:rPr>
                        <w:sz w:val="14"/>
                      </w:rPr>
                      <w:t>O</w:t>
                    </w:r>
                    <w:r>
                      <w:rPr>
                        <w:sz w:val="18"/>
                      </w:rPr>
                      <w:t>./B</w:t>
                    </w:r>
                    <w:r>
                      <w:rPr>
                        <w:sz w:val="14"/>
                      </w:rPr>
                      <w:t>ALDWIN </w:t>
                    </w:r>
                    <w:r>
                      <w:rPr>
                        <w:sz w:val="18"/>
                      </w:rPr>
                      <w:t>C</w:t>
                    </w:r>
                    <w:r>
                      <w:rPr>
                        <w:sz w:val="14"/>
                      </w:rPr>
                      <w:t>O</w:t>
                    </w:r>
                    <w:r>
                      <w:rPr>
                        <w:sz w:val="18"/>
                      </w:rPr>
                      <w:t>. F</w:t>
                    </w:r>
                    <w:r>
                      <w:rPr>
                        <w:sz w:val="14"/>
                      </w:rPr>
                      <w:t>LORENCE</w:t>
                    </w:r>
                    <w:r>
                      <w:rPr>
                        <w:sz w:val="18"/>
                      </w:rPr>
                      <w:t>/N</w:t>
                    </w:r>
                    <w:r>
                      <w:rPr>
                        <w:sz w:val="14"/>
                      </w:rPr>
                      <w:t>ORTHWEST </w:t>
                    </w:r>
                    <w:r>
                      <w:rPr>
                        <w:sz w:val="18"/>
                      </w:rPr>
                      <w:t>A</w:t>
                    </w:r>
                    <w:r>
                      <w:rPr>
                        <w:sz w:val="14"/>
                      </w:rPr>
                      <w:t>LABAMA</w:t>
                    </w:r>
                  </w:p>
                  <w:p>
                    <w:pPr>
                      <w:spacing w:line="292" w:lineRule="auto" w:before="1"/>
                      <w:ind w:left="2699" w:right="3014" w:firstLine="0"/>
                      <w:jc w:val="left"/>
                      <w:rPr>
                        <w:sz w:val="14"/>
                      </w:rPr>
                    </w:pPr>
                    <w:r>
                      <w:rPr>
                        <w:sz w:val="18"/>
                      </w:rPr>
                      <w:t>H</w:t>
                    </w:r>
                    <w:r>
                      <w:rPr>
                        <w:sz w:val="14"/>
                      </w:rPr>
                      <w:t>UNTSVILLE</w:t>
                    </w:r>
                    <w:r>
                      <w:rPr>
                        <w:sz w:val="18"/>
                      </w:rPr>
                      <w:t>/N</w:t>
                    </w:r>
                    <w:r>
                      <w:rPr>
                        <w:sz w:val="14"/>
                      </w:rPr>
                      <w:t>ORTH </w:t>
                    </w:r>
                    <w:r>
                      <w:rPr>
                        <w:sz w:val="18"/>
                      </w:rPr>
                      <w:t>A</w:t>
                    </w:r>
                    <w:r>
                      <w:rPr>
                        <w:sz w:val="14"/>
                      </w:rPr>
                      <w:t>LABAMA </w:t>
                    </w:r>
                    <w:r>
                      <w:rPr>
                        <w:sz w:val="18"/>
                      </w:rPr>
                      <w:t>M</w:t>
                    </w:r>
                    <w:r>
                      <w:rPr>
                        <w:sz w:val="14"/>
                      </w:rPr>
                      <w:t>ONTGOMERY </w:t>
                    </w:r>
                    <w:r>
                      <w:rPr>
                        <w:sz w:val="18"/>
                      </w:rPr>
                      <w:t>C</w:t>
                    </w:r>
                    <w:r>
                      <w:rPr>
                        <w:sz w:val="14"/>
                      </w:rPr>
                      <w:t>ITY </w:t>
                    </w:r>
                    <w:r>
                      <w:rPr>
                        <w:sz w:val="18"/>
                      </w:rPr>
                      <w:t>&amp; C</w:t>
                    </w:r>
                    <w:r>
                      <w:rPr>
                        <w:sz w:val="14"/>
                      </w:rPr>
                      <w:t>OUNTY </w:t>
                    </w:r>
                    <w:r>
                      <w:rPr>
                        <w:sz w:val="18"/>
                      </w:rPr>
                      <w:t>G</w:t>
                    </w:r>
                    <w:r>
                      <w:rPr>
                        <w:sz w:val="14"/>
                      </w:rPr>
                      <w:t>ADSDEN</w:t>
                    </w:r>
                    <w:r>
                      <w:rPr>
                        <w:sz w:val="18"/>
                      </w:rPr>
                      <w:t>/N</w:t>
                    </w:r>
                    <w:r>
                      <w:rPr>
                        <w:sz w:val="14"/>
                      </w:rPr>
                      <w:t>ORTHEAST </w:t>
                    </w:r>
                    <w:r>
                      <w:rPr>
                        <w:sz w:val="18"/>
                      </w:rPr>
                      <w:t>A</w:t>
                    </w:r>
                    <w:r>
                      <w:rPr>
                        <w:sz w:val="14"/>
                      </w:rPr>
                      <w:t>LABAMA </w:t>
                    </w:r>
                    <w:r>
                      <w:rPr>
                        <w:sz w:val="18"/>
                      </w:rPr>
                      <w:t>T</w:t>
                    </w:r>
                    <w:r>
                      <w:rPr>
                        <w:sz w:val="14"/>
                      </w:rPr>
                      <w:t>USCALOOSA </w:t>
                    </w:r>
                    <w:r>
                      <w:rPr>
                        <w:sz w:val="18"/>
                      </w:rPr>
                      <w:t>C</w:t>
                    </w:r>
                    <w:r>
                      <w:rPr>
                        <w:sz w:val="14"/>
                      </w:rPr>
                      <w:t>ITY </w:t>
                    </w:r>
                    <w:r>
                      <w:rPr>
                        <w:sz w:val="18"/>
                      </w:rPr>
                      <w:t>&amp; C</w:t>
                    </w:r>
                    <w:r>
                      <w:rPr>
                        <w:sz w:val="14"/>
                      </w:rPr>
                      <w:t>OUNTY </w:t>
                    </w:r>
                    <w:r>
                      <w:rPr>
                        <w:sz w:val="18"/>
                      </w:rPr>
                      <w:t>A</w:t>
                    </w:r>
                    <w:r>
                      <w:rPr>
                        <w:sz w:val="14"/>
                      </w:rPr>
                      <w:t>LABAMA </w:t>
                    </w:r>
                    <w:r>
                      <w:rPr>
                        <w:sz w:val="18"/>
                      </w:rPr>
                      <w:t>B</w:t>
                    </w:r>
                    <w:r>
                      <w:rPr>
                        <w:sz w:val="14"/>
                      </w:rPr>
                      <w:t>ALANCE OF </w:t>
                    </w:r>
                    <w:r>
                      <w:rPr>
                        <w:sz w:val="18"/>
                      </w:rPr>
                      <w:t>S</w:t>
                    </w:r>
                    <w:r>
                      <w:rPr>
                        <w:sz w:val="14"/>
                      </w:rPr>
                      <w:t>TATE</w:t>
                    </w:r>
                  </w:p>
                </w:txbxContent>
              </v:textbox>
              <v:stroke dashstyle="solid"/>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F</w:t>
      </w:r>
      <w:r>
        <w:rPr>
          <w:b/>
          <w:sz w:val="19"/>
        </w:rPr>
        <w:t>IGURE</w:t>
      </w:r>
      <w:r>
        <w:rPr>
          <w:b/>
          <w:spacing w:val="-10"/>
          <w:sz w:val="19"/>
        </w:rPr>
        <w:t> </w:t>
      </w:r>
      <w:r>
        <w:rPr>
          <w:b/>
          <w:sz w:val="24"/>
        </w:rPr>
        <w:t>105:</w:t>
      </w:r>
    </w:p>
    <w:p>
      <w:pPr>
        <w:spacing w:before="0"/>
        <w:ind w:left="3686" w:right="3147" w:firstLine="0"/>
        <w:jc w:val="center"/>
        <w:rPr>
          <w:sz w:val="24"/>
        </w:rPr>
      </w:pPr>
      <w:r>
        <w:rPr>
          <w:sz w:val="24"/>
        </w:rPr>
        <w:t>D</w:t>
      </w:r>
      <w:r>
        <w:rPr>
          <w:sz w:val="19"/>
        </w:rPr>
        <w:t>ISTRIBUTION OF </w:t>
      </w:r>
      <w:r>
        <w:rPr>
          <w:sz w:val="24"/>
        </w:rPr>
        <w:t>A</w:t>
      </w:r>
      <w:r>
        <w:rPr>
          <w:sz w:val="19"/>
        </w:rPr>
        <w:t>LABAMA </w:t>
      </w:r>
      <w:r>
        <w:rPr>
          <w:sz w:val="24"/>
        </w:rPr>
        <w:t>H</w:t>
      </w:r>
      <w:r>
        <w:rPr>
          <w:sz w:val="19"/>
        </w:rPr>
        <w:t>OMELESS</w:t>
      </w:r>
      <w:r>
        <w:rPr>
          <w:spacing w:val="-13"/>
          <w:sz w:val="19"/>
        </w:rPr>
        <w:t> </w:t>
      </w:r>
      <w:r>
        <w:rPr>
          <w:sz w:val="24"/>
        </w:rPr>
        <w:t>P</w:t>
      </w:r>
      <w:r>
        <w:rPr>
          <w:sz w:val="19"/>
        </w:rPr>
        <w:t>OPULATION </w:t>
      </w:r>
      <w:r>
        <w:rPr>
          <w:sz w:val="24"/>
        </w:rPr>
        <w:t>J</w:t>
      </w:r>
      <w:r>
        <w:rPr>
          <w:sz w:val="19"/>
        </w:rPr>
        <w:t>ANUARY</w:t>
      </w:r>
      <w:r>
        <w:rPr>
          <w:spacing w:val="-3"/>
          <w:sz w:val="19"/>
        </w:rPr>
        <w:t> </w:t>
      </w:r>
      <w:r>
        <w:rPr>
          <w:sz w:val="24"/>
        </w:rPr>
        <w:t>2020</w:t>
      </w:r>
    </w:p>
    <w:p>
      <w:pPr>
        <w:spacing w:before="0"/>
        <w:ind w:left="640" w:right="104" w:firstLine="0"/>
        <w:jc w:val="center"/>
        <w:rPr>
          <w:sz w:val="16"/>
        </w:rPr>
      </w:pPr>
      <w:r>
        <w:rPr/>
        <w:pict>
          <v:group style="position:absolute;margin-left:96.824997pt;margin-top:24.368923pt;width:434.15pt;height:160.5pt;mso-position-horizontal-relative:page;mso-position-vertical-relative:paragraph;z-index:-323791872" coordorigin="1936,487" coordsize="8683,3210">
            <v:shape style="position:absolute;left:7042;top:590;width:2;height:1388" coordorigin="7043,591" coordsize="0,1388" path="m7043,591l7043,612m7043,910l7043,954m7043,1251l7043,1637m7043,1934l7043,1978e" filled="false" stroked="true" strokeweight=".75pt" strokecolor="#d8d8d8">
              <v:path arrowok="t"/>
              <v:stroke dashstyle="solid"/>
            </v:shape>
            <v:shape style="position:absolute;left:5524;top:1295;width:2541;height:639" coordorigin="5525,1295" coordsize="2541,639" path="m6498,1295l5525,1295,5525,1593,6498,1593,6498,1295m8065,1637l5525,1637,5525,1934,8065,1934,8065,1637e" filled="true" fillcolor="#ec7c30" stroked="false">
              <v:path arrowok="t"/>
              <v:fill type="solid"/>
            </v:shape>
            <v:line style="position:absolute" from="7043,2276" to="7043,3003" stroked="true" strokeweight=".75pt" strokecolor="#d8d8d8">
              <v:stroke dashstyle="solid"/>
            </v:line>
            <v:shape style="position:absolute;left:5524;top:1978;width:1590;height:980" coordorigin="5525,1978" coordsize="1590,980" path="m5828,2661l5525,2661,5525,2957,5828,2957,5828,2661m6793,2320l5525,2320,5525,2616,6793,2616,6793,2320m7115,1978l5525,1978,5525,2276,7115,2276,7115,1978e" filled="true" fillcolor="#ec7c30" stroked="false">
              <v:path arrowok="t"/>
              <v:fill type="solid"/>
            </v:shape>
            <v:line style="position:absolute" from="5525,591" to="5525,3322" stroked="true" strokeweight=".75pt" strokecolor="#d8d8d8">
              <v:stroke dashstyle="solid"/>
            </v:line>
            <v:shape style="position:absolute;left:7042;top:590;width:1517;height:2732" coordorigin="7043,591" coordsize="1517,2732" path="m7043,3299l7043,3322m8560,591l8560,612e" filled="false" stroked="true" strokeweight=".75pt" strokecolor="#d8d8d8">
              <v:path arrowok="t"/>
              <v:stroke dashstyle="solid"/>
            </v:shape>
            <v:line style="position:absolute" from="10079,591" to="10079,3322" stroked="true" strokeweight=".75pt" strokecolor="#d8d8d8">
              <v:stroke dashstyle="solid"/>
            </v:line>
            <v:rect style="position:absolute;left:1944;top:494;width:8668;height:3195" filled="false" stroked="true" strokeweight=".75pt" strokecolor="#d8d8d8">
              <v:stroke dashstyle="solid"/>
            </v:rect>
            <v:shape style="position:absolute;left:5262;top:3441;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6731;top:3441;width:644;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8249;top:3441;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9767;top:3441;width:644;height:218" type="#_x0000_t202" filled="false" stroked="false">
              <v:textbox inset="0,0,0,0">
                <w:txbxContent>
                  <w:p>
                    <w:pPr>
                      <w:spacing w:before="0"/>
                      <w:ind w:left="0" w:right="0" w:firstLine="0"/>
                      <w:jc w:val="left"/>
                      <w:rPr>
                        <w:sz w:val="18"/>
                      </w:rPr>
                    </w:pPr>
                    <w:r>
                      <w:rPr>
                        <w:sz w:val="18"/>
                      </w:rPr>
                      <w:t>30.00%</w:t>
                    </w:r>
                  </w:p>
                </w:txbxContent>
              </v:textbox>
              <w10:wrap type="none"/>
            </v:shape>
            <w10:wrap type="none"/>
          </v:group>
        </w:pict>
      </w:r>
      <w:r>
        <w:rPr>
          <w:sz w:val="16"/>
        </w:rPr>
        <w:t>S</w:t>
      </w:r>
      <w:r>
        <w:rPr>
          <w:sz w:val="13"/>
        </w:rPr>
        <w:t>EE </w:t>
      </w:r>
      <w:r>
        <w:rPr>
          <w:sz w:val="16"/>
        </w:rPr>
        <w:t>T</w:t>
      </w:r>
      <w:r>
        <w:rPr>
          <w:sz w:val="13"/>
        </w:rPr>
        <w:t>ABLE </w:t>
      </w:r>
      <w:r>
        <w:rPr>
          <w:sz w:val="16"/>
        </w:rPr>
        <w:t>107, </w:t>
      </w:r>
      <w:r>
        <w:rPr>
          <w:sz w:val="13"/>
        </w:rPr>
        <w:t>PAGE </w:t>
      </w:r>
      <w:r>
        <w:rPr>
          <w:sz w:val="16"/>
        </w:rPr>
        <w:t>272</w:t>
      </w:r>
    </w:p>
    <w:p>
      <w:pPr>
        <w:pStyle w:val="BodyText"/>
        <w:spacing w:before="11"/>
      </w:pPr>
    </w:p>
    <w:tbl>
      <w:tblPr>
        <w:tblW w:w="0" w:type="auto"/>
        <w:jc w:val="left"/>
        <w:tblInd w:w="2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86"/>
        <w:gridCol w:w="1798"/>
        <w:gridCol w:w="1061"/>
        <w:gridCol w:w="177"/>
        <w:gridCol w:w="807"/>
      </w:tblGrid>
      <w:tr>
        <w:trPr>
          <w:trHeight w:val="117" w:hRule="atLeast"/>
        </w:trPr>
        <w:tc>
          <w:tcPr>
            <w:tcW w:w="3386" w:type="dxa"/>
          </w:tcPr>
          <w:p>
            <w:pPr>
              <w:pStyle w:val="TableParagraph"/>
              <w:jc w:val="left"/>
              <w:rPr>
                <w:rFonts w:ascii="Times New Roman"/>
                <w:sz w:val="6"/>
              </w:rPr>
            </w:pPr>
          </w:p>
        </w:tc>
        <w:tc>
          <w:tcPr>
            <w:tcW w:w="1798" w:type="dxa"/>
          </w:tcPr>
          <w:p>
            <w:pPr>
              <w:pStyle w:val="TableParagraph"/>
              <w:jc w:val="left"/>
              <w:rPr>
                <w:rFonts w:ascii="Times New Roman"/>
                <w:sz w:val="6"/>
              </w:rPr>
            </w:pPr>
          </w:p>
        </w:tc>
        <w:tc>
          <w:tcPr>
            <w:tcW w:w="1061" w:type="dxa"/>
          </w:tcPr>
          <w:p>
            <w:pPr>
              <w:pStyle w:val="TableParagraph"/>
              <w:jc w:val="left"/>
              <w:rPr>
                <w:rFonts w:ascii="Times New Roman"/>
                <w:sz w:val="6"/>
              </w:rPr>
            </w:pPr>
          </w:p>
        </w:tc>
        <w:tc>
          <w:tcPr>
            <w:tcW w:w="177" w:type="dxa"/>
          </w:tcPr>
          <w:p>
            <w:pPr>
              <w:pStyle w:val="TableParagraph"/>
              <w:jc w:val="left"/>
              <w:rPr>
                <w:rFonts w:ascii="Times New Roman"/>
                <w:sz w:val="6"/>
              </w:rPr>
            </w:pPr>
          </w:p>
        </w:tc>
        <w:tc>
          <w:tcPr>
            <w:tcW w:w="807" w:type="dxa"/>
          </w:tcPr>
          <w:p>
            <w:pPr>
              <w:pStyle w:val="TableParagraph"/>
              <w:jc w:val="left"/>
              <w:rPr>
                <w:rFonts w:ascii="Times New Roman"/>
                <w:sz w:val="6"/>
              </w:rPr>
            </w:pPr>
          </w:p>
        </w:tc>
      </w:tr>
      <w:tr>
        <w:trPr>
          <w:trHeight w:val="297" w:hRule="atLeast"/>
        </w:trPr>
        <w:tc>
          <w:tcPr>
            <w:tcW w:w="3386" w:type="dxa"/>
          </w:tcPr>
          <w:p>
            <w:pPr>
              <w:pStyle w:val="TableParagraph"/>
              <w:spacing w:before="31"/>
              <w:ind w:left="50"/>
              <w:jc w:val="left"/>
              <w:rPr>
                <w:sz w:val="18"/>
              </w:rPr>
            </w:pPr>
            <w:r>
              <w:rPr>
                <w:sz w:val="18"/>
              </w:rPr>
              <w:t>B</w:t>
            </w:r>
            <w:r>
              <w:rPr>
                <w:sz w:val="14"/>
              </w:rPr>
              <w:t>IRMINGHAM</w:t>
            </w:r>
            <w:r>
              <w:rPr>
                <w:sz w:val="18"/>
              </w:rPr>
              <w:t>/J</w:t>
            </w:r>
            <w:r>
              <w:rPr>
                <w:sz w:val="14"/>
              </w:rPr>
              <w:t>EFFERSON</w:t>
            </w:r>
            <w:r>
              <w:rPr>
                <w:sz w:val="18"/>
              </w:rPr>
              <w:t>, S</w:t>
            </w:r>
            <w:r>
              <w:rPr>
                <w:sz w:val="14"/>
              </w:rPr>
              <w:t>T</w:t>
            </w:r>
            <w:r>
              <w:rPr>
                <w:sz w:val="18"/>
              </w:rPr>
              <w:t>. C</w:t>
            </w:r>
            <w:r>
              <w:rPr>
                <w:sz w:val="14"/>
              </w:rPr>
              <w:t>LAIR</w:t>
            </w:r>
            <w:r>
              <w:rPr>
                <w:sz w:val="18"/>
              </w:rPr>
              <w:t>, S</w:t>
            </w:r>
            <w:r>
              <w:rPr>
                <w:sz w:val="14"/>
              </w:rPr>
              <w:t>HELBY</w:t>
            </w:r>
            <w:r>
              <w:rPr>
                <w:sz w:val="18"/>
              </w:rPr>
              <w:t>…</w:t>
            </w:r>
          </w:p>
        </w:tc>
        <w:tc>
          <w:tcPr>
            <w:tcW w:w="1798" w:type="dxa"/>
            <w:tcBorders>
              <w:bottom w:val="single" w:sz="18" w:space="0" w:color="FFFFFF"/>
            </w:tcBorders>
            <w:shd w:val="clear" w:color="auto" w:fill="EC7C30"/>
          </w:tcPr>
          <w:p>
            <w:pPr>
              <w:pStyle w:val="TableParagraph"/>
              <w:jc w:val="left"/>
              <w:rPr>
                <w:rFonts w:ascii="Times New Roman"/>
                <w:sz w:val="16"/>
              </w:rPr>
            </w:pPr>
          </w:p>
        </w:tc>
        <w:tc>
          <w:tcPr>
            <w:tcW w:w="1061" w:type="dxa"/>
            <w:tcBorders>
              <w:bottom w:val="single" w:sz="18" w:space="0" w:color="FFFFFF"/>
            </w:tcBorders>
            <w:shd w:val="clear" w:color="auto" w:fill="EC7C30"/>
          </w:tcPr>
          <w:p>
            <w:pPr>
              <w:pStyle w:val="TableParagraph"/>
              <w:jc w:val="left"/>
              <w:rPr>
                <w:rFonts w:ascii="Times New Roman"/>
                <w:sz w:val="16"/>
              </w:rPr>
            </w:pPr>
          </w:p>
        </w:tc>
        <w:tc>
          <w:tcPr>
            <w:tcW w:w="177" w:type="dxa"/>
            <w:tcBorders>
              <w:bottom w:val="single" w:sz="18" w:space="0" w:color="FFFFFF"/>
            </w:tcBorders>
            <w:shd w:val="clear" w:color="auto" w:fill="EC7C30"/>
          </w:tcPr>
          <w:p>
            <w:pPr>
              <w:pStyle w:val="TableParagraph"/>
              <w:jc w:val="left"/>
              <w:rPr>
                <w:rFonts w:ascii="Times New Roman"/>
                <w:sz w:val="16"/>
              </w:rPr>
            </w:pPr>
          </w:p>
        </w:tc>
        <w:tc>
          <w:tcPr>
            <w:tcW w:w="807" w:type="dxa"/>
            <w:tcBorders>
              <w:bottom w:val="single" w:sz="18" w:space="0" w:color="FFFFFF"/>
            </w:tcBorders>
            <w:shd w:val="clear" w:color="auto" w:fill="EC7C30"/>
          </w:tcPr>
          <w:p>
            <w:pPr>
              <w:pStyle w:val="TableParagraph"/>
              <w:spacing w:before="39"/>
              <w:ind w:left="61"/>
              <w:jc w:val="left"/>
              <w:rPr>
                <w:sz w:val="18"/>
              </w:rPr>
            </w:pPr>
            <w:r>
              <w:rPr>
                <w:sz w:val="18"/>
              </w:rPr>
              <w:t>25.31%</w:t>
            </w:r>
          </w:p>
        </w:tc>
      </w:tr>
      <w:tr>
        <w:trPr>
          <w:trHeight w:val="318" w:hRule="atLeast"/>
        </w:trPr>
        <w:tc>
          <w:tcPr>
            <w:tcW w:w="3386" w:type="dxa"/>
          </w:tcPr>
          <w:p>
            <w:pPr>
              <w:pStyle w:val="TableParagraph"/>
              <w:spacing w:before="29"/>
              <w:ind w:left="771"/>
              <w:jc w:val="left"/>
              <w:rPr>
                <w:sz w:val="18"/>
              </w:rPr>
            </w:pPr>
            <w:r>
              <w:rPr>
                <w:sz w:val="18"/>
              </w:rPr>
              <w:t>M</w:t>
            </w:r>
            <w:r>
              <w:rPr>
                <w:sz w:val="14"/>
              </w:rPr>
              <w:t>OBILE </w:t>
            </w:r>
            <w:r>
              <w:rPr>
                <w:sz w:val="18"/>
              </w:rPr>
              <w:t>C</w:t>
            </w:r>
            <w:r>
              <w:rPr>
                <w:sz w:val="14"/>
              </w:rPr>
              <w:t>ITY </w:t>
            </w:r>
            <w:r>
              <w:rPr>
                <w:sz w:val="18"/>
              </w:rPr>
              <w:t>&amp; C</w:t>
            </w:r>
            <w:r>
              <w:rPr>
                <w:sz w:val="14"/>
              </w:rPr>
              <w:t>O</w:t>
            </w:r>
            <w:r>
              <w:rPr>
                <w:sz w:val="18"/>
              </w:rPr>
              <w:t>./B</w:t>
            </w:r>
            <w:r>
              <w:rPr>
                <w:sz w:val="14"/>
              </w:rPr>
              <w:t>ALDWIN </w:t>
            </w:r>
            <w:r>
              <w:rPr>
                <w:sz w:val="18"/>
              </w:rPr>
              <w:t>C</w:t>
            </w:r>
            <w:r>
              <w:rPr>
                <w:sz w:val="14"/>
              </w:rPr>
              <w:t>O</w:t>
            </w:r>
            <w:r>
              <w:rPr>
                <w:sz w:val="18"/>
              </w:rPr>
              <w:t>.</w:t>
            </w:r>
          </w:p>
        </w:tc>
        <w:tc>
          <w:tcPr>
            <w:tcW w:w="1798" w:type="dxa"/>
            <w:tcBorders>
              <w:top w:val="single" w:sz="18" w:space="0" w:color="FFFFFF"/>
            </w:tcBorders>
            <w:shd w:val="clear" w:color="auto" w:fill="EC7C30"/>
          </w:tcPr>
          <w:p>
            <w:pPr>
              <w:pStyle w:val="TableParagraph"/>
              <w:jc w:val="left"/>
              <w:rPr>
                <w:rFonts w:ascii="Times New Roman"/>
                <w:sz w:val="16"/>
              </w:rPr>
            </w:pPr>
          </w:p>
        </w:tc>
        <w:tc>
          <w:tcPr>
            <w:tcW w:w="1061" w:type="dxa"/>
            <w:tcBorders>
              <w:top w:val="single" w:sz="18" w:space="0" w:color="FFFFFF"/>
            </w:tcBorders>
            <w:shd w:val="clear" w:color="auto" w:fill="EC7C30"/>
          </w:tcPr>
          <w:p>
            <w:pPr>
              <w:pStyle w:val="TableParagraph"/>
              <w:spacing w:before="39"/>
              <w:ind w:left="316"/>
              <w:jc w:val="left"/>
              <w:rPr>
                <w:sz w:val="18"/>
              </w:rPr>
            </w:pPr>
            <w:r>
              <w:rPr>
                <w:sz w:val="18"/>
              </w:rPr>
              <w:t>18.83%</w:t>
            </w:r>
          </w:p>
        </w:tc>
        <w:tc>
          <w:tcPr>
            <w:tcW w:w="177" w:type="dxa"/>
            <w:tcBorders>
              <w:top w:val="single" w:sz="18" w:space="0" w:color="FFFFFF"/>
              <w:right w:val="single" w:sz="6" w:space="0" w:color="D8D8D8"/>
            </w:tcBorders>
          </w:tcPr>
          <w:p>
            <w:pPr>
              <w:pStyle w:val="TableParagraph"/>
              <w:jc w:val="left"/>
              <w:rPr>
                <w:rFonts w:ascii="Times New Roman"/>
                <w:sz w:val="16"/>
              </w:rPr>
            </w:pPr>
          </w:p>
        </w:tc>
        <w:tc>
          <w:tcPr>
            <w:tcW w:w="807" w:type="dxa"/>
            <w:tcBorders>
              <w:top w:val="single" w:sz="18" w:space="0" w:color="FFFFFF"/>
              <w:left w:val="single" w:sz="6" w:space="0" w:color="D8D8D8"/>
            </w:tcBorders>
          </w:tcPr>
          <w:p>
            <w:pPr>
              <w:pStyle w:val="TableParagraph"/>
              <w:jc w:val="left"/>
              <w:rPr>
                <w:rFonts w:ascii="Times New Roman"/>
                <w:sz w:val="16"/>
              </w:rPr>
            </w:pPr>
          </w:p>
        </w:tc>
      </w:tr>
      <w:tr>
        <w:trPr>
          <w:trHeight w:val="342" w:hRule="atLeast"/>
        </w:trPr>
        <w:tc>
          <w:tcPr>
            <w:tcW w:w="3386" w:type="dxa"/>
          </w:tcPr>
          <w:p>
            <w:pPr>
              <w:pStyle w:val="TableParagraph"/>
              <w:spacing w:before="53"/>
              <w:ind w:left="831"/>
              <w:jc w:val="left"/>
              <w:rPr>
                <w:sz w:val="14"/>
              </w:rPr>
            </w:pPr>
            <w:r>
              <w:rPr>
                <w:sz w:val="18"/>
              </w:rPr>
              <w:t>F</w:t>
            </w:r>
            <w:r>
              <w:rPr>
                <w:sz w:val="14"/>
              </w:rPr>
              <w:t>LORENCE</w:t>
            </w:r>
            <w:r>
              <w:rPr>
                <w:sz w:val="18"/>
              </w:rPr>
              <w:t>/N</w:t>
            </w:r>
            <w:r>
              <w:rPr>
                <w:sz w:val="14"/>
              </w:rPr>
              <w:t>ORTHWEST </w:t>
            </w:r>
            <w:r>
              <w:rPr>
                <w:sz w:val="18"/>
              </w:rPr>
              <w:t>A</w:t>
            </w:r>
            <w:r>
              <w:rPr>
                <w:sz w:val="14"/>
              </w:rPr>
              <w:t>LABAMA</w:t>
            </w:r>
          </w:p>
        </w:tc>
        <w:tc>
          <w:tcPr>
            <w:tcW w:w="1798" w:type="dxa"/>
          </w:tcPr>
          <w:p>
            <w:pPr>
              <w:pStyle w:val="TableParagraph"/>
              <w:spacing w:before="61"/>
              <w:ind w:left="328"/>
              <w:jc w:val="left"/>
              <w:rPr>
                <w:sz w:val="18"/>
              </w:rPr>
            </w:pPr>
            <w:r>
              <w:rPr>
                <w:sz w:val="18"/>
              </w:rPr>
              <w:t>6.42%</w:t>
            </w:r>
          </w:p>
        </w:tc>
        <w:tc>
          <w:tcPr>
            <w:tcW w:w="1061" w:type="dxa"/>
          </w:tcPr>
          <w:p>
            <w:pPr>
              <w:pStyle w:val="TableParagraph"/>
              <w:jc w:val="left"/>
              <w:rPr>
                <w:rFonts w:ascii="Times New Roman"/>
                <w:sz w:val="16"/>
              </w:rPr>
            </w:pPr>
          </w:p>
        </w:tc>
        <w:tc>
          <w:tcPr>
            <w:tcW w:w="177" w:type="dxa"/>
            <w:tcBorders>
              <w:right w:val="single" w:sz="6" w:space="0" w:color="D8D8D8"/>
            </w:tcBorders>
          </w:tcPr>
          <w:p>
            <w:pPr>
              <w:pStyle w:val="TableParagraph"/>
              <w:jc w:val="left"/>
              <w:rPr>
                <w:rFonts w:ascii="Times New Roman"/>
                <w:sz w:val="16"/>
              </w:rPr>
            </w:pPr>
          </w:p>
        </w:tc>
        <w:tc>
          <w:tcPr>
            <w:tcW w:w="807" w:type="dxa"/>
            <w:tcBorders>
              <w:left w:val="single" w:sz="6" w:space="0" w:color="D8D8D8"/>
            </w:tcBorders>
          </w:tcPr>
          <w:p>
            <w:pPr>
              <w:pStyle w:val="TableParagraph"/>
              <w:jc w:val="left"/>
              <w:rPr>
                <w:rFonts w:ascii="Times New Roman"/>
                <w:sz w:val="16"/>
              </w:rPr>
            </w:pPr>
          </w:p>
        </w:tc>
      </w:tr>
      <w:tr>
        <w:trPr>
          <w:trHeight w:val="340" w:hRule="atLeast"/>
        </w:trPr>
        <w:tc>
          <w:tcPr>
            <w:tcW w:w="3386" w:type="dxa"/>
          </w:tcPr>
          <w:p>
            <w:pPr>
              <w:pStyle w:val="TableParagraph"/>
              <w:spacing w:before="52"/>
              <w:ind w:left="1068"/>
              <w:jc w:val="left"/>
              <w:rPr>
                <w:sz w:val="14"/>
              </w:rPr>
            </w:pPr>
            <w:r>
              <w:rPr>
                <w:sz w:val="18"/>
              </w:rPr>
              <w:t>H</w:t>
            </w:r>
            <w:r>
              <w:rPr>
                <w:sz w:val="14"/>
              </w:rPr>
              <w:t>UNTSVILLE</w:t>
            </w:r>
            <w:r>
              <w:rPr>
                <w:sz w:val="18"/>
              </w:rPr>
              <w:t>/N</w:t>
            </w:r>
            <w:r>
              <w:rPr>
                <w:sz w:val="14"/>
              </w:rPr>
              <w:t>ORTH </w:t>
            </w:r>
            <w:r>
              <w:rPr>
                <w:sz w:val="18"/>
              </w:rPr>
              <w:t>A</w:t>
            </w:r>
            <w:r>
              <w:rPr>
                <w:sz w:val="14"/>
              </w:rPr>
              <w:t>LABAMA</w:t>
            </w:r>
          </w:p>
        </w:tc>
        <w:tc>
          <w:tcPr>
            <w:tcW w:w="1798" w:type="dxa"/>
            <w:shd w:val="clear" w:color="auto" w:fill="EC7C30"/>
          </w:tcPr>
          <w:p>
            <w:pPr>
              <w:pStyle w:val="TableParagraph"/>
              <w:jc w:val="left"/>
              <w:rPr>
                <w:rFonts w:ascii="Times New Roman"/>
                <w:sz w:val="16"/>
              </w:rPr>
            </w:pPr>
          </w:p>
        </w:tc>
        <w:tc>
          <w:tcPr>
            <w:tcW w:w="1061" w:type="dxa"/>
          </w:tcPr>
          <w:p>
            <w:pPr>
              <w:pStyle w:val="TableParagraph"/>
              <w:spacing w:before="61"/>
              <w:ind w:left="-1"/>
              <w:jc w:val="left"/>
              <w:rPr>
                <w:sz w:val="18"/>
              </w:rPr>
            </w:pPr>
            <w:r>
              <w:rPr>
                <w:sz w:val="18"/>
              </w:rPr>
              <w:t>16.74%</w:t>
            </w:r>
          </w:p>
        </w:tc>
        <w:tc>
          <w:tcPr>
            <w:tcW w:w="177" w:type="dxa"/>
            <w:tcBorders>
              <w:right w:val="single" w:sz="6" w:space="0" w:color="D8D8D8"/>
            </w:tcBorders>
          </w:tcPr>
          <w:p>
            <w:pPr>
              <w:pStyle w:val="TableParagraph"/>
              <w:jc w:val="left"/>
              <w:rPr>
                <w:rFonts w:ascii="Times New Roman"/>
                <w:sz w:val="16"/>
              </w:rPr>
            </w:pPr>
          </w:p>
        </w:tc>
        <w:tc>
          <w:tcPr>
            <w:tcW w:w="807" w:type="dxa"/>
            <w:tcBorders>
              <w:left w:val="single" w:sz="6" w:space="0" w:color="D8D8D8"/>
            </w:tcBorders>
          </w:tcPr>
          <w:p>
            <w:pPr>
              <w:pStyle w:val="TableParagraph"/>
              <w:jc w:val="left"/>
              <w:rPr>
                <w:rFonts w:ascii="Times New Roman"/>
                <w:sz w:val="16"/>
              </w:rPr>
            </w:pPr>
          </w:p>
        </w:tc>
      </w:tr>
      <w:tr>
        <w:trPr>
          <w:trHeight w:val="341" w:hRule="atLeast"/>
        </w:trPr>
        <w:tc>
          <w:tcPr>
            <w:tcW w:w="3386" w:type="dxa"/>
          </w:tcPr>
          <w:p>
            <w:pPr>
              <w:pStyle w:val="TableParagraph"/>
              <w:spacing w:before="53"/>
              <w:ind w:left="990"/>
              <w:jc w:val="left"/>
              <w:rPr>
                <w:sz w:val="14"/>
              </w:rPr>
            </w:pPr>
            <w:r>
              <w:rPr>
                <w:sz w:val="18"/>
              </w:rPr>
              <w:t>M</w:t>
            </w:r>
            <w:r>
              <w:rPr>
                <w:sz w:val="14"/>
              </w:rPr>
              <w:t>ONTGOMERY </w:t>
            </w:r>
            <w:r>
              <w:rPr>
                <w:sz w:val="18"/>
              </w:rPr>
              <w:t>C</w:t>
            </w:r>
            <w:r>
              <w:rPr>
                <w:sz w:val="14"/>
              </w:rPr>
              <w:t>ITY </w:t>
            </w:r>
            <w:r>
              <w:rPr>
                <w:sz w:val="18"/>
              </w:rPr>
              <w:t>&amp; C</w:t>
            </w:r>
            <w:r>
              <w:rPr>
                <w:sz w:val="14"/>
              </w:rPr>
              <w:t>OUNTY</w:t>
            </w:r>
          </w:p>
        </w:tc>
        <w:tc>
          <w:tcPr>
            <w:tcW w:w="1798" w:type="dxa"/>
            <w:shd w:val="clear" w:color="auto" w:fill="EC7C30"/>
          </w:tcPr>
          <w:p>
            <w:pPr>
              <w:pStyle w:val="TableParagraph"/>
              <w:spacing w:before="61"/>
              <w:ind w:left="847"/>
              <w:jc w:val="left"/>
              <w:rPr>
                <w:sz w:val="18"/>
              </w:rPr>
            </w:pPr>
            <w:r>
              <w:rPr>
                <w:sz w:val="18"/>
              </w:rPr>
              <w:t>10.47%</w:t>
            </w:r>
          </w:p>
        </w:tc>
        <w:tc>
          <w:tcPr>
            <w:tcW w:w="1061" w:type="dxa"/>
          </w:tcPr>
          <w:p>
            <w:pPr>
              <w:pStyle w:val="TableParagraph"/>
              <w:jc w:val="left"/>
              <w:rPr>
                <w:rFonts w:ascii="Times New Roman"/>
                <w:sz w:val="16"/>
              </w:rPr>
            </w:pPr>
          </w:p>
        </w:tc>
        <w:tc>
          <w:tcPr>
            <w:tcW w:w="177" w:type="dxa"/>
            <w:tcBorders>
              <w:right w:val="single" w:sz="6" w:space="0" w:color="D8D8D8"/>
            </w:tcBorders>
          </w:tcPr>
          <w:p>
            <w:pPr>
              <w:pStyle w:val="TableParagraph"/>
              <w:jc w:val="left"/>
              <w:rPr>
                <w:rFonts w:ascii="Times New Roman"/>
                <w:sz w:val="16"/>
              </w:rPr>
            </w:pPr>
          </w:p>
        </w:tc>
        <w:tc>
          <w:tcPr>
            <w:tcW w:w="807" w:type="dxa"/>
            <w:tcBorders>
              <w:left w:val="single" w:sz="6" w:space="0" w:color="D8D8D8"/>
            </w:tcBorders>
          </w:tcPr>
          <w:p>
            <w:pPr>
              <w:pStyle w:val="TableParagraph"/>
              <w:jc w:val="left"/>
              <w:rPr>
                <w:rFonts w:ascii="Times New Roman"/>
                <w:sz w:val="16"/>
              </w:rPr>
            </w:pPr>
          </w:p>
        </w:tc>
      </w:tr>
      <w:tr>
        <w:trPr>
          <w:trHeight w:val="340" w:hRule="atLeast"/>
        </w:trPr>
        <w:tc>
          <w:tcPr>
            <w:tcW w:w="3386" w:type="dxa"/>
          </w:tcPr>
          <w:p>
            <w:pPr>
              <w:pStyle w:val="TableParagraph"/>
              <w:spacing w:before="52"/>
              <w:ind w:left="917"/>
              <w:jc w:val="left"/>
              <w:rPr>
                <w:sz w:val="14"/>
              </w:rPr>
            </w:pPr>
            <w:r>
              <w:rPr>
                <w:sz w:val="18"/>
              </w:rPr>
              <w:t>G</w:t>
            </w:r>
            <w:r>
              <w:rPr>
                <w:sz w:val="14"/>
              </w:rPr>
              <w:t>ADSDEN</w:t>
            </w:r>
            <w:r>
              <w:rPr>
                <w:sz w:val="18"/>
              </w:rPr>
              <w:t>/N</w:t>
            </w:r>
            <w:r>
              <w:rPr>
                <w:sz w:val="14"/>
              </w:rPr>
              <w:t>ORTHEAST </w:t>
            </w:r>
            <w:r>
              <w:rPr>
                <w:sz w:val="18"/>
              </w:rPr>
              <w:t>A</w:t>
            </w:r>
            <w:r>
              <w:rPr>
                <w:sz w:val="14"/>
              </w:rPr>
              <w:t>LABAMA</w:t>
            </w:r>
          </w:p>
        </w:tc>
        <w:tc>
          <w:tcPr>
            <w:tcW w:w="1798" w:type="dxa"/>
          </w:tcPr>
          <w:p>
            <w:pPr>
              <w:pStyle w:val="TableParagraph"/>
              <w:spacing w:before="61"/>
              <w:ind w:left="605" w:right="627"/>
              <w:jc w:val="center"/>
              <w:rPr>
                <w:sz w:val="18"/>
              </w:rPr>
            </w:pPr>
            <w:r>
              <w:rPr>
                <w:sz w:val="18"/>
              </w:rPr>
              <w:t>8.36%</w:t>
            </w:r>
          </w:p>
        </w:tc>
        <w:tc>
          <w:tcPr>
            <w:tcW w:w="1061" w:type="dxa"/>
          </w:tcPr>
          <w:p>
            <w:pPr>
              <w:pStyle w:val="TableParagraph"/>
              <w:jc w:val="left"/>
              <w:rPr>
                <w:rFonts w:ascii="Times New Roman"/>
                <w:sz w:val="16"/>
              </w:rPr>
            </w:pPr>
          </w:p>
        </w:tc>
        <w:tc>
          <w:tcPr>
            <w:tcW w:w="177" w:type="dxa"/>
            <w:tcBorders>
              <w:right w:val="single" w:sz="6" w:space="0" w:color="D8D8D8"/>
            </w:tcBorders>
          </w:tcPr>
          <w:p>
            <w:pPr>
              <w:pStyle w:val="TableParagraph"/>
              <w:jc w:val="left"/>
              <w:rPr>
                <w:rFonts w:ascii="Times New Roman"/>
                <w:sz w:val="16"/>
              </w:rPr>
            </w:pPr>
          </w:p>
        </w:tc>
        <w:tc>
          <w:tcPr>
            <w:tcW w:w="807" w:type="dxa"/>
            <w:tcBorders>
              <w:left w:val="single" w:sz="6" w:space="0" w:color="D8D8D8"/>
            </w:tcBorders>
          </w:tcPr>
          <w:p>
            <w:pPr>
              <w:pStyle w:val="TableParagraph"/>
              <w:jc w:val="left"/>
              <w:rPr>
                <w:rFonts w:ascii="Times New Roman"/>
                <w:sz w:val="16"/>
              </w:rPr>
            </w:pPr>
          </w:p>
        </w:tc>
      </w:tr>
      <w:tr>
        <w:trPr>
          <w:trHeight w:val="341" w:hRule="atLeast"/>
        </w:trPr>
        <w:tc>
          <w:tcPr>
            <w:tcW w:w="3386" w:type="dxa"/>
          </w:tcPr>
          <w:p>
            <w:pPr>
              <w:pStyle w:val="TableParagraph"/>
              <w:spacing w:before="53"/>
              <w:ind w:left="1079"/>
              <w:jc w:val="left"/>
              <w:rPr>
                <w:sz w:val="14"/>
              </w:rPr>
            </w:pPr>
            <w:r>
              <w:rPr>
                <w:sz w:val="18"/>
              </w:rPr>
              <w:t>T</w:t>
            </w:r>
            <w:r>
              <w:rPr>
                <w:sz w:val="14"/>
              </w:rPr>
              <w:t>USCALOOSA </w:t>
            </w:r>
            <w:r>
              <w:rPr>
                <w:sz w:val="18"/>
              </w:rPr>
              <w:t>C</w:t>
            </w:r>
            <w:r>
              <w:rPr>
                <w:sz w:val="14"/>
              </w:rPr>
              <w:t>ITY </w:t>
            </w:r>
            <w:r>
              <w:rPr>
                <w:sz w:val="18"/>
              </w:rPr>
              <w:t>&amp; C</w:t>
            </w:r>
            <w:r>
              <w:rPr>
                <w:sz w:val="14"/>
              </w:rPr>
              <w:t>OUNTY</w:t>
            </w:r>
          </w:p>
        </w:tc>
        <w:tc>
          <w:tcPr>
            <w:tcW w:w="1798" w:type="dxa"/>
          </w:tcPr>
          <w:p>
            <w:pPr>
              <w:pStyle w:val="TableParagraph"/>
              <w:spacing w:before="61"/>
              <w:ind w:left="121"/>
              <w:jc w:val="left"/>
              <w:rPr>
                <w:sz w:val="18"/>
              </w:rPr>
            </w:pPr>
            <w:r>
              <w:rPr>
                <w:sz w:val="18"/>
              </w:rPr>
              <w:t>2.00%</w:t>
            </w:r>
          </w:p>
        </w:tc>
        <w:tc>
          <w:tcPr>
            <w:tcW w:w="1061" w:type="dxa"/>
          </w:tcPr>
          <w:p>
            <w:pPr>
              <w:pStyle w:val="TableParagraph"/>
              <w:jc w:val="left"/>
              <w:rPr>
                <w:rFonts w:ascii="Times New Roman"/>
                <w:sz w:val="16"/>
              </w:rPr>
            </w:pPr>
          </w:p>
        </w:tc>
        <w:tc>
          <w:tcPr>
            <w:tcW w:w="177" w:type="dxa"/>
            <w:tcBorders>
              <w:right w:val="single" w:sz="6" w:space="0" w:color="D8D8D8"/>
            </w:tcBorders>
          </w:tcPr>
          <w:p>
            <w:pPr>
              <w:pStyle w:val="TableParagraph"/>
              <w:jc w:val="left"/>
              <w:rPr>
                <w:rFonts w:ascii="Times New Roman"/>
                <w:sz w:val="16"/>
              </w:rPr>
            </w:pPr>
          </w:p>
        </w:tc>
        <w:tc>
          <w:tcPr>
            <w:tcW w:w="807" w:type="dxa"/>
            <w:tcBorders>
              <w:left w:val="single" w:sz="6" w:space="0" w:color="D8D8D8"/>
            </w:tcBorders>
          </w:tcPr>
          <w:p>
            <w:pPr>
              <w:pStyle w:val="TableParagraph"/>
              <w:jc w:val="left"/>
              <w:rPr>
                <w:rFonts w:ascii="Times New Roman"/>
                <w:sz w:val="16"/>
              </w:rPr>
            </w:pPr>
          </w:p>
        </w:tc>
      </w:tr>
      <w:tr>
        <w:trPr>
          <w:trHeight w:val="319" w:hRule="atLeast"/>
        </w:trPr>
        <w:tc>
          <w:tcPr>
            <w:tcW w:w="3386" w:type="dxa"/>
          </w:tcPr>
          <w:p>
            <w:pPr>
              <w:pStyle w:val="TableParagraph"/>
              <w:spacing w:before="52"/>
              <w:ind w:left="1131"/>
              <w:jc w:val="left"/>
              <w:rPr>
                <w:sz w:val="14"/>
              </w:rPr>
            </w:pPr>
            <w:r>
              <w:rPr>
                <w:w w:val="105"/>
                <w:sz w:val="18"/>
              </w:rPr>
              <w:t>A</w:t>
            </w:r>
            <w:r>
              <w:rPr>
                <w:w w:val="105"/>
                <w:sz w:val="14"/>
              </w:rPr>
              <w:t>LABAMA </w:t>
            </w:r>
            <w:r>
              <w:rPr>
                <w:w w:val="105"/>
                <w:sz w:val="18"/>
              </w:rPr>
              <w:t>B</w:t>
            </w:r>
            <w:r>
              <w:rPr>
                <w:w w:val="105"/>
                <w:sz w:val="14"/>
              </w:rPr>
              <w:t>ALANCE OF </w:t>
            </w:r>
            <w:r>
              <w:rPr>
                <w:w w:val="105"/>
                <w:sz w:val="18"/>
              </w:rPr>
              <w:t>S</w:t>
            </w:r>
            <w:r>
              <w:rPr>
                <w:w w:val="105"/>
                <w:sz w:val="14"/>
              </w:rPr>
              <w:t>TATE</w:t>
            </w:r>
          </w:p>
        </w:tc>
        <w:tc>
          <w:tcPr>
            <w:tcW w:w="1798" w:type="dxa"/>
            <w:shd w:val="clear" w:color="auto" w:fill="EC7C30"/>
          </w:tcPr>
          <w:p>
            <w:pPr>
              <w:pStyle w:val="TableParagraph"/>
              <w:spacing w:before="62"/>
              <w:ind w:left="1059"/>
              <w:jc w:val="left"/>
              <w:rPr>
                <w:sz w:val="18"/>
              </w:rPr>
            </w:pPr>
            <w:r>
              <w:rPr>
                <w:sz w:val="18"/>
              </w:rPr>
              <w:t>11.88%</w:t>
            </w:r>
          </w:p>
        </w:tc>
        <w:tc>
          <w:tcPr>
            <w:tcW w:w="1061" w:type="dxa"/>
          </w:tcPr>
          <w:p>
            <w:pPr>
              <w:pStyle w:val="TableParagraph"/>
              <w:jc w:val="left"/>
              <w:rPr>
                <w:rFonts w:ascii="Times New Roman"/>
                <w:sz w:val="16"/>
              </w:rPr>
            </w:pPr>
          </w:p>
        </w:tc>
        <w:tc>
          <w:tcPr>
            <w:tcW w:w="177" w:type="dxa"/>
            <w:tcBorders>
              <w:right w:val="single" w:sz="6" w:space="0" w:color="D8D8D8"/>
            </w:tcBorders>
          </w:tcPr>
          <w:p>
            <w:pPr>
              <w:pStyle w:val="TableParagraph"/>
              <w:jc w:val="left"/>
              <w:rPr>
                <w:rFonts w:ascii="Times New Roman"/>
                <w:sz w:val="16"/>
              </w:rPr>
            </w:pPr>
          </w:p>
        </w:tc>
        <w:tc>
          <w:tcPr>
            <w:tcW w:w="807" w:type="dxa"/>
            <w:tcBorders>
              <w:left w:val="single" w:sz="6" w:space="0" w:color="D8D8D8"/>
            </w:tcBorders>
          </w:tcPr>
          <w:p>
            <w:pPr>
              <w:pStyle w:val="TableParagraph"/>
              <w:jc w:val="left"/>
              <w:rPr>
                <w:rFonts w:ascii="Times New Roman"/>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289" w:lineRule="exact" w:before="114"/>
        <w:ind w:left="639" w:right="104" w:firstLine="0"/>
        <w:jc w:val="center"/>
        <w:rPr>
          <w:b/>
          <w:sz w:val="24"/>
        </w:rPr>
      </w:pPr>
      <w:r>
        <w:rPr>
          <w:b/>
          <w:sz w:val="24"/>
        </w:rPr>
        <w:t>F</w:t>
      </w:r>
      <w:r>
        <w:rPr>
          <w:b/>
          <w:sz w:val="19"/>
        </w:rPr>
        <w:t>IGURE</w:t>
      </w:r>
      <w:r>
        <w:rPr>
          <w:b/>
          <w:spacing w:val="-10"/>
          <w:sz w:val="19"/>
        </w:rPr>
        <w:t> </w:t>
      </w:r>
      <w:r>
        <w:rPr>
          <w:b/>
          <w:sz w:val="24"/>
        </w:rPr>
        <w:t>106:</w:t>
      </w:r>
    </w:p>
    <w:p>
      <w:pPr>
        <w:spacing w:before="0"/>
        <w:ind w:left="3278" w:right="2741" w:firstLine="0"/>
        <w:jc w:val="center"/>
        <w:rPr>
          <w:sz w:val="24"/>
        </w:rPr>
      </w:pPr>
      <w:r>
        <w:rPr>
          <w:sz w:val="24"/>
        </w:rPr>
        <w:t>S</w:t>
      </w:r>
      <w:r>
        <w:rPr>
          <w:sz w:val="19"/>
        </w:rPr>
        <w:t>HELTERING </w:t>
      </w:r>
      <w:r>
        <w:rPr>
          <w:sz w:val="24"/>
        </w:rPr>
        <w:t>S</w:t>
      </w:r>
      <w:r>
        <w:rPr>
          <w:sz w:val="19"/>
        </w:rPr>
        <w:t>TATUS OF </w:t>
      </w:r>
      <w:r>
        <w:rPr>
          <w:sz w:val="24"/>
        </w:rPr>
        <w:t>H</w:t>
      </w:r>
      <w:r>
        <w:rPr>
          <w:sz w:val="19"/>
        </w:rPr>
        <w:t>OMELESS </w:t>
      </w:r>
      <w:r>
        <w:rPr>
          <w:sz w:val="24"/>
        </w:rPr>
        <w:t>H</w:t>
      </w:r>
      <w:r>
        <w:rPr>
          <w:sz w:val="19"/>
        </w:rPr>
        <w:t>OUSEHOLDS WITH</w:t>
      </w:r>
      <w:r>
        <w:rPr>
          <w:spacing w:val="-21"/>
          <w:sz w:val="19"/>
        </w:rPr>
        <w:t> </w:t>
      </w:r>
      <w:r>
        <w:rPr>
          <w:sz w:val="24"/>
        </w:rPr>
        <w:t>C</w:t>
      </w:r>
      <w:r>
        <w:rPr>
          <w:sz w:val="19"/>
        </w:rPr>
        <w:t>HILDREN </w:t>
      </w:r>
      <w:r>
        <w:rPr>
          <w:sz w:val="24"/>
        </w:rPr>
        <w:t>J</w:t>
      </w:r>
      <w:r>
        <w:rPr>
          <w:sz w:val="19"/>
        </w:rPr>
        <w:t>ANUARY</w:t>
      </w:r>
      <w:r>
        <w:rPr>
          <w:spacing w:val="-3"/>
          <w:sz w:val="19"/>
        </w:rPr>
        <w:t> </w:t>
      </w:r>
      <w:r>
        <w:rPr>
          <w:sz w:val="24"/>
        </w:rPr>
        <w:t>2020</w:t>
      </w:r>
    </w:p>
    <w:p>
      <w:pPr>
        <w:spacing w:before="0"/>
        <w:ind w:left="640" w:right="104" w:firstLine="0"/>
        <w:jc w:val="center"/>
        <w:rPr>
          <w:sz w:val="16"/>
        </w:rPr>
      </w:pPr>
      <w:r>
        <w:rPr/>
        <w:pict>
          <v:group style="position:absolute;margin-left:139.146683pt;margin-top:73.570259pt;width:129.6pt;height:129.6pt;mso-position-horizontal-relative:page;mso-position-vertical-relative:paragraph;z-index:-323790848" coordorigin="2783,1471" coordsize="2592,2592">
            <v:shape style="position:absolute;left:2782;top:1471;width:2592;height:2592" coordorigin="2783,1471" coordsize="2592,2592" path="m4060,1471l3981,1475,3901,1483,3822,1497,3743,1515,3670,1537,3599,1563,3531,1592,3465,1625,3401,1662,3340,1701,3282,1744,3226,1790,3174,1839,3124,1890,3077,1944,3034,2000,2993,2059,2956,2119,2922,2182,2892,2246,2865,2312,2842,2379,2822,2448,2806,2518,2795,2589,2787,2661,2783,2727,2783,2766,2783,2807,2788,2880,2796,2954,2810,3028,2827,3102,2849,3175,2875,3246,2904,3315,2937,3381,2973,3444,3013,3505,3056,3563,3102,3619,3150,3671,3202,3721,3255,3768,3312,3812,3370,3852,3430,3889,3493,3923,3557,3953,3623,3980,3690,4004,3759,4023,3829,4039,3900,4051,3972,4059,4045,4062,4118,4062,4191,4058,4265,4049,4339,4036,4414,4018,4487,3996,4557,3971,4626,3941,4692,3908,4755,3872,4816,3832,4874,3789,4930,3744,4983,3695,5032,3644,5079,3590,5123,3534,5163,3475,5200,3415,5234,3352,5265,3288,5292,3222,5315,3155,5335,3086,5350,3016,5362,2945,5370,2873,5374,2801,5374,2766,4079,2766,4812,1698,4744,1655,4674,1616,4602,1582,4528,1552,4452,1526,4375,1506,4298,1490,4219,1479,4140,1473,4060,1471xm5330,2432l4079,2766,5374,2766,5374,2727,5370,2654,5361,2580,5348,2506,5330,2432xe" filled="true" fillcolor="#ec7c30" stroked="false">
              <v:path arrowok="t"/>
              <v:fill type="solid"/>
            </v:shape>
            <v:shape style="position:absolute;left:4099;top:1684;width:1252;height:1068" coordorigin="4099,1684" coordsize="1252,1068" path="m4834,1684l4099,2752,5351,2416,5329,2342,5303,2271,5272,2201,5238,2133,5200,2067,5158,2004,5112,1943,5063,1885,5011,1830,4955,1778,4896,1729,4834,1684xe" filled="true" fillcolor="#ffbf00" stroked="false">
              <v:path arrowok="t"/>
              <v:fill type="solid"/>
            </v:shape>
            <v:shape style="position:absolute;left:4099;top:1684;width:1252;height:1068" coordorigin="4099,1684" coordsize="1252,1068" path="m4834,1684l4896,1729,4955,1778,5011,1830,5063,1885,5112,1943,5158,2004,5200,2067,5238,2133,5272,2201,5303,2271,5329,2342,5351,2416,4099,2752,4834,1684xe" filled="false" stroked="true" strokeweight="1.5pt" strokecolor="#ffffff">
              <v:path arrowok="t"/>
              <v:stroke dashstyle="solid"/>
            </v:shape>
            <v:line style="position:absolute" from="5158,2004" to="5113,1635" stroked="true" strokeweight=".75pt" strokecolor="#a5a5a5">
              <v:stroke dashstyle="solid"/>
            </v:line>
            <w10:wrap type="none"/>
          </v:group>
        </w:pict>
      </w:r>
      <w:r>
        <w:rPr/>
        <w:pict>
          <v:group style="position:absolute;margin-left:358.679199pt;margin-top:73.489845pt;width:131.85pt;height:129.9500pt;mso-position-horizontal-relative:page;mso-position-vertical-relative:paragraph;z-index:-323789824" coordorigin="7174,1470" coordsize="2637,2599">
            <v:shape style="position:absolute;left:7173;top:1469;width:2535;height:2599" coordorigin="7174,1470" coordsize="2535,2599" path="m8507,1470l8434,1470,8361,1474,8290,1482,8219,1495,8149,1511,8080,1530,8013,1554,7947,1581,7882,1612,7820,1646,7759,1683,7701,1724,7644,1768,7590,1815,7539,1865,7490,1918,7444,1975,7401,2034,7362,2095,7325,2160,7292,2227,7263,2296,7237,2368,7216,2441,7199,2515,7186,2588,7178,2662,7174,2735,7174,2808,7178,2880,7186,2952,7198,3023,7214,3092,7234,3161,7257,3229,7284,3294,7315,3359,7349,3421,7386,3482,7427,3541,7471,3597,7518,3651,7568,3703,7622,3751,7678,3797,7737,3840,7798,3880,7863,3917,7930,3950,7999,3979,8071,4005,8144,4026,8218,4043,8291,4056,8365,4064,8438,4068,8511,4068,8583,4064,8655,4056,8726,4044,8796,4028,8864,4008,8932,3984,8998,3957,9062,3927,9125,3893,9185,3855,9244,3814,9300,3770,9354,3723,9406,3673,9454,3620,9500,3564,9543,3505,9583,3443,9620,3379,9653,3312,9682,3243,9708,3171,8472,2769,8948,1560,8874,1533,8801,1511,8727,1495,8653,1482,8580,1474,8507,1470xe" filled="true" fillcolor="#ec7c30" stroked="false">
              <v:path arrowok="t"/>
              <v:fill type="solid"/>
            </v:shape>
            <v:shape style="position:absolute;left:8496;top:1549;width:1299;height:1610" coordorigin="8496,1550" coordsize="1299,1610" path="m8972,1550l8496,2758,9732,3159,9753,3086,9770,3013,9783,2940,9791,2867,9795,2794,9795,2722,9791,2650,9783,2578,9771,2508,9755,2438,9736,2369,9712,2302,9686,2236,9655,2172,9621,2110,9584,2049,9544,1990,9500,1934,9453,1880,9403,1828,9350,1779,9294,1733,9235,1690,9174,1650,9109,1613,9042,1580,8972,1550xe" filled="true" fillcolor="#ffbf00" stroked="false">
              <v:path arrowok="t"/>
              <v:fill type="solid"/>
            </v:shape>
            <v:shape style="position:absolute;left:8496;top:1549;width:1299;height:1610" coordorigin="8496,1550" coordsize="1299,1610" path="m8972,1550l9042,1580,9109,1613,9174,1650,9235,1690,9294,1733,9350,1779,9403,1828,9453,1880,9500,1934,9544,1990,9584,2049,9621,2110,9655,2172,9686,2236,9712,2302,9736,2369,9755,2438,9771,2508,9783,2578,9791,2650,9795,2722,9795,2794,9791,2867,9783,2940,9770,3013,9753,3086,9732,3159,8496,2758,8972,1550xe" filled="false" stroked="true" strokeweight="1.5pt" strokecolor="#ffffff">
              <v:path arrowok="t"/>
              <v:stroke dashstyle="solid"/>
            </v:shape>
            <w10:wrap type="none"/>
          </v:group>
        </w:pict>
      </w:r>
      <w:r>
        <w:rPr>
          <w:sz w:val="16"/>
        </w:rPr>
        <w:t>S</w:t>
      </w:r>
      <w:r>
        <w:rPr>
          <w:sz w:val="13"/>
        </w:rPr>
        <w:t>EE </w:t>
      </w:r>
      <w:r>
        <w:rPr>
          <w:sz w:val="16"/>
        </w:rPr>
        <w:t>T</w:t>
      </w:r>
      <w:r>
        <w:rPr>
          <w:sz w:val="13"/>
        </w:rPr>
        <w:t>ABLE </w:t>
      </w:r>
      <w:r>
        <w:rPr>
          <w:sz w:val="16"/>
        </w:rPr>
        <w:t>108,</w:t>
      </w:r>
      <w:r>
        <w:rPr>
          <w:spacing w:val="-17"/>
          <w:sz w:val="16"/>
        </w:rPr>
        <w:t> </w:t>
      </w:r>
      <w:r>
        <w:rPr>
          <w:sz w:val="16"/>
        </w:rPr>
        <w:t>273</w:t>
      </w:r>
    </w:p>
    <w:p>
      <w:pPr>
        <w:pStyle w:val="BodyText"/>
        <w:spacing w:before="4" w:after="1"/>
      </w:pPr>
    </w:p>
    <w:tbl>
      <w:tblPr>
        <w:tblW w:w="0" w:type="auto"/>
        <w:jc w:val="left"/>
        <w:tblInd w:w="1891"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4410"/>
        <w:gridCol w:w="4380"/>
      </w:tblGrid>
      <w:tr>
        <w:trPr>
          <w:trHeight w:val="576" w:hRule="atLeast"/>
        </w:trPr>
        <w:tc>
          <w:tcPr>
            <w:tcW w:w="4410" w:type="dxa"/>
            <w:tcBorders>
              <w:bottom w:val="nil"/>
            </w:tcBorders>
          </w:tcPr>
          <w:p>
            <w:pPr>
              <w:pStyle w:val="TableParagraph"/>
              <w:spacing w:before="140"/>
              <w:ind w:left="1148"/>
              <w:jc w:val="left"/>
              <w:rPr>
                <w:sz w:val="22"/>
              </w:rPr>
            </w:pPr>
            <w:r>
              <w:rPr>
                <w:sz w:val="28"/>
              </w:rPr>
              <w:t>A</w:t>
            </w:r>
            <w:r>
              <w:rPr>
                <w:sz w:val="22"/>
              </w:rPr>
              <w:t>LABAMA </w:t>
            </w:r>
            <w:r>
              <w:rPr>
                <w:sz w:val="28"/>
              </w:rPr>
              <w:t>E</w:t>
            </w:r>
            <w:r>
              <w:rPr>
                <w:sz w:val="22"/>
              </w:rPr>
              <w:t>NTIRETY</w:t>
            </w:r>
          </w:p>
        </w:tc>
        <w:tc>
          <w:tcPr>
            <w:tcW w:w="4380" w:type="dxa"/>
            <w:tcBorders>
              <w:bottom w:val="nil"/>
            </w:tcBorders>
          </w:tcPr>
          <w:p>
            <w:pPr>
              <w:pStyle w:val="TableParagraph"/>
              <w:spacing w:before="140"/>
              <w:ind w:left="706"/>
              <w:jc w:val="left"/>
              <w:rPr>
                <w:sz w:val="28"/>
              </w:rPr>
            </w:pPr>
            <w:r>
              <w:rPr>
                <w:sz w:val="28"/>
              </w:rPr>
              <w:t>B</w:t>
            </w:r>
            <w:r>
              <w:rPr>
                <w:sz w:val="22"/>
              </w:rPr>
              <w:t>ALANCE OF </w:t>
            </w:r>
            <w:r>
              <w:rPr>
                <w:sz w:val="28"/>
              </w:rPr>
              <w:t>A</w:t>
            </w:r>
            <w:r>
              <w:rPr>
                <w:sz w:val="22"/>
              </w:rPr>
              <w:t>LABAMA </w:t>
            </w:r>
            <w:r>
              <w:rPr>
                <w:sz w:val="28"/>
              </w:rPr>
              <w:t>C</w:t>
            </w:r>
            <w:r>
              <w:rPr>
                <w:sz w:val="22"/>
              </w:rPr>
              <w:t>O</w:t>
            </w:r>
            <w:r>
              <w:rPr>
                <w:sz w:val="28"/>
              </w:rPr>
              <w:t>C</w:t>
            </w:r>
          </w:p>
        </w:tc>
      </w:tr>
      <w:tr>
        <w:trPr>
          <w:trHeight w:val="315" w:hRule="atLeast"/>
        </w:trPr>
        <w:tc>
          <w:tcPr>
            <w:tcW w:w="4410" w:type="dxa"/>
            <w:tcBorders>
              <w:top w:val="nil"/>
              <w:bottom w:val="nil"/>
            </w:tcBorders>
          </w:tcPr>
          <w:p>
            <w:pPr>
              <w:pStyle w:val="TableParagraph"/>
              <w:spacing w:line="197" w:lineRule="exact" w:before="98"/>
              <w:ind w:right="205"/>
              <w:rPr>
                <w:sz w:val="18"/>
              </w:rPr>
            </w:pPr>
            <w:r>
              <w:rPr>
                <w:sz w:val="18"/>
              </w:rPr>
              <w:t>U</w:t>
            </w:r>
            <w:r>
              <w:rPr>
                <w:sz w:val="14"/>
              </w:rPr>
              <w:t>NSHELTERED </w:t>
            </w:r>
            <w:r>
              <w:rPr>
                <w:sz w:val="18"/>
              </w:rPr>
              <w:t>,</w:t>
            </w:r>
          </w:p>
        </w:tc>
        <w:tc>
          <w:tcPr>
            <w:tcW w:w="4380" w:type="dxa"/>
            <w:tcBorders>
              <w:top w:val="nil"/>
              <w:bottom w:val="nil"/>
            </w:tcBorders>
          </w:tcPr>
          <w:p>
            <w:pPr>
              <w:pStyle w:val="TableParagraph"/>
              <w:jc w:val="left"/>
              <w:rPr>
                <w:rFonts w:ascii="Times New Roman"/>
                <w:sz w:val="16"/>
              </w:rPr>
            </w:pPr>
          </w:p>
        </w:tc>
      </w:tr>
      <w:tr>
        <w:trPr>
          <w:trHeight w:val="600" w:hRule="atLeast"/>
        </w:trPr>
        <w:tc>
          <w:tcPr>
            <w:tcW w:w="4410" w:type="dxa"/>
            <w:tcBorders>
              <w:top w:val="nil"/>
              <w:bottom w:val="nil"/>
            </w:tcBorders>
          </w:tcPr>
          <w:p>
            <w:pPr>
              <w:pStyle w:val="TableParagraph"/>
              <w:ind w:right="438"/>
              <w:rPr>
                <w:sz w:val="18"/>
              </w:rPr>
            </w:pPr>
            <w:r>
              <w:rPr>
                <w:sz w:val="18"/>
              </w:rPr>
              <w:t>11.26%</w:t>
            </w:r>
          </w:p>
        </w:tc>
        <w:tc>
          <w:tcPr>
            <w:tcW w:w="4380" w:type="dxa"/>
            <w:tcBorders>
              <w:top w:val="nil"/>
              <w:bottom w:val="nil"/>
            </w:tcBorders>
          </w:tcPr>
          <w:p>
            <w:pPr>
              <w:pStyle w:val="TableParagraph"/>
              <w:jc w:val="left"/>
              <w:rPr>
                <w:rFonts w:ascii="Times New Roman"/>
                <w:sz w:val="16"/>
              </w:rPr>
            </w:pPr>
          </w:p>
        </w:tc>
      </w:tr>
      <w:tr>
        <w:trPr>
          <w:trHeight w:val="641" w:hRule="atLeast"/>
        </w:trPr>
        <w:tc>
          <w:tcPr>
            <w:tcW w:w="4410" w:type="dxa"/>
            <w:tcBorders>
              <w:top w:val="nil"/>
              <w:bottom w:val="nil"/>
            </w:tcBorders>
          </w:tcPr>
          <w:p>
            <w:pPr>
              <w:pStyle w:val="TableParagraph"/>
              <w:jc w:val="left"/>
              <w:rPr>
                <w:rFonts w:ascii="Times New Roman"/>
                <w:sz w:val="16"/>
              </w:rPr>
            </w:pPr>
          </w:p>
        </w:tc>
        <w:tc>
          <w:tcPr>
            <w:tcW w:w="4380" w:type="dxa"/>
            <w:tcBorders>
              <w:top w:val="nil"/>
              <w:bottom w:val="nil"/>
            </w:tcBorders>
          </w:tcPr>
          <w:p>
            <w:pPr>
              <w:pStyle w:val="TableParagraph"/>
              <w:spacing w:before="9"/>
              <w:jc w:val="left"/>
              <w:rPr>
                <w:sz w:val="31"/>
              </w:rPr>
            </w:pPr>
          </w:p>
          <w:p>
            <w:pPr>
              <w:pStyle w:val="TableParagraph"/>
              <w:ind w:left="2376"/>
              <w:jc w:val="left"/>
              <w:rPr>
                <w:sz w:val="18"/>
              </w:rPr>
            </w:pPr>
            <w:r>
              <w:rPr>
                <w:sz w:val="18"/>
              </w:rPr>
              <w:t>U</w:t>
            </w:r>
            <w:r>
              <w:rPr>
                <w:sz w:val="14"/>
              </w:rPr>
              <w:t>NSHELTERED </w:t>
            </w:r>
            <w:r>
              <w:rPr>
                <w:sz w:val="18"/>
              </w:rPr>
              <w:t>,</w:t>
            </w:r>
          </w:p>
        </w:tc>
      </w:tr>
      <w:tr>
        <w:trPr>
          <w:trHeight w:val="1866" w:hRule="atLeast"/>
        </w:trPr>
        <w:tc>
          <w:tcPr>
            <w:tcW w:w="4410" w:type="dxa"/>
            <w:tcBorders>
              <w:top w:val="nil"/>
            </w:tcBorders>
          </w:tcPr>
          <w:p>
            <w:pPr>
              <w:pStyle w:val="TableParagraph"/>
              <w:spacing w:before="112"/>
              <w:ind w:left="1255" w:right="1824" w:hanging="106"/>
              <w:jc w:val="left"/>
              <w:rPr>
                <w:sz w:val="18"/>
              </w:rPr>
            </w:pPr>
            <w:r>
              <w:rPr>
                <w:sz w:val="18"/>
              </w:rPr>
              <w:t>S</w:t>
            </w:r>
            <w:r>
              <w:rPr>
                <w:sz w:val="14"/>
              </w:rPr>
              <w:t>HELTERED</w:t>
            </w:r>
            <w:r>
              <w:rPr>
                <w:sz w:val="18"/>
              </w:rPr>
              <w:t>, 88.74%</w:t>
            </w:r>
          </w:p>
        </w:tc>
        <w:tc>
          <w:tcPr>
            <w:tcW w:w="4380" w:type="dxa"/>
            <w:tcBorders>
              <w:top w:val="nil"/>
            </w:tcBorders>
          </w:tcPr>
          <w:p>
            <w:pPr>
              <w:pStyle w:val="TableParagraph"/>
              <w:tabs>
                <w:tab w:pos="2608" w:val="left" w:leader="none"/>
              </w:tabs>
              <w:spacing w:line="258" w:lineRule="exact"/>
              <w:ind w:left="1196"/>
              <w:jc w:val="left"/>
              <w:rPr>
                <w:sz w:val="18"/>
              </w:rPr>
            </w:pPr>
            <w:r>
              <w:rPr>
                <w:sz w:val="18"/>
              </w:rPr>
              <w:t>S</w:t>
            </w:r>
            <w:r>
              <w:rPr>
                <w:sz w:val="14"/>
              </w:rPr>
              <w:t>HELTERED</w:t>
            </w:r>
            <w:r>
              <w:rPr>
                <w:sz w:val="18"/>
              </w:rPr>
              <w:t>,</w:t>
              <w:tab/>
            </w:r>
            <w:r>
              <w:rPr>
                <w:position w:val="8"/>
                <w:sz w:val="18"/>
              </w:rPr>
              <w:t>24.02%</w:t>
            </w:r>
          </w:p>
          <w:p>
            <w:pPr>
              <w:pStyle w:val="TableParagraph"/>
              <w:ind w:left="1302"/>
              <w:jc w:val="left"/>
              <w:rPr>
                <w:sz w:val="18"/>
              </w:rPr>
            </w:pPr>
            <w:r>
              <w:rPr>
                <w:sz w:val="18"/>
              </w:rPr>
              <w:t>75.98%</w:t>
            </w:r>
          </w:p>
        </w:tc>
      </w:tr>
    </w:tbl>
    <w:p>
      <w:pPr>
        <w:spacing w:after="0"/>
        <w:jc w:val="left"/>
        <w:rPr>
          <w:sz w:val="18"/>
        </w:rPr>
        <w:sectPr>
          <w:headerReference w:type="default" r:id="rId251"/>
          <w:footerReference w:type="default" r:id="rId252"/>
          <w:pgSz w:w="12240" w:h="15840"/>
          <w:pgMar w:header="720" w:footer="1105" w:top="960" w:bottom="1300" w:left="0" w:right="220"/>
          <w:pgNumType w:start="111"/>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107:</w:t>
      </w:r>
    </w:p>
    <w:p>
      <w:pPr>
        <w:spacing w:line="289" w:lineRule="exact" w:before="0"/>
        <w:ind w:left="9" w:right="104" w:firstLine="0"/>
        <w:jc w:val="center"/>
        <w:rPr>
          <w:sz w:val="19"/>
        </w:rPr>
      </w:pPr>
      <w:r>
        <w:rPr>
          <w:sz w:val="24"/>
        </w:rPr>
        <w:t>C</w:t>
      </w:r>
      <w:r>
        <w:rPr>
          <w:sz w:val="19"/>
        </w:rPr>
        <w:t>HARACTERISTICS OF </w:t>
      </w:r>
      <w:r>
        <w:rPr>
          <w:sz w:val="24"/>
        </w:rPr>
        <w:t>A</w:t>
      </w:r>
      <w:r>
        <w:rPr>
          <w:sz w:val="19"/>
        </w:rPr>
        <w:t>LABAMA</w:t>
      </w:r>
      <w:r>
        <w:rPr>
          <w:sz w:val="24"/>
        </w:rPr>
        <w:t>’</w:t>
      </w:r>
      <w:r>
        <w:rPr>
          <w:sz w:val="19"/>
        </w:rPr>
        <w:t>S </w:t>
      </w:r>
      <w:r>
        <w:rPr>
          <w:sz w:val="24"/>
        </w:rPr>
        <w:t>H</w:t>
      </w:r>
      <w:r>
        <w:rPr>
          <w:sz w:val="19"/>
        </w:rPr>
        <w:t>OMELESS BY </w:t>
      </w:r>
      <w:r>
        <w:rPr>
          <w:sz w:val="24"/>
        </w:rPr>
        <w:t>C</w:t>
      </w:r>
      <w:r>
        <w:rPr>
          <w:sz w:val="19"/>
        </w:rPr>
        <w:t>ONDITION</w:t>
      </w:r>
    </w:p>
    <w:p>
      <w:pPr>
        <w:spacing w:before="0"/>
        <w:ind w:left="10" w:right="104" w:firstLine="0"/>
        <w:jc w:val="center"/>
        <w:rPr>
          <w:sz w:val="16"/>
        </w:rPr>
      </w:pPr>
      <w:r>
        <w:rPr>
          <w:sz w:val="16"/>
        </w:rPr>
        <w:t>S</w:t>
      </w:r>
      <w:r>
        <w:rPr>
          <w:sz w:val="13"/>
        </w:rPr>
        <w:t>EE </w:t>
      </w:r>
      <w:r>
        <w:rPr>
          <w:sz w:val="16"/>
        </w:rPr>
        <w:t>T</w:t>
      </w:r>
      <w:r>
        <w:rPr>
          <w:sz w:val="13"/>
        </w:rPr>
        <w:t>ABLE </w:t>
      </w:r>
      <w:r>
        <w:rPr>
          <w:sz w:val="16"/>
        </w:rPr>
        <w:t>109, </w:t>
      </w:r>
      <w:r>
        <w:rPr>
          <w:sz w:val="13"/>
        </w:rPr>
        <w:t>PAGE </w:t>
      </w:r>
      <w:r>
        <w:rPr>
          <w:sz w:val="16"/>
        </w:rPr>
        <w:t>273</w:t>
      </w:r>
    </w:p>
    <w:p>
      <w:pPr>
        <w:pStyle w:val="BodyText"/>
        <w:rPr>
          <w:sz w:val="21"/>
        </w:rPr>
      </w:pPr>
      <w:r>
        <w:rPr/>
        <w:pict>
          <v:group style="position:absolute;margin-left:71.625pt;margin-top:14.67326pt;width:452.95pt;height:265.05pt;mso-position-horizontal-relative:page;mso-position-vertical-relative:paragraph;z-index:-250065920;mso-wrap-distance-left:0;mso-wrap-distance-right:0" coordorigin="1433,293" coordsize="9059,5301">
            <v:line style="position:absolute" from="5182,547" to="5182,570" stroked="true" strokeweight=".75pt" strokecolor="#d8d8d8">
              <v:stroke dashstyle="solid"/>
            </v:line>
            <v:line style="position:absolute" from="5182,885" to="5182,1248" stroked="true" strokeweight=".75pt" strokecolor="#d8d8d8">
              <v:stroke dashstyle="solid"/>
            </v:line>
            <v:line style="position:absolute" from="6367,547" to="6367,570" stroked="true" strokeweight=".75pt" strokecolor="#d8d8d8">
              <v:stroke dashstyle="solid"/>
            </v:line>
            <v:line style="position:absolute" from="6367,885" to="6367,1248" stroked="true" strokeweight=".75pt" strokecolor="#d8d8d8">
              <v:stroke dashstyle="solid"/>
            </v:line>
            <v:line style="position:absolute" from="7554,547" to="7554,1248" stroked="true" strokeweight=".75pt" strokecolor="#d8d8d8">
              <v:stroke dashstyle="solid"/>
            </v:line>
            <v:rect style="position:absolute;left:3994;top:569;width:3562;height:316" filled="true" fillcolor="#ec7c30" stroked="false">
              <v:fill type="solid"/>
            </v:rect>
            <v:line style="position:absolute" from="6367,1563" to="6367,1927" stroked="true" strokeweight=".75pt" strokecolor="#d8d8d8">
              <v:stroke dashstyle="solid"/>
            </v:line>
            <v:line style="position:absolute" from="7554,1563" to="7554,4616" stroked="true" strokeweight=".75pt" strokecolor="#d8d8d8">
              <v:stroke dashstyle="solid"/>
            </v:line>
            <v:rect style="position:absolute;left:3994;top:1247;width:4305;height:316" filled="true" fillcolor="#ec7c30" stroked="false">
              <v:fill type="solid"/>
            </v:rect>
            <v:line style="position:absolute" from="5182,1879" to="5182,1927" stroked="true" strokeweight=".75pt" strokecolor="#d8d8d8">
              <v:stroke dashstyle="solid"/>
            </v:line>
            <v:line style="position:absolute" from="6367,2243" to="6367,4616" stroked="true" strokeweight=".75pt" strokecolor="#d8d8d8">
              <v:stroke dashstyle="solid"/>
            </v:line>
            <v:rect style="position:absolute;left:3994;top:1926;width:2889;height:316" filled="true" fillcolor="#ec7c30" stroked="false">
              <v:fill type="solid"/>
            </v:rect>
            <v:line style="position:absolute" from="5182,2558" to="5182,2605" stroked="true" strokeweight=".75pt" strokecolor="#d8d8d8">
              <v:stroke dashstyle="solid"/>
            </v:line>
            <v:line style="position:absolute" from="5182,2921" to="5182,3961" stroked="true" strokeweight=".75pt" strokecolor="#d8d8d8">
              <v:stroke dashstyle="solid"/>
            </v:line>
            <v:rect style="position:absolute;left:3994;top:2604;width:2330;height:316" filled="true" fillcolor="#ec7c30" stroked="false">
              <v:fill type="solid"/>
            </v:rect>
            <v:rect style="position:absolute;left:3994;top:3282;width:333;height:316" filled="true" fillcolor="#ec7c30" stroked="false">
              <v:fill type="solid"/>
            </v:rect>
            <v:line style="position:absolute" from="5182,4277" to="5182,4616" stroked="true" strokeweight=".75pt" strokecolor="#d8d8d8">
              <v:stroke dashstyle="solid"/>
            </v:line>
            <v:rect style="position:absolute;left:3994;top:3960;width:1756;height:316" filled="true" fillcolor="#ec7c30" stroked="false">
              <v:fill type="solid"/>
            </v:rect>
            <v:rect style="position:absolute;left:3994;top:885;width:597;height:316" filled="true" fillcolor="#ffbf00" stroked="false">
              <v:fill type="solid"/>
            </v:rect>
            <v:rect style="position:absolute;left:3994;top:1563;width:2206;height:316" filled="true" fillcolor="#ffbf00" stroked="false">
              <v:fill type="solid"/>
            </v:rect>
            <v:rect style="position:absolute;left:3994;top:2242;width:1788;height:316" filled="true" fillcolor="#ffbf00" stroked="false">
              <v:fill type="solid"/>
            </v:rect>
            <v:rect style="position:absolute;left:3994;top:2920;width:298;height:316" filled="true" fillcolor="#ffbf00" stroked="false">
              <v:fill type="solid"/>
            </v:rect>
            <v:line style="position:absolute" from="4054,3599" to="4054,3914" stroked="true" strokeweight="5.94pt" strokecolor="#ffbf00">
              <v:stroke dashstyle="solid"/>
            </v:line>
            <v:rect style="position:absolute;left:3994;top:4276;width:954;height:316" filled="true" fillcolor="#ffbf00" stroked="false">
              <v:fill type="solid"/>
            </v:rect>
            <v:line style="position:absolute" from="3995,547" to="3995,4616" stroked="true" strokeweight=".75pt" strokecolor="#d8d8d8">
              <v:stroke dashstyle="solid"/>
            </v:line>
            <v:line style="position:absolute" from="8740,547" to="8740,4616" stroked="true" strokeweight=".75pt" strokecolor="#d8d8d8">
              <v:stroke dashstyle="solid"/>
            </v:line>
            <v:line style="position:absolute" from="9926,547" to="9926,4616" stroked="true" strokeweight=".75pt" strokecolor="#d8d8d8">
              <v:stroke dashstyle="solid"/>
            </v:line>
            <v:rect style="position:absolute;left:4070;top:5250;width:99;height:98" filled="true" fillcolor="#ec7c30" stroked="false">
              <v:fill type="solid"/>
            </v:rect>
            <v:rect style="position:absolute;left:5874;top:5250;width:98;height:98" filled="true" fillcolor="#ffbf00" stroked="false">
              <v:fill type="solid"/>
            </v:rect>
            <v:rect style="position:absolute;left:1440;top:300;width:9044;height:5286" filled="false" stroked="true" strokeweight=".75pt" strokecolor="#d8d8d8">
              <v:stroke dashstyle="solid"/>
            </v:rect>
            <v:shape style="position:absolute;left:6012;top:5181;width:1932;height:218" type="#_x0000_t202" filled="false" stroked="false">
              <v:textbox inset="0,0,0,0">
                <w:txbxContent>
                  <w:p>
                    <w:pPr>
                      <w:spacing w:before="0"/>
                      <w:ind w:left="0" w:right="0" w:firstLine="0"/>
                      <w:jc w:val="left"/>
                      <w:rPr>
                        <w:sz w:val="18"/>
                      </w:rPr>
                    </w:pPr>
                    <w:r>
                      <w:rPr>
                        <w:sz w:val="18"/>
                      </w:rPr>
                      <w:t>B</w:t>
                    </w:r>
                    <w:r>
                      <w:rPr>
                        <w:sz w:val="14"/>
                      </w:rPr>
                      <w:t>ALANCE OF </w:t>
                    </w:r>
                    <w:r>
                      <w:rPr>
                        <w:sz w:val="18"/>
                      </w:rPr>
                      <w:t>A</w:t>
                    </w:r>
                    <w:r>
                      <w:rPr>
                        <w:sz w:val="14"/>
                      </w:rPr>
                      <w:t>LABAMA </w:t>
                    </w:r>
                    <w:r>
                      <w:rPr>
                        <w:sz w:val="18"/>
                      </w:rPr>
                      <w:t>C</w:t>
                    </w:r>
                    <w:r>
                      <w:rPr>
                        <w:sz w:val="14"/>
                      </w:rPr>
                      <w:t>O</w:t>
                    </w:r>
                    <w:r>
                      <w:rPr>
                        <w:sz w:val="18"/>
                      </w:rPr>
                      <w:t>C</w:t>
                    </w:r>
                  </w:p>
                </w:txbxContent>
              </v:textbox>
              <w10:wrap type="none"/>
            </v:shape>
            <v:shape style="position:absolute;left:4209;top:5181;width:1382;height:218" type="#_x0000_t202" filled="false" stroked="false">
              <v:textbox inset="0,0,0,0">
                <w:txbxContent>
                  <w:p>
                    <w:pPr>
                      <w:spacing w:before="0"/>
                      <w:ind w:left="0" w:right="0" w:firstLine="0"/>
                      <w:jc w:val="left"/>
                      <w:rPr>
                        <w:sz w:val="14"/>
                      </w:rPr>
                    </w:pPr>
                    <w:r>
                      <w:rPr>
                        <w:sz w:val="18"/>
                      </w:rPr>
                      <w:t>A</w:t>
                    </w:r>
                    <w:r>
                      <w:rPr>
                        <w:sz w:val="14"/>
                      </w:rPr>
                      <w:t>LABAMA </w:t>
                    </w:r>
                    <w:r>
                      <w:rPr>
                        <w:sz w:val="18"/>
                      </w:rPr>
                      <w:t>E</w:t>
                    </w:r>
                    <w:r>
                      <w:rPr>
                        <w:sz w:val="14"/>
                      </w:rPr>
                      <w:t>NTIRETY</w:t>
                    </w:r>
                  </w:p>
                </w:txbxContent>
              </v:textbox>
              <w10:wrap type="none"/>
            </v:shape>
            <v:shape style="position:absolute;left:9615;top:4736;width:644;height:218" type="#_x0000_t202" filled="false" stroked="false">
              <v:textbox inset="0,0,0,0">
                <w:txbxContent>
                  <w:p>
                    <w:pPr>
                      <w:spacing w:before="0"/>
                      <w:ind w:left="0" w:right="0" w:firstLine="0"/>
                      <w:jc w:val="left"/>
                      <w:rPr>
                        <w:sz w:val="18"/>
                      </w:rPr>
                    </w:pPr>
                    <w:r>
                      <w:rPr>
                        <w:sz w:val="18"/>
                      </w:rPr>
                      <w:t>25.00%</w:t>
                    </w:r>
                  </w:p>
                </w:txbxContent>
              </v:textbox>
              <w10:wrap type="none"/>
            </v:shape>
            <v:shape style="position:absolute;left:8428;top:4736;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7242;top:4736;width:644;height:218" type="#_x0000_t202" filled="false" stroked="false">
              <v:textbox inset="0,0,0,0">
                <w:txbxContent>
                  <w:p>
                    <w:pPr>
                      <w:spacing w:before="0"/>
                      <w:ind w:left="0" w:right="0" w:firstLine="0"/>
                      <w:jc w:val="left"/>
                      <w:rPr>
                        <w:sz w:val="18"/>
                      </w:rPr>
                    </w:pPr>
                    <w:r>
                      <w:rPr>
                        <w:sz w:val="18"/>
                      </w:rPr>
                      <w:t>15.00%</w:t>
                    </w:r>
                  </w:p>
                </w:txbxContent>
              </v:textbox>
              <w10:wrap type="none"/>
            </v:shape>
            <v:shape style="position:absolute;left:6055;top:4736;width:644;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4919;top:4736;width:546;height:218" type="#_x0000_t202" filled="false" stroked="false">
              <v:textbox inset="0,0,0,0">
                <w:txbxContent>
                  <w:p>
                    <w:pPr>
                      <w:spacing w:before="0"/>
                      <w:ind w:left="0" w:right="0" w:firstLine="0"/>
                      <w:jc w:val="left"/>
                      <w:rPr>
                        <w:sz w:val="18"/>
                      </w:rPr>
                    </w:pPr>
                    <w:r>
                      <w:rPr>
                        <w:sz w:val="18"/>
                      </w:rPr>
                      <w:t>5.00%</w:t>
                    </w:r>
                  </w:p>
                </w:txbxContent>
              </v:textbox>
              <w10:wrap type="none"/>
            </v:shape>
            <v:shape style="position:absolute;left:3732;top:4736;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4303;top:4325;width:546;height:218" type="#_x0000_t202" filled="false" stroked="false">
              <v:textbox inset="0,0,0,0">
                <w:txbxContent>
                  <w:p>
                    <w:pPr>
                      <w:spacing w:before="0"/>
                      <w:ind w:left="0" w:right="0" w:firstLine="0"/>
                      <w:jc w:val="left"/>
                      <w:rPr>
                        <w:sz w:val="18"/>
                      </w:rPr>
                    </w:pPr>
                    <w:r>
                      <w:rPr>
                        <w:sz w:val="18"/>
                      </w:rPr>
                      <w:t>4.02%</w:t>
                    </w:r>
                  </w:p>
                </w:txbxContent>
              </v:textbox>
              <w10:wrap type="none"/>
            </v:shape>
            <v:shape style="position:absolute;left:5106;top:4010;width:546;height:218" type="#_x0000_t202" filled="false" stroked="false">
              <v:textbox inset="0,0,0,0">
                <w:txbxContent>
                  <w:p>
                    <w:pPr>
                      <w:spacing w:before="0"/>
                      <w:ind w:left="0" w:right="0" w:firstLine="0"/>
                      <w:jc w:val="left"/>
                      <w:rPr>
                        <w:sz w:val="18"/>
                      </w:rPr>
                    </w:pPr>
                    <w:r>
                      <w:rPr>
                        <w:sz w:val="18"/>
                      </w:rPr>
                      <w:t>7.40%</w:t>
                    </w:r>
                  </w:p>
                </w:txbxContent>
              </v:textbox>
              <w10:wrap type="none"/>
            </v:shape>
            <v:shape style="position:absolute;left:1550;top:2969;width:3110;height:1407" type="#_x0000_t202" filled="false" stroked="false">
              <v:textbox inset="0,0,0,0">
                <w:txbxContent>
                  <w:p>
                    <w:pPr>
                      <w:spacing w:before="0"/>
                      <w:ind w:left="2564" w:right="0" w:firstLine="0"/>
                      <w:jc w:val="left"/>
                      <w:rPr>
                        <w:sz w:val="18"/>
                      </w:rPr>
                    </w:pPr>
                    <w:r>
                      <w:rPr>
                        <w:sz w:val="18"/>
                      </w:rPr>
                      <w:t>1.26%</w:t>
                    </w:r>
                  </w:p>
                  <w:p>
                    <w:pPr>
                      <w:spacing w:line="183" w:lineRule="exact" w:before="145"/>
                      <w:ind w:left="2564" w:right="0" w:firstLine="0"/>
                      <w:jc w:val="left"/>
                      <w:rPr>
                        <w:sz w:val="18"/>
                      </w:rPr>
                    </w:pPr>
                    <w:r>
                      <w:rPr>
                        <w:sz w:val="18"/>
                      </w:rPr>
                      <w:t>1.40%</w:t>
                    </w:r>
                  </w:p>
                  <w:p>
                    <w:pPr>
                      <w:spacing w:line="158" w:lineRule="exact" w:before="0"/>
                      <w:ind w:left="408" w:right="0" w:firstLine="0"/>
                      <w:jc w:val="left"/>
                      <w:rPr>
                        <w:sz w:val="18"/>
                      </w:rPr>
                    </w:pPr>
                    <w:r>
                      <w:rPr>
                        <w:sz w:val="18"/>
                      </w:rPr>
                      <w:t>P</w:t>
                    </w:r>
                    <w:r>
                      <w:rPr>
                        <w:sz w:val="14"/>
                      </w:rPr>
                      <w:t>ERSONS WITH </w:t>
                    </w:r>
                    <w:r>
                      <w:rPr>
                        <w:sz w:val="18"/>
                      </w:rPr>
                      <w:t>HIV/AIDS</w:t>
                    </w:r>
                  </w:p>
                  <w:p>
                    <w:pPr>
                      <w:spacing w:line="192" w:lineRule="exact" w:before="0"/>
                      <w:ind w:left="2564" w:right="0" w:firstLine="0"/>
                      <w:jc w:val="left"/>
                      <w:rPr>
                        <w:sz w:val="18"/>
                      </w:rPr>
                    </w:pPr>
                    <w:r>
                      <w:rPr>
                        <w:sz w:val="18"/>
                      </w:rPr>
                      <w:t>0.50%</w:t>
                    </w:r>
                  </w:p>
                  <w:p>
                    <w:pPr>
                      <w:spacing w:line="240" w:lineRule="auto" w:before="4"/>
                      <w:rPr>
                        <w:sz w:val="24"/>
                      </w:rPr>
                    </w:pPr>
                  </w:p>
                  <w:p>
                    <w:pPr>
                      <w:spacing w:before="0"/>
                      <w:ind w:left="0" w:right="0" w:firstLine="0"/>
                      <w:jc w:val="left"/>
                      <w:rPr>
                        <w:sz w:val="14"/>
                      </w:rPr>
                    </w:pPr>
                    <w:r>
                      <w:rPr>
                        <w:w w:val="105"/>
                        <w:sz w:val="18"/>
                      </w:rPr>
                      <w:t>V</w:t>
                    </w:r>
                    <w:r>
                      <w:rPr>
                        <w:w w:val="105"/>
                        <w:sz w:val="14"/>
                      </w:rPr>
                      <w:t>ICTIMS OF DOMESTIC VIOLENCE</w:t>
                    </w:r>
                  </w:p>
                </w:txbxContent>
              </v:textbox>
              <w10:wrap type="none"/>
            </v:shape>
            <v:shape style="position:absolute;left:5679;top:2654;width:546;height:218" type="#_x0000_t202" filled="false" stroked="false">
              <v:textbox inset="0,0,0,0">
                <w:txbxContent>
                  <w:p>
                    <w:pPr>
                      <w:spacing w:before="0"/>
                      <w:ind w:left="0" w:right="0" w:firstLine="0"/>
                      <w:jc w:val="left"/>
                      <w:rPr>
                        <w:sz w:val="18"/>
                      </w:rPr>
                    </w:pPr>
                    <w:r>
                      <w:rPr>
                        <w:sz w:val="18"/>
                      </w:rPr>
                      <w:t>9.82%</w:t>
                    </w:r>
                  </w:p>
                </w:txbxContent>
              </v:textbox>
              <w10:wrap type="none"/>
            </v:shape>
            <v:shape style="position:absolute;left:3121;top:2802;width:724;height:218" type="#_x0000_t202" filled="false" stroked="false">
              <v:textbox inset="0,0,0,0">
                <w:txbxContent>
                  <w:p>
                    <w:pPr>
                      <w:spacing w:before="0"/>
                      <w:ind w:left="0" w:right="0" w:firstLine="0"/>
                      <w:jc w:val="left"/>
                      <w:rPr>
                        <w:sz w:val="14"/>
                      </w:rPr>
                    </w:pPr>
                    <w:r>
                      <w:rPr>
                        <w:sz w:val="18"/>
                      </w:rPr>
                      <w:t>V</w:t>
                    </w:r>
                    <w:r>
                      <w:rPr>
                        <w:sz w:val="14"/>
                      </w:rPr>
                      <w:t>ETERANS</w:t>
                    </w:r>
                  </w:p>
                </w:txbxContent>
              </v:textbox>
              <w10:wrap type="none"/>
            </v:shape>
            <v:shape style="position:absolute;left:5138;top:2291;width:546;height:218" type="#_x0000_t202" filled="false" stroked="false">
              <v:textbox inset="0,0,0,0">
                <w:txbxContent>
                  <w:p>
                    <w:pPr>
                      <w:spacing w:before="0"/>
                      <w:ind w:left="0" w:right="0" w:firstLine="0"/>
                      <w:jc w:val="left"/>
                      <w:rPr>
                        <w:sz w:val="18"/>
                      </w:rPr>
                    </w:pPr>
                    <w:r>
                      <w:rPr>
                        <w:sz w:val="18"/>
                      </w:rPr>
                      <w:t>7.54%</w:t>
                    </w:r>
                  </w:p>
                </w:txbxContent>
              </v:textbox>
              <w10:wrap type="none"/>
            </v:shape>
            <v:shape style="position:absolute;left:6140;top:1976;width:644;height:218" type="#_x0000_t202" filled="false" stroked="false">
              <v:textbox inset="0,0,0,0">
                <w:txbxContent>
                  <w:p>
                    <w:pPr>
                      <w:spacing w:before="0"/>
                      <w:ind w:left="0" w:right="0" w:firstLine="0"/>
                      <w:jc w:val="left"/>
                      <w:rPr>
                        <w:sz w:val="18"/>
                      </w:rPr>
                    </w:pPr>
                    <w:r>
                      <w:rPr>
                        <w:sz w:val="18"/>
                      </w:rPr>
                      <w:t>12.18%</w:t>
                    </w:r>
                  </w:p>
                </w:txbxContent>
              </v:textbox>
              <w10:wrap type="none"/>
            </v:shape>
            <v:shape style="position:absolute;left:1879;top:2123;width:1967;height:218" type="#_x0000_t202" filled="false" stroked="false">
              <v:textbox inset="0,0,0,0">
                <w:txbxContent>
                  <w:p>
                    <w:pPr>
                      <w:spacing w:before="0"/>
                      <w:ind w:left="0" w:right="0" w:firstLine="0"/>
                      <w:jc w:val="left"/>
                      <w:rPr>
                        <w:sz w:val="14"/>
                      </w:rPr>
                    </w:pPr>
                    <w:r>
                      <w:rPr>
                        <w:w w:val="105"/>
                        <w:sz w:val="18"/>
                      </w:rPr>
                      <w:t>C</w:t>
                    </w:r>
                    <w:r>
                      <w:rPr>
                        <w:w w:val="105"/>
                        <w:sz w:val="14"/>
                      </w:rPr>
                      <w:t>HRONIC SUBSTANCE ABUSE</w:t>
                    </w:r>
                  </w:p>
                </w:txbxContent>
              </v:textbox>
              <w10:wrap type="none"/>
            </v:shape>
            <v:shape style="position:absolute;left:5556;top:1612;width:546;height:218" type="#_x0000_t202" filled="false" stroked="false">
              <v:textbox inset="0,0,0,0">
                <w:txbxContent>
                  <w:p>
                    <w:pPr>
                      <w:spacing w:before="0"/>
                      <w:ind w:left="0" w:right="0" w:firstLine="0"/>
                      <w:jc w:val="left"/>
                      <w:rPr>
                        <w:sz w:val="18"/>
                      </w:rPr>
                    </w:pPr>
                    <w:r>
                      <w:rPr>
                        <w:sz w:val="18"/>
                      </w:rPr>
                      <w:t>9.30%</w:t>
                    </w:r>
                  </w:p>
                </w:txbxContent>
              </v:textbox>
              <w10:wrap type="none"/>
            </v:shape>
            <v:shape style="position:absolute;left:7556;top:1296;width:644;height:218" type="#_x0000_t202" filled="false" stroked="false">
              <v:textbox inset="0,0,0,0">
                <w:txbxContent>
                  <w:p>
                    <w:pPr>
                      <w:spacing w:before="0"/>
                      <w:ind w:left="0" w:right="0" w:firstLine="0"/>
                      <w:jc w:val="left"/>
                      <w:rPr>
                        <w:sz w:val="18"/>
                      </w:rPr>
                    </w:pPr>
                    <w:r>
                      <w:rPr>
                        <w:sz w:val="18"/>
                      </w:rPr>
                      <w:t>18.14%</w:t>
                    </w:r>
                  </w:p>
                </w:txbxContent>
              </v:textbox>
              <w10:wrap type="none"/>
            </v:shape>
            <v:shape style="position:absolute;left:2157;top:1445;width:1688;height:218" type="#_x0000_t202" filled="false" stroked="false">
              <v:textbox inset="0,0,0,0">
                <w:txbxContent>
                  <w:p>
                    <w:pPr>
                      <w:spacing w:before="0"/>
                      <w:ind w:left="0" w:right="0" w:firstLine="0"/>
                      <w:jc w:val="left"/>
                      <w:rPr>
                        <w:sz w:val="14"/>
                      </w:rPr>
                    </w:pPr>
                    <w:r>
                      <w:rPr>
                        <w:w w:val="105"/>
                        <w:sz w:val="18"/>
                      </w:rPr>
                      <w:t>S</w:t>
                    </w:r>
                    <w:r>
                      <w:rPr>
                        <w:w w:val="105"/>
                        <w:sz w:val="14"/>
                      </w:rPr>
                      <w:t>EVERELY MENTALLY ILL</w:t>
                    </w:r>
                  </w:p>
                </w:txbxContent>
              </v:textbox>
              <w10:wrap type="none"/>
            </v:shape>
            <v:shape style="position:absolute;left:4114;top:934;width:546;height:218" type="#_x0000_t202" filled="false" stroked="false">
              <v:textbox inset="0,0,0,0">
                <w:txbxContent>
                  <w:p>
                    <w:pPr>
                      <w:spacing w:before="0"/>
                      <w:ind w:left="0" w:right="0" w:firstLine="0"/>
                      <w:jc w:val="left"/>
                      <w:rPr>
                        <w:sz w:val="18"/>
                      </w:rPr>
                    </w:pPr>
                    <w:r>
                      <w:rPr>
                        <w:sz w:val="18"/>
                      </w:rPr>
                      <w:t>2.51%</w:t>
                    </w:r>
                  </w:p>
                </w:txbxContent>
              </v:textbox>
              <w10:wrap type="none"/>
            </v:shape>
            <v:shape style="position:absolute;left:6812;top:618;width:644;height:218" type="#_x0000_t202" filled="false" stroked="false">
              <v:textbox inset="0,0,0,0">
                <w:txbxContent>
                  <w:p>
                    <w:pPr>
                      <w:spacing w:before="0"/>
                      <w:ind w:left="0" w:right="0" w:firstLine="0"/>
                      <w:jc w:val="left"/>
                      <w:rPr>
                        <w:sz w:val="18"/>
                      </w:rPr>
                    </w:pPr>
                    <w:r>
                      <w:rPr>
                        <w:sz w:val="18"/>
                      </w:rPr>
                      <w:t>15.01%</w:t>
                    </w:r>
                  </w:p>
                </w:txbxContent>
              </v:textbox>
              <w10:wrap type="none"/>
            </v:shape>
            <v:shape style="position:absolute;left:2120;top:767;width:1726;height:218" type="#_x0000_t202" filled="false" stroked="false">
              <v:textbox inset="0,0,0,0">
                <w:txbxContent>
                  <w:p>
                    <w:pPr>
                      <w:spacing w:before="0"/>
                      <w:ind w:left="0" w:right="0" w:firstLine="0"/>
                      <w:jc w:val="left"/>
                      <w:rPr>
                        <w:sz w:val="14"/>
                      </w:rPr>
                    </w:pPr>
                    <w:r>
                      <w:rPr>
                        <w:w w:val="105"/>
                        <w:sz w:val="18"/>
                      </w:rPr>
                      <w:t>C</w:t>
                    </w:r>
                    <w:r>
                      <w:rPr>
                        <w:w w:val="105"/>
                        <w:sz w:val="14"/>
                      </w:rPr>
                      <w:t>HRONICALLY</w:t>
                    </w:r>
                    <w:r>
                      <w:rPr>
                        <w:spacing w:val="-20"/>
                        <w:w w:val="105"/>
                        <w:sz w:val="14"/>
                      </w:rPr>
                      <w:t> </w:t>
                    </w:r>
                    <w:r>
                      <w:rPr>
                        <w:w w:val="105"/>
                        <w:sz w:val="14"/>
                      </w:rPr>
                      <w:t>HOMELESS</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4"/>
        </w:rPr>
      </w:pPr>
    </w:p>
    <w:p>
      <w:pPr>
        <w:pStyle w:val="Heading7"/>
        <w:ind w:left="1439"/>
      </w:pPr>
      <w:bookmarkStart w:name="_TOC_250062" w:id="32"/>
      <w:bookmarkEnd w:id="32"/>
      <w:r>
        <w:rPr/>
        <w:t>Homeless Children</w:t>
      </w:r>
    </w:p>
    <w:p>
      <w:pPr>
        <w:spacing w:line="352" w:lineRule="auto" w:before="243"/>
        <w:ind w:left="1439" w:right="1533" w:firstLine="720"/>
        <w:jc w:val="both"/>
        <w:rPr>
          <w:sz w:val="24"/>
        </w:rPr>
      </w:pPr>
      <w:r>
        <w:rPr>
          <w:sz w:val="24"/>
        </w:rPr>
        <w:t>In November 2014, the National Center on Family Homelessness published “</w:t>
      </w:r>
      <w:r>
        <w:rPr>
          <w:i/>
          <w:sz w:val="25"/>
        </w:rPr>
        <w:t>America’s</w:t>
      </w:r>
      <w:r>
        <w:rPr>
          <w:i/>
          <w:spacing w:val="-28"/>
          <w:sz w:val="25"/>
        </w:rPr>
        <w:t> </w:t>
      </w:r>
      <w:r>
        <w:rPr>
          <w:i/>
          <w:sz w:val="25"/>
        </w:rPr>
        <w:t>Youngest</w:t>
      </w:r>
      <w:r>
        <w:rPr>
          <w:i/>
          <w:spacing w:val="-27"/>
          <w:sz w:val="25"/>
        </w:rPr>
        <w:t> </w:t>
      </w:r>
      <w:r>
        <w:rPr>
          <w:i/>
          <w:sz w:val="25"/>
        </w:rPr>
        <w:t>Outcasts:</w:t>
      </w:r>
      <w:r>
        <w:rPr>
          <w:i/>
          <w:spacing w:val="-28"/>
          <w:sz w:val="25"/>
        </w:rPr>
        <w:t> </w:t>
      </w:r>
      <w:r>
        <w:rPr>
          <w:i/>
          <w:sz w:val="25"/>
        </w:rPr>
        <w:t>A</w:t>
      </w:r>
      <w:r>
        <w:rPr>
          <w:i/>
          <w:spacing w:val="-27"/>
          <w:sz w:val="25"/>
        </w:rPr>
        <w:t> </w:t>
      </w:r>
      <w:r>
        <w:rPr>
          <w:i/>
          <w:sz w:val="25"/>
        </w:rPr>
        <w:t>Report</w:t>
      </w:r>
      <w:r>
        <w:rPr>
          <w:i/>
          <w:spacing w:val="-28"/>
          <w:sz w:val="25"/>
        </w:rPr>
        <w:t> </w:t>
      </w:r>
      <w:r>
        <w:rPr>
          <w:i/>
          <w:sz w:val="25"/>
        </w:rPr>
        <w:t>Card</w:t>
      </w:r>
      <w:r>
        <w:rPr>
          <w:i/>
          <w:spacing w:val="-27"/>
          <w:sz w:val="25"/>
        </w:rPr>
        <w:t> </w:t>
      </w:r>
      <w:r>
        <w:rPr>
          <w:i/>
          <w:sz w:val="25"/>
        </w:rPr>
        <w:t>on</w:t>
      </w:r>
      <w:r>
        <w:rPr>
          <w:i/>
          <w:spacing w:val="-28"/>
          <w:sz w:val="25"/>
        </w:rPr>
        <w:t> </w:t>
      </w:r>
      <w:r>
        <w:rPr>
          <w:i/>
          <w:sz w:val="25"/>
        </w:rPr>
        <w:t>Child</w:t>
      </w:r>
      <w:r>
        <w:rPr>
          <w:i/>
          <w:spacing w:val="-27"/>
          <w:sz w:val="25"/>
        </w:rPr>
        <w:t> </w:t>
      </w:r>
      <w:r>
        <w:rPr>
          <w:i/>
          <w:sz w:val="25"/>
        </w:rPr>
        <w:t>Homelessness</w:t>
      </w:r>
      <w:r>
        <w:rPr>
          <w:sz w:val="24"/>
        </w:rPr>
        <w:t>”</w:t>
      </w:r>
      <w:r>
        <w:rPr>
          <w:spacing w:val="-25"/>
          <w:sz w:val="24"/>
        </w:rPr>
        <w:t> </w:t>
      </w:r>
      <w:r>
        <w:rPr>
          <w:sz w:val="24"/>
        </w:rPr>
        <w:t>in</w:t>
      </w:r>
      <w:r>
        <w:rPr>
          <w:spacing w:val="-24"/>
          <w:sz w:val="24"/>
        </w:rPr>
        <w:t> </w:t>
      </w:r>
      <w:r>
        <w:rPr>
          <w:sz w:val="24"/>
        </w:rPr>
        <w:t>which</w:t>
      </w:r>
      <w:r>
        <w:rPr>
          <w:spacing w:val="-24"/>
          <w:sz w:val="24"/>
        </w:rPr>
        <w:t> </w:t>
      </w:r>
      <w:r>
        <w:rPr>
          <w:sz w:val="24"/>
        </w:rPr>
        <w:t>it</w:t>
      </w:r>
      <w:r>
        <w:rPr>
          <w:spacing w:val="-24"/>
          <w:sz w:val="24"/>
        </w:rPr>
        <w:t> </w:t>
      </w:r>
      <w:r>
        <w:rPr>
          <w:sz w:val="24"/>
        </w:rPr>
        <w:t>was reported that an estimated that 2.5 million children are homeless</w:t>
      </w:r>
      <w:r>
        <w:rPr>
          <w:spacing w:val="-17"/>
          <w:sz w:val="24"/>
        </w:rPr>
        <w:t> </w:t>
      </w:r>
      <w:r>
        <w:rPr>
          <w:sz w:val="24"/>
        </w:rPr>
        <w:t>nationwide.</w:t>
      </w:r>
    </w:p>
    <w:p>
      <w:pPr>
        <w:pStyle w:val="BodyText"/>
        <w:spacing w:line="352" w:lineRule="auto"/>
        <w:ind w:left="1439" w:right="1534" w:firstLine="720"/>
        <w:jc w:val="both"/>
      </w:pPr>
      <w:r>
        <w:rPr/>
        <w:t>The National Center on Homeless Education’s report “</w:t>
      </w:r>
      <w:r>
        <w:rPr>
          <w:i/>
          <w:sz w:val="25"/>
        </w:rPr>
        <w:t>Federal Data Summary: School Years 2016-17 through 2018-19</w:t>
      </w:r>
      <w:r>
        <w:rPr/>
        <w:t>” states that during the 2018-2019 school year there were 16,118 homeless students in Alabama, an increase of 7.3 percent from the 2017-2018 school year with 15,023 homeless students</w:t>
      </w:r>
    </w:p>
    <w:p>
      <w:pPr>
        <w:spacing w:after="0" w:line="352"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F</w:t>
      </w:r>
      <w:r>
        <w:rPr>
          <w:b/>
          <w:sz w:val="19"/>
        </w:rPr>
        <w:t>IGURE </w:t>
      </w:r>
      <w:r>
        <w:rPr>
          <w:b/>
          <w:sz w:val="24"/>
        </w:rPr>
        <w:t>108:</w:t>
      </w:r>
    </w:p>
    <w:p>
      <w:pPr>
        <w:spacing w:line="289" w:lineRule="exact" w:before="0"/>
        <w:ind w:left="639" w:right="104" w:firstLine="0"/>
        <w:jc w:val="center"/>
        <w:rPr>
          <w:sz w:val="19"/>
        </w:rPr>
      </w:pPr>
      <w:r>
        <w:rPr>
          <w:sz w:val="24"/>
        </w:rPr>
        <w:t>S</w:t>
      </w:r>
      <w:r>
        <w:rPr>
          <w:sz w:val="19"/>
        </w:rPr>
        <w:t>HELTERED </w:t>
      </w:r>
      <w:r>
        <w:rPr>
          <w:sz w:val="24"/>
        </w:rPr>
        <w:t>S</w:t>
      </w:r>
      <w:r>
        <w:rPr>
          <w:sz w:val="19"/>
        </w:rPr>
        <w:t>TATUS OF </w:t>
      </w:r>
      <w:r>
        <w:rPr>
          <w:sz w:val="24"/>
        </w:rPr>
        <w:t>H</w:t>
      </w:r>
      <w:r>
        <w:rPr>
          <w:sz w:val="19"/>
        </w:rPr>
        <w:t>OMELESS </w:t>
      </w:r>
      <w:r>
        <w:rPr>
          <w:sz w:val="24"/>
        </w:rPr>
        <w:t>Y</w:t>
      </w:r>
      <w:r>
        <w:rPr>
          <w:sz w:val="19"/>
        </w:rPr>
        <w:t>OUTH </w:t>
      </w:r>
      <w:r>
        <w:rPr>
          <w:sz w:val="24"/>
        </w:rPr>
        <w:t>U</w:t>
      </w:r>
      <w:r>
        <w:rPr>
          <w:sz w:val="19"/>
        </w:rPr>
        <w:t>NDER </w:t>
      </w:r>
      <w:r>
        <w:rPr>
          <w:sz w:val="24"/>
        </w:rPr>
        <w:t>A</w:t>
      </w:r>
      <w:r>
        <w:rPr>
          <w:sz w:val="19"/>
        </w:rPr>
        <w:t>GE </w:t>
      </w:r>
      <w:r>
        <w:rPr>
          <w:sz w:val="24"/>
        </w:rPr>
        <w:t>18 </w:t>
      </w:r>
      <w:r>
        <w:rPr>
          <w:sz w:val="19"/>
        </w:rPr>
        <w:t>YEARS</w:t>
      </w:r>
    </w:p>
    <w:p>
      <w:pPr>
        <w:spacing w:before="0"/>
        <w:ind w:left="640" w:right="104" w:firstLine="0"/>
        <w:jc w:val="center"/>
        <w:rPr>
          <w:sz w:val="16"/>
        </w:rPr>
      </w:pPr>
      <w:r>
        <w:rPr/>
        <w:pict>
          <v:rect style="position:absolute;margin-left:243.240005pt;margin-top:231.983887pt;width:4.92pt;height:4.92pt;mso-position-horizontal-relative:page;mso-position-vertical-relative:paragraph;z-index:-323746816" filled="true" fillcolor="#ec7c30" stroked="false">
            <v:fill type="solid"/>
            <w10:wrap type="none"/>
          </v:rect>
        </w:pict>
      </w:r>
      <w:r>
        <w:rPr/>
        <w:pict>
          <v:rect style="position:absolute;margin-left:369.480011pt;margin-top:231.983887pt;width:4.860pt;height:4.92pt;mso-position-horizontal-relative:page;mso-position-vertical-relative:paragraph;z-index:-323745792" filled="true" fillcolor="#ffbf00" stroked="false">
            <v:fill type="solid"/>
            <w10:wrap type="none"/>
          </v:rect>
        </w:pict>
      </w:r>
      <w:r>
        <w:rPr/>
        <w:pict>
          <v:shape style="position:absolute;margin-left:206.324997pt;margin-top:58.628883pt;width:313.4pt;height:153.7pt;mso-position-horizontal-relative:page;mso-position-vertical-relative:paragraph;z-index:2532730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8"/>
                    <w:gridCol w:w="937"/>
                    <w:gridCol w:w="312"/>
                    <w:gridCol w:w="1249"/>
                    <w:gridCol w:w="1248"/>
                    <w:gridCol w:w="209"/>
                    <w:gridCol w:w="149"/>
                    <w:gridCol w:w="893"/>
                  </w:tblGrid>
                  <w:tr>
                    <w:trPr>
                      <w:trHeight w:val="311" w:hRule="atLeast"/>
                    </w:trPr>
                    <w:tc>
                      <w:tcPr>
                        <w:tcW w:w="2185" w:type="dxa"/>
                        <w:gridSpan w:val="2"/>
                        <w:tcBorders>
                          <w:left w:val="single" w:sz="6" w:space="0" w:color="D8D8D8"/>
                        </w:tcBorders>
                        <w:shd w:val="clear" w:color="auto" w:fill="EC7C30"/>
                      </w:tcPr>
                      <w:p>
                        <w:pPr>
                          <w:pStyle w:val="TableParagraph"/>
                          <w:spacing w:before="46"/>
                          <w:ind w:left="760" w:right="754"/>
                          <w:jc w:val="center"/>
                          <w:rPr>
                            <w:sz w:val="18"/>
                          </w:rPr>
                        </w:pPr>
                        <w:r>
                          <w:rPr>
                            <w:sz w:val="18"/>
                          </w:rPr>
                          <w:t>35.00%</w:t>
                        </w:r>
                      </w:p>
                    </w:tc>
                    <w:tc>
                      <w:tcPr>
                        <w:tcW w:w="4060" w:type="dxa"/>
                        <w:gridSpan w:val="6"/>
                        <w:tcBorders>
                          <w:right w:val="single" w:sz="6" w:space="0" w:color="D8D8D8"/>
                        </w:tcBorders>
                        <w:shd w:val="clear" w:color="auto" w:fill="FFBF00"/>
                      </w:tcPr>
                      <w:p>
                        <w:pPr>
                          <w:pStyle w:val="TableParagraph"/>
                          <w:spacing w:before="46"/>
                          <w:ind w:left="1704" w:right="1684"/>
                          <w:jc w:val="center"/>
                          <w:rPr>
                            <w:sz w:val="18"/>
                          </w:rPr>
                        </w:pPr>
                        <w:r>
                          <w:rPr>
                            <w:sz w:val="18"/>
                          </w:rPr>
                          <w:t>65.00%</w:t>
                        </w:r>
                      </w:p>
                    </w:tc>
                  </w:tr>
                  <w:tr>
                    <w:trPr>
                      <w:trHeight w:val="374" w:hRule="atLeast"/>
                    </w:trPr>
                    <w:tc>
                      <w:tcPr>
                        <w:tcW w:w="1248" w:type="dxa"/>
                        <w:tcBorders>
                          <w:left w:val="single" w:sz="6" w:space="0" w:color="D8D8D8"/>
                          <w:right w:val="single" w:sz="6" w:space="0" w:color="D8D8D8"/>
                        </w:tcBorders>
                      </w:tcPr>
                      <w:p>
                        <w:pPr>
                          <w:pStyle w:val="TableParagraph"/>
                          <w:spacing w:before="78"/>
                          <w:ind w:left="108"/>
                          <w:jc w:val="left"/>
                          <w:rPr>
                            <w:sz w:val="18"/>
                          </w:rPr>
                        </w:pPr>
                        <w:r>
                          <w:rPr>
                            <w:sz w:val="18"/>
                          </w:rPr>
                          <w:t>0.00%</w:t>
                        </w:r>
                      </w:p>
                    </w:tc>
                    <w:tc>
                      <w:tcPr>
                        <w:tcW w:w="1249" w:type="dxa"/>
                        <w:gridSpan w:val="2"/>
                        <w:tcBorders>
                          <w:left w:val="single" w:sz="6" w:space="0" w:color="D8D8D8"/>
                          <w:right w:val="single" w:sz="6" w:space="0" w:color="D8D8D8"/>
                        </w:tcBorders>
                      </w:tcPr>
                      <w:p>
                        <w:pPr>
                          <w:pStyle w:val="TableParagraph"/>
                          <w:jc w:val="left"/>
                          <w:rPr>
                            <w:rFonts w:ascii="Times New Roman"/>
                            <w:sz w:val="18"/>
                          </w:rPr>
                        </w:pPr>
                      </w:p>
                    </w:tc>
                    <w:tc>
                      <w:tcPr>
                        <w:tcW w:w="1249" w:type="dxa"/>
                        <w:tcBorders>
                          <w:left w:val="single" w:sz="6" w:space="0" w:color="D8D8D8"/>
                          <w:right w:val="single" w:sz="6" w:space="0" w:color="D8D8D8"/>
                        </w:tcBorders>
                      </w:tcPr>
                      <w:p>
                        <w:pPr>
                          <w:pStyle w:val="TableParagraph"/>
                          <w:jc w:val="left"/>
                          <w:rPr>
                            <w:rFonts w:ascii="Times New Roman"/>
                            <w:sz w:val="18"/>
                          </w:rPr>
                        </w:pPr>
                      </w:p>
                    </w:tc>
                    <w:tc>
                      <w:tcPr>
                        <w:tcW w:w="1248" w:type="dxa"/>
                        <w:tcBorders>
                          <w:left w:val="single" w:sz="6" w:space="0" w:color="D8D8D8"/>
                          <w:right w:val="single" w:sz="6" w:space="0" w:color="D8D8D8"/>
                        </w:tcBorders>
                      </w:tcPr>
                      <w:p>
                        <w:pPr>
                          <w:pStyle w:val="TableParagraph"/>
                          <w:spacing w:before="78"/>
                          <w:ind w:right="374"/>
                          <w:rPr>
                            <w:sz w:val="18"/>
                          </w:rPr>
                        </w:pPr>
                        <w:r>
                          <w:rPr>
                            <w:sz w:val="18"/>
                          </w:rPr>
                          <w:t>0.00%</w:t>
                        </w:r>
                      </w:p>
                    </w:tc>
                    <w:tc>
                      <w:tcPr>
                        <w:tcW w:w="1251" w:type="dxa"/>
                        <w:gridSpan w:val="3"/>
                        <w:tcBorders>
                          <w:left w:val="single" w:sz="6" w:space="0" w:color="D8D8D8"/>
                          <w:right w:val="single" w:sz="6" w:space="0" w:color="D8D8D8"/>
                        </w:tcBorders>
                      </w:tcPr>
                      <w:p>
                        <w:pPr>
                          <w:pStyle w:val="TableParagraph"/>
                          <w:jc w:val="left"/>
                          <w:rPr>
                            <w:rFonts w:ascii="Times New Roman"/>
                            <w:sz w:val="18"/>
                          </w:rPr>
                        </w:pPr>
                      </w:p>
                    </w:tc>
                  </w:tr>
                  <w:tr>
                    <w:trPr>
                      <w:trHeight w:val="311" w:hRule="atLeast"/>
                    </w:trPr>
                    <w:tc>
                      <w:tcPr>
                        <w:tcW w:w="2185" w:type="dxa"/>
                        <w:gridSpan w:val="2"/>
                        <w:tcBorders>
                          <w:left w:val="single" w:sz="6" w:space="0" w:color="D8D8D8"/>
                        </w:tcBorders>
                        <w:shd w:val="clear" w:color="auto" w:fill="EC7C30"/>
                      </w:tcPr>
                      <w:p>
                        <w:pPr>
                          <w:pStyle w:val="TableParagraph"/>
                          <w:spacing w:before="48"/>
                          <w:ind w:left="760" w:right="754"/>
                          <w:jc w:val="center"/>
                          <w:rPr>
                            <w:sz w:val="18"/>
                          </w:rPr>
                        </w:pPr>
                        <w:r>
                          <w:rPr>
                            <w:sz w:val="18"/>
                          </w:rPr>
                          <w:t>35.00%</w:t>
                        </w:r>
                      </w:p>
                    </w:tc>
                    <w:tc>
                      <w:tcPr>
                        <w:tcW w:w="4060" w:type="dxa"/>
                        <w:gridSpan w:val="6"/>
                        <w:tcBorders>
                          <w:right w:val="single" w:sz="6" w:space="0" w:color="D8D8D8"/>
                        </w:tcBorders>
                        <w:shd w:val="clear" w:color="auto" w:fill="FFBF00"/>
                      </w:tcPr>
                      <w:p>
                        <w:pPr>
                          <w:pStyle w:val="TableParagraph"/>
                          <w:spacing w:before="48"/>
                          <w:ind w:left="1704" w:right="1684"/>
                          <w:jc w:val="center"/>
                          <w:rPr>
                            <w:sz w:val="18"/>
                          </w:rPr>
                        </w:pPr>
                        <w:r>
                          <w:rPr>
                            <w:sz w:val="18"/>
                          </w:rPr>
                          <w:t>65.00%</w:t>
                        </w:r>
                      </w:p>
                    </w:tc>
                  </w:tr>
                  <w:tr>
                    <w:trPr>
                      <w:trHeight w:val="374" w:hRule="atLeast"/>
                    </w:trPr>
                    <w:tc>
                      <w:tcPr>
                        <w:tcW w:w="1248" w:type="dxa"/>
                        <w:tcBorders>
                          <w:left w:val="single" w:sz="6" w:space="0" w:color="D8D8D8"/>
                          <w:right w:val="single" w:sz="6" w:space="0" w:color="D8D8D8"/>
                        </w:tcBorders>
                      </w:tcPr>
                      <w:p>
                        <w:pPr>
                          <w:pStyle w:val="TableParagraph"/>
                          <w:jc w:val="left"/>
                          <w:rPr>
                            <w:rFonts w:ascii="Times New Roman"/>
                            <w:sz w:val="18"/>
                          </w:rPr>
                        </w:pPr>
                      </w:p>
                    </w:tc>
                    <w:tc>
                      <w:tcPr>
                        <w:tcW w:w="1249" w:type="dxa"/>
                        <w:gridSpan w:val="2"/>
                        <w:tcBorders>
                          <w:left w:val="single" w:sz="6" w:space="0" w:color="D8D8D8"/>
                          <w:right w:val="single" w:sz="6" w:space="0" w:color="D8D8D8"/>
                        </w:tcBorders>
                      </w:tcPr>
                      <w:p>
                        <w:pPr>
                          <w:pStyle w:val="TableParagraph"/>
                          <w:jc w:val="left"/>
                          <w:rPr>
                            <w:rFonts w:ascii="Times New Roman"/>
                            <w:sz w:val="18"/>
                          </w:rPr>
                        </w:pPr>
                      </w:p>
                    </w:tc>
                    <w:tc>
                      <w:tcPr>
                        <w:tcW w:w="1249" w:type="dxa"/>
                        <w:tcBorders>
                          <w:left w:val="single" w:sz="6" w:space="0" w:color="D8D8D8"/>
                          <w:right w:val="single" w:sz="6" w:space="0" w:color="D8D8D8"/>
                        </w:tcBorders>
                      </w:tcPr>
                      <w:p>
                        <w:pPr>
                          <w:pStyle w:val="TableParagraph"/>
                          <w:jc w:val="left"/>
                          <w:rPr>
                            <w:rFonts w:ascii="Times New Roman"/>
                            <w:sz w:val="18"/>
                          </w:rPr>
                        </w:pPr>
                      </w:p>
                    </w:tc>
                    <w:tc>
                      <w:tcPr>
                        <w:tcW w:w="1248" w:type="dxa"/>
                        <w:tcBorders>
                          <w:left w:val="single" w:sz="6" w:space="0" w:color="D8D8D8"/>
                          <w:right w:val="single" w:sz="6" w:space="0" w:color="D8D8D8"/>
                        </w:tcBorders>
                      </w:tcPr>
                      <w:p>
                        <w:pPr>
                          <w:pStyle w:val="TableParagraph"/>
                          <w:jc w:val="left"/>
                          <w:rPr>
                            <w:rFonts w:ascii="Times New Roman"/>
                            <w:sz w:val="18"/>
                          </w:rPr>
                        </w:pPr>
                      </w:p>
                    </w:tc>
                    <w:tc>
                      <w:tcPr>
                        <w:tcW w:w="1251" w:type="dxa"/>
                        <w:gridSpan w:val="3"/>
                        <w:tcBorders>
                          <w:left w:val="single" w:sz="6" w:space="0" w:color="D8D8D8"/>
                          <w:right w:val="single" w:sz="6" w:space="0" w:color="D8D8D8"/>
                        </w:tcBorders>
                      </w:tcPr>
                      <w:p>
                        <w:pPr>
                          <w:pStyle w:val="TableParagraph"/>
                          <w:jc w:val="left"/>
                          <w:rPr>
                            <w:rFonts w:ascii="Times New Roman"/>
                            <w:sz w:val="18"/>
                          </w:rPr>
                        </w:pPr>
                      </w:p>
                    </w:tc>
                  </w:tr>
                  <w:tr>
                    <w:trPr>
                      <w:trHeight w:val="313" w:hRule="atLeast"/>
                    </w:trPr>
                    <w:tc>
                      <w:tcPr>
                        <w:tcW w:w="5203" w:type="dxa"/>
                        <w:gridSpan w:val="6"/>
                        <w:tcBorders>
                          <w:left w:val="single" w:sz="6" w:space="0" w:color="D8D8D8"/>
                        </w:tcBorders>
                        <w:shd w:val="clear" w:color="auto" w:fill="EC7C30"/>
                      </w:tcPr>
                      <w:p>
                        <w:pPr>
                          <w:pStyle w:val="TableParagraph"/>
                          <w:spacing w:before="48"/>
                          <w:ind w:left="2269" w:right="2262"/>
                          <w:jc w:val="center"/>
                          <w:rPr>
                            <w:sz w:val="18"/>
                          </w:rPr>
                        </w:pPr>
                        <w:r>
                          <w:rPr>
                            <w:sz w:val="18"/>
                          </w:rPr>
                          <w:t>83.33%</w:t>
                        </w:r>
                      </w:p>
                    </w:tc>
                    <w:tc>
                      <w:tcPr>
                        <w:tcW w:w="1042" w:type="dxa"/>
                        <w:gridSpan w:val="2"/>
                        <w:tcBorders>
                          <w:right w:val="single" w:sz="6" w:space="0" w:color="D8D8D8"/>
                        </w:tcBorders>
                        <w:shd w:val="clear" w:color="auto" w:fill="FFBF00"/>
                      </w:tcPr>
                      <w:p>
                        <w:pPr>
                          <w:pStyle w:val="TableParagraph"/>
                          <w:spacing w:before="48"/>
                          <w:ind w:left="216"/>
                          <w:jc w:val="left"/>
                          <w:rPr>
                            <w:sz w:val="18"/>
                          </w:rPr>
                        </w:pPr>
                        <w:r>
                          <w:rPr>
                            <w:sz w:val="18"/>
                          </w:rPr>
                          <w:t>16.67%</w:t>
                        </w:r>
                      </w:p>
                    </w:tc>
                  </w:tr>
                  <w:tr>
                    <w:trPr>
                      <w:trHeight w:val="374" w:hRule="atLeast"/>
                    </w:trPr>
                    <w:tc>
                      <w:tcPr>
                        <w:tcW w:w="1248" w:type="dxa"/>
                        <w:tcBorders>
                          <w:left w:val="single" w:sz="6" w:space="0" w:color="D8D8D8"/>
                          <w:right w:val="single" w:sz="6" w:space="0" w:color="D8D8D8"/>
                        </w:tcBorders>
                      </w:tcPr>
                      <w:p>
                        <w:pPr>
                          <w:pStyle w:val="TableParagraph"/>
                          <w:spacing w:before="78"/>
                          <w:ind w:left="311"/>
                          <w:jc w:val="left"/>
                          <w:rPr>
                            <w:sz w:val="18"/>
                          </w:rPr>
                        </w:pPr>
                        <w:r>
                          <w:rPr>
                            <w:sz w:val="18"/>
                          </w:rPr>
                          <w:t>0.00%</w:t>
                        </w:r>
                      </w:p>
                    </w:tc>
                    <w:tc>
                      <w:tcPr>
                        <w:tcW w:w="1249" w:type="dxa"/>
                        <w:gridSpan w:val="2"/>
                        <w:tcBorders>
                          <w:left w:val="single" w:sz="6" w:space="0" w:color="D8D8D8"/>
                          <w:right w:val="single" w:sz="6" w:space="0" w:color="D8D8D8"/>
                        </w:tcBorders>
                      </w:tcPr>
                      <w:p>
                        <w:pPr>
                          <w:pStyle w:val="TableParagraph"/>
                          <w:jc w:val="left"/>
                          <w:rPr>
                            <w:rFonts w:ascii="Times New Roman"/>
                            <w:sz w:val="18"/>
                          </w:rPr>
                        </w:pPr>
                      </w:p>
                    </w:tc>
                    <w:tc>
                      <w:tcPr>
                        <w:tcW w:w="1249" w:type="dxa"/>
                        <w:tcBorders>
                          <w:left w:val="single" w:sz="6" w:space="0" w:color="D8D8D8"/>
                          <w:right w:val="single" w:sz="6" w:space="0" w:color="D8D8D8"/>
                        </w:tcBorders>
                      </w:tcPr>
                      <w:p>
                        <w:pPr>
                          <w:pStyle w:val="TableParagraph"/>
                          <w:jc w:val="left"/>
                          <w:rPr>
                            <w:rFonts w:ascii="Times New Roman"/>
                            <w:sz w:val="18"/>
                          </w:rPr>
                        </w:pPr>
                      </w:p>
                    </w:tc>
                    <w:tc>
                      <w:tcPr>
                        <w:tcW w:w="1248" w:type="dxa"/>
                        <w:tcBorders>
                          <w:left w:val="single" w:sz="6" w:space="0" w:color="D8D8D8"/>
                          <w:right w:val="single" w:sz="6" w:space="0" w:color="D8D8D8"/>
                        </w:tcBorders>
                      </w:tcPr>
                      <w:p>
                        <w:pPr>
                          <w:pStyle w:val="TableParagraph"/>
                          <w:spacing w:before="78"/>
                          <w:ind w:right="430"/>
                          <w:rPr>
                            <w:sz w:val="18"/>
                          </w:rPr>
                        </w:pPr>
                        <w:r>
                          <w:rPr>
                            <w:sz w:val="18"/>
                          </w:rPr>
                          <w:t>0.00%</w:t>
                        </w:r>
                      </w:p>
                    </w:tc>
                    <w:tc>
                      <w:tcPr>
                        <w:tcW w:w="1251" w:type="dxa"/>
                        <w:gridSpan w:val="3"/>
                        <w:tcBorders>
                          <w:left w:val="single" w:sz="6" w:space="0" w:color="D8D8D8"/>
                          <w:right w:val="single" w:sz="6" w:space="0" w:color="D8D8D8"/>
                        </w:tcBorders>
                      </w:tcPr>
                      <w:p>
                        <w:pPr>
                          <w:pStyle w:val="TableParagraph"/>
                          <w:jc w:val="left"/>
                          <w:rPr>
                            <w:rFonts w:ascii="Times New Roman"/>
                            <w:sz w:val="18"/>
                          </w:rPr>
                        </w:pPr>
                      </w:p>
                    </w:tc>
                  </w:tr>
                  <w:tr>
                    <w:trPr>
                      <w:trHeight w:val="311" w:hRule="atLeast"/>
                    </w:trPr>
                    <w:tc>
                      <w:tcPr>
                        <w:tcW w:w="5203" w:type="dxa"/>
                        <w:gridSpan w:val="6"/>
                        <w:tcBorders>
                          <w:left w:val="single" w:sz="6" w:space="0" w:color="D8D8D8"/>
                        </w:tcBorders>
                        <w:shd w:val="clear" w:color="auto" w:fill="EC7C30"/>
                      </w:tcPr>
                      <w:p>
                        <w:pPr>
                          <w:pStyle w:val="TableParagraph"/>
                          <w:spacing w:before="46"/>
                          <w:ind w:left="2269" w:right="2262"/>
                          <w:jc w:val="center"/>
                          <w:rPr>
                            <w:sz w:val="18"/>
                          </w:rPr>
                        </w:pPr>
                        <w:r>
                          <w:rPr>
                            <w:sz w:val="18"/>
                          </w:rPr>
                          <w:t>83.33%</w:t>
                        </w:r>
                      </w:p>
                    </w:tc>
                    <w:tc>
                      <w:tcPr>
                        <w:tcW w:w="1042" w:type="dxa"/>
                        <w:gridSpan w:val="2"/>
                        <w:tcBorders>
                          <w:right w:val="single" w:sz="6" w:space="0" w:color="D8D8D8"/>
                        </w:tcBorders>
                        <w:shd w:val="clear" w:color="auto" w:fill="FFBF00"/>
                      </w:tcPr>
                      <w:p>
                        <w:pPr>
                          <w:pStyle w:val="TableParagraph"/>
                          <w:spacing w:before="46"/>
                          <w:ind w:left="216"/>
                          <w:jc w:val="left"/>
                          <w:rPr>
                            <w:sz w:val="18"/>
                          </w:rPr>
                        </w:pPr>
                        <w:r>
                          <w:rPr>
                            <w:sz w:val="18"/>
                          </w:rPr>
                          <w:t>16.67%</w:t>
                        </w:r>
                      </w:p>
                    </w:tc>
                  </w:tr>
                  <w:tr>
                    <w:trPr>
                      <w:trHeight w:val="374" w:hRule="atLeast"/>
                    </w:trPr>
                    <w:tc>
                      <w:tcPr>
                        <w:tcW w:w="1248" w:type="dxa"/>
                        <w:tcBorders>
                          <w:left w:val="single" w:sz="6" w:space="0" w:color="D8D8D8"/>
                          <w:right w:val="single" w:sz="6" w:space="0" w:color="D8D8D8"/>
                        </w:tcBorders>
                      </w:tcPr>
                      <w:p>
                        <w:pPr>
                          <w:pStyle w:val="TableParagraph"/>
                          <w:jc w:val="left"/>
                          <w:rPr>
                            <w:rFonts w:ascii="Times New Roman"/>
                            <w:sz w:val="18"/>
                          </w:rPr>
                        </w:pPr>
                      </w:p>
                    </w:tc>
                    <w:tc>
                      <w:tcPr>
                        <w:tcW w:w="1249" w:type="dxa"/>
                        <w:gridSpan w:val="2"/>
                        <w:tcBorders>
                          <w:left w:val="single" w:sz="6" w:space="0" w:color="D8D8D8"/>
                          <w:right w:val="single" w:sz="6" w:space="0" w:color="D8D8D8"/>
                        </w:tcBorders>
                      </w:tcPr>
                      <w:p>
                        <w:pPr>
                          <w:pStyle w:val="TableParagraph"/>
                          <w:jc w:val="left"/>
                          <w:rPr>
                            <w:rFonts w:ascii="Times New Roman"/>
                            <w:sz w:val="18"/>
                          </w:rPr>
                        </w:pPr>
                      </w:p>
                    </w:tc>
                    <w:tc>
                      <w:tcPr>
                        <w:tcW w:w="1249" w:type="dxa"/>
                        <w:tcBorders>
                          <w:left w:val="single" w:sz="6" w:space="0" w:color="D8D8D8"/>
                          <w:right w:val="single" w:sz="6" w:space="0" w:color="D8D8D8"/>
                        </w:tcBorders>
                      </w:tcPr>
                      <w:p>
                        <w:pPr>
                          <w:pStyle w:val="TableParagraph"/>
                          <w:jc w:val="left"/>
                          <w:rPr>
                            <w:rFonts w:ascii="Times New Roman"/>
                            <w:sz w:val="18"/>
                          </w:rPr>
                        </w:pPr>
                      </w:p>
                    </w:tc>
                    <w:tc>
                      <w:tcPr>
                        <w:tcW w:w="1248" w:type="dxa"/>
                        <w:tcBorders>
                          <w:left w:val="single" w:sz="6" w:space="0" w:color="D8D8D8"/>
                          <w:right w:val="single" w:sz="6" w:space="0" w:color="D8D8D8"/>
                        </w:tcBorders>
                      </w:tcPr>
                      <w:p>
                        <w:pPr>
                          <w:pStyle w:val="TableParagraph"/>
                          <w:jc w:val="left"/>
                          <w:rPr>
                            <w:rFonts w:ascii="Times New Roman"/>
                            <w:sz w:val="18"/>
                          </w:rPr>
                        </w:pPr>
                      </w:p>
                    </w:tc>
                    <w:tc>
                      <w:tcPr>
                        <w:tcW w:w="1251" w:type="dxa"/>
                        <w:gridSpan w:val="3"/>
                        <w:tcBorders>
                          <w:left w:val="single" w:sz="6" w:space="0" w:color="D8D8D8"/>
                          <w:right w:val="single" w:sz="6" w:space="0" w:color="D8D8D8"/>
                        </w:tcBorders>
                      </w:tcPr>
                      <w:p>
                        <w:pPr>
                          <w:pStyle w:val="TableParagraph"/>
                          <w:jc w:val="left"/>
                          <w:rPr>
                            <w:rFonts w:ascii="Times New Roman"/>
                            <w:sz w:val="18"/>
                          </w:rPr>
                        </w:pPr>
                      </w:p>
                    </w:tc>
                  </w:tr>
                  <w:tr>
                    <w:trPr>
                      <w:trHeight w:val="312" w:hRule="atLeast"/>
                    </w:trPr>
                    <w:tc>
                      <w:tcPr>
                        <w:tcW w:w="5352" w:type="dxa"/>
                        <w:gridSpan w:val="7"/>
                        <w:tcBorders>
                          <w:left w:val="single" w:sz="6" w:space="0" w:color="D8D8D8"/>
                        </w:tcBorders>
                        <w:shd w:val="clear" w:color="auto" w:fill="EC7C30"/>
                      </w:tcPr>
                      <w:p>
                        <w:pPr>
                          <w:pStyle w:val="TableParagraph"/>
                          <w:spacing w:before="48"/>
                          <w:ind w:left="2344" w:right="2337"/>
                          <w:jc w:val="center"/>
                          <w:rPr>
                            <w:sz w:val="18"/>
                          </w:rPr>
                        </w:pPr>
                        <w:r>
                          <w:rPr>
                            <w:sz w:val="18"/>
                          </w:rPr>
                          <w:t>85.71%</w:t>
                        </w:r>
                      </w:p>
                    </w:tc>
                    <w:tc>
                      <w:tcPr>
                        <w:tcW w:w="893" w:type="dxa"/>
                        <w:tcBorders>
                          <w:right w:val="single" w:sz="6" w:space="0" w:color="D8D8D8"/>
                        </w:tcBorders>
                        <w:shd w:val="clear" w:color="auto" w:fill="FFBF00"/>
                      </w:tcPr>
                      <w:p>
                        <w:pPr>
                          <w:pStyle w:val="TableParagraph"/>
                          <w:spacing w:before="48"/>
                          <w:ind w:left="141"/>
                          <w:jc w:val="left"/>
                          <w:rPr>
                            <w:sz w:val="18"/>
                          </w:rPr>
                        </w:pPr>
                        <w:r>
                          <w:rPr>
                            <w:sz w:val="18"/>
                          </w:rPr>
                          <w:t>14.29%</w:t>
                        </w:r>
                      </w:p>
                    </w:tc>
                  </w:tr>
                </w:tbl>
                <w:p>
                  <w:pPr>
                    <w:pStyle w:val="BodyText"/>
                  </w:pPr>
                </w:p>
              </w:txbxContent>
            </v:textbox>
            <w10:wrap type="none"/>
          </v:shape>
        </w:pict>
      </w:r>
      <w:r>
        <w:rPr>
          <w:sz w:val="16"/>
        </w:rPr>
        <w:t>S</w:t>
      </w:r>
      <w:r>
        <w:rPr>
          <w:sz w:val="13"/>
        </w:rPr>
        <w:t>EE </w:t>
      </w:r>
      <w:r>
        <w:rPr>
          <w:sz w:val="16"/>
        </w:rPr>
        <w:t>T</w:t>
      </w:r>
      <w:r>
        <w:rPr>
          <w:sz w:val="13"/>
        </w:rPr>
        <w:t>ABLE </w:t>
      </w:r>
      <w:r>
        <w:rPr>
          <w:sz w:val="16"/>
        </w:rPr>
        <w:t>109, </w:t>
      </w:r>
      <w:r>
        <w:rPr>
          <w:sz w:val="13"/>
        </w:rPr>
        <w:t>PAGE </w:t>
      </w:r>
      <w:r>
        <w:rPr>
          <w:sz w:val="16"/>
        </w:rPr>
        <w:t>273</w:t>
      </w:r>
    </w:p>
    <w:p>
      <w:pPr>
        <w:pStyle w:val="BodyText"/>
        <w:spacing w:before="3"/>
      </w:pPr>
    </w:p>
    <w:tbl>
      <w:tblPr>
        <w:tblW w:w="0" w:type="auto"/>
        <w:jc w:val="left"/>
        <w:tblInd w:w="1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2"/>
        <w:gridCol w:w="553"/>
        <w:gridCol w:w="4189"/>
        <w:gridCol w:w="1007"/>
        <w:gridCol w:w="1071"/>
      </w:tblGrid>
      <w:tr>
        <w:trPr>
          <w:trHeight w:val="598" w:hRule="atLeast"/>
        </w:trPr>
        <w:tc>
          <w:tcPr>
            <w:tcW w:w="2222" w:type="dxa"/>
            <w:tcBorders>
              <w:top w:val="single" w:sz="6" w:space="0" w:color="D8D8D8"/>
              <w:left w:val="single" w:sz="6" w:space="0" w:color="D8D8D8"/>
            </w:tcBorders>
          </w:tcPr>
          <w:p>
            <w:pPr>
              <w:pStyle w:val="TableParagraph"/>
              <w:jc w:val="left"/>
              <w:rPr>
                <w:rFonts w:ascii="Times New Roman"/>
                <w:sz w:val="18"/>
              </w:rPr>
            </w:pPr>
          </w:p>
        </w:tc>
        <w:tc>
          <w:tcPr>
            <w:tcW w:w="553" w:type="dxa"/>
            <w:tcBorders>
              <w:top w:val="single" w:sz="6" w:space="0" w:color="D8D8D8"/>
            </w:tcBorders>
          </w:tcPr>
          <w:p>
            <w:pPr>
              <w:pStyle w:val="TableParagraph"/>
              <w:jc w:val="left"/>
              <w:rPr>
                <w:rFonts w:ascii="Times New Roman"/>
                <w:sz w:val="18"/>
              </w:rPr>
            </w:pPr>
          </w:p>
        </w:tc>
        <w:tc>
          <w:tcPr>
            <w:tcW w:w="4189" w:type="dxa"/>
            <w:tcBorders>
              <w:top w:val="single" w:sz="6" w:space="0" w:color="D8D8D8"/>
            </w:tcBorders>
          </w:tcPr>
          <w:p>
            <w:pPr>
              <w:pStyle w:val="TableParagraph"/>
              <w:spacing w:before="142"/>
              <w:ind w:left="698"/>
              <w:jc w:val="left"/>
              <w:rPr>
                <w:sz w:val="22"/>
              </w:rPr>
            </w:pPr>
            <w:r>
              <w:rPr>
                <w:sz w:val="28"/>
              </w:rPr>
              <w:t>A</w:t>
            </w:r>
            <w:r>
              <w:rPr>
                <w:sz w:val="22"/>
              </w:rPr>
              <w:t>LABAMA </w:t>
            </w:r>
            <w:r>
              <w:rPr>
                <w:sz w:val="28"/>
              </w:rPr>
              <w:t>E</w:t>
            </w:r>
            <w:r>
              <w:rPr>
                <w:sz w:val="22"/>
              </w:rPr>
              <w:t>NTIRETY</w:t>
            </w:r>
          </w:p>
        </w:tc>
        <w:tc>
          <w:tcPr>
            <w:tcW w:w="1007" w:type="dxa"/>
            <w:tcBorders>
              <w:top w:val="single" w:sz="6" w:space="0" w:color="D8D8D8"/>
            </w:tcBorders>
          </w:tcPr>
          <w:p>
            <w:pPr>
              <w:pStyle w:val="TableParagraph"/>
              <w:jc w:val="left"/>
              <w:rPr>
                <w:rFonts w:ascii="Times New Roman"/>
                <w:sz w:val="18"/>
              </w:rPr>
            </w:pPr>
          </w:p>
        </w:tc>
        <w:tc>
          <w:tcPr>
            <w:tcW w:w="1071" w:type="dxa"/>
            <w:tcBorders>
              <w:top w:val="single" w:sz="6" w:space="0" w:color="D8D8D8"/>
              <w:right w:val="single" w:sz="6" w:space="0" w:color="D8D8D8"/>
            </w:tcBorders>
          </w:tcPr>
          <w:p>
            <w:pPr>
              <w:pStyle w:val="TableParagraph"/>
              <w:jc w:val="left"/>
              <w:rPr>
                <w:rFonts w:ascii="Times New Roman"/>
                <w:sz w:val="18"/>
              </w:rPr>
            </w:pPr>
          </w:p>
        </w:tc>
      </w:tr>
      <w:tr>
        <w:trPr>
          <w:trHeight w:val="398" w:hRule="atLeast"/>
        </w:trPr>
        <w:tc>
          <w:tcPr>
            <w:tcW w:w="2222" w:type="dxa"/>
            <w:tcBorders>
              <w:left w:val="single" w:sz="6" w:space="0" w:color="D8D8D8"/>
            </w:tcBorders>
          </w:tcPr>
          <w:p>
            <w:pPr>
              <w:pStyle w:val="TableParagraph"/>
              <w:spacing w:before="118"/>
              <w:ind w:right="5"/>
              <w:rPr>
                <w:sz w:val="14"/>
              </w:rPr>
            </w:pPr>
            <w:r>
              <w:rPr>
                <w:w w:val="105"/>
                <w:sz w:val="18"/>
              </w:rPr>
              <w:t>A</w:t>
            </w:r>
            <w:r>
              <w:rPr>
                <w:w w:val="105"/>
                <w:sz w:val="14"/>
              </w:rPr>
              <w:t>LL UNACCOMPANIED YOUTH</w:t>
            </w:r>
          </w:p>
        </w:tc>
        <w:tc>
          <w:tcPr>
            <w:tcW w:w="553" w:type="dxa"/>
          </w:tcPr>
          <w:p>
            <w:pPr>
              <w:pStyle w:val="TableParagraph"/>
              <w:jc w:val="left"/>
              <w:rPr>
                <w:rFonts w:ascii="Times New Roman"/>
                <w:sz w:val="18"/>
              </w:rPr>
            </w:pPr>
          </w:p>
        </w:tc>
        <w:tc>
          <w:tcPr>
            <w:tcW w:w="4189" w:type="dxa"/>
          </w:tcPr>
          <w:p>
            <w:pPr>
              <w:pStyle w:val="TableParagraph"/>
              <w:spacing w:before="8"/>
              <w:jc w:val="left"/>
              <w:rPr>
                <w:sz w:val="4"/>
              </w:rPr>
            </w:pPr>
          </w:p>
          <w:p>
            <w:pPr>
              <w:pStyle w:val="TableParagraph"/>
              <w:tabs>
                <w:tab w:pos="2097" w:val="left" w:leader="none"/>
                <w:tab w:pos="3346" w:val="left" w:leader="none"/>
              </w:tabs>
              <w:spacing w:line="31" w:lineRule="exact"/>
              <w:ind w:left="848"/>
              <w:jc w:val="left"/>
              <w:rPr>
                <w:sz w:val="3"/>
              </w:rPr>
            </w:pPr>
            <w:r>
              <w:rPr>
                <w:position w:val="0"/>
                <w:sz w:val="3"/>
              </w:rPr>
              <w:pict>
                <v:group style="width:.75pt;height:.8pt;mso-position-horizontal-relative:char;mso-position-vertical-relative:line" coordorigin="0,0" coordsize="15,16">
                  <v:line style="position:absolute" from="8,0" to="8,16" stroked="true" strokeweight=".75pt" strokecolor="#d8d8d8">
                    <v:stroke dashstyle="solid"/>
                  </v:line>
                </v:group>
              </w:pict>
            </w:r>
            <w:r>
              <w:rPr>
                <w:position w:val="0"/>
                <w:sz w:val="3"/>
              </w:rPr>
            </w:r>
            <w:r>
              <w:rPr>
                <w:position w:val="0"/>
                <w:sz w:val="3"/>
              </w:rPr>
              <w:tab/>
            </w:r>
            <w:r>
              <w:rPr>
                <w:position w:val="0"/>
                <w:sz w:val="3"/>
              </w:rPr>
              <w:pict>
                <v:group style="width:.75pt;height:.8pt;mso-position-horizontal-relative:char;mso-position-vertical-relative:line" coordorigin="0,0" coordsize="15,16">
                  <v:line style="position:absolute" from="8,0" to="8,16" stroked="true" strokeweight=".75pt" strokecolor="#d8d8d8">
                    <v:stroke dashstyle="solid"/>
                  </v:line>
                </v:group>
              </w:pict>
            </w:r>
            <w:r>
              <w:rPr>
                <w:position w:val="0"/>
                <w:sz w:val="3"/>
              </w:rPr>
            </w:r>
            <w:r>
              <w:rPr>
                <w:position w:val="0"/>
                <w:sz w:val="3"/>
              </w:rPr>
              <w:tab/>
            </w:r>
            <w:r>
              <w:rPr>
                <w:position w:val="0"/>
                <w:sz w:val="3"/>
              </w:rPr>
              <w:pict>
                <v:group style="width:.75pt;height:.8pt;mso-position-horizontal-relative:char;mso-position-vertical-relative:line" coordorigin="0,0" coordsize="15,16">
                  <v:line style="position:absolute" from="8,0" to="8,16" stroked="true" strokeweight=".75pt" strokecolor="#d8d8d8">
                    <v:stroke dashstyle="solid"/>
                  </v:line>
                </v:group>
              </w:pict>
            </w:r>
            <w:r>
              <w:rPr>
                <w:position w:val="0"/>
                <w:sz w:val="3"/>
              </w:rPr>
            </w:r>
          </w:p>
        </w:tc>
        <w:tc>
          <w:tcPr>
            <w:tcW w:w="1007" w:type="dxa"/>
          </w:tcPr>
          <w:p>
            <w:pPr>
              <w:pStyle w:val="TableParagraph"/>
              <w:spacing w:before="8"/>
              <w:jc w:val="left"/>
              <w:rPr>
                <w:sz w:val="4"/>
              </w:rPr>
            </w:pPr>
          </w:p>
          <w:p>
            <w:pPr>
              <w:pStyle w:val="TableParagraph"/>
              <w:spacing w:line="31" w:lineRule="exact"/>
              <w:ind w:left="405"/>
              <w:jc w:val="left"/>
              <w:rPr>
                <w:sz w:val="3"/>
              </w:rPr>
            </w:pPr>
            <w:r>
              <w:rPr>
                <w:position w:val="0"/>
                <w:sz w:val="3"/>
              </w:rPr>
              <w:pict>
                <v:group style="width:.75pt;height:.8pt;mso-position-horizontal-relative:char;mso-position-vertical-relative:line" coordorigin="0,0" coordsize="15,16">
                  <v:line style="position:absolute" from="8,0" to="8,16" stroked="true" strokeweight=".75pt" strokecolor="#d8d8d8">
                    <v:stroke dashstyle="solid"/>
                  </v:line>
                </v:group>
              </w:pict>
            </w:r>
            <w:r>
              <w:rPr>
                <w:position w:val="0"/>
                <w:sz w:val="3"/>
              </w:rPr>
            </w:r>
          </w:p>
        </w:tc>
        <w:tc>
          <w:tcPr>
            <w:tcW w:w="1071" w:type="dxa"/>
            <w:tcBorders>
              <w:right w:val="single" w:sz="6" w:space="0" w:color="D8D8D8"/>
            </w:tcBorders>
          </w:tcPr>
          <w:p>
            <w:pPr>
              <w:pStyle w:val="TableParagraph"/>
              <w:jc w:val="left"/>
              <w:rPr>
                <w:rFonts w:ascii="Times New Roman"/>
                <w:sz w:val="18"/>
              </w:rPr>
            </w:pPr>
          </w:p>
        </w:tc>
      </w:tr>
      <w:tr>
        <w:trPr>
          <w:trHeight w:val="343" w:hRule="atLeast"/>
        </w:trPr>
        <w:tc>
          <w:tcPr>
            <w:tcW w:w="2222" w:type="dxa"/>
            <w:tcBorders>
              <w:left w:val="single" w:sz="6" w:space="0" w:color="D8D8D8"/>
            </w:tcBorders>
          </w:tcPr>
          <w:p>
            <w:pPr>
              <w:pStyle w:val="TableParagraph"/>
              <w:spacing w:before="63"/>
              <w:ind w:right="7"/>
              <w:rPr>
                <w:sz w:val="14"/>
              </w:rPr>
            </w:pPr>
            <w:r>
              <w:rPr>
                <w:sz w:val="14"/>
              </w:rPr>
              <w:t>UNDER AGE </w:t>
            </w:r>
            <w:r>
              <w:rPr>
                <w:sz w:val="18"/>
              </w:rPr>
              <w:t>18 </w:t>
            </w:r>
            <w:r>
              <w:rPr>
                <w:sz w:val="14"/>
              </w:rPr>
              <w:t>YEARS</w:t>
            </w:r>
          </w:p>
        </w:tc>
        <w:tc>
          <w:tcPr>
            <w:tcW w:w="553" w:type="dxa"/>
          </w:tcPr>
          <w:p>
            <w:pPr>
              <w:pStyle w:val="TableParagraph"/>
              <w:jc w:val="left"/>
              <w:rPr>
                <w:rFonts w:ascii="Times New Roman"/>
                <w:sz w:val="18"/>
              </w:rPr>
            </w:pPr>
          </w:p>
        </w:tc>
        <w:tc>
          <w:tcPr>
            <w:tcW w:w="4189" w:type="dxa"/>
          </w:tcPr>
          <w:p>
            <w:pPr>
              <w:pStyle w:val="TableParagraph"/>
              <w:jc w:val="left"/>
              <w:rPr>
                <w:rFonts w:ascii="Times New Roman"/>
                <w:sz w:val="18"/>
              </w:rPr>
            </w:pPr>
          </w:p>
        </w:tc>
        <w:tc>
          <w:tcPr>
            <w:tcW w:w="1007" w:type="dxa"/>
          </w:tcPr>
          <w:p>
            <w:pPr>
              <w:pStyle w:val="TableParagraph"/>
              <w:jc w:val="left"/>
              <w:rPr>
                <w:rFonts w:ascii="Times New Roman"/>
                <w:sz w:val="18"/>
              </w:rPr>
            </w:pPr>
          </w:p>
        </w:tc>
        <w:tc>
          <w:tcPr>
            <w:tcW w:w="1071" w:type="dxa"/>
            <w:tcBorders>
              <w:right w:val="single" w:sz="6" w:space="0" w:color="D8D8D8"/>
            </w:tcBorders>
          </w:tcPr>
          <w:p>
            <w:pPr>
              <w:pStyle w:val="TableParagraph"/>
              <w:jc w:val="left"/>
              <w:rPr>
                <w:rFonts w:ascii="Times New Roman"/>
                <w:sz w:val="18"/>
              </w:rPr>
            </w:pPr>
          </w:p>
        </w:tc>
      </w:tr>
      <w:tr>
        <w:trPr>
          <w:trHeight w:val="514" w:hRule="atLeast"/>
        </w:trPr>
        <w:tc>
          <w:tcPr>
            <w:tcW w:w="2222" w:type="dxa"/>
            <w:tcBorders>
              <w:left w:val="single" w:sz="6" w:space="0" w:color="D8D8D8"/>
            </w:tcBorders>
          </w:tcPr>
          <w:p>
            <w:pPr>
              <w:pStyle w:val="TableParagraph"/>
              <w:spacing w:before="63"/>
              <w:ind w:right="8"/>
              <w:rPr>
                <w:sz w:val="14"/>
              </w:rPr>
            </w:pPr>
            <w:r>
              <w:rPr>
                <w:sz w:val="14"/>
              </w:rPr>
              <w:t>AGE </w:t>
            </w:r>
            <w:r>
              <w:rPr>
                <w:sz w:val="18"/>
              </w:rPr>
              <w:t>18 </w:t>
            </w:r>
            <w:r>
              <w:rPr>
                <w:sz w:val="14"/>
              </w:rPr>
              <w:t>TO </w:t>
            </w:r>
            <w:r>
              <w:rPr>
                <w:sz w:val="18"/>
              </w:rPr>
              <w:t>24 </w:t>
            </w:r>
            <w:r>
              <w:rPr>
                <w:sz w:val="14"/>
              </w:rPr>
              <w:t>YEARS</w:t>
            </w:r>
          </w:p>
        </w:tc>
        <w:tc>
          <w:tcPr>
            <w:tcW w:w="553" w:type="dxa"/>
          </w:tcPr>
          <w:p>
            <w:pPr>
              <w:pStyle w:val="TableParagraph"/>
              <w:jc w:val="left"/>
              <w:rPr>
                <w:rFonts w:ascii="Times New Roman"/>
                <w:sz w:val="18"/>
              </w:rPr>
            </w:pPr>
          </w:p>
        </w:tc>
        <w:tc>
          <w:tcPr>
            <w:tcW w:w="4189" w:type="dxa"/>
          </w:tcPr>
          <w:p>
            <w:pPr>
              <w:pStyle w:val="TableParagraph"/>
              <w:jc w:val="left"/>
              <w:rPr>
                <w:rFonts w:ascii="Times New Roman"/>
                <w:sz w:val="18"/>
              </w:rPr>
            </w:pPr>
          </w:p>
        </w:tc>
        <w:tc>
          <w:tcPr>
            <w:tcW w:w="1007" w:type="dxa"/>
          </w:tcPr>
          <w:p>
            <w:pPr>
              <w:pStyle w:val="TableParagraph"/>
              <w:jc w:val="left"/>
              <w:rPr>
                <w:rFonts w:ascii="Times New Roman"/>
                <w:sz w:val="18"/>
              </w:rPr>
            </w:pPr>
          </w:p>
        </w:tc>
        <w:tc>
          <w:tcPr>
            <w:tcW w:w="1071" w:type="dxa"/>
            <w:tcBorders>
              <w:right w:val="single" w:sz="6" w:space="0" w:color="D8D8D8"/>
            </w:tcBorders>
          </w:tcPr>
          <w:p>
            <w:pPr>
              <w:pStyle w:val="TableParagraph"/>
              <w:jc w:val="left"/>
              <w:rPr>
                <w:rFonts w:ascii="Times New Roman"/>
                <w:sz w:val="18"/>
              </w:rPr>
            </w:pPr>
          </w:p>
        </w:tc>
      </w:tr>
      <w:tr>
        <w:trPr>
          <w:trHeight w:val="514" w:hRule="atLeast"/>
        </w:trPr>
        <w:tc>
          <w:tcPr>
            <w:tcW w:w="2222" w:type="dxa"/>
            <w:tcBorders>
              <w:left w:val="single" w:sz="6" w:space="0" w:color="D8D8D8"/>
            </w:tcBorders>
          </w:tcPr>
          <w:p>
            <w:pPr>
              <w:pStyle w:val="TableParagraph"/>
              <w:spacing w:before="5"/>
              <w:jc w:val="left"/>
              <w:rPr>
                <w:sz w:val="19"/>
              </w:rPr>
            </w:pPr>
          </w:p>
          <w:p>
            <w:pPr>
              <w:pStyle w:val="TableParagraph"/>
              <w:ind w:right="6"/>
              <w:rPr>
                <w:sz w:val="14"/>
              </w:rPr>
            </w:pPr>
            <w:r>
              <w:rPr>
                <w:sz w:val="18"/>
              </w:rPr>
              <w:t>P</w:t>
            </w:r>
            <w:r>
              <w:rPr>
                <w:sz w:val="14"/>
              </w:rPr>
              <w:t>ARENTING YOUTH</w:t>
            </w:r>
          </w:p>
        </w:tc>
        <w:tc>
          <w:tcPr>
            <w:tcW w:w="553" w:type="dxa"/>
          </w:tcPr>
          <w:p>
            <w:pPr>
              <w:pStyle w:val="TableParagraph"/>
              <w:jc w:val="left"/>
              <w:rPr>
                <w:rFonts w:ascii="Times New Roman"/>
                <w:sz w:val="18"/>
              </w:rPr>
            </w:pPr>
          </w:p>
        </w:tc>
        <w:tc>
          <w:tcPr>
            <w:tcW w:w="4189" w:type="dxa"/>
          </w:tcPr>
          <w:p>
            <w:pPr>
              <w:pStyle w:val="TableParagraph"/>
              <w:jc w:val="left"/>
              <w:rPr>
                <w:rFonts w:ascii="Times New Roman"/>
                <w:sz w:val="18"/>
              </w:rPr>
            </w:pPr>
          </w:p>
        </w:tc>
        <w:tc>
          <w:tcPr>
            <w:tcW w:w="1007" w:type="dxa"/>
          </w:tcPr>
          <w:p>
            <w:pPr>
              <w:pStyle w:val="TableParagraph"/>
              <w:jc w:val="left"/>
              <w:rPr>
                <w:rFonts w:ascii="Times New Roman"/>
                <w:sz w:val="18"/>
              </w:rPr>
            </w:pPr>
          </w:p>
        </w:tc>
        <w:tc>
          <w:tcPr>
            <w:tcW w:w="1071" w:type="dxa"/>
            <w:tcBorders>
              <w:right w:val="single" w:sz="6" w:space="0" w:color="D8D8D8"/>
            </w:tcBorders>
          </w:tcPr>
          <w:p>
            <w:pPr>
              <w:pStyle w:val="TableParagraph"/>
              <w:jc w:val="left"/>
              <w:rPr>
                <w:rFonts w:ascii="Times New Roman"/>
                <w:sz w:val="18"/>
              </w:rPr>
            </w:pPr>
          </w:p>
        </w:tc>
      </w:tr>
      <w:tr>
        <w:trPr>
          <w:trHeight w:val="343" w:hRule="atLeast"/>
        </w:trPr>
        <w:tc>
          <w:tcPr>
            <w:tcW w:w="2222" w:type="dxa"/>
            <w:tcBorders>
              <w:left w:val="single" w:sz="6" w:space="0" w:color="D8D8D8"/>
            </w:tcBorders>
          </w:tcPr>
          <w:p>
            <w:pPr>
              <w:pStyle w:val="TableParagraph"/>
              <w:spacing w:before="63"/>
              <w:ind w:right="7"/>
              <w:rPr>
                <w:sz w:val="14"/>
              </w:rPr>
            </w:pPr>
            <w:r>
              <w:rPr>
                <w:sz w:val="14"/>
              </w:rPr>
              <w:t>UNDER AGE </w:t>
            </w:r>
            <w:r>
              <w:rPr>
                <w:sz w:val="18"/>
              </w:rPr>
              <w:t>18 </w:t>
            </w:r>
            <w:r>
              <w:rPr>
                <w:sz w:val="14"/>
              </w:rPr>
              <w:t>YEARS</w:t>
            </w:r>
          </w:p>
        </w:tc>
        <w:tc>
          <w:tcPr>
            <w:tcW w:w="553" w:type="dxa"/>
          </w:tcPr>
          <w:p>
            <w:pPr>
              <w:pStyle w:val="TableParagraph"/>
              <w:jc w:val="left"/>
              <w:rPr>
                <w:rFonts w:ascii="Times New Roman"/>
                <w:sz w:val="18"/>
              </w:rPr>
            </w:pPr>
          </w:p>
        </w:tc>
        <w:tc>
          <w:tcPr>
            <w:tcW w:w="4189" w:type="dxa"/>
          </w:tcPr>
          <w:p>
            <w:pPr>
              <w:pStyle w:val="TableParagraph"/>
              <w:jc w:val="left"/>
              <w:rPr>
                <w:rFonts w:ascii="Times New Roman"/>
                <w:sz w:val="18"/>
              </w:rPr>
            </w:pPr>
          </w:p>
        </w:tc>
        <w:tc>
          <w:tcPr>
            <w:tcW w:w="1007" w:type="dxa"/>
          </w:tcPr>
          <w:p>
            <w:pPr>
              <w:pStyle w:val="TableParagraph"/>
              <w:jc w:val="left"/>
              <w:rPr>
                <w:rFonts w:ascii="Times New Roman"/>
                <w:sz w:val="18"/>
              </w:rPr>
            </w:pPr>
          </w:p>
        </w:tc>
        <w:tc>
          <w:tcPr>
            <w:tcW w:w="1071" w:type="dxa"/>
            <w:tcBorders>
              <w:right w:val="single" w:sz="6" w:space="0" w:color="D8D8D8"/>
            </w:tcBorders>
          </w:tcPr>
          <w:p>
            <w:pPr>
              <w:pStyle w:val="TableParagraph"/>
              <w:jc w:val="left"/>
              <w:rPr>
                <w:rFonts w:ascii="Times New Roman"/>
                <w:sz w:val="18"/>
              </w:rPr>
            </w:pPr>
          </w:p>
        </w:tc>
      </w:tr>
      <w:tr>
        <w:trPr>
          <w:trHeight w:val="460" w:hRule="atLeast"/>
        </w:trPr>
        <w:tc>
          <w:tcPr>
            <w:tcW w:w="2222" w:type="dxa"/>
            <w:tcBorders>
              <w:left w:val="single" w:sz="6" w:space="0" w:color="D8D8D8"/>
            </w:tcBorders>
          </w:tcPr>
          <w:p>
            <w:pPr>
              <w:pStyle w:val="TableParagraph"/>
              <w:spacing w:before="63"/>
              <w:ind w:right="8"/>
              <w:rPr>
                <w:sz w:val="14"/>
              </w:rPr>
            </w:pPr>
            <w:r>
              <w:rPr>
                <w:sz w:val="14"/>
              </w:rPr>
              <w:t>AGE </w:t>
            </w:r>
            <w:r>
              <w:rPr>
                <w:sz w:val="18"/>
              </w:rPr>
              <w:t>18 </w:t>
            </w:r>
            <w:r>
              <w:rPr>
                <w:sz w:val="14"/>
              </w:rPr>
              <w:t>TO </w:t>
            </w:r>
            <w:r>
              <w:rPr>
                <w:sz w:val="18"/>
              </w:rPr>
              <w:t>24 </w:t>
            </w:r>
            <w:r>
              <w:rPr>
                <w:sz w:val="14"/>
              </w:rPr>
              <w:t>YEARS</w:t>
            </w:r>
          </w:p>
        </w:tc>
        <w:tc>
          <w:tcPr>
            <w:tcW w:w="553" w:type="dxa"/>
          </w:tcPr>
          <w:p>
            <w:pPr>
              <w:pStyle w:val="TableParagraph"/>
              <w:jc w:val="left"/>
              <w:rPr>
                <w:rFonts w:ascii="Times New Roman"/>
                <w:sz w:val="18"/>
              </w:rPr>
            </w:pPr>
          </w:p>
        </w:tc>
        <w:tc>
          <w:tcPr>
            <w:tcW w:w="4189" w:type="dxa"/>
          </w:tcPr>
          <w:p>
            <w:pPr>
              <w:pStyle w:val="TableParagraph"/>
              <w:jc w:val="left"/>
              <w:rPr>
                <w:rFonts w:ascii="Times New Roman"/>
                <w:sz w:val="18"/>
              </w:rPr>
            </w:pPr>
          </w:p>
        </w:tc>
        <w:tc>
          <w:tcPr>
            <w:tcW w:w="1007" w:type="dxa"/>
          </w:tcPr>
          <w:p>
            <w:pPr>
              <w:pStyle w:val="TableParagraph"/>
              <w:jc w:val="left"/>
              <w:rPr>
                <w:rFonts w:ascii="Times New Roman"/>
                <w:sz w:val="18"/>
              </w:rPr>
            </w:pPr>
          </w:p>
        </w:tc>
        <w:tc>
          <w:tcPr>
            <w:tcW w:w="1071" w:type="dxa"/>
            <w:tcBorders>
              <w:right w:val="single" w:sz="6" w:space="0" w:color="D8D8D8"/>
            </w:tcBorders>
          </w:tcPr>
          <w:p>
            <w:pPr>
              <w:pStyle w:val="TableParagraph"/>
              <w:jc w:val="left"/>
              <w:rPr>
                <w:rFonts w:ascii="Times New Roman"/>
                <w:sz w:val="18"/>
              </w:rPr>
            </w:pPr>
          </w:p>
        </w:tc>
      </w:tr>
      <w:tr>
        <w:trPr>
          <w:trHeight w:val="415" w:hRule="atLeast"/>
        </w:trPr>
        <w:tc>
          <w:tcPr>
            <w:tcW w:w="2222" w:type="dxa"/>
            <w:tcBorders>
              <w:left w:val="single" w:sz="6" w:space="0" w:color="D8D8D8"/>
            </w:tcBorders>
          </w:tcPr>
          <w:p>
            <w:pPr>
              <w:pStyle w:val="TableParagraph"/>
              <w:spacing w:line="215" w:lineRule="exact" w:before="180"/>
              <w:ind w:right="6"/>
              <w:rPr>
                <w:sz w:val="14"/>
              </w:rPr>
            </w:pPr>
            <w:r>
              <w:rPr>
                <w:w w:val="105"/>
                <w:sz w:val="18"/>
              </w:rPr>
              <w:t>C</w:t>
            </w:r>
            <w:r>
              <w:rPr>
                <w:w w:val="105"/>
                <w:sz w:val="14"/>
              </w:rPr>
              <w:t>HILDREN OF PARENTING</w:t>
            </w:r>
          </w:p>
        </w:tc>
        <w:tc>
          <w:tcPr>
            <w:tcW w:w="553" w:type="dxa"/>
          </w:tcPr>
          <w:p>
            <w:pPr>
              <w:pStyle w:val="TableParagraph"/>
              <w:jc w:val="left"/>
              <w:rPr>
                <w:rFonts w:ascii="Times New Roman"/>
                <w:sz w:val="18"/>
              </w:rPr>
            </w:pPr>
          </w:p>
        </w:tc>
        <w:tc>
          <w:tcPr>
            <w:tcW w:w="4189" w:type="dxa"/>
          </w:tcPr>
          <w:p>
            <w:pPr>
              <w:pStyle w:val="TableParagraph"/>
              <w:jc w:val="left"/>
              <w:rPr>
                <w:rFonts w:ascii="Times New Roman"/>
                <w:sz w:val="18"/>
              </w:rPr>
            </w:pPr>
          </w:p>
        </w:tc>
        <w:tc>
          <w:tcPr>
            <w:tcW w:w="1007" w:type="dxa"/>
          </w:tcPr>
          <w:p>
            <w:pPr>
              <w:pStyle w:val="TableParagraph"/>
              <w:jc w:val="left"/>
              <w:rPr>
                <w:rFonts w:ascii="Times New Roman"/>
                <w:sz w:val="18"/>
              </w:rPr>
            </w:pPr>
          </w:p>
        </w:tc>
        <w:tc>
          <w:tcPr>
            <w:tcW w:w="1071" w:type="dxa"/>
            <w:tcBorders>
              <w:right w:val="single" w:sz="6" w:space="0" w:color="D8D8D8"/>
            </w:tcBorders>
          </w:tcPr>
          <w:p>
            <w:pPr>
              <w:pStyle w:val="TableParagraph"/>
              <w:jc w:val="left"/>
              <w:rPr>
                <w:rFonts w:ascii="Times New Roman"/>
                <w:sz w:val="18"/>
              </w:rPr>
            </w:pPr>
          </w:p>
        </w:tc>
      </w:tr>
      <w:tr>
        <w:trPr>
          <w:trHeight w:val="237" w:hRule="atLeast"/>
        </w:trPr>
        <w:tc>
          <w:tcPr>
            <w:tcW w:w="2222" w:type="dxa"/>
            <w:tcBorders>
              <w:left w:val="single" w:sz="6" w:space="0" w:color="D8D8D8"/>
            </w:tcBorders>
          </w:tcPr>
          <w:p>
            <w:pPr>
              <w:pStyle w:val="TableParagraph"/>
              <w:spacing w:before="22"/>
              <w:ind w:left="1102"/>
              <w:jc w:val="left"/>
              <w:rPr>
                <w:sz w:val="14"/>
              </w:rPr>
            </w:pPr>
            <w:r>
              <w:rPr>
                <w:w w:val="105"/>
                <w:sz w:val="14"/>
              </w:rPr>
              <w:t>YOUTH</w:t>
            </w:r>
          </w:p>
        </w:tc>
        <w:tc>
          <w:tcPr>
            <w:tcW w:w="553" w:type="dxa"/>
          </w:tcPr>
          <w:p>
            <w:pPr>
              <w:pStyle w:val="TableParagraph"/>
              <w:jc w:val="left"/>
              <w:rPr>
                <w:rFonts w:ascii="Times New Roman"/>
                <w:sz w:val="16"/>
              </w:rPr>
            </w:pPr>
          </w:p>
        </w:tc>
        <w:tc>
          <w:tcPr>
            <w:tcW w:w="4189" w:type="dxa"/>
          </w:tcPr>
          <w:p>
            <w:pPr>
              <w:pStyle w:val="TableParagraph"/>
              <w:spacing w:before="6" w:after="1"/>
              <w:jc w:val="left"/>
              <w:rPr>
                <w:sz w:val="11"/>
              </w:rPr>
            </w:pPr>
          </w:p>
          <w:p>
            <w:pPr>
              <w:pStyle w:val="TableParagraph"/>
              <w:tabs>
                <w:tab w:pos="2097" w:val="left" w:leader="none"/>
                <w:tab w:pos="3346" w:val="left" w:leader="none"/>
              </w:tabs>
              <w:spacing w:line="32" w:lineRule="exact"/>
              <w:ind w:left="848"/>
              <w:jc w:val="left"/>
              <w:rPr>
                <w:sz w:val="3"/>
              </w:rPr>
            </w:pPr>
            <w:r>
              <w:rPr>
                <w:position w:val="0"/>
                <w:sz w:val="3"/>
              </w:rPr>
              <w:pict>
                <v:group style="width:.75pt;height:.85pt;mso-position-horizontal-relative:char;mso-position-vertical-relative:line" coordorigin="0,0" coordsize="15,17">
                  <v:line style="position:absolute" from="8,0" to="8,17" stroked="true" strokeweight=".75pt" strokecolor="#d8d8d8">
                    <v:stroke dashstyle="solid"/>
                  </v:line>
                </v:group>
              </w:pict>
            </w:r>
            <w:r>
              <w:rPr>
                <w:position w:val="0"/>
                <w:sz w:val="3"/>
              </w:rPr>
            </w:r>
            <w:r>
              <w:rPr>
                <w:position w:val="0"/>
                <w:sz w:val="3"/>
              </w:rPr>
              <w:tab/>
            </w:r>
            <w:r>
              <w:rPr>
                <w:position w:val="0"/>
                <w:sz w:val="3"/>
              </w:rPr>
              <w:pict>
                <v:group style="width:.75pt;height:.85pt;mso-position-horizontal-relative:char;mso-position-vertical-relative:line" coordorigin="0,0" coordsize="15,17">
                  <v:line style="position:absolute" from="8,0" to="8,17" stroked="true" strokeweight=".75pt" strokecolor="#d8d8d8">
                    <v:stroke dashstyle="solid"/>
                  </v:line>
                </v:group>
              </w:pict>
            </w:r>
            <w:r>
              <w:rPr>
                <w:position w:val="0"/>
                <w:sz w:val="3"/>
              </w:rPr>
            </w:r>
            <w:r>
              <w:rPr>
                <w:position w:val="0"/>
                <w:sz w:val="3"/>
              </w:rPr>
              <w:tab/>
            </w:r>
            <w:r>
              <w:rPr>
                <w:position w:val="0"/>
                <w:sz w:val="3"/>
              </w:rPr>
              <w:pict>
                <v:group style="width:.75pt;height:.85pt;mso-position-horizontal-relative:char;mso-position-vertical-relative:line" coordorigin="0,0" coordsize="15,17">
                  <v:line style="position:absolute" from="8,0" to="8,17" stroked="true" strokeweight=".75pt" strokecolor="#d8d8d8">
                    <v:stroke dashstyle="solid"/>
                  </v:line>
                </v:group>
              </w:pict>
            </w:r>
            <w:r>
              <w:rPr>
                <w:position w:val="0"/>
                <w:sz w:val="3"/>
              </w:rPr>
            </w:r>
          </w:p>
        </w:tc>
        <w:tc>
          <w:tcPr>
            <w:tcW w:w="1007" w:type="dxa"/>
          </w:tcPr>
          <w:p>
            <w:pPr>
              <w:pStyle w:val="TableParagraph"/>
              <w:spacing w:before="6" w:after="1"/>
              <w:jc w:val="left"/>
              <w:rPr>
                <w:sz w:val="11"/>
              </w:rPr>
            </w:pPr>
          </w:p>
          <w:p>
            <w:pPr>
              <w:pStyle w:val="TableParagraph"/>
              <w:spacing w:line="32" w:lineRule="exact"/>
              <w:ind w:left="405"/>
              <w:jc w:val="left"/>
              <w:rPr>
                <w:sz w:val="3"/>
              </w:rPr>
            </w:pPr>
            <w:r>
              <w:rPr>
                <w:position w:val="0"/>
                <w:sz w:val="3"/>
              </w:rPr>
              <w:pict>
                <v:group style="width:.75pt;height:.85pt;mso-position-horizontal-relative:char;mso-position-vertical-relative:line" coordorigin="0,0" coordsize="15,17">
                  <v:line style="position:absolute" from="8,0" to="8,17" stroked="true" strokeweight=".75pt" strokecolor="#d8d8d8">
                    <v:stroke dashstyle="solid"/>
                  </v:line>
                </v:group>
              </w:pict>
            </w:r>
            <w:r>
              <w:rPr>
                <w:position w:val="0"/>
                <w:sz w:val="3"/>
              </w:rPr>
            </w:r>
          </w:p>
        </w:tc>
        <w:tc>
          <w:tcPr>
            <w:tcW w:w="1071" w:type="dxa"/>
            <w:tcBorders>
              <w:right w:val="single" w:sz="6" w:space="0" w:color="D8D8D8"/>
            </w:tcBorders>
          </w:tcPr>
          <w:p>
            <w:pPr>
              <w:pStyle w:val="TableParagraph"/>
              <w:jc w:val="left"/>
              <w:rPr>
                <w:rFonts w:ascii="Times New Roman"/>
                <w:sz w:val="16"/>
              </w:rPr>
            </w:pPr>
          </w:p>
        </w:tc>
      </w:tr>
      <w:tr>
        <w:trPr>
          <w:trHeight w:val="252" w:hRule="atLeast"/>
        </w:trPr>
        <w:tc>
          <w:tcPr>
            <w:tcW w:w="2222" w:type="dxa"/>
            <w:tcBorders>
              <w:left w:val="single" w:sz="6" w:space="0" w:color="D8D8D8"/>
            </w:tcBorders>
          </w:tcPr>
          <w:p>
            <w:pPr>
              <w:pStyle w:val="TableParagraph"/>
              <w:jc w:val="left"/>
              <w:rPr>
                <w:rFonts w:ascii="Times New Roman"/>
                <w:sz w:val="18"/>
              </w:rPr>
            </w:pPr>
          </w:p>
        </w:tc>
        <w:tc>
          <w:tcPr>
            <w:tcW w:w="553" w:type="dxa"/>
          </w:tcPr>
          <w:p>
            <w:pPr>
              <w:pStyle w:val="TableParagraph"/>
              <w:spacing w:line="186" w:lineRule="exact" w:before="45"/>
              <w:ind w:left="23"/>
              <w:jc w:val="left"/>
              <w:rPr>
                <w:sz w:val="18"/>
              </w:rPr>
            </w:pPr>
            <w:r>
              <w:rPr>
                <w:sz w:val="18"/>
              </w:rPr>
              <w:t>0%</w:t>
            </w:r>
          </w:p>
        </w:tc>
        <w:tc>
          <w:tcPr>
            <w:tcW w:w="4189" w:type="dxa"/>
          </w:tcPr>
          <w:p>
            <w:pPr>
              <w:pStyle w:val="TableParagraph"/>
              <w:tabs>
                <w:tab w:pos="1919" w:val="left" w:leader="none"/>
                <w:tab w:pos="3168" w:val="left" w:leader="none"/>
              </w:tabs>
              <w:spacing w:line="186" w:lineRule="exact" w:before="45"/>
              <w:ind w:left="670"/>
              <w:jc w:val="left"/>
              <w:rPr>
                <w:sz w:val="18"/>
              </w:rPr>
            </w:pPr>
            <w:r>
              <w:rPr>
                <w:sz w:val="18"/>
              </w:rPr>
              <w:t>20%</w:t>
              <w:tab/>
              <w:t>40%</w:t>
              <w:tab/>
              <w:t>60%</w:t>
            </w:r>
          </w:p>
        </w:tc>
        <w:tc>
          <w:tcPr>
            <w:tcW w:w="1007" w:type="dxa"/>
          </w:tcPr>
          <w:p>
            <w:pPr>
              <w:pStyle w:val="TableParagraph"/>
              <w:spacing w:line="186" w:lineRule="exact" w:before="45"/>
              <w:ind w:left="228"/>
              <w:jc w:val="left"/>
              <w:rPr>
                <w:sz w:val="18"/>
              </w:rPr>
            </w:pPr>
            <w:r>
              <w:rPr>
                <w:sz w:val="18"/>
              </w:rPr>
              <w:t>80%</w:t>
            </w:r>
          </w:p>
        </w:tc>
        <w:tc>
          <w:tcPr>
            <w:tcW w:w="1071" w:type="dxa"/>
            <w:tcBorders>
              <w:right w:val="single" w:sz="6" w:space="0" w:color="D8D8D8"/>
            </w:tcBorders>
          </w:tcPr>
          <w:p>
            <w:pPr>
              <w:pStyle w:val="TableParagraph"/>
              <w:spacing w:line="186" w:lineRule="exact" w:before="45"/>
              <w:ind w:right="169"/>
              <w:rPr>
                <w:sz w:val="18"/>
              </w:rPr>
            </w:pPr>
            <w:r>
              <w:rPr>
                <w:sz w:val="18"/>
              </w:rPr>
              <w:t>100%</w:t>
            </w:r>
          </w:p>
        </w:tc>
      </w:tr>
      <w:tr>
        <w:trPr>
          <w:trHeight w:val="467" w:hRule="atLeast"/>
        </w:trPr>
        <w:tc>
          <w:tcPr>
            <w:tcW w:w="2222" w:type="dxa"/>
            <w:tcBorders>
              <w:left w:val="single" w:sz="6" w:space="0" w:color="D8D8D8"/>
              <w:bottom w:val="double" w:sz="2" w:space="0" w:color="D8D8D8"/>
            </w:tcBorders>
          </w:tcPr>
          <w:p>
            <w:pPr>
              <w:pStyle w:val="TableParagraph"/>
              <w:jc w:val="left"/>
              <w:rPr>
                <w:rFonts w:ascii="Times New Roman"/>
                <w:sz w:val="18"/>
              </w:rPr>
            </w:pPr>
          </w:p>
        </w:tc>
        <w:tc>
          <w:tcPr>
            <w:tcW w:w="553" w:type="dxa"/>
            <w:tcBorders>
              <w:bottom w:val="double" w:sz="2" w:space="0" w:color="D8D8D8"/>
            </w:tcBorders>
          </w:tcPr>
          <w:p>
            <w:pPr>
              <w:pStyle w:val="TableParagraph"/>
              <w:jc w:val="left"/>
              <w:rPr>
                <w:rFonts w:ascii="Times New Roman"/>
                <w:sz w:val="18"/>
              </w:rPr>
            </w:pPr>
          </w:p>
        </w:tc>
        <w:tc>
          <w:tcPr>
            <w:tcW w:w="4189" w:type="dxa"/>
            <w:tcBorders>
              <w:bottom w:val="double" w:sz="2" w:space="0" w:color="D8D8D8"/>
            </w:tcBorders>
          </w:tcPr>
          <w:p>
            <w:pPr>
              <w:pStyle w:val="TableParagraph"/>
              <w:tabs>
                <w:tab w:pos="2523" w:val="left" w:leader="none"/>
              </w:tabs>
              <w:spacing w:line="206" w:lineRule="exact"/>
              <w:ind w:right="210"/>
              <w:rPr>
                <w:sz w:val="14"/>
              </w:rPr>
            </w:pPr>
            <w:r>
              <w:rPr>
                <w:w w:val="105"/>
                <w:sz w:val="18"/>
              </w:rPr>
              <w:t>S</w:t>
            </w:r>
            <w:r>
              <w:rPr>
                <w:w w:val="105"/>
                <w:sz w:val="14"/>
              </w:rPr>
              <w:t>HELTERED</w:t>
              <w:tab/>
            </w:r>
            <w:r>
              <w:rPr>
                <w:spacing w:val="-1"/>
                <w:sz w:val="18"/>
              </w:rPr>
              <w:t>U</w:t>
            </w:r>
            <w:r>
              <w:rPr>
                <w:spacing w:val="-1"/>
                <w:sz w:val="14"/>
              </w:rPr>
              <w:t>NSHELTERED</w:t>
            </w:r>
          </w:p>
        </w:tc>
        <w:tc>
          <w:tcPr>
            <w:tcW w:w="1007" w:type="dxa"/>
            <w:tcBorders>
              <w:bottom w:val="double" w:sz="2" w:space="0" w:color="D8D8D8"/>
            </w:tcBorders>
          </w:tcPr>
          <w:p>
            <w:pPr>
              <w:pStyle w:val="TableParagraph"/>
              <w:jc w:val="left"/>
              <w:rPr>
                <w:rFonts w:ascii="Times New Roman"/>
                <w:sz w:val="18"/>
              </w:rPr>
            </w:pPr>
          </w:p>
        </w:tc>
        <w:tc>
          <w:tcPr>
            <w:tcW w:w="1071" w:type="dxa"/>
            <w:tcBorders>
              <w:bottom w:val="double" w:sz="2" w:space="0" w:color="D8D8D8"/>
              <w:right w:val="single" w:sz="6" w:space="0" w:color="D8D8D8"/>
            </w:tcBorders>
          </w:tcPr>
          <w:p>
            <w:pPr>
              <w:pStyle w:val="TableParagraph"/>
              <w:jc w:val="left"/>
              <w:rPr>
                <w:rFonts w:ascii="Times New Roman"/>
                <w:sz w:val="18"/>
              </w:rPr>
            </w:pPr>
          </w:p>
        </w:tc>
      </w:tr>
      <w:tr>
        <w:trPr>
          <w:trHeight w:val="596" w:hRule="atLeast"/>
        </w:trPr>
        <w:tc>
          <w:tcPr>
            <w:tcW w:w="2222" w:type="dxa"/>
            <w:tcBorders>
              <w:top w:val="double" w:sz="2" w:space="0" w:color="D8D8D8"/>
              <w:left w:val="single" w:sz="6" w:space="0" w:color="D8D8D8"/>
            </w:tcBorders>
          </w:tcPr>
          <w:p>
            <w:pPr>
              <w:pStyle w:val="TableParagraph"/>
              <w:jc w:val="left"/>
              <w:rPr>
                <w:rFonts w:ascii="Times New Roman"/>
                <w:sz w:val="18"/>
              </w:rPr>
            </w:pPr>
          </w:p>
        </w:tc>
        <w:tc>
          <w:tcPr>
            <w:tcW w:w="553" w:type="dxa"/>
            <w:tcBorders>
              <w:top w:val="double" w:sz="2" w:space="0" w:color="D8D8D8"/>
            </w:tcBorders>
          </w:tcPr>
          <w:p>
            <w:pPr>
              <w:pStyle w:val="TableParagraph"/>
              <w:jc w:val="left"/>
              <w:rPr>
                <w:rFonts w:ascii="Times New Roman"/>
                <w:sz w:val="18"/>
              </w:rPr>
            </w:pPr>
          </w:p>
        </w:tc>
        <w:tc>
          <w:tcPr>
            <w:tcW w:w="4189" w:type="dxa"/>
            <w:tcBorders>
              <w:top w:val="double" w:sz="2" w:space="0" w:color="D8D8D8"/>
            </w:tcBorders>
          </w:tcPr>
          <w:p>
            <w:pPr>
              <w:pStyle w:val="TableParagraph"/>
              <w:spacing w:before="140"/>
              <w:ind w:left="270"/>
              <w:jc w:val="left"/>
              <w:rPr>
                <w:sz w:val="28"/>
              </w:rPr>
            </w:pPr>
            <w:r>
              <w:rPr>
                <w:sz w:val="28"/>
              </w:rPr>
              <w:t>B</w:t>
            </w:r>
            <w:r>
              <w:rPr>
                <w:sz w:val="22"/>
              </w:rPr>
              <w:t>ALANCE OF </w:t>
            </w:r>
            <w:r>
              <w:rPr>
                <w:sz w:val="28"/>
              </w:rPr>
              <w:t>A</w:t>
            </w:r>
            <w:r>
              <w:rPr>
                <w:sz w:val="22"/>
              </w:rPr>
              <w:t>LABAMA</w:t>
            </w:r>
            <w:r>
              <w:rPr>
                <w:spacing w:val="58"/>
                <w:sz w:val="22"/>
              </w:rPr>
              <w:t> </w:t>
            </w:r>
            <w:r>
              <w:rPr>
                <w:sz w:val="28"/>
              </w:rPr>
              <w:t>C</w:t>
            </w:r>
            <w:r>
              <w:rPr>
                <w:sz w:val="22"/>
              </w:rPr>
              <w:t>O</w:t>
            </w:r>
            <w:r>
              <w:rPr>
                <w:sz w:val="28"/>
              </w:rPr>
              <w:t>C</w:t>
            </w:r>
          </w:p>
        </w:tc>
        <w:tc>
          <w:tcPr>
            <w:tcW w:w="1007" w:type="dxa"/>
            <w:tcBorders>
              <w:top w:val="double" w:sz="2" w:space="0" w:color="D8D8D8"/>
            </w:tcBorders>
          </w:tcPr>
          <w:p>
            <w:pPr>
              <w:pStyle w:val="TableParagraph"/>
              <w:jc w:val="left"/>
              <w:rPr>
                <w:rFonts w:ascii="Times New Roman"/>
                <w:sz w:val="18"/>
              </w:rPr>
            </w:pPr>
          </w:p>
        </w:tc>
        <w:tc>
          <w:tcPr>
            <w:tcW w:w="1071" w:type="dxa"/>
            <w:tcBorders>
              <w:top w:val="double" w:sz="2" w:space="0" w:color="D8D8D8"/>
              <w:right w:val="single" w:sz="6" w:space="0" w:color="D8D8D8"/>
            </w:tcBorders>
          </w:tcPr>
          <w:p>
            <w:pPr>
              <w:pStyle w:val="TableParagraph"/>
              <w:jc w:val="left"/>
              <w:rPr>
                <w:rFonts w:ascii="Times New Roman"/>
                <w:sz w:val="18"/>
              </w:rPr>
            </w:pPr>
          </w:p>
        </w:tc>
      </w:tr>
      <w:tr>
        <w:trPr>
          <w:trHeight w:val="398" w:hRule="atLeast"/>
        </w:trPr>
        <w:tc>
          <w:tcPr>
            <w:tcW w:w="2222" w:type="dxa"/>
            <w:tcBorders>
              <w:left w:val="single" w:sz="6" w:space="0" w:color="D8D8D8"/>
            </w:tcBorders>
          </w:tcPr>
          <w:p>
            <w:pPr>
              <w:pStyle w:val="TableParagraph"/>
              <w:spacing w:before="118"/>
              <w:ind w:right="5"/>
              <w:rPr>
                <w:sz w:val="14"/>
              </w:rPr>
            </w:pPr>
            <w:r>
              <w:rPr>
                <w:w w:val="105"/>
                <w:sz w:val="18"/>
              </w:rPr>
              <w:t>A</w:t>
            </w:r>
            <w:r>
              <w:rPr>
                <w:w w:val="105"/>
                <w:sz w:val="14"/>
              </w:rPr>
              <w:t>LL UNACCOMPANIED YOUTH</w:t>
            </w:r>
          </w:p>
        </w:tc>
        <w:tc>
          <w:tcPr>
            <w:tcW w:w="553" w:type="dxa"/>
          </w:tcPr>
          <w:p>
            <w:pPr>
              <w:pStyle w:val="TableParagraph"/>
              <w:jc w:val="left"/>
              <w:rPr>
                <w:rFonts w:ascii="Times New Roman"/>
                <w:sz w:val="18"/>
              </w:rPr>
            </w:pPr>
          </w:p>
        </w:tc>
        <w:tc>
          <w:tcPr>
            <w:tcW w:w="4189" w:type="dxa"/>
          </w:tcPr>
          <w:p>
            <w:pPr>
              <w:pStyle w:val="TableParagraph"/>
              <w:spacing w:before="8"/>
              <w:jc w:val="left"/>
              <w:rPr>
                <w:sz w:val="4"/>
              </w:rPr>
            </w:pPr>
          </w:p>
          <w:p>
            <w:pPr>
              <w:pStyle w:val="TableParagraph"/>
              <w:tabs>
                <w:tab w:pos="2097" w:val="left" w:leader="none"/>
                <w:tab w:pos="3346" w:val="left" w:leader="none"/>
              </w:tabs>
              <w:spacing w:line="31" w:lineRule="exact"/>
              <w:ind w:left="848"/>
              <w:jc w:val="left"/>
              <w:rPr>
                <w:sz w:val="3"/>
              </w:rPr>
            </w:pPr>
            <w:r>
              <w:rPr>
                <w:position w:val="0"/>
                <w:sz w:val="3"/>
              </w:rPr>
              <w:pict>
                <v:group style="width:.75pt;height:.8pt;mso-position-horizontal-relative:char;mso-position-vertical-relative:line" coordorigin="0,0" coordsize="15,16">
                  <v:line style="position:absolute" from="8,0" to="8,16" stroked="true" strokeweight=".75pt" strokecolor="#d8d8d8">
                    <v:stroke dashstyle="solid"/>
                  </v:line>
                </v:group>
              </w:pict>
            </w:r>
            <w:r>
              <w:rPr>
                <w:position w:val="0"/>
                <w:sz w:val="3"/>
              </w:rPr>
            </w:r>
            <w:r>
              <w:rPr>
                <w:position w:val="0"/>
                <w:sz w:val="3"/>
              </w:rPr>
              <w:tab/>
            </w:r>
            <w:r>
              <w:rPr>
                <w:position w:val="0"/>
                <w:sz w:val="3"/>
              </w:rPr>
              <w:pict>
                <v:group style="width:.75pt;height:.8pt;mso-position-horizontal-relative:char;mso-position-vertical-relative:line" coordorigin="0,0" coordsize="15,16">
                  <v:line style="position:absolute" from="8,0" to="8,16" stroked="true" strokeweight=".75pt" strokecolor="#d8d8d8">
                    <v:stroke dashstyle="solid"/>
                  </v:line>
                </v:group>
              </w:pict>
            </w:r>
            <w:r>
              <w:rPr>
                <w:position w:val="0"/>
                <w:sz w:val="3"/>
              </w:rPr>
            </w:r>
            <w:r>
              <w:rPr>
                <w:position w:val="0"/>
                <w:sz w:val="3"/>
              </w:rPr>
              <w:tab/>
            </w:r>
            <w:r>
              <w:rPr>
                <w:position w:val="0"/>
                <w:sz w:val="3"/>
              </w:rPr>
              <w:pict>
                <v:group style="width:.75pt;height:.8pt;mso-position-horizontal-relative:char;mso-position-vertical-relative:line" coordorigin="0,0" coordsize="15,16">
                  <v:line style="position:absolute" from="8,0" to="8,16" stroked="true" strokeweight=".75pt" strokecolor="#d8d8d8">
                    <v:stroke dashstyle="solid"/>
                  </v:line>
                </v:group>
              </w:pict>
            </w:r>
            <w:r>
              <w:rPr>
                <w:position w:val="0"/>
                <w:sz w:val="3"/>
              </w:rPr>
            </w:r>
          </w:p>
        </w:tc>
        <w:tc>
          <w:tcPr>
            <w:tcW w:w="1007" w:type="dxa"/>
          </w:tcPr>
          <w:p>
            <w:pPr>
              <w:pStyle w:val="TableParagraph"/>
              <w:spacing w:before="8"/>
              <w:jc w:val="left"/>
              <w:rPr>
                <w:sz w:val="4"/>
              </w:rPr>
            </w:pPr>
          </w:p>
          <w:p>
            <w:pPr>
              <w:pStyle w:val="TableParagraph"/>
              <w:spacing w:line="31" w:lineRule="exact"/>
              <w:ind w:left="405"/>
              <w:jc w:val="left"/>
              <w:rPr>
                <w:sz w:val="3"/>
              </w:rPr>
            </w:pPr>
            <w:r>
              <w:rPr>
                <w:position w:val="0"/>
                <w:sz w:val="3"/>
              </w:rPr>
              <w:pict>
                <v:group style="width:.75pt;height:.8pt;mso-position-horizontal-relative:char;mso-position-vertical-relative:line" coordorigin="0,0" coordsize="15,16">
                  <v:line style="position:absolute" from="8,0" to="8,16" stroked="true" strokeweight=".75pt" strokecolor="#d8d8d8">
                    <v:stroke dashstyle="solid"/>
                  </v:line>
                </v:group>
              </w:pict>
            </w:r>
            <w:r>
              <w:rPr>
                <w:position w:val="0"/>
                <w:sz w:val="3"/>
              </w:rPr>
            </w:r>
          </w:p>
        </w:tc>
        <w:tc>
          <w:tcPr>
            <w:tcW w:w="1071" w:type="dxa"/>
            <w:tcBorders>
              <w:right w:val="single" w:sz="6" w:space="0" w:color="D8D8D8"/>
            </w:tcBorders>
          </w:tcPr>
          <w:p>
            <w:pPr>
              <w:pStyle w:val="TableParagraph"/>
              <w:jc w:val="left"/>
              <w:rPr>
                <w:rFonts w:ascii="Times New Roman"/>
                <w:sz w:val="18"/>
              </w:rPr>
            </w:pPr>
          </w:p>
        </w:tc>
      </w:tr>
      <w:tr>
        <w:trPr>
          <w:trHeight w:val="343" w:hRule="atLeast"/>
        </w:trPr>
        <w:tc>
          <w:tcPr>
            <w:tcW w:w="2222" w:type="dxa"/>
            <w:tcBorders>
              <w:left w:val="single" w:sz="6" w:space="0" w:color="D8D8D8"/>
            </w:tcBorders>
          </w:tcPr>
          <w:p>
            <w:pPr>
              <w:pStyle w:val="TableParagraph"/>
              <w:spacing w:before="63"/>
              <w:ind w:right="7"/>
              <w:rPr>
                <w:sz w:val="14"/>
              </w:rPr>
            </w:pPr>
            <w:r>
              <w:rPr>
                <w:sz w:val="14"/>
              </w:rPr>
              <w:t>UNDER AGE </w:t>
            </w:r>
            <w:r>
              <w:rPr>
                <w:sz w:val="18"/>
              </w:rPr>
              <w:t>18 </w:t>
            </w:r>
            <w:r>
              <w:rPr>
                <w:sz w:val="14"/>
              </w:rPr>
              <w:t>YEARS</w:t>
            </w:r>
          </w:p>
        </w:tc>
        <w:tc>
          <w:tcPr>
            <w:tcW w:w="553" w:type="dxa"/>
          </w:tcPr>
          <w:p>
            <w:pPr>
              <w:pStyle w:val="TableParagraph"/>
              <w:jc w:val="left"/>
              <w:rPr>
                <w:rFonts w:ascii="Times New Roman"/>
                <w:sz w:val="18"/>
              </w:rPr>
            </w:pPr>
          </w:p>
        </w:tc>
        <w:tc>
          <w:tcPr>
            <w:tcW w:w="4189" w:type="dxa"/>
          </w:tcPr>
          <w:p>
            <w:pPr>
              <w:pStyle w:val="TableParagraph"/>
              <w:jc w:val="left"/>
              <w:rPr>
                <w:rFonts w:ascii="Times New Roman"/>
                <w:sz w:val="18"/>
              </w:rPr>
            </w:pPr>
          </w:p>
        </w:tc>
        <w:tc>
          <w:tcPr>
            <w:tcW w:w="1007" w:type="dxa"/>
          </w:tcPr>
          <w:p>
            <w:pPr>
              <w:pStyle w:val="TableParagraph"/>
              <w:jc w:val="left"/>
              <w:rPr>
                <w:rFonts w:ascii="Times New Roman"/>
                <w:sz w:val="18"/>
              </w:rPr>
            </w:pPr>
          </w:p>
        </w:tc>
        <w:tc>
          <w:tcPr>
            <w:tcW w:w="1071" w:type="dxa"/>
            <w:tcBorders>
              <w:right w:val="single" w:sz="6" w:space="0" w:color="D8D8D8"/>
            </w:tcBorders>
          </w:tcPr>
          <w:p>
            <w:pPr>
              <w:pStyle w:val="TableParagraph"/>
              <w:jc w:val="left"/>
              <w:rPr>
                <w:rFonts w:ascii="Times New Roman"/>
                <w:sz w:val="18"/>
              </w:rPr>
            </w:pPr>
          </w:p>
        </w:tc>
      </w:tr>
      <w:tr>
        <w:trPr>
          <w:trHeight w:val="514" w:hRule="atLeast"/>
        </w:trPr>
        <w:tc>
          <w:tcPr>
            <w:tcW w:w="2222" w:type="dxa"/>
            <w:tcBorders>
              <w:left w:val="single" w:sz="6" w:space="0" w:color="D8D8D8"/>
            </w:tcBorders>
          </w:tcPr>
          <w:p>
            <w:pPr>
              <w:pStyle w:val="TableParagraph"/>
              <w:spacing w:before="63"/>
              <w:ind w:right="8"/>
              <w:rPr>
                <w:sz w:val="14"/>
              </w:rPr>
            </w:pPr>
            <w:r>
              <w:rPr>
                <w:sz w:val="14"/>
              </w:rPr>
              <w:t>AGE </w:t>
            </w:r>
            <w:r>
              <w:rPr>
                <w:sz w:val="18"/>
              </w:rPr>
              <w:t>18 </w:t>
            </w:r>
            <w:r>
              <w:rPr>
                <w:sz w:val="14"/>
              </w:rPr>
              <w:t>TO </w:t>
            </w:r>
            <w:r>
              <w:rPr>
                <w:sz w:val="18"/>
              </w:rPr>
              <w:t>24 </w:t>
            </w:r>
            <w:r>
              <w:rPr>
                <w:sz w:val="14"/>
              </w:rPr>
              <w:t>YEARS</w:t>
            </w:r>
          </w:p>
        </w:tc>
        <w:tc>
          <w:tcPr>
            <w:tcW w:w="553" w:type="dxa"/>
          </w:tcPr>
          <w:p>
            <w:pPr>
              <w:pStyle w:val="TableParagraph"/>
              <w:jc w:val="left"/>
              <w:rPr>
                <w:rFonts w:ascii="Times New Roman"/>
                <w:sz w:val="18"/>
              </w:rPr>
            </w:pPr>
          </w:p>
        </w:tc>
        <w:tc>
          <w:tcPr>
            <w:tcW w:w="4189" w:type="dxa"/>
          </w:tcPr>
          <w:p>
            <w:pPr>
              <w:pStyle w:val="TableParagraph"/>
              <w:jc w:val="left"/>
              <w:rPr>
                <w:rFonts w:ascii="Times New Roman"/>
                <w:sz w:val="18"/>
              </w:rPr>
            </w:pPr>
          </w:p>
        </w:tc>
        <w:tc>
          <w:tcPr>
            <w:tcW w:w="1007" w:type="dxa"/>
          </w:tcPr>
          <w:p>
            <w:pPr>
              <w:pStyle w:val="TableParagraph"/>
              <w:jc w:val="left"/>
              <w:rPr>
                <w:rFonts w:ascii="Times New Roman"/>
                <w:sz w:val="18"/>
              </w:rPr>
            </w:pPr>
          </w:p>
        </w:tc>
        <w:tc>
          <w:tcPr>
            <w:tcW w:w="1071" w:type="dxa"/>
            <w:tcBorders>
              <w:right w:val="single" w:sz="6" w:space="0" w:color="D8D8D8"/>
            </w:tcBorders>
          </w:tcPr>
          <w:p>
            <w:pPr>
              <w:pStyle w:val="TableParagraph"/>
              <w:jc w:val="left"/>
              <w:rPr>
                <w:rFonts w:ascii="Times New Roman"/>
                <w:sz w:val="18"/>
              </w:rPr>
            </w:pPr>
          </w:p>
        </w:tc>
      </w:tr>
      <w:tr>
        <w:trPr>
          <w:trHeight w:val="514" w:hRule="atLeast"/>
        </w:trPr>
        <w:tc>
          <w:tcPr>
            <w:tcW w:w="2222" w:type="dxa"/>
            <w:tcBorders>
              <w:left w:val="single" w:sz="6" w:space="0" w:color="D8D8D8"/>
            </w:tcBorders>
          </w:tcPr>
          <w:p>
            <w:pPr>
              <w:pStyle w:val="TableParagraph"/>
              <w:spacing w:before="5"/>
              <w:jc w:val="left"/>
              <w:rPr>
                <w:sz w:val="19"/>
              </w:rPr>
            </w:pPr>
          </w:p>
          <w:p>
            <w:pPr>
              <w:pStyle w:val="TableParagraph"/>
              <w:ind w:right="6"/>
              <w:rPr>
                <w:sz w:val="14"/>
              </w:rPr>
            </w:pPr>
            <w:r>
              <w:rPr>
                <w:sz w:val="18"/>
              </w:rPr>
              <w:t>P</w:t>
            </w:r>
            <w:r>
              <w:rPr>
                <w:sz w:val="14"/>
              </w:rPr>
              <w:t>ARENTING YOUTH</w:t>
            </w:r>
          </w:p>
        </w:tc>
        <w:tc>
          <w:tcPr>
            <w:tcW w:w="553" w:type="dxa"/>
          </w:tcPr>
          <w:p>
            <w:pPr>
              <w:pStyle w:val="TableParagraph"/>
              <w:jc w:val="left"/>
              <w:rPr>
                <w:rFonts w:ascii="Times New Roman"/>
                <w:sz w:val="18"/>
              </w:rPr>
            </w:pPr>
          </w:p>
        </w:tc>
        <w:tc>
          <w:tcPr>
            <w:tcW w:w="4189" w:type="dxa"/>
          </w:tcPr>
          <w:p>
            <w:pPr>
              <w:pStyle w:val="TableParagraph"/>
              <w:jc w:val="left"/>
              <w:rPr>
                <w:rFonts w:ascii="Times New Roman"/>
                <w:sz w:val="18"/>
              </w:rPr>
            </w:pPr>
          </w:p>
        </w:tc>
        <w:tc>
          <w:tcPr>
            <w:tcW w:w="1007" w:type="dxa"/>
          </w:tcPr>
          <w:p>
            <w:pPr>
              <w:pStyle w:val="TableParagraph"/>
              <w:jc w:val="left"/>
              <w:rPr>
                <w:rFonts w:ascii="Times New Roman"/>
                <w:sz w:val="18"/>
              </w:rPr>
            </w:pPr>
          </w:p>
        </w:tc>
        <w:tc>
          <w:tcPr>
            <w:tcW w:w="1071" w:type="dxa"/>
            <w:tcBorders>
              <w:right w:val="single" w:sz="6" w:space="0" w:color="D8D8D8"/>
            </w:tcBorders>
          </w:tcPr>
          <w:p>
            <w:pPr>
              <w:pStyle w:val="TableParagraph"/>
              <w:jc w:val="left"/>
              <w:rPr>
                <w:rFonts w:ascii="Times New Roman"/>
                <w:sz w:val="18"/>
              </w:rPr>
            </w:pPr>
          </w:p>
        </w:tc>
      </w:tr>
      <w:tr>
        <w:trPr>
          <w:trHeight w:val="343" w:hRule="atLeast"/>
        </w:trPr>
        <w:tc>
          <w:tcPr>
            <w:tcW w:w="2222" w:type="dxa"/>
            <w:tcBorders>
              <w:left w:val="single" w:sz="6" w:space="0" w:color="D8D8D8"/>
            </w:tcBorders>
          </w:tcPr>
          <w:p>
            <w:pPr>
              <w:pStyle w:val="TableParagraph"/>
              <w:spacing w:before="63"/>
              <w:ind w:right="7"/>
              <w:rPr>
                <w:sz w:val="14"/>
              </w:rPr>
            </w:pPr>
            <w:r>
              <w:rPr>
                <w:sz w:val="14"/>
              </w:rPr>
              <w:t>UNDER AGE </w:t>
            </w:r>
            <w:r>
              <w:rPr>
                <w:sz w:val="18"/>
              </w:rPr>
              <w:t>18 </w:t>
            </w:r>
            <w:r>
              <w:rPr>
                <w:sz w:val="14"/>
              </w:rPr>
              <w:t>YEARS</w:t>
            </w:r>
          </w:p>
        </w:tc>
        <w:tc>
          <w:tcPr>
            <w:tcW w:w="553" w:type="dxa"/>
          </w:tcPr>
          <w:p>
            <w:pPr>
              <w:pStyle w:val="TableParagraph"/>
              <w:jc w:val="left"/>
              <w:rPr>
                <w:rFonts w:ascii="Times New Roman"/>
                <w:sz w:val="18"/>
              </w:rPr>
            </w:pPr>
          </w:p>
        </w:tc>
        <w:tc>
          <w:tcPr>
            <w:tcW w:w="4189" w:type="dxa"/>
          </w:tcPr>
          <w:p>
            <w:pPr>
              <w:pStyle w:val="TableParagraph"/>
              <w:jc w:val="left"/>
              <w:rPr>
                <w:rFonts w:ascii="Times New Roman"/>
                <w:sz w:val="18"/>
              </w:rPr>
            </w:pPr>
          </w:p>
        </w:tc>
        <w:tc>
          <w:tcPr>
            <w:tcW w:w="1007" w:type="dxa"/>
          </w:tcPr>
          <w:p>
            <w:pPr>
              <w:pStyle w:val="TableParagraph"/>
              <w:jc w:val="left"/>
              <w:rPr>
                <w:rFonts w:ascii="Times New Roman"/>
                <w:sz w:val="18"/>
              </w:rPr>
            </w:pPr>
          </w:p>
        </w:tc>
        <w:tc>
          <w:tcPr>
            <w:tcW w:w="1071" w:type="dxa"/>
            <w:tcBorders>
              <w:right w:val="single" w:sz="6" w:space="0" w:color="D8D8D8"/>
            </w:tcBorders>
          </w:tcPr>
          <w:p>
            <w:pPr>
              <w:pStyle w:val="TableParagraph"/>
              <w:jc w:val="left"/>
              <w:rPr>
                <w:rFonts w:ascii="Times New Roman"/>
                <w:sz w:val="18"/>
              </w:rPr>
            </w:pPr>
          </w:p>
        </w:tc>
      </w:tr>
      <w:tr>
        <w:trPr>
          <w:trHeight w:val="460" w:hRule="atLeast"/>
        </w:trPr>
        <w:tc>
          <w:tcPr>
            <w:tcW w:w="2222" w:type="dxa"/>
            <w:tcBorders>
              <w:left w:val="single" w:sz="6" w:space="0" w:color="D8D8D8"/>
            </w:tcBorders>
          </w:tcPr>
          <w:p>
            <w:pPr>
              <w:pStyle w:val="TableParagraph"/>
              <w:spacing w:before="63"/>
              <w:ind w:right="8"/>
              <w:rPr>
                <w:sz w:val="14"/>
              </w:rPr>
            </w:pPr>
            <w:r>
              <w:rPr>
                <w:sz w:val="14"/>
              </w:rPr>
              <w:t>AGE </w:t>
            </w:r>
            <w:r>
              <w:rPr>
                <w:sz w:val="18"/>
              </w:rPr>
              <w:t>18 </w:t>
            </w:r>
            <w:r>
              <w:rPr>
                <w:sz w:val="14"/>
              </w:rPr>
              <w:t>TO </w:t>
            </w:r>
            <w:r>
              <w:rPr>
                <w:sz w:val="18"/>
              </w:rPr>
              <w:t>24 </w:t>
            </w:r>
            <w:r>
              <w:rPr>
                <w:sz w:val="14"/>
              </w:rPr>
              <w:t>YEARS</w:t>
            </w:r>
          </w:p>
        </w:tc>
        <w:tc>
          <w:tcPr>
            <w:tcW w:w="553" w:type="dxa"/>
          </w:tcPr>
          <w:p>
            <w:pPr>
              <w:pStyle w:val="TableParagraph"/>
              <w:jc w:val="left"/>
              <w:rPr>
                <w:rFonts w:ascii="Times New Roman"/>
                <w:sz w:val="18"/>
              </w:rPr>
            </w:pPr>
          </w:p>
        </w:tc>
        <w:tc>
          <w:tcPr>
            <w:tcW w:w="4189" w:type="dxa"/>
          </w:tcPr>
          <w:p>
            <w:pPr>
              <w:pStyle w:val="TableParagraph"/>
              <w:jc w:val="left"/>
              <w:rPr>
                <w:rFonts w:ascii="Times New Roman"/>
                <w:sz w:val="18"/>
              </w:rPr>
            </w:pPr>
          </w:p>
        </w:tc>
        <w:tc>
          <w:tcPr>
            <w:tcW w:w="1007" w:type="dxa"/>
          </w:tcPr>
          <w:p>
            <w:pPr>
              <w:pStyle w:val="TableParagraph"/>
              <w:jc w:val="left"/>
              <w:rPr>
                <w:rFonts w:ascii="Times New Roman"/>
                <w:sz w:val="18"/>
              </w:rPr>
            </w:pPr>
          </w:p>
        </w:tc>
        <w:tc>
          <w:tcPr>
            <w:tcW w:w="1071" w:type="dxa"/>
            <w:tcBorders>
              <w:right w:val="single" w:sz="6" w:space="0" w:color="D8D8D8"/>
            </w:tcBorders>
          </w:tcPr>
          <w:p>
            <w:pPr>
              <w:pStyle w:val="TableParagraph"/>
              <w:jc w:val="left"/>
              <w:rPr>
                <w:rFonts w:ascii="Times New Roman"/>
                <w:sz w:val="18"/>
              </w:rPr>
            </w:pPr>
          </w:p>
        </w:tc>
      </w:tr>
      <w:tr>
        <w:trPr>
          <w:trHeight w:val="415" w:hRule="atLeast"/>
        </w:trPr>
        <w:tc>
          <w:tcPr>
            <w:tcW w:w="2222" w:type="dxa"/>
            <w:tcBorders>
              <w:left w:val="single" w:sz="6" w:space="0" w:color="D8D8D8"/>
            </w:tcBorders>
          </w:tcPr>
          <w:p>
            <w:pPr>
              <w:pStyle w:val="TableParagraph"/>
              <w:spacing w:line="215" w:lineRule="exact" w:before="180"/>
              <w:ind w:right="6"/>
              <w:rPr>
                <w:sz w:val="14"/>
              </w:rPr>
            </w:pPr>
            <w:r>
              <w:rPr>
                <w:w w:val="105"/>
                <w:sz w:val="18"/>
              </w:rPr>
              <w:t>C</w:t>
            </w:r>
            <w:r>
              <w:rPr>
                <w:w w:val="105"/>
                <w:sz w:val="14"/>
              </w:rPr>
              <w:t>HILDREN OF PARENTING</w:t>
            </w:r>
          </w:p>
        </w:tc>
        <w:tc>
          <w:tcPr>
            <w:tcW w:w="553" w:type="dxa"/>
          </w:tcPr>
          <w:p>
            <w:pPr>
              <w:pStyle w:val="TableParagraph"/>
              <w:jc w:val="left"/>
              <w:rPr>
                <w:rFonts w:ascii="Times New Roman"/>
                <w:sz w:val="18"/>
              </w:rPr>
            </w:pPr>
          </w:p>
        </w:tc>
        <w:tc>
          <w:tcPr>
            <w:tcW w:w="4189" w:type="dxa"/>
          </w:tcPr>
          <w:p>
            <w:pPr>
              <w:pStyle w:val="TableParagraph"/>
              <w:jc w:val="left"/>
              <w:rPr>
                <w:rFonts w:ascii="Times New Roman"/>
                <w:sz w:val="18"/>
              </w:rPr>
            </w:pPr>
          </w:p>
        </w:tc>
        <w:tc>
          <w:tcPr>
            <w:tcW w:w="1007" w:type="dxa"/>
          </w:tcPr>
          <w:p>
            <w:pPr>
              <w:pStyle w:val="TableParagraph"/>
              <w:jc w:val="left"/>
              <w:rPr>
                <w:rFonts w:ascii="Times New Roman"/>
                <w:sz w:val="18"/>
              </w:rPr>
            </w:pPr>
          </w:p>
        </w:tc>
        <w:tc>
          <w:tcPr>
            <w:tcW w:w="1071" w:type="dxa"/>
            <w:tcBorders>
              <w:right w:val="single" w:sz="6" w:space="0" w:color="D8D8D8"/>
            </w:tcBorders>
          </w:tcPr>
          <w:p>
            <w:pPr>
              <w:pStyle w:val="TableParagraph"/>
              <w:jc w:val="left"/>
              <w:rPr>
                <w:rFonts w:ascii="Times New Roman"/>
                <w:sz w:val="18"/>
              </w:rPr>
            </w:pPr>
          </w:p>
        </w:tc>
      </w:tr>
      <w:tr>
        <w:trPr>
          <w:trHeight w:val="237" w:hRule="atLeast"/>
        </w:trPr>
        <w:tc>
          <w:tcPr>
            <w:tcW w:w="2222" w:type="dxa"/>
            <w:tcBorders>
              <w:left w:val="single" w:sz="6" w:space="0" w:color="D8D8D8"/>
            </w:tcBorders>
          </w:tcPr>
          <w:p>
            <w:pPr>
              <w:pStyle w:val="TableParagraph"/>
              <w:spacing w:before="22"/>
              <w:ind w:left="1102"/>
              <w:jc w:val="left"/>
              <w:rPr>
                <w:sz w:val="14"/>
              </w:rPr>
            </w:pPr>
            <w:r>
              <w:rPr>
                <w:w w:val="105"/>
                <w:sz w:val="14"/>
              </w:rPr>
              <w:t>YOUTH</w:t>
            </w:r>
          </w:p>
        </w:tc>
        <w:tc>
          <w:tcPr>
            <w:tcW w:w="553" w:type="dxa"/>
          </w:tcPr>
          <w:p>
            <w:pPr>
              <w:pStyle w:val="TableParagraph"/>
              <w:jc w:val="left"/>
              <w:rPr>
                <w:rFonts w:ascii="Times New Roman"/>
                <w:sz w:val="16"/>
              </w:rPr>
            </w:pPr>
          </w:p>
        </w:tc>
        <w:tc>
          <w:tcPr>
            <w:tcW w:w="4189" w:type="dxa"/>
          </w:tcPr>
          <w:p>
            <w:pPr>
              <w:pStyle w:val="TableParagraph"/>
              <w:spacing w:before="6" w:after="1"/>
              <w:jc w:val="left"/>
              <w:rPr>
                <w:sz w:val="11"/>
              </w:rPr>
            </w:pPr>
          </w:p>
          <w:p>
            <w:pPr>
              <w:pStyle w:val="TableParagraph"/>
              <w:tabs>
                <w:tab w:pos="2097" w:val="left" w:leader="none"/>
                <w:tab w:pos="3346" w:val="left" w:leader="none"/>
              </w:tabs>
              <w:spacing w:line="32" w:lineRule="exact"/>
              <w:ind w:left="848"/>
              <w:jc w:val="left"/>
              <w:rPr>
                <w:sz w:val="3"/>
              </w:rPr>
            </w:pPr>
            <w:r>
              <w:rPr>
                <w:position w:val="0"/>
                <w:sz w:val="3"/>
              </w:rPr>
              <w:pict>
                <v:group style="width:.75pt;height:.85pt;mso-position-horizontal-relative:char;mso-position-vertical-relative:line" coordorigin="0,0" coordsize="15,17">
                  <v:line style="position:absolute" from="8,0" to="8,17" stroked="true" strokeweight=".75pt" strokecolor="#d8d8d8">
                    <v:stroke dashstyle="solid"/>
                  </v:line>
                </v:group>
              </w:pict>
            </w:r>
            <w:r>
              <w:rPr>
                <w:position w:val="0"/>
                <w:sz w:val="3"/>
              </w:rPr>
            </w:r>
            <w:r>
              <w:rPr>
                <w:position w:val="0"/>
                <w:sz w:val="3"/>
              </w:rPr>
              <w:tab/>
            </w:r>
            <w:r>
              <w:rPr>
                <w:position w:val="0"/>
                <w:sz w:val="3"/>
              </w:rPr>
              <w:pict>
                <v:group style="width:.75pt;height:.85pt;mso-position-horizontal-relative:char;mso-position-vertical-relative:line" coordorigin="0,0" coordsize="15,17">
                  <v:line style="position:absolute" from="8,0" to="8,17" stroked="true" strokeweight=".75pt" strokecolor="#d8d8d8">
                    <v:stroke dashstyle="solid"/>
                  </v:line>
                </v:group>
              </w:pict>
            </w:r>
            <w:r>
              <w:rPr>
                <w:position w:val="0"/>
                <w:sz w:val="3"/>
              </w:rPr>
            </w:r>
            <w:r>
              <w:rPr>
                <w:position w:val="0"/>
                <w:sz w:val="3"/>
              </w:rPr>
              <w:tab/>
            </w:r>
            <w:r>
              <w:rPr>
                <w:position w:val="0"/>
                <w:sz w:val="3"/>
              </w:rPr>
              <w:pict>
                <v:group style="width:.75pt;height:.85pt;mso-position-horizontal-relative:char;mso-position-vertical-relative:line" coordorigin="0,0" coordsize="15,17">
                  <v:line style="position:absolute" from="8,0" to="8,17" stroked="true" strokeweight=".75pt" strokecolor="#d8d8d8">
                    <v:stroke dashstyle="solid"/>
                  </v:line>
                </v:group>
              </w:pict>
            </w:r>
            <w:r>
              <w:rPr>
                <w:position w:val="0"/>
                <w:sz w:val="3"/>
              </w:rPr>
            </w:r>
          </w:p>
        </w:tc>
        <w:tc>
          <w:tcPr>
            <w:tcW w:w="1007" w:type="dxa"/>
          </w:tcPr>
          <w:p>
            <w:pPr>
              <w:pStyle w:val="TableParagraph"/>
              <w:spacing w:before="6" w:after="1"/>
              <w:jc w:val="left"/>
              <w:rPr>
                <w:sz w:val="11"/>
              </w:rPr>
            </w:pPr>
          </w:p>
          <w:p>
            <w:pPr>
              <w:pStyle w:val="TableParagraph"/>
              <w:spacing w:line="32" w:lineRule="exact"/>
              <w:ind w:left="405"/>
              <w:jc w:val="left"/>
              <w:rPr>
                <w:sz w:val="3"/>
              </w:rPr>
            </w:pPr>
            <w:r>
              <w:rPr>
                <w:position w:val="0"/>
                <w:sz w:val="3"/>
              </w:rPr>
              <w:pict>
                <v:group style="width:.75pt;height:.85pt;mso-position-horizontal-relative:char;mso-position-vertical-relative:line" coordorigin="0,0" coordsize="15,17">
                  <v:line style="position:absolute" from="8,0" to="8,17" stroked="true" strokeweight=".75pt" strokecolor="#d8d8d8">
                    <v:stroke dashstyle="solid"/>
                  </v:line>
                </v:group>
              </w:pict>
            </w:r>
            <w:r>
              <w:rPr>
                <w:position w:val="0"/>
                <w:sz w:val="3"/>
              </w:rPr>
            </w:r>
          </w:p>
        </w:tc>
        <w:tc>
          <w:tcPr>
            <w:tcW w:w="1071" w:type="dxa"/>
            <w:tcBorders>
              <w:right w:val="single" w:sz="6" w:space="0" w:color="D8D8D8"/>
            </w:tcBorders>
          </w:tcPr>
          <w:p>
            <w:pPr>
              <w:pStyle w:val="TableParagraph"/>
              <w:jc w:val="left"/>
              <w:rPr>
                <w:rFonts w:ascii="Times New Roman"/>
                <w:sz w:val="16"/>
              </w:rPr>
            </w:pPr>
          </w:p>
        </w:tc>
      </w:tr>
      <w:tr>
        <w:trPr>
          <w:trHeight w:val="252" w:hRule="atLeast"/>
        </w:trPr>
        <w:tc>
          <w:tcPr>
            <w:tcW w:w="2222" w:type="dxa"/>
            <w:tcBorders>
              <w:left w:val="single" w:sz="6" w:space="0" w:color="D8D8D8"/>
            </w:tcBorders>
          </w:tcPr>
          <w:p>
            <w:pPr>
              <w:pStyle w:val="TableParagraph"/>
              <w:jc w:val="left"/>
              <w:rPr>
                <w:rFonts w:ascii="Times New Roman"/>
                <w:sz w:val="18"/>
              </w:rPr>
            </w:pPr>
          </w:p>
        </w:tc>
        <w:tc>
          <w:tcPr>
            <w:tcW w:w="553" w:type="dxa"/>
          </w:tcPr>
          <w:p>
            <w:pPr>
              <w:pStyle w:val="TableParagraph"/>
              <w:spacing w:line="186" w:lineRule="exact" w:before="45"/>
              <w:ind w:left="23"/>
              <w:jc w:val="left"/>
              <w:rPr>
                <w:sz w:val="18"/>
              </w:rPr>
            </w:pPr>
            <w:r>
              <w:rPr>
                <w:sz w:val="18"/>
              </w:rPr>
              <w:t>0%</w:t>
            </w:r>
          </w:p>
        </w:tc>
        <w:tc>
          <w:tcPr>
            <w:tcW w:w="4189" w:type="dxa"/>
          </w:tcPr>
          <w:p>
            <w:pPr>
              <w:pStyle w:val="TableParagraph"/>
              <w:tabs>
                <w:tab w:pos="1919" w:val="left" w:leader="none"/>
                <w:tab w:pos="3168" w:val="left" w:leader="none"/>
              </w:tabs>
              <w:spacing w:line="186" w:lineRule="exact" w:before="45"/>
              <w:ind w:left="670"/>
              <w:jc w:val="left"/>
              <w:rPr>
                <w:sz w:val="18"/>
              </w:rPr>
            </w:pPr>
            <w:r>
              <w:rPr>
                <w:sz w:val="18"/>
              </w:rPr>
              <w:t>20%</w:t>
              <w:tab/>
              <w:t>40%</w:t>
              <w:tab/>
              <w:t>60%</w:t>
            </w:r>
          </w:p>
        </w:tc>
        <w:tc>
          <w:tcPr>
            <w:tcW w:w="1007" w:type="dxa"/>
          </w:tcPr>
          <w:p>
            <w:pPr>
              <w:pStyle w:val="TableParagraph"/>
              <w:spacing w:line="186" w:lineRule="exact" w:before="45"/>
              <w:ind w:left="228"/>
              <w:jc w:val="left"/>
              <w:rPr>
                <w:sz w:val="18"/>
              </w:rPr>
            </w:pPr>
            <w:r>
              <w:rPr>
                <w:sz w:val="18"/>
              </w:rPr>
              <w:t>80%</w:t>
            </w:r>
          </w:p>
        </w:tc>
        <w:tc>
          <w:tcPr>
            <w:tcW w:w="1071" w:type="dxa"/>
            <w:tcBorders>
              <w:right w:val="single" w:sz="6" w:space="0" w:color="D8D8D8"/>
            </w:tcBorders>
          </w:tcPr>
          <w:p>
            <w:pPr>
              <w:pStyle w:val="TableParagraph"/>
              <w:spacing w:line="186" w:lineRule="exact" w:before="45"/>
              <w:ind w:right="169"/>
              <w:rPr>
                <w:sz w:val="18"/>
              </w:rPr>
            </w:pPr>
            <w:r>
              <w:rPr>
                <w:sz w:val="18"/>
              </w:rPr>
              <w:t>100%</w:t>
            </w:r>
          </w:p>
        </w:tc>
      </w:tr>
      <w:tr>
        <w:trPr>
          <w:trHeight w:val="468" w:hRule="atLeast"/>
        </w:trPr>
        <w:tc>
          <w:tcPr>
            <w:tcW w:w="2222" w:type="dxa"/>
            <w:tcBorders>
              <w:left w:val="single" w:sz="6" w:space="0" w:color="D8D8D8"/>
              <w:bottom w:val="single" w:sz="6" w:space="0" w:color="D8D8D8"/>
            </w:tcBorders>
          </w:tcPr>
          <w:p>
            <w:pPr>
              <w:pStyle w:val="TableParagraph"/>
              <w:jc w:val="left"/>
              <w:rPr>
                <w:rFonts w:ascii="Times New Roman"/>
                <w:sz w:val="18"/>
              </w:rPr>
            </w:pPr>
          </w:p>
        </w:tc>
        <w:tc>
          <w:tcPr>
            <w:tcW w:w="553" w:type="dxa"/>
            <w:tcBorders>
              <w:bottom w:val="single" w:sz="6" w:space="0" w:color="D8D8D8"/>
            </w:tcBorders>
          </w:tcPr>
          <w:p>
            <w:pPr>
              <w:pStyle w:val="TableParagraph"/>
              <w:jc w:val="left"/>
              <w:rPr>
                <w:rFonts w:ascii="Times New Roman"/>
                <w:sz w:val="18"/>
              </w:rPr>
            </w:pPr>
          </w:p>
        </w:tc>
        <w:tc>
          <w:tcPr>
            <w:tcW w:w="4189" w:type="dxa"/>
            <w:tcBorders>
              <w:bottom w:val="single" w:sz="6" w:space="0" w:color="D8D8D8"/>
            </w:tcBorders>
          </w:tcPr>
          <w:p>
            <w:pPr>
              <w:pStyle w:val="TableParagraph"/>
              <w:tabs>
                <w:tab w:pos="2523" w:val="left" w:leader="none"/>
              </w:tabs>
              <w:spacing w:line="206" w:lineRule="exact"/>
              <w:ind w:right="210"/>
              <w:rPr>
                <w:sz w:val="14"/>
              </w:rPr>
            </w:pPr>
            <w:r>
              <w:rPr>
                <w:w w:val="105"/>
                <w:sz w:val="18"/>
              </w:rPr>
              <w:t>S</w:t>
            </w:r>
            <w:r>
              <w:rPr>
                <w:w w:val="105"/>
                <w:sz w:val="14"/>
              </w:rPr>
              <w:t>HELTERED</w:t>
              <w:tab/>
            </w:r>
            <w:r>
              <w:rPr>
                <w:spacing w:val="-1"/>
                <w:sz w:val="18"/>
              </w:rPr>
              <w:t>U</w:t>
            </w:r>
            <w:r>
              <w:rPr>
                <w:spacing w:val="-1"/>
                <w:sz w:val="14"/>
              </w:rPr>
              <w:t>NSHELTERED</w:t>
            </w:r>
          </w:p>
        </w:tc>
        <w:tc>
          <w:tcPr>
            <w:tcW w:w="1007" w:type="dxa"/>
            <w:tcBorders>
              <w:bottom w:val="single" w:sz="6" w:space="0" w:color="D8D8D8"/>
            </w:tcBorders>
          </w:tcPr>
          <w:p>
            <w:pPr>
              <w:pStyle w:val="TableParagraph"/>
              <w:jc w:val="left"/>
              <w:rPr>
                <w:rFonts w:ascii="Times New Roman"/>
                <w:sz w:val="18"/>
              </w:rPr>
            </w:pPr>
          </w:p>
        </w:tc>
        <w:tc>
          <w:tcPr>
            <w:tcW w:w="1071" w:type="dxa"/>
            <w:tcBorders>
              <w:bottom w:val="single" w:sz="6" w:space="0" w:color="D8D8D8"/>
              <w:right w:val="single" w:sz="6" w:space="0" w:color="D8D8D8"/>
            </w:tcBorders>
          </w:tcPr>
          <w:p>
            <w:pPr>
              <w:pStyle w:val="TableParagraph"/>
              <w:jc w:val="left"/>
              <w:rPr>
                <w:rFonts w:ascii="Times New Roman"/>
                <w:sz w:val="18"/>
              </w:rPr>
            </w:pPr>
          </w:p>
        </w:tc>
      </w:tr>
    </w:tbl>
    <w:p>
      <w:pPr>
        <w:pStyle w:val="BodyText"/>
        <w:rPr>
          <w:sz w:val="18"/>
        </w:rPr>
      </w:pPr>
    </w:p>
    <w:p>
      <w:pPr>
        <w:pStyle w:val="BodyText"/>
        <w:rPr>
          <w:sz w:val="18"/>
        </w:rPr>
      </w:pPr>
    </w:p>
    <w:p>
      <w:pPr>
        <w:pStyle w:val="BodyText"/>
        <w:spacing w:before="6"/>
        <w:rPr>
          <w:sz w:val="13"/>
        </w:rPr>
      </w:pPr>
    </w:p>
    <w:p>
      <w:pPr>
        <w:pStyle w:val="BodyText"/>
        <w:spacing w:line="360" w:lineRule="auto" w:before="1"/>
        <w:ind w:left="1756" w:right="1533" w:firstLine="720"/>
      </w:pPr>
      <w:r>
        <w:rPr/>
        <w:pict>
          <v:rect style="position:absolute;margin-left:243.240005pt;margin-top:-51.124134pt;width:4.92pt;height:4.92pt;mso-position-horizontal-relative:page;mso-position-vertical-relative:paragraph;z-index:-323744768" filled="true" fillcolor="#ec7c30" stroked="false">
            <v:fill type="solid"/>
            <w10:wrap type="none"/>
          </v:rect>
        </w:pict>
      </w:r>
      <w:r>
        <w:rPr/>
        <w:pict>
          <v:rect style="position:absolute;margin-left:369.480011pt;margin-top:-51.124134pt;width:4.860pt;height:4.92pt;mso-position-horizontal-relative:page;mso-position-vertical-relative:paragraph;z-index:-323743744" filled="true" fillcolor="#ffbf00" stroked="false">
            <v:fill type="solid"/>
            <w10:wrap type="none"/>
          </v:rect>
        </w:pict>
      </w:r>
      <w:r>
        <w:rPr/>
        <w:pict>
          <v:shape style="position:absolute;margin-left:206.324997pt;margin-top:-224.479141pt;width:313.4pt;height:153.7pt;mso-position-horizontal-relative:page;mso-position-vertical-relative:paragraph;z-index:25327411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8"/>
                    <w:gridCol w:w="1249"/>
                    <w:gridCol w:w="1143"/>
                    <w:gridCol w:w="106"/>
                    <w:gridCol w:w="1248"/>
                    <w:gridCol w:w="787"/>
                    <w:gridCol w:w="115"/>
                    <w:gridCol w:w="348"/>
                  </w:tblGrid>
                  <w:tr>
                    <w:trPr>
                      <w:trHeight w:val="305" w:hRule="atLeast"/>
                    </w:trPr>
                    <w:tc>
                      <w:tcPr>
                        <w:tcW w:w="3640" w:type="dxa"/>
                        <w:gridSpan w:val="3"/>
                        <w:tcBorders>
                          <w:left w:val="single" w:sz="6" w:space="0" w:color="D8D8D8"/>
                          <w:bottom w:val="single" w:sz="18" w:space="0" w:color="FFFFFF"/>
                        </w:tcBorders>
                        <w:shd w:val="clear" w:color="auto" w:fill="EC7C30"/>
                      </w:tcPr>
                      <w:p>
                        <w:pPr>
                          <w:pStyle w:val="TableParagraph"/>
                          <w:spacing w:before="46"/>
                          <w:ind w:left="1473" w:right="1432"/>
                          <w:jc w:val="center"/>
                          <w:rPr>
                            <w:sz w:val="18"/>
                          </w:rPr>
                        </w:pPr>
                        <w:r>
                          <w:rPr>
                            <w:sz w:val="18"/>
                          </w:rPr>
                          <w:t>58.86%</w:t>
                        </w:r>
                      </w:p>
                    </w:tc>
                    <w:tc>
                      <w:tcPr>
                        <w:tcW w:w="2604" w:type="dxa"/>
                        <w:gridSpan w:val="5"/>
                        <w:tcBorders>
                          <w:bottom w:val="single" w:sz="18" w:space="0" w:color="FFFFFF"/>
                          <w:right w:val="single" w:sz="6" w:space="0" w:color="D8D8D8"/>
                        </w:tcBorders>
                        <w:shd w:val="clear" w:color="auto" w:fill="FFBF00"/>
                      </w:tcPr>
                      <w:p>
                        <w:pPr>
                          <w:pStyle w:val="TableParagraph"/>
                          <w:spacing w:before="46"/>
                          <w:ind w:left="963" w:right="906"/>
                          <w:jc w:val="center"/>
                          <w:rPr>
                            <w:sz w:val="18"/>
                          </w:rPr>
                        </w:pPr>
                        <w:r>
                          <w:rPr>
                            <w:sz w:val="18"/>
                          </w:rPr>
                          <w:t>41.14%</w:t>
                        </w:r>
                      </w:p>
                    </w:tc>
                  </w:tr>
                  <w:tr>
                    <w:trPr>
                      <w:trHeight w:val="298" w:hRule="atLeast"/>
                    </w:trPr>
                    <w:tc>
                      <w:tcPr>
                        <w:tcW w:w="4994" w:type="dxa"/>
                        <w:gridSpan w:val="5"/>
                        <w:tcBorders>
                          <w:top w:val="single" w:sz="18" w:space="0" w:color="FFFFFF"/>
                          <w:left w:val="single" w:sz="6" w:space="0" w:color="D8D8D8"/>
                          <w:bottom w:val="single" w:sz="18" w:space="0" w:color="FFFFFF"/>
                          <w:right w:val="single" w:sz="6" w:space="0" w:color="D8D8D8"/>
                        </w:tcBorders>
                        <w:shd w:val="clear" w:color="auto" w:fill="EC7C30"/>
                      </w:tcPr>
                      <w:p>
                        <w:pPr>
                          <w:pStyle w:val="TableParagraph"/>
                          <w:spacing w:before="40"/>
                          <w:ind w:left="2165" w:right="2150"/>
                          <w:jc w:val="center"/>
                          <w:rPr>
                            <w:sz w:val="18"/>
                          </w:rPr>
                        </w:pPr>
                        <w:r>
                          <w:rPr>
                            <w:sz w:val="18"/>
                          </w:rPr>
                          <w:t>80.00%</w:t>
                        </w:r>
                      </w:p>
                    </w:tc>
                    <w:tc>
                      <w:tcPr>
                        <w:tcW w:w="1250" w:type="dxa"/>
                        <w:gridSpan w:val="3"/>
                        <w:tcBorders>
                          <w:top w:val="single" w:sz="18" w:space="0" w:color="FFFFFF"/>
                          <w:left w:val="single" w:sz="6" w:space="0" w:color="D8D8D8"/>
                          <w:bottom w:val="single" w:sz="18" w:space="0" w:color="FFFFFF"/>
                          <w:right w:val="single" w:sz="6" w:space="0" w:color="D8D8D8"/>
                        </w:tcBorders>
                        <w:shd w:val="clear" w:color="auto" w:fill="FFBF00"/>
                      </w:tcPr>
                      <w:p>
                        <w:pPr>
                          <w:pStyle w:val="TableParagraph"/>
                          <w:spacing w:before="40"/>
                          <w:ind w:left="313"/>
                          <w:jc w:val="left"/>
                          <w:rPr>
                            <w:sz w:val="18"/>
                          </w:rPr>
                        </w:pPr>
                        <w:r>
                          <w:rPr>
                            <w:sz w:val="18"/>
                          </w:rPr>
                          <w:t>20.00%</w:t>
                        </w:r>
                      </w:p>
                    </w:tc>
                  </w:tr>
                  <w:tr>
                    <w:trPr>
                      <w:trHeight w:val="305" w:hRule="atLeast"/>
                    </w:trPr>
                    <w:tc>
                      <w:tcPr>
                        <w:tcW w:w="3640" w:type="dxa"/>
                        <w:gridSpan w:val="3"/>
                        <w:tcBorders>
                          <w:top w:val="single" w:sz="18" w:space="0" w:color="FFFFFF"/>
                          <w:left w:val="single" w:sz="6" w:space="0" w:color="D8D8D8"/>
                        </w:tcBorders>
                        <w:shd w:val="clear" w:color="auto" w:fill="EC7C30"/>
                      </w:tcPr>
                      <w:p>
                        <w:pPr>
                          <w:pStyle w:val="TableParagraph"/>
                          <w:spacing w:before="41"/>
                          <w:ind w:left="1441" w:right="1464"/>
                          <w:jc w:val="center"/>
                          <w:rPr>
                            <w:sz w:val="18"/>
                          </w:rPr>
                        </w:pPr>
                        <w:r>
                          <w:rPr>
                            <w:sz w:val="18"/>
                          </w:rPr>
                          <w:t>57.76%</w:t>
                        </w:r>
                      </w:p>
                    </w:tc>
                    <w:tc>
                      <w:tcPr>
                        <w:tcW w:w="2604" w:type="dxa"/>
                        <w:gridSpan w:val="5"/>
                        <w:tcBorders>
                          <w:top w:val="single" w:sz="18" w:space="0" w:color="FFFFFF"/>
                          <w:right w:val="single" w:sz="6" w:space="0" w:color="D8D8D8"/>
                        </w:tcBorders>
                        <w:shd w:val="clear" w:color="auto" w:fill="FFBF00"/>
                      </w:tcPr>
                      <w:p>
                        <w:pPr>
                          <w:pStyle w:val="TableParagraph"/>
                          <w:spacing w:before="41"/>
                          <w:ind w:left="931" w:right="938"/>
                          <w:jc w:val="center"/>
                          <w:rPr>
                            <w:sz w:val="18"/>
                          </w:rPr>
                        </w:pPr>
                        <w:r>
                          <w:rPr>
                            <w:sz w:val="18"/>
                          </w:rPr>
                          <w:t>42.24%</w:t>
                        </w:r>
                      </w:p>
                    </w:tc>
                  </w:tr>
                  <w:tr>
                    <w:trPr>
                      <w:trHeight w:val="374" w:hRule="atLeast"/>
                    </w:trPr>
                    <w:tc>
                      <w:tcPr>
                        <w:tcW w:w="1248" w:type="dxa"/>
                        <w:tcBorders>
                          <w:left w:val="single" w:sz="6" w:space="0" w:color="D8D8D8"/>
                          <w:right w:val="single" w:sz="6" w:space="0" w:color="D8D8D8"/>
                        </w:tcBorders>
                      </w:tcPr>
                      <w:p>
                        <w:pPr>
                          <w:pStyle w:val="TableParagraph"/>
                          <w:jc w:val="left"/>
                          <w:rPr>
                            <w:rFonts w:ascii="Times New Roman"/>
                            <w:sz w:val="18"/>
                          </w:rPr>
                        </w:pPr>
                      </w:p>
                    </w:tc>
                    <w:tc>
                      <w:tcPr>
                        <w:tcW w:w="1249" w:type="dxa"/>
                        <w:tcBorders>
                          <w:left w:val="single" w:sz="6" w:space="0" w:color="D8D8D8"/>
                          <w:right w:val="single" w:sz="6" w:space="0" w:color="D8D8D8"/>
                        </w:tcBorders>
                      </w:tcPr>
                      <w:p>
                        <w:pPr>
                          <w:pStyle w:val="TableParagraph"/>
                          <w:jc w:val="left"/>
                          <w:rPr>
                            <w:rFonts w:ascii="Times New Roman"/>
                            <w:sz w:val="18"/>
                          </w:rPr>
                        </w:pPr>
                      </w:p>
                    </w:tc>
                    <w:tc>
                      <w:tcPr>
                        <w:tcW w:w="1249" w:type="dxa"/>
                        <w:gridSpan w:val="2"/>
                        <w:tcBorders>
                          <w:left w:val="single" w:sz="6" w:space="0" w:color="D8D8D8"/>
                          <w:right w:val="single" w:sz="6" w:space="0" w:color="D8D8D8"/>
                        </w:tcBorders>
                      </w:tcPr>
                      <w:p>
                        <w:pPr>
                          <w:pStyle w:val="TableParagraph"/>
                          <w:jc w:val="left"/>
                          <w:rPr>
                            <w:rFonts w:ascii="Times New Roman"/>
                            <w:sz w:val="18"/>
                          </w:rPr>
                        </w:pPr>
                      </w:p>
                    </w:tc>
                    <w:tc>
                      <w:tcPr>
                        <w:tcW w:w="1248" w:type="dxa"/>
                        <w:tcBorders>
                          <w:left w:val="single" w:sz="6" w:space="0" w:color="D8D8D8"/>
                          <w:right w:val="single" w:sz="6" w:space="0" w:color="D8D8D8"/>
                        </w:tcBorders>
                      </w:tcPr>
                      <w:p>
                        <w:pPr>
                          <w:pStyle w:val="TableParagraph"/>
                          <w:jc w:val="left"/>
                          <w:rPr>
                            <w:rFonts w:ascii="Times New Roman"/>
                            <w:sz w:val="18"/>
                          </w:rPr>
                        </w:pPr>
                      </w:p>
                    </w:tc>
                    <w:tc>
                      <w:tcPr>
                        <w:tcW w:w="1250" w:type="dxa"/>
                        <w:gridSpan w:val="3"/>
                        <w:tcBorders>
                          <w:left w:val="single" w:sz="6" w:space="0" w:color="D8D8D8"/>
                          <w:right w:val="single" w:sz="6" w:space="0" w:color="D8D8D8"/>
                        </w:tcBorders>
                      </w:tcPr>
                      <w:p>
                        <w:pPr>
                          <w:pStyle w:val="TableParagraph"/>
                          <w:jc w:val="left"/>
                          <w:rPr>
                            <w:rFonts w:ascii="Times New Roman"/>
                            <w:sz w:val="18"/>
                          </w:rPr>
                        </w:pPr>
                      </w:p>
                    </w:tc>
                  </w:tr>
                  <w:tr>
                    <w:trPr>
                      <w:trHeight w:val="313" w:hRule="atLeast"/>
                    </w:trPr>
                    <w:tc>
                      <w:tcPr>
                        <w:tcW w:w="5781" w:type="dxa"/>
                        <w:gridSpan w:val="6"/>
                        <w:tcBorders>
                          <w:left w:val="single" w:sz="6" w:space="0" w:color="D8D8D8"/>
                        </w:tcBorders>
                        <w:shd w:val="clear" w:color="auto" w:fill="EC7C30"/>
                      </w:tcPr>
                      <w:p>
                        <w:pPr>
                          <w:pStyle w:val="TableParagraph"/>
                          <w:tabs>
                            <w:tab w:pos="5750" w:val="left" w:leader="none"/>
                          </w:tabs>
                          <w:spacing w:before="48"/>
                          <w:ind w:left="2578" w:right="-144"/>
                          <w:jc w:val="left"/>
                          <w:rPr>
                            <w:sz w:val="18"/>
                          </w:rPr>
                        </w:pPr>
                        <w:r>
                          <w:rPr>
                            <w:sz w:val="18"/>
                          </w:rPr>
                          <w:t>92.59%</w:t>
                          <w:tab/>
                          <w:t>7.</w:t>
                        </w:r>
                      </w:p>
                    </w:tc>
                    <w:tc>
                      <w:tcPr>
                        <w:tcW w:w="463" w:type="dxa"/>
                        <w:gridSpan w:val="2"/>
                        <w:tcBorders>
                          <w:right w:val="single" w:sz="6" w:space="0" w:color="D8D8D8"/>
                        </w:tcBorders>
                        <w:shd w:val="clear" w:color="auto" w:fill="FFBF00"/>
                      </w:tcPr>
                      <w:p>
                        <w:pPr>
                          <w:pStyle w:val="TableParagraph"/>
                          <w:spacing w:before="48"/>
                          <w:ind w:left="129" w:right="-58"/>
                          <w:jc w:val="left"/>
                          <w:rPr>
                            <w:sz w:val="18"/>
                          </w:rPr>
                        </w:pPr>
                        <w:r>
                          <w:rPr>
                            <w:sz w:val="18"/>
                          </w:rPr>
                          <w:t>41%</w:t>
                        </w:r>
                      </w:p>
                    </w:tc>
                  </w:tr>
                  <w:tr>
                    <w:trPr>
                      <w:trHeight w:val="374" w:hRule="atLeast"/>
                    </w:trPr>
                    <w:tc>
                      <w:tcPr>
                        <w:tcW w:w="1248" w:type="dxa"/>
                        <w:tcBorders>
                          <w:left w:val="single" w:sz="6" w:space="0" w:color="D8D8D8"/>
                          <w:right w:val="single" w:sz="6" w:space="0" w:color="D8D8D8"/>
                        </w:tcBorders>
                      </w:tcPr>
                      <w:p>
                        <w:pPr>
                          <w:pStyle w:val="TableParagraph"/>
                          <w:spacing w:before="78"/>
                          <w:ind w:left="423"/>
                          <w:jc w:val="left"/>
                          <w:rPr>
                            <w:sz w:val="18"/>
                          </w:rPr>
                        </w:pPr>
                        <w:r>
                          <w:rPr>
                            <w:sz w:val="18"/>
                          </w:rPr>
                          <w:t>0.00%</w:t>
                        </w:r>
                      </w:p>
                    </w:tc>
                    <w:tc>
                      <w:tcPr>
                        <w:tcW w:w="1249" w:type="dxa"/>
                        <w:tcBorders>
                          <w:left w:val="single" w:sz="6" w:space="0" w:color="D8D8D8"/>
                          <w:right w:val="single" w:sz="6" w:space="0" w:color="D8D8D8"/>
                        </w:tcBorders>
                      </w:tcPr>
                      <w:p>
                        <w:pPr>
                          <w:pStyle w:val="TableParagraph"/>
                          <w:jc w:val="left"/>
                          <w:rPr>
                            <w:rFonts w:ascii="Times New Roman"/>
                            <w:sz w:val="18"/>
                          </w:rPr>
                        </w:pPr>
                      </w:p>
                    </w:tc>
                    <w:tc>
                      <w:tcPr>
                        <w:tcW w:w="1249" w:type="dxa"/>
                        <w:gridSpan w:val="2"/>
                        <w:tcBorders>
                          <w:left w:val="single" w:sz="6" w:space="0" w:color="D8D8D8"/>
                          <w:right w:val="single" w:sz="6" w:space="0" w:color="D8D8D8"/>
                        </w:tcBorders>
                      </w:tcPr>
                      <w:p>
                        <w:pPr>
                          <w:pStyle w:val="TableParagraph"/>
                          <w:jc w:val="left"/>
                          <w:rPr>
                            <w:rFonts w:ascii="Times New Roman"/>
                            <w:sz w:val="18"/>
                          </w:rPr>
                        </w:pPr>
                      </w:p>
                    </w:tc>
                    <w:tc>
                      <w:tcPr>
                        <w:tcW w:w="1248" w:type="dxa"/>
                        <w:tcBorders>
                          <w:left w:val="single" w:sz="6" w:space="0" w:color="D8D8D8"/>
                          <w:right w:val="single" w:sz="6" w:space="0" w:color="D8D8D8"/>
                        </w:tcBorders>
                      </w:tcPr>
                      <w:p>
                        <w:pPr>
                          <w:pStyle w:val="TableParagraph"/>
                          <w:spacing w:before="78"/>
                          <w:ind w:left="647"/>
                          <w:jc w:val="left"/>
                          <w:rPr>
                            <w:sz w:val="18"/>
                          </w:rPr>
                        </w:pPr>
                        <w:r>
                          <w:rPr>
                            <w:sz w:val="18"/>
                          </w:rPr>
                          <w:t>0.00%</w:t>
                        </w:r>
                      </w:p>
                    </w:tc>
                    <w:tc>
                      <w:tcPr>
                        <w:tcW w:w="1250" w:type="dxa"/>
                        <w:gridSpan w:val="3"/>
                        <w:tcBorders>
                          <w:left w:val="single" w:sz="6" w:space="0" w:color="D8D8D8"/>
                          <w:right w:val="single" w:sz="6" w:space="0" w:color="D8D8D8"/>
                        </w:tcBorders>
                      </w:tcPr>
                      <w:p>
                        <w:pPr>
                          <w:pStyle w:val="TableParagraph"/>
                          <w:jc w:val="left"/>
                          <w:rPr>
                            <w:rFonts w:ascii="Times New Roman"/>
                            <w:sz w:val="18"/>
                          </w:rPr>
                        </w:pPr>
                      </w:p>
                    </w:tc>
                  </w:tr>
                  <w:tr>
                    <w:trPr>
                      <w:trHeight w:val="312" w:hRule="atLeast"/>
                    </w:trPr>
                    <w:tc>
                      <w:tcPr>
                        <w:tcW w:w="5781" w:type="dxa"/>
                        <w:gridSpan w:val="6"/>
                        <w:tcBorders>
                          <w:left w:val="single" w:sz="6" w:space="0" w:color="D8D8D8"/>
                        </w:tcBorders>
                        <w:shd w:val="clear" w:color="auto" w:fill="EC7C30"/>
                      </w:tcPr>
                      <w:p>
                        <w:pPr>
                          <w:pStyle w:val="TableParagraph"/>
                          <w:tabs>
                            <w:tab w:pos="5750" w:val="left" w:leader="none"/>
                          </w:tabs>
                          <w:spacing w:before="46"/>
                          <w:ind w:left="2578" w:right="-144"/>
                          <w:jc w:val="left"/>
                          <w:rPr>
                            <w:sz w:val="18"/>
                          </w:rPr>
                        </w:pPr>
                        <w:r>
                          <w:rPr>
                            <w:sz w:val="18"/>
                          </w:rPr>
                          <w:t>92.59%</w:t>
                          <w:tab/>
                          <w:t>7.</w:t>
                        </w:r>
                      </w:p>
                    </w:tc>
                    <w:tc>
                      <w:tcPr>
                        <w:tcW w:w="463" w:type="dxa"/>
                        <w:gridSpan w:val="2"/>
                        <w:tcBorders>
                          <w:right w:val="single" w:sz="6" w:space="0" w:color="D8D8D8"/>
                        </w:tcBorders>
                        <w:shd w:val="clear" w:color="auto" w:fill="FFBF00"/>
                      </w:tcPr>
                      <w:p>
                        <w:pPr>
                          <w:pStyle w:val="TableParagraph"/>
                          <w:spacing w:before="46"/>
                          <w:ind w:left="129" w:right="-58"/>
                          <w:jc w:val="left"/>
                          <w:rPr>
                            <w:sz w:val="18"/>
                          </w:rPr>
                        </w:pPr>
                        <w:r>
                          <w:rPr>
                            <w:sz w:val="18"/>
                          </w:rPr>
                          <w:t>41%</w:t>
                        </w:r>
                      </w:p>
                    </w:tc>
                  </w:tr>
                  <w:tr>
                    <w:trPr>
                      <w:trHeight w:val="374" w:hRule="atLeast"/>
                    </w:trPr>
                    <w:tc>
                      <w:tcPr>
                        <w:tcW w:w="1248" w:type="dxa"/>
                        <w:tcBorders>
                          <w:left w:val="single" w:sz="6" w:space="0" w:color="D8D8D8"/>
                          <w:right w:val="single" w:sz="6" w:space="0" w:color="D8D8D8"/>
                        </w:tcBorders>
                      </w:tcPr>
                      <w:p>
                        <w:pPr>
                          <w:pStyle w:val="TableParagraph"/>
                          <w:jc w:val="left"/>
                          <w:rPr>
                            <w:rFonts w:ascii="Times New Roman"/>
                            <w:sz w:val="18"/>
                          </w:rPr>
                        </w:pPr>
                      </w:p>
                    </w:tc>
                    <w:tc>
                      <w:tcPr>
                        <w:tcW w:w="1249" w:type="dxa"/>
                        <w:tcBorders>
                          <w:left w:val="single" w:sz="6" w:space="0" w:color="D8D8D8"/>
                          <w:right w:val="single" w:sz="6" w:space="0" w:color="D8D8D8"/>
                        </w:tcBorders>
                      </w:tcPr>
                      <w:p>
                        <w:pPr>
                          <w:pStyle w:val="TableParagraph"/>
                          <w:jc w:val="left"/>
                          <w:rPr>
                            <w:rFonts w:ascii="Times New Roman"/>
                            <w:sz w:val="18"/>
                          </w:rPr>
                        </w:pPr>
                      </w:p>
                    </w:tc>
                    <w:tc>
                      <w:tcPr>
                        <w:tcW w:w="1249" w:type="dxa"/>
                        <w:gridSpan w:val="2"/>
                        <w:tcBorders>
                          <w:left w:val="single" w:sz="6" w:space="0" w:color="D8D8D8"/>
                          <w:right w:val="single" w:sz="6" w:space="0" w:color="D8D8D8"/>
                        </w:tcBorders>
                      </w:tcPr>
                      <w:p>
                        <w:pPr>
                          <w:pStyle w:val="TableParagraph"/>
                          <w:jc w:val="left"/>
                          <w:rPr>
                            <w:rFonts w:ascii="Times New Roman"/>
                            <w:sz w:val="18"/>
                          </w:rPr>
                        </w:pPr>
                      </w:p>
                    </w:tc>
                    <w:tc>
                      <w:tcPr>
                        <w:tcW w:w="1248" w:type="dxa"/>
                        <w:tcBorders>
                          <w:left w:val="single" w:sz="6" w:space="0" w:color="D8D8D8"/>
                          <w:right w:val="single" w:sz="6" w:space="0" w:color="D8D8D8"/>
                        </w:tcBorders>
                      </w:tcPr>
                      <w:p>
                        <w:pPr>
                          <w:pStyle w:val="TableParagraph"/>
                          <w:jc w:val="left"/>
                          <w:rPr>
                            <w:rFonts w:ascii="Times New Roman"/>
                            <w:sz w:val="18"/>
                          </w:rPr>
                        </w:pPr>
                      </w:p>
                    </w:tc>
                    <w:tc>
                      <w:tcPr>
                        <w:tcW w:w="1250" w:type="dxa"/>
                        <w:gridSpan w:val="3"/>
                        <w:tcBorders>
                          <w:left w:val="single" w:sz="6" w:space="0" w:color="D8D8D8"/>
                          <w:right w:val="single" w:sz="6" w:space="0" w:color="D8D8D8"/>
                        </w:tcBorders>
                      </w:tcPr>
                      <w:p>
                        <w:pPr>
                          <w:pStyle w:val="TableParagraph"/>
                          <w:jc w:val="left"/>
                          <w:rPr>
                            <w:rFonts w:ascii="Times New Roman"/>
                            <w:sz w:val="18"/>
                          </w:rPr>
                        </w:pPr>
                      </w:p>
                    </w:tc>
                  </w:tr>
                  <w:tr>
                    <w:trPr>
                      <w:trHeight w:val="312" w:hRule="atLeast"/>
                    </w:trPr>
                    <w:tc>
                      <w:tcPr>
                        <w:tcW w:w="5896" w:type="dxa"/>
                        <w:gridSpan w:val="7"/>
                        <w:tcBorders>
                          <w:left w:val="single" w:sz="6" w:space="0" w:color="D8D8D8"/>
                        </w:tcBorders>
                        <w:shd w:val="clear" w:color="auto" w:fill="EC7C30"/>
                      </w:tcPr>
                      <w:p>
                        <w:pPr>
                          <w:pStyle w:val="TableParagraph"/>
                          <w:tabs>
                            <w:tab w:pos="5807" w:val="left" w:leader="none"/>
                          </w:tabs>
                          <w:spacing w:before="48"/>
                          <w:ind w:left="2636" w:right="-87"/>
                          <w:jc w:val="left"/>
                          <w:rPr>
                            <w:sz w:val="18"/>
                          </w:rPr>
                        </w:pPr>
                        <w:r>
                          <w:rPr>
                            <w:sz w:val="18"/>
                          </w:rPr>
                          <w:t>94.44%</w:t>
                          <w:tab/>
                          <w:t>5.</w:t>
                        </w:r>
                      </w:p>
                    </w:tc>
                    <w:tc>
                      <w:tcPr>
                        <w:tcW w:w="348" w:type="dxa"/>
                        <w:tcBorders>
                          <w:right w:val="single" w:sz="6" w:space="0" w:color="D8D8D8"/>
                        </w:tcBorders>
                        <w:shd w:val="clear" w:color="auto" w:fill="FFBF00"/>
                      </w:tcPr>
                      <w:p>
                        <w:pPr>
                          <w:pStyle w:val="TableParagraph"/>
                          <w:spacing w:before="48"/>
                          <w:ind w:left="72" w:right="-116"/>
                          <w:jc w:val="left"/>
                          <w:rPr>
                            <w:sz w:val="18"/>
                          </w:rPr>
                        </w:pPr>
                        <w:r>
                          <w:rPr>
                            <w:sz w:val="18"/>
                          </w:rPr>
                          <w:t>56%</w:t>
                        </w:r>
                      </w:p>
                    </w:tc>
                  </w:tr>
                </w:tbl>
                <w:p>
                  <w:pPr>
                    <w:pStyle w:val="BodyText"/>
                  </w:pPr>
                </w:p>
              </w:txbxContent>
            </v:textbox>
            <w10:wrap type="none"/>
          </v:shape>
        </w:pict>
      </w:r>
      <w:r>
        <w:rPr/>
        <w:t>The McKinney-Vento Act definitions of homelessness living conditions for Head Start and other education programs are presented Table 8</w:t>
      </w:r>
      <w:r>
        <w:rPr>
          <w:spacing w:val="-7"/>
        </w:rPr>
        <w:t> </w:t>
      </w:r>
      <w:r>
        <w:rPr/>
        <w:t>(below).</w:t>
      </w:r>
    </w:p>
    <w:p>
      <w:pPr>
        <w:pStyle w:val="BodyText"/>
        <w:spacing w:line="360" w:lineRule="auto"/>
        <w:ind w:left="1756" w:right="1533" w:firstLine="720"/>
      </w:pPr>
      <w:r>
        <w:rPr/>
        <w:t>The McKinney-Vento Act definitions of homelessness living conditions for Head Start and other education programs are presented Table 8</w:t>
      </w:r>
      <w:r>
        <w:rPr>
          <w:spacing w:val="-8"/>
        </w:rPr>
        <w:t> </w:t>
      </w:r>
      <w:r>
        <w:rPr/>
        <w:t>(below).</w:t>
      </w:r>
    </w:p>
    <w:p>
      <w:pPr>
        <w:spacing w:after="0" w:line="360" w:lineRule="auto"/>
        <w:sectPr>
          <w:headerReference w:type="default" r:id="rId253"/>
          <w:footerReference w:type="default" r:id="rId254"/>
          <w:pgSz w:w="12240" w:h="15840"/>
          <w:pgMar w:header="720" w:footer="1105" w:top="960" w:bottom="1300" w:left="0" w:right="220"/>
          <w:pgNumType w:start="113"/>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T</w:t>
      </w:r>
      <w:r>
        <w:rPr>
          <w:b/>
          <w:sz w:val="19"/>
        </w:rPr>
        <w:t>ABLE </w:t>
      </w:r>
      <w:r>
        <w:rPr>
          <w:b/>
          <w:sz w:val="24"/>
        </w:rPr>
        <w:t>8:</w:t>
      </w:r>
    </w:p>
    <w:p>
      <w:pPr>
        <w:spacing w:line="289" w:lineRule="exact" w:before="0"/>
        <w:ind w:left="11" w:right="104" w:firstLine="0"/>
        <w:jc w:val="center"/>
        <w:rPr>
          <w:sz w:val="19"/>
        </w:rPr>
      </w:pPr>
      <w:r>
        <w:rPr>
          <w:sz w:val="24"/>
        </w:rPr>
        <w:t>D</w:t>
      </w:r>
      <w:r>
        <w:rPr>
          <w:sz w:val="19"/>
        </w:rPr>
        <w:t>EFINITIONS OF </w:t>
      </w:r>
      <w:r>
        <w:rPr>
          <w:sz w:val="24"/>
        </w:rPr>
        <w:t>Q</w:t>
      </w:r>
      <w:r>
        <w:rPr>
          <w:sz w:val="19"/>
        </w:rPr>
        <w:t>UALIFYING </w:t>
      </w:r>
      <w:r>
        <w:rPr>
          <w:sz w:val="24"/>
        </w:rPr>
        <w:t>L</w:t>
      </w:r>
      <w:r>
        <w:rPr>
          <w:sz w:val="19"/>
        </w:rPr>
        <w:t>IVING </w:t>
      </w:r>
      <w:r>
        <w:rPr>
          <w:sz w:val="24"/>
        </w:rPr>
        <w:t>C</w:t>
      </w:r>
      <w:r>
        <w:rPr>
          <w:sz w:val="19"/>
        </w:rPr>
        <w:t>ONDITIONS FOR</w:t>
      </w:r>
    </w:p>
    <w:p>
      <w:pPr>
        <w:spacing w:before="0"/>
        <w:ind w:left="9" w:right="104" w:firstLine="0"/>
        <w:jc w:val="center"/>
        <w:rPr>
          <w:sz w:val="19"/>
        </w:rPr>
      </w:pPr>
      <w:r>
        <w:rPr>
          <w:sz w:val="24"/>
        </w:rPr>
        <w:t>E</w:t>
      </w:r>
      <w:r>
        <w:rPr>
          <w:sz w:val="19"/>
        </w:rPr>
        <w:t>LIGIBILITY FOR </w:t>
      </w:r>
      <w:r>
        <w:rPr>
          <w:sz w:val="24"/>
        </w:rPr>
        <w:t>M</w:t>
      </w:r>
      <w:r>
        <w:rPr>
          <w:sz w:val="19"/>
        </w:rPr>
        <w:t>C</w:t>
      </w:r>
      <w:r>
        <w:rPr>
          <w:sz w:val="24"/>
        </w:rPr>
        <w:t>K</w:t>
      </w:r>
      <w:r>
        <w:rPr>
          <w:sz w:val="19"/>
        </w:rPr>
        <w:t>INNEY</w:t>
      </w:r>
      <w:r>
        <w:rPr>
          <w:sz w:val="24"/>
        </w:rPr>
        <w:t>-V</w:t>
      </w:r>
      <w:r>
        <w:rPr>
          <w:sz w:val="19"/>
        </w:rPr>
        <w:t>ENTO </w:t>
      </w:r>
      <w:r>
        <w:rPr>
          <w:sz w:val="24"/>
        </w:rPr>
        <w:t>P</w:t>
      </w:r>
      <w:r>
        <w:rPr>
          <w:sz w:val="19"/>
        </w:rPr>
        <w:t>ROGRAM </w:t>
      </w:r>
      <w:r>
        <w:rPr>
          <w:sz w:val="24"/>
        </w:rPr>
        <w:t>S</w:t>
      </w:r>
      <w:r>
        <w:rPr>
          <w:sz w:val="19"/>
        </w:rPr>
        <w:t>ERVICES</w:t>
      </w:r>
    </w:p>
    <w:p>
      <w:pPr>
        <w:pStyle w:val="BodyText"/>
        <w:rPr>
          <w:sz w:val="18"/>
        </w:rPr>
      </w:pPr>
    </w:p>
    <w:tbl>
      <w:tblPr>
        <w:tblW w:w="0" w:type="auto"/>
        <w:jc w:val="left"/>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3"/>
        <w:gridCol w:w="5741"/>
      </w:tblGrid>
      <w:tr>
        <w:trPr>
          <w:trHeight w:val="488" w:hRule="atLeast"/>
        </w:trPr>
        <w:tc>
          <w:tcPr>
            <w:tcW w:w="3293" w:type="dxa"/>
            <w:shd w:val="clear" w:color="auto" w:fill="FDD282"/>
          </w:tcPr>
          <w:p>
            <w:pPr>
              <w:pStyle w:val="TableParagraph"/>
              <w:spacing w:before="111"/>
              <w:ind w:left="1061"/>
              <w:jc w:val="left"/>
              <w:rPr>
                <w:b/>
                <w:sz w:val="18"/>
              </w:rPr>
            </w:pPr>
            <w:r>
              <w:rPr>
                <w:b/>
                <w:sz w:val="22"/>
              </w:rPr>
              <w:t>D</w:t>
            </w:r>
            <w:r>
              <w:rPr>
                <w:b/>
                <w:sz w:val="18"/>
              </w:rPr>
              <w:t>EFINITION</w:t>
            </w:r>
          </w:p>
        </w:tc>
        <w:tc>
          <w:tcPr>
            <w:tcW w:w="5741" w:type="dxa"/>
            <w:shd w:val="clear" w:color="auto" w:fill="FDD282"/>
          </w:tcPr>
          <w:p>
            <w:pPr>
              <w:pStyle w:val="TableParagraph"/>
              <w:spacing w:before="107"/>
              <w:ind w:left="273"/>
              <w:jc w:val="left"/>
              <w:rPr>
                <w:rFonts w:ascii="Arial"/>
                <w:b/>
                <w:sz w:val="24"/>
              </w:rPr>
            </w:pPr>
            <w:r>
              <w:rPr>
                <w:rFonts w:ascii="Arial"/>
                <w:b/>
                <w:sz w:val="24"/>
              </w:rPr>
              <w:t>I</w:t>
            </w:r>
            <w:r>
              <w:rPr>
                <w:rFonts w:ascii="Arial"/>
                <w:b/>
                <w:sz w:val="19"/>
              </w:rPr>
              <w:t>S </w:t>
            </w:r>
            <w:r>
              <w:rPr>
                <w:rFonts w:ascii="Arial"/>
                <w:b/>
                <w:sz w:val="24"/>
              </w:rPr>
              <w:t>L</w:t>
            </w:r>
            <w:r>
              <w:rPr>
                <w:rFonts w:ascii="Arial"/>
                <w:b/>
                <w:sz w:val="19"/>
              </w:rPr>
              <w:t>IVING </w:t>
            </w:r>
            <w:r>
              <w:rPr>
                <w:rFonts w:ascii="Arial"/>
                <w:b/>
                <w:sz w:val="24"/>
              </w:rPr>
              <w:t>C</w:t>
            </w:r>
            <w:r>
              <w:rPr>
                <w:rFonts w:ascii="Arial"/>
                <w:b/>
                <w:sz w:val="19"/>
              </w:rPr>
              <w:t>ONDITION </w:t>
            </w:r>
            <w:r>
              <w:rPr>
                <w:rFonts w:ascii="Arial"/>
                <w:b/>
                <w:sz w:val="24"/>
              </w:rPr>
              <w:t>C</w:t>
            </w:r>
            <w:r>
              <w:rPr>
                <w:rFonts w:ascii="Arial"/>
                <w:b/>
                <w:sz w:val="19"/>
              </w:rPr>
              <w:t>OVERED </w:t>
            </w:r>
            <w:r>
              <w:rPr>
                <w:rFonts w:ascii="Arial"/>
                <w:b/>
                <w:sz w:val="24"/>
              </w:rPr>
              <w:t>B</w:t>
            </w:r>
            <w:r>
              <w:rPr>
                <w:rFonts w:ascii="Arial"/>
                <w:b/>
                <w:sz w:val="19"/>
              </w:rPr>
              <w:t>Y THE </w:t>
            </w:r>
            <w:r>
              <w:rPr>
                <w:rFonts w:ascii="Arial"/>
                <w:b/>
                <w:sz w:val="24"/>
              </w:rPr>
              <w:t>D</w:t>
            </w:r>
            <w:r>
              <w:rPr>
                <w:rFonts w:ascii="Arial"/>
                <w:b/>
                <w:sz w:val="19"/>
              </w:rPr>
              <w:t>EFINITION</w:t>
            </w:r>
            <w:r>
              <w:rPr>
                <w:rFonts w:ascii="Arial"/>
                <w:b/>
                <w:sz w:val="24"/>
              </w:rPr>
              <w:t>?</w:t>
            </w:r>
          </w:p>
        </w:tc>
      </w:tr>
      <w:tr>
        <w:trPr>
          <w:trHeight w:val="2795" w:hRule="atLeast"/>
        </w:trPr>
        <w:tc>
          <w:tcPr>
            <w:tcW w:w="3293" w:type="dxa"/>
          </w:tcPr>
          <w:p>
            <w:pPr>
              <w:pStyle w:val="TableParagraph"/>
              <w:ind w:left="107"/>
              <w:jc w:val="left"/>
              <w:rPr>
                <w:b/>
                <w:sz w:val="18"/>
              </w:rPr>
            </w:pPr>
            <w:r>
              <w:rPr>
                <w:b/>
                <w:sz w:val="22"/>
              </w:rPr>
              <w:t>U</w:t>
            </w:r>
            <w:r>
              <w:rPr>
                <w:b/>
                <w:sz w:val="18"/>
              </w:rPr>
              <w:t>NSHELTERED</w:t>
            </w:r>
          </w:p>
        </w:tc>
        <w:tc>
          <w:tcPr>
            <w:tcW w:w="5741" w:type="dxa"/>
          </w:tcPr>
          <w:p>
            <w:pPr>
              <w:pStyle w:val="TableParagraph"/>
              <w:spacing w:line="254" w:lineRule="exact" w:before="3"/>
              <w:ind w:left="152" w:right="95" w:firstLine="5019"/>
              <w:rPr>
                <w:rFonts w:ascii="Arial" w:hAnsi="Arial"/>
                <w:sz w:val="18"/>
              </w:rPr>
            </w:pPr>
            <w:r>
              <w:rPr>
                <w:rFonts w:ascii="Arial" w:hAnsi="Arial"/>
                <w:b/>
                <w:spacing w:val="-1"/>
                <w:sz w:val="22"/>
              </w:rPr>
              <w:t>Y</w:t>
            </w:r>
            <w:r>
              <w:rPr>
                <w:rFonts w:ascii="Arial" w:hAnsi="Arial"/>
                <w:b/>
                <w:spacing w:val="-1"/>
                <w:sz w:val="18"/>
              </w:rPr>
              <w:t>ES</w:t>
            </w:r>
            <w:r>
              <w:rPr>
                <w:rFonts w:ascii="Arial" w:hAnsi="Arial"/>
                <w:b/>
                <w:spacing w:val="-1"/>
                <w:sz w:val="22"/>
              </w:rPr>
              <w:t>:</w:t>
            </w:r>
            <w:r>
              <w:rPr>
                <w:rFonts w:ascii="Arial" w:hAnsi="Arial"/>
                <w:b/>
                <w:w w:val="99"/>
                <w:sz w:val="22"/>
              </w:rPr>
              <w:t> </w:t>
            </w:r>
            <w:r>
              <w:rPr>
                <w:rFonts w:ascii="Arial" w:hAnsi="Arial"/>
                <w:w w:val="99"/>
                <w:sz w:val="22"/>
              </w:rPr>
              <w:t>                                                                            </w:t>
            </w:r>
            <w:r>
              <w:rPr>
                <w:rFonts w:ascii="Arial" w:hAnsi="Arial"/>
                <w:sz w:val="22"/>
              </w:rPr>
              <w:t>“(</w:t>
            </w:r>
            <w:r>
              <w:rPr>
                <w:rFonts w:ascii="Arial" w:hAnsi="Arial"/>
                <w:sz w:val="18"/>
              </w:rPr>
              <w:t>II</w:t>
            </w:r>
            <w:r>
              <w:rPr>
                <w:rFonts w:ascii="Arial" w:hAnsi="Arial"/>
                <w:sz w:val="22"/>
              </w:rPr>
              <w:t>) </w:t>
            </w:r>
            <w:r>
              <w:rPr>
                <w:rFonts w:ascii="Arial" w:hAnsi="Arial"/>
                <w:sz w:val="18"/>
              </w:rPr>
              <w:t>CHILDREN AND YOUTHS WHO HAVE</w:t>
            </w:r>
            <w:r>
              <w:rPr>
                <w:rFonts w:ascii="Arial" w:hAnsi="Arial"/>
                <w:spacing w:val="-32"/>
                <w:sz w:val="18"/>
              </w:rPr>
              <w:t> </w:t>
            </w:r>
            <w:r>
              <w:rPr>
                <w:rFonts w:ascii="Arial" w:hAnsi="Arial"/>
                <w:sz w:val="18"/>
              </w:rPr>
              <w:t>A</w:t>
            </w:r>
            <w:r>
              <w:rPr>
                <w:rFonts w:ascii="Arial" w:hAnsi="Arial"/>
                <w:spacing w:val="-4"/>
                <w:sz w:val="18"/>
              </w:rPr>
              <w:t> </w:t>
            </w:r>
            <w:r>
              <w:rPr>
                <w:rFonts w:ascii="Arial" w:hAnsi="Arial"/>
                <w:sz w:val="18"/>
              </w:rPr>
              <w:t>PRIMARY</w:t>
            </w:r>
            <w:r>
              <w:rPr>
                <w:rFonts w:ascii="Arial" w:hAnsi="Arial"/>
                <w:spacing w:val="-1"/>
                <w:sz w:val="18"/>
              </w:rPr>
              <w:t> </w:t>
            </w:r>
            <w:r>
              <w:rPr>
                <w:rFonts w:ascii="Arial" w:hAnsi="Arial"/>
                <w:sz w:val="18"/>
              </w:rPr>
              <w:t>NIGHTTIME RESIDENCE THAT IS A PUBLIC OR</w:t>
            </w:r>
            <w:r>
              <w:rPr>
                <w:rFonts w:ascii="Arial" w:hAnsi="Arial"/>
                <w:spacing w:val="-19"/>
                <w:sz w:val="18"/>
              </w:rPr>
              <w:t> </w:t>
            </w:r>
            <w:r>
              <w:rPr>
                <w:rFonts w:ascii="Arial" w:hAnsi="Arial"/>
                <w:sz w:val="18"/>
              </w:rPr>
              <w:t>PRIVATE</w:t>
            </w:r>
            <w:r>
              <w:rPr>
                <w:rFonts w:ascii="Arial" w:hAnsi="Arial"/>
                <w:spacing w:val="-2"/>
                <w:sz w:val="18"/>
              </w:rPr>
              <w:t> </w:t>
            </w:r>
            <w:r>
              <w:rPr>
                <w:rFonts w:ascii="Arial" w:hAnsi="Arial"/>
                <w:sz w:val="18"/>
              </w:rPr>
              <w:t>PLACE</w:t>
            </w:r>
            <w:r>
              <w:rPr>
                <w:rFonts w:ascii="Arial" w:hAnsi="Arial"/>
                <w:spacing w:val="-1"/>
                <w:sz w:val="18"/>
              </w:rPr>
              <w:t> </w:t>
            </w:r>
            <w:r>
              <w:rPr>
                <w:rFonts w:ascii="Arial" w:hAnsi="Arial"/>
                <w:sz w:val="18"/>
              </w:rPr>
              <w:t>NOT DESIGNED FOR OR ORDINARILY USED AS A</w:t>
            </w:r>
            <w:r>
              <w:rPr>
                <w:rFonts w:ascii="Arial" w:hAnsi="Arial"/>
                <w:spacing w:val="-20"/>
                <w:sz w:val="18"/>
              </w:rPr>
              <w:t> </w:t>
            </w:r>
            <w:r>
              <w:rPr>
                <w:rFonts w:ascii="Arial" w:hAnsi="Arial"/>
                <w:sz w:val="18"/>
              </w:rPr>
              <w:t>REGULAR</w:t>
            </w:r>
          </w:p>
          <w:p>
            <w:pPr>
              <w:pStyle w:val="TableParagraph"/>
              <w:ind w:left="1912" w:right="97" w:hanging="1506"/>
              <w:rPr>
                <w:rFonts w:ascii="Arial"/>
                <w:sz w:val="22"/>
              </w:rPr>
            </w:pPr>
            <w:r>
              <w:rPr>
                <w:rFonts w:ascii="Arial"/>
                <w:sz w:val="18"/>
              </w:rPr>
              <w:t>SLEEPING ACCOMMODATION FOR HUMAN</w:t>
            </w:r>
            <w:r>
              <w:rPr>
                <w:rFonts w:ascii="Arial"/>
                <w:spacing w:val="-23"/>
                <w:sz w:val="18"/>
              </w:rPr>
              <w:t> </w:t>
            </w:r>
            <w:r>
              <w:rPr>
                <w:rFonts w:ascii="Arial"/>
                <w:sz w:val="18"/>
              </w:rPr>
              <w:t>BEINGS</w:t>
            </w:r>
            <w:r>
              <w:rPr>
                <w:rFonts w:ascii="Arial"/>
                <w:spacing w:val="-7"/>
                <w:sz w:val="18"/>
              </w:rPr>
              <w:t> </w:t>
            </w:r>
            <w:r>
              <w:rPr>
                <w:rFonts w:ascii="Arial"/>
                <w:sz w:val="22"/>
              </w:rPr>
              <w:t>(</w:t>
            </w:r>
            <w:r>
              <w:rPr>
                <w:rFonts w:ascii="Arial"/>
                <w:sz w:val="18"/>
              </w:rPr>
              <w:t>WITHIN THE MEANING OF SECTION</w:t>
            </w:r>
            <w:r>
              <w:rPr>
                <w:rFonts w:ascii="Arial"/>
                <w:spacing w:val="-17"/>
                <w:sz w:val="18"/>
              </w:rPr>
              <w:t> </w:t>
            </w:r>
            <w:r>
              <w:rPr>
                <w:rFonts w:ascii="Arial"/>
                <w:sz w:val="22"/>
              </w:rPr>
              <w:t>103(</w:t>
            </w:r>
            <w:r>
              <w:rPr>
                <w:rFonts w:ascii="Arial"/>
                <w:sz w:val="18"/>
              </w:rPr>
              <w:t>A</w:t>
            </w:r>
            <w:r>
              <w:rPr>
                <w:rFonts w:ascii="Arial"/>
                <w:sz w:val="22"/>
              </w:rPr>
              <w:t>)(2)(C);</w:t>
            </w:r>
          </w:p>
          <w:p>
            <w:pPr>
              <w:pStyle w:val="TableParagraph"/>
              <w:spacing w:before="5"/>
              <w:jc w:val="left"/>
              <w:rPr>
                <w:sz w:val="21"/>
              </w:rPr>
            </w:pPr>
          </w:p>
          <w:p>
            <w:pPr>
              <w:pStyle w:val="TableParagraph"/>
              <w:spacing w:before="1"/>
              <w:ind w:left="658" w:right="97" w:firstLine="85"/>
              <w:rPr>
                <w:rFonts w:ascii="Arial"/>
                <w:sz w:val="18"/>
              </w:rPr>
            </w:pPr>
            <w:r>
              <w:rPr>
                <w:rFonts w:ascii="Arial"/>
                <w:sz w:val="22"/>
              </w:rPr>
              <w:t>(</w:t>
            </w:r>
            <w:r>
              <w:rPr>
                <w:rFonts w:ascii="Arial"/>
                <w:sz w:val="18"/>
              </w:rPr>
              <w:t>III</w:t>
            </w:r>
            <w:r>
              <w:rPr>
                <w:rFonts w:ascii="Arial"/>
                <w:sz w:val="22"/>
              </w:rPr>
              <w:t>)</w:t>
            </w:r>
            <w:r>
              <w:rPr>
                <w:rFonts w:ascii="Arial"/>
                <w:spacing w:val="-37"/>
                <w:sz w:val="22"/>
              </w:rPr>
              <w:t> </w:t>
            </w:r>
            <w:r>
              <w:rPr>
                <w:rFonts w:ascii="Arial"/>
                <w:sz w:val="18"/>
              </w:rPr>
              <w:t>CHILDREN AND YOUTHS WHO ARE LIVING IN</w:t>
            </w:r>
            <w:r>
              <w:rPr>
                <w:rFonts w:ascii="Arial"/>
                <w:spacing w:val="-4"/>
                <w:sz w:val="18"/>
              </w:rPr>
              <w:t> </w:t>
            </w:r>
            <w:r>
              <w:rPr>
                <w:rFonts w:ascii="Arial"/>
                <w:sz w:val="18"/>
              </w:rPr>
              <w:t>CARS</w:t>
            </w:r>
            <w:r>
              <w:rPr>
                <w:rFonts w:ascii="Arial"/>
                <w:sz w:val="22"/>
              </w:rPr>
              <w:t>,</w:t>
            </w:r>
            <w:r>
              <w:rPr>
                <w:rFonts w:ascii="Arial"/>
                <w:w w:val="99"/>
                <w:sz w:val="22"/>
              </w:rPr>
              <w:t> </w:t>
            </w:r>
            <w:r>
              <w:rPr>
                <w:rFonts w:ascii="Arial"/>
                <w:sz w:val="18"/>
              </w:rPr>
              <w:t>PARKS</w:t>
            </w:r>
            <w:r>
              <w:rPr>
                <w:rFonts w:ascii="Arial"/>
                <w:sz w:val="22"/>
              </w:rPr>
              <w:t>, </w:t>
            </w:r>
            <w:r>
              <w:rPr>
                <w:rFonts w:ascii="Arial"/>
                <w:sz w:val="18"/>
              </w:rPr>
              <w:t>PUBLIC SPACES</w:t>
            </w:r>
            <w:r>
              <w:rPr>
                <w:rFonts w:ascii="Arial"/>
                <w:sz w:val="22"/>
              </w:rPr>
              <w:t>,</w:t>
            </w:r>
            <w:r>
              <w:rPr>
                <w:rFonts w:ascii="Arial"/>
                <w:spacing w:val="-38"/>
                <w:sz w:val="22"/>
              </w:rPr>
              <w:t> </w:t>
            </w:r>
            <w:r>
              <w:rPr>
                <w:rFonts w:ascii="Arial"/>
                <w:sz w:val="18"/>
              </w:rPr>
              <w:t>ABANDONED</w:t>
            </w:r>
            <w:r>
              <w:rPr>
                <w:rFonts w:ascii="Arial"/>
                <w:spacing w:val="-6"/>
                <w:sz w:val="18"/>
              </w:rPr>
              <w:t> </w:t>
            </w:r>
            <w:r>
              <w:rPr>
                <w:rFonts w:ascii="Arial"/>
                <w:sz w:val="18"/>
              </w:rPr>
              <w:t>BUILDINGS</w:t>
            </w:r>
            <w:r>
              <w:rPr>
                <w:rFonts w:ascii="Arial"/>
                <w:sz w:val="22"/>
              </w:rPr>
              <w:t>,</w:t>
            </w:r>
            <w:r>
              <w:rPr>
                <w:rFonts w:ascii="Arial"/>
                <w:w w:val="99"/>
                <w:sz w:val="22"/>
              </w:rPr>
              <w:t> </w:t>
            </w:r>
            <w:r>
              <w:rPr>
                <w:rFonts w:ascii="Arial"/>
                <w:sz w:val="18"/>
              </w:rPr>
              <w:t>SUBSTANDARD HOUSING</w:t>
            </w:r>
            <w:r>
              <w:rPr>
                <w:rFonts w:ascii="Arial"/>
                <w:sz w:val="22"/>
              </w:rPr>
              <w:t>, </w:t>
            </w:r>
            <w:r>
              <w:rPr>
                <w:rFonts w:ascii="Arial"/>
                <w:sz w:val="18"/>
              </w:rPr>
              <w:t>BUS OR TRAIN STATIONS</w:t>
            </w:r>
            <w:r>
              <w:rPr>
                <w:rFonts w:ascii="Arial"/>
                <w:sz w:val="22"/>
              </w:rPr>
              <w:t>,</w:t>
            </w:r>
            <w:r>
              <w:rPr>
                <w:rFonts w:ascii="Arial"/>
                <w:spacing w:val="-39"/>
                <w:sz w:val="22"/>
              </w:rPr>
              <w:t> </w:t>
            </w:r>
            <w:r>
              <w:rPr>
                <w:rFonts w:ascii="Arial"/>
                <w:sz w:val="18"/>
              </w:rPr>
              <w:t>OR</w:t>
            </w:r>
          </w:p>
          <w:p>
            <w:pPr>
              <w:pStyle w:val="TableParagraph"/>
              <w:spacing w:line="232" w:lineRule="exact"/>
              <w:ind w:right="96"/>
              <w:rPr>
                <w:rFonts w:ascii="Arial" w:hAnsi="Arial"/>
                <w:sz w:val="22"/>
              </w:rPr>
            </w:pPr>
            <w:r>
              <w:rPr>
                <w:rFonts w:ascii="Arial" w:hAnsi="Arial"/>
                <w:sz w:val="18"/>
              </w:rPr>
              <w:t>SIMILAR</w:t>
            </w:r>
            <w:r>
              <w:rPr>
                <w:rFonts w:ascii="Arial" w:hAnsi="Arial"/>
                <w:spacing w:val="-1"/>
                <w:sz w:val="18"/>
              </w:rPr>
              <w:t> </w:t>
            </w:r>
            <w:r>
              <w:rPr>
                <w:rFonts w:ascii="Arial" w:hAnsi="Arial"/>
                <w:sz w:val="18"/>
              </w:rPr>
              <w:t>SETTINGS</w:t>
            </w:r>
            <w:r>
              <w:rPr>
                <w:rFonts w:ascii="Arial" w:hAnsi="Arial"/>
                <w:sz w:val="22"/>
              </w:rPr>
              <w:t>”</w:t>
            </w:r>
          </w:p>
        </w:tc>
      </w:tr>
      <w:tr>
        <w:trPr>
          <w:trHeight w:val="800" w:hRule="atLeast"/>
        </w:trPr>
        <w:tc>
          <w:tcPr>
            <w:tcW w:w="3293" w:type="dxa"/>
            <w:shd w:val="clear" w:color="auto" w:fill="FFF6E7"/>
          </w:tcPr>
          <w:p>
            <w:pPr>
              <w:pStyle w:val="TableParagraph"/>
              <w:spacing w:line="265" w:lineRule="exact"/>
              <w:ind w:left="107"/>
              <w:jc w:val="left"/>
              <w:rPr>
                <w:b/>
                <w:sz w:val="18"/>
              </w:rPr>
            </w:pPr>
            <w:r>
              <w:rPr>
                <w:b/>
                <w:sz w:val="22"/>
              </w:rPr>
              <w:t>E</w:t>
            </w:r>
            <w:r>
              <w:rPr>
                <w:b/>
                <w:sz w:val="18"/>
              </w:rPr>
              <w:t>MERGENCY </w:t>
            </w:r>
            <w:r>
              <w:rPr>
                <w:b/>
                <w:sz w:val="22"/>
              </w:rPr>
              <w:t>S</w:t>
            </w:r>
            <w:r>
              <w:rPr>
                <w:b/>
                <w:sz w:val="18"/>
              </w:rPr>
              <w:t>HELTERS AND</w:t>
            </w:r>
          </w:p>
          <w:p>
            <w:pPr>
              <w:pStyle w:val="TableParagraph"/>
              <w:spacing w:before="1"/>
              <w:ind w:left="107"/>
              <w:jc w:val="left"/>
              <w:rPr>
                <w:b/>
                <w:sz w:val="18"/>
              </w:rPr>
            </w:pPr>
            <w:r>
              <w:rPr>
                <w:b/>
                <w:sz w:val="22"/>
              </w:rPr>
              <w:t>T</w:t>
            </w:r>
            <w:r>
              <w:rPr>
                <w:b/>
                <w:sz w:val="18"/>
              </w:rPr>
              <w:t>RANSITIONAL </w:t>
            </w:r>
            <w:r>
              <w:rPr>
                <w:b/>
                <w:sz w:val="22"/>
              </w:rPr>
              <w:t>H</w:t>
            </w:r>
            <w:r>
              <w:rPr>
                <w:b/>
                <w:sz w:val="18"/>
              </w:rPr>
              <w:t>OUSING</w:t>
            </w:r>
          </w:p>
        </w:tc>
        <w:tc>
          <w:tcPr>
            <w:tcW w:w="5741" w:type="dxa"/>
            <w:shd w:val="clear" w:color="auto" w:fill="FFF6E7"/>
          </w:tcPr>
          <w:p>
            <w:pPr>
              <w:pStyle w:val="TableParagraph"/>
              <w:spacing w:line="265" w:lineRule="exact" w:before="1"/>
              <w:ind w:right="98"/>
              <w:rPr>
                <w:b/>
                <w:sz w:val="22"/>
              </w:rPr>
            </w:pPr>
            <w:r>
              <w:rPr>
                <w:b/>
                <w:spacing w:val="-1"/>
                <w:sz w:val="22"/>
              </w:rPr>
              <w:t>Y</w:t>
            </w:r>
            <w:r>
              <w:rPr>
                <w:b/>
                <w:spacing w:val="-1"/>
                <w:sz w:val="18"/>
              </w:rPr>
              <w:t>ES</w:t>
            </w:r>
            <w:r>
              <w:rPr>
                <w:b/>
                <w:spacing w:val="-1"/>
                <w:sz w:val="22"/>
              </w:rPr>
              <w:t>:</w:t>
            </w:r>
          </w:p>
          <w:p>
            <w:pPr>
              <w:pStyle w:val="TableParagraph"/>
              <w:spacing w:line="265" w:lineRule="exact"/>
              <w:ind w:right="93"/>
              <w:rPr>
                <w:sz w:val="18"/>
              </w:rPr>
            </w:pPr>
            <w:r>
              <w:rPr>
                <w:sz w:val="22"/>
              </w:rPr>
              <w:t>“</w:t>
            </w:r>
            <w:r>
              <w:rPr>
                <w:sz w:val="18"/>
              </w:rPr>
              <w:t>CHILDREN AND YOUTH WHO ARE LIVING IN EMERGENCY</w:t>
            </w:r>
            <w:r>
              <w:rPr>
                <w:spacing w:val="-14"/>
                <w:sz w:val="18"/>
              </w:rPr>
              <w:t> </w:t>
            </w:r>
            <w:r>
              <w:rPr>
                <w:sz w:val="18"/>
              </w:rPr>
              <w:t>OR</w:t>
            </w:r>
          </w:p>
          <w:p>
            <w:pPr>
              <w:pStyle w:val="TableParagraph"/>
              <w:spacing w:line="248" w:lineRule="exact"/>
              <w:ind w:right="96"/>
              <w:rPr>
                <w:sz w:val="22"/>
              </w:rPr>
            </w:pPr>
            <w:r>
              <w:rPr>
                <w:sz w:val="18"/>
              </w:rPr>
              <w:t>TRANSITIONAL</w:t>
            </w:r>
            <w:r>
              <w:rPr>
                <w:spacing w:val="-3"/>
                <w:sz w:val="18"/>
              </w:rPr>
              <w:t> </w:t>
            </w:r>
            <w:r>
              <w:rPr>
                <w:sz w:val="18"/>
              </w:rPr>
              <w:t>SHELTERS</w:t>
            </w:r>
            <w:r>
              <w:rPr>
                <w:sz w:val="22"/>
              </w:rPr>
              <w:t>”</w:t>
            </w:r>
          </w:p>
        </w:tc>
      </w:tr>
      <w:tr>
        <w:trPr>
          <w:trHeight w:val="1340" w:hRule="atLeast"/>
        </w:trPr>
        <w:tc>
          <w:tcPr>
            <w:tcW w:w="3293" w:type="dxa"/>
          </w:tcPr>
          <w:p>
            <w:pPr>
              <w:pStyle w:val="TableParagraph"/>
              <w:spacing w:line="265" w:lineRule="exact"/>
              <w:ind w:left="107"/>
              <w:jc w:val="left"/>
              <w:rPr>
                <w:b/>
                <w:sz w:val="18"/>
              </w:rPr>
            </w:pPr>
            <w:r>
              <w:rPr>
                <w:b/>
                <w:sz w:val="22"/>
              </w:rPr>
              <w:t>M</w:t>
            </w:r>
            <w:r>
              <w:rPr>
                <w:b/>
                <w:sz w:val="18"/>
              </w:rPr>
              <w:t>OTELS AND </w:t>
            </w:r>
            <w:r>
              <w:rPr>
                <w:b/>
                <w:sz w:val="22"/>
              </w:rPr>
              <w:t>H</w:t>
            </w:r>
            <w:r>
              <w:rPr>
                <w:b/>
                <w:sz w:val="18"/>
              </w:rPr>
              <w:t>OTELS</w:t>
            </w:r>
          </w:p>
        </w:tc>
        <w:tc>
          <w:tcPr>
            <w:tcW w:w="5741" w:type="dxa"/>
          </w:tcPr>
          <w:p>
            <w:pPr>
              <w:pStyle w:val="TableParagraph"/>
              <w:ind w:left="350" w:right="96" w:firstLine="273"/>
              <w:rPr>
                <w:sz w:val="22"/>
              </w:rPr>
            </w:pPr>
            <w:r>
              <w:rPr>
                <w:b/>
                <w:sz w:val="22"/>
              </w:rPr>
              <w:t>Y</w:t>
            </w:r>
            <w:r>
              <w:rPr>
                <w:b/>
                <w:sz w:val="18"/>
              </w:rPr>
              <w:t>ES</w:t>
            </w:r>
            <w:r>
              <w:rPr>
                <w:b/>
                <w:sz w:val="22"/>
              </w:rPr>
              <w:t>, </w:t>
            </w:r>
            <w:r>
              <w:rPr>
                <w:b/>
                <w:sz w:val="18"/>
              </w:rPr>
              <w:t>IF THERE ARE NO APPROPRIATE ALTERNATIVES</w:t>
            </w:r>
            <w:r>
              <w:rPr>
                <w:b/>
                <w:sz w:val="22"/>
              </w:rPr>
              <w:t>:</w:t>
            </w:r>
            <w:r>
              <w:rPr>
                <w:b/>
                <w:w w:val="99"/>
                <w:sz w:val="22"/>
              </w:rPr>
              <w:t> </w:t>
            </w:r>
            <w:r>
              <w:rPr>
                <w:sz w:val="22"/>
              </w:rPr>
              <w:t>“</w:t>
            </w:r>
            <w:r>
              <w:rPr>
                <w:sz w:val="18"/>
              </w:rPr>
              <w:t>CHILDREN AND YOUTH WHO ARE LIVING IN MOTELS</w:t>
            </w:r>
            <w:r>
              <w:rPr>
                <w:sz w:val="22"/>
              </w:rPr>
              <w:t>, </w:t>
            </w:r>
            <w:r>
              <w:rPr>
                <w:sz w:val="18"/>
              </w:rPr>
              <w:t>HOTELS</w:t>
            </w:r>
            <w:r>
              <w:rPr>
                <w:sz w:val="22"/>
              </w:rPr>
              <w:t>,</w:t>
            </w:r>
            <w:r>
              <w:rPr>
                <w:w w:val="99"/>
                <w:sz w:val="22"/>
              </w:rPr>
              <w:t> </w:t>
            </w:r>
            <w:r>
              <w:rPr>
                <w:sz w:val="18"/>
              </w:rPr>
              <w:t>TRAILER PARKS</w:t>
            </w:r>
            <w:r>
              <w:rPr>
                <w:sz w:val="22"/>
              </w:rPr>
              <w:t>, </w:t>
            </w:r>
            <w:r>
              <w:rPr>
                <w:sz w:val="18"/>
              </w:rPr>
              <w:t>OR CAMPING GROUNDS DUE TO THE LACK OF ALTERNATIVE ADEQUATE ACCOMMODATIONS</w:t>
            </w:r>
            <w:r>
              <w:rPr>
                <w:sz w:val="22"/>
              </w:rPr>
              <w:t>”</w:t>
            </w:r>
          </w:p>
        </w:tc>
      </w:tr>
      <w:tr>
        <w:trPr>
          <w:trHeight w:val="1142" w:hRule="atLeast"/>
        </w:trPr>
        <w:tc>
          <w:tcPr>
            <w:tcW w:w="3293" w:type="dxa"/>
            <w:tcBorders>
              <w:bottom w:val="nil"/>
            </w:tcBorders>
            <w:shd w:val="clear" w:color="auto" w:fill="FFF6E7"/>
          </w:tcPr>
          <w:p>
            <w:pPr>
              <w:pStyle w:val="TableParagraph"/>
              <w:ind w:left="107" w:right="1005"/>
              <w:jc w:val="left"/>
              <w:rPr>
                <w:rFonts w:ascii="Arial" w:hAnsi="Arial"/>
                <w:b/>
                <w:sz w:val="22"/>
              </w:rPr>
            </w:pPr>
            <w:r>
              <w:rPr>
                <w:rFonts w:ascii="Arial" w:hAnsi="Arial"/>
                <w:b/>
                <w:sz w:val="22"/>
              </w:rPr>
              <w:t>S</w:t>
            </w:r>
            <w:r>
              <w:rPr>
                <w:rFonts w:ascii="Arial" w:hAnsi="Arial"/>
                <w:b/>
                <w:sz w:val="18"/>
              </w:rPr>
              <w:t>TAYING WITH </w:t>
            </w:r>
            <w:r>
              <w:rPr>
                <w:rFonts w:ascii="Arial" w:hAnsi="Arial"/>
                <w:b/>
                <w:sz w:val="22"/>
              </w:rPr>
              <w:t>O</w:t>
            </w:r>
            <w:r>
              <w:rPr>
                <w:rFonts w:ascii="Arial" w:hAnsi="Arial"/>
                <w:b/>
                <w:sz w:val="18"/>
              </w:rPr>
              <w:t>THERS </w:t>
            </w:r>
            <w:r>
              <w:rPr>
                <w:rFonts w:ascii="Arial" w:hAnsi="Arial"/>
                <w:b/>
                <w:sz w:val="22"/>
              </w:rPr>
              <w:t>(“D</w:t>
            </w:r>
            <w:r>
              <w:rPr>
                <w:rFonts w:ascii="Arial" w:hAnsi="Arial"/>
                <w:b/>
                <w:sz w:val="18"/>
              </w:rPr>
              <w:t>OUBLED</w:t>
            </w:r>
            <w:r>
              <w:rPr>
                <w:rFonts w:ascii="Arial" w:hAnsi="Arial"/>
                <w:b/>
                <w:sz w:val="22"/>
              </w:rPr>
              <w:t>-U</w:t>
            </w:r>
            <w:r>
              <w:rPr>
                <w:rFonts w:ascii="Arial" w:hAnsi="Arial"/>
                <w:b/>
                <w:sz w:val="18"/>
              </w:rPr>
              <w:t>P</w:t>
            </w:r>
            <w:r>
              <w:rPr>
                <w:rFonts w:ascii="Arial" w:hAnsi="Arial"/>
                <w:b/>
                <w:sz w:val="22"/>
              </w:rPr>
              <w:t>”)</w:t>
            </w:r>
          </w:p>
        </w:tc>
        <w:tc>
          <w:tcPr>
            <w:tcW w:w="5741" w:type="dxa"/>
            <w:tcBorders>
              <w:bottom w:val="nil"/>
            </w:tcBorders>
            <w:shd w:val="clear" w:color="auto" w:fill="FFF6E7"/>
          </w:tcPr>
          <w:p>
            <w:pPr>
              <w:pStyle w:val="TableParagraph"/>
              <w:ind w:left="276" w:right="97" w:hanging="26"/>
              <w:rPr>
                <w:rFonts w:ascii="Arial"/>
                <w:b/>
                <w:sz w:val="18"/>
              </w:rPr>
            </w:pPr>
            <w:r>
              <w:rPr>
                <w:rFonts w:ascii="Arial"/>
                <w:b/>
                <w:sz w:val="22"/>
              </w:rPr>
              <w:t>Y</w:t>
            </w:r>
            <w:r>
              <w:rPr>
                <w:rFonts w:ascii="Arial"/>
                <w:b/>
                <w:sz w:val="18"/>
              </w:rPr>
              <w:t>ES</w:t>
            </w:r>
            <w:r>
              <w:rPr>
                <w:rFonts w:ascii="Arial"/>
                <w:b/>
                <w:sz w:val="22"/>
              </w:rPr>
              <w:t>, </w:t>
            </w:r>
            <w:r>
              <w:rPr>
                <w:rFonts w:ascii="Arial"/>
                <w:b/>
                <w:sz w:val="18"/>
              </w:rPr>
              <w:t>IF IT IS DUE TO DUE TO LOSS OF</w:t>
            </w:r>
            <w:r>
              <w:rPr>
                <w:rFonts w:ascii="Arial"/>
                <w:b/>
                <w:spacing w:val="-23"/>
                <w:sz w:val="18"/>
              </w:rPr>
              <w:t> </w:t>
            </w:r>
            <w:r>
              <w:rPr>
                <w:rFonts w:ascii="Arial"/>
                <w:b/>
                <w:sz w:val="18"/>
              </w:rPr>
              <w:t>HOUSING</w:t>
            </w:r>
            <w:r>
              <w:rPr>
                <w:rFonts w:ascii="Arial"/>
                <w:b/>
                <w:sz w:val="22"/>
              </w:rPr>
              <w:t>,</w:t>
            </w:r>
            <w:r>
              <w:rPr>
                <w:rFonts w:ascii="Arial"/>
                <w:b/>
                <w:spacing w:val="-12"/>
                <w:sz w:val="22"/>
              </w:rPr>
              <w:t> </w:t>
            </w:r>
            <w:r>
              <w:rPr>
                <w:rFonts w:ascii="Arial"/>
                <w:b/>
                <w:sz w:val="18"/>
              </w:rPr>
              <w:t>ECONOMIC HARDSHIP</w:t>
            </w:r>
            <w:r>
              <w:rPr>
                <w:rFonts w:ascii="Arial"/>
                <w:b/>
                <w:sz w:val="22"/>
              </w:rPr>
              <w:t>, </w:t>
            </w:r>
            <w:r>
              <w:rPr>
                <w:rFonts w:ascii="Arial"/>
                <w:b/>
                <w:sz w:val="18"/>
              </w:rPr>
              <w:t>OR A SIMILAR REASON </w:t>
            </w:r>
            <w:r>
              <w:rPr>
                <w:rFonts w:ascii="Arial"/>
                <w:b/>
                <w:sz w:val="22"/>
              </w:rPr>
              <w:t>(</w:t>
            </w:r>
            <w:r>
              <w:rPr>
                <w:rFonts w:ascii="Arial"/>
                <w:b/>
                <w:sz w:val="18"/>
              </w:rPr>
              <w:t>WITHIN</w:t>
            </w:r>
            <w:r>
              <w:rPr>
                <w:rFonts w:ascii="Arial"/>
                <w:b/>
                <w:spacing w:val="-29"/>
                <w:sz w:val="18"/>
              </w:rPr>
              <w:t> </w:t>
            </w:r>
            <w:r>
              <w:rPr>
                <w:rFonts w:ascii="Arial"/>
                <w:b/>
                <w:sz w:val="18"/>
              </w:rPr>
              <w:t>THE</w:t>
            </w:r>
            <w:r>
              <w:rPr>
                <w:rFonts w:ascii="Arial"/>
                <w:b/>
                <w:spacing w:val="-3"/>
                <w:sz w:val="18"/>
              </w:rPr>
              <w:t> </w:t>
            </w:r>
            <w:r>
              <w:rPr>
                <w:rFonts w:ascii="Arial"/>
                <w:b/>
                <w:sz w:val="18"/>
              </w:rPr>
              <w:t>DEFINITION OF LACKING FIXED</w:t>
            </w:r>
            <w:r>
              <w:rPr>
                <w:rFonts w:ascii="Arial"/>
                <w:b/>
                <w:sz w:val="22"/>
              </w:rPr>
              <w:t>, </w:t>
            </w:r>
            <w:r>
              <w:rPr>
                <w:rFonts w:ascii="Arial"/>
                <w:b/>
                <w:sz w:val="18"/>
              </w:rPr>
              <w:t>REGULAR</w:t>
            </w:r>
            <w:r>
              <w:rPr>
                <w:rFonts w:ascii="Arial"/>
                <w:b/>
                <w:sz w:val="22"/>
              </w:rPr>
              <w:t>,</w:t>
            </w:r>
            <w:r>
              <w:rPr>
                <w:rFonts w:ascii="Arial"/>
                <w:b/>
                <w:spacing w:val="-45"/>
                <w:sz w:val="22"/>
              </w:rPr>
              <w:t> </w:t>
            </w:r>
            <w:r>
              <w:rPr>
                <w:rFonts w:ascii="Arial"/>
                <w:b/>
                <w:sz w:val="18"/>
              </w:rPr>
              <w:t>AND ADEQUATE LIVING</w:t>
            </w:r>
          </w:p>
          <w:p>
            <w:pPr>
              <w:pStyle w:val="TableParagraph"/>
              <w:ind w:right="96"/>
              <w:rPr>
                <w:rFonts w:ascii="Arial"/>
                <w:b/>
                <w:sz w:val="22"/>
              </w:rPr>
            </w:pPr>
            <w:r>
              <w:rPr>
                <w:rFonts w:ascii="Arial"/>
                <w:b/>
                <w:spacing w:val="-1"/>
                <w:sz w:val="18"/>
              </w:rPr>
              <w:t>SITUATIONS</w:t>
            </w:r>
            <w:r>
              <w:rPr>
                <w:rFonts w:ascii="Arial"/>
                <w:b/>
                <w:spacing w:val="-1"/>
                <w:sz w:val="22"/>
              </w:rPr>
              <w:t>)</w:t>
            </w:r>
          </w:p>
        </w:tc>
      </w:tr>
      <w:tr>
        <w:trPr>
          <w:trHeight w:val="1894" w:hRule="atLeast"/>
        </w:trPr>
        <w:tc>
          <w:tcPr>
            <w:tcW w:w="3293" w:type="dxa"/>
            <w:tcBorders>
              <w:top w:val="nil"/>
            </w:tcBorders>
            <w:shd w:val="clear" w:color="auto" w:fill="FFF6E7"/>
          </w:tcPr>
          <w:p>
            <w:pPr>
              <w:pStyle w:val="TableParagraph"/>
              <w:jc w:val="left"/>
              <w:rPr>
                <w:rFonts w:ascii="Times New Roman"/>
                <w:sz w:val="18"/>
              </w:rPr>
            </w:pPr>
          </w:p>
        </w:tc>
        <w:tc>
          <w:tcPr>
            <w:tcW w:w="5741" w:type="dxa"/>
            <w:tcBorders>
              <w:top w:val="nil"/>
            </w:tcBorders>
            <w:shd w:val="clear" w:color="auto" w:fill="FFF6E7"/>
          </w:tcPr>
          <w:p>
            <w:pPr>
              <w:pStyle w:val="TableParagraph"/>
              <w:spacing w:before="122"/>
              <w:ind w:left="136" w:right="96" w:firstLine="838"/>
              <w:rPr>
                <w:rFonts w:ascii="Arial" w:hAnsi="Arial"/>
                <w:sz w:val="18"/>
              </w:rPr>
            </w:pPr>
            <w:r>
              <w:rPr>
                <w:rFonts w:ascii="Arial" w:hAnsi="Arial"/>
                <w:sz w:val="22"/>
              </w:rPr>
              <w:t>“…</w:t>
            </w:r>
            <w:r>
              <w:rPr>
                <w:rFonts w:ascii="Arial" w:hAnsi="Arial"/>
                <w:sz w:val="18"/>
              </w:rPr>
              <w:t>INDIVIDUALS WHO LACK A FIXED</w:t>
            </w:r>
            <w:r>
              <w:rPr>
                <w:rFonts w:ascii="Arial" w:hAnsi="Arial"/>
                <w:sz w:val="22"/>
              </w:rPr>
              <w:t>,</w:t>
            </w:r>
            <w:r>
              <w:rPr>
                <w:rFonts w:ascii="Arial" w:hAnsi="Arial"/>
                <w:spacing w:val="-20"/>
                <w:sz w:val="22"/>
              </w:rPr>
              <w:t> </w:t>
            </w:r>
            <w:r>
              <w:rPr>
                <w:rFonts w:ascii="Arial" w:hAnsi="Arial"/>
                <w:sz w:val="18"/>
              </w:rPr>
              <w:t>REGULAR</w:t>
            </w:r>
            <w:r>
              <w:rPr>
                <w:rFonts w:ascii="Arial" w:hAnsi="Arial"/>
                <w:sz w:val="22"/>
              </w:rPr>
              <w:t>,</w:t>
            </w:r>
            <w:r>
              <w:rPr>
                <w:rFonts w:ascii="Arial" w:hAnsi="Arial"/>
                <w:spacing w:val="-12"/>
                <w:sz w:val="22"/>
              </w:rPr>
              <w:t> </w:t>
            </w:r>
            <w:r>
              <w:rPr>
                <w:rFonts w:ascii="Arial" w:hAnsi="Arial"/>
                <w:sz w:val="18"/>
              </w:rPr>
              <w:t>AND ADEQUATE NIGHTTIME RESIDENCE </w:t>
            </w:r>
            <w:r>
              <w:rPr>
                <w:rFonts w:ascii="Arial" w:hAnsi="Arial"/>
                <w:sz w:val="22"/>
              </w:rPr>
              <w:t>(</w:t>
            </w:r>
            <w:r>
              <w:rPr>
                <w:rFonts w:ascii="Arial" w:hAnsi="Arial"/>
                <w:sz w:val="18"/>
              </w:rPr>
              <w:t>WITHIN THE MEANING</w:t>
            </w:r>
            <w:r>
              <w:rPr>
                <w:rFonts w:ascii="Arial" w:hAnsi="Arial"/>
                <w:spacing w:val="-26"/>
                <w:sz w:val="18"/>
              </w:rPr>
              <w:t> </w:t>
            </w:r>
            <w:r>
              <w:rPr>
                <w:rFonts w:ascii="Arial" w:hAnsi="Arial"/>
                <w:sz w:val="18"/>
              </w:rPr>
              <w:t>OF</w:t>
            </w:r>
          </w:p>
          <w:p>
            <w:pPr>
              <w:pStyle w:val="TableParagraph"/>
              <w:spacing w:before="1"/>
              <w:ind w:right="98"/>
              <w:rPr>
                <w:rFonts w:ascii="Arial"/>
                <w:sz w:val="18"/>
              </w:rPr>
            </w:pPr>
            <w:r>
              <w:rPr>
                <w:rFonts w:ascii="Arial"/>
                <w:sz w:val="18"/>
              </w:rPr>
              <w:t>SECTION </w:t>
            </w:r>
            <w:r>
              <w:rPr>
                <w:rFonts w:ascii="Arial"/>
                <w:sz w:val="22"/>
              </w:rPr>
              <w:t>103(</w:t>
            </w:r>
            <w:r>
              <w:rPr>
                <w:rFonts w:ascii="Arial"/>
                <w:sz w:val="18"/>
              </w:rPr>
              <w:t>A</w:t>
            </w:r>
            <w:r>
              <w:rPr>
                <w:rFonts w:ascii="Arial"/>
                <w:sz w:val="22"/>
              </w:rPr>
              <w:t>)(1));</w:t>
            </w:r>
            <w:r>
              <w:rPr>
                <w:rFonts w:ascii="Arial"/>
                <w:spacing w:val="-18"/>
                <w:sz w:val="22"/>
              </w:rPr>
              <w:t> </w:t>
            </w:r>
            <w:r>
              <w:rPr>
                <w:rFonts w:ascii="Arial"/>
                <w:sz w:val="18"/>
              </w:rPr>
              <w:t>AND</w:t>
            </w:r>
          </w:p>
          <w:p>
            <w:pPr>
              <w:pStyle w:val="TableParagraph"/>
              <w:ind w:right="97"/>
              <w:rPr>
                <w:rFonts w:ascii="Arial" w:hAnsi="Arial"/>
                <w:sz w:val="22"/>
              </w:rPr>
            </w:pPr>
            <w:r>
              <w:rPr>
                <w:rFonts w:ascii="Arial" w:hAnsi="Arial"/>
                <w:sz w:val="22"/>
              </w:rPr>
              <w:t>(B) </w:t>
            </w:r>
            <w:r>
              <w:rPr>
                <w:rFonts w:ascii="Arial" w:hAnsi="Arial"/>
                <w:sz w:val="18"/>
              </w:rPr>
              <w:t>INCLUDES</w:t>
            </w:r>
            <w:r>
              <w:rPr>
                <w:rFonts w:ascii="Arial" w:hAnsi="Arial"/>
                <w:spacing w:val="-18"/>
                <w:sz w:val="18"/>
              </w:rPr>
              <w:t> </w:t>
            </w:r>
            <w:r>
              <w:rPr>
                <w:rFonts w:ascii="Arial" w:hAnsi="Arial"/>
                <w:sz w:val="22"/>
              </w:rPr>
              <w:t>—</w:t>
            </w:r>
          </w:p>
          <w:p>
            <w:pPr>
              <w:pStyle w:val="TableParagraph"/>
              <w:ind w:left="219" w:right="96" w:hanging="65"/>
              <w:rPr>
                <w:rFonts w:ascii="Arial"/>
                <w:sz w:val="18"/>
              </w:rPr>
            </w:pPr>
            <w:r>
              <w:rPr>
                <w:rFonts w:ascii="Arial"/>
                <w:sz w:val="22"/>
              </w:rPr>
              <w:t>(</w:t>
            </w:r>
            <w:r>
              <w:rPr>
                <w:rFonts w:ascii="Arial"/>
                <w:sz w:val="18"/>
              </w:rPr>
              <w:t>I</w:t>
            </w:r>
            <w:r>
              <w:rPr>
                <w:rFonts w:ascii="Arial"/>
                <w:sz w:val="22"/>
              </w:rPr>
              <w:t>)</w:t>
            </w:r>
            <w:r>
              <w:rPr>
                <w:rFonts w:ascii="Arial"/>
                <w:spacing w:val="-37"/>
                <w:sz w:val="22"/>
              </w:rPr>
              <w:t> </w:t>
            </w:r>
            <w:r>
              <w:rPr>
                <w:rFonts w:ascii="Arial"/>
                <w:sz w:val="18"/>
              </w:rPr>
              <w:t>CHILDREN AND YOUTHS WHO ARE SHARING THE</w:t>
            </w:r>
            <w:r>
              <w:rPr>
                <w:rFonts w:ascii="Arial"/>
                <w:spacing w:val="-4"/>
                <w:sz w:val="18"/>
              </w:rPr>
              <w:t> </w:t>
            </w:r>
            <w:r>
              <w:rPr>
                <w:rFonts w:ascii="Arial"/>
                <w:sz w:val="18"/>
              </w:rPr>
              <w:t>HOUSING</w:t>
            </w:r>
            <w:r>
              <w:rPr>
                <w:rFonts w:ascii="Arial"/>
                <w:spacing w:val="-1"/>
                <w:sz w:val="18"/>
              </w:rPr>
              <w:t> </w:t>
            </w:r>
            <w:r>
              <w:rPr>
                <w:rFonts w:ascii="Arial"/>
                <w:sz w:val="18"/>
              </w:rPr>
              <w:t>OF OTHER PERSONS DUE TO LOSS OF HOUSING</w:t>
            </w:r>
            <w:r>
              <w:rPr>
                <w:rFonts w:ascii="Arial"/>
                <w:sz w:val="22"/>
              </w:rPr>
              <w:t>,</w:t>
            </w:r>
            <w:r>
              <w:rPr>
                <w:rFonts w:ascii="Arial"/>
                <w:spacing w:val="-32"/>
                <w:sz w:val="22"/>
              </w:rPr>
              <w:t> </w:t>
            </w:r>
            <w:r>
              <w:rPr>
                <w:rFonts w:ascii="Arial"/>
                <w:sz w:val="18"/>
              </w:rPr>
              <w:t>ECONOMIC</w:t>
            </w:r>
          </w:p>
          <w:p>
            <w:pPr>
              <w:pStyle w:val="TableParagraph"/>
              <w:spacing w:line="233" w:lineRule="exact"/>
              <w:ind w:right="97"/>
              <w:rPr>
                <w:rFonts w:ascii="Arial" w:hAnsi="Arial"/>
                <w:sz w:val="22"/>
              </w:rPr>
            </w:pPr>
            <w:r>
              <w:rPr>
                <w:rFonts w:ascii="Arial" w:hAnsi="Arial"/>
                <w:sz w:val="18"/>
              </w:rPr>
              <w:t>HARDSHIP</w:t>
            </w:r>
            <w:r>
              <w:rPr>
                <w:rFonts w:ascii="Arial" w:hAnsi="Arial"/>
                <w:sz w:val="22"/>
              </w:rPr>
              <w:t>, </w:t>
            </w:r>
            <w:r>
              <w:rPr>
                <w:rFonts w:ascii="Arial" w:hAnsi="Arial"/>
                <w:sz w:val="18"/>
              </w:rPr>
              <w:t>OR A SIMILAR</w:t>
            </w:r>
            <w:r>
              <w:rPr>
                <w:rFonts w:ascii="Arial" w:hAnsi="Arial"/>
                <w:spacing w:val="-25"/>
                <w:sz w:val="18"/>
              </w:rPr>
              <w:t> </w:t>
            </w:r>
            <w:r>
              <w:rPr>
                <w:rFonts w:ascii="Arial" w:hAnsi="Arial"/>
                <w:sz w:val="18"/>
              </w:rPr>
              <w:t>REASON</w:t>
            </w:r>
            <w:r>
              <w:rPr>
                <w:rFonts w:ascii="Arial" w:hAnsi="Arial"/>
                <w:sz w:val="22"/>
              </w:rPr>
              <w:t>;”</w:t>
            </w:r>
          </w:p>
        </w:tc>
      </w:tr>
    </w:tbl>
    <w:p>
      <w:pPr>
        <w:spacing w:after="0" w:line="233" w:lineRule="exact"/>
        <w:rPr>
          <w:rFonts w:ascii="Arial" w:hAnsi="Arial"/>
          <w:sz w:val="22"/>
        </w:rPr>
        <w:sectPr>
          <w:pgSz w:w="12240" w:h="15840"/>
          <w:pgMar w:header="720" w:footer="1105" w:top="960" w:bottom="130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3"/>
        <w:spacing w:before="100"/>
      </w:pPr>
      <w:r>
        <w:rPr/>
        <w:t>SECTION 3</w:t>
      </w:r>
    </w:p>
    <w:p>
      <w:pPr>
        <w:pStyle w:val="BodyText"/>
        <w:spacing w:line="60" w:lineRule="exact"/>
        <w:ind w:left="1618"/>
        <w:rPr>
          <w:sz w:val="6"/>
        </w:rPr>
      </w:pPr>
      <w:r>
        <w:rPr>
          <w:position w:val="0"/>
          <w:sz w:val="6"/>
        </w:rPr>
        <w:pict>
          <v:group style="width:463pt;height:3pt;mso-position-horizontal-relative:char;mso-position-vertical-relative:line" coordorigin="0,0" coordsize="9260,60">
            <v:line style="position:absolute" from="0,30" to="9259,30" stroked="true" strokeweight="3pt" strokecolor="#ffc000">
              <v:stroke dashstyle="solid"/>
            </v:line>
          </v:group>
        </w:pict>
      </w:r>
      <w:r>
        <w:rPr>
          <w:position w:val="0"/>
          <w:sz w:val="6"/>
        </w:rPr>
      </w:r>
    </w:p>
    <w:p>
      <w:pPr>
        <w:pStyle w:val="Heading4"/>
        <w:ind w:left="1779" w:right="1248"/>
      </w:pPr>
      <w:r>
        <w:rPr/>
        <w:t>Education, Health, Nutrition and Social</w:t>
      </w:r>
      <w:r>
        <w:rPr>
          <w:spacing w:val="-34"/>
        </w:rPr>
        <w:t> </w:t>
      </w:r>
      <w:r>
        <w:rPr/>
        <w:t>Service Needs of Families in the SEARP&amp;DC Head Start Service</w:t>
      </w:r>
      <w:r>
        <w:rPr>
          <w:spacing w:val="-3"/>
        </w:rPr>
        <w:t> </w:t>
      </w:r>
      <w:r>
        <w:rPr/>
        <w:t>Area</w:t>
      </w:r>
    </w:p>
    <w:p>
      <w:pPr>
        <w:spacing w:after="0"/>
        <w:sectPr>
          <w:headerReference w:type="default" r:id="rId255"/>
          <w:footerReference w:type="default" r:id="rId256"/>
          <w:pgSz w:w="12240" w:h="15840"/>
          <w:pgMar w:header="0" w:footer="1105" w:top="1500" w:bottom="1300" w:left="0" w:right="220"/>
          <w:pgNumType w:start="11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headerReference w:type="default" r:id="rId257"/>
          <w:footerReference w:type="default" r:id="rId258"/>
          <w:pgSz w:w="12240" w:h="15840"/>
          <w:pgMar w:header="0" w:footer="1105" w:top="1500" w:bottom="1300" w:left="0" w:right="220"/>
          <w:pgNumType w:start="116"/>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rPr>
          <w:sz w:val="23"/>
        </w:rPr>
      </w:pPr>
    </w:p>
    <w:p>
      <w:pPr>
        <w:pStyle w:val="Heading6"/>
        <w:spacing w:before="100"/>
      </w:pPr>
      <w:bookmarkStart w:name="_TOC_250061" w:id="33"/>
      <w:bookmarkEnd w:id="33"/>
      <w:r>
        <w:rPr/>
        <w:t>Education Needs</w:t>
      </w:r>
    </w:p>
    <w:p>
      <w:pPr>
        <w:pStyle w:val="BodyText"/>
        <w:rPr>
          <w:b/>
          <w:sz w:val="34"/>
        </w:rPr>
      </w:pPr>
    </w:p>
    <w:p>
      <w:pPr>
        <w:pStyle w:val="Heading7"/>
        <w:spacing w:before="233"/>
      </w:pPr>
      <w:bookmarkStart w:name="_TOC_250060" w:id="34"/>
      <w:bookmarkEnd w:id="34"/>
      <w:r>
        <w:rPr/>
        <w:t>Education Needs - Enrollment</w:t>
      </w:r>
    </w:p>
    <w:p>
      <w:pPr>
        <w:pStyle w:val="BodyText"/>
        <w:spacing w:line="360" w:lineRule="auto" w:before="245"/>
        <w:ind w:left="1756" w:right="1213" w:firstLine="720"/>
        <w:jc w:val="both"/>
      </w:pPr>
      <w:r>
        <w:rPr/>
        <w:t>The total population for the SEARP&amp;DC area is 106,111. The Head Start – Early Head Start eligible population is 5,847 children (5.51 percent) and the school- age population (ages 5-19) is 25,923. One measure of quality education is per pupil spending. The average for Alabama is $10,102 per student. The SEARP&amp;DC area average is $9,552, ranging from $9,287 in Henry County to $12,563 in Barbour County. However, school systems in Barbour County vary greatly, with only $5,236 per student in Eufaula City School.</w:t>
      </w:r>
    </w:p>
    <w:p>
      <w:pPr>
        <w:pStyle w:val="BodyText"/>
        <w:spacing w:before="12"/>
        <w:rPr>
          <w:sz w:val="35"/>
        </w:rPr>
      </w:pPr>
    </w:p>
    <w:p>
      <w:pPr>
        <w:spacing w:line="289" w:lineRule="exact" w:before="0"/>
        <w:ind w:left="638" w:right="104" w:firstLine="0"/>
        <w:jc w:val="center"/>
        <w:rPr>
          <w:b/>
          <w:sz w:val="24"/>
        </w:rPr>
      </w:pPr>
      <w:r>
        <w:rPr>
          <w:b/>
          <w:sz w:val="24"/>
        </w:rPr>
        <w:t>T</w:t>
      </w:r>
      <w:r>
        <w:rPr>
          <w:b/>
          <w:sz w:val="19"/>
        </w:rPr>
        <w:t>ABLE </w:t>
      </w:r>
      <w:r>
        <w:rPr>
          <w:b/>
          <w:sz w:val="24"/>
        </w:rPr>
        <w:t>9:</w:t>
      </w:r>
    </w:p>
    <w:p>
      <w:pPr>
        <w:spacing w:line="289" w:lineRule="exact" w:before="0"/>
        <w:ind w:left="640" w:right="104" w:firstLine="0"/>
        <w:jc w:val="center"/>
        <w:rPr>
          <w:sz w:val="19"/>
        </w:rPr>
      </w:pPr>
      <w:r>
        <w:rPr>
          <w:sz w:val="24"/>
        </w:rPr>
        <w:t>P</w:t>
      </w:r>
      <w:r>
        <w:rPr>
          <w:sz w:val="19"/>
        </w:rPr>
        <w:t>ER </w:t>
      </w:r>
      <w:r>
        <w:rPr>
          <w:sz w:val="24"/>
        </w:rPr>
        <w:t>P</w:t>
      </w:r>
      <w:r>
        <w:rPr>
          <w:sz w:val="19"/>
        </w:rPr>
        <w:t>UPIL </w:t>
      </w:r>
      <w:r>
        <w:rPr>
          <w:sz w:val="24"/>
        </w:rPr>
        <w:t>E</w:t>
      </w:r>
      <w:r>
        <w:rPr>
          <w:sz w:val="19"/>
        </w:rPr>
        <w:t>XPENDITURES FOR </w:t>
      </w:r>
      <w:r>
        <w:rPr>
          <w:sz w:val="24"/>
        </w:rPr>
        <w:t>S</w:t>
      </w:r>
      <w:r>
        <w:rPr>
          <w:sz w:val="19"/>
        </w:rPr>
        <w:t>CHOOL </w:t>
      </w:r>
      <w:r>
        <w:rPr>
          <w:sz w:val="24"/>
        </w:rPr>
        <w:t>D</w:t>
      </w:r>
      <w:r>
        <w:rPr>
          <w:sz w:val="19"/>
        </w:rPr>
        <w:t>ISTRICTS IN THE </w:t>
      </w:r>
      <w:r>
        <w:rPr>
          <w:sz w:val="24"/>
        </w:rPr>
        <w:t>SEARP&amp;DC H</w:t>
      </w:r>
      <w:r>
        <w:rPr>
          <w:sz w:val="19"/>
        </w:rPr>
        <w:t>EAD </w:t>
      </w:r>
      <w:r>
        <w:rPr>
          <w:sz w:val="24"/>
        </w:rPr>
        <w:t>S</w:t>
      </w:r>
      <w:r>
        <w:rPr>
          <w:sz w:val="19"/>
        </w:rPr>
        <w:t>TART </w:t>
      </w:r>
      <w:r>
        <w:rPr>
          <w:sz w:val="24"/>
        </w:rPr>
        <w:t>A</w:t>
      </w:r>
      <w:r>
        <w:rPr>
          <w:sz w:val="19"/>
        </w:rPr>
        <w:t>REA</w:t>
      </w:r>
    </w:p>
    <w:p>
      <w:pPr>
        <w:pStyle w:val="BodyText"/>
        <w:spacing w:after="1"/>
        <w:rPr>
          <w:sz w:val="18"/>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22"/>
        <w:gridCol w:w="2672"/>
        <w:gridCol w:w="3064"/>
      </w:tblGrid>
      <w:tr>
        <w:trPr>
          <w:trHeight w:val="289" w:hRule="atLeast"/>
        </w:trPr>
        <w:tc>
          <w:tcPr>
            <w:tcW w:w="3522" w:type="dxa"/>
            <w:shd w:val="clear" w:color="auto" w:fill="FDD282"/>
          </w:tcPr>
          <w:p>
            <w:pPr>
              <w:pStyle w:val="TableParagraph"/>
              <w:spacing w:line="269" w:lineRule="exact"/>
              <w:ind w:left="829"/>
              <w:jc w:val="left"/>
              <w:rPr>
                <w:b/>
                <w:sz w:val="19"/>
              </w:rPr>
            </w:pPr>
            <w:r>
              <w:rPr>
                <w:b/>
                <w:sz w:val="24"/>
              </w:rPr>
              <w:t>S</w:t>
            </w:r>
            <w:r>
              <w:rPr>
                <w:b/>
                <w:sz w:val="19"/>
              </w:rPr>
              <w:t>CHOOL </w:t>
            </w:r>
            <w:r>
              <w:rPr>
                <w:b/>
                <w:sz w:val="24"/>
              </w:rPr>
              <w:t>D</w:t>
            </w:r>
            <w:r>
              <w:rPr>
                <w:b/>
                <w:sz w:val="19"/>
              </w:rPr>
              <w:t>ISTRICT</w:t>
            </w:r>
          </w:p>
        </w:tc>
        <w:tc>
          <w:tcPr>
            <w:tcW w:w="2672" w:type="dxa"/>
            <w:shd w:val="clear" w:color="auto" w:fill="FDD282"/>
          </w:tcPr>
          <w:p>
            <w:pPr>
              <w:pStyle w:val="TableParagraph"/>
              <w:spacing w:line="269" w:lineRule="exact"/>
              <w:ind w:left="664"/>
              <w:jc w:val="left"/>
              <w:rPr>
                <w:b/>
                <w:sz w:val="19"/>
              </w:rPr>
            </w:pPr>
            <w:r>
              <w:rPr>
                <w:b/>
                <w:sz w:val="24"/>
              </w:rPr>
              <w:t>E</w:t>
            </w:r>
            <w:r>
              <w:rPr>
                <w:b/>
                <w:sz w:val="19"/>
              </w:rPr>
              <w:t>NROLLMENT</w:t>
            </w:r>
          </w:p>
        </w:tc>
        <w:tc>
          <w:tcPr>
            <w:tcW w:w="3064" w:type="dxa"/>
            <w:shd w:val="clear" w:color="auto" w:fill="FDD282"/>
          </w:tcPr>
          <w:p>
            <w:pPr>
              <w:pStyle w:val="TableParagraph"/>
              <w:spacing w:line="269" w:lineRule="exact"/>
              <w:ind w:left="252"/>
              <w:jc w:val="left"/>
              <w:rPr>
                <w:b/>
                <w:sz w:val="19"/>
              </w:rPr>
            </w:pPr>
            <w:r>
              <w:rPr>
                <w:b/>
                <w:sz w:val="24"/>
              </w:rPr>
              <w:t>P</w:t>
            </w:r>
            <w:r>
              <w:rPr>
                <w:b/>
                <w:sz w:val="19"/>
              </w:rPr>
              <w:t>ER </w:t>
            </w:r>
            <w:r>
              <w:rPr>
                <w:b/>
                <w:sz w:val="24"/>
              </w:rPr>
              <w:t>P</w:t>
            </w:r>
            <w:r>
              <w:rPr>
                <w:b/>
                <w:sz w:val="19"/>
              </w:rPr>
              <w:t>UPIL </w:t>
            </w:r>
            <w:r>
              <w:rPr>
                <w:b/>
                <w:sz w:val="24"/>
              </w:rPr>
              <w:t>E</w:t>
            </w:r>
            <w:r>
              <w:rPr>
                <w:b/>
                <w:sz w:val="19"/>
              </w:rPr>
              <w:t>XPENDITURE</w:t>
            </w:r>
          </w:p>
        </w:tc>
      </w:tr>
      <w:tr>
        <w:trPr>
          <w:trHeight w:val="299" w:hRule="atLeast"/>
        </w:trPr>
        <w:tc>
          <w:tcPr>
            <w:tcW w:w="3522" w:type="dxa"/>
            <w:tcBorders>
              <w:bottom w:val="single" w:sz="4" w:space="0" w:color="000000"/>
            </w:tcBorders>
          </w:tcPr>
          <w:p>
            <w:pPr>
              <w:pStyle w:val="TableParagraph"/>
              <w:spacing w:line="262" w:lineRule="exact" w:before="17"/>
              <w:ind w:left="108"/>
              <w:jc w:val="left"/>
              <w:rPr>
                <w:sz w:val="18"/>
              </w:rPr>
            </w:pPr>
            <w:r>
              <w:rPr>
                <w:sz w:val="22"/>
              </w:rPr>
              <w:t>A</w:t>
            </w:r>
            <w:r>
              <w:rPr>
                <w:sz w:val="18"/>
              </w:rPr>
              <w:t>LABAMA</w:t>
            </w:r>
          </w:p>
        </w:tc>
        <w:tc>
          <w:tcPr>
            <w:tcW w:w="2672" w:type="dxa"/>
            <w:tcBorders>
              <w:bottom w:val="single" w:sz="4" w:space="0" w:color="000000"/>
            </w:tcBorders>
          </w:tcPr>
          <w:p>
            <w:pPr>
              <w:pStyle w:val="TableParagraph"/>
              <w:spacing w:line="262" w:lineRule="exact" w:before="17"/>
              <w:ind w:right="76"/>
              <w:rPr>
                <w:sz w:val="22"/>
              </w:rPr>
            </w:pPr>
            <w:r>
              <w:rPr>
                <w:w w:val="95"/>
                <w:sz w:val="22"/>
              </w:rPr>
              <w:t>716,084</w:t>
            </w:r>
          </w:p>
        </w:tc>
        <w:tc>
          <w:tcPr>
            <w:tcW w:w="3064" w:type="dxa"/>
            <w:tcBorders>
              <w:bottom w:val="single" w:sz="4" w:space="0" w:color="000000"/>
            </w:tcBorders>
          </w:tcPr>
          <w:p>
            <w:pPr>
              <w:pStyle w:val="TableParagraph"/>
              <w:spacing w:line="262" w:lineRule="exact" w:before="17"/>
              <w:ind w:right="75"/>
              <w:rPr>
                <w:sz w:val="22"/>
              </w:rPr>
            </w:pPr>
            <w:r>
              <w:rPr>
                <w:w w:val="95"/>
                <w:sz w:val="22"/>
              </w:rPr>
              <w:t>$10,102</w:t>
            </w:r>
          </w:p>
        </w:tc>
      </w:tr>
      <w:tr>
        <w:trPr>
          <w:trHeight w:val="298" w:hRule="atLeast"/>
        </w:trPr>
        <w:tc>
          <w:tcPr>
            <w:tcW w:w="3522" w:type="dxa"/>
            <w:tcBorders>
              <w:top w:val="single" w:sz="4" w:space="0" w:color="000000"/>
              <w:bottom w:val="double" w:sz="6" w:space="0" w:color="833B0A"/>
            </w:tcBorders>
            <w:shd w:val="clear" w:color="auto" w:fill="FFF6E7"/>
          </w:tcPr>
          <w:p>
            <w:pPr>
              <w:pStyle w:val="TableParagraph"/>
              <w:spacing w:line="262" w:lineRule="exact" w:before="17"/>
              <w:ind w:left="108"/>
              <w:jc w:val="left"/>
              <w:rPr>
                <w:sz w:val="22"/>
              </w:rPr>
            </w:pPr>
            <w:r>
              <w:rPr>
                <w:sz w:val="22"/>
              </w:rPr>
              <w:t>SEARP&amp;DC</w:t>
            </w:r>
          </w:p>
        </w:tc>
        <w:tc>
          <w:tcPr>
            <w:tcW w:w="2672" w:type="dxa"/>
            <w:tcBorders>
              <w:top w:val="single" w:sz="4" w:space="0" w:color="000000"/>
              <w:bottom w:val="double" w:sz="6" w:space="0" w:color="833B0A"/>
            </w:tcBorders>
            <w:shd w:val="clear" w:color="auto" w:fill="FFF6E7"/>
          </w:tcPr>
          <w:p>
            <w:pPr>
              <w:pStyle w:val="TableParagraph"/>
              <w:spacing w:line="262" w:lineRule="exact" w:before="17"/>
              <w:ind w:right="76"/>
              <w:rPr>
                <w:sz w:val="22"/>
              </w:rPr>
            </w:pPr>
            <w:r>
              <w:rPr>
                <w:w w:val="95"/>
                <w:sz w:val="22"/>
              </w:rPr>
              <w:t>18,875</w:t>
            </w:r>
          </w:p>
        </w:tc>
        <w:tc>
          <w:tcPr>
            <w:tcW w:w="3064" w:type="dxa"/>
            <w:tcBorders>
              <w:top w:val="single" w:sz="4" w:space="0" w:color="000000"/>
              <w:bottom w:val="double" w:sz="6" w:space="0" w:color="833B0A"/>
            </w:tcBorders>
            <w:shd w:val="clear" w:color="auto" w:fill="FFF6E7"/>
          </w:tcPr>
          <w:p>
            <w:pPr>
              <w:pStyle w:val="TableParagraph"/>
              <w:spacing w:line="262" w:lineRule="exact" w:before="17"/>
              <w:ind w:right="75"/>
              <w:rPr>
                <w:sz w:val="22"/>
              </w:rPr>
            </w:pPr>
            <w:r>
              <w:rPr>
                <w:w w:val="95"/>
                <w:sz w:val="22"/>
              </w:rPr>
              <w:t>$9,552</w:t>
            </w:r>
          </w:p>
        </w:tc>
      </w:tr>
      <w:tr>
        <w:trPr>
          <w:trHeight w:val="285" w:hRule="atLeast"/>
        </w:trPr>
        <w:tc>
          <w:tcPr>
            <w:tcW w:w="3522" w:type="dxa"/>
            <w:tcBorders>
              <w:top w:val="double" w:sz="6" w:space="0" w:color="833B0A"/>
              <w:bottom w:val="single" w:sz="4" w:space="0" w:color="000000"/>
            </w:tcBorders>
          </w:tcPr>
          <w:p>
            <w:pPr>
              <w:pStyle w:val="TableParagraph"/>
              <w:spacing w:line="246" w:lineRule="exact" w:before="20"/>
              <w:ind w:left="108"/>
              <w:jc w:val="left"/>
              <w:rPr>
                <w:sz w:val="22"/>
              </w:rPr>
            </w:pPr>
            <w:r>
              <w:rPr>
                <w:sz w:val="22"/>
              </w:rPr>
              <w:t>B</w:t>
            </w:r>
            <w:r>
              <w:rPr>
                <w:sz w:val="18"/>
              </w:rPr>
              <w:t>ARBOUR </w:t>
            </w:r>
            <w:r>
              <w:rPr>
                <w:sz w:val="22"/>
              </w:rPr>
              <w:t>C</w:t>
            </w:r>
            <w:r>
              <w:rPr>
                <w:sz w:val="18"/>
              </w:rPr>
              <w:t>O</w:t>
            </w:r>
            <w:r>
              <w:rPr>
                <w:sz w:val="22"/>
              </w:rPr>
              <w:t>.</w:t>
            </w:r>
          </w:p>
        </w:tc>
        <w:tc>
          <w:tcPr>
            <w:tcW w:w="2672" w:type="dxa"/>
            <w:tcBorders>
              <w:top w:val="double" w:sz="6" w:space="0" w:color="833B0A"/>
              <w:bottom w:val="single" w:sz="4" w:space="0" w:color="000000"/>
            </w:tcBorders>
          </w:tcPr>
          <w:p>
            <w:pPr>
              <w:pStyle w:val="TableParagraph"/>
              <w:spacing w:line="246" w:lineRule="exact" w:before="20"/>
              <w:ind w:right="75"/>
              <w:rPr>
                <w:sz w:val="22"/>
              </w:rPr>
            </w:pPr>
            <w:r>
              <w:rPr>
                <w:w w:val="95"/>
                <w:sz w:val="22"/>
              </w:rPr>
              <w:t>653</w:t>
            </w:r>
          </w:p>
        </w:tc>
        <w:tc>
          <w:tcPr>
            <w:tcW w:w="3064" w:type="dxa"/>
            <w:tcBorders>
              <w:top w:val="double" w:sz="6" w:space="0" w:color="833B0A"/>
              <w:bottom w:val="single" w:sz="4" w:space="0" w:color="000000"/>
            </w:tcBorders>
          </w:tcPr>
          <w:p>
            <w:pPr>
              <w:pStyle w:val="TableParagraph"/>
              <w:spacing w:line="246" w:lineRule="exact" w:before="20"/>
              <w:ind w:right="74"/>
              <w:rPr>
                <w:sz w:val="22"/>
              </w:rPr>
            </w:pPr>
            <w:r>
              <w:rPr>
                <w:w w:val="95"/>
                <w:sz w:val="22"/>
              </w:rPr>
              <w:t>$12,563</w:t>
            </w:r>
          </w:p>
        </w:tc>
      </w:tr>
      <w:tr>
        <w:trPr>
          <w:trHeight w:val="285" w:hRule="atLeast"/>
        </w:trPr>
        <w:tc>
          <w:tcPr>
            <w:tcW w:w="3522" w:type="dxa"/>
            <w:tcBorders>
              <w:top w:val="single" w:sz="4" w:space="0" w:color="000000"/>
              <w:bottom w:val="single" w:sz="4" w:space="0" w:color="000000"/>
            </w:tcBorders>
          </w:tcPr>
          <w:p>
            <w:pPr>
              <w:pStyle w:val="TableParagraph"/>
              <w:spacing w:line="246" w:lineRule="exact" w:before="19"/>
              <w:ind w:left="390"/>
              <w:jc w:val="left"/>
              <w:rPr>
                <w:sz w:val="18"/>
              </w:rPr>
            </w:pPr>
            <w:r>
              <w:rPr>
                <w:sz w:val="22"/>
              </w:rPr>
              <w:t>E</w:t>
            </w:r>
            <w:r>
              <w:rPr>
                <w:sz w:val="18"/>
              </w:rPr>
              <w:t>UFAULA </w:t>
            </w:r>
            <w:r>
              <w:rPr>
                <w:sz w:val="22"/>
              </w:rPr>
              <w:t>C</w:t>
            </w:r>
            <w:r>
              <w:rPr>
                <w:sz w:val="18"/>
              </w:rPr>
              <w:t>ITY</w:t>
            </w:r>
          </w:p>
        </w:tc>
        <w:tc>
          <w:tcPr>
            <w:tcW w:w="2672" w:type="dxa"/>
            <w:tcBorders>
              <w:top w:val="single" w:sz="4" w:space="0" w:color="000000"/>
              <w:bottom w:val="single" w:sz="4" w:space="0" w:color="000000"/>
            </w:tcBorders>
          </w:tcPr>
          <w:p>
            <w:pPr>
              <w:pStyle w:val="TableParagraph"/>
              <w:spacing w:line="246" w:lineRule="exact" w:before="19"/>
              <w:ind w:right="75"/>
              <w:rPr>
                <w:sz w:val="22"/>
              </w:rPr>
            </w:pPr>
            <w:r>
              <w:rPr>
                <w:w w:val="95"/>
                <w:sz w:val="22"/>
              </w:rPr>
              <w:t>6,324</w:t>
            </w:r>
          </w:p>
        </w:tc>
        <w:tc>
          <w:tcPr>
            <w:tcW w:w="3064" w:type="dxa"/>
            <w:tcBorders>
              <w:top w:val="single" w:sz="4" w:space="0" w:color="000000"/>
              <w:bottom w:val="single" w:sz="4" w:space="0" w:color="000000"/>
            </w:tcBorders>
          </w:tcPr>
          <w:p>
            <w:pPr>
              <w:pStyle w:val="TableParagraph"/>
              <w:spacing w:line="246" w:lineRule="exact" w:before="19"/>
              <w:ind w:right="74"/>
              <w:rPr>
                <w:sz w:val="22"/>
              </w:rPr>
            </w:pPr>
            <w:r>
              <w:rPr>
                <w:w w:val="95"/>
                <w:sz w:val="22"/>
              </w:rPr>
              <w:t>$5,236</w:t>
            </w:r>
          </w:p>
        </w:tc>
      </w:tr>
      <w:tr>
        <w:trPr>
          <w:trHeight w:val="285" w:hRule="atLeast"/>
        </w:trPr>
        <w:tc>
          <w:tcPr>
            <w:tcW w:w="3522" w:type="dxa"/>
            <w:tcBorders>
              <w:top w:val="single" w:sz="4" w:space="0" w:color="000000"/>
              <w:bottom w:val="single" w:sz="4" w:space="0" w:color="000000"/>
            </w:tcBorders>
            <w:shd w:val="clear" w:color="auto" w:fill="FFF6E7"/>
          </w:tcPr>
          <w:p>
            <w:pPr>
              <w:pStyle w:val="TableParagraph"/>
              <w:spacing w:line="246" w:lineRule="exact" w:before="19"/>
              <w:ind w:left="108"/>
              <w:jc w:val="left"/>
              <w:rPr>
                <w:sz w:val="22"/>
              </w:rPr>
            </w:pPr>
            <w:r>
              <w:rPr>
                <w:sz w:val="22"/>
              </w:rPr>
              <w:t>C</w:t>
            </w:r>
            <w:r>
              <w:rPr>
                <w:sz w:val="18"/>
              </w:rPr>
              <w:t>OVINGTON </w:t>
            </w:r>
            <w:r>
              <w:rPr>
                <w:sz w:val="22"/>
              </w:rPr>
              <w:t>C</w:t>
            </w:r>
            <w:r>
              <w:rPr>
                <w:sz w:val="18"/>
              </w:rPr>
              <w:t>O</w:t>
            </w:r>
            <w:r>
              <w:rPr>
                <w:sz w:val="22"/>
              </w:rPr>
              <w:t>.</w:t>
            </w:r>
          </w:p>
        </w:tc>
        <w:tc>
          <w:tcPr>
            <w:tcW w:w="2672" w:type="dxa"/>
            <w:tcBorders>
              <w:top w:val="single" w:sz="4" w:space="0" w:color="000000"/>
              <w:bottom w:val="single" w:sz="4" w:space="0" w:color="000000"/>
            </w:tcBorders>
            <w:shd w:val="clear" w:color="auto" w:fill="FFF6E7"/>
          </w:tcPr>
          <w:p>
            <w:pPr>
              <w:pStyle w:val="TableParagraph"/>
              <w:spacing w:line="246" w:lineRule="exact" w:before="19"/>
              <w:ind w:right="76"/>
              <w:rPr>
                <w:sz w:val="22"/>
              </w:rPr>
            </w:pPr>
            <w:r>
              <w:rPr>
                <w:w w:val="95"/>
                <w:sz w:val="22"/>
              </w:rPr>
              <w:t>2,755</w:t>
            </w:r>
          </w:p>
        </w:tc>
        <w:tc>
          <w:tcPr>
            <w:tcW w:w="3064" w:type="dxa"/>
            <w:tcBorders>
              <w:top w:val="single" w:sz="4" w:space="0" w:color="000000"/>
              <w:bottom w:val="single" w:sz="4" w:space="0" w:color="000000"/>
            </w:tcBorders>
            <w:shd w:val="clear" w:color="auto" w:fill="FFF6E7"/>
          </w:tcPr>
          <w:p>
            <w:pPr>
              <w:pStyle w:val="TableParagraph"/>
              <w:spacing w:line="246" w:lineRule="exact" w:before="19"/>
              <w:ind w:right="75"/>
              <w:rPr>
                <w:sz w:val="22"/>
              </w:rPr>
            </w:pPr>
            <w:r>
              <w:rPr>
                <w:w w:val="95"/>
                <w:sz w:val="22"/>
              </w:rPr>
              <w:t>$9,883</w:t>
            </w:r>
          </w:p>
        </w:tc>
      </w:tr>
      <w:tr>
        <w:trPr>
          <w:trHeight w:val="285" w:hRule="atLeast"/>
        </w:trPr>
        <w:tc>
          <w:tcPr>
            <w:tcW w:w="3522" w:type="dxa"/>
            <w:tcBorders>
              <w:top w:val="single" w:sz="4" w:space="0" w:color="000000"/>
              <w:bottom w:val="single" w:sz="4" w:space="0" w:color="000000"/>
            </w:tcBorders>
            <w:shd w:val="clear" w:color="auto" w:fill="FFF6E7"/>
          </w:tcPr>
          <w:p>
            <w:pPr>
              <w:pStyle w:val="TableParagraph"/>
              <w:spacing w:line="246" w:lineRule="exact" w:before="19"/>
              <w:ind w:left="390"/>
              <w:jc w:val="left"/>
              <w:rPr>
                <w:sz w:val="18"/>
              </w:rPr>
            </w:pPr>
            <w:r>
              <w:rPr>
                <w:sz w:val="22"/>
              </w:rPr>
              <w:t>A</w:t>
            </w:r>
            <w:r>
              <w:rPr>
                <w:sz w:val="18"/>
              </w:rPr>
              <w:t>NDALUSIA </w:t>
            </w:r>
            <w:r>
              <w:rPr>
                <w:sz w:val="22"/>
              </w:rPr>
              <w:t>C</w:t>
            </w:r>
            <w:r>
              <w:rPr>
                <w:sz w:val="18"/>
              </w:rPr>
              <w:t>ITY</w:t>
            </w:r>
          </w:p>
        </w:tc>
        <w:tc>
          <w:tcPr>
            <w:tcW w:w="2672" w:type="dxa"/>
            <w:tcBorders>
              <w:top w:val="single" w:sz="4" w:space="0" w:color="000000"/>
              <w:bottom w:val="single" w:sz="4" w:space="0" w:color="000000"/>
            </w:tcBorders>
            <w:shd w:val="clear" w:color="auto" w:fill="FFF6E7"/>
          </w:tcPr>
          <w:p>
            <w:pPr>
              <w:pStyle w:val="TableParagraph"/>
              <w:spacing w:line="246" w:lineRule="exact" w:before="19"/>
              <w:ind w:right="76"/>
              <w:rPr>
                <w:sz w:val="22"/>
              </w:rPr>
            </w:pPr>
            <w:r>
              <w:rPr>
                <w:w w:val="95"/>
                <w:sz w:val="22"/>
              </w:rPr>
              <w:t>1,719</w:t>
            </w:r>
          </w:p>
        </w:tc>
        <w:tc>
          <w:tcPr>
            <w:tcW w:w="3064" w:type="dxa"/>
            <w:tcBorders>
              <w:top w:val="single" w:sz="4" w:space="0" w:color="000000"/>
              <w:bottom w:val="single" w:sz="4" w:space="0" w:color="000000"/>
            </w:tcBorders>
            <w:shd w:val="clear" w:color="auto" w:fill="FFF6E7"/>
          </w:tcPr>
          <w:p>
            <w:pPr>
              <w:pStyle w:val="TableParagraph"/>
              <w:spacing w:line="246" w:lineRule="exact" w:before="19"/>
              <w:ind w:right="75"/>
              <w:rPr>
                <w:sz w:val="22"/>
              </w:rPr>
            </w:pPr>
            <w:r>
              <w:rPr>
                <w:w w:val="95"/>
                <w:sz w:val="22"/>
              </w:rPr>
              <w:t>$9,578</w:t>
            </w:r>
          </w:p>
        </w:tc>
      </w:tr>
      <w:tr>
        <w:trPr>
          <w:trHeight w:val="285" w:hRule="atLeast"/>
        </w:trPr>
        <w:tc>
          <w:tcPr>
            <w:tcW w:w="3522" w:type="dxa"/>
            <w:tcBorders>
              <w:top w:val="single" w:sz="4" w:space="0" w:color="000000"/>
              <w:bottom w:val="single" w:sz="4" w:space="0" w:color="000000"/>
            </w:tcBorders>
            <w:shd w:val="clear" w:color="auto" w:fill="FFF6E7"/>
          </w:tcPr>
          <w:p>
            <w:pPr>
              <w:pStyle w:val="TableParagraph"/>
              <w:spacing w:line="246" w:lineRule="exact" w:before="19"/>
              <w:ind w:left="390"/>
              <w:jc w:val="left"/>
              <w:rPr>
                <w:sz w:val="18"/>
              </w:rPr>
            </w:pPr>
            <w:r>
              <w:rPr>
                <w:sz w:val="22"/>
              </w:rPr>
              <w:t>O</w:t>
            </w:r>
            <w:r>
              <w:rPr>
                <w:sz w:val="18"/>
              </w:rPr>
              <w:t>PP </w:t>
            </w:r>
            <w:r>
              <w:rPr>
                <w:sz w:val="22"/>
              </w:rPr>
              <w:t>C</w:t>
            </w:r>
            <w:r>
              <w:rPr>
                <w:sz w:val="18"/>
              </w:rPr>
              <w:t>ITY</w:t>
            </w:r>
          </w:p>
        </w:tc>
        <w:tc>
          <w:tcPr>
            <w:tcW w:w="2672" w:type="dxa"/>
            <w:tcBorders>
              <w:top w:val="single" w:sz="4" w:space="0" w:color="000000"/>
              <w:bottom w:val="single" w:sz="4" w:space="0" w:color="000000"/>
            </w:tcBorders>
            <w:shd w:val="clear" w:color="auto" w:fill="FFF6E7"/>
          </w:tcPr>
          <w:p>
            <w:pPr>
              <w:pStyle w:val="TableParagraph"/>
              <w:spacing w:line="246" w:lineRule="exact" w:before="19"/>
              <w:ind w:right="76"/>
              <w:rPr>
                <w:sz w:val="22"/>
              </w:rPr>
            </w:pPr>
            <w:r>
              <w:rPr>
                <w:w w:val="95"/>
                <w:sz w:val="22"/>
              </w:rPr>
              <w:t>1,228</w:t>
            </w:r>
          </w:p>
        </w:tc>
        <w:tc>
          <w:tcPr>
            <w:tcW w:w="3064" w:type="dxa"/>
            <w:tcBorders>
              <w:top w:val="single" w:sz="4" w:space="0" w:color="000000"/>
              <w:bottom w:val="single" w:sz="4" w:space="0" w:color="000000"/>
            </w:tcBorders>
            <w:shd w:val="clear" w:color="auto" w:fill="FFF6E7"/>
          </w:tcPr>
          <w:p>
            <w:pPr>
              <w:pStyle w:val="TableParagraph"/>
              <w:spacing w:line="246" w:lineRule="exact" w:before="19"/>
              <w:ind w:right="75"/>
              <w:rPr>
                <w:sz w:val="22"/>
              </w:rPr>
            </w:pPr>
            <w:r>
              <w:rPr>
                <w:w w:val="95"/>
                <w:sz w:val="22"/>
              </w:rPr>
              <w:t>$10,432</w:t>
            </w:r>
          </w:p>
        </w:tc>
      </w:tr>
      <w:tr>
        <w:trPr>
          <w:trHeight w:val="285" w:hRule="atLeast"/>
        </w:trPr>
        <w:tc>
          <w:tcPr>
            <w:tcW w:w="3522" w:type="dxa"/>
            <w:tcBorders>
              <w:top w:val="single" w:sz="4" w:space="0" w:color="000000"/>
              <w:bottom w:val="single" w:sz="4" w:space="0" w:color="000000"/>
            </w:tcBorders>
          </w:tcPr>
          <w:p>
            <w:pPr>
              <w:pStyle w:val="TableParagraph"/>
              <w:spacing w:line="247" w:lineRule="exact" w:before="18"/>
              <w:ind w:left="108"/>
              <w:jc w:val="left"/>
              <w:rPr>
                <w:sz w:val="22"/>
              </w:rPr>
            </w:pPr>
            <w:r>
              <w:rPr>
                <w:sz w:val="22"/>
              </w:rPr>
              <w:t>G</w:t>
            </w:r>
            <w:r>
              <w:rPr>
                <w:sz w:val="18"/>
              </w:rPr>
              <w:t>ENEVA </w:t>
            </w:r>
            <w:r>
              <w:rPr>
                <w:sz w:val="22"/>
              </w:rPr>
              <w:t>C</w:t>
            </w:r>
            <w:r>
              <w:rPr>
                <w:sz w:val="18"/>
              </w:rPr>
              <w:t>O</w:t>
            </w:r>
            <w:r>
              <w:rPr>
                <w:sz w:val="22"/>
              </w:rPr>
              <w:t>.</w:t>
            </w:r>
          </w:p>
        </w:tc>
        <w:tc>
          <w:tcPr>
            <w:tcW w:w="2672" w:type="dxa"/>
            <w:tcBorders>
              <w:top w:val="single" w:sz="4" w:space="0" w:color="000000"/>
              <w:bottom w:val="single" w:sz="4" w:space="0" w:color="000000"/>
            </w:tcBorders>
          </w:tcPr>
          <w:p>
            <w:pPr>
              <w:pStyle w:val="TableParagraph"/>
              <w:spacing w:line="247" w:lineRule="exact" w:before="18"/>
              <w:ind w:right="75"/>
              <w:rPr>
                <w:sz w:val="22"/>
              </w:rPr>
            </w:pPr>
            <w:r>
              <w:rPr>
                <w:w w:val="95"/>
                <w:sz w:val="22"/>
              </w:rPr>
              <w:t>2,545</w:t>
            </w:r>
          </w:p>
        </w:tc>
        <w:tc>
          <w:tcPr>
            <w:tcW w:w="3064" w:type="dxa"/>
            <w:tcBorders>
              <w:top w:val="single" w:sz="4" w:space="0" w:color="000000"/>
              <w:bottom w:val="single" w:sz="4" w:space="0" w:color="000000"/>
            </w:tcBorders>
          </w:tcPr>
          <w:p>
            <w:pPr>
              <w:pStyle w:val="TableParagraph"/>
              <w:spacing w:line="247" w:lineRule="exact" w:before="18"/>
              <w:ind w:right="74"/>
              <w:rPr>
                <w:sz w:val="22"/>
              </w:rPr>
            </w:pPr>
            <w:r>
              <w:rPr>
                <w:w w:val="95"/>
                <w:sz w:val="22"/>
              </w:rPr>
              <w:t>$9,595</w:t>
            </w:r>
          </w:p>
        </w:tc>
      </w:tr>
      <w:tr>
        <w:trPr>
          <w:trHeight w:val="283" w:hRule="atLeast"/>
        </w:trPr>
        <w:tc>
          <w:tcPr>
            <w:tcW w:w="3522" w:type="dxa"/>
            <w:tcBorders>
              <w:top w:val="single" w:sz="4" w:space="0" w:color="000000"/>
              <w:bottom w:val="single" w:sz="4" w:space="0" w:color="000000"/>
            </w:tcBorders>
          </w:tcPr>
          <w:p>
            <w:pPr>
              <w:pStyle w:val="TableParagraph"/>
              <w:spacing w:line="246" w:lineRule="exact" w:before="18"/>
              <w:ind w:left="390"/>
              <w:jc w:val="left"/>
              <w:rPr>
                <w:sz w:val="18"/>
              </w:rPr>
            </w:pPr>
            <w:r>
              <w:rPr>
                <w:sz w:val="22"/>
              </w:rPr>
              <w:t>G</w:t>
            </w:r>
            <w:r>
              <w:rPr>
                <w:sz w:val="18"/>
              </w:rPr>
              <w:t>ENEVA </w:t>
            </w:r>
            <w:r>
              <w:rPr>
                <w:sz w:val="22"/>
              </w:rPr>
              <w:t>C</w:t>
            </w:r>
            <w:r>
              <w:rPr>
                <w:sz w:val="18"/>
              </w:rPr>
              <w:t>ITY</w:t>
            </w:r>
          </w:p>
        </w:tc>
        <w:tc>
          <w:tcPr>
            <w:tcW w:w="2672" w:type="dxa"/>
            <w:tcBorders>
              <w:top w:val="single" w:sz="4" w:space="0" w:color="000000"/>
              <w:bottom w:val="single" w:sz="4" w:space="0" w:color="000000"/>
            </w:tcBorders>
          </w:tcPr>
          <w:p>
            <w:pPr>
              <w:pStyle w:val="TableParagraph"/>
              <w:spacing w:line="246" w:lineRule="exact" w:before="18"/>
              <w:ind w:right="75"/>
              <w:rPr>
                <w:sz w:val="22"/>
              </w:rPr>
            </w:pPr>
            <w:r>
              <w:rPr>
                <w:w w:val="95"/>
                <w:sz w:val="22"/>
              </w:rPr>
              <w:t>1,237</w:t>
            </w:r>
          </w:p>
        </w:tc>
        <w:tc>
          <w:tcPr>
            <w:tcW w:w="3064" w:type="dxa"/>
            <w:tcBorders>
              <w:top w:val="single" w:sz="4" w:space="0" w:color="000000"/>
              <w:bottom w:val="single" w:sz="4" w:space="0" w:color="000000"/>
            </w:tcBorders>
          </w:tcPr>
          <w:p>
            <w:pPr>
              <w:pStyle w:val="TableParagraph"/>
              <w:spacing w:line="246" w:lineRule="exact" w:before="18"/>
              <w:ind w:right="74"/>
              <w:rPr>
                <w:sz w:val="22"/>
              </w:rPr>
            </w:pPr>
            <w:r>
              <w:rPr>
                <w:w w:val="95"/>
                <w:sz w:val="22"/>
              </w:rPr>
              <w:t>$9,843</w:t>
            </w:r>
          </w:p>
        </w:tc>
      </w:tr>
      <w:tr>
        <w:trPr>
          <w:trHeight w:val="301" w:hRule="atLeast"/>
        </w:trPr>
        <w:tc>
          <w:tcPr>
            <w:tcW w:w="3522" w:type="dxa"/>
            <w:tcBorders>
              <w:top w:val="single" w:sz="4" w:space="0" w:color="000000"/>
            </w:tcBorders>
            <w:shd w:val="clear" w:color="auto" w:fill="FFF6E7"/>
          </w:tcPr>
          <w:p>
            <w:pPr>
              <w:pStyle w:val="TableParagraph"/>
              <w:spacing w:line="246" w:lineRule="exact" w:before="35"/>
              <w:ind w:left="108"/>
              <w:jc w:val="left"/>
              <w:rPr>
                <w:sz w:val="22"/>
              </w:rPr>
            </w:pPr>
            <w:r>
              <w:rPr>
                <w:sz w:val="22"/>
              </w:rPr>
              <w:t>H</w:t>
            </w:r>
            <w:r>
              <w:rPr>
                <w:sz w:val="18"/>
              </w:rPr>
              <w:t>ENRY </w:t>
            </w:r>
            <w:r>
              <w:rPr>
                <w:sz w:val="22"/>
              </w:rPr>
              <w:t>C</w:t>
            </w:r>
            <w:r>
              <w:rPr>
                <w:sz w:val="18"/>
              </w:rPr>
              <w:t>O</w:t>
            </w:r>
            <w:r>
              <w:rPr>
                <w:sz w:val="22"/>
              </w:rPr>
              <w:t>.</w:t>
            </w:r>
          </w:p>
        </w:tc>
        <w:tc>
          <w:tcPr>
            <w:tcW w:w="2672" w:type="dxa"/>
            <w:tcBorders>
              <w:top w:val="single" w:sz="4" w:space="0" w:color="000000"/>
            </w:tcBorders>
            <w:shd w:val="clear" w:color="auto" w:fill="FFF6E7"/>
          </w:tcPr>
          <w:p>
            <w:pPr>
              <w:pStyle w:val="TableParagraph"/>
              <w:spacing w:line="246" w:lineRule="exact" w:before="35"/>
              <w:ind w:right="76"/>
              <w:rPr>
                <w:sz w:val="22"/>
              </w:rPr>
            </w:pPr>
            <w:r>
              <w:rPr>
                <w:w w:val="95"/>
                <w:sz w:val="22"/>
              </w:rPr>
              <w:t>2,404</w:t>
            </w:r>
          </w:p>
        </w:tc>
        <w:tc>
          <w:tcPr>
            <w:tcW w:w="3064" w:type="dxa"/>
            <w:tcBorders>
              <w:top w:val="single" w:sz="4" w:space="0" w:color="000000"/>
            </w:tcBorders>
            <w:shd w:val="clear" w:color="auto" w:fill="FFF6E7"/>
          </w:tcPr>
          <w:p>
            <w:pPr>
              <w:pStyle w:val="TableParagraph"/>
              <w:spacing w:line="246" w:lineRule="exact" w:before="35"/>
              <w:ind w:right="75"/>
              <w:rPr>
                <w:sz w:val="22"/>
              </w:rPr>
            </w:pPr>
            <w:r>
              <w:rPr>
                <w:w w:val="95"/>
                <w:sz w:val="22"/>
              </w:rPr>
              <w:t>$9,287</w:t>
            </w:r>
          </w:p>
        </w:tc>
      </w:tr>
    </w:tbl>
    <w:p>
      <w:pPr>
        <w:spacing w:before="0"/>
        <w:ind w:left="1756" w:right="0" w:firstLine="0"/>
        <w:jc w:val="left"/>
        <w:rPr>
          <w:sz w:val="10"/>
        </w:rPr>
      </w:pPr>
      <w:r>
        <w:rPr>
          <w:sz w:val="12"/>
        </w:rPr>
        <w:t>A</w:t>
      </w:r>
      <w:r>
        <w:rPr>
          <w:sz w:val="10"/>
        </w:rPr>
        <w:t>LABAMA </w:t>
      </w:r>
      <w:r>
        <w:rPr>
          <w:sz w:val="12"/>
        </w:rPr>
        <w:t>S</w:t>
      </w:r>
      <w:r>
        <w:rPr>
          <w:sz w:val="10"/>
        </w:rPr>
        <w:t>TATE </w:t>
      </w:r>
      <w:r>
        <w:rPr>
          <w:sz w:val="12"/>
        </w:rPr>
        <w:t>D</w:t>
      </w:r>
      <w:r>
        <w:rPr>
          <w:sz w:val="10"/>
        </w:rPr>
        <w:t>EPARTMENT OF </w:t>
      </w:r>
      <w:r>
        <w:rPr>
          <w:sz w:val="12"/>
        </w:rPr>
        <w:t>E</w:t>
      </w:r>
      <w:r>
        <w:rPr>
          <w:sz w:val="10"/>
        </w:rPr>
        <w:t>DUCATION</w:t>
      </w:r>
    </w:p>
    <w:p>
      <w:pPr>
        <w:pStyle w:val="BodyText"/>
        <w:rPr>
          <w:sz w:val="14"/>
        </w:rPr>
      </w:pPr>
    </w:p>
    <w:p>
      <w:pPr>
        <w:pStyle w:val="BodyText"/>
        <w:rPr>
          <w:sz w:val="14"/>
        </w:rPr>
      </w:pPr>
    </w:p>
    <w:p>
      <w:pPr>
        <w:pStyle w:val="BodyText"/>
        <w:spacing w:before="11"/>
        <w:rPr>
          <w:sz w:val="13"/>
        </w:rPr>
      </w:pPr>
    </w:p>
    <w:p>
      <w:pPr>
        <w:pStyle w:val="BodyText"/>
        <w:spacing w:line="360" w:lineRule="auto"/>
        <w:ind w:left="1756" w:right="1215" w:firstLine="720"/>
        <w:jc w:val="both"/>
      </w:pPr>
      <w:r>
        <w:rPr/>
        <w:t>It should be noted that these are only indicators and are not necessarily predictive of education strengths or needs. As noted in the following tables, the per student spending does not guarantee successful completion of high school. For example, Barbour County has both the highest and lowest per student spending, based on county or city school system; this county also has the highest projected</w:t>
      </w:r>
    </w:p>
    <w:p>
      <w:pPr>
        <w:spacing w:after="0" w:line="360" w:lineRule="auto"/>
        <w:jc w:val="both"/>
        <w:sectPr>
          <w:headerReference w:type="default" r:id="rId259"/>
          <w:footerReference w:type="default" r:id="rId260"/>
          <w:pgSz w:w="12240" w:h="15840"/>
          <w:pgMar w:header="720" w:footer="1105" w:top="960" w:bottom="1300" w:left="0" w:right="220"/>
          <w:pgNumType w:start="117"/>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tabs>
          <w:tab w:pos="3072" w:val="left" w:leader="none"/>
        </w:tabs>
        <w:spacing w:line="360" w:lineRule="auto" w:before="100"/>
        <w:ind w:left="1440" w:right="1533"/>
      </w:pPr>
      <w:r>
        <w:rPr/>
        <w:t>dropout</w:t>
      </w:r>
      <w:r>
        <w:rPr>
          <w:spacing w:val="27"/>
        </w:rPr>
        <w:t> </w:t>
      </w:r>
      <w:r>
        <w:rPr/>
        <w:t>rate.</w:t>
        <w:tab/>
        <w:t>Please note that this report only provides data and information and does not infer cause/effect or</w:t>
      </w:r>
      <w:r>
        <w:rPr>
          <w:spacing w:val="-2"/>
        </w:rPr>
        <w:t> </w:t>
      </w:r>
      <w:r>
        <w:rPr/>
        <w:t>correlation.</w:t>
      </w:r>
    </w:p>
    <w:p>
      <w:pPr>
        <w:pStyle w:val="BodyText"/>
        <w:spacing w:line="360" w:lineRule="auto"/>
        <w:ind w:left="1440" w:right="1223" w:firstLine="720"/>
      </w:pPr>
      <w:r>
        <w:rPr/>
        <w:t>Each county has public schools enrolling Pre-K through grade 12; Barbour and Henry counties also have private schools serving those grades.</w:t>
      </w:r>
    </w:p>
    <w:p>
      <w:pPr>
        <w:pStyle w:val="BodyText"/>
        <w:rPr>
          <w:sz w:val="36"/>
        </w:rPr>
      </w:pPr>
    </w:p>
    <w:p>
      <w:pPr>
        <w:spacing w:line="289" w:lineRule="exact" w:before="0"/>
        <w:ind w:left="8" w:right="104" w:firstLine="0"/>
        <w:jc w:val="center"/>
        <w:rPr>
          <w:b/>
          <w:sz w:val="24"/>
        </w:rPr>
      </w:pPr>
      <w:r>
        <w:rPr>
          <w:b/>
          <w:sz w:val="24"/>
        </w:rPr>
        <w:t>T</w:t>
      </w:r>
      <w:r>
        <w:rPr>
          <w:b/>
          <w:sz w:val="19"/>
        </w:rPr>
        <w:t>ABLE </w:t>
      </w:r>
      <w:r>
        <w:rPr>
          <w:b/>
          <w:sz w:val="24"/>
        </w:rPr>
        <w:t>10:</w:t>
      </w:r>
    </w:p>
    <w:p>
      <w:pPr>
        <w:spacing w:line="289" w:lineRule="exact" w:before="0"/>
        <w:ind w:left="10" w:right="104" w:firstLine="0"/>
        <w:jc w:val="center"/>
        <w:rPr>
          <w:sz w:val="19"/>
        </w:rPr>
      </w:pPr>
      <w:r>
        <w:rPr>
          <w:sz w:val="24"/>
        </w:rPr>
        <w:t>P</w:t>
      </w:r>
      <w:r>
        <w:rPr>
          <w:sz w:val="19"/>
        </w:rPr>
        <w:t>UBLIC </w:t>
      </w:r>
      <w:r>
        <w:rPr>
          <w:sz w:val="24"/>
        </w:rPr>
        <w:t>S</w:t>
      </w:r>
      <w:r>
        <w:rPr>
          <w:sz w:val="19"/>
        </w:rPr>
        <w:t>CHOOLS IN THE </w:t>
      </w:r>
      <w:r>
        <w:rPr>
          <w:sz w:val="24"/>
        </w:rPr>
        <w:t>SEARP&amp;DC H</w:t>
      </w:r>
      <w:r>
        <w:rPr>
          <w:sz w:val="19"/>
        </w:rPr>
        <w:t>EAD </w:t>
      </w:r>
      <w:r>
        <w:rPr>
          <w:sz w:val="24"/>
        </w:rPr>
        <w:t>S</w:t>
      </w:r>
      <w:r>
        <w:rPr>
          <w:sz w:val="19"/>
        </w:rPr>
        <w:t>TART </w:t>
      </w:r>
      <w:r>
        <w:rPr>
          <w:sz w:val="24"/>
        </w:rPr>
        <w:t>A</w:t>
      </w:r>
      <w:r>
        <w:rPr>
          <w:sz w:val="19"/>
        </w:rPr>
        <w:t>REA</w:t>
      </w:r>
    </w:p>
    <w:p>
      <w:pPr>
        <w:pStyle w:val="BodyText"/>
        <w:rPr>
          <w:sz w:val="18"/>
        </w:rPr>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00"/>
        <w:gridCol w:w="2052"/>
        <w:gridCol w:w="2207"/>
      </w:tblGrid>
      <w:tr>
        <w:trPr>
          <w:trHeight w:val="299" w:hRule="atLeast"/>
        </w:trPr>
        <w:tc>
          <w:tcPr>
            <w:tcW w:w="9259" w:type="dxa"/>
            <w:gridSpan w:val="3"/>
            <w:tcBorders>
              <w:bottom w:val="single" w:sz="8" w:space="0" w:color="000000"/>
            </w:tcBorders>
            <w:shd w:val="clear" w:color="auto" w:fill="FDD282"/>
          </w:tcPr>
          <w:p>
            <w:pPr>
              <w:pStyle w:val="TableParagraph"/>
              <w:spacing w:line="262" w:lineRule="exact" w:before="17"/>
              <w:ind w:left="3723" w:right="3692"/>
              <w:jc w:val="center"/>
              <w:rPr>
                <w:b/>
                <w:sz w:val="18"/>
              </w:rPr>
            </w:pPr>
            <w:r>
              <w:rPr>
                <w:b/>
                <w:sz w:val="22"/>
              </w:rPr>
              <w:t>P</w:t>
            </w:r>
            <w:r>
              <w:rPr>
                <w:b/>
                <w:sz w:val="18"/>
              </w:rPr>
              <w:t>UBLIC </w:t>
            </w:r>
            <w:r>
              <w:rPr>
                <w:b/>
                <w:sz w:val="22"/>
              </w:rPr>
              <w:t>S</w:t>
            </w:r>
            <w:r>
              <w:rPr>
                <w:b/>
                <w:sz w:val="18"/>
              </w:rPr>
              <w:t>CHOOLS</w:t>
            </w:r>
          </w:p>
        </w:tc>
      </w:tr>
      <w:tr>
        <w:trPr>
          <w:trHeight w:val="299" w:hRule="atLeast"/>
        </w:trPr>
        <w:tc>
          <w:tcPr>
            <w:tcW w:w="5000" w:type="dxa"/>
            <w:tcBorders>
              <w:top w:val="single" w:sz="8" w:space="0" w:color="000000"/>
              <w:bottom w:val="double" w:sz="6" w:space="0" w:color="833B0A"/>
            </w:tcBorders>
            <w:shd w:val="clear" w:color="auto" w:fill="FDD282"/>
          </w:tcPr>
          <w:p>
            <w:pPr>
              <w:pStyle w:val="TableParagraph"/>
              <w:spacing w:line="263" w:lineRule="exact" w:before="17"/>
              <w:ind w:left="2091" w:right="2060"/>
              <w:jc w:val="center"/>
              <w:rPr>
                <w:b/>
                <w:sz w:val="18"/>
              </w:rPr>
            </w:pPr>
            <w:r>
              <w:rPr>
                <w:b/>
                <w:sz w:val="22"/>
              </w:rPr>
              <w:t>S</w:t>
            </w:r>
            <w:r>
              <w:rPr>
                <w:b/>
                <w:sz w:val="18"/>
              </w:rPr>
              <w:t>CHOOL</w:t>
            </w:r>
          </w:p>
        </w:tc>
        <w:tc>
          <w:tcPr>
            <w:tcW w:w="2052" w:type="dxa"/>
            <w:tcBorders>
              <w:top w:val="single" w:sz="8" w:space="0" w:color="000000"/>
              <w:bottom w:val="double" w:sz="6" w:space="0" w:color="833B0A"/>
            </w:tcBorders>
            <w:shd w:val="clear" w:color="auto" w:fill="FDD282"/>
          </w:tcPr>
          <w:p>
            <w:pPr>
              <w:pStyle w:val="TableParagraph"/>
              <w:spacing w:line="263" w:lineRule="exact" w:before="17"/>
              <w:ind w:left="515" w:right="484"/>
              <w:jc w:val="center"/>
              <w:rPr>
                <w:b/>
                <w:sz w:val="18"/>
              </w:rPr>
            </w:pPr>
            <w:r>
              <w:rPr>
                <w:b/>
                <w:sz w:val="22"/>
              </w:rPr>
              <w:t>L</w:t>
            </w:r>
            <w:r>
              <w:rPr>
                <w:b/>
                <w:sz w:val="18"/>
              </w:rPr>
              <w:t>OCATION</w:t>
            </w:r>
          </w:p>
        </w:tc>
        <w:tc>
          <w:tcPr>
            <w:tcW w:w="2207" w:type="dxa"/>
            <w:tcBorders>
              <w:top w:val="single" w:sz="8" w:space="0" w:color="000000"/>
              <w:bottom w:val="double" w:sz="6" w:space="0" w:color="833B0A"/>
            </w:tcBorders>
            <w:shd w:val="clear" w:color="auto" w:fill="FDD282"/>
          </w:tcPr>
          <w:p>
            <w:pPr>
              <w:pStyle w:val="TableParagraph"/>
              <w:spacing w:line="263" w:lineRule="exact" w:before="17"/>
              <w:ind w:left="694" w:right="663"/>
              <w:jc w:val="center"/>
              <w:rPr>
                <w:b/>
                <w:sz w:val="18"/>
              </w:rPr>
            </w:pPr>
            <w:r>
              <w:rPr>
                <w:b/>
                <w:sz w:val="22"/>
              </w:rPr>
              <w:t>G</w:t>
            </w:r>
            <w:r>
              <w:rPr>
                <w:b/>
                <w:sz w:val="18"/>
              </w:rPr>
              <w:t>RADES</w:t>
            </w:r>
          </w:p>
        </w:tc>
      </w:tr>
      <w:tr>
        <w:trPr>
          <w:trHeight w:val="285" w:hRule="atLeast"/>
        </w:trPr>
        <w:tc>
          <w:tcPr>
            <w:tcW w:w="9259" w:type="dxa"/>
            <w:gridSpan w:val="3"/>
            <w:tcBorders>
              <w:top w:val="double" w:sz="6" w:space="0" w:color="833B0A"/>
              <w:bottom w:val="single" w:sz="4" w:space="0" w:color="000000"/>
            </w:tcBorders>
            <w:shd w:val="clear" w:color="auto" w:fill="FDE1AC"/>
          </w:tcPr>
          <w:p>
            <w:pPr>
              <w:pStyle w:val="TableParagraph"/>
              <w:spacing w:line="255" w:lineRule="exact" w:before="10"/>
              <w:ind w:left="108"/>
              <w:jc w:val="left"/>
              <w:rPr>
                <w:b/>
                <w:sz w:val="18"/>
              </w:rPr>
            </w:pPr>
            <w:r>
              <w:rPr>
                <w:b/>
                <w:sz w:val="22"/>
              </w:rPr>
              <w:t>B</w:t>
            </w:r>
            <w:r>
              <w:rPr>
                <w:b/>
                <w:sz w:val="18"/>
              </w:rPr>
              <w:t>ARBOUR </w:t>
            </w:r>
            <w:r>
              <w:rPr>
                <w:b/>
                <w:sz w:val="22"/>
              </w:rPr>
              <w:t>C</w:t>
            </w:r>
            <w:r>
              <w:rPr>
                <w:b/>
                <w:sz w:val="18"/>
              </w:rPr>
              <w:t>OUNTY</w:t>
            </w:r>
          </w:p>
        </w:tc>
      </w:tr>
      <w:tr>
        <w:trPr>
          <w:trHeight w:val="315" w:hRule="atLeast"/>
        </w:trPr>
        <w:tc>
          <w:tcPr>
            <w:tcW w:w="5000" w:type="dxa"/>
            <w:tcBorders>
              <w:top w:val="single" w:sz="4" w:space="0" w:color="000000"/>
              <w:bottom w:val="single" w:sz="4" w:space="0" w:color="000000"/>
            </w:tcBorders>
          </w:tcPr>
          <w:p>
            <w:pPr>
              <w:pStyle w:val="TableParagraph"/>
              <w:spacing w:before="24"/>
              <w:ind w:left="390"/>
              <w:jc w:val="left"/>
              <w:rPr>
                <w:sz w:val="18"/>
              </w:rPr>
            </w:pPr>
            <w:r>
              <w:rPr>
                <w:sz w:val="22"/>
              </w:rPr>
              <w:t>A</w:t>
            </w:r>
            <w:r>
              <w:rPr>
                <w:sz w:val="18"/>
              </w:rPr>
              <w:t>LABAMA </w:t>
            </w:r>
            <w:r>
              <w:rPr>
                <w:sz w:val="22"/>
              </w:rPr>
              <w:t>V</w:t>
            </w:r>
            <w:r>
              <w:rPr>
                <w:sz w:val="18"/>
              </w:rPr>
              <w:t>IRTUAL </w:t>
            </w:r>
            <w:r>
              <w:rPr>
                <w:sz w:val="22"/>
              </w:rPr>
              <w:t>A</w:t>
            </w:r>
            <w:r>
              <w:rPr>
                <w:sz w:val="18"/>
              </w:rPr>
              <w:t>CADEMY AT </w:t>
            </w:r>
            <w:r>
              <w:rPr>
                <w:sz w:val="22"/>
              </w:rPr>
              <w:t>E</w:t>
            </w:r>
            <w:r>
              <w:rPr>
                <w:sz w:val="18"/>
              </w:rPr>
              <w:t>UFAULA </w:t>
            </w:r>
            <w:r>
              <w:rPr>
                <w:sz w:val="22"/>
              </w:rPr>
              <w:t>C</w:t>
            </w:r>
            <w:r>
              <w:rPr>
                <w:sz w:val="18"/>
              </w:rPr>
              <w:t>ITY</w:t>
            </w:r>
          </w:p>
        </w:tc>
        <w:tc>
          <w:tcPr>
            <w:tcW w:w="2052" w:type="dxa"/>
            <w:tcBorders>
              <w:top w:val="single" w:sz="4" w:space="0" w:color="000000"/>
              <w:bottom w:val="single" w:sz="4" w:space="0" w:color="000000"/>
            </w:tcBorders>
          </w:tcPr>
          <w:p>
            <w:pPr>
              <w:pStyle w:val="TableParagraph"/>
              <w:spacing w:before="24"/>
              <w:ind w:left="515" w:right="483"/>
              <w:jc w:val="center"/>
              <w:rPr>
                <w:sz w:val="18"/>
              </w:rPr>
            </w:pPr>
            <w:r>
              <w:rPr>
                <w:sz w:val="22"/>
              </w:rPr>
              <w:t>E</w:t>
            </w:r>
            <w:r>
              <w:rPr>
                <w:sz w:val="18"/>
              </w:rPr>
              <w:t>UFAULA</w:t>
            </w:r>
          </w:p>
        </w:tc>
        <w:tc>
          <w:tcPr>
            <w:tcW w:w="2207" w:type="dxa"/>
            <w:tcBorders>
              <w:top w:val="single" w:sz="4" w:space="0" w:color="000000"/>
              <w:bottom w:val="single" w:sz="4" w:space="0" w:color="000000"/>
            </w:tcBorders>
          </w:tcPr>
          <w:p>
            <w:pPr>
              <w:pStyle w:val="TableParagraph"/>
              <w:spacing w:before="24"/>
              <w:ind w:left="694" w:right="663"/>
              <w:jc w:val="center"/>
              <w:rPr>
                <w:sz w:val="22"/>
              </w:rPr>
            </w:pPr>
            <w:r>
              <w:rPr>
                <w:sz w:val="22"/>
              </w:rPr>
              <w:t>K - 12</w:t>
            </w:r>
          </w:p>
        </w:tc>
      </w:tr>
      <w:tr>
        <w:trPr>
          <w:trHeight w:val="285" w:hRule="atLeast"/>
        </w:trPr>
        <w:tc>
          <w:tcPr>
            <w:tcW w:w="5000" w:type="dxa"/>
            <w:tcBorders>
              <w:top w:val="single" w:sz="4" w:space="0" w:color="000000"/>
              <w:bottom w:val="single" w:sz="4" w:space="0" w:color="000000"/>
            </w:tcBorders>
            <w:shd w:val="clear" w:color="auto" w:fill="FFF6E7"/>
          </w:tcPr>
          <w:p>
            <w:pPr>
              <w:pStyle w:val="TableParagraph"/>
              <w:spacing w:line="256" w:lineRule="exact" w:before="9"/>
              <w:ind w:left="390"/>
              <w:jc w:val="left"/>
              <w:rPr>
                <w:sz w:val="18"/>
              </w:rPr>
            </w:pPr>
            <w:r>
              <w:rPr>
                <w:sz w:val="22"/>
              </w:rPr>
              <w:t>B</w:t>
            </w:r>
            <w:r>
              <w:rPr>
                <w:sz w:val="18"/>
              </w:rPr>
              <w:t>ARBOUR </w:t>
            </w:r>
            <w:r>
              <w:rPr>
                <w:sz w:val="22"/>
              </w:rPr>
              <w:t>C</w:t>
            </w:r>
            <w:r>
              <w:rPr>
                <w:sz w:val="18"/>
              </w:rPr>
              <w:t>OUNTY </w:t>
            </w:r>
            <w:r>
              <w:rPr>
                <w:sz w:val="22"/>
              </w:rPr>
              <w:t>H</w:t>
            </w:r>
            <w:r>
              <w:rPr>
                <w:sz w:val="18"/>
              </w:rPr>
              <w:t>IGH </w:t>
            </w:r>
            <w:r>
              <w:rPr>
                <w:sz w:val="22"/>
              </w:rPr>
              <w:t>S</w:t>
            </w:r>
            <w:r>
              <w:rPr>
                <w:sz w:val="18"/>
              </w:rPr>
              <w:t>CHOOL</w:t>
            </w:r>
          </w:p>
        </w:tc>
        <w:tc>
          <w:tcPr>
            <w:tcW w:w="2052" w:type="dxa"/>
            <w:tcBorders>
              <w:top w:val="single" w:sz="4" w:space="0" w:color="000000"/>
              <w:bottom w:val="single" w:sz="4" w:space="0" w:color="000000"/>
            </w:tcBorders>
            <w:shd w:val="clear" w:color="auto" w:fill="FFF6E7"/>
          </w:tcPr>
          <w:p>
            <w:pPr>
              <w:pStyle w:val="TableParagraph"/>
              <w:spacing w:line="256" w:lineRule="exact" w:before="9"/>
              <w:ind w:left="515" w:right="484"/>
              <w:jc w:val="center"/>
              <w:rPr>
                <w:sz w:val="18"/>
              </w:rPr>
            </w:pPr>
            <w:r>
              <w:rPr>
                <w:sz w:val="22"/>
              </w:rPr>
              <w:t>C</w:t>
            </w:r>
            <w:r>
              <w:rPr>
                <w:sz w:val="18"/>
              </w:rPr>
              <w:t>LAYTON</w:t>
            </w:r>
          </w:p>
        </w:tc>
        <w:tc>
          <w:tcPr>
            <w:tcW w:w="2207" w:type="dxa"/>
            <w:tcBorders>
              <w:top w:val="single" w:sz="4" w:space="0" w:color="000000"/>
              <w:bottom w:val="single" w:sz="4" w:space="0" w:color="000000"/>
            </w:tcBorders>
            <w:shd w:val="clear" w:color="auto" w:fill="FFF6E7"/>
          </w:tcPr>
          <w:p>
            <w:pPr>
              <w:pStyle w:val="TableParagraph"/>
              <w:spacing w:line="256" w:lineRule="exact" w:before="9"/>
              <w:ind w:left="694" w:right="663"/>
              <w:jc w:val="center"/>
              <w:rPr>
                <w:sz w:val="22"/>
              </w:rPr>
            </w:pPr>
            <w:r>
              <w:rPr>
                <w:sz w:val="22"/>
              </w:rPr>
              <w:t>7 - 12</w:t>
            </w:r>
          </w:p>
        </w:tc>
      </w:tr>
      <w:tr>
        <w:trPr>
          <w:trHeight w:val="285" w:hRule="atLeast"/>
        </w:trPr>
        <w:tc>
          <w:tcPr>
            <w:tcW w:w="5000" w:type="dxa"/>
            <w:tcBorders>
              <w:top w:val="single" w:sz="4" w:space="0" w:color="000000"/>
              <w:bottom w:val="single" w:sz="4" w:space="0" w:color="000000"/>
            </w:tcBorders>
          </w:tcPr>
          <w:p>
            <w:pPr>
              <w:pStyle w:val="TableParagraph"/>
              <w:spacing w:line="256" w:lineRule="exact" w:before="9"/>
              <w:ind w:left="390"/>
              <w:jc w:val="left"/>
              <w:rPr>
                <w:sz w:val="18"/>
              </w:rPr>
            </w:pPr>
            <w:r>
              <w:rPr>
                <w:sz w:val="22"/>
              </w:rPr>
              <w:t>B</w:t>
            </w:r>
            <w:r>
              <w:rPr>
                <w:sz w:val="18"/>
              </w:rPr>
              <w:t>ARBOUR </w:t>
            </w:r>
            <w:r>
              <w:rPr>
                <w:sz w:val="22"/>
              </w:rPr>
              <w:t>C</w:t>
            </w:r>
            <w:r>
              <w:rPr>
                <w:sz w:val="18"/>
              </w:rPr>
              <w:t>OUNTY </w:t>
            </w:r>
            <w:r>
              <w:rPr>
                <w:sz w:val="22"/>
              </w:rPr>
              <w:t>I</w:t>
            </w:r>
            <w:r>
              <w:rPr>
                <w:sz w:val="18"/>
              </w:rPr>
              <w:t>NTERMEDIATE </w:t>
            </w:r>
            <w:r>
              <w:rPr>
                <w:sz w:val="22"/>
              </w:rPr>
              <w:t>S</w:t>
            </w:r>
            <w:r>
              <w:rPr>
                <w:sz w:val="18"/>
              </w:rPr>
              <w:t>CHOOL</w:t>
            </w:r>
          </w:p>
        </w:tc>
        <w:tc>
          <w:tcPr>
            <w:tcW w:w="2052" w:type="dxa"/>
            <w:tcBorders>
              <w:top w:val="single" w:sz="4" w:space="0" w:color="000000"/>
              <w:bottom w:val="single" w:sz="4" w:space="0" w:color="000000"/>
            </w:tcBorders>
          </w:tcPr>
          <w:p>
            <w:pPr>
              <w:pStyle w:val="TableParagraph"/>
              <w:spacing w:line="256" w:lineRule="exact" w:before="9"/>
              <w:ind w:left="515" w:right="481"/>
              <w:jc w:val="center"/>
              <w:rPr>
                <w:sz w:val="18"/>
              </w:rPr>
            </w:pPr>
            <w:r>
              <w:rPr>
                <w:sz w:val="22"/>
              </w:rPr>
              <w:t>L</w:t>
            </w:r>
            <w:r>
              <w:rPr>
                <w:sz w:val="18"/>
              </w:rPr>
              <w:t>OUISVILLE</w:t>
            </w:r>
          </w:p>
        </w:tc>
        <w:tc>
          <w:tcPr>
            <w:tcW w:w="2207" w:type="dxa"/>
            <w:tcBorders>
              <w:top w:val="single" w:sz="4" w:space="0" w:color="000000"/>
              <w:bottom w:val="single" w:sz="4" w:space="0" w:color="000000"/>
            </w:tcBorders>
          </w:tcPr>
          <w:p>
            <w:pPr>
              <w:pStyle w:val="TableParagraph"/>
              <w:spacing w:line="256" w:lineRule="exact" w:before="9"/>
              <w:ind w:left="694" w:right="663"/>
              <w:jc w:val="center"/>
              <w:rPr>
                <w:sz w:val="22"/>
              </w:rPr>
            </w:pPr>
            <w:r>
              <w:rPr>
                <w:sz w:val="22"/>
              </w:rPr>
              <w:t>2 - 6</w:t>
            </w:r>
          </w:p>
        </w:tc>
      </w:tr>
      <w:tr>
        <w:trPr>
          <w:trHeight w:val="299" w:hRule="atLeast"/>
        </w:trPr>
        <w:tc>
          <w:tcPr>
            <w:tcW w:w="5000" w:type="dxa"/>
            <w:tcBorders>
              <w:top w:val="single" w:sz="4" w:space="0" w:color="000000"/>
              <w:bottom w:val="single" w:sz="4" w:space="0" w:color="000000"/>
            </w:tcBorders>
            <w:shd w:val="clear" w:color="auto" w:fill="FFF6E7"/>
          </w:tcPr>
          <w:p>
            <w:pPr>
              <w:pStyle w:val="TableParagraph"/>
              <w:spacing w:line="264" w:lineRule="exact" w:before="16"/>
              <w:ind w:left="390"/>
              <w:jc w:val="left"/>
              <w:rPr>
                <w:sz w:val="18"/>
              </w:rPr>
            </w:pPr>
            <w:r>
              <w:rPr>
                <w:sz w:val="22"/>
              </w:rPr>
              <w:t>B</w:t>
            </w:r>
            <w:r>
              <w:rPr>
                <w:sz w:val="18"/>
              </w:rPr>
              <w:t>ARBOUR </w:t>
            </w:r>
            <w:r>
              <w:rPr>
                <w:sz w:val="22"/>
              </w:rPr>
              <w:t>C</w:t>
            </w:r>
            <w:r>
              <w:rPr>
                <w:sz w:val="18"/>
              </w:rPr>
              <w:t>OUNTY </w:t>
            </w:r>
            <w:r>
              <w:rPr>
                <w:sz w:val="22"/>
              </w:rPr>
              <w:t>P</w:t>
            </w:r>
            <w:r>
              <w:rPr>
                <w:sz w:val="18"/>
              </w:rPr>
              <w:t>RIMARY </w:t>
            </w:r>
            <w:r>
              <w:rPr>
                <w:sz w:val="22"/>
              </w:rPr>
              <w:t>S</w:t>
            </w:r>
            <w:r>
              <w:rPr>
                <w:sz w:val="18"/>
              </w:rPr>
              <w:t>CHOOL</w:t>
            </w:r>
          </w:p>
        </w:tc>
        <w:tc>
          <w:tcPr>
            <w:tcW w:w="2052" w:type="dxa"/>
            <w:tcBorders>
              <w:top w:val="single" w:sz="4" w:space="0" w:color="000000"/>
              <w:bottom w:val="single" w:sz="4" w:space="0" w:color="000000"/>
            </w:tcBorders>
            <w:shd w:val="clear" w:color="auto" w:fill="FFF6E7"/>
          </w:tcPr>
          <w:p>
            <w:pPr>
              <w:pStyle w:val="TableParagraph"/>
              <w:spacing w:line="264" w:lineRule="exact" w:before="16"/>
              <w:ind w:left="515" w:right="484"/>
              <w:jc w:val="center"/>
              <w:rPr>
                <w:sz w:val="18"/>
              </w:rPr>
            </w:pPr>
            <w:r>
              <w:rPr>
                <w:sz w:val="22"/>
              </w:rPr>
              <w:t>C</w:t>
            </w:r>
            <w:r>
              <w:rPr>
                <w:sz w:val="18"/>
              </w:rPr>
              <w:t>LAYTON</w:t>
            </w:r>
          </w:p>
        </w:tc>
        <w:tc>
          <w:tcPr>
            <w:tcW w:w="2207" w:type="dxa"/>
            <w:tcBorders>
              <w:top w:val="single" w:sz="4" w:space="0" w:color="000000"/>
              <w:bottom w:val="single" w:sz="4" w:space="0" w:color="000000"/>
            </w:tcBorders>
            <w:shd w:val="clear" w:color="auto" w:fill="FFF6E7"/>
          </w:tcPr>
          <w:p>
            <w:pPr>
              <w:pStyle w:val="TableParagraph"/>
              <w:spacing w:line="264" w:lineRule="exact" w:before="16"/>
              <w:ind w:left="694" w:right="662"/>
              <w:jc w:val="center"/>
              <w:rPr>
                <w:sz w:val="22"/>
              </w:rPr>
            </w:pPr>
            <w:r>
              <w:rPr>
                <w:sz w:val="22"/>
              </w:rPr>
              <w:t>PK - 1</w:t>
            </w:r>
          </w:p>
        </w:tc>
      </w:tr>
      <w:tr>
        <w:trPr>
          <w:trHeight w:val="285" w:hRule="atLeast"/>
        </w:trPr>
        <w:tc>
          <w:tcPr>
            <w:tcW w:w="5000" w:type="dxa"/>
            <w:tcBorders>
              <w:top w:val="single" w:sz="4" w:space="0" w:color="000000"/>
              <w:bottom w:val="single" w:sz="4" w:space="0" w:color="000000"/>
            </w:tcBorders>
          </w:tcPr>
          <w:p>
            <w:pPr>
              <w:pStyle w:val="TableParagraph"/>
              <w:spacing w:line="256" w:lineRule="exact" w:before="9"/>
              <w:ind w:left="390"/>
              <w:jc w:val="left"/>
              <w:rPr>
                <w:sz w:val="18"/>
              </w:rPr>
            </w:pPr>
            <w:r>
              <w:rPr>
                <w:sz w:val="22"/>
              </w:rPr>
              <w:t>E</w:t>
            </w:r>
            <w:r>
              <w:rPr>
                <w:sz w:val="18"/>
              </w:rPr>
              <w:t>UFAULA </w:t>
            </w:r>
            <w:r>
              <w:rPr>
                <w:sz w:val="22"/>
              </w:rPr>
              <w:t>E</w:t>
            </w:r>
            <w:r>
              <w:rPr>
                <w:sz w:val="18"/>
              </w:rPr>
              <w:t>LEMENTARY </w:t>
            </w:r>
            <w:r>
              <w:rPr>
                <w:sz w:val="22"/>
              </w:rPr>
              <w:t>S</w:t>
            </w:r>
            <w:r>
              <w:rPr>
                <w:sz w:val="18"/>
              </w:rPr>
              <w:t>CHOOL</w:t>
            </w:r>
          </w:p>
        </w:tc>
        <w:tc>
          <w:tcPr>
            <w:tcW w:w="2052" w:type="dxa"/>
            <w:tcBorders>
              <w:top w:val="single" w:sz="4" w:space="0" w:color="000000"/>
              <w:bottom w:val="single" w:sz="4" w:space="0" w:color="000000"/>
            </w:tcBorders>
          </w:tcPr>
          <w:p>
            <w:pPr>
              <w:pStyle w:val="TableParagraph"/>
              <w:spacing w:line="256" w:lineRule="exact" w:before="9"/>
              <w:ind w:left="515" w:right="483"/>
              <w:jc w:val="center"/>
              <w:rPr>
                <w:sz w:val="18"/>
              </w:rPr>
            </w:pPr>
            <w:r>
              <w:rPr>
                <w:sz w:val="22"/>
              </w:rPr>
              <w:t>E</w:t>
            </w:r>
            <w:r>
              <w:rPr>
                <w:sz w:val="18"/>
              </w:rPr>
              <w:t>UFAULA</w:t>
            </w:r>
          </w:p>
        </w:tc>
        <w:tc>
          <w:tcPr>
            <w:tcW w:w="2207" w:type="dxa"/>
            <w:tcBorders>
              <w:top w:val="single" w:sz="4" w:space="0" w:color="000000"/>
              <w:bottom w:val="single" w:sz="4" w:space="0" w:color="000000"/>
            </w:tcBorders>
          </w:tcPr>
          <w:p>
            <w:pPr>
              <w:pStyle w:val="TableParagraph"/>
              <w:spacing w:line="256" w:lineRule="exact" w:before="9"/>
              <w:ind w:left="694" w:right="663"/>
              <w:jc w:val="center"/>
              <w:rPr>
                <w:sz w:val="22"/>
              </w:rPr>
            </w:pPr>
            <w:r>
              <w:rPr>
                <w:sz w:val="22"/>
              </w:rPr>
              <w:t>3 - 5</w:t>
            </w:r>
          </w:p>
        </w:tc>
      </w:tr>
      <w:tr>
        <w:trPr>
          <w:trHeight w:val="285" w:hRule="atLeast"/>
        </w:trPr>
        <w:tc>
          <w:tcPr>
            <w:tcW w:w="5000" w:type="dxa"/>
            <w:tcBorders>
              <w:top w:val="single" w:sz="4" w:space="0" w:color="000000"/>
              <w:bottom w:val="single" w:sz="4" w:space="0" w:color="000000"/>
            </w:tcBorders>
            <w:shd w:val="clear" w:color="auto" w:fill="FFF6E7"/>
          </w:tcPr>
          <w:p>
            <w:pPr>
              <w:pStyle w:val="TableParagraph"/>
              <w:spacing w:line="256" w:lineRule="exact" w:before="9"/>
              <w:ind w:left="390"/>
              <w:jc w:val="left"/>
              <w:rPr>
                <w:sz w:val="18"/>
              </w:rPr>
            </w:pPr>
            <w:r>
              <w:rPr>
                <w:sz w:val="22"/>
              </w:rPr>
              <w:t>E</w:t>
            </w:r>
            <w:r>
              <w:rPr>
                <w:sz w:val="18"/>
              </w:rPr>
              <w:t>UFAULA </w:t>
            </w:r>
            <w:r>
              <w:rPr>
                <w:sz w:val="22"/>
              </w:rPr>
              <w:t>H</w:t>
            </w:r>
            <w:r>
              <w:rPr>
                <w:sz w:val="18"/>
              </w:rPr>
              <w:t>IGH </w:t>
            </w:r>
            <w:r>
              <w:rPr>
                <w:sz w:val="22"/>
              </w:rPr>
              <w:t>S</w:t>
            </w:r>
            <w:r>
              <w:rPr>
                <w:sz w:val="18"/>
              </w:rPr>
              <w:t>CHOOL</w:t>
            </w:r>
          </w:p>
        </w:tc>
        <w:tc>
          <w:tcPr>
            <w:tcW w:w="2052" w:type="dxa"/>
            <w:tcBorders>
              <w:top w:val="single" w:sz="4" w:space="0" w:color="000000"/>
              <w:bottom w:val="single" w:sz="4" w:space="0" w:color="000000"/>
            </w:tcBorders>
            <w:shd w:val="clear" w:color="auto" w:fill="FFF6E7"/>
          </w:tcPr>
          <w:p>
            <w:pPr>
              <w:pStyle w:val="TableParagraph"/>
              <w:spacing w:line="256" w:lineRule="exact" w:before="9"/>
              <w:ind w:left="515" w:right="483"/>
              <w:jc w:val="center"/>
              <w:rPr>
                <w:sz w:val="18"/>
              </w:rPr>
            </w:pPr>
            <w:r>
              <w:rPr>
                <w:sz w:val="22"/>
              </w:rPr>
              <w:t>E</w:t>
            </w:r>
            <w:r>
              <w:rPr>
                <w:sz w:val="18"/>
              </w:rPr>
              <w:t>UFAULA</w:t>
            </w:r>
          </w:p>
        </w:tc>
        <w:tc>
          <w:tcPr>
            <w:tcW w:w="2207" w:type="dxa"/>
            <w:tcBorders>
              <w:top w:val="single" w:sz="4" w:space="0" w:color="000000"/>
              <w:bottom w:val="single" w:sz="4" w:space="0" w:color="000000"/>
            </w:tcBorders>
            <w:shd w:val="clear" w:color="auto" w:fill="FFF6E7"/>
          </w:tcPr>
          <w:p>
            <w:pPr>
              <w:pStyle w:val="TableParagraph"/>
              <w:spacing w:line="256" w:lineRule="exact" w:before="9"/>
              <w:ind w:left="694" w:right="663"/>
              <w:jc w:val="center"/>
              <w:rPr>
                <w:sz w:val="22"/>
              </w:rPr>
            </w:pPr>
            <w:r>
              <w:rPr>
                <w:sz w:val="22"/>
              </w:rPr>
              <w:t>9 - 12</w:t>
            </w:r>
          </w:p>
        </w:tc>
      </w:tr>
      <w:tr>
        <w:trPr>
          <w:trHeight w:val="283" w:hRule="atLeast"/>
        </w:trPr>
        <w:tc>
          <w:tcPr>
            <w:tcW w:w="5000" w:type="dxa"/>
            <w:tcBorders>
              <w:top w:val="single" w:sz="4" w:space="0" w:color="000000"/>
              <w:bottom w:val="single" w:sz="4" w:space="0" w:color="000000"/>
            </w:tcBorders>
          </w:tcPr>
          <w:p>
            <w:pPr>
              <w:pStyle w:val="TableParagraph"/>
              <w:spacing w:line="255" w:lineRule="exact" w:before="9"/>
              <w:ind w:left="390"/>
              <w:jc w:val="left"/>
              <w:rPr>
                <w:sz w:val="18"/>
              </w:rPr>
            </w:pPr>
            <w:r>
              <w:rPr>
                <w:sz w:val="22"/>
              </w:rPr>
              <w:t>E</w:t>
            </w:r>
            <w:r>
              <w:rPr>
                <w:sz w:val="18"/>
              </w:rPr>
              <w:t>UFAULA </w:t>
            </w:r>
            <w:r>
              <w:rPr>
                <w:sz w:val="22"/>
              </w:rPr>
              <w:t>P</w:t>
            </w:r>
            <w:r>
              <w:rPr>
                <w:sz w:val="18"/>
              </w:rPr>
              <w:t>RIMARY </w:t>
            </w:r>
            <w:r>
              <w:rPr>
                <w:sz w:val="22"/>
              </w:rPr>
              <w:t>S</w:t>
            </w:r>
            <w:r>
              <w:rPr>
                <w:sz w:val="18"/>
              </w:rPr>
              <w:t>CHOOL</w:t>
            </w:r>
          </w:p>
        </w:tc>
        <w:tc>
          <w:tcPr>
            <w:tcW w:w="2052" w:type="dxa"/>
            <w:tcBorders>
              <w:top w:val="single" w:sz="4" w:space="0" w:color="000000"/>
              <w:bottom w:val="single" w:sz="4" w:space="0" w:color="000000"/>
            </w:tcBorders>
          </w:tcPr>
          <w:p>
            <w:pPr>
              <w:pStyle w:val="TableParagraph"/>
              <w:spacing w:line="255" w:lineRule="exact" w:before="9"/>
              <w:ind w:left="515" w:right="483"/>
              <w:jc w:val="center"/>
              <w:rPr>
                <w:sz w:val="18"/>
              </w:rPr>
            </w:pPr>
            <w:r>
              <w:rPr>
                <w:sz w:val="22"/>
              </w:rPr>
              <w:t>E</w:t>
            </w:r>
            <w:r>
              <w:rPr>
                <w:sz w:val="18"/>
              </w:rPr>
              <w:t>UFAULA</w:t>
            </w:r>
          </w:p>
        </w:tc>
        <w:tc>
          <w:tcPr>
            <w:tcW w:w="2207" w:type="dxa"/>
            <w:tcBorders>
              <w:top w:val="single" w:sz="4" w:space="0" w:color="000000"/>
              <w:bottom w:val="single" w:sz="4" w:space="0" w:color="000000"/>
            </w:tcBorders>
          </w:tcPr>
          <w:p>
            <w:pPr>
              <w:pStyle w:val="TableParagraph"/>
              <w:spacing w:line="255" w:lineRule="exact" w:before="9"/>
              <w:ind w:left="694" w:right="662"/>
              <w:jc w:val="center"/>
              <w:rPr>
                <w:sz w:val="22"/>
              </w:rPr>
            </w:pPr>
            <w:r>
              <w:rPr>
                <w:sz w:val="22"/>
              </w:rPr>
              <w:t>PK - 2</w:t>
            </w:r>
          </w:p>
        </w:tc>
      </w:tr>
      <w:tr>
        <w:trPr>
          <w:trHeight w:val="285" w:hRule="atLeast"/>
        </w:trPr>
        <w:tc>
          <w:tcPr>
            <w:tcW w:w="5000" w:type="dxa"/>
            <w:tcBorders>
              <w:top w:val="single" w:sz="4" w:space="0" w:color="000000"/>
              <w:bottom w:val="single" w:sz="4" w:space="0" w:color="000000"/>
            </w:tcBorders>
            <w:shd w:val="clear" w:color="auto" w:fill="FFF6E7"/>
          </w:tcPr>
          <w:p>
            <w:pPr>
              <w:pStyle w:val="TableParagraph"/>
              <w:spacing w:line="255" w:lineRule="exact" w:before="10"/>
              <w:ind w:left="390"/>
              <w:jc w:val="left"/>
              <w:rPr>
                <w:sz w:val="18"/>
              </w:rPr>
            </w:pPr>
            <w:r>
              <w:rPr>
                <w:sz w:val="22"/>
              </w:rPr>
              <w:t>H</w:t>
            </w:r>
            <w:r>
              <w:rPr>
                <w:sz w:val="18"/>
              </w:rPr>
              <w:t>OPE </w:t>
            </w:r>
            <w:r>
              <w:rPr>
                <w:sz w:val="22"/>
              </w:rPr>
              <w:t>A</w:t>
            </w:r>
            <w:r>
              <w:rPr>
                <w:sz w:val="18"/>
              </w:rPr>
              <w:t>CADEMY</w:t>
            </w:r>
          </w:p>
        </w:tc>
        <w:tc>
          <w:tcPr>
            <w:tcW w:w="2052" w:type="dxa"/>
            <w:tcBorders>
              <w:top w:val="single" w:sz="4" w:space="0" w:color="000000"/>
              <w:bottom w:val="single" w:sz="4" w:space="0" w:color="000000"/>
            </w:tcBorders>
            <w:shd w:val="clear" w:color="auto" w:fill="FFF6E7"/>
          </w:tcPr>
          <w:p>
            <w:pPr>
              <w:pStyle w:val="TableParagraph"/>
              <w:spacing w:line="255" w:lineRule="exact" w:before="10"/>
              <w:ind w:left="515" w:right="483"/>
              <w:jc w:val="center"/>
              <w:rPr>
                <w:sz w:val="18"/>
              </w:rPr>
            </w:pPr>
            <w:r>
              <w:rPr>
                <w:sz w:val="22"/>
              </w:rPr>
              <w:t>E</w:t>
            </w:r>
            <w:r>
              <w:rPr>
                <w:sz w:val="18"/>
              </w:rPr>
              <w:t>UFAULA</w:t>
            </w:r>
          </w:p>
        </w:tc>
        <w:tc>
          <w:tcPr>
            <w:tcW w:w="2207" w:type="dxa"/>
            <w:tcBorders>
              <w:top w:val="single" w:sz="4" w:space="0" w:color="000000"/>
              <w:bottom w:val="single" w:sz="4" w:space="0" w:color="000000"/>
            </w:tcBorders>
            <w:shd w:val="clear" w:color="auto" w:fill="FFF6E7"/>
          </w:tcPr>
          <w:p>
            <w:pPr>
              <w:pStyle w:val="TableParagraph"/>
              <w:spacing w:line="255" w:lineRule="exact" w:before="10"/>
              <w:ind w:left="694" w:right="663"/>
              <w:jc w:val="center"/>
              <w:rPr>
                <w:sz w:val="22"/>
              </w:rPr>
            </w:pPr>
            <w:r>
              <w:rPr>
                <w:sz w:val="22"/>
              </w:rPr>
              <w:t>6 - 12</w:t>
            </w:r>
          </w:p>
        </w:tc>
      </w:tr>
      <w:tr>
        <w:trPr>
          <w:trHeight w:val="284" w:hRule="atLeast"/>
        </w:trPr>
        <w:tc>
          <w:tcPr>
            <w:tcW w:w="5000" w:type="dxa"/>
            <w:tcBorders>
              <w:top w:val="single" w:sz="4" w:space="0" w:color="000000"/>
              <w:bottom w:val="double" w:sz="6" w:space="0" w:color="833B0A"/>
            </w:tcBorders>
          </w:tcPr>
          <w:p>
            <w:pPr>
              <w:pStyle w:val="TableParagraph"/>
              <w:spacing w:line="254" w:lineRule="exact" w:before="10"/>
              <w:ind w:left="390"/>
              <w:jc w:val="left"/>
              <w:rPr>
                <w:sz w:val="18"/>
              </w:rPr>
            </w:pPr>
            <w:r>
              <w:rPr>
                <w:sz w:val="22"/>
              </w:rPr>
              <w:t>M</w:t>
            </w:r>
            <w:r>
              <w:rPr>
                <w:sz w:val="18"/>
              </w:rPr>
              <w:t>OORE </w:t>
            </w:r>
            <w:r>
              <w:rPr>
                <w:sz w:val="22"/>
              </w:rPr>
              <w:t>M</w:t>
            </w:r>
            <w:r>
              <w:rPr>
                <w:sz w:val="18"/>
              </w:rPr>
              <w:t>IDDLE </w:t>
            </w:r>
            <w:r>
              <w:rPr>
                <w:sz w:val="22"/>
              </w:rPr>
              <w:t>S</w:t>
            </w:r>
            <w:r>
              <w:rPr>
                <w:sz w:val="18"/>
              </w:rPr>
              <w:t>CHOOL</w:t>
            </w:r>
          </w:p>
        </w:tc>
        <w:tc>
          <w:tcPr>
            <w:tcW w:w="2052" w:type="dxa"/>
            <w:tcBorders>
              <w:top w:val="single" w:sz="4" w:space="0" w:color="000000"/>
              <w:bottom w:val="double" w:sz="6" w:space="0" w:color="833B0A"/>
            </w:tcBorders>
          </w:tcPr>
          <w:p>
            <w:pPr>
              <w:pStyle w:val="TableParagraph"/>
              <w:spacing w:line="254" w:lineRule="exact" w:before="10"/>
              <w:ind w:left="515" w:right="483"/>
              <w:jc w:val="center"/>
              <w:rPr>
                <w:sz w:val="18"/>
              </w:rPr>
            </w:pPr>
            <w:r>
              <w:rPr>
                <w:sz w:val="22"/>
              </w:rPr>
              <w:t>E</w:t>
            </w:r>
            <w:r>
              <w:rPr>
                <w:sz w:val="18"/>
              </w:rPr>
              <w:t>UFAULA</w:t>
            </w:r>
          </w:p>
        </w:tc>
        <w:tc>
          <w:tcPr>
            <w:tcW w:w="2207" w:type="dxa"/>
            <w:tcBorders>
              <w:top w:val="single" w:sz="4" w:space="0" w:color="000000"/>
              <w:bottom w:val="double" w:sz="6" w:space="0" w:color="833B0A"/>
            </w:tcBorders>
          </w:tcPr>
          <w:p>
            <w:pPr>
              <w:pStyle w:val="TableParagraph"/>
              <w:spacing w:line="254" w:lineRule="exact" w:before="10"/>
              <w:ind w:left="694" w:right="663"/>
              <w:jc w:val="center"/>
              <w:rPr>
                <w:sz w:val="22"/>
              </w:rPr>
            </w:pPr>
            <w:r>
              <w:rPr>
                <w:sz w:val="22"/>
              </w:rPr>
              <w:t>6 - 8</w:t>
            </w:r>
          </w:p>
        </w:tc>
      </w:tr>
      <w:tr>
        <w:trPr>
          <w:trHeight w:val="285" w:hRule="atLeast"/>
        </w:trPr>
        <w:tc>
          <w:tcPr>
            <w:tcW w:w="9259" w:type="dxa"/>
            <w:gridSpan w:val="3"/>
            <w:tcBorders>
              <w:top w:val="double" w:sz="6" w:space="0" w:color="833B0A"/>
              <w:bottom w:val="single" w:sz="4" w:space="0" w:color="000000"/>
            </w:tcBorders>
            <w:shd w:val="clear" w:color="auto" w:fill="FDE1AC"/>
          </w:tcPr>
          <w:p>
            <w:pPr>
              <w:pStyle w:val="TableParagraph"/>
              <w:spacing w:line="246" w:lineRule="exact" w:before="20"/>
              <w:ind w:left="108"/>
              <w:jc w:val="left"/>
              <w:rPr>
                <w:b/>
                <w:sz w:val="18"/>
              </w:rPr>
            </w:pPr>
            <w:r>
              <w:rPr>
                <w:b/>
                <w:sz w:val="22"/>
              </w:rPr>
              <w:t>C</w:t>
            </w:r>
            <w:r>
              <w:rPr>
                <w:b/>
                <w:sz w:val="18"/>
              </w:rPr>
              <w:t>OVINGTON </w:t>
            </w:r>
            <w:r>
              <w:rPr>
                <w:b/>
                <w:sz w:val="22"/>
              </w:rPr>
              <w:t>C</w:t>
            </w:r>
            <w:r>
              <w:rPr>
                <w:b/>
                <w:sz w:val="18"/>
              </w:rPr>
              <w:t>OUNTY</w:t>
            </w:r>
          </w:p>
        </w:tc>
      </w:tr>
      <w:tr>
        <w:trPr>
          <w:trHeight w:val="285" w:hRule="atLeast"/>
        </w:trPr>
        <w:tc>
          <w:tcPr>
            <w:tcW w:w="5000" w:type="dxa"/>
            <w:tcBorders>
              <w:top w:val="single" w:sz="4" w:space="0" w:color="000000"/>
              <w:bottom w:val="single" w:sz="4" w:space="0" w:color="000000"/>
            </w:tcBorders>
          </w:tcPr>
          <w:p>
            <w:pPr>
              <w:pStyle w:val="TableParagraph"/>
              <w:spacing w:line="246" w:lineRule="exact" w:before="19"/>
              <w:ind w:left="390"/>
              <w:jc w:val="left"/>
              <w:rPr>
                <w:sz w:val="18"/>
              </w:rPr>
            </w:pPr>
            <w:r>
              <w:rPr>
                <w:sz w:val="22"/>
              </w:rPr>
              <w:t>A</w:t>
            </w:r>
            <w:r>
              <w:rPr>
                <w:sz w:val="18"/>
              </w:rPr>
              <w:t>NDALUSIA </w:t>
            </w:r>
            <w:r>
              <w:rPr>
                <w:sz w:val="22"/>
              </w:rPr>
              <w:t>E</w:t>
            </w:r>
            <w:r>
              <w:rPr>
                <w:sz w:val="18"/>
              </w:rPr>
              <w:t>LEMENTARY </w:t>
            </w:r>
            <w:r>
              <w:rPr>
                <w:sz w:val="22"/>
              </w:rPr>
              <w:t>S</w:t>
            </w:r>
            <w:r>
              <w:rPr>
                <w:sz w:val="18"/>
              </w:rPr>
              <w:t>CHOOL</w:t>
            </w:r>
          </w:p>
        </w:tc>
        <w:tc>
          <w:tcPr>
            <w:tcW w:w="2052" w:type="dxa"/>
            <w:tcBorders>
              <w:top w:val="single" w:sz="4" w:space="0" w:color="000000"/>
              <w:bottom w:val="single" w:sz="4" w:space="0" w:color="000000"/>
            </w:tcBorders>
          </w:tcPr>
          <w:p>
            <w:pPr>
              <w:pStyle w:val="TableParagraph"/>
              <w:spacing w:line="255" w:lineRule="exact" w:before="10"/>
              <w:ind w:left="515" w:right="483"/>
              <w:jc w:val="center"/>
              <w:rPr>
                <w:sz w:val="18"/>
              </w:rPr>
            </w:pPr>
            <w:r>
              <w:rPr>
                <w:sz w:val="22"/>
              </w:rPr>
              <w:t>A</w:t>
            </w:r>
            <w:r>
              <w:rPr>
                <w:sz w:val="18"/>
              </w:rPr>
              <w:t>NDALUSIA</w:t>
            </w:r>
          </w:p>
        </w:tc>
        <w:tc>
          <w:tcPr>
            <w:tcW w:w="2207" w:type="dxa"/>
            <w:tcBorders>
              <w:top w:val="single" w:sz="4" w:space="0" w:color="000000"/>
              <w:bottom w:val="single" w:sz="4" w:space="0" w:color="000000"/>
            </w:tcBorders>
          </w:tcPr>
          <w:p>
            <w:pPr>
              <w:pStyle w:val="TableParagraph"/>
              <w:spacing w:line="246" w:lineRule="exact" w:before="19"/>
              <w:ind w:left="694" w:right="662"/>
              <w:jc w:val="center"/>
              <w:rPr>
                <w:sz w:val="22"/>
              </w:rPr>
            </w:pPr>
            <w:r>
              <w:rPr>
                <w:sz w:val="22"/>
              </w:rPr>
              <w:t>PK - 6</w:t>
            </w:r>
          </w:p>
        </w:tc>
      </w:tr>
      <w:tr>
        <w:trPr>
          <w:trHeight w:val="285" w:hRule="atLeast"/>
        </w:trPr>
        <w:tc>
          <w:tcPr>
            <w:tcW w:w="5000" w:type="dxa"/>
            <w:tcBorders>
              <w:top w:val="single" w:sz="4" w:space="0" w:color="000000"/>
              <w:bottom w:val="single" w:sz="4" w:space="0" w:color="000000"/>
            </w:tcBorders>
            <w:shd w:val="clear" w:color="auto" w:fill="FFF6E7"/>
          </w:tcPr>
          <w:p>
            <w:pPr>
              <w:pStyle w:val="TableParagraph"/>
              <w:spacing w:line="247" w:lineRule="exact" w:before="18"/>
              <w:ind w:left="390"/>
              <w:jc w:val="left"/>
              <w:rPr>
                <w:sz w:val="18"/>
              </w:rPr>
            </w:pPr>
            <w:r>
              <w:rPr>
                <w:sz w:val="22"/>
              </w:rPr>
              <w:t>A</w:t>
            </w:r>
            <w:r>
              <w:rPr>
                <w:sz w:val="18"/>
              </w:rPr>
              <w:t>NDALUSIA </w:t>
            </w:r>
            <w:r>
              <w:rPr>
                <w:sz w:val="22"/>
              </w:rPr>
              <w:t>H</w:t>
            </w:r>
            <w:r>
              <w:rPr>
                <w:sz w:val="18"/>
              </w:rPr>
              <w:t>IGH </w:t>
            </w:r>
            <w:r>
              <w:rPr>
                <w:sz w:val="22"/>
              </w:rPr>
              <w:t>S</w:t>
            </w:r>
            <w:r>
              <w:rPr>
                <w:sz w:val="18"/>
              </w:rPr>
              <w:t>CHOOL</w:t>
            </w:r>
          </w:p>
        </w:tc>
        <w:tc>
          <w:tcPr>
            <w:tcW w:w="2052" w:type="dxa"/>
            <w:tcBorders>
              <w:top w:val="single" w:sz="4" w:space="0" w:color="000000"/>
              <w:bottom w:val="single" w:sz="4" w:space="0" w:color="000000"/>
            </w:tcBorders>
            <w:shd w:val="clear" w:color="auto" w:fill="FFF6E7"/>
          </w:tcPr>
          <w:p>
            <w:pPr>
              <w:pStyle w:val="TableParagraph"/>
              <w:spacing w:line="256" w:lineRule="exact" w:before="9"/>
              <w:ind w:left="515" w:right="483"/>
              <w:jc w:val="center"/>
              <w:rPr>
                <w:sz w:val="18"/>
              </w:rPr>
            </w:pPr>
            <w:r>
              <w:rPr>
                <w:sz w:val="22"/>
              </w:rPr>
              <w:t>A</w:t>
            </w:r>
            <w:r>
              <w:rPr>
                <w:sz w:val="18"/>
              </w:rPr>
              <w:t>NDALUSIA</w:t>
            </w:r>
          </w:p>
        </w:tc>
        <w:tc>
          <w:tcPr>
            <w:tcW w:w="2207" w:type="dxa"/>
            <w:tcBorders>
              <w:top w:val="single" w:sz="4" w:space="0" w:color="000000"/>
              <w:bottom w:val="single" w:sz="4" w:space="0" w:color="000000"/>
            </w:tcBorders>
            <w:shd w:val="clear" w:color="auto" w:fill="FFF6E7"/>
          </w:tcPr>
          <w:p>
            <w:pPr>
              <w:pStyle w:val="TableParagraph"/>
              <w:spacing w:line="247" w:lineRule="exact" w:before="18"/>
              <w:ind w:left="694" w:right="663"/>
              <w:jc w:val="center"/>
              <w:rPr>
                <w:sz w:val="22"/>
              </w:rPr>
            </w:pPr>
            <w:r>
              <w:rPr>
                <w:sz w:val="22"/>
              </w:rPr>
              <w:t>9 - 12</w:t>
            </w:r>
          </w:p>
        </w:tc>
      </w:tr>
      <w:tr>
        <w:trPr>
          <w:trHeight w:val="285" w:hRule="atLeast"/>
        </w:trPr>
        <w:tc>
          <w:tcPr>
            <w:tcW w:w="5000" w:type="dxa"/>
            <w:tcBorders>
              <w:top w:val="single" w:sz="4" w:space="0" w:color="000000"/>
              <w:bottom w:val="single" w:sz="4" w:space="0" w:color="000000"/>
            </w:tcBorders>
          </w:tcPr>
          <w:p>
            <w:pPr>
              <w:pStyle w:val="TableParagraph"/>
              <w:spacing w:line="247" w:lineRule="exact" w:before="18"/>
              <w:ind w:left="334"/>
              <w:jc w:val="left"/>
              <w:rPr>
                <w:sz w:val="18"/>
              </w:rPr>
            </w:pPr>
            <w:r>
              <w:rPr>
                <w:sz w:val="22"/>
              </w:rPr>
              <w:t>A</w:t>
            </w:r>
            <w:r>
              <w:rPr>
                <w:sz w:val="18"/>
              </w:rPr>
              <w:t>NDALUSIA </w:t>
            </w:r>
            <w:r>
              <w:rPr>
                <w:sz w:val="22"/>
              </w:rPr>
              <w:t>J</w:t>
            </w:r>
            <w:r>
              <w:rPr>
                <w:sz w:val="18"/>
              </w:rPr>
              <w:t>UNIOR </w:t>
            </w:r>
            <w:r>
              <w:rPr>
                <w:sz w:val="22"/>
              </w:rPr>
              <w:t>H</w:t>
            </w:r>
            <w:r>
              <w:rPr>
                <w:sz w:val="18"/>
              </w:rPr>
              <w:t>IGH </w:t>
            </w:r>
            <w:r>
              <w:rPr>
                <w:sz w:val="22"/>
              </w:rPr>
              <w:t>S</w:t>
            </w:r>
            <w:r>
              <w:rPr>
                <w:sz w:val="18"/>
              </w:rPr>
              <w:t>CHOOL</w:t>
            </w:r>
          </w:p>
        </w:tc>
        <w:tc>
          <w:tcPr>
            <w:tcW w:w="2052" w:type="dxa"/>
            <w:tcBorders>
              <w:top w:val="single" w:sz="4" w:space="0" w:color="000000"/>
              <w:bottom w:val="single" w:sz="4" w:space="0" w:color="000000"/>
            </w:tcBorders>
          </w:tcPr>
          <w:p>
            <w:pPr>
              <w:pStyle w:val="TableParagraph"/>
              <w:spacing w:line="256" w:lineRule="exact" w:before="9"/>
              <w:ind w:left="515" w:right="483"/>
              <w:jc w:val="center"/>
              <w:rPr>
                <w:sz w:val="18"/>
              </w:rPr>
            </w:pPr>
            <w:r>
              <w:rPr>
                <w:sz w:val="22"/>
              </w:rPr>
              <w:t>A</w:t>
            </w:r>
            <w:r>
              <w:rPr>
                <w:sz w:val="18"/>
              </w:rPr>
              <w:t>NDALUSIA</w:t>
            </w:r>
          </w:p>
        </w:tc>
        <w:tc>
          <w:tcPr>
            <w:tcW w:w="2207" w:type="dxa"/>
            <w:tcBorders>
              <w:top w:val="single" w:sz="4" w:space="0" w:color="000000"/>
              <w:bottom w:val="single" w:sz="4" w:space="0" w:color="000000"/>
            </w:tcBorders>
          </w:tcPr>
          <w:p>
            <w:pPr>
              <w:pStyle w:val="TableParagraph"/>
              <w:spacing w:line="247" w:lineRule="exact" w:before="18"/>
              <w:ind w:left="694" w:right="663"/>
              <w:jc w:val="center"/>
              <w:rPr>
                <w:sz w:val="22"/>
              </w:rPr>
            </w:pPr>
            <w:r>
              <w:rPr>
                <w:sz w:val="22"/>
              </w:rPr>
              <w:t>7 - 8</w:t>
            </w:r>
          </w:p>
        </w:tc>
      </w:tr>
      <w:tr>
        <w:trPr>
          <w:trHeight w:val="283" w:hRule="atLeast"/>
        </w:trPr>
        <w:tc>
          <w:tcPr>
            <w:tcW w:w="5000" w:type="dxa"/>
            <w:tcBorders>
              <w:top w:val="single" w:sz="4" w:space="0" w:color="000000"/>
              <w:bottom w:val="single" w:sz="4" w:space="0" w:color="000000"/>
            </w:tcBorders>
            <w:shd w:val="clear" w:color="auto" w:fill="FFF6E7"/>
          </w:tcPr>
          <w:p>
            <w:pPr>
              <w:pStyle w:val="TableParagraph"/>
              <w:spacing w:line="246" w:lineRule="exact" w:before="18"/>
              <w:ind w:left="390"/>
              <w:jc w:val="left"/>
              <w:rPr>
                <w:sz w:val="18"/>
              </w:rPr>
            </w:pPr>
            <w:r>
              <w:rPr>
                <w:sz w:val="22"/>
              </w:rPr>
              <w:t>F</w:t>
            </w:r>
            <w:r>
              <w:rPr>
                <w:sz w:val="18"/>
              </w:rPr>
              <w:t>LEETA </w:t>
            </w:r>
            <w:r>
              <w:rPr>
                <w:sz w:val="22"/>
              </w:rPr>
              <w:t>S</w:t>
            </w:r>
            <w:r>
              <w:rPr>
                <w:sz w:val="18"/>
              </w:rPr>
              <w:t>CHOOL</w:t>
            </w:r>
          </w:p>
        </w:tc>
        <w:tc>
          <w:tcPr>
            <w:tcW w:w="2052" w:type="dxa"/>
            <w:tcBorders>
              <w:top w:val="single" w:sz="4" w:space="0" w:color="000000"/>
              <w:bottom w:val="single" w:sz="4" w:space="0" w:color="000000"/>
            </w:tcBorders>
            <w:shd w:val="clear" w:color="auto" w:fill="FFF6E7"/>
          </w:tcPr>
          <w:p>
            <w:pPr>
              <w:pStyle w:val="TableParagraph"/>
              <w:spacing w:line="255" w:lineRule="exact" w:before="9"/>
              <w:ind w:left="515" w:right="484"/>
              <w:jc w:val="center"/>
              <w:rPr>
                <w:sz w:val="18"/>
              </w:rPr>
            </w:pPr>
            <w:r>
              <w:rPr>
                <w:sz w:val="22"/>
              </w:rPr>
              <w:t>O</w:t>
            </w:r>
            <w:r>
              <w:rPr>
                <w:sz w:val="18"/>
              </w:rPr>
              <w:t>PP</w:t>
            </w:r>
          </w:p>
        </w:tc>
        <w:tc>
          <w:tcPr>
            <w:tcW w:w="2207" w:type="dxa"/>
            <w:tcBorders>
              <w:top w:val="single" w:sz="4" w:space="0" w:color="000000"/>
              <w:bottom w:val="single" w:sz="4" w:space="0" w:color="000000"/>
            </w:tcBorders>
            <w:shd w:val="clear" w:color="auto" w:fill="FFF6E7"/>
          </w:tcPr>
          <w:p>
            <w:pPr>
              <w:pStyle w:val="TableParagraph"/>
              <w:spacing w:line="246" w:lineRule="exact" w:before="18"/>
              <w:ind w:left="694" w:right="662"/>
              <w:jc w:val="center"/>
              <w:rPr>
                <w:sz w:val="22"/>
              </w:rPr>
            </w:pPr>
            <w:r>
              <w:rPr>
                <w:sz w:val="22"/>
              </w:rPr>
              <w:t>PK - 8</w:t>
            </w:r>
          </w:p>
        </w:tc>
      </w:tr>
      <w:tr>
        <w:trPr>
          <w:trHeight w:val="285" w:hRule="atLeast"/>
        </w:trPr>
        <w:tc>
          <w:tcPr>
            <w:tcW w:w="5000" w:type="dxa"/>
            <w:tcBorders>
              <w:top w:val="single" w:sz="4" w:space="0" w:color="000000"/>
              <w:bottom w:val="single" w:sz="4" w:space="0" w:color="000000"/>
            </w:tcBorders>
          </w:tcPr>
          <w:p>
            <w:pPr>
              <w:pStyle w:val="TableParagraph"/>
              <w:spacing w:line="246" w:lineRule="exact" w:before="19"/>
              <w:ind w:left="390"/>
              <w:jc w:val="left"/>
              <w:rPr>
                <w:sz w:val="18"/>
              </w:rPr>
            </w:pPr>
            <w:r>
              <w:rPr>
                <w:sz w:val="22"/>
              </w:rPr>
              <w:t>F</w:t>
            </w:r>
            <w:r>
              <w:rPr>
                <w:sz w:val="18"/>
              </w:rPr>
              <w:t>LORALA </w:t>
            </w:r>
            <w:r>
              <w:rPr>
                <w:sz w:val="22"/>
              </w:rPr>
              <w:t>S</w:t>
            </w:r>
            <w:r>
              <w:rPr>
                <w:sz w:val="18"/>
              </w:rPr>
              <w:t>CHOOL</w:t>
            </w:r>
          </w:p>
        </w:tc>
        <w:tc>
          <w:tcPr>
            <w:tcW w:w="2052" w:type="dxa"/>
            <w:tcBorders>
              <w:top w:val="single" w:sz="4" w:space="0" w:color="000000"/>
              <w:bottom w:val="single" w:sz="4" w:space="0" w:color="000000"/>
            </w:tcBorders>
          </w:tcPr>
          <w:p>
            <w:pPr>
              <w:pStyle w:val="TableParagraph"/>
              <w:spacing w:line="255" w:lineRule="exact" w:before="10"/>
              <w:ind w:left="515" w:right="483"/>
              <w:jc w:val="center"/>
              <w:rPr>
                <w:sz w:val="18"/>
              </w:rPr>
            </w:pPr>
            <w:r>
              <w:rPr>
                <w:sz w:val="22"/>
              </w:rPr>
              <w:t>F</w:t>
            </w:r>
            <w:r>
              <w:rPr>
                <w:sz w:val="18"/>
              </w:rPr>
              <w:t>LORALA</w:t>
            </w:r>
          </w:p>
        </w:tc>
        <w:tc>
          <w:tcPr>
            <w:tcW w:w="2207" w:type="dxa"/>
            <w:tcBorders>
              <w:top w:val="single" w:sz="4" w:space="0" w:color="000000"/>
              <w:bottom w:val="single" w:sz="4" w:space="0" w:color="000000"/>
            </w:tcBorders>
          </w:tcPr>
          <w:p>
            <w:pPr>
              <w:pStyle w:val="TableParagraph"/>
              <w:spacing w:line="246" w:lineRule="exact" w:before="19"/>
              <w:ind w:left="694" w:right="663"/>
              <w:jc w:val="center"/>
              <w:rPr>
                <w:sz w:val="22"/>
              </w:rPr>
            </w:pPr>
            <w:r>
              <w:rPr>
                <w:sz w:val="22"/>
              </w:rPr>
              <w:t>7 - 12</w:t>
            </w:r>
          </w:p>
        </w:tc>
      </w:tr>
      <w:tr>
        <w:trPr>
          <w:trHeight w:val="285" w:hRule="atLeast"/>
        </w:trPr>
        <w:tc>
          <w:tcPr>
            <w:tcW w:w="5000" w:type="dxa"/>
            <w:tcBorders>
              <w:top w:val="single" w:sz="4" w:space="0" w:color="000000"/>
              <w:bottom w:val="single" w:sz="4" w:space="0" w:color="000000"/>
            </w:tcBorders>
            <w:shd w:val="clear" w:color="auto" w:fill="FFF6E7"/>
          </w:tcPr>
          <w:p>
            <w:pPr>
              <w:pStyle w:val="TableParagraph"/>
              <w:spacing w:line="246" w:lineRule="exact" w:before="19"/>
              <w:ind w:left="390"/>
              <w:jc w:val="left"/>
              <w:rPr>
                <w:sz w:val="18"/>
              </w:rPr>
            </w:pPr>
            <w:r>
              <w:rPr>
                <w:sz w:val="22"/>
              </w:rPr>
              <w:t>O</w:t>
            </w:r>
            <w:r>
              <w:rPr>
                <w:sz w:val="18"/>
              </w:rPr>
              <w:t>PP </w:t>
            </w:r>
            <w:r>
              <w:rPr>
                <w:sz w:val="22"/>
              </w:rPr>
              <w:t>E</w:t>
            </w:r>
            <w:r>
              <w:rPr>
                <w:sz w:val="18"/>
              </w:rPr>
              <w:t>LEMENTARY </w:t>
            </w:r>
            <w:r>
              <w:rPr>
                <w:sz w:val="22"/>
              </w:rPr>
              <w:t>S</w:t>
            </w:r>
            <w:r>
              <w:rPr>
                <w:sz w:val="18"/>
              </w:rPr>
              <w:t>CHOOL</w:t>
            </w:r>
          </w:p>
        </w:tc>
        <w:tc>
          <w:tcPr>
            <w:tcW w:w="2052" w:type="dxa"/>
            <w:tcBorders>
              <w:top w:val="single" w:sz="4" w:space="0" w:color="000000"/>
              <w:bottom w:val="single" w:sz="4" w:space="0" w:color="000000"/>
            </w:tcBorders>
            <w:shd w:val="clear" w:color="auto" w:fill="FFF6E7"/>
          </w:tcPr>
          <w:p>
            <w:pPr>
              <w:pStyle w:val="TableParagraph"/>
              <w:spacing w:line="255" w:lineRule="exact" w:before="10"/>
              <w:ind w:left="515" w:right="484"/>
              <w:jc w:val="center"/>
              <w:rPr>
                <w:sz w:val="18"/>
              </w:rPr>
            </w:pPr>
            <w:r>
              <w:rPr>
                <w:sz w:val="22"/>
              </w:rPr>
              <w:t>O</w:t>
            </w:r>
            <w:r>
              <w:rPr>
                <w:sz w:val="18"/>
              </w:rPr>
              <w:t>PP</w:t>
            </w:r>
          </w:p>
        </w:tc>
        <w:tc>
          <w:tcPr>
            <w:tcW w:w="2207" w:type="dxa"/>
            <w:tcBorders>
              <w:top w:val="single" w:sz="4" w:space="0" w:color="000000"/>
              <w:bottom w:val="single" w:sz="4" w:space="0" w:color="000000"/>
            </w:tcBorders>
            <w:shd w:val="clear" w:color="auto" w:fill="FFF6E7"/>
          </w:tcPr>
          <w:p>
            <w:pPr>
              <w:pStyle w:val="TableParagraph"/>
              <w:spacing w:line="246" w:lineRule="exact" w:before="19"/>
              <w:ind w:left="694" w:right="662"/>
              <w:jc w:val="center"/>
              <w:rPr>
                <w:sz w:val="22"/>
              </w:rPr>
            </w:pPr>
            <w:r>
              <w:rPr>
                <w:sz w:val="22"/>
              </w:rPr>
              <w:t>PK - 4</w:t>
            </w:r>
          </w:p>
        </w:tc>
      </w:tr>
      <w:tr>
        <w:trPr>
          <w:trHeight w:val="285" w:hRule="atLeast"/>
        </w:trPr>
        <w:tc>
          <w:tcPr>
            <w:tcW w:w="5000" w:type="dxa"/>
            <w:tcBorders>
              <w:top w:val="single" w:sz="4" w:space="0" w:color="000000"/>
              <w:bottom w:val="single" w:sz="4" w:space="0" w:color="000000"/>
            </w:tcBorders>
          </w:tcPr>
          <w:p>
            <w:pPr>
              <w:pStyle w:val="TableParagraph"/>
              <w:spacing w:line="246" w:lineRule="exact" w:before="19"/>
              <w:ind w:left="390"/>
              <w:jc w:val="left"/>
              <w:rPr>
                <w:sz w:val="18"/>
              </w:rPr>
            </w:pPr>
            <w:r>
              <w:rPr>
                <w:sz w:val="22"/>
              </w:rPr>
              <w:t>O</w:t>
            </w:r>
            <w:r>
              <w:rPr>
                <w:sz w:val="18"/>
              </w:rPr>
              <w:t>PP </w:t>
            </w:r>
            <w:r>
              <w:rPr>
                <w:sz w:val="22"/>
              </w:rPr>
              <w:t>H</w:t>
            </w:r>
            <w:r>
              <w:rPr>
                <w:sz w:val="18"/>
              </w:rPr>
              <w:t>IGH </w:t>
            </w:r>
            <w:r>
              <w:rPr>
                <w:sz w:val="22"/>
              </w:rPr>
              <w:t>S</w:t>
            </w:r>
            <w:r>
              <w:rPr>
                <w:sz w:val="18"/>
              </w:rPr>
              <w:t>CHOOL</w:t>
            </w:r>
          </w:p>
        </w:tc>
        <w:tc>
          <w:tcPr>
            <w:tcW w:w="2052" w:type="dxa"/>
            <w:tcBorders>
              <w:top w:val="single" w:sz="4" w:space="0" w:color="000000"/>
              <w:bottom w:val="single" w:sz="4" w:space="0" w:color="000000"/>
            </w:tcBorders>
          </w:tcPr>
          <w:p>
            <w:pPr>
              <w:pStyle w:val="TableParagraph"/>
              <w:spacing w:line="255" w:lineRule="exact" w:before="10"/>
              <w:ind w:left="515" w:right="484"/>
              <w:jc w:val="center"/>
              <w:rPr>
                <w:sz w:val="18"/>
              </w:rPr>
            </w:pPr>
            <w:r>
              <w:rPr>
                <w:sz w:val="22"/>
              </w:rPr>
              <w:t>O</w:t>
            </w:r>
            <w:r>
              <w:rPr>
                <w:sz w:val="18"/>
              </w:rPr>
              <w:t>PP</w:t>
            </w:r>
          </w:p>
        </w:tc>
        <w:tc>
          <w:tcPr>
            <w:tcW w:w="2207" w:type="dxa"/>
            <w:tcBorders>
              <w:top w:val="single" w:sz="4" w:space="0" w:color="000000"/>
              <w:bottom w:val="single" w:sz="4" w:space="0" w:color="000000"/>
            </w:tcBorders>
          </w:tcPr>
          <w:p>
            <w:pPr>
              <w:pStyle w:val="TableParagraph"/>
              <w:spacing w:line="246" w:lineRule="exact" w:before="19"/>
              <w:ind w:left="694" w:right="663"/>
              <w:jc w:val="center"/>
              <w:rPr>
                <w:sz w:val="22"/>
              </w:rPr>
            </w:pPr>
            <w:r>
              <w:rPr>
                <w:sz w:val="22"/>
              </w:rPr>
              <w:t>9 - 12</w:t>
            </w:r>
          </w:p>
        </w:tc>
      </w:tr>
      <w:tr>
        <w:trPr>
          <w:trHeight w:val="285" w:hRule="atLeast"/>
        </w:trPr>
        <w:tc>
          <w:tcPr>
            <w:tcW w:w="5000" w:type="dxa"/>
            <w:tcBorders>
              <w:top w:val="single" w:sz="4" w:space="0" w:color="000000"/>
              <w:bottom w:val="single" w:sz="4" w:space="0" w:color="000000"/>
            </w:tcBorders>
            <w:shd w:val="clear" w:color="auto" w:fill="FFF6E7"/>
          </w:tcPr>
          <w:p>
            <w:pPr>
              <w:pStyle w:val="TableParagraph"/>
              <w:spacing w:line="247" w:lineRule="exact" w:before="18"/>
              <w:ind w:left="390"/>
              <w:jc w:val="left"/>
              <w:rPr>
                <w:sz w:val="18"/>
              </w:rPr>
            </w:pPr>
            <w:r>
              <w:rPr>
                <w:sz w:val="22"/>
              </w:rPr>
              <w:t>O</w:t>
            </w:r>
            <w:r>
              <w:rPr>
                <w:sz w:val="18"/>
              </w:rPr>
              <w:t>PP </w:t>
            </w:r>
            <w:r>
              <w:rPr>
                <w:sz w:val="22"/>
              </w:rPr>
              <w:t>M</w:t>
            </w:r>
            <w:r>
              <w:rPr>
                <w:sz w:val="18"/>
              </w:rPr>
              <w:t>IDDLE </w:t>
            </w:r>
            <w:r>
              <w:rPr>
                <w:sz w:val="22"/>
              </w:rPr>
              <w:t>S</w:t>
            </w:r>
            <w:r>
              <w:rPr>
                <w:sz w:val="18"/>
              </w:rPr>
              <w:t>CHOOL</w:t>
            </w:r>
          </w:p>
        </w:tc>
        <w:tc>
          <w:tcPr>
            <w:tcW w:w="2052" w:type="dxa"/>
            <w:tcBorders>
              <w:top w:val="single" w:sz="4" w:space="0" w:color="000000"/>
              <w:bottom w:val="single" w:sz="4" w:space="0" w:color="000000"/>
            </w:tcBorders>
            <w:shd w:val="clear" w:color="auto" w:fill="FFF6E7"/>
          </w:tcPr>
          <w:p>
            <w:pPr>
              <w:pStyle w:val="TableParagraph"/>
              <w:spacing w:line="256" w:lineRule="exact" w:before="9"/>
              <w:ind w:left="515" w:right="484"/>
              <w:jc w:val="center"/>
              <w:rPr>
                <w:sz w:val="18"/>
              </w:rPr>
            </w:pPr>
            <w:r>
              <w:rPr>
                <w:sz w:val="22"/>
              </w:rPr>
              <w:t>O</w:t>
            </w:r>
            <w:r>
              <w:rPr>
                <w:sz w:val="18"/>
              </w:rPr>
              <w:t>PP</w:t>
            </w:r>
          </w:p>
        </w:tc>
        <w:tc>
          <w:tcPr>
            <w:tcW w:w="2207" w:type="dxa"/>
            <w:tcBorders>
              <w:top w:val="single" w:sz="4" w:space="0" w:color="000000"/>
              <w:bottom w:val="single" w:sz="4" w:space="0" w:color="000000"/>
            </w:tcBorders>
            <w:shd w:val="clear" w:color="auto" w:fill="FFF6E7"/>
          </w:tcPr>
          <w:p>
            <w:pPr>
              <w:pStyle w:val="TableParagraph"/>
              <w:spacing w:line="247" w:lineRule="exact" w:before="18"/>
              <w:ind w:left="694" w:right="663"/>
              <w:jc w:val="center"/>
              <w:rPr>
                <w:sz w:val="22"/>
              </w:rPr>
            </w:pPr>
            <w:r>
              <w:rPr>
                <w:sz w:val="22"/>
              </w:rPr>
              <w:t>5 - 8</w:t>
            </w:r>
          </w:p>
        </w:tc>
      </w:tr>
      <w:tr>
        <w:trPr>
          <w:trHeight w:val="285" w:hRule="atLeast"/>
        </w:trPr>
        <w:tc>
          <w:tcPr>
            <w:tcW w:w="5000" w:type="dxa"/>
            <w:tcBorders>
              <w:top w:val="single" w:sz="4" w:space="0" w:color="000000"/>
              <w:bottom w:val="single" w:sz="4" w:space="0" w:color="000000"/>
            </w:tcBorders>
          </w:tcPr>
          <w:p>
            <w:pPr>
              <w:pStyle w:val="TableParagraph"/>
              <w:spacing w:line="247" w:lineRule="exact" w:before="18"/>
              <w:ind w:left="390"/>
              <w:jc w:val="left"/>
              <w:rPr>
                <w:sz w:val="18"/>
              </w:rPr>
            </w:pPr>
            <w:r>
              <w:rPr>
                <w:sz w:val="22"/>
              </w:rPr>
              <w:t>P</w:t>
            </w:r>
            <w:r>
              <w:rPr>
                <w:sz w:val="18"/>
              </w:rPr>
              <w:t>LEASANT </w:t>
            </w:r>
            <w:r>
              <w:rPr>
                <w:sz w:val="22"/>
              </w:rPr>
              <w:t>H</w:t>
            </w:r>
            <w:r>
              <w:rPr>
                <w:sz w:val="18"/>
              </w:rPr>
              <w:t>OME </w:t>
            </w:r>
            <w:r>
              <w:rPr>
                <w:sz w:val="22"/>
              </w:rPr>
              <w:t>S</w:t>
            </w:r>
            <w:r>
              <w:rPr>
                <w:sz w:val="18"/>
              </w:rPr>
              <w:t>CHOOL</w:t>
            </w:r>
          </w:p>
        </w:tc>
        <w:tc>
          <w:tcPr>
            <w:tcW w:w="2052" w:type="dxa"/>
            <w:tcBorders>
              <w:top w:val="single" w:sz="4" w:space="0" w:color="000000"/>
              <w:bottom w:val="single" w:sz="4" w:space="0" w:color="000000"/>
            </w:tcBorders>
          </w:tcPr>
          <w:p>
            <w:pPr>
              <w:pStyle w:val="TableParagraph"/>
              <w:spacing w:line="256" w:lineRule="exact" w:before="9"/>
              <w:ind w:left="515" w:right="483"/>
              <w:jc w:val="center"/>
              <w:rPr>
                <w:sz w:val="18"/>
              </w:rPr>
            </w:pPr>
            <w:r>
              <w:rPr>
                <w:sz w:val="22"/>
              </w:rPr>
              <w:t>A</w:t>
            </w:r>
            <w:r>
              <w:rPr>
                <w:sz w:val="18"/>
              </w:rPr>
              <w:t>NDALUSIA</w:t>
            </w:r>
          </w:p>
        </w:tc>
        <w:tc>
          <w:tcPr>
            <w:tcW w:w="2207" w:type="dxa"/>
            <w:tcBorders>
              <w:top w:val="single" w:sz="4" w:space="0" w:color="000000"/>
              <w:bottom w:val="single" w:sz="4" w:space="0" w:color="000000"/>
            </w:tcBorders>
          </w:tcPr>
          <w:p>
            <w:pPr>
              <w:pStyle w:val="TableParagraph"/>
              <w:spacing w:line="247" w:lineRule="exact" w:before="18"/>
              <w:ind w:left="694" w:right="606"/>
              <w:jc w:val="center"/>
              <w:rPr>
                <w:sz w:val="22"/>
              </w:rPr>
            </w:pPr>
            <w:r>
              <w:rPr>
                <w:sz w:val="22"/>
              </w:rPr>
              <w:t>PK - 12</w:t>
            </w:r>
          </w:p>
        </w:tc>
      </w:tr>
      <w:tr>
        <w:trPr>
          <w:trHeight w:val="283" w:hRule="atLeast"/>
        </w:trPr>
        <w:tc>
          <w:tcPr>
            <w:tcW w:w="5000" w:type="dxa"/>
            <w:tcBorders>
              <w:top w:val="single" w:sz="4" w:space="0" w:color="000000"/>
              <w:bottom w:val="single" w:sz="4" w:space="0" w:color="000000"/>
            </w:tcBorders>
            <w:shd w:val="clear" w:color="auto" w:fill="FFF6E7"/>
          </w:tcPr>
          <w:p>
            <w:pPr>
              <w:pStyle w:val="TableParagraph"/>
              <w:spacing w:line="246" w:lineRule="exact" w:before="18"/>
              <w:ind w:left="390"/>
              <w:jc w:val="left"/>
              <w:rPr>
                <w:sz w:val="18"/>
              </w:rPr>
            </w:pPr>
            <w:r>
              <w:rPr>
                <w:sz w:val="22"/>
              </w:rPr>
              <w:t>R</w:t>
            </w:r>
            <w:r>
              <w:rPr>
                <w:sz w:val="18"/>
              </w:rPr>
              <w:t>ED </w:t>
            </w:r>
            <w:r>
              <w:rPr>
                <w:sz w:val="22"/>
              </w:rPr>
              <w:t>L</w:t>
            </w:r>
            <w:r>
              <w:rPr>
                <w:sz w:val="18"/>
              </w:rPr>
              <w:t>EVEL </w:t>
            </w:r>
            <w:r>
              <w:rPr>
                <w:sz w:val="22"/>
              </w:rPr>
              <w:t>E</w:t>
            </w:r>
            <w:r>
              <w:rPr>
                <w:sz w:val="18"/>
              </w:rPr>
              <w:t>LEMENTARY </w:t>
            </w:r>
            <w:r>
              <w:rPr>
                <w:sz w:val="22"/>
              </w:rPr>
              <w:t>S</w:t>
            </w:r>
            <w:r>
              <w:rPr>
                <w:sz w:val="18"/>
              </w:rPr>
              <w:t>CHOOL</w:t>
            </w:r>
          </w:p>
        </w:tc>
        <w:tc>
          <w:tcPr>
            <w:tcW w:w="2052" w:type="dxa"/>
            <w:tcBorders>
              <w:top w:val="single" w:sz="4" w:space="0" w:color="000000"/>
              <w:bottom w:val="single" w:sz="4" w:space="0" w:color="000000"/>
            </w:tcBorders>
            <w:shd w:val="clear" w:color="auto" w:fill="FFF6E7"/>
          </w:tcPr>
          <w:p>
            <w:pPr>
              <w:pStyle w:val="TableParagraph"/>
              <w:spacing w:line="255" w:lineRule="exact" w:before="9"/>
              <w:ind w:left="515" w:right="483"/>
              <w:jc w:val="center"/>
              <w:rPr>
                <w:sz w:val="18"/>
              </w:rPr>
            </w:pPr>
            <w:r>
              <w:rPr>
                <w:sz w:val="22"/>
              </w:rPr>
              <w:t>R</w:t>
            </w:r>
            <w:r>
              <w:rPr>
                <w:sz w:val="18"/>
              </w:rPr>
              <w:t>ED </w:t>
            </w:r>
            <w:r>
              <w:rPr>
                <w:sz w:val="22"/>
              </w:rPr>
              <w:t>L</w:t>
            </w:r>
            <w:r>
              <w:rPr>
                <w:sz w:val="18"/>
              </w:rPr>
              <w:t>EVEL</w:t>
            </w:r>
          </w:p>
        </w:tc>
        <w:tc>
          <w:tcPr>
            <w:tcW w:w="2207" w:type="dxa"/>
            <w:tcBorders>
              <w:top w:val="single" w:sz="4" w:space="0" w:color="000000"/>
              <w:bottom w:val="single" w:sz="4" w:space="0" w:color="000000"/>
            </w:tcBorders>
            <w:shd w:val="clear" w:color="auto" w:fill="FFF6E7"/>
          </w:tcPr>
          <w:p>
            <w:pPr>
              <w:pStyle w:val="TableParagraph"/>
              <w:spacing w:line="246" w:lineRule="exact" w:before="18"/>
              <w:ind w:left="694" w:right="662"/>
              <w:jc w:val="center"/>
              <w:rPr>
                <w:sz w:val="22"/>
              </w:rPr>
            </w:pPr>
            <w:r>
              <w:rPr>
                <w:sz w:val="22"/>
              </w:rPr>
              <w:t>PK - 6</w:t>
            </w:r>
          </w:p>
        </w:tc>
      </w:tr>
      <w:tr>
        <w:trPr>
          <w:trHeight w:val="285" w:hRule="atLeast"/>
        </w:trPr>
        <w:tc>
          <w:tcPr>
            <w:tcW w:w="5000" w:type="dxa"/>
            <w:tcBorders>
              <w:top w:val="single" w:sz="4" w:space="0" w:color="000000"/>
              <w:bottom w:val="single" w:sz="4" w:space="0" w:color="000000"/>
            </w:tcBorders>
          </w:tcPr>
          <w:p>
            <w:pPr>
              <w:pStyle w:val="TableParagraph"/>
              <w:spacing w:line="246" w:lineRule="exact" w:before="19"/>
              <w:ind w:left="390"/>
              <w:jc w:val="left"/>
              <w:rPr>
                <w:sz w:val="18"/>
              </w:rPr>
            </w:pPr>
            <w:r>
              <w:rPr>
                <w:sz w:val="22"/>
              </w:rPr>
              <w:t>R</w:t>
            </w:r>
            <w:r>
              <w:rPr>
                <w:sz w:val="18"/>
              </w:rPr>
              <w:t>ED </w:t>
            </w:r>
            <w:r>
              <w:rPr>
                <w:sz w:val="22"/>
              </w:rPr>
              <w:t>L</w:t>
            </w:r>
            <w:r>
              <w:rPr>
                <w:sz w:val="18"/>
              </w:rPr>
              <w:t>EVEL </w:t>
            </w:r>
            <w:r>
              <w:rPr>
                <w:sz w:val="22"/>
              </w:rPr>
              <w:t>H</w:t>
            </w:r>
            <w:r>
              <w:rPr>
                <w:sz w:val="18"/>
              </w:rPr>
              <w:t>IGH </w:t>
            </w:r>
            <w:r>
              <w:rPr>
                <w:sz w:val="22"/>
              </w:rPr>
              <w:t>S</w:t>
            </w:r>
            <w:r>
              <w:rPr>
                <w:sz w:val="18"/>
              </w:rPr>
              <w:t>CHOOL</w:t>
            </w:r>
          </w:p>
        </w:tc>
        <w:tc>
          <w:tcPr>
            <w:tcW w:w="2052" w:type="dxa"/>
            <w:tcBorders>
              <w:top w:val="single" w:sz="4" w:space="0" w:color="000000"/>
              <w:bottom w:val="single" w:sz="4" w:space="0" w:color="000000"/>
            </w:tcBorders>
          </w:tcPr>
          <w:p>
            <w:pPr>
              <w:pStyle w:val="TableParagraph"/>
              <w:spacing w:line="255" w:lineRule="exact" w:before="10"/>
              <w:ind w:left="515" w:right="483"/>
              <w:jc w:val="center"/>
              <w:rPr>
                <w:sz w:val="18"/>
              </w:rPr>
            </w:pPr>
            <w:r>
              <w:rPr>
                <w:sz w:val="22"/>
              </w:rPr>
              <w:t>R</w:t>
            </w:r>
            <w:r>
              <w:rPr>
                <w:sz w:val="18"/>
              </w:rPr>
              <w:t>ED </w:t>
            </w:r>
            <w:r>
              <w:rPr>
                <w:sz w:val="22"/>
              </w:rPr>
              <w:t>L</w:t>
            </w:r>
            <w:r>
              <w:rPr>
                <w:sz w:val="18"/>
              </w:rPr>
              <w:t>EVEL</w:t>
            </w:r>
          </w:p>
        </w:tc>
        <w:tc>
          <w:tcPr>
            <w:tcW w:w="2207" w:type="dxa"/>
            <w:tcBorders>
              <w:top w:val="single" w:sz="4" w:space="0" w:color="000000"/>
              <w:bottom w:val="single" w:sz="4" w:space="0" w:color="000000"/>
            </w:tcBorders>
          </w:tcPr>
          <w:p>
            <w:pPr>
              <w:pStyle w:val="TableParagraph"/>
              <w:spacing w:line="246" w:lineRule="exact" w:before="19"/>
              <w:ind w:left="694" w:right="663"/>
              <w:jc w:val="center"/>
              <w:rPr>
                <w:sz w:val="22"/>
              </w:rPr>
            </w:pPr>
            <w:r>
              <w:rPr>
                <w:sz w:val="22"/>
              </w:rPr>
              <w:t>7 - 12</w:t>
            </w:r>
          </w:p>
        </w:tc>
      </w:tr>
      <w:tr>
        <w:trPr>
          <w:trHeight w:val="285" w:hRule="atLeast"/>
        </w:trPr>
        <w:tc>
          <w:tcPr>
            <w:tcW w:w="5000" w:type="dxa"/>
            <w:tcBorders>
              <w:top w:val="single" w:sz="4" w:space="0" w:color="000000"/>
              <w:bottom w:val="single" w:sz="4" w:space="0" w:color="000000"/>
            </w:tcBorders>
            <w:shd w:val="clear" w:color="auto" w:fill="FFF6E7"/>
          </w:tcPr>
          <w:p>
            <w:pPr>
              <w:pStyle w:val="TableParagraph"/>
              <w:spacing w:line="246" w:lineRule="exact" w:before="19"/>
              <w:ind w:left="390"/>
              <w:jc w:val="left"/>
              <w:rPr>
                <w:sz w:val="18"/>
              </w:rPr>
            </w:pPr>
            <w:r>
              <w:rPr>
                <w:sz w:val="22"/>
              </w:rPr>
              <w:t>S</w:t>
            </w:r>
            <w:r>
              <w:rPr>
                <w:sz w:val="18"/>
              </w:rPr>
              <w:t>TRAUGHN </w:t>
            </w:r>
            <w:r>
              <w:rPr>
                <w:sz w:val="22"/>
              </w:rPr>
              <w:t>E</w:t>
            </w:r>
            <w:r>
              <w:rPr>
                <w:sz w:val="18"/>
              </w:rPr>
              <w:t>LEMENTARY </w:t>
            </w:r>
            <w:r>
              <w:rPr>
                <w:sz w:val="22"/>
              </w:rPr>
              <w:t>S</w:t>
            </w:r>
            <w:r>
              <w:rPr>
                <w:sz w:val="18"/>
              </w:rPr>
              <w:t>CHOOL</w:t>
            </w:r>
          </w:p>
        </w:tc>
        <w:tc>
          <w:tcPr>
            <w:tcW w:w="2052" w:type="dxa"/>
            <w:tcBorders>
              <w:top w:val="single" w:sz="4" w:space="0" w:color="000000"/>
              <w:bottom w:val="single" w:sz="4" w:space="0" w:color="000000"/>
            </w:tcBorders>
            <w:shd w:val="clear" w:color="auto" w:fill="FFF6E7"/>
          </w:tcPr>
          <w:p>
            <w:pPr>
              <w:pStyle w:val="TableParagraph"/>
              <w:spacing w:line="255" w:lineRule="exact" w:before="10"/>
              <w:ind w:left="515" w:right="483"/>
              <w:jc w:val="center"/>
              <w:rPr>
                <w:sz w:val="18"/>
              </w:rPr>
            </w:pPr>
            <w:r>
              <w:rPr>
                <w:sz w:val="22"/>
              </w:rPr>
              <w:t>A</w:t>
            </w:r>
            <w:r>
              <w:rPr>
                <w:sz w:val="18"/>
              </w:rPr>
              <w:t>NDALUSIA</w:t>
            </w:r>
          </w:p>
        </w:tc>
        <w:tc>
          <w:tcPr>
            <w:tcW w:w="2207" w:type="dxa"/>
            <w:tcBorders>
              <w:top w:val="single" w:sz="4" w:space="0" w:color="000000"/>
              <w:bottom w:val="single" w:sz="4" w:space="0" w:color="000000"/>
            </w:tcBorders>
            <w:shd w:val="clear" w:color="auto" w:fill="FFF6E7"/>
          </w:tcPr>
          <w:p>
            <w:pPr>
              <w:pStyle w:val="TableParagraph"/>
              <w:spacing w:line="246" w:lineRule="exact" w:before="19"/>
              <w:ind w:left="694" w:right="662"/>
              <w:jc w:val="center"/>
              <w:rPr>
                <w:sz w:val="22"/>
              </w:rPr>
            </w:pPr>
            <w:r>
              <w:rPr>
                <w:sz w:val="22"/>
              </w:rPr>
              <w:t>PK - 5</w:t>
            </w:r>
          </w:p>
        </w:tc>
      </w:tr>
      <w:tr>
        <w:trPr>
          <w:trHeight w:val="285" w:hRule="atLeast"/>
        </w:trPr>
        <w:tc>
          <w:tcPr>
            <w:tcW w:w="5000" w:type="dxa"/>
            <w:tcBorders>
              <w:top w:val="single" w:sz="4" w:space="0" w:color="000000"/>
              <w:bottom w:val="single" w:sz="4" w:space="0" w:color="000000"/>
            </w:tcBorders>
          </w:tcPr>
          <w:p>
            <w:pPr>
              <w:pStyle w:val="TableParagraph"/>
              <w:spacing w:line="246" w:lineRule="exact" w:before="19"/>
              <w:ind w:left="390"/>
              <w:jc w:val="left"/>
              <w:rPr>
                <w:sz w:val="18"/>
              </w:rPr>
            </w:pPr>
            <w:r>
              <w:rPr>
                <w:sz w:val="22"/>
              </w:rPr>
              <w:t>S</w:t>
            </w:r>
            <w:r>
              <w:rPr>
                <w:sz w:val="18"/>
              </w:rPr>
              <w:t>TRAUGHN </w:t>
            </w:r>
            <w:r>
              <w:rPr>
                <w:sz w:val="22"/>
              </w:rPr>
              <w:t>H</w:t>
            </w:r>
            <w:r>
              <w:rPr>
                <w:sz w:val="18"/>
              </w:rPr>
              <w:t>IGH </w:t>
            </w:r>
            <w:r>
              <w:rPr>
                <w:sz w:val="22"/>
              </w:rPr>
              <w:t>S</w:t>
            </w:r>
            <w:r>
              <w:rPr>
                <w:sz w:val="18"/>
              </w:rPr>
              <w:t>CHOOL</w:t>
            </w:r>
          </w:p>
        </w:tc>
        <w:tc>
          <w:tcPr>
            <w:tcW w:w="2052" w:type="dxa"/>
            <w:tcBorders>
              <w:top w:val="single" w:sz="4" w:space="0" w:color="000000"/>
              <w:bottom w:val="single" w:sz="4" w:space="0" w:color="000000"/>
            </w:tcBorders>
          </w:tcPr>
          <w:p>
            <w:pPr>
              <w:pStyle w:val="TableParagraph"/>
              <w:spacing w:line="255" w:lineRule="exact" w:before="10"/>
              <w:ind w:left="515" w:right="483"/>
              <w:jc w:val="center"/>
              <w:rPr>
                <w:sz w:val="18"/>
              </w:rPr>
            </w:pPr>
            <w:r>
              <w:rPr>
                <w:sz w:val="22"/>
              </w:rPr>
              <w:t>A</w:t>
            </w:r>
            <w:r>
              <w:rPr>
                <w:sz w:val="18"/>
              </w:rPr>
              <w:t>NDALUSIA</w:t>
            </w:r>
          </w:p>
        </w:tc>
        <w:tc>
          <w:tcPr>
            <w:tcW w:w="2207" w:type="dxa"/>
            <w:tcBorders>
              <w:top w:val="single" w:sz="4" w:space="0" w:color="000000"/>
              <w:bottom w:val="single" w:sz="4" w:space="0" w:color="000000"/>
            </w:tcBorders>
          </w:tcPr>
          <w:p>
            <w:pPr>
              <w:pStyle w:val="TableParagraph"/>
              <w:spacing w:line="246" w:lineRule="exact" w:before="19"/>
              <w:ind w:left="694" w:right="663"/>
              <w:jc w:val="center"/>
              <w:rPr>
                <w:sz w:val="22"/>
              </w:rPr>
            </w:pPr>
            <w:r>
              <w:rPr>
                <w:sz w:val="22"/>
              </w:rPr>
              <w:t>9 - 12</w:t>
            </w:r>
          </w:p>
        </w:tc>
      </w:tr>
      <w:tr>
        <w:trPr>
          <w:trHeight w:val="285" w:hRule="atLeast"/>
        </w:trPr>
        <w:tc>
          <w:tcPr>
            <w:tcW w:w="5000" w:type="dxa"/>
            <w:tcBorders>
              <w:top w:val="single" w:sz="4" w:space="0" w:color="000000"/>
              <w:bottom w:val="single" w:sz="4" w:space="0" w:color="000000"/>
            </w:tcBorders>
            <w:shd w:val="clear" w:color="auto" w:fill="FFF6E7"/>
          </w:tcPr>
          <w:p>
            <w:pPr>
              <w:pStyle w:val="TableParagraph"/>
              <w:spacing w:line="247" w:lineRule="exact" w:before="18"/>
              <w:ind w:left="390"/>
              <w:jc w:val="left"/>
              <w:rPr>
                <w:sz w:val="18"/>
              </w:rPr>
            </w:pPr>
            <w:r>
              <w:rPr>
                <w:sz w:val="22"/>
              </w:rPr>
              <w:t>S</w:t>
            </w:r>
            <w:r>
              <w:rPr>
                <w:sz w:val="18"/>
              </w:rPr>
              <w:t>TRAUGHN </w:t>
            </w:r>
            <w:r>
              <w:rPr>
                <w:sz w:val="22"/>
              </w:rPr>
              <w:t>M</w:t>
            </w:r>
            <w:r>
              <w:rPr>
                <w:sz w:val="18"/>
              </w:rPr>
              <w:t>IDDLE </w:t>
            </w:r>
            <w:r>
              <w:rPr>
                <w:sz w:val="22"/>
              </w:rPr>
              <w:t>S</w:t>
            </w:r>
            <w:r>
              <w:rPr>
                <w:sz w:val="18"/>
              </w:rPr>
              <w:t>CHOOL</w:t>
            </w:r>
          </w:p>
        </w:tc>
        <w:tc>
          <w:tcPr>
            <w:tcW w:w="2052" w:type="dxa"/>
            <w:tcBorders>
              <w:top w:val="single" w:sz="4" w:space="0" w:color="000000"/>
              <w:bottom w:val="single" w:sz="4" w:space="0" w:color="000000"/>
            </w:tcBorders>
            <w:shd w:val="clear" w:color="auto" w:fill="FFF6E7"/>
          </w:tcPr>
          <w:p>
            <w:pPr>
              <w:pStyle w:val="TableParagraph"/>
              <w:spacing w:line="256" w:lineRule="exact" w:before="9"/>
              <w:ind w:left="515" w:right="483"/>
              <w:jc w:val="center"/>
              <w:rPr>
                <w:sz w:val="18"/>
              </w:rPr>
            </w:pPr>
            <w:r>
              <w:rPr>
                <w:sz w:val="22"/>
              </w:rPr>
              <w:t>A</w:t>
            </w:r>
            <w:r>
              <w:rPr>
                <w:sz w:val="18"/>
              </w:rPr>
              <w:t>NDALUSIA</w:t>
            </w:r>
          </w:p>
        </w:tc>
        <w:tc>
          <w:tcPr>
            <w:tcW w:w="2207" w:type="dxa"/>
            <w:tcBorders>
              <w:top w:val="single" w:sz="4" w:space="0" w:color="000000"/>
              <w:bottom w:val="single" w:sz="4" w:space="0" w:color="000000"/>
            </w:tcBorders>
            <w:shd w:val="clear" w:color="auto" w:fill="FFF6E7"/>
          </w:tcPr>
          <w:p>
            <w:pPr>
              <w:pStyle w:val="TableParagraph"/>
              <w:spacing w:line="247" w:lineRule="exact" w:before="18"/>
              <w:ind w:left="694" w:right="663"/>
              <w:jc w:val="center"/>
              <w:rPr>
                <w:sz w:val="22"/>
              </w:rPr>
            </w:pPr>
            <w:r>
              <w:rPr>
                <w:sz w:val="22"/>
              </w:rPr>
              <w:t>6 - 8</w:t>
            </w:r>
          </w:p>
        </w:tc>
      </w:tr>
      <w:tr>
        <w:trPr>
          <w:trHeight w:val="286" w:hRule="atLeast"/>
        </w:trPr>
        <w:tc>
          <w:tcPr>
            <w:tcW w:w="5000" w:type="dxa"/>
            <w:tcBorders>
              <w:top w:val="single" w:sz="4" w:space="0" w:color="000000"/>
              <w:bottom w:val="single" w:sz="18" w:space="0" w:color="833B0A"/>
            </w:tcBorders>
          </w:tcPr>
          <w:p>
            <w:pPr>
              <w:pStyle w:val="TableParagraph"/>
              <w:spacing w:line="248" w:lineRule="exact" w:before="18"/>
              <w:ind w:left="390"/>
              <w:jc w:val="left"/>
              <w:rPr>
                <w:sz w:val="18"/>
              </w:rPr>
            </w:pPr>
            <w:r>
              <w:rPr>
                <w:sz w:val="22"/>
              </w:rPr>
              <w:t>WA H</w:t>
            </w:r>
            <w:r>
              <w:rPr>
                <w:sz w:val="18"/>
              </w:rPr>
              <w:t>ARLAN </w:t>
            </w:r>
            <w:r>
              <w:rPr>
                <w:sz w:val="22"/>
              </w:rPr>
              <w:t>E</w:t>
            </w:r>
            <w:r>
              <w:rPr>
                <w:sz w:val="18"/>
              </w:rPr>
              <w:t>LEMENTARY </w:t>
            </w:r>
            <w:r>
              <w:rPr>
                <w:sz w:val="22"/>
              </w:rPr>
              <w:t>S</w:t>
            </w:r>
            <w:r>
              <w:rPr>
                <w:sz w:val="18"/>
              </w:rPr>
              <w:t>CHOOL</w:t>
            </w:r>
          </w:p>
        </w:tc>
        <w:tc>
          <w:tcPr>
            <w:tcW w:w="2052" w:type="dxa"/>
            <w:tcBorders>
              <w:top w:val="single" w:sz="4" w:space="0" w:color="000000"/>
              <w:bottom w:val="single" w:sz="18" w:space="0" w:color="833B0A"/>
            </w:tcBorders>
          </w:tcPr>
          <w:p>
            <w:pPr>
              <w:pStyle w:val="TableParagraph"/>
              <w:spacing w:line="257" w:lineRule="exact" w:before="9"/>
              <w:ind w:left="514" w:right="484"/>
              <w:jc w:val="center"/>
              <w:rPr>
                <w:sz w:val="18"/>
              </w:rPr>
            </w:pPr>
            <w:r>
              <w:rPr>
                <w:sz w:val="22"/>
              </w:rPr>
              <w:t>L</w:t>
            </w:r>
            <w:r>
              <w:rPr>
                <w:sz w:val="18"/>
              </w:rPr>
              <w:t>OCKHART</w:t>
            </w:r>
          </w:p>
        </w:tc>
        <w:tc>
          <w:tcPr>
            <w:tcW w:w="2207" w:type="dxa"/>
            <w:tcBorders>
              <w:top w:val="single" w:sz="4" w:space="0" w:color="000000"/>
              <w:bottom w:val="single" w:sz="18" w:space="0" w:color="833B0A"/>
            </w:tcBorders>
          </w:tcPr>
          <w:p>
            <w:pPr>
              <w:pStyle w:val="TableParagraph"/>
              <w:spacing w:line="248" w:lineRule="exact" w:before="18"/>
              <w:ind w:left="694" w:right="662"/>
              <w:jc w:val="center"/>
              <w:rPr>
                <w:sz w:val="22"/>
              </w:rPr>
            </w:pPr>
            <w:r>
              <w:rPr>
                <w:sz w:val="22"/>
              </w:rPr>
              <w:t>PK - 6</w:t>
            </w:r>
          </w:p>
        </w:tc>
      </w:tr>
    </w:tbl>
    <w:p>
      <w:pPr>
        <w:pStyle w:val="BodyText"/>
        <w:spacing w:before="7"/>
        <w:rPr>
          <w:sz w:val="3"/>
        </w:rPr>
      </w:pPr>
    </w:p>
    <w:p>
      <w:pPr>
        <w:pStyle w:val="BodyText"/>
        <w:spacing w:line="46" w:lineRule="exact"/>
        <w:ind w:left="1293"/>
        <w:rPr>
          <w:sz w:val="4"/>
        </w:rPr>
      </w:pPr>
      <w:r>
        <w:rPr>
          <w:position w:val="0"/>
          <w:sz w:val="4"/>
        </w:rPr>
        <w:pict>
          <v:group style="width:464.5pt;height:2.25pt;mso-position-horizontal-relative:char;mso-position-vertical-relative:line" coordorigin="0,0" coordsize="9290,45">
            <v:line style="position:absolute" from="0,22" to="5000,22" stroked="true" strokeweight="2.220pt" strokecolor="#833b0a">
              <v:stroke dashstyle="solid"/>
            </v:line>
            <v:line style="position:absolute" from="5000,22" to="7052,22" stroked="true" strokeweight="2.220pt" strokecolor="#833b0a">
              <v:stroke dashstyle="solid"/>
            </v:line>
            <v:line style="position:absolute" from="7052,22" to="9259,22" stroked="true" strokeweight="2.220pt" strokecolor="#833b0a">
              <v:stroke dashstyle="solid"/>
            </v:line>
            <v:rect style="position:absolute;left:9259;top:0;width:30;height:45" filled="true" fillcolor="#833b0a" stroked="false">
              <v:fill type="solid"/>
            </v:rect>
          </v:group>
        </w:pict>
      </w:r>
      <w:r>
        <w:rPr>
          <w:position w:val="0"/>
          <w:sz w:val="4"/>
        </w:rPr>
      </w:r>
    </w:p>
    <w:p>
      <w:pPr>
        <w:spacing w:after="0" w:line="46" w:lineRule="exact"/>
        <w:rPr>
          <w:sz w:val="4"/>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before="99"/>
        <w:ind w:left="1756" w:right="0" w:firstLine="0"/>
        <w:jc w:val="left"/>
        <w:rPr>
          <w:sz w:val="18"/>
        </w:rPr>
      </w:pPr>
      <w:r>
        <w:rPr/>
        <w:pict>
          <v:group style="position:absolute;margin-left:81.660004pt;margin-top:24.895391pt;width:464.5pt;height:2.25pt;mso-position-horizontal-relative:page;mso-position-vertical-relative:paragraph;z-index:-250035200;mso-wrap-distance-left:0;mso-wrap-distance-right:0" coordorigin="1633,498" coordsize="9290,45">
            <v:rect style="position:absolute;left:1633;top:497;width:30;height:45" filled="true" fillcolor="#833b0a" stroked="false">
              <v:fill type="solid"/>
            </v:rect>
            <v:line style="position:absolute" from="1663,520" to="10892,520" stroked="true" strokeweight="2.220pt" strokecolor="#833b0a">
              <v:stroke dashstyle="solid"/>
            </v:line>
            <v:rect style="position:absolute;left:10892;top:497;width:30;height:45" filled="true" fillcolor="#833b0a" stroked="false">
              <v:fill type="solid"/>
            </v:rect>
            <w10:wrap type="topAndBottom"/>
          </v:group>
        </w:pict>
      </w:r>
      <w:r>
        <w:rPr>
          <w:sz w:val="22"/>
        </w:rPr>
        <w:t>T</w:t>
      </w:r>
      <w:r>
        <w:rPr>
          <w:sz w:val="18"/>
        </w:rPr>
        <w:t>ABLE </w:t>
      </w:r>
      <w:r>
        <w:rPr>
          <w:sz w:val="22"/>
        </w:rPr>
        <w:t>10, </w:t>
      </w:r>
      <w:r>
        <w:rPr>
          <w:sz w:val="18"/>
        </w:rPr>
        <w:t>CONTINUED</w:t>
      </w:r>
    </w:p>
    <w:tbl>
      <w:tblPr>
        <w:tblW w:w="0" w:type="auto"/>
        <w:jc w:val="left"/>
        <w:tblInd w:w="1663"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5000"/>
        <w:gridCol w:w="2052"/>
        <w:gridCol w:w="2207"/>
      </w:tblGrid>
      <w:tr>
        <w:trPr>
          <w:trHeight w:val="286" w:hRule="atLeast"/>
        </w:trPr>
        <w:tc>
          <w:tcPr>
            <w:tcW w:w="9259" w:type="dxa"/>
            <w:gridSpan w:val="3"/>
            <w:tcBorders>
              <w:left w:val="single" w:sz="12" w:space="0" w:color="000000"/>
              <w:bottom w:val="single" w:sz="4" w:space="0" w:color="000000"/>
              <w:right w:val="single" w:sz="12" w:space="0" w:color="000000"/>
            </w:tcBorders>
            <w:shd w:val="clear" w:color="auto" w:fill="FDE1AC"/>
          </w:tcPr>
          <w:p>
            <w:pPr>
              <w:pStyle w:val="TableParagraph"/>
              <w:spacing w:line="246" w:lineRule="exact" w:before="20"/>
              <w:ind w:left="108"/>
              <w:jc w:val="left"/>
              <w:rPr>
                <w:b/>
                <w:sz w:val="18"/>
              </w:rPr>
            </w:pPr>
            <w:r>
              <w:rPr>
                <w:b/>
                <w:sz w:val="22"/>
              </w:rPr>
              <w:t>G</w:t>
            </w:r>
            <w:r>
              <w:rPr>
                <w:b/>
                <w:sz w:val="18"/>
              </w:rPr>
              <w:t>ENEVA </w:t>
            </w:r>
            <w:r>
              <w:rPr>
                <w:b/>
                <w:sz w:val="22"/>
              </w:rPr>
              <w:t>C</w:t>
            </w:r>
            <w:r>
              <w:rPr>
                <w:b/>
                <w:sz w:val="18"/>
              </w:rPr>
              <w:t>OUNTY</w:t>
            </w:r>
          </w:p>
        </w:tc>
      </w:tr>
      <w:tr>
        <w:trPr>
          <w:trHeight w:val="285" w:hRule="atLeast"/>
        </w:trPr>
        <w:tc>
          <w:tcPr>
            <w:tcW w:w="5000" w:type="dxa"/>
            <w:tcBorders>
              <w:top w:val="single" w:sz="4" w:space="0" w:color="000000"/>
              <w:left w:val="single" w:sz="12" w:space="0" w:color="000000"/>
              <w:bottom w:val="single" w:sz="4" w:space="0" w:color="000000"/>
              <w:right w:val="single" w:sz="12" w:space="0" w:color="000000"/>
            </w:tcBorders>
          </w:tcPr>
          <w:p>
            <w:pPr>
              <w:pStyle w:val="TableParagraph"/>
              <w:spacing w:line="247" w:lineRule="exact" w:before="18"/>
              <w:ind w:left="390"/>
              <w:jc w:val="left"/>
              <w:rPr>
                <w:sz w:val="18"/>
              </w:rPr>
            </w:pPr>
            <w:r>
              <w:rPr>
                <w:sz w:val="22"/>
              </w:rPr>
              <w:t>G</w:t>
            </w:r>
            <w:r>
              <w:rPr>
                <w:sz w:val="18"/>
              </w:rPr>
              <w:t>ENEVA </w:t>
            </w:r>
            <w:r>
              <w:rPr>
                <w:sz w:val="22"/>
              </w:rPr>
              <w:t>C</w:t>
            </w:r>
            <w:r>
              <w:rPr>
                <w:sz w:val="18"/>
              </w:rPr>
              <w:t>OUNTY </w:t>
            </w:r>
            <w:r>
              <w:rPr>
                <w:sz w:val="22"/>
              </w:rPr>
              <w:t>E</w:t>
            </w:r>
            <w:r>
              <w:rPr>
                <w:sz w:val="18"/>
              </w:rPr>
              <w:t>LEMENTARY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tcPr>
          <w:p>
            <w:pPr>
              <w:pStyle w:val="TableParagraph"/>
              <w:spacing w:line="256" w:lineRule="exact" w:before="9"/>
              <w:ind w:left="515" w:right="483"/>
              <w:jc w:val="center"/>
              <w:rPr>
                <w:sz w:val="18"/>
              </w:rPr>
            </w:pPr>
            <w:r>
              <w:rPr>
                <w:sz w:val="22"/>
              </w:rPr>
              <w:t>H</w:t>
            </w:r>
            <w:r>
              <w:rPr>
                <w:sz w:val="18"/>
              </w:rPr>
              <w:t>ARTFORD</w:t>
            </w:r>
          </w:p>
        </w:tc>
        <w:tc>
          <w:tcPr>
            <w:tcW w:w="2207" w:type="dxa"/>
            <w:tcBorders>
              <w:top w:val="single" w:sz="4" w:space="0" w:color="000000"/>
              <w:left w:val="single" w:sz="12" w:space="0" w:color="000000"/>
              <w:bottom w:val="single" w:sz="4" w:space="0" w:color="000000"/>
              <w:right w:val="single" w:sz="12" w:space="0" w:color="000000"/>
            </w:tcBorders>
          </w:tcPr>
          <w:p>
            <w:pPr>
              <w:pStyle w:val="TableParagraph"/>
              <w:spacing w:line="247" w:lineRule="exact" w:before="18"/>
              <w:ind w:right="788"/>
              <w:rPr>
                <w:sz w:val="22"/>
              </w:rPr>
            </w:pPr>
            <w:r>
              <w:rPr>
                <w:sz w:val="22"/>
              </w:rPr>
              <w:t>PK - 5</w:t>
            </w:r>
          </w:p>
        </w:tc>
      </w:tr>
      <w:tr>
        <w:trPr>
          <w:trHeight w:val="284" w:hRule="atLeast"/>
        </w:trPr>
        <w:tc>
          <w:tcPr>
            <w:tcW w:w="5000" w:type="dxa"/>
            <w:tcBorders>
              <w:top w:val="single" w:sz="4" w:space="0" w:color="000000"/>
              <w:left w:val="single" w:sz="12" w:space="0" w:color="000000"/>
              <w:bottom w:val="single" w:sz="8" w:space="0" w:color="000000"/>
              <w:right w:val="single" w:sz="12" w:space="0" w:color="000000"/>
            </w:tcBorders>
            <w:shd w:val="clear" w:color="auto" w:fill="FFF6E7"/>
          </w:tcPr>
          <w:p>
            <w:pPr>
              <w:pStyle w:val="TableParagraph"/>
              <w:spacing w:line="247" w:lineRule="exact" w:before="18"/>
              <w:ind w:left="390"/>
              <w:jc w:val="left"/>
              <w:rPr>
                <w:sz w:val="18"/>
              </w:rPr>
            </w:pPr>
            <w:r>
              <w:rPr>
                <w:sz w:val="22"/>
              </w:rPr>
              <w:t>G</w:t>
            </w:r>
            <w:r>
              <w:rPr>
                <w:sz w:val="18"/>
              </w:rPr>
              <w:t>ENEVA </w:t>
            </w:r>
            <w:r>
              <w:rPr>
                <w:sz w:val="22"/>
              </w:rPr>
              <w:t>C</w:t>
            </w:r>
            <w:r>
              <w:rPr>
                <w:sz w:val="18"/>
              </w:rPr>
              <w:t>OUNTY </w:t>
            </w:r>
            <w:r>
              <w:rPr>
                <w:sz w:val="22"/>
              </w:rPr>
              <w:t>H</w:t>
            </w:r>
            <w:r>
              <w:rPr>
                <w:sz w:val="18"/>
              </w:rPr>
              <w:t>IGH </w:t>
            </w:r>
            <w:r>
              <w:rPr>
                <w:sz w:val="22"/>
              </w:rPr>
              <w:t>S</w:t>
            </w:r>
            <w:r>
              <w:rPr>
                <w:sz w:val="18"/>
              </w:rPr>
              <w:t>CHOOL</w:t>
            </w:r>
          </w:p>
        </w:tc>
        <w:tc>
          <w:tcPr>
            <w:tcW w:w="2052" w:type="dxa"/>
            <w:tcBorders>
              <w:top w:val="single" w:sz="4" w:space="0" w:color="000000"/>
              <w:left w:val="single" w:sz="12" w:space="0" w:color="000000"/>
              <w:bottom w:val="single" w:sz="8" w:space="0" w:color="000000"/>
              <w:right w:val="single" w:sz="12" w:space="0" w:color="000000"/>
            </w:tcBorders>
            <w:shd w:val="clear" w:color="auto" w:fill="FFF6E7"/>
          </w:tcPr>
          <w:p>
            <w:pPr>
              <w:pStyle w:val="TableParagraph"/>
              <w:spacing w:line="256" w:lineRule="exact" w:before="9"/>
              <w:ind w:left="515" w:right="483"/>
              <w:jc w:val="center"/>
              <w:rPr>
                <w:sz w:val="18"/>
              </w:rPr>
            </w:pPr>
            <w:r>
              <w:rPr>
                <w:sz w:val="22"/>
              </w:rPr>
              <w:t>H</w:t>
            </w:r>
            <w:r>
              <w:rPr>
                <w:sz w:val="18"/>
              </w:rPr>
              <w:t>ARTFORD</w:t>
            </w:r>
          </w:p>
        </w:tc>
        <w:tc>
          <w:tcPr>
            <w:tcW w:w="2207" w:type="dxa"/>
            <w:tcBorders>
              <w:top w:val="single" w:sz="4" w:space="0" w:color="000000"/>
              <w:left w:val="single" w:sz="12" w:space="0" w:color="000000"/>
              <w:bottom w:val="single" w:sz="8" w:space="0" w:color="000000"/>
              <w:right w:val="single" w:sz="12" w:space="0" w:color="000000"/>
            </w:tcBorders>
            <w:shd w:val="clear" w:color="auto" w:fill="FFF6E7"/>
          </w:tcPr>
          <w:p>
            <w:pPr>
              <w:pStyle w:val="TableParagraph"/>
              <w:spacing w:line="247" w:lineRule="exact" w:before="18"/>
              <w:ind w:right="793"/>
              <w:rPr>
                <w:sz w:val="22"/>
              </w:rPr>
            </w:pPr>
            <w:r>
              <w:rPr>
                <w:sz w:val="22"/>
              </w:rPr>
              <w:t>9 - 12</w:t>
            </w:r>
          </w:p>
        </w:tc>
      </w:tr>
      <w:tr>
        <w:trPr>
          <w:trHeight w:val="284" w:hRule="atLeast"/>
        </w:trPr>
        <w:tc>
          <w:tcPr>
            <w:tcW w:w="5000" w:type="dxa"/>
            <w:tcBorders>
              <w:top w:val="single" w:sz="8" w:space="0" w:color="000000"/>
              <w:left w:val="single" w:sz="12" w:space="0" w:color="000000"/>
              <w:bottom w:val="single" w:sz="4" w:space="0" w:color="000000"/>
              <w:right w:val="single" w:sz="12" w:space="0" w:color="000000"/>
            </w:tcBorders>
          </w:tcPr>
          <w:p>
            <w:pPr>
              <w:pStyle w:val="TableParagraph"/>
              <w:spacing w:line="247" w:lineRule="exact" w:before="18"/>
              <w:ind w:left="390"/>
              <w:jc w:val="left"/>
              <w:rPr>
                <w:sz w:val="18"/>
              </w:rPr>
            </w:pPr>
            <w:r>
              <w:rPr>
                <w:sz w:val="22"/>
              </w:rPr>
              <w:t>G</w:t>
            </w:r>
            <w:r>
              <w:rPr>
                <w:sz w:val="18"/>
              </w:rPr>
              <w:t>ENEVA </w:t>
            </w:r>
            <w:r>
              <w:rPr>
                <w:sz w:val="22"/>
              </w:rPr>
              <w:t>C</w:t>
            </w:r>
            <w:r>
              <w:rPr>
                <w:sz w:val="18"/>
              </w:rPr>
              <w:t>OUNTY </w:t>
            </w:r>
            <w:r>
              <w:rPr>
                <w:sz w:val="22"/>
              </w:rPr>
              <w:t>M</w:t>
            </w:r>
            <w:r>
              <w:rPr>
                <w:sz w:val="18"/>
              </w:rPr>
              <w:t>IDDLE </w:t>
            </w:r>
            <w:r>
              <w:rPr>
                <w:sz w:val="22"/>
              </w:rPr>
              <w:t>S</w:t>
            </w:r>
            <w:r>
              <w:rPr>
                <w:sz w:val="18"/>
              </w:rPr>
              <w:t>CHOOL</w:t>
            </w:r>
          </w:p>
        </w:tc>
        <w:tc>
          <w:tcPr>
            <w:tcW w:w="2052" w:type="dxa"/>
            <w:tcBorders>
              <w:top w:val="single" w:sz="8" w:space="0" w:color="000000"/>
              <w:left w:val="single" w:sz="12" w:space="0" w:color="000000"/>
              <w:bottom w:val="single" w:sz="4" w:space="0" w:color="000000"/>
              <w:right w:val="single" w:sz="12" w:space="0" w:color="000000"/>
            </w:tcBorders>
          </w:tcPr>
          <w:p>
            <w:pPr>
              <w:pStyle w:val="TableParagraph"/>
              <w:spacing w:line="256" w:lineRule="exact" w:before="8"/>
              <w:ind w:left="515" w:right="483"/>
              <w:jc w:val="center"/>
              <w:rPr>
                <w:sz w:val="18"/>
              </w:rPr>
            </w:pPr>
            <w:r>
              <w:rPr>
                <w:sz w:val="22"/>
              </w:rPr>
              <w:t>H</w:t>
            </w:r>
            <w:r>
              <w:rPr>
                <w:sz w:val="18"/>
              </w:rPr>
              <w:t>ARTFORD</w:t>
            </w:r>
          </w:p>
        </w:tc>
        <w:tc>
          <w:tcPr>
            <w:tcW w:w="2207" w:type="dxa"/>
            <w:tcBorders>
              <w:top w:val="single" w:sz="8" w:space="0" w:color="000000"/>
              <w:left w:val="single" w:sz="12" w:space="0" w:color="000000"/>
              <w:bottom w:val="single" w:sz="4" w:space="0" w:color="000000"/>
              <w:right w:val="single" w:sz="12" w:space="0" w:color="000000"/>
            </w:tcBorders>
          </w:tcPr>
          <w:p>
            <w:pPr>
              <w:pStyle w:val="TableParagraph"/>
              <w:spacing w:line="247" w:lineRule="exact" w:before="18"/>
              <w:ind w:left="694" w:right="663"/>
              <w:jc w:val="center"/>
              <w:rPr>
                <w:sz w:val="22"/>
              </w:rPr>
            </w:pPr>
            <w:r>
              <w:rPr>
                <w:sz w:val="22"/>
              </w:rPr>
              <w:t>6 - 8</w:t>
            </w:r>
          </w:p>
        </w:tc>
      </w:tr>
      <w:tr>
        <w:trPr>
          <w:trHeight w:val="285" w:hRule="atLeast"/>
        </w:trPr>
        <w:tc>
          <w:tcPr>
            <w:tcW w:w="500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7" w:lineRule="exact" w:before="18"/>
              <w:ind w:left="390"/>
              <w:jc w:val="left"/>
              <w:rPr>
                <w:sz w:val="18"/>
              </w:rPr>
            </w:pPr>
            <w:r>
              <w:rPr>
                <w:sz w:val="22"/>
              </w:rPr>
              <w:t>G</w:t>
            </w:r>
            <w:r>
              <w:rPr>
                <w:sz w:val="18"/>
              </w:rPr>
              <w:t>ENEVA </w:t>
            </w:r>
            <w:r>
              <w:rPr>
                <w:sz w:val="22"/>
              </w:rPr>
              <w:t>H</w:t>
            </w:r>
            <w:r>
              <w:rPr>
                <w:sz w:val="18"/>
              </w:rPr>
              <w:t>IGH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56" w:lineRule="exact" w:before="9"/>
              <w:ind w:left="515" w:right="484"/>
              <w:jc w:val="center"/>
              <w:rPr>
                <w:sz w:val="18"/>
              </w:rPr>
            </w:pPr>
            <w:r>
              <w:rPr>
                <w:sz w:val="22"/>
              </w:rPr>
              <w:t>G</w:t>
            </w:r>
            <w:r>
              <w:rPr>
                <w:sz w:val="18"/>
              </w:rPr>
              <w:t>ENEVA</w:t>
            </w:r>
          </w:p>
        </w:tc>
        <w:tc>
          <w:tcPr>
            <w:tcW w:w="2207"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7" w:lineRule="exact" w:before="18"/>
              <w:ind w:right="793"/>
              <w:rPr>
                <w:sz w:val="22"/>
              </w:rPr>
            </w:pPr>
            <w:r>
              <w:rPr>
                <w:sz w:val="22"/>
              </w:rPr>
              <w:t>9 - 12</w:t>
            </w:r>
          </w:p>
        </w:tc>
      </w:tr>
      <w:tr>
        <w:trPr>
          <w:trHeight w:val="284" w:hRule="atLeast"/>
        </w:trPr>
        <w:tc>
          <w:tcPr>
            <w:tcW w:w="5000"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18"/>
              <w:ind w:left="390"/>
              <w:jc w:val="left"/>
              <w:rPr>
                <w:sz w:val="18"/>
              </w:rPr>
            </w:pPr>
            <w:r>
              <w:rPr>
                <w:sz w:val="22"/>
              </w:rPr>
              <w:t>G</w:t>
            </w:r>
            <w:r>
              <w:rPr>
                <w:sz w:val="18"/>
              </w:rPr>
              <w:t>ENEVA </w:t>
            </w:r>
            <w:r>
              <w:rPr>
                <w:sz w:val="22"/>
              </w:rPr>
              <w:t>M</w:t>
            </w:r>
            <w:r>
              <w:rPr>
                <w:sz w:val="18"/>
              </w:rPr>
              <w:t>IDDLE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tcPr>
          <w:p>
            <w:pPr>
              <w:pStyle w:val="TableParagraph"/>
              <w:spacing w:line="255" w:lineRule="exact" w:before="9"/>
              <w:ind w:left="515" w:right="484"/>
              <w:jc w:val="center"/>
              <w:rPr>
                <w:sz w:val="18"/>
              </w:rPr>
            </w:pPr>
            <w:r>
              <w:rPr>
                <w:sz w:val="22"/>
              </w:rPr>
              <w:t>G</w:t>
            </w:r>
            <w:r>
              <w:rPr>
                <w:sz w:val="18"/>
              </w:rPr>
              <w:t>ENEVA</w:t>
            </w:r>
          </w:p>
        </w:tc>
        <w:tc>
          <w:tcPr>
            <w:tcW w:w="2207"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18"/>
              <w:ind w:left="694" w:right="663"/>
              <w:jc w:val="center"/>
              <w:rPr>
                <w:sz w:val="22"/>
              </w:rPr>
            </w:pPr>
            <w:r>
              <w:rPr>
                <w:sz w:val="22"/>
              </w:rPr>
              <w:t>6 - 8</w:t>
            </w:r>
          </w:p>
        </w:tc>
      </w:tr>
      <w:tr>
        <w:trPr>
          <w:trHeight w:val="285" w:hRule="atLeast"/>
        </w:trPr>
        <w:tc>
          <w:tcPr>
            <w:tcW w:w="500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19"/>
              <w:ind w:left="390"/>
              <w:jc w:val="left"/>
              <w:rPr>
                <w:sz w:val="18"/>
              </w:rPr>
            </w:pPr>
            <w:r>
              <w:rPr>
                <w:sz w:val="22"/>
              </w:rPr>
              <w:t>G</w:t>
            </w:r>
            <w:r>
              <w:rPr>
                <w:sz w:val="18"/>
              </w:rPr>
              <w:t>ENEVA </w:t>
            </w:r>
            <w:r>
              <w:rPr>
                <w:sz w:val="22"/>
              </w:rPr>
              <w:t>R</w:t>
            </w:r>
            <w:r>
              <w:rPr>
                <w:sz w:val="18"/>
              </w:rPr>
              <w:t>EGIONAL </w:t>
            </w:r>
            <w:r>
              <w:rPr>
                <w:sz w:val="22"/>
              </w:rPr>
              <w:t>C</w:t>
            </w:r>
            <w:r>
              <w:rPr>
                <w:sz w:val="18"/>
              </w:rPr>
              <w:t>AREER </w:t>
            </w:r>
            <w:r>
              <w:rPr>
                <w:sz w:val="22"/>
              </w:rPr>
              <w:t>T</w:t>
            </w:r>
            <w:r>
              <w:rPr>
                <w:sz w:val="18"/>
              </w:rPr>
              <w:t>ECH</w:t>
            </w:r>
            <w:r>
              <w:rPr>
                <w:sz w:val="22"/>
              </w:rPr>
              <w:t>. C</w:t>
            </w:r>
            <w:r>
              <w:rPr>
                <w:sz w:val="18"/>
              </w:rPr>
              <w:t>ENTER</w:t>
            </w:r>
          </w:p>
        </w:tc>
        <w:tc>
          <w:tcPr>
            <w:tcW w:w="2052"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55" w:lineRule="exact" w:before="10"/>
              <w:ind w:left="515" w:right="484"/>
              <w:jc w:val="center"/>
              <w:rPr>
                <w:sz w:val="18"/>
              </w:rPr>
            </w:pPr>
            <w:r>
              <w:rPr>
                <w:sz w:val="22"/>
              </w:rPr>
              <w:t>G</w:t>
            </w:r>
            <w:r>
              <w:rPr>
                <w:sz w:val="18"/>
              </w:rPr>
              <w:t>ENEVA</w:t>
            </w:r>
          </w:p>
        </w:tc>
        <w:tc>
          <w:tcPr>
            <w:tcW w:w="2207"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19"/>
              <w:ind w:right="733"/>
              <w:rPr>
                <w:sz w:val="22"/>
              </w:rPr>
            </w:pPr>
            <w:r>
              <w:rPr>
                <w:sz w:val="22"/>
              </w:rPr>
              <w:t>10 - 12</w:t>
            </w:r>
          </w:p>
        </w:tc>
      </w:tr>
      <w:tr>
        <w:trPr>
          <w:trHeight w:val="285" w:hRule="atLeast"/>
        </w:trPr>
        <w:tc>
          <w:tcPr>
            <w:tcW w:w="5000"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19"/>
              <w:ind w:left="390"/>
              <w:jc w:val="left"/>
              <w:rPr>
                <w:sz w:val="18"/>
              </w:rPr>
            </w:pPr>
            <w:r>
              <w:rPr>
                <w:sz w:val="22"/>
              </w:rPr>
              <w:t>M</w:t>
            </w:r>
            <w:r>
              <w:rPr>
                <w:sz w:val="18"/>
              </w:rPr>
              <w:t>ULKEY </w:t>
            </w:r>
            <w:r>
              <w:rPr>
                <w:sz w:val="22"/>
              </w:rPr>
              <w:t>E</w:t>
            </w:r>
            <w:r>
              <w:rPr>
                <w:sz w:val="18"/>
              </w:rPr>
              <w:t>LEMENTARY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tcPr>
          <w:p>
            <w:pPr>
              <w:pStyle w:val="TableParagraph"/>
              <w:spacing w:line="255" w:lineRule="exact" w:before="10"/>
              <w:ind w:left="515" w:right="484"/>
              <w:jc w:val="center"/>
              <w:rPr>
                <w:sz w:val="18"/>
              </w:rPr>
            </w:pPr>
            <w:r>
              <w:rPr>
                <w:sz w:val="22"/>
              </w:rPr>
              <w:t>G</w:t>
            </w:r>
            <w:r>
              <w:rPr>
                <w:sz w:val="18"/>
              </w:rPr>
              <w:t>ENEVA</w:t>
            </w:r>
          </w:p>
        </w:tc>
        <w:tc>
          <w:tcPr>
            <w:tcW w:w="2207"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19"/>
              <w:ind w:left="694" w:right="663"/>
              <w:jc w:val="center"/>
              <w:rPr>
                <w:sz w:val="22"/>
              </w:rPr>
            </w:pPr>
            <w:r>
              <w:rPr>
                <w:sz w:val="22"/>
              </w:rPr>
              <w:t>K - 5</w:t>
            </w:r>
          </w:p>
        </w:tc>
      </w:tr>
      <w:tr>
        <w:trPr>
          <w:trHeight w:val="285" w:hRule="atLeast"/>
        </w:trPr>
        <w:tc>
          <w:tcPr>
            <w:tcW w:w="500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19"/>
              <w:ind w:left="390"/>
              <w:jc w:val="left"/>
              <w:rPr>
                <w:sz w:val="18"/>
              </w:rPr>
            </w:pPr>
            <w:r>
              <w:rPr>
                <w:sz w:val="22"/>
              </w:rPr>
              <w:t>S</w:t>
            </w:r>
            <w:r>
              <w:rPr>
                <w:sz w:val="18"/>
              </w:rPr>
              <w:t>AMSON </w:t>
            </w:r>
            <w:r>
              <w:rPr>
                <w:sz w:val="22"/>
              </w:rPr>
              <w:t>E</w:t>
            </w:r>
            <w:r>
              <w:rPr>
                <w:sz w:val="18"/>
              </w:rPr>
              <w:t>LEMENTARY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55" w:lineRule="exact" w:before="10"/>
              <w:ind w:left="515" w:right="483"/>
              <w:jc w:val="center"/>
              <w:rPr>
                <w:sz w:val="18"/>
              </w:rPr>
            </w:pPr>
            <w:r>
              <w:rPr>
                <w:sz w:val="22"/>
              </w:rPr>
              <w:t>S</w:t>
            </w:r>
            <w:r>
              <w:rPr>
                <w:sz w:val="18"/>
              </w:rPr>
              <w:t>AMSON</w:t>
            </w:r>
          </w:p>
        </w:tc>
        <w:tc>
          <w:tcPr>
            <w:tcW w:w="2207"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19"/>
              <w:ind w:right="788"/>
              <w:rPr>
                <w:sz w:val="22"/>
              </w:rPr>
            </w:pPr>
            <w:r>
              <w:rPr>
                <w:sz w:val="22"/>
              </w:rPr>
              <w:t>PK - 5</w:t>
            </w:r>
          </w:p>
        </w:tc>
      </w:tr>
      <w:tr>
        <w:trPr>
          <w:trHeight w:val="285" w:hRule="atLeast"/>
        </w:trPr>
        <w:tc>
          <w:tcPr>
            <w:tcW w:w="5000" w:type="dxa"/>
            <w:tcBorders>
              <w:top w:val="single" w:sz="4" w:space="0" w:color="000000"/>
              <w:left w:val="single" w:sz="12" w:space="0" w:color="000000"/>
              <w:bottom w:val="single" w:sz="4" w:space="0" w:color="000000"/>
              <w:right w:val="single" w:sz="12" w:space="0" w:color="000000"/>
            </w:tcBorders>
          </w:tcPr>
          <w:p>
            <w:pPr>
              <w:pStyle w:val="TableParagraph"/>
              <w:spacing w:line="247" w:lineRule="exact" w:before="18"/>
              <w:ind w:left="390"/>
              <w:jc w:val="left"/>
              <w:rPr>
                <w:sz w:val="18"/>
              </w:rPr>
            </w:pPr>
            <w:r>
              <w:rPr>
                <w:sz w:val="22"/>
              </w:rPr>
              <w:t>S</w:t>
            </w:r>
            <w:r>
              <w:rPr>
                <w:sz w:val="18"/>
              </w:rPr>
              <w:t>AMSON </w:t>
            </w:r>
            <w:r>
              <w:rPr>
                <w:sz w:val="22"/>
              </w:rPr>
              <w:t>H</w:t>
            </w:r>
            <w:r>
              <w:rPr>
                <w:sz w:val="18"/>
              </w:rPr>
              <w:t>IGH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tcPr>
          <w:p>
            <w:pPr>
              <w:pStyle w:val="TableParagraph"/>
              <w:spacing w:line="256" w:lineRule="exact" w:before="9"/>
              <w:ind w:left="515" w:right="483"/>
              <w:jc w:val="center"/>
              <w:rPr>
                <w:sz w:val="18"/>
              </w:rPr>
            </w:pPr>
            <w:r>
              <w:rPr>
                <w:sz w:val="22"/>
              </w:rPr>
              <w:t>S</w:t>
            </w:r>
            <w:r>
              <w:rPr>
                <w:sz w:val="18"/>
              </w:rPr>
              <w:t>AMSON</w:t>
            </w:r>
          </w:p>
        </w:tc>
        <w:tc>
          <w:tcPr>
            <w:tcW w:w="2207" w:type="dxa"/>
            <w:tcBorders>
              <w:top w:val="single" w:sz="4" w:space="0" w:color="000000"/>
              <w:left w:val="single" w:sz="12" w:space="0" w:color="000000"/>
              <w:bottom w:val="single" w:sz="4" w:space="0" w:color="000000"/>
              <w:right w:val="single" w:sz="12" w:space="0" w:color="000000"/>
            </w:tcBorders>
          </w:tcPr>
          <w:p>
            <w:pPr>
              <w:pStyle w:val="TableParagraph"/>
              <w:spacing w:line="247" w:lineRule="exact" w:before="18"/>
              <w:ind w:right="793"/>
              <w:rPr>
                <w:sz w:val="22"/>
              </w:rPr>
            </w:pPr>
            <w:r>
              <w:rPr>
                <w:sz w:val="22"/>
              </w:rPr>
              <w:t>9 - 12</w:t>
            </w:r>
          </w:p>
        </w:tc>
      </w:tr>
      <w:tr>
        <w:trPr>
          <w:trHeight w:val="285" w:hRule="atLeast"/>
        </w:trPr>
        <w:tc>
          <w:tcPr>
            <w:tcW w:w="500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7" w:lineRule="exact" w:before="18"/>
              <w:ind w:left="390"/>
              <w:jc w:val="left"/>
              <w:rPr>
                <w:sz w:val="18"/>
              </w:rPr>
            </w:pPr>
            <w:r>
              <w:rPr>
                <w:sz w:val="22"/>
              </w:rPr>
              <w:t>S</w:t>
            </w:r>
            <w:r>
              <w:rPr>
                <w:sz w:val="18"/>
              </w:rPr>
              <w:t>AMSON </w:t>
            </w:r>
            <w:r>
              <w:rPr>
                <w:sz w:val="22"/>
              </w:rPr>
              <w:t>M</w:t>
            </w:r>
            <w:r>
              <w:rPr>
                <w:sz w:val="18"/>
              </w:rPr>
              <w:t>IDDLE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56" w:lineRule="exact" w:before="9"/>
              <w:ind w:left="515" w:right="483"/>
              <w:jc w:val="center"/>
              <w:rPr>
                <w:sz w:val="18"/>
              </w:rPr>
            </w:pPr>
            <w:r>
              <w:rPr>
                <w:sz w:val="22"/>
              </w:rPr>
              <w:t>S</w:t>
            </w:r>
            <w:r>
              <w:rPr>
                <w:sz w:val="18"/>
              </w:rPr>
              <w:t>AMSON</w:t>
            </w:r>
          </w:p>
        </w:tc>
        <w:tc>
          <w:tcPr>
            <w:tcW w:w="2207"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7" w:lineRule="exact" w:before="18"/>
              <w:ind w:left="694" w:right="663"/>
              <w:jc w:val="center"/>
              <w:rPr>
                <w:sz w:val="22"/>
              </w:rPr>
            </w:pPr>
            <w:r>
              <w:rPr>
                <w:sz w:val="22"/>
              </w:rPr>
              <w:t>6 - 8</w:t>
            </w:r>
          </w:p>
        </w:tc>
      </w:tr>
      <w:tr>
        <w:trPr>
          <w:trHeight w:val="284" w:hRule="atLeast"/>
        </w:trPr>
        <w:tc>
          <w:tcPr>
            <w:tcW w:w="5000"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18"/>
              <w:ind w:left="390"/>
              <w:jc w:val="left"/>
              <w:rPr>
                <w:sz w:val="18"/>
              </w:rPr>
            </w:pPr>
            <w:r>
              <w:rPr>
                <w:sz w:val="22"/>
              </w:rPr>
              <w:t>S</w:t>
            </w:r>
            <w:r>
              <w:rPr>
                <w:sz w:val="18"/>
              </w:rPr>
              <w:t>LOCOMB </w:t>
            </w:r>
            <w:r>
              <w:rPr>
                <w:sz w:val="22"/>
              </w:rPr>
              <w:t>E</w:t>
            </w:r>
            <w:r>
              <w:rPr>
                <w:sz w:val="18"/>
              </w:rPr>
              <w:t>LEMENTARY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tcPr>
          <w:p>
            <w:pPr>
              <w:pStyle w:val="TableParagraph"/>
              <w:spacing w:line="255" w:lineRule="exact" w:before="9"/>
              <w:ind w:left="515" w:right="483"/>
              <w:jc w:val="center"/>
              <w:rPr>
                <w:sz w:val="18"/>
              </w:rPr>
            </w:pPr>
            <w:r>
              <w:rPr>
                <w:sz w:val="22"/>
              </w:rPr>
              <w:t>S</w:t>
            </w:r>
            <w:r>
              <w:rPr>
                <w:sz w:val="18"/>
              </w:rPr>
              <w:t>LOCOMB</w:t>
            </w:r>
          </w:p>
        </w:tc>
        <w:tc>
          <w:tcPr>
            <w:tcW w:w="2207"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18"/>
              <w:ind w:right="788"/>
              <w:rPr>
                <w:sz w:val="22"/>
              </w:rPr>
            </w:pPr>
            <w:r>
              <w:rPr>
                <w:sz w:val="22"/>
              </w:rPr>
              <w:t>PK - 5</w:t>
            </w:r>
          </w:p>
        </w:tc>
      </w:tr>
      <w:tr>
        <w:trPr>
          <w:trHeight w:val="285" w:hRule="atLeast"/>
        </w:trPr>
        <w:tc>
          <w:tcPr>
            <w:tcW w:w="500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19"/>
              <w:ind w:left="390"/>
              <w:jc w:val="left"/>
              <w:rPr>
                <w:sz w:val="18"/>
              </w:rPr>
            </w:pPr>
            <w:r>
              <w:rPr>
                <w:sz w:val="22"/>
              </w:rPr>
              <w:t>S</w:t>
            </w:r>
            <w:r>
              <w:rPr>
                <w:sz w:val="18"/>
              </w:rPr>
              <w:t>LOCOMB </w:t>
            </w:r>
            <w:r>
              <w:rPr>
                <w:sz w:val="22"/>
              </w:rPr>
              <w:t>H</w:t>
            </w:r>
            <w:r>
              <w:rPr>
                <w:sz w:val="18"/>
              </w:rPr>
              <w:t>IGH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55" w:lineRule="exact" w:before="10"/>
              <w:ind w:left="515" w:right="483"/>
              <w:jc w:val="center"/>
              <w:rPr>
                <w:sz w:val="18"/>
              </w:rPr>
            </w:pPr>
            <w:r>
              <w:rPr>
                <w:sz w:val="22"/>
              </w:rPr>
              <w:t>S</w:t>
            </w:r>
            <w:r>
              <w:rPr>
                <w:sz w:val="18"/>
              </w:rPr>
              <w:t>LOCOMB</w:t>
            </w:r>
          </w:p>
        </w:tc>
        <w:tc>
          <w:tcPr>
            <w:tcW w:w="2207"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19"/>
              <w:ind w:right="793"/>
              <w:rPr>
                <w:sz w:val="22"/>
              </w:rPr>
            </w:pPr>
            <w:r>
              <w:rPr>
                <w:sz w:val="22"/>
              </w:rPr>
              <w:t>9 - 12</w:t>
            </w:r>
          </w:p>
        </w:tc>
      </w:tr>
      <w:tr>
        <w:trPr>
          <w:trHeight w:val="284" w:hRule="atLeast"/>
        </w:trPr>
        <w:tc>
          <w:tcPr>
            <w:tcW w:w="5000" w:type="dxa"/>
            <w:tcBorders>
              <w:top w:val="single" w:sz="4" w:space="0" w:color="000000"/>
              <w:left w:val="single" w:sz="12" w:space="0" w:color="000000"/>
              <w:bottom w:val="double" w:sz="6" w:space="0" w:color="833B0A"/>
              <w:right w:val="single" w:sz="12" w:space="0" w:color="000000"/>
            </w:tcBorders>
          </w:tcPr>
          <w:p>
            <w:pPr>
              <w:pStyle w:val="TableParagraph"/>
              <w:spacing w:line="245" w:lineRule="exact" w:before="19"/>
              <w:ind w:left="390"/>
              <w:jc w:val="left"/>
              <w:rPr>
                <w:sz w:val="18"/>
              </w:rPr>
            </w:pPr>
            <w:r>
              <w:rPr>
                <w:sz w:val="22"/>
              </w:rPr>
              <w:t>S</w:t>
            </w:r>
            <w:r>
              <w:rPr>
                <w:sz w:val="18"/>
              </w:rPr>
              <w:t>LOCOMB </w:t>
            </w:r>
            <w:r>
              <w:rPr>
                <w:sz w:val="22"/>
              </w:rPr>
              <w:t>M</w:t>
            </w:r>
            <w:r>
              <w:rPr>
                <w:sz w:val="18"/>
              </w:rPr>
              <w:t>IDDLE </w:t>
            </w:r>
            <w:r>
              <w:rPr>
                <w:sz w:val="22"/>
              </w:rPr>
              <w:t>S</w:t>
            </w:r>
            <w:r>
              <w:rPr>
                <w:sz w:val="18"/>
              </w:rPr>
              <w:t>CHOOL</w:t>
            </w:r>
          </w:p>
        </w:tc>
        <w:tc>
          <w:tcPr>
            <w:tcW w:w="2052" w:type="dxa"/>
            <w:tcBorders>
              <w:top w:val="single" w:sz="4" w:space="0" w:color="000000"/>
              <w:left w:val="single" w:sz="12" w:space="0" w:color="000000"/>
              <w:bottom w:val="double" w:sz="6" w:space="0" w:color="833B0A"/>
              <w:right w:val="single" w:sz="12" w:space="0" w:color="000000"/>
            </w:tcBorders>
          </w:tcPr>
          <w:p>
            <w:pPr>
              <w:pStyle w:val="TableParagraph"/>
              <w:spacing w:line="254" w:lineRule="exact" w:before="10"/>
              <w:ind w:left="515" w:right="483"/>
              <w:jc w:val="center"/>
              <w:rPr>
                <w:sz w:val="18"/>
              </w:rPr>
            </w:pPr>
            <w:r>
              <w:rPr>
                <w:sz w:val="22"/>
              </w:rPr>
              <w:t>S</w:t>
            </w:r>
            <w:r>
              <w:rPr>
                <w:sz w:val="18"/>
              </w:rPr>
              <w:t>LOCOMB</w:t>
            </w:r>
          </w:p>
        </w:tc>
        <w:tc>
          <w:tcPr>
            <w:tcW w:w="2207" w:type="dxa"/>
            <w:tcBorders>
              <w:top w:val="single" w:sz="4" w:space="0" w:color="000000"/>
              <w:left w:val="single" w:sz="12" w:space="0" w:color="000000"/>
              <w:bottom w:val="double" w:sz="6" w:space="0" w:color="833B0A"/>
              <w:right w:val="single" w:sz="12" w:space="0" w:color="000000"/>
            </w:tcBorders>
          </w:tcPr>
          <w:p>
            <w:pPr>
              <w:pStyle w:val="TableParagraph"/>
              <w:spacing w:line="245" w:lineRule="exact" w:before="19"/>
              <w:ind w:left="694" w:right="663"/>
              <w:jc w:val="center"/>
              <w:rPr>
                <w:sz w:val="22"/>
              </w:rPr>
            </w:pPr>
            <w:r>
              <w:rPr>
                <w:sz w:val="22"/>
              </w:rPr>
              <w:t>6 - 8</w:t>
            </w:r>
          </w:p>
        </w:tc>
      </w:tr>
      <w:tr>
        <w:trPr>
          <w:trHeight w:val="285" w:hRule="atLeast"/>
        </w:trPr>
        <w:tc>
          <w:tcPr>
            <w:tcW w:w="9259" w:type="dxa"/>
            <w:gridSpan w:val="3"/>
            <w:tcBorders>
              <w:top w:val="double" w:sz="6" w:space="0" w:color="833B0A"/>
              <w:left w:val="single" w:sz="12" w:space="0" w:color="000000"/>
              <w:bottom w:val="single" w:sz="4" w:space="0" w:color="000000"/>
              <w:right w:val="single" w:sz="12" w:space="0" w:color="000000"/>
            </w:tcBorders>
            <w:shd w:val="clear" w:color="auto" w:fill="FDE1AC"/>
          </w:tcPr>
          <w:p>
            <w:pPr>
              <w:pStyle w:val="TableParagraph"/>
              <w:spacing w:line="246" w:lineRule="exact" w:before="20"/>
              <w:ind w:left="108"/>
              <w:jc w:val="left"/>
              <w:rPr>
                <w:b/>
                <w:sz w:val="18"/>
              </w:rPr>
            </w:pPr>
            <w:r>
              <w:rPr>
                <w:b/>
                <w:sz w:val="22"/>
              </w:rPr>
              <w:t>H</w:t>
            </w:r>
            <w:r>
              <w:rPr>
                <w:b/>
                <w:sz w:val="18"/>
              </w:rPr>
              <w:t>ENRY </w:t>
            </w:r>
            <w:r>
              <w:rPr>
                <w:b/>
                <w:sz w:val="22"/>
              </w:rPr>
              <w:t>C</w:t>
            </w:r>
            <w:r>
              <w:rPr>
                <w:b/>
                <w:sz w:val="18"/>
              </w:rPr>
              <w:t>OUNTY</w:t>
            </w:r>
          </w:p>
        </w:tc>
      </w:tr>
      <w:tr>
        <w:trPr>
          <w:trHeight w:val="285" w:hRule="atLeast"/>
        </w:trPr>
        <w:tc>
          <w:tcPr>
            <w:tcW w:w="5000"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19"/>
              <w:ind w:left="390"/>
              <w:jc w:val="left"/>
              <w:rPr>
                <w:sz w:val="18"/>
              </w:rPr>
            </w:pPr>
            <w:r>
              <w:rPr>
                <w:sz w:val="22"/>
              </w:rPr>
              <w:t>A</w:t>
            </w:r>
            <w:r>
              <w:rPr>
                <w:sz w:val="18"/>
              </w:rPr>
              <w:t>BBEVILLE </w:t>
            </w:r>
            <w:r>
              <w:rPr>
                <w:sz w:val="22"/>
              </w:rPr>
              <w:t>E</w:t>
            </w:r>
            <w:r>
              <w:rPr>
                <w:sz w:val="18"/>
              </w:rPr>
              <w:t>LEMENTARY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tcPr>
          <w:p>
            <w:pPr>
              <w:pStyle w:val="TableParagraph"/>
              <w:spacing w:line="255" w:lineRule="exact" w:before="10"/>
              <w:ind w:left="515" w:right="428"/>
              <w:jc w:val="center"/>
              <w:rPr>
                <w:sz w:val="18"/>
              </w:rPr>
            </w:pPr>
            <w:r>
              <w:rPr>
                <w:sz w:val="22"/>
              </w:rPr>
              <w:t>A</w:t>
            </w:r>
            <w:r>
              <w:rPr>
                <w:sz w:val="18"/>
              </w:rPr>
              <w:t>BBEVILLE</w:t>
            </w:r>
          </w:p>
        </w:tc>
        <w:tc>
          <w:tcPr>
            <w:tcW w:w="2207"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19"/>
              <w:ind w:right="788"/>
              <w:rPr>
                <w:sz w:val="22"/>
              </w:rPr>
            </w:pPr>
            <w:r>
              <w:rPr>
                <w:sz w:val="22"/>
              </w:rPr>
              <w:t>PK - 6</w:t>
            </w:r>
          </w:p>
        </w:tc>
      </w:tr>
      <w:tr>
        <w:trPr>
          <w:trHeight w:val="285" w:hRule="atLeast"/>
        </w:trPr>
        <w:tc>
          <w:tcPr>
            <w:tcW w:w="500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7" w:lineRule="exact" w:before="18"/>
              <w:ind w:left="390"/>
              <w:jc w:val="left"/>
              <w:rPr>
                <w:sz w:val="18"/>
              </w:rPr>
            </w:pPr>
            <w:r>
              <w:rPr>
                <w:sz w:val="22"/>
              </w:rPr>
              <w:t>A</w:t>
            </w:r>
            <w:r>
              <w:rPr>
                <w:sz w:val="18"/>
              </w:rPr>
              <w:t>BBEVILLE </w:t>
            </w:r>
            <w:r>
              <w:rPr>
                <w:sz w:val="22"/>
              </w:rPr>
              <w:t>H</w:t>
            </w:r>
            <w:r>
              <w:rPr>
                <w:sz w:val="18"/>
              </w:rPr>
              <w:t>IGH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56" w:lineRule="exact" w:before="9"/>
              <w:ind w:left="515" w:right="428"/>
              <w:jc w:val="center"/>
              <w:rPr>
                <w:sz w:val="18"/>
              </w:rPr>
            </w:pPr>
            <w:r>
              <w:rPr>
                <w:sz w:val="22"/>
              </w:rPr>
              <w:t>A</w:t>
            </w:r>
            <w:r>
              <w:rPr>
                <w:sz w:val="18"/>
              </w:rPr>
              <w:t>BBEVILLE</w:t>
            </w:r>
          </w:p>
        </w:tc>
        <w:tc>
          <w:tcPr>
            <w:tcW w:w="2207"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7" w:lineRule="exact" w:before="18"/>
              <w:ind w:right="793"/>
              <w:rPr>
                <w:sz w:val="22"/>
              </w:rPr>
            </w:pPr>
            <w:r>
              <w:rPr>
                <w:sz w:val="22"/>
              </w:rPr>
              <w:t>7 - 12</w:t>
            </w:r>
          </w:p>
        </w:tc>
      </w:tr>
      <w:tr>
        <w:trPr>
          <w:trHeight w:val="285" w:hRule="atLeast"/>
        </w:trPr>
        <w:tc>
          <w:tcPr>
            <w:tcW w:w="5000" w:type="dxa"/>
            <w:tcBorders>
              <w:top w:val="single" w:sz="4" w:space="0" w:color="000000"/>
              <w:left w:val="single" w:sz="12" w:space="0" w:color="000000"/>
              <w:bottom w:val="single" w:sz="4" w:space="0" w:color="000000"/>
              <w:right w:val="single" w:sz="12" w:space="0" w:color="000000"/>
            </w:tcBorders>
          </w:tcPr>
          <w:p>
            <w:pPr>
              <w:pStyle w:val="TableParagraph"/>
              <w:spacing w:line="247" w:lineRule="exact" w:before="18"/>
              <w:ind w:left="390"/>
              <w:jc w:val="left"/>
              <w:rPr>
                <w:sz w:val="18"/>
              </w:rPr>
            </w:pPr>
            <w:r>
              <w:rPr>
                <w:sz w:val="22"/>
              </w:rPr>
              <w:t>H</w:t>
            </w:r>
            <w:r>
              <w:rPr>
                <w:sz w:val="18"/>
              </w:rPr>
              <w:t>EADLAND </w:t>
            </w:r>
            <w:r>
              <w:rPr>
                <w:sz w:val="22"/>
              </w:rPr>
              <w:t>E</w:t>
            </w:r>
            <w:r>
              <w:rPr>
                <w:sz w:val="18"/>
              </w:rPr>
              <w:t>LEMENTARY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tcPr>
          <w:p>
            <w:pPr>
              <w:pStyle w:val="TableParagraph"/>
              <w:spacing w:line="256" w:lineRule="exact" w:before="9"/>
              <w:ind w:left="515" w:right="483"/>
              <w:jc w:val="center"/>
              <w:rPr>
                <w:sz w:val="18"/>
              </w:rPr>
            </w:pPr>
            <w:r>
              <w:rPr>
                <w:sz w:val="22"/>
              </w:rPr>
              <w:t>H</w:t>
            </w:r>
            <w:r>
              <w:rPr>
                <w:sz w:val="18"/>
              </w:rPr>
              <w:t>EADLAND</w:t>
            </w:r>
          </w:p>
        </w:tc>
        <w:tc>
          <w:tcPr>
            <w:tcW w:w="2207" w:type="dxa"/>
            <w:tcBorders>
              <w:top w:val="single" w:sz="4" w:space="0" w:color="000000"/>
              <w:left w:val="single" w:sz="12" w:space="0" w:color="000000"/>
              <w:bottom w:val="single" w:sz="4" w:space="0" w:color="000000"/>
              <w:right w:val="single" w:sz="12" w:space="0" w:color="000000"/>
            </w:tcBorders>
          </w:tcPr>
          <w:p>
            <w:pPr>
              <w:pStyle w:val="TableParagraph"/>
              <w:spacing w:line="247" w:lineRule="exact" w:before="18"/>
              <w:ind w:right="788"/>
              <w:rPr>
                <w:sz w:val="22"/>
              </w:rPr>
            </w:pPr>
            <w:r>
              <w:rPr>
                <w:sz w:val="22"/>
              </w:rPr>
              <w:t>PK - 5</w:t>
            </w:r>
          </w:p>
        </w:tc>
      </w:tr>
      <w:tr>
        <w:trPr>
          <w:trHeight w:val="283" w:hRule="atLeast"/>
        </w:trPr>
        <w:tc>
          <w:tcPr>
            <w:tcW w:w="500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18"/>
              <w:ind w:left="390"/>
              <w:jc w:val="left"/>
              <w:rPr>
                <w:sz w:val="18"/>
              </w:rPr>
            </w:pPr>
            <w:r>
              <w:rPr>
                <w:sz w:val="22"/>
              </w:rPr>
              <w:t>H</w:t>
            </w:r>
            <w:r>
              <w:rPr>
                <w:sz w:val="18"/>
              </w:rPr>
              <w:t>EADLAND </w:t>
            </w:r>
            <w:r>
              <w:rPr>
                <w:sz w:val="22"/>
              </w:rPr>
              <w:t>H</w:t>
            </w:r>
            <w:r>
              <w:rPr>
                <w:sz w:val="18"/>
              </w:rPr>
              <w:t>IGH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55" w:lineRule="exact" w:before="9"/>
              <w:ind w:left="515" w:right="483"/>
              <w:jc w:val="center"/>
              <w:rPr>
                <w:sz w:val="18"/>
              </w:rPr>
            </w:pPr>
            <w:r>
              <w:rPr>
                <w:sz w:val="22"/>
              </w:rPr>
              <w:t>H</w:t>
            </w:r>
            <w:r>
              <w:rPr>
                <w:sz w:val="18"/>
              </w:rPr>
              <w:t>EADLAND</w:t>
            </w:r>
          </w:p>
        </w:tc>
        <w:tc>
          <w:tcPr>
            <w:tcW w:w="2207"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18"/>
              <w:ind w:right="733"/>
              <w:rPr>
                <w:sz w:val="22"/>
              </w:rPr>
            </w:pPr>
            <w:r>
              <w:rPr>
                <w:sz w:val="22"/>
              </w:rPr>
              <w:t>10 - 12</w:t>
            </w:r>
          </w:p>
        </w:tc>
      </w:tr>
      <w:tr>
        <w:trPr>
          <w:trHeight w:val="285" w:hRule="atLeast"/>
        </w:trPr>
        <w:tc>
          <w:tcPr>
            <w:tcW w:w="5000"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19"/>
              <w:ind w:left="390"/>
              <w:jc w:val="left"/>
              <w:rPr>
                <w:sz w:val="18"/>
              </w:rPr>
            </w:pPr>
            <w:r>
              <w:rPr>
                <w:sz w:val="22"/>
              </w:rPr>
              <w:t>H</w:t>
            </w:r>
            <w:r>
              <w:rPr>
                <w:sz w:val="18"/>
              </w:rPr>
              <w:t>EADLAND </w:t>
            </w:r>
            <w:r>
              <w:rPr>
                <w:sz w:val="22"/>
              </w:rPr>
              <w:t>M</w:t>
            </w:r>
            <w:r>
              <w:rPr>
                <w:sz w:val="18"/>
              </w:rPr>
              <w:t>IDDLE </w:t>
            </w:r>
            <w:r>
              <w:rPr>
                <w:sz w:val="22"/>
              </w:rPr>
              <w:t>S</w:t>
            </w:r>
            <w:r>
              <w:rPr>
                <w:sz w:val="18"/>
              </w:rPr>
              <w:t>CHOOL</w:t>
            </w:r>
          </w:p>
        </w:tc>
        <w:tc>
          <w:tcPr>
            <w:tcW w:w="2052" w:type="dxa"/>
            <w:tcBorders>
              <w:top w:val="single" w:sz="4" w:space="0" w:color="000000"/>
              <w:left w:val="single" w:sz="12" w:space="0" w:color="000000"/>
              <w:bottom w:val="single" w:sz="4" w:space="0" w:color="000000"/>
              <w:right w:val="single" w:sz="12" w:space="0" w:color="000000"/>
            </w:tcBorders>
          </w:tcPr>
          <w:p>
            <w:pPr>
              <w:pStyle w:val="TableParagraph"/>
              <w:spacing w:line="255" w:lineRule="exact" w:before="10"/>
              <w:ind w:left="515" w:right="483"/>
              <w:jc w:val="center"/>
              <w:rPr>
                <w:sz w:val="18"/>
              </w:rPr>
            </w:pPr>
            <w:r>
              <w:rPr>
                <w:sz w:val="22"/>
              </w:rPr>
              <w:t>H</w:t>
            </w:r>
            <w:r>
              <w:rPr>
                <w:sz w:val="18"/>
              </w:rPr>
              <w:t>EADLAND</w:t>
            </w:r>
          </w:p>
        </w:tc>
        <w:tc>
          <w:tcPr>
            <w:tcW w:w="2207"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19"/>
              <w:ind w:left="694" w:right="663"/>
              <w:jc w:val="center"/>
              <w:rPr>
                <w:sz w:val="22"/>
              </w:rPr>
            </w:pPr>
            <w:r>
              <w:rPr>
                <w:sz w:val="22"/>
              </w:rPr>
              <w:t>6 - 9</w:t>
            </w:r>
          </w:p>
        </w:tc>
      </w:tr>
      <w:tr>
        <w:trPr>
          <w:trHeight w:val="301" w:hRule="atLeast"/>
        </w:trPr>
        <w:tc>
          <w:tcPr>
            <w:tcW w:w="5000"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47" w:lineRule="exact" w:before="34"/>
              <w:ind w:left="390"/>
              <w:jc w:val="left"/>
              <w:rPr>
                <w:sz w:val="18"/>
              </w:rPr>
            </w:pPr>
            <w:r>
              <w:rPr>
                <w:sz w:val="22"/>
              </w:rPr>
              <w:t>H</w:t>
            </w:r>
            <w:r>
              <w:rPr>
                <w:sz w:val="18"/>
              </w:rPr>
              <w:t>ENRY </w:t>
            </w:r>
            <w:r>
              <w:rPr>
                <w:sz w:val="22"/>
              </w:rPr>
              <w:t>C</w:t>
            </w:r>
            <w:r>
              <w:rPr>
                <w:sz w:val="18"/>
              </w:rPr>
              <w:t>OUNTY </w:t>
            </w:r>
            <w:r>
              <w:rPr>
                <w:sz w:val="22"/>
              </w:rPr>
              <w:t>V</w:t>
            </w:r>
            <w:r>
              <w:rPr>
                <w:sz w:val="18"/>
              </w:rPr>
              <w:t>IRTUAL </w:t>
            </w:r>
            <w:r>
              <w:rPr>
                <w:sz w:val="22"/>
              </w:rPr>
              <w:t>C</w:t>
            </w:r>
            <w:r>
              <w:rPr>
                <w:sz w:val="18"/>
              </w:rPr>
              <w:t>AMPUS</w:t>
            </w:r>
          </w:p>
        </w:tc>
        <w:tc>
          <w:tcPr>
            <w:tcW w:w="2052"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64" w:lineRule="exact" w:before="17"/>
              <w:ind w:left="515" w:right="428"/>
              <w:jc w:val="center"/>
              <w:rPr>
                <w:sz w:val="18"/>
              </w:rPr>
            </w:pPr>
            <w:r>
              <w:rPr>
                <w:sz w:val="22"/>
              </w:rPr>
              <w:t>A</w:t>
            </w:r>
            <w:r>
              <w:rPr>
                <w:sz w:val="18"/>
              </w:rPr>
              <w:t>BBEVILLE</w:t>
            </w:r>
          </w:p>
        </w:tc>
        <w:tc>
          <w:tcPr>
            <w:tcW w:w="2207"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47" w:lineRule="exact" w:before="34"/>
              <w:ind w:right="793"/>
              <w:rPr>
                <w:sz w:val="22"/>
              </w:rPr>
            </w:pPr>
            <w:r>
              <w:rPr>
                <w:sz w:val="22"/>
              </w:rPr>
              <w:t>1 - 12</w:t>
            </w:r>
          </w:p>
        </w:tc>
      </w:tr>
    </w:tbl>
    <w:p>
      <w:pPr>
        <w:spacing w:before="14"/>
        <w:ind w:left="1756" w:right="0" w:firstLine="0"/>
        <w:jc w:val="left"/>
        <w:rPr>
          <w:sz w:val="10"/>
        </w:rPr>
      </w:pPr>
      <w:r>
        <w:rPr>
          <w:sz w:val="12"/>
        </w:rPr>
        <w:t>N</w:t>
      </w:r>
      <w:r>
        <w:rPr>
          <w:sz w:val="10"/>
        </w:rPr>
        <w:t>ATIONAL </w:t>
      </w:r>
      <w:r>
        <w:rPr>
          <w:sz w:val="12"/>
        </w:rPr>
        <w:t>C</w:t>
      </w:r>
      <w:r>
        <w:rPr>
          <w:sz w:val="10"/>
        </w:rPr>
        <w:t>ENTER FOR </w:t>
      </w:r>
      <w:r>
        <w:rPr>
          <w:sz w:val="12"/>
        </w:rPr>
        <w:t>E</w:t>
      </w:r>
      <w:r>
        <w:rPr>
          <w:sz w:val="10"/>
        </w:rPr>
        <w:t>DUCATION </w:t>
      </w:r>
      <w:r>
        <w:rPr>
          <w:sz w:val="12"/>
        </w:rPr>
        <w:t>S</w:t>
      </w:r>
      <w:r>
        <w:rPr>
          <w:sz w:val="10"/>
        </w:rPr>
        <w:t>TATISTICS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6"/>
        <w:ind w:left="639" w:right="104" w:firstLine="0"/>
        <w:jc w:val="center"/>
        <w:rPr>
          <w:b/>
          <w:sz w:val="24"/>
        </w:rPr>
      </w:pPr>
      <w:r>
        <w:rPr>
          <w:b/>
          <w:sz w:val="24"/>
        </w:rPr>
        <w:t>T</w:t>
      </w:r>
      <w:r>
        <w:rPr>
          <w:b/>
          <w:sz w:val="19"/>
        </w:rPr>
        <w:t>ABLE </w:t>
      </w:r>
      <w:r>
        <w:rPr>
          <w:b/>
          <w:sz w:val="24"/>
        </w:rPr>
        <w:t>11:</w:t>
      </w:r>
    </w:p>
    <w:p>
      <w:pPr>
        <w:spacing w:line="289" w:lineRule="exact" w:before="0"/>
        <w:ind w:left="639" w:right="104" w:firstLine="0"/>
        <w:jc w:val="center"/>
        <w:rPr>
          <w:sz w:val="19"/>
        </w:rPr>
      </w:pPr>
      <w:r>
        <w:rPr>
          <w:sz w:val="24"/>
        </w:rPr>
        <w:t>P</w:t>
      </w:r>
      <w:r>
        <w:rPr>
          <w:sz w:val="19"/>
        </w:rPr>
        <w:t>RIVATE SCHOOLS IN THE </w:t>
      </w:r>
      <w:r>
        <w:rPr>
          <w:sz w:val="24"/>
        </w:rPr>
        <w:t>SEARP&amp;DC H</w:t>
      </w:r>
      <w:r>
        <w:rPr>
          <w:sz w:val="19"/>
        </w:rPr>
        <w:t>EAD </w:t>
      </w:r>
      <w:r>
        <w:rPr>
          <w:sz w:val="24"/>
        </w:rPr>
        <w:t>S</w:t>
      </w:r>
      <w:r>
        <w:rPr>
          <w:sz w:val="19"/>
        </w:rPr>
        <w:t>TART </w:t>
      </w:r>
      <w:r>
        <w:rPr>
          <w:sz w:val="24"/>
        </w:rPr>
        <w:t>A</w:t>
      </w:r>
      <w:r>
        <w:rPr>
          <w:sz w:val="19"/>
        </w:rPr>
        <w:t>REA</w:t>
      </w:r>
    </w:p>
    <w:p>
      <w:pPr>
        <w:pStyle w:val="BodyText"/>
        <w:rPr>
          <w:sz w:val="20"/>
        </w:rPr>
      </w:pPr>
    </w:p>
    <w:p>
      <w:pPr>
        <w:pStyle w:val="BodyText"/>
        <w:spacing w:before="11" w:after="1"/>
        <w:rPr>
          <w:sz w:val="20"/>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849"/>
        <w:gridCol w:w="2204"/>
        <w:gridCol w:w="2205"/>
      </w:tblGrid>
      <w:tr>
        <w:trPr>
          <w:trHeight w:val="300" w:hRule="atLeast"/>
        </w:trPr>
        <w:tc>
          <w:tcPr>
            <w:tcW w:w="9258" w:type="dxa"/>
            <w:gridSpan w:val="3"/>
            <w:shd w:val="clear" w:color="auto" w:fill="FDD282"/>
          </w:tcPr>
          <w:p>
            <w:pPr>
              <w:pStyle w:val="TableParagraph"/>
              <w:spacing w:line="264" w:lineRule="exact" w:before="16"/>
              <w:ind w:left="3551" w:right="3518"/>
              <w:jc w:val="center"/>
              <w:rPr>
                <w:b/>
                <w:sz w:val="18"/>
              </w:rPr>
            </w:pPr>
            <w:r>
              <w:rPr>
                <w:b/>
                <w:sz w:val="22"/>
              </w:rPr>
              <w:t>P</w:t>
            </w:r>
            <w:r>
              <w:rPr>
                <w:b/>
                <w:sz w:val="18"/>
              </w:rPr>
              <w:t>RIVATE </w:t>
            </w:r>
            <w:r>
              <w:rPr>
                <w:b/>
                <w:sz w:val="22"/>
              </w:rPr>
              <w:t>S</w:t>
            </w:r>
            <w:r>
              <w:rPr>
                <w:b/>
                <w:sz w:val="18"/>
              </w:rPr>
              <w:t>CHOOLS</w:t>
            </w:r>
          </w:p>
        </w:tc>
      </w:tr>
      <w:tr>
        <w:trPr>
          <w:trHeight w:val="299" w:hRule="atLeast"/>
        </w:trPr>
        <w:tc>
          <w:tcPr>
            <w:tcW w:w="4849" w:type="dxa"/>
            <w:tcBorders>
              <w:bottom w:val="double" w:sz="6" w:space="0" w:color="833B0A"/>
            </w:tcBorders>
            <w:shd w:val="clear" w:color="auto" w:fill="FDD282"/>
          </w:tcPr>
          <w:p>
            <w:pPr>
              <w:pStyle w:val="TableParagraph"/>
              <w:spacing w:line="263" w:lineRule="exact" w:before="16"/>
              <w:ind w:left="2016" w:right="1985"/>
              <w:jc w:val="center"/>
              <w:rPr>
                <w:b/>
                <w:sz w:val="18"/>
              </w:rPr>
            </w:pPr>
            <w:r>
              <w:rPr>
                <w:b/>
                <w:sz w:val="22"/>
              </w:rPr>
              <w:t>S</w:t>
            </w:r>
            <w:r>
              <w:rPr>
                <w:b/>
                <w:sz w:val="18"/>
              </w:rPr>
              <w:t>CHOOL</w:t>
            </w:r>
          </w:p>
        </w:tc>
        <w:tc>
          <w:tcPr>
            <w:tcW w:w="2204" w:type="dxa"/>
            <w:tcBorders>
              <w:bottom w:val="double" w:sz="6" w:space="0" w:color="833B0A"/>
            </w:tcBorders>
            <w:shd w:val="clear" w:color="auto" w:fill="FDD282"/>
          </w:tcPr>
          <w:p>
            <w:pPr>
              <w:pStyle w:val="TableParagraph"/>
              <w:spacing w:line="263" w:lineRule="exact" w:before="16"/>
              <w:ind w:left="591" w:right="559"/>
              <w:jc w:val="center"/>
              <w:rPr>
                <w:b/>
                <w:sz w:val="18"/>
              </w:rPr>
            </w:pPr>
            <w:r>
              <w:rPr>
                <w:b/>
                <w:sz w:val="22"/>
              </w:rPr>
              <w:t>L</w:t>
            </w:r>
            <w:r>
              <w:rPr>
                <w:b/>
                <w:sz w:val="18"/>
              </w:rPr>
              <w:t>OCATION</w:t>
            </w:r>
          </w:p>
        </w:tc>
        <w:tc>
          <w:tcPr>
            <w:tcW w:w="2205" w:type="dxa"/>
            <w:tcBorders>
              <w:bottom w:val="double" w:sz="6" w:space="0" w:color="833B0A"/>
            </w:tcBorders>
            <w:shd w:val="clear" w:color="auto" w:fill="FDD282"/>
          </w:tcPr>
          <w:p>
            <w:pPr>
              <w:pStyle w:val="TableParagraph"/>
              <w:spacing w:line="263" w:lineRule="exact" w:before="16"/>
              <w:ind w:left="695" w:right="661"/>
              <w:jc w:val="center"/>
              <w:rPr>
                <w:b/>
                <w:sz w:val="18"/>
              </w:rPr>
            </w:pPr>
            <w:r>
              <w:rPr>
                <w:b/>
                <w:sz w:val="22"/>
              </w:rPr>
              <w:t>G</w:t>
            </w:r>
            <w:r>
              <w:rPr>
                <w:b/>
                <w:sz w:val="18"/>
              </w:rPr>
              <w:t>RADES</w:t>
            </w:r>
          </w:p>
        </w:tc>
      </w:tr>
      <w:tr>
        <w:trPr>
          <w:trHeight w:val="285" w:hRule="atLeast"/>
        </w:trPr>
        <w:tc>
          <w:tcPr>
            <w:tcW w:w="4849" w:type="dxa"/>
            <w:tcBorders>
              <w:top w:val="double" w:sz="6" w:space="0" w:color="833B0A"/>
              <w:bottom w:val="single" w:sz="4" w:space="0" w:color="000000"/>
            </w:tcBorders>
            <w:shd w:val="clear" w:color="auto" w:fill="FDE1AC"/>
          </w:tcPr>
          <w:p>
            <w:pPr>
              <w:pStyle w:val="TableParagraph"/>
              <w:spacing w:line="256" w:lineRule="exact" w:before="9"/>
              <w:ind w:left="108"/>
              <w:jc w:val="left"/>
              <w:rPr>
                <w:b/>
                <w:sz w:val="18"/>
              </w:rPr>
            </w:pPr>
            <w:r>
              <w:rPr>
                <w:b/>
                <w:sz w:val="22"/>
              </w:rPr>
              <w:t>B</w:t>
            </w:r>
            <w:r>
              <w:rPr>
                <w:b/>
                <w:sz w:val="18"/>
              </w:rPr>
              <w:t>ARBOUR </w:t>
            </w:r>
            <w:r>
              <w:rPr>
                <w:b/>
                <w:sz w:val="22"/>
              </w:rPr>
              <w:t>C</w:t>
            </w:r>
            <w:r>
              <w:rPr>
                <w:b/>
                <w:sz w:val="18"/>
              </w:rPr>
              <w:t>OUNTY</w:t>
            </w:r>
          </w:p>
        </w:tc>
        <w:tc>
          <w:tcPr>
            <w:tcW w:w="2204" w:type="dxa"/>
            <w:tcBorders>
              <w:top w:val="double" w:sz="6" w:space="0" w:color="833B0A"/>
              <w:bottom w:val="single" w:sz="4" w:space="0" w:color="000000"/>
            </w:tcBorders>
            <w:shd w:val="clear" w:color="auto" w:fill="FDE1AC"/>
          </w:tcPr>
          <w:p>
            <w:pPr>
              <w:pStyle w:val="TableParagraph"/>
              <w:jc w:val="left"/>
              <w:rPr>
                <w:rFonts w:ascii="Times New Roman"/>
                <w:sz w:val="18"/>
              </w:rPr>
            </w:pPr>
          </w:p>
        </w:tc>
        <w:tc>
          <w:tcPr>
            <w:tcW w:w="2205" w:type="dxa"/>
            <w:tcBorders>
              <w:top w:val="double" w:sz="6" w:space="0" w:color="833B0A"/>
              <w:bottom w:val="single" w:sz="4" w:space="0" w:color="000000"/>
            </w:tcBorders>
            <w:shd w:val="clear" w:color="auto" w:fill="FDE1AC"/>
          </w:tcPr>
          <w:p>
            <w:pPr>
              <w:pStyle w:val="TableParagraph"/>
              <w:jc w:val="left"/>
              <w:rPr>
                <w:rFonts w:ascii="Times New Roman"/>
                <w:sz w:val="18"/>
              </w:rPr>
            </w:pPr>
          </w:p>
        </w:tc>
      </w:tr>
      <w:tr>
        <w:trPr>
          <w:trHeight w:val="313" w:hRule="atLeast"/>
        </w:trPr>
        <w:tc>
          <w:tcPr>
            <w:tcW w:w="4849" w:type="dxa"/>
            <w:tcBorders>
              <w:top w:val="single" w:sz="4" w:space="0" w:color="000000"/>
              <w:bottom w:val="single" w:sz="4" w:space="0" w:color="000000"/>
            </w:tcBorders>
          </w:tcPr>
          <w:p>
            <w:pPr>
              <w:pStyle w:val="TableParagraph"/>
              <w:spacing w:before="24"/>
              <w:ind w:left="390"/>
              <w:jc w:val="left"/>
              <w:rPr>
                <w:sz w:val="18"/>
              </w:rPr>
            </w:pPr>
            <w:r>
              <w:rPr>
                <w:sz w:val="22"/>
              </w:rPr>
              <w:t>P</w:t>
            </w:r>
            <w:r>
              <w:rPr>
                <w:sz w:val="18"/>
              </w:rPr>
              <w:t>ARKVIEW </w:t>
            </w:r>
            <w:r>
              <w:rPr>
                <w:sz w:val="22"/>
              </w:rPr>
              <w:t>C</w:t>
            </w:r>
            <w:r>
              <w:rPr>
                <w:sz w:val="18"/>
              </w:rPr>
              <w:t>HRISTIAN </w:t>
            </w:r>
            <w:r>
              <w:rPr>
                <w:sz w:val="22"/>
              </w:rPr>
              <w:t>S</w:t>
            </w:r>
            <w:r>
              <w:rPr>
                <w:sz w:val="18"/>
              </w:rPr>
              <w:t>CHOOL</w:t>
            </w:r>
          </w:p>
        </w:tc>
        <w:tc>
          <w:tcPr>
            <w:tcW w:w="2204" w:type="dxa"/>
            <w:tcBorders>
              <w:top w:val="single" w:sz="4" w:space="0" w:color="000000"/>
              <w:bottom w:val="single" w:sz="4" w:space="0" w:color="000000"/>
            </w:tcBorders>
          </w:tcPr>
          <w:p>
            <w:pPr>
              <w:pStyle w:val="TableParagraph"/>
              <w:spacing w:before="24"/>
              <w:ind w:left="590" w:right="559"/>
              <w:jc w:val="center"/>
              <w:rPr>
                <w:sz w:val="18"/>
              </w:rPr>
            </w:pPr>
            <w:r>
              <w:rPr>
                <w:sz w:val="22"/>
              </w:rPr>
              <w:t>E</w:t>
            </w:r>
            <w:r>
              <w:rPr>
                <w:sz w:val="18"/>
              </w:rPr>
              <w:t>UFAULA</w:t>
            </w:r>
          </w:p>
        </w:tc>
        <w:tc>
          <w:tcPr>
            <w:tcW w:w="2205" w:type="dxa"/>
            <w:tcBorders>
              <w:top w:val="single" w:sz="4" w:space="0" w:color="000000"/>
              <w:bottom w:val="single" w:sz="4" w:space="0" w:color="000000"/>
            </w:tcBorders>
          </w:tcPr>
          <w:p>
            <w:pPr>
              <w:pStyle w:val="TableParagraph"/>
              <w:spacing w:before="24"/>
              <w:ind w:left="695" w:right="660"/>
              <w:jc w:val="center"/>
              <w:rPr>
                <w:sz w:val="22"/>
              </w:rPr>
            </w:pPr>
            <w:r>
              <w:rPr>
                <w:sz w:val="22"/>
              </w:rPr>
              <w:t>PK - 5</w:t>
            </w:r>
          </w:p>
        </w:tc>
      </w:tr>
      <w:tr>
        <w:trPr>
          <w:trHeight w:val="284" w:hRule="atLeast"/>
        </w:trPr>
        <w:tc>
          <w:tcPr>
            <w:tcW w:w="4849" w:type="dxa"/>
            <w:tcBorders>
              <w:top w:val="single" w:sz="4" w:space="0" w:color="000000"/>
              <w:bottom w:val="double" w:sz="6" w:space="0" w:color="833B0A"/>
            </w:tcBorders>
            <w:shd w:val="clear" w:color="auto" w:fill="FFF6E7"/>
          </w:tcPr>
          <w:p>
            <w:pPr>
              <w:pStyle w:val="TableParagraph"/>
              <w:spacing w:line="254" w:lineRule="exact" w:before="10"/>
              <w:ind w:left="390"/>
              <w:jc w:val="left"/>
              <w:rPr>
                <w:sz w:val="18"/>
              </w:rPr>
            </w:pPr>
            <w:r>
              <w:rPr>
                <w:sz w:val="22"/>
              </w:rPr>
              <w:t>T</w:t>
            </w:r>
            <w:r>
              <w:rPr>
                <w:sz w:val="18"/>
              </w:rPr>
              <w:t>HE </w:t>
            </w:r>
            <w:r>
              <w:rPr>
                <w:sz w:val="22"/>
              </w:rPr>
              <w:t>L</w:t>
            </w:r>
            <w:r>
              <w:rPr>
                <w:sz w:val="18"/>
              </w:rPr>
              <w:t>AKESIDE </w:t>
            </w:r>
            <w:r>
              <w:rPr>
                <w:sz w:val="22"/>
              </w:rPr>
              <w:t>S</w:t>
            </w:r>
            <w:r>
              <w:rPr>
                <w:sz w:val="18"/>
              </w:rPr>
              <w:t>CHOOL</w:t>
            </w:r>
          </w:p>
        </w:tc>
        <w:tc>
          <w:tcPr>
            <w:tcW w:w="2204" w:type="dxa"/>
            <w:tcBorders>
              <w:top w:val="single" w:sz="4" w:space="0" w:color="000000"/>
              <w:bottom w:val="double" w:sz="6" w:space="0" w:color="833B0A"/>
            </w:tcBorders>
            <w:shd w:val="clear" w:color="auto" w:fill="FFF6E7"/>
          </w:tcPr>
          <w:p>
            <w:pPr>
              <w:pStyle w:val="TableParagraph"/>
              <w:spacing w:line="254" w:lineRule="exact" w:before="10"/>
              <w:ind w:left="590" w:right="559"/>
              <w:jc w:val="center"/>
              <w:rPr>
                <w:sz w:val="18"/>
              </w:rPr>
            </w:pPr>
            <w:r>
              <w:rPr>
                <w:sz w:val="22"/>
              </w:rPr>
              <w:t>E</w:t>
            </w:r>
            <w:r>
              <w:rPr>
                <w:sz w:val="18"/>
              </w:rPr>
              <w:t>UFAULA</w:t>
            </w:r>
          </w:p>
        </w:tc>
        <w:tc>
          <w:tcPr>
            <w:tcW w:w="2205" w:type="dxa"/>
            <w:tcBorders>
              <w:top w:val="single" w:sz="4" w:space="0" w:color="000000"/>
              <w:bottom w:val="double" w:sz="6" w:space="0" w:color="833B0A"/>
            </w:tcBorders>
            <w:shd w:val="clear" w:color="auto" w:fill="FFF6E7"/>
          </w:tcPr>
          <w:p>
            <w:pPr>
              <w:pStyle w:val="TableParagraph"/>
              <w:spacing w:line="254" w:lineRule="exact" w:before="10"/>
              <w:ind w:left="695" w:right="660"/>
              <w:jc w:val="center"/>
              <w:rPr>
                <w:sz w:val="22"/>
              </w:rPr>
            </w:pPr>
            <w:r>
              <w:rPr>
                <w:sz w:val="22"/>
              </w:rPr>
              <w:t>PK - 12</w:t>
            </w:r>
          </w:p>
        </w:tc>
      </w:tr>
      <w:tr>
        <w:trPr>
          <w:trHeight w:val="285" w:hRule="atLeast"/>
        </w:trPr>
        <w:tc>
          <w:tcPr>
            <w:tcW w:w="4849" w:type="dxa"/>
            <w:tcBorders>
              <w:top w:val="double" w:sz="6" w:space="0" w:color="833B0A"/>
              <w:bottom w:val="single" w:sz="4" w:space="0" w:color="000000"/>
            </w:tcBorders>
            <w:shd w:val="clear" w:color="auto" w:fill="FDE1AC"/>
          </w:tcPr>
          <w:p>
            <w:pPr>
              <w:pStyle w:val="TableParagraph"/>
              <w:spacing w:line="246" w:lineRule="exact" w:before="20"/>
              <w:ind w:left="108"/>
              <w:jc w:val="left"/>
              <w:rPr>
                <w:b/>
                <w:sz w:val="18"/>
              </w:rPr>
            </w:pPr>
            <w:r>
              <w:rPr>
                <w:b/>
                <w:sz w:val="22"/>
              </w:rPr>
              <w:t>H</w:t>
            </w:r>
            <w:r>
              <w:rPr>
                <w:b/>
                <w:sz w:val="18"/>
              </w:rPr>
              <w:t>ENRY </w:t>
            </w:r>
            <w:r>
              <w:rPr>
                <w:b/>
                <w:sz w:val="22"/>
              </w:rPr>
              <w:t>C</w:t>
            </w:r>
            <w:r>
              <w:rPr>
                <w:b/>
                <w:sz w:val="18"/>
              </w:rPr>
              <w:t>OUNTY</w:t>
            </w:r>
          </w:p>
        </w:tc>
        <w:tc>
          <w:tcPr>
            <w:tcW w:w="2204" w:type="dxa"/>
            <w:tcBorders>
              <w:top w:val="double" w:sz="6" w:space="0" w:color="833B0A"/>
              <w:bottom w:val="single" w:sz="4" w:space="0" w:color="000000"/>
            </w:tcBorders>
            <w:shd w:val="clear" w:color="auto" w:fill="FDE1AC"/>
          </w:tcPr>
          <w:p>
            <w:pPr>
              <w:pStyle w:val="TableParagraph"/>
              <w:jc w:val="left"/>
              <w:rPr>
                <w:rFonts w:ascii="Times New Roman"/>
                <w:sz w:val="18"/>
              </w:rPr>
            </w:pPr>
          </w:p>
        </w:tc>
        <w:tc>
          <w:tcPr>
            <w:tcW w:w="2205" w:type="dxa"/>
            <w:tcBorders>
              <w:top w:val="double" w:sz="6" w:space="0" w:color="833B0A"/>
              <w:bottom w:val="single" w:sz="4" w:space="0" w:color="000000"/>
            </w:tcBorders>
            <w:shd w:val="clear" w:color="auto" w:fill="FDE1AC"/>
          </w:tcPr>
          <w:p>
            <w:pPr>
              <w:pStyle w:val="TableParagraph"/>
              <w:jc w:val="left"/>
              <w:rPr>
                <w:rFonts w:ascii="Times New Roman"/>
                <w:sz w:val="18"/>
              </w:rPr>
            </w:pPr>
          </w:p>
        </w:tc>
      </w:tr>
      <w:tr>
        <w:trPr>
          <w:trHeight w:val="301" w:hRule="atLeast"/>
        </w:trPr>
        <w:tc>
          <w:tcPr>
            <w:tcW w:w="4849" w:type="dxa"/>
            <w:tcBorders>
              <w:top w:val="single" w:sz="4" w:space="0" w:color="000000"/>
            </w:tcBorders>
          </w:tcPr>
          <w:p>
            <w:pPr>
              <w:pStyle w:val="TableParagraph"/>
              <w:spacing w:line="247" w:lineRule="exact" w:before="34"/>
              <w:ind w:left="390"/>
              <w:jc w:val="left"/>
              <w:rPr>
                <w:sz w:val="18"/>
              </w:rPr>
            </w:pPr>
            <w:r>
              <w:rPr>
                <w:sz w:val="22"/>
              </w:rPr>
              <w:t>A</w:t>
            </w:r>
            <w:r>
              <w:rPr>
                <w:sz w:val="18"/>
              </w:rPr>
              <w:t>BBEVILLE </w:t>
            </w:r>
            <w:r>
              <w:rPr>
                <w:sz w:val="22"/>
              </w:rPr>
              <w:t>C</w:t>
            </w:r>
            <w:r>
              <w:rPr>
                <w:sz w:val="18"/>
              </w:rPr>
              <w:t>HRISTIAN </w:t>
            </w:r>
            <w:r>
              <w:rPr>
                <w:sz w:val="22"/>
              </w:rPr>
              <w:t>A</w:t>
            </w:r>
            <w:r>
              <w:rPr>
                <w:sz w:val="18"/>
              </w:rPr>
              <w:t>CADEMY</w:t>
            </w:r>
          </w:p>
        </w:tc>
        <w:tc>
          <w:tcPr>
            <w:tcW w:w="2204" w:type="dxa"/>
            <w:tcBorders>
              <w:top w:val="single" w:sz="4" w:space="0" w:color="000000"/>
            </w:tcBorders>
          </w:tcPr>
          <w:p>
            <w:pPr>
              <w:pStyle w:val="TableParagraph"/>
              <w:spacing w:line="264" w:lineRule="exact" w:before="17"/>
              <w:ind w:left="591" w:right="503"/>
              <w:jc w:val="center"/>
              <w:rPr>
                <w:sz w:val="18"/>
              </w:rPr>
            </w:pPr>
            <w:r>
              <w:rPr>
                <w:sz w:val="22"/>
              </w:rPr>
              <w:t>A</w:t>
            </w:r>
            <w:r>
              <w:rPr>
                <w:sz w:val="18"/>
              </w:rPr>
              <w:t>BBEVILLE</w:t>
            </w:r>
          </w:p>
        </w:tc>
        <w:tc>
          <w:tcPr>
            <w:tcW w:w="2205" w:type="dxa"/>
            <w:tcBorders>
              <w:top w:val="single" w:sz="4" w:space="0" w:color="000000"/>
            </w:tcBorders>
          </w:tcPr>
          <w:p>
            <w:pPr>
              <w:pStyle w:val="TableParagraph"/>
              <w:spacing w:line="247" w:lineRule="exact" w:before="34"/>
              <w:ind w:left="695" w:right="660"/>
              <w:jc w:val="center"/>
              <w:rPr>
                <w:sz w:val="22"/>
              </w:rPr>
            </w:pPr>
            <w:r>
              <w:rPr>
                <w:sz w:val="22"/>
              </w:rPr>
              <w:t>PK - 12</w:t>
            </w:r>
          </w:p>
        </w:tc>
      </w:tr>
    </w:tbl>
    <w:p>
      <w:pPr>
        <w:spacing w:before="0"/>
        <w:ind w:left="1756" w:right="0" w:firstLine="0"/>
        <w:jc w:val="left"/>
        <w:rPr>
          <w:sz w:val="10"/>
        </w:rPr>
      </w:pPr>
      <w:r>
        <w:rPr>
          <w:sz w:val="12"/>
        </w:rPr>
        <w:t>N</w:t>
      </w:r>
      <w:r>
        <w:rPr>
          <w:sz w:val="10"/>
        </w:rPr>
        <w:t>ATIONAL </w:t>
      </w:r>
      <w:r>
        <w:rPr>
          <w:sz w:val="12"/>
        </w:rPr>
        <w:t>C</w:t>
      </w:r>
      <w:r>
        <w:rPr>
          <w:sz w:val="10"/>
        </w:rPr>
        <w:t>ENTER FOR </w:t>
      </w:r>
      <w:r>
        <w:rPr>
          <w:sz w:val="12"/>
        </w:rPr>
        <w:t>E</w:t>
      </w:r>
      <w:r>
        <w:rPr>
          <w:sz w:val="10"/>
        </w:rPr>
        <w:t>DUCATION </w:t>
      </w:r>
      <w:r>
        <w:rPr>
          <w:sz w:val="12"/>
        </w:rPr>
        <w:t>S</w:t>
      </w:r>
      <w:r>
        <w:rPr>
          <w:sz w:val="10"/>
        </w:rPr>
        <w:t>TATISTICS</w:t>
      </w:r>
    </w:p>
    <w:p>
      <w:pPr>
        <w:spacing w:after="0"/>
        <w:jc w:val="left"/>
        <w:rPr>
          <w:sz w:val="10"/>
        </w:rPr>
        <w:sectPr>
          <w:headerReference w:type="default" r:id="rId261"/>
          <w:footerReference w:type="default" r:id="rId262"/>
          <w:pgSz w:w="12240" w:h="15840"/>
          <w:pgMar w:header="720" w:footer="1105" w:top="960" w:bottom="1300" w:left="0" w:right="220"/>
          <w:pgNumType w:start="119"/>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59" w:id="35"/>
      <w:bookmarkEnd w:id="35"/>
      <w:r>
        <w:rPr/>
        <w:t>Education Needs – Education Indicators</w:t>
      </w:r>
    </w:p>
    <w:p>
      <w:pPr>
        <w:pStyle w:val="BodyText"/>
        <w:spacing w:line="360" w:lineRule="auto" w:before="243"/>
        <w:ind w:left="1439" w:right="1532" w:firstLine="720"/>
        <w:jc w:val="both"/>
      </w:pPr>
      <w:r>
        <w:rPr/>
        <w:t>Indicators that help identify school risk and educational need within a community include first grade retention, projected dropout rate, and graduation rate. Education is a significant concern in Alabama; America’s 2020 health rankings rank Al 49th in high school graduation</w:t>
      </w:r>
      <w:r>
        <w:rPr>
          <w:spacing w:val="-5"/>
        </w:rPr>
        <w:t> </w:t>
      </w:r>
      <w:r>
        <w:rPr/>
        <w:t>rates.</w:t>
      </w:r>
    </w:p>
    <w:p>
      <w:pPr>
        <w:pStyle w:val="BodyText"/>
        <w:spacing w:line="360" w:lineRule="auto" w:before="1"/>
        <w:ind w:left="1439" w:right="1535" w:firstLine="720"/>
        <w:jc w:val="both"/>
      </w:pPr>
      <w:r>
        <w:rPr/>
        <w:t>It should be noted that the data presented in this section does not reflect education need and changes that may have occurred resulting from the COVID-19 pandemic of 2020.</w:t>
      </w:r>
    </w:p>
    <w:p>
      <w:pPr>
        <w:pStyle w:val="BodyText"/>
        <w:spacing w:line="360" w:lineRule="auto"/>
        <w:ind w:left="1439" w:right="1532" w:firstLine="720"/>
        <w:jc w:val="both"/>
      </w:pPr>
      <w:r>
        <w:rPr/>
        <w:t>First grade retention is the percentage of students who do not pass first grade. The reported first grade retention rate for Alabama is 7.60 percent, an increase from the 0.7 percent rate reported in 2018. The first grade retention rate is greatly affected by the availability of Head Start, pre-K, and other quality preschool programs which help children become ready for kindergarten and first grade. In the SEARP&amp;DC area, the first grade retention rate was 11.10 percent; ranging from 5.0 percent in Geneva County to 24.3 percent in Henry</w:t>
      </w:r>
      <w:r>
        <w:rPr>
          <w:spacing w:val="-5"/>
        </w:rPr>
        <w:t> </w:t>
      </w:r>
      <w:r>
        <w:rPr/>
        <w:t>County.</w:t>
      </w:r>
    </w:p>
    <w:p>
      <w:pPr>
        <w:pStyle w:val="BodyText"/>
        <w:spacing w:line="360" w:lineRule="auto"/>
        <w:ind w:left="1439" w:right="1530" w:firstLine="720"/>
        <w:jc w:val="both"/>
      </w:pPr>
      <w:r>
        <w:rPr/>
        <w:t>The graduation rate for Alabama is 93 percent. Barbour County falls below this at 87 percent, but the other three counties are above this at 97 – 99 percent. Overall, the graduation rate for the SEARP&amp;DC area is 95 percent. The percentage of teens ages 16-19 who are not in school and not working is 8.4 percent statewide, and 13.3 percent in the four</w:t>
      </w:r>
      <w:r>
        <w:rPr>
          <w:spacing w:val="-5"/>
        </w:rPr>
        <w:t> </w:t>
      </w:r>
      <w:r>
        <w:rPr/>
        <w:t>counties.</w:t>
      </w:r>
    </w:p>
    <w:p>
      <w:pPr>
        <w:spacing w:line="289" w:lineRule="exact" w:before="0"/>
        <w:ind w:left="8" w:right="104" w:firstLine="0"/>
        <w:jc w:val="center"/>
        <w:rPr>
          <w:b/>
          <w:sz w:val="24"/>
        </w:rPr>
      </w:pPr>
      <w:r>
        <w:rPr>
          <w:b/>
          <w:sz w:val="24"/>
        </w:rPr>
        <w:t>F</w:t>
      </w:r>
      <w:r>
        <w:rPr>
          <w:b/>
          <w:sz w:val="19"/>
        </w:rPr>
        <w:t>IGURE </w:t>
      </w:r>
      <w:r>
        <w:rPr>
          <w:b/>
          <w:sz w:val="24"/>
        </w:rPr>
        <w:t>109:</w:t>
      </w:r>
    </w:p>
    <w:p>
      <w:pPr>
        <w:spacing w:line="289" w:lineRule="exact" w:before="0"/>
        <w:ind w:left="8" w:right="104" w:firstLine="0"/>
        <w:jc w:val="center"/>
        <w:rPr>
          <w:sz w:val="19"/>
        </w:rPr>
      </w:pPr>
      <w:r>
        <w:rPr>
          <w:sz w:val="24"/>
        </w:rPr>
        <w:t>F</w:t>
      </w:r>
      <w:r>
        <w:rPr>
          <w:sz w:val="19"/>
        </w:rPr>
        <w:t>IRST </w:t>
      </w:r>
      <w:r>
        <w:rPr>
          <w:sz w:val="24"/>
        </w:rPr>
        <w:t>G</w:t>
      </w:r>
      <w:r>
        <w:rPr>
          <w:sz w:val="19"/>
        </w:rPr>
        <w:t>RADE </w:t>
      </w:r>
      <w:r>
        <w:rPr>
          <w:sz w:val="24"/>
        </w:rPr>
        <w:t>R</w:t>
      </w:r>
      <w:r>
        <w:rPr>
          <w:sz w:val="19"/>
        </w:rPr>
        <w:t>ETENTION </w:t>
      </w:r>
      <w:r>
        <w:rPr>
          <w:sz w:val="24"/>
        </w:rPr>
        <w:t>R</w:t>
      </w:r>
      <w:r>
        <w:rPr>
          <w:sz w:val="19"/>
        </w:rPr>
        <w:t>ATE</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111, </w:t>
      </w:r>
      <w:r>
        <w:rPr>
          <w:sz w:val="13"/>
        </w:rPr>
        <w:t>PAGE </w:t>
      </w:r>
      <w:r>
        <w:rPr>
          <w:sz w:val="16"/>
        </w:rPr>
        <w:t>275</w:t>
      </w:r>
    </w:p>
    <w:p>
      <w:pPr>
        <w:pStyle w:val="BodyText"/>
        <w:spacing w:before="1"/>
        <w:rPr>
          <w:sz w:val="21"/>
        </w:rPr>
      </w:pPr>
      <w:r>
        <w:rPr/>
        <w:pict>
          <v:group style="position:absolute;margin-left:89.985001pt;margin-top:14.736723pt;width:415.85pt;height:126pt;mso-position-horizontal-relative:page;mso-position-vertical-relative:paragraph;z-index:-250020864;mso-wrap-distance-left:0;mso-wrap-distance-right:0" coordorigin="1800,295" coordsize="8317,2520">
            <v:line style="position:absolute" from="4937,302" to="4937,325" stroked="true" strokeweight=".75pt" strokecolor="#d8d8d8">
              <v:stroke dashstyle="solid"/>
            </v:line>
            <v:line style="position:absolute" from="4937,635" to="4937,681" stroked="true" strokeweight=".75pt" strokecolor="#d8d8d8">
              <v:stroke dashstyle="solid"/>
            </v:line>
            <v:rect style="position:absolute;left:3771;top:325;width:1772;height:310" filled="true" fillcolor="#ec7c30" stroked="false">
              <v:fill type="solid"/>
            </v:rect>
            <v:line style="position:absolute" from="4937,991" to="4937,1037" stroked="true" strokeweight=".75pt" strokecolor="#d8d8d8">
              <v:stroke dashstyle="solid"/>
            </v:line>
            <v:line style="position:absolute" from="6102,302" to="6102,681" stroked="true" strokeweight=".75pt" strokecolor="#d8d8d8">
              <v:stroke dashstyle="solid"/>
            </v:line>
            <v:line style="position:absolute" from="6102,991" to="6102,2106" stroked="true" strokeweight=".75pt" strokecolor="#d8d8d8">
              <v:stroke dashstyle="solid"/>
            </v:line>
            <v:rect style="position:absolute;left:3771;top:681;width:2586;height:310" filled="true" fillcolor="#ec7c30" stroked="false">
              <v:fill type="solid"/>
            </v:rect>
            <v:line style="position:absolute" from="4937,1347" to="4937,1393" stroked="true" strokeweight=".75pt" strokecolor="#d8d8d8">
              <v:stroke dashstyle="solid"/>
            </v:line>
            <v:rect style="position:absolute;left:3771;top:1036;width:1888;height:311" filled="true" fillcolor="#ec7c30" stroked="false">
              <v:fill type="solid"/>
            </v:rect>
            <v:line style="position:absolute" from="4937,1703" to="4937,1749" stroked="true" strokeweight=".75pt" strokecolor="#d8d8d8">
              <v:stroke dashstyle="solid"/>
            </v:line>
            <v:rect style="position:absolute;left:3771;top:1393;width:1421;height:310" filled="true" fillcolor="#ec7c30" stroked="false">
              <v:fill type="solid"/>
            </v:rect>
            <v:line style="position:absolute" from="4937,2059" to="4937,2106" stroked="true" strokeweight=".75pt" strokecolor="#d8d8d8">
              <v:stroke dashstyle="solid"/>
            </v:line>
            <v:rect style="position:absolute;left:3771;top:1749;width:1374;height:310" filled="true" fillcolor="#ec7c30" stroked="false">
              <v:fill type="solid"/>
            </v:rect>
            <v:line style="position:absolute" from="4937,2415" to="4937,2439" stroked="true" strokeweight=".75pt" strokecolor="#d8d8d8">
              <v:stroke dashstyle="solid"/>
            </v:line>
            <v:line style="position:absolute" from="6102,2415" to="6102,2439" stroked="true" strokeweight=".75pt" strokecolor="#d8d8d8">
              <v:stroke dashstyle="solid"/>
            </v:line>
            <v:line style="position:absolute" from="7267,302" to="7267,2106" stroked="true" strokeweight=".75pt" strokecolor="#d8d8d8">
              <v:stroke dashstyle="solid"/>
            </v:line>
            <v:line style="position:absolute" from="7267,2415" to="7267,2439" stroked="true" strokeweight=".75pt" strokecolor="#d8d8d8">
              <v:stroke dashstyle="solid"/>
            </v:line>
            <v:line style="position:absolute" from="8432,302" to="8432,2106" stroked="true" strokeweight=".75pt" strokecolor="#d8d8d8">
              <v:stroke dashstyle="solid"/>
            </v:line>
            <v:line style="position:absolute" from="8432,2415" to="8432,2439" stroked="true" strokeweight=".75pt" strokecolor="#d8d8d8">
              <v:stroke dashstyle="solid"/>
            </v:line>
            <v:rect style="position:absolute;left:3771;top:2105;width:5663;height:310" filled="true" fillcolor="#ec7c30" stroked="false">
              <v:fill type="solid"/>
            </v:rect>
            <v:line style="position:absolute" from="3772,302" to="3772,2439" stroked="true" strokeweight=".75pt" strokecolor="#d8d8d8">
              <v:stroke dashstyle="solid"/>
            </v:line>
            <v:line style="position:absolute" from="9598,302" to="9598,2439" stroked="true" strokeweight=".75pt" strokecolor="#d8d8d8">
              <v:stroke dashstyle="solid"/>
            </v:line>
            <v:rect style="position:absolute;left:1807;top:302;width:8302;height:2505" filled="false" stroked="true" strokeweight=".75pt" strokecolor="#d8d8d8">
              <v:stroke dashstyle="solid"/>
            </v:rect>
            <v:shape style="position:absolute;left:2457;top:360;width:1166;height:2000" type="#_x0000_t202" filled="false" stroked="false">
              <v:textbox inset="0,0,0,0">
                <w:txbxContent>
                  <w:p>
                    <w:pPr>
                      <w:spacing w:line="393" w:lineRule="auto" w:before="0"/>
                      <w:ind w:left="0" w:right="18" w:firstLine="510"/>
                      <w:jc w:val="right"/>
                      <w:rPr>
                        <w:sz w:val="18"/>
                      </w:rPr>
                    </w:pPr>
                    <w:r>
                      <w:rPr>
                        <w:spacing w:val="-1"/>
                        <w:sz w:val="18"/>
                      </w:rPr>
                      <w:t>A</w:t>
                    </w:r>
                    <w:r>
                      <w:rPr>
                        <w:spacing w:val="-1"/>
                        <w:sz w:val="14"/>
                      </w:rPr>
                      <w:t>LABAMA </w:t>
                    </w:r>
                    <w:r>
                      <w:rPr>
                        <w:sz w:val="18"/>
                      </w:rPr>
                      <w:t>SEARP</w:t>
                    </w:r>
                    <w:r>
                      <w:rPr>
                        <w:spacing w:val="-1"/>
                        <w:sz w:val="18"/>
                      </w:rPr>
                      <w:t> </w:t>
                    </w:r>
                    <w:r>
                      <w:rPr>
                        <w:sz w:val="18"/>
                      </w:rPr>
                      <w:t>&amp; DC B</w:t>
                    </w:r>
                    <w:r>
                      <w:rPr>
                        <w:sz w:val="14"/>
                      </w:rPr>
                      <w:t>ARBOUR</w:t>
                    </w:r>
                    <w:r>
                      <w:rPr>
                        <w:spacing w:val="28"/>
                        <w:sz w:val="14"/>
                      </w:rPr>
                      <w:t> </w:t>
                    </w:r>
                    <w:r>
                      <w:rPr>
                        <w:sz w:val="18"/>
                      </w:rPr>
                      <w:t>C</w:t>
                    </w:r>
                    <w:r>
                      <w:rPr>
                        <w:sz w:val="14"/>
                      </w:rPr>
                      <w:t>O</w:t>
                    </w:r>
                    <w:r>
                      <w:rPr>
                        <w:sz w:val="18"/>
                      </w:rPr>
                      <w:t>. C</w:t>
                    </w:r>
                    <w:r>
                      <w:rPr>
                        <w:sz w:val="14"/>
                      </w:rPr>
                      <w:t>OVINGTON</w:t>
                    </w:r>
                    <w:r>
                      <w:rPr>
                        <w:spacing w:val="35"/>
                        <w:sz w:val="14"/>
                      </w:rPr>
                      <w:t> </w:t>
                    </w:r>
                    <w:r>
                      <w:rPr>
                        <w:spacing w:val="-6"/>
                        <w:sz w:val="18"/>
                      </w:rPr>
                      <w:t>C</w:t>
                    </w:r>
                    <w:r>
                      <w:rPr>
                        <w:spacing w:val="-6"/>
                        <w:sz w:val="14"/>
                      </w:rPr>
                      <w:t>O</w:t>
                    </w:r>
                    <w:r>
                      <w:rPr>
                        <w:spacing w:val="-6"/>
                        <w:sz w:val="18"/>
                      </w:rPr>
                      <w:t>.</w:t>
                    </w:r>
                    <w:r>
                      <w:rPr>
                        <w:sz w:val="18"/>
                      </w:rPr>
                      <w:t> G</w:t>
                    </w:r>
                    <w:r>
                      <w:rPr>
                        <w:sz w:val="14"/>
                      </w:rPr>
                      <w:t>ENEVA</w:t>
                    </w:r>
                    <w:r>
                      <w:rPr>
                        <w:spacing w:val="21"/>
                        <w:sz w:val="14"/>
                      </w:rPr>
                      <w:t> </w:t>
                    </w:r>
                    <w:r>
                      <w:rPr>
                        <w:sz w:val="18"/>
                      </w:rPr>
                      <w:t>C</w:t>
                    </w:r>
                    <w:r>
                      <w:rPr>
                        <w:sz w:val="14"/>
                      </w:rPr>
                      <w:t>O</w:t>
                    </w:r>
                    <w:r>
                      <w:rPr>
                        <w:sz w:val="18"/>
                      </w:rPr>
                      <w:t>.</w:t>
                    </w:r>
                  </w:p>
                  <w:p>
                    <w:pPr>
                      <w:spacing w:before="0"/>
                      <w:ind w:left="0" w:right="19" w:firstLine="0"/>
                      <w:jc w:val="righ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v:shape style="position:absolute;left:4897;top:370;width:546;height:218" type="#_x0000_t202" filled="false" stroked="false">
              <v:textbox inset="0,0,0,0">
                <w:txbxContent>
                  <w:p>
                    <w:pPr>
                      <w:spacing w:before="0"/>
                      <w:ind w:left="0" w:right="0" w:firstLine="0"/>
                      <w:jc w:val="left"/>
                      <w:rPr>
                        <w:sz w:val="18"/>
                      </w:rPr>
                    </w:pPr>
                    <w:r>
                      <w:rPr>
                        <w:sz w:val="18"/>
                      </w:rPr>
                      <w:t>7.60%</w:t>
                    </w:r>
                  </w:p>
                </w:txbxContent>
              </v:textbox>
              <w10:wrap type="none"/>
            </v:shape>
            <v:shape style="position:absolute;left:5614;top:726;width:644;height:218" type="#_x0000_t202" filled="false" stroked="false">
              <v:textbox inset="0,0,0,0">
                <w:txbxContent>
                  <w:p>
                    <w:pPr>
                      <w:spacing w:before="0"/>
                      <w:ind w:left="0" w:right="0" w:firstLine="0"/>
                      <w:jc w:val="left"/>
                      <w:rPr>
                        <w:sz w:val="18"/>
                      </w:rPr>
                    </w:pPr>
                    <w:r>
                      <w:rPr>
                        <w:sz w:val="18"/>
                      </w:rPr>
                      <w:t>11.10%</w:t>
                    </w:r>
                  </w:p>
                </w:txbxContent>
              </v:textbox>
              <w10:wrap type="none"/>
            </v:shape>
            <v:shape style="position:absolute;left:5112;top:1083;width:447;height:218" type="#_x0000_t202" filled="false" stroked="false">
              <v:textbox inset="0,0,0,0">
                <w:txbxContent>
                  <w:p>
                    <w:pPr>
                      <w:spacing w:before="0"/>
                      <w:ind w:left="0" w:right="0" w:firstLine="0"/>
                      <w:jc w:val="left"/>
                      <w:rPr>
                        <w:sz w:val="18"/>
                      </w:rPr>
                    </w:pPr>
                    <w:r>
                      <w:rPr>
                        <w:sz w:val="18"/>
                      </w:rPr>
                      <w:t>8.1%</w:t>
                    </w:r>
                  </w:p>
                </w:txbxContent>
              </v:textbox>
              <w10:wrap type="none"/>
            </v:shape>
            <v:shape style="position:absolute;left:4501;top:1439;width:592;height:574" type="#_x0000_t202" filled="false" stroked="false">
              <v:textbox inset="0,0,0,0">
                <w:txbxContent>
                  <w:p>
                    <w:pPr>
                      <w:spacing w:before="0"/>
                      <w:ind w:left="0" w:right="18" w:firstLine="0"/>
                      <w:jc w:val="right"/>
                      <w:rPr>
                        <w:sz w:val="18"/>
                      </w:rPr>
                    </w:pPr>
                    <w:r>
                      <w:rPr>
                        <w:sz w:val="18"/>
                      </w:rPr>
                      <w:t>6.1%</w:t>
                    </w:r>
                  </w:p>
                  <w:p>
                    <w:pPr>
                      <w:spacing w:before="139"/>
                      <w:ind w:left="0" w:right="64" w:firstLine="0"/>
                      <w:jc w:val="right"/>
                      <w:rPr>
                        <w:sz w:val="18"/>
                      </w:rPr>
                    </w:pPr>
                    <w:r>
                      <w:rPr>
                        <w:sz w:val="18"/>
                      </w:rPr>
                      <w:t>5.90%</w:t>
                    </w:r>
                  </w:p>
                </w:txbxContent>
              </v:textbox>
              <w10:wrap type="none"/>
            </v:shape>
            <v:shape style="position:absolute;left:8788;top:2152;width:546;height:218" type="#_x0000_t202" filled="false" stroked="false">
              <v:textbox inset="0,0,0,0">
                <w:txbxContent>
                  <w:p>
                    <w:pPr>
                      <w:spacing w:before="0"/>
                      <w:ind w:left="0" w:right="0" w:firstLine="0"/>
                      <w:jc w:val="left"/>
                      <w:rPr>
                        <w:sz w:val="18"/>
                      </w:rPr>
                    </w:pPr>
                    <w:r>
                      <w:rPr>
                        <w:sz w:val="18"/>
                      </w:rPr>
                      <w:t>24.3%</w:t>
                    </w:r>
                  </w:p>
                </w:txbxContent>
              </v:textbox>
              <w10:wrap type="none"/>
            </v:shape>
            <v:shape style="position:absolute;left:3507;top:2559;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4674;top:2559;width:546;height:218" type="#_x0000_t202" filled="false" stroked="false">
              <v:textbox inset="0,0,0,0">
                <w:txbxContent>
                  <w:p>
                    <w:pPr>
                      <w:spacing w:before="0"/>
                      <w:ind w:left="0" w:right="0" w:firstLine="0"/>
                      <w:jc w:val="left"/>
                      <w:rPr>
                        <w:sz w:val="18"/>
                      </w:rPr>
                    </w:pPr>
                    <w:r>
                      <w:rPr>
                        <w:sz w:val="18"/>
                      </w:rPr>
                      <w:t>5.00%</w:t>
                    </w:r>
                  </w:p>
                </w:txbxContent>
              </v:textbox>
              <w10:wrap type="none"/>
            </v:shape>
            <v:shape style="position:absolute;left:5790;top:2559;width:644;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6956;top:2559;width:644;height:218" type="#_x0000_t202" filled="false" stroked="false">
              <v:textbox inset="0,0,0,0">
                <w:txbxContent>
                  <w:p>
                    <w:pPr>
                      <w:spacing w:before="0"/>
                      <w:ind w:left="0" w:right="0" w:firstLine="0"/>
                      <w:jc w:val="left"/>
                      <w:rPr>
                        <w:sz w:val="18"/>
                      </w:rPr>
                    </w:pPr>
                    <w:r>
                      <w:rPr>
                        <w:sz w:val="18"/>
                      </w:rPr>
                      <w:t>15.00%</w:t>
                    </w:r>
                  </w:p>
                </w:txbxContent>
              </v:textbox>
              <w10:wrap type="none"/>
            </v:shape>
            <v:shape style="position:absolute;left:8121;top:2559;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9286;top:2559;width:644;height:218" type="#_x0000_t202" filled="false" stroked="false">
              <v:textbox inset="0,0,0,0">
                <w:txbxContent>
                  <w:p>
                    <w:pPr>
                      <w:spacing w:before="0"/>
                      <w:ind w:left="0" w:right="0" w:firstLine="0"/>
                      <w:jc w:val="left"/>
                      <w:rPr>
                        <w:sz w:val="18"/>
                      </w:rPr>
                    </w:pPr>
                    <w:r>
                      <w:rPr>
                        <w:sz w:val="18"/>
                      </w:rPr>
                      <w:t>25.00%</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F</w:t>
      </w:r>
      <w:r>
        <w:rPr>
          <w:b/>
          <w:sz w:val="19"/>
        </w:rPr>
        <w:t>IGURE </w:t>
      </w:r>
      <w:r>
        <w:rPr>
          <w:b/>
          <w:sz w:val="24"/>
        </w:rPr>
        <w:t>110:</w:t>
      </w:r>
    </w:p>
    <w:p>
      <w:pPr>
        <w:spacing w:line="289" w:lineRule="exact" w:before="0"/>
        <w:ind w:left="641" w:right="104" w:firstLine="0"/>
        <w:jc w:val="center"/>
        <w:rPr>
          <w:sz w:val="24"/>
        </w:rPr>
      </w:pPr>
      <w:r>
        <w:rPr>
          <w:sz w:val="24"/>
        </w:rPr>
        <w:t>G</w:t>
      </w:r>
      <w:r>
        <w:rPr>
          <w:sz w:val="19"/>
        </w:rPr>
        <w:t>RADUATION </w:t>
      </w:r>
      <w:r>
        <w:rPr>
          <w:sz w:val="24"/>
        </w:rPr>
        <w:t>R</w:t>
      </w:r>
      <w:r>
        <w:rPr>
          <w:sz w:val="19"/>
        </w:rPr>
        <w:t>ATE </w:t>
      </w:r>
      <w:r>
        <w:rPr>
          <w:sz w:val="24"/>
        </w:rPr>
        <w:t>– 2018-2019</w:t>
      </w:r>
    </w:p>
    <w:p>
      <w:pPr>
        <w:spacing w:before="0"/>
        <w:ind w:left="640" w:right="104" w:firstLine="0"/>
        <w:jc w:val="center"/>
        <w:rPr>
          <w:sz w:val="16"/>
        </w:rPr>
      </w:pPr>
      <w:r>
        <w:rPr>
          <w:sz w:val="16"/>
        </w:rPr>
        <w:t>S</w:t>
      </w:r>
      <w:r>
        <w:rPr>
          <w:sz w:val="13"/>
        </w:rPr>
        <w:t>EE </w:t>
      </w:r>
      <w:r>
        <w:rPr>
          <w:sz w:val="16"/>
        </w:rPr>
        <w:t>T</w:t>
      </w:r>
      <w:r>
        <w:rPr>
          <w:sz w:val="13"/>
        </w:rPr>
        <w:t>ABLE </w:t>
      </w:r>
      <w:r>
        <w:rPr>
          <w:sz w:val="16"/>
        </w:rPr>
        <w:t>111, </w:t>
      </w:r>
      <w:r>
        <w:rPr>
          <w:sz w:val="13"/>
        </w:rPr>
        <w:t>PAGE </w:t>
      </w:r>
      <w:r>
        <w:rPr>
          <w:sz w:val="16"/>
        </w:rPr>
        <w:t>275</w:t>
      </w:r>
    </w:p>
    <w:p>
      <w:pPr>
        <w:pStyle w:val="BodyText"/>
        <w:rPr>
          <w:sz w:val="21"/>
        </w:rPr>
      </w:pPr>
      <w:r>
        <w:rPr/>
        <w:pict>
          <v:group style="position:absolute;margin-left:105.824997pt;margin-top:14.67326pt;width:415.85pt;height:148.550pt;mso-position-horizontal-relative:page;mso-position-vertical-relative:paragraph;z-index:-250000384;mso-wrap-distance-left:0;mso-wrap-distance-right:0" coordorigin="2116,293" coordsize="8317,2971">
            <v:line style="position:absolute" from="5254,363" to="5254,390" stroked="true" strokeweight=".75pt" strokecolor="#d8d8d8">
              <v:stroke dashstyle="solid"/>
            </v:line>
            <v:line style="position:absolute" from="5254,756" to="5254,811" stroked="true" strokeweight=".75pt" strokecolor="#d8d8d8">
              <v:stroke dashstyle="solid"/>
            </v:line>
            <v:line style="position:absolute" from="6419,363" to="6419,390" stroked="true" strokeweight=".75pt" strokecolor="#d8d8d8">
              <v:stroke dashstyle="solid"/>
            </v:line>
            <v:line style="position:absolute" from="6419,756" to="6419,811" stroked="true" strokeweight=".75pt" strokecolor="#d8d8d8">
              <v:stroke dashstyle="solid"/>
            </v:line>
            <v:line style="position:absolute" from="7584,363" to="7584,390" stroked="true" strokeweight=".75pt" strokecolor="#d8d8d8">
              <v:stroke dashstyle="solid"/>
            </v:line>
            <v:line style="position:absolute" from="7584,756" to="7584,811" stroked="true" strokeweight=".75pt" strokecolor="#d8d8d8">
              <v:stroke dashstyle="solid"/>
            </v:line>
            <v:line style="position:absolute" from="8749,363" to="8749,390" stroked="true" strokeweight=".75pt" strokecolor="#d8d8d8">
              <v:stroke dashstyle="solid"/>
            </v:line>
            <v:line style="position:absolute" from="8749,756" to="8749,811" stroked="true" strokeweight=".75pt" strokecolor="#d8d8d8">
              <v:stroke dashstyle="solid"/>
            </v:line>
            <v:rect style="position:absolute;left:4088;top:389;width:5418;height:366" filled="true" fillcolor="#ec7c30" stroked="false">
              <v:fill type="solid"/>
            </v:rect>
            <v:line style="position:absolute" from="5254,1177" to="5254,1232" stroked="true" strokeweight=".75pt" strokecolor="#d8d8d8">
              <v:stroke dashstyle="solid"/>
            </v:line>
            <v:line style="position:absolute" from="6419,1177" to="6419,1232" stroked="true" strokeweight=".75pt" strokecolor="#d8d8d8">
              <v:stroke dashstyle="solid"/>
            </v:line>
            <v:line style="position:absolute" from="7584,1177" to="7584,1232" stroked="true" strokeweight=".75pt" strokecolor="#d8d8d8">
              <v:stroke dashstyle="solid"/>
            </v:line>
            <v:line style="position:absolute" from="8749,1177" to="8749,1232" stroked="true" strokeweight=".75pt" strokecolor="#d8d8d8">
              <v:stroke dashstyle="solid"/>
            </v:line>
            <v:rect style="position:absolute;left:4088;top:810;width:5535;height:366" filled="true" fillcolor="#ec7c30" stroked="false">
              <v:fill type="solid"/>
            </v:rect>
            <v:line style="position:absolute" from="5254,1598" to="5254,1653" stroked="true" strokeweight=".75pt" strokecolor="#d8d8d8">
              <v:stroke dashstyle="solid"/>
            </v:line>
            <v:line style="position:absolute" from="6419,1598" to="6419,1653" stroked="true" strokeweight=".75pt" strokecolor="#d8d8d8">
              <v:stroke dashstyle="solid"/>
            </v:line>
            <v:line style="position:absolute" from="7584,1598" to="7584,1653" stroked="true" strokeweight=".75pt" strokecolor="#d8d8d8">
              <v:stroke dashstyle="solid"/>
            </v:line>
            <v:line style="position:absolute" from="8749,1598" to="8749,1653" stroked="true" strokeweight=".75pt" strokecolor="#d8d8d8">
              <v:stroke dashstyle="solid"/>
            </v:line>
            <v:rect style="position:absolute;left:4088;top:1232;width:5069;height:366" filled="true" fillcolor="#ec7c30" stroked="false">
              <v:fill type="solid"/>
            </v:rect>
            <v:line style="position:absolute" from="5254,2019" to="5254,2073" stroked="true" strokeweight=".75pt" strokecolor="#d8d8d8">
              <v:stroke dashstyle="solid"/>
            </v:line>
            <v:line style="position:absolute" from="6419,2019" to="6419,2073" stroked="true" strokeweight=".75pt" strokecolor="#d8d8d8">
              <v:stroke dashstyle="solid"/>
            </v:line>
            <v:line style="position:absolute" from="7584,2019" to="7584,2073" stroked="true" strokeweight=".75pt" strokecolor="#d8d8d8">
              <v:stroke dashstyle="solid"/>
            </v:line>
            <v:line style="position:absolute" from="8749,2019" to="8749,2073" stroked="true" strokeweight=".75pt" strokecolor="#d8d8d8">
              <v:stroke dashstyle="solid"/>
            </v:line>
            <v:rect style="position:absolute;left:4088;top:1653;width:5651;height:366" filled="true" fillcolor="#ec7c30" stroked="false">
              <v:fill type="solid"/>
            </v:rect>
            <v:line style="position:absolute" from="5254,2439" to="5254,2495" stroked="true" strokeweight=".75pt" strokecolor="#d8d8d8">
              <v:stroke dashstyle="solid"/>
            </v:line>
            <v:line style="position:absolute" from="6419,2439" to="6419,2495" stroked="true" strokeweight=".75pt" strokecolor="#d8d8d8">
              <v:stroke dashstyle="solid"/>
            </v:line>
            <v:line style="position:absolute" from="7584,2439" to="7584,2495" stroked="true" strokeweight=".75pt" strokecolor="#d8d8d8">
              <v:stroke dashstyle="solid"/>
            </v:line>
            <v:line style="position:absolute" from="8749,2439" to="8749,2495" stroked="true" strokeweight=".75pt" strokecolor="#d8d8d8">
              <v:stroke dashstyle="solid"/>
            </v:line>
            <v:line style="position:absolute" from="9914,363" to="9914,2889" stroked="true" strokeweight=".75pt" strokecolor="#d8d8d8">
              <v:stroke dashstyle="solid"/>
            </v:line>
            <v:rect style="position:absolute;left:4088;top:2073;width:5768;height:366" filled="true" fillcolor="#ec7c30" stroked="false">
              <v:fill type="solid"/>
            </v:rect>
            <v:line style="position:absolute" from="5254,2861" to="5254,2889" stroked="true" strokeweight=".75pt" strokecolor="#d8d8d8">
              <v:stroke dashstyle="solid"/>
            </v:line>
            <v:line style="position:absolute" from="6419,2861" to="6419,2889" stroked="true" strokeweight=".75pt" strokecolor="#d8d8d8">
              <v:stroke dashstyle="solid"/>
            </v:line>
            <v:line style="position:absolute" from="7584,2861" to="7584,2889" stroked="true" strokeweight=".75pt" strokecolor="#d8d8d8">
              <v:stroke dashstyle="solid"/>
            </v:line>
            <v:line style="position:absolute" from="8749,2861" to="8749,2889" stroked="true" strokeweight=".75pt" strokecolor="#d8d8d8">
              <v:stroke dashstyle="solid"/>
            </v:line>
            <v:rect style="position:absolute;left:4088;top:2494;width:5651;height:366" filled="true" fillcolor="#ec7c30" stroked="false">
              <v:fill type="solid"/>
            </v:rect>
            <v:line style="position:absolute" from="4088,363" to="4088,2889" stroked="true" strokeweight=".75pt" strokecolor="#d8d8d8">
              <v:stroke dashstyle="solid"/>
            </v:line>
            <v:rect style="position:absolute;left:2124;top:300;width:8302;height:2956" filled="false" stroked="true" strokeweight=".75pt" strokecolor="#d8d8d8">
              <v:stroke dashstyle="solid"/>
            </v:rect>
            <v:shape style="position:absolute;left:9554;top:3008;width:742;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8438;top:3008;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7272;top:3008;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6107;top:3008;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4941;top:3008;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3825;top:3008;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9094;top:2568;width:546;height:218" type="#_x0000_t202" filled="false" stroked="false">
              <v:textbox inset="0,0,0,0">
                <w:txbxContent>
                  <w:p>
                    <w:pPr>
                      <w:spacing w:before="0"/>
                      <w:ind w:left="0" w:right="0" w:firstLine="0"/>
                      <w:jc w:val="left"/>
                      <w:rPr>
                        <w:sz w:val="18"/>
                      </w:rPr>
                    </w:pPr>
                    <w:r>
                      <w:rPr>
                        <w:sz w:val="18"/>
                      </w:rPr>
                      <w:t>97.0%</w:t>
                    </w:r>
                  </w:p>
                </w:txbxContent>
              </v:textbox>
              <w10:wrap type="none"/>
            </v:shape>
            <v:shape style="position:absolute;left:3127;top:2559;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9211;top:2147;width:546;height:218" type="#_x0000_t202" filled="false" stroked="false">
              <v:textbox inset="0,0,0,0">
                <w:txbxContent>
                  <w:p>
                    <w:pPr>
                      <w:spacing w:before="0"/>
                      <w:ind w:left="0" w:right="0" w:firstLine="0"/>
                      <w:jc w:val="left"/>
                      <w:rPr>
                        <w:sz w:val="18"/>
                      </w:rPr>
                    </w:pPr>
                    <w:r>
                      <w:rPr>
                        <w:sz w:val="18"/>
                      </w:rPr>
                      <w:t>99.0%</w:t>
                    </w:r>
                  </w:p>
                </w:txbxContent>
              </v:textbox>
              <w10:wrap type="none"/>
            </v:shape>
            <v:shape style="position:absolute;left:3049;top:2139;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9094;top:1727;width:546;height:218" type="#_x0000_t202" filled="false" stroked="false">
              <v:textbox inset="0,0,0,0">
                <w:txbxContent>
                  <w:p>
                    <w:pPr>
                      <w:spacing w:before="0"/>
                      <w:ind w:left="0" w:right="0" w:firstLine="0"/>
                      <w:jc w:val="left"/>
                      <w:rPr>
                        <w:sz w:val="18"/>
                      </w:rPr>
                    </w:pPr>
                    <w:r>
                      <w:rPr>
                        <w:sz w:val="18"/>
                      </w:rPr>
                      <w:t>97.0%</w:t>
                    </w:r>
                  </w:p>
                </w:txbxContent>
              </v:textbox>
              <w10:wrap type="none"/>
            </v:shape>
            <v:shape style="position:absolute;left:2774;top:1718;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8511;top:1306;width:546;height:218" type="#_x0000_t202" filled="false" stroked="false">
              <v:textbox inset="0,0,0,0">
                <w:txbxContent>
                  <w:p>
                    <w:pPr>
                      <w:spacing w:before="0"/>
                      <w:ind w:left="0" w:right="0" w:firstLine="0"/>
                      <w:jc w:val="left"/>
                      <w:rPr>
                        <w:sz w:val="18"/>
                      </w:rPr>
                    </w:pPr>
                    <w:r>
                      <w:rPr>
                        <w:sz w:val="18"/>
                      </w:rPr>
                      <w:t>87.0%</w:t>
                    </w:r>
                  </w:p>
                </w:txbxContent>
              </v:textbox>
              <w10:wrap type="none"/>
            </v:shape>
            <v:shape style="position:absolute;left:2946;top:1296;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8978;top:885;width:546;height:218" type="#_x0000_t202" filled="false" stroked="false">
              <v:textbox inset="0,0,0,0">
                <w:txbxContent>
                  <w:p>
                    <w:pPr>
                      <w:spacing w:before="0"/>
                      <w:ind w:left="0" w:right="0" w:firstLine="0"/>
                      <w:jc w:val="left"/>
                      <w:rPr>
                        <w:sz w:val="18"/>
                      </w:rPr>
                    </w:pPr>
                    <w:r>
                      <w:rPr>
                        <w:sz w:val="18"/>
                      </w:rPr>
                      <w:t>95.0%</w:t>
                    </w:r>
                  </w:p>
                </w:txbxContent>
              </v:textbox>
              <w10:wrap type="none"/>
            </v:shape>
            <v:shape style="position:absolute;left:2935;top:875;width:1005;height:218" type="#_x0000_t202" filled="false" stroked="false">
              <v:textbox inset="0,0,0,0">
                <w:txbxContent>
                  <w:p>
                    <w:pPr>
                      <w:spacing w:before="0"/>
                      <w:ind w:left="0" w:right="0" w:firstLine="0"/>
                      <w:jc w:val="left"/>
                      <w:rPr>
                        <w:sz w:val="18"/>
                      </w:rPr>
                    </w:pPr>
                    <w:r>
                      <w:rPr>
                        <w:sz w:val="18"/>
                      </w:rPr>
                      <w:t>SEARP &amp; DC</w:t>
                    </w:r>
                  </w:p>
                </w:txbxContent>
              </v:textbox>
              <w10:wrap type="none"/>
            </v:shape>
            <v:shape style="position:absolute;left:8860;top:464;width:546;height:218" type="#_x0000_t202" filled="false" stroked="false">
              <v:textbox inset="0,0,0,0">
                <w:txbxContent>
                  <w:p>
                    <w:pPr>
                      <w:spacing w:before="0"/>
                      <w:ind w:left="0" w:right="0" w:firstLine="0"/>
                      <w:jc w:val="left"/>
                      <w:rPr>
                        <w:sz w:val="18"/>
                      </w:rPr>
                    </w:pPr>
                    <w:r>
                      <w:rPr>
                        <w:sz w:val="18"/>
                      </w:rPr>
                      <w:t>93.0%</w:t>
                    </w:r>
                  </w:p>
                </w:txbxContent>
              </v:textbox>
              <w10:wrap type="none"/>
            </v:shape>
            <v:shape style="position:absolute;left:3284;top:454;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0" w:lineRule="auto" w:before="122"/>
        <w:ind w:left="1756" w:right="1213" w:firstLine="720"/>
        <w:jc w:val="both"/>
      </w:pPr>
      <w:r>
        <w:rPr/>
        <w:t>Dropout rates are an important factor. This rate is a measure of the cumulative proportion of the ninth grade class in a given year that will dropout prior to graduation. It is assumed that the given year’s grade specific dropout rate will remain constant over the four years. The 2018-2019 state-wide projected four-year dropout</w:t>
      </w:r>
      <w:r>
        <w:rPr>
          <w:spacing w:val="21"/>
        </w:rPr>
        <w:t> </w:t>
      </w:r>
      <w:r>
        <w:rPr/>
        <w:t>rate</w:t>
      </w:r>
      <w:r>
        <w:rPr>
          <w:spacing w:val="22"/>
        </w:rPr>
        <w:t> </w:t>
      </w:r>
      <w:r>
        <w:rPr/>
        <w:t>for</w:t>
      </w:r>
      <w:r>
        <w:rPr>
          <w:spacing w:val="22"/>
        </w:rPr>
        <w:t> </w:t>
      </w:r>
      <w:r>
        <w:rPr/>
        <w:t>grades</w:t>
      </w:r>
      <w:r>
        <w:rPr>
          <w:spacing w:val="22"/>
        </w:rPr>
        <w:t> </w:t>
      </w:r>
      <w:r>
        <w:rPr/>
        <w:t>9-12</w:t>
      </w:r>
      <w:r>
        <w:rPr>
          <w:spacing w:val="23"/>
        </w:rPr>
        <w:t> </w:t>
      </w:r>
      <w:r>
        <w:rPr/>
        <w:t>in</w:t>
      </w:r>
      <w:r>
        <w:rPr>
          <w:spacing w:val="21"/>
        </w:rPr>
        <w:t> </w:t>
      </w:r>
      <w:r>
        <w:rPr/>
        <w:t>all</w:t>
      </w:r>
      <w:r>
        <w:rPr>
          <w:spacing w:val="22"/>
        </w:rPr>
        <w:t> </w:t>
      </w:r>
      <w:r>
        <w:rPr/>
        <w:t>county</w:t>
      </w:r>
      <w:r>
        <w:rPr>
          <w:spacing w:val="22"/>
        </w:rPr>
        <w:t> </w:t>
      </w:r>
      <w:r>
        <w:rPr/>
        <w:t>and</w:t>
      </w:r>
      <w:r>
        <w:rPr>
          <w:spacing w:val="22"/>
        </w:rPr>
        <w:t> </w:t>
      </w:r>
      <w:r>
        <w:rPr/>
        <w:t>city</w:t>
      </w:r>
      <w:r>
        <w:rPr>
          <w:spacing w:val="22"/>
        </w:rPr>
        <w:t> </w:t>
      </w:r>
      <w:r>
        <w:rPr/>
        <w:t>school</w:t>
      </w:r>
      <w:r>
        <w:rPr>
          <w:spacing w:val="22"/>
        </w:rPr>
        <w:t> </w:t>
      </w:r>
      <w:r>
        <w:rPr/>
        <w:t>systems</w:t>
      </w:r>
      <w:r>
        <w:rPr>
          <w:spacing w:val="21"/>
        </w:rPr>
        <w:t> </w:t>
      </w:r>
      <w:r>
        <w:rPr/>
        <w:t>in</w:t>
      </w:r>
      <w:r>
        <w:rPr>
          <w:spacing w:val="22"/>
        </w:rPr>
        <w:t> </w:t>
      </w:r>
      <w:r>
        <w:rPr/>
        <w:t>Alabama</w:t>
      </w:r>
      <w:r>
        <w:rPr>
          <w:spacing w:val="22"/>
        </w:rPr>
        <w:t> </w:t>
      </w:r>
      <w:r>
        <w:rPr/>
        <w:t>was</w:t>
      </w:r>
    </w:p>
    <w:p>
      <w:pPr>
        <w:pStyle w:val="ListParagraph"/>
        <w:numPr>
          <w:ilvl w:val="1"/>
          <w:numId w:val="5"/>
        </w:numPr>
        <w:tabs>
          <w:tab w:pos="2178" w:val="left" w:leader="none"/>
        </w:tabs>
        <w:spacing w:line="360" w:lineRule="auto" w:before="0" w:after="0"/>
        <w:ind w:left="1756" w:right="1218" w:firstLine="0"/>
        <w:jc w:val="both"/>
        <w:rPr>
          <w:sz w:val="24"/>
        </w:rPr>
      </w:pPr>
      <w:r>
        <w:rPr>
          <w:sz w:val="24"/>
        </w:rPr>
        <w:t>percent. This indicates an improvement of almost 12 percent since 2002; in that year, the projected rate was 15.59</w:t>
      </w:r>
      <w:r>
        <w:rPr>
          <w:spacing w:val="-2"/>
          <w:sz w:val="24"/>
        </w:rPr>
        <w:t> </w:t>
      </w:r>
      <w:r>
        <w:rPr>
          <w:sz w:val="24"/>
        </w:rPr>
        <w:t>percent.</w:t>
      </w:r>
    </w:p>
    <w:p>
      <w:pPr>
        <w:pStyle w:val="BodyText"/>
        <w:spacing w:line="360" w:lineRule="auto"/>
        <w:ind w:left="1756" w:right="1215" w:firstLine="720"/>
        <w:jc w:val="both"/>
      </w:pPr>
      <w:r>
        <w:rPr/>
        <w:t>The projected dropout rate of 3.1 percent for the SEARP&amp;DC area is consistent with the state rate. The dropout rate ranges from 0.3 percent to 8.1 percent.</w:t>
      </w:r>
    </w:p>
    <w:p>
      <w:pPr>
        <w:spacing w:after="0" w:line="360" w:lineRule="auto"/>
        <w:jc w:val="both"/>
        <w:sectPr>
          <w:headerReference w:type="default" r:id="rId263"/>
          <w:footerReference w:type="default" r:id="rId264"/>
          <w:pgSz w:w="12240" w:h="15840"/>
          <w:pgMar w:header="720" w:footer="1105" w:top="960" w:bottom="1300" w:left="0" w:right="220"/>
          <w:pgNumType w:start="121"/>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11" w:right="104" w:firstLine="0"/>
        <w:jc w:val="center"/>
        <w:rPr>
          <w:b/>
          <w:sz w:val="24"/>
        </w:rPr>
      </w:pPr>
      <w:r>
        <w:rPr>
          <w:b/>
          <w:sz w:val="24"/>
        </w:rPr>
        <w:t>F</w:t>
      </w:r>
      <w:r>
        <w:rPr>
          <w:b/>
          <w:sz w:val="19"/>
        </w:rPr>
        <w:t>IGURE </w:t>
      </w:r>
      <w:r>
        <w:rPr>
          <w:b/>
          <w:sz w:val="24"/>
        </w:rPr>
        <w:t>111</w:t>
      </w:r>
    </w:p>
    <w:p>
      <w:pPr>
        <w:spacing w:line="289" w:lineRule="exact" w:before="0"/>
        <w:ind w:left="10" w:right="104" w:firstLine="0"/>
        <w:jc w:val="center"/>
        <w:rPr>
          <w:sz w:val="24"/>
        </w:rPr>
      </w:pPr>
      <w:r>
        <w:rPr>
          <w:sz w:val="24"/>
        </w:rPr>
        <w:t>H</w:t>
      </w:r>
      <w:r>
        <w:rPr>
          <w:sz w:val="19"/>
        </w:rPr>
        <w:t>IGH </w:t>
      </w:r>
      <w:r>
        <w:rPr>
          <w:sz w:val="24"/>
        </w:rPr>
        <w:t>S</w:t>
      </w:r>
      <w:r>
        <w:rPr>
          <w:sz w:val="19"/>
        </w:rPr>
        <w:t>CHOOL </w:t>
      </w:r>
      <w:r>
        <w:rPr>
          <w:sz w:val="24"/>
        </w:rPr>
        <w:t>D</w:t>
      </w:r>
      <w:r>
        <w:rPr>
          <w:sz w:val="19"/>
        </w:rPr>
        <w:t>ROPOUT </w:t>
      </w:r>
      <w:r>
        <w:rPr>
          <w:sz w:val="24"/>
        </w:rPr>
        <w:t>R</w:t>
      </w:r>
      <w:r>
        <w:rPr>
          <w:sz w:val="19"/>
        </w:rPr>
        <w:t>ATES </w:t>
      </w:r>
      <w:r>
        <w:rPr>
          <w:sz w:val="24"/>
        </w:rPr>
        <w:t>– 2018-2019</w:t>
      </w:r>
    </w:p>
    <w:p>
      <w:pPr>
        <w:spacing w:before="0"/>
        <w:ind w:left="10" w:right="104" w:firstLine="0"/>
        <w:jc w:val="center"/>
        <w:rPr>
          <w:sz w:val="16"/>
        </w:rPr>
      </w:pPr>
      <w:r>
        <w:rPr/>
        <w:pict>
          <v:group style="position:absolute;margin-left:89.985001pt;margin-top:24.308884pt;width:415.85pt;height:153.050pt;mso-position-horizontal-relative:page;mso-position-vertical-relative:paragraph;z-index:-323691520" coordorigin="1800,486" coordsize="8317,3061">
            <v:line style="position:absolute" from="4937,569" to="4937,1464" stroked="true" strokeweight=".75pt" strokecolor="#d8d8d8">
              <v:stroke dashstyle="solid"/>
            </v:line>
            <v:line style="position:absolute" from="6102,569" to="6102,3172" stroked="true" strokeweight=".75pt" strokecolor="#d8d8d8">
              <v:stroke dashstyle="solid"/>
            </v:line>
            <v:line style="position:absolute" from="7267,569" to="7267,3172" stroked="true" strokeweight=".75pt" strokecolor="#d8d8d8">
              <v:stroke dashstyle="solid"/>
            </v:line>
            <v:line style="position:absolute" from="8432,569" to="8432,3172" stroked="true" strokeweight=".75pt" strokecolor="#d8d8d8">
              <v:stroke dashstyle="solid"/>
            </v:line>
            <v:line style="position:absolute" from="9598,569" to="9598,3172" stroked="true" strokeweight=".75pt" strokecolor="#d8d8d8">
              <v:stroke dashstyle="solid"/>
            </v:line>
            <v:shape style="position:absolute;left:3771;top:1030;width:717;height:2114" coordorigin="3772,1030" coordsize="717,2114" path="m4074,2765l3772,2765,3772,3143,4074,3143,4074,2765m4378,1898l3772,1898,3772,2276,4378,2276,4378,1898m4488,1030l3772,1030,3772,1408,4488,1408,4488,1030e" filled="true" fillcolor="#ec7c30" stroked="false">
              <v:path arrowok="t"/>
              <v:fill type="solid"/>
            </v:shape>
            <v:rect style="position:absolute;left:1807;top:493;width:8302;height:3046" filled="false" stroked="true" strokeweight=".75pt" strokecolor="#d8d8d8">
              <v:stroke dashstyle="solid"/>
            </v:rect>
            <v:shape style="position:absolute;left:3507;top:3290;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4674;top:3290;width:546;height:218" type="#_x0000_t202" filled="false" stroked="false">
              <v:textbox inset="0,0,0,0">
                <w:txbxContent>
                  <w:p>
                    <w:pPr>
                      <w:spacing w:before="0"/>
                      <w:ind w:left="0" w:right="0" w:firstLine="0"/>
                      <w:jc w:val="left"/>
                      <w:rPr>
                        <w:sz w:val="18"/>
                      </w:rPr>
                    </w:pPr>
                    <w:r>
                      <w:rPr>
                        <w:sz w:val="18"/>
                      </w:rPr>
                      <w:t>5.00%</w:t>
                    </w:r>
                  </w:p>
                </w:txbxContent>
              </v:textbox>
              <w10:wrap type="none"/>
            </v:shape>
            <v:shape style="position:absolute;left:5790;top:3290;width:644;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6956;top:3290;width:644;height:218" type="#_x0000_t202" filled="false" stroked="false">
              <v:textbox inset="0,0,0,0">
                <w:txbxContent>
                  <w:p>
                    <w:pPr>
                      <w:spacing w:before="0"/>
                      <w:ind w:left="0" w:right="0" w:firstLine="0"/>
                      <w:jc w:val="left"/>
                      <w:rPr>
                        <w:sz w:val="18"/>
                      </w:rPr>
                    </w:pPr>
                    <w:r>
                      <w:rPr>
                        <w:sz w:val="18"/>
                      </w:rPr>
                      <w:t>15.00%</w:t>
                    </w:r>
                  </w:p>
                </w:txbxContent>
              </v:textbox>
              <w10:wrap type="none"/>
            </v:shape>
            <v:shape style="position:absolute;left:8121;top:3290;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9286;top:3290;width:644;height:218" type="#_x0000_t202" filled="false" stroked="false">
              <v:textbox inset="0,0,0,0">
                <w:txbxContent>
                  <w:p>
                    <w:pPr>
                      <w:spacing w:before="0"/>
                      <w:ind w:left="0" w:right="0" w:firstLine="0"/>
                      <w:jc w:val="left"/>
                      <w:rPr>
                        <w:sz w:val="18"/>
                      </w:rPr>
                    </w:pPr>
                    <w:r>
                      <w:rPr>
                        <w:sz w:val="18"/>
                      </w:rPr>
                      <w:t>25.00%</w:t>
                    </w:r>
                  </w:p>
                </w:txbxContent>
              </v:textbox>
              <w10:wrap type="none"/>
            </v:shape>
            <w10:wrap type="none"/>
          </v:group>
        </w:pict>
      </w:r>
      <w:r>
        <w:rPr>
          <w:sz w:val="16"/>
        </w:rPr>
        <w:t>S</w:t>
      </w:r>
      <w:r>
        <w:rPr>
          <w:sz w:val="13"/>
        </w:rPr>
        <w:t>EE </w:t>
      </w:r>
      <w:r>
        <w:rPr>
          <w:sz w:val="16"/>
        </w:rPr>
        <w:t>T</w:t>
      </w:r>
      <w:r>
        <w:rPr>
          <w:sz w:val="13"/>
        </w:rPr>
        <w:t>ABLE </w:t>
      </w:r>
      <w:r>
        <w:rPr>
          <w:sz w:val="16"/>
        </w:rPr>
        <w:t>111, </w:t>
      </w:r>
      <w:r>
        <w:rPr>
          <w:sz w:val="13"/>
        </w:rPr>
        <w:t>PAGE </w:t>
      </w:r>
      <w:r>
        <w:rPr>
          <w:sz w:val="16"/>
        </w:rPr>
        <w:t>275</w:t>
      </w:r>
    </w:p>
    <w:p>
      <w:pPr>
        <w:pStyle w:val="BodyText"/>
        <w:spacing w:before="11"/>
      </w:pPr>
    </w:p>
    <w:tbl>
      <w:tblPr>
        <w:tblW w:w="0" w:type="auto"/>
        <w:jc w:val="left"/>
        <w:tblInd w:w="2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4"/>
        <w:gridCol w:w="908"/>
        <w:gridCol w:w="256"/>
        <w:gridCol w:w="719"/>
      </w:tblGrid>
      <w:tr>
        <w:trPr>
          <w:trHeight w:val="103" w:hRule="atLeast"/>
        </w:trPr>
        <w:tc>
          <w:tcPr>
            <w:tcW w:w="1364" w:type="dxa"/>
            <w:tcBorders>
              <w:right w:val="single" w:sz="6" w:space="0" w:color="D8D8D8"/>
            </w:tcBorders>
          </w:tcPr>
          <w:p>
            <w:pPr>
              <w:pStyle w:val="TableParagraph"/>
              <w:jc w:val="left"/>
              <w:rPr>
                <w:rFonts w:ascii="Times New Roman"/>
                <w:sz w:val="4"/>
              </w:rPr>
            </w:pPr>
          </w:p>
        </w:tc>
        <w:tc>
          <w:tcPr>
            <w:tcW w:w="908" w:type="dxa"/>
            <w:tcBorders>
              <w:left w:val="single" w:sz="6" w:space="0" w:color="D8D8D8"/>
            </w:tcBorders>
          </w:tcPr>
          <w:p>
            <w:pPr>
              <w:pStyle w:val="TableParagraph"/>
              <w:jc w:val="left"/>
              <w:rPr>
                <w:rFonts w:ascii="Times New Roman"/>
                <w:sz w:val="4"/>
              </w:rPr>
            </w:pPr>
          </w:p>
        </w:tc>
        <w:tc>
          <w:tcPr>
            <w:tcW w:w="975" w:type="dxa"/>
            <w:gridSpan w:val="2"/>
            <w:vMerge w:val="restart"/>
          </w:tcPr>
          <w:p>
            <w:pPr>
              <w:pStyle w:val="TableParagraph"/>
              <w:jc w:val="left"/>
              <w:rPr>
                <w:rFonts w:ascii="Times New Roman"/>
                <w:sz w:val="18"/>
              </w:rPr>
            </w:pPr>
          </w:p>
        </w:tc>
      </w:tr>
      <w:tr>
        <w:trPr>
          <w:trHeight w:val="433" w:hRule="atLeast"/>
        </w:trPr>
        <w:tc>
          <w:tcPr>
            <w:tcW w:w="1364" w:type="dxa"/>
            <w:tcBorders>
              <w:right w:val="single" w:sz="6" w:space="0" w:color="D8D8D8"/>
            </w:tcBorders>
          </w:tcPr>
          <w:p>
            <w:pPr>
              <w:pStyle w:val="TableParagraph"/>
              <w:spacing w:before="70"/>
              <w:ind w:right="159"/>
              <w:rPr>
                <w:sz w:val="14"/>
              </w:rPr>
            </w:pPr>
            <w:r>
              <w:rPr>
                <w:sz w:val="18"/>
              </w:rPr>
              <w:t>A</w:t>
            </w:r>
            <w:r>
              <w:rPr>
                <w:sz w:val="14"/>
              </w:rPr>
              <w:t>LABAMA</w:t>
            </w:r>
          </w:p>
        </w:tc>
        <w:tc>
          <w:tcPr>
            <w:tcW w:w="908" w:type="dxa"/>
            <w:tcBorders>
              <w:left w:val="single" w:sz="6" w:space="0" w:color="D8D8D8"/>
            </w:tcBorders>
            <w:shd w:val="clear" w:color="auto" w:fill="EC7C30"/>
          </w:tcPr>
          <w:p>
            <w:pPr>
              <w:pStyle w:val="TableParagraph"/>
              <w:spacing w:before="79"/>
              <w:ind w:left="353"/>
              <w:jc w:val="left"/>
              <w:rPr>
                <w:sz w:val="18"/>
              </w:rPr>
            </w:pPr>
            <w:r>
              <w:rPr>
                <w:sz w:val="18"/>
              </w:rPr>
              <w:t>3.9%</w:t>
            </w:r>
          </w:p>
        </w:tc>
        <w:tc>
          <w:tcPr>
            <w:tcW w:w="975" w:type="dxa"/>
            <w:gridSpan w:val="2"/>
            <w:vMerge/>
            <w:tcBorders>
              <w:top w:val="nil"/>
            </w:tcBorders>
          </w:tcPr>
          <w:p>
            <w:pPr>
              <w:rPr>
                <w:sz w:val="2"/>
                <w:szCs w:val="2"/>
              </w:rPr>
            </w:pPr>
          </w:p>
        </w:tc>
      </w:tr>
      <w:tr>
        <w:trPr>
          <w:trHeight w:val="434" w:hRule="atLeast"/>
        </w:trPr>
        <w:tc>
          <w:tcPr>
            <w:tcW w:w="1364" w:type="dxa"/>
            <w:tcBorders>
              <w:right w:val="single" w:sz="6" w:space="0" w:color="D8D8D8"/>
            </w:tcBorders>
          </w:tcPr>
          <w:p>
            <w:pPr>
              <w:pStyle w:val="TableParagraph"/>
              <w:spacing w:before="70"/>
              <w:ind w:right="159"/>
              <w:rPr>
                <w:sz w:val="18"/>
              </w:rPr>
            </w:pPr>
            <w:r>
              <w:rPr>
                <w:sz w:val="18"/>
              </w:rPr>
              <w:t>SEARP &amp; DC</w:t>
            </w:r>
          </w:p>
        </w:tc>
        <w:tc>
          <w:tcPr>
            <w:tcW w:w="908" w:type="dxa"/>
            <w:tcBorders>
              <w:left w:val="single" w:sz="6" w:space="0" w:color="D8D8D8"/>
            </w:tcBorders>
          </w:tcPr>
          <w:p>
            <w:pPr>
              <w:pStyle w:val="TableParagraph"/>
              <w:spacing w:before="80"/>
              <w:ind w:left="161"/>
              <w:jc w:val="left"/>
              <w:rPr>
                <w:sz w:val="18"/>
              </w:rPr>
            </w:pPr>
            <w:r>
              <w:rPr>
                <w:sz w:val="18"/>
              </w:rPr>
              <w:t>3.1%</w:t>
            </w:r>
          </w:p>
        </w:tc>
        <w:tc>
          <w:tcPr>
            <w:tcW w:w="975" w:type="dxa"/>
            <w:gridSpan w:val="2"/>
            <w:vMerge/>
            <w:tcBorders>
              <w:top w:val="nil"/>
            </w:tcBorders>
          </w:tcPr>
          <w:p>
            <w:pPr>
              <w:rPr>
                <w:sz w:val="2"/>
                <w:szCs w:val="2"/>
              </w:rPr>
            </w:pPr>
          </w:p>
        </w:tc>
      </w:tr>
      <w:tr>
        <w:trPr>
          <w:trHeight w:val="433" w:hRule="atLeast"/>
        </w:trPr>
        <w:tc>
          <w:tcPr>
            <w:tcW w:w="1364" w:type="dxa"/>
            <w:tcBorders>
              <w:right w:val="single" w:sz="6" w:space="0" w:color="D8D8D8"/>
            </w:tcBorders>
          </w:tcPr>
          <w:p>
            <w:pPr>
              <w:pStyle w:val="TableParagraph"/>
              <w:spacing w:before="70"/>
              <w:ind w:right="159"/>
              <w:rPr>
                <w:sz w:val="18"/>
              </w:rPr>
            </w:pPr>
            <w:r>
              <w:rPr>
                <w:sz w:val="18"/>
              </w:rPr>
              <w:t>B</w:t>
            </w:r>
            <w:r>
              <w:rPr>
                <w:sz w:val="14"/>
              </w:rPr>
              <w:t>ARBOUR </w:t>
            </w:r>
            <w:r>
              <w:rPr>
                <w:sz w:val="18"/>
              </w:rPr>
              <w:t>C</w:t>
            </w:r>
            <w:r>
              <w:rPr>
                <w:sz w:val="14"/>
              </w:rPr>
              <w:t>O</w:t>
            </w:r>
            <w:r>
              <w:rPr>
                <w:sz w:val="18"/>
              </w:rPr>
              <w:t>.</w:t>
            </w:r>
          </w:p>
        </w:tc>
        <w:tc>
          <w:tcPr>
            <w:tcW w:w="908" w:type="dxa"/>
            <w:tcBorders>
              <w:left w:val="single" w:sz="6" w:space="0" w:color="D8D8D8"/>
            </w:tcBorders>
            <w:shd w:val="clear" w:color="auto" w:fill="EC7C30"/>
          </w:tcPr>
          <w:p>
            <w:pPr>
              <w:pStyle w:val="TableParagraph"/>
              <w:jc w:val="left"/>
              <w:rPr>
                <w:rFonts w:ascii="Times New Roman"/>
                <w:sz w:val="18"/>
              </w:rPr>
            </w:pPr>
          </w:p>
        </w:tc>
        <w:tc>
          <w:tcPr>
            <w:tcW w:w="256" w:type="dxa"/>
            <w:shd w:val="clear" w:color="auto" w:fill="EC7C30"/>
          </w:tcPr>
          <w:p>
            <w:pPr>
              <w:pStyle w:val="TableParagraph"/>
              <w:jc w:val="left"/>
              <w:rPr>
                <w:rFonts w:ascii="Times New Roman"/>
                <w:sz w:val="18"/>
              </w:rPr>
            </w:pPr>
          </w:p>
        </w:tc>
        <w:tc>
          <w:tcPr>
            <w:tcW w:w="719" w:type="dxa"/>
            <w:shd w:val="clear" w:color="auto" w:fill="EC7C30"/>
          </w:tcPr>
          <w:p>
            <w:pPr>
              <w:pStyle w:val="TableParagraph"/>
              <w:spacing w:before="79"/>
              <w:ind w:left="176"/>
              <w:jc w:val="left"/>
              <w:rPr>
                <w:sz w:val="18"/>
              </w:rPr>
            </w:pPr>
            <w:r>
              <w:rPr>
                <w:sz w:val="18"/>
              </w:rPr>
              <w:t>8.1%</w:t>
            </w:r>
          </w:p>
        </w:tc>
      </w:tr>
      <w:tr>
        <w:trPr>
          <w:trHeight w:val="378" w:hRule="atLeast"/>
        </w:trPr>
        <w:tc>
          <w:tcPr>
            <w:tcW w:w="1364" w:type="dxa"/>
            <w:tcBorders>
              <w:right w:val="single" w:sz="6" w:space="0" w:color="D8D8D8"/>
            </w:tcBorders>
          </w:tcPr>
          <w:p>
            <w:pPr>
              <w:pStyle w:val="TableParagraph"/>
              <w:spacing w:before="70"/>
              <w:ind w:right="159"/>
              <w:rPr>
                <w:sz w:val="18"/>
              </w:rPr>
            </w:pPr>
            <w:r>
              <w:rPr>
                <w:sz w:val="18"/>
              </w:rPr>
              <w:t>C</w:t>
            </w:r>
            <w:r>
              <w:rPr>
                <w:sz w:val="14"/>
              </w:rPr>
              <w:t>OVINGTON </w:t>
            </w:r>
            <w:r>
              <w:rPr>
                <w:sz w:val="18"/>
              </w:rPr>
              <w:t>C</w:t>
            </w:r>
            <w:r>
              <w:rPr>
                <w:sz w:val="14"/>
              </w:rPr>
              <w:t>O</w:t>
            </w:r>
            <w:r>
              <w:rPr>
                <w:sz w:val="18"/>
              </w:rPr>
              <w:t>.</w:t>
            </w:r>
          </w:p>
        </w:tc>
        <w:tc>
          <w:tcPr>
            <w:tcW w:w="908" w:type="dxa"/>
            <w:tcBorders>
              <w:left w:val="single" w:sz="6" w:space="0" w:color="D8D8D8"/>
            </w:tcBorders>
          </w:tcPr>
          <w:p>
            <w:pPr>
              <w:pStyle w:val="TableParagraph"/>
              <w:spacing w:before="80"/>
              <w:ind w:left="112"/>
              <w:jc w:val="left"/>
              <w:rPr>
                <w:sz w:val="18"/>
              </w:rPr>
            </w:pPr>
            <w:r>
              <w:rPr>
                <w:sz w:val="18"/>
              </w:rPr>
              <w:t>2.6%</w:t>
            </w:r>
          </w:p>
        </w:tc>
        <w:tc>
          <w:tcPr>
            <w:tcW w:w="256" w:type="dxa"/>
            <w:tcBorders>
              <w:right w:val="single" w:sz="6" w:space="0" w:color="D8D8D8"/>
            </w:tcBorders>
          </w:tcPr>
          <w:p>
            <w:pPr>
              <w:pStyle w:val="TableParagraph"/>
              <w:jc w:val="left"/>
              <w:rPr>
                <w:rFonts w:ascii="Times New Roman"/>
                <w:sz w:val="18"/>
              </w:rPr>
            </w:pPr>
          </w:p>
        </w:tc>
        <w:tc>
          <w:tcPr>
            <w:tcW w:w="719" w:type="dxa"/>
            <w:tcBorders>
              <w:left w:val="single" w:sz="6" w:space="0" w:color="D8D8D8"/>
            </w:tcBorders>
          </w:tcPr>
          <w:p>
            <w:pPr>
              <w:pStyle w:val="TableParagraph"/>
              <w:jc w:val="left"/>
              <w:rPr>
                <w:rFonts w:ascii="Times New Roman"/>
                <w:sz w:val="18"/>
              </w:rPr>
            </w:pPr>
          </w:p>
        </w:tc>
      </w:tr>
      <w:tr>
        <w:trPr>
          <w:trHeight w:val="489" w:hRule="atLeast"/>
        </w:trPr>
        <w:tc>
          <w:tcPr>
            <w:tcW w:w="1364" w:type="dxa"/>
            <w:tcBorders>
              <w:right w:val="single" w:sz="6" w:space="0" w:color="EC7C30"/>
            </w:tcBorders>
          </w:tcPr>
          <w:p>
            <w:pPr>
              <w:pStyle w:val="TableParagraph"/>
              <w:spacing w:before="127"/>
              <w:ind w:right="160"/>
              <w:rPr>
                <w:sz w:val="18"/>
              </w:rPr>
            </w:pPr>
            <w:r>
              <w:rPr>
                <w:sz w:val="18"/>
              </w:rPr>
              <w:t>G</w:t>
            </w:r>
            <w:r>
              <w:rPr>
                <w:sz w:val="14"/>
              </w:rPr>
              <w:t>ENEVA </w:t>
            </w:r>
            <w:r>
              <w:rPr>
                <w:sz w:val="18"/>
              </w:rPr>
              <w:t>C</w:t>
            </w:r>
            <w:r>
              <w:rPr>
                <w:sz w:val="14"/>
              </w:rPr>
              <w:t>O</w:t>
            </w:r>
            <w:r>
              <w:rPr>
                <w:sz w:val="18"/>
              </w:rPr>
              <w:t>.</w:t>
            </w:r>
          </w:p>
        </w:tc>
        <w:tc>
          <w:tcPr>
            <w:tcW w:w="908" w:type="dxa"/>
            <w:tcBorders>
              <w:left w:val="single" w:sz="6" w:space="0" w:color="EC7C30"/>
            </w:tcBorders>
          </w:tcPr>
          <w:p>
            <w:pPr>
              <w:pStyle w:val="TableParagraph"/>
              <w:spacing w:before="135"/>
              <w:ind w:left="112"/>
              <w:jc w:val="left"/>
              <w:rPr>
                <w:sz w:val="18"/>
              </w:rPr>
            </w:pPr>
            <w:r>
              <w:rPr>
                <w:sz w:val="18"/>
              </w:rPr>
              <w:t>0.3%</w:t>
            </w:r>
          </w:p>
        </w:tc>
        <w:tc>
          <w:tcPr>
            <w:tcW w:w="256" w:type="dxa"/>
            <w:tcBorders>
              <w:right w:val="single" w:sz="6" w:space="0" w:color="D8D8D8"/>
            </w:tcBorders>
          </w:tcPr>
          <w:p>
            <w:pPr>
              <w:pStyle w:val="TableParagraph"/>
              <w:jc w:val="left"/>
              <w:rPr>
                <w:rFonts w:ascii="Times New Roman"/>
                <w:sz w:val="18"/>
              </w:rPr>
            </w:pPr>
          </w:p>
        </w:tc>
        <w:tc>
          <w:tcPr>
            <w:tcW w:w="719" w:type="dxa"/>
            <w:tcBorders>
              <w:left w:val="single" w:sz="6" w:space="0" w:color="D8D8D8"/>
            </w:tcBorders>
          </w:tcPr>
          <w:p>
            <w:pPr>
              <w:pStyle w:val="TableParagraph"/>
              <w:jc w:val="left"/>
              <w:rPr>
                <w:rFonts w:ascii="Times New Roman"/>
                <w:sz w:val="18"/>
              </w:rPr>
            </w:pPr>
          </w:p>
        </w:tc>
      </w:tr>
      <w:tr>
        <w:trPr>
          <w:trHeight w:val="378" w:hRule="atLeast"/>
        </w:trPr>
        <w:tc>
          <w:tcPr>
            <w:tcW w:w="1364" w:type="dxa"/>
            <w:tcBorders>
              <w:right w:val="single" w:sz="6" w:space="0" w:color="D8D8D8"/>
            </w:tcBorders>
          </w:tcPr>
          <w:p>
            <w:pPr>
              <w:pStyle w:val="TableParagraph"/>
              <w:spacing w:before="70"/>
              <w:ind w:right="160"/>
              <w:rPr>
                <w:sz w:val="18"/>
              </w:rPr>
            </w:pPr>
            <w:r>
              <w:rPr>
                <w:sz w:val="18"/>
              </w:rPr>
              <w:t>H</w:t>
            </w:r>
            <w:r>
              <w:rPr>
                <w:sz w:val="14"/>
              </w:rPr>
              <w:t>ENRY </w:t>
            </w:r>
            <w:r>
              <w:rPr>
                <w:sz w:val="18"/>
              </w:rPr>
              <w:t>C</w:t>
            </w:r>
            <w:r>
              <w:rPr>
                <w:sz w:val="14"/>
              </w:rPr>
              <w:t>O</w:t>
            </w:r>
            <w:r>
              <w:rPr>
                <w:sz w:val="18"/>
              </w:rPr>
              <w:t>.</w:t>
            </w:r>
          </w:p>
        </w:tc>
        <w:tc>
          <w:tcPr>
            <w:tcW w:w="908" w:type="dxa"/>
            <w:tcBorders>
              <w:left w:val="single" w:sz="6" w:space="0" w:color="D8D8D8"/>
            </w:tcBorders>
          </w:tcPr>
          <w:p>
            <w:pPr>
              <w:pStyle w:val="TableParagraph"/>
              <w:spacing w:before="80"/>
              <w:ind w:left="112"/>
              <w:jc w:val="left"/>
              <w:rPr>
                <w:sz w:val="18"/>
              </w:rPr>
            </w:pPr>
            <w:r>
              <w:rPr>
                <w:sz w:val="18"/>
              </w:rPr>
              <w:t>1.3%</w:t>
            </w:r>
          </w:p>
        </w:tc>
        <w:tc>
          <w:tcPr>
            <w:tcW w:w="256" w:type="dxa"/>
            <w:tcBorders>
              <w:right w:val="single" w:sz="6" w:space="0" w:color="D8D8D8"/>
            </w:tcBorders>
          </w:tcPr>
          <w:p>
            <w:pPr>
              <w:pStyle w:val="TableParagraph"/>
              <w:jc w:val="left"/>
              <w:rPr>
                <w:rFonts w:ascii="Times New Roman"/>
                <w:sz w:val="18"/>
              </w:rPr>
            </w:pPr>
          </w:p>
        </w:tc>
        <w:tc>
          <w:tcPr>
            <w:tcW w:w="719" w:type="dxa"/>
            <w:tcBorders>
              <w:left w:val="single" w:sz="6" w:space="0" w:color="D8D8D8"/>
            </w:tcBorders>
          </w:tcPr>
          <w:p>
            <w:pPr>
              <w:pStyle w:val="TableParagraph"/>
              <w:jc w:val="left"/>
              <w:rPr>
                <w:rFonts w:ascii="Times New Roman"/>
                <w:sz w:val="18"/>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289" w:lineRule="exact" w:before="120"/>
        <w:ind w:left="8" w:right="104" w:firstLine="0"/>
        <w:jc w:val="center"/>
        <w:rPr>
          <w:b/>
          <w:sz w:val="24"/>
        </w:rPr>
      </w:pPr>
      <w:r>
        <w:rPr>
          <w:b/>
          <w:sz w:val="24"/>
        </w:rPr>
        <w:t>F</w:t>
      </w:r>
      <w:r>
        <w:rPr>
          <w:b/>
          <w:sz w:val="19"/>
        </w:rPr>
        <w:t>IGURE </w:t>
      </w:r>
      <w:r>
        <w:rPr>
          <w:b/>
          <w:sz w:val="24"/>
        </w:rPr>
        <w:t>112:</w:t>
      </w:r>
    </w:p>
    <w:p>
      <w:pPr>
        <w:spacing w:line="289" w:lineRule="exact" w:before="0"/>
        <w:ind w:left="10" w:right="104" w:firstLine="0"/>
        <w:jc w:val="center"/>
        <w:rPr>
          <w:sz w:val="19"/>
        </w:rPr>
      </w:pPr>
      <w:r>
        <w:rPr>
          <w:sz w:val="24"/>
        </w:rPr>
        <w:t>T</w:t>
      </w:r>
      <w:r>
        <w:rPr>
          <w:sz w:val="19"/>
        </w:rPr>
        <w:t>EENS </w:t>
      </w:r>
      <w:r>
        <w:rPr>
          <w:sz w:val="24"/>
        </w:rPr>
        <w:t>A</w:t>
      </w:r>
      <w:r>
        <w:rPr>
          <w:sz w:val="19"/>
        </w:rPr>
        <w:t>GE </w:t>
      </w:r>
      <w:r>
        <w:rPr>
          <w:sz w:val="24"/>
        </w:rPr>
        <w:t>16 </w:t>
      </w:r>
      <w:r>
        <w:rPr>
          <w:sz w:val="19"/>
        </w:rPr>
        <w:t>TO </w:t>
      </w:r>
      <w:r>
        <w:rPr>
          <w:sz w:val="24"/>
        </w:rPr>
        <w:t>19 Y</w:t>
      </w:r>
      <w:r>
        <w:rPr>
          <w:sz w:val="19"/>
        </w:rPr>
        <w:t>EARS </w:t>
      </w:r>
      <w:r>
        <w:rPr>
          <w:sz w:val="24"/>
        </w:rPr>
        <w:t>N</w:t>
      </w:r>
      <w:r>
        <w:rPr>
          <w:sz w:val="19"/>
        </w:rPr>
        <w:t>OT </w:t>
      </w:r>
      <w:r>
        <w:rPr>
          <w:sz w:val="24"/>
        </w:rPr>
        <w:t>A</w:t>
      </w:r>
      <w:r>
        <w:rPr>
          <w:sz w:val="19"/>
        </w:rPr>
        <w:t>TTENDING </w:t>
      </w:r>
      <w:r>
        <w:rPr>
          <w:sz w:val="24"/>
        </w:rPr>
        <w:t>S</w:t>
      </w:r>
      <w:r>
        <w:rPr>
          <w:sz w:val="19"/>
        </w:rPr>
        <w:t>CHOOL AND </w:t>
      </w:r>
      <w:r>
        <w:rPr>
          <w:sz w:val="24"/>
        </w:rPr>
        <w:t>N</w:t>
      </w:r>
      <w:r>
        <w:rPr>
          <w:sz w:val="19"/>
        </w:rPr>
        <w:t>OT </w:t>
      </w:r>
      <w:r>
        <w:rPr>
          <w:sz w:val="24"/>
        </w:rPr>
        <w:t>W</w:t>
      </w:r>
      <w:r>
        <w:rPr>
          <w:sz w:val="19"/>
        </w:rPr>
        <w:t>ORKING</w:t>
      </w:r>
    </w:p>
    <w:p>
      <w:pPr>
        <w:spacing w:line="193" w:lineRule="exact" w:before="0"/>
        <w:ind w:left="10" w:right="104" w:firstLine="0"/>
        <w:jc w:val="center"/>
        <w:rPr>
          <w:sz w:val="16"/>
        </w:rPr>
      </w:pPr>
      <w:r>
        <w:rPr/>
        <w:pict>
          <v:group style="position:absolute;margin-left:89.985001pt;margin-top:24.347706pt;width:415.85pt;height:144pt;mso-position-horizontal-relative:page;mso-position-vertical-relative:paragraph;z-index:-323684352" coordorigin="1800,487" coordsize="8317,2880">
            <v:shape style="position:absolute;left:4936;top:543;width:2;height:434" coordorigin="4937,544" coordsize="0,434" path="m4937,544l4937,569m4937,924l4937,977e" filled="false" stroked="true" strokeweight=".75pt" strokecolor="#d8d8d8">
              <v:path arrowok="t"/>
              <v:stroke dashstyle="solid"/>
            </v:shape>
            <v:rect style="position:absolute;left:3771;top:568;width:1958;height:356" filled="true" fillcolor="#ec7c30" stroked="false">
              <v:fill type="solid"/>
            </v:rect>
            <v:shape style="position:absolute;left:4936;top:1332;width:2;height:870" coordorigin="4937,1332" coordsize="0,870" path="m4937,1332l4937,1385m4937,1740l4937,1794m4937,2148l4937,2202e" filled="false" stroked="true" strokeweight=".75pt" strokecolor="#d8d8d8">
              <v:path arrowok="t"/>
              <v:stroke dashstyle="solid"/>
            </v:shape>
            <v:rect style="position:absolute;left:3771;top:1794;width:2074;height:354" filled="true" fillcolor="#ec7c30" stroked="false">
              <v:fill type="solid"/>
            </v:rect>
            <v:shape style="position:absolute;left:4936;top:1740;width:1166;height:870" coordorigin="4937,1740" coordsize="1166,870" path="m4937,2556l4937,2610m6102,1740l6102,2202m6102,2556l6102,2610e" filled="false" stroked="true" strokeweight=".75pt" strokecolor="#d8d8d8">
              <v:path arrowok="t"/>
              <v:stroke dashstyle="solid"/>
            </v:shape>
            <v:rect style="position:absolute;left:3771;top:2202;width:2586;height:354" filled="true" fillcolor="#ec7c30" stroked="false">
              <v:fill type="solid"/>
            </v:rect>
            <v:shape style="position:absolute;left:4936;top:543;width:2331;height:2448" coordorigin="4937,544" coordsize="2331,2448" path="m4937,2965l4937,2992m6102,544l6102,977m6102,1332l6102,1385m6102,2965l6102,2992m7267,2965l7267,2992e" filled="false" stroked="true" strokeweight=".75pt" strokecolor="#d8d8d8">
              <v:path arrowok="t"/>
              <v:stroke dashstyle="solid"/>
            </v:shape>
            <v:line style="position:absolute" from="9598,544" to="9598,2992" stroked="true" strokeweight=".75pt" strokecolor="#d8d8d8">
              <v:stroke dashstyle="solid"/>
            </v:line>
            <v:rect style="position:absolute;left:1807;top:494;width:8302;height:2865" filled="false" stroked="true" strokeweight=".75pt" strokecolor="#d8d8d8">
              <v:stroke dashstyle="solid"/>
            </v:rect>
            <v:shape style="position:absolute;left:3507;top:3111;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4674;top:3111;width:546;height:218" type="#_x0000_t202" filled="false" stroked="false">
              <v:textbox inset="0,0,0,0">
                <w:txbxContent>
                  <w:p>
                    <w:pPr>
                      <w:spacing w:before="0"/>
                      <w:ind w:left="0" w:right="0" w:firstLine="0"/>
                      <w:jc w:val="left"/>
                      <w:rPr>
                        <w:sz w:val="18"/>
                      </w:rPr>
                    </w:pPr>
                    <w:r>
                      <w:rPr>
                        <w:sz w:val="18"/>
                      </w:rPr>
                      <w:t>5.00%</w:t>
                    </w:r>
                  </w:p>
                </w:txbxContent>
              </v:textbox>
              <w10:wrap type="none"/>
            </v:shape>
            <v:shape style="position:absolute;left:5790;top:3111;width:644;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6956;top:3111;width:644;height:218" type="#_x0000_t202" filled="false" stroked="false">
              <v:textbox inset="0,0,0,0">
                <w:txbxContent>
                  <w:p>
                    <w:pPr>
                      <w:spacing w:before="0"/>
                      <w:ind w:left="0" w:right="0" w:firstLine="0"/>
                      <w:jc w:val="left"/>
                      <w:rPr>
                        <w:sz w:val="18"/>
                      </w:rPr>
                    </w:pPr>
                    <w:r>
                      <w:rPr>
                        <w:sz w:val="18"/>
                      </w:rPr>
                      <w:t>15.00%</w:t>
                    </w:r>
                  </w:p>
                </w:txbxContent>
              </v:textbox>
              <w10:wrap type="none"/>
            </v:shape>
            <v:shape style="position:absolute;left:8121;top:3111;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9286;top:3111;width:644;height:218" type="#_x0000_t202" filled="false" stroked="false">
              <v:textbox inset="0,0,0,0">
                <w:txbxContent>
                  <w:p>
                    <w:pPr>
                      <w:spacing w:before="0"/>
                      <w:ind w:left="0" w:right="0" w:firstLine="0"/>
                      <w:jc w:val="left"/>
                      <w:rPr>
                        <w:sz w:val="18"/>
                      </w:rPr>
                    </w:pPr>
                    <w:r>
                      <w:rPr>
                        <w:sz w:val="18"/>
                      </w:rPr>
                      <w:t>25.00%</w:t>
                    </w:r>
                  </w:p>
                </w:txbxContent>
              </v:textbox>
              <w10:wrap type="none"/>
            </v:shape>
            <w10:wrap type="none"/>
          </v:group>
        </w:pict>
      </w:r>
      <w:r>
        <w:rPr>
          <w:sz w:val="16"/>
        </w:rPr>
        <w:t>S</w:t>
      </w:r>
      <w:r>
        <w:rPr>
          <w:sz w:val="13"/>
        </w:rPr>
        <w:t>EE </w:t>
      </w:r>
      <w:r>
        <w:rPr>
          <w:sz w:val="16"/>
        </w:rPr>
        <w:t>T</w:t>
      </w:r>
      <w:r>
        <w:rPr>
          <w:sz w:val="13"/>
        </w:rPr>
        <w:t>ABLE </w:t>
      </w:r>
      <w:r>
        <w:rPr>
          <w:sz w:val="16"/>
        </w:rPr>
        <w:t>111, </w:t>
      </w:r>
      <w:r>
        <w:rPr>
          <w:sz w:val="13"/>
        </w:rPr>
        <w:t>PAGE </w:t>
      </w:r>
      <w:r>
        <w:rPr>
          <w:sz w:val="16"/>
        </w:rPr>
        <w:t>275</w:t>
      </w:r>
    </w:p>
    <w:p>
      <w:pPr>
        <w:pStyle w:val="BodyText"/>
        <w:rPr>
          <w:sz w:val="20"/>
        </w:rPr>
      </w:pPr>
    </w:p>
    <w:p>
      <w:pPr>
        <w:pStyle w:val="BodyText"/>
        <w:spacing w:before="2"/>
        <w:rPr>
          <w:sz w:val="11"/>
        </w:rPr>
      </w:pPr>
    </w:p>
    <w:tbl>
      <w:tblPr>
        <w:tblW w:w="0" w:type="auto"/>
        <w:jc w:val="left"/>
        <w:tblInd w:w="2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4"/>
        <w:gridCol w:w="2454"/>
        <w:gridCol w:w="646"/>
        <w:gridCol w:w="396"/>
        <w:gridCol w:w="1165"/>
      </w:tblGrid>
      <w:tr>
        <w:trPr>
          <w:trHeight w:val="408" w:hRule="atLeast"/>
        </w:trPr>
        <w:tc>
          <w:tcPr>
            <w:tcW w:w="1364" w:type="dxa"/>
            <w:tcBorders>
              <w:right w:val="single" w:sz="6" w:space="0" w:color="D8D8D8"/>
            </w:tcBorders>
          </w:tcPr>
          <w:p>
            <w:pPr>
              <w:pStyle w:val="TableParagraph"/>
              <w:spacing w:before="60"/>
              <w:ind w:right="159"/>
              <w:rPr>
                <w:sz w:val="14"/>
              </w:rPr>
            </w:pPr>
            <w:r>
              <w:rPr>
                <w:sz w:val="18"/>
              </w:rPr>
              <w:t>A</w:t>
            </w:r>
            <w:r>
              <w:rPr>
                <w:sz w:val="14"/>
              </w:rPr>
              <w:t>LABAMA</w:t>
            </w:r>
          </w:p>
        </w:tc>
        <w:tc>
          <w:tcPr>
            <w:tcW w:w="2454" w:type="dxa"/>
            <w:tcBorders>
              <w:left w:val="single" w:sz="6" w:space="0" w:color="D8D8D8"/>
            </w:tcBorders>
          </w:tcPr>
          <w:p>
            <w:pPr>
              <w:pStyle w:val="TableParagraph"/>
              <w:spacing w:before="69"/>
              <w:ind w:left="1402"/>
              <w:jc w:val="left"/>
              <w:rPr>
                <w:sz w:val="18"/>
              </w:rPr>
            </w:pPr>
            <w:r>
              <w:rPr>
                <w:sz w:val="18"/>
              </w:rPr>
              <w:t>8.4%</w:t>
            </w:r>
          </w:p>
        </w:tc>
        <w:tc>
          <w:tcPr>
            <w:tcW w:w="646" w:type="dxa"/>
          </w:tcPr>
          <w:p>
            <w:pPr>
              <w:pStyle w:val="TableParagraph"/>
              <w:jc w:val="left"/>
              <w:rPr>
                <w:rFonts w:ascii="Times New Roman"/>
                <w:sz w:val="18"/>
              </w:rPr>
            </w:pPr>
          </w:p>
        </w:tc>
        <w:tc>
          <w:tcPr>
            <w:tcW w:w="1561" w:type="dxa"/>
            <w:gridSpan w:val="2"/>
            <w:vMerge w:val="restart"/>
            <w:tcBorders>
              <w:right w:val="single" w:sz="6" w:space="0" w:color="D8D8D8"/>
            </w:tcBorders>
          </w:tcPr>
          <w:p>
            <w:pPr>
              <w:pStyle w:val="TableParagraph"/>
              <w:jc w:val="left"/>
              <w:rPr>
                <w:rFonts w:ascii="Times New Roman"/>
                <w:sz w:val="18"/>
              </w:rPr>
            </w:pPr>
          </w:p>
        </w:tc>
      </w:tr>
      <w:tr>
        <w:trPr>
          <w:trHeight w:val="407" w:hRule="atLeast"/>
        </w:trPr>
        <w:tc>
          <w:tcPr>
            <w:tcW w:w="1364" w:type="dxa"/>
            <w:tcBorders>
              <w:right w:val="single" w:sz="6" w:space="0" w:color="D8D8D8"/>
            </w:tcBorders>
          </w:tcPr>
          <w:p>
            <w:pPr>
              <w:pStyle w:val="TableParagraph"/>
              <w:spacing w:before="60"/>
              <w:ind w:right="159"/>
              <w:rPr>
                <w:sz w:val="18"/>
              </w:rPr>
            </w:pPr>
            <w:r>
              <w:rPr>
                <w:sz w:val="18"/>
              </w:rPr>
              <w:t>SEARP &amp; DC</w:t>
            </w:r>
          </w:p>
        </w:tc>
        <w:tc>
          <w:tcPr>
            <w:tcW w:w="2454" w:type="dxa"/>
            <w:tcBorders>
              <w:left w:val="single" w:sz="6" w:space="0" w:color="D8D8D8"/>
            </w:tcBorders>
            <w:shd w:val="clear" w:color="auto" w:fill="EC7C30"/>
          </w:tcPr>
          <w:p>
            <w:pPr>
              <w:pStyle w:val="TableParagraph"/>
              <w:jc w:val="left"/>
              <w:rPr>
                <w:rFonts w:ascii="Times New Roman"/>
                <w:sz w:val="18"/>
              </w:rPr>
            </w:pPr>
          </w:p>
        </w:tc>
        <w:tc>
          <w:tcPr>
            <w:tcW w:w="646" w:type="dxa"/>
            <w:shd w:val="clear" w:color="auto" w:fill="EC7C30"/>
          </w:tcPr>
          <w:p>
            <w:pPr>
              <w:pStyle w:val="TableParagraph"/>
              <w:spacing w:before="69"/>
              <w:jc w:val="left"/>
              <w:rPr>
                <w:sz w:val="18"/>
              </w:rPr>
            </w:pPr>
            <w:r>
              <w:rPr>
                <w:sz w:val="18"/>
              </w:rPr>
              <w:t>13.3%</w:t>
            </w:r>
          </w:p>
        </w:tc>
        <w:tc>
          <w:tcPr>
            <w:tcW w:w="1561" w:type="dxa"/>
            <w:gridSpan w:val="2"/>
            <w:vMerge/>
            <w:tcBorders>
              <w:top w:val="nil"/>
              <w:right w:val="single" w:sz="6" w:space="0" w:color="D8D8D8"/>
            </w:tcBorders>
          </w:tcPr>
          <w:p>
            <w:pPr>
              <w:rPr>
                <w:sz w:val="2"/>
                <w:szCs w:val="2"/>
              </w:rPr>
            </w:pPr>
          </w:p>
        </w:tc>
      </w:tr>
      <w:tr>
        <w:trPr>
          <w:trHeight w:val="409" w:hRule="atLeast"/>
        </w:trPr>
        <w:tc>
          <w:tcPr>
            <w:tcW w:w="1364" w:type="dxa"/>
            <w:tcBorders>
              <w:right w:val="single" w:sz="6" w:space="0" w:color="D8D8D8"/>
            </w:tcBorders>
          </w:tcPr>
          <w:p>
            <w:pPr>
              <w:pStyle w:val="TableParagraph"/>
              <w:spacing w:before="60"/>
              <w:ind w:right="159"/>
              <w:rPr>
                <w:sz w:val="18"/>
              </w:rPr>
            </w:pPr>
            <w:r>
              <w:rPr>
                <w:sz w:val="18"/>
              </w:rPr>
              <w:t>B</w:t>
            </w:r>
            <w:r>
              <w:rPr>
                <w:sz w:val="14"/>
              </w:rPr>
              <w:t>ARBOUR </w:t>
            </w:r>
            <w:r>
              <w:rPr>
                <w:sz w:val="18"/>
              </w:rPr>
              <w:t>C</w:t>
            </w:r>
            <w:r>
              <w:rPr>
                <w:sz w:val="14"/>
              </w:rPr>
              <w:t>O</w:t>
            </w:r>
            <w:r>
              <w:rPr>
                <w:sz w:val="18"/>
              </w:rPr>
              <w:t>.</w:t>
            </w:r>
          </w:p>
        </w:tc>
        <w:tc>
          <w:tcPr>
            <w:tcW w:w="2454" w:type="dxa"/>
            <w:tcBorders>
              <w:left w:val="single" w:sz="6" w:space="0" w:color="D8D8D8"/>
            </w:tcBorders>
            <w:shd w:val="clear" w:color="auto" w:fill="EC7C30"/>
          </w:tcPr>
          <w:p>
            <w:pPr>
              <w:pStyle w:val="TableParagraph"/>
              <w:jc w:val="left"/>
              <w:rPr>
                <w:rFonts w:ascii="Times New Roman"/>
                <w:sz w:val="18"/>
              </w:rPr>
            </w:pPr>
          </w:p>
        </w:tc>
        <w:tc>
          <w:tcPr>
            <w:tcW w:w="646" w:type="dxa"/>
            <w:shd w:val="clear" w:color="auto" w:fill="EC7C30"/>
          </w:tcPr>
          <w:p>
            <w:pPr>
              <w:pStyle w:val="TableParagraph"/>
              <w:spacing w:before="69"/>
              <w:jc w:val="left"/>
              <w:rPr>
                <w:sz w:val="18"/>
              </w:rPr>
            </w:pPr>
            <w:r>
              <w:rPr>
                <w:sz w:val="18"/>
              </w:rPr>
              <w:t>13.3%</w:t>
            </w:r>
          </w:p>
        </w:tc>
        <w:tc>
          <w:tcPr>
            <w:tcW w:w="396" w:type="dxa"/>
            <w:tcBorders>
              <w:right w:val="single" w:sz="6" w:space="0" w:color="D8D8D8"/>
            </w:tcBorders>
          </w:tcPr>
          <w:p>
            <w:pPr>
              <w:pStyle w:val="TableParagraph"/>
              <w:jc w:val="left"/>
              <w:rPr>
                <w:rFonts w:ascii="Times New Roman"/>
                <w:sz w:val="18"/>
              </w:rPr>
            </w:pPr>
          </w:p>
        </w:tc>
        <w:tc>
          <w:tcPr>
            <w:tcW w:w="1165" w:type="dxa"/>
            <w:tcBorders>
              <w:left w:val="single" w:sz="6" w:space="0" w:color="D8D8D8"/>
              <w:right w:val="single" w:sz="6" w:space="0" w:color="D8D8D8"/>
            </w:tcBorders>
          </w:tcPr>
          <w:p>
            <w:pPr>
              <w:pStyle w:val="TableParagraph"/>
              <w:jc w:val="left"/>
              <w:rPr>
                <w:rFonts w:ascii="Times New Roman"/>
                <w:sz w:val="18"/>
              </w:rPr>
            </w:pPr>
          </w:p>
        </w:tc>
      </w:tr>
      <w:tr>
        <w:trPr>
          <w:trHeight w:val="408" w:hRule="atLeast"/>
        </w:trPr>
        <w:tc>
          <w:tcPr>
            <w:tcW w:w="1364" w:type="dxa"/>
            <w:tcBorders>
              <w:right w:val="single" w:sz="6" w:space="0" w:color="D8D8D8"/>
            </w:tcBorders>
          </w:tcPr>
          <w:p>
            <w:pPr>
              <w:pStyle w:val="TableParagraph"/>
              <w:spacing w:before="58"/>
              <w:ind w:right="159"/>
              <w:rPr>
                <w:sz w:val="18"/>
              </w:rPr>
            </w:pPr>
            <w:r>
              <w:rPr>
                <w:sz w:val="18"/>
              </w:rPr>
              <w:t>C</w:t>
            </w:r>
            <w:r>
              <w:rPr>
                <w:sz w:val="14"/>
              </w:rPr>
              <w:t>OVINGTON </w:t>
            </w:r>
            <w:r>
              <w:rPr>
                <w:sz w:val="18"/>
              </w:rPr>
              <w:t>C</w:t>
            </w:r>
            <w:r>
              <w:rPr>
                <w:sz w:val="14"/>
              </w:rPr>
              <w:t>O</w:t>
            </w:r>
            <w:r>
              <w:rPr>
                <w:sz w:val="18"/>
              </w:rPr>
              <w:t>.</w:t>
            </w:r>
          </w:p>
        </w:tc>
        <w:tc>
          <w:tcPr>
            <w:tcW w:w="2454" w:type="dxa"/>
            <w:tcBorders>
              <w:left w:val="single" w:sz="6" w:space="0" w:color="D8D8D8"/>
            </w:tcBorders>
            <w:shd w:val="clear" w:color="auto" w:fill="EC7C30"/>
          </w:tcPr>
          <w:p>
            <w:pPr>
              <w:pStyle w:val="TableParagraph"/>
              <w:spacing w:before="68"/>
              <w:ind w:left="1518"/>
              <w:jc w:val="left"/>
              <w:rPr>
                <w:sz w:val="18"/>
              </w:rPr>
            </w:pPr>
            <w:r>
              <w:rPr>
                <w:sz w:val="18"/>
              </w:rPr>
              <w:t>8.9%</w:t>
            </w:r>
          </w:p>
        </w:tc>
        <w:tc>
          <w:tcPr>
            <w:tcW w:w="646" w:type="dxa"/>
          </w:tcPr>
          <w:p>
            <w:pPr>
              <w:pStyle w:val="TableParagraph"/>
              <w:jc w:val="left"/>
              <w:rPr>
                <w:rFonts w:ascii="Times New Roman"/>
                <w:sz w:val="18"/>
              </w:rPr>
            </w:pPr>
          </w:p>
        </w:tc>
        <w:tc>
          <w:tcPr>
            <w:tcW w:w="396" w:type="dxa"/>
            <w:tcBorders>
              <w:right w:val="single" w:sz="6" w:space="0" w:color="D8D8D8"/>
            </w:tcBorders>
          </w:tcPr>
          <w:p>
            <w:pPr>
              <w:pStyle w:val="TableParagraph"/>
              <w:jc w:val="left"/>
              <w:rPr>
                <w:rFonts w:ascii="Times New Roman"/>
                <w:sz w:val="18"/>
              </w:rPr>
            </w:pPr>
          </w:p>
        </w:tc>
        <w:tc>
          <w:tcPr>
            <w:tcW w:w="1165" w:type="dxa"/>
            <w:tcBorders>
              <w:left w:val="single" w:sz="6" w:space="0" w:color="D8D8D8"/>
              <w:right w:val="single" w:sz="6" w:space="0" w:color="D8D8D8"/>
            </w:tcBorders>
          </w:tcPr>
          <w:p>
            <w:pPr>
              <w:pStyle w:val="TableParagraph"/>
              <w:jc w:val="left"/>
              <w:rPr>
                <w:rFonts w:ascii="Times New Roman"/>
                <w:sz w:val="18"/>
              </w:rPr>
            </w:pPr>
          </w:p>
        </w:tc>
      </w:tr>
      <w:tr>
        <w:trPr>
          <w:trHeight w:val="351" w:hRule="atLeast"/>
        </w:trPr>
        <w:tc>
          <w:tcPr>
            <w:tcW w:w="1364" w:type="dxa"/>
            <w:tcBorders>
              <w:right w:val="single" w:sz="6" w:space="0" w:color="D8D8D8"/>
            </w:tcBorders>
          </w:tcPr>
          <w:p>
            <w:pPr>
              <w:pStyle w:val="TableParagraph"/>
              <w:spacing w:before="58"/>
              <w:ind w:right="160"/>
              <w:rPr>
                <w:sz w:val="18"/>
              </w:rPr>
            </w:pPr>
            <w:r>
              <w:rPr>
                <w:sz w:val="18"/>
              </w:rPr>
              <w:t>G</w:t>
            </w:r>
            <w:r>
              <w:rPr>
                <w:sz w:val="14"/>
              </w:rPr>
              <w:t>ENEVA </w:t>
            </w:r>
            <w:r>
              <w:rPr>
                <w:sz w:val="18"/>
              </w:rPr>
              <w:t>C</w:t>
            </w:r>
            <w:r>
              <w:rPr>
                <w:sz w:val="14"/>
              </w:rPr>
              <w:t>O</w:t>
            </w:r>
            <w:r>
              <w:rPr>
                <w:sz w:val="18"/>
              </w:rPr>
              <w:t>.</w:t>
            </w:r>
          </w:p>
        </w:tc>
        <w:tc>
          <w:tcPr>
            <w:tcW w:w="2454" w:type="dxa"/>
            <w:tcBorders>
              <w:left w:val="single" w:sz="6" w:space="0" w:color="D8D8D8"/>
              <w:bottom w:val="single" w:sz="24" w:space="0" w:color="FFFFFF"/>
            </w:tcBorders>
            <w:shd w:val="clear" w:color="auto" w:fill="EC7C30"/>
          </w:tcPr>
          <w:p>
            <w:pPr>
              <w:pStyle w:val="TableParagraph"/>
              <w:spacing w:before="68"/>
              <w:ind w:right="-15"/>
              <w:rPr>
                <w:sz w:val="18"/>
              </w:rPr>
            </w:pPr>
            <w:r>
              <w:rPr>
                <w:sz w:val="18"/>
              </w:rPr>
              <w:t>11.1%</w:t>
            </w:r>
          </w:p>
        </w:tc>
        <w:tc>
          <w:tcPr>
            <w:tcW w:w="646" w:type="dxa"/>
            <w:tcBorders>
              <w:bottom w:val="single" w:sz="24" w:space="0" w:color="FFFFFF"/>
            </w:tcBorders>
          </w:tcPr>
          <w:p>
            <w:pPr>
              <w:pStyle w:val="TableParagraph"/>
              <w:jc w:val="left"/>
              <w:rPr>
                <w:rFonts w:ascii="Times New Roman"/>
                <w:sz w:val="18"/>
              </w:rPr>
            </w:pPr>
          </w:p>
        </w:tc>
        <w:tc>
          <w:tcPr>
            <w:tcW w:w="396" w:type="dxa"/>
            <w:tcBorders>
              <w:bottom w:val="single" w:sz="24" w:space="0" w:color="FFFFFF"/>
              <w:right w:val="single" w:sz="6" w:space="0" w:color="D8D8D8"/>
            </w:tcBorders>
          </w:tcPr>
          <w:p>
            <w:pPr>
              <w:pStyle w:val="TableParagraph"/>
              <w:jc w:val="left"/>
              <w:rPr>
                <w:rFonts w:ascii="Times New Roman"/>
                <w:sz w:val="18"/>
              </w:rPr>
            </w:pPr>
          </w:p>
        </w:tc>
        <w:tc>
          <w:tcPr>
            <w:tcW w:w="1165" w:type="dxa"/>
            <w:tcBorders>
              <w:left w:val="single" w:sz="6" w:space="0" w:color="D8D8D8"/>
              <w:bottom w:val="single" w:sz="24" w:space="0" w:color="FFFFFF"/>
              <w:right w:val="single" w:sz="6" w:space="0" w:color="D8D8D8"/>
            </w:tcBorders>
          </w:tcPr>
          <w:p>
            <w:pPr>
              <w:pStyle w:val="TableParagraph"/>
              <w:jc w:val="left"/>
              <w:rPr>
                <w:rFonts w:ascii="Times New Roman"/>
                <w:sz w:val="18"/>
              </w:rPr>
            </w:pPr>
          </w:p>
        </w:tc>
      </w:tr>
      <w:tr>
        <w:trPr>
          <w:trHeight w:val="378" w:hRule="atLeast"/>
        </w:trPr>
        <w:tc>
          <w:tcPr>
            <w:tcW w:w="1364" w:type="dxa"/>
            <w:tcBorders>
              <w:right w:val="single" w:sz="6" w:space="0" w:color="D8D8D8"/>
            </w:tcBorders>
          </w:tcPr>
          <w:p>
            <w:pPr>
              <w:pStyle w:val="TableParagraph"/>
              <w:spacing w:before="55"/>
              <w:ind w:right="160"/>
              <w:rPr>
                <w:sz w:val="18"/>
              </w:rPr>
            </w:pPr>
            <w:r>
              <w:rPr>
                <w:sz w:val="18"/>
              </w:rPr>
              <w:t>H</w:t>
            </w:r>
            <w:r>
              <w:rPr>
                <w:sz w:val="14"/>
              </w:rPr>
              <w:t>ENRY </w:t>
            </w:r>
            <w:r>
              <w:rPr>
                <w:sz w:val="18"/>
              </w:rPr>
              <w:t>C</w:t>
            </w:r>
            <w:r>
              <w:rPr>
                <w:sz w:val="14"/>
              </w:rPr>
              <w:t>O</w:t>
            </w:r>
            <w:r>
              <w:rPr>
                <w:sz w:val="18"/>
              </w:rPr>
              <w:t>.</w:t>
            </w:r>
          </w:p>
        </w:tc>
        <w:tc>
          <w:tcPr>
            <w:tcW w:w="2454" w:type="dxa"/>
            <w:tcBorders>
              <w:top w:val="single" w:sz="24" w:space="0" w:color="FFFFFF"/>
              <w:left w:val="single" w:sz="6" w:space="0" w:color="D8D8D8"/>
            </w:tcBorders>
            <w:shd w:val="clear" w:color="auto" w:fill="EC7C30"/>
          </w:tcPr>
          <w:p>
            <w:pPr>
              <w:pStyle w:val="TableParagraph"/>
              <w:jc w:val="left"/>
              <w:rPr>
                <w:rFonts w:ascii="Times New Roman"/>
                <w:sz w:val="18"/>
              </w:rPr>
            </w:pPr>
          </w:p>
        </w:tc>
        <w:tc>
          <w:tcPr>
            <w:tcW w:w="646" w:type="dxa"/>
            <w:tcBorders>
              <w:top w:val="single" w:sz="24" w:space="0" w:color="FFFFFF"/>
            </w:tcBorders>
            <w:shd w:val="clear" w:color="auto" w:fill="EC7C30"/>
          </w:tcPr>
          <w:p>
            <w:pPr>
              <w:pStyle w:val="TableParagraph"/>
              <w:jc w:val="left"/>
              <w:rPr>
                <w:rFonts w:ascii="Times New Roman"/>
                <w:sz w:val="18"/>
              </w:rPr>
            </w:pPr>
          </w:p>
        </w:tc>
        <w:tc>
          <w:tcPr>
            <w:tcW w:w="396" w:type="dxa"/>
            <w:tcBorders>
              <w:top w:val="single" w:sz="24" w:space="0" w:color="FFFFFF"/>
            </w:tcBorders>
            <w:shd w:val="clear" w:color="auto" w:fill="EC7C30"/>
          </w:tcPr>
          <w:p>
            <w:pPr>
              <w:pStyle w:val="TableParagraph"/>
              <w:jc w:val="left"/>
              <w:rPr>
                <w:rFonts w:ascii="Times New Roman"/>
                <w:sz w:val="18"/>
              </w:rPr>
            </w:pPr>
          </w:p>
        </w:tc>
        <w:tc>
          <w:tcPr>
            <w:tcW w:w="1165" w:type="dxa"/>
            <w:tcBorders>
              <w:top w:val="single" w:sz="24" w:space="0" w:color="FFFFFF"/>
              <w:right w:val="single" w:sz="6" w:space="0" w:color="D8D8D8"/>
            </w:tcBorders>
            <w:shd w:val="clear" w:color="auto" w:fill="EC7C30"/>
          </w:tcPr>
          <w:p>
            <w:pPr>
              <w:pStyle w:val="TableParagraph"/>
              <w:spacing w:before="65"/>
              <w:ind w:left="519"/>
              <w:jc w:val="left"/>
              <w:rPr>
                <w:sz w:val="18"/>
              </w:rPr>
            </w:pPr>
            <w:r>
              <w:rPr>
                <w:sz w:val="18"/>
              </w:rPr>
              <w:t>20.0%</w:t>
            </w:r>
          </w:p>
        </w:tc>
      </w:tr>
    </w:tbl>
    <w:p>
      <w:pPr>
        <w:spacing w:after="0"/>
        <w:jc w:val="left"/>
        <w:rPr>
          <w:sz w:val="18"/>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pPr>
      <w:bookmarkStart w:name="_TOC_250058" w:id="36"/>
      <w:bookmarkEnd w:id="36"/>
      <w:r>
        <w:rPr/>
        <w:t>Education Needs - Adults</w:t>
      </w:r>
    </w:p>
    <w:p>
      <w:pPr>
        <w:pStyle w:val="BodyText"/>
        <w:spacing w:line="360" w:lineRule="auto" w:before="243"/>
        <w:ind w:left="1756" w:right="1214" w:firstLine="720"/>
        <w:jc w:val="both"/>
      </w:pPr>
      <w:r>
        <w:rPr/>
        <w:t>The problem of education and illiteracy may be compounded by the type of economic growth experienced in an area. As technology advances, it becomes increasingly difficult for people with minimal literacy to find jobs. The fields commanding high salaries, especially important for single parent heads of households, require advanced education and college degrees. Education level is often directly related to economic</w:t>
      </w:r>
      <w:r>
        <w:rPr>
          <w:spacing w:val="-2"/>
        </w:rPr>
        <w:t> </w:t>
      </w:r>
      <w:r>
        <w:rPr/>
        <w:t>status.</w:t>
      </w:r>
    </w:p>
    <w:p>
      <w:pPr>
        <w:pStyle w:val="BodyText"/>
        <w:spacing w:line="360" w:lineRule="auto"/>
        <w:ind w:left="1756" w:right="1214" w:firstLine="720"/>
        <w:jc w:val="both"/>
      </w:pPr>
      <w:r>
        <w:rPr/>
        <w:t>The field of agriculture, one economic source in the SEARP&amp;DC area, has changed dramatically from the small family farming operations of previous generations and education, and education is a factor in this business.</w:t>
      </w:r>
    </w:p>
    <w:p>
      <w:pPr>
        <w:pStyle w:val="BodyText"/>
        <w:spacing w:line="360" w:lineRule="auto"/>
        <w:ind w:left="1756" w:right="1219" w:firstLine="720"/>
        <w:jc w:val="both"/>
      </w:pPr>
      <w:r>
        <w:rPr/>
        <w:t>During the 2017-2018 program year, two Head Start families were provided adult education services.</w:t>
      </w:r>
    </w:p>
    <w:p>
      <w:pPr>
        <w:spacing w:after="0" w:line="360" w:lineRule="auto"/>
        <w:jc w:val="both"/>
        <w:sectPr>
          <w:headerReference w:type="default" r:id="rId265"/>
          <w:footerReference w:type="default" r:id="rId266"/>
          <w:pgSz w:w="12240" w:h="15840"/>
          <w:pgMar w:header="720" w:footer="1105" w:top="960" w:bottom="1300" w:left="0" w:right="220"/>
          <w:pgNumType w:start="123"/>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9" w:right="104" w:firstLine="0"/>
        <w:jc w:val="center"/>
        <w:rPr>
          <w:b/>
          <w:sz w:val="24"/>
        </w:rPr>
      </w:pPr>
      <w:r>
        <w:rPr>
          <w:b/>
          <w:sz w:val="24"/>
        </w:rPr>
        <w:t>F</w:t>
      </w:r>
      <w:r>
        <w:rPr>
          <w:b/>
          <w:sz w:val="19"/>
        </w:rPr>
        <w:t>IGURE </w:t>
      </w:r>
      <w:r>
        <w:rPr>
          <w:b/>
          <w:sz w:val="24"/>
        </w:rPr>
        <w:t>113:</w:t>
      </w:r>
    </w:p>
    <w:p>
      <w:pPr>
        <w:spacing w:line="289" w:lineRule="exact" w:before="0"/>
        <w:ind w:left="10" w:right="104" w:firstLine="0"/>
        <w:jc w:val="center"/>
        <w:rPr>
          <w:sz w:val="24"/>
        </w:rPr>
      </w:pPr>
      <w:r>
        <w:rPr>
          <w:sz w:val="24"/>
        </w:rPr>
        <w:t>E</w:t>
      </w:r>
      <w:r>
        <w:rPr>
          <w:sz w:val="19"/>
        </w:rPr>
        <w:t>DUCATIONAL </w:t>
      </w:r>
      <w:r>
        <w:rPr>
          <w:sz w:val="24"/>
        </w:rPr>
        <w:t>A</w:t>
      </w:r>
      <w:r>
        <w:rPr>
          <w:sz w:val="19"/>
        </w:rPr>
        <w:t>TTAINMENT IN THE </w:t>
      </w:r>
      <w:r>
        <w:rPr>
          <w:sz w:val="24"/>
        </w:rPr>
        <w:t>SEARP&amp;DC A</w:t>
      </w:r>
      <w:r>
        <w:rPr>
          <w:sz w:val="19"/>
        </w:rPr>
        <w:t>REA FOR THE </w:t>
      </w:r>
      <w:r>
        <w:rPr>
          <w:sz w:val="24"/>
        </w:rPr>
        <w:t>P</w:t>
      </w:r>
      <w:r>
        <w:rPr>
          <w:sz w:val="19"/>
        </w:rPr>
        <w:t>OPULATION </w:t>
      </w:r>
      <w:r>
        <w:rPr>
          <w:sz w:val="24"/>
        </w:rPr>
        <w:t>O</w:t>
      </w:r>
      <w:r>
        <w:rPr>
          <w:sz w:val="19"/>
        </w:rPr>
        <w:t>VER </w:t>
      </w:r>
      <w:r>
        <w:rPr>
          <w:sz w:val="24"/>
        </w:rPr>
        <w:t>A</w:t>
      </w:r>
      <w:r>
        <w:rPr>
          <w:sz w:val="19"/>
        </w:rPr>
        <w:t>GE </w:t>
      </w:r>
      <w:r>
        <w:rPr>
          <w:sz w:val="24"/>
        </w:rPr>
        <w:t>25</w:t>
      </w:r>
    </w:p>
    <w:p>
      <w:pPr>
        <w:spacing w:before="0"/>
        <w:ind w:left="10" w:right="104" w:firstLine="0"/>
        <w:jc w:val="center"/>
        <w:rPr>
          <w:sz w:val="16"/>
        </w:rPr>
      </w:pPr>
      <w:r>
        <w:rPr>
          <w:sz w:val="16"/>
        </w:rPr>
        <w:t>S</w:t>
      </w:r>
      <w:r>
        <w:rPr>
          <w:sz w:val="13"/>
        </w:rPr>
        <w:t>EE </w:t>
      </w:r>
      <w:r>
        <w:rPr>
          <w:sz w:val="16"/>
        </w:rPr>
        <w:t>T</w:t>
      </w:r>
      <w:r>
        <w:rPr>
          <w:sz w:val="13"/>
        </w:rPr>
        <w:t>ABLE </w:t>
      </w:r>
      <w:r>
        <w:rPr>
          <w:sz w:val="16"/>
        </w:rPr>
        <w:t>112, </w:t>
      </w:r>
      <w:r>
        <w:rPr>
          <w:sz w:val="13"/>
        </w:rPr>
        <w:t>PAGE </w:t>
      </w:r>
      <w:r>
        <w:rPr>
          <w:sz w:val="16"/>
        </w:rPr>
        <w:t>276</w:t>
      </w:r>
    </w:p>
    <w:p>
      <w:pPr>
        <w:pStyle w:val="BodyText"/>
        <w:rPr>
          <w:sz w:val="21"/>
        </w:rPr>
      </w:pPr>
      <w:r>
        <w:rPr/>
        <w:pict>
          <v:group style="position:absolute;margin-left:73.485001pt;margin-top:14.67326pt;width:448.15pt;height:518.5500pt;mso-position-horizontal-relative:page;mso-position-vertical-relative:paragraph;z-index:-249960448;mso-wrap-distance-left:0;mso-wrap-distance-right:0" coordorigin="1470,293" coordsize="8963,10371">
            <v:line style="position:absolute" from="6340,512" to="6340,2534" stroked="true" strokeweight=".75pt" strokecolor="#d8d8d8">
              <v:stroke dashstyle="solid"/>
            </v:line>
            <v:rect style="position:absolute;left:5122;top:2534;width:1487;height:317" filled="true" fillcolor="#ec7c30" stroked="false">
              <v:fill type="solid"/>
            </v:rect>
            <v:line style="position:absolute" from="6340,3486" to="6340,3533" stroked="true" strokeweight=".75pt" strokecolor="#d8d8d8">
              <v:stroke dashstyle="solid"/>
            </v:line>
            <v:line style="position:absolute" from="7558,512" to="7558,3851" stroked="true" strokeweight=".75pt" strokecolor="#d8d8d8">
              <v:stroke dashstyle="solid"/>
            </v:line>
            <v:rect style="position:absolute;left:5122;top:3532;width:2396;height:318" filled="true" fillcolor="#ec7c30" stroked="false">
              <v:fill type="solid"/>
            </v:rect>
            <v:line style="position:absolute" from="6340,4484" to="6340,4532" stroked="true" strokeweight=".75pt" strokecolor="#d8d8d8">
              <v:stroke dashstyle="solid"/>
            </v:line>
            <v:line style="position:absolute" from="7558,4167" to="7558,4532" stroked="true" strokeweight=".75pt" strokecolor="#d8d8d8">
              <v:stroke dashstyle="solid"/>
            </v:line>
            <v:line style="position:absolute" from="8774,512" to="8774,4532" stroked="true" strokeweight=".75pt" strokecolor="#d8d8d8">
              <v:stroke dashstyle="solid"/>
            </v:line>
            <v:rect style="position:absolute;left:5122;top:4532;width:4380;height:317" filled="true" fillcolor="#ec7c30" stroked="false">
              <v:fill type="solid"/>
            </v:rect>
            <v:rect style="position:absolute;left:5122;top:536;width:189;height:317" filled="true" fillcolor="#ec7c30" stroked="false">
              <v:fill type="solid"/>
            </v:rect>
            <v:rect style="position:absolute;left:5122;top:852;width:172;height:317" filled="true" fillcolor="#ffbf00" stroked="false">
              <v:fill type="solid"/>
            </v:rect>
            <v:rect style="position:absolute;left:5122;top:1534;width:909;height:318" filled="true" fillcolor="#ec7c30" stroked="false">
              <v:fill type="solid"/>
            </v:rect>
            <v:rect style="position:absolute;left:5122;top:1852;width:834;height:317" filled="true" fillcolor="#ffbf00" stroked="false">
              <v:fill type="solid"/>
            </v:rect>
            <v:rect style="position:absolute;left:5122;top:2850;width:1724;height:317" filled="true" fillcolor="#ffbf00" stroked="false">
              <v:fill type="solid"/>
            </v:rect>
            <v:rect style="position:absolute;left:5122;top:3850;width:2558;height:317" filled="true" fillcolor="#ffbf00" stroked="false">
              <v:fill type="solid"/>
            </v:rect>
            <v:rect style="position:absolute;left:5122;top:4848;width:4718;height:317" filled="true" fillcolor="#ffbf00" stroked="false">
              <v:fill type="solid"/>
            </v:rect>
            <v:rect style="position:absolute;left:5122;top:1169;width:209;height:318" filled="true" fillcolor="#6fac46" stroked="false">
              <v:fill type="solid"/>
            </v:rect>
            <v:rect style="position:absolute;left:5122;top:2169;width:861;height:317" filled="true" fillcolor="#6fac46" stroked="false">
              <v:fill type="solid"/>
            </v:rect>
            <v:rect style="position:absolute;left:5122;top:3167;width:1564;height:318" filled="true" fillcolor="#6fac46" stroked="false">
              <v:fill type="solid"/>
            </v:rect>
            <v:rect style="position:absolute;left:5122;top:4167;width:2424;height:317" filled="true" fillcolor="#6fac46" stroked="false">
              <v:fill type="solid"/>
            </v:rect>
            <v:line style="position:absolute" from="6340,5484" to="6340,5531" stroked="true" strokeweight=".75pt" strokecolor="#d8d8d8">
              <v:stroke dashstyle="solid"/>
            </v:line>
            <v:line style="position:absolute" from="7558,5484" to="7558,5531" stroked="true" strokeweight=".75pt" strokecolor="#d8d8d8">
              <v:stroke dashstyle="solid"/>
            </v:line>
            <v:rect style="position:absolute;left:5122;top:5530;width:2639;height:318" filled="true" fillcolor="#ec7c30" stroked="false">
              <v:fill type="solid"/>
            </v:rect>
            <v:rect style="position:absolute;left:5122;top:5848;width:2504;height:317" filled="true" fillcolor="#ffbf00" stroked="false">
              <v:fill type="solid"/>
            </v:rect>
            <v:line style="position:absolute" from="8774,5484" to="8774,9504" stroked="true" strokeweight=".75pt" strokecolor="#d8d8d8">
              <v:stroke dashstyle="solid"/>
            </v:line>
            <v:rect style="position:absolute;left:5122;top:5165;width:4017;height:318" filled="true" fillcolor="#6fac46" stroked="false">
              <v:fill type="solid"/>
            </v:rect>
            <v:line style="position:absolute" from="6340,6482" to="6340,6530" stroked="true" strokeweight=".75pt" strokecolor="#d8d8d8">
              <v:stroke dashstyle="solid"/>
            </v:line>
            <v:line style="position:absolute" from="6340,6847" to="6340,7165" stroked="true" strokeweight=".75pt" strokecolor="#d8d8d8">
              <v:stroke dashstyle="solid"/>
            </v:line>
            <v:rect style="position:absolute;left:5122;top:6530;width:1238;height:317" filled="true" fillcolor="#ec7c30" stroked="false">
              <v:fill type="solid"/>
            </v:rect>
            <v:rect style="position:absolute;left:5122;top:6846;width:827;height:318" filled="true" fillcolor="#ffbf00" stroked="false">
              <v:fill type="solid"/>
            </v:rect>
            <v:line style="position:absolute" from="7558,6482" to="7558,9504" stroked="true" strokeweight=".75pt" strokecolor="#d8d8d8">
              <v:stroke dashstyle="solid"/>
            </v:line>
            <v:rect style="position:absolute;left:5122;top:6165;width:2522;height:317" filled="true" fillcolor="#6fac46" stroked="false">
              <v:fill type="solid"/>
            </v:rect>
            <v:line style="position:absolute" from="6340,7482" to="6340,9504" stroked="true" strokeweight=".75pt" strokecolor="#d8d8d8">
              <v:stroke dashstyle="solid"/>
            </v:line>
            <v:rect style="position:absolute;left:5122;top:7529;width:926;height:317" filled="true" fillcolor="#ec7c30" stroked="false">
              <v:fill type="solid"/>
            </v:rect>
            <v:rect style="position:absolute;left:5122;top:7846;width:1054;height:317" filled="true" fillcolor="#ffbf00" stroked="false">
              <v:fill type="solid"/>
            </v:rect>
            <v:rect style="position:absolute;left:5122;top:7164;width:1378;height:317" filled="true" fillcolor="#6fac46" stroked="false">
              <v:fill type="solid"/>
            </v:rect>
            <v:rect style="position:absolute;left:5122;top:8528;width:594;height:317" filled="true" fillcolor="#ec7c30" stroked="false">
              <v:fill type="solid"/>
            </v:rect>
            <v:rect style="position:absolute;left:5122;top:8844;width:513;height:318" filled="true" fillcolor="#ffbf00" stroked="false">
              <v:fill type="solid"/>
            </v:rect>
            <v:rect style="position:absolute;left:5122;top:8163;width:1096;height:317" filled="true" fillcolor="#6fac46" stroked="false">
              <v:fill type="solid"/>
            </v:rect>
            <v:rect style="position:absolute;left:5122;top:9162;width:736;height:317" filled="true" fillcolor="#6fac46" stroked="false">
              <v:fill type="solid"/>
            </v:rect>
            <v:line style="position:absolute" from="5123,512" to="5123,9504" stroked="true" strokeweight=".75pt" strokecolor="#d8d8d8">
              <v:stroke dashstyle="solid"/>
            </v:line>
            <v:line style="position:absolute" from="9992,512" to="9992,9504" stroked="true" strokeweight=".75pt" strokecolor="#d8d8d8">
              <v:stroke dashstyle="solid"/>
            </v:line>
            <v:rect style="position:absolute;left:3456;top:10320;width:98;height:98" filled="true" fillcolor="#ec7c30" stroked="false">
              <v:fill type="solid"/>
            </v:rect>
            <v:rect style="position:absolute;left:5238;top:10320;width:98;height:98" filled="true" fillcolor="#ffbf00" stroked="false">
              <v:fill type="solid"/>
            </v:rect>
            <v:rect style="position:absolute;left:6948;top:10320;width:99;height:98" filled="true" fillcolor="#6fac46" stroked="false">
              <v:fill type="solid"/>
            </v:rect>
            <v:rect style="position:absolute;left:1477;top:300;width:8948;height:10356" filled="false" stroked="true" strokeweight=".75pt" strokecolor="#d8d8d8">
              <v:stroke dashstyle="solid"/>
            </v:rect>
            <v:shape style="position:absolute;left:7087;top:10251;width:1452;height:218" type="#_x0000_t202" filled="false" stroked="false">
              <v:textbox inset="0,0,0,0">
                <w:txbxContent>
                  <w:p>
                    <w:pPr>
                      <w:spacing w:before="0"/>
                      <w:ind w:left="0" w:right="0" w:firstLine="0"/>
                      <w:jc w:val="left"/>
                      <w:rPr>
                        <w:sz w:val="14"/>
                      </w:rPr>
                    </w:pPr>
                    <w:r>
                      <w:rPr>
                        <w:w w:val="105"/>
                        <w:sz w:val="18"/>
                      </w:rPr>
                      <w:t>F</w:t>
                    </w:r>
                    <w:r>
                      <w:rPr>
                        <w:w w:val="105"/>
                        <w:sz w:val="14"/>
                      </w:rPr>
                      <w:t>EMALE POPULATION</w:t>
                    </w:r>
                  </w:p>
                </w:txbxContent>
              </v:textbox>
              <w10:wrap type="none"/>
            </v:shape>
            <v:shape style="position:absolute;left:5376;top:10251;width:1304;height:218" type="#_x0000_t202" filled="false" stroked="false">
              <v:textbox inset="0,0,0,0">
                <w:txbxContent>
                  <w:p>
                    <w:pPr>
                      <w:spacing w:before="0"/>
                      <w:ind w:left="0" w:right="0" w:firstLine="0"/>
                      <w:jc w:val="left"/>
                      <w:rPr>
                        <w:sz w:val="14"/>
                      </w:rPr>
                    </w:pPr>
                    <w:r>
                      <w:rPr>
                        <w:sz w:val="18"/>
                      </w:rPr>
                      <w:t>M</w:t>
                    </w:r>
                    <w:r>
                      <w:rPr>
                        <w:sz w:val="14"/>
                      </w:rPr>
                      <w:t>ALE POPULATION</w:t>
                    </w:r>
                  </w:p>
                </w:txbxContent>
              </v:textbox>
              <w10:wrap type="none"/>
            </v:shape>
            <v:shape style="position:absolute;left:3594;top:10251;width:1375;height:218" type="#_x0000_t202" filled="false" stroked="false">
              <v:textbox inset="0,0,0,0">
                <w:txbxContent>
                  <w:p>
                    <w:pPr>
                      <w:spacing w:before="0"/>
                      <w:ind w:left="0" w:right="0" w:firstLine="0"/>
                      <w:jc w:val="left"/>
                      <w:rPr>
                        <w:sz w:val="14"/>
                      </w:rPr>
                    </w:pPr>
                    <w:r>
                      <w:rPr>
                        <w:w w:val="105"/>
                        <w:sz w:val="18"/>
                      </w:rPr>
                      <w:t>T</w:t>
                    </w:r>
                    <w:r>
                      <w:rPr>
                        <w:w w:val="105"/>
                        <w:sz w:val="14"/>
                      </w:rPr>
                      <w:t>OTAL POPULATION</w:t>
                    </w:r>
                  </w:p>
                </w:txbxContent>
              </v:textbox>
              <w10:wrap type="none"/>
            </v:shape>
            <v:shape style="position:absolute;left:9681;top:9623;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8463;top:9623;width:644;height:218" type="#_x0000_t202" filled="false" stroked="false">
              <v:textbox inset="0,0,0,0">
                <w:txbxContent>
                  <w:p>
                    <w:pPr>
                      <w:spacing w:before="0"/>
                      <w:ind w:left="0" w:right="0" w:firstLine="0"/>
                      <w:jc w:val="left"/>
                      <w:rPr>
                        <w:sz w:val="18"/>
                      </w:rPr>
                    </w:pPr>
                    <w:r>
                      <w:rPr>
                        <w:sz w:val="18"/>
                      </w:rPr>
                      <w:t>30.00%</w:t>
                    </w:r>
                  </w:p>
                </w:txbxContent>
              </v:textbox>
              <w10:wrap type="none"/>
            </v:shape>
            <v:shape style="position:absolute;left:7246;top:9623;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6027;top:9623;width:644;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4859;top:9623;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5978;top:9212;width:546;height:218" type="#_x0000_t202" filled="false" stroked="false">
              <v:textbox inset="0,0,0,0">
                <w:txbxContent>
                  <w:p>
                    <w:pPr>
                      <w:spacing w:before="0"/>
                      <w:ind w:left="0" w:right="0" w:firstLine="0"/>
                      <w:jc w:val="left"/>
                      <w:rPr>
                        <w:sz w:val="18"/>
                      </w:rPr>
                    </w:pPr>
                    <w:r>
                      <w:rPr>
                        <w:sz w:val="18"/>
                      </w:rPr>
                      <w:t>6.05%</w:t>
                    </w:r>
                  </w:p>
                </w:txbxContent>
              </v:textbox>
              <w10:wrap type="none"/>
            </v:shape>
            <v:shape style="position:absolute;left:2313;top:8578;width:3475;height:535" type="#_x0000_t202" filled="false" stroked="false">
              <v:textbox inset="0,0,0,0">
                <w:txbxContent>
                  <w:p>
                    <w:pPr>
                      <w:spacing w:before="0"/>
                      <w:ind w:left="0" w:right="18" w:firstLine="0"/>
                      <w:jc w:val="right"/>
                      <w:rPr>
                        <w:sz w:val="18"/>
                      </w:rPr>
                    </w:pPr>
                    <w:r>
                      <w:rPr>
                        <w:sz w:val="18"/>
                      </w:rPr>
                      <w:t>4.89%</w:t>
                    </w:r>
                  </w:p>
                  <w:p>
                    <w:pPr>
                      <w:tabs>
                        <w:tab w:pos="2929" w:val="left" w:leader="none"/>
                      </w:tabs>
                      <w:spacing w:before="89"/>
                      <w:ind w:left="0" w:right="0" w:firstLine="0"/>
                      <w:jc w:val="left"/>
                      <w:rPr>
                        <w:sz w:val="18"/>
                      </w:rPr>
                    </w:pPr>
                    <w:r>
                      <w:rPr>
                        <w:position w:val="1"/>
                        <w:sz w:val="18"/>
                      </w:rPr>
                      <w:t>G</w:t>
                    </w:r>
                    <w:r>
                      <w:rPr>
                        <w:position w:val="1"/>
                        <w:sz w:val="14"/>
                      </w:rPr>
                      <w:t>RADUATE  OR</w:t>
                    </w:r>
                    <w:r>
                      <w:rPr>
                        <w:spacing w:val="-3"/>
                        <w:position w:val="1"/>
                        <w:sz w:val="14"/>
                      </w:rPr>
                      <w:t> </w:t>
                    </w:r>
                    <w:r>
                      <w:rPr>
                        <w:position w:val="1"/>
                        <w:sz w:val="18"/>
                      </w:rPr>
                      <w:t>P</w:t>
                    </w:r>
                    <w:r>
                      <w:rPr>
                        <w:position w:val="1"/>
                        <w:sz w:val="14"/>
                      </w:rPr>
                      <w:t>ROFESSIONAL</w:t>
                    </w:r>
                    <w:r>
                      <w:rPr>
                        <w:spacing w:val="19"/>
                        <w:position w:val="1"/>
                        <w:sz w:val="14"/>
                      </w:rPr>
                      <w:t> </w:t>
                    </w:r>
                    <w:r>
                      <w:rPr>
                        <w:position w:val="1"/>
                        <w:sz w:val="14"/>
                      </w:rPr>
                      <w:t>DEGREE</w:t>
                      <w:tab/>
                    </w:r>
                    <w:r>
                      <w:rPr>
                        <w:sz w:val="18"/>
                      </w:rPr>
                      <w:t>4.21%</w:t>
                    </w:r>
                  </w:p>
                </w:txbxContent>
              </v:textbox>
              <w10:wrap type="none"/>
            </v:shape>
            <v:shape style="position:absolute;left:6338;top:8213;width:546;height:218" type="#_x0000_t202" filled="false" stroked="false">
              <v:textbox inset="0,0,0,0">
                <w:txbxContent>
                  <w:p>
                    <w:pPr>
                      <w:spacing w:before="0"/>
                      <w:ind w:left="0" w:right="0" w:firstLine="0"/>
                      <w:jc w:val="left"/>
                      <w:rPr>
                        <w:sz w:val="18"/>
                      </w:rPr>
                    </w:pPr>
                    <w:r>
                      <w:rPr>
                        <w:sz w:val="18"/>
                      </w:rPr>
                      <w:t>9.00%</w:t>
                    </w:r>
                  </w:p>
                </w:txbxContent>
              </v:textbox>
              <w10:wrap type="none"/>
            </v:shape>
            <v:shape style="position:absolute;left:5403;top:7578;width:673;height:535" type="#_x0000_t202" filled="false" stroked="false">
              <v:textbox inset="0,0,0,0">
                <w:txbxContent>
                  <w:p>
                    <w:pPr>
                      <w:spacing w:before="0"/>
                      <w:ind w:left="0" w:right="0" w:firstLine="0"/>
                      <w:jc w:val="left"/>
                      <w:rPr>
                        <w:sz w:val="18"/>
                      </w:rPr>
                    </w:pPr>
                    <w:r>
                      <w:rPr>
                        <w:sz w:val="18"/>
                      </w:rPr>
                      <w:t>7.60%</w:t>
                    </w:r>
                  </w:p>
                  <w:p>
                    <w:pPr>
                      <w:spacing w:before="99"/>
                      <w:ind w:left="127" w:right="0" w:firstLine="0"/>
                      <w:jc w:val="left"/>
                      <w:rPr>
                        <w:sz w:val="18"/>
                      </w:rPr>
                    </w:pPr>
                    <w:r>
                      <w:rPr>
                        <w:sz w:val="18"/>
                      </w:rPr>
                      <w:t>8.66%</w:t>
                    </w:r>
                  </w:p>
                </w:txbxContent>
              </v:textbox>
              <w10:wrap type="none"/>
            </v:shape>
            <v:shape style="position:absolute;left:3535;top:7887;width:1438;height:218" type="#_x0000_t202" filled="false" stroked="false">
              <v:textbox inset="0,0,0,0">
                <w:txbxContent>
                  <w:p>
                    <w:pPr>
                      <w:spacing w:before="0"/>
                      <w:ind w:left="0" w:right="0" w:firstLine="0"/>
                      <w:jc w:val="left"/>
                      <w:rPr>
                        <w:sz w:val="14"/>
                      </w:rPr>
                    </w:pPr>
                    <w:r>
                      <w:rPr>
                        <w:w w:val="105"/>
                        <w:sz w:val="18"/>
                      </w:rPr>
                      <w:t>B</w:t>
                    </w:r>
                    <w:r>
                      <w:rPr>
                        <w:w w:val="105"/>
                        <w:sz w:val="14"/>
                      </w:rPr>
                      <w:t>ACHELOR</w:t>
                    </w:r>
                    <w:r>
                      <w:rPr>
                        <w:w w:val="105"/>
                        <w:sz w:val="18"/>
                      </w:rPr>
                      <w:t>'</w:t>
                    </w:r>
                    <w:r>
                      <w:rPr>
                        <w:w w:val="105"/>
                        <w:sz w:val="14"/>
                      </w:rPr>
                      <w:t>S</w:t>
                    </w:r>
                    <w:r>
                      <w:rPr>
                        <w:spacing w:val="-18"/>
                        <w:w w:val="105"/>
                        <w:sz w:val="14"/>
                      </w:rPr>
                      <w:t> </w:t>
                    </w:r>
                    <w:r>
                      <w:rPr>
                        <w:w w:val="105"/>
                        <w:sz w:val="14"/>
                      </w:rPr>
                      <w:t>DEGREE</w:t>
                    </w:r>
                  </w:p>
                </w:txbxContent>
              </v:textbox>
              <w10:wrap type="none"/>
            </v:shape>
            <v:shape style="position:absolute;left:6620;top:7214;width:644;height:218" type="#_x0000_t202" filled="false" stroked="false">
              <v:textbox inset="0,0,0,0">
                <w:txbxContent>
                  <w:p>
                    <w:pPr>
                      <w:spacing w:before="0"/>
                      <w:ind w:left="0" w:right="0" w:firstLine="0"/>
                      <w:jc w:val="left"/>
                      <w:rPr>
                        <w:sz w:val="18"/>
                      </w:rPr>
                    </w:pPr>
                    <w:r>
                      <w:rPr>
                        <w:sz w:val="18"/>
                      </w:rPr>
                      <w:t>11.32%</w:t>
                    </w:r>
                  </w:p>
                </w:txbxContent>
              </v:textbox>
              <w10:wrap type="none"/>
            </v:shape>
            <v:shape style="position:absolute;left:3493;top:6580;width:2768;height:535" type="#_x0000_t202" filled="false" stroked="false">
              <v:textbox inset="0,0,0,0">
                <w:txbxContent>
                  <w:p>
                    <w:pPr>
                      <w:spacing w:before="0"/>
                      <w:ind w:left="0" w:right="18" w:firstLine="0"/>
                      <w:jc w:val="right"/>
                      <w:rPr>
                        <w:sz w:val="18"/>
                      </w:rPr>
                    </w:pPr>
                    <w:r>
                      <w:rPr>
                        <w:sz w:val="18"/>
                      </w:rPr>
                      <w:t>10.17%</w:t>
                    </w:r>
                  </w:p>
                  <w:p>
                    <w:pPr>
                      <w:tabs>
                        <w:tab w:pos="1811" w:val="left" w:leader="none"/>
                      </w:tabs>
                      <w:spacing w:before="89"/>
                      <w:ind w:left="0" w:right="0" w:firstLine="0"/>
                      <w:jc w:val="left"/>
                      <w:rPr>
                        <w:sz w:val="18"/>
                      </w:rPr>
                    </w:pPr>
                    <w:r>
                      <w:rPr>
                        <w:position w:val="1"/>
                        <w:sz w:val="18"/>
                      </w:rPr>
                      <w:t>A</w:t>
                    </w:r>
                    <w:r>
                      <w:rPr>
                        <w:position w:val="1"/>
                        <w:sz w:val="14"/>
                      </w:rPr>
                      <w:t>SSOCIATE</w:t>
                    </w:r>
                    <w:r>
                      <w:rPr>
                        <w:position w:val="1"/>
                        <w:sz w:val="18"/>
                      </w:rPr>
                      <w:t>'</w:t>
                    </w:r>
                    <w:r>
                      <w:rPr>
                        <w:position w:val="1"/>
                        <w:sz w:val="14"/>
                      </w:rPr>
                      <w:t>S</w:t>
                    </w:r>
                    <w:r>
                      <w:rPr>
                        <w:spacing w:val="20"/>
                        <w:position w:val="1"/>
                        <w:sz w:val="14"/>
                      </w:rPr>
                      <w:t> </w:t>
                    </w:r>
                    <w:r>
                      <w:rPr>
                        <w:position w:val="1"/>
                        <w:sz w:val="14"/>
                      </w:rPr>
                      <w:t>DEGREE</w:t>
                      <w:tab/>
                    </w:r>
                    <w:r>
                      <w:rPr>
                        <w:sz w:val="18"/>
                      </w:rPr>
                      <w:t>6.80%</w:t>
                    </w:r>
                  </w:p>
                </w:txbxContent>
              </v:textbox>
              <w10:wrap type="none"/>
            </v:shape>
            <v:shape style="position:absolute;left:7765;top:6215;width:644;height:218" type="#_x0000_t202" filled="false" stroked="false">
              <v:textbox inset="0,0,0,0">
                <w:txbxContent>
                  <w:p>
                    <w:pPr>
                      <w:spacing w:before="0"/>
                      <w:ind w:left="0" w:right="0" w:firstLine="0"/>
                      <w:jc w:val="left"/>
                      <w:rPr>
                        <w:sz w:val="18"/>
                      </w:rPr>
                    </w:pPr>
                    <w:r>
                      <w:rPr>
                        <w:sz w:val="18"/>
                      </w:rPr>
                      <w:t>20.72%</w:t>
                    </w:r>
                  </w:p>
                </w:txbxContent>
              </v:textbox>
              <w10:wrap type="none"/>
            </v:shape>
            <v:shape style="position:absolute;left:1652;top:5580;width:6011;height:535" type="#_x0000_t202" filled="false" stroked="false">
              <v:textbox inset="0,0,0,0">
                <w:txbxContent>
                  <w:p>
                    <w:pPr>
                      <w:spacing w:before="0"/>
                      <w:ind w:left="0" w:right="18" w:firstLine="0"/>
                      <w:jc w:val="right"/>
                      <w:rPr>
                        <w:sz w:val="18"/>
                      </w:rPr>
                    </w:pPr>
                    <w:r>
                      <w:rPr>
                        <w:sz w:val="18"/>
                      </w:rPr>
                      <w:t>21.68%</w:t>
                    </w:r>
                  </w:p>
                  <w:p>
                    <w:pPr>
                      <w:tabs>
                        <w:tab w:pos="5229" w:val="left" w:leader="none"/>
                      </w:tabs>
                      <w:spacing w:before="89"/>
                      <w:ind w:left="0" w:right="0" w:firstLine="0"/>
                      <w:jc w:val="left"/>
                      <w:rPr>
                        <w:sz w:val="18"/>
                      </w:rPr>
                    </w:pPr>
                    <w:r>
                      <w:rPr>
                        <w:position w:val="1"/>
                        <w:sz w:val="18"/>
                      </w:rPr>
                      <w:t>S</w:t>
                    </w:r>
                    <w:r>
                      <w:rPr>
                        <w:position w:val="1"/>
                        <w:sz w:val="14"/>
                      </w:rPr>
                      <w:t>OME  COLLEGE</w:t>
                    </w:r>
                    <w:r>
                      <w:rPr>
                        <w:position w:val="1"/>
                        <w:sz w:val="18"/>
                      </w:rPr>
                      <w:t>, 1 </w:t>
                    </w:r>
                    <w:r>
                      <w:rPr>
                        <w:position w:val="1"/>
                        <w:sz w:val="14"/>
                      </w:rPr>
                      <w:t>OR  MORE</w:t>
                    </w:r>
                    <w:r>
                      <w:rPr>
                        <w:spacing w:val="-14"/>
                        <w:position w:val="1"/>
                        <w:sz w:val="14"/>
                      </w:rPr>
                      <w:t> </w:t>
                    </w:r>
                    <w:r>
                      <w:rPr>
                        <w:position w:val="1"/>
                        <w:sz w:val="14"/>
                      </w:rPr>
                      <w:t>YEARS</w:t>
                    </w:r>
                    <w:r>
                      <w:rPr>
                        <w:position w:val="1"/>
                        <w:sz w:val="18"/>
                      </w:rPr>
                      <w:t>, </w:t>
                    </w:r>
                    <w:r>
                      <w:rPr>
                        <w:position w:val="1"/>
                        <w:sz w:val="14"/>
                      </w:rPr>
                      <w:t>NO</w:t>
                    </w:r>
                    <w:r>
                      <w:rPr>
                        <w:spacing w:val="18"/>
                        <w:position w:val="1"/>
                        <w:sz w:val="14"/>
                      </w:rPr>
                      <w:t> </w:t>
                    </w:r>
                    <w:r>
                      <w:rPr>
                        <w:position w:val="1"/>
                        <w:sz w:val="14"/>
                      </w:rPr>
                      <w:t>DEGREE</w:t>
                      <w:tab/>
                    </w:r>
                    <w:r>
                      <w:rPr>
                        <w:sz w:val="18"/>
                      </w:rPr>
                      <w:t>20.56%</w:t>
                    </w:r>
                  </w:p>
                </w:txbxContent>
              </v:textbox>
              <w10:wrap type="none"/>
            </v:shape>
            <v:shape style="position:absolute;left:8396;top:4582;width:1345;height:851" type="#_x0000_t202" filled="false" stroked="false">
              <v:textbox inset="0,0,0,0">
                <w:txbxContent>
                  <w:p>
                    <w:pPr>
                      <w:spacing w:before="0"/>
                      <w:ind w:left="362" w:right="0" w:firstLine="0"/>
                      <w:jc w:val="left"/>
                      <w:rPr>
                        <w:sz w:val="18"/>
                      </w:rPr>
                    </w:pPr>
                    <w:r>
                      <w:rPr>
                        <w:sz w:val="18"/>
                      </w:rPr>
                      <w:t>35.98%</w:t>
                    </w:r>
                  </w:p>
                  <w:p>
                    <w:pPr>
                      <w:spacing w:before="99"/>
                      <w:ind w:left="700" w:right="0" w:firstLine="0"/>
                      <w:jc w:val="left"/>
                      <w:rPr>
                        <w:sz w:val="18"/>
                      </w:rPr>
                    </w:pPr>
                    <w:r>
                      <w:rPr>
                        <w:sz w:val="18"/>
                      </w:rPr>
                      <w:t>38.76%</w:t>
                    </w:r>
                  </w:p>
                  <w:p>
                    <w:pPr>
                      <w:spacing w:before="100"/>
                      <w:ind w:left="0" w:right="0" w:firstLine="0"/>
                      <w:jc w:val="left"/>
                      <w:rPr>
                        <w:sz w:val="18"/>
                      </w:rPr>
                    </w:pPr>
                    <w:r>
                      <w:rPr>
                        <w:sz w:val="18"/>
                      </w:rPr>
                      <w:t>33.00%</w:t>
                    </w:r>
                  </w:p>
                </w:txbxContent>
              </v:textbox>
              <w10:wrap type="none"/>
            </v:shape>
            <v:shape style="position:absolute;left:1506;top:4889;width:3468;height:218" type="#_x0000_t202" filled="false" stroked="false">
              <v:textbox inset="0,0,0,0">
                <w:txbxContent>
                  <w:p>
                    <w:pPr>
                      <w:spacing w:before="0"/>
                      <w:ind w:left="0" w:right="0" w:firstLine="0"/>
                      <w:jc w:val="left"/>
                      <w:rPr>
                        <w:sz w:val="14"/>
                      </w:rPr>
                    </w:pPr>
                    <w:r>
                      <w:rPr>
                        <w:sz w:val="18"/>
                      </w:rPr>
                      <w:t>H</w:t>
                    </w:r>
                    <w:r>
                      <w:rPr>
                        <w:sz w:val="14"/>
                      </w:rPr>
                      <w:t>IGH SCHOOL GRADUATE</w:t>
                    </w:r>
                    <w:r>
                      <w:rPr>
                        <w:sz w:val="18"/>
                      </w:rPr>
                      <w:t>, GED, </w:t>
                    </w:r>
                    <w:r>
                      <w:rPr>
                        <w:sz w:val="14"/>
                      </w:rPr>
                      <w:t>OR ALTERNATIVE</w:t>
                    </w:r>
                  </w:p>
                </w:txbxContent>
              </v:textbox>
              <w10:wrap type="none"/>
            </v:shape>
            <v:shape style="position:absolute;left:7666;top:4217;width:644;height:218" type="#_x0000_t202" filled="false" stroked="false">
              <v:textbox inset="0,0,0,0">
                <w:txbxContent>
                  <w:p>
                    <w:pPr>
                      <w:spacing w:before="0"/>
                      <w:ind w:left="0" w:right="0" w:firstLine="0"/>
                      <w:jc w:val="left"/>
                      <w:rPr>
                        <w:sz w:val="18"/>
                      </w:rPr>
                    </w:pPr>
                    <w:r>
                      <w:rPr>
                        <w:sz w:val="18"/>
                      </w:rPr>
                      <w:t>19.91%</w:t>
                    </w:r>
                  </w:p>
                </w:txbxContent>
              </v:textbox>
              <w10:wrap type="none"/>
            </v:shape>
            <v:shape style="position:absolute;left:2246;top:585;width:5335;height:3532" type="#_x0000_t202" filled="false" stroked="false">
              <v:textbox inset="0,0,0,0">
                <w:txbxContent>
                  <w:p>
                    <w:pPr>
                      <w:spacing w:before="0"/>
                      <w:ind w:left="2976" w:right="1793" w:firstLine="0"/>
                      <w:jc w:val="center"/>
                      <w:rPr>
                        <w:sz w:val="18"/>
                      </w:rPr>
                    </w:pPr>
                    <w:r>
                      <w:rPr>
                        <w:sz w:val="18"/>
                      </w:rPr>
                      <w:t>1.55%</w:t>
                    </w:r>
                  </w:p>
                  <w:p>
                    <w:pPr>
                      <w:tabs>
                        <w:tab w:pos="2996" w:val="left" w:leader="none"/>
                      </w:tabs>
                      <w:spacing w:before="90"/>
                      <w:ind w:left="1643" w:right="0" w:firstLine="0"/>
                      <w:jc w:val="left"/>
                      <w:rPr>
                        <w:sz w:val="18"/>
                      </w:rPr>
                    </w:pPr>
                    <w:r>
                      <w:rPr>
                        <w:position w:val="1"/>
                        <w:sz w:val="18"/>
                      </w:rPr>
                      <w:t>N</w:t>
                    </w:r>
                    <w:r>
                      <w:rPr>
                        <w:position w:val="1"/>
                        <w:sz w:val="14"/>
                      </w:rPr>
                      <w:t>O</w:t>
                    </w:r>
                    <w:r>
                      <w:rPr>
                        <w:spacing w:val="19"/>
                        <w:position w:val="1"/>
                        <w:sz w:val="14"/>
                      </w:rPr>
                      <w:t> </w:t>
                    </w:r>
                    <w:r>
                      <w:rPr>
                        <w:position w:val="1"/>
                        <w:sz w:val="14"/>
                      </w:rPr>
                      <w:t>SCHOOLING</w:t>
                      <w:tab/>
                    </w:r>
                    <w:r>
                      <w:rPr>
                        <w:sz w:val="18"/>
                      </w:rPr>
                      <w:t>1.41%</w:t>
                    </w:r>
                  </w:p>
                  <w:p>
                    <w:pPr>
                      <w:spacing w:before="100"/>
                      <w:ind w:left="3205" w:right="0" w:firstLine="0"/>
                      <w:jc w:val="left"/>
                      <w:rPr>
                        <w:sz w:val="18"/>
                      </w:rPr>
                    </w:pPr>
                    <w:r>
                      <w:rPr>
                        <w:sz w:val="18"/>
                      </w:rPr>
                      <w:t>1.72%</w:t>
                    </w:r>
                  </w:p>
                  <w:p>
                    <w:pPr>
                      <w:tabs>
                        <w:tab w:pos="3064" w:val="left" w:leader="none"/>
                      </w:tabs>
                      <w:spacing w:line="338" w:lineRule="auto" w:before="147"/>
                      <w:ind w:left="276" w:right="1666" w:firstLine="2864"/>
                      <w:jc w:val="left"/>
                      <w:rPr>
                        <w:sz w:val="18"/>
                      </w:rPr>
                    </w:pPr>
                    <w:r>
                      <w:rPr>
                        <w:sz w:val="18"/>
                      </w:rPr>
                      <w:t>7.47%</w:t>
                    </w:r>
                    <w:r>
                      <w:rPr>
                        <w:position w:val="1"/>
                        <w:sz w:val="18"/>
                      </w:rPr>
                      <w:t>                                         L</w:t>
                    </w:r>
                    <w:r>
                      <w:rPr>
                        <w:position w:val="1"/>
                        <w:sz w:val="14"/>
                      </w:rPr>
                      <w:t>ESS THAN </w:t>
                    </w:r>
                    <w:r>
                      <w:rPr>
                        <w:position w:val="1"/>
                        <w:sz w:val="18"/>
                      </w:rPr>
                      <w:t>9</w:t>
                    </w:r>
                    <w:r>
                      <w:rPr>
                        <w:position w:val="1"/>
                        <w:sz w:val="14"/>
                      </w:rPr>
                      <w:t>TH </w:t>
                    </w:r>
                    <w:r>
                      <w:rPr>
                        <w:spacing w:val="11"/>
                        <w:position w:val="1"/>
                        <w:sz w:val="14"/>
                      </w:rPr>
                      <w:t> </w:t>
                    </w:r>
                    <w:r>
                      <w:rPr>
                        <w:position w:val="1"/>
                        <w:sz w:val="14"/>
                      </w:rPr>
                      <w:t>GRADE</w:t>
                    </w:r>
                    <w:r>
                      <w:rPr>
                        <w:spacing w:val="19"/>
                        <w:position w:val="1"/>
                        <w:sz w:val="14"/>
                      </w:rPr>
                      <w:t> </w:t>
                    </w:r>
                    <w:r>
                      <w:rPr>
                        <w:position w:val="1"/>
                        <w:sz w:val="14"/>
                      </w:rPr>
                      <w:t>EDUCATION</w:t>
                      <w:tab/>
                    </w:r>
                    <w:r>
                      <w:rPr>
                        <w:sz w:val="18"/>
                      </w:rPr>
                      <w:t>6.85%</w:t>
                    </w:r>
                  </w:p>
                  <w:p>
                    <w:pPr>
                      <w:spacing w:before="11"/>
                      <w:ind w:left="0" w:right="950" w:firstLine="0"/>
                      <w:jc w:val="right"/>
                      <w:rPr>
                        <w:sz w:val="18"/>
                      </w:rPr>
                    </w:pPr>
                    <w:r>
                      <w:rPr>
                        <w:sz w:val="18"/>
                      </w:rPr>
                      <w:t>7.07%</w:t>
                    </w:r>
                  </w:p>
                  <w:p>
                    <w:pPr>
                      <w:spacing w:before="148"/>
                      <w:ind w:left="0" w:right="1089" w:firstLine="0"/>
                      <w:jc w:val="right"/>
                      <w:rPr>
                        <w:sz w:val="18"/>
                      </w:rPr>
                    </w:pPr>
                    <w:r>
                      <w:rPr>
                        <w:sz w:val="18"/>
                      </w:rPr>
                      <w:t>12.21%</w:t>
                    </w:r>
                  </w:p>
                  <w:p>
                    <w:pPr>
                      <w:tabs>
                        <w:tab w:pos="3856" w:val="left" w:leader="none"/>
                      </w:tabs>
                      <w:spacing w:before="91"/>
                      <w:ind w:left="0" w:right="0" w:firstLine="0"/>
                      <w:jc w:val="left"/>
                      <w:rPr>
                        <w:sz w:val="18"/>
                      </w:rPr>
                    </w:pPr>
                    <w:r>
                      <w:rPr>
                        <w:position w:val="1"/>
                        <w:sz w:val="18"/>
                      </w:rPr>
                      <w:t>9</w:t>
                    </w:r>
                    <w:r>
                      <w:rPr>
                        <w:position w:val="1"/>
                        <w:sz w:val="14"/>
                      </w:rPr>
                      <w:t>TH TO </w:t>
                    </w:r>
                    <w:r>
                      <w:rPr>
                        <w:position w:val="1"/>
                        <w:sz w:val="18"/>
                      </w:rPr>
                      <w:t>12</w:t>
                    </w:r>
                    <w:r>
                      <w:rPr>
                        <w:position w:val="1"/>
                        <w:sz w:val="14"/>
                      </w:rPr>
                      <w:t>TH GRADE</w:t>
                    </w:r>
                    <w:r>
                      <w:rPr>
                        <w:position w:val="1"/>
                        <w:sz w:val="18"/>
                      </w:rPr>
                      <w:t>, </w:t>
                    </w:r>
                    <w:r>
                      <w:rPr>
                        <w:position w:val="1"/>
                        <w:sz w:val="14"/>
                      </w:rPr>
                      <w:t>NO </w:t>
                    </w:r>
                    <w:r>
                      <w:rPr>
                        <w:spacing w:val="26"/>
                        <w:position w:val="1"/>
                        <w:sz w:val="14"/>
                      </w:rPr>
                      <w:t> </w:t>
                    </w:r>
                    <w:r>
                      <w:rPr>
                        <w:position w:val="1"/>
                        <w:sz w:val="18"/>
                      </w:rPr>
                      <w:t>HS</w:t>
                    </w:r>
                    <w:r>
                      <w:rPr>
                        <w:spacing w:val="5"/>
                        <w:position w:val="1"/>
                        <w:sz w:val="18"/>
                      </w:rPr>
                      <w:t> </w:t>
                    </w:r>
                    <w:r>
                      <w:rPr>
                        <w:position w:val="1"/>
                        <w:sz w:val="14"/>
                      </w:rPr>
                      <w:t>DIPLOMA</w:t>
                      <w:tab/>
                    </w:r>
                    <w:r>
                      <w:rPr>
                        <w:sz w:val="18"/>
                      </w:rPr>
                      <w:t>14.16%</w:t>
                    </w:r>
                  </w:p>
                  <w:p>
                    <w:pPr>
                      <w:spacing w:before="99"/>
                      <w:ind w:left="4559" w:right="0" w:firstLine="0"/>
                      <w:jc w:val="left"/>
                      <w:rPr>
                        <w:sz w:val="18"/>
                      </w:rPr>
                    </w:pPr>
                    <w:r>
                      <w:rPr>
                        <w:sz w:val="18"/>
                      </w:rPr>
                      <w:t>12.85%</w:t>
                    </w:r>
                  </w:p>
                  <w:p>
                    <w:pPr>
                      <w:spacing w:before="148"/>
                      <w:ind w:left="4528" w:right="0" w:firstLine="0"/>
                      <w:jc w:val="left"/>
                      <w:rPr>
                        <w:sz w:val="18"/>
                      </w:rPr>
                    </w:pPr>
                    <w:r>
                      <w:rPr>
                        <w:sz w:val="18"/>
                      </w:rPr>
                      <w:t>19.68%</w:t>
                    </w:r>
                  </w:p>
                  <w:p>
                    <w:pPr>
                      <w:tabs>
                        <w:tab w:pos="4690" w:val="left" w:leader="none"/>
                      </w:tabs>
                      <w:spacing w:before="89"/>
                      <w:ind w:left="350" w:right="0" w:firstLine="0"/>
                      <w:jc w:val="left"/>
                      <w:rPr>
                        <w:sz w:val="18"/>
                      </w:rPr>
                    </w:pPr>
                    <w:r>
                      <w:rPr>
                        <w:position w:val="1"/>
                        <w:sz w:val="18"/>
                      </w:rPr>
                      <w:t>T</w:t>
                    </w:r>
                    <w:r>
                      <w:rPr>
                        <w:position w:val="1"/>
                        <w:sz w:val="14"/>
                      </w:rPr>
                      <w:t>OTAL NO HIGH </w:t>
                    </w:r>
                    <w:r>
                      <w:rPr>
                        <w:spacing w:val="11"/>
                        <w:position w:val="1"/>
                        <w:sz w:val="14"/>
                      </w:rPr>
                      <w:t> </w:t>
                    </w:r>
                    <w:r>
                      <w:rPr>
                        <w:position w:val="1"/>
                        <w:sz w:val="14"/>
                      </w:rPr>
                      <w:t>SCHOOL</w:t>
                    </w:r>
                    <w:r>
                      <w:rPr>
                        <w:spacing w:val="18"/>
                        <w:position w:val="1"/>
                        <w:sz w:val="14"/>
                      </w:rPr>
                      <w:t> </w:t>
                    </w:r>
                    <w:r>
                      <w:rPr>
                        <w:position w:val="1"/>
                        <w:sz w:val="14"/>
                      </w:rPr>
                      <w:t>DIPLOMA</w:t>
                      <w:tab/>
                    </w:r>
                    <w:r>
                      <w:rPr>
                        <w:sz w:val="18"/>
                      </w:rPr>
                      <w:t>21.01%</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sz w:val="24"/>
        </w:rPr>
      </w:pPr>
      <w:r>
        <w:rPr>
          <w:b/>
          <w:sz w:val="24"/>
        </w:rPr>
        <w:t>F</w:t>
      </w:r>
      <w:r>
        <w:rPr>
          <w:b/>
          <w:sz w:val="19"/>
        </w:rPr>
        <w:t>IGURE </w:t>
      </w:r>
      <w:r>
        <w:rPr>
          <w:b/>
          <w:sz w:val="24"/>
        </w:rPr>
        <w:t>114</w:t>
      </w:r>
      <w:r>
        <w:rPr>
          <w:sz w:val="24"/>
        </w:rPr>
        <w:t>:</w:t>
      </w:r>
    </w:p>
    <w:p>
      <w:pPr>
        <w:spacing w:before="0"/>
        <w:ind w:left="2893" w:right="2354" w:firstLine="0"/>
        <w:jc w:val="center"/>
        <w:rPr>
          <w:sz w:val="24"/>
        </w:rPr>
      </w:pPr>
      <w:r>
        <w:rPr>
          <w:sz w:val="24"/>
        </w:rPr>
        <w:t>E</w:t>
      </w:r>
      <w:r>
        <w:rPr>
          <w:sz w:val="19"/>
        </w:rPr>
        <w:t>DUCATIONAL </w:t>
      </w:r>
      <w:r>
        <w:rPr>
          <w:sz w:val="24"/>
        </w:rPr>
        <w:t>A</w:t>
      </w:r>
      <w:r>
        <w:rPr>
          <w:sz w:val="19"/>
        </w:rPr>
        <w:t>TTAINMENT IN THE </w:t>
      </w:r>
      <w:r>
        <w:rPr>
          <w:sz w:val="24"/>
        </w:rPr>
        <w:t>C</w:t>
      </w:r>
      <w:r>
        <w:rPr>
          <w:sz w:val="19"/>
        </w:rPr>
        <w:t>OUNTIES OF THE </w:t>
      </w:r>
      <w:r>
        <w:rPr>
          <w:sz w:val="24"/>
        </w:rPr>
        <w:t>SEARP&amp;DC A</w:t>
      </w:r>
      <w:r>
        <w:rPr>
          <w:sz w:val="19"/>
        </w:rPr>
        <w:t>REA FOR THE </w:t>
      </w:r>
      <w:r>
        <w:rPr>
          <w:sz w:val="24"/>
        </w:rPr>
        <w:t>P</w:t>
      </w:r>
      <w:r>
        <w:rPr>
          <w:sz w:val="19"/>
        </w:rPr>
        <w:t>OPULATION </w:t>
      </w:r>
      <w:r>
        <w:rPr>
          <w:sz w:val="24"/>
        </w:rPr>
        <w:t>O</w:t>
      </w:r>
      <w:r>
        <w:rPr>
          <w:sz w:val="19"/>
        </w:rPr>
        <w:t>VER </w:t>
      </w:r>
      <w:r>
        <w:rPr>
          <w:sz w:val="24"/>
        </w:rPr>
        <w:t>A</w:t>
      </w:r>
      <w:r>
        <w:rPr>
          <w:sz w:val="19"/>
        </w:rPr>
        <w:t>GE </w:t>
      </w:r>
      <w:r>
        <w:rPr>
          <w:sz w:val="24"/>
        </w:rPr>
        <w:t>25</w:t>
      </w:r>
    </w:p>
    <w:p>
      <w:pPr>
        <w:spacing w:before="0"/>
        <w:ind w:left="640" w:right="104" w:firstLine="0"/>
        <w:jc w:val="center"/>
        <w:rPr>
          <w:sz w:val="16"/>
        </w:rPr>
      </w:pPr>
      <w:r>
        <w:rPr/>
        <w:pict>
          <v:group style="position:absolute;margin-left:89.324997pt;margin-top:24.368923pt;width:448.15pt;height:573.75pt;mso-position-horizontal-relative:page;mso-position-vertical-relative:paragraph;z-index:-323643392" coordorigin="1786,487" coordsize="8963,11475">
            <v:line style="position:absolute" from="6656,729" to="6656,2958" stroked="true" strokeweight=".75pt" strokecolor="#d8d8d8">
              <v:stroke dashstyle="solid"/>
            </v:line>
            <v:rect style="position:absolute;left:5439;top:2958;width:2229;height:267" filled="true" fillcolor="#ec7c30" stroked="false">
              <v:fill type="solid"/>
            </v:rect>
            <v:shape style="position:absolute;left:6656;top:728;width:1218;height:4136" coordorigin="6656,729" coordsize="1218,4136" path="m6656,4024l6656,4065m7874,729l7874,4065m7874,4331l7874,4864e" filled="false" stroked="true" strokeweight=".75pt" strokecolor="#d8d8d8">
              <v:path arrowok="t"/>
              <v:stroke dashstyle="solid"/>
            </v:shape>
            <v:rect style="position:absolute;left:5439;top:4064;width:3261;height:267" filled="true" fillcolor="#ec7c30" stroked="false">
              <v:fill type="solid"/>
            </v:rect>
            <v:shape style="position:absolute;left:6656;top:728;width:2435;height:4442" coordorigin="6656,729" coordsize="2435,4442" path="m6656,5130l6656,5170m7874,5130l7874,5170m9091,729l9091,5170e" filled="false" stroked="true" strokeweight=".75pt" strokecolor="#d8d8d8">
              <v:path arrowok="t"/>
              <v:stroke dashstyle="solid"/>
            </v:shape>
            <v:shape style="position:absolute;left:5439;top:748;width:4335;height:4689" coordorigin="5440,748" coordsize="4335,4689" path="m5705,748l5440,748,5440,1014,5705,1014,5705,748m9774,5170l5440,5170,5440,5436,9774,5436,9774,5170e" filled="true" fillcolor="#ec7c30" stroked="false">
              <v:path arrowok="t"/>
              <v:fill type="solid"/>
            </v:shape>
            <v:line style="position:absolute" from="5503,1014" to="5503,1281" stroked="true" strokeweight="6.36pt" strokecolor="#ffbf00">
              <v:stroke dashstyle="solid"/>
            </v:line>
            <v:rect style="position:absolute;left:5439;top:1853;width:1032;height:267" filled="true" fillcolor="#ec7c30" stroked="false">
              <v:fill type="solid"/>
            </v:rect>
            <v:shape style="position:absolute;left:5439;top:2119;width:4541;height:3584" coordorigin="5440,2120" coordsize="4541,3584" path="m6128,2120l5440,2120,5440,2386,6128,2386,6128,2120m6769,3225l5440,3225,5440,3491,6769,3491,6769,3225m7458,4331l5440,4331,5440,4598,7458,4598,7458,4331m9980,5436l5440,5436,5440,5703,9980,5703,9980,5436e" filled="true" fillcolor="#ffbf00" stroked="false">
              <v:path arrowok="t"/>
              <v:fill type="solid"/>
            </v:shape>
            <v:shape style="position:absolute;left:5439;top:1280;width:4381;height:4689" coordorigin="5440,1281" coordsize="4381,4689" path="m5628,1281l5440,1281,5440,1547,5628,1547,5628,1281m6348,2386l5440,2386,5440,2652,6348,2652,6348,2386m6926,3491l5440,3491,5440,3758,6926,3758,6926,3491m7835,4598l5440,4598,5440,4864,7835,4864,7835,4598m9820,5703l5440,5703,5440,5969,9820,5969,9820,5703e" filled="true" fillcolor="#6fac46" stroked="false">
              <v:path arrowok="t"/>
              <v:fill type="solid"/>
            </v:shape>
            <v:shape style="position:absolute;left:5439;top:1547;width:2511;height:3584" coordorigin="5440,1547" coordsize="2511,3584" path="m5660,1547l5440,1547,5440,1814,5660,1814,5660,1547m6262,2652l5440,2652,5440,2919,6262,2919,6262,2652m7127,3758l5440,3758,5440,4024,7127,4024,7127,3758m7950,4864l5440,4864,5440,5130,7950,5130,7950,4864e" filled="true" fillcolor="#9d470d" stroked="false">
              <v:path arrowok="t"/>
              <v:fill type="solid"/>
            </v:shape>
            <v:line style="position:absolute" from="6656,6236" to="6656,6275" stroked="true" strokeweight=".75pt" strokecolor="#d8d8d8">
              <v:stroke dashstyle="solid"/>
            </v:line>
            <v:rect style="position:absolute;left:5439;top:6275;width:2292;height:267" filled="true" fillcolor="#ec7c30" stroked="false">
              <v:fill type="solid"/>
            </v:rect>
            <v:line style="position:absolute" from="7874,6236" to="7874,6542" stroked="true" strokeweight=".75pt" strokecolor="#d8d8d8">
              <v:stroke dashstyle="solid"/>
            </v:line>
            <v:rect style="position:absolute;left:5439;top:6541;width:2568;height:267" filled="true" fillcolor="#ffbf00" stroked="false">
              <v:fill type="solid"/>
            </v:rect>
            <v:rect style="position:absolute;left:5439;top:6808;width:2639;height:267" filled="true" fillcolor="#6fac46" stroked="false">
              <v:fill type="solid"/>
            </v:rect>
            <v:line style="position:absolute" from="9091,6236" to="9091,10678" stroked="true" strokeweight=".75pt" strokecolor="#d8d8d8">
              <v:stroke dashstyle="solid"/>
            </v:line>
            <v:rect style="position:absolute;left:5439;top:5969;width:3963;height:267" filled="true" fillcolor="#9d470d" stroked="false">
              <v:fill type="solid"/>
            </v:rect>
            <v:line style="position:absolute" from="6656,7341" to="6656,7913" stroked="true" strokeweight=".75pt" strokecolor="#d8d8d8">
              <v:stroke dashstyle="solid"/>
            </v:line>
            <v:rect style="position:absolute;left:5439;top:7380;width:876;height:267" filled="true" fillcolor="#ec7c30" stroked="false">
              <v:fill type="solid"/>
            </v:rect>
            <v:rect style="position:absolute;left:5439;top:7646;width:1186;height:267" filled="true" fillcolor="#ffbf00" stroked="false">
              <v:fill type="solid"/>
            </v:rect>
            <v:line style="position:absolute" from="6656,8180" to="6656,9286" stroked="true" strokeweight=".75pt" strokecolor="#d8d8d8">
              <v:stroke dashstyle="solid"/>
            </v:line>
            <v:rect style="position:absolute;left:5439;top:8486;width:927;height:267" filled="true" fillcolor="#ec7c30" stroked="false">
              <v:fill type="solid"/>
            </v:rect>
            <v:rect style="position:absolute;left:5439;top:8753;width:1202;height:267" filled="true" fillcolor="#ffbf00" stroked="false">
              <v:fill type="solid"/>
            </v:rect>
            <v:shape style="position:absolute;left:5439;top:7913;width:1238;height:1373" coordorigin="5440,7913" coordsize="1238,1373" path="m6365,9020l5440,9020,5440,9286,6365,9286,6365,9020m6677,7913l5440,7913,5440,8180,6677,8180,6677,7913e" filled="true" fillcolor="#6fac46" stroked="false">
              <v:path arrowok="t"/>
              <v:fill type="solid"/>
            </v:shape>
            <v:line style="position:absolute" from="7874,7341" to="7874,10678" stroked="true" strokeweight=".75pt" strokecolor="#d8d8d8">
              <v:stroke dashstyle="solid"/>
            </v:line>
            <v:shape style="position:absolute;left:5439;top:7074;width:2527;height:1372" coordorigin="5440,7074" coordsize="2527,1372" path="m6536,8180l5440,8180,5440,8446,6536,8446,6536,8180m7966,7074l5440,7074,5440,7341,7966,7341,7966,7074e" filled="true" fillcolor="#9d470d" stroked="false">
              <v:path arrowok="t"/>
              <v:fill type="solid"/>
            </v:shape>
            <v:line style="position:absolute" from="6656,9552" to="6656,10678" stroked="true" strokeweight=".75pt" strokecolor="#d8d8d8">
              <v:stroke dashstyle="solid"/>
            </v:line>
            <v:rect style="position:absolute;left:5439;top:9592;width:483;height:267" filled="true" fillcolor="#ec7c30" stroked="false">
              <v:fill type="solid"/>
            </v:rect>
            <v:rect style="position:absolute;left:5439;top:9858;width:657;height:267" filled="true" fillcolor="#ffbf00" stroked="false">
              <v:fill type="solid"/>
            </v:rect>
            <v:rect style="position:absolute;left:5439;top:10124;width:596;height:267" filled="true" fillcolor="#6fac46" stroked="false">
              <v:fill type="solid"/>
            </v:rect>
            <v:shape style="position:absolute;left:5439;top:9286;width:1251;height:1372" coordorigin="5440,9286" coordsize="1251,1372" path="m6265,10391l5440,10391,5440,10658,6265,10658,6265,10391m6690,9286l5440,9286,5440,9552,6690,9552,6690,9286e" filled="true" fillcolor="#9d470d" stroked="false">
              <v:path arrowok="t"/>
              <v:fill type="solid"/>
            </v:shape>
            <v:line style="position:absolute" from="5440,729" to="5440,10678" stroked="true" strokeweight=".75pt" strokecolor="#d8d8d8">
              <v:stroke dashstyle="solid"/>
            </v:line>
            <v:line style="position:absolute" from="10309,729" to="10309,10678" stroked="true" strokeweight=".75pt" strokecolor="#d8d8d8">
              <v:stroke dashstyle="solid"/>
            </v:line>
            <v:rect style="position:absolute;left:3776;top:11617;width:98;height:99" filled="true" fillcolor="#ec7c30" stroked="false">
              <v:fill type="solid"/>
            </v:rect>
            <v:rect style="position:absolute;left:5127;top:11617;width:99;height:99" filled="true" fillcolor="#ffbf00" stroked="false">
              <v:fill type="solid"/>
            </v:rect>
            <v:rect style="position:absolute;left:6650;top:11617;width:98;height:99" filled="true" fillcolor="#6fac46" stroked="false">
              <v:fill type="solid"/>
            </v:rect>
            <v:rect style="position:absolute;left:7899;top:11617;width:98;height:99" filled="true" fillcolor="#9d470d" stroked="false">
              <v:fill type="solid"/>
            </v:rect>
            <v:rect style="position:absolute;left:1794;top:494;width:8948;height:11460" filled="false" stroked="true" strokeweight=".75pt" strokecolor="#d8d8d8">
              <v:stroke dashstyle="solid"/>
            </v:rect>
            <w10:wrap type="none"/>
          </v:group>
        </w:pict>
      </w:r>
      <w:r>
        <w:rPr>
          <w:sz w:val="16"/>
        </w:rPr>
        <w:t>S</w:t>
      </w:r>
      <w:r>
        <w:rPr>
          <w:sz w:val="13"/>
        </w:rPr>
        <w:t>EE </w:t>
      </w:r>
      <w:r>
        <w:rPr>
          <w:sz w:val="16"/>
        </w:rPr>
        <w:t>T</w:t>
      </w:r>
      <w:r>
        <w:rPr>
          <w:sz w:val="13"/>
        </w:rPr>
        <w:t>ABLE </w:t>
      </w:r>
      <w:r>
        <w:rPr>
          <w:sz w:val="16"/>
        </w:rPr>
        <w:t>113, </w:t>
      </w:r>
      <w:r>
        <w:rPr>
          <w:sz w:val="13"/>
        </w:rPr>
        <w:t>PAGE </w:t>
      </w:r>
      <w:r>
        <w:rPr>
          <w:sz w:val="16"/>
        </w:rPr>
        <w:t>277</w:t>
      </w:r>
    </w:p>
    <w:p>
      <w:pPr>
        <w:pStyle w:val="BodyText"/>
        <w:rPr>
          <w:sz w:val="20"/>
        </w:rPr>
      </w:pPr>
    </w:p>
    <w:p>
      <w:pPr>
        <w:pStyle w:val="BodyText"/>
        <w:spacing w:before="11"/>
        <w:rPr>
          <w:sz w:val="25"/>
        </w:rPr>
      </w:pPr>
      <w:r>
        <w:rPr/>
        <w:pict>
          <v:shape style="position:absolute;margin-left:141.960007pt;margin-top:16.857pt;width:176.7pt;height:106pt;mso-position-horizontal-relative:page;mso-position-vertical-relative:paragraph;z-index:-249958400;mso-wrap-distance-left:0;mso-wrap-distance-right:0" type="#_x0000_t202" filled="false" stroked="false">
            <v:textbox inset="0,0,0,0">
              <w:txbxContent>
                <w:p>
                  <w:pPr>
                    <w:spacing w:before="0"/>
                    <w:ind w:left="2720" w:right="0" w:firstLine="0"/>
                    <w:jc w:val="left"/>
                    <w:rPr>
                      <w:sz w:val="18"/>
                    </w:rPr>
                  </w:pPr>
                  <w:r>
                    <w:rPr>
                      <w:sz w:val="18"/>
                    </w:rPr>
                    <w:t>2.18%</w:t>
                  </w:r>
                </w:p>
                <w:p>
                  <w:pPr>
                    <w:tabs>
                      <w:tab w:pos="1352" w:val="left" w:leader="none"/>
                    </w:tabs>
                    <w:spacing w:line="300" w:lineRule="exact" w:before="53"/>
                    <w:ind w:left="0" w:right="285" w:firstLine="0"/>
                    <w:jc w:val="right"/>
                    <w:rPr>
                      <w:sz w:val="18"/>
                    </w:rPr>
                  </w:pPr>
                  <w:r>
                    <w:rPr>
                      <w:sz w:val="18"/>
                    </w:rPr>
                    <w:t>N</w:t>
                  </w:r>
                  <w:r>
                    <w:rPr>
                      <w:sz w:val="14"/>
                    </w:rPr>
                    <w:t>O</w:t>
                  </w:r>
                  <w:r>
                    <w:rPr>
                      <w:spacing w:val="17"/>
                      <w:sz w:val="14"/>
                    </w:rPr>
                    <w:t> </w:t>
                  </w:r>
                  <w:r>
                    <w:rPr>
                      <w:sz w:val="14"/>
                    </w:rPr>
                    <w:t>SCHOOLING</w:t>
                    <w:tab/>
                  </w:r>
                  <w:r>
                    <w:rPr>
                      <w:position w:val="12"/>
                      <w:sz w:val="18"/>
                    </w:rPr>
                    <w:t>1.05%</w:t>
                  </w:r>
                </w:p>
                <w:p>
                  <w:pPr>
                    <w:spacing w:line="180" w:lineRule="exact" w:before="0"/>
                    <w:ind w:left="2720" w:right="0" w:firstLine="0"/>
                    <w:jc w:val="left"/>
                    <w:rPr>
                      <w:sz w:val="18"/>
                    </w:rPr>
                  </w:pPr>
                  <w:r>
                    <w:rPr>
                      <w:sz w:val="18"/>
                    </w:rPr>
                    <w:t>1.55%</w:t>
                  </w:r>
                </w:p>
                <w:p>
                  <w:pPr>
                    <w:spacing w:before="48"/>
                    <w:ind w:left="2720" w:right="0" w:firstLine="0"/>
                    <w:jc w:val="left"/>
                    <w:rPr>
                      <w:rFonts w:ascii="Calibri"/>
                      <w:sz w:val="18"/>
                    </w:rPr>
                  </w:pPr>
                  <w:r>
                    <w:rPr>
                      <w:rFonts w:ascii="Calibri"/>
                      <w:sz w:val="18"/>
                    </w:rPr>
                    <w:t>1.82%</w:t>
                  </w:r>
                </w:p>
                <w:p>
                  <w:pPr>
                    <w:spacing w:before="88"/>
                    <w:ind w:left="0" w:right="18" w:firstLine="0"/>
                    <w:jc w:val="right"/>
                    <w:rPr>
                      <w:sz w:val="18"/>
                    </w:rPr>
                  </w:pPr>
                  <w:r>
                    <w:rPr>
                      <w:sz w:val="18"/>
                    </w:rPr>
                    <w:t>8.48%</w:t>
                  </w:r>
                </w:p>
                <w:p>
                  <w:pPr>
                    <w:tabs>
                      <w:tab w:pos="2720" w:val="left" w:leader="none"/>
                    </w:tabs>
                    <w:spacing w:line="299" w:lineRule="exact" w:before="53"/>
                    <w:ind w:left="0" w:right="285" w:firstLine="0"/>
                    <w:jc w:val="right"/>
                    <w:rPr>
                      <w:sz w:val="18"/>
                    </w:rPr>
                  </w:pPr>
                  <w:r>
                    <w:rPr>
                      <w:sz w:val="18"/>
                    </w:rPr>
                    <w:t>L</w:t>
                  </w:r>
                  <w:r>
                    <w:rPr>
                      <w:sz w:val="14"/>
                    </w:rPr>
                    <w:t>ESS THAN </w:t>
                  </w:r>
                  <w:r>
                    <w:rPr>
                      <w:sz w:val="18"/>
                    </w:rPr>
                    <w:t>9</w:t>
                  </w:r>
                  <w:r>
                    <w:rPr>
                      <w:sz w:val="14"/>
                    </w:rPr>
                    <w:t>TH </w:t>
                  </w:r>
                  <w:r>
                    <w:rPr>
                      <w:spacing w:val="8"/>
                      <w:sz w:val="14"/>
                    </w:rPr>
                    <w:t> </w:t>
                  </w:r>
                  <w:r>
                    <w:rPr>
                      <w:sz w:val="14"/>
                    </w:rPr>
                    <w:t>GRADE</w:t>
                  </w:r>
                  <w:r>
                    <w:rPr>
                      <w:spacing w:val="18"/>
                      <w:sz w:val="14"/>
                    </w:rPr>
                    <w:t> </w:t>
                  </w:r>
                  <w:r>
                    <w:rPr>
                      <w:sz w:val="14"/>
                    </w:rPr>
                    <w:t>EDUCATION</w:t>
                    <w:tab/>
                  </w:r>
                  <w:r>
                    <w:rPr>
                      <w:spacing w:val="-4"/>
                      <w:position w:val="12"/>
                      <w:sz w:val="18"/>
                    </w:rPr>
                    <w:t>5.66%</w:t>
                  </w:r>
                </w:p>
                <w:p>
                  <w:pPr>
                    <w:spacing w:line="179" w:lineRule="exact" w:before="0"/>
                    <w:ind w:left="2864" w:right="0" w:firstLine="0"/>
                    <w:jc w:val="left"/>
                    <w:rPr>
                      <w:sz w:val="18"/>
                    </w:rPr>
                  </w:pPr>
                  <w:r>
                    <w:rPr>
                      <w:sz w:val="18"/>
                    </w:rPr>
                    <w:t>7.47%</w:t>
                  </w:r>
                </w:p>
                <w:p>
                  <w:pPr>
                    <w:spacing w:line="216" w:lineRule="exact" w:before="48"/>
                    <w:ind w:left="2854" w:right="0" w:firstLine="0"/>
                    <w:jc w:val="left"/>
                    <w:rPr>
                      <w:rFonts w:ascii="Calibri"/>
                      <w:sz w:val="18"/>
                    </w:rPr>
                  </w:pPr>
                  <w:r>
                    <w:rPr>
                      <w:rFonts w:ascii="Calibri"/>
                      <w:sz w:val="18"/>
                    </w:rPr>
                    <w:t>6.76%</w:t>
                  </w:r>
                </w:p>
              </w:txbxContent>
            </v:textbox>
            <w10:wrap type="topAndBottom"/>
          </v:shape>
        </w:pict>
      </w:r>
    </w:p>
    <w:p>
      <w:pPr>
        <w:pStyle w:val="BodyText"/>
        <w:spacing w:before="4"/>
        <w:rPr>
          <w:sz w:val="6"/>
        </w:rPr>
      </w:pPr>
    </w:p>
    <w:p>
      <w:pPr>
        <w:pStyle w:val="BodyText"/>
        <w:spacing w:line="217" w:lineRule="exact"/>
        <w:ind w:left="6924"/>
        <w:rPr>
          <w:sz w:val="20"/>
        </w:rPr>
      </w:pPr>
      <w:r>
        <w:rPr>
          <w:position w:val="-3"/>
          <w:sz w:val="20"/>
        </w:rPr>
        <w:pict>
          <v:shape style="width:32.2pt;height:10.9pt;mso-position-horizontal-relative:char;mso-position-vertical-relative:line" type="#_x0000_t202" filled="false" stroked="false">
            <w10:anchorlock/>
            <v:textbox inset="0,0,0,0">
              <w:txbxContent>
                <w:p>
                  <w:pPr>
                    <w:spacing w:before="0"/>
                    <w:ind w:left="0" w:right="0" w:firstLine="0"/>
                    <w:jc w:val="left"/>
                    <w:rPr>
                      <w:sz w:val="18"/>
                    </w:rPr>
                  </w:pPr>
                  <w:r>
                    <w:rPr>
                      <w:sz w:val="18"/>
                    </w:rPr>
                    <w:t>18.30%</w:t>
                  </w:r>
                </w:p>
              </w:txbxContent>
            </v:textbox>
          </v:shape>
        </w:pict>
      </w:r>
      <w:r>
        <w:rPr>
          <w:position w:val="-3"/>
          <w:sz w:val="20"/>
        </w:rPr>
      </w:r>
    </w:p>
    <w:p>
      <w:pPr>
        <w:pStyle w:val="BodyText"/>
        <w:spacing w:before="1"/>
        <w:rPr>
          <w:sz w:val="4"/>
        </w:rPr>
      </w:pPr>
    </w:p>
    <w:p>
      <w:pPr>
        <w:tabs>
          <w:tab w:pos="6025" w:val="left" w:leader="none"/>
        </w:tabs>
        <w:spacing w:line="240" w:lineRule="auto"/>
        <w:ind w:left="2563" w:right="0" w:firstLine="0"/>
        <w:rPr>
          <w:sz w:val="20"/>
        </w:rPr>
      </w:pPr>
      <w:r>
        <w:rPr>
          <w:position w:val="41"/>
          <w:sz w:val="20"/>
        </w:rPr>
        <w:pict>
          <v:shape style="width:136.35pt;height:10.9pt;mso-position-horizontal-relative:char;mso-position-vertical-relative:line" type="#_x0000_t202" filled="false" stroked="false">
            <w10:anchorlock/>
            <v:textbox inset="0,0,0,0">
              <w:txbxContent>
                <w:p>
                  <w:pPr>
                    <w:spacing w:before="0"/>
                    <w:ind w:left="0" w:right="0" w:firstLine="0"/>
                    <w:jc w:val="left"/>
                    <w:rPr>
                      <w:sz w:val="14"/>
                    </w:rPr>
                  </w:pPr>
                  <w:r>
                    <w:rPr>
                      <w:sz w:val="18"/>
                    </w:rPr>
                    <w:t>9</w:t>
                  </w:r>
                  <w:r>
                    <w:rPr>
                      <w:sz w:val="14"/>
                    </w:rPr>
                    <w:t>TH TO </w:t>
                  </w:r>
                  <w:r>
                    <w:rPr>
                      <w:sz w:val="18"/>
                    </w:rPr>
                    <w:t>12</w:t>
                  </w:r>
                  <w:r>
                    <w:rPr>
                      <w:sz w:val="14"/>
                    </w:rPr>
                    <w:t>TH GRADE</w:t>
                  </w:r>
                  <w:r>
                    <w:rPr>
                      <w:sz w:val="18"/>
                    </w:rPr>
                    <w:t>, </w:t>
                  </w:r>
                  <w:r>
                    <w:rPr>
                      <w:sz w:val="14"/>
                    </w:rPr>
                    <w:t>NO </w:t>
                  </w:r>
                  <w:r>
                    <w:rPr>
                      <w:sz w:val="18"/>
                    </w:rPr>
                    <w:t>HS </w:t>
                  </w:r>
                  <w:r>
                    <w:rPr>
                      <w:sz w:val="14"/>
                    </w:rPr>
                    <w:t>DIPLOMA</w:t>
                  </w:r>
                </w:p>
              </w:txbxContent>
            </v:textbox>
          </v:shape>
        </w:pict>
      </w:r>
      <w:r>
        <w:rPr>
          <w:position w:val="41"/>
          <w:sz w:val="20"/>
        </w:rPr>
      </w:r>
      <w:r>
        <w:rPr>
          <w:position w:val="41"/>
          <w:sz w:val="20"/>
        </w:rPr>
        <w:tab/>
      </w:r>
      <w:r>
        <w:rPr>
          <w:sz w:val="20"/>
        </w:rPr>
        <w:pict>
          <v:shape style="width:50.15pt;height:37.450pt;mso-position-horizontal-relative:char;mso-position-vertical-relative:line" type="#_x0000_t202" filled="false" stroked="false">
            <w10:anchorlock/>
            <v:textbox inset="0,0,0,0">
              <w:txbxContent>
                <w:p>
                  <w:pPr>
                    <w:spacing w:before="0"/>
                    <w:ind w:left="0" w:right="0" w:firstLine="0"/>
                    <w:jc w:val="left"/>
                    <w:rPr>
                      <w:sz w:val="18"/>
                    </w:rPr>
                  </w:pPr>
                  <w:r>
                    <w:rPr>
                      <w:sz w:val="18"/>
                    </w:rPr>
                    <w:t>10.92%</w:t>
                  </w:r>
                </w:p>
                <w:p>
                  <w:pPr>
                    <w:spacing w:before="49"/>
                    <w:ind w:left="157" w:right="0" w:firstLine="0"/>
                    <w:jc w:val="left"/>
                    <w:rPr>
                      <w:sz w:val="18"/>
                    </w:rPr>
                  </w:pPr>
                  <w:r>
                    <w:rPr>
                      <w:sz w:val="18"/>
                    </w:rPr>
                    <w:t>12.21%</w:t>
                  </w:r>
                </w:p>
                <w:p>
                  <w:pPr>
                    <w:spacing w:line="216" w:lineRule="exact" w:before="48"/>
                    <w:ind w:left="442" w:right="0" w:firstLine="0"/>
                    <w:jc w:val="left"/>
                    <w:rPr>
                      <w:rFonts w:ascii="Calibri"/>
                      <w:sz w:val="18"/>
                    </w:rPr>
                  </w:pPr>
                  <w:r>
                    <w:rPr>
                      <w:rFonts w:ascii="Calibri"/>
                      <w:sz w:val="18"/>
                    </w:rPr>
                    <w:t>13.86%</w:t>
                  </w:r>
                </w:p>
              </w:txbxContent>
            </v:textbox>
          </v:shape>
        </w:pict>
      </w:r>
      <w:r>
        <w:rPr>
          <w:sz w:val="20"/>
        </w:rPr>
      </w:r>
    </w:p>
    <w:p>
      <w:pPr>
        <w:pStyle w:val="BodyText"/>
        <w:spacing w:before="5"/>
        <w:rPr>
          <w:sz w:val="5"/>
        </w:rPr>
      </w:pPr>
      <w:r>
        <w:rPr/>
        <w:pict>
          <v:shape style="position:absolute;margin-left:397.859985pt;margin-top:4.507749pt;width:32.2pt;height:10.9pt;mso-position-horizontal-relative:page;mso-position-vertical-relative:paragraph;z-index:-249954304;mso-wrap-distance-left:0;mso-wrap-distance-right:0" type="#_x0000_t202" filled="false" stroked="false">
            <v:textbox inset="0,0,0,0">
              <w:txbxContent>
                <w:p>
                  <w:pPr>
                    <w:spacing w:before="0"/>
                    <w:ind w:left="0" w:right="0" w:firstLine="0"/>
                    <w:jc w:val="left"/>
                    <w:rPr>
                      <w:sz w:val="18"/>
                    </w:rPr>
                  </w:pPr>
                  <w:r>
                    <w:rPr>
                      <w:sz w:val="18"/>
                    </w:rPr>
                    <w:t>26.79%</w:t>
                  </w:r>
                </w:p>
              </w:txbxContent>
            </v:textbox>
            <w10:wrap type="topAndBottom"/>
          </v:shape>
        </w:pict>
      </w:r>
    </w:p>
    <w:p>
      <w:pPr>
        <w:pStyle w:val="BodyText"/>
        <w:spacing w:before="10"/>
        <w:rPr>
          <w:sz w:val="2"/>
        </w:rPr>
      </w:pPr>
    </w:p>
    <w:p>
      <w:pPr>
        <w:tabs>
          <w:tab w:pos="6715" w:val="left" w:leader="none"/>
        </w:tabs>
        <w:spacing w:line="240" w:lineRule="auto"/>
        <w:ind w:left="2913" w:right="0" w:firstLine="0"/>
        <w:rPr>
          <w:sz w:val="20"/>
        </w:rPr>
      </w:pPr>
      <w:r>
        <w:rPr>
          <w:position w:val="41"/>
          <w:sz w:val="20"/>
        </w:rPr>
        <w:pict>
          <v:shape style="width:118.85pt;height:10.9pt;mso-position-horizontal-relative:char;mso-position-vertical-relative:line" type="#_x0000_t202" filled="false" stroked="false">
            <w10:anchorlock/>
            <v:textbox inset="0,0,0,0">
              <w:txbxContent>
                <w:p>
                  <w:pPr>
                    <w:spacing w:before="0"/>
                    <w:ind w:left="0" w:right="0" w:firstLine="0"/>
                    <w:jc w:val="left"/>
                    <w:rPr>
                      <w:sz w:val="14"/>
                    </w:rPr>
                  </w:pPr>
                  <w:r>
                    <w:rPr>
                      <w:w w:val="105"/>
                      <w:sz w:val="18"/>
                    </w:rPr>
                    <w:t>T</w:t>
                  </w:r>
                  <w:r>
                    <w:rPr>
                      <w:w w:val="105"/>
                      <w:sz w:val="14"/>
                    </w:rPr>
                    <w:t>OTAL NO HIGH SCHOOL DIPLOMA</w:t>
                  </w:r>
                </w:p>
              </w:txbxContent>
            </v:textbox>
          </v:shape>
        </w:pict>
      </w:r>
      <w:r>
        <w:rPr>
          <w:position w:val="41"/>
          <w:sz w:val="20"/>
        </w:rPr>
      </w:r>
      <w:r>
        <w:rPr>
          <w:position w:val="41"/>
          <w:sz w:val="20"/>
        </w:rPr>
        <w:tab/>
      </w:r>
      <w:r>
        <w:rPr>
          <w:sz w:val="20"/>
        </w:rPr>
        <w:pict>
          <v:shape style="width:56.75pt;height:37.450pt;mso-position-horizontal-relative:char;mso-position-vertical-relative:line" type="#_x0000_t202" filled="false" stroked="false">
            <w10:anchorlock/>
            <v:textbox inset="0,0,0,0">
              <w:txbxContent>
                <w:p>
                  <w:pPr>
                    <w:spacing w:before="0"/>
                    <w:ind w:left="0" w:right="0" w:firstLine="0"/>
                    <w:jc w:val="left"/>
                    <w:rPr>
                      <w:sz w:val="18"/>
                    </w:rPr>
                  </w:pPr>
                  <w:r>
                    <w:rPr>
                      <w:sz w:val="18"/>
                    </w:rPr>
                    <w:t>16.59%</w:t>
                  </w:r>
                </w:p>
                <w:p>
                  <w:pPr>
                    <w:spacing w:before="49"/>
                    <w:ind w:left="376" w:right="0" w:firstLine="0"/>
                    <w:jc w:val="left"/>
                    <w:rPr>
                      <w:sz w:val="18"/>
                    </w:rPr>
                  </w:pPr>
                  <w:r>
                    <w:rPr>
                      <w:sz w:val="18"/>
                    </w:rPr>
                    <w:t>19.68%</w:t>
                  </w:r>
                </w:p>
                <w:p>
                  <w:pPr>
                    <w:spacing w:line="216" w:lineRule="exact" w:before="48"/>
                    <w:ind w:left="574" w:right="0" w:firstLine="0"/>
                    <w:jc w:val="left"/>
                    <w:rPr>
                      <w:rFonts w:ascii="Calibri"/>
                      <w:sz w:val="18"/>
                    </w:rPr>
                  </w:pPr>
                  <w:r>
                    <w:rPr>
                      <w:rFonts w:ascii="Calibri"/>
                      <w:sz w:val="18"/>
                    </w:rPr>
                    <w:t>20.62%</w:t>
                  </w:r>
                </w:p>
              </w:txbxContent>
            </v:textbox>
          </v:shape>
        </w:pict>
      </w:r>
      <w:r>
        <w:rPr>
          <w:sz w:val="20"/>
        </w:rPr>
      </w:r>
    </w:p>
    <w:p>
      <w:pPr>
        <w:pStyle w:val="BodyText"/>
        <w:spacing w:before="5"/>
        <w:rPr>
          <w:sz w:val="5"/>
        </w:rPr>
      </w:pPr>
      <w:r>
        <w:rPr/>
        <w:pict>
          <v:shape style="position:absolute;margin-left:91.199997pt;margin-top:4.489687pt;width:402.85pt;height:271.9pt;mso-position-horizontal-relative:page;mso-position-vertical-relative:paragraph;z-index:-249951232;mso-wrap-distance-left:0;mso-wrap-distance-right:0" type="#_x0000_t202" filled="false" stroked="false">
            <v:textbox inset="0,0,0,0">
              <w:txbxContent>
                <w:p>
                  <w:pPr>
                    <w:spacing w:before="0"/>
                    <w:ind w:left="0" w:right="224" w:firstLine="0"/>
                    <w:jc w:val="right"/>
                    <w:rPr>
                      <w:sz w:val="18"/>
                    </w:rPr>
                  </w:pPr>
                  <w:r>
                    <w:rPr>
                      <w:sz w:val="18"/>
                    </w:rPr>
                    <w:t>35.60%</w:t>
                  </w:r>
                </w:p>
                <w:p>
                  <w:pPr>
                    <w:tabs>
                      <w:tab w:pos="7412" w:val="left" w:leader="none"/>
                    </w:tabs>
                    <w:spacing w:line="156" w:lineRule="auto" w:before="117"/>
                    <w:ind w:left="7252" w:right="18" w:hanging="7253"/>
                    <w:jc w:val="left"/>
                    <w:rPr>
                      <w:sz w:val="18"/>
                    </w:rPr>
                  </w:pPr>
                  <w:r>
                    <w:rPr>
                      <w:sz w:val="18"/>
                    </w:rPr>
                    <w:t>H</w:t>
                  </w:r>
                  <w:r>
                    <w:rPr>
                      <w:sz w:val="14"/>
                    </w:rPr>
                    <w:t>IGH  SCHOOL  GRADUATE</w:t>
                  </w:r>
                  <w:r>
                    <w:rPr>
                      <w:sz w:val="18"/>
                    </w:rPr>
                    <w:t>, GED,</w:t>
                  </w:r>
                  <w:r>
                    <w:rPr>
                      <w:spacing w:val="-34"/>
                      <w:sz w:val="18"/>
                    </w:rPr>
                    <w:t> </w:t>
                  </w:r>
                  <w:r>
                    <w:rPr>
                      <w:sz w:val="14"/>
                    </w:rPr>
                    <w:t>OR</w:t>
                  </w:r>
                  <w:r>
                    <w:rPr>
                      <w:spacing w:val="19"/>
                      <w:sz w:val="14"/>
                    </w:rPr>
                    <w:t> </w:t>
                  </w:r>
                  <w:r>
                    <w:rPr>
                      <w:sz w:val="14"/>
                    </w:rPr>
                    <w:t>ALTERNATIVE</w:t>
                    <w:tab/>
                    <w:tab/>
                  </w:r>
                  <w:r>
                    <w:rPr>
                      <w:spacing w:val="-3"/>
                      <w:position w:val="12"/>
                      <w:sz w:val="18"/>
                    </w:rPr>
                    <w:t>37.30% </w:t>
                  </w:r>
                  <w:r>
                    <w:rPr>
                      <w:sz w:val="18"/>
                    </w:rPr>
                    <w:t>35.98%</w:t>
                  </w:r>
                </w:p>
                <w:p>
                  <w:pPr>
                    <w:spacing w:before="61"/>
                    <w:ind w:left="0" w:right="595" w:firstLine="0"/>
                    <w:jc w:val="right"/>
                    <w:rPr>
                      <w:rFonts w:ascii="Calibri"/>
                      <w:sz w:val="18"/>
                    </w:rPr>
                  </w:pPr>
                  <w:r>
                    <w:rPr>
                      <w:rFonts w:ascii="Calibri"/>
                      <w:sz w:val="18"/>
                    </w:rPr>
                    <w:t>32.55%</w:t>
                  </w:r>
                </w:p>
                <w:p>
                  <w:pPr>
                    <w:spacing w:before="89"/>
                    <w:ind w:left="5163" w:right="0" w:firstLine="0"/>
                    <w:jc w:val="left"/>
                    <w:rPr>
                      <w:sz w:val="18"/>
                    </w:rPr>
                  </w:pPr>
                  <w:r>
                    <w:rPr>
                      <w:sz w:val="18"/>
                    </w:rPr>
                    <w:t>18.83%</w:t>
                  </w:r>
                </w:p>
                <w:p>
                  <w:pPr>
                    <w:tabs>
                      <w:tab w:pos="5440" w:val="left" w:leader="none"/>
                    </w:tabs>
                    <w:spacing w:line="158" w:lineRule="auto" w:before="114"/>
                    <w:ind w:left="5511" w:right="1918" w:hanging="5367"/>
                    <w:jc w:val="left"/>
                    <w:rPr>
                      <w:sz w:val="18"/>
                    </w:rPr>
                  </w:pPr>
                  <w:r>
                    <w:rPr>
                      <w:sz w:val="18"/>
                    </w:rPr>
                    <w:t>S</w:t>
                  </w:r>
                  <w:r>
                    <w:rPr>
                      <w:sz w:val="14"/>
                    </w:rPr>
                    <w:t>OME  COLLEGE</w:t>
                  </w:r>
                  <w:r>
                    <w:rPr>
                      <w:sz w:val="18"/>
                    </w:rPr>
                    <w:t>, 1 </w:t>
                  </w:r>
                  <w:r>
                    <w:rPr>
                      <w:sz w:val="14"/>
                    </w:rPr>
                    <w:t>OR  MORE</w:t>
                  </w:r>
                  <w:r>
                    <w:rPr>
                      <w:spacing w:val="-18"/>
                      <w:sz w:val="14"/>
                    </w:rPr>
                    <w:t> </w:t>
                  </w:r>
                  <w:r>
                    <w:rPr>
                      <w:sz w:val="14"/>
                    </w:rPr>
                    <w:t>YEARS</w:t>
                  </w:r>
                  <w:r>
                    <w:rPr>
                      <w:sz w:val="18"/>
                    </w:rPr>
                    <w:t>, </w:t>
                  </w:r>
                  <w:r>
                    <w:rPr>
                      <w:sz w:val="14"/>
                    </w:rPr>
                    <w:t>NO</w:t>
                  </w:r>
                  <w:r>
                    <w:rPr>
                      <w:spacing w:val="18"/>
                      <w:sz w:val="14"/>
                    </w:rPr>
                    <w:t> </w:t>
                  </w:r>
                  <w:r>
                    <w:rPr>
                      <w:sz w:val="14"/>
                    </w:rPr>
                    <w:t>DEGREE</w:t>
                    <w:tab/>
                  </w:r>
                  <w:r>
                    <w:rPr>
                      <w:position w:val="12"/>
                      <w:sz w:val="18"/>
                    </w:rPr>
                    <w:t>21.10% </w:t>
                  </w:r>
                  <w:r>
                    <w:rPr>
                      <w:sz w:val="18"/>
                    </w:rPr>
                    <w:t>21.68%</w:t>
                  </w:r>
                </w:p>
                <w:p>
                  <w:pPr>
                    <w:spacing w:before="60"/>
                    <w:ind w:left="0" w:right="2032" w:firstLine="0"/>
                    <w:jc w:val="right"/>
                    <w:rPr>
                      <w:rFonts w:ascii="Calibri"/>
                      <w:sz w:val="18"/>
                    </w:rPr>
                  </w:pPr>
                  <w:r>
                    <w:rPr>
                      <w:rFonts w:ascii="Calibri"/>
                      <w:sz w:val="18"/>
                    </w:rPr>
                    <w:t>20.75%</w:t>
                  </w:r>
                </w:p>
                <w:p>
                  <w:pPr>
                    <w:spacing w:before="87"/>
                    <w:ind w:left="3847" w:right="0" w:firstLine="0"/>
                    <w:jc w:val="left"/>
                    <w:rPr>
                      <w:sz w:val="18"/>
                    </w:rPr>
                  </w:pPr>
                  <w:r>
                    <w:rPr>
                      <w:sz w:val="18"/>
                    </w:rPr>
                    <w:t>7.20%</w:t>
                  </w:r>
                </w:p>
                <w:p>
                  <w:pPr>
                    <w:tabs>
                      <w:tab w:pos="4156" w:val="left" w:leader="none"/>
                    </w:tabs>
                    <w:spacing w:line="300" w:lineRule="exact" w:before="53"/>
                    <w:ind w:left="1986" w:right="0" w:firstLine="0"/>
                    <w:jc w:val="left"/>
                    <w:rPr>
                      <w:sz w:val="18"/>
                    </w:rPr>
                  </w:pPr>
                  <w:r>
                    <w:rPr>
                      <w:sz w:val="18"/>
                    </w:rPr>
                    <w:t>A</w:t>
                  </w:r>
                  <w:r>
                    <w:rPr>
                      <w:sz w:val="14"/>
                    </w:rPr>
                    <w:t>SSOCIATE</w:t>
                  </w:r>
                  <w:r>
                    <w:rPr>
                      <w:sz w:val="18"/>
                    </w:rPr>
                    <w:t>'</w:t>
                  </w:r>
                  <w:r>
                    <w:rPr>
                      <w:sz w:val="14"/>
                    </w:rPr>
                    <w:t>S</w:t>
                  </w:r>
                  <w:r>
                    <w:rPr>
                      <w:spacing w:val="18"/>
                      <w:sz w:val="14"/>
                    </w:rPr>
                    <w:t> </w:t>
                  </w:r>
                  <w:r>
                    <w:rPr>
                      <w:sz w:val="14"/>
                    </w:rPr>
                    <w:t>DEGREE</w:t>
                    <w:tab/>
                  </w:r>
                  <w:r>
                    <w:rPr>
                      <w:position w:val="12"/>
                      <w:sz w:val="18"/>
                    </w:rPr>
                    <w:t>9.74%</w:t>
                  </w:r>
                </w:p>
                <w:p>
                  <w:pPr>
                    <w:spacing w:line="180" w:lineRule="exact" w:before="0"/>
                    <w:ind w:left="4110" w:right="0" w:firstLine="0"/>
                    <w:jc w:val="left"/>
                    <w:rPr>
                      <w:sz w:val="18"/>
                    </w:rPr>
                  </w:pPr>
                  <w:r>
                    <w:rPr>
                      <w:sz w:val="18"/>
                    </w:rPr>
                    <w:t>10.17%</w:t>
                  </w:r>
                </w:p>
                <w:p>
                  <w:pPr>
                    <w:spacing w:before="49"/>
                    <w:ind w:left="4068" w:right="0" w:firstLine="0"/>
                    <w:jc w:val="left"/>
                    <w:rPr>
                      <w:sz w:val="18"/>
                    </w:rPr>
                  </w:pPr>
                  <w:r>
                    <w:rPr>
                      <w:sz w:val="18"/>
                    </w:rPr>
                    <w:t>9.02%</w:t>
                  </w:r>
                </w:p>
                <w:p>
                  <w:pPr>
                    <w:spacing w:before="89"/>
                    <w:ind w:left="3896" w:right="0" w:firstLine="0"/>
                    <w:jc w:val="left"/>
                    <w:rPr>
                      <w:sz w:val="18"/>
                    </w:rPr>
                  </w:pPr>
                  <w:r>
                    <w:rPr>
                      <w:sz w:val="18"/>
                    </w:rPr>
                    <w:t>7.61%</w:t>
                  </w:r>
                </w:p>
                <w:p>
                  <w:pPr>
                    <w:tabs>
                      <w:tab w:pos="4172" w:val="left" w:leader="none"/>
                    </w:tabs>
                    <w:spacing w:line="300" w:lineRule="exact" w:before="52"/>
                    <w:ind w:left="2027" w:right="0" w:firstLine="0"/>
                    <w:jc w:val="left"/>
                    <w:rPr>
                      <w:sz w:val="18"/>
                    </w:rPr>
                  </w:pPr>
                  <w:r>
                    <w:rPr>
                      <w:sz w:val="18"/>
                    </w:rPr>
                    <w:t>B</w:t>
                  </w:r>
                  <w:r>
                    <w:rPr>
                      <w:sz w:val="14"/>
                    </w:rPr>
                    <w:t>ACHELOR</w:t>
                  </w:r>
                  <w:r>
                    <w:rPr>
                      <w:sz w:val="18"/>
                    </w:rPr>
                    <w:t>'</w:t>
                  </w:r>
                  <w:r>
                    <w:rPr>
                      <w:sz w:val="14"/>
                    </w:rPr>
                    <w:t>S</w:t>
                  </w:r>
                  <w:r>
                    <w:rPr>
                      <w:spacing w:val="18"/>
                      <w:sz w:val="14"/>
                    </w:rPr>
                    <w:t> </w:t>
                  </w:r>
                  <w:r>
                    <w:rPr>
                      <w:sz w:val="14"/>
                    </w:rPr>
                    <w:t>DEGREE</w:t>
                    <w:tab/>
                  </w:r>
                  <w:r>
                    <w:rPr>
                      <w:position w:val="12"/>
                      <w:sz w:val="18"/>
                    </w:rPr>
                    <w:t>9.87%</w:t>
                  </w:r>
                </w:p>
                <w:p>
                  <w:pPr>
                    <w:spacing w:line="180" w:lineRule="exact" w:before="0"/>
                    <w:ind w:left="3896" w:right="0" w:firstLine="0"/>
                    <w:jc w:val="left"/>
                    <w:rPr>
                      <w:sz w:val="18"/>
                    </w:rPr>
                  </w:pPr>
                  <w:r>
                    <w:rPr>
                      <w:sz w:val="18"/>
                    </w:rPr>
                    <w:t>7.60%</w:t>
                  </w:r>
                </w:p>
                <w:p>
                  <w:pPr>
                    <w:spacing w:before="49"/>
                    <w:ind w:left="3716" w:right="2819" w:firstLine="0"/>
                    <w:jc w:val="center"/>
                    <w:rPr>
                      <w:rFonts w:ascii="Calibri"/>
                      <w:sz w:val="18"/>
                    </w:rPr>
                  </w:pPr>
                  <w:r>
                    <w:rPr>
                      <w:rFonts w:ascii="Calibri"/>
                      <w:sz w:val="18"/>
                    </w:rPr>
                    <w:t>10.27%</w:t>
                  </w:r>
                </w:p>
                <w:p>
                  <w:pPr>
                    <w:spacing w:before="88"/>
                    <w:ind w:left="3232" w:right="3290" w:firstLine="0"/>
                    <w:jc w:val="center"/>
                    <w:rPr>
                      <w:sz w:val="18"/>
                    </w:rPr>
                  </w:pPr>
                  <w:r>
                    <w:rPr>
                      <w:sz w:val="18"/>
                    </w:rPr>
                    <w:t>3.97%</w:t>
                  </w:r>
                </w:p>
                <w:p>
                  <w:pPr>
                    <w:tabs>
                      <w:tab w:pos="3735" w:val="left" w:leader="none"/>
                    </w:tabs>
                    <w:spacing w:line="300" w:lineRule="exact" w:before="53"/>
                    <w:ind w:left="806" w:right="0" w:firstLine="0"/>
                    <w:jc w:val="left"/>
                    <w:rPr>
                      <w:sz w:val="18"/>
                    </w:rPr>
                  </w:pPr>
                  <w:r>
                    <w:rPr>
                      <w:sz w:val="18"/>
                    </w:rPr>
                    <w:t>G</w:t>
                  </w:r>
                  <w:r>
                    <w:rPr>
                      <w:sz w:val="14"/>
                    </w:rPr>
                    <w:t>RADUATE  OR</w:t>
                  </w:r>
                  <w:r>
                    <w:rPr>
                      <w:spacing w:val="-6"/>
                      <w:sz w:val="14"/>
                    </w:rPr>
                    <w:t> </w:t>
                  </w:r>
                  <w:r>
                    <w:rPr>
                      <w:sz w:val="18"/>
                    </w:rPr>
                    <w:t>P</w:t>
                  </w:r>
                  <w:r>
                    <w:rPr>
                      <w:sz w:val="14"/>
                    </w:rPr>
                    <w:t>ROFESSIONAL</w:t>
                  </w:r>
                  <w:r>
                    <w:rPr>
                      <w:spacing w:val="18"/>
                      <w:sz w:val="14"/>
                    </w:rPr>
                    <w:t> </w:t>
                  </w:r>
                  <w:r>
                    <w:rPr>
                      <w:sz w:val="14"/>
                    </w:rPr>
                    <w:t>DEGREE</w:t>
                    <w:tab/>
                  </w:r>
                  <w:r>
                    <w:rPr>
                      <w:position w:val="12"/>
                      <w:sz w:val="18"/>
                    </w:rPr>
                    <w:t>5.40%</w:t>
                  </w:r>
                </w:p>
                <w:p>
                  <w:pPr>
                    <w:spacing w:line="180" w:lineRule="exact" w:before="0"/>
                    <w:ind w:left="3232" w:right="3290" w:firstLine="0"/>
                    <w:jc w:val="center"/>
                    <w:rPr>
                      <w:sz w:val="18"/>
                    </w:rPr>
                  </w:pPr>
                  <w:r>
                    <w:rPr>
                      <w:sz w:val="18"/>
                    </w:rPr>
                    <w:t>4.89%</w:t>
                  </w:r>
                </w:p>
                <w:p>
                  <w:pPr>
                    <w:spacing w:line="216" w:lineRule="exact" w:before="48"/>
                    <w:ind w:left="3873" w:right="0" w:firstLine="0"/>
                    <w:jc w:val="left"/>
                    <w:rPr>
                      <w:rFonts w:ascii="Calibri"/>
                      <w:sz w:val="18"/>
                    </w:rPr>
                  </w:pPr>
                  <w:r>
                    <w:rPr>
                      <w:rFonts w:ascii="Calibri"/>
                      <w:sz w:val="18"/>
                    </w:rPr>
                    <w:t>6.79%</w:t>
                  </w:r>
                </w:p>
              </w:txbxContent>
            </v:textbox>
            <w10:wrap type="topAndBottom"/>
          </v:shape>
        </w:pict>
      </w:r>
      <w:r>
        <w:rPr/>
        <w:pict>
          <v:shape style="position:absolute;margin-left:258.841492pt;margin-top:284.692993pt;width:27.3pt;height:10.9pt;mso-position-horizontal-relative:page;mso-position-vertical-relative:paragraph;z-index:-249950208;mso-wrap-distance-left:0;mso-wrap-distance-right:0" type="#_x0000_t202" filled="false" stroked="false">
            <v:textbox inset="0,0,0,0">
              <w:txbxContent>
                <w:p>
                  <w:pPr>
                    <w:spacing w:before="0"/>
                    <w:ind w:left="0" w:right="0" w:firstLine="0"/>
                    <w:jc w:val="left"/>
                    <w:rPr>
                      <w:sz w:val="18"/>
                    </w:rPr>
                  </w:pPr>
                  <w:r>
                    <w:rPr>
                      <w:sz w:val="18"/>
                    </w:rPr>
                    <w:t>0.00%</w:t>
                  </w:r>
                </w:p>
              </w:txbxContent>
            </v:textbox>
            <w10:wrap type="topAndBottom"/>
          </v:shape>
        </w:pict>
      </w:r>
      <w:r>
        <w:rPr/>
        <w:pict>
          <v:shape style="position:absolute;margin-left:317.237091pt;margin-top:284.692993pt;width:32.2pt;height:10.9pt;mso-position-horizontal-relative:page;mso-position-vertical-relative:paragraph;z-index:-249949184;mso-wrap-distance-left:0;mso-wrap-distance-right:0" type="#_x0000_t202" filled="false" stroked="false">
            <v:textbox inset="0,0,0,0">
              <w:txbxContent>
                <w:p>
                  <w:pPr>
                    <w:spacing w:before="0"/>
                    <w:ind w:left="0" w:right="0" w:firstLine="0"/>
                    <w:jc w:val="left"/>
                    <w:rPr>
                      <w:sz w:val="18"/>
                    </w:rPr>
                  </w:pPr>
                  <w:r>
                    <w:rPr>
                      <w:sz w:val="18"/>
                    </w:rPr>
                    <w:t>10.00%</w:t>
                  </w:r>
                </w:p>
              </w:txbxContent>
            </v:textbox>
            <w10:wrap type="topAndBottom"/>
          </v:shape>
        </w:pict>
      </w:r>
      <w:r>
        <w:rPr/>
        <w:pict>
          <v:shape style="position:absolute;margin-left:378.148193pt;margin-top:284.692993pt;width:32.2pt;height:10.9pt;mso-position-horizontal-relative:page;mso-position-vertical-relative:paragraph;z-index:-249948160;mso-wrap-distance-left:0;mso-wrap-distance-right:0" type="#_x0000_t202" filled="false" stroked="false">
            <v:textbox inset="0,0,0,0">
              <w:txbxContent>
                <w:p>
                  <w:pPr>
                    <w:spacing w:before="0"/>
                    <w:ind w:left="0" w:right="0" w:firstLine="0"/>
                    <w:jc w:val="left"/>
                    <w:rPr>
                      <w:sz w:val="18"/>
                    </w:rPr>
                  </w:pPr>
                  <w:r>
                    <w:rPr>
                      <w:sz w:val="18"/>
                    </w:rPr>
                    <w:t>20.00%</w:t>
                  </w:r>
                </w:p>
              </w:txbxContent>
            </v:textbox>
            <w10:wrap type="topAndBottom"/>
          </v:shape>
        </w:pict>
      </w:r>
      <w:r>
        <w:rPr/>
        <w:pict>
          <v:shape style="position:absolute;margin-left:438.999908pt;margin-top:284.692993pt;width:32.2pt;height:10.9pt;mso-position-horizontal-relative:page;mso-position-vertical-relative:paragraph;z-index:-249947136;mso-wrap-distance-left:0;mso-wrap-distance-right:0" type="#_x0000_t202" filled="false" stroked="false">
            <v:textbox inset="0,0,0,0">
              <w:txbxContent>
                <w:p>
                  <w:pPr>
                    <w:spacing w:before="0"/>
                    <w:ind w:left="0" w:right="0" w:firstLine="0"/>
                    <w:jc w:val="left"/>
                    <w:rPr>
                      <w:sz w:val="18"/>
                    </w:rPr>
                  </w:pPr>
                  <w:r>
                    <w:rPr>
                      <w:sz w:val="18"/>
                    </w:rPr>
                    <w:t>30.00%</w:t>
                  </w:r>
                </w:p>
              </w:txbxContent>
            </v:textbox>
            <w10:wrap type="topAndBottom"/>
          </v:shape>
        </w:pict>
      </w:r>
      <w:r>
        <w:rPr/>
        <w:pict>
          <v:shape style="position:absolute;margin-left:499.911011pt;margin-top:284.692993pt;width:32.2pt;height:10.9pt;mso-position-horizontal-relative:page;mso-position-vertical-relative:paragraph;z-index:-249946112;mso-wrap-distance-left:0;mso-wrap-distance-right:0" type="#_x0000_t202" filled="false" stroked="false">
            <v:textbox inset="0,0,0,0">
              <w:txbxContent>
                <w:p>
                  <w:pPr>
                    <w:spacing w:before="0"/>
                    <w:ind w:left="0" w:right="0" w:firstLine="0"/>
                    <w:jc w:val="left"/>
                    <w:rPr>
                      <w:sz w:val="18"/>
                    </w:rPr>
                  </w:pPr>
                  <w:r>
                    <w:rPr>
                      <w:sz w:val="18"/>
                    </w:rPr>
                    <w:t>40.00%</w:t>
                  </w:r>
                </w:p>
              </w:txbxContent>
            </v:textbox>
            <w10:wrap type="topAndBottom"/>
          </v:shape>
        </w:pict>
      </w:r>
    </w:p>
    <w:p>
      <w:pPr>
        <w:pStyle w:val="BodyText"/>
        <w:spacing w:before="6"/>
        <w:rPr>
          <w:sz w:val="10"/>
        </w:rPr>
      </w:pPr>
    </w:p>
    <w:p>
      <w:pPr>
        <w:pStyle w:val="BodyText"/>
        <w:rPr>
          <w:sz w:val="20"/>
        </w:rPr>
      </w:pPr>
    </w:p>
    <w:p>
      <w:pPr>
        <w:pStyle w:val="BodyText"/>
        <w:spacing w:before="10"/>
        <w:rPr>
          <w:sz w:val="20"/>
        </w:rPr>
      </w:pPr>
      <w:r>
        <w:rPr/>
        <w:pict>
          <v:shape style="position:absolute;margin-left:195.779999pt;margin-top:13.812806pt;width:246.7pt;height:10.9pt;mso-position-horizontal-relative:page;mso-position-vertical-relative:paragraph;z-index:-249945088;mso-wrap-distance-left:0;mso-wrap-distance-right:0" type="#_x0000_t202" filled="false" stroked="false">
            <v:textbox inset="0,0,0,0">
              <w:txbxContent>
                <w:p>
                  <w:pPr>
                    <w:tabs>
                      <w:tab w:pos="1351" w:val="left" w:leader="none"/>
                      <w:tab w:pos="2873" w:val="left" w:leader="none"/>
                      <w:tab w:pos="4121" w:val="left" w:leader="none"/>
                    </w:tabs>
                    <w:spacing w:before="0"/>
                    <w:ind w:left="0" w:right="0" w:firstLine="0"/>
                    <w:jc w:val="left"/>
                    <w:rPr>
                      <w:sz w:val="18"/>
                    </w:rPr>
                  </w:pPr>
                  <w:r>
                    <w:rPr>
                      <w:sz w:val="18"/>
                    </w:rPr>
                    <w:t>B</w:t>
                  </w:r>
                  <w:r>
                    <w:rPr>
                      <w:sz w:val="14"/>
                    </w:rPr>
                    <w:t>ARBOUR</w:t>
                  </w:r>
                  <w:r>
                    <w:rPr>
                      <w:spacing w:val="17"/>
                      <w:sz w:val="14"/>
                    </w:rPr>
                    <w:t> </w:t>
                  </w:r>
                  <w:r>
                    <w:rPr>
                      <w:sz w:val="18"/>
                    </w:rPr>
                    <w:t>C</w:t>
                  </w:r>
                  <w:r>
                    <w:rPr>
                      <w:sz w:val="14"/>
                    </w:rPr>
                    <w:t>O</w:t>
                  </w:r>
                  <w:r>
                    <w:rPr>
                      <w:sz w:val="18"/>
                    </w:rPr>
                    <w:t>.</w:t>
                    <w:tab/>
                    <w:t>C</w:t>
                  </w:r>
                  <w:r>
                    <w:rPr>
                      <w:sz w:val="14"/>
                    </w:rPr>
                    <w:t>OVINGTON</w:t>
                  </w:r>
                  <w:r>
                    <w:rPr>
                      <w:spacing w:val="19"/>
                      <w:sz w:val="14"/>
                    </w:rPr>
                    <w:t> </w:t>
                  </w:r>
                  <w:r>
                    <w:rPr>
                      <w:sz w:val="18"/>
                    </w:rPr>
                    <w:t>C</w:t>
                  </w:r>
                  <w:r>
                    <w:rPr>
                      <w:sz w:val="14"/>
                    </w:rPr>
                    <w:t>O</w:t>
                  </w:r>
                  <w:r>
                    <w:rPr>
                      <w:sz w:val="18"/>
                    </w:rPr>
                    <w:t>.</w:t>
                    <w:tab/>
                    <w:t>G</w:t>
                  </w:r>
                  <w:r>
                    <w:rPr>
                      <w:sz w:val="14"/>
                    </w:rPr>
                    <w:t>ENEVA</w:t>
                  </w:r>
                  <w:r>
                    <w:rPr>
                      <w:spacing w:val="15"/>
                      <w:sz w:val="14"/>
                    </w:rPr>
                    <w:t> </w:t>
                  </w:r>
                  <w:r>
                    <w:rPr>
                      <w:sz w:val="18"/>
                    </w:rPr>
                    <w:t>C</w:t>
                  </w:r>
                  <w:r>
                    <w:rPr>
                      <w:sz w:val="14"/>
                    </w:rPr>
                    <w:t>O</w:t>
                  </w:r>
                  <w:r>
                    <w:rPr>
                      <w:sz w:val="18"/>
                    </w:rPr>
                    <w:t>.</w:t>
                    <w:tab/>
                    <w:t>H</w:t>
                  </w:r>
                  <w:r>
                    <w:rPr>
                      <w:sz w:val="14"/>
                    </w:rPr>
                    <w:t>ENRY</w:t>
                  </w:r>
                  <w:r>
                    <w:rPr>
                      <w:spacing w:val="18"/>
                      <w:sz w:val="14"/>
                    </w:rPr>
                    <w:t> </w:t>
                  </w:r>
                  <w:r>
                    <w:rPr>
                      <w:sz w:val="18"/>
                    </w:rPr>
                    <w:t>C</w:t>
                  </w:r>
                  <w:r>
                    <w:rPr>
                      <w:sz w:val="14"/>
                    </w:rPr>
                    <w:t>O</w:t>
                  </w:r>
                  <w:r>
                    <w:rPr>
                      <w:sz w:val="18"/>
                    </w:rPr>
                    <w:t>.</w:t>
                  </w:r>
                </w:p>
              </w:txbxContent>
            </v:textbox>
            <w10:wrap type="topAndBottom"/>
          </v:shape>
        </w:pict>
      </w:r>
    </w:p>
    <w:p>
      <w:pPr>
        <w:spacing w:after="0"/>
        <w:rPr>
          <w:sz w:val="20"/>
        </w:rPr>
        <w:sectPr>
          <w:headerReference w:type="default" r:id="rId267"/>
          <w:footerReference w:type="default" r:id="rId268"/>
          <w:pgSz w:w="12240" w:h="15840"/>
          <w:pgMar w:header="720" w:footer="1105" w:top="960" w:bottom="1300" w:left="0" w:right="220"/>
          <w:pgNumType w:start="125"/>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Heading6"/>
        <w:ind w:left="1440"/>
      </w:pPr>
      <w:bookmarkStart w:name="_TOC_250057" w:id="37"/>
      <w:bookmarkEnd w:id="37"/>
      <w:r>
        <w:rPr/>
        <w:t>Health Needs</w:t>
      </w:r>
    </w:p>
    <w:p>
      <w:pPr>
        <w:pStyle w:val="BodyText"/>
        <w:rPr>
          <w:b/>
          <w:sz w:val="34"/>
        </w:rPr>
      </w:pPr>
    </w:p>
    <w:p>
      <w:pPr>
        <w:pStyle w:val="Heading7"/>
        <w:spacing w:before="235"/>
        <w:ind w:left="1440"/>
      </w:pPr>
      <w:bookmarkStart w:name="_TOC_250056" w:id="38"/>
      <w:bookmarkEnd w:id="38"/>
      <w:r>
        <w:rPr/>
        <w:t>Health Needs - Overview</w:t>
      </w:r>
    </w:p>
    <w:p>
      <w:pPr>
        <w:pStyle w:val="BodyText"/>
        <w:spacing w:line="360" w:lineRule="auto" w:before="243"/>
        <w:ind w:left="1439" w:right="1531" w:firstLine="720"/>
        <w:jc w:val="both"/>
      </w:pPr>
      <w:r>
        <w:rPr/>
        <w:t>The United Health Foundation and America’s Health Rankings have tracked the health of the nation for over two decades, providing a comprehensive look at how the nation – and each state – measures up. While the Rankings suggest our nation is extremely adept at treating most illness and disease, some of our greatest health challenges are related to unhealthy behavior including smoking and</w:t>
      </w:r>
      <w:r>
        <w:rPr>
          <w:spacing w:val="-19"/>
        </w:rPr>
        <w:t> </w:t>
      </w:r>
      <w:r>
        <w:rPr/>
        <w:t>obesity.</w:t>
      </w:r>
    </w:p>
    <w:p>
      <w:pPr>
        <w:pStyle w:val="BodyText"/>
        <w:spacing w:line="360" w:lineRule="auto" w:before="1"/>
        <w:ind w:left="1439" w:right="1530" w:firstLine="720"/>
        <w:jc w:val="both"/>
      </w:pPr>
      <w:r>
        <w:rPr/>
        <w:t>According to America’s Health Ranking, Alabama ranks 45th nationally. Rankings in specific areas are as follows: Social and Economic factors (43rd); Physical Environment (23rd); Clinical Care (43rd); and Behaviors</w:t>
      </w:r>
      <w:r>
        <w:rPr>
          <w:spacing w:val="-6"/>
        </w:rPr>
        <w:t> </w:t>
      </w:r>
      <w:r>
        <w:rPr/>
        <w:t>(46th).</w:t>
      </w:r>
    </w:p>
    <w:p>
      <w:pPr>
        <w:pStyle w:val="BodyText"/>
        <w:spacing w:line="360" w:lineRule="auto"/>
        <w:ind w:left="1439" w:right="1529" w:firstLine="720"/>
        <w:jc w:val="both"/>
      </w:pPr>
      <w:r>
        <w:rPr/>
        <w:t>In Clinical Care rankings, Alabama’s “avoided care due to cost” rank was 49th overall. Alabama also ranks poorly (48th) in number of Dental providers and number of mental health providers (50th). Alabama ranks 31st for flu vaccinations</w:t>
      </w:r>
    </w:p>
    <w:p>
      <w:pPr>
        <w:pStyle w:val="BodyText"/>
        <w:spacing w:line="360" w:lineRule="auto"/>
        <w:ind w:left="1439" w:right="1530" w:firstLine="720"/>
        <w:jc w:val="both"/>
      </w:pPr>
      <w:r>
        <w:rPr/>
        <w:t>Alabama also has poor rankings in Behaviors, including insufficient sleep (43rd), physical inactivity (46th), and smoking (44th). The ranking for diabetes – which is often correlated with nutritional and physical behavior - has risen from 11.8 percent (2011) to 14.0 percent (2019).</w:t>
      </w:r>
    </w:p>
    <w:p>
      <w:pPr>
        <w:pStyle w:val="BodyText"/>
        <w:spacing w:line="360" w:lineRule="auto"/>
        <w:ind w:left="1439" w:right="1533" w:firstLine="720"/>
        <w:jc w:val="both"/>
      </w:pPr>
      <w:r>
        <w:rPr/>
        <w:t>Frequent mental distress risen from 13.9 percent (2015) to 17.5 percent (2019). Occupational fatalities have risen 30 percent from 5.3 deaths per 100,000</w:t>
      </w:r>
    </w:p>
    <w:p>
      <w:pPr>
        <w:pStyle w:val="BodyText"/>
        <w:spacing w:line="289" w:lineRule="exact"/>
        <w:ind w:left="1439"/>
        <w:jc w:val="both"/>
      </w:pPr>
      <w:r>
        <w:rPr/>
        <w:t>workers (2011-2013 survey) to 6.9 deaths/100,000 workers (2016-2018 survey).</w:t>
      </w:r>
    </w:p>
    <w:p>
      <w:pPr>
        <w:pStyle w:val="BodyText"/>
        <w:spacing w:line="360" w:lineRule="auto" w:before="144"/>
        <w:ind w:left="1439" w:right="1532" w:firstLine="720"/>
        <w:jc w:val="both"/>
      </w:pPr>
      <w:r>
        <w:rPr/>
        <w:t>Primary indicators of the health status of a community relate to child well- being. Alabama ranks 10th for childhood immunizations. However, the state ranks poorly in several other indicators, and presented in the following tables. Indicators are presented by county, with a base comparison showing increase or decrease over approximately 10 years (2008-2018).</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T</w:t>
      </w:r>
      <w:r>
        <w:rPr>
          <w:b/>
          <w:sz w:val="19"/>
        </w:rPr>
        <w:t>ABLE </w:t>
      </w:r>
      <w:r>
        <w:rPr>
          <w:b/>
          <w:sz w:val="24"/>
        </w:rPr>
        <w:t>12:</w:t>
      </w:r>
    </w:p>
    <w:p>
      <w:pPr>
        <w:spacing w:line="289" w:lineRule="exact" w:before="0"/>
        <w:ind w:left="640" w:right="104" w:firstLine="0"/>
        <w:jc w:val="center"/>
        <w:rPr>
          <w:sz w:val="19"/>
        </w:rPr>
      </w:pPr>
      <w:r>
        <w:rPr>
          <w:sz w:val="24"/>
        </w:rPr>
        <w:t>I</w:t>
      </w:r>
      <w:r>
        <w:rPr>
          <w:sz w:val="19"/>
        </w:rPr>
        <w:t>NDICATORS OF </w:t>
      </w:r>
      <w:r>
        <w:rPr>
          <w:sz w:val="24"/>
        </w:rPr>
        <w:t>C</w:t>
      </w:r>
      <w:r>
        <w:rPr>
          <w:sz w:val="19"/>
        </w:rPr>
        <w:t>HILD </w:t>
      </w:r>
      <w:r>
        <w:rPr>
          <w:sz w:val="24"/>
        </w:rPr>
        <w:t>W</w:t>
      </w:r>
      <w:r>
        <w:rPr>
          <w:sz w:val="19"/>
        </w:rPr>
        <w:t>ELL</w:t>
      </w:r>
      <w:r>
        <w:rPr>
          <w:sz w:val="24"/>
        </w:rPr>
        <w:t>-</w:t>
      </w:r>
      <w:r>
        <w:rPr>
          <w:sz w:val="19"/>
        </w:rPr>
        <w:t>BEING FOR </w:t>
      </w:r>
      <w:r>
        <w:rPr>
          <w:sz w:val="24"/>
        </w:rPr>
        <w:t>A</w:t>
      </w:r>
      <w:r>
        <w:rPr>
          <w:sz w:val="19"/>
        </w:rPr>
        <w:t>LABAMA AS </w:t>
      </w:r>
      <w:r>
        <w:rPr>
          <w:sz w:val="24"/>
        </w:rPr>
        <w:t>C</w:t>
      </w:r>
      <w:r>
        <w:rPr>
          <w:sz w:val="19"/>
        </w:rPr>
        <w:t>OMPARED TO </w:t>
      </w:r>
      <w:r>
        <w:rPr>
          <w:sz w:val="24"/>
        </w:rPr>
        <w:t>U.S. (T</w:t>
      </w:r>
      <w:r>
        <w:rPr>
          <w:sz w:val="19"/>
        </w:rPr>
        <w:t>REND </w:t>
      </w:r>
      <w:r>
        <w:rPr>
          <w:sz w:val="24"/>
        </w:rPr>
        <w:t>D</w:t>
      </w:r>
      <w:r>
        <w:rPr>
          <w:sz w:val="19"/>
        </w:rPr>
        <w:t>ATA FROM THE</w:t>
      </w:r>
    </w:p>
    <w:p>
      <w:pPr>
        <w:spacing w:before="0"/>
        <w:ind w:left="639" w:right="104" w:firstLine="0"/>
        <w:jc w:val="center"/>
        <w:rPr>
          <w:sz w:val="24"/>
        </w:rPr>
      </w:pPr>
      <w:r>
        <w:rPr>
          <w:sz w:val="24"/>
        </w:rPr>
        <w:t>2020 N</w:t>
      </w:r>
      <w:r>
        <w:rPr>
          <w:sz w:val="19"/>
        </w:rPr>
        <w:t>ATIONAL </w:t>
      </w:r>
      <w:r>
        <w:rPr>
          <w:sz w:val="24"/>
        </w:rPr>
        <w:t>K</w:t>
      </w:r>
      <w:r>
        <w:rPr>
          <w:sz w:val="19"/>
        </w:rPr>
        <w:t>IDS </w:t>
      </w:r>
      <w:r>
        <w:rPr>
          <w:sz w:val="24"/>
        </w:rPr>
        <w:t>C</w:t>
      </w:r>
      <w:r>
        <w:rPr>
          <w:sz w:val="19"/>
        </w:rPr>
        <w:t>OUNT </w:t>
      </w:r>
      <w:r>
        <w:rPr>
          <w:sz w:val="24"/>
        </w:rPr>
        <w:t>D</w:t>
      </w:r>
      <w:r>
        <w:rPr>
          <w:sz w:val="19"/>
        </w:rPr>
        <w:t>ATABASE</w:t>
      </w:r>
      <w:r>
        <w:rPr>
          <w:sz w:val="24"/>
        </w:rPr>
        <w:t>)</w:t>
      </w:r>
    </w:p>
    <w:p>
      <w:pPr>
        <w:pStyle w:val="BodyText"/>
        <w:rPr>
          <w:sz w:val="18"/>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437"/>
        <w:gridCol w:w="1274"/>
        <w:gridCol w:w="1273"/>
        <w:gridCol w:w="1274"/>
      </w:tblGrid>
      <w:tr>
        <w:trPr>
          <w:trHeight w:val="266" w:hRule="atLeast"/>
        </w:trPr>
        <w:tc>
          <w:tcPr>
            <w:tcW w:w="9258" w:type="dxa"/>
            <w:gridSpan w:val="4"/>
            <w:shd w:val="clear" w:color="auto" w:fill="FDD282"/>
          </w:tcPr>
          <w:p>
            <w:pPr>
              <w:pStyle w:val="TableParagraph"/>
              <w:spacing w:line="246" w:lineRule="exact"/>
              <w:ind w:left="3551" w:right="3519"/>
              <w:jc w:val="center"/>
              <w:rPr>
                <w:b/>
                <w:sz w:val="22"/>
              </w:rPr>
            </w:pPr>
            <w:r>
              <w:rPr>
                <w:b/>
                <w:sz w:val="22"/>
              </w:rPr>
              <w:t>ALABAMA</w:t>
            </w:r>
          </w:p>
        </w:tc>
      </w:tr>
      <w:tr>
        <w:trPr>
          <w:trHeight w:val="481" w:hRule="atLeast"/>
        </w:trPr>
        <w:tc>
          <w:tcPr>
            <w:tcW w:w="5437" w:type="dxa"/>
            <w:tcBorders>
              <w:bottom w:val="double" w:sz="6" w:space="0" w:color="833B0A"/>
            </w:tcBorders>
            <w:shd w:val="clear" w:color="auto" w:fill="FDD282"/>
          </w:tcPr>
          <w:p>
            <w:pPr>
              <w:pStyle w:val="TableParagraph"/>
              <w:spacing w:before="107"/>
              <w:ind w:left="981"/>
              <w:jc w:val="left"/>
              <w:rPr>
                <w:b/>
                <w:sz w:val="18"/>
              </w:rPr>
            </w:pPr>
            <w:r>
              <w:rPr>
                <w:b/>
                <w:sz w:val="22"/>
              </w:rPr>
              <w:t>I</w:t>
            </w:r>
            <w:r>
              <w:rPr>
                <w:b/>
                <w:sz w:val="18"/>
              </w:rPr>
              <w:t>NDICATORS OF </w:t>
            </w:r>
            <w:r>
              <w:rPr>
                <w:b/>
                <w:sz w:val="22"/>
              </w:rPr>
              <w:t>C</w:t>
            </w:r>
            <w:r>
              <w:rPr>
                <w:b/>
                <w:sz w:val="18"/>
              </w:rPr>
              <w:t>HILD </w:t>
            </w:r>
            <w:r>
              <w:rPr>
                <w:b/>
                <w:sz w:val="22"/>
              </w:rPr>
              <w:t>W</w:t>
            </w:r>
            <w:r>
              <w:rPr>
                <w:b/>
                <w:sz w:val="18"/>
              </w:rPr>
              <w:t>ELL</w:t>
            </w:r>
            <w:r>
              <w:rPr>
                <w:b/>
                <w:sz w:val="22"/>
              </w:rPr>
              <w:t>-B</w:t>
            </w:r>
            <w:r>
              <w:rPr>
                <w:b/>
                <w:sz w:val="18"/>
              </w:rPr>
              <w:t>EING</w:t>
            </w:r>
          </w:p>
        </w:tc>
        <w:tc>
          <w:tcPr>
            <w:tcW w:w="1274" w:type="dxa"/>
            <w:tcBorders>
              <w:bottom w:val="double" w:sz="6" w:space="0" w:color="833B0A"/>
            </w:tcBorders>
            <w:shd w:val="clear" w:color="auto" w:fill="FDD282"/>
          </w:tcPr>
          <w:p>
            <w:pPr>
              <w:pStyle w:val="TableParagraph"/>
              <w:spacing w:line="242" w:lineRule="exact" w:before="7"/>
              <w:ind w:left="408" w:right="339" w:hanging="18"/>
              <w:jc w:val="left"/>
              <w:rPr>
                <w:b/>
                <w:sz w:val="16"/>
              </w:rPr>
            </w:pPr>
            <w:r>
              <w:rPr>
                <w:b/>
                <w:sz w:val="20"/>
              </w:rPr>
              <w:t>S</w:t>
            </w:r>
            <w:r>
              <w:rPr>
                <w:b/>
                <w:sz w:val="16"/>
              </w:rPr>
              <w:t>TAT</w:t>
            </w:r>
            <w:r>
              <w:rPr>
                <w:b/>
                <w:sz w:val="20"/>
              </w:rPr>
              <w:t>. Y</w:t>
            </w:r>
            <w:r>
              <w:rPr>
                <w:b/>
                <w:sz w:val="16"/>
              </w:rPr>
              <w:t>EAR</w:t>
            </w:r>
          </w:p>
        </w:tc>
        <w:tc>
          <w:tcPr>
            <w:tcW w:w="1273" w:type="dxa"/>
            <w:tcBorders>
              <w:bottom w:val="double" w:sz="6" w:space="0" w:color="833B0A"/>
            </w:tcBorders>
            <w:shd w:val="clear" w:color="auto" w:fill="FDD282"/>
          </w:tcPr>
          <w:p>
            <w:pPr>
              <w:pStyle w:val="TableParagraph"/>
              <w:spacing w:line="242" w:lineRule="exact" w:before="7"/>
              <w:ind w:left="252" w:right="198" w:firstLine="103"/>
              <w:jc w:val="left"/>
              <w:rPr>
                <w:b/>
                <w:sz w:val="16"/>
              </w:rPr>
            </w:pPr>
            <w:r>
              <w:rPr>
                <w:b/>
                <w:sz w:val="20"/>
              </w:rPr>
              <w:t>R</w:t>
            </w:r>
            <w:r>
              <w:rPr>
                <w:b/>
                <w:sz w:val="16"/>
              </w:rPr>
              <w:t>ATE</w:t>
            </w:r>
            <w:r>
              <w:rPr>
                <w:b/>
                <w:sz w:val="20"/>
              </w:rPr>
              <w:t>/ P</w:t>
            </w:r>
            <w:r>
              <w:rPr>
                <w:b/>
                <w:sz w:val="16"/>
              </w:rPr>
              <w:t>ERCENT</w:t>
            </w:r>
          </w:p>
        </w:tc>
        <w:tc>
          <w:tcPr>
            <w:tcW w:w="1274" w:type="dxa"/>
            <w:tcBorders>
              <w:bottom w:val="double" w:sz="6" w:space="0" w:color="833B0A"/>
            </w:tcBorders>
            <w:shd w:val="clear" w:color="auto" w:fill="FDD282"/>
          </w:tcPr>
          <w:p>
            <w:pPr>
              <w:pStyle w:val="TableParagraph"/>
              <w:spacing w:line="242" w:lineRule="exact" w:before="7"/>
              <w:ind w:left="393" w:right="341" w:firstLine="44"/>
              <w:jc w:val="left"/>
              <w:rPr>
                <w:b/>
                <w:sz w:val="16"/>
              </w:rPr>
            </w:pPr>
            <w:r>
              <w:rPr>
                <w:b/>
                <w:sz w:val="20"/>
              </w:rPr>
              <w:t>U.S. R</w:t>
            </w:r>
            <w:r>
              <w:rPr>
                <w:b/>
                <w:sz w:val="16"/>
              </w:rPr>
              <w:t>ANK</w:t>
            </w:r>
          </w:p>
        </w:tc>
      </w:tr>
      <w:tr>
        <w:trPr>
          <w:trHeight w:val="256" w:hRule="atLeast"/>
        </w:trPr>
        <w:tc>
          <w:tcPr>
            <w:tcW w:w="9258" w:type="dxa"/>
            <w:gridSpan w:val="4"/>
            <w:tcBorders>
              <w:top w:val="double" w:sz="6" w:space="0" w:color="833B0A"/>
            </w:tcBorders>
            <w:shd w:val="clear" w:color="auto" w:fill="FDE1AC"/>
          </w:tcPr>
          <w:p>
            <w:pPr>
              <w:pStyle w:val="TableParagraph"/>
              <w:spacing w:line="237" w:lineRule="exact"/>
              <w:ind w:left="108"/>
              <w:jc w:val="left"/>
              <w:rPr>
                <w:b/>
                <w:sz w:val="18"/>
              </w:rPr>
            </w:pPr>
            <w:r>
              <w:rPr>
                <w:b/>
                <w:sz w:val="22"/>
              </w:rPr>
              <w:t>E</w:t>
            </w:r>
            <w:r>
              <w:rPr>
                <w:b/>
                <w:sz w:val="18"/>
              </w:rPr>
              <w:t>CONOMIC </w:t>
            </w:r>
            <w:r>
              <w:rPr>
                <w:b/>
                <w:sz w:val="22"/>
              </w:rPr>
              <w:t>I</w:t>
            </w:r>
            <w:r>
              <w:rPr>
                <w:b/>
                <w:sz w:val="18"/>
              </w:rPr>
              <w:t>NDICATORS</w:t>
            </w:r>
          </w:p>
        </w:tc>
      </w:tr>
      <w:tr>
        <w:trPr>
          <w:trHeight w:val="265" w:hRule="atLeast"/>
        </w:trPr>
        <w:tc>
          <w:tcPr>
            <w:tcW w:w="5437" w:type="dxa"/>
            <w:vMerge w:val="restart"/>
            <w:tcBorders>
              <w:bottom w:val="single" w:sz="4" w:space="0" w:color="000000"/>
            </w:tcBorders>
          </w:tcPr>
          <w:p>
            <w:pPr>
              <w:pStyle w:val="TableParagraph"/>
              <w:spacing w:before="150"/>
              <w:ind w:left="108"/>
              <w:jc w:val="left"/>
              <w:rPr>
                <w:sz w:val="20"/>
              </w:rPr>
            </w:pPr>
            <w:r>
              <w:rPr>
                <w:sz w:val="20"/>
              </w:rPr>
              <w:t>P</w:t>
            </w:r>
            <w:r>
              <w:rPr>
                <w:sz w:val="16"/>
              </w:rPr>
              <w:t>ERCENT OF CHILDREN IN POVERTY </w:t>
            </w:r>
            <w:r>
              <w:rPr>
                <w:sz w:val="20"/>
              </w:rPr>
              <w:t>(100% </w:t>
            </w:r>
            <w:r>
              <w:rPr>
                <w:sz w:val="16"/>
              </w:rPr>
              <w:t>POVERTY</w:t>
            </w:r>
            <w:r>
              <w:rPr>
                <w:sz w:val="20"/>
              </w:rPr>
              <w:t>)</w:t>
            </w:r>
          </w:p>
        </w:tc>
        <w:tc>
          <w:tcPr>
            <w:tcW w:w="1274" w:type="dxa"/>
            <w:tcBorders>
              <w:bottom w:val="single" w:sz="4" w:space="0" w:color="000000"/>
            </w:tcBorders>
          </w:tcPr>
          <w:p>
            <w:pPr>
              <w:pStyle w:val="TableParagraph"/>
              <w:spacing w:before="35"/>
              <w:ind w:left="117" w:right="85"/>
              <w:jc w:val="center"/>
              <w:rPr>
                <w:sz w:val="16"/>
              </w:rPr>
            </w:pPr>
            <w:r>
              <w:rPr>
                <w:sz w:val="16"/>
              </w:rPr>
              <w:t>AL 2019</w:t>
            </w:r>
          </w:p>
        </w:tc>
        <w:tc>
          <w:tcPr>
            <w:tcW w:w="1273" w:type="dxa"/>
            <w:tcBorders>
              <w:bottom w:val="single" w:sz="4" w:space="0" w:color="000000"/>
            </w:tcBorders>
          </w:tcPr>
          <w:p>
            <w:pPr>
              <w:pStyle w:val="TableParagraph"/>
              <w:spacing w:line="245" w:lineRule="exact"/>
              <w:ind w:right="74"/>
              <w:rPr>
                <w:sz w:val="22"/>
              </w:rPr>
            </w:pPr>
            <w:r>
              <w:rPr>
                <w:w w:val="95"/>
                <w:sz w:val="22"/>
              </w:rPr>
              <w:t>21.0%</w:t>
            </w:r>
          </w:p>
        </w:tc>
        <w:tc>
          <w:tcPr>
            <w:tcW w:w="1274" w:type="dxa"/>
            <w:tcBorders>
              <w:bottom w:val="single" w:sz="4" w:space="0" w:color="000000"/>
            </w:tcBorders>
          </w:tcPr>
          <w:p>
            <w:pPr>
              <w:pStyle w:val="TableParagraph"/>
              <w:spacing w:line="245" w:lineRule="exact"/>
              <w:ind w:left="118" w:right="85"/>
              <w:jc w:val="center"/>
              <w:rPr>
                <w:sz w:val="22"/>
              </w:rPr>
            </w:pPr>
            <w:r>
              <w:rPr>
                <w:sz w:val="22"/>
              </w:rPr>
              <w:t>45</w:t>
            </w:r>
          </w:p>
        </w:tc>
      </w:tr>
      <w:tr>
        <w:trPr>
          <w:trHeight w:val="266" w:hRule="atLeast"/>
        </w:trPr>
        <w:tc>
          <w:tcPr>
            <w:tcW w:w="5437" w:type="dxa"/>
            <w:vMerge/>
            <w:tcBorders>
              <w:top w:val="nil"/>
              <w:bottom w:val="single" w:sz="4" w:space="0" w:color="000000"/>
            </w:tcBorders>
          </w:tcPr>
          <w:p>
            <w:pPr>
              <w:rPr>
                <w:sz w:val="2"/>
                <w:szCs w:val="2"/>
              </w:rPr>
            </w:pPr>
          </w:p>
        </w:tc>
        <w:tc>
          <w:tcPr>
            <w:tcW w:w="1274" w:type="dxa"/>
            <w:tcBorders>
              <w:top w:val="single" w:sz="4" w:space="0" w:color="000000"/>
              <w:bottom w:val="single" w:sz="4" w:space="0" w:color="000000"/>
            </w:tcBorders>
          </w:tcPr>
          <w:p>
            <w:pPr>
              <w:pStyle w:val="TableParagraph"/>
              <w:spacing w:before="35"/>
              <w:ind w:left="115" w:right="85"/>
              <w:jc w:val="center"/>
              <w:rPr>
                <w:sz w:val="16"/>
              </w:rPr>
            </w:pPr>
            <w:r>
              <w:rPr>
                <w:sz w:val="16"/>
              </w:rPr>
              <w:t>US 2019</w:t>
            </w:r>
          </w:p>
        </w:tc>
        <w:tc>
          <w:tcPr>
            <w:tcW w:w="1273" w:type="dxa"/>
            <w:tcBorders>
              <w:top w:val="single" w:sz="4" w:space="0" w:color="000000"/>
              <w:bottom w:val="single" w:sz="4" w:space="0" w:color="000000"/>
            </w:tcBorders>
          </w:tcPr>
          <w:p>
            <w:pPr>
              <w:pStyle w:val="TableParagraph"/>
              <w:spacing w:line="246" w:lineRule="exact"/>
              <w:ind w:right="73"/>
              <w:rPr>
                <w:sz w:val="22"/>
              </w:rPr>
            </w:pPr>
            <w:r>
              <w:rPr>
                <w:w w:val="95"/>
                <w:sz w:val="22"/>
              </w:rPr>
              <w:t>17.0%</w:t>
            </w:r>
          </w:p>
        </w:tc>
        <w:tc>
          <w:tcPr>
            <w:tcW w:w="1274" w:type="dxa"/>
            <w:tcBorders>
              <w:top w:val="single" w:sz="4" w:space="0" w:color="000000"/>
              <w:bottom w:val="single" w:sz="4" w:space="0" w:color="000000"/>
            </w:tcBorders>
          </w:tcPr>
          <w:p>
            <w:pPr>
              <w:pStyle w:val="TableParagraph"/>
              <w:spacing w:line="246" w:lineRule="exact"/>
              <w:ind w:left="33"/>
              <w:jc w:val="center"/>
              <w:rPr>
                <w:sz w:val="22"/>
              </w:rPr>
            </w:pPr>
            <w:r>
              <w:rPr>
                <w:w w:val="99"/>
                <w:sz w:val="22"/>
              </w:rPr>
              <w:t>—</w:t>
            </w:r>
          </w:p>
        </w:tc>
      </w:tr>
      <w:tr>
        <w:trPr>
          <w:trHeight w:val="264" w:hRule="atLeast"/>
        </w:trPr>
        <w:tc>
          <w:tcPr>
            <w:tcW w:w="5437" w:type="dxa"/>
            <w:vMerge w:val="restart"/>
            <w:tcBorders>
              <w:top w:val="single" w:sz="4" w:space="0" w:color="000000"/>
              <w:bottom w:val="single" w:sz="4" w:space="0" w:color="000000"/>
            </w:tcBorders>
            <w:shd w:val="clear" w:color="auto" w:fill="FFF6E7"/>
          </w:tcPr>
          <w:p>
            <w:pPr>
              <w:pStyle w:val="TableParagraph"/>
              <w:spacing w:before="150"/>
              <w:ind w:left="108"/>
              <w:jc w:val="left"/>
              <w:rPr>
                <w:sz w:val="16"/>
              </w:rPr>
            </w:pPr>
            <w:r>
              <w:rPr>
                <w:sz w:val="20"/>
              </w:rPr>
              <w:t>C</w:t>
            </w:r>
            <w:r>
              <w:rPr>
                <w:sz w:val="16"/>
              </w:rPr>
              <w:t>HILDREN UNDER AGE </w:t>
            </w:r>
            <w:r>
              <w:rPr>
                <w:sz w:val="20"/>
              </w:rPr>
              <w:t>6 </w:t>
            </w:r>
            <w:r>
              <w:rPr>
                <w:sz w:val="16"/>
              </w:rPr>
              <w:t>WITH NO PARENT IN THE WORK FORCE</w:t>
            </w:r>
          </w:p>
        </w:tc>
        <w:tc>
          <w:tcPr>
            <w:tcW w:w="1274" w:type="dxa"/>
            <w:tcBorders>
              <w:top w:val="single" w:sz="4" w:space="0" w:color="000000"/>
              <w:bottom w:val="single" w:sz="4" w:space="0" w:color="000000"/>
            </w:tcBorders>
            <w:shd w:val="clear" w:color="auto" w:fill="FFF6E7"/>
          </w:tcPr>
          <w:p>
            <w:pPr>
              <w:pStyle w:val="TableParagraph"/>
              <w:spacing w:before="35"/>
              <w:ind w:left="117" w:right="85"/>
              <w:jc w:val="center"/>
              <w:rPr>
                <w:sz w:val="16"/>
              </w:rPr>
            </w:pPr>
            <w:r>
              <w:rPr>
                <w:sz w:val="16"/>
              </w:rPr>
              <w:t>AL 2019</w:t>
            </w:r>
          </w:p>
        </w:tc>
        <w:tc>
          <w:tcPr>
            <w:tcW w:w="1273" w:type="dxa"/>
            <w:tcBorders>
              <w:top w:val="single" w:sz="4" w:space="0" w:color="000000"/>
              <w:bottom w:val="single" w:sz="4" w:space="0" w:color="000000"/>
            </w:tcBorders>
            <w:shd w:val="clear" w:color="auto" w:fill="FFF6E7"/>
          </w:tcPr>
          <w:p>
            <w:pPr>
              <w:pStyle w:val="TableParagraph"/>
              <w:spacing w:line="245" w:lineRule="exact"/>
              <w:ind w:right="74"/>
              <w:rPr>
                <w:sz w:val="22"/>
              </w:rPr>
            </w:pPr>
            <w:r>
              <w:rPr>
                <w:w w:val="95"/>
                <w:sz w:val="22"/>
              </w:rPr>
              <w:t>10.0%</w:t>
            </w:r>
          </w:p>
        </w:tc>
        <w:tc>
          <w:tcPr>
            <w:tcW w:w="1274" w:type="dxa"/>
            <w:tcBorders>
              <w:top w:val="single" w:sz="4" w:space="0" w:color="000000"/>
              <w:bottom w:val="single" w:sz="4" w:space="0" w:color="000000"/>
            </w:tcBorders>
            <w:shd w:val="clear" w:color="auto" w:fill="FFF6E7"/>
          </w:tcPr>
          <w:p>
            <w:pPr>
              <w:pStyle w:val="TableParagraph"/>
              <w:spacing w:line="245" w:lineRule="exact"/>
              <w:ind w:left="118" w:right="85"/>
              <w:jc w:val="center"/>
              <w:rPr>
                <w:sz w:val="22"/>
              </w:rPr>
            </w:pPr>
            <w:r>
              <w:rPr>
                <w:sz w:val="22"/>
              </w:rPr>
              <w:t>43</w:t>
            </w:r>
          </w:p>
        </w:tc>
      </w:tr>
      <w:tr>
        <w:trPr>
          <w:trHeight w:val="266" w:hRule="atLeast"/>
        </w:trPr>
        <w:tc>
          <w:tcPr>
            <w:tcW w:w="5437" w:type="dxa"/>
            <w:vMerge/>
            <w:tcBorders>
              <w:top w:val="nil"/>
              <w:bottom w:val="single" w:sz="4" w:space="0" w:color="000000"/>
            </w:tcBorders>
            <w:shd w:val="clear" w:color="auto" w:fill="FFF6E7"/>
          </w:tcPr>
          <w:p>
            <w:pPr>
              <w:rPr>
                <w:sz w:val="2"/>
                <w:szCs w:val="2"/>
              </w:rPr>
            </w:pPr>
          </w:p>
        </w:tc>
        <w:tc>
          <w:tcPr>
            <w:tcW w:w="1274" w:type="dxa"/>
            <w:tcBorders>
              <w:top w:val="single" w:sz="4" w:space="0" w:color="000000"/>
              <w:bottom w:val="single" w:sz="4" w:space="0" w:color="000000"/>
            </w:tcBorders>
            <w:shd w:val="clear" w:color="auto" w:fill="FFF6E7"/>
          </w:tcPr>
          <w:p>
            <w:pPr>
              <w:pStyle w:val="TableParagraph"/>
              <w:spacing w:before="36"/>
              <w:ind w:left="115" w:right="85"/>
              <w:jc w:val="center"/>
              <w:rPr>
                <w:sz w:val="16"/>
              </w:rPr>
            </w:pPr>
            <w:r>
              <w:rPr>
                <w:sz w:val="16"/>
              </w:rPr>
              <w:t>US 2019</w:t>
            </w:r>
          </w:p>
        </w:tc>
        <w:tc>
          <w:tcPr>
            <w:tcW w:w="1273" w:type="dxa"/>
            <w:tcBorders>
              <w:top w:val="single" w:sz="4" w:space="0" w:color="000000"/>
              <w:bottom w:val="single" w:sz="4" w:space="0" w:color="000000"/>
            </w:tcBorders>
            <w:shd w:val="clear" w:color="auto" w:fill="FFF6E7"/>
          </w:tcPr>
          <w:p>
            <w:pPr>
              <w:pStyle w:val="TableParagraph"/>
              <w:spacing w:line="246" w:lineRule="exact"/>
              <w:ind w:right="74"/>
              <w:rPr>
                <w:sz w:val="22"/>
              </w:rPr>
            </w:pPr>
            <w:r>
              <w:rPr>
                <w:w w:val="95"/>
                <w:sz w:val="22"/>
              </w:rPr>
              <w:t>8.0%</w:t>
            </w:r>
          </w:p>
        </w:tc>
        <w:tc>
          <w:tcPr>
            <w:tcW w:w="1274" w:type="dxa"/>
            <w:tcBorders>
              <w:top w:val="single" w:sz="4" w:space="0" w:color="000000"/>
              <w:bottom w:val="single" w:sz="4" w:space="0" w:color="000000"/>
            </w:tcBorders>
            <w:shd w:val="clear" w:color="auto" w:fill="FFF6E7"/>
          </w:tcPr>
          <w:p>
            <w:pPr>
              <w:pStyle w:val="TableParagraph"/>
              <w:spacing w:line="246" w:lineRule="exact"/>
              <w:ind w:left="31"/>
              <w:jc w:val="center"/>
              <w:rPr>
                <w:sz w:val="22"/>
              </w:rPr>
            </w:pPr>
            <w:r>
              <w:rPr>
                <w:w w:val="99"/>
                <w:sz w:val="22"/>
              </w:rPr>
              <w:t>—</w:t>
            </w:r>
          </w:p>
        </w:tc>
      </w:tr>
      <w:tr>
        <w:trPr>
          <w:trHeight w:val="264" w:hRule="atLeast"/>
        </w:trPr>
        <w:tc>
          <w:tcPr>
            <w:tcW w:w="5437" w:type="dxa"/>
            <w:vMerge w:val="restart"/>
            <w:tcBorders>
              <w:top w:val="single" w:sz="4" w:space="0" w:color="000000"/>
              <w:bottom w:val="single" w:sz="4" w:space="0" w:color="000000"/>
            </w:tcBorders>
          </w:tcPr>
          <w:p>
            <w:pPr>
              <w:pStyle w:val="TableParagraph"/>
              <w:spacing w:line="230" w:lineRule="atLeast" w:before="29"/>
              <w:ind w:left="108" w:right="464"/>
              <w:jc w:val="left"/>
              <w:rPr>
                <w:sz w:val="16"/>
              </w:rPr>
            </w:pPr>
            <w:r>
              <w:rPr>
                <w:sz w:val="20"/>
              </w:rPr>
              <w:t>C</w:t>
            </w:r>
            <w:r>
              <w:rPr>
                <w:sz w:val="16"/>
              </w:rPr>
              <w:t>HILDREN LIVING IN HOUSEHOLDS WITH A HIGH HOUSING COST BURDEN</w:t>
            </w:r>
          </w:p>
        </w:tc>
        <w:tc>
          <w:tcPr>
            <w:tcW w:w="1274" w:type="dxa"/>
            <w:tcBorders>
              <w:top w:val="single" w:sz="4" w:space="0" w:color="000000"/>
              <w:bottom w:val="single" w:sz="4" w:space="0" w:color="000000"/>
            </w:tcBorders>
          </w:tcPr>
          <w:p>
            <w:pPr>
              <w:pStyle w:val="TableParagraph"/>
              <w:spacing w:before="35"/>
              <w:ind w:left="117" w:right="85"/>
              <w:jc w:val="center"/>
              <w:rPr>
                <w:sz w:val="16"/>
              </w:rPr>
            </w:pPr>
            <w:r>
              <w:rPr>
                <w:sz w:val="16"/>
              </w:rPr>
              <w:t>AL 2019</w:t>
            </w:r>
          </w:p>
        </w:tc>
        <w:tc>
          <w:tcPr>
            <w:tcW w:w="1273" w:type="dxa"/>
            <w:tcBorders>
              <w:top w:val="single" w:sz="4" w:space="0" w:color="000000"/>
              <w:bottom w:val="single" w:sz="4" w:space="0" w:color="000000"/>
            </w:tcBorders>
          </w:tcPr>
          <w:p>
            <w:pPr>
              <w:pStyle w:val="TableParagraph"/>
              <w:spacing w:line="245" w:lineRule="exact"/>
              <w:ind w:right="74"/>
              <w:rPr>
                <w:sz w:val="22"/>
              </w:rPr>
            </w:pPr>
            <w:r>
              <w:rPr>
                <w:w w:val="95"/>
                <w:sz w:val="22"/>
              </w:rPr>
              <w:t>24.0%</w:t>
            </w:r>
          </w:p>
        </w:tc>
        <w:tc>
          <w:tcPr>
            <w:tcW w:w="1274" w:type="dxa"/>
            <w:tcBorders>
              <w:top w:val="single" w:sz="4" w:space="0" w:color="000000"/>
              <w:bottom w:val="single" w:sz="4" w:space="0" w:color="000000"/>
            </w:tcBorders>
          </w:tcPr>
          <w:p>
            <w:pPr>
              <w:pStyle w:val="TableParagraph"/>
              <w:spacing w:line="245" w:lineRule="exact"/>
              <w:ind w:left="118" w:right="85"/>
              <w:jc w:val="center"/>
              <w:rPr>
                <w:sz w:val="22"/>
              </w:rPr>
            </w:pPr>
            <w:r>
              <w:rPr>
                <w:sz w:val="22"/>
              </w:rPr>
              <w:t>17</w:t>
            </w:r>
          </w:p>
        </w:tc>
      </w:tr>
      <w:tr>
        <w:trPr>
          <w:trHeight w:val="265" w:hRule="atLeast"/>
        </w:trPr>
        <w:tc>
          <w:tcPr>
            <w:tcW w:w="5437" w:type="dxa"/>
            <w:vMerge/>
            <w:tcBorders>
              <w:top w:val="nil"/>
              <w:bottom w:val="single" w:sz="4" w:space="0" w:color="000000"/>
            </w:tcBorders>
          </w:tcPr>
          <w:p>
            <w:pPr>
              <w:rPr>
                <w:sz w:val="2"/>
                <w:szCs w:val="2"/>
              </w:rPr>
            </w:pPr>
          </w:p>
        </w:tc>
        <w:tc>
          <w:tcPr>
            <w:tcW w:w="1274" w:type="dxa"/>
            <w:tcBorders>
              <w:top w:val="single" w:sz="4" w:space="0" w:color="000000"/>
              <w:bottom w:val="single" w:sz="4" w:space="0" w:color="000000"/>
            </w:tcBorders>
          </w:tcPr>
          <w:p>
            <w:pPr>
              <w:pStyle w:val="TableParagraph"/>
              <w:spacing w:before="36"/>
              <w:ind w:left="115" w:right="85"/>
              <w:jc w:val="center"/>
              <w:rPr>
                <w:sz w:val="16"/>
              </w:rPr>
            </w:pPr>
            <w:r>
              <w:rPr>
                <w:sz w:val="16"/>
              </w:rPr>
              <w:t>US 2019</w:t>
            </w:r>
          </w:p>
        </w:tc>
        <w:tc>
          <w:tcPr>
            <w:tcW w:w="1273" w:type="dxa"/>
            <w:tcBorders>
              <w:top w:val="single" w:sz="4" w:space="0" w:color="000000"/>
              <w:bottom w:val="single" w:sz="4" w:space="0" w:color="000000"/>
            </w:tcBorders>
          </w:tcPr>
          <w:p>
            <w:pPr>
              <w:pStyle w:val="TableParagraph"/>
              <w:spacing w:line="246" w:lineRule="exact"/>
              <w:ind w:right="73"/>
              <w:rPr>
                <w:sz w:val="22"/>
              </w:rPr>
            </w:pPr>
            <w:r>
              <w:rPr>
                <w:w w:val="95"/>
                <w:sz w:val="22"/>
              </w:rPr>
              <w:t>30.0%</w:t>
            </w:r>
          </w:p>
        </w:tc>
        <w:tc>
          <w:tcPr>
            <w:tcW w:w="1274" w:type="dxa"/>
            <w:tcBorders>
              <w:top w:val="single" w:sz="4" w:space="0" w:color="000000"/>
              <w:bottom w:val="single" w:sz="4" w:space="0" w:color="000000"/>
            </w:tcBorders>
          </w:tcPr>
          <w:p>
            <w:pPr>
              <w:pStyle w:val="TableParagraph"/>
              <w:spacing w:line="246" w:lineRule="exact"/>
              <w:ind w:left="33"/>
              <w:jc w:val="center"/>
              <w:rPr>
                <w:sz w:val="22"/>
              </w:rPr>
            </w:pPr>
            <w:r>
              <w:rPr>
                <w:w w:val="99"/>
                <w:sz w:val="22"/>
              </w:rPr>
              <w:t>—</w:t>
            </w:r>
          </w:p>
        </w:tc>
      </w:tr>
      <w:tr>
        <w:trPr>
          <w:trHeight w:val="203" w:hRule="atLeast"/>
        </w:trPr>
        <w:tc>
          <w:tcPr>
            <w:tcW w:w="5437" w:type="dxa"/>
            <w:vMerge w:val="restart"/>
            <w:tcBorders>
              <w:top w:val="single" w:sz="4" w:space="0" w:color="000000"/>
              <w:bottom w:val="double" w:sz="6" w:space="0" w:color="833B0A"/>
            </w:tcBorders>
            <w:shd w:val="clear" w:color="auto" w:fill="FFF6E7"/>
          </w:tcPr>
          <w:p>
            <w:pPr>
              <w:pStyle w:val="TableParagraph"/>
              <w:spacing w:before="150"/>
              <w:ind w:left="159"/>
              <w:jc w:val="left"/>
              <w:rPr>
                <w:sz w:val="16"/>
              </w:rPr>
            </w:pPr>
            <w:r>
              <w:rPr>
                <w:sz w:val="20"/>
              </w:rPr>
              <w:t>P</w:t>
            </w:r>
            <w:r>
              <w:rPr>
                <w:sz w:val="16"/>
              </w:rPr>
              <w:t>ERCENT OF TEENS NOT ATTENDING SCHOOL AND NOT WORKING</w:t>
            </w:r>
          </w:p>
        </w:tc>
        <w:tc>
          <w:tcPr>
            <w:tcW w:w="1274" w:type="dxa"/>
            <w:tcBorders>
              <w:top w:val="single" w:sz="4" w:space="0" w:color="000000"/>
              <w:bottom w:val="single" w:sz="4" w:space="0" w:color="000000"/>
            </w:tcBorders>
            <w:shd w:val="clear" w:color="auto" w:fill="FFF6E7"/>
          </w:tcPr>
          <w:p>
            <w:pPr>
              <w:pStyle w:val="TableParagraph"/>
              <w:spacing w:line="147" w:lineRule="exact" w:before="36"/>
              <w:ind w:left="117" w:right="85"/>
              <w:jc w:val="center"/>
              <w:rPr>
                <w:sz w:val="16"/>
              </w:rPr>
            </w:pPr>
            <w:r>
              <w:rPr>
                <w:sz w:val="16"/>
              </w:rPr>
              <w:t>AL 2019</w:t>
            </w:r>
          </w:p>
        </w:tc>
        <w:tc>
          <w:tcPr>
            <w:tcW w:w="1273" w:type="dxa"/>
            <w:tcBorders>
              <w:top w:val="single" w:sz="4" w:space="0" w:color="000000"/>
              <w:bottom w:val="single" w:sz="4" w:space="0" w:color="000000"/>
            </w:tcBorders>
            <w:shd w:val="clear" w:color="auto" w:fill="FFF6E7"/>
          </w:tcPr>
          <w:p>
            <w:pPr>
              <w:pStyle w:val="TableParagraph"/>
              <w:spacing w:line="184" w:lineRule="exact"/>
              <w:ind w:right="74"/>
              <w:rPr>
                <w:sz w:val="22"/>
              </w:rPr>
            </w:pPr>
            <w:r>
              <w:rPr>
                <w:w w:val="95"/>
                <w:sz w:val="22"/>
              </w:rPr>
              <w:t>7.0%</w:t>
            </w:r>
          </w:p>
        </w:tc>
        <w:tc>
          <w:tcPr>
            <w:tcW w:w="1274" w:type="dxa"/>
            <w:tcBorders>
              <w:top w:val="single" w:sz="4" w:space="0" w:color="000000"/>
              <w:bottom w:val="single" w:sz="4" w:space="0" w:color="000000"/>
            </w:tcBorders>
            <w:shd w:val="clear" w:color="auto" w:fill="FFF6E7"/>
          </w:tcPr>
          <w:p>
            <w:pPr>
              <w:pStyle w:val="TableParagraph"/>
              <w:spacing w:line="184" w:lineRule="exact"/>
              <w:ind w:left="118" w:right="85"/>
              <w:jc w:val="center"/>
              <w:rPr>
                <w:sz w:val="22"/>
              </w:rPr>
            </w:pPr>
            <w:r>
              <w:rPr>
                <w:sz w:val="22"/>
              </w:rPr>
              <w:t>26</w:t>
            </w:r>
          </w:p>
        </w:tc>
      </w:tr>
      <w:tr>
        <w:trPr>
          <w:trHeight w:val="201" w:hRule="atLeast"/>
        </w:trPr>
        <w:tc>
          <w:tcPr>
            <w:tcW w:w="5437" w:type="dxa"/>
            <w:vMerge/>
            <w:tcBorders>
              <w:top w:val="nil"/>
              <w:bottom w:val="double" w:sz="6" w:space="0" w:color="833B0A"/>
            </w:tcBorders>
            <w:shd w:val="clear" w:color="auto" w:fill="FFF6E7"/>
          </w:tcPr>
          <w:p>
            <w:pPr>
              <w:rPr>
                <w:sz w:val="2"/>
                <w:szCs w:val="2"/>
              </w:rPr>
            </w:pPr>
          </w:p>
        </w:tc>
        <w:tc>
          <w:tcPr>
            <w:tcW w:w="1274" w:type="dxa"/>
            <w:tcBorders>
              <w:top w:val="single" w:sz="4" w:space="0" w:color="000000"/>
              <w:bottom w:val="double" w:sz="6" w:space="0" w:color="833B0A"/>
            </w:tcBorders>
            <w:shd w:val="clear" w:color="auto" w:fill="FFF6E7"/>
          </w:tcPr>
          <w:p>
            <w:pPr>
              <w:pStyle w:val="TableParagraph"/>
              <w:spacing w:line="166" w:lineRule="exact"/>
              <w:ind w:left="115" w:right="85"/>
              <w:jc w:val="center"/>
              <w:rPr>
                <w:sz w:val="16"/>
              </w:rPr>
            </w:pPr>
            <w:r>
              <w:rPr>
                <w:sz w:val="16"/>
              </w:rPr>
              <w:t>US 2019</w:t>
            </w:r>
          </w:p>
        </w:tc>
        <w:tc>
          <w:tcPr>
            <w:tcW w:w="1273" w:type="dxa"/>
            <w:tcBorders>
              <w:top w:val="single" w:sz="4" w:space="0" w:color="000000"/>
              <w:bottom w:val="double" w:sz="6" w:space="0" w:color="833B0A"/>
            </w:tcBorders>
            <w:shd w:val="clear" w:color="auto" w:fill="FFF6E7"/>
          </w:tcPr>
          <w:p>
            <w:pPr>
              <w:pStyle w:val="TableParagraph"/>
              <w:spacing w:line="182" w:lineRule="exact"/>
              <w:ind w:right="74"/>
              <w:rPr>
                <w:sz w:val="22"/>
              </w:rPr>
            </w:pPr>
            <w:r>
              <w:rPr>
                <w:w w:val="95"/>
                <w:sz w:val="22"/>
              </w:rPr>
              <w:t>6.0%</w:t>
            </w:r>
          </w:p>
        </w:tc>
        <w:tc>
          <w:tcPr>
            <w:tcW w:w="1274" w:type="dxa"/>
            <w:tcBorders>
              <w:top w:val="single" w:sz="4" w:space="0" w:color="000000"/>
              <w:bottom w:val="double" w:sz="6" w:space="0" w:color="833B0A"/>
            </w:tcBorders>
            <w:shd w:val="clear" w:color="auto" w:fill="FFF6E7"/>
          </w:tcPr>
          <w:p>
            <w:pPr>
              <w:pStyle w:val="TableParagraph"/>
              <w:spacing w:line="182" w:lineRule="exact"/>
              <w:ind w:left="31"/>
              <w:jc w:val="center"/>
              <w:rPr>
                <w:sz w:val="22"/>
              </w:rPr>
            </w:pPr>
            <w:r>
              <w:rPr>
                <w:w w:val="99"/>
                <w:sz w:val="22"/>
              </w:rPr>
              <w:t>—</w:t>
            </w:r>
          </w:p>
        </w:tc>
      </w:tr>
      <w:tr>
        <w:trPr>
          <w:trHeight w:val="290" w:hRule="atLeast"/>
        </w:trPr>
        <w:tc>
          <w:tcPr>
            <w:tcW w:w="5437" w:type="dxa"/>
            <w:tcBorders>
              <w:top w:val="double" w:sz="6" w:space="0" w:color="833B0A"/>
            </w:tcBorders>
            <w:shd w:val="clear" w:color="auto" w:fill="FDE1AC"/>
          </w:tcPr>
          <w:p>
            <w:pPr>
              <w:pStyle w:val="TableParagraph"/>
              <w:spacing w:line="269" w:lineRule="exact" w:before="1"/>
              <w:ind w:left="108"/>
              <w:jc w:val="left"/>
              <w:rPr>
                <w:b/>
                <w:sz w:val="19"/>
              </w:rPr>
            </w:pPr>
            <w:r>
              <w:rPr>
                <w:b/>
                <w:sz w:val="24"/>
              </w:rPr>
              <w:t>H</w:t>
            </w:r>
            <w:r>
              <w:rPr>
                <w:b/>
                <w:sz w:val="19"/>
              </w:rPr>
              <w:t>EALTH </w:t>
            </w:r>
            <w:r>
              <w:rPr>
                <w:b/>
                <w:sz w:val="24"/>
              </w:rPr>
              <w:t>I</w:t>
            </w:r>
            <w:r>
              <w:rPr>
                <w:b/>
                <w:sz w:val="19"/>
              </w:rPr>
              <w:t>NDICATORS</w:t>
            </w:r>
          </w:p>
        </w:tc>
        <w:tc>
          <w:tcPr>
            <w:tcW w:w="1274" w:type="dxa"/>
            <w:tcBorders>
              <w:top w:val="double" w:sz="6" w:space="0" w:color="833B0A"/>
            </w:tcBorders>
            <w:shd w:val="clear" w:color="auto" w:fill="FDE1AC"/>
          </w:tcPr>
          <w:p>
            <w:pPr>
              <w:pStyle w:val="TableParagraph"/>
              <w:jc w:val="left"/>
              <w:rPr>
                <w:rFonts w:ascii="Times New Roman"/>
                <w:sz w:val="18"/>
              </w:rPr>
            </w:pPr>
          </w:p>
        </w:tc>
        <w:tc>
          <w:tcPr>
            <w:tcW w:w="1273" w:type="dxa"/>
            <w:tcBorders>
              <w:top w:val="double" w:sz="6" w:space="0" w:color="833B0A"/>
            </w:tcBorders>
            <w:shd w:val="clear" w:color="auto" w:fill="FDE1AC"/>
          </w:tcPr>
          <w:p>
            <w:pPr>
              <w:pStyle w:val="TableParagraph"/>
              <w:jc w:val="left"/>
              <w:rPr>
                <w:rFonts w:ascii="Times New Roman"/>
                <w:sz w:val="18"/>
              </w:rPr>
            </w:pPr>
          </w:p>
        </w:tc>
        <w:tc>
          <w:tcPr>
            <w:tcW w:w="1274" w:type="dxa"/>
            <w:tcBorders>
              <w:top w:val="double" w:sz="6" w:space="0" w:color="833B0A"/>
            </w:tcBorders>
            <w:shd w:val="clear" w:color="auto" w:fill="FDE1AC"/>
          </w:tcPr>
          <w:p>
            <w:pPr>
              <w:pStyle w:val="TableParagraph"/>
              <w:jc w:val="left"/>
              <w:rPr>
                <w:rFonts w:ascii="Times New Roman"/>
                <w:sz w:val="18"/>
              </w:rPr>
            </w:pPr>
          </w:p>
        </w:tc>
      </w:tr>
      <w:tr>
        <w:trPr>
          <w:trHeight w:val="266" w:hRule="atLeast"/>
        </w:trPr>
        <w:tc>
          <w:tcPr>
            <w:tcW w:w="5437" w:type="dxa"/>
            <w:vMerge w:val="restart"/>
            <w:tcBorders>
              <w:bottom w:val="single" w:sz="4" w:space="0" w:color="000000"/>
            </w:tcBorders>
          </w:tcPr>
          <w:p>
            <w:pPr>
              <w:pStyle w:val="TableParagraph"/>
              <w:spacing w:before="137"/>
              <w:ind w:left="108"/>
              <w:jc w:val="left"/>
              <w:rPr>
                <w:sz w:val="18"/>
              </w:rPr>
            </w:pPr>
            <w:r>
              <w:rPr>
                <w:sz w:val="22"/>
              </w:rPr>
              <w:t>P</w:t>
            </w:r>
            <w:r>
              <w:rPr>
                <w:sz w:val="18"/>
              </w:rPr>
              <w:t>ERCENT LOW BIRTH</w:t>
            </w:r>
            <w:r>
              <w:rPr>
                <w:sz w:val="22"/>
              </w:rPr>
              <w:t>-</w:t>
            </w:r>
            <w:r>
              <w:rPr>
                <w:sz w:val="18"/>
              </w:rPr>
              <w:t>WEIGHT BIRTHS</w:t>
            </w:r>
          </w:p>
        </w:tc>
        <w:tc>
          <w:tcPr>
            <w:tcW w:w="1274" w:type="dxa"/>
            <w:tcBorders>
              <w:bottom w:val="single" w:sz="4" w:space="0" w:color="000000"/>
            </w:tcBorders>
          </w:tcPr>
          <w:p>
            <w:pPr>
              <w:pStyle w:val="TableParagraph"/>
              <w:spacing w:before="35"/>
              <w:ind w:left="117" w:right="85"/>
              <w:jc w:val="center"/>
              <w:rPr>
                <w:sz w:val="16"/>
              </w:rPr>
            </w:pPr>
            <w:r>
              <w:rPr>
                <w:sz w:val="16"/>
              </w:rPr>
              <w:t>AL 2019</w:t>
            </w:r>
          </w:p>
        </w:tc>
        <w:tc>
          <w:tcPr>
            <w:tcW w:w="1273" w:type="dxa"/>
            <w:tcBorders>
              <w:bottom w:val="single" w:sz="4" w:space="0" w:color="000000"/>
            </w:tcBorders>
          </w:tcPr>
          <w:p>
            <w:pPr>
              <w:pStyle w:val="TableParagraph"/>
              <w:spacing w:line="246" w:lineRule="exact"/>
              <w:ind w:right="74"/>
              <w:rPr>
                <w:sz w:val="22"/>
              </w:rPr>
            </w:pPr>
            <w:r>
              <w:rPr>
                <w:w w:val="95"/>
                <w:sz w:val="22"/>
              </w:rPr>
              <w:t>10.5%</w:t>
            </w:r>
          </w:p>
        </w:tc>
        <w:tc>
          <w:tcPr>
            <w:tcW w:w="1274" w:type="dxa"/>
            <w:tcBorders>
              <w:bottom w:val="single" w:sz="4" w:space="0" w:color="000000"/>
            </w:tcBorders>
          </w:tcPr>
          <w:p>
            <w:pPr>
              <w:pStyle w:val="TableParagraph"/>
              <w:spacing w:line="246" w:lineRule="exact"/>
              <w:ind w:left="118" w:right="85"/>
              <w:jc w:val="center"/>
              <w:rPr>
                <w:sz w:val="22"/>
              </w:rPr>
            </w:pPr>
            <w:r>
              <w:rPr>
                <w:sz w:val="22"/>
              </w:rPr>
              <w:t>48</w:t>
            </w:r>
          </w:p>
        </w:tc>
      </w:tr>
      <w:tr>
        <w:trPr>
          <w:trHeight w:val="264" w:hRule="atLeast"/>
        </w:trPr>
        <w:tc>
          <w:tcPr>
            <w:tcW w:w="5437" w:type="dxa"/>
            <w:vMerge/>
            <w:tcBorders>
              <w:top w:val="nil"/>
              <w:bottom w:val="single" w:sz="4" w:space="0" w:color="000000"/>
            </w:tcBorders>
          </w:tcPr>
          <w:p>
            <w:pPr>
              <w:rPr>
                <w:sz w:val="2"/>
                <w:szCs w:val="2"/>
              </w:rPr>
            </w:pPr>
          </w:p>
        </w:tc>
        <w:tc>
          <w:tcPr>
            <w:tcW w:w="1274" w:type="dxa"/>
            <w:tcBorders>
              <w:top w:val="single" w:sz="4" w:space="0" w:color="000000"/>
              <w:bottom w:val="single" w:sz="4" w:space="0" w:color="000000"/>
            </w:tcBorders>
          </w:tcPr>
          <w:p>
            <w:pPr>
              <w:pStyle w:val="TableParagraph"/>
              <w:spacing w:before="35"/>
              <w:ind w:left="115" w:right="85"/>
              <w:jc w:val="center"/>
              <w:rPr>
                <w:sz w:val="16"/>
              </w:rPr>
            </w:pPr>
            <w:r>
              <w:rPr>
                <w:sz w:val="16"/>
              </w:rPr>
              <w:t>US 2019</w:t>
            </w:r>
          </w:p>
        </w:tc>
        <w:tc>
          <w:tcPr>
            <w:tcW w:w="1273" w:type="dxa"/>
            <w:tcBorders>
              <w:top w:val="single" w:sz="4" w:space="0" w:color="000000"/>
              <w:bottom w:val="single" w:sz="4" w:space="0" w:color="000000"/>
            </w:tcBorders>
          </w:tcPr>
          <w:p>
            <w:pPr>
              <w:pStyle w:val="TableParagraph"/>
              <w:spacing w:line="245" w:lineRule="exact"/>
              <w:ind w:right="73"/>
              <w:rPr>
                <w:sz w:val="22"/>
              </w:rPr>
            </w:pPr>
            <w:r>
              <w:rPr>
                <w:w w:val="95"/>
                <w:sz w:val="22"/>
              </w:rPr>
              <w:t>8.3%</w:t>
            </w:r>
          </w:p>
        </w:tc>
        <w:tc>
          <w:tcPr>
            <w:tcW w:w="1274" w:type="dxa"/>
            <w:tcBorders>
              <w:top w:val="single" w:sz="4" w:space="0" w:color="000000"/>
              <w:bottom w:val="single" w:sz="4" w:space="0" w:color="000000"/>
            </w:tcBorders>
          </w:tcPr>
          <w:p>
            <w:pPr>
              <w:pStyle w:val="TableParagraph"/>
              <w:spacing w:line="245" w:lineRule="exact"/>
              <w:ind w:left="33"/>
              <w:jc w:val="center"/>
              <w:rPr>
                <w:sz w:val="22"/>
              </w:rPr>
            </w:pPr>
            <w:r>
              <w:rPr>
                <w:w w:val="99"/>
                <w:sz w:val="22"/>
              </w:rPr>
              <w:t>—</w:t>
            </w:r>
          </w:p>
        </w:tc>
      </w:tr>
      <w:tr>
        <w:trPr>
          <w:trHeight w:val="265" w:hRule="atLeast"/>
        </w:trPr>
        <w:tc>
          <w:tcPr>
            <w:tcW w:w="5437" w:type="dxa"/>
            <w:vMerge w:val="restart"/>
            <w:tcBorders>
              <w:top w:val="single" w:sz="4" w:space="0" w:color="000000"/>
              <w:bottom w:val="single" w:sz="4" w:space="0" w:color="000000"/>
            </w:tcBorders>
            <w:shd w:val="clear" w:color="auto" w:fill="FFF6E7"/>
          </w:tcPr>
          <w:p>
            <w:pPr>
              <w:pStyle w:val="TableParagraph"/>
              <w:spacing w:before="137"/>
              <w:ind w:left="108"/>
              <w:jc w:val="left"/>
              <w:rPr>
                <w:sz w:val="18"/>
              </w:rPr>
            </w:pPr>
            <w:r>
              <w:rPr>
                <w:sz w:val="22"/>
              </w:rPr>
              <w:t>C</w:t>
            </w:r>
            <w:r>
              <w:rPr>
                <w:sz w:val="18"/>
              </w:rPr>
              <w:t>HILDREN WITHOUT HEALTH INSURANCE</w:t>
            </w:r>
          </w:p>
        </w:tc>
        <w:tc>
          <w:tcPr>
            <w:tcW w:w="1274" w:type="dxa"/>
            <w:tcBorders>
              <w:top w:val="single" w:sz="4" w:space="0" w:color="000000"/>
              <w:bottom w:val="single" w:sz="4" w:space="0" w:color="000000"/>
            </w:tcBorders>
            <w:shd w:val="clear" w:color="auto" w:fill="FFF6E7"/>
          </w:tcPr>
          <w:p>
            <w:pPr>
              <w:pStyle w:val="TableParagraph"/>
              <w:spacing w:before="36"/>
              <w:ind w:left="117" w:right="85"/>
              <w:jc w:val="center"/>
              <w:rPr>
                <w:sz w:val="16"/>
              </w:rPr>
            </w:pPr>
            <w:r>
              <w:rPr>
                <w:sz w:val="16"/>
              </w:rPr>
              <w:t>AL 2019</w:t>
            </w:r>
          </w:p>
        </w:tc>
        <w:tc>
          <w:tcPr>
            <w:tcW w:w="1273" w:type="dxa"/>
            <w:tcBorders>
              <w:top w:val="single" w:sz="4" w:space="0" w:color="000000"/>
              <w:bottom w:val="single" w:sz="4" w:space="0" w:color="000000"/>
            </w:tcBorders>
            <w:shd w:val="clear" w:color="auto" w:fill="FFF6E7"/>
          </w:tcPr>
          <w:p>
            <w:pPr>
              <w:pStyle w:val="TableParagraph"/>
              <w:spacing w:line="246" w:lineRule="exact"/>
              <w:ind w:right="74"/>
              <w:rPr>
                <w:sz w:val="22"/>
              </w:rPr>
            </w:pPr>
            <w:r>
              <w:rPr>
                <w:w w:val="95"/>
                <w:sz w:val="22"/>
              </w:rPr>
              <w:t>3.0%</w:t>
            </w:r>
          </w:p>
        </w:tc>
        <w:tc>
          <w:tcPr>
            <w:tcW w:w="1274" w:type="dxa"/>
            <w:tcBorders>
              <w:top w:val="single" w:sz="4" w:space="0" w:color="000000"/>
              <w:bottom w:val="single" w:sz="4" w:space="0" w:color="000000"/>
            </w:tcBorders>
            <w:shd w:val="clear" w:color="auto" w:fill="FFF6E7"/>
          </w:tcPr>
          <w:p>
            <w:pPr>
              <w:pStyle w:val="TableParagraph"/>
              <w:spacing w:line="246" w:lineRule="exact"/>
              <w:ind w:left="33"/>
              <w:jc w:val="center"/>
              <w:rPr>
                <w:sz w:val="22"/>
              </w:rPr>
            </w:pPr>
            <w:r>
              <w:rPr>
                <w:w w:val="99"/>
                <w:sz w:val="22"/>
              </w:rPr>
              <w:t>5</w:t>
            </w:r>
          </w:p>
        </w:tc>
      </w:tr>
      <w:tr>
        <w:trPr>
          <w:trHeight w:val="264" w:hRule="atLeast"/>
        </w:trPr>
        <w:tc>
          <w:tcPr>
            <w:tcW w:w="5437" w:type="dxa"/>
            <w:vMerge/>
            <w:tcBorders>
              <w:top w:val="nil"/>
              <w:bottom w:val="single" w:sz="4" w:space="0" w:color="000000"/>
            </w:tcBorders>
            <w:shd w:val="clear" w:color="auto" w:fill="FFF6E7"/>
          </w:tcPr>
          <w:p>
            <w:pPr>
              <w:rPr>
                <w:sz w:val="2"/>
                <w:szCs w:val="2"/>
              </w:rPr>
            </w:pPr>
          </w:p>
        </w:tc>
        <w:tc>
          <w:tcPr>
            <w:tcW w:w="1274" w:type="dxa"/>
            <w:tcBorders>
              <w:top w:val="single" w:sz="4" w:space="0" w:color="000000"/>
              <w:bottom w:val="single" w:sz="4" w:space="0" w:color="000000"/>
            </w:tcBorders>
            <w:shd w:val="clear" w:color="auto" w:fill="FFF6E7"/>
          </w:tcPr>
          <w:p>
            <w:pPr>
              <w:pStyle w:val="TableParagraph"/>
              <w:spacing w:before="35"/>
              <w:ind w:left="115" w:right="85"/>
              <w:jc w:val="center"/>
              <w:rPr>
                <w:sz w:val="16"/>
              </w:rPr>
            </w:pPr>
            <w:r>
              <w:rPr>
                <w:sz w:val="16"/>
              </w:rPr>
              <w:t>US 2019</w:t>
            </w:r>
          </w:p>
        </w:tc>
        <w:tc>
          <w:tcPr>
            <w:tcW w:w="1273" w:type="dxa"/>
            <w:tcBorders>
              <w:top w:val="single" w:sz="4" w:space="0" w:color="000000"/>
              <w:bottom w:val="single" w:sz="4" w:space="0" w:color="000000"/>
            </w:tcBorders>
            <w:shd w:val="clear" w:color="auto" w:fill="FFF6E7"/>
          </w:tcPr>
          <w:p>
            <w:pPr>
              <w:pStyle w:val="TableParagraph"/>
              <w:spacing w:line="245" w:lineRule="exact"/>
              <w:ind w:right="74"/>
              <w:rPr>
                <w:sz w:val="22"/>
              </w:rPr>
            </w:pPr>
            <w:r>
              <w:rPr>
                <w:w w:val="95"/>
                <w:sz w:val="22"/>
              </w:rPr>
              <w:t>6.0%</w:t>
            </w:r>
          </w:p>
        </w:tc>
        <w:tc>
          <w:tcPr>
            <w:tcW w:w="1274" w:type="dxa"/>
            <w:tcBorders>
              <w:top w:val="single" w:sz="4" w:space="0" w:color="000000"/>
              <w:bottom w:val="single" w:sz="4" w:space="0" w:color="000000"/>
            </w:tcBorders>
            <w:shd w:val="clear" w:color="auto" w:fill="FFF6E7"/>
          </w:tcPr>
          <w:p>
            <w:pPr>
              <w:pStyle w:val="TableParagraph"/>
              <w:spacing w:line="245" w:lineRule="exact"/>
              <w:ind w:left="31"/>
              <w:jc w:val="center"/>
              <w:rPr>
                <w:sz w:val="22"/>
              </w:rPr>
            </w:pPr>
            <w:r>
              <w:rPr>
                <w:w w:val="99"/>
                <w:sz w:val="22"/>
              </w:rPr>
              <w:t>—</w:t>
            </w:r>
          </w:p>
        </w:tc>
      </w:tr>
      <w:tr>
        <w:trPr>
          <w:trHeight w:val="266" w:hRule="atLeast"/>
        </w:trPr>
        <w:tc>
          <w:tcPr>
            <w:tcW w:w="5437" w:type="dxa"/>
            <w:vMerge w:val="restart"/>
            <w:tcBorders>
              <w:top w:val="single" w:sz="4" w:space="0" w:color="000000"/>
              <w:bottom w:val="single" w:sz="4" w:space="0" w:color="000000"/>
            </w:tcBorders>
          </w:tcPr>
          <w:p>
            <w:pPr>
              <w:pStyle w:val="TableParagraph"/>
              <w:spacing w:line="265" w:lineRule="exact" w:before="5"/>
              <w:ind w:left="108"/>
              <w:jc w:val="left"/>
              <w:rPr>
                <w:sz w:val="18"/>
              </w:rPr>
            </w:pPr>
            <w:r>
              <w:rPr>
                <w:sz w:val="22"/>
              </w:rPr>
              <w:t>C</w:t>
            </w:r>
            <w:r>
              <w:rPr>
                <w:sz w:val="18"/>
              </w:rPr>
              <w:t>HILD DEATH RATE </w:t>
            </w:r>
            <w:r>
              <w:rPr>
                <w:sz w:val="22"/>
              </w:rPr>
              <w:t>(</w:t>
            </w:r>
            <w:r>
              <w:rPr>
                <w:sz w:val="18"/>
              </w:rPr>
              <w:t>DEATHS PER </w:t>
            </w:r>
            <w:r>
              <w:rPr>
                <w:sz w:val="22"/>
              </w:rPr>
              <w:t>100,000 </w:t>
            </w:r>
            <w:r>
              <w:rPr>
                <w:sz w:val="18"/>
              </w:rPr>
              <w:t>CHILDREN AGES</w:t>
            </w:r>
          </w:p>
          <w:p>
            <w:pPr>
              <w:pStyle w:val="TableParagraph"/>
              <w:spacing w:line="251" w:lineRule="exact"/>
              <w:ind w:left="108"/>
              <w:jc w:val="left"/>
              <w:rPr>
                <w:sz w:val="22"/>
              </w:rPr>
            </w:pPr>
            <w:r>
              <w:rPr>
                <w:sz w:val="22"/>
              </w:rPr>
              <w:t>1-14</w:t>
            </w:r>
          </w:p>
        </w:tc>
        <w:tc>
          <w:tcPr>
            <w:tcW w:w="1274" w:type="dxa"/>
            <w:tcBorders>
              <w:top w:val="single" w:sz="4" w:space="0" w:color="000000"/>
              <w:bottom w:val="single" w:sz="4" w:space="0" w:color="000000"/>
            </w:tcBorders>
          </w:tcPr>
          <w:p>
            <w:pPr>
              <w:pStyle w:val="TableParagraph"/>
              <w:spacing w:before="36"/>
              <w:ind w:left="117" w:right="85"/>
              <w:jc w:val="center"/>
              <w:rPr>
                <w:sz w:val="16"/>
              </w:rPr>
            </w:pPr>
            <w:r>
              <w:rPr>
                <w:sz w:val="16"/>
              </w:rPr>
              <w:t>AL 2019</w:t>
            </w:r>
          </w:p>
        </w:tc>
        <w:tc>
          <w:tcPr>
            <w:tcW w:w="1273" w:type="dxa"/>
            <w:tcBorders>
              <w:top w:val="single" w:sz="4" w:space="0" w:color="000000"/>
              <w:bottom w:val="single" w:sz="4" w:space="0" w:color="000000"/>
            </w:tcBorders>
          </w:tcPr>
          <w:p>
            <w:pPr>
              <w:pStyle w:val="TableParagraph"/>
              <w:spacing w:line="246" w:lineRule="exact"/>
              <w:ind w:right="73"/>
              <w:rPr>
                <w:sz w:val="22"/>
              </w:rPr>
            </w:pPr>
            <w:r>
              <w:rPr>
                <w:w w:val="95"/>
                <w:sz w:val="22"/>
              </w:rPr>
              <w:t>28</w:t>
            </w:r>
          </w:p>
        </w:tc>
        <w:tc>
          <w:tcPr>
            <w:tcW w:w="1274" w:type="dxa"/>
            <w:tcBorders>
              <w:top w:val="single" w:sz="4" w:space="0" w:color="000000"/>
              <w:bottom w:val="single" w:sz="4" w:space="0" w:color="000000"/>
            </w:tcBorders>
          </w:tcPr>
          <w:p>
            <w:pPr>
              <w:pStyle w:val="TableParagraph"/>
              <w:spacing w:line="246" w:lineRule="exact"/>
              <w:ind w:left="118" w:right="85"/>
              <w:jc w:val="center"/>
              <w:rPr>
                <w:sz w:val="22"/>
              </w:rPr>
            </w:pPr>
            <w:r>
              <w:rPr>
                <w:sz w:val="22"/>
              </w:rPr>
              <w:t>46</w:t>
            </w:r>
          </w:p>
        </w:tc>
      </w:tr>
      <w:tr>
        <w:trPr>
          <w:trHeight w:val="265" w:hRule="atLeast"/>
        </w:trPr>
        <w:tc>
          <w:tcPr>
            <w:tcW w:w="5437" w:type="dxa"/>
            <w:vMerge/>
            <w:tcBorders>
              <w:top w:val="nil"/>
              <w:bottom w:val="single" w:sz="4" w:space="0" w:color="000000"/>
            </w:tcBorders>
          </w:tcPr>
          <w:p>
            <w:pPr>
              <w:rPr>
                <w:sz w:val="2"/>
                <w:szCs w:val="2"/>
              </w:rPr>
            </w:pPr>
          </w:p>
        </w:tc>
        <w:tc>
          <w:tcPr>
            <w:tcW w:w="1274" w:type="dxa"/>
            <w:tcBorders>
              <w:top w:val="single" w:sz="4" w:space="0" w:color="000000"/>
              <w:bottom w:val="single" w:sz="4" w:space="0" w:color="000000"/>
            </w:tcBorders>
          </w:tcPr>
          <w:p>
            <w:pPr>
              <w:pStyle w:val="TableParagraph"/>
              <w:spacing w:before="35"/>
              <w:ind w:left="115" w:right="85"/>
              <w:jc w:val="center"/>
              <w:rPr>
                <w:sz w:val="16"/>
              </w:rPr>
            </w:pPr>
            <w:r>
              <w:rPr>
                <w:sz w:val="16"/>
              </w:rPr>
              <w:t>US 2019</w:t>
            </w:r>
          </w:p>
        </w:tc>
        <w:tc>
          <w:tcPr>
            <w:tcW w:w="1273" w:type="dxa"/>
            <w:tcBorders>
              <w:top w:val="single" w:sz="4" w:space="0" w:color="000000"/>
              <w:bottom w:val="single" w:sz="4" w:space="0" w:color="000000"/>
            </w:tcBorders>
          </w:tcPr>
          <w:p>
            <w:pPr>
              <w:pStyle w:val="TableParagraph"/>
              <w:spacing w:line="246" w:lineRule="exact"/>
              <w:ind w:right="72"/>
              <w:rPr>
                <w:sz w:val="22"/>
              </w:rPr>
            </w:pPr>
            <w:r>
              <w:rPr>
                <w:w w:val="95"/>
                <w:sz w:val="22"/>
              </w:rPr>
              <w:t>16</w:t>
            </w:r>
          </w:p>
        </w:tc>
        <w:tc>
          <w:tcPr>
            <w:tcW w:w="1274" w:type="dxa"/>
            <w:tcBorders>
              <w:top w:val="single" w:sz="4" w:space="0" w:color="000000"/>
              <w:bottom w:val="single" w:sz="4" w:space="0" w:color="000000"/>
            </w:tcBorders>
          </w:tcPr>
          <w:p>
            <w:pPr>
              <w:pStyle w:val="TableParagraph"/>
              <w:spacing w:line="246" w:lineRule="exact"/>
              <w:ind w:left="32"/>
              <w:jc w:val="center"/>
              <w:rPr>
                <w:sz w:val="22"/>
              </w:rPr>
            </w:pPr>
            <w:r>
              <w:rPr>
                <w:w w:val="99"/>
                <w:sz w:val="22"/>
              </w:rPr>
              <w:t>—</w:t>
            </w:r>
          </w:p>
        </w:tc>
      </w:tr>
      <w:tr>
        <w:trPr>
          <w:trHeight w:val="202" w:hRule="atLeast"/>
        </w:trPr>
        <w:tc>
          <w:tcPr>
            <w:tcW w:w="5437" w:type="dxa"/>
            <w:vMerge w:val="restart"/>
            <w:tcBorders>
              <w:top w:val="single" w:sz="4" w:space="0" w:color="000000"/>
              <w:bottom w:val="double" w:sz="6" w:space="0" w:color="833B0A"/>
            </w:tcBorders>
            <w:shd w:val="clear" w:color="auto" w:fill="FFF6E7"/>
          </w:tcPr>
          <w:p>
            <w:pPr>
              <w:pStyle w:val="TableParagraph"/>
              <w:spacing w:before="137"/>
              <w:ind w:left="108"/>
              <w:jc w:val="left"/>
              <w:rPr>
                <w:sz w:val="18"/>
              </w:rPr>
            </w:pPr>
            <w:r>
              <w:rPr>
                <w:sz w:val="22"/>
              </w:rPr>
              <w:t>T</w:t>
            </w:r>
            <w:r>
              <w:rPr>
                <w:sz w:val="18"/>
              </w:rPr>
              <w:t>EENS WHO ABUSE ALCOHOL OR DRUGS</w:t>
            </w:r>
          </w:p>
        </w:tc>
        <w:tc>
          <w:tcPr>
            <w:tcW w:w="1274" w:type="dxa"/>
            <w:tcBorders>
              <w:top w:val="single" w:sz="4" w:space="0" w:color="000000"/>
              <w:bottom w:val="single" w:sz="4" w:space="0" w:color="000000"/>
            </w:tcBorders>
            <w:shd w:val="clear" w:color="auto" w:fill="FFF6E7"/>
          </w:tcPr>
          <w:p>
            <w:pPr>
              <w:pStyle w:val="TableParagraph"/>
              <w:spacing w:line="147" w:lineRule="exact" w:before="35"/>
              <w:ind w:left="117" w:right="85"/>
              <w:jc w:val="center"/>
              <w:rPr>
                <w:sz w:val="16"/>
              </w:rPr>
            </w:pPr>
            <w:r>
              <w:rPr>
                <w:sz w:val="16"/>
              </w:rPr>
              <w:t>AL 2018-2019</w:t>
            </w:r>
          </w:p>
        </w:tc>
        <w:tc>
          <w:tcPr>
            <w:tcW w:w="1273" w:type="dxa"/>
            <w:tcBorders>
              <w:top w:val="single" w:sz="4" w:space="0" w:color="000000"/>
              <w:bottom w:val="single" w:sz="4" w:space="0" w:color="000000"/>
            </w:tcBorders>
            <w:shd w:val="clear" w:color="auto" w:fill="FFF6E7"/>
          </w:tcPr>
          <w:p>
            <w:pPr>
              <w:pStyle w:val="TableParagraph"/>
              <w:spacing w:line="182" w:lineRule="exact"/>
              <w:ind w:right="74"/>
              <w:rPr>
                <w:sz w:val="22"/>
              </w:rPr>
            </w:pPr>
            <w:r>
              <w:rPr>
                <w:w w:val="95"/>
                <w:sz w:val="22"/>
              </w:rPr>
              <w:t>4.0%</w:t>
            </w:r>
          </w:p>
        </w:tc>
        <w:tc>
          <w:tcPr>
            <w:tcW w:w="1274" w:type="dxa"/>
            <w:tcBorders>
              <w:top w:val="single" w:sz="4" w:space="0" w:color="000000"/>
              <w:bottom w:val="single" w:sz="4" w:space="0" w:color="000000"/>
            </w:tcBorders>
            <w:shd w:val="clear" w:color="auto" w:fill="FFF6E7"/>
          </w:tcPr>
          <w:p>
            <w:pPr>
              <w:pStyle w:val="TableParagraph"/>
              <w:spacing w:line="182" w:lineRule="exact"/>
              <w:ind w:left="33"/>
              <w:jc w:val="center"/>
              <w:rPr>
                <w:sz w:val="22"/>
              </w:rPr>
            </w:pPr>
            <w:r>
              <w:rPr>
                <w:w w:val="99"/>
                <w:sz w:val="22"/>
              </w:rPr>
              <w:t>1</w:t>
            </w:r>
          </w:p>
        </w:tc>
      </w:tr>
      <w:tr>
        <w:trPr>
          <w:trHeight w:val="202" w:hRule="atLeast"/>
        </w:trPr>
        <w:tc>
          <w:tcPr>
            <w:tcW w:w="5437" w:type="dxa"/>
            <w:vMerge/>
            <w:tcBorders>
              <w:top w:val="nil"/>
              <w:bottom w:val="double" w:sz="6" w:space="0" w:color="833B0A"/>
            </w:tcBorders>
            <w:shd w:val="clear" w:color="auto" w:fill="FFF6E7"/>
          </w:tcPr>
          <w:p>
            <w:pPr>
              <w:rPr>
                <w:sz w:val="2"/>
                <w:szCs w:val="2"/>
              </w:rPr>
            </w:pPr>
          </w:p>
        </w:tc>
        <w:tc>
          <w:tcPr>
            <w:tcW w:w="1274" w:type="dxa"/>
            <w:tcBorders>
              <w:top w:val="single" w:sz="4" w:space="0" w:color="000000"/>
              <w:bottom w:val="double" w:sz="6" w:space="0" w:color="833B0A"/>
            </w:tcBorders>
            <w:shd w:val="clear" w:color="auto" w:fill="FFF6E7"/>
          </w:tcPr>
          <w:p>
            <w:pPr>
              <w:pStyle w:val="TableParagraph"/>
              <w:spacing w:line="167" w:lineRule="exact"/>
              <w:ind w:left="118" w:right="85"/>
              <w:jc w:val="center"/>
              <w:rPr>
                <w:sz w:val="16"/>
              </w:rPr>
            </w:pPr>
            <w:r>
              <w:rPr>
                <w:sz w:val="16"/>
              </w:rPr>
              <w:t>US 2018-2019</w:t>
            </w:r>
          </w:p>
        </w:tc>
        <w:tc>
          <w:tcPr>
            <w:tcW w:w="1273" w:type="dxa"/>
            <w:tcBorders>
              <w:top w:val="single" w:sz="4" w:space="0" w:color="000000"/>
              <w:bottom w:val="double" w:sz="6" w:space="0" w:color="833B0A"/>
            </w:tcBorders>
            <w:shd w:val="clear" w:color="auto" w:fill="FFF6E7"/>
          </w:tcPr>
          <w:p>
            <w:pPr>
              <w:pStyle w:val="TableParagraph"/>
              <w:spacing w:line="183" w:lineRule="exact"/>
              <w:ind w:right="74"/>
              <w:rPr>
                <w:sz w:val="22"/>
              </w:rPr>
            </w:pPr>
            <w:r>
              <w:rPr>
                <w:w w:val="95"/>
                <w:sz w:val="22"/>
              </w:rPr>
              <w:t>3.0%</w:t>
            </w:r>
          </w:p>
        </w:tc>
        <w:tc>
          <w:tcPr>
            <w:tcW w:w="1274" w:type="dxa"/>
            <w:tcBorders>
              <w:top w:val="single" w:sz="4" w:space="0" w:color="000000"/>
              <w:bottom w:val="double" w:sz="6" w:space="0" w:color="833B0A"/>
            </w:tcBorders>
            <w:shd w:val="clear" w:color="auto" w:fill="FFF6E7"/>
          </w:tcPr>
          <w:p>
            <w:pPr>
              <w:pStyle w:val="TableParagraph"/>
              <w:spacing w:line="183" w:lineRule="exact"/>
              <w:ind w:left="31"/>
              <w:jc w:val="center"/>
              <w:rPr>
                <w:sz w:val="22"/>
              </w:rPr>
            </w:pPr>
            <w:r>
              <w:rPr>
                <w:w w:val="99"/>
                <w:sz w:val="22"/>
              </w:rPr>
              <w:t>—</w:t>
            </w:r>
          </w:p>
        </w:tc>
      </w:tr>
      <w:tr>
        <w:trPr>
          <w:trHeight w:val="290" w:hRule="atLeast"/>
        </w:trPr>
        <w:tc>
          <w:tcPr>
            <w:tcW w:w="5437" w:type="dxa"/>
            <w:tcBorders>
              <w:top w:val="double" w:sz="6" w:space="0" w:color="833B0A"/>
            </w:tcBorders>
            <w:shd w:val="clear" w:color="auto" w:fill="FDE1AC"/>
          </w:tcPr>
          <w:p>
            <w:pPr>
              <w:pStyle w:val="TableParagraph"/>
              <w:spacing w:line="271" w:lineRule="exact"/>
              <w:ind w:left="1458"/>
              <w:jc w:val="left"/>
              <w:rPr>
                <w:b/>
                <w:sz w:val="19"/>
              </w:rPr>
            </w:pPr>
            <w:r>
              <w:rPr>
                <w:b/>
                <w:sz w:val="24"/>
              </w:rPr>
              <w:t>E</w:t>
            </w:r>
            <w:r>
              <w:rPr>
                <w:b/>
                <w:sz w:val="19"/>
              </w:rPr>
              <w:t>DUCATION </w:t>
            </w:r>
            <w:r>
              <w:rPr>
                <w:b/>
                <w:sz w:val="24"/>
              </w:rPr>
              <w:t>I</w:t>
            </w:r>
            <w:r>
              <w:rPr>
                <w:b/>
                <w:sz w:val="19"/>
              </w:rPr>
              <w:t>NDICATORS</w:t>
            </w:r>
          </w:p>
        </w:tc>
        <w:tc>
          <w:tcPr>
            <w:tcW w:w="1274" w:type="dxa"/>
            <w:tcBorders>
              <w:top w:val="double" w:sz="6" w:space="0" w:color="833B0A"/>
            </w:tcBorders>
            <w:shd w:val="clear" w:color="auto" w:fill="FDE1AC"/>
          </w:tcPr>
          <w:p>
            <w:pPr>
              <w:pStyle w:val="TableParagraph"/>
              <w:jc w:val="left"/>
              <w:rPr>
                <w:rFonts w:ascii="Times New Roman"/>
                <w:sz w:val="18"/>
              </w:rPr>
            </w:pPr>
          </w:p>
        </w:tc>
        <w:tc>
          <w:tcPr>
            <w:tcW w:w="1273" w:type="dxa"/>
            <w:tcBorders>
              <w:top w:val="double" w:sz="6" w:space="0" w:color="833B0A"/>
            </w:tcBorders>
            <w:shd w:val="clear" w:color="auto" w:fill="FDE1AC"/>
          </w:tcPr>
          <w:p>
            <w:pPr>
              <w:pStyle w:val="TableParagraph"/>
              <w:jc w:val="left"/>
              <w:rPr>
                <w:rFonts w:ascii="Times New Roman"/>
                <w:sz w:val="18"/>
              </w:rPr>
            </w:pPr>
          </w:p>
        </w:tc>
        <w:tc>
          <w:tcPr>
            <w:tcW w:w="1274" w:type="dxa"/>
            <w:tcBorders>
              <w:top w:val="double" w:sz="6" w:space="0" w:color="833B0A"/>
            </w:tcBorders>
            <w:shd w:val="clear" w:color="auto" w:fill="FDE1AC"/>
          </w:tcPr>
          <w:p>
            <w:pPr>
              <w:pStyle w:val="TableParagraph"/>
              <w:jc w:val="left"/>
              <w:rPr>
                <w:rFonts w:ascii="Times New Roman"/>
                <w:sz w:val="18"/>
              </w:rPr>
            </w:pPr>
          </w:p>
        </w:tc>
      </w:tr>
      <w:tr>
        <w:trPr>
          <w:trHeight w:val="264" w:hRule="atLeast"/>
        </w:trPr>
        <w:tc>
          <w:tcPr>
            <w:tcW w:w="5437" w:type="dxa"/>
            <w:vMerge w:val="restart"/>
            <w:tcBorders>
              <w:bottom w:val="single" w:sz="4" w:space="0" w:color="000000"/>
            </w:tcBorders>
          </w:tcPr>
          <w:p>
            <w:pPr>
              <w:pStyle w:val="TableParagraph"/>
              <w:spacing w:before="137"/>
              <w:ind w:left="108"/>
              <w:jc w:val="left"/>
              <w:rPr>
                <w:sz w:val="18"/>
              </w:rPr>
            </w:pPr>
            <w:r>
              <w:rPr>
                <w:sz w:val="22"/>
              </w:rPr>
              <w:t>C</w:t>
            </w:r>
            <w:r>
              <w:rPr>
                <w:sz w:val="18"/>
              </w:rPr>
              <w:t>HILDREN </w:t>
            </w:r>
            <w:r>
              <w:rPr>
                <w:sz w:val="22"/>
              </w:rPr>
              <w:t>3 </w:t>
            </w:r>
            <w:r>
              <w:rPr>
                <w:sz w:val="18"/>
              </w:rPr>
              <w:t>TO </w:t>
            </w:r>
            <w:r>
              <w:rPr>
                <w:sz w:val="22"/>
              </w:rPr>
              <w:t>4 </w:t>
            </w:r>
            <w:r>
              <w:rPr>
                <w:sz w:val="18"/>
              </w:rPr>
              <w:t>NOT ATTENDING PRESCHOOL</w:t>
            </w:r>
          </w:p>
        </w:tc>
        <w:tc>
          <w:tcPr>
            <w:tcW w:w="1274" w:type="dxa"/>
            <w:tcBorders>
              <w:bottom w:val="single" w:sz="4" w:space="0" w:color="000000"/>
            </w:tcBorders>
          </w:tcPr>
          <w:p>
            <w:pPr>
              <w:pStyle w:val="TableParagraph"/>
              <w:spacing w:before="35"/>
              <w:ind w:left="117" w:right="85"/>
              <w:jc w:val="center"/>
              <w:rPr>
                <w:sz w:val="16"/>
              </w:rPr>
            </w:pPr>
            <w:r>
              <w:rPr>
                <w:sz w:val="16"/>
              </w:rPr>
              <w:t>AL 2017-2019</w:t>
            </w:r>
          </w:p>
        </w:tc>
        <w:tc>
          <w:tcPr>
            <w:tcW w:w="1273" w:type="dxa"/>
            <w:tcBorders>
              <w:bottom w:val="single" w:sz="4" w:space="0" w:color="000000"/>
            </w:tcBorders>
          </w:tcPr>
          <w:p>
            <w:pPr>
              <w:pStyle w:val="TableParagraph"/>
              <w:spacing w:line="245" w:lineRule="exact"/>
              <w:ind w:right="74"/>
              <w:rPr>
                <w:sz w:val="22"/>
              </w:rPr>
            </w:pPr>
            <w:r>
              <w:rPr>
                <w:w w:val="95"/>
                <w:sz w:val="22"/>
              </w:rPr>
              <w:t>56.0%</w:t>
            </w:r>
          </w:p>
        </w:tc>
        <w:tc>
          <w:tcPr>
            <w:tcW w:w="1274" w:type="dxa"/>
            <w:tcBorders>
              <w:bottom w:val="single" w:sz="4" w:space="0" w:color="000000"/>
            </w:tcBorders>
          </w:tcPr>
          <w:p>
            <w:pPr>
              <w:pStyle w:val="TableParagraph"/>
              <w:spacing w:line="245" w:lineRule="exact"/>
              <w:ind w:left="118" w:right="85"/>
              <w:jc w:val="center"/>
              <w:rPr>
                <w:sz w:val="22"/>
              </w:rPr>
            </w:pPr>
            <w:r>
              <w:rPr>
                <w:sz w:val="22"/>
              </w:rPr>
              <w:t>33</w:t>
            </w:r>
          </w:p>
        </w:tc>
      </w:tr>
      <w:tr>
        <w:trPr>
          <w:trHeight w:val="266" w:hRule="atLeast"/>
        </w:trPr>
        <w:tc>
          <w:tcPr>
            <w:tcW w:w="5437" w:type="dxa"/>
            <w:vMerge/>
            <w:tcBorders>
              <w:top w:val="nil"/>
              <w:bottom w:val="single" w:sz="4" w:space="0" w:color="000000"/>
            </w:tcBorders>
          </w:tcPr>
          <w:p>
            <w:pPr>
              <w:rPr>
                <w:sz w:val="2"/>
                <w:szCs w:val="2"/>
              </w:rPr>
            </w:pPr>
          </w:p>
        </w:tc>
        <w:tc>
          <w:tcPr>
            <w:tcW w:w="1274" w:type="dxa"/>
            <w:tcBorders>
              <w:top w:val="single" w:sz="4" w:space="0" w:color="000000"/>
              <w:bottom w:val="single" w:sz="4" w:space="0" w:color="000000"/>
            </w:tcBorders>
          </w:tcPr>
          <w:p>
            <w:pPr>
              <w:pStyle w:val="TableParagraph"/>
              <w:spacing w:before="36"/>
              <w:ind w:left="118" w:right="85"/>
              <w:jc w:val="center"/>
              <w:rPr>
                <w:sz w:val="16"/>
              </w:rPr>
            </w:pPr>
            <w:r>
              <w:rPr>
                <w:sz w:val="16"/>
              </w:rPr>
              <w:t>US 2017-2019</w:t>
            </w:r>
          </w:p>
        </w:tc>
        <w:tc>
          <w:tcPr>
            <w:tcW w:w="1273" w:type="dxa"/>
            <w:tcBorders>
              <w:top w:val="single" w:sz="4" w:space="0" w:color="000000"/>
              <w:bottom w:val="single" w:sz="4" w:space="0" w:color="000000"/>
            </w:tcBorders>
          </w:tcPr>
          <w:p>
            <w:pPr>
              <w:pStyle w:val="TableParagraph"/>
              <w:spacing w:line="246" w:lineRule="exact"/>
              <w:ind w:right="73"/>
              <w:rPr>
                <w:sz w:val="22"/>
              </w:rPr>
            </w:pPr>
            <w:r>
              <w:rPr>
                <w:w w:val="95"/>
                <w:sz w:val="22"/>
              </w:rPr>
              <w:t>52.0%</w:t>
            </w:r>
          </w:p>
        </w:tc>
        <w:tc>
          <w:tcPr>
            <w:tcW w:w="1274" w:type="dxa"/>
            <w:tcBorders>
              <w:top w:val="single" w:sz="4" w:space="0" w:color="000000"/>
              <w:bottom w:val="single" w:sz="4" w:space="0" w:color="000000"/>
            </w:tcBorders>
          </w:tcPr>
          <w:p>
            <w:pPr>
              <w:pStyle w:val="TableParagraph"/>
              <w:spacing w:line="246" w:lineRule="exact"/>
              <w:ind w:left="33"/>
              <w:jc w:val="center"/>
              <w:rPr>
                <w:sz w:val="22"/>
              </w:rPr>
            </w:pPr>
            <w:r>
              <w:rPr>
                <w:w w:val="99"/>
                <w:sz w:val="22"/>
              </w:rPr>
              <w:t>—</w:t>
            </w:r>
          </w:p>
        </w:tc>
      </w:tr>
      <w:tr>
        <w:trPr>
          <w:trHeight w:val="264" w:hRule="atLeast"/>
        </w:trPr>
        <w:tc>
          <w:tcPr>
            <w:tcW w:w="5437" w:type="dxa"/>
            <w:vMerge w:val="restart"/>
            <w:tcBorders>
              <w:top w:val="single" w:sz="4" w:space="0" w:color="000000"/>
              <w:bottom w:val="single" w:sz="4" w:space="0" w:color="000000"/>
            </w:tcBorders>
            <w:shd w:val="clear" w:color="auto" w:fill="FFF6E7"/>
          </w:tcPr>
          <w:p>
            <w:pPr>
              <w:pStyle w:val="TableParagraph"/>
              <w:spacing w:before="137"/>
              <w:ind w:left="108"/>
              <w:jc w:val="left"/>
              <w:rPr>
                <w:sz w:val="18"/>
              </w:rPr>
            </w:pPr>
            <w:r>
              <w:rPr>
                <w:sz w:val="22"/>
              </w:rPr>
              <w:t>F</w:t>
            </w:r>
            <w:r>
              <w:rPr>
                <w:sz w:val="18"/>
              </w:rPr>
              <w:t>OURTH GRADERS BELOW PROFICIENT IN READING</w:t>
            </w:r>
          </w:p>
        </w:tc>
        <w:tc>
          <w:tcPr>
            <w:tcW w:w="1274" w:type="dxa"/>
            <w:tcBorders>
              <w:top w:val="single" w:sz="4" w:space="0" w:color="000000"/>
              <w:bottom w:val="single" w:sz="4" w:space="0" w:color="000000"/>
            </w:tcBorders>
            <w:shd w:val="clear" w:color="auto" w:fill="FFF6E7"/>
          </w:tcPr>
          <w:p>
            <w:pPr>
              <w:pStyle w:val="TableParagraph"/>
              <w:spacing w:before="35"/>
              <w:ind w:left="117" w:right="85"/>
              <w:jc w:val="center"/>
              <w:rPr>
                <w:sz w:val="16"/>
              </w:rPr>
            </w:pPr>
            <w:r>
              <w:rPr>
                <w:sz w:val="16"/>
              </w:rPr>
              <w:t>AL 2019</w:t>
            </w:r>
          </w:p>
        </w:tc>
        <w:tc>
          <w:tcPr>
            <w:tcW w:w="1273" w:type="dxa"/>
            <w:tcBorders>
              <w:top w:val="single" w:sz="4" w:space="0" w:color="000000"/>
              <w:bottom w:val="single" w:sz="4" w:space="0" w:color="000000"/>
            </w:tcBorders>
            <w:shd w:val="clear" w:color="auto" w:fill="FFF6E7"/>
          </w:tcPr>
          <w:p>
            <w:pPr>
              <w:pStyle w:val="TableParagraph"/>
              <w:spacing w:line="245" w:lineRule="exact"/>
              <w:ind w:right="74"/>
              <w:rPr>
                <w:sz w:val="22"/>
              </w:rPr>
            </w:pPr>
            <w:r>
              <w:rPr>
                <w:w w:val="95"/>
                <w:sz w:val="22"/>
              </w:rPr>
              <w:t>72.0%</w:t>
            </w:r>
          </w:p>
        </w:tc>
        <w:tc>
          <w:tcPr>
            <w:tcW w:w="1274" w:type="dxa"/>
            <w:tcBorders>
              <w:top w:val="single" w:sz="4" w:space="0" w:color="000000"/>
              <w:bottom w:val="single" w:sz="4" w:space="0" w:color="000000"/>
            </w:tcBorders>
            <w:shd w:val="clear" w:color="auto" w:fill="FFF6E7"/>
          </w:tcPr>
          <w:p>
            <w:pPr>
              <w:pStyle w:val="TableParagraph"/>
              <w:spacing w:line="245" w:lineRule="exact"/>
              <w:ind w:left="118" w:right="85"/>
              <w:jc w:val="center"/>
              <w:rPr>
                <w:sz w:val="22"/>
              </w:rPr>
            </w:pPr>
            <w:r>
              <w:rPr>
                <w:sz w:val="22"/>
              </w:rPr>
              <w:t>47</w:t>
            </w:r>
          </w:p>
        </w:tc>
      </w:tr>
      <w:tr>
        <w:trPr>
          <w:trHeight w:val="265" w:hRule="atLeast"/>
        </w:trPr>
        <w:tc>
          <w:tcPr>
            <w:tcW w:w="5437" w:type="dxa"/>
            <w:vMerge/>
            <w:tcBorders>
              <w:top w:val="nil"/>
              <w:bottom w:val="single" w:sz="4" w:space="0" w:color="000000"/>
            </w:tcBorders>
            <w:shd w:val="clear" w:color="auto" w:fill="FFF6E7"/>
          </w:tcPr>
          <w:p>
            <w:pPr>
              <w:rPr>
                <w:sz w:val="2"/>
                <w:szCs w:val="2"/>
              </w:rPr>
            </w:pPr>
          </w:p>
        </w:tc>
        <w:tc>
          <w:tcPr>
            <w:tcW w:w="1274" w:type="dxa"/>
            <w:tcBorders>
              <w:top w:val="single" w:sz="4" w:space="0" w:color="000000"/>
              <w:bottom w:val="single" w:sz="4" w:space="0" w:color="000000"/>
            </w:tcBorders>
            <w:shd w:val="clear" w:color="auto" w:fill="FFF6E7"/>
          </w:tcPr>
          <w:p>
            <w:pPr>
              <w:pStyle w:val="TableParagraph"/>
              <w:spacing w:before="36"/>
              <w:ind w:left="115" w:right="85"/>
              <w:jc w:val="center"/>
              <w:rPr>
                <w:sz w:val="16"/>
              </w:rPr>
            </w:pPr>
            <w:r>
              <w:rPr>
                <w:sz w:val="16"/>
              </w:rPr>
              <w:t>US 2019</w:t>
            </w:r>
          </w:p>
        </w:tc>
        <w:tc>
          <w:tcPr>
            <w:tcW w:w="1273" w:type="dxa"/>
            <w:tcBorders>
              <w:top w:val="single" w:sz="4" w:space="0" w:color="000000"/>
              <w:bottom w:val="single" w:sz="4" w:space="0" w:color="000000"/>
            </w:tcBorders>
            <w:shd w:val="clear" w:color="auto" w:fill="FFF6E7"/>
          </w:tcPr>
          <w:p>
            <w:pPr>
              <w:pStyle w:val="TableParagraph"/>
              <w:spacing w:line="246" w:lineRule="exact"/>
              <w:ind w:right="74"/>
              <w:rPr>
                <w:sz w:val="22"/>
              </w:rPr>
            </w:pPr>
            <w:r>
              <w:rPr>
                <w:w w:val="95"/>
                <w:sz w:val="22"/>
              </w:rPr>
              <w:t>66.0%</w:t>
            </w:r>
          </w:p>
        </w:tc>
        <w:tc>
          <w:tcPr>
            <w:tcW w:w="1274" w:type="dxa"/>
            <w:tcBorders>
              <w:top w:val="single" w:sz="4" w:space="0" w:color="000000"/>
              <w:bottom w:val="single" w:sz="4" w:space="0" w:color="000000"/>
            </w:tcBorders>
            <w:shd w:val="clear" w:color="auto" w:fill="FFF6E7"/>
          </w:tcPr>
          <w:p>
            <w:pPr>
              <w:pStyle w:val="TableParagraph"/>
              <w:spacing w:line="246" w:lineRule="exact"/>
              <w:ind w:left="31"/>
              <w:jc w:val="center"/>
              <w:rPr>
                <w:sz w:val="22"/>
              </w:rPr>
            </w:pPr>
            <w:r>
              <w:rPr>
                <w:w w:val="99"/>
                <w:sz w:val="22"/>
              </w:rPr>
              <w:t>—</w:t>
            </w:r>
          </w:p>
        </w:tc>
      </w:tr>
      <w:tr>
        <w:trPr>
          <w:trHeight w:val="266" w:hRule="atLeast"/>
        </w:trPr>
        <w:tc>
          <w:tcPr>
            <w:tcW w:w="5437" w:type="dxa"/>
            <w:vMerge w:val="restart"/>
            <w:tcBorders>
              <w:top w:val="single" w:sz="4" w:space="0" w:color="000000"/>
              <w:bottom w:val="single" w:sz="4" w:space="0" w:color="000000"/>
            </w:tcBorders>
          </w:tcPr>
          <w:p>
            <w:pPr>
              <w:pStyle w:val="TableParagraph"/>
              <w:spacing w:before="137"/>
              <w:ind w:left="165"/>
              <w:jc w:val="left"/>
              <w:rPr>
                <w:sz w:val="18"/>
              </w:rPr>
            </w:pPr>
            <w:r>
              <w:rPr>
                <w:sz w:val="22"/>
              </w:rPr>
              <w:t>E</w:t>
            </w:r>
            <w:r>
              <w:rPr>
                <w:sz w:val="18"/>
              </w:rPr>
              <w:t>IGHTH GRADERS BELOW PROFICIENT IN READING</w:t>
            </w:r>
          </w:p>
        </w:tc>
        <w:tc>
          <w:tcPr>
            <w:tcW w:w="1274" w:type="dxa"/>
            <w:tcBorders>
              <w:top w:val="single" w:sz="4" w:space="0" w:color="000000"/>
              <w:bottom w:val="single" w:sz="4" w:space="0" w:color="000000"/>
            </w:tcBorders>
          </w:tcPr>
          <w:p>
            <w:pPr>
              <w:pStyle w:val="TableParagraph"/>
              <w:spacing w:before="35"/>
              <w:ind w:left="117" w:right="85"/>
              <w:jc w:val="center"/>
              <w:rPr>
                <w:sz w:val="16"/>
              </w:rPr>
            </w:pPr>
            <w:r>
              <w:rPr>
                <w:sz w:val="16"/>
              </w:rPr>
              <w:t>AL 2019</w:t>
            </w:r>
          </w:p>
        </w:tc>
        <w:tc>
          <w:tcPr>
            <w:tcW w:w="1273" w:type="dxa"/>
            <w:tcBorders>
              <w:top w:val="single" w:sz="4" w:space="0" w:color="000000"/>
              <w:bottom w:val="single" w:sz="4" w:space="0" w:color="000000"/>
            </w:tcBorders>
          </w:tcPr>
          <w:p>
            <w:pPr>
              <w:pStyle w:val="TableParagraph"/>
              <w:spacing w:line="246" w:lineRule="exact"/>
              <w:ind w:right="74"/>
              <w:rPr>
                <w:sz w:val="22"/>
              </w:rPr>
            </w:pPr>
            <w:r>
              <w:rPr>
                <w:w w:val="95"/>
                <w:sz w:val="22"/>
              </w:rPr>
              <w:t>76.0%</w:t>
            </w:r>
          </w:p>
        </w:tc>
        <w:tc>
          <w:tcPr>
            <w:tcW w:w="1274" w:type="dxa"/>
            <w:tcBorders>
              <w:top w:val="single" w:sz="4" w:space="0" w:color="000000"/>
              <w:bottom w:val="single" w:sz="4" w:space="0" w:color="000000"/>
            </w:tcBorders>
          </w:tcPr>
          <w:p>
            <w:pPr>
              <w:pStyle w:val="TableParagraph"/>
              <w:spacing w:line="246" w:lineRule="exact"/>
              <w:ind w:left="118" w:right="85"/>
              <w:jc w:val="center"/>
              <w:rPr>
                <w:sz w:val="22"/>
              </w:rPr>
            </w:pPr>
            <w:r>
              <w:rPr>
                <w:sz w:val="22"/>
              </w:rPr>
              <w:t>48</w:t>
            </w:r>
          </w:p>
        </w:tc>
      </w:tr>
      <w:tr>
        <w:trPr>
          <w:trHeight w:val="264" w:hRule="atLeast"/>
        </w:trPr>
        <w:tc>
          <w:tcPr>
            <w:tcW w:w="5437" w:type="dxa"/>
            <w:vMerge/>
            <w:tcBorders>
              <w:top w:val="nil"/>
              <w:bottom w:val="single" w:sz="4" w:space="0" w:color="000000"/>
            </w:tcBorders>
          </w:tcPr>
          <w:p>
            <w:pPr>
              <w:rPr>
                <w:sz w:val="2"/>
                <w:szCs w:val="2"/>
              </w:rPr>
            </w:pPr>
          </w:p>
        </w:tc>
        <w:tc>
          <w:tcPr>
            <w:tcW w:w="1274" w:type="dxa"/>
            <w:tcBorders>
              <w:top w:val="single" w:sz="4" w:space="0" w:color="000000"/>
              <w:bottom w:val="single" w:sz="4" w:space="0" w:color="000000"/>
            </w:tcBorders>
          </w:tcPr>
          <w:p>
            <w:pPr>
              <w:pStyle w:val="TableParagraph"/>
              <w:spacing w:before="35"/>
              <w:ind w:left="115" w:right="85"/>
              <w:jc w:val="center"/>
              <w:rPr>
                <w:sz w:val="16"/>
              </w:rPr>
            </w:pPr>
            <w:r>
              <w:rPr>
                <w:sz w:val="16"/>
              </w:rPr>
              <w:t>US 2019</w:t>
            </w:r>
          </w:p>
        </w:tc>
        <w:tc>
          <w:tcPr>
            <w:tcW w:w="1273" w:type="dxa"/>
            <w:tcBorders>
              <w:top w:val="single" w:sz="4" w:space="0" w:color="000000"/>
              <w:bottom w:val="single" w:sz="4" w:space="0" w:color="000000"/>
            </w:tcBorders>
          </w:tcPr>
          <w:p>
            <w:pPr>
              <w:pStyle w:val="TableParagraph"/>
              <w:spacing w:line="245" w:lineRule="exact"/>
              <w:ind w:right="73"/>
              <w:rPr>
                <w:sz w:val="22"/>
              </w:rPr>
            </w:pPr>
            <w:r>
              <w:rPr>
                <w:w w:val="95"/>
                <w:sz w:val="22"/>
              </w:rPr>
              <w:t>68.0%</w:t>
            </w:r>
          </w:p>
        </w:tc>
        <w:tc>
          <w:tcPr>
            <w:tcW w:w="1274" w:type="dxa"/>
            <w:tcBorders>
              <w:top w:val="single" w:sz="4" w:space="0" w:color="000000"/>
              <w:bottom w:val="single" w:sz="4" w:space="0" w:color="000000"/>
            </w:tcBorders>
          </w:tcPr>
          <w:p>
            <w:pPr>
              <w:pStyle w:val="TableParagraph"/>
              <w:spacing w:line="245" w:lineRule="exact"/>
              <w:ind w:left="33"/>
              <w:jc w:val="center"/>
              <w:rPr>
                <w:sz w:val="22"/>
              </w:rPr>
            </w:pPr>
            <w:r>
              <w:rPr>
                <w:w w:val="99"/>
                <w:sz w:val="22"/>
              </w:rPr>
              <w:t>—</w:t>
            </w:r>
          </w:p>
        </w:tc>
      </w:tr>
      <w:tr>
        <w:trPr>
          <w:trHeight w:val="203" w:hRule="atLeast"/>
        </w:trPr>
        <w:tc>
          <w:tcPr>
            <w:tcW w:w="5437" w:type="dxa"/>
            <w:vMerge w:val="restart"/>
            <w:tcBorders>
              <w:top w:val="single" w:sz="4" w:space="0" w:color="000000"/>
              <w:bottom w:val="double" w:sz="6" w:space="0" w:color="833B0A"/>
            </w:tcBorders>
            <w:shd w:val="clear" w:color="auto" w:fill="FFF6E7"/>
          </w:tcPr>
          <w:p>
            <w:pPr>
              <w:pStyle w:val="TableParagraph"/>
              <w:spacing w:before="137"/>
              <w:ind w:left="108"/>
              <w:jc w:val="left"/>
              <w:rPr>
                <w:sz w:val="18"/>
              </w:rPr>
            </w:pPr>
            <w:r>
              <w:rPr>
                <w:sz w:val="22"/>
              </w:rPr>
              <w:t>H</w:t>
            </w:r>
            <w:r>
              <w:rPr>
                <w:sz w:val="18"/>
              </w:rPr>
              <w:t>IGH SCHOOL STUDENTS NOT GRADUATING ON TIME</w:t>
            </w:r>
          </w:p>
        </w:tc>
        <w:tc>
          <w:tcPr>
            <w:tcW w:w="1274" w:type="dxa"/>
            <w:tcBorders>
              <w:top w:val="single" w:sz="4" w:space="0" w:color="000000"/>
              <w:bottom w:val="single" w:sz="4" w:space="0" w:color="000000"/>
            </w:tcBorders>
            <w:shd w:val="clear" w:color="auto" w:fill="FFF6E7"/>
          </w:tcPr>
          <w:p>
            <w:pPr>
              <w:pStyle w:val="TableParagraph"/>
              <w:spacing w:line="147" w:lineRule="exact" w:before="36"/>
              <w:ind w:left="117" w:right="85"/>
              <w:jc w:val="center"/>
              <w:rPr>
                <w:sz w:val="16"/>
              </w:rPr>
            </w:pPr>
            <w:r>
              <w:rPr>
                <w:sz w:val="16"/>
              </w:rPr>
              <w:t>AL 2018-2019</w:t>
            </w:r>
          </w:p>
        </w:tc>
        <w:tc>
          <w:tcPr>
            <w:tcW w:w="1273" w:type="dxa"/>
            <w:tcBorders>
              <w:top w:val="single" w:sz="4" w:space="0" w:color="000000"/>
              <w:bottom w:val="single" w:sz="4" w:space="0" w:color="000000"/>
            </w:tcBorders>
            <w:shd w:val="clear" w:color="auto" w:fill="FFF6E7"/>
          </w:tcPr>
          <w:p>
            <w:pPr>
              <w:pStyle w:val="TableParagraph"/>
              <w:spacing w:line="183" w:lineRule="exact"/>
              <w:ind w:right="74"/>
              <w:rPr>
                <w:sz w:val="22"/>
              </w:rPr>
            </w:pPr>
            <w:r>
              <w:rPr>
                <w:w w:val="95"/>
                <w:sz w:val="22"/>
              </w:rPr>
              <w:t>8.0%</w:t>
            </w:r>
          </w:p>
        </w:tc>
        <w:tc>
          <w:tcPr>
            <w:tcW w:w="1274" w:type="dxa"/>
            <w:tcBorders>
              <w:top w:val="single" w:sz="4" w:space="0" w:color="000000"/>
              <w:bottom w:val="single" w:sz="4" w:space="0" w:color="000000"/>
            </w:tcBorders>
            <w:shd w:val="clear" w:color="auto" w:fill="FFF6E7"/>
          </w:tcPr>
          <w:p>
            <w:pPr>
              <w:pStyle w:val="TableParagraph"/>
              <w:spacing w:line="183" w:lineRule="exact"/>
              <w:ind w:left="33"/>
              <w:jc w:val="center"/>
              <w:rPr>
                <w:sz w:val="22"/>
              </w:rPr>
            </w:pPr>
            <w:r>
              <w:rPr>
                <w:w w:val="99"/>
                <w:sz w:val="22"/>
              </w:rPr>
              <w:t>1</w:t>
            </w:r>
          </w:p>
        </w:tc>
      </w:tr>
      <w:tr>
        <w:trPr>
          <w:trHeight w:val="201" w:hRule="atLeast"/>
        </w:trPr>
        <w:tc>
          <w:tcPr>
            <w:tcW w:w="5437" w:type="dxa"/>
            <w:vMerge/>
            <w:tcBorders>
              <w:top w:val="nil"/>
              <w:bottom w:val="double" w:sz="6" w:space="0" w:color="833B0A"/>
            </w:tcBorders>
            <w:shd w:val="clear" w:color="auto" w:fill="FFF6E7"/>
          </w:tcPr>
          <w:p>
            <w:pPr>
              <w:rPr>
                <w:sz w:val="2"/>
                <w:szCs w:val="2"/>
              </w:rPr>
            </w:pPr>
          </w:p>
        </w:tc>
        <w:tc>
          <w:tcPr>
            <w:tcW w:w="1274" w:type="dxa"/>
            <w:tcBorders>
              <w:top w:val="single" w:sz="4" w:space="0" w:color="000000"/>
              <w:bottom w:val="double" w:sz="6" w:space="0" w:color="833B0A"/>
            </w:tcBorders>
            <w:shd w:val="clear" w:color="auto" w:fill="FFF6E7"/>
          </w:tcPr>
          <w:p>
            <w:pPr>
              <w:pStyle w:val="TableParagraph"/>
              <w:spacing w:line="166" w:lineRule="exact"/>
              <w:ind w:left="118" w:right="85"/>
              <w:jc w:val="center"/>
              <w:rPr>
                <w:sz w:val="16"/>
              </w:rPr>
            </w:pPr>
            <w:r>
              <w:rPr>
                <w:sz w:val="16"/>
              </w:rPr>
              <w:t>US 2018-2019</w:t>
            </w:r>
          </w:p>
        </w:tc>
        <w:tc>
          <w:tcPr>
            <w:tcW w:w="1273" w:type="dxa"/>
            <w:tcBorders>
              <w:top w:val="single" w:sz="4" w:space="0" w:color="000000"/>
              <w:bottom w:val="double" w:sz="6" w:space="0" w:color="833B0A"/>
            </w:tcBorders>
            <w:shd w:val="clear" w:color="auto" w:fill="FFF6E7"/>
          </w:tcPr>
          <w:p>
            <w:pPr>
              <w:pStyle w:val="TableParagraph"/>
              <w:spacing w:line="182" w:lineRule="exact"/>
              <w:ind w:right="74"/>
              <w:rPr>
                <w:sz w:val="22"/>
              </w:rPr>
            </w:pPr>
            <w:r>
              <w:rPr>
                <w:w w:val="95"/>
                <w:sz w:val="22"/>
              </w:rPr>
              <w:t>14.0%</w:t>
            </w:r>
          </w:p>
        </w:tc>
        <w:tc>
          <w:tcPr>
            <w:tcW w:w="1274" w:type="dxa"/>
            <w:tcBorders>
              <w:top w:val="single" w:sz="4" w:space="0" w:color="000000"/>
              <w:bottom w:val="double" w:sz="6" w:space="0" w:color="833B0A"/>
            </w:tcBorders>
            <w:shd w:val="clear" w:color="auto" w:fill="FFF6E7"/>
          </w:tcPr>
          <w:p>
            <w:pPr>
              <w:pStyle w:val="TableParagraph"/>
              <w:spacing w:line="182" w:lineRule="exact"/>
              <w:ind w:left="31"/>
              <w:jc w:val="center"/>
              <w:rPr>
                <w:sz w:val="22"/>
              </w:rPr>
            </w:pPr>
            <w:r>
              <w:rPr>
                <w:w w:val="99"/>
                <w:sz w:val="22"/>
              </w:rPr>
              <w:t>—</w:t>
            </w:r>
          </w:p>
        </w:tc>
      </w:tr>
      <w:tr>
        <w:trPr>
          <w:trHeight w:val="290" w:hRule="atLeast"/>
        </w:trPr>
        <w:tc>
          <w:tcPr>
            <w:tcW w:w="5437" w:type="dxa"/>
            <w:tcBorders>
              <w:top w:val="double" w:sz="6" w:space="0" w:color="833B0A"/>
            </w:tcBorders>
            <w:shd w:val="clear" w:color="auto" w:fill="FDE1AC"/>
          </w:tcPr>
          <w:p>
            <w:pPr>
              <w:pStyle w:val="TableParagraph"/>
              <w:spacing w:line="269" w:lineRule="exact" w:before="1"/>
              <w:ind w:left="769"/>
              <w:jc w:val="left"/>
              <w:rPr>
                <w:b/>
                <w:sz w:val="19"/>
              </w:rPr>
            </w:pPr>
            <w:r>
              <w:rPr>
                <w:b/>
                <w:sz w:val="24"/>
              </w:rPr>
              <w:t>F</w:t>
            </w:r>
            <w:r>
              <w:rPr>
                <w:b/>
                <w:sz w:val="19"/>
              </w:rPr>
              <w:t>AMILY AND </w:t>
            </w:r>
            <w:r>
              <w:rPr>
                <w:b/>
                <w:sz w:val="24"/>
              </w:rPr>
              <w:t>C</w:t>
            </w:r>
            <w:r>
              <w:rPr>
                <w:b/>
                <w:sz w:val="19"/>
              </w:rPr>
              <w:t>OMMUNITY </w:t>
            </w:r>
            <w:r>
              <w:rPr>
                <w:b/>
                <w:sz w:val="24"/>
              </w:rPr>
              <w:t>I</w:t>
            </w:r>
            <w:r>
              <w:rPr>
                <w:b/>
                <w:sz w:val="19"/>
              </w:rPr>
              <w:t>NDICATORS</w:t>
            </w:r>
          </w:p>
        </w:tc>
        <w:tc>
          <w:tcPr>
            <w:tcW w:w="1274" w:type="dxa"/>
            <w:tcBorders>
              <w:top w:val="double" w:sz="6" w:space="0" w:color="833B0A"/>
            </w:tcBorders>
            <w:shd w:val="clear" w:color="auto" w:fill="FDE1AC"/>
          </w:tcPr>
          <w:p>
            <w:pPr>
              <w:pStyle w:val="TableParagraph"/>
              <w:jc w:val="left"/>
              <w:rPr>
                <w:rFonts w:ascii="Times New Roman"/>
                <w:sz w:val="18"/>
              </w:rPr>
            </w:pPr>
          </w:p>
        </w:tc>
        <w:tc>
          <w:tcPr>
            <w:tcW w:w="1273" w:type="dxa"/>
            <w:tcBorders>
              <w:top w:val="double" w:sz="6" w:space="0" w:color="833B0A"/>
            </w:tcBorders>
            <w:shd w:val="clear" w:color="auto" w:fill="FDE1AC"/>
          </w:tcPr>
          <w:p>
            <w:pPr>
              <w:pStyle w:val="TableParagraph"/>
              <w:jc w:val="left"/>
              <w:rPr>
                <w:rFonts w:ascii="Times New Roman"/>
                <w:sz w:val="18"/>
              </w:rPr>
            </w:pPr>
          </w:p>
        </w:tc>
        <w:tc>
          <w:tcPr>
            <w:tcW w:w="1274" w:type="dxa"/>
            <w:tcBorders>
              <w:top w:val="double" w:sz="6" w:space="0" w:color="833B0A"/>
            </w:tcBorders>
            <w:shd w:val="clear" w:color="auto" w:fill="FDE1AC"/>
          </w:tcPr>
          <w:p>
            <w:pPr>
              <w:pStyle w:val="TableParagraph"/>
              <w:jc w:val="left"/>
              <w:rPr>
                <w:rFonts w:ascii="Times New Roman"/>
                <w:sz w:val="18"/>
              </w:rPr>
            </w:pPr>
          </w:p>
        </w:tc>
      </w:tr>
      <w:tr>
        <w:trPr>
          <w:trHeight w:val="266" w:hRule="atLeast"/>
        </w:trPr>
        <w:tc>
          <w:tcPr>
            <w:tcW w:w="5437" w:type="dxa"/>
            <w:vMerge w:val="restart"/>
            <w:tcBorders>
              <w:bottom w:val="single" w:sz="4" w:space="0" w:color="000000"/>
            </w:tcBorders>
          </w:tcPr>
          <w:p>
            <w:pPr>
              <w:pStyle w:val="TableParagraph"/>
              <w:spacing w:line="250" w:lineRule="atLeast" w:before="5"/>
              <w:ind w:left="108" w:right="312" w:firstLine="56"/>
              <w:jc w:val="left"/>
              <w:rPr>
                <w:sz w:val="18"/>
              </w:rPr>
            </w:pPr>
            <w:r>
              <w:rPr>
                <w:sz w:val="22"/>
              </w:rPr>
              <w:t>C</w:t>
            </w:r>
            <w:r>
              <w:rPr>
                <w:sz w:val="18"/>
              </w:rPr>
              <w:t>HILDREN IN FAMILIES WHERE HOUSEHOLD HEAD LACKS A HIGH SCHOOL DIPLOMA</w:t>
            </w:r>
          </w:p>
        </w:tc>
        <w:tc>
          <w:tcPr>
            <w:tcW w:w="1274" w:type="dxa"/>
            <w:tcBorders>
              <w:bottom w:val="single" w:sz="4" w:space="0" w:color="000000"/>
            </w:tcBorders>
          </w:tcPr>
          <w:p>
            <w:pPr>
              <w:pStyle w:val="TableParagraph"/>
              <w:spacing w:before="35"/>
              <w:ind w:left="117" w:right="85"/>
              <w:jc w:val="center"/>
              <w:rPr>
                <w:sz w:val="16"/>
              </w:rPr>
            </w:pPr>
            <w:r>
              <w:rPr>
                <w:sz w:val="16"/>
              </w:rPr>
              <w:t>AL 2019</w:t>
            </w:r>
          </w:p>
        </w:tc>
        <w:tc>
          <w:tcPr>
            <w:tcW w:w="1273" w:type="dxa"/>
            <w:tcBorders>
              <w:bottom w:val="single" w:sz="4" w:space="0" w:color="000000"/>
            </w:tcBorders>
          </w:tcPr>
          <w:p>
            <w:pPr>
              <w:pStyle w:val="TableParagraph"/>
              <w:spacing w:line="246" w:lineRule="exact"/>
              <w:ind w:right="74"/>
              <w:rPr>
                <w:sz w:val="22"/>
              </w:rPr>
            </w:pPr>
            <w:r>
              <w:rPr>
                <w:w w:val="95"/>
                <w:sz w:val="22"/>
              </w:rPr>
              <w:t>11.00%</w:t>
            </w:r>
          </w:p>
        </w:tc>
        <w:tc>
          <w:tcPr>
            <w:tcW w:w="1274" w:type="dxa"/>
            <w:tcBorders>
              <w:bottom w:val="single" w:sz="4" w:space="0" w:color="000000"/>
            </w:tcBorders>
          </w:tcPr>
          <w:p>
            <w:pPr>
              <w:pStyle w:val="TableParagraph"/>
              <w:spacing w:line="246" w:lineRule="exact"/>
              <w:ind w:left="118" w:right="85"/>
              <w:jc w:val="center"/>
              <w:rPr>
                <w:sz w:val="22"/>
              </w:rPr>
            </w:pPr>
            <w:r>
              <w:rPr>
                <w:sz w:val="22"/>
              </w:rPr>
              <w:t>N/A</w:t>
            </w:r>
          </w:p>
        </w:tc>
      </w:tr>
      <w:tr>
        <w:trPr>
          <w:trHeight w:val="264" w:hRule="atLeast"/>
        </w:trPr>
        <w:tc>
          <w:tcPr>
            <w:tcW w:w="5437" w:type="dxa"/>
            <w:vMerge/>
            <w:tcBorders>
              <w:top w:val="nil"/>
              <w:bottom w:val="single" w:sz="4" w:space="0" w:color="000000"/>
            </w:tcBorders>
          </w:tcPr>
          <w:p>
            <w:pPr>
              <w:rPr>
                <w:sz w:val="2"/>
                <w:szCs w:val="2"/>
              </w:rPr>
            </w:pPr>
          </w:p>
        </w:tc>
        <w:tc>
          <w:tcPr>
            <w:tcW w:w="1274" w:type="dxa"/>
            <w:tcBorders>
              <w:top w:val="single" w:sz="4" w:space="0" w:color="000000"/>
              <w:bottom w:val="single" w:sz="4" w:space="0" w:color="000000"/>
            </w:tcBorders>
          </w:tcPr>
          <w:p>
            <w:pPr>
              <w:pStyle w:val="TableParagraph"/>
              <w:spacing w:before="35"/>
              <w:ind w:left="115" w:right="85"/>
              <w:jc w:val="center"/>
              <w:rPr>
                <w:sz w:val="16"/>
              </w:rPr>
            </w:pPr>
            <w:r>
              <w:rPr>
                <w:sz w:val="16"/>
              </w:rPr>
              <w:t>US 2019</w:t>
            </w:r>
          </w:p>
        </w:tc>
        <w:tc>
          <w:tcPr>
            <w:tcW w:w="1273" w:type="dxa"/>
            <w:tcBorders>
              <w:top w:val="single" w:sz="4" w:space="0" w:color="000000"/>
              <w:bottom w:val="single" w:sz="4" w:space="0" w:color="000000"/>
            </w:tcBorders>
          </w:tcPr>
          <w:p>
            <w:pPr>
              <w:pStyle w:val="TableParagraph"/>
              <w:spacing w:line="245" w:lineRule="exact"/>
              <w:ind w:right="73"/>
              <w:rPr>
                <w:sz w:val="22"/>
              </w:rPr>
            </w:pPr>
            <w:r>
              <w:rPr>
                <w:w w:val="95"/>
                <w:sz w:val="22"/>
              </w:rPr>
              <w:t>12.00%</w:t>
            </w:r>
          </w:p>
        </w:tc>
        <w:tc>
          <w:tcPr>
            <w:tcW w:w="1274" w:type="dxa"/>
            <w:tcBorders>
              <w:top w:val="single" w:sz="4" w:space="0" w:color="000000"/>
              <w:bottom w:val="single" w:sz="4" w:space="0" w:color="000000"/>
            </w:tcBorders>
          </w:tcPr>
          <w:p>
            <w:pPr>
              <w:pStyle w:val="TableParagraph"/>
              <w:spacing w:line="245" w:lineRule="exact"/>
              <w:ind w:left="33"/>
              <w:jc w:val="center"/>
              <w:rPr>
                <w:sz w:val="22"/>
              </w:rPr>
            </w:pPr>
            <w:r>
              <w:rPr>
                <w:w w:val="99"/>
                <w:sz w:val="22"/>
              </w:rPr>
              <w:t>—</w:t>
            </w:r>
          </w:p>
        </w:tc>
      </w:tr>
      <w:tr>
        <w:trPr>
          <w:trHeight w:val="266" w:hRule="atLeast"/>
        </w:trPr>
        <w:tc>
          <w:tcPr>
            <w:tcW w:w="5437" w:type="dxa"/>
            <w:vMerge w:val="restart"/>
            <w:tcBorders>
              <w:top w:val="single" w:sz="4" w:space="0" w:color="000000"/>
              <w:bottom w:val="single" w:sz="4" w:space="0" w:color="000000"/>
            </w:tcBorders>
            <w:shd w:val="clear" w:color="auto" w:fill="FFF6E7"/>
          </w:tcPr>
          <w:p>
            <w:pPr>
              <w:pStyle w:val="TableParagraph"/>
              <w:spacing w:before="137"/>
              <w:ind w:left="108"/>
              <w:jc w:val="left"/>
              <w:rPr>
                <w:sz w:val="18"/>
              </w:rPr>
            </w:pPr>
            <w:r>
              <w:rPr>
                <w:sz w:val="22"/>
              </w:rPr>
              <w:t>C</w:t>
            </w:r>
            <w:r>
              <w:rPr>
                <w:sz w:val="18"/>
              </w:rPr>
              <w:t>HILDREN LIVING IN HIGH</w:t>
            </w:r>
            <w:r>
              <w:rPr>
                <w:sz w:val="22"/>
              </w:rPr>
              <w:t>-</w:t>
            </w:r>
            <w:r>
              <w:rPr>
                <w:sz w:val="18"/>
              </w:rPr>
              <w:t>POVERTY AREAS</w:t>
            </w:r>
          </w:p>
        </w:tc>
        <w:tc>
          <w:tcPr>
            <w:tcW w:w="1274" w:type="dxa"/>
            <w:tcBorders>
              <w:top w:val="single" w:sz="4" w:space="0" w:color="000000"/>
              <w:bottom w:val="single" w:sz="4" w:space="0" w:color="000000"/>
            </w:tcBorders>
            <w:shd w:val="clear" w:color="auto" w:fill="FFF6E7"/>
          </w:tcPr>
          <w:p>
            <w:pPr>
              <w:pStyle w:val="TableParagraph"/>
              <w:spacing w:before="36"/>
              <w:ind w:left="117" w:right="85"/>
              <w:jc w:val="center"/>
              <w:rPr>
                <w:sz w:val="16"/>
              </w:rPr>
            </w:pPr>
            <w:r>
              <w:rPr>
                <w:sz w:val="16"/>
              </w:rPr>
              <w:t>AL 2015-2019</w:t>
            </w:r>
          </w:p>
        </w:tc>
        <w:tc>
          <w:tcPr>
            <w:tcW w:w="1273" w:type="dxa"/>
            <w:tcBorders>
              <w:top w:val="single" w:sz="4" w:space="0" w:color="000000"/>
              <w:bottom w:val="single" w:sz="4" w:space="0" w:color="000000"/>
            </w:tcBorders>
            <w:shd w:val="clear" w:color="auto" w:fill="FFF6E7"/>
          </w:tcPr>
          <w:p>
            <w:pPr>
              <w:pStyle w:val="TableParagraph"/>
              <w:spacing w:line="246" w:lineRule="exact"/>
              <w:ind w:right="74"/>
              <w:rPr>
                <w:sz w:val="22"/>
              </w:rPr>
            </w:pPr>
            <w:r>
              <w:rPr>
                <w:w w:val="95"/>
                <w:sz w:val="22"/>
              </w:rPr>
              <w:t>12.0%</w:t>
            </w:r>
          </w:p>
        </w:tc>
        <w:tc>
          <w:tcPr>
            <w:tcW w:w="1274" w:type="dxa"/>
            <w:tcBorders>
              <w:top w:val="single" w:sz="4" w:space="0" w:color="000000"/>
              <w:bottom w:val="single" w:sz="4" w:space="0" w:color="000000"/>
            </w:tcBorders>
            <w:shd w:val="clear" w:color="auto" w:fill="FFF6E7"/>
          </w:tcPr>
          <w:p>
            <w:pPr>
              <w:pStyle w:val="TableParagraph"/>
              <w:spacing w:line="246" w:lineRule="exact"/>
              <w:ind w:left="118" w:right="85"/>
              <w:jc w:val="center"/>
              <w:rPr>
                <w:sz w:val="22"/>
              </w:rPr>
            </w:pPr>
            <w:r>
              <w:rPr>
                <w:sz w:val="22"/>
              </w:rPr>
              <w:t>40</w:t>
            </w:r>
          </w:p>
        </w:tc>
      </w:tr>
      <w:tr>
        <w:trPr>
          <w:trHeight w:val="266" w:hRule="atLeast"/>
        </w:trPr>
        <w:tc>
          <w:tcPr>
            <w:tcW w:w="5437" w:type="dxa"/>
            <w:vMerge/>
            <w:tcBorders>
              <w:top w:val="nil"/>
              <w:bottom w:val="single" w:sz="4" w:space="0" w:color="000000"/>
            </w:tcBorders>
            <w:shd w:val="clear" w:color="auto" w:fill="FFF6E7"/>
          </w:tcPr>
          <w:p>
            <w:pPr>
              <w:rPr>
                <w:sz w:val="2"/>
                <w:szCs w:val="2"/>
              </w:rPr>
            </w:pPr>
          </w:p>
        </w:tc>
        <w:tc>
          <w:tcPr>
            <w:tcW w:w="1274" w:type="dxa"/>
            <w:tcBorders>
              <w:top w:val="single" w:sz="4" w:space="0" w:color="000000"/>
              <w:bottom w:val="single" w:sz="4" w:space="0" w:color="000000"/>
            </w:tcBorders>
            <w:shd w:val="clear" w:color="auto" w:fill="FFF6E7"/>
          </w:tcPr>
          <w:p>
            <w:pPr>
              <w:pStyle w:val="TableParagraph"/>
              <w:spacing w:before="35"/>
              <w:ind w:left="118" w:right="85"/>
              <w:jc w:val="center"/>
              <w:rPr>
                <w:sz w:val="16"/>
              </w:rPr>
            </w:pPr>
            <w:r>
              <w:rPr>
                <w:sz w:val="16"/>
              </w:rPr>
              <w:t>US 2015-2019</w:t>
            </w:r>
          </w:p>
        </w:tc>
        <w:tc>
          <w:tcPr>
            <w:tcW w:w="1273" w:type="dxa"/>
            <w:tcBorders>
              <w:top w:val="single" w:sz="4" w:space="0" w:color="000000"/>
              <w:bottom w:val="single" w:sz="4" w:space="0" w:color="000000"/>
            </w:tcBorders>
            <w:shd w:val="clear" w:color="auto" w:fill="FFF6E7"/>
          </w:tcPr>
          <w:p>
            <w:pPr>
              <w:pStyle w:val="TableParagraph"/>
              <w:spacing w:line="246" w:lineRule="exact"/>
              <w:ind w:right="74"/>
              <w:rPr>
                <w:sz w:val="22"/>
              </w:rPr>
            </w:pPr>
            <w:r>
              <w:rPr>
                <w:w w:val="95"/>
                <w:sz w:val="22"/>
              </w:rPr>
              <w:t>9.0%</w:t>
            </w:r>
          </w:p>
        </w:tc>
        <w:tc>
          <w:tcPr>
            <w:tcW w:w="1274" w:type="dxa"/>
            <w:tcBorders>
              <w:top w:val="single" w:sz="4" w:space="0" w:color="000000"/>
              <w:bottom w:val="single" w:sz="4" w:space="0" w:color="000000"/>
            </w:tcBorders>
            <w:shd w:val="clear" w:color="auto" w:fill="FFF6E7"/>
          </w:tcPr>
          <w:p>
            <w:pPr>
              <w:pStyle w:val="TableParagraph"/>
              <w:spacing w:line="246" w:lineRule="exact"/>
              <w:ind w:left="31"/>
              <w:jc w:val="center"/>
              <w:rPr>
                <w:sz w:val="22"/>
              </w:rPr>
            </w:pPr>
            <w:r>
              <w:rPr>
                <w:w w:val="99"/>
                <w:sz w:val="22"/>
              </w:rPr>
              <w:t>—</w:t>
            </w:r>
          </w:p>
        </w:tc>
      </w:tr>
      <w:tr>
        <w:trPr>
          <w:trHeight w:val="264" w:hRule="atLeast"/>
        </w:trPr>
        <w:tc>
          <w:tcPr>
            <w:tcW w:w="5437" w:type="dxa"/>
            <w:vMerge w:val="restart"/>
            <w:tcBorders>
              <w:top w:val="single" w:sz="4" w:space="0" w:color="000000"/>
              <w:bottom w:val="single" w:sz="4" w:space="0" w:color="000000"/>
            </w:tcBorders>
          </w:tcPr>
          <w:p>
            <w:pPr>
              <w:pStyle w:val="TableParagraph"/>
              <w:spacing w:before="137"/>
              <w:ind w:left="108"/>
              <w:jc w:val="left"/>
              <w:rPr>
                <w:sz w:val="22"/>
              </w:rPr>
            </w:pPr>
            <w:r>
              <w:rPr>
                <w:sz w:val="22"/>
              </w:rPr>
              <w:t>T</w:t>
            </w:r>
            <w:r>
              <w:rPr>
                <w:sz w:val="18"/>
              </w:rPr>
              <w:t>EEN BIRTHS </w:t>
            </w:r>
            <w:r>
              <w:rPr>
                <w:sz w:val="22"/>
              </w:rPr>
              <w:t>(</w:t>
            </w:r>
            <w:r>
              <w:rPr>
                <w:sz w:val="18"/>
              </w:rPr>
              <w:t>RATE PER </w:t>
            </w:r>
            <w:r>
              <w:rPr>
                <w:sz w:val="22"/>
              </w:rPr>
              <w:t>1,000)</w:t>
            </w:r>
          </w:p>
        </w:tc>
        <w:tc>
          <w:tcPr>
            <w:tcW w:w="1274" w:type="dxa"/>
            <w:tcBorders>
              <w:top w:val="single" w:sz="4" w:space="0" w:color="000000"/>
              <w:bottom w:val="single" w:sz="4" w:space="0" w:color="000000"/>
            </w:tcBorders>
          </w:tcPr>
          <w:p>
            <w:pPr>
              <w:pStyle w:val="TableParagraph"/>
              <w:spacing w:before="35"/>
              <w:ind w:left="117" w:right="85"/>
              <w:jc w:val="center"/>
              <w:rPr>
                <w:sz w:val="16"/>
              </w:rPr>
            </w:pPr>
            <w:r>
              <w:rPr>
                <w:sz w:val="16"/>
              </w:rPr>
              <w:t>AL 2019</w:t>
            </w:r>
          </w:p>
        </w:tc>
        <w:tc>
          <w:tcPr>
            <w:tcW w:w="1273" w:type="dxa"/>
            <w:tcBorders>
              <w:top w:val="single" w:sz="4" w:space="0" w:color="000000"/>
              <w:bottom w:val="single" w:sz="4" w:space="0" w:color="000000"/>
            </w:tcBorders>
          </w:tcPr>
          <w:p>
            <w:pPr>
              <w:pStyle w:val="TableParagraph"/>
              <w:spacing w:line="245" w:lineRule="exact"/>
              <w:ind w:right="73"/>
              <w:rPr>
                <w:sz w:val="22"/>
              </w:rPr>
            </w:pPr>
            <w:r>
              <w:rPr>
                <w:w w:val="95"/>
                <w:sz w:val="22"/>
              </w:rPr>
              <w:t>26</w:t>
            </w:r>
          </w:p>
        </w:tc>
        <w:tc>
          <w:tcPr>
            <w:tcW w:w="1274" w:type="dxa"/>
            <w:tcBorders>
              <w:top w:val="single" w:sz="4" w:space="0" w:color="000000"/>
              <w:bottom w:val="single" w:sz="4" w:space="0" w:color="000000"/>
            </w:tcBorders>
          </w:tcPr>
          <w:p>
            <w:pPr>
              <w:pStyle w:val="TableParagraph"/>
              <w:spacing w:line="245" w:lineRule="exact"/>
              <w:ind w:left="118" w:right="85"/>
              <w:jc w:val="center"/>
              <w:rPr>
                <w:sz w:val="22"/>
              </w:rPr>
            </w:pPr>
            <w:r>
              <w:rPr>
                <w:sz w:val="22"/>
              </w:rPr>
              <w:t>46</w:t>
            </w:r>
          </w:p>
        </w:tc>
      </w:tr>
      <w:tr>
        <w:trPr>
          <w:trHeight w:val="266" w:hRule="atLeast"/>
        </w:trPr>
        <w:tc>
          <w:tcPr>
            <w:tcW w:w="5437" w:type="dxa"/>
            <w:vMerge/>
            <w:tcBorders>
              <w:top w:val="nil"/>
              <w:bottom w:val="single" w:sz="4" w:space="0" w:color="000000"/>
            </w:tcBorders>
          </w:tcPr>
          <w:p>
            <w:pPr>
              <w:rPr>
                <w:sz w:val="2"/>
                <w:szCs w:val="2"/>
              </w:rPr>
            </w:pPr>
          </w:p>
        </w:tc>
        <w:tc>
          <w:tcPr>
            <w:tcW w:w="1274" w:type="dxa"/>
            <w:tcBorders>
              <w:top w:val="single" w:sz="4" w:space="0" w:color="000000"/>
              <w:bottom w:val="single" w:sz="4" w:space="0" w:color="000000"/>
            </w:tcBorders>
          </w:tcPr>
          <w:p>
            <w:pPr>
              <w:pStyle w:val="TableParagraph"/>
              <w:spacing w:before="36"/>
              <w:ind w:left="115" w:right="85"/>
              <w:jc w:val="center"/>
              <w:rPr>
                <w:sz w:val="16"/>
              </w:rPr>
            </w:pPr>
            <w:r>
              <w:rPr>
                <w:sz w:val="16"/>
              </w:rPr>
              <w:t>US 2019</w:t>
            </w:r>
          </w:p>
        </w:tc>
        <w:tc>
          <w:tcPr>
            <w:tcW w:w="1273" w:type="dxa"/>
            <w:tcBorders>
              <w:top w:val="single" w:sz="4" w:space="0" w:color="000000"/>
              <w:bottom w:val="single" w:sz="4" w:space="0" w:color="000000"/>
            </w:tcBorders>
          </w:tcPr>
          <w:p>
            <w:pPr>
              <w:pStyle w:val="TableParagraph"/>
              <w:spacing w:line="246" w:lineRule="exact"/>
              <w:ind w:right="72"/>
              <w:rPr>
                <w:sz w:val="22"/>
              </w:rPr>
            </w:pPr>
            <w:r>
              <w:rPr>
                <w:w w:val="95"/>
                <w:sz w:val="22"/>
              </w:rPr>
              <w:t>17</w:t>
            </w:r>
          </w:p>
        </w:tc>
        <w:tc>
          <w:tcPr>
            <w:tcW w:w="1274" w:type="dxa"/>
            <w:tcBorders>
              <w:top w:val="single" w:sz="4" w:space="0" w:color="000000"/>
              <w:bottom w:val="single" w:sz="4" w:space="0" w:color="000000"/>
            </w:tcBorders>
          </w:tcPr>
          <w:p>
            <w:pPr>
              <w:pStyle w:val="TableParagraph"/>
              <w:spacing w:line="246" w:lineRule="exact"/>
              <w:ind w:left="32"/>
              <w:jc w:val="center"/>
              <w:rPr>
                <w:sz w:val="22"/>
              </w:rPr>
            </w:pPr>
            <w:r>
              <w:rPr>
                <w:w w:val="99"/>
                <w:sz w:val="22"/>
              </w:rPr>
              <w:t>—</w:t>
            </w:r>
          </w:p>
        </w:tc>
      </w:tr>
      <w:tr>
        <w:trPr>
          <w:trHeight w:val="254" w:hRule="atLeast"/>
        </w:trPr>
        <w:tc>
          <w:tcPr>
            <w:tcW w:w="5437" w:type="dxa"/>
            <w:vMerge w:val="restart"/>
            <w:tcBorders>
              <w:top w:val="single" w:sz="4" w:space="0" w:color="000000"/>
            </w:tcBorders>
            <w:shd w:val="clear" w:color="auto" w:fill="FFF6E7"/>
          </w:tcPr>
          <w:p>
            <w:pPr>
              <w:pStyle w:val="TableParagraph"/>
              <w:spacing w:before="29"/>
              <w:ind w:left="108" w:right="602"/>
              <w:jc w:val="left"/>
              <w:rPr>
                <w:sz w:val="22"/>
              </w:rPr>
            </w:pPr>
            <w:r>
              <w:rPr>
                <w:sz w:val="22"/>
              </w:rPr>
              <w:t>C</w:t>
            </w:r>
            <w:r>
              <w:rPr>
                <w:sz w:val="18"/>
              </w:rPr>
              <w:t>HILDREN WHO ARE CONFIRMED BY CHILD PROTECTIVE SERVICES AS VICTIMS OF MALTREATMENT </w:t>
            </w:r>
            <w:r>
              <w:rPr>
                <w:sz w:val="22"/>
              </w:rPr>
              <w:t>(</w:t>
            </w:r>
            <w:r>
              <w:rPr>
                <w:sz w:val="18"/>
              </w:rPr>
              <w:t>PER </w:t>
            </w:r>
            <w:r>
              <w:rPr>
                <w:sz w:val="22"/>
              </w:rPr>
              <w:t>1,000)</w:t>
            </w:r>
          </w:p>
        </w:tc>
        <w:tc>
          <w:tcPr>
            <w:tcW w:w="1274" w:type="dxa"/>
            <w:tcBorders>
              <w:top w:val="single" w:sz="4" w:space="0" w:color="000000"/>
              <w:bottom w:val="single" w:sz="4" w:space="0" w:color="000000"/>
            </w:tcBorders>
            <w:shd w:val="clear" w:color="auto" w:fill="FFF6E7"/>
          </w:tcPr>
          <w:p>
            <w:pPr>
              <w:pStyle w:val="TableParagraph"/>
              <w:spacing w:before="35"/>
              <w:ind w:left="117" w:right="85"/>
              <w:jc w:val="center"/>
              <w:rPr>
                <w:sz w:val="16"/>
              </w:rPr>
            </w:pPr>
            <w:r>
              <w:rPr>
                <w:sz w:val="16"/>
              </w:rPr>
              <w:t>AL 2019</w:t>
            </w:r>
          </w:p>
        </w:tc>
        <w:tc>
          <w:tcPr>
            <w:tcW w:w="1273" w:type="dxa"/>
            <w:tcBorders>
              <w:top w:val="single" w:sz="4" w:space="0" w:color="000000"/>
              <w:bottom w:val="single" w:sz="4" w:space="0" w:color="000000"/>
            </w:tcBorders>
            <w:shd w:val="clear" w:color="auto" w:fill="FFF6E7"/>
          </w:tcPr>
          <w:p>
            <w:pPr>
              <w:pStyle w:val="TableParagraph"/>
              <w:spacing w:line="235" w:lineRule="exact"/>
              <w:ind w:right="73"/>
              <w:rPr>
                <w:sz w:val="22"/>
              </w:rPr>
            </w:pPr>
            <w:r>
              <w:rPr>
                <w:w w:val="95"/>
                <w:sz w:val="22"/>
              </w:rPr>
              <w:t>11</w:t>
            </w:r>
          </w:p>
        </w:tc>
        <w:tc>
          <w:tcPr>
            <w:tcW w:w="1274" w:type="dxa"/>
            <w:tcBorders>
              <w:top w:val="single" w:sz="4" w:space="0" w:color="000000"/>
              <w:bottom w:val="single" w:sz="4" w:space="0" w:color="000000"/>
            </w:tcBorders>
            <w:shd w:val="clear" w:color="auto" w:fill="FFF6E7"/>
          </w:tcPr>
          <w:p>
            <w:pPr>
              <w:pStyle w:val="TableParagraph"/>
              <w:spacing w:line="235" w:lineRule="exact"/>
              <w:ind w:left="118" w:right="85"/>
              <w:jc w:val="center"/>
              <w:rPr>
                <w:sz w:val="22"/>
              </w:rPr>
            </w:pPr>
            <w:r>
              <w:rPr>
                <w:sz w:val="22"/>
              </w:rPr>
              <w:t>30</w:t>
            </w:r>
          </w:p>
        </w:tc>
      </w:tr>
      <w:tr>
        <w:trPr>
          <w:trHeight w:val="305" w:hRule="atLeast"/>
        </w:trPr>
        <w:tc>
          <w:tcPr>
            <w:tcW w:w="5437" w:type="dxa"/>
            <w:vMerge/>
            <w:tcBorders>
              <w:top w:val="nil"/>
            </w:tcBorders>
            <w:shd w:val="clear" w:color="auto" w:fill="FFF6E7"/>
          </w:tcPr>
          <w:p>
            <w:pPr>
              <w:rPr>
                <w:sz w:val="2"/>
                <w:szCs w:val="2"/>
              </w:rPr>
            </w:pPr>
          </w:p>
        </w:tc>
        <w:tc>
          <w:tcPr>
            <w:tcW w:w="1274" w:type="dxa"/>
            <w:tcBorders>
              <w:top w:val="single" w:sz="4" w:space="0" w:color="000000"/>
            </w:tcBorders>
            <w:shd w:val="clear" w:color="auto" w:fill="FFF6E7"/>
          </w:tcPr>
          <w:p>
            <w:pPr>
              <w:pStyle w:val="TableParagraph"/>
              <w:spacing w:before="50"/>
              <w:ind w:left="115" w:right="85"/>
              <w:jc w:val="center"/>
              <w:rPr>
                <w:sz w:val="16"/>
              </w:rPr>
            </w:pPr>
            <w:r>
              <w:rPr>
                <w:sz w:val="16"/>
              </w:rPr>
              <w:t>US 2019</w:t>
            </w:r>
          </w:p>
        </w:tc>
        <w:tc>
          <w:tcPr>
            <w:tcW w:w="1273" w:type="dxa"/>
            <w:tcBorders>
              <w:top w:val="single" w:sz="4" w:space="0" w:color="000000"/>
            </w:tcBorders>
            <w:shd w:val="clear" w:color="auto" w:fill="FFF6E7"/>
          </w:tcPr>
          <w:p>
            <w:pPr>
              <w:pStyle w:val="TableParagraph"/>
              <w:spacing w:before="14"/>
              <w:ind w:right="73"/>
              <w:rPr>
                <w:sz w:val="22"/>
              </w:rPr>
            </w:pPr>
            <w:r>
              <w:rPr>
                <w:w w:val="99"/>
                <w:sz w:val="22"/>
              </w:rPr>
              <w:t>9</w:t>
            </w:r>
          </w:p>
        </w:tc>
        <w:tc>
          <w:tcPr>
            <w:tcW w:w="1274" w:type="dxa"/>
            <w:tcBorders>
              <w:top w:val="single" w:sz="4" w:space="0" w:color="000000"/>
            </w:tcBorders>
            <w:shd w:val="clear" w:color="auto" w:fill="FFF6E7"/>
          </w:tcPr>
          <w:p>
            <w:pPr>
              <w:pStyle w:val="TableParagraph"/>
              <w:spacing w:before="14"/>
              <w:ind w:left="31"/>
              <w:jc w:val="center"/>
              <w:rPr>
                <w:sz w:val="22"/>
              </w:rPr>
            </w:pPr>
            <w:r>
              <w:rPr>
                <w:w w:val="99"/>
                <w:sz w:val="22"/>
              </w:rPr>
              <w:t>—</w:t>
            </w:r>
          </w:p>
        </w:tc>
      </w:tr>
    </w:tbl>
    <w:p>
      <w:pPr>
        <w:spacing w:before="0"/>
        <w:ind w:left="1756" w:right="0" w:firstLine="0"/>
        <w:jc w:val="left"/>
        <w:rPr>
          <w:sz w:val="10"/>
        </w:rPr>
      </w:pPr>
      <w:r>
        <w:rPr>
          <w:sz w:val="12"/>
        </w:rPr>
        <w:t>T</w:t>
      </w:r>
      <w:r>
        <w:rPr>
          <w:sz w:val="10"/>
        </w:rPr>
        <w:t>REND </w:t>
      </w:r>
      <w:r>
        <w:rPr>
          <w:sz w:val="12"/>
        </w:rPr>
        <w:t>D</w:t>
      </w:r>
      <w:r>
        <w:rPr>
          <w:sz w:val="10"/>
        </w:rPr>
        <w:t>ATA FROM THE </w:t>
      </w:r>
      <w:r>
        <w:rPr>
          <w:sz w:val="12"/>
        </w:rPr>
        <w:t>2021 N</w:t>
      </w:r>
      <w:r>
        <w:rPr>
          <w:sz w:val="10"/>
        </w:rPr>
        <w:t>ATIONAL </w:t>
      </w:r>
      <w:r>
        <w:rPr>
          <w:sz w:val="12"/>
        </w:rPr>
        <w:t>K</w:t>
      </w:r>
      <w:r>
        <w:rPr>
          <w:sz w:val="10"/>
        </w:rPr>
        <w:t>IDS </w:t>
      </w:r>
      <w:r>
        <w:rPr>
          <w:sz w:val="12"/>
        </w:rPr>
        <w:t>C</w:t>
      </w:r>
      <w:r>
        <w:rPr>
          <w:sz w:val="10"/>
        </w:rPr>
        <w:t>OUNT </w:t>
      </w:r>
      <w:r>
        <w:rPr>
          <w:sz w:val="12"/>
        </w:rPr>
        <w:t>D</w:t>
      </w:r>
      <w:r>
        <w:rPr>
          <w:sz w:val="10"/>
        </w:rPr>
        <w:t>ATABASE</w:t>
      </w:r>
    </w:p>
    <w:p>
      <w:pPr>
        <w:spacing w:after="0"/>
        <w:jc w:val="left"/>
        <w:rPr>
          <w:sz w:val="10"/>
        </w:rPr>
        <w:sectPr>
          <w:headerReference w:type="default" r:id="rId269"/>
          <w:footerReference w:type="default" r:id="rId270"/>
          <w:pgSz w:w="12240" w:h="15840"/>
          <w:pgMar w:header="720" w:footer="1105" w:top="960" w:bottom="1300" w:left="0" w:right="220"/>
          <w:pgNumType w:start="127"/>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9" w:right="104" w:firstLine="0"/>
        <w:jc w:val="center"/>
        <w:rPr>
          <w:b/>
          <w:sz w:val="24"/>
        </w:rPr>
      </w:pPr>
      <w:r>
        <w:rPr>
          <w:b/>
          <w:sz w:val="24"/>
        </w:rPr>
        <w:t>T</w:t>
      </w:r>
      <w:r>
        <w:rPr>
          <w:b/>
          <w:sz w:val="19"/>
        </w:rPr>
        <w:t>ABLE </w:t>
      </w:r>
      <w:r>
        <w:rPr>
          <w:b/>
          <w:sz w:val="24"/>
        </w:rPr>
        <w:t>13:</w:t>
      </w:r>
    </w:p>
    <w:p>
      <w:pPr>
        <w:spacing w:before="0"/>
        <w:ind w:left="1189" w:right="1284" w:firstLine="0"/>
        <w:jc w:val="center"/>
        <w:rPr>
          <w:sz w:val="19"/>
        </w:rPr>
      </w:pPr>
      <w:r>
        <w:rPr>
          <w:sz w:val="24"/>
        </w:rPr>
        <w:t>I</w:t>
      </w:r>
      <w:r>
        <w:rPr>
          <w:sz w:val="19"/>
        </w:rPr>
        <w:t>NDICATORS OF </w:t>
      </w:r>
      <w:r>
        <w:rPr>
          <w:sz w:val="24"/>
        </w:rPr>
        <w:t>C</w:t>
      </w:r>
      <w:r>
        <w:rPr>
          <w:sz w:val="19"/>
        </w:rPr>
        <w:t>HILD </w:t>
      </w:r>
      <w:r>
        <w:rPr>
          <w:sz w:val="24"/>
        </w:rPr>
        <w:t>W</w:t>
      </w:r>
      <w:r>
        <w:rPr>
          <w:sz w:val="19"/>
        </w:rPr>
        <w:t>ELL</w:t>
      </w:r>
      <w:r>
        <w:rPr>
          <w:sz w:val="24"/>
        </w:rPr>
        <w:t>-</w:t>
      </w:r>
      <w:r>
        <w:rPr>
          <w:sz w:val="19"/>
        </w:rPr>
        <w:t>BEING FOR THE </w:t>
      </w:r>
      <w:r>
        <w:rPr>
          <w:sz w:val="24"/>
        </w:rPr>
        <w:t>C</w:t>
      </w:r>
      <w:r>
        <w:rPr>
          <w:sz w:val="19"/>
        </w:rPr>
        <w:t>OUNTIES OF THE </w:t>
      </w:r>
      <w:r>
        <w:rPr>
          <w:sz w:val="24"/>
        </w:rPr>
        <w:t>SEARP&amp;DC H</w:t>
      </w:r>
      <w:r>
        <w:rPr>
          <w:sz w:val="19"/>
        </w:rPr>
        <w:t>EAD </w:t>
      </w:r>
      <w:r>
        <w:rPr>
          <w:sz w:val="24"/>
        </w:rPr>
        <w:t>S</w:t>
      </w:r>
      <w:r>
        <w:rPr>
          <w:sz w:val="19"/>
        </w:rPr>
        <w:t>TART </w:t>
      </w:r>
      <w:r>
        <w:rPr>
          <w:sz w:val="24"/>
        </w:rPr>
        <w:t>A</w:t>
      </w:r>
      <w:r>
        <w:rPr>
          <w:sz w:val="19"/>
        </w:rPr>
        <w:t>REA </w:t>
      </w:r>
      <w:r>
        <w:rPr>
          <w:sz w:val="24"/>
        </w:rPr>
        <w:t>C</w:t>
      </w:r>
      <w:r>
        <w:rPr>
          <w:sz w:val="19"/>
        </w:rPr>
        <w:t>OMPARED TO </w:t>
      </w:r>
      <w:r>
        <w:rPr>
          <w:sz w:val="24"/>
        </w:rPr>
        <w:t>I</w:t>
      </w:r>
      <w:r>
        <w:rPr>
          <w:sz w:val="19"/>
        </w:rPr>
        <w:t>NDICATORS FOR </w:t>
      </w:r>
      <w:r>
        <w:rPr>
          <w:sz w:val="24"/>
        </w:rPr>
        <w:t>A</w:t>
      </w:r>
      <w:r>
        <w:rPr>
          <w:sz w:val="19"/>
        </w:rPr>
        <w:t>LABAMA</w:t>
      </w:r>
    </w:p>
    <w:p>
      <w:pPr>
        <w:pStyle w:val="BodyText"/>
        <w:rPr>
          <w:sz w:val="18"/>
        </w:rPr>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68"/>
        <w:gridCol w:w="1478"/>
        <w:gridCol w:w="1224"/>
        <w:gridCol w:w="1489"/>
      </w:tblGrid>
      <w:tr>
        <w:trPr>
          <w:trHeight w:val="266" w:hRule="atLeast"/>
        </w:trPr>
        <w:tc>
          <w:tcPr>
            <w:tcW w:w="9259" w:type="dxa"/>
            <w:gridSpan w:val="4"/>
            <w:shd w:val="clear" w:color="auto" w:fill="FDD282"/>
          </w:tcPr>
          <w:p>
            <w:pPr>
              <w:pStyle w:val="TableParagraph"/>
              <w:spacing w:line="246" w:lineRule="exact"/>
              <w:ind w:left="3724" w:right="3692"/>
              <w:jc w:val="center"/>
              <w:rPr>
                <w:b/>
                <w:sz w:val="18"/>
              </w:rPr>
            </w:pPr>
            <w:r>
              <w:rPr>
                <w:b/>
                <w:sz w:val="22"/>
              </w:rPr>
              <w:t>A</w:t>
            </w:r>
            <w:r>
              <w:rPr>
                <w:b/>
                <w:sz w:val="18"/>
              </w:rPr>
              <w:t>LABAMA</w:t>
            </w:r>
          </w:p>
        </w:tc>
      </w:tr>
      <w:tr>
        <w:trPr>
          <w:trHeight w:val="230" w:hRule="atLeast"/>
        </w:trPr>
        <w:tc>
          <w:tcPr>
            <w:tcW w:w="5068" w:type="dxa"/>
            <w:vMerge w:val="restart"/>
            <w:tcBorders>
              <w:right w:val="single" w:sz="4" w:space="0" w:color="000000"/>
            </w:tcBorders>
            <w:shd w:val="clear" w:color="auto" w:fill="FDD282"/>
          </w:tcPr>
          <w:p>
            <w:pPr>
              <w:pStyle w:val="TableParagraph"/>
              <w:spacing w:before="112"/>
              <w:ind w:left="796"/>
              <w:jc w:val="left"/>
              <w:rPr>
                <w:b/>
                <w:sz w:val="18"/>
              </w:rPr>
            </w:pPr>
            <w:r>
              <w:rPr>
                <w:b/>
                <w:sz w:val="22"/>
              </w:rPr>
              <w:t>I</w:t>
            </w:r>
            <w:r>
              <w:rPr>
                <w:b/>
                <w:sz w:val="18"/>
              </w:rPr>
              <w:t>NDICATORS OF </w:t>
            </w:r>
            <w:r>
              <w:rPr>
                <w:b/>
                <w:sz w:val="22"/>
              </w:rPr>
              <w:t>C</w:t>
            </w:r>
            <w:r>
              <w:rPr>
                <w:b/>
                <w:sz w:val="18"/>
              </w:rPr>
              <w:t>HILD </w:t>
            </w:r>
            <w:r>
              <w:rPr>
                <w:b/>
                <w:sz w:val="22"/>
              </w:rPr>
              <w:t>W</w:t>
            </w:r>
            <w:r>
              <w:rPr>
                <w:b/>
                <w:sz w:val="18"/>
              </w:rPr>
              <w:t>ELL</w:t>
            </w:r>
            <w:r>
              <w:rPr>
                <w:b/>
                <w:sz w:val="22"/>
              </w:rPr>
              <w:t>-B</w:t>
            </w:r>
            <w:r>
              <w:rPr>
                <w:b/>
                <w:sz w:val="18"/>
              </w:rPr>
              <w:t>EING</w:t>
            </w:r>
          </w:p>
        </w:tc>
        <w:tc>
          <w:tcPr>
            <w:tcW w:w="1478" w:type="dxa"/>
            <w:tcBorders>
              <w:left w:val="single" w:sz="4" w:space="0" w:color="000000"/>
              <w:bottom w:val="single" w:sz="4" w:space="0" w:color="000000"/>
              <w:right w:val="single" w:sz="4" w:space="0" w:color="000000"/>
            </w:tcBorders>
            <w:shd w:val="clear" w:color="auto" w:fill="FDD282"/>
          </w:tcPr>
          <w:p>
            <w:pPr>
              <w:pStyle w:val="TableParagraph"/>
              <w:spacing w:line="211" w:lineRule="exact"/>
              <w:ind w:left="159" w:right="131"/>
              <w:jc w:val="center"/>
              <w:rPr>
                <w:b/>
                <w:sz w:val="16"/>
              </w:rPr>
            </w:pPr>
            <w:r>
              <w:rPr>
                <w:b/>
                <w:sz w:val="20"/>
              </w:rPr>
              <w:t>B</w:t>
            </w:r>
            <w:r>
              <w:rPr>
                <w:b/>
                <w:sz w:val="16"/>
              </w:rPr>
              <w:t>ASE YEAR</w:t>
            </w:r>
          </w:p>
        </w:tc>
        <w:tc>
          <w:tcPr>
            <w:tcW w:w="1224" w:type="dxa"/>
            <w:vMerge w:val="restart"/>
            <w:tcBorders>
              <w:left w:val="single" w:sz="4" w:space="0" w:color="000000"/>
              <w:right w:val="single" w:sz="4" w:space="0" w:color="000000"/>
            </w:tcBorders>
            <w:shd w:val="clear" w:color="auto" w:fill="FDD282"/>
          </w:tcPr>
          <w:p>
            <w:pPr>
              <w:pStyle w:val="TableParagraph"/>
              <w:spacing w:before="125"/>
              <w:ind w:left="397"/>
              <w:jc w:val="left"/>
              <w:rPr>
                <w:b/>
                <w:sz w:val="16"/>
              </w:rPr>
            </w:pPr>
            <w:r>
              <w:rPr>
                <w:b/>
                <w:sz w:val="20"/>
              </w:rPr>
              <w:t>R</w:t>
            </w:r>
            <w:r>
              <w:rPr>
                <w:b/>
                <w:sz w:val="16"/>
              </w:rPr>
              <w:t>ATE</w:t>
            </w:r>
          </w:p>
        </w:tc>
        <w:tc>
          <w:tcPr>
            <w:tcW w:w="1489" w:type="dxa"/>
            <w:vMerge w:val="restart"/>
            <w:tcBorders>
              <w:left w:val="single" w:sz="4" w:space="0" w:color="000000"/>
            </w:tcBorders>
            <w:shd w:val="clear" w:color="auto" w:fill="FDD282"/>
          </w:tcPr>
          <w:p>
            <w:pPr>
              <w:pStyle w:val="TableParagraph"/>
              <w:spacing w:line="242" w:lineRule="exact" w:before="11"/>
              <w:ind w:left="509" w:right="450" w:firstLine="120"/>
              <w:jc w:val="left"/>
              <w:rPr>
                <w:b/>
                <w:sz w:val="16"/>
              </w:rPr>
            </w:pPr>
            <w:r>
              <w:rPr>
                <w:b/>
                <w:sz w:val="20"/>
              </w:rPr>
              <w:t>AL R</w:t>
            </w:r>
            <w:r>
              <w:rPr>
                <w:b/>
                <w:sz w:val="16"/>
              </w:rPr>
              <w:t>ANK</w:t>
            </w:r>
          </w:p>
        </w:tc>
      </w:tr>
      <w:tr>
        <w:trPr>
          <w:trHeight w:val="231" w:hRule="atLeast"/>
        </w:trPr>
        <w:tc>
          <w:tcPr>
            <w:tcW w:w="5068" w:type="dxa"/>
            <w:vMerge/>
            <w:tcBorders>
              <w:top w:val="nil"/>
              <w:right w:val="single" w:sz="4" w:space="0" w:color="000000"/>
            </w:tcBorders>
            <w:shd w:val="clear" w:color="auto" w:fill="FDD282"/>
          </w:tcPr>
          <w:p>
            <w:pPr>
              <w:rPr>
                <w:sz w:val="2"/>
                <w:szCs w:val="2"/>
              </w:rPr>
            </w:pPr>
          </w:p>
        </w:tc>
        <w:tc>
          <w:tcPr>
            <w:tcW w:w="1478" w:type="dxa"/>
            <w:tcBorders>
              <w:top w:val="single" w:sz="4" w:space="0" w:color="000000"/>
              <w:left w:val="single" w:sz="4" w:space="0" w:color="000000"/>
              <w:right w:val="single" w:sz="4" w:space="0" w:color="000000"/>
            </w:tcBorders>
            <w:shd w:val="clear" w:color="auto" w:fill="FDD282"/>
          </w:tcPr>
          <w:p>
            <w:pPr>
              <w:pStyle w:val="TableParagraph"/>
              <w:spacing w:line="211" w:lineRule="exact"/>
              <w:ind w:left="160" w:right="131"/>
              <w:jc w:val="center"/>
              <w:rPr>
                <w:b/>
                <w:sz w:val="20"/>
              </w:rPr>
            </w:pPr>
            <w:r>
              <w:rPr>
                <w:b/>
                <w:sz w:val="20"/>
              </w:rPr>
              <w:t>C</w:t>
            </w:r>
            <w:r>
              <w:rPr>
                <w:b/>
                <w:sz w:val="16"/>
              </w:rPr>
              <w:t>URRENT YR</w:t>
            </w:r>
            <w:r>
              <w:rPr>
                <w:b/>
                <w:sz w:val="20"/>
              </w:rPr>
              <w:t>.</w:t>
            </w:r>
          </w:p>
        </w:tc>
        <w:tc>
          <w:tcPr>
            <w:tcW w:w="1224" w:type="dxa"/>
            <w:vMerge/>
            <w:tcBorders>
              <w:top w:val="nil"/>
              <w:left w:val="single" w:sz="4" w:space="0" w:color="000000"/>
              <w:right w:val="single" w:sz="4" w:space="0" w:color="000000"/>
            </w:tcBorders>
            <w:shd w:val="clear" w:color="auto" w:fill="FDD282"/>
          </w:tcPr>
          <w:p>
            <w:pPr>
              <w:rPr>
                <w:sz w:val="2"/>
                <w:szCs w:val="2"/>
              </w:rPr>
            </w:pPr>
          </w:p>
        </w:tc>
        <w:tc>
          <w:tcPr>
            <w:tcW w:w="1489" w:type="dxa"/>
            <w:vMerge/>
            <w:tcBorders>
              <w:top w:val="nil"/>
              <w:left w:val="single" w:sz="4" w:space="0" w:color="000000"/>
            </w:tcBorders>
            <w:shd w:val="clear" w:color="auto" w:fill="FDD282"/>
          </w:tcPr>
          <w:p>
            <w:pPr>
              <w:rPr>
                <w:sz w:val="2"/>
                <w:szCs w:val="2"/>
              </w:rPr>
            </w:pPr>
          </w:p>
        </w:tc>
      </w:tr>
      <w:tr>
        <w:trPr>
          <w:trHeight w:val="263" w:hRule="atLeast"/>
        </w:trPr>
        <w:tc>
          <w:tcPr>
            <w:tcW w:w="5068" w:type="dxa"/>
            <w:vMerge w:val="restart"/>
            <w:tcBorders>
              <w:bottom w:val="single" w:sz="4" w:space="0" w:color="000000"/>
              <w:right w:val="single" w:sz="4" w:space="0" w:color="000000"/>
            </w:tcBorders>
          </w:tcPr>
          <w:p>
            <w:pPr>
              <w:pStyle w:val="TableParagraph"/>
              <w:spacing w:before="134"/>
              <w:ind w:left="108"/>
              <w:jc w:val="left"/>
              <w:rPr>
                <w:sz w:val="18"/>
              </w:rPr>
            </w:pPr>
            <w:r>
              <w:rPr>
                <w:sz w:val="22"/>
              </w:rPr>
              <w:t>P</w:t>
            </w:r>
            <w:r>
              <w:rPr>
                <w:sz w:val="18"/>
              </w:rPr>
              <w:t>ERCENT LOW BIRTH</w:t>
            </w:r>
            <w:r>
              <w:rPr>
                <w:sz w:val="22"/>
              </w:rPr>
              <w:t>-</w:t>
            </w:r>
            <w:r>
              <w:rPr>
                <w:sz w:val="18"/>
              </w:rPr>
              <w:t>WEIGHT BIRTHS</w:t>
            </w:r>
          </w:p>
        </w:tc>
        <w:tc>
          <w:tcPr>
            <w:tcW w:w="1478" w:type="dxa"/>
            <w:tcBorders>
              <w:left w:val="single" w:sz="4" w:space="0" w:color="000000"/>
              <w:bottom w:val="single" w:sz="4" w:space="0" w:color="000000"/>
              <w:right w:val="single" w:sz="4" w:space="0" w:color="000000"/>
            </w:tcBorders>
          </w:tcPr>
          <w:p>
            <w:pPr>
              <w:pStyle w:val="TableParagraph"/>
              <w:spacing w:before="32"/>
              <w:ind w:left="160" w:right="130"/>
              <w:jc w:val="center"/>
              <w:rPr>
                <w:sz w:val="16"/>
              </w:rPr>
            </w:pPr>
            <w:r>
              <w:rPr>
                <w:sz w:val="16"/>
              </w:rPr>
              <w:t>2008</w:t>
            </w:r>
          </w:p>
        </w:tc>
        <w:tc>
          <w:tcPr>
            <w:tcW w:w="1224" w:type="dxa"/>
            <w:tcBorders>
              <w:left w:val="single" w:sz="4" w:space="0" w:color="000000"/>
              <w:bottom w:val="single" w:sz="4" w:space="0" w:color="000000"/>
              <w:right w:val="single" w:sz="4" w:space="0" w:color="000000"/>
            </w:tcBorders>
          </w:tcPr>
          <w:p>
            <w:pPr>
              <w:pStyle w:val="TableParagraph"/>
              <w:spacing w:line="243" w:lineRule="exact"/>
              <w:ind w:right="85"/>
              <w:rPr>
                <w:sz w:val="22"/>
              </w:rPr>
            </w:pPr>
            <w:r>
              <w:rPr>
                <w:w w:val="95"/>
                <w:sz w:val="22"/>
              </w:rPr>
              <w:t>10.4%</w:t>
            </w:r>
          </w:p>
        </w:tc>
        <w:tc>
          <w:tcPr>
            <w:tcW w:w="1489" w:type="dxa"/>
            <w:tcBorders>
              <w:left w:val="single" w:sz="4" w:space="0" w:color="000000"/>
              <w:bottom w:val="single" w:sz="4" w:space="0" w:color="000000"/>
            </w:tcBorders>
          </w:tcPr>
          <w:p>
            <w:pPr>
              <w:pStyle w:val="TableParagraph"/>
              <w:spacing w:line="243" w:lineRule="exact"/>
              <w:ind w:left="43"/>
              <w:jc w:val="center"/>
              <w:rPr>
                <w:sz w:val="22"/>
              </w:rPr>
            </w:pPr>
            <w:r>
              <w:rPr>
                <w:w w:val="99"/>
                <w:sz w:val="22"/>
              </w:rPr>
              <w:t>—</w:t>
            </w:r>
          </w:p>
        </w:tc>
      </w:tr>
      <w:tr>
        <w:trPr>
          <w:trHeight w:val="264" w:hRule="atLeast"/>
        </w:trPr>
        <w:tc>
          <w:tcPr>
            <w:tcW w:w="5068" w:type="dxa"/>
            <w:vMerge/>
            <w:tcBorders>
              <w:top w:val="nil"/>
              <w:bottom w:val="single" w:sz="4" w:space="0" w:color="000000"/>
              <w:right w:val="single" w:sz="4" w:space="0" w:color="000000"/>
            </w:tcBorders>
          </w:tcPr>
          <w:p>
            <w:pPr>
              <w:rPr>
                <w:sz w:val="2"/>
                <w:szCs w:val="2"/>
              </w:rPr>
            </w:pP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before="35"/>
              <w:ind w:left="160" w:right="130"/>
              <w:jc w:val="center"/>
              <w:rPr>
                <w:sz w:val="16"/>
              </w:rPr>
            </w:pPr>
            <w:r>
              <w:rPr>
                <w:sz w:val="16"/>
              </w:rPr>
              <w:t>2018</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right="87"/>
              <w:rPr>
                <w:sz w:val="22"/>
              </w:rPr>
            </w:pPr>
            <w:r>
              <w:rPr>
                <w:w w:val="95"/>
                <w:sz w:val="22"/>
              </w:rPr>
              <w:t>10.7%</w:t>
            </w:r>
          </w:p>
        </w:tc>
        <w:tc>
          <w:tcPr>
            <w:tcW w:w="1489" w:type="dxa"/>
            <w:tcBorders>
              <w:top w:val="single" w:sz="4" w:space="0" w:color="000000"/>
              <w:left w:val="single" w:sz="4" w:space="0" w:color="000000"/>
              <w:bottom w:val="single" w:sz="4" w:space="0" w:color="000000"/>
            </w:tcBorders>
          </w:tcPr>
          <w:p>
            <w:pPr>
              <w:pStyle w:val="TableParagraph"/>
              <w:jc w:val="left"/>
              <w:rPr>
                <w:rFonts w:ascii="Times New Roman"/>
                <w:sz w:val="18"/>
              </w:rPr>
            </w:pPr>
          </w:p>
        </w:tc>
      </w:tr>
      <w:tr>
        <w:trPr>
          <w:trHeight w:val="265" w:hRule="atLeast"/>
        </w:trPr>
        <w:tc>
          <w:tcPr>
            <w:tcW w:w="5068" w:type="dxa"/>
            <w:vMerge w:val="restart"/>
            <w:tcBorders>
              <w:top w:val="single" w:sz="4" w:space="0" w:color="000000"/>
              <w:bottom w:val="single" w:sz="4" w:space="0" w:color="000000"/>
              <w:right w:val="single" w:sz="4" w:space="0" w:color="000000"/>
            </w:tcBorders>
            <w:shd w:val="clear" w:color="auto" w:fill="FFF6E7"/>
          </w:tcPr>
          <w:p>
            <w:pPr>
              <w:pStyle w:val="TableParagraph"/>
              <w:spacing w:line="266" w:lineRule="exact" w:before="12"/>
              <w:ind w:left="108" w:right="-44"/>
              <w:jc w:val="left"/>
              <w:rPr>
                <w:sz w:val="22"/>
              </w:rPr>
            </w:pPr>
            <w:r>
              <w:rPr>
                <w:sz w:val="22"/>
              </w:rPr>
              <w:t>I</w:t>
            </w:r>
            <w:r>
              <w:rPr>
                <w:sz w:val="18"/>
              </w:rPr>
              <w:t>NFANT MORTALITY RATE </w:t>
            </w:r>
            <w:r>
              <w:rPr>
                <w:sz w:val="22"/>
              </w:rPr>
              <w:t>(</w:t>
            </w:r>
            <w:r>
              <w:rPr>
                <w:sz w:val="18"/>
              </w:rPr>
              <w:t>DEATHS PER </w:t>
            </w:r>
            <w:r>
              <w:rPr>
                <w:sz w:val="22"/>
              </w:rPr>
              <w:t>1,000 </w:t>
            </w:r>
            <w:r>
              <w:rPr>
                <w:sz w:val="18"/>
              </w:rPr>
              <w:t>LIVE BIRTHS</w:t>
            </w:r>
            <w:r>
              <w:rPr>
                <w:sz w:val="22"/>
              </w:rPr>
              <w:t>)</w:t>
            </w:r>
          </w:p>
        </w:tc>
        <w:tc>
          <w:tcPr>
            <w:tcW w:w="1478"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before="36"/>
              <w:ind w:left="160" w:right="130"/>
              <w:jc w:val="center"/>
              <w:rPr>
                <w:sz w:val="16"/>
              </w:rPr>
            </w:pPr>
            <w:r>
              <w:rPr>
                <w:sz w:val="16"/>
              </w:rPr>
              <w:t>2008</w:t>
            </w:r>
          </w:p>
        </w:tc>
        <w:tc>
          <w:tcPr>
            <w:tcW w:w="122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46" w:lineRule="exact"/>
              <w:ind w:right="86"/>
              <w:rPr>
                <w:sz w:val="22"/>
              </w:rPr>
            </w:pPr>
            <w:r>
              <w:rPr>
                <w:w w:val="95"/>
                <w:sz w:val="22"/>
              </w:rPr>
              <w:t>9.5</w:t>
            </w:r>
          </w:p>
        </w:tc>
        <w:tc>
          <w:tcPr>
            <w:tcW w:w="1489" w:type="dxa"/>
            <w:tcBorders>
              <w:top w:val="single" w:sz="4" w:space="0" w:color="000000"/>
              <w:left w:val="single" w:sz="4" w:space="0" w:color="000000"/>
              <w:bottom w:val="single" w:sz="4" w:space="0" w:color="000000"/>
            </w:tcBorders>
            <w:shd w:val="clear" w:color="auto" w:fill="FFF6E7"/>
          </w:tcPr>
          <w:p>
            <w:pPr>
              <w:pStyle w:val="TableParagraph"/>
              <w:spacing w:line="246" w:lineRule="exact"/>
              <w:ind w:left="40"/>
              <w:jc w:val="center"/>
              <w:rPr>
                <w:sz w:val="22"/>
              </w:rPr>
            </w:pPr>
            <w:r>
              <w:rPr>
                <w:w w:val="99"/>
                <w:sz w:val="22"/>
              </w:rPr>
              <w:t>—</w:t>
            </w:r>
          </w:p>
        </w:tc>
      </w:tr>
      <w:tr>
        <w:trPr>
          <w:trHeight w:val="264" w:hRule="atLeast"/>
        </w:trPr>
        <w:tc>
          <w:tcPr>
            <w:tcW w:w="5068" w:type="dxa"/>
            <w:vMerge/>
            <w:tcBorders>
              <w:top w:val="nil"/>
              <w:bottom w:val="single" w:sz="4" w:space="0" w:color="000000"/>
              <w:right w:val="single" w:sz="4" w:space="0" w:color="000000"/>
            </w:tcBorders>
            <w:shd w:val="clear" w:color="auto" w:fill="FFF6E7"/>
          </w:tcPr>
          <w:p>
            <w:pPr>
              <w:rPr>
                <w:sz w:val="2"/>
                <w:szCs w:val="2"/>
              </w:rPr>
            </w:pPr>
          </w:p>
        </w:tc>
        <w:tc>
          <w:tcPr>
            <w:tcW w:w="1478"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before="35"/>
              <w:ind w:left="160" w:right="130"/>
              <w:jc w:val="center"/>
              <w:rPr>
                <w:sz w:val="16"/>
              </w:rPr>
            </w:pPr>
            <w:r>
              <w:rPr>
                <w:sz w:val="16"/>
              </w:rPr>
              <w:t>2018</w:t>
            </w:r>
          </w:p>
        </w:tc>
        <w:tc>
          <w:tcPr>
            <w:tcW w:w="122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45" w:lineRule="exact"/>
              <w:ind w:right="85"/>
              <w:rPr>
                <w:sz w:val="22"/>
              </w:rPr>
            </w:pPr>
            <w:r>
              <w:rPr>
                <w:w w:val="99"/>
                <w:sz w:val="22"/>
              </w:rPr>
              <w:t>7</w:t>
            </w:r>
          </w:p>
        </w:tc>
        <w:tc>
          <w:tcPr>
            <w:tcW w:w="1489" w:type="dxa"/>
            <w:tcBorders>
              <w:top w:val="single" w:sz="4" w:space="0" w:color="000000"/>
              <w:left w:val="single" w:sz="4" w:space="0" w:color="000000"/>
              <w:bottom w:val="single" w:sz="4" w:space="0" w:color="000000"/>
            </w:tcBorders>
            <w:shd w:val="clear" w:color="auto" w:fill="FFF6E7"/>
          </w:tcPr>
          <w:p>
            <w:pPr>
              <w:pStyle w:val="TableParagraph"/>
              <w:jc w:val="left"/>
              <w:rPr>
                <w:rFonts w:ascii="Times New Roman"/>
                <w:sz w:val="18"/>
              </w:rPr>
            </w:pPr>
          </w:p>
        </w:tc>
      </w:tr>
      <w:tr>
        <w:trPr>
          <w:trHeight w:val="263" w:hRule="atLeast"/>
        </w:trPr>
        <w:tc>
          <w:tcPr>
            <w:tcW w:w="5068" w:type="dxa"/>
            <w:vMerge w:val="restart"/>
            <w:tcBorders>
              <w:top w:val="single" w:sz="4" w:space="0" w:color="000000"/>
              <w:bottom w:val="single" w:sz="4" w:space="0" w:color="000000"/>
              <w:right w:val="single" w:sz="4" w:space="0" w:color="000000"/>
            </w:tcBorders>
          </w:tcPr>
          <w:p>
            <w:pPr>
              <w:pStyle w:val="TableParagraph"/>
              <w:spacing w:line="266" w:lineRule="exact" w:before="9"/>
              <w:ind w:left="108"/>
              <w:jc w:val="left"/>
              <w:rPr>
                <w:sz w:val="22"/>
              </w:rPr>
            </w:pPr>
            <w:r>
              <w:rPr>
                <w:sz w:val="22"/>
              </w:rPr>
              <w:t>C</w:t>
            </w:r>
            <w:r>
              <w:rPr>
                <w:sz w:val="18"/>
              </w:rPr>
              <w:t>HILD DEATH RATE </w:t>
            </w:r>
            <w:r>
              <w:rPr>
                <w:sz w:val="22"/>
              </w:rPr>
              <w:t>(</w:t>
            </w:r>
            <w:r>
              <w:rPr>
                <w:sz w:val="18"/>
              </w:rPr>
              <w:t>DEATHS PER </w:t>
            </w:r>
            <w:r>
              <w:rPr>
                <w:sz w:val="22"/>
              </w:rPr>
              <w:t>100,000 </w:t>
            </w:r>
            <w:r>
              <w:rPr>
                <w:sz w:val="18"/>
              </w:rPr>
              <w:t>CHILDREN AGES </w:t>
            </w:r>
            <w:r>
              <w:rPr>
                <w:sz w:val="22"/>
              </w:rPr>
              <w:t>1-14</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before="33"/>
              <w:ind w:left="160" w:right="130"/>
              <w:jc w:val="center"/>
              <w:rPr>
                <w:sz w:val="16"/>
              </w:rPr>
            </w:pPr>
            <w:r>
              <w:rPr>
                <w:sz w:val="16"/>
              </w:rPr>
              <w:t>2008</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right="84"/>
              <w:rPr>
                <w:sz w:val="22"/>
              </w:rPr>
            </w:pPr>
            <w:r>
              <w:rPr>
                <w:w w:val="95"/>
                <w:sz w:val="22"/>
              </w:rPr>
              <w:t>23</w:t>
            </w:r>
          </w:p>
        </w:tc>
        <w:tc>
          <w:tcPr>
            <w:tcW w:w="1489" w:type="dxa"/>
            <w:tcBorders>
              <w:top w:val="single" w:sz="4" w:space="0" w:color="000000"/>
              <w:left w:val="single" w:sz="4" w:space="0" w:color="000000"/>
              <w:bottom w:val="single" w:sz="4" w:space="0" w:color="000000"/>
            </w:tcBorders>
          </w:tcPr>
          <w:p>
            <w:pPr>
              <w:pStyle w:val="TableParagraph"/>
              <w:spacing w:line="243" w:lineRule="exact"/>
              <w:ind w:left="42"/>
              <w:jc w:val="center"/>
              <w:rPr>
                <w:sz w:val="22"/>
              </w:rPr>
            </w:pPr>
            <w:r>
              <w:rPr>
                <w:w w:val="99"/>
                <w:sz w:val="22"/>
              </w:rPr>
              <w:t>—</w:t>
            </w:r>
          </w:p>
        </w:tc>
      </w:tr>
      <w:tr>
        <w:trPr>
          <w:trHeight w:val="265" w:hRule="atLeast"/>
        </w:trPr>
        <w:tc>
          <w:tcPr>
            <w:tcW w:w="5068" w:type="dxa"/>
            <w:vMerge/>
            <w:tcBorders>
              <w:top w:val="nil"/>
              <w:bottom w:val="single" w:sz="4" w:space="0" w:color="000000"/>
              <w:right w:val="single" w:sz="4" w:space="0" w:color="000000"/>
            </w:tcBorders>
          </w:tcPr>
          <w:p>
            <w:pPr>
              <w:rPr>
                <w:sz w:val="2"/>
                <w:szCs w:val="2"/>
              </w:rPr>
            </w:pP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before="35"/>
              <w:ind w:left="160" w:right="130"/>
              <w:jc w:val="center"/>
              <w:rPr>
                <w:sz w:val="16"/>
              </w:rPr>
            </w:pPr>
            <w:r>
              <w:rPr>
                <w:sz w:val="16"/>
              </w:rPr>
              <w:t>2018</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6"/>
              <w:rPr>
                <w:sz w:val="22"/>
              </w:rPr>
            </w:pPr>
            <w:r>
              <w:rPr>
                <w:w w:val="95"/>
                <w:sz w:val="22"/>
              </w:rPr>
              <w:t>21.7</w:t>
            </w:r>
          </w:p>
        </w:tc>
        <w:tc>
          <w:tcPr>
            <w:tcW w:w="1489" w:type="dxa"/>
            <w:tcBorders>
              <w:top w:val="single" w:sz="4" w:space="0" w:color="000000"/>
              <w:left w:val="single" w:sz="4" w:space="0" w:color="000000"/>
              <w:bottom w:val="single" w:sz="4" w:space="0" w:color="000000"/>
            </w:tcBorders>
          </w:tcPr>
          <w:p>
            <w:pPr>
              <w:pStyle w:val="TableParagraph"/>
              <w:jc w:val="left"/>
              <w:rPr>
                <w:rFonts w:ascii="Times New Roman"/>
                <w:sz w:val="18"/>
              </w:rPr>
            </w:pPr>
          </w:p>
        </w:tc>
      </w:tr>
      <w:tr>
        <w:trPr>
          <w:trHeight w:val="262" w:hRule="atLeast"/>
        </w:trPr>
        <w:tc>
          <w:tcPr>
            <w:tcW w:w="5068" w:type="dxa"/>
            <w:vMerge w:val="restart"/>
            <w:tcBorders>
              <w:top w:val="single" w:sz="4" w:space="0" w:color="000000"/>
              <w:bottom w:val="single" w:sz="4" w:space="0" w:color="000000"/>
              <w:right w:val="single" w:sz="4" w:space="0" w:color="000000"/>
            </w:tcBorders>
            <w:shd w:val="clear" w:color="auto" w:fill="FFF6E7"/>
          </w:tcPr>
          <w:p>
            <w:pPr>
              <w:pStyle w:val="TableParagraph"/>
              <w:spacing w:line="265" w:lineRule="exact" w:before="2"/>
              <w:ind w:left="108"/>
              <w:jc w:val="left"/>
              <w:rPr>
                <w:sz w:val="18"/>
              </w:rPr>
            </w:pPr>
            <w:r>
              <w:rPr>
                <w:sz w:val="22"/>
              </w:rPr>
              <w:t>C</w:t>
            </w:r>
            <w:r>
              <w:rPr>
                <w:sz w:val="18"/>
              </w:rPr>
              <w:t>HILDREN WITH INDICATION OF ABUSE OR NEGLECT</w:t>
            </w:r>
          </w:p>
          <w:p>
            <w:pPr>
              <w:pStyle w:val="TableParagraph"/>
              <w:spacing w:line="251" w:lineRule="exact"/>
              <w:ind w:left="108"/>
              <w:jc w:val="left"/>
              <w:rPr>
                <w:sz w:val="22"/>
              </w:rPr>
            </w:pPr>
            <w:r>
              <w:rPr>
                <w:sz w:val="22"/>
              </w:rPr>
              <w:t>(</w:t>
            </w:r>
            <w:r>
              <w:rPr>
                <w:sz w:val="18"/>
              </w:rPr>
              <w:t>PER </w:t>
            </w:r>
            <w:r>
              <w:rPr>
                <w:sz w:val="22"/>
              </w:rPr>
              <w:t>1,000)</w:t>
            </w:r>
          </w:p>
        </w:tc>
        <w:tc>
          <w:tcPr>
            <w:tcW w:w="1478"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before="33"/>
              <w:ind w:left="160" w:right="130"/>
              <w:jc w:val="center"/>
              <w:rPr>
                <w:sz w:val="16"/>
              </w:rPr>
            </w:pPr>
            <w:r>
              <w:rPr>
                <w:sz w:val="16"/>
              </w:rPr>
              <w:t>2008</w:t>
            </w:r>
          </w:p>
        </w:tc>
        <w:tc>
          <w:tcPr>
            <w:tcW w:w="122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43" w:lineRule="exact"/>
              <w:ind w:right="86"/>
              <w:rPr>
                <w:sz w:val="22"/>
              </w:rPr>
            </w:pPr>
            <w:r>
              <w:rPr>
                <w:w w:val="95"/>
                <w:sz w:val="22"/>
              </w:rPr>
              <w:t>5.1</w:t>
            </w:r>
          </w:p>
        </w:tc>
        <w:tc>
          <w:tcPr>
            <w:tcW w:w="1489" w:type="dxa"/>
            <w:tcBorders>
              <w:top w:val="single" w:sz="4" w:space="0" w:color="000000"/>
              <w:left w:val="single" w:sz="4" w:space="0" w:color="000000"/>
              <w:bottom w:val="single" w:sz="4" w:space="0" w:color="000000"/>
            </w:tcBorders>
            <w:shd w:val="clear" w:color="auto" w:fill="FFF6E7"/>
          </w:tcPr>
          <w:p>
            <w:pPr>
              <w:pStyle w:val="TableParagraph"/>
              <w:spacing w:line="243" w:lineRule="exact"/>
              <w:ind w:left="40"/>
              <w:jc w:val="center"/>
              <w:rPr>
                <w:sz w:val="22"/>
              </w:rPr>
            </w:pPr>
            <w:r>
              <w:rPr>
                <w:w w:val="99"/>
                <w:sz w:val="22"/>
              </w:rPr>
              <w:t>—</w:t>
            </w:r>
          </w:p>
        </w:tc>
      </w:tr>
      <w:tr>
        <w:trPr>
          <w:trHeight w:val="266" w:hRule="atLeast"/>
        </w:trPr>
        <w:tc>
          <w:tcPr>
            <w:tcW w:w="5068" w:type="dxa"/>
            <w:vMerge/>
            <w:tcBorders>
              <w:top w:val="nil"/>
              <w:bottom w:val="single" w:sz="4" w:space="0" w:color="000000"/>
              <w:right w:val="single" w:sz="4" w:space="0" w:color="000000"/>
            </w:tcBorders>
            <w:shd w:val="clear" w:color="auto" w:fill="FFF6E7"/>
          </w:tcPr>
          <w:p>
            <w:pPr>
              <w:rPr>
                <w:sz w:val="2"/>
                <w:szCs w:val="2"/>
              </w:rPr>
            </w:pPr>
          </w:p>
        </w:tc>
        <w:tc>
          <w:tcPr>
            <w:tcW w:w="1478"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before="36"/>
              <w:ind w:left="160" w:right="130"/>
              <w:jc w:val="center"/>
              <w:rPr>
                <w:sz w:val="16"/>
              </w:rPr>
            </w:pPr>
            <w:r>
              <w:rPr>
                <w:sz w:val="16"/>
              </w:rPr>
              <w:t>2019</w:t>
            </w:r>
          </w:p>
        </w:tc>
        <w:tc>
          <w:tcPr>
            <w:tcW w:w="122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46" w:lineRule="exact"/>
              <w:ind w:right="86"/>
              <w:rPr>
                <w:sz w:val="22"/>
              </w:rPr>
            </w:pPr>
            <w:r>
              <w:rPr>
                <w:w w:val="95"/>
                <w:sz w:val="22"/>
              </w:rPr>
              <w:t>11.1</w:t>
            </w:r>
          </w:p>
        </w:tc>
        <w:tc>
          <w:tcPr>
            <w:tcW w:w="1489" w:type="dxa"/>
            <w:tcBorders>
              <w:top w:val="single" w:sz="4" w:space="0" w:color="000000"/>
              <w:left w:val="single" w:sz="4" w:space="0" w:color="000000"/>
              <w:bottom w:val="single" w:sz="4" w:space="0" w:color="000000"/>
            </w:tcBorders>
            <w:shd w:val="clear" w:color="auto" w:fill="FFF6E7"/>
          </w:tcPr>
          <w:p>
            <w:pPr>
              <w:pStyle w:val="TableParagraph"/>
              <w:jc w:val="left"/>
              <w:rPr>
                <w:rFonts w:ascii="Times New Roman"/>
                <w:sz w:val="18"/>
              </w:rPr>
            </w:pPr>
          </w:p>
        </w:tc>
      </w:tr>
      <w:tr>
        <w:trPr>
          <w:trHeight w:val="265" w:hRule="atLeast"/>
        </w:trPr>
        <w:tc>
          <w:tcPr>
            <w:tcW w:w="5068" w:type="dxa"/>
            <w:vMerge w:val="restart"/>
            <w:tcBorders>
              <w:top w:val="single" w:sz="4" w:space="0" w:color="000000"/>
              <w:bottom w:val="single" w:sz="4" w:space="0" w:color="000000"/>
              <w:right w:val="single" w:sz="4" w:space="0" w:color="000000"/>
            </w:tcBorders>
          </w:tcPr>
          <w:p>
            <w:pPr>
              <w:pStyle w:val="TableParagraph"/>
              <w:spacing w:before="137"/>
              <w:ind w:left="108"/>
              <w:jc w:val="left"/>
              <w:rPr>
                <w:sz w:val="18"/>
              </w:rPr>
            </w:pPr>
            <w:r>
              <w:rPr>
                <w:sz w:val="22"/>
              </w:rPr>
              <w:t>P</w:t>
            </w:r>
            <w:r>
              <w:rPr>
                <w:sz w:val="18"/>
              </w:rPr>
              <w:t>REVENTABLE TEEN DEATH RATE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before="35"/>
              <w:ind w:left="160" w:right="130"/>
              <w:jc w:val="center"/>
              <w:rPr>
                <w:sz w:val="16"/>
              </w:rPr>
            </w:pPr>
            <w:r>
              <w:rPr>
                <w:sz w:val="16"/>
              </w:rPr>
              <w:t>2008</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5"/>
              <w:rPr>
                <w:sz w:val="22"/>
              </w:rPr>
            </w:pPr>
            <w:r>
              <w:rPr>
                <w:w w:val="95"/>
                <w:sz w:val="22"/>
              </w:rPr>
              <w:t>61.1</w:t>
            </w:r>
          </w:p>
        </w:tc>
        <w:tc>
          <w:tcPr>
            <w:tcW w:w="1489" w:type="dxa"/>
            <w:tcBorders>
              <w:top w:val="single" w:sz="4" w:space="0" w:color="000000"/>
              <w:left w:val="single" w:sz="4" w:space="0" w:color="000000"/>
              <w:bottom w:val="single" w:sz="4" w:space="0" w:color="000000"/>
            </w:tcBorders>
          </w:tcPr>
          <w:p>
            <w:pPr>
              <w:pStyle w:val="TableParagraph"/>
              <w:spacing w:line="246" w:lineRule="exact"/>
              <w:ind w:left="42"/>
              <w:jc w:val="center"/>
              <w:rPr>
                <w:sz w:val="22"/>
              </w:rPr>
            </w:pPr>
            <w:r>
              <w:rPr>
                <w:w w:val="99"/>
                <w:sz w:val="22"/>
              </w:rPr>
              <w:t>—</w:t>
            </w:r>
          </w:p>
        </w:tc>
      </w:tr>
      <w:tr>
        <w:trPr>
          <w:trHeight w:val="264" w:hRule="atLeast"/>
        </w:trPr>
        <w:tc>
          <w:tcPr>
            <w:tcW w:w="5068" w:type="dxa"/>
            <w:vMerge/>
            <w:tcBorders>
              <w:top w:val="nil"/>
              <w:bottom w:val="single" w:sz="4" w:space="0" w:color="000000"/>
              <w:right w:val="single" w:sz="4" w:space="0" w:color="000000"/>
            </w:tcBorders>
          </w:tcPr>
          <w:p>
            <w:pPr>
              <w:rPr>
                <w:sz w:val="2"/>
                <w:szCs w:val="2"/>
              </w:rPr>
            </w:pP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before="35"/>
              <w:ind w:left="160" w:right="130"/>
              <w:jc w:val="center"/>
              <w:rPr>
                <w:sz w:val="16"/>
              </w:rPr>
            </w:pPr>
            <w:r>
              <w:rPr>
                <w:sz w:val="16"/>
              </w:rPr>
              <w:t>2018</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right="85"/>
              <w:rPr>
                <w:sz w:val="22"/>
              </w:rPr>
            </w:pPr>
            <w:r>
              <w:rPr>
                <w:w w:val="95"/>
                <w:sz w:val="22"/>
              </w:rPr>
              <w:t>58</w:t>
            </w:r>
          </w:p>
        </w:tc>
        <w:tc>
          <w:tcPr>
            <w:tcW w:w="1489" w:type="dxa"/>
            <w:tcBorders>
              <w:top w:val="single" w:sz="4" w:space="0" w:color="000000"/>
              <w:left w:val="single" w:sz="4" w:space="0" w:color="000000"/>
              <w:bottom w:val="single" w:sz="4" w:space="0" w:color="000000"/>
            </w:tcBorders>
          </w:tcPr>
          <w:p>
            <w:pPr>
              <w:pStyle w:val="TableParagraph"/>
              <w:jc w:val="left"/>
              <w:rPr>
                <w:rFonts w:ascii="Times New Roman"/>
                <w:sz w:val="18"/>
              </w:rPr>
            </w:pPr>
          </w:p>
        </w:tc>
      </w:tr>
      <w:tr>
        <w:trPr>
          <w:trHeight w:val="265" w:hRule="atLeast"/>
        </w:trPr>
        <w:tc>
          <w:tcPr>
            <w:tcW w:w="5068" w:type="dxa"/>
            <w:vMerge w:val="restart"/>
            <w:tcBorders>
              <w:top w:val="single" w:sz="4" w:space="0" w:color="000000"/>
              <w:bottom w:val="single" w:sz="4" w:space="0" w:color="000000"/>
              <w:right w:val="single" w:sz="4" w:space="0" w:color="000000"/>
            </w:tcBorders>
            <w:shd w:val="clear" w:color="auto" w:fill="FFF6E7"/>
          </w:tcPr>
          <w:p>
            <w:pPr>
              <w:pStyle w:val="TableParagraph"/>
              <w:spacing w:before="137"/>
              <w:ind w:left="108"/>
              <w:jc w:val="left"/>
              <w:rPr>
                <w:sz w:val="22"/>
              </w:rPr>
            </w:pPr>
            <w:r>
              <w:rPr>
                <w:sz w:val="22"/>
              </w:rPr>
              <w:t>B</w:t>
            </w:r>
            <w:r>
              <w:rPr>
                <w:sz w:val="18"/>
              </w:rPr>
              <w:t>IRTHS TO UNMARRIED FEMALES AGE </w:t>
            </w:r>
            <w:r>
              <w:rPr>
                <w:sz w:val="22"/>
              </w:rPr>
              <w:t>10-19 (</w:t>
            </w:r>
            <w:r>
              <w:rPr>
                <w:sz w:val="18"/>
              </w:rPr>
              <w:t>PERCENT</w:t>
            </w:r>
            <w:r>
              <w:rPr>
                <w:sz w:val="22"/>
              </w:rPr>
              <w:t>)</w:t>
            </w:r>
          </w:p>
        </w:tc>
        <w:tc>
          <w:tcPr>
            <w:tcW w:w="1478"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before="36"/>
              <w:ind w:left="160" w:right="130"/>
              <w:jc w:val="center"/>
              <w:rPr>
                <w:sz w:val="16"/>
              </w:rPr>
            </w:pPr>
            <w:r>
              <w:rPr>
                <w:sz w:val="16"/>
              </w:rPr>
              <w:t>2008</w:t>
            </w:r>
          </w:p>
        </w:tc>
        <w:tc>
          <w:tcPr>
            <w:tcW w:w="122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46" w:lineRule="exact"/>
              <w:ind w:right="86"/>
              <w:rPr>
                <w:sz w:val="22"/>
              </w:rPr>
            </w:pPr>
            <w:r>
              <w:rPr>
                <w:w w:val="95"/>
                <w:sz w:val="22"/>
              </w:rPr>
              <w:t>10.60%</w:t>
            </w:r>
          </w:p>
        </w:tc>
        <w:tc>
          <w:tcPr>
            <w:tcW w:w="1489" w:type="dxa"/>
            <w:tcBorders>
              <w:top w:val="single" w:sz="4" w:space="0" w:color="000000"/>
              <w:left w:val="single" w:sz="4" w:space="0" w:color="000000"/>
              <w:bottom w:val="single" w:sz="4" w:space="0" w:color="000000"/>
            </w:tcBorders>
            <w:shd w:val="clear" w:color="auto" w:fill="FFF6E7"/>
          </w:tcPr>
          <w:p>
            <w:pPr>
              <w:pStyle w:val="TableParagraph"/>
              <w:spacing w:line="246" w:lineRule="exact"/>
              <w:ind w:left="40"/>
              <w:jc w:val="center"/>
              <w:rPr>
                <w:sz w:val="22"/>
              </w:rPr>
            </w:pPr>
            <w:r>
              <w:rPr>
                <w:w w:val="99"/>
                <w:sz w:val="22"/>
              </w:rPr>
              <w:t>—</w:t>
            </w:r>
          </w:p>
        </w:tc>
      </w:tr>
      <w:tr>
        <w:trPr>
          <w:trHeight w:val="264" w:hRule="atLeast"/>
        </w:trPr>
        <w:tc>
          <w:tcPr>
            <w:tcW w:w="5068" w:type="dxa"/>
            <w:vMerge/>
            <w:tcBorders>
              <w:top w:val="nil"/>
              <w:bottom w:val="single" w:sz="4" w:space="0" w:color="000000"/>
              <w:right w:val="single" w:sz="4" w:space="0" w:color="000000"/>
            </w:tcBorders>
            <w:shd w:val="clear" w:color="auto" w:fill="FFF6E7"/>
          </w:tcPr>
          <w:p>
            <w:pPr>
              <w:rPr>
                <w:sz w:val="2"/>
                <w:szCs w:val="2"/>
              </w:rPr>
            </w:pPr>
          </w:p>
        </w:tc>
        <w:tc>
          <w:tcPr>
            <w:tcW w:w="1478"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before="35"/>
              <w:ind w:left="160" w:right="130"/>
              <w:jc w:val="center"/>
              <w:rPr>
                <w:sz w:val="16"/>
              </w:rPr>
            </w:pPr>
            <w:r>
              <w:rPr>
                <w:sz w:val="16"/>
              </w:rPr>
              <w:t>2018</w:t>
            </w:r>
          </w:p>
        </w:tc>
        <w:tc>
          <w:tcPr>
            <w:tcW w:w="122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45" w:lineRule="exact"/>
              <w:ind w:right="86"/>
              <w:rPr>
                <w:sz w:val="22"/>
              </w:rPr>
            </w:pPr>
            <w:r>
              <w:rPr>
                <w:w w:val="95"/>
                <w:sz w:val="22"/>
              </w:rPr>
              <w:t>6.10%</w:t>
            </w:r>
          </w:p>
        </w:tc>
        <w:tc>
          <w:tcPr>
            <w:tcW w:w="1489" w:type="dxa"/>
            <w:tcBorders>
              <w:top w:val="single" w:sz="4" w:space="0" w:color="000000"/>
              <w:left w:val="single" w:sz="4" w:space="0" w:color="000000"/>
              <w:bottom w:val="single" w:sz="4" w:space="0" w:color="000000"/>
            </w:tcBorders>
            <w:shd w:val="clear" w:color="auto" w:fill="FFF6E7"/>
          </w:tcPr>
          <w:p>
            <w:pPr>
              <w:pStyle w:val="TableParagraph"/>
              <w:jc w:val="left"/>
              <w:rPr>
                <w:rFonts w:ascii="Times New Roman"/>
                <w:sz w:val="18"/>
              </w:rPr>
            </w:pPr>
          </w:p>
        </w:tc>
      </w:tr>
      <w:tr>
        <w:trPr>
          <w:trHeight w:val="203" w:hRule="atLeast"/>
        </w:trPr>
        <w:tc>
          <w:tcPr>
            <w:tcW w:w="5068" w:type="dxa"/>
            <w:vMerge w:val="restart"/>
            <w:tcBorders>
              <w:top w:val="single" w:sz="4" w:space="0" w:color="000000"/>
              <w:bottom w:val="double" w:sz="6" w:space="0" w:color="833B0A"/>
              <w:right w:val="single" w:sz="4" w:space="0" w:color="000000"/>
            </w:tcBorders>
          </w:tcPr>
          <w:p>
            <w:pPr>
              <w:pStyle w:val="TableParagraph"/>
              <w:spacing w:line="266" w:lineRule="exact" w:before="12"/>
              <w:ind w:left="108" w:right="571"/>
              <w:jc w:val="left"/>
              <w:rPr>
                <w:sz w:val="22"/>
              </w:rPr>
            </w:pPr>
            <w:r>
              <w:rPr>
                <w:sz w:val="22"/>
              </w:rPr>
              <w:t>P</w:t>
            </w:r>
            <w:r>
              <w:rPr>
                <w:sz w:val="18"/>
              </w:rPr>
              <w:t>ERCENT OF CHILDREN IN POVERTY </w:t>
            </w:r>
            <w:r>
              <w:rPr>
                <w:sz w:val="22"/>
              </w:rPr>
              <w:t>(</w:t>
            </w:r>
            <w:r>
              <w:rPr>
                <w:sz w:val="18"/>
              </w:rPr>
              <w:t>DATA REFLECT POVERTY IN THE PREVIOUS YEAR</w:t>
            </w:r>
            <w:r>
              <w:rPr>
                <w:sz w:val="22"/>
              </w:rPr>
              <w:t>)</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line="147" w:lineRule="exact" w:before="36"/>
              <w:ind w:left="160" w:right="130"/>
              <w:jc w:val="center"/>
              <w:rPr>
                <w:sz w:val="16"/>
              </w:rPr>
            </w:pPr>
            <w:r>
              <w:rPr>
                <w:sz w:val="16"/>
              </w:rPr>
              <w:t>2000</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85"/>
              <w:rPr>
                <w:sz w:val="22"/>
              </w:rPr>
            </w:pPr>
            <w:r>
              <w:rPr>
                <w:w w:val="95"/>
                <w:sz w:val="22"/>
              </w:rPr>
              <w:t>21.50%</w:t>
            </w:r>
          </w:p>
        </w:tc>
        <w:tc>
          <w:tcPr>
            <w:tcW w:w="1489" w:type="dxa"/>
            <w:tcBorders>
              <w:top w:val="single" w:sz="4" w:space="0" w:color="000000"/>
              <w:left w:val="single" w:sz="4" w:space="0" w:color="000000"/>
              <w:bottom w:val="single" w:sz="4" w:space="0" w:color="000000"/>
            </w:tcBorders>
          </w:tcPr>
          <w:p>
            <w:pPr>
              <w:pStyle w:val="TableParagraph"/>
              <w:spacing w:line="183" w:lineRule="exact"/>
              <w:ind w:left="43"/>
              <w:jc w:val="center"/>
              <w:rPr>
                <w:sz w:val="22"/>
              </w:rPr>
            </w:pPr>
            <w:r>
              <w:rPr>
                <w:w w:val="99"/>
                <w:sz w:val="22"/>
              </w:rPr>
              <w:t>—</w:t>
            </w:r>
          </w:p>
        </w:tc>
      </w:tr>
      <w:tr>
        <w:trPr>
          <w:trHeight w:val="202" w:hRule="atLeast"/>
        </w:trPr>
        <w:tc>
          <w:tcPr>
            <w:tcW w:w="5068" w:type="dxa"/>
            <w:vMerge/>
            <w:tcBorders>
              <w:top w:val="nil"/>
              <w:bottom w:val="double" w:sz="6" w:space="0" w:color="833B0A"/>
              <w:right w:val="single" w:sz="4" w:space="0" w:color="000000"/>
            </w:tcBorders>
          </w:tcPr>
          <w:p>
            <w:pPr>
              <w:rPr>
                <w:sz w:val="2"/>
                <w:szCs w:val="2"/>
              </w:rPr>
            </w:pPr>
          </w:p>
        </w:tc>
        <w:tc>
          <w:tcPr>
            <w:tcW w:w="1478" w:type="dxa"/>
            <w:tcBorders>
              <w:top w:val="single" w:sz="4" w:space="0" w:color="000000"/>
              <w:left w:val="single" w:sz="4" w:space="0" w:color="000000"/>
              <w:bottom w:val="double" w:sz="6" w:space="0" w:color="833B0A"/>
              <w:right w:val="single" w:sz="4" w:space="0" w:color="000000"/>
            </w:tcBorders>
          </w:tcPr>
          <w:p>
            <w:pPr>
              <w:pStyle w:val="TableParagraph"/>
              <w:spacing w:line="166" w:lineRule="exact"/>
              <w:ind w:left="160" w:right="130"/>
              <w:jc w:val="center"/>
              <w:rPr>
                <w:sz w:val="16"/>
              </w:rPr>
            </w:pPr>
            <w:r>
              <w:rPr>
                <w:sz w:val="16"/>
              </w:rPr>
              <w:t>2014-2018</w:t>
            </w:r>
          </w:p>
        </w:tc>
        <w:tc>
          <w:tcPr>
            <w:tcW w:w="1224" w:type="dxa"/>
            <w:tcBorders>
              <w:top w:val="single" w:sz="4" w:space="0" w:color="000000"/>
              <w:left w:val="single" w:sz="4" w:space="0" w:color="000000"/>
              <w:bottom w:val="double" w:sz="6" w:space="0" w:color="833B0A"/>
              <w:right w:val="single" w:sz="4" w:space="0" w:color="000000"/>
            </w:tcBorders>
          </w:tcPr>
          <w:p>
            <w:pPr>
              <w:pStyle w:val="TableParagraph"/>
              <w:spacing w:line="183" w:lineRule="exact"/>
              <w:ind w:right="86"/>
              <w:rPr>
                <w:sz w:val="22"/>
              </w:rPr>
            </w:pPr>
            <w:r>
              <w:rPr>
                <w:w w:val="95"/>
                <w:sz w:val="22"/>
              </w:rPr>
              <w:t>25.10%</w:t>
            </w:r>
          </w:p>
        </w:tc>
        <w:tc>
          <w:tcPr>
            <w:tcW w:w="1489" w:type="dxa"/>
            <w:tcBorders>
              <w:top w:val="single" w:sz="4" w:space="0" w:color="000000"/>
              <w:left w:val="single" w:sz="4" w:space="0" w:color="000000"/>
              <w:bottom w:val="double" w:sz="6" w:space="0" w:color="833B0A"/>
            </w:tcBorders>
          </w:tcPr>
          <w:p>
            <w:pPr>
              <w:pStyle w:val="TableParagraph"/>
              <w:jc w:val="left"/>
              <w:rPr>
                <w:rFonts w:ascii="Times New Roman"/>
                <w:sz w:val="14"/>
              </w:rPr>
            </w:pPr>
          </w:p>
        </w:tc>
      </w:tr>
      <w:tr>
        <w:trPr>
          <w:trHeight w:val="262" w:hRule="atLeast"/>
        </w:trPr>
        <w:tc>
          <w:tcPr>
            <w:tcW w:w="9259" w:type="dxa"/>
            <w:gridSpan w:val="4"/>
            <w:tcBorders>
              <w:top w:val="double" w:sz="6" w:space="0" w:color="833B0A"/>
              <w:bottom w:val="single" w:sz="4" w:space="0" w:color="000000"/>
            </w:tcBorders>
            <w:shd w:val="clear" w:color="auto" w:fill="FDD282"/>
          </w:tcPr>
          <w:p>
            <w:pPr>
              <w:pStyle w:val="TableParagraph"/>
              <w:spacing w:line="243" w:lineRule="exact"/>
              <w:ind w:left="3724" w:right="3692"/>
              <w:jc w:val="center"/>
              <w:rPr>
                <w:b/>
                <w:sz w:val="18"/>
              </w:rPr>
            </w:pPr>
            <w:r>
              <w:rPr>
                <w:b/>
                <w:sz w:val="22"/>
              </w:rPr>
              <w:t>B</w:t>
            </w:r>
            <w:r>
              <w:rPr>
                <w:b/>
                <w:sz w:val="18"/>
              </w:rPr>
              <w:t>ARBOUR </w:t>
            </w:r>
            <w:r>
              <w:rPr>
                <w:b/>
                <w:sz w:val="22"/>
              </w:rPr>
              <w:t>C</w:t>
            </w:r>
            <w:r>
              <w:rPr>
                <w:b/>
                <w:sz w:val="18"/>
              </w:rPr>
              <w:t>OUNTY</w:t>
            </w:r>
          </w:p>
        </w:tc>
      </w:tr>
      <w:tr>
        <w:trPr>
          <w:trHeight w:val="231" w:hRule="atLeast"/>
        </w:trPr>
        <w:tc>
          <w:tcPr>
            <w:tcW w:w="5068" w:type="dxa"/>
            <w:vMerge w:val="restart"/>
            <w:tcBorders>
              <w:top w:val="single" w:sz="4" w:space="0" w:color="000000"/>
              <w:right w:val="single" w:sz="4" w:space="0" w:color="000000"/>
            </w:tcBorders>
            <w:shd w:val="clear" w:color="auto" w:fill="FDD282"/>
          </w:tcPr>
          <w:p>
            <w:pPr>
              <w:pStyle w:val="TableParagraph"/>
              <w:spacing w:before="113"/>
              <w:ind w:left="796"/>
              <w:jc w:val="left"/>
              <w:rPr>
                <w:b/>
                <w:sz w:val="18"/>
              </w:rPr>
            </w:pPr>
            <w:r>
              <w:rPr>
                <w:b/>
                <w:sz w:val="22"/>
              </w:rPr>
              <w:t>I</w:t>
            </w:r>
            <w:r>
              <w:rPr>
                <w:b/>
                <w:sz w:val="18"/>
              </w:rPr>
              <w:t>NDICATORS OF </w:t>
            </w:r>
            <w:r>
              <w:rPr>
                <w:b/>
                <w:sz w:val="22"/>
              </w:rPr>
              <w:t>C</w:t>
            </w:r>
            <w:r>
              <w:rPr>
                <w:b/>
                <w:sz w:val="18"/>
              </w:rPr>
              <w:t>HILD </w:t>
            </w:r>
            <w:r>
              <w:rPr>
                <w:b/>
                <w:sz w:val="22"/>
              </w:rPr>
              <w:t>W</w:t>
            </w:r>
            <w:r>
              <w:rPr>
                <w:b/>
                <w:sz w:val="18"/>
              </w:rPr>
              <w:t>ELL</w:t>
            </w:r>
            <w:r>
              <w:rPr>
                <w:b/>
                <w:sz w:val="22"/>
              </w:rPr>
              <w:t>-B</w:t>
            </w:r>
            <w:r>
              <w:rPr>
                <w:b/>
                <w:sz w:val="18"/>
              </w:rPr>
              <w:t>EING</w:t>
            </w:r>
          </w:p>
        </w:tc>
        <w:tc>
          <w:tcPr>
            <w:tcW w:w="1478" w:type="dxa"/>
            <w:tcBorders>
              <w:top w:val="single" w:sz="4" w:space="0" w:color="000000"/>
              <w:left w:val="single" w:sz="4" w:space="0" w:color="000000"/>
              <w:bottom w:val="single" w:sz="4" w:space="0" w:color="000000"/>
              <w:right w:val="single" w:sz="4" w:space="0" w:color="000000"/>
            </w:tcBorders>
            <w:shd w:val="clear" w:color="auto" w:fill="FDD282"/>
          </w:tcPr>
          <w:p>
            <w:pPr>
              <w:pStyle w:val="TableParagraph"/>
              <w:spacing w:line="211" w:lineRule="exact" w:before="1"/>
              <w:ind w:left="159" w:right="131"/>
              <w:jc w:val="center"/>
              <w:rPr>
                <w:b/>
                <w:sz w:val="16"/>
              </w:rPr>
            </w:pPr>
            <w:r>
              <w:rPr>
                <w:b/>
                <w:sz w:val="20"/>
              </w:rPr>
              <w:t>B</w:t>
            </w:r>
            <w:r>
              <w:rPr>
                <w:b/>
                <w:sz w:val="16"/>
              </w:rPr>
              <w:t>ASE YEAR</w:t>
            </w:r>
          </w:p>
        </w:tc>
        <w:tc>
          <w:tcPr>
            <w:tcW w:w="1224" w:type="dxa"/>
            <w:vMerge w:val="restart"/>
            <w:tcBorders>
              <w:top w:val="single" w:sz="4" w:space="0" w:color="000000"/>
              <w:left w:val="single" w:sz="4" w:space="0" w:color="000000"/>
              <w:right w:val="single" w:sz="4" w:space="0" w:color="000000"/>
            </w:tcBorders>
            <w:shd w:val="clear" w:color="auto" w:fill="FDD282"/>
          </w:tcPr>
          <w:p>
            <w:pPr>
              <w:pStyle w:val="TableParagraph"/>
              <w:spacing w:before="126"/>
              <w:ind w:left="397"/>
              <w:jc w:val="left"/>
              <w:rPr>
                <w:b/>
                <w:sz w:val="16"/>
              </w:rPr>
            </w:pPr>
            <w:r>
              <w:rPr>
                <w:b/>
                <w:sz w:val="20"/>
              </w:rPr>
              <w:t>R</w:t>
            </w:r>
            <w:r>
              <w:rPr>
                <w:b/>
                <w:sz w:val="16"/>
              </w:rPr>
              <w:t>ATE</w:t>
            </w:r>
          </w:p>
        </w:tc>
        <w:tc>
          <w:tcPr>
            <w:tcW w:w="1489" w:type="dxa"/>
            <w:tcBorders>
              <w:top w:val="single" w:sz="4" w:space="0" w:color="000000"/>
              <w:left w:val="single" w:sz="4" w:space="0" w:color="000000"/>
              <w:bottom w:val="single" w:sz="4" w:space="0" w:color="000000"/>
            </w:tcBorders>
            <w:shd w:val="clear" w:color="auto" w:fill="FDD282"/>
          </w:tcPr>
          <w:p>
            <w:pPr>
              <w:pStyle w:val="TableParagraph"/>
              <w:spacing w:line="211" w:lineRule="exact" w:before="1"/>
              <w:ind w:left="489" w:right="448"/>
              <w:jc w:val="center"/>
              <w:rPr>
                <w:b/>
                <w:sz w:val="20"/>
              </w:rPr>
            </w:pPr>
            <w:r>
              <w:rPr>
                <w:b/>
                <w:sz w:val="20"/>
              </w:rPr>
              <w:t>AL</w:t>
            </w:r>
          </w:p>
        </w:tc>
      </w:tr>
      <w:tr>
        <w:trPr>
          <w:trHeight w:val="231" w:hRule="atLeast"/>
        </w:trPr>
        <w:tc>
          <w:tcPr>
            <w:tcW w:w="5068" w:type="dxa"/>
            <w:vMerge/>
            <w:tcBorders>
              <w:top w:val="nil"/>
              <w:right w:val="single" w:sz="4" w:space="0" w:color="000000"/>
            </w:tcBorders>
            <w:shd w:val="clear" w:color="auto" w:fill="FDD282"/>
          </w:tcPr>
          <w:p>
            <w:pPr>
              <w:rPr>
                <w:sz w:val="2"/>
                <w:szCs w:val="2"/>
              </w:rPr>
            </w:pPr>
          </w:p>
        </w:tc>
        <w:tc>
          <w:tcPr>
            <w:tcW w:w="1478" w:type="dxa"/>
            <w:tcBorders>
              <w:top w:val="single" w:sz="4" w:space="0" w:color="000000"/>
              <w:left w:val="single" w:sz="4" w:space="0" w:color="000000"/>
              <w:right w:val="single" w:sz="4" w:space="0" w:color="000000"/>
            </w:tcBorders>
            <w:shd w:val="clear" w:color="auto" w:fill="FDD282"/>
          </w:tcPr>
          <w:p>
            <w:pPr>
              <w:pStyle w:val="TableParagraph"/>
              <w:spacing w:line="211" w:lineRule="exact"/>
              <w:ind w:left="160" w:right="131"/>
              <w:jc w:val="center"/>
              <w:rPr>
                <w:b/>
                <w:sz w:val="20"/>
              </w:rPr>
            </w:pPr>
            <w:r>
              <w:rPr>
                <w:b/>
                <w:sz w:val="20"/>
              </w:rPr>
              <w:t>C</w:t>
            </w:r>
            <w:r>
              <w:rPr>
                <w:b/>
                <w:sz w:val="16"/>
              </w:rPr>
              <w:t>URRENT YR</w:t>
            </w:r>
            <w:r>
              <w:rPr>
                <w:b/>
                <w:sz w:val="20"/>
              </w:rPr>
              <w:t>.</w:t>
            </w:r>
          </w:p>
        </w:tc>
        <w:tc>
          <w:tcPr>
            <w:tcW w:w="1224" w:type="dxa"/>
            <w:vMerge/>
            <w:tcBorders>
              <w:top w:val="nil"/>
              <w:left w:val="single" w:sz="4" w:space="0" w:color="000000"/>
              <w:right w:val="single" w:sz="4" w:space="0" w:color="000000"/>
            </w:tcBorders>
            <w:shd w:val="clear" w:color="auto" w:fill="FDD282"/>
          </w:tcPr>
          <w:p>
            <w:pPr>
              <w:rPr>
                <w:sz w:val="2"/>
                <w:szCs w:val="2"/>
              </w:rPr>
            </w:pPr>
          </w:p>
        </w:tc>
        <w:tc>
          <w:tcPr>
            <w:tcW w:w="1489" w:type="dxa"/>
            <w:tcBorders>
              <w:top w:val="single" w:sz="4" w:space="0" w:color="000000"/>
              <w:left w:val="single" w:sz="4" w:space="0" w:color="000000"/>
            </w:tcBorders>
            <w:shd w:val="clear" w:color="auto" w:fill="FDD282"/>
          </w:tcPr>
          <w:p>
            <w:pPr>
              <w:pStyle w:val="TableParagraph"/>
              <w:spacing w:line="211" w:lineRule="exact"/>
              <w:ind w:left="489" w:right="449"/>
              <w:jc w:val="center"/>
              <w:rPr>
                <w:b/>
                <w:sz w:val="16"/>
              </w:rPr>
            </w:pPr>
            <w:r>
              <w:rPr>
                <w:b/>
                <w:sz w:val="20"/>
              </w:rPr>
              <w:t>R</w:t>
            </w:r>
            <w:r>
              <w:rPr>
                <w:b/>
                <w:sz w:val="16"/>
              </w:rPr>
              <w:t>ANK</w:t>
            </w:r>
          </w:p>
        </w:tc>
      </w:tr>
      <w:tr>
        <w:trPr>
          <w:trHeight w:val="266" w:hRule="atLeast"/>
        </w:trPr>
        <w:tc>
          <w:tcPr>
            <w:tcW w:w="5068" w:type="dxa"/>
            <w:vMerge w:val="restart"/>
            <w:tcBorders>
              <w:bottom w:val="single" w:sz="4" w:space="0" w:color="000000"/>
              <w:right w:val="single" w:sz="4" w:space="0" w:color="000000"/>
            </w:tcBorders>
          </w:tcPr>
          <w:p>
            <w:pPr>
              <w:pStyle w:val="TableParagraph"/>
              <w:spacing w:before="137"/>
              <w:ind w:left="108"/>
              <w:jc w:val="left"/>
              <w:rPr>
                <w:sz w:val="18"/>
              </w:rPr>
            </w:pPr>
            <w:r>
              <w:rPr>
                <w:sz w:val="22"/>
              </w:rPr>
              <w:t>P</w:t>
            </w:r>
            <w:r>
              <w:rPr>
                <w:sz w:val="18"/>
              </w:rPr>
              <w:t>ERCENT LOW BIRTH</w:t>
            </w:r>
            <w:r>
              <w:rPr>
                <w:sz w:val="22"/>
              </w:rPr>
              <w:t>-</w:t>
            </w:r>
            <w:r>
              <w:rPr>
                <w:sz w:val="18"/>
              </w:rPr>
              <w:t>WEIGHT BIRTHS</w:t>
            </w:r>
          </w:p>
        </w:tc>
        <w:tc>
          <w:tcPr>
            <w:tcW w:w="1478" w:type="dxa"/>
            <w:tcBorders>
              <w:left w:val="single" w:sz="4" w:space="0" w:color="000000"/>
              <w:bottom w:val="single" w:sz="4" w:space="0" w:color="000000"/>
              <w:right w:val="single" w:sz="4" w:space="0" w:color="000000"/>
            </w:tcBorders>
          </w:tcPr>
          <w:p>
            <w:pPr>
              <w:pStyle w:val="TableParagraph"/>
              <w:spacing w:before="36"/>
              <w:ind w:left="160" w:right="130"/>
              <w:jc w:val="center"/>
              <w:rPr>
                <w:sz w:val="16"/>
              </w:rPr>
            </w:pPr>
            <w:r>
              <w:rPr>
                <w:sz w:val="16"/>
              </w:rPr>
              <w:t>2008</w:t>
            </w:r>
          </w:p>
        </w:tc>
        <w:tc>
          <w:tcPr>
            <w:tcW w:w="1224" w:type="dxa"/>
            <w:tcBorders>
              <w:left w:val="single" w:sz="4" w:space="0" w:color="000000"/>
              <w:bottom w:val="single" w:sz="4" w:space="0" w:color="000000"/>
              <w:right w:val="single" w:sz="4" w:space="0" w:color="000000"/>
            </w:tcBorders>
          </w:tcPr>
          <w:p>
            <w:pPr>
              <w:pStyle w:val="TableParagraph"/>
              <w:spacing w:line="246" w:lineRule="exact"/>
              <w:ind w:right="85"/>
              <w:rPr>
                <w:sz w:val="22"/>
              </w:rPr>
            </w:pPr>
            <w:r>
              <w:rPr>
                <w:w w:val="95"/>
                <w:sz w:val="22"/>
              </w:rPr>
              <w:t>9.7%</w:t>
            </w:r>
          </w:p>
        </w:tc>
        <w:tc>
          <w:tcPr>
            <w:tcW w:w="1489" w:type="dxa"/>
            <w:tcBorders>
              <w:left w:val="single" w:sz="4" w:space="0" w:color="000000"/>
              <w:bottom w:val="single" w:sz="4" w:space="0" w:color="000000"/>
            </w:tcBorders>
          </w:tcPr>
          <w:p>
            <w:pPr>
              <w:pStyle w:val="TableParagraph"/>
              <w:spacing w:line="246" w:lineRule="exact"/>
              <w:ind w:left="42"/>
              <w:jc w:val="center"/>
              <w:rPr>
                <w:sz w:val="22"/>
              </w:rPr>
            </w:pPr>
            <w:r>
              <w:rPr>
                <w:w w:val="99"/>
                <w:sz w:val="22"/>
              </w:rPr>
              <w:t>—</w:t>
            </w:r>
          </w:p>
        </w:tc>
      </w:tr>
      <w:tr>
        <w:trPr>
          <w:trHeight w:val="264" w:hRule="atLeast"/>
        </w:trPr>
        <w:tc>
          <w:tcPr>
            <w:tcW w:w="5068" w:type="dxa"/>
            <w:vMerge/>
            <w:tcBorders>
              <w:top w:val="nil"/>
              <w:bottom w:val="single" w:sz="4" w:space="0" w:color="000000"/>
              <w:right w:val="single" w:sz="4" w:space="0" w:color="000000"/>
            </w:tcBorders>
          </w:tcPr>
          <w:p>
            <w:pPr>
              <w:rPr>
                <w:sz w:val="2"/>
                <w:szCs w:val="2"/>
              </w:rPr>
            </w:pP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before="35"/>
              <w:ind w:left="160" w:right="130"/>
              <w:jc w:val="center"/>
              <w:rPr>
                <w:sz w:val="16"/>
              </w:rPr>
            </w:pPr>
            <w:r>
              <w:rPr>
                <w:sz w:val="16"/>
              </w:rPr>
              <w:t>2018</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right="86"/>
              <w:rPr>
                <w:sz w:val="22"/>
              </w:rPr>
            </w:pPr>
            <w:r>
              <w:rPr>
                <w:w w:val="95"/>
                <w:sz w:val="22"/>
              </w:rPr>
              <w:t>13.5%</w:t>
            </w:r>
          </w:p>
        </w:tc>
        <w:tc>
          <w:tcPr>
            <w:tcW w:w="1489" w:type="dxa"/>
            <w:tcBorders>
              <w:top w:val="single" w:sz="4" w:space="0" w:color="000000"/>
              <w:left w:val="single" w:sz="4" w:space="0" w:color="000000"/>
              <w:bottom w:val="single" w:sz="4" w:space="0" w:color="000000"/>
            </w:tcBorders>
          </w:tcPr>
          <w:p>
            <w:pPr>
              <w:pStyle w:val="TableParagraph"/>
              <w:spacing w:line="245" w:lineRule="exact"/>
              <w:ind w:left="489" w:right="449"/>
              <w:jc w:val="center"/>
              <w:rPr>
                <w:sz w:val="22"/>
              </w:rPr>
            </w:pPr>
            <w:r>
              <w:rPr>
                <w:sz w:val="22"/>
              </w:rPr>
              <w:t>49</w:t>
            </w:r>
          </w:p>
        </w:tc>
      </w:tr>
      <w:tr>
        <w:trPr>
          <w:trHeight w:val="265" w:hRule="atLeast"/>
        </w:trPr>
        <w:tc>
          <w:tcPr>
            <w:tcW w:w="5068" w:type="dxa"/>
            <w:vMerge w:val="restart"/>
            <w:tcBorders>
              <w:top w:val="single" w:sz="4" w:space="0" w:color="000000"/>
              <w:bottom w:val="single" w:sz="4" w:space="0" w:color="000000"/>
              <w:right w:val="single" w:sz="4" w:space="0" w:color="000000"/>
            </w:tcBorders>
            <w:shd w:val="clear" w:color="auto" w:fill="FFF6E7"/>
          </w:tcPr>
          <w:p>
            <w:pPr>
              <w:pStyle w:val="TableParagraph"/>
              <w:spacing w:line="266" w:lineRule="exact" w:before="12"/>
              <w:ind w:left="108" w:right="-44"/>
              <w:jc w:val="left"/>
              <w:rPr>
                <w:sz w:val="22"/>
              </w:rPr>
            </w:pPr>
            <w:r>
              <w:rPr>
                <w:sz w:val="22"/>
              </w:rPr>
              <w:t>I</w:t>
            </w:r>
            <w:r>
              <w:rPr>
                <w:sz w:val="18"/>
              </w:rPr>
              <w:t>NFANT MORTALITY RATE </w:t>
            </w:r>
            <w:r>
              <w:rPr>
                <w:sz w:val="22"/>
              </w:rPr>
              <w:t>(</w:t>
            </w:r>
            <w:r>
              <w:rPr>
                <w:sz w:val="18"/>
              </w:rPr>
              <w:t>DEATHS PER </w:t>
            </w:r>
            <w:r>
              <w:rPr>
                <w:sz w:val="22"/>
              </w:rPr>
              <w:t>1,000 </w:t>
            </w:r>
            <w:r>
              <w:rPr>
                <w:sz w:val="18"/>
              </w:rPr>
              <w:t>LIVE BIRTHS</w:t>
            </w:r>
            <w:r>
              <w:rPr>
                <w:sz w:val="22"/>
              </w:rPr>
              <w:t>)</w:t>
            </w:r>
          </w:p>
        </w:tc>
        <w:tc>
          <w:tcPr>
            <w:tcW w:w="1478"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before="36"/>
              <w:ind w:left="160" w:right="130"/>
              <w:jc w:val="center"/>
              <w:rPr>
                <w:sz w:val="16"/>
              </w:rPr>
            </w:pPr>
            <w:r>
              <w:rPr>
                <w:sz w:val="16"/>
              </w:rPr>
              <w:t>2008</w:t>
            </w:r>
          </w:p>
        </w:tc>
        <w:tc>
          <w:tcPr>
            <w:tcW w:w="122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46" w:lineRule="exact"/>
              <w:ind w:right="85"/>
              <w:rPr>
                <w:sz w:val="22"/>
              </w:rPr>
            </w:pPr>
            <w:r>
              <w:rPr>
                <w:w w:val="95"/>
                <w:sz w:val="22"/>
              </w:rPr>
              <w:t>17</w:t>
            </w:r>
          </w:p>
        </w:tc>
        <w:tc>
          <w:tcPr>
            <w:tcW w:w="1489" w:type="dxa"/>
            <w:tcBorders>
              <w:top w:val="single" w:sz="4" w:space="0" w:color="000000"/>
              <w:left w:val="single" w:sz="4" w:space="0" w:color="000000"/>
              <w:bottom w:val="single" w:sz="4" w:space="0" w:color="000000"/>
            </w:tcBorders>
            <w:shd w:val="clear" w:color="auto" w:fill="FFF6E7"/>
          </w:tcPr>
          <w:p>
            <w:pPr>
              <w:pStyle w:val="TableParagraph"/>
              <w:spacing w:line="246" w:lineRule="exact"/>
              <w:ind w:left="40"/>
              <w:jc w:val="center"/>
              <w:rPr>
                <w:sz w:val="22"/>
              </w:rPr>
            </w:pPr>
            <w:r>
              <w:rPr>
                <w:w w:val="99"/>
                <w:sz w:val="22"/>
              </w:rPr>
              <w:t>—</w:t>
            </w:r>
          </w:p>
        </w:tc>
      </w:tr>
      <w:tr>
        <w:trPr>
          <w:trHeight w:val="266" w:hRule="atLeast"/>
        </w:trPr>
        <w:tc>
          <w:tcPr>
            <w:tcW w:w="5068" w:type="dxa"/>
            <w:vMerge/>
            <w:tcBorders>
              <w:top w:val="nil"/>
              <w:bottom w:val="single" w:sz="4" w:space="0" w:color="000000"/>
              <w:right w:val="single" w:sz="4" w:space="0" w:color="000000"/>
            </w:tcBorders>
            <w:shd w:val="clear" w:color="auto" w:fill="FFF6E7"/>
          </w:tcPr>
          <w:p>
            <w:pPr>
              <w:rPr>
                <w:sz w:val="2"/>
                <w:szCs w:val="2"/>
              </w:rPr>
            </w:pPr>
          </w:p>
        </w:tc>
        <w:tc>
          <w:tcPr>
            <w:tcW w:w="1478"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before="35"/>
              <w:ind w:left="160" w:right="130"/>
              <w:jc w:val="center"/>
              <w:rPr>
                <w:sz w:val="16"/>
              </w:rPr>
            </w:pPr>
            <w:r>
              <w:rPr>
                <w:sz w:val="16"/>
              </w:rPr>
              <w:t>2018</w:t>
            </w:r>
          </w:p>
        </w:tc>
        <w:tc>
          <w:tcPr>
            <w:tcW w:w="122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46" w:lineRule="exact"/>
              <w:ind w:right="86"/>
              <w:rPr>
                <w:sz w:val="22"/>
              </w:rPr>
            </w:pPr>
            <w:r>
              <w:rPr>
                <w:w w:val="95"/>
                <w:sz w:val="22"/>
              </w:rPr>
              <w:t>11.6</w:t>
            </w:r>
          </w:p>
        </w:tc>
        <w:tc>
          <w:tcPr>
            <w:tcW w:w="1489" w:type="dxa"/>
            <w:tcBorders>
              <w:top w:val="single" w:sz="4" w:space="0" w:color="000000"/>
              <w:left w:val="single" w:sz="4" w:space="0" w:color="000000"/>
              <w:bottom w:val="single" w:sz="4" w:space="0" w:color="000000"/>
            </w:tcBorders>
            <w:shd w:val="clear" w:color="auto" w:fill="FFF6E7"/>
          </w:tcPr>
          <w:p>
            <w:pPr>
              <w:pStyle w:val="TableParagraph"/>
              <w:spacing w:line="246" w:lineRule="exact"/>
              <w:ind w:left="489" w:right="449"/>
              <w:jc w:val="center"/>
              <w:rPr>
                <w:sz w:val="22"/>
              </w:rPr>
            </w:pPr>
            <w:r>
              <w:rPr>
                <w:sz w:val="22"/>
              </w:rPr>
              <w:t>42</w:t>
            </w:r>
          </w:p>
        </w:tc>
      </w:tr>
      <w:tr>
        <w:trPr>
          <w:trHeight w:val="262" w:hRule="atLeast"/>
        </w:trPr>
        <w:tc>
          <w:tcPr>
            <w:tcW w:w="5068" w:type="dxa"/>
            <w:vMerge w:val="restart"/>
            <w:tcBorders>
              <w:top w:val="single" w:sz="4" w:space="0" w:color="000000"/>
              <w:bottom w:val="single" w:sz="4" w:space="0" w:color="000000"/>
              <w:right w:val="single" w:sz="4" w:space="0" w:color="000000"/>
            </w:tcBorders>
          </w:tcPr>
          <w:p>
            <w:pPr>
              <w:pStyle w:val="TableParagraph"/>
              <w:spacing w:line="266" w:lineRule="exact" w:before="9"/>
              <w:ind w:left="108"/>
              <w:jc w:val="left"/>
              <w:rPr>
                <w:sz w:val="22"/>
              </w:rPr>
            </w:pPr>
            <w:r>
              <w:rPr>
                <w:sz w:val="22"/>
              </w:rPr>
              <w:t>C</w:t>
            </w:r>
            <w:r>
              <w:rPr>
                <w:sz w:val="18"/>
              </w:rPr>
              <w:t>HILD DEATH RATE </w:t>
            </w:r>
            <w:r>
              <w:rPr>
                <w:sz w:val="22"/>
              </w:rPr>
              <w:t>(</w:t>
            </w:r>
            <w:r>
              <w:rPr>
                <w:sz w:val="18"/>
              </w:rPr>
              <w:t>DEATHS PER </w:t>
            </w:r>
            <w:r>
              <w:rPr>
                <w:sz w:val="22"/>
              </w:rPr>
              <w:t>100,000 </w:t>
            </w:r>
            <w:r>
              <w:rPr>
                <w:sz w:val="18"/>
              </w:rPr>
              <w:t>CHILDREN AGES </w:t>
            </w:r>
            <w:r>
              <w:rPr>
                <w:sz w:val="22"/>
              </w:rPr>
              <w:t>1-14</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before="33"/>
              <w:ind w:left="160" w:right="130"/>
              <w:jc w:val="center"/>
              <w:rPr>
                <w:sz w:val="16"/>
              </w:rPr>
            </w:pPr>
            <w:r>
              <w:rPr>
                <w:sz w:val="16"/>
              </w:rPr>
              <w:t>2008</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right="85"/>
              <w:rPr>
                <w:sz w:val="22"/>
              </w:rPr>
            </w:pPr>
            <w:r>
              <w:rPr>
                <w:w w:val="99"/>
                <w:sz w:val="22"/>
              </w:rPr>
              <w:t>0</w:t>
            </w:r>
          </w:p>
        </w:tc>
        <w:tc>
          <w:tcPr>
            <w:tcW w:w="1489" w:type="dxa"/>
            <w:tcBorders>
              <w:top w:val="single" w:sz="4" w:space="0" w:color="000000"/>
              <w:left w:val="single" w:sz="4" w:space="0" w:color="000000"/>
              <w:bottom w:val="single" w:sz="4" w:space="0" w:color="000000"/>
            </w:tcBorders>
          </w:tcPr>
          <w:p>
            <w:pPr>
              <w:pStyle w:val="TableParagraph"/>
              <w:spacing w:line="243" w:lineRule="exact"/>
              <w:ind w:left="41"/>
              <w:jc w:val="center"/>
              <w:rPr>
                <w:sz w:val="22"/>
              </w:rPr>
            </w:pPr>
            <w:r>
              <w:rPr>
                <w:w w:val="99"/>
                <w:sz w:val="22"/>
              </w:rPr>
              <w:t>—</w:t>
            </w:r>
          </w:p>
        </w:tc>
      </w:tr>
      <w:tr>
        <w:trPr>
          <w:trHeight w:val="266" w:hRule="atLeast"/>
        </w:trPr>
        <w:tc>
          <w:tcPr>
            <w:tcW w:w="5068" w:type="dxa"/>
            <w:vMerge/>
            <w:tcBorders>
              <w:top w:val="nil"/>
              <w:bottom w:val="single" w:sz="4" w:space="0" w:color="000000"/>
              <w:right w:val="single" w:sz="4" w:space="0" w:color="000000"/>
            </w:tcBorders>
          </w:tcPr>
          <w:p>
            <w:pPr>
              <w:rPr>
                <w:sz w:val="2"/>
                <w:szCs w:val="2"/>
              </w:rPr>
            </w:pP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before="36"/>
              <w:ind w:left="160" w:right="130"/>
              <w:jc w:val="center"/>
              <w:rPr>
                <w:sz w:val="16"/>
              </w:rPr>
            </w:pPr>
            <w:r>
              <w:rPr>
                <w:sz w:val="16"/>
              </w:rPr>
              <w:t>2018</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6"/>
              <w:rPr>
                <w:sz w:val="22"/>
              </w:rPr>
            </w:pPr>
            <w:r>
              <w:rPr>
                <w:w w:val="95"/>
                <w:sz w:val="22"/>
              </w:rPr>
              <w:t>23.6</w:t>
            </w:r>
          </w:p>
        </w:tc>
        <w:tc>
          <w:tcPr>
            <w:tcW w:w="1489" w:type="dxa"/>
            <w:tcBorders>
              <w:top w:val="single" w:sz="4" w:space="0" w:color="000000"/>
              <w:left w:val="single" w:sz="4" w:space="0" w:color="000000"/>
              <w:bottom w:val="single" w:sz="4" w:space="0" w:color="000000"/>
            </w:tcBorders>
          </w:tcPr>
          <w:p>
            <w:pPr>
              <w:pStyle w:val="TableParagraph"/>
              <w:spacing w:line="246" w:lineRule="exact"/>
              <w:ind w:left="489" w:right="448"/>
              <w:jc w:val="center"/>
              <w:rPr>
                <w:sz w:val="22"/>
              </w:rPr>
            </w:pPr>
            <w:r>
              <w:rPr>
                <w:sz w:val="22"/>
              </w:rPr>
              <w:t>60</w:t>
            </w:r>
          </w:p>
        </w:tc>
      </w:tr>
      <w:tr>
        <w:trPr>
          <w:trHeight w:val="262" w:hRule="atLeast"/>
        </w:trPr>
        <w:tc>
          <w:tcPr>
            <w:tcW w:w="5068" w:type="dxa"/>
            <w:vMerge w:val="restart"/>
            <w:tcBorders>
              <w:top w:val="single" w:sz="4" w:space="0" w:color="000000"/>
              <w:bottom w:val="single" w:sz="4" w:space="0" w:color="000000"/>
              <w:right w:val="single" w:sz="4" w:space="0" w:color="000000"/>
            </w:tcBorders>
            <w:shd w:val="clear" w:color="auto" w:fill="FFF6E7"/>
          </w:tcPr>
          <w:p>
            <w:pPr>
              <w:pStyle w:val="TableParagraph"/>
              <w:spacing w:before="2"/>
              <w:ind w:left="108"/>
              <w:jc w:val="left"/>
              <w:rPr>
                <w:sz w:val="18"/>
              </w:rPr>
            </w:pPr>
            <w:r>
              <w:rPr>
                <w:sz w:val="22"/>
              </w:rPr>
              <w:t>C</w:t>
            </w:r>
            <w:r>
              <w:rPr>
                <w:sz w:val="18"/>
              </w:rPr>
              <w:t>HILDREN WITH INDICATION OF ABUSE OR NEGLECT</w:t>
            </w:r>
          </w:p>
          <w:p>
            <w:pPr>
              <w:pStyle w:val="TableParagraph"/>
              <w:spacing w:line="250" w:lineRule="exact"/>
              <w:ind w:left="108"/>
              <w:jc w:val="left"/>
              <w:rPr>
                <w:sz w:val="22"/>
              </w:rPr>
            </w:pPr>
            <w:r>
              <w:rPr>
                <w:sz w:val="22"/>
              </w:rPr>
              <w:t>(</w:t>
            </w:r>
            <w:r>
              <w:rPr>
                <w:sz w:val="18"/>
              </w:rPr>
              <w:t>PER </w:t>
            </w:r>
            <w:r>
              <w:rPr>
                <w:sz w:val="22"/>
              </w:rPr>
              <w:t>1,000)</w:t>
            </w:r>
          </w:p>
        </w:tc>
        <w:tc>
          <w:tcPr>
            <w:tcW w:w="1478"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before="33"/>
              <w:ind w:left="160" w:right="130"/>
              <w:jc w:val="center"/>
              <w:rPr>
                <w:sz w:val="16"/>
              </w:rPr>
            </w:pPr>
            <w:r>
              <w:rPr>
                <w:sz w:val="16"/>
              </w:rPr>
              <w:t>2008</w:t>
            </w:r>
          </w:p>
        </w:tc>
        <w:tc>
          <w:tcPr>
            <w:tcW w:w="122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43" w:lineRule="exact"/>
              <w:ind w:right="85"/>
              <w:rPr>
                <w:sz w:val="22"/>
              </w:rPr>
            </w:pPr>
            <w:r>
              <w:rPr>
                <w:w w:val="99"/>
                <w:sz w:val="22"/>
              </w:rPr>
              <w:t>7</w:t>
            </w:r>
          </w:p>
        </w:tc>
        <w:tc>
          <w:tcPr>
            <w:tcW w:w="1489" w:type="dxa"/>
            <w:tcBorders>
              <w:top w:val="single" w:sz="4" w:space="0" w:color="000000"/>
              <w:left w:val="single" w:sz="4" w:space="0" w:color="000000"/>
              <w:bottom w:val="single" w:sz="4" w:space="0" w:color="000000"/>
            </w:tcBorders>
            <w:shd w:val="clear" w:color="auto" w:fill="FFF6E7"/>
          </w:tcPr>
          <w:p>
            <w:pPr>
              <w:pStyle w:val="TableParagraph"/>
              <w:spacing w:line="243" w:lineRule="exact"/>
              <w:ind w:left="40"/>
              <w:jc w:val="center"/>
              <w:rPr>
                <w:sz w:val="22"/>
              </w:rPr>
            </w:pPr>
            <w:r>
              <w:rPr>
                <w:w w:val="99"/>
                <w:sz w:val="22"/>
              </w:rPr>
              <w:t>—</w:t>
            </w:r>
          </w:p>
        </w:tc>
      </w:tr>
      <w:tr>
        <w:trPr>
          <w:trHeight w:val="266" w:hRule="atLeast"/>
        </w:trPr>
        <w:tc>
          <w:tcPr>
            <w:tcW w:w="5068" w:type="dxa"/>
            <w:vMerge/>
            <w:tcBorders>
              <w:top w:val="nil"/>
              <w:bottom w:val="single" w:sz="4" w:space="0" w:color="000000"/>
              <w:right w:val="single" w:sz="4" w:space="0" w:color="000000"/>
            </w:tcBorders>
            <w:shd w:val="clear" w:color="auto" w:fill="FFF6E7"/>
          </w:tcPr>
          <w:p>
            <w:pPr>
              <w:rPr>
                <w:sz w:val="2"/>
                <w:szCs w:val="2"/>
              </w:rPr>
            </w:pPr>
          </w:p>
        </w:tc>
        <w:tc>
          <w:tcPr>
            <w:tcW w:w="1478"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before="36"/>
              <w:ind w:left="160" w:right="130"/>
              <w:jc w:val="center"/>
              <w:rPr>
                <w:sz w:val="16"/>
              </w:rPr>
            </w:pPr>
            <w:r>
              <w:rPr>
                <w:sz w:val="16"/>
              </w:rPr>
              <w:t>2019</w:t>
            </w:r>
          </w:p>
        </w:tc>
        <w:tc>
          <w:tcPr>
            <w:tcW w:w="122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46" w:lineRule="exact"/>
              <w:ind w:right="86"/>
              <w:rPr>
                <w:sz w:val="22"/>
              </w:rPr>
            </w:pPr>
            <w:r>
              <w:rPr>
                <w:w w:val="95"/>
                <w:sz w:val="22"/>
              </w:rPr>
              <w:t>20.9</w:t>
            </w:r>
          </w:p>
        </w:tc>
        <w:tc>
          <w:tcPr>
            <w:tcW w:w="1489" w:type="dxa"/>
            <w:tcBorders>
              <w:top w:val="single" w:sz="4" w:space="0" w:color="000000"/>
              <w:left w:val="single" w:sz="4" w:space="0" w:color="000000"/>
              <w:bottom w:val="single" w:sz="4" w:space="0" w:color="000000"/>
            </w:tcBorders>
            <w:shd w:val="clear" w:color="auto" w:fill="FFF6E7"/>
          </w:tcPr>
          <w:p>
            <w:pPr>
              <w:pStyle w:val="TableParagraph"/>
              <w:spacing w:line="246" w:lineRule="exact"/>
              <w:ind w:left="489" w:right="449"/>
              <w:jc w:val="center"/>
              <w:rPr>
                <w:sz w:val="22"/>
              </w:rPr>
            </w:pPr>
            <w:r>
              <w:rPr>
                <w:sz w:val="22"/>
              </w:rPr>
              <w:t>58</w:t>
            </w:r>
          </w:p>
        </w:tc>
      </w:tr>
      <w:tr>
        <w:trPr>
          <w:trHeight w:val="266" w:hRule="atLeast"/>
        </w:trPr>
        <w:tc>
          <w:tcPr>
            <w:tcW w:w="5068" w:type="dxa"/>
            <w:vMerge w:val="restart"/>
            <w:tcBorders>
              <w:top w:val="single" w:sz="4" w:space="0" w:color="000000"/>
              <w:bottom w:val="single" w:sz="4" w:space="0" w:color="000000"/>
              <w:right w:val="single" w:sz="4" w:space="0" w:color="000000"/>
            </w:tcBorders>
          </w:tcPr>
          <w:p>
            <w:pPr>
              <w:pStyle w:val="TableParagraph"/>
              <w:spacing w:before="137"/>
              <w:ind w:left="108"/>
              <w:jc w:val="left"/>
              <w:rPr>
                <w:sz w:val="18"/>
              </w:rPr>
            </w:pPr>
            <w:r>
              <w:rPr>
                <w:sz w:val="22"/>
              </w:rPr>
              <w:t>P</w:t>
            </w:r>
            <w:r>
              <w:rPr>
                <w:sz w:val="18"/>
              </w:rPr>
              <w:t>REVENTABLE TEEN DEATH RATE</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before="36"/>
              <w:ind w:left="160" w:right="130"/>
              <w:jc w:val="center"/>
              <w:rPr>
                <w:sz w:val="16"/>
              </w:rPr>
            </w:pPr>
            <w:r>
              <w:rPr>
                <w:sz w:val="16"/>
              </w:rPr>
              <w:t>2008</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5"/>
              <w:rPr>
                <w:sz w:val="22"/>
              </w:rPr>
            </w:pPr>
            <w:r>
              <w:rPr>
                <w:w w:val="95"/>
                <w:sz w:val="22"/>
              </w:rPr>
              <w:t>48.3</w:t>
            </w:r>
          </w:p>
        </w:tc>
        <w:tc>
          <w:tcPr>
            <w:tcW w:w="1489" w:type="dxa"/>
            <w:tcBorders>
              <w:top w:val="single" w:sz="4" w:space="0" w:color="000000"/>
              <w:left w:val="single" w:sz="4" w:space="0" w:color="000000"/>
              <w:bottom w:val="single" w:sz="4" w:space="0" w:color="000000"/>
            </w:tcBorders>
          </w:tcPr>
          <w:p>
            <w:pPr>
              <w:pStyle w:val="TableParagraph"/>
              <w:spacing w:line="246" w:lineRule="exact"/>
              <w:ind w:left="42"/>
              <w:jc w:val="center"/>
              <w:rPr>
                <w:sz w:val="22"/>
              </w:rPr>
            </w:pPr>
            <w:r>
              <w:rPr>
                <w:w w:val="99"/>
                <w:sz w:val="22"/>
              </w:rPr>
              <w:t>—</w:t>
            </w:r>
          </w:p>
        </w:tc>
      </w:tr>
      <w:tr>
        <w:trPr>
          <w:trHeight w:val="264" w:hRule="atLeast"/>
        </w:trPr>
        <w:tc>
          <w:tcPr>
            <w:tcW w:w="5068" w:type="dxa"/>
            <w:vMerge/>
            <w:tcBorders>
              <w:top w:val="nil"/>
              <w:bottom w:val="single" w:sz="4" w:space="0" w:color="000000"/>
              <w:right w:val="single" w:sz="4" w:space="0" w:color="000000"/>
            </w:tcBorders>
          </w:tcPr>
          <w:p>
            <w:pPr>
              <w:rPr>
                <w:sz w:val="2"/>
                <w:szCs w:val="2"/>
              </w:rPr>
            </w:pP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before="35"/>
              <w:ind w:left="160" w:right="130"/>
              <w:jc w:val="center"/>
              <w:rPr>
                <w:sz w:val="16"/>
              </w:rPr>
            </w:pPr>
            <w:r>
              <w:rPr>
                <w:sz w:val="16"/>
              </w:rPr>
              <w:t>2018</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right="85"/>
              <w:rPr>
                <w:sz w:val="22"/>
              </w:rPr>
            </w:pPr>
            <w:r>
              <w:rPr>
                <w:w w:val="99"/>
                <w:sz w:val="22"/>
              </w:rPr>
              <w:t>0</w:t>
            </w:r>
          </w:p>
        </w:tc>
        <w:tc>
          <w:tcPr>
            <w:tcW w:w="1489" w:type="dxa"/>
            <w:tcBorders>
              <w:top w:val="single" w:sz="4" w:space="0" w:color="000000"/>
              <w:left w:val="single" w:sz="4" w:space="0" w:color="000000"/>
              <w:bottom w:val="single" w:sz="4" w:space="0" w:color="000000"/>
            </w:tcBorders>
          </w:tcPr>
          <w:p>
            <w:pPr>
              <w:pStyle w:val="TableParagraph"/>
              <w:spacing w:line="245" w:lineRule="exact"/>
              <w:ind w:left="40"/>
              <w:jc w:val="center"/>
              <w:rPr>
                <w:sz w:val="22"/>
              </w:rPr>
            </w:pPr>
            <w:r>
              <w:rPr>
                <w:w w:val="99"/>
                <w:sz w:val="22"/>
              </w:rPr>
              <w:t>1</w:t>
            </w:r>
          </w:p>
        </w:tc>
      </w:tr>
      <w:tr>
        <w:trPr>
          <w:trHeight w:val="265" w:hRule="atLeast"/>
        </w:trPr>
        <w:tc>
          <w:tcPr>
            <w:tcW w:w="5068" w:type="dxa"/>
            <w:vMerge w:val="restart"/>
            <w:tcBorders>
              <w:top w:val="single" w:sz="4" w:space="0" w:color="000000"/>
              <w:bottom w:val="single" w:sz="4" w:space="0" w:color="000000"/>
              <w:right w:val="single" w:sz="4" w:space="0" w:color="000000"/>
            </w:tcBorders>
            <w:shd w:val="clear" w:color="auto" w:fill="FFF6E7"/>
          </w:tcPr>
          <w:p>
            <w:pPr>
              <w:pStyle w:val="TableParagraph"/>
              <w:spacing w:before="137"/>
              <w:ind w:left="108"/>
              <w:jc w:val="left"/>
              <w:rPr>
                <w:sz w:val="22"/>
              </w:rPr>
            </w:pPr>
            <w:r>
              <w:rPr>
                <w:sz w:val="22"/>
              </w:rPr>
              <w:t>B</w:t>
            </w:r>
            <w:r>
              <w:rPr>
                <w:sz w:val="18"/>
              </w:rPr>
              <w:t>IRTHS TO UNMARRIED FEMALES AGE </w:t>
            </w:r>
            <w:r>
              <w:rPr>
                <w:sz w:val="22"/>
              </w:rPr>
              <w:t>10-19 (</w:t>
            </w:r>
            <w:r>
              <w:rPr>
                <w:sz w:val="18"/>
              </w:rPr>
              <w:t>PERCENT</w:t>
            </w:r>
            <w:r>
              <w:rPr>
                <w:sz w:val="22"/>
              </w:rPr>
              <w:t>)</w:t>
            </w:r>
          </w:p>
        </w:tc>
        <w:tc>
          <w:tcPr>
            <w:tcW w:w="1478"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before="36"/>
              <w:ind w:left="160" w:right="130"/>
              <w:jc w:val="center"/>
              <w:rPr>
                <w:sz w:val="16"/>
              </w:rPr>
            </w:pPr>
            <w:r>
              <w:rPr>
                <w:sz w:val="16"/>
              </w:rPr>
              <w:t>2008</w:t>
            </w:r>
          </w:p>
        </w:tc>
        <w:tc>
          <w:tcPr>
            <w:tcW w:w="122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46" w:lineRule="exact"/>
              <w:ind w:right="86"/>
              <w:rPr>
                <w:sz w:val="22"/>
              </w:rPr>
            </w:pPr>
            <w:r>
              <w:rPr>
                <w:w w:val="95"/>
                <w:sz w:val="22"/>
              </w:rPr>
              <w:t>14.0%</w:t>
            </w:r>
          </w:p>
        </w:tc>
        <w:tc>
          <w:tcPr>
            <w:tcW w:w="1489" w:type="dxa"/>
            <w:tcBorders>
              <w:top w:val="single" w:sz="4" w:space="0" w:color="000000"/>
              <w:left w:val="single" w:sz="4" w:space="0" w:color="000000"/>
              <w:bottom w:val="single" w:sz="4" w:space="0" w:color="000000"/>
            </w:tcBorders>
            <w:shd w:val="clear" w:color="auto" w:fill="FFF6E7"/>
          </w:tcPr>
          <w:p>
            <w:pPr>
              <w:pStyle w:val="TableParagraph"/>
              <w:spacing w:line="246" w:lineRule="exact"/>
              <w:ind w:left="40"/>
              <w:jc w:val="center"/>
              <w:rPr>
                <w:sz w:val="22"/>
              </w:rPr>
            </w:pPr>
            <w:r>
              <w:rPr>
                <w:w w:val="99"/>
                <w:sz w:val="22"/>
              </w:rPr>
              <w:t>—</w:t>
            </w:r>
          </w:p>
        </w:tc>
      </w:tr>
      <w:tr>
        <w:trPr>
          <w:trHeight w:val="266" w:hRule="atLeast"/>
        </w:trPr>
        <w:tc>
          <w:tcPr>
            <w:tcW w:w="5068" w:type="dxa"/>
            <w:vMerge/>
            <w:tcBorders>
              <w:top w:val="nil"/>
              <w:bottom w:val="single" w:sz="4" w:space="0" w:color="000000"/>
              <w:right w:val="single" w:sz="4" w:space="0" w:color="000000"/>
            </w:tcBorders>
            <w:shd w:val="clear" w:color="auto" w:fill="FFF6E7"/>
          </w:tcPr>
          <w:p>
            <w:pPr>
              <w:rPr>
                <w:sz w:val="2"/>
                <w:szCs w:val="2"/>
              </w:rPr>
            </w:pPr>
          </w:p>
        </w:tc>
        <w:tc>
          <w:tcPr>
            <w:tcW w:w="1478"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before="35"/>
              <w:ind w:left="160" w:right="130"/>
              <w:jc w:val="center"/>
              <w:rPr>
                <w:sz w:val="16"/>
              </w:rPr>
            </w:pPr>
            <w:r>
              <w:rPr>
                <w:sz w:val="16"/>
              </w:rPr>
              <w:t>2018</w:t>
            </w:r>
          </w:p>
        </w:tc>
        <w:tc>
          <w:tcPr>
            <w:tcW w:w="1224"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46" w:lineRule="exact"/>
              <w:ind w:right="86"/>
              <w:rPr>
                <w:sz w:val="22"/>
              </w:rPr>
            </w:pPr>
            <w:r>
              <w:rPr>
                <w:w w:val="95"/>
                <w:sz w:val="22"/>
              </w:rPr>
              <w:t>6.9%</w:t>
            </w:r>
          </w:p>
        </w:tc>
        <w:tc>
          <w:tcPr>
            <w:tcW w:w="1489" w:type="dxa"/>
            <w:tcBorders>
              <w:top w:val="single" w:sz="4" w:space="0" w:color="000000"/>
              <w:left w:val="single" w:sz="4" w:space="0" w:color="000000"/>
              <w:bottom w:val="single" w:sz="4" w:space="0" w:color="000000"/>
            </w:tcBorders>
            <w:shd w:val="clear" w:color="auto" w:fill="FFF6E7"/>
          </w:tcPr>
          <w:p>
            <w:pPr>
              <w:pStyle w:val="TableParagraph"/>
              <w:spacing w:line="246" w:lineRule="exact"/>
              <w:ind w:left="489" w:right="449"/>
              <w:jc w:val="center"/>
              <w:rPr>
                <w:sz w:val="22"/>
              </w:rPr>
            </w:pPr>
            <w:r>
              <w:rPr>
                <w:sz w:val="22"/>
              </w:rPr>
              <w:t>54</w:t>
            </w:r>
          </w:p>
        </w:tc>
      </w:tr>
      <w:tr>
        <w:trPr>
          <w:trHeight w:val="247" w:hRule="atLeast"/>
        </w:trPr>
        <w:tc>
          <w:tcPr>
            <w:tcW w:w="5068" w:type="dxa"/>
            <w:vMerge w:val="restart"/>
            <w:tcBorders>
              <w:top w:val="single" w:sz="4" w:space="0" w:color="000000"/>
              <w:bottom w:val="single" w:sz="18" w:space="0" w:color="833B0A"/>
              <w:right w:val="single" w:sz="4" w:space="0" w:color="000000"/>
            </w:tcBorders>
          </w:tcPr>
          <w:p>
            <w:pPr>
              <w:pStyle w:val="TableParagraph"/>
              <w:spacing w:line="266" w:lineRule="exact" w:before="11"/>
              <w:ind w:left="108" w:right="571"/>
              <w:jc w:val="left"/>
              <w:rPr>
                <w:sz w:val="22"/>
              </w:rPr>
            </w:pPr>
            <w:r>
              <w:rPr>
                <w:sz w:val="22"/>
              </w:rPr>
              <w:t>P</w:t>
            </w:r>
            <w:r>
              <w:rPr>
                <w:sz w:val="18"/>
              </w:rPr>
              <w:t>ERCENT OF CHILDREN IN POVERTY </w:t>
            </w:r>
            <w:r>
              <w:rPr>
                <w:sz w:val="22"/>
              </w:rPr>
              <w:t>(</w:t>
            </w:r>
            <w:r>
              <w:rPr>
                <w:sz w:val="18"/>
              </w:rPr>
              <w:t>DATA REFLECT POVERTY IN THE PREVIOUS YEAR</w:t>
            </w:r>
            <w:r>
              <w:rPr>
                <w:sz w:val="22"/>
              </w:rPr>
              <w:t>)</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spacing w:line="192" w:lineRule="exact" w:before="35"/>
              <w:ind w:left="160" w:right="130"/>
              <w:jc w:val="center"/>
              <w:rPr>
                <w:sz w:val="16"/>
              </w:rPr>
            </w:pPr>
            <w:r>
              <w:rPr>
                <w:sz w:val="16"/>
              </w:rPr>
              <w:t>2000</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pacing w:line="227" w:lineRule="exact"/>
              <w:ind w:right="85"/>
              <w:rPr>
                <w:sz w:val="22"/>
              </w:rPr>
            </w:pPr>
            <w:r>
              <w:rPr>
                <w:w w:val="95"/>
                <w:sz w:val="22"/>
              </w:rPr>
              <w:t>37.3%</w:t>
            </w:r>
          </w:p>
        </w:tc>
        <w:tc>
          <w:tcPr>
            <w:tcW w:w="1489" w:type="dxa"/>
            <w:tcBorders>
              <w:top w:val="single" w:sz="4" w:space="0" w:color="000000"/>
              <w:left w:val="single" w:sz="4" w:space="0" w:color="000000"/>
              <w:bottom w:val="single" w:sz="4" w:space="0" w:color="000000"/>
            </w:tcBorders>
          </w:tcPr>
          <w:p>
            <w:pPr>
              <w:pStyle w:val="TableParagraph"/>
              <w:spacing w:line="227" w:lineRule="exact"/>
              <w:ind w:left="43"/>
              <w:jc w:val="center"/>
              <w:rPr>
                <w:sz w:val="22"/>
              </w:rPr>
            </w:pPr>
            <w:r>
              <w:rPr>
                <w:w w:val="99"/>
                <w:sz w:val="22"/>
              </w:rPr>
              <w:t>—</w:t>
            </w:r>
          </w:p>
        </w:tc>
      </w:tr>
      <w:tr>
        <w:trPr>
          <w:trHeight w:val="249" w:hRule="atLeast"/>
        </w:trPr>
        <w:tc>
          <w:tcPr>
            <w:tcW w:w="5068" w:type="dxa"/>
            <w:vMerge/>
            <w:tcBorders>
              <w:top w:val="nil"/>
              <w:bottom w:val="single" w:sz="18" w:space="0" w:color="833B0A"/>
              <w:right w:val="single" w:sz="4" w:space="0" w:color="000000"/>
            </w:tcBorders>
          </w:tcPr>
          <w:p>
            <w:pPr>
              <w:rPr>
                <w:sz w:val="2"/>
                <w:szCs w:val="2"/>
              </w:rPr>
            </w:pPr>
          </w:p>
        </w:tc>
        <w:tc>
          <w:tcPr>
            <w:tcW w:w="1478" w:type="dxa"/>
            <w:tcBorders>
              <w:top w:val="single" w:sz="4" w:space="0" w:color="000000"/>
              <w:left w:val="single" w:sz="4" w:space="0" w:color="000000"/>
              <w:bottom w:val="single" w:sz="18" w:space="0" w:color="833B0A"/>
              <w:right w:val="single" w:sz="4" w:space="0" w:color="000000"/>
            </w:tcBorders>
          </w:tcPr>
          <w:p>
            <w:pPr>
              <w:pStyle w:val="TableParagraph"/>
              <w:spacing w:before="19"/>
              <w:ind w:left="160" w:right="130"/>
              <w:jc w:val="center"/>
              <w:rPr>
                <w:sz w:val="16"/>
              </w:rPr>
            </w:pPr>
            <w:r>
              <w:rPr>
                <w:sz w:val="16"/>
              </w:rPr>
              <w:t>2014-2018</w:t>
            </w:r>
          </w:p>
        </w:tc>
        <w:tc>
          <w:tcPr>
            <w:tcW w:w="1224" w:type="dxa"/>
            <w:tcBorders>
              <w:top w:val="single" w:sz="4" w:space="0" w:color="000000"/>
              <w:left w:val="single" w:sz="4" w:space="0" w:color="000000"/>
              <w:bottom w:val="single" w:sz="18" w:space="0" w:color="833B0A"/>
              <w:right w:val="single" w:sz="4" w:space="0" w:color="000000"/>
            </w:tcBorders>
          </w:tcPr>
          <w:p>
            <w:pPr>
              <w:pStyle w:val="TableParagraph"/>
              <w:spacing w:line="230" w:lineRule="exact"/>
              <w:ind w:right="86"/>
              <w:rPr>
                <w:sz w:val="22"/>
              </w:rPr>
            </w:pPr>
            <w:r>
              <w:rPr>
                <w:w w:val="95"/>
                <w:sz w:val="22"/>
              </w:rPr>
              <w:t>47.6%</w:t>
            </w:r>
          </w:p>
        </w:tc>
        <w:tc>
          <w:tcPr>
            <w:tcW w:w="1489" w:type="dxa"/>
            <w:tcBorders>
              <w:top w:val="single" w:sz="4" w:space="0" w:color="000000"/>
              <w:left w:val="single" w:sz="4" w:space="0" w:color="000000"/>
              <w:bottom w:val="single" w:sz="18" w:space="0" w:color="833B0A"/>
            </w:tcBorders>
          </w:tcPr>
          <w:p>
            <w:pPr>
              <w:pStyle w:val="TableParagraph"/>
              <w:spacing w:line="230" w:lineRule="exact"/>
              <w:ind w:left="489" w:right="449"/>
              <w:jc w:val="center"/>
              <w:rPr>
                <w:sz w:val="22"/>
              </w:rPr>
            </w:pPr>
            <w:r>
              <w:rPr>
                <w:sz w:val="22"/>
              </w:rPr>
              <w:t>64</w:t>
            </w:r>
          </w:p>
        </w:tc>
      </w:tr>
    </w:tbl>
    <w:p>
      <w:pPr>
        <w:pStyle w:val="BodyText"/>
        <w:spacing w:before="7"/>
        <w:rPr>
          <w:sz w:val="3"/>
        </w:rPr>
      </w:pPr>
    </w:p>
    <w:p>
      <w:pPr>
        <w:pStyle w:val="BodyText"/>
        <w:spacing w:line="46" w:lineRule="exact"/>
        <w:ind w:left="1293"/>
        <w:rPr>
          <w:sz w:val="4"/>
        </w:rPr>
      </w:pPr>
      <w:r>
        <w:rPr>
          <w:position w:val="0"/>
          <w:sz w:val="4"/>
        </w:rPr>
        <w:pict>
          <v:group style="width:464.5pt;height:2.25pt;mso-position-horizontal-relative:char;mso-position-vertical-relative:line" coordorigin="0,0" coordsize="9290,45">
            <v:line style="position:absolute" from="0,22" to="5078,22" stroked="true" strokeweight="2.220pt" strokecolor="#833b0a">
              <v:stroke dashstyle="solid"/>
            </v:line>
            <v:line style="position:absolute" from="5078,22" to="6557,22" stroked="true" strokeweight="2.220pt" strokecolor="#833b0a">
              <v:stroke dashstyle="solid"/>
            </v:line>
            <v:line style="position:absolute" from="6557,22" to="7781,22" stroked="true" strokeweight="2.220pt" strokecolor="#833b0a">
              <v:stroke dashstyle="solid"/>
            </v:line>
            <v:line style="position:absolute" from="7781,22" to="9259,22" stroked="true" strokeweight="2.220pt" strokecolor="#833b0a">
              <v:stroke dashstyle="solid"/>
            </v:line>
            <v:rect style="position:absolute;left:9259;top:0;width:30;height:45" filled="true" fillcolor="#833b0a" stroked="false">
              <v:fill type="solid"/>
            </v:rect>
          </v:group>
        </w:pict>
      </w:r>
      <w:r>
        <w:rPr>
          <w:position w:val="0"/>
          <w:sz w:val="4"/>
        </w:rPr>
      </w:r>
    </w:p>
    <w:p>
      <w:pPr>
        <w:spacing w:after="0" w:line="46" w:lineRule="exact"/>
        <w:rPr>
          <w:sz w:val="4"/>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8"/>
        <w:rPr>
          <w:sz w:val="9"/>
        </w:rPr>
      </w:pPr>
    </w:p>
    <w:p>
      <w:pPr>
        <w:spacing w:before="101"/>
        <w:ind w:left="1756" w:right="0" w:firstLine="0"/>
        <w:jc w:val="left"/>
        <w:rPr>
          <w:sz w:val="19"/>
        </w:rPr>
      </w:pPr>
      <w:r>
        <w:rPr>
          <w:sz w:val="20"/>
        </w:rPr>
        <w:t>T</w:t>
      </w:r>
      <w:r>
        <w:rPr>
          <w:sz w:val="16"/>
        </w:rPr>
        <w:t>ABLE </w:t>
      </w:r>
      <w:r>
        <w:rPr>
          <w:sz w:val="20"/>
        </w:rPr>
        <w:t>13, </w:t>
      </w:r>
      <w:r>
        <w:rPr>
          <w:sz w:val="19"/>
        </w:rPr>
        <w:t>CONTINUED</w:t>
      </w:r>
    </w:p>
    <w:p>
      <w:pPr>
        <w:pStyle w:val="BodyText"/>
        <w:spacing w:before="4"/>
        <w:rPr>
          <w:sz w:val="9"/>
        </w:rPr>
      </w:pPr>
      <w:r>
        <w:rPr/>
        <w:pict>
          <v:group style="position:absolute;margin-left:81.660004pt;margin-top:7.648047pt;width:464.5pt;height:2.25pt;mso-position-horizontal-relative:page;mso-position-vertical-relative:paragraph;z-index:-249937920;mso-wrap-distance-left:0;mso-wrap-distance-right:0" coordorigin="1633,153" coordsize="9290,45">
            <v:rect style="position:absolute;left:1633;top:152;width:30;height:45" filled="true" fillcolor="#833b0a" stroked="false">
              <v:fill type="solid"/>
            </v:rect>
            <v:line style="position:absolute" from="1663,175" to="10892,175" stroked="true" strokeweight="2.220pt" strokecolor="#833b0a">
              <v:stroke dashstyle="solid"/>
            </v:line>
            <v:rect style="position:absolute;left:10892;top:152;width:30;height:45" filled="true" fillcolor="#833b0a" stroked="false">
              <v:fill type="solid"/>
            </v:rect>
            <w10:wrap type="topAndBottom"/>
          </v:group>
        </w:pict>
      </w:r>
    </w:p>
    <w:tbl>
      <w:tblPr>
        <w:tblW w:w="0" w:type="auto"/>
        <w:jc w:val="left"/>
        <w:tblInd w:w="1663"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5068"/>
        <w:gridCol w:w="1479"/>
        <w:gridCol w:w="1225"/>
        <w:gridCol w:w="1490"/>
      </w:tblGrid>
      <w:tr>
        <w:trPr>
          <w:trHeight w:val="267" w:hRule="atLeast"/>
        </w:trPr>
        <w:tc>
          <w:tcPr>
            <w:tcW w:w="9262" w:type="dxa"/>
            <w:gridSpan w:val="4"/>
            <w:tcBorders>
              <w:left w:val="single" w:sz="12" w:space="0" w:color="000000"/>
              <w:bottom w:val="single" w:sz="12" w:space="0" w:color="000000"/>
              <w:right w:val="single" w:sz="12" w:space="0" w:color="000000"/>
            </w:tcBorders>
            <w:shd w:val="clear" w:color="auto" w:fill="FDD282"/>
          </w:tcPr>
          <w:p>
            <w:pPr>
              <w:pStyle w:val="TableParagraph"/>
              <w:spacing w:line="246" w:lineRule="exact" w:before="1"/>
              <w:ind w:left="3304" w:right="3276"/>
              <w:jc w:val="center"/>
              <w:rPr>
                <w:b/>
                <w:sz w:val="18"/>
              </w:rPr>
            </w:pPr>
            <w:r>
              <w:rPr>
                <w:b/>
                <w:sz w:val="22"/>
              </w:rPr>
              <w:t>C</w:t>
            </w:r>
            <w:r>
              <w:rPr>
                <w:b/>
                <w:sz w:val="18"/>
              </w:rPr>
              <w:t>OVINGTON </w:t>
            </w:r>
            <w:r>
              <w:rPr>
                <w:b/>
                <w:sz w:val="22"/>
              </w:rPr>
              <w:t>C</w:t>
            </w:r>
            <w:r>
              <w:rPr>
                <w:b/>
                <w:sz w:val="18"/>
              </w:rPr>
              <w:t>OUNTY</w:t>
            </w:r>
          </w:p>
        </w:tc>
      </w:tr>
      <w:tr>
        <w:trPr>
          <w:trHeight w:val="230" w:hRule="atLeast"/>
        </w:trPr>
        <w:tc>
          <w:tcPr>
            <w:tcW w:w="5068" w:type="dxa"/>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113"/>
              <w:ind w:left="796"/>
              <w:jc w:val="left"/>
              <w:rPr>
                <w:b/>
                <w:sz w:val="18"/>
              </w:rPr>
            </w:pPr>
            <w:r>
              <w:rPr>
                <w:b/>
                <w:sz w:val="22"/>
              </w:rPr>
              <w:t>I</w:t>
            </w:r>
            <w:r>
              <w:rPr>
                <w:b/>
                <w:sz w:val="18"/>
              </w:rPr>
              <w:t>NDICATORS OF </w:t>
            </w:r>
            <w:r>
              <w:rPr>
                <w:b/>
                <w:sz w:val="22"/>
              </w:rPr>
              <w:t>C</w:t>
            </w:r>
            <w:r>
              <w:rPr>
                <w:b/>
                <w:sz w:val="18"/>
              </w:rPr>
              <w:t>HILD </w:t>
            </w:r>
            <w:r>
              <w:rPr>
                <w:b/>
                <w:sz w:val="22"/>
              </w:rPr>
              <w:t>W</w:t>
            </w:r>
            <w:r>
              <w:rPr>
                <w:b/>
                <w:sz w:val="18"/>
              </w:rPr>
              <w:t>ELL</w:t>
            </w:r>
            <w:r>
              <w:rPr>
                <w:b/>
                <w:sz w:val="22"/>
              </w:rPr>
              <w:t>-B</w:t>
            </w:r>
            <w:r>
              <w:rPr>
                <w:b/>
                <w:sz w:val="18"/>
              </w:rPr>
              <w:t>EING</w:t>
            </w:r>
          </w:p>
        </w:tc>
        <w:tc>
          <w:tcPr>
            <w:tcW w:w="1479" w:type="dxa"/>
            <w:tcBorders>
              <w:top w:val="single" w:sz="12" w:space="0" w:color="000000"/>
              <w:left w:val="single" w:sz="12" w:space="0" w:color="000000"/>
              <w:bottom w:val="single" w:sz="4" w:space="0" w:color="000000"/>
              <w:right w:val="single" w:sz="12" w:space="0" w:color="000000"/>
            </w:tcBorders>
            <w:shd w:val="clear" w:color="auto" w:fill="FDD282"/>
          </w:tcPr>
          <w:p>
            <w:pPr>
              <w:pStyle w:val="TableParagraph"/>
              <w:spacing w:line="211" w:lineRule="exact"/>
              <w:ind w:left="149" w:right="120"/>
              <w:jc w:val="center"/>
              <w:rPr>
                <w:b/>
                <w:sz w:val="16"/>
              </w:rPr>
            </w:pPr>
            <w:r>
              <w:rPr>
                <w:b/>
                <w:sz w:val="20"/>
              </w:rPr>
              <w:t>B</w:t>
            </w:r>
            <w:r>
              <w:rPr>
                <w:b/>
                <w:sz w:val="16"/>
              </w:rPr>
              <w:t>ASE YEAR</w:t>
            </w:r>
          </w:p>
        </w:tc>
        <w:tc>
          <w:tcPr>
            <w:tcW w:w="1225" w:type="dxa"/>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126"/>
              <w:ind w:left="386"/>
              <w:jc w:val="left"/>
              <w:rPr>
                <w:b/>
                <w:sz w:val="16"/>
              </w:rPr>
            </w:pPr>
            <w:r>
              <w:rPr>
                <w:b/>
                <w:sz w:val="20"/>
              </w:rPr>
              <w:t>R</w:t>
            </w:r>
            <w:r>
              <w:rPr>
                <w:b/>
                <w:sz w:val="16"/>
              </w:rPr>
              <w:t>ATE</w:t>
            </w:r>
          </w:p>
        </w:tc>
        <w:tc>
          <w:tcPr>
            <w:tcW w:w="1490" w:type="dxa"/>
            <w:tcBorders>
              <w:top w:val="single" w:sz="12" w:space="0" w:color="000000"/>
              <w:left w:val="single" w:sz="12" w:space="0" w:color="000000"/>
              <w:bottom w:val="single" w:sz="4" w:space="0" w:color="000000"/>
              <w:right w:val="single" w:sz="12" w:space="0" w:color="000000"/>
            </w:tcBorders>
            <w:shd w:val="clear" w:color="auto" w:fill="FDD282"/>
          </w:tcPr>
          <w:p>
            <w:pPr>
              <w:pStyle w:val="TableParagraph"/>
              <w:spacing w:line="211" w:lineRule="exact"/>
              <w:ind w:left="477" w:right="451"/>
              <w:jc w:val="center"/>
              <w:rPr>
                <w:b/>
                <w:sz w:val="20"/>
              </w:rPr>
            </w:pPr>
            <w:r>
              <w:rPr>
                <w:b/>
                <w:sz w:val="20"/>
              </w:rPr>
              <w:t>AL</w:t>
            </w:r>
          </w:p>
        </w:tc>
      </w:tr>
      <w:tr>
        <w:trPr>
          <w:trHeight w:val="232" w:hRule="atLeast"/>
        </w:trPr>
        <w:tc>
          <w:tcPr>
            <w:tcW w:w="5068"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shd w:val="clear" w:color="auto" w:fill="FDD282"/>
          </w:tcPr>
          <w:p>
            <w:pPr>
              <w:pStyle w:val="TableParagraph"/>
              <w:spacing w:line="212" w:lineRule="exact"/>
              <w:ind w:left="150" w:right="119"/>
              <w:jc w:val="center"/>
              <w:rPr>
                <w:b/>
                <w:sz w:val="20"/>
              </w:rPr>
            </w:pPr>
            <w:r>
              <w:rPr>
                <w:b/>
                <w:sz w:val="20"/>
              </w:rPr>
              <w:t>C</w:t>
            </w:r>
            <w:r>
              <w:rPr>
                <w:b/>
                <w:sz w:val="16"/>
              </w:rPr>
              <w:t>URRENT YR</w:t>
            </w:r>
            <w:r>
              <w:rPr>
                <w:b/>
                <w:sz w:val="20"/>
              </w:rPr>
              <w:t>.</w:t>
            </w:r>
          </w:p>
        </w:tc>
        <w:tc>
          <w:tcPr>
            <w:tcW w:w="1225"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490" w:type="dxa"/>
            <w:tcBorders>
              <w:top w:val="single" w:sz="4" w:space="0" w:color="000000"/>
              <w:left w:val="single" w:sz="12" w:space="0" w:color="000000"/>
              <w:bottom w:val="single" w:sz="12" w:space="0" w:color="000000"/>
              <w:right w:val="single" w:sz="12" w:space="0" w:color="000000"/>
            </w:tcBorders>
            <w:shd w:val="clear" w:color="auto" w:fill="FDD282"/>
          </w:tcPr>
          <w:p>
            <w:pPr>
              <w:pStyle w:val="TableParagraph"/>
              <w:spacing w:line="212" w:lineRule="exact"/>
              <w:ind w:left="477" w:right="452"/>
              <w:jc w:val="center"/>
              <w:rPr>
                <w:b/>
                <w:sz w:val="16"/>
              </w:rPr>
            </w:pPr>
            <w:r>
              <w:rPr>
                <w:b/>
                <w:sz w:val="20"/>
              </w:rPr>
              <w:t>R</w:t>
            </w:r>
            <w:r>
              <w:rPr>
                <w:b/>
                <w:sz w:val="16"/>
              </w:rPr>
              <w:t>ANK</w:t>
            </w:r>
          </w:p>
        </w:tc>
      </w:tr>
      <w:tr>
        <w:trPr>
          <w:trHeight w:val="254" w:hRule="atLeast"/>
        </w:trPr>
        <w:tc>
          <w:tcPr>
            <w:tcW w:w="5068"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136"/>
              <w:ind w:left="108"/>
              <w:jc w:val="left"/>
              <w:rPr>
                <w:sz w:val="18"/>
              </w:rPr>
            </w:pPr>
            <w:r>
              <w:rPr>
                <w:sz w:val="22"/>
              </w:rPr>
              <w:t>P</w:t>
            </w:r>
            <w:r>
              <w:rPr>
                <w:sz w:val="18"/>
              </w:rPr>
              <w:t>ERCENT LOW BIRTH</w:t>
            </w:r>
            <w:r>
              <w:rPr>
                <w:sz w:val="22"/>
              </w:rPr>
              <w:t>-</w:t>
            </w:r>
            <w:r>
              <w:rPr>
                <w:sz w:val="18"/>
              </w:rPr>
              <w:t>WEIGHT BIRTHS</w:t>
            </w:r>
          </w:p>
        </w:tc>
        <w:tc>
          <w:tcPr>
            <w:tcW w:w="1479" w:type="dxa"/>
            <w:tcBorders>
              <w:top w:val="single" w:sz="12" w:space="0" w:color="000000"/>
              <w:left w:val="single" w:sz="12" w:space="0" w:color="000000"/>
              <w:bottom w:val="single" w:sz="4" w:space="0" w:color="000000"/>
              <w:right w:val="single" w:sz="12" w:space="0" w:color="000000"/>
            </w:tcBorders>
          </w:tcPr>
          <w:p>
            <w:pPr>
              <w:pStyle w:val="TableParagraph"/>
              <w:spacing w:before="35"/>
              <w:ind w:left="150" w:right="118"/>
              <w:jc w:val="center"/>
              <w:rPr>
                <w:sz w:val="16"/>
              </w:rPr>
            </w:pPr>
            <w:r>
              <w:rPr>
                <w:sz w:val="16"/>
              </w:rPr>
              <w:t>2008</w:t>
            </w:r>
          </w:p>
        </w:tc>
        <w:tc>
          <w:tcPr>
            <w:tcW w:w="1225" w:type="dxa"/>
            <w:tcBorders>
              <w:top w:val="single" w:sz="12" w:space="0" w:color="000000"/>
              <w:left w:val="single" w:sz="12" w:space="0" w:color="000000"/>
              <w:bottom w:val="single" w:sz="4" w:space="0" w:color="000000"/>
              <w:right w:val="single" w:sz="12" w:space="0" w:color="000000"/>
            </w:tcBorders>
          </w:tcPr>
          <w:p>
            <w:pPr>
              <w:pStyle w:val="TableParagraph"/>
              <w:spacing w:line="235" w:lineRule="exact"/>
              <w:ind w:right="77"/>
              <w:rPr>
                <w:sz w:val="22"/>
              </w:rPr>
            </w:pPr>
            <w:r>
              <w:rPr>
                <w:w w:val="95"/>
                <w:sz w:val="22"/>
              </w:rPr>
              <w:t>9.0%</w:t>
            </w:r>
          </w:p>
        </w:tc>
        <w:tc>
          <w:tcPr>
            <w:tcW w:w="1490" w:type="dxa"/>
            <w:tcBorders>
              <w:top w:val="single" w:sz="12" w:space="0" w:color="000000"/>
              <w:left w:val="single" w:sz="12" w:space="0" w:color="000000"/>
              <w:bottom w:val="single" w:sz="4" w:space="0" w:color="000000"/>
              <w:right w:val="single" w:sz="12" w:space="0" w:color="000000"/>
            </w:tcBorders>
          </w:tcPr>
          <w:p>
            <w:pPr>
              <w:pStyle w:val="TableParagraph"/>
              <w:spacing w:line="235" w:lineRule="exact"/>
              <w:ind w:left="27"/>
              <w:jc w:val="center"/>
              <w:rPr>
                <w:sz w:val="22"/>
              </w:rPr>
            </w:pPr>
            <w:r>
              <w:rPr>
                <w:w w:val="99"/>
                <w:sz w:val="22"/>
              </w:rPr>
              <w:t>—</w:t>
            </w:r>
          </w:p>
        </w:tc>
      </w:tr>
      <w:tr>
        <w:trPr>
          <w:trHeight w:val="255" w:hRule="atLeast"/>
        </w:trPr>
        <w:tc>
          <w:tcPr>
            <w:tcW w:w="5068" w:type="dxa"/>
            <w:vMerge/>
            <w:tcBorders>
              <w:top w:val="nil"/>
              <w:left w:val="single" w:sz="12" w:space="0" w:color="000000"/>
              <w:bottom w:val="single" w:sz="12" w:space="0" w:color="000000"/>
              <w:right w:val="single" w:sz="12" w:space="0" w:color="000000"/>
            </w:tcBorders>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tcPr>
          <w:p>
            <w:pPr>
              <w:pStyle w:val="TableParagraph"/>
              <w:spacing w:before="25"/>
              <w:ind w:left="150" w:right="118"/>
              <w:jc w:val="center"/>
              <w:rPr>
                <w:sz w:val="16"/>
              </w:rPr>
            </w:pPr>
            <w:r>
              <w:rPr>
                <w:sz w:val="16"/>
              </w:rPr>
              <w:t>2018</w:t>
            </w:r>
          </w:p>
        </w:tc>
        <w:tc>
          <w:tcPr>
            <w:tcW w:w="1225" w:type="dxa"/>
            <w:tcBorders>
              <w:top w:val="single" w:sz="4" w:space="0" w:color="000000"/>
              <w:left w:val="single" w:sz="12" w:space="0" w:color="000000"/>
              <w:bottom w:val="single" w:sz="12" w:space="0" w:color="000000"/>
              <w:right w:val="single" w:sz="12" w:space="0" w:color="000000"/>
            </w:tcBorders>
          </w:tcPr>
          <w:p>
            <w:pPr>
              <w:pStyle w:val="TableParagraph"/>
              <w:spacing w:line="235" w:lineRule="exact"/>
              <w:ind w:right="78"/>
              <w:rPr>
                <w:sz w:val="22"/>
              </w:rPr>
            </w:pPr>
            <w:r>
              <w:rPr>
                <w:w w:val="95"/>
                <w:sz w:val="22"/>
              </w:rPr>
              <w:t>14.0%</w:t>
            </w:r>
          </w:p>
        </w:tc>
        <w:tc>
          <w:tcPr>
            <w:tcW w:w="1490" w:type="dxa"/>
            <w:tcBorders>
              <w:top w:val="single" w:sz="4" w:space="0" w:color="000000"/>
              <w:left w:val="single" w:sz="12" w:space="0" w:color="000000"/>
              <w:bottom w:val="single" w:sz="12" w:space="0" w:color="000000"/>
              <w:right w:val="single" w:sz="12" w:space="0" w:color="000000"/>
            </w:tcBorders>
          </w:tcPr>
          <w:p>
            <w:pPr>
              <w:pStyle w:val="TableParagraph"/>
              <w:spacing w:line="235" w:lineRule="exact"/>
              <w:ind w:left="477" w:right="452"/>
              <w:jc w:val="center"/>
              <w:rPr>
                <w:sz w:val="22"/>
              </w:rPr>
            </w:pPr>
            <w:r>
              <w:rPr>
                <w:sz w:val="22"/>
              </w:rPr>
              <w:t>36</w:t>
            </w:r>
          </w:p>
        </w:tc>
      </w:tr>
      <w:tr>
        <w:trPr>
          <w:trHeight w:val="256" w:hRule="atLeast"/>
        </w:trPr>
        <w:tc>
          <w:tcPr>
            <w:tcW w:w="5068" w:type="dxa"/>
            <w:vMerge w:val="restart"/>
            <w:tcBorders>
              <w:top w:val="single" w:sz="12" w:space="0" w:color="000000"/>
              <w:left w:val="single" w:sz="12" w:space="0" w:color="000000"/>
              <w:bottom w:val="single" w:sz="12" w:space="0" w:color="000000"/>
              <w:right w:val="single" w:sz="12" w:space="0" w:color="000000"/>
            </w:tcBorders>
            <w:shd w:val="clear" w:color="auto" w:fill="FFF6E7"/>
          </w:tcPr>
          <w:p>
            <w:pPr>
              <w:pStyle w:val="TableParagraph"/>
              <w:spacing w:line="266" w:lineRule="exact" w:before="13"/>
              <w:ind w:left="108"/>
              <w:jc w:val="left"/>
              <w:rPr>
                <w:sz w:val="22"/>
              </w:rPr>
            </w:pPr>
            <w:r>
              <w:rPr>
                <w:sz w:val="22"/>
              </w:rPr>
              <w:t>I</w:t>
            </w:r>
            <w:r>
              <w:rPr>
                <w:sz w:val="18"/>
              </w:rPr>
              <w:t>NFANT MORTALITY RATE </w:t>
            </w:r>
            <w:r>
              <w:rPr>
                <w:sz w:val="22"/>
              </w:rPr>
              <w:t>(</w:t>
            </w:r>
            <w:r>
              <w:rPr>
                <w:sz w:val="18"/>
              </w:rPr>
              <w:t>DEATHS PER </w:t>
            </w:r>
            <w:r>
              <w:rPr>
                <w:sz w:val="22"/>
              </w:rPr>
              <w:t>1,000 </w:t>
            </w:r>
            <w:r>
              <w:rPr>
                <w:sz w:val="18"/>
              </w:rPr>
              <w:t>LIVE BIRTHS</w:t>
            </w:r>
            <w:r>
              <w:rPr>
                <w:sz w:val="22"/>
              </w:rPr>
              <w:t>)</w:t>
            </w:r>
          </w:p>
        </w:tc>
        <w:tc>
          <w:tcPr>
            <w:tcW w:w="1479"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before="36"/>
              <w:ind w:left="150" w:right="118"/>
              <w:jc w:val="center"/>
              <w:rPr>
                <w:sz w:val="16"/>
              </w:rPr>
            </w:pPr>
            <w:r>
              <w:rPr>
                <w:sz w:val="16"/>
              </w:rPr>
              <w:t>2008</w:t>
            </w:r>
          </w:p>
        </w:tc>
        <w:tc>
          <w:tcPr>
            <w:tcW w:w="1225"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line="236" w:lineRule="exact"/>
              <w:ind w:right="78"/>
              <w:rPr>
                <w:sz w:val="22"/>
              </w:rPr>
            </w:pPr>
            <w:r>
              <w:rPr>
                <w:w w:val="95"/>
                <w:sz w:val="22"/>
              </w:rPr>
              <w:t>11.3</w:t>
            </w:r>
          </w:p>
        </w:tc>
        <w:tc>
          <w:tcPr>
            <w:tcW w:w="1490"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line="236" w:lineRule="exact"/>
              <w:ind w:left="25"/>
              <w:jc w:val="center"/>
              <w:rPr>
                <w:sz w:val="22"/>
              </w:rPr>
            </w:pPr>
            <w:r>
              <w:rPr>
                <w:w w:val="99"/>
                <w:sz w:val="22"/>
              </w:rPr>
              <w:t>—</w:t>
            </w:r>
          </w:p>
        </w:tc>
      </w:tr>
      <w:tr>
        <w:trPr>
          <w:trHeight w:val="254" w:hRule="atLeast"/>
        </w:trPr>
        <w:tc>
          <w:tcPr>
            <w:tcW w:w="5068" w:type="dxa"/>
            <w:vMerge/>
            <w:tcBorders>
              <w:top w:val="nil"/>
              <w:left w:val="single" w:sz="12" w:space="0" w:color="000000"/>
              <w:bottom w:val="single" w:sz="12" w:space="0" w:color="000000"/>
              <w:right w:val="single" w:sz="12" w:space="0" w:color="000000"/>
            </w:tcBorders>
            <w:shd w:val="clear" w:color="auto" w:fill="FFF6E7"/>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before="25"/>
              <w:ind w:left="150" w:right="118"/>
              <w:jc w:val="center"/>
              <w:rPr>
                <w:sz w:val="16"/>
              </w:rPr>
            </w:pPr>
            <w:r>
              <w:rPr>
                <w:sz w:val="16"/>
              </w:rPr>
              <w:t>2018</w:t>
            </w:r>
          </w:p>
        </w:tc>
        <w:tc>
          <w:tcPr>
            <w:tcW w:w="1225"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35" w:lineRule="exact"/>
              <w:ind w:right="78"/>
              <w:rPr>
                <w:sz w:val="22"/>
              </w:rPr>
            </w:pPr>
            <w:r>
              <w:rPr>
                <w:w w:val="95"/>
                <w:sz w:val="22"/>
              </w:rPr>
              <w:t>2.5</w:t>
            </w:r>
          </w:p>
        </w:tc>
        <w:tc>
          <w:tcPr>
            <w:tcW w:w="1490"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35" w:lineRule="exact"/>
              <w:ind w:left="477" w:right="452"/>
              <w:jc w:val="center"/>
              <w:rPr>
                <w:sz w:val="22"/>
              </w:rPr>
            </w:pPr>
            <w:r>
              <w:rPr>
                <w:sz w:val="22"/>
              </w:rPr>
              <w:t>47</w:t>
            </w:r>
          </w:p>
        </w:tc>
      </w:tr>
      <w:tr>
        <w:trPr>
          <w:trHeight w:val="252" w:hRule="atLeast"/>
        </w:trPr>
        <w:tc>
          <w:tcPr>
            <w:tcW w:w="5068"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line="266" w:lineRule="exact" w:before="9"/>
              <w:ind w:left="108"/>
              <w:jc w:val="left"/>
              <w:rPr>
                <w:sz w:val="22"/>
              </w:rPr>
            </w:pPr>
            <w:r>
              <w:rPr>
                <w:sz w:val="22"/>
              </w:rPr>
              <w:t>C</w:t>
            </w:r>
            <w:r>
              <w:rPr>
                <w:sz w:val="18"/>
              </w:rPr>
              <w:t>HILD DEATH RATE </w:t>
            </w:r>
            <w:r>
              <w:rPr>
                <w:sz w:val="22"/>
              </w:rPr>
              <w:t>(</w:t>
            </w:r>
            <w:r>
              <w:rPr>
                <w:sz w:val="18"/>
              </w:rPr>
              <w:t>DEATHS PER </w:t>
            </w:r>
            <w:r>
              <w:rPr>
                <w:sz w:val="22"/>
              </w:rPr>
              <w:t>100,000 </w:t>
            </w:r>
            <w:r>
              <w:rPr>
                <w:sz w:val="18"/>
              </w:rPr>
              <w:t>CHILDREN AGES </w:t>
            </w:r>
            <w:r>
              <w:rPr>
                <w:sz w:val="22"/>
              </w:rPr>
              <w:t>1-14</w:t>
            </w:r>
          </w:p>
        </w:tc>
        <w:tc>
          <w:tcPr>
            <w:tcW w:w="1479" w:type="dxa"/>
            <w:tcBorders>
              <w:top w:val="single" w:sz="12" w:space="0" w:color="000000"/>
              <w:left w:val="single" w:sz="12" w:space="0" w:color="000000"/>
              <w:bottom w:val="single" w:sz="4" w:space="0" w:color="000000"/>
              <w:right w:val="single" w:sz="12" w:space="0" w:color="000000"/>
            </w:tcBorders>
          </w:tcPr>
          <w:p>
            <w:pPr>
              <w:pStyle w:val="TableParagraph"/>
              <w:spacing w:before="33"/>
              <w:ind w:left="150" w:right="118"/>
              <w:jc w:val="center"/>
              <w:rPr>
                <w:sz w:val="16"/>
              </w:rPr>
            </w:pPr>
            <w:r>
              <w:rPr>
                <w:sz w:val="16"/>
              </w:rPr>
              <w:t>2008</w:t>
            </w:r>
          </w:p>
        </w:tc>
        <w:tc>
          <w:tcPr>
            <w:tcW w:w="1225" w:type="dxa"/>
            <w:tcBorders>
              <w:top w:val="single" w:sz="12" w:space="0" w:color="000000"/>
              <w:left w:val="single" w:sz="12" w:space="0" w:color="000000"/>
              <w:bottom w:val="single" w:sz="4" w:space="0" w:color="000000"/>
              <w:right w:val="single" w:sz="12" w:space="0" w:color="000000"/>
            </w:tcBorders>
          </w:tcPr>
          <w:p>
            <w:pPr>
              <w:pStyle w:val="TableParagraph"/>
              <w:spacing w:line="232" w:lineRule="exact"/>
              <w:ind w:right="77"/>
              <w:rPr>
                <w:sz w:val="22"/>
              </w:rPr>
            </w:pPr>
            <w:r>
              <w:rPr>
                <w:w w:val="95"/>
                <w:sz w:val="22"/>
              </w:rPr>
              <w:t>59.3</w:t>
            </w:r>
          </w:p>
        </w:tc>
        <w:tc>
          <w:tcPr>
            <w:tcW w:w="1490" w:type="dxa"/>
            <w:tcBorders>
              <w:top w:val="single" w:sz="12" w:space="0" w:color="000000"/>
              <w:left w:val="single" w:sz="12" w:space="0" w:color="000000"/>
              <w:bottom w:val="single" w:sz="4" w:space="0" w:color="000000"/>
              <w:right w:val="single" w:sz="12" w:space="0" w:color="000000"/>
            </w:tcBorders>
          </w:tcPr>
          <w:p>
            <w:pPr>
              <w:pStyle w:val="TableParagraph"/>
              <w:spacing w:line="232" w:lineRule="exact"/>
              <w:ind w:left="27"/>
              <w:jc w:val="center"/>
              <w:rPr>
                <w:sz w:val="22"/>
              </w:rPr>
            </w:pPr>
            <w:r>
              <w:rPr>
                <w:w w:val="99"/>
                <w:sz w:val="22"/>
              </w:rPr>
              <w:t>—</w:t>
            </w:r>
          </w:p>
        </w:tc>
      </w:tr>
      <w:tr>
        <w:trPr>
          <w:trHeight w:val="255" w:hRule="atLeast"/>
        </w:trPr>
        <w:tc>
          <w:tcPr>
            <w:tcW w:w="5068" w:type="dxa"/>
            <w:vMerge/>
            <w:tcBorders>
              <w:top w:val="nil"/>
              <w:left w:val="single" w:sz="12" w:space="0" w:color="000000"/>
              <w:bottom w:val="single" w:sz="12" w:space="0" w:color="000000"/>
              <w:right w:val="single" w:sz="12" w:space="0" w:color="000000"/>
            </w:tcBorders>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tcPr>
          <w:p>
            <w:pPr>
              <w:pStyle w:val="TableParagraph"/>
              <w:spacing w:before="25"/>
              <w:ind w:left="150" w:right="118"/>
              <w:jc w:val="center"/>
              <w:rPr>
                <w:sz w:val="16"/>
              </w:rPr>
            </w:pPr>
            <w:r>
              <w:rPr>
                <w:sz w:val="16"/>
              </w:rPr>
              <w:t>2018</w:t>
            </w:r>
          </w:p>
        </w:tc>
        <w:tc>
          <w:tcPr>
            <w:tcW w:w="1225" w:type="dxa"/>
            <w:tcBorders>
              <w:top w:val="single" w:sz="4" w:space="0" w:color="000000"/>
              <w:left w:val="single" w:sz="12" w:space="0" w:color="000000"/>
              <w:bottom w:val="single" w:sz="12" w:space="0" w:color="000000"/>
              <w:right w:val="single" w:sz="12" w:space="0" w:color="000000"/>
            </w:tcBorders>
          </w:tcPr>
          <w:p>
            <w:pPr>
              <w:pStyle w:val="TableParagraph"/>
              <w:spacing w:line="235" w:lineRule="exact"/>
              <w:ind w:right="78"/>
              <w:rPr>
                <w:sz w:val="22"/>
              </w:rPr>
            </w:pPr>
            <w:r>
              <w:rPr>
                <w:w w:val="95"/>
                <w:sz w:val="22"/>
              </w:rPr>
              <w:t>29.7</w:t>
            </w:r>
          </w:p>
        </w:tc>
        <w:tc>
          <w:tcPr>
            <w:tcW w:w="1490" w:type="dxa"/>
            <w:tcBorders>
              <w:top w:val="single" w:sz="4" w:space="0" w:color="000000"/>
              <w:left w:val="single" w:sz="12" w:space="0" w:color="000000"/>
              <w:bottom w:val="single" w:sz="12" w:space="0" w:color="000000"/>
              <w:right w:val="single" w:sz="12" w:space="0" w:color="000000"/>
            </w:tcBorders>
          </w:tcPr>
          <w:p>
            <w:pPr>
              <w:pStyle w:val="TableParagraph"/>
              <w:spacing w:line="235" w:lineRule="exact"/>
              <w:ind w:left="477" w:right="451"/>
              <w:jc w:val="center"/>
              <w:rPr>
                <w:sz w:val="22"/>
              </w:rPr>
            </w:pPr>
            <w:r>
              <w:rPr>
                <w:sz w:val="22"/>
              </w:rPr>
              <w:t>51</w:t>
            </w:r>
          </w:p>
        </w:tc>
      </w:tr>
      <w:tr>
        <w:trPr>
          <w:trHeight w:val="252" w:hRule="atLeast"/>
        </w:trPr>
        <w:tc>
          <w:tcPr>
            <w:tcW w:w="5068" w:type="dxa"/>
            <w:vMerge w:val="restart"/>
            <w:tcBorders>
              <w:top w:val="single" w:sz="12" w:space="0" w:color="000000"/>
              <w:left w:val="single" w:sz="12" w:space="0" w:color="000000"/>
              <w:bottom w:val="single" w:sz="12" w:space="0" w:color="000000"/>
              <w:right w:val="single" w:sz="12" w:space="0" w:color="000000"/>
            </w:tcBorders>
            <w:shd w:val="clear" w:color="auto" w:fill="FFF6E7"/>
          </w:tcPr>
          <w:p>
            <w:pPr>
              <w:pStyle w:val="TableParagraph"/>
              <w:ind w:left="108"/>
              <w:jc w:val="left"/>
              <w:rPr>
                <w:sz w:val="18"/>
              </w:rPr>
            </w:pPr>
            <w:r>
              <w:rPr>
                <w:sz w:val="22"/>
              </w:rPr>
              <w:t>C</w:t>
            </w:r>
            <w:r>
              <w:rPr>
                <w:sz w:val="18"/>
              </w:rPr>
              <w:t>HILDREN WITH INDICATION OF ABUSE OR NEGLECT</w:t>
            </w:r>
          </w:p>
          <w:p>
            <w:pPr>
              <w:pStyle w:val="TableParagraph"/>
              <w:spacing w:line="251" w:lineRule="exact" w:before="1"/>
              <w:ind w:left="108"/>
              <w:jc w:val="left"/>
              <w:rPr>
                <w:sz w:val="22"/>
              </w:rPr>
            </w:pPr>
            <w:r>
              <w:rPr>
                <w:sz w:val="22"/>
              </w:rPr>
              <w:t>(</w:t>
            </w:r>
            <w:r>
              <w:rPr>
                <w:sz w:val="18"/>
              </w:rPr>
              <w:t>PER </w:t>
            </w:r>
            <w:r>
              <w:rPr>
                <w:sz w:val="22"/>
              </w:rPr>
              <w:t>1,000)</w:t>
            </w:r>
          </w:p>
        </w:tc>
        <w:tc>
          <w:tcPr>
            <w:tcW w:w="1479"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before="32"/>
              <w:ind w:left="150" w:right="118"/>
              <w:jc w:val="center"/>
              <w:rPr>
                <w:sz w:val="16"/>
              </w:rPr>
            </w:pPr>
            <w:r>
              <w:rPr>
                <w:sz w:val="16"/>
              </w:rPr>
              <w:t>2008</w:t>
            </w:r>
          </w:p>
        </w:tc>
        <w:tc>
          <w:tcPr>
            <w:tcW w:w="1225"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line="233" w:lineRule="exact"/>
              <w:ind w:right="78"/>
              <w:rPr>
                <w:sz w:val="22"/>
              </w:rPr>
            </w:pPr>
            <w:r>
              <w:rPr>
                <w:w w:val="95"/>
                <w:sz w:val="22"/>
              </w:rPr>
              <w:t>4.1</w:t>
            </w:r>
          </w:p>
        </w:tc>
        <w:tc>
          <w:tcPr>
            <w:tcW w:w="1490"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line="233" w:lineRule="exact"/>
              <w:ind w:left="25"/>
              <w:jc w:val="center"/>
              <w:rPr>
                <w:sz w:val="22"/>
              </w:rPr>
            </w:pPr>
            <w:r>
              <w:rPr>
                <w:w w:val="99"/>
                <w:sz w:val="22"/>
              </w:rPr>
              <w:t>—</w:t>
            </w:r>
          </w:p>
        </w:tc>
      </w:tr>
      <w:tr>
        <w:trPr>
          <w:trHeight w:val="255" w:hRule="atLeast"/>
        </w:trPr>
        <w:tc>
          <w:tcPr>
            <w:tcW w:w="5068" w:type="dxa"/>
            <w:vMerge/>
            <w:tcBorders>
              <w:top w:val="nil"/>
              <w:left w:val="single" w:sz="12" w:space="0" w:color="000000"/>
              <w:bottom w:val="single" w:sz="12" w:space="0" w:color="000000"/>
              <w:right w:val="single" w:sz="12" w:space="0" w:color="000000"/>
            </w:tcBorders>
            <w:shd w:val="clear" w:color="auto" w:fill="FFF6E7"/>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before="25"/>
              <w:ind w:left="150" w:right="118"/>
              <w:jc w:val="center"/>
              <w:rPr>
                <w:sz w:val="16"/>
              </w:rPr>
            </w:pPr>
            <w:r>
              <w:rPr>
                <w:sz w:val="16"/>
              </w:rPr>
              <w:t>2019</w:t>
            </w:r>
          </w:p>
        </w:tc>
        <w:tc>
          <w:tcPr>
            <w:tcW w:w="1225"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35" w:lineRule="exact"/>
              <w:ind w:right="78"/>
              <w:rPr>
                <w:sz w:val="22"/>
              </w:rPr>
            </w:pPr>
            <w:r>
              <w:rPr>
                <w:w w:val="95"/>
                <w:sz w:val="22"/>
              </w:rPr>
              <w:t>14.2</w:t>
            </w:r>
          </w:p>
        </w:tc>
        <w:tc>
          <w:tcPr>
            <w:tcW w:w="1490"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35" w:lineRule="exact"/>
              <w:ind w:left="477" w:right="452"/>
              <w:jc w:val="center"/>
              <w:rPr>
                <w:sz w:val="22"/>
              </w:rPr>
            </w:pPr>
            <w:r>
              <w:rPr>
                <w:sz w:val="22"/>
              </w:rPr>
              <w:t>40</w:t>
            </w:r>
          </w:p>
        </w:tc>
      </w:tr>
      <w:tr>
        <w:trPr>
          <w:trHeight w:val="256" w:hRule="atLeast"/>
        </w:trPr>
        <w:tc>
          <w:tcPr>
            <w:tcW w:w="5068"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137"/>
              <w:ind w:left="108"/>
              <w:jc w:val="left"/>
              <w:rPr>
                <w:sz w:val="18"/>
              </w:rPr>
            </w:pPr>
            <w:r>
              <w:rPr>
                <w:sz w:val="22"/>
              </w:rPr>
              <w:t>P</w:t>
            </w:r>
            <w:r>
              <w:rPr>
                <w:sz w:val="18"/>
              </w:rPr>
              <w:t>REVENTABLE TEEN DEATH RATE</w:t>
            </w:r>
          </w:p>
        </w:tc>
        <w:tc>
          <w:tcPr>
            <w:tcW w:w="1479" w:type="dxa"/>
            <w:tcBorders>
              <w:top w:val="single" w:sz="12" w:space="0" w:color="000000"/>
              <w:left w:val="single" w:sz="12" w:space="0" w:color="000000"/>
              <w:bottom w:val="single" w:sz="4" w:space="0" w:color="000000"/>
              <w:right w:val="single" w:sz="12" w:space="0" w:color="000000"/>
            </w:tcBorders>
          </w:tcPr>
          <w:p>
            <w:pPr>
              <w:pStyle w:val="TableParagraph"/>
              <w:spacing w:before="35"/>
              <w:ind w:left="150" w:right="118"/>
              <w:jc w:val="center"/>
              <w:rPr>
                <w:sz w:val="16"/>
              </w:rPr>
            </w:pPr>
            <w:r>
              <w:rPr>
                <w:sz w:val="16"/>
              </w:rPr>
              <w:t>2008</w:t>
            </w:r>
          </w:p>
        </w:tc>
        <w:tc>
          <w:tcPr>
            <w:tcW w:w="1225" w:type="dxa"/>
            <w:tcBorders>
              <w:top w:val="single" w:sz="12" w:space="0" w:color="000000"/>
              <w:left w:val="single" w:sz="12" w:space="0" w:color="000000"/>
              <w:bottom w:val="single" w:sz="4" w:space="0" w:color="000000"/>
              <w:right w:val="single" w:sz="12" w:space="0" w:color="000000"/>
            </w:tcBorders>
          </w:tcPr>
          <w:p>
            <w:pPr>
              <w:pStyle w:val="TableParagraph"/>
              <w:spacing w:line="236" w:lineRule="exact"/>
              <w:ind w:right="77"/>
              <w:rPr>
                <w:sz w:val="22"/>
              </w:rPr>
            </w:pPr>
            <w:r>
              <w:rPr>
                <w:w w:val="99"/>
                <w:sz w:val="22"/>
              </w:rPr>
              <w:t>0</w:t>
            </w:r>
          </w:p>
        </w:tc>
        <w:tc>
          <w:tcPr>
            <w:tcW w:w="1490" w:type="dxa"/>
            <w:tcBorders>
              <w:top w:val="single" w:sz="12" w:space="0" w:color="000000"/>
              <w:left w:val="single" w:sz="12" w:space="0" w:color="000000"/>
              <w:bottom w:val="single" w:sz="4" w:space="0" w:color="000000"/>
              <w:right w:val="single" w:sz="12" w:space="0" w:color="000000"/>
            </w:tcBorders>
          </w:tcPr>
          <w:p>
            <w:pPr>
              <w:pStyle w:val="TableParagraph"/>
              <w:spacing w:line="236" w:lineRule="exact"/>
              <w:ind w:left="26"/>
              <w:jc w:val="center"/>
              <w:rPr>
                <w:sz w:val="22"/>
              </w:rPr>
            </w:pPr>
            <w:r>
              <w:rPr>
                <w:w w:val="99"/>
                <w:sz w:val="22"/>
              </w:rPr>
              <w:t>—</w:t>
            </w:r>
          </w:p>
        </w:tc>
      </w:tr>
      <w:tr>
        <w:trPr>
          <w:trHeight w:val="255" w:hRule="atLeast"/>
        </w:trPr>
        <w:tc>
          <w:tcPr>
            <w:tcW w:w="5068" w:type="dxa"/>
            <w:vMerge/>
            <w:tcBorders>
              <w:top w:val="nil"/>
              <w:left w:val="single" w:sz="12" w:space="0" w:color="000000"/>
              <w:bottom w:val="single" w:sz="12" w:space="0" w:color="000000"/>
              <w:right w:val="single" w:sz="12" w:space="0" w:color="000000"/>
            </w:tcBorders>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tcPr>
          <w:p>
            <w:pPr>
              <w:pStyle w:val="TableParagraph"/>
              <w:spacing w:before="25"/>
              <w:ind w:left="150" w:right="118"/>
              <w:jc w:val="center"/>
              <w:rPr>
                <w:sz w:val="16"/>
              </w:rPr>
            </w:pPr>
            <w:r>
              <w:rPr>
                <w:sz w:val="16"/>
              </w:rPr>
              <w:t>2018</w:t>
            </w:r>
          </w:p>
        </w:tc>
        <w:tc>
          <w:tcPr>
            <w:tcW w:w="1225" w:type="dxa"/>
            <w:tcBorders>
              <w:top w:val="single" w:sz="4" w:space="0" w:color="000000"/>
              <w:left w:val="single" w:sz="12" w:space="0" w:color="000000"/>
              <w:bottom w:val="single" w:sz="12" w:space="0" w:color="000000"/>
              <w:right w:val="single" w:sz="12" w:space="0" w:color="000000"/>
            </w:tcBorders>
          </w:tcPr>
          <w:p>
            <w:pPr>
              <w:pStyle w:val="TableParagraph"/>
              <w:spacing w:line="235" w:lineRule="exact"/>
              <w:ind w:right="78"/>
              <w:rPr>
                <w:sz w:val="22"/>
              </w:rPr>
            </w:pPr>
            <w:r>
              <w:rPr>
                <w:w w:val="95"/>
                <w:sz w:val="22"/>
              </w:rPr>
              <w:t>95.1</w:t>
            </w:r>
          </w:p>
        </w:tc>
        <w:tc>
          <w:tcPr>
            <w:tcW w:w="1490" w:type="dxa"/>
            <w:tcBorders>
              <w:top w:val="single" w:sz="4" w:space="0" w:color="000000"/>
              <w:left w:val="single" w:sz="12" w:space="0" w:color="000000"/>
              <w:bottom w:val="single" w:sz="12" w:space="0" w:color="000000"/>
              <w:right w:val="single" w:sz="12" w:space="0" w:color="000000"/>
            </w:tcBorders>
          </w:tcPr>
          <w:p>
            <w:pPr>
              <w:pStyle w:val="TableParagraph"/>
              <w:spacing w:line="235" w:lineRule="exact"/>
              <w:ind w:left="477" w:right="451"/>
              <w:jc w:val="center"/>
              <w:rPr>
                <w:sz w:val="22"/>
              </w:rPr>
            </w:pPr>
            <w:r>
              <w:rPr>
                <w:sz w:val="22"/>
              </w:rPr>
              <w:t>54</w:t>
            </w:r>
          </w:p>
        </w:tc>
      </w:tr>
      <w:tr>
        <w:trPr>
          <w:trHeight w:val="254" w:hRule="atLeast"/>
        </w:trPr>
        <w:tc>
          <w:tcPr>
            <w:tcW w:w="5068" w:type="dxa"/>
            <w:vMerge w:val="restart"/>
            <w:tcBorders>
              <w:top w:val="single" w:sz="12" w:space="0" w:color="000000"/>
              <w:left w:val="single" w:sz="12" w:space="0" w:color="000000"/>
              <w:bottom w:val="single" w:sz="12" w:space="0" w:color="000000"/>
              <w:right w:val="single" w:sz="12" w:space="0" w:color="000000"/>
            </w:tcBorders>
            <w:shd w:val="clear" w:color="auto" w:fill="FFF6E7"/>
          </w:tcPr>
          <w:p>
            <w:pPr>
              <w:pStyle w:val="TableParagraph"/>
              <w:spacing w:before="137"/>
              <w:ind w:left="108"/>
              <w:jc w:val="left"/>
              <w:rPr>
                <w:sz w:val="22"/>
              </w:rPr>
            </w:pPr>
            <w:r>
              <w:rPr>
                <w:sz w:val="22"/>
              </w:rPr>
              <w:t>B</w:t>
            </w:r>
            <w:r>
              <w:rPr>
                <w:sz w:val="18"/>
              </w:rPr>
              <w:t>IRTHS TO UNMARRIED FEMALES AGE </w:t>
            </w:r>
            <w:r>
              <w:rPr>
                <w:sz w:val="22"/>
              </w:rPr>
              <w:t>10-19 (</w:t>
            </w:r>
            <w:r>
              <w:rPr>
                <w:sz w:val="18"/>
              </w:rPr>
              <w:t>PERCENT</w:t>
            </w:r>
            <w:r>
              <w:rPr>
                <w:sz w:val="22"/>
              </w:rPr>
              <w:t>)</w:t>
            </w:r>
          </w:p>
        </w:tc>
        <w:tc>
          <w:tcPr>
            <w:tcW w:w="1479"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before="35"/>
              <w:ind w:left="150" w:right="118"/>
              <w:jc w:val="center"/>
              <w:rPr>
                <w:sz w:val="16"/>
              </w:rPr>
            </w:pPr>
            <w:r>
              <w:rPr>
                <w:sz w:val="16"/>
              </w:rPr>
              <w:t>2008</w:t>
            </w:r>
          </w:p>
        </w:tc>
        <w:tc>
          <w:tcPr>
            <w:tcW w:w="1225"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line="235" w:lineRule="exact"/>
              <w:ind w:right="78"/>
              <w:rPr>
                <w:sz w:val="22"/>
              </w:rPr>
            </w:pPr>
            <w:r>
              <w:rPr>
                <w:w w:val="95"/>
                <w:sz w:val="22"/>
              </w:rPr>
              <w:t>12.4%</w:t>
            </w:r>
          </w:p>
        </w:tc>
        <w:tc>
          <w:tcPr>
            <w:tcW w:w="1490"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line="235" w:lineRule="exact"/>
              <w:ind w:left="25"/>
              <w:jc w:val="center"/>
              <w:rPr>
                <w:sz w:val="22"/>
              </w:rPr>
            </w:pPr>
            <w:r>
              <w:rPr>
                <w:w w:val="99"/>
                <w:sz w:val="22"/>
              </w:rPr>
              <w:t>—</w:t>
            </w:r>
          </w:p>
        </w:tc>
      </w:tr>
      <w:tr>
        <w:trPr>
          <w:trHeight w:val="256" w:hRule="atLeast"/>
        </w:trPr>
        <w:tc>
          <w:tcPr>
            <w:tcW w:w="5068" w:type="dxa"/>
            <w:vMerge/>
            <w:tcBorders>
              <w:top w:val="nil"/>
              <w:left w:val="single" w:sz="12" w:space="0" w:color="000000"/>
              <w:bottom w:val="single" w:sz="12" w:space="0" w:color="000000"/>
              <w:right w:val="single" w:sz="12" w:space="0" w:color="000000"/>
            </w:tcBorders>
            <w:shd w:val="clear" w:color="auto" w:fill="FFF6E7"/>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before="26"/>
              <w:ind w:left="150" w:right="118"/>
              <w:jc w:val="center"/>
              <w:rPr>
                <w:sz w:val="16"/>
              </w:rPr>
            </w:pPr>
            <w:r>
              <w:rPr>
                <w:sz w:val="16"/>
              </w:rPr>
              <w:t>2018</w:t>
            </w:r>
          </w:p>
        </w:tc>
        <w:tc>
          <w:tcPr>
            <w:tcW w:w="1225"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36" w:lineRule="exact"/>
              <w:ind w:right="78"/>
              <w:rPr>
                <w:sz w:val="22"/>
              </w:rPr>
            </w:pPr>
            <w:r>
              <w:rPr>
                <w:w w:val="95"/>
                <w:sz w:val="22"/>
              </w:rPr>
              <w:t>7.2%</w:t>
            </w:r>
          </w:p>
        </w:tc>
        <w:tc>
          <w:tcPr>
            <w:tcW w:w="1490"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36" w:lineRule="exact"/>
              <w:ind w:left="477" w:right="452"/>
              <w:jc w:val="center"/>
              <w:rPr>
                <w:sz w:val="22"/>
              </w:rPr>
            </w:pPr>
            <w:r>
              <w:rPr>
                <w:sz w:val="22"/>
              </w:rPr>
              <w:t>42</w:t>
            </w:r>
          </w:p>
        </w:tc>
      </w:tr>
      <w:tr>
        <w:trPr>
          <w:trHeight w:val="202" w:hRule="atLeast"/>
        </w:trPr>
        <w:tc>
          <w:tcPr>
            <w:tcW w:w="5068" w:type="dxa"/>
            <w:vMerge w:val="restart"/>
            <w:tcBorders>
              <w:top w:val="single" w:sz="12" w:space="0" w:color="000000"/>
              <w:left w:val="single" w:sz="12" w:space="0" w:color="000000"/>
              <w:bottom w:val="double" w:sz="6" w:space="0" w:color="833B0A"/>
              <w:right w:val="single" w:sz="12" w:space="0" w:color="000000"/>
            </w:tcBorders>
          </w:tcPr>
          <w:p>
            <w:pPr>
              <w:pStyle w:val="TableParagraph"/>
              <w:spacing w:line="260" w:lineRule="atLeast" w:before="4"/>
              <w:ind w:left="108" w:right="561"/>
              <w:jc w:val="left"/>
              <w:rPr>
                <w:sz w:val="22"/>
              </w:rPr>
            </w:pPr>
            <w:r>
              <w:rPr>
                <w:sz w:val="22"/>
              </w:rPr>
              <w:t>P</w:t>
            </w:r>
            <w:r>
              <w:rPr>
                <w:sz w:val="18"/>
              </w:rPr>
              <w:t>ERCENT OF CHILDREN IN POVERTY </w:t>
            </w:r>
            <w:r>
              <w:rPr>
                <w:sz w:val="22"/>
              </w:rPr>
              <w:t>(</w:t>
            </w:r>
            <w:r>
              <w:rPr>
                <w:sz w:val="18"/>
              </w:rPr>
              <w:t>DATA REFLECT POVERTY IN THE PREVIOUS YEAR</w:t>
            </w:r>
            <w:r>
              <w:rPr>
                <w:sz w:val="22"/>
              </w:rPr>
              <w:t>)</w:t>
            </w:r>
          </w:p>
        </w:tc>
        <w:tc>
          <w:tcPr>
            <w:tcW w:w="1479" w:type="dxa"/>
            <w:tcBorders>
              <w:top w:val="single" w:sz="12" w:space="0" w:color="000000"/>
              <w:left w:val="single" w:sz="12" w:space="0" w:color="000000"/>
              <w:bottom w:val="single" w:sz="4" w:space="0" w:color="000000"/>
              <w:right w:val="single" w:sz="12" w:space="0" w:color="000000"/>
            </w:tcBorders>
          </w:tcPr>
          <w:p>
            <w:pPr>
              <w:pStyle w:val="TableParagraph"/>
              <w:spacing w:line="147" w:lineRule="exact" w:before="35"/>
              <w:ind w:left="150" w:right="118"/>
              <w:jc w:val="center"/>
              <w:rPr>
                <w:sz w:val="16"/>
              </w:rPr>
            </w:pPr>
            <w:r>
              <w:rPr>
                <w:sz w:val="16"/>
              </w:rPr>
              <w:t>2000</w:t>
            </w:r>
          </w:p>
        </w:tc>
        <w:tc>
          <w:tcPr>
            <w:tcW w:w="1225" w:type="dxa"/>
            <w:tcBorders>
              <w:top w:val="single" w:sz="12" w:space="0" w:color="000000"/>
              <w:left w:val="single" w:sz="12" w:space="0" w:color="000000"/>
              <w:bottom w:val="single" w:sz="4" w:space="0" w:color="000000"/>
              <w:right w:val="single" w:sz="12" w:space="0" w:color="000000"/>
            </w:tcBorders>
          </w:tcPr>
          <w:p>
            <w:pPr>
              <w:pStyle w:val="TableParagraph"/>
              <w:spacing w:line="182" w:lineRule="exact"/>
              <w:ind w:right="77"/>
              <w:rPr>
                <w:sz w:val="22"/>
              </w:rPr>
            </w:pPr>
            <w:r>
              <w:rPr>
                <w:w w:val="95"/>
                <w:sz w:val="22"/>
              </w:rPr>
              <w:t>24.0%</w:t>
            </w:r>
          </w:p>
        </w:tc>
        <w:tc>
          <w:tcPr>
            <w:tcW w:w="1490" w:type="dxa"/>
            <w:tcBorders>
              <w:top w:val="single" w:sz="12" w:space="0" w:color="000000"/>
              <w:left w:val="single" w:sz="12" w:space="0" w:color="000000"/>
              <w:bottom w:val="single" w:sz="4" w:space="0" w:color="000000"/>
              <w:right w:val="single" w:sz="12" w:space="0" w:color="000000"/>
            </w:tcBorders>
          </w:tcPr>
          <w:p>
            <w:pPr>
              <w:pStyle w:val="TableParagraph"/>
              <w:spacing w:line="182" w:lineRule="exact"/>
              <w:ind w:left="28"/>
              <w:jc w:val="center"/>
              <w:rPr>
                <w:sz w:val="22"/>
              </w:rPr>
            </w:pPr>
            <w:r>
              <w:rPr>
                <w:w w:val="99"/>
                <w:sz w:val="22"/>
              </w:rPr>
              <w:t>—</w:t>
            </w:r>
          </w:p>
        </w:tc>
      </w:tr>
      <w:tr>
        <w:trPr>
          <w:trHeight w:val="202" w:hRule="atLeast"/>
        </w:trPr>
        <w:tc>
          <w:tcPr>
            <w:tcW w:w="5068" w:type="dxa"/>
            <w:vMerge/>
            <w:tcBorders>
              <w:top w:val="nil"/>
              <w:left w:val="single" w:sz="12" w:space="0" w:color="000000"/>
              <w:bottom w:val="double" w:sz="6" w:space="0" w:color="833B0A"/>
              <w:right w:val="single" w:sz="12" w:space="0" w:color="000000"/>
            </w:tcBorders>
          </w:tcPr>
          <w:p>
            <w:pPr>
              <w:rPr>
                <w:sz w:val="2"/>
                <w:szCs w:val="2"/>
              </w:rPr>
            </w:pPr>
          </w:p>
        </w:tc>
        <w:tc>
          <w:tcPr>
            <w:tcW w:w="1479" w:type="dxa"/>
            <w:tcBorders>
              <w:top w:val="single" w:sz="4" w:space="0" w:color="000000"/>
              <w:left w:val="single" w:sz="12" w:space="0" w:color="000000"/>
              <w:bottom w:val="double" w:sz="6" w:space="0" w:color="833B0A"/>
              <w:right w:val="single" w:sz="12" w:space="0" w:color="000000"/>
            </w:tcBorders>
          </w:tcPr>
          <w:p>
            <w:pPr>
              <w:pStyle w:val="TableParagraph"/>
              <w:spacing w:line="167" w:lineRule="exact"/>
              <w:ind w:left="150" w:right="118"/>
              <w:jc w:val="center"/>
              <w:rPr>
                <w:sz w:val="16"/>
              </w:rPr>
            </w:pPr>
            <w:r>
              <w:rPr>
                <w:sz w:val="16"/>
              </w:rPr>
              <w:t>2014-2018</w:t>
            </w:r>
          </w:p>
        </w:tc>
        <w:tc>
          <w:tcPr>
            <w:tcW w:w="1225" w:type="dxa"/>
            <w:tcBorders>
              <w:top w:val="single" w:sz="4" w:space="0" w:color="000000"/>
              <w:left w:val="single" w:sz="12" w:space="0" w:color="000000"/>
              <w:bottom w:val="double" w:sz="6" w:space="0" w:color="833B0A"/>
              <w:right w:val="single" w:sz="12" w:space="0" w:color="000000"/>
            </w:tcBorders>
          </w:tcPr>
          <w:p>
            <w:pPr>
              <w:pStyle w:val="TableParagraph"/>
              <w:spacing w:line="183" w:lineRule="exact"/>
              <w:ind w:right="78"/>
              <w:rPr>
                <w:sz w:val="22"/>
              </w:rPr>
            </w:pPr>
            <w:r>
              <w:rPr>
                <w:w w:val="95"/>
                <w:sz w:val="22"/>
              </w:rPr>
              <w:t>27.0%</w:t>
            </w:r>
          </w:p>
        </w:tc>
        <w:tc>
          <w:tcPr>
            <w:tcW w:w="1490" w:type="dxa"/>
            <w:tcBorders>
              <w:top w:val="single" w:sz="4" w:space="0" w:color="000000"/>
              <w:left w:val="single" w:sz="12" w:space="0" w:color="000000"/>
              <w:bottom w:val="double" w:sz="6" w:space="0" w:color="833B0A"/>
              <w:right w:val="single" w:sz="12" w:space="0" w:color="000000"/>
            </w:tcBorders>
          </w:tcPr>
          <w:p>
            <w:pPr>
              <w:pStyle w:val="TableParagraph"/>
              <w:spacing w:line="183" w:lineRule="exact"/>
              <w:ind w:left="477" w:right="452"/>
              <w:jc w:val="center"/>
              <w:rPr>
                <w:sz w:val="22"/>
              </w:rPr>
            </w:pPr>
            <w:r>
              <w:rPr>
                <w:sz w:val="22"/>
              </w:rPr>
              <w:t>31</w:t>
            </w:r>
          </w:p>
        </w:tc>
      </w:tr>
      <w:tr>
        <w:trPr>
          <w:trHeight w:val="266" w:hRule="atLeast"/>
        </w:trPr>
        <w:tc>
          <w:tcPr>
            <w:tcW w:w="9262" w:type="dxa"/>
            <w:gridSpan w:val="4"/>
            <w:tcBorders>
              <w:top w:val="double" w:sz="6" w:space="0" w:color="833B0A"/>
              <w:left w:val="single" w:sz="12" w:space="0" w:color="000000"/>
              <w:bottom w:val="single" w:sz="12" w:space="0" w:color="000000"/>
              <w:right w:val="single" w:sz="12" w:space="0" w:color="000000"/>
            </w:tcBorders>
            <w:shd w:val="clear" w:color="auto" w:fill="FDD282"/>
          </w:tcPr>
          <w:p>
            <w:pPr>
              <w:pStyle w:val="TableParagraph"/>
              <w:spacing w:line="247" w:lineRule="exact"/>
              <w:ind w:left="3304" w:right="3276"/>
              <w:jc w:val="center"/>
              <w:rPr>
                <w:b/>
                <w:sz w:val="18"/>
              </w:rPr>
            </w:pPr>
            <w:r>
              <w:rPr>
                <w:b/>
                <w:sz w:val="22"/>
              </w:rPr>
              <w:t>G</w:t>
            </w:r>
            <w:r>
              <w:rPr>
                <w:b/>
                <w:sz w:val="18"/>
              </w:rPr>
              <w:t>ENEVA </w:t>
            </w:r>
            <w:r>
              <w:rPr>
                <w:b/>
                <w:sz w:val="22"/>
              </w:rPr>
              <w:t>C</w:t>
            </w:r>
            <w:r>
              <w:rPr>
                <w:b/>
                <w:sz w:val="18"/>
              </w:rPr>
              <w:t>OUNTY</w:t>
            </w:r>
          </w:p>
        </w:tc>
      </w:tr>
      <w:tr>
        <w:trPr>
          <w:trHeight w:val="231" w:hRule="atLeast"/>
        </w:trPr>
        <w:tc>
          <w:tcPr>
            <w:tcW w:w="5068" w:type="dxa"/>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112"/>
              <w:ind w:left="796"/>
              <w:jc w:val="left"/>
              <w:rPr>
                <w:b/>
                <w:sz w:val="18"/>
              </w:rPr>
            </w:pPr>
            <w:r>
              <w:rPr>
                <w:b/>
                <w:sz w:val="22"/>
              </w:rPr>
              <w:t>I</w:t>
            </w:r>
            <w:r>
              <w:rPr>
                <w:b/>
                <w:sz w:val="18"/>
              </w:rPr>
              <w:t>NDICATORS OF </w:t>
            </w:r>
            <w:r>
              <w:rPr>
                <w:b/>
                <w:sz w:val="22"/>
              </w:rPr>
              <w:t>C</w:t>
            </w:r>
            <w:r>
              <w:rPr>
                <w:b/>
                <w:sz w:val="18"/>
              </w:rPr>
              <w:t>HILD </w:t>
            </w:r>
            <w:r>
              <w:rPr>
                <w:b/>
                <w:sz w:val="22"/>
              </w:rPr>
              <w:t>W</w:t>
            </w:r>
            <w:r>
              <w:rPr>
                <w:b/>
                <w:sz w:val="18"/>
              </w:rPr>
              <w:t>ELL</w:t>
            </w:r>
            <w:r>
              <w:rPr>
                <w:b/>
                <w:sz w:val="22"/>
              </w:rPr>
              <w:t>-B</w:t>
            </w:r>
            <w:r>
              <w:rPr>
                <w:b/>
                <w:sz w:val="18"/>
              </w:rPr>
              <w:t>EING</w:t>
            </w:r>
          </w:p>
        </w:tc>
        <w:tc>
          <w:tcPr>
            <w:tcW w:w="1479" w:type="dxa"/>
            <w:tcBorders>
              <w:top w:val="single" w:sz="12" w:space="0" w:color="000000"/>
              <w:left w:val="single" w:sz="12" w:space="0" w:color="000000"/>
              <w:bottom w:val="single" w:sz="4" w:space="0" w:color="000000"/>
              <w:right w:val="single" w:sz="12" w:space="0" w:color="000000"/>
            </w:tcBorders>
            <w:shd w:val="clear" w:color="auto" w:fill="FDD282"/>
          </w:tcPr>
          <w:p>
            <w:pPr>
              <w:pStyle w:val="TableParagraph"/>
              <w:spacing w:line="211" w:lineRule="exact"/>
              <w:ind w:left="149" w:right="120"/>
              <w:jc w:val="center"/>
              <w:rPr>
                <w:b/>
                <w:sz w:val="16"/>
              </w:rPr>
            </w:pPr>
            <w:r>
              <w:rPr>
                <w:b/>
                <w:sz w:val="20"/>
              </w:rPr>
              <w:t>B</w:t>
            </w:r>
            <w:r>
              <w:rPr>
                <w:b/>
                <w:sz w:val="16"/>
              </w:rPr>
              <w:t>ASE YEAR</w:t>
            </w:r>
          </w:p>
        </w:tc>
        <w:tc>
          <w:tcPr>
            <w:tcW w:w="1225" w:type="dxa"/>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125"/>
              <w:ind w:left="386"/>
              <w:jc w:val="left"/>
              <w:rPr>
                <w:b/>
                <w:sz w:val="16"/>
              </w:rPr>
            </w:pPr>
            <w:r>
              <w:rPr>
                <w:b/>
                <w:sz w:val="20"/>
              </w:rPr>
              <w:t>R</w:t>
            </w:r>
            <w:r>
              <w:rPr>
                <w:b/>
                <w:sz w:val="16"/>
              </w:rPr>
              <w:t>ATE</w:t>
            </w:r>
          </w:p>
        </w:tc>
        <w:tc>
          <w:tcPr>
            <w:tcW w:w="1490" w:type="dxa"/>
            <w:tcBorders>
              <w:top w:val="single" w:sz="12" w:space="0" w:color="000000"/>
              <w:left w:val="single" w:sz="12" w:space="0" w:color="000000"/>
              <w:bottom w:val="single" w:sz="4" w:space="0" w:color="000000"/>
              <w:right w:val="single" w:sz="12" w:space="0" w:color="000000"/>
            </w:tcBorders>
            <w:shd w:val="clear" w:color="auto" w:fill="FDD282"/>
          </w:tcPr>
          <w:p>
            <w:pPr>
              <w:pStyle w:val="TableParagraph"/>
              <w:spacing w:line="211" w:lineRule="exact"/>
              <w:ind w:left="477" w:right="451"/>
              <w:jc w:val="center"/>
              <w:rPr>
                <w:b/>
                <w:sz w:val="20"/>
              </w:rPr>
            </w:pPr>
            <w:r>
              <w:rPr>
                <w:b/>
                <w:sz w:val="20"/>
              </w:rPr>
              <w:t>AL</w:t>
            </w:r>
          </w:p>
        </w:tc>
      </w:tr>
      <w:tr>
        <w:trPr>
          <w:trHeight w:val="230" w:hRule="atLeast"/>
        </w:trPr>
        <w:tc>
          <w:tcPr>
            <w:tcW w:w="5068"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shd w:val="clear" w:color="auto" w:fill="FDD282"/>
          </w:tcPr>
          <w:p>
            <w:pPr>
              <w:pStyle w:val="TableParagraph"/>
              <w:spacing w:line="211" w:lineRule="exact"/>
              <w:ind w:left="150" w:right="119"/>
              <w:jc w:val="center"/>
              <w:rPr>
                <w:b/>
                <w:sz w:val="20"/>
              </w:rPr>
            </w:pPr>
            <w:r>
              <w:rPr>
                <w:b/>
                <w:sz w:val="20"/>
              </w:rPr>
              <w:t>C</w:t>
            </w:r>
            <w:r>
              <w:rPr>
                <w:b/>
                <w:sz w:val="16"/>
              </w:rPr>
              <w:t>URRENT YR</w:t>
            </w:r>
            <w:r>
              <w:rPr>
                <w:b/>
                <w:sz w:val="20"/>
              </w:rPr>
              <w:t>.</w:t>
            </w:r>
          </w:p>
        </w:tc>
        <w:tc>
          <w:tcPr>
            <w:tcW w:w="1225"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490" w:type="dxa"/>
            <w:tcBorders>
              <w:top w:val="single" w:sz="4" w:space="0" w:color="000000"/>
              <w:left w:val="single" w:sz="12" w:space="0" w:color="000000"/>
              <w:bottom w:val="single" w:sz="12" w:space="0" w:color="000000"/>
              <w:right w:val="single" w:sz="12" w:space="0" w:color="000000"/>
            </w:tcBorders>
            <w:shd w:val="clear" w:color="auto" w:fill="FDD282"/>
          </w:tcPr>
          <w:p>
            <w:pPr>
              <w:pStyle w:val="TableParagraph"/>
              <w:spacing w:line="211" w:lineRule="exact"/>
              <w:ind w:left="477" w:right="452"/>
              <w:jc w:val="center"/>
              <w:rPr>
                <w:b/>
                <w:sz w:val="16"/>
              </w:rPr>
            </w:pPr>
            <w:r>
              <w:rPr>
                <w:b/>
                <w:sz w:val="20"/>
              </w:rPr>
              <w:t>R</w:t>
            </w:r>
            <w:r>
              <w:rPr>
                <w:b/>
                <w:sz w:val="16"/>
              </w:rPr>
              <w:t>ANK</w:t>
            </w:r>
          </w:p>
        </w:tc>
      </w:tr>
      <w:tr>
        <w:trPr>
          <w:trHeight w:val="256" w:hRule="atLeast"/>
        </w:trPr>
        <w:tc>
          <w:tcPr>
            <w:tcW w:w="5068"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137"/>
              <w:ind w:left="108"/>
              <w:jc w:val="left"/>
              <w:rPr>
                <w:sz w:val="18"/>
              </w:rPr>
            </w:pPr>
            <w:r>
              <w:rPr>
                <w:sz w:val="22"/>
              </w:rPr>
              <w:t>P</w:t>
            </w:r>
            <w:r>
              <w:rPr>
                <w:sz w:val="18"/>
              </w:rPr>
              <w:t>ERCENT LOW BIRTH</w:t>
            </w:r>
            <w:r>
              <w:rPr>
                <w:sz w:val="22"/>
              </w:rPr>
              <w:t>-</w:t>
            </w:r>
            <w:r>
              <w:rPr>
                <w:sz w:val="18"/>
              </w:rPr>
              <w:t>WEIGHT BIRTHS</w:t>
            </w:r>
          </w:p>
        </w:tc>
        <w:tc>
          <w:tcPr>
            <w:tcW w:w="1479" w:type="dxa"/>
            <w:tcBorders>
              <w:top w:val="single" w:sz="12" w:space="0" w:color="000000"/>
              <w:left w:val="single" w:sz="12" w:space="0" w:color="000000"/>
              <w:bottom w:val="single" w:sz="4" w:space="0" w:color="000000"/>
              <w:right w:val="single" w:sz="12" w:space="0" w:color="000000"/>
            </w:tcBorders>
          </w:tcPr>
          <w:p>
            <w:pPr>
              <w:pStyle w:val="TableParagraph"/>
              <w:spacing w:before="36"/>
              <w:ind w:left="150" w:right="118"/>
              <w:jc w:val="center"/>
              <w:rPr>
                <w:sz w:val="16"/>
              </w:rPr>
            </w:pPr>
            <w:r>
              <w:rPr>
                <w:sz w:val="16"/>
              </w:rPr>
              <w:t>2008</w:t>
            </w:r>
          </w:p>
        </w:tc>
        <w:tc>
          <w:tcPr>
            <w:tcW w:w="1225" w:type="dxa"/>
            <w:tcBorders>
              <w:top w:val="single" w:sz="12" w:space="0" w:color="000000"/>
              <w:left w:val="single" w:sz="12" w:space="0" w:color="000000"/>
              <w:bottom w:val="single" w:sz="4" w:space="0" w:color="000000"/>
              <w:right w:val="single" w:sz="12" w:space="0" w:color="000000"/>
            </w:tcBorders>
          </w:tcPr>
          <w:p>
            <w:pPr>
              <w:pStyle w:val="TableParagraph"/>
              <w:spacing w:line="236" w:lineRule="exact"/>
              <w:ind w:right="77"/>
              <w:rPr>
                <w:sz w:val="22"/>
              </w:rPr>
            </w:pPr>
            <w:r>
              <w:rPr>
                <w:w w:val="95"/>
                <w:sz w:val="22"/>
              </w:rPr>
              <w:t>10.7%</w:t>
            </w:r>
          </w:p>
        </w:tc>
        <w:tc>
          <w:tcPr>
            <w:tcW w:w="1490" w:type="dxa"/>
            <w:tcBorders>
              <w:top w:val="single" w:sz="12" w:space="0" w:color="000000"/>
              <w:left w:val="single" w:sz="12" w:space="0" w:color="000000"/>
              <w:bottom w:val="single" w:sz="4" w:space="0" w:color="000000"/>
              <w:right w:val="single" w:sz="12" w:space="0" w:color="000000"/>
            </w:tcBorders>
          </w:tcPr>
          <w:p>
            <w:pPr>
              <w:pStyle w:val="TableParagraph"/>
              <w:spacing w:line="236" w:lineRule="exact"/>
              <w:ind w:left="28"/>
              <w:jc w:val="center"/>
              <w:rPr>
                <w:sz w:val="22"/>
              </w:rPr>
            </w:pPr>
            <w:r>
              <w:rPr>
                <w:w w:val="99"/>
                <w:sz w:val="22"/>
              </w:rPr>
              <w:t>—</w:t>
            </w:r>
          </w:p>
        </w:tc>
      </w:tr>
      <w:tr>
        <w:trPr>
          <w:trHeight w:val="255" w:hRule="atLeast"/>
        </w:trPr>
        <w:tc>
          <w:tcPr>
            <w:tcW w:w="5068" w:type="dxa"/>
            <w:vMerge/>
            <w:tcBorders>
              <w:top w:val="nil"/>
              <w:left w:val="single" w:sz="12" w:space="0" w:color="000000"/>
              <w:bottom w:val="single" w:sz="12" w:space="0" w:color="000000"/>
              <w:right w:val="single" w:sz="12" w:space="0" w:color="000000"/>
            </w:tcBorders>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tcPr>
          <w:p>
            <w:pPr>
              <w:pStyle w:val="TableParagraph"/>
              <w:spacing w:before="25"/>
              <w:ind w:left="150" w:right="118"/>
              <w:jc w:val="center"/>
              <w:rPr>
                <w:sz w:val="16"/>
              </w:rPr>
            </w:pPr>
            <w:r>
              <w:rPr>
                <w:sz w:val="16"/>
              </w:rPr>
              <w:t>2018</w:t>
            </w:r>
          </w:p>
        </w:tc>
        <w:tc>
          <w:tcPr>
            <w:tcW w:w="1225" w:type="dxa"/>
            <w:tcBorders>
              <w:top w:val="single" w:sz="4" w:space="0" w:color="000000"/>
              <w:left w:val="single" w:sz="12" w:space="0" w:color="000000"/>
              <w:bottom w:val="single" w:sz="12" w:space="0" w:color="000000"/>
              <w:right w:val="single" w:sz="12" w:space="0" w:color="000000"/>
            </w:tcBorders>
          </w:tcPr>
          <w:p>
            <w:pPr>
              <w:pStyle w:val="TableParagraph"/>
              <w:spacing w:line="235" w:lineRule="exact"/>
              <w:ind w:right="78"/>
              <w:rPr>
                <w:sz w:val="22"/>
              </w:rPr>
            </w:pPr>
            <w:r>
              <w:rPr>
                <w:w w:val="95"/>
                <w:sz w:val="22"/>
              </w:rPr>
              <w:t>7.9%</w:t>
            </w:r>
          </w:p>
        </w:tc>
        <w:tc>
          <w:tcPr>
            <w:tcW w:w="1490" w:type="dxa"/>
            <w:tcBorders>
              <w:top w:val="single" w:sz="4" w:space="0" w:color="000000"/>
              <w:left w:val="single" w:sz="12" w:space="0" w:color="000000"/>
              <w:bottom w:val="single" w:sz="12" w:space="0" w:color="000000"/>
              <w:right w:val="single" w:sz="12" w:space="0" w:color="000000"/>
            </w:tcBorders>
          </w:tcPr>
          <w:p>
            <w:pPr>
              <w:pStyle w:val="TableParagraph"/>
              <w:spacing w:line="235" w:lineRule="exact"/>
              <w:ind w:left="26"/>
              <w:jc w:val="center"/>
              <w:rPr>
                <w:sz w:val="22"/>
              </w:rPr>
            </w:pPr>
            <w:r>
              <w:rPr>
                <w:w w:val="99"/>
                <w:sz w:val="22"/>
              </w:rPr>
              <w:t>3</w:t>
            </w:r>
          </w:p>
        </w:tc>
      </w:tr>
      <w:tr>
        <w:trPr>
          <w:trHeight w:val="256" w:hRule="atLeast"/>
        </w:trPr>
        <w:tc>
          <w:tcPr>
            <w:tcW w:w="5068" w:type="dxa"/>
            <w:vMerge w:val="restart"/>
            <w:tcBorders>
              <w:top w:val="single" w:sz="12" w:space="0" w:color="000000"/>
              <w:left w:val="single" w:sz="12" w:space="0" w:color="000000"/>
              <w:bottom w:val="single" w:sz="12" w:space="0" w:color="000000"/>
              <w:right w:val="single" w:sz="12" w:space="0" w:color="000000"/>
            </w:tcBorders>
            <w:shd w:val="clear" w:color="auto" w:fill="FFF6E7"/>
          </w:tcPr>
          <w:p>
            <w:pPr>
              <w:pStyle w:val="TableParagraph"/>
              <w:spacing w:line="266" w:lineRule="exact" w:before="13"/>
              <w:ind w:left="108"/>
              <w:jc w:val="left"/>
              <w:rPr>
                <w:sz w:val="22"/>
              </w:rPr>
            </w:pPr>
            <w:r>
              <w:rPr>
                <w:sz w:val="22"/>
              </w:rPr>
              <w:t>I</w:t>
            </w:r>
            <w:r>
              <w:rPr>
                <w:sz w:val="18"/>
              </w:rPr>
              <w:t>NFANT MORTALITY RATE </w:t>
            </w:r>
            <w:r>
              <w:rPr>
                <w:sz w:val="22"/>
              </w:rPr>
              <w:t>(</w:t>
            </w:r>
            <w:r>
              <w:rPr>
                <w:sz w:val="18"/>
              </w:rPr>
              <w:t>DEATHS PER </w:t>
            </w:r>
            <w:r>
              <w:rPr>
                <w:sz w:val="22"/>
              </w:rPr>
              <w:t>1,000 </w:t>
            </w:r>
            <w:r>
              <w:rPr>
                <w:sz w:val="18"/>
              </w:rPr>
              <w:t>LIVE BIRTHS</w:t>
            </w:r>
            <w:r>
              <w:rPr>
                <w:sz w:val="22"/>
              </w:rPr>
              <w:t>)</w:t>
            </w:r>
          </w:p>
        </w:tc>
        <w:tc>
          <w:tcPr>
            <w:tcW w:w="1479"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before="35"/>
              <w:ind w:left="150" w:right="118"/>
              <w:jc w:val="center"/>
              <w:rPr>
                <w:sz w:val="16"/>
              </w:rPr>
            </w:pPr>
            <w:r>
              <w:rPr>
                <w:sz w:val="16"/>
              </w:rPr>
              <w:t>2008</w:t>
            </w:r>
          </w:p>
        </w:tc>
        <w:tc>
          <w:tcPr>
            <w:tcW w:w="1225"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line="236" w:lineRule="exact"/>
              <w:ind w:right="77"/>
              <w:rPr>
                <w:sz w:val="22"/>
              </w:rPr>
            </w:pPr>
            <w:r>
              <w:rPr>
                <w:w w:val="99"/>
                <w:sz w:val="22"/>
              </w:rPr>
              <w:t>6</w:t>
            </w:r>
          </w:p>
        </w:tc>
        <w:tc>
          <w:tcPr>
            <w:tcW w:w="1490"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line="236" w:lineRule="exact"/>
              <w:ind w:left="25"/>
              <w:jc w:val="center"/>
              <w:rPr>
                <w:sz w:val="22"/>
              </w:rPr>
            </w:pPr>
            <w:r>
              <w:rPr>
                <w:w w:val="99"/>
                <w:sz w:val="22"/>
              </w:rPr>
              <w:t>—</w:t>
            </w:r>
          </w:p>
        </w:tc>
      </w:tr>
      <w:tr>
        <w:trPr>
          <w:trHeight w:val="255" w:hRule="atLeast"/>
        </w:trPr>
        <w:tc>
          <w:tcPr>
            <w:tcW w:w="5068" w:type="dxa"/>
            <w:vMerge/>
            <w:tcBorders>
              <w:top w:val="nil"/>
              <w:left w:val="single" w:sz="12" w:space="0" w:color="000000"/>
              <w:bottom w:val="single" w:sz="12" w:space="0" w:color="000000"/>
              <w:right w:val="single" w:sz="12" w:space="0" w:color="000000"/>
            </w:tcBorders>
            <w:shd w:val="clear" w:color="auto" w:fill="FFF6E7"/>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before="25"/>
              <w:ind w:left="150" w:right="118"/>
              <w:jc w:val="center"/>
              <w:rPr>
                <w:sz w:val="16"/>
              </w:rPr>
            </w:pPr>
            <w:r>
              <w:rPr>
                <w:sz w:val="16"/>
              </w:rPr>
              <w:t>2018</w:t>
            </w:r>
          </w:p>
        </w:tc>
        <w:tc>
          <w:tcPr>
            <w:tcW w:w="1225"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35" w:lineRule="exact"/>
              <w:ind w:right="77"/>
              <w:rPr>
                <w:sz w:val="22"/>
              </w:rPr>
            </w:pPr>
            <w:r>
              <w:rPr>
                <w:w w:val="99"/>
                <w:sz w:val="22"/>
              </w:rPr>
              <w:t>0</w:t>
            </w:r>
          </w:p>
        </w:tc>
        <w:tc>
          <w:tcPr>
            <w:tcW w:w="1490"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35" w:lineRule="exact"/>
              <w:ind w:left="477" w:right="452"/>
              <w:jc w:val="center"/>
              <w:rPr>
                <w:sz w:val="22"/>
              </w:rPr>
            </w:pPr>
            <w:r>
              <w:rPr>
                <w:sz w:val="22"/>
              </w:rPr>
              <w:t>23</w:t>
            </w:r>
          </w:p>
        </w:tc>
      </w:tr>
      <w:tr>
        <w:trPr>
          <w:trHeight w:val="252" w:hRule="atLeast"/>
        </w:trPr>
        <w:tc>
          <w:tcPr>
            <w:tcW w:w="5068"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line="266" w:lineRule="exact" w:before="8"/>
              <w:ind w:left="108"/>
              <w:jc w:val="left"/>
              <w:rPr>
                <w:sz w:val="22"/>
              </w:rPr>
            </w:pPr>
            <w:r>
              <w:rPr>
                <w:sz w:val="22"/>
              </w:rPr>
              <w:t>C</w:t>
            </w:r>
            <w:r>
              <w:rPr>
                <w:sz w:val="18"/>
              </w:rPr>
              <w:t>HILD DEATH RATE </w:t>
            </w:r>
            <w:r>
              <w:rPr>
                <w:sz w:val="22"/>
              </w:rPr>
              <w:t>(</w:t>
            </w:r>
            <w:r>
              <w:rPr>
                <w:sz w:val="18"/>
              </w:rPr>
              <w:t>DEATHS PER </w:t>
            </w:r>
            <w:r>
              <w:rPr>
                <w:sz w:val="22"/>
              </w:rPr>
              <w:t>100,000 </w:t>
            </w:r>
            <w:r>
              <w:rPr>
                <w:sz w:val="18"/>
              </w:rPr>
              <w:t>CHILDREN AGES </w:t>
            </w:r>
            <w:r>
              <w:rPr>
                <w:sz w:val="22"/>
              </w:rPr>
              <w:t>1-14</w:t>
            </w:r>
          </w:p>
        </w:tc>
        <w:tc>
          <w:tcPr>
            <w:tcW w:w="1479" w:type="dxa"/>
            <w:tcBorders>
              <w:top w:val="single" w:sz="12" w:space="0" w:color="000000"/>
              <w:left w:val="single" w:sz="12" w:space="0" w:color="000000"/>
              <w:bottom w:val="single" w:sz="4" w:space="0" w:color="000000"/>
              <w:right w:val="single" w:sz="12" w:space="0" w:color="000000"/>
            </w:tcBorders>
          </w:tcPr>
          <w:p>
            <w:pPr>
              <w:pStyle w:val="TableParagraph"/>
              <w:spacing w:before="31"/>
              <w:ind w:left="150" w:right="118"/>
              <w:jc w:val="center"/>
              <w:rPr>
                <w:sz w:val="16"/>
              </w:rPr>
            </w:pPr>
            <w:r>
              <w:rPr>
                <w:sz w:val="16"/>
              </w:rPr>
              <w:t>2008</w:t>
            </w:r>
          </w:p>
        </w:tc>
        <w:tc>
          <w:tcPr>
            <w:tcW w:w="1225" w:type="dxa"/>
            <w:tcBorders>
              <w:top w:val="single" w:sz="12" w:space="0" w:color="000000"/>
              <w:left w:val="single" w:sz="12" w:space="0" w:color="000000"/>
              <w:bottom w:val="single" w:sz="4" w:space="0" w:color="000000"/>
              <w:right w:val="single" w:sz="12" w:space="0" w:color="000000"/>
            </w:tcBorders>
          </w:tcPr>
          <w:p>
            <w:pPr>
              <w:pStyle w:val="TableParagraph"/>
              <w:spacing w:line="232" w:lineRule="exact"/>
              <w:ind w:right="77"/>
              <w:rPr>
                <w:sz w:val="22"/>
              </w:rPr>
            </w:pPr>
            <w:r>
              <w:rPr>
                <w:w w:val="99"/>
                <w:sz w:val="22"/>
              </w:rPr>
              <w:t>0</w:t>
            </w:r>
          </w:p>
        </w:tc>
        <w:tc>
          <w:tcPr>
            <w:tcW w:w="1490" w:type="dxa"/>
            <w:tcBorders>
              <w:top w:val="single" w:sz="12" w:space="0" w:color="000000"/>
              <w:left w:val="single" w:sz="12" w:space="0" w:color="000000"/>
              <w:bottom w:val="single" w:sz="4" w:space="0" w:color="000000"/>
              <w:right w:val="single" w:sz="12" w:space="0" w:color="000000"/>
            </w:tcBorders>
          </w:tcPr>
          <w:p>
            <w:pPr>
              <w:pStyle w:val="TableParagraph"/>
              <w:spacing w:line="232" w:lineRule="exact"/>
              <w:ind w:left="26"/>
              <w:jc w:val="center"/>
              <w:rPr>
                <w:sz w:val="22"/>
              </w:rPr>
            </w:pPr>
            <w:r>
              <w:rPr>
                <w:w w:val="99"/>
                <w:sz w:val="22"/>
              </w:rPr>
              <w:t>—</w:t>
            </w:r>
          </w:p>
        </w:tc>
      </w:tr>
      <w:tr>
        <w:trPr>
          <w:trHeight w:val="255" w:hRule="atLeast"/>
        </w:trPr>
        <w:tc>
          <w:tcPr>
            <w:tcW w:w="5068" w:type="dxa"/>
            <w:vMerge/>
            <w:tcBorders>
              <w:top w:val="nil"/>
              <w:left w:val="single" w:sz="12" w:space="0" w:color="000000"/>
              <w:bottom w:val="single" w:sz="12" w:space="0" w:color="000000"/>
              <w:right w:val="single" w:sz="12" w:space="0" w:color="000000"/>
            </w:tcBorders>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tcPr>
          <w:p>
            <w:pPr>
              <w:pStyle w:val="TableParagraph"/>
              <w:spacing w:before="25"/>
              <w:ind w:left="150" w:right="118"/>
              <w:jc w:val="center"/>
              <w:rPr>
                <w:sz w:val="16"/>
              </w:rPr>
            </w:pPr>
            <w:r>
              <w:rPr>
                <w:sz w:val="16"/>
              </w:rPr>
              <w:t>2018</w:t>
            </w:r>
          </w:p>
        </w:tc>
        <w:tc>
          <w:tcPr>
            <w:tcW w:w="1225" w:type="dxa"/>
            <w:tcBorders>
              <w:top w:val="single" w:sz="4" w:space="0" w:color="000000"/>
              <w:left w:val="single" w:sz="12" w:space="0" w:color="000000"/>
              <w:bottom w:val="single" w:sz="12" w:space="0" w:color="000000"/>
              <w:right w:val="single" w:sz="12" w:space="0" w:color="000000"/>
            </w:tcBorders>
          </w:tcPr>
          <w:p>
            <w:pPr>
              <w:pStyle w:val="TableParagraph"/>
              <w:spacing w:line="235" w:lineRule="exact"/>
              <w:ind w:right="77"/>
              <w:rPr>
                <w:sz w:val="22"/>
              </w:rPr>
            </w:pPr>
            <w:r>
              <w:rPr>
                <w:w w:val="95"/>
                <w:sz w:val="22"/>
              </w:rPr>
              <w:t>42</w:t>
            </w:r>
          </w:p>
        </w:tc>
        <w:tc>
          <w:tcPr>
            <w:tcW w:w="1490" w:type="dxa"/>
            <w:tcBorders>
              <w:top w:val="single" w:sz="4" w:space="0" w:color="000000"/>
              <w:left w:val="single" w:sz="12" w:space="0" w:color="000000"/>
              <w:bottom w:val="single" w:sz="12" w:space="0" w:color="000000"/>
              <w:right w:val="single" w:sz="12" w:space="0" w:color="000000"/>
            </w:tcBorders>
          </w:tcPr>
          <w:p>
            <w:pPr>
              <w:pStyle w:val="TableParagraph"/>
              <w:spacing w:line="235" w:lineRule="exact"/>
              <w:ind w:left="477" w:right="452"/>
              <w:jc w:val="center"/>
              <w:rPr>
                <w:sz w:val="22"/>
              </w:rPr>
            </w:pPr>
            <w:r>
              <w:rPr>
                <w:sz w:val="22"/>
              </w:rPr>
              <w:t>58</w:t>
            </w:r>
          </w:p>
        </w:tc>
      </w:tr>
      <w:tr>
        <w:trPr>
          <w:trHeight w:val="251" w:hRule="atLeast"/>
        </w:trPr>
        <w:tc>
          <w:tcPr>
            <w:tcW w:w="5068" w:type="dxa"/>
            <w:vMerge w:val="restart"/>
            <w:tcBorders>
              <w:top w:val="single" w:sz="12" w:space="0" w:color="000000"/>
              <w:left w:val="single" w:sz="12" w:space="0" w:color="000000"/>
              <w:bottom w:val="single" w:sz="12" w:space="0" w:color="000000"/>
              <w:right w:val="single" w:sz="12" w:space="0" w:color="000000"/>
            </w:tcBorders>
            <w:shd w:val="clear" w:color="auto" w:fill="FFF6E7"/>
          </w:tcPr>
          <w:p>
            <w:pPr>
              <w:pStyle w:val="TableParagraph"/>
              <w:spacing w:before="1"/>
              <w:ind w:left="108"/>
              <w:jc w:val="left"/>
              <w:rPr>
                <w:sz w:val="18"/>
              </w:rPr>
            </w:pPr>
            <w:r>
              <w:rPr>
                <w:sz w:val="22"/>
              </w:rPr>
              <w:t>C</w:t>
            </w:r>
            <w:r>
              <w:rPr>
                <w:sz w:val="18"/>
              </w:rPr>
              <w:t>HILDREN WITH INDICATION OF ABUSE OR NEGLECT</w:t>
            </w:r>
          </w:p>
          <w:p>
            <w:pPr>
              <w:pStyle w:val="TableParagraph"/>
              <w:spacing w:line="251" w:lineRule="exact" w:before="1"/>
              <w:ind w:left="108"/>
              <w:jc w:val="left"/>
              <w:rPr>
                <w:sz w:val="22"/>
              </w:rPr>
            </w:pPr>
            <w:r>
              <w:rPr>
                <w:sz w:val="22"/>
              </w:rPr>
              <w:t>(</w:t>
            </w:r>
            <w:r>
              <w:rPr>
                <w:sz w:val="18"/>
              </w:rPr>
              <w:t>PER </w:t>
            </w:r>
            <w:r>
              <w:rPr>
                <w:sz w:val="22"/>
              </w:rPr>
              <w:t>1,000)</w:t>
            </w:r>
          </w:p>
        </w:tc>
        <w:tc>
          <w:tcPr>
            <w:tcW w:w="1479"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before="33"/>
              <w:ind w:left="150" w:right="118"/>
              <w:jc w:val="center"/>
              <w:rPr>
                <w:sz w:val="16"/>
              </w:rPr>
            </w:pPr>
            <w:r>
              <w:rPr>
                <w:sz w:val="16"/>
              </w:rPr>
              <w:t>2008</w:t>
            </w:r>
          </w:p>
        </w:tc>
        <w:tc>
          <w:tcPr>
            <w:tcW w:w="1225"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line="232" w:lineRule="exact"/>
              <w:ind w:right="78"/>
              <w:rPr>
                <w:sz w:val="22"/>
              </w:rPr>
            </w:pPr>
            <w:r>
              <w:rPr>
                <w:w w:val="95"/>
                <w:sz w:val="22"/>
              </w:rPr>
              <w:t>10.3</w:t>
            </w:r>
          </w:p>
        </w:tc>
        <w:tc>
          <w:tcPr>
            <w:tcW w:w="1490"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line="232" w:lineRule="exact"/>
              <w:ind w:left="25"/>
              <w:jc w:val="center"/>
              <w:rPr>
                <w:sz w:val="22"/>
              </w:rPr>
            </w:pPr>
            <w:r>
              <w:rPr>
                <w:w w:val="99"/>
                <w:sz w:val="22"/>
              </w:rPr>
              <w:t>—</w:t>
            </w:r>
          </w:p>
        </w:tc>
      </w:tr>
      <w:tr>
        <w:trPr>
          <w:trHeight w:val="256" w:hRule="atLeast"/>
        </w:trPr>
        <w:tc>
          <w:tcPr>
            <w:tcW w:w="5068" w:type="dxa"/>
            <w:vMerge/>
            <w:tcBorders>
              <w:top w:val="nil"/>
              <w:left w:val="single" w:sz="12" w:space="0" w:color="000000"/>
              <w:bottom w:val="single" w:sz="12" w:space="0" w:color="000000"/>
              <w:right w:val="single" w:sz="12" w:space="0" w:color="000000"/>
            </w:tcBorders>
            <w:shd w:val="clear" w:color="auto" w:fill="FFF6E7"/>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before="26"/>
              <w:ind w:left="150" w:right="118"/>
              <w:jc w:val="center"/>
              <w:rPr>
                <w:sz w:val="16"/>
              </w:rPr>
            </w:pPr>
            <w:r>
              <w:rPr>
                <w:sz w:val="16"/>
              </w:rPr>
              <w:t>2019</w:t>
            </w:r>
          </w:p>
        </w:tc>
        <w:tc>
          <w:tcPr>
            <w:tcW w:w="1225"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36" w:lineRule="exact"/>
              <w:ind w:right="78"/>
              <w:rPr>
                <w:sz w:val="22"/>
              </w:rPr>
            </w:pPr>
            <w:r>
              <w:rPr>
                <w:w w:val="95"/>
                <w:sz w:val="22"/>
              </w:rPr>
              <w:t>9.4</w:t>
            </w:r>
          </w:p>
        </w:tc>
        <w:tc>
          <w:tcPr>
            <w:tcW w:w="1490"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36" w:lineRule="exact"/>
              <w:ind w:left="477" w:right="452"/>
              <w:jc w:val="center"/>
              <w:rPr>
                <w:sz w:val="22"/>
              </w:rPr>
            </w:pPr>
            <w:r>
              <w:rPr>
                <w:sz w:val="22"/>
              </w:rPr>
              <w:t>19</w:t>
            </w:r>
          </w:p>
        </w:tc>
      </w:tr>
      <w:tr>
        <w:trPr>
          <w:trHeight w:val="255" w:hRule="atLeast"/>
        </w:trPr>
        <w:tc>
          <w:tcPr>
            <w:tcW w:w="5068"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137"/>
              <w:ind w:left="108"/>
              <w:jc w:val="left"/>
              <w:rPr>
                <w:sz w:val="18"/>
              </w:rPr>
            </w:pPr>
            <w:r>
              <w:rPr>
                <w:sz w:val="22"/>
              </w:rPr>
              <w:t>P</w:t>
            </w:r>
            <w:r>
              <w:rPr>
                <w:sz w:val="18"/>
              </w:rPr>
              <w:t>REVENTABLE TEEN DEATH RATE</w:t>
            </w:r>
          </w:p>
        </w:tc>
        <w:tc>
          <w:tcPr>
            <w:tcW w:w="1479" w:type="dxa"/>
            <w:tcBorders>
              <w:top w:val="single" w:sz="12" w:space="0" w:color="000000"/>
              <w:left w:val="single" w:sz="12" w:space="0" w:color="000000"/>
              <w:bottom w:val="single" w:sz="4" w:space="0" w:color="000000"/>
              <w:right w:val="single" w:sz="12" w:space="0" w:color="000000"/>
            </w:tcBorders>
          </w:tcPr>
          <w:p>
            <w:pPr>
              <w:pStyle w:val="TableParagraph"/>
              <w:spacing w:before="35"/>
              <w:ind w:left="150" w:right="118"/>
              <w:jc w:val="center"/>
              <w:rPr>
                <w:sz w:val="16"/>
              </w:rPr>
            </w:pPr>
            <w:r>
              <w:rPr>
                <w:sz w:val="16"/>
              </w:rPr>
              <w:t>2008</w:t>
            </w:r>
          </w:p>
        </w:tc>
        <w:tc>
          <w:tcPr>
            <w:tcW w:w="1225" w:type="dxa"/>
            <w:tcBorders>
              <w:top w:val="single" w:sz="12" w:space="0" w:color="000000"/>
              <w:left w:val="single" w:sz="12" w:space="0" w:color="000000"/>
              <w:bottom w:val="single" w:sz="4" w:space="0" w:color="000000"/>
              <w:right w:val="single" w:sz="12" w:space="0" w:color="000000"/>
            </w:tcBorders>
          </w:tcPr>
          <w:p>
            <w:pPr>
              <w:pStyle w:val="TableParagraph"/>
              <w:spacing w:line="235" w:lineRule="exact"/>
              <w:ind w:right="77"/>
              <w:rPr>
                <w:sz w:val="22"/>
              </w:rPr>
            </w:pPr>
            <w:r>
              <w:rPr>
                <w:w w:val="95"/>
                <w:sz w:val="22"/>
              </w:rPr>
              <w:t>121.3</w:t>
            </w:r>
          </w:p>
        </w:tc>
        <w:tc>
          <w:tcPr>
            <w:tcW w:w="1490" w:type="dxa"/>
            <w:tcBorders>
              <w:top w:val="single" w:sz="12" w:space="0" w:color="000000"/>
              <w:left w:val="single" w:sz="12" w:space="0" w:color="000000"/>
              <w:bottom w:val="single" w:sz="4" w:space="0" w:color="000000"/>
              <w:right w:val="single" w:sz="12" w:space="0" w:color="000000"/>
            </w:tcBorders>
          </w:tcPr>
          <w:p>
            <w:pPr>
              <w:pStyle w:val="TableParagraph"/>
              <w:spacing w:line="235" w:lineRule="exact"/>
              <w:ind w:left="28"/>
              <w:jc w:val="center"/>
              <w:rPr>
                <w:sz w:val="22"/>
              </w:rPr>
            </w:pPr>
            <w:r>
              <w:rPr>
                <w:w w:val="99"/>
                <w:sz w:val="22"/>
              </w:rPr>
              <w:t>—</w:t>
            </w:r>
          </w:p>
        </w:tc>
      </w:tr>
      <w:tr>
        <w:trPr>
          <w:trHeight w:val="256" w:hRule="atLeast"/>
        </w:trPr>
        <w:tc>
          <w:tcPr>
            <w:tcW w:w="5068" w:type="dxa"/>
            <w:vMerge/>
            <w:tcBorders>
              <w:top w:val="nil"/>
              <w:left w:val="single" w:sz="12" w:space="0" w:color="000000"/>
              <w:bottom w:val="single" w:sz="12" w:space="0" w:color="000000"/>
              <w:right w:val="single" w:sz="12" w:space="0" w:color="000000"/>
            </w:tcBorders>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tcPr>
          <w:p>
            <w:pPr>
              <w:pStyle w:val="TableParagraph"/>
              <w:spacing w:before="26"/>
              <w:ind w:left="150" w:right="118"/>
              <w:jc w:val="center"/>
              <w:rPr>
                <w:sz w:val="16"/>
              </w:rPr>
            </w:pPr>
            <w:r>
              <w:rPr>
                <w:sz w:val="16"/>
              </w:rPr>
              <w:t>2018</w:t>
            </w:r>
          </w:p>
        </w:tc>
        <w:tc>
          <w:tcPr>
            <w:tcW w:w="1225" w:type="dxa"/>
            <w:tcBorders>
              <w:top w:val="single" w:sz="4" w:space="0" w:color="000000"/>
              <w:left w:val="single" w:sz="12" w:space="0" w:color="000000"/>
              <w:bottom w:val="single" w:sz="12" w:space="0" w:color="000000"/>
              <w:right w:val="single" w:sz="12" w:space="0" w:color="000000"/>
            </w:tcBorders>
          </w:tcPr>
          <w:p>
            <w:pPr>
              <w:pStyle w:val="TableParagraph"/>
              <w:spacing w:line="236" w:lineRule="exact"/>
              <w:ind w:right="78"/>
              <w:rPr>
                <w:sz w:val="22"/>
              </w:rPr>
            </w:pPr>
            <w:r>
              <w:rPr>
                <w:w w:val="95"/>
                <w:sz w:val="22"/>
              </w:rPr>
              <w:t>61.2</w:t>
            </w:r>
          </w:p>
        </w:tc>
        <w:tc>
          <w:tcPr>
            <w:tcW w:w="1490" w:type="dxa"/>
            <w:tcBorders>
              <w:top w:val="single" w:sz="4" w:space="0" w:color="000000"/>
              <w:left w:val="single" w:sz="12" w:space="0" w:color="000000"/>
              <w:bottom w:val="single" w:sz="12" w:space="0" w:color="000000"/>
              <w:right w:val="single" w:sz="12" w:space="0" w:color="000000"/>
            </w:tcBorders>
          </w:tcPr>
          <w:p>
            <w:pPr>
              <w:pStyle w:val="TableParagraph"/>
              <w:spacing w:line="236" w:lineRule="exact"/>
              <w:ind w:left="477" w:right="451"/>
              <w:jc w:val="center"/>
              <w:rPr>
                <w:sz w:val="22"/>
              </w:rPr>
            </w:pPr>
            <w:r>
              <w:rPr>
                <w:sz w:val="22"/>
              </w:rPr>
              <w:t>21</w:t>
            </w:r>
          </w:p>
        </w:tc>
      </w:tr>
      <w:tr>
        <w:trPr>
          <w:trHeight w:val="255" w:hRule="atLeast"/>
        </w:trPr>
        <w:tc>
          <w:tcPr>
            <w:tcW w:w="5068" w:type="dxa"/>
            <w:vMerge w:val="restart"/>
            <w:tcBorders>
              <w:top w:val="single" w:sz="12" w:space="0" w:color="000000"/>
              <w:left w:val="single" w:sz="12" w:space="0" w:color="000000"/>
              <w:bottom w:val="single" w:sz="12" w:space="0" w:color="000000"/>
              <w:right w:val="single" w:sz="12" w:space="0" w:color="000000"/>
            </w:tcBorders>
            <w:shd w:val="clear" w:color="auto" w:fill="FFF6E7"/>
          </w:tcPr>
          <w:p>
            <w:pPr>
              <w:pStyle w:val="TableParagraph"/>
              <w:spacing w:before="137"/>
              <w:ind w:left="108"/>
              <w:jc w:val="left"/>
              <w:rPr>
                <w:sz w:val="22"/>
              </w:rPr>
            </w:pPr>
            <w:r>
              <w:rPr>
                <w:sz w:val="22"/>
              </w:rPr>
              <w:t>B</w:t>
            </w:r>
            <w:r>
              <w:rPr>
                <w:sz w:val="18"/>
              </w:rPr>
              <w:t>IRTHS TO UNMARRIED FEMALES AGE </w:t>
            </w:r>
            <w:r>
              <w:rPr>
                <w:sz w:val="22"/>
              </w:rPr>
              <w:t>10-19 (</w:t>
            </w:r>
            <w:r>
              <w:rPr>
                <w:sz w:val="18"/>
              </w:rPr>
              <w:t>PERCENT</w:t>
            </w:r>
            <w:r>
              <w:rPr>
                <w:sz w:val="22"/>
              </w:rPr>
              <w:t>)</w:t>
            </w:r>
          </w:p>
        </w:tc>
        <w:tc>
          <w:tcPr>
            <w:tcW w:w="1479"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before="35"/>
              <w:ind w:left="150" w:right="118"/>
              <w:jc w:val="center"/>
              <w:rPr>
                <w:sz w:val="16"/>
              </w:rPr>
            </w:pPr>
            <w:r>
              <w:rPr>
                <w:sz w:val="16"/>
              </w:rPr>
              <w:t>2008</w:t>
            </w:r>
          </w:p>
        </w:tc>
        <w:tc>
          <w:tcPr>
            <w:tcW w:w="1225"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line="235" w:lineRule="exact"/>
              <w:ind w:right="78"/>
              <w:rPr>
                <w:sz w:val="22"/>
              </w:rPr>
            </w:pPr>
            <w:r>
              <w:rPr>
                <w:w w:val="95"/>
                <w:sz w:val="22"/>
              </w:rPr>
              <w:t>13.4%</w:t>
            </w:r>
          </w:p>
        </w:tc>
        <w:tc>
          <w:tcPr>
            <w:tcW w:w="1490" w:type="dxa"/>
            <w:tcBorders>
              <w:top w:val="single" w:sz="12" w:space="0" w:color="000000"/>
              <w:left w:val="single" w:sz="12" w:space="0" w:color="000000"/>
              <w:bottom w:val="single" w:sz="4" w:space="0" w:color="000000"/>
              <w:right w:val="single" w:sz="12" w:space="0" w:color="000000"/>
            </w:tcBorders>
            <w:shd w:val="clear" w:color="auto" w:fill="FFF6E7"/>
          </w:tcPr>
          <w:p>
            <w:pPr>
              <w:pStyle w:val="TableParagraph"/>
              <w:spacing w:line="235" w:lineRule="exact"/>
              <w:ind w:left="25"/>
              <w:jc w:val="center"/>
              <w:rPr>
                <w:sz w:val="22"/>
              </w:rPr>
            </w:pPr>
            <w:r>
              <w:rPr>
                <w:w w:val="99"/>
                <w:sz w:val="22"/>
              </w:rPr>
              <w:t>—</w:t>
            </w:r>
          </w:p>
        </w:tc>
      </w:tr>
      <w:tr>
        <w:trPr>
          <w:trHeight w:val="256" w:hRule="atLeast"/>
        </w:trPr>
        <w:tc>
          <w:tcPr>
            <w:tcW w:w="5068" w:type="dxa"/>
            <w:vMerge/>
            <w:tcBorders>
              <w:top w:val="nil"/>
              <w:left w:val="single" w:sz="12" w:space="0" w:color="000000"/>
              <w:bottom w:val="single" w:sz="12" w:space="0" w:color="000000"/>
              <w:right w:val="single" w:sz="12" w:space="0" w:color="000000"/>
            </w:tcBorders>
            <w:shd w:val="clear" w:color="auto" w:fill="FFF6E7"/>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before="26"/>
              <w:ind w:left="150" w:right="118"/>
              <w:jc w:val="center"/>
              <w:rPr>
                <w:sz w:val="16"/>
              </w:rPr>
            </w:pPr>
            <w:r>
              <w:rPr>
                <w:sz w:val="16"/>
              </w:rPr>
              <w:t>2018</w:t>
            </w:r>
          </w:p>
        </w:tc>
        <w:tc>
          <w:tcPr>
            <w:tcW w:w="1225"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36" w:lineRule="exact"/>
              <w:ind w:right="78"/>
              <w:rPr>
                <w:sz w:val="22"/>
              </w:rPr>
            </w:pPr>
            <w:r>
              <w:rPr>
                <w:w w:val="95"/>
                <w:sz w:val="22"/>
              </w:rPr>
              <w:t>7.1%</w:t>
            </w:r>
          </w:p>
        </w:tc>
        <w:tc>
          <w:tcPr>
            <w:tcW w:w="1490"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36" w:lineRule="exact"/>
              <w:ind w:left="477" w:right="452"/>
              <w:jc w:val="center"/>
              <w:rPr>
                <w:sz w:val="22"/>
              </w:rPr>
            </w:pPr>
            <w:r>
              <w:rPr>
                <w:sz w:val="22"/>
              </w:rPr>
              <w:t>63</w:t>
            </w:r>
          </w:p>
        </w:tc>
      </w:tr>
      <w:tr>
        <w:trPr>
          <w:trHeight w:val="247" w:hRule="atLeast"/>
        </w:trPr>
        <w:tc>
          <w:tcPr>
            <w:tcW w:w="5068" w:type="dxa"/>
            <w:vMerge w:val="restart"/>
            <w:tcBorders>
              <w:top w:val="single" w:sz="12" w:space="0" w:color="000000"/>
              <w:left w:val="single" w:sz="12" w:space="0" w:color="000000"/>
              <w:right w:val="single" w:sz="12" w:space="0" w:color="000000"/>
            </w:tcBorders>
          </w:tcPr>
          <w:p>
            <w:pPr>
              <w:pStyle w:val="TableParagraph"/>
              <w:spacing w:line="266" w:lineRule="exact" w:before="11"/>
              <w:ind w:left="108" w:right="561"/>
              <w:jc w:val="left"/>
              <w:rPr>
                <w:sz w:val="22"/>
              </w:rPr>
            </w:pPr>
            <w:r>
              <w:rPr>
                <w:sz w:val="22"/>
              </w:rPr>
              <w:t>P</w:t>
            </w:r>
            <w:r>
              <w:rPr>
                <w:sz w:val="18"/>
              </w:rPr>
              <w:t>ERCENT OF CHILDREN IN POVERTY </w:t>
            </w:r>
            <w:r>
              <w:rPr>
                <w:sz w:val="22"/>
              </w:rPr>
              <w:t>(</w:t>
            </w:r>
            <w:r>
              <w:rPr>
                <w:sz w:val="18"/>
              </w:rPr>
              <w:t>DATA REFLECT POVERTY IN THE PREVIOUS YEAR</w:t>
            </w:r>
            <w:r>
              <w:rPr>
                <w:sz w:val="22"/>
              </w:rPr>
              <w:t>)</w:t>
            </w:r>
          </w:p>
        </w:tc>
        <w:tc>
          <w:tcPr>
            <w:tcW w:w="1479" w:type="dxa"/>
            <w:tcBorders>
              <w:top w:val="single" w:sz="12" w:space="0" w:color="000000"/>
              <w:left w:val="single" w:sz="12" w:space="0" w:color="000000"/>
              <w:bottom w:val="single" w:sz="4" w:space="0" w:color="000000"/>
              <w:right w:val="single" w:sz="12" w:space="0" w:color="000000"/>
            </w:tcBorders>
          </w:tcPr>
          <w:p>
            <w:pPr>
              <w:pStyle w:val="TableParagraph"/>
              <w:spacing w:line="192" w:lineRule="exact" w:before="35"/>
              <w:ind w:left="150" w:right="118"/>
              <w:jc w:val="center"/>
              <w:rPr>
                <w:sz w:val="16"/>
              </w:rPr>
            </w:pPr>
            <w:r>
              <w:rPr>
                <w:sz w:val="16"/>
              </w:rPr>
              <w:t>2000</w:t>
            </w:r>
          </w:p>
        </w:tc>
        <w:tc>
          <w:tcPr>
            <w:tcW w:w="1225" w:type="dxa"/>
            <w:tcBorders>
              <w:top w:val="single" w:sz="12" w:space="0" w:color="000000"/>
              <w:left w:val="single" w:sz="12" w:space="0" w:color="000000"/>
              <w:bottom w:val="single" w:sz="4" w:space="0" w:color="000000"/>
              <w:right w:val="single" w:sz="12" w:space="0" w:color="000000"/>
            </w:tcBorders>
          </w:tcPr>
          <w:p>
            <w:pPr>
              <w:pStyle w:val="TableParagraph"/>
              <w:spacing w:line="228" w:lineRule="exact"/>
              <w:ind w:right="77"/>
              <w:rPr>
                <w:sz w:val="22"/>
              </w:rPr>
            </w:pPr>
            <w:r>
              <w:rPr>
                <w:w w:val="95"/>
                <w:sz w:val="22"/>
              </w:rPr>
              <w:t>27.6%</w:t>
            </w:r>
          </w:p>
        </w:tc>
        <w:tc>
          <w:tcPr>
            <w:tcW w:w="1490" w:type="dxa"/>
            <w:tcBorders>
              <w:top w:val="single" w:sz="12" w:space="0" w:color="000000"/>
              <w:left w:val="single" w:sz="12" w:space="0" w:color="000000"/>
              <w:bottom w:val="single" w:sz="4" w:space="0" w:color="000000"/>
              <w:right w:val="single" w:sz="12" w:space="0" w:color="000000"/>
            </w:tcBorders>
          </w:tcPr>
          <w:p>
            <w:pPr>
              <w:pStyle w:val="TableParagraph"/>
              <w:spacing w:line="228" w:lineRule="exact"/>
              <w:ind w:left="28"/>
              <w:jc w:val="center"/>
              <w:rPr>
                <w:sz w:val="22"/>
              </w:rPr>
            </w:pPr>
            <w:r>
              <w:rPr>
                <w:w w:val="99"/>
                <w:sz w:val="22"/>
              </w:rPr>
              <w:t>—</w:t>
            </w:r>
          </w:p>
        </w:tc>
      </w:tr>
      <w:tr>
        <w:trPr>
          <w:trHeight w:val="249" w:hRule="atLeast"/>
        </w:trPr>
        <w:tc>
          <w:tcPr>
            <w:tcW w:w="5068" w:type="dxa"/>
            <w:vMerge/>
            <w:tcBorders>
              <w:top w:val="nil"/>
              <w:left w:val="single" w:sz="12" w:space="0" w:color="000000"/>
              <w:right w:val="single" w:sz="12" w:space="0" w:color="000000"/>
            </w:tcBorders>
          </w:tcPr>
          <w:p>
            <w:pPr>
              <w:rPr>
                <w:sz w:val="2"/>
                <w:szCs w:val="2"/>
              </w:rPr>
            </w:pPr>
          </w:p>
        </w:tc>
        <w:tc>
          <w:tcPr>
            <w:tcW w:w="1479" w:type="dxa"/>
            <w:tcBorders>
              <w:top w:val="single" w:sz="4" w:space="0" w:color="000000"/>
              <w:left w:val="single" w:sz="12" w:space="0" w:color="000000"/>
              <w:right w:val="single" w:sz="12" w:space="0" w:color="000000"/>
            </w:tcBorders>
          </w:tcPr>
          <w:p>
            <w:pPr>
              <w:pStyle w:val="TableParagraph"/>
              <w:spacing w:before="19"/>
              <w:ind w:left="150" w:right="118"/>
              <w:jc w:val="center"/>
              <w:rPr>
                <w:sz w:val="16"/>
              </w:rPr>
            </w:pPr>
            <w:r>
              <w:rPr>
                <w:sz w:val="16"/>
              </w:rPr>
              <w:t>2014-2018</w:t>
            </w:r>
          </w:p>
        </w:tc>
        <w:tc>
          <w:tcPr>
            <w:tcW w:w="1225" w:type="dxa"/>
            <w:tcBorders>
              <w:top w:val="single" w:sz="4" w:space="0" w:color="000000"/>
              <w:left w:val="single" w:sz="12" w:space="0" w:color="000000"/>
              <w:right w:val="single" w:sz="12" w:space="0" w:color="000000"/>
            </w:tcBorders>
          </w:tcPr>
          <w:p>
            <w:pPr>
              <w:pStyle w:val="TableParagraph"/>
              <w:spacing w:line="230" w:lineRule="exact"/>
              <w:ind w:right="78"/>
              <w:rPr>
                <w:sz w:val="22"/>
              </w:rPr>
            </w:pPr>
            <w:r>
              <w:rPr>
                <w:w w:val="95"/>
                <w:sz w:val="22"/>
              </w:rPr>
              <w:t>39.0%</w:t>
            </w:r>
          </w:p>
        </w:tc>
        <w:tc>
          <w:tcPr>
            <w:tcW w:w="1490" w:type="dxa"/>
            <w:tcBorders>
              <w:top w:val="single" w:sz="4" w:space="0" w:color="000000"/>
              <w:left w:val="single" w:sz="12" w:space="0" w:color="000000"/>
              <w:right w:val="single" w:sz="12" w:space="0" w:color="000000"/>
            </w:tcBorders>
          </w:tcPr>
          <w:p>
            <w:pPr>
              <w:pStyle w:val="TableParagraph"/>
              <w:spacing w:line="230" w:lineRule="exact"/>
              <w:ind w:left="477" w:right="452"/>
              <w:jc w:val="center"/>
              <w:rPr>
                <w:sz w:val="22"/>
              </w:rPr>
            </w:pPr>
            <w:r>
              <w:rPr>
                <w:sz w:val="22"/>
              </w:rPr>
              <w:t>57</w:t>
            </w:r>
          </w:p>
        </w:tc>
      </w:tr>
    </w:tbl>
    <w:p>
      <w:pPr>
        <w:pStyle w:val="BodyText"/>
        <w:spacing w:before="9"/>
        <w:rPr>
          <w:sz w:val="4"/>
        </w:rPr>
      </w:pPr>
    </w:p>
    <w:p>
      <w:pPr>
        <w:pStyle w:val="BodyText"/>
        <w:spacing w:line="46" w:lineRule="exact"/>
        <w:ind w:left="1610"/>
        <w:rPr>
          <w:sz w:val="4"/>
        </w:rPr>
      </w:pPr>
      <w:r>
        <w:rPr>
          <w:position w:val="0"/>
          <w:sz w:val="4"/>
        </w:rPr>
        <w:pict>
          <v:group style="width:464.5pt;height:2.25pt;mso-position-horizontal-relative:char;mso-position-vertical-relative:line" coordorigin="0,0" coordsize="9290,45">
            <v:line style="position:absolute" from="0,22" to="5068,22" stroked="true" strokeweight="2.220pt" strokecolor="#833b0a">
              <v:stroke dashstyle="solid"/>
            </v:line>
            <v:line style="position:absolute" from="5068,22" to="6546,22" stroked="true" strokeweight="2.220pt" strokecolor="#833b0a">
              <v:stroke dashstyle="solid"/>
            </v:line>
            <v:line style="position:absolute" from="6546,22" to="7770,22" stroked="true" strokeweight="2.220pt" strokecolor="#833b0a">
              <v:stroke dashstyle="solid"/>
            </v:line>
            <v:line style="position:absolute" from="7770,22" to="9259,22" stroked="true" strokeweight="2.220pt" strokecolor="#833b0a">
              <v:stroke dashstyle="solid"/>
            </v:line>
            <v:rect style="position:absolute;left:9259;top:0;width:30;height:45" filled="true" fillcolor="#833b0a" stroked="false">
              <v:fill type="solid"/>
            </v:rect>
          </v:group>
        </w:pict>
      </w:r>
      <w:r>
        <w:rPr>
          <w:position w:val="0"/>
          <w:sz w:val="4"/>
        </w:rPr>
      </w:r>
    </w:p>
    <w:p>
      <w:pPr>
        <w:spacing w:after="0" w:line="46" w:lineRule="exact"/>
        <w:rPr>
          <w:sz w:val="4"/>
        </w:rPr>
        <w:sectPr>
          <w:headerReference w:type="default" r:id="rId271"/>
          <w:footerReference w:type="default" r:id="rId272"/>
          <w:pgSz w:w="12240" w:h="15840"/>
          <w:pgMar w:header="720" w:footer="1105" w:top="960" w:bottom="1300" w:left="0" w:right="220"/>
          <w:pgNumType w:start="129"/>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before="100"/>
        <w:ind w:left="1440" w:right="0" w:firstLine="0"/>
        <w:jc w:val="left"/>
        <w:rPr>
          <w:sz w:val="19"/>
        </w:rPr>
      </w:pPr>
      <w:r>
        <w:rPr>
          <w:sz w:val="20"/>
        </w:rPr>
        <w:t>T</w:t>
      </w:r>
      <w:r>
        <w:rPr>
          <w:sz w:val="16"/>
        </w:rPr>
        <w:t>ABLE </w:t>
      </w:r>
      <w:r>
        <w:rPr>
          <w:sz w:val="20"/>
        </w:rPr>
        <w:t>13</w:t>
      </w:r>
      <w:r>
        <w:rPr>
          <w:sz w:val="24"/>
        </w:rPr>
        <w:t>, </w:t>
      </w:r>
      <w:r>
        <w:rPr>
          <w:sz w:val="19"/>
        </w:rPr>
        <w:t>CONTINUED</w:t>
      </w:r>
    </w:p>
    <w:p>
      <w:pPr>
        <w:pStyle w:val="BodyText"/>
        <w:spacing w:before="8"/>
        <w:rPr>
          <w:sz w:val="8"/>
        </w:rPr>
      </w:pPr>
      <w:r>
        <w:rPr/>
        <w:pict>
          <v:group style="position:absolute;margin-left:65.820pt;margin-top:7.244531pt;width:464.5pt;height:2.25pt;mso-position-horizontal-relative:page;mso-position-vertical-relative:paragraph;z-index:-249934848;mso-wrap-distance-left:0;mso-wrap-distance-right:0" coordorigin="1316,145" coordsize="9290,45">
            <v:rect style="position:absolute;left:1316;top:144;width:30;height:45" filled="true" fillcolor="#833b0a" stroked="false">
              <v:fill type="solid"/>
            </v:rect>
            <v:line style="position:absolute" from="1346,167" to="10576,167" stroked="true" strokeweight="2.220pt" strokecolor="#833b0a">
              <v:stroke dashstyle="solid"/>
            </v:line>
            <v:rect style="position:absolute;left:10575;top:144;width:30;height:45" filled="true" fillcolor="#833b0a" stroked="false">
              <v:fill type="solid"/>
            </v:rect>
            <w10:wrap type="topAndBottom"/>
          </v:group>
        </w:pict>
      </w:r>
    </w:p>
    <w:tbl>
      <w:tblPr>
        <w:tblW w:w="0" w:type="auto"/>
        <w:jc w:val="left"/>
        <w:tblInd w:w="1346"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5068"/>
        <w:gridCol w:w="1479"/>
        <w:gridCol w:w="1225"/>
        <w:gridCol w:w="1490"/>
      </w:tblGrid>
      <w:tr>
        <w:trPr>
          <w:trHeight w:val="267" w:hRule="atLeast"/>
        </w:trPr>
        <w:tc>
          <w:tcPr>
            <w:tcW w:w="9262" w:type="dxa"/>
            <w:gridSpan w:val="4"/>
            <w:tcBorders>
              <w:left w:val="single" w:sz="12" w:space="0" w:color="000000"/>
              <w:bottom w:val="single" w:sz="12" w:space="0" w:color="000000"/>
              <w:right w:val="single" w:sz="12" w:space="0" w:color="000000"/>
            </w:tcBorders>
            <w:shd w:val="clear" w:color="auto" w:fill="FDD282"/>
          </w:tcPr>
          <w:p>
            <w:pPr>
              <w:pStyle w:val="TableParagraph"/>
              <w:spacing w:line="246" w:lineRule="exact" w:before="1"/>
              <w:ind w:left="3304" w:right="3275"/>
              <w:jc w:val="center"/>
              <w:rPr>
                <w:b/>
                <w:sz w:val="18"/>
              </w:rPr>
            </w:pPr>
            <w:r>
              <w:rPr>
                <w:b/>
                <w:sz w:val="22"/>
              </w:rPr>
              <w:t>H</w:t>
            </w:r>
            <w:r>
              <w:rPr>
                <w:b/>
                <w:sz w:val="18"/>
              </w:rPr>
              <w:t>ENRY </w:t>
            </w:r>
            <w:r>
              <w:rPr>
                <w:b/>
                <w:sz w:val="22"/>
              </w:rPr>
              <w:t>C</w:t>
            </w:r>
            <w:r>
              <w:rPr>
                <w:b/>
                <w:sz w:val="18"/>
              </w:rPr>
              <w:t>OUNTY</w:t>
            </w:r>
          </w:p>
        </w:tc>
      </w:tr>
      <w:tr>
        <w:trPr>
          <w:trHeight w:val="230" w:hRule="atLeast"/>
        </w:trPr>
        <w:tc>
          <w:tcPr>
            <w:tcW w:w="5068" w:type="dxa"/>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113"/>
              <w:ind w:left="796"/>
              <w:jc w:val="left"/>
              <w:rPr>
                <w:b/>
                <w:sz w:val="18"/>
              </w:rPr>
            </w:pPr>
            <w:r>
              <w:rPr>
                <w:b/>
                <w:sz w:val="22"/>
              </w:rPr>
              <w:t>I</w:t>
            </w:r>
            <w:r>
              <w:rPr>
                <w:b/>
                <w:sz w:val="18"/>
              </w:rPr>
              <w:t>NDICATORS OF </w:t>
            </w:r>
            <w:r>
              <w:rPr>
                <w:b/>
                <w:sz w:val="22"/>
              </w:rPr>
              <w:t>C</w:t>
            </w:r>
            <w:r>
              <w:rPr>
                <w:b/>
                <w:sz w:val="18"/>
              </w:rPr>
              <w:t>HILD </w:t>
            </w:r>
            <w:r>
              <w:rPr>
                <w:b/>
                <w:sz w:val="22"/>
              </w:rPr>
              <w:t>W</w:t>
            </w:r>
            <w:r>
              <w:rPr>
                <w:b/>
                <w:sz w:val="18"/>
              </w:rPr>
              <w:t>ELL</w:t>
            </w:r>
            <w:r>
              <w:rPr>
                <w:b/>
                <w:sz w:val="22"/>
              </w:rPr>
              <w:t>-B</w:t>
            </w:r>
            <w:r>
              <w:rPr>
                <w:b/>
                <w:sz w:val="18"/>
              </w:rPr>
              <w:t>EING</w:t>
            </w:r>
          </w:p>
        </w:tc>
        <w:tc>
          <w:tcPr>
            <w:tcW w:w="1479" w:type="dxa"/>
            <w:tcBorders>
              <w:top w:val="single" w:sz="12" w:space="0" w:color="000000"/>
              <w:left w:val="single" w:sz="12" w:space="0" w:color="000000"/>
              <w:bottom w:val="single" w:sz="4" w:space="0" w:color="000000"/>
              <w:right w:val="single" w:sz="12" w:space="0" w:color="000000"/>
            </w:tcBorders>
            <w:shd w:val="clear" w:color="auto" w:fill="FDD282"/>
          </w:tcPr>
          <w:p>
            <w:pPr>
              <w:pStyle w:val="TableParagraph"/>
              <w:spacing w:line="211" w:lineRule="exact"/>
              <w:ind w:left="147" w:right="120"/>
              <w:jc w:val="center"/>
              <w:rPr>
                <w:b/>
                <w:sz w:val="16"/>
              </w:rPr>
            </w:pPr>
            <w:r>
              <w:rPr>
                <w:b/>
                <w:sz w:val="20"/>
              </w:rPr>
              <w:t>B</w:t>
            </w:r>
            <w:r>
              <w:rPr>
                <w:b/>
                <w:sz w:val="16"/>
              </w:rPr>
              <w:t>ASE YEAR</w:t>
            </w:r>
          </w:p>
        </w:tc>
        <w:tc>
          <w:tcPr>
            <w:tcW w:w="1225" w:type="dxa"/>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126"/>
              <w:ind w:left="386"/>
              <w:jc w:val="left"/>
              <w:rPr>
                <w:b/>
                <w:sz w:val="16"/>
              </w:rPr>
            </w:pPr>
            <w:r>
              <w:rPr>
                <w:b/>
                <w:sz w:val="20"/>
              </w:rPr>
              <w:t>R</w:t>
            </w:r>
            <w:r>
              <w:rPr>
                <w:b/>
                <w:sz w:val="16"/>
              </w:rPr>
              <w:t>ATE</w:t>
            </w:r>
          </w:p>
        </w:tc>
        <w:tc>
          <w:tcPr>
            <w:tcW w:w="1490" w:type="dxa"/>
            <w:tcBorders>
              <w:top w:val="single" w:sz="12" w:space="0" w:color="000000"/>
              <w:left w:val="single" w:sz="12" w:space="0" w:color="000000"/>
              <w:bottom w:val="single" w:sz="4" w:space="0" w:color="000000"/>
              <w:right w:val="single" w:sz="12" w:space="0" w:color="000000"/>
            </w:tcBorders>
            <w:shd w:val="clear" w:color="auto" w:fill="FDD282"/>
          </w:tcPr>
          <w:p>
            <w:pPr>
              <w:pStyle w:val="TableParagraph"/>
              <w:spacing w:line="211" w:lineRule="exact"/>
              <w:ind w:left="477" w:right="451"/>
              <w:jc w:val="center"/>
              <w:rPr>
                <w:b/>
                <w:sz w:val="20"/>
              </w:rPr>
            </w:pPr>
            <w:r>
              <w:rPr>
                <w:b/>
                <w:sz w:val="20"/>
              </w:rPr>
              <w:t>AL</w:t>
            </w:r>
          </w:p>
        </w:tc>
      </w:tr>
      <w:tr>
        <w:trPr>
          <w:trHeight w:val="232" w:hRule="atLeast"/>
        </w:trPr>
        <w:tc>
          <w:tcPr>
            <w:tcW w:w="5068"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shd w:val="clear" w:color="auto" w:fill="FDD282"/>
          </w:tcPr>
          <w:p>
            <w:pPr>
              <w:pStyle w:val="TableParagraph"/>
              <w:spacing w:line="212" w:lineRule="exact"/>
              <w:ind w:left="148" w:right="120"/>
              <w:jc w:val="center"/>
              <w:rPr>
                <w:b/>
                <w:sz w:val="20"/>
              </w:rPr>
            </w:pPr>
            <w:r>
              <w:rPr>
                <w:b/>
                <w:sz w:val="20"/>
              </w:rPr>
              <w:t>C</w:t>
            </w:r>
            <w:r>
              <w:rPr>
                <w:b/>
                <w:sz w:val="16"/>
              </w:rPr>
              <w:t>URRENT YR</w:t>
            </w:r>
            <w:r>
              <w:rPr>
                <w:b/>
                <w:sz w:val="20"/>
              </w:rPr>
              <w:t>.</w:t>
            </w:r>
          </w:p>
        </w:tc>
        <w:tc>
          <w:tcPr>
            <w:tcW w:w="1225"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490" w:type="dxa"/>
            <w:tcBorders>
              <w:top w:val="single" w:sz="4" w:space="0" w:color="000000"/>
              <w:left w:val="single" w:sz="12" w:space="0" w:color="000000"/>
              <w:bottom w:val="single" w:sz="12" w:space="0" w:color="000000"/>
              <w:right w:val="single" w:sz="12" w:space="0" w:color="000000"/>
            </w:tcBorders>
            <w:shd w:val="clear" w:color="auto" w:fill="FDD282"/>
          </w:tcPr>
          <w:p>
            <w:pPr>
              <w:pStyle w:val="TableParagraph"/>
              <w:spacing w:line="212" w:lineRule="exact"/>
              <w:ind w:left="477" w:right="452"/>
              <w:jc w:val="center"/>
              <w:rPr>
                <w:b/>
                <w:sz w:val="16"/>
              </w:rPr>
            </w:pPr>
            <w:r>
              <w:rPr>
                <w:b/>
                <w:sz w:val="20"/>
              </w:rPr>
              <w:t>R</w:t>
            </w:r>
            <w:r>
              <w:rPr>
                <w:b/>
                <w:sz w:val="16"/>
              </w:rPr>
              <w:t>ANK</w:t>
            </w:r>
          </w:p>
        </w:tc>
      </w:tr>
      <w:tr>
        <w:trPr>
          <w:trHeight w:val="264" w:hRule="atLeast"/>
        </w:trPr>
        <w:tc>
          <w:tcPr>
            <w:tcW w:w="5068" w:type="dxa"/>
            <w:vMerge w:val="restart"/>
            <w:tcBorders>
              <w:top w:val="single" w:sz="12" w:space="0" w:color="000000"/>
              <w:left w:val="single" w:sz="12" w:space="0" w:color="000000"/>
              <w:bottom w:val="single" w:sz="4" w:space="0" w:color="000000"/>
              <w:right w:val="single" w:sz="12" w:space="0" w:color="000000"/>
            </w:tcBorders>
          </w:tcPr>
          <w:p>
            <w:pPr>
              <w:pStyle w:val="TableParagraph"/>
              <w:spacing w:before="136"/>
              <w:ind w:left="108"/>
              <w:jc w:val="left"/>
              <w:rPr>
                <w:sz w:val="18"/>
              </w:rPr>
            </w:pPr>
            <w:r>
              <w:rPr>
                <w:sz w:val="22"/>
              </w:rPr>
              <w:t>P</w:t>
            </w:r>
            <w:r>
              <w:rPr>
                <w:sz w:val="18"/>
              </w:rPr>
              <w:t>ERCENT LOW BIRTH</w:t>
            </w:r>
            <w:r>
              <w:rPr>
                <w:sz w:val="22"/>
              </w:rPr>
              <w:t>-</w:t>
            </w:r>
            <w:r>
              <w:rPr>
                <w:sz w:val="18"/>
              </w:rPr>
              <w:t>WEIGHT BIRTHS</w:t>
            </w:r>
          </w:p>
        </w:tc>
        <w:tc>
          <w:tcPr>
            <w:tcW w:w="1479" w:type="dxa"/>
            <w:tcBorders>
              <w:top w:val="single" w:sz="12" w:space="0" w:color="000000"/>
              <w:left w:val="single" w:sz="12" w:space="0" w:color="000000"/>
              <w:bottom w:val="single" w:sz="4" w:space="0" w:color="000000"/>
              <w:right w:val="single" w:sz="12" w:space="0" w:color="000000"/>
            </w:tcBorders>
          </w:tcPr>
          <w:p>
            <w:pPr>
              <w:pStyle w:val="TableParagraph"/>
              <w:spacing w:before="35"/>
              <w:ind w:left="149" w:right="120"/>
              <w:jc w:val="center"/>
              <w:rPr>
                <w:sz w:val="16"/>
              </w:rPr>
            </w:pPr>
            <w:r>
              <w:rPr>
                <w:sz w:val="16"/>
              </w:rPr>
              <w:t>2008</w:t>
            </w:r>
          </w:p>
        </w:tc>
        <w:tc>
          <w:tcPr>
            <w:tcW w:w="1225" w:type="dxa"/>
            <w:tcBorders>
              <w:top w:val="single" w:sz="12" w:space="0" w:color="000000"/>
              <w:left w:val="single" w:sz="12" w:space="0" w:color="000000"/>
              <w:bottom w:val="single" w:sz="4" w:space="0" w:color="000000"/>
              <w:right w:val="single" w:sz="12" w:space="0" w:color="000000"/>
            </w:tcBorders>
          </w:tcPr>
          <w:p>
            <w:pPr>
              <w:pStyle w:val="TableParagraph"/>
              <w:spacing w:line="245" w:lineRule="exact"/>
              <w:ind w:right="77"/>
              <w:rPr>
                <w:sz w:val="22"/>
              </w:rPr>
            </w:pPr>
            <w:r>
              <w:rPr>
                <w:w w:val="95"/>
                <w:sz w:val="22"/>
              </w:rPr>
              <w:t>6.1%</w:t>
            </w:r>
          </w:p>
        </w:tc>
        <w:tc>
          <w:tcPr>
            <w:tcW w:w="1490" w:type="dxa"/>
            <w:tcBorders>
              <w:top w:val="single" w:sz="12" w:space="0" w:color="000000"/>
              <w:left w:val="single" w:sz="12" w:space="0" w:color="000000"/>
              <w:bottom w:val="single" w:sz="4" w:space="0" w:color="000000"/>
              <w:right w:val="single" w:sz="12" w:space="0" w:color="000000"/>
            </w:tcBorders>
          </w:tcPr>
          <w:p>
            <w:pPr>
              <w:pStyle w:val="TableParagraph"/>
              <w:spacing w:line="245" w:lineRule="exact"/>
              <w:ind w:left="27"/>
              <w:jc w:val="center"/>
              <w:rPr>
                <w:sz w:val="22"/>
              </w:rPr>
            </w:pPr>
            <w:r>
              <w:rPr>
                <w:w w:val="99"/>
                <w:sz w:val="22"/>
              </w:rPr>
              <w:t>—</w:t>
            </w:r>
          </w:p>
        </w:tc>
      </w:tr>
      <w:tr>
        <w:trPr>
          <w:trHeight w:val="264" w:hRule="atLeast"/>
        </w:trPr>
        <w:tc>
          <w:tcPr>
            <w:tcW w:w="5068" w:type="dxa"/>
            <w:vMerge/>
            <w:tcBorders>
              <w:top w:val="nil"/>
              <w:left w:val="single" w:sz="12" w:space="0" w:color="000000"/>
              <w:bottom w:val="single" w:sz="4" w:space="0" w:color="000000"/>
              <w:right w:val="single" w:sz="12" w:space="0" w:color="000000"/>
            </w:tcBorders>
          </w:tcPr>
          <w:p>
            <w:pPr>
              <w:rPr>
                <w:sz w:val="2"/>
                <w:szCs w:val="2"/>
              </w:rPr>
            </w:pPr>
          </w:p>
        </w:tc>
        <w:tc>
          <w:tcPr>
            <w:tcW w:w="1479" w:type="dxa"/>
            <w:tcBorders>
              <w:top w:val="single" w:sz="4" w:space="0" w:color="000000"/>
              <w:left w:val="single" w:sz="12" w:space="0" w:color="000000"/>
              <w:bottom w:val="single" w:sz="4" w:space="0" w:color="000000"/>
              <w:right w:val="single" w:sz="12" w:space="0" w:color="000000"/>
            </w:tcBorders>
          </w:tcPr>
          <w:p>
            <w:pPr>
              <w:pStyle w:val="TableParagraph"/>
              <w:spacing w:before="35"/>
              <w:ind w:left="149" w:right="120"/>
              <w:jc w:val="center"/>
              <w:rPr>
                <w:sz w:val="16"/>
              </w:rPr>
            </w:pPr>
            <w:r>
              <w:rPr>
                <w:sz w:val="16"/>
              </w:rPr>
              <w:t>2018</w:t>
            </w:r>
          </w:p>
        </w:tc>
        <w:tc>
          <w:tcPr>
            <w:tcW w:w="1225" w:type="dxa"/>
            <w:tcBorders>
              <w:top w:val="single" w:sz="4" w:space="0" w:color="000000"/>
              <w:left w:val="single" w:sz="12" w:space="0" w:color="000000"/>
              <w:bottom w:val="single" w:sz="4" w:space="0" w:color="000000"/>
              <w:right w:val="single" w:sz="12" w:space="0" w:color="000000"/>
            </w:tcBorders>
          </w:tcPr>
          <w:p>
            <w:pPr>
              <w:pStyle w:val="TableParagraph"/>
              <w:spacing w:line="245" w:lineRule="exact"/>
              <w:ind w:right="78"/>
              <w:rPr>
                <w:sz w:val="22"/>
              </w:rPr>
            </w:pPr>
            <w:r>
              <w:rPr>
                <w:w w:val="95"/>
                <w:sz w:val="22"/>
              </w:rPr>
              <w:t>13.7%</w:t>
            </w:r>
          </w:p>
        </w:tc>
        <w:tc>
          <w:tcPr>
            <w:tcW w:w="1490" w:type="dxa"/>
            <w:tcBorders>
              <w:top w:val="single" w:sz="4" w:space="0" w:color="000000"/>
              <w:left w:val="single" w:sz="12" w:space="0" w:color="000000"/>
              <w:bottom w:val="single" w:sz="4" w:space="0" w:color="000000"/>
              <w:right w:val="single" w:sz="12" w:space="0" w:color="000000"/>
            </w:tcBorders>
          </w:tcPr>
          <w:p>
            <w:pPr>
              <w:pStyle w:val="TableParagraph"/>
              <w:spacing w:line="245" w:lineRule="exact"/>
              <w:ind w:left="477" w:right="452"/>
              <w:jc w:val="center"/>
              <w:rPr>
                <w:sz w:val="22"/>
              </w:rPr>
            </w:pPr>
            <w:r>
              <w:rPr>
                <w:sz w:val="22"/>
              </w:rPr>
              <w:t>33</w:t>
            </w:r>
          </w:p>
        </w:tc>
      </w:tr>
      <w:tr>
        <w:trPr>
          <w:trHeight w:val="266" w:hRule="atLeast"/>
        </w:trPr>
        <w:tc>
          <w:tcPr>
            <w:tcW w:w="5068" w:type="dxa"/>
            <w:vMerge w:val="restart"/>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66" w:lineRule="exact" w:before="12"/>
              <w:ind w:left="108"/>
              <w:jc w:val="left"/>
              <w:rPr>
                <w:sz w:val="22"/>
              </w:rPr>
            </w:pPr>
            <w:r>
              <w:rPr>
                <w:sz w:val="22"/>
              </w:rPr>
              <w:t>I</w:t>
            </w:r>
            <w:r>
              <w:rPr>
                <w:sz w:val="18"/>
              </w:rPr>
              <w:t>NFANT MORTALITY RATE </w:t>
            </w:r>
            <w:r>
              <w:rPr>
                <w:sz w:val="22"/>
              </w:rPr>
              <w:t>(</w:t>
            </w:r>
            <w:r>
              <w:rPr>
                <w:sz w:val="18"/>
              </w:rPr>
              <w:t>DEATHS PER </w:t>
            </w:r>
            <w:r>
              <w:rPr>
                <w:sz w:val="22"/>
              </w:rPr>
              <w:t>1,000 </w:t>
            </w:r>
            <w:r>
              <w:rPr>
                <w:sz w:val="18"/>
              </w:rPr>
              <w:t>LIVE BIRTHS</w:t>
            </w:r>
            <w:r>
              <w:rPr>
                <w:sz w:val="22"/>
              </w:rPr>
              <w:t>)</w:t>
            </w:r>
          </w:p>
        </w:tc>
        <w:tc>
          <w:tcPr>
            <w:tcW w:w="1479"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before="36"/>
              <w:ind w:left="149" w:right="120"/>
              <w:jc w:val="center"/>
              <w:rPr>
                <w:sz w:val="16"/>
              </w:rPr>
            </w:pPr>
            <w:r>
              <w:rPr>
                <w:sz w:val="16"/>
              </w:rPr>
              <w:t>2008</w:t>
            </w:r>
          </w:p>
        </w:tc>
        <w:tc>
          <w:tcPr>
            <w:tcW w:w="1225"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ind w:right="77"/>
              <w:rPr>
                <w:sz w:val="22"/>
              </w:rPr>
            </w:pPr>
            <w:r>
              <w:rPr>
                <w:w w:val="95"/>
                <w:sz w:val="22"/>
              </w:rPr>
              <w:t>11</w:t>
            </w:r>
          </w:p>
        </w:tc>
        <w:tc>
          <w:tcPr>
            <w:tcW w:w="149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ind w:left="25"/>
              <w:jc w:val="center"/>
              <w:rPr>
                <w:sz w:val="22"/>
              </w:rPr>
            </w:pPr>
            <w:r>
              <w:rPr>
                <w:w w:val="99"/>
                <w:sz w:val="22"/>
              </w:rPr>
              <w:t>—</w:t>
            </w:r>
          </w:p>
        </w:tc>
      </w:tr>
      <w:tr>
        <w:trPr>
          <w:trHeight w:val="266" w:hRule="atLeast"/>
        </w:trPr>
        <w:tc>
          <w:tcPr>
            <w:tcW w:w="5068" w:type="dxa"/>
            <w:vMerge/>
            <w:tcBorders>
              <w:top w:val="nil"/>
              <w:left w:val="single" w:sz="12" w:space="0" w:color="000000"/>
              <w:bottom w:val="single" w:sz="4" w:space="0" w:color="000000"/>
              <w:right w:val="single" w:sz="12" w:space="0" w:color="000000"/>
            </w:tcBorders>
            <w:shd w:val="clear" w:color="auto" w:fill="FFF6E7"/>
          </w:tcPr>
          <w:p>
            <w:pPr>
              <w:rPr>
                <w:sz w:val="2"/>
                <w:szCs w:val="2"/>
              </w:rPr>
            </w:pPr>
          </w:p>
        </w:tc>
        <w:tc>
          <w:tcPr>
            <w:tcW w:w="1479"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before="36"/>
              <w:ind w:left="149" w:right="120"/>
              <w:jc w:val="center"/>
              <w:rPr>
                <w:sz w:val="16"/>
              </w:rPr>
            </w:pPr>
            <w:r>
              <w:rPr>
                <w:sz w:val="16"/>
              </w:rPr>
              <w:t>2018</w:t>
            </w:r>
          </w:p>
        </w:tc>
        <w:tc>
          <w:tcPr>
            <w:tcW w:w="1225"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ind w:right="78"/>
              <w:rPr>
                <w:sz w:val="22"/>
              </w:rPr>
            </w:pPr>
            <w:r>
              <w:rPr>
                <w:w w:val="95"/>
                <w:sz w:val="22"/>
              </w:rPr>
              <w:t>6.5</w:t>
            </w:r>
          </w:p>
        </w:tc>
        <w:tc>
          <w:tcPr>
            <w:tcW w:w="149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ind w:left="25"/>
              <w:jc w:val="center"/>
              <w:rPr>
                <w:sz w:val="22"/>
              </w:rPr>
            </w:pPr>
            <w:r>
              <w:rPr>
                <w:w w:val="99"/>
                <w:sz w:val="22"/>
              </w:rPr>
              <w:t>7</w:t>
            </w:r>
          </w:p>
        </w:tc>
      </w:tr>
      <w:tr>
        <w:trPr>
          <w:trHeight w:val="262" w:hRule="atLeast"/>
        </w:trPr>
        <w:tc>
          <w:tcPr>
            <w:tcW w:w="5068" w:type="dxa"/>
            <w:vMerge w:val="restart"/>
            <w:tcBorders>
              <w:top w:val="single" w:sz="4" w:space="0" w:color="000000"/>
              <w:left w:val="single" w:sz="12" w:space="0" w:color="000000"/>
              <w:bottom w:val="single" w:sz="4" w:space="0" w:color="000000"/>
              <w:right w:val="single" w:sz="12" w:space="0" w:color="000000"/>
            </w:tcBorders>
          </w:tcPr>
          <w:p>
            <w:pPr>
              <w:pStyle w:val="TableParagraph"/>
              <w:spacing w:line="260" w:lineRule="atLeast" w:before="2"/>
              <w:ind w:left="108"/>
              <w:jc w:val="left"/>
              <w:rPr>
                <w:sz w:val="22"/>
              </w:rPr>
            </w:pPr>
            <w:r>
              <w:rPr>
                <w:sz w:val="22"/>
              </w:rPr>
              <w:t>C</w:t>
            </w:r>
            <w:r>
              <w:rPr>
                <w:sz w:val="18"/>
              </w:rPr>
              <w:t>HILD DEATH RATE </w:t>
            </w:r>
            <w:r>
              <w:rPr>
                <w:sz w:val="22"/>
              </w:rPr>
              <w:t>(</w:t>
            </w:r>
            <w:r>
              <w:rPr>
                <w:sz w:val="18"/>
              </w:rPr>
              <w:t>DEATHS PER </w:t>
            </w:r>
            <w:r>
              <w:rPr>
                <w:sz w:val="22"/>
              </w:rPr>
              <w:t>100,000 </w:t>
            </w:r>
            <w:r>
              <w:rPr>
                <w:sz w:val="18"/>
              </w:rPr>
              <w:t>CHILDREN AGES </w:t>
            </w:r>
            <w:r>
              <w:rPr>
                <w:sz w:val="22"/>
              </w:rPr>
              <w:t>1-14</w:t>
            </w:r>
          </w:p>
        </w:tc>
        <w:tc>
          <w:tcPr>
            <w:tcW w:w="1479" w:type="dxa"/>
            <w:tcBorders>
              <w:top w:val="single" w:sz="4" w:space="0" w:color="000000"/>
              <w:left w:val="single" w:sz="12" w:space="0" w:color="000000"/>
              <w:bottom w:val="single" w:sz="4" w:space="0" w:color="000000"/>
              <w:right w:val="single" w:sz="12" w:space="0" w:color="000000"/>
            </w:tcBorders>
          </w:tcPr>
          <w:p>
            <w:pPr>
              <w:pStyle w:val="TableParagraph"/>
              <w:spacing w:before="33"/>
              <w:ind w:left="149" w:right="120"/>
              <w:jc w:val="center"/>
              <w:rPr>
                <w:sz w:val="16"/>
              </w:rPr>
            </w:pPr>
            <w:r>
              <w:rPr>
                <w:sz w:val="16"/>
              </w:rPr>
              <w:t>2008</w:t>
            </w:r>
          </w:p>
        </w:tc>
        <w:tc>
          <w:tcPr>
            <w:tcW w:w="1225" w:type="dxa"/>
            <w:tcBorders>
              <w:top w:val="single" w:sz="4" w:space="0" w:color="000000"/>
              <w:left w:val="single" w:sz="12" w:space="0" w:color="000000"/>
              <w:bottom w:val="single" w:sz="4" w:space="0" w:color="000000"/>
              <w:right w:val="single" w:sz="12" w:space="0" w:color="000000"/>
            </w:tcBorders>
          </w:tcPr>
          <w:p>
            <w:pPr>
              <w:pStyle w:val="TableParagraph"/>
              <w:spacing w:line="243" w:lineRule="exact"/>
              <w:ind w:right="77"/>
              <w:rPr>
                <w:sz w:val="22"/>
              </w:rPr>
            </w:pPr>
            <w:r>
              <w:rPr>
                <w:w w:val="99"/>
                <w:sz w:val="22"/>
              </w:rPr>
              <w:t>0</w:t>
            </w:r>
          </w:p>
        </w:tc>
        <w:tc>
          <w:tcPr>
            <w:tcW w:w="1490" w:type="dxa"/>
            <w:tcBorders>
              <w:top w:val="single" w:sz="4" w:space="0" w:color="000000"/>
              <w:left w:val="single" w:sz="12" w:space="0" w:color="000000"/>
              <w:bottom w:val="single" w:sz="4" w:space="0" w:color="000000"/>
              <w:right w:val="single" w:sz="12" w:space="0" w:color="000000"/>
            </w:tcBorders>
          </w:tcPr>
          <w:p>
            <w:pPr>
              <w:pStyle w:val="TableParagraph"/>
              <w:spacing w:line="243" w:lineRule="exact"/>
              <w:ind w:left="26"/>
              <w:jc w:val="center"/>
              <w:rPr>
                <w:sz w:val="22"/>
              </w:rPr>
            </w:pPr>
            <w:r>
              <w:rPr>
                <w:w w:val="99"/>
                <w:sz w:val="22"/>
              </w:rPr>
              <w:t>—</w:t>
            </w:r>
          </w:p>
        </w:tc>
      </w:tr>
      <w:tr>
        <w:trPr>
          <w:trHeight w:val="265" w:hRule="atLeast"/>
        </w:trPr>
        <w:tc>
          <w:tcPr>
            <w:tcW w:w="5068" w:type="dxa"/>
            <w:vMerge/>
            <w:tcBorders>
              <w:top w:val="nil"/>
              <w:left w:val="single" w:sz="12" w:space="0" w:color="000000"/>
              <w:bottom w:val="single" w:sz="4" w:space="0" w:color="000000"/>
              <w:right w:val="single" w:sz="12" w:space="0" w:color="000000"/>
            </w:tcBorders>
          </w:tcPr>
          <w:p>
            <w:pPr>
              <w:rPr>
                <w:sz w:val="2"/>
                <w:szCs w:val="2"/>
              </w:rPr>
            </w:pPr>
          </w:p>
        </w:tc>
        <w:tc>
          <w:tcPr>
            <w:tcW w:w="1479" w:type="dxa"/>
            <w:tcBorders>
              <w:top w:val="single" w:sz="4" w:space="0" w:color="000000"/>
              <w:left w:val="single" w:sz="12" w:space="0" w:color="000000"/>
              <w:bottom w:val="single" w:sz="4" w:space="0" w:color="000000"/>
              <w:right w:val="single" w:sz="12" w:space="0" w:color="000000"/>
            </w:tcBorders>
          </w:tcPr>
          <w:p>
            <w:pPr>
              <w:pStyle w:val="TableParagraph"/>
              <w:spacing w:before="36"/>
              <w:ind w:left="149" w:right="120"/>
              <w:jc w:val="center"/>
              <w:rPr>
                <w:sz w:val="16"/>
              </w:rPr>
            </w:pPr>
            <w:r>
              <w:rPr>
                <w:sz w:val="16"/>
              </w:rPr>
              <w:t>2018</w:t>
            </w:r>
          </w:p>
        </w:tc>
        <w:tc>
          <w:tcPr>
            <w:tcW w:w="1225"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ind w:right="77"/>
              <w:rPr>
                <w:sz w:val="22"/>
              </w:rPr>
            </w:pPr>
            <w:r>
              <w:rPr>
                <w:w w:val="99"/>
                <w:sz w:val="22"/>
              </w:rPr>
              <w:t>0</w:t>
            </w:r>
          </w:p>
        </w:tc>
        <w:tc>
          <w:tcPr>
            <w:tcW w:w="1490"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ind w:left="25"/>
              <w:jc w:val="center"/>
              <w:rPr>
                <w:sz w:val="22"/>
              </w:rPr>
            </w:pPr>
            <w:r>
              <w:rPr>
                <w:w w:val="99"/>
                <w:sz w:val="22"/>
              </w:rPr>
              <w:t>1</w:t>
            </w:r>
          </w:p>
        </w:tc>
      </w:tr>
      <w:tr>
        <w:trPr>
          <w:trHeight w:val="265" w:hRule="atLeast"/>
        </w:trPr>
        <w:tc>
          <w:tcPr>
            <w:tcW w:w="5068" w:type="dxa"/>
            <w:vMerge w:val="restart"/>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before="4"/>
              <w:ind w:left="108"/>
              <w:jc w:val="left"/>
              <w:rPr>
                <w:sz w:val="18"/>
              </w:rPr>
            </w:pPr>
            <w:r>
              <w:rPr>
                <w:sz w:val="22"/>
              </w:rPr>
              <w:t>C</w:t>
            </w:r>
            <w:r>
              <w:rPr>
                <w:sz w:val="18"/>
              </w:rPr>
              <w:t>HILDREN WITH INDICATION OF ABUSE OR NEGLECT</w:t>
            </w:r>
          </w:p>
          <w:p>
            <w:pPr>
              <w:pStyle w:val="TableParagraph"/>
              <w:spacing w:line="250" w:lineRule="exact" w:before="1"/>
              <w:ind w:left="108"/>
              <w:jc w:val="left"/>
              <w:rPr>
                <w:sz w:val="22"/>
              </w:rPr>
            </w:pPr>
            <w:r>
              <w:rPr>
                <w:sz w:val="22"/>
              </w:rPr>
              <w:t>(</w:t>
            </w:r>
            <w:r>
              <w:rPr>
                <w:sz w:val="18"/>
              </w:rPr>
              <w:t>PER </w:t>
            </w:r>
            <w:r>
              <w:rPr>
                <w:sz w:val="22"/>
              </w:rPr>
              <w:t>1,000)</w:t>
            </w:r>
          </w:p>
        </w:tc>
        <w:tc>
          <w:tcPr>
            <w:tcW w:w="1479"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before="35"/>
              <w:ind w:left="149" w:right="120"/>
              <w:jc w:val="center"/>
              <w:rPr>
                <w:sz w:val="16"/>
              </w:rPr>
            </w:pPr>
            <w:r>
              <w:rPr>
                <w:sz w:val="16"/>
              </w:rPr>
              <w:t>2008</w:t>
            </w:r>
          </w:p>
        </w:tc>
        <w:tc>
          <w:tcPr>
            <w:tcW w:w="1225"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ind w:right="78"/>
              <w:rPr>
                <w:sz w:val="22"/>
              </w:rPr>
            </w:pPr>
            <w:r>
              <w:rPr>
                <w:w w:val="95"/>
                <w:sz w:val="22"/>
              </w:rPr>
              <w:t>4.9</w:t>
            </w:r>
          </w:p>
        </w:tc>
        <w:tc>
          <w:tcPr>
            <w:tcW w:w="149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ind w:left="25"/>
              <w:jc w:val="center"/>
              <w:rPr>
                <w:sz w:val="22"/>
              </w:rPr>
            </w:pPr>
            <w:r>
              <w:rPr>
                <w:w w:val="99"/>
                <w:sz w:val="22"/>
              </w:rPr>
              <w:t>—</w:t>
            </w:r>
          </w:p>
        </w:tc>
      </w:tr>
      <w:tr>
        <w:trPr>
          <w:trHeight w:val="264" w:hRule="atLeast"/>
        </w:trPr>
        <w:tc>
          <w:tcPr>
            <w:tcW w:w="5068" w:type="dxa"/>
            <w:vMerge/>
            <w:tcBorders>
              <w:top w:val="nil"/>
              <w:left w:val="single" w:sz="12" w:space="0" w:color="000000"/>
              <w:bottom w:val="single" w:sz="4" w:space="0" w:color="000000"/>
              <w:right w:val="single" w:sz="12" w:space="0" w:color="000000"/>
            </w:tcBorders>
            <w:shd w:val="clear" w:color="auto" w:fill="FFF6E7"/>
          </w:tcPr>
          <w:p>
            <w:pPr>
              <w:rPr>
                <w:sz w:val="2"/>
                <w:szCs w:val="2"/>
              </w:rPr>
            </w:pPr>
          </w:p>
        </w:tc>
        <w:tc>
          <w:tcPr>
            <w:tcW w:w="1479"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before="35"/>
              <w:ind w:left="149" w:right="120"/>
              <w:jc w:val="center"/>
              <w:rPr>
                <w:sz w:val="16"/>
              </w:rPr>
            </w:pPr>
            <w:r>
              <w:rPr>
                <w:sz w:val="16"/>
              </w:rPr>
              <w:t>2019</w:t>
            </w:r>
          </w:p>
        </w:tc>
        <w:tc>
          <w:tcPr>
            <w:tcW w:w="1225"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5" w:lineRule="exact"/>
              <w:ind w:right="78"/>
              <w:rPr>
                <w:sz w:val="22"/>
              </w:rPr>
            </w:pPr>
            <w:r>
              <w:rPr>
                <w:w w:val="95"/>
                <w:sz w:val="22"/>
              </w:rPr>
              <w:t>5.7</w:t>
            </w:r>
          </w:p>
        </w:tc>
        <w:tc>
          <w:tcPr>
            <w:tcW w:w="149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5" w:lineRule="exact"/>
              <w:ind w:left="25"/>
              <w:jc w:val="center"/>
              <w:rPr>
                <w:sz w:val="22"/>
              </w:rPr>
            </w:pPr>
            <w:r>
              <w:rPr>
                <w:w w:val="99"/>
                <w:sz w:val="22"/>
              </w:rPr>
              <w:t>5</w:t>
            </w:r>
          </w:p>
        </w:tc>
      </w:tr>
      <w:tr>
        <w:trPr>
          <w:trHeight w:val="266" w:hRule="atLeast"/>
        </w:trPr>
        <w:tc>
          <w:tcPr>
            <w:tcW w:w="5068" w:type="dxa"/>
            <w:vMerge w:val="restart"/>
            <w:tcBorders>
              <w:top w:val="single" w:sz="4" w:space="0" w:color="000000"/>
              <w:left w:val="single" w:sz="12" w:space="0" w:color="000000"/>
              <w:bottom w:val="single" w:sz="4" w:space="0" w:color="000000"/>
              <w:right w:val="single" w:sz="12" w:space="0" w:color="000000"/>
            </w:tcBorders>
          </w:tcPr>
          <w:p>
            <w:pPr>
              <w:pStyle w:val="TableParagraph"/>
              <w:spacing w:before="137"/>
              <w:ind w:left="108"/>
              <w:jc w:val="left"/>
              <w:rPr>
                <w:sz w:val="18"/>
              </w:rPr>
            </w:pPr>
            <w:r>
              <w:rPr>
                <w:sz w:val="22"/>
              </w:rPr>
              <w:t>P</w:t>
            </w:r>
            <w:r>
              <w:rPr>
                <w:sz w:val="18"/>
              </w:rPr>
              <w:t>REVENTABLE TEEN DEATH RATE</w:t>
            </w:r>
          </w:p>
        </w:tc>
        <w:tc>
          <w:tcPr>
            <w:tcW w:w="1479" w:type="dxa"/>
            <w:tcBorders>
              <w:top w:val="single" w:sz="4" w:space="0" w:color="000000"/>
              <w:left w:val="single" w:sz="12" w:space="0" w:color="000000"/>
              <w:bottom w:val="single" w:sz="4" w:space="0" w:color="000000"/>
              <w:right w:val="single" w:sz="12" w:space="0" w:color="000000"/>
            </w:tcBorders>
          </w:tcPr>
          <w:p>
            <w:pPr>
              <w:pStyle w:val="TableParagraph"/>
              <w:spacing w:before="36"/>
              <w:ind w:left="149" w:right="120"/>
              <w:jc w:val="center"/>
              <w:rPr>
                <w:sz w:val="16"/>
              </w:rPr>
            </w:pPr>
            <w:r>
              <w:rPr>
                <w:sz w:val="16"/>
              </w:rPr>
              <w:t>2008</w:t>
            </w:r>
          </w:p>
        </w:tc>
        <w:tc>
          <w:tcPr>
            <w:tcW w:w="1225"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ind w:right="77"/>
              <w:rPr>
                <w:sz w:val="22"/>
              </w:rPr>
            </w:pPr>
            <w:r>
              <w:rPr>
                <w:w w:val="95"/>
                <w:sz w:val="22"/>
              </w:rPr>
              <w:t>100.8</w:t>
            </w:r>
          </w:p>
        </w:tc>
        <w:tc>
          <w:tcPr>
            <w:tcW w:w="1490"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ind w:left="28"/>
              <w:jc w:val="center"/>
              <w:rPr>
                <w:sz w:val="22"/>
              </w:rPr>
            </w:pPr>
            <w:r>
              <w:rPr>
                <w:w w:val="99"/>
                <w:sz w:val="22"/>
              </w:rPr>
              <w:t>—</w:t>
            </w:r>
          </w:p>
        </w:tc>
      </w:tr>
      <w:tr>
        <w:trPr>
          <w:trHeight w:val="264" w:hRule="atLeast"/>
        </w:trPr>
        <w:tc>
          <w:tcPr>
            <w:tcW w:w="5068" w:type="dxa"/>
            <w:vMerge/>
            <w:tcBorders>
              <w:top w:val="nil"/>
              <w:left w:val="single" w:sz="12" w:space="0" w:color="000000"/>
              <w:bottom w:val="single" w:sz="4" w:space="0" w:color="000000"/>
              <w:right w:val="single" w:sz="12" w:space="0" w:color="000000"/>
            </w:tcBorders>
          </w:tcPr>
          <w:p>
            <w:pPr>
              <w:rPr>
                <w:sz w:val="2"/>
                <w:szCs w:val="2"/>
              </w:rPr>
            </w:pPr>
          </w:p>
        </w:tc>
        <w:tc>
          <w:tcPr>
            <w:tcW w:w="1479" w:type="dxa"/>
            <w:tcBorders>
              <w:top w:val="single" w:sz="4" w:space="0" w:color="000000"/>
              <w:left w:val="single" w:sz="12" w:space="0" w:color="000000"/>
              <w:bottom w:val="single" w:sz="4" w:space="0" w:color="000000"/>
              <w:right w:val="single" w:sz="12" w:space="0" w:color="000000"/>
            </w:tcBorders>
          </w:tcPr>
          <w:p>
            <w:pPr>
              <w:pStyle w:val="TableParagraph"/>
              <w:spacing w:before="35"/>
              <w:ind w:left="149" w:right="120"/>
              <w:jc w:val="center"/>
              <w:rPr>
                <w:sz w:val="16"/>
              </w:rPr>
            </w:pPr>
            <w:r>
              <w:rPr>
                <w:sz w:val="16"/>
              </w:rPr>
              <w:t>2018</w:t>
            </w:r>
          </w:p>
        </w:tc>
        <w:tc>
          <w:tcPr>
            <w:tcW w:w="1225" w:type="dxa"/>
            <w:tcBorders>
              <w:top w:val="single" w:sz="4" w:space="0" w:color="000000"/>
              <w:left w:val="single" w:sz="12" w:space="0" w:color="000000"/>
              <w:bottom w:val="single" w:sz="4" w:space="0" w:color="000000"/>
              <w:right w:val="single" w:sz="12" w:space="0" w:color="000000"/>
            </w:tcBorders>
          </w:tcPr>
          <w:p>
            <w:pPr>
              <w:pStyle w:val="TableParagraph"/>
              <w:spacing w:line="245" w:lineRule="exact"/>
              <w:ind w:right="77"/>
              <w:rPr>
                <w:sz w:val="22"/>
              </w:rPr>
            </w:pPr>
            <w:r>
              <w:rPr>
                <w:w w:val="99"/>
                <w:sz w:val="22"/>
              </w:rPr>
              <w:t>0</w:t>
            </w:r>
          </w:p>
        </w:tc>
        <w:tc>
          <w:tcPr>
            <w:tcW w:w="1490" w:type="dxa"/>
            <w:tcBorders>
              <w:top w:val="single" w:sz="4" w:space="0" w:color="000000"/>
              <w:left w:val="single" w:sz="12" w:space="0" w:color="000000"/>
              <w:bottom w:val="single" w:sz="4" w:space="0" w:color="000000"/>
              <w:right w:val="single" w:sz="12" w:space="0" w:color="000000"/>
            </w:tcBorders>
          </w:tcPr>
          <w:p>
            <w:pPr>
              <w:pStyle w:val="TableParagraph"/>
              <w:spacing w:line="245" w:lineRule="exact"/>
              <w:ind w:left="477" w:right="452"/>
              <w:jc w:val="center"/>
              <w:rPr>
                <w:sz w:val="22"/>
              </w:rPr>
            </w:pPr>
            <w:r>
              <w:rPr>
                <w:sz w:val="22"/>
              </w:rPr>
              <w:t>11</w:t>
            </w:r>
          </w:p>
        </w:tc>
      </w:tr>
      <w:tr>
        <w:trPr>
          <w:trHeight w:val="265" w:hRule="atLeast"/>
        </w:trPr>
        <w:tc>
          <w:tcPr>
            <w:tcW w:w="5068" w:type="dxa"/>
            <w:vMerge w:val="restart"/>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before="138"/>
              <w:ind w:left="108"/>
              <w:jc w:val="left"/>
              <w:rPr>
                <w:sz w:val="22"/>
              </w:rPr>
            </w:pPr>
            <w:r>
              <w:rPr>
                <w:sz w:val="22"/>
              </w:rPr>
              <w:t>B</w:t>
            </w:r>
            <w:r>
              <w:rPr>
                <w:sz w:val="18"/>
              </w:rPr>
              <w:t>IRTHS TO UNMARRIED FEMALES AGES </w:t>
            </w:r>
            <w:r>
              <w:rPr>
                <w:sz w:val="22"/>
              </w:rPr>
              <w:t>10-19 (</w:t>
            </w:r>
            <w:r>
              <w:rPr>
                <w:sz w:val="18"/>
              </w:rPr>
              <w:t>PERCENT</w:t>
            </w:r>
            <w:r>
              <w:rPr>
                <w:sz w:val="22"/>
              </w:rPr>
              <w:t>)</w:t>
            </w:r>
          </w:p>
        </w:tc>
        <w:tc>
          <w:tcPr>
            <w:tcW w:w="1479"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before="36"/>
              <w:ind w:left="149" w:right="120"/>
              <w:jc w:val="center"/>
              <w:rPr>
                <w:sz w:val="16"/>
              </w:rPr>
            </w:pPr>
            <w:r>
              <w:rPr>
                <w:sz w:val="16"/>
              </w:rPr>
              <w:t>2008</w:t>
            </w:r>
          </w:p>
        </w:tc>
        <w:tc>
          <w:tcPr>
            <w:tcW w:w="1225"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ind w:right="78"/>
              <w:rPr>
                <w:sz w:val="22"/>
              </w:rPr>
            </w:pPr>
            <w:r>
              <w:rPr>
                <w:w w:val="95"/>
                <w:sz w:val="22"/>
              </w:rPr>
              <w:t>12.2%</w:t>
            </w:r>
          </w:p>
        </w:tc>
        <w:tc>
          <w:tcPr>
            <w:tcW w:w="149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ind w:left="25"/>
              <w:jc w:val="center"/>
              <w:rPr>
                <w:sz w:val="22"/>
              </w:rPr>
            </w:pPr>
            <w:r>
              <w:rPr>
                <w:w w:val="99"/>
                <w:sz w:val="22"/>
              </w:rPr>
              <w:t>—</w:t>
            </w:r>
          </w:p>
        </w:tc>
      </w:tr>
      <w:tr>
        <w:trPr>
          <w:trHeight w:val="265" w:hRule="atLeast"/>
        </w:trPr>
        <w:tc>
          <w:tcPr>
            <w:tcW w:w="5068" w:type="dxa"/>
            <w:vMerge/>
            <w:tcBorders>
              <w:top w:val="nil"/>
              <w:left w:val="single" w:sz="12" w:space="0" w:color="000000"/>
              <w:bottom w:val="single" w:sz="4" w:space="0" w:color="000000"/>
              <w:right w:val="single" w:sz="12" w:space="0" w:color="000000"/>
            </w:tcBorders>
            <w:shd w:val="clear" w:color="auto" w:fill="FFF6E7"/>
          </w:tcPr>
          <w:p>
            <w:pPr>
              <w:rPr>
                <w:sz w:val="2"/>
                <w:szCs w:val="2"/>
              </w:rPr>
            </w:pPr>
          </w:p>
        </w:tc>
        <w:tc>
          <w:tcPr>
            <w:tcW w:w="1479"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before="36"/>
              <w:ind w:left="149" w:right="120"/>
              <w:jc w:val="center"/>
              <w:rPr>
                <w:sz w:val="16"/>
              </w:rPr>
            </w:pPr>
            <w:r>
              <w:rPr>
                <w:sz w:val="16"/>
              </w:rPr>
              <w:t>2018</w:t>
            </w:r>
          </w:p>
        </w:tc>
        <w:tc>
          <w:tcPr>
            <w:tcW w:w="1225"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ind w:right="78"/>
              <w:rPr>
                <w:sz w:val="22"/>
              </w:rPr>
            </w:pPr>
            <w:r>
              <w:rPr>
                <w:w w:val="95"/>
                <w:sz w:val="22"/>
              </w:rPr>
              <w:t>5.2%</w:t>
            </w:r>
          </w:p>
        </w:tc>
        <w:tc>
          <w:tcPr>
            <w:tcW w:w="149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ind w:left="477" w:right="452"/>
              <w:jc w:val="center"/>
              <w:rPr>
                <w:sz w:val="22"/>
              </w:rPr>
            </w:pPr>
            <w:r>
              <w:rPr>
                <w:sz w:val="22"/>
              </w:rPr>
              <w:t>16</w:t>
            </w:r>
          </w:p>
        </w:tc>
      </w:tr>
      <w:tr>
        <w:trPr>
          <w:trHeight w:val="254" w:hRule="atLeast"/>
        </w:trPr>
        <w:tc>
          <w:tcPr>
            <w:tcW w:w="5068" w:type="dxa"/>
            <w:vMerge w:val="restart"/>
            <w:tcBorders>
              <w:top w:val="single" w:sz="4" w:space="0" w:color="000000"/>
              <w:left w:val="single" w:sz="12" w:space="0" w:color="000000"/>
              <w:bottom w:val="single" w:sz="12" w:space="0" w:color="000000"/>
              <w:right w:val="single" w:sz="12" w:space="0" w:color="000000"/>
            </w:tcBorders>
          </w:tcPr>
          <w:p>
            <w:pPr>
              <w:pStyle w:val="TableParagraph"/>
              <w:spacing w:line="260" w:lineRule="atLeast" w:before="4"/>
              <w:ind w:left="108" w:right="561"/>
              <w:jc w:val="left"/>
              <w:rPr>
                <w:sz w:val="22"/>
              </w:rPr>
            </w:pPr>
            <w:r>
              <w:rPr>
                <w:sz w:val="22"/>
              </w:rPr>
              <w:t>P</w:t>
            </w:r>
            <w:r>
              <w:rPr>
                <w:sz w:val="18"/>
              </w:rPr>
              <w:t>ERCENT OF CHILDREN IN POVERTY </w:t>
            </w:r>
            <w:r>
              <w:rPr>
                <w:sz w:val="22"/>
              </w:rPr>
              <w:t>(</w:t>
            </w:r>
            <w:r>
              <w:rPr>
                <w:sz w:val="18"/>
              </w:rPr>
              <w:t>DATA REFLECT POVERTY IN THE PREVIOUS YEAR</w:t>
            </w:r>
            <w:r>
              <w:rPr>
                <w:sz w:val="22"/>
              </w:rPr>
              <w:t>)</w:t>
            </w:r>
          </w:p>
        </w:tc>
        <w:tc>
          <w:tcPr>
            <w:tcW w:w="1479" w:type="dxa"/>
            <w:tcBorders>
              <w:top w:val="single" w:sz="4" w:space="0" w:color="000000"/>
              <w:left w:val="single" w:sz="12" w:space="0" w:color="000000"/>
              <w:bottom w:val="single" w:sz="4" w:space="0" w:color="000000"/>
              <w:right w:val="single" w:sz="12" w:space="0" w:color="000000"/>
            </w:tcBorders>
          </w:tcPr>
          <w:p>
            <w:pPr>
              <w:pStyle w:val="TableParagraph"/>
              <w:spacing w:before="35"/>
              <w:ind w:left="149" w:right="120"/>
              <w:jc w:val="center"/>
              <w:rPr>
                <w:sz w:val="16"/>
              </w:rPr>
            </w:pPr>
            <w:r>
              <w:rPr>
                <w:sz w:val="16"/>
              </w:rPr>
              <w:t>2000</w:t>
            </w:r>
          </w:p>
        </w:tc>
        <w:tc>
          <w:tcPr>
            <w:tcW w:w="1225" w:type="dxa"/>
            <w:tcBorders>
              <w:top w:val="single" w:sz="4" w:space="0" w:color="000000"/>
              <w:left w:val="single" w:sz="12" w:space="0" w:color="000000"/>
              <w:bottom w:val="single" w:sz="4" w:space="0" w:color="000000"/>
              <w:right w:val="single" w:sz="12" w:space="0" w:color="000000"/>
            </w:tcBorders>
          </w:tcPr>
          <w:p>
            <w:pPr>
              <w:pStyle w:val="TableParagraph"/>
              <w:spacing w:line="235" w:lineRule="exact"/>
              <w:ind w:right="77"/>
              <w:rPr>
                <w:sz w:val="22"/>
              </w:rPr>
            </w:pPr>
            <w:r>
              <w:rPr>
                <w:w w:val="95"/>
                <w:sz w:val="22"/>
              </w:rPr>
              <w:t>27.2%</w:t>
            </w:r>
          </w:p>
        </w:tc>
        <w:tc>
          <w:tcPr>
            <w:tcW w:w="1490" w:type="dxa"/>
            <w:tcBorders>
              <w:top w:val="single" w:sz="4" w:space="0" w:color="000000"/>
              <w:left w:val="single" w:sz="12" w:space="0" w:color="000000"/>
              <w:bottom w:val="single" w:sz="4" w:space="0" w:color="000000"/>
              <w:right w:val="single" w:sz="12" w:space="0" w:color="000000"/>
            </w:tcBorders>
          </w:tcPr>
          <w:p>
            <w:pPr>
              <w:pStyle w:val="TableParagraph"/>
              <w:spacing w:line="235" w:lineRule="exact"/>
              <w:ind w:left="28"/>
              <w:jc w:val="center"/>
              <w:rPr>
                <w:sz w:val="22"/>
              </w:rPr>
            </w:pPr>
            <w:r>
              <w:rPr>
                <w:w w:val="99"/>
                <w:sz w:val="22"/>
              </w:rPr>
              <w:t>—</w:t>
            </w:r>
          </w:p>
        </w:tc>
      </w:tr>
      <w:tr>
        <w:trPr>
          <w:trHeight w:val="256" w:hRule="atLeast"/>
        </w:trPr>
        <w:tc>
          <w:tcPr>
            <w:tcW w:w="5068" w:type="dxa"/>
            <w:vMerge/>
            <w:tcBorders>
              <w:top w:val="nil"/>
              <w:left w:val="single" w:sz="12" w:space="0" w:color="000000"/>
              <w:bottom w:val="single" w:sz="12" w:space="0" w:color="000000"/>
              <w:right w:val="single" w:sz="12" w:space="0" w:color="000000"/>
            </w:tcBorders>
          </w:tcPr>
          <w:p>
            <w:pPr>
              <w:rPr>
                <w:sz w:val="2"/>
                <w:szCs w:val="2"/>
              </w:rPr>
            </w:pPr>
          </w:p>
        </w:tc>
        <w:tc>
          <w:tcPr>
            <w:tcW w:w="1479" w:type="dxa"/>
            <w:tcBorders>
              <w:top w:val="single" w:sz="4" w:space="0" w:color="000000"/>
              <w:left w:val="single" w:sz="12" w:space="0" w:color="000000"/>
              <w:bottom w:val="single" w:sz="12" w:space="0" w:color="000000"/>
              <w:right w:val="single" w:sz="12" w:space="0" w:color="000000"/>
            </w:tcBorders>
          </w:tcPr>
          <w:p>
            <w:pPr>
              <w:pStyle w:val="TableParagraph"/>
              <w:spacing w:before="26"/>
              <w:ind w:left="149" w:right="120"/>
              <w:jc w:val="center"/>
              <w:rPr>
                <w:sz w:val="16"/>
              </w:rPr>
            </w:pPr>
            <w:r>
              <w:rPr>
                <w:sz w:val="16"/>
              </w:rPr>
              <w:t>2014-2018</w:t>
            </w:r>
          </w:p>
        </w:tc>
        <w:tc>
          <w:tcPr>
            <w:tcW w:w="1225" w:type="dxa"/>
            <w:tcBorders>
              <w:top w:val="single" w:sz="4" w:space="0" w:color="000000"/>
              <w:left w:val="single" w:sz="12" w:space="0" w:color="000000"/>
              <w:bottom w:val="single" w:sz="12" w:space="0" w:color="000000"/>
              <w:right w:val="single" w:sz="12" w:space="0" w:color="000000"/>
            </w:tcBorders>
          </w:tcPr>
          <w:p>
            <w:pPr>
              <w:pStyle w:val="TableParagraph"/>
              <w:spacing w:line="236" w:lineRule="exact"/>
              <w:ind w:right="78"/>
              <w:rPr>
                <w:sz w:val="22"/>
              </w:rPr>
            </w:pPr>
            <w:r>
              <w:rPr>
                <w:w w:val="95"/>
                <w:sz w:val="22"/>
              </w:rPr>
              <w:t>16.9%</w:t>
            </w:r>
          </w:p>
        </w:tc>
        <w:tc>
          <w:tcPr>
            <w:tcW w:w="1490" w:type="dxa"/>
            <w:tcBorders>
              <w:top w:val="single" w:sz="4" w:space="0" w:color="000000"/>
              <w:left w:val="single" w:sz="12" w:space="0" w:color="000000"/>
              <w:bottom w:val="single" w:sz="12" w:space="0" w:color="000000"/>
              <w:right w:val="single" w:sz="12" w:space="0" w:color="000000"/>
            </w:tcBorders>
          </w:tcPr>
          <w:p>
            <w:pPr>
              <w:pStyle w:val="TableParagraph"/>
              <w:spacing w:line="236" w:lineRule="exact"/>
              <w:ind w:left="25"/>
              <w:jc w:val="center"/>
              <w:rPr>
                <w:sz w:val="22"/>
              </w:rPr>
            </w:pPr>
            <w:r>
              <w:rPr>
                <w:w w:val="99"/>
                <w:sz w:val="22"/>
              </w:rPr>
              <w:t>5</w:t>
            </w:r>
          </w:p>
        </w:tc>
      </w:tr>
    </w:tbl>
    <w:p>
      <w:pPr>
        <w:spacing w:before="14"/>
        <w:ind w:left="1440" w:right="0" w:firstLine="0"/>
        <w:jc w:val="left"/>
        <w:rPr>
          <w:sz w:val="10"/>
        </w:rPr>
      </w:pPr>
      <w:r>
        <w:rPr>
          <w:sz w:val="12"/>
        </w:rPr>
        <w:t>T</w:t>
      </w:r>
      <w:r>
        <w:rPr>
          <w:sz w:val="10"/>
        </w:rPr>
        <w:t>REND </w:t>
      </w:r>
      <w:r>
        <w:rPr>
          <w:sz w:val="12"/>
        </w:rPr>
        <w:t>D</w:t>
      </w:r>
      <w:r>
        <w:rPr>
          <w:sz w:val="10"/>
        </w:rPr>
        <w:t>ATA FROM </w:t>
      </w:r>
      <w:r>
        <w:rPr>
          <w:sz w:val="12"/>
        </w:rPr>
        <w:t>V</w:t>
      </w:r>
      <w:r>
        <w:rPr>
          <w:sz w:val="10"/>
        </w:rPr>
        <w:t>OICES FOR </w:t>
      </w:r>
      <w:r>
        <w:rPr>
          <w:sz w:val="12"/>
        </w:rPr>
        <w:t>A</w:t>
      </w:r>
      <w:r>
        <w:rPr>
          <w:sz w:val="10"/>
        </w:rPr>
        <w:t>LABAMA</w:t>
      </w:r>
      <w:r>
        <w:rPr>
          <w:sz w:val="12"/>
        </w:rPr>
        <w:t>’</w:t>
      </w:r>
      <w:r>
        <w:rPr>
          <w:sz w:val="10"/>
        </w:rPr>
        <w:t>S </w:t>
      </w:r>
      <w:r>
        <w:rPr>
          <w:sz w:val="12"/>
        </w:rPr>
        <w:t>C</w:t>
      </w:r>
      <w:r>
        <w:rPr>
          <w:sz w:val="10"/>
        </w:rPr>
        <w:t>HILDREN AND THE </w:t>
      </w:r>
      <w:r>
        <w:rPr>
          <w:sz w:val="12"/>
        </w:rPr>
        <w:t>2021 N</w:t>
      </w:r>
      <w:r>
        <w:rPr>
          <w:sz w:val="10"/>
        </w:rPr>
        <w:t>ATIONAL </w:t>
      </w:r>
      <w:r>
        <w:rPr>
          <w:sz w:val="12"/>
        </w:rPr>
        <w:t>K</w:t>
      </w:r>
      <w:r>
        <w:rPr>
          <w:sz w:val="10"/>
        </w:rPr>
        <w:t>IDS </w:t>
      </w:r>
      <w:r>
        <w:rPr>
          <w:sz w:val="12"/>
        </w:rPr>
        <w:t>C</w:t>
      </w:r>
      <w:r>
        <w:rPr>
          <w:sz w:val="10"/>
        </w:rPr>
        <w:t>OUNT </w:t>
      </w:r>
      <w:r>
        <w:rPr>
          <w:sz w:val="12"/>
        </w:rPr>
        <w:t>D</w:t>
      </w:r>
      <w:r>
        <w:rPr>
          <w:sz w:val="10"/>
        </w:rPr>
        <w:t>ATABASE</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11"/>
        </w:rPr>
      </w:pPr>
    </w:p>
    <w:p>
      <w:pPr>
        <w:pStyle w:val="Heading7"/>
        <w:ind w:left="1440"/>
      </w:pPr>
      <w:bookmarkStart w:name="_TOC_250055" w:id="39"/>
      <w:bookmarkEnd w:id="39"/>
      <w:r>
        <w:rPr/>
        <w:t>Health Needs – Infant Health</w:t>
      </w:r>
    </w:p>
    <w:p>
      <w:pPr>
        <w:pStyle w:val="BodyText"/>
        <w:spacing w:line="360" w:lineRule="auto" w:before="245"/>
        <w:ind w:left="1440" w:right="1529" w:firstLine="720"/>
        <w:jc w:val="both"/>
      </w:pPr>
      <w:r>
        <w:rPr/>
        <w:t>Much can be determined about the health of a community by reviewing child health indicators, primarily data related to natality. One indicator of health status is the prevalence of low birth weight as measured by the percentage of infants weighing less than 2,500 grams at birth, as noted in the previous table.</w:t>
      </w:r>
    </w:p>
    <w:p>
      <w:pPr>
        <w:pStyle w:val="BodyText"/>
        <w:spacing w:line="360" w:lineRule="auto"/>
        <w:ind w:left="1439" w:right="1529" w:firstLine="720"/>
        <w:jc w:val="both"/>
      </w:pPr>
      <w:r>
        <w:rPr/>
        <w:t>The number of births to unmarried teens (ages 10-19 years) is an important risk factor for low birth rate infants. Low socioeconomic status, generally associated with unmarried teen pregnancy, can affect availability of prenatal care, nutrition, and other material factors that affect the birth weight. America’s Health  Ranking indicates Alabama ranks 41st for teen births</w:t>
      </w:r>
      <w:r>
        <w:rPr>
          <w:spacing w:val="-6"/>
        </w:rPr>
        <w:t> </w:t>
      </w:r>
      <w:r>
        <w:rPr/>
        <w:t>nationally.</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F</w:t>
      </w:r>
      <w:r>
        <w:rPr>
          <w:b/>
          <w:sz w:val="19"/>
        </w:rPr>
        <w:t>IGURE </w:t>
      </w:r>
      <w:r>
        <w:rPr>
          <w:b/>
          <w:sz w:val="24"/>
        </w:rPr>
        <w:t>115:</w:t>
      </w:r>
    </w:p>
    <w:p>
      <w:pPr>
        <w:spacing w:before="0"/>
        <w:ind w:left="3169" w:right="2630" w:firstLine="0"/>
        <w:jc w:val="center"/>
        <w:rPr>
          <w:sz w:val="24"/>
        </w:rPr>
      </w:pPr>
      <w:r>
        <w:rPr>
          <w:sz w:val="24"/>
        </w:rPr>
        <w:t>B</w:t>
      </w:r>
      <w:r>
        <w:rPr>
          <w:sz w:val="19"/>
        </w:rPr>
        <w:t>IRTH </w:t>
      </w:r>
      <w:r>
        <w:rPr>
          <w:sz w:val="24"/>
        </w:rPr>
        <w:t>R</w:t>
      </w:r>
      <w:r>
        <w:rPr>
          <w:sz w:val="19"/>
        </w:rPr>
        <w:t>ATE BY </w:t>
      </w:r>
      <w:r>
        <w:rPr>
          <w:sz w:val="24"/>
        </w:rPr>
        <w:t>A</w:t>
      </w:r>
      <w:r>
        <w:rPr>
          <w:sz w:val="19"/>
        </w:rPr>
        <w:t>GE OF </w:t>
      </w:r>
      <w:r>
        <w:rPr>
          <w:sz w:val="24"/>
        </w:rPr>
        <w:t>M</w:t>
      </w:r>
      <w:r>
        <w:rPr>
          <w:sz w:val="19"/>
        </w:rPr>
        <w:t>OTHER </w:t>
      </w:r>
      <w:r>
        <w:rPr>
          <w:sz w:val="24"/>
        </w:rPr>
        <w:t>(</w:t>
      </w:r>
      <w:r>
        <w:rPr>
          <w:sz w:val="19"/>
        </w:rPr>
        <w:t>RATE PER </w:t>
      </w:r>
      <w:r>
        <w:rPr>
          <w:sz w:val="24"/>
        </w:rPr>
        <w:t>1,000 </w:t>
      </w:r>
      <w:r>
        <w:rPr>
          <w:sz w:val="19"/>
        </w:rPr>
        <w:t>FEMALES</w:t>
      </w:r>
      <w:r>
        <w:rPr>
          <w:sz w:val="24"/>
        </w:rPr>
        <w:t>)</w:t>
      </w:r>
      <w:r>
        <w:rPr>
          <w:spacing w:val="-51"/>
          <w:sz w:val="24"/>
        </w:rPr>
        <w:t> </w:t>
      </w:r>
      <w:r>
        <w:rPr>
          <w:sz w:val="24"/>
        </w:rPr>
        <w:t>2018 (</w:t>
      </w:r>
      <w:r>
        <w:rPr>
          <w:sz w:val="19"/>
        </w:rPr>
        <w:t>RATE PER </w:t>
      </w:r>
      <w:r>
        <w:rPr>
          <w:sz w:val="24"/>
        </w:rPr>
        <w:t>1,000 </w:t>
      </w:r>
      <w:r>
        <w:rPr>
          <w:sz w:val="19"/>
        </w:rPr>
        <w:t>BIRTHS</w:t>
      </w:r>
      <w:r>
        <w:rPr>
          <w:sz w:val="24"/>
        </w:rPr>
        <w:t>)</w:t>
      </w:r>
    </w:p>
    <w:p>
      <w:pPr>
        <w:spacing w:before="0"/>
        <w:ind w:left="640" w:right="104" w:firstLine="0"/>
        <w:jc w:val="center"/>
        <w:rPr>
          <w:sz w:val="16"/>
        </w:rPr>
      </w:pPr>
      <w:r>
        <w:rPr>
          <w:sz w:val="16"/>
        </w:rPr>
        <w:t>S</w:t>
      </w:r>
      <w:r>
        <w:rPr>
          <w:sz w:val="13"/>
        </w:rPr>
        <w:t>EE </w:t>
      </w:r>
      <w:r>
        <w:rPr>
          <w:sz w:val="16"/>
        </w:rPr>
        <w:t>T</w:t>
      </w:r>
      <w:r>
        <w:rPr>
          <w:sz w:val="13"/>
        </w:rPr>
        <w:t>ABLE </w:t>
      </w:r>
      <w:r>
        <w:rPr>
          <w:sz w:val="16"/>
        </w:rPr>
        <w:t>114, </w:t>
      </w:r>
      <w:r>
        <w:rPr>
          <w:sz w:val="13"/>
        </w:rPr>
        <w:t>PAGE </w:t>
      </w:r>
      <w:r>
        <w:rPr>
          <w:sz w:val="16"/>
        </w:rPr>
        <w:t>278</w:t>
      </w:r>
    </w:p>
    <w:p>
      <w:pPr>
        <w:pStyle w:val="BodyText"/>
        <w:rPr>
          <w:sz w:val="21"/>
        </w:rPr>
      </w:pPr>
      <w:r>
        <w:rPr/>
        <w:pict>
          <v:group style="position:absolute;margin-left:108.824997pt;margin-top:14.696708pt;width:409.85pt;height:387.35pt;mso-position-horizontal-relative:page;mso-position-vertical-relative:paragraph;z-index:-249919488;mso-wrap-distance-left:0;mso-wrap-distance-right:0" coordorigin="2176,294" coordsize="8197,7747">
            <v:line style="position:absolute" from="4694,660" to="4694,2278" stroked="true" strokeweight=".75pt" strokecolor="#d8d8d8">
              <v:stroke dashstyle="solid"/>
            </v:line>
            <v:rect style="position:absolute;left:4120;top:1968;width:550;height:310" filled="true" fillcolor="#ec7c30" stroked="false">
              <v:fill type="solid"/>
            </v:rect>
            <v:line style="position:absolute" from="4694,2587" to="4694,2898" stroked="true" strokeweight=".75pt" strokecolor="#d8d8d8">
              <v:stroke dashstyle="solid"/>
            </v:line>
            <v:line style="position:absolute" from="4694,3208" to="4694,3253" stroked="true" strokeweight=".75pt" strokecolor="#d8d8d8">
              <v:stroke dashstyle="solid"/>
            </v:line>
            <v:line style="position:absolute" from="5268,3208" to="5268,3253" stroked="true" strokeweight=".75pt" strokecolor="#d8d8d8">
              <v:stroke dashstyle="solid"/>
            </v:line>
            <v:line style="position:absolute" from="5843,660" to="5843,3253" stroked="true" strokeweight=".75pt" strokecolor="#d8d8d8">
              <v:stroke dashstyle="solid"/>
            </v:line>
            <v:line style="position:absolute" from="6416,660" to="6416,3253" stroked="true" strokeweight=".75pt" strokecolor="#d8d8d8">
              <v:stroke dashstyle="solid"/>
            </v:line>
            <v:line style="position:absolute" from="6991,660" to="6991,3253" stroked="true" strokeweight=".75pt" strokecolor="#d8d8d8">
              <v:stroke dashstyle="solid"/>
            </v:line>
            <v:rect style="position:absolute;left:4120;top:3253;width:3318;height:311" filled="true" fillcolor="#ec7c30" stroked="false">
              <v:fill type="solid"/>
            </v:rect>
            <v:rect style="position:absolute;left:4120;top:2277;width:832;height:310" filled="true" fillcolor="#ffbf00" stroked="false">
              <v:fill type="solid"/>
            </v:rect>
            <v:line style="position:absolute" from="7565,660" to="7565,3564" stroked="true" strokeweight=".75pt" strokecolor="#d8d8d8">
              <v:stroke dashstyle="solid"/>
            </v:line>
            <v:line style="position:absolute" from="8140,660" to="8140,3564" stroked="true" strokeweight=".75pt" strokecolor="#d8d8d8">
              <v:stroke dashstyle="solid"/>
            </v:line>
            <v:line style="position:absolute" from="8140,3874" to="8140,7087" stroked="true" strokeweight=".75pt" strokecolor="#d8d8d8">
              <v:stroke dashstyle="solid"/>
            </v:line>
            <v:rect style="position:absolute;left:4120;top:3564;width:4300;height:310" filled="true" fillcolor="#ffbf00" stroked="false">
              <v:fill type="solid"/>
            </v:rect>
            <v:line style="position:absolute" from="4694,4493" to="4694,4540" stroked="true" strokeweight=".75pt" strokecolor="#d8d8d8">
              <v:stroke dashstyle="solid"/>
            </v:line>
            <v:line style="position:absolute" from="5268,4183" to="5268,4540" stroked="true" strokeweight=".75pt" strokecolor="#d8d8d8">
              <v:stroke dashstyle="solid"/>
            </v:line>
            <v:line style="position:absolute" from="5843,4183" to="5843,4540" stroked="true" strokeweight=".75pt" strokecolor="#d8d8d8">
              <v:stroke dashstyle="solid"/>
            </v:line>
            <v:line style="position:absolute" from="6416,4183" to="6416,4540" stroked="true" strokeweight=".75pt" strokecolor="#d8d8d8">
              <v:stroke dashstyle="solid"/>
            </v:line>
            <v:line style="position:absolute" from="6991,4183" to="6991,4540" stroked="true" strokeweight=".75pt" strokecolor="#d8d8d8">
              <v:stroke dashstyle="solid"/>
            </v:line>
            <v:line style="position:absolute" from="7565,4183" to="7565,4540" stroked="true" strokeweight=".75pt" strokecolor="#d8d8d8">
              <v:stroke dashstyle="solid"/>
            </v:line>
            <v:line style="position:absolute" from="7565,4849" to="7565,7087" stroked="true" strokeweight=".75pt" strokecolor="#d8d8d8">
              <v:stroke dashstyle="solid"/>
            </v:line>
            <v:rect style="position:absolute;left:4120;top:4539;width:3582;height:310" filled="true" fillcolor="#ec7c30" stroked="false">
              <v:fill type="solid"/>
            </v:rect>
            <v:line style="position:absolute" from="4694,5778" to="4694,5825" stroked="true" strokeweight=".75pt" strokecolor="#d8d8d8">
              <v:stroke dashstyle="solid"/>
            </v:line>
            <v:rect style="position:absolute;left:4120;top:5825;width:597;height:310" filled="true" fillcolor="#ec7c30" stroked="false">
              <v:fill type="solid"/>
            </v:rect>
            <v:rect style="position:absolute;left:4120;top:4849;width:3284;height:310" filled="true" fillcolor="#ffbf00" stroked="false">
              <v:fill type="solid"/>
            </v:rect>
            <v:rect style="position:absolute;left:4120;top:6134;width:620;height:310" filled="true" fillcolor="#ffbf00" stroked="false">
              <v:fill type="solid"/>
            </v:rect>
            <v:rect style="position:absolute;left:4120;top:2587;width:366;height:311" filled="true" fillcolor="#6fac46" stroked="false">
              <v:fill type="solid"/>
            </v:rect>
            <v:rect style="position:absolute;left:4120;top:3873;width:3669;height:310" filled="true" fillcolor="#6fac46" stroked="false">
              <v:fill type="solid"/>
            </v:rect>
            <v:line style="position:absolute" from="6991,5469" to="6991,7087" stroked="true" strokeweight=".75pt" strokecolor="#d8d8d8">
              <v:stroke dashstyle="solid"/>
            </v:line>
            <v:rect style="position:absolute;left:4120;top:5159;width:3197;height:310" filled="true" fillcolor="#6fac46" stroked="false">
              <v:fill type="solid"/>
            </v:rect>
            <v:line style="position:absolute" from="4694,6754" to="4694,7087" stroked="true" strokeweight=".75pt" strokecolor="#d8d8d8">
              <v:stroke dashstyle="solid"/>
            </v:line>
            <v:rect style="position:absolute;left:4120;top:6444;width:608;height:310" filled="true" fillcolor="#6fac46" stroked="false">
              <v:fill type="solid"/>
            </v:rect>
            <v:line style="position:absolute" from="5268,660" to="5268,2898" stroked="true" strokeweight=".75pt" strokecolor="#d8d8d8">
              <v:stroke dashstyle="solid"/>
            </v:line>
            <v:rect style="position:absolute;left:4120;top:2898;width:1182;height:310" filled="true" fillcolor="#9d470d" stroked="false">
              <v:fill type="solid"/>
            </v:rect>
            <v:rect style="position:absolute;left:4120;top:4183;width:591;height:310" filled="true" fillcolor="#9d470d" stroked="false">
              <v:fill type="solid"/>
            </v:rect>
            <v:line style="position:absolute" from="5268,5778" to="5268,7087" stroked="true" strokeweight=".75pt" strokecolor="#d8d8d8">
              <v:stroke dashstyle="solid"/>
            </v:line>
            <v:line style="position:absolute" from="5843,5778" to="5843,7087" stroked="true" strokeweight=".75pt" strokecolor="#d8d8d8">
              <v:stroke dashstyle="solid"/>
            </v:line>
            <v:line style="position:absolute" from="6416,5778" to="6416,7087" stroked="true" strokeweight=".75pt" strokecolor="#d8d8d8">
              <v:stroke dashstyle="solid"/>
            </v:line>
            <v:rect style="position:absolute;left:4120;top:5468;width:2795;height:310" filled="true" fillcolor="#9d470d" stroked="false">
              <v:fill type="solid"/>
            </v:rect>
            <v:rect style="position:absolute;left:4120;top:6753;width:510;height:310" filled="true" fillcolor="#9d470d" stroked="false">
              <v:fill type="solid"/>
            </v:rect>
            <v:line style="position:absolute" from="4121,660" to="4121,7087" stroked="true" strokeweight=".75pt" strokecolor="#d8d8d8">
              <v:stroke dashstyle="solid"/>
            </v:line>
            <v:line style="position:absolute" from="8713,660" to="8713,7087" stroked="true" strokeweight=".75pt" strokecolor="#d8d8d8">
              <v:stroke dashstyle="solid"/>
            </v:line>
            <v:line style="position:absolute" from="9288,660" to="9288,7087" stroked="true" strokeweight=".75pt" strokecolor="#d8d8d8">
              <v:stroke dashstyle="solid"/>
            </v:line>
            <v:line style="position:absolute" from="9863,660" to="9863,7087" stroked="true" strokeweight=".75pt" strokecolor="#d8d8d8">
              <v:stroke dashstyle="solid"/>
            </v:line>
            <v:rect style="position:absolute;left:3752;top:7697;width:98;height:98" filled="true" fillcolor="#ec7c30" stroked="false">
              <v:fill type="solid"/>
            </v:rect>
            <v:rect style="position:absolute;left:5162;top:7697;width:98;height:98" filled="true" fillcolor="#ffbf00" stroked="false">
              <v:fill type="solid"/>
            </v:rect>
            <v:rect style="position:absolute;left:6687;top:7697;width:98;height:98" filled="true" fillcolor="#6fac46" stroked="false">
              <v:fill type="solid"/>
            </v:rect>
            <v:rect style="position:absolute;left:7938;top:7697;width:99;height:98" filled="true" fillcolor="#9d470d" stroked="false">
              <v:fill type="solid"/>
            </v:rect>
            <v:rect style="position:absolute;left:2184;top:301;width:8182;height:7732" filled="false" stroked="true" strokeweight=".75pt" strokecolor="#d8d8d8">
              <v:stroke dashstyle="solid"/>
            </v:rect>
            <v:shape style="position:absolute;left:5300;top:7627;width:3589;height:218" type="#_x0000_t202" filled="false" stroked="false">
              <v:textbox inset="0,0,0,0">
                <w:txbxContent>
                  <w:p>
                    <w:pPr>
                      <w:tabs>
                        <w:tab w:pos="1525" w:val="left" w:leader="none"/>
                        <w:tab w:pos="2776" w:val="left" w:leader="none"/>
                      </w:tabs>
                      <w:spacing w:before="0"/>
                      <w:ind w:left="0" w:right="0" w:firstLine="0"/>
                      <w:jc w:val="left"/>
                      <w:rPr>
                        <w:sz w:val="18"/>
                      </w:rPr>
                    </w:pPr>
                    <w:r>
                      <w:rPr>
                        <w:sz w:val="18"/>
                      </w:rPr>
                      <w:t>C</w:t>
                    </w:r>
                    <w:r>
                      <w:rPr>
                        <w:sz w:val="14"/>
                      </w:rPr>
                      <w:t>OVINGTON</w:t>
                    </w:r>
                    <w:r>
                      <w:rPr>
                        <w:spacing w:val="19"/>
                        <w:sz w:val="14"/>
                      </w:rPr>
                      <w:t> </w:t>
                    </w:r>
                    <w:r>
                      <w:rPr>
                        <w:sz w:val="18"/>
                      </w:rPr>
                      <w:t>C</w:t>
                    </w:r>
                    <w:r>
                      <w:rPr>
                        <w:sz w:val="14"/>
                      </w:rPr>
                      <w:t>O</w:t>
                    </w:r>
                    <w:r>
                      <w:rPr>
                        <w:sz w:val="18"/>
                      </w:rPr>
                      <w:t>.</w:t>
                      <w:tab/>
                      <w:t>G</w:t>
                    </w:r>
                    <w:r>
                      <w:rPr>
                        <w:sz w:val="14"/>
                      </w:rPr>
                      <w:t>ENEVA</w:t>
                    </w:r>
                    <w:r>
                      <w:rPr>
                        <w:spacing w:val="15"/>
                        <w:sz w:val="14"/>
                      </w:rPr>
                      <w:t> </w:t>
                    </w:r>
                    <w:r>
                      <w:rPr>
                        <w:sz w:val="18"/>
                      </w:rPr>
                      <w:t>C</w:t>
                    </w:r>
                    <w:r>
                      <w:rPr>
                        <w:sz w:val="14"/>
                      </w:rPr>
                      <w:t>O</w:t>
                    </w:r>
                    <w:r>
                      <w:rPr>
                        <w:sz w:val="18"/>
                      </w:rPr>
                      <w:t>.</w:t>
                      <w:tab/>
                      <w:t>H</w:t>
                    </w:r>
                    <w:r>
                      <w:rPr>
                        <w:sz w:val="14"/>
                      </w:rPr>
                      <w:t>ENRY</w:t>
                    </w:r>
                    <w:r>
                      <w:rPr>
                        <w:spacing w:val="18"/>
                        <w:sz w:val="14"/>
                      </w:rPr>
                      <w:t> </w:t>
                    </w:r>
                    <w:r>
                      <w:rPr>
                        <w:sz w:val="18"/>
                      </w:rPr>
                      <w:t>C</w:t>
                    </w:r>
                    <w:r>
                      <w:rPr>
                        <w:sz w:val="14"/>
                      </w:rPr>
                      <w:t>O</w:t>
                    </w:r>
                    <w:r>
                      <w:rPr>
                        <w:sz w:val="18"/>
                      </w:rPr>
                      <w:t>.</w:t>
                    </w:r>
                  </w:p>
                </w:txbxContent>
              </v:textbox>
              <w10:wrap type="none"/>
            </v:shape>
            <v:shape style="position:absolute;left:3890;top:7627;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2935;top:5515;width:7170;height:1910" type="#_x0000_t202" filled="false" stroked="false">
              <v:textbox inset="0,0,0,0">
                <w:txbxContent>
                  <w:p>
                    <w:pPr>
                      <w:spacing w:before="0"/>
                      <w:ind w:left="3490" w:right="3289" w:firstLine="0"/>
                      <w:jc w:val="center"/>
                      <w:rPr>
                        <w:sz w:val="18"/>
                      </w:rPr>
                    </w:pPr>
                    <w:r>
                      <w:rPr>
                        <w:sz w:val="18"/>
                      </w:rPr>
                      <w:t>48.7</w:t>
                    </w:r>
                  </w:p>
                  <w:p>
                    <w:pPr>
                      <w:spacing w:before="138"/>
                      <w:ind w:left="1311" w:right="0" w:firstLine="0"/>
                      <w:jc w:val="left"/>
                      <w:rPr>
                        <w:sz w:val="18"/>
                      </w:rPr>
                    </w:pPr>
                    <w:r>
                      <w:rPr>
                        <w:sz w:val="18"/>
                      </w:rPr>
                      <w:t>10.4</w:t>
                    </w:r>
                  </w:p>
                  <w:p>
                    <w:pPr>
                      <w:spacing w:line="181" w:lineRule="exact" w:before="93"/>
                      <w:ind w:left="1335" w:right="0" w:firstLine="0"/>
                      <w:jc w:val="left"/>
                      <w:rPr>
                        <w:sz w:val="18"/>
                      </w:rPr>
                    </w:pPr>
                    <w:r>
                      <w:rPr>
                        <w:sz w:val="18"/>
                      </w:rPr>
                      <w:t>10.8</w:t>
                    </w:r>
                  </w:p>
                  <w:p>
                    <w:pPr>
                      <w:spacing w:line="155" w:lineRule="exact" w:before="0"/>
                      <w:ind w:left="0" w:right="0" w:firstLine="0"/>
                      <w:jc w:val="left"/>
                      <w:rPr>
                        <w:sz w:val="14"/>
                      </w:rPr>
                    </w:pPr>
                    <w:r>
                      <w:rPr>
                        <w:sz w:val="18"/>
                      </w:rPr>
                      <w:t>T</w:t>
                    </w:r>
                    <w:r>
                      <w:rPr>
                        <w:sz w:val="14"/>
                      </w:rPr>
                      <w:t>OTAL </w:t>
                    </w:r>
                    <w:r>
                      <w:rPr>
                        <w:sz w:val="18"/>
                      </w:rPr>
                      <w:t>B</w:t>
                    </w:r>
                    <w:r>
                      <w:rPr>
                        <w:sz w:val="14"/>
                      </w:rPr>
                      <w:t>IRTHS</w:t>
                    </w:r>
                  </w:p>
                  <w:p>
                    <w:pPr>
                      <w:spacing w:line="191" w:lineRule="exact" w:before="0"/>
                      <w:ind w:left="1323" w:right="0" w:firstLine="0"/>
                      <w:jc w:val="left"/>
                      <w:rPr>
                        <w:sz w:val="18"/>
                      </w:rPr>
                    </w:pPr>
                    <w:r>
                      <w:rPr>
                        <w:sz w:val="18"/>
                      </w:rPr>
                      <w:t>10.6</w:t>
                    </w:r>
                  </w:p>
                  <w:p>
                    <w:pPr>
                      <w:spacing w:before="93"/>
                      <w:ind w:left="1324" w:right="0" w:firstLine="0"/>
                      <w:jc w:val="left"/>
                      <w:rPr>
                        <w:sz w:val="18"/>
                      </w:rPr>
                    </w:pPr>
                    <w:r>
                      <w:rPr>
                        <w:sz w:val="18"/>
                      </w:rPr>
                      <w:t>8.9</w:t>
                    </w:r>
                  </w:p>
                  <w:p>
                    <w:pPr>
                      <w:tabs>
                        <w:tab w:pos="1584" w:val="left" w:leader="none"/>
                        <w:tab w:pos="2158" w:val="left" w:leader="none"/>
                        <w:tab w:pos="2731" w:val="left" w:leader="none"/>
                        <w:tab w:pos="3306" w:val="left" w:leader="none"/>
                        <w:tab w:pos="3880" w:val="left" w:leader="none"/>
                        <w:tab w:pos="4454" w:val="left" w:leader="none"/>
                        <w:tab w:pos="5028" w:val="left" w:leader="none"/>
                        <w:tab w:pos="5602" w:val="left" w:leader="none"/>
                        <w:tab w:pos="6176" w:val="left" w:leader="none"/>
                      </w:tabs>
                      <w:spacing w:before="189"/>
                      <w:ind w:left="1058" w:right="0" w:firstLine="0"/>
                      <w:jc w:val="left"/>
                      <w:rPr>
                        <w:sz w:val="18"/>
                      </w:rPr>
                    </w:pPr>
                    <w:r>
                      <w:rPr>
                        <w:sz w:val="18"/>
                      </w:rPr>
                      <w:t>0.0</w:t>
                      <w:tab/>
                      <w:t>10.0</w:t>
                      <w:tab/>
                      <w:t>20.0</w:t>
                      <w:tab/>
                      <w:t>30.0</w:t>
                      <w:tab/>
                      <w:t>40.0</w:t>
                      <w:tab/>
                      <w:t>50.0</w:t>
                      <w:tab/>
                      <w:t>60.0</w:t>
                      <w:tab/>
                      <w:t>70.0</w:t>
                      <w:tab/>
                      <w:t>80.0</w:t>
                      <w:tab/>
                      <w:t>90.0 100.0</w:t>
                    </w:r>
                  </w:p>
                </w:txbxContent>
              </v:textbox>
              <w10:wrap type="none"/>
            </v:shape>
            <v:shape style="position:absolute;left:6848;top:4894;width:456;height:527" type="#_x0000_t202" filled="false" stroked="false">
              <v:textbox inset="0,0,0,0">
                <w:txbxContent>
                  <w:p>
                    <w:pPr>
                      <w:spacing w:before="0"/>
                      <w:ind w:left="86" w:right="0" w:firstLine="0"/>
                      <w:jc w:val="left"/>
                      <w:rPr>
                        <w:sz w:val="18"/>
                      </w:rPr>
                    </w:pPr>
                    <w:r>
                      <w:rPr>
                        <w:sz w:val="18"/>
                      </w:rPr>
                      <w:t>57.2</w:t>
                    </w:r>
                  </w:p>
                  <w:p>
                    <w:pPr>
                      <w:spacing w:before="92"/>
                      <w:ind w:left="0" w:right="0" w:firstLine="0"/>
                      <w:jc w:val="left"/>
                      <w:rPr>
                        <w:sz w:val="18"/>
                      </w:rPr>
                    </w:pPr>
                    <w:r>
                      <w:rPr>
                        <w:sz w:val="18"/>
                      </w:rPr>
                      <w:t>55.7</w:t>
                    </w:r>
                  </w:p>
                </w:txbxContent>
              </v:textbox>
              <w10:wrap type="none"/>
            </v:shape>
            <v:shape style="position:absolute;left:2444;top:5041;width:1527;height:218" type="#_x0000_t202" filled="false" stroked="false">
              <v:textbox inset="0,0,0,0">
                <w:txbxContent>
                  <w:p>
                    <w:pPr>
                      <w:spacing w:before="0"/>
                      <w:ind w:left="0" w:right="0" w:firstLine="0"/>
                      <w:jc w:val="left"/>
                      <w:rPr>
                        <w:sz w:val="14"/>
                      </w:rPr>
                    </w:pPr>
                    <w:r>
                      <w:rPr>
                        <w:sz w:val="18"/>
                      </w:rPr>
                      <w:t>20 </w:t>
                    </w:r>
                    <w:r>
                      <w:rPr>
                        <w:sz w:val="14"/>
                      </w:rPr>
                      <w:t>YEARS AND OLDER</w:t>
                    </w:r>
                  </w:p>
                </w:txbxContent>
              </v:textbox>
              <w10:wrap type="none"/>
            </v:shape>
            <v:shape style="position:absolute;left:7233;top:4585;width:370;height:218" type="#_x0000_t202" filled="false" stroked="false">
              <v:textbox inset="0,0,0,0">
                <w:txbxContent>
                  <w:p>
                    <w:pPr>
                      <w:spacing w:before="0"/>
                      <w:ind w:left="0" w:right="0" w:firstLine="0"/>
                      <w:jc w:val="left"/>
                      <w:rPr>
                        <w:sz w:val="18"/>
                      </w:rPr>
                    </w:pPr>
                    <w:r>
                      <w:rPr>
                        <w:sz w:val="18"/>
                      </w:rPr>
                      <w:t>62.4</w:t>
                    </w:r>
                  </w:p>
                </w:txbxContent>
              </v:textbox>
              <w10:wrap type="none"/>
            </v:shape>
            <v:shape style="position:absolute;left:4242;top:4228;width:370;height:218" type="#_x0000_t202" filled="false" stroked="false">
              <v:textbox inset="0,0,0,0">
                <w:txbxContent>
                  <w:p>
                    <w:pPr>
                      <w:spacing w:before="0"/>
                      <w:ind w:left="0" w:right="0" w:firstLine="0"/>
                      <w:jc w:val="left"/>
                      <w:rPr>
                        <w:sz w:val="18"/>
                      </w:rPr>
                    </w:pPr>
                    <w:r>
                      <w:rPr>
                        <w:sz w:val="18"/>
                      </w:rPr>
                      <w:t>10.3</w:t>
                    </w:r>
                  </w:p>
                </w:txbxContent>
              </v:textbox>
              <w10:wrap type="none"/>
            </v:shape>
            <v:shape style="position:absolute;left:7318;top:3919;width:370;height:218" type="#_x0000_t202" filled="false" stroked="false">
              <v:textbox inset="0,0,0,0">
                <w:txbxContent>
                  <w:p>
                    <w:pPr>
                      <w:spacing w:before="0"/>
                      <w:ind w:left="0" w:right="0" w:firstLine="0"/>
                      <w:jc w:val="left"/>
                      <w:rPr>
                        <w:sz w:val="18"/>
                      </w:rPr>
                    </w:pPr>
                    <w:r>
                      <w:rPr>
                        <w:sz w:val="18"/>
                      </w:rPr>
                      <w:t>63.9</w:t>
                    </w:r>
                  </w:p>
                </w:txbxContent>
              </v:textbox>
              <w10:wrap type="none"/>
            </v:shape>
            <v:shape style="position:absolute;left:7951;top:3609;width:370;height:218" type="#_x0000_t202" filled="false" stroked="false">
              <v:textbox inset="0,0,0,0">
                <w:txbxContent>
                  <w:p>
                    <w:pPr>
                      <w:spacing w:before="0"/>
                      <w:ind w:left="0" w:right="0" w:firstLine="0"/>
                      <w:jc w:val="left"/>
                      <w:rPr>
                        <w:sz w:val="18"/>
                      </w:rPr>
                    </w:pPr>
                    <w:r>
                      <w:rPr>
                        <w:sz w:val="18"/>
                      </w:rPr>
                      <w:t>74.9</w:t>
                    </w:r>
                  </w:p>
                </w:txbxContent>
              </v:textbox>
              <w10:wrap type="none"/>
            </v:shape>
            <v:shape style="position:absolute;left:3016;top:3754;width:953;height:218" type="#_x0000_t202" filled="false" stroked="false">
              <v:textbox inset="0,0,0,0">
                <w:txbxContent>
                  <w:p>
                    <w:pPr>
                      <w:spacing w:before="0"/>
                      <w:ind w:left="0" w:right="0" w:firstLine="0"/>
                      <w:jc w:val="left"/>
                      <w:rPr>
                        <w:sz w:val="14"/>
                      </w:rPr>
                    </w:pPr>
                    <w:r>
                      <w:rPr>
                        <w:sz w:val="18"/>
                      </w:rPr>
                      <w:t>18-19 </w:t>
                    </w:r>
                    <w:r>
                      <w:rPr>
                        <w:sz w:val="14"/>
                      </w:rPr>
                      <w:t>YEARS</w:t>
                    </w:r>
                  </w:p>
                </w:txbxContent>
              </v:textbox>
              <w10:wrap type="none"/>
            </v:shape>
            <v:shape style="position:absolute;left:6968;top:3300;width:370;height:218" type="#_x0000_t202" filled="false" stroked="false">
              <v:textbox inset="0,0,0,0">
                <w:txbxContent>
                  <w:p>
                    <w:pPr>
                      <w:spacing w:before="0"/>
                      <w:ind w:left="0" w:right="0" w:firstLine="0"/>
                      <w:jc w:val="left"/>
                      <w:rPr>
                        <w:sz w:val="18"/>
                      </w:rPr>
                    </w:pPr>
                    <w:r>
                      <w:rPr>
                        <w:sz w:val="18"/>
                      </w:rPr>
                      <w:t>57.8</w:t>
                    </w:r>
                  </w:p>
                </w:txbxContent>
              </v:textbox>
              <w10:wrap type="none"/>
            </v:shape>
            <v:shape style="position:absolute;left:4832;top:2943;width:370;height:218" type="#_x0000_t202" filled="false" stroked="false">
              <v:textbox inset="0,0,0,0">
                <w:txbxContent>
                  <w:p>
                    <w:pPr>
                      <w:spacing w:before="0"/>
                      <w:ind w:left="0" w:right="0" w:firstLine="0"/>
                      <w:jc w:val="left"/>
                      <w:rPr>
                        <w:sz w:val="18"/>
                      </w:rPr>
                    </w:pPr>
                    <w:r>
                      <w:rPr>
                        <w:sz w:val="18"/>
                      </w:rPr>
                      <w:t>20.6</w:t>
                    </w:r>
                  </w:p>
                </w:txbxContent>
              </v:textbox>
              <w10:wrap type="none"/>
            </v:shape>
            <v:shape style="position:absolute;left:3016;top:729;width:1836;height:2122" type="#_x0000_t202" filled="false" stroked="false">
              <v:textbox inset="0,0,0,0">
                <w:txbxContent>
                  <w:p>
                    <w:pPr>
                      <w:spacing w:before="0"/>
                      <w:ind w:left="1222" w:right="0" w:firstLine="0"/>
                      <w:jc w:val="left"/>
                      <w:rPr>
                        <w:sz w:val="18"/>
                      </w:rPr>
                    </w:pPr>
                    <w:r>
                      <w:rPr>
                        <w:sz w:val="18"/>
                      </w:rPr>
                      <w:t>0.0</w:t>
                    </w:r>
                  </w:p>
                  <w:p>
                    <w:pPr>
                      <w:spacing w:line="181" w:lineRule="exact" w:before="92"/>
                      <w:ind w:left="1222" w:right="0" w:firstLine="0"/>
                      <w:jc w:val="left"/>
                      <w:rPr>
                        <w:sz w:val="18"/>
                      </w:rPr>
                    </w:pPr>
                    <w:r>
                      <w:rPr>
                        <w:sz w:val="18"/>
                      </w:rPr>
                      <w:t>0.0</w:t>
                    </w:r>
                  </w:p>
                  <w:p>
                    <w:pPr>
                      <w:spacing w:line="155" w:lineRule="exact" w:before="0"/>
                      <w:ind w:left="0" w:right="0" w:firstLine="0"/>
                      <w:jc w:val="left"/>
                      <w:rPr>
                        <w:sz w:val="14"/>
                      </w:rPr>
                    </w:pPr>
                    <w:r>
                      <w:rPr>
                        <w:sz w:val="18"/>
                      </w:rPr>
                      <w:t>10-14 </w:t>
                    </w:r>
                    <w:r>
                      <w:rPr>
                        <w:sz w:val="14"/>
                      </w:rPr>
                      <w:t>YEARS</w:t>
                    </w:r>
                  </w:p>
                  <w:p>
                    <w:pPr>
                      <w:spacing w:line="191" w:lineRule="exact" w:before="0"/>
                      <w:ind w:left="1222" w:right="0" w:firstLine="0"/>
                      <w:jc w:val="left"/>
                      <w:rPr>
                        <w:sz w:val="18"/>
                      </w:rPr>
                    </w:pPr>
                    <w:r>
                      <w:rPr>
                        <w:sz w:val="18"/>
                      </w:rPr>
                      <w:t>0.0</w:t>
                    </w:r>
                  </w:p>
                  <w:p>
                    <w:pPr>
                      <w:spacing w:before="92"/>
                      <w:ind w:left="1222" w:right="0" w:firstLine="0"/>
                      <w:jc w:val="left"/>
                      <w:rPr>
                        <w:sz w:val="18"/>
                      </w:rPr>
                    </w:pPr>
                    <w:r>
                      <w:rPr>
                        <w:sz w:val="18"/>
                      </w:rPr>
                      <w:t>0.0</w:t>
                    </w:r>
                  </w:p>
                  <w:p>
                    <w:pPr>
                      <w:spacing w:before="140"/>
                      <w:ind w:left="1282" w:right="0" w:firstLine="0"/>
                      <w:jc w:val="left"/>
                      <w:rPr>
                        <w:sz w:val="18"/>
                      </w:rPr>
                    </w:pPr>
                    <w:r>
                      <w:rPr>
                        <w:sz w:val="18"/>
                      </w:rPr>
                      <w:t>9.6</w:t>
                    </w:r>
                  </w:p>
                  <w:p>
                    <w:pPr>
                      <w:spacing w:line="181" w:lineRule="exact" w:before="92"/>
                      <w:ind w:left="1466" w:right="0" w:firstLine="0"/>
                      <w:jc w:val="left"/>
                      <w:rPr>
                        <w:sz w:val="18"/>
                      </w:rPr>
                    </w:pPr>
                    <w:r>
                      <w:rPr>
                        <w:sz w:val="18"/>
                      </w:rPr>
                      <w:t>14.5</w:t>
                    </w:r>
                  </w:p>
                  <w:p>
                    <w:pPr>
                      <w:spacing w:line="155" w:lineRule="exact" w:before="0"/>
                      <w:ind w:left="0" w:right="0" w:firstLine="0"/>
                      <w:jc w:val="left"/>
                      <w:rPr>
                        <w:sz w:val="14"/>
                      </w:rPr>
                    </w:pPr>
                    <w:r>
                      <w:rPr>
                        <w:sz w:val="18"/>
                      </w:rPr>
                      <w:t>15-17 </w:t>
                    </w:r>
                    <w:r>
                      <w:rPr>
                        <w:sz w:val="14"/>
                      </w:rPr>
                      <w:t>YEARS</w:t>
                    </w:r>
                  </w:p>
                  <w:p>
                    <w:pPr>
                      <w:spacing w:line="191" w:lineRule="exact" w:before="0"/>
                      <w:ind w:left="1222" w:right="0" w:firstLine="0"/>
                      <w:jc w:val="left"/>
                      <w:rPr>
                        <w:sz w:val="18"/>
                      </w:rPr>
                    </w:pPr>
                    <w:r>
                      <w:rPr>
                        <w:sz w:val="18"/>
                      </w:rPr>
                      <w:t>6.4</w:t>
                    </w:r>
                  </w:p>
                </w:txbxContent>
              </v:textbox>
              <w10:wrap type="none"/>
            </v:shape>
            <w10:wrap type="topAndBottom"/>
          </v:group>
        </w:pict>
      </w:r>
    </w:p>
    <w:p>
      <w:pPr>
        <w:spacing w:after="0"/>
        <w:rPr>
          <w:sz w:val="21"/>
        </w:rPr>
        <w:sectPr>
          <w:headerReference w:type="default" r:id="rId273"/>
          <w:footerReference w:type="default" r:id="rId274"/>
          <w:pgSz w:w="12240" w:h="15840"/>
          <w:pgMar w:header="720" w:footer="1105" w:top="960" w:bottom="1300" w:left="0" w:right="220"/>
          <w:pgNumType w:start="131"/>
        </w:sectPr>
      </w:pPr>
    </w:p>
    <w:p>
      <w:pPr>
        <w:pStyle w:val="BodyText"/>
        <w:spacing w:before="11"/>
        <w:rPr>
          <w:sz w:val="21"/>
        </w:rPr>
      </w:pPr>
      <w:r>
        <w:rPr/>
        <w:pict>
          <v:rect style="position:absolute;margin-left:248.880005pt;margin-top:263.760010pt;width:4.860pt;height:4.92pt;mso-position-horizontal-relative:page;mso-position-vertical-relative:page;z-index:-323612672" filled="true" fillcolor="#ec7c30" stroked="false">
            <v:fill type="solid"/>
            <w10:wrap type="none"/>
          </v:rect>
        </w:pict>
      </w:r>
      <w:r>
        <w:rPr/>
        <w:pict>
          <v:rect style="position:absolute;margin-left:289.799988pt;margin-top:263.760010pt;width:4.860pt;height:4.92pt;mso-position-horizontal-relative:page;mso-position-vertical-relative:page;z-index:-323611648" filled="true" fillcolor="#ffbf00" stroked="false">
            <v:fill type="solid"/>
            <w10:wrap type="none"/>
          </v:rect>
        </w:pict>
      </w:r>
      <w:r>
        <w:rPr/>
        <w:pict>
          <v:group style="position:absolute;margin-left:189.764999pt;margin-top:300.059998pt;width:240.7pt;height:78.75pt;mso-position-horizontal-relative:page;mso-position-vertical-relative:page;z-index:-323610624" coordorigin="3795,6001" coordsize="4814,1575">
            <v:line style="position:absolute" from="4376,6001" to="4376,6590" stroked="true" strokeweight=".75pt" strokecolor="#d8d8d8">
              <v:stroke dashstyle="solid"/>
            </v:line>
            <v:rect style="position:absolute;left:3802;top:6408;width:574;height:183" filled="true" fillcolor="#ec7c30" stroked="false">
              <v:fill type="solid"/>
            </v:rect>
            <v:shape style="position:absolute;left:4376;top:6001;width:4020;height:1575" coordorigin="4376,6001" coordsize="4020,1575" path="m4376,6774l4376,6802m4951,6774l4951,6802m5525,6774l5525,6802m6100,6001l6100,6802m6100,6984l6100,7195m6673,6001l6673,6802m6673,6984l6673,7195m7248,6001l7248,6802m7248,6984l7248,7576m7822,6001l7822,6802m7822,6984l7822,7576m8396,6001l8396,6802m8396,6984l8396,7576e" filled="false" stroked="true" strokeweight=".75pt" strokecolor="#d8d8d8">
              <v:path arrowok="t"/>
              <v:stroke dashstyle="solid"/>
            </v:shape>
            <v:rect style="position:absolute;left:3802;top:6801;width:4806;height:183" filled="true" fillcolor="#ec7c30" stroked="false">
              <v:fill type="solid"/>
            </v:rect>
            <v:shape style="position:absolute;left:4376;top:7167;width:1149;height:28" coordorigin="4376,7168" coordsize="1149,28" path="m4376,7168l4376,7195m4951,7168l4951,7195m5525,7168l5525,7195e" filled="false" stroked="true" strokeweight=".75pt" strokecolor="#d8d8d8">
              <v:path arrowok="t"/>
              <v:stroke dashstyle="solid"/>
            </v:shape>
            <v:rect style="position:absolute;left:3802;top:7195;width:3324;height:183" filled="true" fillcolor="#ec7c30" stroked="false">
              <v:fill type="solid"/>
            </v:rect>
            <v:shape style="position:absolute;left:4951;top:6001;width:574;height:590" coordorigin="4951,6001" coordsize="574,590" path="m4951,6001l4951,6590m5525,6001l5525,6590e" filled="false" stroked="true" strokeweight=".75pt" strokecolor="#d8d8d8">
              <v:path arrowok="t"/>
              <v:stroke dashstyle="solid"/>
            </v:shape>
            <v:shape style="position:absolute;left:3802;top:6590;width:2165;height:578" coordorigin="3803,6590" coordsize="2165,578" path="m5726,6590l3803,6590,3803,6774,5726,6774,5726,6590m5968,6984l3803,6984,3803,7168,5968,7168,5968,6984e" filled="true" fillcolor="#ffbf00" stroked="false">
              <v:path arrowok="t"/>
              <v:fill type="solid"/>
            </v:shape>
            <v:shape style="position:absolute;left:4368;top:7568;width:2312;height:2" coordorigin="4369,7568" coordsize="2312,0" path="m4369,7568l4384,7568m4944,7568l4959,7568m5517,7568l5532,7568m6092,7568l6107,7568m6666,7568l6681,7568e" filled="false" stroked="true" strokeweight=".72pt" strokecolor="#d8d8d8">
              <v:path arrowok="t"/>
              <v:stroke dashstyle="solid"/>
            </v:shape>
            <v:rect style="position:absolute;left:3802;top:7377;width:3112;height:184" filled="true" fillcolor="#ffbf00" stroked="false">
              <v:fill type="solid"/>
            </v:rect>
            <v:line style="position:absolute" from="3803,6001" to="3803,7576" stroked="true" strokeweight=".75pt" strokecolor="#d8d8d8">
              <v:stroke dashstyle="solid"/>
            </v:line>
            <w10:wrap type="none"/>
          </v:group>
        </w:pict>
      </w:r>
      <w:r>
        <w:rPr/>
        <w:pict>
          <v:line style="position:absolute;mso-position-horizontal-relative:page;mso-position-vertical-relative:page;z-index:-323609600" from="448.5pt,300.059998pt" to="448.5pt,378.779998pt" stroked="true" strokeweight=".75pt" strokecolor="#d8d8d8">
            <v:stroke dashstyle="solid"/>
            <w10:wrap type="none"/>
          </v:line>
        </w:pict>
      </w:r>
      <w:r>
        <w:rPr/>
        <w:pict>
          <v:line style="position:absolute;mso-position-horizontal-relative:page;mso-position-vertical-relative:page;z-index:-323608576" from="477.23999pt,300.059998pt" to="477.23999pt,378.779998pt" stroked="true" strokeweight=".75pt" strokecolor="#d8d8d8">
            <v:stroke dashstyle="solid"/>
            <w10:wrap type="none"/>
          </v:line>
        </w:pict>
      </w:r>
      <w:r>
        <w:rPr/>
        <w:pict>
          <v:rect style="position:absolute;margin-left:248.880005pt;margin-top:400.26001pt;width:4.860pt;height:4.92pt;mso-position-horizontal-relative:page;mso-position-vertical-relative:page;z-index:-323607552" filled="true" fillcolor="#ec7c30" stroked="false">
            <v:fill type="solid"/>
            <w10:wrap type="none"/>
          </v:rect>
        </w:pict>
      </w:r>
      <w:r>
        <w:rPr/>
        <w:pict>
          <v:rect style="position:absolute;margin-left:289.799988pt;margin-top:400.26001pt;width:4.860pt;height:4.92pt;mso-position-horizontal-relative:page;mso-position-vertical-relative:page;z-index:-323606528" filled="true" fillcolor="#ffbf00" stroked="false">
            <v:fill type="solid"/>
            <w10:wrap type="none"/>
          </v:rect>
        </w:pict>
      </w:r>
      <w:r>
        <w:rPr/>
        <w:pict>
          <v:group style="position:absolute;margin-left:189.764999pt;margin-top:437.160004pt;width:280.9pt;height:83.55pt;mso-position-horizontal-relative:page;mso-position-vertical-relative:page;z-index:-323605504" coordorigin="3795,8743" coordsize="5618,1671">
            <v:shape style="position:absolute;left:4376;top:8743;width:2297;height:850" coordorigin="4376,8743" coordsize="2297,850" path="m4376,8743l4376,9593m4951,8743l4951,9593m5525,8743l5525,9593m6100,8743l6100,9593m6673,8743l6673,9593e" filled="false" stroked="true" strokeweight=".75pt" strokecolor="#d8d8d8">
              <v:path arrowok="t"/>
              <v:stroke dashstyle="solid"/>
            </v:shape>
            <v:rect style="position:absolute;left:3802;top:9592;width:3291;height:195" filled="true" fillcolor="#ec7c30" stroked="false">
              <v:fill type="solid"/>
            </v:rect>
            <v:shape style="position:absolute;left:4376;top:9980;width:2872;height:434" coordorigin="4376,9980" coordsize="2872,434" path="m4376,9980l4376,10010m4951,9980l4951,10010m5525,9980l5525,10010m6100,9980l6100,10010m6100,10204l6100,10414m6673,9980l6673,10010m6673,10204l6673,10414m7248,9980l7248,10414e" filled="false" stroked="true" strokeweight=".75pt" strokecolor="#d8d8d8">
              <v:path arrowok="t"/>
              <v:stroke dashstyle="solid"/>
            </v:shape>
            <v:rect style="position:absolute;left:3802;top:10010;width:3388;height:194" filled="true" fillcolor="#ec7c30" stroked="false">
              <v:fill type="solid"/>
            </v:rect>
            <v:shape style="position:absolute;left:7248;top:8743;width:1722;height:1671" coordorigin="7248,8743" coordsize="1722,1671" path="m7248,8743l7248,9787m7822,8743l7822,9787m7822,9980l7822,10414m8396,8743l8396,9787m8396,9980l8396,10414m8970,8743l8970,9787m8970,9980l8970,10414e" filled="false" stroked="true" strokeweight=".75pt" strokecolor="#d8d8d8">
              <v:path arrowok="t"/>
              <v:stroke dashstyle="solid"/>
            </v:shape>
            <v:rect style="position:absolute;left:3802;top:9787;width:5610;height:194" filled="true" fillcolor="#ffbf00" stroked="false">
              <v:fill type="solid"/>
            </v:rect>
            <v:shape style="position:absolute;left:4376;top:10398;width:1149;height:16" coordorigin="4376,10398" coordsize="1149,16" path="m4376,10398l4376,10414m4951,10398l4951,10414m5525,10398l5525,10414e" filled="false" stroked="true" strokeweight=".75pt" strokecolor="#d8d8d8">
              <v:path arrowok="t"/>
              <v:stroke dashstyle="solid"/>
            </v:shape>
            <v:rect style="position:absolute;left:3802;top:10203;width:1964;height:195" filled="true" fillcolor="#ffbf00" stroked="false">
              <v:fill type="solid"/>
            </v:rect>
            <v:rect style="position:absolute;left:3802;top:9175;width:437;height:195" filled="true" fillcolor="#ec7c30" stroked="false">
              <v:fill type="solid"/>
            </v:rect>
            <v:line style="position:absolute" from="3803,8743" to="3803,10414" stroked="true" strokeweight=".75pt" strokecolor="#d8d8d8">
              <v:stroke dashstyle="solid"/>
            </v:line>
            <w10:wrap type="none"/>
          </v:group>
        </w:pict>
      </w:r>
      <w:r>
        <w:rPr/>
        <w:pict>
          <v:line style="position:absolute;mso-position-horizontal-relative:page;mso-position-vertical-relative:page;z-index:-323604480" from="477.23999pt,437.160004pt" to="477.23999pt,520.680004pt" stroked="true" strokeweight=".75pt" strokecolor="#d8d8d8">
            <v:stroke dashstyle="solid"/>
            <w10:wrap type="none"/>
          </v:line>
        </w:pict>
      </w:r>
      <w:r>
        <w:rPr/>
        <w:pict>
          <v:rect style="position:absolute;margin-left:248.880005pt;margin-top:540.23999pt;width:4.860pt;height:4.860pt;mso-position-horizontal-relative:page;mso-position-vertical-relative:page;z-index:-323603456" filled="true" fillcolor="#ec7c30" stroked="false">
            <v:fill type="solid"/>
            <w10:wrap type="none"/>
          </v:rect>
        </w:pict>
      </w:r>
      <w:r>
        <w:rPr/>
        <w:pict>
          <v:rect style="position:absolute;margin-left:289.799988pt;margin-top:540.23999pt;width:4.860pt;height:4.860pt;mso-position-horizontal-relative:page;mso-position-vertical-relative:page;z-index:-323602432" filled="true" fillcolor="#ffbf00" stroked="false">
            <v:fill type="solid"/>
            <w10:wrap type="none"/>
          </v:rect>
        </w:pict>
      </w:r>
      <w:r>
        <w:rPr/>
        <w:pict>
          <v:group style="position:absolute;margin-left:189.764999pt;margin-top:577.26001pt;width:147.7pt;height:77.8pt;mso-position-horizontal-relative:page;mso-position-vertical-relative:page;z-index:-323601408" coordorigin="3795,11545" coordsize="2954,1556">
            <v:shape style="position:absolute;left:4376;top:11545;width:575;height:972" coordorigin="4376,11545" coordsize="575,972" path="m4376,11545l4376,11947m4951,11545l4951,11947m4951,12128l4951,12517e" filled="false" stroked="true" strokeweight=".75pt" strokecolor="#d8d8d8">
              <v:path arrowok="t"/>
              <v:stroke dashstyle="solid"/>
            </v:shape>
            <v:rect style="position:absolute;left:3802;top:11947;width:1212;height:182" filled="true" fillcolor="#ec7c30" stroked="false">
              <v:fill type="solid"/>
            </v:rect>
            <v:shape style="position:absolute;left:4376;top:11545;width:2297;height:1556" coordorigin="4376,11545" coordsize="2297,1556" path="m4376,12310l4376,12517m4376,12698l4376,12725m4951,12698l4951,12725m5525,11545l5525,12725m6100,11545l6100,12725m6673,11545l6673,12725m6673,12906l6673,13100e" filled="false" stroked="true" strokeweight=".75pt" strokecolor="#d8d8d8">
              <v:path arrowok="t"/>
              <v:stroke dashstyle="solid"/>
            </v:shape>
            <v:rect style="position:absolute;left:3802;top:12724;width:2946;height:182" filled="true" fillcolor="#ec7c30" stroked="false">
              <v:fill type="solid"/>
            </v:rect>
            <v:shape style="position:absolute;left:3802;top:12128;width:1700;height:571" coordorigin="3803,12128" coordsize="1700,571" path="m4934,12128l3803,12128,3803,12310,4934,12310,4934,12128m5502,12517l3803,12517,3803,12698,5502,12698,5502,12517e" filled="true" fillcolor="#ffbf00" stroked="false">
              <v:path arrowok="t"/>
              <v:fill type="solid"/>
            </v:shape>
            <v:shape style="position:absolute;left:4368;top:13093;width:1739;height:2" coordorigin="4369,13094" coordsize="1739,0" path="m4369,13094l4384,13094m4944,13094l4959,13094m5517,13094l5532,13094m6092,13094l6107,13094e" filled="false" stroked="true" strokeweight=".66pt" strokecolor="#d8d8d8">
              <v:path arrowok="t"/>
              <v:stroke dashstyle="solid"/>
            </v:shape>
            <v:rect style="position:absolute;left:3802;top:12906;width:2446;height:182" filled="true" fillcolor="#ffbf00" stroked="false">
              <v:fill type="solid"/>
            </v:rect>
            <v:line style="position:absolute" from="3803,11545" to="3803,13100" stroked="true" strokeweight=".75pt" strokecolor="#d8d8d8">
              <v:stroke dashstyle="solid"/>
            </v:line>
            <w10:wrap type="none"/>
          </v:group>
        </w:pict>
      </w:r>
      <w:r>
        <w:rPr/>
        <w:pict>
          <v:line style="position:absolute;mso-position-horizontal-relative:page;mso-position-vertical-relative:page;z-index:-323600384" from="362.399994pt,577.26001pt" to="362.399994pt,655.020010pt" stroked="true" strokeweight=".75pt" strokecolor="#d8d8d8">
            <v:stroke dashstyle="solid"/>
            <w10:wrap type="none"/>
          </v:line>
        </w:pict>
      </w:r>
      <w:r>
        <w:rPr/>
        <w:pict>
          <v:line style="position:absolute;mso-position-horizontal-relative:page;mso-position-vertical-relative:page;z-index:-323599360" from="391.079987pt,577.26001pt" to="391.079987pt,655.020010pt" stroked="true" strokeweight=".75pt" strokecolor="#d8d8d8">
            <v:stroke dashstyle="solid"/>
            <w10:wrap type="none"/>
          </v:line>
        </w:pict>
      </w:r>
      <w:r>
        <w:rPr/>
        <w:pict>
          <v:line style="position:absolute;mso-position-horizontal-relative:page;mso-position-vertical-relative:page;z-index:-323598336" from="419.820007pt,577.26001pt" to="419.820007pt,655.020010pt" stroked="true" strokeweight=".75pt" strokecolor="#d8d8d8">
            <v:stroke dashstyle="solid"/>
            <w10:wrap type="none"/>
          </v:line>
        </w:pict>
      </w:r>
      <w:r>
        <w:rPr/>
        <w:pict>
          <v:line style="position:absolute;mso-position-horizontal-relative:page;mso-position-vertical-relative:page;z-index:-323597312" from="448.5pt,577.26001pt" to="448.5pt,655.020010pt" stroked="true" strokeweight=".75pt" strokecolor="#d8d8d8">
            <v:stroke dashstyle="solid"/>
            <w10:wrap type="none"/>
          </v:line>
        </w:pict>
      </w:r>
      <w:r>
        <w:rPr/>
        <w:pict>
          <v:line style="position:absolute;mso-position-horizontal-relative:page;mso-position-vertical-relative:page;z-index:-323596288" from="477.23999pt,577.26001pt" to="477.23999pt,655.020010pt" stroked="true" strokeweight=".75pt" strokecolor="#d8d8d8">
            <v:stroke dashstyle="solid"/>
            <w10:wrap type="none"/>
          </v:line>
        </w:pict>
      </w:r>
      <w:r>
        <w:rPr/>
        <w:pict>
          <v:rect style="position:absolute;margin-left:248.880005pt;margin-top:676.380005pt;width:4.860pt;height:4.92pt;mso-position-horizontal-relative:page;mso-position-vertical-relative:page;z-index:-323595264" filled="true" fillcolor="#ec7c30" stroked="false">
            <v:fill type="solid"/>
            <w10:wrap type="none"/>
          </v:rect>
        </w:pict>
      </w:r>
      <w:r>
        <w:rPr/>
        <w:pict>
          <v:rect style="position:absolute;margin-left:289.799988pt;margin-top:676.380005pt;width:4.860pt;height:4.92pt;mso-position-horizontal-relative:page;mso-position-vertical-relative:page;z-index:-323594240" filled="true" fillcolor="#ffbf00" stroked="false">
            <v:fill type="solid"/>
            <w10:wrap type="none"/>
          </v:rect>
        </w:pict>
      </w: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116:</w:t>
      </w:r>
    </w:p>
    <w:p>
      <w:pPr>
        <w:spacing w:before="0"/>
        <w:ind w:left="3493" w:right="3587" w:firstLine="0"/>
        <w:jc w:val="center"/>
        <w:rPr>
          <w:sz w:val="24"/>
        </w:rPr>
      </w:pPr>
      <w:r>
        <w:rPr>
          <w:sz w:val="24"/>
        </w:rPr>
        <w:t>B</w:t>
      </w:r>
      <w:r>
        <w:rPr>
          <w:sz w:val="19"/>
        </w:rPr>
        <w:t>IRTH </w:t>
      </w:r>
      <w:r>
        <w:rPr>
          <w:sz w:val="24"/>
        </w:rPr>
        <w:t>R</w:t>
      </w:r>
      <w:r>
        <w:rPr>
          <w:sz w:val="19"/>
        </w:rPr>
        <w:t>ATE BY </w:t>
      </w:r>
      <w:r>
        <w:rPr>
          <w:sz w:val="24"/>
        </w:rPr>
        <w:t>A</w:t>
      </w:r>
      <w:r>
        <w:rPr>
          <w:sz w:val="19"/>
        </w:rPr>
        <w:t>GE OF </w:t>
      </w:r>
      <w:r>
        <w:rPr>
          <w:sz w:val="24"/>
        </w:rPr>
        <w:t>M</w:t>
      </w:r>
      <w:r>
        <w:rPr>
          <w:sz w:val="19"/>
        </w:rPr>
        <w:t>OTHER AND </w:t>
      </w:r>
      <w:r>
        <w:rPr>
          <w:sz w:val="24"/>
        </w:rPr>
        <w:t>R</w:t>
      </w:r>
      <w:r>
        <w:rPr>
          <w:sz w:val="19"/>
        </w:rPr>
        <w:t>ACE </w:t>
      </w:r>
      <w:r>
        <w:rPr>
          <w:sz w:val="24"/>
        </w:rPr>
        <w:t>2018 (</w:t>
      </w:r>
      <w:r>
        <w:rPr>
          <w:sz w:val="19"/>
        </w:rPr>
        <w:t>RATE PER </w:t>
      </w:r>
      <w:r>
        <w:rPr>
          <w:sz w:val="24"/>
        </w:rPr>
        <w:t>1,000 </w:t>
      </w:r>
      <w:r>
        <w:rPr>
          <w:sz w:val="19"/>
        </w:rPr>
        <w:t>BIRTHS</w:t>
      </w:r>
      <w:r>
        <w:rPr>
          <w:sz w:val="24"/>
        </w:rPr>
        <w:t>)</w:t>
      </w:r>
    </w:p>
    <w:p>
      <w:pPr>
        <w:spacing w:before="0"/>
        <w:ind w:left="10" w:right="104" w:firstLine="0"/>
        <w:jc w:val="center"/>
        <w:rPr>
          <w:sz w:val="16"/>
        </w:rPr>
      </w:pPr>
      <w:r>
        <w:rPr/>
        <w:pict>
          <v:group style="position:absolute;margin-left:189.764999pt;margin-top:48.143925pt;width:201.7pt;height:78.7pt;mso-position-horizontal-relative:page;mso-position-vertical-relative:paragraph;z-index:-323616768" coordorigin="3795,963" coordsize="4034,1574">
            <v:shape style="position:absolute;left:4376;top:962;width:1724;height:801" coordorigin="4376,963" coordsize="1724,801" path="m4376,963l4376,1552m4376,1736l4376,1763m4951,963l4951,1763m5525,963l5525,1763m6100,963l6100,1763e" filled="false" stroked="true" strokeweight=".75pt" strokecolor="#d8d8d8">
              <v:path arrowok="t"/>
              <v:stroke dashstyle="solid"/>
            </v:shape>
            <v:rect style="position:absolute;left:3802;top:1763;width:2406;height:183" filled="true" fillcolor="#ec7c30" stroked="false">
              <v:fill type="solid"/>
            </v:rect>
            <v:rect style="position:absolute;left:3802;top:1552;width:971;height:184" filled="true" fillcolor="#ffbf00" stroked="false">
              <v:fill type="solid"/>
            </v:rect>
            <v:shape style="position:absolute;left:4376;top:2129;width:2872;height:27" coordorigin="4376,2129" coordsize="2872,27" path="m4376,2129l4376,2156m4951,2129l4951,2156m5525,2129l5525,2156m6100,2129l6100,2156m6673,2129l6673,2156m7248,2129l7248,2156e" filled="false" stroked="true" strokeweight=".75pt" strokecolor="#d8d8d8">
              <v:path arrowok="t"/>
              <v:stroke dashstyle="solid"/>
            </v:shape>
            <v:rect style="position:absolute;left:3802;top:2155;width:3480;height:184" filled="true" fillcolor="#ec7c30" stroked="false">
              <v:fill type="solid"/>
            </v:rect>
            <v:shape style="position:absolute;left:6673;top:962;width:575;height:983" coordorigin="6673,963" coordsize="575,983" path="m6673,963l6673,1946m7248,963l7248,1946e" filled="false" stroked="true" strokeweight=".75pt" strokecolor="#d8d8d8">
              <v:path arrowok="t"/>
              <v:stroke dashstyle="solid"/>
            </v:shape>
            <v:line style="position:absolute" from="7822,963" to="7822,2536" stroked="true" strokeweight=".75pt" strokecolor="#d8d8d8">
              <v:stroke dashstyle="solid"/>
            </v:line>
            <v:rect style="position:absolute;left:3802;top:1945;width:4008;height:184" filled="true" fillcolor="#ffbf00" stroked="false">
              <v:fill type="solid"/>
            </v:rect>
            <v:shape style="position:absolute;left:4368;top:2528;width:2887;height:2" coordorigin="4369,2529" coordsize="2887,0" path="m4369,2529l4384,2529m4944,2529l4959,2529m5517,2529l5532,2529m6092,2529l6107,2529m6666,2529l6681,2529m7240,2529l7255,2529e" filled="false" stroked="true" strokeweight=".72pt" strokecolor="#d8d8d8">
              <v:path arrowok="t"/>
              <v:stroke dashstyle="solid"/>
            </v:shape>
            <v:rect style="position:absolute;left:3802;top:2339;width:3664;height:183" filled="true" fillcolor="#ffbf00" stroked="false">
              <v:fill type="solid"/>
            </v:rect>
            <v:line style="position:absolute" from="3803,963" to="3803,2536" stroked="true" strokeweight=".75pt" strokecolor="#d8d8d8">
              <v:stroke dashstyle="solid"/>
            </v:line>
            <w10:wrap type="none"/>
          </v:group>
        </w:pict>
      </w:r>
      <w:r>
        <w:rPr/>
        <w:pict>
          <v:line style="position:absolute;mso-position-horizontal-relative:page;mso-position-vertical-relative:paragraph;z-index:-323615744" from="419.820007pt,48.143925pt" to="419.820007pt,126.803925pt" stroked="true" strokeweight=".75pt" strokecolor="#d8d8d8">
            <v:stroke dashstyle="solid"/>
            <w10:wrap type="none"/>
          </v:line>
        </w:pict>
      </w:r>
      <w:r>
        <w:rPr/>
        <w:pict>
          <v:line style="position:absolute;mso-position-horizontal-relative:page;mso-position-vertical-relative:paragraph;z-index:-323614720" from="448.5pt,48.143925pt" to="448.5pt,126.803925pt" stroked="true" strokeweight=".75pt" strokecolor="#d8d8d8">
            <v:stroke dashstyle="solid"/>
            <w10:wrap type="none"/>
          </v:line>
        </w:pict>
      </w:r>
      <w:r>
        <w:rPr/>
        <w:pict>
          <v:line style="position:absolute;mso-position-horizontal-relative:page;mso-position-vertical-relative:paragraph;z-index:-323613696" from="477.23999pt,48.143925pt" to="477.23999pt,126.803925pt" stroked="true" strokeweight=".75pt" strokecolor="#d8d8d8">
            <v:stroke dashstyle="solid"/>
            <w10:wrap type="none"/>
          </v:line>
        </w:pict>
      </w:r>
      <w:r>
        <w:rPr>
          <w:sz w:val="16"/>
        </w:rPr>
        <w:t>S</w:t>
      </w:r>
      <w:r>
        <w:rPr>
          <w:sz w:val="13"/>
        </w:rPr>
        <w:t>EE </w:t>
      </w:r>
      <w:r>
        <w:rPr>
          <w:sz w:val="16"/>
        </w:rPr>
        <w:t>T</w:t>
      </w:r>
      <w:r>
        <w:rPr>
          <w:sz w:val="13"/>
        </w:rPr>
        <w:t>ABLE </w:t>
      </w:r>
      <w:r>
        <w:rPr>
          <w:sz w:val="16"/>
        </w:rPr>
        <w:t>114, </w:t>
      </w:r>
      <w:r>
        <w:rPr>
          <w:sz w:val="13"/>
        </w:rPr>
        <w:t>PAGE </w:t>
      </w:r>
      <w:r>
        <w:rPr>
          <w:sz w:val="16"/>
        </w:rPr>
        <w:t>278</w:t>
      </w:r>
    </w:p>
    <w:p>
      <w:pPr>
        <w:pStyle w:val="BodyText"/>
        <w:spacing w:before="4"/>
      </w:pPr>
    </w:p>
    <w:tbl>
      <w:tblPr>
        <w:tblW w:w="0" w:type="auto"/>
        <w:jc w:val="left"/>
        <w:tblInd w:w="1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8"/>
        <w:gridCol w:w="4412"/>
        <w:gridCol w:w="615"/>
        <w:gridCol w:w="624"/>
        <w:gridCol w:w="742"/>
      </w:tblGrid>
      <w:tr>
        <w:trPr>
          <w:trHeight w:val="484" w:hRule="atLeast"/>
        </w:trPr>
        <w:tc>
          <w:tcPr>
            <w:tcW w:w="1788" w:type="dxa"/>
            <w:tcBorders>
              <w:top w:val="single" w:sz="6" w:space="0" w:color="D8D8D8"/>
              <w:left w:val="single" w:sz="6" w:space="0" w:color="D8D8D8"/>
            </w:tcBorders>
          </w:tcPr>
          <w:p>
            <w:pPr>
              <w:pStyle w:val="TableParagraph"/>
              <w:jc w:val="left"/>
              <w:rPr>
                <w:rFonts w:ascii="Times New Roman"/>
                <w:sz w:val="16"/>
              </w:rPr>
            </w:pPr>
          </w:p>
        </w:tc>
        <w:tc>
          <w:tcPr>
            <w:tcW w:w="4412" w:type="dxa"/>
            <w:tcBorders>
              <w:top w:val="single" w:sz="6" w:space="0" w:color="D8D8D8"/>
            </w:tcBorders>
          </w:tcPr>
          <w:p>
            <w:pPr>
              <w:pStyle w:val="TableParagraph"/>
              <w:spacing w:before="141"/>
              <w:ind w:left="1461"/>
              <w:jc w:val="left"/>
              <w:rPr>
                <w:sz w:val="19"/>
              </w:rPr>
            </w:pPr>
            <w:r>
              <w:rPr>
                <w:sz w:val="24"/>
              </w:rPr>
              <w:t>B</w:t>
            </w:r>
            <w:r>
              <w:rPr>
                <w:sz w:val="19"/>
              </w:rPr>
              <w:t>ARBOUR </w:t>
            </w:r>
            <w:r>
              <w:rPr>
                <w:sz w:val="24"/>
              </w:rPr>
              <w:t>C</w:t>
            </w:r>
            <w:r>
              <w:rPr>
                <w:sz w:val="19"/>
              </w:rPr>
              <w:t>OUNTY</w:t>
            </w:r>
          </w:p>
        </w:tc>
        <w:tc>
          <w:tcPr>
            <w:tcW w:w="615" w:type="dxa"/>
            <w:tcBorders>
              <w:top w:val="single" w:sz="6" w:space="0" w:color="D8D8D8"/>
            </w:tcBorders>
          </w:tcPr>
          <w:p>
            <w:pPr>
              <w:pStyle w:val="TableParagraph"/>
              <w:jc w:val="left"/>
              <w:rPr>
                <w:rFonts w:ascii="Times New Roman"/>
                <w:sz w:val="16"/>
              </w:rPr>
            </w:pPr>
          </w:p>
        </w:tc>
        <w:tc>
          <w:tcPr>
            <w:tcW w:w="624" w:type="dxa"/>
            <w:tcBorders>
              <w:top w:val="single" w:sz="6" w:space="0" w:color="D8D8D8"/>
            </w:tcBorders>
          </w:tcPr>
          <w:p>
            <w:pPr>
              <w:pStyle w:val="TableParagraph"/>
              <w:jc w:val="left"/>
              <w:rPr>
                <w:rFonts w:ascii="Times New Roman"/>
                <w:sz w:val="16"/>
              </w:rPr>
            </w:pPr>
          </w:p>
        </w:tc>
        <w:tc>
          <w:tcPr>
            <w:tcW w:w="742" w:type="dxa"/>
            <w:tcBorders>
              <w:top w:val="single" w:sz="6" w:space="0" w:color="D8D8D8"/>
              <w:right w:val="single" w:sz="6" w:space="0" w:color="D8D8D8"/>
            </w:tcBorders>
          </w:tcPr>
          <w:p>
            <w:pPr>
              <w:pStyle w:val="TableParagraph"/>
              <w:jc w:val="left"/>
              <w:rPr>
                <w:rFonts w:ascii="Times New Roman"/>
                <w:sz w:val="16"/>
              </w:rPr>
            </w:pPr>
          </w:p>
        </w:tc>
      </w:tr>
      <w:tr>
        <w:trPr>
          <w:trHeight w:val="212" w:hRule="atLeast"/>
        </w:trPr>
        <w:tc>
          <w:tcPr>
            <w:tcW w:w="1788" w:type="dxa"/>
            <w:tcBorders>
              <w:left w:val="single" w:sz="6" w:space="0" w:color="D8D8D8"/>
            </w:tcBorders>
          </w:tcPr>
          <w:p>
            <w:pPr>
              <w:pStyle w:val="TableParagraph"/>
              <w:spacing w:line="139" w:lineRule="exact" w:before="53"/>
              <w:ind w:right="12"/>
              <w:rPr>
                <w:sz w:val="14"/>
              </w:rPr>
            </w:pPr>
            <w:r>
              <w:rPr>
                <w:sz w:val="18"/>
              </w:rPr>
              <w:t>10-14 </w:t>
            </w:r>
            <w:r>
              <w:rPr>
                <w:sz w:val="14"/>
              </w:rPr>
              <w:t>YEARS</w:t>
            </w:r>
          </w:p>
        </w:tc>
        <w:tc>
          <w:tcPr>
            <w:tcW w:w="4412" w:type="dxa"/>
          </w:tcPr>
          <w:p>
            <w:pPr>
              <w:pStyle w:val="TableParagraph"/>
              <w:spacing w:line="188" w:lineRule="exact"/>
              <w:ind w:left="275"/>
              <w:jc w:val="left"/>
              <w:rPr>
                <w:sz w:val="18"/>
              </w:rPr>
            </w:pPr>
            <w:r>
              <w:rPr>
                <w:sz w:val="18"/>
              </w:rPr>
              <w:t>0.0</w:t>
            </w:r>
          </w:p>
        </w:tc>
        <w:tc>
          <w:tcPr>
            <w:tcW w:w="615" w:type="dxa"/>
          </w:tcPr>
          <w:p>
            <w:pPr>
              <w:pStyle w:val="TableParagraph"/>
              <w:jc w:val="left"/>
              <w:rPr>
                <w:rFonts w:ascii="Times New Roman"/>
                <w:sz w:val="14"/>
              </w:rPr>
            </w:pPr>
          </w:p>
        </w:tc>
        <w:tc>
          <w:tcPr>
            <w:tcW w:w="624" w:type="dxa"/>
          </w:tcPr>
          <w:p>
            <w:pPr>
              <w:pStyle w:val="TableParagraph"/>
              <w:jc w:val="left"/>
              <w:rPr>
                <w:rFonts w:ascii="Times New Roman"/>
                <w:sz w:val="14"/>
              </w:rPr>
            </w:pPr>
          </w:p>
        </w:tc>
        <w:tc>
          <w:tcPr>
            <w:tcW w:w="742" w:type="dxa"/>
            <w:tcBorders>
              <w:right w:val="single" w:sz="6" w:space="0" w:color="D8D8D8"/>
            </w:tcBorders>
          </w:tcPr>
          <w:p>
            <w:pPr>
              <w:pStyle w:val="TableParagraph"/>
              <w:jc w:val="left"/>
              <w:rPr>
                <w:rFonts w:ascii="Times New Roman"/>
                <w:sz w:val="14"/>
              </w:rPr>
            </w:pPr>
          </w:p>
        </w:tc>
      </w:tr>
      <w:tr>
        <w:trPr>
          <w:trHeight w:val="196" w:hRule="atLeast"/>
        </w:trPr>
        <w:tc>
          <w:tcPr>
            <w:tcW w:w="1788" w:type="dxa"/>
            <w:tcBorders>
              <w:left w:val="single" w:sz="6" w:space="0" w:color="D8D8D8"/>
            </w:tcBorders>
          </w:tcPr>
          <w:p>
            <w:pPr>
              <w:pStyle w:val="TableParagraph"/>
              <w:jc w:val="left"/>
              <w:rPr>
                <w:rFonts w:ascii="Times New Roman"/>
                <w:sz w:val="12"/>
              </w:rPr>
            </w:pPr>
          </w:p>
        </w:tc>
        <w:tc>
          <w:tcPr>
            <w:tcW w:w="4412" w:type="dxa"/>
          </w:tcPr>
          <w:p>
            <w:pPr>
              <w:pStyle w:val="TableParagraph"/>
              <w:spacing w:line="159" w:lineRule="exact"/>
              <w:ind w:left="275"/>
              <w:jc w:val="left"/>
              <w:rPr>
                <w:sz w:val="18"/>
              </w:rPr>
            </w:pPr>
            <w:r>
              <w:rPr>
                <w:sz w:val="18"/>
              </w:rPr>
              <w:t>0.0</w:t>
            </w:r>
          </w:p>
        </w:tc>
        <w:tc>
          <w:tcPr>
            <w:tcW w:w="615" w:type="dxa"/>
          </w:tcPr>
          <w:p>
            <w:pPr>
              <w:pStyle w:val="TableParagraph"/>
              <w:jc w:val="left"/>
              <w:rPr>
                <w:rFonts w:ascii="Times New Roman"/>
                <w:sz w:val="12"/>
              </w:rPr>
            </w:pPr>
          </w:p>
        </w:tc>
        <w:tc>
          <w:tcPr>
            <w:tcW w:w="624" w:type="dxa"/>
          </w:tcPr>
          <w:p>
            <w:pPr>
              <w:pStyle w:val="TableParagraph"/>
              <w:jc w:val="left"/>
              <w:rPr>
                <w:rFonts w:ascii="Times New Roman"/>
                <w:sz w:val="12"/>
              </w:rPr>
            </w:pPr>
          </w:p>
        </w:tc>
        <w:tc>
          <w:tcPr>
            <w:tcW w:w="742" w:type="dxa"/>
            <w:tcBorders>
              <w:right w:val="single" w:sz="6" w:space="0" w:color="D8D8D8"/>
            </w:tcBorders>
          </w:tcPr>
          <w:p>
            <w:pPr>
              <w:pStyle w:val="TableParagraph"/>
              <w:jc w:val="left"/>
              <w:rPr>
                <w:rFonts w:ascii="Times New Roman"/>
                <w:sz w:val="12"/>
              </w:rPr>
            </w:pPr>
          </w:p>
        </w:tc>
      </w:tr>
      <w:tr>
        <w:trPr>
          <w:trHeight w:val="343" w:hRule="atLeast"/>
        </w:trPr>
        <w:tc>
          <w:tcPr>
            <w:tcW w:w="1788" w:type="dxa"/>
            <w:tcBorders>
              <w:left w:val="single" w:sz="6" w:space="0" w:color="D8D8D8"/>
            </w:tcBorders>
          </w:tcPr>
          <w:p>
            <w:pPr>
              <w:pStyle w:val="TableParagraph"/>
              <w:spacing w:before="37"/>
              <w:ind w:right="12"/>
              <w:rPr>
                <w:sz w:val="14"/>
              </w:rPr>
            </w:pPr>
            <w:r>
              <w:rPr>
                <w:sz w:val="18"/>
              </w:rPr>
              <w:t>15-17 </w:t>
            </w:r>
            <w:r>
              <w:rPr>
                <w:sz w:val="14"/>
              </w:rPr>
              <w:t>YEARS</w:t>
            </w:r>
          </w:p>
        </w:tc>
        <w:tc>
          <w:tcPr>
            <w:tcW w:w="4412" w:type="dxa"/>
          </w:tcPr>
          <w:p>
            <w:pPr>
              <w:pStyle w:val="TableParagraph"/>
              <w:spacing w:line="155" w:lineRule="exact"/>
              <w:ind w:left="275"/>
              <w:jc w:val="left"/>
              <w:rPr>
                <w:sz w:val="18"/>
              </w:rPr>
            </w:pPr>
            <w:r>
              <w:rPr>
                <w:sz w:val="18"/>
              </w:rPr>
              <w:t>0.0</w:t>
            </w:r>
          </w:p>
          <w:p>
            <w:pPr>
              <w:pStyle w:val="TableParagraph"/>
              <w:spacing w:line="168" w:lineRule="exact"/>
              <w:ind w:left="655"/>
              <w:jc w:val="left"/>
              <w:rPr>
                <w:sz w:val="18"/>
              </w:rPr>
            </w:pPr>
            <w:r>
              <w:rPr>
                <w:sz w:val="18"/>
              </w:rPr>
              <w:t>16.9</w:t>
            </w:r>
          </w:p>
        </w:tc>
        <w:tc>
          <w:tcPr>
            <w:tcW w:w="615" w:type="dxa"/>
          </w:tcPr>
          <w:p>
            <w:pPr>
              <w:pStyle w:val="TableParagraph"/>
              <w:jc w:val="left"/>
              <w:rPr>
                <w:rFonts w:ascii="Times New Roman"/>
                <w:sz w:val="16"/>
              </w:rPr>
            </w:pPr>
          </w:p>
        </w:tc>
        <w:tc>
          <w:tcPr>
            <w:tcW w:w="624" w:type="dxa"/>
          </w:tcPr>
          <w:p>
            <w:pPr>
              <w:pStyle w:val="TableParagraph"/>
              <w:jc w:val="left"/>
              <w:rPr>
                <w:rFonts w:ascii="Times New Roman"/>
                <w:sz w:val="16"/>
              </w:rPr>
            </w:pPr>
          </w:p>
        </w:tc>
        <w:tc>
          <w:tcPr>
            <w:tcW w:w="742" w:type="dxa"/>
            <w:tcBorders>
              <w:right w:val="single" w:sz="6" w:space="0" w:color="D8D8D8"/>
            </w:tcBorders>
          </w:tcPr>
          <w:p>
            <w:pPr>
              <w:pStyle w:val="TableParagraph"/>
              <w:jc w:val="left"/>
              <w:rPr>
                <w:rFonts w:ascii="Times New Roman"/>
                <w:sz w:val="16"/>
              </w:rPr>
            </w:pPr>
          </w:p>
        </w:tc>
      </w:tr>
      <w:tr>
        <w:trPr>
          <w:trHeight w:val="393" w:hRule="atLeast"/>
        </w:trPr>
        <w:tc>
          <w:tcPr>
            <w:tcW w:w="1788" w:type="dxa"/>
            <w:tcBorders>
              <w:left w:val="single" w:sz="6" w:space="0" w:color="D8D8D8"/>
            </w:tcBorders>
          </w:tcPr>
          <w:p>
            <w:pPr>
              <w:pStyle w:val="TableParagraph"/>
              <w:spacing w:before="88"/>
              <w:ind w:right="12"/>
              <w:rPr>
                <w:sz w:val="14"/>
              </w:rPr>
            </w:pPr>
            <w:r>
              <w:rPr>
                <w:sz w:val="18"/>
              </w:rPr>
              <w:t>18-19 </w:t>
            </w:r>
            <w:r>
              <w:rPr>
                <w:sz w:val="14"/>
              </w:rPr>
              <w:t>YEARS</w:t>
            </w:r>
          </w:p>
        </w:tc>
        <w:tc>
          <w:tcPr>
            <w:tcW w:w="4412" w:type="dxa"/>
          </w:tcPr>
          <w:p>
            <w:pPr>
              <w:pStyle w:val="TableParagraph"/>
              <w:spacing w:line="200" w:lineRule="exact" w:before="5"/>
              <w:ind w:left="256" w:right="138"/>
              <w:jc w:val="center"/>
              <w:rPr>
                <w:sz w:val="18"/>
              </w:rPr>
            </w:pPr>
            <w:r>
              <w:rPr>
                <w:sz w:val="18"/>
              </w:rPr>
              <w:t>41.9</w:t>
            </w:r>
          </w:p>
          <w:p>
            <w:pPr>
              <w:pStyle w:val="TableParagraph"/>
              <w:spacing w:line="168" w:lineRule="exact"/>
              <w:ind w:left="3673" w:right="349"/>
              <w:jc w:val="center"/>
              <w:rPr>
                <w:sz w:val="18"/>
              </w:rPr>
            </w:pPr>
            <w:r>
              <w:rPr>
                <w:sz w:val="18"/>
              </w:rPr>
              <w:t>69.8</w:t>
            </w:r>
          </w:p>
        </w:tc>
        <w:tc>
          <w:tcPr>
            <w:tcW w:w="615" w:type="dxa"/>
          </w:tcPr>
          <w:p>
            <w:pPr>
              <w:pStyle w:val="TableParagraph"/>
              <w:jc w:val="left"/>
              <w:rPr>
                <w:rFonts w:ascii="Times New Roman"/>
                <w:sz w:val="16"/>
              </w:rPr>
            </w:pPr>
          </w:p>
        </w:tc>
        <w:tc>
          <w:tcPr>
            <w:tcW w:w="624" w:type="dxa"/>
          </w:tcPr>
          <w:p>
            <w:pPr>
              <w:pStyle w:val="TableParagraph"/>
              <w:jc w:val="left"/>
              <w:rPr>
                <w:rFonts w:ascii="Times New Roman"/>
                <w:sz w:val="16"/>
              </w:rPr>
            </w:pPr>
          </w:p>
        </w:tc>
        <w:tc>
          <w:tcPr>
            <w:tcW w:w="742" w:type="dxa"/>
            <w:tcBorders>
              <w:right w:val="single" w:sz="6" w:space="0" w:color="D8D8D8"/>
            </w:tcBorders>
          </w:tcPr>
          <w:p>
            <w:pPr>
              <w:pStyle w:val="TableParagraph"/>
              <w:jc w:val="left"/>
              <w:rPr>
                <w:rFonts w:ascii="Times New Roman"/>
                <w:sz w:val="16"/>
              </w:rPr>
            </w:pPr>
          </w:p>
        </w:tc>
      </w:tr>
      <w:tr>
        <w:trPr>
          <w:trHeight w:val="247" w:hRule="atLeast"/>
        </w:trPr>
        <w:tc>
          <w:tcPr>
            <w:tcW w:w="1788" w:type="dxa"/>
            <w:tcBorders>
              <w:left w:val="single" w:sz="6" w:space="0" w:color="D8D8D8"/>
            </w:tcBorders>
          </w:tcPr>
          <w:p>
            <w:pPr>
              <w:pStyle w:val="TableParagraph"/>
              <w:spacing w:line="139" w:lineRule="exact" w:before="88"/>
              <w:ind w:right="11"/>
              <w:rPr>
                <w:sz w:val="14"/>
              </w:rPr>
            </w:pPr>
            <w:r>
              <w:rPr>
                <w:sz w:val="18"/>
              </w:rPr>
              <w:t>20 </w:t>
            </w:r>
            <w:r>
              <w:rPr>
                <w:sz w:val="14"/>
              </w:rPr>
              <w:t>YEARS AND OLDER</w:t>
            </w:r>
          </w:p>
        </w:tc>
        <w:tc>
          <w:tcPr>
            <w:tcW w:w="4412" w:type="dxa"/>
          </w:tcPr>
          <w:p>
            <w:pPr>
              <w:pStyle w:val="TableParagraph"/>
              <w:spacing w:before="5"/>
              <w:ind w:right="896"/>
              <w:rPr>
                <w:sz w:val="18"/>
              </w:rPr>
            </w:pPr>
            <w:r>
              <w:rPr>
                <w:sz w:val="18"/>
              </w:rPr>
              <w:t>60.6</w:t>
            </w:r>
          </w:p>
        </w:tc>
        <w:tc>
          <w:tcPr>
            <w:tcW w:w="615" w:type="dxa"/>
          </w:tcPr>
          <w:p>
            <w:pPr>
              <w:pStyle w:val="TableParagraph"/>
              <w:jc w:val="left"/>
              <w:rPr>
                <w:rFonts w:ascii="Times New Roman"/>
                <w:sz w:val="16"/>
              </w:rPr>
            </w:pPr>
          </w:p>
        </w:tc>
        <w:tc>
          <w:tcPr>
            <w:tcW w:w="624" w:type="dxa"/>
          </w:tcPr>
          <w:p>
            <w:pPr>
              <w:pStyle w:val="TableParagraph"/>
              <w:jc w:val="left"/>
              <w:rPr>
                <w:rFonts w:ascii="Times New Roman"/>
                <w:sz w:val="16"/>
              </w:rPr>
            </w:pPr>
          </w:p>
        </w:tc>
        <w:tc>
          <w:tcPr>
            <w:tcW w:w="742" w:type="dxa"/>
            <w:tcBorders>
              <w:right w:val="single" w:sz="6" w:space="0" w:color="D8D8D8"/>
            </w:tcBorders>
          </w:tcPr>
          <w:p>
            <w:pPr>
              <w:pStyle w:val="TableParagraph"/>
              <w:jc w:val="left"/>
              <w:rPr>
                <w:rFonts w:ascii="Times New Roman"/>
                <w:sz w:val="16"/>
              </w:rPr>
            </w:pPr>
          </w:p>
        </w:tc>
      </w:tr>
      <w:tr>
        <w:trPr>
          <w:trHeight w:val="217" w:hRule="atLeast"/>
        </w:trPr>
        <w:tc>
          <w:tcPr>
            <w:tcW w:w="1788" w:type="dxa"/>
            <w:tcBorders>
              <w:left w:val="single" w:sz="6" w:space="0" w:color="D8D8D8"/>
            </w:tcBorders>
          </w:tcPr>
          <w:p>
            <w:pPr>
              <w:pStyle w:val="TableParagraph"/>
              <w:jc w:val="left"/>
              <w:rPr>
                <w:rFonts w:ascii="Times New Roman"/>
                <w:sz w:val="14"/>
              </w:rPr>
            </w:pPr>
          </w:p>
        </w:tc>
        <w:tc>
          <w:tcPr>
            <w:tcW w:w="4412" w:type="dxa"/>
          </w:tcPr>
          <w:p>
            <w:pPr>
              <w:pStyle w:val="TableParagraph"/>
              <w:spacing w:line="159" w:lineRule="exact"/>
              <w:ind w:right="712"/>
              <w:rPr>
                <w:sz w:val="18"/>
              </w:rPr>
            </w:pPr>
            <w:r>
              <w:rPr>
                <w:sz w:val="18"/>
              </w:rPr>
              <w:t>63.8</w:t>
            </w:r>
          </w:p>
        </w:tc>
        <w:tc>
          <w:tcPr>
            <w:tcW w:w="615" w:type="dxa"/>
          </w:tcPr>
          <w:p>
            <w:pPr>
              <w:pStyle w:val="TableParagraph"/>
              <w:jc w:val="left"/>
              <w:rPr>
                <w:rFonts w:ascii="Times New Roman"/>
                <w:sz w:val="14"/>
              </w:rPr>
            </w:pPr>
          </w:p>
        </w:tc>
        <w:tc>
          <w:tcPr>
            <w:tcW w:w="624" w:type="dxa"/>
          </w:tcPr>
          <w:p>
            <w:pPr>
              <w:pStyle w:val="TableParagraph"/>
              <w:jc w:val="left"/>
              <w:rPr>
                <w:rFonts w:ascii="Times New Roman"/>
                <w:sz w:val="14"/>
              </w:rPr>
            </w:pPr>
          </w:p>
        </w:tc>
        <w:tc>
          <w:tcPr>
            <w:tcW w:w="742" w:type="dxa"/>
            <w:tcBorders>
              <w:right w:val="single" w:sz="6" w:space="0" w:color="D8D8D8"/>
            </w:tcBorders>
          </w:tcPr>
          <w:p>
            <w:pPr>
              <w:pStyle w:val="TableParagraph"/>
              <w:jc w:val="left"/>
              <w:rPr>
                <w:rFonts w:ascii="Times New Roman"/>
                <w:sz w:val="14"/>
              </w:rPr>
            </w:pPr>
          </w:p>
        </w:tc>
      </w:tr>
      <w:tr>
        <w:trPr>
          <w:trHeight w:val="287" w:hRule="atLeast"/>
        </w:trPr>
        <w:tc>
          <w:tcPr>
            <w:tcW w:w="1788" w:type="dxa"/>
            <w:tcBorders>
              <w:left w:val="single" w:sz="6" w:space="0" w:color="D8D8D8"/>
            </w:tcBorders>
          </w:tcPr>
          <w:p>
            <w:pPr>
              <w:pStyle w:val="TableParagraph"/>
              <w:jc w:val="left"/>
              <w:rPr>
                <w:rFonts w:ascii="Times New Roman"/>
                <w:sz w:val="16"/>
              </w:rPr>
            </w:pPr>
          </w:p>
        </w:tc>
        <w:tc>
          <w:tcPr>
            <w:tcW w:w="4412" w:type="dxa"/>
          </w:tcPr>
          <w:p>
            <w:pPr>
              <w:pStyle w:val="TableParagraph"/>
              <w:tabs>
                <w:tab w:pos="553" w:val="left" w:leader="none"/>
                <w:tab w:pos="1128" w:val="left" w:leader="none"/>
                <w:tab w:pos="1702" w:val="left" w:leader="none"/>
                <w:tab w:pos="2277" w:val="left" w:leader="none"/>
                <w:tab w:pos="2851" w:val="left" w:leader="none"/>
                <w:tab w:pos="3425" w:val="left" w:leader="none"/>
                <w:tab w:pos="3998" w:val="left" w:leader="none"/>
              </w:tabs>
              <w:spacing w:line="209" w:lineRule="exact" w:before="58"/>
              <w:ind w:left="29"/>
              <w:jc w:val="left"/>
              <w:rPr>
                <w:sz w:val="18"/>
              </w:rPr>
            </w:pPr>
            <w:r>
              <w:rPr>
                <w:sz w:val="18"/>
              </w:rPr>
              <w:t>0.0</w:t>
              <w:tab/>
              <w:t>10.0</w:t>
              <w:tab/>
              <w:t>20.0</w:t>
              <w:tab/>
              <w:t>30.0</w:t>
              <w:tab/>
              <w:t>40.0</w:t>
              <w:tab/>
              <w:t>50.0</w:t>
              <w:tab/>
              <w:t>60.0</w:t>
              <w:tab/>
              <w:t>70.0</w:t>
            </w:r>
          </w:p>
        </w:tc>
        <w:tc>
          <w:tcPr>
            <w:tcW w:w="615" w:type="dxa"/>
          </w:tcPr>
          <w:p>
            <w:pPr>
              <w:pStyle w:val="TableParagraph"/>
              <w:spacing w:line="209" w:lineRule="exact" w:before="58"/>
              <w:ind w:right="102"/>
              <w:rPr>
                <w:sz w:val="18"/>
              </w:rPr>
            </w:pPr>
            <w:r>
              <w:rPr>
                <w:sz w:val="18"/>
              </w:rPr>
              <w:t>80.0</w:t>
            </w:r>
          </w:p>
        </w:tc>
        <w:tc>
          <w:tcPr>
            <w:tcW w:w="624" w:type="dxa"/>
          </w:tcPr>
          <w:p>
            <w:pPr>
              <w:pStyle w:val="TableParagraph"/>
              <w:spacing w:line="209" w:lineRule="exact" w:before="58"/>
              <w:ind w:left="120"/>
              <w:jc w:val="left"/>
              <w:rPr>
                <w:sz w:val="18"/>
              </w:rPr>
            </w:pPr>
            <w:r>
              <w:rPr>
                <w:sz w:val="18"/>
              </w:rPr>
              <w:t>90.0</w:t>
            </w:r>
          </w:p>
        </w:tc>
        <w:tc>
          <w:tcPr>
            <w:tcW w:w="742" w:type="dxa"/>
            <w:tcBorders>
              <w:right w:val="single" w:sz="6" w:space="0" w:color="D8D8D8"/>
            </w:tcBorders>
          </w:tcPr>
          <w:p>
            <w:pPr>
              <w:pStyle w:val="TableParagraph"/>
              <w:spacing w:line="209" w:lineRule="exact" w:before="58"/>
              <w:ind w:left="22"/>
              <w:jc w:val="left"/>
              <w:rPr>
                <w:sz w:val="18"/>
              </w:rPr>
            </w:pPr>
            <w:r>
              <w:rPr>
                <w:sz w:val="18"/>
              </w:rPr>
              <w:t>100.0</w:t>
            </w:r>
          </w:p>
        </w:tc>
      </w:tr>
      <w:tr>
        <w:trPr>
          <w:trHeight w:val="332" w:hRule="atLeast"/>
        </w:trPr>
        <w:tc>
          <w:tcPr>
            <w:tcW w:w="1788" w:type="dxa"/>
            <w:tcBorders>
              <w:left w:val="single" w:sz="6" w:space="0" w:color="D8D8D8"/>
              <w:bottom w:val="single" w:sz="6" w:space="0" w:color="D8D8D8"/>
            </w:tcBorders>
          </w:tcPr>
          <w:p>
            <w:pPr>
              <w:pStyle w:val="TableParagraph"/>
              <w:jc w:val="left"/>
              <w:rPr>
                <w:rFonts w:ascii="Times New Roman"/>
                <w:sz w:val="16"/>
              </w:rPr>
            </w:pPr>
          </w:p>
        </w:tc>
        <w:tc>
          <w:tcPr>
            <w:tcW w:w="4412" w:type="dxa"/>
            <w:tcBorders>
              <w:bottom w:val="single" w:sz="6" w:space="0" w:color="D8D8D8"/>
            </w:tcBorders>
          </w:tcPr>
          <w:p>
            <w:pPr>
              <w:pStyle w:val="TableParagraph"/>
              <w:tabs>
                <w:tab w:pos="2287" w:val="left" w:leader="none"/>
              </w:tabs>
              <w:spacing w:before="12"/>
              <w:ind w:left="1467"/>
              <w:jc w:val="left"/>
              <w:rPr>
                <w:sz w:val="14"/>
              </w:rPr>
            </w:pPr>
            <w:r>
              <w:rPr>
                <w:sz w:val="18"/>
              </w:rPr>
              <w:t>W</w:t>
            </w:r>
            <w:r>
              <w:rPr>
                <w:sz w:val="14"/>
              </w:rPr>
              <w:t>HITE</w:t>
              <w:tab/>
            </w:r>
            <w:r>
              <w:rPr>
                <w:sz w:val="18"/>
              </w:rPr>
              <w:t>B</w:t>
            </w:r>
            <w:r>
              <w:rPr>
                <w:sz w:val="14"/>
              </w:rPr>
              <w:t>LACK AND</w:t>
            </w:r>
            <w:r>
              <w:rPr>
                <w:spacing w:val="-18"/>
                <w:sz w:val="14"/>
              </w:rPr>
              <w:t> </w:t>
            </w:r>
            <w:r>
              <w:rPr>
                <w:sz w:val="18"/>
              </w:rPr>
              <w:t>O</w:t>
            </w:r>
            <w:r>
              <w:rPr>
                <w:sz w:val="14"/>
              </w:rPr>
              <w:t>THER</w:t>
            </w:r>
          </w:p>
        </w:tc>
        <w:tc>
          <w:tcPr>
            <w:tcW w:w="615" w:type="dxa"/>
            <w:tcBorders>
              <w:bottom w:val="single" w:sz="6" w:space="0" w:color="D8D8D8"/>
            </w:tcBorders>
          </w:tcPr>
          <w:p>
            <w:pPr>
              <w:pStyle w:val="TableParagraph"/>
              <w:jc w:val="left"/>
              <w:rPr>
                <w:rFonts w:ascii="Times New Roman"/>
                <w:sz w:val="16"/>
              </w:rPr>
            </w:pPr>
          </w:p>
        </w:tc>
        <w:tc>
          <w:tcPr>
            <w:tcW w:w="624" w:type="dxa"/>
            <w:tcBorders>
              <w:bottom w:val="single" w:sz="6" w:space="0" w:color="D8D8D8"/>
            </w:tcBorders>
          </w:tcPr>
          <w:p>
            <w:pPr>
              <w:pStyle w:val="TableParagraph"/>
              <w:jc w:val="left"/>
              <w:rPr>
                <w:rFonts w:ascii="Times New Roman"/>
                <w:sz w:val="16"/>
              </w:rPr>
            </w:pPr>
          </w:p>
        </w:tc>
        <w:tc>
          <w:tcPr>
            <w:tcW w:w="742" w:type="dxa"/>
            <w:tcBorders>
              <w:bottom w:val="single" w:sz="6" w:space="0" w:color="D8D8D8"/>
              <w:right w:val="single" w:sz="6" w:space="0" w:color="D8D8D8"/>
            </w:tcBorders>
          </w:tcPr>
          <w:p>
            <w:pPr>
              <w:pStyle w:val="TableParagraph"/>
              <w:jc w:val="left"/>
              <w:rPr>
                <w:rFonts w:ascii="Times New Roman"/>
                <w:sz w:val="16"/>
              </w:rPr>
            </w:pPr>
          </w:p>
        </w:tc>
      </w:tr>
      <w:tr>
        <w:trPr>
          <w:trHeight w:val="484" w:hRule="atLeast"/>
        </w:trPr>
        <w:tc>
          <w:tcPr>
            <w:tcW w:w="1788" w:type="dxa"/>
            <w:tcBorders>
              <w:top w:val="single" w:sz="6" w:space="0" w:color="D8D8D8"/>
              <w:left w:val="single" w:sz="6" w:space="0" w:color="D8D8D8"/>
            </w:tcBorders>
          </w:tcPr>
          <w:p>
            <w:pPr>
              <w:pStyle w:val="TableParagraph"/>
              <w:jc w:val="left"/>
              <w:rPr>
                <w:rFonts w:ascii="Times New Roman"/>
                <w:sz w:val="16"/>
              </w:rPr>
            </w:pPr>
          </w:p>
        </w:tc>
        <w:tc>
          <w:tcPr>
            <w:tcW w:w="4412" w:type="dxa"/>
            <w:tcBorders>
              <w:top w:val="single" w:sz="6" w:space="0" w:color="D8D8D8"/>
            </w:tcBorders>
          </w:tcPr>
          <w:p>
            <w:pPr>
              <w:pStyle w:val="TableParagraph"/>
              <w:spacing w:before="141"/>
              <w:ind w:left="1350"/>
              <w:jc w:val="left"/>
              <w:rPr>
                <w:sz w:val="19"/>
              </w:rPr>
            </w:pPr>
            <w:r>
              <w:rPr>
                <w:sz w:val="24"/>
              </w:rPr>
              <w:t>C</w:t>
            </w:r>
            <w:r>
              <w:rPr>
                <w:sz w:val="19"/>
              </w:rPr>
              <w:t>OVINGTON </w:t>
            </w:r>
            <w:r>
              <w:rPr>
                <w:sz w:val="24"/>
              </w:rPr>
              <w:t>C</w:t>
            </w:r>
            <w:r>
              <w:rPr>
                <w:sz w:val="19"/>
              </w:rPr>
              <w:t>OUNTY</w:t>
            </w:r>
          </w:p>
        </w:tc>
        <w:tc>
          <w:tcPr>
            <w:tcW w:w="615" w:type="dxa"/>
            <w:tcBorders>
              <w:top w:val="single" w:sz="6" w:space="0" w:color="D8D8D8"/>
            </w:tcBorders>
          </w:tcPr>
          <w:p>
            <w:pPr>
              <w:pStyle w:val="TableParagraph"/>
              <w:jc w:val="left"/>
              <w:rPr>
                <w:rFonts w:ascii="Times New Roman"/>
                <w:sz w:val="16"/>
              </w:rPr>
            </w:pPr>
          </w:p>
        </w:tc>
        <w:tc>
          <w:tcPr>
            <w:tcW w:w="624" w:type="dxa"/>
            <w:tcBorders>
              <w:top w:val="single" w:sz="6" w:space="0" w:color="D8D8D8"/>
            </w:tcBorders>
          </w:tcPr>
          <w:p>
            <w:pPr>
              <w:pStyle w:val="TableParagraph"/>
              <w:jc w:val="left"/>
              <w:rPr>
                <w:rFonts w:ascii="Times New Roman"/>
                <w:sz w:val="16"/>
              </w:rPr>
            </w:pPr>
          </w:p>
        </w:tc>
        <w:tc>
          <w:tcPr>
            <w:tcW w:w="742" w:type="dxa"/>
            <w:tcBorders>
              <w:top w:val="single" w:sz="6" w:space="0" w:color="D8D8D8"/>
              <w:right w:val="single" w:sz="6" w:space="0" w:color="D8D8D8"/>
            </w:tcBorders>
          </w:tcPr>
          <w:p>
            <w:pPr>
              <w:pStyle w:val="TableParagraph"/>
              <w:jc w:val="left"/>
              <w:rPr>
                <w:rFonts w:ascii="Times New Roman"/>
                <w:sz w:val="16"/>
              </w:rPr>
            </w:pPr>
          </w:p>
        </w:tc>
      </w:tr>
      <w:tr>
        <w:trPr>
          <w:trHeight w:val="212" w:hRule="atLeast"/>
        </w:trPr>
        <w:tc>
          <w:tcPr>
            <w:tcW w:w="1788" w:type="dxa"/>
            <w:tcBorders>
              <w:left w:val="single" w:sz="6" w:space="0" w:color="D8D8D8"/>
            </w:tcBorders>
          </w:tcPr>
          <w:p>
            <w:pPr>
              <w:pStyle w:val="TableParagraph"/>
              <w:spacing w:line="139" w:lineRule="exact" w:before="53"/>
              <w:ind w:right="12"/>
              <w:rPr>
                <w:sz w:val="14"/>
              </w:rPr>
            </w:pPr>
            <w:r>
              <w:rPr>
                <w:sz w:val="18"/>
              </w:rPr>
              <w:t>10-14 </w:t>
            </w:r>
            <w:r>
              <w:rPr>
                <w:sz w:val="14"/>
              </w:rPr>
              <w:t>YEARS</w:t>
            </w:r>
          </w:p>
        </w:tc>
        <w:tc>
          <w:tcPr>
            <w:tcW w:w="4412" w:type="dxa"/>
          </w:tcPr>
          <w:p>
            <w:pPr>
              <w:pStyle w:val="TableParagraph"/>
              <w:spacing w:line="189" w:lineRule="exact"/>
              <w:ind w:left="275"/>
              <w:jc w:val="left"/>
              <w:rPr>
                <w:sz w:val="18"/>
              </w:rPr>
            </w:pPr>
            <w:r>
              <w:rPr>
                <w:sz w:val="18"/>
              </w:rPr>
              <w:t>0.0</w:t>
            </w:r>
          </w:p>
        </w:tc>
        <w:tc>
          <w:tcPr>
            <w:tcW w:w="615" w:type="dxa"/>
          </w:tcPr>
          <w:p>
            <w:pPr>
              <w:pStyle w:val="TableParagraph"/>
              <w:jc w:val="left"/>
              <w:rPr>
                <w:rFonts w:ascii="Times New Roman"/>
                <w:sz w:val="14"/>
              </w:rPr>
            </w:pPr>
          </w:p>
        </w:tc>
        <w:tc>
          <w:tcPr>
            <w:tcW w:w="624" w:type="dxa"/>
          </w:tcPr>
          <w:p>
            <w:pPr>
              <w:pStyle w:val="TableParagraph"/>
              <w:jc w:val="left"/>
              <w:rPr>
                <w:rFonts w:ascii="Times New Roman"/>
                <w:sz w:val="14"/>
              </w:rPr>
            </w:pPr>
          </w:p>
        </w:tc>
        <w:tc>
          <w:tcPr>
            <w:tcW w:w="742" w:type="dxa"/>
            <w:tcBorders>
              <w:right w:val="single" w:sz="6" w:space="0" w:color="D8D8D8"/>
            </w:tcBorders>
          </w:tcPr>
          <w:p>
            <w:pPr>
              <w:pStyle w:val="TableParagraph"/>
              <w:jc w:val="left"/>
              <w:rPr>
                <w:rFonts w:ascii="Times New Roman"/>
                <w:sz w:val="14"/>
              </w:rPr>
            </w:pPr>
          </w:p>
        </w:tc>
      </w:tr>
      <w:tr>
        <w:trPr>
          <w:trHeight w:val="196" w:hRule="atLeast"/>
        </w:trPr>
        <w:tc>
          <w:tcPr>
            <w:tcW w:w="1788" w:type="dxa"/>
            <w:tcBorders>
              <w:left w:val="single" w:sz="6" w:space="0" w:color="D8D8D8"/>
            </w:tcBorders>
          </w:tcPr>
          <w:p>
            <w:pPr>
              <w:pStyle w:val="TableParagraph"/>
              <w:jc w:val="left"/>
              <w:rPr>
                <w:rFonts w:ascii="Times New Roman"/>
                <w:sz w:val="12"/>
              </w:rPr>
            </w:pPr>
          </w:p>
        </w:tc>
        <w:tc>
          <w:tcPr>
            <w:tcW w:w="4412" w:type="dxa"/>
          </w:tcPr>
          <w:p>
            <w:pPr>
              <w:pStyle w:val="TableParagraph"/>
              <w:spacing w:line="159" w:lineRule="exact"/>
              <w:ind w:left="275"/>
              <w:jc w:val="left"/>
              <w:rPr>
                <w:sz w:val="18"/>
              </w:rPr>
            </w:pPr>
            <w:r>
              <w:rPr>
                <w:sz w:val="18"/>
              </w:rPr>
              <w:t>0.0</w:t>
            </w:r>
          </w:p>
        </w:tc>
        <w:tc>
          <w:tcPr>
            <w:tcW w:w="615" w:type="dxa"/>
          </w:tcPr>
          <w:p>
            <w:pPr>
              <w:pStyle w:val="TableParagraph"/>
              <w:jc w:val="left"/>
              <w:rPr>
                <w:rFonts w:ascii="Times New Roman"/>
                <w:sz w:val="12"/>
              </w:rPr>
            </w:pPr>
          </w:p>
        </w:tc>
        <w:tc>
          <w:tcPr>
            <w:tcW w:w="624" w:type="dxa"/>
          </w:tcPr>
          <w:p>
            <w:pPr>
              <w:pStyle w:val="TableParagraph"/>
              <w:jc w:val="left"/>
              <w:rPr>
                <w:rFonts w:ascii="Times New Roman"/>
                <w:sz w:val="12"/>
              </w:rPr>
            </w:pPr>
          </w:p>
        </w:tc>
        <w:tc>
          <w:tcPr>
            <w:tcW w:w="742" w:type="dxa"/>
            <w:tcBorders>
              <w:right w:val="single" w:sz="6" w:space="0" w:color="D8D8D8"/>
            </w:tcBorders>
          </w:tcPr>
          <w:p>
            <w:pPr>
              <w:pStyle w:val="TableParagraph"/>
              <w:jc w:val="left"/>
              <w:rPr>
                <w:rFonts w:ascii="Times New Roman"/>
                <w:sz w:val="12"/>
              </w:rPr>
            </w:pPr>
          </w:p>
        </w:tc>
      </w:tr>
      <w:tr>
        <w:trPr>
          <w:trHeight w:val="343" w:hRule="atLeast"/>
        </w:trPr>
        <w:tc>
          <w:tcPr>
            <w:tcW w:w="1788" w:type="dxa"/>
            <w:tcBorders>
              <w:left w:val="single" w:sz="6" w:space="0" w:color="D8D8D8"/>
            </w:tcBorders>
          </w:tcPr>
          <w:p>
            <w:pPr>
              <w:pStyle w:val="TableParagraph"/>
              <w:spacing w:before="37"/>
              <w:ind w:right="12"/>
              <w:rPr>
                <w:sz w:val="14"/>
              </w:rPr>
            </w:pPr>
            <w:r>
              <w:rPr>
                <w:sz w:val="18"/>
              </w:rPr>
              <w:t>15-17 </w:t>
            </w:r>
            <w:r>
              <w:rPr>
                <w:sz w:val="14"/>
              </w:rPr>
              <w:t>YEARS</w:t>
            </w:r>
          </w:p>
        </w:tc>
        <w:tc>
          <w:tcPr>
            <w:tcW w:w="4412" w:type="dxa"/>
          </w:tcPr>
          <w:p>
            <w:pPr>
              <w:pStyle w:val="TableParagraph"/>
              <w:spacing w:line="156" w:lineRule="exact"/>
              <w:ind w:left="256" w:right="3766"/>
              <w:jc w:val="center"/>
              <w:rPr>
                <w:sz w:val="18"/>
              </w:rPr>
            </w:pPr>
            <w:r>
              <w:rPr>
                <w:sz w:val="18"/>
              </w:rPr>
              <w:t>10.0</w:t>
            </w:r>
          </w:p>
          <w:p>
            <w:pPr>
              <w:pStyle w:val="TableParagraph"/>
              <w:spacing w:line="167" w:lineRule="exact"/>
              <w:ind w:left="256" w:right="1097"/>
              <w:jc w:val="center"/>
              <w:rPr>
                <w:sz w:val="18"/>
              </w:rPr>
            </w:pPr>
            <w:r>
              <w:rPr>
                <w:sz w:val="18"/>
              </w:rPr>
              <w:t>33.5</w:t>
            </w:r>
          </w:p>
        </w:tc>
        <w:tc>
          <w:tcPr>
            <w:tcW w:w="615" w:type="dxa"/>
          </w:tcPr>
          <w:p>
            <w:pPr>
              <w:pStyle w:val="TableParagraph"/>
              <w:jc w:val="left"/>
              <w:rPr>
                <w:rFonts w:ascii="Times New Roman"/>
                <w:sz w:val="16"/>
              </w:rPr>
            </w:pPr>
          </w:p>
        </w:tc>
        <w:tc>
          <w:tcPr>
            <w:tcW w:w="624" w:type="dxa"/>
          </w:tcPr>
          <w:p>
            <w:pPr>
              <w:pStyle w:val="TableParagraph"/>
              <w:jc w:val="left"/>
              <w:rPr>
                <w:rFonts w:ascii="Times New Roman"/>
                <w:sz w:val="16"/>
              </w:rPr>
            </w:pPr>
          </w:p>
        </w:tc>
        <w:tc>
          <w:tcPr>
            <w:tcW w:w="742" w:type="dxa"/>
            <w:tcBorders>
              <w:right w:val="single" w:sz="6" w:space="0" w:color="D8D8D8"/>
            </w:tcBorders>
          </w:tcPr>
          <w:p>
            <w:pPr>
              <w:pStyle w:val="TableParagraph"/>
              <w:jc w:val="left"/>
              <w:rPr>
                <w:rFonts w:ascii="Times New Roman"/>
                <w:sz w:val="16"/>
              </w:rPr>
            </w:pPr>
          </w:p>
        </w:tc>
      </w:tr>
      <w:tr>
        <w:trPr>
          <w:trHeight w:val="393" w:hRule="atLeast"/>
        </w:trPr>
        <w:tc>
          <w:tcPr>
            <w:tcW w:w="1788" w:type="dxa"/>
            <w:tcBorders>
              <w:left w:val="single" w:sz="6" w:space="0" w:color="D8D8D8"/>
            </w:tcBorders>
          </w:tcPr>
          <w:p>
            <w:pPr>
              <w:pStyle w:val="TableParagraph"/>
              <w:spacing w:before="88"/>
              <w:ind w:right="12"/>
              <w:rPr>
                <w:sz w:val="14"/>
              </w:rPr>
            </w:pPr>
            <w:r>
              <w:rPr>
                <w:sz w:val="18"/>
              </w:rPr>
              <w:t>18-19 </w:t>
            </w:r>
            <w:r>
              <w:rPr>
                <w:sz w:val="14"/>
              </w:rPr>
              <w:t>YEARS</w:t>
            </w:r>
          </w:p>
        </w:tc>
        <w:tc>
          <w:tcPr>
            <w:tcW w:w="4412" w:type="dxa"/>
          </w:tcPr>
          <w:p>
            <w:pPr>
              <w:pStyle w:val="TableParagraph"/>
              <w:spacing w:line="185" w:lineRule="exact" w:before="189"/>
              <w:ind w:left="256" w:right="615"/>
              <w:jc w:val="center"/>
              <w:rPr>
                <w:sz w:val="18"/>
              </w:rPr>
            </w:pPr>
            <w:r>
              <w:rPr>
                <w:sz w:val="18"/>
              </w:rPr>
              <w:t>37.7</w:t>
            </w:r>
          </w:p>
        </w:tc>
        <w:tc>
          <w:tcPr>
            <w:tcW w:w="615" w:type="dxa"/>
          </w:tcPr>
          <w:p>
            <w:pPr>
              <w:pStyle w:val="TableParagraph"/>
              <w:spacing w:before="6"/>
              <w:ind w:left="79"/>
              <w:jc w:val="left"/>
              <w:rPr>
                <w:sz w:val="18"/>
              </w:rPr>
            </w:pPr>
            <w:r>
              <w:rPr>
                <w:sz w:val="18"/>
              </w:rPr>
              <w:t>83.7</w:t>
            </w:r>
          </w:p>
        </w:tc>
        <w:tc>
          <w:tcPr>
            <w:tcW w:w="624" w:type="dxa"/>
          </w:tcPr>
          <w:p>
            <w:pPr>
              <w:pStyle w:val="TableParagraph"/>
              <w:jc w:val="left"/>
              <w:rPr>
                <w:rFonts w:ascii="Times New Roman"/>
                <w:sz w:val="16"/>
              </w:rPr>
            </w:pPr>
          </w:p>
        </w:tc>
        <w:tc>
          <w:tcPr>
            <w:tcW w:w="742" w:type="dxa"/>
            <w:tcBorders>
              <w:right w:val="single" w:sz="6" w:space="0" w:color="D8D8D8"/>
            </w:tcBorders>
          </w:tcPr>
          <w:p>
            <w:pPr>
              <w:pStyle w:val="TableParagraph"/>
              <w:jc w:val="left"/>
              <w:rPr>
                <w:rFonts w:ascii="Times New Roman"/>
                <w:sz w:val="16"/>
              </w:rPr>
            </w:pPr>
          </w:p>
        </w:tc>
      </w:tr>
      <w:tr>
        <w:trPr>
          <w:trHeight w:val="247" w:hRule="atLeast"/>
        </w:trPr>
        <w:tc>
          <w:tcPr>
            <w:tcW w:w="1788" w:type="dxa"/>
            <w:tcBorders>
              <w:left w:val="single" w:sz="6" w:space="0" w:color="D8D8D8"/>
            </w:tcBorders>
          </w:tcPr>
          <w:p>
            <w:pPr>
              <w:pStyle w:val="TableParagraph"/>
              <w:spacing w:line="139" w:lineRule="exact" w:before="88"/>
              <w:ind w:right="11"/>
              <w:rPr>
                <w:sz w:val="14"/>
              </w:rPr>
            </w:pPr>
            <w:r>
              <w:rPr>
                <w:sz w:val="18"/>
              </w:rPr>
              <w:t>20 </w:t>
            </w:r>
            <w:r>
              <w:rPr>
                <w:sz w:val="14"/>
              </w:rPr>
              <w:t>YEARS AND OLDER</w:t>
            </w:r>
          </w:p>
        </w:tc>
        <w:tc>
          <w:tcPr>
            <w:tcW w:w="4412" w:type="dxa"/>
          </w:tcPr>
          <w:p>
            <w:pPr>
              <w:pStyle w:val="TableParagraph"/>
              <w:spacing w:before="6"/>
              <w:ind w:right="1051"/>
              <w:rPr>
                <w:sz w:val="18"/>
              </w:rPr>
            </w:pPr>
            <w:r>
              <w:rPr>
                <w:sz w:val="18"/>
              </w:rPr>
              <w:t>57.9</w:t>
            </w:r>
          </w:p>
        </w:tc>
        <w:tc>
          <w:tcPr>
            <w:tcW w:w="615" w:type="dxa"/>
          </w:tcPr>
          <w:p>
            <w:pPr>
              <w:pStyle w:val="TableParagraph"/>
              <w:jc w:val="left"/>
              <w:rPr>
                <w:rFonts w:ascii="Times New Roman"/>
                <w:sz w:val="16"/>
              </w:rPr>
            </w:pPr>
          </w:p>
        </w:tc>
        <w:tc>
          <w:tcPr>
            <w:tcW w:w="624" w:type="dxa"/>
          </w:tcPr>
          <w:p>
            <w:pPr>
              <w:pStyle w:val="TableParagraph"/>
              <w:jc w:val="left"/>
              <w:rPr>
                <w:rFonts w:ascii="Times New Roman"/>
                <w:sz w:val="16"/>
              </w:rPr>
            </w:pPr>
          </w:p>
        </w:tc>
        <w:tc>
          <w:tcPr>
            <w:tcW w:w="742" w:type="dxa"/>
            <w:tcBorders>
              <w:right w:val="single" w:sz="6" w:space="0" w:color="D8D8D8"/>
            </w:tcBorders>
          </w:tcPr>
          <w:p>
            <w:pPr>
              <w:pStyle w:val="TableParagraph"/>
              <w:jc w:val="left"/>
              <w:rPr>
                <w:rFonts w:ascii="Times New Roman"/>
                <w:sz w:val="16"/>
              </w:rPr>
            </w:pPr>
          </w:p>
        </w:tc>
      </w:tr>
      <w:tr>
        <w:trPr>
          <w:trHeight w:val="217" w:hRule="atLeast"/>
        </w:trPr>
        <w:tc>
          <w:tcPr>
            <w:tcW w:w="1788" w:type="dxa"/>
            <w:tcBorders>
              <w:left w:val="single" w:sz="6" w:space="0" w:color="D8D8D8"/>
            </w:tcBorders>
          </w:tcPr>
          <w:p>
            <w:pPr>
              <w:pStyle w:val="TableParagraph"/>
              <w:jc w:val="left"/>
              <w:rPr>
                <w:rFonts w:ascii="Times New Roman"/>
                <w:sz w:val="14"/>
              </w:rPr>
            </w:pPr>
          </w:p>
        </w:tc>
        <w:tc>
          <w:tcPr>
            <w:tcW w:w="4412" w:type="dxa"/>
          </w:tcPr>
          <w:p>
            <w:pPr>
              <w:pStyle w:val="TableParagraph"/>
              <w:spacing w:line="159" w:lineRule="exact"/>
              <w:ind w:left="2797"/>
              <w:jc w:val="left"/>
              <w:rPr>
                <w:sz w:val="18"/>
              </w:rPr>
            </w:pPr>
            <w:r>
              <w:rPr>
                <w:sz w:val="18"/>
              </w:rPr>
              <w:t>54.2</w:t>
            </w:r>
          </w:p>
        </w:tc>
        <w:tc>
          <w:tcPr>
            <w:tcW w:w="615" w:type="dxa"/>
          </w:tcPr>
          <w:p>
            <w:pPr>
              <w:pStyle w:val="TableParagraph"/>
              <w:jc w:val="left"/>
              <w:rPr>
                <w:rFonts w:ascii="Times New Roman"/>
                <w:sz w:val="14"/>
              </w:rPr>
            </w:pPr>
          </w:p>
        </w:tc>
        <w:tc>
          <w:tcPr>
            <w:tcW w:w="624" w:type="dxa"/>
          </w:tcPr>
          <w:p>
            <w:pPr>
              <w:pStyle w:val="TableParagraph"/>
              <w:jc w:val="left"/>
              <w:rPr>
                <w:rFonts w:ascii="Times New Roman"/>
                <w:sz w:val="14"/>
              </w:rPr>
            </w:pPr>
          </w:p>
        </w:tc>
        <w:tc>
          <w:tcPr>
            <w:tcW w:w="742" w:type="dxa"/>
            <w:tcBorders>
              <w:right w:val="single" w:sz="6" w:space="0" w:color="D8D8D8"/>
            </w:tcBorders>
          </w:tcPr>
          <w:p>
            <w:pPr>
              <w:pStyle w:val="TableParagraph"/>
              <w:jc w:val="left"/>
              <w:rPr>
                <w:rFonts w:ascii="Times New Roman"/>
                <w:sz w:val="14"/>
              </w:rPr>
            </w:pPr>
          </w:p>
        </w:tc>
      </w:tr>
      <w:tr>
        <w:trPr>
          <w:trHeight w:val="287" w:hRule="atLeast"/>
        </w:trPr>
        <w:tc>
          <w:tcPr>
            <w:tcW w:w="1788" w:type="dxa"/>
            <w:tcBorders>
              <w:left w:val="single" w:sz="6" w:space="0" w:color="D8D8D8"/>
            </w:tcBorders>
          </w:tcPr>
          <w:p>
            <w:pPr>
              <w:pStyle w:val="TableParagraph"/>
              <w:jc w:val="left"/>
              <w:rPr>
                <w:rFonts w:ascii="Times New Roman"/>
                <w:sz w:val="16"/>
              </w:rPr>
            </w:pPr>
          </w:p>
        </w:tc>
        <w:tc>
          <w:tcPr>
            <w:tcW w:w="4412" w:type="dxa"/>
          </w:tcPr>
          <w:p>
            <w:pPr>
              <w:pStyle w:val="TableParagraph"/>
              <w:tabs>
                <w:tab w:pos="553" w:val="left" w:leader="none"/>
                <w:tab w:pos="1128" w:val="left" w:leader="none"/>
                <w:tab w:pos="1702" w:val="left" w:leader="none"/>
                <w:tab w:pos="2277" w:val="left" w:leader="none"/>
                <w:tab w:pos="2851" w:val="left" w:leader="none"/>
                <w:tab w:pos="3425" w:val="left" w:leader="none"/>
                <w:tab w:pos="3998" w:val="left" w:leader="none"/>
              </w:tabs>
              <w:spacing w:line="209" w:lineRule="exact" w:before="58"/>
              <w:ind w:left="29"/>
              <w:jc w:val="left"/>
              <w:rPr>
                <w:sz w:val="18"/>
              </w:rPr>
            </w:pPr>
            <w:r>
              <w:rPr>
                <w:sz w:val="18"/>
              </w:rPr>
              <w:t>0.0</w:t>
              <w:tab/>
              <w:t>10.0</w:t>
              <w:tab/>
              <w:t>20.0</w:t>
              <w:tab/>
              <w:t>30.0</w:t>
              <w:tab/>
              <w:t>40.0</w:t>
              <w:tab/>
              <w:t>50.0</w:t>
              <w:tab/>
              <w:t>60.0</w:t>
              <w:tab/>
              <w:t>70.0</w:t>
            </w:r>
          </w:p>
        </w:tc>
        <w:tc>
          <w:tcPr>
            <w:tcW w:w="615" w:type="dxa"/>
          </w:tcPr>
          <w:p>
            <w:pPr>
              <w:pStyle w:val="TableParagraph"/>
              <w:spacing w:line="209" w:lineRule="exact" w:before="58"/>
              <w:ind w:right="102"/>
              <w:rPr>
                <w:sz w:val="18"/>
              </w:rPr>
            </w:pPr>
            <w:r>
              <w:rPr>
                <w:sz w:val="18"/>
              </w:rPr>
              <w:t>80.0</w:t>
            </w:r>
          </w:p>
        </w:tc>
        <w:tc>
          <w:tcPr>
            <w:tcW w:w="624" w:type="dxa"/>
          </w:tcPr>
          <w:p>
            <w:pPr>
              <w:pStyle w:val="TableParagraph"/>
              <w:spacing w:line="209" w:lineRule="exact" w:before="58"/>
              <w:ind w:left="120"/>
              <w:jc w:val="left"/>
              <w:rPr>
                <w:sz w:val="18"/>
              </w:rPr>
            </w:pPr>
            <w:r>
              <w:rPr>
                <w:sz w:val="18"/>
              </w:rPr>
              <w:t>90.0</w:t>
            </w:r>
          </w:p>
        </w:tc>
        <w:tc>
          <w:tcPr>
            <w:tcW w:w="742" w:type="dxa"/>
            <w:tcBorders>
              <w:right w:val="single" w:sz="6" w:space="0" w:color="D8D8D8"/>
            </w:tcBorders>
          </w:tcPr>
          <w:p>
            <w:pPr>
              <w:pStyle w:val="TableParagraph"/>
              <w:spacing w:line="209" w:lineRule="exact" w:before="58"/>
              <w:ind w:left="22"/>
              <w:jc w:val="left"/>
              <w:rPr>
                <w:sz w:val="18"/>
              </w:rPr>
            </w:pPr>
            <w:r>
              <w:rPr>
                <w:sz w:val="18"/>
              </w:rPr>
              <w:t>100.0</w:t>
            </w:r>
          </w:p>
        </w:tc>
      </w:tr>
      <w:tr>
        <w:trPr>
          <w:trHeight w:val="329" w:hRule="atLeast"/>
        </w:trPr>
        <w:tc>
          <w:tcPr>
            <w:tcW w:w="1788" w:type="dxa"/>
            <w:tcBorders>
              <w:left w:val="single" w:sz="6" w:space="0" w:color="D8D8D8"/>
              <w:bottom w:val="single" w:sz="8" w:space="0" w:color="D8D8D8"/>
            </w:tcBorders>
          </w:tcPr>
          <w:p>
            <w:pPr>
              <w:pStyle w:val="TableParagraph"/>
              <w:jc w:val="left"/>
              <w:rPr>
                <w:rFonts w:ascii="Times New Roman"/>
                <w:sz w:val="16"/>
              </w:rPr>
            </w:pPr>
          </w:p>
        </w:tc>
        <w:tc>
          <w:tcPr>
            <w:tcW w:w="4412" w:type="dxa"/>
            <w:tcBorders>
              <w:bottom w:val="single" w:sz="8" w:space="0" w:color="D8D8D8"/>
            </w:tcBorders>
          </w:tcPr>
          <w:p>
            <w:pPr>
              <w:pStyle w:val="TableParagraph"/>
              <w:tabs>
                <w:tab w:pos="2287" w:val="left" w:leader="none"/>
              </w:tabs>
              <w:spacing w:before="11"/>
              <w:ind w:left="1467"/>
              <w:jc w:val="left"/>
              <w:rPr>
                <w:sz w:val="14"/>
              </w:rPr>
            </w:pPr>
            <w:r>
              <w:rPr>
                <w:sz w:val="18"/>
              </w:rPr>
              <w:t>W</w:t>
            </w:r>
            <w:r>
              <w:rPr>
                <w:sz w:val="14"/>
              </w:rPr>
              <w:t>HITE</w:t>
              <w:tab/>
            </w:r>
            <w:r>
              <w:rPr>
                <w:sz w:val="18"/>
              </w:rPr>
              <w:t>B</w:t>
            </w:r>
            <w:r>
              <w:rPr>
                <w:sz w:val="14"/>
              </w:rPr>
              <w:t>LACK AND</w:t>
            </w:r>
            <w:r>
              <w:rPr>
                <w:spacing w:val="-18"/>
                <w:sz w:val="14"/>
              </w:rPr>
              <w:t> </w:t>
            </w:r>
            <w:r>
              <w:rPr>
                <w:sz w:val="18"/>
              </w:rPr>
              <w:t>O</w:t>
            </w:r>
            <w:r>
              <w:rPr>
                <w:sz w:val="14"/>
              </w:rPr>
              <w:t>THER</w:t>
            </w:r>
          </w:p>
        </w:tc>
        <w:tc>
          <w:tcPr>
            <w:tcW w:w="615" w:type="dxa"/>
            <w:tcBorders>
              <w:bottom w:val="single" w:sz="8" w:space="0" w:color="D8D8D8"/>
            </w:tcBorders>
          </w:tcPr>
          <w:p>
            <w:pPr>
              <w:pStyle w:val="TableParagraph"/>
              <w:jc w:val="left"/>
              <w:rPr>
                <w:rFonts w:ascii="Times New Roman"/>
                <w:sz w:val="16"/>
              </w:rPr>
            </w:pPr>
          </w:p>
        </w:tc>
        <w:tc>
          <w:tcPr>
            <w:tcW w:w="624" w:type="dxa"/>
            <w:tcBorders>
              <w:bottom w:val="single" w:sz="8" w:space="0" w:color="D8D8D8"/>
            </w:tcBorders>
          </w:tcPr>
          <w:p>
            <w:pPr>
              <w:pStyle w:val="TableParagraph"/>
              <w:jc w:val="left"/>
              <w:rPr>
                <w:rFonts w:ascii="Times New Roman"/>
                <w:sz w:val="16"/>
              </w:rPr>
            </w:pPr>
          </w:p>
        </w:tc>
        <w:tc>
          <w:tcPr>
            <w:tcW w:w="742" w:type="dxa"/>
            <w:tcBorders>
              <w:bottom w:val="single" w:sz="8" w:space="0" w:color="D8D8D8"/>
              <w:right w:val="single" w:sz="6" w:space="0" w:color="D8D8D8"/>
            </w:tcBorders>
          </w:tcPr>
          <w:p>
            <w:pPr>
              <w:pStyle w:val="TableParagraph"/>
              <w:jc w:val="left"/>
              <w:rPr>
                <w:rFonts w:ascii="Times New Roman"/>
                <w:sz w:val="16"/>
              </w:rPr>
            </w:pPr>
          </w:p>
        </w:tc>
      </w:tr>
      <w:tr>
        <w:trPr>
          <w:trHeight w:val="494" w:hRule="atLeast"/>
        </w:trPr>
        <w:tc>
          <w:tcPr>
            <w:tcW w:w="1788" w:type="dxa"/>
            <w:tcBorders>
              <w:top w:val="single" w:sz="8" w:space="0" w:color="D8D8D8"/>
              <w:left w:val="single" w:sz="6" w:space="0" w:color="D8D8D8"/>
            </w:tcBorders>
          </w:tcPr>
          <w:p>
            <w:pPr>
              <w:pStyle w:val="TableParagraph"/>
              <w:jc w:val="left"/>
              <w:rPr>
                <w:rFonts w:ascii="Times New Roman"/>
                <w:sz w:val="16"/>
              </w:rPr>
            </w:pPr>
          </w:p>
        </w:tc>
        <w:tc>
          <w:tcPr>
            <w:tcW w:w="4412" w:type="dxa"/>
            <w:tcBorders>
              <w:top w:val="single" w:sz="8" w:space="0" w:color="D8D8D8"/>
            </w:tcBorders>
          </w:tcPr>
          <w:p>
            <w:pPr>
              <w:pStyle w:val="TableParagraph"/>
              <w:spacing w:before="138"/>
              <w:ind w:left="1533"/>
              <w:jc w:val="left"/>
              <w:rPr>
                <w:sz w:val="19"/>
              </w:rPr>
            </w:pPr>
            <w:r>
              <w:rPr>
                <w:sz w:val="24"/>
              </w:rPr>
              <w:t>G</w:t>
            </w:r>
            <w:r>
              <w:rPr>
                <w:sz w:val="19"/>
              </w:rPr>
              <w:t>ENEVA </w:t>
            </w:r>
            <w:r>
              <w:rPr>
                <w:sz w:val="24"/>
              </w:rPr>
              <w:t>C</w:t>
            </w:r>
            <w:r>
              <w:rPr>
                <w:sz w:val="19"/>
              </w:rPr>
              <w:t>OUNTY</w:t>
            </w:r>
          </w:p>
        </w:tc>
        <w:tc>
          <w:tcPr>
            <w:tcW w:w="615" w:type="dxa"/>
            <w:tcBorders>
              <w:top w:val="single" w:sz="8" w:space="0" w:color="D8D8D8"/>
            </w:tcBorders>
          </w:tcPr>
          <w:p>
            <w:pPr>
              <w:pStyle w:val="TableParagraph"/>
              <w:jc w:val="left"/>
              <w:rPr>
                <w:rFonts w:ascii="Times New Roman"/>
                <w:sz w:val="16"/>
              </w:rPr>
            </w:pPr>
          </w:p>
        </w:tc>
        <w:tc>
          <w:tcPr>
            <w:tcW w:w="624" w:type="dxa"/>
            <w:tcBorders>
              <w:top w:val="single" w:sz="8" w:space="0" w:color="D8D8D8"/>
            </w:tcBorders>
          </w:tcPr>
          <w:p>
            <w:pPr>
              <w:pStyle w:val="TableParagraph"/>
              <w:jc w:val="left"/>
              <w:rPr>
                <w:rFonts w:ascii="Times New Roman"/>
                <w:sz w:val="16"/>
              </w:rPr>
            </w:pPr>
          </w:p>
        </w:tc>
        <w:tc>
          <w:tcPr>
            <w:tcW w:w="742" w:type="dxa"/>
            <w:tcBorders>
              <w:top w:val="single" w:sz="8" w:space="0" w:color="D8D8D8"/>
              <w:right w:val="single" w:sz="6" w:space="0" w:color="D8D8D8"/>
            </w:tcBorders>
          </w:tcPr>
          <w:p>
            <w:pPr>
              <w:pStyle w:val="TableParagraph"/>
              <w:jc w:val="left"/>
              <w:rPr>
                <w:rFonts w:ascii="Times New Roman"/>
                <w:sz w:val="16"/>
              </w:rPr>
            </w:pPr>
          </w:p>
        </w:tc>
      </w:tr>
      <w:tr>
        <w:trPr>
          <w:trHeight w:val="227" w:hRule="atLeast"/>
        </w:trPr>
        <w:tc>
          <w:tcPr>
            <w:tcW w:w="1788" w:type="dxa"/>
            <w:tcBorders>
              <w:left w:val="single" w:sz="6" w:space="0" w:color="D8D8D8"/>
            </w:tcBorders>
          </w:tcPr>
          <w:p>
            <w:pPr>
              <w:pStyle w:val="TableParagraph"/>
              <w:spacing w:line="141" w:lineRule="exact" w:before="66"/>
              <w:ind w:right="12"/>
              <w:rPr>
                <w:sz w:val="14"/>
              </w:rPr>
            </w:pPr>
            <w:r>
              <w:rPr>
                <w:sz w:val="18"/>
              </w:rPr>
              <w:t>10-14 </w:t>
            </w:r>
            <w:r>
              <w:rPr>
                <w:sz w:val="14"/>
              </w:rPr>
              <w:t>YEARS</w:t>
            </w:r>
          </w:p>
        </w:tc>
        <w:tc>
          <w:tcPr>
            <w:tcW w:w="4412" w:type="dxa"/>
          </w:tcPr>
          <w:p>
            <w:pPr>
              <w:pStyle w:val="TableParagraph"/>
              <w:spacing w:line="196" w:lineRule="exact"/>
              <w:ind w:left="275"/>
              <w:jc w:val="left"/>
              <w:rPr>
                <w:sz w:val="18"/>
              </w:rPr>
            </w:pPr>
            <w:r>
              <w:rPr>
                <w:sz w:val="18"/>
              </w:rPr>
              <w:t>0.0</w:t>
            </w:r>
          </w:p>
        </w:tc>
        <w:tc>
          <w:tcPr>
            <w:tcW w:w="615" w:type="dxa"/>
          </w:tcPr>
          <w:p>
            <w:pPr>
              <w:pStyle w:val="TableParagraph"/>
              <w:jc w:val="left"/>
              <w:rPr>
                <w:rFonts w:ascii="Times New Roman"/>
                <w:sz w:val="16"/>
              </w:rPr>
            </w:pPr>
          </w:p>
        </w:tc>
        <w:tc>
          <w:tcPr>
            <w:tcW w:w="624" w:type="dxa"/>
          </w:tcPr>
          <w:p>
            <w:pPr>
              <w:pStyle w:val="TableParagraph"/>
              <w:jc w:val="left"/>
              <w:rPr>
                <w:rFonts w:ascii="Times New Roman"/>
                <w:sz w:val="16"/>
              </w:rPr>
            </w:pPr>
          </w:p>
        </w:tc>
        <w:tc>
          <w:tcPr>
            <w:tcW w:w="742" w:type="dxa"/>
            <w:tcBorders>
              <w:right w:val="single" w:sz="6" w:space="0" w:color="D8D8D8"/>
            </w:tcBorders>
          </w:tcPr>
          <w:p>
            <w:pPr>
              <w:pStyle w:val="TableParagraph"/>
              <w:jc w:val="left"/>
              <w:rPr>
                <w:rFonts w:ascii="Times New Roman"/>
                <w:sz w:val="16"/>
              </w:rPr>
            </w:pPr>
          </w:p>
        </w:tc>
      </w:tr>
      <w:tr>
        <w:trPr>
          <w:trHeight w:val="208" w:hRule="atLeast"/>
        </w:trPr>
        <w:tc>
          <w:tcPr>
            <w:tcW w:w="1788" w:type="dxa"/>
            <w:tcBorders>
              <w:left w:val="single" w:sz="6" w:space="0" w:color="D8D8D8"/>
            </w:tcBorders>
          </w:tcPr>
          <w:p>
            <w:pPr>
              <w:pStyle w:val="TableParagraph"/>
              <w:jc w:val="left"/>
              <w:rPr>
                <w:rFonts w:ascii="Times New Roman"/>
                <w:sz w:val="14"/>
              </w:rPr>
            </w:pPr>
          </w:p>
        </w:tc>
        <w:tc>
          <w:tcPr>
            <w:tcW w:w="4412" w:type="dxa"/>
          </w:tcPr>
          <w:p>
            <w:pPr>
              <w:pStyle w:val="TableParagraph"/>
              <w:spacing w:line="161" w:lineRule="exact"/>
              <w:ind w:left="275"/>
              <w:jc w:val="left"/>
              <w:rPr>
                <w:sz w:val="18"/>
              </w:rPr>
            </w:pPr>
            <w:r>
              <w:rPr>
                <w:sz w:val="18"/>
              </w:rPr>
              <w:t>0.0</w:t>
            </w:r>
          </w:p>
        </w:tc>
        <w:tc>
          <w:tcPr>
            <w:tcW w:w="615" w:type="dxa"/>
          </w:tcPr>
          <w:p>
            <w:pPr>
              <w:pStyle w:val="TableParagraph"/>
              <w:jc w:val="left"/>
              <w:rPr>
                <w:rFonts w:ascii="Times New Roman"/>
                <w:sz w:val="14"/>
              </w:rPr>
            </w:pPr>
          </w:p>
        </w:tc>
        <w:tc>
          <w:tcPr>
            <w:tcW w:w="624" w:type="dxa"/>
          </w:tcPr>
          <w:p>
            <w:pPr>
              <w:pStyle w:val="TableParagraph"/>
              <w:jc w:val="left"/>
              <w:rPr>
                <w:rFonts w:ascii="Times New Roman"/>
                <w:sz w:val="14"/>
              </w:rPr>
            </w:pPr>
          </w:p>
        </w:tc>
        <w:tc>
          <w:tcPr>
            <w:tcW w:w="742" w:type="dxa"/>
            <w:tcBorders>
              <w:right w:val="single" w:sz="6" w:space="0" w:color="D8D8D8"/>
            </w:tcBorders>
          </w:tcPr>
          <w:p>
            <w:pPr>
              <w:pStyle w:val="TableParagraph"/>
              <w:jc w:val="left"/>
              <w:rPr>
                <w:rFonts w:ascii="Times New Roman"/>
                <w:sz w:val="14"/>
              </w:rPr>
            </w:pPr>
          </w:p>
        </w:tc>
      </w:tr>
      <w:tr>
        <w:trPr>
          <w:trHeight w:val="208" w:hRule="atLeast"/>
        </w:trPr>
        <w:tc>
          <w:tcPr>
            <w:tcW w:w="1788" w:type="dxa"/>
            <w:tcBorders>
              <w:left w:val="single" w:sz="6" w:space="0" w:color="D8D8D8"/>
            </w:tcBorders>
          </w:tcPr>
          <w:p>
            <w:pPr>
              <w:pStyle w:val="TableParagraph"/>
              <w:spacing w:line="142" w:lineRule="exact" w:before="46"/>
              <w:ind w:right="12"/>
              <w:rPr>
                <w:sz w:val="14"/>
              </w:rPr>
            </w:pPr>
            <w:r>
              <w:rPr>
                <w:sz w:val="18"/>
              </w:rPr>
              <w:t>15-17 </w:t>
            </w:r>
            <w:r>
              <w:rPr>
                <w:sz w:val="14"/>
              </w:rPr>
              <w:t>YEARS</w:t>
            </w:r>
          </w:p>
        </w:tc>
        <w:tc>
          <w:tcPr>
            <w:tcW w:w="4412" w:type="dxa"/>
          </w:tcPr>
          <w:p>
            <w:pPr>
              <w:pStyle w:val="TableParagraph"/>
              <w:spacing w:line="176" w:lineRule="exact"/>
              <w:ind w:left="275"/>
              <w:jc w:val="left"/>
              <w:rPr>
                <w:sz w:val="18"/>
              </w:rPr>
            </w:pPr>
            <w:r>
              <w:rPr>
                <w:sz w:val="18"/>
              </w:rPr>
              <w:t>7.6</w:t>
            </w:r>
          </w:p>
        </w:tc>
        <w:tc>
          <w:tcPr>
            <w:tcW w:w="615" w:type="dxa"/>
          </w:tcPr>
          <w:p>
            <w:pPr>
              <w:pStyle w:val="TableParagraph"/>
              <w:jc w:val="left"/>
              <w:rPr>
                <w:rFonts w:ascii="Times New Roman"/>
                <w:sz w:val="14"/>
              </w:rPr>
            </w:pPr>
          </w:p>
        </w:tc>
        <w:tc>
          <w:tcPr>
            <w:tcW w:w="624" w:type="dxa"/>
          </w:tcPr>
          <w:p>
            <w:pPr>
              <w:pStyle w:val="TableParagraph"/>
              <w:jc w:val="left"/>
              <w:rPr>
                <w:rFonts w:ascii="Times New Roman"/>
                <w:sz w:val="14"/>
              </w:rPr>
            </w:pPr>
          </w:p>
        </w:tc>
        <w:tc>
          <w:tcPr>
            <w:tcW w:w="742" w:type="dxa"/>
            <w:tcBorders>
              <w:right w:val="single" w:sz="6" w:space="0" w:color="D8D8D8"/>
            </w:tcBorders>
          </w:tcPr>
          <w:p>
            <w:pPr>
              <w:pStyle w:val="TableParagraph"/>
              <w:jc w:val="left"/>
              <w:rPr>
                <w:rFonts w:ascii="Times New Roman"/>
                <w:sz w:val="14"/>
              </w:rPr>
            </w:pPr>
          </w:p>
        </w:tc>
      </w:tr>
      <w:tr>
        <w:trPr>
          <w:trHeight w:val="208" w:hRule="atLeast"/>
        </w:trPr>
        <w:tc>
          <w:tcPr>
            <w:tcW w:w="1788" w:type="dxa"/>
            <w:tcBorders>
              <w:left w:val="single" w:sz="6" w:space="0" w:color="D8D8D8"/>
            </w:tcBorders>
          </w:tcPr>
          <w:p>
            <w:pPr>
              <w:pStyle w:val="TableParagraph"/>
              <w:jc w:val="left"/>
              <w:rPr>
                <w:rFonts w:ascii="Times New Roman"/>
                <w:sz w:val="14"/>
              </w:rPr>
            </w:pPr>
          </w:p>
        </w:tc>
        <w:tc>
          <w:tcPr>
            <w:tcW w:w="4412" w:type="dxa"/>
          </w:tcPr>
          <w:p>
            <w:pPr>
              <w:pStyle w:val="TableParagraph"/>
              <w:spacing w:line="162" w:lineRule="exact"/>
              <w:ind w:left="275"/>
              <w:jc w:val="left"/>
              <w:rPr>
                <w:sz w:val="18"/>
              </w:rPr>
            </w:pPr>
            <w:r>
              <w:rPr>
                <w:sz w:val="18"/>
              </w:rPr>
              <w:t>0.0</w:t>
            </w:r>
          </w:p>
        </w:tc>
        <w:tc>
          <w:tcPr>
            <w:tcW w:w="615" w:type="dxa"/>
          </w:tcPr>
          <w:p>
            <w:pPr>
              <w:pStyle w:val="TableParagraph"/>
              <w:jc w:val="left"/>
              <w:rPr>
                <w:rFonts w:ascii="Times New Roman"/>
                <w:sz w:val="14"/>
              </w:rPr>
            </w:pPr>
          </w:p>
        </w:tc>
        <w:tc>
          <w:tcPr>
            <w:tcW w:w="624" w:type="dxa"/>
          </w:tcPr>
          <w:p>
            <w:pPr>
              <w:pStyle w:val="TableParagraph"/>
              <w:jc w:val="left"/>
              <w:rPr>
                <w:rFonts w:ascii="Times New Roman"/>
                <w:sz w:val="14"/>
              </w:rPr>
            </w:pPr>
          </w:p>
        </w:tc>
        <w:tc>
          <w:tcPr>
            <w:tcW w:w="742" w:type="dxa"/>
            <w:tcBorders>
              <w:right w:val="single" w:sz="6" w:space="0" w:color="D8D8D8"/>
            </w:tcBorders>
          </w:tcPr>
          <w:p>
            <w:pPr>
              <w:pStyle w:val="TableParagraph"/>
              <w:jc w:val="left"/>
              <w:rPr>
                <w:rFonts w:ascii="Times New Roman"/>
                <w:sz w:val="14"/>
              </w:rPr>
            </w:pPr>
          </w:p>
        </w:tc>
      </w:tr>
      <w:tr>
        <w:trPr>
          <w:trHeight w:val="364" w:hRule="atLeast"/>
        </w:trPr>
        <w:tc>
          <w:tcPr>
            <w:tcW w:w="1788" w:type="dxa"/>
            <w:tcBorders>
              <w:left w:val="single" w:sz="6" w:space="0" w:color="D8D8D8"/>
            </w:tcBorders>
          </w:tcPr>
          <w:p>
            <w:pPr>
              <w:pStyle w:val="TableParagraph"/>
              <w:spacing w:before="46"/>
              <w:ind w:right="12"/>
              <w:rPr>
                <w:sz w:val="14"/>
              </w:rPr>
            </w:pPr>
            <w:r>
              <w:rPr>
                <w:sz w:val="18"/>
              </w:rPr>
              <w:t>18-19 </w:t>
            </w:r>
            <w:r>
              <w:rPr>
                <w:sz w:val="14"/>
              </w:rPr>
              <w:t>YEARS</w:t>
            </w:r>
          </w:p>
        </w:tc>
        <w:tc>
          <w:tcPr>
            <w:tcW w:w="4412" w:type="dxa"/>
          </w:tcPr>
          <w:p>
            <w:pPr>
              <w:pStyle w:val="TableParagraph"/>
              <w:spacing w:line="176" w:lineRule="exact"/>
              <w:ind w:right="1085"/>
              <w:rPr>
                <w:sz w:val="18"/>
              </w:rPr>
            </w:pPr>
            <w:r>
              <w:rPr>
                <w:sz w:val="18"/>
              </w:rPr>
              <w:t>57.3</w:t>
            </w:r>
          </w:p>
        </w:tc>
        <w:tc>
          <w:tcPr>
            <w:tcW w:w="615" w:type="dxa"/>
          </w:tcPr>
          <w:p>
            <w:pPr>
              <w:pStyle w:val="TableParagraph"/>
              <w:jc w:val="left"/>
              <w:rPr>
                <w:rFonts w:ascii="Times New Roman"/>
                <w:sz w:val="16"/>
              </w:rPr>
            </w:pPr>
          </w:p>
        </w:tc>
        <w:tc>
          <w:tcPr>
            <w:tcW w:w="624" w:type="dxa"/>
          </w:tcPr>
          <w:p>
            <w:pPr>
              <w:pStyle w:val="TableParagraph"/>
              <w:spacing w:line="191" w:lineRule="exact" w:before="153"/>
              <w:ind w:left="268"/>
              <w:jc w:val="left"/>
              <w:rPr>
                <w:sz w:val="18"/>
              </w:rPr>
            </w:pPr>
            <w:r>
              <w:rPr>
                <w:sz w:val="18"/>
              </w:rPr>
              <w:t>97.7</w:t>
            </w:r>
          </w:p>
        </w:tc>
        <w:tc>
          <w:tcPr>
            <w:tcW w:w="742" w:type="dxa"/>
            <w:tcBorders>
              <w:right w:val="single" w:sz="6" w:space="0" w:color="D8D8D8"/>
            </w:tcBorders>
          </w:tcPr>
          <w:p>
            <w:pPr>
              <w:pStyle w:val="TableParagraph"/>
              <w:jc w:val="left"/>
              <w:rPr>
                <w:rFonts w:ascii="Times New Roman"/>
                <w:sz w:val="16"/>
              </w:rPr>
            </w:pPr>
          </w:p>
        </w:tc>
      </w:tr>
      <w:tr>
        <w:trPr>
          <w:trHeight w:val="431" w:hRule="atLeast"/>
        </w:trPr>
        <w:tc>
          <w:tcPr>
            <w:tcW w:w="1788" w:type="dxa"/>
            <w:tcBorders>
              <w:left w:val="single" w:sz="6" w:space="0" w:color="D8D8D8"/>
            </w:tcBorders>
          </w:tcPr>
          <w:p>
            <w:pPr>
              <w:pStyle w:val="TableParagraph"/>
              <w:spacing w:before="100"/>
              <w:ind w:right="11"/>
              <w:rPr>
                <w:sz w:val="14"/>
              </w:rPr>
            </w:pPr>
            <w:r>
              <w:rPr>
                <w:sz w:val="18"/>
              </w:rPr>
              <w:t>20 </w:t>
            </w:r>
            <w:r>
              <w:rPr>
                <w:sz w:val="14"/>
              </w:rPr>
              <w:t>YEARS AND OLDER</w:t>
            </w:r>
          </w:p>
        </w:tc>
        <w:tc>
          <w:tcPr>
            <w:tcW w:w="4412" w:type="dxa"/>
          </w:tcPr>
          <w:p>
            <w:pPr>
              <w:pStyle w:val="TableParagraph"/>
              <w:spacing w:line="206" w:lineRule="exact" w:before="12"/>
              <w:ind w:left="2433" w:right="349"/>
              <w:jc w:val="center"/>
              <w:rPr>
                <w:sz w:val="18"/>
              </w:rPr>
            </w:pPr>
            <w:r>
              <w:rPr>
                <w:sz w:val="18"/>
              </w:rPr>
              <w:t>59.0</w:t>
            </w:r>
          </w:p>
          <w:p>
            <w:pPr>
              <w:pStyle w:val="TableParagraph"/>
              <w:spacing w:line="194" w:lineRule="exact"/>
              <w:ind w:left="256" w:right="1018"/>
              <w:jc w:val="center"/>
              <w:rPr>
                <w:sz w:val="18"/>
              </w:rPr>
            </w:pPr>
            <w:r>
              <w:rPr>
                <w:sz w:val="18"/>
              </w:rPr>
              <w:t>34.2</w:t>
            </w:r>
          </w:p>
        </w:tc>
        <w:tc>
          <w:tcPr>
            <w:tcW w:w="615" w:type="dxa"/>
          </w:tcPr>
          <w:p>
            <w:pPr>
              <w:pStyle w:val="TableParagraph"/>
              <w:jc w:val="left"/>
              <w:rPr>
                <w:rFonts w:ascii="Times New Roman"/>
                <w:sz w:val="16"/>
              </w:rPr>
            </w:pPr>
          </w:p>
        </w:tc>
        <w:tc>
          <w:tcPr>
            <w:tcW w:w="624" w:type="dxa"/>
          </w:tcPr>
          <w:p>
            <w:pPr>
              <w:pStyle w:val="TableParagraph"/>
              <w:jc w:val="left"/>
              <w:rPr>
                <w:rFonts w:ascii="Times New Roman"/>
                <w:sz w:val="16"/>
              </w:rPr>
            </w:pPr>
          </w:p>
        </w:tc>
        <w:tc>
          <w:tcPr>
            <w:tcW w:w="742" w:type="dxa"/>
            <w:tcBorders>
              <w:right w:val="single" w:sz="6" w:space="0" w:color="D8D8D8"/>
            </w:tcBorders>
          </w:tcPr>
          <w:p>
            <w:pPr>
              <w:pStyle w:val="TableParagraph"/>
              <w:jc w:val="left"/>
              <w:rPr>
                <w:rFonts w:ascii="Times New Roman"/>
                <w:sz w:val="16"/>
              </w:rPr>
            </w:pPr>
          </w:p>
        </w:tc>
      </w:tr>
      <w:tr>
        <w:trPr>
          <w:trHeight w:val="324" w:hRule="atLeast"/>
        </w:trPr>
        <w:tc>
          <w:tcPr>
            <w:tcW w:w="1788" w:type="dxa"/>
            <w:tcBorders>
              <w:left w:val="single" w:sz="6" w:space="0" w:color="D8D8D8"/>
            </w:tcBorders>
          </w:tcPr>
          <w:p>
            <w:pPr>
              <w:pStyle w:val="TableParagraph"/>
              <w:jc w:val="left"/>
              <w:rPr>
                <w:rFonts w:ascii="Times New Roman"/>
                <w:sz w:val="16"/>
              </w:rPr>
            </w:pPr>
          </w:p>
        </w:tc>
        <w:tc>
          <w:tcPr>
            <w:tcW w:w="4412" w:type="dxa"/>
          </w:tcPr>
          <w:p>
            <w:pPr>
              <w:pStyle w:val="TableParagraph"/>
              <w:tabs>
                <w:tab w:pos="553" w:val="left" w:leader="none"/>
                <w:tab w:pos="1128" w:val="left" w:leader="none"/>
                <w:tab w:pos="1702" w:val="left" w:leader="none"/>
                <w:tab w:pos="2277" w:val="left" w:leader="none"/>
                <w:tab w:pos="2851" w:val="left" w:leader="none"/>
                <w:tab w:pos="3425" w:val="left" w:leader="none"/>
                <w:tab w:pos="3998" w:val="left" w:leader="none"/>
              </w:tabs>
              <w:spacing w:line="190" w:lineRule="exact" w:before="114"/>
              <w:ind w:left="29"/>
              <w:jc w:val="left"/>
              <w:rPr>
                <w:sz w:val="18"/>
              </w:rPr>
            </w:pPr>
            <w:r>
              <w:rPr>
                <w:sz w:val="18"/>
              </w:rPr>
              <w:t>0.0</w:t>
              <w:tab/>
              <w:t>10.0</w:t>
              <w:tab/>
              <w:t>20.0</w:t>
              <w:tab/>
              <w:t>30.0</w:t>
              <w:tab/>
              <w:t>40.0</w:t>
              <w:tab/>
              <w:t>50.0</w:t>
              <w:tab/>
              <w:t>60.0</w:t>
              <w:tab/>
              <w:t>70.0</w:t>
            </w:r>
          </w:p>
        </w:tc>
        <w:tc>
          <w:tcPr>
            <w:tcW w:w="615" w:type="dxa"/>
          </w:tcPr>
          <w:p>
            <w:pPr>
              <w:pStyle w:val="TableParagraph"/>
              <w:spacing w:line="190" w:lineRule="exact" w:before="114"/>
              <w:ind w:right="102"/>
              <w:rPr>
                <w:sz w:val="18"/>
              </w:rPr>
            </w:pPr>
            <w:r>
              <w:rPr>
                <w:sz w:val="18"/>
              </w:rPr>
              <w:t>80.0</w:t>
            </w:r>
          </w:p>
        </w:tc>
        <w:tc>
          <w:tcPr>
            <w:tcW w:w="624" w:type="dxa"/>
          </w:tcPr>
          <w:p>
            <w:pPr>
              <w:pStyle w:val="TableParagraph"/>
              <w:spacing w:line="190" w:lineRule="exact" w:before="114"/>
              <w:ind w:left="120"/>
              <w:jc w:val="left"/>
              <w:rPr>
                <w:sz w:val="18"/>
              </w:rPr>
            </w:pPr>
            <w:r>
              <w:rPr>
                <w:sz w:val="18"/>
              </w:rPr>
              <w:t>90.0</w:t>
            </w:r>
          </w:p>
        </w:tc>
        <w:tc>
          <w:tcPr>
            <w:tcW w:w="742" w:type="dxa"/>
            <w:tcBorders>
              <w:right w:val="single" w:sz="6" w:space="0" w:color="D8D8D8"/>
            </w:tcBorders>
          </w:tcPr>
          <w:p>
            <w:pPr>
              <w:pStyle w:val="TableParagraph"/>
              <w:spacing w:line="190" w:lineRule="exact" w:before="114"/>
              <w:ind w:left="22"/>
              <w:jc w:val="left"/>
              <w:rPr>
                <w:sz w:val="18"/>
              </w:rPr>
            </w:pPr>
            <w:r>
              <w:rPr>
                <w:sz w:val="18"/>
              </w:rPr>
              <w:t>100.0</w:t>
            </w:r>
          </w:p>
        </w:tc>
      </w:tr>
      <w:tr>
        <w:trPr>
          <w:trHeight w:val="310" w:hRule="atLeast"/>
        </w:trPr>
        <w:tc>
          <w:tcPr>
            <w:tcW w:w="1788" w:type="dxa"/>
            <w:tcBorders>
              <w:left w:val="single" w:sz="6" w:space="0" w:color="D8D8D8"/>
              <w:bottom w:val="single" w:sz="18" w:space="0" w:color="D8D8D8"/>
            </w:tcBorders>
          </w:tcPr>
          <w:p>
            <w:pPr>
              <w:pStyle w:val="TableParagraph"/>
              <w:jc w:val="left"/>
              <w:rPr>
                <w:rFonts w:ascii="Times New Roman"/>
                <w:sz w:val="16"/>
              </w:rPr>
            </w:pPr>
          </w:p>
        </w:tc>
        <w:tc>
          <w:tcPr>
            <w:tcW w:w="4412" w:type="dxa"/>
            <w:tcBorders>
              <w:bottom w:val="single" w:sz="18" w:space="0" w:color="D8D8D8"/>
            </w:tcBorders>
          </w:tcPr>
          <w:p>
            <w:pPr>
              <w:pStyle w:val="TableParagraph"/>
              <w:tabs>
                <w:tab w:pos="2287" w:val="left" w:leader="none"/>
              </w:tabs>
              <w:spacing w:line="210" w:lineRule="exact"/>
              <w:ind w:left="1467"/>
              <w:jc w:val="left"/>
              <w:rPr>
                <w:sz w:val="14"/>
              </w:rPr>
            </w:pPr>
            <w:r>
              <w:rPr>
                <w:sz w:val="18"/>
              </w:rPr>
              <w:t>W</w:t>
            </w:r>
            <w:r>
              <w:rPr>
                <w:sz w:val="14"/>
              </w:rPr>
              <w:t>HITE</w:t>
              <w:tab/>
            </w:r>
            <w:r>
              <w:rPr>
                <w:sz w:val="18"/>
              </w:rPr>
              <w:t>B</w:t>
            </w:r>
            <w:r>
              <w:rPr>
                <w:sz w:val="14"/>
              </w:rPr>
              <w:t>LACK AND</w:t>
            </w:r>
            <w:r>
              <w:rPr>
                <w:spacing w:val="-18"/>
                <w:sz w:val="14"/>
              </w:rPr>
              <w:t> </w:t>
            </w:r>
            <w:r>
              <w:rPr>
                <w:sz w:val="18"/>
              </w:rPr>
              <w:t>O</w:t>
            </w:r>
            <w:r>
              <w:rPr>
                <w:sz w:val="14"/>
              </w:rPr>
              <w:t>THER</w:t>
            </w:r>
          </w:p>
        </w:tc>
        <w:tc>
          <w:tcPr>
            <w:tcW w:w="615" w:type="dxa"/>
            <w:tcBorders>
              <w:bottom w:val="single" w:sz="18" w:space="0" w:color="D8D8D8"/>
            </w:tcBorders>
          </w:tcPr>
          <w:p>
            <w:pPr>
              <w:pStyle w:val="TableParagraph"/>
              <w:jc w:val="left"/>
              <w:rPr>
                <w:rFonts w:ascii="Times New Roman"/>
                <w:sz w:val="16"/>
              </w:rPr>
            </w:pPr>
          </w:p>
        </w:tc>
        <w:tc>
          <w:tcPr>
            <w:tcW w:w="624" w:type="dxa"/>
            <w:tcBorders>
              <w:bottom w:val="single" w:sz="18" w:space="0" w:color="D8D8D8"/>
            </w:tcBorders>
          </w:tcPr>
          <w:p>
            <w:pPr>
              <w:pStyle w:val="TableParagraph"/>
              <w:jc w:val="left"/>
              <w:rPr>
                <w:rFonts w:ascii="Times New Roman"/>
                <w:sz w:val="16"/>
              </w:rPr>
            </w:pPr>
          </w:p>
        </w:tc>
        <w:tc>
          <w:tcPr>
            <w:tcW w:w="742" w:type="dxa"/>
            <w:tcBorders>
              <w:bottom w:val="single" w:sz="18" w:space="0" w:color="D8D8D8"/>
              <w:right w:val="single" w:sz="6" w:space="0" w:color="D8D8D8"/>
            </w:tcBorders>
          </w:tcPr>
          <w:p>
            <w:pPr>
              <w:pStyle w:val="TableParagraph"/>
              <w:jc w:val="left"/>
              <w:rPr>
                <w:rFonts w:ascii="Times New Roman"/>
                <w:sz w:val="16"/>
              </w:rPr>
            </w:pPr>
          </w:p>
        </w:tc>
      </w:tr>
      <w:tr>
        <w:trPr>
          <w:trHeight w:val="473" w:hRule="atLeast"/>
        </w:trPr>
        <w:tc>
          <w:tcPr>
            <w:tcW w:w="1788" w:type="dxa"/>
            <w:tcBorders>
              <w:top w:val="single" w:sz="18" w:space="0" w:color="D8D8D8"/>
              <w:left w:val="single" w:sz="6" w:space="0" w:color="D8D8D8"/>
            </w:tcBorders>
          </w:tcPr>
          <w:p>
            <w:pPr>
              <w:pStyle w:val="TableParagraph"/>
              <w:jc w:val="left"/>
              <w:rPr>
                <w:rFonts w:ascii="Times New Roman"/>
                <w:sz w:val="16"/>
              </w:rPr>
            </w:pPr>
          </w:p>
        </w:tc>
        <w:tc>
          <w:tcPr>
            <w:tcW w:w="4412" w:type="dxa"/>
            <w:tcBorders>
              <w:top w:val="single" w:sz="18" w:space="0" w:color="D8D8D8"/>
            </w:tcBorders>
          </w:tcPr>
          <w:p>
            <w:pPr>
              <w:pStyle w:val="TableParagraph"/>
              <w:spacing w:before="134"/>
              <w:ind w:left="1584"/>
              <w:jc w:val="left"/>
              <w:rPr>
                <w:sz w:val="19"/>
              </w:rPr>
            </w:pPr>
            <w:r>
              <w:rPr>
                <w:sz w:val="24"/>
              </w:rPr>
              <w:t>H</w:t>
            </w:r>
            <w:r>
              <w:rPr>
                <w:sz w:val="19"/>
              </w:rPr>
              <w:t>ENRY </w:t>
            </w:r>
            <w:r>
              <w:rPr>
                <w:sz w:val="24"/>
              </w:rPr>
              <w:t>C</w:t>
            </w:r>
            <w:r>
              <w:rPr>
                <w:sz w:val="19"/>
              </w:rPr>
              <w:t>OUNTY</w:t>
            </w:r>
          </w:p>
        </w:tc>
        <w:tc>
          <w:tcPr>
            <w:tcW w:w="615" w:type="dxa"/>
            <w:tcBorders>
              <w:top w:val="single" w:sz="18" w:space="0" w:color="D8D8D8"/>
            </w:tcBorders>
          </w:tcPr>
          <w:p>
            <w:pPr>
              <w:pStyle w:val="TableParagraph"/>
              <w:jc w:val="left"/>
              <w:rPr>
                <w:rFonts w:ascii="Times New Roman"/>
                <w:sz w:val="16"/>
              </w:rPr>
            </w:pPr>
          </w:p>
        </w:tc>
        <w:tc>
          <w:tcPr>
            <w:tcW w:w="624" w:type="dxa"/>
            <w:tcBorders>
              <w:top w:val="single" w:sz="18" w:space="0" w:color="D8D8D8"/>
            </w:tcBorders>
          </w:tcPr>
          <w:p>
            <w:pPr>
              <w:pStyle w:val="TableParagraph"/>
              <w:jc w:val="left"/>
              <w:rPr>
                <w:rFonts w:ascii="Times New Roman"/>
                <w:sz w:val="16"/>
              </w:rPr>
            </w:pPr>
          </w:p>
        </w:tc>
        <w:tc>
          <w:tcPr>
            <w:tcW w:w="742" w:type="dxa"/>
            <w:tcBorders>
              <w:top w:val="single" w:sz="18" w:space="0" w:color="D8D8D8"/>
              <w:right w:val="single" w:sz="6" w:space="0" w:color="D8D8D8"/>
            </w:tcBorders>
          </w:tcPr>
          <w:p>
            <w:pPr>
              <w:pStyle w:val="TableParagraph"/>
              <w:jc w:val="left"/>
              <w:rPr>
                <w:rFonts w:ascii="Times New Roman"/>
                <w:sz w:val="16"/>
              </w:rPr>
            </w:pPr>
          </w:p>
        </w:tc>
      </w:tr>
      <w:tr>
        <w:trPr>
          <w:trHeight w:val="208" w:hRule="atLeast"/>
        </w:trPr>
        <w:tc>
          <w:tcPr>
            <w:tcW w:w="1788" w:type="dxa"/>
            <w:tcBorders>
              <w:left w:val="single" w:sz="6" w:space="0" w:color="D8D8D8"/>
            </w:tcBorders>
          </w:tcPr>
          <w:p>
            <w:pPr>
              <w:pStyle w:val="TableParagraph"/>
              <w:spacing w:line="138" w:lineRule="exact" w:before="50"/>
              <w:ind w:right="12"/>
              <w:rPr>
                <w:sz w:val="14"/>
              </w:rPr>
            </w:pPr>
            <w:r>
              <w:rPr>
                <w:sz w:val="18"/>
              </w:rPr>
              <w:t>10-14 </w:t>
            </w:r>
            <w:r>
              <w:rPr>
                <w:sz w:val="14"/>
              </w:rPr>
              <w:t>YEARS</w:t>
            </w:r>
          </w:p>
        </w:tc>
        <w:tc>
          <w:tcPr>
            <w:tcW w:w="4412" w:type="dxa"/>
          </w:tcPr>
          <w:p>
            <w:pPr>
              <w:pStyle w:val="TableParagraph"/>
              <w:spacing w:line="186" w:lineRule="exact"/>
              <w:ind w:left="275"/>
              <w:jc w:val="left"/>
              <w:rPr>
                <w:sz w:val="18"/>
              </w:rPr>
            </w:pPr>
            <w:r>
              <w:rPr>
                <w:sz w:val="18"/>
              </w:rPr>
              <w:t>0.0</w:t>
            </w:r>
          </w:p>
        </w:tc>
        <w:tc>
          <w:tcPr>
            <w:tcW w:w="615" w:type="dxa"/>
          </w:tcPr>
          <w:p>
            <w:pPr>
              <w:pStyle w:val="TableParagraph"/>
              <w:jc w:val="left"/>
              <w:rPr>
                <w:rFonts w:ascii="Times New Roman"/>
                <w:sz w:val="14"/>
              </w:rPr>
            </w:pPr>
          </w:p>
        </w:tc>
        <w:tc>
          <w:tcPr>
            <w:tcW w:w="624" w:type="dxa"/>
          </w:tcPr>
          <w:p>
            <w:pPr>
              <w:pStyle w:val="TableParagraph"/>
              <w:jc w:val="left"/>
              <w:rPr>
                <w:rFonts w:ascii="Times New Roman"/>
                <w:sz w:val="14"/>
              </w:rPr>
            </w:pPr>
          </w:p>
        </w:tc>
        <w:tc>
          <w:tcPr>
            <w:tcW w:w="742" w:type="dxa"/>
            <w:tcBorders>
              <w:right w:val="single" w:sz="6" w:space="0" w:color="D8D8D8"/>
            </w:tcBorders>
          </w:tcPr>
          <w:p>
            <w:pPr>
              <w:pStyle w:val="TableParagraph"/>
              <w:jc w:val="left"/>
              <w:rPr>
                <w:rFonts w:ascii="Times New Roman"/>
                <w:sz w:val="14"/>
              </w:rPr>
            </w:pPr>
          </w:p>
        </w:tc>
      </w:tr>
      <w:tr>
        <w:trPr>
          <w:trHeight w:val="194" w:hRule="atLeast"/>
        </w:trPr>
        <w:tc>
          <w:tcPr>
            <w:tcW w:w="1788" w:type="dxa"/>
            <w:tcBorders>
              <w:left w:val="single" w:sz="6" w:space="0" w:color="D8D8D8"/>
            </w:tcBorders>
          </w:tcPr>
          <w:p>
            <w:pPr>
              <w:pStyle w:val="TableParagraph"/>
              <w:jc w:val="left"/>
              <w:rPr>
                <w:rFonts w:ascii="Times New Roman"/>
                <w:sz w:val="12"/>
              </w:rPr>
            </w:pPr>
          </w:p>
        </w:tc>
        <w:tc>
          <w:tcPr>
            <w:tcW w:w="4412" w:type="dxa"/>
          </w:tcPr>
          <w:p>
            <w:pPr>
              <w:pStyle w:val="TableParagraph"/>
              <w:spacing w:line="158" w:lineRule="exact"/>
              <w:ind w:left="275"/>
              <w:jc w:val="left"/>
              <w:rPr>
                <w:sz w:val="18"/>
              </w:rPr>
            </w:pPr>
            <w:r>
              <w:rPr>
                <w:sz w:val="18"/>
              </w:rPr>
              <w:t>0.0</w:t>
            </w:r>
          </w:p>
        </w:tc>
        <w:tc>
          <w:tcPr>
            <w:tcW w:w="615" w:type="dxa"/>
          </w:tcPr>
          <w:p>
            <w:pPr>
              <w:pStyle w:val="TableParagraph"/>
              <w:jc w:val="left"/>
              <w:rPr>
                <w:rFonts w:ascii="Times New Roman"/>
                <w:sz w:val="12"/>
              </w:rPr>
            </w:pPr>
          </w:p>
        </w:tc>
        <w:tc>
          <w:tcPr>
            <w:tcW w:w="624" w:type="dxa"/>
          </w:tcPr>
          <w:p>
            <w:pPr>
              <w:pStyle w:val="TableParagraph"/>
              <w:jc w:val="left"/>
              <w:rPr>
                <w:rFonts w:ascii="Times New Roman"/>
                <w:sz w:val="12"/>
              </w:rPr>
            </w:pPr>
          </w:p>
        </w:tc>
        <w:tc>
          <w:tcPr>
            <w:tcW w:w="742" w:type="dxa"/>
            <w:tcBorders>
              <w:right w:val="single" w:sz="6" w:space="0" w:color="D8D8D8"/>
            </w:tcBorders>
          </w:tcPr>
          <w:p>
            <w:pPr>
              <w:pStyle w:val="TableParagraph"/>
              <w:jc w:val="left"/>
              <w:rPr>
                <w:rFonts w:ascii="Times New Roman"/>
                <w:sz w:val="12"/>
              </w:rPr>
            </w:pPr>
          </w:p>
        </w:tc>
      </w:tr>
      <w:tr>
        <w:trPr>
          <w:trHeight w:val="194" w:hRule="atLeast"/>
        </w:trPr>
        <w:tc>
          <w:tcPr>
            <w:tcW w:w="1788" w:type="dxa"/>
            <w:tcBorders>
              <w:left w:val="single" w:sz="6" w:space="0" w:color="D8D8D8"/>
            </w:tcBorders>
          </w:tcPr>
          <w:p>
            <w:pPr>
              <w:pStyle w:val="TableParagraph"/>
              <w:spacing w:line="138" w:lineRule="exact" w:before="36"/>
              <w:ind w:right="12"/>
              <w:rPr>
                <w:sz w:val="14"/>
              </w:rPr>
            </w:pPr>
            <w:r>
              <w:rPr>
                <w:sz w:val="18"/>
              </w:rPr>
              <w:t>15-17 </w:t>
            </w:r>
            <w:r>
              <w:rPr>
                <w:sz w:val="14"/>
              </w:rPr>
              <w:t>YEARS</w:t>
            </w:r>
          </w:p>
        </w:tc>
        <w:tc>
          <w:tcPr>
            <w:tcW w:w="4412" w:type="dxa"/>
          </w:tcPr>
          <w:p>
            <w:pPr>
              <w:pStyle w:val="TableParagraph"/>
              <w:spacing w:line="172" w:lineRule="exact"/>
              <w:ind w:left="896"/>
              <w:jc w:val="left"/>
              <w:rPr>
                <w:sz w:val="18"/>
              </w:rPr>
            </w:pPr>
            <w:r>
              <w:rPr>
                <w:sz w:val="18"/>
              </w:rPr>
              <w:t>21.1</w:t>
            </w:r>
          </w:p>
        </w:tc>
        <w:tc>
          <w:tcPr>
            <w:tcW w:w="615" w:type="dxa"/>
          </w:tcPr>
          <w:p>
            <w:pPr>
              <w:pStyle w:val="TableParagraph"/>
              <w:jc w:val="left"/>
              <w:rPr>
                <w:rFonts w:ascii="Times New Roman"/>
                <w:sz w:val="12"/>
              </w:rPr>
            </w:pPr>
          </w:p>
        </w:tc>
        <w:tc>
          <w:tcPr>
            <w:tcW w:w="624" w:type="dxa"/>
          </w:tcPr>
          <w:p>
            <w:pPr>
              <w:pStyle w:val="TableParagraph"/>
              <w:jc w:val="left"/>
              <w:rPr>
                <w:rFonts w:ascii="Times New Roman"/>
                <w:sz w:val="12"/>
              </w:rPr>
            </w:pPr>
          </w:p>
        </w:tc>
        <w:tc>
          <w:tcPr>
            <w:tcW w:w="742" w:type="dxa"/>
            <w:tcBorders>
              <w:right w:val="single" w:sz="6" w:space="0" w:color="D8D8D8"/>
            </w:tcBorders>
          </w:tcPr>
          <w:p>
            <w:pPr>
              <w:pStyle w:val="TableParagraph"/>
              <w:jc w:val="left"/>
              <w:rPr>
                <w:rFonts w:ascii="Times New Roman"/>
                <w:sz w:val="12"/>
              </w:rPr>
            </w:pPr>
          </w:p>
        </w:tc>
      </w:tr>
      <w:tr>
        <w:trPr>
          <w:trHeight w:val="194" w:hRule="atLeast"/>
        </w:trPr>
        <w:tc>
          <w:tcPr>
            <w:tcW w:w="1788" w:type="dxa"/>
            <w:tcBorders>
              <w:left w:val="single" w:sz="6" w:space="0" w:color="D8D8D8"/>
            </w:tcBorders>
          </w:tcPr>
          <w:p>
            <w:pPr>
              <w:pStyle w:val="TableParagraph"/>
              <w:jc w:val="left"/>
              <w:rPr>
                <w:rFonts w:ascii="Times New Roman"/>
                <w:sz w:val="12"/>
              </w:rPr>
            </w:pPr>
          </w:p>
        </w:tc>
        <w:tc>
          <w:tcPr>
            <w:tcW w:w="4412" w:type="dxa"/>
          </w:tcPr>
          <w:p>
            <w:pPr>
              <w:pStyle w:val="TableParagraph"/>
              <w:spacing w:line="158" w:lineRule="exact"/>
              <w:ind w:left="816"/>
              <w:jc w:val="left"/>
              <w:rPr>
                <w:sz w:val="18"/>
              </w:rPr>
            </w:pPr>
            <w:r>
              <w:rPr>
                <w:sz w:val="18"/>
              </w:rPr>
              <w:t>19.7</w:t>
            </w:r>
          </w:p>
        </w:tc>
        <w:tc>
          <w:tcPr>
            <w:tcW w:w="615" w:type="dxa"/>
          </w:tcPr>
          <w:p>
            <w:pPr>
              <w:pStyle w:val="TableParagraph"/>
              <w:jc w:val="left"/>
              <w:rPr>
                <w:rFonts w:ascii="Times New Roman"/>
                <w:sz w:val="12"/>
              </w:rPr>
            </w:pPr>
          </w:p>
        </w:tc>
        <w:tc>
          <w:tcPr>
            <w:tcW w:w="624" w:type="dxa"/>
          </w:tcPr>
          <w:p>
            <w:pPr>
              <w:pStyle w:val="TableParagraph"/>
              <w:jc w:val="left"/>
              <w:rPr>
                <w:rFonts w:ascii="Times New Roman"/>
                <w:sz w:val="12"/>
              </w:rPr>
            </w:pPr>
          </w:p>
        </w:tc>
        <w:tc>
          <w:tcPr>
            <w:tcW w:w="742" w:type="dxa"/>
            <w:tcBorders>
              <w:right w:val="single" w:sz="6" w:space="0" w:color="D8D8D8"/>
            </w:tcBorders>
          </w:tcPr>
          <w:p>
            <w:pPr>
              <w:pStyle w:val="TableParagraph"/>
              <w:jc w:val="left"/>
              <w:rPr>
                <w:rFonts w:ascii="Times New Roman"/>
                <w:sz w:val="12"/>
              </w:rPr>
            </w:pPr>
          </w:p>
        </w:tc>
      </w:tr>
      <w:tr>
        <w:trPr>
          <w:trHeight w:val="338" w:hRule="atLeast"/>
        </w:trPr>
        <w:tc>
          <w:tcPr>
            <w:tcW w:w="1788" w:type="dxa"/>
            <w:tcBorders>
              <w:left w:val="single" w:sz="6" w:space="0" w:color="D8D8D8"/>
            </w:tcBorders>
          </w:tcPr>
          <w:p>
            <w:pPr>
              <w:pStyle w:val="TableParagraph"/>
              <w:spacing w:before="36"/>
              <w:ind w:right="12"/>
              <w:rPr>
                <w:sz w:val="14"/>
              </w:rPr>
            </w:pPr>
            <w:r>
              <w:rPr>
                <w:sz w:val="18"/>
              </w:rPr>
              <w:t>18-19 </w:t>
            </w:r>
            <w:r>
              <w:rPr>
                <w:sz w:val="14"/>
              </w:rPr>
              <w:t>YEARS</w:t>
            </w:r>
          </w:p>
        </w:tc>
        <w:tc>
          <w:tcPr>
            <w:tcW w:w="4412" w:type="dxa"/>
          </w:tcPr>
          <w:p>
            <w:pPr>
              <w:pStyle w:val="TableParagraph"/>
              <w:spacing w:line="154" w:lineRule="exact"/>
              <w:ind w:left="275"/>
              <w:jc w:val="left"/>
              <w:rPr>
                <w:sz w:val="18"/>
              </w:rPr>
            </w:pPr>
            <w:r>
              <w:rPr>
                <w:sz w:val="18"/>
              </w:rPr>
              <w:t>0.0</w:t>
            </w:r>
          </w:p>
          <w:p>
            <w:pPr>
              <w:pStyle w:val="TableParagraph"/>
              <w:spacing w:line="165" w:lineRule="exact"/>
              <w:ind w:left="1385"/>
              <w:jc w:val="left"/>
              <w:rPr>
                <w:sz w:val="18"/>
              </w:rPr>
            </w:pPr>
            <w:r>
              <w:rPr>
                <w:sz w:val="18"/>
              </w:rPr>
              <w:t>29.6</w:t>
            </w:r>
          </w:p>
        </w:tc>
        <w:tc>
          <w:tcPr>
            <w:tcW w:w="615" w:type="dxa"/>
          </w:tcPr>
          <w:p>
            <w:pPr>
              <w:pStyle w:val="TableParagraph"/>
              <w:jc w:val="left"/>
              <w:rPr>
                <w:rFonts w:ascii="Times New Roman"/>
                <w:sz w:val="16"/>
              </w:rPr>
            </w:pPr>
          </w:p>
        </w:tc>
        <w:tc>
          <w:tcPr>
            <w:tcW w:w="624" w:type="dxa"/>
          </w:tcPr>
          <w:p>
            <w:pPr>
              <w:pStyle w:val="TableParagraph"/>
              <w:jc w:val="left"/>
              <w:rPr>
                <w:rFonts w:ascii="Times New Roman"/>
                <w:sz w:val="16"/>
              </w:rPr>
            </w:pPr>
          </w:p>
        </w:tc>
        <w:tc>
          <w:tcPr>
            <w:tcW w:w="742" w:type="dxa"/>
            <w:tcBorders>
              <w:right w:val="single" w:sz="6" w:space="0" w:color="D8D8D8"/>
            </w:tcBorders>
          </w:tcPr>
          <w:p>
            <w:pPr>
              <w:pStyle w:val="TableParagraph"/>
              <w:jc w:val="left"/>
              <w:rPr>
                <w:rFonts w:ascii="Times New Roman"/>
                <w:sz w:val="16"/>
              </w:rPr>
            </w:pPr>
          </w:p>
        </w:tc>
      </w:tr>
      <w:tr>
        <w:trPr>
          <w:trHeight w:val="410" w:hRule="atLeast"/>
        </w:trPr>
        <w:tc>
          <w:tcPr>
            <w:tcW w:w="1788" w:type="dxa"/>
            <w:tcBorders>
              <w:left w:val="single" w:sz="6" w:space="0" w:color="D8D8D8"/>
            </w:tcBorders>
          </w:tcPr>
          <w:p>
            <w:pPr>
              <w:pStyle w:val="TableParagraph"/>
              <w:spacing w:before="85"/>
              <w:ind w:right="11"/>
              <w:rPr>
                <w:sz w:val="14"/>
              </w:rPr>
            </w:pPr>
            <w:r>
              <w:rPr>
                <w:sz w:val="18"/>
              </w:rPr>
              <w:t>20 </w:t>
            </w:r>
            <w:r>
              <w:rPr>
                <w:sz w:val="14"/>
              </w:rPr>
              <w:t>YEARS AND OLDER</w:t>
            </w:r>
          </w:p>
        </w:tc>
        <w:tc>
          <w:tcPr>
            <w:tcW w:w="4412" w:type="dxa"/>
          </w:tcPr>
          <w:p>
            <w:pPr>
              <w:pStyle w:val="TableParagraph"/>
              <w:spacing w:line="199" w:lineRule="exact" w:before="4"/>
              <w:ind w:left="1547" w:right="349"/>
              <w:jc w:val="center"/>
              <w:rPr>
                <w:sz w:val="18"/>
              </w:rPr>
            </w:pPr>
            <w:r>
              <w:rPr>
                <w:sz w:val="18"/>
              </w:rPr>
              <w:t>51.3</w:t>
            </w:r>
          </w:p>
          <w:p>
            <w:pPr>
              <w:pStyle w:val="TableParagraph"/>
              <w:spacing w:line="187" w:lineRule="exact"/>
              <w:ind w:left="256" w:right="56"/>
              <w:jc w:val="center"/>
              <w:rPr>
                <w:sz w:val="18"/>
              </w:rPr>
            </w:pPr>
            <w:r>
              <w:rPr>
                <w:sz w:val="18"/>
              </w:rPr>
              <w:t>42.6</w:t>
            </w:r>
          </w:p>
        </w:tc>
        <w:tc>
          <w:tcPr>
            <w:tcW w:w="615" w:type="dxa"/>
          </w:tcPr>
          <w:p>
            <w:pPr>
              <w:pStyle w:val="TableParagraph"/>
              <w:jc w:val="left"/>
              <w:rPr>
                <w:rFonts w:ascii="Times New Roman"/>
                <w:sz w:val="16"/>
              </w:rPr>
            </w:pPr>
          </w:p>
        </w:tc>
        <w:tc>
          <w:tcPr>
            <w:tcW w:w="624" w:type="dxa"/>
          </w:tcPr>
          <w:p>
            <w:pPr>
              <w:pStyle w:val="TableParagraph"/>
              <w:jc w:val="left"/>
              <w:rPr>
                <w:rFonts w:ascii="Times New Roman"/>
                <w:sz w:val="16"/>
              </w:rPr>
            </w:pPr>
          </w:p>
        </w:tc>
        <w:tc>
          <w:tcPr>
            <w:tcW w:w="742" w:type="dxa"/>
            <w:tcBorders>
              <w:right w:val="single" w:sz="6" w:space="0" w:color="D8D8D8"/>
            </w:tcBorders>
          </w:tcPr>
          <w:p>
            <w:pPr>
              <w:pStyle w:val="TableParagraph"/>
              <w:jc w:val="left"/>
              <w:rPr>
                <w:rFonts w:ascii="Times New Roman"/>
                <w:sz w:val="16"/>
              </w:rPr>
            </w:pPr>
          </w:p>
        </w:tc>
      </w:tr>
      <w:tr>
        <w:trPr>
          <w:trHeight w:val="334" w:hRule="atLeast"/>
        </w:trPr>
        <w:tc>
          <w:tcPr>
            <w:tcW w:w="1788" w:type="dxa"/>
            <w:tcBorders>
              <w:left w:val="single" w:sz="6" w:space="0" w:color="D8D8D8"/>
            </w:tcBorders>
          </w:tcPr>
          <w:p>
            <w:pPr>
              <w:pStyle w:val="TableParagraph"/>
              <w:jc w:val="left"/>
              <w:rPr>
                <w:rFonts w:ascii="Times New Roman"/>
                <w:sz w:val="16"/>
              </w:rPr>
            </w:pPr>
          </w:p>
        </w:tc>
        <w:tc>
          <w:tcPr>
            <w:tcW w:w="4412" w:type="dxa"/>
          </w:tcPr>
          <w:p>
            <w:pPr>
              <w:pStyle w:val="TableParagraph"/>
              <w:tabs>
                <w:tab w:pos="553" w:val="left" w:leader="none"/>
                <w:tab w:pos="1128" w:val="left" w:leader="none"/>
                <w:tab w:pos="1702" w:val="left" w:leader="none"/>
                <w:tab w:pos="2277" w:val="left" w:leader="none"/>
                <w:tab w:pos="2851" w:val="left" w:leader="none"/>
                <w:tab w:pos="3425" w:val="left" w:leader="none"/>
                <w:tab w:pos="3998" w:val="left" w:leader="none"/>
              </w:tabs>
              <w:spacing w:line="207" w:lineRule="exact" w:before="107"/>
              <w:ind w:left="29"/>
              <w:jc w:val="left"/>
              <w:rPr>
                <w:sz w:val="18"/>
              </w:rPr>
            </w:pPr>
            <w:r>
              <w:rPr>
                <w:sz w:val="18"/>
              </w:rPr>
              <w:t>0.0</w:t>
              <w:tab/>
              <w:t>10.0</w:t>
              <w:tab/>
              <w:t>20.0</w:t>
              <w:tab/>
              <w:t>30.0</w:t>
              <w:tab/>
              <w:t>40.0</w:t>
              <w:tab/>
              <w:t>50.0</w:t>
              <w:tab/>
              <w:t>60.0</w:t>
              <w:tab/>
              <w:t>70.0</w:t>
            </w:r>
          </w:p>
        </w:tc>
        <w:tc>
          <w:tcPr>
            <w:tcW w:w="615" w:type="dxa"/>
          </w:tcPr>
          <w:p>
            <w:pPr>
              <w:pStyle w:val="TableParagraph"/>
              <w:spacing w:line="207" w:lineRule="exact" w:before="107"/>
              <w:ind w:right="102"/>
              <w:rPr>
                <w:sz w:val="18"/>
              </w:rPr>
            </w:pPr>
            <w:r>
              <w:rPr>
                <w:sz w:val="18"/>
              </w:rPr>
              <w:t>80.0</w:t>
            </w:r>
          </w:p>
        </w:tc>
        <w:tc>
          <w:tcPr>
            <w:tcW w:w="624" w:type="dxa"/>
          </w:tcPr>
          <w:p>
            <w:pPr>
              <w:pStyle w:val="TableParagraph"/>
              <w:spacing w:line="207" w:lineRule="exact" w:before="107"/>
              <w:ind w:left="120"/>
              <w:jc w:val="left"/>
              <w:rPr>
                <w:sz w:val="18"/>
              </w:rPr>
            </w:pPr>
            <w:r>
              <w:rPr>
                <w:sz w:val="18"/>
              </w:rPr>
              <w:t>90.0</w:t>
            </w:r>
          </w:p>
        </w:tc>
        <w:tc>
          <w:tcPr>
            <w:tcW w:w="742" w:type="dxa"/>
            <w:tcBorders>
              <w:right w:val="single" w:sz="6" w:space="0" w:color="D8D8D8"/>
            </w:tcBorders>
          </w:tcPr>
          <w:p>
            <w:pPr>
              <w:pStyle w:val="TableParagraph"/>
              <w:spacing w:line="207" w:lineRule="exact" w:before="107"/>
              <w:ind w:left="22"/>
              <w:jc w:val="left"/>
              <w:rPr>
                <w:sz w:val="18"/>
              </w:rPr>
            </w:pPr>
            <w:r>
              <w:rPr>
                <w:sz w:val="18"/>
              </w:rPr>
              <w:t>100.0</w:t>
            </w:r>
          </w:p>
        </w:tc>
      </w:tr>
      <w:tr>
        <w:trPr>
          <w:trHeight w:val="327" w:hRule="atLeast"/>
        </w:trPr>
        <w:tc>
          <w:tcPr>
            <w:tcW w:w="1788" w:type="dxa"/>
            <w:tcBorders>
              <w:left w:val="single" w:sz="6" w:space="0" w:color="D8D8D8"/>
              <w:bottom w:val="single" w:sz="6" w:space="0" w:color="D8D8D8"/>
            </w:tcBorders>
          </w:tcPr>
          <w:p>
            <w:pPr>
              <w:pStyle w:val="TableParagraph"/>
              <w:jc w:val="left"/>
              <w:rPr>
                <w:rFonts w:ascii="Times New Roman"/>
                <w:sz w:val="16"/>
              </w:rPr>
            </w:pPr>
          </w:p>
        </w:tc>
        <w:tc>
          <w:tcPr>
            <w:tcW w:w="4412" w:type="dxa"/>
            <w:tcBorders>
              <w:bottom w:val="single" w:sz="6" w:space="0" w:color="D8D8D8"/>
            </w:tcBorders>
          </w:tcPr>
          <w:p>
            <w:pPr>
              <w:pStyle w:val="TableParagraph"/>
              <w:tabs>
                <w:tab w:pos="2287" w:val="left" w:leader="none"/>
              </w:tabs>
              <w:spacing w:before="10"/>
              <w:ind w:left="1467"/>
              <w:jc w:val="left"/>
              <w:rPr>
                <w:sz w:val="14"/>
              </w:rPr>
            </w:pPr>
            <w:r>
              <w:rPr>
                <w:sz w:val="18"/>
              </w:rPr>
              <w:t>W</w:t>
            </w:r>
            <w:r>
              <w:rPr>
                <w:sz w:val="14"/>
              </w:rPr>
              <w:t>HITE</w:t>
              <w:tab/>
            </w:r>
            <w:r>
              <w:rPr>
                <w:sz w:val="18"/>
              </w:rPr>
              <w:t>B</w:t>
            </w:r>
            <w:r>
              <w:rPr>
                <w:sz w:val="14"/>
              </w:rPr>
              <w:t>LACK AND</w:t>
            </w:r>
            <w:r>
              <w:rPr>
                <w:spacing w:val="-18"/>
                <w:sz w:val="14"/>
              </w:rPr>
              <w:t> </w:t>
            </w:r>
            <w:r>
              <w:rPr>
                <w:sz w:val="18"/>
              </w:rPr>
              <w:t>O</w:t>
            </w:r>
            <w:r>
              <w:rPr>
                <w:sz w:val="14"/>
              </w:rPr>
              <w:t>THER</w:t>
            </w:r>
          </w:p>
        </w:tc>
        <w:tc>
          <w:tcPr>
            <w:tcW w:w="615" w:type="dxa"/>
            <w:tcBorders>
              <w:bottom w:val="single" w:sz="6" w:space="0" w:color="D8D8D8"/>
            </w:tcBorders>
          </w:tcPr>
          <w:p>
            <w:pPr>
              <w:pStyle w:val="TableParagraph"/>
              <w:jc w:val="left"/>
              <w:rPr>
                <w:rFonts w:ascii="Times New Roman"/>
                <w:sz w:val="16"/>
              </w:rPr>
            </w:pPr>
          </w:p>
        </w:tc>
        <w:tc>
          <w:tcPr>
            <w:tcW w:w="624" w:type="dxa"/>
            <w:tcBorders>
              <w:bottom w:val="single" w:sz="6" w:space="0" w:color="D8D8D8"/>
            </w:tcBorders>
          </w:tcPr>
          <w:p>
            <w:pPr>
              <w:pStyle w:val="TableParagraph"/>
              <w:jc w:val="left"/>
              <w:rPr>
                <w:rFonts w:ascii="Times New Roman"/>
                <w:sz w:val="16"/>
              </w:rPr>
            </w:pPr>
          </w:p>
        </w:tc>
        <w:tc>
          <w:tcPr>
            <w:tcW w:w="742" w:type="dxa"/>
            <w:tcBorders>
              <w:bottom w:val="single" w:sz="6" w:space="0" w:color="D8D8D8"/>
              <w:right w:val="single" w:sz="6" w:space="0" w:color="D8D8D8"/>
            </w:tcBorders>
          </w:tcPr>
          <w:p>
            <w:pPr>
              <w:pStyle w:val="TableParagraph"/>
              <w:jc w:val="left"/>
              <w:rPr>
                <w:rFonts w:ascii="Times New Roman"/>
                <w:sz w:val="16"/>
              </w:rPr>
            </w:pPr>
          </w:p>
        </w:tc>
      </w:tr>
    </w:tbl>
    <w:p>
      <w:pPr>
        <w:spacing w:after="0"/>
        <w:jc w:val="left"/>
        <w:rPr>
          <w:rFonts w:ascii="Times New Roman"/>
          <w:sz w:val="16"/>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5" w:firstLine="720"/>
        <w:jc w:val="both"/>
      </w:pPr>
      <w:r>
        <w:rPr/>
        <w:t>Infant death rates can reflect adequacy of prenatal care available to and accessed by the mothers. The infant death rate in 2018 (defined as the death of an infant before his/her first birthday) for Alabama was 7.0 per 1,000 births. The infant death rate varies by county in the SEARP&amp;DC area. It is also important to consider the age of the infant at time of death, as well as the cause. Postneonatal deaths include those infant deaths occurring 28 days to one year after birth. The neonatal death rate indicates the number of infants who die within the first 28 days after birth.</w:t>
      </w:r>
    </w:p>
    <w:p>
      <w:pPr>
        <w:pStyle w:val="BodyText"/>
        <w:rPr>
          <w:sz w:val="36"/>
        </w:rPr>
      </w:pPr>
    </w:p>
    <w:p>
      <w:pPr>
        <w:spacing w:line="289" w:lineRule="exact" w:before="0"/>
        <w:ind w:left="640" w:right="104" w:firstLine="0"/>
        <w:jc w:val="center"/>
        <w:rPr>
          <w:b/>
          <w:sz w:val="24"/>
        </w:rPr>
      </w:pPr>
      <w:r>
        <w:rPr>
          <w:b/>
          <w:sz w:val="24"/>
        </w:rPr>
        <w:t>F</w:t>
      </w:r>
      <w:r>
        <w:rPr>
          <w:b/>
          <w:sz w:val="19"/>
        </w:rPr>
        <w:t>IGURE </w:t>
      </w:r>
      <w:r>
        <w:rPr>
          <w:b/>
          <w:sz w:val="24"/>
        </w:rPr>
        <w:t>117:</w:t>
      </w:r>
    </w:p>
    <w:p>
      <w:pPr>
        <w:spacing w:line="289" w:lineRule="exact" w:before="0"/>
        <w:ind w:left="640" w:right="104" w:firstLine="0"/>
        <w:jc w:val="center"/>
        <w:rPr>
          <w:sz w:val="19"/>
        </w:rPr>
      </w:pPr>
      <w:r>
        <w:rPr>
          <w:sz w:val="24"/>
        </w:rPr>
        <w:t>I</w:t>
      </w:r>
      <w:r>
        <w:rPr>
          <w:sz w:val="19"/>
        </w:rPr>
        <w:t>NFANT </w:t>
      </w:r>
      <w:r>
        <w:rPr>
          <w:sz w:val="24"/>
        </w:rPr>
        <w:t>D</w:t>
      </w:r>
      <w:r>
        <w:rPr>
          <w:sz w:val="19"/>
        </w:rPr>
        <w:t>EATH </w:t>
      </w:r>
      <w:r>
        <w:rPr>
          <w:sz w:val="24"/>
        </w:rPr>
        <w:t>R</w:t>
      </w:r>
      <w:r>
        <w:rPr>
          <w:sz w:val="19"/>
        </w:rPr>
        <w:t>ATES IN </w:t>
      </w:r>
      <w:r>
        <w:rPr>
          <w:sz w:val="24"/>
        </w:rPr>
        <w:t>A</w:t>
      </w:r>
      <w:r>
        <w:rPr>
          <w:sz w:val="19"/>
        </w:rPr>
        <w:t>LABAMA AND IN THE </w:t>
      </w:r>
      <w:r>
        <w:rPr>
          <w:sz w:val="24"/>
        </w:rPr>
        <w:t>C</w:t>
      </w:r>
      <w:r>
        <w:rPr>
          <w:sz w:val="19"/>
        </w:rPr>
        <w:t>OUNTIES OF THE</w:t>
      </w:r>
    </w:p>
    <w:p>
      <w:pPr>
        <w:spacing w:before="0"/>
        <w:ind w:left="4307" w:right="3770" w:firstLine="0"/>
        <w:jc w:val="center"/>
        <w:rPr>
          <w:sz w:val="16"/>
        </w:rPr>
      </w:pPr>
      <w:r>
        <w:rPr>
          <w:sz w:val="24"/>
        </w:rPr>
        <w:t>SEARP&amp;DC H</w:t>
      </w:r>
      <w:r>
        <w:rPr>
          <w:sz w:val="19"/>
        </w:rPr>
        <w:t>EAD </w:t>
      </w:r>
      <w:r>
        <w:rPr>
          <w:sz w:val="24"/>
        </w:rPr>
        <w:t>S</w:t>
      </w:r>
      <w:r>
        <w:rPr>
          <w:sz w:val="19"/>
        </w:rPr>
        <w:t>TART </w:t>
      </w:r>
      <w:r>
        <w:rPr>
          <w:sz w:val="24"/>
        </w:rPr>
        <w:t>A</w:t>
      </w:r>
      <w:r>
        <w:rPr>
          <w:sz w:val="19"/>
        </w:rPr>
        <w:t>REA </w:t>
      </w:r>
      <w:r>
        <w:rPr>
          <w:sz w:val="24"/>
        </w:rPr>
        <w:t>- 2018 (</w:t>
      </w:r>
      <w:r>
        <w:rPr>
          <w:sz w:val="19"/>
        </w:rPr>
        <w:t>RATE PER </w:t>
      </w:r>
      <w:r>
        <w:rPr>
          <w:sz w:val="24"/>
        </w:rPr>
        <w:t>1,000 </w:t>
      </w:r>
      <w:r>
        <w:rPr>
          <w:sz w:val="19"/>
        </w:rPr>
        <w:t>BIRTHS</w:t>
      </w:r>
      <w:r>
        <w:rPr>
          <w:sz w:val="16"/>
        </w:rPr>
        <w:t>)</w:t>
      </w:r>
    </w:p>
    <w:p>
      <w:pPr>
        <w:spacing w:before="0"/>
        <w:ind w:left="640" w:right="104" w:firstLine="0"/>
        <w:jc w:val="center"/>
        <w:rPr>
          <w:sz w:val="16"/>
        </w:rPr>
      </w:pPr>
      <w:r>
        <w:rPr>
          <w:sz w:val="16"/>
        </w:rPr>
        <w:t>S</w:t>
      </w:r>
      <w:r>
        <w:rPr>
          <w:sz w:val="13"/>
        </w:rPr>
        <w:t>EE </w:t>
      </w:r>
      <w:r>
        <w:rPr>
          <w:sz w:val="16"/>
        </w:rPr>
        <w:t>T</w:t>
      </w:r>
      <w:r>
        <w:rPr>
          <w:sz w:val="13"/>
        </w:rPr>
        <w:t>ABLE </w:t>
      </w:r>
      <w:r>
        <w:rPr>
          <w:sz w:val="16"/>
        </w:rPr>
        <w:t>115, </w:t>
      </w:r>
      <w:r>
        <w:rPr>
          <w:sz w:val="13"/>
        </w:rPr>
        <w:t>PAGE </w:t>
      </w:r>
      <w:r>
        <w:rPr>
          <w:sz w:val="16"/>
        </w:rPr>
        <w:t>281</w:t>
      </w:r>
    </w:p>
    <w:p>
      <w:pPr>
        <w:pStyle w:val="BodyText"/>
        <w:rPr>
          <w:sz w:val="21"/>
        </w:rPr>
      </w:pPr>
      <w:r>
        <w:rPr/>
        <w:pict>
          <v:group style="position:absolute;margin-left:133.604996pt;margin-top:14.685447pt;width:360.75pt;height:366.65pt;mso-position-horizontal-relative:page;mso-position-vertical-relative:paragraph;z-index:-249870336;mso-wrap-distance-left:0;mso-wrap-distance-right:0" coordorigin="2672,294" coordsize="7215,7333">
            <v:line style="position:absolute" from="5385,649" to="5400,649" stroked="true" strokeweight=".75pt" strokecolor="#d8d8d8">
              <v:stroke dashstyle="solid"/>
            </v:line>
            <v:rect style="position:absolute;left:4382;top:656;width:1415;height:212" filled="true" fillcolor="#ec7c30" stroked="false">
              <v:fill type="solid"/>
            </v:rect>
            <v:line style="position:absolute" from="5393,1079" to="5393,1501" stroked="true" strokeweight=".75pt" strokecolor="#d8d8d8">
              <v:stroke dashstyle="solid"/>
            </v:line>
            <v:line style="position:absolute" from="6403,642" to="6403,868" stroked="true" strokeweight=".75pt" strokecolor="#d8d8d8">
              <v:stroke dashstyle="solid"/>
            </v:line>
            <v:line style="position:absolute" from="6403,1079" to="6403,7166" stroked="true" strokeweight=".75pt" strokecolor="#d8d8d8">
              <v:stroke dashstyle="solid"/>
            </v:line>
            <v:rect style="position:absolute;left:4382;top:867;width:2345;height:212" filled="true" fillcolor="#ffbf00" stroked="false">
              <v:fill type="solid"/>
            </v:rect>
            <v:line style="position:absolute" from="5393,1712" to="5393,1744" stroked="true" strokeweight=".75pt" strokecolor="#d8d8d8">
              <v:stroke dashstyle="solid"/>
            </v:line>
            <v:line style="position:absolute" from="5393,1955" to="5393,5218" stroked="true" strokeweight=".75pt" strokecolor="#d8d8d8">
              <v:stroke dashstyle="solid"/>
            </v:line>
            <v:rect style="position:absolute;left:4382;top:1743;width:1476;height:212" filled="true" fillcolor="#ec7c30" stroked="false">
              <v:fill type="solid"/>
            </v:rect>
            <v:rect style="position:absolute;left:4382;top:2832;width:526;height:212" filled="true" fillcolor="#ec7c30" stroked="false">
              <v:fill type="solid"/>
            </v:rect>
            <v:rect style="position:absolute;left:4382;top:3919;width:405;height:212" filled="true" fillcolor="#ec7c30" stroked="false">
              <v:fill type="solid"/>
            </v:rect>
            <v:rect style="position:absolute;left:4382;top:5006;width:869;height:212" filled="true" fillcolor="#ec7c30" stroked="false">
              <v:fill type="solid"/>
            </v:rect>
            <v:rect style="position:absolute;left:4382;top:3043;width:789;height:212" filled="true" fillcolor="#ffbf00" stroked="false">
              <v:fill type="solid"/>
            </v:rect>
            <v:line style="position:absolute" from="5393,5429" to="5393,5851" stroked="true" strokeweight=".75pt" strokecolor="#d8d8d8">
              <v:stroke dashstyle="solid"/>
            </v:line>
            <v:rect style="position:absolute;left:4382;top:5217;width:1557;height:212" filled="true" fillcolor="#ffbf00" stroked="false">
              <v:fill type="solid"/>
            </v:rect>
            <v:rect style="position:absolute;left:4382;top:1078;width:506;height:212" filled="true" fillcolor="#6fac46" stroked="false">
              <v:fill type="solid"/>
            </v:rect>
            <v:rect style="position:absolute;left:4382;top:5428;width:506;height:212" filled="true" fillcolor="#6fac46" stroked="false">
              <v:fill type="solid"/>
            </v:rect>
            <v:rect style="position:absolute;left:4382;top:1501;width:1314;height:212" filled="true" fillcolor="#987200" stroked="false">
              <v:fill type="solid"/>
            </v:rect>
            <v:line style="position:absolute" from="5393,6062" to="5393,6094" stroked="true" strokeweight=".75pt" strokecolor="#d8d8d8">
              <v:stroke dashstyle="solid"/>
            </v:line>
            <v:line style="position:absolute" from="5393,6305" to="5393,7166" stroked="true" strokeweight=".75pt" strokecolor="#d8d8d8">
              <v:stroke dashstyle="solid"/>
            </v:line>
            <v:rect style="position:absolute;left:4382;top:6093;width:1072;height:212" filled="true" fillcolor="#ec7c30" stroked="false">
              <v:fill type="solid"/>
            </v:rect>
            <v:rect style="position:absolute;left:4382;top:5851;width:1314;height:212" filled="true" fillcolor="#987200" stroked="false">
              <v:fill type="solid"/>
            </v:rect>
            <v:line style="position:absolute" from="4382,642" to="4382,7166" stroked="true" strokeweight=".75pt" strokecolor="#d8d8d8">
              <v:stroke dashstyle="solid"/>
            </v:line>
            <v:line style="position:absolute" from="7414,642" to="7414,7166" stroked="true" strokeweight=".75pt" strokecolor="#d8d8d8">
              <v:stroke dashstyle="solid"/>
            </v:line>
            <v:line style="position:absolute" from="8425,642" to="8425,7166" stroked="true" strokeweight=".75pt" strokecolor="#d8d8d8">
              <v:stroke dashstyle="solid"/>
            </v:line>
            <v:line style="position:absolute" from="9436,642" to="9436,7166" stroked="true" strokeweight=".75pt" strokecolor="#d8d8d8">
              <v:stroke dashstyle="solid"/>
            </v:line>
            <v:rect style="position:absolute;left:7810;top:3038;width:98;height:99" filled="true" fillcolor="#ec7c30" stroked="false">
              <v:fill type="solid"/>
            </v:rect>
            <v:rect style="position:absolute;left:7810;top:3320;width:98;height:99" filled="true" fillcolor="#ffbf00" stroked="false">
              <v:fill type="solid"/>
            </v:rect>
            <v:rect style="position:absolute;left:7810;top:3602;width:98;height:99" filled="true" fillcolor="#6fac46" stroked="false">
              <v:fill type="solid"/>
            </v:rect>
            <v:rect style="position:absolute;left:7810;top:3884;width:98;height:99" filled="true" fillcolor="#9d470d" stroked="false">
              <v:fill type="solid"/>
            </v:rect>
            <v:rect style="position:absolute;left:7810;top:4167;width:98;height:98" filled="true" fillcolor="#987200" stroked="false">
              <v:fill type="solid"/>
            </v:rect>
            <v:rect style="position:absolute;left:2679;top:301;width:7200;height:7318" filled="false" stroked="true" strokeweight=".75pt" strokecolor="#d8d8d8">
              <v:stroke dashstyle="solid"/>
            </v:rect>
            <v:shape style="position:absolute;left:9260;top:7285;width:369;height:218" type="#_x0000_t202" filled="false" stroked="false">
              <v:textbox inset="0,0,0,0">
                <w:txbxContent>
                  <w:p>
                    <w:pPr>
                      <w:spacing w:before="0"/>
                      <w:ind w:left="0" w:right="0" w:firstLine="0"/>
                      <w:jc w:val="left"/>
                      <w:rPr>
                        <w:sz w:val="18"/>
                      </w:rPr>
                    </w:pPr>
                    <w:r>
                      <w:rPr>
                        <w:sz w:val="18"/>
                      </w:rPr>
                      <w:t>25.0</w:t>
                    </w:r>
                  </w:p>
                </w:txbxContent>
              </v:textbox>
              <w10:wrap type="none"/>
            </v:shape>
            <v:shape style="position:absolute;left:8250;top:7285;width:369;height:218" type="#_x0000_t202" filled="false" stroked="false">
              <v:textbox inset="0,0,0,0">
                <w:txbxContent>
                  <w:p>
                    <w:pPr>
                      <w:spacing w:before="0"/>
                      <w:ind w:left="0" w:right="0" w:firstLine="0"/>
                      <w:jc w:val="left"/>
                      <w:rPr>
                        <w:sz w:val="18"/>
                      </w:rPr>
                    </w:pPr>
                    <w:r>
                      <w:rPr>
                        <w:sz w:val="18"/>
                      </w:rPr>
                      <w:t>20.0</w:t>
                    </w:r>
                  </w:p>
                </w:txbxContent>
              </v:textbox>
              <w10:wrap type="none"/>
            </v:shape>
            <v:shape style="position:absolute;left:7238;top:7285;width:369;height:218" type="#_x0000_t202" filled="false" stroked="false">
              <v:textbox inset="0,0,0,0">
                <w:txbxContent>
                  <w:p>
                    <w:pPr>
                      <w:spacing w:before="0"/>
                      <w:ind w:left="0" w:right="0" w:firstLine="0"/>
                      <w:jc w:val="left"/>
                      <w:rPr>
                        <w:sz w:val="18"/>
                      </w:rPr>
                    </w:pPr>
                    <w:r>
                      <w:rPr>
                        <w:sz w:val="18"/>
                      </w:rPr>
                      <w:t>15.0</w:t>
                    </w:r>
                  </w:p>
                </w:txbxContent>
              </v:textbox>
              <w10:wrap type="none"/>
            </v:shape>
            <v:shape style="position:absolute;left:6228;top:7285;width:369;height:218" type="#_x0000_t202" filled="false" stroked="false">
              <v:textbox inset="0,0,0,0">
                <w:txbxContent>
                  <w:p>
                    <w:pPr>
                      <w:spacing w:before="0"/>
                      <w:ind w:left="0" w:right="0" w:firstLine="0"/>
                      <w:jc w:val="left"/>
                      <w:rPr>
                        <w:sz w:val="18"/>
                      </w:rPr>
                    </w:pPr>
                    <w:r>
                      <w:rPr>
                        <w:sz w:val="18"/>
                      </w:rPr>
                      <w:t>10.0</w:t>
                    </w:r>
                  </w:p>
                </w:txbxContent>
              </v:textbox>
              <w10:wrap type="none"/>
            </v:shape>
            <v:shape style="position:absolute;left:5266;top:7285;width:272;height:218" type="#_x0000_t202" filled="false" stroked="false">
              <v:textbox inset="0,0,0,0">
                <w:txbxContent>
                  <w:p>
                    <w:pPr>
                      <w:spacing w:before="0"/>
                      <w:ind w:left="0" w:right="0" w:firstLine="0"/>
                      <w:jc w:val="left"/>
                      <w:rPr>
                        <w:sz w:val="18"/>
                      </w:rPr>
                    </w:pPr>
                    <w:r>
                      <w:rPr>
                        <w:sz w:val="18"/>
                      </w:rPr>
                      <w:t>5.0</w:t>
                    </w:r>
                  </w:p>
                </w:txbxContent>
              </v:textbox>
              <w10:wrap type="none"/>
            </v:shape>
            <v:shape style="position:absolute;left:4256;top:6302;width:517;height:1201" type="#_x0000_t202" filled="false" stroked="false">
              <v:textbox inset="0,0,0,0">
                <w:txbxContent>
                  <w:p>
                    <w:pPr>
                      <w:spacing w:line="214" w:lineRule="exact" w:before="0"/>
                      <w:ind w:left="246" w:right="0" w:firstLine="0"/>
                      <w:jc w:val="left"/>
                      <w:rPr>
                        <w:sz w:val="18"/>
                      </w:rPr>
                    </w:pPr>
                    <w:r>
                      <w:rPr>
                        <w:sz w:val="18"/>
                      </w:rPr>
                      <w:t>0.0</w:t>
                    </w:r>
                  </w:p>
                  <w:p>
                    <w:pPr>
                      <w:spacing w:line="211" w:lineRule="exact" w:before="0"/>
                      <w:ind w:left="246" w:right="0" w:firstLine="0"/>
                      <w:jc w:val="left"/>
                      <w:rPr>
                        <w:sz w:val="18"/>
                      </w:rPr>
                    </w:pPr>
                    <w:r>
                      <w:rPr>
                        <w:sz w:val="18"/>
                      </w:rPr>
                      <w:t>0.0</w:t>
                    </w:r>
                  </w:p>
                  <w:p>
                    <w:pPr>
                      <w:spacing w:line="211" w:lineRule="exact" w:before="0"/>
                      <w:ind w:left="246" w:right="0" w:firstLine="0"/>
                      <w:jc w:val="left"/>
                      <w:rPr>
                        <w:sz w:val="18"/>
                      </w:rPr>
                    </w:pPr>
                    <w:r>
                      <w:rPr>
                        <w:sz w:val="18"/>
                      </w:rPr>
                      <w:t>0.0</w:t>
                    </w:r>
                  </w:p>
                  <w:p>
                    <w:pPr>
                      <w:spacing w:line="214" w:lineRule="exact" w:before="0"/>
                      <w:ind w:left="246" w:right="0" w:firstLine="0"/>
                      <w:jc w:val="left"/>
                      <w:rPr>
                        <w:sz w:val="18"/>
                      </w:rPr>
                    </w:pPr>
                    <w:r>
                      <w:rPr>
                        <w:sz w:val="18"/>
                      </w:rPr>
                      <w:t>0.0</w:t>
                    </w:r>
                  </w:p>
                  <w:p>
                    <w:pPr>
                      <w:spacing w:before="132"/>
                      <w:ind w:left="0" w:right="0" w:firstLine="0"/>
                      <w:jc w:val="left"/>
                      <w:rPr>
                        <w:sz w:val="18"/>
                      </w:rPr>
                    </w:pPr>
                    <w:r>
                      <w:rPr>
                        <w:sz w:val="18"/>
                      </w:rPr>
                      <w:t>0.0</w:t>
                    </w:r>
                  </w:p>
                </w:txbxContent>
              </v:textbox>
              <w10:wrap type="none"/>
            </v:shape>
            <v:shape style="position:absolute;left:2904;top:6394;width:1329;height:435" type="#_x0000_t202" filled="false" stroked="false">
              <v:textbox inset="0,0,0,0">
                <w:txbxContent>
                  <w:p>
                    <w:pPr>
                      <w:spacing w:before="0"/>
                      <w:ind w:left="0" w:right="0" w:firstLine="0"/>
                      <w:jc w:val="left"/>
                      <w:rPr>
                        <w:sz w:val="14"/>
                      </w:rPr>
                    </w:pPr>
                    <w:r>
                      <w:rPr>
                        <w:sz w:val="18"/>
                      </w:rPr>
                      <w:t>N</w:t>
                    </w:r>
                    <w:r>
                      <w:rPr>
                        <w:sz w:val="14"/>
                      </w:rPr>
                      <w:t>EONATAL</w:t>
                    </w:r>
                    <w:r>
                      <w:rPr>
                        <w:spacing w:val="31"/>
                        <w:sz w:val="14"/>
                      </w:rPr>
                      <w:t> </w:t>
                    </w:r>
                    <w:r>
                      <w:rPr>
                        <w:sz w:val="14"/>
                      </w:rPr>
                      <w:t>DEATHS</w:t>
                    </w:r>
                  </w:p>
                  <w:p>
                    <w:pPr>
                      <w:spacing w:before="0"/>
                      <w:ind w:left="16" w:right="0" w:firstLine="0"/>
                      <w:jc w:val="left"/>
                      <w:rPr>
                        <w:sz w:val="18"/>
                      </w:rPr>
                    </w:pPr>
                    <w:r>
                      <w:rPr>
                        <w:sz w:val="18"/>
                      </w:rPr>
                      <w:t>(</w:t>
                    </w:r>
                    <w:r>
                      <w:rPr>
                        <w:sz w:val="14"/>
                      </w:rPr>
                      <w:t>TEEN</w:t>
                    </w:r>
                    <w:r>
                      <w:rPr>
                        <w:spacing w:val="27"/>
                        <w:sz w:val="14"/>
                      </w:rPr>
                      <w:t> </w:t>
                    </w:r>
                    <w:r>
                      <w:rPr>
                        <w:sz w:val="14"/>
                      </w:rPr>
                      <w:t>MOTHERS</w:t>
                    </w:r>
                    <w:r>
                      <w:rPr>
                        <w:sz w:val="18"/>
                      </w:rPr>
                      <w:t>)*</w:t>
                    </w:r>
                  </w:p>
                </w:txbxContent>
              </v:textbox>
              <w10:wrap type="none"/>
            </v:shape>
            <v:shape style="position:absolute;left:5082;top:5847;width:513;height:461" type="#_x0000_t202" filled="false" stroked="false">
              <v:textbox inset="0,0,0,0">
                <w:txbxContent>
                  <w:p>
                    <w:pPr>
                      <w:spacing w:before="0"/>
                      <w:ind w:left="242" w:right="0" w:firstLine="0"/>
                      <w:jc w:val="left"/>
                      <w:rPr>
                        <w:sz w:val="18"/>
                      </w:rPr>
                    </w:pPr>
                    <w:r>
                      <w:rPr>
                        <w:sz w:val="18"/>
                      </w:rPr>
                      <w:t>6.5</w:t>
                    </w:r>
                  </w:p>
                  <w:p>
                    <w:pPr>
                      <w:spacing w:before="26"/>
                      <w:ind w:left="0" w:right="0" w:firstLine="0"/>
                      <w:jc w:val="left"/>
                      <w:rPr>
                        <w:sz w:val="18"/>
                      </w:rPr>
                    </w:pPr>
                    <w:r>
                      <w:rPr>
                        <w:sz w:val="18"/>
                      </w:rPr>
                      <w:t>5.3</w:t>
                    </w:r>
                  </w:p>
                </w:txbxContent>
              </v:textbox>
              <w10:wrap type="none"/>
            </v:shape>
            <v:shape style="position:absolute;left:2904;top:5416;width:1883;height:437" type="#_x0000_t202" filled="false" stroked="false">
              <v:textbox inset="0,0,0,0">
                <w:txbxContent>
                  <w:p>
                    <w:pPr>
                      <w:tabs>
                        <w:tab w:pos="1862" w:val="right" w:leader="none"/>
                      </w:tabs>
                      <w:spacing w:line="223" w:lineRule="exact" w:before="0"/>
                      <w:ind w:left="0" w:right="0" w:firstLine="0"/>
                      <w:jc w:val="left"/>
                      <w:rPr>
                        <w:sz w:val="18"/>
                      </w:rPr>
                    </w:pPr>
                    <w:r>
                      <w:rPr>
                        <w:position w:val="1"/>
                        <w:sz w:val="18"/>
                      </w:rPr>
                      <w:t>N</w:t>
                    </w:r>
                    <w:r>
                      <w:rPr>
                        <w:position w:val="1"/>
                        <w:sz w:val="14"/>
                      </w:rPr>
                      <w:t>EONATAL</w:t>
                    </w:r>
                    <w:r>
                      <w:rPr>
                        <w:spacing w:val="15"/>
                        <w:position w:val="1"/>
                        <w:sz w:val="14"/>
                      </w:rPr>
                      <w:t> </w:t>
                    </w:r>
                    <w:r>
                      <w:rPr>
                        <w:position w:val="1"/>
                        <w:sz w:val="14"/>
                      </w:rPr>
                      <w:t>DEATHS</w:t>
                      <w:tab/>
                    </w:r>
                    <w:r>
                      <w:rPr>
                        <w:sz w:val="18"/>
                      </w:rPr>
                      <w:t>2.5</w:t>
                    </w:r>
                  </w:p>
                  <w:p>
                    <w:pPr>
                      <w:spacing w:line="214" w:lineRule="exact" w:before="0"/>
                      <w:ind w:left="0" w:right="31" w:firstLine="0"/>
                      <w:jc w:val="right"/>
                      <w:rPr>
                        <w:sz w:val="18"/>
                      </w:rPr>
                    </w:pPr>
                    <w:r>
                      <w:rPr>
                        <w:spacing w:val="-2"/>
                        <w:sz w:val="18"/>
                      </w:rPr>
                      <w:t>0.0</w:t>
                    </w:r>
                  </w:p>
                </w:txbxContent>
              </v:textbox>
              <w10:wrap type="none"/>
            </v:shape>
            <v:shape style="position:absolute;left:5566;top:5213;width:271;height:218" type="#_x0000_t202" filled="false" stroked="false">
              <v:textbox inset="0,0,0,0">
                <w:txbxContent>
                  <w:p>
                    <w:pPr>
                      <w:spacing w:before="0"/>
                      <w:ind w:left="0" w:right="0" w:firstLine="0"/>
                      <w:jc w:val="left"/>
                      <w:rPr>
                        <w:sz w:val="18"/>
                      </w:rPr>
                    </w:pPr>
                    <w:r>
                      <w:rPr>
                        <w:sz w:val="18"/>
                      </w:rPr>
                      <w:t>7.7</w:t>
                    </w:r>
                  </w:p>
                </w:txbxContent>
              </v:textbox>
              <w10:wrap type="none"/>
            </v:shape>
            <v:shape style="position:absolute;left:4880;top:5002;width:271;height:218" type="#_x0000_t202" filled="false" stroked="false">
              <v:textbox inset="0,0,0,0">
                <w:txbxContent>
                  <w:p>
                    <w:pPr>
                      <w:spacing w:before="0"/>
                      <w:ind w:left="0" w:right="0" w:firstLine="0"/>
                      <w:jc w:val="left"/>
                      <w:rPr>
                        <w:sz w:val="18"/>
                      </w:rPr>
                    </w:pPr>
                    <w:r>
                      <w:rPr>
                        <w:sz w:val="18"/>
                      </w:rPr>
                      <w:t>4.3</w:t>
                    </w:r>
                  </w:p>
                </w:txbxContent>
              </v:textbox>
              <w10:wrap type="none"/>
            </v:shape>
            <v:shape style="position:absolute;left:7948;top:2968;width:1166;height:1347" type="#_x0000_t202" filled="false" stroked="false">
              <v:textbox inset="0,0,0,0">
                <w:txbxContent>
                  <w:p>
                    <w:pPr>
                      <w:spacing w:line="312" w:lineRule="auto" w:before="0"/>
                      <w:ind w:left="0" w:right="0" w:firstLine="0"/>
                      <w:jc w:val="left"/>
                      <w:rPr>
                        <w:sz w:val="18"/>
                      </w:rPr>
                    </w:pPr>
                    <w:r>
                      <w:rPr>
                        <w:sz w:val="18"/>
                      </w:rPr>
                      <w:t>A</w:t>
                    </w:r>
                    <w:r>
                      <w:rPr>
                        <w:sz w:val="14"/>
                      </w:rPr>
                      <w:t>LABAMA </w:t>
                    </w:r>
                    <w:r>
                      <w:rPr>
                        <w:sz w:val="18"/>
                      </w:rPr>
                      <w:t>B</w:t>
                    </w:r>
                    <w:r>
                      <w:rPr>
                        <w:sz w:val="14"/>
                      </w:rPr>
                      <w:t>ARBOUR </w:t>
                    </w:r>
                    <w:r>
                      <w:rPr>
                        <w:sz w:val="18"/>
                      </w:rPr>
                      <w:t>C</w:t>
                    </w:r>
                    <w:r>
                      <w:rPr>
                        <w:sz w:val="14"/>
                      </w:rPr>
                      <w:t>O</w:t>
                    </w:r>
                    <w:r>
                      <w:rPr>
                        <w:sz w:val="18"/>
                      </w:rPr>
                      <w:t>. C</w:t>
                    </w:r>
                    <w:r>
                      <w:rPr>
                        <w:sz w:val="14"/>
                      </w:rPr>
                      <w:t>OVINGTON </w:t>
                    </w:r>
                    <w:r>
                      <w:rPr>
                        <w:spacing w:val="-6"/>
                        <w:sz w:val="18"/>
                      </w:rPr>
                      <w:t>C</w:t>
                    </w:r>
                    <w:r>
                      <w:rPr>
                        <w:spacing w:val="-6"/>
                        <w:sz w:val="14"/>
                      </w:rPr>
                      <w:t>O</w:t>
                    </w:r>
                    <w:r>
                      <w:rPr>
                        <w:spacing w:val="-6"/>
                        <w:sz w:val="18"/>
                      </w:rPr>
                      <w:t>. </w:t>
                    </w:r>
                    <w:r>
                      <w:rPr>
                        <w:sz w:val="18"/>
                      </w:rPr>
                      <w:t>G</w:t>
                    </w:r>
                    <w:r>
                      <w:rPr>
                        <w:sz w:val="14"/>
                      </w:rPr>
                      <w:t>ENEVA</w:t>
                    </w:r>
                    <w:r>
                      <w:rPr>
                        <w:spacing w:val="13"/>
                        <w:sz w:val="14"/>
                      </w:rPr>
                      <w:t> </w:t>
                    </w:r>
                    <w:r>
                      <w:rPr>
                        <w:sz w:val="18"/>
                      </w:rPr>
                      <w:t>C</w:t>
                    </w:r>
                    <w:r>
                      <w:rPr>
                        <w:sz w:val="14"/>
                      </w:rPr>
                      <w:t>O</w:t>
                    </w:r>
                    <w:r>
                      <w:rPr>
                        <w:sz w:val="18"/>
                      </w:rPr>
                      <w:t>.</w:t>
                    </w:r>
                  </w:p>
                  <w:p>
                    <w:pPr>
                      <w:spacing w:line="217" w:lineRule="exact" w:before="0"/>
                      <w:ind w:left="0" w:right="0" w:firstLine="0"/>
                      <w:jc w:val="lef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v:shape style="position:absolute;left:4502;top:3250;width:271;height:1727" type="#_x0000_t202" filled="false" stroked="false">
              <v:textbox inset="0,0,0,0">
                <w:txbxContent>
                  <w:p>
                    <w:pPr>
                      <w:spacing w:line="214" w:lineRule="exact" w:before="0"/>
                      <w:ind w:left="0" w:right="0" w:firstLine="0"/>
                      <w:jc w:val="left"/>
                      <w:rPr>
                        <w:sz w:val="18"/>
                      </w:rPr>
                    </w:pPr>
                    <w:r>
                      <w:rPr>
                        <w:sz w:val="18"/>
                      </w:rPr>
                      <w:t>0.0</w:t>
                    </w:r>
                  </w:p>
                  <w:p>
                    <w:pPr>
                      <w:spacing w:line="211" w:lineRule="exact" w:before="0"/>
                      <w:ind w:left="0" w:right="0" w:firstLine="0"/>
                      <w:jc w:val="left"/>
                      <w:rPr>
                        <w:sz w:val="18"/>
                      </w:rPr>
                    </w:pPr>
                    <w:r>
                      <w:rPr>
                        <w:sz w:val="18"/>
                      </w:rPr>
                      <w:t>0.0</w:t>
                    </w:r>
                  </w:p>
                  <w:p>
                    <w:pPr>
                      <w:spacing w:line="214" w:lineRule="exact" w:before="0"/>
                      <w:ind w:left="0" w:right="0" w:firstLine="0"/>
                      <w:jc w:val="left"/>
                      <w:rPr>
                        <w:sz w:val="18"/>
                      </w:rPr>
                    </w:pPr>
                    <w:r>
                      <w:rPr>
                        <w:sz w:val="18"/>
                      </w:rPr>
                      <w:t>0.0</w:t>
                    </w:r>
                  </w:p>
                  <w:p>
                    <w:pPr>
                      <w:spacing w:line="214" w:lineRule="exact" w:before="25"/>
                      <w:ind w:left="0" w:right="0" w:firstLine="0"/>
                      <w:jc w:val="left"/>
                      <w:rPr>
                        <w:sz w:val="18"/>
                      </w:rPr>
                    </w:pPr>
                    <w:r>
                      <w:rPr>
                        <w:sz w:val="18"/>
                      </w:rPr>
                      <w:t>2.0</w:t>
                    </w:r>
                  </w:p>
                  <w:p>
                    <w:pPr>
                      <w:spacing w:line="211" w:lineRule="exact" w:before="0"/>
                      <w:ind w:left="0" w:right="0" w:firstLine="0"/>
                      <w:jc w:val="left"/>
                      <w:rPr>
                        <w:sz w:val="18"/>
                      </w:rPr>
                    </w:pPr>
                    <w:r>
                      <w:rPr>
                        <w:sz w:val="18"/>
                      </w:rPr>
                      <w:t>0.0</w:t>
                    </w:r>
                  </w:p>
                  <w:p>
                    <w:pPr>
                      <w:spacing w:line="211" w:lineRule="exact" w:before="0"/>
                      <w:ind w:left="0" w:right="0" w:firstLine="0"/>
                      <w:jc w:val="left"/>
                      <w:rPr>
                        <w:sz w:val="18"/>
                      </w:rPr>
                    </w:pPr>
                    <w:r>
                      <w:rPr>
                        <w:sz w:val="18"/>
                      </w:rPr>
                      <w:t>0.0</w:t>
                    </w:r>
                  </w:p>
                  <w:p>
                    <w:pPr>
                      <w:spacing w:line="211" w:lineRule="exact" w:before="0"/>
                      <w:ind w:left="0" w:right="0" w:firstLine="0"/>
                      <w:jc w:val="left"/>
                      <w:rPr>
                        <w:sz w:val="18"/>
                      </w:rPr>
                    </w:pPr>
                    <w:r>
                      <w:rPr>
                        <w:sz w:val="18"/>
                      </w:rPr>
                      <w:t>0.0</w:t>
                    </w:r>
                  </w:p>
                  <w:p>
                    <w:pPr>
                      <w:spacing w:line="214" w:lineRule="exact" w:before="0"/>
                      <w:ind w:left="0" w:right="0" w:firstLine="0"/>
                      <w:jc w:val="left"/>
                      <w:rPr>
                        <w:sz w:val="18"/>
                      </w:rPr>
                    </w:pPr>
                    <w:r>
                      <w:rPr>
                        <w:sz w:val="18"/>
                      </w:rPr>
                      <w:t>0.0</w:t>
                    </w:r>
                  </w:p>
                </w:txbxContent>
              </v:textbox>
              <w10:wrap type="none"/>
            </v:shape>
            <v:shape style="position:absolute;left:3144;top:4111;width:1090;height:652" type="#_x0000_t202" filled="false" stroked="false">
              <v:textbox inset="0,0,0,0">
                <w:txbxContent>
                  <w:p>
                    <w:pPr>
                      <w:spacing w:before="0"/>
                      <w:ind w:left="0" w:right="18" w:firstLine="0"/>
                      <w:jc w:val="center"/>
                      <w:rPr>
                        <w:sz w:val="18"/>
                      </w:rPr>
                    </w:pPr>
                    <w:r>
                      <w:rPr>
                        <w:sz w:val="18"/>
                      </w:rPr>
                      <w:t>P</w:t>
                    </w:r>
                    <w:r>
                      <w:rPr>
                        <w:sz w:val="14"/>
                      </w:rPr>
                      <w:t>OSTNEONATAL DEATHS </w:t>
                    </w:r>
                    <w:r>
                      <w:rPr>
                        <w:sz w:val="18"/>
                      </w:rPr>
                      <w:t>(</w:t>
                    </w:r>
                    <w:r>
                      <w:rPr>
                        <w:sz w:val="14"/>
                      </w:rPr>
                      <w:t>TEEN MOTHERS </w:t>
                    </w:r>
                    <w:r>
                      <w:rPr>
                        <w:sz w:val="18"/>
                      </w:rPr>
                      <w:t>)</w:t>
                    </w:r>
                  </w:p>
                </w:txbxContent>
              </v:textbox>
              <w10:wrap type="none"/>
            </v:shape>
            <v:shape style="position:absolute;left:4798;top:3039;width:271;height:218" type="#_x0000_t202" filled="false" stroked="false">
              <v:textbox inset="0,0,0,0">
                <w:txbxContent>
                  <w:p>
                    <w:pPr>
                      <w:spacing w:before="0"/>
                      <w:ind w:left="0" w:right="0" w:firstLine="0"/>
                      <w:jc w:val="left"/>
                      <w:rPr>
                        <w:sz w:val="18"/>
                      </w:rPr>
                    </w:pPr>
                    <w:r>
                      <w:rPr>
                        <w:sz w:val="18"/>
                      </w:rPr>
                      <w:t>3.9</w:t>
                    </w:r>
                  </w:p>
                </w:txbxContent>
              </v:textbox>
              <w10:wrap type="none"/>
            </v:shape>
            <v:shape style="position:absolute;left:3144;top:3133;width:1090;height:428" type="#_x0000_t202" filled="false" stroked="false">
              <v:textbox inset="0,0,0,0">
                <w:txbxContent>
                  <w:p>
                    <w:pPr>
                      <w:spacing w:line="283" w:lineRule="auto" w:before="0"/>
                      <w:ind w:left="272" w:right="0" w:hanging="273"/>
                      <w:jc w:val="left"/>
                      <w:rPr>
                        <w:sz w:val="14"/>
                      </w:rPr>
                    </w:pPr>
                    <w:r>
                      <w:rPr>
                        <w:sz w:val="18"/>
                      </w:rPr>
                      <w:t>P</w:t>
                    </w:r>
                    <w:r>
                      <w:rPr>
                        <w:sz w:val="14"/>
                      </w:rPr>
                      <w:t>OSTNEONATAL </w:t>
                    </w:r>
                    <w:r>
                      <w:rPr>
                        <w:w w:val="105"/>
                        <w:sz w:val="14"/>
                      </w:rPr>
                      <w:t>DEATHS</w:t>
                    </w:r>
                  </w:p>
                </w:txbxContent>
              </v:textbox>
              <w10:wrap type="none"/>
            </v:shape>
            <v:shape style="position:absolute;left:4502;top:1952;width:305;height:1094" type="#_x0000_t202" filled="false" stroked="false">
              <v:textbox inset="0,0,0,0">
                <w:txbxContent>
                  <w:p>
                    <w:pPr>
                      <w:spacing w:line="214" w:lineRule="exact" w:before="0"/>
                      <w:ind w:left="0" w:right="0" w:firstLine="0"/>
                      <w:jc w:val="left"/>
                      <w:rPr>
                        <w:sz w:val="18"/>
                      </w:rPr>
                    </w:pPr>
                    <w:r>
                      <w:rPr>
                        <w:sz w:val="18"/>
                      </w:rPr>
                      <w:t>0.0</w:t>
                    </w:r>
                  </w:p>
                  <w:p>
                    <w:pPr>
                      <w:spacing w:line="211" w:lineRule="exact" w:before="0"/>
                      <w:ind w:left="0" w:right="0" w:firstLine="0"/>
                      <w:jc w:val="left"/>
                      <w:rPr>
                        <w:sz w:val="18"/>
                      </w:rPr>
                    </w:pPr>
                    <w:r>
                      <w:rPr>
                        <w:sz w:val="18"/>
                      </w:rPr>
                      <w:t>0.0</w:t>
                    </w:r>
                  </w:p>
                  <w:p>
                    <w:pPr>
                      <w:spacing w:line="211" w:lineRule="exact" w:before="0"/>
                      <w:ind w:left="0" w:right="0" w:firstLine="0"/>
                      <w:jc w:val="left"/>
                      <w:rPr>
                        <w:sz w:val="18"/>
                      </w:rPr>
                    </w:pPr>
                    <w:r>
                      <w:rPr>
                        <w:sz w:val="18"/>
                      </w:rPr>
                      <w:t>0.0</w:t>
                    </w:r>
                  </w:p>
                  <w:p>
                    <w:pPr>
                      <w:spacing w:line="214" w:lineRule="exact" w:before="0"/>
                      <w:ind w:left="0" w:right="0" w:firstLine="0"/>
                      <w:jc w:val="left"/>
                      <w:rPr>
                        <w:sz w:val="18"/>
                      </w:rPr>
                    </w:pPr>
                    <w:r>
                      <w:rPr>
                        <w:sz w:val="18"/>
                      </w:rPr>
                      <w:t>0.0</w:t>
                    </w:r>
                  </w:p>
                  <w:p>
                    <w:pPr>
                      <w:spacing w:before="25"/>
                      <w:ind w:left="33" w:right="0" w:firstLine="0"/>
                      <w:jc w:val="left"/>
                      <w:rPr>
                        <w:sz w:val="18"/>
                      </w:rPr>
                    </w:pPr>
                    <w:r>
                      <w:rPr>
                        <w:sz w:val="18"/>
                      </w:rPr>
                      <w:t>2.6</w:t>
                    </w:r>
                  </w:p>
                </w:txbxContent>
              </v:textbox>
              <w10:wrap type="none"/>
            </v:shape>
            <v:shape style="position:absolute;left:2977;top:2045;width:1257;height:435" type="#_x0000_t202" filled="false" stroked="false">
              <v:textbox inset="0,0,0,0">
                <w:txbxContent>
                  <w:p>
                    <w:pPr>
                      <w:spacing w:before="0"/>
                      <w:ind w:left="74" w:right="0" w:firstLine="0"/>
                      <w:jc w:val="left"/>
                      <w:rPr>
                        <w:sz w:val="14"/>
                      </w:rPr>
                    </w:pPr>
                    <w:r>
                      <w:rPr>
                        <w:w w:val="105"/>
                        <w:sz w:val="18"/>
                      </w:rPr>
                      <w:t>I</w:t>
                    </w:r>
                    <w:r>
                      <w:rPr>
                        <w:w w:val="105"/>
                        <w:sz w:val="14"/>
                      </w:rPr>
                      <w:t>NFANT DEATHS</w:t>
                    </w:r>
                  </w:p>
                  <w:p>
                    <w:pPr>
                      <w:spacing w:before="0"/>
                      <w:ind w:left="0" w:right="0" w:firstLine="0"/>
                      <w:jc w:val="left"/>
                      <w:rPr>
                        <w:sz w:val="18"/>
                      </w:rPr>
                    </w:pPr>
                    <w:r>
                      <w:rPr>
                        <w:sz w:val="18"/>
                      </w:rPr>
                      <w:t>(</w:t>
                    </w:r>
                    <w:r>
                      <w:rPr>
                        <w:sz w:val="14"/>
                      </w:rPr>
                      <w:t>TEEN MOTHERS </w:t>
                    </w:r>
                    <w:r>
                      <w:rPr>
                        <w:sz w:val="18"/>
                      </w:rPr>
                      <w:t>)</w:t>
                    </w:r>
                  </w:p>
                </w:txbxContent>
              </v:textbox>
              <w10:wrap type="none"/>
            </v:shape>
            <v:shape style="position:absolute;left:5324;top:1498;width:433;height:460" type="#_x0000_t202" filled="false" stroked="false">
              <v:textbox inset="0,0,0,0">
                <w:txbxContent>
                  <w:p>
                    <w:pPr>
                      <w:spacing w:before="0"/>
                      <w:ind w:left="0" w:right="0" w:firstLine="0"/>
                      <w:jc w:val="left"/>
                      <w:rPr>
                        <w:sz w:val="18"/>
                      </w:rPr>
                    </w:pPr>
                    <w:r>
                      <w:rPr>
                        <w:sz w:val="18"/>
                      </w:rPr>
                      <w:t>6.5</w:t>
                    </w:r>
                  </w:p>
                  <w:p>
                    <w:pPr>
                      <w:spacing w:before="25"/>
                      <w:ind w:left="161" w:right="0" w:firstLine="0"/>
                      <w:jc w:val="left"/>
                      <w:rPr>
                        <w:sz w:val="18"/>
                      </w:rPr>
                    </w:pPr>
                    <w:r>
                      <w:rPr>
                        <w:sz w:val="18"/>
                      </w:rPr>
                      <w:t>7.3</w:t>
                    </w:r>
                  </w:p>
                </w:txbxContent>
              </v:textbox>
              <w10:wrap type="none"/>
            </v:shape>
            <v:shape style="position:absolute;left:3125;top:1066;width:1661;height:439" type="#_x0000_t202" filled="false" stroked="false">
              <v:textbox inset="0,0,0,0">
                <w:txbxContent>
                  <w:p>
                    <w:pPr>
                      <w:tabs>
                        <w:tab w:pos="1640" w:val="right" w:leader="none"/>
                      </w:tabs>
                      <w:spacing w:line="224" w:lineRule="exact" w:before="0"/>
                      <w:ind w:left="0" w:right="0" w:firstLine="0"/>
                      <w:jc w:val="left"/>
                      <w:rPr>
                        <w:sz w:val="18"/>
                      </w:rPr>
                    </w:pPr>
                    <w:r>
                      <w:rPr>
                        <w:position w:val="1"/>
                        <w:sz w:val="18"/>
                      </w:rPr>
                      <w:t>I</w:t>
                    </w:r>
                    <w:r>
                      <w:rPr>
                        <w:position w:val="1"/>
                        <w:sz w:val="14"/>
                      </w:rPr>
                      <w:t>NFANT</w:t>
                    </w:r>
                    <w:r>
                      <w:rPr>
                        <w:spacing w:val="14"/>
                        <w:position w:val="1"/>
                        <w:sz w:val="14"/>
                      </w:rPr>
                      <w:t> </w:t>
                    </w:r>
                    <w:r>
                      <w:rPr>
                        <w:position w:val="1"/>
                        <w:sz w:val="14"/>
                      </w:rPr>
                      <w:t>DEATHS</w:t>
                      <w:tab/>
                    </w:r>
                    <w:r>
                      <w:rPr>
                        <w:sz w:val="18"/>
                      </w:rPr>
                      <w:t>2.5</w:t>
                    </w:r>
                  </w:p>
                  <w:p>
                    <w:pPr>
                      <w:spacing w:line="214" w:lineRule="exact" w:before="0"/>
                      <w:ind w:left="0" w:right="31" w:firstLine="0"/>
                      <w:jc w:val="right"/>
                      <w:rPr>
                        <w:sz w:val="18"/>
                      </w:rPr>
                    </w:pPr>
                    <w:r>
                      <w:rPr>
                        <w:spacing w:val="-1"/>
                        <w:sz w:val="18"/>
                      </w:rPr>
                      <w:t>0.0</w:t>
                    </w:r>
                  </w:p>
                </w:txbxContent>
              </v:textbox>
              <w10:wrap type="none"/>
            </v:shape>
            <v:shape style="position:absolute;left:6256;top:865;width:370;height:218" type="#_x0000_t202" filled="false" stroked="false">
              <v:textbox inset="0,0,0,0">
                <w:txbxContent>
                  <w:p>
                    <w:pPr>
                      <w:spacing w:before="0"/>
                      <w:ind w:left="0" w:right="0" w:firstLine="0"/>
                      <w:jc w:val="left"/>
                      <w:rPr>
                        <w:sz w:val="18"/>
                      </w:rPr>
                    </w:pPr>
                    <w:r>
                      <w:rPr>
                        <w:sz w:val="18"/>
                      </w:rPr>
                      <w:t>11.6</w:t>
                    </w:r>
                  </w:p>
                </w:txbxContent>
              </v:textbox>
              <w10:wrap type="none"/>
            </v:shape>
            <v:shape style="position:absolute;left:5425;top:653;width:271;height:218" type="#_x0000_t202" filled="false" stroked="false">
              <v:textbox inset="0,0,0,0">
                <w:txbxContent>
                  <w:p>
                    <w:pPr>
                      <w:spacing w:before="0"/>
                      <w:ind w:left="0" w:right="0" w:firstLine="0"/>
                      <w:jc w:val="left"/>
                      <w:rPr>
                        <w:sz w:val="18"/>
                      </w:rPr>
                    </w:pPr>
                    <w:r>
                      <w:rPr>
                        <w:sz w:val="18"/>
                      </w:rPr>
                      <w:t>7.0</w:t>
                    </w:r>
                  </w:p>
                </w:txbxContent>
              </v:textbox>
              <w10:wrap type="none"/>
            </v:shape>
            <w10:wrap type="topAndBottom"/>
          </v:group>
        </w:pict>
      </w:r>
    </w:p>
    <w:p>
      <w:pPr>
        <w:spacing w:after="0"/>
        <w:rPr>
          <w:sz w:val="21"/>
        </w:rPr>
        <w:sectPr>
          <w:headerReference w:type="default" r:id="rId275"/>
          <w:footerReference w:type="default" r:id="rId276"/>
          <w:pgSz w:w="12240" w:h="15840"/>
          <w:pgMar w:header="720" w:footer="1105" w:top="960" w:bottom="1300" w:left="0" w:right="220"/>
          <w:pgNumType w:start="133"/>
        </w:sectPr>
      </w:pPr>
    </w:p>
    <w:p>
      <w:pPr>
        <w:pStyle w:val="BodyText"/>
        <w:spacing w:before="11"/>
        <w:rPr>
          <w:sz w:val="21"/>
        </w:rPr>
      </w:pPr>
      <w:r>
        <w:rPr/>
        <w:pict>
          <v:group style="position:absolute;margin-left:181.800003pt;margin-top:230.039993pt;width:51.8pt;height:85pt;mso-position-horizontal-relative:page;mso-position-vertical-relative:page;z-index:-323567616" coordorigin="3636,4601" coordsize="1036,1700">
            <v:line style="position:absolute" from="4038,4826" to="4038,5572" stroked="true" strokeweight=".75pt" strokecolor="#d8d8d8">
              <v:stroke dashstyle="solid"/>
            </v:line>
            <v:rect style="position:absolute;left:3636;top:4600;width:522;height:226" filled="true" fillcolor="#ffbf00" stroked="false">
              <v:fill type="solid"/>
            </v:rect>
            <v:shape style="position:absolute;left:4038;top:5797;width:401;height:503" coordorigin="4038,5797" coordsize="401,503" path="m4038,5797l4038,6300m4439,5797l4439,6300e" filled="false" stroked="true" strokeweight=".75pt" strokecolor="#d8d8d8">
              <v:path arrowok="t"/>
              <v:stroke dashstyle="solid"/>
            </v:shape>
            <v:rect style="position:absolute;left:3636;top:5571;width:1036;height:226" filled="true" fillcolor="#ffbf00" stroked="false">
              <v:fill type="solid"/>
            </v:rect>
            <w10:wrap type="none"/>
          </v:group>
        </w:pict>
      </w:r>
      <w:r>
        <w:rPr/>
        <w:pict>
          <v:rect style="position:absolute;margin-left:133.919998pt;margin-top:337.73999pt;width:4.92pt;height:4.92pt;mso-position-horizontal-relative:page;mso-position-vertical-relative:page;z-index:-323565568" filled="true" fillcolor="#ec7c30" stroked="false">
            <v:fill type="solid"/>
            <w10:wrap type="none"/>
          </v:rect>
        </w:pict>
      </w:r>
      <w:r>
        <w:rPr/>
        <w:pict>
          <v:rect style="position:absolute;margin-left:174.360001pt;margin-top:337.73999pt;width:4.860pt;height:4.92pt;mso-position-horizontal-relative:page;mso-position-vertical-relative:page;z-index:-323564544" filled="true" fillcolor="#ffbf00" stroked="false">
            <v:fill type="solid"/>
            <w10:wrap type="none"/>
          </v:rect>
        </w:pict>
      </w:r>
      <w:r>
        <w:rPr/>
        <w:pict>
          <v:rect style="position:absolute;margin-left:358.559998pt;margin-top:337.73999pt;width:4.860pt;height:4.92pt;mso-position-horizontal-relative:page;mso-position-vertical-relative:page;z-index:-323558400" filled="true" fillcolor="#ec7c30" stroked="false">
            <v:fill type="solid"/>
            <w10:wrap type="none"/>
          </v:rect>
        </w:pict>
      </w:r>
      <w:r>
        <w:rPr/>
        <w:pict>
          <v:rect style="position:absolute;margin-left:398.940002pt;margin-top:337.73999pt;width:4.92pt;height:4.92pt;mso-position-horizontal-relative:page;mso-position-vertical-relative:page;z-index:-323557376" filled="true" fillcolor="#ffbf00" stroked="false">
            <v:fill type="solid"/>
            <w10:wrap type="none"/>
          </v:rect>
        </w:pict>
      </w:r>
      <w:r>
        <w:rPr/>
        <w:pict>
          <v:line style="position:absolute;mso-position-horizontal-relative:page;mso-position-vertical-relative:page;z-index:-323556352" from="201.720001pt,383.76001pt" to="201.720001pt,528.900010pt" stroked="true" strokeweight=".75pt" strokecolor="#d8d8d8">
            <v:stroke dashstyle="solid"/>
            <w10:wrap type="none"/>
          </v:line>
        </w:pict>
      </w:r>
      <w:r>
        <w:rPr/>
        <w:pict>
          <v:line style="position:absolute;mso-position-horizontal-relative:page;mso-position-vertical-relative:page;z-index:-323555328" from="221.880005pt,383.76001pt" to="221.880005pt,528.900010pt" stroked="true" strokeweight=".75pt" strokecolor="#d8d8d8">
            <v:stroke dashstyle="solid"/>
            <w10:wrap type="none"/>
          </v:line>
        </w:pict>
      </w:r>
      <w:r>
        <w:rPr/>
        <w:pict>
          <v:line style="position:absolute;mso-position-horizontal-relative:page;mso-position-vertical-relative:page;z-index:-323554304" from="241.979996pt,383.76001pt" to="241.979996pt,528.900010pt" stroked="true" strokeweight=".75pt" strokecolor="#d8d8d8">
            <v:stroke dashstyle="solid"/>
            <w10:wrap type="none"/>
          </v:line>
        </w:pict>
      </w:r>
      <w:r>
        <w:rPr/>
        <w:pict>
          <v:line style="position:absolute;mso-position-horizontal-relative:page;mso-position-vertical-relative:page;z-index:-323553280" from="262.140015pt,383.76001pt" to="262.140015pt,528.900010pt" stroked="true" strokeweight=".75pt" strokecolor="#d8d8d8">
            <v:stroke dashstyle="solid"/>
            <w10:wrap type="none"/>
          </v:line>
        </w:pict>
      </w:r>
      <w:r>
        <w:rPr/>
        <w:pict>
          <v:line style="position:absolute;mso-position-horizontal-relative:page;mso-position-vertical-relative:page;z-index:-323552256" from="282.299988pt,383.76001pt" to="282.299988pt,528.900010pt" stroked="true" strokeweight=".75pt" strokecolor="#d8d8d8">
            <v:stroke dashstyle="solid"/>
            <w10:wrap type="none"/>
          </v:line>
        </w:pict>
      </w:r>
      <w:r>
        <w:rPr/>
        <w:pict>
          <v:line style="position:absolute;mso-position-horizontal-relative:page;mso-position-vertical-relative:page;z-index:-323551232" from="181.619995pt,383.76001pt" to="181.619995pt,528.900010pt" stroked="true" strokeweight=".75pt" strokecolor="#d8d8d8">
            <v:stroke dashstyle="solid"/>
            <w10:wrap type="none"/>
          </v:line>
        </w:pict>
      </w:r>
      <w:r>
        <w:rPr/>
        <w:pict>
          <v:rect style="position:absolute;margin-left:133.919998pt;margin-top:551.580017pt;width:4.92pt;height:4.860pt;mso-position-horizontal-relative:page;mso-position-vertical-relative:page;z-index:-323550208" filled="true" fillcolor="#ec7c30" stroked="false">
            <v:fill type="solid"/>
            <w10:wrap type="none"/>
          </v:rect>
        </w:pict>
      </w:r>
      <w:r>
        <w:rPr/>
        <w:pict>
          <v:rect style="position:absolute;margin-left:174.360001pt;margin-top:551.580017pt;width:4.860pt;height:4.860pt;mso-position-horizontal-relative:page;mso-position-vertical-relative:page;z-index:-323549184" filled="true" fillcolor="#ffbf00" stroked="false">
            <v:fill type="solid"/>
            <w10:wrap type="none"/>
          </v:rect>
        </w:pict>
      </w:r>
      <w:r>
        <w:rPr/>
        <w:pict>
          <v:group style="position:absolute;margin-left:406.799988pt;margin-top:444.23999pt;width:50.6pt;height:84.7pt;mso-position-horizontal-relative:page;mso-position-vertical-relative:page;z-index:-323548160" coordorigin="8136,8885" coordsize="1012,1694">
            <v:line style="position:absolute" from="8527,9109" to="8527,9852" stroked="true" strokeweight=".75pt" strokecolor="#d8d8d8">
              <v:stroke dashstyle="solid"/>
            </v:line>
            <v:rect style="position:absolute;left:8136;top:8884;width:509;height:225" filled="true" fillcolor="#ffbf00" stroked="false">
              <v:fill type="solid"/>
            </v:rect>
            <v:shape style="position:absolute;left:8527;top:10077;width:393;height:501" coordorigin="8527,10078" coordsize="393,501" path="m8527,10078l8527,10578m8920,10078l8920,10578e" filled="false" stroked="true" strokeweight=".75pt" strokecolor="#d8d8d8">
              <v:path arrowok="t"/>
              <v:stroke dashstyle="solid"/>
            </v:shape>
            <v:rect style="position:absolute;left:8136;top:9852;width:1012;height:226" filled="true" fillcolor="#ffbf00" stroked="false">
              <v:fill type="solid"/>
            </v:rect>
            <w10:wrap type="none"/>
          </v:group>
        </w:pict>
      </w:r>
      <w:r>
        <w:rPr/>
        <w:pict>
          <v:line style="position:absolute;mso-position-horizontal-relative:page;mso-position-vertical-relative:page;z-index:-323547136" from="504.839996pt,383.76001pt" to="504.839996pt,528.900010pt" stroked="true" strokeweight=".75pt" strokecolor="#d8d8d8">
            <v:stroke dashstyle="solid"/>
            <w10:wrap type="none"/>
          </v:line>
        </w:pict>
      </w:r>
      <w:r>
        <w:rPr/>
        <w:pict>
          <v:rect style="position:absolute;margin-left:359.279999pt;margin-top:551.580017pt;width:4.92pt;height:4.860pt;mso-position-horizontal-relative:page;mso-position-vertical-relative:page;z-index:-323546112" filled="true" fillcolor="#ec7c30" stroked="false">
            <v:fill type="solid"/>
            <w10:wrap type="none"/>
          </v:rect>
        </w:pict>
      </w:r>
      <w:r>
        <w:rPr/>
        <w:pict>
          <v:rect style="position:absolute;margin-left:399.720001pt;margin-top:551.580017pt;width:4.860pt;height:4.860pt;mso-position-horizontal-relative:page;mso-position-vertical-relative:page;z-index:-323545088" filled="true" fillcolor="#ffbf00" stroked="false">
            <v:fill type="solid"/>
            <w10:wrap type="none"/>
          </v:rect>
        </w:pict>
      </w:r>
      <w:r>
        <w:rPr/>
        <w:pict>
          <v:shape style="position:absolute;margin-left:406.424988pt;margin-top:383.38501pt;width:79.55pt;height:145.9pt;mso-position-horizontal-relative:page;mso-position-vertical-relative:page;z-index:25347379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
                    <w:gridCol w:w="392"/>
                    <w:gridCol w:w="392"/>
                    <w:gridCol w:w="392"/>
                  </w:tblGrid>
                  <w:tr>
                    <w:trPr>
                      <w:trHeight w:val="241" w:hRule="atLeast"/>
                    </w:trPr>
                    <w:tc>
                      <w:tcPr>
                        <w:tcW w:w="391" w:type="dxa"/>
                        <w:tcBorders>
                          <w:left w:val="single" w:sz="6" w:space="0" w:color="D8D8D8"/>
                          <w:right w:val="single" w:sz="6" w:space="0" w:color="D8D8D8"/>
                        </w:tcBorders>
                      </w:tcPr>
                      <w:p>
                        <w:pPr>
                          <w:pStyle w:val="TableParagraph"/>
                          <w:spacing w:line="201" w:lineRule="exact" w:before="20"/>
                          <w:ind w:left="120"/>
                          <w:jc w:val="left"/>
                          <w:rPr>
                            <w:sz w:val="18"/>
                          </w:rPr>
                        </w:pPr>
                        <w:r>
                          <w:rPr>
                            <w:sz w:val="18"/>
                          </w:rPr>
                          <w:t>0.0</w:t>
                        </w:r>
                      </w:p>
                    </w:tc>
                    <w:tc>
                      <w:tcPr>
                        <w:tcW w:w="392" w:type="dxa"/>
                        <w:tcBorders>
                          <w:left w:val="single" w:sz="6" w:space="0" w:color="D8D8D8"/>
                          <w:right w:val="single" w:sz="6" w:space="0" w:color="D8D8D8"/>
                        </w:tcBorders>
                      </w:tcPr>
                      <w:p>
                        <w:pPr>
                          <w:pStyle w:val="TableParagraph"/>
                          <w:jc w:val="left"/>
                          <w:rPr>
                            <w:rFonts w:ascii="Times New Roman"/>
                            <w:sz w:val="14"/>
                          </w:rPr>
                        </w:pPr>
                      </w:p>
                    </w:tc>
                    <w:tc>
                      <w:tcPr>
                        <w:tcW w:w="392" w:type="dxa"/>
                        <w:tcBorders>
                          <w:left w:val="single" w:sz="6" w:space="0" w:color="D8D8D8"/>
                          <w:right w:val="single" w:sz="6" w:space="0" w:color="D8D8D8"/>
                        </w:tcBorders>
                      </w:tcPr>
                      <w:p>
                        <w:pPr>
                          <w:pStyle w:val="TableParagraph"/>
                          <w:jc w:val="left"/>
                          <w:rPr>
                            <w:rFonts w:ascii="Times New Roman"/>
                            <w:sz w:val="14"/>
                          </w:rPr>
                        </w:pPr>
                      </w:p>
                    </w:tc>
                    <w:tc>
                      <w:tcPr>
                        <w:tcW w:w="392" w:type="dxa"/>
                        <w:tcBorders>
                          <w:left w:val="single" w:sz="6" w:space="0" w:color="D8D8D8"/>
                          <w:right w:val="single" w:sz="6" w:space="0" w:color="D8D8D8"/>
                        </w:tcBorders>
                      </w:tcPr>
                      <w:p>
                        <w:pPr>
                          <w:pStyle w:val="TableParagraph"/>
                          <w:jc w:val="left"/>
                          <w:rPr>
                            <w:rFonts w:ascii="Times New Roman"/>
                            <w:sz w:val="14"/>
                          </w:rPr>
                        </w:pPr>
                      </w:p>
                    </w:tc>
                  </w:tr>
                  <w:tr>
                    <w:trPr>
                      <w:trHeight w:val="225" w:hRule="atLeast"/>
                    </w:trPr>
                    <w:tc>
                      <w:tcPr>
                        <w:tcW w:w="1567" w:type="dxa"/>
                        <w:gridSpan w:val="4"/>
                        <w:tcBorders>
                          <w:left w:val="single" w:sz="6" w:space="0" w:color="D8D8D8"/>
                          <w:right w:val="single" w:sz="6" w:space="0" w:color="D8D8D8"/>
                        </w:tcBorders>
                        <w:shd w:val="clear" w:color="auto" w:fill="FFBF00"/>
                      </w:tcPr>
                      <w:p>
                        <w:pPr>
                          <w:pStyle w:val="TableParagraph"/>
                          <w:spacing w:line="201" w:lineRule="exact" w:before="4"/>
                          <w:ind w:right="148"/>
                          <w:rPr>
                            <w:sz w:val="18"/>
                          </w:rPr>
                        </w:pPr>
                        <w:r>
                          <w:rPr>
                            <w:sz w:val="18"/>
                          </w:rPr>
                          <w:t>19.4</w:t>
                        </w:r>
                      </w:p>
                    </w:tc>
                  </w:tr>
                  <w:tr>
                    <w:trPr>
                      <w:trHeight w:val="742" w:hRule="atLeast"/>
                    </w:trPr>
                    <w:tc>
                      <w:tcPr>
                        <w:tcW w:w="391" w:type="dxa"/>
                        <w:tcBorders>
                          <w:left w:val="single" w:sz="6" w:space="0" w:color="D8D8D8"/>
                          <w:right w:val="single" w:sz="6" w:space="0" w:color="D8D8D8"/>
                        </w:tcBorders>
                      </w:tcPr>
                      <w:p>
                        <w:pPr>
                          <w:pStyle w:val="TableParagraph"/>
                          <w:spacing w:before="36"/>
                          <w:ind w:left="118"/>
                          <w:jc w:val="left"/>
                          <w:rPr>
                            <w:rFonts w:ascii="Calibri"/>
                            <w:sz w:val="18"/>
                          </w:rPr>
                        </w:pPr>
                        <w:r>
                          <w:rPr>
                            <w:rFonts w:ascii="Calibri"/>
                            <w:sz w:val="18"/>
                          </w:rPr>
                          <w:t>0.0</w:t>
                        </w:r>
                      </w:p>
                      <w:p>
                        <w:pPr>
                          <w:pStyle w:val="TableParagraph"/>
                          <w:spacing w:before="7"/>
                          <w:ind w:left="118"/>
                          <w:jc w:val="left"/>
                          <w:rPr>
                            <w:sz w:val="18"/>
                          </w:rPr>
                        </w:pPr>
                        <w:r>
                          <w:rPr>
                            <w:sz w:val="18"/>
                          </w:rPr>
                          <w:t>0</w:t>
                        </w:r>
                      </w:p>
                      <w:p>
                        <w:pPr>
                          <w:pStyle w:val="TableParagraph"/>
                          <w:spacing w:line="203" w:lineRule="exact" w:before="40"/>
                          <w:ind w:left="118"/>
                          <w:jc w:val="left"/>
                          <w:rPr>
                            <w:rFonts w:ascii="Calibri"/>
                            <w:sz w:val="18"/>
                          </w:rPr>
                        </w:pPr>
                        <w:r>
                          <w:rPr>
                            <w:rFonts w:ascii="Calibri"/>
                            <w:sz w:val="18"/>
                          </w:rPr>
                          <w:t>0.0</w:t>
                        </w:r>
                      </w:p>
                    </w:tc>
                    <w:tc>
                      <w:tcPr>
                        <w:tcW w:w="392" w:type="dxa"/>
                        <w:tcBorders>
                          <w:left w:val="single" w:sz="6" w:space="0" w:color="D8D8D8"/>
                          <w:right w:val="single" w:sz="6" w:space="0" w:color="D8D8D8"/>
                        </w:tcBorders>
                      </w:tcPr>
                      <w:p>
                        <w:pPr>
                          <w:pStyle w:val="TableParagraph"/>
                          <w:jc w:val="left"/>
                          <w:rPr>
                            <w:rFonts w:ascii="Times New Roman"/>
                            <w:sz w:val="14"/>
                          </w:rPr>
                        </w:pPr>
                      </w:p>
                    </w:tc>
                    <w:tc>
                      <w:tcPr>
                        <w:tcW w:w="392" w:type="dxa"/>
                        <w:vMerge w:val="restart"/>
                        <w:tcBorders>
                          <w:left w:val="single" w:sz="6" w:space="0" w:color="D8D8D8"/>
                          <w:right w:val="single" w:sz="6" w:space="0" w:color="D8D8D8"/>
                        </w:tcBorders>
                      </w:tcPr>
                      <w:p>
                        <w:pPr>
                          <w:pStyle w:val="TableParagraph"/>
                          <w:jc w:val="left"/>
                          <w:rPr>
                            <w:rFonts w:ascii="Times New Roman"/>
                            <w:sz w:val="14"/>
                          </w:rPr>
                        </w:pPr>
                      </w:p>
                    </w:tc>
                    <w:tc>
                      <w:tcPr>
                        <w:tcW w:w="392" w:type="dxa"/>
                        <w:vMerge w:val="restart"/>
                        <w:tcBorders>
                          <w:left w:val="single" w:sz="6" w:space="0" w:color="D8D8D8"/>
                          <w:right w:val="single" w:sz="6" w:space="0" w:color="D8D8D8"/>
                        </w:tcBorders>
                      </w:tcPr>
                      <w:p>
                        <w:pPr>
                          <w:pStyle w:val="TableParagraph"/>
                          <w:jc w:val="left"/>
                          <w:rPr>
                            <w:rFonts w:ascii="Times New Roman"/>
                            <w:sz w:val="14"/>
                          </w:rPr>
                        </w:pPr>
                      </w:p>
                    </w:tc>
                  </w:tr>
                  <w:tr>
                    <w:trPr>
                      <w:trHeight w:val="967" w:hRule="atLeast"/>
                    </w:trPr>
                    <w:tc>
                      <w:tcPr>
                        <w:tcW w:w="783" w:type="dxa"/>
                        <w:gridSpan w:val="2"/>
                        <w:tcBorders>
                          <w:left w:val="single" w:sz="6" w:space="0" w:color="D8D8D8"/>
                          <w:right w:val="single" w:sz="6" w:space="0" w:color="D8D8D8"/>
                        </w:tcBorders>
                      </w:tcPr>
                      <w:p>
                        <w:pPr>
                          <w:pStyle w:val="TableParagraph"/>
                          <w:spacing w:before="3"/>
                          <w:ind w:left="138"/>
                          <w:jc w:val="left"/>
                          <w:rPr>
                            <w:sz w:val="18"/>
                          </w:rPr>
                        </w:pPr>
                        <w:r>
                          <w:rPr>
                            <w:sz w:val="18"/>
                          </w:rPr>
                          <w:t>6.5</w:t>
                        </w:r>
                      </w:p>
                      <w:p>
                        <w:pPr>
                          <w:pStyle w:val="TableParagraph"/>
                          <w:spacing w:before="41"/>
                          <w:ind w:left="118"/>
                          <w:jc w:val="left"/>
                          <w:rPr>
                            <w:rFonts w:ascii="Calibri"/>
                            <w:sz w:val="18"/>
                          </w:rPr>
                        </w:pPr>
                        <w:r>
                          <w:rPr>
                            <w:rFonts w:ascii="Calibri"/>
                            <w:sz w:val="18"/>
                          </w:rPr>
                          <w:t>0.0</w:t>
                        </w:r>
                      </w:p>
                      <w:p>
                        <w:pPr>
                          <w:pStyle w:val="TableParagraph"/>
                          <w:spacing w:before="6"/>
                          <w:ind w:left="118"/>
                          <w:jc w:val="left"/>
                          <w:rPr>
                            <w:sz w:val="18"/>
                          </w:rPr>
                        </w:pPr>
                        <w:r>
                          <w:rPr>
                            <w:sz w:val="18"/>
                          </w:rPr>
                          <w:t>0</w:t>
                        </w:r>
                      </w:p>
                      <w:p>
                        <w:pPr>
                          <w:pStyle w:val="TableParagraph"/>
                          <w:spacing w:line="202" w:lineRule="exact" w:before="41"/>
                          <w:ind w:left="118"/>
                          <w:jc w:val="left"/>
                          <w:rPr>
                            <w:rFonts w:ascii="Calibri"/>
                            <w:sz w:val="18"/>
                          </w:rPr>
                        </w:pPr>
                        <w:r>
                          <w:rPr>
                            <w:rFonts w:ascii="Calibri"/>
                            <w:sz w:val="18"/>
                          </w:rPr>
                          <w:t>0.0</w:t>
                        </w:r>
                      </w:p>
                    </w:tc>
                    <w:tc>
                      <w:tcPr>
                        <w:tcW w:w="392" w:type="dxa"/>
                        <w:vMerge/>
                        <w:tcBorders>
                          <w:top w:val="nil"/>
                          <w:left w:val="single" w:sz="6" w:space="0" w:color="D8D8D8"/>
                          <w:right w:val="single" w:sz="6" w:space="0" w:color="D8D8D8"/>
                        </w:tcBorders>
                      </w:tcPr>
                      <w:p>
                        <w:pPr>
                          <w:rPr>
                            <w:sz w:val="2"/>
                            <w:szCs w:val="2"/>
                          </w:rPr>
                        </w:pPr>
                      </w:p>
                    </w:tc>
                    <w:tc>
                      <w:tcPr>
                        <w:tcW w:w="392" w:type="dxa"/>
                        <w:vMerge/>
                        <w:tcBorders>
                          <w:top w:val="nil"/>
                          <w:left w:val="single" w:sz="6" w:space="0" w:color="D8D8D8"/>
                          <w:right w:val="single" w:sz="6" w:space="0" w:color="D8D8D8"/>
                        </w:tcBorders>
                      </w:tcPr>
                      <w:p>
                        <w:pPr>
                          <w:rPr>
                            <w:sz w:val="2"/>
                            <w:szCs w:val="2"/>
                          </w:rPr>
                        </w:pPr>
                      </w:p>
                    </w:tc>
                  </w:tr>
                  <w:tr>
                    <w:trPr>
                      <w:trHeight w:val="725" w:hRule="atLeast"/>
                    </w:trPr>
                    <w:tc>
                      <w:tcPr>
                        <w:tcW w:w="1175" w:type="dxa"/>
                        <w:gridSpan w:val="3"/>
                        <w:tcBorders>
                          <w:left w:val="single" w:sz="6" w:space="0" w:color="D8D8D8"/>
                          <w:right w:val="single" w:sz="6" w:space="0" w:color="D8D8D8"/>
                        </w:tcBorders>
                      </w:tcPr>
                      <w:p>
                        <w:pPr>
                          <w:pStyle w:val="TableParagraph"/>
                          <w:spacing w:before="3"/>
                          <w:ind w:left="542"/>
                          <w:jc w:val="left"/>
                          <w:rPr>
                            <w:sz w:val="18"/>
                          </w:rPr>
                        </w:pPr>
                        <w:r>
                          <w:rPr>
                            <w:sz w:val="18"/>
                          </w:rPr>
                          <w:t>12.9</w:t>
                        </w:r>
                      </w:p>
                      <w:p>
                        <w:pPr>
                          <w:pStyle w:val="TableParagraph"/>
                          <w:spacing w:before="41"/>
                          <w:ind w:left="118"/>
                          <w:jc w:val="left"/>
                          <w:rPr>
                            <w:rFonts w:ascii="Calibri"/>
                            <w:sz w:val="18"/>
                          </w:rPr>
                        </w:pPr>
                        <w:r>
                          <w:rPr>
                            <w:rFonts w:ascii="Calibri"/>
                            <w:sz w:val="18"/>
                          </w:rPr>
                          <w:t>0.0</w:t>
                        </w:r>
                      </w:p>
                      <w:p>
                        <w:pPr>
                          <w:pStyle w:val="TableParagraph"/>
                          <w:spacing w:before="6"/>
                          <w:ind w:left="118"/>
                          <w:jc w:val="left"/>
                          <w:rPr>
                            <w:sz w:val="18"/>
                          </w:rPr>
                        </w:pPr>
                        <w:r>
                          <w:rPr>
                            <w:sz w:val="18"/>
                          </w:rPr>
                          <w:t>0</w:t>
                        </w:r>
                      </w:p>
                    </w:tc>
                    <w:tc>
                      <w:tcPr>
                        <w:tcW w:w="392" w:type="dxa"/>
                        <w:vMerge/>
                        <w:tcBorders>
                          <w:top w:val="nil"/>
                          <w:left w:val="single" w:sz="6" w:space="0" w:color="D8D8D8"/>
                          <w:right w:val="single" w:sz="6" w:space="0" w:color="D8D8D8"/>
                        </w:tcBorders>
                      </w:tcPr>
                      <w:p>
                        <w:pPr>
                          <w:rPr>
                            <w:sz w:val="2"/>
                            <w:szCs w:val="2"/>
                          </w:rPr>
                        </w:pPr>
                      </w:p>
                    </w:tc>
                  </w:tr>
                </w:tbl>
                <w:p>
                  <w:pPr>
                    <w:pStyle w:val="BodyText"/>
                  </w:pPr>
                </w:p>
              </w:txbxContent>
            </v:textbox>
            <w10:wrap type="none"/>
          </v:shape>
        </w:pict>
      </w: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118:</w:t>
      </w:r>
    </w:p>
    <w:p>
      <w:pPr>
        <w:spacing w:before="0"/>
        <w:ind w:left="1674" w:right="1770" w:firstLine="0"/>
        <w:jc w:val="center"/>
        <w:rPr>
          <w:sz w:val="16"/>
        </w:rPr>
      </w:pPr>
      <w:r>
        <w:rPr>
          <w:sz w:val="24"/>
        </w:rPr>
        <w:t>I</w:t>
      </w:r>
      <w:r>
        <w:rPr>
          <w:sz w:val="19"/>
        </w:rPr>
        <w:t>NFANT </w:t>
      </w:r>
      <w:r>
        <w:rPr>
          <w:sz w:val="24"/>
        </w:rPr>
        <w:t>D</w:t>
      </w:r>
      <w:r>
        <w:rPr>
          <w:sz w:val="19"/>
        </w:rPr>
        <w:t>EATH </w:t>
      </w:r>
      <w:r>
        <w:rPr>
          <w:sz w:val="24"/>
        </w:rPr>
        <w:t>R</w:t>
      </w:r>
      <w:r>
        <w:rPr>
          <w:sz w:val="19"/>
        </w:rPr>
        <w:t>ATES BY </w:t>
      </w:r>
      <w:r>
        <w:rPr>
          <w:sz w:val="24"/>
        </w:rPr>
        <w:t>G</w:t>
      </w:r>
      <w:r>
        <w:rPr>
          <w:sz w:val="19"/>
        </w:rPr>
        <w:t>ENDER IN THE </w:t>
      </w:r>
      <w:r>
        <w:rPr>
          <w:sz w:val="24"/>
        </w:rPr>
        <w:t>C</w:t>
      </w:r>
      <w:r>
        <w:rPr>
          <w:sz w:val="19"/>
        </w:rPr>
        <w:t>OUNTIES OF THE </w:t>
      </w:r>
      <w:r>
        <w:rPr>
          <w:sz w:val="24"/>
        </w:rPr>
        <w:t>SEARP&amp;DC H</w:t>
      </w:r>
      <w:r>
        <w:rPr>
          <w:sz w:val="19"/>
        </w:rPr>
        <w:t>EAD </w:t>
      </w:r>
      <w:r>
        <w:rPr>
          <w:sz w:val="24"/>
        </w:rPr>
        <w:t>S</w:t>
      </w:r>
      <w:r>
        <w:rPr>
          <w:sz w:val="19"/>
        </w:rPr>
        <w:t>TART </w:t>
      </w:r>
      <w:r>
        <w:rPr>
          <w:sz w:val="24"/>
        </w:rPr>
        <w:t>A</w:t>
      </w:r>
      <w:r>
        <w:rPr>
          <w:sz w:val="19"/>
        </w:rPr>
        <w:t>REA </w:t>
      </w:r>
      <w:r>
        <w:rPr>
          <w:sz w:val="24"/>
        </w:rPr>
        <w:t>(</w:t>
      </w:r>
      <w:r>
        <w:rPr>
          <w:sz w:val="19"/>
        </w:rPr>
        <w:t>RATE PER </w:t>
      </w:r>
      <w:r>
        <w:rPr>
          <w:sz w:val="24"/>
        </w:rPr>
        <w:t>1,000 </w:t>
      </w:r>
      <w:r>
        <w:rPr>
          <w:sz w:val="19"/>
        </w:rPr>
        <w:t>BIRTHS</w:t>
      </w:r>
      <w:r>
        <w:rPr>
          <w:sz w:val="16"/>
        </w:rPr>
        <w:t>)</w:t>
      </w:r>
    </w:p>
    <w:p>
      <w:pPr>
        <w:spacing w:before="0"/>
        <w:ind w:left="10" w:right="104" w:firstLine="0"/>
        <w:jc w:val="center"/>
        <w:rPr>
          <w:sz w:val="16"/>
        </w:rPr>
      </w:pPr>
      <w:r>
        <w:rPr/>
        <w:pict>
          <v:line style="position:absolute;mso-position-horizontal-relative:page;mso-position-vertical-relative:paragraph;z-index:-323566592" from="282.239990pt,53.963924pt" to="282.239990pt,199.583924pt" stroked="true" strokeweight=".75pt" strokecolor="#d8d8d8">
            <v:stroke dashstyle="solid"/>
            <w10:wrap type="none"/>
          </v:line>
        </w:pict>
      </w:r>
      <w:r>
        <w:rPr/>
        <w:pict>
          <v:line style="position:absolute;mso-position-horizontal-relative:page;mso-position-vertical-relative:paragraph;z-index:-323563520" from="425.940002pt,51.503922pt" to="425.940002pt,199.583922pt" stroked="true" strokeweight=".75pt" strokecolor="#d8d8d8">
            <v:stroke dashstyle="solid"/>
            <w10:wrap type="none"/>
          </v:line>
        </w:pict>
      </w:r>
      <w:r>
        <w:rPr/>
        <w:pict>
          <v:line style="position:absolute;mso-position-horizontal-relative:page;mso-position-vertical-relative:paragraph;z-index:-323562496" from="446.040009pt,51.503922pt" to="446.040009pt,199.583922pt" stroked="true" strokeweight=".75pt" strokecolor="#d8d8d8">
            <v:stroke dashstyle="solid"/>
            <w10:wrap type="none"/>
          </v:line>
        </w:pict>
      </w:r>
      <w:r>
        <w:rPr/>
        <w:pict>
          <v:line style="position:absolute;mso-position-horizontal-relative:page;mso-position-vertical-relative:paragraph;z-index:-323561472" from="466.200012pt,51.503922pt" to="466.200012pt,199.583922pt" stroked="true" strokeweight=".75pt" strokecolor="#d8d8d8">
            <v:stroke dashstyle="solid"/>
            <w10:wrap type="none"/>
          </v:line>
        </w:pict>
      </w:r>
      <w:r>
        <w:rPr/>
        <w:pict>
          <v:line style="position:absolute;mso-position-horizontal-relative:page;mso-position-vertical-relative:paragraph;z-index:-323560448" from="486.359985pt,51.503922pt" to="486.359985pt,199.583922pt" stroked="true" strokeweight=".75pt" strokecolor="#d8d8d8">
            <v:stroke dashstyle="solid"/>
            <w10:wrap type="none"/>
          </v:line>
        </w:pict>
      </w:r>
      <w:r>
        <w:rPr/>
        <w:pict>
          <v:line style="position:absolute;mso-position-horizontal-relative:page;mso-position-vertical-relative:paragraph;z-index:-323559424" from="506.519989pt,51.503922pt" to="506.519989pt,199.583922pt" stroked="true" strokeweight=".75pt" strokecolor="#d8d8d8">
            <v:stroke dashstyle="solid"/>
            <w10:wrap type="none"/>
          </v:line>
        </w:pict>
      </w:r>
      <w:r>
        <w:rPr/>
        <w:pict>
          <v:shape style="position:absolute;margin-left:405.404999pt;margin-top:52.343922pt;width:13.2pt;height:147.65pt;mso-position-horizontal-relative:page;mso-position-vertical-relative:paragraph;z-index:25347174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
                  </w:tblGrid>
                  <w:tr>
                    <w:trPr>
                      <w:trHeight w:val="229" w:hRule="atLeast"/>
                    </w:trPr>
                    <w:tc>
                      <w:tcPr>
                        <w:tcW w:w="241" w:type="dxa"/>
                        <w:tcBorders>
                          <w:left w:val="single" w:sz="6" w:space="0" w:color="D8D8D8"/>
                        </w:tcBorders>
                        <w:shd w:val="clear" w:color="auto" w:fill="EC7C30"/>
                      </w:tcPr>
                      <w:p>
                        <w:pPr>
                          <w:pStyle w:val="TableParagraph"/>
                          <w:spacing w:line="203" w:lineRule="exact" w:before="6"/>
                          <w:ind w:right="-144"/>
                          <w:rPr>
                            <w:sz w:val="18"/>
                          </w:rPr>
                        </w:pPr>
                        <w:r>
                          <w:rPr>
                            <w:sz w:val="18"/>
                          </w:rPr>
                          <w:t>3.0</w:t>
                        </w:r>
                      </w:p>
                    </w:tc>
                  </w:tr>
                  <w:tr>
                    <w:trPr>
                      <w:trHeight w:val="1744" w:hRule="atLeast"/>
                    </w:trPr>
                    <w:tc>
                      <w:tcPr>
                        <w:tcW w:w="241" w:type="dxa"/>
                        <w:tcBorders>
                          <w:left w:val="single" w:sz="6" w:space="0" w:color="D8D8D8"/>
                        </w:tcBorders>
                      </w:tcPr>
                      <w:p>
                        <w:pPr>
                          <w:pStyle w:val="TableParagraph"/>
                          <w:spacing w:before="7"/>
                          <w:ind w:left="120" w:right="-144"/>
                          <w:jc w:val="left"/>
                          <w:rPr>
                            <w:sz w:val="18"/>
                          </w:rPr>
                        </w:pPr>
                        <w:r>
                          <w:rPr>
                            <w:sz w:val="18"/>
                          </w:rPr>
                          <w:t>0.0</w:t>
                        </w:r>
                      </w:p>
                      <w:p>
                        <w:pPr>
                          <w:pStyle w:val="TableParagraph"/>
                          <w:spacing w:before="45"/>
                          <w:ind w:left="120" w:right="-144"/>
                          <w:jc w:val="left"/>
                          <w:rPr>
                            <w:sz w:val="18"/>
                          </w:rPr>
                        </w:pPr>
                        <w:r>
                          <w:rPr>
                            <w:sz w:val="18"/>
                          </w:rPr>
                          <w:t>0.0</w:t>
                        </w:r>
                      </w:p>
                      <w:p>
                        <w:pPr>
                          <w:pStyle w:val="TableParagraph"/>
                          <w:spacing w:before="13"/>
                          <w:ind w:left="120" w:right="-144"/>
                          <w:jc w:val="left"/>
                          <w:rPr>
                            <w:sz w:val="18"/>
                          </w:rPr>
                        </w:pPr>
                        <w:r>
                          <w:rPr>
                            <w:sz w:val="18"/>
                          </w:rPr>
                          <w:t>0.0</w:t>
                        </w:r>
                      </w:p>
                      <w:p>
                        <w:pPr>
                          <w:pStyle w:val="TableParagraph"/>
                          <w:spacing w:before="47"/>
                          <w:ind w:left="120" w:right="-144"/>
                          <w:jc w:val="left"/>
                          <w:rPr>
                            <w:sz w:val="18"/>
                          </w:rPr>
                        </w:pPr>
                        <w:r>
                          <w:rPr>
                            <w:sz w:val="18"/>
                          </w:rPr>
                          <w:t>0.0</w:t>
                        </w:r>
                      </w:p>
                      <w:p>
                        <w:pPr>
                          <w:pStyle w:val="TableParagraph"/>
                          <w:spacing w:before="12"/>
                          <w:ind w:left="120" w:right="-144"/>
                          <w:jc w:val="left"/>
                          <w:rPr>
                            <w:sz w:val="18"/>
                          </w:rPr>
                        </w:pPr>
                        <w:r>
                          <w:rPr>
                            <w:sz w:val="18"/>
                          </w:rPr>
                          <w:t>0.0</w:t>
                        </w:r>
                      </w:p>
                      <w:p>
                        <w:pPr>
                          <w:pStyle w:val="TableParagraph"/>
                          <w:spacing w:before="47"/>
                          <w:ind w:left="120" w:right="-144"/>
                          <w:jc w:val="left"/>
                          <w:rPr>
                            <w:sz w:val="18"/>
                          </w:rPr>
                        </w:pPr>
                        <w:r>
                          <w:rPr>
                            <w:sz w:val="18"/>
                          </w:rPr>
                          <w:t>0.0</w:t>
                        </w:r>
                      </w:p>
                      <w:p>
                        <w:pPr>
                          <w:pStyle w:val="TableParagraph"/>
                          <w:spacing w:before="12"/>
                          <w:ind w:left="120" w:right="-144"/>
                          <w:jc w:val="left"/>
                          <w:rPr>
                            <w:sz w:val="18"/>
                          </w:rPr>
                        </w:pPr>
                        <w:r>
                          <w:rPr>
                            <w:sz w:val="18"/>
                          </w:rPr>
                          <w:t>0.0</w:t>
                        </w:r>
                      </w:p>
                    </w:tc>
                  </w:tr>
                  <w:tr>
                    <w:trPr>
                      <w:trHeight w:val="229" w:hRule="atLeast"/>
                    </w:trPr>
                    <w:tc>
                      <w:tcPr>
                        <w:tcW w:w="241" w:type="dxa"/>
                        <w:tcBorders>
                          <w:left w:val="single" w:sz="6" w:space="0" w:color="D8D8D8"/>
                        </w:tcBorders>
                        <w:shd w:val="clear" w:color="auto" w:fill="EC7C30"/>
                      </w:tcPr>
                      <w:p>
                        <w:pPr>
                          <w:pStyle w:val="TableParagraph"/>
                          <w:spacing w:line="203" w:lineRule="exact" w:before="6"/>
                          <w:ind w:right="-144"/>
                          <w:rPr>
                            <w:sz w:val="18"/>
                          </w:rPr>
                        </w:pPr>
                        <w:r>
                          <w:rPr>
                            <w:sz w:val="18"/>
                          </w:rPr>
                          <w:t>3.0</w:t>
                        </w:r>
                      </w:p>
                    </w:tc>
                  </w:tr>
                  <w:tr>
                    <w:trPr>
                      <w:trHeight w:val="741" w:hRule="atLeast"/>
                    </w:trPr>
                    <w:tc>
                      <w:tcPr>
                        <w:tcW w:w="241" w:type="dxa"/>
                        <w:tcBorders>
                          <w:left w:val="single" w:sz="6" w:space="0" w:color="D8D8D8"/>
                        </w:tcBorders>
                      </w:tcPr>
                      <w:p>
                        <w:pPr>
                          <w:pStyle w:val="TableParagraph"/>
                          <w:spacing w:before="7"/>
                          <w:ind w:left="120" w:right="-144"/>
                          <w:jc w:val="left"/>
                          <w:rPr>
                            <w:sz w:val="18"/>
                          </w:rPr>
                        </w:pPr>
                        <w:r>
                          <w:rPr>
                            <w:sz w:val="18"/>
                          </w:rPr>
                          <w:t>0.0</w:t>
                        </w:r>
                      </w:p>
                      <w:p>
                        <w:pPr>
                          <w:pStyle w:val="TableParagraph"/>
                          <w:spacing w:before="47"/>
                          <w:ind w:left="120" w:right="-144"/>
                          <w:jc w:val="left"/>
                          <w:rPr>
                            <w:sz w:val="18"/>
                          </w:rPr>
                        </w:pPr>
                        <w:r>
                          <w:rPr>
                            <w:sz w:val="18"/>
                          </w:rPr>
                          <w:t>0.0</w:t>
                        </w:r>
                      </w:p>
                      <w:p>
                        <w:pPr>
                          <w:pStyle w:val="TableParagraph"/>
                          <w:spacing w:before="12"/>
                          <w:ind w:left="120" w:right="-144"/>
                          <w:jc w:val="left"/>
                          <w:rPr>
                            <w:sz w:val="18"/>
                          </w:rPr>
                        </w:pPr>
                        <w:r>
                          <w:rPr>
                            <w:sz w:val="18"/>
                          </w:rPr>
                          <w:t>0.0</w:t>
                        </w:r>
                      </w:p>
                    </w:tc>
                  </w:tr>
                </w:tbl>
                <w:p>
                  <w:pPr>
                    <w:pStyle w:val="BodyText"/>
                  </w:pPr>
                </w:p>
              </w:txbxContent>
            </v:textbox>
            <w10:wrap type="none"/>
          </v:shape>
        </w:pict>
      </w:r>
      <w:r>
        <w:rPr/>
        <w:pict>
          <v:shape style="position:absolute;margin-left:181.425003pt;margin-top:53.588924pt;width:81.5pt;height:146.4pt;mso-position-horizontal-relative:page;mso-position-vertical-relative:paragraph;z-index:25347276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
                    <w:gridCol w:w="401"/>
                    <w:gridCol w:w="402"/>
                    <w:gridCol w:w="402"/>
                  </w:tblGrid>
                  <w:tr>
                    <w:trPr>
                      <w:trHeight w:val="242" w:hRule="atLeast"/>
                    </w:trPr>
                    <w:tc>
                      <w:tcPr>
                        <w:tcW w:w="402" w:type="dxa"/>
                        <w:tcBorders>
                          <w:left w:val="single" w:sz="6" w:space="0" w:color="D8D8D8"/>
                          <w:right w:val="single" w:sz="6" w:space="0" w:color="D8D8D8"/>
                        </w:tcBorders>
                      </w:tcPr>
                      <w:p>
                        <w:pPr>
                          <w:pStyle w:val="TableParagraph"/>
                          <w:spacing w:line="202" w:lineRule="exact" w:before="20"/>
                          <w:ind w:left="120"/>
                          <w:jc w:val="left"/>
                          <w:rPr>
                            <w:sz w:val="18"/>
                          </w:rPr>
                        </w:pPr>
                        <w:r>
                          <w:rPr>
                            <w:sz w:val="18"/>
                          </w:rPr>
                          <w:t>0.0</w:t>
                        </w:r>
                      </w:p>
                    </w:tc>
                    <w:tc>
                      <w:tcPr>
                        <w:tcW w:w="401" w:type="dxa"/>
                        <w:tcBorders>
                          <w:left w:val="single" w:sz="6" w:space="0" w:color="D8D8D8"/>
                          <w:right w:val="single" w:sz="6" w:space="0" w:color="D8D8D8"/>
                        </w:tcBorders>
                      </w:tcPr>
                      <w:p>
                        <w:pPr>
                          <w:pStyle w:val="TableParagraph"/>
                          <w:jc w:val="left"/>
                          <w:rPr>
                            <w:rFonts w:ascii="Times New Roman"/>
                            <w:sz w:val="14"/>
                          </w:rPr>
                        </w:pPr>
                      </w:p>
                    </w:tc>
                    <w:tc>
                      <w:tcPr>
                        <w:tcW w:w="402" w:type="dxa"/>
                        <w:tcBorders>
                          <w:left w:val="single" w:sz="6" w:space="0" w:color="D8D8D8"/>
                          <w:right w:val="single" w:sz="6" w:space="0" w:color="D8D8D8"/>
                        </w:tcBorders>
                      </w:tcPr>
                      <w:p>
                        <w:pPr>
                          <w:pStyle w:val="TableParagraph"/>
                          <w:jc w:val="left"/>
                          <w:rPr>
                            <w:rFonts w:ascii="Times New Roman"/>
                            <w:sz w:val="14"/>
                          </w:rPr>
                        </w:pPr>
                      </w:p>
                    </w:tc>
                    <w:tc>
                      <w:tcPr>
                        <w:tcW w:w="402" w:type="dxa"/>
                        <w:tcBorders>
                          <w:left w:val="single" w:sz="6" w:space="0" w:color="D8D8D8"/>
                          <w:right w:val="single" w:sz="6" w:space="0" w:color="D8D8D8"/>
                        </w:tcBorders>
                      </w:tcPr>
                      <w:p>
                        <w:pPr>
                          <w:pStyle w:val="TableParagraph"/>
                          <w:jc w:val="left"/>
                          <w:rPr>
                            <w:rFonts w:ascii="Times New Roman"/>
                            <w:sz w:val="14"/>
                          </w:rPr>
                        </w:pPr>
                      </w:p>
                    </w:tc>
                  </w:tr>
                  <w:tr>
                    <w:trPr>
                      <w:trHeight w:val="225" w:hRule="atLeast"/>
                    </w:trPr>
                    <w:tc>
                      <w:tcPr>
                        <w:tcW w:w="1607" w:type="dxa"/>
                        <w:gridSpan w:val="4"/>
                        <w:tcBorders>
                          <w:left w:val="single" w:sz="6" w:space="0" w:color="D8D8D8"/>
                          <w:right w:val="single" w:sz="6" w:space="0" w:color="D8D8D8"/>
                        </w:tcBorders>
                        <w:shd w:val="clear" w:color="auto" w:fill="FFBF00"/>
                      </w:tcPr>
                      <w:p>
                        <w:pPr>
                          <w:pStyle w:val="TableParagraph"/>
                          <w:spacing w:line="202" w:lineRule="exact" w:before="3"/>
                          <w:ind w:right="152"/>
                          <w:rPr>
                            <w:sz w:val="18"/>
                          </w:rPr>
                        </w:pPr>
                        <w:r>
                          <w:rPr>
                            <w:sz w:val="18"/>
                          </w:rPr>
                          <w:t>19.4</w:t>
                        </w:r>
                      </w:p>
                    </w:tc>
                  </w:tr>
                  <w:tr>
                    <w:trPr>
                      <w:trHeight w:val="745" w:hRule="atLeast"/>
                    </w:trPr>
                    <w:tc>
                      <w:tcPr>
                        <w:tcW w:w="402" w:type="dxa"/>
                        <w:tcBorders>
                          <w:left w:val="single" w:sz="6" w:space="0" w:color="D8D8D8"/>
                          <w:right w:val="single" w:sz="6" w:space="0" w:color="D8D8D8"/>
                        </w:tcBorders>
                      </w:tcPr>
                      <w:p>
                        <w:pPr>
                          <w:pStyle w:val="TableParagraph"/>
                          <w:spacing w:before="37"/>
                          <w:ind w:left="120"/>
                          <w:jc w:val="left"/>
                          <w:rPr>
                            <w:sz w:val="18"/>
                          </w:rPr>
                        </w:pPr>
                        <w:r>
                          <w:rPr>
                            <w:sz w:val="18"/>
                          </w:rPr>
                          <w:t>0.0</w:t>
                        </w:r>
                      </w:p>
                      <w:p>
                        <w:pPr>
                          <w:pStyle w:val="TableParagraph"/>
                          <w:spacing w:before="9"/>
                          <w:ind w:left="120"/>
                          <w:jc w:val="left"/>
                          <w:rPr>
                            <w:sz w:val="18"/>
                          </w:rPr>
                        </w:pPr>
                        <w:r>
                          <w:rPr>
                            <w:sz w:val="18"/>
                          </w:rPr>
                          <w:t>0</w:t>
                        </w:r>
                      </w:p>
                      <w:p>
                        <w:pPr>
                          <w:pStyle w:val="TableParagraph"/>
                          <w:spacing w:line="202" w:lineRule="exact" w:before="42"/>
                          <w:ind w:left="120"/>
                          <w:jc w:val="left"/>
                          <w:rPr>
                            <w:sz w:val="18"/>
                          </w:rPr>
                        </w:pPr>
                        <w:r>
                          <w:rPr>
                            <w:sz w:val="18"/>
                          </w:rPr>
                          <w:t>0.0</w:t>
                        </w:r>
                      </w:p>
                    </w:tc>
                    <w:tc>
                      <w:tcPr>
                        <w:tcW w:w="401" w:type="dxa"/>
                        <w:tcBorders>
                          <w:left w:val="single" w:sz="6" w:space="0" w:color="D8D8D8"/>
                          <w:right w:val="single" w:sz="6" w:space="0" w:color="D8D8D8"/>
                        </w:tcBorders>
                      </w:tcPr>
                      <w:p>
                        <w:pPr>
                          <w:pStyle w:val="TableParagraph"/>
                          <w:jc w:val="left"/>
                          <w:rPr>
                            <w:rFonts w:ascii="Times New Roman"/>
                            <w:sz w:val="14"/>
                          </w:rPr>
                        </w:pPr>
                      </w:p>
                    </w:tc>
                    <w:tc>
                      <w:tcPr>
                        <w:tcW w:w="402" w:type="dxa"/>
                        <w:vMerge w:val="restart"/>
                        <w:tcBorders>
                          <w:left w:val="single" w:sz="6" w:space="0" w:color="D8D8D8"/>
                          <w:right w:val="single" w:sz="6" w:space="0" w:color="D8D8D8"/>
                        </w:tcBorders>
                      </w:tcPr>
                      <w:p>
                        <w:pPr>
                          <w:pStyle w:val="TableParagraph"/>
                          <w:jc w:val="left"/>
                          <w:rPr>
                            <w:rFonts w:ascii="Times New Roman"/>
                            <w:sz w:val="14"/>
                          </w:rPr>
                        </w:pPr>
                      </w:p>
                    </w:tc>
                    <w:tc>
                      <w:tcPr>
                        <w:tcW w:w="402" w:type="dxa"/>
                        <w:vMerge w:val="restart"/>
                        <w:tcBorders>
                          <w:left w:val="single" w:sz="6" w:space="0" w:color="D8D8D8"/>
                          <w:right w:val="single" w:sz="6" w:space="0" w:color="D8D8D8"/>
                        </w:tcBorders>
                      </w:tcPr>
                      <w:p>
                        <w:pPr>
                          <w:pStyle w:val="TableParagraph"/>
                          <w:jc w:val="left"/>
                          <w:rPr>
                            <w:rFonts w:ascii="Times New Roman"/>
                            <w:sz w:val="14"/>
                          </w:rPr>
                        </w:pPr>
                      </w:p>
                    </w:tc>
                  </w:tr>
                  <w:tr>
                    <w:trPr>
                      <w:trHeight w:val="970" w:hRule="atLeast"/>
                    </w:trPr>
                    <w:tc>
                      <w:tcPr>
                        <w:tcW w:w="803" w:type="dxa"/>
                        <w:gridSpan w:val="2"/>
                        <w:tcBorders>
                          <w:left w:val="single" w:sz="6" w:space="0" w:color="D8D8D8"/>
                          <w:right w:val="single" w:sz="6" w:space="0" w:color="D8D8D8"/>
                        </w:tcBorders>
                      </w:tcPr>
                      <w:p>
                        <w:pPr>
                          <w:pStyle w:val="TableParagraph"/>
                          <w:spacing w:before="3"/>
                          <w:ind w:left="150"/>
                          <w:jc w:val="left"/>
                          <w:rPr>
                            <w:sz w:val="18"/>
                          </w:rPr>
                        </w:pPr>
                        <w:r>
                          <w:rPr>
                            <w:sz w:val="18"/>
                          </w:rPr>
                          <w:t>6.5</w:t>
                        </w:r>
                      </w:p>
                      <w:p>
                        <w:pPr>
                          <w:pStyle w:val="TableParagraph"/>
                          <w:spacing w:before="42"/>
                          <w:ind w:left="120"/>
                          <w:jc w:val="left"/>
                          <w:rPr>
                            <w:sz w:val="18"/>
                          </w:rPr>
                        </w:pPr>
                        <w:r>
                          <w:rPr>
                            <w:sz w:val="18"/>
                          </w:rPr>
                          <w:t>0.0</w:t>
                        </w:r>
                      </w:p>
                      <w:p>
                        <w:pPr>
                          <w:pStyle w:val="TableParagraph"/>
                          <w:spacing w:before="10"/>
                          <w:ind w:left="120"/>
                          <w:jc w:val="left"/>
                          <w:rPr>
                            <w:sz w:val="18"/>
                          </w:rPr>
                        </w:pPr>
                        <w:r>
                          <w:rPr>
                            <w:sz w:val="18"/>
                          </w:rPr>
                          <w:t>0</w:t>
                        </w:r>
                      </w:p>
                      <w:p>
                        <w:pPr>
                          <w:pStyle w:val="TableParagraph"/>
                          <w:spacing w:line="202" w:lineRule="exact" w:before="42"/>
                          <w:ind w:left="120"/>
                          <w:jc w:val="left"/>
                          <w:rPr>
                            <w:sz w:val="18"/>
                          </w:rPr>
                        </w:pPr>
                        <w:r>
                          <w:rPr>
                            <w:sz w:val="18"/>
                          </w:rPr>
                          <w:t>0.0</w:t>
                        </w:r>
                      </w:p>
                    </w:tc>
                    <w:tc>
                      <w:tcPr>
                        <w:tcW w:w="402" w:type="dxa"/>
                        <w:vMerge/>
                        <w:tcBorders>
                          <w:top w:val="nil"/>
                          <w:left w:val="single" w:sz="6" w:space="0" w:color="D8D8D8"/>
                          <w:right w:val="single" w:sz="6" w:space="0" w:color="D8D8D8"/>
                        </w:tcBorders>
                      </w:tcPr>
                      <w:p>
                        <w:pPr>
                          <w:rPr>
                            <w:sz w:val="2"/>
                            <w:szCs w:val="2"/>
                          </w:rPr>
                        </w:pPr>
                      </w:p>
                    </w:tc>
                    <w:tc>
                      <w:tcPr>
                        <w:tcW w:w="402" w:type="dxa"/>
                        <w:vMerge/>
                        <w:tcBorders>
                          <w:top w:val="nil"/>
                          <w:left w:val="single" w:sz="6" w:space="0" w:color="D8D8D8"/>
                          <w:right w:val="single" w:sz="6" w:space="0" w:color="D8D8D8"/>
                        </w:tcBorders>
                      </w:tcPr>
                      <w:p>
                        <w:pPr>
                          <w:rPr>
                            <w:sz w:val="2"/>
                            <w:szCs w:val="2"/>
                          </w:rPr>
                        </w:pPr>
                      </w:p>
                    </w:tc>
                  </w:tr>
                  <w:tr>
                    <w:trPr>
                      <w:trHeight w:val="728" w:hRule="atLeast"/>
                    </w:trPr>
                    <w:tc>
                      <w:tcPr>
                        <w:tcW w:w="1205" w:type="dxa"/>
                        <w:gridSpan w:val="3"/>
                        <w:tcBorders>
                          <w:left w:val="single" w:sz="6" w:space="0" w:color="D8D8D8"/>
                          <w:right w:val="single" w:sz="6" w:space="0" w:color="D8D8D8"/>
                        </w:tcBorders>
                      </w:tcPr>
                      <w:p>
                        <w:pPr>
                          <w:pStyle w:val="TableParagraph"/>
                          <w:spacing w:before="3"/>
                          <w:ind w:left="566"/>
                          <w:jc w:val="left"/>
                          <w:rPr>
                            <w:sz w:val="18"/>
                          </w:rPr>
                        </w:pPr>
                        <w:r>
                          <w:rPr>
                            <w:sz w:val="18"/>
                          </w:rPr>
                          <w:t>12.9</w:t>
                        </w:r>
                      </w:p>
                      <w:p>
                        <w:pPr>
                          <w:pStyle w:val="TableParagraph"/>
                          <w:spacing w:before="43"/>
                          <w:ind w:left="120"/>
                          <w:jc w:val="left"/>
                          <w:rPr>
                            <w:sz w:val="18"/>
                          </w:rPr>
                        </w:pPr>
                        <w:r>
                          <w:rPr>
                            <w:sz w:val="18"/>
                          </w:rPr>
                          <w:t>0.0</w:t>
                        </w:r>
                      </w:p>
                      <w:p>
                        <w:pPr>
                          <w:pStyle w:val="TableParagraph"/>
                          <w:spacing w:before="9"/>
                          <w:ind w:left="120"/>
                          <w:jc w:val="left"/>
                          <w:rPr>
                            <w:sz w:val="18"/>
                          </w:rPr>
                        </w:pPr>
                        <w:r>
                          <w:rPr>
                            <w:sz w:val="18"/>
                          </w:rPr>
                          <w:t>0</w:t>
                        </w:r>
                      </w:p>
                    </w:tc>
                    <w:tc>
                      <w:tcPr>
                        <w:tcW w:w="402" w:type="dxa"/>
                        <w:vMerge/>
                        <w:tcBorders>
                          <w:top w:val="nil"/>
                          <w:left w:val="single" w:sz="6" w:space="0" w:color="D8D8D8"/>
                          <w:right w:val="single" w:sz="6" w:space="0" w:color="D8D8D8"/>
                        </w:tcBorders>
                      </w:tcPr>
                      <w:p>
                        <w:pPr>
                          <w:rPr>
                            <w:sz w:val="2"/>
                            <w:szCs w:val="2"/>
                          </w:rPr>
                        </w:pPr>
                      </w:p>
                    </w:tc>
                  </w:tr>
                </w:tbl>
                <w:p>
                  <w:pPr>
                    <w:pStyle w:val="BodyText"/>
                  </w:pPr>
                </w:p>
              </w:txbxContent>
            </v:textbox>
            <w10:wrap type="none"/>
          </v:shape>
        </w:pict>
      </w:r>
      <w:r>
        <w:rPr>
          <w:sz w:val="16"/>
        </w:rPr>
        <w:t>S</w:t>
      </w:r>
      <w:r>
        <w:rPr>
          <w:sz w:val="13"/>
        </w:rPr>
        <w:t>EE </w:t>
      </w:r>
      <w:r>
        <w:rPr>
          <w:sz w:val="16"/>
        </w:rPr>
        <w:t>T</w:t>
      </w:r>
      <w:r>
        <w:rPr>
          <w:sz w:val="13"/>
        </w:rPr>
        <w:t>ABLE </w:t>
      </w:r>
      <w:r>
        <w:rPr>
          <w:sz w:val="16"/>
        </w:rPr>
        <w:t>115, </w:t>
      </w:r>
      <w:r>
        <w:rPr>
          <w:sz w:val="13"/>
        </w:rPr>
        <w:t>PAGE </w:t>
      </w:r>
      <w:r>
        <w:rPr>
          <w:sz w:val="16"/>
        </w:rPr>
        <w:t>281</w:t>
      </w:r>
    </w:p>
    <w:p>
      <w:pPr>
        <w:pStyle w:val="BodyText"/>
        <w:spacing w:before="4"/>
      </w:pPr>
    </w:p>
    <w:tbl>
      <w:tblPr>
        <w:tblW w:w="0" w:type="auto"/>
        <w:jc w:val="left"/>
        <w:tblInd w:w="1447"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4500"/>
        <w:gridCol w:w="4501"/>
      </w:tblGrid>
      <w:tr>
        <w:trPr>
          <w:trHeight w:val="550" w:hRule="atLeast"/>
        </w:trPr>
        <w:tc>
          <w:tcPr>
            <w:tcW w:w="4500" w:type="dxa"/>
            <w:tcBorders>
              <w:bottom w:val="nil"/>
            </w:tcBorders>
          </w:tcPr>
          <w:p>
            <w:pPr>
              <w:pStyle w:val="TableParagraph"/>
              <w:spacing w:before="141"/>
              <w:ind w:left="1402"/>
              <w:jc w:val="left"/>
              <w:rPr>
                <w:sz w:val="19"/>
              </w:rPr>
            </w:pPr>
            <w:r>
              <w:rPr>
                <w:sz w:val="24"/>
              </w:rPr>
              <w:t>B</w:t>
            </w:r>
            <w:r>
              <w:rPr>
                <w:sz w:val="19"/>
              </w:rPr>
              <w:t>ARBOUR </w:t>
            </w:r>
            <w:r>
              <w:rPr>
                <w:sz w:val="24"/>
              </w:rPr>
              <w:t>C</w:t>
            </w:r>
            <w:r>
              <w:rPr>
                <w:sz w:val="19"/>
              </w:rPr>
              <w:t>OUNTY</w:t>
            </w:r>
          </w:p>
        </w:tc>
        <w:tc>
          <w:tcPr>
            <w:tcW w:w="4501" w:type="dxa"/>
            <w:tcBorders>
              <w:bottom w:val="nil"/>
            </w:tcBorders>
          </w:tcPr>
          <w:p>
            <w:pPr>
              <w:pStyle w:val="TableParagraph"/>
              <w:spacing w:before="141"/>
              <w:ind w:left="1283"/>
              <w:jc w:val="left"/>
              <w:rPr>
                <w:sz w:val="19"/>
              </w:rPr>
            </w:pPr>
            <w:r>
              <w:rPr>
                <w:sz w:val="24"/>
              </w:rPr>
              <w:t>C</w:t>
            </w:r>
            <w:r>
              <w:rPr>
                <w:sz w:val="19"/>
              </w:rPr>
              <w:t>OVINGTON </w:t>
            </w:r>
            <w:r>
              <w:rPr>
                <w:sz w:val="24"/>
              </w:rPr>
              <w:t>C</w:t>
            </w:r>
            <w:r>
              <w:rPr>
                <w:sz w:val="19"/>
              </w:rPr>
              <w:t>OUNTY</w:t>
            </w:r>
          </w:p>
        </w:tc>
      </w:tr>
      <w:tr>
        <w:trPr>
          <w:trHeight w:val="436" w:hRule="atLeast"/>
        </w:trPr>
        <w:tc>
          <w:tcPr>
            <w:tcW w:w="4500" w:type="dxa"/>
            <w:tcBorders>
              <w:top w:val="nil"/>
              <w:bottom w:val="nil"/>
            </w:tcBorders>
          </w:tcPr>
          <w:p>
            <w:pPr>
              <w:pStyle w:val="TableParagraph"/>
              <w:spacing w:before="6"/>
              <w:jc w:val="left"/>
              <w:rPr>
                <w:sz w:val="13"/>
              </w:rPr>
            </w:pPr>
          </w:p>
          <w:p>
            <w:pPr>
              <w:pStyle w:val="TableParagraph"/>
              <w:ind w:left="1077"/>
              <w:jc w:val="left"/>
              <w:rPr>
                <w:sz w:val="13"/>
              </w:rPr>
            </w:pPr>
            <w:r>
              <w:rPr>
                <w:sz w:val="16"/>
              </w:rPr>
              <w:t>I</w:t>
            </w:r>
            <w:r>
              <w:rPr>
                <w:sz w:val="13"/>
              </w:rPr>
              <w:t>NFANT DEATHS</w:t>
            </w:r>
          </w:p>
        </w:tc>
        <w:tc>
          <w:tcPr>
            <w:tcW w:w="4501" w:type="dxa"/>
            <w:tcBorders>
              <w:top w:val="nil"/>
              <w:bottom w:val="nil"/>
            </w:tcBorders>
          </w:tcPr>
          <w:p>
            <w:pPr>
              <w:pStyle w:val="TableParagraph"/>
              <w:spacing w:before="118"/>
              <w:ind w:left="1057"/>
              <w:jc w:val="left"/>
              <w:rPr>
                <w:sz w:val="13"/>
              </w:rPr>
            </w:pPr>
            <w:r>
              <w:rPr>
                <w:sz w:val="16"/>
              </w:rPr>
              <w:t>I</w:t>
            </w:r>
            <w:r>
              <w:rPr>
                <w:sz w:val="13"/>
              </w:rPr>
              <w:t>NFANT DEATHS</w:t>
            </w:r>
          </w:p>
        </w:tc>
      </w:tr>
      <w:tr>
        <w:trPr>
          <w:trHeight w:val="586" w:hRule="atLeast"/>
        </w:trPr>
        <w:tc>
          <w:tcPr>
            <w:tcW w:w="4500" w:type="dxa"/>
            <w:tcBorders>
              <w:top w:val="nil"/>
              <w:bottom w:val="nil"/>
            </w:tcBorders>
          </w:tcPr>
          <w:p>
            <w:pPr>
              <w:pStyle w:val="TableParagraph"/>
              <w:spacing w:before="115"/>
              <w:ind w:left="1036" w:right="2421" w:hanging="374"/>
              <w:jc w:val="left"/>
              <w:rPr>
                <w:sz w:val="16"/>
              </w:rPr>
            </w:pPr>
            <w:r>
              <w:rPr>
                <w:sz w:val="16"/>
              </w:rPr>
              <w:t>I</w:t>
            </w:r>
            <w:r>
              <w:rPr>
                <w:sz w:val="13"/>
              </w:rPr>
              <w:t>NFANT DEATHS </w:t>
            </w:r>
            <w:r>
              <w:rPr>
                <w:sz w:val="16"/>
              </w:rPr>
              <w:t>(</w:t>
            </w:r>
            <w:r>
              <w:rPr>
                <w:sz w:val="13"/>
              </w:rPr>
              <w:t>TEEN MOTHERS</w:t>
            </w:r>
            <w:r>
              <w:rPr>
                <w:sz w:val="16"/>
              </w:rPr>
              <w:t>)</w:t>
            </w:r>
          </w:p>
        </w:tc>
        <w:tc>
          <w:tcPr>
            <w:tcW w:w="4501" w:type="dxa"/>
            <w:tcBorders>
              <w:top w:val="nil"/>
              <w:bottom w:val="nil"/>
            </w:tcBorders>
          </w:tcPr>
          <w:p>
            <w:pPr>
              <w:pStyle w:val="TableParagraph"/>
              <w:spacing w:before="79"/>
              <w:ind w:left="1016" w:right="2442" w:hanging="374"/>
              <w:jc w:val="left"/>
              <w:rPr>
                <w:sz w:val="16"/>
              </w:rPr>
            </w:pPr>
            <w:r>
              <w:rPr>
                <w:sz w:val="16"/>
              </w:rPr>
              <w:t>I</w:t>
            </w:r>
            <w:r>
              <w:rPr>
                <w:sz w:val="13"/>
              </w:rPr>
              <w:t>NFANT DEATHS </w:t>
            </w:r>
            <w:r>
              <w:rPr>
                <w:sz w:val="16"/>
              </w:rPr>
              <w:t>(</w:t>
            </w:r>
            <w:r>
              <w:rPr>
                <w:sz w:val="13"/>
              </w:rPr>
              <w:t>TEEN MOTHERS</w:t>
            </w:r>
            <w:r>
              <w:rPr>
                <w:sz w:val="16"/>
              </w:rPr>
              <w:t>)</w:t>
            </w:r>
          </w:p>
        </w:tc>
      </w:tr>
      <w:tr>
        <w:trPr>
          <w:trHeight w:val="392" w:hRule="atLeast"/>
        </w:trPr>
        <w:tc>
          <w:tcPr>
            <w:tcW w:w="4500" w:type="dxa"/>
            <w:tcBorders>
              <w:top w:val="nil"/>
              <w:bottom w:val="nil"/>
            </w:tcBorders>
          </w:tcPr>
          <w:p>
            <w:pPr>
              <w:pStyle w:val="TableParagraph"/>
              <w:spacing w:before="111"/>
              <w:ind w:left="576"/>
              <w:jc w:val="left"/>
              <w:rPr>
                <w:sz w:val="13"/>
              </w:rPr>
            </w:pPr>
            <w:r>
              <w:rPr>
                <w:sz w:val="16"/>
              </w:rPr>
              <w:t>P</w:t>
            </w:r>
            <w:r>
              <w:rPr>
                <w:sz w:val="13"/>
              </w:rPr>
              <w:t>OSTNEONATAL DEATHS</w:t>
            </w:r>
          </w:p>
        </w:tc>
        <w:tc>
          <w:tcPr>
            <w:tcW w:w="4501" w:type="dxa"/>
            <w:tcBorders>
              <w:top w:val="nil"/>
              <w:bottom w:val="nil"/>
            </w:tcBorders>
          </w:tcPr>
          <w:p>
            <w:pPr>
              <w:pStyle w:val="TableParagraph"/>
              <w:spacing w:before="84"/>
              <w:ind w:left="555"/>
              <w:jc w:val="left"/>
              <w:rPr>
                <w:sz w:val="13"/>
              </w:rPr>
            </w:pPr>
            <w:r>
              <w:rPr>
                <w:sz w:val="16"/>
              </w:rPr>
              <w:t>P</w:t>
            </w:r>
            <w:r>
              <w:rPr>
                <w:sz w:val="13"/>
              </w:rPr>
              <w:t>OSTNEONATAL DEATHS</w:t>
            </w:r>
          </w:p>
        </w:tc>
      </w:tr>
      <w:tr>
        <w:trPr>
          <w:trHeight w:val="586" w:hRule="atLeast"/>
        </w:trPr>
        <w:tc>
          <w:tcPr>
            <w:tcW w:w="4500" w:type="dxa"/>
            <w:tcBorders>
              <w:top w:val="nil"/>
              <w:bottom w:val="nil"/>
            </w:tcBorders>
          </w:tcPr>
          <w:p>
            <w:pPr>
              <w:pStyle w:val="TableParagraph"/>
              <w:spacing w:before="108"/>
              <w:ind w:left="736" w:right="2421" w:hanging="626"/>
              <w:jc w:val="left"/>
              <w:rPr>
                <w:sz w:val="16"/>
              </w:rPr>
            </w:pPr>
            <w:r>
              <w:rPr>
                <w:sz w:val="16"/>
              </w:rPr>
              <w:t>P</w:t>
            </w:r>
            <w:r>
              <w:rPr>
                <w:sz w:val="13"/>
              </w:rPr>
              <w:t>OSTNEONATAL DEATHS </w:t>
            </w:r>
            <w:r>
              <w:rPr>
                <w:sz w:val="16"/>
              </w:rPr>
              <w:t>(</w:t>
            </w:r>
            <w:r>
              <w:rPr>
                <w:sz w:val="13"/>
              </w:rPr>
              <w:t>TEEN MOTHERS </w:t>
            </w:r>
            <w:r>
              <w:rPr>
                <w:sz w:val="16"/>
              </w:rPr>
              <w:t>)</w:t>
            </w:r>
          </w:p>
        </w:tc>
        <w:tc>
          <w:tcPr>
            <w:tcW w:w="4501" w:type="dxa"/>
            <w:tcBorders>
              <w:top w:val="nil"/>
              <w:bottom w:val="nil"/>
            </w:tcBorders>
          </w:tcPr>
          <w:p>
            <w:pPr>
              <w:pStyle w:val="TableParagraph"/>
              <w:spacing w:before="87"/>
              <w:ind w:left="717" w:right="2442" w:hanging="626"/>
              <w:jc w:val="left"/>
              <w:rPr>
                <w:sz w:val="16"/>
              </w:rPr>
            </w:pPr>
            <w:r>
              <w:rPr>
                <w:sz w:val="16"/>
              </w:rPr>
              <w:t>P</w:t>
            </w:r>
            <w:r>
              <w:rPr>
                <w:sz w:val="13"/>
              </w:rPr>
              <w:t>OSTNEONATAL DEATHS </w:t>
            </w:r>
            <w:r>
              <w:rPr>
                <w:sz w:val="16"/>
              </w:rPr>
              <w:t>(</w:t>
            </w:r>
            <w:r>
              <w:rPr>
                <w:sz w:val="13"/>
              </w:rPr>
              <w:t>TEEN MOTHERS </w:t>
            </w:r>
            <w:r>
              <w:rPr>
                <w:sz w:val="16"/>
              </w:rPr>
              <w:t>)</w:t>
            </w:r>
          </w:p>
        </w:tc>
      </w:tr>
      <w:tr>
        <w:trPr>
          <w:trHeight w:val="393" w:hRule="atLeast"/>
        </w:trPr>
        <w:tc>
          <w:tcPr>
            <w:tcW w:w="4500" w:type="dxa"/>
            <w:tcBorders>
              <w:top w:val="nil"/>
              <w:bottom w:val="nil"/>
            </w:tcBorders>
          </w:tcPr>
          <w:p>
            <w:pPr>
              <w:pStyle w:val="TableParagraph"/>
              <w:spacing w:before="103"/>
              <w:ind w:left="880"/>
              <w:jc w:val="left"/>
              <w:rPr>
                <w:sz w:val="13"/>
              </w:rPr>
            </w:pPr>
            <w:r>
              <w:rPr>
                <w:sz w:val="16"/>
              </w:rPr>
              <w:t>N</w:t>
            </w:r>
            <w:r>
              <w:rPr>
                <w:sz w:val="13"/>
              </w:rPr>
              <w:t>EONATAL DEATHS</w:t>
            </w:r>
          </w:p>
        </w:tc>
        <w:tc>
          <w:tcPr>
            <w:tcW w:w="4501" w:type="dxa"/>
            <w:tcBorders>
              <w:top w:val="nil"/>
              <w:bottom w:val="nil"/>
            </w:tcBorders>
          </w:tcPr>
          <w:p>
            <w:pPr>
              <w:pStyle w:val="TableParagraph"/>
              <w:spacing w:before="91"/>
              <w:ind w:left="860"/>
              <w:jc w:val="left"/>
              <w:rPr>
                <w:sz w:val="13"/>
              </w:rPr>
            </w:pPr>
            <w:r>
              <w:rPr>
                <w:sz w:val="16"/>
              </w:rPr>
              <w:t>N</w:t>
            </w:r>
            <w:r>
              <w:rPr>
                <w:sz w:val="13"/>
              </w:rPr>
              <w:t>EONATAL DEATHS</w:t>
            </w:r>
          </w:p>
        </w:tc>
      </w:tr>
      <w:tr>
        <w:trPr>
          <w:trHeight w:val="574" w:hRule="atLeast"/>
        </w:trPr>
        <w:tc>
          <w:tcPr>
            <w:tcW w:w="4500" w:type="dxa"/>
            <w:tcBorders>
              <w:top w:val="nil"/>
              <w:bottom w:val="nil"/>
            </w:tcBorders>
          </w:tcPr>
          <w:p>
            <w:pPr>
              <w:pStyle w:val="TableParagraph"/>
              <w:spacing w:before="99"/>
              <w:ind w:left="895" w:right="2417" w:hanging="429"/>
              <w:jc w:val="left"/>
              <w:rPr>
                <w:sz w:val="16"/>
              </w:rPr>
            </w:pPr>
            <w:r>
              <w:rPr>
                <w:sz w:val="16"/>
              </w:rPr>
              <w:t>N</w:t>
            </w:r>
            <w:r>
              <w:rPr>
                <w:sz w:val="13"/>
              </w:rPr>
              <w:t>EONATAL DEATHS </w:t>
            </w:r>
            <w:r>
              <w:rPr>
                <w:sz w:val="16"/>
              </w:rPr>
              <w:t>(</w:t>
            </w:r>
            <w:r>
              <w:rPr>
                <w:sz w:val="13"/>
              </w:rPr>
              <w:t>TEEN MOTHERS</w:t>
            </w:r>
            <w:r>
              <w:rPr>
                <w:sz w:val="16"/>
              </w:rPr>
              <w:t>)*</w:t>
            </w:r>
          </w:p>
        </w:tc>
        <w:tc>
          <w:tcPr>
            <w:tcW w:w="4501" w:type="dxa"/>
            <w:tcBorders>
              <w:top w:val="nil"/>
              <w:bottom w:val="nil"/>
            </w:tcBorders>
          </w:tcPr>
          <w:p>
            <w:pPr>
              <w:pStyle w:val="TableParagraph"/>
              <w:spacing w:before="96"/>
              <w:ind w:left="874" w:right="2439" w:hanging="429"/>
              <w:jc w:val="left"/>
              <w:rPr>
                <w:sz w:val="16"/>
              </w:rPr>
            </w:pPr>
            <w:r>
              <w:rPr>
                <w:sz w:val="16"/>
              </w:rPr>
              <w:t>N</w:t>
            </w:r>
            <w:r>
              <w:rPr>
                <w:sz w:val="13"/>
              </w:rPr>
              <w:t>EONATAL DEATHS </w:t>
            </w:r>
            <w:r>
              <w:rPr>
                <w:sz w:val="16"/>
              </w:rPr>
              <w:t>(</w:t>
            </w:r>
            <w:r>
              <w:rPr>
                <w:sz w:val="13"/>
              </w:rPr>
              <w:t>TEEN MOTHERS</w:t>
            </w:r>
            <w:r>
              <w:rPr>
                <w:sz w:val="16"/>
              </w:rPr>
              <w:t>)*</w:t>
            </w:r>
          </w:p>
        </w:tc>
      </w:tr>
      <w:tr>
        <w:trPr>
          <w:trHeight w:val="330" w:hRule="atLeast"/>
        </w:trPr>
        <w:tc>
          <w:tcPr>
            <w:tcW w:w="4500" w:type="dxa"/>
            <w:tcBorders>
              <w:top w:val="nil"/>
              <w:bottom w:val="nil"/>
            </w:tcBorders>
          </w:tcPr>
          <w:p>
            <w:pPr>
              <w:pStyle w:val="TableParagraph"/>
              <w:spacing w:before="89"/>
              <w:ind w:right="104"/>
              <w:rPr>
                <w:sz w:val="18"/>
              </w:rPr>
            </w:pPr>
            <w:r>
              <w:rPr>
                <w:sz w:val="18"/>
              </w:rPr>
              <w:t>0.0 5.0 10.0 15.0 20.0 25.0</w:t>
            </w:r>
          </w:p>
        </w:tc>
        <w:tc>
          <w:tcPr>
            <w:tcW w:w="4501" w:type="dxa"/>
            <w:tcBorders>
              <w:top w:val="nil"/>
              <w:bottom w:val="nil"/>
            </w:tcBorders>
          </w:tcPr>
          <w:p>
            <w:pPr>
              <w:pStyle w:val="TableParagraph"/>
              <w:spacing w:before="89"/>
              <w:ind w:right="119"/>
              <w:rPr>
                <w:sz w:val="18"/>
              </w:rPr>
            </w:pPr>
            <w:r>
              <w:rPr>
                <w:sz w:val="18"/>
              </w:rPr>
              <w:t>0.0 5.0 10.0 15.0 20.0 25.0</w:t>
            </w:r>
          </w:p>
        </w:tc>
      </w:tr>
      <w:tr>
        <w:trPr>
          <w:trHeight w:val="422" w:hRule="atLeast"/>
        </w:trPr>
        <w:tc>
          <w:tcPr>
            <w:tcW w:w="4500" w:type="dxa"/>
            <w:tcBorders>
              <w:top w:val="nil"/>
              <w:bottom w:val="single" w:sz="8" w:space="0" w:color="D8D8D8"/>
            </w:tcBorders>
          </w:tcPr>
          <w:p>
            <w:pPr>
              <w:pStyle w:val="TableParagraph"/>
              <w:tabs>
                <w:tab w:pos="2185" w:val="left" w:leader="none"/>
              </w:tabs>
              <w:spacing w:before="24"/>
              <w:ind w:left="1377"/>
              <w:jc w:val="left"/>
              <w:rPr>
                <w:sz w:val="14"/>
              </w:rPr>
            </w:pPr>
            <w:r>
              <w:rPr>
                <w:sz w:val="18"/>
              </w:rPr>
              <w:t>W</w:t>
            </w:r>
            <w:r>
              <w:rPr>
                <w:sz w:val="14"/>
              </w:rPr>
              <w:t>HITE</w:t>
              <w:tab/>
            </w:r>
            <w:r>
              <w:rPr>
                <w:sz w:val="18"/>
              </w:rPr>
              <w:t>B</w:t>
            </w:r>
            <w:r>
              <w:rPr>
                <w:sz w:val="14"/>
              </w:rPr>
              <w:t>LACK </w:t>
            </w:r>
            <w:r>
              <w:rPr>
                <w:sz w:val="18"/>
              </w:rPr>
              <w:t>&amp;</w:t>
            </w:r>
            <w:r>
              <w:rPr>
                <w:spacing w:val="-30"/>
                <w:sz w:val="18"/>
              </w:rPr>
              <w:t> </w:t>
            </w:r>
            <w:r>
              <w:rPr>
                <w:sz w:val="18"/>
              </w:rPr>
              <w:t>O</w:t>
            </w:r>
            <w:r>
              <w:rPr>
                <w:sz w:val="14"/>
              </w:rPr>
              <w:t>THER</w:t>
            </w:r>
          </w:p>
        </w:tc>
        <w:tc>
          <w:tcPr>
            <w:tcW w:w="4501" w:type="dxa"/>
            <w:tcBorders>
              <w:top w:val="nil"/>
              <w:bottom w:val="single" w:sz="8" w:space="0" w:color="D8D8D8"/>
            </w:tcBorders>
          </w:tcPr>
          <w:p>
            <w:pPr>
              <w:pStyle w:val="TableParagraph"/>
              <w:tabs>
                <w:tab w:pos="2177" w:val="left" w:leader="none"/>
              </w:tabs>
              <w:spacing w:before="24"/>
              <w:ind w:left="1369"/>
              <w:jc w:val="left"/>
              <w:rPr>
                <w:sz w:val="14"/>
              </w:rPr>
            </w:pPr>
            <w:r>
              <w:rPr>
                <w:sz w:val="18"/>
              </w:rPr>
              <w:t>W</w:t>
            </w:r>
            <w:r>
              <w:rPr>
                <w:sz w:val="14"/>
              </w:rPr>
              <w:t>HITE</w:t>
              <w:tab/>
            </w:r>
            <w:r>
              <w:rPr>
                <w:sz w:val="18"/>
              </w:rPr>
              <w:t>B</w:t>
            </w:r>
            <w:r>
              <w:rPr>
                <w:sz w:val="14"/>
              </w:rPr>
              <w:t>LACK </w:t>
            </w:r>
            <w:r>
              <w:rPr>
                <w:sz w:val="18"/>
              </w:rPr>
              <w:t>&amp;</w:t>
            </w:r>
            <w:r>
              <w:rPr>
                <w:spacing w:val="-30"/>
                <w:sz w:val="18"/>
              </w:rPr>
              <w:t> </w:t>
            </w:r>
            <w:r>
              <w:rPr>
                <w:sz w:val="18"/>
              </w:rPr>
              <w:t>O</w:t>
            </w:r>
            <w:r>
              <w:rPr>
                <w:sz w:val="14"/>
              </w:rPr>
              <w:t>THER</w:t>
            </w:r>
          </w:p>
        </w:tc>
      </w:tr>
      <w:tr>
        <w:trPr>
          <w:trHeight w:val="569" w:hRule="atLeast"/>
        </w:trPr>
        <w:tc>
          <w:tcPr>
            <w:tcW w:w="4500" w:type="dxa"/>
            <w:tcBorders>
              <w:top w:val="single" w:sz="8" w:space="0" w:color="D8D8D8"/>
              <w:bottom w:val="nil"/>
            </w:tcBorders>
          </w:tcPr>
          <w:p>
            <w:pPr>
              <w:pStyle w:val="TableParagraph"/>
              <w:spacing w:before="139"/>
              <w:ind w:left="1473"/>
              <w:jc w:val="left"/>
              <w:rPr>
                <w:sz w:val="19"/>
              </w:rPr>
            </w:pPr>
            <w:r>
              <w:rPr>
                <w:sz w:val="24"/>
              </w:rPr>
              <w:t>G</w:t>
            </w:r>
            <w:r>
              <w:rPr>
                <w:sz w:val="19"/>
              </w:rPr>
              <w:t>ENEVA </w:t>
            </w:r>
            <w:r>
              <w:rPr>
                <w:sz w:val="24"/>
              </w:rPr>
              <w:t>C</w:t>
            </w:r>
            <w:r>
              <w:rPr>
                <w:sz w:val="19"/>
              </w:rPr>
              <w:t>OUNTY</w:t>
            </w:r>
          </w:p>
        </w:tc>
        <w:tc>
          <w:tcPr>
            <w:tcW w:w="4501" w:type="dxa"/>
            <w:tcBorders>
              <w:top w:val="single" w:sz="8" w:space="0" w:color="D8D8D8"/>
              <w:bottom w:val="nil"/>
            </w:tcBorders>
          </w:tcPr>
          <w:p>
            <w:pPr>
              <w:pStyle w:val="TableParagraph"/>
              <w:spacing w:before="139"/>
              <w:ind w:left="1521" w:right="1492"/>
              <w:jc w:val="center"/>
              <w:rPr>
                <w:sz w:val="19"/>
              </w:rPr>
            </w:pPr>
            <w:r>
              <w:rPr>
                <w:sz w:val="24"/>
              </w:rPr>
              <w:t>H</w:t>
            </w:r>
            <w:r>
              <w:rPr>
                <w:sz w:val="19"/>
              </w:rPr>
              <w:t>ENRY </w:t>
            </w:r>
            <w:r>
              <w:rPr>
                <w:sz w:val="24"/>
              </w:rPr>
              <w:t>C</w:t>
            </w:r>
            <w:r>
              <w:rPr>
                <w:sz w:val="19"/>
              </w:rPr>
              <w:t>OUNTY</w:t>
            </w:r>
          </w:p>
        </w:tc>
      </w:tr>
      <w:tr>
        <w:trPr>
          <w:trHeight w:val="487" w:hRule="atLeast"/>
        </w:trPr>
        <w:tc>
          <w:tcPr>
            <w:tcW w:w="4500" w:type="dxa"/>
            <w:tcBorders>
              <w:top w:val="nil"/>
              <w:bottom w:val="nil"/>
            </w:tcBorders>
          </w:tcPr>
          <w:p>
            <w:pPr>
              <w:pStyle w:val="TableParagraph"/>
              <w:tabs>
                <w:tab w:pos="2311" w:val="left" w:leader="none"/>
              </w:tabs>
              <w:spacing w:line="271" w:lineRule="exact" w:before="19"/>
              <w:ind w:left="1075"/>
              <w:jc w:val="left"/>
              <w:rPr>
                <w:sz w:val="18"/>
              </w:rPr>
            </w:pPr>
            <w:r>
              <w:rPr>
                <w:sz w:val="16"/>
              </w:rPr>
              <w:t>I</w:t>
            </w:r>
            <w:r>
              <w:rPr>
                <w:sz w:val="13"/>
              </w:rPr>
              <w:t>NFANT</w:t>
            </w:r>
            <w:r>
              <w:rPr>
                <w:spacing w:val="4"/>
                <w:sz w:val="13"/>
              </w:rPr>
              <w:t> </w:t>
            </w:r>
            <w:r>
              <w:rPr>
                <w:sz w:val="13"/>
              </w:rPr>
              <w:t>DEATHS</w:t>
              <w:tab/>
            </w:r>
            <w:r>
              <w:rPr>
                <w:position w:val="10"/>
                <w:sz w:val="18"/>
              </w:rPr>
              <w:t>0.0</w:t>
            </w:r>
          </w:p>
          <w:p>
            <w:pPr>
              <w:pStyle w:val="TableParagraph"/>
              <w:spacing w:line="176" w:lineRule="exact"/>
              <w:ind w:left="2290" w:right="1903"/>
              <w:jc w:val="center"/>
              <w:rPr>
                <w:sz w:val="18"/>
              </w:rPr>
            </w:pPr>
            <w:r>
              <w:rPr>
                <w:sz w:val="18"/>
              </w:rPr>
              <w:t>0.0</w:t>
            </w:r>
          </w:p>
        </w:tc>
        <w:tc>
          <w:tcPr>
            <w:tcW w:w="4501" w:type="dxa"/>
            <w:tcBorders>
              <w:top w:val="nil"/>
              <w:bottom w:val="nil"/>
            </w:tcBorders>
          </w:tcPr>
          <w:p>
            <w:pPr>
              <w:pStyle w:val="TableParagraph"/>
              <w:spacing w:before="139"/>
              <w:ind w:left="1077"/>
              <w:jc w:val="left"/>
              <w:rPr>
                <w:sz w:val="13"/>
              </w:rPr>
            </w:pPr>
            <w:r>
              <w:rPr>
                <w:sz w:val="16"/>
              </w:rPr>
              <w:t>I</w:t>
            </w:r>
            <w:r>
              <w:rPr>
                <w:sz w:val="13"/>
              </w:rPr>
              <w:t>NFANT DEATHS</w:t>
            </w:r>
          </w:p>
        </w:tc>
      </w:tr>
      <w:tr>
        <w:trPr>
          <w:trHeight w:val="235" w:hRule="atLeast"/>
        </w:trPr>
        <w:tc>
          <w:tcPr>
            <w:tcW w:w="4500" w:type="dxa"/>
            <w:tcBorders>
              <w:top w:val="nil"/>
              <w:bottom w:val="nil"/>
            </w:tcBorders>
          </w:tcPr>
          <w:p>
            <w:pPr>
              <w:pStyle w:val="TableParagraph"/>
              <w:tabs>
                <w:tab w:pos="2311" w:val="left" w:leader="none"/>
              </w:tabs>
              <w:spacing w:line="195" w:lineRule="exact" w:before="20"/>
              <w:ind w:left="661"/>
              <w:jc w:val="left"/>
              <w:rPr>
                <w:sz w:val="18"/>
              </w:rPr>
            </w:pPr>
            <w:r>
              <w:rPr>
                <w:sz w:val="16"/>
              </w:rPr>
              <w:t>I</w:t>
            </w:r>
            <w:r>
              <w:rPr>
                <w:sz w:val="13"/>
              </w:rPr>
              <w:t>NFANT</w:t>
            </w:r>
            <w:r>
              <w:rPr>
                <w:spacing w:val="2"/>
                <w:sz w:val="13"/>
              </w:rPr>
              <w:t> </w:t>
            </w:r>
            <w:r>
              <w:rPr>
                <w:sz w:val="13"/>
              </w:rPr>
              <w:t>DEATHS</w:t>
            </w:r>
            <w:r>
              <w:rPr>
                <w:spacing w:val="1"/>
                <w:sz w:val="13"/>
              </w:rPr>
              <w:t> </w:t>
            </w:r>
            <w:r>
              <w:rPr>
                <w:sz w:val="16"/>
              </w:rPr>
              <w:t>(</w:t>
            </w:r>
            <w:r>
              <w:rPr>
                <w:sz w:val="13"/>
              </w:rPr>
              <w:t>TEEN</w:t>
              <w:tab/>
            </w:r>
            <w:r>
              <w:rPr>
                <w:sz w:val="18"/>
              </w:rPr>
              <w:t>0.0</w:t>
            </w:r>
          </w:p>
        </w:tc>
        <w:tc>
          <w:tcPr>
            <w:tcW w:w="4501" w:type="dxa"/>
            <w:tcBorders>
              <w:top w:val="nil"/>
              <w:bottom w:val="nil"/>
            </w:tcBorders>
          </w:tcPr>
          <w:p>
            <w:pPr>
              <w:pStyle w:val="TableParagraph"/>
              <w:spacing w:line="175" w:lineRule="exact" w:before="40"/>
              <w:ind w:left="663"/>
              <w:jc w:val="left"/>
              <w:rPr>
                <w:sz w:val="13"/>
              </w:rPr>
            </w:pPr>
            <w:r>
              <w:rPr>
                <w:sz w:val="16"/>
              </w:rPr>
              <w:t>I</w:t>
            </w:r>
            <w:r>
              <w:rPr>
                <w:sz w:val="13"/>
              </w:rPr>
              <w:t>NFANT DEATHS </w:t>
            </w:r>
            <w:r>
              <w:rPr>
                <w:sz w:val="16"/>
              </w:rPr>
              <w:t>(</w:t>
            </w:r>
            <w:r>
              <w:rPr>
                <w:sz w:val="13"/>
              </w:rPr>
              <w:t>TEEN</w:t>
            </w:r>
          </w:p>
        </w:tc>
      </w:tr>
      <w:tr>
        <w:trPr>
          <w:trHeight w:val="306" w:hRule="atLeast"/>
        </w:trPr>
        <w:tc>
          <w:tcPr>
            <w:tcW w:w="4500" w:type="dxa"/>
            <w:tcBorders>
              <w:top w:val="nil"/>
              <w:bottom w:val="nil"/>
            </w:tcBorders>
          </w:tcPr>
          <w:p>
            <w:pPr>
              <w:pStyle w:val="TableParagraph"/>
              <w:tabs>
                <w:tab w:pos="2311" w:val="left" w:leader="none"/>
              </w:tabs>
              <w:spacing w:line="225" w:lineRule="exact"/>
              <w:ind w:left="1034"/>
              <w:jc w:val="left"/>
              <w:rPr>
                <w:sz w:val="18"/>
              </w:rPr>
            </w:pPr>
            <w:r>
              <w:rPr>
                <w:sz w:val="13"/>
              </w:rPr>
              <w:t>MOTHERS</w:t>
            </w:r>
            <w:r>
              <w:rPr>
                <w:sz w:val="16"/>
              </w:rPr>
              <w:t>)</w:t>
              <w:tab/>
            </w:r>
            <w:r>
              <w:rPr>
                <w:position w:val="-2"/>
                <w:sz w:val="18"/>
              </w:rPr>
              <w:t>0.0</w:t>
            </w:r>
          </w:p>
        </w:tc>
        <w:tc>
          <w:tcPr>
            <w:tcW w:w="4501" w:type="dxa"/>
            <w:tcBorders>
              <w:top w:val="nil"/>
              <w:bottom w:val="nil"/>
            </w:tcBorders>
          </w:tcPr>
          <w:p>
            <w:pPr>
              <w:pStyle w:val="TableParagraph"/>
              <w:spacing w:line="191" w:lineRule="exact"/>
              <w:ind w:left="1036"/>
              <w:jc w:val="left"/>
              <w:rPr>
                <w:sz w:val="16"/>
              </w:rPr>
            </w:pPr>
            <w:r>
              <w:rPr>
                <w:sz w:val="13"/>
              </w:rPr>
              <w:t>MOTHERS</w:t>
            </w:r>
            <w:r>
              <w:rPr>
                <w:sz w:val="16"/>
              </w:rPr>
              <w:t>)</w:t>
            </w:r>
          </w:p>
        </w:tc>
      </w:tr>
      <w:tr>
        <w:trPr>
          <w:trHeight w:val="425" w:hRule="atLeast"/>
        </w:trPr>
        <w:tc>
          <w:tcPr>
            <w:tcW w:w="4500" w:type="dxa"/>
            <w:tcBorders>
              <w:top w:val="nil"/>
              <w:bottom w:val="nil"/>
            </w:tcBorders>
          </w:tcPr>
          <w:p>
            <w:pPr>
              <w:pStyle w:val="TableParagraph"/>
              <w:tabs>
                <w:tab w:pos="2311" w:val="left" w:leader="none"/>
              </w:tabs>
              <w:spacing w:line="230" w:lineRule="exact"/>
              <w:ind w:left="573"/>
              <w:jc w:val="left"/>
              <w:rPr>
                <w:sz w:val="18"/>
              </w:rPr>
            </w:pPr>
            <w:r>
              <w:rPr>
                <w:sz w:val="16"/>
              </w:rPr>
              <w:t>P</w:t>
            </w:r>
            <w:r>
              <w:rPr>
                <w:sz w:val="13"/>
              </w:rPr>
              <w:t>OSTNEONATAL</w:t>
            </w:r>
            <w:r>
              <w:rPr>
                <w:spacing w:val="1"/>
                <w:sz w:val="13"/>
              </w:rPr>
              <w:t> </w:t>
            </w:r>
            <w:r>
              <w:rPr>
                <w:sz w:val="13"/>
              </w:rPr>
              <w:t>DEATHS</w:t>
              <w:tab/>
            </w:r>
            <w:r>
              <w:rPr>
                <w:position w:val="10"/>
                <w:sz w:val="18"/>
              </w:rPr>
              <w:t>0.0</w:t>
            </w:r>
          </w:p>
          <w:p>
            <w:pPr>
              <w:pStyle w:val="TableParagraph"/>
              <w:spacing w:line="176" w:lineRule="exact"/>
              <w:ind w:left="2290" w:right="1903"/>
              <w:jc w:val="center"/>
              <w:rPr>
                <w:sz w:val="18"/>
              </w:rPr>
            </w:pPr>
            <w:r>
              <w:rPr>
                <w:sz w:val="18"/>
              </w:rPr>
              <w:t>0.0</w:t>
            </w:r>
          </w:p>
        </w:tc>
        <w:tc>
          <w:tcPr>
            <w:tcW w:w="4501" w:type="dxa"/>
            <w:tcBorders>
              <w:top w:val="nil"/>
              <w:bottom w:val="nil"/>
            </w:tcBorders>
          </w:tcPr>
          <w:p>
            <w:pPr>
              <w:pStyle w:val="TableParagraph"/>
              <w:spacing w:before="78"/>
              <w:ind w:left="576"/>
              <w:jc w:val="left"/>
              <w:rPr>
                <w:sz w:val="13"/>
              </w:rPr>
            </w:pPr>
            <w:r>
              <w:rPr>
                <w:sz w:val="16"/>
              </w:rPr>
              <w:t>P</w:t>
            </w:r>
            <w:r>
              <w:rPr>
                <w:sz w:val="13"/>
              </w:rPr>
              <w:t>OSTNEONATAL DEATHS</w:t>
            </w:r>
          </w:p>
        </w:tc>
      </w:tr>
      <w:tr>
        <w:trPr>
          <w:trHeight w:val="235" w:hRule="atLeast"/>
        </w:trPr>
        <w:tc>
          <w:tcPr>
            <w:tcW w:w="4500" w:type="dxa"/>
            <w:tcBorders>
              <w:top w:val="nil"/>
              <w:bottom w:val="nil"/>
            </w:tcBorders>
          </w:tcPr>
          <w:p>
            <w:pPr>
              <w:pStyle w:val="TableParagraph"/>
              <w:tabs>
                <w:tab w:pos="2311" w:val="left" w:leader="none"/>
              </w:tabs>
              <w:spacing w:line="195" w:lineRule="exact" w:before="21"/>
              <w:ind w:left="109"/>
              <w:jc w:val="left"/>
              <w:rPr>
                <w:sz w:val="18"/>
              </w:rPr>
            </w:pPr>
            <w:r>
              <w:rPr>
                <w:sz w:val="16"/>
              </w:rPr>
              <w:t>P</w:t>
            </w:r>
            <w:r>
              <w:rPr>
                <w:sz w:val="13"/>
              </w:rPr>
              <w:t>OSTNEONATAL</w:t>
            </w:r>
            <w:r>
              <w:rPr>
                <w:spacing w:val="1"/>
                <w:sz w:val="13"/>
              </w:rPr>
              <w:t> </w:t>
            </w:r>
            <w:r>
              <w:rPr>
                <w:sz w:val="13"/>
              </w:rPr>
              <w:t>DEATHS </w:t>
            </w:r>
            <w:r>
              <w:rPr>
                <w:spacing w:val="3"/>
                <w:sz w:val="13"/>
              </w:rPr>
              <w:t> </w:t>
            </w:r>
            <w:r>
              <w:rPr>
                <w:sz w:val="16"/>
              </w:rPr>
              <w:t>(</w:t>
            </w:r>
            <w:r>
              <w:rPr>
                <w:sz w:val="13"/>
              </w:rPr>
              <w:t>TEEN</w:t>
              <w:tab/>
            </w:r>
            <w:r>
              <w:rPr>
                <w:sz w:val="18"/>
              </w:rPr>
              <w:t>0.0</w:t>
            </w:r>
          </w:p>
        </w:tc>
        <w:tc>
          <w:tcPr>
            <w:tcW w:w="4501" w:type="dxa"/>
            <w:tcBorders>
              <w:top w:val="nil"/>
              <w:bottom w:val="nil"/>
            </w:tcBorders>
          </w:tcPr>
          <w:p>
            <w:pPr>
              <w:pStyle w:val="TableParagraph"/>
              <w:spacing w:line="176" w:lineRule="exact" w:before="39"/>
              <w:ind w:left="111"/>
              <w:jc w:val="left"/>
              <w:rPr>
                <w:sz w:val="13"/>
              </w:rPr>
            </w:pPr>
            <w:r>
              <w:rPr>
                <w:sz w:val="16"/>
              </w:rPr>
              <w:t>P</w:t>
            </w:r>
            <w:r>
              <w:rPr>
                <w:sz w:val="13"/>
              </w:rPr>
              <w:t>OSTNEONATAL DEATHS </w:t>
            </w:r>
            <w:r>
              <w:rPr>
                <w:sz w:val="16"/>
              </w:rPr>
              <w:t>(</w:t>
            </w:r>
            <w:r>
              <w:rPr>
                <w:sz w:val="13"/>
              </w:rPr>
              <w:t>TEEN</w:t>
            </w:r>
          </w:p>
        </w:tc>
      </w:tr>
      <w:tr>
        <w:trPr>
          <w:trHeight w:val="306" w:hRule="atLeast"/>
        </w:trPr>
        <w:tc>
          <w:tcPr>
            <w:tcW w:w="4500" w:type="dxa"/>
            <w:tcBorders>
              <w:top w:val="nil"/>
              <w:bottom w:val="nil"/>
            </w:tcBorders>
          </w:tcPr>
          <w:p>
            <w:pPr>
              <w:pStyle w:val="TableParagraph"/>
              <w:tabs>
                <w:tab w:pos="2311" w:val="left" w:leader="none"/>
              </w:tabs>
              <w:spacing w:line="224" w:lineRule="exact"/>
              <w:ind w:left="733"/>
              <w:jc w:val="left"/>
              <w:rPr>
                <w:sz w:val="18"/>
              </w:rPr>
            </w:pPr>
            <w:r>
              <w:rPr>
                <w:sz w:val="13"/>
              </w:rPr>
              <w:t>MOTHERS</w:t>
            </w:r>
            <w:r>
              <w:rPr>
                <w:spacing w:val="5"/>
                <w:sz w:val="13"/>
              </w:rPr>
              <w:t> </w:t>
            </w:r>
            <w:r>
              <w:rPr>
                <w:sz w:val="16"/>
              </w:rPr>
              <w:t>)</w:t>
              <w:tab/>
            </w:r>
            <w:r>
              <w:rPr>
                <w:position w:val="-2"/>
                <w:sz w:val="18"/>
              </w:rPr>
              <w:t>0.0</w:t>
            </w:r>
          </w:p>
        </w:tc>
        <w:tc>
          <w:tcPr>
            <w:tcW w:w="4501" w:type="dxa"/>
            <w:tcBorders>
              <w:top w:val="nil"/>
              <w:bottom w:val="nil"/>
            </w:tcBorders>
          </w:tcPr>
          <w:p>
            <w:pPr>
              <w:pStyle w:val="TableParagraph"/>
              <w:spacing w:line="190" w:lineRule="exact"/>
              <w:ind w:left="735"/>
              <w:jc w:val="left"/>
              <w:rPr>
                <w:sz w:val="16"/>
              </w:rPr>
            </w:pPr>
            <w:r>
              <w:rPr>
                <w:sz w:val="13"/>
              </w:rPr>
              <w:t>MOTHERS </w:t>
            </w:r>
            <w:r>
              <w:rPr>
                <w:sz w:val="16"/>
              </w:rPr>
              <w:t>)</w:t>
            </w:r>
          </w:p>
        </w:tc>
      </w:tr>
      <w:tr>
        <w:trPr>
          <w:trHeight w:val="425" w:hRule="atLeast"/>
        </w:trPr>
        <w:tc>
          <w:tcPr>
            <w:tcW w:w="4500" w:type="dxa"/>
            <w:tcBorders>
              <w:top w:val="nil"/>
              <w:bottom w:val="nil"/>
            </w:tcBorders>
          </w:tcPr>
          <w:p>
            <w:pPr>
              <w:pStyle w:val="TableParagraph"/>
              <w:tabs>
                <w:tab w:pos="2311" w:val="left" w:leader="none"/>
              </w:tabs>
              <w:spacing w:line="230" w:lineRule="exact"/>
              <w:ind w:left="876"/>
              <w:jc w:val="left"/>
              <w:rPr>
                <w:sz w:val="18"/>
              </w:rPr>
            </w:pPr>
            <w:r>
              <w:rPr>
                <w:sz w:val="16"/>
              </w:rPr>
              <w:t>N</w:t>
            </w:r>
            <w:r>
              <w:rPr>
                <w:sz w:val="13"/>
              </w:rPr>
              <w:t>EONATAL</w:t>
            </w:r>
            <w:r>
              <w:rPr>
                <w:spacing w:val="3"/>
                <w:sz w:val="13"/>
              </w:rPr>
              <w:t> </w:t>
            </w:r>
            <w:r>
              <w:rPr>
                <w:sz w:val="13"/>
              </w:rPr>
              <w:t>DEATHS</w:t>
              <w:tab/>
            </w:r>
            <w:r>
              <w:rPr>
                <w:position w:val="10"/>
                <w:sz w:val="18"/>
              </w:rPr>
              <w:t>0.0</w:t>
            </w:r>
          </w:p>
          <w:p>
            <w:pPr>
              <w:pStyle w:val="TableParagraph"/>
              <w:spacing w:line="175" w:lineRule="exact"/>
              <w:ind w:left="2290" w:right="1903"/>
              <w:jc w:val="center"/>
              <w:rPr>
                <w:sz w:val="18"/>
              </w:rPr>
            </w:pPr>
            <w:r>
              <w:rPr>
                <w:sz w:val="18"/>
              </w:rPr>
              <w:t>0.0</w:t>
            </w:r>
          </w:p>
        </w:tc>
        <w:tc>
          <w:tcPr>
            <w:tcW w:w="4501" w:type="dxa"/>
            <w:tcBorders>
              <w:top w:val="nil"/>
              <w:bottom w:val="nil"/>
            </w:tcBorders>
          </w:tcPr>
          <w:p>
            <w:pPr>
              <w:pStyle w:val="TableParagraph"/>
              <w:spacing w:before="78"/>
              <w:ind w:left="878"/>
              <w:jc w:val="left"/>
              <w:rPr>
                <w:sz w:val="13"/>
              </w:rPr>
            </w:pPr>
            <w:r>
              <w:rPr>
                <w:sz w:val="16"/>
              </w:rPr>
              <w:t>N</w:t>
            </w:r>
            <w:r>
              <w:rPr>
                <w:sz w:val="13"/>
              </w:rPr>
              <w:t>EONATAL DEATHS</w:t>
            </w:r>
          </w:p>
        </w:tc>
      </w:tr>
      <w:tr>
        <w:trPr>
          <w:trHeight w:val="235" w:hRule="atLeast"/>
        </w:trPr>
        <w:tc>
          <w:tcPr>
            <w:tcW w:w="4500" w:type="dxa"/>
            <w:tcBorders>
              <w:top w:val="nil"/>
              <w:bottom w:val="nil"/>
            </w:tcBorders>
          </w:tcPr>
          <w:p>
            <w:pPr>
              <w:pStyle w:val="TableParagraph"/>
              <w:tabs>
                <w:tab w:pos="2311" w:val="left" w:leader="none"/>
              </w:tabs>
              <w:spacing w:line="195" w:lineRule="exact" w:before="21"/>
              <w:ind w:left="461"/>
              <w:jc w:val="left"/>
              <w:rPr>
                <w:sz w:val="18"/>
              </w:rPr>
            </w:pPr>
            <w:r>
              <w:rPr>
                <w:sz w:val="16"/>
              </w:rPr>
              <w:t>N</w:t>
            </w:r>
            <w:r>
              <w:rPr>
                <w:sz w:val="13"/>
              </w:rPr>
              <w:t>EONATAL</w:t>
            </w:r>
            <w:r>
              <w:rPr>
                <w:spacing w:val="1"/>
                <w:sz w:val="13"/>
              </w:rPr>
              <w:t> </w:t>
            </w:r>
            <w:r>
              <w:rPr>
                <w:sz w:val="13"/>
              </w:rPr>
              <w:t>DEATHS </w:t>
            </w:r>
            <w:r>
              <w:rPr>
                <w:sz w:val="16"/>
              </w:rPr>
              <w:t>(</w:t>
            </w:r>
            <w:r>
              <w:rPr>
                <w:sz w:val="13"/>
              </w:rPr>
              <w:t>TEEN</w:t>
              <w:tab/>
            </w:r>
            <w:r>
              <w:rPr>
                <w:sz w:val="18"/>
              </w:rPr>
              <w:t>0.0</w:t>
            </w:r>
          </w:p>
        </w:tc>
        <w:tc>
          <w:tcPr>
            <w:tcW w:w="4501" w:type="dxa"/>
            <w:tcBorders>
              <w:top w:val="nil"/>
              <w:bottom w:val="nil"/>
            </w:tcBorders>
          </w:tcPr>
          <w:p>
            <w:pPr>
              <w:pStyle w:val="TableParagraph"/>
              <w:spacing w:line="176" w:lineRule="exact" w:before="39"/>
              <w:ind w:left="464"/>
              <w:jc w:val="left"/>
              <w:rPr>
                <w:sz w:val="13"/>
              </w:rPr>
            </w:pPr>
            <w:r>
              <w:rPr>
                <w:sz w:val="16"/>
              </w:rPr>
              <w:t>N</w:t>
            </w:r>
            <w:r>
              <w:rPr>
                <w:sz w:val="13"/>
              </w:rPr>
              <w:t>EONATAL DEATHS </w:t>
            </w:r>
            <w:r>
              <w:rPr>
                <w:sz w:val="16"/>
              </w:rPr>
              <w:t>(</w:t>
            </w:r>
            <w:r>
              <w:rPr>
                <w:sz w:val="13"/>
              </w:rPr>
              <w:t>TEEN</w:t>
            </w:r>
          </w:p>
        </w:tc>
      </w:tr>
      <w:tr>
        <w:trPr>
          <w:trHeight w:val="297" w:hRule="atLeast"/>
        </w:trPr>
        <w:tc>
          <w:tcPr>
            <w:tcW w:w="4500" w:type="dxa"/>
            <w:tcBorders>
              <w:top w:val="nil"/>
              <w:bottom w:val="nil"/>
            </w:tcBorders>
          </w:tcPr>
          <w:p>
            <w:pPr>
              <w:pStyle w:val="TableParagraph"/>
              <w:tabs>
                <w:tab w:pos="2311" w:val="left" w:leader="none"/>
              </w:tabs>
              <w:spacing w:line="224" w:lineRule="exact"/>
              <w:ind w:left="890"/>
              <w:jc w:val="left"/>
              <w:rPr>
                <w:sz w:val="18"/>
              </w:rPr>
            </w:pPr>
            <w:r>
              <w:rPr>
                <w:sz w:val="13"/>
              </w:rPr>
              <w:t>MOTHERS</w:t>
            </w:r>
            <w:r>
              <w:rPr>
                <w:sz w:val="16"/>
              </w:rPr>
              <w:t>)*</w:t>
              <w:tab/>
            </w:r>
            <w:r>
              <w:rPr>
                <w:position w:val="-2"/>
                <w:sz w:val="18"/>
              </w:rPr>
              <w:t>0.0</w:t>
            </w:r>
          </w:p>
        </w:tc>
        <w:tc>
          <w:tcPr>
            <w:tcW w:w="4501" w:type="dxa"/>
            <w:tcBorders>
              <w:top w:val="nil"/>
              <w:bottom w:val="nil"/>
            </w:tcBorders>
          </w:tcPr>
          <w:p>
            <w:pPr>
              <w:pStyle w:val="TableParagraph"/>
              <w:spacing w:line="190" w:lineRule="exact"/>
              <w:ind w:left="892"/>
              <w:jc w:val="left"/>
              <w:rPr>
                <w:sz w:val="16"/>
              </w:rPr>
            </w:pPr>
            <w:r>
              <w:rPr>
                <w:sz w:val="13"/>
              </w:rPr>
              <w:t>MOTHERS</w:t>
            </w:r>
            <w:r>
              <w:rPr>
                <w:sz w:val="16"/>
              </w:rPr>
              <w:t>)*</w:t>
            </w:r>
          </w:p>
        </w:tc>
      </w:tr>
      <w:tr>
        <w:trPr>
          <w:trHeight w:val="311" w:hRule="atLeast"/>
        </w:trPr>
        <w:tc>
          <w:tcPr>
            <w:tcW w:w="4500" w:type="dxa"/>
            <w:tcBorders>
              <w:top w:val="nil"/>
              <w:bottom w:val="nil"/>
            </w:tcBorders>
          </w:tcPr>
          <w:p>
            <w:pPr>
              <w:pStyle w:val="TableParagraph"/>
              <w:spacing w:before="70"/>
              <w:ind w:right="104"/>
              <w:rPr>
                <w:sz w:val="18"/>
              </w:rPr>
            </w:pPr>
            <w:r>
              <w:rPr>
                <w:sz w:val="18"/>
              </w:rPr>
              <w:t>0.0 5.0 10.0 15.0 20.0 25.0</w:t>
            </w:r>
          </w:p>
        </w:tc>
        <w:tc>
          <w:tcPr>
            <w:tcW w:w="4501" w:type="dxa"/>
            <w:tcBorders>
              <w:top w:val="nil"/>
              <w:bottom w:val="nil"/>
            </w:tcBorders>
          </w:tcPr>
          <w:p>
            <w:pPr>
              <w:pStyle w:val="TableParagraph"/>
              <w:spacing w:before="70"/>
              <w:ind w:right="151"/>
              <w:rPr>
                <w:sz w:val="18"/>
              </w:rPr>
            </w:pPr>
            <w:r>
              <w:rPr>
                <w:sz w:val="18"/>
              </w:rPr>
              <w:t>0.0 5.0 10.0 15.0 20.0 25.0</w:t>
            </w:r>
          </w:p>
        </w:tc>
      </w:tr>
      <w:tr>
        <w:trPr>
          <w:trHeight w:val="421" w:hRule="atLeast"/>
        </w:trPr>
        <w:tc>
          <w:tcPr>
            <w:tcW w:w="4500" w:type="dxa"/>
            <w:tcBorders>
              <w:top w:val="nil"/>
            </w:tcBorders>
          </w:tcPr>
          <w:p>
            <w:pPr>
              <w:pStyle w:val="TableParagraph"/>
              <w:tabs>
                <w:tab w:pos="2185" w:val="left" w:leader="none"/>
              </w:tabs>
              <w:spacing w:before="23"/>
              <w:ind w:left="1377"/>
              <w:jc w:val="left"/>
              <w:rPr>
                <w:sz w:val="14"/>
              </w:rPr>
            </w:pPr>
            <w:r>
              <w:rPr>
                <w:sz w:val="18"/>
              </w:rPr>
              <w:t>W</w:t>
            </w:r>
            <w:r>
              <w:rPr>
                <w:sz w:val="14"/>
              </w:rPr>
              <w:t>HITE</w:t>
              <w:tab/>
            </w:r>
            <w:r>
              <w:rPr>
                <w:sz w:val="18"/>
              </w:rPr>
              <w:t>B</w:t>
            </w:r>
            <w:r>
              <w:rPr>
                <w:sz w:val="14"/>
              </w:rPr>
              <w:t>LACK </w:t>
            </w:r>
            <w:r>
              <w:rPr>
                <w:sz w:val="18"/>
              </w:rPr>
              <w:t>&amp;</w:t>
            </w:r>
            <w:r>
              <w:rPr>
                <w:spacing w:val="-30"/>
                <w:sz w:val="18"/>
              </w:rPr>
              <w:t> </w:t>
            </w:r>
            <w:r>
              <w:rPr>
                <w:sz w:val="18"/>
              </w:rPr>
              <w:t>O</w:t>
            </w:r>
            <w:r>
              <w:rPr>
                <w:sz w:val="14"/>
              </w:rPr>
              <w:t>THER</w:t>
            </w:r>
          </w:p>
        </w:tc>
        <w:tc>
          <w:tcPr>
            <w:tcW w:w="4501" w:type="dxa"/>
            <w:tcBorders>
              <w:top w:val="nil"/>
            </w:tcBorders>
          </w:tcPr>
          <w:p>
            <w:pPr>
              <w:pStyle w:val="TableParagraph"/>
              <w:tabs>
                <w:tab w:pos="2192" w:val="left" w:leader="none"/>
              </w:tabs>
              <w:spacing w:before="23"/>
              <w:ind w:left="1384"/>
              <w:jc w:val="left"/>
              <w:rPr>
                <w:sz w:val="14"/>
              </w:rPr>
            </w:pPr>
            <w:r>
              <w:rPr>
                <w:sz w:val="18"/>
              </w:rPr>
              <w:t>W</w:t>
            </w:r>
            <w:r>
              <w:rPr>
                <w:sz w:val="14"/>
              </w:rPr>
              <w:t>HITE</w:t>
              <w:tab/>
            </w:r>
            <w:r>
              <w:rPr>
                <w:sz w:val="18"/>
              </w:rPr>
              <w:t>B</w:t>
            </w:r>
            <w:r>
              <w:rPr>
                <w:sz w:val="14"/>
              </w:rPr>
              <w:t>LACK </w:t>
            </w:r>
            <w:r>
              <w:rPr>
                <w:sz w:val="18"/>
              </w:rPr>
              <w:t>&amp;</w:t>
            </w:r>
            <w:r>
              <w:rPr>
                <w:spacing w:val="-30"/>
                <w:sz w:val="18"/>
              </w:rPr>
              <w:t> </w:t>
            </w:r>
            <w:r>
              <w:rPr>
                <w:sz w:val="18"/>
              </w:rPr>
              <w:t>O</w:t>
            </w:r>
            <w:r>
              <w:rPr>
                <w:sz w:val="14"/>
              </w:rPr>
              <w:t>THER</w:t>
            </w:r>
          </w:p>
        </w:tc>
      </w:tr>
    </w:tbl>
    <w:p>
      <w:pPr>
        <w:spacing w:after="0"/>
        <w:jc w:val="left"/>
        <w:rPr>
          <w:sz w:val="14"/>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jc w:val="both"/>
      </w:pPr>
      <w:bookmarkStart w:name="_TOC_250054" w:id="40"/>
      <w:bookmarkEnd w:id="40"/>
      <w:r>
        <w:rPr/>
        <w:t>Health Needs – Child Health</w:t>
      </w:r>
    </w:p>
    <w:p>
      <w:pPr>
        <w:pStyle w:val="BodyText"/>
        <w:spacing w:line="360" w:lineRule="auto" w:before="243"/>
        <w:ind w:left="1756" w:right="1213" w:firstLine="720"/>
        <w:jc w:val="both"/>
      </w:pPr>
      <w:r>
        <w:rPr/>
        <w:t>The Affordable Care Act (ACA), signed into law in March 2010, requires new health plans to cover recommended preventive services including recommended immunizations, without charging a deductible, copayment, or coinsurance.</w:t>
      </w:r>
    </w:p>
    <w:p>
      <w:pPr>
        <w:pStyle w:val="BodyText"/>
        <w:spacing w:line="360" w:lineRule="auto" w:before="1"/>
        <w:ind w:left="1756" w:right="1214" w:firstLine="720"/>
        <w:jc w:val="both"/>
      </w:pPr>
      <w:r>
        <w:rPr/>
        <w:t>Elevated blood lead level (EBLL) in children, commonly called “lead poisoning,” is considered the most preventable environmental disease among young children, yet approximately half a million U.S. children have EBLL. There is no known identified “safe” blood lead level (BLL) in children. Blood testing, by finger prick or venous blood, the only way to know if a child has lead poisoning. Blood lead test are recommended at 12 and 24 months of age, especially for at-risk children. Blood tests are covered by Medicaid and most private health insurance. BLL is reassured in micrograms per deciliter (µg /dL); children with levels of 5 µg /dL or higher have been exposed to lead and require follow-up case management. (Note that in 2012, the exposure level was lowered from10 to 5 µg</w:t>
      </w:r>
      <w:r>
        <w:rPr>
          <w:spacing w:val="-4"/>
        </w:rPr>
        <w:t> </w:t>
      </w:r>
      <w:r>
        <w:rPr/>
        <w:t>/dL.)</w:t>
      </w:r>
    </w:p>
    <w:p>
      <w:pPr>
        <w:pStyle w:val="BodyText"/>
        <w:spacing w:line="360" w:lineRule="auto"/>
        <w:ind w:left="2476" w:right="1217"/>
        <w:jc w:val="both"/>
      </w:pPr>
      <w:r>
        <w:rPr/>
        <w:t>No children in SEARP&amp;DC Head Start have tested positive for lead poisoning. Health insurance and medical/dental home are also indicators of child health.</w:t>
      </w:r>
    </w:p>
    <w:p>
      <w:pPr>
        <w:pStyle w:val="BodyText"/>
        <w:spacing w:line="360" w:lineRule="auto"/>
        <w:ind w:left="1756" w:right="1216"/>
        <w:jc w:val="both"/>
      </w:pPr>
      <w:r>
        <w:rPr/>
        <w:t>100% of SEARP&amp;DC enrolled children have medical insurance, a medical home, and a dental home (2018</w:t>
      </w:r>
      <w:r>
        <w:rPr>
          <w:spacing w:val="-1"/>
        </w:rPr>
        <w:t> </w:t>
      </w:r>
      <w:r>
        <w:rPr/>
        <w:t>snapshot).</w:t>
      </w:r>
    </w:p>
    <w:p>
      <w:pPr>
        <w:pStyle w:val="BodyText"/>
        <w:spacing w:line="360" w:lineRule="auto"/>
        <w:ind w:left="1756" w:right="1217" w:firstLine="720"/>
        <w:jc w:val="both"/>
      </w:pPr>
      <w:r>
        <w:rPr/>
        <w:t>The following screenings are recommended for children (Healthcare.gov). Note that some screenings are recommended for all children, while others screenings are recommended for children</w:t>
      </w:r>
      <w:r>
        <w:rPr>
          <w:spacing w:val="-2"/>
        </w:rPr>
        <w:t> </w:t>
      </w:r>
      <w:r>
        <w:rPr/>
        <w:t>at-risk.</w:t>
      </w:r>
    </w:p>
    <w:p>
      <w:pPr>
        <w:pStyle w:val="ListParagraph"/>
        <w:numPr>
          <w:ilvl w:val="2"/>
          <w:numId w:val="5"/>
        </w:numPr>
        <w:tabs>
          <w:tab w:pos="3124" w:val="left" w:leader="none"/>
          <w:tab w:pos="3125" w:val="left" w:leader="none"/>
        </w:tabs>
        <w:spacing w:line="240" w:lineRule="auto" w:before="101" w:after="0"/>
        <w:ind w:left="3124" w:right="0" w:hanging="361"/>
        <w:jc w:val="left"/>
        <w:rPr>
          <w:sz w:val="24"/>
        </w:rPr>
      </w:pPr>
      <w:r>
        <w:rPr>
          <w:sz w:val="24"/>
        </w:rPr>
        <w:t>Autism screening for children at 18 and 24</w:t>
      </w:r>
      <w:r>
        <w:rPr>
          <w:spacing w:val="-3"/>
          <w:sz w:val="24"/>
        </w:rPr>
        <w:t> </w:t>
      </w:r>
      <w:r>
        <w:rPr>
          <w:sz w:val="24"/>
        </w:rPr>
        <w:t>months</w:t>
      </w:r>
    </w:p>
    <w:p>
      <w:pPr>
        <w:pStyle w:val="ListParagraph"/>
        <w:numPr>
          <w:ilvl w:val="2"/>
          <w:numId w:val="5"/>
        </w:numPr>
        <w:tabs>
          <w:tab w:pos="3124" w:val="left" w:leader="none"/>
          <w:tab w:pos="3125" w:val="left" w:leader="none"/>
        </w:tabs>
        <w:spacing w:line="240" w:lineRule="auto" w:before="140" w:after="0"/>
        <w:ind w:left="3124" w:right="0" w:hanging="361"/>
        <w:jc w:val="left"/>
        <w:rPr>
          <w:sz w:val="24"/>
        </w:rPr>
      </w:pPr>
      <w:r>
        <w:rPr>
          <w:sz w:val="24"/>
        </w:rPr>
        <w:t>Behavioral assessments for children of all</w:t>
      </w:r>
      <w:r>
        <w:rPr>
          <w:spacing w:val="-4"/>
          <w:sz w:val="24"/>
        </w:rPr>
        <w:t> </w:t>
      </w:r>
      <w:r>
        <w:rPr>
          <w:sz w:val="24"/>
        </w:rPr>
        <w:t>ages</w:t>
      </w:r>
    </w:p>
    <w:p>
      <w:pPr>
        <w:pStyle w:val="ListParagraph"/>
        <w:numPr>
          <w:ilvl w:val="2"/>
          <w:numId w:val="5"/>
        </w:numPr>
        <w:tabs>
          <w:tab w:pos="3124" w:val="left" w:leader="none"/>
          <w:tab w:pos="3125" w:val="left" w:leader="none"/>
        </w:tabs>
        <w:spacing w:line="240" w:lineRule="auto" w:before="139" w:after="0"/>
        <w:ind w:left="3124" w:right="0" w:hanging="361"/>
        <w:jc w:val="left"/>
        <w:rPr>
          <w:sz w:val="24"/>
        </w:rPr>
      </w:pPr>
      <w:r>
        <w:rPr>
          <w:sz w:val="24"/>
        </w:rPr>
        <w:t>Blood pressure screening for</w:t>
      </w:r>
      <w:r>
        <w:rPr>
          <w:spacing w:val="-4"/>
          <w:sz w:val="24"/>
        </w:rPr>
        <w:t> </w:t>
      </w:r>
      <w:r>
        <w:rPr>
          <w:sz w:val="24"/>
        </w:rPr>
        <w:t>children</w:t>
      </w:r>
    </w:p>
    <w:p>
      <w:pPr>
        <w:pStyle w:val="ListParagraph"/>
        <w:numPr>
          <w:ilvl w:val="2"/>
          <w:numId w:val="5"/>
        </w:numPr>
        <w:tabs>
          <w:tab w:pos="3124" w:val="left" w:leader="none"/>
          <w:tab w:pos="3125" w:val="left" w:leader="none"/>
          <w:tab w:pos="4934" w:val="left" w:leader="none"/>
          <w:tab w:pos="6182" w:val="left" w:leader="none"/>
          <w:tab w:pos="6711" w:val="left" w:leader="none"/>
          <w:tab w:pos="7779" w:val="left" w:leader="none"/>
          <w:tab w:pos="8628" w:val="left" w:leader="none"/>
          <w:tab w:pos="9247" w:val="left" w:leader="none"/>
          <w:tab w:pos="9686" w:val="left" w:leader="none"/>
        </w:tabs>
        <w:spacing w:line="273" w:lineRule="auto" w:before="141" w:after="0"/>
        <w:ind w:left="3124" w:right="1938" w:hanging="360"/>
        <w:jc w:val="left"/>
        <w:rPr>
          <w:sz w:val="24"/>
        </w:rPr>
      </w:pPr>
      <w:r>
        <w:rPr>
          <w:sz w:val="24"/>
        </w:rPr>
        <w:t>Developmental</w:t>
        <w:tab/>
        <w:t>screening</w:t>
        <w:tab/>
        <w:t>for</w:t>
        <w:tab/>
        <w:t>children</w:t>
        <w:tab/>
        <w:t>under</w:t>
        <w:tab/>
        <w:t>age</w:t>
        <w:tab/>
        <w:t>3,</w:t>
        <w:tab/>
      </w:r>
      <w:r>
        <w:rPr>
          <w:spacing w:val="-6"/>
          <w:sz w:val="24"/>
        </w:rPr>
        <w:t>and </w:t>
      </w:r>
      <w:r>
        <w:rPr>
          <w:sz w:val="24"/>
        </w:rPr>
        <w:t>surveillance throughout</w:t>
      </w:r>
      <w:r>
        <w:rPr>
          <w:spacing w:val="-2"/>
          <w:sz w:val="24"/>
        </w:rPr>
        <w:t> </w:t>
      </w:r>
      <w:r>
        <w:rPr>
          <w:sz w:val="24"/>
        </w:rPr>
        <w:t>childhood</w:t>
      </w:r>
    </w:p>
    <w:p>
      <w:pPr>
        <w:pStyle w:val="ListParagraph"/>
        <w:numPr>
          <w:ilvl w:val="2"/>
          <w:numId w:val="5"/>
        </w:numPr>
        <w:tabs>
          <w:tab w:pos="3124" w:val="left" w:leader="none"/>
          <w:tab w:pos="3125" w:val="left" w:leader="none"/>
          <w:tab w:pos="4652" w:val="left" w:leader="none"/>
          <w:tab w:pos="5864" w:val="left" w:leader="none"/>
          <w:tab w:pos="6358" w:val="left" w:leader="none"/>
          <w:tab w:pos="7396" w:val="left" w:leader="none"/>
          <w:tab w:pos="7804" w:val="left" w:leader="none"/>
          <w:tab w:pos="8676" w:val="left" w:leader="none"/>
          <w:tab w:pos="9243" w:val="left" w:leader="none"/>
          <w:tab w:pos="9651" w:val="left" w:leader="none"/>
        </w:tabs>
        <w:spacing w:line="273" w:lineRule="auto" w:before="102" w:after="0"/>
        <w:ind w:left="3124" w:right="1935" w:hanging="360"/>
        <w:jc w:val="left"/>
        <w:rPr>
          <w:sz w:val="24"/>
        </w:rPr>
      </w:pPr>
      <w:r>
        <w:rPr>
          <w:sz w:val="24"/>
        </w:rPr>
        <w:t>Dyslipidemia</w:t>
        <w:tab/>
        <w:t>screening</w:t>
        <w:tab/>
        <w:t>for</w:t>
        <w:tab/>
        <w:t>children</w:t>
        <w:tab/>
        <w:t>at</w:t>
        <w:tab/>
        <w:t>higher</w:t>
        <w:tab/>
        <w:t>risk</w:t>
        <w:tab/>
        <w:t>of</w:t>
        <w:tab/>
      </w:r>
      <w:r>
        <w:rPr>
          <w:spacing w:val="-4"/>
          <w:sz w:val="24"/>
        </w:rPr>
        <w:t>lipid </w:t>
      </w:r>
      <w:r>
        <w:rPr>
          <w:sz w:val="24"/>
        </w:rPr>
        <w:t>disorders</w:t>
      </w:r>
    </w:p>
    <w:p>
      <w:pPr>
        <w:pStyle w:val="ListParagraph"/>
        <w:numPr>
          <w:ilvl w:val="2"/>
          <w:numId w:val="5"/>
        </w:numPr>
        <w:tabs>
          <w:tab w:pos="3124" w:val="left" w:leader="none"/>
          <w:tab w:pos="3125" w:val="left" w:leader="none"/>
        </w:tabs>
        <w:spacing w:line="240" w:lineRule="auto" w:before="102" w:after="0"/>
        <w:ind w:left="3124" w:right="0" w:hanging="361"/>
        <w:jc w:val="left"/>
        <w:rPr>
          <w:sz w:val="24"/>
        </w:rPr>
      </w:pPr>
      <w:r>
        <w:rPr>
          <w:sz w:val="24"/>
        </w:rPr>
        <w:t>Gonorrhea preventive medication for the eyes of all</w:t>
      </w:r>
      <w:r>
        <w:rPr>
          <w:spacing w:val="-5"/>
          <w:sz w:val="24"/>
        </w:rPr>
        <w:t> </w:t>
      </w:r>
      <w:r>
        <w:rPr>
          <w:sz w:val="24"/>
        </w:rPr>
        <w:t>newborns</w:t>
      </w:r>
    </w:p>
    <w:p>
      <w:pPr>
        <w:pStyle w:val="ListParagraph"/>
        <w:numPr>
          <w:ilvl w:val="2"/>
          <w:numId w:val="5"/>
        </w:numPr>
        <w:tabs>
          <w:tab w:pos="3124" w:val="left" w:leader="none"/>
          <w:tab w:pos="3125" w:val="left" w:leader="none"/>
        </w:tabs>
        <w:spacing w:line="240" w:lineRule="auto" w:before="140" w:after="0"/>
        <w:ind w:left="3124" w:right="0" w:hanging="361"/>
        <w:jc w:val="left"/>
        <w:rPr>
          <w:sz w:val="24"/>
        </w:rPr>
      </w:pPr>
      <w:r>
        <w:rPr>
          <w:sz w:val="24"/>
        </w:rPr>
        <w:t>Hearing screening for all</w:t>
      </w:r>
      <w:r>
        <w:rPr>
          <w:spacing w:val="-3"/>
          <w:sz w:val="24"/>
        </w:rPr>
        <w:t> </w:t>
      </w:r>
      <w:r>
        <w:rPr>
          <w:sz w:val="24"/>
        </w:rPr>
        <w:t>newborns</w:t>
      </w:r>
    </w:p>
    <w:p>
      <w:pPr>
        <w:spacing w:after="0" w:line="240" w:lineRule="auto"/>
        <w:jc w:val="left"/>
        <w:rPr>
          <w:sz w:val="24"/>
        </w:rPr>
        <w:sectPr>
          <w:headerReference w:type="default" r:id="rId277"/>
          <w:footerReference w:type="default" r:id="rId278"/>
          <w:pgSz w:w="12240" w:h="15840"/>
          <w:pgMar w:header="720" w:footer="1105" w:top="960" w:bottom="1300" w:left="0" w:right="220"/>
          <w:pgNumType w:start="135"/>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ListParagraph"/>
        <w:numPr>
          <w:ilvl w:val="0"/>
          <w:numId w:val="6"/>
        </w:numPr>
        <w:tabs>
          <w:tab w:pos="2807" w:val="left" w:leader="none"/>
          <w:tab w:pos="2808" w:val="left" w:leader="none"/>
        </w:tabs>
        <w:spacing w:line="240" w:lineRule="auto" w:before="100" w:after="0"/>
        <w:ind w:left="2808" w:right="0" w:hanging="360"/>
        <w:jc w:val="left"/>
        <w:rPr>
          <w:sz w:val="24"/>
        </w:rPr>
      </w:pPr>
      <w:r>
        <w:rPr>
          <w:sz w:val="24"/>
        </w:rPr>
        <w:t>Hepatitis B screening for adolescents at high</w:t>
      </w:r>
      <w:r>
        <w:rPr>
          <w:spacing w:val="-5"/>
          <w:sz w:val="24"/>
        </w:rPr>
        <w:t> </w:t>
      </w:r>
      <w:r>
        <w:rPr>
          <w:sz w:val="24"/>
        </w:rPr>
        <w:t>risk</w:t>
      </w:r>
    </w:p>
    <w:p>
      <w:pPr>
        <w:pStyle w:val="ListParagraph"/>
        <w:numPr>
          <w:ilvl w:val="0"/>
          <w:numId w:val="6"/>
        </w:numPr>
        <w:tabs>
          <w:tab w:pos="2807" w:val="left" w:leader="none"/>
          <w:tab w:pos="2808" w:val="left" w:leader="none"/>
        </w:tabs>
        <w:spacing w:line="240" w:lineRule="auto" w:before="140" w:after="0"/>
        <w:ind w:left="2808" w:right="0" w:hanging="360"/>
        <w:jc w:val="left"/>
        <w:rPr>
          <w:sz w:val="24"/>
        </w:rPr>
      </w:pPr>
      <w:r>
        <w:rPr>
          <w:sz w:val="24"/>
        </w:rPr>
        <w:t>Height, weight, and body mass index measurements for</w:t>
      </w:r>
      <w:r>
        <w:rPr>
          <w:spacing w:val="-4"/>
          <w:sz w:val="24"/>
        </w:rPr>
        <w:t> </w:t>
      </w:r>
      <w:r>
        <w:rPr>
          <w:sz w:val="24"/>
        </w:rPr>
        <w:t>children</w:t>
      </w:r>
    </w:p>
    <w:p>
      <w:pPr>
        <w:pStyle w:val="ListParagraph"/>
        <w:numPr>
          <w:ilvl w:val="0"/>
          <w:numId w:val="6"/>
        </w:numPr>
        <w:tabs>
          <w:tab w:pos="2807" w:val="left" w:leader="none"/>
          <w:tab w:pos="2808" w:val="left" w:leader="none"/>
        </w:tabs>
        <w:spacing w:line="240" w:lineRule="auto" w:before="141" w:after="0"/>
        <w:ind w:left="2808" w:right="0" w:hanging="360"/>
        <w:jc w:val="left"/>
        <w:rPr>
          <w:sz w:val="24"/>
        </w:rPr>
      </w:pPr>
      <w:r>
        <w:rPr>
          <w:sz w:val="24"/>
        </w:rPr>
        <w:t>Hematocrit or Hemoglobin screening for</w:t>
      </w:r>
      <w:r>
        <w:rPr>
          <w:spacing w:val="-2"/>
          <w:sz w:val="24"/>
        </w:rPr>
        <w:t> </w:t>
      </w:r>
      <w:r>
        <w:rPr>
          <w:sz w:val="24"/>
        </w:rPr>
        <w:t>children</w:t>
      </w:r>
    </w:p>
    <w:p>
      <w:pPr>
        <w:pStyle w:val="ListParagraph"/>
        <w:numPr>
          <w:ilvl w:val="0"/>
          <w:numId w:val="6"/>
        </w:numPr>
        <w:tabs>
          <w:tab w:pos="2807" w:val="left" w:leader="none"/>
          <w:tab w:pos="2808" w:val="left" w:leader="none"/>
        </w:tabs>
        <w:spacing w:line="240" w:lineRule="auto" w:before="139" w:after="0"/>
        <w:ind w:left="2808" w:right="0" w:hanging="360"/>
        <w:jc w:val="left"/>
        <w:rPr>
          <w:sz w:val="24"/>
        </w:rPr>
      </w:pPr>
      <w:r>
        <w:rPr>
          <w:sz w:val="24"/>
        </w:rPr>
        <w:t>Hemoglobinopathies or sickle cell screening for</w:t>
      </w:r>
      <w:r>
        <w:rPr>
          <w:spacing w:val="-3"/>
          <w:sz w:val="24"/>
        </w:rPr>
        <w:t> </w:t>
      </w:r>
      <w:r>
        <w:rPr>
          <w:sz w:val="24"/>
        </w:rPr>
        <w:t>newborns</w:t>
      </w:r>
    </w:p>
    <w:p>
      <w:pPr>
        <w:pStyle w:val="ListParagraph"/>
        <w:numPr>
          <w:ilvl w:val="0"/>
          <w:numId w:val="6"/>
        </w:numPr>
        <w:tabs>
          <w:tab w:pos="2807" w:val="left" w:leader="none"/>
          <w:tab w:pos="2808" w:val="left" w:leader="none"/>
        </w:tabs>
        <w:spacing w:line="240" w:lineRule="auto" w:before="140" w:after="0"/>
        <w:ind w:left="2808" w:right="0" w:hanging="360"/>
        <w:jc w:val="left"/>
        <w:rPr>
          <w:sz w:val="24"/>
        </w:rPr>
      </w:pPr>
      <w:r>
        <w:rPr>
          <w:sz w:val="24"/>
        </w:rPr>
        <w:t>Hypothyroidism screening for</w:t>
      </w:r>
      <w:r>
        <w:rPr>
          <w:spacing w:val="-1"/>
          <w:sz w:val="24"/>
        </w:rPr>
        <w:t> </w:t>
      </w:r>
      <w:r>
        <w:rPr>
          <w:sz w:val="24"/>
        </w:rPr>
        <w:t>newborns</w:t>
      </w:r>
    </w:p>
    <w:p>
      <w:pPr>
        <w:pStyle w:val="ListParagraph"/>
        <w:numPr>
          <w:ilvl w:val="0"/>
          <w:numId w:val="6"/>
        </w:numPr>
        <w:tabs>
          <w:tab w:pos="2807" w:val="left" w:leader="none"/>
          <w:tab w:pos="2808" w:val="left" w:leader="none"/>
        </w:tabs>
        <w:spacing w:line="240" w:lineRule="auto" w:before="141" w:after="0"/>
        <w:ind w:left="2808" w:right="0" w:hanging="360"/>
        <w:jc w:val="left"/>
        <w:rPr>
          <w:sz w:val="24"/>
        </w:rPr>
      </w:pPr>
      <w:r>
        <w:rPr>
          <w:sz w:val="24"/>
        </w:rPr>
        <w:t>Lead screening for children at risk of exposure</w:t>
      </w:r>
    </w:p>
    <w:p>
      <w:pPr>
        <w:pStyle w:val="ListParagraph"/>
        <w:numPr>
          <w:ilvl w:val="0"/>
          <w:numId w:val="6"/>
        </w:numPr>
        <w:tabs>
          <w:tab w:pos="2807" w:val="left" w:leader="none"/>
          <w:tab w:pos="2808" w:val="left" w:leader="none"/>
        </w:tabs>
        <w:spacing w:line="240" w:lineRule="auto" w:before="140" w:after="0"/>
        <w:ind w:left="2808" w:right="0" w:hanging="360"/>
        <w:jc w:val="left"/>
        <w:rPr>
          <w:sz w:val="24"/>
        </w:rPr>
      </w:pPr>
      <w:r>
        <w:rPr>
          <w:sz w:val="24"/>
        </w:rPr>
        <w:t>Medical history for all children throughout</w:t>
      </w:r>
      <w:r>
        <w:rPr>
          <w:spacing w:val="-4"/>
          <w:sz w:val="24"/>
        </w:rPr>
        <w:t> </w:t>
      </w:r>
      <w:r>
        <w:rPr>
          <w:sz w:val="24"/>
        </w:rPr>
        <w:t>development</w:t>
      </w:r>
    </w:p>
    <w:p>
      <w:pPr>
        <w:pStyle w:val="ListParagraph"/>
        <w:numPr>
          <w:ilvl w:val="0"/>
          <w:numId w:val="6"/>
        </w:numPr>
        <w:tabs>
          <w:tab w:pos="2807" w:val="left" w:leader="none"/>
          <w:tab w:pos="2808" w:val="left" w:leader="none"/>
        </w:tabs>
        <w:spacing w:line="240" w:lineRule="auto" w:before="140" w:after="0"/>
        <w:ind w:left="2808" w:right="0" w:hanging="361"/>
        <w:jc w:val="left"/>
        <w:rPr>
          <w:sz w:val="24"/>
        </w:rPr>
      </w:pPr>
      <w:r>
        <w:rPr>
          <w:sz w:val="24"/>
        </w:rPr>
        <w:t>Obesity screening and</w:t>
      </w:r>
      <w:r>
        <w:rPr>
          <w:spacing w:val="-1"/>
          <w:sz w:val="24"/>
        </w:rPr>
        <w:t> </w:t>
      </w:r>
      <w:r>
        <w:rPr>
          <w:sz w:val="24"/>
        </w:rPr>
        <w:t>counseling</w:t>
      </w:r>
    </w:p>
    <w:p>
      <w:pPr>
        <w:pStyle w:val="ListParagraph"/>
        <w:numPr>
          <w:ilvl w:val="0"/>
          <w:numId w:val="6"/>
        </w:numPr>
        <w:tabs>
          <w:tab w:pos="2807" w:val="left" w:leader="none"/>
          <w:tab w:pos="2808" w:val="left" w:leader="none"/>
        </w:tabs>
        <w:spacing w:line="240" w:lineRule="auto" w:before="141" w:after="0"/>
        <w:ind w:left="2808" w:right="0" w:hanging="361"/>
        <w:jc w:val="left"/>
        <w:rPr>
          <w:sz w:val="24"/>
        </w:rPr>
      </w:pPr>
      <w:r>
        <w:rPr>
          <w:sz w:val="24"/>
        </w:rPr>
        <w:t>Oral health risk assessment for young</w:t>
      </w:r>
      <w:r>
        <w:rPr>
          <w:spacing w:val="-1"/>
          <w:sz w:val="24"/>
        </w:rPr>
        <w:t> </w:t>
      </w:r>
      <w:r>
        <w:rPr>
          <w:sz w:val="24"/>
        </w:rPr>
        <w:t>children</w:t>
      </w:r>
    </w:p>
    <w:p>
      <w:pPr>
        <w:pStyle w:val="ListParagraph"/>
        <w:numPr>
          <w:ilvl w:val="0"/>
          <w:numId w:val="6"/>
        </w:numPr>
        <w:tabs>
          <w:tab w:pos="2807" w:val="left" w:leader="none"/>
          <w:tab w:pos="2808" w:val="left" w:leader="none"/>
        </w:tabs>
        <w:spacing w:line="273" w:lineRule="auto" w:before="140" w:after="0"/>
        <w:ind w:left="2807" w:right="2254" w:hanging="360"/>
        <w:jc w:val="left"/>
        <w:rPr>
          <w:sz w:val="24"/>
        </w:rPr>
      </w:pPr>
      <w:r>
        <w:rPr>
          <w:sz w:val="24"/>
        </w:rPr>
        <w:t>Phenylketonuria (PKU) screening for this genetic disorder in newborns</w:t>
      </w:r>
    </w:p>
    <w:p>
      <w:pPr>
        <w:pStyle w:val="ListParagraph"/>
        <w:numPr>
          <w:ilvl w:val="0"/>
          <w:numId w:val="6"/>
        </w:numPr>
        <w:tabs>
          <w:tab w:pos="2807" w:val="left" w:leader="none"/>
          <w:tab w:pos="2808" w:val="left" w:leader="none"/>
        </w:tabs>
        <w:spacing w:line="271" w:lineRule="auto" w:before="103" w:after="0"/>
        <w:ind w:left="2807" w:right="2256" w:hanging="360"/>
        <w:jc w:val="left"/>
        <w:rPr>
          <w:sz w:val="24"/>
        </w:rPr>
      </w:pPr>
      <w:r>
        <w:rPr>
          <w:sz w:val="24"/>
        </w:rPr>
        <w:t>Sexually transmitted infection (STI) prevention counseling and screening for adolescents at higher</w:t>
      </w:r>
      <w:r>
        <w:rPr>
          <w:spacing w:val="-2"/>
          <w:sz w:val="24"/>
        </w:rPr>
        <w:t> </w:t>
      </w:r>
      <w:r>
        <w:rPr>
          <w:sz w:val="24"/>
        </w:rPr>
        <w:t>risk</w:t>
      </w:r>
    </w:p>
    <w:p>
      <w:pPr>
        <w:pStyle w:val="ListParagraph"/>
        <w:numPr>
          <w:ilvl w:val="0"/>
          <w:numId w:val="6"/>
        </w:numPr>
        <w:tabs>
          <w:tab w:pos="2807" w:val="left" w:leader="none"/>
          <w:tab w:pos="2808" w:val="left" w:leader="none"/>
        </w:tabs>
        <w:spacing w:line="240" w:lineRule="auto" w:before="107" w:after="0"/>
        <w:ind w:left="2808" w:right="0" w:hanging="361"/>
        <w:jc w:val="left"/>
        <w:rPr>
          <w:sz w:val="24"/>
        </w:rPr>
      </w:pPr>
      <w:r>
        <w:rPr>
          <w:sz w:val="24"/>
        </w:rPr>
        <w:t>Cervical dysplasia screening for sexually active</w:t>
      </w:r>
      <w:r>
        <w:rPr>
          <w:spacing w:val="-3"/>
          <w:sz w:val="24"/>
        </w:rPr>
        <w:t> </w:t>
      </w:r>
      <w:r>
        <w:rPr>
          <w:sz w:val="24"/>
        </w:rPr>
        <w:t>females</w:t>
      </w:r>
    </w:p>
    <w:p>
      <w:pPr>
        <w:pStyle w:val="ListParagraph"/>
        <w:numPr>
          <w:ilvl w:val="0"/>
          <w:numId w:val="6"/>
        </w:numPr>
        <w:tabs>
          <w:tab w:pos="2807" w:val="left" w:leader="none"/>
          <w:tab w:pos="2808" w:val="left" w:leader="none"/>
        </w:tabs>
        <w:spacing w:line="240" w:lineRule="auto" w:before="140" w:after="0"/>
        <w:ind w:left="2808" w:right="0" w:hanging="361"/>
        <w:jc w:val="left"/>
        <w:rPr>
          <w:sz w:val="24"/>
        </w:rPr>
      </w:pPr>
      <w:r>
        <w:rPr>
          <w:sz w:val="24"/>
        </w:rPr>
        <w:t>Depression screening for</w:t>
      </w:r>
      <w:r>
        <w:rPr>
          <w:spacing w:val="-1"/>
          <w:sz w:val="24"/>
        </w:rPr>
        <w:t> </w:t>
      </w:r>
      <w:r>
        <w:rPr>
          <w:sz w:val="24"/>
        </w:rPr>
        <w:t>adolescents</w:t>
      </w:r>
    </w:p>
    <w:p>
      <w:pPr>
        <w:pStyle w:val="ListParagraph"/>
        <w:numPr>
          <w:ilvl w:val="0"/>
          <w:numId w:val="6"/>
        </w:numPr>
        <w:tabs>
          <w:tab w:pos="2807" w:val="left" w:leader="none"/>
          <w:tab w:pos="2808" w:val="left" w:leader="none"/>
        </w:tabs>
        <w:spacing w:line="240" w:lineRule="auto" w:before="141" w:after="0"/>
        <w:ind w:left="2808" w:right="0" w:hanging="361"/>
        <w:jc w:val="left"/>
        <w:rPr>
          <w:sz w:val="24"/>
        </w:rPr>
      </w:pPr>
      <w:r>
        <w:rPr>
          <w:sz w:val="24"/>
        </w:rPr>
        <w:t>HIV screening for adolescents at higher</w:t>
      </w:r>
      <w:r>
        <w:rPr>
          <w:spacing w:val="-3"/>
          <w:sz w:val="24"/>
        </w:rPr>
        <w:t> </w:t>
      </w:r>
      <w:r>
        <w:rPr>
          <w:sz w:val="24"/>
        </w:rPr>
        <w:t>risk</w:t>
      </w:r>
    </w:p>
    <w:p>
      <w:pPr>
        <w:pStyle w:val="ListParagraph"/>
        <w:numPr>
          <w:ilvl w:val="0"/>
          <w:numId w:val="6"/>
        </w:numPr>
        <w:tabs>
          <w:tab w:pos="2807" w:val="left" w:leader="none"/>
          <w:tab w:pos="2808" w:val="left" w:leader="none"/>
        </w:tabs>
        <w:spacing w:line="240" w:lineRule="auto" w:before="140" w:after="0"/>
        <w:ind w:left="2808" w:right="0" w:hanging="361"/>
        <w:jc w:val="left"/>
        <w:rPr>
          <w:sz w:val="24"/>
        </w:rPr>
      </w:pPr>
      <w:r>
        <w:rPr>
          <w:sz w:val="24"/>
        </w:rPr>
        <w:t>Tuberculin testing for children at higher risk of</w:t>
      </w:r>
      <w:r>
        <w:rPr>
          <w:spacing w:val="-8"/>
          <w:sz w:val="24"/>
        </w:rPr>
        <w:t> </w:t>
      </w:r>
      <w:r>
        <w:rPr>
          <w:sz w:val="24"/>
        </w:rPr>
        <w:t>tuberculosis</w:t>
      </w:r>
    </w:p>
    <w:p>
      <w:pPr>
        <w:pStyle w:val="ListParagraph"/>
        <w:numPr>
          <w:ilvl w:val="0"/>
          <w:numId w:val="6"/>
        </w:numPr>
        <w:tabs>
          <w:tab w:pos="2807" w:val="left" w:leader="none"/>
          <w:tab w:pos="2808" w:val="left" w:leader="none"/>
        </w:tabs>
        <w:spacing w:line="240" w:lineRule="auto" w:before="140" w:after="0"/>
        <w:ind w:left="2808" w:right="0" w:hanging="361"/>
        <w:jc w:val="left"/>
        <w:rPr>
          <w:sz w:val="24"/>
        </w:rPr>
      </w:pPr>
      <w:r>
        <w:rPr>
          <w:sz w:val="24"/>
        </w:rPr>
        <w:t>Vision screening for all</w:t>
      </w:r>
      <w:r>
        <w:rPr>
          <w:spacing w:val="-1"/>
          <w:sz w:val="24"/>
        </w:rPr>
        <w:t> </w:t>
      </w:r>
      <w:r>
        <w:rPr>
          <w:sz w:val="24"/>
        </w:rPr>
        <w:t>children</w:t>
      </w:r>
    </w:p>
    <w:p>
      <w:pPr>
        <w:pStyle w:val="BodyText"/>
        <w:spacing w:before="3"/>
        <w:rPr>
          <w:sz w:val="39"/>
        </w:rPr>
      </w:pPr>
    </w:p>
    <w:p>
      <w:pPr>
        <w:pStyle w:val="BodyText"/>
        <w:spacing w:line="360" w:lineRule="auto" w:before="1"/>
        <w:ind w:left="1439" w:right="1223" w:firstLine="720"/>
      </w:pPr>
      <w:r>
        <w:rPr/>
        <w:t>Based on screening and diagnostic results, some supplements may be recommended for children.</w:t>
      </w:r>
    </w:p>
    <w:p>
      <w:pPr>
        <w:pStyle w:val="ListParagraph"/>
        <w:numPr>
          <w:ilvl w:val="0"/>
          <w:numId w:val="6"/>
        </w:numPr>
        <w:tabs>
          <w:tab w:pos="2807" w:val="left" w:leader="none"/>
          <w:tab w:pos="2808" w:val="left" w:leader="none"/>
          <w:tab w:pos="3858" w:val="left" w:leader="none"/>
          <w:tab w:pos="5889" w:val="left" w:leader="none"/>
          <w:tab w:pos="7433" w:val="left" w:leader="none"/>
          <w:tab w:pos="7933" w:val="left" w:leader="none"/>
          <w:tab w:pos="8973" w:val="left" w:leader="none"/>
        </w:tabs>
        <w:spacing w:line="273" w:lineRule="auto" w:before="100" w:after="0"/>
        <w:ind w:left="2807" w:right="2253" w:hanging="360"/>
        <w:jc w:val="left"/>
        <w:rPr>
          <w:sz w:val="24"/>
        </w:rPr>
      </w:pPr>
      <w:r>
        <w:rPr>
          <w:sz w:val="24"/>
        </w:rPr>
        <w:t>Fluoride</w:t>
        <w:tab/>
        <w:t>chemoprevention</w:t>
        <w:tab/>
        <w:t>supplements</w:t>
        <w:tab/>
        <w:t>for</w:t>
        <w:tab/>
        <w:t>children</w:t>
        <w:tab/>
      </w:r>
      <w:r>
        <w:rPr>
          <w:spacing w:val="-4"/>
          <w:sz w:val="24"/>
        </w:rPr>
        <w:t>without </w:t>
      </w:r>
      <w:r>
        <w:rPr>
          <w:sz w:val="24"/>
        </w:rPr>
        <w:t>fluoride in their water</w:t>
      </w:r>
      <w:r>
        <w:rPr>
          <w:spacing w:val="-5"/>
          <w:sz w:val="24"/>
        </w:rPr>
        <w:t> </w:t>
      </w:r>
      <w:r>
        <w:rPr>
          <w:sz w:val="24"/>
        </w:rPr>
        <w:t>source</w:t>
      </w:r>
    </w:p>
    <w:p>
      <w:pPr>
        <w:pStyle w:val="ListParagraph"/>
        <w:numPr>
          <w:ilvl w:val="0"/>
          <w:numId w:val="6"/>
        </w:numPr>
        <w:tabs>
          <w:tab w:pos="2807" w:val="left" w:leader="none"/>
          <w:tab w:pos="2808" w:val="left" w:leader="none"/>
        </w:tabs>
        <w:spacing w:line="240" w:lineRule="auto" w:before="103" w:after="0"/>
        <w:ind w:left="2808" w:right="0" w:hanging="361"/>
        <w:jc w:val="left"/>
        <w:rPr>
          <w:sz w:val="24"/>
        </w:rPr>
      </w:pPr>
      <w:r>
        <w:rPr>
          <w:sz w:val="24"/>
        </w:rPr>
        <w:t>Fluoride varnish for all infants and</w:t>
      </w:r>
      <w:r>
        <w:rPr>
          <w:spacing w:val="-3"/>
          <w:sz w:val="24"/>
        </w:rPr>
        <w:t> </w:t>
      </w:r>
      <w:r>
        <w:rPr>
          <w:sz w:val="24"/>
        </w:rPr>
        <w:t>children</w:t>
      </w:r>
    </w:p>
    <w:p>
      <w:pPr>
        <w:pStyle w:val="ListParagraph"/>
        <w:numPr>
          <w:ilvl w:val="0"/>
          <w:numId w:val="6"/>
        </w:numPr>
        <w:tabs>
          <w:tab w:pos="2807" w:val="left" w:leader="none"/>
          <w:tab w:pos="2808" w:val="left" w:leader="none"/>
        </w:tabs>
        <w:spacing w:line="271" w:lineRule="auto" w:before="140" w:after="0"/>
        <w:ind w:left="2807" w:right="2253" w:hanging="360"/>
        <w:jc w:val="left"/>
        <w:rPr>
          <w:sz w:val="24"/>
        </w:rPr>
      </w:pPr>
      <w:r>
        <w:rPr>
          <w:sz w:val="24"/>
        </w:rPr>
        <w:t>Iron supplements for children ages 6 to 12 months at risk for anemia</w:t>
      </w:r>
    </w:p>
    <w:p>
      <w:pPr>
        <w:pStyle w:val="BodyText"/>
        <w:spacing w:before="6"/>
        <w:rPr>
          <w:sz w:val="36"/>
        </w:rPr>
      </w:pPr>
    </w:p>
    <w:p>
      <w:pPr>
        <w:pStyle w:val="BodyText"/>
        <w:spacing w:line="360" w:lineRule="auto"/>
        <w:ind w:left="1439" w:right="1849"/>
      </w:pPr>
      <w:r>
        <w:rPr/>
        <w:t>The following vaccines are recommended for children from birth to age 18; doses, recommended ages, and recommended populations may vary:</w:t>
      </w:r>
    </w:p>
    <w:p>
      <w:pPr>
        <w:pStyle w:val="ListParagraph"/>
        <w:numPr>
          <w:ilvl w:val="1"/>
          <w:numId w:val="6"/>
        </w:numPr>
        <w:tabs>
          <w:tab w:pos="3240" w:val="left" w:leader="none"/>
        </w:tabs>
        <w:spacing w:line="240" w:lineRule="auto" w:before="100" w:after="0"/>
        <w:ind w:left="3240" w:right="0" w:hanging="361"/>
        <w:jc w:val="left"/>
        <w:rPr>
          <w:sz w:val="24"/>
        </w:rPr>
      </w:pPr>
      <w:r>
        <w:rPr>
          <w:sz w:val="24"/>
        </w:rPr>
        <w:t>Diphtheria, tetanus,</w:t>
      </w:r>
      <w:r>
        <w:rPr>
          <w:spacing w:val="-1"/>
          <w:sz w:val="24"/>
        </w:rPr>
        <w:t> </w:t>
      </w:r>
      <w:r>
        <w:rPr>
          <w:sz w:val="24"/>
        </w:rPr>
        <w:t>pertussis</w:t>
      </w:r>
    </w:p>
    <w:p>
      <w:pPr>
        <w:spacing w:after="0" w:line="240" w:lineRule="auto"/>
        <w:jc w:val="left"/>
        <w:rPr>
          <w:sz w:val="24"/>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ListParagraph"/>
        <w:numPr>
          <w:ilvl w:val="2"/>
          <w:numId w:val="6"/>
        </w:numPr>
        <w:tabs>
          <w:tab w:pos="3557" w:val="left" w:leader="none"/>
        </w:tabs>
        <w:spacing w:line="240" w:lineRule="auto" w:before="100" w:after="0"/>
        <w:ind w:left="3556" w:right="0" w:hanging="361"/>
        <w:jc w:val="left"/>
        <w:rPr>
          <w:sz w:val="24"/>
        </w:rPr>
      </w:pPr>
      <w:r>
        <w:rPr>
          <w:sz w:val="24"/>
        </w:rPr>
        <w:t>Haemophilus influenzae type b</w:t>
      </w:r>
      <w:r>
        <w:rPr>
          <w:spacing w:val="-4"/>
          <w:sz w:val="24"/>
        </w:rPr>
        <w:t> </w:t>
      </w:r>
      <w:r>
        <w:rPr>
          <w:sz w:val="24"/>
        </w:rPr>
        <w:t>(Hib)</w:t>
      </w:r>
    </w:p>
    <w:p>
      <w:pPr>
        <w:pStyle w:val="ListParagraph"/>
        <w:numPr>
          <w:ilvl w:val="2"/>
          <w:numId w:val="6"/>
        </w:numPr>
        <w:tabs>
          <w:tab w:pos="3557" w:val="left" w:leader="none"/>
        </w:tabs>
        <w:spacing w:line="240" w:lineRule="auto" w:before="121" w:after="0"/>
        <w:ind w:left="3556" w:right="0" w:hanging="361"/>
        <w:jc w:val="left"/>
        <w:rPr>
          <w:sz w:val="24"/>
        </w:rPr>
      </w:pPr>
      <w:r>
        <w:rPr>
          <w:sz w:val="24"/>
        </w:rPr>
        <w:t>Hepatitis</w:t>
      </w:r>
      <w:r>
        <w:rPr>
          <w:spacing w:val="-8"/>
          <w:sz w:val="24"/>
        </w:rPr>
        <w:t> </w:t>
      </w:r>
      <w:r>
        <w:rPr>
          <w:sz w:val="24"/>
        </w:rPr>
        <w:t>A</w:t>
      </w:r>
    </w:p>
    <w:p>
      <w:pPr>
        <w:pStyle w:val="ListParagraph"/>
        <w:numPr>
          <w:ilvl w:val="2"/>
          <w:numId w:val="6"/>
        </w:numPr>
        <w:tabs>
          <w:tab w:pos="3557" w:val="left" w:leader="none"/>
        </w:tabs>
        <w:spacing w:line="240" w:lineRule="auto" w:before="121" w:after="0"/>
        <w:ind w:left="3556" w:right="0" w:hanging="361"/>
        <w:jc w:val="left"/>
        <w:rPr>
          <w:sz w:val="24"/>
        </w:rPr>
      </w:pPr>
      <w:r>
        <w:rPr>
          <w:sz w:val="24"/>
        </w:rPr>
        <w:t>Hepatitis</w:t>
      </w:r>
      <w:r>
        <w:rPr>
          <w:spacing w:val="-8"/>
          <w:sz w:val="24"/>
        </w:rPr>
        <w:t> </w:t>
      </w:r>
      <w:r>
        <w:rPr>
          <w:sz w:val="24"/>
        </w:rPr>
        <w:t>B</w:t>
      </w:r>
    </w:p>
    <w:p>
      <w:pPr>
        <w:pStyle w:val="ListParagraph"/>
        <w:numPr>
          <w:ilvl w:val="2"/>
          <w:numId w:val="6"/>
        </w:numPr>
        <w:tabs>
          <w:tab w:pos="3557" w:val="left" w:leader="none"/>
        </w:tabs>
        <w:spacing w:line="240" w:lineRule="auto" w:before="121" w:after="0"/>
        <w:ind w:left="3556" w:right="0" w:hanging="361"/>
        <w:jc w:val="left"/>
        <w:rPr>
          <w:sz w:val="24"/>
        </w:rPr>
      </w:pPr>
      <w:r>
        <w:rPr>
          <w:sz w:val="24"/>
        </w:rPr>
        <w:t>Human</w:t>
      </w:r>
      <w:r>
        <w:rPr>
          <w:spacing w:val="-2"/>
          <w:sz w:val="24"/>
        </w:rPr>
        <w:t> </w:t>
      </w:r>
      <w:r>
        <w:rPr>
          <w:sz w:val="24"/>
        </w:rPr>
        <w:t>papillomavirus</w:t>
      </w:r>
    </w:p>
    <w:p>
      <w:pPr>
        <w:pStyle w:val="ListParagraph"/>
        <w:numPr>
          <w:ilvl w:val="2"/>
          <w:numId w:val="6"/>
        </w:numPr>
        <w:tabs>
          <w:tab w:pos="3557" w:val="left" w:leader="none"/>
        </w:tabs>
        <w:spacing w:line="240" w:lineRule="auto" w:before="120" w:after="0"/>
        <w:ind w:left="3556" w:right="0" w:hanging="361"/>
        <w:jc w:val="left"/>
        <w:rPr>
          <w:sz w:val="24"/>
        </w:rPr>
      </w:pPr>
      <w:r>
        <w:rPr>
          <w:sz w:val="24"/>
        </w:rPr>
        <w:t>Inactivated</w:t>
      </w:r>
      <w:r>
        <w:rPr>
          <w:spacing w:val="-1"/>
          <w:sz w:val="24"/>
        </w:rPr>
        <w:t> </w:t>
      </w:r>
      <w:r>
        <w:rPr>
          <w:sz w:val="24"/>
        </w:rPr>
        <w:t>poliovirus</w:t>
      </w:r>
    </w:p>
    <w:p>
      <w:pPr>
        <w:pStyle w:val="ListParagraph"/>
        <w:numPr>
          <w:ilvl w:val="2"/>
          <w:numId w:val="6"/>
        </w:numPr>
        <w:tabs>
          <w:tab w:pos="3557" w:val="left" w:leader="none"/>
        </w:tabs>
        <w:spacing w:line="240" w:lineRule="auto" w:before="121" w:after="0"/>
        <w:ind w:left="3556" w:right="0" w:hanging="361"/>
        <w:jc w:val="left"/>
        <w:rPr>
          <w:sz w:val="24"/>
        </w:rPr>
      </w:pPr>
      <w:r>
        <w:rPr>
          <w:sz w:val="24"/>
        </w:rPr>
        <w:t>Influenza (flu</w:t>
      </w:r>
      <w:r>
        <w:rPr>
          <w:spacing w:val="-1"/>
          <w:sz w:val="24"/>
        </w:rPr>
        <w:t> </w:t>
      </w:r>
      <w:r>
        <w:rPr>
          <w:sz w:val="24"/>
        </w:rPr>
        <w:t>Shot)</w:t>
      </w:r>
    </w:p>
    <w:p>
      <w:pPr>
        <w:pStyle w:val="ListParagraph"/>
        <w:numPr>
          <w:ilvl w:val="2"/>
          <w:numId w:val="6"/>
        </w:numPr>
        <w:tabs>
          <w:tab w:pos="3557" w:val="left" w:leader="none"/>
        </w:tabs>
        <w:spacing w:line="240" w:lineRule="auto" w:before="121" w:after="0"/>
        <w:ind w:left="3556" w:right="0" w:hanging="361"/>
        <w:jc w:val="left"/>
        <w:rPr>
          <w:sz w:val="24"/>
        </w:rPr>
      </w:pPr>
      <w:r>
        <w:rPr>
          <w:sz w:val="24"/>
        </w:rPr>
        <w:t>Measles, mumps, rubella</w:t>
      </w:r>
    </w:p>
    <w:p>
      <w:pPr>
        <w:pStyle w:val="ListParagraph"/>
        <w:numPr>
          <w:ilvl w:val="2"/>
          <w:numId w:val="6"/>
        </w:numPr>
        <w:tabs>
          <w:tab w:pos="3557" w:val="left" w:leader="none"/>
        </w:tabs>
        <w:spacing w:line="240" w:lineRule="auto" w:before="121" w:after="0"/>
        <w:ind w:left="3556" w:right="0" w:hanging="361"/>
        <w:jc w:val="left"/>
        <w:rPr>
          <w:sz w:val="24"/>
        </w:rPr>
      </w:pPr>
      <w:r>
        <w:rPr>
          <w:sz w:val="24"/>
        </w:rPr>
        <w:t>Meningococcal</w:t>
      </w:r>
    </w:p>
    <w:p>
      <w:pPr>
        <w:pStyle w:val="ListParagraph"/>
        <w:numPr>
          <w:ilvl w:val="2"/>
          <w:numId w:val="6"/>
        </w:numPr>
        <w:tabs>
          <w:tab w:pos="3557" w:val="left" w:leader="none"/>
        </w:tabs>
        <w:spacing w:line="240" w:lineRule="auto" w:before="121" w:after="0"/>
        <w:ind w:left="3556" w:right="0" w:hanging="361"/>
        <w:jc w:val="left"/>
        <w:rPr>
          <w:sz w:val="24"/>
        </w:rPr>
      </w:pPr>
      <w:r>
        <w:rPr>
          <w:sz w:val="24"/>
        </w:rPr>
        <w:t>Pneumococcal</w:t>
      </w:r>
    </w:p>
    <w:p>
      <w:pPr>
        <w:pStyle w:val="ListParagraph"/>
        <w:numPr>
          <w:ilvl w:val="2"/>
          <w:numId w:val="6"/>
        </w:numPr>
        <w:tabs>
          <w:tab w:pos="3557" w:val="left" w:leader="none"/>
        </w:tabs>
        <w:spacing w:line="240" w:lineRule="auto" w:before="121" w:after="0"/>
        <w:ind w:left="3556" w:right="0" w:hanging="361"/>
        <w:jc w:val="left"/>
        <w:rPr>
          <w:sz w:val="24"/>
        </w:rPr>
      </w:pPr>
      <w:r>
        <w:rPr>
          <w:sz w:val="24"/>
        </w:rPr>
        <w:t>Rotavirus</w:t>
      </w:r>
    </w:p>
    <w:p>
      <w:pPr>
        <w:pStyle w:val="ListParagraph"/>
        <w:numPr>
          <w:ilvl w:val="2"/>
          <w:numId w:val="6"/>
        </w:numPr>
        <w:tabs>
          <w:tab w:pos="3557" w:val="left" w:leader="none"/>
        </w:tabs>
        <w:spacing w:line="240" w:lineRule="auto" w:before="121" w:after="0"/>
        <w:ind w:left="3556" w:right="0" w:hanging="361"/>
        <w:jc w:val="left"/>
        <w:rPr>
          <w:sz w:val="24"/>
        </w:rPr>
      </w:pPr>
      <w:r>
        <w:rPr>
          <w:sz w:val="24"/>
        </w:rPr>
        <w:t>Varicella</w:t>
      </w:r>
    </w:p>
    <w:p>
      <w:pPr>
        <w:pStyle w:val="BodyText"/>
        <w:spacing w:before="8"/>
        <w:rPr>
          <w:sz w:val="37"/>
        </w:rPr>
      </w:pPr>
    </w:p>
    <w:p>
      <w:pPr>
        <w:spacing w:before="0"/>
        <w:ind w:left="639" w:right="104" w:firstLine="0"/>
        <w:jc w:val="center"/>
        <w:rPr>
          <w:b/>
          <w:sz w:val="24"/>
        </w:rPr>
      </w:pPr>
      <w:r>
        <w:rPr>
          <w:b/>
          <w:sz w:val="24"/>
        </w:rPr>
        <w:t>F</w:t>
      </w:r>
      <w:r>
        <w:rPr>
          <w:b/>
          <w:sz w:val="19"/>
        </w:rPr>
        <w:t>IGURE </w:t>
      </w:r>
      <w:r>
        <w:rPr>
          <w:b/>
          <w:sz w:val="24"/>
        </w:rPr>
        <w:t>119:</w:t>
      </w:r>
    </w:p>
    <w:p>
      <w:pPr>
        <w:spacing w:before="1"/>
        <w:ind w:left="639" w:right="104" w:firstLine="0"/>
        <w:jc w:val="center"/>
        <w:rPr>
          <w:sz w:val="24"/>
        </w:rPr>
      </w:pPr>
      <w:r>
        <w:rPr>
          <w:sz w:val="24"/>
        </w:rPr>
        <w:t>CDC R</w:t>
      </w:r>
      <w:r>
        <w:rPr>
          <w:sz w:val="19"/>
        </w:rPr>
        <w:t>ECOMMENDED </w:t>
      </w:r>
      <w:r>
        <w:rPr>
          <w:sz w:val="24"/>
        </w:rPr>
        <w:t>C</w:t>
      </w:r>
      <w:r>
        <w:rPr>
          <w:sz w:val="19"/>
        </w:rPr>
        <w:t>HILDHOOD </w:t>
      </w:r>
      <w:r>
        <w:rPr>
          <w:sz w:val="24"/>
        </w:rPr>
        <w:t>I</w:t>
      </w:r>
      <w:r>
        <w:rPr>
          <w:sz w:val="19"/>
        </w:rPr>
        <w:t>MMUNIZATION </w:t>
      </w:r>
      <w:r>
        <w:rPr>
          <w:sz w:val="24"/>
        </w:rPr>
        <w:t>S</w:t>
      </w:r>
      <w:r>
        <w:rPr>
          <w:sz w:val="19"/>
        </w:rPr>
        <w:t>CHEDULE </w:t>
      </w:r>
      <w:r>
        <w:rPr>
          <w:sz w:val="24"/>
        </w:rPr>
        <w:t>2021</w:t>
      </w:r>
    </w:p>
    <w:p>
      <w:pPr>
        <w:pStyle w:val="BodyText"/>
        <w:ind w:left="1959"/>
        <w:rPr>
          <w:sz w:val="20"/>
        </w:rPr>
      </w:pPr>
      <w:r>
        <w:rPr>
          <w:sz w:val="20"/>
        </w:rPr>
        <w:drawing>
          <wp:inline distT="0" distB="0" distL="0" distR="0">
            <wp:extent cx="5407980" cy="4177665"/>
            <wp:effectExtent l="0" t="0" r="0" b="0"/>
            <wp:docPr id="63" name="image123.jpeg"/>
            <wp:cNvGraphicFramePr>
              <a:graphicFrameLocks noChangeAspect="1"/>
            </wp:cNvGraphicFramePr>
            <a:graphic>
              <a:graphicData uri="http://schemas.openxmlformats.org/drawingml/2006/picture">
                <pic:pic>
                  <pic:nvPicPr>
                    <pic:cNvPr id="64" name="image123.jpeg"/>
                    <pic:cNvPicPr/>
                  </pic:nvPicPr>
                  <pic:blipFill>
                    <a:blip r:embed="rId281" cstate="print"/>
                    <a:stretch>
                      <a:fillRect/>
                    </a:stretch>
                  </pic:blipFill>
                  <pic:spPr>
                    <a:xfrm>
                      <a:off x="0" y="0"/>
                      <a:ext cx="5407980" cy="4177665"/>
                    </a:xfrm>
                    <a:prstGeom prst="rect">
                      <a:avLst/>
                    </a:prstGeom>
                  </pic:spPr>
                </pic:pic>
              </a:graphicData>
            </a:graphic>
          </wp:inline>
        </w:drawing>
      </w:r>
      <w:r>
        <w:rPr>
          <w:sz w:val="20"/>
        </w:rPr>
      </w:r>
    </w:p>
    <w:p>
      <w:pPr>
        <w:spacing w:after="0"/>
        <w:rPr>
          <w:sz w:val="20"/>
        </w:rPr>
        <w:sectPr>
          <w:headerReference w:type="default" r:id="rId279"/>
          <w:footerReference w:type="default" r:id="rId280"/>
          <w:pgSz w:w="12240" w:h="15840"/>
          <w:pgMar w:header="720" w:footer="1105" w:top="960" w:bottom="1300" w:left="0" w:right="220"/>
          <w:pgNumType w:start="137"/>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53" w:id="41"/>
      <w:bookmarkEnd w:id="41"/>
      <w:r>
        <w:rPr/>
        <w:t>Health Needs – Child Abuse and Neglect</w:t>
      </w:r>
    </w:p>
    <w:p>
      <w:pPr>
        <w:pStyle w:val="BodyText"/>
        <w:spacing w:line="360" w:lineRule="auto" w:before="243"/>
        <w:ind w:left="1439" w:right="1531" w:firstLine="720"/>
        <w:jc w:val="both"/>
      </w:pPr>
      <w:r>
        <w:rPr/>
        <w:t>The Child Abuse Prevention and Treatment Act (CAPTA) was signed into law in 1974 and reauthorized in 1978, 1984, 1988, 1992, 1996, 2009, and 2010. CAPTA has been amended in 2015, 2016, and 2018, and most recently, certain provisions of the act were amended on January 7, 2019, by the Victims of Child Abuse Act Reauthorization Act of 2018. The term “child abuse and neglect” (also termed “child maltreatment”) mans, at a minimum, any recent act or failure to act on the part of a parent or caretaker that results in death, serious physical or emotional harm, sexual abuse or exploitation, or an act or failure to act that presents an imminent risk of serious harm. Each year over one million children are victims of child abuse and neglect in the U.S. One in four girls and one in six boys will be sexually abused by the age of 18 years. Eight out of every ten child abuse victims are abused by someone they already know. Younger children are maltreated at higher rates than older children, with the rate for infants three times higher than the rate for children ages 15-17 years. Researchers believe these statistics represent the “tip of the iceberg” and that the problem is grossly</w:t>
      </w:r>
      <w:r>
        <w:rPr>
          <w:spacing w:val="-4"/>
        </w:rPr>
        <w:t> </w:t>
      </w:r>
      <w:r>
        <w:rPr/>
        <w:t>underreported.</w:t>
      </w:r>
    </w:p>
    <w:p>
      <w:pPr>
        <w:pStyle w:val="BodyText"/>
        <w:spacing w:line="360" w:lineRule="auto" w:before="1"/>
        <w:ind w:left="1439" w:right="1532" w:firstLine="720"/>
        <w:jc w:val="both"/>
      </w:pPr>
      <w:r>
        <w:rPr/>
        <w:t>According to the Alabama Department of Health, child abuse and neglect is the number eight (#8) health concern in the state. The rate of reported cases has been steady at less than 19 cases per 1,000 children. The rate for rural areas (19.8) is slightly higher than urban areas</w:t>
      </w:r>
      <w:r>
        <w:rPr>
          <w:spacing w:val="-4"/>
        </w:rPr>
        <w:t> </w:t>
      </w:r>
      <w:r>
        <w:rPr/>
        <w:t>(17.5).</w:t>
      </w:r>
    </w:p>
    <w:p>
      <w:pPr>
        <w:pStyle w:val="BodyText"/>
        <w:spacing w:line="360" w:lineRule="auto"/>
        <w:ind w:left="1440" w:right="1533" w:firstLine="720"/>
        <w:jc w:val="both"/>
      </w:pPr>
      <w:r>
        <w:rPr/>
        <w:t>The definition of a child victim is “A child victim is defined as a child for whom the state determined at least one maltreatment was substantiated or indicated.” In Alabama, the total number of child victims in 2018 was 12,158 children: a rate of</w:t>
      </w:r>
    </w:p>
    <w:p>
      <w:pPr>
        <w:pStyle w:val="ListParagraph"/>
        <w:numPr>
          <w:ilvl w:val="1"/>
          <w:numId w:val="7"/>
        </w:numPr>
        <w:tabs>
          <w:tab w:pos="2128" w:val="left" w:leader="none"/>
        </w:tabs>
        <w:spacing w:line="360" w:lineRule="auto" w:before="0" w:after="0"/>
        <w:ind w:left="1440" w:right="1536" w:firstLine="0"/>
        <w:jc w:val="both"/>
        <w:rPr>
          <w:sz w:val="24"/>
        </w:rPr>
      </w:pPr>
      <w:r>
        <w:rPr>
          <w:sz w:val="24"/>
        </w:rPr>
        <w:t>per 1,000 children. The rate of child fatalities due to child maltreatment was 4.0 per</w:t>
      </w:r>
      <w:r>
        <w:rPr>
          <w:spacing w:val="-1"/>
          <w:sz w:val="24"/>
        </w:rPr>
        <w:t> </w:t>
      </w:r>
      <w:r>
        <w:rPr>
          <w:sz w:val="24"/>
        </w:rPr>
        <w:t>1,000.</w:t>
      </w:r>
    </w:p>
    <w:p>
      <w:pPr>
        <w:pStyle w:val="BodyText"/>
        <w:spacing w:line="360" w:lineRule="auto"/>
        <w:ind w:left="1440" w:right="1533" w:firstLine="720"/>
        <w:jc w:val="both"/>
      </w:pPr>
      <w:r>
        <w:rPr/>
        <w:t>In the SEARP&amp;DC area, Barbour County has the highest rate at 20.9 per  1,000 while Henry County is lowest at 5.7 per</w:t>
      </w:r>
      <w:r>
        <w:rPr>
          <w:spacing w:val="-7"/>
        </w:rPr>
        <w:t> </w:t>
      </w:r>
      <w:r>
        <w:rPr/>
        <w:t>1,000.</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F</w:t>
      </w:r>
      <w:r>
        <w:rPr>
          <w:b/>
          <w:sz w:val="19"/>
        </w:rPr>
        <w:t>IGURE </w:t>
      </w:r>
      <w:r>
        <w:rPr>
          <w:b/>
          <w:sz w:val="24"/>
        </w:rPr>
        <w:t>120:</w:t>
      </w:r>
    </w:p>
    <w:p>
      <w:pPr>
        <w:spacing w:before="0"/>
        <w:ind w:left="3686" w:right="3147" w:firstLine="0"/>
        <w:jc w:val="center"/>
        <w:rPr>
          <w:sz w:val="24"/>
        </w:rPr>
      </w:pPr>
      <w:r>
        <w:rPr>
          <w:sz w:val="24"/>
        </w:rPr>
        <w:t>C</w:t>
      </w:r>
      <w:r>
        <w:rPr>
          <w:sz w:val="19"/>
        </w:rPr>
        <w:t>HILDREN WITH </w:t>
      </w:r>
      <w:r>
        <w:rPr>
          <w:sz w:val="24"/>
        </w:rPr>
        <w:t>I</w:t>
      </w:r>
      <w:r>
        <w:rPr>
          <w:sz w:val="19"/>
        </w:rPr>
        <w:t>NDICATION OF </w:t>
      </w:r>
      <w:r>
        <w:rPr>
          <w:sz w:val="24"/>
        </w:rPr>
        <w:t>A</w:t>
      </w:r>
      <w:r>
        <w:rPr>
          <w:sz w:val="19"/>
        </w:rPr>
        <w:t>BUSE OR </w:t>
      </w:r>
      <w:r>
        <w:rPr>
          <w:sz w:val="24"/>
        </w:rPr>
        <w:t>N</w:t>
      </w:r>
      <w:r>
        <w:rPr>
          <w:sz w:val="19"/>
        </w:rPr>
        <w:t>EGLECT </w:t>
      </w:r>
      <w:r>
        <w:rPr>
          <w:sz w:val="24"/>
        </w:rPr>
        <w:t>(</w:t>
      </w:r>
      <w:r>
        <w:rPr>
          <w:sz w:val="19"/>
        </w:rPr>
        <w:t>RATE PER </w:t>
      </w:r>
      <w:r>
        <w:rPr>
          <w:sz w:val="24"/>
        </w:rPr>
        <w:t>1,000 </w:t>
      </w:r>
      <w:r>
        <w:rPr>
          <w:sz w:val="19"/>
        </w:rPr>
        <w:t>CHILDREN </w:t>
      </w:r>
      <w:r>
        <w:rPr>
          <w:sz w:val="24"/>
        </w:rPr>
        <w:t>&lt;18)</w:t>
      </w:r>
    </w:p>
    <w:p>
      <w:pPr>
        <w:spacing w:before="0"/>
        <w:ind w:left="640" w:right="104" w:firstLine="0"/>
        <w:jc w:val="center"/>
        <w:rPr>
          <w:sz w:val="16"/>
        </w:rPr>
      </w:pPr>
      <w:r>
        <w:rPr>
          <w:sz w:val="16"/>
        </w:rPr>
        <w:t>S</w:t>
      </w:r>
      <w:r>
        <w:rPr>
          <w:sz w:val="13"/>
        </w:rPr>
        <w:t>EE </w:t>
      </w:r>
      <w:r>
        <w:rPr>
          <w:sz w:val="16"/>
        </w:rPr>
        <w:t>T</w:t>
      </w:r>
      <w:r>
        <w:rPr>
          <w:sz w:val="13"/>
        </w:rPr>
        <w:t>ABLE </w:t>
      </w:r>
      <w:r>
        <w:rPr>
          <w:sz w:val="16"/>
        </w:rPr>
        <w:t>116, </w:t>
      </w:r>
      <w:r>
        <w:rPr>
          <w:sz w:val="13"/>
        </w:rPr>
        <w:t>PAGE </w:t>
      </w:r>
      <w:r>
        <w:rPr>
          <w:sz w:val="16"/>
        </w:rPr>
        <w:t>282</w:t>
      </w:r>
    </w:p>
    <w:p>
      <w:pPr>
        <w:pStyle w:val="BodyText"/>
        <w:rPr>
          <w:sz w:val="21"/>
        </w:rPr>
      </w:pPr>
      <w:r>
        <w:rPr/>
        <w:pict>
          <v:group style="position:absolute;margin-left:87.525002pt;margin-top:14.696708pt;width:452.85pt;height:130.3pt;mso-position-horizontal-relative:page;mso-position-vertical-relative:paragraph;z-index:-249823232;mso-wrap-distance-left:0;mso-wrap-distance-right:0" coordorigin="1751,294" coordsize="9057,2606">
            <v:line style="position:absolute" from="5166,310" to="5166,334" stroked="true" strokeweight=".75pt" strokecolor="#d8d8d8">
              <v:stroke dashstyle="solid"/>
            </v:line>
            <v:line style="position:absolute" from="5166,655" to="5166,1072" stroked="true" strokeweight=".75pt" strokecolor="#d8d8d8">
              <v:stroke dashstyle="solid"/>
            </v:line>
            <v:line style="position:absolute" from="5166,1392" to="5166,1440" stroked="true" strokeweight=".75pt" strokecolor="#d8d8d8">
              <v:stroke dashstyle="solid"/>
            </v:line>
            <v:line style="position:absolute" from="6436,655" to="6436,1072" stroked="true" strokeweight=".75pt" strokecolor="#d8d8d8">
              <v:stroke dashstyle="solid"/>
            </v:line>
            <v:line style="position:absolute" from="6436,1392" to="6436,1440" stroked="true" strokeweight=".75pt" strokecolor="#d8d8d8">
              <v:stroke dashstyle="solid"/>
            </v:line>
            <v:line style="position:absolute" from="7705,310" to="7705,1072" stroked="true" strokeweight=".75pt" strokecolor="#d8d8d8">
              <v:stroke dashstyle="solid"/>
            </v:line>
            <v:line style="position:absolute" from="7705,1392" to="7705,2525" stroked="true" strokeweight=".75pt" strokecolor="#d8d8d8">
              <v:stroke dashstyle="solid"/>
            </v:line>
            <v:line style="position:absolute" from="8974,310" to="8974,1072" stroked="true" strokeweight=".75pt" strokecolor="#d8d8d8">
              <v:stroke dashstyle="solid"/>
            </v:line>
            <v:line style="position:absolute" from="8974,1392" to="8974,2525" stroked="true" strokeweight=".75pt" strokecolor="#d8d8d8">
              <v:stroke dashstyle="solid"/>
            </v:line>
            <v:rect style="position:absolute;left:3897;top:1071;width:5306;height:321" filled="true" fillcolor="#ffbf00" stroked="false">
              <v:fill type="solid"/>
            </v:rect>
            <v:line style="position:absolute" from="3898,310" to="3898,2525" stroked="true" strokeweight=".75pt" strokecolor="#d8d8d8">
              <v:stroke dashstyle="solid"/>
            </v:line>
            <v:line style="position:absolute" from="5166,1762" to="5166,1810" stroked="true" strokeweight=".75pt" strokecolor="#d8d8d8">
              <v:stroke dashstyle="solid"/>
            </v:line>
            <v:line style="position:absolute" from="5166,2131" to="5166,2179" stroked="true" strokeweight=".75pt" strokecolor="#d8d8d8">
              <v:stroke dashstyle="solid"/>
            </v:line>
            <v:line style="position:absolute" from="5166,2500" to="5166,2525" stroked="true" strokeweight=".75pt" strokecolor="#d8d8d8">
              <v:stroke dashstyle="solid"/>
            </v:line>
            <v:line style="position:absolute" from="6436,310" to="6436,334" stroked="true" strokeweight=".75pt" strokecolor="#d8d8d8">
              <v:stroke dashstyle="solid"/>
            </v:line>
            <v:line style="position:absolute" from="6436,1762" to="6436,2525" stroked="true" strokeweight=".75pt" strokecolor="#d8d8d8">
              <v:stroke dashstyle="solid"/>
            </v:line>
            <v:line style="position:absolute" from="10243,310" to="10243,2525" stroked="true" strokeweight=".75pt" strokecolor="#d8d8d8">
              <v:stroke dashstyle="solid"/>
            </v:line>
            <v:rect style="position:absolute;left:1758;top:301;width:9042;height:2591" filled="false" stroked="true" strokeweight=".75pt" strokecolor="#d8d8d8">
              <v:stroke dashstyle="solid"/>
            </v:rect>
            <v:shape style="position:absolute;left:3093;top:375;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v:shape style="position:absolute;left:2583;top:1113;width:1166;height:1325" type="#_x0000_t202" filled="false" stroked="false">
              <v:textbox inset="0,0,0,0">
                <w:txbxContent>
                  <w:p>
                    <w:pPr>
                      <w:spacing w:line="408" w:lineRule="auto" w:before="0"/>
                      <w:ind w:left="0" w:right="18" w:firstLine="171"/>
                      <w:jc w:val="right"/>
                      <w:rPr>
                        <w:sz w:val="18"/>
                      </w:rPr>
                    </w:pPr>
                    <w:r>
                      <w:rPr>
                        <w:sz w:val="18"/>
                      </w:rPr>
                      <w:t>B</w:t>
                    </w:r>
                    <w:r>
                      <w:rPr>
                        <w:sz w:val="14"/>
                      </w:rPr>
                      <w:t>ARBOUR</w:t>
                    </w:r>
                    <w:r>
                      <w:rPr>
                        <w:spacing w:val="31"/>
                        <w:sz w:val="14"/>
                      </w:rPr>
                      <w:t> </w:t>
                    </w:r>
                    <w:r>
                      <w:rPr>
                        <w:spacing w:val="-6"/>
                        <w:sz w:val="18"/>
                      </w:rPr>
                      <w:t>C</w:t>
                    </w:r>
                    <w:r>
                      <w:rPr>
                        <w:spacing w:val="-6"/>
                        <w:sz w:val="14"/>
                      </w:rPr>
                      <w:t>O</w:t>
                    </w:r>
                    <w:r>
                      <w:rPr>
                        <w:spacing w:val="-6"/>
                        <w:sz w:val="18"/>
                      </w:rPr>
                      <w:t>.</w:t>
                    </w:r>
                    <w:r>
                      <w:rPr>
                        <w:sz w:val="18"/>
                      </w:rPr>
                      <w:t> C</w:t>
                    </w:r>
                    <w:r>
                      <w:rPr>
                        <w:sz w:val="14"/>
                      </w:rPr>
                      <w:t>OVINGTON</w:t>
                    </w:r>
                    <w:r>
                      <w:rPr>
                        <w:spacing w:val="35"/>
                        <w:sz w:val="14"/>
                      </w:rPr>
                      <w:t> </w:t>
                    </w:r>
                    <w:r>
                      <w:rPr>
                        <w:spacing w:val="-6"/>
                        <w:sz w:val="18"/>
                      </w:rPr>
                      <w:t>C</w:t>
                    </w:r>
                    <w:r>
                      <w:rPr>
                        <w:spacing w:val="-6"/>
                        <w:sz w:val="14"/>
                      </w:rPr>
                      <w:t>O</w:t>
                    </w:r>
                    <w:r>
                      <w:rPr>
                        <w:spacing w:val="-6"/>
                        <w:sz w:val="18"/>
                      </w:rPr>
                      <w:t>.</w:t>
                    </w:r>
                    <w:r>
                      <w:rPr>
                        <w:sz w:val="18"/>
                      </w:rPr>
                      <w:t> G</w:t>
                    </w:r>
                    <w:r>
                      <w:rPr>
                        <w:sz w:val="14"/>
                      </w:rPr>
                      <w:t>ENEVA</w:t>
                    </w:r>
                    <w:r>
                      <w:rPr>
                        <w:spacing w:val="21"/>
                        <w:sz w:val="14"/>
                      </w:rPr>
                      <w:t> </w:t>
                    </w:r>
                    <w:r>
                      <w:rPr>
                        <w:sz w:val="18"/>
                      </w:rPr>
                      <w:t>C</w:t>
                    </w:r>
                    <w:r>
                      <w:rPr>
                        <w:sz w:val="14"/>
                      </w:rPr>
                      <w:t>O</w:t>
                    </w:r>
                    <w:r>
                      <w:rPr>
                        <w:sz w:val="18"/>
                      </w:rPr>
                      <w:t>.</w:t>
                    </w:r>
                  </w:p>
                  <w:p>
                    <w:pPr>
                      <w:spacing w:line="217" w:lineRule="exact" w:before="0"/>
                      <w:ind w:left="0" w:right="19" w:firstLine="0"/>
                      <w:jc w:val="righ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v:shape style="position:absolute;left:10144;top:2643;width:217;height:218" type="#_x0000_t202" filled="false" stroked="false">
              <v:textbox inset="0,0,0,0">
                <w:txbxContent>
                  <w:p>
                    <w:pPr>
                      <w:spacing w:before="0"/>
                      <w:ind w:left="0" w:right="0" w:firstLine="0"/>
                      <w:jc w:val="left"/>
                      <w:rPr>
                        <w:sz w:val="18"/>
                      </w:rPr>
                    </w:pPr>
                    <w:r>
                      <w:rPr>
                        <w:sz w:val="18"/>
                      </w:rPr>
                      <w:t>25</w:t>
                    </w:r>
                  </w:p>
                </w:txbxContent>
              </v:textbox>
              <w10:wrap type="none"/>
            </v:shape>
            <v:shape style="position:absolute;left:8875;top:2643;width:217;height:218" type="#_x0000_t202" filled="false" stroked="false">
              <v:textbox inset="0,0,0,0">
                <w:txbxContent>
                  <w:p>
                    <w:pPr>
                      <w:spacing w:before="0"/>
                      <w:ind w:left="0" w:right="0" w:firstLine="0"/>
                      <w:jc w:val="left"/>
                      <w:rPr>
                        <w:sz w:val="18"/>
                      </w:rPr>
                    </w:pPr>
                    <w:r>
                      <w:rPr>
                        <w:sz w:val="18"/>
                      </w:rPr>
                      <w:t>20</w:t>
                    </w:r>
                  </w:p>
                </w:txbxContent>
              </v:textbox>
              <w10:wrap type="none"/>
            </v:shape>
            <v:shape style="position:absolute;left:7606;top:2643;width:217;height:218" type="#_x0000_t202" filled="false" stroked="false">
              <v:textbox inset="0,0,0,0">
                <w:txbxContent>
                  <w:p>
                    <w:pPr>
                      <w:spacing w:before="0"/>
                      <w:ind w:left="0" w:right="0" w:firstLine="0"/>
                      <w:jc w:val="left"/>
                      <w:rPr>
                        <w:sz w:val="18"/>
                      </w:rPr>
                    </w:pPr>
                    <w:r>
                      <w:rPr>
                        <w:sz w:val="18"/>
                      </w:rPr>
                      <w:t>15</w:t>
                    </w:r>
                  </w:p>
                </w:txbxContent>
              </v:textbox>
              <w10:wrap type="none"/>
            </v:shape>
            <v:shape style="position:absolute;left:6337;top:2643;width:217;height:218" type="#_x0000_t202" filled="false" stroked="false">
              <v:textbox inset="0,0,0,0">
                <w:txbxContent>
                  <w:p>
                    <w:pPr>
                      <w:spacing w:before="0"/>
                      <w:ind w:left="0" w:right="0" w:firstLine="0"/>
                      <w:jc w:val="left"/>
                      <w:rPr>
                        <w:sz w:val="18"/>
                      </w:rPr>
                    </w:pPr>
                    <w:r>
                      <w:rPr>
                        <w:sz w:val="18"/>
                      </w:rPr>
                      <w:t>10</w:t>
                    </w:r>
                  </w:p>
                </w:txbxContent>
              </v:textbox>
              <w10:wrap type="none"/>
            </v:shape>
            <v:shape style="position:absolute;left:5116;top:2643;width:119;height:218" type="#_x0000_t202" filled="false" stroked="false">
              <v:textbox inset="0,0,0,0">
                <w:txbxContent>
                  <w:p>
                    <w:pPr>
                      <w:spacing w:before="0"/>
                      <w:ind w:left="0" w:right="0" w:firstLine="0"/>
                      <w:jc w:val="left"/>
                      <w:rPr>
                        <w:sz w:val="18"/>
                      </w:rPr>
                    </w:pPr>
                    <w:r>
                      <w:rPr>
                        <w:sz w:val="18"/>
                      </w:rPr>
                      <w:t>5</w:t>
                    </w:r>
                  </w:p>
                </w:txbxContent>
              </v:textbox>
              <w10:wrap type="none"/>
            </v:shape>
            <v:shape style="position:absolute;left:3848;top:2643;width:119;height:218" type="#_x0000_t202" filled="false" stroked="false">
              <v:textbox inset="0,0,0,0">
                <w:txbxContent>
                  <w:p>
                    <w:pPr>
                      <w:spacing w:before="0"/>
                      <w:ind w:left="0" w:right="0" w:firstLine="0"/>
                      <w:jc w:val="left"/>
                      <w:rPr>
                        <w:sz w:val="18"/>
                      </w:rPr>
                    </w:pPr>
                    <w:r>
                      <w:rPr>
                        <w:sz w:val="18"/>
                      </w:rPr>
                      <w:t>0</w:t>
                    </w:r>
                  </w:p>
                </w:txbxContent>
              </v:textbox>
              <w10:wrap type="none"/>
            </v:shape>
            <v:shape style="position:absolute;left:3905;top:2179;width:1439;height:346" type="#_x0000_t202" filled="true" fillcolor="#ffbf00" stroked="false">
              <v:textbox inset="0,0,0,0">
                <w:txbxContent>
                  <w:p>
                    <w:pPr>
                      <w:spacing w:before="51"/>
                      <w:ind w:left="0" w:right="118" w:firstLine="0"/>
                      <w:jc w:val="right"/>
                      <w:rPr>
                        <w:sz w:val="18"/>
                      </w:rPr>
                    </w:pPr>
                    <w:r>
                      <w:rPr>
                        <w:sz w:val="18"/>
                      </w:rPr>
                      <w:t>5.7</w:t>
                    </w:r>
                  </w:p>
                </w:txbxContent>
              </v:textbox>
              <v:fill type="solid"/>
              <w10:wrap type="none"/>
            </v:shape>
            <v:shape style="position:absolute;left:3905;top:1809;width:2379;height:322" type="#_x0000_t202" filled="true" fillcolor="#ffbf00" stroked="false">
              <v:textbox inset="0,0,0,0">
                <w:txbxContent>
                  <w:p>
                    <w:pPr>
                      <w:spacing w:before="51"/>
                      <w:ind w:left="0" w:right="118" w:firstLine="0"/>
                      <w:jc w:val="right"/>
                      <w:rPr>
                        <w:sz w:val="18"/>
                      </w:rPr>
                    </w:pPr>
                    <w:r>
                      <w:rPr>
                        <w:sz w:val="18"/>
                      </w:rPr>
                      <w:t>9.4</w:t>
                    </w:r>
                  </w:p>
                </w:txbxContent>
              </v:textbox>
              <v:fill type="solid"/>
              <w10:wrap type="none"/>
            </v:shape>
            <v:shape style="position:absolute;left:3905;top:1440;width:3597;height:322" type="#_x0000_t202" filled="true" fillcolor="#ffbf00" stroked="false">
              <v:textbox inset="0,0,0,0">
                <w:txbxContent>
                  <w:p>
                    <w:pPr>
                      <w:spacing w:before="52"/>
                      <w:ind w:left="0" w:right="118" w:firstLine="0"/>
                      <w:jc w:val="right"/>
                      <w:rPr>
                        <w:sz w:val="18"/>
                      </w:rPr>
                    </w:pPr>
                    <w:r>
                      <w:rPr>
                        <w:sz w:val="18"/>
                      </w:rPr>
                      <w:t>14.2</w:t>
                    </w:r>
                  </w:p>
                </w:txbxContent>
              </v:textbox>
              <v:fill type="solid"/>
              <w10:wrap type="none"/>
            </v:shape>
            <v:shape style="position:absolute;left:8733;top:1123;width:370;height:218" type="#_x0000_t202" filled="false" stroked="false">
              <v:textbox inset="0,0,0,0">
                <w:txbxContent>
                  <w:p>
                    <w:pPr>
                      <w:spacing w:before="0"/>
                      <w:ind w:left="0" w:right="0" w:firstLine="0"/>
                      <w:jc w:val="left"/>
                      <w:rPr>
                        <w:sz w:val="18"/>
                      </w:rPr>
                    </w:pPr>
                    <w:r>
                      <w:rPr>
                        <w:sz w:val="18"/>
                      </w:rPr>
                      <w:t>20.9</w:t>
                    </w:r>
                  </w:p>
                </w:txbxContent>
              </v:textbox>
              <w10:wrap type="none"/>
            </v:shape>
            <v:shape style="position:absolute;left:3905;top:308;width:2811;height:347" type="#_x0000_t202" filled="true" fillcolor="#ff9800" stroked="false">
              <v:textbox inset="0,0,0,0">
                <w:txbxContent>
                  <w:p>
                    <w:pPr>
                      <w:spacing w:before="76"/>
                      <w:ind w:left="0" w:right="119" w:firstLine="0"/>
                      <w:jc w:val="right"/>
                      <w:rPr>
                        <w:sz w:val="18"/>
                      </w:rPr>
                    </w:pPr>
                    <w:r>
                      <w:rPr>
                        <w:sz w:val="18"/>
                      </w:rPr>
                      <w:t>11.1</w:t>
                    </w:r>
                  </w:p>
                </w:txbxContent>
              </v:textbox>
              <v:fill type="solid"/>
              <w10:wrap type="none"/>
            </v:shape>
            <w10:wrap type="topAndBottom"/>
          </v:group>
        </w:pict>
      </w:r>
    </w:p>
    <w:p>
      <w:pPr>
        <w:spacing w:before="126"/>
        <w:ind w:left="1756" w:right="0" w:firstLine="0"/>
        <w:jc w:val="left"/>
        <w:rPr>
          <w:sz w:val="12"/>
        </w:rPr>
      </w:pPr>
      <w:r>
        <w:rPr>
          <w:sz w:val="12"/>
        </w:rPr>
        <w:t>N</w:t>
      </w:r>
      <w:r>
        <w:rPr>
          <w:sz w:val="10"/>
        </w:rPr>
        <w:t>ATIONAL </w:t>
      </w:r>
      <w:r>
        <w:rPr>
          <w:sz w:val="12"/>
        </w:rPr>
        <w:t>K</w:t>
      </w:r>
      <w:r>
        <w:rPr>
          <w:sz w:val="10"/>
        </w:rPr>
        <w:t>IDS </w:t>
      </w:r>
      <w:r>
        <w:rPr>
          <w:sz w:val="12"/>
        </w:rPr>
        <w:t>C</w:t>
      </w:r>
      <w:r>
        <w:rPr>
          <w:sz w:val="10"/>
        </w:rPr>
        <w:t>OUNT </w:t>
      </w:r>
      <w:r>
        <w:rPr>
          <w:sz w:val="12"/>
        </w:rPr>
        <w:t>D</w:t>
      </w:r>
      <w:r>
        <w:rPr>
          <w:sz w:val="10"/>
        </w:rPr>
        <w:t>ATA </w:t>
      </w:r>
      <w:r>
        <w:rPr>
          <w:sz w:val="12"/>
        </w:rPr>
        <w:t>C</w:t>
      </w:r>
      <w:r>
        <w:rPr>
          <w:sz w:val="10"/>
        </w:rPr>
        <w:t>ENTER </w:t>
      </w:r>
      <w:r>
        <w:rPr>
          <w:sz w:val="12"/>
        </w:rPr>
        <w:t>– 2021</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11"/>
        </w:rPr>
      </w:pPr>
    </w:p>
    <w:p>
      <w:pPr>
        <w:pStyle w:val="Heading7"/>
      </w:pPr>
      <w:bookmarkStart w:name="_TOC_250052" w:id="42"/>
      <w:bookmarkEnd w:id="42"/>
      <w:r>
        <w:rPr/>
        <w:t>Health Needs – Adult Health</w:t>
      </w:r>
    </w:p>
    <w:p>
      <w:pPr>
        <w:pStyle w:val="BodyText"/>
        <w:spacing w:line="360" w:lineRule="auto" w:before="244"/>
        <w:ind w:left="1756" w:right="1215" w:firstLine="720"/>
        <w:jc w:val="both"/>
      </w:pPr>
      <w:r>
        <w:rPr/>
        <w:t>Overall death rates and life span estimates help identify areas that may be impacted by lifestyle changes and more effective health education. As expected, the death rate increases with age. Of more concern is the incidence of premature death, often related to lifestyle choices. Heart disease continues to be the leading cause of death, followed by cancer, stroke, accidents, and CLRD (chronic lower respiratory disease). When compared to other states, Alabama ranks high in risk for several health factors:</w:t>
      </w:r>
    </w:p>
    <w:p>
      <w:pPr>
        <w:pStyle w:val="ListParagraph"/>
        <w:numPr>
          <w:ilvl w:val="2"/>
          <w:numId w:val="7"/>
        </w:numPr>
        <w:tabs>
          <w:tab w:pos="3124" w:val="left" w:leader="none"/>
          <w:tab w:pos="3125" w:val="left" w:leader="none"/>
        </w:tabs>
        <w:spacing w:line="240" w:lineRule="auto" w:before="101" w:after="0"/>
        <w:ind w:left="3124" w:right="0" w:hanging="361"/>
        <w:jc w:val="left"/>
        <w:rPr>
          <w:sz w:val="24"/>
        </w:rPr>
      </w:pPr>
      <w:r>
        <w:rPr>
          <w:sz w:val="24"/>
        </w:rPr>
        <w:t>High Blood pressure =</w:t>
      </w:r>
      <w:r>
        <w:rPr>
          <w:spacing w:val="-1"/>
          <w:sz w:val="24"/>
        </w:rPr>
        <w:t> </w:t>
      </w:r>
      <w:r>
        <w:rPr>
          <w:sz w:val="24"/>
        </w:rPr>
        <w:t>48th</w:t>
      </w:r>
    </w:p>
    <w:p>
      <w:pPr>
        <w:pStyle w:val="ListParagraph"/>
        <w:numPr>
          <w:ilvl w:val="2"/>
          <w:numId w:val="7"/>
        </w:numPr>
        <w:tabs>
          <w:tab w:pos="3124" w:val="left" w:leader="none"/>
          <w:tab w:pos="3125" w:val="left" w:leader="none"/>
        </w:tabs>
        <w:spacing w:line="240" w:lineRule="auto" w:before="141" w:after="0"/>
        <w:ind w:left="3124" w:right="0" w:hanging="361"/>
        <w:jc w:val="left"/>
        <w:rPr>
          <w:sz w:val="24"/>
        </w:rPr>
      </w:pPr>
      <w:r>
        <w:rPr>
          <w:sz w:val="24"/>
        </w:rPr>
        <w:t>High cholesterol =</w:t>
      </w:r>
      <w:r>
        <w:rPr>
          <w:spacing w:val="-1"/>
          <w:sz w:val="24"/>
        </w:rPr>
        <w:t> </w:t>
      </w:r>
      <w:r>
        <w:rPr>
          <w:sz w:val="24"/>
        </w:rPr>
        <w:t>46th</w:t>
      </w:r>
    </w:p>
    <w:p>
      <w:pPr>
        <w:pStyle w:val="ListParagraph"/>
        <w:numPr>
          <w:ilvl w:val="2"/>
          <w:numId w:val="7"/>
        </w:numPr>
        <w:tabs>
          <w:tab w:pos="3124" w:val="left" w:leader="none"/>
          <w:tab w:pos="3125" w:val="left" w:leader="none"/>
        </w:tabs>
        <w:spacing w:line="240" w:lineRule="auto" w:before="140" w:after="0"/>
        <w:ind w:left="3124" w:right="0" w:hanging="361"/>
        <w:jc w:val="left"/>
        <w:rPr>
          <w:sz w:val="24"/>
        </w:rPr>
      </w:pPr>
      <w:r>
        <w:rPr>
          <w:sz w:val="24"/>
        </w:rPr>
        <w:t>Obesity = 44th</w:t>
      </w:r>
    </w:p>
    <w:p>
      <w:pPr>
        <w:pStyle w:val="ListParagraph"/>
        <w:numPr>
          <w:ilvl w:val="2"/>
          <w:numId w:val="7"/>
        </w:numPr>
        <w:tabs>
          <w:tab w:pos="3124" w:val="left" w:leader="none"/>
          <w:tab w:pos="3125" w:val="left" w:leader="none"/>
        </w:tabs>
        <w:spacing w:line="240" w:lineRule="auto" w:before="139" w:after="0"/>
        <w:ind w:left="3124" w:right="0" w:hanging="361"/>
        <w:jc w:val="left"/>
        <w:rPr>
          <w:sz w:val="24"/>
        </w:rPr>
      </w:pPr>
      <w:r>
        <w:rPr>
          <w:sz w:val="24"/>
        </w:rPr>
        <w:t>Premature death (years lost before age 75) =</w:t>
      </w:r>
      <w:r>
        <w:rPr>
          <w:spacing w:val="-4"/>
          <w:sz w:val="24"/>
        </w:rPr>
        <w:t> </w:t>
      </w:r>
      <w:r>
        <w:rPr>
          <w:sz w:val="24"/>
        </w:rPr>
        <w:t>48th</w:t>
      </w:r>
    </w:p>
    <w:p>
      <w:pPr>
        <w:pStyle w:val="ListParagraph"/>
        <w:numPr>
          <w:ilvl w:val="2"/>
          <w:numId w:val="7"/>
        </w:numPr>
        <w:tabs>
          <w:tab w:pos="3124" w:val="left" w:leader="none"/>
          <w:tab w:pos="3125" w:val="left" w:leader="none"/>
        </w:tabs>
        <w:spacing w:line="240" w:lineRule="auto" w:before="141" w:after="0"/>
        <w:ind w:left="3124" w:right="0" w:hanging="361"/>
        <w:jc w:val="left"/>
        <w:rPr>
          <w:sz w:val="24"/>
        </w:rPr>
      </w:pPr>
      <w:r>
        <w:rPr>
          <w:sz w:val="24"/>
        </w:rPr>
        <w:t>Multiple chronic conditions = 47th</w:t>
      </w:r>
    </w:p>
    <w:p>
      <w:pPr>
        <w:pStyle w:val="ListParagraph"/>
        <w:numPr>
          <w:ilvl w:val="2"/>
          <w:numId w:val="7"/>
        </w:numPr>
        <w:tabs>
          <w:tab w:pos="3124" w:val="left" w:leader="none"/>
          <w:tab w:pos="3125" w:val="left" w:leader="none"/>
        </w:tabs>
        <w:spacing w:line="240" w:lineRule="auto" w:before="140" w:after="0"/>
        <w:ind w:left="3124" w:right="0" w:hanging="361"/>
        <w:jc w:val="left"/>
        <w:rPr>
          <w:sz w:val="24"/>
        </w:rPr>
      </w:pPr>
      <w:r>
        <w:rPr>
          <w:sz w:val="24"/>
        </w:rPr>
        <w:t>Depression =</w:t>
      </w:r>
      <w:r>
        <w:rPr>
          <w:spacing w:val="-1"/>
          <w:sz w:val="24"/>
        </w:rPr>
        <w:t> </w:t>
      </w:r>
      <w:r>
        <w:rPr>
          <w:sz w:val="24"/>
        </w:rPr>
        <w:t>43rd</w:t>
      </w:r>
    </w:p>
    <w:p>
      <w:pPr>
        <w:pStyle w:val="BodyText"/>
        <w:spacing w:before="3"/>
        <w:rPr>
          <w:sz w:val="39"/>
        </w:rPr>
      </w:pPr>
    </w:p>
    <w:p>
      <w:pPr>
        <w:spacing w:before="0"/>
        <w:ind w:left="639" w:right="104" w:firstLine="0"/>
        <w:jc w:val="center"/>
        <w:rPr>
          <w:b/>
          <w:sz w:val="24"/>
        </w:rPr>
      </w:pPr>
      <w:r>
        <w:rPr>
          <w:b/>
          <w:sz w:val="24"/>
        </w:rPr>
        <w:t>F</w:t>
      </w:r>
      <w:r>
        <w:rPr>
          <w:b/>
          <w:sz w:val="19"/>
        </w:rPr>
        <w:t>IGURE </w:t>
      </w:r>
      <w:r>
        <w:rPr>
          <w:b/>
          <w:sz w:val="24"/>
        </w:rPr>
        <w:t>121:</w:t>
      </w:r>
    </w:p>
    <w:p>
      <w:pPr>
        <w:spacing w:line="289" w:lineRule="exact" w:before="1"/>
        <w:ind w:left="639" w:right="104" w:firstLine="0"/>
        <w:jc w:val="center"/>
        <w:rPr>
          <w:sz w:val="19"/>
        </w:rPr>
      </w:pPr>
      <w:r>
        <w:rPr>
          <w:sz w:val="24"/>
        </w:rPr>
        <w:t>R</w:t>
      </w:r>
      <w:r>
        <w:rPr>
          <w:sz w:val="19"/>
        </w:rPr>
        <w:t>ATES OF </w:t>
      </w:r>
      <w:r>
        <w:rPr>
          <w:sz w:val="24"/>
        </w:rPr>
        <w:t>S</w:t>
      </w:r>
      <w:r>
        <w:rPr>
          <w:sz w:val="19"/>
        </w:rPr>
        <w:t>ELECTED </w:t>
      </w:r>
      <w:r>
        <w:rPr>
          <w:sz w:val="24"/>
        </w:rPr>
        <w:t>C</w:t>
      </w:r>
      <w:r>
        <w:rPr>
          <w:sz w:val="19"/>
        </w:rPr>
        <w:t>AUSES OF </w:t>
      </w:r>
      <w:r>
        <w:rPr>
          <w:sz w:val="24"/>
        </w:rPr>
        <w:t>D</w:t>
      </w:r>
      <w:r>
        <w:rPr>
          <w:sz w:val="19"/>
        </w:rPr>
        <w:t>EATH IN THE </w:t>
      </w:r>
      <w:r>
        <w:rPr>
          <w:sz w:val="24"/>
        </w:rPr>
        <w:t>SEARP&amp;DC H</w:t>
      </w:r>
      <w:r>
        <w:rPr>
          <w:sz w:val="19"/>
        </w:rPr>
        <w:t>EAD </w:t>
      </w:r>
      <w:r>
        <w:rPr>
          <w:sz w:val="24"/>
        </w:rPr>
        <w:t>S</w:t>
      </w:r>
      <w:r>
        <w:rPr>
          <w:sz w:val="19"/>
        </w:rPr>
        <w:t>TART </w:t>
      </w:r>
      <w:r>
        <w:rPr>
          <w:sz w:val="24"/>
        </w:rPr>
        <w:t>A</w:t>
      </w:r>
      <w:r>
        <w:rPr>
          <w:sz w:val="19"/>
        </w:rPr>
        <w:t>REA</w:t>
      </w:r>
    </w:p>
    <w:p>
      <w:pPr>
        <w:spacing w:line="193" w:lineRule="exact" w:before="0"/>
        <w:ind w:left="642" w:right="104" w:firstLine="0"/>
        <w:jc w:val="center"/>
        <w:rPr>
          <w:sz w:val="16"/>
        </w:rPr>
      </w:pPr>
      <w:r>
        <w:rPr>
          <w:sz w:val="16"/>
        </w:rPr>
        <w:t>S</w:t>
      </w:r>
      <w:r>
        <w:rPr>
          <w:sz w:val="13"/>
        </w:rPr>
        <w:t>EE </w:t>
      </w:r>
      <w:r>
        <w:rPr>
          <w:sz w:val="16"/>
        </w:rPr>
        <w:t>T</w:t>
      </w:r>
      <w:r>
        <w:rPr>
          <w:sz w:val="13"/>
        </w:rPr>
        <w:t>ABLE </w:t>
      </w:r>
      <w:r>
        <w:rPr>
          <w:sz w:val="16"/>
        </w:rPr>
        <w:t>117 - T</w:t>
      </w:r>
      <w:r>
        <w:rPr>
          <w:sz w:val="13"/>
        </w:rPr>
        <w:t>ABLE </w:t>
      </w:r>
      <w:r>
        <w:rPr>
          <w:sz w:val="16"/>
        </w:rPr>
        <w:t>121, </w:t>
      </w:r>
      <w:r>
        <w:rPr>
          <w:sz w:val="13"/>
        </w:rPr>
        <w:t>PAGES </w:t>
      </w:r>
      <w:r>
        <w:rPr>
          <w:sz w:val="16"/>
        </w:rPr>
        <w:t>283 - 287</w:t>
      </w:r>
    </w:p>
    <w:p>
      <w:pPr>
        <w:spacing w:after="0" w:line="193" w:lineRule="exact"/>
        <w:jc w:val="center"/>
        <w:rPr>
          <w:sz w:val="16"/>
        </w:rPr>
        <w:sectPr>
          <w:headerReference w:type="default" r:id="rId282"/>
          <w:footerReference w:type="default" r:id="rId283"/>
          <w:pgSz w:w="12240" w:h="15840"/>
          <w:pgMar w:header="720" w:footer="1105" w:top="960" w:bottom="1300" w:left="0" w:right="220"/>
          <w:pgNumType w:start="139"/>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9"/>
        <w:rPr>
          <w:sz w:val="10"/>
        </w:rPr>
      </w:pPr>
      <w:r>
        <w:rPr/>
        <w:pict>
          <v:group style="position:absolute;margin-left:71.625pt;margin-top:8.505pt;width:452.95pt;height:257.5pt;mso-position-horizontal-relative:page;mso-position-vertical-relative:paragraph;z-index:-249818112;mso-wrap-distance-left:0;mso-wrap-distance-right:0" coordorigin="1433,170" coordsize="9059,5150">
            <v:line style="position:absolute" from="7963,3361" to="10264,3361" stroked="true" strokeweight=".75pt" strokecolor="#d8d8d8">
              <v:stroke dashstyle="solid"/>
            </v:line>
            <v:line style="position:absolute" from="7850,3361" to="7874,3361" stroked="true" strokeweight=".75pt" strokecolor="#d8d8d8">
              <v:stroke dashstyle="solid"/>
            </v:line>
            <v:line style="position:absolute" from="7738,3361" to="7762,3361" stroked="true" strokeweight=".75pt" strokecolor="#d8d8d8">
              <v:stroke dashstyle="solid"/>
            </v:line>
            <v:line style="position:absolute" from="7512,3361" to="7649,3361" stroked="true" strokeweight=".75pt" strokecolor="#d8d8d8">
              <v:stroke dashstyle="solid"/>
            </v:line>
            <v:line style="position:absolute" from="6494,3361" to="7423,3361" stroked="true" strokeweight=".75pt" strokecolor="#d8d8d8">
              <v:stroke dashstyle="solid"/>
            </v:line>
            <v:line style="position:absolute" from="7468,3338" to="7468,3691" stroked="true" strokeweight="4.440pt" strokecolor="#4371c3">
              <v:stroke dashstyle="solid"/>
            </v:line>
            <v:line style="position:absolute" from="6733,3520" to="6733,3691" stroked="true" strokeweight="4.440pt" strokecolor="#4371c3">
              <v:stroke dashstyle="solid"/>
            </v:line>
            <v:rect style="position:absolute;left:6801;top:3637;width:89;height:54" filled="true" fillcolor="#ec7c30" stroked="false">
              <v:fill type="solid"/>
            </v:rect>
            <v:line style="position:absolute" from="7580,3373" to="7580,3691" stroked="true" strokeweight="4.440pt" strokecolor="#ec7c30">
              <v:stroke dashstyle="solid"/>
            </v:line>
            <v:line style="position:absolute" from="5534,3361" to="5558,3361" stroked="true" strokeweight=".75pt" strokecolor="#d8d8d8">
              <v:stroke dashstyle="solid"/>
            </v:line>
            <v:line style="position:absolute" from="5309,3361" to="5446,3361" stroked="true" strokeweight=".75pt" strokecolor="#d8d8d8">
              <v:stroke dashstyle="solid"/>
            </v:line>
            <v:line style="position:absolute" from="5026,3361" to="5220,3361" stroked="true" strokeweight=".75pt" strokecolor="#d8d8d8">
              <v:stroke dashstyle="solid"/>
            </v:line>
            <v:line style="position:absolute" from="5264,3206" to="5264,3691" stroked="true" strokeweight="4.440pt" strokecolor="#4371c3">
              <v:stroke dashstyle="solid"/>
            </v:line>
            <v:line style="position:absolute" from="5377,3373" to="5377,3691" stroked="true" strokeweight="4.440pt" strokecolor="#ec7c30">
              <v:stroke dashstyle="solid"/>
            </v:line>
            <v:line style="position:absolute" from="4801,3361" to="4824,3361" stroked="true" strokeweight=".75pt" strokecolor="#d8d8d8">
              <v:stroke dashstyle="solid"/>
            </v:line>
            <v:line style="position:absolute" from="4576,3361" to="4712,3361" stroked="true" strokeweight=".75pt" strokecolor="#d8d8d8">
              <v:stroke dashstyle="solid"/>
            </v:line>
            <v:line style="position:absolute" from="4180,3361" to="4487,3361" stroked="true" strokeweight=".75pt" strokecolor="#d8d8d8">
              <v:stroke dashstyle="solid"/>
            </v:line>
            <v:line style="position:absolute" from="4531,3329" to="4531,3691" stroked="true" strokeweight="4.440pt" strokecolor="#4371c3">
              <v:stroke dashstyle="solid"/>
            </v:line>
            <v:line style="position:absolute" from="4644,3532" to="4644,3691" stroked="true" strokeweight="4.440pt" strokecolor="#ec7c30">
              <v:stroke dashstyle="solid"/>
            </v:line>
            <v:line style="position:absolute" from="4067,3361" to="4091,3361" stroked="true" strokeweight=".75pt" strokecolor="#d8d8d8">
              <v:stroke dashstyle="solid"/>
            </v:line>
            <v:line style="position:absolute" from="3954,3361" to="3978,3361" stroked="true" strokeweight=".75pt" strokecolor="#d8d8d8">
              <v:stroke dashstyle="solid"/>
            </v:line>
            <v:line style="position:absolute" from="3841,3361" to="3865,3361" stroked="true" strokeweight=".75pt" strokecolor="#d8d8d8">
              <v:stroke dashstyle="solid"/>
            </v:line>
            <v:line style="position:absolute" from="3558,3361" to="3752,3361" stroked="true" strokeweight=".75pt" strokecolor="#d8d8d8">
              <v:stroke dashstyle="solid"/>
            </v:line>
            <v:line style="position:absolute" from="3797,3274" to="3797,3691" stroked="true" strokeweight="4.440pt" strokecolor="#4371c3">
              <v:stroke dashstyle="solid"/>
            </v:line>
            <v:line style="position:absolute" from="3910,3215" to="3910,3691" stroked="true" strokeweight="4.440pt" strokecolor="#ec7c30">
              <v:stroke dashstyle="solid"/>
            </v:line>
            <v:line style="position:absolute" from="3332,3361" to="3356,3361" stroked="true" strokeweight=".75pt" strokecolor="#d8d8d8">
              <v:stroke dashstyle="solid"/>
            </v:line>
            <v:line style="position:absolute" from="3220,3361" to="3244,3361" stroked="true" strokeweight=".75pt" strokecolor="#d8d8d8">
              <v:stroke dashstyle="solid"/>
            </v:line>
            <v:line style="position:absolute" from="3107,3361" to="3131,3361" stroked="true" strokeweight=".75pt" strokecolor="#d8d8d8">
              <v:stroke dashstyle="solid"/>
            </v:line>
            <v:line style="position:absolute" from="2824,3361" to="3018,3361" stroked="true" strokeweight=".75pt" strokecolor="#d8d8d8">
              <v:stroke dashstyle="solid"/>
            </v:line>
            <v:line style="position:absolute" from="3107,3032" to="3131,3032" stroked="true" strokeweight=".75pt" strokecolor="#d8d8d8">
              <v:stroke dashstyle="solid"/>
            </v:line>
            <v:line style="position:absolute" from="2824,3032" to="3018,3032" stroked="true" strokeweight=".75pt" strokecolor="#d8d8d8">
              <v:stroke dashstyle="solid"/>
            </v:line>
            <v:line style="position:absolute" from="3107,2702" to="3131,2702" stroked="true" strokeweight=".75pt" strokecolor="#d8d8d8">
              <v:stroke dashstyle="solid"/>
            </v:line>
            <v:line style="position:absolute" from="2824,2702" to="3018,2702" stroked="true" strokeweight=".75pt" strokecolor="#d8d8d8">
              <v:stroke dashstyle="solid"/>
            </v:line>
            <v:line style="position:absolute" from="3107,2374" to="3131,2374" stroked="true" strokeweight=".75pt" strokecolor="#d8d8d8">
              <v:stroke dashstyle="solid"/>
            </v:line>
            <v:line style="position:absolute" from="2824,2374" to="3018,2374" stroked="true" strokeweight=".75pt" strokecolor="#d8d8d8">
              <v:stroke dashstyle="solid"/>
            </v:line>
            <v:line style="position:absolute" from="3062,2258" to="3062,3691" stroked="true" strokeweight="4.440pt" strokecolor="#4371c3">
              <v:stroke dashstyle="solid"/>
            </v:line>
            <v:line style="position:absolute" from="3220,3032" to="3244,3032" stroked="true" strokeweight=".75pt" strokecolor="#d8d8d8">
              <v:stroke dashstyle="solid"/>
            </v:line>
            <v:line style="position:absolute" from="3220,2702" to="3244,2702" stroked="true" strokeweight=".75pt" strokecolor="#d8d8d8">
              <v:stroke dashstyle="solid"/>
            </v:line>
            <v:line style="position:absolute" from="3220,2374" to="3244,2374" stroked="true" strokeweight=".75pt" strokecolor="#d8d8d8">
              <v:stroke dashstyle="solid"/>
            </v:line>
            <v:line style="position:absolute" from="3220,2044" to="3244,2044" stroked="true" strokeweight=".75pt" strokecolor="#d8d8d8">
              <v:stroke dashstyle="solid"/>
            </v:line>
            <v:line style="position:absolute" from="2824,2044" to="3131,2044" stroked="true" strokeweight=".75pt" strokecolor="#d8d8d8">
              <v:stroke dashstyle="solid"/>
            </v:line>
            <v:line style="position:absolute" from="3175,1916" to="3175,3691" stroked="true" strokeweight="4.440pt" strokecolor="#ec7c30">
              <v:stroke dashstyle="solid"/>
            </v:line>
            <v:line style="position:absolute" from="2598,3361" to="2622,3361" stroked="true" strokeweight=".75pt" strokecolor="#d8d8d8">
              <v:stroke dashstyle="solid"/>
            </v:line>
            <v:line style="position:absolute" from="2485,3361" to="2509,3361" stroked="true" strokeweight=".75pt" strokecolor="#d8d8d8">
              <v:stroke dashstyle="solid"/>
            </v:line>
            <v:line style="position:absolute" from="2372,3361" to="2396,3361" stroked="true" strokeweight=".75pt" strokecolor="#d8d8d8">
              <v:stroke dashstyle="solid"/>
            </v:line>
            <v:line style="position:absolute" from="2186,3361" to="2284,3361" stroked="true" strokeweight=".75pt" strokecolor="#d8d8d8">
              <v:stroke dashstyle="solid"/>
            </v:line>
            <v:line style="position:absolute" from="2372,3032" to="2396,3032" stroked="true" strokeweight=".75pt" strokecolor="#d8d8d8">
              <v:stroke dashstyle="solid"/>
            </v:line>
            <v:line style="position:absolute" from="2186,3032" to="2284,3032" stroked="true" strokeweight=".75pt" strokecolor="#d8d8d8">
              <v:stroke dashstyle="solid"/>
            </v:line>
            <v:line style="position:absolute" from="2372,2702" to="2396,2702" stroked="true" strokeweight=".75pt" strokecolor="#d8d8d8">
              <v:stroke dashstyle="solid"/>
            </v:line>
            <v:line style="position:absolute" from="2186,2702" to="2284,2702" stroked="true" strokeweight=".75pt" strokecolor="#d8d8d8">
              <v:stroke dashstyle="solid"/>
            </v:line>
            <v:line style="position:absolute" from="2372,2374" to="2396,2374" stroked="true" strokeweight=".75pt" strokecolor="#d8d8d8">
              <v:stroke dashstyle="solid"/>
            </v:line>
            <v:line style="position:absolute" from="2186,2374" to="2284,2374" stroked="true" strokeweight=".75pt" strokecolor="#d8d8d8">
              <v:stroke dashstyle="solid"/>
            </v:line>
            <v:line style="position:absolute" from="2372,2044" to="2396,2044" stroked="true" strokeweight=".75pt" strokecolor="#d8d8d8">
              <v:stroke dashstyle="solid"/>
            </v:line>
            <v:line style="position:absolute" from="2186,2044" to="2284,2044" stroked="true" strokeweight=".75pt" strokecolor="#d8d8d8">
              <v:stroke dashstyle="solid"/>
            </v:line>
            <v:line style="position:absolute" from="2328,1876" to="2328,3691" stroked="true" strokeweight="4.440pt" strokecolor="#4371c3">
              <v:stroke dashstyle="solid"/>
            </v:line>
            <v:line style="position:absolute" from="2485,3032" to="2509,3032" stroked="true" strokeweight=".75pt" strokecolor="#d8d8d8">
              <v:stroke dashstyle="solid"/>
            </v:line>
            <v:line style="position:absolute" from="2485,2702" to="2509,2702" stroked="true" strokeweight=".75pt" strokecolor="#d8d8d8">
              <v:stroke dashstyle="solid"/>
            </v:line>
            <v:line style="position:absolute" from="2485,2374" to="2509,2374" stroked="true" strokeweight=".75pt" strokecolor="#d8d8d8">
              <v:stroke dashstyle="solid"/>
            </v:line>
            <v:line style="position:absolute" from="2485,2044" to="2509,2044" stroked="true" strokeweight=".75pt" strokecolor="#d8d8d8">
              <v:stroke dashstyle="solid"/>
            </v:line>
            <v:line style="position:absolute" from="2485,1715" to="2509,1715" stroked="true" strokeweight=".75pt" strokecolor="#d8d8d8">
              <v:stroke dashstyle="solid"/>
            </v:line>
            <v:line style="position:absolute" from="2186,1715" to="2396,1715" stroked="true" strokeweight=".75pt" strokecolor="#d8d8d8">
              <v:stroke dashstyle="solid"/>
            </v:line>
            <v:line style="position:absolute" from="2485,1386" to="2509,1386" stroked="true" strokeweight=".75pt" strokecolor="#d8d8d8">
              <v:stroke dashstyle="solid"/>
            </v:line>
            <v:line style="position:absolute" from="2186,1386" to="2396,1386" stroked="true" strokeweight=".75pt" strokecolor="#d8d8d8">
              <v:stroke dashstyle="solid"/>
            </v:line>
            <v:line style="position:absolute" from="2441,1229" to="2441,3691" stroked="true" strokeweight="4.440pt" strokecolor="#ec7c30">
              <v:stroke dashstyle="solid"/>
            </v:line>
            <v:line style="position:absolute" from="2598,3032" to="2622,3032" stroked="true" strokeweight=".75pt" strokecolor="#d8d8d8">
              <v:stroke dashstyle="solid"/>
            </v:line>
            <v:line style="position:absolute" from="2598,2702" to="2622,2702" stroked="true" strokeweight=".75pt" strokecolor="#d8d8d8">
              <v:stroke dashstyle="solid"/>
            </v:line>
            <v:line style="position:absolute" from="2598,2374" to="2622,2374" stroked="true" strokeweight=".75pt" strokecolor="#d8d8d8">
              <v:stroke dashstyle="solid"/>
            </v:line>
            <v:line style="position:absolute" from="2598,2044" to="2622,2044" stroked="true" strokeweight=".75pt" strokecolor="#d8d8d8">
              <v:stroke dashstyle="solid"/>
            </v:line>
            <v:line style="position:absolute" from="2598,1715" to="2622,1715" stroked="true" strokeweight=".75pt" strokecolor="#d8d8d8">
              <v:stroke dashstyle="solid"/>
            </v:line>
            <v:line style="position:absolute" from="2598,1386" to="10264,1386" stroked="true" strokeweight=".75pt" strokecolor="#d8d8d8">
              <v:stroke dashstyle="solid"/>
            </v:line>
            <v:line style="position:absolute" from="2598,1056" to="10264,1056" stroked="true" strokeweight=".75pt" strokecolor="#d8d8d8">
              <v:stroke dashstyle="solid"/>
            </v:line>
            <v:line style="position:absolute" from="2186,1056" to="2509,1056" stroked="true" strokeweight=".75pt" strokecolor="#d8d8d8">
              <v:stroke dashstyle="solid"/>
            </v:line>
            <v:line style="position:absolute" from="2598,727" to="10264,727" stroked="true" strokeweight=".75pt" strokecolor="#d8d8d8">
              <v:stroke dashstyle="solid"/>
            </v:line>
            <v:line style="position:absolute" from="2186,727" to="2509,727" stroked="true" strokeweight=".75pt" strokecolor="#d8d8d8">
              <v:stroke dashstyle="solid"/>
            </v:line>
            <v:line style="position:absolute" from="2554,628" to="2554,3691" stroked="true" strokeweight="4.440pt" strokecolor="#a4a4a4">
              <v:stroke dashstyle="solid"/>
            </v:line>
            <v:line style="position:absolute" from="3332,3032" to="3356,3032" stroked="true" strokeweight=".75pt" strokecolor="#d8d8d8">
              <v:stroke dashstyle="solid"/>
            </v:line>
            <v:line style="position:absolute" from="3332,2702" to="3356,2702" stroked="true" strokeweight=".75pt" strokecolor="#d8d8d8">
              <v:stroke dashstyle="solid"/>
            </v:line>
            <v:line style="position:absolute" from="3332,2374" to="3356,2374" stroked="true" strokeweight=".75pt" strokecolor="#d8d8d8">
              <v:stroke dashstyle="solid"/>
            </v:line>
            <v:line style="position:absolute" from="3332,2044" to="3356,2044" stroked="true" strokeweight=".75pt" strokecolor="#d8d8d8">
              <v:stroke dashstyle="solid"/>
            </v:line>
            <v:line style="position:absolute" from="2711,1715" to="3356,1715" stroked="true" strokeweight=".75pt" strokecolor="#d8d8d8">
              <v:stroke dashstyle="solid"/>
            </v:line>
            <v:line style="position:absolute" from="3288,1786" to="3288,3691" stroked="true" strokeweight="4.440pt" strokecolor="#a4a4a4">
              <v:stroke dashstyle="solid"/>
            </v:line>
            <v:line style="position:absolute" from="3558,3032" to="5558,3032" stroked="true" strokeweight=".75pt" strokecolor="#d8d8d8">
              <v:stroke dashstyle="solid"/>
            </v:line>
            <v:line style="position:absolute" from="4022,3049" to="4022,3691" stroked="true" strokeweight="4.440pt" strokecolor="#a4a4a4">
              <v:stroke dashstyle="solid"/>
            </v:line>
            <v:line style="position:absolute" from="4757,3299" to="4757,3691" stroked="true" strokeweight="4.440pt" strokecolor="#a4a4a4">
              <v:stroke dashstyle="solid"/>
            </v:line>
            <v:line style="position:absolute" from="5490,3103" to="5490,3691" stroked="true" strokeweight="4.440pt" strokecolor="#a4a4a4">
              <v:stroke dashstyle="solid"/>
            </v:line>
            <v:line style="position:absolute" from="5999,3532" to="5999,3691" stroked="true" strokeweight="4.440pt" strokecolor="#4371c3">
              <v:stroke dashstyle="solid"/>
            </v:line>
            <v:rect style="position:absolute;left:6067;top:3637;width:89;height:54" filled="true" fillcolor="#ec7c30" stroked="false">
              <v:fill type="solid"/>
            </v:rect>
            <v:line style="position:absolute" from="6224,3440" to="6224,3691" stroked="true" strokeweight="4.440pt" strokecolor="#a4a4a4">
              <v:stroke dashstyle="solid"/>
            </v:line>
            <v:rect style="position:absolute;left:6914;top:3566;width:89;height:125" filled="true" fillcolor="#a4a4a4" stroked="false">
              <v:fill type="solid"/>
            </v:rect>
            <v:line style="position:absolute" from="5760,3032" to="10264,3032" stroked="true" strokeweight=".75pt" strokecolor="#d8d8d8">
              <v:stroke dashstyle="solid"/>
            </v:line>
            <v:line style="position:absolute" from="7693,3085" to="7693,3691" stroked="true" strokeweight="4.440pt" strokecolor="#a4a4a4">
              <v:stroke dashstyle="solid"/>
            </v:line>
            <v:rect style="position:absolute;left:8157;top:3579;width:89;height:112" filled="true" fillcolor="#4371c3" stroked="false">
              <v:fill type="solid"/>
            </v:rect>
            <v:rect style="position:absolute;left:8270;top:3558;width:89;height:134" filled="true" fillcolor="#ec7c30" stroked="false">
              <v:fill type="solid"/>
            </v:rect>
            <v:rect style="position:absolute;left:8383;top:3601;width:89;height:90" filled="true" fillcolor="#a4a4a4" stroked="false">
              <v:fill type="solid"/>
            </v:rect>
            <v:rect style="position:absolute;left:8892;top:3614;width:89;height:77" filled="true" fillcolor="#4371c3" stroked="false">
              <v:fill type="solid"/>
            </v:rect>
            <v:rect style="position:absolute;left:9004;top:3637;width:89;height:54" filled="true" fillcolor="#ec7c30" stroked="false">
              <v:fill type="solid"/>
            </v:rect>
            <v:rect style="position:absolute;left:9117;top:3619;width:89;height:72" filled="true" fillcolor="#a4a4a4" stroked="false">
              <v:fill type="solid"/>
            </v:rect>
            <v:rect style="position:absolute;left:9626;top:3678;width:89;height:14" filled="true" fillcolor="#4371c3" stroked="false">
              <v:fill type="solid"/>
            </v:rect>
            <v:rect style="position:absolute;left:9739;top:3663;width:89;height:28" filled="true" fillcolor="#ec7c30" stroked="false">
              <v:fill type="solid"/>
            </v:rect>
            <v:rect style="position:absolute;left:9852;top:3672;width:89;height:20" filled="true" fillcolor="#a4a4a4" stroked="false">
              <v:fill type="solid"/>
            </v:rect>
            <v:line style="position:absolute" from="2711,3361" to="2735,3361" stroked="true" strokeweight=".75pt" strokecolor="#d8d8d8">
              <v:stroke dashstyle="solid"/>
            </v:line>
            <v:line style="position:absolute" from="2711,3032" to="2735,3032" stroked="true" strokeweight=".75pt" strokecolor="#d8d8d8">
              <v:stroke dashstyle="solid"/>
            </v:line>
            <v:line style="position:absolute" from="2711,2702" to="2735,2702" stroked="true" strokeweight=".75pt" strokecolor="#d8d8d8">
              <v:stroke dashstyle="solid"/>
            </v:line>
            <v:line style="position:absolute" from="2711,2374" to="2735,2374" stroked="true" strokeweight=".75pt" strokecolor="#d8d8d8">
              <v:stroke dashstyle="solid"/>
            </v:line>
            <v:line style="position:absolute" from="2711,2044" to="2735,2044" stroked="true" strokeweight=".75pt" strokecolor="#d8d8d8">
              <v:stroke dashstyle="solid"/>
            </v:line>
            <v:line style="position:absolute" from="2666,1488" to="2666,3691" stroked="true" strokeweight="4.440pt" strokecolor="#ffbf00">
              <v:stroke dashstyle="solid"/>
            </v:line>
            <v:line style="position:absolute" from="3445,3361" to="3469,3361" stroked="true" strokeweight=".75pt" strokecolor="#d8d8d8">
              <v:stroke dashstyle="solid"/>
            </v:line>
            <v:line style="position:absolute" from="3445,3032" to="3469,3032" stroked="true" strokeweight=".75pt" strokecolor="#d8d8d8">
              <v:stroke dashstyle="solid"/>
            </v:line>
            <v:line style="position:absolute" from="3445,2702" to="3469,2702" stroked="true" strokeweight=".75pt" strokecolor="#d8d8d8">
              <v:stroke dashstyle="solid"/>
            </v:line>
            <v:line style="position:absolute" from="3445,2374" to="3469,2374" stroked="true" strokeweight=".75pt" strokecolor="#d8d8d8">
              <v:stroke dashstyle="solid"/>
            </v:line>
            <v:line style="position:absolute" from="3445,2044" to="3469,2044" stroked="true" strokeweight=".75pt" strokecolor="#d8d8d8">
              <v:stroke dashstyle="solid"/>
            </v:line>
            <v:line style="position:absolute" from="3445,1715" to="10264,1715" stroked="true" strokeweight=".75pt" strokecolor="#d8d8d8">
              <v:stroke dashstyle="solid"/>
            </v:line>
            <v:line style="position:absolute" from="3401,1589" to="3401,3691" stroked="true" strokeweight="4.440pt" strokecolor="#ffbf00">
              <v:stroke dashstyle="solid"/>
            </v:line>
            <v:line style="position:absolute" from="4135,3340" to="4135,3691" stroked="true" strokeweight="4.440pt" strokecolor="#ffbf00">
              <v:stroke dashstyle="solid"/>
            </v:line>
            <v:line style="position:absolute" from="4913,3361" to="4937,3361" stroked="true" strokeweight=".75pt" strokecolor="#d8d8d8">
              <v:stroke dashstyle="solid"/>
            </v:line>
            <v:line style="position:absolute" from="4868,3090" to="4868,3691" stroked="true" strokeweight="4.440pt" strokecolor="#ffbf00">
              <v:stroke dashstyle="solid"/>
            </v:line>
            <v:line style="position:absolute" from="5647,3361" to="5671,3361" stroked="true" strokeweight=".75pt" strokecolor="#d8d8d8">
              <v:stroke dashstyle="solid"/>
            </v:line>
            <v:line style="position:absolute" from="5647,3032" to="5671,3032" stroked="true" strokeweight=".75pt" strokecolor="#d8d8d8">
              <v:stroke dashstyle="solid"/>
            </v:line>
            <v:line style="position:absolute" from="5603,3014" to="5603,3691" stroked="true" strokeweight="4.440pt" strokecolor="#ffbf00">
              <v:stroke dashstyle="solid"/>
            </v:line>
            <v:line style="position:absolute" from="6382,3361" to="6406,3361" stroked="true" strokeweight=".75pt" strokecolor="#d8d8d8">
              <v:stroke dashstyle="solid"/>
            </v:line>
            <v:line style="position:absolute" from="5760,3361" to="6293,3361" stroked="true" strokeweight=".75pt" strokecolor="#d8d8d8">
              <v:stroke dashstyle="solid"/>
            </v:line>
            <v:line style="position:absolute" from="6337,3290" to="6337,3691" stroked="true" strokeweight="4.440pt" strokecolor="#ffbf00">
              <v:stroke dashstyle="solid"/>
            </v:line>
            <v:line style="position:absolute" from="7072,3515" to="7072,3691" stroked="true" strokeweight="4.440pt" strokecolor="#ffbf00">
              <v:stroke dashstyle="solid"/>
            </v:line>
            <v:line style="position:absolute" from="7806,3065" to="7806,3691" stroked="true" strokeweight="4.440pt" strokecolor="#ffbf00">
              <v:stroke dashstyle="solid"/>
            </v:line>
            <v:rect style="position:absolute;left:8496;top:3565;width:89;height:126" filled="true" fillcolor="#ffbf00" stroked="false">
              <v:fill type="solid"/>
            </v:rect>
            <v:rect style="position:absolute;left:9230;top:3640;width:89;height:51" filled="true" fillcolor="#ffbf00" stroked="false">
              <v:fill type="solid"/>
            </v:rect>
            <v:rect style="position:absolute;left:9964;top:3664;width:89;height:27" filled="true" fillcolor="#ffbf00" stroked="false">
              <v:fill type="solid"/>
            </v:rect>
            <v:line style="position:absolute" from="2779,1739" to="2779,3691" stroked="true" strokeweight="4.440pt" strokecolor="#5a9ad4">
              <v:stroke dashstyle="solid"/>
            </v:line>
            <v:line style="position:absolute" from="3558,2702" to="10264,2702" stroked="true" strokeweight=".75pt" strokecolor="#d8d8d8">
              <v:stroke dashstyle="solid"/>
            </v:line>
            <v:line style="position:absolute" from="3558,2374" to="10264,2374" stroked="true" strokeweight=".75pt" strokecolor="#d8d8d8">
              <v:stroke dashstyle="solid"/>
            </v:line>
            <v:line style="position:absolute" from="3558,2044" to="10264,2044" stroked="true" strokeweight=".75pt" strokecolor="#d8d8d8">
              <v:stroke dashstyle="solid"/>
            </v:line>
            <v:line style="position:absolute" from="3514,1777" to="3514,3691" stroked="true" strokeweight="4.440pt" strokecolor="#5a9ad4">
              <v:stroke dashstyle="solid"/>
            </v:line>
            <v:line style="position:absolute" from="4248,3384" to="4248,3691" stroked="true" strokeweight="4.440pt" strokecolor="#5a9ad4">
              <v:stroke dashstyle="solid"/>
            </v:line>
            <v:line style="position:absolute" from="4981,3270" to="4981,3691" stroked="true" strokeweight="4.440pt" strokecolor="#5a9ad4">
              <v:stroke dashstyle="solid"/>
            </v:line>
            <v:line style="position:absolute" from="5716,2963" to="5716,3691" stroked="true" strokeweight="4.440pt" strokecolor="#5a9ad4">
              <v:stroke dashstyle="solid"/>
            </v:line>
            <v:line style="position:absolute" from="6450,3346" to="6450,3691" stroked="true" strokeweight="4.440pt" strokecolor="#5a9ad4">
              <v:stroke dashstyle="solid"/>
            </v:line>
            <v:rect style="position:absolute;left:7140;top:3614;width:89;height:77" filled="true" fillcolor="#5a9ad4" stroked="false">
              <v:fill type="solid"/>
            </v:rect>
            <v:line style="position:absolute" from="7919,3270" to="7919,3691" stroked="true" strokeweight="4.440pt" strokecolor="#5a9ad4">
              <v:stroke dashstyle="solid"/>
            </v:line>
            <v:rect style="position:absolute;left:8608;top:3651;width:89;height:40" filled="true" fillcolor="#5a9ad4" stroked="false">
              <v:fill type="solid"/>
            </v:rect>
            <v:rect style="position:absolute;left:9343;top:3614;width:89;height:77" filled="true" fillcolor="#5a9ad4" stroked="false">
              <v:fill type="solid"/>
            </v:rect>
            <v:line style="position:absolute" from="2186,3691" to="10264,3691" stroked="true" strokeweight=".75pt" strokecolor="#d8d8d8">
              <v:stroke dashstyle="solid"/>
            </v:line>
            <v:line style="position:absolute" from="2186,398" to="10264,398" stroked="true" strokeweight=".75pt" strokecolor="#d8d8d8">
              <v:stroke dashstyle="solid"/>
            </v:line>
            <v:shape style="position:absolute;left:1759;top:4300;width:384;height:390" type="#_x0000_t75" stroked="false">
              <v:imagedata r:id="rId284" o:title=""/>
            </v:shape>
            <v:shape style="position:absolute;left:2142;top:3869;width:459;height:458" coordorigin="2142,3869" coordsize="459,458" path="m2200,4213l2191,4217,2186,4217,2177,4221,2172,4225,2166,4229,2142,4253,2216,4327,2233,4309,2218,4309,2160,4253,2172,4241,2184,4231,2188,4231,2192,4229,2236,4229,2231,4225,2222,4221,2215,4217,2207,4215,2200,4213xm2236,4229l2204,4229,2209,4231,2215,4233,2221,4237,2227,4243,2233,4247,2237,4253,2242,4265,2242,4271,2240,4277,2238,4285,2233,4293,2218,4309,2233,4309,2244,4299,2252,4285,2254,4279,2255,4271,2255,4263,2251,4255,2249,4247,2244,4239,2238,4231,2236,4229xm2244,4185l2225,4185,2284,4245,2274,4253,2282,4261,2309,4235,2293,4235,2244,4185xm2303,4225l2293,4235,2309,4235,2311,4233,2303,4225xm2339,4145l2322,4145,2305,4153,2302,4157,2299,4159,2334,4159,2336,4161,2344,4169,2345,4173,2345,4183,2341,4187,2336,4193,2327,4201,2322,4203,2310,4207,2303,4207,2315,4221,2320,4217,2324,4217,2329,4213,2334,4211,2340,4207,2345,4201,2350,4197,2353,4193,2354,4189,2357,4183,2358,4179,2358,4171,2356,4163,2353,4159,2352,4155,2348,4153,2344,4147,2339,4145xm2237,4159l2208,4187,2215,4195,2225,4185,2244,4185,2234,4175,2244,4165,2237,4159xm2297,4175l2275,4175,2278,4177,2293,4177,2297,4175xm2297,4105l2287,4109,2282,4113,2278,4115,2274,4119,2269,4123,2262,4131,2258,4139,2257,4147,2257,4157,2260,4163,2268,4171,2272,4175,2299,4175,2303,4171,2306,4171,2316,4163,2281,4163,2278,4161,2275,4157,2272,4155,2270,4151,2270,4145,2272,4141,2274,4135,2282,4127,2287,4123,2292,4121,2298,4121,2303,4119,2308,4119,2308,4117,2297,4105xm2323,4159l2296,4159,2292,4163,2320,4163,2323,4159xm2352,4043l2306,4089,2380,4163,2398,4145,2381,4145,2353,4117,2361,4109,2345,4109,2324,4087,2360,4051,2352,4043xm2418,4109l2381,4145,2398,4145,2426,4117,2418,4109xm2392,4003l2380,4015,2429,4115,2438,4105,2425,4077,2435,4067,2419,4067,2395,4019,2423,4019,2392,4003xm2378,4075l2345,4109,2361,4109,2388,4083,2378,4075xm2423,4019l2395,4019,2442,4043,2419,4067,2435,4067,2453,4049,2483,4049,2423,4019xm2483,4049l2453,4049,2480,4063,2491,4053,2483,4049xm2528,3985l2509,3985,2512,3987,2515,3989,2519,3993,2520,3997,2520,4003,2519,4007,2516,4013,2510,4019,2507,4021,2502,4025,2490,4031,2478,4031,2477,4033,2490,4045,2509,4037,2514,4031,2520,4027,2525,4021,2530,4013,2532,4005,2532,3991,2528,3985xm2471,3931l2461,3935,2458,3937,2453,3941,2448,3943,2444,3949,2437,3955,2434,3965,2432,3973,2432,3981,2435,3989,2441,3995,2443,3997,2447,3999,2449,4001,2453,4003,2465,4003,2468,4001,2471,4001,2482,3995,2484,3993,2491,3989,2456,3989,2449,3983,2444,3975,2446,3971,2446,3965,2453,3955,2462,3949,2467,3947,2473,3945,2478,3943,2483,3943,2471,3931xm2503,3969l2497,3971,2488,3975,2477,3983,2473,3983,2471,3985,2464,3989,2491,3989,2498,3985,2528,3985,2524,3977,2519,3973,2514,3971,2508,3971,2503,3969xm2527,3869l2480,3915,2555,3989,2573,3971,2556,3971,2528,3943,2536,3935,2520,3935,2500,3913,2536,3877,2527,3869xm2592,3935l2556,3971,2573,3971,2600,3943,2592,3935xm2554,3899l2520,3935,2536,3935,2562,3909,2554,3899xe" filled="true" fillcolor="#000000" stroked="false">
              <v:path arrowok="t"/>
              <v:fill type="solid"/>
            </v:shape>
            <v:shape style="position:absolute;left:2886;top:3884;width:455;height:414" type="#_x0000_t75" stroked="false">
              <v:imagedata r:id="rId285" o:title=""/>
            </v:shape>
            <v:shape style="position:absolute;left:3616;top:3867;width:454;height:443" type="#_x0000_t75" stroked="false">
              <v:imagedata r:id="rId286" o:title=""/>
            </v:shape>
            <v:shape style="position:absolute;left:4255;top:4290;width:140;height:140" type="#_x0000_t75" stroked="false">
              <v:imagedata r:id="rId287" o:title=""/>
            </v:shape>
            <v:shape style="position:absolute;left:4340;top:3864;width:442;height:467" coordorigin="4340,3864" coordsize="442,467" path="m4385,4223l4381,4224,4379,4225,4376,4225,4372,4228,4370,4229,4366,4231,4363,4234,4360,4235,4350,4244,4346,4250,4344,4256,4342,4261,4340,4267,4342,4274,4342,4280,4343,4286,4346,4292,4349,4300,4354,4306,4361,4312,4367,4318,4373,4322,4379,4326,4386,4328,4392,4331,4404,4331,4410,4330,4422,4325,4427,4321,4430,4318,4404,4318,4399,4316,4396,4316,4391,4315,4385,4313,4380,4310,4375,4307,4370,4301,4366,4296,4362,4291,4355,4277,4355,4264,4356,4259,4363,4248,4367,4246,4369,4243,4372,4242,4375,4240,4378,4238,4381,4238,4384,4237,4387,4236,4396,4236,4396,4235,4385,4223xm4436,4276l4436,4278,4435,4279,4435,4288,4433,4292,4430,4300,4428,4302,4426,4306,4420,4312,4416,4314,4409,4316,4404,4318,4430,4318,4439,4309,4441,4304,4442,4301,4447,4291,4447,4290,4448,4288,4436,4276xm4445,4162l4440,4164,4438,4164,4433,4166,4432,4168,4427,4170,4423,4172,4421,4174,4411,4183,4408,4189,4405,4195,4403,4200,4402,4206,4403,4213,4403,4219,4404,4225,4408,4231,4410,4238,4415,4244,4421,4250,4428,4256,4434,4261,4440,4265,4447,4267,4453,4270,4465,4270,4471,4268,4483,4264,4488,4260,4492,4256,4465,4256,4460,4255,4456,4255,4451,4254,4441,4249,4436,4246,4432,4240,4427,4235,4423,4230,4421,4225,4417,4220,4416,4216,4416,4211,4415,4206,4416,4202,4417,4198,4418,4194,4421,4190,4427,4184,4430,4182,4433,4181,4436,4178,4439,4177,4442,4177,4447,4175,4457,4175,4457,4174,4445,4162xm4498,4214l4496,4216,4496,4223,4495,4226,4495,4229,4494,4231,4492,4238,4489,4241,4487,4244,4481,4250,4477,4253,4470,4255,4465,4256,4492,4256,4498,4250,4499,4248,4501,4246,4502,4243,4504,4240,4507,4232,4507,4231,4510,4226,4498,4214xm4483,4148l4464,4148,4523,4208,4513,4217,4520,4225,4548,4198,4532,4198,4483,4148xm4542,4188l4532,4198,4548,4198,4549,4196,4542,4188xm4544,4070l4537,4073,4532,4073,4523,4078,4518,4081,4512,4086,4488,4110,4561,4183,4579,4166,4580,4165,4564,4165,4506,4109,4513,4100,4518,4097,4522,4093,4529,4088,4534,4087,4537,4086,4543,4085,4579,4085,4576,4081,4568,4076,4560,4074,4553,4072,4544,4070xm4579,4085l4549,4085,4555,4087,4561,4088,4573,4098,4583,4110,4585,4116,4586,4121,4588,4127,4586,4133,4585,4138,4584,4141,4582,4146,4578,4150,4576,4153,4564,4165,4580,4165,4585,4160,4596,4146,4597,4141,4600,4134,4601,4127,4600,4120,4595,4103,4590,4096,4579,4085xm4475,4122l4447,4151,4454,4158,4464,4148,4483,4148,4474,4139,4483,4129,4475,4122xm4603,3995l4556,4040,4631,4115,4649,4097,4632,4097,4604,4069,4614,4060,4595,4060,4576,4040,4612,4003,4603,3995xm4668,4060l4632,4097,4649,4097,4676,4069,4668,4060xm4630,4026l4595,4060,4614,4060,4638,4034,4630,4026xm4627,3970l4613,3984,4687,4058,4697,4049,4633,3985,4673,3985,4627,3970xm4673,3985l4633,3985,4729,4016,4740,4006,4734,4000,4716,4000,4673,3985xm4667,3931l4657,3941,4716,4000,4734,4000,4667,3931xm4727,3907l4708,3907,4772,3973,4782,3964,4727,3907xm4733,3864l4674,3924,4682,3932,4708,3907,4727,3907,4717,3898,4742,3874,4733,3864xe" filled="true" fillcolor="#000000" stroked="false">
              <v:path arrowok="t"/>
              <v:fill type="solid"/>
            </v:shape>
            <v:shape style="position:absolute;left:5169;top:3873;width:344;height:345" type="#_x0000_t75" stroked="false">
              <v:imagedata r:id="rId288" o:title=""/>
            </v:shape>
            <v:shape style="position:absolute;left:5716;top:3872;width:2013;height:734" type="#_x0000_t75" stroked="false">
              <v:imagedata r:id="rId289" o:title=""/>
            </v:shape>
            <v:shape style="position:absolute;left:6966;top:3932;width:33;height:33" coordorigin="6966,3932" coordsize="33,33" path="m6980,3932l6966,3947,6984,3965,6998,3949,6980,3932xe" filled="true" fillcolor="#000000" stroked="false">
              <v:path arrowok="t"/>
              <v:fill type="solid"/>
            </v:shape>
            <v:shape style="position:absolute;left:8004;top:3866;width:472;height:462" type="#_x0000_t75" stroked="false">
              <v:imagedata r:id="rId290" o:title=""/>
            </v:shape>
            <v:shape style="position:absolute;left:8630;top:4268;width:160;height:160" type="#_x0000_t75" stroked="false">
              <v:imagedata r:id="rId291" o:title=""/>
            </v:shape>
            <v:shape style="position:absolute;left:8744;top:3867;width:465;height:465" coordorigin="8744,3868" coordsize="465,465" path="m8794,4226l8788,4226,8782,4228,8770,4232,8764,4236,8754,4246,8750,4250,8746,4262,8744,4268,8746,4274,8746,4280,8748,4286,8750,4294,8754,4300,8759,4306,8771,4318,8777,4322,8784,4326,8790,4330,8802,4332,8808,4332,8814,4331,8826,4326,8831,4322,8835,4319,8813,4319,8803,4318,8795,4316,8785,4312,8771,4297,8764,4288,8761,4283,8759,4273,8759,4265,8760,4260,8761,4256,8764,4253,8771,4246,8774,4243,8779,4242,8783,4240,8823,4240,8818,4236,8806,4229,8794,4226xm8823,4240l8788,4240,8791,4241,8796,4241,8801,4242,8806,4246,8810,4248,8815,4252,8830,4266,8836,4276,8838,4295,8834,4302,8828,4309,8821,4316,8813,4319,8835,4319,8837,4318,8842,4313,8845,4308,8850,4296,8850,4278,8848,4271,8844,4265,8842,4259,8837,4253,8825,4241,8823,4240xm8818,4186l8804,4199,8879,4272,8887,4264,8824,4200,8855,4200,8818,4186xm8855,4200l8824,4200,8886,4224,8892,4218,8888,4208,8878,4208,8855,4200xm8888,4156l8868,4156,8932,4219,8941,4210,8888,4156xm8868,4135l8854,4148,8878,4208,8888,4208,8868,4156,8888,4156,8868,4135xm8917,4122l8897,4122,8956,4181,8946,4190,8953,4198,8981,4170,8965,4170,8917,4122xm8975,4162l8965,4170,8981,4170,8982,4169,8975,4162xm8977,4036l8975,4036,8968,4039,8965,4039,8960,4042,8958,4044,8956,4045,8953,4048,8951,4049,8948,4052,8944,4057,8940,4062,8935,4074,8934,4080,8934,4086,8935,4092,8936,4099,8940,4105,8942,4111,8947,4117,8953,4123,8959,4130,8966,4134,8978,4141,8986,4142,8992,4142,8998,4144,9004,4142,9010,4140,9014,4138,9020,4134,9025,4129,8993,4129,8983,4127,8974,4122,8969,4118,8959,4109,8952,4099,8950,4093,8948,4088,8948,4085,8947,4080,8948,4075,8950,4072,8951,4067,8953,4063,8957,4061,8959,4057,8963,4055,8965,4054,8969,4052,8974,4050,8977,4049,8982,4049,8984,4048,8989,4048,8977,4036xm8909,4094l8880,4123,8887,4130,8897,4122,8917,4122,8906,4111,8916,4102,8909,4094xm9030,4087l9029,4088,9029,4097,9028,4099,9028,4102,9026,4105,9025,4108,9023,4111,9022,4115,9013,4123,9010,4126,9006,4127,9001,4129,9025,4129,9028,4126,9030,4123,9032,4118,9035,4116,9040,4106,9040,4104,9042,4099,9030,4087xm9016,4022l8995,4022,9055,4081,9046,4091,9053,4098,9079,4072,9065,4072,9016,4022xm9074,4062l9065,4072,9079,4072,9082,4069,9074,4062xm9085,3944l9077,3944,9070,3946,9060,3948,9055,3952,9049,3954,9043,3959,9037,3966,9020,3983,9094,4057,9112,4039,9095,4039,9038,3982,9054,3966,9061,3961,9066,3960,9070,3959,9076,3958,9112,3958,9108,3954,9101,3949,9092,3947,9085,3944xm9112,3958l9082,3958,9094,3962,9100,3966,9104,3972,9115,3983,9116,3989,9119,3995,9120,4000,9119,4006,9116,4015,9113,4019,9110,4022,9107,4027,9095,4039,9112,4039,9116,4034,9121,4028,9125,4024,9130,4014,9131,4008,9133,4001,9132,3992,9127,3976,9122,3968,9112,3958xm9007,3995l8978,4024,8987,4032,8995,4022,9016,4022,9006,4013,9016,4003,9007,3995xm9134,3868l9089,3914,9163,3989,9182,3970,9163,3970,9137,3942,9145,3934,9127,3934,9107,3913,9144,3877,9134,3868xm9200,3934l9163,3970,9182,3970,9209,3942,9200,3934xm9162,3900l9127,3934,9145,3934,9170,3908,9162,3900xe" filled="true" fillcolor="#000000" stroked="false">
              <v:path arrowok="t"/>
              <v:fill type="solid"/>
            </v:shape>
            <v:shape style="position:absolute;left:9654;top:3844;width:262;height:293" type="#_x0000_t75" stroked="false">
              <v:imagedata r:id="rId292" o:title=""/>
            </v:shape>
            <v:rect style="position:absolute;left:2938;top:4975;width:98;height:99" filled="true" fillcolor="#4371c3" stroked="false">
              <v:fill type="solid"/>
            </v:rect>
            <v:rect style="position:absolute;left:4005;top:4975;width:99;height:99" filled="true" fillcolor="#ec7c30" stroked="false">
              <v:fill type="solid"/>
            </v:rect>
            <v:rect style="position:absolute;left:5356;top:4975;width:98;height:99" filled="true" fillcolor="#a4a4a4" stroked="false">
              <v:fill type="solid"/>
            </v:rect>
            <v:rect style="position:absolute;left:6878;top:4975;width:99;height:99" filled="true" fillcolor="#ffbf00" stroked="false">
              <v:fill type="solid"/>
            </v:rect>
            <v:rect style="position:absolute;left:8126;top:4975;width:99;height:99" filled="true" fillcolor="#5a9ad4" stroked="false">
              <v:fill type="solid"/>
            </v:rect>
            <v:rect style="position:absolute;left:1440;top:177;width:9044;height:5135" filled="false" stroked="true" strokeweight=".75pt" strokecolor="#d8d8d8">
              <v:stroke dashstyle="solid"/>
            </v:rect>
            <v:shape style="position:absolute;left:4144;top:4905;width:4933;height:218" type="#_x0000_t202" filled="false" stroked="false">
              <v:textbox inset="0,0,0,0">
                <w:txbxContent>
                  <w:p>
                    <w:pPr>
                      <w:tabs>
                        <w:tab w:pos="1349" w:val="left" w:leader="none"/>
                        <w:tab w:pos="2872" w:val="left" w:leader="none"/>
                        <w:tab w:pos="4120" w:val="left" w:leader="none"/>
                      </w:tabs>
                      <w:spacing w:before="0"/>
                      <w:ind w:left="0" w:right="0" w:firstLine="0"/>
                      <w:jc w:val="left"/>
                      <w:rPr>
                        <w:sz w:val="18"/>
                      </w:rPr>
                    </w:pPr>
                    <w:r>
                      <w:rPr>
                        <w:sz w:val="18"/>
                      </w:rPr>
                      <w:t>B</w:t>
                    </w:r>
                    <w:r>
                      <w:rPr>
                        <w:sz w:val="14"/>
                      </w:rPr>
                      <w:t>ARBOUR</w:t>
                    </w:r>
                    <w:r>
                      <w:rPr>
                        <w:spacing w:val="17"/>
                        <w:sz w:val="14"/>
                      </w:rPr>
                      <w:t> </w:t>
                    </w:r>
                    <w:r>
                      <w:rPr>
                        <w:sz w:val="18"/>
                      </w:rPr>
                      <w:t>C</w:t>
                    </w:r>
                    <w:r>
                      <w:rPr>
                        <w:sz w:val="14"/>
                      </w:rPr>
                      <w:t>O</w:t>
                    </w:r>
                    <w:r>
                      <w:rPr>
                        <w:sz w:val="18"/>
                      </w:rPr>
                      <w:t>.</w:t>
                      <w:tab/>
                      <w:t>C</w:t>
                    </w:r>
                    <w:r>
                      <w:rPr>
                        <w:sz w:val="14"/>
                      </w:rPr>
                      <w:t>OVINGTON</w:t>
                    </w:r>
                    <w:r>
                      <w:rPr>
                        <w:spacing w:val="19"/>
                        <w:sz w:val="14"/>
                      </w:rPr>
                      <w:t> </w:t>
                    </w:r>
                    <w:r>
                      <w:rPr>
                        <w:sz w:val="18"/>
                      </w:rPr>
                      <w:t>C</w:t>
                    </w:r>
                    <w:r>
                      <w:rPr>
                        <w:sz w:val="14"/>
                      </w:rPr>
                      <w:t>O</w:t>
                    </w:r>
                    <w:r>
                      <w:rPr>
                        <w:sz w:val="18"/>
                      </w:rPr>
                      <w:t>.</w:t>
                      <w:tab/>
                      <w:t>G</w:t>
                    </w:r>
                    <w:r>
                      <w:rPr>
                        <w:sz w:val="14"/>
                      </w:rPr>
                      <w:t>ENEVA</w:t>
                    </w:r>
                    <w:r>
                      <w:rPr>
                        <w:spacing w:val="15"/>
                        <w:sz w:val="14"/>
                      </w:rPr>
                      <w:t> </w:t>
                    </w:r>
                    <w:r>
                      <w:rPr>
                        <w:sz w:val="18"/>
                      </w:rPr>
                      <w:t>C</w:t>
                    </w:r>
                    <w:r>
                      <w:rPr>
                        <w:sz w:val="14"/>
                      </w:rPr>
                      <w:t>O</w:t>
                    </w:r>
                    <w:r>
                      <w:rPr>
                        <w:sz w:val="18"/>
                      </w:rPr>
                      <w:t>.</w:t>
                      <w:tab/>
                      <w:t>H</w:t>
                    </w:r>
                    <w:r>
                      <w:rPr>
                        <w:sz w:val="14"/>
                      </w:rPr>
                      <w:t>ENRY</w:t>
                    </w:r>
                    <w:r>
                      <w:rPr>
                        <w:spacing w:val="18"/>
                        <w:sz w:val="14"/>
                      </w:rPr>
                      <w:t> </w:t>
                    </w:r>
                    <w:r>
                      <w:rPr>
                        <w:sz w:val="18"/>
                      </w:rPr>
                      <w:t>C</w:t>
                    </w:r>
                    <w:r>
                      <w:rPr>
                        <w:sz w:val="14"/>
                      </w:rPr>
                      <w:t>O</w:t>
                    </w:r>
                    <w:r>
                      <w:rPr>
                        <w:sz w:val="18"/>
                      </w:rPr>
                      <w:t>.</w:t>
                    </w:r>
                  </w:p>
                </w:txbxContent>
              </v:textbox>
              <w10:wrap type="none"/>
            </v:shape>
            <v:shape style="position:absolute;left:3076;top:4905;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v:shape style="position:absolute;left:1569;top:279;width:468;height:3511" type="#_x0000_t202" filled="false" stroked="false">
              <v:textbox inset="0,0,0,0">
                <w:txbxContent>
                  <w:p>
                    <w:pPr>
                      <w:spacing w:before="0"/>
                      <w:ind w:left="0" w:right="18" w:firstLine="0"/>
                      <w:jc w:val="right"/>
                      <w:rPr>
                        <w:sz w:val="18"/>
                      </w:rPr>
                    </w:pPr>
                    <w:r>
                      <w:rPr>
                        <w:sz w:val="18"/>
                      </w:rPr>
                      <w:t>500.0</w:t>
                    </w:r>
                  </w:p>
                  <w:p>
                    <w:pPr>
                      <w:spacing w:before="111"/>
                      <w:ind w:left="0" w:right="18" w:firstLine="0"/>
                      <w:jc w:val="right"/>
                      <w:rPr>
                        <w:sz w:val="18"/>
                      </w:rPr>
                    </w:pPr>
                    <w:r>
                      <w:rPr>
                        <w:sz w:val="18"/>
                      </w:rPr>
                      <w:t>450.0</w:t>
                    </w:r>
                  </w:p>
                  <w:p>
                    <w:pPr>
                      <w:spacing w:before="113"/>
                      <w:ind w:left="0" w:right="18" w:firstLine="0"/>
                      <w:jc w:val="right"/>
                      <w:rPr>
                        <w:sz w:val="18"/>
                      </w:rPr>
                    </w:pPr>
                    <w:r>
                      <w:rPr>
                        <w:sz w:val="18"/>
                      </w:rPr>
                      <w:t>400.0</w:t>
                    </w:r>
                  </w:p>
                  <w:p>
                    <w:pPr>
                      <w:spacing w:before="112"/>
                      <w:ind w:left="0" w:right="18" w:firstLine="0"/>
                      <w:jc w:val="right"/>
                      <w:rPr>
                        <w:sz w:val="18"/>
                      </w:rPr>
                    </w:pPr>
                    <w:r>
                      <w:rPr>
                        <w:sz w:val="18"/>
                      </w:rPr>
                      <w:t>350.0</w:t>
                    </w:r>
                  </w:p>
                  <w:p>
                    <w:pPr>
                      <w:spacing w:before="112"/>
                      <w:ind w:left="0" w:right="18" w:firstLine="0"/>
                      <w:jc w:val="right"/>
                      <w:rPr>
                        <w:sz w:val="18"/>
                      </w:rPr>
                    </w:pPr>
                    <w:r>
                      <w:rPr>
                        <w:sz w:val="18"/>
                      </w:rPr>
                      <w:t>300.0</w:t>
                    </w:r>
                  </w:p>
                  <w:p>
                    <w:pPr>
                      <w:spacing w:before="112"/>
                      <w:ind w:left="0" w:right="18" w:firstLine="0"/>
                      <w:jc w:val="right"/>
                      <w:rPr>
                        <w:sz w:val="18"/>
                      </w:rPr>
                    </w:pPr>
                    <w:r>
                      <w:rPr>
                        <w:sz w:val="18"/>
                      </w:rPr>
                      <w:t>250.0</w:t>
                    </w:r>
                  </w:p>
                  <w:p>
                    <w:pPr>
                      <w:spacing w:before="111"/>
                      <w:ind w:left="0" w:right="18" w:firstLine="0"/>
                      <w:jc w:val="right"/>
                      <w:rPr>
                        <w:sz w:val="18"/>
                      </w:rPr>
                    </w:pPr>
                    <w:r>
                      <w:rPr>
                        <w:sz w:val="18"/>
                      </w:rPr>
                      <w:t>200.0</w:t>
                    </w:r>
                  </w:p>
                  <w:p>
                    <w:pPr>
                      <w:spacing w:before="113"/>
                      <w:ind w:left="0" w:right="18" w:firstLine="0"/>
                      <w:jc w:val="right"/>
                      <w:rPr>
                        <w:sz w:val="18"/>
                      </w:rPr>
                    </w:pPr>
                    <w:r>
                      <w:rPr>
                        <w:sz w:val="18"/>
                      </w:rPr>
                      <w:t>150.0</w:t>
                    </w:r>
                  </w:p>
                  <w:p>
                    <w:pPr>
                      <w:spacing w:before="112"/>
                      <w:ind w:left="0" w:right="18" w:firstLine="0"/>
                      <w:jc w:val="right"/>
                      <w:rPr>
                        <w:sz w:val="18"/>
                      </w:rPr>
                    </w:pPr>
                    <w:r>
                      <w:rPr>
                        <w:sz w:val="18"/>
                      </w:rPr>
                      <w:t>100.0</w:t>
                    </w:r>
                  </w:p>
                  <w:p>
                    <w:pPr>
                      <w:spacing w:before="112"/>
                      <w:ind w:left="0" w:right="18" w:firstLine="0"/>
                      <w:jc w:val="right"/>
                      <w:rPr>
                        <w:sz w:val="18"/>
                      </w:rPr>
                    </w:pPr>
                    <w:r>
                      <w:rPr>
                        <w:spacing w:val="-1"/>
                        <w:sz w:val="18"/>
                      </w:rPr>
                      <w:t>50.0</w:t>
                    </w:r>
                  </w:p>
                  <w:p>
                    <w:pPr>
                      <w:spacing w:before="112"/>
                      <w:ind w:left="0" w:right="18" w:firstLine="0"/>
                      <w:jc w:val="right"/>
                      <w:rPr>
                        <w:sz w:val="18"/>
                      </w:rPr>
                    </w:pPr>
                    <w:r>
                      <w:rPr>
                        <w:spacing w:val="-2"/>
                        <w:sz w:val="18"/>
                      </w:rPr>
                      <w:t>0.0</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3"/>
        </w:rPr>
      </w:pPr>
    </w:p>
    <w:p>
      <w:pPr>
        <w:spacing w:line="289" w:lineRule="exact" w:before="0"/>
        <w:ind w:left="8" w:right="104" w:firstLine="0"/>
        <w:jc w:val="center"/>
        <w:rPr>
          <w:b/>
          <w:sz w:val="24"/>
        </w:rPr>
      </w:pPr>
      <w:r>
        <w:rPr>
          <w:b/>
          <w:sz w:val="24"/>
        </w:rPr>
        <w:t>F</w:t>
      </w:r>
      <w:r>
        <w:rPr>
          <w:b/>
          <w:sz w:val="19"/>
        </w:rPr>
        <w:t>IGURE </w:t>
      </w:r>
      <w:r>
        <w:rPr>
          <w:b/>
          <w:sz w:val="24"/>
        </w:rPr>
        <w:t>122:</w:t>
      </w:r>
    </w:p>
    <w:p>
      <w:pPr>
        <w:spacing w:line="289" w:lineRule="exact" w:before="0"/>
        <w:ind w:left="8" w:right="104" w:firstLine="0"/>
        <w:jc w:val="center"/>
        <w:rPr>
          <w:sz w:val="24"/>
        </w:rPr>
      </w:pPr>
      <w:r>
        <w:rPr>
          <w:sz w:val="24"/>
        </w:rPr>
        <w:t>C</w:t>
      </w:r>
      <w:r>
        <w:rPr>
          <w:sz w:val="19"/>
        </w:rPr>
        <w:t>AUSES OF </w:t>
      </w:r>
      <w:r>
        <w:rPr>
          <w:sz w:val="24"/>
        </w:rPr>
        <w:t>D</w:t>
      </w:r>
      <w:r>
        <w:rPr>
          <w:sz w:val="19"/>
        </w:rPr>
        <w:t>EATH </w:t>
      </w:r>
      <w:r>
        <w:rPr>
          <w:sz w:val="24"/>
        </w:rPr>
        <w:t>(</w:t>
      </w:r>
      <w:r>
        <w:rPr>
          <w:sz w:val="19"/>
        </w:rPr>
        <w:t>PERCENT OF ALL DEATHS</w:t>
      </w:r>
      <w:r>
        <w:rPr>
          <w:sz w:val="24"/>
        </w:rPr>
        <w:t>)</w:t>
      </w:r>
    </w:p>
    <w:p>
      <w:pPr>
        <w:spacing w:before="0"/>
        <w:ind w:left="10" w:right="104" w:firstLine="0"/>
        <w:jc w:val="center"/>
        <w:rPr>
          <w:sz w:val="16"/>
        </w:rPr>
      </w:pPr>
      <w:r>
        <w:rPr>
          <w:sz w:val="16"/>
        </w:rPr>
        <w:t>S</w:t>
      </w:r>
      <w:r>
        <w:rPr>
          <w:sz w:val="13"/>
        </w:rPr>
        <w:t>EE </w:t>
      </w:r>
      <w:r>
        <w:rPr>
          <w:sz w:val="16"/>
        </w:rPr>
        <w:t>T</w:t>
      </w:r>
      <w:r>
        <w:rPr>
          <w:sz w:val="13"/>
        </w:rPr>
        <w:t>ABLE </w:t>
      </w:r>
      <w:r>
        <w:rPr>
          <w:sz w:val="16"/>
        </w:rPr>
        <w:t>117 - T</w:t>
      </w:r>
      <w:r>
        <w:rPr>
          <w:sz w:val="13"/>
        </w:rPr>
        <w:t>ABLE </w:t>
      </w:r>
      <w:r>
        <w:rPr>
          <w:sz w:val="16"/>
        </w:rPr>
        <w:t>121, </w:t>
      </w:r>
      <w:r>
        <w:rPr>
          <w:sz w:val="13"/>
        </w:rPr>
        <w:t>PAGE </w:t>
      </w:r>
      <w:r>
        <w:rPr>
          <w:sz w:val="16"/>
        </w:rPr>
        <w:t>283 - 287</w:t>
      </w:r>
    </w:p>
    <w:p>
      <w:pPr>
        <w:pStyle w:val="BodyText"/>
        <w:rPr>
          <w:sz w:val="21"/>
        </w:rPr>
      </w:pPr>
      <w:r>
        <w:rPr/>
        <w:pict>
          <v:group style="position:absolute;margin-left:71.625pt;margin-top:14.682587pt;width:452.95pt;height:159.75pt;mso-position-horizontal-relative:page;mso-position-vertical-relative:paragraph;z-index:-249801728;mso-wrap-distance-left:0;mso-wrap-distance-right:0" coordorigin="1433,294" coordsize="9059,3195">
            <v:line style="position:absolute" from="4313,475" to="4313,496" stroked="true" strokeweight=".75pt" strokecolor="#d8d8d8">
              <v:stroke dashstyle="solid"/>
            </v:line>
            <v:line style="position:absolute" from="4313,764" to="4313,805" stroked="true" strokeweight=".75pt" strokecolor="#d8d8d8">
              <v:stroke dashstyle="solid"/>
            </v:line>
            <v:rect style="position:absolute;left:2883;top:495;width:2406;height:269" filled="true" fillcolor="#4371c3" stroked="false">
              <v:fill type="solid"/>
            </v:rect>
            <v:line style="position:absolute" from="4313,1075" to="4313,1115" stroked="true" strokeweight=".75pt" strokecolor="#d8d8d8">
              <v:stroke dashstyle="solid"/>
            </v:line>
            <v:rect style="position:absolute;left:2883;top:805;width:2596;height:270" filled="true" fillcolor="#4371c3" stroked="false">
              <v:fill type="solid"/>
            </v:rect>
            <v:line style="position:absolute" from="4313,1385" to="4313,1426" stroked="true" strokeweight=".75pt" strokecolor="#d8d8d8">
              <v:stroke dashstyle="solid"/>
            </v:line>
            <v:line style="position:absolute" from="5741,1075" to="5741,1115" stroked="true" strokeweight=".75pt" strokecolor="#d8d8d8">
              <v:stroke dashstyle="solid"/>
            </v:line>
            <v:line style="position:absolute" from="5741,1385" to="5741,1426" stroked="true" strokeweight=".75pt" strokecolor="#d8d8d8">
              <v:stroke dashstyle="solid"/>
            </v:line>
            <v:rect style="position:absolute;left:2883;top:1114;width:3021;height:270" filled="true" fillcolor="#4371c3" stroked="false">
              <v:fill type="solid"/>
            </v:rect>
            <v:line style="position:absolute" from="4313,1694" to="4313,1735" stroked="true" strokeweight=".75pt" strokecolor="#d8d8d8">
              <v:stroke dashstyle="solid"/>
            </v:line>
            <v:line style="position:absolute" from="5741,1694" to="5741,1735" stroked="true" strokeweight=".75pt" strokecolor="#d8d8d8">
              <v:stroke dashstyle="solid"/>
            </v:line>
            <v:rect style="position:absolute;left:2883;top:1425;width:2825;height:269" filled="true" fillcolor="#4371c3" stroked="false">
              <v:fill type="solid"/>
            </v:rect>
            <v:line style="position:absolute" from="4313,2005" to="4313,2045" stroked="true" strokeweight=".75pt" strokecolor="#d8d8d8">
              <v:stroke dashstyle="solid"/>
            </v:line>
            <v:rect style="position:absolute;left:2883;top:1735;width:2146;height:270" filled="true" fillcolor="#4371c3" stroked="false">
              <v:fill type="solid"/>
            </v:rect>
            <v:line style="position:absolute" from="4313,2315" to="4313,2335" stroked="true" strokeweight=".75pt" strokecolor="#d8d8d8">
              <v:stroke dashstyle="solid"/>
            </v:line>
            <v:rect style="position:absolute;left:2883;top:2044;width:2222;height:270" filled="true" fillcolor="#4371c3" stroked="false">
              <v:fill type="solid"/>
            </v:rect>
            <v:line style="position:absolute" from="5741,475" to="5741,496" stroked="true" strokeweight=".75pt" strokecolor="#d8d8d8">
              <v:stroke dashstyle="solid"/>
            </v:line>
            <v:line style="position:absolute" from="5741,764" to="5741,805" stroked="true" strokeweight=".75pt" strokecolor="#d8d8d8">
              <v:stroke dashstyle="solid"/>
            </v:line>
            <v:line style="position:absolute" from="7170,475" to="7170,496" stroked="true" strokeweight=".75pt" strokecolor="#d8d8d8">
              <v:stroke dashstyle="solid"/>
            </v:line>
            <v:line style="position:absolute" from="7170,764" to="7170,805" stroked="true" strokeweight=".75pt" strokecolor="#d8d8d8">
              <v:stroke dashstyle="solid"/>
            </v:line>
            <v:rect style="position:absolute;left:5289;top:495;width:1898;height:269" filled="true" fillcolor="#ec7c30" stroked="false">
              <v:fill type="solid"/>
            </v:rect>
            <v:line style="position:absolute" from="7170,1075" to="7170,1115" stroked="true" strokeweight=".75pt" strokecolor="#d8d8d8">
              <v:stroke dashstyle="solid"/>
            </v:line>
            <v:rect style="position:absolute;left:5479;top:805;width:1979;height:270" filled="true" fillcolor="#ec7c30" stroked="false">
              <v:fill type="solid"/>
            </v:rect>
            <v:line style="position:absolute" from="7170,1385" to="7170,1426" stroked="true" strokeweight=".75pt" strokecolor="#d8d8d8">
              <v:stroke dashstyle="solid"/>
            </v:line>
            <v:rect style="position:absolute;left:5904;top:1114;width:2176;height:270" filled="true" fillcolor="#ec7c30" stroked="false">
              <v:fill type="solid"/>
            </v:rect>
            <v:line style="position:absolute" from="7170,1694" to="7170,1735" stroked="true" strokeweight=".75pt" strokecolor="#d8d8d8">
              <v:stroke dashstyle="solid"/>
            </v:line>
            <v:rect style="position:absolute;left:5708;top:1425;width:1757;height:269" filled="true" fillcolor="#ec7c30" stroked="false">
              <v:fill type="solid"/>
            </v:rect>
            <v:line style="position:absolute" from="5741,2005" to="5741,2045" stroked="true" strokeweight=".75pt" strokecolor="#d8d8d8">
              <v:stroke dashstyle="solid"/>
            </v:line>
            <v:rect style="position:absolute;left:5029;top:1735;width:2049;height:270" filled="true" fillcolor="#ec7c30" stroked="false">
              <v:fill type="solid"/>
            </v:rect>
            <v:line style="position:absolute" from="5741,2315" to="5741,2335" stroked="true" strokeweight=".75pt" strokecolor="#d8d8d8">
              <v:stroke dashstyle="solid"/>
            </v:line>
            <v:line style="position:absolute" from="7170,2005" to="7170,2045" stroked="true" strokeweight=".75pt" strokecolor="#d8d8d8">
              <v:stroke dashstyle="solid"/>
            </v:line>
            <v:line style="position:absolute" from="7170,2315" to="7170,2335" stroked="true" strokeweight=".75pt" strokecolor="#d8d8d8">
              <v:stroke dashstyle="solid"/>
            </v:line>
            <v:rect style="position:absolute;left:5104;top:2044;width:2178;height:270" filled="true" fillcolor="#ec7c30" stroked="false">
              <v:fill type="solid"/>
            </v:rect>
            <v:rect style="position:absolute;left:7186;top:495;width:552;height:269" filled="true" fillcolor="#a4a4a4" stroked="false">
              <v:fill type="solid"/>
            </v:rect>
            <v:rect style="position:absolute;left:7458;top:805;width:489;height:270" filled="true" fillcolor="#a4a4a4" stroked="false">
              <v:fill type="solid"/>
            </v:rect>
            <v:line style="position:absolute" from="8599,1075" to="8599,1115" stroked="true" strokeweight=".75pt" strokecolor="#d8d8d8">
              <v:stroke dashstyle="solid"/>
            </v:line>
            <v:line style="position:absolute" from="8599,1385" to="8599,1426" stroked="true" strokeweight=".75pt" strokecolor="#d8d8d8">
              <v:stroke dashstyle="solid"/>
            </v:line>
            <v:rect style="position:absolute;left:8079;top:1114;width:585;height:270" filled="true" fillcolor="#a4a4a4" stroked="false">
              <v:fill type="solid"/>
            </v:rect>
            <v:rect style="position:absolute;left:7465;top:1425;width:592;height:269" filled="true" fillcolor="#a4a4a4" stroked="false">
              <v:fill type="solid"/>
            </v:rect>
            <v:rect style="position:absolute;left:7077;top:1735;width:341;height:270" filled="true" fillcolor="#a4a4a4" stroked="false">
              <v:fill type="solid"/>
            </v:rect>
            <v:rect style="position:absolute;left:7282;top:2044;width:350;height:270" filled="true" fillcolor="#a4a4a4" stroked="false">
              <v:fill type="solid"/>
            </v:rect>
            <v:rect style="position:absolute;left:7738;top:495;width:479;height:269" filled="true" fillcolor="#ffbf00" stroked="false">
              <v:fill type="solid"/>
            </v:rect>
            <v:rect style="position:absolute;left:7946;top:805;width:405;height:270" filled="true" fillcolor="#ffbf00" stroked="false">
              <v:fill type="solid"/>
            </v:rect>
            <v:rect style="position:absolute;left:8664;top:1114;width:195;height:270" filled="true" fillcolor="#ffbf00" stroked="false">
              <v:fill type="solid"/>
            </v:rect>
            <v:rect style="position:absolute;left:8056;top:1425;width:362;height:269" filled="true" fillcolor="#ffbf00" stroked="false">
              <v:fill type="solid"/>
            </v:rect>
            <v:rect style="position:absolute;left:7418;top:1735;width:586;height:270" filled="true" fillcolor="#ffbf00" stroked="false">
              <v:fill type="solid"/>
            </v:rect>
            <v:rect style="position:absolute;left:7632;top:2044;width:479;height:270" filled="true" fillcolor="#ffbf00" stroked="false">
              <v:fill type="solid"/>
            </v:rect>
            <v:line style="position:absolute" from="8599,475" to="8599,496" stroked="true" strokeweight=".75pt" strokecolor="#d8d8d8">
              <v:stroke dashstyle="solid"/>
            </v:line>
            <v:line style="position:absolute" from="8599,764" to="8599,805" stroked="true" strokeweight=".75pt" strokecolor="#d8d8d8">
              <v:stroke dashstyle="solid"/>
            </v:line>
            <v:rect style="position:absolute;left:8217;top:495;width:642;height:269" filled="true" fillcolor="#5a9ad4" stroked="false">
              <v:fill type="solid"/>
            </v:rect>
            <v:rect style="position:absolute;left:8350;top:805;width:585;height:270" filled="true" fillcolor="#5a9ad4" stroked="false">
              <v:fill type="solid"/>
            </v:rect>
            <v:rect style="position:absolute;left:8858;top:1114;width:390;height:270" filled="true" fillcolor="#5a9ad4" stroked="false">
              <v:fill type="solid"/>
            </v:rect>
            <v:line style="position:absolute" from="8599,1694" to="8599,1735" stroked="true" strokeweight=".75pt" strokecolor="#d8d8d8">
              <v:stroke dashstyle="solid"/>
            </v:line>
            <v:rect style="position:absolute;left:8418;top:1425;width:543;height:269" filled="true" fillcolor="#5a9ad4" stroked="false">
              <v:fill type="solid"/>
            </v:rect>
            <v:line style="position:absolute" from="8599,2005" to="8599,2045" stroked="true" strokeweight=".75pt" strokecolor="#d8d8d8">
              <v:stroke dashstyle="solid"/>
            </v:line>
            <v:rect style="position:absolute;left:8004;top:1735;width:658;height:270" filled="true" fillcolor="#5a9ad4" stroked="false">
              <v:fill type="solid"/>
            </v:rect>
            <v:line style="position:absolute" from="8599,2315" to="8599,2335" stroked="true" strokeweight=".75pt" strokecolor="#d8d8d8">
              <v:stroke dashstyle="solid"/>
            </v:line>
            <v:rect style="position:absolute;left:8110;top:2044;width:828;height:270" filled="true" fillcolor="#5a9ad4" stroked="false">
              <v:fill type="solid"/>
            </v:rect>
            <v:rect style="position:absolute;left:8859;top:495;width:210;height:269" filled="true" fillcolor="#6fac46" stroked="false">
              <v:fill type="solid"/>
            </v:rect>
            <v:rect style="position:absolute;left:8935;top:805;width:264;height:270" filled="true" fillcolor="#6fac46" stroked="false">
              <v:fill type="solid"/>
            </v:rect>
            <v:rect style="position:absolute;left:9248;top:1114;width:65;height:270" filled="true" fillcolor="#6fac46" stroked="false">
              <v:fill type="solid"/>
            </v:rect>
            <v:rect style="position:absolute;left:8960;top:1425;width:230;height:269" filled="true" fillcolor="#6fac46" stroked="false">
              <v:fill type="solid"/>
            </v:rect>
            <v:rect style="position:absolute;left:8661;top:1735;width:392;height:270" filled="true" fillcolor="#6fac46" stroked="false">
              <v:fill type="solid"/>
            </v:rect>
            <v:rect style="position:absolute;left:8938;top:2044;width:393;height:270" filled="true" fillcolor="#6fac46" stroked="false">
              <v:fill type="solid"/>
            </v:rect>
            <v:rect style="position:absolute;left:9069;top:495;width:226;height:269" filled="true" fillcolor="#254377" stroked="false">
              <v:fill type="solid"/>
            </v:rect>
            <v:line style="position:absolute" from="9257,805" to="9257,1075" stroked="true" strokeweight="5.76pt" strokecolor="#254377">
              <v:stroke dashstyle="solid"/>
            </v:line>
            <v:rect style="position:absolute;left:9313;top:1114;width:65;height:270" filled="true" fillcolor="#254377" stroked="false">
              <v:fill type="solid"/>
            </v:rect>
            <v:line style="position:absolute" from="9247,1426" to="9247,1694" stroked="true" strokeweight="5.76pt" strokecolor="#254377">
              <v:stroke dashstyle="solid"/>
            </v:line>
            <v:rect style="position:absolute;left:9052;top:1735;width:171;height:270" filled="true" fillcolor="#254377" stroked="false">
              <v:fill type="solid"/>
            </v:rect>
            <v:line style="position:absolute" from="9374,2045" to="9374,2315" stroked="true" strokeweight="4.32pt" strokecolor="#254377">
              <v:stroke dashstyle="solid"/>
            </v:line>
            <v:rect style="position:absolute;left:9295;top:495;width:468;height:269" filled="true" fillcolor="#9d470d" stroked="false">
              <v:fill type="solid"/>
            </v:rect>
            <v:rect style="position:absolute;left:9314;top:805;width:527;height:270" filled="true" fillcolor="#9d470d" stroked="false">
              <v:fill type="solid"/>
            </v:rect>
            <v:rect style="position:absolute;left:9378;top:1114;width:390;height:270" filled="true" fillcolor="#9d470d" stroked="false">
              <v:fill type="solid"/>
            </v:rect>
            <v:rect style="position:absolute;left:9304;top:1425;width:560;height:269" filled="true" fillcolor="#9d470d" stroked="false">
              <v:fill type="solid"/>
            </v:rect>
            <v:rect style="position:absolute;left:9223;top:1735;width:610;height:270" filled="true" fillcolor="#9d470d" stroked="false">
              <v:fill type="solid"/>
            </v:rect>
            <v:rect style="position:absolute;left:9417;top:2044;width:479;height:270" filled="true" fillcolor="#9d470d" stroked="false">
              <v:fill type="solid"/>
            </v:rect>
            <v:rect style="position:absolute;left:9763;top:495;width:147;height:269" filled="true" fillcolor="#626262" stroked="false">
              <v:fill type="solid"/>
            </v:rect>
            <v:rect style="position:absolute;left:9841;top:805;width:104;height:270" filled="true" fillcolor="#626262" stroked="false">
              <v:fill type="solid"/>
            </v:rect>
            <v:rect style="position:absolute;left:9768;top:1114;width:162;height:270" filled="true" fillcolor="#626262" stroked="false">
              <v:fill type="solid"/>
            </v:rect>
            <v:rect style="position:absolute;left:9864;top:1425;width:82;height:269" filled="true" fillcolor="#626262" stroked="false">
              <v:fill type="solid"/>
            </v:rect>
            <v:line style="position:absolute" from="10028,475" to="10028,2335" stroked="true" strokeweight=".75pt" strokecolor="#d8d8d8">
              <v:stroke dashstyle="solid"/>
            </v:line>
            <v:rect style="position:absolute;left:9832;top:1735;width:122;height:270" filled="true" fillcolor="#626262" stroked="false">
              <v:fill type="solid"/>
            </v:rect>
            <v:rect style="position:absolute;left:9896;top:2044;width:45;height:270" filled="true" fillcolor="#626262" stroked="false">
              <v:fill type="solid"/>
            </v:rect>
            <v:line style="position:absolute" from="9961,496" to="9961,764" stroked="true" strokeweight="5.1pt" strokecolor="#987200">
              <v:stroke dashstyle="solid"/>
            </v:line>
            <v:rect style="position:absolute;left:9944;top:805;width:64;height:270" filled="true" fillcolor="#987200" stroked="false">
              <v:fill type="solid"/>
            </v:rect>
            <v:rect style="position:absolute;left:9930;top:1114;width:65;height:270" filled="true" fillcolor="#987200" stroked="false">
              <v:fill type="solid"/>
            </v:rect>
            <v:rect style="position:absolute;left:9945;top:1425;width:66;height:269" filled="true" fillcolor="#987200" stroked="false">
              <v:fill type="solid"/>
            </v:rect>
            <v:rect style="position:absolute;left:9954;top:1735;width:50;height:270" filled="true" fillcolor="#987200" stroked="false">
              <v:fill type="solid"/>
            </v:rect>
            <v:rect style="position:absolute;left:9940;top:2044;width:87;height:270" filled="true" fillcolor="#987200" stroked="false">
              <v:fill type="solid"/>
            </v:rect>
            <v:line style="position:absolute" from="10019,496" to="10019,764" stroked="true" strokeweight=".78pt" strokecolor="#245d90">
              <v:stroke dashstyle="solid"/>
            </v:line>
            <v:rect style="position:absolute;left:10008;top:805;width:20;height:270" filled="true" fillcolor="#245d90" stroked="false">
              <v:fill type="solid"/>
            </v:rect>
            <v:rect style="position:absolute;left:9994;top:1114;width:33;height:270" filled="true" fillcolor="#245d90" stroked="false">
              <v:fill type="solid"/>
            </v:rect>
            <v:line style="position:absolute" from="10019,1426" to="10019,1694" stroked="true" strokeweight=".78pt" strokecolor="#245d90">
              <v:stroke dashstyle="solid"/>
            </v:line>
            <v:rect style="position:absolute;left:10003;top:1735;width:24;height:270" filled="true" fillcolor="#245d90" stroked="false">
              <v:fill type="solid"/>
            </v:rect>
            <v:line style="position:absolute" from="2884,475" to="2884,2335" stroked="true" strokeweight=".75pt" strokecolor="#d8d8d8">
              <v:stroke dashstyle="solid"/>
            </v:line>
            <v:rect style="position:absolute;left:3136;top:2809;width:99;height:98" filled="true" fillcolor="#4371c3" stroked="false">
              <v:fill type="solid"/>
            </v:rect>
            <v:rect style="position:absolute;left:4960;top:2809;width:98;height:98" filled="true" fillcolor="#ec7c30" stroked="false">
              <v:fill type="solid"/>
            </v:rect>
            <v:rect style="position:absolute;left:6783;top:2809;width:98;height:98" filled="true" fillcolor="#a4a4a4" stroked="false">
              <v:fill type="solid"/>
            </v:rect>
            <v:rect style="position:absolute;left:8606;top:2809;width:99;height:98" filled="true" fillcolor="#ffbf00" stroked="false">
              <v:fill type="solid"/>
            </v:rect>
            <v:rect style="position:absolute;left:3136;top:3007;width:99;height:99" filled="true" fillcolor="#5a9ad4" stroked="false">
              <v:fill type="solid"/>
            </v:rect>
            <v:rect style="position:absolute;left:4960;top:3007;width:98;height:99" filled="true" fillcolor="#6fac46" stroked="false">
              <v:fill type="solid"/>
            </v:rect>
            <v:rect style="position:absolute;left:6783;top:3007;width:98;height:99" filled="true" fillcolor="#254377" stroked="false">
              <v:fill type="solid"/>
            </v:rect>
            <v:rect style="position:absolute;left:8606;top:3007;width:99;height:99" filled="true" fillcolor="#9d470d" stroked="false">
              <v:fill type="solid"/>
            </v:rect>
            <v:rect style="position:absolute;left:3136;top:3206;width:99;height:98" filled="true" fillcolor="#626262" stroked="false">
              <v:fill type="solid"/>
            </v:rect>
            <v:rect style="position:absolute;left:4960;top:3206;width:98;height:98" filled="true" fillcolor="#987200" stroked="false">
              <v:fill type="solid"/>
            </v:rect>
            <v:rect style="position:absolute;left:6783;top:3206;width:98;height:98" filled="true" fillcolor="#245d90" stroked="false">
              <v:fill type="solid"/>
            </v:rect>
            <v:rect style="position:absolute;left:1440;top:301;width:9044;height:3180" filled="false" stroked="true" strokeweight=".75pt" strokecolor="#d8d8d8">
              <v:stroke dashstyle="solid"/>
            </v:rect>
            <v:shape style="position:absolute;left:8413;top:2455;width:1872;height:700" type="#_x0000_t202" filled="false" stroked="false">
              <v:textbox inset="0,0,0,0">
                <w:txbxContent>
                  <w:p>
                    <w:pPr>
                      <w:tabs>
                        <w:tab w:pos="1379" w:val="left" w:leader="none"/>
                      </w:tabs>
                      <w:spacing w:before="0"/>
                      <w:ind w:left="0" w:right="0" w:firstLine="0"/>
                      <w:jc w:val="left"/>
                      <w:rPr>
                        <w:sz w:val="18"/>
                      </w:rPr>
                    </w:pPr>
                    <w:r>
                      <w:rPr>
                        <w:sz w:val="18"/>
                      </w:rPr>
                      <w:t>80%</w:t>
                      <w:tab/>
                      <w:t>100%</w:t>
                    </w:r>
                  </w:p>
                  <w:p>
                    <w:pPr>
                      <w:spacing w:line="218" w:lineRule="auto" w:before="83"/>
                      <w:ind w:left="332" w:right="12" w:firstLine="0"/>
                      <w:jc w:val="left"/>
                      <w:rPr>
                        <w:sz w:val="14"/>
                      </w:rPr>
                    </w:pPr>
                    <w:r>
                      <w:rPr>
                        <w:sz w:val="18"/>
                      </w:rPr>
                      <w:t>A</w:t>
                    </w:r>
                    <w:r>
                      <w:rPr>
                        <w:sz w:val="14"/>
                      </w:rPr>
                      <w:t>CCIDENT </w:t>
                    </w:r>
                    <w:r>
                      <w:rPr>
                        <w:sz w:val="18"/>
                      </w:rPr>
                      <w:t>A</w:t>
                    </w:r>
                    <w:r>
                      <w:rPr>
                        <w:sz w:val="14"/>
                      </w:rPr>
                      <w:t>LZHEIMER</w:t>
                    </w:r>
                    <w:r>
                      <w:rPr>
                        <w:sz w:val="18"/>
                      </w:rPr>
                      <w:t>’</w:t>
                    </w:r>
                    <w:r>
                      <w:rPr>
                        <w:sz w:val="14"/>
                      </w:rPr>
                      <w:t>S</w:t>
                    </w:r>
                  </w:p>
                </w:txbxContent>
              </v:textbox>
              <w10:wrap type="none"/>
            </v:shape>
            <v:shape style="position:absolute;left:6921;top:2455;width:973;height:899" type="#_x0000_t202" filled="false" stroked="false">
              <v:textbox inset="0,0,0,0">
                <w:txbxContent>
                  <w:p>
                    <w:pPr>
                      <w:spacing w:before="0"/>
                      <w:ind w:left="62" w:right="0" w:firstLine="0"/>
                      <w:jc w:val="left"/>
                      <w:rPr>
                        <w:sz w:val="18"/>
                      </w:rPr>
                    </w:pPr>
                    <w:r>
                      <w:rPr>
                        <w:sz w:val="18"/>
                      </w:rPr>
                      <w:t>60%</w:t>
                    </w:r>
                  </w:p>
                  <w:p>
                    <w:pPr>
                      <w:spacing w:line="208" w:lineRule="exact" w:before="67"/>
                      <w:ind w:left="0" w:right="0" w:firstLine="0"/>
                      <w:jc w:val="left"/>
                      <w:rPr>
                        <w:sz w:val="14"/>
                      </w:rPr>
                    </w:pPr>
                    <w:r>
                      <w:rPr>
                        <w:sz w:val="18"/>
                      </w:rPr>
                      <w:t>S</w:t>
                    </w:r>
                    <w:r>
                      <w:rPr>
                        <w:sz w:val="14"/>
                      </w:rPr>
                      <w:t>TROKE</w:t>
                    </w:r>
                  </w:p>
                  <w:p>
                    <w:pPr>
                      <w:spacing w:line="220" w:lineRule="auto" w:before="5"/>
                      <w:ind w:left="0" w:right="13" w:firstLine="0"/>
                      <w:jc w:val="left"/>
                      <w:rPr>
                        <w:sz w:val="18"/>
                      </w:rPr>
                    </w:pPr>
                    <w:r>
                      <w:rPr>
                        <w:sz w:val="18"/>
                      </w:rPr>
                      <w:t>I</w:t>
                    </w:r>
                    <w:r>
                      <w:rPr>
                        <w:sz w:val="14"/>
                      </w:rPr>
                      <w:t>NF</w:t>
                    </w:r>
                    <w:r>
                      <w:rPr>
                        <w:sz w:val="18"/>
                      </w:rPr>
                      <w:t>. &amp; P</w:t>
                    </w:r>
                    <w:r>
                      <w:rPr>
                        <w:sz w:val="14"/>
                      </w:rPr>
                      <w:t>NEU</w:t>
                    </w:r>
                    <w:r>
                      <w:rPr>
                        <w:sz w:val="18"/>
                      </w:rPr>
                      <w:t>. HIV</w:t>
                    </w:r>
                  </w:p>
                </w:txbxContent>
              </v:textbox>
              <w10:wrap type="none"/>
            </v:shape>
            <v:shape style="position:absolute;left:5098;top:2455;width:849;height:899" type="#_x0000_t202" filled="false" stroked="false">
              <v:textbox inset="0,0,0,0">
                <w:txbxContent>
                  <w:p>
                    <w:pPr>
                      <w:spacing w:before="0"/>
                      <w:ind w:left="456" w:right="0" w:firstLine="0"/>
                      <w:jc w:val="left"/>
                      <w:rPr>
                        <w:sz w:val="18"/>
                      </w:rPr>
                    </w:pPr>
                    <w:r>
                      <w:rPr>
                        <w:sz w:val="18"/>
                      </w:rPr>
                      <w:t>40%</w:t>
                    </w:r>
                  </w:p>
                  <w:p>
                    <w:pPr>
                      <w:spacing w:line="218" w:lineRule="auto" w:before="83"/>
                      <w:ind w:left="0" w:right="138" w:firstLine="0"/>
                      <w:jc w:val="left"/>
                      <w:rPr>
                        <w:sz w:val="14"/>
                      </w:rPr>
                    </w:pPr>
                    <w:r>
                      <w:rPr>
                        <w:sz w:val="18"/>
                      </w:rPr>
                      <w:t>C</w:t>
                    </w:r>
                    <w:r>
                      <w:rPr>
                        <w:sz w:val="14"/>
                      </w:rPr>
                      <w:t>ANCER </w:t>
                    </w:r>
                    <w:r>
                      <w:rPr>
                        <w:sz w:val="18"/>
                      </w:rPr>
                      <w:t>D</w:t>
                    </w:r>
                    <w:r>
                      <w:rPr>
                        <w:sz w:val="14"/>
                      </w:rPr>
                      <w:t>IABETES </w:t>
                    </w:r>
                    <w:r>
                      <w:rPr>
                        <w:sz w:val="18"/>
                      </w:rPr>
                      <w:t>H</w:t>
                    </w:r>
                    <w:r>
                      <w:rPr>
                        <w:sz w:val="14"/>
                      </w:rPr>
                      <w:t>OMICIDE</w:t>
                    </w:r>
                  </w:p>
                </w:txbxContent>
              </v:textbox>
              <w10:wrap type="none"/>
            </v:shape>
            <v:shape style="position:absolute;left:2746;top:2455;width:1773;height:899" type="#_x0000_t202" filled="false" stroked="false">
              <v:textbox inset="0,0,0,0">
                <w:txbxContent>
                  <w:p>
                    <w:pPr>
                      <w:tabs>
                        <w:tab w:pos="1379" w:val="left" w:leader="none"/>
                      </w:tabs>
                      <w:spacing w:before="0"/>
                      <w:ind w:left="0" w:right="0" w:firstLine="0"/>
                      <w:jc w:val="left"/>
                      <w:rPr>
                        <w:sz w:val="18"/>
                      </w:rPr>
                    </w:pPr>
                    <w:r>
                      <w:rPr>
                        <w:sz w:val="18"/>
                      </w:rPr>
                      <w:t>0%</w:t>
                      <w:tab/>
                      <w:t>20%</w:t>
                    </w:r>
                  </w:p>
                  <w:p>
                    <w:pPr>
                      <w:spacing w:line="208" w:lineRule="exact" w:before="67"/>
                      <w:ind w:left="529" w:right="0" w:firstLine="0"/>
                      <w:jc w:val="left"/>
                      <w:rPr>
                        <w:sz w:val="14"/>
                      </w:rPr>
                    </w:pPr>
                    <w:r>
                      <w:rPr>
                        <w:w w:val="105"/>
                        <w:sz w:val="18"/>
                      </w:rPr>
                      <w:t>H</w:t>
                    </w:r>
                    <w:r>
                      <w:rPr>
                        <w:w w:val="105"/>
                        <w:sz w:val="14"/>
                      </w:rPr>
                      <w:t>EART DISEASE</w:t>
                    </w:r>
                  </w:p>
                  <w:p>
                    <w:pPr>
                      <w:spacing w:line="220" w:lineRule="auto" w:before="5"/>
                      <w:ind w:left="529" w:right="669" w:firstLine="0"/>
                      <w:jc w:val="left"/>
                      <w:rPr>
                        <w:sz w:val="14"/>
                      </w:rPr>
                    </w:pPr>
                    <w:r>
                      <w:rPr>
                        <w:sz w:val="18"/>
                      </w:rPr>
                      <w:t>CLRD S</w:t>
                    </w:r>
                    <w:r>
                      <w:rPr>
                        <w:sz w:val="14"/>
                      </w:rPr>
                      <w:t>UICIDE</w:t>
                    </w:r>
                  </w:p>
                </w:txbxContent>
              </v:textbox>
              <w10:wrap type="none"/>
            </v:shape>
            <v:shape style="position:absolute;left:9294;top:1463;width:617;height:812" type="#_x0000_t202" filled="false" stroked="false">
              <v:textbox inset="0,0,0,0">
                <w:txbxContent>
                  <w:p>
                    <w:pPr>
                      <w:spacing w:line="193" w:lineRule="exact" w:before="0"/>
                      <w:ind w:left="56" w:right="0" w:firstLine="0"/>
                      <w:jc w:val="left"/>
                      <w:rPr>
                        <w:sz w:val="16"/>
                      </w:rPr>
                    </w:pPr>
                    <w:r>
                      <w:rPr>
                        <w:sz w:val="16"/>
                      </w:rPr>
                      <w:t>5.92%</w:t>
                    </w:r>
                  </w:p>
                  <w:p>
                    <w:pPr>
                      <w:spacing w:before="116"/>
                      <w:ind w:left="0" w:right="0" w:firstLine="0"/>
                      <w:jc w:val="left"/>
                      <w:rPr>
                        <w:sz w:val="16"/>
                      </w:rPr>
                    </w:pPr>
                    <w:r>
                      <w:rPr>
                        <w:sz w:val="16"/>
                      </w:rPr>
                      <w:t>6.33%</w:t>
                    </w:r>
                  </w:p>
                  <w:p>
                    <w:pPr>
                      <w:spacing w:before="117"/>
                      <w:ind w:left="129" w:right="0" w:firstLine="0"/>
                      <w:jc w:val="left"/>
                      <w:rPr>
                        <w:sz w:val="16"/>
                      </w:rPr>
                    </w:pPr>
                    <w:r>
                      <w:rPr>
                        <w:sz w:val="16"/>
                      </w:rPr>
                      <w:t>5.00%</w:t>
                    </w:r>
                  </w:p>
                </w:txbxContent>
              </v:textbox>
              <w10:wrap type="none"/>
            </v:shape>
            <v:shape style="position:absolute;left:8100;top:1463;width:843;height:812" type="#_x0000_t202" filled="false" stroked="false">
              <v:textbox inset="0,0,0,0">
                <w:txbxContent>
                  <w:p>
                    <w:pPr>
                      <w:spacing w:line="193" w:lineRule="exact" w:before="0"/>
                      <w:ind w:left="355" w:right="0" w:firstLine="0"/>
                      <w:jc w:val="left"/>
                      <w:rPr>
                        <w:sz w:val="16"/>
                      </w:rPr>
                    </w:pPr>
                    <w:r>
                      <w:rPr>
                        <w:sz w:val="16"/>
                      </w:rPr>
                      <w:t>5.75%</w:t>
                    </w:r>
                  </w:p>
                  <w:p>
                    <w:pPr>
                      <w:spacing w:before="116"/>
                      <w:ind w:left="0" w:right="0" w:firstLine="0"/>
                      <w:jc w:val="left"/>
                      <w:rPr>
                        <w:sz w:val="16"/>
                      </w:rPr>
                    </w:pPr>
                    <w:r>
                      <w:rPr>
                        <w:sz w:val="16"/>
                      </w:rPr>
                      <w:t>6.84%</w:t>
                    </w:r>
                  </w:p>
                  <w:p>
                    <w:pPr>
                      <w:spacing w:before="117"/>
                      <w:ind w:left="190" w:right="0" w:firstLine="0"/>
                      <w:jc w:val="left"/>
                      <w:rPr>
                        <w:sz w:val="16"/>
                      </w:rPr>
                    </w:pPr>
                    <w:r>
                      <w:rPr>
                        <w:sz w:val="16"/>
                      </w:rPr>
                      <w:t>8.64%</w:t>
                    </w:r>
                  </w:p>
                </w:txbxContent>
              </v:textbox>
              <w10:wrap type="none"/>
            </v:shape>
            <v:shape style="position:absolute;left:7014;top:1773;width:698;height:503" type="#_x0000_t202" filled="false" stroked="false">
              <v:textbox inset="0,0,0,0">
                <w:txbxContent>
                  <w:p>
                    <w:pPr>
                      <w:spacing w:line="193" w:lineRule="exact" w:before="0"/>
                      <w:ind w:left="0" w:right="0" w:firstLine="0"/>
                      <w:jc w:val="left"/>
                      <w:rPr>
                        <w:sz w:val="16"/>
                      </w:rPr>
                    </w:pPr>
                    <w:r>
                      <w:rPr>
                        <w:sz w:val="16"/>
                      </w:rPr>
                      <w:t>3.54%</w:t>
                    </w:r>
                  </w:p>
                  <w:p>
                    <w:pPr>
                      <w:spacing w:before="116"/>
                      <w:ind w:left="210" w:right="0" w:firstLine="0"/>
                      <w:jc w:val="left"/>
                      <w:rPr>
                        <w:sz w:val="16"/>
                      </w:rPr>
                    </w:pPr>
                    <w:r>
                      <w:rPr>
                        <w:sz w:val="16"/>
                      </w:rPr>
                      <w:t>3.64%</w:t>
                    </w:r>
                  </w:p>
                </w:txbxContent>
              </v:textbox>
              <w10:wrap type="none"/>
            </v:shape>
            <v:shape style="position:absolute;left:5775;top:1773;width:716;height:503" type="#_x0000_t202" filled="false" stroked="false">
              <v:textbox inset="0,0,0,0">
                <w:txbxContent>
                  <w:p>
                    <w:pPr>
                      <w:spacing w:line="193" w:lineRule="exact" w:before="0"/>
                      <w:ind w:left="0" w:right="0" w:firstLine="0"/>
                      <w:jc w:val="left"/>
                      <w:rPr>
                        <w:sz w:val="16"/>
                      </w:rPr>
                    </w:pPr>
                    <w:r>
                      <w:rPr>
                        <w:sz w:val="16"/>
                      </w:rPr>
                      <w:t>21.27%</w:t>
                    </w:r>
                  </w:p>
                  <w:p>
                    <w:pPr>
                      <w:spacing w:before="116"/>
                      <w:ind w:left="140" w:right="0" w:firstLine="0"/>
                      <w:jc w:val="left"/>
                      <w:rPr>
                        <w:sz w:val="16"/>
                      </w:rPr>
                    </w:pPr>
                    <w:r>
                      <w:rPr>
                        <w:sz w:val="16"/>
                      </w:rPr>
                      <w:t>22.73%</w:t>
                    </w:r>
                  </w:p>
                </w:txbxContent>
              </v:textbox>
              <w10:wrap type="none"/>
            </v:shape>
            <v:shape style="position:absolute;left:7527;top:1463;width:488;height:193" type="#_x0000_t202" filled="false" stroked="false">
              <v:textbox inset="0,0,0,0">
                <w:txbxContent>
                  <w:p>
                    <w:pPr>
                      <w:spacing w:line="193" w:lineRule="exact" w:before="0"/>
                      <w:ind w:left="0" w:right="0" w:firstLine="0"/>
                      <w:jc w:val="left"/>
                      <w:rPr>
                        <w:sz w:val="16"/>
                      </w:rPr>
                    </w:pPr>
                    <w:r>
                      <w:rPr>
                        <w:sz w:val="16"/>
                      </w:rPr>
                      <w:t>6.27%</w:t>
                    </w:r>
                  </w:p>
                </w:txbxContent>
              </v:textbox>
              <w10:wrap type="none"/>
            </v:shape>
            <v:shape style="position:absolute;left:8138;top:533;width:1745;height:812" type="#_x0000_t202" filled="false" stroked="false">
              <v:textbox inset="0,0,0,0">
                <w:txbxContent>
                  <w:p>
                    <w:pPr>
                      <w:tabs>
                        <w:tab w:pos="1157" w:val="left" w:leader="none"/>
                      </w:tabs>
                      <w:spacing w:line="193" w:lineRule="exact" w:before="0"/>
                      <w:ind w:left="166" w:right="0" w:firstLine="0"/>
                      <w:jc w:val="left"/>
                      <w:rPr>
                        <w:sz w:val="16"/>
                      </w:rPr>
                    </w:pPr>
                    <w:r>
                      <w:rPr>
                        <w:sz w:val="16"/>
                      </w:rPr>
                      <w:t>6.61%</w:t>
                      <w:tab/>
                      <w:t>4.81%</w:t>
                    </w:r>
                  </w:p>
                  <w:p>
                    <w:pPr>
                      <w:tabs>
                        <w:tab w:pos="934" w:val="left" w:leader="none"/>
                      </w:tabs>
                      <w:spacing w:before="116"/>
                      <w:ind w:left="0" w:right="69" w:firstLine="0"/>
                      <w:jc w:val="right"/>
                      <w:rPr>
                        <w:sz w:val="16"/>
                      </w:rPr>
                    </w:pPr>
                    <w:r>
                      <w:rPr>
                        <w:sz w:val="16"/>
                      </w:rPr>
                      <w:t>6.06%</w:t>
                      <w:tab/>
                    </w:r>
                    <w:r>
                      <w:rPr>
                        <w:w w:val="95"/>
                        <w:sz w:val="16"/>
                      </w:rPr>
                      <w:t>5.46%</w:t>
                    </w:r>
                  </w:p>
                  <w:p>
                    <w:pPr>
                      <w:tabs>
                        <w:tab w:pos="757" w:val="left" w:leader="none"/>
                      </w:tabs>
                      <w:spacing w:before="117"/>
                      <w:ind w:left="0" w:right="18" w:firstLine="0"/>
                      <w:jc w:val="right"/>
                      <w:rPr>
                        <w:sz w:val="16"/>
                      </w:rPr>
                    </w:pPr>
                    <w:r>
                      <w:rPr>
                        <w:sz w:val="16"/>
                      </w:rPr>
                      <w:t>5.77%</w:t>
                      <w:tab/>
                      <w:t>3.85%</w:t>
                    </w:r>
                    <w:r>
                      <w:rPr>
                        <w:spacing w:val="-19"/>
                        <w:sz w:val="16"/>
                      </w:rPr>
                      <w:t> </w:t>
                    </w:r>
                    <w:r>
                      <w:rPr>
                        <w:spacing w:val="-3"/>
                        <w:sz w:val="16"/>
                      </w:rPr>
                      <w:t>3.85%</w:t>
                    </w:r>
                  </w:p>
                </w:txbxContent>
              </v:textbox>
              <w10:wrap type="none"/>
            </v:shape>
            <v:shape style="position:absolute;left:6309;top:1153;width:980;height:504" type="#_x0000_t202" filled="false" stroked="false">
              <v:textbox inset="0,0,0,0">
                <w:txbxContent>
                  <w:p>
                    <w:pPr>
                      <w:spacing w:line="193" w:lineRule="exact" w:before="0"/>
                      <w:ind w:left="404" w:right="0" w:firstLine="0"/>
                      <w:jc w:val="left"/>
                      <w:rPr>
                        <w:sz w:val="16"/>
                      </w:rPr>
                    </w:pPr>
                    <w:r>
                      <w:rPr>
                        <w:sz w:val="16"/>
                      </w:rPr>
                      <w:t>21.47%</w:t>
                    </w:r>
                  </w:p>
                  <w:p>
                    <w:pPr>
                      <w:spacing w:before="117"/>
                      <w:ind w:left="0" w:right="0" w:firstLine="0"/>
                      <w:jc w:val="left"/>
                      <w:rPr>
                        <w:sz w:val="16"/>
                      </w:rPr>
                    </w:pPr>
                    <w:r>
                      <w:rPr>
                        <w:sz w:val="16"/>
                      </w:rPr>
                      <w:t>18.64%</w:t>
                    </w:r>
                  </w:p>
                </w:txbxContent>
              </v:textbox>
              <w10:wrap type="none"/>
            </v:shape>
            <v:shape style="position:absolute;left:7228;top:533;width:728;height:503" type="#_x0000_t202" filled="false" stroked="false">
              <v:textbox inset="0,0,0,0">
                <w:txbxContent>
                  <w:p>
                    <w:pPr>
                      <w:spacing w:line="193" w:lineRule="exact" w:before="0"/>
                      <w:ind w:left="0" w:right="0" w:firstLine="0"/>
                      <w:jc w:val="left"/>
                      <w:rPr>
                        <w:sz w:val="16"/>
                      </w:rPr>
                    </w:pPr>
                    <w:r>
                      <w:rPr>
                        <w:sz w:val="16"/>
                      </w:rPr>
                      <w:t>5.68%</w:t>
                    </w:r>
                  </w:p>
                  <w:p>
                    <w:pPr>
                      <w:spacing w:before="116"/>
                      <w:ind w:left="240" w:right="0" w:firstLine="0"/>
                      <w:jc w:val="left"/>
                      <w:rPr>
                        <w:sz w:val="16"/>
                      </w:rPr>
                    </w:pPr>
                    <w:r>
                      <w:rPr>
                        <w:sz w:val="16"/>
                      </w:rPr>
                      <w:t>5.06%</w:t>
                    </w:r>
                  </w:p>
                </w:txbxContent>
              </v:textbox>
              <w10:wrap type="none"/>
            </v:shape>
            <v:shape style="position:absolute;left:5960;top:533;width:806;height:503" type="#_x0000_t202" filled="false" stroked="false">
              <v:textbox inset="0,0,0,0">
                <w:txbxContent>
                  <w:p>
                    <w:pPr>
                      <w:spacing w:line="193" w:lineRule="exact" w:before="0"/>
                      <w:ind w:left="0" w:right="0" w:firstLine="0"/>
                      <w:jc w:val="left"/>
                      <w:rPr>
                        <w:sz w:val="16"/>
                      </w:rPr>
                    </w:pPr>
                    <w:r>
                      <w:rPr>
                        <w:sz w:val="16"/>
                      </w:rPr>
                      <w:t>19.56%</w:t>
                    </w:r>
                  </w:p>
                  <w:p>
                    <w:pPr>
                      <w:spacing w:before="116"/>
                      <w:ind w:left="230" w:right="0" w:firstLine="0"/>
                      <w:jc w:val="left"/>
                      <w:rPr>
                        <w:sz w:val="16"/>
                      </w:rPr>
                    </w:pPr>
                    <w:r>
                      <w:rPr>
                        <w:sz w:val="16"/>
                      </w:rPr>
                      <w:t>20.52%</w:t>
                    </w:r>
                  </w:p>
                </w:txbxContent>
              </v:textbox>
              <w10:wrap type="none"/>
            </v:shape>
            <v:shape style="position:absolute;left:3678;top:533;width:1013;height:1742" type="#_x0000_t202" filled="false" stroked="false">
              <v:textbox inset="0,0,0,0">
                <w:txbxContent>
                  <w:p>
                    <w:pPr>
                      <w:spacing w:line="193" w:lineRule="exact" w:before="0"/>
                      <w:ind w:left="130" w:right="0" w:firstLine="0"/>
                      <w:jc w:val="left"/>
                      <w:rPr>
                        <w:sz w:val="16"/>
                      </w:rPr>
                    </w:pPr>
                    <w:r>
                      <w:rPr>
                        <w:sz w:val="16"/>
                      </w:rPr>
                      <w:t>24.79%</w:t>
                    </w:r>
                  </w:p>
                  <w:p>
                    <w:pPr>
                      <w:spacing w:before="116"/>
                      <w:ind w:left="225" w:right="0" w:firstLine="0"/>
                      <w:jc w:val="left"/>
                      <w:rPr>
                        <w:sz w:val="16"/>
                      </w:rPr>
                    </w:pPr>
                    <w:r>
                      <w:rPr>
                        <w:sz w:val="16"/>
                      </w:rPr>
                      <w:t>26.92%</w:t>
                    </w:r>
                  </w:p>
                  <w:p>
                    <w:pPr>
                      <w:spacing w:before="117"/>
                      <w:ind w:left="437" w:right="0" w:firstLine="0"/>
                      <w:jc w:val="left"/>
                      <w:rPr>
                        <w:sz w:val="16"/>
                      </w:rPr>
                    </w:pPr>
                    <w:r>
                      <w:rPr>
                        <w:sz w:val="16"/>
                      </w:rPr>
                      <w:t>29.81%</w:t>
                    </w:r>
                  </w:p>
                  <w:p>
                    <w:pPr>
                      <w:spacing w:before="117"/>
                      <w:ind w:left="339" w:right="0" w:firstLine="0"/>
                      <w:jc w:val="left"/>
                      <w:rPr>
                        <w:sz w:val="16"/>
                      </w:rPr>
                    </w:pPr>
                    <w:r>
                      <w:rPr>
                        <w:sz w:val="16"/>
                      </w:rPr>
                      <w:t>29.97%</w:t>
                    </w:r>
                  </w:p>
                  <w:p>
                    <w:pPr>
                      <w:spacing w:before="117"/>
                      <w:ind w:left="0" w:right="0" w:firstLine="0"/>
                      <w:jc w:val="left"/>
                      <w:rPr>
                        <w:sz w:val="16"/>
                      </w:rPr>
                    </w:pPr>
                    <w:r>
                      <w:rPr>
                        <w:sz w:val="16"/>
                      </w:rPr>
                      <w:t>22.28%</w:t>
                    </w:r>
                  </w:p>
                  <w:p>
                    <w:pPr>
                      <w:spacing w:before="116"/>
                      <w:ind w:left="38" w:right="0" w:firstLine="0"/>
                      <w:jc w:val="left"/>
                      <w:rPr>
                        <w:sz w:val="16"/>
                      </w:rPr>
                    </w:pPr>
                    <w:r>
                      <w:rPr>
                        <w:sz w:val="16"/>
                      </w:rPr>
                      <w:t>23.18%</w:t>
                    </w:r>
                  </w:p>
                </w:txbxContent>
              </v:textbox>
              <w10:wrap type="none"/>
            </v:shape>
            <v:shape style="position:absolute;left:1569;top:512;width:1166;height:1767" type="#_x0000_t202" filled="false" stroked="false">
              <v:textbox inset="0,0,0,0">
                <w:txbxContent>
                  <w:p>
                    <w:pPr>
                      <w:spacing w:line="343" w:lineRule="auto" w:before="0"/>
                      <w:ind w:left="0" w:right="18" w:firstLine="510"/>
                      <w:jc w:val="right"/>
                      <w:rPr>
                        <w:sz w:val="18"/>
                      </w:rPr>
                    </w:pPr>
                    <w:r>
                      <w:rPr>
                        <w:spacing w:val="-1"/>
                        <w:sz w:val="18"/>
                      </w:rPr>
                      <w:t>A</w:t>
                    </w:r>
                    <w:r>
                      <w:rPr>
                        <w:spacing w:val="-1"/>
                        <w:sz w:val="14"/>
                      </w:rPr>
                      <w:t>LABAMA </w:t>
                    </w:r>
                    <w:r>
                      <w:rPr>
                        <w:sz w:val="18"/>
                      </w:rPr>
                      <w:t>SEARP</w:t>
                    </w:r>
                    <w:r>
                      <w:rPr>
                        <w:spacing w:val="-1"/>
                        <w:sz w:val="18"/>
                      </w:rPr>
                      <w:t> </w:t>
                    </w:r>
                    <w:r>
                      <w:rPr>
                        <w:sz w:val="18"/>
                      </w:rPr>
                      <w:t>&amp; DC B</w:t>
                    </w:r>
                    <w:r>
                      <w:rPr>
                        <w:sz w:val="14"/>
                      </w:rPr>
                      <w:t>ARBOUR</w:t>
                    </w:r>
                    <w:r>
                      <w:rPr>
                        <w:spacing w:val="28"/>
                        <w:sz w:val="14"/>
                      </w:rPr>
                      <w:t> </w:t>
                    </w:r>
                    <w:r>
                      <w:rPr>
                        <w:sz w:val="18"/>
                      </w:rPr>
                      <w:t>C</w:t>
                    </w:r>
                    <w:r>
                      <w:rPr>
                        <w:sz w:val="14"/>
                      </w:rPr>
                      <w:t>O</w:t>
                    </w:r>
                    <w:r>
                      <w:rPr>
                        <w:sz w:val="18"/>
                      </w:rPr>
                      <w:t>. C</w:t>
                    </w:r>
                    <w:r>
                      <w:rPr>
                        <w:sz w:val="14"/>
                      </w:rPr>
                      <w:t>OVINGTON</w:t>
                    </w:r>
                    <w:r>
                      <w:rPr>
                        <w:spacing w:val="35"/>
                        <w:sz w:val="14"/>
                      </w:rPr>
                      <w:t> </w:t>
                    </w:r>
                    <w:r>
                      <w:rPr>
                        <w:spacing w:val="-6"/>
                        <w:sz w:val="18"/>
                      </w:rPr>
                      <w:t>C</w:t>
                    </w:r>
                    <w:r>
                      <w:rPr>
                        <w:spacing w:val="-6"/>
                        <w:sz w:val="14"/>
                      </w:rPr>
                      <w:t>O</w:t>
                    </w:r>
                    <w:r>
                      <w:rPr>
                        <w:spacing w:val="-6"/>
                        <w:sz w:val="18"/>
                      </w:rPr>
                      <w:t>.</w:t>
                    </w:r>
                    <w:r>
                      <w:rPr>
                        <w:sz w:val="18"/>
                      </w:rPr>
                      <w:t> G</w:t>
                    </w:r>
                    <w:r>
                      <w:rPr>
                        <w:sz w:val="14"/>
                      </w:rPr>
                      <w:t>ENEVA</w:t>
                    </w:r>
                    <w:r>
                      <w:rPr>
                        <w:spacing w:val="21"/>
                        <w:sz w:val="14"/>
                      </w:rPr>
                      <w:t> </w:t>
                    </w:r>
                    <w:r>
                      <w:rPr>
                        <w:sz w:val="18"/>
                      </w:rPr>
                      <w:t>C</w:t>
                    </w:r>
                    <w:r>
                      <w:rPr>
                        <w:sz w:val="14"/>
                      </w:rPr>
                      <w:t>O</w:t>
                    </w:r>
                    <w:r>
                      <w:rPr>
                        <w:sz w:val="18"/>
                      </w:rPr>
                      <w:t>.</w:t>
                    </w:r>
                  </w:p>
                  <w:p>
                    <w:pPr>
                      <w:spacing w:line="213" w:lineRule="exact" w:before="0"/>
                      <w:ind w:left="0" w:right="18" w:firstLine="0"/>
                      <w:jc w:val="right"/>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F</w:t>
      </w:r>
      <w:r>
        <w:rPr>
          <w:b/>
          <w:sz w:val="19"/>
        </w:rPr>
        <w:t>IGURE </w:t>
      </w:r>
      <w:r>
        <w:rPr>
          <w:b/>
          <w:sz w:val="24"/>
        </w:rPr>
        <w:t>123:</w:t>
      </w:r>
    </w:p>
    <w:p>
      <w:pPr>
        <w:spacing w:before="0"/>
        <w:ind w:left="3880" w:right="3343" w:firstLine="0"/>
        <w:jc w:val="center"/>
        <w:rPr>
          <w:sz w:val="24"/>
        </w:rPr>
      </w:pPr>
      <w:r>
        <w:rPr>
          <w:sz w:val="24"/>
        </w:rPr>
        <w:t>R</w:t>
      </w:r>
      <w:r>
        <w:rPr>
          <w:sz w:val="19"/>
        </w:rPr>
        <w:t>ATES OF </w:t>
      </w:r>
      <w:r>
        <w:rPr>
          <w:sz w:val="24"/>
        </w:rPr>
        <w:t>S</w:t>
      </w:r>
      <w:r>
        <w:rPr>
          <w:sz w:val="19"/>
        </w:rPr>
        <w:t>ELECTED </w:t>
      </w:r>
      <w:r>
        <w:rPr>
          <w:sz w:val="24"/>
        </w:rPr>
        <w:t>C</w:t>
      </w:r>
      <w:r>
        <w:rPr>
          <w:sz w:val="19"/>
        </w:rPr>
        <w:t>AUSES OF </w:t>
      </w:r>
      <w:r>
        <w:rPr>
          <w:sz w:val="24"/>
        </w:rPr>
        <w:t>D</w:t>
      </w:r>
      <w:r>
        <w:rPr>
          <w:sz w:val="19"/>
        </w:rPr>
        <w:t>EATH BY </w:t>
      </w:r>
      <w:r>
        <w:rPr>
          <w:sz w:val="24"/>
        </w:rPr>
        <w:t>R</w:t>
      </w:r>
      <w:r>
        <w:rPr>
          <w:sz w:val="19"/>
        </w:rPr>
        <w:t>ACE </w:t>
      </w:r>
      <w:r>
        <w:rPr>
          <w:sz w:val="24"/>
        </w:rPr>
        <w:t>(R</w:t>
      </w:r>
      <w:r>
        <w:rPr>
          <w:sz w:val="19"/>
        </w:rPr>
        <w:t>ATE PER </w:t>
      </w:r>
      <w:r>
        <w:rPr>
          <w:sz w:val="24"/>
        </w:rPr>
        <w:t>100,000 </w:t>
      </w:r>
      <w:r>
        <w:rPr>
          <w:sz w:val="19"/>
        </w:rPr>
        <w:t>POPULATION</w:t>
      </w:r>
      <w:r>
        <w:rPr>
          <w:sz w:val="24"/>
        </w:rPr>
        <w:t>)</w:t>
      </w:r>
    </w:p>
    <w:p>
      <w:pPr>
        <w:spacing w:before="0"/>
        <w:ind w:left="640" w:right="104" w:firstLine="0"/>
        <w:jc w:val="center"/>
        <w:rPr>
          <w:sz w:val="16"/>
        </w:rPr>
      </w:pPr>
      <w:r>
        <w:rPr>
          <w:sz w:val="16"/>
        </w:rPr>
        <w:t>S</w:t>
      </w:r>
      <w:r>
        <w:rPr>
          <w:sz w:val="13"/>
        </w:rPr>
        <w:t>EE </w:t>
      </w:r>
      <w:r>
        <w:rPr>
          <w:sz w:val="16"/>
        </w:rPr>
        <w:t>T</w:t>
      </w:r>
      <w:r>
        <w:rPr>
          <w:sz w:val="13"/>
        </w:rPr>
        <w:t>ABLE </w:t>
      </w:r>
      <w:r>
        <w:rPr>
          <w:sz w:val="16"/>
        </w:rPr>
        <w:t>117 - T</w:t>
      </w:r>
      <w:r>
        <w:rPr>
          <w:sz w:val="13"/>
        </w:rPr>
        <w:t>ABLE </w:t>
      </w:r>
      <w:r>
        <w:rPr>
          <w:sz w:val="16"/>
        </w:rPr>
        <w:t>121, </w:t>
      </w:r>
      <w:r>
        <w:rPr>
          <w:sz w:val="13"/>
        </w:rPr>
        <w:t>PAGE </w:t>
      </w:r>
      <w:r>
        <w:rPr>
          <w:sz w:val="16"/>
        </w:rPr>
        <w:t>283 - 287</w:t>
      </w:r>
    </w:p>
    <w:p>
      <w:pPr>
        <w:pStyle w:val="BodyText"/>
        <w:rPr>
          <w:sz w:val="21"/>
        </w:rPr>
      </w:pPr>
      <w:r>
        <w:rPr/>
        <w:pict>
          <v:group style="position:absolute;margin-left:87.525002pt;margin-top:14.696708pt;width:452.85pt;height:257.45pt;mso-position-horizontal-relative:page;mso-position-vertical-relative:paragraph;z-index:-249795584;mso-wrap-distance-left:0;mso-wrap-distance-right:0" coordorigin="1751,294" coordsize="9057,5149">
            <v:line style="position:absolute" from="8167,3342" to="10580,3342" stroked="true" strokeweight=".75pt" strokecolor="#d8d8d8">
              <v:stroke dashstyle="solid"/>
            </v:line>
            <v:line style="position:absolute" from="6077,3342" to="8078,3342" stroked="true" strokeweight=".75pt" strokecolor="#d8d8d8">
              <v:stroke dashstyle="solid"/>
            </v:line>
            <v:line style="position:absolute" from="5852,3342" to="5876,3342" stroked="true" strokeweight=".75pt" strokecolor="#d8d8d8">
              <v:stroke dashstyle="solid"/>
            </v:line>
            <v:line style="position:absolute" from="4384,3342" to="5764,3342" stroked="true" strokeweight=".75pt" strokecolor="#d8d8d8">
              <v:stroke dashstyle="solid"/>
            </v:line>
            <v:line style="position:absolute" from="5582,3371" to="5582,3814" stroked="true" strokeweight="4.440pt" strokecolor="#4371c3">
              <v:stroke dashstyle="solid"/>
            </v:line>
            <v:line style="position:absolute" from="4848,3531" to="4848,3814" stroked="true" strokeweight="4.440pt" strokecolor="#4371c3">
              <v:stroke dashstyle="solid"/>
            </v:line>
            <v:rect style="position:absolute;left:4916;top:3737;width:89;height:77" filled="true" fillcolor="#ec7c30" stroked="false">
              <v:fill type="solid"/>
            </v:rect>
            <v:line style="position:absolute" from="5695,3549" to="5695,3814" stroked="true" strokeweight="4.440pt" strokecolor="#ec7c30">
              <v:stroke dashstyle="solid"/>
            </v:line>
            <v:line style="position:absolute" from="3875,3342" to="4295,3342" stroked="true" strokeweight=".75pt" strokecolor="#d8d8d8">
              <v:stroke dashstyle="solid"/>
            </v:line>
            <v:line style="position:absolute" from="3649,3342" to="3673,3342" stroked="true" strokeweight=".75pt" strokecolor="#d8d8d8">
              <v:stroke dashstyle="solid"/>
            </v:line>
            <v:line style="position:absolute" from="3536,3342" to="3560,3342" stroked="true" strokeweight=".75pt" strokecolor="#d8d8d8">
              <v:stroke dashstyle="solid"/>
            </v:line>
            <v:line style="position:absolute" from="3424,3342" to="3448,3342" stroked="true" strokeweight=".75pt" strokecolor="#d8d8d8">
              <v:stroke dashstyle="solid"/>
            </v:line>
            <v:line style="position:absolute" from="3140,3342" to="3335,3342" stroked="true" strokeweight=".75pt" strokecolor="#d8d8d8">
              <v:stroke dashstyle="solid"/>
            </v:line>
            <v:line style="position:absolute" from="3424,2872" to="3448,2872" stroked="true" strokeweight=".75pt" strokecolor="#d8d8d8">
              <v:stroke dashstyle="solid"/>
            </v:line>
            <v:line style="position:absolute" from="3140,2872" to="3335,2872" stroked="true" strokeweight=".75pt" strokecolor="#d8d8d8">
              <v:stroke dashstyle="solid"/>
            </v:line>
            <v:line style="position:absolute" from="3379,2674" to="3379,3814" stroked="true" strokeweight="4.440pt" strokecolor="#4371c3">
              <v:stroke dashstyle="solid"/>
            </v:line>
            <v:line style="position:absolute" from="3536,2872" to="3560,2872" stroked="true" strokeweight=".75pt" strokecolor="#d8d8d8">
              <v:stroke dashstyle="solid"/>
            </v:line>
            <v:line style="position:absolute" from="3536,2401" to="3560,2401" stroked="true" strokeweight=".75pt" strokecolor="#d8d8d8">
              <v:stroke dashstyle="solid"/>
            </v:line>
            <v:line style="position:absolute" from="3140,2401" to="3448,2401" stroked="true" strokeweight=".75pt" strokecolor="#d8d8d8">
              <v:stroke dashstyle="solid"/>
            </v:line>
            <v:line style="position:absolute" from="3492,2037" to="3492,3814" stroked="true" strokeweight="4.440pt" strokecolor="#ec7c30">
              <v:stroke dashstyle="solid"/>
            </v:line>
            <v:line style="position:absolute" from="2915,3342" to="2939,3342" stroked="true" strokeweight=".75pt" strokecolor="#d8d8d8">
              <v:stroke dashstyle="solid"/>
            </v:line>
            <v:line style="position:absolute" from="2802,3342" to="2826,3342" stroked="true" strokeweight=".75pt" strokecolor="#d8d8d8">
              <v:stroke dashstyle="solid"/>
            </v:line>
            <v:line style="position:absolute" from="2689,3342" to="2713,3342" stroked="true" strokeweight=".75pt" strokecolor="#d8d8d8">
              <v:stroke dashstyle="solid"/>
            </v:line>
            <v:line style="position:absolute" from="2504,3342" to="2600,3342" stroked="true" strokeweight=".75pt" strokecolor="#d8d8d8">
              <v:stroke dashstyle="solid"/>
            </v:line>
            <v:line style="position:absolute" from="2689,2872" to="2713,2872" stroked="true" strokeweight=".75pt" strokecolor="#d8d8d8">
              <v:stroke dashstyle="solid"/>
            </v:line>
            <v:line style="position:absolute" from="2504,2872" to="2600,2872" stroked="true" strokeweight=".75pt" strokecolor="#d8d8d8">
              <v:stroke dashstyle="solid"/>
            </v:line>
            <v:line style="position:absolute" from="2689,2401" to="2713,2401" stroked="true" strokeweight=".75pt" strokecolor="#d8d8d8">
              <v:stroke dashstyle="solid"/>
            </v:line>
            <v:line style="position:absolute" from="2504,2401" to="2600,2401" stroked="true" strokeweight=".75pt" strokecolor="#d8d8d8">
              <v:stroke dashstyle="solid"/>
            </v:line>
            <v:line style="position:absolute" from="2645,2383" to="2645,3814" stroked="true" strokeweight="4.440pt" strokecolor="#4371c3">
              <v:stroke dashstyle="solid"/>
            </v:line>
            <v:line style="position:absolute" from="2802,2872" to="2826,2872" stroked="true" strokeweight=".75pt" strokecolor="#d8d8d8">
              <v:stroke dashstyle="solid"/>
            </v:line>
            <v:line style="position:absolute" from="2802,2401" to="2826,2401" stroked="true" strokeweight=".75pt" strokecolor="#d8d8d8">
              <v:stroke dashstyle="solid"/>
            </v:line>
            <v:line style="position:absolute" from="2802,1931" to="2826,1931" stroked="true" strokeweight=".75pt" strokecolor="#d8d8d8">
              <v:stroke dashstyle="solid"/>
            </v:line>
            <v:line style="position:absolute" from="2504,1931" to="2713,1931" stroked="true" strokeweight=".75pt" strokecolor="#d8d8d8">
              <v:stroke dashstyle="solid"/>
            </v:line>
            <v:line style="position:absolute" from="2758,1583" to="2758,3814" stroked="true" strokeweight="4.440pt" strokecolor="#ec7c30">
              <v:stroke dashstyle="solid"/>
            </v:line>
            <v:line style="position:absolute" from="2915,2872" to="2939,2872" stroked="true" strokeweight=".75pt" strokecolor="#d8d8d8">
              <v:stroke dashstyle="solid"/>
            </v:line>
            <v:line style="position:absolute" from="2915,2401" to="2939,2401" stroked="true" strokeweight=".75pt" strokecolor="#d8d8d8">
              <v:stroke dashstyle="solid"/>
            </v:line>
            <v:line style="position:absolute" from="2915,1931" to="10580,1931" stroked="true" strokeweight=".75pt" strokecolor="#d8d8d8">
              <v:stroke dashstyle="solid"/>
            </v:line>
            <v:line style="position:absolute" from="2504,1461" to="10580,1461" stroked="true" strokeweight=".75pt" strokecolor="#d8d8d8">
              <v:stroke dashstyle="solid"/>
            </v:line>
            <v:line style="position:absolute" from="2870,1462" to="2870,3814" stroked="true" strokeweight="4.440pt" strokecolor="#a4a4a4">
              <v:stroke dashstyle="solid"/>
            </v:line>
            <v:line style="position:absolute" from="3649,2872" to="3673,2872" stroked="true" strokeweight=".75pt" strokecolor="#d8d8d8">
              <v:stroke dashstyle="solid"/>
            </v:line>
            <v:line style="position:absolute" from="3649,2401" to="3673,2401" stroked="true" strokeweight=".75pt" strokecolor="#d8d8d8">
              <v:stroke dashstyle="solid"/>
            </v:line>
            <v:line style="position:absolute" from="3605,2375" to="3605,3814" stroked="true" strokeweight="4.440pt" strokecolor="#a4a4a4">
              <v:stroke dashstyle="solid"/>
            </v:line>
            <v:line style="position:absolute" from="4114,3504" to="4114,3814" stroked="true" strokeweight="4.440pt" strokecolor="#4371c3">
              <v:stroke dashstyle="solid"/>
            </v:line>
            <v:line style="position:absolute" from="4226,3510" to="4226,3814" stroked="true" strokeweight="4.440pt" strokecolor="#ec7c30">
              <v:stroke dashstyle="solid"/>
            </v:line>
            <v:line style="position:absolute" from="4339,3334" to="4339,3814" stroked="true" strokeweight="4.440pt" strokecolor="#a4a4a4">
              <v:stroke dashstyle="solid"/>
            </v:line>
            <v:line style="position:absolute" from="5074,3498" to="5074,3814" stroked="true" strokeweight="4.440pt" strokecolor="#a4a4a4">
              <v:stroke dashstyle="solid"/>
            </v:line>
            <v:line style="position:absolute" from="5808,3334" to="5808,3814" stroked="true" strokeweight="4.440pt" strokecolor="#a4a4a4">
              <v:stroke dashstyle="solid"/>
            </v:line>
            <v:rect style="position:absolute;left:6271;top:3709;width:89;height:105" filled="true" fillcolor="#4371c3" stroked="false">
              <v:fill type="solid"/>
            </v:rect>
            <v:rect style="position:absolute;left:6384;top:3775;width:89;height:39" filled="true" fillcolor="#ec7c30" stroked="false">
              <v:fill type="solid"/>
            </v:rect>
            <v:line style="position:absolute" from="6541,3678" to="6541,3814" stroked="true" strokeweight="4.440pt" strokecolor="#a4a4a4">
              <v:stroke dashstyle="solid"/>
            </v:line>
            <v:line style="position:absolute" from="7050,3671" to="7050,3814" stroked="true" strokeweight="4.440pt" strokecolor="#4371c3">
              <v:stroke dashstyle="solid"/>
            </v:line>
            <v:rect style="position:absolute;left:7118;top:3737;width:89;height:77" filled="true" fillcolor="#ec7c30" stroked="false">
              <v:fill type="solid"/>
            </v:rect>
            <v:rect style="position:absolute;left:7231;top:3723;width:89;height:90" filled="true" fillcolor="#a4a4a4" stroked="false">
              <v:fill type="solid"/>
            </v:rect>
            <v:line style="position:absolute" from="7784,3508" to="7784,3814" stroked="true" strokeweight="4.440pt" strokecolor="#4371c3">
              <v:stroke dashstyle="solid"/>
            </v:line>
            <v:line style="position:absolute" from="7897,3510" to="7897,3814" stroked="true" strokeweight="4.440pt" strokecolor="#ec7c30">
              <v:stroke dashstyle="solid"/>
            </v:line>
            <v:line style="position:absolute" from="8010,3348" to="8010,3814" stroked="true" strokeweight="4.440pt" strokecolor="#a4a4a4">
              <v:stroke dashstyle="solid"/>
            </v:line>
            <v:rect style="position:absolute;left:8474;top:3713;width:89;height:101" filled="true" fillcolor="#4371c3" stroked="false">
              <v:fill type="solid"/>
            </v:rect>
            <v:line style="position:absolute" from="8632,3663" to="8632,3814" stroked="true" strokeweight="4.440pt" strokecolor="#ec7c30">
              <v:stroke dashstyle="solid"/>
            </v:line>
            <v:rect style="position:absolute;left:8700;top:3738;width:89;height:76" filled="true" fillcolor="#a4a4a4" stroked="false">
              <v:fill type="solid"/>
            </v:rect>
            <v:rect style="position:absolute;left:9208;top:3787;width:89;height:27" filled="true" fillcolor="#4371c3" stroked="false">
              <v:fill type="solid"/>
            </v:rect>
            <v:rect style="position:absolute;left:9321;top:3775;width:89;height:39" filled="true" fillcolor="#ec7c30" stroked="false">
              <v:fill type="solid"/>
            </v:rect>
            <v:rect style="position:absolute;left:9434;top:3768;width:89;height:46" filled="true" fillcolor="#a4a4a4" stroked="false">
              <v:fill type="solid"/>
            </v:rect>
            <v:rect style="position:absolute;left:10168;top:3798;width:89;height:16" filled="true" fillcolor="#a4a4a4" stroked="false">
              <v:fill type="solid"/>
            </v:rect>
            <v:line style="position:absolute" from="3028,3342" to="3052,3342" stroked="true" strokeweight=".75pt" strokecolor="#d8d8d8">
              <v:stroke dashstyle="solid"/>
            </v:line>
            <v:line style="position:absolute" from="3028,2872" to="3052,2872" stroked="true" strokeweight=".75pt" strokecolor="#d8d8d8">
              <v:stroke dashstyle="solid"/>
            </v:line>
            <v:line style="position:absolute" from="3028,2401" to="3052,2401" stroked="true" strokeweight=".75pt" strokecolor="#d8d8d8">
              <v:stroke dashstyle="solid"/>
            </v:line>
            <v:line style="position:absolute" from="2983,2141" to="2983,3814" stroked="true" strokeweight="4.440pt" strokecolor="#ffbf00">
              <v:stroke dashstyle="solid"/>
            </v:line>
            <v:line style="position:absolute" from="3762,3342" to="3786,3342" stroked="true" strokeweight=".75pt" strokecolor="#d8d8d8">
              <v:stroke dashstyle="solid"/>
            </v:line>
            <v:line style="position:absolute" from="3762,2872" to="3786,2872" stroked="true" strokeweight=".75pt" strokecolor="#d8d8d8">
              <v:stroke dashstyle="solid"/>
            </v:line>
            <v:line style="position:absolute" from="3762,2401" to="3786,2401" stroked="true" strokeweight=".75pt" strokecolor="#d8d8d8">
              <v:stroke dashstyle="solid"/>
            </v:line>
            <v:line style="position:absolute" from="3718,2202" to="3718,3814" stroked="true" strokeweight="4.440pt" strokecolor="#ffbf00">
              <v:stroke dashstyle="solid"/>
            </v:line>
            <v:line style="position:absolute" from="4452,3547" to="4452,3814" stroked="true" strokeweight="4.440pt" strokecolor="#ffbf00">
              <v:stroke dashstyle="solid"/>
            </v:line>
            <v:line style="position:absolute" from="5186,3384" to="5186,3814" stroked="true" strokeweight="4.440pt" strokecolor="#ffbf00">
              <v:stroke dashstyle="solid"/>
            </v:line>
            <v:line style="position:absolute" from="5965,3342" to="5988,3342" stroked="true" strokeweight=".75pt" strokecolor="#d8d8d8">
              <v:stroke dashstyle="solid"/>
            </v:line>
            <v:line style="position:absolute" from="5921,3303" to="5921,3814" stroked="true" strokeweight="4.440pt" strokecolor="#ffbf00">
              <v:stroke dashstyle="solid"/>
            </v:line>
            <v:line style="position:absolute" from="6654,3547" to="6654,3814" stroked="true" strokeweight="4.440pt" strokecolor="#ffbf00">
              <v:stroke dashstyle="solid"/>
            </v:line>
            <v:line style="position:absolute" from="7388,3670" to="7388,3814" stroked="true" strokeweight="4.440pt" strokecolor="#ffbf00">
              <v:stroke dashstyle="solid"/>
            </v:line>
            <v:line style="position:absolute" from="8123,3323" to="8123,3814" stroked="true" strokeweight="4.440pt" strokecolor="#ffbf00">
              <v:stroke dashstyle="solid"/>
            </v:line>
            <v:rect style="position:absolute;left:8812;top:3710;width:89;height:104" filled="true" fillcolor="#ffbf00" stroked="false">
              <v:fill type="solid"/>
            </v:rect>
            <v:rect style="position:absolute;left:9547;top:3771;width:89;height:42" filled="true" fillcolor="#ffbf00" stroked="false">
              <v:fill type="solid"/>
            </v:rect>
            <v:line style="position:absolute" from="3096,2345" to="3096,3814" stroked="true" strokeweight="4.440pt" strokecolor="#5a9ad4">
              <v:stroke dashstyle="solid"/>
            </v:line>
            <v:line style="position:absolute" from="3875,2872" to="10580,2872" stroked="true" strokeweight=".75pt" strokecolor="#d8d8d8">
              <v:stroke dashstyle="solid"/>
            </v:line>
            <v:line style="position:absolute" from="3875,2401" to="10580,2401" stroked="true" strokeweight=".75pt" strokecolor="#d8d8d8">
              <v:stroke dashstyle="solid"/>
            </v:line>
            <v:line style="position:absolute" from="3830,2307" to="3830,3814" stroked="true" strokeweight="4.440pt" strokecolor="#5a9ad4">
              <v:stroke dashstyle="solid"/>
            </v:line>
            <v:line style="position:absolute" from="4565,3543" to="4565,3814" stroked="true" strokeweight="4.440pt" strokecolor="#5a9ad4">
              <v:stroke dashstyle="solid"/>
            </v:line>
            <v:line style="position:absolute" from="5299,3466" to="5299,3814" stroked="true" strokeweight="4.440pt" strokecolor="#5a9ad4">
              <v:stroke dashstyle="solid"/>
            </v:line>
            <v:line style="position:absolute" from="6032,3273" to="6032,3814" stroked="true" strokeweight="4.440pt" strokecolor="#5a9ad4">
              <v:stroke dashstyle="solid"/>
            </v:line>
            <v:line style="position:absolute" from="6767,3504" to="6767,3814" stroked="true" strokeweight="4.440pt" strokecolor="#5a9ad4">
              <v:stroke dashstyle="solid"/>
            </v:line>
            <v:line style="position:absolute" from="8236,3504" to="8236,3814" stroked="true" strokeweight="4.440pt" strokecolor="#5a9ad4">
              <v:stroke dashstyle="solid"/>
            </v:line>
            <v:rect style="position:absolute;left:8925;top:3774;width:89;height:40" filled="true" fillcolor="#5a9ad4" stroked="false">
              <v:fill type="solid"/>
            </v:rect>
            <v:rect style="position:absolute;left:9943;top:3809;width:89;height:5" filled="true" fillcolor="#4371c3" stroked="false">
              <v:fill type="solid"/>
            </v:rect>
            <v:line style="position:absolute" from="2504,3814" to="10580,3814" stroked="true" strokeweight=".75pt" strokecolor="#d8d8d8">
              <v:stroke dashstyle="solid"/>
            </v:line>
            <v:line style="position:absolute" from="2504,990" to="10580,990" stroked="true" strokeweight=".75pt" strokecolor="#d8d8d8">
              <v:stroke dashstyle="solid"/>
            </v:line>
            <v:shape style="position:absolute;left:2076;top:4423;width:384;height:390" type="#_x0000_t75" stroked="false">
              <v:imagedata r:id="rId295" o:title=""/>
            </v:shape>
            <v:shape style="position:absolute;left:2460;top:3990;width:459;height:458" coordorigin="2460,3991" coordsize="459,458" path="m2516,4337l2509,4339,2504,4339,2495,4345,2489,4347,2477,4359,2460,4377,2533,4449,2552,4431,2534,4431,2478,4375,2485,4367,2490,4363,2494,4359,2501,4355,2506,4353,2509,4353,2515,4351,2551,4351,2548,4347,2540,4343,2532,4341,2525,4339,2516,4337xm2551,4351l2521,4351,2533,4355,2539,4359,2544,4365,2550,4371,2555,4377,2556,4383,2558,4387,2560,4393,2557,4405,2552,4411,2550,4417,2546,4419,2543,4425,2534,4431,2552,4431,2561,4423,2564,4417,2569,4407,2570,4401,2573,4393,2572,4385,2567,4369,2562,4363,2551,4351xm2563,4309l2543,4309,2602,4367,2592,4377,2599,4385,2628,4357,2611,4357,2563,4309xm2621,4347l2611,4357,2628,4357,2621,4347xm2671,4281l2648,4281,2651,4283,2654,4285,2662,4291,2663,4295,2662,4301,2662,4305,2659,4311,2650,4321,2645,4323,2633,4329,2620,4329,2633,4343,2652,4333,2657,4329,2663,4323,2670,4315,2672,4311,2675,4303,2675,4291,2672,4285,2671,4281xm2554,4281l2525,4311,2533,4317,2543,4309,2563,4309,2552,4299,2562,4289,2554,4281xm2614,4229l2604,4233,2599,4237,2596,4239,2591,4243,2580,4253,2575,4261,2575,4269,2574,4279,2578,4287,2588,4297,2596,4299,2598,4301,2608,4301,2611,4299,2614,4299,2617,4297,2620,4295,2627,4291,2629,4291,2632,4287,2603,4287,2596,4285,2588,4277,2587,4273,2588,4269,2588,4263,2591,4259,2605,4247,2610,4245,2624,4241,2626,4241,2614,4229xm2645,4267l2639,4269,2633,4273,2630,4273,2616,4281,2614,4283,2610,4285,2605,4287,2632,4287,2641,4283,2645,4281,2671,4281,2669,4279,2662,4271,2657,4269,2645,4267xm2670,4167l2623,4213,2698,4287,2717,4267,2699,4267,2671,4241,2681,4231,2662,4231,2642,4211,2678,4175,2670,4167xm2735,4231l2699,4267,2717,4267,2743,4239,2735,4231xm2710,4127l2698,4139,2746,4237,2756,4227,2742,4201,2754,4189,2736,4189,2713,4143,2741,4143,2710,4127xm2696,4197l2662,4231,2681,4231,2705,4207,2696,4197xm2741,4143l2713,4143,2759,4167,2736,4189,2754,4189,2771,4173,2800,4173,2741,4143xm2800,4173l2771,4173,2797,4185,2808,4177,2800,4173xm2846,4107l2826,4107,2830,4111,2836,4117,2838,4121,2837,4125,2837,4131,2833,4137,2819,4149,2814,4151,2802,4155,2795,4155,2807,4167,2812,4167,2821,4161,2827,4159,2832,4155,2837,4149,2842,4145,2845,4141,2846,4137,2849,4131,2850,4129,2850,4119,2846,4107xm2789,4123l2767,4123,2770,4125,2785,4125,2789,4123xm2789,4053l2770,4063,2754,4079,2750,4087,2749,4095,2749,4105,2752,4111,2761,4121,2764,4123,2791,4123,2798,4119,2806,4113,2809,4113,2812,4111,2773,4111,2771,4109,2767,4107,2764,4103,2762,4099,2762,4093,2764,4089,2766,4083,2774,4075,2779,4071,2785,4071,2795,4067,2800,4067,2800,4065,2789,4053xm2831,4093l2814,4093,2804,4099,2802,4101,2798,4101,2791,4107,2784,4111,2812,4111,2815,4107,2846,4107,2836,4095,2831,4093xm2844,3991l2798,4039,2872,4111,2890,4093,2873,4093,2845,4065,2854,4057,2837,4057,2816,4037,2854,3999,2844,3991xm2910,4057l2873,4093,2890,4093,2918,4065,2910,4057xm2870,4023l2837,4057,2854,4057,2880,4033,2870,4023xe" filled="true" fillcolor="#000000" stroked="false">
              <v:path arrowok="t"/>
              <v:fill type="solid"/>
            </v:shape>
            <v:shape style="position:absolute;left:3202;top:4008;width:455;height:414" type="#_x0000_t75" stroked="false">
              <v:imagedata r:id="rId296" o:title=""/>
            </v:shape>
            <v:shape style="position:absolute;left:3933;top:3990;width:453;height:444" type="#_x0000_t75" stroked="false">
              <v:imagedata r:id="rId297" o:title=""/>
            </v:shape>
            <v:shape style="position:absolute;left:4572;top:4412;width:140;height:140" type="#_x0000_t75" stroked="false">
              <v:imagedata r:id="rId298" o:title=""/>
            </v:shape>
            <v:shape style="position:absolute;left:4657;top:3987;width:442;height:467" coordorigin="4657,3988" coordsize="442,467" path="m4700,4347l4698,4347,4688,4351,4686,4351,4684,4354,4679,4356,4667,4368,4663,4373,4658,4385,4657,4390,4657,4398,4658,4404,4660,4410,4663,4416,4666,4422,4670,4428,4676,4434,4682,4441,4690,4446,4696,4449,4702,4452,4709,4453,4715,4455,4721,4455,4727,4453,4733,4451,4738,4449,4744,4445,4748,4440,4711,4440,4697,4433,4692,4429,4682,4420,4675,4410,4673,4405,4672,4401,4672,4396,4670,4391,4672,4386,4673,4383,4674,4378,4676,4374,4680,4372,4682,4368,4686,4366,4688,4365,4692,4363,4697,4361,4700,4360,4708,4360,4710,4359,4712,4359,4700,4347xm4753,4398l4752,4399,4752,4408,4751,4410,4751,4414,4750,4416,4748,4420,4746,4422,4745,4426,4742,4428,4740,4432,4733,4437,4729,4438,4724,4440,4748,4440,4751,4437,4753,4434,4756,4429,4758,4427,4763,4417,4763,4415,4765,4410,4753,4398xm4762,4285l4759,4287,4757,4287,4740,4295,4728,4307,4724,4312,4720,4324,4718,4330,4718,4336,4720,4343,4721,4349,4724,4355,4727,4361,4732,4367,4738,4374,4744,4380,4751,4385,4757,4387,4763,4391,4770,4392,4776,4393,4782,4393,4788,4392,4793,4390,4799,4387,4805,4384,4810,4379,4772,4379,4758,4372,4753,4368,4744,4359,4736,4349,4734,4344,4733,4339,4733,4335,4732,4330,4733,4325,4735,4318,4738,4313,4741,4311,4744,4307,4747,4306,4750,4303,4752,4302,4756,4301,4758,4300,4762,4300,4764,4299,4771,4299,4772,4297,4774,4297,4762,4285xm4814,4338l4813,4338,4813,4347,4812,4349,4812,4353,4811,4355,4810,4359,4807,4361,4806,4365,4804,4367,4801,4371,4790,4378,4786,4379,4810,4379,4812,4375,4814,4373,4816,4371,4817,4369,4819,4366,4824,4356,4824,4354,4826,4349,4814,4338xm4800,4272l4780,4272,4838,4331,4830,4341,4837,4348,4864,4321,4849,4321,4800,4272xm4859,4312l4849,4321,4864,4321,4866,4319,4859,4312xm4870,4194l4861,4194,4853,4195,4849,4197,4844,4199,4838,4201,4834,4204,4828,4210,4820,4216,4804,4233,4878,4307,4896,4289,4879,4289,4823,4231,4838,4216,4842,4215,4849,4210,4854,4209,4860,4207,4895,4207,4892,4205,4885,4200,4877,4197,4870,4194xm4895,4207l4866,4207,4878,4212,4884,4216,4889,4222,4895,4228,4898,4234,4901,4239,4903,4245,4903,4255,4902,4260,4900,4265,4895,4272,4888,4282,4879,4289,4896,4289,4901,4284,4906,4278,4909,4275,4912,4270,4914,4264,4915,4258,4918,4251,4916,4242,4914,4234,4912,4227,4907,4218,4900,4212,4895,4207xm4792,4246l4763,4275,4771,4282,4780,4272,4800,4272,4790,4263,4799,4253,4792,4246xm4919,4119l4873,4164,4946,4239,4966,4219,4948,4219,4920,4192,4929,4183,4912,4183,4891,4163,4928,4127,4919,4119xm4985,4183l4948,4219,4966,4219,4993,4192,4985,4183xm4945,4150l4912,4183,4929,4183,4955,4158,4945,4150xm4944,4093l4930,4108,5004,4181,5012,4173,4949,4109,4991,4109,4944,4093xm4991,4109l4949,4109,5046,4140,5057,4128,5051,4122,5032,4122,4991,4109xm4982,4055l4974,4063,5032,4122,5051,4122,4982,4055xm5044,4031l5023,4031,5089,4096,5099,4086,5044,4031xm5050,3988l4990,4047,4999,4056,5023,4031,5044,4031,5034,4021,5058,3996,5050,3988xe" filled="true" fillcolor="#000000" stroked="false">
              <v:path arrowok="t"/>
              <v:fill type="solid"/>
            </v:shape>
            <v:shape style="position:absolute;left:5486;top:3996;width:344;height:345" type="#_x0000_t75" stroked="false">
              <v:imagedata r:id="rId299" o:title=""/>
            </v:shape>
            <v:shape style="position:absolute;left:6033;top:3996;width:2013;height:732" type="#_x0000_t75" stroked="false">
              <v:imagedata r:id="rId300" o:title=""/>
            </v:shape>
            <v:shape style="position:absolute;left:7282;top:4055;width:33;height:33" coordorigin="7283,4055" coordsize="33,33" path="m7297,4055l7283,4071,7300,4087,7315,4073,7297,4055xe" filled="true" fillcolor="#000000" stroked="false">
              <v:path arrowok="t"/>
              <v:fill type="solid"/>
            </v:shape>
            <v:shape style="position:absolute;left:8320;top:3990;width:472;height:462" type="#_x0000_t75" stroked="false">
              <v:imagedata r:id="rId301" o:title=""/>
            </v:shape>
            <v:shape style="position:absolute;left:8947;top:4391;width:160;height:160" type="#_x0000_t75" stroked="false">
              <v:imagedata r:id="rId302" o:title=""/>
            </v:shape>
            <v:shape style="position:absolute;left:9062;top:3990;width:464;height:465" coordorigin="9062,3990" coordsize="464,465" path="m9110,4349l9104,4349,9098,4350,9086,4355,9082,4359,9072,4368,9068,4373,9064,4385,9062,4391,9062,4397,9065,4409,9068,4416,9071,4422,9076,4428,9083,4434,9089,4440,9095,4445,9107,4452,9114,4453,9120,4455,9126,4455,9132,4453,9138,4451,9143,4449,9149,4445,9152,4441,9130,4441,9121,4440,9112,4439,9102,4434,9088,4420,9084,4415,9082,4410,9078,4405,9076,4396,9076,4386,9078,4383,9079,4379,9082,4375,9089,4368,9092,4366,9096,4365,9101,4362,9142,4362,9136,4359,9128,4355,9122,4351,9110,4349xm9142,4362l9104,4362,9109,4363,9114,4363,9118,4365,9122,4368,9127,4371,9133,4374,9148,4389,9152,4398,9154,4410,9155,4416,9152,4425,9138,4439,9130,4441,9152,4441,9158,4435,9162,4431,9167,4419,9168,4413,9167,4407,9167,4401,9166,4393,9158,4381,9154,4375,9148,4369,9142,4362xm9136,4308l9121,4321,9196,4395,9205,4386,9142,4323,9175,4323,9136,4308xm9175,4323l9142,4323,9204,4347,9210,4341,9206,4330,9194,4330,9175,4323xm9205,4278l9186,4278,9250,4342,9259,4332,9205,4278xm9185,4258l9172,4271,9194,4330,9206,4330,9186,4278,9205,4278,9185,4258xm9233,4243l9214,4243,9272,4303,9263,4312,9271,4320,9299,4293,9282,4293,9233,4243xm9292,4283l9282,4293,9299,4293,9300,4291,9292,4283xm9295,4158l9293,4158,9289,4159,9287,4161,9284,4161,9283,4162,9278,4164,9276,4167,9274,4168,9270,4170,9268,4171,9265,4174,9260,4180,9257,4185,9252,4197,9251,4203,9252,4209,9252,4215,9254,4222,9257,4228,9264,4240,9271,4246,9277,4252,9283,4257,9289,4260,9296,4264,9302,4265,9308,4265,9314,4266,9320,4265,9332,4260,9337,4257,9342,4252,9310,4252,9306,4251,9301,4249,9292,4245,9286,4241,9276,4231,9272,4227,9270,4222,9268,4216,9265,4211,9265,4198,9266,4194,9269,4189,9271,4186,9280,4177,9283,4176,9288,4174,9292,4173,9294,4171,9300,4171,9302,4170,9307,4170,9295,4158xm9226,4217l9197,4246,9204,4253,9214,4243,9233,4243,9223,4234,9233,4224,9226,4217xm9347,4210l9347,4215,9346,4217,9346,4222,9344,4224,9343,4228,9342,4230,9341,4234,9338,4237,9328,4248,9323,4249,9319,4252,9342,4252,9346,4248,9347,4246,9349,4243,9353,4236,9354,4233,9355,4230,9356,4229,9358,4227,9358,4224,9359,4222,9347,4210xm9332,4145l9313,4145,9372,4204,9362,4213,9370,4221,9396,4194,9382,4194,9332,4145xm9391,4185l9382,4194,9396,4194,9398,4192,9391,4185xm9402,4067l9395,4067,9386,4068,9377,4071,9372,4074,9367,4077,9361,4081,9337,4105,9412,4180,9430,4162,9413,4162,9355,4104,9367,4092,9372,4089,9379,4084,9386,4081,9392,4080,9428,4080,9425,4077,9418,4072,9410,4069,9402,4067xm9428,4080l9398,4080,9410,4085,9416,4089,9428,4101,9432,4105,9434,4111,9436,4117,9437,4122,9436,4128,9433,4138,9428,4145,9425,4150,9420,4153,9413,4162,9430,4162,9434,4157,9439,4151,9442,4146,9445,4141,9448,4137,9449,4131,9450,4122,9450,4115,9446,4107,9444,4098,9439,4091,9428,4080xm9325,4117l9296,4146,9304,4155,9313,4145,9332,4145,9323,4135,9332,4126,9325,4117xm9452,3990l9406,4037,9480,4111,9499,4092,9481,4092,9454,4065,9462,4056,9445,4056,9425,4036,9461,4000,9452,3990xm9517,4056l9481,4092,9499,4092,9526,4065,9517,4056xm9479,4023l9445,4056,9462,4056,9487,4031,9479,4023xe" filled="true" fillcolor="#000000" stroked="false">
              <v:path arrowok="t"/>
              <v:fill type="solid"/>
            </v:shape>
            <v:shape style="position:absolute;left:9970;top:3968;width:262;height:293" type="#_x0000_t75" stroked="false">
              <v:imagedata r:id="rId303" o:title=""/>
            </v:shape>
            <v:rect style="position:absolute;left:3255;top:5099;width:98;height:98" filled="true" fillcolor="#4371c3" stroked="false">
              <v:fill type="solid"/>
            </v:rect>
            <v:rect style="position:absolute;left:4323;top:5099;width:98;height:98" filled="true" fillcolor="#ec7c30" stroked="false">
              <v:fill type="solid"/>
            </v:rect>
            <v:rect style="position:absolute;left:5673;top:5099;width:98;height:98" filled="true" fillcolor="#a4a4a4" stroked="false">
              <v:fill type="solid"/>
            </v:rect>
            <v:rect style="position:absolute;left:7195;top:5099;width:99;height:98" filled="true" fillcolor="#ffbf00" stroked="false">
              <v:fill type="solid"/>
            </v:rect>
            <v:rect style="position:absolute;left:8443;top:5099;width:99;height:98" filled="true" fillcolor="#5a9ad4" stroked="false">
              <v:fill type="solid"/>
            </v:rect>
            <v:rect style="position:absolute;left:1758;top:301;width:9042;height:5134" filled="false" stroked="true" strokeweight=".75pt" strokecolor="#d8d8d8">
              <v:stroke dashstyle="solid"/>
            </v:rect>
            <v:shape style="position:absolute;left:4461;top:5029;width:4933;height:218" type="#_x0000_t202" filled="false" stroked="false">
              <v:textbox inset="0,0,0,0">
                <w:txbxContent>
                  <w:p>
                    <w:pPr>
                      <w:tabs>
                        <w:tab w:pos="1349" w:val="left" w:leader="none"/>
                        <w:tab w:pos="2872" w:val="left" w:leader="none"/>
                        <w:tab w:pos="4120" w:val="left" w:leader="none"/>
                      </w:tabs>
                      <w:spacing w:before="0"/>
                      <w:ind w:left="0" w:right="0" w:firstLine="0"/>
                      <w:jc w:val="left"/>
                      <w:rPr>
                        <w:sz w:val="18"/>
                      </w:rPr>
                    </w:pPr>
                    <w:r>
                      <w:rPr>
                        <w:sz w:val="18"/>
                      </w:rPr>
                      <w:t>B</w:t>
                    </w:r>
                    <w:r>
                      <w:rPr>
                        <w:sz w:val="14"/>
                      </w:rPr>
                      <w:t>ARBOUR</w:t>
                    </w:r>
                    <w:r>
                      <w:rPr>
                        <w:spacing w:val="17"/>
                        <w:sz w:val="14"/>
                      </w:rPr>
                      <w:t> </w:t>
                    </w:r>
                    <w:r>
                      <w:rPr>
                        <w:sz w:val="18"/>
                      </w:rPr>
                      <w:t>C</w:t>
                    </w:r>
                    <w:r>
                      <w:rPr>
                        <w:sz w:val="14"/>
                      </w:rPr>
                      <w:t>O</w:t>
                    </w:r>
                    <w:r>
                      <w:rPr>
                        <w:sz w:val="18"/>
                      </w:rPr>
                      <w:t>.</w:t>
                      <w:tab/>
                      <w:t>C</w:t>
                    </w:r>
                    <w:r>
                      <w:rPr>
                        <w:sz w:val="14"/>
                      </w:rPr>
                      <w:t>OVINGTON</w:t>
                    </w:r>
                    <w:r>
                      <w:rPr>
                        <w:spacing w:val="19"/>
                        <w:sz w:val="14"/>
                      </w:rPr>
                      <w:t> </w:t>
                    </w:r>
                    <w:r>
                      <w:rPr>
                        <w:sz w:val="18"/>
                      </w:rPr>
                      <w:t>C</w:t>
                    </w:r>
                    <w:r>
                      <w:rPr>
                        <w:sz w:val="14"/>
                      </w:rPr>
                      <w:t>O</w:t>
                    </w:r>
                    <w:r>
                      <w:rPr>
                        <w:sz w:val="18"/>
                      </w:rPr>
                      <w:t>.</w:t>
                      <w:tab/>
                      <w:t>G</w:t>
                    </w:r>
                    <w:r>
                      <w:rPr>
                        <w:sz w:val="14"/>
                      </w:rPr>
                      <w:t>ENEVA</w:t>
                    </w:r>
                    <w:r>
                      <w:rPr>
                        <w:spacing w:val="15"/>
                        <w:sz w:val="14"/>
                      </w:rPr>
                      <w:t> </w:t>
                    </w:r>
                    <w:r>
                      <w:rPr>
                        <w:sz w:val="18"/>
                      </w:rPr>
                      <w:t>C</w:t>
                    </w:r>
                    <w:r>
                      <w:rPr>
                        <w:sz w:val="14"/>
                      </w:rPr>
                      <w:t>O</w:t>
                    </w:r>
                    <w:r>
                      <w:rPr>
                        <w:sz w:val="18"/>
                      </w:rPr>
                      <w:t>.</w:t>
                      <w:tab/>
                      <w:t>H</w:t>
                    </w:r>
                    <w:r>
                      <w:rPr>
                        <w:sz w:val="14"/>
                      </w:rPr>
                      <w:t>ENRY</w:t>
                    </w:r>
                    <w:r>
                      <w:rPr>
                        <w:spacing w:val="18"/>
                        <w:sz w:val="14"/>
                      </w:rPr>
                      <w:t> </w:t>
                    </w:r>
                    <w:r>
                      <w:rPr>
                        <w:sz w:val="18"/>
                      </w:rPr>
                      <w:t>C</w:t>
                    </w:r>
                    <w:r>
                      <w:rPr>
                        <w:sz w:val="14"/>
                      </w:rPr>
                      <w:t>O</w:t>
                    </w:r>
                    <w:r>
                      <w:rPr>
                        <w:sz w:val="18"/>
                      </w:rPr>
                      <w:t>.</w:t>
                    </w:r>
                  </w:p>
                </w:txbxContent>
              </v:textbox>
              <w10:wrap type="none"/>
            </v:shape>
            <v:shape style="position:absolute;left:3393;top:5029;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v:shape style="position:absolute;left:1886;top:872;width:468;height:3040" type="#_x0000_t202" filled="false" stroked="false">
              <v:textbox inset="0,0,0,0">
                <w:txbxContent>
                  <w:p>
                    <w:pPr>
                      <w:spacing w:before="0"/>
                      <w:ind w:left="0" w:right="18" w:firstLine="0"/>
                      <w:jc w:val="right"/>
                      <w:rPr>
                        <w:sz w:val="18"/>
                      </w:rPr>
                    </w:pPr>
                    <w:r>
                      <w:rPr>
                        <w:sz w:val="18"/>
                      </w:rPr>
                      <w:t>600.0</w:t>
                    </w:r>
                  </w:p>
                  <w:p>
                    <w:pPr>
                      <w:spacing w:line="240" w:lineRule="auto" w:before="11"/>
                      <w:rPr>
                        <w:sz w:val="20"/>
                      </w:rPr>
                    </w:pPr>
                  </w:p>
                  <w:p>
                    <w:pPr>
                      <w:spacing w:before="0"/>
                      <w:ind w:left="0" w:right="18" w:firstLine="0"/>
                      <w:jc w:val="right"/>
                      <w:rPr>
                        <w:sz w:val="18"/>
                      </w:rPr>
                    </w:pPr>
                    <w:r>
                      <w:rPr>
                        <w:sz w:val="18"/>
                      </w:rPr>
                      <w:t>500.0</w:t>
                    </w:r>
                  </w:p>
                  <w:p>
                    <w:pPr>
                      <w:spacing w:line="240" w:lineRule="auto" w:before="0"/>
                      <w:rPr>
                        <w:sz w:val="21"/>
                      </w:rPr>
                    </w:pPr>
                  </w:p>
                  <w:p>
                    <w:pPr>
                      <w:spacing w:before="0"/>
                      <w:ind w:left="0" w:right="18" w:firstLine="0"/>
                      <w:jc w:val="right"/>
                      <w:rPr>
                        <w:sz w:val="18"/>
                      </w:rPr>
                    </w:pPr>
                    <w:r>
                      <w:rPr>
                        <w:sz w:val="18"/>
                      </w:rPr>
                      <w:t>400.0</w:t>
                    </w:r>
                  </w:p>
                  <w:p>
                    <w:pPr>
                      <w:spacing w:line="240" w:lineRule="auto" w:before="0"/>
                      <w:rPr>
                        <w:sz w:val="21"/>
                      </w:rPr>
                    </w:pPr>
                  </w:p>
                  <w:p>
                    <w:pPr>
                      <w:spacing w:before="0"/>
                      <w:ind w:left="0" w:right="18" w:firstLine="0"/>
                      <w:jc w:val="right"/>
                      <w:rPr>
                        <w:sz w:val="18"/>
                      </w:rPr>
                    </w:pPr>
                    <w:r>
                      <w:rPr>
                        <w:sz w:val="18"/>
                      </w:rPr>
                      <w:t>300.0</w:t>
                    </w:r>
                  </w:p>
                  <w:p>
                    <w:pPr>
                      <w:spacing w:line="240" w:lineRule="auto" w:before="11"/>
                      <w:rPr>
                        <w:sz w:val="20"/>
                      </w:rPr>
                    </w:pPr>
                  </w:p>
                  <w:p>
                    <w:pPr>
                      <w:spacing w:before="0"/>
                      <w:ind w:left="0" w:right="18" w:firstLine="0"/>
                      <w:jc w:val="right"/>
                      <w:rPr>
                        <w:sz w:val="18"/>
                      </w:rPr>
                    </w:pPr>
                    <w:r>
                      <w:rPr>
                        <w:sz w:val="18"/>
                      </w:rPr>
                      <w:t>200.0</w:t>
                    </w:r>
                  </w:p>
                  <w:p>
                    <w:pPr>
                      <w:spacing w:line="240" w:lineRule="auto" w:before="0"/>
                      <w:rPr>
                        <w:sz w:val="21"/>
                      </w:rPr>
                    </w:pPr>
                  </w:p>
                  <w:p>
                    <w:pPr>
                      <w:spacing w:before="0"/>
                      <w:ind w:left="0" w:right="18" w:firstLine="0"/>
                      <w:jc w:val="right"/>
                      <w:rPr>
                        <w:sz w:val="18"/>
                      </w:rPr>
                    </w:pPr>
                    <w:r>
                      <w:rPr>
                        <w:sz w:val="18"/>
                      </w:rPr>
                      <w:t>100.0</w:t>
                    </w:r>
                  </w:p>
                  <w:p>
                    <w:pPr>
                      <w:spacing w:line="240" w:lineRule="auto" w:before="0"/>
                      <w:rPr>
                        <w:sz w:val="21"/>
                      </w:rPr>
                    </w:pPr>
                  </w:p>
                  <w:p>
                    <w:pPr>
                      <w:spacing w:before="0"/>
                      <w:ind w:left="0" w:right="18" w:firstLine="0"/>
                      <w:jc w:val="right"/>
                      <w:rPr>
                        <w:sz w:val="18"/>
                      </w:rPr>
                    </w:pPr>
                    <w:r>
                      <w:rPr>
                        <w:spacing w:val="-2"/>
                        <w:sz w:val="18"/>
                      </w:rPr>
                      <w:t>0.0</w:t>
                    </w:r>
                  </w:p>
                </w:txbxContent>
              </v:textbox>
              <w10:wrap type="none"/>
            </v:shape>
            <v:shape style="position:absolute;left:5960;top:450;width:657;height:290" type="#_x0000_t202" filled="false" stroked="false">
              <v:textbox inset="0,0,0,0">
                <w:txbxContent>
                  <w:p>
                    <w:pPr>
                      <w:spacing w:before="0"/>
                      <w:ind w:left="0" w:right="0" w:firstLine="0"/>
                      <w:jc w:val="left"/>
                      <w:rPr>
                        <w:sz w:val="19"/>
                      </w:rPr>
                    </w:pPr>
                    <w:r>
                      <w:rPr>
                        <w:sz w:val="24"/>
                      </w:rPr>
                      <w:t>W</w:t>
                    </w:r>
                    <w:r>
                      <w:rPr>
                        <w:sz w:val="19"/>
                      </w:rPr>
                      <w:t>HITE</w:t>
                    </w:r>
                  </w:p>
                </w:txbxContent>
              </v:textbox>
              <w10:wrap type="none"/>
            </v:shape>
            <w10:wrap type="topAndBottom"/>
          </v:group>
        </w:pict>
      </w:r>
      <w:r>
        <w:rPr/>
        <w:pict>
          <v:group style="position:absolute;margin-left:87.525002pt;margin-top:279.896698pt;width:452.85pt;height:257.5pt;mso-position-horizontal-relative:page;mso-position-vertical-relative:paragraph;z-index:-249790464;mso-wrap-distance-left:0;mso-wrap-distance-right:0" coordorigin="1751,5598" coordsize="9057,5150">
            <v:line style="position:absolute" from="3875,8647" to="10580,8647" stroked="true" strokeweight=".75pt" strokecolor="#d8d8d8">
              <v:stroke dashstyle="solid"/>
            </v:line>
            <v:line style="position:absolute" from="6316,8982" to="6316,9119" stroked="true" strokeweight="4.440pt" strokecolor="#4371c3">
              <v:stroke dashstyle="solid"/>
            </v:line>
            <v:rect style="position:absolute;left:6384;top:9080;width:89;height:39" filled="true" fillcolor="#ec7c30" stroked="false">
              <v:fill type="solid"/>
            </v:rect>
            <v:line style="position:absolute" from="6541,8706" to="6541,9119" stroked="true" strokeweight="4.440pt" strokecolor="#a4a4a4">
              <v:stroke dashstyle="solid"/>
            </v:line>
            <v:rect style="position:absolute;left:7231;top:9036;width:89;height:83" filled="true" fillcolor="#a4a4a4" stroked="false">
              <v:fill type="solid"/>
            </v:rect>
            <v:rect style="position:absolute;left:7740;top:8984;width:89;height:135" filled="true" fillcolor="#4371c3" stroked="false">
              <v:fill type="solid"/>
            </v:rect>
            <v:line style="position:absolute" from="7897,8969" to="7897,9119" stroked="true" strokeweight="4.440pt" strokecolor="#ec7c30">
              <v:stroke dashstyle="solid"/>
            </v:line>
            <v:line style="position:absolute" from="8010,8871" to="8010,9119" stroked="true" strokeweight="4.440pt" strokecolor="#a4a4a4">
              <v:stroke dashstyle="solid"/>
            </v:line>
            <v:rect style="position:absolute;left:9208;top:8999;width:89;height:120" filled="true" fillcolor="#4371c3" stroked="false">
              <v:fill type="solid"/>
            </v:rect>
            <v:rect style="position:absolute;left:9321;top:9080;width:89;height:39" filled="true" fillcolor="#ec7c30" stroked="false">
              <v:fill type="solid"/>
            </v:rect>
            <v:rect style="position:absolute;left:9434;top:9036;width:89;height:83" filled="true" fillcolor="#a4a4a4" stroked="false">
              <v:fill type="solid"/>
            </v:rect>
            <v:line style="position:absolute" from="4114,8845" to="4114,9119" stroked="true" strokeweight="4.440pt" strokecolor="#4371c3">
              <v:stroke dashstyle="solid"/>
            </v:line>
            <v:line style="position:absolute" from="4226,8747" to="4226,9119" stroked="true" strokeweight="4.440pt" strokecolor="#ec7c30">
              <v:stroke dashstyle="solid"/>
            </v:line>
            <v:line style="position:absolute" from="4339,8789" to="4339,9119" stroked="true" strokeweight="4.440pt" strokecolor="#a4a4a4">
              <v:stroke dashstyle="solid"/>
            </v:line>
            <v:line style="position:absolute" from="4452,8979" to="4452,9119" stroked="true" strokeweight="4.440pt" strokecolor="#ffbf00">
              <v:stroke dashstyle="solid"/>
            </v:line>
            <v:line style="position:absolute" from="4848,8914" to="4848,9119" stroked="true" strokeweight="4.440pt" strokecolor="#4371c3">
              <v:stroke dashstyle="solid"/>
            </v:line>
            <v:line style="position:absolute" from="4961,8969" to="4961,9119" stroked="true" strokeweight="4.440pt" strokecolor="#ec7c30">
              <v:stroke dashstyle="solid"/>
            </v:line>
            <v:rect style="position:absolute;left:5029;top:9036;width:89;height:83" filled="true" fillcolor="#a4a4a4" stroked="false">
              <v:fill type="solid"/>
            </v:rect>
            <v:line style="position:absolute" from="5186,8698" to="5186,9119" stroked="true" strokeweight="4.440pt" strokecolor="#ffbf00">
              <v:stroke dashstyle="solid"/>
            </v:line>
            <v:rect style="position:absolute;left:5538;top:8985;width:89;height:134" filled="true" fillcolor="#4371c3" stroked="false">
              <v:fill type="solid"/>
            </v:rect>
            <v:line style="position:absolute" from="5695,8932" to="5695,9119" stroked="true" strokeweight="4.440pt" strokecolor="#ec7c30">
              <v:stroke dashstyle="solid"/>
            </v:line>
            <v:rect style="position:absolute;left:5763;top:9036;width:89;height:83" filled="true" fillcolor="#a4a4a4" stroked="false">
              <v:fill type="solid"/>
            </v:rect>
            <v:line style="position:absolute" from="5921,8838" to="5921,9119" stroked="true" strokeweight="4.440pt" strokecolor="#ffbf00">
              <v:stroke dashstyle="solid"/>
            </v:line>
            <v:line style="position:absolute" from="6654,8698" to="6654,9119" stroked="true" strokeweight="4.440pt" strokecolor="#ffbf00">
              <v:stroke dashstyle="solid"/>
            </v:line>
            <v:line style="position:absolute" from="8123,8979" to="8123,9119" stroked="true" strokeweight="4.440pt" strokecolor="#ffbf00">
              <v:stroke dashstyle="solid"/>
            </v:line>
            <v:line style="position:absolute" from="10326,8979" to="10326,9119" stroked="true" strokeweight="4.440pt" strokecolor="#ffbf00">
              <v:stroke dashstyle="solid"/>
            </v:line>
            <v:line style="position:absolute" from="3762,8647" to="3786,8647" stroked="true" strokeweight=".75pt" strokecolor="#d8d8d8">
              <v:stroke dashstyle="solid"/>
            </v:line>
            <v:line style="position:absolute" from="3649,8647" to="3673,8647" stroked="true" strokeweight=".75pt" strokecolor="#d8d8d8">
              <v:stroke dashstyle="solid"/>
            </v:line>
            <v:line style="position:absolute" from="3536,8647" to="3560,8647" stroked="true" strokeweight=".75pt" strokecolor="#d8d8d8">
              <v:stroke dashstyle="solid"/>
            </v:line>
            <v:line style="position:absolute" from="3424,8647" to="3448,8647" stroked="true" strokeweight=".75pt" strokecolor="#d8d8d8">
              <v:stroke dashstyle="solid"/>
            </v:line>
            <v:line style="position:absolute" from="3140,8647" to="3335,8647" stroked="true" strokeweight=".75pt" strokecolor="#d8d8d8">
              <v:stroke dashstyle="solid"/>
            </v:line>
            <v:line style="position:absolute" from="3379,8351" to="3379,9119" stroked="true" strokeweight="4.440pt" strokecolor="#4371c3">
              <v:stroke dashstyle="solid"/>
            </v:line>
            <v:line style="position:absolute" from="3492,8375" to="3492,9119" stroked="true" strokeweight="4.440pt" strokecolor="#ec7c30">
              <v:stroke dashstyle="solid"/>
            </v:line>
            <v:line style="position:absolute" from="3140,8177" to="3786,8177" stroked="true" strokeweight=".75pt" strokecolor="#d8d8d8">
              <v:stroke dashstyle="solid"/>
            </v:line>
            <v:line style="position:absolute" from="3605,8213" to="3605,9119" stroked="true" strokeweight="4.440pt" strokecolor="#a4a4a4">
              <v:stroke dashstyle="solid"/>
            </v:line>
            <v:line style="position:absolute" from="3718,8418" to="3718,9119" stroked="true" strokeweight="4.440pt" strokecolor="#ffbf00">
              <v:stroke dashstyle="solid"/>
            </v:line>
            <v:line style="position:absolute" from="3028,8647" to="3052,8647" stroked="true" strokeweight=".75pt" strokecolor="#d8d8d8">
              <v:stroke dashstyle="solid"/>
            </v:line>
            <v:line style="position:absolute" from="2915,8647" to="2939,8647" stroked="true" strokeweight=".75pt" strokecolor="#d8d8d8">
              <v:stroke dashstyle="solid"/>
            </v:line>
            <v:line style="position:absolute" from="2802,8647" to="2826,8647" stroked="true" strokeweight=".75pt" strokecolor="#d8d8d8">
              <v:stroke dashstyle="solid"/>
            </v:line>
            <v:line style="position:absolute" from="2689,8647" to="2713,8647" stroked="true" strokeweight=".75pt" strokecolor="#d8d8d8">
              <v:stroke dashstyle="solid"/>
            </v:line>
            <v:line style="position:absolute" from="2504,8647" to="2600,8647" stroked="true" strokeweight=".75pt" strokecolor="#d8d8d8">
              <v:stroke dashstyle="solid"/>
            </v:line>
            <v:line style="position:absolute" from="2689,8177" to="2713,8177" stroked="true" strokeweight=".75pt" strokecolor="#d8d8d8">
              <v:stroke dashstyle="solid"/>
            </v:line>
            <v:line style="position:absolute" from="2504,8177" to="2600,8177" stroked="true" strokeweight=".75pt" strokecolor="#d8d8d8">
              <v:stroke dashstyle="solid"/>
            </v:line>
            <v:line style="position:absolute" from="2645,8112" to="2645,9119" stroked="true" strokeweight="4.440pt" strokecolor="#4371c3">
              <v:stroke dashstyle="solid"/>
            </v:line>
            <v:line style="position:absolute" from="2802,8177" to="2826,8177" stroked="true" strokeweight=".75pt" strokecolor="#d8d8d8">
              <v:stroke dashstyle="solid"/>
            </v:line>
            <v:line style="position:absolute" from="2758,7855" to="2758,9119" stroked="true" strokeweight="4.440pt" strokecolor="#ec7c30">
              <v:stroke dashstyle="solid"/>
            </v:line>
            <v:line style="position:absolute" from="2915,8177" to="3052,8177" stroked="true" strokeweight=".75pt" strokecolor="#d8d8d8">
              <v:stroke dashstyle="solid"/>
            </v:line>
            <v:line style="position:absolute" from="2870,7883" to="2870,9119" stroked="true" strokeweight="4.440pt" strokecolor="#a4a4a4">
              <v:stroke dashstyle="solid"/>
            </v:line>
            <v:line style="position:absolute" from="2983,8279" to="2983,9119" stroked="true" strokeweight="4.440pt" strokecolor="#ffbf00">
              <v:stroke dashstyle="solid"/>
            </v:line>
            <v:line style="position:absolute" from="3096,7877" to="3096,9119" stroked="true" strokeweight="4.440pt" strokecolor="#5a9ad4">
              <v:stroke dashstyle="solid"/>
            </v:line>
            <v:line style="position:absolute" from="3875,8177" to="10580,8177" stroked="true" strokeweight=".75pt" strokecolor="#d8d8d8">
              <v:stroke dashstyle="solid"/>
            </v:line>
            <v:line style="position:absolute" from="3830,8068" to="3830,9119" stroked="true" strokeweight="4.440pt" strokecolor="#5a9ad4">
              <v:stroke dashstyle="solid"/>
            </v:line>
            <v:rect style="position:absolute;left:4520;top:9023;width:89;height:96" filled="true" fillcolor="#5a9ad4" stroked="false">
              <v:fill type="solid"/>
            </v:rect>
            <v:line style="position:absolute" from="5299,8927" to="5299,9119" stroked="true" strokeweight="4.440pt" strokecolor="#5a9ad4">
              <v:stroke dashstyle="solid"/>
            </v:line>
            <v:line style="position:absolute" from="6032,8641" to="6032,9119" stroked="true" strokeweight="4.440pt" strokecolor="#5a9ad4">
              <v:stroke dashstyle="solid"/>
            </v:line>
            <v:rect style="position:absolute;left:6722;top:9023;width:89;height:96" filled="true" fillcolor="#5a9ad4" stroked="false">
              <v:fill type="solid"/>
            </v:rect>
            <v:line style="position:absolute" from="7501,8927" to="7501,9119" stroked="true" strokeweight="4.440pt" strokecolor="#5a9ad4">
              <v:stroke dashstyle="solid"/>
            </v:line>
            <v:line style="position:absolute" from="8236,8831" to="8236,9119" stroked="true" strokeweight="4.440pt" strokecolor="#5a9ad4">
              <v:stroke dashstyle="solid"/>
            </v:line>
            <v:line style="position:absolute" from="9704,8927" to="9704,9119" stroked="true" strokeweight="4.440pt" strokecolor="#5a9ad4">
              <v:stroke dashstyle="solid"/>
            </v:line>
            <v:rect style="position:absolute;left:7005;top:9038;width:89;height:81" filled="true" fillcolor="#4371c3" stroked="false">
              <v:fill type="solid"/>
            </v:rect>
            <v:rect style="position:absolute;left:8474;top:9085;width:89;height:34" filled="true" fillcolor="#4371c3" stroked="false">
              <v:fill type="solid"/>
            </v:rect>
            <v:rect style="position:absolute;left:8587;top:9080;width:89;height:39" filled="true" fillcolor="#ec7c30" stroked="false">
              <v:fill type="solid"/>
            </v:rect>
            <v:rect style="position:absolute;left:9943;top:9099;width:89;height:20" filled="true" fillcolor="#4371c3" stroked="false">
              <v:fill type="solid"/>
            </v:rect>
            <v:rect style="position:absolute;left:10056;top:9080;width:89;height:39" filled="true" fillcolor="#ec7c30" stroked="false">
              <v:fill type="solid"/>
            </v:rect>
            <v:line style="position:absolute" from="2504,9119" to="10580,9119" stroked="true" strokeweight=".75pt" strokecolor="#d8d8d8">
              <v:stroke dashstyle="solid"/>
            </v:line>
            <v:line style="position:absolute" from="2504,7707" to="10580,7707" stroked="true" strokeweight=".75pt" strokecolor="#d8d8d8">
              <v:stroke dashstyle="solid"/>
            </v:line>
            <v:line style="position:absolute" from="2504,7236" to="10580,7236" stroked="true" strokeweight=".75pt" strokecolor="#d8d8d8">
              <v:stroke dashstyle="solid"/>
            </v:line>
            <v:line style="position:absolute" from="2504,6766" to="10580,6766" stroked="true" strokeweight=".75pt" strokecolor="#d8d8d8">
              <v:stroke dashstyle="solid"/>
            </v:line>
            <v:line style="position:absolute" from="2504,6295" to="10580,6295" stroked="true" strokeweight=".75pt" strokecolor="#d8d8d8">
              <v:stroke dashstyle="solid"/>
            </v:line>
            <v:shape style="position:absolute;left:2076;top:9728;width:384;height:390" type="#_x0000_t75" stroked="false">
              <v:imagedata r:id="rId304" o:title=""/>
            </v:shape>
            <v:shape style="position:absolute;left:2460;top:9295;width:459;height:458" coordorigin="2460,9296" coordsize="459,458" path="m2525,9642l2516,9642,2509,9644,2504,9644,2495,9650,2489,9652,2460,9680,2533,9754,2552,9736,2534,9736,2478,9680,2490,9668,2501,9660,2506,9658,2509,9656,2551,9656,2548,9652,2540,9648,2532,9644,2525,9642xm2551,9656l2515,9656,2527,9658,2533,9660,2539,9664,2544,9670,2550,9676,2555,9682,2556,9686,2558,9692,2560,9698,2557,9708,2550,9720,2543,9730,2534,9736,2552,9736,2556,9732,2561,9726,2564,9722,2567,9718,2569,9712,2570,9706,2573,9698,2572,9690,2567,9674,2562,9666,2555,9660,2551,9656xm2563,9614l2543,9614,2602,9672,2592,9682,2599,9688,2626,9662,2611,9662,2563,9614xm2621,9652l2611,9662,2626,9662,2628,9660,2621,9652xm2671,9586l2648,9586,2651,9588,2654,9590,2662,9596,2663,9600,2662,9604,2662,9610,2659,9616,2653,9620,2650,9626,2645,9628,2633,9632,2621,9634,2620,9634,2633,9646,2638,9646,2652,9638,2657,9634,2663,9628,2670,9620,2672,9616,2675,9608,2675,9594,2672,9590,2671,9586xm2554,9586l2525,9616,2533,9622,2543,9614,2563,9614,2552,9604,2562,9594,2554,9586xm2614,9534l2599,9540,2596,9544,2591,9548,2580,9558,2575,9566,2575,9574,2574,9584,2578,9590,2584,9596,2586,9600,2588,9602,2596,9604,2598,9606,2604,9606,2611,9604,2614,9604,2617,9602,2620,9600,2627,9596,2629,9594,2637,9590,2596,9590,2588,9582,2587,9578,2588,9574,2588,9568,2591,9562,2596,9560,2600,9554,2620,9546,2626,9546,2614,9534xm2670,9470l2623,9518,2698,9592,2717,9572,2699,9572,2671,9544,2680,9536,2662,9536,2642,9516,2678,9480,2670,9470xm2657,9572l2639,9572,2633,9576,2630,9578,2616,9586,2614,9588,2610,9590,2637,9590,2641,9588,2645,9586,2671,9586,2669,9584,2662,9576,2657,9572xm2735,9536l2699,9572,2717,9572,2743,9544,2735,9536xm2710,9430l2698,9442,2746,9542,2756,9532,2742,9506,2754,9494,2736,9494,2713,9448,2745,9448,2710,9430xm2696,9502l2662,9536,2680,9536,2705,9512,2696,9502xm2745,9448l2713,9448,2759,9472,2736,9494,2754,9494,2771,9476,2800,9476,2745,9448xm2800,9476l2771,9476,2797,9490,2808,9480,2800,9476xm2846,9412l2826,9412,2830,9414,2832,9418,2836,9422,2838,9424,2837,9430,2837,9436,2833,9440,2828,9446,2819,9454,2814,9456,2802,9460,2795,9460,2807,9472,2812,9470,2816,9470,2821,9466,2827,9464,2832,9460,2837,9454,2842,9450,2845,9446,2846,9440,2849,9436,2850,9432,2850,9424,2846,9412xm2789,9428l2767,9428,2770,9430,2785,9430,2789,9428xm2789,9358l2779,9362,2774,9366,2770,9368,2766,9372,2754,9382,2750,9392,2749,9400,2749,9410,2752,9416,2758,9422,2761,9424,2764,9428,2791,9428,2798,9422,2809,9416,2773,9416,2771,9414,2764,9406,2762,9404,2762,9398,2764,9394,2766,9388,2774,9380,2779,9376,2785,9374,2800,9370,2789,9358xm2820,9396l2814,9398,2802,9404,2798,9406,2791,9412,2784,9416,2812,9416,2815,9412,2846,9412,2844,9408,2840,9406,2836,9400,2831,9398,2826,9398,2820,9396xm2844,9296l2798,9342,2872,9416,2890,9398,2873,9398,2845,9370,2853,9362,2837,9362,2816,9340,2854,9304,2844,9296xm2910,9362l2873,9398,2890,9398,2918,9370,2910,9362xm2870,9328l2837,9362,2853,9362,2880,9336,2870,9328xe" filled="true" fillcolor="#000000" stroked="false">
              <v:path arrowok="t"/>
              <v:fill type="solid"/>
            </v:shape>
            <v:shape style="position:absolute;left:3202;top:9313;width:455;height:414" type="#_x0000_t75" stroked="false">
              <v:imagedata r:id="rId305" o:title=""/>
            </v:shape>
            <v:shape style="position:absolute;left:3933;top:9295;width:453;height:443" type="#_x0000_t75" stroked="false">
              <v:imagedata r:id="rId306" o:title=""/>
            </v:shape>
            <v:shape style="position:absolute;left:4572;top:9717;width:140;height:140" type="#_x0000_t75" stroked="false">
              <v:imagedata r:id="rId307" o:title=""/>
            </v:shape>
            <v:shape style="position:absolute;left:4657;top:9293;width:442;height:466" coordorigin="4657,9293" coordsize="442,466" path="m4700,9652l4698,9652,4693,9654,4691,9654,4684,9658,4681,9660,4679,9661,4676,9664,4674,9665,4672,9667,4667,9673,4663,9678,4658,9690,4657,9696,4657,9702,4658,9708,4660,9715,4663,9721,4666,9727,4670,9733,4682,9745,4690,9750,4702,9757,4709,9759,4727,9759,4733,9756,4738,9754,4744,9749,4747,9745,4716,9745,4706,9743,4697,9738,4692,9735,4682,9725,4679,9720,4675,9714,4673,9709,4672,9705,4672,9700,4670,9696,4672,9691,4673,9688,4674,9683,4676,9679,4682,9673,4686,9671,4688,9670,4692,9669,4697,9666,4700,9665,4703,9665,4705,9664,4711,9664,4712,9663,4700,9652xm4753,9703l4752,9705,4752,9713,4751,9715,4751,9718,4750,9721,4748,9724,4746,9727,4745,9730,4742,9733,4736,9739,4733,9742,4729,9743,4724,9744,4721,9745,4747,9745,4753,9739,4756,9735,4758,9732,4759,9730,4760,9726,4762,9724,4763,9723,4763,9720,4765,9715,4753,9703xm4762,9591l4759,9591,4754,9593,4752,9593,4745,9597,4742,9599,4740,9600,4738,9603,4735,9604,4733,9606,4728,9612,4724,9617,4720,9629,4718,9635,4718,9641,4720,9647,4721,9654,4724,9660,4727,9666,4732,9672,4744,9684,4751,9689,4763,9696,4770,9697,4776,9697,4782,9699,4788,9697,4793,9695,4799,9693,4805,9689,4810,9684,4777,9684,4768,9682,4758,9677,4753,9673,4744,9664,4736,9654,4734,9648,4733,9643,4733,9640,4732,9635,4733,9630,4734,9627,4735,9622,4738,9618,4741,9616,4744,9612,4747,9610,4752,9607,4756,9606,4758,9605,4762,9604,4766,9604,4769,9603,4774,9603,4762,9591xm4814,9642l4813,9643,4813,9652,4812,9654,4812,9657,4811,9660,4810,9663,4807,9666,4806,9670,4798,9678,4794,9681,4790,9682,4786,9684,4810,9684,4812,9681,4814,9678,4817,9673,4819,9671,4822,9666,4823,9663,4824,9661,4824,9659,4826,9654,4814,9642xm4800,9577l4780,9577,4838,9636,4830,9646,4837,9653,4864,9627,4849,9627,4800,9577xm4859,9617l4849,9627,4864,9627,4866,9624,4859,9617xm4870,9499l4861,9499,4853,9501,4849,9502,4844,9503,4838,9507,4834,9509,4828,9514,4804,9538,4878,9612,4896,9594,4879,9594,4823,9537,4838,9521,4846,9516,4849,9515,4854,9514,4860,9513,4896,9513,4892,9509,4885,9504,4877,9502,4870,9499xm4896,9513l4866,9513,4878,9517,4884,9521,4889,9527,4895,9533,4898,9538,4903,9550,4903,9561,4902,9565,4900,9570,4895,9577,4891,9582,4879,9594,4896,9594,4901,9589,4906,9583,4909,9579,4914,9569,4915,9563,4918,9555,4916,9547,4912,9531,4907,9523,4896,9513xm4792,9550l4763,9579,4771,9587,4780,9577,4800,9577,4790,9568,4799,9558,4792,9550xm4919,9423l4873,9469,4946,9544,4966,9525,4948,9525,4920,9497,4929,9489,4912,9489,4891,9468,4928,9432,4919,9423xm4985,9489l4948,9525,4966,9525,4993,9497,4985,9489xm4945,9455l4912,9489,4929,9489,4955,9463,4945,9455xm4944,9399l4930,9412,5004,9486,5012,9477,4949,9413,4988,9413,4944,9399xm4988,9413l4949,9413,5046,9444,5057,9433,5051,9427,5032,9427,4988,9413xm4982,9359l4974,9369,5032,9427,5051,9427,4982,9359xm5044,9336l5023,9336,5089,9401,5099,9391,5044,9336xm5050,9293l4990,9352,4999,9360,5023,9336,5044,9336,5034,9327,5058,9301,5050,9293xe" filled="true" fillcolor="#000000" stroked="false">
              <v:path arrowok="t"/>
              <v:fill type="solid"/>
            </v:shape>
            <v:shape style="position:absolute;left:5486;top:9301;width:344;height:345" type="#_x0000_t75" stroked="false">
              <v:imagedata r:id="rId308" o:title=""/>
            </v:shape>
            <v:shape style="position:absolute;left:6033;top:9301;width:2013;height:732" type="#_x0000_t75" stroked="false">
              <v:imagedata r:id="rId309" o:title=""/>
            </v:shape>
            <v:shape style="position:absolute;left:7282;top:9360;width:33;height:33" coordorigin="7283,9360" coordsize="33,33" path="m7297,9360l7283,9375,7300,9393,7315,9378,7297,9360xe" filled="true" fillcolor="#000000" stroked="false">
              <v:path arrowok="t"/>
              <v:fill type="solid"/>
            </v:shape>
            <v:shape style="position:absolute;left:8320;top:9295;width:472;height:462" type="#_x0000_t75" stroked="false">
              <v:imagedata r:id="rId310" o:title=""/>
            </v:shape>
            <v:shape style="position:absolute;left:8947;top:9696;width:160;height:160" type="#_x0000_t75" stroked="false">
              <v:imagedata r:id="rId311" o:title=""/>
            </v:shape>
            <v:shape style="position:absolute;left:9062;top:9295;width:464;height:465" coordorigin="9062,9295" coordsize="464,465" path="m9116,9654l9098,9654,9086,9659,9082,9663,9077,9667,9072,9673,9068,9678,9064,9690,9062,9696,9062,9702,9065,9714,9068,9720,9071,9727,9076,9733,9083,9739,9089,9745,9095,9750,9101,9754,9107,9756,9114,9759,9120,9759,9126,9760,9132,9759,9138,9756,9143,9754,9149,9750,9152,9747,9130,9747,9121,9745,9112,9744,9102,9738,9088,9724,9084,9719,9082,9714,9078,9709,9077,9705,9076,9701,9076,9691,9078,9688,9079,9684,9082,9681,9089,9673,9096,9669,9101,9667,9142,9667,9136,9663,9128,9660,9122,9657,9116,9654xm9142,9667l9109,9667,9114,9669,9118,9670,9122,9672,9127,9676,9133,9679,9148,9694,9152,9703,9154,9714,9155,9721,9152,9730,9145,9737,9138,9743,9130,9747,9152,9747,9158,9741,9162,9735,9164,9730,9167,9724,9168,9718,9167,9711,9167,9705,9166,9699,9162,9693,9158,9685,9154,9679,9142,9667xm9136,9612l9121,9625,9196,9700,9205,9690,9142,9627,9173,9627,9136,9612xm9173,9627l9142,9627,9204,9651,9210,9646,9206,9635,9194,9635,9173,9627xm9204,9582l9186,9582,9250,9646,9259,9636,9204,9582xm9185,9563l9172,9576,9194,9635,9206,9635,9186,9582,9204,9582,9185,9563xm9233,9549l9214,9549,9272,9607,9263,9617,9271,9624,9298,9598,9282,9598,9233,9549xm9292,9588l9282,9598,9298,9598,9300,9595,9292,9588xm9295,9462l9293,9463,9289,9465,9287,9465,9284,9466,9283,9467,9276,9471,9274,9473,9270,9474,9260,9484,9257,9490,9254,9496,9252,9501,9251,9507,9252,9514,9252,9520,9257,9532,9260,9539,9264,9545,9271,9551,9277,9557,9283,9562,9289,9565,9296,9568,9302,9570,9314,9570,9320,9569,9332,9564,9337,9561,9341,9557,9314,9557,9310,9556,9306,9556,9301,9555,9292,9550,9286,9546,9281,9540,9276,9535,9272,9531,9265,9516,9265,9503,9266,9498,9274,9487,9277,9485,9280,9483,9283,9481,9286,9479,9288,9478,9292,9478,9294,9477,9298,9475,9306,9475,9307,9474,9295,9462xm9226,9522l9197,9551,9204,9558,9214,9549,9233,9549,9223,9539,9233,9529,9226,9522xm9347,9515l9347,9519,9346,9521,9346,9527,9344,9529,9343,9533,9342,9535,9341,9539,9338,9541,9336,9545,9328,9553,9323,9555,9319,9556,9314,9557,9341,9557,9342,9556,9346,9553,9347,9551,9349,9549,9352,9544,9353,9540,9356,9533,9358,9532,9358,9529,9359,9527,9347,9515xm9332,9449l9313,9449,9372,9509,9362,9517,9370,9526,9397,9498,9382,9498,9332,9449xm9391,9489l9382,9498,9397,9498,9398,9497,9391,9489xm9395,9371l9386,9373,9382,9373,9372,9378,9367,9382,9361,9387,9337,9411,9412,9484,9430,9466,9413,9466,9355,9409,9362,9401,9372,9394,9379,9389,9386,9387,9392,9385,9428,9385,9425,9382,9418,9377,9410,9375,9402,9372,9395,9371xm9428,9385l9398,9385,9404,9388,9410,9389,9422,9399,9428,9405,9432,9411,9434,9417,9436,9421,9437,9427,9436,9433,9434,9438,9433,9442,9431,9447,9428,9450,9413,9466,9430,9466,9439,9456,9442,9451,9445,9447,9448,9442,9449,9436,9450,9427,9450,9420,9446,9412,9444,9403,9439,9396,9428,9385xm9325,9423l9296,9451,9304,9459,9313,9449,9332,9449,9323,9439,9332,9430,9325,9423xm9452,9295l9406,9342,9480,9415,9498,9397,9481,9397,9454,9370,9462,9361,9445,9361,9425,9341,9461,9304,9452,9295xm9517,9360l9481,9397,9498,9397,9526,9370,9517,9360xm9479,9327l9445,9361,9462,9361,9487,9336,9479,9327xe" filled="true" fillcolor="#000000" stroked="false">
              <v:path arrowok="t"/>
              <v:fill type="solid"/>
            </v:shape>
            <v:shape style="position:absolute;left:9970;top:9273;width:262;height:293" type="#_x0000_t75" stroked="false">
              <v:imagedata r:id="rId312" o:title=""/>
            </v:shape>
            <v:rect style="position:absolute;left:3255;top:10403;width:98;height:99" filled="true" fillcolor="#4371c3" stroked="false">
              <v:fill type="solid"/>
            </v:rect>
            <v:rect style="position:absolute;left:4323;top:10403;width:98;height:99" filled="true" fillcolor="#ec7c30" stroked="false">
              <v:fill type="solid"/>
            </v:rect>
            <v:rect style="position:absolute;left:5673;top:10403;width:98;height:99" filled="true" fillcolor="#a4a4a4" stroked="false">
              <v:fill type="solid"/>
            </v:rect>
            <v:rect style="position:absolute;left:7195;top:10403;width:99;height:99" filled="true" fillcolor="#ffbf00" stroked="false">
              <v:fill type="solid"/>
            </v:rect>
            <v:rect style="position:absolute;left:8443;top:10403;width:99;height:99" filled="true" fillcolor="#5a9ad4" stroked="false">
              <v:fill type="solid"/>
            </v:rect>
            <v:rect style="position:absolute;left:1758;top:5605;width:9042;height:5135" filled="false" stroked="true" strokeweight=".75pt" strokecolor="#d8d8d8">
              <v:stroke dashstyle="solid"/>
            </v:rect>
            <v:shape style="position:absolute;left:4461;top:10333;width:4933;height:218" type="#_x0000_t202" filled="false" stroked="false">
              <v:textbox inset="0,0,0,0">
                <w:txbxContent>
                  <w:p>
                    <w:pPr>
                      <w:tabs>
                        <w:tab w:pos="1349" w:val="left" w:leader="none"/>
                        <w:tab w:pos="2872" w:val="left" w:leader="none"/>
                        <w:tab w:pos="4120" w:val="left" w:leader="none"/>
                      </w:tabs>
                      <w:spacing w:before="0"/>
                      <w:ind w:left="0" w:right="0" w:firstLine="0"/>
                      <w:jc w:val="left"/>
                      <w:rPr>
                        <w:sz w:val="18"/>
                      </w:rPr>
                    </w:pPr>
                    <w:r>
                      <w:rPr>
                        <w:sz w:val="18"/>
                      </w:rPr>
                      <w:t>B</w:t>
                    </w:r>
                    <w:r>
                      <w:rPr>
                        <w:sz w:val="14"/>
                      </w:rPr>
                      <w:t>ARBOUR</w:t>
                    </w:r>
                    <w:r>
                      <w:rPr>
                        <w:spacing w:val="17"/>
                        <w:sz w:val="14"/>
                      </w:rPr>
                      <w:t> </w:t>
                    </w:r>
                    <w:r>
                      <w:rPr>
                        <w:sz w:val="18"/>
                      </w:rPr>
                      <w:t>C</w:t>
                    </w:r>
                    <w:r>
                      <w:rPr>
                        <w:sz w:val="14"/>
                      </w:rPr>
                      <w:t>O</w:t>
                    </w:r>
                    <w:r>
                      <w:rPr>
                        <w:sz w:val="18"/>
                      </w:rPr>
                      <w:t>.</w:t>
                      <w:tab/>
                      <w:t>C</w:t>
                    </w:r>
                    <w:r>
                      <w:rPr>
                        <w:sz w:val="14"/>
                      </w:rPr>
                      <w:t>OVINGTON</w:t>
                    </w:r>
                    <w:r>
                      <w:rPr>
                        <w:spacing w:val="19"/>
                        <w:sz w:val="14"/>
                      </w:rPr>
                      <w:t> </w:t>
                    </w:r>
                    <w:r>
                      <w:rPr>
                        <w:sz w:val="18"/>
                      </w:rPr>
                      <w:t>C</w:t>
                    </w:r>
                    <w:r>
                      <w:rPr>
                        <w:sz w:val="14"/>
                      </w:rPr>
                      <w:t>O</w:t>
                    </w:r>
                    <w:r>
                      <w:rPr>
                        <w:sz w:val="18"/>
                      </w:rPr>
                      <w:t>.</w:t>
                      <w:tab/>
                      <w:t>G</w:t>
                    </w:r>
                    <w:r>
                      <w:rPr>
                        <w:sz w:val="14"/>
                      </w:rPr>
                      <w:t>ENEVA</w:t>
                    </w:r>
                    <w:r>
                      <w:rPr>
                        <w:spacing w:val="15"/>
                        <w:sz w:val="14"/>
                      </w:rPr>
                      <w:t> </w:t>
                    </w:r>
                    <w:r>
                      <w:rPr>
                        <w:sz w:val="18"/>
                      </w:rPr>
                      <w:t>C</w:t>
                    </w:r>
                    <w:r>
                      <w:rPr>
                        <w:sz w:val="14"/>
                      </w:rPr>
                      <w:t>O</w:t>
                    </w:r>
                    <w:r>
                      <w:rPr>
                        <w:sz w:val="18"/>
                      </w:rPr>
                      <w:t>.</w:t>
                      <w:tab/>
                      <w:t>H</w:t>
                    </w:r>
                    <w:r>
                      <w:rPr>
                        <w:sz w:val="14"/>
                      </w:rPr>
                      <w:t>ENRY</w:t>
                    </w:r>
                    <w:r>
                      <w:rPr>
                        <w:spacing w:val="18"/>
                        <w:sz w:val="14"/>
                      </w:rPr>
                      <w:t> </w:t>
                    </w:r>
                    <w:r>
                      <w:rPr>
                        <w:sz w:val="18"/>
                      </w:rPr>
                      <w:t>C</w:t>
                    </w:r>
                    <w:r>
                      <w:rPr>
                        <w:sz w:val="14"/>
                      </w:rPr>
                      <w:t>O</w:t>
                    </w:r>
                    <w:r>
                      <w:rPr>
                        <w:sz w:val="18"/>
                      </w:rPr>
                      <w:t>.</w:t>
                    </w:r>
                  </w:p>
                </w:txbxContent>
              </v:textbox>
              <w10:wrap type="none"/>
            </v:shape>
            <v:shape style="position:absolute;left:3393;top:10333;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v:shape style="position:absolute;left:1886;top:6176;width:468;height:3041" type="#_x0000_t202" filled="false" stroked="false">
              <v:textbox inset="0,0,0,0">
                <w:txbxContent>
                  <w:p>
                    <w:pPr>
                      <w:spacing w:before="0"/>
                      <w:ind w:left="0" w:right="18" w:firstLine="0"/>
                      <w:jc w:val="right"/>
                      <w:rPr>
                        <w:sz w:val="18"/>
                      </w:rPr>
                    </w:pPr>
                    <w:r>
                      <w:rPr>
                        <w:sz w:val="18"/>
                      </w:rPr>
                      <w:t>600.0</w:t>
                    </w:r>
                  </w:p>
                  <w:p>
                    <w:pPr>
                      <w:spacing w:line="240" w:lineRule="auto" w:before="11"/>
                      <w:rPr>
                        <w:sz w:val="20"/>
                      </w:rPr>
                    </w:pPr>
                  </w:p>
                  <w:p>
                    <w:pPr>
                      <w:spacing w:before="0"/>
                      <w:ind w:left="0" w:right="18" w:firstLine="0"/>
                      <w:jc w:val="right"/>
                      <w:rPr>
                        <w:sz w:val="18"/>
                      </w:rPr>
                    </w:pPr>
                    <w:r>
                      <w:rPr>
                        <w:sz w:val="18"/>
                      </w:rPr>
                      <w:t>500.0</w:t>
                    </w:r>
                  </w:p>
                  <w:p>
                    <w:pPr>
                      <w:spacing w:line="240" w:lineRule="auto" w:before="1"/>
                      <w:rPr>
                        <w:sz w:val="21"/>
                      </w:rPr>
                    </w:pPr>
                  </w:p>
                  <w:p>
                    <w:pPr>
                      <w:spacing w:before="0"/>
                      <w:ind w:left="0" w:right="18" w:firstLine="0"/>
                      <w:jc w:val="right"/>
                      <w:rPr>
                        <w:sz w:val="18"/>
                      </w:rPr>
                    </w:pPr>
                    <w:r>
                      <w:rPr>
                        <w:sz w:val="18"/>
                      </w:rPr>
                      <w:t>400.0</w:t>
                    </w:r>
                  </w:p>
                  <w:p>
                    <w:pPr>
                      <w:spacing w:line="240" w:lineRule="auto" w:before="0"/>
                      <w:rPr>
                        <w:sz w:val="21"/>
                      </w:rPr>
                    </w:pPr>
                  </w:p>
                  <w:p>
                    <w:pPr>
                      <w:spacing w:before="0"/>
                      <w:ind w:left="0" w:right="18" w:firstLine="0"/>
                      <w:jc w:val="right"/>
                      <w:rPr>
                        <w:sz w:val="18"/>
                      </w:rPr>
                    </w:pPr>
                    <w:r>
                      <w:rPr>
                        <w:sz w:val="18"/>
                      </w:rPr>
                      <w:t>300.0</w:t>
                    </w:r>
                  </w:p>
                  <w:p>
                    <w:pPr>
                      <w:spacing w:line="240" w:lineRule="auto" w:before="11"/>
                      <w:rPr>
                        <w:sz w:val="20"/>
                      </w:rPr>
                    </w:pPr>
                  </w:p>
                  <w:p>
                    <w:pPr>
                      <w:spacing w:before="1"/>
                      <w:ind w:left="0" w:right="18" w:firstLine="0"/>
                      <w:jc w:val="right"/>
                      <w:rPr>
                        <w:sz w:val="18"/>
                      </w:rPr>
                    </w:pPr>
                    <w:r>
                      <w:rPr>
                        <w:sz w:val="18"/>
                      </w:rPr>
                      <w:t>200.0</w:t>
                    </w:r>
                  </w:p>
                  <w:p>
                    <w:pPr>
                      <w:spacing w:line="240" w:lineRule="auto" w:before="11"/>
                      <w:rPr>
                        <w:sz w:val="20"/>
                      </w:rPr>
                    </w:pPr>
                  </w:p>
                  <w:p>
                    <w:pPr>
                      <w:spacing w:before="0"/>
                      <w:ind w:left="0" w:right="18" w:firstLine="0"/>
                      <w:jc w:val="right"/>
                      <w:rPr>
                        <w:sz w:val="18"/>
                      </w:rPr>
                    </w:pPr>
                    <w:r>
                      <w:rPr>
                        <w:sz w:val="18"/>
                      </w:rPr>
                      <w:t>100.0</w:t>
                    </w:r>
                  </w:p>
                  <w:p>
                    <w:pPr>
                      <w:spacing w:line="240" w:lineRule="auto" w:before="0"/>
                      <w:rPr>
                        <w:sz w:val="21"/>
                      </w:rPr>
                    </w:pPr>
                  </w:p>
                  <w:p>
                    <w:pPr>
                      <w:spacing w:before="0"/>
                      <w:ind w:left="0" w:right="18" w:firstLine="0"/>
                      <w:jc w:val="right"/>
                      <w:rPr>
                        <w:sz w:val="18"/>
                      </w:rPr>
                    </w:pPr>
                    <w:r>
                      <w:rPr>
                        <w:spacing w:val="-2"/>
                        <w:sz w:val="18"/>
                      </w:rPr>
                      <w:t>0.0</w:t>
                    </w:r>
                  </w:p>
                </w:txbxContent>
              </v:textbox>
              <w10:wrap type="none"/>
            </v:shape>
            <v:shape style="position:absolute;left:5990;top:5755;width:598;height:290" type="#_x0000_t202" filled="false" stroked="false">
              <v:textbox inset="0,0,0,0">
                <w:txbxContent>
                  <w:p>
                    <w:pPr>
                      <w:spacing w:before="0"/>
                      <w:ind w:left="0" w:right="0" w:firstLine="0"/>
                      <w:jc w:val="left"/>
                      <w:rPr>
                        <w:sz w:val="19"/>
                      </w:rPr>
                    </w:pPr>
                    <w:r>
                      <w:rPr>
                        <w:sz w:val="24"/>
                      </w:rPr>
                      <w:t>B</w:t>
                    </w:r>
                    <w:r>
                      <w:rPr>
                        <w:sz w:val="19"/>
                      </w:rPr>
                      <w:t>LACK</w:t>
                    </w:r>
                  </w:p>
                </w:txbxContent>
              </v:textbox>
              <w10:wrap type="none"/>
            </v:shape>
            <w10:wrap type="topAndBottom"/>
          </v:group>
        </w:pict>
      </w:r>
    </w:p>
    <w:p>
      <w:pPr>
        <w:pStyle w:val="BodyText"/>
        <w:spacing w:before="1"/>
        <w:rPr>
          <w:sz w:val="7"/>
        </w:rPr>
      </w:pPr>
    </w:p>
    <w:p>
      <w:pPr>
        <w:spacing w:after="0"/>
        <w:rPr>
          <w:sz w:val="7"/>
        </w:rPr>
        <w:sectPr>
          <w:headerReference w:type="default" r:id="rId293"/>
          <w:footerReference w:type="default" r:id="rId294"/>
          <w:pgSz w:w="12240" w:h="15840"/>
          <w:pgMar w:header="720" w:footer="1105" w:top="960" w:bottom="1300" w:left="0" w:right="220"/>
          <w:pgNumType w:start="141"/>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51" w:id="43"/>
      <w:bookmarkEnd w:id="43"/>
      <w:r>
        <w:rPr/>
        <w:t>Health Needs – Elder Abuse and Neglect</w:t>
      </w:r>
    </w:p>
    <w:p>
      <w:pPr>
        <w:pStyle w:val="BodyText"/>
        <w:spacing w:line="360" w:lineRule="auto" w:before="243"/>
        <w:ind w:left="1440" w:right="1534" w:firstLine="720"/>
        <w:jc w:val="both"/>
      </w:pPr>
      <w:r>
        <w:rPr/>
        <w:t>Elder abuse and neglect has been recognized as a growing concern as the population of older adults increases. The National Center for Elder Abuse (NCEA) defines elder abuse as:</w:t>
      </w:r>
    </w:p>
    <w:p>
      <w:pPr>
        <w:pStyle w:val="BodyText"/>
        <w:spacing w:line="360" w:lineRule="auto" w:before="1"/>
        <w:ind w:left="2591" w:right="2398" w:firstLine="75"/>
        <w:jc w:val="both"/>
      </w:pPr>
      <w:r>
        <w:rPr/>
        <w:t>“...intentional actions that cause harm or create a serious risk of harm (whether or not harm is intended) to a vulnerable elder by a caregiver or other person who stands in a trust relationship to the elder. This includes failure by a caregiver to satisfy the elder’s basic needs or to protect the elder from harm.”</w:t>
      </w:r>
    </w:p>
    <w:p>
      <w:pPr>
        <w:pStyle w:val="BodyText"/>
        <w:spacing w:before="11"/>
        <w:rPr>
          <w:sz w:val="35"/>
        </w:rPr>
      </w:pPr>
    </w:p>
    <w:p>
      <w:pPr>
        <w:pStyle w:val="BodyText"/>
        <w:spacing w:line="360" w:lineRule="auto"/>
        <w:ind w:left="1439" w:right="1533" w:firstLine="720"/>
        <w:jc w:val="both"/>
      </w:pPr>
      <w:r>
        <w:rPr/>
        <w:t>The definition of elder abuse varies by state. In Alabama, elder abuse is included in Adult Protective Services, which covers:</w:t>
      </w:r>
    </w:p>
    <w:p>
      <w:pPr>
        <w:pStyle w:val="BodyText"/>
        <w:spacing w:line="360" w:lineRule="auto" w:before="1"/>
        <w:ind w:left="2591" w:right="2396" w:firstLine="75"/>
        <w:jc w:val="both"/>
      </w:pPr>
      <w:r>
        <w:rPr/>
        <w:t>“…any person 18 years of age or older whose behavior indicates that he/she is mentally incapable of adequately caring for himself/herself and his/her interests without serious consequences to himself/herself or other, or who, because of physical or mental impairment, is unable to protect himself/herself from abuse, neglect, exploitation, sexual abuse, or emotional abuse by others and who has no guardian, relative, or other appropriate person, able, willing, and available to assume the kind and degree of protection and supervision required under the</w:t>
      </w:r>
      <w:r>
        <w:rPr>
          <w:spacing w:val="-1"/>
        </w:rPr>
        <w:t> </w:t>
      </w:r>
      <w:r>
        <w:rPr/>
        <w:t>circumstances.”</w:t>
      </w:r>
    </w:p>
    <w:p>
      <w:pPr>
        <w:pStyle w:val="BodyText"/>
        <w:rPr>
          <w:sz w:val="36"/>
        </w:rPr>
      </w:pPr>
    </w:p>
    <w:p>
      <w:pPr>
        <w:pStyle w:val="BodyText"/>
        <w:ind w:left="2159"/>
        <w:jc w:val="both"/>
      </w:pPr>
      <w:r>
        <w:rPr/>
        <w:t>In Alabama, “adult abuse” is defined as:</w:t>
      </w:r>
    </w:p>
    <w:p>
      <w:pPr>
        <w:pStyle w:val="BodyText"/>
        <w:spacing w:line="360" w:lineRule="auto" w:before="145"/>
        <w:ind w:left="2591" w:right="2397"/>
        <w:jc w:val="both"/>
      </w:pPr>
      <w:r>
        <w:rPr/>
        <w:t>“… the infliction of physical pain, injury or the willful deprivation by a caregiver or other person of services necessary to maintain mental and physical health. “Adult neglect” is the failure of a caregiver to provide food, shelter, clothing, medical services and health</w:t>
      </w:r>
      <w:r>
        <w:rPr>
          <w:spacing w:val="60"/>
        </w:rPr>
        <w:t> </w:t>
      </w:r>
      <w:r>
        <w:rPr/>
        <w:t>care</w:t>
      </w:r>
      <w:r>
        <w:rPr>
          <w:spacing w:val="60"/>
        </w:rPr>
        <w:t> </w:t>
      </w:r>
      <w:r>
        <w:rPr/>
        <w:t>for</w:t>
      </w:r>
      <w:r>
        <w:rPr>
          <w:spacing w:val="61"/>
        </w:rPr>
        <w:t> </w:t>
      </w:r>
      <w:r>
        <w:rPr/>
        <w:t>the</w:t>
      </w:r>
      <w:r>
        <w:rPr>
          <w:spacing w:val="60"/>
        </w:rPr>
        <w:t> </w:t>
      </w:r>
      <w:r>
        <w:rPr/>
        <w:t>person</w:t>
      </w:r>
      <w:r>
        <w:rPr>
          <w:spacing w:val="61"/>
        </w:rPr>
        <w:t> </w:t>
      </w:r>
      <w:r>
        <w:rPr/>
        <w:t>unable</w:t>
      </w:r>
      <w:r>
        <w:rPr>
          <w:spacing w:val="60"/>
        </w:rPr>
        <w:t> </w:t>
      </w:r>
      <w:r>
        <w:rPr/>
        <w:t>to</w:t>
      </w:r>
      <w:r>
        <w:rPr>
          <w:spacing w:val="61"/>
        </w:rPr>
        <w:t> </w:t>
      </w:r>
      <w:r>
        <w:rPr/>
        <w:t>care</w:t>
      </w:r>
      <w:r>
        <w:rPr>
          <w:spacing w:val="60"/>
        </w:rPr>
        <w:t> </w:t>
      </w:r>
      <w:r>
        <w:rPr/>
        <w:t>for</w:t>
      </w:r>
      <w:r>
        <w:rPr>
          <w:spacing w:val="61"/>
        </w:rPr>
        <w:t> </w:t>
      </w:r>
      <w:r>
        <w:rPr/>
        <w:t>himself;</w:t>
      </w:r>
      <w:r>
        <w:rPr>
          <w:spacing w:val="61"/>
        </w:rPr>
        <w:t> </w:t>
      </w:r>
      <w:r>
        <w:rPr/>
        <w:t>or</w:t>
      </w:r>
      <w:r>
        <w:rPr>
          <w:spacing w:val="61"/>
        </w:rPr>
        <w:t> </w:t>
      </w:r>
      <w:r>
        <w:rPr/>
        <w:t>the</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2908" w:right="2079"/>
        <w:jc w:val="both"/>
      </w:pPr>
      <w:r>
        <w:rPr/>
        <w:t>failure of the person to provide these basic needs for himself when the failure is the result of the person’s mental or physical inability.”</w:t>
      </w:r>
    </w:p>
    <w:p>
      <w:pPr>
        <w:pStyle w:val="BodyText"/>
        <w:spacing w:before="11"/>
        <w:rPr>
          <w:sz w:val="35"/>
        </w:rPr>
      </w:pPr>
    </w:p>
    <w:p>
      <w:pPr>
        <w:pStyle w:val="BodyText"/>
        <w:spacing w:line="360" w:lineRule="auto"/>
        <w:ind w:left="1756" w:right="1213" w:firstLine="720"/>
        <w:jc w:val="both"/>
      </w:pPr>
      <w:r>
        <w:rPr/>
        <w:t>Adult abuse occurs in all racial and ethnic groups, income levels, in families and institutions. It can occur as financial exploitation, emotional, physical, or sexual abuse or neglect. Studies have found that financial exploitation is more likely to be self-reported than other forms of abuse and neglect.</w:t>
      </w:r>
    </w:p>
    <w:p>
      <w:pPr>
        <w:pStyle w:val="BodyText"/>
        <w:spacing w:line="360" w:lineRule="auto" w:before="1"/>
        <w:ind w:left="1756" w:right="1216" w:firstLine="720"/>
        <w:jc w:val="both"/>
      </w:pPr>
      <w:r>
        <w:rPr/>
        <w:t>In 2020 the Alabama Department of Human Resources (ADHR) reported 8,575 cases of adult abuse and neglect. Reported cases equate to an average of 715 statewide each month and an average of 25 each month within SEARP&amp;DC County. However, case numbers may not reflect the true number of abuse and neglect. Various studies have estimated that for every case reported, between 14 and 24 cases go</w:t>
      </w:r>
      <w:r>
        <w:rPr>
          <w:spacing w:val="-1"/>
        </w:rPr>
        <w:t> </w:t>
      </w:r>
      <w:r>
        <w:rPr/>
        <w:t>unreported.</w:t>
      </w:r>
    </w:p>
    <w:p>
      <w:pPr>
        <w:pStyle w:val="BodyText"/>
        <w:rPr>
          <w:sz w:val="36"/>
        </w:rPr>
      </w:pPr>
    </w:p>
    <w:p>
      <w:pPr>
        <w:spacing w:line="289" w:lineRule="exact" w:before="0"/>
        <w:ind w:left="639" w:right="104" w:firstLine="0"/>
        <w:jc w:val="center"/>
        <w:rPr>
          <w:b/>
          <w:sz w:val="24"/>
        </w:rPr>
      </w:pPr>
      <w:r>
        <w:rPr>
          <w:b/>
          <w:sz w:val="24"/>
        </w:rPr>
        <w:t>T</w:t>
      </w:r>
      <w:r>
        <w:rPr>
          <w:b/>
          <w:sz w:val="19"/>
        </w:rPr>
        <w:t>ABLE </w:t>
      </w:r>
      <w:r>
        <w:rPr>
          <w:b/>
          <w:sz w:val="24"/>
        </w:rPr>
        <w:t>14:</w:t>
      </w:r>
    </w:p>
    <w:p>
      <w:pPr>
        <w:spacing w:line="289" w:lineRule="exact" w:before="0"/>
        <w:ind w:left="640" w:right="104" w:firstLine="0"/>
        <w:jc w:val="center"/>
        <w:rPr>
          <w:sz w:val="19"/>
        </w:rPr>
      </w:pPr>
      <w:r>
        <w:rPr>
          <w:sz w:val="24"/>
        </w:rPr>
        <w:t>C</w:t>
      </w:r>
      <w:r>
        <w:rPr>
          <w:sz w:val="19"/>
        </w:rPr>
        <w:t>ASES OF </w:t>
      </w:r>
      <w:r>
        <w:rPr>
          <w:sz w:val="24"/>
        </w:rPr>
        <w:t>A</w:t>
      </w:r>
      <w:r>
        <w:rPr>
          <w:sz w:val="19"/>
        </w:rPr>
        <w:t>DULT </w:t>
      </w:r>
      <w:r>
        <w:rPr>
          <w:sz w:val="24"/>
        </w:rPr>
        <w:t>A</w:t>
      </w:r>
      <w:r>
        <w:rPr>
          <w:sz w:val="19"/>
        </w:rPr>
        <w:t>BUSE AND </w:t>
      </w:r>
      <w:r>
        <w:rPr>
          <w:sz w:val="24"/>
        </w:rPr>
        <w:t>N</w:t>
      </w:r>
      <w:r>
        <w:rPr>
          <w:sz w:val="19"/>
        </w:rPr>
        <w:t>EGLECT</w:t>
      </w:r>
    </w:p>
    <w:p>
      <w:pPr>
        <w:pStyle w:val="BodyText"/>
        <w:spacing w:before="1"/>
        <w:rPr>
          <w:sz w:val="18"/>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40"/>
        <w:gridCol w:w="1961"/>
        <w:gridCol w:w="1960"/>
        <w:gridCol w:w="1960"/>
      </w:tblGrid>
      <w:tr>
        <w:trPr>
          <w:trHeight w:val="314" w:hRule="atLeast"/>
        </w:trPr>
        <w:tc>
          <w:tcPr>
            <w:tcW w:w="3340" w:type="dxa"/>
            <w:vMerge w:val="restart"/>
            <w:shd w:val="clear" w:color="auto" w:fill="FDD282"/>
          </w:tcPr>
          <w:p>
            <w:pPr>
              <w:pStyle w:val="TableParagraph"/>
              <w:spacing w:before="196"/>
              <w:ind w:left="1349" w:right="1319"/>
              <w:jc w:val="center"/>
              <w:rPr>
                <w:b/>
                <w:sz w:val="18"/>
              </w:rPr>
            </w:pPr>
            <w:r>
              <w:rPr>
                <w:b/>
                <w:sz w:val="22"/>
              </w:rPr>
              <w:t>P</w:t>
            </w:r>
            <w:r>
              <w:rPr>
                <w:b/>
                <w:sz w:val="18"/>
              </w:rPr>
              <w:t>LACE</w:t>
            </w:r>
          </w:p>
        </w:tc>
        <w:tc>
          <w:tcPr>
            <w:tcW w:w="5881" w:type="dxa"/>
            <w:gridSpan w:val="3"/>
            <w:shd w:val="clear" w:color="auto" w:fill="FDD282"/>
          </w:tcPr>
          <w:p>
            <w:pPr>
              <w:pStyle w:val="TableParagraph"/>
              <w:spacing w:before="23"/>
              <w:ind w:left="2028" w:right="1997"/>
              <w:jc w:val="center"/>
              <w:rPr>
                <w:b/>
                <w:sz w:val="18"/>
              </w:rPr>
            </w:pPr>
            <w:r>
              <w:rPr>
                <w:b/>
                <w:sz w:val="22"/>
              </w:rPr>
              <w:t>N</w:t>
            </w:r>
            <w:r>
              <w:rPr>
                <w:b/>
                <w:sz w:val="18"/>
              </w:rPr>
              <w:t>UMBER OF </w:t>
            </w:r>
            <w:r>
              <w:rPr>
                <w:b/>
                <w:sz w:val="22"/>
              </w:rPr>
              <w:t>C</w:t>
            </w:r>
            <w:r>
              <w:rPr>
                <w:b/>
                <w:sz w:val="18"/>
              </w:rPr>
              <w:t>ASES</w:t>
            </w:r>
          </w:p>
        </w:tc>
      </w:tr>
      <w:tr>
        <w:trPr>
          <w:trHeight w:val="315" w:hRule="atLeast"/>
        </w:trPr>
        <w:tc>
          <w:tcPr>
            <w:tcW w:w="3340" w:type="dxa"/>
            <w:vMerge/>
            <w:tcBorders>
              <w:top w:val="nil"/>
            </w:tcBorders>
            <w:shd w:val="clear" w:color="auto" w:fill="FDD282"/>
          </w:tcPr>
          <w:p>
            <w:pPr>
              <w:rPr>
                <w:sz w:val="2"/>
                <w:szCs w:val="2"/>
              </w:rPr>
            </w:pPr>
          </w:p>
        </w:tc>
        <w:tc>
          <w:tcPr>
            <w:tcW w:w="1961" w:type="dxa"/>
            <w:shd w:val="clear" w:color="auto" w:fill="FDD282"/>
          </w:tcPr>
          <w:p>
            <w:pPr>
              <w:pStyle w:val="TableParagraph"/>
              <w:spacing w:before="37"/>
              <w:ind w:left="680" w:right="650"/>
              <w:jc w:val="center"/>
              <w:rPr>
                <w:b/>
                <w:sz w:val="20"/>
              </w:rPr>
            </w:pPr>
            <w:r>
              <w:rPr>
                <w:b/>
                <w:sz w:val="20"/>
              </w:rPr>
              <w:t>2019</w:t>
            </w:r>
          </w:p>
        </w:tc>
        <w:tc>
          <w:tcPr>
            <w:tcW w:w="1960" w:type="dxa"/>
            <w:shd w:val="clear" w:color="auto" w:fill="FDD282"/>
          </w:tcPr>
          <w:p>
            <w:pPr>
              <w:pStyle w:val="TableParagraph"/>
              <w:spacing w:before="37"/>
              <w:ind w:left="677" w:right="649"/>
              <w:jc w:val="center"/>
              <w:rPr>
                <w:b/>
                <w:sz w:val="20"/>
              </w:rPr>
            </w:pPr>
            <w:r>
              <w:rPr>
                <w:b/>
                <w:sz w:val="20"/>
              </w:rPr>
              <w:t>2020</w:t>
            </w:r>
          </w:p>
        </w:tc>
        <w:tc>
          <w:tcPr>
            <w:tcW w:w="1960" w:type="dxa"/>
            <w:shd w:val="clear" w:color="auto" w:fill="FDD282"/>
          </w:tcPr>
          <w:p>
            <w:pPr>
              <w:pStyle w:val="TableParagraph"/>
              <w:spacing w:before="37"/>
              <w:ind w:left="299"/>
              <w:jc w:val="left"/>
              <w:rPr>
                <w:b/>
                <w:sz w:val="20"/>
              </w:rPr>
            </w:pPr>
            <w:r>
              <w:rPr>
                <w:b/>
                <w:sz w:val="20"/>
              </w:rPr>
              <w:t>1</w:t>
            </w:r>
            <w:r>
              <w:rPr>
                <w:b/>
                <w:sz w:val="16"/>
              </w:rPr>
              <w:t>ST </w:t>
            </w:r>
            <w:r>
              <w:rPr>
                <w:b/>
                <w:sz w:val="20"/>
              </w:rPr>
              <w:t>Q</w:t>
            </w:r>
            <w:r>
              <w:rPr>
                <w:b/>
                <w:sz w:val="16"/>
              </w:rPr>
              <w:t>TR</w:t>
            </w:r>
            <w:r>
              <w:rPr>
                <w:b/>
                <w:sz w:val="20"/>
              </w:rPr>
              <w:t>. 2021</w:t>
            </w:r>
          </w:p>
        </w:tc>
      </w:tr>
      <w:tr>
        <w:trPr>
          <w:trHeight w:val="299" w:hRule="atLeast"/>
        </w:trPr>
        <w:tc>
          <w:tcPr>
            <w:tcW w:w="3340" w:type="dxa"/>
            <w:tcBorders>
              <w:bottom w:val="single" w:sz="4" w:space="0" w:color="000000"/>
            </w:tcBorders>
          </w:tcPr>
          <w:p>
            <w:pPr>
              <w:pStyle w:val="TableParagraph"/>
              <w:spacing w:line="264" w:lineRule="exact" w:before="16"/>
              <w:ind w:left="108"/>
              <w:jc w:val="left"/>
              <w:rPr>
                <w:sz w:val="22"/>
              </w:rPr>
            </w:pPr>
            <w:r>
              <w:rPr>
                <w:sz w:val="22"/>
              </w:rPr>
              <w:t>A</w:t>
            </w:r>
            <w:r>
              <w:rPr>
                <w:sz w:val="18"/>
              </w:rPr>
              <w:t>LABAMA E</w:t>
            </w:r>
            <w:r>
              <w:rPr>
                <w:sz w:val="22"/>
              </w:rPr>
              <w:t>)</w:t>
            </w:r>
          </w:p>
        </w:tc>
        <w:tc>
          <w:tcPr>
            <w:tcW w:w="1961" w:type="dxa"/>
            <w:tcBorders>
              <w:bottom w:val="single" w:sz="4" w:space="0" w:color="000000"/>
            </w:tcBorders>
          </w:tcPr>
          <w:p>
            <w:pPr>
              <w:pStyle w:val="TableParagraph"/>
              <w:spacing w:line="264" w:lineRule="exact" w:before="16"/>
              <w:ind w:right="76"/>
              <w:rPr>
                <w:sz w:val="22"/>
              </w:rPr>
            </w:pPr>
            <w:r>
              <w:rPr>
                <w:w w:val="95"/>
                <w:sz w:val="22"/>
              </w:rPr>
              <w:t>8,666</w:t>
            </w:r>
          </w:p>
        </w:tc>
        <w:tc>
          <w:tcPr>
            <w:tcW w:w="1960" w:type="dxa"/>
            <w:tcBorders>
              <w:bottom w:val="single" w:sz="4" w:space="0" w:color="000000"/>
            </w:tcBorders>
          </w:tcPr>
          <w:p>
            <w:pPr>
              <w:pStyle w:val="TableParagraph"/>
              <w:spacing w:line="264" w:lineRule="exact" w:before="16"/>
              <w:ind w:right="77"/>
              <w:rPr>
                <w:sz w:val="22"/>
              </w:rPr>
            </w:pPr>
            <w:r>
              <w:rPr>
                <w:w w:val="95"/>
                <w:sz w:val="22"/>
              </w:rPr>
              <w:t>8,575</w:t>
            </w:r>
          </w:p>
        </w:tc>
        <w:tc>
          <w:tcPr>
            <w:tcW w:w="1960" w:type="dxa"/>
            <w:tcBorders>
              <w:bottom w:val="single" w:sz="4" w:space="0" w:color="000000"/>
            </w:tcBorders>
          </w:tcPr>
          <w:p>
            <w:pPr>
              <w:pStyle w:val="TableParagraph"/>
              <w:spacing w:line="264" w:lineRule="exact" w:before="16"/>
              <w:ind w:right="77"/>
              <w:rPr>
                <w:sz w:val="22"/>
              </w:rPr>
            </w:pPr>
            <w:r>
              <w:rPr>
                <w:w w:val="95"/>
                <w:sz w:val="22"/>
              </w:rPr>
              <w:t>2,169</w:t>
            </w:r>
          </w:p>
        </w:tc>
      </w:tr>
      <w:tr>
        <w:trPr>
          <w:trHeight w:val="298" w:hRule="atLeast"/>
        </w:trPr>
        <w:tc>
          <w:tcPr>
            <w:tcW w:w="3340" w:type="dxa"/>
            <w:tcBorders>
              <w:top w:val="single" w:sz="4" w:space="0" w:color="000000"/>
              <w:bottom w:val="double" w:sz="6" w:space="0" w:color="833B0A"/>
            </w:tcBorders>
            <w:shd w:val="clear" w:color="auto" w:fill="FFF6E7"/>
          </w:tcPr>
          <w:p>
            <w:pPr>
              <w:pStyle w:val="TableParagraph"/>
              <w:spacing w:line="263" w:lineRule="exact" w:before="16"/>
              <w:ind w:left="108"/>
              <w:jc w:val="left"/>
              <w:rPr>
                <w:sz w:val="22"/>
              </w:rPr>
            </w:pPr>
            <w:r>
              <w:rPr>
                <w:sz w:val="22"/>
              </w:rPr>
              <w:t>SEARP&amp;DC</w:t>
            </w:r>
          </w:p>
        </w:tc>
        <w:tc>
          <w:tcPr>
            <w:tcW w:w="1961" w:type="dxa"/>
            <w:tcBorders>
              <w:top w:val="single" w:sz="4" w:space="0" w:color="000000"/>
              <w:bottom w:val="double" w:sz="6" w:space="0" w:color="833B0A"/>
            </w:tcBorders>
            <w:shd w:val="clear" w:color="auto" w:fill="FFF6E7"/>
          </w:tcPr>
          <w:p>
            <w:pPr>
              <w:pStyle w:val="TableParagraph"/>
              <w:spacing w:line="263" w:lineRule="exact" w:before="16"/>
              <w:ind w:right="75"/>
              <w:rPr>
                <w:sz w:val="22"/>
              </w:rPr>
            </w:pPr>
            <w:r>
              <w:rPr>
                <w:w w:val="95"/>
                <w:sz w:val="22"/>
              </w:rPr>
              <w:t>335</w:t>
            </w:r>
          </w:p>
        </w:tc>
        <w:tc>
          <w:tcPr>
            <w:tcW w:w="1960" w:type="dxa"/>
            <w:tcBorders>
              <w:top w:val="single" w:sz="4" w:space="0" w:color="000000"/>
              <w:bottom w:val="double" w:sz="6" w:space="0" w:color="833B0A"/>
            </w:tcBorders>
            <w:shd w:val="clear" w:color="auto" w:fill="FFF6E7"/>
          </w:tcPr>
          <w:p>
            <w:pPr>
              <w:pStyle w:val="TableParagraph"/>
              <w:spacing w:line="263" w:lineRule="exact" w:before="16"/>
              <w:ind w:right="76"/>
              <w:rPr>
                <w:sz w:val="22"/>
              </w:rPr>
            </w:pPr>
            <w:r>
              <w:rPr>
                <w:w w:val="95"/>
                <w:sz w:val="22"/>
              </w:rPr>
              <w:t>303</w:t>
            </w:r>
          </w:p>
        </w:tc>
        <w:tc>
          <w:tcPr>
            <w:tcW w:w="1960" w:type="dxa"/>
            <w:tcBorders>
              <w:top w:val="single" w:sz="4" w:space="0" w:color="000000"/>
              <w:bottom w:val="double" w:sz="6" w:space="0" w:color="833B0A"/>
            </w:tcBorders>
            <w:shd w:val="clear" w:color="auto" w:fill="FFF6E7"/>
          </w:tcPr>
          <w:p>
            <w:pPr>
              <w:pStyle w:val="TableParagraph"/>
              <w:spacing w:line="263" w:lineRule="exact" w:before="16"/>
              <w:ind w:right="76"/>
              <w:rPr>
                <w:sz w:val="22"/>
              </w:rPr>
            </w:pPr>
            <w:r>
              <w:rPr>
                <w:w w:val="95"/>
                <w:sz w:val="22"/>
              </w:rPr>
              <w:t>70</w:t>
            </w:r>
          </w:p>
        </w:tc>
      </w:tr>
      <w:tr>
        <w:trPr>
          <w:trHeight w:val="300" w:hRule="atLeast"/>
        </w:trPr>
        <w:tc>
          <w:tcPr>
            <w:tcW w:w="3340" w:type="dxa"/>
            <w:tcBorders>
              <w:top w:val="double" w:sz="6" w:space="0" w:color="833B0A"/>
              <w:bottom w:val="single" w:sz="4" w:space="0" w:color="000000"/>
            </w:tcBorders>
          </w:tcPr>
          <w:p>
            <w:pPr>
              <w:pStyle w:val="TableParagraph"/>
              <w:spacing w:line="262" w:lineRule="exact" w:before="17"/>
              <w:ind w:left="108"/>
              <w:jc w:val="left"/>
              <w:rPr>
                <w:sz w:val="22"/>
              </w:rPr>
            </w:pPr>
            <w:r>
              <w:rPr>
                <w:sz w:val="22"/>
              </w:rPr>
              <w:t>B</w:t>
            </w:r>
            <w:r>
              <w:rPr>
                <w:sz w:val="18"/>
              </w:rPr>
              <w:t>ARBOUR </w:t>
            </w:r>
            <w:r>
              <w:rPr>
                <w:sz w:val="22"/>
              </w:rPr>
              <w:t>C</w:t>
            </w:r>
            <w:r>
              <w:rPr>
                <w:sz w:val="18"/>
              </w:rPr>
              <w:t>O</w:t>
            </w:r>
            <w:r>
              <w:rPr>
                <w:sz w:val="22"/>
              </w:rPr>
              <w:t>.</w:t>
            </w:r>
          </w:p>
        </w:tc>
        <w:tc>
          <w:tcPr>
            <w:tcW w:w="1961" w:type="dxa"/>
            <w:tcBorders>
              <w:top w:val="double" w:sz="6" w:space="0" w:color="833B0A"/>
              <w:bottom w:val="single" w:sz="4" w:space="0" w:color="000000"/>
            </w:tcBorders>
          </w:tcPr>
          <w:p>
            <w:pPr>
              <w:pStyle w:val="TableParagraph"/>
              <w:spacing w:line="262" w:lineRule="exact" w:before="17"/>
              <w:ind w:right="75"/>
              <w:rPr>
                <w:sz w:val="22"/>
              </w:rPr>
            </w:pPr>
            <w:r>
              <w:rPr>
                <w:w w:val="95"/>
                <w:sz w:val="22"/>
              </w:rPr>
              <w:t>86</w:t>
            </w:r>
          </w:p>
        </w:tc>
        <w:tc>
          <w:tcPr>
            <w:tcW w:w="1960" w:type="dxa"/>
            <w:tcBorders>
              <w:top w:val="double" w:sz="6" w:space="0" w:color="833B0A"/>
              <w:bottom w:val="single" w:sz="4" w:space="0" w:color="000000"/>
            </w:tcBorders>
          </w:tcPr>
          <w:p>
            <w:pPr>
              <w:pStyle w:val="TableParagraph"/>
              <w:spacing w:line="246" w:lineRule="exact" w:before="34"/>
              <w:ind w:right="76"/>
              <w:rPr>
                <w:sz w:val="22"/>
              </w:rPr>
            </w:pPr>
            <w:r>
              <w:rPr>
                <w:w w:val="95"/>
                <w:sz w:val="22"/>
              </w:rPr>
              <w:t>82</w:t>
            </w:r>
          </w:p>
        </w:tc>
        <w:tc>
          <w:tcPr>
            <w:tcW w:w="1960" w:type="dxa"/>
            <w:tcBorders>
              <w:top w:val="double" w:sz="6" w:space="0" w:color="833B0A"/>
              <w:bottom w:val="single" w:sz="4" w:space="0" w:color="000000"/>
            </w:tcBorders>
          </w:tcPr>
          <w:p>
            <w:pPr>
              <w:pStyle w:val="TableParagraph"/>
              <w:spacing w:line="262" w:lineRule="exact" w:before="17"/>
              <w:ind w:right="76"/>
              <w:rPr>
                <w:sz w:val="22"/>
              </w:rPr>
            </w:pPr>
            <w:r>
              <w:rPr>
                <w:w w:val="95"/>
                <w:sz w:val="22"/>
              </w:rPr>
              <w:t>14</w:t>
            </w:r>
          </w:p>
        </w:tc>
      </w:tr>
      <w:tr>
        <w:trPr>
          <w:trHeight w:val="300" w:hRule="atLeast"/>
        </w:trPr>
        <w:tc>
          <w:tcPr>
            <w:tcW w:w="3340" w:type="dxa"/>
            <w:tcBorders>
              <w:top w:val="single" w:sz="4" w:space="0" w:color="000000"/>
              <w:bottom w:val="single" w:sz="4" w:space="0" w:color="000000"/>
            </w:tcBorders>
            <w:shd w:val="clear" w:color="auto" w:fill="FFF6E7"/>
          </w:tcPr>
          <w:p>
            <w:pPr>
              <w:pStyle w:val="TableParagraph"/>
              <w:spacing w:line="264" w:lineRule="exact" w:before="17"/>
              <w:ind w:left="108"/>
              <w:jc w:val="left"/>
              <w:rPr>
                <w:sz w:val="22"/>
              </w:rPr>
            </w:pPr>
            <w:r>
              <w:rPr>
                <w:sz w:val="22"/>
              </w:rPr>
              <w:t>C</w:t>
            </w:r>
            <w:r>
              <w:rPr>
                <w:sz w:val="18"/>
              </w:rPr>
              <w:t>OVINGTON </w:t>
            </w:r>
            <w:r>
              <w:rPr>
                <w:sz w:val="22"/>
              </w:rPr>
              <w:t>C</w:t>
            </w:r>
            <w:r>
              <w:rPr>
                <w:sz w:val="18"/>
              </w:rPr>
              <w:t>O</w:t>
            </w:r>
            <w:r>
              <w:rPr>
                <w:sz w:val="22"/>
              </w:rPr>
              <w:t>.</w:t>
            </w:r>
          </w:p>
        </w:tc>
        <w:tc>
          <w:tcPr>
            <w:tcW w:w="1961" w:type="dxa"/>
            <w:tcBorders>
              <w:top w:val="single" w:sz="4" w:space="0" w:color="000000"/>
              <w:bottom w:val="single" w:sz="4" w:space="0" w:color="000000"/>
            </w:tcBorders>
            <w:shd w:val="clear" w:color="auto" w:fill="FFF6E7"/>
          </w:tcPr>
          <w:p>
            <w:pPr>
              <w:pStyle w:val="TableParagraph"/>
              <w:spacing w:line="264" w:lineRule="exact" w:before="17"/>
              <w:ind w:right="75"/>
              <w:rPr>
                <w:sz w:val="22"/>
              </w:rPr>
            </w:pPr>
            <w:r>
              <w:rPr>
                <w:w w:val="95"/>
                <w:sz w:val="22"/>
              </w:rPr>
              <w:t>124</w:t>
            </w:r>
          </w:p>
        </w:tc>
        <w:tc>
          <w:tcPr>
            <w:tcW w:w="1960" w:type="dxa"/>
            <w:tcBorders>
              <w:top w:val="single" w:sz="4" w:space="0" w:color="000000"/>
              <w:bottom w:val="single" w:sz="4" w:space="0" w:color="000000"/>
            </w:tcBorders>
            <w:shd w:val="clear" w:color="auto" w:fill="FFF6E7"/>
          </w:tcPr>
          <w:p>
            <w:pPr>
              <w:pStyle w:val="TableParagraph"/>
              <w:spacing w:line="247" w:lineRule="exact" w:before="34"/>
              <w:ind w:right="76"/>
              <w:rPr>
                <w:sz w:val="22"/>
              </w:rPr>
            </w:pPr>
            <w:r>
              <w:rPr>
                <w:w w:val="95"/>
                <w:sz w:val="22"/>
              </w:rPr>
              <w:t>122</w:t>
            </w:r>
          </w:p>
        </w:tc>
        <w:tc>
          <w:tcPr>
            <w:tcW w:w="1960" w:type="dxa"/>
            <w:tcBorders>
              <w:top w:val="single" w:sz="4" w:space="0" w:color="000000"/>
              <w:bottom w:val="single" w:sz="4" w:space="0" w:color="000000"/>
            </w:tcBorders>
            <w:shd w:val="clear" w:color="auto" w:fill="FFF6E7"/>
          </w:tcPr>
          <w:p>
            <w:pPr>
              <w:pStyle w:val="TableParagraph"/>
              <w:spacing w:line="264" w:lineRule="exact" w:before="17"/>
              <w:ind w:right="76"/>
              <w:rPr>
                <w:sz w:val="22"/>
              </w:rPr>
            </w:pPr>
            <w:r>
              <w:rPr>
                <w:w w:val="95"/>
                <w:sz w:val="22"/>
              </w:rPr>
              <w:t>28</w:t>
            </w:r>
          </w:p>
        </w:tc>
      </w:tr>
      <w:tr>
        <w:trPr>
          <w:trHeight w:val="299" w:hRule="atLeast"/>
        </w:trPr>
        <w:tc>
          <w:tcPr>
            <w:tcW w:w="3340" w:type="dxa"/>
            <w:tcBorders>
              <w:top w:val="single" w:sz="4" w:space="0" w:color="000000"/>
              <w:bottom w:val="single" w:sz="4" w:space="0" w:color="000000"/>
            </w:tcBorders>
          </w:tcPr>
          <w:p>
            <w:pPr>
              <w:pStyle w:val="TableParagraph"/>
              <w:spacing w:line="264" w:lineRule="exact" w:before="16"/>
              <w:ind w:left="108"/>
              <w:jc w:val="left"/>
              <w:rPr>
                <w:sz w:val="22"/>
              </w:rPr>
            </w:pPr>
            <w:r>
              <w:rPr>
                <w:sz w:val="22"/>
              </w:rPr>
              <w:t>G</w:t>
            </w:r>
            <w:r>
              <w:rPr>
                <w:sz w:val="18"/>
              </w:rPr>
              <w:t>ENEVA </w:t>
            </w:r>
            <w:r>
              <w:rPr>
                <w:sz w:val="22"/>
              </w:rPr>
              <w:t>C</w:t>
            </w:r>
            <w:r>
              <w:rPr>
                <w:sz w:val="18"/>
              </w:rPr>
              <w:t>O</w:t>
            </w:r>
            <w:r>
              <w:rPr>
                <w:sz w:val="22"/>
              </w:rPr>
              <w:t>.</w:t>
            </w:r>
          </w:p>
        </w:tc>
        <w:tc>
          <w:tcPr>
            <w:tcW w:w="1961" w:type="dxa"/>
            <w:tcBorders>
              <w:top w:val="single" w:sz="4" w:space="0" w:color="000000"/>
              <w:bottom w:val="single" w:sz="4" w:space="0" w:color="000000"/>
            </w:tcBorders>
          </w:tcPr>
          <w:p>
            <w:pPr>
              <w:pStyle w:val="TableParagraph"/>
              <w:spacing w:line="264" w:lineRule="exact" w:before="16"/>
              <w:ind w:right="75"/>
              <w:rPr>
                <w:sz w:val="22"/>
              </w:rPr>
            </w:pPr>
            <w:r>
              <w:rPr>
                <w:w w:val="95"/>
                <w:sz w:val="22"/>
              </w:rPr>
              <w:t>31</w:t>
            </w:r>
          </w:p>
        </w:tc>
        <w:tc>
          <w:tcPr>
            <w:tcW w:w="1960" w:type="dxa"/>
            <w:tcBorders>
              <w:top w:val="single" w:sz="4" w:space="0" w:color="000000"/>
              <w:bottom w:val="single" w:sz="4" w:space="0" w:color="000000"/>
            </w:tcBorders>
          </w:tcPr>
          <w:p>
            <w:pPr>
              <w:pStyle w:val="TableParagraph"/>
              <w:spacing w:line="246" w:lineRule="exact" w:before="34"/>
              <w:ind w:right="76"/>
              <w:rPr>
                <w:sz w:val="22"/>
              </w:rPr>
            </w:pPr>
            <w:r>
              <w:rPr>
                <w:w w:val="95"/>
                <w:sz w:val="22"/>
              </w:rPr>
              <w:t>30</w:t>
            </w:r>
          </w:p>
        </w:tc>
        <w:tc>
          <w:tcPr>
            <w:tcW w:w="1960" w:type="dxa"/>
            <w:tcBorders>
              <w:top w:val="single" w:sz="4" w:space="0" w:color="000000"/>
              <w:bottom w:val="single" w:sz="4" w:space="0" w:color="000000"/>
            </w:tcBorders>
          </w:tcPr>
          <w:p>
            <w:pPr>
              <w:pStyle w:val="TableParagraph"/>
              <w:spacing w:line="264" w:lineRule="exact" w:before="16"/>
              <w:ind w:right="76"/>
              <w:rPr>
                <w:sz w:val="22"/>
              </w:rPr>
            </w:pPr>
            <w:r>
              <w:rPr>
                <w:w w:val="99"/>
                <w:sz w:val="22"/>
              </w:rPr>
              <w:t>8</w:t>
            </w:r>
          </w:p>
        </w:tc>
      </w:tr>
      <w:tr>
        <w:trPr>
          <w:trHeight w:val="305" w:hRule="atLeast"/>
        </w:trPr>
        <w:tc>
          <w:tcPr>
            <w:tcW w:w="3340" w:type="dxa"/>
            <w:tcBorders>
              <w:top w:val="single" w:sz="4" w:space="0" w:color="000000"/>
            </w:tcBorders>
            <w:shd w:val="clear" w:color="auto" w:fill="FFF6E7"/>
          </w:tcPr>
          <w:p>
            <w:pPr>
              <w:pStyle w:val="TableParagraph"/>
              <w:spacing w:before="19"/>
              <w:ind w:left="108"/>
              <w:jc w:val="left"/>
              <w:rPr>
                <w:sz w:val="22"/>
              </w:rPr>
            </w:pPr>
            <w:r>
              <w:rPr>
                <w:sz w:val="22"/>
              </w:rPr>
              <w:t>H</w:t>
            </w:r>
            <w:r>
              <w:rPr>
                <w:sz w:val="18"/>
              </w:rPr>
              <w:t>ENRY </w:t>
            </w:r>
            <w:r>
              <w:rPr>
                <w:sz w:val="22"/>
              </w:rPr>
              <w:t>C</w:t>
            </w:r>
            <w:r>
              <w:rPr>
                <w:sz w:val="18"/>
              </w:rPr>
              <w:t>O</w:t>
            </w:r>
            <w:r>
              <w:rPr>
                <w:sz w:val="22"/>
              </w:rPr>
              <w:t>.</w:t>
            </w:r>
          </w:p>
        </w:tc>
        <w:tc>
          <w:tcPr>
            <w:tcW w:w="1961" w:type="dxa"/>
            <w:tcBorders>
              <w:top w:val="single" w:sz="4" w:space="0" w:color="000000"/>
            </w:tcBorders>
            <w:shd w:val="clear" w:color="auto" w:fill="FFF6E7"/>
          </w:tcPr>
          <w:p>
            <w:pPr>
              <w:pStyle w:val="TableParagraph"/>
              <w:spacing w:before="19"/>
              <w:ind w:right="75"/>
              <w:rPr>
                <w:sz w:val="22"/>
              </w:rPr>
            </w:pPr>
            <w:r>
              <w:rPr>
                <w:w w:val="95"/>
                <w:sz w:val="22"/>
              </w:rPr>
              <w:t>94</w:t>
            </w:r>
          </w:p>
        </w:tc>
        <w:tc>
          <w:tcPr>
            <w:tcW w:w="1960" w:type="dxa"/>
            <w:tcBorders>
              <w:top w:val="single" w:sz="4" w:space="0" w:color="000000"/>
            </w:tcBorders>
            <w:shd w:val="clear" w:color="auto" w:fill="FFF6E7"/>
          </w:tcPr>
          <w:p>
            <w:pPr>
              <w:pStyle w:val="TableParagraph"/>
              <w:spacing w:line="247" w:lineRule="exact" w:before="39"/>
              <w:ind w:right="76"/>
              <w:rPr>
                <w:sz w:val="22"/>
              </w:rPr>
            </w:pPr>
            <w:r>
              <w:rPr>
                <w:w w:val="95"/>
                <w:sz w:val="22"/>
              </w:rPr>
              <w:t>69</w:t>
            </w:r>
          </w:p>
        </w:tc>
        <w:tc>
          <w:tcPr>
            <w:tcW w:w="1960" w:type="dxa"/>
            <w:tcBorders>
              <w:top w:val="single" w:sz="4" w:space="0" w:color="000000"/>
            </w:tcBorders>
            <w:shd w:val="clear" w:color="auto" w:fill="FFF6E7"/>
          </w:tcPr>
          <w:p>
            <w:pPr>
              <w:pStyle w:val="TableParagraph"/>
              <w:spacing w:before="19"/>
              <w:ind w:right="76"/>
              <w:rPr>
                <w:sz w:val="22"/>
              </w:rPr>
            </w:pPr>
            <w:r>
              <w:rPr>
                <w:w w:val="95"/>
                <w:sz w:val="22"/>
              </w:rPr>
              <w:t>20</w:t>
            </w:r>
          </w:p>
        </w:tc>
      </w:tr>
    </w:tbl>
    <w:p>
      <w:pPr>
        <w:spacing w:before="0"/>
        <w:ind w:left="1756" w:right="0" w:firstLine="0"/>
        <w:jc w:val="left"/>
        <w:rPr>
          <w:sz w:val="12"/>
        </w:rPr>
      </w:pPr>
      <w:r>
        <w:rPr>
          <w:sz w:val="12"/>
        </w:rPr>
        <w:t>A</w:t>
      </w:r>
      <w:r>
        <w:rPr>
          <w:sz w:val="10"/>
        </w:rPr>
        <w:t>LABAMA </w:t>
      </w:r>
      <w:r>
        <w:rPr>
          <w:sz w:val="12"/>
        </w:rPr>
        <w:t>DHR</w:t>
      </w:r>
    </w:p>
    <w:p>
      <w:pPr>
        <w:spacing w:after="0"/>
        <w:jc w:val="left"/>
        <w:rPr>
          <w:sz w:val="12"/>
        </w:rPr>
        <w:sectPr>
          <w:headerReference w:type="default" r:id="rId313"/>
          <w:footerReference w:type="default" r:id="rId314"/>
          <w:pgSz w:w="12240" w:h="15840"/>
          <w:pgMar w:header="720" w:footer="1105" w:top="960" w:bottom="1300" w:left="0" w:right="220"/>
          <w:pgNumType w:start="143"/>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50" w:id="44"/>
      <w:bookmarkEnd w:id="44"/>
      <w:r>
        <w:rPr/>
        <w:t>Health Needs – Availability of Health Care Services and Insurance</w:t>
      </w:r>
    </w:p>
    <w:p>
      <w:pPr>
        <w:pStyle w:val="BodyText"/>
        <w:spacing w:line="360" w:lineRule="auto" w:before="243"/>
        <w:ind w:left="1439" w:right="1532" w:firstLine="720"/>
        <w:jc w:val="both"/>
      </w:pPr>
      <w:r>
        <w:rPr/>
        <w:t>In 2018, life expectancy at birth nationwide was 78.54 and was 75.1 years statewide (both men and women). Life expectancy is similar for the SEARP&amp;DC area with Barbour County (74.4 years), Covington County (74.4 years), Geneva County (73.0 years, and Henry County (77.4 years). Life expectancy (quantity of life years) as well as quality of life years is influenced by a number of factors, including availability and accessibility of health care services.</w:t>
      </w:r>
    </w:p>
    <w:p>
      <w:pPr>
        <w:pStyle w:val="BodyText"/>
        <w:spacing w:line="360" w:lineRule="auto"/>
        <w:ind w:left="1439" w:right="1530" w:firstLine="720"/>
        <w:jc w:val="both"/>
      </w:pPr>
      <w:r>
        <w:rPr/>
        <w:t>A major health issue for the working poor is the lack of health insurance and lack of access, including transportation, to health services. For women in families who do not qualify for Medicaid, the lack of access to health care means little or no prenatal care, a key factor in delivering healthy full-term babies. For children, lack of access to regular health care, including well-child visits, may mean lack of immunization as well as lack of routine physical assessment which is critical to early detection of problems. Often families wait until minor problems become crises; for some families, the emergency department is their primary access to health</w:t>
      </w:r>
      <w:r>
        <w:rPr>
          <w:spacing w:val="-18"/>
        </w:rPr>
        <w:t> </w:t>
      </w:r>
      <w:r>
        <w:rPr/>
        <w:t>care.</w:t>
      </w:r>
    </w:p>
    <w:p>
      <w:pPr>
        <w:pStyle w:val="BodyText"/>
        <w:spacing w:line="360" w:lineRule="auto" w:before="1"/>
        <w:ind w:left="1440" w:right="1530" w:firstLine="720"/>
        <w:jc w:val="both"/>
      </w:pPr>
      <w:r>
        <w:rPr/>
        <w:t>Regular health care is especially important for children. The American Academy of Pediatrics (AAP) recommends that every child have a “medical home.” AAP guidelines emphasize that care under the medical home model must be accessible, family-centered, continuous, comprehensive, coordinated, compassionate, and culturally effective. All (100 percent) of SEARP&amp;DC enrolled children have medical insurance, a medical home, and a dental</w:t>
      </w:r>
      <w:r>
        <w:rPr>
          <w:spacing w:val="-9"/>
        </w:rPr>
        <w:t> </w:t>
      </w:r>
      <w:r>
        <w:rPr/>
        <w:t>home.</w:t>
      </w:r>
    </w:p>
    <w:p>
      <w:pPr>
        <w:pStyle w:val="BodyText"/>
        <w:spacing w:line="360" w:lineRule="auto"/>
        <w:ind w:left="1440" w:right="1530" w:firstLine="720"/>
        <w:jc w:val="both"/>
      </w:pPr>
      <w:r>
        <w:rPr/>
        <w:t>For many families, access to a medical home is limited by ability to pay. While affordable health insurance is available for children, this is not true for the total population. Many families cannot afford health insurance coverage, even if offered through their jobs; yet they earn too much to receive other assistance. Many businesses have reduced or eliminated health insurance coverage for employees due to the rising cost of premiums. Even with employer contributions, the average health insurance premiums continue to increase. Beginning in 2014 all individuals were required by the Affordable Care Act (ACA) to have health insurance coverage, either</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4"/>
        <w:jc w:val="both"/>
      </w:pPr>
      <w:r>
        <w:rPr/>
        <w:t>through their employer, the Health Insurance Marketplace, or Medicaid. However, there is no longer a mandate for health insurance nor any tax penalties for not enrolling.</w:t>
      </w:r>
    </w:p>
    <w:p>
      <w:pPr>
        <w:pStyle w:val="BodyText"/>
        <w:spacing w:line="360" w:lineRule="auto"/>
        <w:ind w:left="1756" w:right="1210" w:firstLine="720"/>
        <w:jc w:val="both"/>
      </w:pPr>
      <w:r>
        <w:rPr/>
        <w:t>ACA premium tax credits (premium subsidies) are available for people with a household income between 100% of the poverty level and 400% of the poverty level. In Alabama, Medicaid is available for non-disabled parents with a household income of up to 18% of the poverty level. However, in Alabama there is currently no subsidized healthcare insurance for adults with a household income above 18% of the poverty level up to 100% of the poverty level. This unsubsidized premium area is generally called the Coverage</w:t>
      </w:r>
      <w:r>
        <w:rPr>
          <w:spacing w:val="-1"/>
        </w:rPr>
        <w:t> </w:t>
      </w:r>
      <w:r>
        <w:rPr/>
        <w:t>Gap.</w:t>
      </w:r>
    </w:p>
    <w:p>
      <w:pPr>
        <w:pStyle w:val="BodyText"/>
        <w:rPr>
          <w:sz w:val="28"/>
        </w:rPr>
      </w:pPr>
    </w:p>
    <w:p>
      <w:pPr>
        <w:pStyle w:val="BodyText"/>
        <w:rPr>
          <w:sz w:val="28"/>
        </w:rPr>
      </w:pPr>
    </w:p>
    <w:p>
      <w:pPr>
        <w:spacing w:before="193"/>
        <w:ind w:left="639" w:right="104" w:firstLine="0"/>
        <w:jc w:val="center"/>
        <w:rPr>
          <w:b/>
          <w:sz w:val="24"/>
        </w:rPr>
      </w:pPr>
      <w:r>
        <w:rPr>
          <w:b/>
          <w:sz w:val="24"/>
        </w:rPr>
        <w:t>F</w:t>
      </w:r>
      <w:r>
        <w:rPr>
          <w:b/>
          <w:sz w:val="19"/>
        </w:rPr>
        <w:t>IGURE </w:t>
      </w:r>
      <w:r>
        <w:rPr>
          <w:b/>
          <w:sz w:val="24"/>
        </w:rPr>
        <w:t>124:</w:t>
      </w:r>
    </w:p>
    <w:p>
      <w:pPr>
        <w:spacing w:line="289" w:lineRule="exact" w:before="0"/>
        <w:ind w:left="639" w:right="104" w:firstLine="0"/>
        <w:jc w:val="center"/>
        <w:rPr>
          <w:sz w:val="24"/>
        </w:rPr>
      </w:pPr>
      <w:r>
        <w:rPr>
          <w:sz w:val="24"/>
        </w:rPr>
        <w:t>T</w:t>
      </w:r>
      <w:r>
        <w:rPr>
          <w:sz w:val="19"/>
        </w:rPr>
        <w:t>HE </w:t>
      </w:r>
      <w:r>
        <w:rPr>
          <w:sz w:val="24"/>
        </w:rPr>
        <w:t>H</w:t>
      </w:r>
      <w:r>
        <w:rPr>
          <w:sz w:val="19"/>
        </w:rPr>
        <w:t>EALTH </w:t>
      </w:r>
      <w:r>
        <w:rPr>
          <w:sz w:val="24"/>
        </w:rPr>
        <w:t>I</w:t>
      </w:r>
      <w:r>
        <w:rPr>
          <w:sz w:val="19"/>
        </w:rPr>
        <w:t>NSURANCE </w:t>
      </w:r>
      <w:r>
        <w:rPr>
          <w:sz w:val="24"/>
        </w:rPr>
        <w:t>C</w:t>
      </w:r>
      <w:r>
        <w:rPr>
          <w:sz w:val="19"/>
        </w:rPr>
        <w:t>OVERAGE </w:t>
      </w:r>
      <w:r>
        <w:rPr>
          <w:sz w:val="24"/>
        </w:rPr>
        <w:t>G</w:t>
      </w:r>
      <w:r>
        <w:rPr>
          <w:sz w:val="19"/>
        </w:rPr>
        <w:t>AP </w:t>
      </w:r>
      <w:r>
        <w:rPr>
          <w:sz w:val="24"/>
        </w:rPr>
        <w:t>2020</w:t>
      </w:r>
    </w:p>
    <w:p>
      <w:pPr>
        <w:spacing w:line="217" w:lineRule="exact" w:before="0"/>
        <w:ind w:left="641" w:right="104" w:firstLine="0"/>
        <w:jc w:val="center"/>
        <w:rPr>
          <w:sz w:val="18"/>
        </w:rPr>
      </w:pPr>
      <w:r>
        <w:rPr>
          <w:sz w:val="18"/>
        </w:rPr>
        <w:t>(</w:t>
      </w:r>
      <w:r>
        <w:rPr>
          <w:sz w:val="14"/>
        </w:rPr>
        <w:t>FROM THE </w:t>
      </w:r>
      <w:r>
        <w:rPr>
          <w:sz w:val="18"/>
        </w:rPr>
        <w:t>K</w:t>
      </w:r>
      <w:r>
        <w:rPr>
          <w:sz w:val="14"/>
        </w:rPr>
        <w:t>AISER </w:t>
      </w:r>
      <w:r>
        <w:rPr>
          <w:sz w:val="18"/>
        </w:rPr>
        <w:t>F</w:t>
      </w:r>
      <w:r>
        <w:rPr>
          <w:sz w:val="14"/>
        </w:rPr>
        <w:t>AMILY </w:t>
      </w:r>
      <w:r>
        <w:rPr>
          <w:sz w:val="18"/>
        </w:rPr>
        <w:t>F</w:t>
      </w:r>
      <w:r>
        <w:rPr>
          <w:sz w:val="14"/>
        </w:rPr>
        <w:t>OUNDATION</w:t>
      </w:r>
      <w:r>
        <w:rPr>
          <w:sz w:val="18"/>
        </w:rPr>
        <w:t>)</w:t>
      </w:r>
    </w:p>
    <w:p>
      <w:pPr>
        <w:pStyle w:val="BodyText"/>
        <w:spacing w:before="9"/>
        <w:rPr>
          <w:sz w:val="17"/>
        </w:rPr>
      </w:pPr>
      <w:r>
        <w:rPr/>
        <w:drawing>
          <wp:anchor distT="0" distB="0" distL="0" distR="0" allowOverlap="1" layoutInCell="1" locked="0" behindDoc="0" simplePos="0" relativeHeight="1829">
            <wp:simplePos x="0" y="0"/>
            <wp:positionH relativeFrom="page">
              <wp:posOffset>1709927</wp:posOffset>
            </wp:positionH>
            <wp:positionV relativeFrom="paragraph">
              <wp:posOffset>161128</wp:posOffset>
            </wp:positionV>
            <wp:extent cx="4852416" cy="2292096"/>
            <wp:effectExtent l="0" t="0" r="0" b="0"/>
            <wp:wrapTopAndBottom/>
            <wp:docPr id="65" name="image151.jpeg"/>
            <wp:cNvGraphicFramePr>
              <a:graphicFrameLocks noChangeAspect="1"/>
            </wp:cNvGraphicFramePr>
            <a:graphic>
              <a:graphicData uri="http://schemas.openxmlformats.org/drawingml/2006/picture">
                <pic:pic>
                  <pic:nvPicPr>
                    <pic:cNvPr id="66" name="image151.jpeg"/>
                    <pic:cNvPicPr/>
                  </pic:nvPicPr>
                  <pic:blipFill>
                    <a:blip r:embed="rId317" cstate="print"/>
                    <a:stretch>
                      <a:fillRect/>
                    </a:stretch>
                  </pic:blipFill>
                  <pic:spPr>
                    <a:xfrm>
                      <a:off x="0" y="0"/>
                      <a:ext cx="4852416" cy="2292096"/>
                    </a:xfrm>
                    <a:prstGeom prst="rect">
                      <a:avLst/>
                    </a:prstGeom>
                  </pic:spPr>
                </pic:pic>
              </a:graphicData>
            </a:graphic>
          </wp:anchor>
        </w:drawing>
      </w:r>
    </w:p>
    <w:p>
      <w:pPr>
        <w:spacing w:after="0"/>
        <w:rPr>
          <w:sz w:val="17"/>
        </w:rPr>
        <w:sectPr>
          <w:headerReference w:type="default" r:id="rId315"/>
          <w:footerReference w:type="default" r:id="rId316"/>
          <w:pgSz w:w="12240" w:h="15840"/>
          <w:pgMar w:header="720" w:footer="1105" w:top="960" w:bottom="1300" w:left="0" w:right="220"/>
          <w:pgNumType w:start="145"/>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125:</w:t>
      </w:r>
    </w:p>
    <w:p>
      <w:pPr>
        <w:spacing w:line="289" w:lineRule="exact" w:before="0"/>
        <w:ind w:left="10" w:right="104" w:firstLine="0"/>
        <w:jc w:val="center"/>
        <w:rPr>
          <w:sz w:val="24"/>
        </w:rPr>
      </w:pPr>
      <w:r>
        <w:rPr>
          <w:sz w:val="24"/>
        </w:rPr>
        <w:t>H</w:t>
      </w:r>
      <w:r>
        <w:rPr>
          <w:sz w:val="19"/>
        </w:rPr>
        <w:t>EALTH </w:t>
      </w:r>
      <w:r>
        <w:rPr>
          <w:sz w:val="24"/>
        </w:rPr>
        <w:t>U</w:t>
      </w:r>
      <w:r>
        <w:rPr>
          <w:sz w:val="19"/>
        </w:rPr>
        <w:t>NINSURED </w:t>
      </w:r>
      <w:r>
        <w:rPr>
          <w:sz w:val="24"/>
        </w:rPr>
        <w:t>P</w:t>
      </w:r>
      <w:r>
        <w:rPr>
          <w:sz w:val="19"/>
        </w:rPr>
        <w:t>OPULATION </w:t>
      </w:r>
      <w:r>
        <w:rPr>
          <w:sz w:val="24"/>
        </w:rPr>
        <w:t>2019</w:t>
      </w:r>
    </w:p>
    <w:p>
      <w:pPr>
        <w:spacing w:before="0"/>
        <w:ind w:left="10" w:right="104" w:firstLine="0"/>
        <w:jc w:val="center"/>
        <w:rPr>
          <w:sz w:val="16"/>
        </w:rPr>
      </w:pPr>
      <w:r>
        <w:rPr>
          <w:sz w:val="16"/>
        </w:rPr>
        <w:t>S</w:t>
      </w:r>
      <w:r>
        <w:rPr>
          <w:sz w:val="13"/>
        </w:rPr>
        <w:t>EE </w:t>
      </w:r>
      <w:r>
        <w:rPr>
          <w:sz w:val="16"/>
        </w:rPr>
        <w:t>T</w:t>
      </w:r>
      <w:r>
        <w:rPr>
          <w:sz w:val="13"/>
        </w:rPr>
        <w:t>ABLE </w:t>
      </w:r>
      <w:r>
        <w:rPr>
          <w:sz w:val="16"/>
        </w:rPr>
        <w:t>122, </w:t>
      </w:r>
      <w:r>
        <w:rPr>
          <w:sz w:val="13"/>
        </w:rPr>
        <w:t>PAGE </w:t>
      </w:r>
      <w:r>
        <w:rPr>
          <w:sz w:val="16"/>
        </w:rPr>
        <w:t>288</w:t>
      </w:r>
    </w:p>
    <w:p>
      <w:pPr>
        <w:pStyle w:val="BodyText"/>
        <w:rPr>
          <w:sz w:val="21"/>
        </w:rPr>
      </w:pPr>
      <w:r>
        <w:rPr/>
        <w:pict>
          <v:group style="position:absolute;margin-left:96.705002pt;margin-top:14.67326pt;width:401.65pt;height:415pt;mso-position-horizontal-relative:page;mso-position-vertical-relative:paragraph;z-index:-249763840;mso-wrap-distance-left:0;mso-wrap-distance-right:0" coordorigin="1934,293" coordsize="8033,8300">
            <v:line style="position:absolute" from="5065,686" to="5065,713" stroked="true" strokeweight=".75pt" strokecolor="#d8d8d8">
              <v:stroke dashstyle="solid"/>
            </v:line>
            <v:line style="position:absolute" from="5065,1063" to="5065,1817" stroked="true" strokeweight=".75pt" strokecolor="#d8d8d8">
              <v:stroke dashstyle="solid"/>
            </v:line>
            <v:rect style="position:absolute;left:3598;top:712;width:2800;height:351" filled="true" fillcolor="#ec7c30" stroked="false">
              <v:fill type="solid"/>
            </v:rect>
            <v:line style="position:absolute" from="5065,2167" to="5065,2921" stroked="true" strokeweight=".75pt" strokecolor="#d8d8d8">
              <v:stroke dashstyle="solid"/>
            </v:line>
            <v:line style="position:absolute" from="6532,686" to="6532,1817" stroked="true" strokeweight=".75pt" strokecolor="#d8d8d8">
              <v:stroke dashstyle="solid"/>
            </v:line>
            <v:line style="position:absolute" from="6532,2167" to="6532,2921" stroked="true" strokeweight=".75pt" strokecolor="#d8d8d8">
              <v:stroke dashstyle="solid"/>
            </v:line>
            <v:rect style="position:absolute;left:3598;top:1816;width:3324;height:351" filled="true" fillcolor="#ec7c30" stroked="false">
              <v:fill type="solid"/>
            </v:rect>
            <v:line style="position:absolute" from="5065,3272" to="5065,4026" stroked="true" strokeweight=".75pt" strokecolor="#d8d8d8">
              <v:stroke dashstyle="solid"/>
            </v:line>
            <v:line style="position:absolute" from="6532,3272" to="6532,4026" stroked="true" strokeweight=".75pt" strokecolor="#d8d8d8">
              <v:stroke dashstyle="solid"/>
            </v:line>
            <v:rect style="position:absolute;left:3598;top:2920;width:3321;height:352" filled="true" fillcolor="#ec7c30" stroked="false">
              <v:fill type="solid"/>
            </v:rect>
            <v:line style="position:absolute" from="6532,4376" to="6532,5130" stroked="true" strokeweight=".75pt" strokecolor="#d8d8d8">
              <v:stroke dashstyle="solid"/>
            </v:line>
            <v:rect style="position:absolute;left:3598;top:4025;width:3255;height:351" filled="true" fillcolor="#ec7c30" stroked="false">
              <v:fill type="solid"/>
            </v:rect>
            <v:line style="position:absolute" from="5065,4727" to="5065,5130" stroked="true" strokeweight=".75pt" strokecolor="#d8d8d8">
              <v:stroke dashstyle="solid"/>
            </v:line>
            <v:line style="position:absolute" from="5065,5480" to="5065,6235" stroked="true" strokeweight=".75pt" strokecolor="#d8d8d8">
              <v:stroke dashstyle="solid"/>
            </v:line>
            <v:line style="position:absolute" from="6532,5480" to="6532,7314" stroked="true" strokeweight=".75pt" strokecolor="#d8d8d8">
              <v:stroke dashstyle="solid"/>
            </v:line>
            <v:rect style="position:absolute;left:3598;top:5129;width:3707;height:351" filled="true" fillcolor="#ec7c30" stroked="false">
              <v:fill type="solid"/>
            </v:rect>
            <v:line style="position:absolute" from="5065,6585" to="5065,7314" stroked="true" strokeweight=".75pt" strokecolor="#d8d8d8">
              <v:stroke dashstyle="solid"/>
            </v:line>
            <v:rect style="position:absolute;left:3598;top:6234;width:2885;height:351" filled="true" fillcolor="#ec7c30" stroked="false">
              <v:fill type="solid"/>
            </v:rect>
            <v:rect style="position:absolute;left:3598;top:1062;width:933;height:351" filled="true" fillcolor="#ffbf00" stroked="false">
              <v:fill type="solid"/>
            </v:rect>
            <v:rect style="position:absolute;left:3598;top:2166;width:1017;height:351" filled="true" fillcolor="#ffbf00" stroked="false">
              <v:fill type="solid"/>
            </v:rect>
            <v:rect style="position:absolute;left:3598;top:3272;width:965;height:351" filled="true" fillcolor="#ffbf00" stroked="false">
              <v:fill type="solid"/>
            </v:rect>
            <v:rect style="position:absolute;left:3598;top:4376;width:1756;height:351" filled="true" fillcolor="#ffbf00" stroked="false">
              <v:fill type="solid"/>
            </v:rect>
            <v:rect style="position:absolute;left:3598;top:5480;width:488;height:352" filled="true" fillcolor="#ffbf00" stroked="false">
              <v:fill type="solid"/>
            </v:rect>
            <v:rect style="position:absolute;left:3598;top:6585;width:318;height:351" filled="true" fillcolor="#ffbf00" stroked="false">
              <v:fill type="solid"/>
            </v:rect>
            <v:rect style="position:absolute;left:3598;top:1413;width:482;height:351" filled="true" fillcolor="#6fac46" stroked="false">
              <v:fill type="solid"/>
            </v:rect>
            <v:rect style="position:absolute;left:3598;top:2517;width:563;height:352" filled="true" fillcolor="#6fac46" stroked="false">
              <v:fill type="solid"/>
            </v:rect>
            <v:rect style="position:absolute;left:3598;top:3622;width:593;height:351" filled="true" fillcolor="#6fac46" stroked="false">
              <v:fill type="solid"/>
            </v:rect>
            <v:rect style="position:absolute;left:3598;top:4726;width:1064;height:351" filled="true" fillcolor="#6fac46" stroked="false">
              <v:fill type="solid"/>
            </v:rect>
            <v:line style="position:absolute" from="3636,5832" to="3636,6182" stroked="true" strokeweight="3.72pt" strokecolor="#6fac46">
              <v:stroke dashstyle="solid"/>
            </v:line>
            <v:rect style="position:absolute;left:3598;top:6935;width:210;height:351" filled="true" fillcolor="#6fac46" stroked="false">
              <v:fill type="solid"/>
            </v:rect>
            <v:line style="position:absolute" from="3599,686" to="3599,7314" stroked="true" strokeweight=".75pt" strokecolor="#d8d8d8">
              <v:stroke dashstyle="solid"/>
            </v:line>
            <v:line style="position:absolute" from="7998,686" to="7998,7314" stroked="true" strokeweight=".75pt" strokecolor="#d8d8d8">
              <v:stroke dashstyle="solid"/>
            </v:line>
            <v:line style="position:absolute" from="9466,686" to="9466,7314" stroked="true" strokeweight=".75pt" strokecolor="#d8d8d8">
              <v:stroke dashstyle="solid"/>
            </v:line>
            <v:rect style="position:absolute;left:2426;top:8248;width:98;height:99" filled="true" fillcolor="#ec7c30" stroked="false">
              <v:fill type="solid"/>
            </v:rect>
            <v:rect style="position:absolute;left:4833;top:8248;width:99;height:99" filled="true" fillcolor="#ffbf00" stroked="false">
              <v:fill type="solid"/>
            </v:rect>
            <v:rect style="position:absolute;left:7305;top:8248;width:98;height:99" filled="true" fillcolor="#6fac46" stroked="false">
              <v:fill type="solid"/>
            </v:rect>
            <v:rect style="position:absolute;left:1941;top:300;width:8018;height:8285" filled="false" stroked="true" strokeweight=".75pt" strokecolor="#d8d8d8">
              <v:stroke dashstyle="solid"/>
            </v:rect>
            <v:shape style="position:absolute;left:2564;top:8178;width:7001;height:218" type="#_x0000_t202" filled="false" stroked="false">
              <v:textbox inset="0,0,0,0">
                <w:txbxContent>
                  <w:p>
                    <w:pPr>
                      <w:tabs>
                        <w:tab w:pos="2408" w:val="left" w:leader="none"/>
                        <w:tab w:pos="4879" w:val="left" w:leader="none"/>
                      </w:tabs>
                      <w:spacing w:before="0"/>
                      <w:ind w:left="0" w:right="0" w:firstLine="0"/>
                      <w:jc w:val="left"/>
                      <w:rPr>
                        <w:sz w:val="18"/>
                      </w:rPr>
                    </w:pPr>
                    <w:r>
                      <w:rPr>
                        <w:sz w:val="18"/>
                      </w:rPr>
                      <w:t>T</w:t>
                    </w:r>
                    <w:r>
                      <w:rPr>
                        <w:sz w:val="14"/>
                      </w:rPr>
                      <w:t>OTAL</w:t>
                    </w:r>
                    <w:r>
                      <w:rPr>
                        <w:spacing w:val="24"/>
                        <w:sz w:val="14"/>
                      </w:rPr>
                      <w:t> </w:t>
                    </w:r>
                    <w:r>
                      <w:rPr>
                        <w:sz w:val="14"/>
                      </w:rPr>
                      <w:t>UNINSURED</w:t>
                    </w:r>
                    <w:r>
                      <w:rPr>
                        <w:spacing w:val="26"/>
                        <w:sz w:val="14"/>
                      </w:rPr>
                      <w:t> </w:t>
                    </w:r>
                    <w:r>
                      <w:rPr>
                        <w:sz w:val="14"/>
                      </w:rPr>
                      <w:t>POPULATION</w:t>
                      <w:tab/>
                    </w:r>
                    <w:r>
                      <w:rPr>
                        <w:sz w:val="18"/>
                      </w:rPr>
                      <w:t>U</w:t>
                    </w:r>
                    <w:r>
                      <w:rPr>
                        <w:sz w:val="14"/>
                      </w:rPr>
                      <w:t>NINSURED UNDER AGE </w:t>
                    </w:r>
                    <w:r>
                      <w:rPr>
                        <w:spacing w:val="10"/>
                        <w:sz w:val="14"/>
                      </w:rPr>
                      <w:t> </w:t>
                    </w:r>
                    <w:r>
                      <w:rPr>
                        <w:sz w:val="18"/>
                      </w:rPr>
                      <w:t>18</w:t>
                    </w:r>
                    <w:r>
                      <w:rPr>
                        <w:spacing w:val="5"/>
                        <w:sz w:val="18"/>
                      </w:rPr>
                      <w:t> </w:t>
                    </w:r>
                    <w:r>
                      <w:rPr>
                        <w:sz w:val="14"/>
                      </w:rPr>
                      <w:t>YRS</w:t>
                    </w:r>
                    <w:r>
                      <w:rPr>
                        <w:sz w:val="18"/>
                      </w:rPr>
                      <w:t>.</w:t>
                      <w:tab/>
                      <w:t>U</w:t>
                    </w:r>
                    <w:r>
                      <w:rPr>
                        <w:sz w:val="14"/>
                      </w:rPr>
                      <w:t>NINSURED UNDER AGE</w:t>
                    </w:r>
                    <w:r>
                      <w:rPr>
                        <w:spacing w:val="-24"/>
                        <w:sz w:val="14"/>
                      </w:rPr>
                      <w:t> </w:t>
                    </w:r>
                    <w:r>
                      <w:rPr>
                        <w:sz w:val="18"/>
                      </w:rPr>
                      <w:t>6</w:t>
                    </w:r>
                    <w:r>
                      <w:rPr>
                        <w:sz w:val="14"/>
                      </w:rPr>
                      <w:t>YRS</w:t>
                    </w:r>
                    <w:r>
                      <w:rPr>
                        <w:sz w:val="18"/>
                      </w:rPr>
                      <w:t>.</w:t>
                    </w:r>
                  </w:p>
                </w:txbxContent>
              </v:textbox>
              <w10:wrap type="none"/>
            </v:shape>
            <v:shape style="position:absolute;left:9154;top:7432;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7688;top:7432;width:644;height:218" type="#_x0000_t202" filled="false" stroked="false">
              <v:textbox inset="0,0,0,0">
                <w:txbxContent>
                  <w:p>
                    <w:pPr>
                      <w:spacing w:before="0"/>
                      <w:ind w:left="0" w:right="0" w:firstLine="0"/>
                      <w:jc w:val="left"/>
                      <w:rPr>
                        <w:sz w:val="18"/>
                      </w:rPr>
                    </w:pPr>
                    <w:r>
                      <w:rPr>
                        <w:sz w:val="18"/>
                      </w:rPr>
                      <w:t>15.00%</w:t>
                    </w:r>
                  </w:p>
                </w:txbxContent>
              </v:textbox>
              <w10:wrap type="none"/>
            </v:shape>
            <v:shape style="position:absolute;left:6221;top:7432;width:644;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4803;top:7432;width:546;height:218" type="#_x0000_t202" filled="false" stroked="false">
              <v:textbox inset="0,0,0,0">
                <w:txbxContent>
                  <w:p>
                    <w:pPr>
                      <w:spacing w:before="0"/>
                      <w:ind w:left="0" w:right="0" w:firstLine="0"/>
                      <w:jc w:val="left"/>
                      <w:rPr>
                        <w:sz w:val="18"/>
                      </w:rPr>
                    </w:pPr>
                    <w:r>
                      <w:rPr>
                        <w:sz w:val="18"/>
                      </w:rPr>
                      <w:t>5.00%</w:t>
                    </w:r>
                  </w:p>
                </w:txbxContent>
              </v:textbox>
              <w10:wrap type="none"/>
            </v:shape>
            <v:shape style="position:absolute;left:2638;top:6642;width:1626;height:1007" type="#_x0000_t202" filled="false" stroked="false">
              <v:textbox inset="0,0,0,0">
                <w:txbxContent>
                  <w:p>
                    <w:pPr>
                      <w:tabs>
                        <w:tab w:pos="1079" w:val="left" w:leader="none"/>
                      </w:tabs>
                      <w:spacing w:line="226" w:lineRule="exact" w:before="0"/>
                      <w:ind w:left="0" w:right="0" w:firstLine="0"/>
                      <w:jc w:val="left"/>
                      <w:rPr>
                        <w:sz w:val="18"/>
                      </w:rPr>
                    </w:pPr>
                    <w:r>
                      <w:rPr>
                        <w:position w:val="1"/>
                        <w:sz w:val="18"/>
                      </w:rPr>
                      <w:t>H</w:t>
                    </w:r>
                    <w:r>
                      <w:rPr>
                        <w:position w:val="1"/>
                        <w:sz w:val="14"/>
                      </w:rPr>
                      <w:t>ENRY</w:t>
                    </w:r>
                    <w:r>
                      <w:rPr>
                        <w:spacing w:val="15"/>
                        <w:position w:val="1"/>
                        <w:sz w:val="14"/>
                      </w:rPr>
                      <w:t> </w:t>
                    </w:r>
                    <w:r>
                      <w:rPr>
                        <w:position w:val="1"/>
                        <w:sz w:val="18"/>
                      </w:rPr>
                      <w:t>C</w:t>
                    </w:r>
                    <w:r>
                      <w:rPr>
                        <w:position w:val="1"/>
                        <w:sz w:val="14"/>
                      </w:rPr>
                      <w:t>O</w:t>
                    </w:r>
                    <w:r>
                      <w:rPr>
                        <w:position w:val="1"/>
                        <w:sz w:val="18"/>
                      </w:rPr>
                      <w:t>.</w:t>
                      <w:tab/>
                    </w:r>
                    <w:r>
                      <w:rPr>
                        <w:sz w:val="18"/>
                      </w:rPr>
                      <w:t>1.08%</w:t>
                    </w:r>
                  </w:p>
                  <w:p>
                    <w:pPr>
                      <w:spacing w:before="134"/>
                      <w:ind w:left="1080" w:right="0" w:firstLine="0"/>
                      <w:jc w:val="left"/>
                      <w:rPr>
                        <w:sz w:val="18"/>
                      </w:rPr>
                    </w:pPr>
                    <w:r>
                      <w:rPr>
                        <w:sz w:val="18"/>
                      </w:rPr>
                      <w:t>0.72%</w:t>
                    </w:r>
                  </w:p>
                  <w:p>
                    <w:pPr>
                      <w:spacing w:line="240" w:lineRule="auto" w:before="7"/>
                      <w:rPr>
                        <w:sz w:val="17"/>
                      </w:rPr>
                    </w:pPr>
                  </w:p>
                  <w:p>
                    <w:pPr>
                      <w:spacing w:before="0"/>
                      <w:ind w:left="698" w:right="0" w:firstLine="0"/>
                      <w:jc w:val="left"/>
                      <w:rPr>
                        <w:sz w:val="18"/>
                      </w:rPr>
                    </w:pPr>
                    <w:r>
                      <w:rPr>
                        <w:sz w:val="18"/>
                      </w:rPr>
                      <w:t>0.00%</w:t>
                    </w:r>
                  </w:p>
                </w:txbxContent>
              </v:textbox>
              <w10:wrap type="none"/>
            </v:shape>
            <v:shape style="position:absolute;left:5839;top:6300;width:546;height:218" type="#_x0000_t202" filled="false" stroked="false">
              <v:textbox inset="0,0,0,0">
                <w:txbxContent>
                  <w:p>
                    <w:pPr>
                      <w:spacing w:before="0"/>
                      <w:ind w:left="0" w:right="0" w:firstLine="0"/>
                      <w:jc w:val="left"/>
                      <w:rPr>
                        <w:sz w:val="18"/>
                      </w:rPr>
                    </w:pPr>
                    <w:r>
                      <w:rPr>
                        <w:sz w:val="18"/>
                      </w:rPr>
                      <w:t>9.84%</w:t>
                    </w:r>
                  </w:p>
                </w:txbxContent>
              </v:textbox>
              <w10:wrap type="none"/>
            </v:shape>
            <v:shape style="position:absolute;left:2559;top:5537;width:1705;height:578" type="#_x0000_t202" filled="false" stroked="false">
              <v:textbox inset="0,0,0,0">
                <w:txbxContent>
                  <w:p>
                    <w:pPr>
                      <w:tabs>
                        <w:tab w:pos="1159" w:val="left" w:leader="none"/>
                      </w:tabs>
                      <w:spacing w:line="227" w:lineRule="exact" w:before="0"/>
                      <w:ind w:left="0" w:right="0" w:firstLine="0"/>
                      <w:jc w:val="left"/>
                      <w:rPr>
                        <w:sz w:val="18"/>
                      </w:rPr>
                    </w:pPr>
                    <w:r>
                      <w:rPr>
                        <w:position w:val="1"/>
                        <w:sz w:val="18"/>
                      </w:rPr>
                      <w:t>G</w:t>
                    </w:r>
                    <w:r>
                      <w:rPr>
                        <w:position w:val="1"/>
                        <w:sz w:val="14"/>
                      </w:rPr>
                      <w:t>ENEVA</w:t>
                    </w:r>
                    <w:r>
                      <w:rPr>
                        <w:spacing w:val="15"/>
                        <w:position w:val="1"/>
                        <w:sz w:val="14"/>
                      </w:rPr>
                      <w:t> </w:t>
                    </w:r>
                    <w:r>
                      <w:rPr>
                        <w:position w:val="1"/>
                        <w:sz w:val="18"/>
                      </w:rPr>
                      <w:t>C</w:t>
                    </w:r>
                    <w:r>
                      <w:rPr>
                        <w:position w:val="1"/>
                        <w:sz w:val="14"/>
                      </w:rPr>
                      <w:t>O</w:t>
                    </w:r>
                    <w:r>
                      <w:rPr>
                        <w:position w:val="1"/>
                        <w:sz w:val="18"/>
                      </w:rPr>
                      <w:t>.</w:t>
                      <w:tab/>
                    </w:r>
                    <w:r>
                      <w:rPr>
                        <w:sz w:val="18"/>
                      </w:rPr>
                      <w:t>1.66%</w:t>
                    </w:r>
                  </w:p>
                  <w:p>
                    <w:pPr>
                      <w:spacing w:before="133"/>
                      <w:ind w:left="0" w:right="18" w:firstLine="0"/>
                      <w:jc w:val="right"/>
                      <w:rPr>
                        <w:sz w:val="18"/>
                      </w:rPr>
                    </w:pPr>
                    <w:r>
                      <w:rPr>
                        <w:sz w:val="18"/>
                      </w:rPr>
                      <w:t>0.25%</w:t>
                    </w:r>
                  </w:p>
                </w:txbxContent>
              </v:textbox>
              <w10:wrap type="none"/>
            </v:shape>
            <v:shape style="position:absolute;left:6561;top:5196;width:644;height:218" type="#_x0000_t202" filled="false" stroked="false">
              <v:textbox inset="0,0,0,0">
                <w:txbxContent>
                  <w:p>
                    <w:pPr>
                      <w:spacing w:before="0"/>
                      <w:ind w:left="0" w:right="0" w:firstLine="0"/>
                      <w:jc w:val="left"/>
                      <w:rPr>
                        <w:sz w:val="18"/>
                      </w:rPr>
                    </w:pPr>
                    <w:r>
                      <w:rPr>
                        <w:sz w:val="18"/>
                      </w:rPr>
                      <w:t>12.64%</w:t>
                    </w:r>
                  </w:p>
                </w:txbxContent>
              </v:textbox>
              <w10:wrap type="none"/>
            </v:shape>
            <v:shape style="position:absolute;left:4016;top:4793;width:546;height:218" type="#_x0000_t202" filled="false" stroked="false">
              <v:textbox inset="0,0,0,0">
                <w:txbxContent>
                  <w:p>
                    <w:pPr>
                      <w:spacing w:before="0"/>
                      <w:ind w:left="0" w:right="0" w:firstLine="0"/>
                      <w:jc w:val="left"/>
                      <w:rPr>
                        <w:sz w:val="18"/>
                      </w:rPr>
                    </w:pPr>
                    <w:r>
                      <w:rPr>
                        <w:sz w:val="18"/>
                      </w:rPr>
                      <w:t>3.62%</w:t>
                    </w:r>
                  </w:p>
                </w:txbxContent>
              </v:textbox>
              <w10:wrap type="none"/>
            </v:shape>
            <v:shape style="position:absolute;left:4708;top:4443;width:546;height:218" type="#_x0000_t202" filled="false" stroked="false">
              <v:textbox inset="0,0,0,0">
                <w:txbxContent>
                  <w:p>
                    <w:pPr>
                      <w:spacing w:before="0"/>
                      <w:ind w:left="0" w:right="0" w:firstLine="0"/>
                      <w:jc w:val="left"/>
                      <w:rPr>
                        <w:sz w:val="18"/>
                      </w:rPr>
                    </w:pPr>
                    <w:r>
                      <w:rPr>
                        <w:sz w:val="18"/>
                      </w:rPr>
                      <w:t>5.98%</w:t>
                    </w:r>
                  </w:p>
                </w:txbxContent>
              </v:textbox>
              <w10:wrap type="none"/>
            </v:shape>
            <v:shape style="position:absolute;left:2284;top:4433;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6110;top:4091;width:644;height:218" type="#_x0000_t202" filled="false" stroked="false">
              <v:textbox inset="0,0,0,0">
                <w:txbxContent>
                  <w:p>
                    <w:pPr>
                      <w:spacing w:before="0"/>
                      <w:ind w:left="0" w:right="0" w:firstLine="0"/>
                      <w:jc w:val="left"/>
                      <w:rPr>
                        <w:sz w:val="18"/>
                      </w:rPr>
                    </w:pPr>
                    <w:r>
                      <w:rPr>
                        <w:sz w:val="18"/>
                      </w:rPr>
                      <w:t>11.10%</w:t>
                    </w:r>
                  </w:p>
                </w:txbxContent>
              </v:textbox>
              <w10:wrap type="none"/>
            </v:shape>
            <v:shape style="position:absolute;left:2456;top:3328;width:2007;height:578" type="#_x0000_t202" filled="false" stroked="false">
              <v:textbox inset="0,0,0,0">
                <w:txbxContent>
                  <w:p>
                    <w:pPr>
                      <w:tabs>
                        <w:tab w:pos="1461" w:val="left" w:leader="none"/>
                      </w:tabs>
                      <w:spacing w:line="227" w:lineRule="exact" w:before="0"/>
                      <w:ind w:left="0" w:right="0" w:firstLine="0"/>
                      <w:jc w:val="left"/>
                      <w:rPr>
                        <w:sz w:val="18"/>
                      </w:rPr>
                    </w:pPr>
                    <w:r>
                      <w:rPr>
                        <w:position w:val="1"/>
                        <w:sz w:val="18"/>
                      </w:rPr>
                      <w:t>B</w:t>
                    </w:r>
                    <w:r>
                      <w:rPr>
                        <w:position w:val="1"/>
                        <w:sz w:val="14"/>
                      </w:rPr>
                      <w:t>ARBOUR</w:t>
                    </w:r>
                    <w:r>
                      <w:rPr>
                        <w:spacing w:val="17"/>
                        <w:position w:val="1"/>
                        <w:sz w:val="14"/>
                      </w:rPr>
                      <w:t> </w:t>
                    </w:r>
                    <w:r>
                      <w:rPr>
                        <w:position w:val="1"/>
                        <w:sz w:val="18"/>
                      </w:rPr>
                      <w:t>C</w:t>
                    </w:r>
                    <w:r>
                      <w:rPr>
                        <w:position w:val="1"/>
                        <w:sz w:val="14"/>
                      </w:rPr>
                      <w:t>O</w:t>
                    </w:r>
                    <w:r>
                      <w:rPr>
                        <w:position w:val="1"/>
                        <w:sz w:val="18"/>
                      </w:rPr>
                      <w:t>.</w:t>
                      <w:tab/>
                    </w:r>
                    <w:r>
                      <w:rPr>
                        <w:sz w:val="18"/>
                      </w:rPr>
                      <w:t>3.29%</w:t>
                    </w:r>
                  </w:p>
                  <w:p>
                    <w:pPr>
                      <w:spacing w:before="133"/>
                      <w:ind w:left="1262" w:right="0" w:firstLine="0"/>
                      <w:jc w:val="left"/>
                      <w:rPr>
                        <w:sz w:val="18"/>
                      </w:rPr>
                    </w:pPr>
                    <w:r>
                      <w:rPr>
                        <w:sz w:val="18"/>
                      </w:rPr>
                      <w:t>2.02%</w:t>
                    </w:r>
                  </w:p>
                </w:txbxContent>
              </v:textbox>
              <w10:wrap type="none"/>
            </v:shape>
            <v:shape style="position:absolute;left:6175;top:2987;width:644;height:218" type="#_x0000_t202" filled="false" stroked="false">
              <v:textbox inset="0,0,0,0">
                <w:txbxContent>
                  <w:p>
                    <w:pPr>
                      <w:spacing w:before="0"/>
                      <w:ind w:left="0" w:right="0" w:firstLine="0"/>
                      <w:jc w:val="left"/>
                      <w:rPr>
                        <w:sz w:val="18"/>
                      </w:rPr>
                    </w:pPr>
                    <w:r>
                      <w:rPr>
                        <w:sz w:val="18"/>
                      </w:rPr>
                      <w:t>11.32%</w:t>
                    </w:r>
                  </w:p>
                </w:txbxContent>
              </v:textbox>
              <w10:wrap type="none"/>
            </v:shape>
            <v:shape style="position:absolute;left:2445;top:2224;width:2071;height:578" type="#_x0000_t202" filled="false" stroked="false">
              <v:textbox inset="0,0,0,0">
                <w:txbxContent>
                  <w:p>
                    <w:pPr>
                      <w:tabs>
                        <w:tab w:pos="1525" w:val="left" w:leader="none"/>
                      </w:tabs>
                      <w:spacing w:line="227" w:lineRule="exact" w:before="0"/>
                      <w:ind w:left="0" w:right="0" w:firstLine="0"/>
                      <w:jc w:val="left"/>
                      <w:rPr>
                        <w:sz w:val="18"/>
                      </w:rPr>
                    </w:pPr>
                    <w:r>
                      <w:rPr>
                        <w:position w:val="1"/>
                        <w:sz w:val="18"/>
                      </w:rPr>
                      <w:t>SEARP</w:t>
                    </w:r>
                    <w:r>
                      <w:rPr>
                        <w:spacing w:val="-1"/>
                        <w:position w:val="1"/>
                        <w:sz w:val="18"/>
                      </w:rPr>
                      <w:t> </w:t>
                    </w:r>
                    <w:r>
                      <w:rPr>
                        <w:position w:val="1"/>
                        <w:sz w:val="18"/>
                      </w:rPr>
                      <w:t>&amp; DC</w:t>
                      <w:tab/>
                    </w:r>
                    <w:r>
                      <w:rPr>
                        <w:sz w:val="18"/>
                      </w:rPr>
                      <w:t>3.47%</w:t>
                    </w:r>
                  </w:p>
                  <w:p>
                    <w:pPr>
                      <w:spacing w:before="133"/>
                      <w:ind w:left="1273" w:right="0" w:firstLine="0"/>
                      <w:jc w:val="left"/>
                      <w:rPr>
                        <w:sz w:val="18"/>
                      </w:rPr>
                    </w:pPr>
                    <w:r>
                      <w:rPr>
                        <w:sz w:val="18"/>
                      </w:rPr>
                      <w:t>1.92%</w:t>
                    </w:r>
                  </w:p>
                </w:txbxContent>
              </v:textbox>
              <w10:wrap type="none"/>
            </v:shape>
            <v:shape style="position:absolute;left:6178;top:1883;width:644;height:218" type="#_x0000_t202" filled="false" stroked="false">
              <v:textbox inset="0,0,0,0">
                <w:txbxContent>
                  <w:p>
                    <w:pPr>
                      <w:spacing w:before="0"/>
                      <w:ind w:left="0" w:right="0" w:firstLine="0"/>
                      <w:jc w:val="left"/>
                      <w:rPr>
                        <w:sz w:val="18"/>
                      </w:rPr>
                    </w:pPr>
                    <w:r>
                      <w:rPr>
                        <w:sz w:val="18"/>
                      </w:rPr>
                      <w:t>11.33%</w:t>
                    </w:r>
                  </w:p>
                </w:txbxContent>
              </v:textbox>
              <w10:wrap type="none"/>
            </v:shape>
            <v:shape style="position:absolute;left:2794;top:1120;width:1637;height:578" type="#_x0000_t202" filled="false" stroked="false">
              <v:textbox inset="0,0,0,0">
                <w:txbxContent>
                  <w:p>
                    <w:pPr>
                      <w:tabs>
                        <w:tab w:pos="1090" w:val="left" w:leader="none"/>
                      </w:tabs>
                      <w:spacing w:line="226" w:lineRule="exact" w:before="0"/>
                      <w:ind w:left="0" w:right="0" w:firstLine="0"/>
                      <w:jc w:val="left"/>
                      <w:rPr>
                        <w:sz w:val="18"/>
                      </w:rPr>
                    </w:pPr>
                    <w:r>
                      <w:rPr>
                        <w:position w:val="1"/>
                        <w:sz w:val="18"/>
                      </w:rPr>
                      <w:t>A</w:t>
                    </w:r>
                    <w:r>
                      <w:rPr>
                        <w:position w:val="1"/>
                        <w:sz w:val="14"/>
                      </w:rPr>
                      <w:t>LABAMA</w:t>
                      <w:tab/>
                    </w:r>
                    <w:r>
                      <w:rPr>
                        <w:sz w:val="18"/>
                      </w:rPr>
                      <w:t>3.18%</w:t>
                    </w:r>
                  </w:p>
                  <w:p>
                    <w:pPr>
                      <w:spacing w:before="134"/>
                      <w:ind w:left="923" w:right="0" w:firstLine="0"/>
                      <w:jc w:val="left"/>
                      <w:rPr>
                        <w:sz w:val="18"/>
                      </w:rPr>
                    </w:pPr>
                    <w:r>
                      <w:rPr>
                        <w:sz w:val="18"/>
                      </w:rPr>
                      <w:t>1.64%</w:t>
                    </w:r>
                  </w:p>
                </w:txbxContent>
              </v:textbox>
              <w10:wrap type="none"/>
            </v:shape>
            <v:shape style="position:absolute;left:5752;top:778;width:546;height:218" type="#_x0000_t202" filled="false" stroked="false">
              <v:textbox inset="0,0,0,0">
                <w:txbxContent>
                  <w:p>
                    <w:pPr>
                      <w:spacing w:before="0"/>
                      <w:ind w:left="0" w:right="0" w:firstLine="0"/>
                      <w:jc w:val="left"/>
                      <w:rPr>
                        <w:sz w:val="18"/>
                      </w:rPr>
                    </w:pPr>
                    <w:r>
                      <w:rPr>
                        <w:sz w:val="18"/>
                      </w:rPr>
                      <w:t>9.54%</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F</w:t>
      </w:r>
      <w:r>
        <w:rPr>
          <w:b/>
          <w:sz w:val="19"/>
        </w:rPr>
        <w:t>IGURE </w:t>
      </w:r>
      <w:r>
        <w:rPr>
          <w:b/>
          <w:sz w:val="24"/>
        </w:rPr>
        <w:t>126:</w:t>
      </w:r>
    </w:p>
    <w:p>
      <w:pPr>
        <w:spacing w:line="289" w:lineRule="exact" w:before="0"/>
        <w:ind w:left="639" w:right="104" w:firstLine="0"/>
        <w:jc w:val="center"/>
        <w:rPr>
          <w:sz w:val="19"/>
        </w:rPr>
      </w:pPr>
      <w:r>
        <w:rPr>
          <w:sz w:val="24"/>
        </w:rPr>
        <w:t>A</w:t>
      </w:r>
      <w:r>
        <w:rPr>
          <w:sz w:val="19"/>
        </w:rPr>
        <w:t>NNUAL </w:t>
      </w:r>
      <w:r>
        <w:rPr>
          <w:sz w:val="24"/>
        </w:rPr>
        <w:t>A</w:t>
      </w:r>
      <w:r>
        <w:rPr>
          <w:sz w:val="19"/>
        </w:rPr>
        <w:t>VERAGE </w:t>
      </w:r>
      <w:r>
        <w:rPr>
          <w:sz w:val="24"/>
        </w:rPr>
        <w:t>H</w:t>
      </w:r>
      <w:r>
        <w:rPr>
          <w:sz w:val="19"/>
        </w:rPr>
        <w:t>EALTH </w:t>
      </w:r>
      <w:r>
        <w:rPr>
          <w:sz w:val="24"/>
        </w:rPr>
        <w:t>I</w:t>
      </w:r>
      <w:r>
        <w:rPr>
          <w:sz w:val="19"/>
        </w:rPr>
        <w:t>NSURANCE </w:t>
      </w:r>
      <w:r>
        <w:rPr>
          <w:sz w:val="24"/>
        </w:rPr>
        <w:t>P</w:t>
      </w:r>
      <w:r>
        <w:rPr>
          <w:sz w:val="19"/>
        </w:rPr>
        <w:t>REMIUM </w:t>
      </w:r>
      <w:r>
        <w:rPr>
          <w:sz w:val="24"/>
        </w:rPr>
        <w:t>C</w:t>
      </w:r>
      <w:r>
        <w:rPr>
          <w:sz w:val="19"/>
        </w:rPr>
        <w:t>OSTS FOR </w:t>
      </w:r>
      <w:r>
        <w:rPr>
          <w:sz w:val="24"/>
        </w:rPr>
        <w:t>E</w:t>
      </w:r>
      <w:r>
        <w:rPr>
          <w:sz w:val="19"/>
        </w:rPr>
        <w:t>MPLOYER </w:t>
      </w:r>
      <w:r>
        <w:rPr>
          <w:sz w:val="24"/>
        </w:rPr>
        <w:t>P</w:t>
      </w:r>
      <w:r>
        <w:rPr>
          <w:sz w:val="19"/>
        </w:rPr>
        <w:t>LANS</w:t>
      </w:r>
    </w:p>
    <w:p>
      <w:pPr>
        <w:spacing w:before="0"/>
        <w:ind w:left="640" w:right="104" w:firstLine="0"/>
        <w:jc w:val="center"/>
        <w:rPr>
          <w:sz w:val="16"/>
        </w:rPr>
      </w:pPr>
      <w:r>
        <w:rPr/>
        <w:pict>
          <v:group style="position:absolute;margin-left:87.525002pt;margin-top:24.308884pt;width:452.85pt;height:419.95pt;mso-position-horizontal-relative:page;mso-position-vertical-relative:paragraph;z-index:-323454976" coordorigin="1751,486" coordsize="9057,8399">
            <v:shape style="position:absolute;left:5988;top:883;width:2;height:1275" coordorigin="5988,884" coordsize="0,1275" path="m5988,884l5988,1532m5988,1823l5988,2158e" filled="false" stroked="true" strokeweight=".75pt" strokecolor="#d8d8d8">
              <v:path arrowok="t"/>
              <v:stroke dashstyle="solid"/>
            </v:shape>
            <v:shape style="position:absolute;left:4924;top:905;width:1167;height:918" coordorigin="4925,905" coordsize="1167,918" path="m5240,905l4925,905,4925,1197,5240,1197,5240,905m6091,1532l4925,1532,4925,1823,6091,1823,6091,1532e" filled="true" fillcolor="#ec7c30" stroked="false">
              <v:path arrowok="t"/>
              <v:fill type="solid"/>
            </v:shape>
            <v:shape style="position:absolute;left:4924;top:1196;width:1039;height:918" coordorigin="4925,1197" coordsize="1039,918" path="m5273,1197l4925,1197,4925,1487,5273,1487,5273,1197m5963,1823l4925,1823,4925,2115,5963,2115,5963,1823e" filled="true" fillcolor="#ffbf00" stroked="false">
              <v:path arrowok="t"/>
              <v:fill type="solid"/>
            </v:shape>
            <v:shape style="position:absolute;left:5988;top:7127;width:1064;height:44" coordorigin="5988,7127" coordsize="1064,44" path="m5988,7127l5988,7170m7051,7127l7051,7170e" filled="false" stroked="true" strokeweight=".75pt" strokecolor="#d8d8d8">
              <v:path arrowok="t"/>
              <v:stroke dashstyle="solid"/>
            </v:shape>
            <v:rect style="position:absolute;left:4924;top:6835;width:2601;height:292" filled="true" fillcolor="#ffbf00" stroked="false">
              <v:fill type="solid"/>
            </v:rect>
            <v:shape style="position:absolute;left:5988;top:7753;width:2128;height:23" coordorigin="5988,7754" coordsize="2128,23" path="m5988,7754l5988,7776m7051,7754l7051,7776m8116,7754l8116,7776e" filled="false" stroked="true" strokeweight=".75pt" strokecolor="#d8d8d8">
              <v:path arrowok="t"/>
              <v:stroke dashstyle="solid"/>
            </v:shape>
            <v:shape style="position:absolute;left:4924;top:2449;width:3773;height:5304" coordorigin="4925,2450" coordsize="3773,5304" path="m6311,2450l4925,2450,4925,2741,6311,2741,6311,2450m7744,4956l4925,4956,4925,5247,7744,5247,7744,4956m8698,7462l4925,7462,4925,7754,8698,7754,8698,7462e" filled="true" fillcolor="#ffbf00" stroked="false">
              <v:path arrowok="t"/>
              <v:fill type="solid"/>
            </v:shape>
            <v:line style="position:absolute" from="4925,884" to="4925,7776" stroked="true" strokeweight=".75pt" strokecolor="#d8d8d8">
              <v:stroke dashstyle="solid"/>
            </v:line>
            <v:shape style="position:absolute;left:5988;top:883;width:3191;height:6893" coordorigin="5988,884" coordsize="3191,6893" path="m5988,2741l5988,4038m5988,4620l5988,4665m5988,5247l5988,5918m5988,6501l5988,6544m7051,884l7051,4038m7051,4329l7051,4665m7051,5247l7051,6544m8116,884l8116,7170m9179,884l9179,7170m9179,7462l9179,7776e" filled="false" stroked="true" strokeweight=".75pt" strokecolor="#d8d8d8">
              <v:path arrowok="t"/>
              <v:stroke dashstyle="solid"/>
            </v:shape>
            <v:line style="position:absolute" from="10244,884" to="10244,7776" stroked="true" strokeweight=".75pt" strokecolor="#d8d8d8">
              <v:stroke dashstyle="solid"/>
            </v:line>
            <v:rect style="position:absolute;left:5592;top:8540;width:98;height:98" filled="true" fillcolor="#ec7c30" stroked="false">
              <v:fill type="solid"/>
            </v:rect>
            <v:rect style="position:absolute;left:6264;top:8540;width:99;height:98" filled="true" fillcolor="#ffbf00" stroked="false">
              <v:fill type="solid"/>
            </v:rect>
            <v:rect style="position:absolute;left:1758;top:493;width:9042;height:8384" filled="false" stroked="true" strokeweight=".75pt" strokecolor="#d8d8d8">
              <v:stroke dashstyle="solid"/>
            </v:rect>
            <v:shape style="position:absolute;left:3264;top:7452;width:750;height:218" type="#_x0000_t202" filled="false" stroked="false">
              <v:textbox inset="0,0,0,0">
                <w:txbxContent>
                  <w:p>
                    <w:pPr>
                      <w:spacing w:before="0"/>
                      <w:ind w:left="0" w:right="0" w:firstLine="0"/>
                      <w:jc w:val="left"/>
                      <w:rPr>
                        <w:sz w:val="14"/>
                      </w:rPr>
                    </w:pPr>
                    <w:r>
                      <w:rPr>
                        <w:sz w:val="18"/>
                      </w:rPr>
                      <w:t>C</w:t>
                    </w:r>
                    <w:r>
                      <w:rPr>
                        <w:sz w:val="14"/>
                      </w:rPr>
                      <w:t>OVERAGE</w:t>
                    </w:r>
                  </w:p>
                </w:txbxContent>
              </v:textbox>
              <w10:wrap type="none"/>
            </v:shape>
            <v:shape style="position:absolute;left:4825;top:7895;width:217;height:218" type="#_x0000_t202" filled="false" stroked="false">
              <v:textbox inset="0,0,0,0">
                <w:txbxContent>
                  <w:p>
                    <w:pPr>
                      <w:spacing w:before="0"/>
                      <w:ind w:left="0" w:right="0" w:firstLine="0"/>
                      <w:jc w:val="left"/>
                      <w:rPr>
                        <w:sz w:val="18"/>
                      </w:rPr>
                    </w:pPr>
                    <w:r>
                      <w:rPr>
                        <w:sz w:val="18"/>
                      </w:rPr>
                      <w:t>$0</w:t>
                    </w:r>
                  </w:p>
                </w:txbxContent>
              </v:textbox>
              <w10:wrap type="none"/>
            </v:shape>
            <v:shape style="position:absolute;left:5714;top:7895;width:1681;height:218" type="#_x0000_t202" filled="false" stroked="false">
              <v:textbox inset="0,0,0,0">
                <w:txbxContent>
                  <w:p>
                    <w:pPr>
                      <w:tabs>
                        <w:tab w:pos="1015" w:val="left" w:leader="none"/>
                      </w:tabs>
                      <w:spacing w:before="0"/>
                      <w:ind w:left="0" w:right="0" w:firstLine="0"/>
                      <w:jc w:val="left"/>
                      <w:rPr>
                        <w:sz w:val="18"/>
                      </w:rPr>
                    </w:pPr>
                    <w:r>
                      <w:rPr>
                        <w:sz w:val="18"/>
                      </w:rPr>
                      <w:t>$5,000</w:t>
                      <w:tab/>
                      <w:t>$10,000</w:t>
                    </w:r>
                  </w:p>
                </w:txbxContent>
              </v:textbox>
              <w10:wrap type="none"/>
            </v:shape>
            <v:shape style="position:absolute;left:7793;top:7499;width:1730;height:614" type="#_x0000_t202" filled="false" stroked="false">
              <v:textbox inset="0,0,0,0">
                <w:txbxContent>
                  <w:p>
                    <w:pPr>
                      <w:spacing w:before="0"/>
                      <w:ind w:left="139" w:right="0" w:firstLine="0"/>
                      <w:jc w:val="left"/>
                      <w:rPr>
                        <w:sz w:val="18"/>
                      </w:rPr>
                    </w:pPr>
                    <w:r>
                      <w:rPr>
                        <w:sz w:val="18"/>
                      </w:rPr>
                      <w:t>$17,734</w:t>
                    </w:r>
                  </w:p>
                  <w:p>
                    <w:pPr>
                      <w:tabs>
                        <w:tab w:pos="1064" w:val="left" w:leader="none"/>
                      </w:tabs>
                      <w:spacing w:before="178"/>
                      <w:ind w:left="0" w:right="0" w:firstLine="0"/>
                      <w:jc w:val="left"/>
                      <w:rPr>
                        <w:sz w:val="18"/>
                      </w:rPr>
                    </w:pPr>
                    <w:r>
                      <w:rPr>
                        <w:sz w:val="18"/>
                      </w:rPr>
                      <w:t>$15,000</w:t>
                      <w:tab/>
                      <w:t>$20,000</w:t>
                    </w:r>
                  </w:p>
                </w:txbxContent>
              </v:textbox>
              <w10:wrap type="none"/>
            </v:shape>
            <v:shape style="position:absolute;left:9921;top:7895;width:665;height:218" type="#_x0000_t202" filled="false" stroked="false">
              <v:textbox inset="0,0,0,0">
                <w:txbxContent>
                  <w:p>
                    <w:pPr>
                      <w:spacing w:before="0"/>
                      <w:ind w:left="0" w:right="0" w:firstLine="0"/>
                      <w:jc w:val="left"/>
                      <w:rPr>
                        <w:sz w:val="18"/>
                      </w:rPr>
                    </w:pPr>
                    <w:r>
                      <w:rPr>
                        <w:sz w:val="18"/>
                      </w:rPr>
                      <w:t>$25,000</w:t>
                    </w:r>
                  </w:p>
                </w:txbxContent>
              </v:textbox>
              <w10:wrap type="none"/>
            </v:shape>
            <v:shape style="position:absolute;left:5730;top:8471;width:1329;height:218" type="#_x0000_t202" filled="false" stroked="false">
              <v:textbox inset="0,0,0,0">
                <w:txbxContent>
                  <w:p>
                    <w:pPr>
                      <w:tabs>
                        <w:tab w:pos="673" w:val="left" w:leader="none"/>
                      </w:tabs>
                      <w:spacing w:before="0"/>
                      <w:ind w:left="0" w:right="0" w:firstLine="0"/>
                      <w:jc w:val="left"/>
                      <w:rPr>
                        <w:sz w:val="14"/>
                      </w:rPr>
                    </w:pPr>
                    <w:r>
                      <w:rPr>
                        <w:sz w:val="18"/>
                      </w:rPr>
                      <w:t>U. S.</w:t>
                      <w:tab/>
                      <w:t>A</w:t>
                    </w:r>
                    <w:r>
                      <w:rPr>
                        <w:sz w:val="14"/>
                      </w:rPr>
                      <w:t>LABAMA</w:t>
                    </w:r>
                  </w:p>
                </w:txbxContent>
              </v:textbox>
              <w10:wrap type="none"/>
            </v:shape>
            <w10:wrap type="none"/>
          </v:group>
        </w:pict>
      </w:r>
      <w:r>
        <w:rPr>
          <w:sz w:val="16"/>
        </w:rPr>
        <w:t>S</w:t>
      </w:r>
      <w:r>
        <w:rPr>
          <w:sz w:val="13"/>
        </w:rPr>
        <w:t>EE </w:t>
      </w:r>
      <w:r>
        <w:rPr>
          <w:sz w:val="16"/>
        </w:rPr>
        <w:t>T</w:t>
      </w:r>
      <w:r>
        <w:rPr>
          <w:sz w:val="13"/>
        </w:rPr>
        <w:t>ABLE </w:t>
      </w:r>
      <w:r>
        <w:rPr>
          <w:sz w:val="16"/>
        </w:rPr>
        <w:t>125, </w:t>
      </w:r>
      <w:r>
        <w:rPr>
          <w:sz w:val="13"/>
        </w:rPr>
        <w:t>PAGE </w:t>
      </w:r>
      <w:r>
        <w:rPr>
          <w:sz w:val="16"/>
        </w:rPr>
        <w:t>289</w:t>
      </w:r>
    </w:p>
    <w:p>
      <w:pPr>
        <w:pStyle w:val="BodyText"/>
        <w:rPr>
          <w:sz w:val="20"/>
        </w:rPr>
      </w:pPr>
    </w:p>
    <w:p>
      <w:pPr>
        <w:pStyle w:val="BodyText"/>
        <w:rPr>
          <w:sz w:val="20"/>
        </w:rPr>
      </w:pPr>
    </w:p>
    <w:p>
      <w:pPr>
        <w:pStyle w:val="BodyText"/>
        <w:rPr>
          <w:sz w:val="19"/>
        </w:rPr>
      </w:pPr>
    </w:p>
    <w:tbl>
      <w:tblPr>
        <w:tblW w:w="0" w:type="auto"/>
        <w:jc w:val="left"/>
        <w:tblInd w:w="2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9"/>
        <w:gridCol w:w="1386"/>
        <w:gridCol w:w="97"/>
      </w:tblGrid>
      <w:tr>
        <w:trPr>
          <w:trHeight w:val="281" w:hRule="atLeast"/>
        </w:trPr>
        <w:tc>
          <w:tcPr>
            <w:tcW w:w="2719" w:type="dxa"/>
          </w:tcPr>
          <w:p>
            <w:pPr>
              <w:pStyle w:val="TableParagraph"/>
              <w:spacing w:line="197" w:lineRule="exact" w:before="64"/>
              <w:ind w:right="166"/>
              <w:rPr>
                <w:sz w:val="14"/>
              </w:rPr>
            </w:pPr>
            <w:r>
              <w:rPr>
                <w:sz w:val="18"/>
              </w:rPr>
              <w:t>E</w:t>
            </w:r>
            <w:r>
              <w:rPr>
                <w:sz w:val="14"/>
              </w:rPr>
              <w:t>MPLOYEE </w:t>
            </w:r>
            <w:r>
              <w:rPr>
                <w:sz w:val="18"/>
              </w:rPr>
              <w:t>C</w:t>
            </w:r>
            <w:r>
              <w:rPr>
                <w:sz w:val="14"/>
              </w:rPr>
              <w:t>ONTRIBUTION </w:t>
            </w:r>
            <w:r>
              <w:rPr>
                <w:sz w:val="18"/>
              </w:rPr>
              <w:t>- S</w:t>
            </w:r>
            <w:r>
              <w:rPr>
                <w:sz w:val="14"/>
              </w:rPr>
              <w:t>INGLE</w:t>
            </w:r>
          </w:p>
        </w:tc>
        <w:tc>
          <w:tcPr>
            <w:tcW w:w="1386" w:type="dxa"/>
          </w:tcPr>
          <w:p>
            <w:pPr>
              <w:pStyle w:val="TableParagraph"/>
              <w:spacing w:before="37"/>
              <w:ind w:left="118"/>
              <w:jc w:val="left"/>
              <w:rPr>
                <w:sz w:val="18"/>
              </w:rPr>
            </w:pPr>
            <w:r>
              <w:rPr>
                <w:sz w:val="18"/>
              </w:rPr>
              <w:t>$1,489</w:t>
            </w:r>
          </w:p>
        </w:tc>
        <w:tc>
          <w:tcPr>
            <w:tcW w:w="97" w:type="dxa"/>
            <w:vMerge w:val="restart"/>
          </w:tcPr>
          <w:p>
            <w:pPr>
              <w:pStyle w:val="TableParagraph"/>
              <w:jc w:val="left"/>
              <w:rPr>
                <w:rFonts w:ascii="Times New Roman"/>
                <w:sz w:val="16"/>
              </w:rPr>
            </w:pPr>
          </w:p>
        </w:tc>
      </w:tr>
      <w:tr>
        <w:trPr>
          <w:trHeight w:val="322" w:hRule="atLeast"/>
        </w:trPr>
        <w:tc>
          <w:tcPr>
            <w:tcW w:w="2719" w:type="dxa"/>
          </w:tcPr>
          <w:p>
            <w:pPr>
              <w:pStyle w:val="TableParagraph"/>
              <w:ind w:left="810" w:right="919"/>
              <w:jc w:val="center"/>
              <w:rPr>
                <w:sz w:val="14"/>
              </w:rPr>
            </w:pPr>
            <w:r>
              <w:rPr>
                <w:sz w:val="18"/>
              </w:rPr>
              <w:t>C</w:t>
            </w:r>
            <w:r>
              <w:rPr>
                <w:sz w:val="14"/>
              </w:rPr>
              <w:t>OVERAGE</w:t>
            </w:r>
          </w:p>
        </w:tc>
        <w:tc>
          <w:tcPr>
            <w:tcW w:w="1386" w:type="dxa"/>
          </w:tcPr>
          <w:p>
            <w:pPr>
              <w:pStyle w:val="TableParagraph"/>
              <w:spacing w:before="46"/>
              <w:ind w:left="118"/>
              <w:jc w:val="left"/>
              <w:rPr>
                <w:sz w:val="18"/>
              </w:rPr>
            </w:pPr>
            <w:r>
              <w:rPr>
                <w:sz w:val="18"/>
              </w:rPr>
              <w:t>$1,638</w:t>
            </w:r>
          </w:p>
        </w:tc>
        <w:tc>
          <w:tcPr>
            <w:tcW w:w="97" w:type="dxa"/>
            <w:vMerge/>
            <w:tcBorders>
              <w:top w:val="nil"/>
            </w:tcBorders>
          </w:tcPr>
          <w:p>
            <w:pPr>
              <w:rPr>
                <w:sz w:val="2"/>
                <w:szCs w:val="2"/>
              </w:rPr>
            </w:pPr>
          </w:p>
        </w:tc>
      </w:tr>
      <w:tr>
        <w:trPr>
          <w:trHeight w:val="304" w:hRule="atLeast"/>
        </w:trPr>
        <w:tc>
          <w:tcPr>
            <w:tcW w:w="2719" w:type="dxa"/>
          </w:tcPr>
          <w:p>
            <w:pPr>
              <w:pStyle w:val="TableParagraph"/>
              <w:spacing w:line="197" w:lineRule="exact" w:before="87"/>
              <w:ind w:right="166"/>
              <w:rPr>
                <w:sz w:val="14"/>
              </w:rPr>
            </w:pPr>
            <w:r>
              <w:rPr>
                <w:sz w:val="18"/>
              </w:rPr>
              <w:t>E</w:t>
            </w:r>
            <w:r>
              <w:rPr>
                <w:sz w:val="14"/>
              </w:rPr>
              <w:t>MPLOYER </w:t>
            </w:r>
            <w:r>
              <w:rPr>
                <w:sz w:val="18"/>
              </w:rPr>
              <w:t>C</w:t>
            </w:r>
            <w:r>
              <w:rPr>
                <w:sz w:val="14"/>
              </w:rPr>
              <w:t>ONTRIBUTION </w:t>
            </w:r>
            <w:r>
              <w:rPr>
                <w:sz w:val="18"/>
              </w:rPr>
              <w:t>- S</w:t>
            </w:r>
            <w:r>
              <w:rPr>
                <w:sz w:val="14"/>
              </w:rPr>
              <w:t>INGLE</w:t>
            </w:r>
          </w:p>
        </w:tc>
        <w:tc>
          <w:tcPr>
            <w:tcW w:w="1386" w:type="dxa"/>
            <w:shd w:val="clear" w:color="auto" w:fill="EC7C30"/>
          </w:tcPr>
          <w:p>
            <w:pPr>
              <w:pStyle w:val="TableParagraph"/>
              <w:spacing w:before="59"/>
              <w:ind w:left="498"/>
              <w:jc w:val="left"/>
              <w:rPr>
                <w:sz w:val="18"/>
              </w:rPr>
            </w:pPr>
            <w:r>
              <w:rPr>
                <w:sz w:val="18"/>
              </w:rPr>
              <w:t>$5,483</w:t>
            </w:r>
          </w:p>
        </w:tc>
        <w:tc>
          <w:tcPr>
            <w:tcW w:w="97" w:type="dxa"/>
            <w:vMerge/>
            <w:tcBorders>
              <w:top w:val="nil"/>
            </w:tcBorders>
          </w:tcPr>
          <w:p>
            <w:pPr>
              <w:rPr>
                <w:sz w:val="2"/>
                <w:szCs w:val="2"/>
              </w:rPr>
            </w:pPr>
          </w:p>
        </w:tc>
      </w:tr>
      <w:tr>
        <w:trPr>
          <w:trHeight w:val="322" w:hRule="atLeast"/>
        </w:trPr>
        <w:tc>
          <w:tcPr>
            <w:tcW w:w="2719" w:type="dxa"/>
          </w:tcPr>
          <w:p>
            <w:pPr>
              <w:pStyle w:val="TableParagraph"/>
              <w:ind w:left="803" w:right="919"/>
              <w:jc w:val="center"/>
              <w:rPr>
                <w:sz w:val="14"/>
              </w:rPr>
            </w:pPr>
            <w:r>
              <w:rPr>
                <w:sz w:val="18"/>
              </w:rPr>
              <w:t>C</w:t>
            </w:r>
            <w:r>
              <w:rPr>
                <w:sz w:val="14"/>
              </w:rPr>
              <w:t>OVERAGE</w:t>
            </w:r>
          </w:p>
        </w:tc>
        <w:tc>
          <w:tcPr>
            <w:tcW w:w="1386" w:type="dxa"/>
          </w:tcPr>
          <w:p>
            <w:pPr>
              <w:pStyle w:val="TableParagraph"/>
              <w:spacing w:before="46"/>
              <w:ind w:left="371"/>
              <w:jc w:val="left"/>
              <w:rPr>
                <w:sz w:val="18"/>
              </w:rPr>
            </w:pPr>
            <w:r>
              <w:rPr>
                <w:sz w:val="18"/>
              </w:rPr>
              <w:t>$4,881</w:t>
            </w:r>
          </w:p>
        </w:tc>
        <w:tc>
          <w:tcPr>
            <w:tcW w:w="97" w:type="dxa"/>
            <w:vMerge/>
            <w:tcBorders>
              <w:top w:val="nil"/>
            </w:tcBorders>
          </w:tcPr>
          <w:p>
            <w:pPr>
              <w:rPr>
                <w:sz w:val="2"/>
                <w:szCs w:val="2"/>
              </w:rPr>
            </w:pPr>
          </w:p>
        </w:tc>
      </w:tr>
      <w:tr>
        <w:trPr>
          <w:trHeight w:val="303" w:hRule="atLeast"/>
        </w:trPr>
        <w:tc>
          <w:tcPr>
            <w:tcW w:w="2719" w:type="dxa"/>
          </w:tcPr>
          <w:p>
            <w:pPr>
              <w:pStyle w:val="TableParagraph"/>
              <w:spacing w:line="197" w:lineRule="exact" w:before="86"/>
              <w:ind w:right="166"/>
              <w:rPr>
                <w:sz w:val="14"/>
              </w:rPr>
            </w:pPr>
            <w:r>
              <w:rPr>
                <w:sz w:val="18"/>
              </w:rPr>
              <w:t>T</w:t>
            </w:r>
            <w:r>
              <w:rPr>
                <w:sz w:val="14"/>
              </w:rPr>
              <w:t>OTAL </w:t>
            </w:r>
            <w:r>
              <w:rPr>
                <w:sz w:val="18"/>
              </w:rPr>
              <w:t>P</w:t>
            </w:r>
            <w:r>
              <w:rPr>
                <w:sz w:val="14"/>
              </w:rPr>
              <w:t>REMIUM </w:t>
            </w:r>
            <w:r>
              <w:rPr>
                <w:sz w:val="18"/>
              </w:rPr>
              <w:t>C</w:t>
            </w:r>
            <w:r>
              <w:rPr>
                <w:sz w:val="14"/>
              </w:rPr>
              <w:t>OST </w:t>
            </w:r>
            <w:r>
              <w:rPr>
                <w:sz w:val="18"/>
              </w:rPr>
              <w:t>- S</w:t>
            </w:r>
            <w:r>
              <w:rPr>
                <w:sz w:val="14"/>
              </w:rPr>
              <w:t>INGLE</w:t>
            </w:r>
          </w:p>
        </w:tc>
        <w:tc>
          <w:tcPr>
            <w:tcW w:w="1386" w:type="dxa"/>
            <w:shd w:val="clear" w:color="auto" w:fill="EC7C30"/>
          </w:tcPr>
          <w:p>
            <w:pPr>
              <w:pStyle w:val="TableParagraph"/>
              <w:spacing w:before="58"/>
              <w:ind w:left="815"/>
              <w:jc w:val="left"/>
              <w:rPr>
                <w:sz w:val="18"/>
              </w:rPr>
            </w:pPr>
            <w:r>
              <w:rPr>
                <w:sz w:val="18"/>
              </w:rPr>
              <w:t>$6,972</w:t>
            </w:r>
          </w:p>
        </w:tc>
        <w:tc>
          <w:tcPr>
            <w:tcW w:w="97" w:type="dxa"/>
            <w:shd w:val="clear" w:color="auto" w:fill="EC7C30"/>
          </w:tcPr>
          <w:p>
            <w:pPr>
              <w:pStyle w:val="TableParagraph"/>
              <w:jc w:val="left"/>
              <w:rPr>
                <w:rFonts w:ascii="Times New Roman"/>
                <w:sz w:val="16"/>
              </w:rPr>
            </w:pPr>
          </w:p>
        </w:tc>
      </w:tr>
      <w:tr>
        <w:trPr>
          <w:trHeight w:val="301" w:hRule="atLeast"/>
        </w:trPr>
        <w:tc>
          <w:tcPr>
            <w:tcW w:w="2719" w:type="dxa"/>
          </w:tcPr>
          <w:p>
            <w:pPr>
              <w:pStyle w:val="TableParagraph"/>
              <w:ind w:left="925" w:right="797"/>
              <w:jc w:val="center"/>
              <w:rPr>
                <w:sz w:val="14"/>
              </w:rPr>
            </w:pPr>
            <w:r>
              <w:rPr>
                <w:sz w:val="18"/>
              </w:rPr>
              <w:t>C</w:t>
            </w:r>
            <w:r>
              <w:rPr>
                <w:sz w:val="14"/>
              </w:rPr>
              <w:t>OVERAGE</w:t>
            </w:r>
          </w:p>
        </w:tc>
        <w:tc>
          <w:tcPr>
            <w:tcW w:w="1386" w:type="dxa"/>
            <w:shd w:val="clear" w:color="auto" w:fill="FFBF00"/>
          </w:tcPr>
          <w:p>
            <w:pPr>
              <w:pStyle w:val="TableParagraph"/>
              <w:spacing w:before="46"/>
              <w:ind w:left="719"/>
              <w:jc w:val="left"/>
              <w:rPr>
                <w:sz w:val="18"/>
              </w:rPr>
            </w:pPr>
            <w:r>
              <w:rPr>
                <w:sz w:val="18"/>
              </w:rPr>
              <w:t>$6,519</w:t>
            </w:r>
          </w:p>
        </w:tc>
        <w:tc>
          <w:tcPr>
            <w:tcW w:w="97" w:type="dxa"/>
          </w:tcPr>
          <w:p>
            <w:pPr>
              <w:pStyle w:val="TableParagraph"/>
              <w:jc w:val="left"/>
              <w:rPr>
                <w:rFonts w:ascii="Times New Roman"/>
                <w:sz w:val="16"/>
              </w:rPr>
            </w:pPr>
          </w:p>
        </w:tc>
      </w:tr>
    </w:tbl>
    <w:p>
      <w:pPr>
        <w:pStyle w:val="BodyText"/>
        <w:rPr>
          <w:sz w:val="20"/>
        </w:rPr>
      </w:pPr>
    </w:p>
    <w:p>
      <w:pPr>
        <w:pStyle w:val="BodyText"/>
        <w:rPr>
          <w:sz w:val="20"/>
        </w:rPr>
      </w:pPr>
    </w:p>
    <w:p>
      <w:pPr>
        <w:pStyle w:val="BodyText"/>
        <w:spacing w:before="5"/>
        <w:rPr>
          <w:sz w:val="15"/>
        </w:rPr>
      </w:pPr>
    </w:p>
    <w:tbl>
      <w:tblPr>
        <w:tblW w:w="0" w:type="auto"/>
        <w:jc w:val="left"/>
        <w:tblInd w:w="1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91"/>
        <w:gridCol w:w="824"/>
        <w:gridCol w:w="238"/>
        <w:gridCol w:w="967"/>
        <w:gridCol w:w="825"/>
        <w:gridCol w:w="119"/>
      </w:tblGrid>
      <w:tr>
        <w:trPr>
          <w:trHeight w:val="281" w:hRule="atLeast"/>
        </w:trPr>
        <w:tc>
          <w:tcPr>
            <w:tcW w:w="3191" w:type="dxa"/>
          </w:tcPr>
          <w:p>
            <w:pPr>
              <w:pStyle w:val="TableParagraph"/>
              <w:spacing w:line="197" w:lineRule="exact" w:before="64"/>
              <w:ind w:right="167"/>
              <w:rPr>
                <w:sz w:val="18"/>
              </w:rPr>
            </w:pPr>
            <w:r>
              <w:rPr>
                <w:sz w:val="18"/>
              </w:rPr>
              <w:t>E</w:t>
            </w:r>
            <w:r>
              <w:rPr>
                <w:sz w:val="14"/>
              </w:rPr>
              <w:t>MPLOYEE </w:t>
            </w:r>
            <w:r>
              <w:rPr>
                <w:sz w:val="18"/>
              </w:rPr>
              <w:t>C</w:t>
            </w:r>
            <w:r>
              <w:rPr>
                <w:sz w:val="14"/>
              </w:rPr>
              <w:t>ONTRIBUTION </w:t>
            </w:r>
            <w:r>
              <w:rPr>
                <w:sz w:val="18"/>
              </w:rPr>
              <w:t>- E</w:t>
            </w:r>
            <w:r>
              <w:rPr>
                <w:sz w:val="14"/>
              </w:rPr>
              <w:t>MPLOYEE</w:t>
            </w:r>
            <w:r>
              <w:rPr>
                <w:sz w:val="18"/>
              </w:rPr>
              <w:t>-</w:t>
            </w:r>
          </w:p>
        </w:tc>
        <w:tc>
          <w:tcPr>
            <w:tcW w:w="824" w:type="dxa"/>
            <w:shd w:val="clear" w:color="auto" w:fill="EC7C30"/>
          </w:tcPr>
          <w:p>
            <w:pPr>
              <w:pStyle w:val="TableParagraph"/>
              <w:spacing w:before="37"/>
              <w:ind w:left="158"/>
              <w:jc w:val="left"/>
              <w:rPr>
                <w:sz w:val="18"/>
              </w:rPr>
            </w:pPr>
            <w:r>
              <w:rPr>
                <w:sz w:val="18"/>
              </w:rPr>
              <w:t>$3,881</w:t>
            </w:r>
          </w:p>
        </w:tc>
        <w:tc>
          <w:tcPr>
            <w:tcW w:w="2149" w:type="dxa"/>
            <w:gridSpan w:val="4"/>
          </w:tcPr>
          <w:p>
            <w:pPr>
              <w:pStyle w:val="TableParagraph"/>
              <w:jc w:val="left"/>
              <w:rPr>
                <w:rFonts w:ascii="Times New Roman"/>
                <w:sz w:val="16"/>
              </w:rPr>
            </w:pPr>
          </w:p>
        </w:tc>
      </w:tr>
      <w:tr>
        <w:trPr>
          <w:trHeight w:val="300" w:hRule="atLeast"/>
        </w:trPr>
        <w:tc>
          <w:tcPr>
            <w:tcW w:w="3191" w:type="dxa"/>
          </w:tcPr>
          <w:p>
            <w:pPr>
              <w:pStyle w:val="TableParagraph"/>
              <w:ind w:left="888"/>
              <w:jc w:val="left"/>
              <w:rPr>
                <w:sz w:val="14"/>
              </w:rPr>
            </w:pPr>
            <w:r>
              <w:rPr>
                <w:sz w:val="18"/>
              </w:rPr>
              <w:t>P</w:t>
            </w:r>
            <w:r>
              <w:rPr>
                <w:sz w:val="14"/>
              </w:rPr>
              <w:t>LUS</w:t>
            </w:r>
            <w:r>
              <w:rPr>
                <w:sz w:val="18"/>
              </w:rPr>
              <w:t>-O</w:t>
            </w:r>
            <w:r>
              <w:rPr>
                <w:sz w:val="14"/>
              </w:rPr>
              <w:t>NE </w:t>
            </w:r>
            <w:r>
              <w:rPr>
                <w:sz w:val="18"/>
              </w:rPr>
              <w:t>C</w:t>
            </w:r>
            <w:r>
              <w:rPr>
                <w:sz w:val="14"/>
              </w:rPr>
              <w:t>OVERAGE</w:t>
            </w:r>
          </w:p>
        </w:tc>
        <w:tc>
          <w:tcPr>
            <w:tcW w:w="824" w:type="dxa"/>
            <w:tcBorders>
              <w:bottom w:val="single" w:sz="18" w:space="0" w:color="FFFFFF"/>
            </w:tcBorders>
            <w:shd w:val="clear" w:color="auto" w:fill="FFBF00"/>
          </w:tcPr>
          <w:p>
            <w:pPr>
              <w:pStyle w:val="TableParagraph"/>
              <w:spacing w:before="37"/>
              <w:ind w:left="126"/>
              <w:jc w:val="left"/>
              <w:rPr>
                <w:sz w:val="18"/>
              </w:rPr>
            </w:pPr>
            <w:r>
              <w:rPr>
                <w:sz w:val="18"/>
              </w:rPr>
              <w:t>$3,729</w:t>
            </w:r>
          </w:p>
        </w:tc>
        <w:tc>
          <w:tcPr>
            <w:tcW w:w="238" w:type="dxa"/>
            <w:tcBorders>
              <w:bottom w:val="single" w:sz="18" w:space="0" w:color="FFFFFF"/>
            </w:tcBorders>
          </w:tcPr>
          <w:p>
            <w:pPr>
              <w:pStyle w:val="TableParagraph"/>
              <w:jc w:val="left"/>
              <w:rPr>
                <w:rFonts w:ascii="Times New Roman"/>
                <w:sz w:val="16"/>
              </w:rPr>
            </w:pPr>
          </w:p>
        </w:tc>
        <w:tc>
          <w:tcPr>
            <w:tcW w:w="967" w:type="dxa"/>
            <w:tcBorders>
              <w:bottom w:val="single" w:sz="18" w:space="0" w:color="FFFFFF"/>
            </w:tcBorders>
          </w:tcPr>
          <w:p>
            <w:pPr>
              <w:pStyle w:val="TableParagraph"/>
              <w:jc w:val="left"/>
              <w:rPr>
                <w:rFonts w:ascii="Times New Roman"/>
                <w:sz w:val="16"/>
              </w:rPr>
            </w:pPr>
          </w:p>
        </w:tc>
        <w:tc>
          <w:tcPr>
            <w:tcW w:w="825" w:type="dxa"/>
            <w:tcBorders>
              <w:bottom w:val="single" w:sz="18" w:space="0" w:color="FFFFFF"/>
            </w:tcBorders>
          </w:tcPr>
          <w:p>
            <w:pPr>
              <w:pStyle w:val="TableParagraph"/>
              <w:jc w:val="left"/>
              <w:rPr>
                <w:rFonts w:ascii="Times New Roman"/>
                <w:sz w:val="16"/>
              </w:rPr>
            </w:pPr>
          </w:p>
        </w:tc>
        <w:tc>
          <w:tcPr>
            <w:tcW w:w="119" w:type="dxa"/>
          </w:tcPr>
          <w:p>
            <w:pPr>
              <w:pStyle w:val="TableParagraph"/>
              <w:jc w:val="left"/>
              <w:rPr>
                <w:rFonts w:ascii="Times New Roman"/>
                <w:sz w:val="16"/>
              </w:rPr>
            </w:pPr>
          </w:p>
        </w:tc>
      </w:tr>
      <w:tr>
        <w:trPr>
          <w:trHeight w:val="281" w:hRule="atLeast"/>
        </w:trPr>
        <w:tc>
          <w:tcPr>
            <w:tcW w:w="3191" w:type="dxa"/>
          </w:tcPr>
          <w:p>
            <w:pPr>
              <w:pStyle w:val="TableParagraph"/>
              <w:spacing w:line="197" w:lineRule="exact" w:before="64"/>
              <w:ind w:right="168"/>
              <w:rPr>
                <w:sz w:val="18"/>
              </w:rPr>
            </w:pPr>
            <w:r>
              <w:rPr>
                <w:sz w:val="18"/>
              </w:rPr>
              <w:t>E</w:t>
            </w:r>
            <w:r>
              <w:rPr>
                <w:sz w:val="14"/>
              </w:rPr>
              <w:t>MPLOYER </w:t>
            </w:r>
            <w:r>
              <w:rPr>
                <w:sz w:val="18"/>
              </w:rPr>
              <w:t>C</w:t>
            </w:r>
            <w:r>
              <w:rPr>
                <w:sz w:val="14"/>
              </w:rPr>
              <w:t>ONTRIBUTION </w:t>
            </w:r>
            <w:r>
              <w:rPr>
                <w:sz w:val="18"/>
              </w:rPr>
              <w:t>- E</w:t>
            </w:r>
            <w:r>
              <w:rPr>
                <w:sz w:val="14"/>
              </w:rPr>
              <w:t>MPLOYEE</w:t>
            </w:r>
            <w:r>
              <w:rPr>
                <w:sz w:val="18"/>
              </w:rPr>
              <w:t>-</w:t>
            </w:r>
          </w:p>
        </w:tc>
        <w:tc>
          <w:tcPr>
            <w:tcW w:w="824" w:type="dxa"/>
            <w:tcBorders>
              <w:top w:val="single" w:sz="18" w:space="0" w:color="FFFFFF"/>
            </w:tcBorders>
            <w:shd w:val="clear" w:color="auto" w:fill="EC7C30"/>
          </w:tcPr>
          <w:p>
            <w:pPr>
              <w:pStyle w:val="TableParagraph"/>
              <w:jc w:val="left"/>
              <w:rPr>
                <w:rFonts w:ascii="Times New Roman"/>
                <w:sz w:val="16"/>
              </w:rPr>
            </w:pPr>
          </w:p>
        </w:tc>
        <w:tc>
          <w:tcPr>
            <w:tcW w:w="238" w:type="dxa"/>
            <w:tcBorders>
              <w:top w:val="single" w:sz="18" w:space="0" w:color="FFFFFF"/>
            </w:tcBorders>
            <w:shd w:val="clear" w:color="auto" w:fill="EC7C30"/>
          </w:tcPr>
          <w:p>
            <w:pPr>
              <w:pStyle w:val="TableParagraph"/>
              <w:jc w:val="left"/>
              <w:rPr>
                <w:rFonts w:ascii="Times New Roman"/>
                <w:sz w:val="16"/>
              </w:rPr>
            </w:pPr>
          </w:p>
        </w:tc>
        <w:tc>
          <w:tcPr>
            <w:tcW w:w="967" w:type="dxa"/>
            <w:tcBorders>
              <w:top w:val="single" w:sz="18" w:space="0" w:color="FFFFFF"/>
            </w:tcBorders>
            <w:shd w:val="clear" w:color="auto" w:fill="EC7C30"/>
          </w:tcPr>
          <w:p>
            <w:pPr>
              <w:pStyle w:val="TableParagraph"/>
              <w:spacing w:before="35"/>
              <w:ind w:left="324" w:right="-15"/>
              <w:jc w:val="left"/>
              <w:rPr>
                <w:sz w:val="18"/>
              </w:rPr>
            </w:pPr>
            <w:r>
              <w:rPr>
                <w:sz w:val="18"/>
              </w:rPr>
              <w:t>$10,108</w:t>
            </w:r>
          </w:p>
        </w:tc>
        <w:tc>
          <w:tcPr>
            <w:tcW w:w="825" w:type="dxa"/>
            <w:tcBorders>
              <w:top w:val="single" w:sz="18" w:space="0" w:color="FFFFFF"/>
            </w:tcBorders>
          </w:tcPr>
          <w:p>
            <w:pPr>
              <w:pStyle w:val="TableParagraph"/>
              <w:jc w:val="left"/>
              <w:rPr>
                <w:rFonts w:ascii="Times New Roman"/>
                <w:sz w:val="16"/>
              </w:rPr>
            </w:pPr>
          </w:p>
        </w:tc>
        <w:tc>
          <w:tcPr>
            <w:tcW w:w="119" w:type="dxa"/>
          </w:tcPr>
          <w:p>
            <w:pPr>
              <w:pStyle w:val="TableParagraph"/>
              <w:jc w:val="left"/>
              <w:rPr>
                <w:rFonts w:ascii="Times New Roman"/>
                <w:sz w:val="16"/>
              </w:rPr>
            </w:pPr>
          </w:p>
        </w:tc>
      </w:tr>
      <w:tr>
        <w:trPr>
          <w:trHeight w:val="322" w:hRule="atLeast"/>
        </w:trPr>
        <w:tc>
          <w:tcPr>
            <w:tcW w:w="3191" w:type="dxa"/>
          </w:tcPr>
          <w:p>
            <w:pPr>
              <w:pStyle w:val="TableParagraph"/>
              <w:ind w:left="883"/>
              <w:jc w:val="left"/>
              <w:rPr>
                <w:sz w:val="14"/>
              </w:rPr>
            </w:pPr>
            <w:r>
              <w:rPr>
                <w:sz w:val="18"/>
              </w:rPr>
              <w:t>P</w:t>
            </w:r>
            <w:r>
              <w:rPr>
                <w:sz w:val="14"/>
              </w:rPr>
              <w:t>LUS</w:t>
            </w:r>
            <w:r>
              <w:rPr>
                <w:sz w:val="18"/>
              </w:rPr>
              <w:t>-O</w:t>
            </w:r>
            <w:r>
              <w:rPr>
                <w:sz w:val="14"/>
              </w:rPr>
              <w:t>NE </w:t>
            </w:r>
            <w:r>
              <w:rPr>
                <w:sz w:val="18"/>
              </w:rPr>
              <w:t>C</w:t>
            </w:r>
            <w:r>
              <w:rPr>
                <w:sz w:val="14"/>
              </w:rPr>
              <w:t>OVERAGE</w:t>
            </w:r>
          </w:p>
        </w:tc>
        <w:tc>
          <w:tcPr>
            <w:tcW w:w="824" w:type="dxa"/>
            <w:shd w:val="clear" w:color="auto" w:fill="FFBF00"/>
          </w:tcPr>
          <w:p>
            <w:pPr>
              <w:pStyle w:val="TableParagraph"/>
              <w:jc w:val="left"/>
              <w:rPr>
                <w:rFonts w:ascii="Times New Roman"/>
                <w:sz w:val="16"/>
              </w:rPr>
            </w:pPr>
          </w:p>
        </w:tc>
        <w:tc>
          <w:tcPr>
            <w:tcW w:w="238" w:type="dxa"/>
            <w:shd w:val="clear" w:color="auto" w:fill="FFBF00"/>
          </w:tcPr>
          <w:p>
            <w:pPr>
              <w:pStyle w:val="TableParagraph"/>
              <w:jc w:val="left"/>
              <w:rPr>
                <w:rFonts w:ascii="Times New Roman"/>
                <w:sz w:val="16"/>
              </w:rPr>
            </w:pPr>
          </w:p>
        </w:tc>
        <w:tc>
          <w:tcPr>
            <w:tcW w:w="967" w:type="dxa"/>
            <w:shd w:val="clear" w:color="auto" w:fill="FFBF00"/>
          </w:tcPr>
          <w:p>
            <w:pPr>
              <w:pStyle w:val="TableParagraph"/>
              <w:spacing w:before="37"/>
              <w:ind w:left="297"/>
              <w:jc w:val="left"/>
              <w:rPr>
                <w:sz w:val="18"/>
              </w:rPr>
            </w:pPr>
            <w:r>
              <w:rPr>
                <w:sz w:val="18"/>
              </w:rPr>
              <w:t>$9,524</w:t>
            </w:r>
          </w:p>
        </w:tc>
        <w:tc>
          <w:tcPr>
            <w:tcW w:w="825" w:type="dxa"/>
          </w:tcPr>
          <w:p>
            <w:pPr>
              <w:pStyle w:val="TableParagraph"/>
              <w:jc w:val="left"/>
              <w:rPr>
                <w:rFonts w:ascii="Times New Roman"/>
                <w:sz w:val="16"/>
              </w:rPr>
            </w:pPr>
          </w:p>
        </w:tc>
        <w:tc>
          <w:tcPr>
            <w:tcW w:w="119" w:type="dxa"/>
          </w:tcPr>
          <w:p>
            <w:pPr>
              <w:pStyle w:val="TableParagraph"/>
              <w:jc w:val="left"/>
              <w:rPr>
                <w:rFonts w:ascii="Times New Roman"/>
                <w:sz w:val="16"/>
              </w:rPr>
            </w:pPr>
          </w:p>
        </w:tc>
      </w:tr>
      <w:tr>
        <w:trPr>
          <w:trHeight w:val="304" w:hRule="atLeast"/>
        </w:trPr>
        <w:tc>
          <w:tcPr>
            <w:tcW w:w="3191" w:type="dxa"/>
          </w:tcPr>
          <w:p>
            <w:pPr>
              <w:pStyle w:val="TableParagraph"/>
              <w:spacing w:line="197" w:lineRule="exact" w:before="87"/>
              <w:ind w:right="167"/>
              <w:rPr>
                <w:sz w:val="18"/>
              </w:rPr>
            </w:pPr>
            <w:r>
              <w:rPr>
                <w:sz w:val="18"/>
              </w:rPr>
              <w:t>T</w:t>
            </w:r>
            <w:r>
              <w:rPr>
                <w:sz w:val="14"/>
              </w:rPr>
              <w:t>OTAL </w:t>
            </w:r>
            <w:r>
              <w:rPr>
                <w:sz w:val="18"/>
              </w:rPr>
              <w:t>P</w:t>
            </w:r>
            <w:r>
              <w:rPr>
                <w:sz w:val="14"/>
              </w:rPr>
              <w:t>REMIUM </w:t>
            </w:r>
            <w:r>
              <w:rPr>
                <w:sz w:val="18"/>
              </w:rPr>
              <w:t>C</w:t>
            </w:r>
            <w:r>
              <w:rPr>
                <w:sz w:val="14"/>
              </w:rPr>
              <w:t>OST </w:t>
            </w:r>
            <w:r>
              <w:rPr>
                <w:sz w:val="18"/>
              </w:rPr>
              <w:t>- E</w:t>
            </w:r>
            <w:r>
              <w:rPr>
                <w:sz w:val="14"/>
              </w:rPr>
              <w:t>MPLOYEE</w:t>
            </w:r>
            <w:r>
              <w:rPr>
                <w:sz w:val="18"/>
              </w:rPr>
              <w:t>-P</w:t>
            </w:r>
            <w:r>
              <w:rPr>
                <w:sz w:val="14"/>
              </w:rPr>
              <w:t>LUS</w:t>
            </w:r>
            <w:r>
              <w:rPr>
                <w:sz w:val="18"/>
              </w:rPr>
              <w:t>-</w:t>
            </w:r>
          </w:p>
        </w:tc>
        <w:tc>
          <w:tcPr>
            <w:tcW w:w="824" w:type="dxa"/>
            <w:shd w:val="clear" w:color="auto" w:fill="EC7C30"/>
          </w:tcPr>
          <w:p>
            <w:pPr>
              <w:pStyle w:val="TableParagraph"/>
              <w:jc w:val="left"/>
              <w:rPr>
                <w:rFonts w:ascii="Times New Roman"/>
                <w:sz w:val="16"/>
              </w:rPr>
            </w:pPr>
          </w:p>
        </w:tc>
        <w:tc>
          <w:tcPr>
            <w:tcW w:w="238" w:type="dxa"/>
            <w:shd w:val="clear" w:color="auto" w:fill="EC7C30"/>
          </w:tcPr>
          <w:p>
            <w:pPr>
              <w:pStyle w:val="TableParagraph"/>
              <w:jc w:val="left"/>
              <w:rPr>
                <w:rFonts w:ascii="Times New Roman"/>
                <w:sz w:val="16"/>
              </w:rPr>
            </w:pPr>
          </w:p>
        </w:tc>
        <w:tc>
          <w:tcPr>
            <w:tcW w:w="967" w:type="dxa"/>
            <w:shd w:val="clear" w:color="auto" w:fill="EC7C30"/>
          </w:tcPr>
          <w:p>
            <w:pPr>
              <w:pStyle w:val="TableParagraph"/>
              <w:jc w:val="left"/>
              <w:rPr>
                <w:rFonts w:ascii="Times New Roman"/>
                <w:sz w:val="16"/>
              </w:rPr>
            </w:pPr>
          </w:p>
        </w:tc>
        <w:tc>
          <w:tcPr>
            <w:tcW w:w="825" w:type="dxa"/>
            <w:shd w:val="clear" w:color="auto" w:fill="EC7C30"/>
          </w:tcPr>
          <w:p>
            <w:pPr>
              <w:pStyle w:val="TableParagraph"/>
              <w:spacing w:before="59"/>
              <w:ind w:left="182" w:right="-15"/>
              <w:jc w:val="left"/>
              <w:rPr>
                <w:sz w:val="18"/>
              </w:rPr>
            </w:pPr>
            <w:r>
              <w:rPr>
                <w:sz w:val="18"/>
              </w:rPr>
              <w:t>$13,989</w:t>
            </w:r>
          </w:p>
        </w:tc>
        <w:tc>
          <w:tcPr>
            <w:tcW w:w="119" w:type="dxa"/>
            <w:shd w:val="clear" w:color="auto" w:fill="EC7C30"/>
          </w:tcPr>
          <w:p>
            <w:pPr>
              <w:pStyle w:val="TableParagraph"/>
              <w:jc w:val="left"/>
              <w:rPr>
                <w:rFonts w:ascii="Times New Roman"/>
                <w:sz w:val="16"/>
              </w:rPr>
            </w:pPr>
          </w:p>
        </w:tc>
      </w:tr>
      <w:tr>
        <w:trPr>
          <w:trHeight w:val="300" w:hRule="atLeast"/>
        </w:trPr>
        <w:tc>
          <w:tcPr>
            <w:tcW w:w="3191" w:type="dxa"/>
          </w:tcPr>
          <w:p>
            <w:pPr>
              <w:pStyle w:val="TableParagraph"/>
              <w:ind w:left="1382" w:right="1468"/>
              <w:jc w:val="center"/>
              <w:rPr>
                <w:sz w:val="14"/>
              </w:rPr>
            </w:pPr>
            <w:r>
              <w:rPr>
                <w:sz w:val="18"/>
              </w:rPr>
              <w:t>O</w:t>
            </w:r>
            <w:r>
              <w:rPr>
                <w:sz w:val="14"/>
              </w:rPr>
              <w:t>NE</w:t>
            </w:r>
          </w:p>
        </w:tc>
        <w:tc>
          <w:tcPr>
            <w:tcW w:w="824" w:type="dxa"/>
            <w:shd w:val="clear" w:color="auto" w:fill="FFBF00"/>
          </w:tcPr>
          <w:p>
            <w:pPr>
              <w:pStyle w:val="TableParagraph"/>
              <w:jc w:val="left"/>
              <w:rPr>
                <w:rFonts w:ascii="Times New Roman"/>
                <w:sz w:val="16"/>
              </w:rPr>
            </w:pPr>
          </w:p>
        </w:tc>
        <w:tc>
          <w:tcPr>
            <w:tcW w:w="238" w:type="dxa"/>
            <w:shd w:val="clear" w:color="auto" w:fill="FFBF00"/>
          </w:tcPr>
          <w:p>
            <w:pPr>
              <w:pStyle w:val="TableParagraph"/>
              <w:jc w:val="left"/>
              <w:rPr>
                <w:rFonts w:ascii="Times New Roman"/>
                <w:sz w:val="16"/>
              </w:rPr>
            </w:pPr>
          </w:p>
        </w:tc>
        <w:tc>
          <w:tcPr>
            <w:tcW w:w="967" w:type="dxa"/>
            <w:shd w:val="clear" w:color="auto" w:fill="FFBF00"/>
          </w:tcPr>
          <w:p>
            <w:pPr>
              <w:pStyle w:val="TableParagraph"/>
              <w:jc w:val="left"/>
              <w:rPr>
                <w:rFonts w:ascii="Times New Roman"/>
                <w:sz w:val="16"/>
              </w:rPr>
            </w:pPr>
          </w:p>
        </w:tc>
        <w:tc>
          <w:tcPr>
            <w:tcW w:w="825" w:type="dxa"/>
            <w:shd w:val="clear" w:color="auto" w:fill="FFBF00"/>
          </w:tcPr>
          <w:p>
            <w:pPr>
              <w:pStyle w:val="TableParagraph"/>
              <w:spacing w:before="45"/>
              <w:ind w:left="25"/>
              <w:jc w:val="left"/>
              <w:rPr>
                <w:sz w:val="18"/>
              </w:rPr>
            </w:pPr>
            <w:r>
              <w:rPr>
                <w:sz w:val="18"/>
              </w:rPr>
              <w:t>$13,253</w:t>
            </w:r>
          </w:p>
        </w:tc>
        <w:tc>
          <w:tcPr>
            <w:tcW w:w="119" w:type="dxa"/>
          </w:tcPr>
          <w:p>
            <w:pPr>
              <w:pStyle w:val="TableParagraph"/>
              <w:jc w:val="left"/>
              <w:rPr>
                <w:rFonts w:ascii="Times New Roman"/>
                <w:sz w:val="16"/>
              </w:rPr>
            </w:pPr>
          </w:p>
        </w:tc>
      </w:tr>
    </w:tbl>
    <w:p>
      <w:pPr>
        <w:pStyle w:val="BodyText"/>
        <w:rPr>
          <w:sz w:val="20"/>
        </w:rPr>
      </w:pPr>
    </w:p>
    <w:p>
      <w:pPr>
        <w:pStyle w:val="BodyText"/>
        <w:rPr>
          <w:sz w:val="20"/>
        </w:rPr>
      </w:pPr>
    </w:p>
    <w:p>
      <w:pPr>
        <w:pStyle w:val="BodyText"/>
        <w:spacing w:before="6" w:after="1"/>
        <w:rPr>
          <w:sz w:val="15"/>
        </w:rPr>
      </w:pPr>
    </w:p>
    <w:tbl>
      <w:tblPr>
        <w:tblW w:w="0" w:type="auto"/>
        <w:jc w:val="left"/>
        <w:tblInd w:w="2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0"/>
        <w:gridCol w:w="1192"/>
        <w:gridCol w:w="1998"/>
        <w:gridCol w:w="1063"/>
        <w:gridCol w:w="104"/>
      </w:tblGrid>
      <w:tr>
        <w:trPr>
          <w:trHeight w:val="281" w:hRule="atLeast"/>
        </w:trPr>
        <w:tc>
          <w:tcPr>
            <w:tcW w:w="2720" w:type="dxa"/>
          </w:tcPr>
          <w:p>
            <w:pPr>
              <w:pStyle w:val="TableParagraph"/>
              <w:spacing w:line="197" w:lineRule="exact" w:before="64"/>
              <w:ind w:right="166"/>
              <w:rPr>
                <w:sz w:val="14"/>
              </w:rPr>
            </w:pPr>
            <w:r>
              <w:rPr>
                <w:sz w:val="18"/>
              </w:rPr>
              <w:t>E</w:t>
            </w:r>
            <w:r>
              <w:rPr>
                <w:sz w:val="14"/>
              </w:rPr>
              <w:t>MPLOYEE </w:t>
            </w:r>
            <w:r>
              <w:rPr>
                <w:sz w:val="18"/>
              </w:rPr>
              <w:t>C</w:t>
            </w:r>
            <w:r>
              <w:rPr>
                <w:sz w:val="14"/>
              </w:rPr>
              <w:t>ONTRIBUTION </w:t>
            </w:r>
            <w:r>
              <w:rPr>
                <w:sz w:val="18"/>
              </w:rPr>
              <w:t>- F</w:t>
            </w:r>
            <w:r>
              <w:rPr>
                <w:sz w:val="14"/>
              </w:rPr>
              <w:t>AMILY</w:t>
            </w:r>
          </w:p>
        </w:tc>
        <w:tc>
          <w:tcPr>
            <w:tcW w:w="1192" w:type="dxa"/>
            <w:shd w:val="clear" w:color="auto" w:fill="EC7C30"/>
          </w:tcPr>
          <w:p>
            <w:pPr>
              <w:pStyle w:val="TableParagraph"/>
              <w:spacing w:before="37"/>
              <w:ind w:right="91"/>
              <w:rPr>
                <w:sz w:val="18"/>
              </w:rPr>
            </w:pPr>
            <w:r>
              <w:rPr>
                <w:sz w:val="18"/>
              </w:rPr>
              <w:t>$5,726</w:t>
            </w:r>
          </w:p>
        </w:tc>
        <w:tc>
          <w:tcPr>
            <w:tcW w:w="1998" w:type="dxa"/>
          </w:tcPr>
          <w:p>
            <w:pPr>
              <w:pStyle w:val="TableParagraph"/>
              <w:jc w:val="left"/>
              <w:rPr>
                <w:rFonts w:ascii="Times New Roman"/>
                <w:sz w:val="16"/>
              </w:rPr>
            </w:pPr>
          </w:p>
        </w:tc>
        <w:tc>
          <w:tcPr>
            <w:tcW w:w="1167" w:type="dxa"/>
            <w:gridSpan w:val="2"/>
            <w:vMerge w:val="restart"/>
          </w:tcPr>
          <w:p>
            <w:pPr>
              <w:pStyle w:val="TableParagraph"/>
              <w:jc w:val="left"/>
              <w:rPr>
                <w:rFonts w:ascii="Times New Roman"/>
                <w:sz w:val="16"/>
              </w:rPr>
            </w:pPr>
          </w:p>
        </w:tc>
      </w:tr>
      <w:tr>
        <w:trPr>
          <w:trHeight w:val="300" w:hRule="atLeast"/>
        </w:trPr>
        <w:tc>
          <w:tcPr>
            <w:tcW w:w="2720" w:type="dxa"/>
          </w:tcPr>
          <w:p>
            <w:pPr>
              <w:pStyle w:val="TableParagraph"/>
              <w:ind w:left="925" w:right="1033"/>
              <w:jc w:val="center"/>
              <w:rPr>
                <w:sz w:val="14"/>
              </w:rPr>
            </w:pPr>
            <w:r>
              <w:rPr>
                <w:sz w:val="18"/>
              </w:rPr>
              <w:t>C</w:t>
            </w:r>
            <w:r>
              <w:rPr>
                <w:sz w:val="14"/>
              </w:rPr>
              <w:t>OVERAGE</w:t>
            </w:r>
          </w:p>
        </w:tc>
        <w:tc>
          <w:tcPr>
            <w:tcW w:w="1192" w:type="dxa"/>
            <w:tcBorders>
              <w:bottom w:val="single" w:sz="18" w:space="0" w:color="FFFFFF"/>
            </w:tcBorders>
            <w:shd w:val="clear" w:color="auto" w:fill="FFBF00"/>
          </w:tcPr>
          <w:p>
            <w:pPr>
              <w:pStyle w:val="TableParagraph"/>
              <w:spacing w:before="37"/>
              <w:ind w:right="138"/>
              <w:rPr>
                <w:sz w:val="18"/>
              </w:rPr>
            </w:pPr>
            <w:r>
              <w:rPr>
                <w:sz w:val="18"/>
              </w:rPr>
              <w:t>$5,507</w:t>
            </w:r>
          </w:p>
        </w:tc>
        <w:tc>
          <w:tcPr>
            <w:tcW w:w="1998" w:type="dxa"/>
            <w:tcBorders>
              <w:bottom w:val="single" w:sz="18" w:space="0" w:color="FFFFFF"/>
            </w:tcBorders>
          </w:tcPr>
          <w:p>
            <w:pPr>
              <w:pStyle w:val="TableParagraph"/>
              <w:jc w:val="left"/>
              <w:rPr>
                <w:rFonts w:ascii="Times New Roman"/>
                <w:sz w:val="16"/>
              </w:rPr>
            </w:pPr>
          </w:p>
        </w:tc>
        <w:tc>
          <w:tcPr>
            <w:tcW w:w="1167" w:type="dxa"/>
            <w:gridSpan w:val="2"/>
            <w:vMerge/>
            <w:tcBorders>
              <w:top w:val="nil"/>
            </w:tcBorders>
          </w:tcPr>
          <w:p>
            <w:pPr>
              <w:rPr>
                <w:sz w:val="2"/>
                <w:szCs w:val="2"/>
              </w:rPr>
            </w:pPr>
          </w:p>
        </w:tc>
      </w:tr>
      <w:tr>
        <w:trPr>
          <w:trHeight w:val="281" w:hRule="atLeast"/>
        </w:trPr>
        <w:tc>
          <w:tcPr>
            <w:tcW w:w="2720" w:type="dxa"/>
          </w:tcPr>
          <w:p>
            <w:pPr>
              <w:pStyle w:val="TableParagraph"/>
              <w:spacing w:line="197" w:lineRule="exact" w:before="64"/>
              <w:ind w:right="167"/>
              <w:rPr>
                <w:sz w:val="14"/>
              </w:rPr>
            </w:pPr>
            <w:r>
              <w:rPr>
                <w:sz w:val="18"/>
              </w:rPr>
              <w:t>E</w:t>
            </w:r>
            <w:r>
              <w:rPr>
                <w:sz w:val="14"/>
              </w:rPr>
              <w:t>MPLOYER </w:t>
            </w:r>
            <w:r>
              <w:rPr>
                <w:sz w:val="18"/>
              </w:rPr>
              <w:t>C</w:t>
            </w:r>
            <w:r>
              <w:rPr>
                <w:sz w:val="14"/>
              </w:rPr>
              <w:t>ONTRIBUTION </w:t>
            </w:r>
            <w:r>
              <w:rPr>
                <w:sz w:val="18"/>
              </w:rPr>
              <w:t>- F</w:t>
            </w:r>
            <w:r>
              <w:rPr>
                <w:sz w:val="14"/>
              </w:rPr>
              <w:t>AMILY</w:t>
            </w:r>
          </w:p>
        </w:tc>
        <w:tc>
          <w:tcPr>
            <w:tcW w:w="1192" w:type="dxa"/>
            <w:tcBorders>
              <w:top w:val="single" w:sz="18" w:space="0" w:color="FFFFFF"/>
            </w:tcBorders>
            <w:shd w:val="clear" w:color="auto" w:fill="EC7C30"/>
          </w:tcPr>
          <w:p>
            <w:pPr>
              <w:pStyle w:val="TableParagraph"/>
              <w:jc w:val="left"/>
              <w:rPr>
                <w:rFonts w:ascii="Times New Roman"/>
                <w:sz w:val="16"/>
              </w:rPr>
            </w:pPr>
          </w:p>
        </w:tc>
        <w:tc>
          <w:tcPr>
            <w:tcW w:w="1998" w:type="dxa"/>
            <w:tcBorders>
              <w:top w:val="single" w:sz="18" w:space="0" w:color="FFFFFF"/>
            </w:tcBorders>
            <w:shd w:val="clear" w:color="auto" w:fill="EC7C30"/>
          </w:tcPr>
          <w:p>
            <w:pPr>
              <w:pStyle w:val="TableParagraph"/>
              <w:spacing w:before="36"/>
              <w:ind w:left="1182"/>
              <w:jc w:val="left"/>
              <w:rPr>
                <w:sz w:val="18"/>
              </w:rPr>
            </w:pPr>
            <w:r>
              <w:rPr>
                <w:sz w:val="18"/>
              </w:rPr>
              <w:t>$14,760</w:t>
            </w:r>
          </w:p>
        </w:tc>
        <w:tc>
          <w:tcPr>
            <w:tcW w:w="1167" w:type="dxa"/>
            <w:gridSpan w:val="2"/>
            <w:vMerge/>
            <w:tcBorders>
              <w:top w:val="nil"/>
            </w:tcBorders>
          </w:tcPr>
          <w:p>
            <w:pPr>
              <w:rPr>
                <w:sz w:val="2"/>
                <w:szCs w:val="2"/>
              </w:rPr>
            </w:pPr>
          </w:p>
        </w:tc>
      </w:tr>
      <w:tr>
        <w:trPr>
          <w:trHeight w:val="322" w:hRule="atLeast"/>
        </w:trPr>
        <w:tc>
          <w:tcPr>
            <w:tcW w:w="2720" w:type="dxa"/>
          </w:tcPr>
          <w:p>
            <w:pPr>
              <w:pStyle w:val="TableParagraph"/>
              <w:ind w:left="920" w:right="1037"/>
              <w:jc w:val="center"/>
              <w:rPr>
                <w:sz w:val="14"/>
              </w:rPr>
            </w:pPr>
            <w:r>
              <w:rPr>
                <w:sz w:val="18"/>
              </w:rPr>
              <w:t>C</w:t>
            </w:r>
            <w:r>
              <w:rPr>
                <w:sz w:val="14"/>
              </w:rPr>
              <w:t>OVERAGE</w:t>
            </w:r>
          </w:p>
        </w:tc>
        <w:tc>
          <w:tcPr>
            <w:tcW w:w="1192" w:type="dxa"/>
            <w:shd w:val="clear" w:color="auto" w:fill="FFBF00"/>
          </w:tcPr>
          <w:p>
            <w:pPr>
              <w:pStyle w:val="TableParagraph"/>
              <w:jc w:val="left"/>
              <w:rPr>
                <w:rFonts w:ascii="Times New Roman"/>
                <w:sz w:val="16"/>
              </w:rPr>
            </w:pPr>
          </w:p>
        </w:tc>
        <w:tc>
          <w:tcPr>
            <w:tcW w:w="1998" w:type="dxa"/>
          </w:tcPr>
          <w:p>
            <w:pPr>
              <w:pStyle w:val="TableParagraph"/>
              <w:spacing w:before="46"/>
              <w:ind w:left="643"/>
              <w:jc w:val="left"/>
              <w:rPr>
                <w:sz w:val="18"/>
              </w:rPr>
            </w:pPr>
            <w:r>
              <w:rPr>
                <w:sz w:val="18"/>
              </w:rPr>
              <w:t>$12,227</w:t>
            </w:r>
          </w:p>
        </w:tc>
        <w:tc>
          <w:tcPr>
            <w:tcW w:w="1063" w:type="dxa"/>
          </w:tcPr>
          <w:p>
            <w:pPr>
              <w:pStyle w:val="TableParagraph"/>
              <w:jc w:val="left"/>
              <w:rPr>
                <w:rFonts w:ascii="Times New Roman"/>
                <w:sz w:val="16"/>
              </w:rPr>
            </w:pPr>
          </w:p>
        </w:tc>
        <w:tc>
          <w:tcPr>
            <w:tcW w:w="104" w:type="dxa"/>
          </w:tcPr>
          <w:p>
            <w:pPr>
              <w:pStyle w:val="TableParagraph"/>
              <w:jc w:val="left"/>
              <w:rPr>
                <w:rFonts w:ascii="Times New Roman"/>
                <w:sz w:val="16"/>
              </w:rPr>
            </w:pPr>
          </w:p>
        </w:tc>
      </w:tr>
      <w:tr>
        <w:trPr>
          <w:trHeight w:val="313" w:hRule="atLeast"/>
        </w:trPr>
        <w:tc>
          <w:tcPr>
            <w:tcW w:w="2720" w:type="dxa"/>
          </w:tcPr>
          <w:p>
            <w:pPr>
              <w:pStyle w:val="TableParagraph"/>
              <w:spacing w:line="207" w:lineRule="exact" w:before="86"/>
              <w:ind w:right="167"/>
              <w:rPr>
                <w:sz w:val="14"/>
              </w:rPr>
            </w:pPr>
            <w:r>
              <w:rPr>
                <w:sz w:val="18"/>
              </w:rPr>
              <w:t>T</w:t>
            </w:r>
            <w:r>
              <w:rPr>
                <w:sz w:val="14"/>
              </w:rPr>
              <w:t>OTAL </w:t>
            </w:r>
            <w:r>
              <w:rPr>
                <w:sz w:val="18"/>
              </w:rPr>
              <w:t>P</w:t>
            </w:r>
            <w:r>
              <w:rPr>
                <w:sz w:val="14"/>
              </w:rPr>
              <w:t>REMIUM </w:t>
            </w:r>
            <w:r>
              <w:rPr>
                <w:sz w:val="18"/>
              </w:rPr>
              <w:t>C</w:t>
            </w:r>
            <w:r>
              <w:rPr>
                <w:sz w:val="14"/>
              </w:rPr>
              <w:t>OST </w:t>
            </w:r>
            <w:r>
              <w:rPr>
                <w:sz w:val="18"/>
              </w:rPr>
              <w:t>- F</w:t>
            </w:r>
            <w:r>
              <w:rPr>
                <w:sz w:val="14"/>
              </w:rPr>
              <w:t>AMILY</w:t>
            </w:r>
          </w:p>
        </w:tc>
        <w:tc>
          <w:tcPr>
            <w:tcW w:w="1192" w:type="dxa"/>
            <w:shd w:val="clear" w:color="auto" w:fill="EC7C30"/>
          </w:tcPr>
          <w:p>
            <w:pPr>
              <w:pStyle w:val="TableParagraph"/>
              <w:jc w:val="left"/>
              <w:rPr>
                <w:rFonts w:ascii="Times New Roman"/>
                <w:sz w:val="16"/>
              </w:rPr>
            </w:pPr>
          </w:p>
        </w:tc>
        <w:tc>
          <w:tcPr>
            <w:tcW w:w="1998" w:type="dxa"/>
            <w:shd w:val="clear" w:color="auto" w:fill="EC7C30"/>
          </w:tcPr>
          <w:p>
            <w:pPr>
              <w:pStyle w:val="TableParagraph"/>
              <w:jc w:val="left"/>
              <w:rPr>
                <w:rFonts w:ascii="Times New Roman"/>
                <w:sz w:val="16"/>
              </w:rPr>
            </w:pPr>
          </w:p>
        </w:tc>
        <w:tc>
          <w:tcPr>
            <w:tcW w:w="1063" w:type="dxa"/>
            <w:shd w:val="clear" w:color="auto" w:fill="EC7C30"/>
          </w:tcPr>
          <w:p>
            <w:pPr>
              <w:pStyle w:val="TableParagraph"/>
              <w:spacing w:before="58"/>
              <w:ind w:left="404"/>
              <w:jc w:val="left"/>
              <w:rPr>
                <w:sz w:val="18"/>
              </w:rPr>
            </w:pPr>
            <w:r>
              <w:rPr>
                <w:sz w:val="18"/>
              </w:rPr>
              <w:t>$20,486</w:t>
            </w:r>
          </w:p>
        </w:tc>
        <w:tc>
          <w:tcPr>
            <w:tcW w:w="104" w:type="dxa"/>
            <w:shd w:val="clear" w:color="auto" w:fill="EC7C30"/>
          </w:tcPr>
          <w:p>
            <w:pPr>
              <w:pStyle w:val="TableParagraph"/>
              <w:jc w:val="left"/>
              <w:rPr>
                <w:rFonts w:ascii="Times New Roman"/>
                <w:sz w:val="16"/>
              </w:rPr>
            </w:pPr>
          </w:p>
        </w:tc>
      </w:tr>
    </w:tbl>
    <w:p>
      <w:pPr>
        <w:spacing w:after="0"/>
        <w:jc w:val="left"/>
        <w:rPr>
          <w:rFonts w:ascii="Times New Roman"/>
          <w:sz w:val="16"/>
        </w:rPr>
        <w:sectPr>
          <w:headerReference w:type="default" r:id="rId318"/>
          <w:footerReference w:type="default" r:id="rId319"/>
          <w:pgSz w:w="12240" w:h="15840"/>
          <w:pgMar w:header="720" w:footer="1105" w:top="960" w:bottom="1300" w:left="0" w:right="220"/>
          <w:pgNumType w:start="147"/>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127:</w:t>
      </w:r>
    </w:p>
    <w:p>
      <w:pPr>
        <w:spacing w:line="289" w:lineRule="exact" w:before="0"/>
        <w:ind w:left="9" w:right="104" w:firstLine="0"/>
        <w:jc w:val="center"/>
        <w:rPr>
          <w:sz w:val="24"/>
        </w:rPr>
      </w:pPr>
      <w:r>
        <w:rPr>
          <w:sz w:val="24"/>
        </w:rPr>
        <w:t>ALL K</w:t>
      </w:r>
      <w:r>
        <w:rPr>
          <w:sz w:val="19"/>
        </w:rPr>
        <w:t>IDS </w:t>
      </w:r>
      <w:r>
        <w:rPr>
          <w:sz w:val="24"/>
        </w:rPr>
        <w:t>I</w:t>
      </w:r>
      <w:r>
        <w:rPr>
          <w:sz w:val="19"/>
        </w:rPr>
        <w:t>NCOME </w:t>
      </w:r>
      <w:r>
        <w:rPr>
          <w:sz w:val="24"/>
        </w:rPr>
        <w:t>E</w:t>
      </w:r>
      <w:r>
        <w:rPr>
          <w:sz w:val="19"/>
        </w:rPr>
        <w:t>LIGIBILITY </w:t>
      </w:r>
      <w:r>
        <w:rPr>
          <w:sz w:val="24"/>
        </w:rPr>
        <w:t>2021</w:t>
      </w:r>
    </w:p>
    <w:p>
      <w:pPr>
        <w:pStyle w:val="BodyText"/>
        <w:spacing w:before="7"/>
        <w:rPr>
          <w:sz w:val="17"/>
        </w:rPr>
      </w:pPr>
      <w:r>
        <w:rPr/>
        <w:drawing>
          <wp:anchor distT="0" distB="0" distL="0" distR="0" allowOverlap="1" layoutInCell="1" locked="0" behindDoc="0" simplePos="0" relativeHeight="1860">
            <wp:simplePos x="0" y="0"/>
            <wp:positionH relativeFrom="page">
              <wp:posOffset>1115567</wp:posOffset>
            </wp:positionH>
            <wp:positionV relativeFrom="paragraph">
              <wp:posOffset>159823</wp:posOffset>
            </wp:positionV>
            <wp:extent cx="5340095" cy="3340608"/>
            <wp:effectExtent l="0" t="0" r="0" b="0"/>
            <wp:wrapTopAndBottom/>
            <wp:docPr id="67" name="image152.jpeg"/>
            <wp:cNvGraphicFramePr>
              <a:graphicFrameLocks noChangeAspect="1"/>
            </wp:cNvGraphicFramePr>
            <a:graphic>
              <a:graphicData uri="http://schemas.openxmlformats.org/drawingml/2006/picture">
                <pic:pic>
                  <pic:nvPicPr>
                    <pic:cNvPr id="68" name="image152.jpeg"/>
                    <pic:cNvPicPr/>
                  </pic:nvPicPr>
                  <pic:blipFill>
                    <a:blip r:embed="rId320" cstate="print"/>
                    <a:stretch>
                      <a:fillRect/>
                    </a:stretch>
                  </pic:blipFill>
                  <pic:spPr>
                    <a:xfrm>
                      <a:off x="0" y="0"/>
                      <a:ext cx="5340095" cy="3340608"/>
                    </a:xfrm>
                    <a:prstGeom prst="rect">
                      <a:avLst/>
                    </a:prstGeom>
                  </pic:spPr>
                </pic:pic>
              </a:graphicData>
            </a:graphic>
          </wp:anchor>
        </w:drawing>
      </w:r>
    </w:p>
    <w:p>
      <w:pPr>
        <w:pStyle w:val="BodyText"/>
        <w:rPr>
          <w:sz w:val="28"/>
        </w:rPr>
      </w:pPr>
    </w:p>
    <w:p>
      <w:pPr>
        <w:pStyle w:val="BodyText"/>
        <w:rPr>
          <w:sz w:val="28"/>
        </w:rPr>
      </w:pPr>
    </w:p>
    <w:p>
      <w:pPr>
        <w:pStyle w:val="BodyText"/>
        <w:rPr>
          <w:sz w:val="28"/>
        </w:rPr>
      </w:pPr>
    </w:p>
    <w:p>
      <w:pPr>
        <w:pStyle w:val="BodyText"/>
        <w:spacing w:before="10"/>
        <w:rPr>
          <w:sz w:val="39"/>
        </w:rPr>
      </w:pPr>
    </w:p>
    <w:p>
      <w:pPr>
        <w:spacing w:line="289" w:lineRule="exact" w:before="0"/>
        <w:ind w:left="9" w:right="104" w:firstLine="0"/>
        <w:jc w:val="center"/>
        <w:rPr>
          <w:b/>
          <w:sz w:val="24"/>
        </w:rPr>
      </w:pPr>
      <w:r>
        <w:rPr>
          <w:b/>
          <w:sz w:val="24"/>
        </w:rPr>
        <w:t>T</w:t>
      </w:r>
      <w:r>
        <w:rPr>
          <w:b/>
          <w:sz w:val="19"/>
        </w:rPr>
        <w:t>ABLE </w:t>
      </w:r>
      <w:r>
        <w:rPr>
          <w:b/>
          <w:sz w:val="24"/>
        </w:rPr>
        <w:t>15:</w:t>
      </w:r>
    </w:p>
    <w:p>
      <w:pPr>
        <w:spacing w:line="289" w:lineRule="exact" w:before="0"/>
        <w:ind w:left="9" w:right="104" w:firstLine="0"/>
        <w:jc w:val="center"/>
        <w:rPr>
          <w:sz w:val="24"/>
        </w:rPr>
      </w:pPr>
      <w:r>
        <w:rPr>
          <w:sz w:val="24"/>
        </w:rPr>
        <w:t>ALL K</w:t>
      </w:r>
      <w:r>
        <w:rPr>
          <w:sz w:val="19"/>
        </w:rPr>
        <w:t>IDS </w:t>
      </w:r>
      <w:r>
        <w:rPr>
          <w:sz w:val="24"/>
        </w:rPr>
        <w:t>E</w:t>
      </w:r>
      <w:r>
        <w:rPr>
          <w:sz w:val="19"/>
        </w:rPr>
        <w:t>NROLLMENT </w:t>
      </w:r>
      <w:r>
        <w:rPr>
          <w:sz w:val="24"/>
        </w:rPr>
        <w:t>M</w:t>
      </w:r>
      <w:r>
        <w:rPr>
          <w:sz w:val="19"/>
        </w:rPr>
        <w:t>ARCH </w:t>
      </w:r>
      <w:r>
        <w:rPr>
          <w:sz w:val="24"/>
        </w:rPr>
        <w:t>2021</w:t>
      </w:r>
    </w:p>
    <w:p>
      <w:pPr>
        <w:pStyle w:val="BodyText"/>
        <w:spacing w:before="1"/>
        <w:rPr>
          <w:sz w:val="18"/>
        </w:rPr>
      </w:pPr>
    </w:p>
    <w:tbl>
      <w:tblPr>
        <w:tblW w:w="0" w:type="auto"/>
        <w:jc w:val="left"/>
        <w:tblInd w:w="14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39"/>
        <w:gridCol w:w="1063"/>
        <w:gridCol w:w="1065"/>
        <w:gridCol w:w="1066"/>
        <w:gridCol w:w="1065"/>
        <w:gridCol w:w="1066"/>
        <w:gridCol w:w="1066"/>
        <w:gridCol w:w="1066"/>
      </w:tblGrid>
      <w:tr>
        <w:trPr>
          <w:trHeight w:val="312" w:hRule="atLeast"/>
        </w:trPr>
        <w:tc>
          <w:tcPr>
            <w:tcW w:w="1639" w:type="dxa"/>
            <w:vMerge w:val="restart"/>
            <w:tcBorders>
              <w:bottom w:val="single" w:sz="8" w:space="0" w:color="000000"/>
            </w:tcBorders>
            <w:shd w:val="clear" w:color="auto" w:fill="FDD282"/>
          </w:tcPr>
          <w:p>
            <w:pPr>
              <w:pStyle w:val="TableParagraph"/>
              <w:ind w:left="499"/>
              <w:jc w:val="left"/>
              <w:rPr>
                <w:b/>
                <w:sz w:val="19"/>
              </w:rPr>
            </w:pPr>
            <w:r>
              <w:rPr>
                <w:b/>
                <w:sz w:val="24"/>
              </w:rPr>
              <w:t>P</w:t>
            </w:r>
            <w:r>
              <w:rPr>
                <w:b/>
                <w:sz w:val="19"/>
              </w:rPr>
              <w:t>LACE</w:t>
            </w:r>
          </w:p>
        </w:tc>
        <w:tc>
          <w:tcPr>
            <w:tcW w:w="3194" w:type="dxa"/>
            <w:gridSpan w:val="3"/>
            <w:tcBorders>
              <w:bottom w:val="single" w:sz="8" w:space="0" w:color="000000"/>
            </w:tcBorders>
            <w:shd w:val="clear" w:color="auto" w:fill="FDD282"/>
          </w:tcPr>
          <w:p>
            <w:pPr>
              <w:pStyle w:val="TableParagraph"/>
              <w:ind w:left="388"/>
              <w:jc w:val="left"/>
              <w:rPr>
                <w:b/>
                <w:sz w:val="19"/>
              </w:rPr>
            </w:pPr>
            <w:r>
              <w:rPr>
                <w:b/>
                <w:sz w:val="24"/>
              </w:rPr>
              <w:t>ALL K</w:t>
            </w:r>
            <w:r>
              <w:rPr>
                <w:b/>
                <w:sz w:val="19"/>
              </w:rPr>
              <w:t>IDS </w:t>
            </w:r>
            <w:r>
              <w:rPr>
                <w:b/>
                <w:sz w:val="24"/>
              </w:rPr>
              <w:t>E</w:t>
            </w:r>
            <w:r>
              <w:rPr>
                <w:b/>
                <w:sz w:val="19"/>
              </w:rPr>
              <w:t>NROLLMENT</w:t>
            </w:r>
          </w:p>
        </w:tc>
        <w:tc>
          <w:tcPr>
            <w:tcW w:w="2131" w:type="dxa"/>
            <w:gridSpan w:val="2"/>
            <w:tcBorders>
              <w:bottom w:val="single" w:sz="8" w:space="0" w:color="000000"/>
            </w:tcBorders>
            <w:shd w:val="clear" w:color="auto" w:fill="FDD282"/>
          </w:tcPr>
          <w:p>
            <w:pPr>
              <w:pStyle w:val="TableParagraph"/>
              <w:ind w:left="651"/>
              <w:jc w:val="left"/>
              <w:rPr>
                <w:b/>
                <w:sz w:val="24"/>
              </w:rPr>
            </w:pPr>
            <w:r>
              <w:rPr>
                <w:b/>
                <w:sz w:val="24"/>
              </w:rPr>
              <w:t>MCHIP</w:t>
            </w:r>
          </w:p>
        </w:tc>
        <w:tc>
          <w:tcPr>
            <w:tcW w:w="1066" w:type="dxa"/>
            <w:vMerge w:val="restart"/>
            <w:tcBorders>
              <w:bottom w:val="single" w:sz="8" w:space="0" w:color="000000"/>
            </w:tcBorders>
            <w:shd w:val="clear" w:color="auto" w:fill="FDD282"/>
          </w:tcPr>
          <w:p>
            <w:pPr>
              <w:pStyle w:val="TableParagraph"/>
              <w:ind w:left="342" w:hanging="231"/>
              <w:jc w:val="left"/>
              <w:rPr>
                <w:b/>
                <w:sz w:val="14"/>
              </w:rPr>
            </w:pPr>
            <w:r>
              <w:rPr>
                <w:b/>
                <w:sz w:val="18"/>
              </w:rPr>
              <w:t>T</w:t>
            </w:r>
            <w:r>
              <w:rPr>
                <w:b/>
                <w:sz w:val="14"/>
              </w:rPr>
              <w:t>OTAL </w:t>
            </w:r>
            <w:r>
              <w:rPr>
                <w:b/>
                <w:spacing w:val="-6"/>
                <w:sz w:val="18"/>
              </w:rPr>
              <w:t>ALL </w:t>
            </w:r>
            <w:r>
              <w:rPr>
                <w:b/>
                <w:sz w:val="18"/>
              </w:rPr>
              <w:t>K</w:t>
            </w:r>
            <w:r>
              <w:rPr>
                <w:b/>
                <w:sz w:val="14"/>
              </w:rPr>
              <w:t>IDS</w:t>
            </w:r>
          </w:p>
          <w:p>
            <w:pPr>
              <w:pStyle w:val="TableParagraph"/>
              <w:ind w:left="307" w:right="116" w:hanging="135"/>
              <w:jc w:val="left"/>
              <w:rPr>
                <w:b/>
                <w:sz w:val="18"/>
              </w:rPr>
            </w:pPr>
            <w:r>
              <w:rPr>
                <w:b/>
                <w:sz w:val="18"/>
              </w:rPr>
              <w:t>/MCHIP 2021</w:t>
            </w:r>
          </w:p>
        </w:tc>
        <w:tc>
          <w:tcPr>
            <w:tcW w:w="1066" w:type="dxa"/>
            <w:vMerge w:val="restart"/>
            <w:tcBorders>
              <w:bottom w:val="single" w:sz="8" w:space="0" w:color="000000"/>
            </w:tcBorders>
            <w:shd w:val="clear" w:color="auto" w:fill="FDD282"/>
          </w:tcPr>
          <w:p>
            <w:pPr>
              <w:pStyle w:val="TableParagraph"/>
              <w:ind w:left="72" w:right="33"/>
              <w:jc w:val="center"/>
              <w:rPr>
                <w:b/>
                <w:sz w:val="14"/>
              </w:rPr>
            </w:pPr>
            <w:r>
              <w:rPr>
                <w:b/>
                <w:sz w:val="18"/>
              </w:rPr>
              <w:t>O</w:t>
            </w:r>
            <w:r>
              <w:rPr>
                <w:b/>
                <w:sz w:val="14"/>
              </w:rPr>
              <w:t>VERALL</w:t>
            </w:r>
          </w:p>
          <w:p>
            <w:pPr>
              <w:pStyle w:val="TableParagraph"/>
              <w:spacing w:line="218" w:lineRule="exact" w:before="5"/>
              <w:ind w:left="72" w:right="32"/>
              <w:jc w:val="center"/>
              <w:rPr>
                <w:b/>
                <w:sz w:val="14"/>
              </w:rPr>
            </w:pPr>
            <w:r>
              <w:rPr>
                <w:b/>
                <w:sz w:val="14"/>
              </w:rPr>
              <w:t>CHANGE</w:t>
            </w:r>
            <w:r>
              <w:rPr>
                <w:b/>
                <w:spacing w:val="-7"/>
                <w:sz w:val="14"/>
              </w:rPr>
              <w:t> </w:t>
            </w:r>
            <w:r>
              <w:rPr>
                <w:b/>
                <w:sz w:val="14"/>
              </w:rPr>
              <w:t>IN INSURED CHILDREN </w:t>
            </w:r>
            <w:r>
              <w:rPr>
                <w:b/>
                <w:sz w:val="18"/>
              </w:rPr>
              <w:t>2016</w:t>
            </w:r>
            <w:r>
              <w:rPr>
                <w:b/>
                <w:spacing w:val="-14"/>
                <w:sz w:val="18"/>
              </w:rPr>
              <w:t> </w:t>
            </w:r>
            <w:r>
              <w:rPr>
                <w:b/>
                <w:sz w:val="14"/>
              </w:rPr>
              <w:t>TO</w:t>
            </w:r>
          </w:p>
          <w:p>
            <w:pPr>
              <w:pStyle w:val="TableParagraph"/>
              <w:spacing w:line="188" w:lineRule="exact"/>
              <w:ind w:left="72" w:right="33"/>
              <w:jc w:val="center"/>
              <w:rPr>
                <w:b/>
                <w:sz w:val="18"/>
              </w:rPr>
            </w:pPr>
            <w:r>
              <w:rPr>
                <w:b/>
                <w:sz w:val="18"/>
              </w:rPr>
              <w:t>2021</w:t>
            </w:r>
          </w:p>
        </w:tc>
      </w:tr>
      <w:tr>
        <w:trPr>
          <w:trHeight w:val="970" w:hRule="atLeast"/>
        </w:trPr>
        <w:tc>
          <w:tcPr>
            <w:tcW w:w="1639" w:type="dxa"/>
            <w:vMerge/>
            <w:tcBorders>
              <w:top w:val="nil"/>
              <w:bottom w:val="single" w:sz="8" w:space="0" w:color="000000"/>
            </w:tcBorders>
            <w:shd w:val="clear" w:color="auto" w:fill="FDD282"/>
          </w:tcPr>
          <w:p>
            <w:pPr>
              <w:rPr>
                <w:sz w:val="2"/>
                <w:szCs w:val="2"/>
              </w:rPr>
            </w:pPr>
          </w:p>
        </w:tc>
        <w:tc>
          <w:tcPr>
            <w:tcW w:w="1063" w:type="dxa"/>
            <w:tcBorders>
              <w:top w:val="single" w:sz="8" w:space="0" w:color="000000"/>
              <w:bottom w:val="single" w:sz="8" w:space="0" w:color="000000"/>
            </w:tcBorders>
            <w:shd w:val="clear" w:color="auto" w:fill="FDD282"/>
          </w:tcPr>
          <w:p>
            <w:pPr>
              <w:pStyle w:val="TableParagraph"/>
              <w:ind w:left="303" w:right="202" w:hanging="51"/>
              <w:jc w:val="left"/>
              <w:rPr>
                <w:b/>
                <w:sz w:val="18"/>
              </w:rPr>
            </w:pPr>
            <w:r>
              <w:rPr>
                <w:b/>
                <w:sz w:val="18"/>
              </w:rPr>
              <w:t>M</w:t>
            </w:r>
            <w:r>
              <w:rPr>
                <w:b/>
                <w:sz w:val="14"/>
              </w:rPr>
              <w:t>ARCH </w:t>
            </w:r>
            <w:r>
              <w:rPr>
                <w:b/>
                <w:sz w:val="18"/>
              </w:rPr>
              <w:t>2016</w:t>
            </w:r>
          </w:p>
        </w:tc>
        <w:tc>
          <w:tcPr>
            <w:tcW w:w="1065" w:type="dxa"/>
            <w:tcBorders>
              <w:top w:val="single" w:sz="8" w:space="0" w:color="000000"/>
              <w:bottom w:val="single" w:sz="8" w:space="0" w:color="000000"/>
            </w:tcBorders>
            <w:shd w:val="clear" w:color="auto" w:fill="FDD282"/>
          </w:tcPr>
          <w:p>
            <w:pPr>
              <w:pStyle w:val="TableParagraph"/>
              <w:ind w:left="303" w:right="204" w:hanging="51"/>
              <w:jc w:val="left"/>
              <w:rPr>
                <w:b/>
                <w:sz w:val="18"/>
              </w:rPr>
            </w:pPr>
            <w:r>
              <w:rPr>
                <w:b/>
                <w:sz w:val="18"/>
              </w:rPr>
              <w:t>M</w:t>
            </w:r>
            <w:r>
              <w:rPr>
                <w:b/>
                <w:sz w:val="14"/>
              </w:rPr>
              <w:t>ARCH </w:t>
            </w:r>
            <w:r>
              <w:rPr>
                <w:b/>
                <w:sz w:val="18"/>
              </w:rPr>
              <w:t>2021</w:t>
            </w:r>
          </w:p>
        </w:tc>
        <w:tc>
          <w:tcPr>
            <w:tcW w:w="1066" w:type="dxa"/>
            <w:tcBorders>
              <w:top w:val="single" w:sz="8" w:space="0" w:color="000000"/>
              <w:bottom w:val="single" w:sz="8" w:space="0" w:color="000000"/>
            </w:tcBorders>
            <w:shd w:val="clear" w:color="auto" w:fill="FDD282"/>
          </w:tcPr>
          <w:p>
            <w:pPr>
              <w:pStyle w:val="TableParagraph"/>
              <w:ind w:left="72" w:right="37"/>
              <w:jc w:val="center"/>
              <w:rPr>
                <w:b/>
                <w:sz w:val="14"/>
              </w:rPr>
            </w:pPr>
            <w:r>
              <w:rPr>
                <w:b/>
                <w:sz w:val="18"/>
              </w:rPr>
              <w:t>% C</w:t>
            </w:r>
            <w:r>
              <w:rPr>
                <w:b/>
                <w:sz w:val="14"/>
              </w:rPr>
              <w:t>HANGE </w:t>
            </w:r>
            <w:r>
              <w:rPr>
                <w:b/>
                <w:sz w:val="18"/>
              </w:rPr>
              <w:t>2016 </w:t>
            </w:r>
            <w:r>
              <w:rPr>
                <w:b/>
                <w:sz w:val="14"/>
              </w:rPr>
              <w:t>TO</w:t>
            </w:r>
          </w:p>
          <w:p>
            <w:pPr>
              <w:pStyle w:val="TableParagraph"/>
              <w:ind w:left="70" w:right="37"/>
              <w:jc w:val="center"/>
              <w:rPr>
                <w:b/>
                <w:sz w:val="18"/>
              </w:rPr>
            </w:pPr>
            <w:r>
              <w:rPr>
                <w:b/>
                <w:sz w:val="18"/>
              </w:rPr>
              <w:t>2021</w:t>
            </w:r>
          </w:p>
        </w:tc>
        <w:tc>
          <w:tcPr>
            <w:tcW w:w="1065" w:type="dxa"/>
            <w:tcBorders>
              <w:top w:val="single" w:sz="8" w:space="0" w:color="000000"/>
              <w:bottom w:val="single" w:sz="8" w:space="0" w:color="000000"/>
            </w:tcBorders>
            <w:shd w:val="clear" w:color="auto" w:fill="FDD282"/>
          </w:tcPr>
          <w:p>
            <w:pPr>
              <w:pStyle w:val="TableParagraph"/>
              <w:ind w:left="304" w:right="203" w:hanging="51"/>
              <w:jc w:val="left"/>
              <w:rPr>
                <w:b/>
                <w:sz w:val="18"/>
              </w:rPr>
            </w:pPr>
            <w:r>
              <w:rPr>
                <w:b/>
                <w:sz w:val="18"/>
              </w:rPr>
              <w:t>M</w:t>
            </w:r>
            <w:r>
              <w:rPr>
                <w:b/>
                <w:sz w:val="14"/>
              </w:rPr>
              <w:t>ARCH </w:t>
            </w:r>
            <w:r>
              <w:rPr>
                <w:b/>
                <w:sz w:val="18"/>
              </w:rPr>
              <w:t>2016</w:t>
            </w:r>
          </w:p>
        </w:tc>
        <w:tc>
          <w:tcPr>
            <w:tcW w:w="1066" w:type="dxa"/>
            <w:tcBorders>
              <w:top w:val="single" w:sz="8" w:space="0" w:color="000000"/>
              <w:bottom w:val="single" w:sz="8" w:space="0" w:color="000000"/>
            </w:tcBorders>
            <w:shd w:val="clear" w:color="auto" w:fill="FDD282"/>
          </w:tcPr>
          <w:p>
            <w:pPr>
              <w:pStyle w:val="TableParagraph"/>
              <w:ind w:left="306" w:right="202" w:hanging="51"/>
              <w:jc w:val="left"/>
              <w:rPr>
                <w:b/>
                <w:sz w:val="18"/>
              </w:rPr>
            </w:pPr>
            <w:r>
              <w:rPr>
                <w:b/>
                <w:sz w:val="18"/>
              </w:rPr>
              <w:t>M</w:t>
            </w:r>
            <w:r>
              <w:rPr>
                <w:b/>
                <w:sz w:val="14"/>
              </w:rPr>
              <w:t>ARCH </w:t>
            </w:r>
            <w:r>
              <w:rPr>
                <w:b/>
                <w:sz w:val="18"/>
              </w:rPr>
              <w:t>2021</w:t>
            </w:r>
          </w:p>
        </w:tc>
        <w:tc>
          <w:tcPr>
            <w:tcW w:w="1066" w:type="dxa"/>
            <w:vMerge/>
            <w:tcBorders>
              <w:top w:val="nil"/>
              <w:bottom w:val="single" w:sz="8" w:space="0" w:color="000000"/>
            </w:tcBorders>
            <w:shd w:val="clear" w:color="auto" w:fill="FDD282"/>
          </w:tcPr>
          <w:p>
            <w:pPr>
              <w:rPr>
                <w:sz w:val="2"/>
                <w:szCs w:val="2"/>
              </w:rPr>
            </w:pPr>
          </w:p>
        </w:tc>
        <w:tc>
          <w:tcPr>
            <w:tcW w:w="1066" w:type="dxa"/>
            <w:vMerge/>
            <w:tcBorders>
              <w:top w:val="nil"/>
              <w:bottom w:val="single" w:sz="8" w:space="0" w:color="000000"/>
            </w:tcBorders>
            <w:shd w:val="clear" w:color="auto" w:fill="FDD282"/>
          </w:tcPr>
          <w:p>
            <w:pPr>
              <w:rPr>
                <w:sz w:val="2"/>
                <w:szCs w:val="2"/>
              </w:rPr>
            </w:pPr>
          </w:p>
        </w:tc>
      </w:tr>
      <w:tr>
        <w:trPr>
          <w:trHeight w:val="300" w:hRule="atLeast"/>
        </w:trPr>
        <w:tc>
          <w:tcPr>
            <w:tcW w:w="1639" w:type="dxa"/>
            <w:tcBorders>
              <w:top w:val="single" w:sz="8" w:space="0" w:color="000000"/>
              <w:bottom w:val="single" w:sz="4" w:space="0" w:color="000000"/>
            </w:tcBorders>
          </w:tcPr>
          <w:p>
            <w:pPr>
              <w:pStyle w:val="TableParagraph"/>
              <w:spacing w:line="275" w:lineRule="exact" w:before="5"/>
              <w:ind w:left="108"/>
              <w:jc w:val="left"/>
              <w:rPr>
                <w:sz w:val="19"/>
              </w:rPr>
            </w:pPr>
            <w:r>
              <w:rPr>
                <w:sz w:val="24"/>
              </w:rPr>
              <w:t>A</w:t>
            </w:r>
            <w:r>
              <w:rPr>
                <w:sz w:val="19"/>
              </w:rPr>
              <w:t>LABAMA</w:t>
            </w:r>
          </w:p>
        </w:tc>
        <w:tc>
          <w:tcPr>
            <w:tcW w:w="1063" w:type="dxa"/>
            <w:tcBorders>
              <w:top w:val="single" w:sz="8" w:space="0" w:color="000000"/>
              <w:bottom w:val="single" w:sz="4" w:space="0" w:color="000000"/>
            </w:tcBorders>
          </w:tcPr>
          <w:p>
            <w:pPr>
              <w:pStyle w:val="TableParagraph"/>
              <w:spacing w:before="23"/>
              <w:ind w:right="73"/>
              <w:rPr>
                <w:sz w:val="21"/>
              </w:rPr>
            </w:pPr>
            <w:r>
              <w:rPr>
                <w:sz w:val="21"/>
              </w:rPr>
              <w:t>67,922</w:t>
            </w:r>
          </w:p>
        </w:tc>
        <w:tc>
          <w:tcPr>
            <w:tcW w:w="1065" w:type="dxa"/>
            <w:tcBorders>
              <w:top w:val="single" w:sz="8" w:space="0" w:color="000000"/>
              <w:bottom w:val="single" w:sz="4" w:space="0" w:color="000000"/>
            </w:tcBorders>
          </w:tcPr>
          <w:p>
            <w:pPr>
              <w:pStyle w:val="TableParagraph"/>
              <w:spacing w:before="23"/>
              <w:ind w:right="75"/>
              <w:rPr>
                <w:sz w:val="21"/>
              </w:rPr>
            </w:pPr>
            <w:r>
              <w:rPr>
                <w:sz w:val="21"/>
              </w:rPr>
              <w:t>73,791</w:t>
            </w:r>
          </w:p>
        </w:tc>
        <w:tc>
          <w:tcPr>
            <w:tcW w:w="1066" w:type="dxa"/>
            <w:tcBorders>
              <w:top w:val="single" w:sz="8" w:space="0" w:color="000000"/>
              <w:bottom w:val="single" w:sz="4" w:space="0" w:color="000000"/>
            </w:tcBorders>
          </w:tcPr>
          <w:p>
            <w:pPr>
              <w:pStyle w:val="TableParagraph"/>
              <w:spacing w:before="23"/>
              <w:ind w:right="72"/>
              <w:rPr>
                <w:sz w:val="21"/>
              </w:rPr>
            </w:pPr>
            <w:r>
              <w:rPr>
                <w:sz w:val="21"/>
              </w:rPr>
              <w:t>8.64%</w:t>
            </w:r>
          </w:p>
        </w:tc>
        <w:tc>
          <w:tcPr>
            <w:tcW w:w="1065" w:type="dxa"/>
            <w:tcBorders>
              <w:top w:val="single" w:sz="8" w:space="0" w:color="000000"/>
              <w:bottom w:val="single" w:sz="4" w:space="0" w:color="000000"/>
            </w:tcBorders>
          </w:tcPr>
          <w:p>
            <w:pPr>
              <w:pStyle w:val="TableParagraph"/>
              <w:spacing w:before="23"/>
              <w:ind w:right="73"/>
              <w:rPr>
                <w:sz w:val="21"/>
              </w:rPr>
            </w:pPr>
            <w:r>
              <w:rPr>
                <w:sz w:val="21"/>
              </w:rPr>
              <w:t>38,701</w:t>
            </w:r>
          </w:p>
        </w:tc>
        <w:tc>
          <w:tcPr>
            <w:tcW w:w="1066" w:type="dxa"/>
            <w:tcBorders>
              <w:top w:val="single" w:sz="8" w:space="0" w:color="000000"/>
              <w:bottom w:val="single" w:sz="4" w:space="0" w:color="000000"/>
            </w:tcBorders>
          </w:tcPr>
          <w:p>
            <w:pPr>
              <w:pStyle w:val="TableParagraph"/>
              <w:spacing w:before="23"/>
              <w:ind w:right="72"/>
              <w:rPr>
                <w:sz w:val="21"/>
              </w:rPr>
            </w:pPr>
            <w:r>
              <w:rPr>
                <w:sz w:val="21"/>
              </w:rPr>
              <w:t>104,570</w:t>
            </w:r>
          </w:p>
        </w:tc>
        <w:tc>
          <w:tcPr>
            <w:tcW w:w="1066" w:type="dxa"/>
            <w:tcBorders>
              <w:top w:val="single" w:sz="8" w:space="0" w:color="000000"/>
              <w:bottom w:val="single" w:sz="4" w:space="0" w:color="000000"/>
            </w:tcBorders>
          </w:tcPr>
          <w:p>
            <w:pPr>
              <w:pStyle w:val="TableParagraph"/>
              <w:spacing w:before="23"/>
              <w:ind w:right="70"/>
              <w:rPr>
                <w:sz w:val="21"/>
              </w:rPr>
            </w:pPr>
            <w:r>
              <w:rPr>
                <w:sz w:val="21"/>
              </w:rPr>
              <w:t>178,361</w:t>
            </w:r>
          </w:p>
        </w:tc>
        <w:tc>
          <w:tcPr>
            <w:tcW w:w="1066" w:type="dxa"/>
            <w:tcBorders>
              <w:top w:val="single" w:sz="8" w:space="0" w:color="000000"/>
              <w:bottom w:val="single" w:sz="4" w:space="0" w:color="000000"/>
            </w:tcBorders>
          </w:tcPr>
          <w:p>
            <w:pPr>
              <w:pStyle w:val="TableParagraph"/>
              <w:spacing w:before="23"/>
              <w:ind w:right="69"/>
              <w:rPr>
                <w:sz w:val="21"/>
              </w:rPr>
            </w:pPr>
            <w:r>
              <w:rPr>
                <w:sz w:val="21"/>
              </w:rPr>
              <w:t>67.28%</w:t>
            </w:r>
          </w:p>
        </w:tc>
      </w:tr>
      <w:tr>
        <w:trPr>
          <w:trHeight w:val="298" w:hRule="atLeast"/>
        </w:trPr>
        <w:tc>
          <w:tcPr>
            <w:tcW w:w="1639" w:type="dxa"/>
            <w:tcBorders>
              <w:top w:val="single" w:sz="4" w:space="0" w:color="000000"/>
              <w:bottom w:val="double" w:sz="6" w:space="0" w:color="833B0A"/>
            </w:tcBorders>
            <w:shd w:val="clear" w:color="auto" w:fill="FFF6E7"/>
          </w:tcPr>
          <w:p>
            <w:pPr>
              <w:pStyle w:val="TableParagraph"/>
              <w:spacing w:line="274" w:lineRule="exact" w:before="4"/>
              <w:ind w:left="108"/>
              <w:jc w:val="left"/>
              <w:rPr>
                <w:sz w:val="24"/>
              </w:rPr>
            </w:pPr>
            <w:r>
              <w:rPr>
                <w:sz w:val="24"/>
              </w:rPr>
              <w:t>SEARP&amp;DC</w:t>
            </w:r>
          </w:p>
        </w:tc>
        <w:tc>
          <w:tcPr>
            <w:tcW w:w="1063" w:type="dxa"/>
            <w:tcBorders>
              <w:top w:val="single" w:sz="4" w:space="0" w:color="000000"/>
              <w:bottom w:val="double" w:sz="6" w:space="0" w:color="833B0A"/>
            </w:tcBorders>
            <w:shd w:val="clear" w:color="auto" w:fill="FFF6E7"/>
          </w:tcPr>
          <w:p>
            <w:pPr>
              <w:pStyle w:val="TableParagraph"/>
              <w:spacing w:before="22"/>
              <w:ind w:right="73"/>
              <w:rPr>
                <w:sz w:val="21"/>
              </w:rPr>
            </w:pPr>
            <w:r>
              <w:rPr>
                <w:sz w:val="21"/>
              </w:rPr>
              <w:t>1,454</w:t>
            </w:r>
          </w:p>
        </w:tc>
        <w:tc>
          <w:tcPr>
            <w:tcW w:w="1065" w:type="dxa"/>
            <w:tcBorders>
              <w:top w:val="single" w:sz="4" w:space="0" w:color="000000"/>
              <w:bottom w:val="double" w:sz="6" w:space="0" w:color="833B0A"/>
            </w:tcBorders>
            <w:shd w:val="clear" w:color="auto" w:fill="FFF6E7"/>
          </w:tcPr>
          <w:p>
            <w:pPr>
              <w:pStyle w:val="TableParagraph"/>
              <w:spacing w:before="22"/>
              <w:ind w:right="75"/>
              <w:rPr>
                <w:sz w:val="21"/>
              </w:rPr>
            </w:pPr>
            <w:r>
              <w:rPr>
                <w:sz w:val="21"/>
              </w:rPr>
              <w:t>1,598</w:t>
            </w:r>
          </w:p>
        </w:tc>
        <w:tc>
          <w:tcPr>
            <w:tcW w:w="1066" w:type="dxa"/>
            <w:tcBorders>
              <w:top w:val="single" w:sz="4" w:space="0" w:color="000000"/>
              <w:bottom w:val="double" w:sz="6" w:space="0" w:color="833B0A"/>
            </w:tcBorders>
            <w:shd w:val="clear" w:color="auto" w:fill="FFF6E7"/>
          </w:tcPr>
          <w:p>
            <w:pPr>
              <w:pStyle w:val="TableParagraph"/>
              <w:spacing w:before="22"/>
              <w:ind w:right="72"/>
              <w:rPr>
                <w:sz w:val="21"/>
              </w:rPr>
            </w:pPr>
            <w:r>
              <w:rPr>
                <w:sz w:val="21"/>
              </w:rPr>
              <w:t>9.90%</w:t>
            </w:r>
          </w:p>
        </w:tc>
        <w:tc>
          <w:tcPr>
            <w:tcW w:w="1065" w:type="dxa"/>
            <w:tcBorders>
              <w:top w:val="single" w:sz="4" w:space="0" w:color="000000"/>
              <w:bottom w:val="double" w:sz="6" w:space="0" w:color="833B0A"/>
            </w:tcBorders>
            <w:shd w:val="clear" w:color="auto" w:fill="FFF6E7"/>
          </w:tcPr>
          <w:p>
            <w:pPr>
              <w:pStyle w:val="TableParagraph"/>
              <w:spacing w:before="22"/>
              <w:ind w:right="73"/>
              <w:rPr>
                <w:sz w:val="21"/>
              </w:rPr>
            </w:pPr>
            <w:r>
              <w:rPr>
                <w:sz w:val="21"/>
              </w:rPr>
              <w:t>1,042</w:t>
            </w:r>
          </w:p>
        </w:tc>
        <w:tc>
          <w:tcPr>
            <w:tcW w:w="1066" w:type="dxa"/>
            <w:tcBorders>
              <w:top w:val="single" w:sz="4" w:space="0" w:color="000000"/>
              <w:bottom w:val="double" w:sz="6" w:space="0" w:color="833B0A"/>
            </w:tcBorders>
            <w:shd w:val="clear" w:color="auto" w:fill="FFF6E7"/>
          </w:tcPr>
          <w:p>
            <w:pPr>
              <w:pStyle w:val="TableParagraph"/>
              <w:spacing w:before="22"/>
              <w:ind w:right="72"/>
              <w:rPr>
                <w:sz w:val="21"/>
              </w:rPr>
            </w:pPr>
            <w:r>
              <w:rPr>
                <w:sz w:val="21"/>
              </w:rPr>
              <w:t>2,762</w:t>
            </w:r>
          </w:p>
        </w:tc>
        <w:tc>
          <w:tcPr>
            <w:tcW w:w="1066" w:type="dxa"/>
            <w:tcBorders>
              <w:top w:val="single" w:sz="4" w:space="0" w:color="000000"/>
              <w:bottom w:val="double" w:sz="6" w:space="0" w:color="833B0A"/>
            </w:tcBorders>
            <w:shd w:val="clear" w:color="auto" w:fill="FFF6E7"/>
          </w:tcPr>
          <w:p>
            <w:pPr>
              <w:pStyle w:val="TableParagraph"/>
              <w:spacing w:before="22"/>
              <w:ind w:right="70"/>
              <w:rPr>
                <w:sz w:val="21"/>
              </w:rPr>
            </w:pPr>
            <w:r>
              <w:rPr>
                <w:sz w:val="21"/>
              </w:rPr>
              <w:t>4,360</w:t>
            </w:r>
          </w:p>
        </w:tc>
        <w:tc>
          <w:tcPr>
            <w:tcW w:w="1066" w:type="dxa"/>
            <w:tcBorders>
              <w:top w:val="single" w:sz="4" w:space="0" w:color="000000"/>
              <w:bottom w:val="double" w:sz="6" w:space="0" w:color="833B0A"/>
            </w:tcBorders>
            <w:shd w:val="clear" w:color="auto" w:fill="FFF6E7"/>
          </w:tcPr>
          <w:p>
            <w:pPr>
              <w:pStyle w:val="TableParagraph"/>
              <w:spacing w:before="22"/>
              <w:ind w:right="69"/>
              <w:rPr>
                <w:sz w:val="21"/>
              </w:rPr>
            </w:pPr>
            <w:r>
              <w:rPr>
                <w:sz w:val="21"/>
              </w:rPr>
              <w:t>74.68%</w:t>
            </w:r>
          </w:p>
        </w:tc>
      </w:tr>
      <w:tr>
        <w:trPr>
          <w:trHeight w:val="285" w:hRule="atLeast"/>
        </w:trPr>
        <w:tc>
          <w:tcPr>
            <w:tcW w:w="1639" w:type="dxa"/>
            <w:tcBorders>
              <w:top w:val="double" w:sz="6" w:space="0" w:color="833B0A"/>
              <w:bottom w:val="single" w:sz="4" w:space="0" w:color="000000"/>
            </w:tcBorders>
          </w:tcPr>
          <w:p>
            <w:pPr>
              <w:pStyle w:val="TableParagraph"/>
              <w:spacing w:line="246" w:lineRule="exact" w:before="20"/>
              <w:ind w:left="108"/>
              <w:jc w:val="left"/>
              <w:rPr>
                <w:sz w:val="22"/>
              </w:rPr>
            </w:pPr>
            <w:r>
              <w:rPr>
                <w:sz w:val="22"/>
              </w:rPr>
              <w:t>B</w:t>
            </w:r>
            <w:r>
              <w:rPr>
                <w:sz w:val="18"/>
              </w:rPr>
              <w:t>ARBOUR </w:t>
            </w:r>
            <w:r>
              <w:rPr>
                <w:sz w:val="22"/>
              </w:rPr>
              <w:t>C</w:t>
            </w:r>
            <w:r>
              <w:rPr>
                <w:sz w:val="18"/>
              </w:rPr>
              <w:t>O</w:t>
            </w:r>
            <w:r>
              <w:rPr>
                <w:sz w:val="22"/>
              </w:rPr>
              <w:t>.</w:t>
            </w:r>
          </w:p>
        </w:tc>
        <w:tc>
          <w:tcPr>
            <w:tcW w:w="1063" w:type="dxa"/>
            <w:tcBorders>
              <w:top w:val="double" w:sz="6" w:space="0" w:color="833B0A"/>
              <w:bottom w:val="single" w:sz="4" w:space="0" w:color="000000"/>
            </w:tcBorders>
          </w:tcPr>
          <w:p>
            <w:pPr>
              <w:pStyle w:val="TableParagraph"/>
              <w:spacing w:line="233" w:lineRule="exact" w:before="32"/>
              <w:ind w:right="72"/>
              <w:rPr>
                <w:sz w:val="21"/>
              </w:rPr>
            </w:pPr>
            <w:r>
              <w:rPr>
                <w:w w:val="95"/>
                <w:sz w:val="21"/>
              </w:rPr>
              <w:t>238</w:t>
            </w:r>
          </w:p>
        </w:tc>
        <w:tc>
          <w:tcPr>
            <w:tcW w:w="1065" w:type="dxa"/>
            <w:tcBorders>
              <w:top w:val="double" w:sz="6" w:space="0" w:color="833B0A"/>
              <w:bottom w:val="single" w:sz="4" w:space="0" w:color="000000"/>
            </w:tcBorders>
          </w:tcPr>
          <w:p>
            <w:pPr>
              <w:pStyle w:val="TableParagraph"/>
              <w:spacing w:line="233" w:lineRule="exact" w:before="32"/>
              <w:ind w:right="74"/>
              <w:rPr>
                <w:sz w:val="21"/>
              </w:rPr>
            </w:pPr>
            <w:r>
              <w:rPr>
                <w:w w:val="95"/>
                <w:sz w:val="21"/>
              </w:rPr>
              <w:t>276</w:t>
            </w:r>
          </w:p>
        </w:tc>
        <w:tc>
          <w:tcPr>
            <w:tcW w:w="1066" w:type="dxa"/>
            <w:tcBorders>
              <w:top w:val="double" w:sz="6" w:space="0" w:color="833B0A"/>
              <w:bottom w:val="single" w:sz="4" w:space="0" w:color="000000"/>
            </w:tcBorders>
          </w:tcPr>
          <w:p>
            <w:pPr>
              <w:pStyle w:val="TableParagraph"/>
              <w:spacing w:line="233" w:lineRule="exact" w:before="32"/>
              <w:ind w:right="72"/>
              <w:rPr>
                <w:sz w:val="21"/>
              </w:rPr>
            </w:pPr>
            <w:r>
              <w:rPr>
                <w:sz w:val="21"/>
              </w:rPr>
              <w:t>15.97%</w:t>
            </w:r>
          </w:p>
        </w:tc>
        <w:tc>
          <w:tcPr>
            <w:tcW w:w="1065" w:type="dxa"/>
            <w:tcBorders>
              <w:top w:val="double" w:sz="6" w:space="0" w:color="833B0A"/>
              <w:bottom w:val="single" w:sz="4" w:space="0" w:color="000000"/>
            </w:tcBorders>
          </w:tcPr>
          <w:p>
            <w:pPr>
              <w:pStyle w:val="TableParagraph"/>
              <w:spacing w:line="233" w:lineRule="exact" w:before="32"/>
              <w:ind w:right="72"/>
              <w:rPr>
                <w:sz w:val="21"/>
              </w:rPr>
            </w:pPr>
            <w:r>
              <w:rPr>
                <w:w w:val="95"/>
                <w:sz w:val="21"/>
              </w:rPr>
              <w:t>252</w:t>
            </w:r>
          </w:p>
        </w:tc>
        <w:tc>
          <w:tcPr>
            <w:tcW w:w="1066" w:type="dxa"/>
            <w:tcBorders>
              <w:top w:val="double" w:sz="6" w:space="0" w:color="833B0A"/>
              <w:bottom w:val="single" w:sz="4" w:space="0" w:color="000000"/>
            </w:tcBorders>
          </w:tcPr>
          <w:p>
            <w:pPr>
              <w:pStyle w:val="TableParagraph"/>
              <w:spacing w:line="233" w:lineRule="exact" w:before="32"/>
              <w:ind w:right="71"/>
              <w:rPr>
                <w:sz w:val="21"/>
              </w:rPr>
            </w:pPr>
            <w:r>
              <w:rPr>
                <w:w w:val="95"/>
                <w:sz w:val="21"/>
              </w:rPr>
              <w:t>760</w:t>
            </w:r>
          </w:p>
        </w:tc>
        <w:tc>
          <w:tcPr>
            <w:tcW w:w="1066" w:type="dxa"/>
            <w:tcBorders>
              <w:top w:val="double" w:sz="6" w:space="0" w:color="833B0A"/>
              <w:bottom w:val="single" w:sz="4" w:space="0" w:color="000000"/>
            </w:tcBorders>
          </w:tcPr>
          <w:p>
            <w:pPr>
              <w:pStyle w:val="TableParagraph"/>
              <w:spacing w:line="233" w:lineRule="exact" w:before="32"/>
              <w:ind w:right="69"/>
              <w:rPr>
                <w:sz w:val="21"/>
              </w:rPr>
            </w:pPr>
            <w:r>
              <w:rPr>
                <w:sz w:val="21"/>
              </w:rPr>
              <w:t>1,036</w:t>
            </w:r>
          </w:p>
        </w:tc>
        <w:tc>
          <w:tcPr>
            <w:tcW w:w="1066" w:type="dxa"/>
            <w:tcBorders>
              <w:top w:val="double" w:sz="6" w:space="0" w:color="833B0A"/>
              <w:bottom w:val="single" w:sz="4" w:space="0" w:color="000000"/>
            </w:tcBorders>
          </w:tcPr>
          <w:p>
            <w:pPr>
              <w:pStyle w:val="TableParagraph"/>
              <w:spacing w:line="233" w:lineRule="exact" w:before="32"/>
              <w:ind w:right="67"/>
              <w:rPr>
                <w:sz w:val="21"/>
              </w:rPr>
            </w:pPr>
            <w:r>
              <w:rPr>
                <w:sz w:val="21"/>
              </w:rPr>
              <w:t>111.43%</w:t>
            </w:r>
          </w:p>
        </w:tc>
      </w:tr>
      <w:tr>
        <w:trPr>
          <w:trHeight w:val="285" w:hRule="atLeast"/>
        </w:trPr>
        <w:tc>
          <w:tcPr>
            <w:tcW w:w="1639" w:type="dxa"/>
            <w:tcBorders>
              <w:top w:val="single" w:sz="4" w:space="0" w:color="000000"/>
              <w:bottom w:val="single" w:sz="4" w:space="0" w:color="000000"/>
            </w:tcBorders>
            <w:shd w:val="clear" w:color="auto" w:fill="FFF6E7"/>
          </w:tcPr>
          <w:p>
            <w:pPr>
              <w:pStyle w:val="TableParagraph"/>
              <w:spacing w:line="246" w:lineRule="exact" w:before="19"/>
              <w:ind w:left="108"/>
              <w:jc w:val="left"/>
              <w:rPr>
                <w:sz w:val="22"/>
              </w:rPr>
            </w:pPr>
            <w:r>
              <w:rPr>
                <w:sz w:val="22"/>
              </w:rPr>
              <w:t>C</w:t>
            </w:r>
            <w:r>
              <w:rPr>
                <w:sz w:val="18"/>
              </w:rPr>
              <w:t>OVINGTON </w:t>
            </w:r>
            <w:r>
              <w:rPr>
                <w:sz w:val="22"/>
              </w:rPr>
              <w:t>C</w:t>
            </w:r>
            <w:r>
              <w:rPr>
                <w:sz w:val="18"/>
              </w:rPr>
              <w:t>O</w:t>
            </w:r>
            <w:r>
              <w:rPr>
                <w:sz w:val="22"/>
              </w:rPr>
              <w:t>.</w:t>
            </w:r>
          </w:p>
        </w:tc>
        <w:tc>
          <w:tcPr>
            <w:tcW w:w="1063" w:type="dxa"/>
            <w:tcBorders>
              <w:top w:val="single" w:sz="4" w:space="0" w:color="000000"/>
              <w:bottom w:val="single" w:sz="4" w:space="0" w:color="000000"/>
            </w:tcBorders>
            <w:shd w:val="clear" w:color="auto" w:fill="FFF6E7"/>
          </w:tcPr>
          <w:p>
            <w:pPr>
              <w:pStyle w:val="TableParagraph"/>
              <w:spacing w:line="233" w:lineRule="exact" w:before="32"/>
              <w:ind w:right="72"/>
              <w:rPr>
                <w:sz w:val="21"/>
              </w:rPr>
            </w:pPr>
            <w:r>
              <w:rPr>
                <w:w w:val="95"/>
                <w:sz w:val="21"/>
              </w:rPr>
              <w:t>557</w:t>
            </w:r>
          </w:p>
        </w:tc>
        <w:tc>
          <w:tcPr>
            <w:tcW w:w="1065" w:type="dxa"/>
            <w:tcBorders>
              <w:top w:val="single" w:sz="4" w:space="0" w:color="000000"/>
              <w:bottom w:val="single" w:sz="4" w:space="0" w:color="000000"/>
            </w:tcBorders>
            <w:shd w:val="clear" w:color="auto" w:fill="FFF6E7"/>
          </w:tcPr>
          <w:p>
            <w:pPr>
              <w:pStyle w:val="TableParagraph"/>
              <w:spacing w:line="233" w:lineRule="exact" w:before="32"/>
              <w:ind w:right="74"/>
              <w:rPr>
                <w:sz w:val="21"/>
              </w:rPr>
            </w:pPr>
            <w:r>
              <w:rPr>
                <w:w w:val="95"/>
                <w:sz w:val="21"/>
              </w:rPr>
              <w:t>605</w:t>
            </w:r>
          </w:p>
        </w:tc>
        <w:tc>
          <w:tcPr>
            <w:tcW w:w="1066" w:type="dxa"/>
            <w:tcBorders>
              <w:top w:val="single" w:sz="4" w:space="0" w:color="000000"/>
              <w:bottom w:val="single" w:sz="4" w:space="0" w:color="000000"/>
            </w:tcBorders>
            <w:shd w:val="clear" w:color="auto" w:fill="FFF6E7"/>
          </w:tcPr>
          <w:p>
            <w:pPr>
              <w:pStyle w:val="TableParagraph"/>
              <w:spacing w:line="233" w:lineRule="exact" w:before="32"/>
              <w:ind w:right="72"/>
              <w:rPr>
                <w:sz w:val="21"/>
              </w:rPr>
            </w:pPr>
            <w:r>
              <w:rPr>
                <w:sz w:val="21"/>
              </w:rPr>
              <w:t>8.62%</w:t>
            </w:r>
          </w:p>
        </w:tc>
        <w:tc>
          <w:tcPr>
            <w:tcW w:w="1065" w:type="dxa"/>
            <w:tcBorders>
              <w:top w:val="single" w:sz="4" w:space="0" w:color="000000"/>
              <w:bottom w:val="single" w:sz="4" w:space="0" w:color="000000"/>
            </w:tcBorders>
            <w:shd w:val="clear" w:color="auto" w:fill="FFF6E7"/>
          </w:tcPr>
          <w:p>
            <w:pPr>
              <w:pStyle w:val="TableParagraph"/>
              <w:spacing w:line="233" w:lineRule="exact" w:before="32"/>
              <w:ind w:right="72"/>
              <w:rPr>
                <w:sz w:val="21"/>
              </w:rPr>
            </w:pPr>
            <w:r>
              <w:rPr>
                <w:w w:val="95"/>
                <w:sz w:val="21"/>
              </w:rPr>
              <w:t>389</w:t>
            </w:r>
          </w:p>
        </w:tc>
        <w:tc>
          <w:tcPr>
            <w:tcW w:w="1066" w:type="dxa"/>
            <w:tcBorders>
              <w:top w:val="single" w:sz="4" w:space="0" w:color="000000"/>
              <w:bottom w:val="single" w:sz="4" w:space="0" w:color="000000"/>
            </w:tcBorders>
            <w:shd w:val="clear" w:color="auto" w:fill="FFF6E7"/>
          </w:tcPr>
          <w:p>
            <w:pPr>
              <w:pStyle w:val="TableParagraph"/>
              <w:spacing w:line="233" w:lineRule="exact" w:before="32"/>
              <w:ind w:right="72"/>
              <w:rPr>
                <w:sz w:val="21"/>
              </w:rPr>
            </w:pPr>
            <w:r>
              <w:rPr>
                <w:w w:val="95"/>
                <w:sz w:val="21"/>
              </w:rPr>
              <w:t>911</w:t>
            </w:r>
          </w:p>
        </w:tc>
        <w:tc>
          <w:tcPr>
            <w:tcW w:w="1066" w:type="dxa"/>
            <w:tcBorders>
              <w:top w:val="single" w:sz="4" w:space="0" w:color="000000"/>
              <w:bottom w:val="single" w:sz="4" w:space="0" w:color="000000"/>
            </w:tcBorders>
            <w:shd w:val="clear" w:color="auto" w:fill="FFF6E7"/>
          </w:tcPr>
          <w:p>
            <w:pPr>
              <w:pStyle w:val="TableParagraph"/>
              <w:spacing w:line="233" w:lineRule="exact" w:before="32"/>
              <w:ind w:right="70"/>
              <w:rPr>
                <w:sz w:val="21"/>
              </w:rPr>
            </w:pPr>
            <w:r>
              <w:rPr>
                <w:sz w:val="21"/>
              </w:rPr>
              <w:t>1,516</w:t>
            </w:r>
          </w:p>
        </w:tc>
        <w:tc>
          <w:tcPr>
            <w:tcW w:w="1066" w:type="dxa"/>
            <w:tcBorders>
              <w:top w:val="single" w:sz="4" w:space="0" w:color="000000"/>
              <w:bottom w:val="single" w:sz="4" w:space="0" w:color="000000"/>
            </w:tcBorders>
            <w:shd w:val="clear" w:color="auto" w:fill="FFF6E7"/>
          </w:tcPr>
          <w:p>
            <w:pPr>
              <w:pStyle w:val="TableParagraph"/>
              <w:spacing w:line="233" w:lineRule="exact" w:before="32"/>
              <w:ind w:right="69"/>
              <w:rPr>
                <w:sz w:val="21"/>
              </w:rPr>
            </w:pPr>
            <w:r>
              <w:rPr>
                <w:sz w:val="21"/>
              </w:rPr>
              <w:t>60.25%</w:t>
            </w:r>
          </w:p>
        </w:tc>
      </w:tr>
      <w:tr>
        <w:trPr>
          <w:trHeight w:val="285" w:hRule="atLeast"/>
        </w:trPr>
        <w:tc>
          <w:tcPr>
            <w:tcW w:w="1639" w:type="dxa"/>
            <w:tcBorders>
              <w:top w:val="single" w:sz="4" w:space="0" w:color="000000"/>
              <w:bottom w:val="single" w:sz="4" w:space="0" w:color="000000"/>
            </w:tcBorders>
          </w:tcPr>
          <w:p>
            <w:pPr>
              <w:pStyle w:val="TableParagraph"/>
              <w:spacing w:line="247" w:lineRule="exact" w:before="18"/>
              <w:ind w:left="108"/>
              <w:jc w:val="left"/>
              <w:rPr>
                <w:sz w:val="22"/>
              </w:rPr>
            </w:pPr>
            <w:r>
              <w:rPr>
                <w:sz w:val="22"/>
              </w:rPr>
              <w:t>G</w:t>
            </w:r>
            <w:r>
              <w:rPr>
                <w:sz w:val="18"/>
              </w:rPr>
              <w:t>ENEVA </w:t>
            </w:r>
            <w:r>
              <w:rPr>
                <w:sz w:val="22"/>
              </w:rPr>
              <w:t>C</w:t>
            </w:r>
            <w:r>
              <w:rPr>
                <w:sz w:val="18"/>
              </w:rPr>
              <w:t>O</w:t>
            </w:r>
            <w:r>
              <w:rPr>
                <w:sz w:val="22"/>
              </w:rPr>
              <w:t>.</w:t>
            </w:r>
          </w:p>
        </w:tc>
        <w:tc>
          <w:tcPr>
            <w:tcW w:w="1063" w:type="dxa"/>
            <w:tcBorders>
              <w:top w:val="single" w:sz="4" w:space="0" w:color="000000"/>
              <w:bottom w:val="single" w:sz="4" w:space="0" w:color="000000"/>
            </w:tcBorders>
          </w:tcPr>
          <w:p>
            <w:pPr>
              <w:pStyle w:val="TableParagraph"/>
              <w:spacing w:line="233" w:lineRule="exact" w:before="32"/>
              <w:ind w:right="72"/>
              <w:rPr>
                <w:sz w:val="21"/>
              </w:rPr>
            </w:pPr>
            <w:r>
              <w:rPr>
                <w:w w:val="95"/>
                <w:sz w:val="21"/>
              </w:rPr>
              <w:t>413</w:t>
            </w:r>
          </w:p>
        </w:tc>
        <w:tc>
          <w:tcPr>
            <w:tcW w:w="1065" w:type="dxa"/>
            <w:tcBorders>
              <w:top w:val="single" w:sz="4" w:space="0" w:color="000000"/>
              <w:bottom w:val="single" w:sz="4" w:space="0" w:color="000000"/>
            </w:tcBorders>
          </w:tcPr>
          <w:p>
            <w:pPr>
              <w:pStyle w:val="TableParagraph"/>
              <w:spacing w:line="233" w:lineRule="exact" w:before="32"/>
              <w:ind w:right="74"/>
              <w:rPr>
                <w:sz w:val="21"/>
              </w:rPr>
            </w:pPr>
            <w:r>
              <w:rPr>
                <w:w w:val="95"/>
                <w:sz w:val="21"/>
              </w:rPr>
              <w:t>437</w:t>
            </w:r>
          </w:p>
        </w:tc>
        <w:tc>
          <w:tcPr>
            <w:tcW w:w="1066" w:type="dxa"/>
            <w:tcBorders>
              <w:top w:val="single" w:sz="4" w:space="0" w:color="000000"/>
              <w:bottom w:val="single" w:sz="4" w:space="0" w:color="000000"/>
            </w:tcBorders>
          </w:tcPr>
          <w:p>
            <w:pPr>
              <w:pStyle w:val="TableParagraph"/>
              <w:spacing w:line="233" w:lineRule="exact" w:before="32"/>
              <w:ind w:right="72"/>
              <w:rPr>
                <w:sz w:val="21"/>
              </w:rPr>
            </w:pPr>
            <w:r>
              <w:rPr>
                <w:sz w:val="21"/>
              </w:rPr>
              <w:t>5.81%</w:t>
            </w:r>
          </w:p>
        </w:tc>
        <w:tc>
          <w:tcPr>
            <w:tcW w:w="1065" w:type="dxa"/>
            <w:tcBorders>
              <w:top w:val="single" w:sz="4" w:space="0" w:color="000000"/>
              <w:bottom w:val="single" w:sz="4" w:space="0" w:color="000000"/>
            </w:tcBorders>
          </w:tcPr>
          <w:p>
            <w:pPr>
              <w:pStyle w:val="TableParagraph"/>
              <w:spacing w:line="233" w:lineRule="exact" w:before="32"/>
              <w:ind w:right="72"/>
              <w:rPr>
                <w:sz w:val="21"/>
              </w:rPr>
            </w:pPr>
            <w:r>
              <w:rPr>
                <w:w w:val="95"/>
                <w:sz w:val="21"/>
              </w:rPr>
              <w:t>250</w:t>
            </w:r>
          </w:p>
        </w:tc>
        <w:tc>
          <w:tcPr>
            <w:tcW w:w="1066" w:type="dxa"/>
            <w:tcBorders>
              <w:top w:val="single" w:sz="4" w:space="0" w:color="000000"/>
              <w:bottom w:val="single" w:sz="4" w:space="0" w:color="000000"/>
            </w:tcBorders>
          </w:tcPr>
          <w:p>
            <w:pPr>
              <w:pStyle w:val="TableParagraph"/>
              <w:spacing w:line="233" w:lineRule="exact" w:before="32"/>
              <w:ind w:right="71"/>
              <w:rPr>
                <w:sz w:val="21"/>
              </w:rPr>
            </w:pPr>
            <w:r>
              <w:rPr>
                <w:w w:val="95"/>
                <w:sz w:val="21"/>
              </w:rPr>
              <w:t>671</w:t>
            </w:r>
          </w:p>
        </w:tc>
        <w:tc>
          <w:tcPr>
            <w:tcW w:w="1066" w:type="dxa"/>
            <w:tcBorders>
              <w:top w:val="single" w:sz="4" w:space="0" w:color="000000"/>
              <w:bottom w:val="single" w:sz="4" w:space="0" w:color="000000"/>
            </w:tcBorders>
          </w:tcPr>
          <w:p>
            <w:pPr>
              <w:pStyle w:val="TableParagraph"/>
              <w:spacing w:line="233" w:lineRule="exact" w:before="32"/>
              <w:ind w:right="69"/>
              <w:rPr>
                <w:sz w:val="21"/>
              </w:rPr>
            </w:pPr>
            <w:r>
              <w:rPr>
                <w:sz w:val="21"/>
              </w:rPr>
              <w:t>1,108</w:t>
            </w:r>
          </w:p>
        </w:tc>
        <w:tc>
          <w:tcPr>
            <w:tcW w:w="1066" w:type="dxa"/>
            <w:tcBorders>
              <w:top w:val="single" w:sz="4" w:space="0" w:color="000000"/>
              <w:bottom w:val="single" w:sz="4" w:space="0" w:color="000000"/>
            </w:tcBorders>
          </w:tcPr>
          <w:p>
            <w:pPr>
              <w:pStyle w:val="TableParagraph"/>
              <w:spacing w:line="233" w:lineRule="exact" w:before="32"/>
              <w:ind w:right="68"/>
              <w:rPr>
                <w:sz w:val="21"/>
              </w:rPr>
            </w:pPr>
            <w:r>
              <w:rPr>
                <w:sz w:val="21"/>
              </w:rPr>
              <w:t>67.12%</w:t>
            </w:r>
          </w:p>
        </w:tc>
      </w:tr>
      <w:tr>
        <w:trPr>
          <w:trHeight w:val="299" w:hRule="atLeast"/>
        </w:trPr>
        <w:tc>
          <w:tcPr>
            <w:tcW w:w="1639" w:type="dxa"/>
            <w:tcBorders>
              <w:top w:val="single" w:sz="4" w:space="0" w:color="000000"/>
            </w:tcBorders>
            <w:shd w:val="clear" w:color="auto" w:fill="FFF6E7"/>
          </w:tcPr>
          <w:p>
            <w:pPr>
              <w:pStyle w:val="TableParagraph"/>
              <w:spacing w:line="246" w:lineRule="exact" w:before="34"/>
              <w:ind w:left="108"/>
              <w:jc w:val="left"/>
              <w:rPr>
                <w:sz w:val="22"/>
              </w:rPr>
            </w:pPr>
            <w:r>
              <w:rPr>
                <w:sz w:val="22"/>
              </w:rPr>
              <w:t>H</w:t>
            </w:r>
            <w:r>
              <w:rPr>
                <w:sz w:val="18"/>
              </w:rPr>
              <w:t>ENRY </w:t>
            </w:r>
            <w:r>
              <w:rPr>
                <w:sz w:val="22"/>
              </w:rPr>
              <w:t>C</w:t>
            </w:r>
            <w:r>
              <w:rPr>
                <w:sz w:val="18"/>
              </w:rPr>
              <w:t>O</w:t>
            </w:r>
            <w:r>
              <w:rPr>
                <w:sz w:val="22"/>
              </w:rPr>
              <w:t>.</w:t>
            </w:r>
          </w:p>
        </w:tc>
        <w:tc>
          <w:tcPr>
            <w:tcW w:w="1063" w:type="dxa"/>
            <w:tcBorders>
              <w:top w:val="single" w:sz="4" w:space="0" w:color="000000"/>
            </w:tcBorders>
            <w:shd w:val="clear" w:color="auto" w:fill="FFF6E7"/>
          </w:tcPr>
          <w:p>
            <w:pPr>
              <w:pStyle w:val="TableParagraph"/>
              <w:spacing w:line="233" w:lineRule="exact" w:before="46"/>
              <w:ind w:right="72"/>
              <w:rPr>
                <w:sz w:val="21"/>
              </w:rPr>
            </w:pPr>
            <w:r>
              <w:rPr>
                <w:w w:val="95"/>
                <w:sz w:val="21"/>
              </w:rPr>
              <w:t>246</w:t>
            </w:r>
          </w:p>
        </w:tc>
        <w:tc>
          <w:tcPr>
            <w:tcW w:w="1065" w:type="dxa"/>
            <w:tcBorders>
              <w:top w:val="single" w:sz="4" w:space="0" w:color="000000"/>
            </w:tcBorders>
            <w:shd w:val="clear" w:color="auto" w:fill="FFF6E7"/>
          </w:tcPr>
          <w:p>
            <w:pPr>
              <w:pStyle w:val="TableParagraph"/>
              <w:spacing w:line="233" w:lineRule="exact" w:before="46"/>
              <w:ind w:right="74"/>
              <w:rPr>
                <w:sz w:val="21"/>
              </w:rPr>
            </w:pPr>
            <w:r>
              <w:rPr>
                <w:w w:val="95"/>
                <w:sz w:val="21"/>
              </w:rPr>
              <w:t>280</w:t>
            </w:r>
          </w:p>
        </w:tc>
        <w:tc>
          <w:tcPr>
            <w:tcW w:w="1066" w:type="dxa"/>
            <w:tcBorders>
              <w:top w:val="single" w:sz="4" w:space="0" w:color="000000"/>
            </w:tcBorders>
            <w:shd w:val="clear" w:color="auto" w:fill="FFF6E7"/>
          </w:tcPr>
          <w:p>
            <w:pPr>
              <w:pStyle w:val="TableParagraph"/>
              <w:spacing w:line="233" w:lineRule="exact" w:before="46"/>
              <w:ind w:right="72"/>
              <w:rPr>
                <w:sz w:val="21"/>
              </w:rPr>
            </w:pPr>
            <w:r>
              <w:rPr>
                <w:sz w:val="21"/>
              </w:rPr>
              <w:t>13.82%</w:t>
            </w:r>
          </w:p>
        </w:tc>
        <w:tc>
          <w:tcPr>
            <w:tcW w:w="1065" w:type="dxa"/>
            <w:tcBorders>
              <w:top w:val="single" w:sz="4" w:space="0" w:color="000000"/>
            </w:tcBorders>
            <w:shd w:val="clear" w:color="auto" w:fill="FFF6E7"/>
          </w:tcPr>
          <w:p>
            <w:pPr>
              <w:pStyle w:val="TableParagraph"/>
              <w:spacing w:line="233" w:lineRule="exact" w:before="46"/>
              <w:ind w:right="72"/>
              <w:rPr>
                <w:sz w:val="21"/>
              </w:rPr>
            </w:pPr>
            <w:r>
              <w:rPr>
                <w:w w:val="95"/>
                <w:sz w:val="21"/>
              </w:rPr>
              <w:t>151</w:t>
            </w:r>
          </w:p>
        </w:tc>
        <w:tc>
          <w:tcPr>
            <w:tcW w:w="1066" w:type="dxa"/>
            <w:tcBorders>
              <w:top w:val="single" w:sz="4" w:space="0" w:color="000000"/>
            </w:tcBorders>
            <w:shd w:val="clear" w:color="auto" w:fill="FFF6E7"/>
          </w:tcPr>
          <w:p>
            <w:pPr>
              <w:pStyle w:val="TableParagraph"/>
              <w:spacing w:line="233" w:lineRule="exact" w:before="46"/>
              <w:ind w:right="72"/>
              <w:rPr>
                <w:sz w:val="21"/>
              </w:rPr>
            </w:pPr>
            <w:r>
              <w:rPr>
                <w:w w:val="95"/>
                <w:sz w:val="21"/>
              </w:rPr>
              <w:t>420</w:t>
            </w:r>
          </w:p>
        </w:tc>
        <w:tc>
          <w:tcPr>
            <w:tcW w:w="1066" w:type="dxa"/>
            <w:tcBorders>
              <w:top w:val="single" w:sz="4" w:space="0" w:color="000000"/>
            </w:tcBorders>
            <w:shd w:val="clear" w:color="auto" w:fill="FFF6E7"/>
          </w:tcPr>
          <w:p>
            <w:pPr>
              <w:pStyle w:val="TableParagraph"/>
              <w:spacing w:line="233" w:lineRule="exact" w:before="46"/>
              <w:ind w:right="70"/>
              <w:rPr>
                <w:sz w:val="21"/>
              </w:rPr>
            </w:pPr>
            <w:r>
              <w:rPr>
                <w:w w:val="95"/>
                <w:sz w:val="21"/>
              </w:rPr>
              <w:t>700</w:t>
            </w:r>
          </w:p>
        </w:tc>
        <w:tc>
          <w:tcPr>
            <w:tcW w:w="1066" w:type="dxa"/>
            <w:tcBorders>
              <w:top w:val="single" w:sz="4" w:space="0" w:color="000000"/>
            </w:tcBorders>
            <w:shd w:val="clear" w:color="auto" w:fill="FFF6E7"/>
          </w:tcPr>
          <w:p>
            <w:pPr>
              <w:pStyle w:val="TableParagraph"/>
              <w:spacing w:line="233" w:lineRule="exact" w:before="46"/>
              <w:ind w:right="69"/>
              <w:rPr>
                <w:sz w:val="21"/>
              </w:rPr>
            </w:pPr>
            <w:r>
              <w:rPr>
                <w:sz w:val="21"/>
              </w:rPr>
              <w:t>76.32%</w:t>
            </w:r>
          </w:p>
        </w:tc>
      </w:tr>
    </w:tbl>
    <w:p>
      <w:pPr>
        <w:spacing w:before="0"/>
        <w:ind w:left="1440" w:right="0" w:firstLine="0"/>
        <w:jc w:val="left"/>
        <w:rPr>
          <w:sz w:val="10"/>
        </w:rPr>
      </w:pPr>
      <w:r>
        <w:rPr>
          <w:sz w:val="12"/>
        </w:rPr>
        <w:t>A</w:t>
      </w:r>
      <w:r>
        <w:rPr>
          <w:sz w:val="10"/>
        </w:rPr>
        <w:t>LABAMA </w:t>
      </w:r>
      <w:r>
        <w:rPr>
          <w:sz w:val="12"/>
        </w:rPr>
        <w:t>D</w:t>
      </w:r>
      <w:r>
        <w:rPr>
          <w:sz w:val="10"/>
        </w:rPr>
        <w:t>EPARTMENT OF </w:t>
      </w:r>
      <w:r>
        <w:rPr>
          <w:sz w:val="12"/>
        </w:rPr>
        <w:t>H</w:t>
      </w:r>
      <w:r>
        <w:rPr>
          <w:sz w:val="10"/>
        </w:rPr>
        <w:t>EALTH</w:t>
      </w:r>
    </w:p>
    <w:p>
      <w:pPr>
        <w:spacing w:after="0"/>
        <w:jc w:val="left"/>
        <w:rPr>
          <w:sz w:val="10"/>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F</w:t>
      </w:r>
      <w:r>
        <w:rPr>
          <w:b/>
          <w:sz w:val="19"/>
        </w:rPr>
        <w:t>IGURE </w:t>
      </w:r>
      <w:r>
        <w:rPr>
          <w:b/>
          <w:sz w:val="24"/>
        </w:rPr>
        <w:t>128:</w:t>
      </w:r>
    </w:p>
    <w:p>
      <w:pPr>
        <w:spacing w:line="289" w:lineRule="exact" w:before="0"/>
        <w:ind w:left="639" w:right="104" w:firstLine="0"/>
        <w:jc w:val="center"/>
        <w:rPr>
          <w:sz w:val="24"/>
        </w:rPr>
      </w:pPr>
      <w:r>
        <w:rPr>
          <w:sz w:val="24"/>
        </w:rPr>
        <w:t>M</w:t>
      </w:r>
      <w:r>
        <w:rPr>
          <w:sz w:val="19"/>
        </w:rPr>
        <w:t>EDICAID </w:t>
      </w:r>
      <w:r>
        <w:rPr>
          <w:sz w:val="24"/>
        </w:rPr>
        <w:t>E</w:t>
      </w:r>
      <w:r>
        <w:rPr>
          <w:sz w:val="19"/>
        </w:rPr>
        <w:t>LIGIBLE </w:t>
      </w:r>
      <w:r>
        <w:rPr>
          <w:sz w:val="24"/>
        </w:rPr>
        <w:t>P</w:t>
      </w:r>
      <w:r>
        <w:rPr>
          <w:sz w:val="19"/>
        </w:rPr>
        <w:t>OPULATION </w:t>
      </w:r>
      <w:r>
        <w:rPr>
          <w:sz w:val="24"/>
        </w:rPr>
        <w:t>- 2018</w:t>
      </w:r>
    </w:p>
    <w:p>
      <w:pPr>
        <w:spacing w:before="0"/>
        <w:ind w:left="640" w:right="104" w:firstLine="0"/>
        <w:jc w:val="center"/>
        <w:rPr>
          <w:sz w:val="16"/>
        </w:rPr>
      </w:pPr>
      <w:r>
        <w:rPr>
          <w:sz w:val="16"/>
        </w:rPr>
        <w:t>S</w:t>
      </w:r>
      <w:r>
        <w:rPr>
          <w:sz w:val="13"/>
        </w:rPr>
        <w:t>EE </w:t>
      </w:r>
      <w:r>
        <w:rPr>
          <w:sz w:val="16"/>
        </w:rPr>
        <w:t>T</w:t>
      </w:r>
      <w:r>
        <w:rPr>
          <w:sz w:val="13"/>
        </w:rPr>
        <w:t>ABLE </w:t>
      </w:r>
      <w:r>
        <w:rPr>
          <w:sz w:val="16"/>
        </w:rPr>
        <w:t>123, </w:t>
      </w:r>
      <w:r>
        <w:rPr>
          <w:sz w:val="13"/>
        </w:rPr>
        <w:t>PAGE </w:t>
      </w:r>
      <w:r>
        <w:rPr>
          <w:sz w:val="16"/>
        </w:rPr>
        <w:t>288</w:t>
      </w:r>
    </w:p>
    <w:p>
      <w:pPr>
        <w:pStyle w:val="BodyText"/>
        <w:rPr>
          <w:sz w:val="21"/>
        </w:rPr>
      </w:pPr>
      <w:r>
        <w:rPr/>
        <w:pict>
          <v:group style="position:absolute;margin-left:110.324997pt;margin-top:14.67326pt;width:406.15pt;height:220.65pt;mso-position-horizontal-relative:page;mso-position-vertical-relative:paragraph;z-index:-249731072;mso-wrap-distance-left:0;mso-wrap-distance-right:0" coordorigin="2206,293" coordsize="8123,4413">
            <v:line style="position:absolute" from="5270,506" to="5270,533" stroked="true" strokeweight=".75pt" strokecolor="#d8d8d8">
              <v:stroke dashstyle="solid"/>
            </v:line>
            <v:line style="position:absolute" from="6408,506" to="6408,891" stroked="true" strokeweight=".75pt" strokecolor="#d8d8d8">
              <v:stroke dashstyle="solid"/>
            </v:line>
            <v:rect style="position:absolute;left:4132;top:532;width:2276;height:359" filled="true" fillcolor="#ec7c30" stroked="false">
              <v:fill type="solid"/>
            </v:rect>
            <v:line style="position:absolute" from="5270,1250" to="5270,1304" stroked="true" strokeweight=".75pt" strokecolor="#d8d8d8">
              <v:stroke dashstyle="solid"/>
            </v:line>
            <v:rect style="position:absolute;left:4132;top:1304;width:1821;height:359" filled="true" fillcolor="#ec7c30" stroked="false">
              <v:fill type="solid"/>
            </v:rect>
            <v:line style="position:absolute" from="6408,1250" to="6408,1663" stroked="true" strokeweight=".75pt" strokecolor="#d8d8d8">
              <v:stroke dashstyle="solid"/>
            </v:line>
            <v:line style="position:absolute" from="7546,506" to="7546,891" stroked="true" strokeweight=".75pt" strokecolor="#d8d8d8">
              <v:stroke dashstyle="solid"/>
            </v:line>
            <v:line style="position:absolute" from="7546,1250" to="7546,1663" stroked="true" strokeweight=".75pt" strokecolor="#d8d8d8">
              <v:stroke dashstyle="solid"/>
            </v:line>
            <v:line style="position:absolute" from="8683,506" to="8683,891" stroked="true" strokeweight=".75pt" strokecolor="#d8d8d8">
              <v:stroke dashstyle="solid"/>
            </v:line>
            <v:line style="position:absolute" from="8683,1250" to="8683,3593" stroked="true" strokeweight=".75pt" strokecolor="#d8d8d8">
              <v:stroke dashstyle="solid"/>
            </v:line>
            <v:rect style="position:absolute;left:4132;top:891;width:5291;height:359" filled="true" fillcolor="#ffbf00" stroked="false">
              <v:fill type="solid"/>
            </v:rect>
            <v:line style="position:absolute" from="5270,2022" to="5270,2076" stroked="true" strokeweight=".75pt" strokecolor="#d8d8d8">
              <v:stroke dashstyle="solid"/>
            </v:line>
            <v:rect style="position:absolute;left:4132;top:2075;width:1877;height:359" filled="true" fillcolor="#ec7c30" stroked="false">
              <v:fill type="solid"/>
            </v:rect>
            <v:line style="position:absolute" from="6408,2022" to="6408,2435" stroked="true" strokeweight=".75pt" strokecolor="#d8d8d8">
              <v:stroke dashstyle="solid"/>
            </v:line>
            <v:line style="position:absolute" from="7546,2022" to="7546,2435" stroked="true" strokeweight=".75pt" strokecolor="#d8d8d8">
              <v:stroke dashstyle="solid"/>
            </v:line>
            <v:rect style="position:absolute;left:4132;top:1662;width:3868;height:359" filled="true" fillcolor="#ffbf00" stroked="false">
              <v:fill type="solid"/>
            </v:rect>
            <v:line style="position:absolute" from="5270,2793" to="5270,2847" stroked="true" strokeweight=".75pt" strokecolor="#d8d8d8">
              <v:stroke dashstyle="solid"/>
            </v:line>
            <v:rect style="position:absolute;left:4132;top:2847;width:1593;height:359" filled="true" fillcolor="#ec7c30" stroked="false">
              <v:fill type="solid"/>
            </v:rect>
            <v:line style="position:absolute" from="6408,2793" to="6408,3206" stroked="true" strokeweight=".75pt" strokecolor="#d8d8d8">
              <v:stroke dashstyle="solid"/>
            </v:line>
            <v:line style="position:absolute" from="7546,2793" to="7546,3593" stroked="true" strokeweight=".75pt" strokecolor="#d8d8d8">
              <v:stroke dashstyle="solid"/>
            </v:line>
            <v:rect style="position:absolute;left:4132;top:2434;width:3926;height:359" filled="true" fillcolor="#ffbf00" stroked="false">
              <v:fill type="solid"/>
            </v:rect>
            <v:line style="position:absolute" from="5270,3565" to="5270,3593" stroked="true" strokeweight=".75pt" strokecolor="#d8d8d8">
              <v:stroke dashstyle="solid"/>
            </v:line>
            <v:line style="position:absolute" from="6408,3565" to="6408,3593" stroked="true" strokeweight=".75pt" strokecolor="#d8d8d8">
              <v:stroke dashstyle="solid"/>
            </v:line>
            <v:rect style="position:absolute;left:4132;top:3206;width:3243;height:359" filled="true" fillcolor="#ffbf00" stroked="false">
              <v:fill type="solid"/>
            </v:rect>
            <v:line style="position:absolute" from="4133,506" to="4133,3593" stroked="true" strokeweight=".75pt" strokecolor="#d8d8d8">
              <v:stroke dashstyle="solid"/>
            </v:line>
            <v:line style="position:absolute" from="9822,506" to="9822,3593" stroked="true" strokeweight=".75pt" strokecolor="#d8d8d8">
              <v:stroke dashstyle="solid"/>
            </v:line>
            <v:rect style="position:absolute;left:3817;top:4362;width:98;height:98" filled="true" fillcolor="#ec7c30" stroked="false">
              <v:fill type="solid"/>
            </v:rect>
            <v:rect style="position:absolute;left:6576;top:4362;width:99;height:98" filled="true" fillcolor="#ffbf00" stroked="false">
              <v:fill type="solid"/>
            </v:rect>
            <v:rect style="position:absolute;left:2214;top:300;width:8108;height:4398" filled="false" stroked="true" strokeweight=".75pt" strokecolor="#d8d8d8">
              <v:stroke dashstyle="solid"/>
            </v:rect>
            <v:shape style="position:absolute;left:6715;top:4293;width:2094;height:218" type="#_x0000_t202" filled="false" stroked="false">
              <v:textbox inset="0,0,0,0">
                <w:txbxContent>
                  <w:p>
                    <w:pPr>
                      <w:spacing w:before="0"/>
                      <w:ind w:left="0" w:right="0" w:firstLine="0"/>
                      <w:jc w:val="left"/>
                      <w:rPr>
                        <w:sz w:val="14"/>
                      </w:rPr>
                    </w:pPr>
                    <w:r>
                      <w:rPr>
                        <w:w w:val="105"/>
                        <w:sz w:val="18"/>
                      </w:rPr>
                      <w:t>M</w:t>
                    </w:r>
                    <w:r>
                      <w:rPr>
                        <w:w w:val="105"/>
                        <w:sz w:val="14"/>
                      </w:rPr>
                      <w:t>EDICAID ELIGIBLE</w:t>
                    </w:r>
                    <w:r>
                      <w:rPr>
                        <w:spacing w:val="-23"/>
                        <w:w w:val="105"/>
                        <w:sz w:val="14"/>
                      </w:rPr>
                      <w:t> </w:t>
                    </w:r>
                    <w:r>
                      <w:rPr>
                        <w:w w:val="105"/>
                        <w:sz w:val="14"/>
                      </w:rPr>
                      <w:t>CHILDREN</w:t>
                    </w:r>
                  </w:p>
                </w:txbxContent>
              </v:textbox>
              <w10:wrap type="none"/>
            </v:shape>
            <v:shape style="position:absolute;left:3955;top:4293;width:2272;height:218" type="#_x0000_t202" filled="false" stroked="false">
              <v:textbox inset="0,0,0,0">
                <w:txbxContent>
                  <w:p>
                    <w:pPr>
                      <w:spacing w:before="0"/>
                      <w:ind w:left="0" w:right="0" w:firstLine="0"/>
                      <w:jc w:val="left"/>
                      <w:rPr>
                        <w:sz w:val="14"/>
                      </w:rPr>
                    </w:pPr>
                    <w:r>
                      <w:rPr>
                        <w:w w:val="105"/>
                        <w:sz w:val="18"/>
                      </w:rPr>
                      <w:t>M</w:t>
                    </w:r>
                    <w:r>
                      <w:rPr>
                        <w:w w:val="105"/>
                        <w:sz w:val="14"/>
                      </w:rPr>
                      <w:t>EDICAID ELIGIBLE</w:t>
                    </w:r>
                    <w:r>
                      <w:rPr>
                        <w:spacing w:val="-23"/>
                        <w:w w:val="105"/>
                        <w:sz w:val="14"/>
                      </w:rPr>
                      <w:t> </w:t>
                    </w:r>
                    <w:r>
                      <w:rPr>
                        <w:w w:val="105"/>
                        <w:sz w:val="14"/>
                      </w:rPr>
                      <w:t>POPULATION</w:t>
                    </w:r>
                  </w:p>
                </w:txbxContent>
              </v:textbox>
              <w10:wrap type="none"/>
            </v:shape>
            <v:shape style="position:absolute;left:9511;top:3712;width:644;height:218" type="#_x0000_t202" filled="false" stroked="false">
              <v:textbox inset="0,0,0,0">
                <w:txbxContent>
                  <w:p>
                    <w:pPr>
                      <w:spacing w:before="0"/>
                      <w:ind w:left="0" w:right="0" w:firstLine="0"/>
                      <w:jc w:val="left"/>
                      <w:rPr>
                        <w:sz w:val="18"/>
                      </w:rPr>
                    </w:pPr>
                    <w:r>
                      <w:rPr>
                        <w:sz w:val="18"/>
                      </w:rPr>
                      <w:t>100.0%</w:t>
                    </w:r>
                  </w:p>
                </w:txbxContent>
              </v:textbox>
              <w10:wrap type="none"/>
            </v:shape>
            <v:shape style="position:absolute;left:8421;top:3712;width:546;height:218" type="#_x0000_t202" filled="false" stroked="false">
              <v:textbox inset="0,0,0,0">
                <w:txbxContent>
                  <w:p>
                    <w:pPr>
                      <w:spacing w:before="0"/>
                      <w:ind w:left="0" w:right="0" w:firstLine="0"/>
                      <w:jc w:val="left"/>
                      <w:rPr>
                        <w:sz w:val="18"/>
                      </w:rPr>
                    </w:pPr>
                    <w:r>
                      <w:rPr>
                        <w:sz w:val="18"/>
                      </w:rPr>
                      <w:t>80.0%</w:t>
                    </w:r>
                  </w:p>
                </w:txbxContent>
              </v:textbox>
              <w10:wrap type="none"/>
            </v:shape>
            <v:shape style="position:absolute;left:7283;top:3712;width:546;height:218" type="#_x0000_t202" filled="false" stroked="false">
              <v:textbox inset="0,0,0,0">
                <w:txbxContent>
                  <w:p>
                    <w:pPr>
                      <w:spacing w:before="0"/>
                      <w:ind w:left="0" w:right="0" w:firstLine="0"/>
                      <w:jc w:val="left"/>
                      <w:rPr>
                        <w:sz w:val="18"/>
                      </w:rPr>
                    </w:pPr>
                    <w:r>
                      <w:rPr>
                        <w:sz w:val="18"/>
                      </w:rPr>
                      <w:t>60.0%</w:t>
                    </w:r>
                  </w:p>
                </w:txbxContent>
              </v:textbox>
              <w10:wrap type="none"/>
            </v:shape>
            <v:shape style="position:absolute;left:6145;top:3712;width:546;height:218" type="#_x0000_t202" filled="false" stroked="false">
              <v:textbox inset="0,0,0,0">
                <w:txbxContent>
                  <w:p>
                    <w:pPr>
                      <w:spacing w:before="0"/>
                      <w:ind w:left="0" w:right="0" w:firstLine="0"/>
                      <w:jc w:val="left"/>
                      <w:rPr>
                        <w:sz w:val="18"/>
                      </w:rPr>
                    </w:pPr>
                    <w:r>
                      <w:rPr>
                        <w:sz w:val="18"/>
                      </w:rPr>
                      <w:t>40.0%</w:t>
                    </w:r>
                  </w:p>
                </w:txbxContent>
              </v:textbox>
              <w10:wrap type="none"/>
            </v:shape>
            <v:shape style="position:absolute;left:5007;top:3712;width:546;height:218" type="#_x0000_t202" filled="false" stroked="false">
              <v:textbox inset="0,0,0,0">
                <w:txbxContent>
                  <w:p>
                    <w:pPr>
                      <w:spacing w:before="0"/>
                      <w:ind w:left="0" w:right="0" w:firstLine="0"/>
                      <w:jc w:val="left"/>
                      <w:rPr>
                        <w:sz w:val="18"/>
                      </w:rPr>
                    </w:pPr>
                    <w:r>
                      <w:rPr>
                        <w:sz w:val="18"/>
                      </w:rPr>
                      <w:t>20.0%</w:t>
                    </w:r>
                  </w:p>
                </w:txbxContent>
              </v:textbox>
              <w10:wrap type="none"/>
            </v:shape>
            <v:shape style="position:absolute;left:3919;top:3712;width:447;height:218" type="#_x0000_t202" filled="false" stroked="false">
              <v:textbox inset="0,0,0,0">
                <w:txbxContent>
                  <w:p>
                    <w:pPr>
                      <w:spacing w:before="0"/>
                      <w:ind w:left="0" w:right="0" w:firstLine="0"/>
                      <w:jc w:val="left"/>
                      <w:rPr>
                        <w:sz w:val="18"/>
                      </w:rPr>
                    </w:pPr>
                    <w:r>
                      <w:rPr>
                        <w:sz w:val="18"/>
                      </w:rPr>
                      <w:t>0.0%</w:t>
                    </w:r>
                  </w:p>
                </w:txbxContent>
              </v:textbox>
              <w10:wrap type="none"/>
            </v:shape>
            <v:shape style="position:absolute;left:6729;top:3276;width:546;height:218" type="#_x0000_t202" filled="false" stroked="false">
              <v:textbox inset="0,0,0,0">
                <w:txbxContent>
                  <w:p>
                    <w:pPr>
                      <w:spacing w:before="0"/>
                      <w:ind w:left="0" w:right="0" w:firstLine="0"/>
                      <w:jc w:val="left"/>
                      <w:rPr>
                        <w:sz w:val="18"/>
                      </w:rPr>
                    </w:pPr>
                    <w:r>
                      <w:rPr>
                        <w:sz w:val="18"/>
                      </w:rPr>
                      <w:t>57.0%</w:t>
                    </w:r>
                  </w:p>
                </w:txbxContent>
              </v:textbox>
              <w10:wrap type="none"/>
            </v:shape>
            <v:shape style="position:absolute;left:5079;top:2918;width:546;height:218" type="#_x0000_t202" filled="false" stroked="false">
              <v:textbox inset="0,0,0,0">
                <w:txbxContent>
                  <w:p>
                    <w:pPr>
                      <w:spacing w:before="0"/>
                      <w:ind w:left="0" w:right="0" w:firstLine="0"/>
                      <w:jc w:val="left"/>
                      <w:rPr>
                        <w:sz w:val="18"/>
                      </w:rPr>
                    </w:pPr>
                    <w:r>
                      <w:rPr>
                        <w:sz w:val="18"/>
                      </w:rPr>
                      <w:t>28.0%</w:t>
                    </w:r>
                  </w:p>
                </w:txbxContent>
              </v:textbox>
              <w10:wrap type="none"/>
            </v:shape>
            <v:shape style="position:absolute;left:3171;top:3088;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7412;top:2505;width:546;height:218" type="#_x0000_t202" filled="false" stroked="false">
              <v:textbox inset="0,0,0,0">
                <w:txbxContent>
                  <w:p>
                    <w:pPr>
                      <w:spacing w:before="0"/>
                      <w:ind w:left="0" w:right="0" w:firstLine="0"/>
                      <w:jc w:val="left"/>
                      <w:rPr>
                        <w:sz w:val="18"/>
                      </w:rPr>
                    </w:pPr>
                    <w:r>
                      <w:rPr>
                        <w:sz w:val="18"/>
                      </w:rPr>
                      <w:t>69.0%</w:t>
                    </w:r>
                  </w:p>
                </w:txbxContent>
              </v:textbox>
              <w10:wrap type="none"/>
            </v:shape>
            <v:shape style="position:absolute;left:5365;top:2146;width:546;height:218" type="#_x0000_t202" filled="false" stroked="false">
              <v:textbox inset="0,0,0,0">
                <w:txbxContent>
                  <w:p>
                    <w:pPr>
                      <w:spacing w:before="0"/>
                      <w:ind w:left="0" w:right="0" w:firstLine="0"/>
                      <w:jc w:val="left"/>
                      <w:rPr>
                        <w:sz w:val="18"/>
                      </w:rPr>
                    </w:pPr>
                    <w:r>
                      <w:rPr>
                        <w:sz w:val="18"/>
                      </w:rPr>
                      <w:t>33.0%</w:t>
                    </w:r>
                  </w:p>
                </w:txbxContent>
              </v:textbox>
              <w10:wrap type="none"/>
            </v:shape>
            <v:shape style="position:absolute;left:3092;top:2316;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7356;top:1733;width:546;height:218" type="#_x0000_t202" filled="false" stroked="false">
              <v:textbox inset="0,0,0,0">
                <w:txbxContent>
                  <w:p>
                    <w:pPr>
                      <w:spacing w:before="0"/>
                      <w:ind w:left="0" w:right="0" w:firstLine="0"/>
                      <w:jc w:val="left"/>
                      <w:rPr>
                        <w:sz w:val="18"/>
                      </w:rPr>
                    </w:pPr>
                    <w:r>
                      <w:rPr>
                        <w:sz w:val="18"/>
                      </w:rPr>
                      <w:t>68.0%</w:t>
                    </w:r>
                  </w:p>
                </w:txbxContent>
              </v:textbox>
              <w10:wrap type="none"/>
            </v:shape>
            <v:shape style="position:absolute;left:5307;top:1374;width:546;height:218" type="#_x0000_t202" filled="false" stroked="false">
              <v:textbox inset="0,0,0,0">
                <w:txbxContent>
                  <w:p>
                    <w:pPr>
                      <w:spacing w:before="0"/>
                      <w:ind w:left="0" w:right="0" w:firstLine="0"/>
                      <w:jc w:val="left"/>
                      <w:rPr>
                        <w:sz w:val="18"/>
                      </w:rPr>
                    </w:pPr>
                    <w:r>
                      <w:rPr>
                        <w:sz w:val="18"/>
                      </w:rPr>
                      <w:t>32.0%</w:t>
                    </w:r>
                  </w:p>
                </w:txbxContent>
              </v:textbox>
              <w10:wrap type="none"/>
            </v:shape>
            <v:shape style="position:absolute;left:2817;top:1545;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8778;top:962;width:546;height:218" type="#_x0000_t202" filled="false" stroked="false">
              <v:textbox inset="0,0,0,0">
                <w:txbxContent>
                  <w:p>
                    <w:pPr>
                      <w:spacing w:before="0"/>
                      <w:ind w:left="0" w:right="0" w:firstLine="0"/>
                      <w:jc w:val="left"/>
                      <w:rPr>
                        <w:sz w:val="18"/>
                      </w:rPr>
                    </w:pPr>
                    <w:r>
                      <w:rPr>
                        <w:sz w:val="18"/>
                      </w:rPr>
                      <w:t>93.0%</w:t>
                    </w:r>
                  </w:p>
                </w:txbxContent>
              </v:textbox>
              <w10:wrap type="none"/>
            </v:shape>
            <v:shape style="position:absolute;left:5762;top:603;width:546;height:218" type="#_x0000_t202" filled="false" stroked="false">
              <v:textbox inset="0,0,0,0">
                <w:txbxContent>
                  <w:p>
                    <w:pPr>
                      <w:spacing w:before="0"/>
                      <w:ind w:left="0" w:right="0" w:firstLine="0"/>
                      <w:jc w:val="left"/>
                      <w:rPr>
                        <w:sz w:val="18"/>
                      </w:rPr>
                    </w:pPr>
                    <w:r>
                      <w:rPr>
                        <w:sz w:val="18"/>
                      </w:rPr>
                      <w:t>40.0%</w:t>
                    </w:r>
                  </w:p>
                </w:txbxContent>
              </v:textbox>
              <w10:wrap type="none"/>
            </v:shape>
            <v:shape style="position:absolute;left:2990;top:772;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rPr>
          <w:sz w:val="18"/>
        </w:rPr>
      </w:pPr>
    </w:p>
    <w:p>
      <w:pPr>
        <w:spacing w:line="289" w:lineRule="exact" w:before="120"/>
        <w:ind w:left="639" w:right="104" w:firstLine="0"/>
        <w:jc w:val="center"/>
        <w:rPr>
          <w:b/>
          <w:sz w:val="24"/>
        </w:rPr>
      </w:pPr>
      <w:r>
        <w:rPr>
          <w:b/>
          <w:sz w:val="24"/>
        </w:rPr>
        <w:t>F</w:t>
      </w:r>
      <w:r>
        <w:rPr>
          <w:b/>
          <w:sz w:val="19"/>
        </w:rPr>
        <w:t>IGURE </w:t>
      </w:r>
      <w:r>
        <w:rPr>
          <w:b/>
          <w:sz w:val="24"/>
        </w:rPr>
        <w:t>129:</w:t>
      </w:r>
    </w:p>
    <w:p>
      <w:pPr>
        <w:spacing w:line="289" w:lineRule="exact" w:before="0"/>
        <w:ind w:left="641" w:right="104" w:firstLine="0"/>
        <w:jc w:val="center"/>
        <w:rPr>
          <w:sz w:val="19"/>
        </w:rPr>
      </w:pPr>
      <w:r>
        <w:rPr>
          <w:sz w:val="24"/>
        </w:rPr>
        <w:t>M</w:t>
      </w:r>
      <w:r>
        <w:rPr>
          <w:sz w:val="19"/>
        </w:rPr>
        <w:t>EDICARE </w:t>
      </w:r>
      <w:r>
        <w:rPr>
          <w:sz w:val="24"/>
        </w:rPr>
        <w:t>P</w:t>
      </w:r>
      <w:r>
        <w:rPr>
          <w:sz w:val="19"/>
        </w:rPr>
        <w:t>OPULATION</w:t>
      </w:r>
    </w:p>
    <w:p>
      <w:pPr>
        <w:spacing w:line="193" w:lineRule="exact" w:before="0"/>
        <w:ind w:left="640" w:right="104" w:firstLine="0"/>
        <w:jc w:val="center"/>
        <w:rPr>
          <w:sz w:val="16"/>
        </w:rPr>
      </w:pPr>
      <w:r>
        <w:rPr/>
        <w:pict>
          <v:group style="position:absolute;margin-left:116.324997pt;margin-top:24.347706pt;width:394.55pt;height:241.45pt;mso-position-horizontal-relative:page;mso-position-vertical-relative:paragraph;z-index:-323418112" coordorigin="2326,487" coordsize="7891,4829">
            <v:shape style="position:absolute;left:5302;top:4807;width:3316;height:26" coordorigin="5303,4807" coordsize="3316,26" path="m5303,4807l5303,4832m6408,4807l6408,4832m7513,4807l7513,4832m8618,4807l8618,4832e" filled="false" stroked="true" strokeweight=".75pt" strokecolor="#d8d8d8">
              <v:path arrowok="t"/>
              <v:stroke dashstyle="solid"/>
            </v:shape>
            <v:line style="position:absolute" from="9725,718" to="9725,4832" stroked="true" strokeweight=".75pt" strokecolor="#d8d8d8">
              <v:stroke dashstyle="solid"/>
            </v:line>
            <v:rect style="position:absolute;left:2334;top:494;width:7876;height:4814" filled="false" stroked="true" strokeweight=".75pt" strokecolor="#d8d8d8">
              <v:stroke dashstyle="solid"/>
            </v:rect>
            <v:shape style="position:absolute;left:3830;top:942;width:218;height:218" type="#_x0000_t202" filled="false" stroked="false">
              <v:textbox inset="0,0,0,0">
                <w:txbxContent>
                  <w:p>
                    <w:pPr>
                      <w:spacing w:before="0"/>
                      <w:ind w:left="0" w:right="0" w:firstLine="0"/>
                      <w:jc w:val="left"/>
                      <w:rPr>
                        <w:sz w:val="18"/>
                      </w:rPr>
                    </w:pPr>
                    <w:r>
                      <w:rPr>
                        <w:sz w:val="18"/>
                      </w:rPr>
                      <w:t>AL</w:t>
                    </w:r>
                  </w:p>
                </w:txbxContent>
              </v:textbox>
              <w10:wrap type="none"/>
            </v:shape>
            <v:shape style="position:absolute;left:3043;top:1628;width:1005;height:218" type="#_x0000_t202" filled="false" stroked="false">
              <v:textbox inset="0,0,0,0">
                <w:txbxContent>
                  <w:p>
                    <w:pPr>
                      <w:spacing w:before="0"/>
                      <w:ind w:left="0" w:right="0" w:firstLine="0"/>
                      <w:jc w:val="left"/>
                      <w:rPr>
                        <w:sz w:val="18"/>
                      </w:rPr>
                    </w:pPr>
                    <w:r>
                      <w:rPr>
                        <w:sz w:val="18"/>
                      </w:rPr>
                      <w:t>SEARP &amp; DC</w:t>
                    </w:r>
                  </w:p>
                </w:txbxContent>
              </v:textbox>
              <w10:wrap type="none"/>
            </v:shape>
            <v:shape style="position:absolute;left:3055;top:2313;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2882;top:2998;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3158;top:3685;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3236;top:4370;width:1244;height:799"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p>
                    <w:pPr>
                      <w:spacing w:line="240" w:lineRule="auto" w:before="1"/>
                      <w:rPr>
                        <w:sz w:val="30"/>
                      </w:rPr>
                    </w:pPr>
                  </w:p>
                  <w:p>
                    <w:pPr>
                      <w:spacing w:before="0"/>
                      <w:ind w:left="698" w:right="0" w:firstLine="0"/>
                      <w:jc w:val="left"/>
                      <w:rPr>
                        <w:sz w:val="18"/>
                      </w:rPr>
                    </w:pPr>
                    <w:r>
                      <w:rPr>
                        <w:sz w:val="18"/>
                      </w:rPr>
                      <w:t>0.00%</w:t>
                    </w:r>
                  </w:p>
                </w:txbxContent>
              </v:textbox>
              <w10:wrap type="none"/>
            </v:shape>
            <v:shape style="position:absolute;left:4992;top:4951;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6097;top:4951;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7203;top:4951;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8308;top:4951;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9364;top:4951;width:742;height:218" type="#_x0000_t202" filled="false" stroked="false">
              <v:textbox inset="0,0,0,0">
                <w:txbxContent>
                  <w:p>
                    <w:pPr>
                      <w:spacing w:before="0"/>
                      <w:ind w:left="0" w:right="0" w:firstLine="0"/>
                      <w:jc w:val="left"/>
                      <w:rPr>
                        <w:sz w:val="18"/>
                      </w:rPr>
                    </w:pPr>
                    <w:r>
                      <w:rPr>
                        <w:sz w:val="18"/>
                      </w:rPr>
                      <w:t>100.00%</w:t>
                    </w:r>
                  </w:p>
                </w:txbxContent>
              </v:textbox>
              <w10:wrap type="none"/>
            </v:shape>
            <w10:wrap type="none"/>
          </v:group>
        </w:pict>
      </w:r>
      <w:r>
        <w:rPr>
          <w:sz w:val="16"/>
        </w:rPr>
        <w:t>S</w:t>
      </w:r>
      <w:r>
        <w:rPr>
          <w:sz w:val="13"/>
        </w:rPr>
        <w:t>EE </w:t>
      </w:r>
      <w:r>
        <w:rPr>
          <w:sz w:val="16"/>
        </w:rPr>
        <w:t>T</w:t>
      </w:r>
      <w:r>
        <w:rPr>
          <w:sz w:val="13"/>
        </w:rPr>
        <w:t>ABLE </w:t>
      </w:r>
      <w:r>
        <w:rPr>
          <w:sz w:val="16"/>
        </w:rPr>
        <w:t>124, </w:t>
      </w:r>
      <w:r>
        <w:rPr>
          <w:sz w:val="13"/>
        </w:rPr>
        <w:t>PAGE </w:t>
      </w:r>
      <w:r>
        <w:rPr>
          <w:sz w:val="16"/>
        </w:rPr>
        <w:t>288</w:t>
      </w:r>
    </w:p>
    <w:p>
      <w:pPr>
        <w:pStyle w:val="BodyText"/>
        <w:rPr>
          <w:sz w:val="20"/>
        </w:rPr>
      </w:pPr>
    </w:p>
    <w:p>
      <w:pPr>
        <w:pStyle w:val="BodyText"/>
        <w:spacing w:before="10"/>
      </w:pPr>
    </w:p>
    <w:tbl>
      <w:tblPr>
        <w:tblW w:w="0" w:type="auto"/>
        <w:jc w:val="left"/>
        <w:tblInd w:w="4205"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1105"/>
        <w:gridCol w:w="260"/>
        <w:gridCol w:w="101"/>
        <w:gridCol w:w="744"/>
        <w:gridCol w:w="1105"/>
        <w:gridCol w:w="1105"/>
        <w:gridCol w:w="1017"/>
      </w:tblGrid>
      <w:tr>
        <w:trPr>
          <w:trHeight w:val="319" w:hRule="atLeast"/>
        </w:trPr>
        <w:tc>
          <w:tcPr>
            <w:tcW w:w="1105" w:type="dxa"/>
            <w:tcBorders>
              <w:top w:val="nil"/>
              <w:bottom w:val="nil"/>
            </w:tcBorders>
            <w:shd w:val="clear" w:color="auto" w:fill="EC7C30"/>
          </w:tcPr>
          <w:p>
            <w:pPr>
              <w:pStyle w:val="TableParagraph"/>
              <w:spacing w:before="50"/>
              <w:ind w:left="366"/>
              <w:jc w:val="left"/>
              <w:rPr>
                <w:sz w:val="18"/>
              </w:rPr>
            </w:pPr>
            <w:r>
              <w:rPr>
                <w:sz w:val="18"/>
              </w:rPr>
              <w:t>20.06%</w:t>
            </w:r>
          </w:p>
        </w:tc>
        <w:tc>
          <w:tcPr>
            <w:tcW w:w="1105" w:type="dxa"/>
            <w:gridSpan w:val="3"/>
            <w:tcBorders>
              <w:top w:val="nil"/>
              <w:bottom w:val="nil"/>
            </w:tcBorders>
          </w:tcPr>
          <w:p>
            <w:pPr>
              <w:pStyle w:val="TableParagraph"/>
              <w:jc w:val="left"/>
              <w:rPr>
                <w:rFonts w:ascii="Times New Roman"/>
                <w:sz w:val="16"/>
              </w:rPr>
            </w:pPr>
          </w:p>
        </w:tc>
        <w:tc>
          <w:tcPr>
            <w:tcW w:w="1105" w:type="dxa"/>
            <w:tcBorders>
              <w:top w:val="nil"/>
              <w:bottom w:val="nil"/>
            </w:tcBorders>
          </w:tcPr>
          <w:p>
            <w:pPr>
              <w:pStyle w:val="TableParagraph"/>
              <w:jc w:val="left"/>
              <w:rPr>
                <w:rFonts w:ascii="Times New Roman"/>
                <w:sz w:val="16"/>
              </w:rPr>
            </w:pPr>
          </w:p>
        </w:tc>
        <w:tc>
          <w:tcPr>
            <w:tcW w:w="1105" w:type="dxa"/>
            <w:tcBorders>
              <w:top w:val="nil"/>
              <w:bottom w:val="nil"/>
            </w:tcBorders>
          </w:tcPr>
          <w:p>
            <w:pPr>
              <w:pStyle w:val="TableParagraph"/>
              <w:jc w:val="left"/>
              <w:rPr>
                <w:rFonts w:ascii="Times New Roman"/>
                <w:sz w:val="16"/>
              </w:rPr>
            </w:pPr>
          </w:p>
        </w:tc>
        <w:tc>
          <w:tcPr>
            <w:tcW w:w="1017" w:type="dxa"/>
            <w:tcBorders>
              <w:top w:val="nil"/>
              <w:bottom w:val="nil"/>
              <w:right w:val="nil"/>
            </w:tcBorders>
          </w:tcPr>
          <w:p>
            <w:pPr>
              <w:pStyle w:val="TableParagraph"/>
              <w:jc w:val="left"/>
              <w:rPr>
                <w:rFonts w:ascii="Times New Roman"/>
                <w:sz w:val="16"/>
              </w:rPr>
            </w:pPr>
          </w:p>
        </w:tc>
      </w:tr>
      <w:tr>
        <w:trPr>
          <w:trHeight w:val="311" w:hRule="atLeast"/>
        </w:trPr>
        <w:tc>
          <w:tcPr>
            <w:tcW w:w="5437" w:type="dxa"/>
            <w:gridSpan w:val="7"/>
            <w:tcBorders>
              <w:top w:val="nil"/>
              <w:bottom w:val="single" w:sz="24" w:space="0" w:color="FFFFFF"/>
              <w:right w:val="nil"/>
            </w:tcBorders>
            <w:shd w:val="clear" w:color="auto" w:fill="FFBF00"/>
          </w:tcPr>
          <w:p>
            <w:pPr>
              <w:pStyle w:val="TableParagraph"/>
              <w:spacing w:before="50"/>
              <w:ind w:right="158"/>
              <w:rPr>
                <w:sz w:val="18"/>
              </w:rPr>
            </w:pPr>
            <w:r>
              <w:rPr>
                <w:sz w:val="18"/>
              </w:rPr>
              <w:t>97.50%</w:t>
            </w:r>
          </w:p>
        </w:tc>
      </w:tr>
      <w:tr>
        <w:trPr>
          <w:trHeight w:val="313" w:hRule="atLeast"/>
        </w:trPr>
        <w:tc>
          <w:tcPr>
            <w:tcW w:w="1365" w:type="dxa"/>
            <w:gridSpan w:val="2"/>
            <w:tcBorders>
              <w:top w:val="single" w:sz="24" w:space="0" w:color="FFFFFF"/>
              <w:bottom w:val="nil"/>
              <w:right w:val="nil"/>
            </w:tcBorders>
            <w:shd w:val="clear" w:color="auto" w:fill="EC7C30"/>
          </w:tcPr>
          <w:p>
            <w:pPr>
              <w:pStyle w:val="TableParagraph"/>
              <w:spacing w:before="45"/>
              <w:ind w:left="633"/>
              <w:jc w:val="left"/>
              <w:rPr>
                <w:sz w:val="18"/>
              </w:rPr>
            </w:pPr>
            <w:r>
              <w:rPr>
                <w:sz w:val="18"/>
              </w:rPr>
              <w:t>24.90%</w:t>
            </w:r>
          </w:p>
        </w:tc>
        <w:tc>
          <w:tcPr>
            <w:tcW w:w="845" w:type="dxa"/>
            <w:gridSpan w:val="2"/>
            <w:tcBorders>
              <w:top w:val="single" w:sz="24" w:space="0" w:color="FFFFFF"/>
              <w:left w:val="nil"/>
              <w:bottom w:val="nil"/>
            </w:tcBorders>
          </w:tcPr>
          <w:p>
            <w:pPr>
              <w:pStyle w:val="TableParagraph"/>
              <w:jc w:val="left"/>
              <w:rPr>
                <w:rFonts w:ascii="Times New Roman"/>
                <w:sz w:val="16"/>
              </w:rPr>
            </w:pPr>
          </w:p>
        </w:tc>
        <w:tc>
          <w:tcPr>
            <w:tcW w:w="1105" w:type="dxa"/>
            <w:tcBorders>
              <w:top w:val="single" w:sz="24" w:space="0" w:color="FFFFFF"/>
              <w:bottom w:val="nil"/>
            </w:tcBorders>
          </w:tcPr>
          <w:p>
            <w:pPr>
              <w:pStyle w:val="TableParagraph"/>
              <w:jc w:val="left"/>
              <w:rPr>
                <w:rFonts w:ascii="Times New Roman"/>
                <w:sz w:val="16"/>
              </w:rPr>
            </w:pPr>
          </w:p>
        </w:tc>
        <w:tc>
          <w:tcPr>
            <w:tcW w:w="1105" w:type="dxa"/>
            <w:tcBorders>
              <w:top w:val="single" w:sz="24" w:space="0" w:color="FFFFFF"/>
              <w:bottom w:val="nil"/>
            </w:tcBorders>
          </w:tcPr>
          <w:p>
            <w:pPr>
              <w:pStyle w:val="TableParagraph"/>
              <w:jc w:val="left"/>
              <w:rPr>
                <w:rFonts w:ascii="Times New Roman"/>
                <w:sz w:val="16"/>
              </w:rPr>
            </w:pPr>
          </w:p>
        </w:tc>
        <w:tc>
          <w:tcPr>
            <w:tcW w:w="1017" w:type="dxa"/>
            <w:tcBorders>
              <w:top w:val="single" w:sz="24" w:space="0" w:color="FFFFFF"/>
              <w:bottom w:val="nil"/>
              <w:right w:val="nil"/>
            </w:tcBorders>
          </w:tcPr>
          <w:p>
            <w:pPr>
              <w:pStyle w:val="TableParagraph"/>
              <w:jc w:val="left"/>
              <w:rPr>
                <w:rFonts w:ascii="Times New Roman"/>
                <w:sz w:val="16"/>
              </w:rPr>
            </w:pPr>
          </w:p>
        </w:tc>
      </w:tr>
      <w:tr>
        <w:trPr>
          <w:trHeight w:val="313" w:hRule="atLeast"/>
        </w:trPr>
        <w:tc>
          <w:tcPr>
            <w:tcW w:w="5437" w:type="dxa"/>
            <w:gridSpan w:val="7"/>
            <w:tcBorders>
              <w:top w:val="nil"/>
              <w:bottom w:val="single" w:sz="24" w:space="0" w:color="FFFFFF"/>
              <w:right w:val="nil"/>
            </w:tcBorders>
            <w:shd w:val="clear" w:color="auto" w:fill="FFBF00"/>
          </w:tcPr>
          <w:p>
            <w:pPr>
              <w:pStyle w:val="TableParagraph"/>
              <w:spacing w:before="50"/>
              <w:ind w:right="101"/>
              <w:rPr>
                <w:sz w:val="18"/>
              </w:rPr>
            </w:pPr>
            <w:r>
              <w:rPr>
                <w:sz w:val="18"/>
              </w:rPr>
              <w:t>98.54%</w:t>
            </w:r>
          </w:p>
        </w:tc>
      </w:tr>
      <w:tr>
        <w:trPr>
          <w:trHeight w:val="311" w:hRule="atLeast"/>
        </w:trPr>
        <w:tc>
          <w:tcPr>
            <w:tcW w:w="1365" w:type="dxa"/>
            <w:gridSpan w:val="2"/>
            <w:tcBorders>
              <w:top w:val="single" w:sz="24" w:space="0" w:color="FFFFFF"/>
              <w:bottom w:val="nil"/>
              <w:right w:val="nil"/>
            </w:tcBorders>
            <w:shd w:val="clear" w:color="auto" w:fill="EC7C30"/>
          </w:tcPr>
          <w:p>
            <w:pPr>
              <w:pStyle w:val="TableParagraph"/>
              <w:spacing w:before="44"/>
              <w:ind w:left="654"/>
              <w:jc w:val="left"/>
              <w:rPr>
                <w:sz w:val="18"/>
              </w:rPr>
            </w:pPr>
            <w:r>
              <w:rPr>
                <w:sz w:val="18"/>
              </w:rPr>
              <w:t>25.28%</w:t>
            </w:r>
          </w:p>
        </w:tc>
        <w:tc>
          <w:tcPr>
            <w:tcW w:w="845" w:type="dxa"/>
            <w:gridSpan w:val="2"/>
            <w:tcBorders>
              <w:top w:val="single" w:sz="24" w:space="0" w:color="FFFFFF"/>
              <w:left w:val="nil"/>
              <w:bottom w:val="nil"/>
            </w:tcBorders>
          </w:tcPr>
          <w:p>
            <w:pPr>
              <w:pStyle w:val="TableParagraph"/>
              <w:jc w:val="left"/>
              <w:rPr>
                <w:rFonts w:ascii="Times New Roman"/>
                <w:sz w:val="16"/>
              </w:rPr>
            </w:pPr>
          </w:p>
        </w:tc>
        <w:tc>
          <w:tcPr>
            <w:tcW w:w="1105" w:type="dxa"/>
            <w:tcBorders>
              <w:top w:val="single" w:sz="24" w:space="0" w:color="FFFFFF"/>
              <w:bottom w:val="nil"/>
            </w:tcBorders>
          </w:tcPr>
          <w:p>
            <w:pPr>
              <w:pStyle w:val="TableParagraph"/>
              <w:jc w:val="left"/>
              <w:rPr>
                <w:rFonts w:ascii="Times New Roman"/>
                <w:sz w:val="16"/>
              </w:rPr>
            </w:pPr>
          </w:p>
        </w:tc>
        <w:tc>
          <w:tcPr>
            <w:tcW w:w="1105" w:type="dxa"/>
            <w:tcBorders>
              <w:top w:val="single" w:sz="24" w:space="0" w:color="FFFFFF"/>
              <w:bottom w:val="nil"/>
            </w:tcBorders>
          </w:tcPr>
          <w:p>
            <w:pPr>
              <w:pStyle w:val="TableParagraph"/>
              <w:jc w:val="left"/>
              <w:rPr>
                <w:rFonts w:ascii="Times New Roman"/>
                <w:sz w:val="16"/>
              </w:rPr>
            </w:pPr>
          </w:p>
        </w:tc>
        <w:tc>
          <w:tcPr>
            <w:tcW w:w="1017" w:type="dxa"/>
            <w:tcBorders>
              <w:top w:val="single" w:sz="24" w:space="0" w:color="FFFFFF"/>
              <w:bottom w:val="nil"/>
              <w:right w:val="nil"/>
            </w:tcBorders>
          </w:tcPr>
          <w:p>
            <w:pPr>
              <w:pStyle w:val="TableParagraph"/>
              <w:jc w:val="left"/>
              <w:rPr>
                <w:rFonts w:ascii="Times New Roman"/>
                <w:sz w:val="16"/>
              </w:rPr>
            </w:pPr>
          </w:p>
        </w:tc>
      </w:tr>
      <w:tr>
        <w:trPr>
          <w:trHeight w:val="313" w:hRule="atLeast"/>
        </w:trPr>
        <w:tc>
          <w:tcPr>
            <w:tcW w:w="5437" w:type="dxa"/>
            <w:gridSpan w:val="7"/>
            <w:tcBorders>
              <w:top w:val="nil"/>
              <w:bottom w:val="single" w:sz="24" w:space="0" w:color="FFFFFF"/>
              <w:right w:val="nil"/>
            </w:tcBorders>
            <w:shd w:val="clear" w:color="auto" w:fill="FFBF00"/>
          </w:tcPr>
          <w:p>
            <w:pPr>
              <w:pStyle w:val="TableParagraph"/>
              <w:spacing w:before="51"/>
              <w:ind w:right="91"/>
              <w:rPr>
                <w:sz w:val="18"/>
              </w:rPr>
            </w:pPr>
            <w:r>
              <w:rPr>
                <w:sz w:val="18"/>
              </w:rPr>
              <w:t>98.72%</w:t>
            </w:r>
          </w:p>
        </w:tc>
      </w:tr>
      <w:tr>
        <w:trPr>
          <w:trHeight w:val="313" w:hRule="atLeast"/>
        </w:trPr>
        <w:tc>
          <w:tcPr>
            <w:tcW w:w="1365" w:type="dxa"/>
            <w:gridSpan w:val="2"/>
            <w:tcBorders>
              <w:top w:val="single" w:sz="24" w:space="0" w:color="FFFFFF"/>
              <w:bottom w:val="nil"/>
              <w:right w:val="nil"/>
            </w:tcBorders>
            <w:shd w:val="clear" w:color="auto" w:fill="EC7C30"/>
          </w:tcPr>
          <w:p>
            <w:pPr>
              <w:pStyle w:val="TableParagraph"/>
              <w:spacing w:before="44"/>
              <w:ind w:left="602"/>
              <w:jc w:val="left"/>
              <w:rPr>
                <w:sz w:val="18"/>
              </w:rPr>
            </w:pPr>
            <w:r>
              <w:rPr>
                <w:sz w:val="18"/>
              </w:rPr>
              <w:t>24.36%</w:t>
            </w:r>
          </w:p>
        </w:tc>
        <w:tc>
          <w:tcPr>
            <w:tcW w:w="845" w:type="dxa"/>
            <w:gridSpan w:val="2"/>
            <w:tcBorders>
              <w:top w:val="single" w:sz="24" w:space="0" w:color="FFFFFF"/>
              <w:left w:val="nil"/>
              <w:bottom w:val="nil"/>
            </w:tcBorders>
          </w:tcPr>
          <w:p>
            <w:pPr>
              <w:pStyle w:val="TableParagraph"/>
              <w:jc w:val="left"/>
              <w:rPr>
                <w:rFonts w:ascii="Times New Roman"/>
                <w:sz w:val="16"/>
              </w:rPr>
            </w:pPr>
          </w:p>
        </w:tc>
        <w:tc>
          <w:tcPr>
            <w:tcW w:w="1105" w:type="dxa"/>
            <w:tcBorders>
              <w:top w:val="single" w:sz="24" w:space="0" w:color="FFFFFF"/>
              <w:bottom w:val="nil"/>
            </w:tcBorders>
          </w:tcPr>
          <w:p>
            <w:pPr>
              <w:pStyle w:val="TableParagraph"/>
              <w:jc w:val="left"/>
              <w:rPr>
                <w:rFonts w:ascii="Times New Roman"/>
                <w:sz w:val="16"/>
              </w:rPr>
            </w:pPr>
          </w:p>
        </w:tc>
        <w:tc>
          <w:tcPr>
            <w:tcW w:w="1105" w:type="dxa"/>
            <w:tcBorders>
              <w:top w:val="single" w:sz="24" w:space="0" w:color="FFFFFF"/>
              <w:bottom w:val="nil"/>
            </w:tcBorders>
          </w:tcPr>
          <w:p>
            <w:pPr>
              <w:pStyle w:val="TableParagraph"/>
              <w:jc w:val="left"/>
              <w:rPr>
                <w:rFonts w:ascii="Times New Roman"/>
                <w:sz w:val="16"/>
              </w:rPr>
            </w:pPr>
          </w:p>
        </w:tc>
        <w:tc>
          <w:tcPr>
            <w:tcW w:w="1017" w:type="dxa"/>
            <w:tcBorders>
              <w:top w:val="single" w:sz="24" w:space="0" w:color="FFFFFF"/>
              <w:bottom w:val="nil"/>
              <w:right w:val="nil"/>
            </w:tcBorders>
          </w:tcPr>
          <w:p>
            <w:pPr>
              <w:pStyle w:val="TableParagraph"/>
              <w:jc w:val="left"/>
              <w:rPr>
                <w:rFonts w:ascii="Times New Roman"/>
                <w:sz w:val="16"/>
              </w:rPr>
            </w:pPr>
          </w:p>
        </w:tc>
      </w:tr>
      <w:tr>
        <w:trPr>
          <w:trHeight w:val="311" w:hRule="atLeast"/>
        </w:trPr>
        <w:tc>
          <w:tcPr>
            <w:tcW w:w="5437" w:type="dxa"/>
            <w:gridSpan w:val="7"/>
            <w:tcBorders>
              <w:top w:val="nil"/>
              <w:bottom w:val="single" w:sz="24" w:space="0" w:color="FFFFFF"/>
              <w:right w:val="nil"/>
            </w:tcBorders>
            <w:shd w:val="clear" w:color="auto" w:fill="FFBF00"/>
          </w:tcPr>
          <w:p>
            <w:pPr>
              <w:pStyle w:val="TableParagraph"/>
              <w:spacing w:before="50"/>
              <w:ind w:right="117"/>
              <w:rPr>
                <w:sz w:val="18"/>
              </w:rPr>
            </w:pPr>
            <w:r>
              <w:rPr>
                <w:sz w:val="18"/>
              </w:rPr>
              <w:t>98.24%</w:t>
            </w:r>
          </w:p>
        </w:tc>
      </w:tr>
      <w:tr>
        <w:trPr>
          <w:trHeight w:val="313" w:hRule="atLeast"/>
        </w:trPr>
        <w:tc>
          <w:tcPr>
            <w:tcW w:w="1365" w:type="dxa"/>
            <w:gridSpan w:val="2"/>
            <w:tcBorders>
              <w:top w:val="single" w:sz="24" w:space="0" w:color="FFFFFF"/>
              <w:bottom w:val="nil"/>
              <w:right w:val="nil"/>
            </w:tcBorders>
            <w:shd w:val="clear" w:color="auto" w:fill="EC7C30"/>
          </w:tcPr>
          <w:p>
            <w:pPr>
              <w:pStyle w:val="TableParagraph"/>
              <w:spacing w:before="45"/>
              <w:ind w:left="600"/>
              <w:jc w:val="left"/>
              <w:rPr>
                <w:sz w:val="18"/>
              </w:rPr>
            </w:pPr>
            <w:r>
              <w:rPr>
                <w:sz w:val="18"/>
              </w:rPr>
              <w:t>24.30%</w:t>
            </w:r>
          </w:p>
        </w:tc>
        <w:tc>
          <w:tcPr>
            <w:tcW w:w="845" w:type="dxa"/>
            <w:gridSpan w:val="2"/>
            <w:tcBorders>
              <w:top w:val="single" w:sz="24" w:space="0" w:color="FFFFFF"/>
              <w:left w:val="nil"/>
              <w:bottom w:val="nil"/>
            </w:tcBorders>
          </w:tcPr>
          <w:p>
            <w:pPr>
              <w:pStyle w:val="TableParagraph"/>
              <w:jc w:val="left"/>
              <w:rPr>
                <w:rFonts w:ascii="Times New Roman"/>
                <w:sz w:val="16"/>
              </w:rPr>
            </w:pPr>
          </w:p>
        </w:tc>
        <w:tc>
          <w:tcPr>
            <w:tcW w:w="1105" w:type="dxa"/>
            <w:tcBorders>
              <w:top w:val="single" w:sz="24" w:space="0" w:color="FFFFFF"/>
              <w:bottom w:val="nil"/>
            </w:tcBorders>
          </w:tcPr>
          <w:p>
            <w:pPr>
              <w:pStyle w:val="TableParagraph"/>
              <w:jc w:val="left"/>
              <w:rPr>
                <w:rFonts w:ascii="Times New Roman"/>
                <w:sz w:val="16"/>
              </w:rPr>
            </w:pPr>
          </w:p>
        </w:tc>
        <w:tc>
          <w:tcPr>
            <w:tcW w:w="1105" w:type="dxa"/>
            <w:tcBorders>
              <w:top w:val="single" w:sz="24" w:space="0" w:color="FFFFFF"/>
              <w:bottom w:val="nil"/>
            </w:tcBorders>
          </w:tcPr>
          <w:p>
            <w:pPr>
              <w:pStyle w:val="TableParagraph"/>
              <w:jc w:val="left"/>
              <w:rPr>
                <w:rFonts w:ascii="Times New Roman"/>
                <w:sz w:val="16"/>
              </w:rPr>
            </w:pPr>
          </w:p>
        </w:tc>
        <w:tc>
          <w:tcPr>
            <w:tcW w:w="1017" w:type="dxa"/>
            <w:tcBorders>
              <w:top w:val="single" w:sz="24" w:space="0" w:color="FFFFFF"/>
              <w:bottom w:val="nil"/>
              <w:right w:val="nil"/>
            </w:tcBorders>
          </w:tcPr>
          <w:p>
            <w:pPr>
              <w:pStyle w:val="TableParagraph"/>
              <w:jc w:val="left"/>
              <w:rPr>
                <w:rFonts w:ascii="Times New Roman"/>
                <w:sz w:val="16"/>
              </w:rPr>
            </w:pPr>
          </w:p>
        </w:tc>
      </w:tr>
      <w:tr>
        <w:trPr>
          <w:trHeight w:val="313" w:hRule="atLeast"/>
        </w:trPr>
        <w:tc>
          <w:tcPr>
            <w:tcW w:w="5437" w:type="dxa"/>
            <w:gridSpan w:val="7"/>
            <w:tcBorders>
              <w:top w:val="nil"/>
              <w:bottom w:val="single" w:sz="24" w:space="0" w:color="FFFFFF"/>
              <w:right w:val="nil"/>
            </w:tcBorders>
            <w:shd w:val="clear" w:color="auto" w:fill="FFBF00"/>
          </w:tcPr>
          <w:p>
            <w:pPr>
              <w:pStyle w:val="TableParagraph"/>
              <w:spacing w:before="50"/>
              <w:ind w:right="91"/>
              <w:rPr>
                <w:sz w:val="18"/>
              </w:rPr>
            </w:pPr>
            <w:r>
              <w:rPr>
                <w:sz w:val="18"/>
              </w:rPr>
              <w:t>98.71%</w:t>
            </w:r>
          </w:p>
        </w:tc>
      </w:tr>
      <w:tr>
        <w:trPr>
          <w:trHeight w:val="311" w:hRule="atLeast"/>
        </w:trPr>
        <w:tc>
          <w:tcPr>
            <w:tcW w:w="1466" w:type="dxa"/>
            <w:gridSpan w:val="3"/>
            <w:tcBorders>
              <w:top w:val="single" w:sz="24" w:space="0" w:color="FFFFFF"/>
              <w:bottom w:val="nil"/>
              <w:right w:val="nil"/>
            </w:tcBorders>
            <w:shd w:val="clear" w:color="auto" w:fill="EC7C30"/>
          </w:tcPr>
          <w:p>
            <w:pPr>
              <w:pStyle w:val="TableParagraph"/>
              <w:spacing w:before="44"/>
              <w:ind w:left="723"/>
              <w:jc w:val="left"/>
              <w:rPr>
                <w:sz w:val="18"/>
              </w:rPr>
            </w:pPr>
            <w:r>
              <w:rPr>
                <w:sz w:val="18"/>
              </w:rPr>
              <w:t>26.54%</w:t>
            </w:r>
          </w:p>
        </w:tc>
        <w:tc>
          <w:tcPr>
            <w:tcW w:w="744" w:type="dxa"/>
            <w:tcBorders>
              <w:top w:val="single" w:sz="24" w:space="0" w:color="FFFFFF"/>
              <w:left w:val="nil"/>
              <w:bottom w:val="nil"/>
            </w:tcBorders>
          </w:tcPr>
          <w:p>
            <w:pPr>
              <w:pStyle w:val="TableParagraph"/>
              <w:jc w:val="left"/>
              <w:rPr>
                <w:rFonts w:ascii="Times New Roman"/>
                <w:sz w:val="16"/>
              </w:rPr>
            </w:pPr>
          </w:p>
        </w:tc>
        <w:tc>
          <w:tcPr>
            <w:tcW w:w="1105" w:type="dxa"/>
            <w:tcBorders>
              <w:top w:val="single" w:sz="24" w:space="0" w:color="FFFFFF"/>
              <w:bottom w:val="nil"/>
            </w:tcBorders>
          </w:tcPr>
          <w:p>
            <w:pPr>
              <w:pStyle w:val="TableParagraph"/>
              <w:jc w:val="left"/>
              <w:rPr>
                <w:rFonts w:ascii="Times New Roman"/>
                <w:sz w:val="16"/>
              </w:rPr>
            </w:pPr>
          </w:p>
        </w:tc>
        <w:tc>
          <w:tcPr>
            <w:tcW w:w="1105" w:type="dxa"/>
            <w:tcBorders>
              <w:top w:val="single" w:sz="24" w:space="0" w:color="FFFFFF"/>
              <w:bottom w:val="nil"/>
            </w:tcBorders>
          </w:tcPr>
          <w:p>
            <w:pPr>
              <w:pStyle w:val="TableParagraph"/>
              <w:jc w:val="left"/>
              <w:rPr>
                <w:rFonts w:ascii="Times New Roman"/>
                <w:sz w:val="16"/>
              </w:rPr>
            </w:pPr>
          </w:p>
        </w:tc>
        <w:tc>
          <w:tcPr>
            <w:tcW w:w="1017" w:type="dxa"/>
            <w:tcBorders>
              <w:top w:val="single" w:sz="24" w:space="0" w:color="FFFFFF"/>
              <w:bottom w:val="nil"/>
              <w:right w:val="nil"/>
            </w:tcBorders>
          </w:tcPr>
          <w:p>
            <w:pPr>
              <w:pStyle w:val="TableParagraph"/>
              <w:jc w:val="left"/>
              <w:rPr>
                <w:rFonts w:ascii="Times New Roman"/>
                <w:sz w:val="16"/>
              </w:rPr>
            </w:pPr>
          </w:p>
        </w:tc>
      </w:tr>
      <w:tr>
        <w:trPr>
          <w:trHeight w:val="319" w:hRule="atLeast"/>
        </w:trPr>
        <w:tc>
          <w:tcPr>
            <w:tcW w:w="5437" w:type="dxa"/>
            <w:gridSpan w:val="7"/>
            <w:tcBorders>
              <w:top w:val="nil"/>
              <w:bottom w:val="nil"/>
              <w:right w:val="nil"/>
            </w:tcBorders>
            <w:shd w:val="clear" w:color="auto" w:fill="FFBF00"/>
          </w:tcPr>
          <w:p>
            <w:pPr>
              <w:pStyle w:val="TableParagraph"/>
              <w:spacing w:before="51"/>
              <w:ind w:right="93"/>
              <w:rPr>
                <w:sz w:val="18"/>
              </w:rPr>
            </w:pPr>
            <w:r>
              <w:rPr>
                <w:sz w:val="18"/>
              </w:rPr>
              <w:t>98.68%</w:t>
            </w:r>
          </w:p>
        </w:tc>
      </w:tr>
    </w:tbl>
    <w:p>
      <w:pPr>
        <w:spacing w:after="0"/>
        <w:rPr>
          <w:sz w:val="18"/>
        </w:rPr>
        <w:sectPr>
          <w:headerReference w:type="default" r:id="rId321"/>
          <w:footerReference w:type="default" r:id="rId322"/>
          <w:pgSz w:w="12240" w:h="15840"/>
          <w:pgMar w:header="720" w:footer="1105" w:top="960" w:bottom="1300" w:left="0" w:right="220"/>
          <w:pgNumType w:start="149"/>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49" w:id="45"/>
      <w:bookmarkEnd w:id="45"/>
      <w:r>
        <w:rPr/>
        <w:t>Health Needs – Communicable Diseases</w:t>
      </w:r>
    </w:p>
    <w:p>
      <w:pPr>
        <w:pStyle w:val="BodyText"/>
        <w:spacing w:line="360" w:lineRule="auto" w:before="243"/>
        <w:ind w:left="1440" w:right="1531" w:firstLine="720"/>
        <w:jc w:val="both"/>
      </w:pPr>
      <w:r>
        <w:rPr/>
        <w:t>Communicable disease impacts the overall health of a population. These diseases, including those preventable by vaccine, are most readily spread when individuals are in close proximity, such as in child care facilities, college dormitories, nursing homes, domestic shelters, and other voluntary group homes. Jails, prisons, juvenile facilities, and other institutions housing wards of the state are also high-risk areas for disease transmission.</w:t>
      </w:r>
    </w:p>
    <w:p>
      <w:pPr>
        <w:pStyle w:val="BodyText"/>
        <w:spacing w:line="360" w:lineRule="auto"/>
        <w:ind w:left="1440" w:right="1534" w:firstLine="720"/>
        <w:jc w:val="both"/>
      </w:pPr>
      <w:r>
        <w:rPr/>
        <w:t>Some communicable diseases, such as sexually transmitted diseases, are “notifiable” and must be reported to the Department of Public Health. The collation of information allows authorities to monitor those diseases and address ways to prevent or respond to possible outbreaks in a</w:t>
      </w:r>
      <w:r>
        <w:rPr>
          <w:spacing w:val="-10"/>
        </w:rPr>
        <w:t> </w:t>
      </w:r>
      <w:r>
        <w:rPr/>
        <w:t>community.</w:t>
      </w:r>
    </w:p>
    <w:p>
      <w:pPr>
        <w:pStyle w:val="BodyText"/>
        <w:spacing w:line="360" w:lineRule="auto" w:before="1"/>
        <w:ind w:left="1440" w:right="1536" w:firstLine="720"/>
        <w:jc w:val="both"/>
      </w:pPr>
      <w:r>
        <w:rPr/>
        <w:t>The following figures indicate patterns of these sexually transmitted diseases in the SEARP&amp;DC area. The percent of change was noted for two different time periods, 2017-2019 and 2017-2020. These numbers may not accurately reflect a trend since the 2020 COVID-19 pandemic occurred during this time frame.</w:t>
      </w:r>
    </w:p>
    <w:p>
      <w:pPr>
        <w:pStyle w:val="BodyText"/>
        <w:spacing w:before="11"/>
        <w:rPr>
          <w:sz w:val="35"/>
        </w:rPr>
      </w:pPr>
    </w:p>
    <w:p>
      <w:pPr>
        <w:spacing w:line="289" w:lineRule="exact" w:before="1"/>
        <w:ind w:left="8" w:right="104" w:firstLine="0"/>
        <w:jc w:val="center"/>
        <w:rPr>
          <w:b/>
          <w:sz w:val="24"/>
        </w:rPr>
      </w:pPr>
      <w:r>
        <w:rPr>
          <w:b/>
          <w:sz w:val="24"/>
        </w:rPr>
        <w:t>F</w:t>
      </w:r>
      <w:r>
        <w:rPr>
          <w:b/>
          <w:sz w:val="19"/>
        </w:rPr>
        <w:t>IGURE </w:t>
      </w:r>
      <w:r>
        <w:rPr>
          <w:b/>
          <w:sz w:val="24"/>
        </w:rPr>
        <w:t>130:</w:t>
      </w:r>
    </w:p>
    <w:p>
      <w:pPr>
        <w:spacing w:line="289" w:lineRule="exact" w:before="0"/>
        <w:ind w:left="8" w:right="104" w:firstLine="0"/>
        <w:jc w:val="center"/>
        <w:rPr>
          <w:sz w:val="19"/>
        </w:rPr>
      </w:pPr>
      <w:r>
        <w:rPr>
          <w:sz w:val="24"/>
        </w:rPr>
        <w:t>A</w:t>
      </w:r>
      <w:r>
        <w:rPr>
          <w:sz w:val="19"/>
        </w:rPr>
        <w:t>LABAMA </w:t>
      </w:r>
      <w:r>
        <w:rPr>
          <w:sz w:val="24"/>
        </w:rPr>
        <w:t>R</w:t>
      </w:r>
      <w:r>
        <w:rPr>
          <w:sz w:val="19"/>
        </w:rPr>
        <w:t>ATES OF </w:t>
      </w:r>
      <w:r>
        <w:rPr>
          <w:sz w:val="24"/>
        </w:rPr>
        <w:t>S</w:t>
      </w:r>
      <w:r>
        <w:rPr>
          <w:sz w:val="19"/>
        </w:rPr>
        <w:t>ELECTED </w:t>
      </w:r>
      <w:r>
        <w:rPr>
          <w:sz w:val="24"/>
        </w:rPr>
        <w:t>N</w:t>
      </w:r>
      <w:r>
        <w:rPr>
          <w:sz w:val="19"/>
        </w:rPr>
        <w:t>OTIFIABLE </w:t>
      </w:r>
      <w:r>
        <w:rPr>
          <w:sz w:val="24"/>
        </w:rPr>
        <w:t>S</w:t>
      </w:r>
      <w:r>
        <w:rPr>
          <w:sz w:val="19"/>
        </w:rPr>
        <w:t>EXUALLY </w:t>
      </w:r>
      <w:r>
        <w:rPr>
          <w:sz w:val="24"/>
        </w:rPr>
        <w:t>T</w:t>
      </w:r>
      <w:r>
        <w:rPr>
          <w:sz w:val="19"/>
        </w:rPr>
        <w:t>RANSMITTED </w:t>
      </w:r>
      <w:r>
        <w:rPr>
          <w:sz w:val="24"/>
        </w:rPr>
        <w:t>D</w:t>
      </w:r>
      <w:r>
        <w:rPr>
          <w:sz w:val="19"/>
        </w:rPr>
        <w:t>ISEASES</w:t>
      </w:r>
    </w:p>
    <w:p>
      <w:pPr>
        <w:spacing w:before="0"/>
        <w:ind w:left="10" w:right="104" w:firstLine="0"/>
        <w:jc w:val="center"/>
        <w:rPr>
          <w:sz w:val="13"/>
        </w:rPr>
      </w:pPr>
      <w:r>
        <w:rPr>
          <w:sz w:val="16"/>
        </w:rPr>
        <w:t>S</w:t>
      </w:r>
      <w:r>
        <w:rPr>
          <w:sz w:val="13"/>
        </w:rPr>
        <w:t>EE</w:t>
      </w:r>
    </w:p>
    <w:p>
      <w:pPr>
        <w:pStyle w:val="BodyText"/>
        <w:rPr>
          <w:sz w:val="16"/>
        </w:rPr>
      </w:pPr>
    </w:p>
    <w:p>
      <w:pPr>
        <w:spacing w:before="0"/>
        <w:ind w:left="11" w:right="104" w:firstLine="0"/>
        <w:jc w:val="center"/>
        <w:rPr>
          <w:sz w:val="16"/>
        </w:rPr>
      </w:pPr>
      <w:r>
        <w:rPr>
          <w:sz w:val="16"/>
        </w:rPr>
        <w:t>T</w:t>
      </w:r>
      <w:r>
        <w:rPr>
          <w:sz w:val="13"/>
        </w:rPr>
        <w:t>ABLE </w:t>
      </w:r>
      <w:r>
        <w:rPr>
          <w:b/>
          <w:sz w:val="16"/>
        </w:rPr>
        <w:t>126</w:t>
      </w:r>
      <w:r>
        <w:rPr>
          <w:sz w:val="16"/>
        </w:rPr>
        <w:t>, </w:t>
      </w:r>
      <w:r>
        <w:rPr>
          <w:sz w:val="13"/>
        </w:rPr>
        <w:t>PAGE </w:t>
      </w:r>
      <w:r>
        <w:rPr>
          <w:sz w:val="16"/>
        </w:rPr>
        <w:t>289</w:t>
      </w:r>
    </w:p>
    <w:p>
      <w:pPr>
        <w:pStyle w:val="BodyText"/>
        <w:rPr>
          <w:sz w:val="21"/>
        </w:rPr>
      </w:pPr>
      <w:r>
        <w:rPr/>
        <w:pict>
          <v:group style="position:absolute;margin-left:82.485001pt;margin-top:14.671584pt;width:431.1pt;height:179.25pt;mso-position-horizontal-relative:page;mso-position-vertical-relative:paragraph;z-index:-249705472;mso-wrap-distance-left:0;mso-wrap-distance-right:0" coordorigin="1650,293" coordsize="8622,3585">
            <v:line style="position:absolute" from="5668,2415" to="10043,2415" stroked="true" strokeweight=".75pt" strokecolor="#d8d8d8">
              <v:stroke dashstyle="solid"/>
            </v:line>
            <v:line style="position:absolute" from="5113,2415" to="5231,2415" stroked="true" strokeweight=".75pt" strokecolor="#d8d8d8">
              <v:stroke dashstyle="solid"/>
            </v:line>
            <v:line style="position:absolute" from="3720,2415" to="4676,2415" stroked="true" strokeweight=".75pt" strokecolor="#d8d8d8">
              <v:stroke dashstyle="solid"/>
            </v:line>
            <v:line style="position:absolute" from="3166,2415" to="3283,2415" stroked="true" strokeweight=".75pt" strokecolor="#d8d8d8">
              <v:stroke dashstyle="solid"/>
            </v:line>
            <v:line style="position:absolute" from="2251,2415" to="2729,2415" stroked="true" strokeweight=".75pt" strokecolor="#d8d8d8">
              <v:stroke dashstyle="solid"/>
            </v:line>
            <v:line style="position:absolute" from="3166,2100" to="3283,2100" stroked="true" strokeweight=".75pt" strokecolor="#d8d8d8">
              <v:stroke dashstyle="solid"/>
            </v:line>
            <v:line style="position:absolute" from="2251,2100" to="2729,2100" stroked="true" strokeweight=".75pt" strokecolor="#d8d8d8">
              <v:stroke dashstyle="solid"/>
            </v:line>
            <v:line style="position:absolute" from="3166,1784" to="3283,1784" stroked="true" strokeweight=".75pt" strokecolor="#d8d8d8">
              <v:stroke dashstyle="solid"/>
            </v:line>
            <v:line style="position:absolute" from="2251,1784" to="2729,1784" stroked="true" strokeweight=".75pt" strokecolor="#d8d8d8">
              <v:stroke dashstyle="solid"/>
            </v:line>
            <v:line style="position:absolute" from="3166,1467" to="3283,1467" stroked="true" strokeweight=".75pt" strokecolor="#d8d8d8">
              <v:stroke dashstyle="solid"/>
            </v:line>
            <v:line style="position:absolute" from="2251,1467" to="2729,1467" stroked="true" strokeweight=".75pt" strokecolor="#d8d8d8">
              <v:stroke dashstyle="solid"/>
            </v:line>
            <v:line style="position:absolute" from="3166,1152" to="3283,1152" stroked="true" strokeweight=".75pt" strokecolor="#d8d8d8">
              <v:stroke dashstyle="solid"/>
            </v:line>
            <v:line style="position:absolute" from="2251,1152" to="2729,1152" stroked="true" strokeweight=".75pt" strokecolor="#d8d8d8">
              <v:stroke dashstyle="solid"/>
            </v:line>
            <v:line style="position:absolute" from="3166,836" to="10043,836" stroked="true" strokeweight=".75pt" strokecolor="#d8d8d8">
              <v:stroke dashstyle="solid"/>
            </v:line>
            <v:line style="position:absolute" from="2251,836" to="2729,836" stroked="true" strokeweight=".75pt" strokecolor="#d8d8d8">
              <v:stroke dashstyle="solid"/>
            </v:line>
            <v:rect style="position:absolute;left:2728;top:713;width:437;height:2018" filled="true" fillcolor="#ec7c30" stroked="false">
              <v:fill type="solid"/>
            </v:rect>
            <v:line style="position:absolute" from="5113,2100" to="10043,2100" stroked="true" strokeweight=".75pt" strokecolor="#d8d8d8">
              <v:stroke dashstyle="solid"/>
            </v:line>
            <v:line style="position:absolute" from="3720,2100" to="4676,2100" stroked="true" strokeweight=".75pt" strokecolor="#d8d8d8">
              <v:stroke dashstyle="solid"/>
            </v:line>
            <v:line style="position:absolute" from="3720,1784" to="10043,1784" stroked="true" strokeweight=".75pt" strokecolor="#d8d8d8">
              <v:stroke dashstyle="solid"/>
            </v:line>
            <v:rect style="position:absolute;left:4676;top:1794;width:437;height:936" filled="true" fillcolor="#ec7c30" stroked="false">
              <v:fill type="solid"/>
            </v:rect>
            <v:line style="position:absolute" from="6624,2711" to="7061,2711" stroked="true" strokeweight="1.98pt" strokecolor="#ec7c30">
              <v:stroke dashstyle="solid"/>
            </v:line>
            <v:line style="position:absolute" from="8573,2691" to="9010,2691" stroked="true" strokeweight="4.020000pt" strokecolor="#ec7c30">
              <v:stroke dashstyle="solid"/>
            </v:line>
            <v:line style="position:absolute" from="3720,1467" to="10043,1467" stroked="true" strokeweight=".75pt" strokecolor="#d8d8d8">
              <v:stroke dashstyle="solid"/>
            </v:line>
            <v:line style="position:absolute" from="3720,1152" to="10043,1152" stroked="true" strokeweight=".75pt" strokecolor="#d8d8d8">
              <v:stroke dashstyle="solid"/>
            </v:line>
            <v:rect style="position:absolute;left:3283;top:984;width:437;height:1746" filled="true" fillcolor="#ffbf00" stroked="false">
              <v:fill type="solid"/>
            </v:rect>
            <v:rect style="position:absolute;left:5230;top:2135;width:437;height:596" filled="true" fillcolor="#ffbf00" stroked="false">
              <v:fill type="solid"/>
            </v:rect>
            <v:line style="position:absolute" from="7180,2712" to="7616,2712" stroked="true" strokeweight="1.86pt" strokecolor="#ffbf00">
              <v:stroke dashstyle="solid"/>
            </v:line>
            <v:rect style="position:absolute;left:9127;top:2577;width:437;height:154" filled="true" fillcolor="#ffbf00" stroked="false">
              <v:fill type="solid"/>
            </v:rect>
            <v:line style="position:absolute" from="2251,2731" to="10043,2731" stroked="true" strokeweight=".75pt" strokecolor="#d8d8d8">
              <v:stroke dashstyle="solid"/>
            </v:line>
            <v:rect style="position:absolute;left:5272;top:3534;width:98;height:98" filled="true" fillcolor="#ec7c30" stroked="false">
              <v:fill type="solid"/>
            </v:rect>
            <v:rect style="position:absolute;left:6196;top:3534;width:98;height:98" filled="true" fillcolor="#ffbf00" stroked="false">
              <v:fill type="solid"/>
            </v:rect>
            <v:rect style="position:absolute;left:1657;top:300;width:8607;height:3570" filled="false" stroked="true" strokeweight=".75pt" strokecolor="#d8d8d8">
              <v:stroke dashstyle="solid"/>
            </v:rect>
            <v:shape style="position:absolute;left:5410;top:3465;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v:shape style="position:absolute;left:8292;top:2850;width:1572;height:218" type="#_x0000_t202" filled="false" stroked="false">
              <v:textbox inset="0,0,0,0">
                <w:txbxContent>
                  <w:p>
                    <w:pPr>
                      <w:spacing w:before="0"/>
                      <w:ind w:left="0" w:right="0" w:firstLine="0"/>
                      <w:jc w:val="left"/>
                      <w:rPr>
                        <w:sz w:val="14"/>
                      </w:rPr>
                    </w:pPr>
                    <w:r>
                      <w:rPr>
                        <w:w w:val="105"/>
                        <w:sz w:val="18"/>
                      </w:rPr>
                      <w:t>C</w:t>
                    </w:r>
                    <w:r>
                      <w:rPr>
                        <w:w w:val="105"/>
                        <w:sz w:val="14"/>
                      </w:rPr>
                      <w:t>ONGENITAL</w:t>
                    </w:r>
                    <w:r>
                      <w:rPr>
                        <w:spacing w:val="-18"/>
                        <w:w w:val="105"/>
                        <w:sz w:val="14"/>
                      </w:rPr>
                      <w:t> </w:t>
                    </w:r>
                    <w:r>
                      <w:rPr>
                        <w:w w:val="105"/>
                        <w:sz w:val="18"/>
                      </w:rPr>
                      <w:t>S</w:t>
                    </w:r>
                    <w:r>
                      <w:rPr>
                        <w:w w:val="105"/>
                        <w:sz w:val="14"/>
                      </w:rPr>
                      <w:t>YPHILIS</w:t>
                    </w:r>
                  </w:p>
                </w:txbxContent>
              </v:textbox>
              <w10:wrap type="none"/>
            </v:shape>
            <v:shape style="position:absolute;left:6286;top:2850;width:1687;height:832" type="#_x0000_t202" filled="false" stroked="false">
              <v:textbox inset="0,0,0,0">
                <w:txbxContent>
                  <w:p>
                    <w:pPr>
                      <w:spacing w:before="0"/>
                      <w:ind w:left="523" w:right="0" w:hanging="524"/>
                      <w:jc w:val="left"/>
                      <w:rPr>
                        <w:sz w:val="14"/>
                      </w:rPr>
                    </w:pPr>
                    <w:r>
                      <w:rPr>
                        <w:sz w:val="18"/>
                      </w:rPr>
                      <w:t>P</w:t>
                    </w:r>
                    <w:r>
                      <w:rPr>
                        <w:sz w:val="14"/>
                      </w:rPr>
                      <w:t>RIMARY </w:t>
                    </w:r>
                    <w:r>
                      <w:rPr>
                        <w:sz w:val="18"/>
                      </w:rPr>
                      <w:t>&amp; S</w:t>
                    </w:r>
                    <w:r>
                      <w:rPr>
                        <w:sz w:val="14"/>
                      </w:rPr>
                      <w:t>ECONDARY </w:t>
                    </w:r>
                    <w:r>
                      <w:rPr>
                        <w:sz w:val="18"/>
                      </w:rPr>
                      <w:t>S</w:t>
                    </w:r>
                    <w:r>
                      <w:rPr>
                        <w:sz w:val="14"/>
                      </w:rPr>
                      <w:t>YPHILIS</w:t>
                    </w:r>
                  </w:p>
                  <w:p>
                    <w:pPr>
                      <w:spacing w:before="180"/>
                      <w:ind w:left="48" w:right="0" w:firstLine="0"/>
                      <w:jc w:val="left"/>
                      <w:rPr>
                        <w:sz w:val="18"/>
                      </w:rPr>
                    </w:pPr>
                    <w:r>
                      <w:rPr>
                        <w:sz w:val="18"/>
                      </w:rPr>
                      <w:t>U. S.</w:t>
                    </w:r>
                  </w:p>
                </w:txbxContent>
              </v:textbox>
              <w10:wrap type="none"/>
            </v:shape>
            <v:shape style="position:absolute;left:2826;top:2850;width:2797;height:218" type="#_x0000_t202" filled="false" stroked="false">
              <v:textbox inset="0,0,0,0">
                <w:txbxContent>
                  <w:p>
                    <w:pPr>
                      <w:tabs>
                        <w:tab w:pos="1915" w:val="left" w:leader="none"/>
                      </w:tabs>
                      <w:spacing w:before="0"/>
                      <w:ind w:left="0" w:right="0" w:firstLine="0"/>
                      <w:jc w:val="left"/>
                      <w:rPr>
                        <w:sz w:val="14"/>
                      </w:rPr>
                    </w:pPr>
                    <w:r>
                      <w:rPr>
                        <w:w w:val="105"/>
                        <w:sz w:val="18"/>
                      </w:rPr>
                      <w:t>C</w:t>
                    </w:r>
                    <w:r>
                      <w:rPr>
                        <w:w w:val="105"/>
                        <w:sz w:val="14"/>
                      </w:rPr>
                      <w:t>HLAMYDIA</w:t>
                      <w:tab/>
                    </w:r>
                    <w:r>
                      <w:rPr>
                        <w:sz w:val="18"/>
                      </w:rPr>
                      <w:t>G</w:t>
                    </w:r>
                    <w:r>
                      <w:rPr>
                        <w:sz w:val="14"/>
                      </w:rPr>
                      <w:t>ONORRHEA</w:t>
                    </w:r>
                  </w:p>
                </w:txbxContent>
              </v:textbox>
              <w10:wrap type="none"/>
            </v:shape>
            <v:shape style="position:absolute;left:9170;top:2270;width:370;height:218" type="#_x0000_t202" filled="false" stroked="false">
              <v:textbox inset="0,0,0,0">
                <w:txbxContent>
                  <w:p>
                    <w:pPr>
                      <w:spacing w:before="0"/>
                      <w:ind w:left="0" w:right="0" w:firstLine="0"/>
                      <w:jc w:val="left"/>
                      <w:rPr>
                        <w:sz w:val="18"/>
                      </w:rPr>
                    </w:pPr>
                    <w:r>
                      <w:rPr>
                        <w:sz w:val="18"/>
                      </w:rPr>
                      <w:t>48.5</w:t>
                    </w:r>
                  </w:p>
                </w:txbxContent>
              </v:textbox>
              <w10:wrap type="none"/>
            </v:shape>
            <v:shape style="position:absolute;left:8616;top:2343;width:370;height:218" type="#_x0000_t202" filled="false" stroked="false">
              <v:textbox inset="0,0,0,0">
                <w:txbxContent>
                  <w:p>
                    <w:pPr>
                      <w:spacing w:before="0"/>
                      <w:ind w:left="0" w:right="0" w:firstLine="0"/>
                      <w:jc w:val="left"/>
                      <w:rPr>
                        <w:sz w:val="18"/>
                      </w:rPr>
                    </w:pPr>
                    <w:r>
                      <w:rPr>
                        <w:sz w:val="18"/>
                      </w:rPr>
                      <w:t>25.4</w:t>
                    </w:r>
                  </w:p>
                </w:txbxContent>
              </v:textbox>
              <w10:wrap type="none"/>
            </v:shape>
            <v:shape style="position:absolute;left:6667;top:2384;width:925;height:220" type="#_x0000_t202" filled="false" stroked="false">
              <v:textbox inset="0,0,0,0">
                <w:txbxContent>
                  <w:p>
                    <w:pPr>
                      <w:tabs>
                        <w:tab w:pos="555" w:val="left" w:leader="none"/>
                      </w:tabs>
                      <w:spacing w:before="2"/>
                      <w:ind w:left="0" w:right="0" w:firstLine="0"/>
                      <w:jc w:val="left"/>
                      <w:rPr>
                        <w:sz w:val="18"/>
                      </w:rPr>
                    </w:pPr>
                    <w:r>
                      <w:rPr>
                        <w:sz w:val="18"/>
                      </w:rPr>
                      <w:t>12.6</w:t>
                      <w:tab/>
                      <w:t>11.9</w:t>
                    </w:r>
                  </w:p>
                </w:txbxContent>
              </v:textbox>
              <w10:wrap type="none"/>
            </v:shape>
            <v:shape style="position:absolute;left:5224;top:1828;width:468;height:218" type="#_x0000_t202" filled="false" stroked="false">
              <v:textbox inset="0,0,0,0">
                <w:txbxContent>
                  <w:p>
                    <w:pPr>
                      <w:spacing w:before="0"/>
                      <w:ind w:left="0" w:right="0" w:firstLine="0"/>
                      <w:jc w:val="left"/>
                      <w:rPr>
                        <w:sz w:val="18"/>
                      </w:rPr>
                    </w:pPr>
                    <w:r>
                      <w:rPr>
                        <w:sz w:val="18"/>
                      </w:rPr>
                      <w:t>188.4</w:t>
                    </w:r>
                  </w:p>
                </w:txbxContent>
              </v:textbox>
              <w10:wrap type="none"/>
            </v:shape>
            <v:shape style="position:absolute;left:4670;top:1487;width:468;height:218" type="#_x0000_t202" filled="false" stroked="false">
              <v:textbox inset="0,0,0,0">
                <w:txbxContent>
                  <w:p>
                    <w:pPr>
                      <w:spacing w:before="0"/>
                      <w:ind w:left="0" w:right="0" w:firstLine="0"/>
                      <w:jc w:val="left"/>
                      <w:rPr>
                        <w:sz w:val="18"/>
                      </w:rPr>
                    </w:pPr>
                    <w:r>
                      <w:rPr>
                        <w:sz w:val="18"/>
                      </w:rPr>
                      <w:t>296.5</w:t>
                    </w:r>
                  </w:p>
                </w:txbxContent>
              </v:textbox>
              <w10:wrap type="none"/>
            </v:shape>
            <v:shape style="position:absolute;left:2251;top:406;width:7812;height:489" type="#_x0000_t202" filled="false" stroked="false">
              <v:textbox inset="0,0,0,0">
                <w:txbxContent>
                  <w:p>
                    <w:pPr>
                      <w:tabs>
                        <w:tab w:pos="471" w:val="left" w:leader="none"/>
                        <w:tab w:pos="7791" w:val="left" w:leader="none"/>
                      </w:tabs>
                      <w:spacing w:before="0"/>
                      <w:ind w:left="0" w:right="0" w:firstLine="0"/>
                      <w:jc w:val="left"/>
                      <w:rPr>
                        <w:sz w:val="18"/>
                      </w:rPr>
                    </w:pPr>
                    <w:r>
                      <w:rPr>
                        <w:strike/>
                        <w:sz w:val="18"/>
                      </w:rPr>
                      <w:t> </w:t>
                      <w:tab/>
                      <w:t>638.9</w:t>
                      <w:tab/>
                    </w:r>
                  </w:p>
                  <w:p>
                    <w:pPr>
                      <w:spacing w:before="54"/>
                      <w:ind w:left="1025" w:right="0" w:firstLine="0"/>
                      <w:jc w:val="left"/>
                      <w:rPr>
                        <w:sz w:val="18"/>
                      </w:rPr>
                    </w:pPr>
                    <w:r>
                      <w:rPr>
                        <w:sz w:val="18"/>
                      </w:rPr>
                      <w:t>552.8</w:t>
                    </w:r>
                  </w:p>
                </w:txbxContent>
              </v:textbox>
              <w10:wrap type="none"/>
            </v:shape>
            <v:shape style="position:absolute;left:1786;top:402;width:316;height:2428" type="#_x0000_t202" filled="false" stroked="false">
              <v:textbox inset="0,0,0,0">
                <w:txbxContent>
                  <w:p>
                    <w:pPr>
                      <w:spacing w:before="0"/>
                      <w:ind w:left="0" w:right="18" w:firstLine="0"/>
                      <w:jc w:val="right"/>
                      <w:rPr>
                        <w:sz w:val="18"/>
                      </w:rPr>
                    </w:pPr>
                    <w:r>
                      <w:rPr>
                        <w:sz w:val="18"/>
                      </w:rPr>
                      <w:t>700</w:t>
                    </w:r>
                  </w:p>
                  <w:p>
                    <w:pPr>
                      <w:spacing w:before="98"/>
                      <w:ind w:left="0" w:right="18" w:firstLine="0"/>
                      <w:jc w:val="right"/>
                      <w:rPr>
                        <w:sz w:val="18"/>
                      </w:rPr>
                    </w:pPr>
                    <w:r>
                      <w:rPr>
                        <w:sz w:val="18"/>
                      </w:rPr>
                      <w:t>600</w:t>
                    </w:r>
                  </w:p>
                  <w:p>
                    <w:pPr>
                      <w:spacing w:before="98"/>
                      <w:ind w:left="0" w:right="18" w:firstLine="0"/>
                      <w:jc w:val="right"/>
                      <w:rPr>
                        <w:sz w:val="18"/>
                      </w:rPr>
                    </w:pPr>
                    <w:r>
                      <w:rPr>
                        <w:sz w:val="18"/>
                      </w:rPr>
                      <w:t>500</w:t>
                    </w:r>
                  </w:p>
                  <w:p>
                    <w:pPr>
                      <w:spacing w:before="99"/>
                      <w:ind w:left="0" w:right="18" w:firstLine="0"/>
                      <w:jc w:val="right"/>
                      <w:rPr>
                        <w:sz w:val="18"/>
                      </w:rPr>
                    </w:pPr>
                    <w:r>
                      <w:rPr>
                        <w:sz w:val="18"/>
                      </w:rPr>
                      <w:t>400</w:t>
                    </w:r>
                  </w:p>
                  <w:p>
                    <w:pPr>
                      <w:spacing w:before="98"/>
                      <w:ind w:left="0" w:right="18" w:firstLine="0"/>
                      <w:jc w:val="right"/>
                      <w:rPr>
                        <w:sz w:val="18"/>
                      </w:rPr>
                    </w:pPr>
                    <w:r>
                      <w:rPr>
                        <w:sz w:val="18"/>
                      </w:rPr>
                      <w:t>300</w:t>
                    </w:r>
                  </w:p>
                  <w:p>
                    <w:pPr>
                      <w:spacing w:before="98"/>
                      <w:ind w:left="0" w:right="18" w:firstLine="0"/>
                      <w:jc w:val="right"/>
                      <w:rPr>
                        <w:sz w:val="18"/>
                      </w:rPr>
                    </w:pPr>
                    <w:r>
                      <w:rPr>
                        <w:sz w:val="18"/>
                      </w:rPr>
                      <w:t>200</w:t>
                    </w:r>
                  </w:p>
                  <w:p>
                    <w:pPr>
                      <w:spacing w:before="99"/>
                      <w:ind w:left="0" w:right="18" w:firstLine="0"/>
                      <w:jc w:val="right"/>
                      <w:rPr>
                        <w:sz w:val="18"/>
                      </w:rPr>
                    </w:pPr>
                    <w:r>
                      <w:rPr>
                        <w:sz w:val="18"/>
                      </w:rPr>
                      <w:t>100</w:t>
                    </w:r>
                  </w:p>
                  <w:p>
                    <w:pPr>
                      <w:spacing w:before="99"/>
                      <w:ind w:left="0" w:right="18" w:firstLine="0"/>
                      <w:jc w:val="right"/>
                      <w:rPr>
                        <w:sz w:val="18"/>
                      </w:rPr>
                    </w:pPr>
                    <w:r>
                      <w:rPr>
                        <w:sz w:val="18"/>
                      </w:rPr>
                      <w:t>0</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F</w:t>
      </w:r>
      <w:r>
        <w:rPr>
          <w:b/>
          <w:sz w:val="19"/>
        </w:rPr>
        <w:t>IGURE </w:t>
      </w:r>
      <w:r>
        <w:rPr>
          <w:b/>
          <w:sz w:val="24"/>
        </w:rPr>
        <w:t>131:</w:t>
      </w:r>
    </w:p>
    <w:p>
      <w:pPr>
        <w:spacing w:before="0"/>
        <w:ind w:left="2806" w:right="2268" w:firstLine="0"/>
        <w:jc w:val="center"/>
        <w:rPr>
          <w:sz w:val="24"/>
        </w:rPr>
      </w:pPr>
      <w:r>
        <w:rPr>
          <w:sz w:val="24"/>
        </w:rPr>
        <w:t>P</w:t>
      </w:r>
      <w:r>
        <w:rPr>
          <w:sz w:val="19"/>
        </w:rPr>
        <w:t>ERCENT OF </w:t>
      </w:r>
      <w:r>
        <w:rPr>
          <w:sz w:val="24"/>
        </w:rPr>
        <w:t>C</w:t>
      </w:r>
      <w:r>
        <w:rPr>
          <w:sz w:val="19"/>
        </w:rPr>
        <w:t>HANGE OF </w:t>
      </w:r>
      <w:r>
        <w:rPr>
          <w:sz w:val="24"/>
        </w:rPr>
        <w:t>S</w:t>
      </w:r>
      <w:r>
        <w:rPr>
          <w:sz w:val="19"/>
        </w:rPr>
        <w:t>EXUALLY </w:t>
      </w:r>
      <w:r>
        <w:rPr>
          <w:sz w:val="24"/>
        </w:rPr>
        <w:t>T</w:t>
      </w:r>
      <w:r>
        <w:rPr>
          <w:sz w:val="19"/>
        </w:rPr>
        <w:t>RANSMITTED </w:t>
      </w:r>
      <w:r>
        <w:rPr>
          <w:sz w:val="24"/>
        </w:rPr>
        <w:t>N</w:t>
      </w:r>
      <w:r>
        <w:rPr>
          <w:sz w:val="19"/>
        </w:rPr>
        <w:t>OTIFIABLE </w:t>
      </w:r>
      <w:r>
        <w:rPr>
          <w:sz w:val="24"/>
        </w:rPr>
        <w:t>D</w:t>
      </w:r>
      <w:r>
        <w:rPr>
          <w:sz w:val="19"/>
        </w:rPr>
        <w:t>ISEASES FROM </w:t>
      </w:r>
      <w:r>
        <w:rPr>
          <w:sz w:val="24"/>
        </w:rPr>
        <w:t>2017 </w:t>
      </w:r>
      <w:r>
        <w:rPr>
          <w:sz w:val="19"/>
        </w:rPr>
        <w:t>TO </w:t>
      </w:r>
      <w:r>
        <w:rPr>
          <w:sz w:val="24"/>
        </w:rPr>
        <w:t>2019 </w:t>
      </w:r>
      <w:r>
        <w:rPr>
          <w:sz w:val="19"/>
        </w:rPr>
        <w:t>AND </w:t>
      </w:r>
      <w:r>
        <w:rPr>
          <w:sz w:val="24"/>
        </w:rPr>
        <w:t>2017</w:t>
      </w:r>
      <w:r>
        <w:rPr>
          <w:spacing w:val="-54"/>
          <w:sz w:val="24"/>
        </w:rPr>
        <w:t> </w:t>
      </w:r>
      <w:r>
        <w:rPr>
          <w:sz w:val="19"/>
        </w:rPr>
        <w:t>TO </w:t>
      </w:r>
      <w:r>
        <w:rPr>
          <w:sz w:val="24"/>
        </w:rPr>
        <w:t>2020</w:t>
      </w:r>
    </w:p>
    <w:p>
      <w:pPr>
        <w:spacing w:before="0"/>
        <w:ind w:left="640" w:right="104" w:firstLine="0"/>
        <w:jc w:val="center"/>
        <w:rPr>
          <w:sz w:val="16"/>
        </w:rPr>
      </w:pPr>
      <w:r>
        <w:rPr>
          <w:sz w:val="16"/>
        </w:rPr>
        <w:t>S</w:t>
      </w:r>
      <w:r>
        <w:rPr>
          <w:sz w:val="13"/>
        </w:rPr>
        <w:t>EE   </w:t>
      </w:r>
      <w:r>
        <w:rPr>
          <w:sz w:val="16"/>
        </w:rPr>
        <w:t>T</w:t>
      </w:r>
      <w:r>
        <w:rPr>
          <w:sz w:val="13"/>
        </w:rPr>
        <w:t>ABLE </w:t>
      </w:r>
      <w:r>
        <w:rPr>
          <w:sz w:val="16"/>
        </w:rPr>
        <w:t>126, </w:t>
      </w:r>
      <w:r>
        <w:rPr>
          <w:sz w:val="13"/>
        </w:rPr>
        <w:t>PAGE </w:t>
      </w:r>
      <w:r>
        <w:rPr>
          <w:sz w:val="16"/>
        </w:rPr>
        <w:t>289</w:t>
      </w:r>
    </w:p>
    <w:p>
      <w:pPr>
        <w:pStyle w:val="BodyText"/>
        <w:rPr>
          <w:sz w:val="21"/>
        </w:rPr>
      </w:pPr>
      <w:r>
        <w:rPr/>
        <w:pict>
          <v:group style="position:absolute;margin-left:87.525002pt;margin-top:14.696708pt;width:444.75pt;height:275.25pt;mso-position-horizontal-relative:page;mso-position-vertical-relative:paragraph;z-index:-249688064;mso-wrap-distance-left:0;mso-wrap-distance-right:0" coordorigin="1751,294" coordsize="8895,5505">
            <v:line style="position:absolute" from="3034,893" to="3034,5249" stroked="true" strokeweight=".75pt" strokecolor="#d8d8d8">
              <v:stroke dashstyle="solid"/>
            </v:line>
            <v:line style="position:absolute" from="3866,893" to="3866,5249" stroked="true" strokeweight=".75pt" strokecolor="#d8d8d8">
              <v:stroke dashstyle="solid"/>
            </v:line>
            <v:line style="position:absolute" from="4699,893" to="4699,1619" stroked="true" strokeweight=".75pt" strokecolor="#d8d8d8">
              <v:stroke dashstyle="solid"/>
            </v:line>
            <v:line style="position:absolute" from="5532,893" to="5532,1619" stroked="true" strokeweight=".75pt" strokecolor="#d8d8d8">
              <v:stroke dashstyle="solid"/>
            </v:line>
            <v:line style="position:absolute" from="5532,2327" to="5532,2835" stroked="true" strokeweight=".75pt" strokecolor="#d8d8d8">
              <v:stroke dashstyle="solid"/>
            </v:line>
            <v:line style="position:absolute" from="5532,3071" to="5532,5249" stroked="true" strokeweight=".75pt" strokecolor="#d8d8d8">
              <v:stroke dashstyle="solid"/>
            </v:line>
            <v:line style="position:absolute" from="7198,893" to="7198,911" stroked="true" strokeweight=".75pt" strokecolor="#d8d8d8">
              <v:stroke dashstyle="solid"/>
            </v:line>
            <v:line style="position:absolute" from="8030,893" to="8030,1383" stroked="true" strokeweight=".75pt" strokecolor="#d8d8d8">
              <v:stroke dashstyle="solid"/>
            </v:line>
            <v:rect style="position:absolute;left:6364;top:911;width:1642;height:236" filled="true" fillcolor="#ec7c30" stroked="false">
              <v:fill type="solid"/>
            </v:rect>
            <v:rect style="position:absolute;left:6364;top:1146;width:1025;height:237" filled="true" fillcolor="#ffbf00" stroked="false">
              <v:fill type="solid"/>
            </v:rect>
            <v:line style="position:absolute" from="7198,1619" to="7198,3543" stroked="true" strokeweight=".75pt" strokecolor="#d8d8d8">
              <v:stroke dashstyle="solid"/>
            </v:line>
            <v:line style="position:absolute" from="8030,1619" to="8030,3543" stroked="true" strokeweight=".75pt" strokecolor="#d8d8d8">
              <v:stroke dashstyle="solid"/>
            </v:line>
            <v:line style="position:absolute" from="8863,893" to="8863,1383" stroked="true" strokeweight=".75pt" strokecolor="#d8d8d8">
              <v:stroke dashstyle="solid"/>
            </v:line>
            <v:line style="position:absolute" from="8863,1619" to="8863,3543" stroked="true" strokeweight=".75pt" strokecolor="#d8d8d8">
              <v:stroke dashstyle="solid"/>
            </v:line>
            <v:line style="position:absolute" from="9697,893" to="9697,1383" stroked="true" strokeweight=".75pt" strokecolor="#d8d8d8">
              <v:stroke dashstyle="solid"/>
            </v:line>
            <v:line style="position:absolute" from="9697,1619" to="9697,5249" stroked="true" strokeweight=".75pt" strokecolor="#d8d8d8">
              <v:stroke dashstyle="solid"/>
            </v:line>
            <v:rect style="position:absolute;left:6364;top:1382;width:3665;height:237" filled="true" fillcolor="#6fac46" stroked="false">
              <v:fill type="solid"/>
            </v:rect>
            <v:rect style="position:absolute;left:6364;top:2363;width:674;height:236" filled="true" fillcolor="#ec7c30" stroked="false">
              <v:fill type="solid"/>
            </v:rect>
            <v:rect style="position:absolute;left:5960;top:2598;width:405;height:237" filled="true" fillcolor="#ffbf00" stroked="false">
              <v:fill type="solid"/>
            </v:rect>
            <v:rect style="position:absolute;left:5047;top:2834;width:1318;height:237" filled="true" fillcolor="#6fac46" stroked="false">
              <v:fill type="solid"/>
            </v:rect>
            <v:line style="position:absolute" from="6428,3814" to="6428,4050" stroked="true" strokeweight="6.36pt" strokecolor="#ec7c30">
              <v:stroke dashstyle="solid"/>
            </v:line>
            <v:line style="position:absolute" from="6406,4050" to="6406,4287" stroked="true" strokeweight="4.08pt" strokecolor="#ffbf00">
              <v:stroke dashstyle="solid"/>
            </v:line>
            <v:rect style="position:absolute;left:6364;top:4286;width:718;height:236" filled="true" fillcolor="#6fac46" stroked="false">
              <v:fill type="solid"/>
            </v:rect>
            <v:rect style="position:absolute;left:4143;top:1619;width:2222;height:237" filled="true" fillcolor="#9d470d" stroked="false">
              <v:fill type="solid"/>
            </v:rect>
            <v:rect style="position:absolute;left:6364;top:3071;width:688;height:236" filled="true" fillcolor="#9d470d" stroked="false">
              <v:fill type="solid"/>
            </v:rect>
            <v:rect style="position:absolute;left:5839;top:4521;width:526;height:237" filled="true" fillcolor="#9d470d" stroked="false">
              <v:fill type="solid"/>
            </v:rect>
            <v:line style="position:absolute" from="4699,2091" to="4699,5249" stroked="true" strokeweight=".75pt" strokecolor="#d8d8d8">
              <v:stroke dashstyle="solid"/>
            </v:line>
            <v:rect style="position:absolute;left:4143;top:1855;width:2222;height:236" filled="true" fillcolor="#987200" stroked="false">
              <v:fill type="solid"/>
            </v:rect>
            <v:rect style="position:absolute;left:6364;top:3306;width:710;height:237" filled="true" fillcolor="#987200" stroked="false">
              <v:fill type="solid"/>
            </v:rect>
            <v:rect style="position:absolute;left:6214;top:4758;width:150;height:237" filled="true" fillcolor="#987200" stroked="false">
              <v:fill type="solid"/>
            </v:rect>
            <v:rect style="position:absolute;left:5031;top:2090;width:1334;height:237" filled="true" fillcolor="#007f00" stroked="false">
              <v:fill type="solid"/>
            </v:rect>
            <v:line style="position:absolute" from="7198,3779" to="7198,5249" stroked="true" strokeweight=".75pt" strokecolor="#d8d8d8">
              <v:stroke dashstyle="solid"/>
            </v:line>
            <v:line style="position:absolute" from="8030,3779" to="8030,5249" stroked="true" strokeweight=".75pt" strokecolor="#d8d8d8">
              <v:stroke dashstyle="solid"/>
            </v:line>
            <v:line style="position:absolute" from="8863,3779" to="8863,5249" stroked="true" strokeweight=".75pt" strokecolor="#d8d8d8">
              <v:stroke dashstyle="solid"/>
            </v:line>
            <v:rect style="position:absolute;left:6364;top:3542;width:2715;height:237" filled="true" fillcolor="#007f00" stroked="false">
              <v:fill type="solid"/>
            </v:rect>
            <v:rect style="position:absolute;left:6364;top:4994;width:370;height:237" filled="true" fillcolor="#007f00" stroked="false">
              <v:fill type="solid"/>
            </v:rect>
            <v:line style="position:absolute" from="6365,893" to="6365,5249" stroked="true" strokeweight=".75pt" strokecolor="#d8d8d8">
              <v:stroke dashstyle="solid"/>
            </v:line>
            <v:rect style="position:absolute;left:9132;top:1883;width:99;height:99" filled="true" fillcolor="#ec7c30" stroked="false">
              <v:fill type="solid"/>
            </v:rect>
            <v:rect style="position:absolute;left:9132;top:2129;width:99;height:98" filled="true" fillcolor="#ffbf00" stroked="false">
              <v:fill type="solid"/>
            </v:rect>
            <v:rect style="position:absolute;left:9132;top:2375;width:99;height:98" filled="true" fillcolor="#6fac46" stroked="false">
              <v:fill type="solid"/>
            </v:rect>
            <v:rect style="position:absolute;left:9132;top:2621;width:99;height:98" filled="true" fillcolor="#9d470d" stroked="false">
              <v:fill type="solid"/>
            </v:rect>
            <v:rect style="position:absolute;left:9132;top:2865;width:99;height:99" filled="true" fillcolor="#987200" stroked="false">
              <v:fill type="solid"/>
            </v:rect>
            <v:rect style="position:absolute;left:9132;top:3111;width:99;height:99" filled="true" fillcolor="#007f00" stroked="false">
              <v:fill type="solid"/>
            </v:rect>
            <v:rect style="position:absolute;left:1758;top:301;width:8880;height:5490" filled="false" stroked="true" strokeweight=".75pt" strokecolor="#d8d8d8">
              <v:stroke dashstyle="solid"/>
            </v:rect>
            <v:shape style="position:absolute;left:2640;top:5004;width:7439;height:581" type="#_x0000_t202" filled="false" stroked="false">
              <v:textbox inset="0,0,0,0">
                <w:txbxContent>
                  <w:p>
                    <w:pPr>
                      <w:spacing w:before="0"/>
                      <w:ind w:left="3825" w:right="2950" w:firstLine="0"/>
                      <w:jc w:val="center"/>
                      <w:rPr>
                        <w:sz w:val="18"/>
                      </w:rPr>
                    </w:pPr>
                    <w:r>
                      <w:rPr>
                        <w:sz w:val="18"/>
                      </w:rPr>
                      <w:t>11.11%</w:t>
                    </w:r>
                  </w:p>
                  <w:p>
                    <w:pPr>
                      <w:tabs>
                        <w:tab w:pos="3461" w:val="left" w:leader="none"/>
                        <w:tab w:pos="4245" w:val="left" w:leader="none"/>
                        <w:tab w:pos="5078" w:val="left" w:leader="none"/>
                        <w:tab w:pos="5912" w:val="left" w:leader="none"/>
                      </w:tabs>
                      <w:spacing w:before="146"/>
                      <w:ind w:left="0" w:right="0" w:firstLine="0"/>
                      <w:jc w:val="left"/>
                      <w:rPr>
                        <w:sz w:val="18"/>
                      </w:rPr>
                    </w:pPr>
                    <w:r>
                      <w:rPr>
                        <w:sz w:val="18"/>
                      </w:rPr>
                      <w:t>-100.00%  -75.00% </w:t>
                    </w:r>
                    <w:r>
                      <w:rPr>
                        <w:spacing w:val="2"/>
                        <w:sz w:val="18"/>
                      </w:rPr>
                      <w:t> </w:t>
                    </w:r>
                    <w:r>
                      <w:rPr>
                        <w:sz w:val="18"/>
                      </w:rPr>
                      <w:t>-50.00% </w:t>
                    </w:r>
                    <w:r>
                      <w:rPr>
                        <w:spacing w:val="24"/>
                        <w:sz w:val="18"/>
                      </w:rPr>
                      <w:t> </w:t>
                    </w:r>
                    <w:r>
                      <w:rPr>
                        <w:sz w:val="18"/>
                      </w:rPr>
                      <w:t>-25.00%</w:t>
                      <w:tab/>
                      <w:t>0.00%</w:t>
                      <w:tab/>
                      <w:t>25.00%</w:t>
                      <w:tab/>
                      <w:t>50.00%</w:t>
                      <w:tab/>
                      <w:t>75.00%</w:t>
                    </w:r>
                    <w:r>
                      <w:rPr>
                        <w:spacing w:val="47"/>
                        <w:sz w:val="18"/>
                      </w:rPr>
                      <w:t> </w:t>
                    </w:r>
                    <w:r>
                      <w:rPr>
                        <w:sz w:val="18"/>
                      </w:rPr>
                      <w:t>100.00%</w:t>
                    </w:r>
                  </w:p>
                </w:txbxContent>
              </v:textbox>
              <w10:wrap type="none"/>
            </v:shape>
            <v:shape style="position:absolute;left:5556;top:4531;width:709;height:454" type="#_x0000_t202" filled="false" stroked="false">
              <v:textbox inset="0,0,0,0">
                <w:txbxContent>
                  <w:p>
                    <w:pPr>
                      <w:spacing w:before="0"/>
                      <w:ind w:left="0" w:right="0" w:firstLine="0"/>
                      <w:jc w:val="left"/>
                      <w:rPr>
                        <w:sz w:val="18"/>
                      </w:rPr>
                    </w:pPr>
                    <w:r>
                      <w:rPr>
                        <w:sz w:val="18"/>
                      </w:rPr>
                      <w:t>-15.79%</w:t>
                    </w:r>
                  </w:p>
                  <w:p>
                    <w:pPr>
                      <w:spacing w:before="19"/>
                      <w:ind w:left="98" w:right="0" w:firstLine="0"/>
                      <w:jc w:val="left"/>
                      <w:rPr>
                        <w:sz w:val="18"/>
                      </w:rPr>
                    </w:pPr>
                    <w:r>
                      <w:rPr>
                        <w:sz w:val="18"/>
                      </w:rPr>
                      <w:t>-4.50%</w:t>
                    </w:r>
                  </w:p>
                </w:txbxContent>
              </v:textbox>
              <w10:wrap type="none"/>
            </v:shape>
            <v:shape style="position:absolute;left:6484;top:3823;width:644;height:691" type="#_x0000_t202" filled="false" stroked="false">
              <v:textbox inset="0,0,0,0">
                <w:txbxContent>
                  <w:p>
                    <w:pPr>
                      <w:spacing w:before="0"/>
                      <w:ind w:left="0" w:right="0" w:firstLine="0"/>
                      <w:jc w:val="left"/>
                      <w:rPr>
                        <w:sz w:val="18"/>
                      </w:rPr>
                    </w:pPr>
                    <w:r>
                      <w:rPr>
                        <w:sz w:val="18"/>
                      </w:rPr>
                      <w:t>3.83%</w:t>
                    </w:r>
                  </w:p>
                  <w:p>
                    <w:pPr>
                      <w:spacing w:before="19"/>
                      <w:ind w:left="0" w:right="0" w:firstLine="0"/>
                      <w:jc w:val="left"/>
                      <w:rPr>
                        <w:sz w:val="18"/>
                      </w:rPr>
                    </w:pPr>
                    <w:r>
                      <w:rPr>
                        <w:sz w:val="18"/>
                      </w:rPr>
                      <w:t>2.45%</w:t>
                    </w:r>
                  </w:p>
                  <w:p>
                    <w:pPr>
                      <w:spacing w:before="19"/>
                      <w:ind w:left="0" w:right="0" w:firstLine="0"/>
                      <w:jc w:val="left"/>
                      <w:rPr>
                        <w:sz w:val="18"/>
                      </w:rPr>
                    </w:pPr>
                    <w:r>
                      <w:rPr>
                        <w:sz w:val="18"/>
                      </w:rPr>
                      <w:t>21.55%</w:t>
                    </w:r>
                  </w:p>
                </w:txbxContent>
              </v:textbox>
              <w10:wrap type="none"/>
            </v:shape>
            <v:shape style="position:absolute;left:2070;top:4404;width:815;height:218" type="#_x0000_t202" filled="false" stroked="false">
              <v:textbox inset="0,0,0,0">
                <w:txbxContent>
                  <w:p>
                    <w:pPr>
                      <w:spacing w:before="0"/>
                      <w:ind w:left="0" w:right="0" w:firstLine="0"/>
                      <w:jc w:val="left"/>
                      <w:rPr>
                        <w:sz w:val="14"/>
                      </w:rPr>
                    </w:pPr>
                    <w:r>
                      <w:rPr>
                        <w:sz w:val="18"/>
                      </w:rPr>
                      <w:t>C</w:t>
                    </w:r>
                    <w:r>
                      <w:rPr>
                        <w:sz w:val="14"/>
                      </w:rPr>
                      <w:t>HLAMYDIA</w:t>
                    </w:r>
                  </w:p>
                </w:txbxContent>
              </v:textbox>
              <w10:wrap type="none"/>
            </v:shape>
            <v:shape style="position:absolute;left:8336;top:3552;width:644;height:218" type="#_x0000_t202" filled="false" stroked="false">
              <v:textbox inset="0,0,0,0">
                <w:txbxContent>
                  <w:p>
                    <w:pPr>
                      <w:spacing w:before="0"/>
                      <w:ind w:left="0" w:right="0" w:firstLine="0"/>
                      <w:jc w:val="left"/>
                      <w:rPr>
                        <w:sz w:val="18"/>
                      </w:rPr>
                    </w:pPr>
                    <w:r>
                      <w:rPr>
                        <w:sz w:val="18"/>
                      </w:rPr>
                      <w:t>81.48%</w:t>
                    </w:r>
                  </w:p>
                </w:txbxContent>
              </v:textbox>
              <w10:wrap type="none"/>
            </v:shape>
            <v:shape style="position:absolute;left:9271;top:1813;width:1166;height:1447" type="#_x0000_t202" filled="false" stroked="false">
              <v:textbox inset="0,0,0,0">
                <w:txbxContent>
                  <w:p>
                    <w:pPr>
                      <w:spacing w:line="271" w:lineRule="auto" w:before="0"/>
                      <w:ind w:left="0" w:right="26" w:firstLine="0"/>
                      <w:jc w:val="left"/>
                      <w:rPr>
                        <w:sz w:val="18"/>
                      </w:rPr>
                    </w:pPr>
                    <w:r>
                      <w:rPr>
                        <w:sz w:val="18"/>
                      </w:rPr>
                      <w:t>A</w:t>
                    </w:r>
                    <w:r>
                      <w:rPr>
                        <w:sz w:val="14"/>
                      </w:rPr>
                      <w:t>LABAMA </w:t>
                    </w:r>
                    <w:r>
                      <w:rPr>
                        <w:sz w:val="18"/>
                      </w:rPr>
                      <w:t>SEARP &amp; DC B</w:t>
                    </w:r>
                    <w:r>
                      <w:rPr>
                        <w:sz w:val="14"/>
                      </w:rPr>
                      <w:t>ARBOUR </w:t>
                    </w:r>
                    <w:r>
                      <w:rPr>
                        <w:sz w:val="18"/>
                      </w:rPr>
                      <w:t>C</w:t>
                    </w:r>
                    <w:r>
                      <w:rPr>
                        <w:sz w:val="14"/>
                      </w:rPr>
                      <w:t>O</w:t>
                    </w:r>
                    <w:r>
                      <w:rPr>
                        <w:sz w:val="18"/>
                      </w:rPr>
                      <w:t>. C</w:t>
                    </w:r>
                    <w:r>
                      <w:rPr>
                        <w:sz w:val="14"/>
                      </w:rPr>
                      <w:t>OVINGTON </w:t>
                    </w:r>
                    <w:r>
                      <w:rPr>
                        <w:spacing w:val="-6"/>
                        <w:sz w:val="18"/>
                      </w:rPr>
                      <w:t>C</w:t>
                    </w:r>
                    <w:r>
                      <w:rPr>
                        <w:spacing w:val="-6"/>
                        <w:sz w:val="14"/>
                      </w:rPr>
                      <w:t>O</w:t>
                    </w:r>
                    <w:r>
                      <w:rPr>
                        <w:spacing w:val="-6"/>
                        <w:sz w:val="18"/>
                      </w:rPr>
                      <w:t>. </w:t>
                    </w:r>
                    <w:r>
                      <w:rPr>
                        <w:sz w:val="18"/>
                      </w:rPr>
                      <w:t>G</w:t>
                    </w:r>
                    <w:r>
                      <w:rPr>
                        <w:sz w:val="14"/>
                      </w:rPr>
                      <w:t>ENEVA </w:t>
                    </w:r>
                    <w:r>
                      <w:rPr>
                        <w:sz w:val="18"/>
                      </w:rPr>
                      <w:t>C</w:t>
                    </w:r>
                    <w:r>
                      <w:rPr>
                        <w:sz w:val="14"/>
                      </w:rPr>
                      <w:t>O</w:t>
                    </w:r>
                    <w:r>
                      <w:rPr>
                        <w:sz w:val="18"/>
                      </w:rPr>
                      <w:t>. H</w:t>
                    </w:r>
                    <w:r>
                      <w:rPr>
                        <w:sz w:val="14"/>
                      </w:rPr>
                      <w:t>ENRY</w:t>
                    </w:r>
                    <w:r>
                      <w:rPr>
                        <w:spacing w:val="14"/>
                        <w:sz w:val="14"/>
                      </w:rPr>
                      <w:t> </w:t>
                    </w:r>
                    <w:r>
                      <w:rPr>
                        <w:sz w:val="18"/>
                      </w:rPr>
                      <w:t>C</w:t>
                    </w:r>
                    <w:r>
                      <w:rPr>
                        <w:sz w:val="14"/>
                      </w:rPr>
                      <w:t>O</w:t>
                    </w:r>
                    <w:r>
                      <w:rPr>
                        <w:sz w:val="18"/>
                      </w:rPr>
                      <w:t>.</w:t>
                    </w:r>
                  </w:p>
                </w:txbxContent>
              </v:textbox>
              <w10:wrap type="none"/>
            </v:shape>
            <v:shape style="position:absolute;left:6484;top:3080;width:644;height:453" type="#_x0000_t202" filled="false" stroked="false">
              <v:textbox inset="0,0,0,0">
                <w:txbxContent>
                  <w:p>
                    <w:pPr>
                      <w:spacing w:before="0"/>
                      <w:ind w:left="0" w:right="0" w:firstLine="0"/>
                      <w:jc w:val="left"/>
                      <w:rPr>
                        <w:sz w:val="18"/>
                      </w:rPr>
                    </w:pPr>
                    <w:r>
                      <w:rPr>
                        <w:sz w:val="18"/>
                      </w:rPr>
                      <w:t>20.63%</w:t>
                    </w:r>
                  </w:p>
                  <w:p>
                    <w:pPr>
                      <w:spacing w:before="18"/>
                      <w:ind w:left="0" w:right="0" w:firstLine="0"/>
                      <w:jc w:val="left"/>
                      <w:rPr>
                        <w:sz w:val="18"/>
                      </w:rPr>
                    </w:pPr>
                    <w:r>
                      <w:rPr>
                        <w:sz w:val="18"/>
                      </w:rPr>
                      <w:t>21.28%</w:t>
                    </w:r>
                  </w:p>
                </w:txbxContent>
              </v:textbox>
              <w10:wrap type="none"/>
            </v:shape>
            <v:shape style="position:absolute;left:5167;top:2607;width:1097;height:454" type="#_x0000_t202" filled="false" stroked="false">
              <v:textbox inset="0,0,0,0">
                <w:txbxContent>
                  <w:p>
                    <w:pPr>
                      <w:spacing w:before="0"/>
                      <w:ind w:left="388" w:right="0" w:firstLine="0"/>
                      <w:jc w:val="left"/>
                      <w:rPr>
                        <w:sz w:val="18"/>
                      </w:rPr>
                    </w:pPr>
                    <w:r>
                      <w:rPr>
                        <w:sz w:val="18"/>
                      </w:rPr>
                      <w:t>-12.15%</w:t>
                    </w:r>
                  </w:p>
                  <w:p>
                    <w:pPr>
                      <w:spacing w:before="19"/>
                      <w:ind w:left="0" w:right="0" w:firstLine="0"/>
                      <w:jc w:val="left"/>
                      <w:rPr>
                        <w:sz w:val="18"/>
                      </w:rPr>
                    </w:pPr>
                    <w:r>
                      <w:rPr>
                        <w:sz w:val="18"/>
                      </w:rPr>
                      <w:t>-39.56%</w:t>
                    </w:r>
                  </w:p>
                </w:txbxContent>
              </v:textbox>
              <w10:wrap type="none"/>
            </v:shape>
            <v:shape style="position:absolute;left:2001;top:2952;width:882;height:218" type="#_x0000_t202" filled="false" stroked="false">
              <v:textbox inset="0,0,0,0">
                <w:txbxContent>
                  <w:p>
                    <w:pPr>
                      <w:spacing w:before="0"/>
                      <w:ind w:left="0" w:right="0" w:firstLine="0"/>
                      <w:jc w:val="left"/>
                      <w:rPr>
                        <w:sz w:val="14"/>
                      </w:rPr>
                    </w:pPr>
                    <w:r>
                      <w:rPr>
                        <w:sz w:val="18"/>
                      </w:rPr>
                      <w:t>G</w:t>
                    </w:r>
                    <w:r>
                      <w:rPr>
                        <w:sz w:val="14"/>
                      </w:rPr>
                      <w:t>ONORRHEA</w:t>
                    </w:r>
                  </w:p>
                </w:txbxContent>
              </v:textbox>
              <w10:wrap type="none"/>
            </v:shape>
            <v:shape style="position:absolute;left:6484;top:2371;width:644;height:218" type="#_x0000_t202" filled="false" stroked="false">
              <v:textbox inset="0,0,0,0">
                <w:txbxContent>
                  <w:p>
                    <w:pPr>
                      <w:spacing w:before="0"/>
                      <w:ind w:left="0" w:right="0" w:firstLine="0"/>
                      <w:jc w:val="left"/>
                      <w:rPr>
                        <w:sz w:val="18"/>
                      </w:rPr>
                    </w:pPr>
                    <w:r>
                      <w:rPr>
                        <w:sz w:val="18"/>
                      </w:rPr>
                      <w:t>20.19%</w:t>
                    </w:r>
                  </w:p>
                </w:txbxContent>
              </v:textbox>
              <w10:wrap type="none"/>
            </v:shape>
            <v:shape style="position:absolute;left:5152;top:2100;width:708;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4263;top:1628;width:708;height:453" type="#_x0000_t202" filled="false" stroked="false">
              <v:textbox inset="0,0,0,0">
                <w:txbxContent>
                  <w:p>
                    <w:pPr>
                      <w:spacing w:before="0"/>
                      <w:ind w:left="0" w:right="0" w:firstLine="0"/>
                      <w:jc w:val="left"/>
                      <w:rPr>
                        <w:sz w:val="18"/>
                      </w:rPr>
                    </w:pPr>
                    <w:r>
                      <w:rPr>
                        <w:sz w:val="18"/>
                      </w:rPr>
                      <w:t>-66.67%</w:t>
                    </w:r>
                  </w:p>
                  <w:p>
                    <w:pPr>
                      <w:spacing w:before="18"/>
                      <w:ind w:left="0" w:right="0" w:firstLine="0"/>
                      <w:jc w:val="left"/>
                      <w:rPr>
                        <w:sz w:val="18"/>
                      </w:rPr>
                    </w:pPr>
                    <w:r>
                      <w:rPr>
                        <w:sz w:val="18"/>
                      </w:rPr>
                      <w:t>-66.67%</w:t>
                    </w:r>
                  </w:p>
                </w:txbxContent>
              </v:textbox>
              <w10:wrap type="none"/>
            </v:shape>
            <v:shape style="position:absolute;left:9062;top:1392;width:870;height:218" type="#_x0000_t202" filled="false" stroked="false">
              <v:textbox inset="0,0,0,0">
                <w:txbxContent>
                  <w:p>
                    <w:pPr>
                      <w:spacing w:before="0"/>
                      <w:ind w:left="0" w:right="0" w:firstLine="0"/>
                      <w:jc w:val="left"/>
                      <w:rPr>
                        <w:b/>
                        <w:sz w:val="18"/>
                      </w:rPr>
                    </w:pPr>
                    <w:r>
                      <w:rPr>
                        <w:b/>
                        <w:sz w:val="18"/>
                      </w:rPr>
                      <w:t>500.00%</w:t>
                    </w:r>
                  </w:p>
                </w:txbxContent>
              </v:textbox>
              <w10:wrap type="none"/>
            </v:shape>
            <v:shape style="position:absolute;left:2244;top:1501;width:641;height:218" type="#_x0000_t202" filled="false" stroked="false">
              <v:textbox inset="0,0,0,0">
                <w:txbxContent>
                  <w:p>
                    <w:pPr>
                      <w:spacing w:before="0"/>
                      <w:ind w:left="0" w:right="0" w:firstLine="0"/>
                      <w:jc w:val="left"/>
                      <w:rPr>
                        <w:sz w:val="14"/>
                      </w:rPr>
                    </w:pPr>
                    <w:r>
                      <w:rPr>
                        <w:sz w:val="18"/>
                      </w:rPr>
                      <w:t>S</w:t>
                    </w:r>
                    <w:r>
                      <w:rPr>
                        <w:sz w:val="14"/>
                      </w:rPr>
                      <w:t>YPHILIS</w:t>
                    </w:r>
                  </w:p>
                </w:txbxContent>
              </v:textbox>
              <w10:wrap type="none"/>
            </v:shape>
            <v:shape style="position:absolute;left:5005;top:450;width:2901;height:923" type="#_x0000_t202" filled="false" stroked="false">
              <v:textbox inset="0,0,0,0">
                <w:txbxContent>
                  <w:p>
                    <w:pPr>
                      <w:spacing w:before="0"/>
                      <w:ind w:left="0" w:right="0" w:firstLine="0"/>
                      <w:jc w:val="left"/>
                      <w:rPr>
                        <w:b/>
                        <w:sz w:val="24"/>
                      </w:rPr>
                    </w:pPr>
                    <w:r>
                      <w:rPr>
                        <w:b/>
                        <w:sz w:val="24"/>
                      </w:rPr>
                      <w:t>C</w:t>
                    </w:r>
                    <w:r>
                      <w:rPr>
                        <w:b/>
                        <w:sz w:val="19"/>
                      </w:rPr>
                      <w:t>HANGE </w:t>
                    </w:r>
                    <w:r>
                      <w:rPr>
                        <w:b/>
                        <w:sz w:val="24"/>
                      </w:rPr>
                      <w:t>2017 - 2019</w:t>
                    </w:r>
                  </w:p>
                  <w:p>
                    <w:pPr>
                      <w:spacing w:before="180"/>
                      <w:ind w:left="2257" w:right="0" w:firstLine="0"/>
                      <w:jc w:val="left"/>
                      <w:rPr>
                        <w:sz w:val="18"/>
                      </w:rPr>
                    </w:pPr>
                    <w:r>
                      <w:rPr>
                        <w:sz w:val="18"/>
                      </w:rPr>
                      <w:t>49.27%</w:t>
                    </w:r>
                  </w:p>
                  <w:p>
                    <w:pPr>
                      <w:spacing w:before="18"/>
                      <w:ind w:left="1641" w:right="0" w:firstLine="0"/>
                      <w:jc w:val="left"/>
                      <w:rPr>
                        <w:sz w:val="18"/>
                      </w:rPr>
                    </w:pPr>
                    <w:r>
                      <w:rPr>
                        <w:sz w:val="18"/>
                      </w:rPr>
                      <w:t>30.77%</w:t>
                    </w:r>
                  </w:p>
                </w:txbxContent>
              </v:textbox>
              <w10:wrap type="none"/>
            </v:shape>
            <w10:wrap type="topAndBottom"/>
          </v:group>
        </w:pict>
      </w:r>
      <w:r>
        <w:rPr/>
        <w:pict>
          <v:group style="position:absolute;margin-left:87.525002pt;margin-top:296.396698pt;width:445.5pt;height:269.05pt;mso-position-horizontal-relative:page;mso-position-vertical-relative:paragraph;z-index:-249671680;mso-wrap-distance-left:0;mso-wrap-distance-right:0" coordorigin="1751,5928" coordsize="8910,5381">
            <v:line style="position:absolute" from="3036,6515" to="3036,10722" stroked="true" strokeweight=".75pt" strokecolor="#d8d8d8">
              <v:stroke dashstyle="solid"/>
            </v:line>
            <v:line style="position:absolute" from="3859,6515" to="3859,10722" stroked="true" strokeweight=".75pt" strokecolor="#d8d8d8">
              <v:stroke dashstyle="solid"/>
            </v:line>
            <v:line style="position:absolute" from="4682,6515" to="4682,8391" stroked="true" strokeweight=".75pt" strokecolor="#d8d8d8">
              <v:stroke dashstyle="solid"/>
            </v:line>
            <v:line style="position:absolute" from="4682,8619" to="4682,10722" stroked="true" strokeweight=".75pt" strokecolor="#d8d8d8">
              <v:stroke dashstyle="solid"/>
            </v:line>
            <v:line style="position:absolute" from="5507,7672" to="5507,8163" stroked="true" strokeweight=".75pt" strokecolor="#d8d8d8">
              <v:stroke dashstyle="solid"/>
            </v:line>
            <v:rect style="position:absolute;left:4882;top:8162;width:1448;height:228" filled="true" fillcolor="#ffbf00" stroked="false">
              <v:fill type="solid"/>
            </v:rect>
            <v:line style="position:absolute" from="7154,6515" to="7154,6988" stroked="true" strokeweight=".75pt" strokecolor="#d8d8d8">
              <v:stroke dashstyle="solid"/>
            </v:line>
            <v:line style="position:absolute" from="7154,7216" to="7154,9075" stroked="true" strokeweight=".75pt" strokecolor="#d8d8d8">
              <v:stroke dashstyle="solid"/>
            </v:line>
            <v:line style="position:absolute" from="7978,6515" to="7978,6988" stroked="true" strokeweight=".75pt" strokecolor="#d8d8d8">
              <v:stroke dashstyle="solid"/>
            </v:line>
            <v:line style="position:absolute" from="7978,7216" to="7978,10722" stroked="true" strokeweight=".75pt" strokecolor="#d8d8d8">
              <v:stroke dashstyle="solid"/>
            </v:line>
            <v:line style="position:absolute" from="8802,6515" to="8802,6988" stroked="true" strokeweight=".75pt" strokecolor="#d8d8d8">
              <v:stroke dashstyle="solid"/>
            </v:line>
            <v:line style="position:absolute" from="8802,7216" to="8802,10722" stroked="true" strokeweight=".75pt" strokecolor="#d8d8d8">
              <v:stroke dashstyle="solid"/>
            </v:line>
            <v:line style="position:absolute" from="9625,6515" to="9625,10722" stroked="true" strokeweight=".75pt" strokecolor="#d8d8d8">
              <v:stroke dashstyle="solid"/>
            </v:line>
            <v:rect style="position:absolute;left:6330;top:6987;width:3296;height:228" filled="true" fillcolor="#6fac46" stroked="false">
              <v:fill type="solid"/>
            </v:rect>
            <v:rect style="position:absolute;left:4060;top:8390;width:2270;height:228" filled="true" fillcolor="#6fac46" stroked="false">
              <v:fill type="solid"/>
            </v:rect>
            <v:line style="position:absolute" from="5507,8847" to="5507,9336" stroked="true" strokeweight=".75pt" strokecolor="#d8d8d8">
              <v:stroke dashstyle="solid"/>
            </v:line>
            <v:rect style="position:absolute;left:5383;top:9336;width:947;height:228" filled="true" fillcolor="#ec7c30" stroked="false">
              <v:fill type="solid"/>
            </v:rect>
            <v:rect style="position:absolute;left:5350;top:9564;width:980;height:228" filled="true" fillcolor="#ffbf00" stroked="false">
              <v:fill type="solid"/>
            </v:rect>
            <v:rect style="position:absolute;left:5383;top:9792;width:947;height:228" filled="true" fillcolor="#6fac46" stroked="false">
              <v:fill type="solid"/>
            </v:rect>
            <v:line style="position:absolute" from="5507,6515" to="5507,7216" stroked="true" strokeweight=".75pt" strokecolor="#d8d8d8">
              <v:stroke dashstyle="solid"/>
            </v:line>
            <v:rect style="position:absolute;left:5232;top:7215;width:1098;height:228" filled="true" fillcolor="#9d470d" stroked="false">
              <v:fill type="solid"/>
            </v:rect>
            <v:rect style="position:absolute;left:5023;top:8618;width:1307;height:228" filled="true" fillcolor="#9d470d" stroked="false">
              <v:fill type="solid"/>
            </v:rect>
            <v:line style="position:absolute" from="5507,10248" to="5507,10722" stroked="true" strokeweight=".75pt" strokecolor="#d8d8d8">
              <v:stroke dashstyle="solid"/>
            </v:line>
            <v:rect style="position:absolute;left:4717;top:10020;width:1613;height:228" filled="true" fillcolor="#9d470d" stroked="false">
              <v:fill type="solid"/>
            </v:rect>
            <v:rect style="position:absolute;left:5232;top:7443;width:1098;height:228" filled="true" fillcolor="#987200" stroked="false">
              <v:fill type="solid"/>
            </v:rect>
            <v:rect style="position:absolute;left:6330;top:8846;width:562;height:228" filled="true" fillcolor="#987200" stroked="false">
              <v:fill type="solid"/>
            </v:rect>
            <v:line style="position:absolute" from="7154,9303" to="7154,10722" stroked="true" strokeweight=".75pt" strokecolor="#d8d8d8">
              <v:stroke dashstyle="solid"/>
            </v:line>
            <v:rect style="position:absolute;left:6330;top:9074;width:1587;height:228" filled="true" fillcolor="#007f00" stroked="false">
              <v:fill type="solid"/>
            </v:rect>
            <v:line style="position:absolute" from="6275,10476" to="6275,10705" stroked="true" strokeweight="5.46pt" strokecolor="#007f00">
              <v:stroke dashstyle="solid"/>
            </v:line>
            <v:rect style="position:absolute;left:6330;top:6531;width:185;height:228" filled="true" fillcolor="#ec7c30" stroked="false">
              <v:fill type="solid"/>
            </v:rect>
            <v:line style="position:absolute" from="6331,6515" to="6331,10722" stroked="true" strokeweight=".75pt" strokecolor="#d8d8d8">
              <v:stroke dashstyle="solid"/>
            </v:line>
            <v:rect style="position:absolute;left:8990;top:8154;width:98;height:99" filled="true" fillcolor="#ec7c30" stroked="false">
              <v:fill type="solid"/>
            </v:rect>
            <v:rect style="position:absolute;left:8990;top:8394;width:98;height:99" filled="true" fillcolor="#ffbf00" stroked="false">
              <v:fill type="solid"/>
            </v:rect>
            <v:rect style="position:absolute;left:8990;top:8635;width:98;height:98" filled="true" fillcolor="#6fac46" stroked="false">
              <v:fill type="solid"/>
            </v:rect>
            <v:rect style="position:absolute;left:8990;top:8875;width:98;height:98" filled="true" fillcolor="#9d470d" stroked="false">
              <v:fill type="solid"/>
            </v:rect>
            <v:rect style="position:absolute;left:8990;top:9115;width:98;height:98" filled="true" fillcolor="#987200" stroked="false">
              <v:fill type="solid"/>
            </v:rect>
            <v:rect style="position:absolute;left:8990;top:9355;width:98;height:99" filled="true" fillcolor="#007f00" stroked="false">
              <v:fill type="solid"/>
            </v:rect>
            <v:rect style="position:absolute;left:1758;top:5935;width:8895;height:5366" filled="false" stroked="true" strokeweight=".75pt" strokecolor="#d8d8d8">
              <v:stroke dashstyle="solid"/>
            </v:rect>
            <v:shape style="position:absolute;left:2642;top:10842;width:7367;height:218" type="#_x0000_t202" filled="false" stroked="false">
              <v:textbox inset="0,0,0,0">
                <w:txbxContent>
                  <w:p>
                    <w:pPr>
                      <w:tabs>
                        <w:tab w:pos="3425" w:val="left" w:leader="none"/>
                        <w:tab w:pos="4200" w:val="left" w:leader="none"/>
                        <w:tab w:pos="5024" w:val="left" w:leader="none"/>
                      </w:tabs>
                      <w:spacing w:before="0"/>
                      <w:ind w:left="0" w:right="0" w:firstLine="0"/>
                      <w:jc w:val="left"/>
                      <w:rPr>
                        <w:sz w:val="18"/>
                      </w:rPr>
                    </w:pPr>
                    <w:r>
                      <w:rPr>
                        <w:sz w:val="18"/>
                      </w:rPr>
                      <w:t>-100.00%  -75.00%</w:t>
                    </w:r>
                    <w:r>
                      <w:rPr>
                        <w:spacing w:val="41"/>
                        <w:sz w:val="18"/>
                      </w:rPr>
                      <w:t> </w:t>
                    </w:r>
                    <w:r>
                      <w:rPr>
                        <w:sz w:val="18"/>
                      </w:rPr>
                      <w:t>-50.00% </w:t>
                    </w:r>
                    <w:r>
                      <w:rPr>
                        <w:spacing w:val="16"/>
                        <w:sz w:val="18"/>
                      </w:rPr>
                      <w:t> </w:t>
                    </w:r>
                    <w:r>
                      <w:rPr>
                        <w:sz w:val="18"/>
                      </w:rPr>
                      <w:t>-25.00%</w:t>
                      <w:tab/>
                      <w:t>0.00%</w:t>
                      <w:tab/>
                      <w:t>25.00%</w:t>
                      <w:tab/>
                      <w:t>50.00% 75.00%</w:t>
                    </w:r>
                    <w:r>
                      <w:rPr>
                        <w:spacing w:val="13"/>
                        <w:sz w:val="18"/>
                      </w:rPr>
                      <w:t> </w:t>
                    </w:r>
                    <w:r>
                      <w:rPr>
                        <w:sz w:val="18"/>
                      </w:rPr>
                      <w:t>100.00%</w:t>
                    </w:r>
                  </w:p>
                </w:txbxContent>
              </v:textbox>
              <w10:wrap type="none"/>
            </v:shape>
            <v:shape style="position:absolute;left:4838;top:9342;width:1512;height:1358" type="#_x0000_t202" filled="false" stroked="false">
              <v:textbox inset="0,0,0,0">
                <w:txbxContent>
                  <w:p>
                    <w:pPr>
                      <w:spacing w:before="0"/>
                      <w:ind w:left="665" w:right="0" w:firstLine="0"/>
                      <w:jc w:val="left"/>
                      <w:rPr>
                        <w:sz w:val="18"/>
                      </w:rPr>
                    </w:pPr>
                    <w:r>
                      <w:rPr>
                        <w:sz w:val="18"/>
                      </w:rPr>
                      <w:t>-28.74%</w:t>
                    </w:r>
                  </w:p>
                  <w:p>
                    <w:pPr>
                      <w:spacing w:before="10"/>
                      <w:ind w:left="633" w:right="0" w:firstLine="0"/>
                      <w:jc w:val="left"/>
                      <w:rPr>
                        <w:sz w:val="18"/>
                      </w:rPr>
                    </w:pPr>
                    <w:r>
                      <w:rPr>
                        <w:sz w:val="18"/>
                      </w:rPr>
                      <w:t>-29.72%</w:t>
                    </w:r>
                  </w:p>
                  <w:p>
                    <w:pPr>
                      <w:spacing w:before="10"/>
                      <w:ind w:left="665" w:right="0" w:firstLine="0"/>
                      <w:jc w:val="left"/>
                      <w:rPr>
                        <w:rFonts w:ascii="Calibri" w:hAnsi="Calibri"/>
                        <w:sz w:val="18"/>
                      </w:rPr>
                    </w:pPr>
                    <w:r>
                      <w:rPr>
                        <w:rFonts w:ascii="Calibri" w:hAnsi="Calibri"/>
                        <w:sz w:val="18"/>
                      </w:rPr>
                      <w:t>‐28.73%</w:t>
                    </w:r>
                  </w:p>
                  <w:p>
                    <w:pPr>
                      <w:spacing w:before="9"/>
                      <w:ind w:left="0" w:right="0" w:firstLine="0"/>
                      <w:jc w:val="left"/>
                      <w:rPr>
                        <w:sz w:val="18"/>
                      </w:rPr>
                    </w:pPr>
                    <w:r>
                      <w:rPr>
                        <w:sz w:val="18"/>
                      </w:rPr>
                      <w:t>-48.95%</w:t>
                    </w:r>
                  </w:p>
                  <w:p>
                    <w:pPr>
                      <w:spacing w:before="11"/>
                      <w:ind w:left="683" w:right="0" w:firstLine="0"/>
                      <w:jc w:val="left"/>
                      <w:rPr>
                        <w:sz w:val="18"/>
                      </w:rPr>
                    </w:pPr>
                    <w:r>
                      <w:rPr>
                        <w:color w:val="3F3F3F"/>
                        <w:sz w:val="18"/>
                      </w:rPr>
                      <w:t>-1</w:t>
                    </w:r>
                    <w:r>
                      <w:rPr>
                        <w:color w:val="3F3F3F"/>
                        <w:sz w:val="18"/>
                        <w:shd w:fill="987200" w:color="auto" w:val="clear"/>
                      </w:rPr>
                      <w:t>9.82%</w:t>
                    </w:r>
                    <w:r>
                      <w:rPr>
                        <w:color w:val="3F3F3F"/>
                        <w:spacing w:val="7"/>
                        <w:sz w:val="18"/>
                        <w:shd w:fill="987200" w:color="auto" w:val="clear"/>
                      </w:rPr>
                      <w:t> </w:t>
                    </w:r>
                  </w:p>
                  <w:p>
                    <w:pPr>
                      <w:spacing w:before="11"/>
                      <w:ind w:left="782" w:right="0" w:firstLine="0"/>
                      <w:jc w:val="left"/>
                      <w:rPr>
                        <w:sz w:val="18"/>
                      </w:rPr>
                    </w:pPr>
                    <w:r>
                      <w:rPr>
                        <w:sz w:val="18"/>
                      </w:rPr>
                      <w:t>-3.33%</w:t>
                    </w:r>
                  </w:p>
                </w:txbxContent>
              </v:textbox>
              <w10:wrap type="none"/>
            </v:shape>
            <v:shape style="position:absolute;left:2072;top:9902;width:815;height:218" type="#_x0000_t202" filled="false" stroked="false">
              <v:textbox inset="0,0,0,0">
                <w:txbxContent>
                  <w:p>
                    <w:pPr>
                      <w:spacing w:before="0"/>
                      <w:ind w:left="0" w:right="0" w:firstLine="0"/>
                      <w:jc w:val="left"/>
                      <w:rPr>
                        <w:sz w:val="14"/>
                      </w:rPr>
                    </w:pPr>
                    <w:r>
                      <w:rPr>
                        <w:sz w:val="18"/>
                      </w:rPr>
                      <w:t>C</w:t>
                    </w:r>
                    <w:r>
                      <w:rPr>
                        <w:sz w:val="14"/>
                      </w:rPr>
                      <w:t>HLAMYDIA</w:t>
                    </w:r>
                  </w:p>
                </w:txbxContent>
              </v:textbox>
              <w10:wrap type="none"/>
            </v:shape>
            <v:shape style="position:absolute;left:9128;top:8084;width:1166;height:1419" type="#_x0000_t202" filled="false" stroked="false">
              <v:textbox inset="0,0,0,0">
                <w:txbxContent>
                  <w:p>
                    <w:pPr>
                      <w:spacing w:line="266" w:lineRule="auto" w:before="0"/>
                      <w:ind w:left="0" w:right="26" w:firstLine="0"/>
                      <w:jc w:val="left"/>
                      <w:rPr>
                        <w:sz w:val="18"/>
                      </w:rPr>
                    </w:pPr>
                    <w:r>
                      <w:rPr>
                        <w:sz w:val="18"/>
                      </w:rPr>
                      <w:t>A</w:t>
                    </w:r>
                    <w:r>
                      <w:rPr>
                        <w:sz w:val="14"/>
                      </w:rPr>
                      <w:t>LABAMA </w:t>
                    </w:r>
                    <w:r>
                      <w:rPr>
                        <w:sz w:val="18"/>
                      </w:rPr>
                      <w:t>SEARP &amp; DC B</w:t>
                    </w:r>
                    <w:r>
                      <w:rPr>
                        <w:sz w:val="14"/>
                      </w:rPr>
                      <w:t>ARBOUR </w:t>
                    </w:r>
                    <w:r>
                      <w:rPr>
                        <w:sz w:val="18"/>
                      </w:rPr>
                      <w:t>C</w:t>
                    </w:r>
                    <w:r>
                      <w:rPr>
                        <w:sz w:val="14"/>
                      </w:rPr>
                      <w:t>O</w:t>
                    </w:r>
                    <w:r>
                      <w:rPr>
                        <w:sz w:val="18"/>
                      </w:rPr>
                      <w:t>. C</w:t>
                    </w:r>
                    <w:r>
                      <w:rPr>
                        <w:sz w:val="14"/>
                      </w:rPr>
                      <w:t>OVINGTON </w:t>
                    </w:r>
                    <w:r>
                      <w:rPr>
                        <w:spacing w:val="-6"/>
                        <w:sz w:val="18"/>
                      </w:rPr>
                      <w:t>C</w:t>
                    </w:r>
                    <w:r>
                      <w:rPr>
                        <w:spacing w:val="-6"/>
                        <w:sz w:val="14"/>
                      </w:rPr>
                      <w:t>O</w:t>
                    </w:r>
                    <w:r>
                      <w:rPr>
                        <w:spacing w:val="-6"/>
                        <w:sz w:val="18"/>
                      </w:rPr>
                      <w:t>. </w:t>
                    </w:r>
                    <w:r>
                      <w:rPr>
                        <w:sz w:val="18"/>
                      </w:rPr>
                      <w:t>G</w:t>
                    </w:r>
                    <w:r>
                      <w:rPr>
                        <w:sz w:val="14"/>
                      </w:rPr>
                      <w:t>ENEVA </w:t>
                    </w:r>
                    <w:r>
                      <w:rPr>
                        <w:sz w:val="18"/>
                      </w:rPr>
                      <w:t>C</w:t>
                    </w:r>
                    <w:r>
                      <w:rPr>
                        <w:sz w:val="14"/>
                      </w:rPr>
                      <w:t>O</w:t>
                    </w:r>
                    <w:r>
                      <w:rPr>
                        <w:sz w:val="18"/>
                      </w:rPr>
                      <w:t>. H</w:t>
                    </w:r>
                    <w:r>
                      <w:rPr>
                        <w:sz w:val="14"/>
                      </w:rPr>
                      <w:t>ENRY</w:t>
                    </w:r>
                    <w:r>
                      <w:rPr>
                        <w:spacing w:val="14"/>
                        <w:sz w:val="14"/>
                      </w:rPr>
                      <w:t> </w:t>
                    </w:r>
                    <w:r>
                      <w:rPr>
                        <w:sz w:val="18"/>
                      </w:rPr>
                      <w:t>C</w:t>
                    </w:r>
                    <w:r>
                      <w:rPr>
                        <w:sz w:val="14"/>
                      </w:rPr>
                      <w:t>O</w:t>
                    </w:r>
                    <w:r>
                      <w:rPr>
                        <w:sz w:val="18"/>
                      </w:rPr>
                      <w:t>.</w:t>
                    </w:r>
                  </w:p>
                </w:txbxContent>
              </v:textbox>
              <w10:wrap type="none"/>
            </v:shape>
            <v:shape style="position:absolute;left:7173;top:9079;width:644;height:218" type="#_x0000_t202" filled="false" stroked="false">
              <v:textbox inset="0,0,0,0">
                <w:txbxContent>
                  <w:p>
                    <w:pPr>
                      <w:spacing w:before="0"/>
                      <w:ind w:left="0" w:right="0" w:firstLine="0"/>
                      <w:jc w:val="left"/>
                      <w:rPr>
                        <w:sz w:val="18"/>
                      </w:rPr>
                    </w:pPr>
                    <w:r>
                      <w:rPr>
                        <w:sz w:val="18"/>
                      </w:rPr>
                      <w:t>48.15%</w:t>
                    </w:r>
                  </w:p>
                </w:txbxContent>
              </v:textbox>
              <w10:wrap type="none"/>
            </v:shape>
            <v:shape style="position:absolute;left:6451;top:8851;width:644;height:218" type="#_x0000_t202" filled="false" stroked="false">
              <v:textbox inset="0,0,0,0">
                <w:txbxContent>
                  <w:p>
                    <w:pPr>
                      <w:spacing w:before="0"/>
                      <w:ind w:left="0" w:right="0" w:firstLine="0"/>
                      <w:jc w:val="left"/>
                      <w:rPr>
                        <w:sz w:val="18"/>
                      </w:rPr>
                    </w:pPr>
                    <w:r>
                      <w:rPr>
                        <w:color w:val="3F3F3F"/>
                        <w:sz w:val="18"/>
                      </w:rPr>
                      <w:t>17.02%</w:t>
                    </w:r>
                  </w:p>
                </w:txbxContent>
              </v:textbox>
              <w10:wrap type="none"/>
            </v:shape>
            <v:shape style="position:absolute;left:5143;top:8623;width:708;height:218" type="#_x0000_t202" filled="false" stroked="false">
              <v:textbox inset="0,0,0,0">
                <w:txbxContent>
                  <w:p>
                    <w:pPr>
                      <w:spacing w:before="0"/>
                      <w:ind w:left="0" w:right="0" w:firstLine="0"/>
                      <w:jc w:val="left"/>
                      <w:rPr>
                        <w:sz w:val="18"/>
                      </w:rPr>
                    </w:pPr>
                    <w:r>
                      <w:rPr>
                        <w:sz w:val="18"/>
                      </w:rPr>
                      <w:t>-39.68%</w:t>
                    </w:r>
                  </w:p>
                </w:txbxContent>
              </v:textbox>
              <w10:wrap type="none"/>
            </v:shape>
            <v:shape style="position:absolute;left:4180;top:8430;width:615;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‐68.89%</w:t>
                    </w:r>
                  </w:p>
                </w:txbxContent>
              </v:textbox>
              <w10:wrap type="none"/>
            </v:shape>
            <v:shape style="position:absolute;left:2005;top:8499;width:882;height:218" type="#_x0000_t202" filled="false" stroked="false">
              <v:textbox inset="0,0,0,0">
                <w:txbxContent>
                  <w:p>
                    <w:pPr>
                      <w:spacing w:before="0"/>
                      <w:ind w:left="0" w:right="0" w:firstLine="0"/>
                      <w:jc w:val="left"/>
                      <w:rPr>
                        <w:sz w:val="14"/>
                      </w:rPr>
                    </w:pPr>
                    <w:r>
                      <w:rPr>
                        <w:sz w:val="18"/>
                      </w:rPr>
                      <w:t>G</w:t>
                    </w:r>
                    <w:r>
                      <w:rPr>
                        <w:sz w:val="14"/>
                      </w:rPr>
                      <w:t>ONORRHEA</w:t>
                    </w:r>
                  </w:p>
                </w:txbxContent>
              </v:textbox>
              <w10:wrap type="none"/>
            </v:shape>
            <v:shape style="position:absolute;left:5004;top:7939;width:1346;height:446" type="#_x0000_t202" filled="false" stroked="false">
              <v:textbox inset="0,0,0,0">
                <w:txbxContent>
                  <w:p>
                    <w:pPr>
                      <w:spacing w:before="0"/>
                      <w:ind w:left="616" w:right="0" w:firstLine="0"/>
                      <w:jc w:val="left"/>
                      <w:rPr>
                        <w:sz w:val="18"/>
                      </w:rPr>
                    </w:pPr>
                    <w:r>
                      <w:rPr>
                        <w:sz w:val="18"/>
                      </w:rPr>
                      <w:t>-9.25</w:t>
                    </w:r>
                    <w:r>
                      <w:rPr>
                        <w:sz w:val="18"/>
                        <w:shd w:fill="EC7C30" w:color="auto" w:val="clear"/>
                      </w:rPr>
                      <w:t>% </w:t>
                    </w:r>
                  </w:p>
                  <w:p>
                    <w:pPr>
                      <w:spacing w:before="10"/>
                      <w:ind w:left="0" w:right="0" w:firstLine="0"/>
                      <w:jc w:val="left"/>
                      <w:rPr>
                        <w:sz w:val="18"/>
                      </w:rPr>
                    </w:pPr>
                    <w:r>
                      <w:rPr>
                        <w:sz w:val="18"/>
                      </w:rPr>
                      <w:t>-43.92%</w:t>
                    </w:r>
                  </w:p>
                </w:txbxContent>
              </v:textbox>
              <w10:wrap type="none"/>
            </v:shape>
            <v:shape style="position:absolute;left:6451;top:7676;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5353;top:7220;width:708;height:446" type="#_x0000_t202" filled="false" stroked="false">
              <v:textbox inset="0,0,0,0">
                <w:txbxContent>
                  <w:p>
                    <w:pPr>
                      <w:spacing w:before="0"/>
                      <w:ind w:left="0" w:right="0" w:firstLine="0"/>
                      <w:jc w:val="left"/>
                      <w:rPr>
                        <w:sz w:val="18"/>
                      </w:rPr>
                    </w:pPr>
                    <w:r>
                      <w:rPr>
                        <w:sz w:val="18"/>
                      </w:rPr>
                      <w:t>-33.33%</w:t>
                    </w:r>
                  </w:p>
                  <w:p>
                    <w:pPr>
                      <w:spacing w:before="10"/>
                      <w:ind w:left="0" w:right="0" w:firstLine="0"/>
                      <w:jc w:val="left"/>
                      <w:rPr>
                        <w:sz w:val="18"/>
                      </w:rPr>
                    </w:pPr>
                    <w:r>
                      <w:rPr>
                        <w:color w:val="3F3F3F"/>
                        <w:sz w:val="18"/>
                      </w:rPr>
                      <w:t>-33.33%</w:t>
                    </w:r>
                  </w:p>
                </w:txbxContent>
              </v:textbox>
              <w10:wrap type="none"/>
            </v:shape>
            <v:shape style="position:absolute;left:8875;top:7028;width:651;height:180" type="#_x0000_t202" filled="false" stroked="false">
              <v:textbox inset="0,0,0,0">
                <w:txbxContent>
                  <w:p>
                    <w:pPr>
                      <w:spacing w:line="180" w:lineRule="exact" w:before="0"/>
                      <w:ind w:left="0" w:right="0" w:firstLine="0"/>
                      <w:jc w:val="left"/>
                      <w:rPr>
                        <w:rFonts w:ascii="Calibri"/>
                        <w:sz w:val="18"/>
                      </w:rPr>
                    </w:pPr>
                    <w:r>
                      <w:rPr>
                        <w:rFonts w:ascii="Calibri"/>
                        <w:sz w:val="18"/>
                      </w:rPr>
                      <w:t>100.00%</w:t>
                    </w:r>
                  </w:p>
                </w:txbxContent>
              </v:textbox>
              <w10:wrap type="none"/>
            </v:shape>
            <v:shape style="position:absolute;left:2246;top:7098;width:641;height:218" type="#_x0000_t202" filled="false" stroked="false">
              <v:textbox inset="0,0,0,0">
                <w:txbxContent>
                  <w:p>
                    <w:pPr>
                      <w:spacing w:before="0"/>
                      <w:ind w:left="0" w:right="0" w:firstLine="0"/>
                      <w:jc w:val="left"/>
                      <w:rPr>
                        <w:sz w:val="14"/>
                      </w:rPr>
                    </w:pPr>
                    <w:r>
                      <w:rPr>
                        <w:sz w:val="18"/>
                      </w:rPr>
                      <w:t>S</w:t>
                    </w:r>
                    <w:r>
                      <w:rPr>
                        <w:sz w:val="14"/>
                      </w:rPr>
                      <w:t>YPHILIS</w:t>
                    </w:r>
                  </w:p>
                </w:txbxContent>
              </v:textbox>
              <w10:wrap type="none"/>
            </v:shape>
            <v:shape style="position:absolute;left:5012;top:6085;width:2404;height:897" type="#_x0000_t202" filled="false" stroked="false">
              <v:textbox inset="0,0,0,0">
                <w:txbxContent>
                  <w:p>
                    <w:pPr>
                      <w:spacing w:before="0"/>
                      <w:ind w:left="0" w:right="0" w:firstLine="0"/>
                      <w:jc w:val="left"/>
                      <w:rPr>
                        <w:b/>
                        <w:sz w:val="24"/>
                      </w:rPr>
                    </w:pPr>
                    <w:r>
                      <w:rPr>
                        <w:b/>
                        <w:sz w:val="24"/>
                      </w:rPr>
                      <w:t>C</w:t>
                    </w:r>
                    <w:r>
                      <w:rPr>
                        <w:b/>
                        <w:sz w:val="19"/>
                      </w:rPr>
                      <w:t>HANGE </w:t>
                    </w:r>
                    <w:r>
                      <w:rPr>
                        <w:b/>
                        <w:sz w:val="24"/>
                      </w:rPr>
                      <w:t>2017 - 2020</w:t>
                    </w:r>
                  </w:p>
                  <w:p>
                    <w:pPr>
                      <w:spacing w:before="161"/>
                      <w:ind w:left="1438" w:right="0" w:firstLine="0"/>
                      <w:jc w:val="left"/>
                      <w:rPr>
                        <w:sz w:val="18"/>
                      </w:rPr>
                    </w:pPr>
                    <w:r>
                      <w:rPr>
                        <w:sz w:val="18"/>
                      </w:rPr>
                      <w:t>5.59%</w:t>
                    </w:r>
                  </w:p>
                  <w:p>
                    <w:pPr>
                      <w:spacing w:before="11"/>
                      <w:ind w:left="1438" w:right="0" w:firstLine="0"/>
                      <w:jc w:val="left"/>
                      <w:rPr>
                        <w:sz w:val="18"/>
                      </w:rPr>
                    </w:pPr>
                    <w:r>
                      <w:rPr>
                        <w:sz w:val="18"/>
                      </w:rPr>
                      <w:t>0.00%</w:t>
                    </w:r>
                  </w:p>
                </w:txbxContent>
              </v:textbox>
              <w10:wrap type="none"/>
            </v:shape>
            <w10:wrap type="topAndBottom"/>
          </v:group>
        </w:pict>
      </w:r>
    </w:p>
    <w:p>
      <w:pPr>
        <w:pStyle w:val="BodyText"/>
        <w:spacing w:before="11"/>
        <w:rPr>
          <w:sz w:val="4"/>
        </w:rPr>
      </w:pPr>
    </w:p>
    <w:p>
      <w:pPr>
        <w:spacing w:before="107"/>
        <w:ind w:left="1756" w:right="0" w:firstLine="0"/>
        <w:jc w:val="left"/>
        <w:rPr>
          <w:sz w:val="10"/>
        </w:rPr>
      </w:pPr>
      <w:r>
        <w:rPr>
          <w:sz w:val="12"/>
        </w:rPr>
        <w:t>A</w:t>
      </w:r>
      <w:r>
        <w:rPr>
          <w:sz w:val="10"/>
        </w:rPr>
        <w:t>LABAMA </w:t>
      </w:r>
      <w:r>
        <w:rPr>
          <w:sz w:val="12"/>
        </w:rPr>
        <w:t>D</w:t>
      </w:r>
      <w:r>
        <w:rPr>
          <w:sz w:val="10"/>
        </w:rPr>
        <w:t>EPARTMENT OF </w:t>
      </w:r>
      <w:r>
        <w:rPr>
          <w:sz w:val="12"/>
        </w:rPr>
        <w:t>H</w:t>
      </w:r>
      <w:r>
        <w:rPr>
          <w:sz w:val="10"/>
        </w:rPr>
        <w:t>EALTH</w:t>
      </w:r>
    </w:p>
    <w:p>
      <w:pPr>
        <w:spacing w:after="0"/>
        <w:jc w:val="left"/>
        <w:rPr>
          <w:sz w:val="10"/>
        </w:rPr>
        <w:sectPr>
          <w:headerReference w:type="default" r:id="rId323"/>
          <w:footerReference w:type="default" r:id="rId324"/>
          <w:pgSz w:w="12240" w:h="15840"/>
          <w:pgMar w:header="720" w:footer="1105" w:top="960" w:bottom="1300" w:left="0" w:right="220"/>
          <w:pgNumType w:start="151"/>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48" w:id="46"/>
      <w:bookmarkEnd w:id="46"/>
      <w:r>
        <w:rPr/>
        <w:t>Health Needs – Dental Health</w:t>
      </w:r>
    </w:p>
    <w:p>
      <w:pPr>
        <w:pStyle w:val="BodyText"/>
        <w:spacing w:line="360" w:lineRule="auto" w:before="243"/>
        <w:ind w:left="1440" w:right="1530" w:firstLine="720"/>
        <w:jc w:val="both"/>
      </w:pPr>
      <w:r>
        <w:rPr/>
        <w:t>Preventive dental care is too costly for many families. While all of SEARP&amp;DC enrolled children have a dental home, many families do not receive adequate dental care. Head Start is one of the few early childhood programs that helps children and families acquire these needed services. Dental care is a critical concern for this population in part because of the limited number of dentists who will accept a child on Medicaid.</w:t>
      </w:r>
    </w:p>
    <w:p>
      <w:pPr>
        <w:pStyle w:val="BodyText"/>
        <w:spacing w:line="360" w:lineRule="auto"/>
        <w:ind w:left="1440" w:right="1532" w:firstLine="720"/>
        <w:jc w:val="both"/>
      </w:pPr>
      <w:r>
        <w:rPr/>
        <w:t>The cost estimates presented below are for preventive care; for children or adults who need additional services, the cost is greater. Adults who have delayed preventative treatment can be faced with restorative dental care ranging from several hundred dollars to thousands of</w:t>
      </w:r>
      <w:r>
        <w:rPr>
          <w:spacing w:val="-6"/>
        </w:rPr>
        <w:t> </w:t>
      </w:r>
      <w:r>
        <w:rPr/>
        <w:t>dollars.</w:t>
      </w:r>
    </w:p>
    <w:p>
      <w:pPr>
        <w:pStyle w:val="BodyText"/>
        <w:spacing w:before="1"/>
        <w:rPr>
          <w:sz w:val="36"/>
        </w:rPr>
      </w:pPr>
    </w:p>
    <w:p>
      <w:pPr>
        <w:spacing w:line="289" w:lineRule="exact" w:before="0"/>
        <w:ind w:left="8" w:right="104" w:firstLine="0"/>
        <w:jc w:val="center"/>
        <w:rPr>
          <w:b/>
          <w:sz w:val="24"/>
        </w:rPr>
      </w:pPr>
      <w:r>
        <w:rPr>
          <w:b/>
          <w:sz w:val="24"/>
        </w:rPr>
        <w:t>T</w:t>
      </w:r>
      <w:r>
        <w:rPr>
          <w:b/>
          <w:sz w:val="19"/>
        </w:rPr>
        <w:t>ABLE </w:t>
      </w:r>
      <w:r>
        <w:rPr>
          <w:b/>
          <w:sz w:val="24"/>
        </w:rPr>
        <w:t>16:</w:t>
      </w:r>
    </w:p>
    <w:p>
      <w:pPr>
        <w:spacing w:line="289" w:lineRule="exact" w:before="0"/>
        <w:ind w:left="9" w:right="104" w:firstLine="0"/>
        <w:jc w:val="center"/>
        <w:rPr>
          <w:sz w:val="19"/>
        </w:rPr>
      </w:pPr>
      <w:r>
        <w:rPr>
          <w:sz w:val="24"/>
        </w:rPr>
        <w:t>C</w:t>
      </w:r>
      <w:r>
        <w:rPr>
          <w:sz w:val="19"/>
        </w:rPr>
        <w:t>OST </w:t>
      </w:r>
      <w:r>
        <w:rPr>
          <w:sz w:val="24"/>
        </w:rPr>
        <w:t>E</w:t>
      </w:r>
      <w:r>
        <w:rPr>
          <w:sz w:val="19"/>
        </w:rPr>
        <w:t>STIMATES FOR </w:t>
      </w:r>
      <w:r>
        <w:rPr>
          <w:sz w:val="24"/>
        </w:rPr>
        <w:t>S</w:t>
      </w:r>
      <w:r>
        <w:rPr>
          <w:sz w:val="19"/>
        </w:rPr>
        <w:t>ELECTED </w:t>
      </w:r>
      <w:r>
        <w:rPr>
          <w:sz w:val="24"/>
        </w:rPr>
        <w:t>D</w:t>
      </w:r>
      <w:r>
        <w:rPr>
          <w:sz w:val="19"/>
        </w:rPr>
        <w:t>ENTAL </w:t>
      </w:r>
      <w:r>
        <w:rPr>
          <w:sz w:val="24"/>
        </w:rPr>
        <w:t>P</w:t>
      </w:r>
      <w:r>
        <w:rPr>
          <w:sz w:val="19"/>
        </w:rPr>
        <w:t>ROCEDURES IN THE </w:t>
      </w:r>
      <w:r>
        <w:rPr>
          <w:sz w:val="24"/>
        </w:rPr>
        <w:t>SEARP&amp;DC H</w:t>
      </w:r>
      <w:r>
        <w:rPr>
          <w:sz w:val="19"/>
        </w:rPr>
        <w:t>EAD </w:t>
      </w:r>
      <w:r>
        <w:rPr>
          <w:sz w:val="24"/>
        </w:rPr>
        <w:t>S</w:t>
      </w:r>
      <w:r>
        <w:rPr>
          <w:sz w:val="19"/>
        </w:rPr>
        <w:t>TART </w:t>
      </w:r>
      <w:r>
        <w:rPr>
          <w:sz w:val="24"/>
        </w:rPr>
        <w:t>A</w:t>
      </w:r>
      <w:r>
        <w:rPr>
          <w:sz w:val="19"/>
        </w:rPr>
        <w:t>REA</w:t>
      </w:r>
    </w:p>
    <w:p>
      <w:pPr>
        <w:pStyle w:val="BodyText"/>
        <w:spacing w:before="1"/>
        <w:rPr>
          <w:sz w:val="18"/>
        </w:rPr>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56"/>
        <w:gridCol w:w="3304"/>
      </w:tblGrid>
      <w:tr>
        <w:trPr>
          <w:trHeight w:val="336" w:hRule="atLeast"/>
        </w:trPr>
        <w:tc>
          <w:tcPr>
            <w:tcW w:w="5956" w:type="dxa"/>
            <w:tcBorders>
              <w:bottom w:val="double" w:sz="6" w:space="0" w:color="833B0A"/>
            </w:tcBorders>
            <w:shd w:val="clear" w:color="auto" w:fill="FDD282"/>
          </w:tcPr>
          <w:p>
            <w:pPr>
              <w:pStyle w:val="TableParagraph"/>
              <w:spacing w:line="316" w:lineRule="exact"/>
              <w:ind w:left="2452" w:right="2424"/>
              <w:jc w:val="center"/>
              <w:rPr>
                <w:b/>
                <w:sz w:val="22"/>
              </w:rPr>
            </w:pPr>
            <w:r>
              <w:rPr>
                <w:b/>
                <w:sz w:val="28"/>
              </w:rPr>
              <w:t>S</w:t>
            </w:r>
            <w:r>
              <w:rPr>
                <w:b/>
                <w:sz w:val="22"/>
              </w:rPr>
              <w:t>ERVICE</w:t>
            </w:r>
          </w:p>
        </w:tc>
        <w:tc>
          <w:tcPr>
            <w:tcW w:w="3304" w:type="dxa"/>
            <w:tcBorders>
              <w:bottom w:val="double" w:sz="6" w:space="0" w:color="833B0A"/>
            </w:tcBorders>
            <w:shd w:val="clear" w:color="auto" w:fill="FDD282"/>
          </w:tcPr>
          <w:p>
            <w:pPr>
              <w:pStyle w:val="TableParagraph"/>
              <w:spacing w:line="316" w:lineRule="exact"/>
              <w:ind w:left="855" w:right="825"/>
              <w:jc w:val="center"/>
              <w:rPr>
                <w:b/>
                <w:sz w:val="22"/>
              </w:rPr>
            </w:pPr>
            <w:r>
              <w:rPr>
                <w:b/>
                <w:sz w:val="28"/>
              </w:rPr>
              <w:t>C</w:t>
            </w:r>
            <w:r>
              <w:rPr>
                <w:b/>
                <w:sz w:val="22"/>
              </w:rPr>
              <w:t>OST</w:t>
            </w:r>
          </w:p>
        </w:tc>
      </w:tr>
      <w:tr>
        <w:trPr>
          <w:trHeight w:val="301" w:hRule="atLeast"/>
        </w:trPr>
        <w:tc>
          <w:tcPr>
            <w:tcW w:w="9260" w:type="dxa"/>
            <w:gridSpan w:val="2"/>
            <w:tcBorders>
              <w:top w:val="double" w:sz="6" w:space="0" w:color="833B0A"/>
              <w:bottom w:val="single" w:sz="4" w:space="0" w:color="000000"/>
            </w:tcBorders>
            <w:shd w:val="clear" w:color="auto" w:fill="FDE1AC"/>
          </w:tcPr>
          <w:p>
            <w:pPr>
              <w:pStyle w:val="TableParagraph"/>
              <w:spacing w:line="264" w:lineRule="exact" w:before="17"/>
              <w:ind w:left="108"/>
              <w:jc w:val="left"/>
              <w:rPr>
                <w:b/>
                <w:sz w:val="18"/>
              </w:rPr>
            </w:pPr>
            <w:r>
              <w:rPr>
                <w:b/>
                <w:sz w:val="22"/>
              </w:rPr>
              <w:t>C</w:t>
            </w:r>
            <w:r>
              <w:rPr>
                <w:b/>
                <w:sz w:val="18"/>
              </w:rPr>
              <w:t>HILD </w:t>
            </w:r>
            <w:r>
              <w:rPr>
                <w:b/>
                <w:sz w:val="22"/>
              </w:rPr>
              <w:t>P</w:t>
            </w:r>
            <w:r>
              <w:rPr>
                <w:b/>
                <w:sz w:val="18"/>
              </w:rPr>
              <w:t>ROCEDURES</w:t>
            </w:r>
          </w:p>
        </w:tc>
      </w:tr>
      <w:tr>
        <w:trPr>
          <w:trHeight w:val="299" w:hRule="atLeast"/>
        </w:trPr>
        <w:tc>
          <w:tcPr>
            <w:tcW w:w="5956" w:type="dxa"/>
            <w:tcBorders>
              <w:top w:val="single" w:sz="4" w:space="0" w:color="000000"/>
              <w:bottom w:val="single" w:sz="4" w:space="0" w:color="000000"/>
            </w:tcBorders>
          </w:tcPr>
          <w:p>
            <w:pPr>
              <w:pStyle w:val="TableParagraph"/>
              <w:spacing w:line="275" w:lineRule="exact" w:before="4"/>
              <w:ind w:left="390"/>
              <w:jc w:val="left"/>
              <w:rPr>
                <w:sz w:val="16"/>
              </w:rPr>
            </w:pPr>
            <w:r>
              <w:rPr>
                <w:sz w:val="22"/>
              </w:rPr>
              <w:t>N</w:t>
            </w:r>
            <w:r>
              <w:rPr>
                <w:sz w:val="18"/>
              </w:rPr>
              <w:t>EW PATIENT FULL CHECKUP</w:t>
            </w:r>
            <w:r>
              <w:rPr>
                <w:position w:val="8"/>
                <w:sz w:val="16"/>
              </w:rPr>
              <w:t>†</w:t>
            </w:r>
          </w:p>
        </w:tc>
        <w:tc>
          <w:tcPr>
            <w:tcW w:w="3304" w:type="dxa"/>
            <w:tcBorders>
              <w:top w:val="single" w:sz="4" w:space="0" w:color="000000"/>
              <w:bottom w:val="single" w:sz="4" w:space="0" w:color="000000"/>
            </w:tcBorders>
          </w:tcPr>
          <w:p>
            <w:pPr>
              <w:pStyle w:val="TableParagraph"/>
              <w:spacing w:line="264" w:lineRule="exact" w:before="16"/>
              <w:ind w:left="855" w:right="825"/>
              <w:jc w:val="center"/>
              <w:rPr>
                <w:sz w:val="22"/>
              </w:rPr>
            </w:pPr>
            <w:r>
              <w:rPr>
                <w:sz w:val="22"/>
              </w:rPr>
              <w:t>$196 - $248</w:t>
            </w:r>
          </w:p>
        </w:tc>
      </w:tr>
      <w:tr>
        <w:trPr>
          <w:trHeight w:val="299" w:hRule="atLeast"/>
        </w:trPr>
        <w:tc>
          <w:tcPr>
            <w:tcW w:w="5956" w:type="dxa"/>
            <w:tcBorders>
              <w:top w:val="single" w:sz="4" w:space="0" w:color="000000"/>
              <w:bottom w:val="single" w:sz="4" w:space="0" w:color="000000"/>
            </w:tcBorders>
          </w:tcPr>
          <w:p>
            <w:pPr>
              <w:pStyle w:val="TableParagraph"/>
              <w:spacing w:line="262" w:lineRule="exact" w:before="17"/>
              <w:ind w:left="390"/>
              <w:jc w:val="left"/>
              <w:rPr>
                <w:sz w:val="18"/>
              </w:rPr>
            </w:pPr>
            <w:r>
              <w:rPr>
                <w:sz w:val="22"/>
              </w:rPr>
              <w:t>R</w:t>
            </w:r>
            <w:r>
              <w:rPr>
                <w:sz w:val="18"/>
              </w:rPr>
              <w:t>EGULAR CLEANING</w:t>
            </w:r>
          </w:p>
        </w:tc>
        <w:tc>
          <w:tcPr>
            <w:tcW w:w="3304" w:type="dxa"/>
            <w:tcBorders>
              <w:top w:val="single" w:sz="4" w:space="0" w:color="000000"/>
              <w:bottom w:val="single" w:sz="4" w:space="0" w:color="000000"/>
            </w:tcBorders>
          </w:tcPr>
          <w:p>
            <w:pPr>
              <w:pStyle w:val="TableParagraph"/>
              <w:spacing w:line="262" w:lineRule="exact" w:before="17"/>
              <w:ind w:left="854" w:right="826"/>
              <w:jc w:val="center"/>
              <w:rPr>
                <w:sz w:val="22"/>
              </w:rPr>
            </w:pPr>
            <w:r>
              <w:rPr>
                <w:sz w:val="22"/>
              </w:rPr>
              <w:t>$55 -$68</w:t>
            </w:r>
          </w:p>
        </w:tc>
      </w:tr>
      <w:tr>
        <w:trPr>
          <w:trHeight w:val="300" w:hRule="atLeast"/>
        </w:trPr>
        <w:tc>
          <w:tcPr>
            <w:tcW w:w="5956" w:type="dxa"/>
            <w:tcBorders>
              <w:top w:val="single" w:sz="4" w:space="0" w:color="000000"/>
              <w:bottom w:val="double" w:sz="6" w:space="0" w:color="833B0A"/>
            </w:tcBorders>
          </w:tcPr>
          <w:p>
            <w:pPr>
              <w:pStyle w:val="TableParagraph"/>
              <w:spacing w:line="263" w:lineRule="exact" w:before="17"/>
              <w:ind w:left="390"/>
              <w:jc w:val="left"/>
              <w:rPr>
                <w:sz w:val="18"/>
              </w:rPr>
            </w:pPr>
            <w:r>
              <w:rPr>
                <w:sz w:val="22"/>
              </w:rPr>
              <w:t>F</w:t>
            </w:r>
            <w:r>
              <w:rPr>
                <w:sz w:val="18"/>
              </w:rPr>
              <w:t>LUORIDE VARNISH</w:t>
            </w:r>
          </w:p>
        </w:tc>
        <w:tc>
          <w:tcPr>
            <w:tcW w:w="3304" w:type="dxa"/>
            <w:tcBorders>
              <w:top w:val="single" w:sz="4" w:space="0" w:color="000000"/>
              <w:bottom w:val="double" w:sz="6" w:space="0" w:color="833B0A"/>
            </w:tcBorders>
          </w:tcPr>
          <w:p>
            <w:pPr>
              <w:pStyle w:val="TableParagraph"/>
              <w:spacing w:line="263" w:lineRule="exact" w:before="17"/>
              <w:ind w:left="855" w:right="825"/>
              <w:jc w:val="center"/>
              <w:rPr>
                <w:sz w:val="22"/>
              </w:rPr>
            </w:pPr>
            <w:r>
              <w:rPr>
                <w:sz w:val="22"/>
              </w:rPr>
              <w:t>$38 - $46</w:t>
            </w:r>
          </w:p>
        </w:tc>
      </w:tr>
      <w:tr>
        <w:trPr>
          <w:trHeight w:val="300" w:hRule="atLeast"/>
        </w:trPr>
        <w:tc>
          <w:tcPr>
            <w:tcW w:w="9260" w:type="dxa"/>
            <w:gridSpan w:val="2"/>
            <w:tcBorders>
              <w:top w:val="double" w:sz="6" w:space="0" w:color="833B0A"/>
              <w:bottom w:val="single" w:sz="4" w:space="0" w:color="000000"/>
            </w:tcBorders>
            <w:shd w:val="clear" w:color="auto" w:fill="FDE1AC"/>
          </w:tcPr>
          <w:p>
            <w:pPr>
              <w:pStyle w:val="TableParagraph"/>
              <w:spacing w:line="262" w:lineRule="exact" w:before="17"/>
              <w:ind w:left="108"/>
              <w:jc w:val="left"/>
              <w:rPr>
                <w:b/>
                <w:sz w:val="18"/>
              </w:rPr>
            </w:pPr>
            <w:r>
              <w:rPr>
                <w:b/>
                <w:sz w:val="22"/>
              </w:rPr>
              <w:t>A</w:t>
            </w:r>
            <w:r>
              <w:rPr>
                <w:b/>
                <w:sz w:val="18"/>
              </w:rPr>
              <w:t>DOLESCENT </w:t>
            </w:r>
            <w:r>
              <w:rPr>
                <w:b/>
                <w:sz w:val="22"/>
              </w:rPr>
              <w:t>P</w:t>
            </w:r>
            <w:r>
              <w:rPr>
                <w:b/>
                <w:sz w:val="18"/>
              </w:rPr>
              <w:t>ROCEDURES</w:t>
            </w:r>
          </w:p>
        </w:tc>
      </w:tr>
      <w:tr>
        <w:trPr>
          <w:trHeight w:val="299" w:hRule="atLeast"/>
        </w:trPr>
        <w:tc>
          <w:tcPr>
            <w:tcW w:w="5956" w:type="dxa"/>
            <w:tcBorders>
              <w:top w:val="single" w:sz="4" w:space="0" w:color="000000"/>
              <w:bottom w:val="single" w:sz="4" w:space="0" w:color="000000"/>
            </w:tcBorders>
          </w:tcPr>
          <w:p>
            <w:pPr>
              <w:pStyle w:val="TableParagraph"/>
              <w:spacing w:line="262" w:lineRule="exact" w:before="17"/>
              <w:ind w:left="390"/>
              <w:jc w:val="left"/>
              <w:rPr>
                <w:sz w:val="18"/>
              </w:rPr>
            </w:pPr>
            <w:r>
              <w:rPr>
                <w:sz w:val="22"/>
              </w:rPr>
              <w:t>A</w:t>
            </w:r>
            <w:r>
              <w:rPr>
                <w:sz w:val="18"/>
              </w:rPr>
              <w:t>DOLESCENT BRACES</w:t>
            </w:r>
          </w:p>
        </w:tc>
        <w:tc>
          <w:tcPr>
            <w:tcW w:w="3304" w:type="dxa"/>
            <w:tcBorders>
              <w:top w:val="single" w:sz="4" w:space="0" w:color="000000"/>
              <w:bottom w:val="single" w:sz="4" w:space="0" w:color="000000"/>
            </w:tcBorders>
          </w:tcPr>
          <w:p>
            <w:pPr>
              <w:pStyle w:val="TableParagraph"/>
              <w:spacing w:line="262" w:lineRule="exact" w:before="17"/>
              <w:ind w:left="855" w:right="826"/>
              <w:jc w:val="center"/>
              <w:rPr>
                <w:sz w:val="22"/>
              </w:rPr>
            </w:pPr>
            <w:r>
              <w:rPr>
                <w:sz w:val="22"/>
              </w:rPr>
              <w:t>$5,238 - $6,050</w:t>
            </w:r>
          </w:p>
        </w:tc>
      </w:tr>
      <w:tr>
        <w:trPr>
          <w:trHeight w:val="300" w:hRule="atLeast"/>
        </w:trPr>
        <w:tc>
          <w:tcPr>
            <w:tcW w:w="5956" w:type="dxa"/>
            <w:tcBorders>
              <w:top w:val="single" w:sz="4" w:space="0" w:color="000000"/>
              <w:bottom w:val="double" w:sz="6" w:space="0" w:color="833B0A"/>
            </w:tcBorders>
          </w:tcPr>
          <w:p>
            <w:pPr>
              <w:pStyle w:val="TableParagraph"/>
              <w:spacing w:line="263" w:lineRule="exact" w:before="17"/>
              <w:ind w:left="390"/>
              <w:jc w:val="left"/>
              <w:rPr>
                <w:sz w:val="18"/>
              </w:rPr>
            </w:pPr>
            <w:r>
              <w:rPr>
                <w:sz w:val="22"/>
              </w:rPr>
              <w:t>W</w:t>
            </w:r>
            <w:r>
              <w:rPr>
                <w:sz w:val="18"/>
              </w:rPr>
              <w:t>ISDOM TOOTH EXTRACTION</w:t>
            </w:r>
          </w:p>
        </w:tc>
        <w:tc>
          <w:tcPr>
            <w:tcW w:w="3304" w:type="dxa"/>
            <w:tcBorders>
              <w:top w:val="single" w:sz="4" w:space="0" w:color="000000"/>
              <w:bottom w:val="double" w:sz="6" w:space="0" w:color="833B0A"/>
            </w:tcBorders>
          </w:tcPr>
          <w:p>
            <w:pPr>
              <w:pStyle w:val="TableParagraph"/>
              <w:spacing w:line="263" w:lineRule="exact" w:before="17"/>
              <w:ind w:left="855" w:right="826"/>
              <w:jc w:val="center"/>
              <w:rPr>
                <w:sz w:val="22"/>
              </w:rPr>
            </w:pPr>
            <w:r>
              <w:rPr>
                <w:sz w:val="22"/>
              </w:rPr>
              <w:t>$409</w:t>
            </w:r>
          </w:p>
        </w:tc>
      </w:tr>
      <w:tr>
        <w:trPr>
          <w:trHeight w:val="300" w:hRule="atLeast"/>
        </w:trPr>
        <w:tc>
          <w:tcPr>
            <w:tcW w:w="9260" w:type="dxa"/>
            <w:gridSpan w:val="2"/>
            <w:tcBorders>
              <w:top w:val="double" w:sz="6" w:space="0" w:color="833B0A"/>
              <w:bottom w:val="single" w:sz="4" w:space="0" w:color="000000"/>
            </w:tcBorders>
            <w:shd w:val="clear" w:color="auto" w:fill="FDE1AC"/>
          </w:tcPr>
          <w:p>
            <w:pPr>
              <w:pStyle w:val="TableParagraph"/>
              <w:spacing w:line="262" w:lineRule="exact" w:before="17"/>
              <w:ind w:left="108"/>
              <w:jc w:val="left"/>
              <w:rPr>
                <w:b/>
                <w:sz w:val="18"/>
              </w:rPr>
            </w:pPr>
            <w:r>
              <w:rPr>
                <w:b/>
                <w:sz w:val="22"/>
              </w:rPr>
              <w:t>A</w:t>
            </w:r>
            <w:r>
              <w:rPr>
                <w:b/>
                <w:sz w:val="18"/>
              </w:rPr>
              <w:t>DULT </w:t>
            </w:r>
            <w:r>
              <w:rPr>
                <w:b/>
                <w:sz w:val="22"/>
              </w:rPr>
              <w:t>P</w:t>
            </w:r>
            <w:r>
              <w:rPr>
                <w:b/>
                <w:sz w:val="18"/>
              </w:rPr>
              <w:t>ROCEDURES</w:t>
            </w:r>
          </w:p>
        </w:tc>
      </w:tr>
      <w:tr>
        <w:trPr>
          <w:trHeight w:val="300" w:hRule="atLeast"/>
        </w:trPr>
        <w:tc>
          <w:tcPr>
            <w:tcW w:w="5956" w:type="dxa"/>
            <w:tcBorders>
              <w:top w:val="single" w:sz="4" w:space="0" w:color="000000"/>
              <w:bottom w:val="single" w:sz="4" w:space="0" w:color="000000"/>
            </w:tcBorders>
          </w:tcPr>
          <w:p>
            <w:pPr>
              <w:pStyle w:val="TableParagraph"/>
              <w:spacing w:line="275" w:lineRule="exact" w:before="5"/>
              <w:ind w:left="390"/>
              <w:jc w:val="left"/>
              <w:rPr>
                <w:sz w:val="16"/>
              </w:rPr>
            </w:pPr>
            <w:r>
              <w:rPr>
                <w:sz w:val="22"/>
              </w:rPr>
              <w:t>N</w:t>
            </w:r>
            <w:r>
              <w:rPr>
                <w:sz w:val="18"/>
              </w:rPr>
              <w:t>EW PATIENT FULL CHECKUP</w:t>
            </w:r>
            <w:r>
              <w:rPr>
                <w:position w:val="8"/>
                <w:sz w:val="16"/>
              </w:rPr>
              <w:t>†</w:t>
            </w:r>
          </w:p>
        </w:tc>
        <w:tc>
          <w:tcPr>
            <w:tcW w:w="3304" w:type="dxa"/>
            <w:tcBorders>
              <w:top w:val="single" w:sz="4" w:space="0" w:color="000000"/>
              <w:bottom w:val="single" w:sz="4" w:space="0" w:color="000000"/>
            </w:tcBorders>
          </w:tcPr>
          <w:p>
            <w:pPr>
              <w:pStyle w:val="TableParagraph"/>
              <w:spacing w:line="264" w:lineRule="exact" w:before="17"/>
              <w:ind w:left="855" w:right="825"/>
              <w:jc w:val="center"/>
              <w:rPr>
                <w:sz w:val="22"/>
              </w:rPr>
            </w:pPr>
            <w:r>
              <w:rPr>
                <w:sz w:val="22"/>
              </w:rPr>
              <w:t>$265 - $358</w:t>
            </w:r>
          </w:p>
        </w:tc>
      </w:tr>
      <w:tr>
        <w:trPr>
          <w:trHeight w:val="299" w:hRule="atLeast"/>
        </w:trPr>
        <w:tc>
          <w:tcPr>
            <w:tcW w:w="5956" w:type="dxa"/>
            <w:tcBorders>
              <w:top w:val="single" w:sz="4" w:space="0" w:color="000000"/>
              <w:bottom w:val="single" w:sz="4" w:space="0" w:color="000000"/>
            </w:tcBorders>
          </w:tcPr>
          <w:p>
            <w:pPr>
              <w:pStyle w:val="TableParagraph"/>
              <w:spacing w:line="264" w:lineRule="exact" w:before="16"/>
              <w:ind w:left="390"/>
              <w:jc w:val="left"/>
              <w:rPr>
                <w:sz w:val="18"/>
              </w:rPr>
            </w:pPr>
            <w:r>
              <w:rPr>
                <w:sz w:val="22"/>
              </w:rPr>
              <w:t>C</w:t>
            </w:r>
            <w:r>
              <w:rPr>
                <w:sz w:val="18"/>
              </w:rPr>
              <w:t>LEANING</w:t>
            </w:r>
          </w:p>
        </w:tc>
        <w:tc>
          <w:tcPr>
            <w:tcW w:w="3304" w:type="dxa"/>
            <w:tcBorders>
              <w:top w:val="single" w:sz="4" w:space="0" w:color="000000"/>
              <w:bottom w:val="single" w:sz="4" w:space="0" w:color="000000"/>
            </w:tcBorders>
          </w:tcPr>
          <w:p>
            <w:pPr>
              <w:pStyle w:val="TableParagraph"/>
              <w:spacing w:line="264" w:lineRule="exact" w:before="16"/>
              <w:ind w:left="855" w:right="825"/>
              <w:jc w:val="center"/>
              <w:rPr>
                <w:sz w:val="22"/>
              </w:rPr>
            </w:pPr>
            <w:r>
              <w:rPr>
                <w:sz w:val="22"/>
              </w:rPr>
              <w:t>$69 - $89</w:t>
            </w:r>
          </w:p>
        </w:tc>
      </w:tr>
      <w:tr>
        <w:trPr>
          <w:trHeight w:val="299" w:hRule="atLeast"/>
        </w:trPr>
        <w:tc>
          <w:tcPr>
            <w:tcW w:w="5956" w:type="dxa"/>
            <w:tcBorders>
              <w:top w:val="single" w:sz="4" w:space="0" w:color="000000"/>
              <w:bottom w:val="single" w:sz="4" w:space="0" w:color="000000"/>
            </w:tcBorders>
          </w:tcPr>
          <w:p>
            <w:pPr>
              <w:pStyle w:val="TableParagraph"/>
              <w:spacing w:line="262" w:lineRule="exact" w:before="17"/>
              <w:ind w:left="390"/>
              <w:jc w:val="left"/>
              <w:rPr>
                <w:sz w:val="18"/>
              </w:rPr>
            </w:pPr>
            <w:r>
              <w:rPr>
                <w:sz w:val="22"/>
              </w:rPr>
              <w:t>C</w:t>
            </w:r>
            <w:r>
              <w:rPr>
                <w:sz w:val="18"/>
              </w:rPr>
              <w:t>ROWN</w:t>
            </w:r>
          </w:p>
        </w:tc>
        <w:tc>
          <w:tcPr>
            <w:tcW w:w="3304" w:type="dxa"/>
            <w:tcBorders>
              <w:top w:val="single" w:sz="4" w:space="0" w:color="000000"/>
              <w:bottom w:val="single" w:sz="4" w:space="0" w:color="000000"/>
            </w:tcBorders>
          </w:tcPr>
          <w:p>
            <w:pPr>
              <w:pStyle w:val="TableParagraph"/>
              <w:spacing w:line="262" w:lineRule="exact" w:before="17"/>
              <w:ind w:left="855" w:right="826"/>
              <w:jc w:val="center"/>
              <w:rPr>
                <w:sz w:val="22"/>
              </w:rPr>
            </w:pPr>
            <w:r>
              <w:rPr>
                <w:sz w:val="22"/>
              </w:rPr>
              <w:t>$950 - $1,134</w:t>
            </w:r>
          </w:p>
        </w:tc>
      </w:tr>
      <w:tr>
        <w:trPr>
          <w:trHeight w:val="300" w:hRule="atLeast"/>
        </w:trPr>
        <w:tc>
          <w:tcPr>
            <w:tcW w:w="5956" w:type="dxa"/>
            <w:tcBorders>
              <w:top w:val="single" w:sz="4" w:space="0" w:color="000000"/>
              <w:bottom w:val="single" w:sz="4" w:space="0" w:color="000000"/>
            </w:tcBorders>
          </w:tcPr>
          <w:p>
            <w:pPr>
              <w:pStyle w:val="TableParagraph"/>
              <w:spacing w:line="264" w:lineRule="exact" w:before="17"/>
              <w:ind w:left="390"/>
              <w:jc w:val="left"/>
              <w:rPr>
                <w:sz w:val="18"/>
              </w:rPr>
            </w:pPr>
            <w:r>
              <w:rPr>
                <w:sz w:val="22"/>
              </w:rPr>
              <w:t>D</w:t>
            </w:r>
            <w:r>
              <w:rPr>
                <w:sz w:val="18"/>
              </w:rPr>
              <w:t>ENTURES </w:t>
            </w:r>
            <w:r>
              <w:rPr>
                <w:sz w:val="22"/>
              </w:rPr>
              <w:t>- L</w:t>
            </w:r>
            <w:r>
              <w:rPr>
                <w:sz w:val="18"/>
              </w:rPr>
              <w:t>OWER</w:t>
            </w:r>
          </w:p>
        </w:tc>
        <w:tc>
          <w:tcPr>
            <w:tcW w:w="3304" w:type="dxa"/>
            <w:tcBorders>
              <w:top w:val="single" w:sz="4" w:space="0" w:color="000000"/>
              <w:bottom w:val="single" w:sz="4" w:space="0" w:color="000000"/>
            </w:tcBorders>
          </w:tcPr>
          <w:p>
            <w:pPr>
              <w:pStyle w:val="TableParagraph"/>
              <w:spacing w:line="264" w:lineRule="exact" w:before="17"/>
              <w:ind w:left="855" w:right="826"/>
              <w:jc w:val="center"/>
              <w:rPr>
                <w:sz w:val="22"/>
              </w:rPr>
            </w:pPr>
            <w:r>
              <w:rPr>
                <w:sz w:val="22"/>
              </w:rPr>
              <w:t>$976 - $1,755</w:t>
            </w:r>
          </w:p>
        </w:tc>
      </w:tr>
      <w:tr>
        <w:trPr>
          <w:trHeight w:val="278" w:hRule="atLeast"/>
        </w:trPr>
        <w:tc>
          <w:tcPr>
            <w:tcW w:w="5956" w:type="dxa"/>
            <w:tcBorders>
              <w:top w:val="single" w:sz="4" w:space="0" w:color="000000"/>
            </w:tcBorders>
          </w:tcPr>
          <w:p>
            <w:pPr>
              <w:pStyle w:val="TableParagraph"/>
              <w:spacing w:line="253" w:lineRule="exact" w:before="5"/>
              <w:ind w:left="390"/>
              <w:jc w:val="left"/>
              <w:rPr>
                <w:sz w:val="18"/>
              </w:rPr>
            </w:pPr>
            <w:r>
              <w:rPr>
                <w:sz w:val="22"/>
              </w:rPr>
              <w:t>D</w:t>
            </w:r>
            <w:r>
              <w:rPr>
                <w:sz w:val="18"/>
              </w:rPr>
              <w:t>ENTURES </w:t>
            </w:r>
            <w:r>
              <w:rPr>
                <w:sz w:val="22"/>
              </w:rPr>
              <w:t>- U</w:t>
            </w:r>
            <w:r>
              <w:rPr>
                <w:sz w:val="18"/>
              </w:rPr>
              <w:t>PPER</w:t>
            </w:r>
          </w:p>
        </w:tc>
        <w:tc>
          <w:tcPr>
            <w:tcW w:w="3304" w:type="dxa"/>
            <w:tcBorders>
              <w:top w:val="single" w:sz="4" w:space="0" w:color="000000"/>
            </w:tcBorders>
          </w:tcPr>
          <w:p>
            <w:pPr>
              <w:pStyle w:val="TableParagraph"/>
              <w:spacing w:line="253" w:lineRule="exact" w:before="5"/>
              <w:ind w:left="855" w:right="826"/>
              <w:jc w:val="center"/>
              <w:rPr>
                <w:sz w:val="22"/>
              </w:rPr>
            </w:pPr>
            <w:r>
              <w:rPr>
                <w:sz w:val="22"/>
              </w:rPr>
              <w:t>$1,155 - $1,761</w:t>
            </w:r>
          </w:p>
        </w:tc>
      </w:tr>
    </w:tbl>
    <w:p>
      <w:pPr>
        <w:spacing w:before="0"/>
        <w:ind w:left="1440" w:right="0" w:firstLine="0"/>
        <w:jc w:val="left"/>
        <w:rPr>
          <w:sz w:val="12"/>
        </w:rPr>
      </w:pPr>
      <w:r>
        <w:rPr>
          <w:sz w:val="12"/>
        </w:rPr>
        <w:t>† </w:t>
      </w:r>
      <w:r>
        <w:rPr>
          <w:sz w:val="10"/>
        </w:rPr>
        <w:t>INCLUDES EXAM</w:t>
      </w:r>
      <w:r>
        <w:rPr>
          <w:sz w:val="12"/>
        </w:rPr>
        <w:t>, </w:t>
      </w:r>
      <w:r>
        <w:rPr>
          <w:sz w:val="10"/>
        </w:rPr>
        <w:t>CLEANING</w:t>
      </w:r>
      <w:r>
        <w:rPr>
          <w:sz w:val="12"/>
        </w:rPr>
        <w:t>, </w:t>
      </w:r>
      <w:r>
        <w:rPr>
          <w:sz w:val="10"/>
        </w:rPr>
        <w:t>AND X</w:t>
      </w:r>
      <w:r>
        <w:rPr>
          <w:sz w:val="12"/>
        </w:rPr>
        <w:t>-</w:t>
      </w:r>
      <w:r>
        <w:rPr>
          <w:sz w:val="10"/>
        </w:rPr>
        <w:t>RAYS</w:t>
      </w:r>
      <w:r>
        <w:rPr>
          <w:sz w:val="12"/>
        </w:rPr>
        <w:t>. C</w:t>
      </w:r>
      <w:r>
        <w:rPr>
          <w:sz w:val="10"/>
        </w:rPr>
        <w:t>HILD EXAM INCLUDES FLUORIDE VARNISH</w:t>
      </w:r>
      <w:r>
        <w:rPr>
          <w:sz w:val="12"/>
        </w:rPr>
        <w:t>. D</w:t>
      </w:r>
      <w:r>
        <w:rPr>
          <w:sz w:val="10"/>
        </w:rPr>
        <w:t>ELTA </w:t>
      </w:r>
      <w:r>
        <w:rPr>
          <w:sz w:val="12"/>
        </w:rPr>
        <w:t>D</w:t>
      </w:r>
      <w:r>
        <w:rPr>
          <w:sz w:val="10"/>
        </w:rPr>
        <w:t>ENTAL </w:t>
      </w:r>
      <w:r>
        <w:rPr>
          <w:sz w:val="12"/>
        </w:rPr>
        <w:t>C</w:t>
      </w:r>
      <w:r>
        <w:rPr>
          <w:sz w:val="10"/>
        </w:rPr>
        <w:t>OST </w:t>
      </w:r>
      <w:r>
        <w:rPr>
          <w:sz w:val="12"/>
        </w:rPr>
        <w:t>E</w:t>
      </w:r>
      <w:r>
        <w:rPr>
          <w:sz w:val="10"/>
        </w:rPr>
        <w:t>STIMATOR</w:t>
      </w:r>
      <w:r>
        <w:rPr>
          <w:sz w:val="12"/>
        </w:rPr>
        <w:t>.</w:t>
      </w:r>
    </w:p>
    <w:p>
      <w:pPr>
        <w:spacing w:after="0"/>
        <w:jc w:val="left"/>
        <w:rPr>
          <w:sz w:val="12"/>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pPr>
      <w:bookmarkStart w:name="_TOC_250047" w:id="47"/>
      <w:bookmarkEnd w:id="47"/>
      <w:r>
        <w:rPr/>
        <w:t>Health Needs – Disabilities</w:t>
      </w:r>
    </w:p>
    <w:p>
      <w:pPr>
        <w:pStyle w:val="BodyText"/>
        <w:spacing w:before="243"/>
        <w:ind w:left="2476"/>
      </w:pPr>
      <w:r>
        <w:rPr/>
        <w:t>The U.S. Census American Community Survey (ACS) disability definition</w:t>
      </w:r>
    </w:p>
    <w:p>
      <w:pPr>
        <w:pStyle w:val="BodyText"/>
        <w:spacing w:before="146"/>
        <w:ind w:left="1756"/>
      </w:pPr>
      <w:r>
        <w:rPr/>
        <w:t>states:</w:t>
      </w:r>
    </w:p>
    <w:p>
      <w:pPr>
        <w:spacing w:line="345" w:lineRule="auto" w:before="135"/>
        <w:ind w:left="2476" w:right="1849" w:firstLine="0"/>
        <w:jc w:val="left"/>
        <w:rPr>
          <w:i/>
          <w:sz w:val="25"/>
        </w:rPr>
      </w:pPr>
      <w:r>
        <w:rPr>
          <w:i/>
          <w:sz w:val="25"/>
        </w:rPr>
        <w:t>“…people</w:t>
      </w:r>
      <w:r>
        <w:rPr>
          <w:i/>
          <w:spacing w:val="-30"/>
          <w:sz w:val="25"/>
        </w:rPr>
        <w:t> </w:t>
      </w:r>
      <w:r>
        <w:rPr>
          <w:i/>
          <w:sz w:val="25"/>
        </w:rPr>
        <w:t>are</w:t>
      </w:r>
      <w:r>
        <w:rPr>
          <w:i/>
          <w:spacing w:val="-30"/>
          <w:sz w:val="25"/>
        </w:rPr>
        <w:t> </w:t>
      </w:r>
      <w:r>
        <w:rPr>
          <w:i/>
          <w:sz w:val="25"/>
        </w:rPr>
        <w:t>considered</w:t>
      </w:r>
      <w:r>
        <w:rPr>
          <w:i/>
          <w:spacing w:val="-30"/>
          <w:sz w:val="25"/>
        </w:rPr>
        <w:t> </w:t>
      </w:r>
      <w:r>
        <w:rPr>
          <w:i/>
          <w:sz w:val="25"/>
        </w:rPr>
        <w:t>to</w:t>
      </w:r>
      <w:r>
        <w:rPr>
          <w:i/>
          <w:spacing w:val="-30"/>
          <w:sz w:val="25"/>
        </w:rPr>
        <w:t> </w:t>
      </w:r>
      <w:r>
        <w:rPr>
          <w:i/>
          <w:sz w:val="25"/>
        </w:rPr>
        <w:t>have</w:t>
      </w:r>
      <w:r>
        <w:rPr>
          <w:i/>
          <w:spacing w:val="-29"/>
          <w:sz w:val="25"/>
        </w:rPr>
        <w:t> </w:t>
      </w:r>
      <w:r>
        <w:rPr>
          <w:i/>
          <w:sz w:val="25"/>
        </w:rPr>
        <w:t>a</w:t>
      </w:r>
      <w:r>
        <w:rPr>
          <w:i/>
          <w:spacing w:val="-30"/>
          <w:sz w:val="25"/>
        </w:rPr>
        <w:t> </w:t>
      </w:r>
      <w:r>
        <w:rPr>
          <w:i/>
          <w:sz w:val="25"/>
        </w:rPr>
        <w:t>disability</w:t>
      </w:r>
      <w:r>
        <w:rPr>
          <w:i/>
          <w:spacing w:val="-30"/>
          <w:sz w:val="25"/>
        </w:rPr>
        <w:t> </w:t>
      </w:r>
      <w:r>
        <w:rPr>
          <w:i/>
          <w:sz w:val="25"/>
        </w:rPr>
        <w:t>if</w:t>
      </w:r>
      <w:r>
        <w:rPr>
          <w:i/>
          <w:spacing w:val="-30"/>
          <w:sz w:val="25"/>
        </w:rPr>
        <w:t> </w:t>
      </w:r>
      <w:r>
        <w:rPr>
          <w:i/>
          <w:sz w:val="25"/>
        </w:rPr>
        <w:t>they</w:t>
      </w:r>
      <w:r>
        <w:rPr>
          <w:i/>
          <w:spacing w:val="-31"/>
          <w:sz w:val="25"/>
        </w:rPr>
        <w:t> </w:t>
      </w:r>
      <w:r>
        <w:rPr>
          <w:i/>
          <w:sz w:val="25"/>
        </w:rPr>
        <w:t>have</w:t>
      </w:r>
      <w:r>
        <w:rPr>
          <w:i/>
          <w:spacing w:val="-30"/>
          <w:sz w:val="25"/>
        </w:rPr>
        <w:t> </w:t>
      </w:r>
      <w:r>
        <w:rPr>
          <w:i/>
          <w:sz w:val="25"/>
        </w:rPr>
        <w:t>difficulty</w:t>
      </w:r>
      <w:r>
        <w:rPr>
          <w:i/>
          <w:spacing w:val="-31"/>
          <w:sz w:val="25"/>
        </w:rPr>
        <w:t> </w:t>
      </w:r>
      <w:r>
        <w:rPr>
          <w:i/>
          <w:sz w:val="25"/>
        </w:rPr>
        <w:t>with one or more of the following</w:t>
      </w:r>
      <w:r>
        <w:rPr>
          <w:i/>
          <w:spacing w:val="-39"/>
          <w:sz w:val="25"/>
        </w:rPr>
        <w:t> </w:t>
      </w:r>
      <w:r>
        <w:rPr>
          <w:i/>
          <w:sz w:val="25"/>
        </w:rPr>
        <w:t>activities:</w:t>
      </w:r>
    </w:p>
    <w:p>
      <w:pPr>
        <w:pStyle w:val="ListParagraph"/>
        <w:numPr>
          <w:ilvl w:val="3"/>
          <w:numId w:val="7"/>
        </w:numPr>
        <w:tabs>
          <w:tab w:pos="3916" w:val="left" w:leader="none"/>
          <w:tab w:pos="3917" w:val="left" w:leader="none"/>
        </w:tabs>
        <w:spacing w:line="240" w:lineRule="auto" w:before="100" w:after="0"/>
        <w:ind w:left="3916" w:right="0" w:hanging="361"/>
        <w:jc w:val="left"/>
        <w:rPr>
          <w:i/>
          <w:sz w:val="25"/>
        </w:rPr>
      </w:pPr>
      <w:r>
        <w:rPr>
          <w:i/>
          <w:sz w:val="25"/>
        </w:rPr>
        <w:t>Seeing.</w:t>
      </w:r>
    </w:p>
    <w:p>
      <w:pPr>
        <w:pStyle w:val="ListParagraph"/>
        <w:numPr>
          <w:ilvl w:val="3"/>
          <w:numId w:val="7"/>
        </w:numPr>
        <w:tabs>
          <w:tab w:pos="3916" w:val="left" w:leader="none"/>
          <w:tab w:pos="3917" w:val="left" w:leader="none"/>
        </w:tabs>
        <w:spacing w:line="240" w:lineRule="auto" w:before="87" w:after="0"/>
        <w:ind w:left="3916" w:right="0" w:hanging="361"/>
        <w:jc w:val="left"/>
        <w:rPr>
          <w:i/>
          <w:sz w:val="25"/>
        </w:rPr>
      </w:pPr>
      <w:r>
        <w:rPr>
          <w:i/>
          <w:sz w:val="25"/>
        </w:rPr>
        <w:t>Hearing.</w:t>
      </w:r>
    </w:p>
    <w:p>
      <w:pPr>
        <w:pStyle w:val="ListParagraph"/>
        <w:numPr>
          <w:ilvl w:val="3"/>
          <w:numId w:val="7"/>
        </w:numPr>
        <w:tabs>
          <w:tab w:pos="3916" w:val="left" w:leader="none"/>
          <w:tab w:pos="3917" w:val="left" w:leader="none"/>
        </w:tabs>
        <w:spacing w:line="240" w:lineRule="auto" w:before="89" w:after="0"/>
        <w:ind w:left="3916" w:right="0" w:hanging="361"/>
        <w:jc w:val="left"/>
        <w:rPr>
          <w:i/>
          <w:sz w:val="25"/>
        </w:rPr>
      </w:pPr>
      <w:r>
        <w:rPr>
          <w:i/>
          <w:sz w:val="25"/>
        </w:rPr>
        <w:t>Concentrating or remembering (ages 5 and</w:t>
      </w:r>
      <w:r>
        <w:rPr>
          <w:i/>
          <w:spacing w:val="-50"/>
          <w:sz w:val="25"/>
        </w:rPr>
        <w:t> </w:t>
      </w:r>
      <w:r>
        <w:rPr>
          <w:i/>
          <w:sz w:val="25"/>
        </w:rPr>
        <w:t>above).</w:t>
      </w:r>
    </w:p>
    <w:p>
      <w:pPr>
        <w:pStyle w:val="ListParagraph"/>
        <w:numPr>
          <w:ilvl w:val="3"/>
          <w:numId w:val="7"/>
        </w:numPr>
        <w:tabs>
          <w:tab w:pos="3916" w:val="left" w:leader="none"/>
          <w:tab w:pos="3917" w:val="left" w:leader="none"/>
        </w:tabs>
        <w:spacing w:line="240" w:lineRule="auto" w:before="88" w:after="0"/>
        <w:ind w:left="3916" w:right="0" w:hanging="361"/>
        <w:jc w:val="left"/>
        <w:rPr>
          <w:i/>
          <w:sz w:val="25"/>
        </w:rPr>
      </w:pPr>
      <w:r>
        <w:rPr>
          <w:i/>
          <w:sz w:val="25"/>
        </w:rPr>
        <w:t>Walking</w:t>
      </w:r>
      <w:r>
        <w:rPr>
          <w:i/>
          <w:spacing w:val="-33"/>
          <w:sz w:val="25"/>
        </w:rPr>
        <w:t> </w:t>
      </w:r>
      <w:r>
        <w:rPr>
          <w:i/>
          <w:sz w:val="25"/>
        </w:rPr>
        <w:t>or</w:t>
      </w:r>
      <w:r>
        <w:rPr>
          <w:i/>
          <w:spacing w:val="-33"/>
          <w:sz w:val="25"/>
        </w:rPr>
        <w:t> </w:t>
      </w:r>
      <w:r>
        <w:rPr>
          <w:i/>
          <w:sz w:val="25"/>
        </w:rPr>
        <w:t>climbing</w:t>
      </w:r>
      <w:r>
        <w:rPr>
          <w:i/>
          <w:spacing w:val="-33"/>
          <w:sz w:val="25"/>
        </w:rPr>
        <w:t> </w:t>
      </w:r>
      <w:r>
        <w:rPr>
          <w:i/>
          <w:sz w:val="25"/>
        </w:rPr>
        <w:t>stairs</w:t>
      </w:r>
      <w:r>
        <w:rPr>
          <w:i/>
          <w:spacing w:val="-33"/>
          <w:sz w:val="25"/>
        </w:rPr>
        <w:t> </w:t>
      </w:r>
      <w:r>
        <w:rPr>
          <w:i/>
          <w:sz w:val="25"/>
        </w:rPr>
        <w:t>(ages</w:t>
      </w:r>
      <w:r>
        <w:rPr>
          <w:i/>
          <w:spacing w:val="-32"/>
          <w:sz w:val="25"/>
        </w:rPr>
        <w:t> </w:t>
      </w:r>
      <w:r>
        <w:rPr>
          <w:i/>
          <w:sz w:val="25"/>
        </w:rPr>
        <w:t>5</w:t>
      </w:r>
      <w:r>
        <w:rPr>
          <w:i/>
          <w:spacing w:val="-32"/>
          <w:sz w:val="25"/>
        </w:rPr>
        <w:t> </w:t>
      </w:r>
      <w:r>
        <w:rPr>
          <w:i/>
          <w:sz w:val="25"/>
        </w:rPr>
        <w:t>and</w:t>
      </w:r>
      <w:r>
        <w:rPr>
          <w:i/>
          <w:spacing w:val="-33"/>
          <w:sz w:val="25"/>
        </w:rPr>
        <w:t> </w:t>
      </w:r>
      <w:r>
        <w:rPr>
          <w:i/>
          <w:sz w:val="25"/>
        </w:rPr>
        <w:t>above).</w:t>
      </w:r>
    </w:p>
    <w:p>
      <w:pPr>
        <w:pStyle w:val="ListParagraph"/>
        <w:numPr>
          <w:ilvl w:val="3"/>
          <w:numId w:val="7"/>
        </w:numPr>
        <w:tabs>
          <w:tab w:pos="3916" w:val="left" w:leader="none"/>
          <w:tab w:pos="3917" w:val="left" w:leader="none"/>
        </w:tabs>
        <w:spacing w:line="240" w:lineRule="auto" w:before="88" w:after="0"/>
        <w:ind w:left="3916" w:right="0" w:hanging="361"/>
        <w:jc w:val="left"/>
        <w:rPr>
          <w:i/>
          <w:sz w:val="25"/>
        </w:rPr>
      </w:pPr>
      <w:r>
        <w:rPr>
          <w:i/>
          <w:sz w:val="25"/>
        </w:rPr>
        <w:t>Dressing</w:t>
      </w:r>
      <w:r>
        <w:rPr>
          <w:i/>
          <w:spacing w:val="-31"/>
          <w:sz w:val="25"/>
        </w:rPr>
        <w:t> </w:t>
      </w:r>
      <w:r>
        <w:rPr>
          <w:i/>
          <w:sz w:val="25"/>
        </w:rPr>
        <w:t>or</w:t>
      </w:r>
      <w:r>
        <w:rPr>
          <w:i/>
          <w:spacing w:val="-32"/>
          <w:sz w:val="25"/>
        </w:rPr>
        <w:t> </w:t>
      </w:r>
      <w:r>
        <w:rPr>
          <w:i/>
          <w:sz w:val="25"/>
        </w:rPr>
        <w:t>bathing</w:t>
      </w:r>
      <w:r>
        <w:rPr>
          <w:i/>
          <w:spacing w:val="-32"/>
          <w:sz w:val="25"/>
        </w:rPr>
        <w:t> </w:t>
      </w:r>
      <w:r>
        <w:rPr>
          <w:i/>
          <w:sz w:val="25"/>
        </w:rPr>
        <w:t>(ages</w:t>
      </w:r>
      <w:r>
        <w:rPr>
          <w:i/>
          <w:spacing w:val="-31"/>
          <w:sz w:val="25"/>
        </w:rPr>
        <w:t> </w:t>
      </w:r>
      <w:r>
        <w:rPr>
          <w:i/>
          <w:sz w:val="25"/>
        </w:rPr>
        <w:t>5</w:t>
      </w:r>
      <w:r>
        <w:rPr>
          <w:i/>
          <w:spacing w:val="-30"/>
          <w:sz w:val="25"/>
        </w:rPr>
        <w:t> </w:t>
      </w:r>
      <w:r>
        <w:rPr>
          <w:i/>
          <w:sz w:val="25"/>
        </w:rPr>
        <w:t>and</w:t>
      </w:r>
      <w:r>
        <w:rPr>
          <w:i/>
          <w:spacing w:val="-31"/>
          <w:sz w:val="25"/>
        </w:rPr>
        <w:t> </w:t>
      </w:r>
      <w:r>
        <w:rPr>
          <w:i/>
          <w:sz w:val="25"/>
        </w:rPr>
        <w:t>above).</w:t>
      </w:r>
    </w:p>
    <w:p>
      <w:pPr>
        <w:pStyle w:val="ListParagraph"/>
        <w:numPr>
          <w:ilvl w:val="3"/>
          <w:numId w:val="7"/>
        </w:numPr>
        <w:tabs>
          <w:tab w:pos="3916" w:val="left" w:leader="none"/>
          <w:tab w:pos="3917" w:val="left" w:leader="none"/>
        </w:tabs>
        <w:spacing w:line="230" w:lineRule="auto" w:before="97" w:after="0"/>
        <w:ind w:left="3916" w:right="1792" w:hanging="360"/>
        <w:jc w:val="left"/>
        <w:rPr>
          <w:i/>
          <w:sz w:val="25"/>
        </w:rPr>
      </w:pPr>
      <w:r>
        <w:rPr>
          <w:i/>
          <w:sz w:val="25"/>
        </w:rPr>
        <w:t>Doing errands alone such as buying groceries or going  to the doctor (ages 15 and</w:t>
      </w:r>
      <w:r>
        <w:rPr>
          <w:i/>
          <w:spacing w:val="-41"/>
          <w:sz w:val="25"/>
        </w:rPr>
        <w:t> </w:t>
      </w:r>
      <w:r>
        <w:rPr>
          <w:i/>
          <w:sz w:val="25"/>
        </w:rPr>
        <w:t>above).”</w:t>
      </w:r>
    </w:p>
    <w:p>
      <w:pPr>
        <w:spacing w:before="0"/>
        <w:ind w:left="6414" w:right="0" w:firstLine="0"/>
        <w:jc w:val="left"/>
        <w:rPr>
          <w:sz w:val="12"/>
        </w:rPr>
      </w:pPr>
      <w:r>
        <w:rPr>
          <w:sz w:val="12"/>
        </w:rPr>
        <w:t>(U.S. C</w:t>
      </w:r>
      <w:r>
        <w:rPr>
          <w:sz w:val="10"/>
        </w:rPr>
        <w:t>ENSUS </w:t>
      </w:r>
      <w:r>
        <w:rPr>
          <w:sz w:val="12"/>
        </w:rPr>
        <w:t>B</w:t>
      </w:r>
      <w:r>
        <w:rPr>
          <w:sz w:val="10"/>
        </w:rPr>
        <w:t>UREAU</w:t>
      </w:r>
      <w:r>
        <w:rPr>
          <w:sz w:val="12"/>
        </w:rPr>
        <w:t>, “U.S. C</w:t>
      </w:r>
      <w:r>
        <w:rPr>
          <w:sz w:val="10"/>
        </w:rPr>
        <w:t>HILDHOOD </w:t>
      </w:r>
      <w:r>
        <w:rPr>
          <w:sz w:val="12"/>
        </w:rPr>
        <w:t>D</w:t>
      </w:r>
      <w:r>
        <w:rPr>
          <w:sz w:val="10"/>
        </w:rPr>
        <w:t>ISABILITY </w:t>
      </w:r>
      <w:r>
        <w:rPr>
          <w:sz w:val="12"/>
        </w:rPr>
        <w:t>R</w:t>
      </w:r>
      <w:r>
        <w:rPr>
          <w:sz w:val="10"/>
        </w:rPr>
        <w:t>ATE </w:t>
      </w:r>
      <w:r>
        <w:rPr>
          <w:sz w:val="12"/>
        </w:rPr>
        <w:t>U</w:t>
      </w:r>
      <w:r>
        <w:rPr>
          <w:sz w:val="10"/>
        </w:rPr>
        <w:t>P IN </w:t>
      </w:r>
      <w:r>
        <w:rPr>
          <w:sz w:val="12"/>
        </w:rPr>
        <w:t>2019 F</w:t>
      </w:r>
      <w:r>
        <w:rPr>
          <w:sz w:val="10"/>
        </w:rPr>
        <w:t>ROM </w:t>
      </w:r>
      <w:r>
        <w:rPr>
          <w:sz w:val="12"/>
        </w:rPr>
        <w:t>2008”)</w:t>
      </w:r>
    </w:p>
    <w:p>
      <w:pPr>
        <w:pStyle w:val="BodyText"/>
        <w:rPr>
          <w:sz w:val="20"/>
        </w:rPr>
      </w:pPr>
    </w:p>
    <w:p>
      <w:pPr>
        <w:pStyle w:val="BodyText"/>
        <w:rPr>
          <w:sz w:val="22"/>
        </w:rPr>
      </w:pPr>
    </w:p>
    <w:p>
      <w:pPr>
        <w:pStyle w:val="BodyText"/>
        <w:ind w:left="2476"/>
        <w:jc w:val="both"/>
      </w:pPr>
      <w:r>
        <w:rPr/>
        <w:t>The Centers for Disease Control (CDC) reports that 61 million adults in the</w:t>
      </w:r>
    </w:p>
    <w:p>
      <w:pPr>
        <w:pStyle w:val="BodyText"/>
        <w:spacing w:line="360" w:lineRule="auto" w:before="145"/>
        <w:ind w:left="1756" w:right="1217"/>
        <w:jc w:val="both"/>
      </w:pPr>
      <w:r>
        <w:rPr/>
        <w:t>U.S. have some type of disability; this translates to 25.6 percent of adults. The rate for Alabama is 33.2 percent of adults.</w:t>
      </w:r>
    </w:p>
    <w:p>
      <w:pPr>
        <w:pStyle w:val="BodyText"/>
        <w:spacing w:line="360" w:lineRule="auto"/>
        <w:ind w:left="1756" w:right="1217" w:firstLine="720"/>
        <w:jc w:val="both"/>
      </w:pPr>
      <w:r>
        <w:rPr/>
        <w:t>Over 3 million children under age 18 years (4.3%) have a disability, an increase of 0.4 percent since 2008. The most common disability was cognitive. For the SEARP&amp;DC program, 37 (13.0%) of Head Start enrolled children had an IEP, and no Early Head Start children were diagnosed with disability.</w:t>
      </w:r>
    </w:p>
    <w:p>
      <w:pPr>
        <w:spacing w:after="0" w:line="360" w:lineRule="auto"/>
        <w:jc w:val="both"/>
        <w:sectPr>
          <w:headerReference w:type="default" r:id="rId325"/>
          <w:footerReference w:type="default" r:id="rId326"/>
          <w:pgSz w:w="12240" w:h="15840"/>
          <w:pgMar w:header="720" w:footer="1105" w:top="960" w:bottom="1300" w:left="0" w:right="220"/>
          <w:pgNumType w:start="153"/>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46" w:id="48"/>
      <w:bookmarkEnd w:id="48"/>
      <w:r>
        <w:rPr/>
        <w:t>Health Needs – Nutrition</w:t>
      </w:r>
    </w:p>
    <w:p>
      <w:pPr>
        <w:pStyle w:val="BodyText"/>
        <w:spacing w:line="360" w:lineRule="auto" w:before="243"/>
        <w:ind w:left="1440" w:right="1530" w:firstLine="720"/>
        <w:jc w:val="both"/>
      </w:pPr>
      <w:r>
        <w:rPr/>
        <w:t>Millions of children and families living in America face hunger and food insecurity every day. Food hunger refers to a “personal, physical sensation of discomfort. Food insecurity is defined as a lack of consistent access to enough food for every person in a household to live an active, healthy life. This can be a temporary situation for a household or can last a long time. Food insecurity is one way to measure how many people cannot afford food. Households with children are more likely to experience food insecurity. Many households that experience food insecurity do not qualify for federal nutrition programs and need to rely on their local food banks and other hunger relief organizations for support.</w:t>
      </w:r>
    </w:p>
    <w:p>
      <w:pPr>
        <w:pStyle w:val="BodyText"/>
        <w:spacing w:line="360" w:lineRule="auto"/>
        <w:ind w:left="1440" w:right="1534" w:firstLine="720"/>
        <w:jc w:val="both"/>
      </w:pPr>
      <w:r>
        <w:rPr/>
        <w:t>Food sufficiency indicates that the household with children can afford to always provide nutritious meals. For the past 12 months, 2020 statistics indicate that in Alabama 59.5 percent of households with children ages birth to 17 years were food sufficient; this compares to the U.S. population in which 68.1 percent are food sufficient.</w:t>
      </w:r>
    </w:p>
    <w:p>
      <w:pPr>
        <w:spacing w:line="352" w:lineRule="auto" w:before="0"/>
        <w:ind w:left="1440" w:right="1535" w:firstLine="720"/>
        <w:jc w:val="both"/>
        <w:rPr>
          <w:sz w:val="24"/>
        </w:rPr>
      </w:pPr>
      <w:r>
        <w:rPr>
          <w:sz w:val="24"/>
        </w:rPr>
        <w:t>According</w:t>
      </w:r>
      <w:r>
        <w:rPr>
          <w:spacing w:val="-15"/>
          <w:sz w:val="24"/>
        </w:rPr>
        <w:t> </w:t>
      </w:r>
      <w:r>
        <w:rPr>
          <w:sz w:val="24"/>
        </w:rPr>
        <w:t>to</w:t>
      </w:r>
      <w:r>
        <w:rPr>
          <w:spacing w:val="-14"/>
          <w:sz w:val="24"/>
        </w:rPr>
        <w:t> </w:t>
      </w:r>
      <w:r>
        <w:rPr>
          <w:sz w:val="24"/>
        </w:rPr>
        <w:t>the</w:t>
      </w:r>
      <w:r>
        <w:rPr>
          <w:spacing w:val="-14"/>
          <w:sz w:val="24"/>
        </w:rPr>
        <w:t> </w:t>
      </w:r>
      <w:r>
        <w:rPr>
          <w:sz w:val="24"/>
        </w:rPr>
        <w:t>USDA</w:t>
      </w:r>
      <w:r>
        <w:rPr>
          <w:spacing w:val="-16"/>
          <w:sz w:val="24"/>
        </w:rPr>
        <w:t> </w:t>
      </w:r>
      <w:r>
        <w:rPr>
          <w:i/>
          <w:sz w:val="25"/>
        </w:rPr>
        <w:t>Household</w:t>
      </w:r>
      <w:r>
        <w:rPr>
          <w:i/>
          <w:spacing w:val="-17"/>
          <w:sz w:val="25"/>
        </w:rPr>
        <w:t> </w:t>
      </w:r>
      <w:r>
        <w:rPr>
          <w:i/>
          <w:sz w:val="25"/>
        </w:rPr>
        <w:t>Food</w:t>
      </w:r>
      <w:r>
        <w:rPr>
          <w:i/>
          <w:spacing w:val="-17"/>
          <w:sz w:val="25"/>
        </w:rPr>
        <w:t> </w:t>
      </w:r>
      <w:r>
        <w:rPr>
          <w:i/>
          <w:sz w:val="25"/>
        </w:rPr>
        <w:t>Insecurity</w:t>
      </w:r>
      <w:r>
        <w:rPr>
          <w:i/>
          <w:spacing w:val="-17"/>
          <w:sz w:val="25"/>
        </w:rPr>
        <w:t> </w:t>
      </w:r>
      <w:r>
        <w:rPr>
          <w:i/>
          <w:sz w:val="25"/>
        </w:rPr>
        <w:t>in</w:t>
      </w:r>
      <w:r>
        <w:rPr>
          <w:i/>
          <w:spacing w:val="-17"/>
          <w:sz w:val="25"/>
        </w:rPr>
        <w:t> </w:t>
      </w:r>
      <w:r>
        <w:rPr>
          <w:i/>
          <w:sz w:val="25"/>
        </w:rPr>
        <w:t>the</w:t>
      </w:r>
      <w:r>
        <w:rPr>
          <w:i/>
          <w:spacing w:val="-18"/>
          <w:sz w:val="25"/>
        </w:rPr>
        <w:t> </w:t>
      </w:r>
      <w:r>
        <w:rPr>
          <w:i/>
          <w:sz w:val="25"/>
        </w:rPr>
        <w:t>United</w:t>
      </w:r>
      <w:r>
        <w:rPr>
          <w:i/>
          <w:spacing w:val="-18"/>
          <w:sz w:val="25"/>
        </w:rPr>
        <w:t> </w:t>
      </w:r>
      <w:r>
        <w:rPr>
          <w:i/>
          <w:sz w:val="25"/>
        </w:rPr>
        <w:t>States</w:t>
      </w:r>
      <w:r>
        <w:rPr>
          <w:i/>
          <w:spacing w:val="-23"/>
          <w:sz w:val="25"/>
        </w:rPr>
        <w:t> </w:t>
      </w:r>
      <w:r>
        <w:rPr>
          <w:sz w:val="24"/>
        </w:rPr>
        <w:t>report, more than 35 million people in the United States experienced hunger in</w:t>
      </w:r>
      <w:r>
        <w:rPr>
          <w:spacing w:val="-17"/>
          <w:sz w:val="24"/>
        </w:rPr>
        <w:t> </w:t>
      </w:r>
      <w:r>
        <w:rPr>
          <w:sz w:val="24"/>
        </w:rPr>
        <w:t>2019.</w:t>
      </w:r>
    </w:p>
    <w:p>
      <w:pPr>
        <w:pStyle w:val="ListParagraph"/>
        <w:numPr>
          <w:ilvl w:val="1"/>
          <w:numId w:val="8"/>
        </w:numPr>
        <w:tabs>
          <w:tab w:pos="2880" w:val="left" w:leader="none"/>
        </w:tabs>
        <w:spacing w:line="357" w:lineRule="auto" w:before="0" w:after="0"/>
        <w:ind w:left="2879" w:right="1961" w:hanging="360"/>
        <w:jc w:val="both"/>
        <w:rPr>
          <w:sz w:val="24"/>
        </w:rPr>
      </w:pPr>
      <w:r>
        <w:rPr>
          <w:sz w:val="24"/>
        </w:rPr>
        <w:t>Of 37 million persons living in food insecure households, 26 million are adults (10.3 percent of all adults) and 11 million are children (15.0 percent of all</w:t>
      </w:r>
      <w:r>
        <w:rPr>
          <w:spacing w:val="-1"/>
          <w:sz w:val="24"/>
        </w:rPr>
        <w:t> </w:t>
      </w:r>
      <w:r>
        <w:rPr>
          <w:sz w:val="24"/>
        </w:rPr>
        <w:t>children).</w:t>
      </w:r>
    </w:p>
    <w:p>
      <w:pPr>
        <w:pStyle w:val="ListParagraph"/>
        <w:numPr>
          <w:ilvl w:val="1"/>
          <w:numId w:val="8"/>
        </w:numPr>
        <w:tabs>
          <w:tab w:pos="2880" w:val="left" w:leader="none"/>
        </w:tabs>
        <w:spacing w:line="357" w:lineRule="auto" w:before="104" w:after="0"/>
        <w:ind w:left="2879" w:right="1965" w:hanging="360"/>
        <w:jc w:val="both"/>
        <w:rPr>
          <w:sz w:val="24"/>
        </w:rPr>
      </w:pPr>
      <w:r>
        <w:rPr>
          <w:sz w:val="24"/>
        </w:rPr>
        <w:t>In 2020 an estimated 21.6 percent of Black and Hispanic (26.2 percent) households experienced much higher rates than the national average.</w:t>
      </w:r>
    </w:p>
    <w:p>
      <w:pPr>
        <w:pStyle w:val="ListParagraph"/>
        <w:numPr>
          <w:ilvl w:val="1"/>
          <w:numId w:val="8"/>
        </w:numPr>
        <w:tabs>
          <w:tab w:pos="2880" w:val="left" w:leader="none"/>
        </w:tabs>
        <w:spacing w:line="357" w:lineRule="auto" w:before="103" w:after="0"/>
        <w:ind w:left="2879" w:right="1964" w:hanging="360"/>
        <w:jc w:val="both"/>
        <w:rPr>
          <w:sz w:val="24"/>
        </w:rPr>
      </w:pPr>
      <w:r>
        <w:rPr>
          <w:sz w:val="24"/>
        </w:rPr>
        <w:t>2.2 million rural households face hunger. Rural counties compose 63.0% of all counties in the U.S. and 87% of counties with highest rates of food</w:t>
      </w:r>
      <w:r>
        <w:rPr>
          <w:spacing w:val="-1"/>
          <w:sz w:val="24"/>
        </w:rPr>
        <w:t> </w:t>
      </w:r>
      <w:r>
        <w:rPr>
          <w:sz w:val="24"/>
        </w:rPr>
        <w:t>insecurity.</w:t>
      </w:r>
    </w:p>
    <w:p>
      <w:pPr>
        <w:pStyle w:val="ListParagraph"/>
        <w:numPr>
          <w:ilvl w:val="1"/>
          <w:numId w:val="8"/>
        </w:numPr>
        <w:tabs>
          <w:tab w:pos="2880" w:val="left" w:leader="none"/>
        </w:tabs>
        <w:spacing w:line="355" w:lineRule="auto" w:before="103" w:after="0"/>
        <w:ind w:left="2880" w:right="1964" w:hanging="360"/>
        <w:jc w:val="both"/>
        <w:rPr>
          <w:sz w:val="24"/>
        </w:rPr>
      </w:pPr>
      <w:r>
        <w:rPr>
          <w:sz w:val="24"/>
        </w:rPr>
        <w:t>Only 48% of eligible seniors are enrolled and receiving SNAP benefits. The rate of hunger for seniors 60 and older has</w:t>
      </w:r>
      <w:r>
        <w:rPr>
          <w:spacing w:val="50"/>
          <w:sz w:val="24"/>
        </w:rPr>
        <w:t> </w:t>
      </w:r>
      <w:r>
        <w:rPr>
          <w:sz w:val="24"/>
        </w:rPr>
        <w:t>increased</w:t>
      </w:r>
    </w:p>
    <w:p>
      <w:pPr>
        <w:spacing w:after="0" w:line="355" w:lineRule="auto"/>
        <w:jc w:val="both"/>
        <w:rPr>
          <w:sz w:val="24"/>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3196" w:right="1651"/>
        <w:jc w:val="both"/>
      </w:pPr>
      <w:r>
        <w:rPr/>
        <w:t>by 38% since 2001. Trends estimate that the number of food insecure seniors will be more than 8 million by 2050</w:t>
      </w:r>
    </w:p>
    <w:p>
      <w:pPr>
        <w:pStyle w:val="BodyText"/>
        <w:spacing w:line="360" w:lineRule="auto" w:before="100"/>
        <w:ind w:left="1756" w:right="1216" w:firstLine="720"/>
        <w:jc w:val="both"/>
      </w:pPr>
      <w:r>
        <w:rPr/>
        <w:t>In May 2021, the USDA reported the average weekly cost to feed a family of four a healthy diet based on the Dietary Guidelines for Americans ranges from $137 for a “thrifty plan” to $314 for a “liberal food plan.” These calculations include only purchasing food to prepare at home for meals and snacks. The cost of eating out is not included in these estimates. SNAP benefits are based on the “thrifty plan,” requiring the purchase of the least expensive fruits and vegetable such as bananas, apples, potatoes, carrots, and greens.</w:t>
      </w:r>
    </w:p>
    <w:p>
      <w:pPr>
        <w:pStyle w:val="BodyText"/>
        <w:spacing w:line="360" w:lineRule="auto"/>
        <w:ind w:left="1756" w:right="1213" w:firstLine="720"/>
        <w:jc w:val="both"/>
      </w:pPr>
      <w:r>
        <w:rPr/>
        <w:t>In 2021, food-at-home prices are expected to increase between 1.5 and 2.5 percent. “Fruits and vegetables” and “fresh fruits and vegetables” are predicted to increase between 2.0 and 3.0 percent. According to the CDC (2018), 30.8 percent of farmers markets in the U.S. accept WIC, compared to 9.9 percent in Alabama.</w:t>
      </w:r>
    </w:p>
    <w:p>
      <w:pPr>
        <w:spacing w:after="0" w:line="360" w:lineRule="auto"/>
        <w:jc w:val="both"/>
        <w:sectPr>
          <w:headerReference w:type="default" r:id="rId327"/>
          <w:footerReference w:type="default" r:id="rId328"/>
          <w:pgSz w:w="12240" w:h="15840"/>
          <w:pgMar w:header="720" w:footer="1105" w:top="960" w:bottom="1300" w:left="0" w:right="220"/>
          <w:pgNumType w:start="155"/>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132:</w:t>
      </w:r>
    </w:p>
    <w:p>
      <w:pPr>
        <w:spacing w:line="289" w:lineRule="exact" w:before="0"/>
        <w:ind w:left="9" w:right="104" w:firstLine="0"/>
        <w:jc w:val="center"/>
        <w:rPr>
          <w:sz w:val="24"/>
        </w:rPr>
      </w:pPr>
      <w:r>
        <w:rPr>
          <w:sz w:val="24"/>
        </w:rPr>
        <w:t>F</w:t>
      </w:r>
      <w:r>
        <w:rPr>
          <w:sz w:val="19"/>
        </w:rPr>
        <w:t>OOD </w:t>
      </w:r>
      <w:r>
        <w:rPr>
          <w:sz w:val="24"/>
        </w:rPr>
        <w:t>I</w:t>
      </w:r>
      <w:r>
        <w:rPr>
          <w:sz w:val="19"/>
        </w:rPr>
        <w:t>NSECURITY </w:t>
      </w:r>
      <w:r>
        <w:rPr>
          <w:sz w:val="24"/>
        </w:rPr>
        <w:t>2018</w:t>
      </w:r>
    </w:p>
    <w:p>
      <w:pPr>
        <w:spacing w:before="0"/>
        <w:ind w:left="10" w:right="104" w:firstLine="0"/>
        <w:jc w:val="center"/>
        <w:rPr>
          <w:sz w:val="16"/>
        </w:rPr>
      </w:pPr>
      <w:r>
        <w:rPr>
          <w:sz w:val="16"/>
        </w:rPr>
        <w:t>S</w:t>
      </w:r>
      <w:r>
        <w:rPr>
          <w:sz w:val="13"/>
        </w:rPr>
        <w:t>EE </w:t>
      </w:r>
      <w:r>
        <w:rPr>
          <w:sz w:val="16"/>
        </w:rPr>
        <w:t>T</w:t>
      </w:r>
      <w:r>
        <w:rPr>
          <w:sz w:val="13"/>
        </w:rPr>
        <w:t>ABLE </w:t>
      </w:r>
      <w:r>
        <w:rPr>
          <w:sz w:val="16"/>
        </w:rPr>
        <w:t>127, </w:t>
      </w:r>
      <w:r>
        <w:rPr>
          <w:sz w:val="13"/>
        </w:rPr>
        <w:t>PAGE </w:t>
      </w:r>
      <w:r>
        <w:rPr>
          <w:sz w:val="16"/>
        </w:rPr>
        <w:t>291</w:t>
      </w:r>
    </w:p>
    <w:p>
      <w:pPr>
        <w:pStyle w:val="BodyText"/>
        <w:rPr>
          <w:sz w:val="21"/>
        </w:rPr>
      </w:pPr>
      <w:r>
        <w:rPr/>
        <w:pict>
          <v:group style="position:absolute;margin-left:94.485001pt;margin-top:14.67326pt;width:406.15pt;height:514.6pt;mso-position-horizontal-relative:page;mso-position-vertical-relative:paragraph;z-index:-249624576;mso-wrap-distance-left:0;mso-wrap-distance-right:0" coordorigin="1890,293" coordsize="8123,10292">
            <v:line style="position:absolute" from="4952,779" to="4952,1122" stroked="true" strokeweight=".75pt" strokecolor="#d8d8d8">
              <v:stroke dashstyle="solid"/>
            </v:line>
            <v:line style="position:absolute" from="6091,779" to="6091,1122" stroked="true" strokeweight=".75pt" strokecolor="#d8d8d8">
              <v:stroke dashstyle="solid"/>
            </v:line>
            <v:line style="position:absolute" from="6091,1441" to="6091,1760" stroked="true" strokeweight=".75pt" strokecolor="#d8d8d8">
              <v:stroke dashstyle="solid"/>
            </v:line>
            <v:rect style="position:absolute;left:3816;top:802;width:966;height:320" filled="true" fillcolor="#ec7c30" stroked="false">
              <v:fill type="solid"/>
            </v:rect>
            <v:rect style="position:absolute;left:3816;top:1121;width:2901;height:320" filled="true" fillcolor="#ffbf00" stroked="false">
              <v:fill type="solid"/>
            </v:rect>
            <v:rect style="position:absolute;left:3816;top:1440;width:1313;height:320" filled="true" fillcolor="#6fac46" stroked="false">
              <v:fill type="solid"/>
            </v:rect>
            <v:line style="position:absolute" from="4952,2079" to="4952,2447" stroked="true" strokeweight=".75pt" strokecolor="#d8d8d8">
              <v:stroke dashstyle="solid"/>
            </v:line>
            <v:line style="position:absolute" from="6091,2079" to="6091,2447" stroked="true" strokeweight=".75pt" strokecolor="#d8d8d8">
              <v:stroke dashstyle="solid"/>
            </v:line>
            <v:line style="position:absolute" from="6091,2766" to="6091,3085" stroked="true" strokeweight=".75pt" strokecolor="#d8d8d8">
              <v:stroke dashstyle="solid"/>
            </v:line>
            <v:rect style="position:absolute;left:3816;top:2127;width:1047;height:320" filled="true" fillcolor="#ec7c30" stroked="false">
              <v:fill type="solid"/>
            </v:rect>
            <v:rect style="position:absolute;left:3816;top:2446;width:3270;height:320" filled="true" fillcolor="#ffbf00" stroked="false">
              <v:fill type="solid"/>
            </v:rect>
            <v:rect style="position:absolute;left:3816;top:2765;width:1365;height:320" filled="true" fillcolor="#6fac46" stroked="false">
              <v:fill type="solid"/>
            </v:rect>
            <v:line style="position:absolute" from="7229,779" to="7229,1760" stroked="true" strokeweight=".75pt" strokecolor="#d8d8d8">
              <v:stroke dashstyle="solid"/>
            </v:line>
            <v:line style="position:absolute" from="7229,2079" to="7229,3085" stroked="true" strokeweight=".75pt" strokecolor="#d8d8d8">
              <v:stroke dashstyle="solid"/>
            </v:line>
            <v:rect style="position:absolute;left:3816;top:1760;width:4323;height:320" filled="true" fillcolor="#9d470d" stroked="false">
              <v:fill type="solid"/>
            </v:rect>
            <v:line style="position:absolute" from="4952,3405" to="4952,3452" stroked="true" strokeweight=".75pt" strokecolor="#d8d8d8">
              <v:stroke dashstyle="solid"/>
            </v:line>
            <v:rect style="position:absolute;left:3816;top:3452;width:1245;height:321" filled="true" fillcolor="#ec7c30" stroked="false">
              <v:fill type="solid"/>
            </v:rect>
            <v:line style="position:absolute" from="6091,3405" to="6091,3773" stroked="true" strokeweight=".75pt" strokecolor="#d8d8d8">
              <v:stroke dashstyle="solid"/>
            </v:line>
            <v:line style="position:absolute" from="6091,4092" to="6091,4411" stroked="true" strokeweight=".75pt" strokecolor="#d8d8d8">
              <v:stroke dashstyle="solid"/>
            </v:line>
            <v:line style="position:absolute" from="7229,3405" to="7229,3773" stroked="true" strokeweight=".75pt" strokecolor="#d8d8d8">
              <v:stroke dashstyle="solid"/>
            </v:line>
            <v:line style="position:absolute" from="7229,4092" to="7229,4411" stroked="true" strokeweight=".75pt" strokecolor="#d8d8d8">
              <v:stroke dashstyle="solid"/>
            </v:line>
            <v:rect style="position:absolute;left:3816;top:3772;width:3698;height:320" filled="true" fillcolor="#ffbf00" stroked="false">
              <v:fill type="solid"/>
            </v:rect>
            <v:rect style="position:absolute;left:3816;top:4091;width:1245;height:320" filled="true" fillcolor="#6fac46" stroked="false">
              <v:fill type="solid"/>
            </v:rect>
            <v:line style="position:absolute" from="8366,779" to="8366,3085" stroked="true" strokeweight=".75pt" strokecolor="#d8d8d8">
              <v:stroke dashstyle="solid"/>
            </v:line>
            <v:line style="position:absolute" from="8366,3405" to="8366,5736" stroked="true" strokeweight=".75pt" strokecolor="#d8d8d8">
              <v:stroke dashstyle="solid"/>
            </v:line>
            <v:rect style="position:absolute;left:3816;top:3084;width:4710;height:321" filled="true" fillcolor="#9d470d" stroked="false">
              <v:fill type="solid"/>
            </v:rect>
            <v:line style="position:absolute" from="4952,4730" to="4952,5097" stroked="true" strokeweight=".75pt" strokecolor="#d8d8d8">
              <v:stroke dashstyle="solid"/>
            </v:line>
            <v:line style="position:absolute" from="6091,4730" to="6091,5097" stroked="true" strokeweight=".75pt" strokecolor="#d8d8d8">
              <v:stroke dashstyle="solid"/>
            </v:line>
            <v:line style="position:absolute" from="6091,5417" to="6091,5736" stroked="true" strokeweight=".75pt" strokecolor="#d8d8d8">
              <v:stroke dashstyle="solid"/>
            </v:line>
            <v:rect style="position:absolute;left:3816;top:4778;width:1006;height:320" filled="true" fillcolor="#ec7c30" stroked="false">
              <v:fill type="solid"/>
            </v:rect>
            <v:rect style="position:absolute;left:3816;top:5097;width:2787;height:320" filled="true" fillcolor="#ffbf00" stroked="false">
              <v:fill type="solid"/>
            </v:rect>
            <v:rect style="position:absolute;left:3816;top:5416;width:1427;height:320" filled="true" fillcolor="#6fac46" stroked="false">
              <v:fill type="solid"/>
            </v:rect>
            <v:line style="position:absolute" from="7229,4730" to="7229,5736" stroked="true" strokeweight=".75pt" strokecolor="#d8d8d8">
              <v:stroke dashstyle="solid"/>
            </v:line>
            <v:rect style="position:absolute;left:3816;top:4410;width:4323;height:320" filled="true" fillcolor="#9d470d" stroked="false">
              <v:fill type="solid"/>
            </v:rect>
            <v:line style="position:absolute" from="4952,6055" to="4952,6422" stroked="true" strokeweight=".75pt" strokecolor="#d8d8d8">
              <v:stroke dashstyle="solid"/>
            </v:line>
            <v:rect style="position:absolute;left:3816;top:6102;width:1080;height:320" filled="true" fillcolor="#ec7c30" stroked="false">
              <v:fill type="solid"/>
            </v:rect>
            <v:line style="position:absolute" from="6091,6055" to="6091,6422" stroked="true" strokeweight=".75pt" strokecolor="#d8d8d8">
              <v:stroke dashstyle="solid"/>
            </v:line>
            <v:line style="position:absolute" from="6091,6741" to="6091,7061" stroked="true" strokeweight=".75pt" strokecolor="#d8d8d8">
              <v:stroke dashstyle="solid"/>
            </v:line>
            <v:line style="position:absolute" from="7229,6055" to="7229,7061" stroked="true" strokeweight=".75pt" strokecolor="#d8d8d8">
              <v:stroke dashstyle="solid"/>
            </v:line>
            <v:rect style="position:absolute;left:3816;top:6422;width:3413;height:320" filled="true" fillcolor="#ffbf00" stroked="false">
              <v:fill type="solid"/>
            </v:rect>
            <v:rect style="position:absolute;left:3816;top:6741;width:1598;height:320" filled="true" fillcolor="#6fac46" stroked="false">
              <v:fill type="solid"/>
            </v:rect>
            <v:line style="position:absolute" from="8366,6055" to="8366,7061" stroked="true" strokeweight=".75pt" strokecolor="#d8d8d8">
              <v:stroke dashstyle="solid"/>
            </v:line>
            <v:rect style="position:absolute;left:3816;top:5735;width:4607;height:320" filled="true" fillcolor="#9d470d" stroked="false">
              <v:fill type="solid"/>
            </v:rect>
            <v:line style="position:absolute" from="4952,7380" to="4952,7747" stroked="true" strokeweight=".75pt" strokecolor="#d8d8d8">
              <v:stroke dashstyle="solid"/>
            </v:line>
            <v:line style="position:absolute" from="6091,7380" to="6091,7747" stroked="true" strokeweight=".75pt" strokecolor="#d8d8d8">
              <v:stroke dashstyle="solid"/>
            </v:line>
            <v:line style="position:absolute" from="6091,8067" to="6091,8387" stroked="true" strokeweight=".75pt" strokecolor="#d8d8d8">
              <v:stroke dashstyle="solid"/>
            </v:line>
            <v:rect style="position:absolute;left:3816;top:7427;width:858;height:320" filled="true" fillcolor="#ec7c30" stroked="false">
              <v:fill type="solid"/>
            </v:rect>
            <v:rect style="position:absolute;left:3816;top:7746;width:3185;height:321" filled="true" fillcolor="#ffbf00" stroked="false">
              <v:fill type="solid"/>
            </v:rect>
            <v:rect style="position:absolute;left:3816;top:8067;width:1194;height:320" filled="true" fillcolor="#6fac46" stroked="false">
              <v:fill type="solid"/>
            </v:rect>
            <v:line style="position:absolute" from="7229,7380" to="7229,8387" stroked="true" strokeweight=".75pt" strokecolor="#d8d8d8">
              <v:stroke dashstyle="solid"/>
            </v:line>
            <v:line style="position:absolute" from="8366,7380" to="8366,8387" stroked="true" strokeweight=".75pt" strokecolor="#d8d8d8">
              <v:stroke dashstyle="solid"/>
            </v:line>
            <v:rect style="position:absolute;left:3816;top:7060;width:4893;height:320" filled="true" fillcolor="#9d470d" stroked="false">
              <v:fill type="solid"/>
            </v:rect>
            <v:line style="position:absolute" from="4952,8706" to="4952,8730" stroked="true" strokeweight=".75pt" strokecolor="#d8d8d8">
              <v:stroke dashstyle="solid"/>
            </v:line>
            <v:line style="position:absolute" from="6091,8706" to="6091,8730" stroked="true" strokeweight=".75pt" strokecolor="#d8d8d8">
              <v:stroke dashstyle="solid"/>
            </v:line>
            <v:line style="position:absolute" from="7229,8706" to="7229,8730" stroked="true" strokeweight=".75pt" strokecolor="#d8d8d8">
              <v:stroke dashstyle="solid"/>
            </v:line>
            <v:line style="position:absolute" from="8366,8706" to="8366,8730" stroked="true" strokeweight=".75pt" strokecolor="#d8d8d8">
              <v:stroke dashstyle="solid"/>
            </v:line>
            <v:rect style="position:absolute;left:3816;top:8386;width:5006;height:320" filled="true" fillcolor="#9d470d" stroked="false">
              <v:fill type="solid"/>
            </v:rect>
            <v:line style="position:absolute" from="3816,779" to="3816,8730" stroked="true" strokeweight=".75pt" strokecolor="#d8d8d8">
              <v:stroke dashstyle="solid"/>
            </v:line>
            <v:line style="position:absolute" from="9505,779" to="9505,8730" stroked="true" strokeweight=".75pt" strokecolor="#d8d8d8">
              <v:stroke dashstyle="solid"/>
            </v:line>
            <v:rect style="position:absolute;left:2593;top:9510;width:98;height:98" filled="true" fillcolor="#ec7c30" stroked="false">
              <v:fill type="solid"/>
            </v:rect>
            <v:rect style="position:absolute;left:6319;top:9510;width:98;height:98" filled="true" fillcolor="#ffbf00" stroked="false">
              <v:fill type="solid"/>
            </v:rect>
            <v:rect style="position:absolute;left:2593;top:10078;width:98;height:99" filled="true" fillcolor="#6fac46" stroked="false">
              <v:fill type="solid"/>
            </v:rect>
            <v:rect style="position:absolute;left:6319;top:10078;width:98;height:99" filled="true" fillcolor="#9d470d" stroked="false">
              <v:fill type="solid"/>
            </v:rect>
            <v:rect style="position:absolute;left:1897;top:300;width:8108;height:10277" filled="false" stroked="true" strokeweight=".75pt" strokecolor="#d8d8d8">
              <v:stroke dashstyle="solid"/>
            </v:rect>
            <v:shape style="position:absolute;left:6457;top:10008;width:3286;height:218" type="#_x0000_t202" filled="false" stroked="false">
              <v:textbox inset="0,0,0,0">
                <w:txbxContent>
                  <w:p>
                    <w:pPr>
                      <w:spacing w:before="0"/>
                      <w:ind w:left="0" w:right="0" w:firstLine="0"/>
                      <w:jc w:val="left"/>
                      <w:rPr>
                        <w:sz w:val="14"/>
                      </w:rPr>
                    </w:pPr>
                    <w:r>
                      <w:rPr>
                        <w:w w:val="105"/>
                        <w:sz w:val="18"/>
                      </w:rPr>
                      <w:t>C</w:t>
                    </w:r>
                    <w:r>
                      <w:rPr>
                        <w:w w:val="105"/>
                        <w:sz w:val="14"/>
                      </w:rPr>
                      <w:t>HILDREN ELIGIBLE FOR NUTRITION</w:t>
                    </w:r>
                    <w:r>
                      <w:rPr>
                        <w:spacing w:val="-32"/>
                        <w:w w:val="105"/>
                        <w:sz w:val="14"/>
                      </w:rPr>
                      <w:t> </w:t>
                    </w:r>
                    <w:r>
                      <w:rPr>
                        <w:w w:val="105"/>
                        <w:sz w:val="14"/>
                      </w:rPr>
                      <w:t>PROGRAMS</w:t>
                    </w:r>
                  </w:p>
                </w:txbxContent>
              </v:textbox>
              <w10:wrap type="none"/>
            </v:shape>
            <v:shape style="position:absolute;left:2731;top:10008;width:1740;height:218" type="#_x0000_t202" filled="false" stroked="false">
              <v:textbox inset="0,0,0,0">
                <w:txbxContent>
                  <w:p>
                    <w:pPr>
                      <w:spacing w:before="0"/>
                      <w:ind w:left="0" w:right="0" w:firstLine="0"/>
                      <w:jc w:val="left"/>
                      <w:rPr>
                        <w:sz w:val="14"/>
                      </w:rPr>
                    </w:pPr>
                    <w:r>
                      <w:rPr>
                        <w:w w:val="105"/>
                        <w:sz w:val="18"/>
                      </w:rPr>
                      <w:t>C</w:t>
                    </w:r>
                    <w:r>
                      <w:rPr>
                        <w:w w:val="105"/>
                        <w:sz w:val="14"/>
                      </w:rPr>
                      <w:t>HILD FOOD INSECURITY</w:t>
                    </w:r>
                  </w:p>
                </w:txbxContent>
              </v:textbox>
              <w10:wrap type="none"/>
            </v:shape>
            <v:shape style="position:absolute;left:6457;top:9441;width:3229;height:218" type="#_x0000_t202" filled="false" stroked="false">
              <v:textbox inset="0,0,0,0">
                <w:txbxContent>
                  <w:p>
                    <w:pPr>
                      <w:spacing w:before="0"/>
                      <w:ind w:left="0" w:right="0" w:firstLine="0"/>
                      <w:jc w:val="left"/>
                      <w:rPr>
                        <w:sz w:val="18"/>
                      </w:rPr>
                    </w:pPr>
                    <w:r>
                      <w:rPr>
                        <w:sz w:val="18"/>
                      </w:rPr>
                      <w:t>B</w:t>
                    </w:r>
                    <w:r>
                      <w:rPr>
                        <w:sz w:val="14"/>
                      </w:rPr>
                      <w:t>ELOW </w:t>
                    </w:r>
                    <w:r>
                      <w:rPr>
                        <w:sz w:val="18"/>
                      </w:rPr>
                      <w:t>SNAP </w:t>
                    </w:r>
                    <w:r>
                      <w:rPr>
                        <w:sz w:val="14"/>
                      </w:rPr>
                      <w:t>THRESHHOLD </w:t>
                    </w:r>
                    <w:r>
                      <w:rPr>
                        <w:sz w:val="18"/>
                      </w:rPr>
                      <w:t>(130% </w:t>
                    </w:r>
                    <w:r>
                      <w:rPr>
                        <w:sz w:val="14"/>
                      </w:rPr>
                      <w:t>PVERTY </w:t>
                    </w:r>
                    <w:r>
                      <w:rPr>
                        <w:sz w:val="18"/>
                      </w:rPr>
                      <w:t>)</w:t>
                    </w:r>
                  </w:p>
                </w:txbxContent>
              </v:textbox>
              <w10:wrap type="none"/>
            </v:shape>
            <v:shape style="position:absolute;left:2731;top:9441;width:1925;height:218" type="#_x0000_t202" filled="false" stroked="false">
              <v:textbox inset="0,0,0,0">
                <w:txbxContent>
                  <w:p>
                    <w:pPr>
                      <w:spacing w:before="0"/>
                      <w:ind w:left="0" w:right="0" w:firstLine="0"/>
                      <w:jc w:val="left"/>
                      <w:rPr>
                        <w:sz w:val="14"/>
                      </w:rPr>
                    </w:pPr>
                    <w:r>
                      <w:rPr>
                        <w:w w:val="105"/>
                        <w:sz w:val="18"/>
                      </w:rPr>
                      <w:t>O</w:t>
                    </w:r>
                    <w:r>
                      <w:rPr>
                        <w:w w:val="105"/>
                        <w:sz w:val="14"/>
                      </w:rPr>
                      <w:t>VERALL FOOD INSECURITY</w:t>
                    </w:r>
                  </w:p>
                </w:txbxContent>
              </v:textbox>
              <w10:wrap type="none"/>
            </v:shape>
            <v:shape style="position:absolute;left:9144;top:8849;width:742;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8055;top:8849;width:644;height:218" type="#_x0000_t202" filled="false" stroked="false">
              <v:textbox inset="0,0,0,0">
                <w:txbxContent>
                  <w:p>
                    <w:pPr>
                      <w:spacing w:before="0"/>
                      <w:ind w:left="0" w:right="0" w:firstLine="0"/>
                      <w:jc w:val="left"/>
                      <w:rPr>
                        <w:sz w:val="18"/>
                      </w:rPr>
                    </w:pPr>
                    <w:r>
                      <w:rPr>
                        <w:sz w:val="18"/>
                      </w:rPr>
                      <w:t>80.00%</w:t>
                    </w:r>
                  </w:p>
                </w:txbxContent>
              </v:textbox>
              <w10:wrap type="none"/>
            </v:shape>
            <v:shape style="position:absolute;left:6917;top:8849;width:644;height:218" type="#_x0000_t202" filled="false" stroked="false">
              <v:textbox inset="0,0,0,0">
                <w:txbxContent>
                  <w:p>
                    <w:pPr>
                      <w:spacing w:before="0"/>
                      <w:ind w:left="0" w:right="0" w:firstLine="0"/>
                      <w:jc w:val="left"/>
                      <w:rPr>
                        <w:sz w:val="18"/>
                      </w:rPr>
                    </w:pPr>
                    <w:r>
                      <w:rPr>
                        <w:sz w:val="18"/>
                      </w:rPr>
                      <w:t>60.00%</w:t>
                    </w:r>
                  </w:p>
                </w:txbxContent>
              </v:textbox>
              <w10:wrap type="none"/>
            </v:shape>
            <v:shape style="position:absolute;left:5779;top:8849;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4641;top:8849;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3551;top:8849;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8176;top:8436;width:546;height:218" type="#_x0000_t202" filled="false" stroked="false">
              <v:textbox inset="0,0,0,0">
                <w:txbxContent>
                  <w:p>
                    <w:pPr>
                      <w:spacing w:before="0"/>
                      <w:ind w:left="0" w:right="0" w:firstLine="0"/>
                      <w:jc w:val="left"/>
                      <w:rPr>
                        <w:sz w:val="18"/>
                      </w:rPr>
                    </w:pPr>
                    <w:r>
                      <w:rPr>
                        <w:sz w:val="18"/>
                      </w:rPr>
                      <w:t>88.0%</w:t>
                    </w:r>
                  </w:p>
                </w:txbxContent>
              </v:textbox>
              <w10:wrap type="none"/>
            </v:shape>
            <v:shape style="position:absolute;left:4364;top:8117;width:546;height:218" type="#_x0000_t202" filled="false" stroked="false">
              <v:textbox inset="0,0,0,0">
                <w:txbxContent>
                  <w:p>
                    <w:pPr>
                      <w:spacing w:before="0"/>
                      <w:ind w:left="0" w:right="0" w:firstLine="0"/>
                      <w:jc w:val="left"/>
                      <w:rPr>
                        <w:sz w:val="18"/>
                      </w:rPr>
                    </w:pPr>
                    <w:r>
                      <w:rPr>
                        <w:sz w:val="18"/>
                      </w:rPr>
                      <w:t>21.0%</w:t>
                    </w:r>
                  </w:p>
                </w:txbxContent>
              </v:textbox>
              <w10:wrap type="none"/>
            </v:shape>
            <v:shape style="position:absolute;left:6507;top:7798;width:393;height:218" type="#_x0000_t202" filled="false" stroked="false">
              <v:textbox inset="0,0,0,0">
                <w:txbxContent>
                  <w:p>
                    <w:pPr>
                      <w:spacing w:before="0"/>
                      <w:ind w:left="0" w:right="0" w:firstLine="0"/>
                      <w:jc w:val="left"/>
                      <w:rPr>
                        <w:sz w:val="18"/>
                      </w:rPr>
                    </w:pPr>
                    <w:r>
                      <w:rPr>
                        <w:sz w:val="18"/>
                      </w:rPr>
                      <w:t>56%</w:t>
                    </w:r>
                  </w:p>
                </w:txbxContent>
              </v:textbox>
              <w10:wrap type="none"/>
            </v:shape>
            <v:shape style="position:absolute;left:2854;top:7948;width:812;height:218" type="#_x0000_t202" filled="false" stroked="false">
              <v:textbox inset="0,0,0,0">
                <w:txbxContent>
                  <w:p>
                    <w:pPr>
                      <w:spacing w:before="0"/>
                      <w:ind w:left="0" w:right="0" w:firstLine="0"/>
                      <w:jc w:val="left"/>
                      <w:rPr>
                        <w:sz w:val="18"/>
                      </w:rPr>
                    </w:pPr>
                    <w:r>
                      <w:rPr>
                        <w:sz w:val="18"/>
                      </w:rPr>
                      <w:t>H</w:t>
                    </w:r>
                    <w:r>
                      <w:rPr>
                        <w:sz w:val="14"/>
                      </w:rPr>
                      <w:t>ENRY </w:t>
                    </w:r>
                    <w:r>
                      <w:rPr>
                        <w:sz w:val="18"/>
                      </w:rPr>
                      <w:t>C</w:t>
                    </w:r>
                    <w:r>
                      <w:rPr>
                        <w:sz w:val="14"/>
                      </w:rPr>
                      <w:t>O</w:t>
                    </w:r>
                    <w:r>
                      <w:rPr>
                        <w:sz w:val="18"/>
                      </w:rPr>
                      <w:t>.</w:t>
                    </w:r>
                  </w:p>
                </w:txbxContent>
              </v:textbox>
              <w10:wrap type="none"/>
            </v:shape>
            <v:shape style="position:absolute;left:4029;top:7479;width:546;height:218" type="#_x0000_t202" filled="false" stroked="false">
              <v:textbox inset="0,0,0,0">
                <w:txbxContent>
                  <w:p>
                    <w:pPr>
                      <w:spacing w:before="0"/>
                      <w:ind w:left="0" w:right="0" w:firstLine="0"/>
                      <w:jc w:val="left"/>
                      <w:rPr>
                        <w:sz w:val="18"/>
                      </w:rPr>
                    </w:pPr>
                    <w:r>
                      <w:rPr>
                        <w:sz w:val="18"/>
                      </w:rPr>
                      <w:t>15.1%</w:t>
                    </w:r>
                  </w:p>
                </w:txbxContent>
              </v:textbox>
              <w10:wrap type="none"/>
            </v:shape>
            <v:shape style="position:absolute;left:8062;top:7112;width:546;height:218" type="#_x0000_t202" filled="false" stroked="false">
              <v:textbox inset="0,0,0,0">
                <w:txbxContent>
                  <w:p>
                    <w:pPr>
                      <w:spacing w:before="0"/>
                      <w:ind w:left="0" w:right="0" w:firstLine="0"/>
                      <w:jc w:val="left"/>
                      <w:rPr>
                        <w:sz w:val="18"/>
                      </w:rPr>
                    </w:pPr>
                    <w:r>
                      <w:rPr>
                        <w:sz w:val="18"/>
                      </w:rPr>
                      <w:t>86.0%</w:t>
                    </w:r>
                  </w:p>
                </w:txbxContent>
              </v:textbox>
              <w10:wrap type="none"/>
            </v:shape>
            <v:shape style="position:absolute;left:4768;top:6792;width:546;height:218" type="#_x0000_t202" filled="false" stroked="false">
              <v:textbox inset="0,0,0,0">
                <w:txbxContent>
                  <w:p>
                    <w:pPr>
                      <w:spacing w:before="0"/>
                      <w:ind w:left="0" w:right="0" w:firstLine="0"/>
                      <w:jc w:val="left"/>
                      <w:rPr>
                        <w:sz w:val="18"/>
                      </w:rPr>
                    </w:pPr>
                    <w:r>
                      <w:rPr>
                        <w:sz w:val="18"/>
                      </w:rPr>
                      <w:t>28.1%</w:t>
                    </w:r>
                  </w:p>
                </w:txbxContent>
              </v:textbox>
              <w10:wrap type="none"/>
            </v:shape>
            <v:shape style="position:absolute;left:6735;top:6473;width:393;height:218" type="#_x0000_t202" filled="false" stroked="false">
              <v:textbox inset="0,0,0,0">
                <w:txbxContent>
                  <w:p>
                    <w:pPr>
                      <w:spacing w:before="0"/>
                      <w:ind w:left="0" w:right="0" w:firstLine="0"/>
                      <w:jc w:val="left"/>
                      <w:rPr>
                        <w:sz w:val="18"/>
                      </w:rPr>
                    </w:pPr>
                    <w:r>
                      <w:rPr>
                        <w:sz w:val="18"/>
                      </w:rPr>
                      <w:t>60%</w:t>
                    </w:r>
                  </w:p>
                </w:txbxContent>
              </v:textbox>
              <w10:wrap type="none"/>
            </v:shape>
            <v:shape style="position:absolute;left:2775;top:6623;width:891;height:218" type="#_x0000_t202" filled="false" stroked="false">
              <v:textbox inset="0,0,0,0">
                <w:txbxContent>
                  <w:p>
                    <w:pPr>
                      <w:spacing w:before="0"/>
                      <w:ind w:left="0" w:right="0" w:firstLine="0"/>
                      <w:jc w:val="left"/>
                      <w:rPr>
                        <w:sz w:val="18"/>
                      </w:rPr>
                    </w:pPr>
                    <w:r>
                      <w:rPr>
                        <w:sz w:val="18"/>
                      </w:rPr>
                      <w:t>G</w:t>
                    </w:r>
                    <w:r>
                      <w:rPr>
                        <w:sz w:val="14"/>
                      </w:rPr>
                      <w:t>ENEVA </w:t>
                    </w:r>
                    <w:r>
                      <w:rPr>
                        <w:sz w:val="18"/>
                      </w:rPr>
                      <w:t>C</w:t>
                    </w:r>
                    <w:r>
                      <w:rPr>
                        <w:sz w:val="14"/>
                      </w:rPr>
                      <w:t>O</w:t>
                    </w:r>
                    <w:r>
                      <w:rPr>
                        <w:sz w:val="18"/>
                      </w:rPr>
                      <w:t>.</w:t>
                    </w:r>
                  </w:p>
                </w:txbxContent>
              </v:textbox>
              <w10:wrap type="none"/>
            </v:shape>
            <v:shape style="position:absolute;left:4251;top:6154;width:546;height:218" type="#_x0000_t202" filled="false" stroked="false">
              <v:textbox inset="0,0,0,0">
                <w:txbxContent>
                  <w:p>
                    <w:pPr>
                      <w:spacing w:before="0"/>
                      <w:ind w:left="0" w:right="0" w:firstLine="0"/>
                      <w:jc w:val="left"/>
                      <w:rPr>
                        <w:sz w:val="18"/>
                      </w:rPr>
                    </w:pPr>
                    <w:r>
                      <w:rPr>
                        <w:sz w:val="18"/>
                      </w:rPr>
                      <w:t>19.0%</w:t>
                    </w:r>
                  </w:p>
                </w:txbxContent>
              </v:textbox>
              <w10:wrap type="none"/>
            </v:shape>
            <v:shape style="position:absolute;left:7778;top:5787;width:546;height:218" type="#_x0000_t202" filled="false" stroked="false">
              <v:textbox inset="0,0,0,0">
                <w:txbxContent>
                  <w:p>
                    <w:pPr>
                      <w:spacing w:before="0"/>
                      <w:ind w:left="0" w:right="0" w:firstLine="0"/>
                      <w:jc w:val="left"/>
                      <w:rPr>
                        <w:sz w:val="18"/>
                      </w:rPr>
                    </w:pPr>
                    <w:r>
                      <w:rPr>
                        <w:sz w:val="18"/>
                      </w:rPr>
                      <w:t>81.0%</w:t>
                    </w:r>
                  </w:p>
                </w:txbxContent>
              </v:textbox>
              <w10:wrap type="none"/>
            </v:shape>
            <v:shape style="position:absolute;left:4598;top:5466;width:546;height:218" type="#_x0000_t202" filled="false" stroked="false">
              <v:textbox inset="0,0,0,0">
                <w:txbxContent>
                  <w:p>
                    <w:pPr>
                      <w:spacing w:before="0"/>
                      <w:ind w:left="0" w:right="0" w:firstLine="0"/>
                      <w:jc w:val="left"/>
                      <w:rPr>
                        <w:sz w:val="18"/>
                      </w:rPr>
                    </w:pPr>
                    <w:r>
                      <w:rPr>
                        <w:sz w:val="18"/>
                      </w:rPr>
                      <w:t>25.1%</w:t>
                    </w:r>
                  </w:p>
                </w:txbxContent>
              </v:textbox>
              <w10:wrap type="none"/>
            </v:shape>
            <v:shape style="position:absolute;left:6110;top:5147;width:393;height:218" type="#_x0000_t202" filled="false" stroked="false">
              <v:textbox inset="0,0,0,0">
                <w:txbxContent>
                  <w:p>
                    <w:pPr>
                      <w:spacing w:before="0"/>
                      <w:ind w:left="0" w:right="0" w:firstLine="0"/>
                      <w:jc w:val="left"/>
                      <w:rPr>
                        <w:sz w:val="18"/>
                      </w:rPr>
                    </w:pPr>
                    <w:r>
                      <w:rPr>
                        <w:sz w:val="18"/>
                      </w:rPr>
                      <w:t>49%</w:t>
                    </w:r>
                  </w:p>
                </w:txbxContent>
              </v:textbox>
              <w10:wrap type="none"/>
            </v:shape>
            <v:shape style="position:absolute;left:2500;top:5298;width:1166;height:218" type="#_x0000_t202" filled="false" stroked="false">
              <v:textbox inset="0,0,0,0">
                <w:txbxContent>
                  <w:p>
                    <w:pPr>
                      <w:spacing w:before="0"/>
                      <w:ind w:left="0" w:right="0" w:firstLine="0"/>
                      <w:jc w:val="left"/>
                      <w:rPr>
                        <w:sz w:val="18"/>
                      </w:rPr>
                    </w:pPr>
                    <w:r>
                      <w:rPr>
                        <w:sz w:val="18"/>
                      </w:rPr>
                      <w:t>C</w:t>
                    </w:r>
                    <w:r>
                      <w:rPr>
                        <w:sz w:val="14"/>
                      </w:rPr>
                      <w:t>OVINGTON </w:t>
                    </w:r>
                    <w:r>
                      <w:rPr>
                        <w:sz w:val="18"/>
                      </w:rPr>
                      <w:t>C</w:t>
                    </w:r>
                    <w:r>
                      <w:rPr>
                        <w:sz w:val="14"/>
                      </w:rPr>
                      <w:t>O</w:t>
                    </w:r>
                    <w:r>
                      <w:rPr>
                        <w:sz w:val="18"/>
                      </w:rPr>
                      <w:t>.</w:t>
                    </w:r>
                  </w:p>
                </w:txbxContent>
              </v:textbox>
              <w10:wrap type="none"/>
            </v:shape>
            <v:shape style="position:absolute;left:4177;top:4828;width:546;height:218" type="#_x0000_t202" filled="false" stroked="false">
              <v:textbox inset="0,0,0,0">
                <w:txbxContent>
                  <w:p>
                    <w:pPr>
                      <w:spacing w:before="0"/>
                      <w:ind w:left="0" w:right="0" w:firstLine="0"/>
                      <w:jc w:val="left"/>
                      <w:rPr>
                        <w:sz w:val="18"/>
                      </w:rPr>
                    </w:pPr>
                    <w:r>
                      <w:rPr>
                        <w:sz w:val="18"/>
                      </w:rPr>
                      <w:t>17.7%</w:t>
                    </w:r>
                  </w:p>
                </w:txbxContent>
              </v:textbox>
              <w10:wrap type="none"/>
            </v:shape>
            <v:shape style="position:absolute;left:7493;top:4461;width:546;height:218" type="#_x0000_t202" filled="false" stroked="false">
              <v:textbox inset="0,0,0,0">
                <w:txbxContent>
                  <w:p>
                    <w:pPr>
                      <w:spacing w:before="0"/>
                      <w:ind w:left="0" w:right="0" w:firstLine="0"/>
                      <w:jc w:val="left"/>
                      <w:rPr>
                        <w:sz w:val="18"/>
                      </w:rPr>
                    </w:pPr>
                    <w:r>
                      <w:rPr>
                        <w:sz w:val="18"/>
                      </w:rPr>
                      <w:t>76.0%</w:t>
                    </w:r>
                  </w:p>
                </w:txbxContent>
              </v:textbox>
              <w10:wrap type="none"/>
            </v:shape>
            <v:shape style="position:absolute;left:4415;top:4142;width:546;height:218" type="#_x0000_t202" filled="false" stroked="false">
              <v:textbox inset="0,0,0,0">
                <w:txbxContent>
                  <w:p>
                    <w:pPr>
                      <w:spacing w:before="0"/>
                      <w:ind w:left="0" w:right="0" w:firstLine="0"/>
                      <w:jc w:val="left"/>
                      <w:rPr>
                        <w:sz w:val="18"/>
                      </w:rPr>
                    </w:pPr>
                    <w:r>
                      <w:rPr>
                        <w:sz w:val="18"/>
                      </w:rPr>
                      <w:t>21.9%</w:t>
                    </w:r>
                  </w:p>
                </w:txbxContent>
              </v:textbox>
              <w10:wrap type="none"/>
            </v:shape>
            <v:shape style="position:absolute;left:7020;top:3822;width:393;height:218" type="#_x0000_t202" filled="false" stroked="false">
              <v:textbox inset="0,0,0,0">
                <w:txbxContent>
                  <w:p>
                    <w:pPr>
                      <w:spacing w:before="0"/>
                      <w:ind w:left="0" w:right="0" w:firstLine="0"/>
                      <w:jc w:val="left"/>
                      <w:rPr>
                        <w:sz w:val="18"/>
                      </w:rPr>
                    </w:pPr>
                    <w:r>
                      <w:rPr>
                        <w:sz w:val="18"/>
                      </w:rPr>
                      <w:t>65%</w:t>
                    </w:r>
                  </w:p>
                </w:txbxContent>
              </v:textbox>
              <w10:wrap type="none"/>
            </v:shape>
            <v:shape style="position:absolute;left:2673;top:3972;width:994;height:218" type="#_x0000_t202" filled="false" stroked="false">
              <v:textbox inset="0,0,0,0">
                <w:txbxContent>
                  <w:p>
                    <w:pPr>
                      <w:spacing w:before="0"/>
                      <w:ind w:left="0" w:right="0" w:firstLine="0"/>
                      <w:jc w:val="left"/>
                      <w:rPr>
                        <w:sz w:val="18"/>
                      </w:rPr>
                    </w:pPr>
                    <w:r>
                      <w:rPr>
                        <w:sz w:val="18"/>
                      </w:rPr>
                      <w:t>B</w:t>
                    </w:r>
                    <w:r>
                      <w:rPr>
                        <w:sz w:val="14"/>
                      </w:rPr>
                      <w:t>ARBOUR </w:t>
                    </w:r>
                    <w:r>
                      <w:rPr>
                        <w:sz w:val="18"/>
                      </w:rPr>
                      <w:t>C</w:t>
                    </w:r>
                    <w:r>
                      <w:rPr>
                        <w:sz w:val="14"/>
                      </w:rPr>
                      <w:t>O</w:t>
                    </w:r>
                    <w:r>
                      <w:rPr>
                        <w:sz w:val="18"/>
                      </w:rPr>
                      <w:t>.</w:t>
                    </w:r>
                  </w:p>
                </w:txbxContent>
              </v:textbox>
              <w10:wrap type="none"/>
            </v:shape>
            <v:shape style="position:absolute;left:4416;top:3503;width:546;height:218" type="#_x0000_t202" filled="false" stroked="false">
              <v:textbox inset="0,0,0,0">
                <w:txbxContent>
                  <w:p>
                    <w:pPr>
                      <w:spacing w:before="0"/>
                      <w:ind w:left="0" w:right="0" w:firstLine="0"/>
                      <w:jc w:val="left"/>
                      <w:rPr>
                        <w:sz w:val="18"/>
                      </w:rPr>
                    </w:pPr>
                    <w:r>
                      <w:rPr>
                        <w:sz w:val="18"/>
                      </w:rPr>
                      <w:t>21.9%</w:t>
                    </w:r>
                  </w:p>
                </w:txbxContent>
              </v:textbox>
              <w10:wrap type="none"/>
            </v:shape>
            <v:shape style="position:absolute;left:7880;top:3136;width:546;height:218" type="#_x0000_t202" filled="false" stroked="false">
              <v:textbox inset="0,0,0,0">
                <w:txbxContent>
                  <w:p>
                    <w:pPr>
                      <w:spacing w:before="0"/>
                      <w:ind w:left="0" w:right="0" w:firstLine="0"/>
                      <w:jc w:val="left"/>
                      <w:rPr>
                        <w:sz w:val="18"/>
                      </w:rPr>
                    </w:pPr>
                    <w:r>
                      <w:rPr>
                        <w:sz w:val="18"/>
                      </w:rPr>
                      <w:t>82.8%</w:t>
                    </w:r>
                  </w:p>
                </w:txbxContent>
              </v:textbox>
              <w10:wrap type="none"/>
            </v:shape>
            <v:shape style="position:absolute;left:4535;top:2817;width:546;height:218" type="#_x0000_t202" filled="false" stroked="false">
              <v:textbox inset="0,0,0,0">
                <w:txbxContent>
                  <w:p>
                    <w:pPr>
                      <w:spacing w:before="0"/>
                      <w:ind w:left="0" w:right="0" w:firstLine="0"/>
                      <w:jc w:val="left"/>
                      <w:rPr>
                        <w:sz w:val="18"/>
                      </w:rPr>
                    </w:pPr>
                    <w:r>
                      <w:rPr>
                        <w:sz w:val="18"/>
                      </w:rPr>
                      <w:t>24.0%</w:t>
                    </w:r>
                  </w:p>
                </w:txbxContent>
              </v:textbox>
              <w10:wrap type="none"/>
            </v:shape>
            <v:shape style="position:absolute;left:6441;top:2498;width:546;height:218" type="#_x0000_t202" filled="false" stroked="false">
              <v:textbox inset="0,0,0,0">
                <w:txbxContent>
                  <w:p>
                    <w:pPr>
                      <w:spacing w:before="0"/>
                      <w:ind w:left="0" w:right="0" w:firstLine="0"/>
                      <w:jc w:val="left"/>
                      <w:rPr>
                        <w:sz w:val="18"/>
                      </w:rPr>
                    </w:pPr>
                    <w:r>
                      <w:rPr>
                        <w:sz w:val="18"/>
                      </w:rPr>
                      <w:t>57.5%</w:t>
                    </w:r>
                  </w:p>
                </w:txbxContent>
              </v:textbox>
              <w10:wrap type="none"/>
            </v:shape>
            <v:shape style="position:absolute;left:2661;top:2648;width:1005;height:218" type="#_x0000_t202" filled="false" stroked="false">
              <v:textbox inset="0,0,0,0">
                <w:txbxContent>
                  <w:p>
                    <w:pPr>
                      <w:spacing w:before="0"/>
                      <w:ind w:left="0" w:right="0" w:firstLine="0"/>
                      <w:jc w:val="left"/>
                      <w:rPr>
                        <w:sz w:val="18"/>
                      </w:rPr>
                    </w:pPr>
                    <w:r>
                      <w:rPr>
                        <w:sz w:val="18"/>
                      </w:rPr>
                      <w:t>SEARP &amp; DC</w:t>
                    </w:r>
                  </w:p>
                </w:txbxContent>
              </v:textbox>
              <w10:wrap type="none"/>
            </v:shape>
            <v:shape style="position:absolute;left:4216;top:2178;width:546;height:218" type="#_x0000_t202" filled="false" stroked="false">
              <v:textbox inset="0,0,0,0">
                <w:txbxContent>
                  <w:p>
                    <w:pPr>
                      <w:spacing w:before="0"/>
                      <w:ind w:left="0" w:right="0" w:firstLine="0"/>
                      <w:jc w:val="left"/>
                      <w:rPr>
                        <w:sz w:val="18"/>
                      </w:rPr>
                    </w:pPr>
                    <w:r>
                      <w:rPr>
                        <w:sz w:val="18"/>
                      </w:rPr>
                      <w:t>18.4%</w:t>
                    </w:r>
                  </w:p>
                </w:txbxContent>
              </v:textbox>
              <w10:wrap type="none"/>
            </v:shape>
            <v:shape style="position:absolute;left:7395;top:1811;width:644;height:218" type="#_x0000_t202" filled="false" stroked="false">
              <v:textbox inset="0,0,0,0">
                <w:txbxContent>
                  <w:p>
                    <w:pPr>
                      <w:spacing w:before="0"/>
                      <w:ind w:left="0" w:right="0" w:firstLine="0"/>
                      <w:jc w:val="left"/>
                      <w:rPr>
                        <w:sz w:val="18"/>
                      </w:rPr>
                    </w:pPr>
                    <w:r>
                      <w:rPr>
                        <w:sz w:val="18"/>
                      </w:rPr>
                      <w:t>76.00%</w:t>
                    </w:r>
                  </w:p>
                </w:txbxContent>
              </v:textbox>
              <w10:wrap type="none"/>
            </v:shape>
            <v:shape style="position:absolute;left:4385;top:1492;width:644;height:218" type="#_x0000_t202" filled="false" stroked="false">
              <v:textbox inset="0,0,0,0">
                <w:txbxContent>
                  <w:p>
                    <w:pPr>
                      <w:spacing w:before="0"/>
                      <w:ind w:left="0" w:right="0" w:firstLine="0"/>
                      <w:jc w:val="left"/>
                      <w:rPr>
                        <w:sz w:val="18"/>
                      </w:rPr>
                    </w:pPr>
                    <w:r>
                      <w:rPr>
                        <w:sz w:val="18"/>
                      </w:rPr>
                      <w:t>23.10%</w:t>
                    </w:r>
                  </w:p>
                </w:txbxContent>
              </v:textbox>
              <w10:wrap type="none"/>
            </v:shape>
            <v:shape style="position:absolute;left:5973;top:1172;width:644;height:218" type="#_x0000_t202" filled="false" stroked="false">
              <v:textbox inset="0,0,0,0">
                <w:txbxContent>
                  <w:p>
                    <w:pPr>
                      <w:spacing w:before="0"/>
                      <w:ind w:left="0" w:right="0" w:firstLine="0"/>
                      <w:jc w:val="left"/>
                      <w:rPr>
                        <w:sz w:val="18"/>
                      </w:rPr>
                    </w:pPr>
                    <w:r>
                      <w:rPr>
                        <w:sz w:val="18"/>
                      </w:rPr>
                      <w:t>51.00%</w:t>
                    </w:r>
                  </w:p>
                </w:txbxContent>
              </v:textbox>
              <w10:wrap type="none"/>
            </v:shape>
            <v:shape style="position:absolute;left:3011;top:1323;width:656;height:218" type="#_x0000_t202" filled="false" stroked="false">
              <v:textbox inset="0,0,0,0">
                <w:txbxContent>
                  <w:p>
                    <w:pPr>
                      <w:spacing w:before="0"/>
                      <w:ind w:left="0" w:right="0" w:firstLine="0"/>
                      <w:jc w:val="left"/>
                      <w:rPr>
                        <w:sz w:val="14"/>
                      </w:rPr>
                    </w:pPr>
                    <w:r>
                      <w:rPr>
                        <w:sz w:val="18"/>
                      </w:rPr>
                      <w:t>A</w:t>
                    </w:r>
                    <w:r>
                      <w:rPr>
                        <w:sz w:val="14"/>
                      </w:rPr>
                      <w:t>LABAMA</w:t>
                    </w:r>
                  </w:p>
                </w:txbxContent>
              </v:textbox>
              <w10:wrap type="none"/>
            </v:shape>
            <v:shape style="position:absolute;left:4039;top:852;width:644;height:218" type="#_x0000_t202" filled="false" stroked="false">
              <v:textbox inset="0,0,0,0">
                <w:txbxContent>
                  <w:p>
                    <w:pPr>
                      <w:spacing w:before="0"/>
                      <w:ind w:left="0" w:right="0" w:firstLine="0"/>
                      <w:jc w:val="left"/>
                      <w:rPr>
                        <w:sz w:val="18"/>
                      </w:rPr>
                    </w:pPr>
                    <w:r>
                      <w:rPr>
                        <w:sz w:val="18"/>
                      </w:rPr>
                      <w:t>17.00%</w:t>
                    </w:r>
                  </w:p>
                </w:txbxContent>
              </v:textbox>
              <w10:wrap type="none"/>
            </v:shape>
            <w10:wrap type="topAndBottom"/>
          </v:group>
        </w:pict>
      </w:r>
    </w:p>
    <w:p>
      <w:pPr>
        <w:spacing w:after="0"/>
        <w:rPr>
          <w:sz w:val="21"/>
        </w:rPr>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F</w:t>
      </w:r>
      <w:r>
        <w:rPr>
          <w:b/>
          <w:sz w:val="19"/>
        </w:rPr>
        <w:t>IGURE </w:t>
      </w:r>
      <w:r>
        <w:rPr>
          <w:b/>
          <w:sz w:val="24"/>
        </w:rPr>
        <w:t>133:</w:t>
      </w:r>
    </w:p>
    <w:p>
      <w:pPr>
        <w:spacing w:line="289" w:lineRule="exact" w:before="0"/>
        <w:ind w:left="639" w:right="104" w:firstLine="0"/>
        <w:jc w:val="center"/>
        <w:rPr>
          <w:sz w:val="19"/>
        </w:rPr>
      </w:pPr>
      <w:r>
        <w:rPr>
          <w:sz w:val="24"/>
        </w:rPr>
        <w:t>A</w:t>
      </w:r>
      <w:r>
        <w:rPr>
          <w:sz w:val="19"/>
        </w:rPr>
        <w:t>LABAMA </w:t>
      </w:r>
      <w:r>
        <w:rPr>
          <w:sz w:val="24"/>
        </w:rPr>
        <w:t>F</w:t>
      </w:r>
      <w:r>
        <w:rPr>
          <w:sz w:val="19"/>
        </w:rPr>
        <w:t>OOD </w:t>
      </w:r>
      <w:r>
        <w:rPr>
          <w:sz w:val="24"/>
        </w:rPr>
        <w:t>I</w:t>
      </w:r>
      <w:r>
        <w:rPr>
          <w:sz w:val="19"/>
        </w:rPr>
        <w:t>NSECURITY </w:t>
      </w:r>
      <w:r>
        <w:rPr>
          <w:sz w:val="24"/>
        </w:rPr>
        <w:t>T</w:t>
      </w:r>
      <w:r>
        <w:rPr>
          <w:sz w:val="19"/>
        </w:rPr>
        <w:t>REND</w:t>
      </w:r>
    </w:p>
    <w:p>
      <w:pPr>
        <w:spacing w:before="0"/>
        <w:ind w:left="640" w:right="104" w:firstLine="0"/>
        <w:jc w:val="center"/>
        <w:rPr>
          <w:sz w:val="16"/>
        </w:rPr>
      </w:pPr>
      <w:r>
        <w:rPr>
          <w:sz w:val="16"/>
        </w:rPr>
        <w:t>S</w:t>
      </w:r>
      <w:r>
        <w:rPr>
          <w:sz w:val="13"/>
        </w:rPr>
        <w:t>EE </w:t>
      </w:r>
      <w:r>
        <w:rPr>
          <w:sz w:val="16"/>
        </w:rPr>
        <w:t>T</w:t>
      </w:r>
      <w:r>
        <w:rPr>
          <w:sz w:val="13"/>
        </w:rPr>
        <w:t>ABLE </w:t>
      </w:r>
      <w:r>
        <w:rPr>
          <w:sz w:val="16"/>
        </w:rPr>
        <w:t>128, </w:t>
      </w:r>
      <w:r>
        <w:rPr>
          <w:sz w:val="13"/>
        </w:rPr>
        <w:t>PAGE </w:t>
      </w:r>
      <w:r>
        <w:rPr>
          <w:sz w:val="16"/>
        </w:rPr>
        <w:t>292</w:t>
      </w:r>
    </w:p>
    <w:p>
      <w:pPr>
        <w:pStyle w:val="BodyText"/>
        <w:rPr>
          <w:sz w:val="21"/>
        </w:rPr>
      </w:pPr>
      <w:r>
        <w:rPr/>
        <w:pict>
          <v:group style="position:absolute;margin-left:108.105003pt;margin-top:14.67326pt;width:411.05pt;height:222.7pt;mso-position-horizontal-relative:page;mso-position-vertical-relative:paragraph;z-index:-249615360;mso-wrap-distance-left:0;mso-wrap-distance-right:0" coordorigin="2162,293" coordsize="8221,4454">
            <v:line style="position:absolute" from="2993,3487" to="10156,3487" stroked="true" strokeweight=".75pt" strokecolor="#d8d8d8">
              <v:stroke dashstyle="solid"/>
            </v:line>
            <v:line style="position:absolute" from="2993,3157" to="10156,3157" stroked="true" strokeweight=".75pt" strokecolor="#d8d8d8">
              <v:stroke dashstyle="solid"/>
            </v:line>
            <v:line style="position:absolute" from="2993,2827" to="10156,2827" stroked="true" strokeweight=".75pt" strokecolor="#d8d8d8">
              <v:stroke dashstyle="solid"/>
            </v:line>
            <v:line style="position:absolute" from="2993,2498" to="10156,2498" stroked="true" strokeweight=".75pt" strokecolor="#d8d8d8">
              <v:stroke dashstyle="solid"/>
            </v:line>
            <v:line style="position:absolute" from="2993,2168" to="10156,2168" stroked="true" strokeweight=".75pt" strokecolor="#d8d8d8">
              <v:stroke dashstyle="solid"/>
            </v:line>
            <v:line style="position:absolute" from="2993,1839" to="10156,1839" stroked="true" strokeweight=".75pt" strokecolor="#d8d8d8">
              <v:stroke dashstyle="solid"/>
            </v:line>
            <v:line style="position:absolute" from="2993,1509" to="10156,1509" stroked="true" strokeweight=".75pt" strokecolor="#d8d8d8">
              <v:stroke dashstyle="solid"/>
            </v:line>
            <v:line style="position:absolute" from="2993,1179" to="10156,1179" stroked="true" strokeweight=".75pt" strokecolor="#d8d8d8">
              <v:stroke dashstyle="solid"/>
            </v:line>
            <v:line style="position:absolute" from="7219,851" to="10156,851" stroked="true" strokeweight=".75pt" strokecolor="#d8d8d8">
              <v:stroke dashstyle="solid"/>
            </v:line>
            <v:line style="position:absolute" from="2993,851" to="7121,851" stroked="true" strokeweight=".75pt" strokecolor="#d8d8d8">
              <v:stroke dashstyle="solid"/>
            </v:line>
            <v:shape style="position:absolute;left:3589;top:833;width:5969;height:561" coordorigin="3589,834" coordsize="5969,561" path="m3589,1064l4783,1047,5977,917,7170,834,8364,1130,9558,1394e" filled="false" stroked="true" strokeweight="2.25pt" strokecolor="#ec7c30">
              <v:path arrowok="t"/>
              <v:stroke dashstyle="solid"/>
            </v:shape>
            <v:rect style="position:absolute;left:3540;top:1014;width:99;height:99" filled="true" fillcolor="#ec7c30" stroked="false">
              <v:fill type="solid"/>
            </v:rect>
            <v:rect style="position:absolute;left:3540;top:1014;width:99;height:99" filled="false" stroked="true" strokeweight=".75pt" strokecolor="#ec7c30">
              <v:stroke dashstyle="solid"/>
            </v:rect>
            <v:rect style="position:absolute;left:4732;top:998;width:99;height:99" filled="true" fillcolor="#ec7c30" stroked="false">
              <v:fill type="solid"/>
            </v:rect>
            <v:rect style="position:absolute;left:4732;top:998;width:99;height:99" filled="false" stroked="true" strokeweight=".75pt" strokecolor="#ec7c30">
              <v:stroke dashstyle="solid"/>
            </v:rect>
            <v:rect style="position:absolute;left:5926;top:866;width:99;height:99" filled="true" fillcolor="#ec7c30" stroked="false">
              <v:fill type="solid"/>
            </v:rect>
            <v:rect style="position:absolute;left:5926;top:866;width:99;height:99" filled="false" stroked="true" strokeweight=".75pt" strokecolor="#ec7c30">
              <v:stroke dashstyle="solid"/>
            </v:rect>
            <v:rect style="position:absolute;left:7120;top:783;width:99;height:99" filled="true" fillcolor="#ec7c30" stroked="false">
              <v:fill type="solid"/>
            </v:rect>
            <v:rect style="position:absolute;left:7120;top:783;width:99;height:99" filled="false" stroked="true" strokeweight=".75pt" strokecolor="#ec7c30">
              <v:stroke dashstyle="solid"/>
            </v:rect>
            <v:rect style="position:absolute;left:8313;top:1080;width:99;height:99" filled="true" fillcolor="#ec7c30" stroked="false">
              <v:fill type="solid"/>
            </v:rect>
            <v:rect style="position:absolute;left:8313;top:1080;width:99;height:99" filled="false" stroked="true" strokeweight=".75pt" strokecolor="#ec7c30">
              <v:stroke dashstyle="solid"/>
            </v:rect>
            <v:rect style="position:absolute;left:9507;top:1343;width:99;height:99" filled="true" fillcolor="#ec7c30" stroked="false">
              <v:fill type="solid"/>
            </v:rect>
            <v:rect style="position:absolute;left:9507;top:1343;width:99;height:99" filled="false" stroked="true" strokeweight=".75pt" strokecolor="#ec7c30">
              <v:stroke dashstyle="solid"/>
            </v:rect>
            <v:shape style="position:absolute;left:3589;top:1410;width:5969;height:478" coordorigin="3589,1411" coordsize="5969,478" path="m3589,1411l4783,1460,5977,1559,8364,1789,9558,1889e" filled="false" stroked="true" strokeweight="2.25pt" strokecolor="#ffbf00">
              <v:path arrowok="t"/>
              <v:stroke dashstyle="solid"/>
            </v:shape>
            <v:shape style="position:absolute;left:3532;top:1353;width:114;height:114" type="#_x0000_t75" stroked="false">
              <v:imagedata r:id="rId83" o:title=""/>
            </v:shape>
            <v:shape style="position:absolute;left:4725;top:1402;width:114;height:114" type="#_x0000_t75" stroked="false">
              <v:imagedata r:id="rId83" o:title=""/>
            </v:shape>
            <v:shape style="position:absolute;left:5919;top:1501;width:114;height:114" type="#_x0000_t75" stroked="false">
              <v:imagedata r:id="rId331" o:title=""/>
            </v:shape>
            <v:shape style="position:absolute;left:7113;top:1617;width:114;height:114" type="#_x0000_t75" stroked="false">
              <v:imagedata r:id="rId332" o:title=""/>
            </v:shape>
            <v:shape style="position:absolute;left:8306;top:1732;width:114;height:114" type="#_x0000_t75" stroked="false">
              <v:imagedata r:id="rId332" o:title=""/>
            </v:shape>
            <v:shape style="position:absolute;left:9500;top:1830;width:114;height:114" type="#_x0000_t75" stroked="false">
              <v:imagedata r:id="rId333" o:title=""/>
            </v:shape>
            <v:line style="position:absolute" from="2993,522" to="10156,522" stroked="true" strokeweight=".75pt" strokecolor="#d8d8d8">
              <v:stroke dashstyle="solid"/>
            </v:line>
            <v:line style="position:absolute" from="2993,3817" to="10156,3817" stroked="true" strokeweight=".75pt" strokecolor="#d8d8d8">
              <v:stroke dashstyle="solid"/>
            </v:line>
            <v:line style="position:absolute" from="5520,4452" to="5664,4452" stroked="true" strokeweight="2.25pt" strokecolor="#ec7c30">
              <v:stroke dashstyle="solid"/>
            </v:line>
            <v:line style="position:absolute" from="5280,4452" to="5422,4452" stroked="true" strokeweight="2.25pt" strokecolor="#ec7c30">
              <v:stroke dashstyle="solid"/>
            </v:line>
            <v:rect style="position:absolute;left:5421;top:4401;width:99;height:99" filled="true" fillcolor="#ec7c30" stroked="false">
              <v:fill type="solid"/>
            </v:rect>
            <v:rect style="position:absolute;left:5421;top:4401;width:99;height:99" filled="false" stroked="true" strokeweight=".75pt" strokecolor="#ec7c30">
              <v:stroke dashstyle="solid"/>
            </v:rect>
            <v:shape style="position:absolute;left:6526;top:4393;width:384;height:114" type="#_x0000_t75" stroked="false">
              <v:imagedata r:id="rId87" o:title=""/>
            </v:shape>
            <v:rect style="position:absolute;left:2169;top:300;width:8206;height:4439" filled="false" stroked="true" strokeweight=".75pt" strokecolor="#d8d8d8">
              <v:stroke dashstyle="solid"/>
            </v:rect>
            <v:shape style="position:absolute;left:9360;top:3935;width:414;height:218" type="#_x0000_t202" filled="false" stroked="false">
              <v:textbox inset="0,0,0,0">
                <w:txbxContent>
                  <w:p>
                    <w:pPr>
                      <w:spacing w:before="0"/>
                      <w:ind w:left="0" w:right="0" w:firstLine="0"/>
                      <w:jc w:val="left"/>
                      <w:rPr>
                        <w:sz w:val="18"/>
                      </w:rPr>
                    </w:pPr>
                    <w:r>
                      <w:rPr>
                        <w:sz w:val="18"/>
                      </w:rPr>
                      <w:t>2020</w:t>
                    </w:r>
                  </w:p>
                </w:txbxContent>
              </v:textbox>
              <w10:wrap type="none"/>
            </v:shape>
            <v:shape style="position:absolute;left:8167;top:3935;width:414;height:218" type="#_x0000_t202" filled="false" stroked="false">
              <v:textbox inset="0,0,0,0">
                <w:txbxContent>
                  <w:p>
                    <w:pPr>
                      <w:spacing w:before="0"/>
                      <w:ind w:left="0" w:right="0" w:firstLine="0"/>
                      <w:jc w:val="left"/>
                      <w:rPr>
                        <w:sz w:val="18"/>
                      </w:rPr>
                    </w:pPr>
                    <w:r>
                      <w:rPr>
                        <w:sz w:val="18"/>
                      </w:rPr>
                      <w:t>2019</w:t>
                    </w:r>
                  </w:p>
                </w:txbxContent>
              </v:textbox>
              <w10:wrap type="none"/>
            </v:shape>
            <v:shape style="position:absolute;left:6950;top:3935;width:437;height:615" type="#_x0000_t202" filled="false" stroked="false">
              <v:textbox inset="0,0,0,0">
                <w:txbxContent>
                  <w:p>
                    <w:pPr>
                      <w:spacing w:before="0"/>
                      <w:ind w:left="23" w:right="0" w:firstLine="0"/>
                      <w:jc w:val="left"/>
                      <w:rPr>
                        <w:sz w:val="18"/>
                      </w:rPr>
                    </w:pPr>
                    <w:r>
                      <w:rPr>
                        <w:sz w:val="18"/>
                      </w:rPr>
                      <w:t>2018</w:t>
                    </w:r>
                  </w:p>
                  <w:p>
                    <w:pPr>
                      <w:spacing w:before="180"/>
                      <w:ind w:left="0" w:right="0" w:firstLine="0"/>
                      <w:jc w:val="left"/>
                      <w:rPr>
                        <w:sz w:val="18"/>
                      </w:rPr>
                    </w:pPr>
                    <w:r>
                      <w:rPr>
                        <w:sz w:val="18"/>
                      </w:rPr>
                      <w:t>U.S.</w:t>
                    </w:r>
                  </w:p>
                </w:txbxContent>
              </v:textbox>
              <w10:wrap type="none"/>
            </v:shape>
            <v:shape style="position:absolute;left:5703;top:3935;width:656;height:615" type="#_x0000_t202" filled="false" stroked="false">
              <v:textbox inset="0,0,0,0">
                <w:txbxContent>
                  <w:p>
                    <w:pPr>
                      <w:spacing w:before="0"/>
                      <w:ind w:left="75" w:right="0" w:firstLine="0"/>
                      <w:jc w:val="left"/>
                      <w:rPr>
                        <w:sz w:val="18"/>
                      </w:rPr>
                    </w:pPr>
                    <w:r>
                      <w:rPr>
                        <w:sz w:val="18"/>
                      </w:rPr>
                      <w:t>2017</w:t>
                    </w:r>
                  </w:p>
                  <w:p>
                    <w:pPr>
                      <w:spacing w:before="180"/>
                      <w:ind w:left="0" w:right="0" w:firstLine="0"/>
                      <w:jc w:val="left"/>
                      <w:rPr>
                        <w:sz w:val="14"/>
                      </w:rPr>
                    </w:pPr>
                    <w:r>
                      <w:rPr>
                        <w:sz w:val="18"/>
                      </w:rPr>
                      <w:t>A</w:t>
                    </w:r>
                    <w:r>
                      <w:rPr>
                        <w:sz w:val="14"/>
                      </w:rPr>
                      <w:t>LABAMA</w:t>
                    </w:r>
                  </w:p>
                </w:txbxContent>
              </v:textbox>
              <w10:wrap type="none"/>
            </v:shape>
            <v:shape style="position:absolute;left:4585;top:3935;width:414;height:218" type="#_x0000_t202" filled="false" stroked="false">
              <v:textbox inset="0,0,0,0">
                <w:txbxContent>
                  <w:p>
                    <w:pPr>
                      <w:spacing w:before="0"/>
                      <w:ind w:left="0" w:right="0" w:firstLine="0"/>
                      <w:jc w:val="left"/>
                      <w:rPr>
                        <w:sz w:val="18"/>
                      </w:rPr>
                    </w:pPr>
                    <w:r>
                      <w:rPr>
                        <w:sz w:val="18"/>
                      </w:rPr>
                      <w:t>2016</w:t>
                    </w:r>
                  </w:p>
                </w:txbxContent>
              </v:textbox>
              <w10:wrap type="none"/>
            </v:shape>
            <v:shape style="position:absolute;left:3392;top:3935;width:414;height:218" type="#_x0000_t202" filled="false" stroked="false">
              <v:textbox inset="0,0,0,0">
                <w:txbxContent>
                  <w:p>
                    <w:pPr>
                      <w:spacing w:before="0"/>
                      <w:ind w:left="0" w:right="0" w:firstLine="0"/>
                      <w:jc w:val="left"/>
                      <w:rPr>
                        <w:sz w:val="18"/>
                      </w:rPr>
                    </w:pPr>
                    <w:r>
                      <w:rPr>
                        <w:sz w:val="18"/>
                      </w:rPr>
                      <w:t>2015</w:t>
                    </w:r>
                  </w:p>
                </w:txbxContent>
              </v:textbox>
              <w10:wrap type="none"/>
            </v:shape>
            <v:shape style="position:absolute;left:2298;top:402;width:546;height:3513" type="#_x0000_t202" filled="false" stroked="false">
              <v:textbox inset="0,0,0,0">
                <w:txbxContent>
                  <w:p>
                    <w:pPr>
                      <w:spacing w:before="0"/>
                      <w:ind w:left="0" w:right="0" w:firstLine="0"/>
                      <w:jc w:val="left"/>
                      <w:rPr>
                        <w:sz w:val="18"/>
                      </w:rPr>
                    </w:pPr>
                    <w:r>
                      <w:rPr>
                        <w:sz w:val="18"/>
                      </w:rPr>
                      <w:t>20.0%</w:t>
                    </w:r>
                  </w:p>
                  <w:p>
                    <w:pPr>
                      <w:spacing w:before="111"/>
                      <w:ind w:left="0" w:right="0" w:firstLine="0"/>
                      <w:jc w:val="left"/>
                      <w:rPr>
                        <w:sz w:val="18"/>
                      </w:rPr>
                    </w:pPr>
                    <w:r>
                      <w:rPr>
                        <w:sz w:val="18"/>
                      </w:rPr>
                      <w:t>18.0%</w:t>
                    </w:r>
                  </w:p>
                  <w:p>
                    <w:pPr>
                      <w:spacing w:before="113"/>
                      <w:ind w:left="0" w:right="0" w:firstLine="0"/>
                      <w:jc w:val="left"/>
                      <w:rPr>
                        <w:sz w:val="18"/>
                      </w:rPr>
                    </w:pPr>
                    <w:r>
                      <w:rPr>
                        <w:sz w:val="18"/>
                      </w:rPr>
                      <w:t>16.0%</w:t>
                    </w:r>
                  </w:p>
                  <w:p>
                    <w:pPr>
                      <w:spacing w:before="113"/>
                      <w:ind w:left="0" w:right="0" w:firstLine="0"/>
                      <w:jc w:val="left"/>
                      <w:rPr>
                        <w:sz w:val="18"/>
                      </w:rPr>
                    </w:pPr>
                    <w:r>
                      <w:rPr>
                        <w:sz w:val="18"/>
                      </w:rPr>
                      <w:t>14.0%</w:t>
                    </w:r>
                  </w:p>
                  <w:p>
                    <w:pPr>
                      <w:spacing w:before="111"/>
                      <w:ind w:left="0" w:right="0" w:firstLine="0"/>
                      <w:jc w:val="left"/>
                      <w:rPr>
                        <w:sz w:val="18"/>
                      </w:rPr>
                    </w:pPr>
                    <w:r>
                      <w:rPr>
                        <w:sz w:val="18"/>
                      </w:rPr>
                      <w:t>12.0%</w:t>
                    </w:r>
                  </w:p>
                  <w:p>
                    <w:pPr>
                      <w:spacing w:before="113"/>
                      <w:ind w:left="0" w:right="0" w:firstLine="0"/>
                      <w:jc w:val="left"/>
                      <w:rPr>
                        <w:sz w:val="18"/>
                      </w:rPr>
                    </w:pPr>
                    <w:r>
                      <w:rPr>
                        <w:sz w:val="18"/>
                      </w:rPr>
                      <w:t>10.0%</w:t>
                    </w:r>
                  </w:p>
                  <w:p>
                    <w:pPr>
                      <w:spacing w:before="113"/>
                      <w:ind w:left="98" w:right="0" w:firstLine="0"/>
                      <w:jc w:val="left"/>
                      <w:rPr>
                        <w:sz w:val="18"/>
                      </w:rPr>
                    </w:pPr>
                    <w:r>
                      <w:rPr>
                        <w:sz w:val="18"/>
                      </w:rPr>
                      <w:t>8.0%</w:t>
                    </w:r>
                  </w:p>
                  <w:p>
                    <w:pPr>
                      <w:spacing w:before="111"/>
                      <w:ind w:left="98" w:right="0" w:firstLine="0"/>
                      <w:jc w:val="left"/>
                      <w:rPr>
                        <w:sz w:val="18"/>
                      </w:rPr>
                    </w:pPr>
                    <w:r>
                      <w:rPr>
                        <w:sz w:val="18"/>
                      </w:rPr>
                      <w:t>6.0%</w:t>
                    </w:r>
                  </w:p>
                  <w:p>
                    <w:pPr>
                      <w:spacing w:before="113"/>
                      <w:ind w:left="98" w:right="0" w:firstLine="0"/>
                      <w:jc w:val="left"/>
                      <w:rPr>
                        <w:sz w:val="18"/>
                      </w:rPr>
                    </w:pPr>
                    <w:r>
                      <w:rPr>
                        <w:sz w:val="18"/>
                      </w:rPr>
                      <w:t>4.0%</w:t>
                    </w:r>
                  </w:p>
                  <w:p>
                    <w:pPr>
                      <w:spacing w:before="112"/>
                      <w:ind w:left="98" w:right="0" w:firstLine="0"/>
                      <w:jc w:val="left"/>
                      <w:rPr>
                        <w:sz w:val="18"/>
                      </w:rPr>
                    </w:pPr>
                    <w:r>
                      <w:rPr>
                        <w:sz w:val="18"/>
                      </w:rPr>
                      <w:t>2.0%</w:t>
                    </w:r>
                  </w:p>
                  <w:p>
                    <w:pPr>
                      <w:spacing w:before="112"/>
                      <w:ind w:left="98" w:right="0" w:firstLine="0"/>
                      <w:jc w:val="left"/>
                      <w:rPr>
                        <w:sz w:val="18"/>
                      </w:rPr>
                    </w:pPr>
                    <w:r>
                      <w:rPr>
                        <w:sz w:val="18"/>
                      </w:rPr>
                      <w:t>0.0%</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rPr>
          <w:sz w:val="18"/>
        </w:rPr>
      </w:pPr>
    </w:p>
    <w:p>
      <w:pPr>
        <w:spacing w:line="289" w:lineRule="exact" w:before="109"/>
        <w:ind w:left="639" w:right="104" w:firstLine="0"/>
        <w:jc w:val="center"/>
        <w:rPr>
          <w:b/>
          <w:sz w:val="24"/>
        </w:rPr>
      </w:pPr>
      <w:r>
        <w:rPr>
          <w:b/>
          <w:sz w:val="24"/>
        </w:rPr>
        <w:t>F</w:t>
      </w:r>
      <w:r>
        <w:rPr>
          <w:b/>
          <w:sz w:val="19"/>
        </w:rPr>
        <w:t>IGURE </w:t>
      </w:r>
      <w:r>
        <w:rPr>
          <w:b/>
          <w:sz w:val="24"/>
        </w:rPr>
        <w:t>134:</w:t>
      </w:r>
    </w:p>
    <w:p>
      <w:pPr>
        <w:spacing w:line="289" w:lineRule="exact" w:before="0"/>
        <w:ind w:left="638" w:right="104" w:firstLine="0"/>
        <w:jc w:val="center"/>
        <w:rPr>
          <w:sz w:val="19"/>
        </w:rPr>
      </w:pPr>
      <w:r>
        <w:rPr>
          <w:sz w:val="24"/>
        </w:rPr>
        <w:t>S</w:t>
      </w:r>
      <w:r>
        <w:rPr>
          <w:sz w:val="19"/>
        </w:rPr>
        <w:t>TUDENT </w:t>
      </w:r>
      <w:r>
        <w:rPr>
          <w:sz w:val="24"/>
        </w:rPr>
        <w:t>E</w:t>
      </w:r>
      <w:r>
        <w:rPr>
          <w:sz w:val="19"/>
        </w:rPr>
        <w:t>NROLLMENT IN </w:t>
      </w:r>
      <w:r>
        <w:rPr>
          <w:sz w:val="24"/>
        </w:rPr>
        <w:t>F</w:t>
      </w:r>
      <w:r>
        <w:rPr>
          <w:sz w:val="19"/>
        </w:rPr>
        <w:t>REE AND </w:t>
      </w:r>
      <w:r>
        <w:rPr>
          <w:sz w:val="24"/>
        </w:rPr>
        <w:t>R</w:t>
      </w:r>
      <w:r>
        <w:rPr>
          <w:sz w:val="19"/>
        </w:rPr>
        <w:t>EDUCED </w:t>
      </w:r>
      <w:r>
        <w:rPr>
          <w:sz w:val="24"/>
        </w:rPr>
        <w:t>S</w:t>
      </w:r>
      <w:r>
        <w:rPr>
          <w:sz w:val="19"/>
        </w:rPr>
        <w:t>CHOOL </w:t>
      </w:r>
      <w:r>
        <w:rPr>
          <w:sz w:val="24"/>
        </w:rPr>
        <w:t>L</w:t>
      </w:r>
      <w:r>
        <w:rPr>
          <w:sz w:val="19"/>
        </w:rPr>
        <w:t>UNCH </w:t>
      </w:r>
      <w:r>
        <w:rPr>
          <w:sz w:val="24"/>
        </w:rPr>
        <w:t>P</w:t>
      </w:r>
      <w:r>
        <w:rPr>
          <w:sz w:val="19"/>
        </w:rPr>
        <w:t>ROGRAM BY </w:t>
      </w:r>
      <w:r>
        <w:rPr>
          <w:sz w:val="24"/>
        </w:rPr>
        <w:t>S</w:t>
      </w:r>
      <w:r>
        <w:rPr>
          <w:sz w:val="19"/>
        </w:rPr>
        <w:t>CHOOL </w:t>
      </w:r>
      <w:r>
        <w:rPr>
          <w:sz w:val="24"/>
        </w:rPr>
        <w:t>D</w:t>
      </w:r>
      <w:r>
        <w:rPr>
          <w:sz w:val="19"/>
        </w:rPr>
        <w:t>ISTRICT</w:t>
      </w:r>
    </w:p>
    <w:p>
      <w:pPr>
        <w:spacing w:line="193" w:lineRule="exact" w:before="0"/>
        <w:ind w:left="640" w:right="104" w:firstLine="0"/>
        <w:jc w:val="center"/>
        <w:rPr>
          <w:sz w:val="16"/>
        </w:rPr>
      </w:pPr>
      <w:r>
        <w:rPr>
          <w:sz w:val="16"/>
        </w:rPr>
        <w:t>S</w:t>
      </w:r>
      <w:r>
        <w:rPr>
          <w:sz w:val="13"/>
        </w:rPr>
        <w:t>EE </w:t>
      </w:r>
      <w:r>
        <w:rPr>
          <w:sz w:val="16"/>
        </w:rPr>
        <w:t>T</w:t>
      </w:r>
      <w:r>
        <w:rPr>
          <w:sz w:val="13"/>
        </w:rPr>
        <w:t>ABLE </w:t>
      </w:r>
      <w:r>
        <w:rPr>
          <w:sz w:val="16"/>
        </w:rPr>
        <w:t>129, </w:t>
      </w:r>
      <w:r>
        <w:rPr>
          <w:sz w:val="13"/>
        </w:rPr>
        <w:t>PAGE </w:t>
      </w:r>
      <w:r>
        <w:rPr>
          <w:sz w:val="16"/>
        </w:rPr>
        <w:t>293</w:t>
      </w:r>
    </w:p>
    <w:p>
      <w:pPr>
        <w:pStyle w:val="BodyText"/>
        <w:spacing w:before="1"/>
        <w:rPr>
          <w:sz w:val="21"/>
        </w:rPr>
      </w:pPr>
      <w:r>
        <w:rPr/>
        <w:pict>
          <v:group style="position:absolute;margin-left:87.525002pt;margin-top:14.713678pt;width:452.85pt;height:247.3pt;mso-position-horizontal-relative:page;mso-position-vertical-relative:paragraph;z-index:-249601024;mso-wrap-distance-left:0;mso-wrap-distance-right:0" coordorigin="1751,294" coordsize="9057,4946">
            <v:line style="position:absolute" from="4343,521" to="4343,538" stroked="true" strokeweight=".75pt" strokecolor="#d8d8d8">
              <v:stroke dashstyle="solid"/>
            </v:line>
            <v:line style="position:absolute" from="4343,883" to="4343,917" stroked="true" strokeweight=".75pt" strokecolor="#d8d8d8">
              <v:stroke dashstyle="solid"/>
            </v:line>
            <v:line style="position:absolute" from="5190,521" to="5190,538" stroked="true" strokeweight=".75pt" strokecolor="#d8d8d8">
              <v:stroke dashstyle="solid"/>
            </v:line>
            <v:line style="position:absolute" from="5190,883" to="5190,917" stroked="true" strokeweight=".75pt" strokecolor="#d8d8d8">
              <v:stroke dashstyle="solid"/>
            </v:line>
            <v:line style="position:absolute" from="6036,521" to="6036,538" stroked="true" strokeweight=".75pt" strokecolor="#d8d8d8">
              <v:stroke dashstyle="solid"/>
            </v:line>
            <v:line style="position:absolute" from="6036,883" to="6036,917" stroked="true" strokeweight=".75pt" strokecolor="#d8d8d8">
              <v:stroke dashstyle="solid"/>
            </v:line>
            <v:line style="position:absolute" from="6882,521" to="6882,538" stroked="true" strokeweight=".75pt" strokecolor="#d8d8d8">
              <v:stroke dashstyle="solid"/>
            </v:line>
            <v:line style="position:absolute" from="6882,883" to="6882,917" stroked="true" strokeweight=".75pt" strokecolor="#d8d8d8">
              <v:stroke dashstyle="solid"/>
            </v:line>
            <v:rect style="position:absolute;left:3496;top:538;width:3749;height:345" filled="true" fillcolor="#ec7c30" stroked="false">
              <v:fill type="solid"/>
            </v:rect>
            <v:line style="position:absolute" from="4343,1262" to="4343,1297" stroked="true" strokeweight=".75pt" strokecolor="#d8d8d8">
              <v:stroke dashstyle="solid"/>
            </v:line>
            <v:line style="position:absolute" from="5190,1262" to="5190,1297" stroked="true" strokeweight=".75pt" strokecolor="#d8d8d8">
              <v:stroke dashstyle="solid"/>
            </v:line>
            <v:line style="position:absolute" from="6036,1262" to="6036,1297" stroked="true" strokeweight=".75pt" strokecolor="#d8d8d8">
              <v:stroke dashstyle="solid"/>
            </v:line>
            <v:line style="position:absolute" from="6882,1262" to="6882,1297" stroked="true" strokeweight=".75pt" strokecolor="#d8d8d8">
              <v:stroke dashstyle="solid"/>
            </v:line>
            <v:line style="position:absolute" from="7729,521" to="7729,917" stroked="true" strokeweight=".75pt" strokecolor="#d8d8d8">
              <v:stroke dashstyle="solid"/>
            </v:line>
            <v:line style="position:absolute" from="7729,1262" to="7729,1297" stroked="true" strokeweight=".75pt" strokecolor="#d8d8d8">
              <v:stroke dashstyle="solid"/>
            </v:line>
            <v:rect style="position:absolute;left:3496;top:917;width:4263;height:345" filled="true" fillcolor="#ec7c30" stroked="false">
              <v:fill type="solid"/>
            </v:rect>
            <v:line style="position:absolute" from="4343,1641" to="4343,1675" stroked="true" strokeweight=".75pt" strokecolor="#d8d8d8">
              <v:stroke dashstyle="solid"/>
            </v:line>
            <v:line style="position:absolute" from="5190,1641" to="5190,1675" stroked="true" strokeweight=".75pt" strokecolor="#d8d8d8">
              <v:stroke dashstyle="solid"/>
            </v:line>
            <v:line style="position:absolute" from="6036,1641" to="6036,1675" stroked="true" strokeweight=".75pt" strokecolor="#d8d8d8">
              <v:stroke dashstyle="solid"/>
            </v:line>
            <v:line style="position:absolute" from="6882,1641" to="6882,1675" stroked="true" strokeweight=".75pt" strokecolor="#d8d8d8">
              <v:stroke dashstyle="solid"/>
            </v:line>
            <v:line style="position:absolute" from="7729,1641" to="7729,1675" stroked="true" strokeweight=".75pt" strokecolor="#d8d8d8">
              <v:stroke dashstyle="solid"/>
            </v:line>
            <v:line style="position:absolute" from="8575,521" to="8575,1297" stroked="true" strokeweight=".75pt" strokecolor="#d8d8d8">
              <v:stroke dashstyle="solid"/>
            </v:line>
            <v:line style="position:absolute" from="8575,1641" to="8575,3190" stroked="true" strokeweight=".75pt" strokecolor="#d8d8d8">
              <v:stroke dashstyle="solid"/>
            </v:line>
            <v:rect style="position:absolute;left:3496;top:1296;width:5820;height:345" filled="true" fillcolor="#ec7c30" stroked="false">
              <v:fill type="solid"/>
            </v:rect>
            <v:line style="position:absolute" from="4343,2019" to="4343,2054" stroked="true" strokeweight=".75pt" strokecolor="#d8d8d8">
              <v:stroke dashstyle="solid"/>
            </v:line>
            <v:line style="position:absolute" from="5190,2019" to="5190,2054" stroked="true" strokeweight=".75pt" strokecolor="#d8d8d8">
              <v:stroke dashstyle="solid"/>
            </v:line>
            <v:line style="position:absolute" from="6036,2019" to="6036,2054" stroked="true" strokeweight=".75pt" strokecolor="#d8d8d8">
              <v:stroke dashstyle="solid"/>
            </v:line>
            <v:line style="position:absolute" from="6882,2019" to="6882,2054" stroked="true" strokeweight=".75pt" strokecolor="#d8d8d8">
              <v:stroke dashstyle="solid"/>
            </v:line>
            <v:line style="position:absolute" from="7729,2019" to="7729,2054" stroked="true" strokeweight=".75pt" strokecolor="#d8d8d8">
              <v:stroke dashstyle="solid"/>
            </v:line>
            <v:rect style="position:absolute;left:3496;top:1674;width:4160;height:345" filled="true" fillcolor="#ec7c30" stroked="false">
              <v:fill type="solid"/>
            </v:rect>
            <v:line style="position:absolute" from="4343,2398" to="4343,2433" stroked="true" strokeweight=".75pt" strokecolor="#d8d8d8">
              <v:stroke dashstyle="solid"/>
            </v:line>
            <v:line style="position:absolute" from="5190,2398" to="5190,2433" stroked="true" strokeweight=".75pt" strokecolor="#d8d8d8">
              <v:stroke dashstyle="solid"/>
            </v:line>
            <v:line style="position:absolute" from="6036,2398" to="6036,2433" stroked="true" strokeweight=".75pt" strokecolor="#d8d8d8">
              <v:stroke dashstyle="solid"/>
            </v:line>
            <v:line style="position:absolute" from="6882,2398" to="6882,2433" stroked="true" strokeweight=".75pt" strokecolor="#d8d8d8">
              <v:stroke dashstyle="solid"/>
            </v:line>
            <v:line style="position:absolute" from="7729,2398" to="7729,2433" stroked="true" strokeweight=".75pt" strokecolor="#d8d8d8">
              <v:stroke dashstyle="solid"/>
            </v:line>
            <v:rect style="position:absolute;left:3496;top:2053;width:4299;height:345" filled="true" fillcolor="#ec7c30" stroked="false">
              <v:fill type="solid"/>
            </v:rect>
            <v:line style="position:absolute" from="4343,2777" to="4343,2811" stroked="true" strokeweight=".75pt" strokecolor="#d8d8d8">
              <v:stroke dashstyle="solid"/>
            </v:line>
            <v:line style="position:absolute" from="5190,2777" to="5190,2811" stroked="true" strokeweight=".75pt" strokecolor="#d8d8d8">
              <v:stroke dashstyle="solid"/>
            </v:line>
            <v:line style="position:absolute" from="6036,2777" to="6036,2811" stroked="true" strokeweight=".75pt" strokecolor="#d8d8d8">
              <v:stroke dashstyle="solid"/>
            </v:line>
            <v:line style="position:absolute" from="6882,2777" to="6882,2811" stroked="true" strokeweight=".75pt" strokecolor="#d8d8d8">
              <v:stroke dashstyle="solid"/>
            </v:line>
            <v:rect style="position:absolute;left:3496;top:2432;width:4126;height:345" filled="true" fillcolor="#ec7c30" stroked="false">
              <v:fill type="solid"/>
            </v:rect>
            <v:line style="position:absolute" from="4343,3155" to="4343,3190" stroked="true" strokeweight=".75pt" strokecolor="#d8d8d8">
              <v:stroke dashstyle="solid"/>
            </v:line>
            <v:line style="position:absolute" from="5190,3155" to="5190,3190" stroked="true" strokeweight=".75pt" strokecolor="#d8d8d8">
              <v:stroke dashstyle="solid"/>
            </v:line>
            <v:line style="position:absolute" from="6036,3155" to="6036,3190" stroked="true" strokeweight=".75pt" strokecolor="#d8d8d8">
              <v:stroke dashstyle="solid"/>
            </v:line>
            <v:line style="position:absolute" from="6882,3155" to="6882,3190" stroked="true" strokeweight=".75pt" strokecolor="#d8d8d8">
              <v:stroke dashstyle="solid"/>
            </v:line>
            <v:rect style="position:absolute;left:3496;top:2810;width:3957;height:345" filled="true" fillcolor="#ec7c30" stroked="false">
              <v:fill type="solid"/>
            </v:rect>
            <v:line style="position:absolute" from="4343,3535" to="4343,3569" stroked="true" strokeweight=".75pt" strokecolor="#d8d8d8">
              <v:stroke dashstyle="solid"/>
            </v:line>
            <v:line style="position:absolute" from="5190,3535" to="5190,3569" stroked="true" strokeweight=".75pt" strokecolor="#d8d8d8">
              <v:stroke dashstyle="solid"/>
            </v:line>
            <v:line style="position:absolute" from="6036,3535" to="6036,3569" stroked="true" strokeweight=".75pt" strokecolor="#d8d8d8">
              <v:stroke dashstyle="solid"/>
            </v:line>
            <v:line style="position:absolute" from="6882,3535" to="6882,3569" stroked="true" strokeweight=".75pt" strokecolor="#d8d8d8">
              <v:stroke dashstyle="solid"/>
            </v:line>
            <v:line style="position:absolute" from="7729,2777" to="7729,3190" stroked="true" strokeweight=".75pt" strokecolor="#d8d8d8">
              <v:stroke dashstyle="solid"/>
            </v:line>
            <v:line style="position:absolute" from="7729,3535" to="7729,3569" stroked="true" strokeweight=".75pt" strokecolor="#d8d8d8">
              <v:stroke dashstyle="solid"/>
            </v:line>
            <v:rect style="position:absolute;left:3496;top:3190;width:4853;height:345" filled="true" fillcolor="#ec7c30" stroked="false">
              <v:fill type="solid"/>
            </v:rect>
            <v:line style="position:absolute" from="4343,3914" to="4343,3947" stroked="true" strokeweight=".75pt" strokecolor="#d8d8d8">
              <v:stroke dashstyle="solid"/>
            </v:line>
            <v:line style="position:absolute" from="5190,3914" to="5190,3947" stroked="true" strokeweight=".75pt" strokecolor="#d8d8d8">
              <v:stroke dashstyle="solid"/>
            </v:line>
            <v:line style="position:absolute" from="6036,3914" to="6036,3947" stroked="true" strokeweight=".75pt" strokecolor="#d8d8d8">
              <v:stroke dashstyle="solid"/>
            </v:line>
            <v:line style="position:absolute" from="6882,3914" to="6882,3947" stroked="true" strokeweight=".75pt" strokecolor="#d8d8d8">
              <v:stroke dashstyle="solid"/>
            </v:line>
            <v:rect style="position:absolute;left:3496;top:3569;width:4010;height:345" filled="true" fillcolor="#ec7c30" stroked="false">
              <v:fill type="solid"/>
            </v:rect>
            <v:line style="position:absolute" from="4343,4292" to="4343,4310" stroked="true" strokeweight=".75pt" strokecolor="#d8d8d8">
              <v:stroke dashstyle="solid"/>
            </v:line>
            <v:line style="position:absolute" from="5190,4292" to="5190,4310" stroked="true" strokeweight=".75pt" strokecolor="#d8d8d8">
              <v:stroke dashstyle="solid"/>
            </v:line>
            <v:line style="position:absolute" from="6036,4292" to="6036,4310" stroked="true" strokeweight=".75pt" strokecolor="#d8d8d8">
              <v:stroke dashstyle="solid"/>
            </v:line>
            <v:line style="position:absolute" from="6882,4292" to="6882,4310" stroked="true" strokeweight=".75pt" strokecolor="#d8d8d8">
              <v:stroke dashstyle="solid"/>
            </v:line>
            <v:rect style="position:absolute;left:3496;top:3947;width:3842;height:345" filled="true" fillcolor="#ec7c30" stroked="false">
              <v:fill type="solid"/>
            </v:rect>
            <v:rect style="position:absolute;left:7245;top:538;width:362;height:345" filled="true" fillcolor="#ffbf00" stroked="false">
              <v:fill type="solid"/>
            </v:rect>
            <v:rect style="position:absolute;left:7759;top:917;width:352;height:345" filled="true" fillcolor="#ffbf00" stroked="false">
              <v:fill type="solid"/>
            </v:rect>
            <v:rect style="position:absolute;left:7656;top:1674;width:160;height:345" filled="true" fillcolor="#ffbf00" stroked="false">
              <v:fill type="solid"/>
            </v:rect>
            <v:rect style="position:absolute;left:7795;top:2053;width:676;height:345" filled="true" fillcolor="#ffbf00" stroked="false">
              <v:fill type="solid"/>
            </v:rect>
            <v:rect style="position:absolute;left:7622;top:2432;width:267;height:345" filled="true" fillcolor="#ffbf00" stroked="false">
              <v:fill type="solid"/>
            </v:rect>
            <v:rect style="position:absolute;left:7453;top:2810;width:256;height:345" filled="true" fillcolor="#ffbf00" stroked="false">
              <v:fill type="solid"/>
            </v:rect>
            <v:line style="position:absolute" from="8575,3535" to="8575,4310" stroked="true" strokeweight=".75pt" strokecolor="#d8d8d8">
              <v:stroke dashstyle="solid"/>
            </v:line>
            <v:rect style="position:absolute;left:8349;top:3190;width:678;height:345" filled="true" fillcolor="#ffbf00" stroked="false">
              <v:fill type="solid"/>
            </v:rect>
            <v:line style="position:absolute" from="7729,3914" to="7729,4310" stroked="true" strokeweight=".75pt" strokecolor="#d8d8d8">
              <v:stroke dashstyle="solid"/>
            </v:line>
            <v:rect style="position:absolute;left:7506;top:3569;width:438;height:345" filled="true" fillcolor="#ffbf00" stroked="false">
              <v:fill type="solid"/>
            </v:rect>
            <v:rect style="position:absolute;left:7338;top:3947;width:303;height:345" filled="true" fillcolor="#ffbf00" stroked="false">
              <v:fill type="solid"/>
            </v:rect>
            <v:line style="position:absolute" from="3497,521" to="3497,4310" stroked="true" strokeweight=".75pt" strokecolor="#d8d8d8">
              <v:stroke dashstyle="solid"/>
            </v:line>
            <v:line style="position:absolute" from="9421,521" to="9421,4310" stroked="true" strokeweight=".75pt" strokecolor="#d8d8d8">
              <v:stroke dashstyle="solid"/>
            </v:line>
            <v:line style="position:absolute" from="10268,521" to="10268,4310" stroked="true" strokeweight=".75pt" strokecolor="#d8d8d8">
              <v:stroke dashstyle="solid"/>
            </v:line>
            <v:rect style="position:absolute;left:4521;top:4877;width:99;height:99" filled="true" fillcolor="#ec7c30" stroked="false">
              <v:fill type="solid"/>
            </v:rect>
            <v:rect style="position:absolute;left:6583;top:4877;width:99;height:99" filled="true" fillcolor="#ffbf00" stroked="false">
              <v:fill type="solid"/>
            </v:rect>
            <v:rect style="position:absolute;left:1758;top:301;width:9042;height:4931" filled="false" stroked="true" strokeweight=".75pt" strokecolor="#d8d8d8">
              <v:stroke dashstyle="solid"/>
            </v:rect>
            <v:shape style="position:absolute;left:6722;top:4843;width:1930;height:174" type="#_x0000_t202" filled="false" stroked="false">
              <v:textbox inset="0,0,0,0">
                <w:txbxContent>
                  <w:p>
                    <w:pPr>
                      <w:spacing w:before="4"/>
                      <w:ind w:left="0" w:right="0" w:firstLine="0"/>
                      <w:jc w:val="left"/>
                      <w:rPr>
                        <w:sz w:val="14"/>
                      </w:rPr>
                    </w:pPr>
                    <w:r>
                      <w:rPr>
                        <w:w w:val="105"/>
                        <w:sz w:val="14"/>
                      </w:rPr>
                      <w:t>RECEIVING REDUCED LUNCH</w:t>
                    </w:r>
                  </w:p>
                </w:txbxContent>
              </v:textbox>
              <w10:wrap type="none"/>
            </v:shape>
            <v:shape style="position:absolute;left:6572;top:4429;width:4029;height:218" type="#_x0000_t202" filled="false" stroked="false">
              <v:textbox inset="0,0,0,0">
                <w:txbxContent>
                  <w:p>
                    <w:pPr>
                      <w:tabs>
                        <w:tab w:pos="844" w:val="left" w:leader="none"/>
                        <w:tab w:pos="1690" w:val="left" w:leader="none"/>
                        <w:tab w:pos="2538" w:val="left" w:leader="none"/>
                        <w:tab w:pos="3384" w:val="left" w:leader="none"/>
                      </w:tabs>
                      <w:spacing w:before="0"/>
                      <w:ind w:left="0" w:right="0" w:firstLine="0"/>
                      <w:jc w:val="left"/>
                      <w:rPr>
                        <w:sz w:val="18"/>
                      </w:rPr>
                    </w:pPr>
                    <w:r>
                      <w:rPr>
                        <w:sz w:val="18"/>
                      </w:rPr>
                      <w:t>40.00%</w:t>
                      <w:tab/>
                      <w:t>50.00%</w:t>
                      <w:tab/>
                      <w:t>60.00%</w:t>
                      <w:tab/>
                      <w:t>70.00%</w:t>
                      <w:tab/>
                      <w:t>80.00%</w:t>
                    </w:r>
                  </w:p>
                </w:txbxContent>
              </v:textbox>
              <w10:wrap type="none"/>
            </v:shape>
            <v:shape style="position:absolute;left:4031;top:4429;width:2338;height:596" type="#_x0000_t202" filled="false" stroked="false">
              <v:textbox inset="0,0,0,0">
                <w:txbxContent>
                  <w:p>
                    <w:pPr>
                      <w:tabs>
                        <w:tab w:pos="847" w:val="left" w:leader="none"/>
                        <w:tab w:pos="1693" w:val="left" w:leader="none"/>
                      </w:tabs>
                      <w:spacing w:before="0"/>
                      <w:ind w:left="0" w:right="0" w:firstLine="0"/>
                      <w:jc w:val="left"/>
                      <w:rPr>
                        <w:sz w:val="18"/>
                      </w:rPr>
                    </w:pPr>
                    <w:r>
                      <w:rPr>
                        <w:sz w:val="18"/>
                      </w:rPr>
                      <w:t>10.00%</w:t>
                      <w:tab/>
                      <w:t>20.00%</w:t>
                      <w:tab/>
                      <w:t>30.00%</w:t>
                    </w:r>
                  </w:p>
                  <w:p>
                    <w:pPr>
                      <w:spacing w:before="160"/>
                      <w:ind w:left="629" w:right="0" w:firstLine="0"/>
                      <w:jc w:val="left"/>
                      <w:rPr>
                        <w:sz w:val="14"/>
                      </w:rPr>
                    </w:pPr>
                    <w:r>
                      <w:rPr>
                        <w:w w:val="105"/>
                        <w:sz w:val="18"/>
                      </w:rPr>
                      <w:t>R</w:t>
                    </w:r>
                    <w:r>
                      <w:rPr>
                        <w:w w:val="105"/>
                        <w:sz w:val="14"/>
                      </w:rPr>
                      <w:t>ECEIVING FREE</w:t>
                    </w:r>
                    <w:r>
                      <w:rPr>
                        <w:spacing w:val="-26"/>
                        <w:w w:val="105"/>
                        <w:sz w:val="14"/>
                      </w:rPr>
                      <w:t> </w:t>
                    </w:r>
                    <w:r>
                      <w:rPr>
                        <w:w w:val="105"/>
                        <w:sz w:val="14"/>
                      </w:rPr>
                      <w:t>LUNCH</w:t>
                    </w:r>
                  </w:p>
                </w:txbxContent>
              </v:textbox>
              <w10:wrap type="none"/>
            </v:shape>
            <v:shape style="position:absolute;left:3234;top:4429;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7227;top:3632;width:781;height:596" type="#_x0000_t202" filled="false" stroked="false">
              <v:textbox inset="0,0,0,0">
                <w:txbxContent>
                  <w:p>
                    <w:pPr>
                      <w:spacing w:before="0"/>
                      <w:ind w:left="235" w:right="0" w:firstLine="0"/>
                      <w:jc w:val="left"/>
                      <w:rPr>
                        <w:sz w:val="18"/>
                      </w:rPr>
                    </w:pPr>
                    <w:r>
                      <w:rPr>
                        <w:sz w:val="18"/>
                      </w:rPr>
                      <w:t>5.17%</w:t>
                    </w:r>
                  </w:p>
                  <w:p>
                    <w:pPr>
                      <w:spacing w:before="160"/>
                      <w:ind w:left="0" w:right="0" w:firstLine="0"/>
                      <w:jc w:val="left"/>
                      <w:rPr>
                        <w:sz w:val="18"/>
                      </w:rPr>
                    </w:pPr>
                    <w:r>
                      <w:rPr>
                        <w:sz w:val="18"/>
                      </w:rPr>
                      <w:t>3.58%</w:t>
                    </w:r>
                  </w:p>
                </w:txbxContent>
              </v:textbox>
              <w10:wrap type="none"/>
            </v:shape>
            <v:shape style="position:absolute;left:8426;top:3253;width:546;height:218" type="#_x0000_t202" filled="false" stroked="false">
              <v:textbox inset="0,0,0,0">
                <w:txbxContent>
                  <w:p>
                    <w:pPr>
                      <w:spacing w:before="0"/>
                      <w:ind w:left="0" w:right="0" w:firstLine="0"/>
                      <w:jc w:val="left"/>
                      <w:rPr>
                        <w:sz w:val="18"/>
                      </w:rPr>
                    </w:pPr>
                    <w:r>
                      <w:rPr>
                        <w:sz w:val="18"/>
                      </w:rPr>
                      <w:t>8.02%</w:t>
                    </w:r>
                  </w:p>
                </w:txbxContent>
              </v:textbox>
              <w10:wrap type="none"/>
            </v:shape>
            <v:shape style="position:absolute;left:7318;top:1738;width:1098;height:1354" type="#_x0000_t202" filled="false" stroked="false">
              <v:textbox inset="0,0,0,0">
                <w:txbxContent>
                  <w:p>
                    <w:pPr>
                      <w:spacing w:before="0"/>
                      <w:ind w:left="154" w:right="0" w:firstLine="0"/>
                      <w:jc w:val="left"/>
                      <w:rPr>
                        <w:sz w:val="18"/>
                      </w:rPr>
                    </w:pPr>
                    <w:r>
                      <w:rPr>
                        <w:sz w:val="18"/>
                      </w:rPr>
                      <w:t>1.88%</w:t>
                    </w:r>
                  </w:p>
                  <w:p>
                    <w:pPr>
                      <w:spacing w:before="162"/>
                      <w:ind w:left="551" w:right="0" w:firstLine="0"/>
                      <w:jc w:val="left"/>
                      <w:rPr>
                        <w:sz w:val="18"/>
                      </w:rPr>
                    </w:pPr>
                    <w:r>
                      <w:rPr>
                        <w:sz w:val="18"/>
                      </w:rPr>
                      <w:t>7.99%</w:t>
                    </w:r>
                  </w:p>
                  <w:p>
                    <w:pPr>
                      <w:spacing w:before="162"/>
                      <w:ind w:left="175" w:right="0" w:firstLine="0"/>
                      <w:jc w:val="left"/>
                      <w:rPr>
                        <w:sz w:val="18"/>
                      </w:rPr>
                    </w:pPr>
                    <w:r>
                      <w:rPr>
                        <w:sz w:val="18"/>
                      </w:rPr>
                      <w:t>3.14%</w:t>
                    </w:r>
                  </w:p>
                  <w:p>
                    <w:pPr>
                      <w:spacing w:before="160"/>
                      <w:ind w:left="0" w:right="0" w:firstLine="0"/>
                      <w:jc w:val="left"/>
                      <w:rPr>
                        <w:sz w:val="18"/>
                      </w:rPr>
                    </w:pPr>
                    <w:r>
                      <w:rPr>
                        <w:sz w:val="18"/>
                      </w:rPr>
                      <w:t>3.01%</w:t>
                    </w:r>
                  </w:p>
                </w:txbxContent>
              </v:textbox>
              <w10:wrap type="none"/>
            </v:shape>
            <v:shape style="position:absolute;left:5106;top:1738;width:1149;height:2491" type="#_x0000_t202" filled="false" stroked="false">
              <v:textbox inset="0,0,0,0">
                <w:txbxContent>
                  <w:p>
                    <w:pPr>
                      <w:spacing w:before="0"/>
                      <w:ind w:left="159" w:right="0" w:firstLine="0"/>
                      <w:jc w:val="left"/>
                      <w:rPr>
                        <w:sz w:val="18"/>
                      </w:rPr>
                    </w:pPr>
                    <w:r>
                      <w:rPr>
                        <w:sz w:val="18"/>
                      </w:rPr>
                      <w:t>49.15%</w:t>
                    </w:r>
                  </w:p>
                  <w:p>
                    <w:pPr>
                      <w:spacing w:before="162"/>
                      <w:ind w:left="227" w:right="0" w:firstLine="0"/>
                      <w:jc w:val="left"/>
                      <w:rPr>
                        <w:sz w:val="18"/>
                      </w:rPr>
                    </w:pPr>
                    <w:r>
                      <w:rPr>
                        <w:sz w:val="18"/>
                      </w:rPr>
                      <w:t>50.78%</w:t>
                    </w:r>
                  </w:p>
                  <w:p>
                    <w:pPr>
                      <w:spacing w:before="162"/>
                      <w:ind w:left="142" w:right="0" w:firstLine="0"/>
                      <w:jc w:val="left"/>
                      <w:rPr>
                        <w:sz w:val="18"/>
                      </w:rPr>
                    </w:pPr>
                    <w:r>
                      <w:rPr>
                        <w:sz w:val="18"/>
                      </w:rPr>
                      <w:t>48.75%</w:t>
                    </w:r>
                  </w:p>
                  <w:p>
                    <w:pPr>
                      <w:spacing w:before="160"/>
                      <w:ind w:left="57" w:right="0" w:firstLine="0"/>
                      <w:jc w:val="left"/>
                      <w:rPr>
                        <w:sz w:val="18"/>
                      </w:rPr>
                    </w:pPr>
                    <w:r>
                      <w:rPr>
                        <w:sz w:val="18"/>
                      </w:rPr>
                      <w:t>46.74%</w:t>
                    </w:r>
                  </w:p>
                  <w:p>
                    <w:pPr>
                      <w:spacing w:before="162"/>
                      <w:ind w:left="505" w:right="0" w:firstLine="0"/>
                      <w:jc w:val="left"/>
                      <w:rPr>
                        <w:sz w:val="18"/>
                      </w:rPr>
                    </w:pPr>
                    <w:r>
                      <w:rPr>
                        <w:sz w:val="18"/>
                      </w:rPr>
                      <w:t>57.33%</w:t>
                    </w:r>
                  </w:p>
                  <w:p>
                    <w:pPr>
                      <w:spacing w:before="162"/>
                      <w:ind w:left="84" w:right="0" w:firstLine="0"/>
                      <w:jc w:val="left"/>
                      <w:rPr>
                        <w:sz w:val="18"/>
                      </w:rPr>
                    </w:pPr>
                    <w:r>
                      <w:rPr>
                        <w:sz w:val="18"/>
                      </w:rPr>
                      <w:t>47.37%</w:t>
                    </w:r>
                  </w:p>
                  <w:p>
                    <w:pPr>
                      <w:spacing w:before="161"/>
                      <w:ind w:left="0" w:right="0" w:firstLine="0"/>
                      <w:jc w:val="left"/>
                      <w:rPr>
                        <w:sz w:val="18"/>
                      </w:rPr>
                    </w:pPr>
                    <w:r>
                      <w:rPr>
                        <w:sz w:val="18"/>
                      </w:rPr>
                      <w:t>45.38%</w:t>
                    </w:r>
                  </w:p>
                </w:txbxContent>
              </v:textbox>
              <w10:wrap type="none"/>
            </v:shape>
            <v:shape style="position:absolute;left:9054;top:1360;width:546;height:218" type="#_x0000_t202" filled="false" stroked="false">
              <v:textbox inset="0,0,0,0">
                <w:txbxContent>
                  <w:p>
                    <w:pPr>
                      <w:spacing w:before="0"/>
                      <w:ind w:left="0" w:right="0" w:firstLine="0"/>
                      <w:jc w:val="left"/>
                      <w:rPr>
                        <w:sz w:val="18"/>
                      </w:rPr>
                    </w:pPr>
                    <w:r>
                      <w:rPr>
                        <w:sz w:val="18"/>
                      </w:rPr>
                      <w:t>0.00%</w:t>
                    </w:r>
                  </w:p>
                </w:txbxContent>
              </v:textbox>
              <w10:wrap type="none"/>
            </v:shape>
            <v:shape style="position:absolute;left:6094;top:1360;width:644;height:218" type="#_x0000_t202" filled="false" stroked="false">
              <v:textbox inset="0,0,0,0">
                <w:txbxContent>
                  <w:p>
                    <w:pPr>
                      <w:spacing w:before="0"/>
                      <w:ind w:left="0" w:right="0" w:firstLine="0"/>
                      <w:jc w:val="left"/>
                      <w:rPr>
                        <w:sz w:val="18"/>
                      </w:rPr>
                    </w:pPr>
                    <w:r>
                      <w:rPr>
                        <w:sz w:val="18"/>
                      </w:rPr>
                      <w:t>68.76%</w:t>
                    </w:r>
                  </w:p>
                </w:txbxContent>
              </v:textbox>
              <w10:wrap type="none"/>
            </v:shape>
            <v:shape style="position:absolute;left:7162;top:601;width:1056;height:597" type="#_x0000_t202" filled="false" stroked="false">
              <v:textbox inset="0,0,0,0">
                <w:txbxContent>
                  <w:p>
                    <w:pPr>
                      <w:spacing w:before="0"/>
                      <w:ind w:left="0" w:right="0" w:firstLine="0"/>
                      <w:jc w:val="left"/>
                      <w:rPr>
                        <w:sz w:val="18"/>
                      </w:rPr>
                    </w:pPr>
                    <w:r>
                      <w:rPr>
                        <w:sz w:val="18"/>
                      </w:rPr>
                      <w:t>4.27%</w:t>
                    </w:r>
                  </w:p>
                  <w:p>
                    <w:pPr>
                      <w:spacing w:before="162"/>
                      <w:ind w:left="509" w:right="0" w:firstLine="0"/>
                      <w:jc w:val="left"/>
                      <w:rPr>
                        <w:sz w:val="18"/>
                      </w:rPr>
                    </w:pPr>
                    <w:r>
                      <w:rPr>
                        <w:sz w:val="18"/>
                      </w:rPr>
                      <w:t>4.15%</w:t>
                    </w:r>
                  </w:p>
                </w:txbxContent>
              </v:textbox>
              <w10:wrap type="none"/>
            </v:shape>
            <v:shape style="position:absolute;left:5059;top:601;width:901;height:597" type="#_x0000_t202" filled="false" stroked="false">
              <v:textbox inset="0,0,0,0">
                <w:txbxContent>
                  <w:p>
                    <w:pPr>
                      <w:spacing w:before="0"/>
                      <w:ind w:left="0" w:right="0" w:firstLine="0"/>
                      <w:jc w:val="left"/>
                      <w:rPr>
                        <w:sz w:val="18"/>
                      </w:rPr>
                    </w:pPr>
                    <w:r>
                      <w:rPr>
                        <w:sz w:val="18"/>
                      </w:rPr>
                      <w:t>44.28%</w:t>
                    </w:r>
                  </w:p>
                  <w:p>
                    <w:pPr>
                      <w:spacing w:before="162"/>
                      <w:ind w:left="256" w:right="0" w:firstLine="0"/>
                      <w:jc w:val="left"/>
                      <w:rPr>
                        <w:sz w:val="18"/>
                      </w:rPr>
                    </w:pPr>
                    <w:r>
                      <w:rPr>
                        <w:sz w:val="18"/>
                      </w:rPr>
                      <w:t>50.35%</w:t>
                    </w:r>
                  </w:p>
                </w:txbxContent>
              </v:textbox>
              <w10:wrap type="none"/>
            </v:shape>
            <v:shape style="position:absolute;left:2168;top:592;width:1180;height:3628" type="#_x0000_t202" filled="false" stroked="false">
              <v:textbox inset="0,0,0,0">
                <w:txbxContent>
                  <w:p>
                    <w:pPr>
                      <w:spacing w:line="417" w:lineRule="auto" w:before="0"/>
                      <w:ind w:left="0" w:right="18" w:firstLine="524"/>
                      <w:jc w:val="right"/>
                      <w:rPr>
                        <w:sz w:val="14"/>
                      </w:rPr>
                    </w:pPr>
                    <w:r>
                      <w:rPr>
                        <w:spacing w:val="-1"/>
                        <w:sz w:val="18"/>
                      </w:rPr>
                      <w:t>A</w:t>
                    </w:r>
                    <w:r>
                      <w:rPr>
                        <w:spacing w:val="-1"/>
                        <w:sz w:val="14"/>
                      </w:rPr>
                      <w:t>LABAMA </w:t>
                    </w:r>
                    <w:r>
                      <w:rPr>
                        <w:sz w:val="18"/>
                      </w:rPr>
                      <w:t>SEARP</w:t>
                    </w:r>
                    <w:r>
                      <w:rPr>
                        <w:spacing w:val="-1"/>
                        <w:sz w:val="18"/>
                      </w:rPr>
                      <w:t> </w:t>
                    </w:r>
                    <w:r>
                      <w:rPr>
                        <w:sz w:val="18"/>
                      </w:rPr>
                      <w:t>&amp; DC B</w:t>
                    </w:r>
                    <w:r>
                      <w:rPr>
                        <w:sz w:val="14"/>
                      </w:rPr>
                      <w:t>ARBOUR</w:t>
                    </w:r>
                    <w:r>
                      <w:rPr>
                        <w:spacing w:val="28"/>
                        <w:sz w:val="14"/>
                      </w:rPr>
                      <w:t> </w:t>
                    </w:r>
                    <w:r>
                      <w:rPr>
                        <w:sz w:val="18"/>
                      </w:rPr>
                      <w:t>C</w:t>
                    </w:r>
                    <w:r>
                      <w:rPr>
                        <w:sz w:val="14"/>
                      </w:rPr>
                      <w:t>O</w:t>
                    </w:r>
                    <w:r>
                      <w:rPr>
                        <w:sz w:val="18"/>
                      </w:rPr>
                      <w:t>. E</w:t>
                    </w:r>
                    <w:r>
                      <w:rPr>
                        <w:sz w:val="14"/>
                      </w:rPr>
                      <w:t>UFAULA</w:t>
                    </w:r>
                    <w:r>
                      <w:rPr>
                        <w:spacing w:val="28"/>
                        <w:sz w:val="14"/>
                      </w:rPr>
                      <w:t> </w:t>
                    </w:r>
                    <w:r>
                      <w:rPr>
                        <w:sz w:val="18"/>
                      </w:rPr>
                      <w:t>C</w:t>
                    </w:r>
                    <w:r>
                      <w:rPr>
                        <w:sz w:val="14"/>
                      </w:rPr>
                      <w:t>ITY</w:t>
                    </w:r>
                    <w:r>
                      <w:rPr>
                        <w:w w:val="102"/>
                        <w:sz w:val="14"/>
                      </w:rPr>
                      <w:t> </w:t>
                    </w:r>
                    <w:r>
                      <w:rPr>
                        <w:sz w:val="18"/>
                      </w:rPr>
                      <w:t>C</w:t>
                    </w:r>
                    <w:r>
                      <w:rPr>
                        <w:sz w:val="14"/>
                      </w:rPr>
                      <w:t>OVINGTON</w:t>
                    </w:r>
                    <w:r>
                      <w:rPr>
                        <w:spacing w:val="32"/>
                        <w:sz w:val="14"/>
                      </w:rPr>
                      <w:t> </w:t>
                    </w:r>
                    <w:r>
                      <w:rPr>
                        <w:sz w:val="18"/>
                      </w:rPr>
                      <w:t>C</w:t>
                    </w:r>
                    <w:r>
                      <w:rPr>
                        <w:sz w:val="14"/>
                      </w:rPr>
                      <w:t>O</w:t>
                    </w:r>
                    <w:r>
                      <w:rPr>
                        <w:sz w:val="18"/>
                      </w:rPr>
                      <w:t>. A</w:t>
                    </w:r>
                    <w:r>
                      <w:rPr>
                        <w:sz w:val="14"/>
                      </w:rPr>
                      <w:t>NDALUSIA</w:t>
                    </w:r>
                    <w:r>
                      <w:rPr>
                        <w:spacing w:val="39"/>
                        <w:sz w:val="14"/>
                      </w:rPr>
                      <w:t> </w:t>
                    </w:r>
                    <w:r>
                      <w:rPr>
                        <w:spacing w:val="-5"/>
                        <w:sz w:val="18"/>
                      </w:rPr>
                      <w:t>C</w:t>
                    </w:r>
                    <w:r>
                      <w:rPr>
                        <w:spacing w:val="-5"/>
                        <w:sz w:val="14"/>
                      </w:rPr>
                      <w:t>ITY</w:t>
                    </w:r>
                  </w:p>
                  <w:p>
                    <w:pPr>
                      <w:spacing w:line="417" w:lineRule="auto" w:before="5"/>
                      <w:ind w:left="224" w:right="18" w:firstLine="264"/>
                      <w:jc w:val="both"/>
                      <w:rPr>
                        <w:sz w:val="14"/>
                      </w:rPr>
                    </w:pPr>
                    <w:r>
                      <w:rPr>
                        <w:sz w:val="18"/>
                      </w:rPr>
                      <w:t>O</w:t>
                    </w:r>
                    <w:r>
                      <w:rPr>
                        <w:sz w:val="14"/>
                      </w:rPr>
                      <w:t>PP </w:t>
                    </w:r>
                    <w:r>
                      <w:rPr>
                        <w:spacing w:val="-5"/>
                        <w:sz w:val="18"/>
                      </w:rPr>
                      <w:t>C</w:t>
                    </w:r>
                    <w:r>
                      <w:rPr>
                        <w:spacing w:val="-5"/>
                        <w:sz w:val="14"/>
                      </w:rPr>
                      <w:t>ITY </w:t>
                    </w:r>
                    <w:r>
                      <w:rPr>
                        <w:sz w:val="18"/>
                      </w:rPr>
                      <w:t>G</w:t>
                    </w:r>
                    <w:r>
                      <w:rPr>
                        <w:sz w:val="14"/>
                      </w:rPr>
                      <w:t>ENEVA </w:t>
                    </w:r>
                    <w:r>
                      <w:rPr>
                        <w:sz w:val="18"/>
                      </w:rPr>
                      <w:t>C</w:t>
                    </w:r>
                    <w:r>
                      <w:rPr>
                        <w:sz w:val="14"/>
                      </w:rPr>
                      <w:t>O</w:t>
                    </w:r>
                    <w:r>
                      <w:rPr>
                        <w:sz w:val="18"/>
                      </w:rPr>
                      <w:t>. G</w:t>
                    </w:r>
                    <w:r>
                      <w:rPr>
                        <w:sz w:val="14"/>
                      </w:rPr>
                      <w:t>ENEVA</w:t>
                    </w:r>
                    <w:r>
                      <w:rPr>
                        <w:spacing w:val="33"/>
                        <w:sz w:val="14"/>
                      </w:rPr>
                      <w:t> </w:t>
                    </w:r>
                    <w:r>
                      <w:rPr>
                        <w:spacing w:val="-5"/>
                        <w:sz w:val="18"/>
                      </w:rPr>
                      <w:t>C</w:t>
                    </w:r>
                    <w:r>
                      <w:rPr>
                        <w:spacing w:val="-5"/>
                        <w:sz w:val="14"/>
                      </w:rPr>
                      <w:t>ITY</w:t>
                    </w:r>
                  </w:p>
                  <w:p>
                    <w:pPr>
                      <w:spacing w:before="3"/>
                      <w:ind w:left="368" w:right="0" w:firstLine="0"/>
                      <w:jc w:val="both"/>
                      <w:rPr>
                        <w:sz w:val="18"/>
                      </w:rPr>
                    </w:pPr>
                    <w:r>
                      <w:rPr>
                        <w:sz w:val="18"/>
                      </w:rPr>
                      <w:t>H</w:t>
                    </w:r>
                    <w:r>
                      <w:rPr>
                        <w:sz w:val="14"/>
                      </w:rPr>
                      <w:t>ENRY</w:t>
                    </w:r>
                    <w:r>
                      <w:rPr>
                        <w:spacing w:val="20"/>
                        <w:sz w:val="14"/>
                      </w:rPr>
                      <w:t> </w:t>
                    </w:r>
                    <w:r>
                      <w:rPr>
                        <w:sz w:val="18"/>
                      </w:rPr>
                      <w:t>C</w:t>
                    </w:r>
                    <w:r>
                      <w:rPr>
                        <w:sz w:val="14"/>
                      </w:rPr>
                      <w:t>O</w:t>
                    </w:r>
                    <w:r>
                      <w:rPr>
                        <w:sz w:val="18"/>
                      </w:rPr>
                      <w:t>.</w:t>
                    </w:r>
                  </w:p>
                </w:txbxContent>
              </v:textbox>
              <w10:wrap type="none"/>
            </v:shape>
            <w10:wrap type="topAndBottom"/>
          </v:group>
        </w:pict>
      </w:r>
    </w:p>
    <w:p>
      <w:pPr>
        <w:spacing w:after="0"/>
        <w:rPr>
          <w:sz w:val="21"/>
        </w:rPr>
        <w:sectPr>
          <w:headerReference w:type="default" r:id="rId329"/>
          <w:footerReference w:type="default" r:id="rId330"/>
          <w:pgSz w:w="12240" w:h="15840"/>
          <w:pgMar w:header="720" w:footer="1105" w:top="960" w:bottom="1300" w:left="0" w:right="220"/>
          <w:pgNumType w:start="157"/>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135:</w:t>
      </w:r>
    </w:p>
    <w:p>
      <w:pPr>
        <w:spacing w:line="289" w:lineRule="exact" w:before="0"/>
        <w:ind w:left="7" w:right="104" w:firstLine="0"/>
        <w:jc w:val="center"/>
        <w:rPr>
          <w:sz w:val="19"/>
        </w:rPr>
      </w:pPr>
      <w:r>
        <w:rPr>
          <w:sz w:val="24"/>
        </w:rPr>
        <w:t>H</w:t>
      </w:r>
      <w:r>
        <w:rPr>
          <w:sz w:val="19"/>
        </w:rPr>
        <w:t>OUSEHOLDS </w:t>
      </w:r>
      <w:r>
        <w:rPr>
          <w:sz w:val="24"/>
        </w:rPr>
        <w:t>R</w:t>
      </w:r>
      <w:r>
        <w:rPr>
          <w:sz w:val="19"/>
        </w:rPr>
        <w:t>ECEIVING </w:t>
      </w:r>
      <w:r>
        <w:rPr>
          <w:sz w:val="24"/>
        </w:rPr>
        <w:t>SNAP B</w:t>
      </w:r>
      <w:r>
        <w:rPr>
          <w:sz w:val="19"/>
        </w:rPr>
        <w:t>ENEFITS</w:t>
      </w:r>
    </w:p>
    <w:p>
      <w:pPr>
        <w:spacing w:before="0"/>
        <w:ind w:left="10" w:right="104" w:firstLine="0"/>
        <w:jc w:val="center"/>
        <w:rPr>
          <w:sz w:val="16"/>
        </w:rPr>
      </w:pPr>
      <w:r>
        <w:rPr>
          <w:sz w:val="16"/>
        </w:rPr>
        <w:t>S</w:t>
      </w:r>
      <w:r>
        <w:rPr>
          <w:sz w:val="13"/>
        </w:rPr>
        <w:t>EE </w:t>
      </w:r>
      <w:r>
        <w:rPr>
          <w:sz w:val="16"/>
        </w:rPr>
        <w:t>T</w:t>
      </w:r>
      <w:r>
        <w:rPr>
          <w:sz w:val="13"/>
        </w:rPr>
        <w:t>ABLE </w:t>
      </w:r>
      <w:r>
        <w:rPr>
          <w:sz w:val="16"/>
        </w:rPr>
        <w:t>130, </w:t>
      </w:r>
      <w:r>
        <w:rPr>
          <w:sz w:val="13"/>
        </w:rPr>
        <w:t>PAGE </w:t>
      </w:r>
      <w:r>
        <w:rPr>
          <w:sz w:val="16"/>
        </w:rPr>
        <w:t>293</w:t>
      </w:r>
    </w:p>
    <w:p>
      <w:pPr>
        <w:pStyle w:val="BodyText"/>
        <w:rPr>
          <w:sz w:val="20"/>
        </w:rPr>
      </w:pPr>
    </w:p>
    <w:p>
      <w:pPr>
        <w:pStyle w:val="BodyText"/>
        <w:spacing w:before="1"/>
        <w:rPr>
          <w:sz w:val="21"/>
        </w:rPr>
      </w:pPr>
    </w:p>
    <w:p>
      <w:pPr>
        <w:spacing w:after="0"/>
        <w:rPr>
          <w:sz w:val="21"/>
        </w:rPr>
        <w:sectPr>
          <w:pgSz w:w="12240" w:h="15840"/>
          <w:pgMar w:header="720" w:footer="1105" w:top="960" w:bottom="1300" w:left="0" w:right="220"/>
        </w:sectPr>
      </w:pPr>
    </w:p>
    <w:p>
      <w:pPr>
        <w:spacing w:line="427" w:lineRule="auto" w:before="100"/>
        <w:ind w:left="2274" w:right="2055" w:firstLine="510"/>
        <w:jc w:val="right"/>
        <w:rPr>
          <w:sz w:val="18"/>
        </w:rPr>
      </w:pPr>
      <w:r>
        <w:rPr/>
        <w:pict>
          <v:group style="position:absolute;margin-left:72.705002pt;margin-top:-10.129409pt;width:450.05pt;height:148.65pt;mso-position-horizontal-relative:page;mso-position-vertical-relative:paragraph;z-index:-323297280" coordorigin="1454,-203" coordsize="9001,2973">
            <v:line style="position:absolute" from="5164,25" to="5164,49" stroked="true" strokeweight=".75pt" strokecolor="#d8d8d8">
              <v:stroke dashstyle="solid"/>
            </v:line>
            <v:shape style="position:absolute;left:3587;top:48;width:2914;height:725" coordorigin="3588,49" coordsize="2914,725" path="m5790,49l3588,49,3588,386,5790,386,5790,49m6502,436l3588,436,3588,773,6502,773,6502,436e" filled="true" fillcolor="#ec7c30" stroked="false">
              <v:path arrowok="t"/>
              <v:fill type="solid"/>
            </v:shape>
            <v:shape style="position:absolute;left:6740;top:24;width:2;height:2326" coordorigin="6740,25" coordsize="0,2326" path="m6740,25l6740,825m6740,1161l6740,2350e" filled="false" stroked="true" strokeweight=".75pt" strokecolor="#d8d8d8">
              <v:path arrowok="t"/>
              <v:stroke dashstyle="solid"/>
            </v:shape>
            <v:rect style="position:absolute;left:3588;top:824;width:4233;height:336" filled="true" fillcolor="#ec7c30" stroked="false">
              <v:fill type="solid"/>
            </v:rect>
            <v:line style="position:absolute" from="5164,2325" to="5164,2350" stroked="true" strokeweight=".75pt" strokecolor="#d8d8d8">
              <v:stroke dashstyle="solid"/>
            </v:line>
            <v:shape style="position:absolute;left:3587;top:1212;width:2709;height:1113" coordorigin="3588,1213" coordsize="2709,1113" path="m5950,1213l3588,1213,3588,1550,5950,1550,5950,1213m6203,1988l3588,1988,3588,2325,6203,2325,6203,1988m6296,1600l3588,1600,3588,1937,6296,1937,6296,1600e" filled="true" fillcolor="#ec7c30" stroked="false">
              <v:path arrowok="t"/>
              <v:fill type="solid"/>
            </v:shape>
            <v:line style="position:absolute" from="8317,25" to="8317,2350" stroked="true" strokeweight=".75pt" strokecolor="#d8d8d8">
              <v:stroke dashstyle="solid"/>
            </v:line>
            <v:line style="position:absolute" from="9894,25" to="9894,2350" stroked="true" strokeweight=".75pt" strokecolor="#d8d8d8">
              <v:stroke dashstyle="solid"/>
            </v:line>
            <v:rect style="position:absolute;left:1461;top:-196;width:8986;height:2958" filled="false" stroked="true" strokeweight=".75pt" strokecolor="#d8d8d8">
              <v:stroke dashstyle="solid"/>
            </v:rect>
            <v:shape style="position:absolute;left:3588;top:824;width:4233;height:388" type="#_x0000_t202" filled="false" stroked="false">
              <v:textbox inset="0,0,0,0">
                <w:txbxContent>
                  <w:p>
                    <w:pPr>
                      <w:spacing w:before="58"/>
                      <w:ind w:left="0" w:right="118" w:firstLine="0"/>
                      <w:jc w:val="right"/>
                      <w:rPr>
                        <w:sz w:val="18"/>
                      </w:rPr>
                    </w:pPr>
                    <w:r>
                      <w:rPr>
                        <w:sz w:val="18"/>
                      </w:rPr>
                      <w:t>26.85%</w:t>
                    </w:r>
                  </w:p>
                </w:txbxContent>
              </v:textbox>
              <w10:wrap type="none"/>
            </v:shape>
            <w10:wrap type="none"/>
          </v:group>
        </w:pict>
      </w:r>
      <w:r>
        <w:rPr/>
        <w:pict>
          <v:shape style="position:absolute;margin-left:179.024994pt;margin-top:.850591pt;width:146.85pt;height:117.05pt;mso-position-horizontal-relative:page;mso-position-vertical-relative:paragraph;z-index:253719552" type="#_x0000_t202" filled="false" stroked="false">
            <v:textbox inset="0,0,0,0">
              <w:txbxContent>
                <w:tbl>
                  <w:tblPr>
                    <w:tblW w:w="0" w:type="auto"/>
                    <w:jc w:val="left"/>
                    <w:tblInd w:w="7"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2202"/>
                    <w:gridCol w:w="160"/>
                    <w:gridCol w:w="254"/>
                    <w:gridCol w:w="300"/>
                  </w:tblGrid>
                  <w:tr>
                    <w:trPr>
                      <w:trHeight w:val="356" w:hRule="atLeast"/>
                    </w:trPr>
                    <w:tc>
                      <w:tcPr>
                        <w:tcW w:w="2202" w:type="dxa"/>
                        <w:tcBorders>
                          <w:top w:val="nil"/>
                          <w:bottom w:val="single" w:sz="24" w:space="0" w:color="FFFFFF"/>
                          <w:right w:val="nil"/>
                        </w:tcBorders>
                        <w:shd w:val="clear" w:color="auto" w:fill="EC7C30"/>
                      </w:tcPr>
                      <w:p>
                        <w:pPr>
                          <w:pStyle w:val="TableParagraph"/>
                          <w:spacing w:before="84"/>
                          <w:ind w:left="1458"/>
                          <w:jc w:val="left"/>
                          <w:rPr>
                            <w:sz w:val="18"/>
                          </w:rPr>
                        </w:pPr>
                        <w:r>
                          <w:rPr>
                            <w:sz w:val="18"/>
                          </w:rPr>
                          <w:t>13.97%</w:t>
                        </w:r>
                      </w:p>
                    </w:tc>
                    <w:tc>
                      <w:tcPr>
                        <w:tcW w:w="714" w:type="dxa"/>
                        <w:gridSpan w:val="3"/>
                        <w:tcBorders>
                          <w:top w:val="nil"/>
                          <w:left w:val="nil"/>
                          <w:bottom w:val="single" w:sz="24" w:space="0" w:color="FFFFFF"/>
                          <w:right w:val="nil"/>
                        </w:tcBorders>
                      </w:tcPr>
                      <w:p>
                        <w:pPr>
                          <w:pStyle w:val="TableParagraph"/>
                          <w:jc w:val="left"/>
                          <w:rPr>
                            <w:rFonts w:ascii="Times New Roman"/>
                            <w:sz w:val="20"/>
                          </w:rPr>
                        </w:pPr>
                      </w:p>
                    </w:tc>
                  </w:tr>
                  <w:tr>
                    <w:trPr>
                      <w:trHeight w:val="328" w:hRule="atLeast"/>
                    </w:trPr>
                    <w:tc>
                      <w:tcPr>
                        <w:tcW w:w="2916" w:type="dxa"/>
                        <w:gridSpan w:val="4"/>
                        <w:tcBorders>
                          <w:top w:val="single" w:sz="24" w:space="0" w:color="FFFFFF"/>
                          <w:bottom w:val="single" w:sz="24" w:space="0" w:color="FFFFFF"/>
                          <w:right w:val="nil"/>
                        </w:tcBorders>
                        <w:shd w:val="clear" w:color="auto" w:fill="EC7C30"/>
                      </w:tcPr>
                      <w:p>
                        <w:pPr>
                          <w:pStyle w:val="TableParagraph"/>
                          <w:spacing w:before="55"/>
                          <w:ind w:right="112"/>
                          <w:rPr>
                            <w:sz w:val="18"/>
                          </w:rPr>
                        </w:pPr>
                        <w:r>
                          <w:rPr>
                            <w:sz w:val="18"/>
                          </w:rPr>
                          <w:t>18.49%</w:t>
                        </w:r>
                      </w:p>
                    </w:tc>
                  </w:tr>
                  <w:tr>
                    <w:trPr>
                      <w:trHeight w:val="327" w:hRule="atLeast"/>
                    </w:trPr>
                    <w:tc>
                      <w:tcPr>
                        <w:tcW w:w="2362" w:type="dxa"/>
                        <w:gridSpan w:val="2"/>
                        <w:tcBorders>
                          <w:top w:val="single" w:sz="24" w:space="0" w:color="FFFFFF"/>
                          <w:bottom w:val="single" w:sz="24" w:space="0" w:color="FFFFFF"/>
                          <w:right w:val="nil"/>
                        </w:tcBorders>
                        <w:shd w:val="clear" w:color="auto" w:fill="EC7C30"/>
                      </w:tcPr>
                      <w:p>
                        <w:pPr>
                          <w:pStyle w:val="TableParagraph"/>
                          <w:jc w:val="left"/>
                          <w:rPr>
                            <w:rFonts w:ascii="Times New Roman"/>
                            <w:sz w:val="20"/>
                          </w:rPr>
                        </w:pPr>
                      </w:p>
                    </w:tc>
                    <w:tc>
                      <w:tcPr>
                        <w:tcW w:w="254" w:type="dxa"/>
                        <w:vMerge w:val="restart"/>
                        <w:tcBorders>
                          <w:top w:val="single" w:sz="24" w:space="0" w:color="FFFFFF"/>
                          <w:left w:val="nil"/>
                          <w:bottom w:val="single" w:sz="24" w:space="0" w:color="FFFFFF"/>
                          <w:right w:val="nil"/>
                        </w:tcBorders>
                      </w:tcPr>
                      <w:p>
                        <w:pPr>
                          <w:pStyle w:val="TableParagraph"/>
                          <w:jc w:val="left"/>
                          <w:rPr>
                            <w:rFonts w:ascii="Times New Roman"/>
                            <w:sz w:val="20"/>
                          </w:rPr>
                        </w:pPr>
                      </w:p>
                    </w:tc>
                    <w:tc>
                      <w:tcPr>
                        <w:tcW w:w="300" w:type="dxa"/>
                        <w:vMerge w:val="restart"/>
                        <w:tcBorders>
                          <w:top w:val="single" w:sz="24" w:space="0" w:color="FFFFFF"/>
                          <w:left w:val="nil"/>
                          <w:bottom w:val="single" w:sz="24" w:space="0" w:color="FFFFFF"/>
                          <w:right w:val="nil"/>
                        </w:tcBorders>
                      </w:tcPr>
                      <w:p>
                        <w:pPr>
                          <w:pStyle w:val="TableParagraph"/>
                          <w:jc w:val="left"/>
                          <w:rPr>
                            <w:rFonts w:ascii="Times New Roman"/>
                            <w:sz w:val="20"/>
                          </w:rPr>
                        </w:pPr>
                      </w:p>
                    </w:tc>
                  </w:tr>
                  <w:tr>
                    <w:trPr>
                      <w:trHeight w:val="328" w:hRule="atLeast"/>
                    </w:trPr>
                    <w:tc>
                      <w:tcPr>
                        <w:tcW w:w="2362" w:type="dxa"/>
                        <w:gridSpan w:val="2"/>
                        <w:tcBorders>
                          <w:top w:val="single" w:sz="24" w:space="0" w:color="FFFFFF"/>
                          <w:bottom w:val="single" w:sz="24" w:space="0" w:color="FFFFFF"/>
                          <w:right w:val="nil"/>
                        </w:tcBorders>
                        <w:shd w:val="clear" w:color="auto" w:fill="EC7C30"/>
                      </w:tcPr>
                      <w:p>
                        <w:pPr>
                          <w:pStyle w:val="TableParagraph"/>
                          <w:spacing w:before="55"/>
                          <w:ind w:right="111"/>
                          <w:rPr>
                            <w:sz w:val="18"/>
                          </w:rPr>
                        </w:pPr>
                        <w:r>
                          <w:rPr>
                            <w:sz w:val="18"/>
                          </w:rPr>
                          <w:t>14.98%</w:t>
                        </w:r>
                      </w:p>
                    </w:tc>
                    <w:tc>
                      <w:tcPr>
                        <w:tcW w:w="254" w:type="dxa"/>
                        <w:vMerge/>
                        <w:tcBorders>
                          <w:top w:val="nil"/>
                          <w:left w:val="nil"/>
                          <w:bottom w:val="single" w:sz="24" w:space="0" w:color="FFFFFF"/>
                          <w:right w:val="nil"/>
                        </w:tcBorders>
                      </w:tcPr>
                      <w:p>
                        <w:pPr>
                          <w:rPr>
                            <w:sz w:val="2"/>
                            <w:szCs w:val="2"/>
                          </w:rPr>
                        </w:pPr>
                      </w:p>
                    </w:tc>
                    <w:tc>
                      <w:tcPr>
                        <w:tcW w:w="300" w:type="dxa"/>
                        <w:vMerge/>
                        <w:tcBorders>
                          <w:top w:val="nil"/>
                          <w:left w:val="nil"/>
                          <w:bottom w:val="single" w:sz="24" w:space="0" w:color="FFFFFF"/>
                          <w:right w:val="nil"/>
                        </w:tcBorders>
                      </w:tcPr>
                      <w:p>
                        <w:pPr>
                          <w:rPr>
                            <w:sz w:val="2"/>
                            <w:szCs w:val="2"/>
                          </w:rPr>
                        </w:pPr>
                      </w:p>
                    </w:tc>
                  </w:tr>
                  <w:tr>
                    <w:trPr>
                      <w:trHeight w:val="327" w:hRule="atLeast"/>
                    </w:trPr>
                    <w:tc>
                      <w:tcPr>
                        <w:tcW w:w="2616" w:type="dxa"/>
                        <w:gridSpan w:val="3"/>
                        <w:tcBorders>
                          <w:top w:val="single" w:sz="24" w:space="0" w:color="FFFFFF"/>
                          <w:bottom w:val="single" w:sz="24" w:space="0" w:color="FFFFFF"/>
                          <w:right w:val="nil"/>
                        </w:tcBorders>
                        <w:shd w:val="clear" w:color="auto" w:fill="EC7C30"/>
                      </w:tcPr>
                      <w:p>
                        <w:pPr>
                          <w:pStyle w:val="TableParagraph"/>
                          <w:spacing w:before="55"/>
                          <w:ind w:right="18"/>
                          <w:rPr>
                            <w:sz w:val="18"/>
                          </w:rPr>
                        </w:pPr>
                        <w:r>
                          <w:rPr>
                            <w:sz w:val="18"/>
                          </w:rPr>
                          <w:t>17.18%</w:t>
                        </w:r>
                      </w:p>
                    </w:tc>
                    <w:tc>
                      <w:tcPr>
                        <w:tcW w:w="300" w:type="dxa"/>
                        <w:vMerge/>
                        <w:tcBorders>
                          <w:top w:val="nil"/>
                          <w:left w:val="nil"/>
                          <w:bottom w:val="single" w:sz="24" w:space="0" w:color="FFFFFF"/>
                          <w:right w:val="nil"/>
                        </w:tcBorders>
                      </w:tcPr>
                      <w:p>
                        <w:pPr>
                          <w:rPr>
                            <w:sz w:val="2"/>
                            <w:szCs w:val="2"/>
                          </w:rPr>
                        </w:pPr>
                      </w:p>
                    </w:tc>
                  </w:tr>
                  <w:tr>
                    <w:trPr>
                      <w:trHeight w:val="357" w:hRule="atLeast"/>
                    </w:trPr>
                    <w:tc>
                      <w:tcPr>
                        <w:tcW w:w="2916" w:type="dxa"/>
                        <w:gridSpan w:val="4"/>
                        <w:tcBorders>
                          <w:top w:val="single" w:sz="24" w:space="0" w:color="FFFFFF"/>
                          <w:bottom w:val="nil"/>
                          <w:right w:val="nil"/>
                        </w:tcBorders>
                        <w:shd w:val="clear" w:color="auto" w:fill="EC7C30"/>
                      </w:tcPr>
                      <w:p>
                        <w:pPr>
                          <w:pStyle w:val="TableParagraph"/>
                          <w:spacing w:before="55"/>
                          <w:ind w:left="1872"/>
                          <w:jc w:val="left"/>
                          <w:rPr>
                            <w:sz w:val="18"/>
                          </w:rPr>
                        </w:pPr>
                        <w:r>
                          <w:rPr>
                            <w:sz w:val="18"/>
                          </w:rPr>
                          <w:t>16.59%</w:t>
                        </w:r>
                      </w:p>
                    </w:tc>
                  </w:tr>
                </w:tbl>
                <w:p>
                  <w:pPr>
                    <w:pStyle w:val="BodyText"/>
                  </w:pPr>
                </w:p>
              </w:txbxContent>
            </v:textbox>
            <w10:wrap type="none"/>
          </v:shape>
        </w:pict>
      </w:r>
      <w:r>
        <w:rPr>
          <w:sz w:val="18"/>
        </w:rPr>
        <w:t>A</w:t>
      </w:r>
      <w:r>
        <w:rPr>
          <w:sz w:val="14"/>
        </w:rPr>
        <w:t>LABAMA </w:t>
      </w:r>
      <w:r>
        <w:rPr>
          <w:sz w:val="18"/>
        </w:rPr>
        <w:t>SEARP &amp; DC* B</w:t>
      </w:r>
      <w:r>
        <w:rPr>
          <w:sz w:val="14"/>
        </w:rPr>
        <w:t>ARBOUR </w:t>
      </w:r>
      <w:r>
        <w:rPr>
          <w:sz w:val="18"/>
        </w:rPr>
        <w:t>C</w:t>
      </w:r>
      <w:r>
        <w:rPr>
          <w:sz w:val="14"/>
        </w:rPr>
        <w:t>O</w:t>
      </w:r>
      <w:r>
        <w:rPr>
          <w:sz w:val="18"/>
        </w:rPr>
        <w:t>. C</w:t>
      </w:r>
      <w:r>
        <w:rPr>
          <w:sz w:val="14"/>
        </w:rPr>
        <w:t>OVINGTON </w:t>
      </w:r>
      <w:r>
        <w:rPr>
          <w:sz w:val="18"/>
        </w:rPr>
        <w:t>C</w:t>
      </w:r>
      <w:r>
        <w:rPr>
          <w:sz w:val="14"/>
        </w:rPr>
        <w:t>O</w:t>
      </w:r>
      <w:r>
        <w:rPr>
          <w:sz w:val="18"/>
        </w:rPr>
        <w:t>. G</w:t>
      </w:r>
      <w:r>
        <w:rPr>
          <w:sz w:val="14"/>
        </w:rPr>
        <w:t>ENEVA </w:t>
      </w:r>
      <w:r>
        <w:rPr>
          <w:sz w:val="18"/>
        </w:rPr>
        <w:t>C</w:t>
      </w:r>
      <w:r>
        <w:rPr>
          <w:sz w:val="14"/>
        </w:rPr>
        <w:t>O</w:t>
      </w:r>
      <w:r>
        <w:rPr>
          <w:sz w:val="18"/>
        </w:rPr>
        <w:t>. H</w:t>
      </w:r>
      <w:r>
        <w:rPr>
          <w:sz w:val="14"/>
        </w:rPr>
        <w:t>ENRY </w:t>
      </w:r>
      <w:r>
        <w:rPr>
          <w:sz w:val="18"/>
        </w:rPr>
        <w:t>C</w:t>
      </w:r>
      <w:r>
        <w:rPr>
          <w:sz w:val="14"/>
        </w:rPr>
        <w:t>O</w:t>
      </w:r>
      <w:r>
        <w:rPr>
          <w:sz w:val="18"/>
        </w:rPr>
        <w:t>.</w:t>
      </w:r>
    </w:p>
    <w:p>
      <w:pPr>
        <w:tabs>
          <w:tab w:pos="4853" w:val="left" w:leader="none"/>
        </w:tabs>
        <w:spacing w:before="49"/>
        <w:ind w:left="3325" w:right="0" w:firstLine="0"/>
        <w:jc w:val="left"/>
        <w:rPr>
          <w:sz w:val="18"/>
        </w:rPr>
      </w:pPr>
      <w:r>
        <w:rPr>
          <w:sz w:val="18"/>
        </w:rPr>
        <w:t>0.00%</w:t>
        <w:tab/>
      </w:r>
      <w:r>
        <w:rPr>
          <w:spacing w:val="-4"/>
          <w:sz w:val="18"/>
        </w:rPr>
        <w:t>10.00%</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28"/>
        </w:rPr>
      </w:pPr>
    </w:p>
    <w:p>
      <w:pPr>
        <w:tabs>
          <w:tab w:pos="2489" w:val="left" w:leader="none"/>
          <w:tab w:pos="4066" w:val="left" w:leader="none"/>
        </w:tabs>
        <w:spacing w:before="1"/>
        <w:ind w:left="912" w:right="0" w:firstLine="0"/>
        <w:jc w:val="left"/>
        <w:rPr>
          <w:sz w:val="18"/>
        </w:rPr>
      </w:pPr>
      <w:r>
        <w:rPr>
          <w:sz w:val="18"/>
        </w:rPr>
        <w:t>20.00%</w:t>
        <w:tab/>
        <w:t>30.00%</w:t>
        <w:tab/>
        <w:t>40.00%</w:t>
      </w:r>
    </w:p>
    <w:p>
      <w:pPr>
        <w:spacing w:after="0"/>
        <w:jc w:val="left"/>
        <w:rPr>
          <w:sz w:val="18"/>
        </w:rPr>
        <w:sectPr>
          <w:type w:val="continuous"/>
          <w:pgSz w:w="12240" w:h="15840"/>
          <w:pgMar w:top="0" w:bottom="0" w:left="0" w:right="220"/>
          <w:cols w:num="2" w:equalWidth="0">
            <w:col w:w="5477" w:space="40"/>
            <w:col w:w="6503"/>
          </w:cols>
        </w:sectPr>
      </w:pPr>
    </w:p>
    <w:p>
      <w:pPr>
        <w:pStyle w:val="BodyText"/>
        <w:spacing w:before="10"/>
        <w:rPr>
          <w:sz w:val="10"/>
        </w:rPr>
      </w:pPr>
    </w:p>
    <w:p>
      <w:pPr>
        <w:spacing w:before="100"/>
        <w:ind w:left="1471" w:right="0" w:firstLine="0"/>
        <w:jc w:val="left"/>
        <w:rPr>
          <w:sz w:val="10"/>
        </w:rPr>
      </w:pPr>
      <w:r>
        <w:rPr>
          <w:sz w:val="12"/>
        </w:rPr>
        <w:t>SEARP&amp;DC </w:t>
      </w:r>
      <w:r>
        <w:rPr>
          <w:sz w:val="10"/>
        </w:rPr>
        <w:t>PERCENTAGE IS AVERAGE OF COUNTY PERCENTAGES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8"/>
        <w:ind w:left="8" w:right="104" w:firstLine="0"/>
        <w:jc w:val="center"/>
        <w:rPr>
          <w:b/>
          <w:sz w:val="24"/>
        </w:rPr>
      </w:pPr>
      <w:r>
        <w:rPr>
          <w:b/>
          <w:sz w:val="24"/>
        </w:rPr>
        <w:t>T</w:t>
      </w:r>
      <w:r>
        <w:rPr>
          <w:b/>
          <w:sz w:val="19"/>
        </w:rPr>
        <w:t>ABLE </w:t>
      </w:r>
      <w:r>
        <w:rPr>
          <w:b/>
          <w:sz w:val="24"/>
        </w:rPr>
        <w:t>17:</w:t>
      </w:r>
    </w:p>
    <w:p>
      <w:pPr>
        <w:spacing w:line="289" w:lineRule="exact" w:before="0"/>
        <w:ind w:left="10" w:right="104" w:firstLine="0"/>
        <w:jc w:val="center"/>
        <w:rPr>
          <w:sz w:val="24"/>
        </w:rPr>
      </w:pPr>
      <w:r>
        <w:rPr>
          <w:sz w:val="24"/>
        </w:rPr>
        <w:t>F</w:t>
      </w:r>
      <w:r>
        <w:rPr>
          <w:sz w:val="19"/>
        </w:rPr>
        <w:t>OOD </w:t>
      </w:r>
      <w:r>
        <w:rPr>
          <w:sz w:val="24"/>
        </w:rPr>
        <w:t>A</w:t>
      </w:r>
      <w:r>
        <w:rPr>
          <w:sz w:val="19"/>
        </w:rPr>
        <w:t>SSISTANCE </w:t>
      </w:r>
      <w:r>
        <w:rPr>
          <w:sz w:val="24"/>
        </w:rPr>
        <w:t>R</w:t>
      </w:r>
      <w:r>
        <w:rPr>
          <w:sz w:val="19"/>
        </w:rPr>
        <w:t>ECIPIENTS </w:t>
      </w:r>
      <w:r>
        <w:rPr>
          <w:sz w:val="24"/>
        </w:rPr>
        <w:t>D</w:t>
      </w:r>
      <w:r>
        <w:rPr>
          <w:sz w:val="19"/>
        </w:rPr>
        <w:t>URING THE </w:t>
      </w:r>
      <w:r>
        <w:rPr>
          <w:sz w:val="24"/>
        </w:rPr>
        <w:t>M</w:t>
      </w:r>
      <w:r>
        <w:rPr>
          <w:sz w:val="19"/>
        </w:rPr>
        <w:t>ONTH OF </w:t>
      </w:r>
      <w:r>
        <w:rPr>
          <w:sz w:val="24"/>
        </w:rPr>
        <w:t>M</w:t>
      </w:r>
      <w:r>
        <w:rPr>
          <w:sz w:val="19"/>
        </w:rPr>
        <w:t>ARCH </w:t>
      </w:r>
      <w:r>
        <w:rPr>
          <w:sz w:val="24"/>
        </w:rPr>
        <w:t>2021</w:t>
      </w:r>
    </w:p>
    <w:p>
      <w:pPr>
        <w:pStyle w:val="BodyText"/>
        <w:spacing w:after="1"/>
        <w:rPr>
          <w:sz w:val="18"/>
        </w:rPr>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52"/>
        <w:gridCol w:w="1852"/>
        <w:gridCol w:w="1852"/>
        <w:gridCol w:w="1853"/>
        <w:gridCol w:w="1852"/>
      </w:tblGrid>
      <w:tr>
        <w:trPr>
          <w:trHeight w:val="569" w:hRule="atLeast"/>
        </w:trPr>
        <w:tc>
          <w:tcPr>
            <w:tcW w:w="1852" w:type="dxa"/>
            <w:tcBorders>
              <w:bottom w:val="single" w:sz="4" w:space="0" w:color="000000"/>
            </w:tcBorders>
            <w:shd w:val="clear" w:color="auto" w:fill="FDD282"/>
          </w:tcPr>
          <w:p>
            <w:pPr>
              <w:pStyle w:val="TableParagraph"/>
              <w:spacing w:line="265" w:lineRule="exact"/>
              <w:ind w:left="625"/>
              <w:jc w:val="left"/>
              <w:rPr>
                <w:b/>
                <w:sz w:val="18"/>
              </w:rPr>
            </w:pPr>
            <w:r>
              <w:rPr>
                <w:b/>
                <w:sz w:val="22"/>
              </w:rPr>
              <w:t>P</w:t>
            </w:r>
            <w:r>
              <w:rPr>
                <w:b/>
                <w:sz w:val="18"/>
              </w:rPr>
              <w:t>LACE</w:t>
            </w:r>
          </w:p>
        </w:tc>
        <w:tc>
          <w:tcPr>
            <w:tcW w:w="1852" w:type="dxa"/>
            <w:tcBorders>
              <w:bottom w:val="single" w:sz="4" w:space="0" w:color="000000"/>
            </w:tcBorders>
            <w:shd w:val="clear" w:color="auto" w:fill="FDD282"/>
          </w:tcPr>
          <w:p>
            <w:pPr>
              <w:pStyle w:val="TableParagraph"/>
              <w:spacing w:line="265" w:lineRule="exact"/>
              <w:ind w:left="277"/>
              <w:jc w:val="left"/>
              <w:rPr>
                <w:b/>
                <w:sz w:val="18"/>
              </w:rPr>
            </w:pPr>
            <w:r>
              <w:rPr>
                <w:b/>
                <w:sz w:val="22"/>
              </w:rPr>
              <w:t>H</w:t>
            </w:r>
            <w:r>
              <w:rPr>
                <w:b/>
                <w:sz w:val="18"/>
              </w:rPr>
              <w:t>OUSEHOLDS</w:t>
            </w:r>
          </w:p>
        </w:tc>
        <w:tc>
          <w:tcPr>
            <w:tcW w:w="1852" w:type="dxa"/>
            <w:tcBorders>
              <w:bottom w:val="single" w:sz="4" w:space="0" w:color="000000"/>
            </w:tcBorders>
            <w:shd w:val="clear" w:color="auto" w:fill="FDD282"/>
          </w:tcPr>
          <w:p>
            <w:pPr>
              <w:pStyle w:val="TableParagraph"/>
              <w:ind w:left="334" w:right="285" w:firstLine="235"/>
              <w:jc w:val="left"/>
              <w:rPr>
                <w:b/>
                <w:sz w:val="18"/>
              </w:rPr>
            </w:pPr>
            <w:r>
              <w:rPr>
                <w:b/>
                <w:sz w:val="22"/>
              </w:rPr>
              <w:t>P</w:t>
            </w:r>
            <w:r>
              <w:rPr>
                <w:b/>
                <w:sz w:val="18"/>
              </w:rPr>
              <w:t>UBLIC </w:t>
            </w:r>
            <w:r>
              <w:rPr>
                <w:b/>
                <w:sz w:val="22"/>
              </w:rPr>
              <w:t>A</w:t>
            </w:r>
            <w:r>
              <w:rPr>
                <w:b/>
                <w:sz w:val="18"/>
              </w:rPr>
              <w:t>SSISTANCE</w:t>
            </w:r>
          </w:p>
        </w:tc>
        <w:tc>
          <w:tcPr>
            <w:tcW w:w="1853" w:type="dxa"/>
            <w:tcBorders>
              <w:bottom w:val="single" w:sz="4" w:space="0" w:color="000000"/>
            </w:tcBorders>
            <w:shd w:val="clear" w:color="auto" w:fill="FDD282"/>
          </w:tcPr>
          <w:p>
            <w:pPr>
              <w:pStyle w:val="TableParagraph"/>
              <w:ind w:left="334" w:right="252" w:hanging="36"/>
              <w:jc w:val="left"/>
              <w:rPr>
                <w:b/>
                <w:sz w:val="18"/>
              </w:rPr>
            </w:pPr>
            <w:r>
              <w:rPr>
                <w:b/>
                <w:sz w:val="22"/>
              </w:rPr>
              <w:t>N</w:t>
            </w:r>
            <w:r>
              <w:rPr>
                <w:b/>
                <w:sz w:val="18"/>
              </w:rPr>
              <w:t>ON</w:t>
            </w:r>
            <w:r>
              <w:rPr>
                <w:b/>
                <w:sz w:val="22"/>
              </w:rPr>
              <w:t>-P</w:t>
            </w:r>
            <w:r>
              <w:rPr>
                <w:b/>
                <w:sz w:val="18"/>
              </w:rPr>
              <w:t>UBLIC </w:t>
            </w:r>
            <w:r>
              <w:rPr>
                <w:b/>
                <w:sz w:val="22"/>
              </w:rPr>
              <w:t>A</w:t>
            </w:r>
            <w:r>
              <w:rPr>
                <w:b/>
                <w:sz w:val="18"/>
              </w:rPr>
              <w:t>SSISTANCE</w:t>
            </w:r>
          </w:p>
        </w:tc>
        <w:tc>
          <w:tcPr>
            <w:tcW w:w="1852" w:type="dxa"/>
            <w:tcBorders>
              <w:bottom w:val="single" w:sz="4" w:space="0" w:color="000000"/>
            </w:tcBorders>
            <w:shd w:val="clear" w:color="auto" w:fill="FDD282"/>
          </w:tcPr>
          <w:p>
            <w:pPr>
              <w:pStyle w:val="TableParagraph"/>
              <w:spacing w:line="265" w:lineRule="exact"/>
              <w:ind w:left="618"/>
              <w:jc w:val="left"/>
              <w:rPr>
                <w:b/>
                <w:sz w:val="18"/>
              </w:rPr>
            </w:pPr>
            <w:r>
              <w:rPr>
                <w:b/>
                <w:sz w:val="22"/>
              </w:rPr>
              <w:t>T</w:t>
            </w:r>
            <w:r>
              <w:rPr>
                <w:b/>
                <w:sz w:val="18"/>
              </w:rPr>
              <w:t>OTAL</w:t>
            </w:r>
          </w:p>
        </w:tc>
      </w:tr>
      <w:tr>
        <w:trPr>
          <w:trHeight w:val="283" w:hRule="atLeast"/>
        </w:trPr>
        <w:tc>
          <w:tcPr>
            <w:tcW w:w="1852" w:type="dxa"/>
            <w:tcBorders>
              <w:top w:val="single" w:sz="4" w:space="0" w:color="000000"/>
              <w:bottom w:val="single" w:sz="4" w:space="0" w:color="000000"/>
            </w:tcBorders>
          </w:tcPr>
          <w:p>
            <w:pPr>
              <w:pStyle w:val="TableParagraph"/>
              <w:spacing w:line="255" w:lineRule="exact" w:before="9"/>
              <w:ind w:left="108"/>
              <w:jc w:val="left"/>
              <w:rPr>
                <w:sz w:val="18"/>
              </w:rPr>
            </w:pPr>
            <w:r>
              <w:rPr>
                <w:sz w:val="22"/>
              </w:rPr>
              <w:t>A</w:t>
            </w:r>
            <w:r>
              <w:rPr>
                <w:sz w:val="18"/>
              </w:rPr>
              <w:t>LABAMA</w:t>
            </w:r>
          </w:p>
        </w:tc>
        <w:tc>
          <w:tcPr>
            <w:tcW w:w="1852" w:type="dxa"/>
            <w:tcBorders>
              <w:top w:val="single" w:sz="4" w:space="0" w:color="000000"/>
              <w:bottom w:val="single" w:sz="4" w:space="0" w:color="000000"/>
            </w:tcBorders>
          </w:tcPr>
          <w:p>
            <w:pPr>
              <w:pStyle w:val="TableParagraph"/>
              <w:spacing w:line="255" w:lineRule="exact" w:before="9"/>
              <w:ind w:right="78"/>
              <w:rPr>
                <w:sz w:val="22"/>
              </w:rPr>
            </w:pPr>
            <w:r>
              <w:rPr>
                <w:w w:val="95"/>
                <w:sz w:val="22"/>
              </w:rPr>
              <w:t>370,977</w:t>
            </w:r>
          </w:p>
        </w:tc>
        <w:tc>
          <w:tcPr>
            <w:tcW w:w="1852" w:type="dxa"/>
            <w:tcBorders>
              <w:top w:val="single" w:sz="4" w:space="0" w:color="000000"/>
              <w:bottom w:val="single" w:sz="4" w:space="0" w:color="000000"/>
            </w:tcBorders>
          </w:tcPr>
          <w:p>
            <w:pPr>
              <w:pStyle w:val="TableParagraph"/>
              <w:spacing w:line="255" w:lineRule="exact" w:before="9"/>
              <w:ind w:right="77"/>
              <w:rPr>
                <w:sz w:val="22"/>
              </w:rPr>
            </w:pPr>
            <w:r>
              <w:rPr>
                <w:w w:val="95"/>
                <w:sz w:val="22"/>
              </w:rPr>
              <w:t>103,088</w:t>
            </w:r>
          </w:p>
        </w:tc>
        <w:tc>
          <w:tcPr>
            <w:tcW w:w="1853" w:type="dxa"/>
            <w:tcBorders>
              <w:top w:val="single" w:sz="4" w:space="0" w:color="000000"/>
              <w:bottom w:val="single" w:sz="4" w:space="0" w:color="000000"/>
            </w:tcBorders>
          </w:tcPr>
          <w:p>
            <w:pPr>
              <w:pStyle w:val="TableParagraph"/>
              <w:spacing w:line="255" w:lineRule="exact" w:before="9"/>
              <w:ind w:right="79"/>
              <w:rPr>
                <w:sz w:val="22"/>
              </w:rPr>
            </w:pPr>
            <w:r>
              <w:rPr>
                <w:w w:val="95"/>
                <w:sz w:val="22"/>
              </w:rPr>
              <w:t>660,473</w:t>
            </w:r>
          </w:p>
        </w:tc>
        <w:tc>
          <w:tcPr>
            <w:tcW w:w="1852" w:type="dxa"/>
            <w:tcBorders>
              <w:top w:val="single" w:sz="4" w:space="0" w:color="000000"/>
              <w:bottom w:val="single" w:sz="4" w:space="0" w:color="000000"/>
            </w:tcBorders>
          </w:tcPr>
          <w:p>
            <w:pPr>
              <w:pStyle w:val="TableParagraph"/>
              <w:spacing w:line="255" w:lineRule="exact" w:before="9"/>
              <w:ind w:right="79"/>
              <w:rPr>
                <w:sz w:val="22"/>
              </w:rPr>
            </w:pPr>
            <w:r>
              <w:rPr>
                <w:w w:val="95"/>
                <w:sz w:val="22"/>
              </w:rPr>
              <w:t>763,561</w:t>
            </w:r>
          </w:p>
        </w:tc>
      </w:tr>
      <w:tr>
        <w:trPr>
          <w:trHeight w:val="284" w:hRule="atLeast"/>
        </w:trPr>
        <w:tc>
          <w:tcPr>
            <w:tcW w:w="1852" w:type="dxa"/>
            <w:tcBorders>
              <w:top w:val="single" w:sz="4" w:space="0" w:color="000000"/>
              <w:bottom w:val="double" w:sz="6" w:space="0" w:color="833B0A"/>
            </w:tcBorders>
            <w:shd w:val="clear" w:color="auto" w:fill="FFF6E7"/>
          </w:tcPr>
          <w:p>
            <w:pPr>
              <w:pStyle w:val="TableParagraph"/>
              <w:spacing w:line="254" w:lineRule="exact" w:before="10"/>
              <w:ind w:left="108"/>
              <w:jc w:val="left"/>
              <w:rPr>
                <w:sz w:val="22"/>
              </w:rPr>
            </w:pPr>
            <w:r>
              <w:rPr>
                <w:sz w:val="22"/>
              </w:rPr>
              <w:t>SEARP&amp;DC</w:t>
            </w:r>
          </w:p>
        </w:tc>
        <w:tc>
          <w:tcPr>
            <w:tcW w:w="1852" w:type="dxa"/>
            <w:tcBorders>
              <w:top w:val="single" w:sz="4" w:space="0" w:color="000000"/>
              <w:bottom w:val="double" w:sz="6" w:space="0" w:color="833B0A"/>
            </w:tcBorders>
            <w:shd w:val="clear" w:color="auto" w:fill="FFF6E7"/>
          </w:tcPr>
          <w:p>
            <w:pPr>
              <w:pStyle w:val="TableParagraph"/>
              <w:spacing w:line="254" w:lineRule="exact" w:before="10"/>
              <w:ind w:right="78"/>
              <w:rPr>
                <w:sz w:val="22"/>
              </w:rPr>
            </w:pPr>
            <w:r>
              <w:rPr>
                <w:w w:val="95"/>
                <w:sz w:val="22"/>
              </w:rPr>
              <w:t>7,740</w:t>
            </w:r>
          </w:p>
        </w:tc>
        <w:tc>
          <w:tcPr>
            <w:tcW w:w="1852" w:type="dxa"/>
            <w:tcBorders>
              <w:top w:val="single" w:sz="4" w:space="0" w:color="000000"/>
              <w:bottom w:val="double" w:sz="6" w:space="0" w:color="833B0A"/>
            </w:tcBorders>
            <w:shd w:val="clear" w:color="auto" w:fill="FFF6E7"/>
          </w:tcPr>
          <w:p>
            <w:pPr>
              <w:pStyle w:val="TableParagraph"/>
              <w:spacing w:line="254" w:lineRule="exact" w:before="10"/>
              <w:ind w:right="77"/>
              <w:rPr>
                <w:sz w:val="22"/>
              </w:rPr>
            </w:pPr>
            <w:r>
              <w:rPr>
                <w:w w:val="95"/>
                <w:sz w:val="22"/>
              </w:rPr>
              <w:t>2,034</w:t>
            </w:r>
          </w:p>
        </w:tc>
        <w:tc>
          <w:tcPr>
            <w:tcW w:w="1853" w:type="dxa"/>
            <w:tcBorders>
              <w:top w:val="single" w:sz="4" w:space="0" w:color="000000"/>
              <w:bottom w:val="double" w:sz="6" w:space="0" w:color="833B0A"/>
            </w:tcBorders>
            <w:shd w:val="clear" w:color="auto" w:fill="FFF6E7"/>
          </w:tcPr>
          <w:p>
            <w:pPr>
              <w:pStyle w:val="TableParagraph"/>
              <w:spacing w:line="254" w:lineRule="exact" w:before="10"/>
              <w:ind w:right="79"/>
              <w:rPr>
                <w:sz w:val="22"/>
              </w:rPr>
            </w:pPr>
            <w:r>
              <w:rPr>
                <w:w w:val="95"/>
                <w:sz w:val="22"/>
              </w:rPr>
              <w:t>16,584</w:t>
            </w:r>
          </w:p>
        </w:tc>
        <w:tc>
          <w:tcPr>
            <w:tcW w:w="1852" w:type="dxa"/>
            <w:tcBorders>
              <w:top w:val="single" w:sz="4" w:space="0" w:color="000000"/>
              <w:bottom w:val="double" w:sz="6" w:space="0" w:color="833B0A"/>
            </w:tcBorders>
            <w:shd w:val="clear" w:color="auto" w:fill="FFF6E7"/>
          </w:tcPr>
          <w:p>
            <w:pPr>
              <w:pStyle w:val="TableParagraph"/>
              <w:spacing w:line="254" w:lineRule="exact" w:before="10"/>
              <w:ind w:right="79"/>
              <w:rPr>
                <w:sz w:val="22"/>
              </w:rPr>
            </w:pPr>
            <w:r>
              <w:rPr>
                <w:w w:val="95"/>
                <w:sz w:val="22"/>
              </w:rPr>
              <w:t>18,618</w:t>
            </w:r>
          </w:p>
        </w:tc>
      </w:tr>
      <w:tr>
        <w:trPr>
          <w:trHeight w:val="285" w:hRule="atLeast"/>
        </w:trPr>
        <w:tc>
          <w:tcPr>
            <w:tcW w:w="1852" w:type="dxa"/>
            <w:tcBorders>
              <w:top w:val="double" w:sz="6" w:space="0" w:color="833B0A"/>
              <w:bottom w:val="single" w:sz="4" w:space="0" w:color="000000"/>
            </w:tcBorders>
          </w:tcPr>
          <w:p>
            <w:pPr>
              <w:pStyle w:val="TableParagraph"/>
              <w:spacing w:line="246" w:lineRule="exact" w:before="20"/>
              <w:ind w:left="108"/>
              <w:jc w:val="left"/>
              <w:rPr>
                <w:sz w:val="22"/>
              </w:rPr>
            </w:pPr>
            <w:r>
              <w:rPr>
                <w:sz w:val="22"/>
              </w:rPr>
              <w:t>B</w:t>
            </w:r>
            <w:r>
              <w:rPr>
                <w:sz w:val="18"/>
              </w:rPr>
              <w:t>ARBOUR </w:t>
            </w:r>
            <w:r>
              <w:rPr>
                <w:sz w:val="22"/>
              </w:rPr>
              <w:t>C</w:t>
            </w:r>
            <w:r>
              <w:rPr>
                <w:sz w:val="18"/>
              </w:rPr>
              <w:t>O</w:t>
            </w:r>
            <w:r>
              <w:rPr>
                <w:sz w:val="22"/>
              </w:rPr>
              <w:t>.</w:t>
            </w:r>
          </w:p>
        </w:tc>
        <w:tc>
          <w:tcPr>
            <w:tcW w:w="1852" w:type="dxa"/>
            <w:tcBorders>
              <w:top w:val="double" w:sz="6" w:space="0" w:color="833B0A"/>
              <w:bottom w:val="single" w:sz="4" w:space="0" w:color="000000"/>
            </w:tcBorders>
          </w:tcPr>
          <w:p>
            <w:pPr>
              <w:pStyle w:val="TableParagraph"/>
              <w:spacing w:line="246" w:lineRule="exact" w:before="20"/>
              <w:ind w:right="78"/>
              <w:rPr>
                <w:sz w:val="22"/>
              </w:rPr>
            </w:pPr>
            <w:r>
              <w:rPr>
                <w:w w:val="95"/>
                <w:sz w:val="22"/>
              </w:rPr>
              <w:t>2,148</w:t>
            </w:r>
          </w:p>
        </w:tc>
        <w:tc>
          <w:tcPr>
            <w:tcW w:w="1852" w:type="dxa"/>
            <w:tcBorders>
              <w:top w:val="double" w:sz="6" w:space="0" w:color="833B0A"/>
              <w:bottom w:val="single" w:sz="4" w:space="0" w:color="000000"/>
            </w:tcBorders>
          </w:tcPr>
          <w:p>
            <w:pPr>
              <w:pStyle w:val="TableParagraph"/>
              <w:spacing w:line="246" w:lineRule="exact" w:before="20"/>
              <w:ind w:right="76"/>
              <w:rPr>
                <w:sz w:val="22"/>
              </w:rPr>
            </w:pPr>
            <w:r>
              <w:rPr>
                <w:w w:val="95"/>
                <w:sz w:val="22"/>
              </w:rPr>
              <w:t>608</w:t>
            </w:r>
          </w:p>
        </w:tc>
        <w:tc>
          <w:tcPr>
            <w:tcW w:w="1853" w:type="dxa"/>
            <w:tcBorders>
              <w:top w:val="double" w:sz="6" w:space="0" w:color="833B0A"/>
              <w:bottom w:val="single" w:sz="4" w:space="0" w:color="000000"/>
            </w:tcBorders>
          </w:tcPr>
          <w:p>
            <w:pPr>
              <w:pStyle w:val="TableParagraph"/>
              <w:spacing w:line="246" w:lineRule="exact" w:before="20"/>
              <w:ind w:right="78"/>
              <w:rPr>
                <w:sz w:val="22"/>
              </w:rPr>
            </w:pPr>
            <w:r>
              <w:rPr>
                <w:w w:val="95"/>
                <w:sz w:val="22"/>
              </w:rPr>
              <w:t>4,649</w:t>
            </w:r>
          </w:p>
        </w:tc>
        <w:tc>
          <w:tcPr>
            <w:tcW w:w="1852" w:type="dxa"/>
            <w:tcBorders>
              <w:top w:val="double" w:sz="6" w:space="0" w:color="833B0A"/>
              <w:bottom w:val="single" w:sz="4" w:space="0" w:color="000000"/>
            </w:tcBorders>
          </w:tcPr>
          <w:p>
            <w:pPr>
              <w:pStyle w:val="TableParagraph"/>
              <w:spacing w:line="246" w:lineRule="exact" w:before="20"/>
              <w:ind w:right="77"/>
              <w:rPr>
                <w:sz w:val="22"/>
              </w:rPr>
            </w:pPr>
            <w:r>
              <w:rPr>
                <w:w w:val="95"/>
                <w:sz w:val="22"/>
              </w:rPr>
              <w:t>5,257</w:t>
            </w:r>
          </w:p>
        </w:tc>
      </w:tr>
      <w:tr>
        <w:trPr>
          <w:trHeight w:val="285" w:hRule="atLeast"/>
        </w:trPr>
        <w:tc>
          <w:tcPr>
            <w:tcW w:w="1852" w:type="dxa"/>
            <w:tcBorders>
              <w:top w:val="single" w:sz="4" w:space="0" w:color="000000"/>
              <w:bottom w:val="single" w:sz="4" w:space="0" w:color="000000"/>
            </w:tcBorders>
            <w:shd w:val="clear" w:color="auto" w:fill="FFF6E7"/>
          </w:tcPr>
          <w:p>
            <w:pPr>
              <w:pStyle w:val="TableParagraph"/>
              <w:spacing w:line="246" w:lineRule="exact" w:before="19"/>
              <w:ind w:left="108"/>
              <w:jc w:val="left"/>
              <w:rPr>
                <w:sz w:val="22"/>
              </w:rPr>
            </w:pPr>
            <w:r>
              <w:rPr>
                <w:sz w:val="22"/>
              </w:rPr>
              <w:t>C</w:t>
            </w:r>
            <w:r>
              <w:rPr>
                <w:sz w:val="18"/>
              </w:rPr>
              <w:t>OVINGTON </w:t>
            </w:r>
            <w:r>
              <w:rPr>
                <w:sz w:val="22"/>
              </w:rPr>
              <w:t>C</w:t>
            </w:r>
            <w:r>
              <w:rPr>
                <w:sz w:val="18"/>
              </w:rPr>
              <w:t>O</w:t>
            </w:r>
            <w:r>
              <w:rPr>
                <w:sz w:val="22"/>
              </w:rPr>
              <w:t>.</w:t>
            </w:r>
          </w:p>
        </w:tc>
        <w:tc>
          <w:tcPr>
            <w:tcW w:w="1852" w:type="dxa"/>
            <w:tcBorders>
              <w:top w:val="single" w:sz="4" w:space="0" w:color="000000"/>
              <w:bottom w:val="single" w:sz="4" w:space="0" w:color="000000"/>
            </w:tcBorders>
            <w:shd w:val="clear" w:color="auto" w:fill="FFF6E7"/>
          </w:tcPr>
          <w:p>
            <w:pPr>
              <w:pStyle w:val="TableParagraph"/>
              <w:spacing w:line="246" w:lineRule="exact" w:before="19"/>
              <w:ind w:right="78"/>
              <w:rPr>
                <w:sz w:val="22"/>
              </w:rPr>
            </w:pPr>
            <w:r>
              <w:rPr>
                <w:w w:val="95"/>
                <w:sz w:val="22"/>
              </w:rPr>
              <w:t>2,553</w:t>
            </w:r>
          </w:p>
        </w:tc>
        <w:tc>
          <w:tcPr>
            <w:tcW w:w="1852" w:type="dxa"/>
            <w:tcBorders>
              <w:top w:val="single" w:sz="4" w:space="0" w:color="000000"/>
              <w:bottom w:val="single" w:sz="4" w:space="0" w:color="000000"/>
            </w:tcBorders>
            <w:shd w:val="clear" w:color="auto" w:fill="FFF6E7"/>
          </w:tcPr>
          <w:p>
            <w:pPr>
              <w:pStyle w:val="TableParagraph"/>
              <w:spacing w:line="246" w:lineRule="exact" w:before="19"/>
              <w:ind w:right="76"/>
              <w:rPr>
                <w:sz w:val="22"/>
              </w:rPr>
            </w:pPr>
            <w:r>
              <w:rPr>
                <w:w w:val="95"/>
                <w:sz w:val="22"/>
              </w:rPr>
              <w:t>644</w:t>
            </w:r>
          </w:p>
        </w:tc>
        <w:tc>
          <w:tcPr>
            <w:tcW w:w="1853" w:type="dxa"/>
            <w:tcBorders>
              <w:top w:val="single" w:sz="4" w:space="0" w:color="000000"/>
              <w:bottom w:val="single" w:sz="4" w:space="0" w:color="000000"/>
            </w:tcBorders>
            <w:shd w:val="clear" w:color="auto" w:fill="FFF6E7"/>
          </w:tcPr>
          <w:p>
            <w:pPr>
              <w:pStyle w:val="TableParagraph"/>
              <w:spacing w:line="246" w:lineRule="exact" w:before="19"/>
              <w:ind w:right="79"/>
              <w:rPr>
                <w:sz w:val="22"/>
              </w:rPr>
            </w:pPr>
            <w:r>
              <w:rPr>
                <w:w w:val="95"/>
                <w:sz w:val="22"/>
              </w:rPr>
              <w:t>5,566</w:t>
            </w:r>
          </w:p>
        </w:tc>
        <w:tc>
          <w:tcPr>
            <w:tcW w:w="1852" w:type="dxa"/>
            <w:tcBorders>
              <w:top w:val="single" w:sz="4" w:space="0" w:color="000000"/>
              <w:bottom w:val="single" w:sz="4" w:space="0" w:color="000000"/>
            </w:tcBorders>
            <w:shd w:val="clear" w:color="auto" w:fill="FFF6E7"/>
          </w:tcPr>
          <w:p>
            <w:pPr>
              <w:pStyle w:val="TableParagraph"/>
              <w:spacing w:line="246" w:lineRule="exact" w:before="19"/>
              <w:ind w:right="79"/>
              <w:rPr>
                <w:sz w:val="22"/>
              </w:rPr>
            </w:pPr>
            <w:r>
              <w:rPr>
                <w:w w:val="95"/>
                <w:sz w:val="22"/>
              </w:rPr>
              <w:t>6,210</w:t>
            </w:r>
          </w:p>
        </w:tc>
      </w:tr>
      <w:tr>
        <w:trPr>
          <w:trHeight w:val="285" w:hRule="atLeast"/>
        </w:trPr>
        <w:tc>
          <w:tcPr>
            <w:tcW w:w="1852" w:type="dxa"/>
            <w:tcBorders>
              <w:top w:val="single" w:sz="4" w:space="0" w:color="000000"/>
              <w:bottom w:val="single" w:sz="4" w:space="0" w:color="000000"/>
            </w:tcBorders>
          </w:tcPr>
          <w:p>
            <w:pPr>
              <w:pStyle w:val="TableParagraph"/>
              <w:spacing w:line="246" w:lineRule="exact" w:before="19"/>
              <w:ind w:left="108"/>
              <w:jc w:val="left"/>
              <w:rPr>
                <w:sz w:val="22"/>
              </w:rPr>
            </w:pPr>
            <w:r>
              <w:rPr>
                <w:sz w:val="22"/>
              </w:rPr>
              <w:t>G</w:t>
            </w:r>
            <w:r>
              <w:rPr>
                <w:sz w:val="18"/>
              </w:rPr>
              <w:t>ENEVA </w:t>
            </w:r>
            <w:r>
              <w:rPr>
                <w:sz w:val="22"/>
              </w:rPr>
              <w:t>C</w:t>
            </w:r>
            <w:r>
              <w:rPr>
                <w:sz w:val="18"/>
              </w:rPr>
              <w:t>O</w:t>
            </w:r>
            <w:r>
              <w:rPr>
                <w:sz w:val="22"/>
              </w:rPr>
              <w:t>.</w:t>
            </w:r>
          </w:p>
        </w:tc>
        <w:tc>
          <w:tcPr>
            <w:tcW w:w="1852" w:type="dxa"/>
            <w:tcBorders>
              <w:top w:val="single" w:sz="4" w:space="0" w:color="000000"/>
              <w:bottom w:val="single" w:sz="4" w:space="0" w:color="000000"/>
            </w:tcBorders>
          </w:tcPr>
          <w:p>
            <w:pPr>
              <w:pStyle w:val="TableParagraph"/>
              <w:spacing w:line="246" w:lineRule="exact" w:before="19"/>
              <w:ind w:right="78"/>
              <w:rPr>
                <w:sz w:val="22"/>
              </w:rPr>
            </w:pPr>
            <w:r>
              <w:rPr>
                <w:w w:val="95"/>
                <w:sz w:val="22"/>
              </w:rPr>
              <w:t>1,847</w:t>
            </w:r>
          </w:p>
        </w:tc>
        <w:tc>
          <w:tcPr>
            <w:tcW w:w="1852" w:type="dxa"/>
            <w:tcBorders>
              <w:top w:val="single" w:sz="4" w:space="0" w:color="000000"/>
              <w:bottom w:val="single" w:sz="4" w:space="0" w:color="000000"/>
            </w:tcBorders>
          </w:tcPr>
          <w:p>
            <w:pPr>
              <w:pStyle w:val="TableParagraph"/>
              <w:spacing w:line="246" w:lineRule="exact" w:before="19"/>
              <w:ind w:right="76"/>
              <w:rPr>
                <w:sz w:val="22"/>
              </w:rPr>
            </w:pPr>
            <w:r>
              <w:rPr>
                <w:w w:val="95"/>
                <w:sz w:val="22"/>
              </w:rPr>
              <w:t>517</w:t>
            </w:r>
          </w:p>
        </w:tc>
        <w:tc>
          <w:tcPr>
            <w:tcW w:w="1853" w:type="dxa"/>
            <w:tcBorders>
              <w:top w:val="single" w:sz="4" w:space="0" w:color="000000"/>
              <w:bottom w:val="single" w:sz="4" w:space="0" w:color="000000"/>
            </w:tcBorders>
          </w:tcPr>
          <w:p>
            <w:pPr>
              <w:pStyle w:val="TableParagraph"/>
              <w:spacing w:line="246" w:lineRule="exact" w:before="19"/>
              <w:ind w:right="78"/>
              <w:rPr>
                <w:sz w:val="22"/>
              </w:rPr>
            </w:pPr>
            <w:r>
              <w:rPr>
                <w:w w:val="95"/>
                <w:sz w:val="22"/>
              </w:rPr>
              <w:t>4,031</w:t>
            </w:r>
          </w:p>
        </w:tc>
        <w:tc>
          <w:tcPr>
            <w:tcW w:w="1852" w:type="dxa"/>
            <w:tcBorders>
              <w:top w:val="single" w:sz="4" w:space="0" w:color="000000"/>
              <w:bottom w:val="single" w:sz="4" w:space="0" w:color="000000"/>
            </w:tcBorders>
          </w:tcPr>
          <w:p>
            <w:pPr>
              <w:pStyle w:val="TableParagraph"/>
              <w:spacing w:line="246" w:lineRule="exact" w:before="19"/>
              <w:ind w:right="77"/>
              <w:rPr>
                <w:sz w:val="22"/>
              </w:rPr>
            </w:pPr>
            <w:r>
              <w:rPr>
                <w:w w:val="95"/>
                <w:sz w:val="22"/>
              </w:rPr>
              <w:t>4,548</w:t>
            </w:r>
          </w:p>
        </w:tc>
      </w:tr>
      <w:tr>
        <w:trPr>
          <w:trHeight w:val="299" w:hRule="atLeast"/>
        </w:trPr>
        <w:tc>
          <w:tcPr>
            <w:tcW w:w="1852" w:type="dxa"/>
            <w:tcBorders>
              <w:top w:val="single" w:sz="4" w:space="0" w:color="000000"/>
            </w:tcBorders>
            <w:shd w:val="clear" w:color="auto" w:fill="FFF6E7"/>
          </w:tcPr>
          <w:p>
            <w:pPr>
              <w:pStyle w:val="TableParagraph"/>
              <w:spacing w:line="246" w:lineRule="exact" w:before="34"/>
              <w:ind w:left="108"/>
              <w:jc w:val="left"/>
              <w:rPr>
                <w:sz w:val="22"/>
              </w:rPr>
            </w:pPr>
            <w:r>
              <w:rPr>
                <w:sz w:val="22"/>
              </w:rPr>
              <w:t>H</w:t>
            </w:r>
            <w:r>
              <w:rPr>
                <w:sz w:val="18"/>
              </w:rPr>
              <w:t>ENRY </w:t>
            </w:r>
            <w:r>
              <w:rPr>
                <w:sz w:val="22"/>
              </w:rPr>
              <w:t>C</w:t>
            </w:r>
            <w:r>
              <w:rPr>
                <w:sz w:val="18"/>
              </w:rPr>
              <w:t>O</w:t>
            </w:r>
            <w:r>
              <w:rPr>
                <w:sz w:val="22"/>
              </w:rPr>
              <w:t>.</w:t>
            </w:r>
          </w:p>
        </w:tc>
        <w:tc>
          <w:tcPr>
            <w:tcW w:w="1852" w:type="dxa"/>
            <w:tcBorders>
              <w:top w:val="single" w:sz="4" w:space="0" w:color="000000"/>
            </w:tcBorders>
            <w:shd w:val="clear" w:color="auto" w:fill="FFF6E7"/>
          </w:tcPr>
          <w:p>
            <w:pPr>
              <w:pStyle w:val="TableParagraph"/>
              <w:spacing w:line="246" w:lineRule="exact" w:before="34"/>
              <w:ind w:right="78"/>
              <w:rPr>
                <w:sz w:val="22"/>
              </w:rPr>
            </w:pPr>
            <w:r>
              <w:rPr>
                <w:w w:val="95"/>
                <w:sz w:val="22"/>
              </w:rPr>
              <w:t>1,192</w:t>
            </w:r>
          </w:p>
        </w:tc>
        <w:tc>
          <w:tcPr>
            <w:tcW w:w="1852" w:type="dxa"/>
            <w:tcBorders>
              <w:top w:val="single" w:sz="4" w:space="0" w:color="000000"/>
            </w:tcBorders>
            <w:shd w:val="clear" w:color="auto" w:fill="FFF6E7"/>
          </w:tcPr>
          <w:p>
            <w:pPr>
              <w:pStyle w:val="TableParagraph"/>
              <w:spacing w:line="246" w:lineRule="exact" w:before="34"/>
              <w:ind w:right="76"/>
              <w:rPr>
                <w:sz w:val="22"/>
              </w:rPr>
            </w:pPr>
            <w:r>
              <w:rPr>
                <w:w w:val="95"/>
                <w:sz w:val="22"/>
              </w:rPr>
              <w:t>265</w:t>
            </w:r>
          </w:p>
        </w:tc>
        <w:tc>
          <w:tcPr>
            <w:tcW w:w="1853" w:type="dxa"/>
            <w:tcBorders>
              <w:top w:val="single" w:sz="4" w:space="0" w:color="000000"/>
            </w:tcBorders>
            <w:shd w:val="clear" w:color="auto" w:fill="FFF6E7"/>
          </w:tcPr>
          <w:p>
            <w:pPr>
              <w:pStyle w:val="TableParagraph"/>
              <w:spacing w:line="246" w:lineRule="exact" w:before="34"/>
              <w:ind w:right="79"/>
              <w:rPr>
                <w:sz w:val="22"/>
              </w:rPr>
            </w:pPr>
            <w:r>
              <w:rPr>
                <w:w w:val="95"/>
                <w:sz w:val="22"/>
              </w:rPr>
              <w:t>2,338</w:t>
            </w:r>
          </w:p>
        </w:tc>
        <w:tc>
          <w:tcPr>
            <w:tcW w:w="1852" w:type="dxa"/>
            <w:tcBorders>
              <w:top w:val="single" w:sz="4" w:space="0" w:color="000000"/>
            </w:tcBorders>
            <w:shd w:val="clear" w:color="auto" w:fill="FFF6E7"/>
          </w:tcPr>
          <w:p>
            <w:pPr>
              <w:pStyle w:val="TableParagraph"/>
              <w:spacing w:line="246" w:lineRule="exact" w:before="34"/>
              <w:ind w:right="79"/>
              <w:rPr>
                <w:sz w:val="22"/>
              </w:rPr>
            </w:pPr>
            <w:r>
              <w:rPr>
                <w:w w:val="95"/>
                <w:sz w:val="22"/>
              </w:rPr>
              <w:t>2,603</w:t>
            </w:r>
          </w:p>
        </w:tc>
      </w:tr>
    </w:tbl>
    <w:p>
      <w:pPr>
        <w:spacing w:before="0"/>
        <w:ind w:left="1440" w:right="0" w:firstLine="0"/>
        <w:jc w:val="left"/>
        <w:rPr>
          <w:sz w:val="12"/>
        </w:rPr>
      </w:pPr>
      <w:r>
        <w:rPr>
          <w:sz w:val="12"/>
        </w:rPr>
        <w:t>A</w:t>
      </w:r>
      <w:r>
        <w:rPr>
          <w:sz w:val="10"/>
        </w:rPr>
        <w:t>LABAMA </w:t>
      </w:r>
      <w:r>
        <w:rPr>
          <w:sz w:val="12"/>
        </w:rPr>
        <w:t>DHR</w:t>
      </w:r>
    </w:p>
    <w:p>
      <w:pPr>
        <w:pStyle w:val="BodyText"/>
        <w:rPr>
          <w:sz w:val="14"/>
        </w:rPr>
      </w:pPr>
    </w:p>
    <w:p>
      <w:pPr>
        <w:pStyle w:val="BodyText"/>
        <w:rPr>
          <w:sz w:val="14"/>
        </w:rPr>
      </w:pPr>
    </w:p>
    <w:p>
      <w:pPr>
        <w:pStyle w:val="BodyText"/>
        <w:spacing w:before="11"/>
        <w:rPr>
          <w:sz w:val="13"/>
        </w:rPr>
      </w:pPr>
    </w:p>
    <w:p>
      <w:pPr>
        <w:pStyle w:val="BodyText"/>
        <w:spacing w:line="360" w:lineRule="auto"/>
        <w:ind w:left="1439" w:right="1531" w:firstLine="720"/>
        <w:jc w:val="both"/>
      </w:pPr>
      <w:r>
        <w:rPr/>
        <w:t>Obesity can be directly related to food consumption, not only the amount of food but also food choices. America’s Health Ranking indicates that Alabama ranks 45</w:t>
      </w:r>
      <w:r>
        <w:rPr>
          <w:position w:val="8"/>
          <w:sz w:val="16"/>
        </w:rPr>
        <w:t>th </w:t>
      </w:r>
      <w:r>
        <w:rPr/>
        <w:t>for fruit and vegetable consumption. Since 2018 the prevalence of obesity has increased by 26 percent. The adult obesity rate in 2020 was 42.4 percent nationally according to Trust for America’s Health reports. Alabama Department of Health reports Alabama as having the seventh highest level of obese and/or overweight adults in the nation at 36.1 percent (2019). Previously, Trust for America’s Health (TFAH) released a report in 2012 that identified Alabama as having the fifth highest</w:t>
      </w:r>
    </w:p>
    <w:p>
      <w:pPr>
        <w:spacing w:after="0" w:line="360" w:lineRule="auto"/>
        <w:jc w:val="both"/>
        <w:sectPr>
          <w:type w:val="continuous"/>
          <w:pgSz w:w="12240" w:h="15840"/>
          <w:pgMar w:top="0" w:bottom="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5"/>
        <w:jc w:val="both"/>
      </w:pPr>
      <w:r>
        <w:rPr/>
        <w:t>level of adult obesity in the nation at 30 percent, and the 11th highest overweight levels for children age 10 to 17 years old at 18.6 percent. Obesity is more prevalent among non-Hispanic blacks (49.6 percent) than non-Hispanic whites (42.2 percent). (CDC)</w:t>
      </w:r>
    </w:p>
    <w:p>
      <w:pPr>
        <w:pStyle w:val="BodyText"/>
        <w:spacing w:line="289" w:lineRule="exact"/>
        <w:ind w:left="618" w:right="104"/>
        <w:jc w:val="center"/>
      </w:pPr>
      <w:r>
        <w:rPr/>
        <w:t>The total estimated the annual obesity cost in the U.S. is $315.8 billion.</w:t>
      </w:r>
    </w:p>
    <w:p>
      <w:pPr>
        <w:pStyle w:val="BodyText"/>
        <w:spacing w:before="6"/>
        <w:rPr>
          <w:sz w:val="31"/>
        </w:rPr>
      </w:pPr>
    </w:p>
    <w:p>
      <w:pPr>
        <w:pStyle w:val="Heading7"/>
        <w:spacing w:line="530" w:lineRule="atLeast"/>
        <w:ind w:right="6598"/>
        <w:jc w:val="both"/>
      </w:pPr>
      <w:r>
        <w:rPr/>
        <w:t>Health Needs – Environmental Air Quality</w:t>
      </w:r>
    </w:p>
    <w:p>
      <w:pPr>
        <w:pStyle w:val="BodyText"/>
        <w:spacing w:line="360" w:lineRule="auto" w:before="163"/>
        <w:ind w:left="1756" w:right="1211" w:firstLine="720"/>
        <w:jc w:val="both"/>
      </w:pPr>
      <w:r>
        <w:rPr/>
        <w:t>Childhood asthma is a growing problem throughout the United States. An estimated 6 million children have asthma. Black children (16 percent) are twice as likely to have asthma as White children (7 percent), and Black and Hispanic children have more emergency room visits for asthma than White children. Asthma is a serious disease, causing wheezing, difficulty breathing, and coughing. Over a lifetime, it can cause permanent lung damage. About 6 million children in the U.S. ages birth – 17 years have asthma. Asthma is also a problem for adults; CDC  reports that in 2019, Alabama had 360,965 adults with asthma, and 9.5 percent of these had current asthma. Obesity is a significant risk factor for the development of asthma, worsening asthma symptoms, and poor asthma</w:t>
      </w:r>
      <w:r>
        <w:rPr>
          <w:spacing w:val="-5"/>
        </w:rPr>
        <w:t> </w:t>
      </w:r>
      <w:r>
        <w:rPr/>
        <w:t>control.</w:t>
      </w:r>
    </w:p>
    <w:p>
      <w:pPr>
        <w:pStyle w:val="BodyText"/>
        <w:spacing w:line="360" w:lineRule="auto"/>
        <w:ind w:left="1756" w:right="1215" w:firstLine="720"/>
        <w:jc w:val="both"/>
      </w:pPr>
      <w:r>
        <w:rPr/>
        <w:t>While the cause of asthma is unknown, there are ways to prevent asthma attacks or make them less severe. Still, more than half of children with asthma has one or more attacks in 2016. Every year, 1 in 6 children with asthma visits an Emergency Department with about 1 in 20 children hospitalized for asthma.</w:t>
      </w:r>
    </w:p>
    <w:p>
      <w:pPr>
        <w:pStyle w:val="BodyText"/>
        <w:spacing w:line="360" w:lineRule="auto" w:before="1"/>
        <w:ind w:left="1756" w:right="1216" w:firstLine="720"/>
        <w:jc w:val="both"/>
      </w:pPr>
      <w:r>
        <w:rPr/>
        <w:t>Asthma can be controlled by medication, and about half (55 percent) of children with asthma use a control medication; 68 percent use rescue medication. Asthma can also be controlled by avoiding triggers that may lead to an asthma episode, such as fragrances, tobacco smoke, dust mites, cleaning and chemical products, air pollution, pet dander, and mold.</w:t>
      </w:r>
    </w:p>
    <w:p>
      <w:pPr>
        <w:pStyle w:val="BodyText"/>
        <w:spacing w:line="360" w:lineRule="auto"/>
        <w:ind w:left="1756" w:right="1213" w:firstLine="720"/>
        <w:jc w:val="both"/>
      </w:pPr>
      <w:r>
        <w:rPr/>
        <w:t>Air quality can trigger health concerns in addition to asthma. Most indoor pollution comes from sources within the building. Common chemical pollutants</w:t>
      </w:r>
    </w:p>
    <w:p>
      <w:pPr>
        <w:spacing w:after="0" w:line="360" w:lineRule="auto"/>
        <w:jc w:val="both"/>
        <w:sectPr>
          <w:headerReference w:type="default" r:id="rId334"/>
          <w:footerReference w:type="default" r:id="rId335"/>
          <w:pgSz w:w="12240" w:h="15840"/>
          <w:pgMar w:header="720" w:footer="1105" w:top="960" w:bottom="1300" w:left="0" w:right="220"/>
          <w:pgNumType w:start="159"/>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40" w:right="1537"/>
        <w:jc w:val="both"/>
      </w:pPr>
      <w:r>
        <w:rPr/>
        <w:t>include the release of chemical vapors from components of carpets, adhesives, paints, cleaning solutions, and tobacco smoke.</w:t>
      </w:r>
    </w:p>
    <w:p>
      <w:pPr>
        <w:pStyle w:val="BodyText"/>
        <w:spacing w:line="360" w:lineRule="auto"/>
        <w:ind w:left="1439" w:right="1532" w:firstLine="720"/>
        <w:jc w:val="both"/>
      </w:pPr>
      <w:r>
        <w:rPr/>
        <w:t>Older housing units may contain indoor pollutants including lead dust from flaking lead-based paint, and bacterial pollutants such as molds and mildew. Due to the oil embargo of 1973 and the enactment of the national energy conservation measures that followed, construction standards reduced the ventilation requirements for buildings. This restriction resulted in many buildings built between the mid-1970s and the mid-1990s being “too tight” and having inadequate air exchange. In the mid-1990s these standards were revised to require increased ventilation.</w:t>
      </w:r>
    </w:p>
    <w:p>
      <w:pPr>
        <w:pStyle w:val="BodyText"/>
        <w:spacing w:before="12"/>
        <w:rPr>
          <w:sz w:val="35"/>
        </w:rPr>
      </w:pPr>
    </w:p>
    <w:p>
      <w:pPr>
        <w:spacing w:before="0"/>
        <w:ind w:left="8" w:right="104" w:firstLine="0"/>
        <w:jc w:val="center"/>
        <w:rPr>
          <w:b/>
          <w:sz w:val="24"/>
        </w:rPr>
      </w:pPr>
      <w:r>
        <w:rPr>
          <w:b/>
          <w:sz w:val="24"/>
        </w:rPr>
        <w:t>F</w:t>
      </w:r>
      <w:r>
        <w:rPr>
          <w:b/>
          <w:sz w:val="19"/>
        </w:rPr>
        <w:t>IGURE </w:t>
      </w:r>
      <w:r>
        <w:rPr>
          <w:b/>
          <w:sz w:val="24"/>
        </w:rPr>
        <w:t>136:</w:t>
      </w:r>
    </w:p>
    <w:p>
      <w:pPr>
        <w:spacing w:line="289" w:lineRule="exact" w:before="0"/>
        <w:ind w:left="10" w:right="104" w:firstLine="0"/>
        <w:jc w:val="center"/>
        <w:rPr>
          <w:sz w:val="19"/>
        </w:rPr>
      </w:pPr>
      <w:r>
        <w:rPr>
          <w:sz w:val="24"/>
        </w:rPr>
        <w:t>H</w:t>
      </w:r>
      <w:r>
        <w:rPr>
          <w:sz w:val="19"/>
        </w:rPr>
        <w:t>OUSING </w:t>
      </w:r>
      <w:r>
        <w:rPr>
          <w:sz w:val="24"/>
        </w:rPr>
        <w:t>U</w:t>
      </w:r>
      <w:r>
        <w:rPr>
          <w:sz w:val="19"/>
        </w:rPr>
        <w:t>NITS IN THE </w:t>
      </w:r>
      <w:r>
        <w:rPr>
          <w:sz w:val="24"/>
        </w:rPr>
        <w:t>SEARP&amp;DC H</w:t>
      </w:r>
      <w:r>
        <w:rPr>
          <w:sz w:val="19"/>
        </w:rPr>
        <w:t>EAD </w:t>
      </w:r>
      <w:r>
        <w:rPr>
          <w:sz w:val="24"/>
        </w:rPr>
        <w:t>S</w:t>
      </w:r>
      <w:r>
        <w:rPr>
          <w:sz w:val="19"/>
        </w:rPr>
        <w:t>TART </w:t>
      </w:r>
      <w:r>
        <w:rPr>
          <w:sz w:val="24"/>
        </w:rPr>
        <w:t>A</w:t>
      </w:r>
      <w:r>
        <w:rPr>
          <w:sz w:val="19"/>
        </w:rPr>
        <w:t>REA WITH THE </w:t>
      </w:r>
      <w:r>
        <w:rPr>
          <w:sz w:val="24"/>
        </w:rPr>
        <w:t>P</w:t>
      </w:r>
      <w:r>
        <w:rPr>
          <w:sz w:val="19"/>
        </w:rPr>
        <w:t>OTENTIAL OF </w:t>
      </w:r>
      <w:r>
        <w:rPr>
          <w:sz w:val="24"/>
        </w:rPr>
        <w:t>L</w:t>
      </w:r>
      <w:r>
        <w:rPr>
          <w:sz w:val="19"/>
        </w:rPr>
        <w:t>EAD </w:t>
      </w:r>
      <w:r>
        <w:rPr>
          <w:sz w:val="24"/>
        </w:rPr>
        <w:t>P</w:t>
      </w:r>
      <w:r>
        <w:rPr>
          <w:sz w:val="19"/>
        </w:rPr>
        <w:t>AINT</w:t>
      </w:r>
    </w:p>
    <w:p>
      <w:pPr>
        <w:spacing w:line="193" w:lineRule="exact" w:before="0"/>
        <w:ind w:left="10" w:right="104" w:firstLine="0"/>
        <w:jc w:val="center"/>
        <w:rPr>
          <w:sz w:val="16"/>
        </w:rPr>
      </w:pPr>
      <w:r>
        <w:rPr/>
        <w:pict>
          <v:group style="position:absolute;margin-left:77.205002pt;margin-top:24.287695pt;width:440.65pt;height:136.550pt;mso-position-horizontal-relative:page;mso-position-vertical-relative:paragraph;z-index:-323289088" coordorigin="1544,486" coordsize="8813,2731">
            <v:shape style="position:absolute;left:5691;top:666;width:2058;height:2176" coordorigin="5692,666" coordsize="2058,2176" path="m5692,666l5692,689m5692,2816l5692,2842m7750,666l7750,689m7750,2816l7750,2842e" filled="false" stroked="true" strokeweight=".75pt" strokecolor="#d8d8d8">
              <v:path arrowok="t"/>
              <v:stroke dashstyle="solid"/>
            </v:shape>
            <v:line style="position:absolute" from="9808,666" to="9808,2842" stroked="true" strokeweight=".75pt" strokecolor="#d8d8d8">
              <v:stroke dashstyle="solid"/>
            </v:line>
            <v:rect style="position:absolute;left:1551;top:493;width:8798;height:2716" filled="false" stroked="true" strokeweight=".75pt" strokecolor="#d8d8d8">
              <v:stroke dashstyle="solid"/>
            </v:rect>
            <v:shape style="position:absolute;left:2319;top:728;width:1597;height:2450" type="#_x0000_t202" filled="false" stroked="false">
              <v:textbox inset="0,0,0,0">
                <w:txbxContent>
                  <w:p>
                    <w:pPr>
                      <w:spacing w:line="400" w:lineRule="auto" w:before="0"/>
                      <w:ind w:left="0" w:right="448" w:firstLine="511"/>
                      <w:jc w:val="right"/>
                      <w:rPr>
                        <w:sz w:val="18"/>
                      </w:rPr>
                    </w:pPr>
                    <w:r>
                      <w:rPr>
                        <w:sz w:val="18"/>
                      </w:rPr>
                      <w:t>A</w:t>
                    </w:r>
                    <w:r>
                      <w:rPr>
                        <w:sz w:val="14"/>
                      </w:rPr>
                      <w:t>LABAMA </w:t>
                    </w:r>
                    <w:r>
                      <w:rPr>
                        <w:sz w:val="18"/>
                      </w:rPr>
                      <w:t>SEARP &amp; DC B</w:t>
                    </w:r>
                    <w:r>
                      <w:rPr>
                        <w:sz w:val="14"/>
                      </w:rPr>
                      <w:t>ARBOUR </w:t>
                    </w:r>
                    <w:r>
                      <w:rPr>
                        <w:sz w:val="18"/>
                      </w:rPr>
                      <w:t>C</w:t>
                    </w:r>
                    <w:r>
                      <w:rPr>
                        <w:sz w:val="14"/>
                      </w:rPr>
                      <w:t>O</w:t>
                    </w:r>
                    <w:r>
                      <w:rPr>
                        <w:sz w:val="18"/>
                      </w:rPr>
                      <w:t>. C</w:t>
                    </w:r>
                    <w:r>
                      <w:rPr>
                        <w:sz w:val="14"/>
                      </w:rPr>
                      <w:t>OVINGTON </w:t>
                    </w:r>
                    <w:r>
                      <w:rPr>
                        <w:sz w:val="18"/>
                      </w:rPr>
                      <w:t>C</w:t>
                    </w:r>
                    <w:r>
                      <w:rPr>
                        <w:sz w:val="14"/>
                      </w:rPr>
                      <w:t>O</w:t>
                    </w:r>
                    <w:r>
                      <w:rPr>
                        <w:sz w:val="18"/>
                      </w:rPr>
                      <w:t>. G</w:t>
                    </w:r>
                    <w:r>
                      <w:rPr>
                        <w:sz w:val="14"/>
                      </w:rPr>
                      <w:t>ENEVA </w:t>
                    </w:r>
                    <w:r>
                      <w:rPr>
                        <w:sz w:val="18"/>
                      </w:rPr>
                      <w:t>C</w:t>
                    </w:r>
                    <w:r>
                      <w:rPr>
                        <w:sz w:val="14"/>
                      </w:rPr>
                      <w:t>O</w:t>
                    </w:r>
                    <w:r>
                      <w:rPr>
                        <w:sz w:val="18"/>
                      </w:rPr>
                      <w:t>. H</w:t>
                    </w:r>
                    <w:r>
                      <w:rPr>
                        <w:sz w:val="14"/>
                      </w:rPr>
                      <w:t>ENRY </w:t>
                    </w:r>
                    <w:r>
                      <w:rPr>
                        <w:sz w:val="18"/>
                      </w:rPr>
                      <w:t>C</w:t>
                    </w:r>
                    <w:r>
                      <w:rPr>
                        <w:sz w:val="14"/>
                      </w:rPr>
                      <w:t>O</w:t>
                    </w:r>
                    <w:r>
                      <w:rPr>
                        <w:sz w:val="18"/>
                      </w:rPr>
                      <w:t>.</w:t>
                    </w:r>
                  </w:p>
                  <w:p>
                    <w:pPr>
                      <w:spacing w:before="55"/>
                      <w:ind w:left="1051" w:right="0" w:firstLine="0"/>
                      <w:jc w:val="left"/>
                      <w:rPr>
                        <w:sz w:val="18"/>
                      </w:rPr>
                    </w:pPr>
                    <w:r>
                      <w:rPr>
                        <w:sz w:val="18"/>
                      </w:rPr>
                      <w:t>0.00%</w:t>
                    </w:r>
                  </w:p>
                </w:txbxContent>
              </v:textbox>
              <w10:wrap type="none"/>
            </v:shape>
            <v:shape style="position:absolute;left:5379;top:2960;width:644;height:218" type="#_x0000_t202" filled="false" stroked="false">
              <v:textbox inset="0,0,0,0">
                <w:txbxContent>
                  <w:p>
                    <w:pPr>
                      <w:spacing w:before="0"/>
                      <w:ind w:left="0" w:right="0" w:firstLine="0"/>
                      <w:jc w:val="left"/>
                      <w:rPr>
                        <w:sz w:val="18"/>
                      </w:rPr>
                    </w:pPr>
                    <w:r>
                      <w:rPr>
                        <w:sz w:val="18"/>
                      </w:rPr>
                      <w:t>20.00%</w:t>
                    </w:r>
                  </w:p>
                </w:txbxContent>
              </v:textbox>
              <w10:wrap type="none"/>
            </v:shape>
            <v:shape style="position:absolute;left:7438;top:2960;width:644;height:218" type="#_x0000_t202" filled="false" stroked="false">
              <v:textbox inset="0,0,0,0">
                <w:txbxContent>
                  <w:p>
                    <w:pPr>
                      <w:spacing w:before="0"/>
                      <w:ind w:left="0" w:right="0" w:firstLine="0"/>
                      <w:jc w:val="left"/>
                      <w:rPr>
                        <w:sz w:val="18"/>
                      </w:rPr>
                    </w:pPr>
                    <w:r>
                      <w:rPr>
                        <w:sz w:val="18"/>
                      </w:rPr>
                      <w:t>40.00%</w:t>
                    </w:r>
                  </w:p>
                </w:txbxContent>
              </v:textbox>
              <w10:wrap type="none"/>
            </v:shape>
            <v:shape style="position:absolute;left:9496;top:2960;width:644;height:218" type="#_x0000_t202" filled="false" stroked="false">
              <v:textbox inset="0,0,0,0">
                <w:txbxContent>
                  <w:p>
                    <w:pPr>
                      <w:spacing w:before="0"/>
                      <w:ind w:left="0" w:right="0" w:firstLine="0"/>
                      <w:jc w:val="left"/>
                      <w:rPr>
                        <w:sz w:val="18"/>
                      </w:rPr>
                    </w:pPr>
                    <w:r>
                      <w:rPr>
                        <w:sz w:val="18"/>
                      </w:rPr>
                      <w:t>60.00%</w:t>
                    </w:r>
                  </w:p>
                </w:txbxContent>
              </v:textbox>
              <w10:wrap type="none"/>
            </v:shape>
            <w10:wrap type="none"/>
          </v:group>
        </w:pict>
      </w:r>
      <w:r>
        <w:rPr>
          <w:sz w:val="16"/>
        </w:rPr>
        <w:t>S</w:t>
      </w:r>
      <w:r>
        <w:rPr>
          <w:sz w:val="13"/>
        </w:rPr>
        <w:t>EE </w:t>
      </w:r>
      <w:r>
        <w:rPr>
          <w:sz w:val="16"/>
        </w:rPr>
        <w:t>T</w:t>
      </w:r>
      <w:r>
        <w:rPr>
          <w:sz w:val="13"/>
        </w:rPr>
        <w:t>ABLE </w:t>
      </w:r>
      <w:r>
        <w:rPr>
          <w:sz w:val="16"/>
        </w:rPr>
        <w:t>131, </w:t>
      </w:r>
      <w:r>
        <w:rPr>
          <w:sz w:val="13"/>
        </w:rPr>
        <w:t>PAGE </w:t>
      </w:r>
      <w:r>
        <w:rPr>
          <w:sz w:val="16"/>
        </w:rPr>
        <w:t>293</w:t>
      </w:r>
    </w:p>
    <w:p>
      <w:pPr>
        <w:pStyle w:val="BodyText"/>
        <w:rPr>
          <w:sz w:val="20"/>
        </w:rPr>
      </w:pPr>
    </w:p>
    <w:p>
      <w:pPr>
        <w:pStyle w:val="BodyText"/>
        <w:spacing w:before="6"/>
        <w:rPr>
          <w:sz w:val="20"/>
        </w:rPr>
      </w:pPr>
    </w:p>
    <w:tbl>
      <w:tblPr>
        <w:tblW w:w="0" w:type="auto"/>
        <w:jc w:val="left"/>
        <w:tblInd w:w="3641"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4531"/>
        <w:gridCol w:w="122"/>
        <w:gridCol w:w="91"/>
        <w:gridCol w:w="185"/>
        <w:gridCol w:w="319"/>
        <w:gridCol w:w="107"/>
      </w:tblGrid>
      <w:tr>
        <w:trPr>
          <w:trHeight w:val="308" w:hRule="atLeast"/>
        </w:trPr>
        <w:tc>
          <w:tcPr>
            <w:tcW w:w="4653" w:type="dxa"/>
            <w:gridSpan w:val="2"/>
            <w:tcBorders>
              <w:top w:val="nil"/>
              <w:bottom w:val="single" w:sz="24" w:space="0" w:color="FFFFFF"/>
              <w:right w:val="nil"/>
            </w:tcBorders>
            <w:shd w:val="clear" w:color="auto" w:fill="EC7C30"/>
          </w:tcPr>
          <w:p>
            <w:pPr>
              <w:pStyle w:val="TableParagraph"/>
              <w:spacing w:before="49"/>
              <w:ind w:right="109"/>
              <w:rPr>
                <w:sz w:val="18"/>
              </w:rPr>
            </w:pPr>
            <w:r>
              <w:rPr>
                <w:sz w:val="18"/>
              </w:rPr>
              <w:t>45.23%</w:t>
            </w:r>
          </w:p>
        </w:tc>
        <w:tc>
          <w:tcPr>
            <w:tcW w:w="702" w:type="dxa"/>
            <w:gridSpan w:val="4"/>
            <w:tcBorders>
              <w:top w:val="nil"/>
              <w:left w:val="nil"/>
              <w:bottom w:val="single" w:sz="24" w:space="0" w:color="FFFFFF"/>
              <w:right w:val="nil"/>
            </w:tcBorders>
          </w:tcPr>
          <w:p>
            <w:pPr>
              <w:pStyle w:val="TableParagraph"/>
              <w:jc w:val="left"/>
              <w:rPr>
                <w:rFonts w:ascii="Times New Roman"/>
                <w:sz w:val="22"/>
              </w:rPr>
            </w:pPr>
          </w:p>
        </w:tc>
      </w:tr>
      <w:tr>
        <w:trPr>
          <w:trHeight w:val="302" w:hRule="atLeast"/>
        </w:trPr>
        <w:tc>
          <w:tcPr>
            <w:tcW w:w="4929" w:type="dxa"/>
            <w:gridSpan w:val="4"/>
            <w:tcBorders>
              <w:top w:val="single" w:sz="24" w:space="0" w:color="FFFFFF"/>
              <w:bottom w:val="single" w:sz="24" w:space="0" w:color="FFFFFF"/>
              <w:right w:val="nil"/>
            </w:tcBorders>
            <w:shd w:val="clear" w:color="auto" w:fill="EC7C30"/>
          </w:tcPr>
          <w:p>
            <w:pPr>
              <w:pStyle w:val="TableParagraph"/>
              <w:spacing w:before="42"/>
              <w:ind w:right="110"/>
              <w:rPr>
                <w:sz w:val="18"/>
              </w:rPr>
            </w:pPr>
            <w:r>
              <w:rPr>
                <w:sz w:val="18"/>
              </w:rPr>
              <w:t>47.91%</w:t>
            </w:r>
          </w:p>
        </w:tc>
        <w:tc>
          <w:tcPr>
            <w:tcW w:w="426" w:type="dxa"/>
            <w:gridSpan w:val="2"/>
            <w:tcBorders>
              <w:top w:val="single" w:sz="24" w:space="0" w:color="FFFFFF"/>
              <w:left w:val="nil"/>
              <w:bottom w:val="single" w:sz="24" w:space="0" w:color="FFFFFF"/>
              <w:right w:val="nil"/>
            </w:tcBorders>
          </w:tcPr>
          <w:p>
            <w:pPr>
              <w:pStyle w:val="TableParagraph"/>
              <w:jc w:val="left"/>
              <w:rPr>
                <w:rFonts w:ascii="Times New Roman"/>
                <w:sz w:val="22"/>
              </w:rPr>
            </w:pPr>
          </w:p>
        </w:tc>
      </w:tr>
      <w:tr>
        <w:trPr>
          <w:trHeight w:val="302" w:hRule="atLeast"/>
        </w:trPr>
        <w:tc>
          <w:tcPr>
            <w:tcW w:w="5355" w:type="dxa"/>
            <w:gridSpan w:val="6"/>
            <w:tcBorders>
              <w:top w:val="single" w:sz="24" w:space="0" w:color="FFFFFF"/>
              <w:bottom w:val="single" w:sz="24" w:space="0" w:color="FFFFFF"/>
              <w:right w:val="nil"/>
            </w:tcBorders>
            <w:shd w:val="clear" w:color="auto" w:fill="EC7C30"/>
          </w:tcPr>
          <w:p>
            <w:pPr>
              <w:pStyle w:val="TableParagraph"/>
              <w:spacing w:before="42"/>
              <w:ind w:right="110"/>
              <w:rPr>
                <w:sz w:val="18"/>
              </w:rPr>
            </w:pPr>
            <w:r>
              <w:rPr>
                <w:sz w:val="18"/>
              </w:rPr>
              <w:t>52.05%</w:t>
            </w:r>
          </w:p>
        </w:tc>
      </w:tr>
      <w:tr>
        <w:trPr>
          <w:trHeight w:val="302" w:hRule="atLeast"/>
        </w:trPr>
        <w:tc>
          <w:tcPr>
            <w:tcW w:w="4531" w:type="dxa"/>
            <w:tcBorders>
              <w:top w:val="single" w:sz="24" w:space="0" w:color="FFFFFF"/>
              <w:bottom w:val="single" w:sz="24" w:space="0" w:color="FFFFFF"/>
              <w:right w:val="nil"/>
            </w:tcBorders>
            <w:shd w:val="clear" w:color="auto" w:fill="EC7C30"/>
          </w:tcPr>
          <w:p>
            <w:pPr>
              <w:pStyle w:val="TableParagraph"/>
              <w:spacing w:before="42"/>
              <w:ind w:right="109"/>
              <w:rPr>
                <w:sz w:val="18"/>
              </w:rPr>
            </w:pPr>
            <w:r>
              <w:rPr>
                <w:sz w:val="18"/>
              </w:rPr>
              <w:t>44.05%</w:t>
            </w:r>
          </w:p>
        </w:tc>
        <w:tc>
          <w:tcPr>
            <w:tcW w:w="824" w:type="dxa"/>
            <w:gridSpan w:val="5"/>
            <w:tcBorders>
              <w:top w:val="single" w:sz="24" w:space="0" w:color="FFFFFF"/>
              <w:left w:val="nil"/>
              <w:bottom w:val="single" w:sz="24" w:space="0" w:color="FFFFFF"/>
              <w:right w:val="nil"/>
            </w:tcBorders>
          </w:tcPr>
          <w:p>
            <w:pPr>
              <w:pStyle w:val="TableParagraph"/>
              <w:jc w:val="left"/>
              <w:rPr>
                <w:rFonts w:ascii="Times New Roman"/>
                <w:sz w:val="22"/>
              </w:rPr>
            </w:pPr>
          </w:p>
        </w:tc>
      </w:tr>
      <w:tr>
        <w:trPr>
          <w:trHeight w:val="302" w:hRule="atLeast"/>
        </w:trPr>
        <w:tc>
          <w:tcPr>
            <w:tcW w:w="5248" w:type="dxa"/>
            <w:gridSpan w:val="5"/>
            <w:tcBorders>
              <w:top w:val="single" w:sz="24" w:space="0" w:color="FFFFFF"/>
              <w:bottom w:val="single" w:sz="24" w:space="0" w:color="FFFFFF"/>
              <w:right w:val="nil"/>
            </w:tcBorders>
            <w:shd w:val="clear" w:color="auto" w:fill="EC7C30"/>
          </w:tcPr>
          <w:p>
            <w:pPr>
              <w:pStyle w:val="TableParagraph"/>
              <w:spacing w:before="42"/>
              <w:ind w:right="110"/>
              <w:rPr>
                <w:sz w:val="18"/>
              </w:rPr>
            </w:pPr>
            <w:r>
              <w:rPr>
                <w:sz w:val="18"/>
              </w:rPr>
              <w:t>51.01%</w:t>
            </w:r>
          </w:p>
        </w:tc>
        <w:tc>
          <w:tcPr>
            <w:tcW w:w="107" w:type="dxa"/>
            <w:tcBorders>
              <w:top w:val="single" w:sz="24" w:space="0" w:color="FFFFFF"/>
              <w:left w:val="nil"/>
              <w:bottom w:val="single" w:sz="24" w:space="0" w:color="FFFFFF"/>
              <w:right w:val="nil"/>
            </w:tcBorders>
          </w:tcPr>
          <w:p>
            <w:pPr>
              <w:pStyle w:val="TableParagraph"/>
              <w:jc w:val="left"/>
              <w:rPr>
                <w:rFonts w:ascii="Times New Roman"/>
                <w:sz w:val="22"/>
              </w:rPr>
            </w:pPr>
          </w:p>
        </w:tc>
      </w:tr>
      <w:tr>
        <w:trPr>
          <w:trHeight w:val="308" w:hRule="atLeast"/>
        </w:trPr>
        <w:tc>
          <w:tcPr>
            <w:tcW w:w="4744" w:type="dxa"/>
            <w:gridSpan w:val="3"/>
            <w:tcBorders>
              <w:top w:val="single" w:sz="24" w:space="0" w:color="FFFFFF"/>
              <w:bottom w:val="nil"/>
              <w:right w:val="nil"/>
            </w:tcBorders>
            <w:shd w:val="clear" w:color="auto" w:fill="EC7C30"/>
          </w:tcPr>
          <w:p>
            <w:pPr>
              <w:pStyle w:val="TableParagraph"/>
              <w:spacing w:before="43"/>
              <w:ind w:right="110"/>
              <w:rPr>
                <w:sz w:val="18"/>
              </w:rPr>
            </w:pPr>
            <w:r>
              <w:rPr>
                <w:sz w:val="18"/>
              </w:rPr>
              <w:t>46.12%</w:t>
            </w:r>
          </w:p>
        </w:tc>
        <w:tc>
          <w:tcPr>
            <w:tcW w:w="611" w:type="dxa"/>
            <w:gridSpan w:val="3"/>
            <w:tcBorders>
              <w:top w:val="single" w:sz="24" w:space="0" w:color="FFFFFF"/>
              <w:left w:val="nil"/>
              <w:bottom w:val="nil"/>
              <w:right w:val="nil"/>
            </w:tcBorders>
          </w:tcPr>
          <w:p>
            <w:pPr>
              <w:pStyle w:val="TableParagraph"/>
              <w:jc w:val="left"/>
              <w:rPr>
                <w:rFonts w:ascii="Times New Roman"/>
                <w:sz w:val="22"/>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Heading7"/>
        <w:spacing w:before="110"/>
        <w:ind w:left="1440"/>
      </w:pPr>
      <w:r>
        <w:rPr/>
        <w:t>Water</w:t>
      </w:r>
    </w:p>
    <w:p>
      <w:pPr>
        <w:pStyle w:val="BodyText"/>
        <w:spacing w:line="360" w:lineRule="auto" w:before="160"/>
        <w:ind w:left="1439" w:right="1531" w:firstLine="720"/>
        <w:jc w:val="both"/>
      </w:pPr>
      <w:r>
        <w:rPr/>
        <w:t>Water may be a source of environmental concern for the health of young children and families. U.S. tap water is some of the cleanest in the world, and public water supplies are regularly monitored for contaminants. Housing units supplied with public water supplies are generally safe. In some cases, homes with older plumbing installed before 1986 may have lead contamination from lead pipes or solder.</w:t>
      </w:r>
    </w:p>
    <w:p>
      <w:pPr>
        <w:pStyle w:val="BodyText"/>
        <w:spacing w:line="360" w:lineRule="auto"/>
        <w:ind w:left="1440" w:right="1532" w:firstLine="720"/>
        <w:jc w:val="both"/>
      </w:pPr>
      <w:r>
        <w:rPr/>
        <w:t>Residents of homes supplied with drinking water from wells must take additional precautions to assure the safety of the well and its water source. Private water wells are not regulated and therefore not required to be regularly tested for</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23"/>
      </w:pPr>
      <w:r>
        <w:rPr/>
        <w:t>contaminates. Some states have set safety standards and regulations for private wells.</w:t>
      </w:r>
    </w:p>
    <w:p>
      <w:pPr>
        <w:pStyle w:val="BodyText"/>
        <w:spacing w:line="360" w:lineRule="auto"/>
        <w:ind w:left="1756" w:right="1216" w:firstLine="720"/>
        <w:jc w:val="both"/>
      </w:pPr>
      <w:r>
        <w:rPr/>
        <w:t>Water-borne illness may occur when children drink water from outside sources such as water hoses, puddles, rivers, and lakes. Standing water left in  hoses, buckets, and wading pools may contain bacteria. Surface water may contain a variety of contaminants including animal feces, parasites, agricultural pesticides and fertilizers, and chemicals from industrial activities and industrial</w:t>
      </w:r>
      <w:r>
        <w:rPr>
          <w:spacing w:val="-9"/>
        </w:rPr>
        <w:t> </w:t>
      </w:r>
      <w:r>
        <w:rPr/>
        <w:t>sites.</w:t>
      </w:r>
    </w:p>
    <w:p>
      <w:pPr>
        <w:pStyle w:val="BodyText"/>
        <w:spacing w:line="360" w:lineRule="auto"/>
        <w:ind w:left="1756" w:right="1419" w:firstLine="720"/>
      </w:pPr>
      <w:r>
        <w:rPr/>
        <w:t>The Alabama Department Environmental Management (ADEM) identified the following water sources with contaminants. Those noted in bold print are listed as High and Medium level priority areas for water pollution.</w:t>
      </w:r>
    </w:p>
    <w:p>
      <w:pPr>
        <w:pStyle w:val="BodyText"/>
        <w:spacing w:line="289" w:lineRule="exact"/>
        <w:ind w:left="2476"/>
      </w:pPr>
      <w:r>
        <w:rPr/>
        <w:t>Impaired by mercury:</w:t>
      </w:r>
    </w:p>
    <w:p>
      <w:pPr>
        <w:pStyle w:val="BodyText"/>
        <w:spacing w:line="276" w:lineRule="auto" w:before="146"/>
        <w:ind w:left="2764" w:right="5823"/>
      </w:pPr>
      <w:r>
        <w:rPr/>
        <w:t>Barbour Co: Barbour Creek Henry Co: Barbour Creek</w:t>
      </w:r>
    </w:p>
    <w:p>
      <w:pPr>
        <w:pStyle w:val="BodyText"/>
        <w:spacing w:line="289" w:lineRule="exact"/>
        <w:ind w:left="2764"/>
      </w:pPr>
      <w:r>
        <w:rPr/>
        <w:t>Geneva Co: Pea River, Choctawatchee River, Wright’s creek</w:t>
      </w:r>
    </w:p>
    <w:p>
      <w:pPr>
        <w:pStyle w:val="BodyText"/>
        <w:spacing w:line="276" w:lineRule="auto" w:before="44"/>
        <w:ind w:left="3052" w:right="1638" w:hanging="288"/>
      </w:pPr>
      <w:r>
        <w:rPr/>
        <w:t>Covington Co: Conecuh River (Gantt Lake) and Point A Lake, Lightwood Knot Creek, Lake Jackson</w:t>
      </w:r>
    </w:p>
    <w:p>
      <w:pPr>
        <w:pStyle w:val="BodyText"/>
        <w:spacing w:before="216"/>
        <w:ind w:left="2476"/>
        <w:jc w:val="both"/>
      </w:pPr>
      <w:r>
        <w:rPr/>
        <w:t>Impaired by E. Coli from pasturing runoff:</w:t>
      </w:r>
    </w:p>
    <w:p>
      <w:pPr>
        <w:spacing w:line="360" w:lineRule="auto" w:before="144"/>
        <w:ind w:left="2908" w:right="2079" w:firstLine="0"/>
        <w:jc w:val="both"/>
        <w:rPr>
          <w:b/>
          <w:sz w:val="24"/>
        </w:rPr>
      </w:pPr>
      <w:r>
        <w:rPr>
          <w:sz w:val="24"/>
        </w:rPr>
        <w:t>Barbour Co.: Abbie Creek, Judy Creek, Lindsey creeks, Paul’s, Creek, Sikes Creek, </w:t>
      </w:r>
      <w:r>
        <w:rPr>
          <w:b/>
          <w:sz w:val="24"/>
        </w:rPr>
        <w:t>West Fork Choctawhatchee River, South Fork Cowikee Creek</w:t>
      </w:r>
    </w:p>
    <w:p>
      <w:pPr>
        <w:pStyle w:val="BodyText"/>
        <w:spacing w:line="360" w:lineRule="auto" w:before="1"/>
        <w:ind w:left="2908" w:right="2079"/>
        <w:jc w:val="both"/>
      </w:pPr>
      <w:r>
        <w:rPr/>
        <w:t>Henry Co.: </w:t>
      </w:r>
      <w:r>
        <w:rPr>
          <w:b/>
        </w:rPr>
        <w:t>Bennett Mill creek</w:t>
      </w:r>
      <w:r>
        <w:rPr/>
        <w:t>, Peterman Creek, Abbie Creek, Panther Creek (Lake Frank Jackson), Chattahoochee River</w:t>
      </w:r>
    </w:p>
    <w:p>
      <w:pPr>
        <w:pStyle w:val="BodyText"/>
        <w:spacing w:line="360" w:lineRule="auto"/>
        <w:ind w:left="2908" w:right="2149"/>
      </w:pPr>
      <w:r>
        <w:rPr/>
        <w:t>Geneva Co: Hurricane Creek, Choctawatchee River, Pea River Covington Co: </w:t>
      </w:r>
      <w:r>
        <w:rPr>
          <w:b/>
        </w:rPr>
        <w:t>Flat Creek</w:t>
      </w:r>
      <w:r>
        <w:rPr/>
        <w:t>, Patsaliga Creek, Five Runs Creek, Yellow River, Lake Jackson</w:t>
      </w:r>
    </w:p>
    <w:p>
      <w:pPr>
        <w:spacing w:after="0" w:line="360" w:lineRule="auto"/>
        <w:sectPr>
          <w:headerReference w:type="default" r:id="rId336"/>
          <w:footerReference w:type="default" r:id="rId337"/>
          <w:pgSz w:w="12240" w:h="15840"/>
          <w:pgMar w:header="720" w:footer="1105" w:top="960" w:bottom="1300" w:left="0" w:right="220"/>
          <w:pgNumType w:start="161"/>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F</w:t>
      </w:r>
      <w:r>
        <w:rPr>
          <w:b/>
          <w:sz w:val="19"/>
        </w:rPr>
        <w:t>IGURE </w:t>
      </w:r>
      <w:r>
        <w:rPr>
          <w:b/>
          <w:sz w:val="24"/>
        </w:rPr>
        <w:t>137:</w:t>
      </w:r>
    </w:p>
    <w:p>
      <w:pPr>
        <w:spacing w:line="289" w:lineRule="exact" w:before="0"/>
        <w:ind w:left="9" w:right="104" w:firstLine="0"/>
        <w:jc w:val="center"/>
        <w:rPr>
          <w:sz w:val="24"/>
        </w:rPr>
      </w:pPr>
      <w:r>
        <w:rPr>
          <w:sz w:val="24"/>
        </w:rPr>
        <w:t>ADEM I</w:t>
      </w:r>
      <w:r>
        <w:rPr>
          <w:sz w:val="19"/>
        </w:rPr>
        <w:t>MPAIRED </w:t>
      </w:r>
      <w:r>
        <w:rPr>
          <w:sz w:val="24"/>
        </w:rPr>
        <w:t>W</w:t>
      </w:r>
      <w:r>
        <w:rPr>
          <w:sz w:val="19"/>
        </w:rPr>
        <w:t>ATER </w:t>
      </w:r>
      <w:r>
        <w:rPr>
          <w:sz w:val="24"/>
        </w:rPr>
        <w:t>A</w:t>
      </w:r>
      <w:r>
        <w:rPr>
          <w:sz w:val="19"/>
        </w:rPr>
        <w:t>REAS </w:t>
      </w:r>
      <w:r>
        <w:rPr>
          <w:sz w:val="24"/>
        </w:rPr>
        <w:t>2020</w:t>
      </w:r>
    </w:p>
    <w:p>
      <w:pPr>
        <w:pStyle w:val="BodyText"/>
        <w:rPr>
          <w:sz w:val="16"/>
        </w:rPr>
      </w:pPr>
      <w:r>
        <w:rPr/>
        <w:pict>
          <v:group style="position:absolute;margin-left:137.625pt;margin-top:11.669509pt;width:321.6pt;height:257.55pt;mso-position-horizontal-relative:page;mso-position-vertical-relative:paragraph;z-index:-249586688;mso-wrap-distance-left:0;mso-wrap-distance-right:0" coordorigin="2753,233" coordsize="6432,5151">
            <v:shape style="position:absolute;left:2767;top:248;width:6402;height:5122" type="#_x0000_t75" stroked="false">
              <v:imagedata r:id="rId338" o:title=""/>
            </v:shape>
            <v:rect style="position:absolute;left:2760;top:240;width:6417;height:5136" filled="false" stroked="true" strokeweight=".75pt" strokecolor="#bebebe">
              <v:stroke dashstyle="solid"/>
            </v:rect>
            <w10:wrap type="topAndBottom"/>
          </v:group>
        </w:pict>
      </w:r>
    </w:p>
    <w:p>
      <w:pPr>
        <w:pStyle w:val="BodyText"/>
        <w:rPr>
          <w:sz w:val="20"/>
        </w:rPr>
      </w:pPr>
    </w:p>
    <w:p>
      <w:pPr>
        <w:pStyle w:val="BodyText"/>
        <w:rPr>
          <w:sz w:val="20"/>
        </w:rPr>
      </w:pPr>
    </w:p>
    <w:p>
      <w:pPr>
        <w:pStyle w:val="BodyText"/>
        <w:spacing w:before="10"/>
        <w:rPr>
          <w:sz w:val="15"/>
        </w:rPr>
      </w:pPr>
    </w:p>
    <w:p>
      <w:pPr>
        <w:pStyle w:val="Heading6"/>
        <w:ind w:left="1440"/>
      </w:pPr>
      <w:bookmarkStart w:name="_TOC_250045" w:id="49"/>
      <w:bookmarkEnd w:id="49"/>
      <w:r>
        <w:rPr/>
        <w:t>Employment Needs</w:t>
      </w:r>
    </w:p>
    <w:p>
      <w:pPr>
        <w:pStyle w:val="BodyText"/>
        <w:rPr>
          <w:b/>
          <w:sz w:val="34"/>
        </w:rPr>
      </w:pPr>
    </w:p>
    <w:p>
      <w:pPr>
        <w:pStyle w:val="Heading7"/>
        <w:spacing w:before="234"/>
        <w:ind w:left="1440"/>
      </w:pPr>
      <w:bookmarkStart w:name="_TOC_250044" w:id="50"/>
      <w:bookmarkEnd w:id="50"/>
      <w:r>
        <w:rPr/>
        <w:t>Employment Needs – Jobs</w:t>
      </w:r>
    </w:p>
    <w:p>
      <w:pPr>
        <w:pStyle w:val="BodyText"/>
        <w:spacing w:line="360" w:lineRule="auto" w:before="244"/>
        <w:ind w:left="1440" w:right="1534" w:firstLine="720"/>
        <w:jc w:val="both"/>
      </w:pPr>
      <w:r>
        <w:rPr/>
        <w:t>Employment is a concern throughout Alabama. In April 2121, the state unemployment rate was 3.6 percent (seasonally adjusted) and 2.9 percent (not seasonally adjusted). The unemployment rate for Dothan, the largest city in the SEARP&amp;DC area, was 3.0 percent.</w:t>
      </w:r>
    </w:p>
    <w:p>
      <w:pPr>
        <w:pStyle w:val="BodyText"/>
        <w:spacing w:line="360" w:lineRule="auto"/>
        <w:ind w:left="1439" w:right="1534" w:firstLine="720"/>
        <w:jc w:val="both"/>
      </w:pPr>
      <w:r>
        <w:rPr/>
        <w:t>Many jobs within the SEARP&amp;DC service area require formal education, often advanced degrees. Educational service, and health care and social assistance are the primary employment opportunities, followed by manufacturing.</w:t>
      </w:r>
    </w:p>
    <w:p>
      <w:pPr>
        <w:pStyle w:val="BodyText"/>
        <w:spacing w:line="360" w:lineRule="auto"/>
        <w:ind w:left="1439" w:right="1538" w:firstLine="720"/>
        <w:jc w:val="both"/>
      </w:pPr>
      <w:r>
        <w:rPr/>
        <w:t>In 2017-2018, SEARP&amp;DC provided three (3) Head Start families with job training assistance.</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pPr>
      <w:bookmarkStart w:name="_TOC_250043" w:id="51"/>
      <w:bookmarkEnd w:id="51"/>
      <w:r>
        <w:rPr/>
        <w:t>Employment Needs - Communication</w:t>
      </w:r>
    </w:p>
    <w:p>
      <w:pPr>
        <w:pStyle w:val="BodyText"/>
        <w:spacing w:line="360" w:lineRule="auto" w:before="243"/>
        <w:ind w:left="1756" w:right="1214" w:firstLine="720"/>
        <w:jc w:val="both"/>
      </w:pPr>
      <w:r>
        <w:rPr/>
        <w:t>Another issue that may relate to employment is communication, including literacy. In 2019 the Barbara Bush Foundation for Family Literacy reported 23.9 percent of adults in Alabama have low literacy; Alabama ranks 43 out of 50 in the U.S.</w:t>
      </w:r>
    </w:p>
    <w:p>
      <w:pPr>
        <w:pStyle w:val="BodyText"/>
        <w:spacing w:before="1"/>
        <w:ind w:left="2116"/>
        <w:jc w:val="both"/>
      </w:pPr>
      <w:r>
        <w:rPr/>
        <w:t>The CDC definition of literacy and numeracy is as follows:</w:t>
      </w:r>
    </w:p>
    <w:p>
      <w:pPr>
        <w:pStyle w:val="ListParagraph"/>
        <w:numPr>
          <w:ilvl w:val="2"/>
          <w:numId w:val="8"/>
        </w:numPr>
        <w:tabs>
          <w:tab w:pos="3629" w:val="left" w:leader="none"/>
        </w:tabs>
        <w:spacing w:line="357" w:lineRule="auto" w:before="144" w:after="0"/>
        <w:ind w:left="3628" w:right="2076" w:hanging="360"/>
        <w:jc w:val="both"/>
        <w:rPr>
          <w:sz w:val="24"/>
        </w:rPr>
      </w:pPr>
      <w:r>
        <w:rPr>
          <w:sz w:val="24"/>
        </w:rPr>
        <w:t>“Literacy is understanding, evaluating, using, and engaging with written text to participate in the society, to achieve one’s goals and to develop one’s knowledge and</w:t>
      </w:r>
      <w:r>
        <w:rPr>
          <w:spacing w:val="-13"/>
          <w:sz w:val="24"/>
        </w:rPr>
        <w:t> </w:t>
      </w:r>
      <w:r>
        <w:rPr>
          <w:sz w:val="24"/>
        </w:rPr>
        <w:t>potential.</w:t>
      </w:r>
    </w:p>
    <w:p>
      <w:pPr>
        <w:pStyle w:val="ListParagraph"/>
        <w:numPr>
          <w:ilvl w:val="2"/>
          <w:numId w:val="8"/>
        </w:numPr>
        <w:tabs>
          <w:tab w:pos="3629" w:val="left" w:leader="none"/>
        </w:tabs>
        <w:spacing w:line="357" w:lineRule="auto" w:before="4" w:after="0"/>
        <w:ind w:left="3628" w:right="2081" w:hanging="360"/>
        <w:jc w:val="both"/>
        <w:rPr>
          <w:sz w:val="24"/>
        </w:rPr>
      </w:pPr>
      <w:r>
        <w:rPr>
          <w:sz w:val="24"/>
        </w:rPr>
        <w:t>Numeracy is the ability to access, use, interpret, and communicate mathematical information and ideas, to engage in and manage mathematical demands of a range of situations in adult</w:t>
      </w:r>
      <w:r>
        <w:rPr>
          <w:spacing w:val="-1"/>
          <w:sz w:val="24"/>
        </w:rPr>
        <w:t> </w:t>
      </w:r>
      <w:r>
        <w:rPr>
          <w:sz w:val="24"/>
        </w:rPr>
        <w:t>life.”</w:t>
      </w:r>
    </w:p>
    <w:p>
      <w:pPr>
        <w:pStyle w:val="BodyText"/>
        <w:spacing w:before="6"/>
      </w:pPr>
    </w:p>
    <w:p>
      <w:pPr>
        <w:pStyle w:val="BodyText"/>
        <w:spacing w:line="360" w:lineRule="auto"/>
        <w:ind w:left="1756" w:right="1213" w:firstLine="720"/>
        <w:jc w:val="both"/>
      </w:pPr>
      <w:r>
        <w:rPr/>
        <w:t>The federal government measures adult literacy and numeracy in five levels. However, tasks even </w:t>
      </w:r>
      <w:r>
        <w:rPr>
          <w:u w:val="single"/>
        </w:rPr>
        <w:t>below level one</w:t>
      </w:r>
      <w:r>
        <w:rPr/>
        <w:t> require basic literacy/reading/counting skills. For example, the individual may read brief texts on familiar topics to locate a single piece of specific information. There is seldom any competing information in the text and the requested information is identical in form to information in the question or directive. Only basic vocabulary knowledge is required, and the reader is not required to understand the structure of sentences or paragraphs or make use of other text features. Numeracy related tasks at this level require the individual to carry out simple processes such as counting, sorting, performing basic arithmetic operations with whole numbers or</w:t>
      </w:r>
      <w:r>
        <w:rPr>
          <w:spacing w:val="-4"/>
        </w:rPr>
        <w:t> </w:t>
      </w:r>
      <w:r>
        <w:rPr/>
        <w:t>money</w:t>
      </w:r>
    </w:p>
    <w:p>
      <w:pPr>
        <w:pStyle w:val="BodyText"/>
        <w:spacing w:line="360" w:lineRule="auto"/>
        <w:ind w:left="1756" w:right="1214" w:firstLine="720"/>
        <w:jc w:val="both"/>
      </w:pPr>
      <w:r>
        <w:rPr/>
        <w:t>Employment opportunities require various literacy levels. People with Level 1 Literacy can locate one piece of information in a sports article, identify the expiration date on a driver’s license, or total a bank deposit entry. Numeracy tasks usually require one-step or simple processes involving counting, sorting, performing basic arithmetic operations, and understanding simple precents such as 50 percent.</w:t>
      </w:r>
    </w:p>
    <w:p>
      <w:pPr>
        <w:spacing w:after="0" w:line="360" w:lineRule="auto"/>
        <w:jc w:val="both"/>
        <w:sectPr>
          <w:headerReference w:type="default" r:id="rId339"/>
          <w:footerReference w:type="default" r:id="rId340"/>
          <w:pgSz w:w="12240" w:h="15840"/>
          <w:pgMar w:header="720" w:footer="1105" w:top="960" w:bottom="1300" w:left="0" w:right="220"/>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40" w:right="1533" w:firstLine="720"/>
        <w:jc w:val="both"/>
      </w:pPr>
      <w:r>
        <w:rPr/>
        <w:t>People with Level 2 Literacy can interpret appliance warranty instructions, locate an intersection on a street map, and calculate postage and fees when using certified mail. Numeracy tasks often require two or more steps or processes  involving calculation with whole numbers and common decimals, percent and fractions; simple measurement and spatial representation; estimation; and interpretation of relatively simple data and statistics in texts, tables and</w:t>
      </w:r>
      <w:r>
        <w:rPr>
          <w:spacing w:val="-12"/>
        </w:rPr>
        <w:t> </w:t>
      </w:r>
      <w:r>
        <w:rPr/>
        <w:t>graphs.</w:t>
      </w:r>
    </w:p>
    <w:p>
      <w:pPr>
        <w:pStyle w:val="BodyText"/>
        <w:spacing w:line="360" w:lineRule="auto"/>
        <w:ind w:left="1440" w:right="1533" w:firstLine="720"/>
        <w:jc w:val="both"/>
      </w:pPr>
      <w:r>
        <w:rPr/>
        <w:t>As literacy level increases, the individual has more advanced job skills. People with Level 3 Literacy can compose a brief letter to explain a credit card billing error or determine the discount on a car insurance bill if paid in full within 15 days. Tasks at this level require understanding of mathematical information that may be less explicit or embedded in contexts that are not familiar, require several steps, and may involve the choice of problem-solving strategies and relevant</w:t>
      </w:r>
      <w:r>
        <w:rPr>
          <w:spacing w:val="-10"/>
        </w:rPr>
        <w:t> </w:t>
      </w:r>
      <w:r>
        <w:rPr/>
        <w:t>processes.</w:t>
      </w:r>
    </w:p>
    <w:p>
      <w:pPr>
        <w:pStyle w:val="BodyText"/>
        <w:spacing w:line="360" w:lineRule="auto"/>
        <w:ind w:left="1440" w:right="1531" w:firstLine="720"/>
        <w:jc w:val="both"/>
      </w:pPr>
      <w:r>
        <w:rPr/>
        <w:t>People with Level 4 Literacy can explain the difference between two types of benefits at work and calculate the correct change when given prices on a menu. Level 4 numeracy requires understanding a broad range of mathematical information, undertaking multiple steps, and choosing relevant problem-solving strategies and processes. Tasks may also require understanding arguments or communicating well-reasoned explanations for answers or</w:t>
      </w:r>
      <w:r>
        <w:rPr>
          <w:spacing w:val="-8"/>
        </w:rPr>
        <w:t> </w:t>
      </w:r>
      <w:r>
        <w:rPr/>
        <w:t>choices.</w:t>
      </w:r>
    </w:p>
    <w:p>
      <w:pPr>
        <w:pStyle w:val="BodyText"/>
        <w:spacing w:line="360" w:lineRule="auto"/>
        <w:ind w:left="1439" w:right="1532" w:firstLine="720"/>
        <w:jc w:val="both"/>
      </w:pPr>
      <w:r>
        <w:rPr/>
        <w:pict>
          <v:line style="position:absolute;mso-position-horizontal-relative:page;mso-position-vertical-relative:paragraph;z-index:253732864" from="68.220001pt,261.425873pt" to="538.500001pt,261.425873pt" stroked="true" strokeweight="3.5pt" strokecolor="#ffbf00">
            <v:stroke dashstyle="solid"/>
            <w10:wrap type="none"/>
          </v:line>
        </w:pict>
      </w:r>
      <w:r>
        <w:rPr/>
        <w:t>People with Level 5 Literacy can compare and summarize different  approaches lawyers use during a trial, use information in a table to compare two credit cards and explain the differences, and compute the cost to carpet a room in a house At this level, tasks may require the respondent to search for and integrate information across multiple, dense texts; construct syntheses of similar and contrasting ideas or points of view; or evaluate evidence based arguments. Application and evaluation of logical and conceptual models of ideas may be required to accomplish tasks. Evaluating reliability of evidentiary sources and selecting key information is frequently a requirement. Tasks often require respondents to be aware of subtle, rhetorical cues and to make high-level inferences or use specialized background knowledge. Numeracy tasks may involve complex representations and abstract and formal mathematical and statistical ideas, multiple types</w:t>
      </w:r>
      <w:r>
        <w:rPr>
          <w:spacing w:val="31"/>
        </w:rPr>
        <w:t> </w:t>
      </w:r>
      <w:r>
        <w:rPr/>
        <w:t>of</w:t>
      </w:r>
    </w:p>
    <w:p>
      <w:pPr>
        <w:spacing w:after="0" w:line="360" w:lineRule="auto"/>
        <w:jc w:val="both"/>
        <w:sectPr>
          <w:headerReference w:type="default" r:id="rId341"/>
          <w:footerReference w:type="default" r:id="rId342"/>
          <w:pgSz w:w="12240" w:h="15840"/>
          <w:pgMar w:header="720" w:footer="1002" w:top="960" w:bottom="1200" w:left="0" w:right="220"/>
          <w:pgNumType w:start="164"/>
        </w:sectPr>
      </w:pPr>
    </w:p>
    <w:p>
      <w:pPr>
        <w:pStyle w:val="BodyText"/>
        <w:spacing w:before="11"/>
        <w:rPr>
          <w:sz w:val="21"/>
        </w:rPr>
      </w:pPr>
      <w:r>
        <w:rPr/>
        <w:pict>
          <v:rect style="position:absolute;margin-left:160.440002pt;margin-top:482.940002pt;width:4.92pt;height:4.860pt;mso-position-horizontal-relative:page;mso-position-vertical-relative:page;z-index:-323278848" filled="true" fillcolor="#ec7c30" stroked="false">
            <v:fill type="solid"/>
            <w10:wrap type="none"/>
          </v:rect>
        </w:pict>
      </w:r>
      <w:r>
        <w:rPr/>
        <w:pict>
          <v:rect style="position:absolute;margin-left:160.440002pt;margin-top:495.839996pt;width:4.92pt;height:4.860pt;mso-position-horizontal-relative:page;mso-position-vertical-relative:page;z-index:-323277824" filled="true" fillcolor="#ffbf00" stroked="false">
            <v:fill type="solid"/>
            <w10:wrap type="none"/>
          </v:rect>
        </w:pict>
      </w:r>
      <w:r>
        <w:rPr/>
        <w:pict>
          <v:rect style="position:absolute;margin-left:160.440002pt;margin-top:508.73999pt;width:4.92pt;height:4.92pt;mso-position-horizontal-relative:page;mso-position-vertical-relative:page;z-index:-323276800" filled="true" fillcolor="#6fac46" stroked="false">
            <v:fill type="solid"/>
            <w10:wrap type="none"/>
          </v:rect>
        </w:pict>
      </w:r>
      <w:r>
        <w:rPr/>
        <w:pict>
          <v:rect style="position:absolute;margin-left:375.480011pt;margin-top:481.679993pt;width:4.860pt;height:4.92pt;mso-position-horizontal-relative:page;mso-position-vertical-relative:page;z-index:-323274752" filled="true" fillcolor="#ec7c30" stroked="false">
            <v:fill type="solid"/>
            <w10:wrap type="none"/>
          </v:rect>
        </w:pict>
      </w:r>
      <w:r>
        <w:rPr/>
        <w:pict>
          <v:rect style="position:absolute;margin-left:375.480011pt;margin-top:494.700012pt;width:4.860pt;height:4.860pt;mso-position-horizontal-relative:page;mso-position-vertical-relative:page;z-index:-323273728" filled="true" fillcolor="#ffbf00" stroked="false">
            <v:fill type="solid"/>
            <w10:wrap type="none"/>
          </v:rect>
        </w:pict>
      </w:r>
      <w:r>
        <w:rPr/>
        <w:pict>
          <v:rect style="position:absolute;margin-left:375.480011pt;margin-top:507.720001pt;width:4.860pt;height:4.860pt;mso-position-horizontal-relative:page;mso-position-vertical-relative:page;z-index:-323272704" filled="true" fillcolor="#6fac46" stroked="false">
            <v:fill type="solid"/>
            <w10:wrap type="none"/>
          </v:rect>
        </w:pict>
      </w: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4"/>
        <w:jc w:val="both"/>
      </w:pPr>
      <w:r>
        <w:rPr/>
        <w:t>mathematical information where considerable translation or interpretation is required, and work with mathematical arguments or models. (The Literacy Cooperative).</w:t>
      </w:r>
    </w:p>
    <w:p>
      <w:pPr>
        <w:spacing w:line="289" w:lineRule="exact" w:before="0"/>
        <w:ind w:left="639" w:right="104" w:firstLine="0"/>
        <w:jc w:val="center"/>
        <w:rPr>
          <w:b/>
          <w:sz w:val="24"/>
        </w:rPr>
      </w:pPr>
      <w:r>
        <w:rPr>
          <w:b/>
          <w:sz w:val="24"/>
        </w:rPr>
        <w:t>F</w:t>
      </w:r>
      <w:r>
        <w:rPr>
          <w:b/>
          <w:sz w:val="19"/>
        </w:rPr>
        <w:t>IGURE </w:t>
      </w:r>
      <w:r>
        <w:rPr>
          <w:b/>
          <w:sz w:val="24"/>
        </w:rPr>
        <w:t>138:</w:t>
      </w:r>
    </w:p>
    <w:p>
      <w:pPr>
        <w:spacing w:line="289" w:lineRule="exact" w:before="0"/>
        <w:ind w:left="639" w:right="104" w:firstLine="0"/>
        <w:jc w:val="center"/>
        <w:rPr>
          <w:sz w:val="19"/>
        </w:rPr>
      </w:pPr>
      <w:r>
        <w:rPr>
          <w:sz w:val="24"/>
        </w:rPr>
        <w:t>L</w:t>
      </w:r>
      <w:r>
        <w:rPr>
          <w:sz w:val="19"/>
        </w:rPr>
        <w:t>ITERACY AND </w:t>
      </w:r>
      <w:r>
        <w:rPr>
          <w:sz w:val="24"/>
        </w:rPr>
        <w:t>N</w:t>
      </w:r>
      <w:r>
        <w:rPr>
          <w:sz w:val="19"/>
        </w:rPr>
        <w:t>UMERACY </w:t>
      </w:r>
      <w:r>
        <w:rPr>
          <w:sz w:val="24"/>
        </w:rPr>
        <w:t>L</w:t>
      </w:r>
      <w:r>
        <w:rPr>
          <w:sz w:val="19"/>
        </w:rPr>
        <w:t>EVELS</w:t>
      </w:r>
    </w:p>
    <w:p>
      <w:pPr>
        <w:spacing w:line="193" w:lineRule="exact" w:before="0"/>
        <w:ind w:left="640" w:right="104" w:firstLine="0"/>
        <w:jc w:val="center"/>
        <w:rPr>
          <w:sz w:val="13"/>
        </w:rPr>
      </w:pPr>
      <w:r>
        <w:rPr/>
        <w:pict>
          <v:group style="position:absolute;margin-left:166.244995pt;margin-top:51.242702pt;width:76.25pt;height:240.7pt;mso-position-horizontal-relative:page;mso-position-vertical-relative:paragraph;z-index:-323280896" coordorigin="3325,1025" coordsize="1525,4814">
            <v:line style="position:absolute" from="3991,1025" to="3991,1044" stroked="true" strokeweight=".75pt" strokecolor="#d8d8d8">
              <v:stroke dashstyle="solid"/>
            </v:line>
            <v:rect style="position:absolute;left:3332;top:1044;width:725;height:255" filled="true" fillcolor="#ec7c30" stroked="false">
              <v:fill type="solid"/>
            </v:rect>
            <v:rect style="position:absolute;left:3332;top:1298;width:1055;height:255" filled="true" fillcolor="#ffbf00" stroked="false">
              <v:fill type="solid"/>
            </v:rect>
            <v:line style="position:absolute" from="3991,1808" to="3991,1846" stroked="true" strokeweight=".75pt" strokecolor="#d8d8d8">
              <v:stroke dashstyle="solid"/>
            </v:line>
            <v:rect style="position:absolute;left:3332;top:1845;width:791;height:256" filled="true" fillcolor="#ec7c30" stroked="false">
              <v:fill type="solid"/>
            </v:rect>
            <v:shape style="position:absolute;left:3991;top:1808;width:660;height:4030" coordorigin="3991,1808" coordsize="660,4030" path="m3991,2610l3991,2648m4651,1808l4651,5838e" filled="false" stroked="true" strokeweight=".75pt" strokecolor="#d8d8d8">
              <v:path arrowok="t"/>
              <v:stroke dashstyle="solid"/>
            </v:shape>
            <v:rect style="position:absolute;left:3332;top:2648;width:1287;height:255" filled="true" fillcolor="#ec7c30" stroked="false">
              <v:fill type="solid"/>
            </v:rect>
            <v:line style="position:absolute" from="3991,3157" to="3991,3450" stroked="true" strokeweight=".75pt" strokecolor="#d8d8d8">
              <v:stroke dashstyle="solid"/>
            </v:line>
            <v:rect style="position:absolute;left:3332;top:3450;width:791;height:255" filled="true" fillcolor="#ec7c30" stroked="false">
              <v:fill type="solid"/>
            </v:rect>
            <v:line style="position:absolute" from="3991,4214" to="3991,4253" stroked="true" strokeweight=".75pt" strokecolor="#d8d8d8">
              <v:stroke dashstyle="solid"/>
            </v:line>
            <v:rect style="position:absolute;left:3332;top:4252;width:923;height:255" filled="true" fillcolor="#ec7c30" stroked="false">
              <v:fill type="solid"/>
            </v:rect>
            <v:line style="position:absolute" from="3991,5016" to="3991,5054" stroked="true" strokeweight=".75pt" strokecolor="#d8d8d8">
              <v:stroke dashstyle="solid"/>
            </v:line>
            <v:rect style="position:absolute;left:3332;top:5054;width:891;height:255" filled="true" fillcolor="#ec7c30" stroked="false">
              <v:fill type="solid"/>
            </v:rect>
            <v:shape style="position:absolute;left:3332;top:2101;width:1319;height:3464" coordorigin="3332,2101" coordsize="1319,3464" path="m4553,2101l3332,2101,3332,2356,4553,2356,4553,2101m4619,5309l3332,5309,3332,5564,4619,5564,4619,5309m4651,4507l3332,4507,3332,4762,4651,4762,4651,4507m4651,3704l3332,3704,3332,3960,4651,3960,4651,3704m4651,2903l3332,2903,3332,3157,4651,3157,4651,2903e" filled="true" fillcolor="#ffbf00" stroked="false">
              <v:path arrowok="t"/>
              <v:fill type="solid"/>
            </v:shape>
            <v:line style="position:absolute" from="4651,1025" to="4651,1553" stroked="true" strokeweight=".75pt" strokecolor="#d8d8d8">
              <v:stroke dashstyle="solid"/>
            </v:line>
            <v:shape style="position:absolute;left:3332;top:1552;width:1517;height:3464" coordorigin="3332,1553" coordsize="1517,3464" path="m3991,3157l3332,3157,3332,3412,3991,3412,3991,3157m4387,4762l3332,4762,3332,5016,4387,5016,4387,4762m4519,3960l3332,3960,3332,4214,4519,4214,4519,3960m4619,2356l3332,2356,3332,2610,4619,2610,4619,2356m4849,1553l3332,1553,3332,1808,4849,1808,4849,1553e" filled="true" fillcolor="#6fac46" stroked="false">
              <v:path arrowok="t"/>
              <v:fill type="solid"/>
            </v:shape>
            <v:line style="position:absolute" from="3991,5819" to="3991,5838" stroked="true" strokeweight=".75pt" strokecolor="#d8d8d8">
              <v:stroke dashstyle="solid"/>
            </v:line>
            <v:rect style="position:absolute;left:3332;top:5564;width:1089;height:255" filled="true" fillcolor="#6fac46" stroked="false">
              <v:fill type="solid"/>
            </v:rect>
            <v:line style="position:absolute" from="3332,1025" to="3332,5838" stroked="true" strokeweight=".75pt" strokecolor="#d8d8d8">
              <v:stroke dashstyle="solid"/>
            </v:line>
            <w10:wrap type="none"/>
          </v:group>
        </w:pict>
      </w:r>
      <w:r>
        <w:rPr/>
        <w:pict>
          <v:line style="position:absolute;mso-position-horizontal-relative:page;mso-position-vertical-relative:paragraph;z-index:-323279872" from="265.559998pt,51.242702pt" to="265.559998pt,291.902702pt" stroked="true" strokeweight=".75pt" strokecolor="#d8d8d8">
            <v:stroke dashstyle="solid"/>
            <w10:wrap type="none"/>
          </v:line>
        </w:pict>
      </w:r>
      <w:r>
        <w:rPr/>
        <w:pict>
          <v:group style="position:absolute;margin-left:376.244995pt;margin-top:48.422703pt;width:106.9pt;height:242.1pt;mso-position-horizontal-relative:page;mso-position-vertical-relative:paragraph;z-index:-323275776" coordorigin="7525,968" coordsize="2138,4842">
            <v:line style="position:absolute" from="8239,968" to="8239,986" stroked="true" strokeweight=".75pt" strokecolor="#d8d8d8">
              <v:stroke dashstyle="solid"/>
            </v:line>
            <v:rect style="position:absolute;left:7532;top:986;width:1132;height:257" filled="true" fillcolor="#ec7c30" stroked="false">
              <v:fill type="solid"/>
            </v:rect>
            <v:shape style="position:absolute;left:8239;top:968;width:708;height:3246" coordorigin="8239,968" coordsize="708,3246" path="m8239,2562l8239,2600m8947,968l8947,2600m8947,2857l8947,4214e" filled="false" stroked="true" strokeweight=".75pt" strokecolor="#d8d8d8">
              <v:path arrowok="t"/>
              <v:stroke dashstyle="solid"/>
            </v:shape>
            <v:line style="position:absolute" from="9655,968" to="9655,5810" stroked="true" strokeweight=".75pt" strokecolor="#d8d8d8">
              <v:stroke dashstyle="solid"/>
            </v:line>
            <v:rect style="position:absolute;left:7532;top:2600;width:2052;height:257" filled="true" fillcolor="#ec7c30" stroked="false">
              <v:fill type="solid"/>
            </v:rect>
            <v:line style="position:absolute" from="8239,3113" to="8239,3408" stroked="true" strokeweight=".75pt" strokecolor="#d8d8d8">
              <v:stroke dashstyle="solid"/>
            </v:line>
            <v:rect style="position:absolute;left:7532;top:3408;width:1310;height:256" filled="true" fillcolor="#ec7c30" stroked="false">
              <v:fill type="solid"/>
            </v:rect>
            <v:shape style="position:absolute;left:8239;top:4176;width:708;height:1635" coordorigin="8239,4176" coordsize="708,1635" path="m8239,4176l8239,4214m8947,4471l8947,5810e" filled="false" stroked="true" strokeweight=".75pt" strokecolor="#d8d8d8">
              <v:path arrowok="t"/>
              <v:stroke dashstyle="solid"/>
            </v:shape>
            <v:rect style="position:absolute;left:7532;top:4214;width:1451;height:257" filled="true" fillcolor="#ec7c30" stroked="false">
              <v:fill type="solid"/>
            </v:rect>
            <v:line style="position:absolute" from="8239,4984" to="8239,5022" stroked="true" strokeweight=".75pt" strokecolor="#d8d8d8">
              <v:stroke dashstyle="solid"/>
            </v:line>
            <v:rect style="position:absolute;left:7532;top:5022;width:1415;height:256" filled="true" fillcolor="#ec7c30" stroked="false">
              <v:fill type="solid"/>
            </v:rect>
            <v:rect style="position:absolute;left:7532;top:1243;width:1132;height:256" filled="true" fillcolor="#ffbf00" stroked="false">
              <v:fill type="solid"/>
            </v:rect>
            <v:line style="position:absolute" from="8239,1756" to="8239,1794" stroked="true" strokeweight=".75pt" strokecolor="#d8d8d8">
              <v:stroke dashstyle="solid"/>
            </v:line>
            <v:rect style="position:absolute;left:7532;top:1794;width:1310;height:256" filled="true" fillcolor="#ec7c30" stroked="false">
              <v:fill type="solid"/>
            </v:rect>
            <v:shape style="position:absolute;left:7532;top:2049;width:1274;height:3485" coordorigin="7532,2050" coordsize="1274,3485" path="m8488,2857l7532,2857,7532,3113,8488,3113,8488,2857m8664,2050l7532,2050,7532,2306,8664,2306,8664,2050m8735,5278l7532,5278,7532,5534,8735,5534,8735,5278m8771,4471l7532,4471,7532,4727,8771,4727,8771,4471m8806,3664l7532,3664,7532,3920,8806,3920,8806,3664e" filled="true" fillcolor="#ffbf00" stroked="false">
              <v:path arrowok="t"/>
              <v:fill type="solid"/>
            </v:shape>
            <v:shape style="position:absolute;left:7532;top:1498;width:1274;height:3485" coordorigin="7532,1499" coordsize="1274,3485" path="m8063,3113l7532,3113,7532,3370,8063,3370,8063,3113m8381,4727l7532,4727,7532,4984,8381,4984,8381,4727m8488,3920l7532,3920,7532,4176,8488,4176,8488,3920m8593,2306l7532,2306,7532,2562,8593,2562,8593,2306m8806,1499l7532,1499,7532,1756,8806,1756,8806,1499e" filled="true" fillcolor="#6fac46" stroked="false">
              <v:path arrowok="t"/>
              <v:fill type="solid"/>
            </v:shape>
            <v:line style="position:absolute" from="8239,5790" to="8239,5810" stroked="true" strokeweight=".75pt" strokecolor="#d8d8d8">
              <v:stroke dashstyle="solid"/>
            </v:line>
            <v:rect style="position:absolute;left:7532;top:5534;width:885;height:256" filled="true" fillcolor="#6fac46" stroked="false">
              <v:fill type="solid"/>
            </v:rect>
            <v:line style="position:absolute" from="7532,968" to="7532,5810" stroked="true" strokeweight=".75pt" strokecolor="#d8d8d8">
              <v:stroke dashstyle="solid"/>
            </v:line>
            <w10:wrap type="none"/>
          </v:group>
        </w:pict>
      </w:r>
      <w:r>
        <w:rPr>
          <w:sz w:val="16"/>
        </w:rPr>
        <w:t>S</w:t>
      </w:r>
      <w:r>
        <w:rPr>
          <w:sz w:val="13"/>
        </w:rPr>
        <w:t>EE</w:t>
      </w:r>
    </w:p>
    <w:p>
      <w:pPr>
        <w:pStyle w:val="BodyText"/>
        <w:spacing w:before="11"/>
        <w:rPr>
          <w:sz w:val="26"/>
        </w:rPr>
      </w:pPr>
    </w:p>
    <w:tbl>
      <w:tblPr>
        <w:tblW w:w="0" w:type="auto"/>
        <w:jc w:val="left"/>
        <w:tblInd w:w="1997"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4200"/>
        <w:gridCol w:w="4380"/>
      </w:tblGrid>
      <w:tr>
        <w:trPr>
          <w:trHeight w:val="467" w:hRule="atLeast"/>
        </w:trPr>
        <w:tc>
          <w:tcPr>
            <w:tcW w:w="4200" w:type="dxa"/>
            <w:tcBorders>
              <w:bottom w:val="nil"/>
            </w:tcBorders>
          </w:tcPr>
          <w:p>
            <w:pPr>
              <w:pStyle w:val="TableParagraph"/>
              <w:spacing w:line="277" w:lineRule="exact" w:before="171"/>
              <w:ind w:left="961" w:right="950"/>
              <w:jc w:val="center"/>
              <w:rPr>
                <w:b/>
                <w:sz w:val="19"/>
              </w:rPr>
            </w:pPr>
            <w:r>
              <w:rPr>
                <w:b/>
                <w:sz w:val="24"/>
              </w:rPr>
              <w:t>L</w:t>
            </w:r>
            <w:r>
              <w:rPr>
                <w:b/>
                <w:sz w:val="19"/>
              </w:rPr>
              <w:t>ITERACY</w:t>
            </w:r>
          </w:p>
        </w:tc>
        <w:tc>
          <w:tcPr>
            <w:tcW w:w="4380" w:type="dxa"/>
            <w:tcBorders>
              <w:bottom w:val="nil"/>
            </w:tcBorders>
          </w:tcPr>
          <w:p>
            <w:pPr>
              <w:pStyle w:val="TableParagraph"/>
              <w:spacing w:before="111"/>
              <w:ind w:left="1442" w:right="1430"/>
              <w:jc w:val="center"/>
              <w:rPr>
                <w:b/>
                <w:sz w:val="19"/>
              </w:rPr>
            </w:pPr>
            <w:r>
              <w:rPr>
                <w:b/>
                <w:sz w:val="24"/>
              </w:rPr>
              <w:t>N</w:t>
            </w:r>
            <w:r>
              <w:rPr>
                <w:b/>
                <w:sz w:val="19"/>
              </w:rPr>
              <w:t>UMERACY</w:t>
            </w:r>
          </w:p>
        </w:tc>
      </w:tr>
      <w:tr>
        <w:trPr>
          <w:trHeight w:val="527" w:hRule="atLeast"/>
        </w:trPr>
        <w:tc>
          <w:tcPr>
            <w:tcW w:w="4200" w:type="dxa"/>
            <w:tcBorders>
              <w:top w:val="nil"/>
              <w:bottom w:val="nil"/>
            </w:tcBorders>
          </w:tcPr>
          <w:p>
            <w:pPr>
              <w:pStyle w:val="TableParagraph"/>
              <w:spacing w:before="63"/>
              <w:ind w:left="216" w:right="950"/>
              <w:jc w:val="center"/>
              <w:rPr>
                <w:sz w:val="18"/>
              </w:rPr>
            </w:pPr>
            <w:r>
              <w:rPr>
                <w:sz w:val="18"/>
              </w:rPr>
              <w:t>22.0%</w:t>
            </w:r>
          </w:p>
          <w:p>
            <w:pPr>
              <w:pStyle w:val="TableParagraph"/>
              <w:tabs>
                <w:tab w:pos="796" w:val="left" w:leader="none"/>
              </w:tabs>
              <w:spacing w:line="199" w:lineRule="exact" w:before="27"/>
              <w:ind w:right="950"/>
              <w:jc w:val="center"/>
              <w:rPr>
                <w:sz w:val="18"/>
              </w:rPr>
            </w:pPr>
            <w:r>
              <w:rPr>
                <w:position w:val="1"/>
                <w:sz w:val="18"/>
              </w:rPr>
              <w:t>US</w:t>
              <w:tab/>
            </w:r>
            <w:r>
              <w:rPr>
                <w:sz w:val="18"/>
              </w:rPr>
              <w:t>32.0%</w:t>
            </w:r>
          </w:p>
        </w:tc>
        <w:tc>
          <w:tcPr>
            <w:tcW w:w="4380" w:type="dxa"/>
            <w:tcBorders>
              <w:top w:val="nil"/>
              <w:bottom w:val="nil"/>
            </w:tcBorders>
          </w:tcPr>
          <w:p>
            <w:pPr>
              <w:pStyle w:val="TableParagraph"/>
              <w:spacing w:before="7"/>
              <w:ind w:right="2008"/>
              <w:rPr>
                <w:sz w:val="18"/>
              </w:rPr>
            </w:pPr>
            <w:r>
              <w:rPr>
                <w:sz w:val="18"/>
              </w:rPr>
              <w:t>32.0%</w:t>
            </w:r>
          </w:p>
          <w:p>
            <w:pPr>
              <w:pStyle w:val="TableParagraph"/>
              <w:tabs>
                <w:tab w:pos="873" w:val="left" w:leader="none"/>
              </w:tabs>
              <w:spacing w:before="28"/>
              <w:ind w:right="2008"/>
              <w:rPr>
                <w:sz w:val="18"/>
              </w:rPr>
            </w:pPr>
            <w:r>
              <w:rPr>
                <w:position w:val="1"/>
                <w:sz w:val="18"/>
              </w:rPr>
              <w:t>US</w:t>
              <w:tab/>
            </w:r>
            <w:r>
              <w:rPr>
                <w:sz w:val="18"/>
              </w:rPr>
              <w:t>32.0%</w:t>
            </w:r>
          </w:p>
        </w:tc>
      </w:tr>
      <w:tr>
        <w:trPr>
          <w:trHeight w:val="274" w:hRule="atLeast"/>
        </w:trPr>
        <w:tc>
          <w:tcPr>
            <w:tcW w:w="4200" w:type="dxa"/>
            <w:tcBorders>
              <w:top w:val="nil"/>
              <w:bottom w:val="nil"/>
            </w:tcBorders>
          </w:tcPr>
          <w:p>
            <w:pPr>
              <w:pStyle w:val="TableParagraph"/>
              <w:spacing w:line="209" w:lineRule="exact" w:before="45"/>
              <w:ind w:left="1442" w:right="674"/>
              <w:jc w:val="center"/>
              <w:rPr>
                <w:sz w:val="18"/>
              </w:rPr>
            </w:pPr>
            <w:r>
              <w:rPr>
                <w:sz w:val="18"/>
              </w:rPr>
              <w:t>46.0%</w:t>
            </w:r>
          </w:p>
        </w:tc>
        <w:tc>
          <w:tcPr>
            <w:tcW w:w="4380" w:type="dxa"/>
            <w:tcBorders>
              <w:top w:val="nil"/>
              <w:bottom w:val="nil"/>
            </w:tcBorders>
          </w:tcPr>
          <w:p>
            <w:pPr>
              <w:pStyle w:val="TableParagraph"/>
              <w:spacing w:line="209" w:lineRule="exact"/>
              <w:ind w:left="1442" w:right="1341"/>
              <w:jc w:val="center"/>
              <w:rPr>
                <w:sz w:val="18"/>
              </w:rPr>
            </w:pPr>
            <w:r>
              <w:rPr>
                <w:sz w:val="18"/>
              </w:rPr>
              <w:t>36.0%</w:t>
            </w:r>
          </w:p>
        </w:tc>
      </w:tr>
      <w:tr>
        <w:trPr>
          <w:trHeight w:val="529" w:hRule="atLeast"/>
        </w:trPr>
        <w:tc>
          <w:tcPr>
            <w:tcW w:w="4200" w:type="dxa"/>
            <w:tcBorders>
              <w:top w:val="nil"/>
              <w:bottom w:val="nil"/>
            </w:tcBorders>
          </w:tcPr>
          <w:p>
            <w:pPr>
              <w:pStyle w:val="TableParagraph"/>
              <w:spacing w:before="63"/>
              <w:ind w:left="271" w:right="950"/>
              <w:jc w:val="center"/>
              <w:rPr>
                <w:sz w:val="18"/>
              </w:rPr>
            </w:pPr>
            <w:r>
              <w:rPr>
                <w:sz w:val="18"/>
              </w:rPr>
              <w:t>24.0%</w:t>
            </w:r>
          </w:p>
          <w:p>
            <w:pPr>
              <w:pStyle w:val="TableParagraph"/>
              <w:tabs>
                <w:tab w:pos="1917" w:val="left" w:leader="none"/>
              </w:tabs>
              <w:spacing w:line="202" w:lineRule="exact" w:before="27"/>
              <w:ind w:left="538"/>
              <w:jc w:val="left"/>
              <w:rPr>
                <w:sz w:val="18"/>
              </w:rPr>
            </w:pPr>
            <w:r>
              <w:rPr>
                <w:position w:val="1"/>
                <w:sz w:val="18"/>
              </w:rPr>
              <w:t>A</w:t>
            </w:r>
            <w:r>
              <w:rPr>
                <w:position w:val="1"/>
                <w:sz w:val="14"/>
              </w:rPr>
              <w:t>LABAMA</w:t>
              <w:tab/>
            </w:r>
            <w:r>
              <w:rPr>
                <w:sz w:val="18"/>
              </w:rPr>
              <w:t>37.0%</w:t>
            </w:r>
          </w:p>
        </w:tc>
        <w:tc>
          <w:tcPr>
            <w:tcW w:w="4380" w:type="dxa"/>
            <w:tcBorders>
              <w:top w:val="nil"/>
              <w:bottom w:val="nil"/>
            </w:tcBorders>
          </w:tcPr>
          <w:p>
            <w:pPr>
              <w:pStyle w:val="TableParagraph"/>
              <w:spacing w:before="12"/>
              <w:ind w:left="1442" w:right="1269"/>
              <w:jc w:val="center"/>
              <w:rPr>
                <w:sz w:val="18"/>
              </w:rPr>
            </w:pPr>
            <w:r>
              <w:rPr>
                <w:sz w:val="18"/>
              </w:rPr>
              <w:t>37.0%</w:t>
            </w:r>
          </w:p>
          <w:p>
            <w:pPr>
              <w:pStyle w:val="TableParagraph"/>
              <w:tabs>
                <w:tab w:pos="1828" w:val="left" w:leader="none"/>
              </w:tabs>
              <w:spacing w:before="29"/>
              <w:ind w:left="538"/>
              <w:jc w:val="left"/>
              <w:rPr>
                <w:sz w:val="18"/>
              </w:rPr>
            </w:pPr>
            <w:r>
              <w:rPr>
                <w:position w:val="1"/>
                <w:sz w:val="18"/>
              </w:rPr>
              <w:t>A</w:t>
            </w:r>
            <w:r>
              <w:rPr>
                <w:position w:val="1"/>
                <w:sz w:val="14"/>
              </w:rPr>
              <w:t>LABAMA</w:t>
              <w:tab/>
            </w:r>
            <w:r>
              <w:rPr>
                <w:sz w:val="18"/>
              </w:rPr>
              <w:t>32.0%</w:t>
            </w:r>
          </w:p>
        </w:tc>
      </w:tr>
      <w:tr>
        <w:trPr>
          <w:trHeight w:val="274" w:hRule="atLeast"/>
        </w:trPr>
        <w:tc>
          <w:tcPr>
            <w:tcW w:w="4200" w:type="dxa"/>
            <w:tcBorders>
              <w:top w:val="nil"/>
              <w:bottom w:val="nil"/>
            </w:tcBorders>
          </w:tcPr>
          <w:p>
            <w:pPr>
              <w:pStyle w:val="TableParagraph"/>
              <w:spacing w:line="212" w:lineRule="exact" w:before="42"/>
              <w:ind w:left="1257" w:right="950"/>
              <w:jc w:val="center"/>
              <w:rPr>
                <w:sz w:val="18"/>
              </w:rPr>
            </w:pPr>
            <w:r>
              <w:rPr>
                <w:sz w:val="18"/>
              </w:rPr>
              <w:t>39.0%</w:t>
            </w:r>
          </w:p>
        </w:tc>
        <w:tc>
          <w:tcPr>
            <w:tcW w:w="4380" w:type="dxa"/>
            <w:tcBorders>
              <w:top w:val="nil"/>
              <w:bottom w:val="nil"/>
            </w:tcBorders>
          </w:tcPr>
          <w:p>
            <w:pPr>
              <w:pStyle w:val="TableParagraph"/>
              <w:spacing w:line="212" w:lineRule="exact"/>
              <w:ind w:left="1268" w:right="1589"/>
              <w:jc w:val="center"/>
              <w:rPr>
                <w:sz w:val="18"/>
              </w:rPr>
            </w:pPr>
            <w:r>
              <w:rPr>
                <w:sz w:val="18"/>
              </w:rPr>
              <w:t>30.0%</w:t>
            </w:r>
          </w:p>
        </w:tc>
      </w:tr>
      <w:tr>
        <w:trPr>
          <w:trHeight w:val="269" w:hRule="atLeast"/>
        </w:trPr>
        <w:tc>
          <w:tcPr>
            <w:tcW w:w="4200" w:type="dxa"/>
            <w:tcBorders>
              <w:top w:val="nil"/>
              <w:bottom w:val="nil"/>
            </w:tcBorders>
          </w:tcPr>
          <w:p>
            <w:pPr>
              <w:pStyle w:val="TableParagraph"/>
              <w:spacing w:line="189" w:lineRule="exact" w:before="60"/>
              <w:ind w:left="1257" w:right="950"/>
              <w:jc w:val="center"/>
              <w:rPr>
                <w:sz w:val="18"/>
              </w:rPr>
            </w:pPr>
            <w:r>
              <w:rPr>
                <w:sz w:val="18"/>
              </w:rPr>
              <w:t>39.0%</w:t>
            </w:r>
          </w:p>
        </w:tc>
        <w:tc>
          <w:tcPr>
            <w:tcW w:w="4380" w:type="dxa"/>
            <w:tcBorders>
              <w:top w:val="nil"/>
              <w:bottom w:val="nil"/>
            </w:tcBorders>
          </w:tcPr>
          <w:p>
            <w:pPr>
              <w:pStyle w:val="TableParagraph"/>
              <w:spacing w:before="15"/>
              <w:ind w:left="2749"/>
              <w:jc w:val="left"/>
              <w:rPr>
                <w:sz w:val="18"/>
              </w:rPr>
            </w:pPr>
            <w:r>
              <w:rPr>
                <w:sz w:val="18"/>
              </w:rPr>
              <w:t>58.0%</w:t>
            </w:r>
          </w:p>
        </w:tc>
      </w:tr>
      <w:tr>
        <w:trPr>
          <w:trHeight w:val="261" w:hRule="atLeast"/>
        </w:trPr>
        <w:tc>
          <w:tcPr>
            <w:tcW w:w="4200" w:type="dxa"/>
            <w:tcBorders>
              <w:top w:val="nil"/>
              <w:bottom w:val="nil"/>
            </w:tcBorders>
          </w:tcPr>
          <w:p>
            <w:pPr>
              <w:pStyle w:val="TableParagraph"/>
              <w:tabs>
                <w:tab w:pos="2015" w:val="left" w:leader="none"/>
              </w:tabs>
              <w:spacing w:line="204" w:lineRule="exact" w:before="36"/>
              <w:ind w:left="200"/>
              <w:jc w:val="left"/>
              <w:rPr>
                <w:sz w:val="18"/>
              </w:rPr>
            </w:pPr>
            <w:r>
              <w:rPr>
                <w:position w:val="1"/>
                <w:sz w:val="18"/>
              </w:rPr>
              <w:t>B</w:t>
            </w:r>
            <w:r>
              <w:rPr>
                <w:position w:val="1"/>
                <w:sz w:val="14"/>
              </w:rPr>
              <w:t>ARBOUR</w:t>
            </w:r>
            <w:r>
              <w:rPr>
                <w:spacing w:val="17"/>
                <w:position w:val="1"/>
                <w:sz w:val="14"/>
              </w:rPr>
              <w:t> </w:t>
            </w:r>
            <w:r>
              <w:rPr>
                <w:position w:val="1"/>
                <w:sz w:val="18"/>
              </w:rPr>
              <w:t>C</w:t>
            </w:r>
            <w:r>
              <w:rPr>
                <w:position w:val="1"/>
                <w:sz w:val="14"/>
              </w:rPr>
              <w:t>O</w:t>
            </w:r>
            <w:r>
              <w:rPr>
                <w:position w:val="1"/>
                <w:sz w:val="18"/>
              </w:rPr>
              <w:t>.</w:t>
              <w:tab/>
            </w:r>
            <w:r>
              <w:rPr>
                <w:sz w:val="18"/>
              </w:rPr>
              <w:t>40.0%</w:t>
            </w:r>
          </w:p>
        </w:tc>
        <w:tc>
          <w:tcPr>
            <w:tcW w:w="4380" w:type="dxa"/>
            <w:tcBorders>
              <w:top w:val="nil"/>
              <w:bottom w:val="nil"/>
            </w:tcBorders>
          </w:tcPr>
          <w:p>
            <w:pPr>
              <w:pStyle w:val="TableParagraph"/>
              <w:tabs>
                <w:tab w:pos="1652" w:val="left" w:leader="none"/>
              </w:tabs>
              <w:spacing w:line="218" w:lineRule="exact"/>
              <w:ind w:left="200"/>
              <w:jc w:val="left"/>
              <w:rPr>
                <w:sz w:val="18"/>
              </w:rPr>
            </w:pPr>
            <w:r>
              <w:rPr>
                <w:position w:val="1"/>
                <w:sz w:val="18"/>
              </w:rPr>
              <w:t>B</w:t>
            </w:r>
            <w:r>
              <w:rPr>
                <w:position w:val="1"/>
                <w:sz w:val="14"/>
              </w:rPr>
              <w:t>ARBOUR</w:t>
            </w:r>
            <w:r>
              <w:rPr>
                <w:spacing w:val="17"/>
                <w:position w:val="1"/>
                <w:sz w:val="14"/>
              </w:rPr>
              <w:t> </w:t>
            </w:r>
            <w:r>
              <w:rPr>
                <w:position w:val="1"/>
                <w:sz w:val="18"/>
              </w:rPr>
              <w:t>C</w:t>
            </w:r>
            <w:r>
              <w:rPr>
                <w:position w:val="1"/>
                <w:sz w:val="14"/>
              </w:rPr>
              <w:t>O</w:t>
            </w:r>
            <w:r>
              <w:rPr>
                <w:position w:val="1"/>
                <w:sz w:val="18"/>
              </w:rPr>
              <w:t>.</w:t>
              <w:tab/>
            </w:r>
            <w:r>
              <w:rPr>
                <w:sz w:val="18"/>
              </w:rPr>
              <w:t>27.0%</w:t>
            </w:r>
          </w:p>
        </w:tc>
      </w:tr>
      <w:tr>
        <w:trPr>
          <w:trHeight w:val="274" w:hRule="atLeast"/>
        </w:trPr>
        <w:tc>
          <w:tcPr>
            <w:tcW w:w="4200" w:type="dxa"/>
            <w:tcBorders>
              <w:top w:val="nil"/>
              <w:bottom w:val="nil"/>
            </w:tcBorders>
          </w:tcPr>
          <w:p>
            <w:pPr>
              <w:pStyle w:val="TableParagraph"/>
              <w:spacing w:line="214" w:lineRule="exact" w:before="40"/>
              <w:ind w:left="216" w:right="950"/>
              <w:jc w:val="center"/>
              <w:rPr>
                <w:sz w:val="18"/>
              </w:rPr>
            </w:pPr>
            <w:r>
              <w:rPr>
                <w:sz w:val="18"/>
              </w:rPr>
              <w:t>20.0%</w:t>
            </w:r>
          </w:p>
        </w:tc>
        <w:tc>
          <w:tcPr>
            <w:tcW w:w="4380" w:type="dxa"/>
            <w:tcBorders>
              <w:top w:val="nil"/>
              <w:bottom w:val="nil"/>
            </w:tcBorders>
          </w:tcPr>
          <w:p>
            <w:pPr>
              <w:pStyle w:val="TableParagraph"/>
              <w:spacing w:line="214" w:lineRule="exact"/>
              <w:ind w:left="675" w:right="1589"/>
              <w:jc w:val="center"/>
              <w:rPr>
                <w:sz w:val="18"/>
              </w:rPr>
            </w:pPr>
            <w:r>
              <w:rPr>
                <w:sz w:val="18"/>
              </w:rPr>
              <w:t>15.0%</w:t>
            </w:r>
          </w:p>
        </w:tc>
      </w:tr>
      <w:tr>
        <w:trPr>
          <w:trHeight w:val="270" w:hRule="atLeast"/>
        </w:trPr>
        <w:tc>
          <w:tcPr>
            <w:tcW w:w="4200" w:type="dxa"/>
            <w:tcBorders>
              <w:top w:val="nil"/>
              <w:bottom w:val="nil"/>
            </w:tcBorders>
          </w:tcPr>
          <w:p>
            <w:pPr>
              <w:pStyle w:val="TableParagraph"/>
              <w:spacing w:line="191" w:lineRule="exact" w:before="58"/>
              <w:ind w:left="271" w:right="950"/>
              <w:jc w:val="center"/>
              <w:rPr>
                <w:sz w:val="18"/>
              </w:rPr>
            </w:pPr>
            <w:r>
              <w:rPr>
                <w:sz w:val="18"/>
              </w:rPr>
              <w:t>24.0%</w:t>
            </w:r>
          </w:p>
        </w:tc>
        <w:tc>
          <w:tcPr>
            <w:tcW w:w="4380" w:type="dxa"/>
            <w:tcBorders>
              <w:top w:val="nil"/>
              <w:bottom w:val="nil"/>
            </w:tcBorders>
          </w:tcPr>
          <w:p>
            <w:pPr>
              <w:pStyle w:val="TableParagraph"/>
              <w:spacing w:before="16"/>
              <w:ind w:left="1442" w:right="1269"/>
              <w:jc w:val="center"/>
              <w:rPr>
                <w:sz w:val="18"/>
              </w:rPr>
            </w:pPr>
            <w:r>
              <w:rPr>
                <w:sz w:val="18"/>
              </w:rPr>
              <w:t>37.0%</w:t>
            </w:r>
          </w:p>
        </w:tc>
      </w:tr>
      <w:tr>
        <w:trPr>
          <w:trHeight w:val="259" w:hRule="atLeast"/>
        </w:trPr>
        <w:tc>
          <w:tcPr>
            <w:tcW w:w="4200" w:type="dxa"/>
            <w:tcBorders>
              <w:top w:val="nil"/>
              <w:bottom w:val="nil"/>
            </w:tcBorders>
          </w:tcPr>
          <w:p>
            <w:pPr>
              <w:pStyle w:val="TableParagraph"/>
              <w:tabs>
                <w:tab w:pos="2015" w:val="left" w:leader="none"/>
              </w:tabs>
              <w:spacing w:line="207" w:lineRule="exact" w:before="33"/>
              <w:ind w:left="28"/>
              <w:jc w:val="left"/>
              <w:rPr>
                <w:sz w:val="18"/>
              </w:rPr>
            </w:pPr>
            <w:r>
              <w:rPr>
                <w:position w:val="1"/>
                <w:sz w:val="18"/>
              </w:rPr>
              <w:t>C</w:t>
            </w:r>
            <w:r>
              <w:rPr>
                <w:position w:val="1"/>
                <w:sz w:val="14"/>
              </w:rPr>
              <w:t>OVINGTON</w:t>
            </w:r>
            <w:r>
              <w:rPr>
                <w:spacing w:val="18"/>
                <w:position w:val="1"/>
                <w:sz w:val="14"/>
              </w:rPr>
              <w:t> </w:t>
            </w:r>
            <w:r>
              <w:rPr>
                <w:position w:val="1"/>
                <w:sz w:val="18"/>
              </w:rPr>
              <w:t>C</w:t>
            </w:r>
            <w:r>
              <w:rPr>
                <w:position w:val="1"/>
                <w:sz w:val="14"/>
              </w:rPr>
              <w:t>O</w:t>
            </w:r>
            <w:r>
              <w:rPr>
                <w:position w:val="1"/>
                <w:sz w:val="18"/>
              </w:rPr>
              <w:t>.</w:t>
              <w:tab/>
            </w:r>
            <w:r>
              <w:rPr>
                <w:sz w:val="18"/>
              </w:rPr>
              <w:t>40.0%</w:t>
            </w:r>
          </w:p>
        </w:tc>
        <w:tc>
          <w:tcPr>
            <w:tcW w:w="4380" w:type="dxa"/>
            <w:tcBorders>
              <w:top w:val="nil"/>
              <w:bottom w:val="nil"/>
            </w:tcBorders>
          </w:tcPr>
          <w:p>
            <w:pPr>
              <w:pStyle w:val="TableParagraph"/>
              <w:tabs>
                <w:tab w:pos="1970" w:val="left" w:leader="none"/>
              </w:tabs>
              <w:spacing w:line="221" w:lineRule="exact"/>
              <w:ind w:left="28"/>
              <w:jc w:val="left"/>
              <w:rPr>
                <w:sz w:val="18"/>
              </w:rPr>
            </w:pPr>
            <w:r>
              <w:rPr>
                <w:position w:val="1"/>
                <w:sz w:val="18"/>
              </w:rPr>
              <w:t>C</w:t>
            </w:r>
            <w:r>
              <w:rPr>
                <w:position w:val="1"/>
                <w:sz w:val="14"/>
              </w:rPr>
              <w:t>OVINGTON</w:t>
            </w:r>
            <w:r>
              <w:rPr>
                <w:spacing w:val="18"/>
                <w:position w:val="1"/>
                <w:sz w:val="14"/>
              </w:rPr>
              <w:t> </w:t>
            </w:r>
            <w:r>
              <w:rPr>
                <w:position w:val="1"/>
                <w:sz w:val="18"/>
              </w:rPr>
              <w:t>C</w:t>
            </w:r>
            <w:r>
              <w:rPr>
                <w:position w:val="1"/>
                <w:sz w:val="14"/>
              </w:rPr>
              <w:t>O</w:t>
            </w:r>
            <w:r>
              <w:rPr>
                <w:position w:val="1"/>
                <w:sz w:val="18"/>
              </w:rPr>
              <w:t>.</w:t>
              <w:tab/>
            </w:r>
            <w:r>
              <w:rPr>
                <w:sz w:val="18"/>
              </w:rPr>
              <w:t>36.0%</w:t>
            </w:r>
          </w:p>
        </w:tc>
      </w:tr>
      <w:tr>
        <w:trPr>
          <w:trHeight w:val="274" w:hRule="atLeast"/>
        </w:trPr>
        <w:tc>
          <w:tcPr>
            <w:tcW w:w="4200" w:type="dxa"/>
            <w:tcBorders>
              <w:top w:val="nil"/>
              <w:bottom w:val="nil"/>
            </w:tcBorders>
          </w:tcPr>
          <w:p>
            <w:pPr>
              <w:pStyle w:val="TableParagraph"/>
              <w:spacing w:before="37"/>
              <w:ind w:left="1058" w:right="950"/>
              <w:jc w:val="center"/>
              <w:rPr>
                <w:sz w:val="18"/>
              </w:rPr>
            </w:pPr>
            <w:r>
              <w:rPr>
                <w:sz w:val="18"/>
              </w:rPr>
              <w:t>36.0%</w:t>
            </w:r>
          </w:p>
        </w:tc>
        <w:tc>
          <w:tcPr>
            <w:tcW w:w="4380" w:type="dxa"/>
            <w:tcBorders>
              <w:top w:val="nil"/>
              <w:bottom w:val="nil"/>
            </w:tcBorders>
          </w:tcPr>
          <w:p>
            <w:pPr>
              <w:pStyle w:val="TableParagraph"/>
              <w:spacing w:line="217" w:lineRule="exact"/>
              <w:ind w:left="1057" w:right="1589"/>
              <w:jc w:val="center"/>
              <w:rPr>
                <w:sz w:val="18"/>
              </w:rPr>
            </w:pPr>
            <w:r>
              <w:rPr>
                <w:sz w:val="18"/>
              </w:rPr>
              <w:t>27.0%</w:t>
            </w:r>
          </w:p>
        </w:tc>
      </w:tr>
      <w:tr>
        <w:trPr>
          <w:trHeight w:val="269" w:hRule="atLeast"/>
        </w:trPr>
        <w:tc>
          <w:tcPr>
            <w:tcW w:w="4200" w:type="dxa"/>
            <w:tcBorders>
              <w:top w:val="nil"/>
              <w:bottom w:val="nil"/>
            </w:tcBorders>
          </w:tcPr>
          <w:p>
            <w:pPr>
              <w:pStyle w:val="TableParagraph"/>
              <w:spacing w:line="194" w:lineRule="exact" w:before="55"/>
              <w:ind w:left="533" w:right="950"/>
              <w:jc w:val="center"/>
              <w:rPr>
                <w:sz w:val="18"/>
              </w:rPr>
            </w:pPr>
            <w:r>
              <w:rPr>
                <w:sz w:val="18"/>
              </w:rPr>
              <w:t>28.0%</w:t>
            </w:r>
          </w:p>
        </w:tc>
        <w:tc>
          <w:tcPr>
            <w:tcW w:w="4380" w:type="dxa"/>
            <w:tcBorders>
              <w:top w:val="nil"/>
              <w:bottom w:val="nil"/>
            </w:tcBorders>
          </w:tcPr>
          <w:p>
            <w:pPr>
              <w:pStyle w:val="TableParagraph"/>
              <w:spacing w:before="20"/>
              <w:ind w:left="1442" w:right="986"/>
              <w:jc w:val="center"/>
              <w:rPr>
                <w:sz w:val="18"/>
              </w:rPr>
            </w:pPr>
            <w:r>
              <w:rPr>
                <w:sz w:val="18"/>
              </w:rPr>
              <w:t>41.0%</w:t>
            </w:r>
          </w:p>
        </w:tc>
      </w:tr>
      <w:tr>
        <w:trPr>
          <w:trHeight w:val="261" w:hRule="atLeast"/>
        </w:trPr>
        <w:tc>
          <w:tcPr>
            <w:tcW w:w="4200" w:type="dxa"/>
            <w:tcBorders>
              <w:top w:val="nil"/>
              <w:bottom w:val="nil"/>
            </w:tcBorders>
          </w:tcPr>
          <w:p>
            <w:pPr>
              <w:pStyle w:val="TableParagraph"/>
              <w:tabs>
                <w:tab w:pos="2015" w:val="left" w:leader="none"/>
              </w:tabs>
              <w:spacing w:line="209" w:lineRule="exact" w:before="32"/>
              <w:ind w:left="302"/>
              <w:jc w:val="left"/>
              <w:rPr>
                <w:sz w:val="18"/>
              </w:rPr>
            </w:pPr>
            <w:r>
              <w:rPr>
                <w:position w:val="1"/>
                <w:sz w:val="18"/>
              </w:rPr>
              <w:t>G</w:t>
            </w:r>
            <w:r>
              <w:rPr>
                <w:position w:val="1"/>
                <w:sz w:val="14"/>
              </w:rPr>
              <w:t>ENEVA</w:t>
            </w:r>
            <w:r>
              <w:rPr>
                <w:spacing w:val="15"/>
                <w:position w:val="1"/>
                <w:sz w:val="14"/>
              </w:rPr>
              <w:t> </w:t>
            </w:r>
            <w:r>
              <w:rPr>
                <w:position w:val="1"/>
                <w:sz w:val="18"/>
              </w:rPr>
              <w:t>C</w:t>
            </w:r>
            <w:r>
              <w:rPr>
                <w:position w:val="1"/>
                <w:sz w:val="14"/>
              </w:rPr>
              <w:t>O</w:t>
            </w:r>
            <w:r>
              <w:rPr>
                <w:position w:val="1"/>
                <w:sz w:val="18"/>
              </w:rPr>
              <w:t>.</w:t>
              <w:tab/>
            </w:r>
            <w:r>
              <w:rPr>
                <w:sz w:val="18"/>
              </w:rPr>
              <w:t>40.0%</w:t>
            </w:r>
          </w:p>
        </w:tc>
        <w:tc>
          <w:tcPr>
            <w:tcW w:w="4380" w:type="dxa"/>
            <w:tcBorders>
              <w:top w:val="nil"/>
              <w:bottom w:val="nil"/>
            </w:tcBorders>
          </w:tcPr>
          <w:p>
            <w:pPr>
              <w:pStyle w:val="TableParagraph"/>
              <w:tabs>
                <w:tab w:pos="1935" w:val="left" w:leader="none"/>
              </w:tabs>
              <w:spacing w:line="223" w:lineRule="exact"/>
              <w:ind w:left="303"/>
              <w:jc w:val="left"/>
              <w:rPr>
                <w:sz w:val="18"/>
              </w:rPr>
            </w:pPr>
            <w:r>
              <w:rPr>
                <w:position w:val="1"/>
                <w:sz w:val="18"/>
              </w:rPr>
              <w:t>G</w:t>
            </w:r>
            <w:r>
              <w:rPr>
                <w:position w:val="1"/>
                <w:sz w:val="14"/>
              </w:rPr>
              <w:t>ENEVA</w:t>
            </w:r>
            <w:r>
              <w:rPr>
                <w:spacing w:val="15"/>
                <w:position w:val="1"/>
                <w:sz w:val="14"/>
              </w:rPr>
              <w:t> </w:t>
            </w:r>
            <w:r>
              <w:rPr>
                <w:position w:val="1"/>
                <w:sz w:val="18"/>
              </w:rPr>
              <w:t>C</w:t>
            </w:r>
            <w:r>
              <w:rPr>
                <w:position w:val="1"/>
                <w:sz w:val="14"/>
              </w:rPr>
              <w:t>O</w:t>
            </w:r>
            <w:r>
              <w:rPr>
                <w:position w:val="1"/>
                <w:sz w:val="18"/>
              </w:rPr>
              <w:t>.</w:t>
              <w:tab/>
            </w:r>
            <w:r>
              <w:rPr>
                <w:sz w:val="18"/>
              </w:rPr>
              <w:t>35.0%</w:t>
            </w:r>
          </w:p>
        </w:tc>
      </w:tr>
      <w:tr>
        <w:trPr>
          <w:trHeight w:val="274" w:hRule="atLeast"/>
        </w:trPr>
        <w:tc>
          <w:tcPr>
            <w:tcW w:w="4200" w:type="dxa"/>
            <w:tcBorders>
              <w:top w:val="nil"/>
              <w:bottom w:val="nil"/>
            </w:tcBorders>
          </w:tcPr>
          <w:p>
            <w:pPr>
              <w:pStyle w:val="TableParagraph"/>
              <w:spacing w:before="35"/>
              <w:ind w:left="797" w:right="950"/>
              <w:jc w:val="center"/>
              <w:rPr>
                <w:sz w:val="18"/>
              </w:rPr>
            </w:pPr>
            <w:r>
              <w:rPr>
                <w:sz w:val="18"/>
              </w:rPr>
              <w:t>32.0%</w:t>
            </w:r>
          </w:p>
        </w:tc>
        <w:tc>
          <w:tcPr>
            <w:tcW w:w="4380" w:type="dxa"/>
            <w:tcBorders>
              <w:top w:val="nil"/>
              <w:bottom w:val="nil"/>
            </w:tcBorders>
          </w:tcPr>
          <w:p>
            <w:pPr>
              <w:pStyle w:val="TableParagraph"/>
              <w:spacing w:before="2"/>
              <w:ind w:left="845" w:right="1589"/>
              <w:jc w:val="center"/>
              <w:rPr>
                <w:sz w:val="18"/>
              </w:rPr>
            </w:pPr>
            <w:r>
              <w:rPr>
                <w:sz w:val="18"/>
              </w:rPr>
              <w:t>24.0%</w:t>
            </w:r>
          </w:p>
        </w:tc>
      </w:tr>
      <w:tr>
        <w:trPr>
          <w:trHeight w:val="270" w:hRule="atLeast"/>
        </w:trPr>
        <w:tc>
          <w:tcPr>
            <w:tcW w:w="4200" w:type="dxa"/>
            <w:tcBorders>
              <w:top w:val="nil"/>
              <w:bottom w:val="nil"/>
            </w:tcBorders>
          </w:tcPr>
          <w:p>
            <w:pPr>
              <w:pStyle w:val="TableParagraph"/>
              <w:spacing w:line="196" w:lineRule="exact" w:before="54"/>
              <w:ind w:left="468" w:right="950"/>
              <w:jc w:val="center"/>
              <w:rPr>
                <w:sz w:val="18"/>
              </w:rPr>
            </w:pPr>
            <w:r>
              <w:rPr>
                <w:sz w:val="18"/>
              </w:rPr>
              <w:t>27.0%</w:t>
            </w:r>
          </w:p>
        </w:tc>
        <w:tc>
          <w:tcPr>
            <w:tcW w:w="4380" w:type="dxa"/>
            <w:tcBorders>
              <w:top w:val="nil"/>
              <w:bottom w:val="nil"/>
            </w:tcBorders>
          </w:tcPr>
          <w:p>
            <w:pPr>
              <w:pStyle w:val="TableParagraph"/>
              <w:spacing w:before="21"/>
              <w:ind w:left="1442" w:right="1058"/>
              <w:jc w:val="center"/>
              <w:rPr>
                <w:sz w:val="18"/>
              </w:rPr>
            </w:pPr>
            <w:r>
              <w:rPr>
                <w:sz w:val="18"/>
              </w:rPr>
              <w:t>40.0%</w:t>
            </w:r>
          </w:p>
        </w:tc>
      </w:tr>
      <w:tr>
        <w:trPr>
          <w:trHeight w:val="259" w:hRule="atLeast"/>
        </w:trPr>
        <w:tc>
          <w:tcPr>
            <w:tcW w:w="4200" w:type="dxa"/>
            <w:tcBorders>
              <w:top w:val="nil"/>
              <w:bottom w:val="nil"/>
            </w:tcBorders>
          </w:tcPr>
          <w:p>
            <w:pPr>
              <w:pStyle w:val="TableParagraph"/>
              <w:tabs>
                <w:tab w:pos="1983" w:val="left" w:leader="none"/>
              </w:tabs>
              <w:spacing w:line="211" w:lineRule="exact" w:before="28"/>
              <w:ind w:left="381"/>
              <w:jc w:val="left"/>
              <w:rPr>
                <w:sz w:val="18"/>
              </w:rPr>
            </w:pPr>
            <w:r>
              <w:rPr>
                <w:position w:val="1"/>
                <w:sz w:val="18"/>
              </w:rPr>
              <w:t>H</w:t>
            </w:r>
            <w:r>
              <w:rPr>
                <w:position w:val="1"/>
                <w:sz w:val="14"/>
              </w:rPr>
              <w:t>ENRY</w:t>
            </w:r>
            <w:r>
              <w:rPr>
                <w:spacing w:val="15"/>
                <w:position w:val="1"/>
                <w:sz w:val="14"/>
              </w:rPr>
              <w:t> </w:t>
            </w:r>
            <w:r>
              <w:rPr>
                <w:position w:val="1"/>
                <w:sz w:val="18"/>
              </w:rPr>
              <w:t>C</w:t>
            </w:r>
            <w:r>
              <w:rPr>
                <w:position w:val="1"/>
                <w:sz w:val="14"/>
              </w:rPr>
              <w:t>O</w:t>
            </w:r>
            <w:r>
              <w:rPr>
                <w:position w:val="1"/>
                <w:sz w:val="18"/>
              </w:rPr>
              <w:t>.</w:t>
              <w:tab/>
            </w:r>
            <w:r>
              <w:rPr>
                <w:sz w:val="18"/>
              </w:rPr>
              <w:t>39.0%</w:t>
            </w:r>
          </w:p>
        </w:tc>
        <w:tc>
          <w:tcPr>
            <w:tcW w:w="4380" w:type="dxa"/>
            <w:tcBorders>
              <w:top w:val="nil"/>
              <w:bottom w:val="nil"/>
            </w:tcBorders>
          </w:tcPr>
          <w:p>
            <w:pPr>
              <w:pStyle w:val="TableParagraph"/>
              <w:tabs>
                <w:tab w:pos="1899" w:val="left" w:leader="none"/>
              </w:tabs>
              <w:spacing w:line="226" w:lineRule="exact"/>
              <w:ind w:left="382"/>
              <w:jc w:val="left"/>
              <w:rPr>
                <w:sz w:val="18"/>
              </w:rPr>
            </w:pPr>
            <w:r>
              <w:rPr>
                <w:position w:val="1"/>
                <w:sz w:val="18"/>
              </w:rPr>
              <w:t>H</w:t>
            </w:r>
            <w:r>
              <w:rPr>
                <w:position w:val="1"/>
                <w:sz w:val="14"/>
              </w:rPr>
              <w:t>ENRY</w:t>
            </w:r>
            <w:r>
              <w:rPr>
                <w:spacing w:val="15"/>
                <w:position w:val="1"/>
                <w:sz w:val="14"/>
              </w:rPr>
              <w:t> </w:t>
            </w:r>
            <w:r>
              <w:rPr>
                <w:position w:val="1"/>
                <w:sz w:val="18"/>
              </w:rPr>
              <w:t>C</w:t>
            </w:r>
            <w:r>
              <w:rPr>
                <w:position w:val="1"/>
                <w:sz w:val="14"/>
              </w:rPr>
              <w:t>O</w:t>
            </w:r>
            <w:r>
              <w:rPr>
                <w:position w:val="1"/>
                <w:sz w:val="18"/>
              </w:rPr>
              <w:t>.</w:t>
              <w:tab/>
            </w:r>
            <w:r>
              <w:rPr>
                <w:sz w:val="18"/>
              </w:rPr>
              <w:t>34.0%</w:t>
            </w:r>
          </w:p>
        </w:tc>
      </w:tr>
      <w:tr>
        <w:trPr>
          <w:trHeight w:val="315" w:hRule="atLeast"/>
        </w:trPr>
        <w:tc>
          <w:tcPr>
            <w:tcW w:w="4200" w:type="dxa"/>
            <w:tcBorders>
              <w:top w:val="nil"/>
              <w:bottom w:val="nil"/>
            </w:tcBorders>
          </w:tcPr>
          <w:p>
            <w:pPr>
              <w:pStyle w:val="TableParagraph"/>
              <w:spacing w:before="33"/>
              <w:ind w:left="864" w:right="950"/>
              <w:jc w:val="center"/>
              <w:rPr>
                <w:sz w:val="18"/>
              </w:rPr>
            </w:pPr>
            <w:r>
              <w:rPr>
                <w:sz w:val="18"/>
              </w:rPr>
              <w:t>33.0%</w:t>
            </w:r>
          </w:p>
        </w:tc>
        <w:tc>
          <w:tcPr>
            <w:tcW w:w="4380" w:type="dxa"/>
            <w:tcBorders>
              <w:top w:val="nil"/>
              <w:bottom w:val="nil"/>
            </w:tcBorders>
          </w:tcPr>
          <w:p>
            <w:pPr>
              <w:pStyle w:val="TableParagraph"/>
              <w:spacing w:before="4"/>
              <w:ind w:left="915" w:right="1589"/>
              <w:jc w:val="center"/>
              <w:rPr>
                <w:sz w:val="18"/>
              </w:rPr>
            </w:pPr>
            <w:r>
              <w:rPr>
                <w:sz w:val="18"/>
              </w:rPr>
              <w:t>25.0%</w:t>
            </w:r>
          </w:p>
        </w:tc>
      </w:tr>
      <w:tr>
        <w:trPr>
          <w:trHeight w:val="343" w:hRule="atLeast"/>
        </w:trPr>
        <w:tc>
          <w:tcPr>
            <w:tcW w:w="4200" w:type="dxa"/>
            <w:tcBorders>
              <w:top w:val="nil"/>
              <w:bottom w:val="nil"/>
            </w:tcBorders>
          </w:tcPr>
          <w:p>
            <w:pPr>
              <w:pStyle w:val="TableParagraph"/>
              <w:spacing w:before="93"/>
              <w:ind w:left="1129"/>
              <w:jc w:val="left"/>
              <w:rPr>
                <w:sz w:val="18"/>
              </w:rPr>
            </w:pPr>
            <w:r>
              <w:rPr>
                <w:sz w:val="18"/>
              </w:rPr>
              <w:t>0.0% 20.0% 40.0% 60.0%</w:t>
            </w:r>
          </w:p>
        </w:tc>
        <w:tc>
          <w:tcPr>
            <w:tcW w:w="4380" w:type="dxa"/>
            <w:tcBorders>
              <w:top w:val="nil"/>
              <w:bottom w:val="nil"/>
            </w:tcBorders>
          </w:tcPr>
          <w:p>
            <w:pPr>
              <w:pStyle w:val="TableParagraph"/>
              <w:tabs>
                <w:tab w:pos="1787" w:val="left" w:leader="none"/>
              </w:tabs>
              <w:spacing w:before="65"/>
              <w:ind w:left="1129"/>
              <w:jc w:val="left"/>
              <w:rPr>
                <w:sz w:val="18"/>
              </w:rPr>
            </w:pPr>
            <w:r>
              <w:rPr>
                <w:sz w:val="18"/>
              </w:rPr>
              <w:t>0.0%</w:t>
              <w:tab/>
              <w:t>20.0% 40.0%</w:t>
            </w:r>
            <w:r>
              <w:rPr>
                <w:spacing w:val="28"/>
                <w:sz w:val="18"/>
              </w:rPr>
              <w:t> </w:t>
            </w:r>
            <w:r>
              <w:rPr>
                <w:sz w:val="18"/>
              </w:rPr>
              <w:t>60.0%</w:t>
            </w:r>
          </w:p>
        </w:tc>
      </w:tr>
      <w:tr>
        <w:trPr>
          <w:trHeight w:val="284" w:hRule="atLeast"/>
        </w:trPr>
        <w:tc>
          <w:tcPr>
            <w:tcW w:w="4200" w:type="dxa"/>
            <w:tcBorders>
              <w:top w:val="nil"/>
              <w:bottom w:val="nil"/>
            </w:tcBorders>
          </w:tcPr>
          <w:p>
            <w:pPr>
              <w:pStyle w:val="TableParagraph"/>
              <w:spacing w:line="206" w:lineRule="exact" w:before="58"/>
              <w:ind w:left="1358"/>
              <w:jc w:val="left"/>
              <w:rPr>
                <w:sz w:val="18"/>
              </w:rPr>
            </w:pPr>
            <w:r>
              <w:rPr>
                <w:sz w:val="18"/>
              </w:rPr>
              <w:t>A</w:t>
            </w:r>
            <w:r>
              <w:rPr>
                <w:sz w:val="14"/>
              </w:rPr>
              <w:t>T OR </w:t>
            </w:r>
            <w:r>
              <w:rPr>
                <w:sz w:val="18"/>
              </w:rPr>
              <w:t>BELOW L</w:t>
            </w:r>
            <w:r>
              <w:rPr>
                <w:sz w:val="14"/>
              </w:rPr>
              <w:t>EVEL </w:t>
            </w:r>
            <w:r>
              <w:rPr>
                <w:sz w:val="18"/>
              </w:rPr>
              <w:t>1</w:t>
            </w:r>
          </w:p>
        </w:tc>
        <w:tc>
          <w:tcPr>
            <w:tcW w:w="4380" w:type="dxa"/>
            <w:tcBorders>
              <w:top w:val="nil"/>
              <w:bottom w:val="nil"/>
            </w:tcBorders>
          </w:tcPr>
          <w:p>
            <w:pPr>
              <w:pStyle w:val="TableParagraph"/>
              <w:spacing w:before="33"/>
              <w:ind w:left="1457"/>
              <w:jc w:val="left"/>
              <w:rPr>
                <w:sz w:val="18"/>
              </w:rPr>
            </w:pPr>
            <w:r>
              <w:rPr>
                <w:sz w:val="18"/>
              </w:rPr>
              <w:t>A</w:t>
            </w:r>
            <w:r>
              <w:rPr>
                <w:sz w:val="14"/>
              </w:rPr>
              <w:t>T OR </w:t>
            </w:r>
            <w:r>
              <w:rPr>
                <w:sz w:val="18"/>
              </w:rPr>
              <w:t>BELOW L</w:t>
            </w:r>
            <w:r>
              <w:rPr>
                <w:sz w:val="14"/>
              </w:rPr>
              <w:t>EVEL </w:t>
            </w:r>
            <w:r>
              <w:rPr>
                <w:sz w:val="18"/>
              </w:rPr>
              <w:t>1</w:t>
            </w:r>
          </w:p>
        </w:tc>
      </w:tr>
      <w:tr>
        <w:trPr>
          <w:trHeight w:val="259" w:hRule="atLeast"/>
        </w:trPr>
        <w:tc>
          <w:tcPr>
            <w:tcW w:w="4200" w:type="dxa"/>
            <w:tcBorders>
              <w:top w:val="nil"/>
              <w:bottom w:val="nil"/>
            </w:tcBorders>
          </w:tcPr>
          <w:p>
            <w:pPr>
              <w:pStyle w:val="TableParagraph"/>
              <w:spacing w:line="207" w:lineRule="exact" w:before="31"/>
              <w:ind w:left="1358"/>
              <w:jc w:val="left"/>
              <w:rPr>
                <w:sz w:val="18"/>
              </w:rPr>
            </w:pPr>
            <w:r>
              <w:rPr>
                <w:sz w:val="18"/>
              </w:rPr>
              <w:t>AT L</w:t>
            </w:r>
            <w:r>
              <w:rPr>
                <w:sz w:val="14"/>
              </w:rPr>
              <w:t>EVEL </w:t>
            </w:r>
            <w:r>
              <w:rPr>
                <w:sz w:val="18"/>
              </w:rPr>
              <w:t>2</w:t>
            </w:r>
          </w:p>
        </w:tc>
        <w:tc>
          <w:tcPr>
            <w:tcW w:w="4380" w:type="dxa"/>
            <w:tcBorders>
              <w:top w:val="nil"/>
              <w:bottom w:val="nil"/>
            </w:tcBorders>
          </w:tcPr>
          <w:p>
            <w:pPr>
              <w:pStyle w:val="TableParagraph"/>
              <w:spacing w:before="9"/>
              <w:ind w:left="975" w:right="1589"/>
              <w:jc w:val="center"/>
              <w:rPr>
                <w:sz w:val="18"/>
              </w:rPr>
            </w:pPr>
            <w:r>
              <w:rPr>
                <w:sz w:val="18"/>
              </w:rPr>
              <w:t>AT L</w:t>
            </w:r>
            <w:r>
              <w:rPr>
                <w:sz w:val="14"/>
              </w:rPr>
              <w:t>EVEL </w:t>
            </w:r>
            <w:r>
              <w:rPr>
                <w:sz w:val="18"/>
              </w:rPr>
              <w:t>2</w:t>
            </w:r>
          </w:p>
        </w:tc>
      </w:tr>
      <w:tr>
        <w:trPr>
          <w:trHeight w:val="352" w:hRule="atLeast"/>
        </w:trPr>
        <w:tc>
          <w:tcPr>
            <w:tcW w:w="4200" w:type="dxa"/>
            <w:tcBorders>
              <w:top w:val="nil"/>
            </w:tcBorders>
          </w:tcPr>
          <w:p>
            <w:pPr>
              <w:pStyle w:val="TableParagraph"/>
              <w:spacing w:before="30"/>
              <w:ind w:left="1358"/>
              <w:jc w:val="left"/>
              <w:rPr>
                <w:sz w:val="18"/>
              </w:rPr>
            </w:pPr>
            <w:r>
              <w:rPr>
                <w:sz w:val="18"/>
              </w:rPr>
              <w:t>A</w:t>
            </w:r>
            <w:r>
              <w:rPr>
                <w:sz w:val="14"/>
              </w:rPr>
              <w:t>T OR </w:t>
            </w:r>
            <w:r>
              <w:rPr>
                <w:sz w:val="18"/>
              </w:rPr>
              <w:t>ABOVE L</w:t>
            </w:r>
            <w:r>
              <w:rPr>
                <w:sz w:val="14"/>
              </w:rPr>
              <w:t>EVEL </w:t>
            </w:r>
            <w:r>
              <w:rPr>
                <w:sz w:val="18"/>
              </w:rPr>
              <w:t>3</w:t>
            </w:r>
          </w:p>
        </w:tc>
        <w:tc>
          <w:tcPr>
            <w:tcW w:w="4380" w:type="dxa"/>
            <w:tcBorders>
              <w:top w:val="nil"/>
            </w:tcBorders>
          </w:tcPr>
          <w:p>
            <w:pPr>
              <w:pStyle w:val="TableParagraph"/>
              <w:spacing w:before="10"/>
              <w:ind w:left="1457"/>
              <w:jc w:val="left"/>
              <w:rPr>
                <w:sz w:val="18"/>
              </w:rPr>
            </w:pPr>
            <w:r>
              <w:rPr>
                <w:sz w:val="18"/>
              </w:rPr>
              <w:t>A</w:t>
            </w:r>
            <w:r>
              <w:rPr>
                <w:sz w:val="14"/>
              </w:rPr>
              <w:t>T OR </w:t>
            </w:r>
            <w:r>
              <w:rPr>
                <w:sz w:val="18"/>
              </w:rPr>
              <w:t>ABOVE L</w:t>
            </w:r>
            <w:r>
              <w:rPr>
                <w:sz w:val="14"/>
              </w:rPr>
              <w:t>EVEL </w:t>
            </w:r>
            <w:r>
              <w:rPr>
                <w:sz w:val="18"/>
              </w:rPr>
              <w:t>3</w:t>
            </w:r>
          </w:p>
        </w:tc>
      </w:tr>
    </w:tbl>
    <w:p>
      <w:pPr>
        <w:spacing w:after="0"/>
        <w:jc w:val="left"/>
        <w:rPr>
          <w:sz w:val="18"/>
        </w:rPr>
        <w:sectPr>
          <w:headerReference w:type="default" r:id="rId343"/>
          <w:footerReference w:type="default" r:id="rId344"/>
          <w:pgSz w:w="12240" w:h="15840"/>
          <w:pgMar w:header="720" w:footer="1105" w:top="960" w:bottom="1300" w:left="0" w:right="220"/>
          <w:pgNumType w:start="165"/>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42" w:id="52"/>
      <w:bookmarkEnd w:id="52"/>
      <w:r>
        <w:rPr/>
        <w:t>Employment Needs - Transportation</w:t>
      </w:r>
    </w:p>
    <w:p>
      <w:pPr>
        <w:pStyle w:val="BodyText"/>
        <w:spacing w:line="360" w:lineRule="auto" w:before="243"/>
        <w:ind w:left="1440" w:right="1530" w:firstLine="720"/>
        <w:jc w:val="both"/>
      </w:pPr>
      <w:r>
        <w:rPr/>
        <w:t>Employment has always been affected by transportation; this is especially crucial with the high cost of fuel. Rising insurance and fuel costs put a strain on family budgets. Much of a family’s budget can be taken up in transportation cost if jobs are not located nearby.</w:t>
      </w:r>
    </w:p>
    <w:p>
      <w:pPr>
        <w:pStyle w:val="BodyText"/>
        <w:spacing w:line="360" w:lineRule="auto" w:before="1"/>
        <w:ind w:left="1440" w:right="1531" w:firstLine="720"/>
        <w:jc w:val="both"/>
      </w:pPr>
      <w:r>
        <w:rPr/>
        <w:t>For the poor and elderly, a lack of affordable transportation causes additional hardships. The Alabama Department of Health reports that 50 percent of low-income medical patients have unreliable transportation.</w:t>
      </w:r>
    </w:p>
    <w:p>
      <w:pPr>
        <w:pStyle w:val="BodyText"/>
        <w:spacing w:line="360" w:lineRule="auto"/>
        <w:ind w:left="1440" w:right="1534" w:firstLine="720"/>
        <w:jc w:val="both"/>
      </w:pPr>
      <w:r>
        <w:rPr/>
        <w:t>In addition to the need of transportation for medical needs; in many cases, grocery stores are in the larger city areas and a gasoline/mini-mart is the only nearby store. Prices are generally higher than the full-service grocery  stores available in more populated</w:t>
      </w:r>
      <w:r>
        <w:rPr>
          <w:spacing w:val="-2"/>
        </w:rPr>
        <w:t> </w:t>
      </w:r>
      <w:r>
        <w:rPr/>
        <w:t>areas.</w:t>
      </w:r>
    </w:p>
    <w:p>
      <w:pPr>
        <w:pStyle w:val="BodyText"/>
        <w:spacing w:before="4"/>
        <w:rPr>
          <w:sz w:val="39"/>
        </w:rPr>
      </w:pPr>
    </w:p>
    <w:p>
      <w:pPr>
        <w:pStyle w:val="Heading7"/>
        <w:ind w:left="1440"/>
      </w:pPr>
      <w:bookmarkStart w:name="_TOC_250041" w:id="53"/>
      <w:bookmarkEnd w:id="53"/>
      <w:r>
        <w:rPr/>
        <w:t>Employment Needs - Child Care</w:t>
      </w:r>
    </w:p>
    <w:p>
      <w:pPr>
        <w:pStyle w:val="BodyText"/>
        <w:spacing w:line="360" w:lineRule="auto" w:before="245"/>
        <w:ind w:left="1440" w:right="1532" w:firstLine="720"/>
        <w:jc w:val="both"/>
      </w:pPr>
      <w:r>
        <w:rPr/>
        <w:t>Several factors influence employment status, such as education, transportation, and available means of communication. Availability of affordable child care often affects employment status for working parents, especially for single- parent families.</w:t>
      </w:r>
    </w:p>
    <w:p>
      <w:pPr>
        <w:pStyle w:val="BodyText"/>
        <w:spacing w:line="360" w:lineRule="auto"/>
        <w:ind w:left="1439" w:right="1529" w:firstLine="720"/>
        <w:jc w:val="both"/>
      </w:pPr>
      <w:r>
        <w:rPr/>
        <w:t>There are licensed child care providers in each county. However, licensed child care may not be a viable option for many families due to the expense, location, or lack of available enrollment slots. In Alabama, many children are cared for by grandparents or other relatives (e.g., “kids and kin” arrangements); also, child care providers affiliated with religious organizations are not required to be licensed. It is estimated that at least 50 percent of child care arrangements are through unlicensed or licensed-exempt arrangements.</w:t>
      </w:r>
    </w:p>
    <w:p>
      <w:pPr>
        <w:pStyle w:val="BodyText"/>
        <w:ind w:left="2159"/>
        <w:jc w:val="both"/>
      </w:pPr>
      <w:r>
        <w:rPr/>
        <w:t>Some families are eligible for financial assistance toward child care.</w:t>
      </w:r>
    </w:p>
    <w:p>
      <w:pPr>
        <w:spacing w:after="0"/>
        <w:jc w:val="both"/>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T</w:t>
      </w:r>
      <w:r>
        <w:rPr>
          <w:b/>
          <w:sz w:val="19"/>
        </w:rPr>
        <w:t>ABLE </w:t>
      </w:r>
      <w:r>
        <w:rPr>
          <w:b/>
          <w:sz w:val="24"/>
        </w:rPr>
        <w:t>18:</w:t>
      </w:r>
    </w:p>
    <w:p>
      <w:pPr>
        <w:spacing w:line="289" w:lineRule="exact" w:before="0"/>
        <w:ind w:left="640" w:right="104" w:firstLine="0"/>
        <w:jc w:val="center"/>
        <w:rPr>
          <w:sz w:val="24"/>
        </w:rPr>
      </w:pPr>
      <w:r>
        <w:rPr>
          <w:sz w:val="24"/>
        </w:rPr>
        <w:t>C</w:t>
      </w:r>
      <w:r>
        <w:rPr>
          <w:sz w:val="19"/>
        </w:rPr>
        <w:t>HILDREN </w:t>
      </w:r>
      <w:r>
        <w:rPr>
          <w:sz w:val="24"/>
        </w:rPr>
        <w:t>R</w:t>
      </w:r>
      <w:r>
        <w:rPr>
          <w:sz w:val="19"/>
        </w:rPr>
        <w:t>ECEIVING </w:t>
      </w:r>
      <w:r>
        <w:rPr>
          <w:sz w:val="24"/>
        </w:rPr>
        <w:t>C</w:t>
      </w:r>
      <w:r>
        <w:rPr>
          <w:sz w:val="19"/>
        </w:rPr>
        <w:t>HILD </w:t>
      </w:r>
      <w:r>
        <w:rPr>
          <w:sz w:val="24"/>
        </w:rPr>
        <w:t>C</w:t>
      </w:r>
      <w:r>
        <w:rPr>
          <w:sz w:val="19"/>
        </w:rPr>
        <w:t>ARE </w:t>
      </w:r>
      <w:r>
        <w:rPr>
          <w:sz w:val="24"/>
        </w:rPr>
        <w:t>S</w:t>
      </w:r>
      <w:r>
        <w:rPr>
          <w:sz w:val="19"/>
        </w:rPr>
        <w:t>UBSIDIES </w:t>
      </w:r>
      <w:r>
        <w:rPr>
          <w:sz w:val="24"/>
        </w:rPr>
        <w:t>2021</w:t>
      </w:r>
    </w:p>
    <w:p>
      <w:pPr>
        <w:pStyle w:val="BodyText"/>
        <w:spacing w:after="1"/>
        <w:rPr>
          <w:sz w:val="18"/>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62"/>
        <w:gridCol w:w="1728"/>
        <w:gridCol w:w="1728"/>
        <w:gridCol w:w="1910"/>
        <w:gridCol w:w="1730"/>
      </w:tblGrid>
      <w:tr>
        <w:trPr>
          <w:trHeight w:val="624" w:hRule="atLeast"/>
        </w:trPr>
        <w:tc>
          <w:tcPr>
            <w:tcW w:w="2162" w:type="dxa"/>
            <w:vMerge w:val="restart"/>
            <w:shd w:val="clear" w:color="auto" w:fill="FDD282"/>
          </w:tcPr>
          <w:p>
            <w:pPr>
              <w:pStyle w:val="TableParagraph"/>
              <w:jc w:val="left"/>
              <w:rPr>
                <w:sz w:val="28"/>
              </w:rPr>
            </w:pPr>
          </w:p>
          <w:p>
            <w:pPr>
              <w:pStyle w:val="TableParagraph"/>
              <w:spacing w:before="174"/>
              <w:ind w:left="740" w:right="710"/>
              <w:jc w:val="center"/>
              <w:rPr>
                <w:b/>
                <w:sz w:val="19"/>
              </w:rPr>
            </w:pPr>
            <w:r>
              <w:rPr>
                <w:b/>
                <w:sz w:val="24"/>
              </w:rPr>
              <w:t>P</w:t>
            </w:r>
            <w:r>
              <w:rPr>
                <w:b/>
                <w:sz w:val="19"/>
              </w:rPr>
              <w:t>LACE</w:t>
            </w:r>
          </w:p>
        </w:tc>
        <w:tc>
          <w:tcPr>
            <w:tcW w:w="7096" w:type="dxa"/>
            <w:gridSpan w:val="4"/>
            <w:tcBorders>
              <w:bottom w:val="single" w:sz="8" w:space="0" w:color="000000"/>
            </w:tcBorders>
            <w:shd w:val="clear" w:color="auto" w:fill="FDD282"/>
          </w:tcPr>
          <w:p>
            <w:pPr>
              <w:pStyle w:val="TableParagraph"/>
              <w:spacing w:before="170"/>
              <w:ind w:left="1174" w:right="1140"/>
              <w:jc w:val="center"/>
              <w:rPr>
                <w:b/>
                <w:sz w:val="19"/>
              </w:rPr>
            </w:pPr>
            <w:r>
              <w:rPr>
                <w:b/>
                <w:sz w:val="24"/>
              </w:rPr>
              <w:t>C</w:t>
            </w:r>
            <w:r>
              <w:rPr>
                <w:b/>
                <w:sz w:val="19"/>
              </w:rPr>
              <w:t>HILDREN </w:t>
            </w:r>
            <w:r>
              <w:rPr>
                <w:b/>
                <w:sz w:val="24"/>
              </w:rPr>
              <w:t>R</w:t>
            </w:r>
            <w:r>
              <w:rPr>
                <w:b/>
                <w:sz w:val="19"/>
              </w:rPr>
              <w:t>ECEIVING </w:t>
            </w:r>
            <w:r>
              <w:rPr>
                <w:b/>
                <w:sz w:val="24"/>
              </w:rPr>
              <w:t>C</w:t>
            </w:r>
            <w:r>
              <w:rPr>
                <w:b/>
                <w:sz w:val="19"/>
              </w:rPr>
              <w:t>HILD </w:t>
            </w:r>
            <w:r>
              <w:rPr>
                <w:b/>
                <w:sz w:val="24"/>
              </w:rPr>
              <w:t>C</w:t>
            </w:r>
            <w:r>
              <w:rPr>
                <w:b/>
                <w:sz w:val="19"/>
              </w:rPr>
              <w:t>ARE </w:t>
            </w:r>
            <w:r>
              <w:rPr>
                <w:b/>
                <w:sz w:val="24"/>
              </w:rPr>
              <w:t>S</w:t>
            </w:r>
            <w:r>
              <w:rPr>
                <w:b/>
                <w:sz w:val="19"/>
              </w:rPr>
              <w:t>UBSIDIES</w:t>
            </w:r>
          </w:p>
        </w:tc>
      </w:tr>
      <w:tr>
        <w:trPr>
          <w:trHeight w:val="660" w:hRule="atLeast"/>
        </w:trPr>
        <w:tc>
          <w:tcPr>
            <w:tcW w:w="2162" w:type="dxa"/>
            <w:vMerge/>
            <w:tcBorders>
              <w:top w:val="nil"/>
            </w:tcBorders>
            <w:shd w:val="clear" w:color="auto" w:fill="FDD282"/>
          </w:tcPr>
          <w:p>
            <w:pPr>
              <w:rPr>
                <w:sz w:val="2"/>
                <w:szCs w:val="2"/>
              </w:rPr>
            </w:pPr>
          </w:p>
        </w:tc>
        <w:tc>
          <w:tcPr>
            <w:tcW w:w="1728" w:type="dxa"/>
            <w:tcBorders>
              <w:top w:val="single" w:sz="8" w:space="0" w:color="000000"/>
            </w:tcBorders>
            <w:shd w:val="clear" w:color="auto" w:fill="FDD282"/>
          </w:tcPr>
          <w:p>
            <w:pPr>
              <w:pStyle w:val="TableParagraph"/>
              <w:spacing w:before="37"/>
              <w:ind w:left="559" w:right="436" w:hanging="72"/>
              <w:jc w:val="left"/>
              <w:rPr>
                <w:b/>
                <w:sz w:val="24"/>
              </w:rPr>
            </w:pPr>
            <w:r>
              <w:rPr>
                <w:b/>
                <w:sz w:val="24"/>
              </w:rPr>
              <w:t>M</w:t>
            </w:r>
            <w:r>
              <w:rPr>
                <w:b/>
                <w:sz w:val="19"/>
              </w:rPr>
              <w:t>ARCH </w:t>
            </w:r>
            <w:r>
              <w:rPr>
                <w:b/>
                <w:sz w:val="24"/>
              </w:rPr>
              <w:t>2020</w:t>
            </w:r>
          </w:p>
        </w:tc>
        <w:tc>
          <w:tcPr>
            <w:tcW w:w="1728" w:type="dxa"/>
            <w:tcBorders>
              <w:top w:val="single" w:sz="8" w:space="0" w:color="000000"/>
            </w:tcBorders>
            <w:shd w:val="clear" w:color="auto" w:fill="FDD282"/>
          </w:tcPr>
          <w:p>
            <w:pPr>
              <w:pStyle w:val="TableParagraph"/>
              <w:spacing w:before="37"/>
              <w:ind w:left="559" w:right="436" w:hanging="72"/>
              <w:jc w:val="left"/>
              <w:rPr>
                <w:b/>
                <w:sz w:val="24"/>
              </w:rPr>
            </w:pPr>
            <w:r>
              <w:rPr>
                <w:b/>
                <w:sz w:val="24"/>
              </w:rPr>
              <w:t>M</w:t>
            </w:r>
            <w:r>
              <w:rPr>
                <w:b/>
                <w:sz w:val="19"/>
              </w:rPr>
              <w:t>ARCH </w:t>
            </w:r>
            <w:r>
              <w:rPr>
                <w:b/>
                <w:sz w:val="24"/>
              </w:rPr>
              <w:t>2021</w:t>
            </w:r>
          </w:p>
        </w:tc>
        <w:tc>
          <w:tcPr>
            <w:tcW w:w="1910" w:type="dxa"/>
            <w:tcBorders>
              <w:top w:val="single" w:sz="8" w:space="0" w:color="000000"/>
            </w:tcBorders>
            <w:shd w:val="clear" w:color="auto" w:fill="FDD282"/>
          </w:tcPr>
          <w:p>
            <w:pPr>
              <w:pStyle w:val="TableParagraph"/>
              <w:spacing w:line="276" w:lineRule="auto" w:before="61"/>
              <w:ind w:left="574" w:right="490" w:hanging="33"/>
              <w:jc w:val="left"/>
              <w:rPr>
                <w:b/>
                <w:sz w:val="18"/>
              </w:rPr>
            </w:pPr>
            <w:r>
              <w:rPr>
                <w:b/>
                <w:sz w:val="22"/>
              </w:rPr>
              <w:t>N</w:t>
            </w:r>
            <w:r>
              <w:rPr>
                <w:b/>
                <w:sz w:val="18"/>
              </w:rPr>
              <w:t>UMBER CHANGE</w:t>
            </w:r>
          </w:p>
        </w:tc>
        <w:tc>
          <w:tcPr>
            <w:tcW w:w="1730" w:type="dxa"/>
            <w:tcBorders>
              <w:top w:val="single" w:sz="8" w:space="0" w:color="000000"/>
            </w:tcBorders>
            <w:shd w:val="clear" w:color="auto" w:fill="FDD282"/>
          </w:tcPr>
          <w:p>
            <w:pPr>
              <w:pStyle w:val="TableParagraph"/>
              <w:spacing w:before="61"/>
              <w:ind w:left="470" w:right="382" w:hanging="38"/>
              <w:jc w:val="left"/>
              <w:rPr>
                <w:b/>
                <w:sz w:val="18"/>
              </w:rPr>
            </w:pPr>
            <w:r>
              <w:rPr>
                <w:b/>
                <w:sz w:val="22"/>
              </w:rPr>
              <w:t>P</w:t>
            </w:r>
            <w:r>
              <w:rPr>
                <w:b/>
                <w:sz w:val="18"/>
              </w:rPr>
              <w:t>ERCENT </w:t>
            </w:r>
            <w:r>
              <w:rPr>
                <w:b/>
                <w:sz w:val="22"/>
              </w:rPr>
              <w:t>C</w:t>
            </w:r>
            <w:r>
              <w:rPr>
                <w:b/>
                <w:sz w:val="18"/>
              </w:rPr>
              <w:t>HANGE</w:t>
            </w:r>
          </w:p>
        </w:tc>
      </w:tr>
      <w:tr>
        <w:trPr>
          <w:trHeight w:val="299" w:hRule="atLeast"/>
        </w:trPr>
        <w:tc>
          <w:tcPr>
            <w:tcW w:w="2162" w:type="dxa"/>
            <w:tcBorders>
              <w:bottom w:val="single" w:sz="4" w:space="0" w:color="000000"/>
            </w:tcBorders>
          </w:tcPr>
          <w:p>
            <w:pPr>
              <w:pStyle w:val="TableParagraph"/>
              <w:spacing w:line="275" w:lineRule="exact" w:before="4"/>
              <w:ind w:left="108"/>
              <w:jc w:val="left"/>
              <w:rPr>
                <w:sz w:val="19"/>
              </w:rPr>
            </w:pPr>
            <w:r>
              <w:rPr>
                <w:sz w:val="24"/>
              </w:rPr>
              <w:t>A</w:t>
            </w:r>
            <w:r>
              <w:rPr>
                <w:sz w:val="19"/>
              </w:rPr>
              <w:t>LABAMA</w:t>
            </w:r>
          </w:p>
        </w:tc>
        <w:tc>
          <w:tcPr>
            <w:tcW w:w="1728" w:type="dxa"/>
            <w:tcBorders>
              <w:bottom w:val="single" w:sz="4" w:space="0" w:color="000000"/>
            </w:tcBorders>
          </w:tcPr>
          <w:p>
            <w:pPr>
              <w:pStyle w:val="TableParagraph"/>
              <w:spacing w:line="275" w:lineRule="exact" w:before="4"/>
              <w:ind w:right="74"/>
              <w:rPr>
                <w:sz w:val="24"/>
              </w:rPr>
            </w:pPr>
            <w:r>
              <w:rPr>
                <w:sz w:val="24"/>
              </w:rPr>
              <w:t>43,357</w:t>
            </w:r>
          </w:p>
        </w:tc>
        <w:tc>
          <w:tcPr>
            <w:tcW w:w="1728" w:type="dxa"/>
            <w:tcBorders>
              <w:bottom w:val="single" w:sz="4" w:space="0" w:color="000000"/>
            </w:tcBorders>
          </w:tcPr>
          <w:p>
            <w:pPr>
              <w:pStyle w:val="TableParagraph"/>
              <w:spacing w:line="275" w:lineRule="exact" w:before="4"/>
              <w:ind w:right="73"/>
              <w:rPr>
                <w:sz w:val="24"/>
              </w:rPr>
            </w:pPr>
            <w:r>
              <w:rPr>
                <w:sz w:val="24"/>
              </w:rPr>
              <w:t>33,839</w:t>
            </w:r>
          </w:p>
        </w:tc>
        <w:tc>
          <w:tcPr>
            <w:tcW w:w="1910" w:type="dxa"/>
            <w:tcBorders>
              <w:bottom w:val="single" w:sz="4" w:space="0" w:color="000000"/>
            </w:tcBorders>
          </w:tcPr>
          <w:p>
            <w:pPr>
              <w:pStyle w:val="TableParagraph"/>
              <w:spacing w:line="275" w:lineRule="exact" w:before="4"/>
              <w:ind w:right="73"/>
              <w:rPr>
                <w:sz w:val="24"/>
              </w:rPr>
            </w:pPr>
            <w:r>
              <w:rPr>
                <w:sz w:val="24"/>
              </w:rPr>
              <w:t>-9,518</w:t>
            </w:r>
          </w:p>
        </w:tc>
        <w:tc>
          <w:tcPr>
            <w:tcW w:w="1730" w:type="dxa"/>
            <w:tcBorders>
              <w:bottom w:val="single" w:sz="4" w:space="0" w:color="000000"/>
            </w:tcBorders>
          </w:tcPr>
          <w:p>
            <w:pPr>
              <w:pStyle w:val="TableParagraph"/>
              <w:spacing w:line="275" w:lineRule="exact" w:before="4"/>
              <w:ind w:right="75"/>
              <w:rPr>
                <w:sz w:val="24"/>
              </w:rPr>
            </w:pPr>
            <w:r>
              <w:rPr>
                <w:sz w:val="24"/>
              </w:rPr>
              <w:t>-21.95%</w:t>
            </w:r>
          </w:p>
        </w:tc>
      </w:tr>
      <w:tr>
        <w:trPr>
          <w:trHeight w:val="298" w:hRule="atLeast"/>
        </w:trPr>
        <w:tc>
          <w:tcPr>
            <w:tcW w:w="2162" w:type="dxa"/>
            <w:tcBorders>
              <w:top w:val="single" w:sz="4" w:space="0" w:color="000000"/>
              <w:bottom w:val="double" w:sz="6" w:space="0" w:color="833B0A"/>
            </w:tcBorders>
            <w:shd w:val="clear" w:color="auto" w:fill="FFF6E7"/>
          </w:tcPr>
          <w:p>
            <w:pPr>
              <w:pStyle w:val="TableParagraph"/>
              <w:spacing w:line="274" w:lineRule="exact" w:before="4"/>
              <w:ind w:left="108"/>
              <w:jc w:val="left"/>
              <w:rPr>
                <w:sz w:val="24"/>
              </w:rPr>
            </w:pPr>
            <w:r>
              <w:rPr>
                <w:sz w:val="24"/>
              </w:rPr>
              <w:t>SEARP&amp;DC</w:t>
            </w:r>
          </w:p>
        </w:tc>
        <w:tc>
          <w:tcPr>
            <w:tcW w:w="1728" w:type="dxa"/>
            <w:tcBorders>
              <w:top w:val="single" w:sz="4" w:space="0" w:color="000000"/>
              <w:bottom w:val="double" w:sz="6" w:space="0" w:color="833B0A"/>
            </w:tcBorders>
            <w:shd w:val="clear" w:color="auto" w:fill="FFF6E7"/>
          </w:tcPr>
          <w:p>
            <w:pPr>
              <w:pStyle w:val="TableParagraph"/>
              <w:spacing w:line="274" w:lineRule="exact" w:before="4"/>
              <w:ind w:right="74"/>
              <w:rPr>
                <w:sz w:val="24"/>
              </w:rPr>
            </w:pPr>
            <w:r>
              <w:rPr>
                <w:sz w:val="24"/>
              </w:rPr>
              <w:t>256</w:t>
            </w:r>
          </w:p>
        </w:tc>
        <w:tc>
          <w:tcPr>
            <w:tcW w:w="1728" w:type="dxa"/>
            <w:tcBorders>
              <w:top w:val="single" w:sz="4" w:space="0" w:color="000000"/>
              <w:bottom w:val="double" w:sz="6" w:space="0" w:color="833B0A"/>
            </w:tcBorders>
            <w:shd w:val="clear" w:color="auto" w:fill="FFF6E7"/>
          </w:tcPr>
          <w:p>
            <w:pPr>
              <w:pStyle w:val="TableParagraph"/>
              <w:spacing w:line="274" w:lineRule="exact" w:before="4"/>
              <w:ind w:right="74"/>
              <w:rPr>
                <w:sz w:val="24"/>
              </w:rPr>
            </w:pPr>
            <w:r>
              <w:rPr>
                <w:sz w:val="24"/>
              </w:rPr>
              <w:t>352</w:t>
            </w:r>
          </w:p>
        </w:tc>
        <w:tc>
          <w:tcPr>
            <w:tcW w:w="1910" w:type="dxa"/>
            <w:tcBorders>
              <w:top w:val="single" w:sz="4" w:space="0" w:color="000000"/>
              <w:bottom w:val="double" w:sz="6" w:space="0" w:color="833B0A"/>
            </w:tcBorders>
            <w:shd w:val="clear" w:color="auto" w:fill="FFF6E7"/>
          </w:tcPr>
          <w:p>
            <w:pPr>
              <w:pStyle w:val="TableParagraph"/>
              <w:spacing w:line="274" w:lineRule="exact" w:before="4"/>
              <w:ind w:right="73"/>
              <w:rPr>
                <w:sz w:val="24"/>
              </w:rPr>
            </w:pPr>
            <w:r>
              <w:rPr>
                <w:sz w:val="24"/>
              </w:rPr>
              <w:t>96</w:t>
            </w:r>
          </w:p>
        </w:tc>
        <w:tc>
          <w:tcPr>
            <w:tcW w:w="1730" w:type="dxa"/>
            <w:tcBorders>
              <w:top w:val="single" w:sz="4" w:space="0" w:color="000000"/>
              <w:bottom w:val="double" w:sz="6" w:space="0" w:color="833B0A"/>
            </w:tcBorders>
            <w:shd w:val="clear" w:color="auto" w:fill="FFF6E7"/>
          </w:tcPr>
          <w:p>
            <w:pPr>
              <w:pStyle w:val="TableParagraph"/>
              <w:spacing w:line="274" w:lineRule="exact" w:before="4"/>
              <w:ind w:right="73"/>
              <w:rPr>
                <w:sz w:val="24"/>
              </w:rPr>
            </w:pPr>
            <w:r>
              <w:rPr>
                <w:sz w:val="24"/>
              </w:rPr>
              <w:t>37.50%</w:t>
            </w:r>
          </w:p>
        </w:tc>
      </w:tr>
      <w:tr>
        <w:trPr>
          <w:trHeight w:val="285" w:hRule="atLeast"/>
        </w:trPr>
        <w:tc>
          <w:tcPr>
            <w:tcW w:w="2162" w:type="dxa"/>
            <w:tcBorders>
              <w:top w:val="double" w:sz="6" w:space="0" w:color="833B0A"/>
              <w:bottom w:val="single" w:sz="4" w:space="0" w:color="000000"/>
            </w:tcBorders>
          </w:tcPr>
          <w:p>
            <w:pPr>
              <w:pStyle w:val="TableParagraph"/>
              <w:spacing w:line="246" w:lineRule="exact" w:before="20"/>
              <w:ind w:left="108"/>
              <w:jc w:val="left"/>
              <w:rPr>
                <w:sz w:val="22"/>
              </w:rPr>
            </w:pPr>
            <w:r>
              <w:rPr>
                <w:sz w:val="22"/>
              </w:rPr>
              <w:t>B</w:t>
            </w:r>
            <w:r>
              <w:rPr>
                <w:sz w:val="18"/>
              </w:rPr>
              <w:t>ARBOUR </w:t>
            </w:r>
            <w:r>
              <w:rPr>
                <w:sz w:val="22"/>
              </w:rPr>
              <w:t>C</w:t>
            </w:r>
            <w:r>
              <w:rPr>
                <w:sz w:val="18"/>
              </w:rPr>
              <w:t>O</w:t>
            </w:r>
            <w:r>
              <w:rPr>
                <w:sz w:val="22"/>
              </w:rPr>
              <w:t>.</w:t>
            </w:r>
          </w:p>
        </w:tc>
        <w:tc>
          <w:tcPr>
            <w:tcW w:w="1728" w:type="dxa"/>
            <w:tcBorders>
              <w:top w:val="double" w:sz="6" w:space="0" w:color="833B0A"/>
              <w:bottom w:val="single" w:sz="4" w:space="0" w:color="000000"/>
            </w:tcBorders>
          </w:tcPr>
          <w:p>
            <w:pPr>
              <w:pStyle w:val="TableParagraph"/>
              <w:spacing w:line="246" w:lineRule="exact" w:before="20"/>
              <w:ind w:right="76"/>
              <w:rPr>
                <w:sz w:val="22"/>
              </w:rPr>
            </w:pPr>
            <w:r>
              <w:rPr>
                <w:w w:val="95"/>
                <w:sz w:val="22"/>
              </w:rPr>
              <w:t>85</w:t>
            </w:r>
          </w:p>
        </w:tc>
        <w:tc>
          <w:tcPr>
            <w:tcW w:w="1728" w:type="dxa"/>
            <w:tcBorders>
              <w:top w:val="double" w:sz="6" w:space="0" w:color="833B0A"/>
              <w:bottom w:val="single" w:sz="4" w:space="0" w:color="000000"/>
            </w:tcBorders>
          </w:tcPr>
          <w:p>
            <w:pPr>
              <w:pStyle w:val="TableParagraph"/>
              <w:spacing w:line="246" w:lineRule="exact" w:before="20"/>
              <w:ind w:right="74"/>
              <w:rPr>
                <w:sz w:val="22"/>
              </w:rPr>
            </w:pPr>
            <w:r>
              <w:rPr>
                <w:w w:val="95"/>
                <w:sz w:val="22"/>
              </w:rPr>
              <w:t>60</w:t>
            </w:r>
          </w:p>
        </w:tc>
        <w:tc>
          <w:tcPr>
            <w:tcW w:w="1910" w:type="dxa"/>
            <w:tcBorders>
              <w:top w:val="double" w:sz="6" w:space="0" w:color="833B0A"/>
              <w:bottom w:val="single" w:sz="4" w:space="0" w:color="000000"/>
            </w:tcBorders>
          </w:tcPr>
          <w:p>
            <w:pPr>
              <w:pStyle w:val="TableParagraph"/>
              <w:spacing w:line="246" w:lineRule="exact" w:before="20"/>
              <w:ind w:right="73"/>
              <w:rPr>
                <w:sz w:val="22"/>
              </w:rPr>
            </w:pPr>
            <w:r>
              <w:rPr>
                <w:w w:val="95"/>
                <w:sz w:val="22"/>
              </w:rPr>
              <w:t>-25</w:t>
            </w:r>
          </w:p>
        </w:tc>
        <w:tc>
          <w:tcPr>
            <w:tcW w:w="1730" w:type="dxa"/>
            <w:tcBorders>
              <w:top w:val="double" w:sz="6" w:space="0" w:color="833B0A"/>
              <w:bottom w:val="single" w:sz="4" w:space="0" w:color="000000"/>
            </w:tcBorders>
          </w:tcPr>
          <w:p>
            <w:pPr>
              <w:pStyle w:val="TableParagraph"/>
              <w:spacing w:line="246" w:lineRule="exact" w:before="20"/>
              <w:ind w:right="74"/>
              <w:rPr>
                <w:sz w:val="22"/>
              </w:rPr>
            </w:pPr>
            <w:r>
              <w:rPr>
                <w:w w:val="95"/>
                <w:sz w:val="22"/>
              </w:rPr>
              <w:t>-29.41%</w:t>
            </w:r>
          </w:p>
        </w:tc>
      </w:tr>
      <w:tr>
        <w:trPr>
          <w:trHeight w:val="285" w:hRule="atLeast"/>
        </w:trPr>
        <w:tc>
          <w:tcPr>
            <w:tcW w:w="2162" w:type="dxa"/>
            <w:tcBorders>
              <w:top w:val="single" w:sz="4" w:space="0" w:color="000000"/>
              <w:bottom w:val="single" w:sz="4" w:space="0" w:color="000000"/>
            </w:tcBorders>
            <w:shd w:val="clear" w:color="auto" w:fill="FFF6E7"/>
          </w:tcPr>
          <w:p>
            <w:pPr>
              <w:pStyle w:val="TableParagraph"/>
              <w:spacing w:line="246" w:lineRule="exact" w:before="19"/>
              <w:ind w:left="108"/>
              <w:jc w:val="left"/>
              <w:rPr>
                <w:sz w:val="22"/>
              </w:rPr>
            </w:pPr>
            <w:r>
              <w:rPr>
                <w:sz w:val="22"/>
              </w:rPr>
              <w:t>C</w:t>
            </w:r>
            <w:r>
              <w:rPr>
                <w:sz w:val="18"/>
              </w:rPr>
              <w:t>OVINGTON </w:t>
            </w:r>
            <w:r>
              <w:rPr>
                <w:sz w:val="22"/>
              </w:rPr>
              <w:t>C</w:t>
            </w:r>
            <w:r>
              <w:rPr>
                <w:sz w:val="18"/>
              </w:rPr>
              <w:t>O</w:t>
            </w:r>
            <w:r>
              <w:rPr>
                <w:sz w:val="22"/>
              </w:rPr>
              <w:t>.</w:t>
            </w:r>
          </w:p>
        </w:tc>
        <w:tc>
          <w:tcPr>
            <w:tcW w:w="1728" w:type="dxa"/>
            <w:tcBorders>
              <w:top w:val="single" w:sz="4" w:space="0" w:color="000000"/>
              <w:bottom w:val="single" w:sz="4" w:space="0" w:color="000000"/>
            </w:tcBorders>
            <w:shd w:val="clear" w:color="auto" w:fill="FFF6E7"/>
          </w:tcPr>
          <w:p>
            <w:pPr>
              <w:pStyle w:val="TableParagraph"/>
              <w:spacing w:line="246" w:lineRule="exact" w:before="19"/>
              <w:ind w:right="74"/>
              <w:rPr>
                <w:sz w:val="22"/>
              </w:rPr>
            </w:pPr>
            <w:r>
              <w:rPr>
                <w:w w:val="95"/>
                <w:sz w:val="22"/>
              </w:rPr>
              <w:t>58</w:t>
            </w:r>
          </w:p>
        </w:tc>
        <w:tc>
          <w:tcPr>
            <w:tcW w:w="1728" w:type="dxa"/>
            <w:tcBorders>
              <w:top w:val="single" w:sz="4" w:space="0" w:color="000000"/>
              <w:bottom w:val="single" w:sz="4" w:space="0" w:color="000000"/>
            </w:tcBorders>
            <w:shd w:val="clear" w:color="auto" w:fill="FFF6E7"/>
          </w:tcPr>
          <w:p>
            <w:pPr>
              <w:pStyle w:val="TableParagraph"/>
              <w:spacing w:line="246" w:lineRule="exact" w:before="19"/>
              <w:ind w:right="74"/>
              <w:rPr>
                <w:sz w:val="22"/>
              </w:rPr>
            </w:pPr>
            <w:r>
              <w:rPr>
                <w:w w:val="95"/>
                <w:sz w:val="22"/>
              </w:rPr>
              <w:t>127</w:t>
            </w:r>
          </w:p>
        </w:tc>
        <w:tc>
          <w:tcPr>
            <w:tcW w:w="1910" w:type="dxa"/>
            <w:tcBorders>
              <w:top w:val="single" w:sz="4" w:space="0" w:color="000000"/>
              <w:bottom w:val="single" w:sz="4" w:space="0" w:color="000000"/>
            </w:tcBorders>
            <w:shd w:val="clear" w:color="auto" w:fill="FFF6E7"/>
          </w:tcPr>
          <w:p>
            <w:pPr>
              <w:pStyle w:val="TableParagraph"/>
              <w:spacing w:line="246" w:lineRule="exact" w:before="19"/>
              <w:ind w:right="73"/>
              <w:rPr>
                <w:sz w:val="22"/>
              </w:rPr>
            </w:pPr>
            <w:r>
              <w:rPr>
                <w:w w:val="95"/>
                <w:sz w:val="22"/>
              </w:rPr>
              <w:t>69</w:t>
            </w:r>
          </w:p>
        </w:tc>
        <w:tc>
          <w:tcPr>
            <w:tcW w:w="1730" w:type="dxa"/>
            <w:tcBorders>
              <w:top w:val="single" w:sz="4" w:space="0" w:color="000000"/>
              <w:bottom w:val="single" w:sz="4" w:space="0" w:color="000000"/>
            </w:tcBorders>
            <w:shd w:val="clear" w:color="auto" w:fill="FFF6E7"/>
          </w:tcPr>
          <w:p>
            <w:pPr>
              <w:pStyle w:val="TableParagraph"/>
              <w:spacing w:line="246" w:lineRule="exact" w:before="19"/>
              <w:ind w:right="75"/>
              <w:rPr>
                <w:sz w:val="22"/>
              </w:rPr>
            </w:pPr>
            <w:r>
              <w:rPr>
                <w:w w:val="95"/>
                <w:sz w:val="22"/>
              </w:rPr>
              <w:t>118.97%</w:t>
            </w:r>
          </w:p>
        </w:tc>
      </w:tr>
      <w:tr>
        <w:trPr>
          <w:trHeight w:val="285" w:hRule="atLeast"/>
        </w:trPr>
        <w:tc>
          <w:tcPr>
            <w:tcW w:w="2162" w:type="dxa"/>
            <w:tcBorders>
              <w:top w:val="single" w:sz="4" w:space="0" w:color="000000"/>
              <w:bottom w:val="single" w:sz="4" w:space="0" w:color="000000"/>
            </w:tcBorders>
          </w:tcPr>
          <w:p>
            <w:pPr>
              <w:pStyle w:val="TableParagraph"/>
              <w:spacing w:line="247" w:lineRule="exact" w:before="18"/>
              <w:ind w:left="108"/>
              <w:jc w:val="left"/>
              <w:rPr>
                <w:sz w:val="22"/>
              </w:rPr>
            </w:pPr>
            <w:r>
              <w:rPr>
                <w:sz w:val="22"/>
              </w:rPr>
              <w:t>G</w:t>
            </w:r>
            <w:r>
              <w:rPr>
                <w:sz w:val="18"/>
              </w:rPr>
              <w:t>ENEVA </w:t>
            </w:r>
            <w:r>
              <w:rPr>
                <w:sz w:val="22"/>
              </w:rPr>
              <w:t>C</w:t>
            </w:r>
            <w:r>
              <w:rPr>
                <w:sz w:val="18"/>
              </w:rPr>
              <w:t>O</w:t>
            </w:r>
            <w:r>
              <w:rPr>
                <w:sz w:val="22"/>
              </w:rPr>
              <w:t>.</w:t>
            </w:r>
          </w:p>
        </w:tc>
        <w:tc>
          <w:tcPr>
            <w:tcW w:w="1728" w:type="dxa"/>
            <w:tcBorders>
              <w:top w:val="single" w:sz="4" w:space="0" w:color="000000"/>
              <w:bottom w:val="single" w:sz="4" w:space="0" w:color="000000"/>
            </w:tcBorders>
          </w:tcPr>
          <w:p>
            <w:pPr>
              <w:pStyle w:val="TableParagraph"/>
              <w:spacing w:line="247" w:lineRule="exact" w:before="18"/>
              <w:ind w:right="75"/>
              <w:rPr>
                <w:sz w:val="22"/>
              </w:rPr>
            </w:pPr>
            <w:r>
              <w:rPr>
                <w:w w:val="95"/>
                <w:sz w:val="22"/>
              </w:rPr>
              <w:t>61</w:t>
            </w:r>
          </w:p>
        </w:tc>
        <w:tc>
          <w:tcPr>
            <w:tcW w:w="1728" w:type="dxa"/>
            <w:tcBorders>
              <w:top w:val="single" w:sz="4" w:space="0" w:color="000000"/>
              <w:bottom w:val="single" w:sz="4" w:space="0" w:color="000000"/>
            </w:tcBorders>
          </w:tcPr>
          <w:p>
            <w:pPr>
              <w:pStyle w:val="TableParagraph"/>
              <w:spacing w:line="247" w:lineRule="exact" w:before="18"/>
              <w:ind w:right="74"/>
              <w:rPr>
                <w:sz w:val="22"/>
              </w:rPr>
            </w:pPr>
            <w:r>
              <w:rPr>
                <w:w w:val="95"/>
                <w:sz w:val="22"/>
              </w:rPr>
              <w:t>82</w:t>
            </w:r>
          </w:p>
        </w:tc>
        <w:tc>
          <w:tcPr>
            <w:tcW w:w="1910" w:type="dxa"/>
            <w:tcBorders>
              <w:top w:val="single" w:sz="4" w:space="0" w:color="000000"/>
              <w:bottom w:val="single" w:sz="4" w:space="0" w:color="000000"/>
            </w:tcBorders>
          </w:tcPr>
          <w:p>
            <w:pPr>
              <w:pStyle w:val="TableParagraph"/>
              <w:spacing w:line="247" w:lineRule="exact" w:before="18"/>
              <w:ind w:right="73"/>
              <w:rPr>
                <w:sz w:val="22"/>
              </w:rPr>
            </w:pPr>
            <w:r>
              <w:rPr>
                <w:w w:val="95"/>
                <w:sz w:val="22"/>
              </w:rPr>
              <w:t>21</w:t>
            </w:r>
          </w:p>
        </w:tc>
        <w:tc>
          <w:tcPr>
            <w:tcW w:w="1730" w:type="dxa"/>
            <w:tcBorders>
              <w:top w:val="single" w:sz="4" w:space="0" w:color="000000"/>
              <w:bottom w:val="single" w:sz="4" w:space="0" w:color="000000"/>
            </w:tcBorders>
          </w:tcPr>
          <w:p>
            <w:pPr>
              <w:pStyle w:val="TableParagraph"/>
              <w:spacing w:line="247" w:lineRule="exact" w:before="18"/>
              <w:ind w:right="74"/>
              <w:rPr>
                <w:sz w:val="22"/>
              </w:rPr>
            </w:pPr>
            <w:r>
              <w:rPr>
                <w:w w:val="95"/>
                <w:sz w:val="22"/>
              </w:rPr>
              <w:t>34.43%</w:t>
            </w:r>
          </w:p>
        </w:tc>
      </w:tr>
      <w:tr>
        <w:trPr>
          <w:trHeight w:val="299" w:hRule="atLeast"/>
        </w:trPr>
        <w:tc>
          <w:tcPr>
            <w:tcW w:w="2162" w:type="dxa"/>
            <w:tcBorders>
              <w:top w:val="single" w:sz="4" w:space="0" w:color="000000"/>
            </w:tcBorders>
            <w:shd w:val="clear" w:color="auto" w:fill="FFF6E7"/>
          </w:tcPr>
          <w:p>
            <w:pPr>
              <w:pStyle w:val="TableParagraph"/>
              <w:spacing w:line="246" w:lineRule="exact" w:before="34"/>
              <w:ind w:left="108"/>
              <w:jc w:val="left"/>
              <w:rPr>
                <w:sz w:val="22"/>
              </w:rPr>
            </w:pPr>
            <w:r>
              <w:rPr>
                <w:sz w:val="22"/>
              </w:rPr>
              <w:t>H</w:t>
            </w:r>
            <w:r>
              <w:rPr>
                <w:sz w:val="18"/>
              </w:rPr>
              <w:t>ENRY </w:t>
            </w:r>
            <w:r>
              <w:rPr>
                <w:sz w:val="22"/>
              </w:rPr>
              <w:t>C</w:t>
            </w:r>
            <w:r>
              <w:rPr>
                <w:sz w:val="18"/>
              </w:rPr>
              <w:t>O</w:t>
            </w:r>
            <w:r>
              <w:rPr>
                <w:sz w:val="22"/>
              </w:rPr>
              <w:t>.</w:t>
            </w:r>
          </w:p>
        </w:tc>
        <w:tc>
          <w:tcPr>
            <w:tcW w:w="1728" w:type="dxa"/>
            <w:tcBorders>
              <w:top w:val="single" w:sz="4" w:space="0" w:color="000000"/>
            </w:tcBorders>
            <w:shd w:val="clear" w:color="auto" w:fill="FFF6E7"/>
          </w:tcPr>
          <w:p>
            <w:pPr>
              <w:pStyle w:val="TableParagraph"/>
              <w:spacing w:line="246" w:lineRule="exact" w:before="34"/>
              <w:ind w:right="74"/>
              <w:rPr>
                <w:sz w:val="22"/>
              </w:rPr>
            </w:pPr>
            <w:r>
              <w:rPr>
                <w:w w:val="95"/>
                <w:sz w:val="22"/>
              </w:rPr>
              <w:t>52</w:t>
            </w:r>
          </w:p>
        </w:tc>
        <w:tc>
          <w:tcPr>
            <w:tcW w:w="1728" w:type="dxa"/>
            <w:tcBorders>
              <w:top w:val="single" w:sz="4" w:space="0" w:color="000000"/>
            </w:tcBorders>
            <w:shd w:val="clear" w:color="auto" w:fill="FFF6E7"/>
          </w:tcPr>
          <w:p>
            <w:pPr>
              <w:pStyle w:val="TableParagraph"/>
              <w:spacing w:line="246" w:lineRule="exact" w:before="34"/>
              <w:ind w:right="74"/>
              <w:rPr>
                <w:sz w:val="22"/>
              </w:rPr>
            </w:pPr>
            <w:r>
              <w:rPr>
                <w:w w:val="95"/>
                <w:sz w:val="22"/>
              </w:rPr>
              <w:t>83</w:t>
            </w:r>
          </w:p>
        </w:tc>
        <w:tc>
          <w:tcPr>
            <w:tcW w:w="1910" w:type="dxa"/>
            <w:tcBorders>
              <w:top w:val="single" w:sz="4" w:space="0" w:color="000000"/>
            </w:tcBorders>
            <w:shd w:val="clear" w:color="auto" w:fill="FFF6E7"/>
          </w:tcPr>
          <w:p>
            <w:pPr>
              <w:pStyle w:val="TableParagraph"/>
              <w:spacing w:line="246" w:lineRule="exact" w:before="34"/>
              <w:ind w:right="73"/>
              <w:rPr>
                <w:sz w:val="22"/>
              </w:rPr>
            </w:pPr>
            <w:r>
              <w:rPr>
                <w:w w:val="95"/>
                <w:sz w:val="22"/>
              </w:rPr>
              <w:t>31</w:t>
            </w:r>
          </w:p>
        </w:tc>
        <w:tc>
          <w:tcPr>
            <w:tcW w:w="1730" w:type="dxa"/>
            <w:tcBorders>
              <w:top w:val="single" w:sz="4" w:space="0" w:color="000000"/>
            </w:tcBorders>
            <w:shd w:val="clear" w:color="auto" w:fill="FFF6E7"/>
          </w:tcPr>
          <w:p>
            <w:pPr>
              <w:pStyle w:val="TableParagraph"/>
              <w:spacing w:line="246" w:lineRule="exact" w:before="34"/>
              <w:ind w:right="75"/>
              <w:rPr>
                <w:sz w:val="22"/>
              </w:rPr>
            </w:pPr>
            <w:r>
              <w:rPr>
                <w:w w:val="95"/>
                <w:sz w:val="22"/>
              </w:rPr>
              <w:t>59.62%</w:t>
            </w:r>
          </w:p>
        </w:tc>
      </w:tr>
    </w:tbl>
    <w:p>
      <w:pPr>
        <w:spacing w:before="0"/>
        <w:ind w:left="1756" w:right="0" w:firstLine="0"/>
        <w:jc w:val="left"/>
        <w:rPr>
          <w:sz w:val="12"/>
        </w:rPr>
      </w:pPr>
      <w:r>
        <w:rPr>
          <w:sz w:val="12"/>
        </w:rPr>
        <w:t>A</w:t>
      </w:r>
      <w:r>
        <w:rPr>
          <w:sz w:val="10"/>
        </w:rPr>
        <w:t>LABAMA </w:t>
      </w:r>
      <w:r>
        <w:rPr>
          <w:sz w:val="12"/>
        </w:rPr>
        <w:t>DHR</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
        <w:rPr>
          <w:sz w:val="10"/>
        </w:rPr>
      </w:pPr>
    </w:p>
    <w:p>
      <w:pPr>
        <w:pStyle w:val="Heading6"/>
        <w:spacing w:before="0"/>
      </w:pPr>
      <w:bookmarkStart w:name="_TOC_250040" w:id="54"/>
      <w:bookmarkEnd w:id="54"/>
      <w:r>
        <w:rPr/>
        <w:t>Housing and Shelter Needs</w:t>
      </w:r>
    </w:p>
    <w:p>
      <w:pPr>
        <w:pStyle w:val="BodyText"/>
        <w:spacing w:before="1"/>
        <w:rPr>
          <w:b/>
          <w:sz w:val="50"/>
        </w:rPr>
      </w:pPr>
    </w:p>
    <w:p>
      <w:pPr>
        <w:pStyle w:val="BodyText"/>
        <w:spacing w:line="360" w:lineRule="auto"/>
        <w:ind w:left="1756" w:right="1217" w:firstLine="720"/>
        <w:jc w:val="both"/>
      </w:pPr>
      <w:r>
        <w:rPr/>
        <w:t>Housing is available throughout the four-county area. In 2018, SEARP&amp;DC provided one Head Start family was provided housing assistance, and six families were provided emergency or crisis intervention.</w:t>
      </w:r>
    </w:p>
    <w:p>
      <w:pPr>
        <w:pStyle w:val="BodyText"/>
        <w:spacing w:line="360" w:lineRule="auto"/>
        <w:ind w:left="1756" w:right="1214" w:firstLine="720"/>
        <w:jc w:val="both"/>
      </w:pPr>
      <w:r>
        <w:rPr/>
        <w:t>The McKinney-Vento Homeless Education Assistance Act is a federal law that ensures immediate enrollment and educational stability for homeless children and youth. This act defines homeless children as “individuals who lack a fixed, regular, and adequate nighttime residence.” This includes children sharing housing due to loss of housing or economic hardship; children living in hotels, campgrounds, or other temporary housing; children in emergency or transitional shelters; children awaiting foster care placement; and children living in non-shelters such as cars, public spaces, abandoned buildings, and similar</w:t>
      </w:r>
      <w:r>
        <w:rPr>
          <w:spacing w:val="-3"/>
        </w:rPr>
        <w:t> </w:t>
      </w:r>
      <w:r>
        <w:rPr/>
        <w:t>situations.</w:t>
      </w:r>
    </w:p>
    <w:p>
      <w:pPr>
        <w:spacing w:after="0" w:line="360" w:lineRule="auto"/>
        <w:jc w:val="both"/>
        <w:sectPr>
          <w:headerReference w:type="default" r:id="rId345"/>
          <w:footerReference w:type="default" r:id="rId346"/>
          <w:pgSz w:w="12240" w:h="15840"/>
          <w:pgMar w:header="720" w:footer="1105" w:top="960" w:bottom="1300" w:left="0" w:right="220"/>
          <w:pgNumType w:start="167"/>
        </w:sectPr>
      </w:pPr>
    </w:p>
    <w:p>
      <w:pPr>
        <w:pStyle w:val="BodyText"/>
        <w:spacing w:before="11"/>
        <w:rPr>
          <w:sz w:val="21"/>
        </w:rPr>
      </w:pPr>
    </w:p>
    <w:p>
      <w:pPr>
        <w:pStyle w:val="BodyText"/>
        <w:spacing w:line="36" w:lineRule="exact"/>
        <w:ind w:left="1442"/>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Heading6"/>
        <w:ind w:left="1440"/>
      </w:pPr>
      <w:bookmarkStart w:name="_TOC_250039" w:id="55"/>
      <w:bookmarkEnd w:id="55"/>
      <w:r>
        <w:rPr/>
        <w:t>Managing Finances</w:t>
      </w:r>
    </w:p>
    <w:p>
      <w:pPr>
        <w:pStyle w:val="BodyText"/>
        <w:spacing w:before="1"/>
        <w:rPr>
          <w:b/>
          <w:sz w:val="50"/>
        </w:rPr>
      </w:pPr>
    </w:p>
    <w:p>
      <w:pPr>
        <w:pStyle w:val="BodyText"/>
        <w:spacing w:line="360" w:lineRule="auto"/>
        <w:ind w:left="1440" w:right="1532" w:firstLine="720"/>
        <w:jc w:val="both"/>
      </w:pPr>
      <w:r>
        <w:rPr/>
        <w:t>Many families, especially those with low socioeconomic status, have difficulty managing finances. Head Start can assist families and in 2017-18, SEAPR &amp; DC provided asset building services to two Early Head Start families.</w:t>
      </w:r>
    </w:p>
    <w:p>
      <w:pPr>
        <w:pStyle w:val="BodyText"/>
        <w:spacing w:line="360" w:lineRule="auto"/>
        <w:ind w:left="1440" w:right="1531" w:firstLine="720"/>
        <w:jc w:val="both"/>
      </w:pPr>
      <w:r>
        <w:rPr/>
        <w:t>Managing finances is much more than just budgeting; it also requires use of commercial and technology services. Bank accounts and direct deposit/withdrawal are often required for employment, financial assistance, and other</w:t>
      </w:r>
      <w:r>
        <w:rPr>
          <w:spacing w:val="-15"/>
        </w:rPr>
        <w:t> </w:t>
      </w:r>
      <w:r>
        <w:rPr/>
        <w:t>functions.</w:t>
      </w:r>
    </w:p>
    <w:p>
      <w:pPr>
        <w:pStyle w:val="BodyText"/>
        <w:spacing w:line="360" w:lineRule="auto"/>
        <w:ind w:left="1440" w:right="1531" w:firstLine="720"/>
        <w:jc w:val="both"/>
      </w:pPr>
      <w:r>
        <w:rPr/>
        <w:t>In 2019, unbanked (those without a bank account) percentages were 7.6 percent in Alabama, compared to 5.4 percent in the U.S. At 13.6 percent, Alabama also has a higher percentage of individuals using a prepaid card use; overall in the U.S., 8.5 percent use prepaid cards.</w:t>
      </w:r>
    </w:p>
    <w:p>
      <w:pPr>
        <w:pStyle w:val="BodyText"/>
        <w:spacing w:line="360" w:lineRule="auto"/>
        <w:ind w:left="1440" w:right="1530" w:firstLine="720"/>
        <w:jc w:val="both"/>
      </w:pPr>
      <w:r>
        <w:rPr/>
        <w:t>The primary reasons given for not having a bank account were insufficient money to meet the minimum required balance; do not trust banks; personal identification, credit, or former bank account problems, bank fees are too high; and desire for financial privacy.</w:t>
      </w:r>
    </w:p>
    <w:p>
      <w:pPr>
        <w:pStyle w:val="BodyText"/>
        <w:spacing w:line="360" w:lineRule="auto"/>
        <w:ind w:left="1440" w:right="1532" w:firstLine="720"/>
        <w:jc w:val="both"/>
      </w:pPr>
      <w:r>
        <w:rPr/>
        <w:t>Managing finances is required for purchase of a home, vehicle, insurance, cell phone, and other necessities. The majority of Alabama FHA lenders will require a credit score of at least 580 and the standard down payment for a FHA loan is 3.5 percent of the purchase price. The average credit score in Alabama is 654, compared to 703 in the U.S. (2020).</w:t>
      </w:r>
    </w:p>
    <w:p>
      <w:pPr>
        <w:pStyle w:val="BodyText"/>
        <w:spacing w:line="360" w:lineRule="auto"/>
        <w:ind w:left="1440" w:right="1532" w:firstLine="720"/>
        <w:jc w:val="both"/>
      </w:pPr>
      <w:r>
        <w:rPr/>
        <w:t>In addition to higher loan interest rates, low credit scores can affect apartment application approvals; raise the cost of automobile, home, and other insurances, ability to obtain a non-prepaid cell phone; and increase utility deposits and setup fees. Employers can consider a person’s credit score when applying for a job, however a low credit score cannot be the only reason to turn down an application.</w:t>
      </w:r>
    </w:p>
    <w:p>
      <w:pPr>
        <w:pStyle w:val="BodyText"/>
        <w:spacing w:line="360" w:lineRule="auto"/>
        <w:ind w:left="1440" w:right="1535" w:firstLine="720"/>
        <w:jc w:val="both"/>
      </w:pPr>
      <w:r>
        <w:rPr/>
        <w:t>The average credit card balance is $5,961. Alabama ranks 4th nationally in largest debt load</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9"/>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Heading6"/>
      </w:pPr>
      <w:bookmarkStart w:name="_TOC_250038" w:id="56"/>
      <w:bookmarkEnd w:id="56"/>
      <w:r>
        <w:rPr/>
        <w:t>Safety and Social Issues</w:t>
      </w:r>
    </w:p>
    <w:p>
      <w:pPr>
        <w:pStyle w:val="BodyText"/>
        <w:spacing w:before="1"/>
        <w:rPr>
          <w:b/>
          <w:sz w:val="50"/>
        </w:rPr>
      </w:pPr>
    </w:p>
    <w:p>
      <w:pPr>
        <w:pStyle w:val="BodyText"/>
        <w:spacing w:line="360" w:lineRule="auto"/>
        <w:ind w:left="1756" w:right="1214" w:firstLine="720"/>
        <w:jc w:val="both"/>
      </w:pPr>
      <w:r>
        <w:rPr/>
        <w:t>Crime rates can be related to issues such as substance abuse, lack of recreational activities, and peer influence. Another danger to individuals rising from illicit drugs, especially children, is the habitation of a former methamphetamine lab. Homes that have been used for manufacturing meth remain toxic from chemical contamination. Normal cleaning methods do not eliminate the residue of methamphetamine, or the chemicals used to create it. Professional decontamination is required. Often, toxic byproducts are improperly disposed of outdoors where they can easily come into contact with playing children.</w:t>
      </w:r>
    </w:p>
    <w:p>
      <w:pPr>
        <w:pStyle w:val="BodyText"/>
        <w:spacing w:line="360" w:lineRule="auto"/>
        <w:ind w:left="1756" w:right="1217" w:firstLine="720"/>
        <w:jc w:val="both"/>
      </w:pPr>
      <w:r>
        <w:rPr/>
        <w:t>Currently Alabama does not have any laws concerning the cleanup of former meth labs nor for the disclosure of former meth labs to renters or purchasers. The</w:t>
      </w:r>
    </w:p>
    <w:p>
      <w:pPr>
        <w:pStyle w:val="BodyText"/>
        <w:spacing w:line="360" w:lineRule="auto"/>
        <w:ind w:left="1756" w:right="1215"/>
        <w:jc w:val="both"/>
      </w:pPr>
      <w:r>
        <w:rPr/>
        <w:t>U.S. Drug Enforcement Agency (DEA) began the National Clandestine Laboratory Register in December 2007. This number does not include past or current areas of drug manufacturing not found by law enforcement.</w:t>
      </w:r>
    </w:p>
    <w:p>
      <w:pPr>
        <w:pStyle w:val="BodyText"/>
        <w:spacing w:line="360" w:lineRule="auto"/>
        <w:ind w:left="1756" w:right="1214" w:firstLine="720"/>
        <w:jc w:val="both"/>
      </w:pPr>
      <w:r>
        <w:rPr/>
        <w:t>The number of reported methamphetamine labs has decreased in Alabama since 2010. In 2019 there were only 2 registered labs reported in Alabama, down from a high of 235 in 2007. The two (2) locations were in Winston County (Haleyville) and Autauga County</w:t>
      </w:r>
      <w:r>
        <w:rPr>
          <w:spacing w:val="-1"/>
        </w:rPr>
        <w:t> </w:t>
      </w:r>
      <w:r>
        <w:rPr/>
        <w:t>(Prattville).</w:t>
      </w:r>
    </w:p>
    <w:p>
      <w:pPr>
        <w:pStyle w:val="BodyText"/>
        <w:rPr>
          <w:sz w:val="36"/>
        </w:rPr>
      </w:pPr>
    </w:p>
    <w:p>
      <w:pPr>
        <w:spacing w:line="289" w:lineRule="exact" w:before="0"/>
        <w:ind w:left="639" w:right="104" w:firstLine="0"/>
        <w:jc w:val="center"/>
        <w:rPr>
          <w:b/>
          <w:sz w:val="24"/>
        </w:rPr>
      </w:pPr>
      <w:r>
        <w:rPr>
          <w:b/>
          <w:sz w:val="24"/>
        </w:rPr>
        <w:t>F</w:t>
      </w:r>
      <w:r>
        <w:rPr>
          <w:b/>
          <w:sz w:val="19"/>
        </w:rPr>
        <w:t>IGURE </w:t>
      </w:r>
      <w:r>
        <w:rPr>
          <w:b/>
          <w:sz w:val="24"/>
        </w:rPr>
        <w:t>139:</w:t>
      </w:r>
    </w:p>
    <w:p>
      <w:pPr>
        <w:spacing w:line="289" w:lineRule="exact" w:before="0"/>
        <w:ind w:left="641" w:right="104" w:firstLine="0"/>
        <w:jc w:val="center"/>
        <w:rPr>
          <w:sz w:val="24"/>
        </w:rPr>
      </w:pPr>
      <w:r>
        <w:rPr>
          <w:sz w:val="24"/>
        </w:rPr>
        <w:t>C</w:t>
      </w:r>
      <w:r>
        <w:rPr>
          <w:sz w:val="19"/>
        </w:rPr>
        <w:t>RIME </w:t>
      </w:r>
      <w:r>
        <w:rPr>
          <w:sz w:val="24"/>
        </w:rPr>
        <w:t>R</w:t>
      </w:r>
      <w:r>
        <w:rPr>
          <w:sz w:val="19"/>
        </w:rPr>
        <w:t>ATES FOR </w:t>
      </w:r>
      <w:r>
        <w:rPr>
          <w:sz w:val="24"/>
        </w:rPr>
        <w:t>I</w:t>
      </w:r>
      <w:r>
        <w:rPr>
          <w:sz w:val="19"/>
        </w:rPr>
        <w:t>NDEX </w:t>
      </w:r>
      <w:r>
        <w:rPr>
          <w:sz w:val="24"/>
        </w:rPr>
        <w:t>C</w:t>
      </w:r>
      <w:r>
        <w:rPr>
          <w:sz w:val="19"/>
        </w:rPr>
        <w:t>RIMES </w:t>
      </w:r>
      <w:r>
        <w:rPr>
          <w:sz w:val="24"/>
        </w:rPr>
        <w:t>(2019)</w:t>
      </w:r>
    </w:p>
    <w:p>
      <w:pPr>
        <w:spacing w:line="193" w:lineRule="exact" w:before="0"/>
        <w:ind w:left="640" w:right="104" w:firstLine="0"/>
        <w:jc w:val="center"/>
        <w:rPr>
          <w:sz w:val="16"/>
        </w:rPr>
      </w:pPr>
      <w:r>
        <w:rPr>
          <w:sz w:val="16"/>
        </w:rPr>
        <w:t>S</w:t>
      </w:r>
      <w:r>
        <w:rPr>
          <w:sz w:val="13"/>
        </w:rPr>
        <w:t>EE </w:t>
      </w:r>
      <w:r>
        <w:rPr>
          <w:sz w:val="16"/>
        </w:rPr>
        <w:t>T</w:t>
      </w:r>
      <w:r>
        <w:rPr>
          <w:sz w:val="13"/>
        </w:rPr>
        <w:t>ABLE </w:t>
      </w:r>
      <w:r>
        <w:rPr>
          <w:sz w:val="16"/>
        </w:rPr>
        <w:t>132, </w:t>
      </w:r>
      <w:r>
        <w:rPr>
          <w:sz w:val="13"/>
        </w:rPr>
        <w:t>PAGE </w:t>
      </w:r>
      <w:r>
        <w:rPr>
          <w:sz w:val="16"/>
        </w:rPr>
        <w:t>295</w:t>
      </w:r>
    </w:p>
    <w:p>
      <w:pPr>
        <w:pStyle w:val="BodyText"/>
        <w:spacing w:before="1"/>
        <w:rPr>
          <w:sz w:val="21"/>
        </w:rPr>
      </w:pPr>
      <w:r>
        <w:rPr/>
        <w:pict>
          <v:group style="position:absolute;margin-left:100.605003pt;margin-top:14.74335pt;width:426.75pt;height:130.5pt;mso-position-horizontal-relative:page;mso-position-vertical-relative:paragraph;z-index:-249554944;mso-wrap-distance-left:0;mso-wrap-distance-right:0" coordorigin="2012,295" coordsize="8535,2610">
            <v:line style="position:absolute" from="5231,312" to="5231,331" stroked="true" strokeweight=".75pt" strokecolor="#d8d8d8">
              <v:stroke dashstyle="solid"/>
            </v:line>
            <v:line style="position:absolute" from="5231,607" to="5231,649" stroked="true" strokeweight=".75pt" strokecolor="#d8d8d8">
              <v:stroke dashstyle="solid"/>
            </v:line>
            <v:line style="position:absolute" from="6426,312" to="6426,331" stroked="true" strokeweight=".75pt" strokecolor="#d8d8d8">
              <v:stroke dashstyle="solid"/>
            </v:line>
            <v:line style="position:absolute" from="6426,607" to="6426,649" stroked="true" strokeweight=".75pt" strokecolor="#d8d8d8">
              <v:stroke dashstyle="solid"/>
            </v:line>
            <v:line style="position:absolute" from="7622,312" to="7622,331" stroked="true" strokeweight=".75pt" strokecolor="#d8d8d8">
              <v:stroke dashstyle="solid"/>
            </v:line>
            <v:line style="position:absolute" from="7622,607" to="7622,649" stroked="true" strokeweight=".75pt" strokecolor="#d8d8d8">
              <v:stroke dashstyle="solid"/>
            </v:line>
            <v:line style="position:absolute" from="8818,312" to="8818,649" stroked="true" strokeweight=".75pt" strokecolor="#d8d8d8">
              <v:stroke dashstyle="solid"/>
            </v:line>
            <v:rect style="position:absolute;left:4035;top:331;width:4757;height:276" filled="true" fillcolor="#ec7c30" stroked="false">
              <v:fill type="solid"/>
            </v:rect>
            <v:line style="position:absolute" from="5231,924" to="5231,1283" stroked="true" strokeweight=".75pt" strokecolor="#d8d8d8">
              <v:stroke dashstyle="solid"/>
            </v:line>
            <v:line style="position:absolute" from="6426,924" to="6426,1600" stroked="true" strokeweight=".75pt" strokecolor="#d8d8d8">
              <v:stroke dashstyle="solid"/>
            </v:line>
            <v:line style="position:absolute" from="7622,924" to="7622,1600" stroked="true" strokeweight=".75pt" strokecolor="#d8d8d8">
              <v:stroke dashstyle="solid"/>
            </v:line>
            <v:line style="position:absolute" from="8818,924" to="8818,2530" stroked="true" strokeweight=".75pt" strokecolor="#d8d8d8">
              <v:stroke dashstyle="solid"/>
            </v:line>
            <v:rect style="position:absolute;left:4035;top:649;width:5648;height:275" filled="true" fillcolor="#ec7c30" stroked="false">
              <v:fill type="solid"/>
            </v:rect>
            <v:line style="position:absolute" from="5231,1558" to="5231,1600" stroked="true" strokeweight=".75pt" strokecolor="#d8d8d8">
              <v:stroke dashstyle="solid"/>
            </v:line>
            <v:rect style="position:absolute;left:4035;top:1282;width:1586;height:275" filled="true" fillcolor="#ec7c30" stroked="false">
              <v:fill type="solid"/>
            </v:rect>
            <v:line style="position:absolute" from="5231,1874" to="5231,1916" stroked="true" strokeweight=".75pt" strokecolor="#d8d8d8">
              <v:stroke dashstyle="solid"/>
            </v:line>
            <v:line style="position:absolute" from="6426,1874" to="6426,1916" stroked="true" strokeweight=".75pt" strokecolor="#d8d8d8">
              <v:stroke dashstyle="solid"/>
            </v:line>
            <v:line style="position:absolute" from="7622,1874" to="7622,2530" stroked="true" strokeweight=".75pt" strokecolor="#d8d8d8">
              <v:stroke dashstyle="solid"/>
            </v:line>
            <v:rect style="position:absolute;left:4035;top:1599;width:3917;height:275" filled="true" fillcolor="#ec7c30" stroked="false">
              <v:fill type="solid"/>
            </v:rect>
            <v:line style="position:absolute" from="5231,2191" to="5231,2530" stroked="true" strokeweight=".75pt" strokecolor="#d8d8d8">
              <v:stroke dashstyle="solid"/>
            </v:line>
            <v:line style="position:absolute" from="6426,2191" to="6426,2530" stroked="true" strokeweight=".75pt" strokecolor="#d8d8d8">
              <v:stroke dashstyle="solid"/>
            </v:line>
            <v:rect style="position:absolute;left:4035;top:1916;width:2465;height:275" filled="true" fillcolor="#ec7c30" stroked="false">
              <v:fill type="solid"/>
            </v:rect>
            <v:rect style="position:absolute;left:4035;top:2233;width:902;height:275" filled="true" fillcolor="#ec7c30" stroked="false">
              <v:fill type="solid"/>
            </v:rect>
            <v:line style="position:absolute" from="4036,312" to="4036,2530" stroked="true" strokeweight=".75pt" strokecolor="#d8d8d8">
              <v:stroke dashstyle="solid"/>
            </v:line>
            <v:line style="position:absolute" from="10014,312" to="10014,2530" stroked="true" strokeweight=".75pt" strokecolor="#d8d8d8">
              <v:stroke dashstyle="solid"/>
            </v:line>
            <v:rect style="position:absolute;left:2019;top:302;width:8520;height:2595" filled="false" stroked="true" strokeweight=".75pt" strokecolor="#d8d8d8">
              <v:stroke dashstyle="solid"/>
            </v:rect>
            <v:shape style="position:absolute;left:2763;top:351;width:1124;height:535" type="#_x0000_t202" filled="false" stroked="false">
              <v:textbox inset="0,0,0,0">
                <w:txbxContent>
                  <w:p>
                    <w:pPr>
                      <w:spacing w:before="0"/>
                      <w:ind w:left="0" w:right="18" w:firstLine="0"/>
                      <w:jc w:val="right"/>
                      <w:rPr>
                        <w:sz w:val="14"/>
                      </w:rPr>
                    </w:pPr>
                    <w:r>
                      <w:rPr>
                        <w:sz w:val="18"/>
                      </w:rPr>
                      <w:t>U</w:t>
                    </w:r>
                    <w:r>
                      <w:rPr>
                        <w:sz w:val="14"/>
                      </w:rPr>
                      <w:t>NITED</w:t>
                    </w:r>
                    <w:r>
                      <w:rPr>
                        <w:spacing w:val="26"/>
                        <w:sz w:val="14"/>
                      </w:rPr>
                      <w:t> </w:t>
                    </w:r>
                    <w:r>
                      <w:rPr>
                        <w:sz w:val="18"/>
                      </w:rPr>
                      <w:t>S</w:t>
                    </w:r>
                    <w:r>
                      <w:rPr>
                        <w:sz w:val="14"/>
                      </w:rPr>
                      <w:t>TATES</w:t>
                    </w:r>
                  </w:p>
                  <w:p>
                    <w:pPr>
                      <w:spacing w:before="99"/>
                      <w:ind w:left="0" w:right="18" w:firstLine="0"/>
                      <w:jc w:val="right"/>
                      <w:rPr>
                        <w:sz w:val="14"/>
                      </w:rPr>
                    </w:pPr>
                    <w:r>
                      <w:rPr>
                        <w:spacing w:val="-1"/>
                        <w:sz w:val="18"/>
                      </w:rPr>
                      <w:t>A</w:t>
                    </w:r>
                    <w:r>
                      <w:rPr>
                        <w:spacing w:val="-1"/>
                        <w:sz w:val="14"/>
                      </w:rPr>
                      <w:t>LABAMA</w:t>
                    </w:r>
                  </w:p>
                </w:txbxContent>
              </v:textbox>
              <w10:wrap type="none"/>
            </v:shape>
            <v:shape style="position:absolute;left:7974;top:361;width:719;height:218" type="#_x0000_t202" filled="false" stroked="false">
              <v:textbox inset="0,0,0,0">
                <w:txbxContent>
                  <w:p>
                    <w:pPr>
                      <w:spacing w:before="0"/>
                      <w:ind w:left="0" w:right="0" w:firstLine="0"/>
                      <w:jc w:val="left"/>
                      <w:rPr>
                        <w:sz w:val="18"/>
                      </w:rPr>
                    </w:pPr>
                    <w:r>
                      <w:rPr>
                        <w:sz w:val="18"/>
                      </w:rPr>
                      <w:t>2,489.30</w:t>
                    </w:r>
                  </w:p>
                </w:txbxContent>
              </v:textbox>
              <w10:wrap type="none"/>
            </v:shape>
            <v:shape style="position:absolute;left:9016;top:677;width:567;height:218" type="#_x0000_t202" filled="false" stroked="false">
              <v:textbox inset="0,0,0,0">
                <w:txbxContent>
                  <w:p>
                    <w:pPr>
                      <w:spacing w:before="0"/>
                      <w:ind w:left="0" w:right="0" w:firstLine="0"/>
                      <w:jc w:val="left"/>
                      <w:rPr>
                        <w:sz w:val="18"/>
                      </w:rPr>
                    </w:pPr>
                    <w:r>
                      <w:rPr>
                        <w:sz w:val="18"/>
                      </w:rPr>
                      <w:t>2861.6</w:t>
                    </w:r>
                  </w:p>
                </w:txbxContent>
              </v:textbox>
              <w10:wrap type="none"/>
            </v:shape>
            <v:shape style="position:absolute;left:2721;top:1301;width:1556;height:1565" type="#_x0000_t202" filled="false" stroked="false">
              <v:textbox inset="0,0,0,0">
                <w:txbxContent>
                  <w:p>
                    <w:pPr>
                      <w:spacing w:line="350" w:lineRule="auto" w:before="0"/>
                      <w:ind w:left="0" w:right="408" w:firstLine="170"/>
                      <w:jc w:val="right"/>
                      <w:rPr>
                        <w:sz w:val="18"/>
                      </w:rPr>
                    </w:pPr>
                    <w:r>
                      <w:rPr>
                        <w:sz w:val="18"/>
                      </w:rPr>
                      <w:t>B</w:t>
                    </w:r>
                    <w:r>
                      <w:rPr>
                        <w:sz w:val="14"/>
                      </w:rPr>
                      <w:t>ARBOUR </w:t>
                    </w:r>
                    <w:r>
                      <w:rPr>
                        <w:sz w:val="18"/>
                      </w:rPr>
                      <w:t>C</w:t>
                    </w:r>
                    <w:r>
                      <w:rPr>
                        <w:sz w:val="14"/>
                      </w:rPr>
                      <w:t>O</w:t>
                    </w:r>
                    <w:r>
                      <w:rPr>
                        <w:sz w:val="18"/>
                      </w:rPr>
                      <w:t>. C</w:t>
                    </w:r>
                    <w:r>
                      <w:rPr>
                        <w:sz w:val="14"/>
                      </w:rPr>
                      <w:t>OVINGTON </w:t>
                    </w:r>
                    <w:r>
                      <w:rPr>
                        <w:sz w:val="18"/>
                      </w:rPr>
                      <w:t>C</w:t>
                    </w:r>
                    <w:r>
                      <w:rPr>
                        <w:sz w:val="14"/>
                      </w:rPr>
                      <w:t>O</w:t>
                    </w:r>
                    <w:r>
                      <w:rPr>
                        <w:sz w:val="18"/>
                      </w:rPr>
                      <w:t>. G</w:t>
                    </w:r>
                    <w:r>
                      <w:rPr>
                        <w:sz w:val="14"/>
                      </w:rPr>
                      <w:t>ENEVA </w:t>
                    </w:r>
                    <w:r>
                      <w:rPr>
                        <w:sz w:val="18"/>
                      </w:rPr>
                      <w:t>C</w:t>
                    </w:r>
                    <w:r>
                      <w:rPr>
                        <w:sz w:val="14"/>
                      </w:rPr>
                      <w:t>O</w:t>
                    </w:r>
                    <w:r>
                      <w:rPr>
                        <w:sz w:val="18"/>
                      </w:rPr>
                      <w:t>. H</w:t>
                    </w:r>
                    <w:r>
                      <w:rPr>
                        <w:sz w:val="14"/>
                      </w:rPr>
                      <w:t>ENRY </w:t>
                    </w:r>
                    <w:r>
                      <w:rPr>
                        <w:sz w:val="18"/>
                      </w:rPr>
                      <w:t>C</w:t>
                    </w:r>
                    <w:r>
                      <w:rPr>
                        <w:sz w:val="14"/>
                      </w:rPr>
                      <w:t>O</w:t>
                    </w:r>
                    <w:r>
                      <w:rPr>
                        <w:sz w:val="18"/>
                      </w:rPr>
                      <w:t>.</w:t>
                    </w:r>
                  </w:p>
                  <w:p>
                    <w:pPr>
                      <w:spacing w:before="78"/>
                      <w:ind w:left="0" w:right="18" w:firstLine="0"/>
                      <w:jc w:val="right"/>
                      <w:rPr>
                        <w:sz w:val="18"/>
                      </w:rPr>
                    </w:pPr>
                    <w:r>
                      <w:rPr>
                        <w:sz w:val="18"/>
                      </w:rPr>
                      <w:t>500.0</w:t>
                    </w:r>
                  </w:p>
                </w:txbxContent>
              </v:textbox>
              <w10:wrap type="none"/>
            </v:shape>
            <v:shape style="position:absolute;left:4953;top:1311;width:567;height:218" type="#_x0000_t202" filled="false" stroked="false">
              <v:textbox inset="0,0,0,0">
                <w:txbxContent>
                  <w:p>
                    <w:pPr>
                      <w:spacing w:before="0"/>
                      <w:ind w:left="0" w:right="0" w:firstLine="0"/>
                      <w:jc w:val="left"/>
                      <w:rPr>
                        <w:sz w:val="18"/>
                      </w:rPr>
                    </w:pPr>
                    <w:r>
                      <w:rPr>
                        <w:sz w:val="18"/>
                      </w:rPr>
                      <w:t>1163.0</w:t>
                    </w:r>
                  </w:p>
                </w:txbxContent>
              </v:textbox>
              <w10:wrap type="none"/>
            </v:shape>
            <v:shape style="position:absolute;left:7285;top:1628;width:567;height:218" type="#_x0000_t202" filled="false" stroked="false">
              <v:textbox inset="0,0,0,0">
                <w:txbxContent>
                  <w:p>
                    <w:pPr>
                      <w:spacing w:before="0"/>
                      <w:ind w:left="0" w:right="0" w:firstLine="0"/>
                      <w:jc w:val="left"/>
                      <w:rPr>
                        <w:sz w:val="18"/>
                      </w:rPr>
                    </w:pPr>
                    <w:r>
                      <w:rPr>
                        <w:sz w:val="18"/>
                      </w:rPr>
                      <w:t>2138.0</w:t>
                    </w:r>
                  </w:p>
                </w:txbxContent>
              </v:textbox>
              <w10:wrap type="none"/>
            </v:shape>
            <v:shape style="position:absolute;left:5834;top:1945;width:567;height:218" type="#_x0000_t202" filled="false" stroked="false">
              <v:textbox inset="0,0,0,0">
                <w:txbxContent>
                  <w:p>
                    <w:pPr>
                      <w:spacing w:before="0"/>
                      <w:ind w:left="0" w:right="0" w:firstLine="0"/>
                      <w:jc w:val="left"/>
                      <w:rPr>
                        <w:sz w:val="18"/>
                      </w:rPr>
                    </w:pPr>
                    <w:r>
                      <w:rPr>
                        <w:sz w:val="18"/>
                      </w:rPr>
                      <w:t>1531.0</w:t>
                    </w:r>
                  </w:p>
                </w:txbxContent>
              </v:textbox>
              <w10:wrap type="none"/>
            </v:shape>
            <v:shape style="position:absolute;left:4367;top:2261;width:468;height:218" type="#_x0000_t202" filled="false" stroked="false">
              <v:textbox inset="0,0,0,0">
                <w:txbxContent>
                  <w:p>
                    <w:pPr>
                      <w:spacing w:before="0"/>
                      <w:ind w:left="0" w:right="0" w:firstLine="0"/>
                      <w:jc w:val="left"/>
                      <w:rPr>
                        <w:sz w:val="18"/>
                      </w:rPr>
                    </w:pPr>
                    <w:r>
                      <w:rPr>
                        <w:sz w:val="18"/>
                      </w:rPr>
                      <w:t>877.0</w:t>
                    </w:r>
                  </w:p>
                </w:txbxContent>
              </v:textbox>
              <w10:wrap type="none"/>
            </v:shape>
            <v:shape style="position:absolute;left:4930;top:2649;width:621;height:218" type="#_x0000_t202" filled="false" stroked="false">
              <v:textbox inset="0,0,0,0">
                <w:txbxContent>
                  <w:p>
                    <w:pPr>
                      <w:spacing w:before="0"/>
                      <w:ind w:left="0" w:right="0" w:firstLine="0"/>
                      <w:jc w:val="left"/>
                      <w:rPr>
                        <w:sz w:val="18"/>
                      </w:rPr>
                    </w:pPr>
                    <w:r>
                      <w:rPr>
                        <w:sz w:val="18"/>
                      </w:rPr>
                      <w:t>1,000.0</w:t>
                    </w:r>
                  </w:p>
                </w:txbxContent>
              </v:textbox>
              <w10:wrap type="none"/>
            </v:shape>
            <v:shape style="position:absolute;left:6126;top:2649;width:621;height:218" type="#_x0000_t202" filled="false" stroked="false">
              <v:textbox inset="0,0,0,0">
                <w:txbxContent>
                  <w:p>
                    <w:pPr>
                      <w:spacing w:before="0"/>
                      <w:ind w:left="0" w:right="0" w:firstLine="0"/>
                      <w:jc w:val="left"/>
                      <w:rPr>
                        <w:sz w:val="18"/>
                      </w:rPr>
                    </w:pPr>
                    <w:r>
                      <w:rPr>
                        <w:sz w:val="18"/>
                      </w:rPr>
                      <w:t>1,500.0</w:t>
                    </w:r>
                  </w:p>
                </w:txbxContent>
              </v:textbox>
              <w10:wrap type="none"/>
            </v:shape>
            <v:shape style="position:absolute;left:7322;top:2649;width:620;height:218" type="#_x0000_t202" filled="false" stroked="false">
              <v:textbox inset="0,0,0,0">
                <w:txbxContent>
                  <w:p>
                    <w:pPr>
                      <w:spacing w:before="0"/>
                      <w:ind w:left="0" w:right="0" w:firstLine="0"/>
                      <w:jc w:val="left"/>
                      <w:rPr>
                        <w:sz w:val="18"/>
                      </w:rPr>
                    </w:pPr>
                    <w:r>
                      <w:rPr>
                        <w:sz w:val="18"/>
                      </w:rPr>
                      <w:t>2,000.0</w:t>
                    </w:r>
                  </w:p>
                </w:txbxContent>
              </v:textbox>
              <w10:wrap type="none"/>
            </v:shape>
            <v:shape style="position:absolute;left:8517;top:2649;width:621;height:218" type="#_x0000_t202" filled="false" stroked="false">
              <v:textbox inset="0,0,0,0">
                <w:txbxContent>
                  <w:p>
                    <w:pPr>
                      <w:spacing w:before="0"/>
                      <w:ind w:left="0" w:right="0" w:firstLine="0"/>
                      <w:jc w:val="left"/>
                      <w:rPr>
                        <w:sz w:val="18"/>
                      </w:rPr>
                    </w:pPr>
                    <w:r>
                      <w:rPr>
                        <w:sz w:val="18"/>
                      </w:rPr>
                      <w:t>2,500.0</w:t>
                    </w:r>
                  </w:p>
                </w:txbxContent>
              </v:textbox>
              <w10:wrap type="none"/>
            </v:shape>
            <v:shape style="position:absolute;left:9714;top:2649;width:621;height:218" type="#_x0000_t202" filled="false" stroked="false">
              <v:textbox inset="0,0,0,0">
                <w:txbxContent>
                  <w:p>
                    <w:pPr>
                      <w:spacing w:before="0"/>
                      <w:ind w:left="0" w:right="0" w:firstLine="0"/>
                      <w:jc w:val="left"/>
                      <w:rPr>
                        <w:sz w:val="18"/>
                      </w:rPr>
                    </w:pPr>
                    <w:r>
                      <w:rPr>
                        <w:sz w:val="18"/>
                      </w:rPr>
                      <w:t>3,000.0</w:t>
                    </w:r>
                  </w:p>
                </w:txbxContent>
              </v:textbox>
              <w10:wrap type="none"/>
            </v:shape>
            <w10:wrap type="topAndBottom"/>
          </v:group>
        </w:pict>
      </w:r>
    </w:p>
    <w:p>
      <w:pPr>
        <w:spacing w:before="122"/>
        <w:ind w:left="2006" w:right="0" w:firstLine="0"/>
        <w:jc w:val="left"/>
        <w:rPr>
          <w:sz w:val="12"/>
        </w:rPr>
      </w:pPr>
      <w:r>
        <w:rPr>
          <w:sz w:val="12"/>
        </w:rPr>
        <w:t>O</w:t>
      </w:r>
      <w:r>
        <w:rPr>
          <w:sz w:val="10"/>
        </w:rPr>
        <w:t>VERALL RALE FOR EACH COUNTY</w:t>
      </w:r>
      <w:r>
        <w:rPr>
          <w:sz w:val="12"/>
        </w:rPr>
        <w:t>. R</w:t>
      </w:r>
      <w:r>
        <w:rPr>
          <w:sz w:val="10"/>
        </w:rPr>
        <w:t>ATE PER </w:t>
      </w:r>
      <w:r>
        <w:rPr>
          <w:sz w:val="12"/>
        </w:rPr>
        <w:t>100,000</w:t>
      </w:r>
    </w:p>
    <w:p>
      <w:pPr>
        <w:spacing w:after="0"/>
        <w:jc w:val="left"/>
        <w:rPr>
          <w:sz w:val="12"/>
        </w:rPr>
        <w:sectPr>
          <w:headerReference w:type="default" r:id="rId347"/>
          <w:footerReference w:type="default" r:id="rId348"/>
          <w:pgSz w:w="12240" w:h="15840"/>
          <w:pgMar w:header="720" w:footer="1105" w:top="960" w:bottom="130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before="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headerReference w:type="default" r:id="rId349"/>
          <w:footerReference w:type="default" r:id="rId350"/>
          <w:pgSz w:w="12240" w:h="15840"/>
          <w:pgMar w:header="0" w:footer="0" w:top="1500" w:bottom="28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tabs>
          <w:tab w:pos="3987" w:val="left" w:leader="none"/>
          <w:tab w:pos="9795" w:val="left" w:leader="none"/>
        </w:tabs>
        <w:ind w:left="536" w:right="0"/>
      </w:pPr>
      <w:r>
        <w:rPr>
          <w:u w:val="thick" w:color="FFC000"/>
        </w:rPr>
        <w:t> </w:t>
        <w:tab/>
        <w:t>SECTION</w:t>
      </w:r>
      <w:r>
        <w:rPr>
          <w:spacing w:val="-6"/>
          <w:u w:val="thick" w:color="FFC000"/>
        </w:rPr>
        <w:t> </w:t>
      </w:r>
      <w:r>
        <w:rPr>
          <w:u w:val="thick" w:color="FFC000"/>
        </w:rPr>
        <w:t>4</w:t>
        <w:tab/>
      </w:r>
    </w:p>
    <w:p>
      <w:pPr>
        <w:pStyle w:val="Heading4"/>
        <w:spacing w:before="155"/>
        <w:ind w:left="644"/>
      </w:pPr>
      <w:r>
        <w:rPr/>
        <w:t>Resources</w:t>
      </w:r>
    </w:p>
    <w:p>
      <w:pPr>
        <w:spacing w:after="0"/>
        <w:sectPr>
          <w:headerReference w:type="default" r:id="rId351"/>
          <w:footerReference w:type="default" r:id="rId352"/>
          <w:pgSz w:w="12240" w:h="15840"/>
          <w:pgMar w:header="0" w:footer="0" w:top="1500" w:bottom="28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headerReference w:type="default" r:id="rId353"/>
          <w:footerReference w:type="default" r:id="rId354"/>
          <w:pgSz w:w="12240" w:h="15840"/>
          <w:pgMar w:header="0" w:footer="0" w:top="1500" w:bottom="28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rPr>
          <w:sz w:val="23"/>
        </w:rPr>
      </w:pPr>
    </w:p>
    <w:p>
      <w:pPr>
        <w:pStyle w:val="Heading6"/>
        <w:spacing w:before="100"/>
      </w:pPr>
      <w:bookmarkStart w:name="_TOC_250037" w:id="57"/>
      <w:bookmarkEnd w:id="57"/>
      <w:r>
        <w:rPr/>
        <w:t>Resources in the SEARP&amp;DC Head Start Area</w:t>
      </w:r>
    </w:p>
    <w:p>
      <w:pPr>
        <w:pStyle w:val="BodyText"/>
        <w:rPr>
          <w:b/>
          <w:sz w:val="34"/>
        </w:rPr>
      </w:pPr>
    </w:p>
    <w:p>
      <w:pPr>
        <w:pStyle w:val="Heading7"/>
        <w:spacing w:before="233"/>
      </w:pPr>
      <w:bookmarkStart w:name="_TOC_250036" w:id="58"/>
      <w:bookmarkEnd w:id="58"/>
      <w:r>
        <w:rPr/>
        <w:t>Overview</w:t>
      </w:r>
    </w:p>
    <w:p>
      <w:pPr>
        <w:pStyle w:val="BodyText"/>
        <w:spacing w:line="360" w:lineRule="auto" w:before="245"/>
        <w:ind w:left="1756" w:right="1215" w:firstLine="720"/>
        <w:jc w:val="both"/>
      </w:pPr>
      <w:r>
        <w:rPr/>
        <w:t>Numerous community service agencies are available in the SEARP&amp;DC area to provide assistance and services to residents. The SEARP&amp;DC Head Start Community Resource Directory contains listings of community service agencies and other services within the area; this directory is updated annually and provided to all families of enrolled children during parent orientation. It also is available upon request to families of other eligible children and clients. Family Service Advocates provide explanations to parents on how to use the directory and how to obtain services from resource providers. Families also receive information on community resources through “community fairs” featuring invited guests from social service organizations and agencies in the area. These presenters familiarize families with the services each organization or agency offers to the</w:t>
      </w:r>
      <w:r>
        <w:rPr>
          <w:spacing w:val="-6"/>
        </w:rPr>
        <w:t> </w:t>
      </w:r>
      <w:r>
        <w:rPr/>
        <w:t>community.</w:t>
      </w:r>
    </w:p>
    <w:p>
      <w:pPr>
        <w:pStyle w:val="BodyText"/>
        <w:spacing w:line="360" w:lineRule="auto"/>
        <w:ind w:left="1756" w:right="1214" w:firstLine="720"/>
        <w:jc w:val="both"/>
      </w:pPr>
      <w:r>
        <w:rPr/>
        <w:t>Many services are not easily accessible or affordable for families of Head Start eligible children. Primary barriers to accessing these services include lack of information about the services (often due to low literacy levels of families), lack of transportation, and lack of funds or insurance to pay for services not covered by Medicaid. Therefore, it is essential that comprehensive services be provided through the Head Start-Early Head Start programs. All adult family members of children enrolled in Head Start-Early Head Start are informed of these services through flyers sent home, information posted on parent bulletin boards, and parent meetings. Family services workers help families to identify goals and needs and through regular contact and individual counseling, encourage families to seek and assist them in receiving appropriate services, either through community resources or Head Start- Early Head Start services.</w:t>
      </w:r>
    </w:p>
    <w:p>
      <w:pPr>
        <w:spacing w:after="0" w:line="360" w:lineRule="auto"/>
        <w:jc w:val="both"/>
        <w:sectPr>
          <w:headerReference w:type="default" r:id="rId355"/>
          <w:footerReference w:type="default" r:id="rId356"/>
          <w:pgSz w:w="12240" w:h="15840"/>
          <w:pgMar w:header="720" w:footer="1105" w:top="960" w:bottom="1300" w:left="0" w:right="220"/>
          <w:pgNumType w:start="173"/>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Heading6"/>
        <w:ind w:left="1440"/>
      </w:pPr>
      <w:bookmarkStart w:name="_TOC_250035" w:id="59"/>
      <w:bookmarkEnd w:id="59"/>
      <w:r>
        <w:rPr/>
        <w:t>Health and Medical Services</w:t>
      </w:r>
    </w:p>
    <w:p>
      <w:pPr>
        <w:pStyle w:val="BodyText"/>
        <w:spacing w:before="1"/>
        <w:rPr>
          <w:b/>
          <w:sz w:val="50"/>
        </w:rPr>
      </w:pPr>
    </w:p>
    <w:p>
      <w:pPr>
        <w:pStyle w:val="BodyText"/>
        <w:spacing w:line="360" w:lineRule="auto"/>
        <w:ind w:left="1440" w:right="1534" w:firstLine="720"/>
        <w:jc w:val="both"/>
      </w:pPr>
      <w:r>
        <w:rPr/>
        <w:t>An online search for physicians accepting Medicaid by county (</w:t>
      </w:r>
      <w:hyperlink r:id="rId357">
        <w:r>
          <w:rPr>
            <w:u w:val="single"/>
          </w:rPr>
          <w:t>https://www.medicaid.alabamaservices.org/providerDirector</w:t>
        </w:r>
      </w:hyperlink>
      <w:r>
        <w:rPr>
          <w:u w:val="single"/>
        </w:rPr>
        <w:t>y/</w:t>
      </w:r>
      <w:r>
        <w:rPr/>
        <w:t>) reveals services in each of the four counties.</w:t>
      </w:r>
    </w:p>
    <w:p>
      <w:pPr>
        <w:pStyle w:val="BodyText"/>
        <w:spacing w:before="4"/>
        <w:rPr>
          <w:sz w:val="39"/>
        </w:rPr>
      </w:pPr>
    </w:p>
    <w:p>
      <w:pPr>
        <w:pStyle w:val="Heading7"/>
        <w:ind w:left="1440"/>
      </w:pPr>
      <w:bookmarkStart w:name="_TOC_250034" w:id="60"/>
      <w:bookmarkEnd w:id="60"/>
      <w:r>
        <w:rPr/>
        <w:t>Health and Medical Services - Area Hospitals</w:t>
      </w:r>
    </w:p>
    <w:p>
      <w:pPr>
        <w:pStyle w:val="BodyText"/>
        <w:spacing w:line="360" w:lineRule="auto" w:before="245"/>
        <w:ind w:left="1440" w:right="1529" w:firstLine="720"/>
        <w:jc w:val="both"/>
      </w:pPr>
      <w:r>
        <w:rPr/>
        <w:t>While all hospitals offer similar services, some hospitals specialize in services or in the population they serve. In recent years, many hospitals have changed ownership and services to become health care “systems” rather than individual hospitals; this often results in a change in name and/or services offered at a specific site. The table below lists hospitals within 25 miles of the SEARP&amp;DC area and reflects the most current information available. This should be used as a basic guide for hospital and service locations; for more detailed information, the identified hospital website should be reviewed.</w:t>
      </w:r>
    </w:p>
    <w:p>
      <w:pPr>
        <w:pStyle w:val="BodyText"/>
        <w:spacing w:before="12"/>
        <w:rPr>
          <w:sz w:val="35"/>
        </w:rPr>
      </w:pPr>
    </w:p>
    <w:p>
      <w:pPr>
        <w:spacing w:line="289" w:lineRule="exact" w:before="0"/>
        <w:ind w:left="8" w:right="104" w:firstLine="0"/>
        <w:jc w:val="center"/>
        <w:rPr>
          <w:b/>
          <w:sz w:val="24"/>
        </w:rPr>
      </w:pPr>
      <w:r>
        <w:rPr>
          <w:b/>
          <w:sz w:val="24"/>
        </w:rPr>
        <w:t>T</w:t>
      </w:r>
      <w:r>
        <w:rPr>
          <w:b/>
          <w:sz w:val="19"/>
        </w:rPr>
        <w:t>ABLE </w:t>
      </w:r>
      <w:r>
        <w:rPr>
          <w:b/>
          <w:sz w:val="24"/>
        </w:rPr>
        <w:t>19:</w:t>
      </w:r>
    </w:p>
    <w:p>
      <w:pPr>
        <w:spacing w:line="289" w:lineRule="exact" w:before="0"/>
        <w:ind w:left="10" w:right="104" w:firstLine="0"/>
        <w:jc w:val="center"/>
        <w:rPr>
          <w:sz w:val="19"/>
        </w:rPr>
      </w:pPr>
      <w:r>
        <w:rPr>
          <w:sz w:val="24"/>
        </w:rPr>
        <w:t>H</w:t>
      </w:r>
      <w:r>
        <w:rPr>
          <w:sz w:val="19"/>
        </w:rPr>
        <w:t>OSPITALS </w:t>
      </w:r>
      <w:r>
        <w:rPr>
          <w:sz w:val="24"/>
        </w:rPr>
        <w:t>W</w:t>
      </w:r>
      <w:r>
        <w:rPr>
          <w:sz w:val="19"/>
        </w:rPr>
        <w:t>ITHIN </w:t>
      </w:r>
      <w:r>
        <w:rPr>
          <w:sz w:val="24"/>
        </w:rPr>
        <w:t>25 M</w:t>
      </w:r>
      <w:r>
        <w:rPr>
          <w:sz w:val="19"/>
        </w:rPr>
        <w:t>ILES OF THE </w:t>
      </w:r>
      <w:r>
        <w:rPr>
          <w:sz w:val="24"/>
        </w:rPr>
        <w:t>C</w:t>
      </w:r>
      <w:r>
        <w:rPr>
          <w:sz w:val="19"/>
        </w:rPr>
        <w:t>OUNTIES OF THE </w:t>
      </w:r>
      <w:r>
        <w:rPr>
          <w:sz w:val="24"/>
        </w:rPr>
        <w:t>SEARP&amp;DC H</w:t>
      </w:r>
      <w:r>
        <w:rPr>
          <w:sz w:val="19"/>
        </w:rPr>
        <w:t>EAD </w:t>
      </w:r>
      <w:r>
        <w:rPr>
          <w:sz w:val="24"/>
        </w:rPr>
        <w:t>S</w:t>
      </w:r>
      <w:r>
        <w:rPr>
          <w:sz w:val="19"/>
        </w:rPr>
        <w:t>TART </w:t>
      </w:r>
      <w:r>
        <w:rPr>
          <w:sz w:val="24"/>
        </w:rPr>
        <w:t>A</w:t>
      </w:r>
      <w:r>
        <w:rPr>
          <w:sz w:val="19"/>
        </w:rPr>
        <w:t>REA</w:t>
      </w:r>
    </w:p>
    <w:p>
      <w:pPr>
        <w:pStyle w:val="BodyText"/>
        <w:spacing w:after="1"/>
        <w:rPr>
          <w:sz w:val="18"/>
        </w:rPr>
      </w:pPr>
    </w:p>
    <w:tbl>
      <w:tblPr>
        <w:tblW w:w="0" w:type="auto"/>
        <w:jc w:val="left"/>
        <w:tblInd w:w="14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84"/>
        <w:gridCol w:w="1453"/>
        <w:gridCol w:w="3663"/>
      </w:tblGrid>
      <w:tr>
        <w:trPr>
          <w:trHeight w:val="362" w:hRule="atLeast"/>
        </w:trPr>
        <w:tc>
          <w:tcPr>
            <w:tcW w:w="3984" w:type="dxa"/>
            <w:shd w:val="clear" w:color="auto" w:fill="FDD282"/>
          </w:tcPr>
          <w:p>
            <w:pPr>
              <w:pStyle w:val="TableParagraph"/>
              <w:spacing w:line="265" w:lineRule="exact"/>
              <w:ind w:left="1491" w:right="1459"/>
              <w:jc w:val="center"/>
              <w:rPr>
                <w:b/>
                <w:sz w:val="18"/>
              </w:rPr>
            </w:pPr>
            <w:r>
              <w:rPr>
                <w:b/>
                <w:sz w:val="22"/>
              </w:rPr>
              <w:t>H</w:t>
            </w:r>
            <w:r>
              <w:rPr>
                <w:b/>
                <w:sz w:val="18"/>
              </w:rPr>
              <w:t>OSPITAL</w:t>
            </w:r>
          </w:p>
        </w:tc>
        <w:tc>
          <w:tcPr>
            <w:tcW w:w="1453" w:type="dxa"/>
            <w:shd w:val="clear" w:color="auto" w:fill="FDD282"/>
          </w:tcPr>
          <w:p>
            <w:pPr>
              <w:pStyle w:val="TableParagraph"/>
              <w:spacing w:line="265" w:lineRule="exact"/>
              <w:ind w:left="495"/>
              <w:jc w:val="left"/>
              <w:rPr>
                <w:b/>
                <w:sz w:val="18"/>
              </w:rPr>
            </w:pPr>
            <w:r>
              <w:rPr>
                <w:b/>
                <w:sz w:val="22"/>
              </w:rPr>
              <w:t>C</w:t>
            </w:r>
            <w:r>
              <w:rPr>
                <w:b/>
                <w:sz w:val="18"/>
              </w:rPr>
              <w:t>ITY</w:t>
            </w:r>
          </w:p>
        </w:tc>
        <w:tc>
          <w:tcPr>
            <w:tcW w:w="3663" w:type="dxa"/>
            <w:shd w:val="clear" w:color="auto" w:fill="FDD282"/>
          </w:tcPr>
          <w:p>
            <w:pPr>
              <w:pStyle w:val="TableParagraph"/>
              <w:spacing w:line="265" w:lineRule="exact"/>
              <w:ind w:left="1489" w:right="1459"/>
              <w:jc w:val="center"/>
              <w:rPr>
                <w:b/>
                <w:sz w:val="18"/>
              </w:rPr>
            </w:pPr>
            <w:r>
              <w:rPr>
                <w:b/>
                <w:sz w:val="22"/>
              </w:rPr>
              <w:t>N</w:t>
            </w:r>
            <w:r>
              <w:rPr>
                <w:b/>
                <w:sz w:val="18"/>
              </w:rPr>
              <w:t>OTES</w:t>
            </w:r>
          </w:p>
        </w:tc>
      </w:tr>
      <w:tr>
        <w:trPr>
          <w:trHeight w:val="252" w:hRule="atLeast"/>
        </w:trPr>
        <w:tc>
          <w:tcPr>
            <w:tcW w:w="3984" w:type="dxa"/>
            <w:tcBorders>
              <w:bottom w:val="single" w:sz="6" w:space="0" w:color="000000"/>
            </w:tcBorders>
          </w:tcPr>
          <w:p>
            <w:pPr>
              <w:pStyle w:val="TableParagraph"/>
              <w:spacing w:line="233" w:lineRule="exact"/>
              <w:ind w:left="29"/>
              <w:jc w:val="left"/>
              <w:rPr>
                <w:b/>
                <w:sz w:val="17"/>
              </w:rPr>
            </w:pPr>
            <w:r>
              <w:rPr>
                <w:b/>
                <w:sz w:val="21"/>
              </w:rPr>
              <w:t>A</w:t>
            </w:r>
            <w:r>
              <w:rPr>
                <w:b/>
                <w:sz w:val="17"/>
              </w:rPr>
              <w:t>NDALUSIA </w:t>
            </w:r>
            <w:r>
              <w:rPr>
                <w:b/>
                <w:sz w:val="21"/>
              </w:rPr>
              <w:t>H</w:t>
            </w:r>
            <w:r>
              <w:rPr>
                <w:b/>
                <w:sz w:val="17"/>
              </w:rPr>
              <w:t>EALTH</w:t>
            </w:r>
          </w:p>
        </w:tc>
        <w:tc>
          <w:tcPr>
            <w:tcW w:w="1453" w:type="dxa"/>
            <w:tcBorders>
              <w:bottom w:val="single" w:sz="6" w:space="0" w:color="000000"/>
            </w:tcBorders>
          </w:tcPr>
          <w:p>
            <w:pPr>
              <w:pStyle w:val="TableParagraph"/>
              <w:spacing w:line="233" w:lineRule="exact"/>
              <w:ind w:right="-15"/>
              <w:rPr>
                <w:sz w:val="21"/>
              </w:rPr>
            </w:pPr>
            <w:r>
              <w:rPr>
                <w:sz w:val="21"/>
              </w:rPr>
              <w:t>A</w:t>
            </w:r>
            <w:r>
              <w:rPr>
                <w:sz w:val="17"/>
              </w:rPr>
              <w:t>NDALUSIA</w:t>
            </w:r>
            <w:r>
              <w:rPr>
                <w:sz w:val="21"/>
              </w:rPr>
              <w:t>, AL</w:t>
            </w:r>
          </w:p>
        </w:tc>
        <w:tc>
          <w:tcPr>
            <w:tcW w:w="3663" w:type="dxa"/>
            <w:tcBorders>
              <w:bottom w:val="single" w:sz="6" w:space="0" w:color="000000"/>
            </w:tcBorders>
          </w:tcPr>
          <w:p>
            <w:pPr>
              <w:pStyle w:val="TableParagraph"/>
              <w:spacing w:line="233" w:lineRule="exact"/>
              <w:ind w:right="-15"/>
              <w:rPr>
                <w:sz w:val="17"/>
              </w:rPr>
            </w:pPr>
            <w:r>
              <w:rPr>
                <w:sz w:val="21"/>
              </w:rPr>
              <w:t>G</w:t>
            </w:r>
            <w:r>
              <w:rPr>
                <w:sz w:val="17"/>
              </w:rPr>
              <w:t>ENERAL MEDICAL AND SURGICAL FACILITY</w:t>
            </w:r>
          </w:p>
        </w:tc>
      </w:tr>
      <w:tr>
        <w:trPr>
          <w:trHeight w:val="253" w:hRule="atLeast"/>
        </w:trPr>
        <w:tc>
          <w:tcPr>
            <w:tcW w:w="3984" w:type="dxa"/>
            <w:tcBorders>
              <w:top w:val="single" w:sz="6" w:space="0" w:color="000000"/>
              <w:bottom w:val="single" w:sz="6" w:space="0" w:color="000000"/>
            </w:tcBorders>
            <w:shd w:val="clear" w:color="auto" w:fill="FFF6E7"/>
          </w:tcPr>
          <w:p>
            <w:pPr>
              <w:pStyle w:val="TableParagraph"/>
              <w:spacing w:line="233" w:lineRule="exact"/>
              <w:ind w:left="29"/>
              <w:jc w:val="left"/>
              <w:rPr>
                <w:b/>
                <w:sz w:val="17"/>
              </w:rPr>
            </w:pPr>
            <w:r>
              <w:rPr>
                <w:b/>
                <w:sz w:val="21"/>
              </w:rPr>
              <w:t>D</w:t>
            </w:r>
            <w:r>
              <w:rPr>
                <w:b/>
                <w:sz w:val="17"/>
              </w:rPr>
              <w:t>ALE </w:t>
            </w:r>
            <w:r>
              <w:rPr>
                <w:b/>
                <w:sz w:val="21"/>
              </w:rPr>
              <w:t>M</w:t>
            </w:r>
            <w:r>
              <w:rPr>
                <w:b/>
                <w:sz w:val="17"/>
              </w:rPr>
              <w:t>EDICAL </w:t>
            </w:r>
            <w:r>
              <w:rPr>
                <w:b/>
                <w:sz w:val="21"/>
              </w:rPr>
              <w:t>C</w:t>
            </w:r>
            <w:r>
              <w:rPr>
                <w:b/>
                <w:sz w:val="17"/>
              </w:rPr>
              <w:t>ENTER</w:t>
            </w:r>
          </w:p>
        </w:tc>
        <w:tc>
          <w:tcPr>
            <w:tcW w:w="1453" w:type="dxa"/>
            <w:tcBorders>
              <w:top w:val="single" w:sz="6" w:space="0" w:color="000000"/>
              <w:bottom w:val="single" w:sz="6" w:space="0" w:color="000000"/>
            </w:tcBorders>
            <w:shd w:val="clear" w:color="auto" w:fill="FFF6E7"/>
          </w:tcPr>
          <w:p>
            <w:pPr>
              <w:pStyle w:val="TableParagraph"/>
              <w:spacing w:line="233" w:lineRule="exact"/>
              <w:ind w:right="-15"/>
              <w:rPr>
                <w:sz w:val="21"/>
              </w:rPr>
            </w:pPr>
            <w:r>
              <w:rPr>
                <w:sz w:val="21"/>
              </w:rPr>
              <w:t>O</w:t>
            </w:r>
            <w:r>
              <w:rPr>
                <w:sz w:val="17"/>
              </w:rPr>
              <w:t>ZARK</w:t>
            </w:r>
            <w:r>
              <w:rPr>
                <w:sz w:val="21"/>
              </w:rPr>
              <w:t>, AL</w:t>
            </w:r>
          </w:p>
        </w:tc>
        <w:tc>
          <w:tcPr>
            <w:tcW w:w="3663" w:type="dxa"/>
            <w:tcBorders>
              <w:top w:val="single" w:sz="6" w:space="0" w:color="000000"/>
              <w:bottom w:val="single" w:sz="6" w:space="0" w:color="000000"/>
            </w:tcBorders>
            <w:shd w:val="clear" w:color="auto" w:fill="FFF6E7"/>
          </w:tcPr>
          <w:p>
            <w:pPr>
              <w:pStyle w:val="TableParagraph"/>
              <w:spacing w:line="233" w:lineRule="exact"/>
              <w:ind w:right="-15"/>
              <w:rPr>
                <w:sz w:val="17"/>
              </w:rPr>
            </w:pPr>
            <w:r>
              <w:rPr>
                <w:sz w:val="21"/>
              </w:rPr>
              <w:t>G</w:t>
            </w:r>
            <w:r>
              <w:rPr>
                <w:sz w:val="17"/>
              </w:rPr>
              <w:t>ENERAL MEDICAL AND SURGICAL FACILITY</w:t>
            </w:r>
          </w:p>
        </w:tc>
      </w:tr>
      <w:tr>
        <w:trPr>
          <w:trHeight w:val="506" w:hRule="atLeast"/>
        </w:trPr>
        <w:tc>
          <w:tcPr>
            <w:tcW w:w="3984" w:type="dxa"/>
            <w:tcBorders>
              <w:top w:val="single" w:sz="6" w:space="0" w:color="000000"/>
              <w:bottom w:val="single" w:sz="6" w:space="0" w:color="000000"/>
            </w:tcBorders>
          </w:tcPr>
          <w:p>
            <w:pPr>
              <w:pStyle w:val="TableParagraph"/>
              <w:spacing w:line="254" w:lineRule="exact" w:before="7"/>
              <w:ind w:left="29" w:right="442"/>
              <w:jc w:val="left"/>
              <w:rPr>
                <w:b/>
                <w:sz w:val="17"/>
              </w:rPr>
            </w:pPr>
            <w:r>
              <w:rPr>
                <w:b/>
                <w:sz w:val="21"/>
              </w:rPr>
              <w:t>E</w:t>
            </w:r>
            <w:r>
              <w:rPr>
                <w:b/>
                <w:sz w:val="17"/>
              </w:rPr>
              <w:t>NCOMPASS </w:t>
            </w:r>
            <w:r>
              <w:rPr>
                <w:b/>
                <w:sz w:val="21"/>
              </w:rPr>
              <w:t>H</w:t>
            </w:r>
            <w:r>
              <w:rPr>
                <w:b/>
                <w:sz w:val="17"/>
              </w:rPr>
              <w:t>EALTH </w:t>
            </w:r>
            <w:r>
              <w:rPr>
                <w:b/>
                <w:sz w:val="21"/>
              </w:rPr>
              <w:t>R</w:t>
            </w:r>
            <w:r>
              <w:rPr>
                <w:b/>
                <w:sz w:val="17"/>
              </w:rPr>
              <w:t>EHABILITATION </w:t>
            </w:r>
            <w:r>
              <w:rPr>
                <w:b/>
                <w:sz w:val="21"/>
              </w:rPr>
              <w:t>H</w:t>
            </w:r>
            <w:r>
              <w:rPr>
                <w:b/>
                <w:sz w:val="17"/>
              </w:rPr>
              <w:t>OSPITAL OF </w:t>
            </w:r>
            <w:r>
              <w:rPr>
                <w:b/>
                <w:sz w:val="21"/>
              </w:rPr>
              <w:t>D</w:t>
            </w:r>
            <w:r>
              <w:rPr>
                <w:b/>
                <w:sz w:val="17"/>
              </w:rPr>
              <w:t>OTHAN</w:t>
            </w:r>
          </w:p>
        </w:tc>
        <w:tc>
          <w:tcPr>
            <w:tcW w:w="1453" w:type="dxa"/>
            <w:tcBorders>
              <w:top w:val="single" w:sz="6" w:space="0" w:color="000000"/>
              <w:bottom w:val="single" w:sz="6" w:space="0" w:color="000000"/>
            </w:tcBorders>
          </w:tcPr>
          <w:p>
            <w:pPr>
              <w:pStyle w:val="TableParagraph"/>
              <w:ind w:right="-15"/>
              <w:rPr>
                <w:sz w:val="21"/>
              </w:rPr>
            </w:pPr>
            <w:r>
              <w:rPr>
                <w:sz w:val="21"/>
              </w:rPr>
              <w:t>D</w:t>
            </w:r>
            <w:r>
              <w:rPr>
                <w:sz w:val="17"/>
              </w:rPr>
              <w:t>OTHAN</w:t>
            </w:r>
            <w:r>
              <w:rPr>
                <w:sz w:val="21"/>
              </w:rPr>
              <w:t>, AL</w:t>
            </w:r>
          </w:p>
        </w:tc>
        <w:tc>
          <w:tcPr>
            <w:tcW w:w="3663" w:type="dxa"/>
            <w:tcBorders>
              <w:top w:val="single" w:sz="6" w:space="0" w:color="000000"/>
              <w:bottom w:val="single" w:sz="6" w:space="0" w:color="000000"/>
            </w:tcBorders>
          </w:tcPr>
          <w:p>
            <w:pPr>
              <w:pStyle w:val="TableParagraph"/>
              <w:ind w:right="-15"/>
              <w:rPr>
                <w:sz w:val="17"/>
              </w:rPr>
            </w:pPr>
            <w:r>
              <w:rPr>
                <w:sz w:val="21"/>
              </w:rPr>
              <w:t>R</w:t>
            </w:r>
            <w:r>
              <w:rPr>
                <w:sz w:val="17"/>
              </w:rPr>
              <w:t>EHABILITATION FACILITY</w:t>
            </w:r>
          </w:p>
        </w:tc>
      </w:tr>
      <w:tr>
        <w:trPr>
          <w:trHeight w:val="245" w:hRule="atLeast"/>
        </w:trPr>
        <w:tc>
          <w:tcPr>
            <w:tcW w:w="3984" w:type="dxa"/>
            <w:tcBorders>
              <w:top w:val="single" w:sz="6" w:space="0" w:color="000000"/>
              <w:bottom w:val="single" w:sz="6" w:space="0" w:color="000000"/>
            </w:tcBorders>
            <w:shd w:val="clear" w:color="auto" w:fill="FFF6E7"/>
          </w:tcPr>
          <w:p>
            <w:pPr>
              <w:pStyle w:val="TableParagraph"/>
              <w:spacing w:line="226" w:lineRule="exact"/>
              <w:ind w:left="29"/>
              <w:jc w:val="left"/>
              <w:rPr>
                <w:rFonts w:ascii="Cambria"/>
                <w:b/>
                <w:sz w:val="17"/>
              </w:rPr>
            </w:pPr>
            <w:r>
              <w:rPr>
                <w:rFonts w:ascii="Cambria"/>
                <w:b/>
                <w:sz w:val="21"/>
              </w:rPr>
              <w:t>L</w:t>
            </w:r>
            <w:r>
              <w:rPr>
                <w:rFonts w:ascii="Cambria"/>
                <w:b/>
                <w:sz w:val="17"/>
              </w:rPr>
              <w:t>IFE</w:t>
            </w:r>
            <w:r>
              <w:rPr>
                <w:rFonts w:ascii="Cambria"/>
                <w:b/>
                <w:sz w:val="21"/>
              </w:rPr>
              <w:t>B</w:t>
            </w:r>
            <w:r>
              <w:rPr>
                <w:rFonts w:ascii="Cambria"/>
                <w:b/>
                <w:sz w:val="17"/>
              </w:rPr>
              <w:t>RITE </w:t>
            </w:r>
            <w:r>
              <w:rPr>
                <w:rFonts w:ascii="Cambria"/>
                <w:b/>
                <w:sz w:val="21"/>
              </w:rPr>
              <w:t>C</w:t>
            </w:r>
            <w:r>
              <w:rPr>
                <w:rFonts w:ascii="Cambria"/>
                <w:b/>
                <w:sz w:val="17"/>
              </w:rPr>
              <w:t>OMMUNITY </w:t>
            </w:r>
            <w:r>
              <w:rPr>
                <w:rFonts w:ascii="Cambria"/>
                <w:b/>
                <w:sz w:val="21"/>
              </w:rPr>
              <w:t>H</w:t>
            </w:r>
            <w:r>
              <w:rPr>
                <w:rFonts w:ascii="Cambria"/>
                <w:b/>
                <w:sz w:val="17"/>
              </w:rPr>
              <w:t>OSPITAL OF </w:t>
            </w:r>
            <w:r>
              <w:rPr>
                <w:rFonts w:ascii="Cambria"/>
                <w:b/>
                <w:sz w:val="21"/>
              </w:rPr>
              <w:t>E</w:t>
            </w:r>
            <w:r>
              <w:rPr>
                <w:rFonts w:ascii="Cambria"/>
                <w:b/>
                <w:sz w:val="17"/>
              </w:rPr>
              <w:t>ARLY</w:t>
            </w:r>
          </w:p>
        </w:tc>
        <w:tc>
          <w:tcPr>
            <w:tcW w:w="1453" w:type="dxa"/>
            <w:tcBorders>
              <w:top w:val="single" w:sz="6" w:space="0" w:color="000000"/>
              <w:bottom w:val="single" w:sz="6" w:space="0" w:color="000000"/>
            </w:tcBorders>
            <w:shd w:val="clear" w:color="auto" w:fill="FFF6E7"/>
          </w:tcPr>
          <w:p>
            <w:pPr>
              <w:pStyle w:val="TableParagraph"/>
              <w:spacing w:line="226" w:lineRule="exact"/>
              <w:ind w:right="-15"/>
              <w:rPr>
                <w:sz w:val="21"/>
              </w:rPr>
            </w:pPr>
            <w:r>
              <w:rPr>
                <w:sz w:val="21"/>
              </w:rPr>
              <w:t>B</w:t>
            </w:r>
            <w:r>
              <w:rPr>
                <w:sz w:val="17"/>
              </w:rPr>
              <w:t>LAKELY</w:t>
            </w:r>
            <w:r>
              <w:rPr>
                <w:sz w:val="21"/>
              </w:rPr>
              <w:t>, GA</w:t>
            </w:r>
          </w:p>
        </w:tc>
        <w:tc>
          <w:tcPr>
            <w:tcW w:w="3663" w:type="dxa"/>
            <w:tcBorders>
              <w:top w:val="single" w:sz="6" w:space="0" w:color="000000"/>
              <w:bottom w:val="single" w:sz="6" w:space="0" w:color="000000"/>
            </w:tcBorders>
            <w:shd w:val="clear" w:color="auto" w:fill="FFF6E7"/>
          </w:tcPr>
          <w:p>
            <w:pPr>
              <w:pStyle w:val="TableParagraph"/>
              <w:spacing w:line="226" w:lineRule="exact"/>
              <w:ind w:right="-15"/>
              <w:rPr>
                <w:sz w:val="17"/>
              </w:rPr>
            </w:pPr>
            <w:r>
              <w:rPr>
                <w:sz w:val="21"/>
              </w:rPr>
              <w:t>G</w:t>
            </w:r>
            <w:r>
              <w:rPr>
                <w:sz w:val="17"/>
              </w:rPr>
              <w:t>ENERAL MEDICAL AND SURGICAL FACILITY</w:t>
            </w:r>
          </w:p>
        </w:tc>
      </w:tr>
      <w:tr>
        <w:trPr>
          <w:trHeight w:val="253" w:hRule="atLeast"/>
        </w:trPr>
        <w:tc>
          <w:tcPr>
            <w:tcW w:w="3984" w:type="dxa"/>
            <w:tcBorders>
              <w:top w:val="single" w:sz="6" w:space="0" w:color="000000"/>
              <w:bottom w:val="single" w:sz="6" w:space="0" w:color="000000"/>
            </w:tcBorders>
          </w:tcPr>
          <w:p>
            <w:pPr>
              <w:pStyle w:val="TableParagraph"/>
              <w:spacing w:line="234" w:lineRule="exact"/>
              <w:ind w:left="29"/>
              <w:jc w:val="left"/>
              <w:rPr>
                <w:b/>
                <w:sz w:val="17"/>
              </w:rPr>
            </w:pPr>
            <w:r>
              <w:rPr>
                <w:b/>
                <w:sz w:val="21"/>
              </w:rPr>
              <w:t>M</w:t>
            </w:r>
            <w:r>
              <w:rPr>
                <w:b/>
                <w:sz w:val="17"/>
              </w:rPr>
              <w:t>EDICAL </w:t>
            </w:r>
            <w:r>
              <w:rPr>
                <w:b/>
                <w:sz w:val="21"/>
              </w:rPr>
              <w:t>C</w:t>
            </w:r>
            <w:r>
              <w:rPr>
                <w:b/>
                <w:sz w:val="17"/>
              </w:rPr>
              <w:t>ENTER </w:t>
            </w:r>
            <w:r>
              <w:rPr>
                <w:b/>
                <w:sz w:val="21"/>
              </w:rPr>
              <w:t>B</w:t>
            </w:r>
            <w:r>
              <w:rPr>
                <w:b/>
                <w:sz w:val="17"/>
              </w:rPr>
              <w:t>ARBOUR</w:t>
            </w:r>
          </w:p>
        </w:tc>
        <w:tc>
          <w:tcPr>
            <w:tcW w:w="1453" w:type="dxa"/>
            <w:tcBorders>
              <w:top w:val="single" w:sz="6" w:space="0" w:color="000000"/>
              <w:bottom w:val="single" w:sz="6" w:space="0" w:color="000000"/>
            </w:tcBorders>
          </w:tcPr>
          <w:p>
            <w:pPr>
              <w:pStyle w:val="TableParagraph"/>
              <w:spacing w:line="234" w:lineRule="exact"/>
              <w:ind w:right="-15"/>
              <w:rPr>
                <w:sz w:val="21"/>
              </w:rPr>
            </w:pPr>
            <w:r>
              <w:rPr>
                <w:sz w:val="21"/>
              </w:rPr>
              <w:t>E</w:t>
            </w:r>
            <w:r>
              <w:rPr>
                <w:sz w:val="17"/>
              </w:rPr>
              <w:t>UFAULA</w:t>
            </w:r>
            <w:r>
              <w:rPr>
                <w:sz w:val="21"/>
              </w:rPr>
              <w:t>, AL</w:t>
            </w:r>
          </w:p>
        </w:tc>
        <w:tc>
          <w:tcPr>
            <w:tcW w:w="3663" w:type="dxa"/>
            <w:tcBorders>
              <w:top w:val="single" w:sz="6" w:space="0" w:color="000000"/>
              <w:bottom w:val="single" w:sz="6" w:space="0" w:color="000000"/>
            </w:tcBorders>
          </w:tcPr>
          <w:p>
            <w:pPr>
              <w:pStyle w:val="TableParagraph"/>
              <w:spacing w:line="234" w:lineRule="exact"/>
              <w:ind w:right="-15"/>
              <w:rPr>
                <w:sz w:val="17"/>
              </w:rPr>
            </w:pPr>
            <w:r>
              <w:rPr>
                <w:sz w:val="21"/>
              </w:rPr>
              <w:t>G</w:t>
            </w:r>
            <w:r>
              <w:rPr>
                <w:sz w:val="17"/>
              </w:rPr>
              <w:t>ENERAL MEDICAL AND SURGICAL FACILITY</w:t>
            </w:r>
          </w:p>
        </w:tc>
      </w:tr>
      <w:tr>
        <w:trPr>
          <w:trHeight w:val="252" w:hRule="atLeast"/>
        </w:trPr>
        <w:tc>
          <w:tcPr>
            <w:tcW w:w="3984" w:type="dxa"/>
            <w:tcBorders>
              <w:top w:val="single" w:sz="6" w:space="0" w:color="000000"/>
              <w:bottom w:val="single" w:sz="6" w:space="0" w:color="000000"/>
            </w:tcBorders>
            <w:shd w:val="clear" w:color="auto" w:fill="FFF6E7"/>
          </w:tcPr>
          <w:p>
            <w:pPr>
              <w:pStyle w:val="TableParagraph"/>
              <w:spacing w:line="233" w:lineRule="exact"/>
              <w:ind w:left="29"/>
              <w:jc w:val="left"/>
              <w:rPr>
                <w:b/>
                <w:sz w:val="17"/>
              </w:rPr>
            </w:pPr>
            <w:r>
              <w:rPr>
                <w:b/>
                <w:sz w:val="21"/>
              </w:rPr>
              <w:t>M</w:t>
            </w:r>
            <w:r>
              <w:rPr>
                <w:b/>
                <w:sz w:val="17"/>
              </w:rPr>
              <w:t>EDICAL </w:t>
            </w:r>
            <w:r>
              <w:rPr>
                <w:b/>
                <w:sz w:val="21"/>
              </w:rPr>
              <w:t>C</w:t>
            </w:r>
            <w:r>
              <w:rPr>
                <w:b/>
                <w:sz w:val="17"/>
              </w:rPr>
              <w:t>ENTER </w:t>
            </w:r>
            <w:r>
              <w:rPr>
                <w:b/>
                <w:sz w:val="21"/>
              </w:rPr>
              <w:t>E</w:t>
            </w:r>
            <w:r>
              <w:rPr>
                <w:b/>
                <w:sz w:val="17"/>
              </w:rPr>
              <w:t>NTERPRISE</w:t>
            </w:r>
          </w:p>
        </w:tc>
        <w:tc>
          <w:tcPr>
            <w:tcW w:w="1453" w:type="dxa"/>
            <w:tcBorders>
              <w:top w:val="single" w:sz="6" w:space="0" w:color="000000"/>
              <w:bottom w:val="single" w:sz="6" w:space="0" w:color="000000"/>
            </w:tcBorders>
            <w:shd w:val="clear" w:color="auto" w:fill="FFF6E7"/>
          </w:tcPr>
          <w:p>
            <w:pPr>
              <w:pStyle w:val="TableParagraph"/>
              <w:spacing w:line="233" w:lineRule="exact"/>
              <w:ind w:right="-15"/>
              <w:rPr>
                <w:sz w:val="21"/>
              </w:rPr>
            </w:pPr>
            <w:r>
              <w:rPr>
                <w:sz w:val="21"/>
              </w:rPr>
              <w:t>E</w:t>
            </w:r>
            <w:r>
              <w:rPr>
                <w:sz w:val="17"/>
              </w:rPr>
              <w:t>NTERPRISE</w:t>
            </w:r>
            <w:r>
              <w:rPr>
                <w:sz w:val="21"/>
              </w:rPr>
              <w:t>, AL</w:t>
            </w:r>
          </w:p>
        </w:tc>
        <w:tc>
          <w:tcPr>
            <w:tcW w:w="3663" w:type="dxa"/>
            <w:tcBorders>
              <w:top w:val="single" w:sz="6" w:space="0" w:color="000000"/>
              <w:bottom w:val="single" w:sz="6" w:space="0" w:color="000000"/>
            </w:tcBorders>
            <w:shd w:val="clear" w:color="auto" w:fill="FFF6E7"/>
          </w:tcPr>
          <w:p>
            <w:pPr>
              <w:pStyle w:val="TableParagraph"/>
              <w:spacing w:line="233" w:lineRule="exact"/>
              <w:ind w:right="-15"/>
              <w:rPr>
                <w:sz w:val="17"/>
              </w:rPr>
            </w:pPr>
            <w:r>
              <w:rPr>
                <w:sz w:val="21"/>
              </w:rPr>
              <w:t>G</w:t>
            </w:r>
            <w:r>
              <w:rPr>
                <w:sz w:val="17"/>
              </w:rPr>
              <w:t>ENERAL MEDICAL AND SURGICAL FACILITY</w:t>
            </w:r>
          </w:p>
        </w:tc>
      </w:tr>
      <w:tr>
        <w:trPr>
          <w:trHeight w:val="253" w:hRule="atLeast"/>
        </w:trPr>
        <w:tc>
          <w:tcPr>
            <w:tcW w:w="3984" w:type="dxa"/>
            <w:tcBorders>
              <w:top w:val="single" w:sz="6" w:space="0" w:color="000000"/>
              <w:bottom w:val="single" w:sz="6" w:space="0" w:color="000000"/>
            </w:tcBorders>
          </w:tcPr>
          <w:p>
            <w:pPr>
              <w:pStyle w:val="TableParagraph"/>
              <w:spacing w:line="233" w:lineRule="exact"/>
              <w:ind w:left="29"/>
              <w:jc w:val="left"/>
              <w:rPr>
                <w:b/>
                <w:sz w:val="17"/>
              </w:rPr>
            </w:pPr>
            <w:r>
              <w:rPr>
                <w:b/>
                <w:sz w:val="21"/>
              </w:rPr>
              <w:t>M</w:t>
            </w:r>
            <w:r>
              <w:rPr>
                <w:b/>
                <w:sz w:val="17"/>
              </w:rPr>
              <w:t>IZZELL </w:t>
            </w:r>
            <w:r>
              <w:rPr>
                <w:b/>
                <w:sz w:val="21"/>
              </w:rPr>
              <w:t>M</w:t>
            </w:r>
            <w:r>
              <w:rPr>
                <w:b/>
                <w:sz w:val="17"/>
              </w:rPr>
              <w:t>EMORIAL </w:t>
            </w:r>
            <w:r>
              <w:rPr>
                <w:b/>
                <w:sz w:val="21"/>
              </w:rPr>
              <w:t>H</w:t>
            </w:r>
            <w:r>
              <w:rPr>
                <w:b/>
                <w:sz w:val="17"/>
              </w:rPr>
              <w:t>OSPITAL</w:t>
            </w:r>
          </w:p>
        </w:tc>
        <w:tc>
          <w:tcPr>
            <w:tcW w:w="1453" w:type="dxa"/>
            <w:tcBorders>
              <w:top w:val="single" w:sz="6" w:space="0" w:color="000000"/>
              <w:bottom w:val="single" w:sz="6" w:space="0" w:color="000000"/>
            </w:tcBorders>
          </w:tcPr>
          <w:p>
            <w:pPr>
              <w:pStyle w:val="TableParagraph"/>
              <w:spacing w:line="233" w:lineRule="exact"/>
              <w:ind w:right="-15"/>
              <w:rPr>
                <w:sz w:val="21"/>
              </w:rPr>
            </w:pPr>
            <w:r>
              <w:rPr>
                <w:sz w:val="21"/>
              </w:rPr>
              <w:t>O</w:t>
            </w:r>
            <w:r>
              <w:rPr>
                <w:sz w:val="17"/>
              </w:rPr>
              <w:t>PP</w:t>
            </w:r>
            <w:r>
              <w:rPr>
                <w:sz w:val="21"/>
              </w:rPr>
              <w:t>, AL</w:t>
            </w:r>
          </w:p>
        </w:tc>
        <w:tc>
          <w:tcPr>
            <w:tcW w:w="3663" w:type="dxa"/>
            <w:tcBorders>
              <w:top w:val="single" w:sz="6" w:space="0" w:color="000000"/>
              <w:bottom w:val="single" w:sz="6" w:space="0" w:color="000000"/>
            </w:tcBorders>
          </w:tcPr>
          <w:p>
            <w:pPr>
              <w:pStyle w:val="TableParagraph"/>
              <w:spacing w:line="233" w:lineRule="exact"/>
              <w:ind w:right="-15"/>
              <w:rPr>
                <w:sz w:val="17"/>
              </w:rPr>
            </w:pPr>
            <w:r>
              <w:rPr>
                <w:sz w:val="21"/>
              </w:rPr>
              <w:t>G</w:t>
            </w:r>
            <w:r>
              <w:rPr>
                <w:sz w:val="17"/>
              </w:rPr>
              <w:t>ENERAL MEDICAL AND SURGICAL FACILITY</w:t>
            </w:r>
          </w:p>
        </w:tc>
      </w:tr>
      <w:tr>
        <w:trPr>
          <w:trHeight w:val="253" w:hRule="atLeast"/>
        </w:trPr>
        <w:tc>
          <w:tcPr>
            <w:tcW w:w="3984" w:type="dxa"/>
            <w:tcBorders>
              <w:top w:val="single" w:sz="6" w:space="0" w:color="000000"/>
              <w:bottom w:val="single" w:sz="6" w:space="0" w:color="000000"/>
            </w:tcBorders>
            <w:shd w:val="clear" w:color="auto" w:fill="FFF6E7"/>
          </w:tcPr>
          <w:p>
            <w:pPr>
              <w:pStyle w:val="TableParagraph"/>
              <w:spacing w:line="234" w:lineRule="exact"/>
              <w:ind w:left="29"/>
              <w:jc w:val="left"/>
              <w:rPr>
                <w:b/>
                <w:sz w:val="17"/>
              </w:rPr>
            </w:pPr>
            <w:r>
              <w:rPr>
                <w:b/>
                <w:sz w:val="21"/>
              </w:rPr>
              <w:t>N</w:t>
            </w:r>
            <w:r>
              <w:rPr>
                <w:b/>
                <w:sz w:val="17"/>
              </w:rPr>
              <w:t>OLAND </w:t>
            </w:r>
            <w:r>
              <w:rPr>
                <w:b/>
                <w:sz w:val="21"/>
              </w:rPr>
              <w:t>H</w:t>
            </w:r>
            <w:r>
              <w:rPr>
                <w:b/>
                <w:sz w:val="17"/>
              </w:rPr>
              <w:t>OSPITAL </w:t>
            </w:r>
            <w:r>
              <w:rPr>
                <w:b/>
                <w:sz w:val="21"/>
              </w:rPr>
              <w:t>D</w:t>
            </w:r>
            <w:r>
              <w:rPr>
                <w:b/>
                <w:sz w:val="17"/>
              </w:rPr>
              <w:t>OTHAN</w:t>
            </w:r>
          </w:p>
        </w:tc>
        <w:tc>
          <w:tcPr>
            <w:tcW w:w="1453" w:type="dxa"/>
            <w:tcBorders>
              <w:top w:val="single" w:sz="6" w:space="0" w:color="000000"/>
              <w:bottom w:val="single" w:sz="6" w:space="0" w:color="000000"/>
            </w:tcBorders>
            <w:shd w:val="clear" w:color="auto" w:fill="FFF6E7"/>
          </w:tcPr>
          <w:p>
            <w:pPr>
              <w:pStyle w:val="TableParagraph"/>
              <w:spacing w:line="234" w:lineRule="exact"/>
              <w:ind w:right="-15"/>
              <w:rPr>
                <w:sz w:val="21"/>
              </w:rPr>
            </w:pPr>
            <w:r>
              <w:rPr>
                <w:sz w:val="21"/>
              </w:rPr>
              <w:t>D</w:t>
            </w:r>
            <w:r>
              <w:rPr>
                <w:sz w:val="17"/>
              </w:rPr>
              <w:t>OTHAN</w:t>
            </w:r>
            <w:r>
              <w:rPr>
                <w:sz w:val="21"/>
              </w:rPr>
              <w:t>, AL</w:t>
            </w:r>
          </w:p>
        </w:tc>
        <w:tc>
          <w:tcPr>
            <w:tcW w:w="3663" w:type="dxa"/>
            <w:tcBorders>
              <w:top w:val="single" w:sz="6" w:space="0" w:color="000000"/>
              <w:bottom w:val="single" w:sz="6" w:space="0" w:color="000000"/>
            </w:tcBorders>
            <w:shd w:val="clear" w:color="auto" w:fill="FFF6E7"/>
          </w:tcPr>
          <w:p>
            <w:pPr>
              <w:pStyle w:val="TableParagraph"/>
              <w:spacing w:line="234" w:lineRule="exact"/>
              <w:ind w:right="-15"/>
              <w:rPr>
                <w:sz w:val="17"/>
              </w:rPr>
            </w:pPr>
            <w:r>
              <w:rPr>
                <w:sz w:val="21"/>
              </w:rPr>
              <w:t>A</w:t>
            </w:r>
            <w:r>
              <w:rPr>
                <w:sz w:val="17"/>
              </w:rPr>
              <w:t>CUTE LONG</w:t>
            </w:r>
            <w:r>
              <w:rPr>
                <w:sz w:val="21"/>
              </w:rPr>
              <w:t>-</w:t>
            </w:r>
            <w:r>
              <w:rPr>
                <w:sz w:val="17"/>
              </w:rPr>
              <w:t>TERM CARE FACILITY</w:t>
            </w:r>
          </w:p>
        </w:tc>
      </w:tr>
      <w:tr>
        <w:trPr>
          <w:trHeight w:val="252" w:hRule="atLeast"/>
        </w:trPr>
        <w:tc>
          <w:tcPr>
            <w:tcW w:w="3984" w:type="dxa"/>
            <w:tcBorders>
              <w:top w:val="single" w:sz="6" w:space="0" w:color="000000"/>
              <w:bottom w:val="single" w:sz="6" w:space="0" w:color="000000"/>
            </w:tcBorders>
          </w:tcPr>
          <w:p>
            <w:pPr>
              <w:pStyle w:val="TableParagraph"/>
              <w:spacing w:line="233" w:lineRule="exact"/>
              <w:ind w:left="29"/>
              <w:jc w:val="left"/>
              <w:rPr>
                <w:b/>
                <w:sz w:val="17"/>
              </w:rPr>
            </w:pPr>
            <w:r>
              <w:rPr>
                <w:b/>
                <w:sz w:val="21"/>
              </w:rPr>
              <w:t>N</w:t>
            </w:r>
            <w:r>
              <w:rPr>
                <w:b/>
                <w:sz w:val="17"/>
              </w:rPr>
              <w:t>ORTH </w:t>
            </w:r>
            <w:r>
              <w:rPr>
                <w:b/>
                <w:sz w:val="21"/>
              </w:rPr>
              <w:t>O</w:t>
            </w:r>
            <w:r>
              <w:rPr>
                <w:b/>
                <w:sz w:val="17"/>
              </w:rPr>
              <w:t>KALOOSA </w:t>
            </w:r>
            <w:r>
              <w:rPr>
                <w:b/>
                <w:sz w:val="21"/>
              </w:rPr>
              <w:t>M</w:t>
            </w:r>
            <w:r>
              <w:rPr>
                <w:b/>
                <w:sz w:val="17"/>
              </w:rPr>
              <w:t>EDICAL </w:t>
            </w:r>
            <w:r>
              <w:rPr>
                <w:b/>
                <w:sz w:val="21"/>
              </w:rPr>
              <w:t>C</w:t>
            </w:r>
            <w:r>
              <w:rPr>
                <w:b/>
                <w:sz w:val="17"/>
              </w:rPr>
              <w:t>ENTER</w:t>
            </w:r>
          </w:p>
        </w:tc>
        <w:tc>
          <w:tcPr>
            <w:tcW w:w="1453" w:type="dxa"/>
            <w:tcBorders>
              <w:top w:val="single" w:sz="6" w:space="0" w:color="000000"/>
              <w:bottom w:val="single" w:sz="6" w:space="0" w:color="000000"/>
            </w:tcBorders>
          </w:tcPr>
          <w:p>
            <w:pPr>
              <w:pStyle w:val="TableParagraph"/>
              <w:spacing w:line="233" w:lineRule="exact"/>
              <w:ind w:right="-15"/>
              <w:rPr>
                <w:sz w:val="21"/>
              </w:rPr>
            </w:pPr>
            <w:r>
              <w:rPr>
                <w:sz w:val="21"/>
              </w:rPr>
              <w:t>C</w:t>
            </w:r>
            <w:r>
              <w:rPr>
                <w:sz w:val="17"/>
              </w:rPr>
              <w:t>RESTVIEW</w:t>
            </w:r>
            <w:r>
              <w:rPr>
                <w:sz w:val="21"/>
              </w:rPr>
              <w:t>, FL</w:t>
            </w:r>
          </w:p>
        </w:tc>
        <w:tc>
          <w:tcPr>
            <w:tcW w:w="3663" w:type="dxa"/>
            <w:tcBorders>
              <w:top w:val="single" w:sz="6" w:space="0" w:color="000000"/>
              <w:bottom w:val="single" w:sz="6" w:space="0" w:color="000000"/>
            </w:tcBorders>
          </w:tcPr>
          <w:p>
            <w:pPr>
              <w:pStyle w:val="TableParagraph"/>
              <w:spacing w:line="233" w:lineRule="exact"/>
              <w:ind w:right="-15"/>
              <w:rPr>
                <w:sz w:val="17"/>
              </w:rPr>
            </w:pPr>
            <w:r>
              <w:rPr>
                <w:sz w:val="21"/>
              </w:rPr>
              <w:t>G</w:t>
            </w:r>
            <w:r>
              <w:rPr>
                <w:sz w:val="17"/>
              </w:rPr>
              <w:t>ENERAL MEDICAL AND SURGICAL FACILITY</w:t>
            </w:r>
          </w:p>
        </w:tc>
      </w:tr>
      <w:tr>
        <w:trPr>
          <w:trHeight w:val="253" w:hRule="atLeast"/>
        </w:trPr>
        <w:tc>
          <w:tcPr>
            <w:tcW w:w="3984" w:type="dxa"/>
            <w:tcBorders>
              <w:top w:val="single" w:sz="6" w:space="0" w:color="000000"/>
              <w:bottom w:val="single" w:sz="6" w:space="0" w:color="000000"/>
            </w:tcBorders>
            <w:shd w:val="clear" w:color="auto" w:fill="FFF6E7"/>
          </w:tcPr>
          <w:p>
            <w:pPr>
              <w:pStyle w:val="TableParagraph"/>
              <w:spacing w:line="233" w:lineRule="exact"/>
              <w:ind w:left="29"/>
              <w:jc w:val="left"/>
              <w:rPr>
                <w:b/>
                <w:sz w:val="17"/>
              </w:rPr>
            </w:pPr>
            <w:r>
              <w:rPr>
                <w:b/>
                <w:sz w:val="21"/>
              </w:rPr>
              <w:t>S</w:t>
            </w:r>
            <w:r>
              <w:rPr>
                <w:b/>
                <w:sz w:val="17"/>
              </w:rPr>
              <w:t>OUTHEAST </w:t>
            </w:r>
            <w:r>
              <w:rPr>
                <w:b/>
                <w:sz w:val="21"/>
              </w:rPr>
              <w:t>H</w:t>
            </w:r>
            <w:r>
              <w:rPr>
                <w:b/>
                <w:sz w:val="17"/>
              </w:rPr>
              <w:t>EALTH </w:t>
            </w:r>
            <w:r>
              <w:rPr>
                <w:b/>
                <w:sz w:val="21"/>
              </w:rPr>
              <w:t>M</w:t>
            </w:r>
            <w:r>
              <w:rPr>
                <w:b/>
                <w:sz w:val="17"/>
              </w:rPr>
              <w:t>EDICAL </w:t>
            </w:r>
            <w:r>
              <w:rPr>
                <w:b/>
                <w:sz w:val="21"/>
              </w:rPr>
              <w:t>C</w:t>
            </w:r>
            <w:r>
              <w:rPr>
                <w:b/>
                <w:sz w:val="17"/>
              </w:rPr>
              <w:t>ENTER</w:t>
            </w:r>
          </w:p>
        </w:tc>
        <w:tc>
          <w:tcPr>
            <w:tcW w:w="1453" w:type="dxa"/>
            <w:tcBorders>
              <w:top w:val="single" w:sz="6" w:space="0" w:color="000000"/>
              <w:bottom w:val="single" w:sz="6" w:space="0" w:color="000000"/>
            </w:tcBorders>
            <w:shd w:val="clear" w:color="auto" w:fill="FFF6E7"/>
          </w:tcPr>
          <w:p>
            <w:pPr>
              <w:pStyle w:val="TableParagraph"/>
              <w:spacing w:line="233" w:lineRule="exact"/>
              <w:ind w:right="-15"/>
              <w:rPr>
                <w:sz w:val="21"/>
              </w:rPr>
            </w:pPr>
            <w:r>
              <w:rPr>
                <w:sz w:val="21"/>
              </w:rPr>
              <w:t>D</w:t>
            </w:r>
            <w:r>
              <w:rPr>
                <w:sz w:val="17"/>
              </w:rPr>
              <w:t>OTHAN</w:t>
            </w:r>
            <w:r>
              <w:rPr>
                <w:sz w:val="21"/>
              </w:rPr>
              <w:t>, AL</w:t>
            </w:r>
          </w:p>
        </w:tc>
        <w:tc>
          <w:tcPr>
            <w:tcW w:w="3663" w:type="dxa"/>
            <w:tcBorders>
              <w:top w:val="single" w:sz="6" w:space="0" w:color="000000"/>
              <w:bottom w:val="single" w:sz="6" w:space="0" w:color="000000"/>
            </w:tcBorders>
            <w:shd w:val="clear" w:color="auto" w:fill="FFF6E7"/>
          </w:tcPr>
          <w:p>
            <w:pPr>
              <w:pStyle w:val="TableParagraph"/>
              <w:spacing w:line="233" w:lineRule="exact"/>
              <w:ind w:right="-15"/>
              <w:rPr>
                <w:sz w:val="17"/>
              </w:rPr>
            </w:pPr>
            <w:r>
              <w:rPr>
                <w:sz w:val="21"/>
              </w:rPr>
              <w:t>G</w:t>
            </w:r>
            <w:r>
              <w:rPr>
                <w:sz w:val="17"/>
              </w:rPr>
              <w:t>ENERAL MEDICAL AND SURGICAL FACILITY</w:t>
            </w:r>
          </w:p>
        </w:tc>
      </w:tr>
      <w:tr>
        <w:trPr>
          <w:trHeight w:val="254" w:hRule="atLeast"/>
        </w:trPr>
        <w:tc>
          <w:tcPr>
            <w:tcW w:w="3984" w:type="dxa"/>
            <w:tcBorders>
              <w:top w:val="single" w:sz="6" w:space="0" w:color="000000"/>
            </w:tcBorders>
          </w:tcPr>
          <w:p>
            <w:pPr>
              <w:pStyle w:val="TableParagraph"/>
              <w:spacing w:line="233" w:lineRule="exact"/>
              <w:ind w:left="29"/>
              <w:jc w:val="left"/>
              <w:rPr>
                <w:b/>
                <w:sz w:val="17"/>
              </w:rPr>
            </w:pPr>
            <w:r>
              <w:rPr>
                <w:b/>
                <w:sz w:val="21"/>
              </w:rPr>
              <w:t>W</w:t>
            </w:r>
            <w:r>
              <w:rPr>
                <w:b/>
                <w:sz w:val="17"/>
              </w:rPr>
              <w:t>IREGRASS </w:t>
            </w:r>
            <w:r>
              <w:rPr>
                <w:b/>
                <w:sz w:val="21"/>
              </w:rPr>
              <w:t>M</w:t>
            </w:r>
            <w:r>
              <w:rPr>
                <w:b/>
                <w:sz w:val="17"/>
              </w:rPr>
              <w:t>EDICAL </w:t>
            </w:r>
            <w:r>
              <w:rPr>
                <w:b/>
                <w:sz w:val="21"/>
              </w:rPr>
              <w:t>C</w:t>
            </w:r>
            <w:r>
              <w:rPr>
                <w:b/>
                <w:sz w:val="17"/>
              </w:rPr>
              <w:t>ENTER</w:t>
            </w:r>
          </w:p>
        </w:tc>
        <w:tc>
          <w:tcPr>
            <w:tcW w:w="1453" w:type="dxa"/>
            <w:tcBorders>
              <w:top w:val="single" w:sz="6" w:space="0" w:color="000000"/>
            </w:tcBorders>
          </w:tcPr>
          <w:p>
            <w:pPr>
              <w:pStyle w:val="TableParagraph"/>
              <w:spacing w:line="233" w:lineRule="exact"/>
              <w:ind w:right="-15"/>
              <w:rPr>
                <w:sz w:val="21"/>
              </w:rPr>
            </w:pPr>
            <w:r>
              <w:rPr>
                <w:sz w:val="21"/>
              </w:rPr>
              <w:t>G</w:t>
            </w:r>
            <w:r>
              <w:rPr>
                <w:sz w:val="17"/>
              </w:rPr>
              <w:t>ENEVA</w:t>
            </w:r>
            <w:r>
              <w:rPr>
                <w:sz w:val="21"/>
              </w:rPr>
              <w:t>, AL</w:t>
            </w:r>
          </w:p>
        </w:tc>
        <w:tc>
          <w:tcPr>
            <w:tcW w:w="3663" w:type="dxa"/>
            <w:tcBorders>
              <w:top w:val="single" w:sz="6" w:space="0" w:color="000000"/>
            </w:tcBorders>
          </w:tcPr>
          <w:p>
            <w:pPr>
              <w:pStyle w:val="TableParagraph"/>
              <w:spacing w:line="233" w:lineRule="exact"/>
              <w:ind w:right="-15"/>
              <w:rPr>
                <w:sz w:val="17"/>
              </w:rPr>
            </w:pPr>
            <w:r>
              <w:rPr>
                <w:sz w:val="21"/>
              </w:rPr>
              <w:t>G</w:t>
            </w:r>
            <w:r>
              <w:rPr>
                <w:sz w:val="17"/>
              </w:rPr>
              <w:t>ENERAL MEDICAL AND SURGICAL FACILITY</w:t>
            </w:r>
          </w:p>
        </w:tc>
      </w:tr>
    </w:tbl>
    <w:p>
      <w:pPr>
        <w:spacing w:before="0"/>
        <w:ind w:left="1440" w:right="0" w:firstLine="0"/>
        <w:jc w:val="left"/>
        <w:rPr>
          <w:sz w:val="10"/>
        </w:rPr>
      </w:pPr>
      <w:r>
        <w:rPr>
          <w:sz w:val="12"/>
        </w:rPr>
        <w:t>U.S. N</w:t>
      </w:r>
      <w:r>
        <w:rPr>
          <w:sz w:val="10"/>
        </w:rPr>
        <w:t>EWS AND </w:t>
      </w:r>
      <w:r>
        <w:rPr>
          <w:sz w:val="12"/>
        </w:rPr>
        <w:t>W</w:t>
      </w:r>
      <w:r>
        <w:rPr>
          <w:sz w:val="10"/>
        </w:rPr>
        <w:t>ORLD </w:t>
      </w:r>
      <w:r>
        <w:rPr>
          <w:sz w:val="12"/>
        </w:rPr>
        <w:t>R</w:t>
      </w:r>
      <w:r>
        <w:rPr>
          <w:sz w:val="10"/>
        </w:rPr>
        <w:t>EPORT</w:t>
      </w:r>
    </w:p>
    <w:p>
      <w:pPr>
        <w:spacing w:after="0"/>
        <w:jc w:val="left"/>
        <w:rPr>
          <w:sz w:val="10"/>
        </w:rPr>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pPr>
      <w:bookmarkStart w:name="_TOC_250033" w:id="61"/>
      <w:bookmarkEnd w:id="61"/>
      <w:r>
        <w:rPr/>
        <w:t>Health and Medical Services - Public Health Department</w:t>
      </w:r>
    </w:p>
    <w:p>
      <w:pPr>
        <w:pStyle w:val="BodyText"/>
        <w:spacing w:line="360" w:lineRule="auto" w:before="243"/>
        <w:ind w:left="1756" w:right="1215" w:firstLine="720"/>
        <w:jc w:val="both"/>
      </w:pPr>
      <w:r>
        <w:rPr/>
        <w:t>The Alabama Department of Public Health has locations in each of the four counties. Centers are generally open from 8:00 am to 5:00 pm weekdays and provide limited health and medical services. The public health departments monitor and provide education and services related to the COVID-19</w:t>
      </w:r>
      <w:r>
        <w:rPr>
          <w:spacing w:val="-10"/>
        </w:rPr>
        <w:t> </w:t>
      </w:r>
      <w:r>
        <w:rPr/>
        <w:t>pandemic.</w:t>
      </w:r>
    </w:p>
    <w:p>
      <w:pPr>
        <w:pStyle w:val="BodyText"/>
        <w:rPr>
          <w:sz w:val="36"/>
        </w:rPr>
      </w:pPr>
    </w:p>
    <w:p>
      <w:pPr>
        <w:spacing w:line="289" w:lineRule="exact" w:before="1"/>
        <w:ind w:left="639" w:right="104" w:firstLine="0"/>
        <w:jc w:val="center"/>
        <w:rPr>
          <w:b/>
          <w:sz w:val="24"/>
        </w:rPr>
      </w:pPr>
      <w:r>
        <w:rPr>
          <w:b/>
          <w:sz w:val="24"/>
        </w:rPr>
        <w:t>T</w:t>
      </w:r>
      <w:r>
        <w:rPr>
          <w:b/>
          <w:sz w:val="19"/>
        </w:rPr>
        <w:t>ABLE </w:t>
      </w:r>
      <w:r>
        <w:rPr>
          <w:b/>
          <w:sz w:val="24"/>
        </w:rPr>
        <w:t>20:</w:t>
      </w:r>
    </w:p>
    <w:p>
      <w:pPr>
        <w:spacing w:line="289" w:lineRule="exact" w:before="0"/>
        <w:ind w:left="640" w:right="104" w:firstLine="0"/>
        <w:jc w:val="center"/>
        <w:rPr>
          <w:sz w:val="19"/>
        </w:rPr>
      </w:pPr>
      <w:r>
        <w:rPr>
          <w:sz w:val="24"/>
        </w:rPr>
        <w:t>P</w:t>
      </w:r>
      <w:r>
        <w:rPr>
          <w:sz w:val="19"/>
        </w:rPr>
        <w:t>UBLIC </w:t>
      </w:r>
      <w:r>
        <w:rPr>
          <w:sz w:val="24"/>
        </w:rPr>
        <w:t>H</w:t>
      </w:r>
      <w:r>
        <w:rPr>
          <w:sz w:val="19"/>
        </w:rPr>
        <w:t>EALTH </w:t>
      </w:r>
      <w:r>
        <w:rPr>
          <w:sz w:val="24"/>
        </w:rPr>
        <w:t>D</w:t>
      </w:r>
      <w:r>
        <w:rPr>
          <w:sz w:val="19"/>
        </w:rPr>
        <w:t>EPARTMENT </w:t>
      </w:r>
      <w:r>
        <w:rPr>
          <w:sz w:val="24"/>
        </w:rPr>
        <w:t>L</w:t>
      </w:r>
      <w:r>
        <w:rPr>
          <w:sz w:val="19"/>
        </w:rPr>
        <w:t>OCATIONS</w:t>
      </w:r>
    </w:p>
    <w:p>
      <w:pPr>
        <w:pStyle w:val="BodyText"/>
        <w:rPr>
          <w:sz w:val="18"/>
        </w:rPr>
      </w:pPr>
    </w:p>
    <w:tbl>
      <w:tblPr>
        <w:tblW w:w="0" w:type="auto"/>
        <w:jc w:val="left"/>
        <w:tblInd w:w="1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24"/>
        <w:gridCol w:w="5124"/>
        <w:gridCol w:w="1952"/>
      </w:tblGrid>
      <w:tr>
        <w:trPr>
          <w:trHeight w:val="362" w:hRule="atLeast"/>
        </w:trPr>
        <w:tc>
          <w:tcPr>
            <w:tcW w:w="2024" w:type="dxa"/>
            <w:shd w:val="clear" w:color="auto" w:fill="FDD282"/>
          </w:tcPr>
          <w:p>
            <w:pPr>
              <w:pStyle w:val="TableParagraph"/>
              <w:spacing w:line="265" w:lineRule="exact"/>
              <w:ind w:left="617"/>
              <w:jc w:val="left"/>
              <w:rPr>
                <w:b/>
                <w:sz w:val="18"/>
              </w:rPr>
            </w:pPr>
            <w:r>
              <w:rPr>
                <w:b/>
                <w:sz w:val="22"/>
              </w:rPr>
              <w:t>C</w:t>
            </w:r>
            <w:r>
              <w:rPr>
                <w:b/>
                <w:sz w:val="18"/>
              </w:rPr>
              <w:t>OUNTY</w:t>
            </w:r>
          </w:p>
        </w:tc>
        <w:tc>
          <w:tcPr>
            <w:tcW w:w="5124" w:type="dxa"/>
            <w:shd w:val="clear" w:color="auto" w:fill="FDD282"/>
          </w:tcPr>
          <w:p>
            <w:pPr>
              <w:pStyle w:val="TableParagraph"/>
              <w:spacing w:line="265" w:lineRule="exact"/>
              <w:ind w:left="2051" w:right="2020"/>
              <w:jc w:val="center"/>
              <w:rPr>
                <w:b/>
                <w:sz w:val="18"/>
              </w:rPr>
            </w:pPr>
            <w:r>
              <w:rPr>
                <w:b/>
                <w:sz w:val="22"/>
              </w:rPr>
              <w:t>L</w:t>
            </w:r>
            <w:r>
              <w:rPr>
                <w:b/>
                <w:sz w:val="18"/>
              </w:rPr>
              <w:t>OCATION</w:t>
            </w:r>
          </w:p>
        </w:tc>
        <w:tc>
          <w:tcPr>
            <w:tcW w:w="1952" w:type="dxa"/>
            <w:shd w:val="clear" w:color="auto" w:fill="FDD282"/>
          </w:tcPr>
          <w:p>
            <w:pPr>
              <w:pStyle w:val="TableParagraph"/>
              <w:spacing w:line="265" w:lineRule="exact"/>
              <w:ind w:left="641"/>
              <w:jc w:val="left"/>
              <w:rPr>
                <w:b/>
                <w:sz w:val="18"/>
              </w:rPr>
            </w:pPr>
            <w:r>
              <w:rPr>
                <w:b/>
                <w:sz w:val="22"/>
              </w:rPr>
              <w:t>P</w:t>
            </w:r>
            <w:r>
              <w:rPr>
                <w:b/>
                <w:sz w:val="18"/>
              </w:rPr>
              <w:t>HONE</w:t>
            </w:r>
          </w:p>
        </w:tc>
      </w:tr>
      <w:tr>
        <w:trPr>
          <w:trHeight w:val="254" w:hRule="atLeast"/>
        </w:trPr>
        <w:tc>
          <w:tcPr>
            <w:tcW w:w="2024" w:type="dxa"/>
            <w:tcBorders>
              <w:bottom w:val="single" w:sz="6" w:space="0" w:color="000000"/>
            </w:tcBorders>
          </w:tcPr>
          <w:p>
            <w:pPr>
              <w:pStyle w:val="TableParagraph"/>
              <w:spacing w:line="234" w:lineRule="exact"/>
              <w:ind w:left="29"/>
              <w:jc w:val="left"/>
              <w:rPr>
                <w:b/>
                <w:sz w:val="17"/>
              </w:rPr>
            </w:pPr>
            <w:r>
              <w:rPr>
                <w:b/>
                <w:sz w:val="21"/>
              </w:rPr>
              <w:t>B</w:t>
            </w:r>
            <w:r>
              <w:rPr>
                <w:b/>
                <w:sz w:val="17"/>
              </w:rPr>
              <w:t>ARBOUR </w:t>
            </w:r>
            <w:r>
              <w:rPr>
                <w:b/>
                <w:sz w:val="21"/>
              </w:rPr>
              <w:t>C</w:t>
            </w:r>
            <w:r>
              <w:rPr>
                <w:b/>
                <w:sz w:val="17"/>
              </w:rPr>
              <w:t>OUNTY</w:t>
            </w:r>
          </w:p>
        </w:tc>
        <w:tc>
          <w:tcPr>
            <w:tcW w:w="5124" w:type="dxa"/>
            <w:tcBorders>
              <w:bottom w:val="single" w:sz="6" w:space="0" w:color="000000"/>
            </w:tcBorders>
          </w:tcPr>
          <w:p>
            <w:pPr>
              <w:pStyle w:val="TableParagraph"/>
              <w:spacing w:line="234" w:lineRule="exact"/>
              <w:ind w:right="-15"/>
              <w:rPr>
                <w:sz w:val="21"/>
              </w:rPr>
            </w:pPr>
            <w:r>
              <w:rPr>
                <w:sz w:val="21"/>
              </w:rPr>
              <w:t>39 B</w:t>
            </w:r>
            <w:r>
              <w:rPr>
                <w:sz w:val="17"/>
              </w:rPr>
              <w:t>ROWDER </w:t>
            </w:r>
            <w:r>
              <w:rPr>
                <w:sz w:val="21"/>
              </w:rPr>
              <w:t>S</w:t>
            </w:r>
            <w:r>
              <w:rPr>
                <w:sz w:val="17"/>
              </w:rPr>
              <w:t>TREET </w:t>
            </w:r>
            <w:r>
              <w:rPr>
                <w:sz w:val="21"/>
              </w:rPr>
              <w:t>C</w:t>
            </w:r>
            <w:r>
              <w:rPr>
                <w:sz w:val="17"/>
              </w:rPr>
              <w:t>LAYTON</w:t>
            </w:r>
            <w:r>
              <w:rPr>
                <w:sz w:val="21"/>
              </w:rPr>
              <w:t>, A</w:t>
            </w:r>
            <w:r>
              <w:rPr>
                <w:sz w:val="17"/>
              </w:rPr>
              <w:t>LABAMA </w:t>
            </w:r>
            <w:r>
              <w:rPr>
                <w:sz w:val="21"/>
              </w:rPr>
              <w:t>36016</w:t>
            </w:r>
          </w:p>
        </w:tc>
        <w:tc>
          <w:tcPr>
            <w:tcW w:w="1952" w:type="dxa"/>
            <w:tcBorders>
              <w:bottom w:val="single" w:sz="6" w:space="0" w:color="000000"/>
            </w:tcBorders>
          </w:tcPr>
          <w:p>
            <w:pPr>
              <w:pStyle w:val="TableParagraph"/>
              <w:spacing w:line="234" w:lineRule="exact"/>
              <w:ind w:right="-15"/>
              <w:rPr>
                <w:sz w:val="21"/>
              </w:rPr>
            </w:pPr>
            <w:r>
              <w:rPr>
                <w:sz w:val="21"/>
              </w:rPr>
              <w:t>(334) 775-9044</w:t>
            </w:r>
          </w:p>
        </w:tc>
      </w:tr>
      <w:tr>
        <w:trPr>
          <w:trHeight w:val="252" w:hRule="atLeast"/>
        </w:trPr>
        <w:tc>
          <w:tcPr>
            <w:tcW w:w="2024" w:type="dxa"/>
            <w:tcBorders>
              <w:top w:val="single" w:sz="6" w:space="0" w:color="000000"/>
              <w:bottom w:val="single" w:sz="6" w:space="0" w:color="000000"/>
            </w:tcBorders>
            <w:shd w:val="clear" w:color="auto" w:fill="FFF6E7"/>
          </w:tcPr>
          <w:p>
            <w:pPr>
              <w:pStyle w:val="TableParagraph"/>
              <w:spacing w:line="233" w:lineRule="exact"/>
              <w:ind w:left="29"/>
              <w:jc w:val="left"/>
              <w:rPr>
                <w:b/>
                <w:sz w:val="17"/>
              </w:rPr>
            </w:pPr>
            <w:r>
              <w:rPr>
                <w:b/>
                <w:sz w:val="21"/>
              </w:rPr>
              <w:t>B</w:t>
            </w:r>
            <w:r>
              <w:rPr>
                <w:b/>
                <w:sz w:val="17"/>
              </w:rPr>
              <w:t>ARBOUR </w:t>
            </w:r>
            <w:r>
              <w:rPr>
                <w:b/>
                <w:sz w:val="21"/>
              </w:rPr>
              <w:t>C</w:t>
            </w:r>
            <w:r>
              <w:rPr>
                <w:b/>
                <w:sz w:val="17"/>
              </w:rPr>
              <w:t>OUNTY</w:t>
            </w:r>
          </w:p>
        </w:tc>
        <w:tc>
          <w:tcPr>
            <w:tcW w:w="5124" w:type="dxa"/>
            <w:tcBorders>
              <w:top w:val="single" w:sz="6" w:space="0" w:color="000000"/>
              <w:bottom w:val="single" w:sz="6" w:space="0" w:color="000000"/>
            </w:tcBorders>
            <w:shd w:val="clear" w:color="auto" w:fill="FFF6E7"/>
          </w:tcPr>
          <w:p>
            <w:pPr>
              <w:pStyle w:val="TableParagraph"/>
              <w:spacing w:line="233" w:lineRule="exact"/>
              <w:ind w:right="-15"/>
              <w:rPr>
                <w:sz w:val="21"/>
              </w:rPr>
            </w:pPr>
            <w:r>
              <w:rPr>
                <w:sz w:val="21"/>
              </w:rPr>
              <w:t>634 S</w:t>
            </w:r>
            <w:r>
              <w:rPr>
                <w:sz w:val="17"/>
              </w:rPr>
              <w:t>CHOOL </w:t>
            </w:r>
            <w:r>
              <w:rPr>
                <w:sz w:val="21"/>
              </w:rPr>
              <w:t>S</w:t>
            </w:r>
            <w:r>
              <w:rPr>
                <w:sz w:val="17"/>
              </w:rPr>
              <w:t>TREET </w:t>
            </w:r>
            <w:r>
              <w:rPr>
                <w:sz w:val="21"/>
              </w:rPr>
              <w:t>E</w:t>
            </w:r>
            <w:r>
              <w:rPr>
                <w:sz w:val="17"/>
              </w:rPr>
              <w:t>UFAULA</w:t>
            </w:r>
            <w:r>
              <w:rPr>
                <w:sz w:val="21"/>
              </w:rPr>
              <w:t>, A</w:t>
            </w:r>
            <w:r>
              <w:rPr>
                <w:sz w:val="17"/>
              </w:rPr>
              <w:t>LABAMA </w:t>
            </w:r>
            <w:r>
              <w:rPr>
                <w:sz w:val="21"/>
              </w:rPr>
              <w:t>36027</w:t>
            </w:r>
          </w:p>
        </w:tc>
        <w:tc>
          <w:tcPr>
            <w:tcW w:w="1952" w:type="dxa"/>
            <w:tcBorders>
              <w:top w:val="single" w:sz="6" w:space="0" w:color="000000"/>
              <w:bottom w:val="single" w:sz="6" w:space="0" w:color="000000"/>
            </w:tcBorders>
            <w:shd w:val="clear" w:color="auto" w:fill="FFF6E7"/>
          </w:tcPr>
          <w:p>
            <w:pPr>
              <w:pStyle w:val="TableParagraph"/>
              <w:spacing w:line="233" w:lineRule="exact"/>
              <w:ind w:right="-15"/>
              <w:rPr>
                <w:sz w:val="21"/>
              </w:rPr>
            </w:pPr>
            <w:r>
              <w:rPr>
                <w:sz w:val="21"/>
              </w:rPr>
              <w:t>(334) 687-4808</w:t>
            </w:r>
          </w:p>
        </w:tc>
      </w:tr>
      <w:tr>
        <w:trPr>
          <w:trHeight w:val="253" w:hRule="atLeast"/>
        </w:trPr>
        <w:tc>
          <w:tcPr>
            <w:tcW w:w="2024" w:type="dxa"/>
            <w:tcBorders>
              <w:top w:val="single" w:sz="6" w:space="0" w:color="000000"/>
              <w:bottom w:val="single" w:sz="6" w:space="0" w:color="000000"/>
            </w:tcBorders>
          </w:tcPr>
          <w:p>
            <w:pPr>
              <w:pStyle w:val="TableParagraph"/>
              <w:spacing w:line="233" w:lineRule="exact"/>
              <w:ind w:left="29"/>
              <w:jc w:val="left"/>
              <w:rPr>
                <w:b/>
                <w:sz w:val="17"/>
              </w:rPr>
            </w:pPr>
            <w:r>
              <w:rPr>
                <w:b/>
                <w:sz w:val="21"/>
              </w:rPr>
              <w:t>C</w:t>
            </w:r>
            <w:r>
              <w:rPr>
                <w:b/>
                <w:sz w:val="17"/>
              </w:rPr>
              <w:t>OVINGTON </w:t>
            </w:r>
            <w:r>
              <w:rPr>
                <w:b/>
                <w:sz w:val="21"/>
              </w:rPr>
              <w:t>C</w:t>
            </w:r>
            <w:r>
              <w:rPr>
                <w:b/>
                <w:sz w:val="17"/>
              </w:rPr>
              <w:t>OUNTY</w:t>
            </w:r>
          </w:p>
        </w:tc>
        <w:tc>
          <w:tcPr>
            <w:tcW w:w="5124" w:type="dxa"/>
            <w:tcBorders>
              <w:top w:val="single" w:sz="6" w:space="0" w:color="000000"/>
              <w:bottom w:val="single" w:sz="6" w:space="0" w:color="000000"/>
            </w:tcBorders>
          </w:tcPr>
          <w:p>
            <w:pPr>
              <w:pStyle w:val="TableParagraph"/>
              <w:spacing w:line="233" w:lineRule="exact"/>
              <w:ind w:right="-15"/>
              <w:rPr>
                <w:sz w:val="21"/>
              </w:rPr>
            </w:pPr>
            <w:r>
              <w:rPr>
                <w:sz w:val="21"/>
              </w:rPr>
              <w:t>23989 A</w:t>
            </w:r>
            <w:r>
              <w:rPr>
                <w:sz w:val="17"/>
              </w:rPr>
              <w:t>LABAMA </w:t>
            </w:r>
            <w:r>
              <w:rPr>
                <w:sz w:val="21"/>
              </w:rPr>
              <w:t>H</w:t>
            </w:r>
            <w:r>
              <w:rPr>
                <w:sz w:val="17"/>
              </w:rPr>
              <w:t>IGHWAY </w:t>
            </w:r>
            <w:r>
              <w:rPr>
                <w:sz w:val="21"/>
              </w:rPr>
              <w:t>55 A</w:t>
            </w:r>
            <w:r>
              <w:rPr>
                <w:sz w:val="17"/>
              </w:rPr>
              <w:t>NDALUSIA</w:t>
            </w:r>
            <w:r>
              <w:rPr>
                <w:sz w:val="21"/>
              </w:rPr>
              <w:t>, A</w:t>
            </w:r>
            <w:r>
              <w:rPr>
                <w:sz w:val="17"/>
              </w:rPr>
              <w:t>LABAMA </w:t>
            </w:r>
            <w:r>
              <w:rPr>
                <w:sz w:val="21"/>
              </w:rPr>
              <w:t>36420</w:t>
            </w:r>
          </w:p>
        </w:tc>
        <w:tc>
          <w:tcPr>
            <w:tcW w:w="1952" w:type="dxa"/>
            <w:tcBorders>
              <w:top w:val="single" w:sz="6" w:space="0" w:color="000000"/>
              <w:bottom w:val="single" w:sz="6" w:space="0" w:color="000000"/>
            </w:tcBorders>
          </w:tcPr>
          <w:p>
            <w:pPr>
              <w:pStyle w:val="TableParagraph"/>
              <w:spacing w:line="233" w:lineRule="exact"/>
              <w:ind w:right="-15"/>
              <w:rPr>
                <w:sz w:val="21"/>
              </w:rPr>
            </w:pPr>
            <w:r>
              <w:rPr>
                <w:sz w:val="21"/>
              </w:rPr>
              <w:t>(334) 222-1175</w:t>
            </w:r>
          </w:p>
        </w:tc>
      </w:tr>
      <w:tr>
        <w:trPr>
          <w:trHeight w:val="253" w:hRule="atLeast"/>
        </w:trPr>
        <w:tc>
          <w:tcPr>
            <w:tcW w:w="2024" w:type="dxa"/>
            <w:tcBorders>
              <w:top w:val="single" w:sz="6" w:space="0" w:color="000000"/>
              <w:bottom w:val="single" w:sz="6" w:space="0" w:color="000000"/>
            </w:tcBorders>
            <w:shd w:val="clear" w:color="auto" w:fill="FFF6E7"/>
          </w:tcPr>
          <w:p>
            <w:pPr>
              <w:pStyle w:val="TableParagraph"/>
              <w:spacing w:line="230" w:lineRule="exact" w:before="4"/>
              <w:ind w:left="29"/>
              <w:jc w:val="left"/>
              <w:rPr>
                <w:rFonts w:ascii="Cambria"/>
                <w:b/>
                <w:sz w:val="17"/>
              </w:rPr>
            </w:pPr>
            <w:r>
              <w:rPr>
                <w:rFonts w:ascii="Cambria"/>
                <w:b/>
                <w:sz w:val="21"/>
              </w:rPr>
              <w:t>G</w:t>
            </w:r>
            <w:r>
              <w:rPr>
                <w:rFonts w:ascii="Cambria"/>
                <w:b/>
                <w:sz w:val="17"/>
              </w:rPr>
              <w:t>ENEVA </w:t>
            </w:r>
            <w:r>
              <w:rPr>
                <w:rFonts w:ascii="Cambria"/>
                <w:b/>
                <w:sz w:val="21"/>
              </w:rPr>
              <w:t>C</w:t>
            </w:r>
            <w:r>
              <w:rPr>
                <w:rFonts w:ascii="Cambria"/>
                <w:b/>
                <w:sz w:val="17"/>
              </w:rPr>
              <w:t>OUNTY</w:t>
            </w:r>
          </w:p>
        </w:tc>
        <w:tc>
          <w:tcPr>
            <w:tcW w:w="5124" w:type="dxa"/>
            <w:tcBorders>
              <w:top w:val="single" w:sz="6" w:space="0" w:color="000000"/>
              <w:bottom w:val="single" w:sz="6" w:space="0" w:color="000000"/>
            </w:tcBorders>
            <w:shd w:val="clear" w:color="auto" w:fill="FFF6E7"/>
          </w:tcPr>
          <w:p>
            <w:pPr>
              <w:pStyle w:val="TableParagraph"/>
              <w:spacing w:line="233" w:lineRule="exact"/>
              <w:ind w:right="-15"/>
              <w:rPr>
                <w:sz w:val="21"/>
              </w:rPr>
            </w:pPr>
            <w:r>
              <w:rPr>
                <w:sz w:val="21"/>
              </w:rPr>
              <w:t>300 C</w:t>
            </w:r>
            <w:r>
              <w:rPr>
                <w:sz w:val="17"/>
              </w:rPr>
              <w:t>OUNTY </w:t>
            </w:r>
            <w:r>
              <w:rPr>
                <w:sz w:val="21"/>
              </w:rPr>
              <w:t>R</w:t>
            </w:r>
            <w:r>
              <w:rPr>
                <w:sz w:val="17"/>
              </w:rPr>
              <w:t>OAD </w:t>
            </w:r>
            <w:r>
              <w:rPr>
                <w:sz w:val="21"/>
              </w:rPr>
              <w:t>41 H</w:t>
            </w:r>
            <w:r>
              <w:rPr>
                <w:sz w:val="17"/>
              </w:rPr>
              <w:t>ARTFORD</w:t>
            </w:r>
            <w:r>
              <w:rPr>
                <w:sz w:val="21"/>
              </w:rPr>
              <w:t>, A</w:t>
            </w:r>
            <w:r>
              <w:rPr>
                <w:sz w:val="17"/>
              </w:rPr>
              <w:t>LABAMA </w:t>
            </w:r>
            <w:r>
              <w:rPr>
                <w:sz w:val="21"/>
              </w:rPr>
              <w:t>36344</w:t>
            </w:r>
          </w:p>
        </w:tc>
        <w:tc>
          <w:tcPr>
            <w:tcW w:w="1952" w:type="dxa"/>
            <w:tcBorders>
              <w:top w:val="single" w:sz="6" w:space="0" w:color="000000"/>
              <w:bottom w:val="single" w:sz="6" w:space="0" w:color="000000"/>
            </w:tcBorders>
            <w:shd w:val="clear" w:color="auto" w:fill="FFF6E7"/>
          </w:tcPr>
          <w:p>
            <w:pPr>
              <w:pStyle w:val="TableParagraph"/>
              <w:spacing w:line="233" w:lineRule="exact"/>
              <w:ind w:right="-15"/>
              <w:rPr>
                <w:sz w:val="21"/>
              </w:rPr>
            </w:pPr>
            <w:r>
              <w:rPr>
                <w:sz w:val="21"/>
              </w:rPr>
              <w:t>(334) 684-2256</w:t>
            </w:r>
          </w:p>
        </w:tc>
      </w:tr>
      <w:tr>
        <w:trPr>
          <w:trHeight w:val="253" w:hRule="atLeast"/>
        </w:trPr>
        <w:tc>
          <w:tcPr>
            <w:tcW w:w="2024" w:type="dxa"/>
            <w:tcBorders>
              <w:top w:val="single" w:sz="6" w:space="0" w:color="000000"/>
              <w:bottom w:val="single" w:sz="6" w:space="0" w:color="000000"/>
            </w:tcBorders>
          </w:tcPr>
          <w:p>
            <w:pPr>
              <w:pStyle w:val="TableParagraph"/>
              <w:spacing w:line="234" w:lineRule="exact"/>
              <w:ind w:left="29"/>
              <w:jc w:val="left"/>
              <w:rPr>
                <w:b/>
                <w:sz w:val="17"/>
              </w:rPr>
            </w:pPr>
            <w:r>
              <w:rPr>
                <w:b/>
                <w:sz w:val="21"/>
              </w:rPr>
              <w:t>H</w:t>
            </w:r>
            <w:r>
              <w:rPr>
                <w:b/>
                <w:sz w:val="17"/>
              </w:rPr>
              <w:t>ENRY </w:t>
            </w:r>
            <w:r>
              <w:rPr>
                <w:b/>
                <w:sz w:val="21"/>
              </w:rPr>
              <w:t>C</w:t>
            </w:r>
            <w:r>
              <w:rPr>
                <w:b/>
                <w:sz w:val="17"/>
              </w:rPr>
              <w:t>OUNTY</w:t>
            </w:r>
          </w:p>
        </w:tc>
        <w:tc>
          <w:tcPr>
            <w:tcW w:w="5124" w:type="dxa"/>
            <w:tcBorders>
              <w:top w:val="single" w:sz="6" w:space="0" w:color="000000"/>
              <w:bottom w:val="single" w:sz="6" w:space="0" w:color="000000"/>
            </w:tcBorders>
          </w:tcPr>
          <w:p>
            <w:pPr>
              <w:pStyle w:val="TableParagraph"/>
              <w:spacing w:line="234" w:lineRule="exact"/>
              <w:ind w:right="-15"/>
              <w:rPr>
                <w:sz w:val="21"/>
              </w:rPr>
            </w:pPr>
            <w:r>
              <w:rPr>
                <w:sz w:val="21"/>
              </w:rPr>
              <w:t>500 K</w:t>
            </w:r>
            <w:r>
              <w:rPr>
                <w:sz w:val="17"/>
              </w:rPr>
              <w:t>IRKLAND </w:t>
            </w:r>
            <w:r>
              <w:rPr>
                <w:sz w:val="21"/>
              </w:rPr>
              <w:t>S</w:t>
            </w:r>
            <w:r>
              <w:rPr>
                <w:sz w:val="17"/>
              </w:rPr>
              <w:t>TREET </w:t>
            </w:r>
            <w:r>
              <w:rPr>
                <w:sz w:val="21"/>
              </w:rPr>
              <w:t>A</w:t>
            </w:r>
            <w:r>
              <w:rPr>
                <w:sz w:val="17"/>
              </w:rPr>
              <w:t>BBEVILLE</w:t>
            </w:r>
            <w:r>
              <w:rPr>
                <w:sz w:val="21"/>
              </w:rPr>
              <w:t>, A</w:t>
            </w:r>
            <w:r>
              <w:rPr>
                <w:sz w:val="17"/>
              </w:rPr>
              <w:t>LABAMA </w:t>
            </w:r>
            <w:r>
              <w:rPr>
                <w:sz w:val="21"/>
              </w:rPr>
              <w:t>36310</w:t>
            </w:r>
          </w:p>
        </w:tc>
        <w:tc>
          <w:tcPr>
            <w:tcW w:w="1952" w:type="dxa"/>
            <w:tcBorders>
              <w:top w:val="single" w:sz="6" w:space="0" w:color="000000"/>
              <w:bottom w:val="single" w:sz="6" w:space="0" w:color="000000"/>
            </w:tcBorders>
          </w:tcPr>
          <w:p>
            <w:pPr>
              <w:pStyle w:val="TableParagraph"/>
              <w:spacing w:line="234" w:lineRule="exact"/>
              <w:ind w:right="-15"/>
              <w:rPr>
                <w:sz w:val="21"/>
              </w:rPr>
            </w:pPr>
            <w:r>
              <w:rPr>
                <w:sz w:val="21"/>
              </w:rPr>
              <w:t>(334) 585-2660</w:t>
            </w:r>
          </w:p>
        </w:tc>
      </w:tr>
      <w:tr>
        <w:trPr>
          <w:trHeight w:val="252" w:hRule="atLeast"/>
        </w:trPr>
        <w:tc>
          <w:tcPr>
            <w:tcW w:w="2024" w:type="dxa"/>
            <w:tcBorders>
              <w:top w:val="single" w:sz="6" w:space="0" w:color="000000"/>
            </w:tcBorders>
            <w:shd w:val="clear" w:color="auto" w:fill="FFF6E7"/>
          </w:tcPr>
          <w:p>
            <w:pPr>
              <w:pStyle w:val="TableParagraph"/>
              <w:spacing w:line="233" w:lineRule="exact"/>
              <w:ind w:left="29"/>
              <w:jc w:val="left"/>
              <w:rPr>
                <w:b/>
                <w:sz w:val="17"/>
              </w:rPr>
            </w:pPr>
            <w:r>
              <w:rPr>
                <w:b/>
                <w:sz w:val="21"/>
              </w:rPr>
              <w:t>H</w:t>
            </w:r>
            <w:r>
              <w:rPr>
                <w:b/>
                <w:sz w:val="17"/>
              </w:rPr>
              <w:t>ENRY </w:t>
            </w:r>
            <w:r>
              <w:rPr>
                <w:b/>
                <w:sz w:val="21"/>
              </w:rPr>
              <w:t>C</w:t>
            </w:r>
            <w:r>
              <w:rPr>
                <w:b/>
                <w:sz w:val="17"/>
              </w:rPr>
              <w:t>OUNTY</w:t>
            </w:r>
          </w:p>
        </w:tc>
        <w:tc>
          <w:tcPr>
            <w:tcW w:w="5124" w:type="dxa"/>
            <w:tcBorders>
              <w:top w:val="single" w:sz="6" w:space="0" w:color="000000"/>
            </w:tcBorders>
            <w:shd w:val="clear" w:color="auto" w:fill="FFF6E7"/>
          </w:tcPr>
          <w:p>
            <w:pPr>
              <w:pStyle w:val="TableParagraph"/>
              <w:spacing w:line="233" w:lineRule="exact"/>
              <w:ind w:right="-15"/>
              <w:rPr>
                <w:sz w:val="21"/>
              </w:rPr>
            </w:pPr>
            <w:r>
              <w:rPr>
                <w:sz w:val="21"/>
              </w:rPr>
              <w:t>2 C</w:t>
            </w:r>
            <w:r>
              <w:rPr>
                <w:sz w:val="17"/>
              </w:rPr>
              <w:t>ABLE </w:t>
            </w:r>
            <w:r>
              <w:rPr>
                <w:sz w:val="21"/>
              </w:rPr>
              <w:t>S</w:t>
            </w:r>
            <w:r>
              <w:rPr>
                <w:sz w:val="17"/>
              </w:rPr>
              <w:t>TREET </w:t>
            </w:r>
            <w:r>
              <w:rPr>
                <w:sz w:val="21"/>
              </w:rPr>
              <w:t>H</w:t>
            </w:r>
            <w:r>
              <w:rPr>
                <w:sz w:val="17"/>
              </w:rPr>
              <w:t>EADLAND</w:t>
            </w:r>
            <w:r>
              <w:rPr>
                <w:sz w:val="21"/>
              </w:rPr>
              <w:t>, A</w:t>
            </w:r>
            <w:r>
              <w:rPr>
                <w:sz w:val="17"/>
              </w:rPr>
              <w:t>LABAMA </w:t>
            </w:r>
            <w:r>
              <w:rPr>
                <w:sz w:val="21"/>
              </w:rPr>
              <w:t>36345</w:t>
            </w:r>
          </w:p>
        </w:tc>
        <w:tc>
          <w:tcPr>
            <w:tcW w:w="1952" w:type="dxa"/>
            <w:tcBorders>
              <w:top w:val="single" w:sz="6" w:space="0" w:color="000000"/>
            </w:tcBorders>
            <w:shd w:val="clear" w:color="auto" w:fill="FFF6E7"/>
          </w:tcPr>
          <w:p>
            <w:pPr>
              <w:pStyle w:val="TableParagraph"/>
              <w:spacing w:line="233" w:lineRule="exact"/>
              <w:ind w:right="-15"/>
              <w:rPr>
                <w:sz w:val="21"/>
              </w:rPr>
            </w:pPr>
            <w:r>
              <w:rPr>
                <w:sz w:val="21"/>
              </w:rPr>
              <w:t>(334) 693-2220</w:t>
            </w:r>
          </w:p>
        </w:tc>
      </w:tr>
    </w:tbl>
    <w:p>
      <w:pPr>
        <w:spacing w:before="0"/>
        <w:ind w:left="1756" w:right="0" w:firstLine="0"/>
        <w:jc w:val="left"/>
        <w:rPr>
          <w:sz w:val="10"/>
        </w:rPr>
      </w:pPr>
      <w:r>
        <w:rPr>
          <w:sz w:val="12"/>
        </w:rPr>
        <w:t>A</w:t>
      </w:r>
      <w:r>
        <w:rPr>
          <w:sz w:val="10"/>
        </w:rPr>
        <w:t>LABAMA </w:t>
      </w:r>
      <w:r>
        <w:rPr>
          <w:sz w:val="12"/>
        </w:rPr>
        <w:t>D</w:t>
      </w:r>
      <w:r>
        <w:rPr>
          <w:sz w:val="10"/>
        </w:rPr>
        <w:t>EPARTMENT OF </w:t>
      </w:r>
      <w:r>
        <w:rPr>
          <w:sz w:val="12"/>
        </w:rPr>
        <w:t>H</w:t>
      </w:r>
      <w:r>
        <w:rPr>
          <w:sz w:val="10"/>
        </w:rPr>
        <w:t>EALTH</w:t>
      </w:r>
    </w:p>
    <w:p>
      <w:pPr>
        <w:pStyle w:val="BodyText"/>
        <w:rPr>
          <w:sz w:val="14"/>
        </w:rPr>
      </w:pPr>
    </w:p>
    <w:p>
      <w:pPr>
        <w:pStyle w:val="BodyText"/>
        <w:rPr>
          <w:sz w:val="14"/>
        </w:rPr>
      </w:pPr>
    </w:p>
    <w:p>
      <w:pPr>
        <w:pStyle w:val="BodyText"/>
        <w:spacing w:before="11"/>
        <w:rPr>
          <w:sz w:val="13"/>
        </w:rPr>
      </w:pPr>
    </w:p>
    <w:p>
      <w:pPr>
        <w:pStyle w:val="BodyText"/>
        <w:spacing w:line="360" w:lineRule="auto"/>
        <w:ind w:left="1756" w:right="1212" w:firstLine="720"/>
        <w:jc w:val="both"/>
      </w:pPr>
      <w:r>
        <w:rPr/>
        <w:t>Services offered at locations may vary. Clinical Services provided include the following:</w:t>
      </w:r>
    </w:p>
    <w:p>
      <w:pPr>
        <w:pStyle w:val="ListParagraph"/>
        <w:numPr>
          <w:ilvl w:val="1"/>
          <w:numId w:val="9"/>
        </w:numPr>
        <w:tabs>
          <w:tab w:pos="3196" w:val="left" w:leader="none"/>
          <w:tab w:pos="3197" w:val="left" w:leader="none"/>
        </w:tabs>
        <w:spacing w:line="240" w:lineRule="auto" w:before="102" w:after="0"/>
        <w:ind w:left="3196" w:right="0" w:hanging="361"/>
        <w:jc w:val="left"/>
        <w:rPr>
          <w:sz w:val="24"/>
        </w:rPr>
      </w:pPr>
      <w:r>
        <w:rPr>
          <w:sz w:val="24"/>
        </w:rPr>
        <w:t>ALL</w:t>
      </w:r>
      <w:r>
        <w:rPr>
          <w:spacing w:val="-1"/>
          <w:sz w:val="24"/>
        </w:rPr>
        <w:t> </w:t>
      </w:r>
      <w:r>
        <w:rPr>
          <w:sz w:val="24"/>
        </w:rPr>
        <w:t>Kids</w:t>
      </w:r>
    </w:p>
    <w:p>
      <w:pPr>
        <w:pStyle w:val="ListParagraph"/>
        <w:numPr>
          <w:ilvl w:val="1"/>
          <w:numId w:val="9"/>
        </w:numPr>
        <w:tabs>
          <w:tab w:pos="3196" w:val="left" w:leader="none"/>
          <w:tab w:pos="3197" w:val="left" w:leader="none"/>
        </w:tabs>
        <w:spacing w:line="240" w:lineRule="auto" w:before="141" w:after="0"/>
        <w:ind w:left="3196" w:right="0" w:hanging="361"/>
        <w:jc w:val="left"/>
        <w:rPr>
          <w:sz w:val="24"/>
        </w:rPr>
      </w:pPr>
      <w:r>
        <w:rPr>
          <w:sz w:val="24"/>
        </w:rPr>
        <w:t>Family planning – counseling and</w:t>
      </w:r>
      <w:r>
        <w:rPr>
          <w:spacing w:val="-4"/>
          <w:sz w:val="24"/>
        </w:rPr>
        <w:t> </w:t>
      </w:r>
      <w:r>
        <w:rPr>
          <w:sz w:val="24"/>
        </w:rPr>
        <w:t>birth</w:t>
      </w:r>
    </w:p>
    <w:p>
      <w:pPr>
        <w:pStyle w:val="ListParagraph"/>
        <w:numPr>
          <w:ilvl w:val="1"/>
          <w:numId w:val="9"/>
        </w:numPr>
        <w:tabs>
          <w:tab w:pos="3196" w:val="left" w:leader="none"/>
          <w:tab w:pos="3197" w:val="left" w:leader="none"/>
          <w:tab w:pos="3869" w:val="left" w:leader="none"/>
          <w:tab w:pos="4658" w:val="left" w:leader="none"/>
          <w:tab w:pos="5025" w:val="left" w:leader="none"/>
          <w:tab w:pos="6047" w:val="left" w:leader="none"/>
          <w:tab w:pos="7396" w:val="left" w:leader="none"/>
          <w:tab w:pos="8823" w:val="left" w:leader="none"/>
          <w:tab w:pos="9450" w:val="left" w:leader="none"/>
        </w:tabs>
        <w:spacing w:line="273" w:lineRule="auto" w:before="139" w:after="0"/>
        <w:ind w:left="3196" w:right="1793" w:hanging="360"/>
        <w:jc w:val="left"/>
        <w:rPr>
          <w:sz w:val="24"/>
        </w:rPr>
      </w:pPr>
      <w:r>
        <w:rPr>
          <w:sz w:val="24"/>
        </w:rPr>
        <w:t>STD</w:t>
        <w:tab/>
        <w:t>Clinic</w:t>
        <w:tab/>
        <w:t>–</w:t>
        <w:tab/>
        <w:t>testing,</w:t>
        <w:tab/>
        <w:t>treatment,</w:t>
        <w:tab/>
        <w:t>counseling,</w:t>
        <w:tab/>
        <w:t>and</w:t>
        <w:tab/>
      </w:r>
      <w:r>
        <w:rPr>
          <w:spacing w:val="-3"/>
          <w:sz w:val="24"/>
        </w:rPr>
        <w:t>partner </w:t>
      </w:r>
      <w:r>
        <w:rPr>
          <w:sz w:val="24"/>
        </w:rPr>
        <w:t>notification</w:t>
      </w:r>
    </w:p>
    <w:p>
      <w:pPr>
        <w:pStyle w:val="ListParagraph"/>
        <w:numPr>
          <w:ilvl w:val="1"/>
          <w:numId w:val="9"/>
        </w:numPr>
        <w:tabs>
          <w:tab w:pos="3196" w:val="left" w:leader="none"/>
          <w:tab w:pos="3197" w:val="left" w:leader="none"/>
        </w:tabs>
        <w:spacing w:line="240" w:lineRule="auto" w:before="102" w:after="0"/>
        <w:ind w:left="3196" w:right="0" w:hanging="361"/>
        <w:jc w:val="left"/>
        <w:rPr>
          <w:sz w:val="24"/>
        </w:rPr>
      </w:pPr>
      <w:r>
        <w:rPr>
          <w:sz w:val="24"/>
        </w:rPr>
        <w:t>Vaccinations – Influenza and</w:t>
      </w:r>
      <w:r>
        <w:rPr>
          <w:spacing w:val="-2"/>
          <w:sz w:val="24"/>
        </w:rPr>
        <w:t> </w:t>
      </w:r>
      <w:r>
        <w:rPr>
          <w:sz w:val="24"/>
        </w:rPr>
        <w:t>Pneumococcal</w:t>
      </w:r>
    </w:p>
    <w:p>
      <w:pPr>
        <w:pStyle w:val="ListParagraph"/>
        <w:numPr>
          <w:ilvl w:val="1"/>
          <w:numId w:val="9"/>
        </w:numPr>
        <w:tabs>
          <w:tab w:pos="3196" w:val="left" w:leader="none"/>
          <w:tab w:pos="3197" w:val="left" w:leader="none"/>
        </w:tabs>
        <w:spacing w:line="240" w:lineRule="auto" w:before="141" w:after="0"/>
        <w:ind w:left="3196" w:right="0" w:hanging="361"/>
        <w:jc w:val="left"/>
        <w:rPr>
          <w:sz w:val="24"/>
        </w:rPr>
      </w:pPr>
      <w:r>
        <w:rPr>
          <w:sz w:val="24"/>
        </w:rPr>
        <w:t>Women’s Health – Pap Smear, Breast, and Cervical</w:t>
      </w:r>
      <w:r>
        <w:rPr>
          <w:spacing w:val="-5"/>
          <w:sz w:val="24"/>
        </w:rPr>
        <w:t> </w:t>
      </w:r>
      <w:r>
        <w:rPr>
          <w:sz w:val="24"/>
        </w:rPr>
        <w:t>Program</w:t>
      </w:r>
    </w:p>
    <w:p>
      <w:pPr>
        <w:pStyle w:val="ListParagraph"/>
        <w:numPr>
          <w:ilvl w:val="1"/>
          <w:numId w:val="9"/>
        </w:numPr>
        <w:tabs>
          <w:tab w:pos="3196" w:val="left" w:leader="none"/>
          <w:tab w:pos="3197" w:val="left" w:leader="none"/>
        </w:tabs>
        <w:spacing w:line="273" w:lineRule="auto" w:before="140" w:after="0"/>
        <w:ind w:left="3196" w:right="1791" w:hanging="360"/>
        <w:jc w:val="left"/>
        <w:rPr>
          <w:sz w:val="24"/>
        </w:rPr>
      </w:pPr>
      <w:r>
        <w:rPr>
          <w:sz w:val="24"/>
        </w:rPr>
        <w:t>Complete maternity care, including postpartum checkups, and healthy pregnancy and breast-feeding information</w:t>
      </w:r>
    </w:p>
    <w:p>
      <w:pPr>
        <w:pStyle w:val="ListParagraph"/>
        <w:numPr>
          <w:ilvl w:val="1"/>
          <w:numId w:val="9"/>
        </w:numPr>
        <w:tabs>
          <w:tab w:pos="3196" w:val="left" w:leader="none"/>
          <w:tab w:pos="3197" w:val="left" w:leader="none"/>
        </w:tabs>
        <w:spacing w:line="273" w:lineRule="auto" w:before="101" w:after="0"/>
        <w:ind w:left="3196" w:right="1791" w:hanging="360"/>
        <w:jc w:val="left"/>
        <w:rPr>
          <w:sz w:val="24"/>
        </w:rPr>
      </w:pPr>
      <w:r>
        <w:rPr>
          <w:sz w:val="24"/>
        </w:rPr>
        <w:t>Women, Infants, and Children (WIC) program – application, voucher issuance, and nutrition</w:t>
      </w:r>
      <w:r>
        <w:rPr>
          <w:spacing w:val="-4"/>
          <w:sz w:val="24"/>
        </w:rPr>
        <w:t> </w:t>
      </w:r>
      <w:r>
        <w:rPr>
          <w:sz w:val="24"/>
        </w:rPr>
        <w:t>counseling.</w:t>
      </w:r>
    </w:p>
    <w:p>
      <w:pPr>
        <w:pStyle w:val="ListParagraph"/>
        <w:numPr>
          <w:ilvl w:val="1"/>
          <w:numId w:val="9"/>
        </w:numPr>
        <w:tabs>
          <w:tab w:pos="3196" w:val="left" w:leader="none"/>
          <w:tab w:pos="3197" w:val="left" w:leader="none"/>
        </w:tabs>
        <w:spacing w:line="240" w:lineRule="auto" w:before="103" w:after="0"/>
        <w:ind w:left="3196" w:right="0" w:hanging="361"/>
        <w:jc w:val="left"/>
        <w:rPr>
          <w:sz w:val="24"/>
        </w:rPr>
      </w:pPr>
      <w:r>
        <w:rPr>
          <w:sz w:val="24"/>
        </w:rPr>
        <w:t>Medicaid enrollment</w:t>
      </w:r>
    </w:p>
    <w:p>
      <w:pPr>
        <w:pStyle w:val="ListParagraph"/>
        <w:numPr>
          <w:ilvl w:val="1"/>
          <w:numId w:val="9"/>
        </w:numPr>
        <w:tabs>
          <w:tab w:pos="3196" w:val="left" w:leader="none"/>
          <w:tab w:pos="3197" w:val="left" w:leader="none"/>
        </w:tabs>
        <w:spacing w:line="240" w:lineRule="auto" w:before="140" w:after="0"/>
        <w:ind w:left="3196" w:right="0" w:hanging="361"/>
        <w:jc w:val="left"/>
        <w:rPr>
          <w:sz w:val="24"/>
        </w:rPr>
      </w:pPr>
      <w:r>
        <w:rPr>
          <w:sz w:val="24"/>
        </w:rPr>
        <w:t>Clinical Laboratory</w:t>
      </w:r>
      <w:r>
        <w:rPr>
          <w:spacing w:val="-1"/>
          <w:sz w:val="24"/>
        </w:rPr>
        <w:t> </w:t>
      </w:r>
      <w:r>
        <w:rPr>
          <w:sz w:val="24"/>
        </w:rPr>
        <w:t>Testing</w:t>
      </w:r>
    </w:p>
    <w:p>
      <w:pPr>
        <w:pStyle w:val="ListParagraph"/>
        <w:numPr>
          <w:ilvl w:val="1"/>
          <w:numId w:val="9"/>
        </w:numPr>
        <w:tabs>
          <w:tab w:pos="3196" w:val="left" w:leader="none"/>
          <w:tab w:pos="3197" w:val="left" w:leader="none"/>
        </w:tabs>
        <w:spacing w:line="240" w:lineRule="auto" w:before="141" w:after="0"/>
        <w:ind w:left="3196" w:right="0" w:hanging="361"/>
        <w:jc w:val="left"/>
        <w:rPr>
          <w:sz w:val="24"/>
        </w:rPr>
      </w:pPr>
      <w:r>
        <w:rPr>
          <w:sz w:val="24"/>
        </w:rPr>
        <w:t>Fee Income Schedule (based on</w:t>
      </w:r>
      <w:r>
        <w:rPr>
          <w:spacing w:val="-2"/>
          <w:sz w:val="24"/>
        </w:rPr>
        <w:t> </w:t>
      </w:r>
      <w:r>
        <w:rPr>
          <w:sz w:val="24"/>
        </w:rPr>
        <w:t>income)</w:t>
      </w:r>
    </w:p>
    <w:p>
      <w:pPr>
        <w:pStyle w:val="ListParagraph"/>
        <w:numPr>
          <w:ilvl w:val="1"/>
          <w:numId w:val="9"/>
        </w:numPr>
        <w:tabs>
          <w:tab w:pos="3196" w:val="left" w:leader="none"/>
          <w:tab w:pos="3197" w:val="left" w:leader="none"/>
        </w:tabs>
        <w:spacing w:line="240" w:lineRule="auto" w:before="140" w:after="0"/>
        <w:ind w:left="3196" w:right="0" w:hanging="361"/>
        <w:jc w:val="left"/>
        <w:rPr>
          <w:sz w:val="24"/>
        </w:rPr>
      </w:pPr>
      <w:r>
        <w:rPr>
          <w:sz w:val="24"/>
        </w:rPr>
        <w:t>Medicaid Assistance Program</w:t>
      </w:r>
      <w:r>
        <w:rPr>
          <w:spacing w:val="-1"/>
          <w:sz w:val="24"/>
        </w:rPr>
        <w:t> </w:t>
      </w:r>
      <w:r>
        <w:rPr>
          <w:sz w:val="24"/>
        </w:rPr>
        <w:t>(MAPS)</w:t>
      </w:r>
    </w:p>
    <w:p>
      <w:pPr>
        <w:spacing w:after="0" w:line="240" w:lineRule="auto"/>
        <w:jc w:val="left"/>
        <w:rPr>
          <w:sz w:val="24"/>
        </w:rPr>
        <w:sectPr>
          <w:headerReference w:type="default" r:id="rId358"/>
          <w:footerReference w:type="default" r:id="rId359"/>
          <w:pgSz w:w="12240" w:h="15840"/>
          <w:pgMar w:header="720" w:footer="1105" w:top="960" w:bottom="1300" w:left="0" w:right="220"/>
          <w:pgNumType w:start="175"/>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ListParagraph"/>
        <w:numPr>
          <w:ilvl w:val="0"/>
          <w:numId w:val="10"/>
        </w:numPr>
        <w:tabs>
          <w:tab w:pos="2879" w:val="left" w:leader="none"/>
          <w:tab w:pos="2880" w:val="left" w:leader="none"/>
        </w:tabs>
        <w:spacing w:line="240" w:lineRule="auto" w:before="100" w:after="0"/>
        <w:ind w:left="2880" w:right="0" w:hanging="360"/>
        <w:jc w:val="left"/>
        <w:rPr>
          <w:sz w:val="24"/>
        </w:rPr>
      </w:pPr>
      <w:r>
        <w:rPr>
          <w:sz w:val="24"/>
        </w:rPr>
        <w:t>TeleHealth (remote monitoring for Patient First patients</w:t>
      </w:r>
      <w:r>
        <w:rPr>
          <w:spacing w:val="-5"/>
          <w:sz w:val="24"/>
        </w:rPr>
        <w:t> </w:t>
      </w:r>
      <w:r>
        <w:rPr>
          <w:sz w:val="24"/>
        </w:rPr>
        <w:t>only)</w:t>
      </w:r>
    </w:p>
    <w:p>
      <w:pPr>
        <w:pStyle w:val="ListParagraph"/>
        <w:numPr>
          <w:ilvl w:val="0"/>
          <w:numId w:val="10"/>
        </w:numPr>
        <w:tabs>
          <w:tab w:pos="2879" w:val="left" w:leader="none"/>
          <w:tab w:pos="2880" w:val="left" w:leader="none"/>
        </w:tabs>
        <w:spacing w:line="273" w:lineRule="auto" w:before="140" w:after="0"/>
        <w:ind w:left="2880" w:right="2108" w:hanging="360"/>
        <w:jc w:val="left"/>
        <w:rPr>
          <w:sz w:val="24"/>
        </w:rPr>
      </w:pPr>
      <w:r>
        <w:rPr>
          <w:sz w:val="24"/>
        </w:rPr>
        <w:t>Nurse Practitioner available on Mondays, Wednesdays, and every other</w:t>
      </w:r>
      <w:r>
        <w:rPr>
          <w:spacing w:val="-1"/>
          <w:sz w:val="24"/>
        </w:rPr>
        <w:t> </w:t>
      </w:r>
      <w:r>
        <w:rPr>
          <w:sz w:val="24"/>
        </w:rPr>
        <w:t>Friday</w:t>
      </w:r>
    </w:p>
    <w:p>
      <w:pPr>
        <w:pStyle w:val="BodyText"/>
        <w:spacing w:before="1"/>
        <w:rPr>
          <w:sz w:val="30"/>
        </w:rPr>
      </w:pPr>
    </w:p>
    <w:p>
      <w:pPr>
        <w:pStyle w:val="BodyText"/>
        <w:spacing w:line="360" w:lineRule="auto"/>
        <w:ind w:left="1440" w:right="1531" w:firstLine="720"/>
        <w:jc w:val="both"/>
      </w:pPr>
      <w:r>
        <w:rPr/>
        <w:t>Home Health Services include skilled nursing, home health aide, medical social work, and therapy services.</w:t>
      </w:r>
    </w:p>
    <w:p>
      <w:pPr>
        <w:pStyle w:val="BodyText"/>
        <w:spacing w:line="360" w:lineRule="auto"/>
        <w:ind w:left="1440" w:right="1531" w:firstLine="720"/>
        <w:jc w:val="both"/>
      </w:pPr>
      <w:r>
        <w:rPr/>
        <w:t>The Health Department also provides Bio Monitoring Case Management for individuals with diabetes, hypertension, and/or congestive heart failure who have Medicaid as their only form of insurance.</w:t>
      </w:r>
    </w:p>
    <w:p>
      <w:pPr>
        <w:pStyle w:val="BodyText"/>
        <w:spacing w:line="360" w:lineRule="auto"/>
        <w:ind w:left="1439" w:right="1534" w:firstLine="720"/>
        <w:jc w:val="both"/>
      </w:pPr>
      <w:r>
        <w:rPr/>
        <w:t>Children who feel better learn better, and healthy children tend to stay in school. There are two Child Care Nurse Consultants who serve the four counties of SEARP&amp;DC Head Start.</w:t>
      </w:r>
    </w:p>
    <w:p>
      <w:pPr>
        <w:pStyle w:val="BodyText"/>
        <w:tabs>
          <w:tab w:pos="2080" w:val="left" w:leader="none"/>
          <w:tab w:pos="2541" w:val="left" w:leader="none"/>
          <w:tab w:pos="3317" w:val="left" w:leader="none"/>
          <w:tab w:pos="4316" w:val="left" w:leader="none"/>
          <w:tab w:pos="4977" w:val="left" w:leader="none"/>
          <w:tab w:pos="5625" w:val="left" w:leader="none"/>
          <w:tab w:pos="5926" w:val="left" w:leader="none"/>
        </w:tabs>
        <w:spacing w:line="360" w:lineRule="auto"/>
        <w:ind w:left="1439" w:right="5696" w:firstLine="720"/>
      </w:pPr>
      <w:r>
        <w:rPr/>
        <w:pict>
          <v:group style="position:absolute;margin-left:316.980011pt;margin-top:21.78001pt;width:217.3pt;height:307.95pt;mso-position-horizontal-relative:page;mso-position-vertical-relative:paragraph;z-index:253767680" coordorigin="6340,436" coordsize="4346,6159">
            <v:shape style="position:absolute;left:6698;top:1424;width:3835;height:5031" type="#_x0000_t75" stroked="false">
              <v:imagedata r:id="rId360" o:title=""/>
            </v:shape>
            <v:rect style="position:absolute;left:6520;top:1213;width:4157;height:5374" filled="false" stroked="true" strokeweight=".75pt" strokecolor="#bebebe">
              <v:stroke dashstyle="solid"/>
            </v:rect>
            <v:rect style="position:absolute;left:6339;top:435;width:4330;height:797" filled="true" fillcolor="#ffffff" stroked="false">
              <v:fill type="solid"/>
            </v:rect>
            <v:shape style="position:absolute;left:6339;top:435;width:4346;height:6159" type="#_x0000_t202" filled="false" stroked="false">
              <v:textbox inset="0,0,0,0">
                <w:txbxContent>
                  <w:p>
                    <w:pPr>
                      <w:spacing w:line="289" w:lineRule="exact" w:before="0"/>
                      <w:ind w:left="592" w:right="610" w:firstLine="0"/>
                      <w:jc w:val="center"/>
                      <w:rPr>
                        <w:b/>
                        <w:sz w:val="24"/>
                      </w:rPr>
                    </w:pPr>
                    <w:r>
                      <w:rPr>
                        <w:b/>
                        <w:sz w:val="24"/>
                      </w:rPr>
                      <w:t>F</w:t>
                    </w:r>
                    <w:r>
                      <w:rPr>
                        <w:b/>
                        <w:sz w:val="19"/>
                      </w:rPr>
                      <w:t>IGURE </w:t>
                    </w:r>
                    <w:r>
                      <w:rPr>
                        <w:b/>
                        <w:sz w:val="24"/>
                      </w:rPr>
                      <w:t>140:</w:t>
                    </w:r>
                  </w:p>
                  <w:p>
                    <w:pPr>
                      <w:spacing w:line="289" w:lineRule="exact" w:before="0"/>
                      <w:ind w:left="592" w:right="610" w:firstLine="0"/>
                      <w:jc w:val="center"/>
                      <w:rPr>
                        <w:sz w:val="19"/>
                      </w:rPr>
                    </w:pPr>
                    <w:r>
                      <w:rPr>
                        <w:sz w:val="24"/>
                      </w:rPr>
                      <w:t>A</w:t>
                    </w:r>
                    <w:r>
                      <w:rPr>
                        <w:sz w:val="19"/>
                      </w:rPr>
                      <w:t>LABAMA </w:t>
                    </w:r>
                    <w:r>
                      <w:rPr>
                        <w:sz w:val="24"/>
                      </w:rPr>
                      <w:t>P</w:t>
                    </w:r>
                    <w:r>
                      <w:rPr>
                        <w:sz w:val="19"/>
                      </w:rPr>
                      <w:t>UBLIC </w:t>
                    </w:r>
                    <w:r>
                      <w:rPr>
                        <w:sz w:val="24"/>
                      </w:rPr>
                      <w:t>H</w:t>
                    </w:r>
                    <w:r>
                      <w:rPr>
                        <w:sz w:val="19"/>
                      </w:rPr>
                      <w:t>EALTH </w:t>
                    </w:r>
                    <w:r>
                      <w:rPr>
                        <w:sz w:val="24"/>
                      </w:rPr>
                      <w:t>N</w:t>
                    </w:r>
                    <w:r>
                      <w:rPr>
                        <w:sz w:val="19"/>
                      </w:rPr>
                      <w:t>URSES</w:t>
                    </w:r>
                  </w:p>
                </w:txbxContent>
              </v:textbox>
              <w10:wrap type="none"/>
            </v:shape>
            <w10:wrap type="none"/>
          </v:group>
        </w:pict>
      </w:r>
      <w:r>
        <w:rPr/>
        <w:t>School systems throughout Alabama partner with the Alabama Department of Public Health to assure the health  and  safety of enrolled children. Public School Districts employs school nurses to support and promote the connection between health and</w:t>
        <w:tab/>
        <w:t>academic</w:t>
        <w:tab/>
        <w:t>achievement.</w:t>
        <w:tab/>
        <w:t>The</w:t>
        <w:tab/>
        <w:t>School Health Services Department is designed to maintain the health of all students, to provide emergency care for injury and/or illness, to promote wellness and reduce health related absenteeism, to help prevent and control communicable disease, and to provide health education for students, parents, and staff. Examples of services offered by school nurses include</w:t>
        <w:tab/>
        <w:t>administering</w:t>
        <w:tab/>
        <w:t>medications</w:t>
        <w:tab/>
        <w:tab/>
      </w:r>
      <w:r>
        <w:rPr>
          <w:spacing w:val="-6"/>
        </w:rPr>
        <w:t>and</w:t>
      </w:r>
    </w:p>
    <w:p>
      <w:pPr>
        <w:pStyle w:val="BodyText"/>
        <w:spacing w:before="1"/>
        <w:ind w:left="1439"/>
      </w:pPr>
      <w:r>
        <w:rPr/>
        <w:t>evaluating students to determine the need for exclusion from class/school.</w:t>
      </w:r>
    </w:p>
    <w:p>
      <w:pPr>
        <w:spacing w:after="0"/>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pPr>
      <w:bookmarkStart w:name="_TOC_250032" w:id="62"/>
      <w:bookmarkEnd w:id="62"/>
      <w:r>
        <w:rPr/>
        <w:t>Health and Medical Services - Other Medical and Health Services</w:t>
      </w:r>
    </w:p>
    <w:p>
      <w:pPr>
        <w:pStyle w:val="BodyText"/>
        <w:spacing w:line="360" w:lineRule="auto" w:before="243"/>
        <w:ind w:left="1756" w:right="1218" w:firstLine="720"/>
        <w:jc w:val="both"/>
      </w:pPr>
      <w:r>
        <w:rPr/>
        <w:t>There are free and income-based health clinics in the SEARP &amp;DC area; these are in addition to Alabama Public Health Department locations.</w:t>
      </w:r>
    </w:p>
    <w:p>
      <w:pPr>
        <w:pStyle w:val="BodyText"/>
        <w:spacing w:before="1"/>
        <w:rPr>
          <w:sz w:val="36"/>
        </w:rPr>
      </w:pPr>
    </w:p>
    <w:p>
      <w:pPr>
        <w:spacing w:line="289" w:lineRule="exact" w:before="0"/>
        <w:ind w:left="639" w:right="104" w:firstLine="0"/>
        <w:jc w:val="center"/>
        <w:rPr>
          <w:b/>
          <w:sz w:val="24"/>
        </w:rPr>
      </w:pPr>
      <w:r>
        <w:rPr>
          <w:b/>
          <w:sz w:val="24"/>
        </w:rPr>
        <w:t>T</w:t>
      </w:r>
      <w:r>
        <w:rPr>
          <w:b/>
          <w:sz w:val="19"/>
        </w:rPr>
        <w:t>ABLE </w:t>
      </w:r>
      <w:r>
        <w:rPr>
          <w:b/>
          <w:sz w:val="24"/>
        </w:rPr>
        <w:t>21:</w:t>
      </w:r>
    </w:p>
    <w:p>
      <w:pPr>
        <w:spacing w:before="0"/>
        <w:ind w:left="3169" w:right="2630" w:firstLine="0"/>
        <w:jc w:val="center"/>
        <w:rPr>
          <w:sz w:val="19"/>
        </w:rPr>
      </w:pPr>
      <w:r>
        <w:rPr>
          <w:sz w:val="24"/>
        </w:rPr>
        <w:t>O</w:t>
      </w:r>
      <w:r>
        <w:rPr>
          <w:sz w:val="19"/>
        </w:rPr>
        <w:t>THER </w:t>
      </w:r>
      <w:r>
        <w:rPr>
          <w:sz w:val="24"/>
        </w:rPr>
        <w:t>F</w:t>
      </w:r>
      <w:r>
        <w:rPr>
          <w:sz w:val="19"/>
        </w:rPr>
        <w:t>REE AND </w:t>
      </w:r>
      <w:r>
        <w:rPr>
          <w:sz w:val="24"/>
        </w:rPr>
        <w:t>I</w:t>
      </w:r>
      <w:r>
        <w:rPr>
          <w:sz w:val="19"/>
        </w:rPr>
        <w:t>NCOME </w:t>
      </w:r>
      <w:r>
        <w:rPr>
          <w:sz w:val="24"/>
        </w:rPr>
        <w:t>B</w:t>
      </w:r>
      <w:r>
        <w:rPr>
          <w:sz w:val="19"/>
        </w:rPr>
        <w:t>ASED </w:t>
      </w:r>
      <w:r>
        <w:rPr>
          <w:sz w:val="24"/>
        </w:rPr>
        <w:t>H</w:t>
      </w:r>
      <w:r>
        <w:rPr>
          <w:sz w:val="19"/>
        </w:rPr>
        <w:t>EALTH </w:t>
      </w:r>
      <w:r>
        <w:rPr>
          <w:sz w:val="24"/>
        </w:rPr>
        <w:t>C</w:t>
      </w:r>
      <w:r>
        <w:rPr>
          <w:sz w:val="19"/>
        </w:rPr>
        <w:t>LINICS IN THE </w:t>
      </w:r>
      <w:r>
        <w:rPr>
          <w:sz w:val="24"/>
        </w:rPr>
        <w:t>C</w:t>
      </w:r>
      <w:r>
        <w:rPr>
          <w:sz w:val="19"/>
        </w:rPr>
        <w:t>OUNTIES OF THE </w:t>
      </w:r>
      <w:r>
        <w:rPr>
          <w:sz w:val="24"/>
        </w:rPr>
        <w:t>SEARP&amp;DC H</w:t>
      </w:r>
      <w:r>
        <w:rPr>
          <w:sz w:val="19"/>
        </w:rPr>
        <w:t>EAD </w:t>
      </w:r>
      <w:r>
        <w:rPr>
          <w:sz w:val="24"/>
        </w:rPr>
        <w:t>S</w:t>
      </w:r>
      <w:r>
        <w:rPr>
          <w:sz w:val="19"/>
        </w:rPr>
        <w:t>TART </w:t>
      </w:r>
      <w:r>
        <w:rPr>
          <w:sz w:val="24"/>
        </w:rPr>
        <w:t>A</w:t>
      </w:r>
      <w:r>
        <w:rPr>
          <w:sz w:val="19"/>
        </w:rPr>
        <w:t>REA</w:t>
      </w:r>
    </w:p>
    <w:p>
      <w:pPr>
        <w:pStyle w:val="BodyText"/>
        <w:rPr>
          <w:sz w:val="18"/>
        </w:rPr>
      </w:pPr>
    </w:p>
    <w:tbl>
      <w:tblPr>
        <w:tblW w:w="0" w:type="auto"/>
        <w:jc w:val="left"/>
        <w:tblInd w:w="1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701"/>
        <w:gridCol w:w="3929"/>
        <w:gridCol w:w="1471"/>
      </w:tblGrid>
      <w:tr>
        <w:trPr>
          <w:trHeight w:val="363" w:hRule="atLeast"/>
        </w:trPr>
        <w:tc>
          <w:tcPr>
            <w:tcW w:w="3701" w:type="dxa"/>
            <w:shd w:val="clear" w:color="auto" w:fill="FDD282"/>
          </w:tcPr>
          <w:p>
            <w:pPr>
              <w:pStyle w:val="TableParagraph"/>
              <w:spacing w:line="265" w:lineRule="exact"/>
              <w:ind w:left="1436" w:right="1406"/>
              <w:jc w:val="center"/>
              <w:rPr>
                <w:b/>
                <w:sz w:val="18"/>
              </w:rPr>
            </w:pPr>
            <w:r>
              <w:rPr>
                <w:b/>
                <w:sz w:val="22"/>
              </w:rPr>
              <w:t>C</w:t>
            </w:r>
            <w:r>
              <w:rPr>
                <w:b/>
                <w:sz w:val="18"/>
              </w:rPr>
              <w:t>OUNTY</w:t>
            </w:r>
          </w:p>
        </w:tc>
        <w:tc>
          <w:tcPr>
            <w:tcW w:w="3929" w:type="dxa"/>
            <w:shd w:val="clear" w:color="auto" w:fill="FDD282"/>
          </w:tcPr>
          <w:p>
            <w:pPr>
              <w:pStyle w:val="TableParagraph"/>
              <w:spacing w:line="265" w:lineRule="exact"/>
              <w:ind w:left="1453" w:right="1423"/>
              <w:jc w:val="center"/>
              <w:rPr>
                <w:b/>
                <w:sz w:val="18"/>
              </w:rPr>
            </w:pPr>
            <w:r>
              <w:rPr>
                <w:b/>
                <w:sz w:val="22"/>
              </w:rPr>
              <w:t>L</w:t>
            </w:r>
            <w:r>
              <w:rPr>
                <w:b/>
                <w:sz w:val="18"/>
              </w:rPr>
              <w:t>OCATION</w:t>
            </w:r>
          </w:p>
        </w:tc>
        <w:tc>
          <w:tcPr>
            <w:tcW w:w="1471" w:type="dxa"/>
            <w:shd w:val="clear" w:color="auto" w:fill="FDD282"/>
          </w:tcPr>
          <w:p>
            <w:pPr>
              <w:pStyle w:val="TableParagraph"/>
              <w:spacing w:line="265" w:lineRule="exact"/>
              <w:ind w:left="74" w:right="42"/>
              <w:jc w:val="center"/>
              <w:rPr>
                <w:b/>
                <w:sz w:val="18"/>
              </w:rPr>
            </w:pPr>
            <w:r>
              <w:rPr>
                <w:b/>
                <w:sz w:val="22"/>
              </w:rPr>
              <w:t>P</w:t>
            </w:r>
            <w:r>
              <w:rPr>
                <w:b/>
                <w:sz w:val="18"/>
              </w:rPr>
              <w:t>HONE</w:t>
            </w:r>
          </w:p>
        </w:tc>
      </w:tr>
      <w:tr>
        <w:trPr>
          <w:trHeight w:val="287" w:hRule="atLeast"/>
        </w:trPr>
        <w:tc>
          <w:tcPr>
            <w:tcW w:w="3701" w:type="dxa"/>
            <w:tcBorders>
              <w:bottom w:val="single" w:sz="6" w:space="0" w:color="000000"/>
            </w:tcBorders>
          </w:tcPr>
          <w:p>
            <w:pPr>
              <w:pStyle w:val="TableParagraph"/>
              <w:ind w:left="29"/>
              <w:jc w:val="left"/>
              <w:rPr>
                <w:b/>
                <w:sz w:val="16"/>
              </w:rPr>
            </w:pPr>
            <w:r>
              <w:rPr>
                <w:b/>
                <w:sz w:val="20"/>
              </w:rPr>
              <w:t>C</w:t>
            </w:r>
            <w:r>
              <w:rPr>
                <w:b/>
                <w:sz w:val="16"/>
              </w:rPr>
              <w:t>LAYTON </w:t>
            </w:r>
            <w:r>
              <w:rPr>
                <w:b/>
                <w:sz w:val="20"/>
              </w:rPr>
              <w:t>F</w:t>
            </w:r>
            <w:r>
              <w:rPr>
                <w:b/>
                <w:sz w:val="16"/>
              </w:rPr>
              <w:t>AMILY </w:t>
            </w:r>
            <w:r>
              <w:rPr>
                <w:b/>
                <w:sz w:val="20"/>
              </w:rPr>
              <w:t>H</w:t>
            </w:r>
            <w:r>
              <w:rPr>
                <w:b/>
                <w:sz w:val="16"/>
              </w:rPr>
              <w:t>EALTH </w:t>
            </w:r>
            <w:r>
              <w:rPr>
                <w:b/>
                <w:sz w:val="20"/>
              </w:rPr>
              <w:t>C</w:t>
            </w:r>
            <w:r>
              <w:rPr>
                <w:b/>
                <w:sz w:val="16"/>
              </w:rPr>
              <w:t>ENTER</w:t>
            </w:r>
          </w:p>
        </w:tc>
        <w:tc>
          <w:tcPr>
            <w:tcW w:w="3929" w:type="dxa"/>
            <w:tcBorders>
              <w:bottom w:val="single" w:sz="6" w:space="0" w:color="000000"/>
            </w:tcBorders>
          </w:tcPr>
          <w:p>
            <w:pPr>
              <w:pStyle w:val="TableParagraph"/>
              <w:ind w:right="-15"/>
              <w:rPr>
                <w:sz w:val="20"/>
              </w:rPr>
            </w:pPr>
            <w:r>
              <w:rPr>
                <w:sz w:val="20"/>
              </w:rPr>
              <w:t>7 W</w:t>
            </w:r>
            <w:r>
              <w:rPr>
                <w:sz w:val="16"/>
              </w:rPr>
              <w:t>ESTERN </w:t>
            </w:r>
            <w:r>
              <w:rPr>
                <w:sz w:val="20"/>
              </w:rPr>
              <w:t>B</w:t>
            </w:r>
            <w:r>
              <w:rPr>
                <w:sz w:val="16"/>
              </w:rPr>
              <w:t>YPASS </w:t>
            </w:r>
            <w:r>
              <w:rPr>
                <w:sz w:val="20"/>
              </w:rPr>
              <w:t>C</w:t>
            </w:r>
            <w:r>
              <w:rPr>
                <w:sz w:val="16"/>
              </w:rPr>
              <w:t>LAYTON</w:t>
            </w:r>
            <w:r>
              <w:rPr>
                <w:sz w:val="20"/>
              </w:rPr>
              <w:t>, AL - 36016</w:t>
            </w:r>
          </w:p>
        </w:tc>
        <w:tc>
          <w:tcPr>
            <w:tcW w:w="1471" w:type="dxa"/>
            <w:tcBorders>
              <w:bottom w:val="single" w:sz="6" w:space="0" w:color="000000"/>
            </w:tcBorders>
          </w:tcPr>
          <w:p>
            <w:pPr>
              <w:pStyle w:val="TableParagraph"/>
              <w:ind w:left="74" w:right="-15"/>
              <w:jc w:val="center"/>
              <w:rPr>
                <w:sz w:val="20"/>
              </w:rPr>
            </w:pPr>
            <w:r>
              <w:rPr>
                <w:sz w:val="20"/>
              </w:rPr>
              <w:t>(334)</w:t>
            </w:r>
            <w:r>
              <w:rPr>
                <w:spacing w:val="-22"/>
                <w:sz w:val="20"/>
              </w:rPr>
              <w:t> </w:t>
            </w:r>
            <w:r>
              <w:rPr>
                <w:sz w:val="20"/>
              </w:rPr>
              <w:t>775-3235</w:t>
            </w:r>
          </w:p>
        </w:tc>
      </w:tr>
      <w:tr>
        <w:trPr>
          <w:trHeight w:val="481" w:hRule="atLeast"/>
        </w:trPr>
        <w:tc>
          <w:tcPr>
            <w:tcW w:w="3701" w:type="dxa"/>
            <w:tcBorders>
              <w:top w:val="single" w:sz="6" w:space="0" w:color="000000"/>
              <w:bottom w:val="single" w:sz="6" w:space="0" w:color="000000"/>
            </w:tcBorders>
            <w:shd w:val="clear" w:color="auto" w:fill="FFF6E7"/>
          </w:tcPr>
          <w:p>
            <w:pPr>
              <w:pStyle w:val="TableParagraph"/>
              <w:spacing w:line="242" w:lineRule="exact" w:before="6"/>
              <w:ind w:left="29" w:right="161"/>
              <w:jc w:val="left"/>
              <w:rPr>
                <w:b/>
                <w:sz w:val="16"/>
              </w:rPr>
            </w:pPr>
            <w:r>
              <w:rPr>
                <w:b/>
                <w:sz w:val="20"/>
              </w:rPr>
              <w:t>C</w:t>
            </w:r>
            <w:r>
              <w:rPr>
                <w:b/>
                <w:sz w:val="16"/>
              </w:rPr>
              <w:t>OVINGTON </w:t>
            </w:r>
            <w:r>
              <w:rPr>
                <w:b/>
                <w:sz w:val="20"/>
              </w:rPr>
              <w:t>P</w:t>
            </w:r>
            <w:r>
              <w:rPr>
                <w:b/>
                <w:sz w:val="16"/>
              </w:rPr>
              <w:t>EDIATRICS </w:t>
            </w:r>
            <w:r>
              <w:rPr>
                <w:b/>
                <w:sz w:val="20"/>
              </w:rPr>
              <w:t>R</w:t>
            </w:r>
            <w:r>
              <w:rPr>
                <w:b/>
                <w:sz w:val="16"/>
              </w:rPr>
              <w:t>URAL </w:t>
            </w:r>
            <w:r>
              <w:rPr>
                <w:b/>
                <w:sz w:val="20"/>
              </w:rPr>
              <w:t>H</w:t>
            </w:r>
            <w:r>
              <w:rPr>
                <w:b/>
                <w:sz w:val="16"/>
              </w:rPr>
              <w:t>EALTH </w:t>
            </w:r>
            <w:r>
              <w:rPr>
                <w:b/>
                <w:sz w:val="20"/>
              </w:rPr>
              <w:t>C</w:t>
            </w:r>
            <w:r>
              <w:rPr>
                <w:b/>
                <w:sz w:val="16"/>
              </w:rPr>
              <w:t>ARE</w:t>
            </w:r>
          </w:p>
        </w:tc>
        <w:tc>
          <w:tcPr>
            <w:tcW w:w="3929" w:type="dxa"/>
            <w:tcBorders>
              <w:top w:val="single" w:sz="6" w:space="0" w:color="000000"/>
              <w:bottom w:val="single" w:sz="6" w:space="0" w:color="000000"/>
            </w:tcBorders>
            <w:shd w:val="clear" w:color="auto" w:fill="FFF6E7"/>
          </w:tcPr>
          <w:p>
            <w:pPr>
              <w:pStyle w:val="TableParagraph"/>
              <w:ind w:right="-15"/>
              <w:rPr>
                <w:sz w:val="20"/>
              </w:rPr>
            </w:pPr>
            <w:r>
              <w:rPr>
                <w:sz w:val="20"/>
              </w:rPr>
              <w:t>614 W B</w:t>
            </w:r>
            <w:r>
              <w:rPr>
                <w:sz w:val="16"/>
              </w:rPr>
              <w:t>YPASS </w:t>
            </w:r>
            <w:r>
              <w:rPr>
                <w:sz w:val="20"/>
              </w:rPr>
              <w:t>A A</w:t>
            </w:r>
            <w:r>
              <w:rPr>
                <w:sz w:val="16"/>
              </w:rPr>
              <w:t>NDALUSIA</w:t>
            </w:r>
            <w:r>
              <w:rPr>
                <w:sz w:val="20"/>
              </w:rPr>
              <w:t>, AL - 36420</w:t>
            </w:r>
          </w:p>
        </w:tc>
        <w:tc>
          <w:tcPr>
            <w:tcW w:w="1471" w:type="dxa"/>
            <w:tcBorders>
              <w:top w:val="single" w:sz="6" w:space="0" w:color="000000"/>
              <w:bottom w:val="single" w:sz="6" w:space="0" w:color="000000"/>
            </w:tcBorders>
            <w:shd w:val="clear" w:color="auto" w:fill="FFF6E7"/>
          </w:tcPr>
          <w:p>
            <w:pPr>
              <w:pStyle w:val="TableParagraph"/>
              <w:ind w:left="74" w:right="-15"/>
              <w:jc w:val="center"/>
              <w:rPr>
                <w:sz w:val="20"/>
              </w:rPr>
            </w:pPr>
            <w:r>
              <w:rPr>
                <w:sz w:val="20"/>
              </w:rPr>
              <w:t>(334)</w:t>
            </w:r>
            <w:r>
              <w:rPr>
                <w:spacing w:val="-22"/>
                <w:sz w:val="20"/>
              </w:rPr>
              <w:t> </w:t>
            </w:r>
            <w:r>
              <w:rPr>
                <w:sz w:val="20"/>
              </w:rPr>
              <w:t>222-0119</w:t>
            </w:r>
          </w:p>
        </w:tc>
      </w:tr>
      <w:tr>
        <w:trPr>
          <w:trHeight w:val="280" w:hRule="atLeast"/>
        </w:trPr>
        <w:tc>
          <w:tcPr>
            <w:tcW w:w="3701" w:type="dxa"/>
            <w:tcBorders>
              <w:top w:val="single" w:sz="6" w:space="0" w:color="000000"/>
              <w:bottom w:val="single" w:sz="6" w:space="0" w:color="000000"/>
            </w:tcBorders>
          </w:tcPr>
          <w:p>
            <w:pPr>
              <w:pStyle w:val="TableParagraph"/>
              <w:spacing w:line="234" w:lineRule="exact"/>
              <w:ind w:left="29"/>
              <w:jc w:val="left"/>
              <w:rPr>
                <w:b/>
                <w:sz w:val="16"/>
              </w:rPr>
            </w:pPr>
            <w:r>
              <w:rPr>
                <w:b/>
                <w:sz w:val="20"/>
              </w:rPr>
              <w:t>D</w:t>
            </w:r>
            <w:r>
              <w:rPr>
                <w:b/>
                <w:sz w:val="16"/>
              </w:rPr>
              <w:t>OZIER </w:t>
            </w:r>
            <w:r>
              <w:rPr>
                <w:b/>
                <w:sz w:val="20"/>
              </w:rPr>
              <w:t>F</w:t>
            </w:r>
            <w:r>
              <w:rPr>
                <w:b/>
                <w:sz w:val="16"/>
              </w:rPr>
              <w:t>AMILY </w:t>
            </w:r>
            <w:r>
              <w:rPr>
                <w:b/>
                <w:sz w:val="20"/>
              </w:rPr>
              <w:t>H</w:t>
            </w:r>
            <w:r>
              <w:rPr>
                <w:b/>
                <w:sz w:val="16"/>
              </w:rPr>
              <w:t>EALTH </w:t>
            </w:r>
            <w:r>
              <w:rPr>
                <w:b/>
                <w:sz w:val="20"/>
              </w:rPr>
              <w:t>C</w:t>
            </w:r>
            <w:r>
              <w:rPr>
                <w:b/>
                <w:sz w:val="16"/>
              </w:rPr>
              <w:t>ENTER</w:t>
            </w:r>
          </w:p>
        </w:tc>
        <w:tc>
          <w:tcPr>
            <w:tcW w:w="3929" w:type="dxa"/>
            <w:tcBorders>
              <w:top w:val="single" w:sz="6" w:space="0" w:color="000000"/>
              <w:bottom w:val="single" w:sz="6" w:space="0" w:color="000000"/>
            </w:tcBorders>
          </w:tcPr>
          <w:p>
            <w:pPr>
              <w:pStyle w:val="TableParagraph"/>
              <w:spacing w:line="234" w:lineRule="exact"/>
              <w:ind w:right="-15"/>
              <w:rPr>
                <w:sz w:val="20"/>
              </w:rPr>
            </w:pPr>
            <w:r>
              <w:rPr>
                <w:sz w:val="20"/>
              </w:rPr>
              <w:t>18131 D</w:t>
            </w:r>
            <w:r>
              <w:rPr>
                <w:sz w:val="16"/>
              </w:rPr>
              <w:t>OZIER </w:t>
            </w:r>
            <w:r>
              <w:rPr>
                <w:sz w:val="20"/>
              </w:rPr>
              <w:t>H</w:t>
            </w:r>
            <w:r>
              <w:rPr>
                <w:sz w:val="16"/>
              </w:rPr>
              <w:t>WY </w:t>
            </w:r>
            <w:r>
              <w:rPr>
                <w:sz w:val="20"/>
              </w:rPr>
              <w:t>D</w:t>
            </w:r>
            <w:r>
              <w:rPr>
                <w:sz w:val="16"/>
              </w:rPr>
              <w:t>OZIER</w:t>
            </w:r>
            <w:r>
              <w:rPr>
                <w:sz w:val="20"/>
              </w:rPr>
              <w:t>, AL - 36028</w:t>
            </w:r>
          </w:p>
        </w:tc>
        <w:tc>
          <w:tcPr>
            <w:tcW w:w="1471" w:type="dxa"/>
            <w:tcBorders>
              <w:top w:val="single" w:sz="6" w:space="0" w:color="000000"/>
              <w:bottom w:val="single" w:sz="6" w:space="0" w:color="000000"/>
            </w:tcBorders>
          </w:tcPr>
          <w:p>
            <w:pPr>
              <w:pStyle w:val="TableParagraph"/>
              <w:spacing w:line="234" w:lineRule="exact"/>
              <w:ind w:left="74" w:right="-15"/>
              <w:jc w:val="center"/>
              <w:rPr>
                <w:sz w:val="20"/>
              </w:rPr>
            </w:pPr>
            <w:r>
              <w:rPr>
                <w:sz w:val="20"/>
              </w:rPr>
              <w:t>(334)</w:t>
            </w:r>
            <w:r>
              <w:rPr>
                <w:spacing w:val="-22"/>
                <w:sz w:val="20"/>
              </w:rPr>
              <w:t> </w:t>
            </w:r>
            <w:r>
              <w:rPr>
                <w:sz w:val="20"/>
              </w:rPr>
              <w:t>496-3521</w:t>
            </w:r>
          </w:p>
        </w:tc>
      </w:tr>
      <w:tr>
        <w:trPr>
          <w:trHeight w:val="287" w:hRule="atLeast"/>
        </w:trPr>
        <w:tc>
          <w:tcPr>
            <w:tcW w:w="3701" w:type="dxa"/>
            <w:tcBorders>
              <w:top w:val="single" w:sz="6" w:space="0" w:color="000000"/>
              <w:bottom w:val="single" w:sz="6" w:space="0" w:color="000000"/>
            </w:tcBorders>
            <w:shd w:val="clear" w:color="auto" w:fill="FFF6E7"/>
          </w:tcPr>
          <w:p>
            <w:pPr>
              <w:pStyle w:val="TableParagraph"/>
              <w:spacing w:line="234" w:lineRule="exact"/>
              <w:ind w:left="29"/>
              <w:jc w:val="left"/>
              <w:rPr>
                <w:rFonts w:ascii="Cambria" w:hAnsi="Cambria"/>
                <w:b/>
                <w:sz w:val="16"/>
              </w:rPr>
            </w:pPr>
            <w:r>
              <w:rPr>
                <w:rFonts w:ascii="Cambria" w:hAnsi="Cambria"/>
                <w:b/>
                <w:sz w:val="20"/>
              </w:rPr>
              <w:t>E</w:t>
            </w:r>
            <w:r>
              <w:rPr>
                <w:rFonts w:ascii="Cambria" w:hAnsi="Cambria"/>
                <w:b/>
                <w:sz w:val="16"/>
              </w:rPr>
              <w:t>NTERPRISE </w:t>
            </w:r>
            <w:r>
              <w:rPr>
                <w:rFonts w:ascii="Cambria" w:hAnsi="Cambria"/>
                <w:b/>
                <w:sz w:val="20"/>
              </w:rPr>
              <w:t>C</w:t>
            </w:r>
            <w:r>
              <w:rPr>
                <w:rFonts w:ascii="Cambria" w:hAnsi="Cambria"/>
                <w:b/>
                <w:sz w:val="16"/>
              </w:rPr>
              <w:t>HILDREN</w:t>
            </w:r>
            <w:r>
              <w:rPr>
                <w:rFonts w:ascii="Cambria" w:hAnsi="Cambria"/>
                <w:b/>
                <w:sz w:val="20"/>
              </w:rPr>
              <w:t>’</w:t>
            </w:r>
            <w:r>
              <w:rPr>
                <w:rFonts w:ascii="Cambria" w:hAnsi="Cambria"/>
                <w:b/>
                <w:sz w:val="16"/>
              </w:rPr>
              <w:t>S </w:t>
            </w:r>
            <w:r>
              <w:rPr>
                <w:rFonts w:ascii="Cambria" w:hAnsi="Cambria"/>
                <w:b/>
                <w:sz w:val="20"/>
              </w:rPr>
              <w:t>C</w:t>
            </w:r>
            <w:r>
              <w:rPr>
                <w:rFonts w:ascii="Cambria" w:hAnsi="Cambria"/>
                <w:b/>
                <w:sz w:val="16"/>
              </w:rPr>
              <w:t>ENTER</w:t>
            </w:r>
          </w:p>
        </w:tc>
        <w:tc>
          <w:tcPr>
            <w:tcW w:w="3929" w:type="dxa"/>
            <w:tcBorders>
              <w:top w:val="single" w:sz="6" w:space="0" w:color="000000"/>
              <w:bottom w:val="single" w:sz="6" w:space="0" w:color="000000"/>
            </w:tcBorders>
            <w:shd w:val="clear" w:color="auto" w:fill="FFF6E7"/>
          </w:tcPr>
          <w:p>
            <w:pPr>
              <w:pStyle w:val="TableParagraph"/>
              <w:ind w:right="-15"/>
              <w:rPr>
                <w:sz w:val="20"/>
              </w:rPr>
            </w:pPr>
            <w:r>
              <w:rPr>
                <w:sz w:val="20"/>
              </w:rPr>
              <w:t>105 E. W</w:t>
            </w:r>
            <w:r>
              <w:rPr>
                <w:sz w:val="16"/>
              </w:rPr>
              <w:t>ATTS </w:t>
            </w:r>
            <w:r>
              <w:rPr>
                <w:sz w:val="20"/>
              </w:rPr>
              <w:t>S</w:t>
            </w:r>
            <w:r>
              <w:rPr>
                <w:sz w:val="16"/>
              </w:rPr>
              <w:t>T</w:t>
            </w:r>
            <w:r>
              <w:rPr>
                <w:sz w:val="20"/>
              </w:rPr>
              <w:t>., E</w:t>
            </w:r>
            <w:r>
              <w:rPr>
                <w:sz w:val="16"/>
              </w:rPr>
              <w:t>NTERPRISE</w:t>
            </w:r>
            <w:r>
              <w:rPr>
                <w:sz w:val="20"/>
              </w:rPr>
              <w:t>, AL - 36330</w:t>
            </w:r>
          </w:p>
        </w:tc>
        <w:tc>
          <w:tcPr>
            <w:tcW w:w="1471" w:type="dxa"/>
            <w:tcBorders>
              <w:top w:val="single" w:sz="6" w:space="0" w:color="000000"/>
              <w:bottom w:val="single" w:sz="6" w:space="0" w:color="000000"/>
            </w:tcBorders>
            <w:shd w:val="clear" w:color="auto" w:fill="FFF6E7"/>
          </w:tcPr>
          <w:p>
            <w:pPr>
              <w:pStyle w:val="TableParagraph"/>
              <w:ind w:left="74" w:right="-15"/>
              <w:jc w:val="center"/>
              <w:rPr>
                <w:sz w:val="20"/>
              </w:rPr>
            </w:pPr>
            <w:r>
              <w:rPr>
                <w:sz w:val="20"/>
              </w:rPr>
              <w:t>(334)</w:t>
            </w:r>
            <w:r>
              <w:rPr>
                <w:spacing w:val="-22"/>
                <w:sz w:val="20"/>
              </w:rPr>
              <w:t> </w:t>
            </w:r>
            <w:r>
              <w:rPr>
                <w:sz w:val="20"/>
              </w:rPr>
              <w:t>393-5437</w:t>
            </w:r>
          </w:p>
        </w:tc>
      </w:tr>
      <w:tr>
        <w:trPr>
          <w:trHeight w:val="288" w:hRule="atLeast"/>
        </w:trPr>
        <w:tc>
          <w:tcPr>
            <w:tcW w:w="3701" w:type="dxa"/>
            <w:tcBorders>
              <w:top w:val="single" w:sz="6" w:space="0" w:color="000000"/>
              <w:bottom w:val="single" w:sz="6" w:space="0" w:color="000000"/>
            </w:tcBorders>
          </w:tcPr>
          <w:p>
            <w:pPr>
              <w:pStyle w:val="TableParagraph"/>
              <w:spacing w:before="1"/>
              <w:ind w:left="29"/>
              <w:jc w:val="left"/>
              <w:rPr>
                <w:b/>
                <w:sz w:val="16"/>
              </w:rPr>
            </w:pPr>
            <w:r>
              <w:rPr>
                <w:b/>
                <w:sz w:val="20"/>
              </w:rPr>
              <w:t>F</w:t>
            </w:r>
            <w:r>
              <w:rPr>
                <w:b/>
                <w:sz w:val="16"/>
              </w:rPr>
              <w:t>AMILY </w:t>
            </w:r>
            <w:r>
              <w:rPr>
                <w:b/>
                <w:sz w:val="20"/>
              </w:rPr>
              <w:t>R</w:t>
            </w:r>
            <w:r>
              <w:rPr>
                <w:b/>
                <w:sz w:val="16"/>
              </w:rPr>
              <w:t>URAL </w:t>
            </w:r>
            <w:r>
              <w:rPr>
                <w:b/>
                <w:sz w:val="20"/>
              </w:rPr>
              <w:t>M</w:t>
            </w:r>
            <w:r>
              <w:rPr>
                <w:b/>
                <w:sz w:val="16"/>
              </w:rPr>
              <w:t>EDICAL </w:t>
            </w:r>
            <w:r>
              <w:rPr>
                <w:b/>
                <w:sz w:val="20"/>
              </w:rPr>
              <w:t>C</w:t>
            </w:r>
            <w:r>
              <w:rPr>
                <w:b/>
                <w:sz w:val="16"/>
              </w:rPr>
              <w:t>LINIC</w:t>
            </w:r>
          </w:p>
        </w:tc>
        <w:tc>
          <w:tcPr>
            <w:tcW w:w="3929" w:type="dxa"/>
            <w:tcBorders>
              <w:top w:val="single" w:sz="6" w:space="0" w:color="000000"/>
              <w:bottom w:val="single" w:sz="6" w:space="0" w:color="000000"/>
            </w:tcBorders>
          </w:tcPr>
          <w:p>
            <w:pPr>
              <w:pStyle w:val="TableParagraph"/>
              <w:spacing w:before="1"/>
              <w:ind w:right="-15"/>
              <w:rPr>
                <w:sz w:val="20"/>
              </w:rPr>
            </w:pPr>
            <w:r>
              <w:rPr>
                <w:sz w:val="20"/>
              </w:rPr>
              <w:t>128 C</w:t>
            </w:r>
            <w:r>
              <w:rPr>
                <w:sz w:val="16"/>
              </w:rPr>
              <w:t>HURCH </w:t>
            </w:r>
            <w:r>
              <w:rPr>
                <w:sz w:val="20"/>
              </w:rPr>
              <w:t>S</w:t>
            </w:r>
            <w:r>
              <w:rPr>
                <w:sz w:val="16"/>
              </w:rPr>
              <w:t>T</w:t>
            </w:r>
            <w:r>
              <w:rPr>
                <w:sz w:val="20"/>
              </w:rPr>
              <w:t>., G</w:t>
            </w:r>
            <w:r>
              <w:rPr>
                <w:sz w:val="16"/>
              </w:rPr>
              <w:t>EORGIANA</w:t>
            </w:r>
            <w:r>
              <w:rPr>
                <w:sz w:val="20"/>
              </w:rPr>
              <w:t>, AL - 36033</w:t>
            </w:r>
          </w:p>
        </w:tc>
        <w:tc>
          <w:tcPr>
            <w:tcW w:w="1471" w:type="dxa"/>
            <w:tcBorders>
              <w:top w:val="single" w:sz="6" w:space="0" w:color="000000"/>
              <w:bottom w:val="single" w:sz="6" w:space="0" w:color="000000"/>
            </w:tcBorders>
          </w:tcPr>
          <w:p>
            <w:pPr>
              <w:pStyle w:val="TableParagraph"/>
              <w:spacing w:before="1"/>
              <w:ind w:left="74" w:right="-15"/>
              <w:jc w:val="center"/>
              <w:rPr>
                <w:sz w:val="20"/>
              </w:rPr>
            </w:pPr>
            <w:r>
              <w:rPr>
                <w:sz w:val="20"/>
              </w:rPr>
              <w:t>(334)</w:t>
            </w:r>
            <w:r>
              <w:rPr>
                <w:spacing w:val="-22"/>
                <w:sz w:val="20"/>
              </w:rPr>
              <w:t> </w:t>
            </w:r>
            <w:r>
              <w:rPr>
                <w:sz w:val="20"/>
              </w:rPr>
              <w:t>376-2291</w:t>
            </w:r>
          </w:p>
        </w:tc>
      </w:tr>
      <w:tr>
        <w:trPr>
          <w:trHeight w:val="287" w:hRule="atLeast"/>
        </w:trPr>
        <w:tc>
          <w:tcPr>
            <w:tcW w:w="3701" w:type="dxa"/>
            <w:tcBorders>
              <w:top w:val="single" w:sz="6" w:space="0" w:color="000000"/>
              <w:bottom w:val="single" w:sz="6" w:space="0" w:color="000000"/>
            </w:tcBorders>
            <w:shd w:val="clear" w:color="auto" w:fill="FFF6E7"/>
          </w:tcPr>
          <w:p>
            <w:pPr>
              <w:pStyle w:val="TableParagraph"/>
              <w:ind w:left="29"/>
              <w:jc w:val="left"/>
              <w:rPr>
                <w:b/>
                <w:sz w:val="16"/>
              </w:rPr>
            </w:pPr>
            <w:r>
              <w:rPr>
                <w:b/>
                <w:sz w:val="20"/>
              </w:rPr>
              <w:t>M</w:t>
            </w:r>
            <w:r>
              <w:rPr>
                <w:b/>
                <w:sz w:val="16"/>
              </w:rPr>
              <w:t>C</w:t>
            </w:r>
            <w:r>
              <w:rPr>
                <w:b/>
                <w:sz w:val="20"/>
              </w:rPr>
              <w:t>K</w:t>
            </w:r>
            <w:r>
              <w:rPr>
                <w:b/>
                <w:sz w:val="16"/>
              </w:rPr>
              <w:t>ENZIE </w:t>
            </w:r>
            <w:r>
              <w:rPr>
                <w:b/>
                <w:sz w:val="20"/>
              </w:rPr>
              <w:t>M</w:t>
            </w:r>
            <w:r>
              <w:rPr>
                <w:b/>
                <w:sz w:val="16"/>
              </w:rPr>
              <w:t>EDICAL </w:t>
            </w:r>
            <w:r>
              <w:rPr>
                <w:b/>
                <w:sz w:val="20"/>
              </w:rPr>
              <w:t>C</w:t>
            </w:r>
            <w:r>
              <w:rPr>
                <w:b/>
                <w:sz w:val="16"/>
              </w:rPr>
              <w:t>LINIC</w:t>
            </w:r>
          </w:p>
        </w:tc>
        <w:tc>
          <w:tcPr>
            <w:tcW w:w="3929" w:type="dxa"/>
            <w:tcBorders>
              <w:top w:val="single" w:sz="6" w:space="0" w:color="000000"/>
              <w:bottom w:val="single" w:sz="6" w:space="0" w:color="000000"/>
            </w:tcBorders>
            <w:shd w:val="clear" w:color="auto" w:fill="FFF6E7"/>
          </w:tcPr>
          <w:p>
            <w:pPr>
              <w:pStyle w:val="TableParagraph"/>
              <w:ind w:right="-15"/>
              <w:rPr>
                <w:sz w:val="20"/>
              </w:rPr>
            </w:pPr>
            <w:r>
              <w:rPr>
                <w:sz w:val="20"/>
              </w:rPr>
              <w:t>14 M</w:t>
            </w:r>
            <w:r>
              <w:rPr>
                <w:sz w:val="16"/>
              </w:rPr>
              <w:t>AIN </w:t>
            </w:r>
            <w:r>
              <w:rPr>
                <w:sz w:val="20"/>
              </w:rPr>
              <w:t>S</w:t>
            </w:r>
            <w:r>
              <w:rPr>
                <w:sz w:val="16"/>
              </w:rPr>
              <w:t>T</w:t>
            </w:r>
            <w:r>
              <w:rPr>
                <w:sz w:val="20"/>
              </w:rPr>
              <w:t>., M</w:t>
            </w:r>
            <w:r>
              <w:rPr>
                <w:sz w:val="16"/>
              </w:rPr>
              <w:t>C</w:t>
            </w:r>
            <w:r>
              <w:rPr>
                <w:sz w:val="20"/>
              </w:rPr>
              <w:t>K</w:t>
            </w:r>
            <w:r>
              <w:rPr>
                <w:sz w:val="16"/>
              </w:rPr>
              <w:t>ENZIE</w:t>
            </w:r>
            <w:r>
              <w:rPr>
                <w:sz w:val="20"/>
              </w:rPr>
              <w:t>, AL - 36456</w:t>
            </w:r>
          </w:p>
        </w:tc>
        <w:tc>
          <w:tcPr>
            <w:tcW w:w="1471" w:type="dxa"/>
            <w:tcBorders>
              <w:top w:val="single" w:sz="6" w:space="0" w:color="000000"/>
              <w:bottom w:val="single" w:sz="6" w:space="0" w:color="000000"/>
            </w:tcBorders>
            <w:shd w:val="clear" w:color="auto" w:fill="FFF6E7"/>
          </w:tcPr>
          <w:p>
            <w:pPr>
              <w:pStyle w:val="TableParagraph"/>
              <w:ind w:left="74" w:right="-15"/>
              <w:jc w:val="center"/>
              <w:rPr>
                <w:sz w:val="20"/>
              </w:rPr>
            </w:pPr>
            <w:r>
              <w:rPr>
                <w:sz w:val="20"/>
              </w:rPr>
              <w:t>(334)</w:t>
            </w:r>
            <w:r>
              <w:rPr>
                <w:spacing w:val="-22"/>
                <w:sz w:val="20"/>
              </w:rPr>
              <w:t> </w:t>
            </w:r>
            <w:r>
              <w:rPr>
                <w:sz w:val="20"/>
              </w:rPr>
              <w:t>374-2328</w:t>
            </w:r>
          </w:p>
        </w:tc>
      </w:tr>
      <w:tr>
        <w:trPr>
          <w:trHeight w:val="288" w:hRule="atLeast"/>
        </w:trPr>
        <w:tc>
          <w:tcPr>
            <w:tcW w:w="3701" w:type="dxa"/>
            <w:tcBorders>
              <w:top w:val="single" w:sz="6" w:space="0" w:color="000000"/>
              <w:bottom w:val="single" w:sz="6" w:space="0" w:color="000000"/>
            </w:tcBorders>
          </w:tcPr>
          <w:p>
            <w:pPr>
              <w:pStyle w:val="TableParagraph"/>
              <w:spacing w:before="1"/>
              <w:ind w:left="29"/>
              <w:jc w:val="left"/>
              <w:rPr>
                <w:b/>
                <w:sz w:val="16"/>
              </w:rPr>
            </w:pPr>
            <w:r>
              <w:rPr>
                <w:b/>
                <w:sz w:val="20"/>
              </w:rPr>
              <w:t>R</w:t>
            </w:r>
            <w:r>
              <w:rPr>
                <w:b/>
                <w:sz w:val="16"/>
              </w:rPr>
              <w:t>ED </w:t>
            </w:r>
            <w:r>
              <w:rPr>
                <w:b/>
                <w:sz w:val="20"/>
              </w:rPr>
              <w:t>L</w:t>
            </w:r>
            <w:r>
              <w:rPr>
                <w:b/>
                <w:sz w:val="16"/>
              </w:rPr>
              <w:t>EVEL </w:t>
            </w:r>
            <w:r>
              <w:rPr>
                <w:b/>
                <w:sz w:val="20"/>
              </w:rPr>
              <w:t>M</w:t>
            </w:r>
            <w:r>
              <w:rPr>
                <w:b/>
                <w:sz w:val="16"/>
              </w:rPr>
              <w:t>EDICAL </w:t>
            </w:r>
            <w:r>
              <w:rPr>
                <w:b/>
                <w:sz w:val="20"/>
              </w:rPr>
              <w:t>C</w:t>
            </w:r>
            <w:r>
              <w:rPr>
                <w:b/>
                <w:sz w:val="16"/>
              </w:rPr>
              <w:t>ENTER</w:t>
            </w:r>
          </w:p>
        </w:tc>
        <w:tc>
          <w:tcPr>
            <w:tcW w:w="3929" w:type="dxa"/>
            <w:tcBorders>
              <w:top w:val="single" w:sz="6" w:space="0" w:color="000000"/>
              <w:bottom w:val="single" w:sz="6" w:space="0" w:color="000000"/>
            </w:tcBorders>
          </w:tcPr>
          <w:p>
            <w:pPr>
              <w:pStyle w:val="TableParagraph"/>
              <w:spacing w:before="1"/>
              <w:ind w:right="-15"/>
              <w:rPr>
                <w:sz w:val="20"/>
              </w:rPr>
            </w:pPr>
            <w:r>
              <w:rPr>
                <w:sz w:val="20"/>
              </w:rPr>
              <w:t>29080 S</w:t>
            </w:r>
            <w:r>
              <w:rPr>
                <w:sz w:val="16"/>
              </w:rPr>
              <w:t>MILEY </w:t>
            </w:r>
            <w:r>
              <w:rPr>
                <w:sz w:val="20"/>
              </w:rPr>
              <w:t>S</w:t>
            </w:r>
            <w:r>
              <w:rPr>
                <w:sz w:val="16"/>
              </w:rPr>
              <w:t>T</w:t>
            </w:r>
            <w:r>
              <w:rPr>
                <w:sz w:val="20"/>
              </w:rPr>
              <w:t>., R</w:t>
            </w:r>
            <w:r>
              <w:rPr>
                <w:sz w:val="16"/>
              </w:rPr>
              <w:t>ED </w:t>
            </w:r>
            <w:r>
              <w:rPr>
                <w:sz w:val="20"/>
              </w:rPr>
              <w:t>L</w:t>
            </w:r>
            <w:r>
              <w:rPr>
                <w:sz w:val="16"/>
              </w:rPr>
              <w:t>EVEL</w:t>
            </w:r>
            <w:r>
              <w:rPr>
                <w:sz w:val="20"/>
              </w:rPr>
              <w:t>, AL - 36474</w:t>
            </w:r>
          </w:p>
        </w:tc>
        <w:tc>
          <w:tcPr>
            <w:tcW w:w="1471" w:type="dxa"/>
            <w:tcBorders>
              <w:top w:val="single" w:sz="6" w:space="0" w:color="000000"/>
              <w:bottom w:val="single" w:sz="6" w:space="0" w:color="000000"/>
            </w:tcBorders>
          </w:tcPr>
          <w:p>
            <w:pPr>
              <w:pStyle w:val="TableParagraph"/>
              <w:spacing w:before="1"/>
              <w:ind w:left="74" w:right="-15"/>
              <w:jc w:val="center"/>
              <w:rPr>
                <w:sz w:val="20"/>
              </w:rPr>
            </w:pPr>
            <w:r>
              <w:rPr>
                <w:sz w:val="20"/>
              </w:rPr>
              <w:t>(334)</w:t>
            </w:r>
            <w:r>
              <w:rPr>
                <w:spacing w:val="-22"/>
                <w:sz w:val="20"/>
              </w:rPr>
              <w:t> </w:t>
            </w:r>
            <w:r>
              <w:rPr>
                <w:sz w:val="20"/>
              </w:rPr>
              <w:t>469-5311</w:t>
            </w:r>
          </w:p>
        </w:tc>
      </w:tr>
      <w:tr>
        <w:trPr>
          <w:trHeight w:val="287" w:hRule="atLeast"/>
        </w:trPr>
        <w:tc>
          <w:tcPr>
            <w:tcW w:w="3701" w:type="dxa"/>
            <w:tcBorders>
              <w:top w:val="single" w:sz="6" w:space="0" w:color="000000"/>
              <w:bottom w:val="single" w:sz="6" w:space="0" w:color="000000"/>
            </w:tcBorders>
            <w:shd w:val="clear" w:color="auto" w:fill="FFF6E7"/>
          </w:tcPr>
          <w:p>
            <w:pPr>
              <w:pStyle w:val="TableParagraph"/>
              <w:ind w:left="29"/>
              <w:jc w:val="left"/>
              <w:rPr>
                <w:b/>
                <w:sz w:val="16"/>
              </w:rPr>
            </w:pPr>
            <w:r>
              <w:rPr>
                <w:b/>
                <w:sz w:val="20"/>
              </w:rPr>
              <w:t>S</w:t>
            </w:r>
            <w:r>
              <w:rPr>
                <w:b/>
                <w:sz w:val="16"/>
              </w:rPr>
              <w:t>LOCOMB </w:t>
            </w:r>
            <w:r>
              <w:rPr>
                <w:b/>
                <w:sz w:val="20"/>
              </w:rPr>
              <w:t>F</w:t>
            </w:r>
            <w:r>
              <w:rPr>
                <w:b/>
                <w:sz w:val="16"/>
              </w:rPr>
              <w:t>AMILY </w:t>
            </w:r>
            <w:r>
              <w:rPr>
                <w:b/>
                <w:sz w:val="20"/>
              </w:rPr>
              <w:t>H</w:t>
            </w:r>
            <w:r>
              <w:rPr>
                <w:b/>
                <w:sz w:val="16"/>
              </w:rPr>
              <w:t>EALTH </w:t>
            </w:r>
            <w:r>
              <w:rPr>
                <w:b/>
                <w:sz w:val="20"/>
              </w:rPr>
              <w:t>C</w:t>
            </w:r>
            <w:r>
              <w:rPr>
                <w:b/>
                <w:sz w:val="16"/>
              </w:rPr>
              <w:t>ENTER</w:t>
            </w:r>
          </w:p>
        </w:tc>
        <w:tc>
          <w:tcPr>
            <w:tcW w:w="3929" w:type="dxa"/>
            <w:tcBorders>
              <w:top w:val="single" w:sz="6" w:space="0" w:color="000000"/>
              <w:bottom w:val="single" w:sz="6" w:space="0" w:color="000000"/>
            </w:tcBorders>
            <w:shd w:val="clear" w:color="auto" w:fill="FFF6E7"/>
          </w:tcPr>
          <w:p>
            <w:pPr>
              <w:pStyle w:val="TableParagraph"/>
              <w:ind w:right="-15"/>
              <w:rPr>
                <w:sz w:val="20"/>
              </w:rPr>
            </w:pPr>
            <w:r>
              <w:rPr>
                <w:sz w:val="20"/>
              </w:rPr>
              <w:t>162 S D</w:t>
            </w:r>
            <w:r>
              <w:rPr>
                <w:sz w:val="16"/>
              </w:rPr>
              <w:t>ALTON </w:t>
            </w:r>
            <w:r>
              <w:rPr>
                <w:sz w:val="20"/>
              </w:rPr>
              <w:t>S</w:t>
            </w:r>
            <w:r>
              <w:rPr>
                <w:sz w:val="16"/>
              </w:rPr>
              <w:t>T</w:t>
            </w:r>
            <w:r>
              <w:rPr>
                <w:sz w:val="20"/>
              </w:rPr>
              <w:t>., S</w:t>
            </w:r>
            <w:r>
              <w:rPr>
                <w:sz w:val="16"/>
              </w:rPr>
              <w:t>LOCOMB</w:t>
            </w:r>
            <w:r>
              <w:rPr>
                <w:sz w:val="20"/>
              </w:rPr>
              <w:t>, AL - 36375</w:t>
            </w:r>
          </w:p>
        </w:tc>
        <w:tc>
          <w:tcPr>
            <w:tcW w:w="1471" w:type="dxa"/>
            <w:tcBorders>
              <w:top w:val="single" w:sz="6" w:space="0" w:color="000000"/>
              <w:bottom w:val="single" w:sz="6" w:space="0" w:color="000000"/>
            </w:tcBorders>
            <w:shd w:val="clear" w:color="auto" w:fill="FFF6E7"/>
          </w:tcPr>
          <w:p>
            <w:pPr>
              <w:pStyle w:val="TableParagraph"/>
              <w:ind w:left="74" w:right="-15"/>
              <w:jc w:val="center"/>
              <w:rPr>
                <w:sz w:val="20"/>
              </w:rPr>
            </w:pPr>
            <w:r>
              <w:rPr>
                <w:sz w:val="20"/>
              </w:rPr>
              <w:t>(334)</w:t>
            </w:r>
            <w:r>
              <w:rPr>
                <w:spacing w:val="-22"/>
                <w:sz w:val="20"/>
              </w:rPr>
              <w:t> </w:t>
            </w:r>
            <w:r>
              <w:rPr>
                <w:sz w:val="20"/>
              </w:rPr>
              <w:t>886-3023</w:t>
            </w:r>
          </w:p>
        </w:tc>
      </w:tr>
      <w:tr>
        <w:trPr>
          <w:trHeight w:val="460" w:hRule="atLeast"/>
        </w:trPr>
        <w:tc>
          <w:tcPr>
            <w:tcW w:w="3701" w:type="dxa"/>
            <w:tcBorders>
              <w:top w:val="single" w:sz="6" w:space="0" w:color="000000"/>
              <w:bottom w:val="single" w:sz="6" w:space="0" w:color="000000"/>
            </w:tcBorders>
          </w:tcPr>
          <w:p>
            <w:pPr>
              <w:pStyle w:val="TableParagraph"/>
              <w:ind w:left="29"/>
              <w:jc w:val="left"/>
              <w:rPr>
                <w:rFonts w:ascii="Cambria"/>
                <w:b/>
                <w:sz w:val="16"/>
              </w:rPr>
            </w:pPr>
            <w:r>
              <w:rPr>
                <w:rFonts w:ascii="Cambria"/>
                <w:b/>
                <w:sz w:val="20"/>
              </w:rPr>
              <w:t>T</w:t>
            </w:r>
            <w:r>
              <w:rPr>
                <w:rFonts w:ascii="Cambria"/>
                <w:b/>
                <w:sz w:val="16"/>
              </w:rPr>
              <w:t>HREE </w:t>
            </w:r>
            <w:r>
              <w:rPr>
                <w:rFonts w:ascii="Cambria"/>
                <w:b/>
                <w:sz w:val="20"/>
              </w:rPr>
              <w:t>N</w:t>
            </w:r>
            <w:r>
              <w:rPr>
                <w:rFonts w:ascii="Cambria"/>
                <w:b/>
                <w:sz w:val="16"/>
              </w:rPr>
              <w:t>OTCH </w:t>
            </w:r>
            <w:r>
              <w:rPr>
                <w:rFonts w:ascii="Cambria"/>
                <w:b/>
                <w:sz w:val="20"/>
              </w:rPr>
              <w:t>R</w:t>
            </w:r>
            <w:r>
              <w:rPr>
                <w:rFonts w:ascii="Cambria"/>
                <w:b/>
                <w:sz w:val="16"/>
              </w:rPr>
              <w:t>URAL </w:t>
            </w:r>
            <w:r>
              <w:rPr>
                <w:rFonts w:ascii="Cambria"/>
                <w:b/>
                <w:sz w:val="20"/>
              </w:rPr>
              <w:t>H</w:t>
            </w:r>
            <w:r>
              <w:rPr>
                <w:rFonts w:ascii="Cambria"/>
                <w:b/>
                <w:sz w:val="16"/>
              </w:rPr>
              <w:t>EALTH</w:t>
            </w:r>
          </w:p>
        </w:tc>
        <w:tc>
          <w:tcPr>
            <w:tcW w:w="3929" w:type="dxa"/>
            <w:tcBorders>
              <w:top w:val="single" w:sz="6" w:space="0" w:color="000000"/>
              <w:bottom w:val="single" w:sz="6" w:space="0" w:color="000000"/>
            </w:tcBorders>
          </w:tcPr>
          <w:p>
            <w:pPr>
              <w:pStyle w:val="TableParagraph"/>
              <w:spacing w:line="230" w:lineRule="exact" w:before="1"/>
              <w:ind w:left="548" w:right="-15"/>
              <w:jc w:val="left"/>
              <w:rPr>
                <w:rFonts w:ascii="Arial"/>
                <w:sz w:val="20"/>
              </w:rPr>
            </w:pPr>
            <w:r>
              <w:rPr>
                <w:rFonts w:ascii="Arial"/>
                <w:sz w:val="20"/>
              </w:rPr>
              <w:t>835</w:t>
            </w:r>
            <w:r>
              <w:rPr>
                <w:rFonts w:ascii="Arial"/>
                <w:spacing w:val="-13"/>
                <w:sz w:val="20"/>
              </w:rPr>
              <w:t> </w:t>
            </w:r>
            <w:r>
              <w:rPr>
                <w:rFonts w:ascii="Arial"/>
                <w:sz w:val="20"/>
              </w:rPr>
              <w:t>T</w:t>
            </w:r>
            <w:r>
              <w:rPr>
                <w:rFonts w:ascii="Arial"/>
                <w:sz w:val="16"/>
              </w:rPr>
              <w:t>HREE</w:t>
            </w:r>
            <w:r>
              <w:rPr>
                <w:rFonts w:ascii="Arial"/>
                <w:spacing w:val="-1"/>
                <w:sz w:val="16"/>
              </w:rPr>
              <w:t> </w:t>
            </w:r>
            <w:r>
              <w:rPr>
                <w:rFonts w:ascii="Arial"/>
                <w:sz w:val="20"/>
              </w:rPr>
              <w:t>N</w:t>
            </w:r>
            <w:r>
              <w:rPr>
                <w:rFonts w:ascii="Arial"/>
                <w:sz w:val="16"/>
              </w:rPr>
              <w:t>OTCH</w:t>
            </w:r>
            <w:r>
              <w:rPr>
                <w:rFonts w:ascii="Arial"/>
                <w:spacing w:val="-2"/>
                <w:sz w:val="16"/>
              </w:rPr>
              <w:t> </w:t>
            </w:r>
            <w:r>
              <w:rPr>
                <w:rFonts w:ascii="Arial"/>
                <w:sz w:val="20"/>
              </w:rPr>
              <w:t>S</w:t>
            </w:r>
            <w:r>
              <w:rPr>
                <w:rFonts w:ascii="Arial"/>
                <w:sz w:val="16"/>
              </w:rPr>
              <w:t>T</w:t>
            </w:r>
            <w:r>
              <w:rPr>
                <w:rFonts w:ascii="Arial"/>
                <w:sz w:val="20"/>
              </w:rPr>
              <w:t>,</w:t>
            </w:r>
            <w:r>
              <w:rPr>
                <w:rFonts w:ascii="Arial"/>
                <w:spacing w:val="-13"/>
                <w:sz w:val="20"/>
              </w:rPr>
              <w:t> </w:t>
            </w:r>
            <w:r>
              <w:rPr>
                <w:rFonts w:ascii="Arial"/>
                <w:sz w:val="20"/>
              </w:rPr>
              <w:t>A</w:t>
            </w:r>
            <w:r>
              <w:rPr>
                <w:rFonts w:ascii="Arial"/>
                <w:sz w:val="16"/>
              </w:rPr>
              <w:t>NDALUSIA</w:t>
            </w:r>
            <w:r>
              <w:rPr>
                <w:rFonts w:ascii="Arial"/>
                <w:sz w:val="20"/>
              </w:rPr>
              <w:t>,</w:t>
            </w:r>
            <w:r>
              <w:rPr>
                <w:rFonts w:ascii="Arial"/>
                <w:spacing w:val="-13"/>
                <w:sz w:val="20"/>
              </w:rPr>
              <w:t> </w:t>
            </w:r>
            <w:r>
              <w:rPr>
                <w:rFonts w:ascii="Arial"/>
                <w:sz w:val="20"/>
              </w:rPr>
              <w:t>AL</w:t>
            </w:r>
            <w:r>
              <w:rPr>
                <w:rFonts w:ascii="Arial"/>
                <w:spacing w:val="-13"/>
                <w:sz w:val="20"/>
              </w:rPr>
              <w:t> </w:t>
            </w:r>
            <w:r>
              <w:rPr>
                <w:rFonts w:ascii="Arial"/>
                <w:sz w:val="20"/>
              </w:rPr>
              <w:t>-</w:t>
            </w:r>
          </w:p>
          <w:p>
            <w:pPr>
              <w:pStyle w:val="TableParagraph"/>
              <w:spacing w:line="209" w:lineRule="exact"/>
              <w:ind w:right="-15"/>
              <w:rPr>
                <w:rFonts w:ascii="Arial"/>
                <w:sz w:val="20"/>
              </w:rPr>
            </w:pPr>
            <w:r>
              <w:rPr>
                <w:rFonts w:ascii="Arial"/>
                <w:spacing w:val="-1"/>
                <w:sz w:val="20"/>
              </w:rPr>
              <w:t>36420</w:t>
            </w:r>
          </w:p>
        </w:tc>
        <w:tc>
          <w:tcPr>
            <w:tcW w:w="1471" w:type="dxa"/>
            <w:tcBorders>
              <w:top w:val="single" w:sz="6" w:space="0" w:color="000000"/>
              <w:bottom w:val="single" w:sz="6" w:space="0" w:color="000000"/>
            </w:tcBorders>
          </w:tcPr>
          <w:p>
            <w:pPr>
              <w:pStyle w:val="TableParagraph"/>
              <w:spacing w:before="1"/>
              <w:ind w:left="74" w:right="-15"/>
              <w:jc w:val="center"/>
              <w:rPr>
                <w:sz w:val="20"/>
              </w:rPr>
            </w:pPr>
            <w:r>
              <w:rPr>
                <w:sz w:val="20"/>
              </w:rPr>
              <w:t>(334)</w:t>
            </w:r>
            <w:r>
              <w:rPr>
                <w:spacing w:val="-22"/>
                <w:sz w:val="20"/>
              </w:rPr>
              <w:t> </w:t>
            </w:r>
            <w:r>
              <w:rPr>
                <w:sz w:val="20"/>
              </w:rPr>
              <w:t>222-8421</w:t>
            </w:r>
          </w:p>
        </w:tc>
      </w:tr>
      <w:tr>
        <w:trPr>
          <w:trHeight w:val="288" w:hRule="atLeast"/>
        </w:trPr>
        <w:tc>
          <w:tcPr>
            <w:tcW w:w="3701" w:type="dxa"/>
            <w:tcBorders>
              <w:top w:val="single" w:sz="6" w:space="0" w:color="000000"/>
              <w:bottom w:val="single" w:sz="6" w:space="0" w:color="000000"/>
            </w:tcBorders>
            <w:shd w:val="clear" w:color="auto" w:fill="FFF6E7"/>
          </w:tcPr>
          <w:p>
            <w:pPr>
              <w:pStyle w:val="TableParagraph"/>
              <w:spacing w:before="1"/>
              <w:ind w:left="29"/>
              <w:jc w:val="left"/>
              <w:rPr>
                <w:b/>
                <w:sz w:val="16"/>
              </w:rPr>
            </w:pPr>
            <w:r>
              <w:rPr>
                <w:b/>
                <w:sz w:val="20"/>
              </w:rPr>
              <w:t>T</w:t>
            </w:r>
            <w:r>
              <w:rPr>
                <w:b/>
                <w:sz w:val="16"/>
              </w:rPr>
              <w:t>RI </w:t>
            </w:r>
            <w:r>
              <w:rPr>
                <w:b/>
                <w:sz w:val="20"/>
              </w:rPr>
              <w:t>C</w:t>
            </w:r>
            <w:r>
              <w:rPr>
                <w:b/>
                <w:sz w:val="16"/>
              </w:rPr>
              <w:t>OUNTY </w:t>
            </w:r>
            <w:r>
              <w:rPr>
                <w:b/>
                <w:sz w:val="20"/>
              </w:rPr>
              <w:t>M</w:t>
            </w:r>
            <w:r>
              <w:rPr>
                <w:b/>
                <w:sz w:val="16"/>
              </w:rPr>
              <w:t>EDICAL </w:t>
            </w:r>
            <w:r>
              <w:rPr>
                <w:b/>
                <w:sz w:val="20"/>
              </w:rPr>
              <w:t>C</w:t>
            </w:r>
            <w:r>
              <w:rPr>
                <w:b/>
                <w:sz w:val="16"/>
              </w:rPr>
              <w:t>ENTER</w:t>
            </w:r>
            <w:r>
              <w:rPr>
                <w:b/>
                <w:sz w:val="20"/>
              </w:rPr>
              <w:t>-R</w:t>
            </w:r>
            <w:r>
              <w:rPr>
                <w:b/>
                <w:sz w:val="16"/>
              </w:rPr>
              <w:t>ED </w:t>
            </w:r>
            <w:r>
              <w:rPr>
                <w:b/>
                <w:sz w:val="20"/>
              </w:rPr>
              <w:t>L</w:t>
            </w:r>
            <w:r>
              <w:rPr>
                <w:b/>
                <w:sz w:val="16"/>
              </w:rPr>
              <w:t>EVEL</w:t>
            </w:r>
          </w:p>
        </w:tc>
        <w:tc>
          <w:tcPr>
            <w:tcW w:w="3929" w:type="dxa"/>
            <w:tcBorders>
              <w:top w:val="single" w:sz="6" w:space="0" w:color="000000"/>
              <w:bottom w:val="single" w:sz="6" w:space="0" w:color="000000"/>
            </w:tcBorders>
            <w:shd w:val="clear" w:color="auto" w:fill="FFF6E7"/>
          </w:tcPr>
          <w:p>
            <w:pPr>
              <w:pStyle w:val="TableParagraph"/>
              <w:spacing w:before="1"/>
              <w:ind w:right="-15"/>
              <w:rPr>
                <w:sz w:val="20"/>
              </w:rPr>
            </w:pPr>
            <w:r>
              <w:rPr>
                <w:sz w:val="20"/>
              </w:rPr>
              <w:t>29080 S</w:t>
            </w:r>
            <w:r>
              <w:rPr>
                <w:sz w:val="16"/>
              </w:rPr>
              <w:t>MILEY </w:t>
            </w:r>
            <w:r>
              <w:rPr>
                <w:sz w:val="20"/>
              </w:rPr>
              <w:t>S</w:t>
            </w:r>
            <w:r>
              <w:rPr>
                <w:sz w:val="16"/>
              </w:rPr>
              <w:t>T</w:t>
            </w:r>
            <w:r>
              <w:rPr>
                <w:sz w:val="20"/>
              </w:rPr>
              <w:t>, R</w:t>
            </w:r>
            <w:r>
              <w:rPr>
                <w:sz w:val="16"/>
              </w:rPr>
              <w:t>ED </w:t>
            </w:r>
            <w:r>
              <w:rPr>
                <w:sz w:val="20"/>
              </w:rPr>
              <w:t>L</w:t>
            </w:r>
            <w:r>
              <w:rPr>
                <w:sz w:val="16"/>
              </w:rPr>
              <w:t>EVEL</w:t>
            </w:r>
            <w:r>
              <w:rPr>
                <w:sz w:val="20"/>
              </w:rPr>
              <w:t>, AL - 36474</w:t>
            </w:r>
          </w:p>
        </w:tc>
        <w:tc>
          <w:tcPr>
            <w:tcW w:w="1471" w:type="dxa"/>
            <w:tcBorders>
              <w:top w:val="single" w:sz="6" w:space="0" w:color="000000"/>
              <w:bottom w:val="single" w:sz="6" w:space="0" w:color="000000"/>
            </w:tcBorders>
            <w:shd w:val="clear" w:color="auto" w:fill="FFF6E7"/>
          </w:tcPr>
          <w:p>
            <w:pPr>
              <w:pStyle w:val="TableParagraph"/>
              <w:spacing w:before="1"/>
              <w:ind w:left="74" w:right="-15"/>
              <w:jc w:val="center"/>
              <w:rPr>
                <w:sz w:val="20"/>
              </w:rPr>
            </w:pPr>
            <w:r>
              <w:rPr>
                <w:sz w:val="20"/>
              </w:rPr>
              <w:t>(334)</w:t>
            </w:r>
            <w:r>
              <w:rPr>
                <w:spacing w:val="-22"/>
                <w:sz w:val="20"/>
              </w:rPr>
              <w:t> </w:t>
            </w:r>
            <w:r>
              <w:rPr>
                <w:sz w:val="20"/>
              </w:rPr>
              <w:t>469-5311</w:t>
            </w:r>
          </w:p>
        </w:tc>
      </w:tr>
      <w:tr>
        <w:trPr>
          <w:trHeight w:val="287" w:hRule="atLeast"/>
        </w:trPr>
        <w:tc>
          <w:tcPr>
            <w:tcW w:w="3701" w:type="dxa"/>
            <w:tcBorders>
              <w:top w:val="single" w:sz="6" w:space="0" w:color="000000"/>
            </w:tcBorders>
          </w:tcPr>
          <w:p>
            <w:pPr>
              <w:pStyle w:val="TableParagraph"/>
              <w:ind w:left="29"/>
              <w:jc w:val="left"/>
              <w:rPr>
                <w:b/>
                <w:sz w:val="16"/>
              </w:rPr>
            </w:pPr>
            <w:r>
              <w:rPr>
                <w:b/>
                <w:sz w:val="20"/>
              </w:rPr>
              <w:t>W</w:t>
            </w:r>
            <w:r>
              <w:rPr>
                <w:b/>
                <w:sz w:val="16"/>
              </w:rPr>
              <w:t>IREGRASS </w:t>
            </w:r>
            <w:r>
              <w:rPr>
                <w:b/>
                <w:sz w:val="20"/>
              </w:rPr>
              <w:t>F</w:t>
            </w:r>
            <w:r>
              <w:rPr>
                <w:b/>
                <w:sz w:val="16"/>
              </w:rPr>
              <w:t>AMILY </w:t>
            </w:r>
            <w:r>
              <w:rPr>
                <w:b/>
                <w:sz w:val="20"/>
              </w:rPr>
              <w:t>C</w:t>
            </w:r>
            <w:r>
              <w:rPr>
                <w:b/>
                <w:sz w:val="16"/>
              </w:rPr>
              <w:t>LINIC</w:t>
            </w:r>
          </w:p>
        </w:tc>
        <w:tc>
          <w:tcPr>
            <w:tcW w:w="3929" w:type="dxa"/>
            <w:tcBorders>
              <w:top w:val="single" w:sz="6" w:space="0" w:color="000000"/>
            </w:tcBorders>
          </w:tcPr>
          <w:p>
            <w:pPr>
              <w:pStyle w:val="TableParagraph"/>
              <w:ind w:right="-15"/>
              <w:rPr>
                <w:rFonts w:ascii="Arial"/>
                <w:sz w:val="20"/>
              </w:rPr>
            </w:pPr>
            <w:r>
              <w:rPr>
                <w:rFonts w:ascii="Arial"/>
                <w:sz w:val="20"/>
              </w:rPr>
              <w:t>169 N. 2</w:t>
            </w:r>
            <w:r>
              <w:rPr>
                <w:rFonts w:ascii="Arial"/>
                <w:sz w:val="16"/>
              </w:rPr>
              <w:t>ND </w:t>
            </w:r>
            <w:r>
              <w:rPr>
                <w:rFonts w:ascii="Arial"/>
                <w:sz w:val="20"/>
              </w:rPr>
              <w:t>A</w:t>
            </w:r>
            <w:r>
              <w:rPr>
                <w:rFonts w:ascii="Arial"/>
                <w:sz w:val="16"/>
              </w:rPr>
              <w:t>VE</w:t>
            </w:r>
            <w:r>
              <w:rPr>
                <w:rFonts w:ascii="Arial"/>
                <w:sz w:val="20"/>
              </w:rPr>
              <w:t>, H</w:t>
            </w:r>
            <w:r>
              <w:rPr>
                <w:rFonts w:ascii="Arial"/>
                <w:sz w:val="16"/>
              </w:rPr>
              <w:t>ARTFORD</w:t>
            </w:r>
            <w:r>
              <w:rPr>
                <w:rFonts w:ascii="Arial"/>
                <w:sz w:val="20"/>
              </w:rPr>
              <w:t>, AL - 36344</w:t>
            </w:r>
          </w:p>
        </w:tc>
        <w:tc>
          <w:tcPr>
            <w:tcW w:w="1471" w:type="dxa"/>
            <w:tcBorders>
              <w:top w:val="single" w:sz="6" w:space="0" w:color="000000"/>
            </w:tcBorders>
          </w:tcPr>
          <w:p>
            <w:pPr>
              <w:pStyle w:val="TableParagraph"/>
              <w:ind w:left="74" w:right="-15"/>
              <w:jc w:val="center"/>
              <w:rPr>
                <w:sz w:val="20"/>
              </w:rPr>
            </w:pPr>
            <w:r>
              <w:rPr>
                <w:sz w:val="20"/>
              </w:rPr>
              <w:t>(334)</w:t>
            </w:r>
            <w:r>
              <w:rPr>
                <w:spacing w:val="-22"/>
                <w:sz w:val="20"/>
              </w:rPr>
              <w:t> </w:t>
            </w:r>
            <w:r>
              <w:rPr>
                <w:sz w:val="20"/>
              </w:rPr>
              <w:t>588-2084</w:t>
            </w:r>
          </w:p>
        </w:tc>
      </w:tr>
    </w:tbl>
    <w:p>
      <w:pPr>
        <w:spacing w:before="0"/>
        <w:ind w:left="1756" w:right="0" w:firstLine="0"/>
        <w:jc w:val="left"/>
        <w:rPr>
          <w:sz w:val="10"/>
        </w:rPr>
      </w:pPr>
      <w:r>
        <w:rPr>
          <w:sz w:val="12"/>
        </w:rPr>
        <w:t>F</w:t>
      </w:r>
      <w:r>
        <w:rPr>
          <w:sz w:val="10"/>
        </w:rPr>
        <w:t>REE</w:t>
      </w:r>
      <w:r>
        <w:rPr>
          <w:sz w:val="12"/>
        </w:rPr>
        <w:t>C</w:t>
      </w:r>
      <w:r>
        <w:rPr>
          <w:sz w:val="10"/>
        </w:rPr>
        <w:t>LINICS</w:t>
      </w:r>
      <w:r>
        <w:rPr>
          <w:sz w:val="12"/>
        </w:rPr>
        <w:t>.</w:t>
      </w:r>
      <w:r>
        <w:rPr>
          <w:sz w:val="10"/>
        </w:rPr>
        <w:t>COM</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11"/>
        </w:rPr>
      </w:pPr>
    </w:p>
    <w:p>
      <w:pPr>
        <w:pStyle w:val="Heading7"/>
      </w:pPr>
      <w:bookmarkStart w:name="_TOC_250031" w:id="63"/>
      <w:bookmarkEnd w:id="63"/>
      <w:r>
        <w:rPr/>
        <w:t>Health and Medical Services - Mental Health Services</w:t>
      </w:r>
    </w:p>
    <w:p>
      <w:pPr>
        <w:pStyle w:val="BodyText"/>
        <w:spacing w:line="360" w:lineRule="auto" w:before="244"/>
        <w:ind w:left="1756" w:right="1214" w:firstLine="720"/>
        <w:jc w:val="both"/>
      </w:pPr>
      <w:r>
        <w:rPr/>
        <w:t>Many of the mental health services are provided within the hospitals and health clinics throughout the county. The following are some of the specific clinics and services related to mental health. Most Alabama public mental health care services are restricted to persons with a serious mental illness which causes functional impairment or risk of hospitalization. These facilities accept Medicare, Medicaid and offer sliding fee schedules.</w:t>
      </w:r>
    </w:p>
    <w:p>
      <w:pPr>
        <w:spacing w:after="0" w:line="360" w:lineRule="auto"/>
        <w:jc w:val="both"/>
        <w:sectPr>
          <w:headerReference w:type="default" r:id="rId361"/>
          <w:footerReference w:type="default" r:id="rId362"/>
          <w:pgSz w:w="12240" w:h="15840"/>
          <w:pgMar w:header="720" w:footer="1105" w:top="960" w:bottom="1300" w:left="0" w:right="220"/>
          <w:pgNumType w:start="177"/>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T</w:t>
      </w:r>
      <w:r>
        <w:rPr>
          <w:b/>
          <w:sz w:val="19"/>
        </w:rPr>
        <w:t>ABLE </w:t>
      </w:r>
      <w:r>
        <w:rPr>
          <w:b/>
          <w:sz w:val="24"/>
        </w:rPr>
        <w:t>22:</w:t>
      </w:r>
    </w:p>
    <w:p>
      <w:pPr>
        <w:spacing w:line="289" w:lineRule="exact" w:before="0"/>
        <w:ind w:left="9" w:right="104" w:firstLine="0"/>
        <w:jc w:val="center"/>
        <w:rPr>
          <w:sz w:val="19"/>
        </w:rPr>
      </w:pPr>
      <w:r>
        <w:rPr>
          <w:sz w:val="24"/>
        </w:rPr>
        <w:t>P</w:t>
      </w:r>
      <w:r>
        <w:rPr>
          <w:sz w:val="19"/>
        </w:rPr>
        <w:t>UBLICLY </w:t>
      </w:r>
      <w:r>
        <w:rPr>
          <w:sz w:val="24"/>
        </w:rPr>
        <w:t>F</w:t>
      </w:r>
      <w:r>
        <w:rPr>
          <w:sz w:val="19"/>
        </w:rPr>
        <w:t>UNDED </w:t>
      </w:r>
      <w:r>
        <w:rPr>
          <w:sz w:val="24"/>
        </w:rPr>
        <w:t>M</w:t>
      </w:r>
      <w:r>
        <w:rPr>
          <w:sz w:val="19"/>
        </w:rPr>
        <w:t>ENTAL </w:t>
      </w:r>
      <w:r>
        <w:rPr>
          <w:sz w:val="24"/>
        </w:rPr>
        <w:t>H</w:t>
      </w:r>
      <w:r>
        <w:rPr>
          <w:sz w:val="19"/>
        </w:rPr>
        <w:t>EALTH </w:t>
      </w:r>
      <w:r>
        <w:rPr>
          <w:sz w:val="24"/>
        </w:rPr>
        <w:t>S</w:t>
      </w:r>
      <w:r>
        <w:rPr>
          <w:sz w:val="19"/>
        </w:rPr>
        <w:t>ERVICES IN THE </w:t>
      </w:r>
      <w:r>
        <w:rPr>
          <w:sz w:val="24"/>
        </w:rPr>
        <w:t>SEARP&amp;DC H</w:t>
      </w:r>
      <w:r>
        <w:rPr>
          <w:sz w:val="19"/>
        </w:rPr>
        <w:t>EAD </w:t>
      </w:r>
      <w:r>
        <w:rPr>
          <w:sz w:val="24"/>
        </w:rPr>
        <w:t>S</w:t>
      </w:r>
      <w:r>
        <w:rPr>
          <w:sz w:val="19"/>
        </w:rPr>
        <w:t>TART </w:t>
      </w:r>
      <w:r>
        <w:rPr>
          <w:sz w:val="24"/>
        </w:rPr>
        <w:t>A</w:t>
      </w:r>
      <w:r>
        <w:rPr>
          <w:sz w:val="19"/>
        </w:rPr>
        <w:t>REA</w:t>
      </w:r>
    </w:p>
    <w:p>
      <w:pPr>
        <w:pStyle w:val="BodyText"/>
        <w:spacing w:after="1"/>
        <w:rPr>
          <w:sz w:val="18"/>
        </w:rPr>
      </w:pPr>
    </w:p>
    <w:tbl>
      <w:tblPr>
        <w:tblW w:w="0" w:type="auto"/>
        <w:jc w:val="left"/>
        <w:tblInd w:w="14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40"/>
        <w:gridCol w:w="2030"/>
        <w:gridCol w:w="2030"/>
      </w:tblGrid>
      <w:tr>
        <w:trPr>
          <w:trHeight w:val="362" w:hRule="atLeast"/>
        </w:trPr>
        <w:tc>
          <w:tcPr>
            <w:tcW w:w="5040" w:type="dxa"/>
            <w:shd w:val="clear" w:color="auto" w:fill="FDD282"/>
          </w:tcPr>
          <w:p>
            <w:pPr>
              <w:pStyle w:val="TableParagraph"/>
              <w:ind w:left="2032" w:right="2004"/>
              <w:jc w:val="center"/>
              <w:rPr>
                <w:b/>
                <w:sz w:val="19"/>
              </w:rPr>
            </w:pPr>
            <w:r>
              <w:rPr>
                <w:b/>
                <w:sz w:val="24"/>
              </w:rPr>
              <w:t>F</w:t>
            </w:r>
            <w:r>
              <w:rPr>
                <w:b/>
                <w:sz w:val="19"/>
              </w:rPr>
              <w:t>ACILITY</w:t>
            </w:r>
          </w:p>
        </w:tc>
        <w:tc>
          <w:tcPr>
            <w:tcW w:w="2030" w:type="dxa"/>
            <w:shd w:val="clear" w:color="auto" w:fill="FDD282"/>
          </w:tcPr>
          <w:p>
            <w:pPr>
              <w:pStyle w:val="TableParagraph"/>
              <w:ind w:left="30"/>
              <w:jc w:val="center"/>
              <w:rPr>
                <w:b/>
                <w:sz w:val="19"/>
              </w:rPr>
            </w:pPr>
            <w:r>
              <w:rPr>
                <w:b/>
                <w:sz w:val="24"/>
              </w:rPr>
              <w:t>L</w:t>
            </w:r>
            <w:r>
              <w:rPr>
                <w:b/>
                <w:sz w:val="19"/>
              </w:rPr>
              <w:t>OCATION</w:t>
            </w:r>
          </w:p>
        </w:tc>
        <w:tc>
          <w:tcPr>
            <w:tcW w:w="2030" w:type="dxa"/>
            <w:shd w:val="clear" w:color="auto" w:fill="FDD282"/>
          </w:tcPr>
          <w:p>
            <w:pPr>
              <w:pStyle w:val="TableParagraph"/>
              <w:ind w:left="31"/>
              <w:jc w:val="center"/>
              <w:rPr>
                <w:b/>
                <w:sz w:val="19"/>
              </w:rPr>
            </w:pPr>
            <w:r>
              <w:rPr>
                <w:b/>
                <w:sz w:val="24"/>
              </w:rPr>
              <w:t>P</w:t>
            </w:r>
            <w:r>
              <w:rPr>
                <w:b/>
                <w:sz w:val="19"/>
              </w:rPr>
              <w:t>HONE</w:t>
            </w:r>
          </w:p>
        </w:tc>
      </w:tr>
      <w:tr>
        <w:trPr>
          <w:trHeight w:val="266" w:hRule="atLeast"/>
        </w:trPr>
        <w:tc>
          <w:tcPr>
            <w:tcW w:w="9100" w:type="dxa"/>
            <w:gridSpan w:val="3"/>
            <w:tcBorders>
              <w:bottom w:val="single" w:sz="6" w:space="0" w:color="000000"/>
            </w:tcBorders>
          </w:tcPr>
          <w:p>
            <w:pPr>
              <w:pStyle w:val="TableParagraph"/>
              <w:spacing w:line="246" w:lineRule="exact"/>
              <w:ind w:left="2041" w:right="2010"/>
              <w:jc w:val="center"/>
              <w:rPr>
                <w:b/>
                <w:sz w:val="22"/>
              </w:rPr>
            </w:pPr>
            <w:r>
              <w:rPr>
                <w:b/>
                <w:sz w:val="22"/>
              </w:rPr>
              <w:t>S</w:t>
            </w:r>
            <w:r>
              <w:rPr>
                <w:b/>
                <w:sz w:val="18"/>
              </w:rPr>
              <w:t>PECTA</w:t>
            </w:r>
            <w:r>
              <w:rPr>
                <w:b/>
                <w:sz w:val="22"/>
              </w:rPr>
              <w:t>C</w:t>
            </w:r>
            <w:r>
              <w:rPr>
                <w:b/>
                <w:sz w:val="18"/>
              </w:rPr>
              <w:t>ARE </w:t>
            </w:r>
            <w:r>
              <w:rPr>
                <w:b/>
                <w:sz w:val="22"/>
              </w:rPr>
              <w:t>H</w:t>
            </w:r>
            <w:r>
              <w:rPr>
                <w:b/>
                <w:sz w:val="18"/>
              </w:rPr>
              <w:t>EALTH </w:t>
            </w:r>
            <w:r>
              <w:rPr>
                <w:b/>
                <w:sz w:val="22"/>
              </w:rPr>
              <w:t>S</w:t>
            </w:r>
            <w:r>
              <w:rPr>
                <w:b/>
                <w:sz w:val="18"/>
              </w:rPr>
              <w:t>YSTEMS</w:t>
            </w:r>
            <w:r>
              <w:rPr>
                <w:b/>
                <w:sz w:val="22"/>
              </w:rPr>
              <w:t>:</w:t>
            </w:r>
          </w:p>
        </w:tc>
      </w:tr>
      <w:tr>
        <w:trPr>
          <w:trHeight w:val="264" w:hRule="atLeast"/>
        </w:trPr>
        <w:tc>
          <w:tcPr>
            <w:tcW w:w="5040" w:type="dxa"/>
            <w:tcBorders>
              <w:top w:val="single" w:sz="6" w:space="0" w:color="000000"/>
              <w:bottom w:val="single" w:sz="6" w:space="0" w:color="000000"/>
            </w:tcBorders>
          </w:tcPr>
          <w:p>
            <w:pPr>
              <w:pStyle w:val="TableParagraph"/>
              <w:spacing w:line="245" w:lineRule="exact"/>
              <w:ind w:left="293"/>
              <w:jc w:val="left"/>
              <w:rPr>
                <w:b/>
                <w:sz w:val="18"/>
              </w:rPr>
            </w:pPr>
            <w:r>
              <w:rPr>
                <w:b/>
                <w:sz w:val="22"/>
              </w:rPr>
              <w:t>M</w:t>
            </w:r>
            <w:r>
              <w:rPr>
                <w:b/>
                <w:sz w:val="18"/>
              </w:rPr>
              <w:t>AIN </w:t>
            </w:r>
            <w:r>
              <w:rPr>
                <w:b/>
                <w:sz w:val="22"/>
              </w:rPr>
              <w:t>N</w:t>
            </w:r>
            <w:r>
              <w:rPr>
                <w:b/>
                <w:sz w:val="18"/>
              </w:rPr>
              <w:t>UMBER AND </w:t>
            </w:r>
            <w:r>
              <w:rPr>
                <w:b/>
                <w:sz w:val="22"/>
              </w:rPr>
              <w:t>C</w:t>
            </w:r>
            <w:r>
              <w:rPr>
                <w:b/>
                <w:sz w:val="18"/>
              </w:rPr>
              <w:t>RISIS </w:t>
            </w:r>
            <w:r>
              <w:rPr>
                <w:b/>
                <w:sz w:val="22"/>
              </w:rPr>
              <w:t>L</w:t>
            </w:r>
            <w:r>
              <w:rPr>
                <w:b/>
                <w:sz w:val="18"/>
              </w:rPr>
              <w:t>INE</w:t>
            </w:r>
          </w:p>
        </w:tc>
        <w:tc>
          <w:tcPr>
            <w:tcW w:w="2030" w:type="dxa"/>
            <w:tcBorders>
              <w:top w:val="single" w:sz="6" w:space="0" w:color="000000"/>
              <w:bottom w:val="single" w:sz="6" w:space="0" w:color="000000"/>
            </w:tcBorders>
          </w:tcPr>
          <w:p>
            <w:pPr>
              <w:pStyle w:val="TableParagraph"/>
              <w:jc w:val="left"/>
              <w:rPr>
                <w:rFonts w:ascii="Times New Roman"/>
                <w:sz w:val="18"/>
              </w:rPr>
            </w:pPr>
          </w:p>
        </w:tc>
        <w:tc>
          <w:tcPr>
            <w:tcW w:w="2030" w:type="dxa"/>
            <w:tcBorders>
              <w:top w:val="single" w:sz="6" w:space="0" w:color="000000"/>
              <w:bottom w:val="single" w:sz="6" w:space="0" w:color="000000"/>
            </w:tcBorders>
          </w:tcPr>
          <w:p>
            <w:pPr>
              <w:pStyle w:val="TableParagraph"/>
              <w:spacing w:line="245" w:lineRule="exact"/>
              <w:ind w:left="32"/>
              <w:jc w:val="center"/>
              <w:rPr>
                <w:sz w:val="22"/>
              </w:rPr>
            </w:pPr>
            <w:r>
              <w:rPr>
                <w:sz w:val="22"/>
              </w:rPr>
              <w:t>(800) 951-4357</w:t>
            </w:r>
          </w:p>
        </w:tc>
      </w:tr>
      <w:tr>
        <w:trPr>
          <w:trHeight w:val="265" w:hRule="atLeast"/>
        </w:trPr>
        <w:tc>
          <w:tcPr>
            <w:tcW w:w="5040" w:type="dxa"/>
            <w:tcBorders>
              <w:top w:val="single" w:sz="6" w:space="0" w:color="000000"/>
              <w:bottom w:val="single" w:sz="6" w:space="0" w:color="000000"/>
            </w:tcBorders>
          </w:tcPr>
          <w:p>
            <w:pPr>
              <w:pStyle w:val="TableParagraph"/>
              <w:spacing w:line="245" w:lineRule="exact"/>
              <w:ind w:left="293"/>
              <w:jc w:val="left"/>
              <w:rPr>
                <w:b/>
                <w:sz w:val="18"/>
              </w:rPr>
            </w:pPr>
            <w:r>
              <w:rPr>
                <w:b/>
                <w:sz w:val="22"/>
              </w:rPr>
              <w:t>B</w:t>
            </w:r>
            <w:r>
              <w:rPr>
                <w:b/>
                <w:sz w:val="18"/>
              </w:rPr>
              <w:t>ARBOUR </w:t>
            </w:r>
            <w:r>
              <w:rPr>
                <w:b/>
                <w:sz w:val="22"/>
              </w:rPr>
              <w:t>C</w:t>
            </w:r>
            <w:r>
              <w:rPr>
                <w:b/>
                <w:sz w:val="18"/>
              </w:rPr>
              <w:t>OUNTY </w:t>
            </w:r>
            <w:r>
              <w:rPr>
                <w:b/>
                <w:sz w:val="22"/>
              </w:rPr>
              <w:t>C</w:t>
            </w:r>
            <w:r>
              <w:rPr>
                <w:b/>
                <w:sz w:val="18"/>
              </w:rPr>
              <w:t>LINIC</w:t>
            </w:r>
          </w:p>
        </w:tc>
        <w:tc>
          <w:tcPr>
            <w:tcW w:w="2030" w:type="dxa"/>
            <w:tcBorders>
              <w:top w:val="single" w:sz="6" w:space="0" w:color="000000"/>
              <w:bottom w:val="single" w:sz="6" w:space="0" w:color="000000"/>
            </w:tcBorders>
          </w:tcPr>
          <w:p>
            <w:pPr>
              <w:pStyle w:val="TableParagraph"/>
              <w:spacing w:line="245" w:lineRule="exact"/>
              <w:ind w:left="32"/>
              <w:jc w:val="center"/>
              <w:rPr>
                <w:sz w:val="18"/>
              </w:rPr>
            </w:pPr>
            <w:r>
              <w:rPr>
                <w:sz w:val="22"/>
              </w:rPr>
              <w:t>E</w:t>
            </w:r>
            <w:r>
              <w:rPr>
                <w:sz w:val="18"/>
              </w:rPr>
              <w:t>UFAULA</w:t>
            </w:r>
          </w:p>
        </w:tc>
        <w:tc>
          <w:tcPr>
            <w:tcW w:w="2030" w:type="dxa"/>
            <w:tcBorders>
              <w:top w:val="single" w:sz="6" w:space="0" w:color="000000"/>
              <w:bottom w:val="single" w:sz="6" w:space="0" w:color="000000"/>
            </w:tcBorders>
          </w:tcPr>
          <w:p>
            <w:pPr>
              <w:pStyle w:val="TableParagraph"/>
              <w:spacing w:line="245" w:lineRule="exact"/>
              <w:ind w:left="32"/>
              <w:jc w:val="center"/>
              <w:rPr>
                <w:sz w:val="22"/>
              </w:rPr>
            </w:pPr>
            <w:r>
              <w:rPr>
                <w:sz w:val="22"/>
              </w:rPr>
              <w:t>(334) 687-2323</w:t>
            </w:r>
          </w:p>
        </w:tc>
      </w:tr>
      <w:tr>
        <w:trPr>
          <w:trHeight w:val="265" w:hRule="atLeast"/>
        </w:trPr>
        <w:tc>
          <w:tcPr>
            <w:tcW w:w="5040" w:type="dxa"/>
            <w:tcBorders>
              <w:top w:val="single" w:sz="6" w:space="0" w:color="000000"/>
              <w:bottom w:val="single" w:sz="6" w:space="0" w:color="000000"/>
            </w:tcBorders>
          </w:tcPr>
          <w:p>
            <w:pPr>
              <w:pStyle w:val="TableParagraph"/>
              <w:spacing w:line="245" w:lineRule="exact"/>
              <w:ind w:left="293"/>
              <w:jc w:val="left"/>
              <w:rPr>
                <w:b/>
                <w:sz w:val="18"/>
              </w:rPr>
            </w:pPr>
            <w:r>
              <w:rPr>
                <w:b/>
                <w:sz w:val="22"/>
              </w:rPr>
              <w:t>G</w:t>
            </w:r>
            <w:r>
              <w:rPr>
                <w:b/>
                <w:sz w:val="18"/>
              </w:rPr>
              <w:t>ENEVA </w:t>
            </w:r>
            <w:r>
              <w:rPr>
                <w:b/>
                <w:sz w:val="22"/>
              </w:rPr>
              <w:t>C</w:t>
            </w:r>
            <w:r>
              <w:rPr>
                <w:b/>
                <w:sz w:val="18"/>
              </w:rPr>
              <w:t>OUNTY </w:t>
            </w:r>
            <w:r>
              <w:rPr>
                <w:b/>
                <w:sz w:val="22"/>
              </w:rPr>
              <w:t>C</w:t>
            </w:r>
            <w:r>
              <w:rPr>
                <w:b/>
                <w:sz w:val="18"/>
              </w:rPr>
              <w:t>LINIC</w:t>
            </w:r>
          </w:p>
        </w:tc>
        <w:tc>
          <w:tcPr>
            <w:tcW w:w="2030" w:type="dxa"/>
            <w:tcBorders>
              <w:top w:val="single" w:sz="6" w:space="0" w:color="000000"/>
              <w:bottom w:val="single" w:sz="6" w:space="0" w:color="000000"/>
            </w:tcBorders>
          </w:tcPr>
          <w:p>
            <w:pPr>
              <w:pStyle w:val="TableParagraph"/>
              <w:spacing w:line="245" w:lineRule="exact"/>
              <w:ind w:left="31"/>
              <w:jc w:val="center"/>
              <w:rPr>
                <w:sz w:val="18"/>
              </w:rPr>
            </w:pPr>
            <w:r>
              <w:rPr>
                <w:sz w:val="22"/>
              </w:rPr>
              <w:t>G</w:t>
            </w:r>
            <w:r>
              <w:rPr>
                <w:sz w:val="18"/>
              </w:rPr>
              <w:t>ENEVA</w:t>
            </w:r>
          </w:p>
        </w:tc>
        <w:tc>
          <w:tcPr>
            <w:tcW w:w="2030" w:type="dxa"/>
            <w:tcBorders>
              <w:top w:val="single" w:sz="6" w:space="0" w:color="000000"/>
              <w:bottom w:val="single" w:sz="6" w:space="0" w:color="000000"/>
            </w:tcBorders>
          </w:tcPr>
          <w:p>
            <w:pPr>
              <w:pStyle w:val="TableParagraph"/>
              <w:spacing w:line="245" w:lineRule="exact"/>
              <w:ind w:left="32"/>
              <w:jc w:val="center"/>
              <w:rPr>
                <w:sz w:val="22"/>
              </w:rPr>
            </w:pPr>
            <w:r>
              <w:rPr>
                <w:sz w:val="22"/>
              </w:rPr>
              <w:t>(334) 684-9615</w:t>
            </w:r>
          </w:p>
        </w:tc>
      </w:tr>
      <w:tr>
        <w:trPr>
          <w:trHeight w:val="265" w:hRule="atLeast"/>
        </w:trPr>
        <w:tc>
          <w:tcPr>
            <w:tcW w:w="5040" w:type="dxa"/>
            <w:tcBorders>
              <w:top w:val="single" w:sz="6" w:space="0" w:color="000000"/>
              <w:bottom w:val="single" w:sz="6" w:space="0" w:color="000000"/>
            </w:tcBorders>
          </w:tcPr>
          <w:p>
            <w:pPr>
              <w:pStyle w:val="TableParagraph"/>
              <w:spacing w:line="245" w:lineRule="exact"/>
              <w:ind w:left="293"/>
              <w:jc w:val="left"/>
              <w:rPr>
                <w:b/>
                <w:sz w:val="18"/>
              </w:rPr>
            </w:pPr>
            <w:r>
              <w:rPr>
                <w:b/>
                <w:sz w:val="22"/>
              </w:rPr>
              <w:t>H</w:t>
            </w:r>
            <w:r>
              <w:rPr>
                <w:b/>
                <w:sz w:val="18"/>
              </w:rPr>
              <w:t>ENRY </w:t>
            </w:r>
            <w:r>
              <w:rPr>
                <w:b/>
                <w:sz w:val="22"/>
              </w:rPr>
              <w:t>C</w:t>
            </w:r>
            <w:r>
              <w:rPr>
                <w:b/>
                <w:sz w:val="18"/>
              </w:rPr>
              <w:t>OUNTY </w:t>
            </w:r>
            <w:r>
              <w:rPr>
                <w:b/>
                <w:sz w:val="22"/>
              </w:rPr>
              <w:t>C</w:t>
            </w:r>
            <w:r>
              <w:rPr>
                <w:b/>
                <w:sz w:val="18"/>
              </w:rPr>
              <w:t>LINIC</w:t>
            </w:r>
          </w:p>
        </w:tc>
        <w:tc>
          <w:tcPr>
            <w:tcW w:w="2030" w:type="dxa"/>
            <w:tcBorders>
              <w:top w:val="single" w:sz="6" w:space="0" w:color="000000"/>
              <w:bottom w:val="single" w:sz="6" w:space="0" w:color="000000"/>
            </w:tcBorders>
          </w:tcPr>
          <w:p>
            <w:pPr>
              <w:pStyle w:val="TableParagraph"/>
              <w:spacing w:line="245" w:lineRule="exact"/>
              <w:ind w:left="31"/>
              <w:jc w:val="center"/>
              <w:rPr>
                <w:sz w:val="18"/>
              </w:rPr>
            </w:pPr>
            <w:r>
              <w:rPr>
                <w:sz w:val="22"/>
              </w:rPr>
              <w:t>A</w:t>
            </w:r>
            <w:r>
              <w:rPr>
                <w:sz w:val="18"/>
              </w:rPr>
              <w:t>BBEVILLE</w:t>
            </w:r>
          </w:p>
        </w:tc>
        <w:tc>
          <w:tcPr>
            <w:tcW w:w="2030" w:type="dxa"/>
            <w:tcBorders>
              <w:top w:val="single" w:sz="6" w:space="0" w:color="000000"/>
              <w:bottom w:val="single" w:sz="6" w:space="0" w:color="000000"/>
            </w:tcBorders>
          </w:tcPr>
          <w:p>
            <w:pPr>
              <w:pStyle w:val="TableParagraph"/>
              <w:spacing w:line="245" w:lineRule="exact"/>
              <w:ind w:left="32"/>
              <w:jc w:val="center"/>
              <w:rPr>
                <w:sz w:val="22"/>
              </w:rPr>
            </w:pPr>
            <w:r>
              <w:rPr>
                <w:sz w:val="22"/>
              </w:rPr>
              <w:t>(334) 585-5331</w:t>
            </w:r>
          </w:p>
        </w:tc>
      </w:tr>
      <w:tr>
        <w:trPr>
          <w:trHeight w:val="265" w:hRule="atLeast"/>
        </w:trPr>
        <w:tc>
          <w:tcPr>
            <w:tcW w:w="9100" w:type="dxa"/>
            <w:gridSpan w:val="3"/>
            <w:tcBorders>
              <w:top w:val="single" w:sz="6" w:space="0" w:color="000000"/>
              <w:bottom w:val="single" w:sz="6" w:space="0" w:color="000000"/>
            </w:tcBorders>
          </w:tcPr>
          <w:p>
            <w:pPr>
              <w:pStyle w:val="TableParagraph"/>
              <w:spacing w:line="246" w:lineRule="exact"/>
              <w:ind w:left="2041" w:right="2011"/>
              <w:jc w:val="center"/>
              <w:rPr>
                <w:b/>
                <w:sz w:val="18"/>
              </w:rPr>
            </w:pPr>
            <w:r>
              <w:rPr>
                <w:b/>
                <w:sz w:val="22"/>
              </w:rPr>
              <w:t>S</w:t>
            </w:r>
            <w:r>
              <w:rPr>
                <w:b/>
                <w:sz w:val="18"/>
              </w:rPr>
              <w:t>OUTH </w:t>
            </w:r>
            <w:r>
              <w:rPr>
                <w:b/>
                <w:sz w:val="22"/>
              </w:rPr>
              <w:t>C</w:t>
            </w:r>
            <w:r>
              <w:rPr>
                <w:b/>
                <w:sz w:val="18"/>
              </w:rPr>
              <w:t>ENTRAL </w:t>
            </w:r>
            <w:r>
              <w:rPr>
                <w:b/>
                <w:sz w:val="22"/>
              </w:rPr>
              <w:t>A</w:t>
            </w:r>
            <w:r>
              <w:rPr>
                <w:b/>
                <w:sz w:val="18"/>
              </w:rPr>
              <w:t>LABAMA </w:t>
            </w:r>
            <w:r>
              <w:rPr>
                <w:b/>
                <w:sz w:val="22"/>
              </w:rPr>
              <w:t>M</w:t>
            </w:r>
            <w:r>
              <w:rPr>
                <w:b/>
                <w:sz w:val="18"/>
              </w:rPr>
              <w:t>ENTAL </w:t>
            </w:r>
            <w:r>
              <w:rPr>
                <w:b/>
                <w:sz w:val="22"/>
              </w:rPr>
              <w:t>H</w:t>
            </w:r>
            <w:r>
              <w:rPr>
                <w:b/>
                <w:sz w:val="18"/>
              </w:rPr>
              <w:t>EALTH </w:t>
            </w:r>
            <w:r>
              <w:rPr>
                <w:b/>
                <w:sz w:val="22"/>
              </w:rPr>
              <w:t>C</w:t>
            </w:r>
            <w:r>
              <w:rPr>
                <w:b/>
                <w:sz w:val="18"/>
              </w:rPr>
              <w:t>ENTER</w:t>
            </w:r>
          </w:p>
        </w:tc>
      </w:tr>
      <w:tr>
        <w:trPr>
          <w:trHeight w:val="264" w:hRule="atLeast"/>
        </w:trPr>
        <w:tc>
          <w:tcPr>
            <w:tcW w:w="5040" w:type="dxa"/>
            <w:tcBorders>
              <w:top w:val="single" w:sz="6" w:space="0" w:color="000000"/>
              <w:bottom w:val="single" w:sz="6" w:space="0" w:color="000000"/>
            </w:tcBorders>
          </w:tcPr>
          <w:p>
            <w:pPr>
              <w:pStyle w:val="TableParagraph"/>
              <w:spacing w:line="245" w:lineRule="exact"/>
              <w:ind w:left="293"/>
              <w:jc w:val="left"/>
              <w:rPr>
                <w:b/>
                <w:sz w:val="18"/>
              </w:rPr>
            </w:pPr>
            <w:r>
              <w:rPr>
                <w:b/>
                <w:sz w:val="22"/>
              </w:rPr>
              <w:t>M</w:t>
            </w:r>
            <w:r>
              <w:rPr>
                <w:b/>
                <w:sz w:val="18"/>
              </w:rPr>
              <w:t>AIN NUMBER</w:t>
            </w:r>
          </w:p>
        </w:tc>
        <w:tc>
          <w:tcPr>
            <w:tcW w:w="2030" w:type="dxa"/>
            <w:tcBorders>
              <w:top w:val="single" w:sz="6" w:space="0" w:color="000000"/>
              <w:bottom w:val="single" w:sz="6" w:space="0" w:color="000000"/>
            </w:tcBorders>
          </w:tcPr>
          <w:p>
            <w:pPr>
              <w:pStyle w:val="TableParagraph"/>
              <w:jc w:val="left"/>
              <w:rPr>
                <w:rFonts w:ascii="Times New Roman"/>
                <w:sz w:val="18"/>
              </w:rPr>
            </w:pPr>
          </w:p>
        </w:tc>
        <w:tc>
          <w:tcPr>
            <w:tcW w:w="2030" w:type="dxa"/>
            <w:tcBorders>
              <w:top w:val="single" w:sz="6" w:space="0" w:color="000000"/>
              <w:bottom w:val="single" w:sz="6" w:space="0" w:color="000000"/>
            </w:tcBorders>
          </w:tcPr>
          <w:p>
            <w:pPr>
              <w:pStyle w:val="TableParagraph"/>
              <w:spacing w:line="245" w:lineRule="exact"/>
              <w:ind w:left="32"/>
              <w:jc w:val="center"/>
              <w:rPr>
                <w:sz w:val="22"/>
              </w:rPr>
            </w:pPr>
            <w:r>
              <w:rPr>
                <w:sz w:val="22"/>
              </w:rPr>
              <w:t>(334) 222-2523</w:t>
            </w:r>
          </w:p>
        </w:tc>
      </w:tr>
      <w:tr>
        <w:trPr>
          <w:trHeight w:val="265" w:hRule="atLeast"/>
        </w:trPr>
        <w:tc>
          <w:tcPr>
            <w:tcW w:w="5040" w:type="dxa"/>
            <w:tcBorders>
              <w:top w:val="single" w:sz="6" w:space="0" w:color="000000"/>
              <w:bottom w:val="single" w:sz="6" w:space="0" w:color="000000"/>
            </w:tcBorders>
          </w:tcPr>
          <w:p>
            <w:pPr>
              <w:pStyle w:val="TableParagraph"/>
              <w:spacing w:line="245" w:lineRule="exact"/>
              <w:ind w:left="293"/>
              <w:jc w:val="left"/>
              <w:rPr>
                <w:b/>
                <w:sz w:val="18"/>
              </w:rPr>
            </w:pPr>
            <w:r>
              <w:rPr>
                <w:b/>
                <w:sz w:val="22"/>
              </w:rPr>
              <w:t>C</w:t>
            </w:r>
            <w:r>
              <w:rPr>
                <w:b/>
                <w:sz w:val="18"/>
              </w:rPr>
              <w:t>RISIS </w:t>
            </w:r>
            <w:r>
              <w:rPr>
                <w:b/>
                <w:sz w:val="22"/>
              </w:rPr>
              <w:t>N</w:t>
            </w:r>
            <w:r>
              <w:rPr>
                <w:b/>
                <w:sz w:val="18"/>
              </w:rPr>
              <w:t>UMBER</w:t>
            </w:r>
          </w:p>
        </w:tc>
        <w:tc>
          <w:tcPr>
            <w:tcW w:w="2030" w:type="dxa"/>
            <w:tcBorders>
              <w:top w:val="single" w:sz="6" w:space="0" w:color="000000"/>
              <w:bottom w:val="single" w:sz="6" w:space="0" w:color="000000"/>
            </w:tcBorders>
          </w:tcPr>
          <w:p>
            <w:pPr>
              <w:pStyle w:val="TableParagraph"/>
              <w:jc w:val="left"/>
              <w:rPr>
                <w:rFonts w:ascii="Times New Roman"/>
                <w:sz w:val="18"/>
              </w:rPr>
            </w:pPr>
          </w:p>
        </w:tc>
        <w:tc>
          <w:tcPr>
            <w:tcW w:w="2030" w:type="dxa"/>
            <w:tcBorders>
              <w:top w:val="single" w:sz="6" w:space="0" w:color="000000"/>
              <w:bottom w:val="single" w:sz="6" w:space="0" w:color="000000"/>
            </w:tcBorders>
          </w:tcPr>
          <w:p>
            <w:pPr>
              <w:pStyle w:val="TableParagraph"/>
              <w:spacing w:line="245" w:lineRule="exact"/>
              <w:ind w:left="32"/>
              <w:jc w:val="center"/>
              <w:rPr>
                <w:sz w:val="22"/>
              </w:rPr>
            </w:pPr>
            <w:r>
              <w:rPr>
                <w:sz w:val="22"/>
              </w:rPr>
              <w:t>(877) 530-0002</w:t>
            </w:r>
          </w:p>
        </w:tc>
      </w:tr>
      <w:tr>
        <w:trPr>
          <w:trHeight w:val="282" w:hRule="atLeast"/>
        </w:trPr>
        <w:tc>
          <w:tcPr>
            <w:tcW w:w="5040" w:type="dxa"/>
            <w:tcBorders>
              <w:top w:val="single" w:sz="6" w:space="0" w:color="000000"/>
            </w:tcBorders>
          </w:tcPr>
          <w:p>
            <w:pPr>
              <w:pStyle w:val="TableParagraph"/>
              <w:spacing w:line="263" w:lineRule="exact"/>
              <w:ind w:left="293"/>
              <w:jc w:val="left"/>
              <w:rPr>
                <w:b/>
                <w:sz w:val="18"/>
              </w:rPr>
            </w:pPr>
            <w:r>
              <w:rPr>
                <w:b/>
                <w:sz w:val="22"/>
              </w:rPr>
              <w:t>C</w:t>
            </w:r>
            <w:r>
              <w:rPr>
                <w:b/>
                <w:sz w:val="18"/>
              </w:rPr>
              <w:t>OVINGTON </w:t>
            </w:r>
            <w:r>
              <w:rPr>
                <w:b/>
                <w:sz w:val="22"/>
              </w:rPr>
              <w:t>C</w:t>
            </w:r>
            <w:r>
              <w:rPr>
                <w:b/>
                <w:sz w:val="18"/>
              </w:rPr>
              <w:t>OUNTY </w:t>
            </w:r>
            <w:r>
              <w:rPr>
                <w:b/>
                <w:sz w:val="22"/>
              </w:rPr>
              <w:t>O</w:t>
            </w:r>
            <w:r>
              <w:rPr>
                <w:b/>
                <w:sz w:val="18"/>
              </w:rPr>
              <w:t>UTPATIENT </w:t>
            </w:r>
            <w:r>
              <w:rPr>
                <w:b/>
                <w:sz w:val="22"/>
              </w:rPr>
              <w:t>S</w:t>
            </w:r>
            <w:r>
              <w:rPr>
                <w:b/>
                <w:sz w:val="18"/>
              </w:rPr>
              <w:t>ERVICES</w:t>
            </w:r>
          </w:p>
        </w:tc>
        <w:tc>
          <w:tcPr>
            <w:tcW w:w="2030" w:type="dxa"/>
            <w:tcBorders>
              <w:top w:val="single" w:sz="6" w:space="0" w:color="000000"/>
            </w:tcBorders>
          </w:tcPr>
          <w:p>
            <w:pPr>
              <w:pStyle w:val="TableParagraph"/>
              <w:spacing w:line="263" w:lineRule="exact"/>
              <w:ind w:left="32"/>
              <w:jc w:val="center"/>
              <w:rPr>
                <w:sz w:val="18"/>
              </w:rPr>
            </w:pPr>
            <w:r>
              <w:rPr>
                <w:sz w:val="22"/>
              </w:rPr>
              <w:t>A</w:t>
            </w:r>
            <w:r>
              <w:rPr>
                <w:sz w:val="18"/>
              </w:rPr>
              <w:t>NDALUSIA</w:t>
            </w:r>
          </w:p>
        </w:tc>
        <w:tc>
          <w:tcPr>
            <w:tcW w:w="2030" w:type="dxa"/>
            <w:tcBorders>
              <w:top w:val="single" w:sz="6" w:space="0" w:color="000000"/>
            </w:tcBorders>
          </w:tcPr>
          <w:p>
            <w:pPr>
              <w:pStyle w:val="TableParagraph"/>
              <w:spacing w:line="263" w:lineRule="exact"/>
              <w:ind w:left="32"/>
              <w:jc w:val="center"/>
              <w:rPr>
                <w:sz w:val="22"/>
              </w:rPr>
            </w:pPr>
            <w:r>
              <w:rPr>
                <w:sz w:val="22"/>
              </w:rPr>
              <w:t>(334) 222-2523</w:t>
            </w:r>
          </w:p>
        </w:tc>
      </w:tr>
    </w:tbl>
    <w:p>
      <w:pPr>
        <w:spacing w:before="0"/>
        <w:ind w:left="1440" w:right="0" w:firstLine="0"/>
        <w:jc w:val="left"/>
        <w:rPr>
          <w:sz w:val="10"/>
        </w:rPr>
      </w:pPr>
      <w:r>
        <w:rPr>
          <w:sz w:val="12"/>
        </w:rPr>
        <w:t>A</w:t>
      </w:r>
      <w:r>
        <w:rPr>
          <w:sz w:val="10"/>
        </w:rPr>
        <w:t>LABAMA </w:t>
      </w:r>
      <w:r>
        <w:rPr>
          <w:sz w:val="12"/>
        </w:rPr>
        <w:t>D</w:t>
      </w:r>
      <w:r>
        <w:rPr>
          <w:sz w:val="10"/>
        </w:rPr>
        <w:t>EPARTMENT OF </w:t>
      </w:r>
      <w:r>
        <w:rPr>
          <w:sz w:val="12"/>
        </w:rPr>
        <w:t>M</w:t>
      </w:r>
      <w:r>
        <w:rPr>
          <w:sz w:val="10"/>
        </w:rPr>
        <w:t>ENTAL </w:t>
      </w:r>
      <w:r>
        <w:rPr>
          <w:sz w:val="12"/>
        </w:rPr>
        <w:t>H</w:t>
      </w:r>
      <w:r>
        <w:rPr>
          <w:sz w:val="10"/>
        </w:rPr>
        <w:t>EALTH</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11"/>
        </w:rPr>
      </w:pPr>
    </w:p>
    <w:p>
      <w:pPr>
        <w:pStyle w:val="Heading7"/>
        <w:ind w:left="1440"/>
      </w:pPr>
      <w:bookmarkStart w:name="_TOC_250030" w:id="64"/>
      <w:bookmarkEnd w:id="64"/>
      <w:r>
        <w:rPr/>
        <w:t>Health and Medical Services - Food and Nutrition</w:t>
      </w:r>
    </w:p>
    <w:p>
      <w:pPr>
        <w:pStyle w:val="BodyText"/>
        <w:spacing w:line="360" w:lineRule="auto" w:before="244"/>
        <w:ind w:left="1439" w:right="1530" w:firstLine="720"/>
        <w:jc w:val="both"/>
      </w:pPr>
      <w:r>
        <w:rPr/>
        <w:t>Nutritional services are available in the county health departments through the Women, Infants, and Children (WIC) program. WIC staff provide counseling on how to use the WIC foods to improve health, food information to buy healthy foods, immunization screening and referrals, information on healthy eating during pregnancy and breast feeding, information on child nutritional needs, and referrals to doctors and to programs such as Food Stamps, TANF (Temporary Assistance to Needy Families), and Medicaid. WIC is available to pregnant, breast feeding, and postpartum women, infants, and children up to age five who are Alabama residents. Pregnant women and children ages one to five years may get WIC approved milk, eggs, cheese, juice, cereal, dried beans, peas, and peanut</w:t>
      </w:r>
      <w:r>
        <w:rPr>
          <w:spacing w:val="-10"/>
        </w:rPr>
        <w:t> </w:t>
      </w:r>
      <w:r>
        <w:rPr/>
        <w:t>butter.</w:t>
      </w:r>
    </w:p>
    <w:p>
      <w:pPr>
        <w:pStyle w:val="BodyText"/>
        <w:spacing w:line="360" w:lineRule="auto"/>
        <w:ind w:left="1439" w:right="1531" w:firstLine="720"/>
        <w:jc w:val="both"/>
      </w:pPr>
      <w:r>
        <w:rPr/>
        <w:t>Breast-feeding women may get all these foods and possibly other foods such as tuna fish and carrots. Infants may get formula, if not totally breast-fed, and infant cereal and juice. To be eligible for WIC, there must be a nutritional reason and limited income. Families who qualify for Medicaid, Food Stamps, and TANF already meet the income qualification for WIC.</w:t>
      </w:r>
    </w:p>
    <w:p>
      <w:pPr>
        <w:pStyle w:val="BodyText"/>
        <w:spacing w:line="360" w:lineRule="auto"/>
        <w:ind w:left="1439" w:right="1534" w:firstLine="720"/>
        <w:jc w:val="both"/>
      </w:pPr>
      <w:r>
        <w:rPr/>
        <w:t>The Food Assistance Division of the Department of Human resources (DHR) administers Supplemental Nutrition Assistance Program (SNAP) in Alabama. The</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6"/>
        <w:jc w:val="both"/>
      </w:pPr>
      <w:r>
        <w:rPr/>
        <w:t>Food Assistance Program’s purpose is to end hunger and improve nutrition by providing monthly benefits to eligible low-income households to help them buy the food they need for good health. The eligibility rules and benefit amounts, based on income and household size, are determined by regulations issued by the United States Department of Agriculture (USDA) Food and Nutrition Service. USDA is an equal opportunity provider and employer. Applications for the Food Stamp Program are available in all county DHR offices.</w:t>
      </w:r>
    </w:p>
    <w:p>
      <w:pPr>
        <w:pStyle w:val="BodyText"/>
        <w:spacing w:before="4"/>
        <w:rPr>
          <w:sz w:val="39"/>
        </w:rPr>
      </w:pPr>
    </w:p>
    <w:p>
      <w:pPr>
        <w:pStyle w:val="Heading7"/>
      </w:pPr>
      <w:bookmarkStart w:name="_TOC_250029" w:id="65"/>
      <w:bookmarkEnd w:id="65"/>
      <w:r>
        <w:rPr/>
        <w:t>Health and Medical Services - Dental</w:t>
      </w:r>
    </w:p>
    <w:p>
      <w:pPr>
        <w:pStyle w:val="BodyText"/>
        <w:spacing w:line="360" w:lineRule="auto" w:before="245"/>
        <w:ind w:left="1756" w:right="1216" w:firstLine="720"/>
        <w:jc w:val="both"/>
      </w:pPr>
      <w:r>
        <w:rPr/>
        <w:t>Dental services are available within each county. However, here are no sliding scale dental clinics or free community dental clinics listed in the counties of the SEARP&amp;DC area.</w:t>
      </w:r>
    </w:p>
    <w:p>
      <w:pPr>
        <w:pStyle w:val="BodyText"/>
        <w:rPr>
          <w:sz w:val="36"/>
        </w:rPr>
      </w:pPr>
    </w:p>
    <w:p>
      <w:pPr>
        <w:pStyle w:val="Heading7"/>
      </w:pPr>
      <w:r>
        <w:rPr/>
        <w:t>Dentists Accepting All Kids/Medicaid</w:t>
      </w:r>
    </w:p>
    <w:p>
      <w:pPr>
        <w:pStyle w:val="BodyText"/>
        <w:spacing w:line="360" w:lineRule="auto" w:before="160"/>
        <w:ind w:left="1756" w:right="1873" w:firstLine="720"/>
      </w:pPr>
      <w:r>
        <w:rPr/>
        <w:t>Dental practices that accept Al Medicaid and/or All Kids can be found at: </w:t>
      </w:r>
      <w:hyperlink r:id="rId365">
        <w:r>
          <w:rPr/>
          <w:t>https://www.insurekidsnow.gov/find-a-dentist/index.html</w:t>
        </w:r>
      </w:hyperlink>
    </w:p>
    <w:p>
      <w:pPr>
        <w:pStyle w:val="BodyText"/>
        <w:spacing w:line="360" w:lineRule="auto"/>
        <w:ind w:left="1756" w:right="3658" w:firstLine="720"/>
      </w:pPr>
      <w:r>
        <w:rPr/>
        <w:t>Dental practitioners can also be found at </w:t>
      </w:r>
      <w:hyperlink r:id="rId366">
        <w:r>
          <w:rPr/>
          <w:t>https://www.medicaid.alabamaservices.org/providerDirectory/</w:t>
        </w:r>
      </w:hyperlink>
    </w:p>
    <w:p>
      <w:pPr>
        <w:pStyle w:val="BodyText"/>
        <w:spacing w:before="3"/>
        <w:rPr>
          <w:sz w:val="39"/>
        </w:rPr>
      </w:pPr>
    </w:p>
    <w:p>
      <w:pPr>
        <w:pStyle w:val="Heading7"/>
        <w:spacing w:before="1"/>
      </w:pPr>
      <w:bookmarkStart w:name="_TOC_250028" w:id="66"/>
      <w:bookmarkEnd w:id="66"/>
      <w:r>
        <w:rPr/>
        <w:t>Health and Medical Services - Emergency Services</w:t>
      </w:r>
    </w:p>
    <w:p>
      <w:pPr>
        <w:pStyle w:val="BodyText"/>
        <w:spacing w:line="360" w:lineRule="auto" w:before="244"/>
        <w:ind w:left="1756" w:right="1217" w:firstLine="720"/>
        <w:jc w:val="both"/>
      </w:pPr>
      <w:r>
        <w:rPr/>
        <w:t>The SEARP&amp;DC four-county area has a well-organized system of emergency services. Law enforcement services (as presented in Section 1 of this report) include the Alabama State Troopers, local Police Departments, and the county Sheriff’s Departments. Emergency services, including individual city and volunteer fire departments and EMT services, are available by dialing 911.</w:t>
      </w:r>
    </w:p>
    <w:p>
      <w:pPr>
        <w:pStyle w:val="BodyText"/>
        <w:spacing w:line="360" w:lineRule="auto"/>
        <w:ind w:left="1756" w:right="1215" w:firstLine="720"/>
        <w:jc w:val="both"/>
      </w:pPr>
      <w:r>
        <w:rPr/>
        <w:t>Locations such as local fire departments/stations are identified as “safe places” for youth or others in crisis situations, including runaway or abused</w:t>
      </w:r>
      <w:r>
        <w:rPr>
          <w:spacing w:val="-29"/>
        </w:rPr>
        <w:t> </w:t>
      </w:r>
      <w:r>
        <w:rPr/>
        <w:t>youths.</w:t>
      </w:r>
    </w:p>
    <w:p>
      <w:pPr>
        <w:spacing w:after="0" w:line="360" w:lineRule="auto"/>
        <w:jc w:val="both"/>
        <w:sectPr>
          <w:headerReference w:type="default" r:id="rId363"/>
          <w:footerReference w:type="default" r:id="rId364"/>
          <w:pgSz w:w="12240" w:h="15840"/>
          <w:pgMar w:header="720" w:footer="1105" w:top="960" w:bottom="1300" w:left="0" w:right="220"/>
          <w:pgNumType w:start="179"/>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27" w:id="67"/>
      <w:bookmarkEnd w:id="67"/>
      <w:r>
        <w:rPr/>
        <w:t>Health and Medical Services - Children with Disabilities</w:t>
      </w:r>
    </w:p>
    <w:p>
      <w:pPr>
        <w:pStyle w:val="BodyText"/>
        <w:spacing w:line="360" w:lineRule="auto" w:before="243"/>
        <w:ind w:left="1440" w:right="1532" w:firstLine="720"/>
        <w:jc w:val="both"/>
      </w:pPr>
      <w:r>
        <w:rPr/>
        <w:t>Early entry into a statewide system of resource access, support, and appropriate services is available in Alabama for families who have children younger than the age of three years with special needs and/or developmental delays. Alabama's Early Intervention System (AEIS), a division of the Alabama Department of Rehabilitation Services, provides a coordinated, family-focused system of supports and services. AEIS delivers supports and appropriate, comprehensive services; encourages active involvement of the family; and whenever possible provides services in environments that are inclusive and natural for children within  the family's local</w:t>
      </w:r>
      <w:r>
        <w:rPr>
          <w:spacing w:val="-2"/>
        </w:rPr>
        <w:t> </w:t>
      </w:r>
      <w:r>
        <w:rPr/>
        <w:t>community.</w:t>
      </w:r>
    </w:p>
    <w:p>
      <w:pPr>
        <w:pStyle w:val="BodyText"/>
        <w:spacing w:line="360" w:lineRule="auto"/>
        <w:ind w:left="1440" w:right="1531" w:firstLine="720"/>
        <w:jc w:val="both"/>
      </w:pPr>
      <w:r>
        <w:rPr/>
        <w:t>In Alabama, infants and toddlers from birth through age 2 are eligible to receive appropriate services if they are delayed by 25 percent or more in their cognitive, physical, communicative, social, emotional, or adaptive development, or if they have a diagnosis of a physical and or medical condition that will likely result in developmental delay. Services for eligible infants and toddlers and their families include the following: assistive technology devices and services, audiology, family training, counseling and home visits, health services that are not purely medical or surgical in nature, medical services for diagnosis or evaluation only, nursing, nutrition, occupational therapy, physical therapy, psychological services, service coordination, social work and special instruction, speech/language pathology services, transportation/related costs, and vision</w:t>
      </w:r>
      <w:r>
        <w:rPr>
          <w:spacing w:val="-2"/>
        </w:rPr>
        <w:t> </w:t>
      </w:r>
      <w:r>
        <w:rPr/>
        <w:t>services.</w:t>
      </w:r>
    </w:p>
    <w:p>
      <w:pPr>
        <w:pStyle w:val="BodyText"/>
        <w:spacing w:line="360" w:lineRule="auto" w:before="1"/>
        <w:ind w:left="1440" w:right="1532" w:firstLine="720"/>
        <w:jc w:val="both"/>
      </w:pPr>
      <w:r>
        <w:rPr/>
        <w:t>Efforts are made by the AEIS service coordinator and members of the planning team to access appropriate community resources to assist with the inclusion of the child and family in aspects of community life that the family may choose.</w:t>
      </w:r>
    </w:p>
    <w:p>
      <w:pPr>
        <w:pStyle w:val="BodyText"/>
        <w:spacing w:line="360" w:lineRule="auto"/>
        <w:ind w:left="1440" w:right="1532" w:firstLine="720"/>
        <w:jc w:val="both"/>
      </w:pPr>
      <w:r>
        <w:rPr/>
        <w:t>In Alabama, potentially eligible infants and toddlers may be identified through general observation by professionals, providers, family members, and concerned citizens. These individuals may call the toll-free EI Child Find number, 1-800-543- 3098 (V/TT), when they have specific concerns about a child's development.</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4"/>
        <w:jc w:val="both"/>
      </w:pPr>
      <w:r>
        <w:rPr/>
        <w:t>Children also may be referred who have a diagnosis with a high probability of causing developmental delay. Each infant or toddler referred to Child Find in Alabama will have an evaluation and assessment by appropriate qualified providers. The evaluation determines each child’s eligibility based on our state’s definition. Once eligibility is determined, the specific service needs of the child and family are assessed, and an appropriate plan is developed with the family and involved service providers.</w:t>
      </w:r>
    </w:p>
    <w:p>
      <w:pPr>
        <w:pStyle w:val="BodyText"/>
        <w:spacing w:line="360" w:lineRule="auto"/>
        <w:ind w:left="1756" w:right="1217" w:firstLine="720"/>
        <w:jc w:val="both"/>
      </w:pPr>
      <w:r>
        <w:rPr/>
        <w:t>Services provided to children with disabilities in each county are limited; however, there are many services available in Dothan or within a two-hour commute to Montgomery or Birmingham.</w:t>
      </w:r>
    </w:p>
    <w:p>
      <w:pPr>
        <w:pStyle w:val="BodyText"/>
        <w:spacing w:line="360" w:lineRule="auto"/>
        <w:ind w:left="1756" w:right="1215" w:firstLine="720"/>
        <w:jc w:val="both"/>
      </w:pPr>
      <w:r>
        <w:rPr/>
        <w:t>Children’s Rehabilitation Services provides medical evaluation and diagnosis, surgery and hospitalization, speech and physical therapy, wheelchairs, hearing aids, and other products and services to children age birth - 21 years who have possible physical impairment or disability. Sliding scale fees are determined by income, disability, and family size. Children’s Rehab Services offices in SEARP&amp;DC area include:</w:t>
      </w:r>
    </w:p>
    <w:p>
      <w:pPr>
        <w:pStyle w:val="ListParagraph"/>
        <w:numPr>
          <w:ilvl w:val="1"/>
          <w:numId w:val="10"/>
        </w:numPr>
        <w:tabs>
          <w:tab w:pos="3124" w:val="left" w:leader="none"/>
          <w:tab w:pos="3125" w:val="left" w:leader="none"/>
        </w:tabs>
        <w:spacing w:line="355" w:lineRule="auto" w:before="100" w:after="0"/>
        <w:ind w:left="3124" w:right="1936" w:hanging="360"/>
        <w:jc w:val="left"/>
        <w:rPr>
          <w:sz w:val="24"/>
        </w:rPr>
      </w:pPr>
      <w:r>
        <w:rPr>
          <w:sz w:val="24"/>
        </w:rPr>
        <w:t>ANDALUSIA 1082 Village Square Dr., Suite 2 36420 334-222- 5558, 1-800-723-8064</w:t>
      </w:r>
    </w:p>
    <w:p>
      <w:pPr>
        <w:pStyle w:val="ListParagraph"/>
        <w:numPr>
          <w:ilvl w:val="1"/>
          <w:numId w:val="10"/>
        </w:numPr>
        <w:tabs>
          <w:tab w:pos="3124" w:val="left" w:leader="none"/>
          <w:tab w:pos="3125" w:val="left" w:leader="none"/>
        </w:tabs>
        <w:spacing w:line="357" w:lineRule="auto" w:before="105" w:after="0"/>
        <w:ind w:left="3124" w:right="1938" w:hanging="360"/>
        <w:jc w:val="left"/>
        <w:rPr>
          <w:sz w:val="24"/>
        </w:rPr>
      </w:pPr>
      <w:r>
        <w:rPr>
          <w:sz w:val="24"/>
        </w:rPr>
        <w:t>DOTHAN 795 Ross Clark Circle, Suite 3 36303 334-699-6600, 1- 800-677-9123</w:t>
      </w:r>
    </w:p>
    <w:p>
      <w:pPr>
        <w:pStyle w:val="BodyText"/>
        <w:spacing w:line="360" w:lineRule="auto" w:before="219"/>
        <w:ind w:left="1756" w:right="1213" w:firstLine="720"/>
        <w:jc w:val="both"/>
      </w:pPr>
      <w:r>
        <w:rPr/>
        <w:t>Birmingham is the center for treatment of children with disabilities in the state. There are certain types of child health problems for which the University of Alabama at Birmingham Medical Center and Children's Alabama provide regional and national leadership in research and treatment. Examples of other available services include the Alabama School for the Deaf and Blind, United Cerebral Palsy Center, Alan Cott School (for autism), Crippled Children's Services, ECHO Foundation (speech and language), Sickle Cell Foundation, Sparks Center for Developmental and Learning Disorders, and various hospital</w:t>
      </w:r>
      <w:r>
        <w:rPr>
          <w:spacing w:val="-2"/>
        </w:rPr>
        <w:t> </w:t>
      </w:r>
      <w:r>
        <w:rPr/>
        <w:t>clinics.</w:t>
      </w:r>
    </w:p>
    <w:p>
      <w:pPr>
        <w:spacing w:after="0" w:line="360" w:lineRule="auto"/>
        <w:jc w:val="both"/>
        <w:sectPr>
          <w:headerReference w:type="default" r:id="rId367"/>
          <w:footerReference w:type="default" r:id="rId368"/>
          <w:pgSz w:w="12240" w:h="15840"/>
          <w:pgMar w:header="720" w:footer="1105" w:top="960" w:bottom="1300" w:left="0" w:right="220"/>
          <w:pgNumType w:start="181"/>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39" w:right="1532" w:firstLine="720"/>
        <w:jc w:val="both"/>
      </w:pPr>
      <w:r>
        <w:rPr/>
        <w:t>Workshops, family forums, and conferences are held statewide to share important information about AEIS, related research, family support issues, and best practices for providing services to young children with disabilities. Most of these events are free. Interested parents and family members, program administrators, public and private service providers, and community service organization representatives are encouraged to attend.</w:t>
      </w:r>
    </w:p>
    <w:p>
      <w:pPr>
        <w:pStyle w:val="BodyText"/>
        <w:spacing w:before="4"/>
        <w:rPr>
          <w:sz w:val="39"/>
        </w:rPr>
      </w:pPr>
    </w:p>
    <w:p>
      <w:pPr>
        <w:pStyle w:val="Heading7"/>
        <w:spacing w:before="1"/>
        <w:ind w:left="1439"/>
      </w:pPr>
      <w:bookmarkStart w:name="_TOC_250026" w:id="68"/>
      <w:bookmarkEnd w:id="68"/>
      <w:r>
        <w:rPr/>
        <w:t>Health and Medical Services - Alcoholism and Drug Abuse Services</w:t>
      </w:r>
    </w:p>
    <w:p>
      <w:pPr>
        <w:pStyle w:val="BodyText"/>
        <w:spacing w:line="360" w:lineRule="auto" w:before="244"/>
        <w:ind w:left="1439" w:right="1530" w:firstLine="720"/>
        <w:jc w:val="both"/>
      </w:pPr>
      <w:r>
        <w:rPr/>
        <w:t>SpectaCare offers outpatient programs in Dothan, Abbeville (Henry County), Geneva County, Barbour County, and Dale County. Henry County Day Treatment is located in Abbeville. Medical Center Barbour in Eufaula offers mental health treatment services to persons with substance abuse</w:t>
      </w:r>
      <w:r>
        <w:rPr>
          <w:spacing w:val="-5"/>
        </w:rPr>
        <w:t> </w:t>
      </w:r>
      <w:r>
        <w:rPr/>
        <w:t>disorders.</w:t>
      </w:r>
    </w:p>
    <w:p>
      <w:pPr>
        <w:pStyle w:val="BodyText"/>
        <w:rPr>
          <w:sz w:val="28"/>
        </w:rPr>
      </w:pPr>
    </w:p>
    <w:p>
      <w:pPr>
        <w:pStyle w:val="BodyText"/>
        <w:rPr>
          <w:sz w:val="28"/>
        </w:rPr>
      </w:pPr>
    </w:p>
    <w:p>
      <w:pPr>
        <w:pStyle w:val="BodyText"/>
        <w:spacing w:before="6"/>
        <w:rPr>
          <w:sz w:val="32"/>
        </w:rPr>
      </w:pPr>
    </w:p>
    <w:p>
      <w:pPr>
        <w:pStyle w:val="Heading6"/>
        <w:spacing w:before="0"/>
        <w:ind w:left="1440"/>
      </w:pPr>
      <w:bookmarkStart w:name="_TOC_250025" w:id="69"/>
      <w:bookmarkEnd w:id="69"/>
      <w:r>
        <w:rPr/>
        <w:t>Education Services</w:t>
      </w:r>
    </w:p>
    <w:p>
      <w:pPr>
        <w:pStyle w:val="BodyText"/>
        <w:rPr>
          <w:b/>
          <w:sz w:val="50"/>
        </w:rPr>
      </w:pPr>
    </w:p>
    <w:p>
      <w:pPr>
        <w:pStyle w:val="BodyText"/>
        <w:spacing w:line="360" w:lineRule="auto"/>
        <w:ind w:left="1440" w:right="1582" w:firstLine="720"/>
      </w:pPr>
      <w:r>
        <w:rPr>
          <w:color w:val="212121"/>
        </w:rPr>
        <w:t>Literacy services are offered through the Barbour County Literacy Association, the Lucile Pierce Family Literacy Center (Opp-Covington Co), and the Covington County Yes Program. Other services are available in Dothan, Alabama.</w:t>
      </w:r>
    </w:p>
    <w:p>
      <w:pPr>
        <w:pStyle w:val="BodyText"/>
        <w:spacing w:before="1"/>
        <w:ind w:left="2160"/>
      </w:pPr>
      <w:r>
        <w:rPr/>
        <w:t>There are public libraries in each of the four counties.</w:t>
      </w:r>
    </w:p>
    <w:p>
      <w:pPr>
        <w:spacing w:after="0"/>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40" w:right="104" w:firstLine="0"/>
        <w:jc w:val="center"/>
        <w:rPr>
          <w:b/>
          <w:sz w:val="24"/>
        </w:rPr>
      </w:pPr>
      <w:r>
        <w:rPr>
          <w:b/>
          <w:sz w:val="24"/>
        </w:rPr>
        <w:t>T</w:t>
      </w:r>
      <w:r>
        <w:rPr>
          <w:b/>
          <w:sz w:val="19"/>
        </w:rPr>
        <w:t>ABLE </w:t>
      </w:r>
      <w:r>
        <w:rPr>
          <w:b/>
          <w:sz w:val="24"/>
        </w:rPr>
        <w:t>23:</w:t>
      </w:r>
    </w:p>
    <w:p>
      <w:pPr>
        <w:spacing w:line="289" w:lineRule="exact" w:before="0"/>
        <w:ind w:left="639" w:right="104" w:firstLine="0"/>
        <w:jc w:val="center"/>
        <w:rPr>
          <w:sz w:val="19"/>
        </w:rPr>
      </w:pPr>
      <w:r>
        <w:rPr>
          <w:sz w:val="24"/>
        </w:rPr>
        <w:t>L</w:t>
      </w:r>
      <w:r>
        <w:rPr>
          <w:sz w:val="19"/>
        </w:rPr>
        <w:t>IBRARIES IN THE </w:t>
      </w:r>
      <w:r>
        <w:rPr>
          <w:sz w:val="24"/>
        </w:rPr>
        <w:t>SEARP&amp;DC H</w:t>
      </w:r>
      <w:r>
        <w:rPr>
          <w:sz w:val="19"/>
        </w:rPr>
        <w:t>EAD </w:t>
      </w:r>
      <w:r>
        <w:rPr>
          <w:sz w:val="24"/>
        </w:rPr>
        <w:t>S</w:t>
      </w:r>
      <w:r>
        <w:rPr>
          <w:sz w:val="19"/>
        </w:rPr>
        <w:t>TART </w:t>
      </w:r>
      <w:r>
        <w:rPr>
          <w:sz w:val="24"/>
        </w:rPr>
        <w:t>A</w:t>
      </w:r>
      <w:r>
        <w:rPr>
          <w:sz w:val="19"/>
        </w:rPr>
        <w:t>REA</w:t>
      </w:r>
    </w:p>
    <w:p>
      <w:pPr>
        <w:pStyle w:val="BodyText"/>
        <w:spacing w:after="1"/>
        <w:rPr>
          <w:sz w:val="18"/>
        </w:rPr>
      </w:pPr>
    </w:p>
    <w:tbl>
      <w:tblPr>
        <w:tblW w:w="0" w:type="auto"/>
        <w:jc w:val="left"/>
        <w:tblInd w:w="1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70"/>
        <w:gridCol w:w="741"/>
        <w:gridCol w:w="1637"/>
        <w:gridCol w:w="1095"/>
        <w:gridCol w:w="1537"/>
      </w:tblGrid>
      <w:tr>
        <w:trPr>
          <w:trHeight w:val="257" w:hRule="atLeast"/>
        </w:trPr>
        <w:tc>
          <w:tcPr>
            <w:tcW w:w="3970" w:type="dxa"/>
            <w:shd w:val="clear" w:color="auto" w:fill="FDD282"/>
          </w:tcPr>
          <w:p>
            <w:pPr>
              <w:pStyle w:val="TableParagraph"/>
              <w:spacing w:line="238" w:lineRule="exact"/>
              <w:ind w:left="1628" w:right="1580"/>
              <w:jc w:val="center"/>
              <w:rPr>
                <w:rFonts w:ascii="Cambria"/>
                <w:b/>
                <w:sz w:val="18"/>
              </w:rPr>
            </w:pPr>
            <w:r>
              <w:rPr>
                <w:rFonts w:ascii="Cambria"/>
                <w:b/>
                <w:sz w:val="22"/>
              </w:rPr>
              <w:t>C</w:t>
            </w:r>
            <w:r>
              <w:rPr>
                <w:rFonts w:ascii="Cambria"/>
                <w:b/>
                <w:sz w:val="18"/>
              </w:rPr>
              <w:t>ENTER</w:t>
            </w:r>
          </w:p>
        </w:tc>
        <w:tc>
          <w:tcPr>
            <w:tcW w:w="2378" w:type="dxa"/>
            <w:gridSpan w:val="2"/>
            <w:shd w:val="clear" w:color="auto" w:fill="FDD282"/>
          </w:tcPr>
          <w:p>
            <w:pPr>
              <w:pStyle w:val="TableParagraph"/>
              <w:spacing w:line="238" w:lineRule="exact"/>
              <w:ind w:left="794"/>
              <w:jc w:val="left"/>
              <w:rPr>
                <w:rFonts w:ascii="Cambria"/>
                <w:b/>
                <w:sz w:val="18"/>
              </w:rPr>
            </w:pPr>
            <w:r>
              <w:rPr>
                <w:rFonts w:ascii="Cambria"/>
                <w:b/>
                <w:sz w:val="22"/>
              </w:rPr>
              <w:t>A</w:t>
            </w:r>
            <w:r>
              <w:rPr>
                <w:rFonts w:ascii="Cambria"/>
                <w:b/>
                <w:sz w:val="18"/>
              </w:rPr>
              <w:t>DDRESS</w:t>
            </w:r>
          </w:p>
        </w:tc>
        <w:tc>
          <w:tcPr>
            <w:tcW w:w="1095" w:type="dxa"/>
            <w:shd w:val="clear" w:color="auto" w:fill="FDD282"/>
          </w:tcPr>
          <w:p>
            <w:pPr>
              <w:pStyle w:val="TableParagraph"/>
              <w:spacing w:line="238" w:lineRule="exact"/>
              <w:ind w:left="348"/>
              <w:jc w:val="left"/>
              <w:rPr>
                <w:rFonts w:ascii="Cambria"/>
                <w:b/>
                <w:sz w:val="18"/>
              </w:rPr>
            </w:pPr>
            <w:r>
              <w:rPr>
                <w:rFonts w:ascii="Cambria"/>
                <w:b/>
                <w:sz w:val="22"/>
              </w:rPr>
              <w:t>C</w:t>
            </w:r>
            <w:r>
              <w:rPr>
                <w:rFonts w:ascii="Cambria"/>
                <w:b/>
                <w:sz w:val="18"/>
              </w:rPr>
              <w:t>ITY</w:t>
            </w:r>
          </w:p>
        </w:tc>
        <w:tc>
          <w:tcPr>
            <w:tcW w:w="1537" w:type="dxa"/>
            <w:shd w:val="clear" w:color="auto" w:fill="FDD282"/>
          </w:tcPr>
          <w:p>
            <w:pPr>
              <w:pStyle w:val="TableParagraph"/>
              <w:spacing w:line="238" w:lineRule="exact"/>
              <w:ind w:left="81" w:right="35"/>
              <w:jc w:val="center"/>
              <w:rPr>
                <w:rFonts w:ascii="Cambria"/>
                <w:b/>
                <w:sz w:val="18"/>
              </w:rPr>
            </w:pPr>
            <w:r>
              <w:rPr>
                <w:rFonts w:ascii="Cambria"/>
                <w:b/>
                <w:sz w:val="22"/>
              </w:rPr>
              <w:t>P</w:t>
            </w:r>
            <w:r>
              <w:rPr>
                <w:rFonts w:ascii="Cambria"/>
                <w:b/>
                <w:sz w:val="18"/>
              </w:rPr>
              <w:t>HONE</w:t>
            </w:r>
          </w:p>
        </w:tc>
      </w:tr>
      <w:tr>
        <w:trPr>
          <w:trHeight w:val="257" w:hRule="atLeast"/>
        </w:trPr>
        <w:tc>
          <w:tcPr>
            <w:tcW w:w="8980" w:type="dxa"/>
            <w:gridSpan w:val="5"/>
            <w:tcBorders>
              <w:bottom w:val="single" w:sz="6" w:space="0" w:color="000000"/>
            </w:tcBorders>
          </w:tcPr>
          <w:p>
            <w:pPr>
              <w:pStyle w:val="TableParagraph"/>
              <w:spacing w:line="238" w:lineRule="exact"/>
              <w:ind w:left="29"/>
              <w:jc w:val="left"/>
              <w:rPr>
                <w:rFonts w:ascii="Cambria"/>
                <w:b/>
                <w:sz w:val="18"/>
              </w:rPr>
            </w:pPr>
            <w:r>
              <w:rPr>
                <w:rFonts w:ascii="Cambria"/>
                <w:b/>
                <w:sz w:val="22"/>
              </w:rPr>
              <w:t>B</w:t>
            </w:r>
            <w:r>
              <w:rPr>
                <w:rFonts w:ascii="Cambria"/>
                <w:b/>
                <w:sz w:val="18"/>
              </w:rPr>
              <w:t>ARBOUR </w:t>
            </w:r>
            <w:r>
              <w:rPr>
                <w:rFonts w:ascii="Cambria"/>
                <w:b/>
                <w:sz w:val="22"/>
              </w:rPr>
              <w:t>C</w:t>
            </w:r>
            <w:r>
              <w:rPr>
                <w:rFonts w:ascii="Cambria"/>
                <w:b/>
                <w:sz w:val="18"/>
              </w:rPr>
              <w:t>OUNTY</w:t>
            </w:r>
          </w:p>
        </w:tc>
      </w:tr>
      <w:tr>
        <w:trPr>
          <w:trHeight w:val="272" w:hRule="atLeast"/>
        </w:trPr>
        <w:tc>
          <w:tcPr>
            <w:tcW w:w="3970" w:type="dxa"/>
            <w:tcBorders>
              <w:top w:val="single" w:sz="6" w:space="0" w:color="000000"/>
              <w:bottom w:val="single" w:sz="6" w:space="0" w:color="000000"/>
            </w:tcBorders>
            <w:shd w:val="clear" w:color="auto" w:fill="FFF6E7"/>
          </w:tcPr>
          <w:p>
            <w:pPr>
              <w:pStyle w:val="TableParagraph"/>
              <w:spacing w:line="253" w:lineRule="exact"/>
              <w:ind w:left="187"/>
              <w:jc w:val="left"/>
              <w:rPr>
                <w:rFonts w:ascii="Cambria"/>
                <w:b/>
                <w:sz w:val="18"/>
              </w:rPr>
            </w:pPr>
            <w:r>
              <w:rPr>
                <w:rFonts w:ascii="Cambria"/>
                <w:b/>
                <w:sz w:val="22"/>
              </w:rPr>
              <w:t>E</w:t>
            </w:r>
            <w:r>
              <w:rPr>
                <w:rFonts w:ascii="Cambria"/>
                <w:b/>
                <w:sz w:val="18"/>
              </w:rPr>
              <w:t>UFAULA </w:t>
            </w:r>
            <w:r>
              <w:rPr>
                <w:rFonts w:ascii="Cambria"/>
                <w:b/>
                <w:sz w:val="22"/>
              </w:rPr>
              <w:t>C</w:t>
            </w:r>
            <w:r>
              <w:rPr>
                <w:rFonts w:ascii="Cambria"/>
                <w:b/>
                <w:sz w:val="18"/>
              </w:rPr>
              <w:t>ARNEGIE </w:t>
            </w:r>
            <w:r>
              <w:rPr>
                <w:rFonts w:ascii="Cambria"/>
                <w:b/>
                <w:sz w:val="22"/>
              </w:rPr>
              <w:t>L</w:t>
            </w:r>
            <w:r>
              <w:rPr>
                <w:rFonts w:ascii="Cambria"/>
                <w:b/>
                <w:sz w:val="18"/>
              </w:rPr>
              <w:t>IBRARY</w:t>
            </w:r>
          </w:p>
        </w:tc>
        <w:tc>
          <w:tcPr>
            <w:tcW w:w="2378" w:type="dxa"/>
            <w:gridSpan w:val="2"/>
            <w:tcBorders>
              <w:top w:val="single" w:sz="6" w:space="0" w:color="000000"/>
              <w:bottom w:val="single" w:sz="6" w:space="0" w:color="000000"/>
            </w:tcBorders>
            <w:shd w:val="clear" w:color="auto" w:fill="FFF6E7"/>
          </w:tcPr>
          <w:p>
            <w:pPr>
              <w:pStyle w:val="TableParagraph"/>
              <w:spacing w:line="244" w:lineRule="exact" w:before="9"/>
              <w:ind w:left="384" w:right="-29"/>
              <w:jc w:val="left"/>
              <w:rPr>
                <w:rFonts w:ascii="Arial"/>
                <w:sz w:val="22"/>
              </w:rPr>
            </w:pPr>
            <w:r>
              <w:rPr>
                <w:rFonts w:ascii="Arial"/>
                <w:sz w:val="22"/>
              </w:rPr>
              <w:t>217 N E</w:t>
            </w:r>
            <w:r>
              <w:rPr>
                <w:rFonts w:ascii="Arial"/>
                <w:sz w:val="18"/>
              </w:rPr>
              <w:t>UFAULA</w:t>
            </w:r>
            <w:r>
              <w:rPr>
                <w:rFonts w:ascii="Arial"/>
                <w:spacing w:val="-32"/>
                <w:sz w:val="18"/>
              </w:rPr>
              <w:t> </w:t>
            </w:r>
            <w:r>
              <w:rPr>
                <w:rFonts w:ascii="Arial"/>
                <w:sz w:val="22"/>
              </w:rPr>
              <w:t>A</w:t>
            </w:r>
            <w:r>
              <w:rPr>
                <w:rFonts w:ascii="Arial"/>
                <w:sz w:val="18"/>
              </w:rPr>
              <w:t>VE</w:t>
            </w:r>
            <w:r>
              <w:rPr>
                <w:rFonts w:ascii="Arial"/>
                <w:sz w:val="22"/>
              </w:rPr>
              <w:t>.</w:t>
            </w:r>
          </w:p>
        </w:tc>
        <w:tc>
          <w:tcPr>
            <w:tcW w:w="1095" w:type="dxa"/>
            <w:tcBorders>
              <w:top w:val="single" w:sz="6" w:space="0" w:color="000000"/>
              <w:bottom w:val="single" w:sz="6" w:space="0" w:color="000000"/>
            </w:tcBorders>
            <w:shd w:val="clear" w:color="auto" w:fill="FFF6E7"/>
          </w:tcPr>
          <w:p>
            <w:pPr>
              <w:pStyle w:val="TableParagraph"/>
              <w:spacing w:line="253" w:lineRule="exact"/>
              <w:ind w:right="-29"/>
              <w:rPr>
                <w:rFonts w:ascii="Arial"/>
                <w:sz w:val="18"/>
              </w:rPr>
            </w:pPr>
            <w:r>
              <w:rPr>
                <w:rFonts w:ascii="Arial"/>
                <w:sz w:val="22"/>
              </w:rPr>
              <w:t>E</w:t>
            </w:r>
            <w:r>
              <w:rPr>
                <w:rFonts w:ascii="Arial"/>
                <w:sz w:val="18"/>
              </w:rPr>
              <w:t>UFAULA</w:t>
            </w:r>
          </w:p>
        </w:tc>
        <w:tc>
          <w:tcPr>
            <w:tcW w:w="1537" w:type="dxa"/>
            <w:tcBorders>
              <w:top w:val="single" w:sz="6" w:space="0" w:color="000000"/>
              <w:bottom w:val="single" w:sz="6" w:space="0" w:color="000000"/>
            </w:tcBorders>
            <w:shd w:val="clear" w:color="auto" w:fill="FFF6E7"/>
          </w:tcPr>
          <w:p>
            <w:pPr>
              <w:pStyle w:val="TableParagraph"/>
              <w:spacing w:line="244" w:lineRule="exact" w:before="9"/>
              <w:ind w:left="31" w:right="-29"/>
              <w:jc w:val="center"/>
              <w:rPr>
                <w:rFonts w:ascii="Arial"/>
                <w:sz w:val="22"/>
              </w:rPr>
            </w:pPr>
            <w:r>
              <w:rPr>
                <w:rFonts w:ascii="Arial"/>
                <w:sz w:val="22"/>
              </w:rPr>
              <w:t>(334)</w:t>
            </w:r>
            <w:r>
              <w:rPr>
                <w:rFonts w:ascii="Arial"/>
                <w:spacing w:val="-14"/>
                <w:sz w:val="22"/>
              </w:rPr>
              <w:t> </w:t>
            </w:r>
            <w:r>
              <w:rPr>
                <w:rFonts w:ascii="Arial"/>
                <w:sz w:val="22"/>
              </w:rPr>
              <w:t>687-2337</w:t>
            </w:r>
          </w:p>
        </w:tc>
      </w:tr>
      <w:tr>
        <w:trPr>
          <w:trHeight w:val="272" w:hRule="atLeast"/>
        </w:trPr>
        <w:tc>
          <w:tcPr>
            <w:tcW w:w="3970" w:type="dxa"/>
            <w:tcBorders>
              <w:top w:val="single" w:sz="6" w:space="0" w:color="000000"/>
              <w:bottom w:val="single" w:sz="6" w:space="0" w:color="000000"/>
            </w:tcBorders>
          </w:tcPr>
          <w:p>
            <w:pPr>
              <w:pStyle w:val="TableParagraph"/>
              <w:spacing w:line="253" w:lineRule="exact"/>
              <w:ind w:left="187"/>
              <w:jc w:val="left"/>
              <w:rPr>
                <w:rFonts w:ascii="Cambria"/>
                <w:b/>
                <w:sz w:val="18"/>
              </w:rPr>
            </w:pPr>
            <w:r>
              <w:rPr>
                <w:rFonts w:ascii="Cambria"/>
                <w:b/>
                <w:sz w:val="22"/>
              </w:rPr>
              <w:t>L</w:t>
            </w:r>
            <w:r>
              <w:rPr>
                <w:rFonts w:ascii="Cambria"/>
                <w:b/>
                <w:sz w:val="18"/>
              </w:rPr>
              <w:t>OUISVILLE </w:t>
            </w:r>
            <w:r>
              <w:rPr>
                <w:rFonts w:ascii="Cambria"/>
                <w:b/>
                <w:sz w:val="22"/>
              </w:rPr>
              <w:t>P</w:t>
            </w:r>
            <w:r>
              <w:rPr>
                <w:rFonts w:ascii="Cambria"/>
                <w:b/>
                <w:sz w:val="18"/>
              </w:rPr>
              <w:t>UBLIC </w:t>
            </w:r>
            <w:r>
              <w:rPr>
                <w:rFonts w:ascii="Cambria"/>
                <w:b/>
                <w:sz w:val="22"/>
              </w:rPr>
              <w:t>L</w:t>
            </w:r>
            <w:r>
              <w:rPr>
                <w:rFonts w:ascii="Cambria"/>
                <w:b/>
                <w:sz w:val="18"/>
              </w:rPr>
              <w:t>IBRARY</w:t>
            </w:r>
          </w:p>
        </w:tc>
        <w:tc>
          <w:tcPr>
            <w:tcW w:w="2378" w:type="dxa"/>
            <w:gridSpan w:val="2"/>
            <w:tcBorders>
              <w:top w:val="single" w:sz="6" w:space="0" w:color="000000"/>
              <w:bottom w:val="single" w:sz="6" w:space="0" w:color="000000"/>
            </w:tcBorders>
          </w:tcPr>
          <w:p>
            <w:pPr>
              <w:pStyle w:val="TableParagraph"/>
              <w:spacing w:line="244" w:lineRule="exact" w:before="9"/>
              <w:ind w:left="974" w:right="-29"/>
              <w:jc w:val="left"/>
              <w:rPr>
                <w:rFonts w:ascii="Arial"/>
                <w:sz w:val="22"/>
              </w:rPr>
            </w:pPr>
            <w:r>
              <w:rPr>
                <w:rFonts w:ascii="Arial"/>
                <w:sz w:val="22"/>
              </w:rPr>
              <w:t>1951 M</w:t>
            </w:r>
            <w:r>
              <w:rPr>
                <w:rFonts w:ascii="Arial"/>
                <w:sz w:val="18"/>
              </w:rPr>
              <w:t>AIN</w:t>
            </w:r>
            <w:r>
              <w:rPr>
                <w:rFonts w:ascii="Arial"/>
                <w:spacing w:val="-16"/>
                <w:sz w:val="18"/>
              </w:rPr>
              <w:t> </w:t>
            </w:r>
            <w:r>
              <w:rPr>
                <w:rFonts w:ascii="Arial"/>
                <w:sz w:val="22"/>
              </w:rPr>
              <w:t>S</w:t>
            </w:r>
            <w:r>
              <w:rPr>
                <w:rFonts w:ascii="Arial"/>
                <w:sz w:val="18"/>
              </w:rPr>
              <w:t>T</w:t>
            </w:r>
            <w:r>
              <w:rPr>
                <w:rFonts w:ascii="Arial"/>
                <w:sz w:val="22"/>
              </w:rPr>
              <w:t>.</w:t>
            </w:r>
          </w:p>
        </w:tc>
        <w:tc>
          <w:tcPr>
            <w:tcW w:w="1095" w:type="dxa"/>
            <w:tcBorders>
              <w:top w:val="single" w:sz="6" w:space="0" w:color="000000"/>
              <w:bottom w:val="single" w:sz="6" w:space="0" w:color="000000"/>
            </w:tcBorders>
          </w:tcPr>
          <w:p>
            <w:pPr>
              <w:pStyle w:val="TableParagraph"/>
              <w:spacing w:line="253" w:lineRule="exact"/>
              <w:ind w:right="-29"/>
              <w:rPr>
                <w:rFonts w:ascii="Arial"/>
                <w:sz w:val="18"/>
              </w:rPr>
            </w:pPr>
            <w:r>
              <w:rPr>
                <w:rFonts w:ascii="Arial"/>
                <w:sz w:val="22"/>
              </w:rPr>
              <w:t>L</w:t>
            </w:r>
            <w:r>
              <w:rPr>
                <w:rFonts w:ascii="Arial"/>
                <w:sz w:val="18"/>
              </w:rPr>
              <w:t>OUISVILLE</w:t>
            </w:r>
          </w:p>
        </w:tc>
        <w:tc>
          <w:tcPr>
            <w:tcW w:w="1537" w:type="dxa"/>
            <w:tcBorders>
              <w:top w:val="single" w:sz="6" w:space="0" w:color="000000"/>
              <w:bottom w:val="single" w:sz="6" w:space="0" w:color="000000"/>
            </w:tcBorders>
          </w:tcPr>
          <w:p>
            <w:pPr>
              <w:pStyle w:val="TableParagraph"/>
              <w:spacing w:line="244" w:lineRule="exact" w:before="9"/>
              <w:ind w:left="31" w:right="-29"/>
              <w:jc w:val="center"/>
              <w:rPr>
                <w:rFonts w:ascii="Arial"/>
                <w:sz w:val="22"/>
              </w:rPr>
            </w:pPr>
            <w:r>
              <w:rPr>
                <w:rFonts w:ascii="Arial"/>
                <w:sz w:val="22"/>
              </w:rPr>
              <w:t>(334)</w:t>
            </w:r>
            <w:r>
              <w:rPr>
                <w:rFonts w:ascii="Arial"/>
                <w:spacing w:val="-14"/>
                <w:sz w:val="22"/>
              </w:rPr>
              <w:t> </w:t>
            </w:r>
            <w:r>
              <w:rPr>
                <w:rFonts w:ascii="Arial"/>
                <w:sz w:val="22"/>
              </w:rPr>
              <w:t>266-5210</w:t>
            </w:r>
          </w:p>
        </w:tc>
      </w:tr>
      <w:tr>
        <w:trPr>
          <w:trHeight w:val="272" w:hRule="atLeast"/>
        </w:trPr>
        <w:tc>
          <w:tcPr>
            <w:tcW w:w="3970" w:type="dxa"/>
            <w:tcBorders>
              <w:top w:val="single" w:sz="6" w:space="0" w:color="000000"/>
              <w:bottom w:val="single" w:sz="8" w:space="0" w:color="000000"/>
            </w:tcBorders>
            <w:shd w:val="clear" w:color="auto" w:fill="FFF6E7"/>
          </w:tcPr>
          <w:p>
            <w:pPr>
              <w:pStyle w:val="TableParagraph"/>
              <w:spacing w:line="253" w:lineRule="exact"/>
              <w:ind w:left="187"/>
              <w:jc w:val="left"/>
              <w:rPr>
                <w:rFonts w:ascii="Cambria" w:hAnsi="Cambria"/>
                <w:b/>
                <w:sz w:val="18"/>
              </w:rPr>
            </w:pPr>
            <w:r>
              <w:rPr>
                <w:rFonts w:ascii="Cambria" w:hAnsi="Cambria"/>
                <w:b/>
                <w:sz w:val="22"/>
              </w:rPr>
              <w:t>M</w:t>
            </w:r>
            <w:r>
              <w:rPr>
                <w:rFonts w:ascii="Cambria" w:hAnsi="Cambria"/>
                <w:b/>
                <w:sz w:val="18"/>
              </w:rPr>
              <w:t>C</w:t>
            </w:r>
            <w:r>
              <w:rPr>
                <w:rFonts w:ascii="Cambria" w:hAnsi="Cambria"/>
                <w:b/>
                <w:sz w:val="22"/>
              </w:rPr>
              <w:t>C</w:t>
            </w:r>
            <w:r>
              <w:rPr>
                <w:rFonts w:ascii="Cambria" w:hAnsi="Cambria"/>
                <w:b/>
                <w:sz w:val="18"/>
              </w:rPr>
              <w:t>OO </w:t>
            </w:r>
            <w:r>
              <w:rPr>
                <w:rFonts w:ascii="Cambria" w:hAnsi="Cambria"/>
                <w:b/>
                <w:sz w:val="22"/>
              </w:rPr>
              <w:t>M</w:t>
            </w:r>
            <w:r>
              <w:rPr>
                <w:rFonts w:ascii="Cambria" w:hAnsi="Cambria"/>
                <w:b/>
                <w:sz w:val="18"/>
              </w:rPr>
              <w:t>EMORIAL </w:t>
            </w:r>
            <w:r>
              <w:rPr>
                <w:rFonts w:ascii="Cambria" w:hAnsi="Cambria"/>
                <w:b/>
                <w:sz w:val="22"/>
              </w:rPr>
              <w:t>C</w:t>
            </w:r>
            <w:r>
              <w:rPr>
                <w:rFonts w:ascii="Cambria" w:hAnsi="Cambria"/>
                <w:b/>
                <w:sz w:val="18"/>
              </w:rPr>
              <w:t>HILDREN</w:t>
            </w:r>
            <w:r>
              <w:rPr>
                <w:rFonts w:ascii="Cambria" w:hAnsi="Cambria"/>
                <w:b/>
                <w:sz w:val="22"/>
              </w:rPr>
              <w:t>’</w:t>
            </w:r>
            <w:r>
              <w:rPr>
                <w:rFonts w:ascii="Cambria" w:hAnsi="Cambria"/>
                <w:b/>
                <w:sz w:val="18"/>
              </w:rPr>
              <w:t>S </w:t>
            </w:r>
            <w:r>
              <w:rPr>
                <w:rFonts w:ascii="Cambria" w:hAnsi="Cambria"/>
                <w:b/>
                <w:sz w:val="22"/>
              </w:rPr>
              <w:t>L</w:t>
            </w:r>
            <w:r>
              <w:rPr>
                <w:rFonts w:ascii="Cambria" w:hAnsi="Cambria"/>
                <w:b/>
                <w:sz w:val="18"/>
              </w:rPr>
              <w:t>IBRARY</w:t>
            </w:r>
          </w:p>
        </w:tc>
        <w:tc>
          <w:tcPr>
            <w:tcW w:w="2378" w:type="dxa"/>
            <w:gridSpan w:val="2"/>
            <w:tcBorders>
              <w:top w:val="single" w:sz="6" w:space="0" w:color="000000"/>
              <w:bottom w:val="single" w:sz="8" w:space="0" w:color="000000"/>
            </w:tcBorders>
            <w:shd w:val="clear" w:color="auto" w:fill="FFF6E7"/>
          </w:tcPr>
          <w:p>
            <w:pPr>
              <w:pStyle w:val="TableParagraph"/>
              <w:spacing w:line="244" w:lineRule="exact" w:before="9"/>
              <w:ind w:left="445" w:right="-29"/>
              <w:jc w:val="left"/>
              <w:rPr>
                <w:rFonts w:ascii="Arial"/>
                <w:sz w:val="18"/>
              </w:rPr>
            </w:pPr>
            <w:r>
              <w:rPr>
                <w:rFonts w:ascii="Arial"/>
                <w:sz w:val="22"/>
              </w:rPr>
              <w:t>217 N E</w:t>
            </w:r>
            <w:r>
              <w:rPr>
                <w:rFonts w:ascii="Arial"/>
                <w:sz w:val="18"/>
              </w:rPr>
              <w:t>UFAULA</w:t>
            </w:r>
            <w:r>
              <w:rPr>
                <w:rFonts w:ascii="Arial"/>
                <w:spacing w:val="-32"/>
                <w:sz w:val="18"/>
              </w:rPr>
              <w:t> </w:t>
            </w:r>
            <w:r>
              <w:rPr>
                <w:rFonts w:ascii="Arial"/>
                <w:sz w:val="22"/>
              </w:rPr>
              <w:t>A</w:t>
            </w:r>
            <w:r>
              <w:rPr>
                <w:rFonts w:ascii="Arial"/>
                <w:sz w:val="18"/>
              </w:rPr>
              <w:t>VE</w:t>
            </w:r>
          </w:p>
        </w:tc>
        <w:tc>
          <w:tcPr>
            <w:tcW w:w="1095" w:type="dxa"/>
            <w:tcBorders>
              <w:top w:val="single" w:sz="6" w:space="0" w:color="000000"/>
              <w:bottom w:val="single" w:sz="8" w:space="0" w:color="000000"/>
            </w:tcBorders>
            <w:shd w:val="clear" w:color="auto" w:fill="FFF6E7"/>
          </w:tcPr>
          <w:p>
            <w:pPr>
              <w:pStyle w:val="TableParagraph"/>
              <w:spacing w:line="253" w:lineRule="exact"/>
              <w:ind w:right="-29"/>
              <w:rPr>
                <w:rFonts w:ascii="Arial"/>
                <w:sz w:val="18"/>
              </w:rPr>
            </w:pPr>
            <w:r>
              <w:rPr>
                <w:rFonts w:ascii="Arial"/>
                <w:sz w:val="22"/>
              </w:rPr>
              <w:t>E</w:t>
            </w:r>
            <w:r>
              <w:rPr>
                <w:rFonts w:ascii="Arial"/>
                <w:sz w:val="18"/>
              </w:rPr>
              <w:t>UFAULA</w:t>
            </w:r>
          </w:p>
        </w:tc>
        <w:tc>
          <w:tcPr>
            <w:tcW w:w="1537" w:type="dxa"/>
            <w:tcBorders>
              <w:top w:val="single" w:sz="6" w:space="0" w:color="000000"/>
              <w:bottom w:val="single" w:sz="8" w:space="0" w:color="000000"/>
            </w:tcBorders>
            <w:shd w:val="clear" w:color="auto" w:fill="FFF6E7"/>
          </w:tcPr>
          <w:p>
            <w:pPr>
              <w:pStyle w:val="TableParagraph"/>
              <w:spacing w:line="244" w:lineRule="exact" w:before="9"/>
              <w:ind w:left="31" w:right="-29"/>
              <w:jc w:val="center"/>
              <w:rPr>
                <w:rFonts w:ascii="Arial"/>
                <w:sz w:val="22"/>
              </w:rPr>
            </w:pPr>
            <w:r>
              <w:rPr>
                <w:rFonts w:ascii="Arial"/>
                <w:sz w:val="22"/>
              </w:rPr>
              <w:t>(334)</w:t>
            </w:r>
            <w:r>
              <w:rPr>
                <w:rFonts w:ascii="Arial"/>
                <w:spacing w:val="-14"/>
                <w:sz w:val="22"/>
              </w:rPr>
              <w:t> </w:t>
            </w:r>
            <w:r>
              <w:rPr>
                <w:rFonts w:ascii="Arial"/>
                <w:sz w:val="22"/>
              </w:rPr>
              <w:t>687-2337</w:t>
            </w:r>
          </w:p>
        </w:tc>
      </w:tr>
      <w:tr>
        <w:trPr>
          <w:trHeight w:val="281" w:hRule="atLeast"/>
        </w:trPr>
        <w:tc>
          <w:tcPr>
            <w:tcW w:w="3970" w:type="dxa"/>
            <w:tcBorders>
              <w:top w:val="single" w:sz="8" w:space="0" w:color="000000"/>
              <w:bottom w:val="double" w:sz="2" w:space="0" w:color="833B0A"/>
            </w:tcBorders>
          </w:tcPr>
          <w:p>
            <w:pPr>
              <w:pStyle w:val="TableParagraph"/>
              <w:spacing w:line="257" w:lineRule="exact"/>
              <w:ind w:left="187"/>
              <w:jc w:val="left"/>
              <w:rPr>
                <w:rFonts w:ascii="Cambria"/>
                <w:b/>
                <w:sz w:val="18"/>
              </w:rPr>
            </w:pPr>
            <w:r>
              <w:rPr>
                <w:rFonts w:ascii="Cambria"/>
                <w:b/>
                <w:sz w:val="22"/>
              </w:rPr>
              <w:t>T</w:t>
            </w:r>
            <w:r>
              <w:rPr>
                <w:rFonts w:ascii="Cambria"/>
                <w:b/>
                <w:sz w:val="18"/>
              </w:rPr>
              <w:t>OWN </w:t>
            </w:r>
            <w:r>
              <w:rPr>
                <w:rFonts w:ascii="Cambria"/>
                <w:b/>
                <w:sz w:val="22"/>
              </w:rPr>
              <w:t>&amp; C</w:t>
            </w:r>
            <w:r>
              <w:rPr>
                <w:rFonts w:ascii="Cambria"/>
                <w:b/>
                <w:sz w:val="18"/>
              </w:rPr>
              <w:t>OUNTRY </w:t>
            </w:r>
            <w:r>
              <w:rPr>
                <w:rFonts w:ascii="Cambria"/>
                <w:b/>
                <w:sz w:val="22"/>
              </w:rPr>
              <w:t>L</w:t>
            </w:r>
            <w:r>
              <w:rPr>
                <w:rFonts w:ascii="Cambria"/>
                <w:b/>
                <w:sz w:val="18"/>
              </w:rPr>
              <w:t>IBRARY</w:t>
            </w:r>
          </w:p>
        </w:tc>
        <w:tc>
          <w:tcPr>
            <w:tcW w:w="2378" w:type="dxa"/>
            <w:gridSpan w:val="2"/>
            <w:tcBorders>
              <w:top w:val="single" w:sz="8" w:space="0" w:color="000000"/>
              <w:bottom w:val="double" w:sz="2" w:space="0" w:color="833B0A"/>
            </w:tcBorders>
          </w:tcPr>
          <w:p>
            <w:pPr>
              <w:pStyle w:val="TableParagraph"/>
              <w:spacing w:before="8"/>
              <w:ind w:left="720" w:right="-29"/>
              <w:jc w:val="left"/>
              <w:rPr>
                <w:rFonts w:ascii="Arial"/>
                <w:sz w:val="22"/>
              </w:rPr>
            </w:pPr>
            <w:r>
              <w:rPr>
                <w:rFonts w:ascii="Arial"/>
                <w:sz w:val="22"/>
              </w:rPr>
              <w:t>45 N M</w:t>
            </w:r>
            <w:r>
              <w:rPr>
                <w:rFonts w:ascii="Arial"/>
                <w:sz w:val="18"/>
              </w:rPr>
              <w:t>IDWAY</w:t>
            </w:r>
            <w:r>
              <w:rPr>
                <w:rFonts w:ascii="Arial"/>
                <w:spacing w:val="-26"/>
                <w:sz w:val="18"/>
              </w:rPr>
              <w:t> </w:t>
            </w:r>
            <w:r>
              <w:rPr>
                <w:rFonts w:ascii="Arial"/>
                <w:sz w:val="22"/>
              </w:rPr>
              <w:t>S</w:t>
            </w:r>
            <w:r>
              <w:rPr>
                <w:rFonts w:ascii="Arial"/>
                <w:sz w:val="18"/>
              </w:rPr>
              <w:t>T</w:t>
            </w:r>
            <w:r>
              <w:rPr>
                <w:rFonts w:ascii="Arial"/>
                <w:sz w:val="22"/>
              </w:rPr>
              <w:t>.</w:t>
            </w:r>
          </w:p>
        </w:tc>
        <w:tc>
          <w:tcPr>
            <w:tcW w:w="1095" w:type="dxa"/>
            <w:tcBorders>
              <w:top w:val="single" w:sz="8" w:space="0" w:color="000000"/>
              <w:bottom w:val="double" w:sz="2" w:space="0" w:color="833B0A"/>
            </w:tcBorders>
          </w:tcPr>
          <w:p>
            <w:pPr>
              <w:pStyle w:val="TableParagraph"/>
              <w:spacing w:line="253" w:lineRule="exact"/>
              <w:ind w:right="-29"/>
              <w:rPr>
                <w:rFonts w:ascii="Arial"/>
                <w:sz w:val="18"/>
              </w:rPr>
            </w:pPr>
            <w:r>
              <w:rPr>
                <w:rFonts w:ascii="Arial"/>
                <w:sz w:val="22"/>
              </w:rPr>
              <w:t>C</w:t>
            </w:r>
            <w:r>
              <w:rPr>
                <w:rFonts w:ascii="Arial"/>
                <w:sz w:val="18"/>
              </w:rPr>
              <w:t>LAYTON</w:t>
            </w:r>
          </w:p>
        </w:tc>
        <w:tc>
          <w:tcPr>
            <w:tcW w:w="1537" w:type="dxa"/>
            <w:tcBorders>
              <w:top w:val="single" w:sz="8" w:space="0" w:color="000000"/>
              <w:bottom w:val="double" w:sz="2" w:space="0" w:color="833B0A"/>
            </w:tcBorders>
          </w:tcPr>
          <w:p>
            <w:pPr>
              <w:pStyle w:val="TableParagraph"/>
              <w:spacing w:before="8"/>
              <w:ind w:left="31" w:right="-29"/>
              <w:jc w:val="center"/>
              <w:rPr>
                <w:rFonts w:ascii="Arial"/>
                <w:sz w:val="22"/>
              </w:rPr>
            </w:pPr>
            <w:r>
              <w:rPr>
                <w:rFonts w:ascii="Arial"/>
                <w:sz w:val="22"/>
              </w:rPr>
              <w:t>(334)</w:t>
            </w:r>
            <w:r>
              <w:rPr>
                <w:rFonts w:ascii="Arial"/>
                <w:spacing w:val="-14"/>
                <w:sz w:val="22"/>
              </w:rPr>
              <w:t> </w:t>
            </w:r>
            <w:r>
              <w:rPr>
                <w:rFonts w:ascii="Arial"/>
                <w:sz w:val="22"/>
              </w:rPr>
              <w:t>775-3506</w:t>
            </w:r>
          </w:p>
        </w:tc>
      </w:tr>
      <w:tr>
        <w:trPr>
          <w:trHeight w:val="229" w:hRule="atLeast"/>
        </w:trPr>
        <w:tc>
          <w:tcPr>
            <w:tcW w:w="8980" w:type="dxa"/>
            <w:gridSpan w:val="5"/>
            <w:tcBorders>
              <w:top w:val="double" w:sz="2" w:space="0" w:color="833B0A"/>
              <w:bottom w:val="single" w:sz="6" w:space="0" w:color="000000"/>
            </w:tcBorders>
          </w:tcPr>
          <w:p>
            <w:pPr>
              <w:pStyle w:val="TableParagraph"/>
              <w:spacing w:line="209" w:lineRule="exact"/>
              <w:ind w:left="29"/>
              <w:jc w:val="left"/>
              <w:rPr>
                <w:rFonts w:ascii="Cambria"/>
                <w:b/>
                <w:sz w:val="18"/>
              </w:rPr>
            </w:pPr>
            <w:r>
              <w:rPr>
                <w:rFonts w:ascii="Cambria"/>
                <w:b/>
                <w:sz w:val="22"/>
              </w:rPr>
              <w:t>C</w:t>
            </w:r>
            <w:r>
              <w:rPr>
                <w:rFonts w:ascii="Cambria"/>
                <w:b/>
                <w:sz w:val="18"/>
              </w:rPr>
              <w:t>OVINGTON </w:t>
            </w:r>
            <w:r>
              <w:rPr>
                <w:rFonts w:ascii="Cambria"/>
                <w:b/>
                <w:sz w:val="22"/>
              </w:rPr>
              <w:t>C</w:t>
            </w:r>
            <w:r>
              <w:rPr>
                <w:rFonts w:ascii="Cambria"/>
                <w:b/>
                <w:sz w:val="18"/>
              </w:rPr>
              <w:t>OUNTY</w:t>
            </w:r>
          </w:p>
        </w:tc>
      </w:tr>
      <w:tr>
        <w:trPr>
          <w:trHeight w:val="272" w:hRule="atLeast"/>
        </w:trPr>
        <w:tc>
          <w:tcPr>
            <w:tcW w:w="3970" w:type="dxa"/>
            <w:tcBorders>
              <w:top w:val="single" w:sz="6" w:space="0" w:color="000000"/>
              <w:bottom w:val="single" w:sz="6" w:space="0" w:color="000000"/>
            </w:tcBorders>
            <w:shd w:val="clear" w:color="auto" w:fill="FFF6E7"/>
          </w:tcPr>
          <w:p>
            <w:pPr>
              <w:pStyle w:val="TableParagraph"/>
              <w:spacing w:line="253" w:lineRule="exact"/>
              <w:ind w:left="187"/>
              <w:jc w:val="left"/>
              <w:rPr>
                <w:rFonts w:ascii="Cambria"/>
                <w:b/>
                <w:sz w:val="18"/>
              </w:rPr>
            </w:pPr>
            <w:r>
              <w:rPr>
                <w:rFonts w:ascii="Cambria"/>
                <w:b/>
                <w:sz w:val="22"/>
              </w:rPr>
              <w:t>A</w:t>
            </w:r>
            <w:r>
              <w:rPr>
                <w:rFonts w:ascii="Cambria"/>
                <w:b/>
                <w:sz w:val="18"/>
              </w:rPr>
              <w:t>NDALUSIA </w:t>
            </w:r>
            <w:r>
              <w:rPr>
                <w:rFonts w:ascii="Cambria"/>
                <w:b/>
                <w:sz w:val="22"/>
              </w:rPr>
              <w:t>P</w:t>
            </w:r>
            <w:r>
              <w:rPr>
                <w:rFonts w:ascii="Cambria"/>
                <w:b/>
                <w:sz w:val="18"/>
              </w:rPr>
              <w:t>UBLIC </w:t>
            </w:r>
            <w:r>
              <w:rPr>
                <w:rFonts w:ascii="Cambria"/>
                <w:b/>
                <w:sz w:val="22"/>
              </w:rPr>
              <w:t>L</w:t>
            </w:r>
            <w:r>
              <w:rPr>
                <w:rFonts w:ascii="Cambria"/>
                <w:b/>
                <w:sz w:val="18"/>
              </w:rPr>
              <w:t>IBRARY</w:t>
            </w:r>
          </w:p>
        </w:tc>
        <w:tc>
          <w:tcPr>
            <w:tcW w:w="2378" w:type="dxa"/>
            <w:gridSpan w:val="2"/>
            <w:tcBorders>
              <w:top w:val="single" w:sz="6" w:space="0" w:color="000000"/>
              <w:bottom w:val="single" w:sz="6" w:space="0" w:color="000000"/>
            </w:tcBorders>
            <w:shd w:val="clear" w:color="auto" w:fill="FFF6E7"/>
          </w:tcPr>
          <w:p>
            <w:pPr>
              <w:pStyle w:val="TableParagraph"/>
              <w:spacing w:line="253" w:lineRule="exact"/>
              <w:ind w:left="30" w:right="-29"/>
              <w:jc w:val="left"/>
              <w:rPr>
                <w:rFonts w:ascii="Arial"/>
                <w:sz w:val="22"/>
              </w:rPr>
            </w:pPr>
            <w:r>
              <w:rPr>
                <w:rFonts w:ascii="Arial"/>
                <w:sz w:val="22"/>
              </w:rPr>
              <w:t>212 S T</w:t>
            </w:r>
            <w:r>
              <w:rPr>
                <w:rFonts w:ascii="Arial"/>
                <w:sz w:val="18"/>
              </w:rPr>
              <w:t>HREE </w:t>
            </w:r>
            <w:r>
              <w:rPr>
                <w:rFonts w:ascii="Arial"/>
                <w:sz w:val="22"/>
              </w:rPr>
              <w:t>N</w:t>
            </w:r>
            <w:r>
              <w:rPr>
                <w:rFonts w:ascii="Arial"/>
                <w:sz w:val="18"/>
              </w:rPr>
              <w:t>OTCH</w:t>
            </w:r>
            <w:r>
              <w:rPr>
                <w:rFonts w:ascii="Arial"/>
                <w:spacing w:val="-31"/>
                <w:sz w:val="18"/>
              </w:rPr>
              <w:t> </w:t>
            </w:r>
            <w:r>
              <w:rPr>
                <w:rFonts w:ascii="Arial"/>
                <w:sz w:val="22"/>
              </w:rPr>
              <w:t>S</w:t>
            </w:r>
            <w:r>
              <w:rPr>
                <w:rFonts w:ascii="Arial"/>
                <w:sz w:val="18"/>
              </w:rPr>
              <w:t>T</w:t>
            </w:r>
            <w:r>
              <w:rPr>
                <w:rFonts w:ascii="Arial"/>
                <w:sz w:val="22"/>
              </w:rPr>
              <w:t>.</w:t>
            </w:r>
          </w:p>
        </w:tc>
        <w:tc>
          <w:tcPr>
            <w:tcW w:w="1095" w:type="dxa"/>
            <w:tcBorders>
              <w:top w:val="single" w:sz="6" w:space="0" w:color="000000"/>
              <w:bottom w:val="single" w:sz="6" w:space="0" w:color="000000"/>
            </w:tcBorders>
            <w:shd w:val="clear" w:color="auto" w:fill="FFF6E7"/>
          </w:tcPr>
          <w:p>
            <w:pPr>
              <w:pStyle w:val="TableParagraph"/>
              <w:spacing w:line="253" w:lineRule="exact"/>
              <w:ind w:right="-29"/>
              <w:rPr>
                <w:rFonts w:ascii="Arial"/>
                <w:sz w:val="18"/>
              </w:rPr>
            </w:pPr>
            <w:r>
              <w:rPr>
                <w:rFonts w:ascii="Arial"/>
                <w:sz w:val="22"/>
              </w:rPr>
              <w:t>A</w:t>
            </w:r>
            <w:r>
              <w:rPr>
                <w:rFonts w:ascii="Arial"/>
                <w:sz w:val="18"/>
              </w:rPr>
              <w:t>NDALUSIA</w:t>
            </w:r>
          </w:p>
        </w:tc>
        <w:tc>
          <w:tcPr>
            <w:tcW w:w="1537" w:type="dxa"/>
            <w:tcBorders>
              <w:top w:val="single" w:sz="6" w:space="0" w:color="000000"/>
              <w:bottom w:val="single" w:sz="6" w:space="0" w:color="000000"/>
            </w:tcBorders>
            <w:shd w:val="clear" w:color="auto" w:fill="FFF6E7"/>
          </w:tcPr>
          <w:p>
            <w:pPr>
              <w:pStyle w:val="TableParagraph"/>
              <w:spacing w:line="253" w:lineRule="exact"/>
              <w:ind w:left="31" w:right="-29"/>
              <w:jc w:val="center"/>
              <w:rPr>
                <w:rFonts w:ascii="Arial"/>
                <w:sz w:val="22"/>
              </w:rPr>
            </w:pPr>
            <w:r>
              <w:rPr>
                <w:rFonts w:ascii="Arial"/>
                <w:sz w:val="22"/>
              </w:rPr>
              <w:t>(334)</w:t>
            </w:r>
            <w:r>
              <w:rPr>
                <w:rFonts w:ascii="Arial"/>
                <w:spacing w:val="-14"/>
                <w:sz w:val="22"/>
              </w:rPr>
              <w:t> </w:t>
            </w:r>
            <w:r>
              <w:rPr>
                <w:rFonts w:ascii="Arial"/>
                <w:sz w:val="22"/>
              </w:rPr>
              <w:t>222-6612</w:t>
            </w:r>
          </w:p>
        </w:tc>
      </w:tr>
      <w:tr>
        <w:trPr>
          <w:trHeight w:val="272" w:hRule="atLeast"/>
        </w:trPr>
        <w:tc>
          <w:tcPr>
            <w:tcW w:w="3970" w:type="dxa"/>
            <w:tcBorders>
              <w:top w:val="single" w:sz="6" w:space="0" w:color="000000"/>
              <w:bottom w:val="single" w:sz="8" w:space="0" w:color="000000"/>
            </w:tcBorders>
          </w:tcPr>
          <w:p>
            <w:pPr>
              <w:pStyle w:val="TableParagraph"/>
              <w:spacing w:line="253" w:lineRule="exact"/>
              <w:ind w:left="187"/>
              <w:jc w:val="left"/>
              <w:rPr>
                <w:rFonts w:ascii="Cambria"/>
                <w:b/>
                <w:sz w:val="18"/>
              </w:rPr>
            </w:pPr>
            <w:r>
              <w:rPr>
                <w:rFonts w:ascii="Cambria"/>
                <w:b/>
                <w:sz w:val="22"/>
              </w:rPr>
              <w:t>F</w:t>
            </w:r>
            <w:r>
              <w:rPr>
                <w:rFonts w:ascii="Cambria"/>
                <w:b/>
                <w:sz w:val="18"/>
              </w:rPr>
              <w:t>LORALA </w:t>
            </w:r>
            <w:r>
              <w:rPr>
                <w:rFonts w:ascii="Cambria"/>
                <w:b/>
                <w:sz w:val="22"/>
              </w:rPr>
              <w:t>P</w:t>
            </w:r>
            <w:r>
              <w:rPr>
                <w:rFonts w:ascii="Cambria"/>
                <w:b/>
                <w:sz w:val="18"/>
              </w:rPr>
              <w:t>UBLIC </w:t>
            </w:r>
            <w:r>
              <w:rPr>
                <w:rFonts w:ascii="Cambria"/>
                <w:b/>
                <w:sz w:val="22"/>
              </w:rPr>
              <w:t>L</w:t>
            </w:r>
            <w:r>
              <w:rPr>
                <w:rFonts w:ascii="Cambria"/>
                <w:b/>
                <w:sz w:val="18"/>
              </w:rPr>
              <w:t>IBRARY</w:t>
            </w:r>
          </w:p>
        </w:tc>
        <w:tc>
          <w:tcPr>
            <w:tcW w:w="2378" w:type="dxa"/>
            <w:gridSpan w:val="2"/>
            <w:tcBorders>
              <w:top w:val="single" w:sz="6" w:space="0" w:color="000000"/>
              <w:bottom w:val="single" w:sz="8" w:space="0" w:color="000000"/>
            </w:tcBorders>
          </w:tcPr>
          <w:p>
            <w:pPr>
              <w:pStyle w:val="TableParagraph"/>
              <w:spacing w:line="244" w:lineRule="exact" w:before="9"/>
              <w:ind w:left="979" w:right="-29"/>
              <w:jc w:val="left"/>
              <w:rPr>
                <w:rFonts w:ascii="Arial"/>
                <w:sz w:val="22"/>
              </w:rPr>
            </w:pPr>
            <w:r>
              <w:rPr>
                <w:rFonts w:ascii="Arial"/>
                <w:sz w:val="22"/>
              </w:rPr>
              <w:t>1214 N 4</w:t>
            </w:r>
            <w:r>
              <w:rPr>
                <w:rFonts w:ascii="Arial"/>
                <w:position w:val="7"/>
                <w:sz w:val="11"/>
              </w:rPr>
              <w:t>TH</w:t>
            </w:r>
            <w:r>
              <w:rPr>
                <w:rFonts w:ascii="Arial"/>
                <w:spacing w:val="-7"/>
                <w:position w:val="7"/>
                <w:sz w:val="11"/>
              </w:rPr>
              <w:t> </w:t>
            </w:r>
            <w:r>
              <w:rPr>
                <w:rFonts w:ascii="Arial"/>
                <w:sz w:val="22"/>
              </w:rPr>
              <w:t>S</w:t>
            </w:r>
            <w:r>
              <w:rPr>
                <w:rFonts w:ascii="Arial"/>
                <w:sz w:val="18"/>
              </w:rPr>
              <w:t>T</w:t>
            </w:r>
            <w:r>
              <w:rPr>
                <w:rFonts w:ascii="Arial"/>
                <w:sz w:val="22"/>
              </w:rPr>
              <w:t>.</w:t>
            </w:r>
          </w:p>
        </w:tc>
        <w:tc>
          <w:tcPr>
            <w:tcW w:w="1095" w:type="dxa"/>
            <w:tcBorders>
              <w:top w:val="single" w:sz="6" w:space="0" w:color="000000"/>
              <w:bottom w:val="single" w:sz="8" w:space="0" w:color="000000"/>
            </w:tcBorders>
          </w:tcPr>
          <w:p>
            <w:pPr>
              <w:pStyle w:val="TableParagraph"/>
              <w:spacing w:line="244" w:lineRule="exact" w:before="9"/>
              <w:ind w:right="-29"/>
              <w:rPr>
                <w:rFonts w:ascii="Arial"/>
                <w:sz w:val="18"/>
              </w:rPr>
            </w:pPr>
            <w:r>
              <w:rPr>
                <w:rFonts w:ascii="Arial"/>
                <w:sz w:val="22"/>
              </w:rPr>
              <w:t>F</w:t>
            </w:r>
            <w:r>
              <w:rPr>
                <w:rFonts w:ascii="Arial"/>
                <w:sz w:val="18"/>
              </w:rPr>
              <w:t>LORALA</w:t>
            </w:r>
          </w:p>
        </w:tc>
        <w:tc>
          <w:tcPr>
            <w:tcW w:w="1537" w:type="dxa"/>
            <w:tcBorders>
              <w:top w:val="single" w:sz="6" w:space="0" w:color="000000"/>
              <w:bottom w:val="single" w:sz="8" w:space="0" w:color="000000"/>
            </w:tcBorders>
          </w:tcPr>
          <w:p>
            <w:pPr>
              <w:pStyle w:val="TableParagraph"/>
              <w:spacing w:line="244" w:lineRule="exact" w:before="9"/>
              <w:ind w:left="31" w:right="-29"/>
              <w:jc w:val="center"/>
              <w:rPr>
                <w:rFonts w:ascii="Arial"/>
                <w:sz w:val="22"/>
              </w:rPr>
            </w:pPr>
            <w:r>
              <w:rPr>
                <w:rFonts w:ascii="Arial"/>
                <w:sz w:val="22"/>
              </w:rPr>
              <w:t>(334)</w:t>
            </w:r>
            <w:r>
              <w:rPr>
                <w:rFonts w:ascii="Arial"/>
                <w:spacing w:val="-14"/>
                <w:sz w:val="22"/>
              </w:rPr>
              <w:t> </w:t>
            </w:r>
            <w:r>
              <w:rPr>
                <w:rFonts w:ascii="Arial"/>
                <w:sz w:val="22"/>
              </w:rPr>
              <w:t>858-3525</w:t>
            </w:r>
          </w:p>
        </w:tc>
      </w:tr>
      <w:tr>
        <w:trPr>
          <w:trHeight w:val="267" w:hRule="atLeast"/>
        </w:trPr>
        <w:tc>
          <w:tcPr>
            <w:tcW w:w="3970" w:type="dxa"/>
            <w:tcBorders>
              <w:top w:val="single" w:sz="8" w:space="0" w:color="000000"/>
              <w:bottom w:val="double" w:sz="2" w:space="0" w:color="833B0A"/>
            </w:tcBorders>
            <w:shd w:val="clear" w:color="auto" w:fill="FFF6E7"/>
          </w:tcPr>
          <w:p>
            <w:pPr>
              <w:pStyle w:val="TableParagraph"/>
              <w:spacing w:line="247" w:lineRule="exact"/>
              <w:ind w:left="187"/>
              <w:jc w:val="left"/>
              <w:rPr>
                <w:rFonts w:ascii="Cambria"/>
                <w:b/>
                <w:sz w:val="18"/>
              </w:rPr>
            </w:pPr>
            <w:r>
              <w:rPr>
                <w:rFonts w:ascii="Cambria"/>
                <w:b/>
                <w:sz w:val="22"/>
              </w:rPr>
              <w:t>O</w:t>
            </w:r>
            <w:r>
              <w:rPr>
                <w:rFonts w:ascii="Cambria"/>
                <w:b/>
                <w:sz w:val="18"/>
              </w:rPr>
              <w:t>PP </w:t>
            </w:r>
            <w:r>
              <w:rPr>
                <w:rFonts w:ascii="Cambria"/>
                <w:b/>
                <w:sz w:val="22"/>
              </w:rPr>
              <w:t>P</w:t>
            </w:r>
            <w:r>
              <w:rPr>
                <w:rFonts w:ascii="Cambria"/>
                <w:b/>
                <w:sz w:val="18"/>
              </w:rPr>
              <w:t>UBLIC </w:t>
            </w:r>
            <w:r>
              <w:rPr>
                <w:rFonts w:ascii="Cambria"/>
                <w:b/>
                <w:sz w:val="22"/>
              </w:rPr>
              <w:t>L</w:t>
            </w:r>
            <w:r>
              <w:rPr>
                <w:rFonts w:ascii="Cambria"/>
                <w:b/>
                <w:sz w:val="18"/>
              </w:rPr>
              <w:t>IBRARY</w:t>
            </w:r>
          </w:p>
        </w:tc>
        <w:tc>
          <w:tcPr>
            <w:tcW w:w="2378" w:type="dxa"/>
            <w:gridSpan w:val="2"/>
            <w:tcBorders>
              <w:top w:val="single" w:sz="8" w:space="0" w:color="000000"/>
              <w:bottom w:val="double" w:sz="2" w:space="0" w:color="833B0A"/>
            </w:tcBorders>
            <w:shd w:val="clear" w:color="auto" w:fill="FFF6E7"/>
          </w:tcPr>
          <w:p>
            <w:pPr>
              <w:pStyle w:val="TableParagraph"/>
              <w:spacing w:line="239" w:lineRule="exact" w:before="8"/>
              <w:ind w:left="765" w:right="-29"/>
              <w:jc w:val="left"/>
              <w:rPr>
                <w:rFonts w:ascii="Arial"/>
                <w:sz w:val="22"/>
              </w:rPr>
            </w:pPr>
            <w:r>
              <w:rPr>
                <w:rFonts w:ascii="Arial"/>
                <w:sz w:val="22"/>
              </w:rPr>
              <w:t>1604 N M</w:t>
            </w:r>
            <w:r>
              <w:rPr>
                <w:rFonts w:ascii="Arial"/>
                <w:sz w:val="18"/>
              </w:rPr>
              <w:t>AIN</w:t>
            </w:r>
            <w:r>
              <w:rPr>
                <w:rFonts w:ascii="Arial"/>
                <w:spacing w:val="-28"/>
                <w:sz w:val="18"/>
              </w:rPr>
              <w:t> </w:t>
            </w:r>
            <w:r>
              <w:rPr>
                <w:rFonts w:ascii="Arial"/>
                <w:sz w:val="22"/>
              </w:rPr>
              <w:t>S</w:t>
            </w:r>
            <w:r>
              <w:rPr>
                <w:rFonts w:ascii="Arial"/>
                <w:sz w:val="18"/>
              </w:rPr>
              <w:t>T</w:t>
            </w:r>
            <w:r>
              <w:rPr>
                <w:rFonts w:ascii="Arial"/>
                <w:sz w:val="22"/>
              </w:rPr>
              <w:t>.</w:t>
            </w:r>
          </w:p>
        </w:tc>
        <w:tc>
          <w:tcPr>
            <w:tcW w:w="1095" w:type="dxa"/>
            <w:tcBorders>
              <w:top w:val="single" w:sz="8" w:space="0" w:color="000000"/>
              <w:bottom w:val="double" w:sz="2" w:space="0" w:color="833B0A"/>
            </w:tcBorders>
            <w:shd w:val="clear" w:color="auto" w:fill="FFF6E7"/>
          </w:tcPr>
          <w:p>
            <w:pPr>
              <w:pStyle w:val="TableParagraph"/>
              <w:spacing w:line="239" w:lineRule="exact" w:before="8"/>
              <w:ind w:right="-29"/>
              <w:rPr>
                <w:rFonts w:ascii="Arial"/>
                <w:sz w:val="18"/>
              </w:rPr>
            </w:pPr>
            <w:r>
              <w:rPr>
                <w:rFonts w:ascii="Arial"/>
                <w:sz w:val="22"/>
              </w:rPr>
              <w:t>O</w:t>
            </w:r>
            <w:r>
              <w:rPr>
                <w:rFonts w:ascii="Arial"/>
                <w:sz w:val="18"/>
              </w:rPr>
              <w:t>PP</w:t>
            </w:r>
          </w:p>
        </w:tc>
        <w:tc>
          <w:tcPr>
            <w:tcW w:w="1537" w:type="dxa"/>
            <w:tcBorders>
              <w:top w:val="single" w:sz="8" w:space="0" w:color="000000"/>
              <w:bottom w:val="double" w:sz="2" w:space="0" w:color="833B0A"/>
            </w:tcBorders>
            <w:shd w:val="clear" w:color="auto" w:fill="FFF6E7"/>
          </w:tcPr>
          <w:p>
            <w:pPr>
              <w:pStyle w:val="TableParagraph"/>
              <w:spacing w:line="239" w:lineRule="exact" w:before="8"/>
              <w:ind w:left="31" w:right="-29"/>
              <w:jc w:val="center"/>
              <w:rPr>
                <w:rFonts w:ascii="Arial"/>
                <w:sz w:val="22"/>
              </w:rPr>
            </w:pPr>
            <w:r>
              <w:rPr>
                <w:rFonts w:ascii="Arial"/>
                <w:sz w:val="22"/>
              </w:rPr>
              <w:t>(334)</w:t>
            </w:r>
            <w:r>
              <w:rPr>
                <w:rFonts w:ascii="Arial"/>
                <w:spacing w:val="-14"/>
                <w:sz w:val="22"/>
              </w:rPr>
              <w:t> </w:t>
            </w:r>
            <w:r>
              <w:rPr>
                <w:rFonts w:ascii="Arial"/>
                <w:sz w:val="22"/>
              </w:rPr>
              <w:t>493-6423</w:t>
            </w:r>
          </w:p>
        </w:tc>
      </w:tr>
      <w:tr>
        <w:trPr>
          <w:trHeight w:val="243" w:hRule="atLeast"/>
        </w:trPr>
        <w:tc>
          <w:tcPr>
            <w:tcW w:w="8980" w:type="dxa"/>
            <w:gridSpan w:val="5"/>
            <w:tcBorders>
              <w:top w:val="double" w:sz="2" w:space="0" w:color="833B0A"/>
              <w:bottom w:val="single" w:sz="6" w:space="0" w:color="000000"/>
            </w:tcBorders>
          </w:tcPr>
          <w:p>
            <w:pPr>
              <w:pStyle w:val="TableParagraph"/>
              <w:spacing w:line="224" w:lineRule="exact"/>
              <w:ind w:left="29"/>
              <w:jc w:val="left"/>
              <w:rPr>
                <w:rFonts w:ascii="Cambria"/>
                <w:b/>
                <w:sz w:val="18"/>
              </w:rPr>
            </w:pPr>
            <w:r>
              <w:rPr>
                <w:rFonts w:ascii="Cambria"/>
                <w:b/>
                <w:sz w:val="22"/>
              </w:rPr>
              <w:t>G</w:t>
            </w:r>
            <w:r>
              <w:rPr>
                <w:rFonts w:ascii="Cambria"/>
                <w:b/>
                <w:sz w:val="18"/>
              </w:rPr>
              <w:t>ENEVA </w:t>
            </w:r>
            <w:r>
              <w:rPr>
                <w:rFonts w:ascii="Cambria"/>
                <w:b/>
                <w:sz w:val="22"/>
              </w:rPr>
              <w:t>C</w:t>
            </w:r>
            <w:r>
              <w:rPr>
                <w:rFonts w:ascii="Cambria"/>
                <w:b/>
                <w:sz w:val="18"/>
              </w:rPr>
              <w:t>OUNTY</w:t>
            </w:r>
          </w:p>
        </w:tc>
      </w:tr>
      <w:tr>
        <w:trPr>
          <w:trHeight w:val="273" w:hRule="atLeast"/>
        </w:trPr>
        <w:tc>
          <w:tcPr>
            <w:tcW w:w="3970" w:type="dxa"/>
            <w:tcBorders>
              <w:top w:val="single" w:sz="6" w:space="0" w:color="000000"/>
              <w:bottom w:val="single" w:sz="6" w:space="0" w:color="000000"/>
            </w:tcBorders>
            <w:shd w:val="clear" w:color="auto" w:fill="FFF6E7"/>
          </w:tcPr>
          <w:p>
            <w:pPr>
              <w:pStyle w:val="TableParagraph"/>
              <w:spacing w:line="245" w:lineRule="exact" w:before="8"/>
              <w:ind w:left="187"/>
              <w:jc w:val="left"/>
              <w:rPr>
                <w:rFonts w:ascii="Cambria"/>
                <w:b/>
                <w:sz w:val="18"/>
              </w:rPr>
            </w:pPr>
            <w:r>
              <w:rPr>
                <w:rFonts w:ascii="Cambria"/>
                <w:b/>
                <w:sz w:val="22"/>
              </w:rPr>
              <w:t>E</w:t>
            </w:r>
            <w:r>
              <w:rPr>
                <w:rFonts w:ascii="Cambria"/>
                <w:b/>
                <w:sz w:val="18"/>
              </w:rPr>
              <w:t>MMA </w:t>
            </w:r>
            <w:r>
              <w:rPr>
                <w:rFonts w:ascii="Cambria"/>
                <w:b/>
                <w:sz w:val="22"/>
              </w:rPr>
              <w:t>K</w:t>
            </w:r>
            <w:r>
              <w:rPr>
                <w:rFonts w:ascii="Cambria"/>
                <w:b/>
                <w:sz w:val="18"/>
              </w:rPr>
              <w:t>NOX </w:t>
            </w:r>
            <w:r>
              <w:rPr>
                <w:rFonts w:ascii="Cambria"/>
                <w:b/>
                <w:sz w:val="22"/>
              </w:rPr>
              <w:t>K</w:t>
            </w:r>
            <w:r>
              <w:rPr>
                <w:rFonts w:ascii="Cambria"/>
                <w:b/>
                <w:sz w:val="18"/>
              </w:rPr>
              <w:t>ENAN </w:t>
            </w:r>
            <w:r>
              <w:rPr>
                <w:rFonts w:ascii="Cambria"/>
                <w:b/>
                <w:sz w:val="22"/>
              </w:rPr>
              <w:t>P</w:t>
            </w:r>
            <w:r>
              <w:rPr>
                <w:rFonts w:ascii="Cambria"/>
                <w:b/>
                <w:sz w:val="18"/>
              </w:rPr>
              <w:t>UBLIC </w:t>
            </w:r>
            <w:r>
              <w:rPr>
                <w:rFonts w:ascii="Cambria"/>
                <w:b/>
                <w:sz w:val="22"/>
              </w:rPr>
              <w:t>L</w:t>
            </w:r>
            <w:r>
              <w:rPr>
                <w:rFonts w:ascii="Cambria"/>
                <w:b/>
                <w:sz w:val="18"/>
              </w:rPr>
              <w:t>IBRARY</w:t>
            </w:r>
          </w:p>
        </w:tc>
        <w:tc>
          <w:tcPr>
            <w:tcW w:w="2378" w:type="dxa"/>
            <w:gridSpan w:val="2"/>
            <w:tcBorders>
              <w:top w:val="single" w:sz="6" w:space="0" w:color="000000"/>
              <w:bottom w:val="single" w:sz="6" w:space="0" w:color="000000"/>
            </w:tcBorders>
            <w:shd w:val="clear" w:color="auto" w:fill="FFF6E7"/>
          </w:tcPr>
          <w:p>
            <w:pPr>
              <w:pStyle w:val="TableParagraph"/>
              <w:spacing w:line="244" w:lineRule="exact" w:before="9"/>
              <w:ind w:left="285" w:right="-29"/>
              <w:jc w:val="left"/>
              <w:rPr>
                <w:rFonts w:ascii="Arial"/>
                <w:sz w:val="22"/>
              </w:rPr>
            </w:pPr>
            <w:r>
              <w:rPr>
                <w:rFonts w:ascii="Arial"/>
                <w:sz w:val="22"/>
              </w:rPr>
              <w:t>312 S C</w:t>
            </w:r>
            <w:r>
              <w:rPr>
                <w:rFonts w:ascii="Arial"/>
                <w:sz w:val="18"/>
              </w:rPr>
              <w:t>OMMERCE</w:t>
            </w:r>
            <w:r>
              <w:rPr>
                <w:rFonts w:ascii="Arial"/>
                <w:spacing w:val="-32"/>
                <w:sz w:val="18"/>
              </w:rPr>
              <w:t> </w:t>
            </w:r>
            <w:r>
              <w:rPr>
                <w:rFonts w:ascii="Arial"/>
                <w:sz w:val="22"/>
              </w:rPr>
              <w:t>S</w:t>
            </w:r>
            <w:r>
              <w:rPr>
                <w:rFonts w:ascii="Arial"/>
                <w:sz w:val="18"/>
              </w:rPr>
              <w:t>T</w:t>
            </w:r>
            <w:r>
              <w:rPr>
                <w:rFonts w:ascii="Arial"/>
                <w:sz w:val="22"/>
              </w:rPr>
              <w:t>.</w:t>
            </w:r>
          </w:p>
        </w:tc>
        <w:tc>
          <w:tcPr>
            <w:tcW w:w="1095" w:type="dxa"/>
            <w:tcBorders>
              <w:top w:val="single" w:sz="6" w:space="0" w:color="000000"/>
              <w:bottom w:val="single" w:sz="6" w:space="0" w:color="000000"/>
            </w:tcBorders>
            <w:shd w:val="clear" w:color="auto" w:fill="FFF6E7"/>
          </w:tcPr>
          <w:p>
            <w:pPr>
              <w:pStyle w:val="TableParagraph"/>
              <w:spacing w:line="244" w:lineRule="exact" w:before="9"/>
              <w:ind w:right="-29"/>
              <w:rPr>
                <w:rFonts w:ascii="Arial"/>
                <w:sz w:val="18"/>
              </w:rPr>
            </w:pPr>
            <w:r>
              <w:rPr>
                <w:rFonts w:ascii="Arial"/>
                <w:sz w:val="22"/>
              </w:rPr>
              <w:t>G</w:t>
            </w:r>
            <w:r>
              <w:rPr>
                <w:rFonts w:ascii="Arial"/>
                <w:sz w:val="18"/>
              </w:rPr>
              <w:t>ENEVA</w:t>
            </w:r>
          </w:p>
        </w:tc>
        <w:tc>
          <w:tcPr>
            <w:tcW w:w="1537" w:type="dxa"/>
            <w:tcBorders>
              <w:top w:val="single" w:sz="6" w:space="0" w:color="000000"/>
              <w:bottom w:val="single" w:sz="6" w:space="0" w:color="000000"/>
            </w:tcBorders>
            <w:shd w:val="clear" w:color="auto" w:fill="FFF6E7"/>
          </w:tcPr>
          <w:p>
            <w:pPr>
              <w:pStyle w:val="TableParagraph"/>
              <w:spacing w:line="244" w:lineRule="exact" w:before="9"/>
              <w:ind w:left="81" w:right="-29"/>
              <w:jc w:val="center"/>
              <w:rPr>
                <w:rFonts w:ascii="Arial"/>
                <w:sz w:val="22"/>
              </w:rPr>
            </w:pPr>
            <w:r>
              <w:rPr>
                <w:rFonts w:ascii="Arial"/>
                <w:sz w:val="22"/>
              </w:rPr>
              <w:t>(334)684-2459</w:t>
            </w:r>
          </w:p>
        </w:tc>
      </w:tr>
      <w:tr>
        <w:trPr>
          <w:trHeight w:val="272" w:hRule="atLeast"/>
        </w:trPr>
        <w:tc>
          <w:tcPr>
            <w:tcW w:w="3970" w:type="dxa"/>
            <w:tcBorders>
              <w:top w:val="single" w:sz="6" w:space="0" w:color="000000"/>
              <w:bottom w:val="single" w:sz="6" w:space="0" w:color="000000"/>
            </w:tcBorders>
          </w:tcPr>
          <w:p>
            <w:pPr>
              <w:pStyle w:val="TableParagraph"/>
              <w:spacing w:line="246" w:lineRule="exact" w:before="6"/>
              <w:ind w:left="187"/>
              <w:jc w:val="left"/>
              <w:rPr>
                <w:rFonts w:ascii="Cambria" w:hAnsi="Cambria"/>
                <w:b/>
                <w:sz w:val="18"/>
              </w:rPr>
            </w:pPr>
            <w:r>
              <w:rPr>
                <w:rFonts w:ascii="Cambria" w:hAnsi="Cambria"/>
                <w:b/>
                <w:sz w:val="22"/>
              </w:rPr>
              <w:t>M</w:t>
            </w:r>
            <w:r>
              <w:rPr>
                <w:rFonts w:ascii="Cambria" w:hAnsi="Cambria"/>
                <w:b/>
                <w:sz w:val="18"/>
              </w:rPr>
              <w:t>C</w:t>
            </w:r>
            <w:r>
              <w:rPr>
                <w:rFonts w:ascii="Cambria" w:hAnsi="Cambria"/>
                <w:b/>
                <w:sz w:val="22"/>
              </w:rPr>
              <w:t>G</w:t>
            </w:r>
            <w:r>
              <w:rPr>
                <w:rFonts w:ascii="Cambria" w:hAnsi="Cambria"/>
                <w:b/>
                <w:sz w:val="18"/>
              </w:rPr>
              <w:t>REGOR</w:t>
            </w:r>
            <w:r>
              <w:rPr>
                <w:rFonts w:ascii="Cambria" w:hAnsi="Cambria"/>
                <w:b/>
                <w:sz w:val="22"/>
              </w:rPr>
              <w:t>‐M</w:t>
            </w:r>
            <w:r>
              <w:rPr>
                <w:rFonts w:ascii="Cambria" w:hAnsi="Cambria"/>
                <w:b/>
                <w:sz w:val="18"/>
              </w:rPr>
              <w:t>C</w:t>
            </w:r>
            <w:r>
              <w:rPr>
                <w:rFonts w:ascii="Cambria" w:hAnsi="Cambria"/>
                <w:b/>
                <w:sz w:val="22"/>
              </w:rPr>
              <w:t>K</w:t>
            </w:r>
            <w:r>
              <w:rPr>
                <w:rFonts w:ascii="Cambria" w:hAnsi="Cambria"/>
                <w:b/>
                <w:sz w:val="18"/>
              </w:rPr>
              <w:t>INNEY </w:t>
            </w:r>
            <w:r>
              <w:rPr>
                <w:rFonts w:ascii="Cambria" w:hAnsi="Cambria"/>
                <w:b/>
                <w:sz w:val="22"/>
              </w:rPr>
              <w:t>P</w:t>
            </w:r>
            <w:r>
              <w:rPr>
                <w:rFonts w:ascii="Cambria" w:hAnsi="Cambria"/>
                <w:b/>
                <w:sz w:val="18"/>
              </w:rPr>
              <w:t>UBLIC </w:t>
            </w:r>
            <w:r>
              <w:rPr>
                <w:rFonts w:ascii="Cambria" w:hAnsi="Cambria"/>
                <w:b/>
                <w:sz w:val="22"/>
              </w:rPr>
              <w:t>L</w:t>
            </w:r>
            <w:r>
              <w:rPr>
                <w:rFonts w:ascii="Cambria" w:hAnsi="Cambria"/>
                <w:b/>
                <w:sz w:val="18"/>
              </w:rPr>
              <w:t>IBRARY</w:t>
            </w:r>
          </w:p>
        </w:tc>
        <w:tc>
          <w:tcPr>
            <w:tcW w:w="2378" w:type="dxa"/>
            <w:gridSpan w:val="2"/>
            <w:tcBorders>
              <w:top w:val="single" w:sz="6" w:space="0" w:color="000000"/>
              <w:bottom w:val="single" w:sz="6" w:space="0" w:color="000000"/>
            </w:tcBorders>
          </w:tcPr>
          <w:p>
            <w:pPr>
              <w:pStyle w:val="TableParagraph"/>
              <w:spacing w:line="244" w:lineRule="exact" w:before="9"/>
              <w:ind w:left="835" w:right="-87"/>
              <w:jc w:val="left"/>
              <w:rPr>
                <w:rFonts w:ascii="Arial"/>
                <w:sz w:val="22"/>
              </w:rPr>
            </w:pPr>
            <w:r>
              <w:rPr>
                <w:rFonts w:ascii="Arial"/>
                <w:sz w:val="22"/>
              </w:rPr>
              <w:t>101 F</w:t>
            </w:r>
            <w:r>
              <w:rPr>
                <w:rFonts w:ascii="Arial"/>
                <w:sz w:val="18"/>
              </w:rPr>
              <w:t>ULTON</w:t>
            </w:r>
            <w:r>
              <w:rPr>
                <w:rFonts w:ascii="Arial"/>
                <w:spacing w:val="-15"/>
                <w:sz w:val="18"/>
              </w:rPr>
              <w:t> </w:t>
            </w:r>
            <w:r>
              <w:rPr>
                <w:rFonts w:ascii="Arial"/>
                <w:sz w:val="22"/>
              </w:rPr>
              <w:t>S</w:t>
            </w:r>
            <w:r>
              <w:rPr>
                <w:rFonts w:ascii="Arial"/>
                <w:sz w:val="18"/>
              </w:rPr>
              <w:t>T</w:t>
            </w:r>
            <w:r>
              <w:rPr>
                <w:rFonts w:ascii="Arial"/>
                <w:sz w:val="22"/>
              </w:rPr>
              <w:t>.</w:t>
            </w:r>
            <w:r>
              <w:rPr>
                <w:rFonts w:ascii="Arial"/>
                <w:spacing w:val="5"/>
                <w:sz w:val="22"/>
              </w:rPr>
              <w:t> </w:t>
            </w:r>
          </w:p>
        </w:tc>
        <w:tc>
          <w:tcPr>
            <w:tcW w:w="1095" w:type="dxa"/>
            <w:tcBorders>
              <w:top w:val="single" w:sz="6" w:space="0" w:color="000000"/>
              <w:bottom w:val="single" w:sz="6" w:space="0" w:color="000000"/>
            </w:tcBorders>
          </w:tcPr>
          <w:p>
            <w:pPr>
              <w:pStyle w:val="TableParagraph"/>
              <w:spacing w:line="244" w:lineRule="exact" w:before="9"/>
              <w:ind w:right="-29"/>
              <w:rPr>
                <w:rFonts w:ascii="Arial"/>
                <w:sz w:val="18"/>
              </w:rPr>
            </w:pPr>
            <w:r>
              <w:rPr>
                <w:rFonts w:ascii="Arial"/>
                <w:sz w:val="22"/>
              </w:rPr>
              <w:t>H</w:t>
            </w:r>
            <w:r>
              <w:rPr>
                <w:rFonts w:ascii="Arial"/>
                <w:sz w:val="18"/>
              </w:rPr>
              <w:t>ARTFORD</w:t>
            </w:r>
          </w:p>
        </w:tc>
        <w:tc>
          <w:tcPr>
            <w:tcW w:w="1537" w:type="dxa"/>
            <w:tcBorders>
              <w:top w:val="single" w:sz="6" w:space="0" w:color="000000"/>
              <w:bottom w:val="single" w:sz="6" w:space="0" w:color="000000"/>
            </w:tcBorders>
          </w:tcPr>
          <w:p>
            <w:pPr>
              <w:pStyle w:val="TableParagraph"/>
              <w:spacing w:line="244" w:lineRule="exact" w:before="9"/>
              <w:ind w:left="31" w:right="-29"/>
              <w:jc w:val="center"/>
              <w:rPr>
                <w:rFonts w:ascii="Arial"/>
                <w:sz w:val="22"/>
              </w:rPr>
            </w:pPr>
            <w:r>
              <w:rPr>
                <w:rFonts w:ascii="Arial"/>
                <w:sz w:val="22"/>
              </w:rPr>
              <w:t>(334)</w:t>
            </w:r>
            <w:r>
              <w:rPr>
                <w:rFonts w:ascii="Arial"/>
                <w:spacing w:val="-14"/>
                <w:sz w:val="22"/>
              </w:rPr>
              <w:t> </w:t>
            </w:r>
            <w:r>
              <w:rPr>
                <w:rFonts w:ascii="Arial"/>
                <w:sz w:val="22"/>
              </w:rPr>
              <w:t>588-2384</w:t>
            </w:r>
          </w:p>
        </w:tc>
      </w:tr>
      <w:tr>
        <w:trPr>
          <w:trHeight w:val="273" w:hRule="atLeast"/>
        </w:trPr>
        <w:tc>
          <w:tcPr>
            <w:tcW w:w="3970" w:type="dxa"/>
            <w:tcBorders>
              <w:top w:val="single" w:sz="6" w:space="0" w:color="000000"/>
              <w:bottom w:val="single" w:sz="6" w:space="0" w:color="000000"/>
            </w:tcBorders>
            <w:shd w:val="clear" w:color="auto" w:fill="FFF6E7"/>
          </w:tcPr>
          <w:p>
            <w:pPr>
              <w:pStyle w:val="TableParagraph"/>
              <w:spacing w:line="253" w:lineRule="exact"/>
              <w:ind w:left="187"/>
              <w:jc w:val="left"/>
              <w:rPr>
                <w:rFonts w:ascii="Cambria"/>
                <w:b/>
                <w:sz w:val="18"/>
              </w:rPr>
            </w:pPr>
            <w:r>
              <w:rPr>
                <w:rFonts w:ascii="Cambria"/>
                <w:b/>
                <w:sz w:val="22"/>
              </w:rPr>
              <w:t>S</w:t>
            </w:r>
            <w:r>
              <w:rPr>
                <w:rFonts w:ascii="Cambria"/>
                <w:b/>
                <w:sz w:val="18"/>
              </w:rPr>
              <w:t>AMSON </w:t>
            </w:r>
            <w:r>
              <w:rPr>
                <w:rFonts w:ascii="Cambria"/>
                <w:b/>
                <w:sz w:val="22"/>
              </w:rPr>
              <w:t>P</w:t>
            </w:r>
            <w:r>
              <w:rPr>
                <w:rFonts w:ascii="Cambria"/>
                <w:b/>
                <w:sz w:val="18"/>
              </w:rPr>
              <w:t>UBLIC </w:t>
            </w:r>
            <w:r>
              <w:rPr>
                <w:rFonts w:ascii="Cambria"/>
                <w:b/>
                <w:sz w:val="22"/>
              </w:rPr>
              <w:t>L</w:t>
            </w:r>
            <w:r>
              <w:rPr>
                <w:rFonts w:ascii="Cambria"/>
                <w:b/>
                <w:sz w:val="18"/>
              </w:rPr>
              <w:t>IBRARY</w:t>
            </w:r>
          </w:p>
        </w:tc>
        <w:tc>
          <w:tcPr>
            <w:tcW w:w="2378" w:type="dxa"/>
            <w:gridSpan w:val="2"/>
            <w:tcBorders>
              <w:top w:val="single" w:sz="6" w:space="0" w:color="000000"/>
              <w:bottom w:val="single" w:sz="6" w:space="0" w:color="000000"/>
            </w:tcBorders>
            <w:shd w:val="clear" w:color="auto" w:fill="FFF6E7"/>
          </w:tcPr>
          <w:p>
            <w:pPr>
              <w:pStyle w:val="TableParagraph"/>
              <w:spacing w:line="253" w:lineRule="exact"/>
              <w:ind w:left="446" w:right="-29"/>
              <w:jc w:val="left"/>
              <w:rPr>
                <w:rFonts w:ascii="Arial"/>
                <w:sz w:val="22"/>
              </w:rPr>
            </w:pPr>
            <w:r>
              <w:rPr>
                <w:rFonts w:ascii="Arial"/>
                <w:sz w:val="22"/>
              </w:rPr>
              <w:t>200 N J</w:t>
            </w:r>
            <w:r>
              <w:rPr>
                <w:rFonts w:ascii="Arial"/>
                <w:sz w:val="18"/>
              </w:rPr>
              <w:t>OHNSON</w:t>
            </w:r>
            <w:r>
              <w:rPr>
                <w:rFonts w:ascii="Arial"/>
                <w:spacing w:val="-28"/>
                <w:sz w:val="18"/>
              </w:rPr>
              <w:t> </w:t>
            </w:r>
            <w:r>
              <w:rPr>
                <w:rFonts w:ascii="Arial"/>
                <w:sz w:val="22"/>
              </w:rPr>
              <w:t>ST.</w:t>
            </w:r>
          </w:p>
        </w:tc>
        <w:tc>
          <w:tcPr>
            <w:tcW w:w="1095" w:type="dxa"/>
            <w:tcBorders>
              <w:top w:val="single" w:sz="6" w:space="0" w:color="000000"/>
              <w:bottom w:val="single" w:sz="6" w:space="0" w:color="000000"/>
            </w:tcBorders>
            <w:shd w:val="clear" w:color="auto" w:fill="FFF6E7"/>
          </w:tcPr>
          <w:p>
            <w:pPr>
              <w:pStyle w:val="TableParagraph"/>
              <w:spacing w:line="253" w:lineRule="exact"/>
              <w:ind w:right="-29"/>
              <w:rPr>
                <w:rFonts w:ascii="Arial"/>
                <w:sz w:val="18"/>
              </w:rPr>
            </w:pPr>
            <w:r>
              <w:rPr>
                <w:rFonts w:ascii="Arial"/>
                <w:sz w:val="22"/>
              </w:rPr>
              <w:t>S</w:t>
            </w:r>
            <w:r>
              <w:rPr>
                <w:rFonts w:ascii="Arial"/>
                <w:sz w:val="18"/>
              </w:rPr>
              <w:t>AMSON</w:t>
            </w:r>
          </w:p>
        </w:tc>
        <w:tc>
          <w:tcPr>
            <w:tcW w:w="1537" w:type="dxa"/>
            <w:tcBorders>
              <w:top w:val="single" w:sz="6" w:space="0" w:color="000000"/>
              <w:bottom w:val="single" w:sz="6" w:space="0" w:color="000000"/>
            </w:tcBorders>
            <w:shd w:val="clear" w:color="auto" w:fill="FFF6E7"/>
          </w:tcPr>
          <w:p>
            <w:pPr>
              <w:pStyle w:val="TableParagraph"/>
              <w:spacing w:line="253" w:lineRule="exact"/>
              <w:ind w:left="31" w:right="-29"/>
              <w:jc w:val="center"/>
              <w:rPr>
                <w:rFonts w:ascii="Arial"/>
                <w:sz w:val="22"/>
              </w:rPr>
            </w:pPr>
            <w:r>
              <w:rPr>
                <w:rFonts w:ascii="Arial"/>
                <w:sz w:val="22"/>
              </w:rPr>
              <w:t>(334)</w:t>
            </w:r>
            <w:r>
              <w:rPr>
                <w:rFonts w:ascii="Arial"/>
                <w:spacing w:val="-14"/>
                <w:sz w:val="22"/>
              </w:rPr>
              <w:t> </w:t>
            </w:r>
            <w:r>
              <w:rPr>
                <w:rFonts w:ascii="Arial"/>
                <w:sz w:val="22"/>
              </w:rPr>
              <w:t>898-7806</w:t>
            </w:r>
          </w:p>
        </w:tc>
      </w:tr>
      <w:tr>
        <w:trPr>
          <w:trHeight w:val="286" w:hRule="atLeast"/>
        </w:trPr>
        <w:tc>
          <w:tcPr>
            <w:tcW w:w="3970" w:type="dxa"/>
            <w:tcBorders>
              <w:top w:val="single" w:sz="6" w:space="0" w:color="000000"/>
              <w:bottom w:val="double" w:sz="2" w:space="0" w:color="833B0A"/>
            </w:tcBorders>
          </w:tcPr>
          <w:p>
            <w:pPr>
              <w:pStyle w:val="TableParagraph"/>
              <w:spacing w:line="257" w:lineRule="exact"/>
              <w:ind w:left="187"/>
              <w:jc w:val="left"/>
              <w:rPr>
                <w:rFonts w:ascii="Cambria"/>
                <w:b/>
                <w:sz w:val="18"/>
              </w:rPr>
            </w:pPr>
            <w:r>
              <w:rPr>
                <w:rFonts w:ascii="Cambria"/>
                <w:b/>
                <w:sz w:val="22"/>
              </w:rPr>
              <w:t>S</w:t>
            </w:r>
            <w:r>
              <w:rPr>
                <w:rFonts w:ascii="Cambria"/>
                <w:b/>
                <w:sz w:val="18"/>
              </w:rPr>
              <w:t>LOCOMB </w:t>
            </w:r>
            <w:r>
              <w:rPr>
                <w:rFonts w:ascii="Cambria"/>
                <w:b/>
                <w:sz w:val="22"/>
              </w:rPr>
              <w:t>P</w:t>
            </w:r>
            <w:r>
              <w:rPr>
                <w:rFonts w:ascii="Cambria"/>
                <w:b/>
                <w:sz w:val="18"/>
              </w:rPr>
              <w:t>UBLIC </w:t>
            </w:r>
            <w:r>
              <w:rPr>
                <w:rFonts w:ascii="Cambria"/>
                <w:b/>
                <w:sz w:val="22"/>
              </w:rPr>
              <w:t>L</w:t>
            </w:r>
            <w:r>
              <w:rPr>
                <w:rFonts w:ascii="Cambria"/>
                <w:b/>
                <w:sz w:val="18"/>
              </w:rPr>
              <w:t>IBRARY</w:t>
            </w:r>
          </w:p>
        </w:tc>
        <w:tc>
          <w:tcPr>
            <w:tcW w:w="2378" w:type="dxa"/>
            <w:gridSpan w:val="2"/>
            <w:tcBorders>
              <w:top w:val="single" w:sz="6" w:space="0" w:color="000000"/>
              <w:bottom w:val="double" w:sz="2" w:space="0" w:color="833B0A"/>
            </w:tcBorders>
          </w:tcPr>
          <w:p>
            <w:pPr>
              <w:pStyle w:val="TableParagraph"/>
              <w:spacing w:line="253" w:lineRule="exact"/>
              <w:ind w:left="820" w:right="-29"/>
              <w:jc w:val="left"/>
              <w:rPr>
                <w:rFonts w:ascii="Arial"/>
                <w:sz w:val="22"/>
              </w:rPr>
            </w:pPr>
            <w:r>
              <w:rPr>
                <w:rFonts w:ascii="Arial"/>
                <w:sz w:val="22"/>
              </w:rPr>
              <w:t>122 D</w:t>
            </w:r>
            <w:r>
              <w:rPr>
                <w:rFonts w:ascii="Arial"/>
                <w:sz w:val="18"/>
              </w:rPr>
              <w:t>ALTON</w:t>
            </w:r>
            <w:r>
              <w:rPr>
                <w:rFonts w:ascii="Arial"/>
                <w:spacing w:val="-18"/>
                <w:sz w:val="18"/>
              </w:rPr>
              <w:t> </w:t>
            </w:r>
            <w:r>
              <w:rPr>
                <w:rFonts w:ascii="Arial"/>
                <w:sz w:val="22"/>
              </w:rPr>
              <w:t>S</w:t>
            </w:r>
            <w:r>
              <w:rPr>
                <w:rFonts w:ascii="Arial"/>
                <w:sz w:val="18"/>
              </w:rPr>
              <w:t>T</w:t>
            </w:r>
            <w:r>
              <w:rPr>
                <w:rFonts w:ascii="Arial"/>
                <w:sz w:val="22"/>
              </w:rPr>
              <w:t>.</w:t>
            </w:r>
          </w:p>
        </w:tc>
        <w:tc>
          <w:tcPr>
            <w:tcW w:w="1095" w:type="dxa"/>
            <w:tcBorders>
              <w:top w:val="single" w:sz="6" w:space="0" w:color="000000"/>
              <w:bottom w:val="double" w:sz="2" w:space="0" w:color="833B0A"/>
            </w:tcBorders>
          </w:tcPr>
          <w:p>
            <w:pPr>
              <w:pStyle w:val="TableParagraph"/>
              <w:spacing w:line="253" w:lineRule="exact"/>
              <w:ind w:right="-29"/>
              <w:rPr>
                <w:rFonts w:ascii="Arial"/>
                <w:sz w:val="18"/>
              </w:rPr>
            </w:pPr>
            <w:r>
              <w:rPr>
                <w:rFonts w:ascii="Arial"/>
                <w:sz w:val="22"/>
              </w:rPr>
              <w:t>S</w:t>
            </w:r>
            <w:r>
              <w:rPr>
                <w:rFonts w:ascii="Arial"/>
                <w:sz w:val="18"/>
              </w:rPr>
              <w:t>LOCOMB</w:t>
            </w:r>
          </w:p>
        </w:tc>
        <w:tc>
          <w:tcPr>
            <w:tcW w:w="1537" w:type="dxa"/>
            <w:tcBorders>
              <w:top w:val="single" w:sz="6" w:space="0" w:color="000000"/>
              <w:bottom w:val="double" w:sz="2" w:space="0" w:color="833B0A"/>
            </w:tcBorders>
          </w:tcPr>
          <w:p>
            <w:pPr>
              <w:pStyle w:val="TableParagraph"/>
              <w:spacing w:line="253" w:lineRule="exact"/>
              <w:ind w:left="31" w:right="-29"/>
              <w:jc w:val="center"/>
              <w:rPr>
                <w:rFonts w:ascii="Arial"/>
                <w:sz w:val="22"/>
              </w:rPr>
            </w:pPr>
            <w:r>
              <w:rPr>
                <w:rFonts w:ascii="Arial"/>
                <w:sz w:val="22"/>
              </w:rPr>
              <w:t>(334)</w:t>
            </w:r>
            <w:r>
              <w:rPr>
                <w:rFonts w:ascii="Arial"/>
                <w:spacing w:val="-14"/>
                <w:sz w:val="22"/>
              </w:rPr>
              <w:t> </w:t>
            </w:r>
            <w:r>
              <w:rPr>
                <w:rFonts w:ascii="Arial"/>
                <w:sz w:val="22"/>
              </w:rPr>
              <w:t>886-9009</w:t>
            </w:r>
          </w:p>
        </w:tc>
      </w:tr>
      <w:tr>
        <w:trPr>
          <w:trHeight w:val="227" w:hRule="atLeast"/>
        </w:trPr>
        <w:tc>
          <w:tcPr>
            <w:tcW w:w="8980" w:type="dxa"/>
            <w:gridSpan w:val="5"/>
            <w:tcBorders>
              <w:top w:val="double" w:sz="2" w:space="0" w:color="833B0A"/>
              <w:bottom w:val="single" w:sz="8" w:space="0" w:color="000000"/>
            </w:tcBorders>
          </w:tcPr>
          <w:p>
            <w:pPr>
              <w:pStyle w:val="TableParagraph"/>
              <w:spacing w:line="207" w:lineRule="exact"/>
              <w:ind w:left="29"/>
              <w:jc w:val="left"/>
              <w:rPr>
                <w:rFonts w:ascii="Cambria"/>
                <w:b/>
                <w:sz w:val="18"/>
              </w:rPr>
            </w:pPr>
            <w:r>
              <w:rPr>
                <w:rFonts w:ascii="Cambria"/>
                <w:b/>
                <w:sz w:val="22"/>
              </w:rPr>
              <w:t>H</w:t>
            </w:r>
            <w:r>
              <w:rPr>
                <w:rFonts w:ascii="Cambria"/>
                <w:b/>
                <w:sz w:val="18"/>
              </w:rPr>
              <w:t>ENRY </w:t>
            </w:r>
            <w:r>
              <w:rPr>
                <w:rFonts w:ascii="Cambria"/>
                <w:b/>
                <w:sz w:val="22"/>
              </w:rPr>
              <w:t>C</w:t>
            </w:r>
            <w:r>
              <w:rPr>
                <w:rFonts w:ascii="Cambria"/>
                <w:b/>
                <w:sz w:val="18"/>
              </w:rPr>
              <w:t>OUNTY</w:t>
            </w:r>
          </w:p>
        </w:tc>
      </w:tr>
      <w:tr>
        <w:trPr>
          <w:trHeight w:val="247" w:hRule="atLeast"/>
        </w:trPr>
        <w:tc>
          <w:tcPr>
            <w:tcW w:w="3970" w:type="dxa"/>
            <w:tcBorders>
              <w:top w:val="single" w:sz="6" w:space="0" w:color="000000"/>
              <w:bottom w:val="single" w:sz="6" w:space="0" w:color="000000"/>
            </w:tcBorders>
            <w:shd w:val="clear" w:color="auto" w:fill="FFF6E7"/>
          </w:tcPr>
          <w:p>
            <w:pPr>
              <w:pStyle w:val="TableParagraph"/>
              <w:spacing w:line="227" w:lineRule="exact"/>
              <w:ind w:left="187"/>
              <w:jc w:val="left"/>
              <w:rPr>
                <w:rFonts w:ascii="Cambria"/>
                <w:b/>
                <w:sz w:val="18"/>
              </w:rPr>
            </w:pPr>
            <w:r>
              <w:rPr>
                <w:rFonts w:ascii="Cambria"/>
                <w:b/>
                <w:sz w:val="22"/>
              </w:rPr>
              <w:t>A</w:t>
            </w:r>
            <w:r>
              <w:rPr>
                <w:rFonts w:ascii="Cambria"/>
                <w:b/>
                <w:sz w:val="18"/>
              </w:rPr>
              <w:t>BBEVILLE </w:t>
            </w:r>
            <w:r>
              <w:rPr>
                <w:rFonts w:ascii="Cambria"/>
                <w:b/>
                <w:sz w:val="22"/>
              </w:rPr>
              <w:t>M</w:t>
            </w:r>
            <w:r>
              <w:rPr>
                <w:rFonts w:ascii="Cambria"/>
                <w:b/>
                <w:sz w:val="18"/>
              </w:rPr>
              <w:t>EMORIAL </w:t>
            </w:r>
            <w:r>
              <w:rPr>
                <w:rFonts w:ascii="Cambria"/>
                <w:b/>
                <w:sz w:val="22"/>
              </w:rPr>
              <w:t>L</w:t>
            </w:r>
            <w:r>
              <w:rPr>
                <w:rFonts w:ascii="Cambria"/>
                <w:b/>
                <w:sz w:val="18"/>
              </w:rPr>
              <w:t>IBRARY</w:t>
            </w:r>
          </w:p>
        </w:tc>
        <w:tc>
          <w:tcPr>
            <w:tcW w:w="741" w:type="dxa"/>
            <w:tcBorders>
              <w:top w:val="single" w:sz="6" w:space="0" w:color="000000"/>
              <w:bottom w:val="single" w:sz="6" w:space="0" w:color="000000"/>
              <w:right w:val="nil"/>
            </w:tcBorders>
            <w:shd w:val="clear" w:color="auto" w:fill="FFF6E7"/>
          </w:tcPr>
          <w:p>
            <w:pPr>
              <w:pStyle w:val="TableParagraph"/>
              <w:jc w:val="left"/>
              <w:rPr>
                <w:rFonts w:ascii="Times New Roman"/>
                <w:sz w:val="18"/>
              </w:rPr>
            </w:pPr>
          </w:p>
        </w:tc>
        <w:tc>
          <w:tcPr>
            <w:tcW w:w="1637" w:type="dxa"/>
            <w:tcBorders>
              <w:top w:val="single" w:sz="8" w:space="0" w:color="000000"/>
              <w:left w:val="nil"/>
              <w:bottom w:val="single" w:sz="24" w:space="0" w:color="FFF6E7"/>
            </w:tcBorders>
          </w:tcPr>
          <w:p>
            <w:pPr>
              <w:pStyle w:val="TableParagraph"/>
              <w:spacing w:line="227" w:lineRule="exact"/>
              <w:ind w:left="14" w:right="-29"/>
              <w:jc w:val="left"/>
              <w:rPr>
                <w:rFonts w:ascii="Arial"/>
                <w:sz w:val="21"/>
              </w:rPr>
            </w:pPr>
            <w:r>
              <w:rPr>
                <w:rFonts w:ascii="Arial"/>
                <w:color w:val="212121"/>
                <w:sz w:val="21"/>
              </w:rPr>
              <w:t>301 K</w:t>
            </w:r>
            <w:r>
              <w:rPr>
                <w:rFonts w:ascii="Arial"/>
                <w:color w:val="212121"/>
                <w:sz w:val="17"/>
              </w:rPr>
              <w:t>IRKLAND</w:t>
            </w:r>
            <w:r>
              <w:rPr>
                <w:rFonts w:ascii="Arial"/>
                <w:color w:val="212121"/>
                <w:spacing w:val="-15"/>
                <w:sz w:val="17"/>
              </w:rPr>
              <w:t> </w:t>
            </w:r>
            <w:r>
              <w:rPr>
                <w:rFonts w:ascii="Arial"/>
                <w:color w:val="212121"/>
                <w:sz w:val="21"/>
              </w:rPr>
              <w:t>S</w:t>
            </w:r>
            <w:r>
              <w:rPr>
                <w:rFonts w:ascii="Arial"/>
                <w:color w:val="212121"/>
                <w:sz w:val="17"/>
              </w:rPr>
              <w:t>T</w:t>
            </w:r>
            <w:r>
              <w:rPr>
                <w:rFonts w:ascii="Arial"/>
                <w:color w:val="212121"/>
                <w:sz w:val="21"/>
              </w:rPr>
              <w:t>.</w:t>
            </w:r>
          </w:p>
        </w:tc>
        <w:tc>
          <w:tcPr>
            <w:tcW w:w="1095" w:type="dxa"/>
            <w:tcBorders>
              <w:top w:val="single" w:sz="6" w:space="0" w:color="000000"/>
              <w:bottom w:val="single" w:sz="6" w:space="0" w:color="000000"/>
            </w:tcBorders>
            <w:shd w:val="clear" w:color="auto" w:fill="FFF6E7"/>
          </w:tcPr>
          <w:p>
            <w:pPr>
              <w:pStyle w:val="TableParagraph"/>
              <w:spacing w:line="227" w:lineRule="exact"/>
              <w:ind w:right="-29"/>
              <w:rPr>
                <w:rFonts w:ascii="Arial"/>
                <w:sz w:val="18"/>
              </w:rPr>
            </w:pPr>
            <w:r>
              <w:rPr>
                <w:rFonts w:ascii="Arial"/>
                <w:sz w:val="22"/>
              </w:rPr>
              <w:t>A</w:t>
            </w:r>
            <w:r>
              <w:rPr>
                <w:rFonts w:ascii="Arial"/>
                <w:sz w:val="18"/>
              </w:rPr>
              <w:t>BBEVILLE</w:t>
            </w:r>
          </w:p>
        </w:tc>
        <w:tc>
          <w:tcPr>
            <w:tcW w:w="1537" w:type="dxa"/>
            <w:tcBorders>
              <w:top w:val="single" w:sz="6" w:space="0" w:color="000000"/>
              <w:bottom w:val="single" w:sz="6" w:space="0" w:color="000000"/>
            </w:tcBorders>
            <w:shd w:val="clear" w:color="auto" w:fill="FFF6E7"/>
          </w:tcPr>
          <w:p>
            <w:pPr>
              <w:pStyle w:val="TableParagraph"/>
              <w:spacing w:line="227" w:lineRule="exact"/>
              <w:ind w:left="31" w:right="-29"/>
              <w:jc w:val="center"/>
              <w:rPr>
                <w:rFonts w:ascii="Arial"/>
                <w:sz w:val="22"/>
              </w:rPr>
            </w:pPr>
            <w:r>
              <w:rPr>
                <w:rFonts w:ascii="Arial"/>
                <w:sz w:val="22"/>
              </w:rPr>
              <w:t>(334)</w:t>
            </w:r>
            <w:r>
              <w:rPr>
                <w:rFonts w:ascii="Arial"/>
                <w:spacing w:val="-14"/>
                <w:sz w:val="22"/>
              </w:rPr>
              <w:t> </w:t>
            </w:r>
            <w:r>
              <w:rPr>
                <w:rFonts w:ascii="Arial"/>
                <w:sz w:val="22"/>
              </w:rPr>
              <w:t>585-2818</w:t>
            </w:r>
          </w:p>
        </w:tc>
      </w:tr>
      <w:tr>
        <w:trPr>
          <w:trHeight w:val="250" w:hRule="atLeast"/>
        </w:trPr>
        <w:tc>
          <w:tcPr>
            <w:tcW w:w="3970" w:type="dxa"/>
            <w:tcBorders>
              <w:top w:val="single" w:sz="6" w:space="0" w:color="000000"/>
            </w:tcBorders>
          </w:tcPr>
          <w:p>
            <w:pPr>
              <w:pStyle w:val="TableParagraph"/>
              <w:spacing w:line="231" w:lineRule="exact"/>
              <w:ind w:left="187" w:right="-29"/>
              <w:jc w:val="left"/>
              <w:rPr>
                <w:rFonts w:ascii="Cambria"/>
                <w:b/>
                <w:sz w:val="18"/>
              </w:rPr>
            </w:pPr>
            <w:r>
              <w:rPr>
                <w:rFonts w:ascii="Cambria"/>
                <w:b/>
                <w:sz w:val="22"/>
              </w:rPr>
              <w:t>B</w:t>
            </w:r>
            <w:r>
              <w:rPr>
                <w:rFonts w:ascii="Cambria"/>
                <w:b/>
                <w:sz w:val="18"/>
              </w:rPr>
              <w:t>LANCHE </w:t>
            </w:r>
            <w:r>
              <w:rPr>
                <w:rFonts w:ascii="Cambria"/>
                <w:b/>
                <w:sz w:val="22"/>
              </w:rPr>
              <w:t>R. S</w:t>
            </w:r>
            <w:r>
              <w:rPr>
                <w:rFonts w:ascii="Cambria"/>
                <w:b/>
                <w:sz w:val="18"/>
              </w:rPr>
              <w:t>OLOMON </w:t>
            </w:r>
            <w:r>
              <w:rPr>
                <w:rFonts w:ascii="Cambria"/>
                <w:b/>
                <w:sz w:val="22"/>
              </w:rPr>
              <w:t>M</w:t>
            </w:r>
            <w:r>
              <w:rPr>
                <w:rFonts w:ascii="Cambria"/>
                <w:b/>
                <w:sz w:val="18"/>
              </w:rPr>
              <w:t>EMORIAL</w:t>
            </w:r>
            <w:r>
              <w:rPr>
                <w:rFonts w:ascii="Cambria"/>
                <w:b/>
                <w:spacing w:val="-17"/>
                <w:sz w:val="18"/>
              </w:rPr>
              <w:t> </w:t>
            </w:r>
            <w:r>
              <w:rPr>
                <w:rFonts w:ascii="Cambria"/>
                <w:b/>
                <w:sz w:val="22"/>
              </w:rPr>
              <w:t>L</w:t>
            </w:r>
            <w:r>
              <w:rPr>
                <w:rFonts w:ascii="Cambria"/>
                <w:b/>
                <w:sz w:val="18"/>
              </w:rPr>
              <w:t>IBRARY</w:t>
            </w:r>
          </w:p>
        </w:tc>
        <w:tc>
          <w:tcPr>
            <w:tcW w:w="2378" w:type="dxa"/>
            <w:gridSpan w:val="2"/>
            <w:tcBorders>
              <w:top w:val="single" w:sz="24" w:space="0" w:color="FFF6E7"/>
            </w:tcBorders>
          </w:tcPr>
          <w:p>
            <w:pPr>
              <w:pStyle w:val="TableParagraph"/>
              <w:spacing w:line="219" w:lineRule="exact"/>
              <w:ind w:left="1245" w:right="-29"/>
              <w:jc w:val="left"/>
              <w:rPr>
                <w:rFonts w:ascii="Arial"/>
                <w:sz w:val="21"/>
              </w:rPr>
            </w:pPr>
            <w:r>
              <w:rPr>
                <w:rFonts w:ascii="Arial"/>
                <w:color w:val="212121"/>
                <w:sz w:val="21"/>
              </w:rPr>
              <w:t>17 P</w:t>
            </w:r>
            <w:r>
              <w:rPr>
                <w:rFonts w:ascii="Arial"/>
                <w:color w:val="212121"/>
                <w:sz w:val="17"/>
              </w:rPr>
              <w:t>ARK</w:t>
            </w:r>
            <w:r>
              <w:rPr>
                <w:rFonts w:ascii="Arial"/>
                <w:color w:val="212121"/>
                <w:spacing w:val="-13"/>
                <w:sz w:val="17"/>
              </w:rPr>
              <w:t> </w:t>
            </w:r>
            <w:r>
              <w:rPr>
                <w:rFonts w:ascii="Arial"/>
                <w:color w:val="212121"/>
                <w:sz w:val="21"/>
              </w:rPr>
              <w:t>S</w:t>
            </w:r>
            <w:r>
              <w:rPr>
                <w:rFonts w:ascii="Arial"/>
                <w:color w:val="212121"/>
                <w:sz w:val="17"/>
              </w:rPr>
              <w:t>T</w:t>
            </w:r>
            <w:r>
              <w:rPr>
                <w:rFonts w:ascii="Arial"/>
                <w:color w:val="212121"/>
                <w:sz w:val="21"/>
              </w:rPr>
              <w:t>.</w:t>
            </w:r>
          </w:p>
        </w:tc>
        <w:tc>
          <w:tcPr>
            <w:tcW w:w="1095" w:type="dxa"/>
            <w:tcBorders>
              <w:top w:val="single" w:sz="6" w:space="0" w:color="000000"/>
            </w:tcBorders>
          </w:tcPr>
          <w:p>
            <w:pPr>
              <w:pStyle w:val="TableParagraph"/>
              <w:spacing w:line="230" w:lineRule="exact"/>
              <w:ind w:right="-29"/>
              <w:rPr>
                <w:rFonts w:ascii="Arial"/>
                <w:sz w:val="18"/>
              </w:rPr>
            </w:pPr>
            <w:r>
              <w:rPr>
                <w:rFonts w:ascii="Arial"/>
                <w:sz w:val="22"/>
              </w:rPr>
              <w:t>H</w:t>
            </w:r>
            <w:r>
              <w:rPr>
                <w:rFonts w:ascii="Arial"/>
                <w:sz w:val="18"/>
              </w:rPr>
              <w:t>EADLAND</w:t>
            </w:r>
          </w:p>
        </w:tc>
        <w:tc>
          <w:tcPr>
            <w:tcW w:w="1537" w:type="dxa"/>
            <w:tcBorders>
              <w:top w:val="single" w:sz="6" w:space="0" w:color="000000"/>
            </w:tcBorders>
          </w:tcPr>
          <w:p>
            <w:pPr>
              <w:pStyle w:val="TableParagraph"/>
              <w:spacing w:line="230" w:lineRule="exact"/>
              <w:ind w:left="31" w:right="-29"/>
              <w:jc w:val="center"/>
              <w:rPr>
                <w:rFonts w:ascii="Arial"/>
                <w:sz w:val="22"/>
              </w:rPr>
            </w:pPr>
            <w:r>
              <w:rPr>
                <w:rFonts w:ascii="Arial"/>
                <w:sz w:val="22"/>
              </w:rPr>
              <w:t>(334)</w:t>
            </w:r>
            <w:r>
              <w:rPr>
                <w:rFonts w:ascii="Arial"/>
                <w:spacing w:val="-14"/>
                <w:sz w:val="22"/>
              </w:rPr>
              <w:t> </w:t>
            </w:r>
            <w:r>
              <w:rPr>
                <w:rFonts w:ascii="Arial"/>
                <w:sz w:val="22"/>
              </w:rPr>
              <w:t>693-2706</w:t>
            </w:r>
          </w:p>
        </w:tc>
      </w:tr>
    </w:tbl>
    <w:p>
      <w:pPr>
        <w:pStyle w:val="BodyText"/>
        <w:spacing w:before="11"/>
        <w:rPr>
          <w:sz w:val="35"/>
        </w:rPr>
      </w:pPr>
    </w:p>
    <w:p>
      <w:pPr>
        <w:pStyle w:val="BodyText"/>
        <w:spacing w:line="360" w:lineRule="auto" w:before="1"/>
        <w:ind w:left="1756" w:right="1214" w:firstLine="720"/>
        <w:jc w:val="both"/>
      </w:pPr>
      <w:r>
        <w:rPr/>
        <w:t>Community colleges near the SEARP&amp;DC area include Enterprise State Community College, Wallace Community College-Dothan, and Lurleen B. Wallace Community College.</w:t>
      </w:r>
    </w:p>
    <w:p>
      <w:pPr>
        <w:pStyle w:val="BodyText"/>
        <w:rPr>
          <w:sz w:val="28"/>
        </w:rPr>
      </w:pPr>
    </w:p>
    <w:p>
      <w:pPr>
        <w:pStyle w:val="BodyText"/>
        <w:rPr>
          <w:sz w:val="28"/>
        </w:rPr>
      </w:pPr>
    </w:p>
    <w:p>
      <w:pPr>
        <w:pStyle w:val="BodyText"/>
        <w:spacing w:before="6"/>
        <w:rPr>
          <w:sz w:val="32"/>
        </w:rPr>
      </w:pPr>
    </w:p>
    <w:p>
      <w:pPr>
        <w:pStyle w:val="Heading6"/>
        <w:spacing w:before="0"/>
      </w:pPr>
      <w:bookmarkStart w:name="_TOC_250024" w:id="70"/>
      <w:bookmarkEnd w:id="70"/>
      <w:r>
        <w:rPr/>
        <w:t>Employment Services</w:t>
      </w:r>
    </w:p>
    <w:p>
      <w:pPr>
        <w:pStyle w:val="BodyText"/>
        <w:rPr>
          <w:b/>
          <w:sz w:val="50"/>
        </w:rPr>
      </w:pPr>
    </w:p>
    <w:p>
      <w:pPr>
        <w:pStyle w:val="BodyText"/>
        <w:spacing w:line="360" w:lineRule="auto" w:before="1"/>
        <w:ind w:left="1756" w:right="1217" w:firstLine="720"/>
        <w:jc w:val="both"/>
      </w:pPr>
      <w:r>
        <w:rPr/>
        <w:t>A current listing of employment training providers can be located at the Alabama Workforce Investment website:</w:t>
      </w:r>
      <w:r>
        <w:rPr>
          <w:color w:val="0562C1"/>
        </w:rPr>
        <w:t> </w:t>
      </w:r>
      <w:r>
        <w:rPr>
          <w:color w:val="0562C1"/>
          <w:u w:val="single" w:color="0562C1"/>
        </w:rPr>
        <w:t>https://wioa-alabama.org/eligible-training- provider-list/</w:t>
      </w:r>
    </w:p>
    <w:p>
      <w:pPr>
        <w:pStyle w:val="BodyText"/>
        <w:spacing w:line="360" w:lineRule="auto"/>
        <w:ind w:left="1756" w:right="1217" w:firstLine="720"/>
        <w:jc w:val="both"/>
      </w:pPr>
      <w:r>
        <w:rPr/>
        <w:t>The JOBS Program, which is DHR’s welfare to work program, is administered by the Family Assistance Division and is operational in every county DHR office.  State and county staff members have developed numerous initiatives to address the problems faced by welfare</w:t>
      </w:r>
      <w:r>
        <w:rPr>
          <w:spacing w:val="-1"/>
        </w:rPr>
        <w:t> </w:t>
      </w:r>
      <w:r>
        <w:rPr/>
        <w:t>families.</w:t>
      </w:r>
    </w:p>
    <w:p>
      <w:pPr>
        <w:spacing w:after="0" w:line="360" w:lineRule="auto"/>
        <w:jc w:val="both"/>
        <w:sectPr>
          <w:headerReference w:type="default" r:id="rId369"/>
          <w:footerReference w:type="default" r:id="rId370"/>
          <w:pgSz w:w="12240" w:h="15840"/>
          <w:pgMar w:header="720" w:footer="1105" w:top="960" w:bottom="1300" w:left="0" w:right="220"/>
          <w:pgNumType w:start="183"/>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39" w:right="1531" w:firstLine="720"/>
        <w:jc w:val="both"/>
      </w:pPr>
      <w:r>
        <w:rPr/>
        <w:t>Many families that remain on welfare face multiple barriers to employment including substance abuse, domestic violence, low education, and poor access to work settings. JOBS case managers can help in many ways, either through provision of direct services or by referral to other agencies such as the Alabama Coalition Against Domestic Violence. Services include employability assessments, job readiness and job skills training, disability assessments, and adult education.</w:t>
      </w:r>
    </w:p>
    <w:p>
      <w:pPr>
        <w:pStyle w:val="BodyText"/>
        <w:spacing w:line="360" w:lineRule="auto"/>
        <w:ind w:left="1439" w:right="1533" w:firstLine="720"/>
        <w:jc w:val="both"/>
      </w:pPr>
      <w:r>
        <w:rPr/>
        <w:t>All parents who are receiving financial assistance (FA) are required to participate in the JOBS Program. Also, teen non-parents between the ages of 16</w:t>
      </w:r>
      <w:r>
        <w:rPr>
          <w:spacing w:val="45"/>
        </w:rPr>
        <w:t> </w:t>
      </w:r>
      <w:r>
        <w:rPr/>
        <w:t>and</w:t>
      </w:r>
    </w:p>
    <w:p>
      <w:pPr>
        <w:pStyle w:val="BodyText"/>
        <w:spacing w:line="360" w:lineRule="auto"/>
        <w:ind w:left="1439" w:right="1532"/>
        <w:jc w:val="both"/>
      </w:pPr>
      <w:r>
        <w:rPr/>
        <w:t>18 must participate. Unless deferred for good cause by the JOBS case manager, each</w:t>
      </w:r>
      <w:r>
        <w:rPr>
          <w:spacing w:val="9"/>
        </w:rPr>
        <w:t> </w:t>
      </w:r>
      <w:r>
        <w:rPr/>
        <w:t>mandatory</w:t>
      </w:r>
      <w:r>
        <w:rPr>
          <w:spacing w:val="10"/>
        </w:rPr>
        <w:t> </w:t>
      </w:r>
      <w:r>
        <w:rPr/>
        <w:t>individual</w:t>
      </w:r>
      <w:r>
        <w:rPr>
          <w:spacing w:val="10"/>
        </w:rPr>
        <w:t> </w:t>
      </w:r>
      <w:r>
        <w:rPr/>
        <w:t>must</w:t>
      </w:r>
      <w:r>
        <w:rPr>
          <w:spacing w:val="6"/>
        </w:rPr>
        <w:t> </w:t>
      </w:r>
      <w:r>
        <w:rPr/>
        <w:t>participate</w:t>
      </w:r>
      <w:r>
        <w:rPr>
          <w:spacing w:val="8"/>
        </w:rPr>
        <w:t> </w:t>
      </w:r>
      <w:r>
        <w:rPr/>
        <w:t>in</w:t>
      </w:r>
      <w:r>
        <w:rPr>
          <w:spacing w:val="10"/>
        </w:rPr>
        <w:t> </w:t>
      </w:r>
      <w:r>
        <w:rPr/>
        <w:t>work</w:t>
      </w:r>
      <w:r>
        <w:rPr>
          <w:spacing w:val="10"/>
        </w:rPr>
        <w:t> </w:t>
      </w:r>
      <w:r>
        <w:rPr/>
        <w:t>or</w:t>
      </w:r>
      <w:r>
        <w:rPr>
          <w:spacing w:val="9"/>
        </w:rPr>
        <w:t> </w:t>
      </w:r>
      <w:r>
        <w:rPr/>
        <w:t>a</w:t>
      </w:r>
      <w:r>
        <w:rPr>
          <w:spacing w:val="10"/>
        </w:rPr>
        <w:t> </w:t>
      </w:r>
      <w:r>
        <w:rPr/>
        <w:t>work</w:t>
      </w:r>
      <w:r>
        <w:rPr>
          <w:spacing w:val="10"/>
        </w:rPr>
        <w:t> </w:t>
      </w:r>
      <w:r>
        <w:rPr/>
        <w:t>activity</w:t>
      </w:r>
      <w:r>
        <w:rPr>
          <w:spacing w:val="10"/>
        </w:rPr>
        <w:t> </w:t>
      </w:r>
      <w:r>
        <w:rPr/>
        <w:t>for</w:t>
      </w:r>
      <w:r>
        <w:rPr>
          <w:spacing w:val="10"/>
        </w:rPr>
        <w:t> </w:t>
      </w:r>
      <w:r>
        <w:rPr/>
        <w:t>at</w:t>
      </w:r>
      <w:r>
        <w:rPr>
          <w:spacing w:val="10"/>
        </w:rPr>
        <w:t> </w:t>
      </w:r>
      <w:r>
        <w:rPr/>
        <w:t>least</w:t>
      </w:r>
      <w:r>
        <w:rPr>
          <w:spacing w:val="10"/>
        </w:rPr>
        <w:t> </w:t>
      </w:r>
      <w:r>
        <w:rPr/>
        <w:t>32</w:t>
      </w:r>
    </w:p>
    <w:p>
      <w:pPr>
        <w:pStyle w:val="BodyText"/>
        <w:spacing w:line="360" w:lineRule="auto"/>
        <w:ind w:left="1439" w:right="1527"/>
        <w:jc w:val="both"/>
      </w:pPr>
      <w:r>
        <w:rPr/>
        <w:t>– 35 hours per week. Work or work activities are defined as unsubsidized or subsidized employment, community work experience, on-the-job training, job  search, job readiness classes, and vocational education training not to exceed 12 months.</w:t>
      </w:r>
    </w:p>
    <w:p>
      <w:pPr>
        <w:pStyle w:val="BodyText"/>
        <w:rPr>
          <w:sz w:val="36"/>
        </w:rPr>
      </w:pPr>
    </w:p>
    <w:p>
      <w:pPr>
        <w:spacing w:line="289" w:lineRule="exact" w:before="0"/>
        <w:ind w:left="8" w:right="104" w:firstLine="0"/>
        <w:jc w:val="center"/>
        <w:rPr>
          <w:b/>
          <w:sz w:val="24"/>
        </w:rPr>
      </w:pPr>
      <w:r>
        <w:rPr>
          <w:b/>
          <w:sz w:val="24"/>
        </w:rPr>
        <w:t>T</w:t>
      </w:r>
      <w:r>
        <w:rPr>
          <w:b/>
          <w:sz w:val="19"/>
        </w:rPr>
        <w:t>ABLE </w:t>
      </w:r>
      <w:r>
        <w:rPr>
          <w:b/>
          <w:sz w:val="24"/>
        </w:rPr>
        <w:t>24:</w:t>
      </w:r>
    </w:p>
    <w:p>
      <w:pPr>
        <w:spacing w:line="289" w:lineRule="exact" w:before="0"/>
        <w:ind w:left="10" w:right="104" w:firstLine="0"/>
        <w:jc w:val="center"/>
        <w:rPr>
          <w:sz w:val="19"/>
        </w:rPr>
      </w:pPr>
      <w:r>
        <w:rPr>
          <w:sz w:val="24"/>
        </w:rPr>
        <w:t>A</w:t>
      </w:r>
      <w:r>
        <w:rPr>
          <w:sz w:val="19"/>
        </w:rPr>
        <w:t>LABAMA </w:t>
      </w:r>
      <w:r>
        <w:rPr>
          <w:sz w:val="24"/>
        </w:rPr>
        <w:t>DHR JOBS </w:t>
      </w:r>
      <w:r>
        <w:rPr>
          <w:sz w:val="19"/>
        </w:rPr>
        <w:t>PROGRAM </w:t>
      </w:r>
      <w:r>
        <w:rPr>
          <w:sz w:val="24"/>
        </w:rPr>
        <w:t>L</w:t>
      </w:r>
      <w:r>
        <w:rPr>
          <w:sz w:val="19"/>
        </w:rPr>
        <w:t>OCATIONS</w:t>
      </w:r>
    </w:p>
    <w:p>
      <w:pPr>
        <w:pStyle w:val="BodyText"/>
        <w:spacing w:before="1"/>
        <w:rPr>
          <w:sz w:val="18"/>
        </w:rPr>
      </w:pPr>
    </w:p>
    <w:tbl>
      <w:tblPr>
        <w:tblW w:w="0" w:type="auto"/>
        <w:jc w:val="left"/>
        <w:tblInd w:w="14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68"/>
        <w:gridCol w:w="4823"/>
        <w:gridCol w:w="2526"/>
      </w:tblGrid>
      <w:tr>
        <w:trPr>
          <w:trHeight w:val="362" w:hRule="atLeast"/>
        </w:trPr>
        <w:tc>
          <w:tcPr>
            <w:tcW w:w="1468" w:type="dxa"/>
            <w:shd w:val="clear" w:color="auto" w:fill="FDD282"/>
          </w:tcPr>
          <w:p>
            <w:pPr>
              <w:pStyle w:val="TableParagraph"/>
              <w:ind w:left="316"/>
              <w:jc w:val="left"/>
              <w:rPr>
                <w:b/>
                <w:sz w:val="19"/>
              </w:rPr>
            </w:pPr>
            <w:r>
              <w:rPr>
                <w:b/>
                <w:sz w:val="24"/>
              </w:rPr>
              <w:t>C</w:t>
            </w:r>
            <w:r>
              <w:rPr>
                <w:b/>
                <w:sz w:val="19"/>
              </w:rPr>
              <w:t>OUNTY</w:t>
            </w:r>
          </w:p>
        </w:tc>
        <w:tc>
          <w:tcPr>
            <w:tcW w:w="4823" w:type="dxa"/>
            <w:shd w:val="clear" w:color="auto" w:fill="FDD282"/>
          </w:tcPr>
          <w:p>
            <w:pPr>
              <w:pStyle w:val="TableParagraph"/>
              <w:ind w:left="187" w:right="159"/>
              <w:jc w:val="center"/>
              <w:rPr>
                <w:b/>
                <w:sz w:val="19"/>
              </w:rPr>
            </w:pPr>
            <w:r>
              <w:rPr>
                <w:b/>
                <w:sz w:val="24"/>
              </w:rPr>
              <w:t>P</w:t>
            </w:r>
            <w:r>
              <w:rPr>
                <w:b/>
                <w:sz w:val="19"/>
              </w:rPr>
              <w:t>HYSICAL </w:t>
            </w:r>
            <w:r>
              <w:rPr>
                <w:b/>
                <w:sz w:val="24"/>
              </w:rPr>
              <w:t>L</w:t>
            </w:r>
            <w:r>
              <w:rPr>
                <w:b/>
                <w:sz w:val="19"/>
              </w:rPr>
              <w:t>OCATION</w:t>
            </w:r>
          </w:p>
        </w:tc>
        <w:tc>
          <w:tcPr>
            <w:tcW w:w="2526" w:type="dxa"/>
            <w:shd w:val="clear" w:color="auto" w:fill="FDD282"/>
          </w:tcPr>
          <w:p>
            <w:pPr>
              <w:pStyle w:val="TableParagraph"/>
              <w:ind w:left="29" w:right="-15"/>
              <w:jc w:val="center"/>
              <w:rPr>
                <w:b/>
                <w:sz w:val="19"/>
              </w:rPr>
            </w:pPr>
            <w:r>
              <w:rPr>
                <w:b/>
                <w:sz w:val="24"/>
              </w:rPr>
              <w:t>JOBS P</w:t>
            </w:r>
            <w:r>
              <w:rPr>
                <w:b/>
                <w:sz w:val="19"/>
              </w:rPr>
              <w:t>ROGRAM</w:t>
            </w:r>
            <w:r>
              <w:rPr>
                <w:b/>
                <w:spacing w:val="-22"/>
                <w:sz w:val="19"/>
              </w:rPr>
              <w:t> </w:t>
            </w:r>
            <w:r>
              <w:rPr>
                <w:b/>
                <w:sz w:val="24"/>
              </w:rPr>
              <w:t>P</w:t>
            </w:r>
            <w:r>
              <w:rPr>
                <w:b/>
                <w:sz w:val="19"/>
              </w:rPr>
              <w:t>HONE</w:t>
            </w:r>
          </w:p>
        </w:tc>
      </w:tr>
      <w:tr>
        <w:trPr>
          <w:trHeight w:val="264" w:hRule="atLeast"/>
        </w:trPr>
        <w:tc>
          <w:tcPr>
            <w:tcW w:w="1468" w:type="dxa"/>
            <w:tcBorders>
              <w:bottom w:val="single" w:sz="6" w:space="0" w:color="000000"/>
            </w:tcBorders>
          </w:tcPr>
          <w:p>
            <w:pPr>
              <w:pStyle w:val="TableParagraph"/>
              <w:spacing w:line="245" w:lineRule="exact"/>
              <w:ind w:left="29"/>
              <w:jc w:val="left"/>
              <w:rPr>
                <w:sz w:val="22"/>
              </w:rPr>
            </w:pPr>
            <w:r>
              <w:rPr>
                <w:sz w:val="22"/>
              </w:rPr>
              <w:t>B</w:t>
            </w:r>
            <w:r>
              <w:rPr>
                <w:sz w:val="18"/>
              </w:rPr>
              <w:t>ARBOUR </w:t>
            </w:r>
            <w:r>
              <w:rPr>
                <w:sz w:val="22"/>
              </w:rPr>
              <w:t>C</w:t>
            </w:r>
            <w:r>
              <w:rPr>
                <w:sz w:val="18"/>
              </w:rPr>
              <w:t>O</w:t>
            </w:r>
            <w:r>
              <w:rPr>
                <w:sz w:val="22"/>
              </w:rPr>
              <w:t>.</w:t>
            </w:r>
          </w:p>
        </w:tc>
        <w:tc>
          <w:tcPr>
            <w:tcW w:w="4823" w:type="dxa"/>
            <w:tcBorders>
              <w:bottom w:val="single" w:sz="6" w:space="0" w:color="000000"/>
            </w:tcBorders>
          </w:tcPr>
          <w:p>
            <w:pPr>
              <w:pStyle w:val="TableParagraph"/>
              <w:spacing w:line="245" w:lineRule="exact"/>
              <w:ind w:left="189" w:right="159"/>
              <w:jc w:val="center"/>
              <w:rPr>
                <w:sz w:val="22"/>
              </w:rPr>
            </w:pPr>
            <w:r>
              <w:rPr>
                <w:spacing w:val="-12"/>
                <w:sz w:val="22"/>
              </w:rPr>
              <w:t>C</w:t>
            </w:r>
            <w:r>
              <w:rPr>
                <w:spacing w:val="-12"/>
                <w:sz w:val="18"/>
              </w:rPr>
              <w:t>LAYTON</w:t>
            </w:r>
            <w:r>
              <w:rPr>
                <w:spacing w:val="-12"/>
                <w:sz w:val="22"/>
              </w:rPr>
              <w:t>276 </w:t>
            </w:r>
            <w:r>
              <w:rPr>
                <w:spacing w:val="-10"/>
                <w:sz w:val="22"/>
              </w:rPr>
              <w:t>H</w:t>
            </w:r>
            <w:r>
              <w:rPr>
                <w:spacing w:val="-10"/>
                <w:sz w:val="18"/>
              </w:rPr>
              <w:t>WY</w:t>
            </w:r>
            <w:r>
              <w:rPr>
                <w:spacing w:val="-10"/>
                <w:sz w:val="22"/>
              </w:rPr>
              <w:t>. </w:t>
            </w:r>
            <w:r>
              <w:rPr>
                <w:spacing w:val="-8"/>
                <w:sz w:val="22"/>
              </w:rPr>
              <w:t>239 </w:t>
            </w:r>
            <w:r>
              <w:rPr>
                <w:spacing w:val="-11"/>
                <w:sz w:val="22"/>
              </w:rPr>
              <w:t>S</w:t>
            </w:r>
            <w:r>
              <w:rPr>
                <w:spacing w:val="-11"/>
                <w:sz w:val="18"/>
              </w:rPr>
              <w:t>OUTH</w:t>
            </w:r>
            <w:r>
              <w:rPr>
                <w:spacing w:val="-11"/>
                <w:sz w:val="22"/>
              </w:rPr>
              <w:t>, C</w:t>
            </w:r>
            <w:r>
              <w:rPr>
                <w:spacing w:val="-11"/>
                <w:sz w:val="18"/>
              </w:rPr>
              <w:t>LAYTON </w:t>
            </w:r>
            <w:r>
              <w:rPr>
                <w:sz w:val="22"/>
              </w:rPr>
              <w:t>, </w:t>
            </w:r>
            <w:r>
              <w:rPr>
                <w:spacing w:val="-6"/>
                <w:sz w:val="22"/>
              </w:rPr>
              <w:t>AL </w:t>
            </w:r>
            <w:r>
              <w:rPr>
                <w:spacing w:val="-12"/>
                <w:sz w:val="22"/>
              </w:rPr>
              <w:t>36016</w:t>
            </w:r>
          </w:p>
        </w:tc>
        <w:tc>
          <w:tcPr>
            <w:tcW w:w="2526" w:type="dxa"/>
            <w:tcBorders>
              <w:bottom w:val="single" w:sz="6" w:space="0" w:color="000000"/>
            </w:tcBorders>
          </w:tcPr>
          <w:p>
            <w:pPr>
              <w:pStyle w:val="TableParagraph"/>
              <w:spacing w:line="245" w:lineRule="exact"/>
              <w:ind w:left="484" w:right="453"/>
              <w:jc w:val="center"/>
              <w:rPr>
                <w:sz w:val="22"/>
              </w:rPr>
            </w:pPr>
            <w:r>
              <w:rPr>
                <w:sz w:val="22"/>
              </w:rPr>
              <w:t>(334) 775-2000</w:t>
            </w:r>
          </w:p>
        </w:tc>
      </w:tr>
      <w:tr>
        <w:trPr>
          <w:trHeight w:val="265" w:hRule="atLeast"/>
        </w:trPr>
        <w:tc>
          <w:tcPr>
            <w:tcW w:w="1468" w:type="dxa"/>
            <w:tcBorders>
              <w:top w:val="single" w:sz="6" w:space="0" w:color="000000"/>
              <w:bottom w:val="single" w:sz="6" w:space="0" w:color="000000"/>
            </w:tcBorders>
          </w:tcPr>
          <w:p>
            <w:pPr>
              <w:pStyle w:val="TableParagraph"/>
              <w:spacing w:line="245" w:lineRule="exact"/>
              <w:ind w:left="29" w:right="-15"/>
              <w:jc w:val="left"/>
              <w:rPr>
                <w:sz w:val="22"/>
              </w:rPr>
            </w:pPr>
            <w:r>
              <w:rPr>
                <w:sz w:val="22"/>
              </w:rPr>
              <w:t>C</w:t>
            </w:r>
            <w:r>
              <w:rPr>
                <w:sz w:val="18"/>
              </w:rPr>
              <w:t>OVINGTON</w:t>
            </w:r>
            <w:r>
              <w:rPr>
                <w:spacing w:val="-4"/>
                <w:sz w:val="18"/>
              </w:rPr>
              <w:t> </w:t>
            </w:r>
            <w:r>
              <w:rPr>
                <w:sz w:val="22"/>
              </w:rPr>
              <w:t>C</w:t>
            </w:r>
            <w:r>
              <w:rPr>
                <w:sz w:val="18"/>
              </w:rPr>
              <w:t>O</w:t>
            </w:r>
            <w:r>
              <w:rPr>
                <w:sz w:val="22"/>
              </w:rPr>
              <w:t>.</w:t>
            </w:r>
          </w:p>
        </w:tc>
        <w:tc>
          <w:tcPr>
            <w:tcW w:w="4823" w:type="dxa"/>
            <w:tcBorders>
              <w:top w:val="single" w:sz="6" w:space="0" w:color="000000"/>
              <w:bottom w:val="single" w:sz="6" w:space="0" w:color="000000"/>
            </w:tcBorders>
          </w:tcPr>
          <w:p>
            <w:pPr>
              <w:pStyle w:val="TableParagraph"/>
              <w:spacing w:line="245" w:lineRule="exact"/>
              <w:ind w:left="29" w:right="-15"/>
              <w:jc w:val="center"/>
              <w:rPr>
                <w:sz w:val="22"/>
              </w:rPr>
            </w:pPr>
            <w:r>
              <w:rPr>
                <w:spacing w:val="-9"/>
                <w:sz w:val="22"/>
              </w:rPr>
              <w:t>1515</w:t>
            </w:r>
            <w:r>
              <w:rPr>
                <w:spacing w:val="-37"/>
                <w:sz w:val="22"/>
              </w:rPr>
              <w:t> </w:t>
            </w:r>
            <w:r>
              <w:rPr>
                <w:spacing w:val="-10"/>
                <w:sz w:val="22"/>
              </w:rPr>
              <w:t>M</w:t>
            </w:r>
            <w:r>
              <w:rPr>
                <w:spacing w:val="-10"/>
                <w:sz w:val="18"/>
              </w:rPr>
              <w:t>ARTIN</w:t>
            </w:r>
            <w:r>
              <w:rPr>
                <w:spacing w:val="-24"/>
                <w:sz w:val="18"/>
              </w:rPr>
              <w:t> </w:t>
            </w:r>
            <w:r>
              <w:rPr>
                <w:spacing w:val="-11"/>
                <w:sz w:val="22"/>
              </w:rPr>
              <w:t>L</w:t>
            </w:r>
            <w:r>
              <w:rPr>
                <w:spacing w:val="-11"/>
                <w:sz w:val="18"/>
              </w:rPr>
              <w:t>UTHER</w:t>
            </w:r>
            <w:r>
              <w:rPr>
                <w:spacing w:val="-23"/>
                <w:sz w:val="18"/>
              </w:rPr>
              <w:t> </w:t>
            </w:r>
            <w:r>
              <w:rPr>
                <w:spacing w:val="-10"/>
                <w:sz w:val="22"/>
              </w:rPr>
              <w:t>K</w:t>
            </w:r>
            <w:r>
              <w:rPr>
                <w:spacing w:val="-10"/>
                <w:sz w:val="18"/>
              </w:rPr>
              <w:t>ING</w:t>
            </w:r>
            <w:r>
              <w:rPr>
                <w:spacing w:val="-23"/>
                <w:sz w:val="18"/>
              </w:rPr>
              <w:t> </w:t>
            </w:r>
            <w:r>
              <w:rPr>
                <w:spacing w:val="-7"/>
                <w:sz w:val="22"/>
              </w:rPr>
              <w:t>J</w:t>
            </w:r>
            <w:r>
              <w:rPr>
                <w:spacing w:val="-7"/>
                <w:sz w:val="18"/>
              </w:rPr>
              <w:t>R</w:t>
            </w:r>
            <w:r>
              <w:rPr>
                <w:spacing w:val="-23"/>
                <w:sz w:val="18"/>
              </w:rPr>
              <w:t> </w:t>
            </w:r>
            <w:r>
              <w:rPr>
                <w:spacing w:val="-11"/>
                <w:sz w:val="22"/>
              </w:rPr>
              <w:t>E</w:t>
            </w:r>
            <w:r>
              <w:rPr>
                <w:spacing w:val="-11"/>
                <w:sz w:val="18"/>
              </w:rPr>
              <w:t>XPY</w:t>
            </w:r>
            <w:r>
              <w:rPr>
                <w:spacing w:val="-11"/>
                <w:sz w:val="22"/>
              </w:rPr>
              <w:t>.,</w:t>
            </w:r>
            <w:r>
              <w:rPr>
                <w:spacing w:val="-37"/>
                <w:sz w:val="22"/>
              </w:rPr>
              <w:t> </w:t>
            </w:r>
            <w:r>
              <w:rPr>
                <w:spacing w:val="-11"/>
                <w:sz w:val="22"/>
              </w:rPr>
              <w:t>A</w:t>
            </w:r>
            <w:r>
              <w:rPr>
                <w:spacing w:val="-11"/>
                <w:sz w:val="18"/>
              </w:rPr>
              <w:t>NDALUSIA</w:t>
            </w:r>
            <w:r>
              <w:rPr>
                <w:spacing w:val="-23"/>
                <w:sz w:val="18"/>
              </w:rPr>
              <w:t> </w:t>
            </w:r>
            <w:r>
              <w:rPr>
                <w:sz w:val="22"/>
              </w:rPr>
              <w:t>,</w:t>
            </w:r>
            <w:r>
              <w:rPr>
                <w:spacing w:val="-36"/>
                <w:sz w:val="22"/>
              </w:rPr>
              <w:t> </w:t>
            </w:r>
            <w:r>
              <w:rPr>
                <w:spacing w:val="-6"/>
                <w:sz w:val="22"/>
              </w:rPr>
              <w:t>AL</w:t>
            </w:r>
            <w:r>
              <w:rPr>
                <w:spacing w:val="-36"/>
                <w:sz w:val="22"/>
              </w:rPr>
              <w:t> </w:t>
            </w:r>
            <w:r>
              <w:rPr>
                <w:spacing w:val="-12"/>
                <w:sz w:val="22"/>
              </w:rPr>
              <w:t>36420</w:t>
            </w:r>
          </w:p>
        </w:tc>
        <w:tc>
          <w:tcPr>
            <w:tcW w:w="2526" w:type="dxa"/>
            <w:tcBorders>
              <w:top w:val="single" w:sz="6" w:space="0" w:color="000000"/>
              <w:bottom w:val="single" w:sz="6" w:space="0" w:color="000000"/>
            </w:tcBorders>
          </w:tcPr>
          <w:p>
            <w:pPr>
              <w:pStyle w:val="TableParagraph"/>
              <w:spacing w:line="245" w:lineRule="exact"/>
              <w:ind w:left="484" w:right="453"/>
              <w:jc w:val="center"/>
              <w:rPr>
                <w:sz w:val="22"/>
              </w:rPr>
            </w:pPr>
            <w:r>
              <w:rPr>
                <w:sz w:val="22"/>
              </w:rPr>
              <w:t>(334) 427-7900</w:t>
            </w:r>
          </w:p>
        </w:tc>
      </w:tr>
      <w:tr>
        <w:trPr>
          <w:trHeight w:val="265" w:hRule="atLeast"/>
        </w:trPr>
        <w:tc>
          <w:tcPr>
            <w:tcW w:w="1468" w:type="dxa"/>
            <w:tcBorders>
              <w:top w:val="single" w:sz="6" w:space="0" w:color="000000"/>
              <w:bottom w:val="single" w:sz="6" w:space="0" w:color="000000"/>
            </w:tcBorders>
          </w:tcPr>
          <w:p>
            <w:pPr>
              <w:pStyle w:val="TableParagraph"/>
              <w:spacing w:line="245" w:lineRule="exact"/>
              <w:ind w:left="29"/>
              <w:jc w:val="left"/>
              <w:rPr>
                <w:sz w:val="22"/>
              </w:rPr>
            </w:pPr>
            <w:r>
              <w:rPr>
                <w:sz w:val="22"/>
              </w:rPr>
              <w:t>G</w:t>
            </w:r>
            <w:r>
              <w:rPr>
                <w:sz w:val="18"/>
              </w:rPr>
              <w:t>ENEVA </w:t>
            </w:r>
            <w:r>
              <w:rPr>
                <w:sz w:val="22"/>
              </w:rPr>
              <w:t>C</w:t>
            </w:r>
            <w:r>
              <w:rPr>
                <w:sz w:val="18"/>
              </w:rPr>
              <w:t>O</w:t>
            </w:r>
            <w:r>
              <w:rPr>
                <w:sz w:val="22"/>
              </w:rPr>
              <w:t>.</w:t>
            </w:r>
          </w:p>
        </w:tc>
        <w:tc>
          <w:tcPr>
            <w:tcW w:w="4823" w:type="dxa"/>
            <w:tcBorders>
              <w:top w:val="single" w:sz="6" w:space="0" w:color="000000"/>
              <w:bottom w:val="single" w:sz="6" w:space="0" w:color="000000"/>
            </w:tcBorders>
          </w:tcPr>
          <w:p>
            <w:pPr>
              <w:pStyle w:val="TableParagraph"/>
              <w:spacing w:line="245" w:lineRule="exact"/>
              <w:ind w:left="189" w:right="159"/>
              <w:jc w:val="center"/>
              <w:rPr>
                <w:sz w:val="22"/>
              </w:rPr>
            </w:pPr>
            <w:r>
              <w:rPr>
                <w:sz w:val="22"/>
              </w:rPr>
              <w:t>1831 W</w:t>
            </w:r>
            <w:r>
              <w:rPr>
                <w:sz w:val="18"/>
              </w:rPr>
              <w:t>EST </w:t>
            </w:r>
            <w:r>
              <w:rPr>
                <w:sz w:val="22"/>
              </w:rPr>
              <w:t>M</w:t>
            </w:r>
            <w:r>
              <w:rPr>
                <w:sz w:val="18"/>
              </w:rPr>
              <w:t>AGNOLIA </w:t>
            </w:r>
            <w:r>
              <w:rPr>
                <w:sz w:val="22"/>
              </w:rPr>
              <w:t>A</w:t>
            </w:r>
            <w:r>
              <w:rPr>
                <w:sz w:val="18"/>
              </w:rPr>
              <w:t>VE</w:t>
            </w:r>
            <w:r>
              <w:rPr>
                <w:sz w:val="22"/>
              </w:rPr>
              <w:t>., G</w:t>
            </w:r>
            <w:r>
              <w:rPr>
                <w:sz w:val="18"/>
              </w:rPr>
              <w:t>ENEVA </w:t>
            </w:r>
            <w:r>
              <w:rPr>
                <w:sz w:val="22"/>
              </w:rPr>
              <w:t>, AL 36340</w:t>
            </w:r>
          </w:p>
        </w:tc>
        <w:tc>
          <w:tcPr>
            <w:tcW w:w="2526" w:type="dxa"/>
            <w:tcBorders>
              <w:top w:val="single" w:sz="6" w:space="0" w:color="000000"/>
              <w:bottom w:val="single" w:sz="6" w:space="0" w:color="000000"/>
            </w:tcBorders>
          </w:tcPr>
          <w:p>
            <w:pPr>
              <w:pStyle w:val="TableParagraph"/>
              <w:spacing w:line="245" w:lineRule="exact"/>
              <w:ind w:left="484" w:right="453"/>
              <w:jc w:val="center"/>
              <w:rPr>
                <w:sz w:val="22"/>
              </w:rPr>
            </w:pPr>
            <w:r>
              <w:rPr>
                <w:sz w:val="22"/>
              </w:rPr>
              <w:t>(334) 684-5801</w:t>
            </w:r>
          </w:p>
        </w:tc>
      </w:tr>
      <w:tr>
        <w:trPr>
          <w:trHeight w:val="266" w:hRule="atLeast"/>
        </w:trPr>
        <w:tc>
          <w:tcPr>
            <w:tcW w:w="1468" w:type="dxa"/>
            <w:tcBorders>
              <w:top w:val="single" w:sz="6" w:space="0" w:color="000000"/>
            </w:tcBorders>
          </w:tcPr>
          <w:p>
            <w:pPr>
              <w:pStyle w:val="TableParagraph"/>
              <w:spacing w:line="246" w:lineRule="exact"/>
              <w:ind w:left="29"/>
              <w:jc w:val="left"/>
              <w:rPr>
                <w:sz w:val="22"/>
              </w:rPr>
            </w:pPr>
            <w:r>
              <w:rPr>
                <w:sz w:val="22"/>
              </w:rPr>
              <w:t>H</w:t>
            </w:r>
            <w:r>
              <w:rPr>
                <w:sz w:val="18"/>
              </w:rPr>
              <w:t>ENRY </w:t>
            </w:r>
            <w:r>
              <w:rPr>
                <w:sz w:val="22"/>
              </w:rPr>
              <w:t>C</w:t>
            </w:r>
            <w:r>
              <w:rPr>
                <w:sz w:val="18"/>
              </w:rPr>
              <w:t>O</w:t>
            </w:r>
            <w:r>
              <w:rPr>
                <w:sz w:val="22"/>
              </w:rPr>
              <w:t>.</w:t>
            </w:r>
          </w:p>
        </w:tc>
        <w:tc>
          <w:tcPr>
            <w:tcW w:w="4823" w:type="dxa"/>
            <w:tcBorders>
              <w:top w:val="single" w:sz="6" w:space="0" w:color="000000"/>
            </w:tcBorders>
          </w:tcPr>
          <w:p>
            <w:pPr>
              <w:pStyle w:val="TableParagraph"/>
              <w:spacing w:line="246" w:lineRule="exact"/>
              <w:ind w:left="189" w:right="159"/>
              <w:jc w:val="center"/>
              <w:rPr>
                <w:sz w:val="22"/>
              </w:rPr>
            </w:pPr>
            <w:r>
              <w:rPr>
                <w:sz w:val="22"/>
              </w:rPr>
              <w:t>507 K</w:t>
            </w:r>
            <w:r>
              <w:rPr>
                <w:sz w:val="18"/>
              </w:rPr>
              <w:t>IRKLAND </w:t>
            </w:r>
            <w:r>
              <w:rPr>
                <w:sz w:val="22"/>
              </w:rPr>
              <w:t>S</w:t>
            </w:r>
            <w:r>
              <w:rPr>
                <w:sz w:val="18"/>
              </w:rPr>
              <w:t>T</w:t>
            </w:r>
            <w:r>
              <w:rPr>
                <w:sz w:val="22"/>
              </w:rPr>
              <w:t>., A</w:t>
            </w:r>
            <w:r>
              <w:rPr>
                <w:sz w:val="18"/>
              </w:rPr>
              <w:t>BBEVILLE </w:t>
            </w:r>
            <w:r>
              <w:rPr>
                <w:sz w:val="22"/>
              </w:rPr>
              <w:t>, AL 36310</w:t>
            </w:r>
          </w:p>
        </w:tc>
        <w:tc>
          <w:tcPr>
            <w:tcW w:w="2526" w:type="dxa"/>
            <w:tcBorders>
              <w:top w:val="single" w:sz="6" w:space="0" w:color="000000"/>
            </w:tcBorders>
          </w:tcPr>
          <w:p>
            <w:pPr>
              <w:pStyle w:val="TableParagraph"/>
              <w:spacing w:line="246" w:lineRule="exact"/>
              <w:ind w:left="484" w:right="453"/>
              <w:jc w:val="center"/>
              <w:rPr>
                <w:sz w:val="22"/>
              </w:rPr>
            </w:pPr>
            <w:r>
              <w:rPr>
                <w:sz w:val="22"/>
              </w:rPr>
              <w:t>(334) 585-4100</w:t>
            </w:r>
          </w:p>
        </w:tc>
      </w:tr>
    </w:tbl>
    <w:p>
      <w:pPr>
        <w:spacing w:before="0"/>
        <w:ind w:left="1440" w:right="0" w:firstLine="0"/>
        <w:jc w:val="both"/>
        <w:rPr>
          <w:sz w:val="10"/>
        </w:rPr>
      </w:pPr>
      <w:r>
        <w:rPr>
          <w:sz w:val="12"/>
        </w:rPr>
        <w:t>A</w:t>
      </w:r>
      <w:r>
        <w:rPr>
          <w:sz w:val="10"/>
        </w:rPr>
        <w:t>LABAMA </w:t>
      </w:r>
      <w:r>
        <w:rPr>
          <w:sz w:val="12"/>
        </w:rPr>
        <w:t>D</w:t>
      </w:r>
      <w:r>
        <w:rPr>
          <w:sz w:val="10"/>
        </w:rPr>
        <w:t>EPARTMENT F </w:t>
      </w:r>
      <w:r>
        <w:rPr>
          <w:sz w:val="12"/>
        </w:rPr>
        <w:t>H</w:t>
      </w:r>
      <w:r>
        <w:rPr>
          <w:sz w:val="10"/>
        </w:rPr>
        <w:t>UMAN </w:t>
      </w:r>
      <w:r>
        <w:rPr>
          <w:sz w:val="12"/>
        </w:rPr>
        <w:t>R</w:t>
      </w:r>
      <w:r>
        <w:rPr>
          <w:sz w:val="10"/>
        </w:rPr>
        <w:t>ESOURCES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
        <w:rPr>
          <w:sz w:val="10"/>
        </w:rPr>
      </w:pPr>
    </w:p>
    <w:p>
      <w:pPr>
        <w:pStyle w:val="Heading6"/>
        <w:spacing w:before="0"/>
        <w:ind w:left="1440"/>
        <w:jc w:val="both"/>
      </w:pPr>
      <w:bookmarkStart w:name="_TOC_250023" w:id="71"/>
      <w:bookmarkEnd w:id="71"/>
      <w:r>
        <w:rPr/>
        <w:t>Housing Services</w:t>
      </w:r>
    </w:p>
    <w:p>
      <w:pPr>
        <w:pStyle w:val="BodyText"/>
        <w:rPr>
          <w:b/>
          <w:sz w:val="34"/>
        </w:rPr>
      </w:pPr>
    </w:p>
    <w:p>
      <w:pPr>
        <w:pStyle w:val="Heading7"/>
        <w:spacing w:before="234"/>
        <w:ind w:left="1440"/>
        <w:jc w:val="both"/>
      </w:pPr>
      <w:bookmarkStart w:name="_TOC_250022" w:id="72"/>
      <w:bookmarkEnd w:id="72"/>
      <w:r>
        <w:rPr/>
        <w:t>Housing Services - Housing</w:t>
      </w:r>
    </w:p>
    <w:p>
      <w:pPr>
        <w:pStyle w:val="BodyText"/>
        <w:spacing w:line="360" w:lineRule="auto" w:before="244"/>
        <w:ind w:left="1439" w:right="1532" w:firstLine="720"/>
        <w:jc w:val="both"/>
      </w:pPr>
      <w:r>
        <w:rPr/>
        <w:t>Public Housing is a government subsidized program designed to assist the community in providing decent, safe, and sanitary housing for families of low-to- moderate income. Assisted homes are modest in size and appearance but provide a</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6"/>
        <w:jc w:val="both"/>
      </w:pPr>
      <w:r>
        <w:rPr/>
        <w:t>level of dignity for resident families. Public housing can be an important step toward assisting families in becoming self-sufficient. It also allows senior citizens and disabled individuals to live independently.</w:t>
      </w:r>
    </w:p>
    <w:p>
      <w:pPr>
        <w:pStyle w:val="BodyText"/>
        <w:spacing w:line="360" w:lineRule="auto"/>
        <w:ind w:left="1756" w:right="1214" w:firstLine="720"/>
        <w:jc w:val="both"/>
      </w:pPr>
      <w:r>
        <w:rPr/>
        <w:t>The Section 8 rental assistance program is one of the federal government's major programs to help very low-income families obtain decent, safe, and sanitary housing. The Section 8 Program provides rental assistance to eligible individuals and families who rent units in the private rental housing market. HUD sets Fair Market rent limits based on the size of the unit and community market conditions. The participant completes all the eligibility documentation and finds a unit which meets HUD's standards. The tenant pays the difference between the amount the Housing Authority will pay and contract rent.</w:t>
      </w:r>
    </w:p>
    <w:p>
      <w:pPr>
        <w:pStyle w:val="BodyText"/>
        <w:spacing w:before="11"/>
        <w:rPr>
          <w:sz w:val="35"/>
        </w:rPr>
      </w:pPr>
    </w:p>
    <w:p>
      <w:pPr>
        <w:spacing w:before="0"/>
        <w:ind w:left="639" w:right="104" w:firstLine="0"/>
        <w:jc w:val="center"/>
        <w:rPr>
          <w:b/>
          <w:sz w:val="24"/>
        </w:rPr>
      </w:pPr>
      <w:r>
        <w:rPr>
          <w:b/>
          <w:sz w:val="24"/>
        </w:rPr>
        <w:t>T</w:t>
      </w:r>
      <w:r>
        <w:rPr>
          <w:b/>
          <w:sz w:val="19"/>
        </w:rPr>
        <w:t>ABLE </w:t>
      </w:r>
      <w:r>
        <w:rPr>
          <w:b/>
          <w:sz w:val="24"/>
        </w:rPr>
        <w:t>25:</w:t>
      </w:r>
    </w:p>
    <w:p>
      <w:pPr>
        <w:spacing w:before="1"/>
        <w:ind w:left="640" w:right="104" w:firstLine="0"/>
        <w:jc w:val="center"/>
        <w:rPr>
          <w:sz w:val="19"/>
        </w:rPr>
      </w:pPr>
      <w:r>
        <w:rPr>
          <w:sz w:val="24"/>
        </w:rPr>
        <w:t>H</w:t>
      </w:r>
      <w:r>
        <w:rPr>
          <w:sz w:val="19"/>
        </w:rPr>
        <w:t>OUSING </w:t>
      </w:r>
      <w:r>
        <w:rPr>
          <w:sz w:val="24"/>
        </w:rPr>
        <w:t>A</w:t>
      </w:r>
      <w:r>
        <w:rPr>
          <w:sz w:val="19"/>
        </w:rPr>
        <w:t>UTHORITIES IN THE </w:t>
      </w:r>
      <w:r>
        <w:rPr>
          <w:sz w:val="24"/>
        </w:rPr>
        <w:t>C</w:t>
      </w:r>
      <w:r>
        <w:rPr>
          <w:sz w:val="19"/>
        </w:rPr>
        <w:t>OUNTIES OF THE </w:t>
      </w:r>
      <w:r>
        <w:rPr>
          <w:sz w:val="24"/>
        </w:rPr>
        <w:t>SEARP&amp;DC H</w:t>
      </w:r>
      <w:r>
        <w:rPr>
          <w:sz w:val="19"/>
        </w:rPr>
        <w:t>EAD </w:t>
      </w:r>
      <w:r>
        <w:rPr>
          <w:sz w:val="24"/>
        </w:rPr>
        <w:t>S</w:t>
      </w:r>
      <w:r>
        <w:rPr>
          <w:sz w:val="19"/>
        </w:rPr>
        <w:t>TART </w:t>
      </w:r>
      <w:r>
        <w:rPr>
          <w:sz w:val="24"/>
        </w:rPr>
        <w:t>A</w:t>
      </w:r>
      <w:r>
        <w:rPr>
          <w:sz w:val="19"/>
        </w:rPr>
        <w:t>REA</w:t>
      </w:r>
    </w:p>
    <w:p>
      <w:pPr>
        <w:pStyle w:val="BodyText"/>
        <w:rPr>
          <w:sz w:val="18"/>
        </w:rPr>
      </w:pPr>
    </w:p>
    <w:tbl>
      <w:tblPr>
        <w:tblW w:w="0" w:type="auto"/>
        <w:jc w:val="left"/>
        <w:tblInd w:w="1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979"/>
        <w:gridCol w:w="2001"/>
        <w:gridCol w:w="2122"/>
      </w:tblGrid>
      <w:tr>
        <w:trPr>
          <w:trHeight w:val="531" w:hRule="atLeast"/>
        </w:trPr>
        <w:tc>
          <w:tcPr>
            <w:tcW w:w="4979" w:type="dxa"/>
            <w:tcBorders>
              <w:bottom w:val="double" w:sz="4" w:space="0" w:color="833B0A"/>
            </w:tcBorders>
            <w:shd w:val="clear" w:color="auto" w:fill="FDD282"/>
          </w:tcPr>
          <w:p>
            <w:pPr>
              <w:pStyle w:val="TableParagraph"/>
              <w:spacing w:line="265" w:lineRule="exact"/>
              <w:ind w:left="2076" w:right="2044"/>
              <w:jc w:val="center"/>
              <w:rPr>
                <w:b/>
                <w:sz w:val="18"/>
              </w:rPr>
            </w:pPr>
            <w:r>
              <w:rPr>
                <w:b/>
                <w:sz w:val="22"/>
              </w:rPr>
              <w:t>C</w:t>
            </w:r>
            <w:r>
              <w:rPr>
                <w:b/>
                <w:sz w:val="18"/>
              </w:rPr>
              <w:t>OUNTY</w:t>
            </w:r>
          </w:p>
        </w:tc>
        <w:tc>
          <w:tcPr>
            <w:tcW w:w="2001" w:type="dxa"/>
            <w:tcBorders>
              <w:bottom w:val="double" w:sz="4" w:space="0" w:color="833B0A"/>
            </w:tcBorders>
            <w:shd w:val="clear" w:color="auto" w:fill="FDD282"/>
          </w:tcPr>
          <w:p>
            <w:pPr>
              <w:pStyle w:val="TableParagraph"/>
              <w:spacing w:line="266" w:lineRule="exact" w:before="6"/>
              <w:ind w:left="508" w:right="460" w:firstLine="15"/>
              <w:jc w:val="left"/>
              <w:rPr>
                <w:b/>
                <w:sz w:val="18"/>
              </w:rPr>
            </w:pPr>
            <w:r>
              <w:rPr>
                <w:b/>
                <w:sz w:val="22"/>
              </w:rPr>
              <w:t>P</w:t>
            </w:r>
            <w:r>
              <w:rPr>
                <w:b/>
                <w:sz w:val="18"/>
              </w:rPr>
              <w:t>HYSICAL </w:t>
            </w:r>
            <w:r>
              <w:rPr>
                <w:b/>
                <w:sz w:val="22"/>
              </w:rPr>
              <w:t>L</w:t>
            </w:r>
            <w:r>
              <w:rPr>
                <w:b/>
                <w:sz w:val="18"/>
              </w:rPr>
              <w:t>OCATION</w:t>
            </w:r>
          </w:p>
        </w:tc>
        <w:tc>
          <w:tcPr>
            <w:tcW w:w="2122" w:type="dxa"/>
            <w:tcBorders>
              <w:bottom w:val="double" w:sz="4" w:space="0" w:color="833B0A"/>
            </w:tcBorders>
            <w:shd w:val="clear" w:color="auto" w:fill="FDD282"/>
          </w:tcPr>
          <w:p>
            <w:pPr>
              <w:pStyle w:val="TableParagraph"/>
              <w:spacing w:line="265" w:lineRule="exact"/>
              <w:ind w:left="46" w:right="15"/>
              <w:jc w:val="center"/>
              <w:rPr>
                <w:b/>
                <w:sz w:val="18"/>
              </w:rPr>
            </w:pPr>
            <w:r>
              <w:rPr>
                <w:b/>
                <w:sz w:val="22"/>
              </w:rPr>
              <w:t>P</w:t>
            </w:r>
            <w:r>
              <w:rPr>
                <w:b/>
                <w:sz w:val="18"/>
              </w:rPr>
              <w:t>HONE</w:t>
            </w:r>
          </w:p>
        </w:tc>
      </w:tr>
      <w:tr>
        <w:trPr>
          <w:trHeight w:val="281" w:hRule="atLeast"/>
        </w:trPr>
        <w:tc>
          <w:tcPr>
            <w:tcW w:w="9102" w:type="dxa"/>
            <w:gridSpan w:val="3"/>
            <w:tcBorders>
              <w:top w:val="double" w:sz="4" w:space="0" w:color="833B0A"/>
              <w:bottom w:val="single" w:sz="6" w:space="0" w:color="000000"/>
            </w:tcBorders>
            <w:shd w:val="clear" w:color="auto" w:fill="FDE1AC"/>
          </w:tcPr>
          <w:p>
            <w:pPr>
              <w:pStyle w:val="TableParagraph"/>
              <w:spacing w:line="259" w:lineRule="exact"/>
              <w:ind w:left="29"/>
              <w:jc w:val="left"/>
              <w:rPr>
                <w:b/>
                <w:sz w:val="18"/>
              </w:rPr>
            </w:pPr>
            <w:r>
              <w:rPr>
                <w:b/>
                <w:sz w:val="22"/>
              </w:rPr>
              <w:t>B</w:t>
            </w:r>
            <w:r>
              <w:rPr>
                <w:b/>
                <w:sz w:val="18"/>
              </w:rPr>
              <w:t>ARBOUR </w:t>
            </w:r>
            <w:r>
              <w:rPr>
                <w:b/>
                <w:sz w:val="22"/>
              </w:rPr>
              <w:t>C</w:t>
            </w:r>
            <w:r>
              <w:rPr>
                <w:b/>
                <w:sz w:val="18"/>
              </w:rPr>
              <w:t>OUNTY</w:t>
            </w:r>
          </w:p>
        </w:tc>
      </w:tr>
      <w:tr>
        <w:trPr>
          <w:trHeight w:val="287" w:hRule="atLeast"/>
        </w:trPr>
        <w:tc>
          <w:tcPr>
            <w:tcW w:w="4979" w:type="dxa"/>
            <w:tcBorders>
              <w:top w:val="single" w:sz="6" w:space="0" w:color="000000"/>
              <w:bottom w:val="single" w:sz="6" w:space="0" w:color="000000"/>
            </w:tcBorders>
          </w:tcPr>
          <w:p>
            <w:pPr>
              <w:pStyle w:val="TableParagraph"/>
              <w:spacing w:line="265" w:lineRule="exact"/>
              <w:ind w:left="29"/>
              <w:jc w:val="left"/>
              <w:rPr>
                <w:b/>
                <w:sz w:val="18"/>
              </w:rPr>
            </w:pPr>
            <w:r>
              <w:rPr>
                <w:b/>
                <w:sz w:val="22"/>
              </w:rPr>
              <w:t>C</w:t>
            </w:r>
            <w:r>
              <w:rPr>
                <w:b/>
                <w:sz w:val="18"/>
              </w:rPr>
              <w:t>LAYTON </w:t>
            </w:r>
            <w:r>
              <w:rPr>
                <w:b/>
                <w:sz w:val="22"/>
              </w:rPr>
              <w:t>H</w:t>
            </w:r>
            <w:r>
              <w:rPr>
                <w:b/>
                <w:sz w:val="18"/>
              </w:rPr>
              <w:t>OUSING </w:t>
            </w:r>
            <w:r>
              <w:rPr>
                <w:b/>
                <w:sz w:val="22"/>
              </w:rPr>
              <w:t>A</w:t>
            </w:r>
            <w:r>
              <w:rPr>
                <w:b/>
                <w:sz w:val="18"/>
              </w:rPr>
              <w:t>UTHORITY</w:t>
            </w:r>
          </w:p>
        </w:tc>
        <w:tc>
          <w:tcPr>
            <w:tcW w:w="2001" w:type="dxa"/>
            <w:tcBorders>
              <w:top w:val="single" w:sz="6" w:space="0" w:color="000000"/>
              <w:bottom w:val="single" w:sz="6" w:space="0" w:color="000000"/>
            </w:tcBorders>
          </w:tcPr>
          <w:p>
            <w:pPr>
              <w:pStyle w:val="TableParagraph"/>
              <w:spacing w:line="265" w:lineRule="exact"/>
              <w:ind w:right="-15"/>
              <w:rPr>
                <w:sz w:val="18"/>
              </w:rPr>
            </w:pPr>
            <w:r>
              <w:rPr>
                <w:sz w:val="22"/>
              </w:rPr>
              <w:t>52 H</w:t>
            </w:r>
            <w:r>
              <w:rPr>
                <w:sz w:val="18"/>
              </w:rPr>
              <w:t>OLLY </w:t>
            </w:r>
            <w:r>
              <w:rPr>
                <w:sz w:val="22"/>
              </w:rPr>
              <w:t>S</w:t>
            </w:r>
            <w:r>
              <w:rPr>
                <w:sz w:val="18"/>
              </w:rPr>
              <w:t>TREET</w:t>
            </w:r>
          </w:p>
        </w:tc>
        <w:tc>
          <w:tcPr>
            <w:tcW w:w="2122" w:type="dxa"/>
            <w:tcBorders>
              <w:top w:val="single" w:sz="6" w:space="0" w:color="000000"/>
              <w:bottom w:val="single" w:sz="6" w:space="0" w:color="000000"/>
            </w:tcBorders>
          </w:tcPr>
          <w:p>
            <w:pPr>
              <w:pStyle w:val="TableParagraph"/>
              <w:spacing w:line="265" w:lineRule="exact"/>
              <w:ind w:left="46" w:right="17"/>
              <w:jc w:val="center"/>
              <w:rPr>
                <w:sz w:val="22"/>
              </w:rPr>
            </w:pPr>
            <w:r>
              <w:rPr>
                <w:sz w:val="22"/>
              </w:rPr>
              <w:t>(334) 775-8881</w:t>
            </w:r>
          </w:p>
        </w:tc>
      </w:tr>
      <w:tr>
        <w:trPr>
          <w:trHeight w:val="288" w:hRule="atLeast"/>
        </w:trPr>
        <w:tc>
          <w:tcPr>
            <w:tcW w:w="4979" w:type="dxa"/>
            <w:tcBorders>
              <w:top w:val="single" w:sz="6" w:space="0" w:color="000000"/>
              <w:bottom w:val="double" w:sz="4" w:space="0" w:color="833B0A"/>
            </w:tcBorders>
          </w:tcPr>
          <w:p>
            <w:pPr>
              <w:pStyle w:val="TableParagraph"/>
              <w:ind w:left="29"/>
              <w:jc w:val="left"/>
              <w:rPr>
                <w:b/>
                <w:sz w:val="18"/>
              </w:rPr>
            </w:pPr>
            <w:r>
              <w:rPr>
                <w:b/>
                <w:sz w:val="22"/>
              </w:rPr>
              <w:t>E</w:t>
            </w:r>
            <w:r>
              <w:rPr>
                <w:b/>
                <w:sz w:val="18"/>
              </w:rPr>
              <w:t>UFAULA </w:t>
            </w:r>
            <w:r>
              <w:rPr>
                <w:b/>
                <w:sz w:val="22"/>
              </w:rPr>
              <w:t>H</w:t>
            </w:r>
            <w:r>
              <w:rPr>
                <w:b/>
                <w:sz w:val="18"/>
              </w:rPr>
              <w:t>OUSING </w:t>
            </w:r>
            <w:r>
              <w:rPr>
                <w:b/>
                <w:sz w:val="22"/>
              </w:rPr>
              <w:t>A</w:t>
            </w:r>
            <w:r>
              <w:rPr>
                <w:b/>
                <w:sz w:val="18"/>
              </w:rPr>
              <w:t>UTHORITY</w:t>
            </w:r>
          </w:p>
        </w:tc>
        <w:tc>
          <w:tcPr>
            <w:tcW w:w="2001" w:type="dxa"/>
            <w:tcBorders>
              <w:top w:val="single" w:sz="6" w:space="0" w:color="000000"/>
              <w:bottom w:val="double" w:sz="4" w:space="0" w:color="833B0A"/>
            </w:tcBorders>
          </w:tcPr>
          <w:p>
            <w:pPr>
              <w:pStyle w:val="TableParagraph"/>
              <w:ind w:right="-15"/>
              <w:rPr>
                <w:sz w:val="18"/>
              </w:rPr>
            </w:pPr>
            <w:r>
              <w:rPr>
                <w:sz w:val="22"/>
              </w:rPr>
              <w:t>737 S O</w:t>
            </w:r>
            <w:r>
              <w:rPr>
                <w:sz w:val="18"/>
              </w:rPr>
              <w:t>RANGE </w:t>
            </w:r>
            <w:r>
              <w:rPr>
                <w:sz w:val="22"/>
              </w:rPr>
              <w:t>A</w:t>
            </w:r>
            <w:r>
              <w:rPr>
                <w:sz w:val="18"/>
              </w:rPr>
              <w:t>VE</w:t>
            </w:r>
          </w:p>
        </w:tc>
        <w:tc>
          <w:tcPr>
            <w:tcW w:w="2122" w:type="dxa"/>
            <w:tcBorders>
              <w:top w:val="single" w:sz="6" w:space="0" w:color="000000"/>
              <w:bottom w:val="double" w:sz="4" w:space="0" w:color="833B0A"/>
            </w:tcBorders>
          </w:tcPr>
          <w:p>
            <w:pPr>
              <w:pStyle w:val="TableParagraph"/>
              <w:ind w:left="46" w:right="17"/>
              <w:jc w:val="center"/>
              <w:rPr>
                <w:sz w:val="22"/>
              </w:rPr>
            </w:pPr>
            <w:r>
              <w:rPr>
                <w:sz w:val="22"/>
                <w:u w:val="single"/>
              </w:rPr>
              <w:t>(334) 687-2451</w:t>
            </w:r>
          </w:p>
        </w:tc>
      </w:tr>
      <w:tr>
        <w:trPr>
          <w:trHeight w:val="287" w:hRule="atLeast"/>
        </w:trPr>
        <w:tc>
          <w:tcPr>
            <w:tcW w:w="9102" w:type="dxa"/>
            <w:gridSpan w:val="3"/>
            <w:tcBorders>
              <w:top w:val="double" w:sz="4" w:space="0" w:color="833B0A"/>
              <w:bottom w:val="single" w:sz="6" w:space="0" w:color="000000"/>
            </w:tcBorders>
            <w:shd w:val="clear" w:color="auto" w:fill="FDE1AC"/>
          </w:tcPr>
          <w:p>
            <w:pPr>
              <w:pStyle w:val="TableParagraph"/>
              <w:spacing w:line="265" w:lineRule="exact"/>
              <w:ind w:left="29"/>
              <w:jc w:val="left"/>
              <w:rPr>
                <w:b/>
                <w:sz w:val="18"/>
              </w:rPr>
            </w:pPr>
            <w:r>
              <w:rPr>
                <w:b/>
                <w:sz w:val="22"/>
              </w:rPr>
              <w:t>C</w:t>
            </w:r>
            <w:r>
              <w:rPr>
                <w:b/>
                <w:sz w:val="18"/>
              </w:rPr>
              <w:t>OVINGTON </w:t>
            </w:r>
            <w:r>
              <w:rPr>
                <w:b/>
                <w:sz w:val="22"/>
              </w:rPr>
              <w:t>C</w:t>
            </w:r>
            <w:r>
              <w:rPr>
                <w:b/>
                <w:sz w:val="18"/>
              </w:rPr>
              <w:t>OUNTY</w:t>
            </w:r>
          </w:p>
        </w:tc>
      </w:tr>
      <w:tr>
        <w:trPr>
          <w:trHeight w:val="287" w:hRule="atLeast"/>
        </w:trPr>
        <w:tc>
          <w:tcPr>
            <w:tcW w:w="4979" w:type="dxa"/>
            <w:tcBorders>
              <w:top w:val="single" w:sz="6" w:space="0" w:color="000000"/>
              <w:bottom w:val="single" w:sz="6" w:space="0" w:color="000000"/>
            </w:tcBorders>
          </w:tcPr>
          <w:p>
            <w:pPr>
              <w:pStyle w:val="TableParagraph"/>
              <w:spacing w:line="265" w:lineRule="exact"/>
              <w:ind w:left="29"/>
              <w:jc w:val="left"/>
              <w:rPr>
                <w:b/>
                <w:sz w:val="18"/>
              </w:rPr>
            </w:pPr>
            <w:r>
              <w:rPr>
                <w:b/>
                <w:sz w:val="22"/>
              </w:rPr>
              <w:t>A</w:t>
            </w:r>
            <w:r>
              <w:rPr>
                <w:b/>
                <w:sz w:val="18"/>
              </w:rPr>
              <w:t>NDALUSIA </w:t>
            </w:r>
            <w:r>
              <w:rPr>
                <w:b/>
                <w:sz w:val="22"/>
              </w:rPr>
              <w:t>H</w:t>
            </w:r>
            <w:r>
              <w:rPr>
                <w:b/>
                <w:sz w:val="18"/>
              </w:rPr>
              <w:t>OUSING </w:t>
            </w:r>
            <w:r>
              <w:rPr>
                <w:b/>
                <w:sz w:val="22"/>
              </w:rPr>
              <w:t>A</w:t>
            </w:r>
            <w:r>
              <w:rPr>
                <w:b/>
                <w:sz w:val="18"/>
              </w:rPr>
              <w:t>UTHORITY</w:t>
            </w:r>
          </w:p>
        </w:tc>
        <w:tc>
          <w:tcPr>
            <w:tcW w:w="2001" w:type="dxa"/>
            <w:tcBorders>
              <w:top w:val="single" w:sz="6" w:space="0" w:color="000000"/>
              <w:bottom w:val="single" w:sz="6" w:space="0" w:color="000000"/>
            </w:tcBorders>
          </w:tcPr>
          <w:p>
            <w:pPr>
              <w:pStyle w:val="TableParagraph"/>
              <w:spacing w:line="265" w:lineRule="exact"/>
              <w:ind w:right="-15"/>
              <w:rPr>
                <w:sz w:val="22"/>
              </w:rPr>
            </w:pPr>
            <w:r>
              <w:rPr>
                <w:sz w:val="22"/>
              </w:rPr>
              <w:t>145 M</w:t>
            </w:r>
            <w:r>
              <w:rPr>
                <w:sz w:val="18"/>
              </w:rPr>
              <w:t>URPHREE </w:t>
            </w:r>
            <w:r>
              <w:rPr>
                <w:sz w:val="22"/>
              </w:rPr>
              <w:t>D</w:t>
            </w:r>
            <w:r>
              <w:rPr>
                <w:sz w:val="18"/>
              </w:rPr>
              <w:t>R</w:t>
            </w:r>
            <w:r>
              <w:rPr>
                <w:sz w:val="22"/>
              </w:rPr>
              <w:t>,</w:t>
            </w:r>
          </w:p>
        </w:tc>
        <w:tc>
          <w:tcPr>
            <w:tcW w:w="2122" w:type="dxa"/>
            <w:tcBorders>
              <w:top w:val="single" w:sz="6" w:space="0" w:color="000000"/>
              <w:bottom w:val="single" w:sz="6" w:space="0" w:color="000000"/>
            </w:tcBorders>
          </w:tcPr>
          <w:p>
            <w:pPr>
              <w:pStyle w:val="TableParagraph"/>
              <w:spacing w:line="265" w:lineRule="exact"/>
              <w:ind w:left="46" w:right="17"/>
              <w:jc w:val="center"/>
              <w:rPr>
                <w:sz w:val="22"/>
              </w:rPr>
            </w:pPr>
            <w:r>
              <w:rPr>
                <w:sz w:val="22"/>
              </w:rPr>
              <w:t>(334) 222-5871</w:t>
            </w:r>
          </w:p>
        </w:tc>
      </w:tr>
      <w:tr>
        <w:trPr>
          <w:trHeight w:val="288" w:hRule="atLeast"/>
        </w:trPr>
        <w:tc>
          <w:tcPr>
            <w:tcW w:w="4979" w:type="dxa"/>
            <w:tcBorders>
              <w:top w:val="single" w:sz="6" w:space="0" w:color="000000"/>
              <w:bottom w:val="single" w:sz="6" w:space="0" w:color="000000"/>
            </w:tcBorders>
          </w:tcPr>
          <w:p>
            <w:pPr>
              <w:pStyle w:val="TableParagraph"/>
              <w:ind w:left="29"/>
              <w:jc w:val="left"/>
              <w:rPr>
                <w:b/>
                <w:sz w:val="18"/>
              </w:rPr>
            </w:pPr>
            <w:r>
              <w:rPr>
                <w:b/>
                <w:sz w:val="22"/>
              </w:rPr>
              <w:t>O</w:t>
            </w:r>
            <w:r>
              <w:rPr>
                <w:b/>
                <w:sz w:val="18"/>
              </w:rPr>
              <w:t>PP </w:t>
            </w:r>
            <w:r>
              <w:rPr>
                <w:b/>
                <w:sz w:val="22"/>
              </w:rPr>
              <w:t>C</w:t>
            </w:r>
            <w:r>
              <w:rPr>
                <w:b/>
                <w:sz w:val="18"/>
              </w:rPr>
              <w:t>ITY </w:t>
            </w:r>
            <w:r>
              <w:rPr>
                <w:b/>
                <w:sz w:val="22"/>
              </w:rPr>
              <w:t>H</w:t>
            </w:r>
            <w:r>
              <w:rPr>
                <w:b/>
                <w:sz w:val="18"/>
              </w:rPr>
              <w:t>OUSING </w:t>
            </w:r>
            <w:r>
              <w:rPr>
                <w:b/>
                <w:sz w:val="22"/>
              </w:rPr>
              <w:t>A</w:t>
            </w:r>
            <w:r>
              <w:rPr>
                <w:b/>
                <w:sz w:val="18"/>
              </w:rPr>
              <w:t>UTHORITY</w:t>
            </w:r>
          </w:p>
        </w:tc>
        <w:tc>
          <w:tcPr>
            <w:tcW w:w="2001" w:type="dxa"/>
            <w:tcBorders>
              <w:top w:val="single" w:sz="6" w:space="0" w:color="000000"/>
              <w:bottom w:val="single" w:sz="6" w:space="0" w:color="000000"/>
            </w:tcBorders>
          </w:tcPr>
          <w:p>
            <w:pPr>
              <w:pStyle w:val="TableParagraph"/>
              <w:ind w:right="-15"/>
              <w:rPr>
                <w:sz w:val="18"/>
              </w:rPr>
            </w:pPr>
            <w:r>
              <w:rPr>
                <w:sz w:val="22"/>
              </w:rPr>
              <w:t>800 B</w:t>
            </w:r>
            <w:r>
              <w:rPr>
                <w:sz w:val="18"/>
              </w:rPr>
              <w:t>ARNES </w:t>
            </w:r>
            <w:r>
              <w:rPr>
                <w:sz w:val="22"/>
              </w:rPr>
              <w:t>S</w:t>
            </w:r>
            <w:r>
              <w:rPr>
                <w:sz w:val="18"/>
              </w:rPr>
              <w:t>T</w:t>
            </w:r>
          </w:p>
        </w:tc>
        <w:tc>
          <w:tcPr>
            <w:tcW w:w="2122" w:type="dxa"/>
            <w:tcBorders>
              <w:top w:val="single" w:sz="6" w:space="0" w:color="000000"/>
              <w:bottom w:val="single" w:sz="6" w:space="0" w:color="000000"/>
            </w:tcBorders>
          </w:tcPr>
          <w:p>
            <w:pPr>
              <w:pStyle w:val="TableParagraph"/>
              <w:ind w:left="46" w:right="17"/>
              <w:jc w:val="center"/>
              <w:rPr>
                <w:sz w:val="22"/>
              </w:rPr>
            </w:pPr>
            <w:r>
              <w:rPr>
                <w:sz w:val="22"/>
              </w:rPr>
              <w:t>(334) 493-9741</w:t>
            </w:r>
          </w:p>
        </w:tc>
      </w:tr>
      <w:tr>
        <w:trPr>
          <w:trHeight w:val="287" w:hRule="atLeast"/>
        </w:trPr>
        <w:tc>
          <w:tcPr>
            <w:tcW w:w="4979" w:type="dxa"/>
            <w:tcBorders>
              <w:top w:val="single" w:sz="6" w:space="0" w:color="000000"/>
              <w:bottom w:val="double" w:sz="4" w:space="0" w:color="833B0A"/>
            </w:tcBorders>
          </w:tcPr>
          <w:p>
            <w:pPr>
              <w:pStyle w:val="TableParagraph"/>
              <w:spacing w:line="265" w:lineRule="exact"/>
              <w:ind w:left="29"/>
              <w:jc w:val="left"/>
              <w:rPr>
                <w:b/>
                <w:sz w:val="18"/>
              </w:rPr>
            </w:pPr>
            <w:r>
              <w:rPr>
                <w:b/>
                <w:sz w:val="22"/>
              </w:rPr>
              <w:t>HA </w:t>
            </w:r>
            <w:r>
              <w:rPr>
                <w:b/>
                <w:sz w:val="18"/>
              </w:rPr>
              <w:t>OF THE </w:t>
            </w:r>
            <w:r>
              <w:rPr>
                <w:b/>
                <w:sz w:val="22"/>
              </w:rPr>
              <w:t>C</w:t>
            </w:r>
            <w:r>
              <w:rPr>
                <w:b/>
                <w:sz w:val="18"/>
              </w:rPr>
              <w:t>ITY OF </w:t>
            </w:r>
            <w:r>
              <w:rPr>
                <w:b/>
                <w:sz w:val="22"/>
              </w:rPr>
              <w:t>F</w:t>
            </w:r>
            <w:r>
              <w:rPr>
                <w:b/>
                <w:sz w:val="18"/>
              </w:rPr>
              <w:t>LORALA</w:t>
            </w:r>
          </w:p>
        </w:tc>
        <w:tc>
          <w:tcPr>
            <w:tcW w:w="2001" w:type="dxa"/>
            <w:tcBorders>
              <w:top w:val="single" w:sz="6" w:space="0" w:color="000000"/>
              <w:bottom w:val="double" w:sz="4" w:space="0" w:color="833B0A"/>
            </w:tcBorders>
          </w:tcPr>
          <w:p>
            <w:pPr>
              <w:pStyle w:val="TableParagraph"/>
              <w:spacing w:line="265" w:lineRule="exact"/>
              <w:ind w:right="-15"/>
              <w:rPr>
                <w:sz w:val="18"/>
              </w:rPr>
            </w:pPr>
            <w:r>
              <w:rPr>
                <w:sz w:val="22"/>
              </w:rPr>
              <w:t>222765 F</w:t>
            </w:r>
            <w:r>
              <w:rPr>
                <w:sz w:val="18"/>
              </w:rPr>
              <w:t>IFTH </w:t>
            </w:r>
            <w:r>
              <w:rPr>
                <w:sz w:val="22"/>
              </w:rPr>
              <w:t>A</w:t>
            </w:r>
            <w:r>
              <w:rPr>
                <w:sz w:val="18"/>
              </w:rPr>
              <w:t>VE</w:t>
            </w:r>
          </w:p>
        </w:tc>
        <w:tc>
          <w:tcPr>
            <w:tcW w:w="2122" w:type="dxa"/>
            <w:tcBorders>
              <w:top w:val="single" w:sz="6" w:space="0" w:color="000000"/>
              <w:bottom w:val="double" w:sz="4" w:space="0" w:color="833B0A"/>
            </w:tcBorders>
          </w:tcPr>
          <w:p>
            <w:pPr>
              <w:pStyle w:val="TableParagraph"/>
              <w:spacing w:line="265" w:lineRule="exact"/>
              <w:ind w:left="46" w:right="17"/>
              <w:jc w:val="center"/>
              <w:rPr>
                <w:sz w:val="22"/>
              </w:rPr>
            </w:pPr>
            <w:r>
              <w:rPr>
                <w:sz w:val="22"/>
              </w:rPr>
              <w:t>(334) 858-6421</w:t>
            </w:r>
          </w:p>
        </w:tc>
      </w:tr>
      <w:tr>
        <w:trPr>
          <w:trHeight w:val="287" w:hRule="atLeast"/>
        </w:trPr>
        <w:tc>
          <w:tcPr>
            <w:tcW w:w="9102" w:type="dxa"/>
            <w:gridSpan w:val="3"/>
            <w:tcBorders>
              <w:top w:val="double" w:sz="4" w:space="0" w:color="833B0A"/>
              <w:bottom w:val="single" w:sz="6" w:space="0" w:color="000000"/>
            </w:tcBorders>
            <w:shd w:val="clear" w:color="auto" w:fill="FDE1AC"/>
          </w:tcPr>
          <w:p>
            <w:pPr>
              <w:pStyle w:val="TableParagraph"/>
              <w:spacing w:line="265" w:lineRule="exact"/>
              <w:ind w:left="29"/>
              <w:jc w:val="left"/>
              <w:rPr>
                <w:b/>
                <w:sz w:val="18"/>
              </w:rPr>
            </w:pPr>
            <w:r>
              <w:rPr>
                <w:b/>
                <w:sz w:val="22"/>
              </w:rPr>
              <w:t>G</w:t>
            </w:r>
            <w:r>
              <w:rPr>
                <w:b/>
                <w:sz w:val="18"/>
              </w:rPr>
              <w:t>ENEVA </w:t>
            </w:r>
            <w:r>
              <w:rPr>
                <w:b/>
                <w:sz w:val="22"/>
              </w:rPr>
              <w:t>C</w:t>
            </w:r>
            <w:r>
              <w:rPr>
                <w:b/>
                <w:sz w:val="18"/>
              </w:rPr>
              <w:t>OUNTY</w:t>
            </w:r>
          </w:p>
        </w:tc>
      </w:tr>
      <w:tr>
        <w:trPr>
          <w:trHeight w:val="288" w:hRule="atLeast"/>
        </w:trPr>
        <w:tc>
          <w:tcPr>
            <w:tcW w:w="4979" w:type="dxa"/>
            <w:tcBorders>
              <w:top w:val="single" w:sz="6" w:space="0" w:color="000000"/>
              <w:bottom w:val="single" w:sz="6" w:space="0" w:color="000000"/>
            </w:tcBorders>
          </w:tcPr>
          <w:p>
            <w:pPr>
              <w:pStyle w:val="TableParagraph"/>
              <w:ind w:left="29"/>
              <w:jc w:val="left"/>
              <w:rPr>
                <w:b/>
                <w:sz w:val="18"/>
              </w:rPr>
            </w:pPr>
            <w:r>
              <w:rPr>
                <w:b/>
                <w:sz w:val="22"/>
              </w:rPr>
              <w:t>H</w:t>
            </w:r>
            <w:r>
              <w:rPr>
                <w:b/>
                <w:sz w:val="18"/>
              </w:rPr>
              <w:t>OUSING </w:t>
            </w:r>
            <w:r>
              <w:rPr>
                <w:b/>
                <w:sz w:val="22"/>
              </w:rPr>
              <w:t>A</w:t>
            </w:r>
            <w:r>
              <w:rPr>
                <w:b/>
                <w:sz w:val="18"/>
              </w:rPr>
              <w:t>UTHORITY OF THE </w:t>
            </w:r>
            <w:r>
              <w:rPr>
                <w:b/>
                <w:sz w:val="22"/>
              </w:rPr>
              <w:t>C</w:t>
            </w:r>
            <w:r>
              <w:rPr>
                <w:b/>
                <w:sz w:val="18"/>
              </w:rPr>
              <w:t>ITY OF </w:t>
            </w:r>
            <w:r>
              <w:rPr>
                <w:b/>
                <w:sz w:val="22"/>
              </w:rPr>
              <w:t>H</w:t>
            </w:r>
            <w:r>
              <w:rPr>
                <w:b/>
                <w:sz w:val="18"/>
              </w:rPr>
              <w:t>ARTFORD</w:t>
            </w:r>
          </w:p>
        </w:tc>
        <w:tc>
          <w:tcPr>
            <w:tcW w:w="2001" w:type="dxa"/>
            <w:tcBorders>
              <w:top w:val="single" w:sz="6" w:space="0" w:color="000000"/>
              <w:bottom w:val="single" w:sz="6" w:space="0" w:color="000000"/>
            </w:tcBorders>
          </w:tcPr>
          <w:p>
            <w:pPr>
              <w:pStyle w:val="TableParagraph"/>
              <w:ind w:right="-15"/>
              <w:rPr>
                <w:sz w:val="18"/>
              </w:rPr>
            </w:pPr>
            <w:r>
              <w:rPr>
                <w:sz w:val="22"/>
              </w:rPr>
              <w:t>207 N</w:t>
            </w:r>
            <w:r>
              <w:rPr>
                <w:sz w:val="18"/>
              </w:rPr>
              <w:t>EWTON </w:t>
            </w:r>
            <w:r>
              <w:rPr>
                <w:sz w:val="22"/>
              </w:rPr>
              <w:t>S</w:t>
            </w:r>
            <w:r>
              <w:rPr>
                <w:sz w:val="18"/>
              </w:rPr>
              <w:t>T</w:t>
            </w:r>
          </w:p>
        </w:tc>
        <w:tc>
          <w:tcPr>
            <w:tcW w:w="2122" w:type="dxa"/>
            <w:tcBorders>
              <w:top w:val="single" w:sz="6" w:space="0" w:color="000000"/>
              <w:bottom w:val="single" w:sz="6" w:space="0" w:color="000000"/>
            </w:tcBorders>
          </w:tcPr>
          <w:p>
            <w:pPr>
              <w:pStyle w:val="TableParagraph"/>
              <w:ind w:left="46" w:right="17"/>
              <w:jc w:val="center"/>
              <w:rPr>
                <w:sz w:val="22"/>
              </w:rPr>
            </w:pPr>
            <w:r>
              <w:rPr>
                <w:sz w:val="22"/>
              </w:rPr>
              <w:t>(334) 588-3303</w:t>
            </w:r>
          </w:p>
        </w:tc>
      </w:tr>
      <w:tr>
        <w:trPr>
          <w:trHeight w:val="287" w:hRule="atLeast"/>
        </w:trPr>
        <w:tc>
          <w:tcPr>
            <w:tcW w:w="4979" w:type="dxa"/>
            <w:tcBorders>
              <w:top w:val="single" w:sz="6" w:space="0" w:color="000000"/>
              <w:bottom w:val="single" w:sz="6" w:space="0" w:color="000000"/>
            </w:tcBorders>
          </w:tcPr>
          <w:p>
            <w:pPr>
              <w:pStyle w:val="TableParagraph"/>
              <w:spacing w:line="265" w:lineRule="exact"/>
              <w:ind w:left="29"/>
              <w:jc w:val="left"/>
              <w:rPr>
                <w:b/>
                <w:sz w:val="18"/>
              </w:rPr>
            </w:pPr>
            <w:r>
              <w:rPr>
                <w:b/>
                <w:sz w:val="22"/>
              </w:rPr>
              <w:t>H</w:t>
            </w:r>
            <w:r>
              <w:rPr>
                <w:b/>
                <w:sz w:val="18"/>
              </w:rPr>
              <w:t>OUSING </w:t>
            </w:r>
            <w:r>
              <w:rPr>
                <w:b/>
                <w:sz w:val="22"/>
              </w:rPr>
              <w:t>A</w:t>
            </w:r>
            <w:r>
              <w:rPr>
                <w:b/>
                <w:sz w:val="18"/>
              </w:rPr>
              <w:t>UTHORITY OF </w:t>
            </w:r>
            <w:r>
              <w:rPr>
                <w:b/>
                <w:sz w:val="22"/>
              </w:rPr>
              <w:t>S</w:t>
            </w:r>
            <w:r>
              <w:rPr>
                <w:b/>
                <w:sz w:val="18"/>
              </w:rPr>
              <w:t>AMSON</w:t>
            </w:r>
          </w:p>
        </w:tc>
        <w:tc>
          <w:tcPr>
            <w:tcW w:w="2001" w:type="dxa"/>
            <w:tcBorders>
              <w:top w:val="single" w:sz="6" w:space="0" w:color="000000"/>
              <w:bottom w:val="single" w:sz="6" w:space="0" w:color="000000"/>
            </w:tcBorders>
          </w:tcPr>
          <w:p>
            <w:pPr>
              <w:pStyle w:val="TableParagraph"/>
              <w:spacing w:line="265" w:lineRule="exact"/>
              <w:ind w:right="-15"/>
              <w:rPr>
                <w:sz w:val="18"/>
              </w:rPr>
            </w:pPr>
            <w:r>
              <w:rPr>
                <w:sz w:val="22"/>
              </w:rPr>
              <w:t>12 N W</w:t>
            </w:r>
            <w:r>
              <w:rPr>
                <w:sz w:val="18"/>
              </w:rPr>
              <w:t>ISE </w:t>
            </w:r>
            <w:r>
              <w:rPr>
                <w:sz w:val="22"/>
              </w:rPr>
              <w:t>S</w:t>
            </w:r>
            <w:r>
              <w:rPr>
                <w:sz w:val="18"/>
              </w:rPr>
              <w:t>T</w:t>
            </w:r>
          </w:p>
        </w:tc>
        <w:tc>
          <w:tcPr>
            <w:tcW w:w="2122" w:type="dxa"/>
            <w:tcBorders>
              <w:top w:val="single" w:sz="6" w:space="0" w:color="000000"/>
              <w:bottom w:val="single" w:sz="6" w:space="0" w:color="000000"/>
            </w:tcBorders>
          </w:tcPr>
          <w:p>
            <w:pPr>
              <w:pStyle w:val="TableParagraph"/>
              <w:spacing w:line="265" w:lineRule="exact"/>
              <w:ind w:left="46" w:right="17"/>
              <w:jc w:val="center"/>
              <w:rPr>
                <w:sz w:val="22"/>
              </w:rPr>
            </w:pPr>
            <w:r>
              <w:rPr>
                <w:sz w:val="22"/>
              </w:rPr>
              <w:t>(334) 898-7152</w:t>
            </w:r>
          </w:p>
        </w:tc>
      </w:tr>
      <w:tr>
        <w:trPr>
          <w:trHeight w:val="531" w:hRule="atLeast"/>
        </w:trPr>
        <w:tc>
          <w:tcPr>
            <w:tcW w:w="4979" w:type="dxa"/>
            <w:tcBorders>
              <w:top w:val="single" w:sz="6" w:space="0" w:color="000000"/>
              <w:bottom w:val="double" w:sz="4" w:space="0" w:color="833B0A"/>
            </w:tcBorders>
          </w:tcPr>
          <w:p>
            <w:pPr>
              <w:pStyle w:val="TableParagraph"/>
              <w:ind w:left="29"/>
              <w:jc w:val="left"/>
              <w:rPr>
                <w:b/>
                <w:sz w:val="18"/>
              </w:rPr>
            </w:pPr>
            <w:r>
              <w:rPr>
                <w:b/>
                <w:sz w:val="22"/>
              </w:rPr>
              <w:t>S</w:t>
            </w:r>
            <w:r>
              <w:rPr>
                <w:b/>
                <w:sz w:val="18"/>
              </w:rPr>
              <w:t>LOCOMB </w:t>
            </w:r>
            <w:r>
              <w:rPr>
                <w:b/>
                <w:sz w:val="22"/>
              </w:rPr>
              <w:t>H</w:t>
            </w:r>
            <w:r>
              <w:rPr>
                <w:b/>
                <w:sz w:val="18"/>
              </w:rPr>
              <w:t>OUSING </w:t>
            </w:r>
            <w:r>
              <w:rPr>
                <w:b/>
                <w:sz w:val="22"/>
              </w:rPr>
              <w:t>A</w:t>
            </w:r>
            <w:r>
              <w:rPr>
                <w:b/>
                <w:sz w:val="18"/>
              </w:rPr>
              <w:t>UTHORITY</w:t>
            </w:r>
          </w:p>
        </w:tc>
        <w:tc>
          <w:tcPr>
            <w:tcW w:w="2001" w:type="dxa"/>
            <w:tcBorders>
              <w:top w:val="single" w:sz="6" w:space="0" w:color="000000"/>
              <w:bottom w:val="double" w:sz="4" w:space="0" w:color="833B0A"/>
            </w:tcBorders>
          </w:tcPr>
          <w:p>
            <w:pPr>
              <w:pStyle w:val="TableParagraph"/>
              <w:spacing w:line="265" w:lineRule="exact"/>
              <w:ind w:right="-15"/>
              <w:rPr>
                <w:sz w:val="18"/>
              </w:rPr>
            </w:pPr>
            <w:r>
              <w:rPr>
                <w:spacing w:val="-8"/>
                <w:sz w:val="22"/>
              </w:rPr>
              <w:t>668</w:t>
            </w:r>
            <w:r>
              <w:rPr>
                <w:spacing w:val="-50"/>
                <w:sz w:val="22"/>
              </w:rPr>
              <w:t> </w:t>
            </w:r>
            <w:r>
              <w:rPr>
                <w:spacing w:val="-10"/>
                <w:sz w:val="22"/>
              </w:rPr>
              <w:t>W</w:t>
            </w:r>
            <w:r>
              <w:rPr>
                <w:spacing w:val="-10"/>
                <w:sz w:val="18"/>
              </w:rPr>
              <w:t>EST </w:t>
            </w:r>
            <w:r>
              <w:rPr>
                <w:spacing w:val="-12"/>
                <w:sz w:val="22"/>
              </w:rPr>
              <w:t>B</w:t>
            </w:r>
            <w:r>
              <w:rPr>
                <w:spacing w:val="-12"/>
                <w:sz w:val="18"/>
              </w:rPr>
              <w:t>ATEMAN</w:t>
            </w:r>
          </w:p>
          <w:p>
            <w:pPr>
              <w:pStyle w:val="TableParagraph"/>
              <w:spacing w:line="246" w:lineRule="exact"/>
              <w:ind w:right="-15"/>
              <w:rPr>
                <w:sz w:val="18"/>
              </w:rPr>
            </w:pPr>
            <w:r>
              <w:rPr>
                <w:spacing w:val="-13"/>
                <w:sz w:val="22"/>
              </w:rPr>
              <w:t>A</w:t>
            </w:r>
            <w:r>
              <w:rPr>
                <w:spacing w:val="-13"/>
                <w:sz w:val="18"/>
              </w:rPr>
              <w:t>VE</w:t>
            </w:r>
          </w:p>
        </w:tc>
        <w:tc>
          <w:tcPr>
            <w:tcW w:w="2122" w:type="dxa"/>
            <w:tcBorders>
              <w:top w:val="single" w:sz="6" w:space="0" w:color="000000"/>
              <w:bottom w:val="double" w:sz="4" w:space="0" w:color="833B0A"/>
            </w:tcBorders>
          </w:tcPr>
          <w:p>
            <w:pPr>
              <w:pStyle w:val="TableParagraph"/>
              <w:spacing w:line="265" w:lineRule="exact"/>
              <w:ind w:left="46" w:right="17"/>
              <w:jc w:val="center"/>
              <w:rPr>
                <w:sz w:val="18"/>
              </w:rPr>
            </w:pPr>
            <w:r>
              <w:rPr>
                <w:sz w:val="22"/>
              </w:rPr>
              <w:t>(334) 886- 3473 E</w:t>
            </w:r>
            <w:r>
              <w:rPr>
                <w:sz w:val="18"/>
              </w:rPr>
              <w:t>XT</w:t>
            </w:r>
          </w:p>
          <w:p>
            <w:pPr>
              <w:pStyle w:val="TableParagraph"/>
              <w:spacing w:line="246" w:lineRule="exact"/>
              <w:ind w:left="29"/>
              <w:jc w:val="center"/>
              <w:rPr>
                <w:sz w:val="22"/>
              </w:rPr>
            </w:pPr>
            <w:r>
              <w:rPr>
                <w:w w:val="99"/>
                <w:sz w:val="22"/>
              </w:rPr>
              <w:t>0</w:t>
            </w:r>
          </w:p>
        </w:tc>
      </w:tr>
      <w:tr>
        <w:trPr>
          <w:trHeight w:val="287" w:hRule="atLeast"/>
        </w:trPr>
        <w:tc>
          <w:tcPr>
            <w:tcW w:w="9102" w:type="dxa"/>
            <w:gridSpan w:val="3"/>
            <w:tcBorders>
              <w:top w:val="double" w:sz="4" w:space="0" w:color="833B0A"/>
              <w:bottom w:val="single" w:sz="6" w:space="0" w:color="000000"/>
            </w:tcBorders>
            <w:shd w:val="clear" w:color="auto" w:fill="FDE1AC"/>
          </w:tcPr>
          <w:p>
            <w:pPr>
              <w:pStyle w:val="TableParagraph"/>
              <w:spacing w:line="265" w:lineRule="exact"/>
              <w:ind w:left="29"/>
              <w:jc w:val="left"/>
              <w:rPr>
                <w:b/>
                <w:sz w:val="18"/>
              </w:rPr>
            </w:pPr>
            <w:r>
              <w:rPr>
                <w:b/>
                <w:sz w:val="22"/>
              </w:rPr>
              <w:t>H</w:t>
            </w:r>
            <w:r>
              <w:rPr>
                <w:b/>
                <w:sz w:val="18"/>
              </w:rPr>
              <w:t>ENRY </w:t>
            </w:r>
            <w:r>
              <w:rPr>
                <w:b/>
                <w:sz w:val="22"/>
              </w:rPr>
              <w:t>C</w:t>
            </w:r>
            <w:r>
              <w:rPr>
                <w:b/>
                <w:sz w:val="18"/>
              </w:rPr>
              <w:t>OUNTY</w:t>
            </w:r>
          </w:p>
        </w:tc>
      </w:tr>
      <w:tr>
        <w:trPr>
          <w:trHeight w:val="288" w:hRule="atLeast"/>
        </w:trPr>
        <w:tc>
          <w:tcPr>
            <w:tcW w:w="4979" w:type="dxa"/>
            <w:tcBorders>
              <w:top w:val="single" w:sz="6" w:space="0" w:color="000000"/>
              <w:bottom w:val="single" w:sz="6" w:space="0" w:color="000000"/>
            </w:tcBorders>
          </w:tcPr>
          <w:p>
            <w:pPr>
              <w:pStyle w:val="TableParagraph"/>
              <w:ind w:left="29"/>
              <w:jc w:val="left"/>
              <w:rPr>
                <w:b/>
                <w:sz w:val="18"/>
              </w:rPr>
            </w:pPr>
            <w:r>
              <w:rPr>
                <w:b/>
                <w:sz w:val="22"/>
              </w:rPr>
              <w:t>A</w:t>
            </w:r>
            <w:r>
              <w:rPr>
                <w:b/>
                <w:sz w:val="18"/>
              </w:rPr>
              <w:t>BBEVILLE </w:t>
            </w:r>
            <w:r>
              <w:rPr>
                <w:b/>
                <w:sz w:val="22"/>
              </w:rPr>
              <w:t>H</w:t>
            </w:r>
            <w:r>
              <w:rPr>
                <w:b/>
                <w:sz w:val="18"/>
              </w:rPr>
              <w:t>OUSING </w:t>
            </w:r>
            <w:r>
              <w:rPr>
                <w:b/>
                <w:sz w:val="22"/>
              </w:rPr>
              <w:t>A</w:t>
            </w:r>
            <w:r>
              <w:rPr>
                <w:b/>
                <w:sz w:val="18"/>
              </w:rPr>
              <w:t>UTHORITY</w:t>
            </w:r>
          </w:p>
        </w:tc>
        <w:tc>
          <w:tcPr>
            <w:tcW w:w="2001" w:type="dxa"/>
            <w:tcBorders>
              <w:top w:val="single" w:sz="6" w:space="0" w:color="000000"/>
              <w:bottom w:val="single" w:sz="6" w:space="0" w:color="000000"/>
            </w:tcBorders>
          </w:tcPr>
          <w:p>
            <w:pPr>
              <w:pStyle w:val="TableParagraph"/>
              <w:ind w:right="-15"/>
              <w:rPr>
                <w:sz w:val="22"/>
              </w:rPr>
            </w:pPr>
            <w:r>
              <w:rPr>
                <w:sz w:val="22"/>
              </w:rPr>
              <w:t>194 A</w:t>
            </w:r>
            <w:r>
              <w:rPr>
                <w:sz w:val="18"/>
              </w:rPr>
              <w:t>SH </w:t>
            </w:r>
            <w:r>
              <w:rPr>
                <w:sz w:val="22"/>
              </w:rPr>
              <w:t>D</w:t>
            </w:r>
            <w:r>
              <w:rPr>
                <w:sz w:val="18"/>
              </w:rPr>
              <w:t>R</w:t>
            </w:r>
            <w:r>
              <w:rPr>
                <w:sz w:val="22"/>
              </w:rPr>
              <w:t>,</w:t>
            </w:r>
          </w:p>
        </w:tc>
        <w:tc>
          <w:tcPr>
            <w:tcW w:w="2122" w:type="dxa"/>
            <w:tcBorders>
              <w:top w:val="single" w:sz="6" w:space="0" w:color="000000"/>
              <w:bottom w:val="single" w:sz="6" w:space="0" w:color="000000"/>
            </w:tcBorders>
          </w:tcPr>
          <w:p>
            <w:pPr>
              <w:pStyle w:val="TableParagraph"/>
              <w:ind w:left="46" w:right="17"/>
              <w:jc w:val="center"/>
              <w:rPr>
                <w:sz w:val="22"/>
              </w:rPr>
            </w:pPr>
            <w:r>
              <w:rPr>
                <w:sz w:val="22"/>
              </w:rPr>
              <w:t>(334) 585-2165</w:t>
            </w:r>
          </w:p>
        </w:tc>
      </w:tr>
      <w:tr>
        <w:trPr>
          <w:trHeight w:val="531" w:hRule="atLeast"/>
        </w:trPr>
        <w:tc>
          <w:tcPr>
            <w:tcW w:w="4979" w:type="dxa"/>
            <w:tcBorders>
              <w:top w:val="single" w:sz="6" w:space="0" w:color="000000"/>
            </w:tcBorders>
          </w:tcPr>
          <w:p>
            <w:pPr>
              <w:pStyle w:val="TableParagraph"/>
              <w:spacing w:line="266" w:lineRule="exact" w:before="6"/>
              <w:ind w:left="29" w:right="133"/>
              <w:jc w:val="left"/>
              <w:rPr>
                <w:b/>
                <w:sz w:val="22"/>
              </w:rPr>
            </w:pPr>
            <w:r>
              <w:rPr>
                <w:b/>
                <w:sz w:val="22"/>
              </w:rPr>
              <w:t>H</w:t>
            </w:r>
            <w:r>
              <w:rPr>
                <w:b/>
                <w:sz w:val="18"/>
              </w:rPr>
              <w:t>OUSING </w:t>
            </w:r>
            <w:r>
              <w:rPr>
                <w:b/>
                <w:sz w:val="22"/>
              </w:rPr>
              <w:t>A</w:t>
            </w:r>
            <w:r>
              <w:rPr>
                <w:b/>
                <w:sz w:val="18"/>
              </w:rPr>
              <w:t>UTHORITY OF THE </w:t>
            </w:r>
            <w:r>
              <w:rPr>
                <w:b/>
                <w:sz w:val="22"/>
              </w:rPr>
              <w:t>C</w:t>
            </w:r>
            <w:r>
              <w:rPr>
                <w:b/>
                <w:sz w:val="18"/>
              </w:rPr>
              <w:t>ITY OF </w:t>
            </w:r>
            <w:r>
              <w:rPr>
                <w:b/>
                <w:sz w:val="22"/>
              </w:rPr>
              <w:t>H</w:t>
            </w:r>
            <w:r>
              <w:rPr>
                <w:b/>
                <w:sz w:val="18"/>
              </w:rPr>
              <w:t>EADLAND</w:t>
            </w:r>
            <w:r>
              <w:rPr>
                <w:b/>
                <w:sz w:val="22"/>
              </w:rPr>
              <w:t>, AL</w:t>
            </w:r>
          </w:p>
        </w:tc>
        <w:tc>
          <w:tcPr>
            <w:tcW w:w="2001" w:type="dxa"/>
            <w:tcBorders>
              <w:top w:val="single" w:sz="6" w:space="0" w:color="000000"/>
            </w:tcBorders>
          </w:tcPr>
          <w:p>
            <w:pPr>
              <w:pStyle w:val="TableParagraph"/>
              <w:spacing w:line="265" w:lineRule="exact"/>
              <w:ind w:right="-15"/>
              <w:rPr>
                <w:sz w:val="18"/>
              </w:rPr>
            </w:pPr>
            <w:r>
              <w:rPr>
                <w:sz w:val="22"/>
              </w:rPr>
              <w:t>225 B</w:t>
            </w:r>
            <w:r>
              <w:rPr>
                <w:sz w:val="18"/>
              </w:rPr>
              <w:t>OYNTON </w:t>
            </w:r>
            <w:r>
              <w:rPr>
                <w:sz w:val="22"/>
              </w:rPr>
              <w:t>S</w:t>
            </w:r>
            <w:r>
              <w:rPr>
                <w:sz w:val="18"/>
              </w:rPr>
              <w:t>T</w:t>
            </w:r>
          </w:p>
        </w:tc>
        <w:tc>
          <w:tcPr>
            <w:tcW w:w="2122" w:type="dxa"/>
            <w:tcBorders>
              <w:top w:val="single" w:sz="6" w:space="0" w:color="000000"/>
            </w:tcBorders>
          </w:tcPr>
          <w:p>
            <w:pPr>
              <w:pStyle w:val="TableParagraph"/>
              <w:spacing w:line="265" w:lineRule="exact"/>
              <w:ind w:left="46" w:right="17"/>
              <w:jc w:val="center"/>
              <w:rPr>
                <w:sz w:val="22"/>
              </w:rPr>
            </w:pPr>
            <w:r>
              <w:rPr>
                <w:sz w:val="22"/>
              </w:rPr>
              <w:t>(334) 693-2525</w:t>
            </w:r>
          </w:p>
        </w:tc>
      </w:tr>
    </w:tbl>
    <w:p>
      <w:pPr>
        <w:spacing w:after="0" w:line="265" w:lineRule="exact"/>
        <w:jc w:val="center"/>
        <w:rPr>
          <w:sz w:val="22"/>
        </w:rPr>
        <w:sectPr>
          <w:headerReference w:type="default" r:id="rId371"/>
          <w:footerReference w:type="default" r:id="rId372"/>
          <w:pgSz w:w="12240" w:h="15840"/>
          <w:pgMar w:header="720" w:footer="1105" w:top="960" w:bottom="1300" w:left="0" w:right="220"/>
          <w:pgNumType w:start="185"/>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21" w:id="73"/>
      <w:bookmarkEnd w:id="73"/>
      <w:r>
        <w:rPr/>
        <w:t>Housing Services – Utilities</w:t>
      </w:r>
    </w:p>
    <w:p>
      <w:pPr>
        <w:pStyle w:val="BodyText"/>
        <w:spacing w:line="360" w:lineRule="auto" w:before="243"/>
        <w:ind w:left="1440" w:right="1536" w:firstLine="720"/>
        <w:jc w:val="both"/>
      </w:pPr>
      <w:r>
        <w:rPr/>
        <w:t>The American Red Cross operates Project Share, where funding for utility assistance comes through donations to ALAGASCO and Alabama Power.</w:t>
      </w:r>
    </w:p>
    <w:p>
      <w:pPr>
        <w:pStyle w:val="BodyText"/>
        <w:spacing w:line="360" w:lineRule="auto" w:before="1"/>
        <w:ind w:left="1439" w:right="1531" w:firstLine="720"/>
        <w:jc w:val="both"/>
      </w:pPr>
      <w:r>
        <w:rPr/>
        <w:t>The Low-Income High Energy Assistance Program (LIHEAP) assists low- income Alabama residents with the high cost of home energy. Funding is provided from the Low-income Home Energy Assistance Program (LIHEAP) block grant through the U.S. Department of Health and Human Services. To be eligible for this benefit program, you must be a resident of Alabama and you must need financial assistance with home energy costs. A person who participates or has family members who participate in certain other benefit programs, such as SNAP, SSI, TANF, automatically meets the eligibility requirement. To apply for LIHEAP, individuals should contact the Community Action Agency in their area: the Southeast Alabama Community Action Partnership (Barbour, Henry, and Geneva counties) and the Organized Community Action Program (Covington</w:t>
      </w:r>
      <w:r>
        <w:rPr>
          <w:spacing w:val="-5"/>
        </w:rPr>
        <w:t> </w:t>
      </w:r>
      <w:r>
        <w:rPr/>
        <w:t>County).</w:t>
      </w:r>
    </w:p>
    <w:p>
      <w:pPr>
        <w:pStyle w:val="BodyText"/>
        <w:rPr>
          <w:sz w:val="28"/>
        </w:rPr>
      </w:pPr>
    </w:p>
    <w:p>
      <w:pPr>
        <w:pStyle w:val="BodyText"/>
        <w:rPr>
          <w:sz w:val="28"/>
        </w:rPr>
      </w:pPr>
    </w:p>
    <w:p>
      <w:pPr>
        <w:pStyle w:val="BodyText"/>
        <w:spacing w:before="6"/>
        <w:rPr>
          <w:sz w:val="32"/>
        </w:rPr>
      </w:pPr>
    </w:p>
    <w:p>
      <w:pPr>
        <w:pStyle w:val="Heading6"/>
        <w:spacing w:before="0"/>
        <w:ind w:left="1440"/>
      </w:pPr>
      <w:bookmarkStart w:name="_TOC_250020" w:id="74"/>
      <w:bookmarkEnd w:id="74"/>
      <w:r>
        <w:rPr/>
        <w:t>Emergency Clothing, Shelter, and Other Basic Needs</w:t>
      </w:r>
    </w:p>
    <w:p>
      <w:pPr>
        <w:pStyle w:val="BodyText"/>
        <w:rPr>
          <w:b/>
          <w:sz w:val="50"/>
        </w:rPr>
      </w:pPr>
    </w:p>
    <w:p>
      <w:pPr>
        <w:pStyle w:val="BodyText"/>
        <w:spacing w:line="360" w:lineRule="auto"/>
        <w:ind w:left="1440" w:right="1531" w:firstLine="720"/>
        <w:jc w:val="both"/>
      </w:pPr>
      <w:r>
        <w:rPr/>
        <w:t>A number of public and private agencies and religious organizations help families needing clothing, food, and other services to meet basic needs on an emergency basis. The American Red Cross and the Salvation Army provide assistance such as financial assistance with utility bills, rent, and prescriptions; emergency food and clothing; adult day care; and food and shelter assistance for homeless individuals.</w:t>
      </w:r>
    </w:p>
    <w:p>
      <w:pPr>
        <w:pStyle w:val="BodyText"/>
        <w:spacing w:line="360" w:lineRule="auto" w:before="1"/>
        <w:ind w:left="1440" w:right="1529" w:firstLine="720"/>
        <w:jc w:val="both"/>
      </w:pPr>
      <w:r>
        <w:rPr/>
        <w:t>Community action agencies can provide, emergency food, shelter, utility assistance. Southeast Alabama Community Action Partnership, located in Enterprise, serves Barbour, Geneva, and Henry Counties. Organized Community Action Program’s branch in Andalusia serves Covington</w:t>
      </w:r>
      <w:r>
        <w:rPr>
          <w:spacing w:val="-3"/>
        </w:rPr>
        <w:t> </w:t>
      </w:r>
      <w:r>
        <w:rPr/>
        <w:t>County</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Heading6"/>
      </w:pPr>
      <w:bookmarkStart w:name="_TOC_250019" w:id="75"/>
      <w:bookmarkEnd w:id="75"/>
      <w:r>
        <w:rPr/>
        <w:t>Social Services</w:t>
      </w:r>
    </w:p>
    <w:p>
      <w:pPr>
        <w:pStyle w:val="BodyText"/>
        <w:rPr>
          <w:b/>
          <w:sz w:val="34"/>
        </w:rPr>
      </w:pPr>
    </w:p>
    <w:p>
      <w:pPr>
        <w:pStyle w:val="Heading7"/>
        <w:spacing w:before="235"/>
      </w:pPr>
      <w:bookmarkStart w:name="_TOC_250018" w:id="76"/>
      <w:bookmarkEnd w:id="76"/>
      <w:r>
        <w:rPr/>
        <w:t>Social Services - Family Assistance</w:t>
      </w:r>
    </w:p>
    <w:p>
      <w:pPr>
        <w:pStyle w:val="BodyText"/>
        <w:spacing w:line="360" w:lineRule="auto" w:before="243"/>
        <w:ind w:left="1756" w:right="1214" w:firstLine="720"/>
        <w:jc w:val="both"/>
      </w:pPr>
      <w:r>
        <w:rPr/>
        <w:t>Programs of the Family Assistance Division in DHR include benefits and services to encourage the care of children in their own homes or in the homes of relatives. Services/benefits to eligible families include temporary cash payments, medical coverage, work and job training services, and child care assistance for parents engaged in work and training activities. The Family Assistance Division’s goals are to provide the means for families to meet basic necessities for living a healthy life, to maintain and strengthen family life, and to help parents or relatives maintain or achieve a level of self-sufficiency to further develop good parental</w:t>
      </w:r>
      <w:r>
        <w:rPr>
          <w:spacing w:val="-29"/>
        </w:rPr>
        <w:t> </w:t>
      </w:r>
      <w:r>
        <w:rPr/>
        <w:t>skills.</w:t>
      </w:r>
    </w:p>
    <w:p>
      <w:pPr>
        <w:pStyle w:val="BodyText"/>
        <w:spacing w:line="360" w:lineRule="auto"/>
        <w:ind w:left="1756" w:right="1213" w:firstLine="720"/>
        <w:jc w:val="both"/>
      </w:pPr>
      <w:r>
        <w:rPr/>
        <w:t>One of the programs within the Family Assistance Division, Public Assistance, provides temporary cash assistance to eligible families through two major programs. The Family Assistance Program provides financial assistance to meet basic needs for families with a dependent child under age 18 or age 19 if he or she is a full-time student in a secondary school or in the equivalent level of vocational or technical training, and whose income and resources do not exceed established agency standards. The Medicaid for Low-income Families Program provides medical assistance for low-income families with a dependent child under age 18 and whose income and resources do not exceed established agency standards.</w:t>
      </w:r>
    </w:p>
    <w:p>
      <w:pPr>
        <w:pStyle w:val="BodyText"/>
        <w:spacing w:before="4"/>
        <w:rPr>
          <w:sz w:val="39"/>
        </w:rPr>
      </w:pPr>
    </w:p>
    <w:p>
      <w:pPr>
        <w:pStyle w:val="Heading7"/>
        <w:spacing w:line="360" w:lineRule="auto"/>
        <w:ind w:right="2198"/>
        <w:jc w:val="both"/>
      </w:pPr>
      <w:bookmarkStart w:name="_TOC_250017" w:id="77"/>
      <w:bookmarkEnd w:id="77"/>
      <w:r>
        <w:rPr/>
        <w:t>Social Services - Family Services, Family Counseling and Protective Services</w:t>
      </w:r>
    </w:p>
    <w:p>
      <w:pPr>
        <w:pStyle w:val="BodyText"/>
        <w:spacing w:line="360" w:lineRule="auto" w:before="100"/>
        <w:ind w:left="1756" w:right="1216" w:firstLine="720"/>
        <w:jc w:val="both"/>
      </w:pPr>
      <w:r>
        <w:rPr/>
        <w:t>The Alabama Office of Child Protective Services maintains the Central Registry on Child Abuse and Neglect; administers the Interstate Compact on the Placement of Children (ICPC) which reviews and facilitates applications for travel, placements, foster care, and adoptions of children entering and leaving the state; applies for and monitors grants for protective services projects; provides case consultation services; and, assists with child protection services program and policy development.</w:t>
      </w:r>
    </w:p>
    <w:p>
      <w:pPr>
        <w:spacing w:after="0" w:line="360" w:lineRule="auto"/>
        <w:jc w:val="both"/>
        <w:sectPr>
          <w:headerReference w:type="default" r:id="rId373"/>
          <w:footerReference w:type="default" r:id="rId374"/>
          <w:pgSz w:w="12240" w:h="15840"/>
          <w:pgMar w:header="720" w:footer="1105" w:top="960" w:bottom="1300" w:left="0" w:right="220"/>
          <w:pgNumType w:start="187"/>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40" w:right="1530" w:firstLine="720"/>
        <w:jc w:val="both"/>
      </w:pPr>
      <w:r>
        <w:rPr/>
        <w:t>Founded in 1976, House of Ruth empowers women, children and families to rebuild their lives and heal from trauma, abuse and homelessness. House of Ruth offers comprehensive support for women, children and families. Our continuum of services encompasses enriched housing for families and single women, trauma- informed daycare for children, and free counseling to empower anyone, regardless  of gender, who is a survivor of trauma and abuse. Our programs provide individualized support to rebuild safe, independent, and sustainable lives. House of Ruth provides shelter and counseling in Barbour, Geneva, and Henry</w:t>
      </w:r>
      <w:r>
        <w:rPr>
          <w:spacing w:val="-12"/>
        </w:rPr>
        <w:t> </w:t>
      </w:r>
      <w:r>
        <w:rPr/>
        <w:t>Co.</w:t>
      </w:r>
    </w:p>
    <w:p>
      <w:pPr>
        <w:pStyle w:val="BodyText"/>
        <w:spacing w:line="360" w:lineRule="auto"/>
        <w:ind w:left="1440" w:right="1535" w:firstLine="720"/>
        <w:jc w:val="both"/>
      </w:pPr>
      <w:r>
        <w:rPr/>
        <w:t>Bethesda House (formerly Opportunity House) in Opp provides a safe environment for women and children who are escaping intimate partner violence.</w:t>
      </w:r>
    </w:p>
    <w:p>
      <w:pPr>
        <w:pStyle w:val="BodyText"/>
        <w:spacing w:before="4"/>
        <w:rPr>
          <w:sz w:val="39"/>
        </w:rPr>
      </w:pPr>
    </w:p>
    <w:p>
      <w:pPr>
        <w:pStyle w:val="Heading7"/>
        <w:ind w:left="1440"/>
      </w:pPr>
      <w:bookmarkStart w:name="_TOC_250016" w:id="78"/>
      <w:bookmarkEnd w:id="78"/>
      <w:r>
        <w:rPr/>
        <w:t>Social Services - Legal Services</w:t>
      </w:r>
    </w:p>
    <w:p>
      <w:pPr>
        <w:pStyle w:val="BodyText"/>
        <w:spacing w:line="360" w:lineRule="auto" w:before="244"/>
        <w:ind w:left="1440" w:right="1534" w:firstLine="720"/>
        <w:jc w:val="both"/>
      </w:pPr>
      <w:r>
        <w:rPr/>
        <w:t>Legal Services Alabama (LSA), which has an office located in Dothan, serves low-income people by providing civil legal aid and by promoting collaboration to find solutions to problems of poverty. LSA offices handle civil cases only. Each office has lawyers licensed to practice in Alabama and other staff who know how to help low- income people resolve their legal problems.</w:t>
      </w:r>
    </w:p>
    <w:p>
      <w:pPr>
        <w:pStyle w:val="BodyText"/>
        <w:spacing w:before="5"/>
        <w:rPr>
          <w:sz w:val="39"/>
        </w:rPr>
      </w:pPr>
    </w:p>
    <w:p>
      <w:pPr>
        <w:pStyle w:val="Heading7"/>
        <w:ind w:left="1440"/>
      </w:pPr>
      <w:bookmarkStart w:name="_TOC_250015" w:id="79"/>
      <w:bookmarkEnd w:id="79"/>
      <w:r>
        <w:rPr/>
        <w:t>Social Services - Services for the Elderly</w:t>
      </w:r>
    </w:p>
    <w:p>
      <w:pPr>
        <w:pStyle w:val="BodyText"/>
        <w:spacing w:line="360" w:lineRule="auto" w:before="244"/>
        <w:ind w:left="1440" w:right="1531" w:firstLine="720"/>
        <w:jc w:val="both"/>
      </w:pPr>
      <w:r>
        <w:rPr/>
        <w:t>Services for senior citizens are located throughout the SEARP&amp;DC area, providing transportation, meals, recreational activities, outreach information and referral, and homemaker services.</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639" w:right="104" w:firstLine="0"/>
        <w:jc w:val="center"/>
        <w:rPr>
          <w:b/>
          <w:sz w:val="24"/>
        </w:rPr>
      </w:pPr>
      <w:r>
        <w:rPr>
          <w:b/>
          <w:sz w:val="24"/>
        </w:rPr>
        <w:t>T</w:t>
      </w:r>
      <w:r>
        <w:rPr>
          <w:b/>
          <w:sz w:val="19"/>
        </w:rPr>
        <w:t>ABLE </w:t>
      </w:r>
      <w:r>
        <w:rPr>
          <w:b/>
          <w:sz w:val="24"/>
        </w:rPr>
        <w:t>26:</w:t>
      </w:r>
    </w:p>
    <w:p>
      <w:pPr>
        <w:spacing w:line="289" w:lineRule="exact" w:before="0"/>
        <w:ind w:left="639" w:right="104" w:firstLine="0"/>
        <w:jc w:val="center"/>
        <w:rPr>
          <w:sz w:val="19"/>
        </w:rPr>
      </w:pPr>
      <w:r>
        <w:rPr>
          <w:sz w:val="24"/>
        </w:rPr>
        <w:t>S</w:t>
      </w:r>
      <w:r>
        <w:rPr>
          <w:sz w:val="19"/>
        </w:rPr>
        <w:t>ENIOR </w:t>
      </w:r>
      <w:r>
        <w:rPr>
          <w:sz w:val="24"/>
        </w:rPr>
        <w:t>C</w:t>
      </w:r>
      <w:r>
        <w:rPr>
          <w:sz w:val="19"/>
        </w:rPr>
        <w:t>ENTERS IN THE </w:t>
      </w:r>
      <w:r>
        <w:rPr>
          <w:sz w:val="24"/>
        </w:rPr>
        <w:t>C</w:t>
      </w:r>
      <w:r>
        <w:rPr>
          <w:sz w:val="19"/>
        </w:rPr>
        <w:t>OUNTIES OF THE </w:t>
      </w:r>
      <w:r>
        <w:rPr>
          <w:sz w:val="24"/>
        </w:rPr>
        <w:t>SEARP&amp;DC A</w:t>
      </w:r>
      <w:r>
        <w:rPr>
          <w:sz w:val="19"/>
        </w:rPr>
        <w:t>REA</w:t>
      </w:r>
    </w:p>
    <w:p>
      <w:pPr>
        <w:pStyle w:val="BodyText"/>
        <w:spacing w:after="1"/>
        <w:rPr>
          <w:sz w:val="18"/>
        </w:rPr>
      </w:pPr>
    </w:p>
    <w:tbl>
      <w:tblPr>
        <w:tblW w:w="0" w:type="auto"/>
        <w:jc w:val="left"/>
        <w:tblInd w:w="1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52"/>
        <w:gridCol w:w="2504"/>
        <w:gridCol w:w="1471"/>
        <w:gridCol w:w="1537"/>
      </w:tblGrid>
      <w:tr>
        <w:trPr>
          <w:trHeight w:val="265" w:hRule="atLeast"/>
        </w:trPr>
        <w:tc>
          <w:tcPr>
            <w:tcW w:w="3552" w:type="dxa"/>
            <w:shd w:val="clear" w:color="auto" w:fill="FDD282"/>
          </w:tcPr>
          <w:p>
            <w:pPr>
              <w:pStyle w:val="TableParagraph"/>
              <w:spacing w:line="245" w:lineRule="exact"/>
              <w:ind w:left="1427" w:right="1383"/>
              <w:jc w:val="center"/>
              <w:rPr>
                <w:sz w:val="18"/>
              </w:rPr>
            </w:pPr>
            <w:r>
              <w:rPr>
                <w:sz w:val="22"/>
              </w:rPr>
              <w:t>C</w:t>
            </w:r>
            <w:r>
              <w:rPr>
                <w:sz w:val="18"/>
              </w:rPr>
              <w:t>ENTER</w:t>
            </w:r>
          </w:p>
        </w:tc>
        <w:tc>
          <w:tcPr>
            <w:tcW w:w="2504" w:type="dxa"/>
            <w:shd w:val="clear" w:color="auto" w:fill="FDD282"/>
          </w:tcPr>
          <w:p>
            <w:pPr>
              <w:pStyle w:val="TableParagraph"/>
              <w:spacing w:line="245" w:lineRule="exact"/>
              <w:ind w:left="857"/>
              <w:jc w:val="left"/>
              <w:rPr>
                <w:rFonts w:ascii="Cambria"/>
                <w:b/>
                <w:sz w:val="18"/>
              </w:rPr>
            </w:pPr>
            <w:r>
              <w:rPr>
                <w:rFonts w:ascii="Cambria"/>
                <w:b/>
                <w:sz w:val="22"/>
              </w:rPr>
              <w:t>A</w:t>
            </w:r>
            <w:r>
              <w:rPr>
                <w:rFonts w:ascii="Cambria"/>
                <w:b/>
                <w:sz w:val="18"/>
              </w:rPr>
              <w:t>DDRESS</w:t>
            </w:r>
          </w:p>
        </w:tc>
        <w:tc>
          <w:tcPr>
            <w:tcW w:w="1471" w:type="dxa"/>
            <w:shd w:val="clear" w:color="auto" w:fill="FDD282"/>
          </w:tcPr>
          <w:p>
            <w:pPr>
              <w:pStyle w:val="TableParagraph"/>
              <w:spacing w:line="245" w:lineRule="exact"/>
              <w:ind w:left="74" w:right="26"/>
              <w:jc w:val="center"/>
              <w:rPr>
                <w:rFonts w:ascii="Cambria"/>
                <w:b/>
                <w:sz w:val="18"/>
              </w:rPr>
            </w:pPr>
            <w:r>
              <w:rPr>
                <w:rFonts w:ascii="Cambria"/>
                <w:b/>
                <w:sz w:val="22"/>
              </w:rPr>
              <w:t>C</w:t>
            </w:r>
            <w:r>
              <w:rPr>
                <w:rFonts w:ascii="Cambria"/>
                <w:b/>
                <w:sz w:val="18"/>
              </w:rPr>
              <w:t>ITY</w:t>
            </w:r>
          </w:p>
        </w:tc>
        <w:tc>
          <w:tcPr>
            <w:tcW w:w="1537" w:type="dxa"/>
            <w:shd w:val="clear" w:color="auto" w:fill="FDD282"/>
          </w:tcPr>
          <w:p>
            <w:pPr>
              <w:pStyle w:val="TableParagraph"/>
              <w:spacing w:line="245" w:lineRule="exact"/>
              <w:ind w:left="81" w:right="35"/>
              <w:jc w:val="center"/>
              <w:rPr>
                <w:rFonts w:ascii="Cambria"/>
                <w:b/>
                <w:sz w:val="18"/>
              </w:rPr>
            </w:pPr>
            <w:r>
              <w:rPr>
                <w:rFonts w:ascii="Cambria"/>
                <w:b/>
                <w:sz w:val="22"/>
              </w:rPr>
              <w:t>P</w:t>
            </w:r>
            <w:r>
              <w:rPr>
                <w:rFonts w:ascii="Cambria"/>
                <w:b/>
                <w:sz w:val="18"/>
              </w:rPr>
              <w:t>HONE</w:t>
            </w:r>
          </w:p>
        </w:tc>
      </w:tr>
      <w:tr>
        <w:trPr>
          <w:trHeight w:val="287" w:hRule="atLeast"/>
        </w:trPr>
        <w:tc>
          <w:tcPr>
            <w:tcW w:w="9064" w:type="dxa"/>
            <w:gridSpan w:val="4"/>
            <w:tcBorders>
              <w:bottom w:val="single" w:sz="6" w:space="0" w:color="000000"/>
            </w:tcBorders>
            <w:shd w:val="clear" w:color="auto" w:fill="FDE1AC"/>
          </w:tcPr>
          <w:p>
            <w:pPr>
              <w:pStyle w:val="TableParagraph"/>
              <w:spacing w:line="256" w:lineRule="exact" w:before="11"/>
              <w:ind w:left="29"/>
              <w:jc w:val="left"/>
              <w:rPr>
                <w:b/>
                <w:sz w:val="18"/>
              </w:rPr>
            </w:pPr>
            <w:r>
              <w:rPr>
                <w:b/>
                <w:sz w:val="22"/>
              </w:rPr>
              <w:t>B</w:t>
            </w:r>
            <w:r>
              <w:rPr>
                <w:b/>
                <w:sz w:val="18"/>
              </w:rPr>
              <w:t>ARBOUR </w:t>
            </w:r>
            <w:r>
              <w:rPr>
                <w:b/>
                <w:sz w:val="22"/>
              </w:rPr>
              <w:t>C</w:t>
            </w:r>
            <w:r>
              <w:rPr>
                <w:b/>
                <w:sz w:val="18"/>
              </w:rPr>
              <w:t>OUNTY</w:t>
            </w:r>
          </w:p>
        </w:tc>
      </w:tr>
      <w:tr>
        <w:trPr>
          <w:trHeight w:val="288" w:hRule="atLeast"/>
        </w:trPr>
        <w:tc>
          <w:tcPr>
            <w:tcW w:w="3552" w:type="dxa"/>
            <w:tcBorders>
              <w:top w:val="single" w:sz="6" w:space="0" w:color="000000"/>
              <w:bottom w:val="single" w:sz="6" w:space="0" w:color="000000"/>
            </w:tcBorders>
          </w:tcPr>
          <w:p>
            <w:pPr>
              <w:pStyle w:val="TableParagraph"/>
              <w:spacing w:line="257" w:lineRule="exact" w:before="11"/>
              <w:ind w:left="29"/>
              <w:jc w:val="left"/>
              <w:rPr>
                <w:sz w:val="18"/>
              </w:rPr>
            </w:pPr>
            <w:r>
              <w:rPr>
                <w:sz w:val="22"/>
              </w:rPr>
              <w:t>B</w:t>
            </w:r>
            <w:r>
              <w:rPr>
                <w:sz w:val="18"/>
              </w:rPr>
              <w:t>ARBOUR </w:t>
            </w:r>
            <w:r>
              <w:rPr>
                <w:sz w:val="22"/>
              </w:rPr>
              <w:t>C</w:t>
            </w:r>
            <w:r>
              <w:rPr>
                <w:sz w:val="18"/>
              </w:rPr>
              <w:t>OUNTY </w:t>
            </w:r>
            <w:r>
              <w:rPr>
                <w:sz w:val="22"/>
              </w:rPr>
              <w:t>S</w:t>
            </w:r>
            <w:r>
              <w:rPr>
                <w:sz w:val="18"/>
              </w:rPr>
              <w:t>ENIOR </w:t>
            </w:r>
            <w:r>
              <w:rPr>
                <w:sz w:val="22"/>
              </w:rPr>
              <w:t>C</w:t>
            </w:r>
            <w:r>
              <w:rPr>
                <w:sz w:val="18"/>
              </w:rPr>
              <w:t>ITIZENS</w:t>
            </w:r>
          </w:p>
        </w:tc>
        <w:tc>
          <w:tcPr>
            <w:tcW w:w="2504" w:type="dxa"/>
            <w:tcBorders>
              <w:top w:val="single" w:sz="6" w:space="0" w:color="000000"/>
              <w:bottom w:val="single" w:sz="6" w:space="0" w:color="000000"/>
            </w:tcBorders>
          </w:tcPr>
          <w:p>
            <w:pPr>
              <w:pStyle w:val="TableParagraph"/>
              <w:spacing w:line="251" w:lineRule="exact" w:before="17"/>
              <w:ind w:right="-29"/>
              <w:rPr>
                <w:rFonts w:ascii="Arial"/>
                <w:sz w:val="18"/>
              </w:rPr>
            </w:pPr>
            <w:r>
              <w:rPr>
                <w:rFonts w:ascii="Arial"/>
                <w:sz w:val="22"/>
              </w:rPr>
              <w:t>215 N M</w:t>
            </w:r>
            <w:r>
              <w:rPr>
                <w:rFonts w:ascii="Arial"/>
                <w:sz w:val="18"/>
              </w:rPr>
              <w:t>IDWAY </w:t>
            </w:r>
            <w:r>
              <w:rPr>
                <w:rFonts w:ascii="Arial"/>
                <w:sz w:val="22"/>
              </w:rPr>
              <w:t>S</w:t>
            </w:r>
            <w:r>
              <w:rPr>
                <w:rFonts w:ascii="Arial"/>
                <w:sz w:val="18"/>
              </w:rPr>
              <w:t>T</w:t>
            </w:r>
          </w:p>
        </w:tc>
        <w:tc>
          <w:tcPr>
            <w:tcW w:w="1471" w:type="dxa"/>
            <w:tcBorders>
              <w:top w:val="single" w:sz="6" w:space="0" w:color="000000"/>
              <w:bottom w:val="single" w:sz="6" w:space="0" w:color="000000"/>
            </w:tcBorders>
          </w:tcPr>
          <w:p>
            <w:pPr>
              <w:pStyle w:val="TableParagraph"/>
              <w:spacing w:line="251" w:lineRule="exact" w:before="17"/>
              <w:ind w:right="-29"/>
              <w:rPr>
                <w:rFonts w:ascii="Arial"/>
                <w:sz w:val="22"/>
              </w:rPr>
            </w:pPr>
            <w:r>
              <w:rPr>
                <w:rFonts w:ascii="Arial"/>
                <w:sz w:val="22"/>
              </w:rPr>
              <w:t>C</w:t>
            </w:r>
            <w:r>
              <w:rPr>
                <w:rFonts w:ascii="Arial"/>
                <w:sz w:val="18"/>
              </w:rPr>
              <w:t>LAYTON</w:t>
            </w:r>
            <w:r>
              <w:rPr>
                <w:rFonts w:ascii="Arial"/>
                <w:sz w:val="22"/>
              </w:rPr>
              <w:t>, AL</w:t>
            </w:r>
          </w:p>
        </w:tc>
        <w:tc>
          <w:tcPr>
            <w:tcW w:w="1537" w:type="dxa"/>
            <w:tcBorders>
              <w:top w:val="single" w:sz="6" w:space="0" w:color="000000"/>
              <w:bottom w:val="single" w:sz="6" w:space="0" w:color="000000"/>
            </w:tcBorders>
          </w:tcPr>
          <w:p>
            <w:pPr>
              <w:pStyle w:val="TableParagraph"/>
              <w:spacing w:line="251" w:lineRule="exact" w:before="17"/>
              <w:ind w:left="31" w:right="-29"/>
              <w:jc w:val="center"/>
              <w:rPr>
                <w:rFonts w:ascii="Arial"/>
                <w:sz w:val="22"/>
              </w:rPr>
            </w:pPr>
            <w:r>
              <w:rPr>
                <w:rFonts w:ascii="Arial"/>
                <w:sz w:val="22"/>
              </w:rPr>
              <w:t>(334)</w:t>
            </w:r>
            <w:r>
              <w:rPr>
                <w:rFonts w:ascii="Arial"/>
                <w:spacing w:val="-14"/>
                <w:sz w:val="22"/>
              </w:rPr>
              <w:t> </w:t>
            </w:r>
            <w:r>
              <w:rPr>
                <w:rFonts w:ascii="Arial"/>
                <w:sz w:val="22"/>
              </w:rPr>
              <w:t>775-3494</w:t>
            </w:r>
          </w:p>
        </w:tc>
      </w:tr>
      <w:tr>
        <w:trPr>
          <w:trHeight w:val="287" w:hRule="atLeast"/>
        </w:trPr>
        <w:tc>
          <w:tcPr>
            <w:tcW w:w="3552" w:type="dxa"/>
            <w:tcBorders>
              <w:top w:val="single" w:sz="6" w:space="0" w:color="000000"/>
              <w:bottom w:val="single" w:sz="6" w:space="0" w:color="000000"/>
            </w:tcBorders>
          </w:tcPr>
          <w:p>
            <w:pPr>
              <w:pStyle w:val="TableParagraph"/>
              <w:spacing w:line="256" w:lineRule="exact" w:before="11"/>
              <w:ind w:left="29"/>
              <w:jc w:val="left"/>
              <w:rPr>
                <w:sz w:val="18"/>
              </w:rPr>
            </w:pPr>
            <w:r>
              <w:rPr>
                <w:sz w:val="22"/>
              </w:rPr>
              <w:t>B</w:t>
            </w:r>
            <w:r>
              <w:rPr>
                <w:sz w:val="18"/>
              </w:rPr>
              <w:t>ARBOUR </w:t>
            </w:r>
            <w:r>
              <w:rPr>
                <w:sz w:val="22"/>
              </w:rPr>
              <w:t>C</w:t>
            </w:r>
            <w:r>
              <w:rPr>
                <w:sz w:val="18"/>
              </w:rPr>
              <w:t>OUNTY </w:t>
            </w:r>
            <w:r>
              <w:rPr>
                <w:sz w:val="22"/>
              </w:rPr>
              <w:t>S</w:t>
            </w:r>
            <w:r>
              <w:rPr>
                <w:sz w:val="18"/>
              </w:rPr>
              <w:t>ENIOR </w:t>
            </w:r>
            <w:r>
              <w:rPr>
                <w:sz w:val="22"/>
              </w:rPr>
              <w:t>C</w:t>
            </w:r>
            <w:r>
              <w:rPr>
                <w:sz w:val="18"/>
              </w:rPr>
              <w:t>ITIZENS</w:t>
            </w:r>
          </w:p>
        </w:tc>
        <w:tc>
          <w:tcPr>
            <w:tcW w:w="2504" w:type="dxa"/>
            <w:tcBorders>
              <w:top w:val="single" w:sz="6" w:space="0" w:color="000000"/>
              <w:bottom w:val="single" w:sz="6" w:space="0" w:color="000000"/>
            </w:tcBorders>
          </w:tcPr>
          <w:p>
            <w:pPr>
              <w:pStyle w:val="TableParagraph"/>
              <w:spacing w:line="250" w:lineRule="exact" w:before="17"/>
              <w:ind w:right="-29"/>
              <w:rPr>
                <w:rFonts w:ascii="Arial"/>
                <w:sz w:val="18"/>
              </w:rPr>
            </w:pPr>
            <w:r>
              <w:rPr>
                <w:rFonts w:ascii="Arial"/>
                <w:sz w:val="22"/>
              </w:rPr>
              <w:t>21 C</w:t>
            </w:r>
            <w:r>
              <w:rPr>
                <w:rFonts w:ascii="Arial"/>
                <w:sz w:val="18"/>
              </w:rPr>
              <w:t>OLLEGE </w:t>
            </w:r>
            <w:r>
              <w:rPr>
                <w:rFonts w:ascii="Arial"/>
                <w:sz w:val="22"/>
              </w:rPr>
              <w:t>S</w:t>
            </w:r>
            <w:r>
              <w:rPr>
                <w:rFonts w:ascii="Arial"/>
                <w:sz w:val="18"/>
              </w:rPr>
              <w:t>T</w:t>
            </w:r>
          </w:p>
        </w:tc>
        <w:tc>
          <w:tcPr>
            <w:tcW w:w="1471" w:type="dxa"/>
            <w:tcBorders>
              <w:top w:val="single" w:sz="6" w:space="0" w:color="000000"/>
              <w:bottom w:val="single" w:sz="6" w:space="0" w:color="000000"/>
            </w:tcBorders>
          </w:tcPr>
          <w:p>
            <w:pPr>
              <w:pStyle w:val="TableParagraph"/>
              <w:spacing w:line="250" w:lineRule="exact" w:before="17"/>
              <w:ind w:right="-29"/>
              <w:rPr>
                <w:rFonts w:ascii="Arial"/>
                <w:sz w:val="22"/>
              </w:rPr>
            </w:pPr>
            <w:r>
              <w:rPr>
                <w:rFonts w:ascii="Arial"/>
                <w:sz w:val="22"/>
              </w:rPr>
              <w:t>C</w:t>
            </w:r>
            <w:r>
              <w:rPr>
                <w:rFonts w:ascii="Arial"/>
                <w:sz w:val="18"/>
              </w:rPr>
              <w:t>LIO</w:t>
            </w:r>
            <w:r>
              <w:rPr>
                <w:rFonts w:ascii="Arial"/>
                <w:sz w:val="22"/>
              </w:rPr>
              <w:t>, AL</w:t>
            </w:r>
          </w:p>
        </w:tc>
        <w:tc>
          <w:tcPr>
            <w:tcW w:w="1537" w:type="dxa"/>
            <w:tcBorders>
              <w:top w:val="single" w:sz="6" w:space="0" w:color="000000"/>
              <w:bottom w:val="single" w:sz="6" w:space="0" w:color="000000"/>
            </w:tcBorders>
          </w:tcPr>
          <w:p>
            <w:pPr>
              <w:pStyle w:val="TableParagraph"/>
              <w:spacing w:line="250" w:lineRule="exact" w:before="17"/>
              <w:ind w:left="31" w:right="-29"/>
              <w:jc w:val="center"/>
              <w:rPr>
                <w:rFonts w:ascii="Arial"/>
                <w:sz w:val="22"/>
              </w:rPr>
            </w:pPr>
            <w:r>
              <w:rPr>
                <w:rFonts w:ascii="Arial"/>
                <w:sz w:val="22"/>
              </w:rPr>
              <w:t>(334)</w:t>
            </w:r>
            <w:r>
              <w:rPr>
                <w:rFonts w:ascii="Arial"/>
                <w:spacing w:val="-14"/>
                <w:sz w:val="22"/>
              </w:rPr>
              <w:t> </w:t>
            </w:r>
            <w:r>
              <w:rPr>
                <w:rFonts w:ascii="Arial"/>
                <w:sz w:val="22"/>
              </w:rPr>
              <w:t>397-2586</w:t>
            </w:r>
          </w:p>
        </w:tc>
      </w:tr>
      <w:tr>
        <w:trPr>
          <w:trHeight w:val="288" w:hRule="atLeast"/>
        </w:trPr>
        <w:tc>
          <w:tcPr>
            <w:tcW w:w="3552" w:type="dxa"/>
            <w:tcBorders>
              <w:top w:val="single" w:sz="6" w:space="0" w:color="000000"/>
              <w:bottom w:val="double" w:sz="2" w:space="0" w:color="833B0A"/>
            </w:tcBorders>
          </w:tcPr>
          <w:p>
            <w:pPr>
              <w:pStyle w:val="TableParagraph"/>
              <w:spacing w:line="257" w:lineRule="exact" w:before="11"/>
              <w:ind w:left="29"/>
              <w:jc w:val="left"/>
              <w:rPr>
                <w:sz w:val="18"/>
              </w:rPr>
            </w:pPr>
            <w:r>
              <w:rPr>
                <w:sz w:val="22"/>
              </w:rPr>
              <w:t>J</w:t>
            </w:r>
            <w:r>
              <w:rPr>
                <w:sz w:val="18"/>
              </w:rPr>
              <w:t>AXON </w:t>
            </w:r>
            <w:r>
              <w:rPr>
                <w:sz w:val="22"/>
              </w:rPr>
              <w:t>L</w:t>
            </w:r>
            <w:r>
              <w:rPr>
                <w:sz w:val="18"/>
              </w:rPr>
              <w:t>IFE </w:t>
            </w:r>
            <w:r>
              <w:rPr>
                <w:sz w:val="22"/>
              </w:rPr>
              <w:t>S</w:t>
            </w:r>
            <w:r>
              <w:rPr>
                <w:sz w:val="18"/>
              </w:rPr>
              <w:t>ENIOR </w:t>
            </w:r>
            <w:r>
              <w:rPr>
                <w:sz w:val="22"/>
              </w:rPr>
              <w:t>C</w:t>
            </w:r>
            <w:r>
              <w:rPr>
                <w:sz w:val="18"/>
              </w:rPr>
              <w:t>ENTER</w:t>
            </w:r>
          </w:p>
        </w:tc>
        <w:tc>
          <w:tcPr>
            <w:tcW w:w="2504" w:type="dxa"/>
            <w:tcBorders>
              <w:top w:val="single" w:sz="6" w:space="0" w:color="000000"/>
              <w:bottom w:val="double" w:sz="2" w:space="0" w:color="833B0A"/>
            </w:tcBorders>
          </w:tcPr>
          <w:p>
            <w:pPr>
              <w:pStyle w:val="TableParagraph"/>
              <w:spacing w:line="250" w:lineRule="exact" w:before="17"/>
              <w:ind w:right="-29"/>
              <w:rPr>
                <w:rFonts w:ascii="Arial"/>
                <w:sz w:val="22"/>
              </w:rPr>
            </w:pPr>
            <w:r>
              <w:rPr>
                <w:rFonts w:ascii="Arial"/>
                <w:sz w:val="22"/>
              </w:rPr>
              <w:t>14 C</w:t>
            </w:r>
            <w:r>
              <w:rPr>
                <w:rFonts w:ascii="Arial"/>
                <w:sz w:val="18"/>
              </w:rPr>
              <w:t>OMMUNITY </w:t>
            </w:r>
            <w:r>
              <w:rPr>
                <w:rFonts w:ascii="Arial"/>
                <w:sz w:val="22"/>
              </w:rPr>
              <w:t>C</w:t>
            </w:r>
            <w:r>
              <w:rPr>
                <w:rFonts w:ascii="Arial"/>
                <w:sz w:val="18"/>
              </w:rPr>
              <w:t>ENTER </w:t>
            </w:r>
            <w:r>
              <w:rPr>
                <w:rFonts w:ascii="Arial"/>
                <w:sz w:val="22"/>
              </w:rPr>
              <w:t>D</w:t>
            </w:r>
          </w:p>
        </w:tc>
        <w:tc>
          <w:tcPr>
            <w:tcW w:w="1471" w:type="dxa"/>
            <w:tcBorders>
              <w:top w:val="single" w:sz="6" w:space="0" w:color="000000"/>
              <w:bottom w:val="double" w:sz="2" w:space="0" w:color="833B0A"/>
            </w:tcBorders>
          </w:tcPr>
          <w:p>
            <w:pPr>
              <w:pStyle w:val="TableParagraph"/>
              <w:spacing w:line="250" w:lineRule="exact" w:before="17"/>
              <w:ind w:right="-29"/>
              <w:rPr>
                <w:rFonts w:ascii="Arial"/>
                <w:sz w:val="22"/>
              </w:rPr>
            </w:pPr>
            <w:r>
              <w:rPr>
                <w:rFonts w:ascii="Arial"/>
                <w:sz w:val="22"/>
              </w:rPr>
              <w:t>E</w:t>
            </w:r>
            <w:r>
              <w:rPr>
                <w:rFonts w:ascii="Arial"/>
                <w:sz w:val="18"/>
              </w:rPr>
              <w:t>UFAULA</w:t>
            </w:r>
            <w:r>
              <w:rPr>
                <w:rFonts w:ascii="Arial"/>
                <w:sz w:val="22"/>
              </w:rPr>
              <w:t>, AL</w:t>
            </w:r>
          </w:p>
        </w:tc>
        <w:tc>
          <w:tcPr>
            <w:tcW w:w="1537" w:type="dxa"/>
            <w:tcBorders>
              <w:top w:val="single" w:sz="6" w:space="0" w:color="000000"/>
              <w:bottom w:val="double" w:sz="2" w:space="0" w:color="833B0A"/>
            </w:tcBorders>
          </w:tcPr>
          <w:p>
            <w:pPr>
              <w:pStyle w:val="TableParagraph"/>
              <w:spacing w:line="250" w:lineRule="exact" w:before="17"/>
              <w:ind w:left="30" w:right="-29"/>
              <w:jc w:val="center"/>
              <w:rPr>
                <w:rFonts w:ascii="Arial"/>
                <w:sz w:val="22"/>
              </w:rPr>
            </w:pPr>
            <w:r>
              <w:rPr>
                <w:rFonts w:ascii="Arial"/>
                <w:sz w:val="22"/>
              </w:rPr>
              <w:t>(334)</w:t>
            </w:r>
            <w:r>
              <w:rPr>
                <w:rFonts w:ascii="Arial"/>
                <w:spacing w:val="-15"/>
                <w:sz w:val="22"/>
              </w:rPr>
              <w:t> </w:t>
            </w:r>
            <w:r>
              <w:rPr>
                <w:rFonts w:ascii="Arial"/>
                <w:sz w:val="22"/>
              </w:rPr>
              <w:t>232-7813</w:t>
            </w:r>
          </w:p>
        </w:tc>
      </w:tr>
      <w:tr>
        <w:trPr>
          <w:trHeight w:val="287" w:hRule="atLeast"/>
        </w:trPr>
        <w:tc>
          <w:tcPr>
            <w:tcW w:w="9064" w:type="dxa"/>
            <w:gridSpan w:val="4"/>
            <w:tcBorders>
              <w:top w:val="double" w:sz="2" w:space="0" w:color="833B0A"/>
              <w:bottom w:val="single" w:sz="6" w:space="0" w:color="000000"/>
            </w:tcBorders>
            <w:shd w:val="clear" w:color="auto" w:fill="FDE1AC"/>
          </w:tcPr>
          <w:p>
            <w:pPr>
              <w:pStyle w:val="TableParagraph"/>
              <w:spacing w:line="256" w:lineRule="exact" w:before="11"/>
              <w:ind w:left="29"/>
              <w:jc w:val="left"/>
              <w:rPr>
                <w:b/>
                <w:sz w:val="18"/>
              </w:rPr>
            </w:pPr>
            <w:r>
              <w:rPr>
                <w:b/>
                <w:sz w:val="22"/>
              </w:rPr>
              <w:t>C</w:t>
            </w:r>
            <w:r>
              <w:rPr>
                <w:b/>
                <w:sz w:val="18"/>
              </w:rPr>
              <w:t>OVINGTON </w:t>
            </w:r>
            <w:r>
              <w:rPr>
                <w:b/>
                <w:sz w:val="22"/>
              </w:rPr>
              <w:t>C</w:t>
            </w:r>
            <w:r>
              <w:rPr>
                <w:b/>
                <w:sz w:val="18"/>
              </w:rPr>
              <w:t>OUNTY</w:t>
            </w:r>
          </w:p>
        </w:tc>
      </w:tr>
      <w:tr>
        <w:trPr>
          <w:trHeight w:val="288" w:hRule="atLeast"/>
        </w:trPr>
        <w:tc>
          <w:tcPr>
            <w:tcW w:w="3552" w:type="dxa"/>
            <w:tcBorders>
              <w:top w:val="single" w:sz="6" w:space="0" w:color="000000"/>
              <w:bottom w:val="single" w:sz="6" w:space="0" w:color="000000"/>
            </w:tcBorders>
          </w:tcPr>
          <w:p>
            <w:pPr>
              <w:pStyle w:val="TableParagraph"/>
              <w:ind w:left="29"/>
              <w:jc w:val="left"/>
              <w:rPr>
                <w:sz w:val="18"/>
              </w:rPr>
            </w:pPr>
            <w:r>
              <w:rPr>
                <w:sz w:val="22"/>
              </w:rPr>
              <w:t>A</w:t>
            </w:r>
            <w:r>
              <w:rPr>
                <w:sz w:val="18"/>
              </w:rPr>
              <w:t>DULT </w:t>
            </w:r>
            <w:r>
              <w:rPr>
                <w:sz w:val="22"/>
              </w:rPr>
              <w:t>A</w:t>
            </w:r>
            <w:r>
              <w:rPr>
                <w:sz w:val="18"/>
              </w:rPr>
              <w:t>CTIVITY </w:t>
            </w:r>
            <w:r>
              <w:rPr>
                <w:sz w:val="22"/>
              </w:rPr>
              <w:t>C</w:t>
            </w:r>
            <w:r>
              <w:rPr>
                <w:sz w:val="18"/>
              </w:rPr>
              <w:t>ENTER</w:t>
            </w:r>
          </w:p>
        </w:tc>
        <w:tc>
          <w:tcPr>
            <w:tcW w:w="2504" w:type="dxa"/>
            <w:tcBorders>
              <w:top w:val="single" w:sz="6" w:space="0" w:color="000000"/>
              <w:bottom w:val="single" w:sz="6" w:space="0" w:color="000000"/>
            </w:tcBorders>
          </w:tcPr>
          <w:p>
            <w:pPr>
              <w:pStyle w:val="TableParagraph"/>
              <w:spacing w:line="253" w:lineRule="exact"/>
              <w:ind w:right="-29"/>
              <w:rPr>
                <w:rFonts w:ascii="Arial"/>
                <w:sz w:val="18"/>
              </w:rPr>
            </w:pPr>
            <w:r>
              <w:rPr>
                <w:rFonts w:ascii="Arial"/>
                <w:sz w:val="22"/>
              </w:rPr>
              <w:t>401 W</w:t>
            </w:r>
            <w:r>
              <w:rPr>
                <w:rFonts w:ascii="Arial"/>
                <w:sz w:val="18"/>
              </w:rPr>
              <w:t>ALKER </w:t>
            </w:r>
            <w:r>
              <w:rPr>
                <w:rFonts w:ascii="Arial"/>
                <w:sz w:val="22"/>
              </w:rPr>
              <w:t>A</w:t>
            </w:r>
            <w:r>
              <w:rPr>
                <w:rFonts w:ascii="Arial"/>
                <w:sz w:val="18"/>
              </w:rPr>
              <w:t>VE</w:t>
            </w:r>
          </w:p>
        </w:tc>
        <w:tc>
          <w:tcPr>
            <w:tcW w:w="1471" w:type="dxa"/>
            <w:tcBorders>
              <w:top w:val="single" w:sz="6" w:space="0" w:color="000000"/>
              <w:bottom w:val="single" w:sz="6" w:space="0" w:color="000000"/>
            </w:tcBorders>
          </w:tcPr>
          <w:p>
            <w:pPr>
              <w:pStyle w:val="TableParagraph"/>
              <w:spacing w:line="253" w:lineRule="exact"/>
              <w:ind w:right="-29"/>
              <w:rPr>
                <w:rFonts w:ascii="Arial"/>
                <w:sz w:val="22"/>
              </w:rPr>
            </w:pPr>
            <w:r>
              <w:rPr>
                <w:rFonts w:ascii="Arial"/>
                <w:sz w:val="22"/>
              </w:rPr>
              <w:t>A</w:t>
            </w:r>
            <w:r>
              <w:rPr>
                <w:rFonts w:ascii="Arial"/>
                <w:sz w:val="18"/>
              </w:rPr>
              <w:t>NDALUSIA</w:t>
            </w:r>
            <w:r>
              <w:rPr>
                <w:rFonts w:ascii="Arial"/>
                <w:sz w:val="22"/>
              </w:rPr>
              <w:t>, AL</w:t>
            </w:r>
          </w:p>
        </w:tc>
        <w:tc>
          <w:tcPr>
            <w:tcW w:w="1537" w:type="dxa"/>
            <w:tcBorders>
              <w:top w:val="single" w:sz="6" w:space="0" w:color="000000"/>
              <w:bottom w:val="single" w:sz="6" w:space="0" w:color="000000"/>
            </w:tcBorders>
          </w:tcPr>
          <w:p>
            <w:pPr>
              <w:pStyle w:val="TableParagraph"/>
              <w:spacing w:line="253" w:lineRule="exact"/>
              <w:ind w:left="81" w:right="-29"/>
              <w:jc w:val="center"/>
              <w:rPr>
                <w:rFonts w:ascii="Arial"/>
                <w:sz w:val="22"/>
              </w:rPr>
            </w:pPr>
            <w:r>
              <w:rPr>
                <w:rFonts w:ascii="Arial"/>
                <w:sz w:val="22"/>
              </w:rPr>
              <w:t>(334)222-6891</w:t>
            </w:r>
          </w:p>
        </w:tc>
      </w:tr>
      <w:tr>
        <w:trPr>
          <w:trHeight w:val="286" w:hRule="atLeast"/>
        </w:trPr>
        <w:tc>
          <w:tcPr>
            <w:tcW w:w="3552" w:type="dxa"/>
            <w:tcBorders>
              <w:top w:val="single" w:sz="6" w:space="0" w:color="000000"/>
              <w:bottom w:val="double" w:sz="2" w:space="0" w:color="833B0A"/>
            </w:tcBorders>
          </w:tcPr>
          <w:p>
            <w:pPr>
              <w:pStyle w:val="TableParagraph"/>
              <w:spacing w:line="256" w:lineRule="exact" w:before="11"/>
              <w:ind w:left="29"/>
              <w:jc w:val="left"/>
              <w:rPr>
                <w:sz w:val="18"/>
              </w:rPr>
            </w:pPr>
            <w:r>
              <w:rPr>
                <w:sz w:val="22"/>
              </w:rPr>
              <w:t>O</w:t>
            </w:r>
            <w:r>
              <w:rPr>
                <w:sz w:val="18"/>
              </w:rPr>
              <w:t>PP </w:t>
            </w:r>
            <w:r>
              <w:rPr>
                <w:sz w:val="22"/>
              </w:rPr>
              <w:t>C</w:t>
            </w:r>
            <w:r>
              <w:rPr>
                <w:sz w:val="18"/>
              </w:rPr>
              <w:t>ITY </w:t>
            </w:r>
            <w:r>
              <w:rPr>
                <w:sz w:val="22"/>
              </w:rPr>
              <w:t>S</w:t>
            </w:r>
            <w:r>
              <w:rPr>
                <w:sz w:val="18"/>
              </w:rPr>
              <w:t>ENIOR </w:t>
            </w:r>
            <w:r>
              <w:rPr>
                <w:sz w:val="22"/>
              </w:rPr>
              <w:t>C</w:t>
            </w:r>
            <w:r>
              <w:rPr>
                <w:sz w:val="18"/>
              </w:rPr>
              <w:t>ENTER</w:t>
            </w:r>
          </w:p>
        </w:tc>
        <w:tc>
          <w:tcPr>
            <w:tcW w:w="2504" w:type="dxa"/>
            <w:tcBorders>
              <w:top w:val="single" w:sz="6" w:space="0" w:color="000000"/>
              <w:bottom w:val="double" w:sz="2" w:space="0" w:color="833B0A"/>
            </w:tcBorders>
          </w:tcPr>
          <w:p>
            <w:pPr>
              <w:pStyle w:val="TableParagraph"/>
              <w:spacing w:line="249" w:lineRule="exact" w:before="17"/>
              <w:ind w:right="-29"/>
              <w:rPr>
                <w:rFonts w:ascii="Arial"/>
                <w:sz w:val="18"/>
              </w:rPr>
            </w:pPr>
            <w:r>
              <w:rPr>
                <w:rFonts w:ascii="Arial"/>
                <w:sz w:val="22"/>
              </w:rPr>
              <w:t>500 B</w:t>
            </w:r>
            <w:r>
              <w:rPr>
                <w:rFonts w:ascii="Arial"/>
                <w:sz w:val="18"/>
              </w:rPr>
              <w:t>RANTLEY </w:t>
            </w:r>
            <w:r>
              <w:rPr>
                <w:rFonts w:ascii="Arial"/>
                <w:sz w:val="22"/>
              </w:rPr>
              <w:t>S</w:t>
            </w:r>
            <w:r>
              <w:rPr>
                <w:rFonts w:ascii="Arial"/>
                <w:sz w:val="18"/>
              </w:rPr>
              <w:t>T</w:t>
            </w:r>
          </w:p>
        </w:tc>
        <w:tc>
          <w:tcPr>
            <w:tcW w:w="1471" w:type="dxa"/>
            <w:tcBorders>
              <w:top w:val="single" w:sz="6" w:space="0" w:color="000000"/>
              <w:bottom w:val="double" w:sz="2" w:space="0" w:color="833B0A"/>
            </w:tcBorders>
          </w:tcPr>
          <w:p>
            <w:pPr>
              <w:pStyle w:val="TableParagraph"/>
              <w:spacing w:line="249" w:lineRule="exact" w:before="17"/>
              <w:ind w:right="-29"/>
              <w:rPr>
                <w:rFonts w:ascii="Arial"/>
                <w:sz w:val="22"/>
              </w:rPr>
            </w:pPr>
            <w:r>
              <w:rPr>
                <w:rFonts w:ascii="Arial"/>
                <w:sz w:val="22"/>
              </w:rPr>
              <w:t>O</w:t>
            </w:r>
            <w:r>
              <w:rPr>
                <w:rFonts w:ascii="Arial"/>
                <w:sz w:val="18"/>
              </w:rPr>
              <w:t>PP</w:t>
            </w:r>
            <w:r>
              <w:rPr>
                <w:rFonts w:ascii="Arial"/>
                <w:sz w:val="22"/>
              </w:rPr>
              <w:t>, AL</w:t>
            </w:r>
          </w:p>
        </w:tc>
        <w:tc>
          <w:tcPr>
            <w:tcW w:w="1537" w:type="dxa"/>
            <w:tcBorders>
              <w:top w:val="single" w:sz="6" w:space="0" w:color="000000"/>
              <w:bottom w:val="double" w:sz="2" w:space="0" w:color="833B0A"/>
            </w:tcBorders>
          </w:tcPr>
          <w:p>
            <w:pPr>
              <w:pStyle w:val="TableParagraph"/>
              <w:spacing w:line="249" w:lineRule="exact" w:before="17"/>
              <w:ind w:left="31" w:right="-29"/>
              <w:jc w:val="center"/>
              <w:rPr>
                <w:rFonts w:ascii="Arial"/>
                <w:sz w:val="22"/>
              </w:rPr>
            </w:pPr>
            <w:r>
              <w:rPr>
                <w:rFonts w:ascii="Arial"/>
                <w:sz w:val="22"/>
              </w:rPr>
              <w:t>(334)</w:t>
            </w:r>
            <w:r>
              <w:rPr>
                <w:rFonts w:ascii="Arial"/>
                <w:spacing w:val="-14"/>
                <w:sz w:val="22"/>
              </w:rPr>
              <w:t> </w:t>
            </w:r>
            <w:r>
              <w:rPr>
                <w:rFonts w:ascii="Arial"/>
                <w:sz w:val="22"/>
              </w:rPr>
              <w:t>493-2122</w:t>
            </w:r>
          </w:p>
        </w:tc>
      </w:tr>
      <w:tr>
        <w:trPr>
          <w:trHeight w:val="289" w:hRule="atLeast"/>
        </w:trPr>
        <w:tc>
          <w:tcPr>
            <w:tcW w:w="9064" w:type="dxa"/>
            <w:gridSpan w:val="4"/>
            <w:tcBorders>
              <w:top w:val="double" w:sz="2" w:space="0" w:color="833B0A"/>
              <w:bottom w:val="single" w:sz="6" w:space="0" w:color="000000"/>
            </w:tcBorders>
            <w:shd w:val="clear" w:color="auto" w:fill="FDE1AC"/>
          </w:tcPr>
          <w:p>
            <w:pPr>
              <w:pStyle w:val="TableParagraph"/>
              <w:spacing w:line="257" w:lineRule="exact" w:before="11"/>
              <w:ind w:left="29"/>
              <w:jc w:val="left"/>
              <w:rPr>
                <w:b/>
                <w:sz w:val="18"/>
              </w:rPr>
            </w:pPr>
            <w:r>
              <w:rPr>
                <w:b/>
                <w:sz w:val="22"/>
              </w:rPr>
              <w:t>G</w:t>
            </w:r>
            <w:r>
              <w:rPr>
                <w:b/>
                <w:sz w:val="18"/>
              </w:rPr>
              <w:t>ENEVA </w:t>
            </w:r>
            <w:r>
              <w:rPr>
                <w:b/>
                <w:sz w:val="22"/>
              </w:rPr>
              <w:t>C</w:t>
            </w:r>
            <w:r>
              <w:rPr>
                <w:b/>
                <w:sz w:val="18"/>
              </w:rPr>
              <w:t>OUNTY</w:t>
            </w:r>
          </w:p>
        </w:tc>
      </w:tr>
      <w:tr>
        <w:trPr>
          <w:trHeight w:val="287" w:hRule="atLeast"/>
        </w:trPr>
        <w:tc>
          <w:tcPr>
            <w:tcW w:w="3552" w:type="dxa"/>
            <w:tcBorders>
              <w:top w:val="single" w:sz="6" w:space="0" w:color="000000"/>
              <w:bottom w:val="single" w:sz="6" w:space="0" w:color="000000"/>
            </w:tcBorders>
          </w:tcPr>
          <w:p>
            <w:pPr>
              <w:pStyle w:val="TableParagraph"/>
              <w:spacing w:line="257" w:lineRule="exact" w:before="10"/>
              <w:ind w:left="29" w:right="-29"/>
              <w:jc w:val="left"/>
              <w:rPr>
                <w:sz w:val="18"/>
              </w:rPr>
            </w:pPr>
            <w:r>
              <w:rPr>
                <w:sz w:val="22"/>
              </w:rPr>
              <w:t>E</w:t>
            </w:r>
            <w:r>
              <w:rPr>
                <w:sz w:val="18"/>
              </w:rPr>
              <w:t>AST </w:t>
            </w:r>
            <w:r>
              <w:rPr>
                <w:sz w:val="22"/>
              </w:rPr>
              <w:t>G</w:t>
            </w:r>
            <w:r>
              <w:rPr>
                <w:sz w:val="18"/>
              </w:rPr>
              <w:t>ENEVA </w:t>
            </w:r>
            <w:r>
              <w:rPr>
                <w:sz w:val="22"/>
              </w:rPr>
              <w:t>C</w:t>
            </w:r>
            <w:r>
              <w:rPr>
                <w:sz w:val="18"/>
              </w:rPr>
              <w:t>O </w:t>
            </w:r>
            <w:r>
              <w:rPr>
                <w:sz w:val="22"/>
              </w:rPr>
              <w:t>S</w:t>
            </w:r>
            <w:r>
              <w:rPr>
                <w:sz w:val="18"/>
              </w:rPr>
              <w:t>R </w:t>
            </w:r>
            <w:r>
              <w:rPr>
                <w:sz w:val="22"/>
              </w:rPr>
              <w:t>C</w:t>
            </w:r>
            <w:r>
              <w:rPr>
                <w:sz w:val="18"/>
              </w:rPr>
              <w:t>ITIZENS</w:t>
            </w:r>
            <w:r>
              <w:rPr>
                <w:spacing w:val="-4"/>
                <w:sz w:val="18"/>
              </w:rPr>
              <w:t> </w:t>
            </w:r>
            <w:r>
              <w:rPr>
                <w:sz w:val="22"/>
              </w:rPr>
              <w:t>S</w:t>
            </w:r>
            <w:r>
              <w:rPr>
                <w:sz w:val="18"/>
              </w:rPr>
              <w:t>ERVICES</w:t>
            </w:r>
          </w:p>
        </w:tc>
        <w:tc>
          <w:tcPr>
            <w:tcW w:w="2504" w:type="dxa"/>
            <w:tcBorders>
              <w:top w:val="single" w:sz="6" w:space="0" w:color="000000"/>
              <w:bottom w:val="single" w:sz="6" w:space="0" w:color="000000"/>
            </w:tcBorders>
          </w:tcPr>
          <w:p>
            <w:pPr>
              <w:pStyle w:val="TableParagraph"/>
              <w:spacing w:line="250" w:lineRule="exact" w:before="17"/>
              <w:ind w:right="-29"/>
              <w:rPr>
                <w:rFonts w:ascii="Arial"/>
                <w:sz w:val="18"/>
              </w:rPr>
            </w:pPr>
            <w:r>
              <w:rPr>
                <w:rFonts w:ascii="Arial"/>
                <w:sz w:val="22"/>
              </w:rPr>
              <w:t>134 W B</w:t>
            </w:r>
            <w:r>
              <w:rPr>
                <w:rFonts w:ascii="Arial"/>
                <w:sz w:val="18"/>
              </w:rPr>
              <w:t>ATEMAN </w:t>
            </w:r>
            <w:r>
              <w:rPr>
                <w:rFonts w:ascii="Arial"/>
                <w:sz w:val="22"/>
              </w:rPr>
              <w:t>A</w:t>
            </w:r>
            <w:r>
              <w:rPr>
                <w:rFonts w:ascii="Arial"/>
                <w:sz w:val="18"/>
              </w:rPr>
              <w:t>VE</w:t>
            </w:r>
          </w:p>
        </w:tc>
        <w:tc>
          <w:tcPr>
            <w:tcW w:w="1471" w:type="dxa"/>
            <w:tcBorders>
              <w:top w:val="single" w:sz="6" w:space="0" w:color="000000"/>
              <w:bottom w:val="single" w:sz="6" w:space="0" w:color="000000"/>
            </w:tcBorders>
          </w:tcPr>
          <w:p>
            <w:pPr>
              <w:pStyle w:val="TableParagraph"/>
              <w:spacing w:line="250" w:lineRule="exact" w:before="17"/>
              <w:ind w:right="-29"/>
              <w:rPr>
                <w:rFonts w:ascii="Arial"/>
                <w:sz w:val="22"/>
              </w:rPr>
            </w:pPr>
            <w:r>
              <w:rPr>
                <w:rFonts w:ascii="Arial"/>
                <w:sz w:val="22"/>
              </w:rPr>
              <w:t>S</w:t>
            </w:r>
            <w:r>
              <w:rPr>
                <w:rFonts w:ascii="Arial"/>
                <w:sz w:val="18"/>
              </w:rPr>
              <w:t>LOCOMB</w:t>
            </w:r>
            <w:r>
              <w:rPr>
                <w:rFonts w:ascii="Arial"/>
                <w:sz w:val="22"/>
              </w:rPr>
              <w:t>, AL</w:t>
            </w:r>
          </w:p>
        </w:tc>
        <w:tc>
          <w:tcPr>
            <w:tcW w:w="1537" w:type="dxa"/>
            <w:tcBorders>
              <w:top w:val="single" w:sz="6" w:space="0" w:color="000000"/>
              <w:bottom w:val="single" w:sz="6" w:space="0" w:color="000000"/>
            </w:tcBorders>
          </w:tcPr>
          <w:p>
            <w:pPr>
              <w:pStyle w:val="TableParagraph"/>
              <w:spacing w:line="250" w:lineRule="exact" w:before="17"/>
              <w:ind w:left="31" w:right="-29"/>
              <w:jc w:val="center"/>
              <w:rPr>
                <w:rFonts w:ascii="Arial"/>
                <w:sz w:val="22"/>
              </w:rPr>
            </w:pPr>
            <w:r>
              <w:rPr>
                <w:rFonts w:ascii="Arial"/>
                <w:sz w:val="22"/>
              </w:rPr>
              <w:t>(334)</w:t>
            </w:r>
            <w:r>
              <w:rPr>
                <w:rFonts w:ascii="Arial"/>
                <w:spacing w:val="-14"/>
                <w:sz w:val="22"/>
              </w:rPr>
              <w:t> </w:t>
            </w:r>
            <w:r>
              <w:rPr>
                <w:rFonts w:ascii="Arial"/>
                <w:sz w:val="22"/>
              </w:rPr>
              <w:t>886-3115</w:t>
            </w:r>
          </w:p>
        </w:tc>
      </w:tr>
      <w:tr>
        <w:trPr>
          <w:trHeight w:val="288" w:hRule="atLeast"/>
        </w:trPr>
        <w:tc>
          <w:tcPr>
            <w:tcW w:w="3552" w:type="dxa"/>
            <w:tcBorders>
              <w:top w:val="single" w:sz="6" w:space="0" w:color="000000"/>
              <w:bottom w:val="single" w:sz="6" w:space="0" w:color="000000"/>
            </w:tcBorders>
          </w:tcPr>
          <w:p>
            <w:pPr>
              <w:pStyle w:val="TableParagraph"/>
              <w:spacing w:line="257" w:lineRule="exact" w:before="11"/>
              <w:ind w:left="29"/>
              <w:jc w:val="left"/>
              <w:rPr>
                <w:sz w:val="18"/>
              </w:rPr>
            </w:pPr>
            <w:r>
              <w:rPr>
                <w:sz w:val="22"/>
              </w:rPr>
              <w:t>G</w:t>
            </w:r>
            <w:r>
              <w:rPr>
                <w:sz w:val="18"/>
              </w:rPr>
              <w:t>ENEVA </w:t>
            </w:r>
            <w:r>
              <w:rPr>
                <w:sz w:val="22"/>
              </w:rPr>
              <w:t>S</w:t>
            </w:r>
            <w:r>
              <w:rPr>
                <w:sz w:val="18"/>
              </w:rPr>
              <w:t>ENIOR </w:t>
            </w:r>
            <w:r>
              <w:rPr>
                <w:sz w:val="22"/>
              </w:rPr>
              <w:t>C</w:t>
            </w:r>
            <w:r>
              <w:rPr>
                <w:sz w:val="18"/>
              </w:rPr>
              <w:t>ENTER</w:t>
            </w:r>
          </w:p>
        </w:tc>
        <w:tc>
          <w:tcPr>
            <w:tcW w:w="2504" w:type="dxa"/>
            <w:tcBorders>
              <w:top w:val="single" w:sz="6" w:space="0" w:color="000000"/>
              <w:bottom w:val="single" w:sz="6" w:space="0" w:color="000000"/>
            </w:tcBorders>
          </w:tcPr>
          <w:p>
            <w:pPr>
              <w:pStyle w:val="TableParagraph"/>
              <w:spacing w:line="251" w:lineRule="exact" w:before="17"/>
              <w:ind w:right="-29"/>
              <w:rPr>
                <w:rFonts w:ascii="Arial"/>
                <w:sz w:val="18"/>
              </w:rPr>
            </w:pPr>
            <w:r>
              <w:rPr>
                <w:rFonts w:ascii="Arial"/>
                <w:sz w:val="22"/>
              </w:rPr>
              <w:t>105 N W</w:t>
            </w:r>
            <w:r>
              <w:rPr>
                <w:rFonts w:ascii="Arial"/>
                <w:sz w:val="18"/>
              </w:rPr>
              <w:t>ASHINGTON </w:t>
            </w:r>
            <w:r>
              <w:rPr>
                <w:rFonts w:ascii="Arial"/>
                <w:sz w:val="22"/>
              </w:rPr>
              <w:t>S</w:t>
            </w:r>
            <w:r>
              <w:rPr>
                <w:rFonts w:ascii="Arial"/>
                <w:sz w:val="18"/>
              </w:rPr>
              <w:t>T</w:t>
            </w:r>
          </w:p>
        </w:tc>
        <w:tc>
          <w:tcPr>
            <w:tcW w:w="1471" w:type="dxa"/>
            <w:tcBorders>
              <w:top w:val="single" w:sz="6" w:space="0" w:color="000000"/>
              <w:bottom w:val="single" w:sz="6" w:space="0" w:color="000000"/>
            </w:tcBorders>
          </w:tcPr>
          <w:p>
            <w:pPr>
              <w:pStyle w:val="TableParagraph"/>
              <w:spacing w:line="251" w:lineRule="exact" w:before="17"/>
              <w:ind w:right="-29"/>
              <w:rPr>
                <w:rFonts w:ascii="Arial"/>
                <w:sz w:val="22"/>
              </w:rPr>
            </w:pPr>
            <w:r>
              <w:rPr>
                <w:rFonts w:ascii="Arial"/>
                <w:sz w:val="22"/>
              </w:rPr>
              <w:t>G</w:t>
            </w:r>
            <w:r>
              <w:rPr>
                <w:rFonts w:ascii="Arial"/>
                <w:sz w:val="18"/>
              </w:rPr>
              <w:t>ENEVA</w:t>
            </w:r>
            <w:r>
              <w:rPr>
                <w:rFonts w:ascii="Arial"/>
                <w:sz w:val="22"/>
              </w:rPr>
              <w:t>, AL</w:t>
            </w:r>
          </w:p>
        </w:tc>
        <w:tc>
          <w:tcPr>
            <w:tcW w:w="1537" w:type="dxa"/>
            <w:tcBorders>
              <w:top w:val="single" w:sz="6" w:space="0" w:color="000000"/>
              <w:bottom w:val="single" w:sz="6" w:space="0" w:color="000000"/>
            </w:tcBorders>
          </w:tcPr>
          <w:p>
            <w:pPr>
              <w:pStyle w:val="TableParagraph"/>
              <w:spacing w:line="251" w:lineRule="exact" w:before="17"/>
              <w:ind w:left="31" w:right="-29"/>
              <w:jc w:val="center"/>
              <w:rPr>
                <w:rFonts w:ascii="Arial"/>
                <w:sz w:val="22"/>
              </w:rPr>
            </w:pPr>
            <w:r>
              <w:rPr>
                <w:rFonts w:ascii="Arial"/>
                <w:sz w:val="22"/>
              </w:rPr>
              <w:t>(334)</w:t>
            </w:r>
            <w:r>
              <w:rPr>
                <w:rFonts w:ascii="Arial"/>
                <w:spacing w:val="-14"/>
                <w:sz w:val="22"/>
              </w:rPr>
              <w:t> </w:t>
            </w:r>
            <w:r>
              <w:rPr>
                <w:rFonts w:ascii="Arial"/>
                <w:sz w:val="22"/>
              </w:rPr>
              <w:t>684-3626</w:t>
            </w:r>
          </w:p>
        </w:tc>
      </w:tr>
      <w:tr>
        <w:trPr>
          <w:trHeight w:val="287" w:hRule="atLeast"/>
        </w:trPr>
        <w:tc>
          <w:tcPr>
            <w:tcW w:w="3552" w:type="dxa"/>
            <w:tcBorders>
              <w:top w:val="single" w:sz="6" w:space="0" w:color="000000"/>
              <w:bottom w:val="single" w:sz="6" w:space="0" w:color="000000"/>
            </w:tcBorders>
          </w:tcPr>
          <w:p>
            <w:pPr>
              <w:pStyle w:val="TableParagraph"/>
              <w:spacing w:line="265" w:lineRule="exact"/>
              <w:ind w:left="29"/>
              <w:jc w:val="left"/>
              <w:rPr>
                <w:sz w:val="18"/>
              </w:rPr>
            </w:pPr>
            <w:r>
              <w:rPr>
                <w:sz w:val="22"/>
              </w:rPr>
              <w:t>H</w:t>
            </w:r>
            <w:r>
              <w:rPr>
                <w:sz w:val="18"/>
              </w:rPr>
              <w:t>ARTFORD </w:t>
            </w:r>
            <w:r>
              <w:rPr>
                <w:sz w:val="22"/>
              </w:rPr>
              <w:t>S</w:t>
            </w:r>
            <w:r>
              <w:rPr>
                <w:sz w:val="18"/>
              </w:rPr>
              <w:t>ENIOR </w:t>
            </w:r>
            <w:r>
              <w:rPr>
                <w:sz w:val="22"/>
              </w:rPr>
              <w:t>C</w:t>
            </w:r>
            <w:r>
              <w:rPr>
                <w:sz w:val="18"/>
              </w:rPr>
              <w:t>ENTER</w:t>
            </w:r>
          </w:p>
        </w:tc>
        <w:tc>
          <w:tcPr>
            <w:tcW w:w="2504" w:type="dxa"/>
            <w:tcBorders>
              <w:top w:val="single" w:sz="6" w:space="0" w:color="000000"/>
              <w:bottom w:val="single" w:sz="6" w:space="0" w:color="000000"/>
            </w:tcBorders>
          </w:tcPr>
          <w:p>
            <w:pPr>
              <w:pStyle w:val="TableParagraph"/>
              <w:spacing w:line="253" w:lineRule="exact"/>
              <w:ind w:right="-29"/>
              <w:rPr>
                <w:rFonts w:ascii="Arial"/>
                <w:sz w:val="18"/>
              </w:rPr>
            </w:pPr>
            <w:r>
              <w:rPr>
                <w:rFonts w:ascii="Arial"/>
                <w:sz w:val="22"/>
              </w:rPr>
              <w:t>301 S 3</w:t>
            </w:r>
            <w:r>
              <w:rPr>
                <w:rFonts w:ascii="Arial"/>
                <w:sz w:val="18"/>
              </w:rPr>
              <w:t>RD </w:t>
            </w:r>
            <w:r>
              <w:rPr>
                <w:rFonts w:ascii="Arial"/>
                <w:sz w:val="22"/>
              </w:rPr>
              <w:t>A</w:t>
            </w:r>
            <w:r>
              <w:rPr>
                <w:rFonts w:ascii="Arial"/>
                <w:sz w:val="18"/>
              </w:rPr>
              <w:t>VE</w:t>
            </w:r>
          </w:p>
        </w:tc>
        <w:tc>
          <w:tcPr>
            <w:tcW w:w="1471" w:type="dxa"/>
            <w:tcBorders>
              <w:top w:val="single" w:sz="6" w:space="0" w:color="000000"/>
              <w:bottom w:val="single" w:sz="6" w:space="0" w:color="000000"/>
            </w:tcBorders>
          </w:tcPr>
          <w:p>
            <w:pPr>
              <w:pStyle w:val="TableParagraph"/>
              <w:spacing w:line="253" w:lineRule="exact"/>
              <w:ind w:right="-29"/>
              <w:rPr>
                <w:rFonts w:ascii="Arial"/>
                <w:sz w:val="22"/>
              </w:rPr>
            </w:pPr>
            <w:r>
              <w:rPr>
                <w:rFonts w:ascii="Arial"/>
                <w:sz w:val="22"/>
              </w:rPr>
              <w:t>H</w:t>
            </w:r>
            <w:r>
              <w:rPr>
                <w:rFonts w:ascii="Arial"/>
                <w:sz w:val="18"/>
              </w:rPr>
              <w:t>ARTFORD</w:t>
            </w:r>
            <w:r>
              <w:rPr>
                <w:rFonts w:ascii="Arial"/>
                <w:sz w:val="22"/>
              </w:rPr>
              <w:t>, AL</w:t>
            </w:r>
          </w:p>
        </w:tc>
        <w:tc>
          <w:tcPr>
            <w:tcW w:w="1537" w:type="dxa"/>
            <w:tcBorders>
              <w:top w:val="single" w:sz="6" w:space="0" w:color="000000"/>
              <w:bottom w:val="single" w:sz="6" w:space="0" w:color="000000"/>
            </w:tcBorders>
          </w:tcPr>
          <w:p>
            <w:pPr>
              <w:pStyle w:val="TableParagraph"/>
              <w:spacing w:line="253" w:lineRule="exact"/>
              <w:ind w:left="31" w:right="-29"/>
              <w:jc w:val="center"/>
              <w:rPr>
                <w:rFonts w:ascii="Arial"/>
                <w:sz w:val="22"/>
              </w:rPr>
            </w:pPr>
            <w:r>
              <w:rPr>
                <w:rFonts w:ascii="Arial"/>
                <w:sz w:val="22"/>
              </w:rPr>
              <w:t>(334)</w:t>
            </w:r>
            <w:r>
              <w:rPr>
                <w:rFonts w:ascii="Arial"/>
                <w:spacing w:val="-14"/>
                <w:sz w:val="22"/>
              </w:rPr>
              <w:t> </w:t>
            </w:r>
            <w:r>
              <w:rPr>
                <w:rFonts w:ascii="Arial"/>
                <w:sz w:val="22"/>
              </w:rPr>
              <w:t>588-3115</w:t>
            </w:r>
          </w:p>
        </w:tc>
      </w:tr>
      <w:tr>
        <w:trPr>
          <w:trHeight w:val="287" w:hRule="atLeast"/>
        </w:trPr>
        <w:tc>
          <w:tcPr>
            <w:tcW w:w="3552" w:type="dxa"/>
            <w:tcBorders>
              <w:top w:val="single" w:sz="6" w:space="0" w:color="000000"/>
              <w:bottom w:val="double" w:sz="2" w:space="0" w:color="833B0A"/>
            </w:tcBorders>
          </w:tcPr>
          <w:p>
            <w:pPr>
              <w:pStyle w:val="TableParagraph"/>
              <w:ind w:left="29"/>
              <w:jc w:val="left"/>
              <w:rPr>
                <w:sz w:val="18"/>
              </w:rPr>
            </w:pPr>
            <w:r>
              <w:rPr>
                <w:sz w:val="22"/>
              </w:rPr>
              <w:t>S</w:t>
            </w:r>
            <w:r>
              <w:rPr>
                <w:sz w:val="18"/>
              </w:rPr>
              <w:t>AMSON </w:t>
            </w:r>
            <w:r>
              <w:rPr>
                <w:sz w:val="22"/>
              </w:rPr>
              <w:t>S</w:t>
            </w:r>
            <w:r>
              <w:rPr>
                <w:sz w:val="18"/>
              </w:rPr>
              <w:t>ENIOR </w:t>
            </w:r>
            <w:r>
              <w:rPr>
                <w:sz w:val="22"/>
              </w:rPr>
              <w:t>C</w:t>
            </w:r>
            <w:r>
              <w:rPr>
                <w:sz w:val="18"/>
              </w:rPr>
              <w:t>ITIZEN </w:t>
            </w:r>
            <w:r>
              <w:rPr>
                <w:sz w:val="22"/>
              </w:rPr>
              <w:t>C</w:t>
            </w:r>
            <w:r>
              <w:rPr>
                <w:sz w:val="18"/>
              </w:rPr>
              <w:t>ENTER</w:t>
            </w:r>
          </w:p>
        </w:tc>
        <w:tc>
          <w:tcPr>
            <w:tcW w:w="2504" w:type="dxa"/>
            <w:tcBorders>
              <w:top w:val="single" w:sz="6" w:space="0" w:color="000000"/>
              <w:bottom w:val="double" w:sz="2" w:space="0" w:color="833B0A"/>
            </w:tcBorders>
          </w:tcPr>
          <w:p>
            <w:pPr>
              <w:pStyle w:val="TableParagraph"/>
              <w:spacing w:line="253" w:lineRule="exact"/>
              <w:ind w:right="-29"/>
              <w:rPr>
                <w:rFonts w:ascii="Arial"/>
                <w:sz w:val="22"/>
              </w:rPr>
            </w:pPr>
            <w:r>
              <w:rPr>
                <w:rFonts w:ascii="Arial"/>
                <w:sz w:val="22"/>
              </w:rPr>
              <w:t>33 E S</w:t>
            </w:r>
            <w:r>
              <w:rPr>
                <w:rFonts w:ascii="Arial"/>
                <w:sz w:val="18"/>
              </w:rPr>
              <w:t>ELLERS </w:t>
            </w:r>
            <w:r>
              <w:rPr>
                <w:rFonts w:ascii="Arial"/>
                <w:sz w:val="22"/>
              </w:rPr>
              <w:t>S</w:t>
            </w:r>
            <w:r>
              <w:rPr>
                <w:rFonts w:ascii="Arial"/>
                <w:sz w:val="18"/>
              </w:rPr>
              <w:t>T</w:t>
            </w:r>
            <w:r>
              <w:rPr>
                <w:rFonts w:ascii="Arial"/>
                <w:sz w:val="22"/>
              </w:rPr>
              <w:t>.</w:t>
            </w:r>
          </w:p>
        </w:tc>
        <w:tc>
          <w:tcPr>
            <w:tcW w:w="1471" w:type="dxa"/>
            <w:tcBorders>
              <w:top w:val="single" w:sz="6" w:space="0" w:color="000000"/>
              <w:bottom w:val="double" w:sz="2" w:space="0" w:color="833B0A"/>
            </w:tcBorders>
          </w:tcPr>
          <w:p>
            <w:pPr>
              <w:pStyle w:val="TableParagraph"/>
              <w:spacing w:line="253" w:lineRule="exact"/>
              <w:ind w:right="-29"/>
              <w:rPr>
                <w:rFonts w:ascii="Arial"/>
                <w:sz w:val="22"/>
              </w:rPr>
            </w:pPr>
            <w:r>
              <w:rPr>
                <w:rFonts w:ascii="Arial"/>
                <w:sz w:val="22"/>
              </w:rPr>
              <w:t>S</w:t>
            </w:r>
            <w:r>
              <w:rPr>
                <w:rFonts w:ascii="Arial"/>
                <w:sz w:val="18"/>
              </w:rPr>
              <w:t>AMSON</w:t>
            </w:r>
            <w:r>
              <w:rPr>
                <w:rFonts w:ascii="Arial"/>
                <w:sz w:val="22"/>
              </w:rPr>
              <w:t>, AL</w:t>
            </w:r>
          </w:p>
        </w:tc>
        <w:tc>
          <w:tcPr>
            <w:tcW w:w="1537" w:type="dxa"/>
            <w:tcBorders>
              <w:top w:val="single" w:sz="6" w:space="0" w:color="000000"/>
              <w:bottom w:val="double" w:sz="2" w:space="0" w:color="833B0A"/>
            </w:tcBorders>
          </w:tcPr>
          <w:p>
            <w:pPr>
              <w:pStyle w:val="TableParagraph"/>
              <w:spacing w:line="253" w:lineRule="exact"/>
              <w:ind w:left="31" w:right="-29"/>
              <w:jc w:val="center"/>
              <w:rPr>
                <w:rFonts w:ascii="Arial"/>
                <w:sz w:val="22"/>
              </w:rPr>
            </w:pPr>
            <w:r>
              <w:rPr>
                <w:rFonts w:ascii="Arial"/>
                <w:sz w:val="22"/>
              </w:rPr>
              <w:t>(334)</w:t>
            </w:r>
            <w:r>
              <w:rPr>
                <w:rFonts w:ascii="Arial"/>
                <w:spacing w:val="-14"/>
                <w:sz w:val="22"/>
              </w:rPr>
              <w:t> </w:t>
            </w:r>
            <w:r>
              <w:rPr>
                <w:rFonts w:ascii="Arial"/>
                <w:sz w:val="22"/>
              </w:rPr>
              <w:t>898-2163</w:t>
            </w:r>
          </w:p>
        </w:tc>
      </w:tr>
      <w:tr>
        <w:trPr>
          <w:trHeight w:val="287" w:hRule="atLeast"/>
        </w:trPr>
        <w:tc>
          <w:tcPr>
            <w:tcW w:w="9064" w:type="dxa"/>
            <w:gridSpan w:val="4"/>
            <w:tcBorders>
              <w:top w:val="double" w:sz="2" w:space="0" w:color="833B0A"/>
              <w:bottom w:val="single" w:sz="6" w:space="0" w:color="000000"/>
            </w:tcBorders>
            <w:shd w:val="clear" w:color="auto" w:fill="FDE1AC"/>
          </w:tcPr>
          <w:p>
            <w:pPr>
              <w:pStyle w:val="TableParagraph"/>
              <w:spacing w:line="257" w:lineRule="exact" w:before="10"/>
              <w:ind w:left="29"/>
              <w:jc w:val="left"/>
              <w:rPr>
                <w:b/>
                <w:sz w:val="18"/>
              </w:rPr>
            </w:pPr>
            <w:r>
              <w:rPr>
                <w:b/>
                <w:sz w:val="22"/>
              </w:rPr>
              <w:t>H</w:t>
            </w:r>
            <w:r>
              <w:rPr>
                <w:b/>
                <w:sz w:val="18"/>
              </w:rPr>
              <w:t>ENRY </w:t>
            </w:r>
            <w:r>
              <w:rPr>
                <w:b/>
                <w:sz w:val="22"/>
              </w:rPr>
              <w:t>C</w:t>
            </w:r>
            <w:r>
              <w:rPr>
                <w:b/>
                <w:sz w:val="18"/>
              </w:rPr>
              <w:t>OUNTY</w:t>
            </w:r>
          </w:p>
        </w:tc>
      </w:tr>
      <w:tr>
        <w:trPr>
          <w:trHeight w:val="288" w:hRule="atLeast"/>
        </w:trPr>
        <w:tc>
          <w:tcPr>
            <w:tcW w:w="3552" w:type="dxa"/>
            <w:tcBorders>
              <w:top w:val="single" w:sz="6" w:space="0" w:color="000000"/>
            </w:tcBorders>
          </w:tcPr>
          <w:p>
            <w:pPr>
              <w:pStyle w:val="TableParagraph"/>
              <w:ind w:left="29"/>
              <w:jc w:val="left"/>
              <w:rPr>
                <w:sz w:val="18"/>
              </w:rPr>
            </w:pPr>
            <w:r>
              <w:rPr>
                <w:sz w:val="22"/>
              </w:rPr>
              <w:t>A</w:t>
            </w:r>
            <w:r>
              <w:rPr>
                <w:sz w:val="18"/>
              </w:rPr>
              <w:t>BBEVILLE </w:t>
            </w:r>
            <w:r>
              <w:rPr>
                <w:sz w:val="22"/>
              </w:rPr>
              <w:t>S</w:t>
            </w:r>
            <w:r>
              <w:rPr>
                <w:sz w:val="18"/>
              </w:rPr>
              <w:t>ENIOR </w:t>
            </w:r>
            <w:r>
              <w:rPr>
                <w:sz w:val="22"/>
              </w:rPr>
              <w:t>C</w:t>
            </w:r>
            <w:r>
              <w:rPr>
                <w:sz w:val="18"/>
              </w:rPr>
              <w:t>ITIZEN </w:t>
            </w:r>
            <w:r>
              <w:rPr>
                <w:sz w:val="22"/>
              </w:rPr>
              <w:t>C</w:t>
            </w:r>
            <w:r>
              <w:rPr>
                <w:sz w:val="18"/>
              </w:rPr>
              <w:t>ENTER</w:t>
            </w:r>
          </w:p>
        </w:tc>
        <w:tc>
          <w:tcPr>
            <w:tcW w:w="2504" w:type="dxa"/>
            <w:tcBorders>
              <w:top w:val="single" w:sz="6" w:space="0" w:color="000000"/>
            </w:tcBorders>
          </w:tcPr>
          <w:p>
            <w:pPr>
              <w:pStyle w:val="TableParagraph"/>
              <w:spacing w:line="253" w:lineRule="exact"/>
              <w:ind w:right="-29"/>
              <w:rPr>
                <w:rFonts w:ascii="Arial"/>
                <w:sz w:val="18"/>
              </w:rPr>
            </w:pPr>
            <w:r>
              <w:rPr>
                <w:rFonts w:ascii="Arial"/>
                <w:sz w:val="22"/>
              </w:rPr>
              <w:t>215 E W</w:t>
            </w:r>
            <w:r>
              <w:rPr>
                <w:rFonts w:ascii="Arial"/>
                <w:sz w:val="18"/>
              </w:rPr>
              <w:t>ASHINGTON </w:t>
            </w:r>
            <w:r>
              <w:rPr>
                <w:rFonts w:ascii="Arial"/>
                <w:sz w:val="22"/>
              </w:rPr>
              <w:t>S</w:t>
            </w:r>
            <w:r>
              <w:rPr>
                <w:rFonts w:ascii="Arial"/>
                <w:sz w:val="18"/>
              </w:rPr>
              <w:t>T</w:t>
            </w:r>
          </w:p>
        </w:tc>
        <w:tc>
          <w:tcPr>
            <w:tcW w:w="1471" w:type="dxa"/>
            <w:tcBorders>
              <w:top w:val="single" w:sz="6" w:space="0" w:color="000000"/>
            </w:tcBorders>
          </w:tcPr>
          <w:p>
            <w:pPr>
              <w:pStyle w:val="TableParagraph"/>
              <w:spacing w:line="253" w:lineRule="exact"/>
              <w:ind w:right="-29"/>
              <w:rPr>
                <w:rFonts w:ascii="Arial"/>
                <w:sz w:val="22"/>
              </w:rPr>
            </w:pPr>
            <w:r>
              <w:rPr>
                <w:rFonts w:ascii="Arial"/>
                <w:sz w:val="22"/>
              </w:rPr>
              <w:t>A</w:t>
            </w:r>
            <w:r>
              <w:rPr>
                <w:rFonts w:ascii="Arial"/>
                <w:sz w:val="18"/>
              </w:rPr>
              <w:t>BBEVILLE</w:t>
            </w:r>
            <w:r>
              <w:rPr>
                <w:rFonts w:ascii="Arial"/>
                <w:sz w:val="22"/>
              </w:rPr>
              <w:t>, AL</w:t>
            </w:r>
          </w:p>
        </w:tc>
        <w:tc>
          <w:tcPr>
            <w:tcW w:w="1537" w:type="dxa"/>
            <w:tcBorders>
              <w:top w:val="single" w:sz="6" w:space="0" w:color="000000"/>
            </w:tcBorders>
          </w:tcPr>
          <w:p>
            <w:pPr>
              <w:pStyle w:val="TableParagraph"/>
              <w:spacing w:line="253" w:lineRule="exact"/>
              <w:ind w:left="31" w:right="-29"/>
              <w:jc w:val="center"/>
              <w:rPr>
                <w:rFonts w:ascii="Arial"/>
                <w:sz w:val="22"/>
              </w:rPr>
            </w:pPr>
            <w:r>
              <w:rPr>
                <w:rFonts w:ascii="Arial"/>
                <w:sz w:val="22"/>
              </w:rPr>
              <w:t>(334)</w:t>
            </w:r>
            <w:r>
              <w:rPr>
                <w:rFonts w:ascii="Arial"/>
                <w:spacing w:val="-14"/>
                <w:sz w:val="22"/>
              </w:rPr>
              <w:t> </w:t>
            </w:r>
            <w:r>
              <w:rPr>
                <w:rFonts w:ascii="Arial"/>
                <w:sz w:val="22"/>
              </w:rPr>
              <w:t>585-5900</w:t>
            </w:r>
          </w:p>
        </w:tc>
      </w:tr>
    </w:tbl>
    <w:p>
      <w:pPr>
        <w:pStyle w:val="BodyText"/>
        <w:spacing w:before="11"/>
        <w:rPr>
          <w:sz w:val="35"/>
        </w:rPr>
      </w:pPr>
    </w:p>
    <w:p>
      <w:pPr>
        <w:pStyle w:val="BodyText"/>
        <w:spacing w:line="360" w:lineRule="auto" w:before="1"/>
        <w:ind w:left="1756" w:right="1213" w:firstLine="720"/>
        <w:jc w:val="both"/>
      </w:pPr>
      <w:r>
        <w:rPr/>
        <w:t>The Home and Community-Based Waiver for the Elderly and Disabled is a cooperative effort between the Alabama Medicaid Agency, the Alabama Department of Public Health (ADPH), and the Alabama Commission on Aging (COA). The Elderly and Disabled Medicaid Waiver Program is available statewide to Medicaid recipients who are at risk of needing care in a nursing home, hospital, or other institutions. Clients must meet medical and financial eligibility requirements and must be willing to receive services in their homes or community. Waiver program enrollment is limited and a waiting period may be</w:t>
      </w:r>
      <w:r>
        <w:rPr>
          <w:spacing w:val="-3"/>
        </w:rPr>
        <w:t> </w:t>
      </w:r>
      <w:r>
        <w:rPr/>
        <w:t>necessary.</w:t>
      </w:r>
    </w:p>
    <w:p>
      <w:pPr>
        <w:pStyle w:val="BodyText"/>
        <w:spacing w:line="360" w:lineRule="auto"/>
        <w:ind w:left="1756" w:right="1215" w:firstLine="720"/>
        <w:jc w:val="both"/>
      </w:pPr>
      <w:r>
        <w:rPr/>
        <w:t>Patients approved for the Elderly and Disable Waiver Program have a plan of care designed to help ensure that the person is healthy and safe at home. The services include case management, personal care, homemaker, respite, companion and adult day health and are provided based on need and the availability of other governmental, family, or community support services.</w:t>
      </w:r>
    </w:p>
    <w:p>
      <w:pPr>
        <w:pStyle w:val="BodyText"/>
        <w:spacing w:line="360" w:lineRule="auto"/>
        <w:ind w:left="1756" w:right="1217" w:firstLine="720"/>
        <w:jc w:val="both"/>
      </w:pPr>
      <w:r>
        <w:rPr/>
        <w:t>The SenioRx Prescription Drug Assistance program helps eligible seniors age 55 and older receive medication at little or no cost.</w:t>
      </w:r>
    </w:p>
    <w:p>
      <w:pPr>
        <w:spacing w:after="0" w:line="360" w:lineRule="auto"/>
        <w:jc w:val="both"/>
        <w:sectPr>
          <w:headerReference w:type="default" r:id="rId375"/>
          <w:footerReference w:type="default" r:id="rId376"/>
          <w:pgSz w:w="12240" w:h="15840"/>
          <w:pgMar w:header="720" w:footer="1105" w:top="960" w:bottom="1300" w:left="0" w:right="220"/>
          <w:pgNumType w:start="189"/>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40" w:right="1537" w:firstLine="720"/>
        <w:jc w:val="both"/>
      </w:pPr>
      <w:r>
        <w:rPr/>
        <w:t>Alabama Cares provides training, assistance and resources to family caregivers of the elderly and offers an Alzheimer’s Support</w:t>
      </w:r>
      <w:r>
        <w:rPr>
          <w:spacing w:val="-8"/>
        </w:rPr>
        <w:t> </w:t>
      </w:r>
      <w:r>
        <w:rPr/>
        <w:t>Group.</w:t>
      </w:r>
    </w:p>
    <w:p>
      <w:pPr>
        <w:pStyle w:val="BodyText"/>
        <w:spacing w:line="360" w:lineRule="auto"/>
        <w:ind w:left="1440" w:right="1532" w:firstLine="720"/>
        <w:jc w:val="both"/>
      </w:pPr>
      <w:r>
        <w:rPr/>
        <w:t>The State Insurance Program/Senior Medicare Patrol Program (SMPP) offers consumer education to the senior individual to help them understand health insurance options including Medicare, Medicaid, and Long-Term Care Insurance.</w:t>
      </w:r>
    </w:p>
    <w:p>
      <w:pPr>
        <w:pStyle w:val="BodyText"/>
        <w:spacing w:before="5"/>
        <w:rPr>
          <w:sz w:val="39"/>
        </w:rPr>
      </w:pPr>
    </w:p>
    <w:p>
      <w:pPr>
        <w:pStyle w:val="Heading7"/>
        <w:ind w:left="1440"/>
      </w:pPr>
      <w:bookmarkStart w:name="_TOC_250014" w:id="80"/>
      <w:bookmarkEnd w:id="80"/>
      <w:r>
        <w:rPr/>
        <w:t>Social Services - Services for Disabled Adults</w:t>
      </w:r>
    </w:p>
    <w:p>
      <w:pPr>
        <w:pStyle w:val="BodyText"/>
        <w:spacing w:line="360" w:lineRule="auto" w:before="243"/>
        <w:ind w:left="1440" w:right="1531" w:firstLine="720"/>
        <w:jc w:val="both"/>
      </w:pPr>
      <w:r>
        <w:rPr/>
        <w:t>Alabama Department of Rehabilitation Services (ADRS) Social Security Disability Programs serves 29 counties in southern Alabama. ADRS’s largest division, VRS (Vocational Rehabilitation Service) provides individualized employment- and education-related services and training to assist youth and adults with disabilities achieve their employment goal. VRS provides transition services in collaboration with local high schools, technical colleges, junior colleges, and universities statewide to assist students with disabilities in receiving appropriate educational opportunities.</w:t>
      </w:r>
    </w:p>
    <w:p>
      <w:pPr>
        <w:pStyle w:val="BodyText"/>
        <w:spacing w:line="360" w:lineRule="auto"/>
        <w:ind w:left="1439" w:right="1532" w:firstLine="720"/>
        <w:jc w:val="both"/>
      </w:pPr>
      <w:r>
        <w:rPr/>
        <w:t>The goal of VRS is to enable individuals with disabilities to increase self- sufficiency through employment. For Alabamians with disabilities, VRS strives to enhance employment opportunities and empowers individuals with disabilities to achieve their maximum potential.</w:t>
      </w:r>
    </w:p>
    <w:p>
      <w:pPr>
        <w:pStyle w:val="BodyText"/>
        <w:spacing w:line="360" w:lineRule="auto" w:before="1"/>
        <w:ind w:left="1440" w:right="1531" w:firstLine="720"/>
        <w:jc w:val="both"/>
      </w:pPr>
      <w:r>
        <w:rPr/>
        <w:t>The VRS Blind and Deaf Program provides specialized assistance to Alabamians statewide through its four major programs: Blind and Low-Vision Services, Deaf and Hard-of-Hearing Services, OASIS (Older Alabamians System of Information and Services), and the Business Enterprise Program. Services are delivered by a team of specialized professionals who are trained in the unique communication issues, technology and culture of this population. ADRS also partners with other state and private organizations to ensure the consumer receives the best and most appropriate care possible to achieve their maximum</w:t>
      </w:r>
      <w:r>
        <w:rPr>
          <w:spacing w:val="-7"/>
        </w:rPr>
        <w:t> </w:t>
      </w:r>
      <w:r>
        <w:rPr/>
        <w:t>potential.</w:t>
      </w:r>
    </w:p>
    <w:p>
      <w:pPr>
        <w:pStyle w:val="BodyText"/>
        <w:spacing w:line="360" w:lineRule="auto"/>
        <w:ind w:left="1440" w:right="1532" w:firstLine="720"/>
        <w:jc w:val="both"/>
      </w:pPr>
      <w:r>
        <w:rPr/>
        <w:t>SAIL helps Alabamians with the most-significant disabilities achieve their independence. With compassionate, skilled and trusted counselors, nurses and specialists, SAIL provides in-home education, counseling, attendant care, training,</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6"/>
        <w:jc w:val="both"/>
      </w:pPr>
      <w:r>
        <w:rPr/>
        <w:t>medical and vocational services to ensure independent living can be achieved at home, at school, at work and in the community. No matter the severity of a person’s disabilities, SAIL makes every effort to provide the support and services they need to live independently or to engage in employment consistent with their capacities and abilities if they want or need to work. SAIL’s counselors serve as the family’s one point of contact to coordinate combined services for Homebound/Waiver and Vocational Rehabilitation consumers. SAIL also advocates and strives for a higher quality of life for its consumers by individualizing their services, helping individuals and families adapt to greater independence and building confidence in their abilities. It’s this comprehensive and personalized approach that helps ensure our consumers achieve their maximum potential.</w:t>
      </w:r>
    </w:p>
    <w:p>
      <w:pPr>
        <w:pStyle w:val="BodyText"/>
        <w:spacing w:line="360" w:lineRule="auto"/>
        <w:ind w:left="1756" w:right="1214" w:firstLine="720"/>
        <w:jc w:val="both"/>
      </w:pPr>
      <w:r>
        <w:rPr/>
        <w:t>ALA-WIN (Alabama Work Incentives Network) is a statewide program that helps Supplemental Security Income (SSI) recipients and Social Security Disability Insurance (SSDI) beneficiaries, between the ages of 14 and 64, understand their work options so that they may make more informed choices regarding employment. The program provides information about federal, state and local work incentive programs and related issues.</w:t>
      </w:r>
    </w:p>
    <w:p>
      <w:pPr>
        <w:pStyle w:val="BodyText"/>
        <w:rPr>
          <w:sz w:val="28"/>
        </w:rPr>
      </w:pPr>
    </w:p>
    <w:p>
      <w:pPr>
        <w:pStyle w:val="BodyText"/>
        <w:rPr>
          <w:sz w:val="28"/>
        </w:rPr>
      </w:pPr>
    </w:p>
    <w:p>
      <w:pPr>
        <w:pStyle w:val="BodyText"/>
        <w:spacing w:before="6"/>
        <w:rPr>
          <w:sz w:val="32"/>
        </w:rPr>
      </w:pPr>
    </w:p>
    <w:p>
      <w:pPr>
        <w:pStyle w:val="Heading6"/>
        <w:spacing w:before="1"/>
        <w:jc w:val="both"/>
      </w:pPr>
      <w:bookmarkStart w:name="_TOC_250013" w:id="81"/>
      <w:bookmarkEnd w:id="81"/>
      <w:r>
        <w:rPr/>
        <w:t>Resource Directories</w:t>
      </w:r>
    </w:p>
    <w:p>
      <w:pPr>
        <w:pStyle w:val="BodyText"/>
        <w:spacing w:before="11"/>
        <w:rPr>
          <w:b/>
          <w:sz w:val="49"/>
        </w:rPr>
      </w:pPr>
    </w:p>
    <w:p>
      <w:pPr>
        <w:pStyle w:val="BodyText"/>
        <w:spacing w:line="360" w:lineRule="auto"/>
        <w:ind w:left="1756" w:right="1213" w:firstLine="720"/>
        <w:jc w:val="both"/>
      </w:pPr>
      <w:r>
        <w:rPr/>
        <w:t>The 2-1-1 system (https:/</w:t>
      </w:r>
      <w:hyperlink r:id="rId379">
        <w:r>
          <w:rPr/>
          <w:t>/www.211connectsalabama.org/) </w:t>
        </w:r>
      </w:hyperlink>
      <w:r>
        <w:rPr/>
        <w:t>covers the entire state. This system provides services 24 hours a day, 7 days a week and provides linkages to hundreds of special services available for individuals and families in need throughout Alabama. These services are from both public and private agencies. Most agencies have their own searchable webpage.</w:t>
      </w:r>
    </w:p>
    <w:p>
      <w:pPr>
        <w:spacing w:after="0" w:line="360" w:lineRule="auto"/>
        <w:jc w:val="both"/>
        <w:sectPr>
          <w:headerReference w:type="default" r:id="rId377"/>
          <w:footerReference w:type="default" r:id="rId378"/>
          <w:pgSz w:w="12240" w:h="15840"/>
          <w:pgMar w:header="720" w:footer="1105" w:top="960" w:bottom="130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headerReference w:type="default" r:id="rId380"/>
          <w:footerReference w:type="default" r:id="rId381"/>
          <w:pgSz w:w="12240" w:h="15840"/>
          <w:pgMar w:header="0" w:footer="0" w:top="1500" w:bottom="28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pPr>
      <w:r>
        <w:rPr/>
        <w:t>SECTION 5</w:t>
      </w:r>
    </w:p>
    <w:p>
      <w:pPr>
        <w:pStyle w:val="BodyText"/>
        <w:spacing w:line="60" w:lineRule="exact"/>
        <w:ind w:left="1618"/>
        <w:rPr>
          <w:sz w:val="6"/>
        </w:rPr>
      </w:pPr>
      <w:r>
        <w:rPr>
          <w:position w:val="0"/>
          <w:sz w:val="6"/>
        </w:rPr>
        <w:pict>
          <v:group style="width:463pt;height:3pt;mso-position-horizontal-relative:char;mso-position-vertical-relative:line" coordorigin="0,0" coordsize="9260,60">
            <v:line style="position:absolute" from="0,30" to="9259,30" stroked="true" strokeweight="3pt" strokecolor="#ffc000">
              <v:stroke dashstyle="solid"/>
            </v:line>
          </v:group>
        </w:pict>
      </w:r>
      <w:r>
        <w:rPr>
          <w:position w:val="0"/>
          <w:sz w:val="6"/>
        </w:rPr>
      </w:r>
    </w:p>
    <w:p>
      <w:pPr>
        <w:pStyle w:val="Heading4"/>
        <w:ind w:left="3597" w:right="3058"/>
      </w:pPr>
      <w:r>
        <w:rPr/>
        <w:t>Special Section – COVID-19 (COronVIrusDisease-2019)</w:t>
      </w:r>
    </w:p>
    <w:p>
      <w:pPr>
        <w:spacing w:after="0"/>
        <w:sectPr>
          <w:headerReference w:type="default" r:id="rId382"/>
          <w:footerReference w:type="default" r:id="rId383"/>
          <w:pgSz w:w="12240" w:h="15840"/>
          <w:pgMar w:header="0" w:footer="0" w:top="1500" w:bottom="28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headerReference w:type="default" r:id="rId384"/>
          <w:footerReference w:type="default" r:id="rId385"/>
          <w:pgSz w:w="12240" w:h="15840"/>
          <w:pgMar w:header="0" w:footer="0" w:top="1500" w:bottom="28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rPr>
          <w:sz w:val="23"/>
        </w:rPr>
      </w:pPr>
    </w:p>
    <w:p>
      <w:pPr>
        <w:pStyle w:val="Heading6"/>
        <w:spacing w:before="100"/>
      </w:pPr>
      <w:bookmarkStart w:name="_TOC_250012" w:id="82"/>
      <w:bookmarkEnd w:id="82"/>
      <w:r>
        <w:rPr/>
        <w:t>Effects of COVID-19 – March 2020 to Present</w:t>
      </w:r>
    </w:p>
    <w:p>
      <w:pPr>
        <w:pStyle w:val="BodyText"/>
        <w:rPr>
          <w:b/>
          <w:sz w:val="34"/>
        </w:rPr>
      </w:pPr>
    </w:p>
    <w:p>
      <w:pPr>
        <w:pStyle w:val="Heading7"/>
        <w:spacing w:before="233"/>
      </w:pPr>
      <w:bookmarkStart w:name="_TOC_250011" w:id="83"/>
      <w:bookmarkEnd w:id="83"/>
      <w:r>
        <w:rPr/>
        <w:t>Overview</w:t>
      </w:r>
    </w:p>
    <w:p>
      <w:pPr>
        <w:pStyle w:val="BodyText"/>
        <w:spacing w:line="360" w:lineRule="auto" w:before="245"/>
        <w:ind w:left="1756" w:right="1216" w:firstLine="720"/>
        <w:jc w:val="both"/>
      </w:pPr>
      <w:r>
        <w:rPr/>
        <w:t>Human coronaviruses were first identified in the mid-1960s. Seven sub-groups are known to infect people, including several that cause the common cold. COVID-19 is a disease caused by a respiratory virus first identified in Wuhan, Hubei Province, China in December 2019.</w:t>
      </w:r>
    </w:p>
    <w:p>
      <w:pPr>
        <w:pStyle w:val="BodyText"/>
        <w:spacing w:line="360" w:lineRule="auto"/>
        <w:ind w:left="1756" w:right="1218" w:firstLine="720"/>
        <w:jc w:val="both"/>
      </w:pPr>
      <w:r>
        <w:rPr/>
        <w:t>It is important to define the terms to better understand the spread of this disease. An “epidemic” means that there are more cases of a disease than typically expected. It does not refer to the </w:t>
      </w:r>
      <w:r>
        <w:rPr>
          <w:u w:val="single"/>
        </w:rPr>
        <w:t>number</w:t>
      </w:r>
      <w:r>
        <w:rPr/>
        <w:t> of cases. For example, measles is preventable through immunization; therefore, one does not expect to have active cases in a community. However, if unvaccinated individuals are exposed to and contract the disease, there might be as few as 5-10 cases in a large city. This could be termed an “epidemic” – that is, more than would be expected.</w:t>
      </w:r>
    </w:p>
    <w:p>
      <w:pPr>
        <w:pStyle w:val="BodyText"/>
        <w:spacing w:line="360" w:lineRule="auto"/>
        <w:ind w:left="1756" w:right="1216" w:firstLine="720"/>
        <w:jc w:val="both"/>
      </w:pPr>
      <w:r>
        <w:rPr/>
        <w:t>A “pandemic” means there are cases spread over a large area, whether that be a city, state, nationally, or worldwide. In 2020, the COVID-19 pandemic occurred worldwide, resulting in thousands of human infections, causing illness and in some cases death. Cases have spread to countries throughout the world, with more cases reported</w:t>
      </w:r>
      <w:r>
        <w:rPr>
          <w:spacing w:val="-2"/>
        </w:rPr>
        <w:t> </w:t>
      </w:r>
      <w:r>
        <w:rPr/>
        <w:t>daily.</w:t>
      </w:r>
    </w:p>
    <w:p>
      <w:pPr>
        <w:pStyle w:val="BodyText"/>
        <w:spacing w:line="360" w:lineRule="auto"/>
        <w:ind w:left="1756" w:right="1216" w:firstLine="720"/>
        <w:jc w:val="both"/>
      </w:pPr>
      <w:r>
        <w:rPr/>
        <w:t>Most people will have mild effects from the virus, and some people are asymptomatic (no symptoms). COVID-19 can cause severe illness and pneumonia in others, especially if the individual has other health risk factors or underlying conditions.</w:t>
      </w:r>
    </w:p>
    <w:p>
      <w:pPr>
        <w:pStyle w:val="BodyText"/>
        <w:spacing w:line="360" w:lineRule="auto"/>
        <w:ind w:left="1756" w:right="1220" w:firstLine="720"/>
        <w:jc w:val="both"/>
      </w:pPr>
      <w:r>
        <w:rPr/>
        <w:t>In June 2021, Alabama reported about 8.5 cases per 100,000 residents per week, far below the pandemic weekly highs of 87 cases per 100,000 residents.</w:t>
      </w:r>
    </w:p>
    <w:p>
      <w:pPr>
        <w:spacing w:after="0" w:line="360" w:lineRule="auto"/>
        <w:jc w:val="both"/>
        <w:sectPr>
          <w:headerReference w:type="default" r:id="rId386"/>
          <w:footerReference w:type="default" r:id="rId387"/>
          <w:pgSz w:w="12240" w:h="15840"/>
          <w:pgMar w:header="720" w:footer="1105" w:top="960" w:bottom="1300" w:left="0" w:right="220"/>
          <w:pgNumType w:start="195"/>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9" w:right="104" w:firstLine="0"/>
        <w:jc w:val="center"/>
        <w:rPr>
          <w:b/>
          <w:sz w:val="24"/>
        </w:rPr>
      </w:pPr>
      <w:r>
        <w:rPr>
          <w:b/>
          <w:sz w:val="24"/>
        </w:rPr>
        <w:t>F</w:t>
      </w:r>
      <w:r>
        <w:rPr>
          <w:b/>
          <w:sz w:val="19"/>
        </w:rPr>
        <w:t>IGURE </w:t>
      </w:r>
      <w:r>
        <w:rPr>
          <w:b/>
          <w:sz w:val="24"/>
        </w:rPr>
        <w:t>141:</w:t>
      </w:r>
    </w:p>
    <w:p>
      <w:pPr>
        <w:spacing w:line="289" w:lineRule="exact" w:before="0"/>
        <w:ind w:left="10" w:right="104" w:firstLine="0"/>
        <w:jc w:val="center"/>
        <w:rPr>
          <w:sz w:val="24"/>
        </w:rPr>
      </w:pPr>
      <w:r>
        <w:rPr>
          <w:sz w:val="24"/>
        </w:rPr>
        <w:t>COVID-19 C</w:t>
      </w:r>
      <w:r>
        <w:rPr>
          <w:sz w:val="19"/>
        </w:rPr>
        <w:t>ASE </w:t>
      </w:r>
      <w:r>
        <w:rPr>
          <w:sz w:val="24"/>
        </w:rPr>
        <w:t>S</w:t>
      </w:r>
      <w:r>
        <w:rPr>
          <w:sz w:val="19"/>
        </w:rPr>
        <w:t>TATISTICS IN </w:t>
      </w:r>
      <w:r>
        <w:rPr>
          <w:sz w:val="24"/>
        </w:rPr>
        <w:t>A</w:t>
      </w:r>
      <w:r>
        <w:rPr>
          <w:sz w:val="19"/>
        </w:rPr>
        <w:t>LABAMA AS OF </w:t>
      </w:r>
      <w:r>
        <w:rPr>
          <w:sz w:val="24"/>
        </w:rPr>
        <w:t>J</w:t>
      </w:r>
      <w:r>
        <w:rPr>
          <w:sz w:val="19"/>
        </w:rPr>
        <w:t>UNE </w:t>
      </w:r>
      <w:r>
        <w:rPr>
          <w:sz w:val="24"/>
        </w:rPr>
        <w:t>2, 2021</w:t>
      </w:r>
    </w:p>
    <w:p>
      <w:pPr>
        <w:spacing w:before="1"/>
        <w:ind w:left="8" w:right="104" w:firstLine="0"/>
        <w:jc w:val="center"/>
        <w:rPr>
          <w:sz w:val="20"/>
        </w:rPr>
      </w:pPr>
      <w:r>
        <w:rPr>
          <w:sz w:val="20"/>
        </w:rPr>
        <w:t>(S</w:t>
      </w:r>
      <w:r>
        <w:rPr>
          <w:sz w:val="16"/>
        </w:rPr>
        <w:t>NAPSHOT FROM </w:t>
      </w:r>
      <w:r>
        <w:rPr>
          <w:sz w:val="20"/>
        </w:rPr>
        <w:t>A</w:t>
      </w:r>
      <w:r>
        <w:rPr>
          <w:sz w:val="16"/>
        </w:rPr>
        <w:t>LABAMA </w:t>
      </w:r>
      <w:r>
        <w:rPr>
          <w:sz w:val="20"/>
        </w:rPr>
        <w:t>COVID-19 D</w:t>
      </w:r>
      <w:r>
        <w:rPr>
          <w:sz w:val="16"/>
        </w:rPr>
        <w:t>ASHBOARD</w:t>
      </w:r>
      <w:r>
        <w:rPr>
          <w:sz w:val="20"/>
        </w:rPr>
        <w:t>)</w:t>
      </w:r>
    </w:p>
    <w:p>
      <w:pPr>
        <w:pStyle w:val="BodyText"/>
        <w:spacing w:before="11"/>
        <w:rPr>
          <w:sz w:val="15"/>
        </w:rPr>
      </w:pPr>
      <w:r>
        <w:rPr/>
        <w:pict>
          <v:group style="position:absolute;margin-left:103.845001pt;margin-top:11.609197pt;width:388.5pt;height:232.65pt;mso-position-horizontal-relative:page;mso-position-vertical-relative:paragraph;z-index:-249529344;mso-wrap-distance-left:0;mso-wrap-distance-right:0" coordorigin="2077,232" coordsize="7770,4653">
            <v:shape style="position:absolute;left:2092;top:244;width:7738;height:4628" type="#_x0000_t75" stroked="false">
              <v:imagedata r:id="rId388" o:title=""/>
            </v:shape>
            <v:rect style="position:absolute;left:2084;top:239;width:7755;height:4638" filled="false" stroked="true" strokeweight=".75pt" strokecolor="#bebebe">
              <v:stroke dashstyle="solid"/>
            </v:rect>
            <w10:wrap type="topAndBottom"/>
          </v:group>
        </w:pict>
      </w:r>
    </w:p>
    <w:p>
      <w:pPr>
        <w:spacing w:before="127"/>
        <w:ind w:left="2064" w:right="0" w:firstLine="0"/>
        <w:jc w:val="left"/>
        <w:rPr>
          <w:sz w:val="10"/>
        </w:rPr>
      </w:pPr>
      <w:r>
        <w:rPr>
          <w:sz w:val="12"/>
        </w:rPr>
        <w:t>A</w:t>
      </w:r>
      <w:r>
        <w:rPr>
          <w:sz w:val="10"/>
        </w:rPr>
        <w:t>LABAMA </w:t>
      </w:r>
      <w:r>
        <w:rPr>
          <w:sz w:val="12"/>
        </w:rPr>
        <w:t>D</w:t>
      </w:r>
      <w:r>
        <w:rPr>
          <w:sz w:val="10"/>
        </w:rPr>
        <w:t>EPARTMENT </w:t>
      </w:r>
      <w:r>
        <w:rPr>
          <w:sz w:val="12"/>
        </w:rPr>
        <w:t>P</w:t>
      </w:r>
      <w:r>
        <w:rPr>
          <w:sz w:val="10"/>
        </w:rPr>
        <w:t>UBLIC </w:t>
      </w:r>
      <w:r>
        <w:rPr>
          <w:sz w:val="12"/>
        </w:rPr>
        <w:t>H</w:t>
      </w:r>
      <w:r>
        <w:rPr>
          <w:sz w:val="10"/>
        </w:rPr>
        <w:t>EALTH</w:t>
      </w:r>
    </w:p>
    <w:p>
      <w:pPr>
        <w:pStyle w:val="BodyText"/>
        <w:rPr>
          <w:sz w:val="14"/>
        </w:rPr>
      </w:pPr>
    </w:p>
    <w:p>
      <w:pPr>
        <w:pStyle w:val="BodyText"/>
        <w:rPr>
          <w:sz w:val="14"/>
        </w:rPr>
      </w:pPr>
    </w:p>
    <w:p>
      <w:pPr>
        <w:pStyle w:val="BodyText"/>
        <w:rPr>
          <w:sz w:val="14"/>
        </w:rPr>
      </w:pPr>
    </w:p>
    <w:p>
      <w:pPr>
        <w:spacing w:line="289" w:lineRule="exact" w:before="0"/>
        <w:ind w:left="8" w:right="104" w:firstLine="0"/>
        <w:jc w:val="center"/>
        <w:rPr>
          <w:b/>
          <w:sz w:val="24"/>
        </w:rPr>
      </w:pPr>
      <w:r>
        <w:rPr>
          <w:b/>
          <w:sz w:val="24"/>
        </w:rPr>
        <w:t>F</w:t>
      </w:r>
      <w:r>
        <w:rPr>
          <w:b/>
          <w:sz w:val="19"/>
        </w:rPr>
        <w:t>IGURE </w:t>
      </w:r>
      <w:r>
        <w:rPr>
          <w:b/>
          <w:sz w:val="24"/>
        </w:rPr>
        <w:t>142:</w:t>
      </w:r>
    </w:p>
    <w:p>
      <w:pPr>
        <w:spacing w:line="289" w:lineRule="exact" w:before="0"/>
        <w:ind w:left="8" w:right="104" w:firstLine="0"/>
        <w:jc w:val="center"/>
        <w:rPr>
          <w:sz w:val="24"/>
        </w:rPr>
      </w:pPr>
      <w:r>
        <w:rPr>
          <w:sz w:val="24"/>
        </w:rPr>
        <w:t>COVID-19 D</w:t>
      </w:r>
      <w:r>
        <w:rPr>
          <w:sz w:val="19"/>
        </w:rPr>
        <w:t>EATHS </w:t>
      </w:r>
      <w:r>
        <w:rPr>
          <w:sz w:val="24"/>
        </w:rPr>
        <w:t>S</w:t>
      </w:r>
      <w:r>
        <w:rPr>
          <w:sz w:val="19"/>
        </w:rPr>
        <w:t>TATISTICS IN </w:t>
      </w:r>
      <w:r>
        <w:rPr>
          <w:sz w:val="24"/>
        </w:rPr>
        <w:t>A</w:t>
      </w:r>
      <w:r>
        <w:rPr>
          <w:sz w:val="19"/>
        </w:rPr>
        <w:t>LABAMA AS OF </w:t>
      </w:r>
      <w:r>
        <w:rPr>
          <w:sz w:val="24"/>
        </w:rPr>
        <w:t>J</w:t>
      </w:r>
      <w:r>
        <w:rPr>
          <w:sz w:val="19"/>
        </w:rPr>
        <w:t>UNE </w:t>
      </w:r>
      <w:r>
        <w:rPr>
          <w:sz w:val="24"/>
        </w:rPr>
        <w:t>2, 2021</w:t>
      </w:r>
    </w:p>
    <w:p>
      <w:pPr>
        <w:spacing w:before="1"/>
        <w:ind w:left="8" w:right="104" w:firstLine="0"/>
        <w:jc w:val="center"/>
        <w:rPr>
          <w:sz w:val="20"/>
        </w:rPr>
      </w:pPr>
      <w:r>
        <w:rPr>
          <w:sz w:val="20"/>
        </w:rPr>
        <w:t>(S</w:t>
      </w:r>
      <w:r>
        <w:rPr>
          <w:sz w:val="16"/>
        </w:rPr>
        <w:t>NAPSHOT FROM </w:t>
      </w:r>
      <w:r>
        <w:rPr>
          <w:sz w:val="20"/>
        </w:rPr>
        <w:t>A</w:t>
      </w:r>
      <w:r>
        <w:rPr>
          <w:sz w:val="16"/>
        </w:rPr>
        <w:t>LABAMA </w:t>
      </w:r>
      <w:r>
        <w:rPr>
          <w:sz w:val="20"/>
        </w:rPr>
        <w:t>COVID-19 D</w:t>
      </w:r>
      <w:r>
        <w:rPr>
          <w:sz w:val="16"/>
        </w:rPr>
        <w:t>ASHBOARD</w:t>
      </w:r>
      <w:r>
        <w:rPr>
          <w:sz w:val="20"/>
        </w:rPr>
        <w:t>)</w:t>
      </w:r>
    </w:p>
    <w:p>
      <w:pPr>
        <w:pStyle w:val="BodyText"/>
        <w:spacing w:before="11"/>
        <w:rPr>
          <w:sz w:val="15"/>
        </w:rPr>
      </w:pPr>
      <w:r>
        <w:rPr/>
        <w:pict>
          <v:group style="position:absolute;margin-left:96.345001pt;margin-top:11.610447pt;width:403.3pt;height:242.65pt;mso-position-horizontal-relative:page;mso-position-vertical-relative:paragraph;z-index:-249528320;mso-wrap-distance-left:0;mso-wrap-distance-right:0" coordorigin="1927,232" coordsize="8066,4853">
            <v:shape style="position:absolute;left:1944;top:248;width:8036;height:4820" type="#_x0000_t75" stroked="false">
              <v:imagedata r:id="rId389" o:title=""/>
            </v:shape>
            <v:rect style="position:absolute;left:1934;top:239;width:8051;height:4838" filled="false" stroked="true" strokeweight=".75pt" strokecolor="#bebebe">
              <v:stroke dashstyle="solid"/>
            </v:rect>
            <w10:wrap type="topAndBottom"/>
          </v:group>
        </w:pict>
      </w:r>
    </w:p>
    <w:p>
      <w:pPr>
        <w:spacing w:before="138"/>
        <w:ind w:left="2064" w:right="0" w:firstLine="0"/>
        <w:jc w:val="left"/>
        <w:rPr>
          <w:sz w:val="10"/>
        </w:rPr>
      </w:pPr>
      <w:r>
        <w:rPr>
          <w:sz w:val="12"/>
        </w:rPr>
        <w:t>A</w:t>
      </w:r>
      <w:r>
        <w:rPr>
          <w:sz w:val="10"/>
        </w:rPr>
        <w:t>LABAMA </w:t>
      </w:r>
      <w:r>
        <w:rPr>
          <w:sz w:val="12"/>
        </w:rPr>
        <w:t>D</w:t>
      </w:r>
      <w:r>
        <w:rPr>
          <w:sz w:val="10"/>
        </w:rPr>
        <w:t>EPARTMENT </w:t>
      </w:r>
      <w:r>
        <w:rPr>
          <w:sz w:val="12"/>
        </w:rPr>
        <w:t>P</w:t>
      </w:r>
      <w:r>
        <w:rPr>
          <w:sz w:val="10"/>
        </w:rPr>
        <w:t>UBLIC </w:t>
      </w:r>
      <w:r>
        <w:rPr>
          <w:sz w:val="12"/>
        </w:rPr>
        <w:t>H</w:t>
      </w:r>
      <w:r>
        <w:rPr>
          <w:sz w:val="10"/>
        </w:rPr>
        <w:t>EALTH</w:t>
      </w:r>
    </w:p>
    <w:p>
      <w:pPr>
        <w:spacing w:after="0"/>
        <w:jc w:val="left"/>
        <w:rPr>
          <w:sz w:val="10"/>
        </w:rPr>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5593" w:right="0" w:firstLine="0"/>
        <w:jc w:val="left"/>
        <w:rPr>
          <w:b/>
          <w:sz w:val="24"/>
        </w:rPr>
      </w:pPr>
      <w:r>
        <w:rPr>
          <w:b/>
          <w:sz w:val="24"/>
        </w:rPr>
        <w:t>F</w:t>
      </w:r>
      <w:r>
        <w:rPr>
          <w:b/>
          <w:sz w:val="19"/>
        </w:rPr>
        <w:t>IGURE </w:t>
      </w:r>
      <w:r>
        <w:rPr>
          <w:b/>
          <w:sz w:val="24"/>
        </w:rPr>
        <w:t>143:</w:t>
      </w:r>
    </w:p>
    <w:p>
      <w:pPr>
        <w:spacing w:line="289" w:lineRule="exact" w:before="0"/>
        <w:ind w:left="641" w:right="104" w:firstLine="0"/>
        <w:jc w:val="center"/>
        <w:rPr>
          <w:sz w:val="24"/>
        </w:rPr>
      </w:pPr>
      <w:r>
        <w:rPr>
          <w:sz w:val="24"/>
        </w:rPr>
        <w:t>H</w:t>
      </w:r>
      <w:r>
        <w:rPr>
          <w:sz w:val="19"/>
        </w:rPr>
        <w:t>OSPITALIZATIONS </w:t>
      </w:r>
      <w:r>
        <w:rPr>
          <w:sz w:val="24"/>
        </w:rPr>
        <w:t>D</w:t>
      </w:r>
      <w:r>
        <w:rPr>
          <w:sz w:val="19"/>
        </w:rPr>
        <w:t>URING </w:t>
      </w:r>
      <w:r>
        <w:rPr>
          <w:sz w:val="24"/>
        </w:rPr>
        <w:t>COVID-19</w:t>
      </w:r>
    </w:p>
    <w:p>
      <w:pPr>
        <w:spacing w:before="1"/>
        <w:ind w:left="639" w:right="104" w:firstLine="0"/>
        <w:jc w:val="center"/>
        <w:rPr>
          <w:sz w:val="20"/>
        </w:rPr>
      </w:pPr>
      <w:r>
        <w:rPr>
          <w:sz w:val="20"/>
        </w:rPr>
        <w:t>(S</w:t>
      </w:r>
      <w:r>
        <w:rPr>
          <w:sz w:val="16"/>
        </w:rPr>
        <w:t>NAPSHOT FROM </w:t>
      </w:r>
      <w:r>
        <w:rPr>
          <w:sz w:val="20"/>
        </w:rPr>
        <w:t>A</w:t>
      </w:r>
      <w:r>
        <w:rPr>
          <w:sz w:val="16"/>
        </w:rPr>
        <w:t>LABAMA </w:t>
      </w:r>
      <w:r>
        <w:rPr>
          <w:sz w:val="20"/>
        </w:rPr>
        <w:t>COVID-19 D</w:t>
      </w:r>
      <w:r>
        <w:rPr>
          <w:sz w:val="16"/>
        </w:rPr>
        <w:t>ASHBOARD</w:t>
      </w:r>
      <w:r>
        <w:rPr>
          <w:sz w:val="20"/>
        </w:rPr>
        <w:t>)</w:t>
      </w:r>
    </w:p>
    <w:p>
      <w:pPr>
        <w:pStyle w:val="BodyText"/>
        <w:spacing w:before="2"/>
        <w:rPr>
          <w:sz w:val="14"/>
        </w:rPr>
      </w:pPr>
      <w:r>
        <w:rPr/>
        <w:drawing>
          <wp:anchor distT="0" distB="0" distL="0" distR="0" allowOverlap="1" layoutInCell="1" locked="0" behindDoc="0" simplePos="0" relativeHeight="2082">
            <wp:simplePos x="0" y="0"/>
            <wp:positionH relativeFrom="page">
              <wp:posOffset>1731264</wp:posOffset>
            </wp:positionH>
            <wp:positionV relativeFrom="paragraph">
              <wp:posOffset>133911</wp:posOffset>
            </wp:positionV>
            <wp:extent cx="4511040" cy="2682240"/>
            <wp:effectExtent l="0" t="0" r="0" b="0"/>
            <wp:wrapTopAndBottom/>
            <wp:docPr id="69" name="image160.jpeg"/>
            <wp:cNvGraphicFramePr>
              <a:graphicFrameLocks noChangeAspect="1"/>
            </wp:cNvGraphicFramePr>
            <a:graphic>
              <a:graphicData uri="http://schemas.openxmlformats.org/drawingml/2006/picture">
                <pic:pic>
                  <pic:nvPicPr>
                    <pic:cNvPr id="70" name="image160.jpeg"/>
                    <pic:cNvPicPr/>
                  </pic:nvPicPr>
                  <pic:blipFill>
                    <a:blip r:embed="rId392" cstate="print"/>
                    <a:stretch>
                      <a:fillRect/>
                    </a:stretch>
                  </pic:blipFill>
                  <pic:spPr>
                    <a:xfrm>
                      <a:off x="0" y="0"/>
                      <a:ext cx="4511040" cy="2682240"/>
                    </a:xfrm>
                    <a:prstGeom prst="rect">
                      <a:avLst/>
                    </a:prstGeom>
                  </pic:spPr>
                </pic:pic>
              </a:graphicData>
            </a:graphic>
          </wp:anchor>
        </w:drawing>
      </w:r>
    </w:p>
    <w:p>
      <w:pPr>
        <w:pStyle w:val="BodyText"/>
      </w:pPr>
    </w:p>
    <w:p>
      <w:pPr>
        <w:pStyle w:val="BodyText"/>
      </w:pPr>
    </w:p>
    <w:p>
      <w:pPr>
        <w:pStyle w:val="BodyText"/>
        <w:spacing w:before="8"/>
        <w:rPr>
          <w:sz w:val="35"/>
        </w:rPr>
      </w:pPr>
    </w:p>
    <w:p>
      <w:pPr>
        <w:spacing w:line="289" w:lineRule="exact" w:before="0"/>
        <w:ind w:left="639" w:right="104" w:firstLine="0"/>
        <w:jc w:val="center"/>
        <w:rPr>
          <w:b/>
          <w:sz w:val="24"/>
        </w:rPr>
      </w:pPr>
      <w:r>
        <w:rPr>
          <w:b/>
          <w:sz w:val="24"/>
        </w:rPr>
        <w:t>T</w:t>
      </w:r>
      <w:r>
        <w:rPr>
          <w:b/>
          <w:sz w:val="19"/>
        </w:rPr>
        <w:t>ABLE </w:t>
      </w:r>
      <w:r>
        <w:rPr>
          <w:b/>
          <w:sz w:val="24"/>
        </w:rPr>
        <w:t>27:</w:t>
      </w:r>
    </w:p>
    <w:p>
      <w:pPr>
        <w:spacing w:before="0"/>
        <w:ind w:left="2806" w:right="2267" w:firstLine="0"/>
        <w:jc w:val="center"/>
        <w:rPr>
          <w:sz w:val="24"/>
        </w:rPr>
      </w:pPr>
      <w:r>
        <w:rPr>
          <w:sz w:val="24"/>
        </w:rPr>
        <w:t>COVID-19 C</w:t>
      </w:r>
      <w:r>
        <w:rPr>
          <w:sz w:val="19"/>
        </w:rPr>
        <w:t>ASES AND </w:t>
      </w:r>
      <w:r>
        <w:rPr>
          <w:sz w:val="24"/>
        </w:rPr>
        <w:t>D</w:t>
      </w:r>
      <w:r>
        <w:rPr>
          <w:sz w:val="19"/>
        </w:rPr>
        <w:t>EATHS IN THE </w:t>
      </w:r>
      <w:r>
        <w:rPr>
          <w:sz w:val="24"/>
        </w:rPr>
        <w:t>SEARP&amp;DC</w:t>
      </w:r>
      <w:r>
        <w:rPr>
          <w:spacing w:val="-52"/>
          <w:sz w:val="24"/>
        </w:rPr>
        <w:t> </w:t>
      </w:r>
      <w:r>
        <w:rPr>
          <w:sz w:val="24"/>
        </w:rPr>
        <w:t>H</w:t>
      </w:r>
      <w:r>
        <w:rPr>
          <w:sz w:val="19"/>
        </w:rPr>
        <w:t>EAD </w:t>
      </w:r>
      <w:r>
        <w:rPr>
          <w:sz w:val="24"/>
        </w:rPr>
        <w:t>S</w:t>
      </w:r>
      <w:r>
        <w:rPr>
          <w:sz w:val="19"/>
        </w:rPr>
        <w:t>TART </w:t>
      </w:r>
      <w:r>
        <w:rPr>
          <w:sz w:val="24"/>
        </w:rPr>
        <w:t>A</w:t>
      </w:r>
      <w:r>
        <w:rPr>
          <w:sz w:val="19"/>
        </w:rPr>
        <w:t>REA </w:t>
      </w:r>
      <w:r>
        <w:rPr>
          <w:sz w:val="24"/>
        </w:rPr>
        <w:t>(C</w:t>
      </w:r>
      <w:r>
        <w:rPr>
          <w:sz w:val="19"/>
        </w:rPr>
        <w:t>OUNT AS OF </w:t>
      </w:r>
      <w:r>
        <w:rPr>
          <w:sz w:val="24"/>
        </w:rPr>
        <w:t>J</w:t>
      </w:r>
      <w:r>
        <w:rPr>
          <w:sz w:val="19"/>
        </w:rPr>
        <w:t>UNE </w:t>
      </w:r>
      <w:r>
        <w:rPr>
          <w:sz w:val="24"/>
        </w:rPr>
        <w:t>2, 2021)</w:t>
      </w:r>
    </w:p>
    <w:p>
      <w:pPr>
        <w:pStyle w:val="BodyText"/>
        <w:rPr>
          <w:sz w:val="18"/>
        </w:rPr>
      </w:pPr>
    </w:p>
    <w:tbl>
      <w:tblPr>
        <w:tblW w:w="0" w:type="auto"/>
        <w:jc w:val="left"/>
        <w:tblInd w:w="1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30"/>
        <w:gridCol w:w="1162"/>
        <w:gridCol w:w="1013"/>
        <w:gridCol w:w="757"/>
        <w:gridCol w:w="1057"/>
        <w:gridCol w:w="1161"/>
        <w:gridCol w:w="1012"/>
        <w:gridCol w:w="758"/>
        <w:gridCol w:w="739"/>
      </w:tblGrid>
      <w:tr>
        <w:trPr>
          <w:trHeight w:val="299" w:hRule="atLeast"/>
        </w:trPr>
        <w:tc>
          <w:tcPr>
            <w:tcW w:w="1430" w:type="dxa"/>
            <w:vMerge w:val="restart"/>
            <w:tcBorders>
              <w:bottom w:val="single" w:sz="8" w:space="0" w:color="000000"/>
            </w:tcBorders>
            <w:shd w:val="clear" w:color="auto" w:fill="FDD282"/>
          </w:tcPr>
          <w:p>
            <w:pPr>
              <w:pStyle w:val="TableParagraph"/>
              <w:spacing w:before="3"/>
              <w:jc w:val="left"/>
              <w:rPr>
                <w:sz w:val="29"/>
              </w:rPr>
            </w:pPr>
          </w:p>
          <w:p>
            <w:pPr>
              <w:pStyle w:val="TableParagraph"/>
              <w:spacing w:line="247" w:lineRule="exact"/>
              <w:ind w:left="414"/>
              <w:jc w:val="left"/>
              <w:rPr>
                <w:b/>
                <w:sz w:val="18"/>
              </w:rPr>
            </w:pPr>
            <w:r>
              <w:rPr>
                <w:b/>
                <w:sz w:val="22"/>
              </w:rPr>
              <w:t>P</w:t>
            </w:r>
            <w:r>
              <w:rPr>
                <w:b/>
                <w:sz w:val="18"/>
              </w:rPr>
              <w:t>LACE</w:t>
            </w:r>
          </w:p>
        </w:tc>
        <w:tc>
          <w:tcPr>
            <w:tcW w:w="3989" w:type="dxa"/>
            <w:gridSpan w:val="4"/>
            <w:tcBorders>
              <w:bottom w:val="single" w:sz="8" w:space="0" w:color="000000"/>
            </w:tcBorders>
            <w:shd w:val="clear" w:color="auto" w:fill="FDD282"/>
          </w:tcPr>
          <w:p>
            <w:pPr>
              <w:pStyle w:val="TableParagraph"/>
              <w:spacing w:line="245" w:lineRule="exact" w:before="34"/>
              <w:ind w:left="1620" w:right="1587"/>
              <w:jc w:val="center"/>
              <w:rPr>
                <w:b/>
                <w:sz w:val="22"/>
              </w:rPr>
            </w:pPr>
            <w:r>
              <w:rPr>
                <w:b/>
                <w:sz w:val="22"/>
              </w:rPr>
              <w:t>CASES</w:t>
            </w:r>
          </w:p>
        </w:tc>
        <w:tc>
          <w:tcPr>
            <w:tcW w:w="3670" w:type="dxa"/>
            <w:gridSpan w:val="4"/>
            <w:tcBorders>
              <w:bottom w:val="single" w:sz="8" w:space="0" w:color="000000"/>
            </w:tcBorders>
            <w:shd w:val="clear" w:color="auto" w:fill="FDD282"/>
          </w:tcPr>
          <w:p>
            <w:pPr>
              <w:pStyle w:val="TableParagraph"/>
              <w:spacing w:line="245" w:lineRule="exact" w:before="34"/>
              <w:ind w:left="1376" w:right="1329"/>
              <w:jc w:val="center"/>
              <w:rPr>
                <w:b/>
                <w:sz w:val="22"/>
              </w:rPr>
            </w:pPr>
            <w:r>
              <w:rPr>
                <w:b/>
                <w:sz w:val="22"/>
              </w:rPr>
              <w:t>DEATHS</w:t>
            </w:r>
          </w:p>
        </w:tc>
      </w:tr>
      <w:tr>
        <w:trPr>
          <w:trHeight w:val="300" w:hRule="atLeast"/>
        </w:trPr>
        <w:tc>
          <w:tcPr>
            <w:tcW w:w="1430" w:type="dxa"/>
            <w:vMerge/>
            <w:tcBorders>
              <w:top w:val="nil"/>
              <w:bottom w:val="single" w:sz="8" w:space="0" w:color="000000"/>
            </w:tcBorders>
            <w:shd w:val="clear" w:color="auto" w:fill="FDD282"/>
          </w:tcPr>
          <w:p>
            <w:pPr>
              <w:rPr>
                <w:sz w:val="2"/>
                <w:szCs w:val="2"/>
              </w:rPr>
            </w:pPr>
          </w:p>
        </w:tc>
        <w:tc>
          <w:tcPr>
            <w:tcW w:w="1162" w:type="dxa"/>
            <w:tcBorders>
              <w:top w:val="single" w:sz="8" w:space="0" w:color="000000"/>
              <w:bottom w:val="single" w:sz="8" w:space="0" w:color="000000"/>
            </w:tcBorders>
            <w:shd w:val="clear" w:color="auto" w:fill="FDD282"/>
          </w:tcPr>
          <w:p>
            <w:pPr>
              <w:pStyle w:val="TableParagraph"/>
              <w:spacing w:before="30"/>
              <w:ind w:left="29"/>
              <w:jc w:val="left"/>
              <w:rPr>
                <w:b/>
                <w:sz w:val="16"/>
              </w:rPr>
            </w:pPr>
            <w:r>
              <w:rPr>
                <w:b/>
                <w:sz w:val="20"/>
              </w:rPr>
              <w:t>C</w:t>
            </w:r>
            <w:r>
              <w:rPr>
                <w:b/>
                <w:sz w:val="16"/>
              </w:rPr>
              <w:t>ONFIRMED</w:t>
            </w:r>
          </w:p>
        </w:tc>
        <w:tc>
          <w:tcPr>
            <w:tcW w:w="1013" w:type="dxa"/>
            <w:tcBorders>
              <w:top w:val="single" w:sz="8" w:space="0" w:color="000000"/>
              <w:bottom w:val="single" w:sz="8" w:space="0" w:color="000000"/>
            </w:tcBorders>
            <w:shd w:val="clear" w:color="auto" w:fill="FDD282"/>
          </w:tcPr>
          <w:p>
            <w:pPr>
              <w:pStyle w:val="TableParagraph"/>
              <w:spacing w:before="30"/>
              <w:ind w:left="30"/>
              <w:jc w:val="left"/>
              <w:rPr>
                <w:b/>
                <w:sz w:val="16"/>
              </w:rPr>
            </w:pPr>
            <w:r>
              <w:rPr>
                <w:b/>
                <w:sz w:val="20"/>
              </w:rPr>
              <w:t>P</w:t>
            </w:r>
            <w:r>
              <w:rPr>
                <w:b/>
                <w:sz w:val="16"/>
              </w:rPr>
              <w:t>ROBABLE</w:t>
            </w:r>
          </w:p>
        </w:tc>
        <w:tc>
          <w:tcPr>
            <w:tcW w:w="757" w:type="dxa"/>
            <w:tcBorders>
              <w:top w:val="single" w:sz="8" w:space="0" w:color="000000"/>
              <w:bottom w:val="single" w:sz="8" w:space="0" w:color="000000"/>
            </w:tcBorders>
            <w:shd w:val="clear" w:color="auto" w:fill="FDD282"/>
          </w:tcPr>
          <w:p>
            <w:pPr>
              <w:pStyle w:val="TableParagraph"/>
              <w:spacing w:before="30"/>
              <w:ind w:left="31"/>
              <w:jc w:val="left"/>
              <w:rPr>
                <w:b/>
                <w:sz w:val="20"/>
              </w:rPr>
            </w:pPr>
            <w:r>
              <w:rPr>
                <w:b/>
                <w:sz w:val="20"/>
              </w:rPr>
              <w:t>TOTAL</w:t>
            </w:r>
          </w:p>
        </w:tc>
        <w:tc>
          <w:tcPr>
            <w:tcW w:w="1057" w:type="dxa"/>
            <w:tcBorders>
              <w:top w:val="single" w:sz="8" w:space="0" w:color="000000"/>
              <w:bottom w:val="single" w:sz="8" w:space="0" w:color="000000"/>
            </w:tcBorders>
            <w:shd w:val="clear" w:color="auto" w:fill="FDD282"/>
          </w:tcPr>
          <w:p>
            <w:pPr>
              <w:pStyle w:val="TableParagraph"/>
              <w:spacing w:before="30"/>
              <w:ind w:left="34"/>
              <w:jc w:val="left"/>
              <w:rPr>
                <w:b/>
                <w:sz w:val="16"/>
              </w:rPr>
            </w:pPr>
            <w:r>
              <w:rPr>
                <w:b/>
                <w:sz w:val="20"/>
              </w:rPr>
              <w:t>R</w:t>
            </w:r>
            <w:r>
              <w:rPr>
                <w:b/>
                <w:sz w:val="16"/>
              </w:rPr>
              <w:t>ATE</w:t>
            </w:r>
          </w:p>
        </w:tc>
        <w:tc>
          <w:tcPr>
            <w:tcW w:w="1161" w:type="dxa"/>
            <w:tcBorders>
              <w:top w:val="single" w:sz="8" w:space="0" w:color="000000"/>
              <w:bottom w:val="single" w:sz="8" w:space="0" w:color="000000"/>
            </w:tcBorders>
            <w:shd w:val="clear" w:color="auto" w:fill="FDD282"/>
          </w:tcPr>
          <w:p>
            <w:pPr>
              <w:pStyle w:val="TableParagraph"/>
              <w:spacing w:before="30"/>
              <w:ind w:left="34"/>
              <w:jc w:val="left"/>
              <w:rPr>
                <w:b/>
                <w:sz w:val="16"/>
              </w:rPr>
            </w:pPr>
            <w:r>
              <w:rPr>
                <w:b/>
                <w:sz w:val="20"/>
              </w:rPr>
              <w:t>C</w:t>
            </w:r>
            <w:r>
              <w:rPr>
                <w:b/>
                <w:sz w:val="16"/>
              </w:rPr>
              <w:t>ONFIRMED</w:t>
            </w:r>
          </w:p>
        </w:tc>
        <w:tc>
          <w:tcPr>
            <w:tcW w:w="1012" w:type="dxa"/>
            <w:tcBorders>
              <w:top w:val="single" w:sz="8" w:space="0" w:color="000000"/>
              <w:bottom w:val="single" w:sz="8" w:space="0" w:color="000000"/>
            </w:tcBorders>
            <w:shd w:val="clear" w:color="auto" w:fill="FDD282"/>
          </w:tcPr>
          <w:p>
            <w:pPr>
              <w:pStyle w:val="TableParagraph"/>
              <w:spacing w:before="30"/>
              <w:ind w:left="36"/>
              <w:jc w:val="left"/>
              <w:rPr>
                <w:b/>
                <w:sz w:val="16"/>
              </w:rPr>
            </w:pPr>
            <w:r>
              <w:rPr>
                <w:b/>
                <w:sz w:val="20"/>
              </w:rPr>
              <w:t>P</w:t>
            </w:r>
            <w:r>
              <w:rPr>
                <w:b/>
                <w:sz w:val="16"/>
              </w:rPr>
              <w:t>ROBABLE</w:t>
            </w:r>
          </w:p>
        </w:tc>
        <w:tc>
          <w:tcPr>
            <w:tcW w:w="758" w:type="dxa"/>
            <w:tcBorders>
              <w:top w:val="single" w:sz="8" w:space="0" w:color="000000"/>
              <w:bottom w:val="single" w:sz="8" w:space="0" w:color="000000"/>
            </w:tcBorders>
            <w:shd w:val="clear" w:color="auto" w:fill="FDD282"/>
          </w:tcPr>
          <w:p>
            <w:pPr>
              <w:pStyle w:val="TableParagraph"/>
              <w:spacing w:before="30"/>
              <w:ind w:right="37"/>
              <w:rPr>
                <w:b/>
                <w:sz w:val="20"/>
              </w:rPr>
            </w:pPr>
            <w:r>
              <w:rPr>
                <w:b/>
                <w:sz w:val="20"/>
              </w:rPr>
              <w:t>TOTAL</w:t>
            </w:r>
          </w:p>
        </w:tc>
        <w:tc>
          <w:tcPr>
            <w:tcW w:w="739" w:type="dxa"/>
            <w:tcBorders>
              <w:top w:val="single" w:sz="8" w:space="0" w:color="000000"/>
              <w:bottom w:val="single" w:sz="8" w:space="0" w:color="000000"/>
            </w:tcBorders>
            <w:shd w:val="clear" w:color="auto" w:fill="FDD282"/>
          </w:tcPr>
          <w:p>
            <w:pPr>
              <w:pStyle w:val="TableParagraph"/>
              <w:spacing w:before="30"/>
              <w:ind w:left="39"/>
              <w:jc w:val="left"/>
              <w:rPr>
                <w:b/>
                <w:sz w:val="16"/>
              </w:rPr>
            </w:pPr>
            <w:r>
              <w:rPr>
                <w:b/>
                <w:sz w:val="20"/>
              </w:rPr>
              <w:t>R</w:t>
            </w:r>
            <w:r>
              <w:rPr>
                <w:b/>
                <w:sz w:val="16"/>
              </w:rPr>
              <w:t>ATE</w:t>
            </w:r>
          </w:p>
        </w:tc>
      </w:tr>
      <w:tr>
        <w:trPr>
          <w:trHeight w:val="299" w:hRule="atLeast"/>
        </w:trPr>
        <w:tc>
          <w:tcPr>
            <w:tcW w:w="1430" w:type="dxa"/>
            <w:tcBorders>
              <w:top w:val="single" w:sz="8" w:space="0" w:color="000000"/>
              <w:bottom w:val="single" w:sz="8" w:space="0" w:color="000000"/>
            </w:tcBorders>
          </w:tcPr>
          <w:p>
            <w:pPr>
              <w:pStyle w:val="TableParagraph"/>
              <w:spacing w:line="245" w:lineRule="exact" w:before="34"/>
              <w:ind w:left="29"/>
              <w:jc w:val="left"/>
              <w:rPr>
                <w:sz w:val="22"/>
              </w:rPr>
            </w:pPr>
            <w:r>
              <w:rPr>
                <w:sz w:val="22"/>
              </w:rPr>
              <w:t>SEARP&amp;DC</w:t>
            </w:r>
          </w:p>
        </w:tc>
        <w:tc>
          <w:tcPr>
            <w:tcW w:w="1162" w:type="dxa"/>
            <w:tcBorders>
              <w:top w:val="single" w:sz="8" w:space="0" w:color="000000"/>
              <w:bottom w:val="single" w:sz="8" w:space="0" w:color="000000"/>
            </w:tcBorders>
          </w:tcPr>
          <w:p>
            <w:pPr>
              <w:pStyle w:val="TableParagraph"/>
              <w:spacing w:before="23"/>
              <w:ind w:right="-15"/>
              <w:rPr>
                <w:sz w:val="21"/>
              </w:rPr>
            </w:pPr>
            <w:r>
              <w:rPr>
                <w:sz w:val="21"/>
              </w:rPr>
              <w:t>6,058</w:t>
            </w:r>
          </w:p>
        </w:tc>
        <w:tc>
          <w:tcPr>
            <w:tcW w:w="1013" w:type="dxa"/>
            <w:tcBorders>
              <w:top w:val="single" w:sz="8" w:space="0" w:color="000000"/>
              <w:bottom w:val="single" w:sz="8" w:space="0" w:color="000000"/>
            </w:tcBorders>
          </w:tcPr>
          <w:p>
            <w:pPr>
              <w:pStyle w:val="TableParagraph"/>
              <w:spacing w:before="23"/>
              <w:ind w:right="-15"/>
              <w:rPr>
                <w:sz w:val="21"/>
              </w:rPr>
            </w:pPr>
            <w:r>
              <w:rPr>
                <w:sz w:val="21"/>
              </w:rPr>
              <w:t>5,012</w:t>
            </w:r>
          </w:p>
        </w:tc>
        <w:tc>
          <w:tcPr>
            <w:tcW w:w="757" w:type="dxa"/>
            <w:tcBorders>
              <w:top w:val="single" w:sz="8" w:space="0" w:color="000000"/>
              <w:bottom w:val="single" w:sz="8" w:space="0" w:color="000000"/>
            </w:tcBorders>
          </w:tcPr>
          <w:p>
            <w:pPr>
              <w:pStyle w:val="TableParagraph"/>
              <w:spacing w:before="23"/>
              <w:ind w:left="96" w:right="-15"/>
              <w:jc w:val="left"/>
              <w:rPr>
                <w:sz w:val="21"/>
              </w:rPr>
            </w:pPr>
            <w:r>
              <w:rPr>
                <w:sz w:val="21"/>
              </w:rPr>
              <w:t>11,066</w:t>
            </w:r>
          </w:p>
        </w:tc>
        <w:tc>
          <w:tcPr>
            <w:tcW w:w="1057" w:type="dxa"/>
            <w:tcBorders>
              <w:top w:val="single" w:sz="8" w:space="0" w:color="000000"/>
              <w:bottom w:val="single" w:sz="8" w:space="0" w:color="000000"/>
            </w:tcBorders>
          </w:tcPr>
          <w:p>
            <w:pPr>
              <w:pStyle w:val="TableParagraph"/>
              <w:spacing w:before="23"/>
              <w:ind w:right="-15"/>
              <w:rPr>
                <w:sz w:val="21"/>
              </w:rPr>
            </w:pPr>
            <w:r>
              <w:rPr>
                <w:sz w:val="21"/>
              </w:rPr>
              <w:t>10,517.91</w:t>
            </w:r>
          </w:p>
        </w:tc>
        <w:tc>
          <w:tcPr>
            <w:tcW w:w="1161" w:type="dxa"/>
            <w:tcBorders>
              <w:top w:val="single" w:sz="8" w:space="0" w:color="000000"/>
              <w:bottom w:val="single" w:sz="8" w:space="0" w:color="000000"/>
            </w:tcBorders>
          </w:tcPr>
          <w:p>
            <w:pPr>
              <w:pStyle w:val="TableParagraph"/>
              <w:spacing w:before="23"/>
              <w:ind w:right="-15"/>
              <w:rPr>
                <w:sz w:val="21"/>
              </w:rPr>
            </w:pPr>
            <w:r>
              <w:rPr>
                <w:w w:val="95"/>
                <w:sz w:val="21"/>
              </w:rPr>
              <w:t>185</w:t>
            </w:r>
          </w:p>
        </w:tc>
        <w:tc>
          <w:tcPr>
            <w:tcW w:w="1012" w:type="dxa"/>
            <w:tcBorders>
              <w:top w:val="single" w:sz="8" w:space="0" w:color="000000"/>
              <w:bottom w:val="single" w:sz="8" w:space="0" w:color="000000"/>
            </w:tcBorders>
          </w:tcPr>
          <w:p>
            <w:pPr>
              <w:pStyle w:val="TableParagraph"/>
              <w:spacing w:before="23"/>
              <w:ind w:right="-15"/>
              <w:rPr>
                <w:sz w:val="21"/>
              </w:rPr>
            </w:pPr>
            <w:r>
              <w:rPr>
                <w:w w:val="95"/>
                <w:sz w:val="21"/>
              </w:rPr>
              <w:t>117</w:t>
            </w:r>
          </w:p>
        </w:tc>
        <w:tc>
          <w:tcPr>
            <w:tcW w:w="758" w:type="dxa"/>
            <w:tcBorders>
              <w:top w:val="single" w:sz="8" w:space="0" w:color="000000"/>
              <w:bottom w:val="single" w:sz="8" w:space="0" w:color="000000"/>
            </w:tcBorders>
          </w:tcPr>
          <w:p>
            <w:pPr>
              <w:pStyle w:val="TableParagraph"/>
              <w:spacing w:before="23"/>
              <w:ind w:right="-15"/>
              <w:rPr>
                <w:sz w:val="21"/>
              </w:rPr>
            </w:pPr>
            <w:r>
              <w:rPr>
                <w:w w:val="95"/>
                <w:sz w:val="21"/>
              </w:rPr>
              <w:t>302</w:t>
            </w:r>
          </w:p>
        </w:tc>
        <w:tc>
          <w:tcPr>
            <w:tcW w:w="739" w:type="dxa"/>
            <w:tcBorders>
              <w:top w:val="single" w:sz="8" w:space="0" w:color="000000"/>
              <w:bottom w:val="single" w:sz="8" w:space="0" w:color="000000"/>
            </w:tcBorders>
          </w:tcPr>
          <w:p>
            <w:pPr>
              <w:pStyle w:val="TableParagraph"/>
              <w:spacing w:before="23"/>
              <w:ind w:right="-29"/>
              <w:rPr>
                <w:sz w:val="21"/>
              </w:rPr>
            </w:pPr>
            <w:r>
              <w:rPr>
                <w:sz w:val="21"/>
              </w:rPr>
              <w:t>287.04</w:t>
            </w:r>
          </w:p>
        </w:tc>
      </w:tr>
      <w:tr>
        <w:trPr>
          <w:trHeight w:val="300" w:hRule="atLeast"/>
        </w:trPr>
        <w:tc>
          <w:tcPr>
            <w:tcW w:w="1430" w:type="dxa"/>
            <w:tcBorders>
              <w:top w:val="single" w:sz="8" w:space="0" w:color="000000"/>
              <w:bottom w:val="single" w:sz="8" w:space="0" w:color="000000"/>
            </w:tcBorders>
            <w:shd w:val="clear" w:color="auto" w:fill="FFF6E7"/>
          </w:tcPr>
          <w:p>
            <w:pPr>
              <w:pStyle w:val="TableParagraph"/>
              <w:spacing w:line="245" w:lineRule="exact" w:before="35"/>
              <w:ind w:left="29"/>
              <w:jc w:val="left"/>
              <w:rPr>
                <w:sz w:val="22"/>
              </w:rPr>
            </w:pPr>
            <w:r>
              <w:rPr>
                <w:sz w:val="22"/>
              </w:rPr>
              <w:t>B</w:t>
            </w:r>
            <w:r>
              <w:rPr>
                <w:sz w:val="18"/>
              </w:rPr>
              <w:t>ARBOUR </w:t>
            </w:r>
            <w:r>
              <w:rPr>
                <w:sz w:val="22"/>
              </w:rPr>
              <w:t>C</w:t>
            </w:r>
            <w:r>
              <w:rPr>
                <w:sz w:val="18"/>
              </w:rPr>
              <w:t>O</w:t>
            </w:r>
            <w:r>
              <w:rPr>
                <w:sz w:val="22"/>
              </w:rPr>
              <w:t>.</w:t>
            </w:r>
          </w:p>
        </w:tc>
        <w:tc>
          <w:tcPr>
            <w:tcW w:w="1162" w:type="dxa"/>
            <w:tcBorders>
              <w:top w:val="single" w:sz="8" w:space="0" w:color="000000"/>
              <w:bottom w:val="single" w:sz="8" w:space="0" w:color="000000"/>
            </w:tcBorders>
            <w:shd w:val="clear" w:color="auto" w:fill="FFF6E7"/>
          </w:tcPr>
          <w:p>
            <w:pPr>
              <w:pStyle w:val="TableParagraph"/>
              <w:spacing w:before="23"/>
              <w:ind w:right="-15"/>
              <w:rPr>
                <w:sz w:val="21"/>
              </w:rPr>
            </w:pPr>
            <w:r>
              <w:rPr>
                <w:sz w:val="21"/>
              </w:rPr>
              <w:t>1,306</w:t>
            </w:r>
          </w:p>
        </w:tc>
        <w:tc>
          <w:tcPr>
            <w:tcW w:w="1013" w:type="dxa"/>
            <w:tcBorders>
              <w:top w:val="single" w:sz="8" w:space="0" w:color="000000"/>
              <w:bottom w:val="single" w:sz="8" w:space="0" w:color="000000"/>
            </w:tcBorders>
            <w:shd w:val="clear" w:color="auto" w:fill="FFF6E7"/>
          </w:tcPr>
          <w:p>
            <w:pPr>
              <w:pStyle w:val="TableParagraph"/>
              <w:spacing w:before="23"/>
              <w:ind w:right="-15"/>
              <w:rPr>
                <w:sz w:val="21"/>
              </w:rPr>
            </w:pPr>
            <w:r>
              <w:rPr>
                <w:sz w:val="21"/>
              </w:rPr>
              <w:t>1,037</w:t>
            </w:r>
          </w:p>
        </w:tc>
        <w:tc>
          <w:tcPr>
            <w:tcW w:w="757" w:type="dxa"/>
            <w:tcBorders>
              <w:top w:val="single" w:sz="8" w:space="0" w:color="000000"/>
              <w:bottom w:val="single" w:sz="8" w:space="0" w:color="000000"/>
            </w:tcBorders>
            <w:shd w:val="clear" w:color="auto" w:fill="FFF6E7"/>
          </w:tcPr>
          <w:p>
            <w:pPr>
              <w:pStyle w:val="TableParagraph"/>
              <w:spacing w:before="23"/>
              <w:ind w:left="95" w:right="-15"/>
              <w:jc w:val="left"/>
              <w:rPr>
                <w:sz w:val="21"/>
              </w:rPr>
            </w:pPr>
            <w:r>
              <w:rPr>
                <w:sz w:val="21"/>
              </w:rPr>
              <w:t>24,686</w:t>
            </w:r>
          </w:p>
        </w:tc>
        <w:tc>
          <w:tcPr>
            <w:tcW w:w="1057" w:type="dxa"/>
            <w:tcBorders>
              <w:top w:val="single" w:sz="8" w:space="0" w:color="000000"/>
              <w:bottom w:val="single" w:sz="8" w:space="0" w:color="000000"/>
            </w:tcBorders>
            <w:shd w:val="clear" w:color="auto" w:fill="FFF6E7"/>
          </w:tcPr>
          <w:p>
            <w:pPr>
              <w:pStyle w:val="TableParagraph"/>
              <w:spacing w:before="23"/>
              <w:ind w:right="-15"/>
              <w:rPr>
                <w:sz w:val="21"/>
              </w:rPr>
            </w:pPr>
            <w:r>
              <w:rPr>
                <w:sz w:val="21"/>
              </w:rPr>
              <w:t>9,491.21</w:t>
            </w:r>
          </w:p>
        </w:tc>
        <w:tc>
          <w:tcPr>
            <w:tcW w:w="1161" w:type="dxa"/>
            <w:tcBorders>
              <w:top w:val="single" w:sz="8" w:space="0" w:color="000000"/>
              <w:bottom w:val="single" w:sz="8" w:space="0" w:color="000000"/>
            </w:tcBorders>
            <w:shd w:val="clear" w:color="auto" w:fill="FFF6E7"/>
          </w:tcPr>
          <w:p>
            <w:pPr>
              <w:pStyle w:val="TableParagraph"/>
              <w:spacing w:before="23"/>
              <w:ind w:right="-15"/>
              <w:rPr>
                <w:sz w:val="21"/>
              </w:rPr>
            </w:pPr>
            <w:r>
              <w:rPr>
                <w:w w:val="95"/>
                <w:sz w:val="21"/>
              </w:rPr>
              <w:t>41</w:t>
            </w:r>
          </w:p>
        </w:tc>
        <w:tc>
          <w:tcPr>
            <w:tcW w:w="1012" w:type="dxa"/>
            <w:tcBorders>
              <w:top w:val="single" w:sz="8" w:space="0" w:color="000000"/>
              <w:bottom w:val="single" w:sz="8" w:space="0" w:color="000000"/>
            </w:tcBorders>
            <w:shd w:val="clear" w:color="auto" w:fill="FFF6E7"/>
          </w:tcPr>
          <w:p>
            <w:pPr>
              <w:pStyle w:val="TableParagraph"/>
              <w:spacing w:before="23"/>
              <w:ind w:right="-15"/>
              <w:rPr>
                <w:sz w:val="21"/>
              </w:rPr>
            </w:pPr>
            <w:r>
              <w:rPr>
                <w:w w:val="95"/>
                <w:sz w:val="21"/>
              </w:rPr>
              <w:t>18</w:t>
            </w:r>
          </w:p>
        </w:tc>
        <w:tc>
          <w:tcPr>
            <w:tcW w:w="758" w:type="dxa"/>
            <w:tcBorders>
              <w:top w:val="single" w:sz="8" w:space="0" w:color="000000"/>
              <w:bottom w:val="single" w:sz="8" w:space="0" w:color="000000"/>
            </w:tcBorders>
            <w:shd w:val="clear" w:color="auto" w:fill="FFF6E7"/>
          </w:tcPr>
          <w:p>
            <w:pPr>
              <w:pStyle w:val="TableParagraph"/>
              <w:spacing w:before="23"/>
              <w:ind w:right="-15"/>
              <w:rPr>
                <w:sz w:val="21"/>
              </w:rPr>
            </w:pPr>
            <w:r>
              <w:rPr>
                <w:w w:val="95"/>
                <w:sz w:val="21"/>
              </w:rPr>
              <w:t>59</w:t>
            </w:r>
          </w:p>
        </w:tc>
        <w:tc>
          <w:tcPr>
            <w:tcW w:w="739" w:type="dxa"/>
            <w:tcBorders>
              <w:top w:val="single" w:sz="8" w:space="0" w:color="000000"/>
              <w:bottom w:val="single" w:sz="8" w:space="0" w:color="000000"/>
            </w:tcBorders>
            <w:shd w:val="clear" w:color="auto" w:fill="FFF6E7"/>
          </w:tcPr>
          <w:p>
            <w:pPr>
              <w:pStyle w:val="TableParagraph"/>
              <w:spacing w:before="23"/>
              <w:ind w:right="-29"/>
              <w:rPr>
                <w:sz w:val="21"/>
              </w:rPr>
            </w:pPr>
            <w:r>
              <w:rPr>
                <w:sz w:val="21"/>
              </w:rPr>
              <w:t>239.00</w:t>
            </w:r>
          </w:p>
        </w:tc>
      </w:tr>
      <w:tr>
        <w:trPr>
          <w:trHeight w:val="300" w:hRule="atLeast"/>
        </w:trPr>
        <w:tc>
          <w:tcPr>
            <w:tcW w:w="1430" w:type="dxa"/>
            <w:tcBorders>
              <w:top w:val="single" w:sz="8" w:space="0" w:color="000000"/>
              <w:bottom w:val="single" w:sz="8" w:space="0" w:color="000000"/>
            </w:tcBorders>
          </w:tcPr>
          <w:p>
            <w:pPr>
              <w:pStyle w:val="TableParagraph"/>
              <w:spacing w:line="247" w:lineRule="exact" w:before="34"/>
              <w:ind w:left="29"/>
              <w:jc w:val="left"/>
              <w:rPr>
                <w:sz w:val="22"/>
              </w:rPr>
            </w:pPr>
            <w:r>
              <w:rPr>
                <w:spacing w:val="-9"/>
                <w:sz w:val="22"/>
              </w:rPr>
              <w:t>C</w:t>
            </w:r>
            <w:r>
              <w:rPr>
                <w:spacing w:val="-9"/>
                <w:sz w:val="18"/>
              </w:rPr>
              <w:t>OVINGTON </w:t>
            </w:r>
            <w:r>
              <w:rPr>
                <w:spacing w:val="-7"/>
                <w:sz w:val="22"/>
              </w:rPr>
              <w:t>C</w:t>
            </w:r>
            <w:r>
              <w:rPr>
                <w:spacing w:val="-7"/>
                <w:sz w:val="18"/>
              </w:rPr>
              <w:t>O</w:t>
            </w:r>
            <w:r>
              <w:rPr>
                <w:spacing w:val="-7"/>
                <w:sz w:val="22"/>
              </w:rPr>
              <w:t>.</w:t>
            </w:r>
          </w:p>
        </w:tc>
        <w:tc>
          <w:tcPr>
            <w:tcW w:w="1162" w:type="dxa"/>
            <w:tcBorders>
              <w:top w:val="single" w:sz="8" w:space="0" w:color="000000"/>
              <w:bottom w:val="single" w:sz="8" w:space="0" w:color="000000"/>
            </w:tcBorders>
          </w:tcPr>
          <w:p>
            <w:pPr>
              <w:pStyle w:val="TableParagraph"/>
              <w:spacing w:before="23"/>
              <w:ind w:right="-15"/>
              <w:rPr>
                <w:sz w:val="21"/>
              </w:rPr>
            </w:pPr>
            <w:r>
              <w:rPr>
                <w:sz w:val="21"/>
              </w:rPr>
              <w:t>2,026</w:t>
            </w:r>
          </w:p>
        </w:tc>
        <w:tc>
          <w:tcPr>
            <w:tcW w:w="1013" w:type="dxa"/>
            <w:tcBorders>
              <w:top w:val="single" w:sz="8" w:space="0" w:color="000000"/>
              <w:bottom w:val="single" w:sz="8" w:space="0" w:color="000000"/>
            </w:tcBorders>
          </w:tcPr>
          <w:p>
            <w:pPr>
              <w:pStyle w:val="TableParagraph"/>
              <w:spacing w:before="23"/>
              <w:ind w:right="-15"/>
              <w:rPr>
                <w:sz w:val="21"/>
              </w:rPr>
            </w:pPr>
            <w:r>
              <w:rPr>
                <w:sz w:val="21"/>
              </w:rPr>
              <w:t>2,197</w:t>
            </w:r>
          </w:p>
        </w:tc>
        <w:tc>
          <w:tcPr>
            <w:tcW w:w="757" w:type="dxa"/>
            <w:tcBorders>
              <w:top w:val="single" w:sz="8" w:space="0" w:color="000000"/>
              <w:bottom w:val="single" w:sz="8" w:space="0" w:color="000000"/>
            </w:tcBorders>
          </w:tcPr>
          <w:p>
            <w:pPr>
              <w:pStyle w:val="TableParagraph"/>
              <w:spacing w:before="23"/>
              <w:ind w:left="96" w:right="-15"/>
              <w:jc w:val="left"/>
              <w:rPr>
                <w:sz w:val="21"/>
              </w:rPr>
            </w:pPr>
            <w:r>
              <w:rPr>
                <w:sz w:val="21"/>
              </w:rPr>
              <w:t>37,049</w:t>
            </w:r>
          </w:p>
        </w:tc>
        <w:tc>
          <w:tcPr>
            <w:tcW w:w="1057" w:type="dxa"/>
            <w:tcBorders>
              <w:top w:val="single" w:sz="8" w:space="0" w:color="000000"/>
              <w:bottom w:val="single" w:sz="8" w:space="0" w:color="000000"/>
            </w:tcBorders>
          </w:tcPr>
          <w:p>
            <w:pPr>
              <w:pStyle w:val="TableParagraph"/>
              <w:spacing w:before="23"/>
              <w:ind w:right="-15"/>
              <w:rPr>
                <w:sz w:val="21"/>
              </w:rPr>
            </w:pPr>
            <w:r>
              <w:rPr>
                <w:sz w:val="21"/>
              </w:rPr>
              <w:t>11,398.42</w:t>
            </w:r>
          </w:p>
        </w:tc>
        <w:tc>
          <w:tcPr>
            <w:tcW w:w="1161" w:type="dxa"/>
            <w:tcBorders>
              <w:top w:val="single" w:sz="8" w:space="0" w:color="000000"/>
              <w:bottom w:val="single" w:sz="8" w:space="0" w:color="000000"/>
            </w:tcBorders>
          </w:tcPr>
          <w:p>
            <w:pPr>
              <w:pStyle w:val="TableParagraph"/>
              <w:spacing w:before="23"/>
              <w:ind w:right="-15"/>
              <w:rPr>
                <w:sz w:val="21"/>
              </w:rPr>
            </w:pPr>
            <w:r>
              <w:rPr>
                <w:w w:val="95"/>
                <w:sz w:val="21"/>
              </w:rPr>
              <w:t>78</w:t>
            </w:r>
          </w:p>
        </w:tc>
        <w:tc>
          <w:tcPr>
            <w:tcW w:w="1012" w:type="dxa"/>
            <w:tcBorders>
              <w:top w:val="single" w:sz="8" w:space="0" w:color="000000"/>
              <w:bottom w:val="single" w:sz="8" w:space="0" w:color="000000"/>
            </w:tcBorders>
          </w:tcPr>
          <w:p>
            <w:pPr>
              <w:pStyle w:val="TableParagraph"/>
              <w:spacing w:before="23"/>
              <w:ind w:right="-15"/>
              <w:rPr>
                <w:sz w:val="21"/>
              </w:rPr>
            </w:pPr>
            <w:r>
              <w:rPr>
                <w:w w:val="95"/>
                <w:sz w:val="21"/>
              </w:rPr>
              <w:t>41</w:t>
            </w:r>
          </w:p>
        </w:tc>
        <w:tc>
          <w:tcPr>
            <w:tcW w:w="758" w:type="dxa"/>
            <w:tcBorders>
              <w:top w:val="single" w:sz="8" w:space="0" w:color="000000"/>
              <w:bottom w:val="single" w:sz="8" w:space="0" w:color="000000"/>
            </w:tcBorders>
          </w:tcPr>
          <w:p>
            <w:pPr>
              <w:pStyle w:val="TableParagraph"/>
              <w:spacing w:before="23"/>
              <w:ind w:right="-15"/>
              <w:rPr>
                <w:sz w:val="21"/>
              </w:rPr>
            </w:pPr>
            <w:r>
              <w:rPr>
                <w:w w:val="95"/>
                <w:sz w:val="21"/>
              </w:rPr>
              <w:t>119</w:t>
            </w:r>
          </w:p>
        </w:tc>
        <w:tc>
          <w:tcPr>
            <w:tcW w:w="739" w:type="dxa"/>
            <w:tcBorders>
              <w:top w:val="single" w:sz="8" w:space="0" w:color="000000"/>
              <w:bottom w:val="single" w:sz="8" w:space="0" w:color="000000"/>
            </w:tcBorders>
          </w:tcPr>
          <w:p>
            <w:pPr>
              <w:pStyle w:val="TableParagraph"/>
              <w:spacing w:before="23"/>
              <w:ind w:right="-29"/>
              <w:rPr>
                <w:sz w:val="21"/>
              </w:rPr>
            </w:pPr>
            <w:r>
              <w:rPr>
                <w:sz w:val="21"/>
              </w:rPr>
              <w:t>321.20</w:t>
            </w:r>
          </w:p>
        </w:tc>
      </w:tr>
      <w:tr>
        <w:trPr>
          <w:trHeight w:val="299" w:hRule="atLeast"/>
        </w:trPr>
        <w:tc>
          <w:tcPr>
            <w:tcW w:w="1430" w:type="dxa"/>
            <w:tcBorders>
              <w:top w:val="single" w:sz="8" w:space="0" w:color="000000"/>
              <w:bottom w:val="single" w:sz="8" w:space="0" w:color="000000"/>
            </w:tcBorders>
            <w:shd w:val="clear" w:color="auto" w:fill="FFF6E7"/>
          </w:tcPr>
          <w:p>
            <w:pPr>
              <w:pStyle w:val="TableParagraph"/>
              <w:spacing w:line="245" w:lineRule="exact" w:before="34"/>
              <w:ind w:left="29"/>
              <w:jc w:val="left"/>
              <w:rPr>
                <w:sz w:val="22"/>
              </w:rPr>
            </w:pPr>
            <w:r>
              <w:rPr>
                <w:sz w:val="22"/>
              </w:rPr>
              <w:t>G</w:t>
            </w:r>
            <w:r>
              <w:rPr>
                <w:sz w:val="18"/>
              </w:rPr>
              <w:t>ENEVA </w:t>
            </w:r>
            <w:r>
              <w:rPr>
                <w:sz w:val="22"/>
              </w:rPr>
              <w:t>C</w:t>
            </w:r>
            <w:r>
              <w:rPr>
                <w:sz w:val="18"/>
              </w:rPr>
              <w:t>O</w:t>
            </w:r>
            <w:r>
              <w:rPr>
                <w:sz w:val="22"/>
              </w:rPr>
              <w:t>.</w:t>
            </w:r>
          </w:p>
        </w:tc>
        <w:tc>
          <w:tcPr>
            <w:tcW w:w="1162" w:type="dxa"/>
            <w:tcBorders>
              <w:top w:val="single" w:sz="8" w:space="0" w:color="000000"/>
              <w:bottom w:val="single" w:sz="8" w:space="0" w:color="000000"/>
            </w:tcBorders>
            <w:shd w:val="clear" w:color="auto" w:fill="FFF6E7"/>
          </w:tcPr>
          <w:p>
            <w:pPr>
              <w:pStyle w:val="TableParagraph"/>
              <w:spacing w:before="23"/>
              <w:ind w:right="-15"/>
              <w:rPr>
                <w:sz w:val="21"/>
              </w:rPr>
            </w:pPr>
            <w:r>
              <w:rPr>
                <w:sz w:val="21"/>
              </w:rPr>
              <w:t>1,611</w:t>
            </w:r>
          </w:p>
        </w:tc>
        <w:tc>
          <w:tcPr>
            <w:tcW w:w="1013" w:type="dxa"/>
            <w:tcBorders>
              <w:top w:val="single" w:sz="8" w:space="0" w:color="000000"/>
              <w:bottom w:val="single" w:sz="8" w:space="0" w:color="000000"/>
            </w:tcBorders>
            <w:shd w:val="clear" w:color="auto" w:fill="FFF6E7"/>
          </w:tcPr>
          <w:p>
            <w:pPr>
              <w:pStyle w:val="TableParagraph"/>
              <w:spacing w:before="23"/>
              <w:ind w:right="-15"/>
              <w:rPr>
                <w:sz w:val="21"/>
              </w:rPr>
            </w:pPr>
            <w:r>
              <w:rPr>
                <w:w w:val="95"/>
                <w:sz w:val="21"/>
              </w:rPr>
              <w:t>956</w:t>
            </w:r>
          </w:p>
        </w:tc>
        <w:tc>
          <w:tcPr>
            <w:tcW w:w="757" w:type="dxa"/>
            <w:tcBorders>
              <w:top w:val="single" w:sz="8" w:space="0" w:color="000000"/>
              <w:bottom w:val="single" w:sz="8" w:space="0" w:color="000000"/>
            </w:tcBorders>
            <w:shd w:val="clear" w:color="auto" w:fill="FFF6E7"/>
          </w:tcPr>
          <w:p>
            <w:pPr>
              <w:pStyle w:val="TableParagraph"/>
              <w:spacing w:before="23"/>
              <w:ind w:left="95" w:right="-15"/>
              <w:jc w:val="left"/>
              <w:rPr>
                <w:sz w:val="21"/>
              </w:rPr>
            </w:pPr>
            <w:r>
              <w:rPr>
                <w:sz w:val="21"/>
              </w:rPr>
              <w:t>26,271</w:t>
            </w:r>
          </w:p>
        </w:tc>
        <w:tc>
          <w:tcPr>
            <w:tcW w:w="1057" w:type="dxa"/>
            <w:tcBorders>
              <w:top w:val="single" w:sz="8" w:space="0" w:color="000000"/>
              <w:bottom w:val="single" w:sz="8" w:space="0" w:color="000000"/>
            </w:tcBorders>
            <w:shd w:val="clear" w:color="auto" w:fill="FFF6E7"/>
          </w:tcPr>
          <w:p>
            <w:pPr>
              <w:pStyle w:val="TableParagraph"/>
              <w:spacing w:before="23"/>
              <w:ind w:right="-15"/>
              <w:rPr>
                <w:sz w:val="21"/>
              </w:rPr>
            </w:pPr>
            <w:r>
              <w:rPr>
                <w:sz w:val="21"/>
              </w:rPr>
              <w:t>9,756.005</w:t>
            </w:r>
          </w:p>
        </w:tc>
        <w:tc>
          <w:tcPr>
            <w:tcW w:w="1161" w:type="dxa"/>
            <w:tcBorders>
              <w:top w:val="single" w:sz="8" w:space="0" w:color="000000"/>
              <w:bottom w:val="single" w:sz="8" w:space="0" w:color="000000"/>
            </w:tcBorders>
            <w:shd w:val="clear" w:color="auto" w:fill="FFF6E7"/>
          </w:tcPr>
          <w:p>
            <w:pPr>
              <w:pStyle w:val="TableParagraph"/>
              <w:spacing w:before="23"/>
              <w:ind w:right="-15"/>
              <w:rPr>
                <w:sz w:val="21"/>
              </w:rPr>
            </w:pPr>
            <w:r>
              <w:rPr>
                <w:w w:val="95"/>
                <w:sz w:val="21"/>
              </w:rPr>
              <w:t>40</w:t>
            </w:r>
          </w:p>
        </w:tc>
        <w:tc>
          <w:tcPr>
            <w:tcW w:w="1012" w:type="dxa"/>
            <w:tcBorders>
              <w:top w:val="single" w:sz="8" w:space="0" w:color="000000"/>
              <w:bottom w:val="single" w:sz="8" w:space="0" w:color="000000"/>
            </w:tcBorders>
            <w:shd w:val="clear" w:color="auto" w:fill="FFF6E7"/>
          </w:tcPr>
          <w:p>
            <w:pPr>
              <w:pStyle w:val="TableParagraph"/>
              <w:spacing w:before="23"/>
              <w:ind w:right="-15"/>
              <w:rPr>
                <w:sz w:val="21"/>
              </w:rPr>
            </w:pPr>
            <w:r>
              <w:rPr>
                <w:w w:val="95"/>
                <w:sz w:val="21"/>
              </w:rPr>
              <w:t>41</w:t>
            </w:r>
          </w:p>
        </w:tc>
        <w:tc>
          <w:tcPr>
            <w:tcW w:w="758" w:type="dxa"/>
            <w:tcBorders>
              <w:top w:val="single" w:sz="8" w:space="0" w:color="000000"/>
              <w:bottom w:val="single" w:sz="8" w:space="0" w:color="000000"/>
            </w:tcBorders>
            <w:shd w:val="clear" w:color="auto" w:fill="FFF6E7"/>
          </w:tcPr>
          <w:p>
            <w:pPr>
              <w:pStyle w:val="TableParagraph"/>
              <w:spacing w:before="23"/>
              <w:ind w:right="-15"/>
              <w:rPr>
                <w:sz w:val="21"/>
              </w:rPr>
            </w:pPr>
            <w:r>
              <w:rPr>
                <w:w w:val="95"/>
                <w:sz w:val="21"/>
              </w:rPr>
              <w:t>81</w:t>
            </w:r>
          </w:p>
        </w:tc>
        <w:tc>
          <w:tcPr>
            <w:tcW w:w="739" w:type="dxa"/>
            <w:tcBorders>
              <w:top w:val="single" w:sz="8" w:space="0" w:color="000000"/>
              <w:bottom w:val="single" w:sz="8" w:space="0" w:color="000000"/>
            </w:tcBorders>
            <w:shd w:val="clear" w:color="auto" w:fill="FFF6E7"/>
          </w:tcPr>
          <w:p>
            <w:pPr>
              <w:pStyle w:val="TableParagraph"/>
              <w:spacing w:before="23"/>
              <w:ind w:right="-29"/>
              <w:rPr>
                <w:sz w:val="21"/>
              </w:rPr>
            </w:pPr>
            <w:r>
              <w:rPr>
                <w:sz w:val="21"/>
              </w:rPr>
              <w:t>308.32</w:t>
            </w:r>
          </w:p>
        </w:tc>
      </w:tr>
      <w:tr>
        <w:trPr>
          <w:trHeight w:val="300" w:hRule="atLeast"/>
        </w:trPr>
        <w:tc>
          <w:tcPr>
            <w:tcW w:w="1430" w:type="dxa"/>
            <w:tcBorders>
              <w:top w:val="single" w:sz="8" w:space="0" w:color="000000"/>
            </w:tcBorders>
          </w:tcPr>
          <w:p>
            <w:pPr>
              <w:pStyle w:val="TableParagraph"/>
              <w:spacing w:line="246" w:lineRule="exact" w:before="35"/>
              <w:ind w:left="29"/>
              <w:jc w:val="left"/>
              <w:rPr>
                <w:sz w:val="22"/>
              </w:rPr>
            </w:pPr>
            <w:r>
              <w:rPr>
                <w:sz w:val="22"/>
              </w:rPr>
              <w:t>H</w:t>
            </w:r>
            <w:r>
              <w:rPr>
                <w:sz w:val="18"/>
              </w:rPr>
              <w:t>ENRY </w:t>
            </w:r>
            <w:r>
              <w:rPr>
                <w:sz w:val="22"/>
              </w:rPr>
              <w:t>C</w:t>
            </w:r>
            <w:r>
              <w:rPr>
                <w:sz w:val="18"/>
              </w:rPr>
              <w:t>O</w:t>
            </w:r>
            <w:r>
              <w:rPr>
                <w:sz w:val="22"/>
              </w:rPr>
              <w:t>.</w:t>
            </w:r>
          </w:p>
        </w:tc>
        <w:tc>
          <w:tcPr>
            <w:tcW w:w="1162" w:type="dxa"/>
            <w:tcBorders>
              <w:top w:val="single" w:sz="8" w:space="0" w:color="000000"/>
            </w:tcBorders>
          </w:tcPr>
          <w:p>
            <w:pPr>
              <w:pStyle w:val="TableParagraph"/>
              <w:spacing w:before="23"/>
              <w:ind w:right="-15"/>
              <w:rPr>
                <w:sz w:val="21"/>
              </w:rPr>
            </w:pPr>
            <w:r>
              <w:rPr>
                <w:sz w:val="21"/>
              </w:rPr>
              <w:t>1,115</w:t>
            </w:r>
          </w:p>
        </w:tc>
        <w:tc>
          <w:tcPr>
            <w:tcW w:w="1013" w:type="dxa"/>
            <w:tcBorders>
              <w:top w:val="single" w:sz="8" w:space="0" w:color="000000"/>
            </w:tcBorders>
          </w:tcPr>
          <w:p>
            <w:pPr>
              <w:pStyle w:val="TableParagraph"/>
              <w:spacing w:before="23"/>
              <w:ind w:right="-15"/>
              <w:rPr>
                <w:sz w:val="21"/>
              </w:rPr>
            </w:pPr>
            <w:r>
              <w:rPr>
                <w:w w:val="95"/>
                <w:sz w:val="21"/>
              </w:rPr>
              <w:t>822</w:t>
            </w:r>
          </w:p>
        </w:tc>
        <w:tc>
          <w:tcPr>
            <w:tcW w:w="757" w:type="dxa"/>
            <w:tcBorders>
              <w:top w:val="single" w:sz="8" w:space="0" w:color="000000"/>
            </w:tcBorders>
          </w:tcPr>
          <w:p>
            <w:pPr>
              <w:pStyle w:val="TableParagraph"/>
              <w:spacing w:before="23"/>
              <w:ind w:left="95" w:right="-15"/>
              <w:jc w:val="left"/>
              <w:rPr>
                <w:sz w:val="21"/>
              </w:rPr>
            </w:pPr>
            <w:r>
              <w:rPr>
                <w:sz w:val="21"/>
              </w:rPr>
              <w:t>17,205</w:t>
            </w:r>
          </w:p>
        </w:tc>
        <w:tc>
          <w:tcPr>
            <w:tcW w:w="1057" w:type="dxa"/>
            <w:tcBorders>
              <w:top w:val="single" w:sz="8" w:space="0" w:color="000000"/>
            </w:tcBorders>
          </w:tcPr>
          <w:p>
            <w:pPr>
              <w:pStyle w:val="TableParagraph"/>
              <w:spacing w:before="23"/>
              <w:ind w:right="-15"/>
              <w:rPr>
                <w:sz w:val="21"/>
              </w:rPr>
            </w:pPr>
            <w:r>
              <w:rPr>
                <w:sz w:val="21"/>
              </w:rPr>
              <w:t>11,258.36</w:t>
            </w:r>
          </w:p>
        </w:tc>
        <w:tc>
          <w:tcPr>
            <w:tcW w:w="1161" w:type="dxa"/>
            <w:tcBorders>
              <w:top w:val="single" w:sz="8" w:space="0" w:color="000000"/>
            </w:tcBorders>
          </w:tcPr>
          <w:p>
            <w:pPr>
              <w:pStyle w:val="TableParagraph"/>
              <w:spacing w:before="23"/>
              <w:ind w:right="-15"/>
              <w:rPr>
                <w:sz w:val="21"/>
              </w:rPr>
            </w:pPr>
            <w:r>
              <w:rPr>
                <w:w w:val="95"/>
                <w:sz w:val="21"/>
              </w:rPr>
              <w:t>26</w:t>
            </w:r>
          </w:p>
        </w:tc>
        <w:tc>
          <w:tcPr>
            <w:tcW w:w="1012" w:type="dxa"/>
            <w:tcBorders>
              <w:top w:val="single" w:sz="8" w:space="0" w:color="000000"/>
            </w:tcBorders>
          </w:tcPr>
          <w:p>
            <w:pPr>
              <w:pStyle w:val="TableParagraph"/>
              <w:spacing w:before="23"/>
              <w:ind w:right="-15"/>
              <w:rPr>
                <w:sz w:val="21"/>
              </w:rPr>
            </w:pPr>
            <w:r>
              <w:rPr>
                <w:w w:val="95"/>
                <w:sz w:val="21"/>
              </w:rPr>
              <w:t>17</w:t>
            </w:r>
          </w:p>
        </w:tc>
        <w:tc>
          <w:tcPr>
            <w:tcW w:w="758" w:type="dxa"/>
            <w:tcBorders>
              <w:top w:val="single" w:sz="8" w:space="0" w:color="000000"/>
            </w:tcBorders>
          </w:tcPr>
          <w:p>
            <w:pPr>
              <w:pStyle w:val="TableParagraph"/>
              <w:spacing w:before="23"/>
              <w:ind w:right="-15"/>
              <w:rPr>
                <w:sz w:val="21"/>
              </w:rPr>
            </w:pPr>
            <w:r>
              <w:rPr>
                <w:w w:val="95"/>
                <w:sz w:val="21"/>
              </w:rPr>
              <w:t>43</w:t>
            </w:r>
          </w:p>
        </w:tc>
        <w:tc>
          <w:tcPr>
            <w:tcW w:w="739" w:type="dxa"/>
            <w:tcBorders>
              <w:top w:val="single" w:sz="8" w:space="0" w:color="000000"/>
            </w:tcBorders>
          </w:tcPr>
          <w:p>
            <w:pPr>
              <w:pStyle w:val="TableParagraph"/>
              <w:spacing w:before="23"/>
              <w:ind w:right="-29"/>
              <w:rPr>
                <w:sz w:val="21"/>
              </w:rPr>
            </w:pPr>
            <w:r>
              <w:rPr>
                <w:sz w:val="21"/>
              </w:rPr>
              <w:t>249.93</w:t>
            </w:r>
          </w:p>
        </w:tc>
      </w:tr>
    </w:tbl>
    <w:p>
      <w:pPr>
        <w:spacing w:before="0"/>
        <w:ind w:left="1756" w:right="0" w:firstLine="0"/>
        <w:jc w:val="left"/>
        <w:rPr>
          <w:sz w:val="10"/>
        </w:rPr>
      </w:pPr>
      <w:r>
        <w:rPr>
          <w:sz w:val="12"/>
        </w:rPr>
        <w:t>A</w:t>
      </w:r>
      <w:r>
        <w:rPr>
          <w:sz w:val="10"/>
        </w:rPr>
        <w:t>LABAMA </w:t>
      </w:r>
      <w:r>
        <w:rPr>
          <w:sz w:val="12"/>
        </w:rPr>
        <w:t>D</w:t>
      </w:r>
      <w:r>
        <w:rPr>
          <w:sz w:val="10"/>
        </w:rPr>
        <w:t>EPARTMENT OF </w:t>
      </w:r>
      <w:r>
        <w:rPr>
          <w:sz w:val="12"/>
        </w:rPr>
        <w:t>H</w:t>
      </w:r>
      <w:r>
        <w:rPr>
          <w:sz w:val="10"/>
        </w:rPr>
        <w:t>EALTH</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line="360" w:lineRule="auto" w:before="96"/>
        <w:ind w:left="1756" w:right="1215" w:firstLine="720"/>
        <w:jc w:val="both"/>
      </w:pPr>
      <w:r>
        <w:rPr/>
        <w:t>The first Alabama State of Emergency Proclamation for the COVID-19 pandemic was issued March 13, 2020. Later in April the Governor issued the Safer  at Home order. With the Safer at Home order issued in April, the second quarter of 2020 saw all non-essential businesses and activities closed, and all in-person training/education shut down. Residents were urged to stay home except to</w:t>
      </w:r>
      <w:r>
        <w:rPr>
          <w:spacing w:val="16"/>
        </w:rPr>
        <w:t> </w:t>
      </w:r>
      <w:r>
        <w:rPr/>
        <w:t>get</w:t>
      </w:r>
    </w:p>
    <w:p>
      <w:pPr>
        <w:spacing w:after="0" w:line="360" w:lineRule="auto"/>
        <w:jc w:val="both"/>
        <w:sectPr>
          <w:headerReference w:type="default" r:id="rId390"/>
          <w:footerReference w:type="default" r:id="rId391"/>
          <w:pgSz w:w="12240" w:h="15840"/>
          <w:pgMar w:header="720" w:footer="1105" w:top="960" w:bottom="1300" w:left="0" w:right="220"/>
          <w:pgNumType w:start="197"/>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39" w:right="1532"/>
        <w:jc w:val="both"/>
      </w:pPr>
      <w:r>
        <w:rPr/>
        <w:t>necessary supplies, go to an essential job or provide an essential service. Groceries, pharmacies, were restricted to 50% capacity and most had restricted hours to accommodate regular sanitation and cleaning schedules. Restaurants opened as curbside or delivery only. All schools, primary through secondary operated on a remote learning system. Dental and medical procedures were restricted to emergency procedures only. At the end of the quarter some measures were lessened: close contact services (barber shops, hair salons, etc.), athletic centers, restaurants and retail stores and others were allowed to re-open to in-person business at reduced capacity, social distancing, and masking and regular sanitation protocols.</w:t>
      </w:r>
    </w:p>
    <w:p>
      <w:pPr>
        <w:pStyle w:val="BodyText"/>
        <w:spacing w:line="360" w:lineRule="auto"/>
        <w:ind w:left="1439" w:right="1532" w:firstLine="720"/>
        <w:jc w:val="both"/>
      </w:pPr>
      <w:r>
        <w:rPr/>
        <w:t>In July 2020 Alabama instituted a mask mandate which lasted through April 2021. It required that a mask be worn whenever in a public place, a vehicle of a transportation service, outdoors where more than 10 people gathered, or with a non-family member. During the time from March 2020 to May 31, 2021, the governor of Alabama issued 27 additional amendments or supplemental emergency proclamations adjusting restrictions as</w:t>
      </w:r>
      <w:r>
        <w:rPr>
          <w:spacing w:val="-3"/>
        </w:rPr>
        <w:t> </w:t>
      </w:r>
      <w:r>
        <w:rPr/>
        <w:t>needed.</w:t>
      </w:r>
    </w:p>
    <w:p>
      <w:pPr>
        <w:pStyle w:val="BodyText"/>
        <w:spacing w:line="360" w:lineRule="auto"/>
        <w:ind w:left="1439" w:right="1530" w:firstLine="720"/>
        <w:jc w:val="both"/>
      </w:pPr>
      <w:r>
        <w:rPr/>
        <w:t>Alabama’s vaccination roll out plan began January 12, 2021. As of June 3, 2021, 1,370,659 individuals have been fully inoculated and an additional 1,666,697 have completed the first dose of the Pfizer or Moderna vaccines.</w:t>
      </w:r>
    </w:p>
    <w:p>
      <w:pPr>
        <w:pStyle w:val="BodyText"/>
        <w:spacing w:line="360" w:lineRule="auto"/>
        <w:ind w:left="1439" w:right="1533" w:firstLine="720"/>
        <w:jc w:val="both"/>
      </w:pPr>
      <w:r>
        <w:rPr/>
        <w:t>All mandated restrictions were lifted as of May 31, 2021. However, it is still urged that vulnerable persons (elderly, and those with pre-existing conditions, etc.) wear a mask until fully vaccinated.</w:t>
      </w:r>
    </w:p>
    <w:p>
      <w:pPr>
        <w:pStyle w:val="BodyText"/>
        <w:spacing w:before="5"/>
        <w:rPr>
          <w:sz w:val="39"/>
        </w:rPr>
      </w:pPr>
    </w:p>
    <w:p>
      <w:pPr>
        <w:pStyle w:val="Heading7"/>
        <w:ind w:left="1440"/>
        <w:jc w:val="both"/>
      </w:pPr>
      <w:bookmarkStart w:name="_TOC_250010" w:id="84"/>
      <w:bookmarkEnd w:id="84"/>
      <w:r>
        <w:rPr/>
        <w:t>Effects on Employment and Home finances</w:t>
      </w:r>
    </w:p>
    <w:p>
      <w:pPr>
        <w:pStyle w:val="BodyText"/>
        <w:spacing w:line="360" w:lineRule="auto" w:before="243"/>
        <w:ind w:left="1440" w:right="1534" w:firstLine="720"/>
        <w:jc w:val="both"/>
      </w:pPr>
      <w:r>
        <w:rPr/>
        <w:t>The pandemic resulted in mass layoffs and job loss due to stay at home orders, business shutdowns, and closures. Some individuals with jobs that could be performed remotely were able to work from home, presuming the employee had sufficient internet access. For families with school age and younger children, working</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14"/>
        <w:jc w:val="both"/>
      </w:pPr>
      <w:r>
        <w:rPr/>
        <w:t>at home required major adjustments in living arrangements as many parents needed to monitor their children while working themselves.</w:t>
      </w:r>
    </w:p>
    <w:p>
      <w:pPr>
        <w:pStyle w:val="BodyText"/>
        <w:spacing w:line="360" w:lineRule="auto"/>
        <w:ind w:left="1756" w:right="1216" w:firstLine="720"/>
        <w:jc w:val="both"/>
      </w:pPr>
      <w:r>
        <w:rPr/>
        <w:t>A number of Federal and State government programs for aid were enacted and continue for economic recovery. These included increases and extensions of unemployment compensation, stimulus checks, and payroll protection loans and grants.</w:t>
      </w:r>
    </w:p>
    <w:p>
      <w:pPr>
        <w:pStyle w:val="BodyText"/>
        <w:spacing w:line="360" w:lineRule="auto"/>
        <w:ind w:left="1756" w:right="1213" w:firstLine="720"/>
        <w:jc w:val="both"/>
      </w:pPr>
      <w:r>
        <w:rPr/>
        <w:t>Reduced workforce and transportation disruptions resulted in shortages of some commodities. Groceries and restaurants provided delivery services, but these entailed additional costs for those who were now unemployed. In many cases, a smart phone or computer with internet service was necessary to be able to use a delivery service. Those living in rural areas and smaller cities and towns were limited even more in their ability to get groceries. Meals for children eligible for free or reduced lunches were provided curbside, but this created difficulties for some parents who lacked transportation or access to the meal location. Many businesses went to “contactless” payment only, accepting only credit cards. This resulted in additional problems for the low-income and unbanked population. Families of all socioeconomic levels have suffered from loss of jobs and income, and many have been unable to meet living expenses including rent and</w:t>
      </w:r>
      <w:r>
        <w:rPr>
          <w:spacing w:val="-8"/>
        </w:rPr>
        <w:t> </w:t>
      </w:r>
      <w:r>
        <w:rPr/>
        <w:t>mortgages.</w:t>
      </w:r>
    </w:p>
    <w:p>
      <w:pPr>
        <w:pStyle w:val="BodyText"/>
        <w:spacing w:line="360" w:lineRule="auto"/>
        <w:ind w:left="1756" w:right="1213" w:firstLine="720"/>
        <w:jc w:val="both"/>
      </w:pPr>
      <w:r>
        <w:rPr/>
        <w:t>Except for Barbour County, the counties in the SEARP&amp;DC Head Start Area have rebounded back to their March 2020 unemployment rates or below. However, these rates can not reflect the number of individuals who may still be unemployed but are no longer claiming benefits.</w:t>
      </w:r>
    </w:p>
    <w:p>
      <w:pPr>
        <w:spacing w:after="0" w:line="360" w:lineRule="auto"/>
        <w:jc w:val="both"/>
        <w:sectPr>
          <w:headerReference w:type="default" r:id="rId393"/>
          <w:footerReference w:type="default" r:id="rId394"/>
          <w:pgSz w:w="12240" w:h="15840"/>
          <w:pgMar w:header="720" w:footer="1105" w:top="960" w:bottom="1300" w:left="0" w:right="220"/>
          <w:pgNumType w:start="199"/>
        </w:sectPr>
      </w:pPr>
    </w:p>
    <w:p>
      <w:pPr>
        <w:pStyle w:val="BodyText"/>
        <w:spacing w:before="11"/>
        <w:rPr>
          <w:sz w:val="21"/>
        </w:rPr>
      </w:pPr>
    </w:p>
    <w:p>
      <w:pPr>
        <w:pStyle w:val="BodyText"/>
        <w:spacing w:line="36" w:lineRule="exact"/>
        <w:ind w:left="144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spacing w:line="289" w:lineRule="exact" w:before="100"/>
        <w:ind w:left="8" w:right="104" w:firstLine="0"/>
        <w:jc w:val="center"/>
        <w:rPr>
          <w:b/>
          <w:sz w:val="24"/>
        </w:rPr>
      </w:pPr>
      <w:r>
        <w:rPr>
          <w:b/>
          <w:sz w:val="24"/>
        </w:rPr>
        <w:t>T</w:t>
      </w:r>
      <w:r>
        <w:rPr>
          <w:b/>
          <w:sz w:val="19"/>
        </w:rPr>
        <w:t>ABLE </w:t>
      </w:r>
      <w:r>
        <w:rPr>
          <w:b/>
          <w:sz w:val="24"/>
        </w:rPr>
        <w:t>28:</w:t>
      </w:r>
    </w:p>
    <w:p>
      <w:pPr>
        <w:spacing w:line="289" w:lineRule="exact" w:before="0"/>
        <w:ind w:left="10" w:right="104" w:firstLine="0"/>
        <w:jc w:val="center"/>
        <w:rPr>
          <w:sz w:val="24"/>
        </w:rPr>
      </w:pPr>
      <w:r>
        <w:rPr>
          <w:sz w:val="24"/>
        </w:rPr>
        <w:t>P</w:t>
      </w:r>
      <w:r>
        <w:rPr>
          <w:sz w:val="19"/>
        </w:rPr>
        <w:t>EAK </w:t>
      </w:r>
      <w:r>
        <w:rPr>
          <w:sz w:val="24"/>
        </w:rPr>
        <w:t>U</w:t>
      </w:r>
      <w:r>
        <w:rPr>
          <w:sz w:val="19"/>
        </w:rPr>
        <w:t>NEMPLOYMENT </w:t>
      </w:r>
      <w:r>
        <w:rPr>
          <w:sz w:val="24"/>
        </w:rPr>
        <w:t>R</w:t>
      </w:r>
      <w:r>
        <w:rPr>
          <w:sz w:val="19"/>
        </w:rPr>
        <w:t>ATES </w:t>
      </w:r>
      <w:r>
        <w:rPr>
          <w:sz w:val="24"/>
        </w:rPr>
        <w:t>D</w:t>
      </w:r>
      <w:r>
        <w:rPr>
          <w:sz w:val="19"/>
        </w:rPr>
        <w:t>URING </w:t>
      </w:r>
      <w:r>
        <w:rPr>
          <w:sz w:val="24"/>
        </w:rPr>
        <w:t>COVID-19 P</w:t>
      </w:r>
      <w:r>
        <w:rPr>
          <w:sz w:val="19"/>
        </w:rPr>
        <w:t>ANDEMIC </w:t>
      </w:r>
      <w:r>
        <w:rPr>
          <w:sz w:val="24"/>
        </w:rPr>
        <w:t>2020</w:t>
      </w:r>
    </w:p>
    <w:p>
      <w:pPr>
        <w:pStyle w:val="BodyText"/>
        <w:spacing w:after="1"/>
        <w:rPr>
          <w:sz w:val="18"/>
        </w:rPr>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98"/>
        <w:gridCol w:w="1896"/>
        <w:gridCol w:w="1769"/>
        <w:gridCol w:w="1902"/>
        <w:gridCol w:w="1647"/>
      </w:tblGrid>
      <w:tr>
        <w:trPr>
          <w:trHeight w:val="266" w:hRule="atLeast"/>
        </w:trPr>
        <w:tc>
          <w:tcPr>
            <w:tcW w:w="1798" w:type="dxa"/>
            <w:vMerge w:val="restart"/>
            <w:shd w:val="clear" w:color="auto" w:fill="FDD282"/>
          </w:tcPr>
          <w:p>
            <w:pPr>
              <w:pStyle w:val="TableParagraph"/>
              <w:ind w:left="594"/>
              <w:jc w:val="left"/>
              <w:rPr>
                <w:b/>
                <w:sz w:val="18"/>
              </w:rPr>
            </w:pPr>
            <w:r>
              <w:rPr>
                <w:b/>
                <w:sz w:val="23"/>
              </w:rPr>
              <w:t>P</w:t>
            </w:r>
            <w:r>
              <w:rPr>
                <w:b/>
                <w:sz w:val="18"/>
              </w:rPr>
              <w:t>LACE</w:t>
            </w:r>
          </w:p>
        </w:tc>
        <w:tc>
          <w:tcPr>
            <w:tcW w:w="1896" w:type="dxa"/>
            <w:vMerge w:val="restart"/>
            <w:shd w:val="clear" w:color="auto" w:fill="FDD282"/>
          </w:tcPr>
          <w:p>
            <w:pPr>
              <w:pStyle w:val="TableParagraph"/>
              <w:spacing w:line="278" w:lineRule="exact" w:before="8"/>
              <w:ind w:left="268" w:right="222" w:firstLine="422"/>
              <w:jc w:val="left"/>
              <w:rPr>
                <w:b/>
                <w:sz w:val="23"/>
              </w:rPr>
            </w:pPr>
            <w:r>
              <w:rPr>
                <w:b/>
                <w:sz w:val="23"/>
              </w:rPr>
              <w:t>R</w:t>
            </w:r>
            <w:r>
              <w:rPr>
                <w:b/>
                <w:sz w:val="18"/>
              </w:rPr>
              <w:t>ATE </w:t>
            </w:r>
            <w:r>
              <w:rPr>
                <w:b/>
                <w:sz w:val="23"/>
              </w:rPr>
              <w:t>M</w:t>
            </w:r>
            <w:r>
              <w:rPr>
                <w:b/>
                <w:sz w:val="18"/>
              </w:rPr>
              <w:t>ARCH </w:t>
            </w:r>
            <w:r>
              <w:rPr>
                <w:b/>
                <w:sz w:val="23"/>
              </w:rPr>
              <w:t>2020</w:t>
            </w:r>
          </w:p>
        </w:tc>
        <w:tc>
          <w:tcPr>
            <w:tcW w:w="3671" w:type="dxa"/>
            <w:gridSpan w:val="2"/>
            <w:tcBorders>
              <w:bottom w:val="single" w:sz="4" w:space="0" w:color="000000"/>
            </w:tcBorders>
            <w:shd w:val="clear" w:color="auto" w:fill="FDD282"/>
          </w:tcPr>
          <w:p>
            <w:pPr>
              <w:pStyle w:val="TableParagraph"/>
              <w:spacing w:line="247" w:lineRule="exact"/>
              <w:ind w:left="681"/>
              <w:jc w:val="left"/>
              <w:rPr>
                <w:b/>
                <w:sz w:val="18"/>
              </w:rPr>
            </w:pPr>
            <w:r>
              <w:rPr>
                <w:b/>
                <w:sz w:val="23"/>
              </w:rPr>
              <w:t>P</w:t>
            </w:r>
            <w:r>
              <w:rPr>
                <w:b/>
                <w:sz w:val="18"/>
              </w:rPr>
              <w:t>EAK </w:t>
            </w:r>
            <w:r>
              <w:rPr>
                <w:b/>
                <w:sz w:val="23"/>
              </w:rPr>
              <w:t>R</w:t>
            </w:r>
            <w:r>
              <w:rPr>
                <w:b/>
                <w:sz w:val="18"/>
              </w:rPr>
              <w:t>ATE AND </w:t>
            </w:r>
            <w:r>
              <w:rPr>
                <w:b/>
                <w:sz w:val="23"/>
              </w:rPr>
              <w:t>M</w:t>
            </w:r>
            <w:r>
              <w:rPr>
                <w:b/>
                <w:sz w:val="18"/>
              </w:rPr>
              <w:t>ONTH</w:t>
            </w:r>
          </w:p>
        </w:tc>
        <w:tc>
          <w:tcPr>
            <w:tcW w:w="1647" w:type="dxa"/>
            <w:vMerge w:val="restart"/>
            <w:shd w:val="clear" w:color="auto" w:fill="FDD282"/>
          </w:tcPr>
          <w:p>
            <w:pPr>
              <w:pStyle w:val="TableParagraph"/>
              <w:spacing w:line="278" w:lineRule="exact" w:before="8"/>
              <w:ind w:left="207" w:right="155" w:firstLine="361"/>
              <w:jc w:val="left"/>
              <w:rPr>
                <w:b/>
                <w:sz w:val="23"/>
              </w:rPr>
            </w:pPr>
            <w:r>
              <w:rPr>
                <w:b/>
                <w:sz w:val="23"/>
              </w:rPr>
              <w:t>R</w:t>
            </w:r>
            <w:r>
              <w:rPr>
                <w:b/>
                <w:sz w:val="18"/>
              </w:rPr>
              <w:t>ATE </w:t>
            </w:r>
            <w:r>
              <w:rPr>
                <w:b/>
                <w:sz w:val="23"/>
              </w:rPr>
              <w:t>A</w:t>
            </w:r>
            <w:r>
              <w:rPr>
                <w:b/>
                <w:sz w:val="18"/>
              </w:rPr>
              <w:t>PRIL </w:t>
            </w:r>
            <w:r>
              <w:rPr>
                <w:b/>
                <w:sz w:val="23"/>
              </w:rPr>
              <w:t>2021</w:t>
            </w:r>
          </w:p>
        </w:tc>
      </w:tr>
      <w:tr>
        <w:trPr>
          <w:trHeight w:val="258" w:hRule="atLeast"/>
        </w:trPr>
        <w:tc>
          <w:tcPr>
            <w:tcW w:w="1798" w:type="dxa"/>
            <w:vMerge/>
            <w:tcBorders>
              <w:top w:val="nil"/>
            </w:tcBorders>
            <w:shd w:val="clear" w:color="auto" w:fill="FDD282"/>
          </w:tcPr>
          <w:p>
            <w:pPr>
              <w:rPr>
                <w:sz w:val="2"/>
                <w:szCs w:val="2"/>
              </w:rPr>
            </w:pPr>
          </w:p>
        </w:tc>
        <w:tc>
          <w:tcPr>
            <w:tcW w:w="1896" w:type="dxa"/>
            <w:vMerge/>
            <w:tcBorders>
              <w:top w:val="nil"/>
            </w:tcBorders>
            <w:shd w:val="clear" w:color="auto" w:fill="FDD282"/>
          </w:tcPr>
          <w:p>
            <w:pPr>
              <w:rPr>
                <w:sz w:val="2"/>
                <w:szCs w:val="2"/>
              </w:rPr>
            </w:pPr>
          </w:p>
        </w:tc>
        <w:tc>
          <w:tcPr>
            <w:tcW w:w="1769" w:type="dxa"/>
            <w:tcBorders>
              <w:top w:val="single" w:sz="4" w:space="0" w:color="000000"/>
              <w:right w:val="single" w:sz="8" w:space="0" w:color="000000"/>
            </w:tcBorders>
            <w:shd w:val="clear" w:color="auto" w:fill="FDD282"/>
          </w:tcPr>
          <w:p>
            <w:pPr>
              <w:pStyle w:val="TableParagraph"/>
              <w:spacing w:line="233" w:lineRule="exact"/>
              <w:ind w:left="509" w:right="489"/>
              <w:jc w:val="center"/>
              <w:rPr>
                <w:b/>
                <w:sz w:val="16"/>
              </w:rPr>
            </w:pPr>
            <w:r>
              <w:rPr>
                <w:b/>
                <w:sz w:val="20"/>
              </w:rPr>
              <w:t>M</w:t>
            </w:r>
            <w:r>
              <w:rPr>
                <w:b/>
                <w:sz w:val="16"/>
              </w:rPr>
              <w:t>ONTH</w:t>
            </w:r>
          </w:p>
        </w:tc>
        <w:tc>
          <w:tcPr>
            <w:tcW w:w="1902" w:type="dxa"/>
            <w:tcBorders>
              <w:top w:val="single" w:sz="4" w:space="0" w:color="000000"/>
              <w:left w:val="single" w:sz="8" w:space="0" w:color="000000"/>
            </w:tcBorders>
            <w:shd w:val="clear" w:color="auto" w:fill="FDD282"/>
          </w:tcPr>
          <w:p>
            <w:pPr>
              <w:pStyle w:val="TableParagraph"/>
              <w:spacing w:line="233" w:lineRule="exact"/>
              <w:ind w:left="709" w:right="675"/>
              <w:jc w:val="center"/>
              <w:rPr>
                <w:b/>
                <w:sz w:val="16"/>
              </w:rPr>
            </w:pPr>
            <w:r>
              <w:rPr>
                <w:b/>
                <w:sz w:val="20"/>
              </w:rPr>
              <w:t>R</w:t>
            </w:r>
            <w:r>
              <w:rPr>
                <w:b/>
                <w:sz w:val="16"/>
              </w:rPr>
              <w:t>ATE</w:t>
            </w:r>
          </w:p>
        </w:tc>
        <w:tc>
          <w:tcPr>
            <w:tcW w:w="1647" w:type="dxa"/>
            <w:vMerge/>
            <w:tcBorders>
              <w:top w:val="nil"/>
            </w:tcBorders>
            <w:shd w:val="clear" w:color="auto" w:fill="FDD282"/>
          </w:tcPr>
          <w:p>
            <w:pPr>
              <w:rPr>
                <w:sz w:val="2"/>
                <w:szCs w:val="2"/>
              </w:rPr>
            </w:pPr>
          </w:p>
        </w:tc>
      </w:tr>
      <w:tr>
        <w:trPr>
          <w:trHeight w:val="281" w:hRule="atLeast"/>
        </w:trPr>
        <w:tc>
          <w:tcPr>
            <w:tcW w:w="1798" w:type="dxa"/>
            <w:tcBorders>
              <w:bottom w:val="single" w:sz="4" w:space="0" w:color="000000"/>
            </w:tcBorders>
          </w:tcPr>
          <w:p>
            <w:pPr>
              <w:pStyle w:val="TableParagraph"/>
              <w:spacing w:line="261" w:lineRule="exact"/>
              <w:ind w:left="108"/>
              <w:jc w:val="left"/>
              <w:rPr>
                <w:sz w:val="19"/>
              </w:rPr>
            </w:pPr>
            <w:r>
              <w:rPr>
                <w:sz w:val="24"/>
              </w:rPr>
              <w:t>A</w:t>
            </w:r>
            <w:r>
              <w:rPr>
                <w:sz w:val="19"/>
              </w:rPr>
              <w:t>LABAMA</w:t>
            </w:r>
          </w:p>
        </w:tc>
        <w:tc>
          <w:tcPr>
            <w:tcW w:w="1896" w:type="dxa"/>
            <w:tcBorders>
              <w:bottom w:val="single" w:sz="4" w:space="0" w:color="000000"/>
            </w:tcBorders>
          </w:tcPr>
          <w:p>
            <w:pPr>
              <w:pStyle w:val="TableParagraph"/>
              <w:spacing w:line="261" w:lineRule="exact"/>
              <w:ind w:left="641" w:right="613"/>
              <w:jc w:val="center"/>
              <w:rPr>
                <w:sz w:val="24"/>
              </w:rPr>
            </w:pPr>
            <w:r>
              <w:rPr>
                <w:sz w:val="24"/>
              </w:rPr>
              <w:t>2.6%</w:t>
            </w:r>
          </w:p>
        </w:tc>
        <w:tc>
          <w:tcPr>
            <w:tcW w:w="1769" w:type="dxa"/>
            <w:tcBorders>
              <w:bottom w:val="single" w:sz="4" w:space="0" w:color="000000"/>
              <w:right w:val="single" w:sz="8" w:space="0" w:color="000000"/>
            </w:tcBorders>
          </w:tcPr>
          <w:p>
            <w:pPr>
              <w:pStyle w:val="TableParagraph"/>
              <w:spacing w:line="261" w:lineRule="exact"/>
              <w:ind w:left="514" w:right="489"/>
              <w:jc w:val="center"/>
              <w:rPr>
                <w:sz w:val="24"/>
              </w:rPr>
            </w:pPr>
            <w:r>
              <w:rPr>
                <w:sz w:val="24"/>
              </w:rPr>
              <w:t>13.2%</w:t>
            </w:r>
          </w:p>
        </w:tc>
        <w:tc>
          <w:tcPr>
            <w:tcW w:w="1902" w:type="dxa"/>
            <w:tcBorders>
              <w:left w:val="single" w:sz="8" w:space="0" w:color="000000"/>
              <w:bottom w:val="single" w:sz="4" w:space="0" w:color="000000"/>
            </w:tcBorders>
          </w:tcPr>
          <w:p>
            <w:pPr>
              <w:pStyle w:val="TableParagraph"/>
              <w:spacing w:line="261" w:lineRule="exact"/>
              <w:ind w:left="113"/>
              <w:jc w:val="left"/>
              <w:rPr>
                <w:sz w:val="24"/>
              </w:rPr>
            </w:pPr>
            <w:r>
              <w:rPr>
                <w:sz w:val="24"/>
              </w:rPr>
              <w:t>A</w:t>
            </w:r>
            <w:r>
              <w:rPr>
                <w:sz w:val="19"/>
              </w:rPr>
              <w:t>PRIL </w:t>
            </w:r>
            <w:r>
              <w:rPr>
                <w:sz w:val="24"/>
              </w:rPr>
              <w:t>2020</w:t>
            </w:r>
          </w:p>
        </w:tc>
        <w:tc>
          <w:tcPr>
            <w:tcW w:w="1647" w:type="dxa"/>
            <w:tcBorders>
              <w:bottom w:val="single" w:sz="4" w:space="0" w:color="000000"/>
            </w:tcBorders>
          </w:tcPr>
          <w:p>
            <w:pPr>
              <w:pStyle w:val="TableParagraph"/>
              <w:spacing w:line="261" w:lineRule="exact"/>
              <w:ind w:left="519" w:right="487"/>
              <w:jc w:val="center"/>
              <w:rPr>
                <w:sz w:val="24"/>
              </w:rPr>
            </w:pPr>
            <w:r>
              <w:rPr>
                <w:sz w:val="24"/>
              </w:rPr>
              <w:t>3.6%</w:t>
            </w:r>
          </w:p>
        </w:tc>
      </w:tr>
      <w:tr>
        <w:trPr>
          <w:trHeight w:val="290" w:hRule="atLeast"/>
        </w:trPr>
        <w:tc>
          <w:tcPr>
            <w:tcW w:w="1798" w:type="dxa"/>
            <w:tcBorders>
              <w:top w:val="single" w:sz="4" w:space="0" w:color="000000"/>
              <w:bottom w:val="double" w:sz="4" w:space="0" w:color="833B0A"/>
            </w:tcBorders>
            <w:shd w:val="clear" w:color="auto" w:fill="FFF6E7"/>
          </w:tcPr>
          <w:p>
            <w:pPr>
              <w:pStyle w:val="TableParagraph"/>
              <w:spacing w:line="270" w:lineRule="exact"/>
              <w:ind w:left="108"/>
              <w:jc w:val="left"/>
              <w:rPr>
                <w:sz w:val="16"/>
              </w:rPr>
            </w:pPr>
            <w:r>
              <w:rPr>
                <w:sz w:val="24"/>
              </w:rPr>
              <w:t>SEARP&amp;DC </w:t>
            </w:r>
            <w:r>
              <w:rPr>
                <w:position w:val="8"/>
                <w:sz w:val="16"/>
              </w:rPr>
              <w:t>†</w:t>
            </w:r>
          </w:p>
        </w:tc>
        <w:tc>
          <w:tcPr>
            <w:tcW w:w="1896" w:type="dxa"/>
            <w:tcBorders>
              <w:top w:val="single" w:sz="4" w:space="0" w:color="000000"/>
              <w:bottom w:val="double" w:sz="4" w:space="0" w:color="833B0A"/>
            </w:tcBorders>
            <w:shd w:val="clear" w:color="auto" w:fill="FFF6E7"/>
          </w:tcPr>
          <w:p>
            <w:pPr>
              <w:pStyle w:val="TableParagraph"/>
              <w:spacing w:line="270" w:lineRule="exact"/>
              <w:ind w:left="641" w:right="613"/>
              <w:jc w:val="center"/>
              <w:rPr>
                <w:sz w:val="24"/>
              </w:rPr>
            </w:pPr>
            <w:r>
              <w:rPr>
                <w:sz w:val="24"/>
              </w:rPr>
              <w:t>3.1%</w:t>
            </w:r>
          </w:p>
        </w:tc>
        <w:tc>
          <w:tcPr>
            <w:tcW w:w="1769" w:type="dxa"/>
            <w:tcBorders>
              <w:top w:val="single" w:sz="4" w:space="0" w:color="000000"/>
              <w:bottom w:val="double" w:sz="4" w:space="0" w:color="833B0A"/>
              <w:right w:val="single" w:sz="8" w:space="0" w:color="000000"/>
            </w:tcBorders>
            <w:shd w:val="clear" w:color="auto" w:fill="FFF6E7"/>
          </w:tcPr>
          <w:p>
            <w:pPr>
              <w:pStyle w:val="TableParagraph"/>
              <w:spacing w:line="270" w:lineRule="exact"/>
              <w:ind w:left="513" w:right="489"/>
              <w:jc w:val="center"/>
              <w:rPr>
                <w:sz w:val="24"/>
              </w:rPr>
            </w:pPr>
            <w:r>
              <w:rPr>
                <w:sz w:val="24"/>
              </w:rPr>
              <w:t>N/A</w:t>
            </w:r>
          </w:p>
        </w:tc>
        <w:tc>
          <w:tcPr>
            <w:tcW w:w="1902" w:type="dxa"/>
            <w:tcBorders>
              <w:top w:val="single" w:sz="4" w:space="0" w:color="000000"/>
              <w:left w:val="single" w:sz="8" w:space="0" w:color="000000"/>
              <w:bottom w:val="double" w:sz="4" w:space="0" w:color="833B0A"/>
            </w:tcBorders>
            <w:shd w:val="clear" w:color="auto" w:fill="FFF6E7"/>
          </w:tcPr>
          <w:p>
            <w:pPr>
              <w:pStyle w:val="TableParagraph"/>
              <w:spacing w:line="270" w:lineRule="exact"/>
              <w:ind w:left="113"/>
              <w:jc w:val="left"/>
              <w:rPr>
                <w:sz w:val="24"/>
              </w:rPr>
            </w:pPr>
            <w:r>
              <w:rPr>
                <w:sz w:val="24"/>
              </w:rPr>
              <w:t>N/A</w:t>
            </w:r>
          </w:p>
        </w:tc>
        <w:tc>
          <w:tcPr>
            <w:tcW w:w="1647" w:type="dxa"/>
            <w:tcBorders>
              <w:top w:val="single" w:sz="4" w:space="0" w:color="000000"/>
              <w:bottom w:val="double" w:sz="4" w:space="0" w:color="833B0A"/>
            </w:tcBorders>
            <w:shd w:val="clear" w:color="auto" w:fill="FFF6E7"/>
          </w:tcPr>
          <w:p>
            <w:pPr>
              <w:pStyle w:val="TableParagraph"/>
              <w:spacing w:line="270" w:lineRule="exact"/>
              <w:ind w:left="518" w:right="487"/>
              <w:jc w:val="center"/>
              <w:rPr>
                <w:sz w:val="24"/>
              </w:rPr>
            </w:pPr>
            <w:r>
              <w:rPr>
                <w:sz w:val="24"/>
              </w:rPr>
              <w:t>3.1%</w:t>
            </w:r>
          </w:p>
        </w:tc>
      </w:tr>
      <w:tr>
        <w:trPr>
          <w:trHeight w:val="289" w:hRule="atLeast"/>
        </w:trPr>
        <w:tc>
          <w:tcPr>
            <w:tcW w:w="1798" w:type="dxa"/>
            <w:tcBorders>
              <w:top w:val="double" w:sz="4" w:space="0" w:color="833B0A"/>
              <w:bottom w:val="single" w:sz="4" w:space="0" w:color="000000"/>
            </w:tcBorders>
          </w:tcPr>
          <w:p>
            <w:pPr>
              <w:pStyle w:val="TableParagraph"/>
              <w:spacing w:line="269" w:lineRule="exact"/>
              <w:ind w:left="108"/>
              <w:jc w:val="left"/>
              <w:rPr>
                <w:sz w:val="24"/>
              </w:rPr>
            </w:pPr>
            <w:r>
              <w:rPr>
                <w:sz w:val="24"/>
              </w:rPr>
              <w:t>B</w:t>
            </w:r>
            <w:r>
              <w:rPr>
                <w:sz w:val="19"/>
              </w:rPr>
              <w:t>ARBOUR </w:t>
            </w:r>
            <w:r>
              <w:rPr>
                <w:sz w:val="24"/>
              </w:rPr>
              <w:t>C</w:t>
            </w:r>
            <w:r>
              <w:rPr>
                <w:sz w:val="19"/>
              </w:rPr>
              <w:t>O</w:t>
            </w:r>
            <w:r>
              <w:rPr>
                <w:sz w:val="24"/>
              </w:rPr>
              <w:t>.</w:t>
            </w:r>
          </w:p>
        </w:tc>
        <w:tc>
          <w:tcPr>
            <w:tcW w:w="1896" w:type="dxa"/>
            <w:tcBorders>
              <w:top w:val="double" w:sz="4" w:space="0" w:color="833B0A"/>
              <w:bottom w:val="single" w:sz="4" w:space="0" w:color="000000"/>
            </w:tcBorders>
          </w:tcPr>
          <w:p>
            <w:pPr>
              <w:pStyle w:val="TableParagraph"/>
              <w:spacing w:line="269" w:lineRule="exact"/>
              <w:ind w:left="641" w:right="613"/>
              <w:jc w:val="center"/>
              <w:rPr>
                <w:sz w:val="24"/>
              </w:rPr>
            </w:pPr>
            <w:r>
              <w:rPr>
                <w:sz w:val="24"/>
              </w:rPr>
              <w:t>3.4%</w:t>
            </w:r>
          </w:p>
        </w:tc>
        <w:tc>
          <w:tcPr>
            <w:tcW w:w="1769" w:type="dxa"/>
            <w:tcBorders>
              <w:top w:val="double" w:sz="4" w:space="0" w:color="833B0A"/>
              <w:bottom w:val="single" w:sz="4" w:space="0" w:color="000000"/>
              <w:right w:val="single" w:sz="8" w:space="0" w:color="000000"/>
            </w:tcBorders>
          </w:tcPr>
          <w:p>
            <w:pPr>
              <w:pStyle w:val="TableParagraph"/>
              <w:spacing w:line="269" w:lineRule="exact"/>
              <w:ind w:left="514" w:right="489"/>
              <w:jc w:val="center"/>
              <w:rPr>
                <w:sz w:val="24"/>
              </w:rPr>
            </w:pPr>
            <w:r>
              <w:rPr>
                <w:sz w:val="24"/>
              </w:rPr>
              <w:t>10.1%</w:t>
            </w:r>
          </w:p>
        </w:tc>
        <w:tc>
          <w:tcPr>
            <w:tcW w:w="1902" w:type="dxa"/>
            <w:tcBorders>
              <w:top w:val="double" w:sz="4" w:space="0" w:color="833B0A"/>
              <w:left w:val="single" w:sz="8" w:space="0" w:color="000000"/>
              <w:bottom w:val="single" w:sz="4" w:space="0" w:color="000000"/>
            </w:tcBorders>
          </w:tcPr>
          <w:p>
            <w:pPr>
              <w:pStyle w:val="TableParagraph"/>
              <w:spacing w:line="269" w:lineRule="exact"/>
              <w:ind w:left="114"/>
              <w:jc w:val="left"/>
              <w:rPr>
                <w:sz w:val="24"/>
              </w:rPr>
            </w:pPr>
            <w:r>
              <w:rPr>
                <w:sz w:val="24"/>
              </w:rPr>
              <w:t>S</w:t>
            </w:r>
            <w:r>
              <w:rPr>
                <w:sz w:val="19"/>
              </w:rPr>
              <w:t>EPTEMBER </w:t>
            </w:r>
            <w:r>
              <w:rPr>
                <w:sz w:val="24"/>
              </w:rPr>
              <w:t>2020</w:t>
            </w:r>
          </w:p>
        </w:tc>
        <w:tc>
          <w:tcPr>
            <w:tcW w:w="1647" w:type="dxa"/>
            <w:tcBorders>
              <w:top w:val="double" w:sz="4" w:space="0" w:color="833B0A"/>
              <w:bottom w:val="single" w:sz="4" w:space="0" w:color="000000"/>
            </w:tcBorders>
          </w:tcPr>
          <w:p>
            <w:pPr>
              <w:pStyle w:val="TableParagraph"/>
              <w:spacing w:line="269" w:lineRule="exact"/>
              <w:ind w:left="519" w:right="487"/>
              <w:jc w:val="center"/>
              <w:rPr>
                <w:sz w:val="24"/>
              </w:rPr>
            </w:pPr>
            <w:r>
              <w:rPr>
                <w:sz w:val="24"/>
              </w:rPr>
              <w:t>4.8%</w:t>
            </w:r>
          </w:p>
        </w:tc>
      </w:tr>
      <w:tr>
        <w:trPr>
          <w:trHeight w:val="290" w:hRule="atLeast"/>
        </w:trPr>
        <w:tc>
          <w:tcPr>
            <w:tcW w:w="1798" w:type="dxa"/>
            <w:tcBorders>
              <w:top w:val="single" w:sz="4" w:space="0" w:color="000000"/>
              <w:bottom w:val="single" w:sz="4" w:space="0" w:color="000000"/>
            </w:tcBorders>
            <w:shd w:val="clear" w:color="auto" w:fill="FFF6E7"/>
          </w:tcPr>
          <w:p>
            <w:pPr>
              <w:pStyle w:val="TableParagraph"/>
              <w:spacing w:line="270" w:lineRule="exact"/>
              <w:ind w:left="108"/>
              <w:jc w:val="left"/>
              <w:rPr>
                <w:sz w:val="24"/>
              </w:rPr>
            </w:pPr>
            <w:r>
              <w:rPr>
                <w:sz w:val="24"/>
              </w:rPr>
              <w:t>C</w:t>
            </w:r>
            <w:r>
              <w:rPr>
                <w:sz w:val="19"/>
              </w:rPr>
              <w:t>OVINGTON </w:t>
            </w:r>
            <w:r>
              <w:rPr>
                <w:sz w:val="24"/>
              </w:rPr>
              <w:t>C</w:t>
            </w:r>
            <w:r>
              <w:rPr>
                <w:sz w:val="19"/>
              </w:rPr>
              <w:t>O</w:t>
            </w:r>
            <w:r>
              <w:rPr>
                <w:sz w:val="24"/>
              </w:rPr>
              <w:t>.</w:t>
            </w:r>
          </w:p>
        </w:tc>
        <w:tc>
          <w:tcPr>
            <w:tcW w:w="1896" w:type="dxa"/>
            <w:tcBorders>
              <w:top w:val="single" w:sz="4" w:space="0" w:color="000000"/>
              <w:bottom w:val="single" w:sz="4" w:space="0" w:color="000000"/>
            </w:tcBorders>
            <w:shd w:val="clear" w:color="auto" w:fill="FFF6E7"/>
          </w:tcPr>
          <w:p>
            <w:pPr>
              <w:pStyle w:val="TableParagraph"/>
              <w:spacing w:line="270" w:lineRule="exact"/>
              <w:ind w:left="641" w:right="613"/>
              <w:jc w:val="center"/>
              <w:rPr>
                <w:sz w:val="24"/>
              </w:rPr>
            </w:pPr>
            <w:r>
              <w:rPr>
                <w:sz w:val="24"/>
              </w:rPr>
              <w:t>3.1%</w:t>
            </w:r>
          </w:p>
        </w:tc>
        <w:tc>
          <w:tcPr>
            <w:tcW w:w="1769" w:type="dxa"/>
            <w:tcBorders>
              <w:top w:val="single" w:sz="4" w:space="0" w:color="000000"/>
              <w:bottom w:val="single" w:sz="4" w:space="0" w:color="000000"/>
              <w:right w:val="single" w:sz="8" w:space="0" w:color="000000"/>
            </w:tcBorders>
            <w:shd w:val="clear" w:color="auto" w:fill="FFF6E7"/>
          </w:tcPr>
          <w:p>
            <w:pPr>
              <w:pStyle w:val="TableParagraph"/>
              <w:spacing w:line="270" w:lineRule="exact"/>
              <w:ind w:left="511" w:right="489"/>
              <w:jc w:val="center"/>
              <w:rPr>
                <w:sz w:val="24"/>
              </w:rPr>
            </w:pPr>
            <w:r>
              <w:rPr>
                <w:sz w:val="24"/>
              </w:rPr>
              <w:t>6.0%</w:t>
            </w:r>
          </w:p>
        </w:tc>
        <w:tc>
          <w:tcPr>
            <w:tcW w:w="1902" w:type="dxa"/>
            <w:tcBorders>
              <w:top w:val="single" w:sz="4" w:space="0" w:color="000000"/>
              <w:left w:val="single" w:sz="8" w:space="0" w:color="000000"/>
              <w:bottom w:val="single" w:sz="4" w:space="0" w:color="000000"/>
            </w:tcBorders>
            <w:shd w:val="clear" w:color="auto" w:fill="FFF6E7"/>
          </w:tcPr>
          <w:p>
            <w:pPr>
              <w:pStyle w:val="TableParagraph"/>
              <w:spacing w:line="270" w:lineRule="exact"/>
              <w:ind w:left="113"/>
              <w:jc w:val="left"/>
              <w:rPr>
                <w:sz w:val="24"/>
              </w:rPr>
            </w:pPr>
            <w:r>
              <w:rPr>
                <w:sz w:val="24"/>
              </w:rPr>
              <w:t>M</w:t>
            </w:r>
            <w:r>
              <w:rPr>
                <w:sz w:val="19"/>
              </w:rPr>
              <w:t>AY </w:t>
            </w:r>
            <w:r>
              <w:rPr>
                <w:sz w:val="24"/>
              </w:rPr>
              <w:t>2020</w:t>
            </w:r>
          </w:p>
        </w:tc>
        <w:tc>
          <w:tcPr>
            <w:tcW w:w="1647" w:type="dxa"/>
            <w:tcBorders>
              <w:top w:val="single" w:sz="4" w:space="0" w:color="000000"/>
              <w:bottom w:val="single" w:sz="4" w:space="0" w:color="000000"/>
            </w:tcBorders>
            <w:shd w:val="clear" w:color="auto" w:fill="FFF6E7"/>
          </w:tcPr>
          <w:p>
            <w:pPr>
              <w:pStyle w:val="TableParagraph"/>
              <w:spacing w:line="270" w:lineRule="exact"/>
              <w:ind w:left="518" w:right="487"/>
              <w:jc w:val="center"/>
              <w:rPr>
                <w:sz w:val="24"/>
              </w:rPr>
            </w:pPr>
            <w:r>
              <w:rPr>
                <w:sz w:val="24"/>
              </w:rPr>
              <w:t>2.5%</w:t>
            </w:r>
          </w:p>
        </w:tc>
      </w:tr>
      <w:tr>
        <w:trPr>
          <w:trHeight w:val="290" w:hRule="atLeast"/>
        </w:trPr>
        <w:tc>
          <w:tcPr>
            <w:tcW w:w="1798" w:type="dxa"/>
            <w:tcBorders>
              <w:top w:val="single" w:sz="4" w:space="0" w:color="000000"/>
              <w:bottom w:val="single" w:sz="4" w:space="0" w:color="000000"/>
            </w:tcBorders>
          </w:tcPr>
          <w:p>
            <w:pPr>
              <w:pStyle w:val="TableParagraph"/>
              <w:spacing w:line="270" w:lineRule="exact"/>
              <w:ind w:left="108"/>
              <w:jc w:val="left"/>
              <w:rPr>
                <w:sz w:val="24"/>
              </w:rPr>
            </w:pPr>
            <w:r>
              <w:rPr>
                <w:sz w:val="24"/>
              </w:rPr>
              <w:t>G</w:t>
            </w:r>
            <w:r>
              <w:rPr>
                <w:sz w:val="19"/>
              </w:rPr>
              <w:t>ENEVA </w:t>
            </w:r>
            <w:r>
              <w:rPr>
                <w:sz w:val="24"/>
              </w:rPr>
              <w:t>C</w:t>
            </w:r>
            <w:r>
              <w:rPr>
                <w:sz w:val="19"/>
              </w:rPr>
              <w:t>O</w:t>
            </w:r>
            <w:r>
              <w:rPr>
                <w:sz w:val="24"/>
              </w:rPr>
              <w:t>.</w:t>
            </w:r>
          </w:p>
        </w:tc>
        <w:tc>
          <w:tcPr>
            <w:tcW w:w="1896" w:type="dxa"/>
            <w:tcBorders>
              <w:top w:val="single" w:sz="4" w:space="0" w:color="000000"/>
              <w:bottom w:val="single" w:sz="4" w:space="0" w:color="000000"/>
            </w:tcBorders>
          </w:tcPr>
          <w:p>
            <w:pPr>
              <w:pStyle w:val="TableParagraph"/>
              <w:spacing w:line="270" w:lineRule="exact"/>
              <w:ind w:left="642" w:right="613"/>
              <w:jc w:val="center"/>
              <w:rPr>
                <w:sz w:val="24"/>
              </w:rPr>
            </w:pPr>
            <w:r>
              <w:rPr>
                <w:sz w:val="24"/>
              </w:rPr>
              <w:t>2.7%</w:t>
            </w:r>
          </w:p>
        </w:tc>
        <w:tc>
          <w:tcPr>
            <w:tcW w:w="1769" w:type="dxa"/>
            <w:tcBorders>
              <w:top w:val="single" w:sz="4" w:space="0" w:color="000000"/>
              <w:bottom w:val="single" w:sz="4" w:space="0" w:color="000000"/>
              <w:right w:val="single" w:sz="8" w:space="0" w:color="000000"/>
            </w:tcBorders>
          </w:tcPr>
          <w:p>
            <w:pPr>
              <w:pStyle w:val="TableParagraph"/>
              <w:spacing w:line="270" w:lineRule="exact"/>
              <w:ind w:left="512" w:right="489"/>
              <w:jc w:val="center"/>
              <w:rPr>
                <w:sz w:val="24"/>
              </w:rPr>
            </w:pPr>
            <w:r>
              <w:rPr>
                <w:sz w:val="24"/>
              </w:rPr>
              <w:t>7.6%</w:t>
            </w:r>
          </w:p>
        </w:tc>
        <w:tc>
          <w:tcPr>
            <w:tcW w:w="1902" w:type="dxa"/>
            <w:tcBorders>
              <w:top w:val="single" w:sz="4" w:space="0" w:color="000000"/>
              <w:left w:val="single" w:sz="8" w:space="0" w:color="000000"/>
              <w:bottom w:val="single" w:sz="4" w:space="0" w:color="000000"/>
            </w:tcBorders>
          </w:tcPr>
          <w:p>
            <w:pPr>
              <w:pStyle w:val="TableParagraph"/>
              <w:spacing w:line="270" w:lineRule="exact"/>
              <w:ind w:left="113"/>
              <w:jc w:val="left"/>
              <w:rPr>
                <w:sz w:val="24"/>
              </w:rPr>
            </w:pPr>
            <w:r>
              <w:rPr>
                <w:sz w:val="24"/>
              </w:rPr>
              <w:t>A</w:t>
            </w:r>
            <w:r>
              <w:rPr>
                <w:sz w:val="19"/>
              </w:rPr>
              <w:t>PRIL </w:t>
            </w:r>
            <w:r>
              <w:rPr>
                <w:sz w:val="24"/>
              </w:rPr>
              <w:t>2020</w:t>
            </w:r>
          </w:p>
        </w:tc>
        <w:tc>
          <w:tcPr>
            <w:tcW w:w="1647" w:type="dxa"/>
            <w:tcBorders>
              <w:top w:val="single" w:sz="4" w:space="0" w:color="000000"/>
              <w:bottom w:val="single" w:sz="4" w:space="0" w:color="000000"/>
            </w:tcBorders>
          </w:tcPr>
          <w:p>
            <w:pPr>
              <w:pStyle w:val="TableParagraph"/>
              <w:spacing w:line="270" w:lineRule="exact"/>
              <w:ind w:left="519" w:right="487"/>
              <w:jc w:val="center"/>
              <w:rPr>
                <w:sz w:val="24"/>
              </w:rPr>
            </w:pPr>
            <w:r>
              <w:rPr>
                <w:sz w:val="24"/>
              </w:rPr>
              <w:t>2.4%</w:t>
            </w:r>
          </w:p>
        </w:tc>
      </w:tr>
      <w:tr>
        <w:trPr>
          <w:trHeight w:val="288" w:hRule="atLeast"/>
        </w:trPr>
        <w:tc>
          <w:tcPr>
            <w:tcW w:w="1798" w:type="dxa"/>
            <w:tcBorders>
              <w:top w:val="single" w:sz="4" w:space="0" w:color="000000"/>
            </w:tcBorders>
            <w:shd w:val="clear" w:color="auto" w:fill="FFF6E7"/>
          </w:tcPr>
          <w:p>
            <w:pPr>
              <w:pStyle w:val="TableParagraph"/>
              <w:spacing w:line="269" w:lineRule="exact"/>
              <w:ind w:left="108"/>
              <w:jc w:val="left"/>
              <w:rPr>
                <w:sz w:val="24"/>
              </w:rPr>
            </w:pPr>
            <w:r>
              <w:rPr>
                <w:sz w:val="24"/>
              </w:rPr>
              <w:t>H</w:t>
            </w:r>
            <w:r>
              <w:rPr>
                <w:sz w:val="19"/>
              </w:rPr>
              <w:t>ENRY </w:t>
            </w:r>
            <w:r>
              <w:rPr>
                <w:sz w:val="24"/>
              </w:rPr>
              <w:t>C</w:t>
            </w:r>
            <w:r>
              <w:rPr>
                <w:sz w:val="19"/>
              </w:rPr>
              <w:t>O</w:t>
            </w:r>
            <w:r>
              <w:rPr>
                <w:sz w:val="24"/>
              </w:rPr>
              <w:t>.</w:t>
            </w:r>
          </w:p>
        </w:tc>
        <w:tc>
          <w:tcPr>
            <w:tcW w:w="1896" w:type="dxa"/>
            <w:tcBorders>
              <w:top w:val="single" w:sz="4" w:space="0" w:color="000000"/>
            </w:tcBorders>
            <w:shd w:val="clear" w:color="auto" w:fill="FFF6E7"/>
          </w:tcPr>
          <w:p>
            <w:pPr>
              <w:pStyle w:val="TableParagraph"/>
              <w:spacing w:line="269" w:lineRule="exact"/>
              <w:ind w:left="641" w:right="613"/>
              <w:jc w:val="center"/>
              <w:rPr>
                <w:sz w:val="24"/>
              </w:rPr>
            </w:pPr>
            <w:r>
              <w:rPr>
                <w:sz w:val="24"/>
              </w:rPr>
              <w:t>3.2%</w:t>
            </w:r>
          </w:p>
        </w:tc>
        <w:tc>
          <w:tcPr>
            <w:tcW w:w="1769" w:type="dxa"/>
            <w:tcBorders>
              <w:top w:val="single" w:sz="4" w:space="0" w:color="000000"/>
              <w:right w:val="single" w:sz="8" w:space="0" w:color="000000"/>
            </w:tcBorders>
            <w:shd w:val="clear" w:color="auto" w:fill="FFF6E7"/>
          </w:tcPr>
          <w:p>
            <w:pPr>
              <w:pStyle w:val="TableParagraph"/>
              <w:spacing w:line="269" w:lineRule="exact"/>
              <w:ind w:left="511" w:right="489"/>
              <w:jc w:val="center"/>
              <w:rPr>
                <w:sz w:val="24"/>
              </w:rPr>
            </w:pPr>
            <w:r>
              <w:rPr>
                <w:sz w:val="24"/>
              </w:rPr>
              <w:t>8.7%</w:t>
            </w:r>
          </w:p>
        </w:tc>
        <w:tc>
          <w:tcPr>
            <w:tcW w:w="1902" w:type="dxa"/>
            <w:tcBorders>
              <w:top w:val="single" w:sz="4" w:space="0" w:color="000000"/>
              <w:left w:val="single" w:sz="8" w:space="0" w:color="000000"/>
            </w:tcBorders>
            <w:shd w:val="clear" w:color="auto" w:fill="FFF6E7"/>
          </w:tcPr>
          <w:p>
            <w:pPr>
              <w:pStyle w:val="TableParagraph"/>
              <w:spacing w:line="269" w:lineRule="exact"/>
              <w:ind w:left="113"/>
              <w:jc w:val="left"/>
              <w:rPr>
                <w:sz w:val="24"/>
              </w:rPr>
            </w:pPr>
            <w:r>
              <w:rPr>
                <w:sz w:val="24"/>
              </w:rPr>
              <w:t>A</w:t>
            </w:r>
            <w:r>
              <w:rPr>
                <w:sz w:val="19"/>
              </w:rPr>
              <w:t>PRIL </w:t>
            </w:r>
            <w:r>
              <w:rPr>
                <w:sz w:val="24"/>
              </w:rPr>
              <w:t>2020</w:t>
            </w:r>
          </w:p>
        </w:tc>
        <w:tc>
          <w:tcPr>
            <w:tcW w:w="1647" w:type="dxa"/>
            <w:tcBorders>
              <w:top w:val="single" w:sz="4" w:space="0" w:color="000000"/>
            </w:tcBorders>
            <w:shd w:val="clear" w:color="auto" w:fill="FFF6E7"/>
          </w:tcPr>
          <w:p>
            <w:pPr>
              <w:pStyle w:val="TableParagraph"/>
              <w:spacing w:line="269" w:lineRule="exact"/>
              <w:ind w:left="518" w:right="487"/>
              <w:jc w:val="center"/>
              <w:rPr>
                <w:sz w:val="24"/>
              </w:rPr>
            </w:pPr>
            <w:r>
              <w:rPr>
                <w:sz w:val="24"/>
              </w:rPr>
              <w:t>2.7%</w:t>
            </w:r>
          </w:p>
        </w:tc>
      </w:tr>
    </w:tbl>
    <w:p>
      <w:pPr>
        <w:spacing w:before="0"/>
        <w:ind w:left="1440" w:right="0" w:firstLine="0"/>
        <w:jc w:val="left"/>
        <w:rPr>
          <w:sz w:val="10"/>
        </w:rPr>
      </w:pPr>
      <w:r>
        <w:rPr>
          <w:sz w:val="12"/>
        </w:rPr>
        <w:t>†SEARP&amp;DC </w:t>
      </w:r>
      <w:r>
        <w:rPr>
          <w:sz w:val="10"/>
        </w:rPr>
        <w:t>RATES ARE AVERAGE OF THE </w:t>
      </w:r>
      <w:r>
        <w:rPr>
          <w:sz w:val="12"/>
        </w:rPr>
        <w:t>4 </w:t>
      </w:r>
      <w:r>
        <w:rPr>
          <w:sz w:val="10"/>
        </w:rPr>
        <w:t>COUNTIES COMPOSING THE AREA</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
        <w:rPr>
          <w:sz w:val="11"/>
        </w:rPr>
      </w:pPr>
    </w:p>
    <w:p>
      <w:pPr>
        <w:pStyle w:val="Heading7"/>
        <w:ind w:left="1440"/>
      </w:pPr>
      <w:bookmarkStart w:name="_TOC_250009" w:id="85"/>
      <w:bookmarkEnd w:id="85"/>
      <w:r>
        <w:rPr/>
        <w:t>Effects on Child care and Education</w:t>
      </w:r>
    </w:p>
    <w:p>
      <w:pPr>
        <w:pStyle w:val="BodyText"/>
        <w:spacing w:line="360" w:lineRule="auto" w:before="243"/>
        <w:ind w:left="1439" w:right="1532" w:firstLine="720"/>
        <w:jc w:val="both"/>
      </w:pPr>
      <w:r>
        <w:rPr/>
        <w:t>During the pandemic child care services were allowed to remain open as an essential service. A Covid-19 Child Care Toolkit was created by the Alabama Department of Public Health with detailed instructions for safe operation. (This document can be found in Appendix II). The SEARP&amp;DC Head Start and Early Head Start program continued to operate without shut down.</w:t>
      </w:r>
    </w:p>
    <w:p>
      <w:pPr>
        <w:pStyle w:val="BodyText"/>
        <w:spacing w:line="360" w:lineRule="auto" w:before="1"/>
        <w:ind w:left="1439" w:right="1531" w:firstLine="720"/>
        <w:jc w:val="both"/>
      </w:pPr>
      <w:r>
        <w:rPr/>
        <w:t>All Alabama K-12 schools were closed for several weeks following the initial Emergency Proclamation before re-opening in a fully remote learning manner. Moving to a fully remote learning system required an internet connection for participation which was unavailable or unaffordable to many, especially in the rural areas. In a July 2020, a study by Common Sense, EducationSuperHighway, and Boston Consulting Group found that the lack of internet access was greatest in the rural areas and that 50% of children in families earning less than $50,000 annually did not have internet access. The Alabama Rural Broadband Coalition reports that Alabama currently ranks 47th in connectivity with 73 percent of the population without access to affordable broadband. In April 2020, the Alabama Broadband Connectivity program was created, providing vouchers of up to $50 per month for internet service to families of children qualifying for the National School</w:t>
      </w:r>
      <w:r>
        <w:rPr>
          <w:spacing w:val="-18"/>
        </w:rPr>
        <w:t> </w:t>
      </w:r>
      <w:r>
        <w:rPr/>
        <w:t>Lunch</w:t>
      </w:r>
    </w:p>
    <w:p>
      <w:pPr>
        <w:spacing w:after="0" w:line="360" w:lineRule="auto"/>
        <w:jc w:val="both"/>
        <w:sectPr>
          <w:pgSz w:w="12240" w:h="15840"/>
          <w:pgMar w:header="720" w:footer="1105" w:top="960" w:bottom="1300" w:left="0" w:right="220"/>
        </w:sectPr>
      </w:pPr>
    </w:p>
    <w:p>
      <w:pPr>
        <w:pStyle w:val="BodyText"/>
        <w:spacing w:before="11"/>
        <w:rPr>
          <w:sz w:val="21"/>
        </w:rPr>
      </w:pPr>
    </w:p>
    <w:p>
      <w:pPr>
        <w:pStyle w:val="BodyText"/>
        <w:spacing w:line="36" w:lineRule="exact"/>
        <w:ind w:left="1758"/>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756" w:right="1223"/>
      </w:pPr>
      <w:r>
        <w:rPr/>
        <w:t>program. This program ends June 30, 2021, and is being replaced by the new national Emergency Broadband Benefit (EBB) program that begins that day.</w:t>
      </w:r>
    </w:p>
    <w:p>
      <w:pPr>
        <w:pStyle w:val="BodyText"/>
        <w:spacing w:line="360" w:lineRule="auto"/>
        <w:ind w:left="1756" w:right="1217" w:firstLine="720"/>
        <w:jc w:val="right"/>
      </w:pPr>
      <w:r>
        <w:rPr/>
        <w:t>Remote learning also put a burden on parents to help their children, during their designated online hours, get logged in to the online classroom. This could be especially</w:t>
      </w:r>
      <w:r>
        <w:rPr>
          <w:spacing w:val="62"/>
        </w:rPr>
        <w:t> </w:t>
      </w:r>
      <w:r>
        <w:rPr/>
        <w:t>difficult</w:t>
      </w:r>
      <w:r>
        <w:rPr>
          <w:spacing w:val="63"/>
        </w:rPr>
        <w:t> </w:t>
      </w:r>
      <w:r>
        <w:rPr/>
        <w:t>for</w:t>
      </w:r>
      <w:r>
        <w:rPr>
          <w:spacing w:val="63"/>
        </w:rPr>
        <w:t> </w:t>
      </w:r>
      <w:r>
        <w:rPr/>
        <w:t>low</w:t>
      </w:r>
      <w:r>
        <w:rPr>
          <w:spacing w:val="64"/>
        </w:rPr>
        <w:t> </w:t>
      </w:r>
      <w:r>
        <w:rPr/>
        <w:t>literate</w:t>
      </w:r>
      <w:r>
        <w:rPr>
          <w:spacing w:val="63"/>
        </w:rPr>
        <w:t> </w:t>
      </w:r>
      <w:r>
        <w:rPr/>
        <w:t>or</w:t>
      </w:r>
      <w:r>
        <w:rPr>
          <w:spacing w:val="62"/>
        </w:rPr>
        <w:t> </w:t>
      </w:r>
      <w:r>
        <w:rPr/>
        <w:t>parents</w:t>
      </w:r>
      <w:r>
        <w:rPr>
          <w:spacing w:val="64"/>
        </w:rPr>
        <w:t> </w:t>
      </w:r>
      <w:r>
        <w:rPr/>
        <w:t>unfamiliar</w:t>
      </w:r>
      <w:r>
        <w:rPr>
          <w:spacing w:val="60"/>
        </w:rPr>
        <w:t> </w:t>
      </w:r>
      <w:r>
        <w:rPr/>
        <w:t>with</w:t>
      </w:r>
      <w:r>
        <w:rPr>
          <w:spacing w:val="64"/>
        </w:rPr>
        <w:t> </w:t>
      </w:r>
      <w:r>
        <w:rPr/>
        <w:t>technology.</w:t>
      </w:r>
      <w:r>
        <w:rPr>
          <w:spacing w:val="63"/>
        </w:rPr>
        <w:t> </w:t>
      </w:r>
      <w:r>
        <w:rPr/>
        <w:t>It</w:t>
      </w:r>
      <w:r>
        <w:rPr>
          <w:spacing w:val="63"/>
        </w:rPr>
        <w:t> </w:t>
      </w:r>
      <w:r>
        <w:rPr/>
        <w:t>also created online scheduling difficulties for parents who could otherwise return to work.</w:t>
      </w:r>
    </w:p>
    <w:p>
      <w:pPr>
        <w:pStyle w:val="BodyText"/>
        <w:spacing w:line="360" w:lineRule="auto"/>
        <w:ind w:left="1756" w:right="1214" w:firstLine="720"/>
        <w:jc w:val="both"/>
      </w:pPr>
      <w:r>
        <w:rPr/>
        <w:t>CBS 42 News reported in November 2020, that several school superintendents have reported to State Superintendent Eric Mackey that during the pandemic and since the onset of remote learning failure rates had risen and grades have fallen significantly. Superintendent Mackey predicts it will take two to three years for children and schools to recover academically (Trisha Powell Crain, March 10, 2021, al.com).</w:t>
      </w:r>
    </w:p>
    <w:p>
      <w:pPr>
        <w:pStyle w:val="BodyText"/>
        <w:spacing w:line="360" w:lineRule="auto"/>
        <w:ind w:left="1756" w:right="1218" w:firstLine="720"/>
        <w:jc w:val="both"/>
      </w:pPr>
      <w:r>
        <w:rPr/>
        <w:t>The SEARP&amp;DC Head Start program continued to serve children and families using a blended format (home based and program based) throughout the pandemic.</w:t>
      </w:r>
    </w:p>
    <w:p>
      <w:pPr>
        <w:spacing w:after="0" w:line="360" w:lineRule="auto"/>
        <w:jc w:val="both"/>
        <w:sectPr>
          <w:headerReference w:type="default" r:id="rId395"/>
          <w:footerReference w:type="default" r:id="rId396"/>
          <w:pgSz w:w="12240" w:h="15840"/>
          <w:pgMar w:header="720" w:footer="1105" w:top="960" w:bottom="130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headerReference w:type="default" r:id="rId397"/>
          <w:footerReference w:type="default" r:id="rId398"/>
          <w:pgSz w:w="12240" w:h="15840"/>
          <w:pgMar w:header="0" w:footer="0" w:top="1500" w:bottom="28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pPr>
      <w:r>
        <w:rPr/>
        <w:t>SECTION 6</w:t>
      </w:r>
    </w:p>
    <w:p>
      <w:pPr>
        <w:pStyle w:val="BodyText"/>
        <w:spacing w:line="60" w:lineRule="exact"/>
        <w:ind w:left="1618"/>
        <w:rPr>
          <w:sz w:val="6"/>
        </w:rPr>
      </w:pPr>
      <w:r>
        <w:rPr>
          <w:position w:val="0"/>
          <w:sz w:val="6"/>
        </w:rPr>
        <w:pict>
          <v:group style="width:463pt;height:3pt;mso-position-horizontal-relative:char;mso-position-vertical-relative:line" coordorigin="0,0" coordsize="9260,60">
            <v:line style="position:absolute" from="0,30" to="9259,30" stroked="true" strokeweight="3pt" strokecolor="#ffc000">
              <v:stroke dashstyle="solid"/>
            </v:line>
          </v:group>
        </w:pict>
      </w:r>
      <w:r>
        <w:rPr>
          <w:position w:val="0"/>
          <w:sz w:val="6"/>
        </w:rPr>
      </w:r>
    </w:p>
    <w:p>
      <w:pPr>
        <w:pStyle w:val="Heading4"/>
        <w:ind w:left="2029" w:right="1489" w:hanging="7"/>
      </w:pPr>
      <w:r>
        <w:rPr/>
        <w:t>Description of Programs Serving Head Start and Early Head Start Eligible Children in the SEARP&amp;DC Service Area</w:t>
      </w:r>
    </w:p>
    <w:p>
      <w:pPr>
        <w:spacing w:after="0"/>
        <w:sectPr>
          <w:headerReference w:type="default" r:id="rId399"/>
          <w:footerReference w:type="default" r:id="rId400"/>
          <w:pgSz w:w="12240" w:h="15840"/>
          <w:pgMar w:header="0" w:footer="0" w:top="1500" w:bottom="28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headerReference w:type="default" r:id="rId401"/>
          <w:footerReference w:type="default" r:id="rId402"/>
          <w:pgSz w:w="12240" w:h="15840"/>
          <w:pgMar w:header="0" w:footer="0" w:top="1500" w:bottom="28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rPr>
          <w:sz w:val="20"/>
        </w:rPr>
      </w:pPr>
    </w:p>
    <w:p>
      <w:pPr>
        <w:pStyle w:val="BodyText"/>
        <w:rPr>
          <w:sz w:val="20"/>
        </w:rPr>
      </w:pPr>
    </w:p>
    <w:p>
      <w:pPr>
        <w:pStyle w:val="BodyText"/>
        <w:rPr>
          <w:sz w:val="19"/>
        </w:rPr>
      </w:pPr>
    </w:p>
    <w:p>
      <w:pPr>
        <w:pStyle w:val="Heading6"/>
        <w:spacing w:line="360" w:lineRule="auto"/>
        <w:ind w:right="2149"/>
      </w:pPr>
      <w:r>
        <w:rPr/>
        <w:t>Estimated Number of Head Start-Early Head Start Eligible Children, Based on Age and Income</w:t>
      </w:r>
    </w:p>
    <w:p>
      <w:pPr>
        <w:pStyle w:val="BodyText"/>
        <w:spacing w:before="1"/>
        <w:rPr>
          <w:b/>
          <w:sz w:val="36"/>
        </w:rPr>
      </w:pPr>
    </w:p>
    <w:p>
      <w:pPr>
        <w:pStyle w:val="BodyText"/>
        <w:spacing w:line="360" w:lineRule="auto"/>
        <w:ind w:left="1756" w:right="1214" w:firstLine="720"/>
        <w:jc w:val="both"/>
      </w:pPr>
      <w:r>
        <w:rPr/>
        <w:t>To understand the true estimate of children and families eligible for Head Start and Early Head Start one must take into account both age-eligibility and family poverty status. In Alabama a child’s age eligibility for Head Start/Early Head Start programs is determined by the child’s age as of September 1st of the current school year (August – May). A child who is at least 3 years old and will not be older than 5 on September 1st is age eligible for Head Start; while a child 35 months of age or younger is age eligible for the Early Head Start program. Pregnant mothers are also eligible to participate in the Early Head Start</w:t>
      </w:r>
      <w:r>
        <w:rPr>
          <w:spacing w:val="-6"/>
        </w:rPr>
        <w:t> </w:t>
      </w:r>
      <w:r>
        <w:rPr/>
        <w:t>program.</w:t>
      </w:r>
    </w:p>
    <w:p>
      <w:pPr>
        <w:pStyle w:val="BodyText"/>
        <w:spacing w:line="360" w:lineRule="auto"/>
        <w:ind w:left="1756" w:right="1218" w:firstLine="720"/>
        <w:jc w:val="both"/>
      </w:pPr>
      <w:r>
        <w:rPr/>
        <w:t>The U.S. Census ACS 2015-2019 5-Year Estimates data provides a current official estimate of the children who are age-eligible for Head Start and those who were in poverty.</w:t>
      </w:r>
    </w:p>
    <w:p>
      <w:pPr>
        <w:pStyle w:val="BodyText"/>
        <w:spacing w:before="11"/>
        <w:rPr>
          <w:sz w:val="35"/>
        </w:rPr>
      </w:pPr>
    </w:p>
    <w:p>
      <w:pPr>
        <w:spacing w:before="0"/>
        <w:ind w:left="640" w:right="104" w:firstLine="0"/>
        <w:jc w:val="center"/>
        <w:rPr>
          <w:b/>
          <w:sz w:val="24"/>
        </w:rPr>
      </w:pPr>
      <w:r>
        <w:rPr>
          <w:b/>
          <w:sz w:val="24"/>
        </w:rPr>
        <w:t>T</w:t>
      </w:r>
      <w:r>
        <w:rPr>
          <w:b/>
          <w:sz w:val="19"/>
        </w:rPr>
        <w:t>ABLE </w:t>
      </w:r>
      <w:r>
        <w:rPr>
          <w:b/>
          <w:sz w:val="24"/>
        </w:rPr>
        <w:t>29:</w:t>
      </w:r>
    </w:p>
    <w:p>
      <w:pPr>
        <w:spacing w:before="1"/>
        <w:ind w:left="640" w:right="104" w:firstLine="0"/>
        <w:jc w:val="center"/>
        <w:rPr>
          <w:sz w:val="24"/>
        </w:rPr>
      </w:pPr>
      <w:r>
        <w:rPr>
          <w:sz w:val="24"/>
        </w:rPr>
        <w:t>2019 E</w:t>
      </w:r>
      <w:r>
        <w:rPr>
          <w:sz w:val="19"/>
        </w:rPr>
        <w:t>STIMATED </w:t>
      </w:r>
      <w:r>
        <w:rPr>
          <w:sz w:val="24"/>
        </w:rPr>
        <w:t>EHS </w:t>
      </w:r>
      <w:r>
        <w:rPr>
          <w:sz w:val="19"/>
        </w:rPr>
        <w:t>AND </w:t>
      </w:r>
      <w:r>
        <w:rPr>
          <w:sz w:val="24"/>
        </w:rPr>
        <w:t>HS C</w:t>
      </w:r>
      <w:r>
        <w:rPr>
          <w:sz w:val="19"/>
        </w:rPr>
        <w:t>HILDREN </w:t>
      </w:r>
      <w:r>
        <w:rPr>
          <w:sz w:val="24"/>
        </w:rPr>
        <w:t>E</w:t>
      </w:r>
      <w:r>
        <w:rPr>
          <w:sz w:val="19"/>
        </w:rPr>
        <w:t>LIGIBLE </w:t>
      </w:r>
      <w:r>
        <w:rPr>
          <w:sz w:val="24"/>
        </w:rPr>
        <w:t>(</w:t>
      </w:r>
      <w:r>
        <w:rPr>
          <w:sz w:val="19"/>
        </w:rPr>
        <w:t>AT OR BELOW </w:t>
      </w:r>
      <w:r>
        <w:rPr>
          <w:sz w:val="24"/>
        </w:rPr>
        <w:t>100% P</w:t>
      </w:r>
      <w:r>
        <w:rPr>
          <w:sz w:val="19"/>
        </w:rPr>
        <w:t>OVERTY</w:t>
      </w:r>
      <w:r>
        <w:rPr>
          <w:sz w:val="24"/>
        </w:rPr>
        <w:t>)</w:t>
      </w:r>
    </w:p>
    <w:p>
      <w:pPr>
        <w:pStyle w:val="BodyText"/>
        <w:rPr>
          <w:sz w:val="18"/>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60"/>
        <w:gridCol w:w="2505"/>
        <w:gridCol w:w="2254"/>
        <w:gridCol w:w="2138"/>
      </w:tblGrid>
      <w:tr>
        <w:trPr>
          <w:trHeight w:val="630" w:hRule="atLeast"/>
        </w:trPr>
        <w:tc>
          <w:tcPr>
            <w:tcW w:w="2360" w:type="dxa"/>
            <w:shd w:val="clear" w:color="auto" w:fill="FDD282"/>
          </w:tcPr>
          <w:p>
            <w:pPr>
              <w:pStyle w:val="TableParagraph"/>
              <w:spacing w:before="170"/>
              <w:ind w:left="839" w:right="810"/>
              <w:jc w:val="center"/>
              <w:rPr>
                <w:b/>
                <w:sz w:val="19"/>
              </w:rPr>
            </w:pPr>
            <w:r>
              <w:rPr>
                <w:b/>
                <w:sz w:val="24"/>
              </w:rPr>
              <w:t>P</w:t>
            </w:r>
            <w:r>
              <w:rPr>
                <w:b/>
                <w:sz w:val="19"/>
              </w:rPr>
              <w:t>LACE</w:t>
            </w:r>
          </w:p>
        </w:tc>
        <w:tc>
          <w:tcPr>
            <w:tcW w:w="2505" w:type="dxa"/>
            <w:shd w:val="clear" w:color="auto" w:fill="FDD282"/>
          </w:tcPr>
          <w:p>
            <w:pPr>
              <w:pStyle w:val="TableParagraph"/>
              <w:ind w:left="589" w:right="75" w:hanging="462"/>
              <w:jc w:val="left"/>
              <w:rPr>
                <w:b/>
                <w:sz w:val="22"/>
              </w:rPr>
            </w:pPr>
            <w:r>
              <w:rPr>
                <w:b/>
                <w:sz w:val="22"/>
              </w:rPr>
              <w:t>P</w:t>
            </w:r>
            <w:r>
              <w:rPr>
                <w:b/>
                <w:sz w:val="18"/>
              </w:rPr>
              <w:t>OVERTY RATE FOR AGE UNDER </w:t>
            </w:r>
            <w:r>
              <w:rPr>
                <w:b/>
                <w:sz w:val="22"/>
              </w:rPr>
              <w:t>5 </w:t>
            </w:r>
            <w:r>
              <w:rPr>
                <w:b/>
                <w:sz w:val="18"/>
              </w:rPr>
              <w:t>YRS</w:t>
            </w:r>
            <w:r>
              <w:rPr>
                <w:b/>
                <w:sz w:val="22"/>
              </w:rPr>
              <w:t>.</w:t>
            </w:r>
          </w:p>
        </w:tc>
        <w:tc>
          <w:tcPr>
            <w:tcW w:w="2254" w:type="dxa"/>
            <w:shd w:val="clear" w:color="auto" w:fill="FDD282"/>
          </w:tcPr>
          <w:p>
            <w:pPr>
              <w:pStyle w:val="TableParagraph"/>
              <w:ind w:left="516" w:hanging="334"/>
              <w:jc w:val="left"/>
              <w:rPr>
                <w:b/>
                <w:sz w:val="19"/>
              </w:rPr>
            </w:pPr>
            <w:r>
              <w:rPr>
                <w:b/>
                <w:sz w:val="24"/>
              </w:rPr>
              <w:t>U</w:t>
            </w:r>
            <w:r>
              <w:rPr>
                <w:b/>
                <w:sz w:val="19"/>
              </w:rPr>
              <w:t>NDER AGE </w:t>
            </w:r>
            <w:r>
              <w:rPr>
                <w:b/>
                <w:sz w:val="24"/>
              </w:rPr>
              <w:t>3 </w:t>
            </w:r>
            <w:r>
              <w:rPr>
                <w:b/>
                <w:sz w:val="19"/>
              </w:rPr>
              <w:t>YRS</w:t>
            </w:r>
            <w:r>
              <w:rPr>
                <w:b/>
                <w:sz w:val="24"/>
              </w:rPr>
              <w:t>. </w:t>
            </w:r>
            <w:r>
              <w:rPr>
                <w:b/>
                <w:sz w:val="19"/>
              </w:rPr>
              <w:t>IN </w:t>
            </w:r>
            <w:r>
              <w:rPr>
                <w:b/>
                <w:sz w:val="24"/>
              </w:rPr>
              <w:t>P</w:t>
            </w:r>
            <w:r>
              <w:rPr>
                <w:b/>
                <w:sz w:val="19"/>
              </w:rPr>
              <w:t>OVERTY</w:t>
            </w:r>
          </w:p>
        </w:tc>
        <w:tc>
          <w:tcPr>
            <w:tcW w:w="2138" w:type="dxa"/>
            <w:shd w:val="clear" w:color="auto" w:fill="FDD282"/>
          </w:tcPr>
          <w:p>
            <w:pPr>
              <w:pStyle w:val="TableParagraph"/>
              <w:spacing w:line="280" w:lineRule="auto"/>
              <w:ind w:left="475" w:right="165" w:hanging="264"/>
              <w:jc w:val="left"/>
              <w:rPr>
                <w:b/>
                <w:sz w:val="19"/>
              </w:rPr>
            </w:pPr>
            <w:r>
              <w:rPr>
                <w:b/>
                <w:sz w:val="24"/>
              </w:rPr>
              <w:t>A</w:t>
            </w:r>
            <w:r>
              <w:rPr>
                <w:b/>
                <w:sz w:val="19"/>
              </w:rPr>
              <w:t>GES </w:t>
            </w:r>
            <w:r>
              <w:rPr>
                <w:b/>
                <w:sz w:val="24"/>
              </w:rPr>
              <w:t>3 &amp; 4</w:t>
            </w:r>
            <w:r>
              <w:rPr>
                <w:b/>
                <w:spacing w:val="-52"/>
                <w:sz w:val="24"/>
              </w:rPr>
              <w:t> </w:t>
            </w:r>
            <w:r>
              <w:rPr>
                <w:b/>
                <w:sz w:val="19"/>
              </w:rPr>
              <w:t>YRS</w:t>
            </w:r>
            <w:r>
              <w:rPr>
                <w:b/>
                <w:sz w:val="24"/>
              </w:rPr>
              <w:t>. </w:t>
            </w:r>
            <w:r>
              <w:rPr>
                <w:b/>
                <w:sz w:val="19"/>
              </w:rPr>
              <w:t>IN POVERTY</w:t>
            </w:r>
          </w:p>
        </w:tc>
      </w:tr>
      <w:tr>
        <w:trPr>
          <w:trHeight w:val="313" w:hRule="atLeast"/>
        </w:trPr>
        <w:tc>
          <w:tcPr>
            <w:tcW w:w="2360" w:type="dxa"/>
            <w:tcBorders>
              <w:bottom w:val="double" w:sz="6" w:space="0" w:color="833B0A"/>
            </w:tcBorders>
          </w:tcPr>
          <w:p>
            <w:pPr>
              <w:pStyle w:val="TableParagraph"/>
              <w:spacing w:before="24"/>
              <w:ind w:right="77"/>
              <w:rPr>
                <w:b/>
                <w:sz w:val="18"/>
              </w:rPr>
            </w:pPr>
            <w:r>
              <w:rPr>
                <w:b/>
                <w:sz w:val="22"/>
              </w:rPr>
              <w:t>SEARP&amp;DC HS A</w:t>
            </w:r>
            <w:r>
              <w:rPr>
                <w:b/>
                <w:sz w:val="18"/>
              </w:rPr>
              <w:t>REA</w:t>
            </w:r>
          </w:p>
        </w:tc>
        <w:tc>
          <w:tcPr>
            <w:tcW w:w="2505" w:type="dxa"/>
            <w:tcBorders>
              <w:bottom w:val="double" w:sz="6" w:space="0" w:color="833B0A"/>
            </w:tcBorders>
          </w:tcPr>
          <w:p>
            <w:pPr>
              <w:pStyle w:val="TableParagraph"/>
              <w:ind w:right="75"/>
              <w:rPr>
                <w:b/>
                <w:sz w:val="24"/>
              </w:rPr>
            </w:pPr>
            <w:r>
              <w:rPr>
                <w:b/>
                <w:sz w:val="24"/>
              </w:rPr>
              <w:t>33.59%</w:t>
            </w:r>
          </w:p>
        </w:tc>
        <w:tc>
          <w:tcPr>
            <w:tcW w:w="2254" w:type="dxa"/>
            <w:tcBorders>
              <w:bottom w:val="double" w:sz="6" w:space="0" w:color="833B0A"/>
            </w:tcBorders>
          </w:tcPr>
          <w:p>
            <w:pPr>
              <w:pStyle w:val="TableParagraph"/>
              <w:spacing w:line="265" w:lineRule="exact"/>
              <w:ind w:right="71"/>
              <w:rPr>
                <w:b/>
                <w:sz w:val="22"/>
              </w:rPr>
            </w:pPr>
            <w:r>
              <w:rPr>
                <w:b/>
                <w:w w:val="95"/>
                <w:sz w:val="22"/>
              </w:rPr>
              <w:t>1,187</w:t>
            </w:r>
          </w:p>
        </w:tc>
        <w:tc>
          <w:tcPr>
            <w:tcW w:w="2138" w:type="dxa"/>
            <w:tcBorders>
              <w:bottom w:val="double" w:sz="6" w:space="0" w:color="833B0A"/>
            </w:tcBorders>
          </w:tcPr>
          <w:p>
            <w:pPr>
              <w:pStyle w:val="TableParagraph"/>
              <w:spacing w:line="265" w:lineRule="exact"/>
              <w:ind w:right="71"/>
              <w:rPr>
                <w:b/>
                <w:sz w:val="22"/>
              </w:rPr>
            </w:pPr>
            <w:r>
              <w:rPr>
                <w:b/>
                <w:w w:val="95"/>
                <w:sz w:val="22"/>
              </w:rPr>
              <w:t>776</w:t>
            </w:r>
          </w:p>
        </w:tc>
      </w:tr>
      <w:tr>
        <w:trPr>
          <w:trHeight w:val="315" w:hRule="atLeast"/>
        </w:trPr>
        <w:tc>
          <w:tcPr>
            <w:tcW w:w="2360" w:type="dxa"/>
            <w:tcBorders>
              <w:top w:val="double" w:sz="6" w:space="0" w:color="833B0A"/>
              <w:bottom w:val="single" w:sz="8" w:space="0" w:color="000000"/>
            </w:tcBorders>
          </w:tcPr>
          <w:p>
            <w:pPr>
              <w:pStyle w:val="TableParagraph"/>
              <w:spacing w:before="26"/>
              <w:ind w:left="402"/>
              <w:jc w:val="left"/>
              <w:rPr>
                <w:sz w:val="18"/>
              </w:rPr>
            </w:pPr>
            <w:r>
              <w:rPr>
                <w:sz w:val="22"/>
              </w:rPr>
              <w:t>B</w:t>
            </w:r>
            <w:r>
              <w:rPr>
                <w:sz w:val="18"/>
              </w:rPr>
              <w:t>ARBOUR </w:t>
            </w:r>
            <w:r>
              <w:rPr>
                <w:sz w:val="22"/>
              </w:rPr>
              <w:t>C</w:t>
            </w:r>
            <w:r>
              <w:rPr>
                <w:sz w:val="18"/>
              </w:rPr>
              <w:t>OUNTY</w:t>
            </w:r>
          </w:p>
        </w:tc>
        <w:tc>
          <w:tcPr>
            <w:tcW w:w="2505" w:type="dxa"/>
            <w:tcBorders>
              <w:top w:val="double" w:sz="6" w:space="0" w:color="833B0A"/>
              <w:bottom w:val="single" w:sz="8" w:space="0" w:color="000000"/>
            </w:tcBorders>
          </w:tcPr>
          <w:p>
            <w:pPr>
              <w:pStyle w:val="TableParagraph"/>
              <w:spacing w:before="1"/>
              <w:ind w:right="75"/>
              <w:rPr>
                <w:sz w:val="24"/>
              </w:rPr>
            </w:pPr>
            <w:r>
              <w:rPr>
                <w:sz w:val="24"/>
              </w:rPr>
              <w:t>58.99%</w:t>
            </w:r>
          </w:p>
        </w:tc>
        <w:tc>
          <w:tcPr>
            <w:tcW w:w="2254" w:type="dxa"/>
            <w:tcBorders>
              <w:top w:val="double" w:sz="6" w:space="0" w:color="833B0A"/>
              <w:bottom w:val="single" w:sz="8" w:space="0" w:color="000000"/>
            </w:tcBorders>
          </w:tcPr>
          <w:p>
            <w:pPr>
              <w:pStyle w:val="TableParagraph"/>
              <w:spacing w:before="1"/>
              <w:ind w:right="74"/>
              <w:rPr>
                <w:sz w:val="24"/>
              </w:rPr>
            </w:pPr>
            <w:r>
              <w:rPr>
                <w:sz w:val="24"/>
              </w:rPr>
              <w:t>494</w:t>
            </w:r>
          </w:p>
        </w:tc>
        <w:tc>
          <w:tcPr>
            <w:tcW w:w="2138" w:type="dxa"/>
            <w:tcBorders>
              <w:top w:val="double" w:sz="6" w:space="0" w:color="833B0A"/>
              <w:bottom w:val="single" w:sz="8" w:space="0" w:color="000000"/>
            </w:tcBorders>
          </w:tcPr>
          <w:p>
            <w:pPr>
              <w:pStyle w:val="TableParagraph"/>
              <w:spacing w:before="1"/>
              <w:ind w:right="74"/>
              <w:rPr>
                <w:sz w:val="24"/>
              </w:rPr>
            </w:pPr>
            <w:r>
              <w:rPr>
                <w:sz w:val="24"/>
              </w:rPr>
              <w:t>302</w:t>
            </w:r>
          </w:p>
        </w:tc>
      </w:tr>
      <w:tr>
        <w:trPr>
          <w:trHeight w:val="315" w:hRule="atLeast"/>
        </w:trPr>
        <w:tc>
          <w:tcPr>
            <w:tcW w:w="2360" w:type="dxa"/>
            <w:tcBorders>
              <w:top w:val="single" w:sz="8" w:space="0" w:color="000000"/>
              <w:bottom w:val="single" w:sz="8" w:space="0" w:color="000000"/>
            </w:tcBorders>
            <w:shd w:val="clear" w:color="auto" w:fill="FFF6E7"/>
          </w:tcPr>
          <w:p>
            <w:pPr>
              <w:pStyle w:val="TableParagraph"/>
              <w:spacing w:before="25"/>
              <w:ind w:right="135"/>
              <w:rPr>
                <w:sz w:val="18"/>
              </w:rPr>
            </w:pPr>
            <w:r>
              <w:rPr>
                <w:sz w:val="22"/>
              </w:rPr>
              <w:t>C</w:t>
            </w:r>
            <w:r>
              <w:rPr>
                <w:sz w:val="18"/>
              </w:rPr>
              <w:t>OVINGTON </w:t>
            </w:r>
            <w:r>
              <w:rPr>
                <w:sz w:val="22"/>
              </w:rPr>
              <w:t>C</w:t>
            </w:r>
            <w:r>
              <w:rPr>
                <w:sz w:val="18"/>
              </w:rPr>
              <w:t>OUNTY</w:t>
            </w:r>
          </w:p>
        </w:tc>
        <w:tc>
          <w:tcPr>
            <w:tcW w:w="2505" w:type="dxa"/>
            <w:tcBorders>
              <w:top w:val="single" w:sz="8" w:space="0" w:color="000000"/>
              <w:bottom w:val="single" w:sz="8" w:space="0" w:color="000000"/>
            </w:tcBorders>
            <w:shd w:val="clear" w:color="auto" w:fill="FFF6E7"/>
          </w:tcPr>
          <w:p>
            <w:pPr>
              <w:pStyle w:val="TableParagraph"/>
              <w:ind w:right="75"/>
              <w:rPr>
                <w:sz w:val="24"/>
              </w:rPr>
            </w:pPr>
            <w:r>
              <w:rPr>
                <w:sz w:val="24"/>
              </w:rPr>
              <w:t>25.25%</w:t>
            </w:r>
          </w:p>
        </w:tc>
        <w:tc>
          <w:tcPr>
            <w:tcW w:w="2254" w:type="dxa"/>
            <w:tcBorders>
              <w:top w:val="single" w:sz="8" w:space="0" w:color="000000"/>
              <w:bottom w:val="single" w:sz="8" w:space="0" w:color="000000"/>
            </w:tcBorders>
            <w:shd w:val="clear" w:color="auto" w:fill="FFF6E7"/>
          </w:tcPr>
          <w:p>
            <w:pPr>
              <w:pStyle w:val="TableParagraph"/>
              <w:ind w:right="74"/>
              <w:rPr>
                <w:sz w:val="24"/>
              </w:rPr>
            </w:pPr>
            <w:r>
              <w:rPr>
                <w:sz w:val="24"/>
              </w:rPr>
              <w:t>321</w:t>
            </w:r>
          </w:p>
        </w:tc>
        <w:tc>
          <w:tcPr>
            <w:tcW w:w="2138" w:type="dxa"/>
            <w:tcBorders>
              <w:top w:val="single" w:sz="8" w:space="0" w:color="000000"/>
              <w:bottom w:val="single" w:sz="8" w:space="0" w:color="000000"/>
            </w:tcBorders>
            <w:shd w:val="clear" w:color="auto" w:fill="FFF6E7"/>
          </w:tcPr>
          <w:p>
            <w:pPr>
              <w:pStyle w:val="TableParagraph"/>
              <w:ind w:right="74"/>
              <w:rPr>
                <w:sz w:val="24"/>
              </w:rPr>
            </w:pPr>
            <w:r>
              <w:rPr>
                <w:sz w:val="24"/>
              </w:rPr>
              <w:t>226</w:t>
            </w:r>
          </w:p>
        </w:tc>
      </w:tr>
      <w:tr>
        <w:trPr>
          <w:trHeight w:val="314" w:hRule="atLeast"/>
        </w:trPr>
        <w:tc>
          <w:tcPr>
            <w:tcW w:w="2360" w:type="dxa"/>
            <w:tcBorders>
              <w:top w:val="single" w:sz="8" w:space="0" w:color="000000"/>
              <w:bottom w:val="single" w:sz="8" w:space="0" w:color="000000"/>
            </w:tcBorders>
          </w:tcPr>
          <w:p>
            <w:pPr>
              <w:pStyle w:val="TableParagraph"/>
              <w:spacing w:before="24"/>
              <w:ind w:left="402"/>
              <w:jc w:val="left"/>
              <w:rPr>
                <w:sz w:val="18"/>
              </w:rPr>
            </w:pPr>
            <w:r>
              <w:rPr>
                <w:sz w:val="22"/>
              </w:rPr>
              <w:t>G</w:t>
            </w:r>
            <w:r>
              <w:rPr>
                <w:sz w:val="18"/>
              </w:rPr>
              <w:t>ENEVA </w:t>
            </w:r>
            <w:r>
              <w:rPr>
                <w:sz w:val="22"/>
              </w:rPr>
              <w:t>C</w:t>
            </w:r>
            <w:r>
              <w:rPr>
                <w:sz w:val="18"/>
              </w:rPr>
              <w:t>OUNTY</w:t>
            </w:r>
          </w:p>
        </w:tc>
        <w:tc>
          <w:tcPr>
            <w:tcW w:w="2505" w:type="dxa"/>
            <w:tcBorders>
              <w:top w:val="single" w:sz="8" w:space="0" w:color="000000"/>
              <w:bottom w:val="single" w:sz="8" w:space="0" w:color="000000"/>
            </w:tcBorders>
          </w:tcPr>
          <w:p>
            <w:pPr>
              <w:pStyle w:val="TableParagraph"/>
              <w:spacing w:line="289" w:lineRule="exact"/>
              <w:ind w:right="75"/>
              <w:rPr>
                <w:sz w:val="24"/>
              </w:rPr>
            </w:pPr>
            <w:r>
              <w:rPr>
                <w:sz w:val="24"/>
              </w:rPr>
              <w:t>30.52%</w:t>
            </w:r>
          </w:p>
        </w:tc>
        <w:tc>
          <w:tcPr>
            <w:tcW w:w="2254" w:type="dxa"/>
            <w:tcBorders>
              <w:top w:val="single" w:sz="8" w:space="0" w:color="000000"/>
              <w:bottom w:val="single" w:sz="8" w:space="0" w:color="000000"/>
            </w:tcBorders>
          </w:tcPr>
          <w:p>
            <w:pPr>
              <w:pStyle w:val="TableParagraph"/>
              <w:spacing w:line="289" w:lineRule="exact"/>
              <w:ind w:right="74"/>
              <w:rPr>
                <w:sz w:val="24"/>
              </w:rPr>
            </w:pPr>
            <w:r>
              <w:rPr>
                <w:sz w:val="24"/>
              </w:rPr>
              <w:t>299</w:t>
            </w:r>
          </w:p>
        </w:tc>
        <w:tc>
          <w:tcPr>
            <w:tcW w:w="2138" w:type="dxa"/>
            <w:tcBorders>
              <w:top w:val="single" w:sz="8" w:space="0" w:color="000000"/>
              <w:bottom w:val="single" w:sz="8" w:space="0" w:color="000000"/>
            </w:tcBorders>
          </w:tcPr>
          <w:p>
            <w:pPr>
              <w:pStyle w:val="TableParagraph"/>
              <w:spacing w:line="289" w:lineRule="exact"/>
              <w:ind w:right="74"/>
              <w:rPr>
                <w:sz w:val="24"/>
              </w:rPr>
            </w:pPr>
            <w:r>
              <w:rPr>
                <w:sz w:val="24"/>
              </w:rPr>
              <w:t>140</w:t>
            </w:r>
          </w:p>
        </w:tc>
      </w:tr>
      <w:tr>
        <w:trPr>
          <w:trHeight w:val="315" w:hRule="atLeast"/>
        </w:trPr>
        <w:tc>
          <w:tcPr>
            <w:tcW w:w="2360" w:type="dxa"/>
            <w:tcBorders>
              <w:top w:val="single" w:sz="8" w:space="0" w:color="000000"/>
            </w:tcBorders>
            <w:shd w:val="clear" w:color="auto" w:fill="FFF6E7"/>
          </w:tcPr>
          <w:p>
            <w:pPr>
              <w:pStyle w:val="TableParagraph"/>
              <w:spacing w:before="24"/>
              <w:ind w:left="402"/>
              <w:jc w:val="left"/>
              <w:rPr>
                <w:sz w:val="18"/>
              </w:rPr>
            </w:pPr>
            <w:r>
              <w:rPr>
                <w:sz w:val="22"/>
              </w:rPr>
              <w:t>H</w:t>
            </w:r>
            <w:r>
              <w:rPr>
                <w:sz w:val="18"/>
              </w:rPr>
              <w:t>ENRY </w:t>
            </w:r>
            <w:r>
              <w:rPr>
                <w:sz w:val="22"/>
              </w:rPr>
              <w:t>C</w:t>
            </w:r>
            <w:r>
              <w:rPr>
                <w:sz w:val="18"/>
              </w:rPr>
              <w:t>OUNTY</w:t>
            </w:r>
          </w:p>
        </w:tc>
        <w:tc>
          <w:tcPr>
            <w:tcW w:w="2505" w:type="dxa"/>
            <w:tcBorders>
              <w:top w:val="single" w:sz="8" w:space="0" w:color="000000"/>
            </w:tcBorders>
            <w:shd w:val="clear" w:color="auto" w:fill="FFF6E7"/>
          </w:tcPr>
          <w:p>
            <w:pPr>
              <w:pStyle w:val="TableParagraph"/>
              <w:spacing w:line="289" w:lineRule="exact"/>
              <w:ind w:right="75"/>
              <w:rPr>
                <w:sz w:val="24"/>
              </w:rPr>
            </w:pPr>
            <w:r>
              <w:rPr>
                <w:sz w:val="24"/>
              </w:rPr>
              <w:t>19.35%</w:t>
            </w:r>
          </w:p>
        </w:tc>
        <w:tc>
          <w:tcPr>
            <w:tcW w:w="2254" w:type="dxa"/>
            <w:tcBorders>
              <w:top w:val="single" w:sz="8" w:space="0" w:color="000000"/>
            </w:tcBorders>
            <w:shd w:val="clear" w:color="auto" w:fill="FFF6E7"/>
          </w:tcPr>
          <w:p>
            <w:pPr>
              <w:pStyle w:val="TableParagraph"/>
              <w:spacing w:line="289" w:lineRule="exact"/>
              <w:ind w:right="73"/>
              <w:rPr>
                <w:sz w:val="24"/>
              </w:rPr>
            </w:pPr>
            <w:r>
              <w:rPr>
                <w:sz w:val="24"/>
              </w:rPr>
              <w:t>86</w:t>
            </w:r>
          </w:p>
        </w:tc>
        <w:tc>
          <w:tcPr>
            <w:tcW w:w="2138" w:type="dxa"/>
            <w:tcBorders>
              <w:top w:val="single" w:sz="8" w:space="0" w:color="000000"/>
            </w:tcBorders>
            <w:shd w:val="clear" w:color="auto" w:fill="FFF6E7"/>
          </w:tcPr>
          <w:p>
            <w:pPr>
              <w:pStyle w:val="TableParagraph"/>
              <w:spacing w:line="289" w:lineRule="exact"/>
              <w:ind w:right="73"/>
              <w:rPr>
                <w:sz w:val="24"/>
              </w:rPr>
            </w:pPr>
            <w:r>
              <w:rPr>
                <w:sz w:val="24"/>
              </w:rPr>
              <w:t>86</w:t>
            </w:r>
          </w:p>
        </w:tc>
      </w:tr>
    </w:tbl>
    <w:p>
      <w:pPr>
        <w:spacing w:before="0"/>
        <w:ind w:left="1756" w:right="0" w:firstLine="0"/>
        <w:jc w:val="left"/>
        <w:rPr>
          <w:sz w:val="12"/>
        </w:rPr>
      </w:pPr>
      <w:r>
        <w:rPr>
          <w:sz w:val="12"/>
        </w:rPr>
        <w:t>2019 5YR ACS</w:t>
      </w:r>
    </w:p>
    <w:p>
      <w:pPr>
        <w:pStyle w:val="BodyText"/>
        <w:rPr>
          <w:sz w:val="14"/>
        </w:rPr>
      </w:pPr>
    </w:p>
    <w:p>
      <w:pPr>
        <w:pStyle w:val="BodyText"/>
        <w:rPr>
          <w:sz w:val="14"/>
        </w:rPr>
      </w:pPr>
    </w:p>
    <w:p>
      <w:pPr>
        <w:pStyle w:val="BodyText"/>
        <w:spacing w:before="11"/>
        <w:rPr>
          <w:sz w:val="13"/>
        </w:rPr>
      </w:pPr>
    </w:p>
    <w:p>
      <w:pPr>
        <w:pStyle w:val="BodyText"/>
        <w:spacing w:line="360" w:lineRule="auto"/>
        <w:ind w:left="1756" w:right="1216" w:firstLine="720"/>
        <w:jc w:val="both"/>
      </w:pPr>
      <w:r>
        <w:rPr/>
        <w:t>Age and income eligible children by place can be found in Table 134, in the Appendix.</w:t>
      </w:r>
    </w:p>
    <w:p>
      <w:pPr>
        <w:pStyle w:val="BodyText"/>
        <w:spacing w:line="360" w:lineRule="auto"/>
        <w:ind w:left="1756" w:right="1213" w:firstLine="720"/>
        <w:jc w:val="both"/>
      </w:pPr>
      <w:r>
        <w:rPr/>
        <w:t>To more accurately calculate the eligible population of young children in the SEARP&amp;DC Head Start service area, those children living at risk of full poverty and</w:t>
      </w:r>
    </w:p>
    <w:p>
      <w:pPr>
        <w:spacing w:after="0" w:line="360" w:lineRule="auto"/>
        <w:jc w:val="both"/>
        <w:sectPr>
          <w:headerReference w:type="default" r:id="rId403"/>
          <w:footerReference w:type="default" r:id="rId404"/>
          <w:pgSz w:w="12240" w:h="15840"/>
          <w:pgMar w:header="720" w:footer="1105" w:top="960" w:bottom="1300" w:left="0" w:right="220"/>
          <w:pgNumType w:start="205"/>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5"/>
        <w:rPr>
          <w:sz w:val="6"/>
        </w:rPr>
      </w:pPr>
    </w:p>
    <w:p>
      <w:pPr>
        <w:pStyle w:val="BodyText"/>
        <w:spacing w:line="360" w:lineRule="auto" w:before="100"/>
        <w:ind w:left="1439" w:right="1534"/>
        <w:jc w:val="both"/>
      </w:pPr>
      <w:r>
        <w:rPr/>
        <w:t>meeting the 130 percent threshold, need to be counted. The closest available estimate capturing this at-risk population is found in the estimates of Medicaid eligible children. The current threshold for Alabama Medicaid eligible low-income young children (under 6 years of age) in families is 133 percent of the poverty</w:t>
      </w:r>
      <w:r>
        <w:rPr>
          <w:spacing w:val="-25"/>
        </w:rPr>
        <w:t> </w:t>
      </w:r>
      <w:r>
        <w:rPr/>
        <w:t>level.</w:t>
      </w:r>
    </w:p>
    <w:p>
      <w:pPr>
        <w:pStyle w:val="BodyText"/>
        <w:rPr>
          <w:sz w:val="36"/>
        </w:rPr>
      </w:pPr>
    </w:p>
    <w:p>
      <w:pPr>
        <w:spacing w:line="289" w:lineRule="exact" w:before="0"/>
        <w:ind w:left="9" w:right="104" w:firstLine="0"/>
        <w:jc w:val="center"/>
        <w:rPr>
          <w:b/>
          <w:sz w:val="24"/>
        </w:rPr>
      </w:pPr>
      <w:r>
        <w:rPr>
          <w:b/>
          <w:sz w:val="24"/>
        </w:rPr>
        <w:t>T</w:t>
      </w:r>
      <w:r>
        <w:rPr>
          <w:b/>
          <w:sz w:val="19"/>
        </w:rPr>
        <w:t>ABLE </w:t>
      </w:r>
      <w:r>
        <w:rPr>
          <w:b/>
          <w:sz w:val="24"/>
        </w:rPr>
        <w:t>30</w:t>
      </w:r>
    </w:p>
    <w:p>
      <w:pPr>
        <w:spacing w:line="289" w:lineRule="exact" w:before="0"/>
        <w:ind w:left="7" w:right="104" w:firstLine="0"/>
        <w:jc w:val="center"/>
        <w:rPr>
          <w:sz w:val="19"/>
        </w:rPr>
      </w:pPr>
      <w:r>
        <w:rPr>
          <w:sz w:val="24"/>
        </w:rPr>
        <w:t>E</w:t>
      </w:r>
      <w:r>
        <w:rPr>
          <w:sz w:val="19"/>
        </w:rPr>
        <w:t>STIMATED </w:t>
      </w:r>
      <w:r>
        <w:rPr>
          <w:sz w:val="24"/>
        </w:rPr>
        <w:t>P</w:t>
      </w:r>
      <w:r>
        <w:rPr>
          <w:sz w:val="19"/>
        </w:rPr>
        <w:t>OPULATION OF </w:t>
      </w:r>
      <w:r>
        <w:rPr>
          <w:sz w:val="24"/>
        </w:rPr>
        <w:t>Y</w:t>
      </w:r>
      <w:r>
        <w:rPr>
          <w:sz w:val="19"/>
        </w:rPr>
        <w:t>OUNG </w:t>
      </w:r>
      <w:r>
        <w:rPr>
          <w:sz w:val="24"/>
        </w:rPr>
        <w:t>C</w:t>
      </w:r>
      <w:r>
        <w:rPr>
          <w:sz w:val="19"/>
        </w:rPr>
        <w:t>HILDREN IN </w:t>
      </w:r>
      <w:r>
        <w:rPr>
          <w:sz w:val="24"/>
        </w:rPr>
        <w:t>P</w:t>
      </w:r>
      <w:r>
        <w:rPr>
          <w:sz w:val="19"/>
        </w:rPr>
        <w:t>OVERTY THAT</w:t>
      </w:r>
    </w:p>
    <w:p>
      <w:pPr>
        <w:spacing w:line="289" w:lineRule="exact" w:before="0"/>
        <w:ind w:left="9" w:right="104" w:firstLine="0"/>
        <w:jc w:val="center"/>
        <w:rPr>
          <w:sz w:val="24"/>
        </w:rPr>
      </w:pPr>
      <w:r>
        <w:rPr>
          <w:sz w:val="24"/>
        </w:rPr>
        <w:t>M</w:t>
      </w:r>
      <w:r>
        <w:rPr>
          <w:sz w:val="19"/>
        </w:rPr>
        <w:t>EET </w:t>
      </w:r>
      <w:r>
        <w:rPr>
          <w:sz w:val="24"/>
        </w:rPr>
        <w:t>M</w:t>
      </w:r>
      <w:r>
        <w:rPr>
          <w:sz w:val="19"/>
        </w:rPr>
        <w:t>EDICAID </w:t>
      </w:r>
      <w:r>
        <w:rPr>
          <w:sz w:val="24"/>
        </w:rPr>
        <w:t>L</w:t>
      </w:r>
      <w:r>
        <w:rPr>
          <w:sz w:val="19"/>
        </w:rPr>
        <w:t>OW</w:t>
      </w:r>
      <w:r>
        <w:rPr>
          <w:sz w:val="24"/>
        </w:rPr>
        <w:t>-</w:t>
      </w:r>
      <w:r>
        <w:rPr>
          <w:sz w:val="19"/>
        </w:rPr>
        <w:t>INCOME </w:t>
      </w:r>
      <w:r>
        <w:rPr>
          <w:sz w:val="24"/>
        </w:rPr>
        <w:t>E</w:t>
      </w:r>
      <w:r>
        <w:rPr>
          <w:sz w:val="19"/>
        </w:rPr>
        <w:t>LIGIBILITY </w:t>
      </w:r>
      <w:r>
        <w:rPr>
          <w:sz w:val="24"/>
        </w:rPr>
        <w:t>(133% P</w:t>
      </w:r>
      <w:r>
        <w:rPr>
          <w:sz w:val="19"/>
        </w:rPr>
        <w:t>OVERTY </w:t>
      </w:r>
      <w:r>
        <w:rPr>
          <w:sz w:val="24"/>
        </w:rPr>
        <w:t>L</w:t>
      </w:r>
      <w:r>
        <w:rPr>
          <w:sz w:val="19"/>
        </w:rPr>
        <w:t>EVEL</w:t>
      </w:r>
      <w:r>
        <w:rPr>
          <w:sz w:val="24"/>
        </w:rPr>
        <w:t>)</w:t>
      </w:r>
    </w:p>
    <w:p>
      <w:pPr>
        <w:pStyle w:val="BodyText"/>
        <w:spacing w:before="1"/>
        <w:rPr>
          <w:sz w:val="18"/>
        </w:rPr>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16"/>
        <w:gridCol w:w="2399"/>
        <w:gridCol w:w="2401"/>
        <w:gridCol w:w="2343"/>
      </w:tblGrid>
      <w:tr>
        <w:trPr>
          <w:trHeight w:val="530" w:hRule="atLeast"/>
        </w:trPr>
        <w:tc>
          <w:tcPr>
            <w:tcW w:w="2116" w:type="dxa"/>
            <w:tcBorders>
              <w:bottom w:val="single" w:sz="4" w:space="0" w:color="000000"/>
            </w:tcBorders>
            <w:shd w:val="clear" w:color="auto" w:fill="FDD282"/>
          </w:tcPr>
          <w:p>
            <w:pPr>
              <w:pStyle w:val="TableParagraph"/>
              <w:spacing w:before="131"/>
              <w:ind w:left="737" w:right="707"/>
              <w:jc w:val="center"/>
              <w:rPr>
                <w:b/>
                <w:sz w:val="18"/>
              </w:rPr>
            </w:pPr>
            <w:r>
              <w:rPr>
                <w:b/>
                <w:sz w:val="22"/>
              </w:rPr>
              <w:t>P</w:t>
            </w:r>
            <w:r>
              <w:rPr>
                <w:b/>
                <w:sz w:val="18"/>
              </w:rPr>
              <w:t>LACE</w:t>
            </w:r>
          </w:p>
        </w:tc>
        <w:tc>
          <w:tcPr>
            <w:tcW w:w="2399" w:type="dxa"/>
            <w:tcBorders>
              <w:bottom w:val="single" w:sz="4" w:space="0" w:color="000000"/>
            </w:tcBorders>
            <w:shd w:val="clear" w:color="auto" w:fill="FDD282"/>
          </w:tcPr>
          <w:p>
            <w:pPr>
              <w:pStyle w:val="TableParagraph"/>
              <w:spacing w:line="266" w:lineRule="exact" w:before="7"/>
              <w:ind w:left="478" w:right="322" w:hanging="112"/>
              <w:jc w:val="left"/>
              <w:rPr>
                <w:b/>
                <w:sz w:val="18"/>
              </w:rPr>
            </w:pPr>
            <w:r>
              <w:rPr>
                <w:b/>
                <w:sz w:val="22"/>
              </w:rPr>
              <w:t>C</w:t>
            </w:r>
            <w:r>
              <w:rPr>
                <w:b/>
                <w:sz w:val="18"/>
              </w:rPr>
              <w:t>HILD </w:t>
            </w:r>
            <w:r>
              <w:rPr>
                <w:b/>
                <w:sz w:val="22"/>
              </w:rPr>
              <w:t>M</w:t>
            </w:r>
            <w:r>
              <w:rPr>
                <w:b/>
                <w:sz w:val="18"/>
              </w:rPr>
              <w:t>EDICAID </w:t>
            </w:r>
            <w:r>
              <w:rPr>
                <w:b/>
                <w:sz w:val="22"/>
              </w:rPr>
              <w:t>E</w:t>
            </w:r>
            <w:r>
              <w:rPr>
                <w:b/>
                <w:sz w:val="18"/>
              </w:rPr>
              <w:t>LIGIBLE </w:t>
            </w:r>
            <w:r>
              <w:rPr>
                <w:b/>
                <w:sz w:val="22"/>
              </w:rPr>
              <w:t>R</w:t>
            </w:r>
            <w:r>
              <w:rPr>
                <w:b/>
                <w:sz w:val="18"/>
              </w:rPr>
              <w:t>ATE</w:t>
            </w:r>
          </w:p>
        </w:tc>
        <w:tc>
          <w:tcPr>
            <w:tcW w:w="2401" w:type="dxa"/>
            <w:tcBorders>
              <w:bottom w:val="single" w:sz="4" w:space="0" w:color="000000"/>
            </w:tcBorders>
            <w:shd w:val="clear" w:color="auto" w:fill="FDD282"/>
          </w:tcPr>
          <w:p>
            <w:pPr>
              <w:pStyle w:val="TableParagraph"/>
              <w:spacing w:line="266" w:lineRule="exact" w:before="7"/>
              <w:ind w:left="759" w:right="359" w:hanging="351"/>
              <w:jc w:val="left"/>
              <w:rPr>
                <w:b/>
                <w:sz w:val="18"/>
              </w:rPr>
            </w:pPr>
            <w:r>
              <w:rPr>
                <w:b/>
                <w:sz w:val="22"/>
              </w:rPr>
              <w:t>E</w:t>
            </w:r>
            <w:r>
              <w:rPr>
                <w:b/>
                <w:sz w:val="18"/>
              </w:rPr>
              <w:t>STIMATED </w:t>
            </w:r>
            <w:r>
              <w:rPr>
                <w:b/>
                <w:sz w:val="22"/>
              </w:rPr>
              <w:t>EHS E</w:t>
            </w:r>
            <w:r>
              <w:rPr>
                <w:b/>
                <w:sz w:val="18"/>
              </w:rPr>
              <w:t>LIGIBLE</w:t>
            </w:r>
          </w:p>
        </w:tc>
        <w:tc>
          <w:tcPr>
            <w:tcW w:w="2343" w:type="dxa"/>
            <w:tcBorders>
              <w:bottom w:val="single" w:sz="4" w:space="0" w:color="000000"/>
            </w:tcBorders>
            <w:shd w:val="clear" w:color="auto" w:fill="FDD282"/>
          </w:tcPr>
          <w:p>
            <w:pPr>
              <w:pStyle w:val="TableParagraph"/>
              <w:spacing w:line="266" w:lineRule="exact" w:before="7"/>
              <w:ind w:left="729" w:right="398" w:hanging="282"/>
              <w:jc w:val="left"/>
              <w:rPr>
                <w:b/>
                <w:sz w:val="18"/>
              </w:rPr>
            </w:pPr>
            <w:r>
              <w:rPr>
                <w:b/>
                <w:sz w:val="22"/>
              </w:rPr>
              <w:t>E</w:t>
            </w:r>
            <w:r>
              <w:rPr>
                <w:b/>
                <w:sz w:val="18"/>
              </w:rPr>
              <w:t>STIMATED </w:t>
            </w:r>
            <w:r>
              <w:rPr>
                <w:b/>
                <w:sz w:val="22"/>
              </w:rPr>
              <w:t>HS E</w:t>
            </w:r>
            <w:r>
              <w:rPr>
                <w:b/>
                <w:sz w:val="18"/>
              </w:rPr>
              <w:t>LIGIBLE</w:t>
            </w:r>
          </w:p>
        </w:tc>
      </w:tr>
      <w:tr>
        <w:trPr>
          <w:trHeight w:val="306" w:hRule="atLeast"/>
        </w:trPr>
        <w:tc>
          <w:tcPr>
            <w:tcW w:w="2116" w:type="dxa"/>
            <w:tcBorders>
              <w:top w:val="single" w:sz="4" w:space="0" w:color="000000"/>
              <w:bottom w:val="double" w:sz="4" w:space="0" w:color="833B0A"/>
            </w:tcBorders>
          </w:tcPr>
          <w:p>
            <w:pPr>
              <w:pStyle w:val="TableParagraph"/>
              <w:spacing w:line="246" w:lineRule="exact" w:before="41"/>
              <w:ind w:left="108"/>
              <w:jc w:val="left"/>
              <w:rPr>
                <w:sz w:val="22"/>
              </w:rPr>
            </w:pPr>
            <w:r>
              <w:rPr>
                <w:sz w:val="22"/>
              </w:rPr>
              <w:t>SEARP&amp;DC</w:t>
            </w:r>
          </w:p>
        </w:tc>
        <w:tc>
          <w:tcPr>
            <w:tcW w:w="2399" w:type="dxa"/>
            <w:tcBorders>
              <w:top w:val="single" w:sz="4" w:space="0" w:color="000000"/>
              <w:bottom w:val="double" w:sz="4" w:space="0" w:color="833B0A"/>
            </w:tcBorders>
          </w:tcPr>
          <w:p>
            <w:pPr>
              <w:pStyle w:val="TableParagraph"/>
              <w:spacing w:line="246" w:lineRule="exact" w:before="41"/>
              <w:ind w:right="79"/>
              <w:rPr>
                <w:sz w:val="22"/>
              </w:rPr>
            </w:pPr>
            <w:r>
              <w:rPr>
                <w:w w:val="95"/>
                <w:sz w:val="22"/>
              </w:rPr>
              <w:t>71.75%</w:t>
            </w:r>
          </w:p>
        </w:tc>
        <w:tc>
          <w:tcPr>
            <w:tcW w:w="2401" w:type="dxa"/>
            <w:tcBorders>
              <w:top w:val="single" w:sz="4" w:space="0" w:color="000000"/>
              <w:bottom w:val="double" w:sz="4" w:space="0" w:color="833B0A"/>
            </w:tcBorders>
          </w:tcPr>
          <w:p>
            <w:pPr>
              <w:pStyle w:val="TableParagraph"/>
              <w:spacing w:line="246" w:lineRule="exact" w:before="41"/>
              <w:ind w:right="76"/>
              <w:rPr>
                <w:sz w:val="22"/>
              </w:rPr>
            </w:pPr>
            <w:r>
              <w:rPr>
                <w:w w:val="95"/>
                <w:sz w:val="22"/>
              </w:rPr>
              <w:t>2,534</w:t>
            </w:r>
          </w:p>
        </w:tc>
        <w:tc>
          <w:tcPr>
            <w:tcW w:w="2343" w:type="dxa"/>
            <w:tcBorders>
              <w:top w:val="single" w:sz="4" w:space="0" w:color="000000"/>
              <w:bottom w:val="double" w:sz="4" w:space="0" w:color="833B0A"/>
            </w:tcBorders>
          </w:tcPr>
          <w:p>
            <w:pPr>
              <w:pStyle w:val="TableParagraph"/>
              <w:spacing w:line="246" w:lineRule="exact" w:before="41"/>
              <w:ind w:right="76"/>
              <w:rPr>
                <w:sz w:val="22"/>
              </w:rPr>
            </w:pPr>
            <w:r>
              <w:rPr>
                <w:w w:val="95"/>
                <w:sz w:val="22"/>
              </w:rPr>
              <w:t>1,657</w:t>
            </w:r>
          </w:p>
        </w:tc>
      </w:tr>
      <w:tr>
        <w:trPr>
          <w:trHeight w:val="315" w:hRule="atLeast"/>
        </w:trPr>
        <w:tc>
          <w:tcPr>
            <w:tcW w:w="2116" w:type="dxa"/>
            <w:tcBorders>
              <w:top w:val="double" w:sz="4" w:space="0" w:color="833B0A"/>
              <w:bottom w:val="single" w:sz="4" w:space="0" w:color="000000"/>
            </w:tcBorders>
            <w:shd w:val="clear" w:color="auto" w:fill="FFF6E7"/>
          </w:tcPr>
          <w:p>
            <w:pPr>
              <w:pStyle w:val="TableParagraph"/>
              <w:spacing w:line="247" w:lineRule="exact" w:before="48"/>
              <w:ind w:left="108"/>
              <w:jc w:val="left"/>
              <w:rPr>
                <w:sz w:val="22"/>
              </w:rPr>
            </w:pPr>
            <w:r>
              <w:rPr>
                <w:sz w:val="22"/>
              </w:rPr>
              <w:t>B</w:t>
            </w:r>
            <w:r>
              <w:rPr>
                <w:sz w:val="18"/>
              </w:rPr>
              <w:t>ARBOUR </w:t>
            </w:r>
            <w:r>
              <w:rPr>
                <w:sz w:val="22"/>
              </w:rPr>
              <w:t>C</w:t>
            </w:r>
            <w:r>
              <w:rPr>
                <w:sz w:val="18"/>
              </w:rPr>
              <w:t>O</w:t>
            </w:r>
            <w:r>
              <w:rPr>
                <w:sz w:val="22"/>
              </w:rPr>
              <w:t>.</w:t>
            </w:r>
          </w:p>
        </w:tc>
        <w:tc>
          <w:tcPr>
            <w:tcW w:w="2399" w:type="dxa"/>
            <w:tcBorders>
              <w:top w:val="double" w:sz="4" w:space="0" w:color="833B0A"/>
              <w:bottom w:val="single" w:sz="4" w:space="0" w:color="000000"/>
            </w:tcBorders>
            <w:shd w:val="clear" w:color="auto" w:fill="FFF6E7"/>
          </w:tcPr>
          <w:p>
            <w:pPr>
              <w:pStyle w:val="TableParagraph"/>
              <w:spacing w:line="247" w:lineRule="exact" w:before="48"/>
              <w:ind w:right="78"/>
              <w:rPr>
                <w:sz w:val="22"/>
              </w:rPr>
            </w:pPr>
            <w:r>
              <w:rPr>
                <w:w w:val="95"/>
                <w:sz w:val="22"/>
              </w:rPr>
              <w:t>93.0%</w:t>
            </w:r>
          </w:p>
        </w:tc>
        <w:tc>
          <w:tcPr>
            <w:tcW w:w="2401" w:type="dxa"/>
            <w:tcBorders>
              <w:top w:val="double" w:sz="4" w:space="0" w:color="833B0A"/>
              <w:bottom w:val="single" w:sz="4" w:space="0" w:color="000000"/>
            </w:tcBorders>
            <w:shd w:val="clear" w:color="auto" w:fill="FFF6E7"/>
          </w:tcPr>
          <w:p>
            <w:pPr>
              <w:pStyle w:val="TableParagraph"/>
              <w:spacing w:line="247" w:lineRule="exact" w:before="48"/>
              <w:ind w:right="74"/>
              <w:rPr>
                <w:sz w:val="22"/>
              </w:rPr>
            </w:pPr>
            <w:r>
              <w:rPr>
                <w:w w:val="95"/>
                <w:sz w:val="22"/>
              </w:rPr>
              <w:t>778</w:t>
            </w:r>
          </w:p>
        </w:tc>
        <w:tc>
          <w:tcPr>
            <w:tcW w:w="2343" w:type="dxa"/>
            <w:tcBorders>
              <w:top w:val="double" w:sz="4" w:space="0" w:color="833B0A"/>
              <w:bottom w:val="single" w:sz="4" w:space="0" w:color="000000"/>
            </w:tcBorders>
            <w:shd w:val="clear" w:color="auto" w:fill="FFF6E7"/>
          </w:tcPr>
          <w:p>
            <w:pPr>
              <w:pStyle w:val="TableParagraph"/>
              <w:spacing w:line="247" w:lineRule="exact" w:before="48"/>
              <w:ind w:right="75"/>
              <w:rPr>
                <w:sz w:val="22"/>
              </w:rPr>
            </w:pPr>
            <w:r>
              <w:rPr>
                <w:w w:val="95"/>
                <w:sz w:val="22"/>
              </w:rPr>
              <w:t>476</w:t>
            </w:r>
          </w:p>
        </w:tc>
      </w:tr>
      <w:tr>
        <w:trPr>
          <w:trHeight w:val="299" w:hRule="atLeast"/>
        </w:trPr>
        <w:tc>
          <w:tcPr>
            <w:tcW w:w="2116"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C</w:t>
            </w:r>
            <w:r>
              <w:rPr>
                <w:sz w:val="18"/>
              </w:rPr>
              <w:t>OVINGTON </w:t>
            </w:r>
            <w:r>
              <w:rPr>
                <w:sz w:val="22"/>
              </w:rPr>
              <w:t>C</w:t>
            </w:r>
            <w:r>
              <w:rPr>
                <w:sz w:val="18"/>
              </w:rPr>
              <w:t>O</w:t>
            </w:r>
            <w:r>
              <w:rPr>
                <w:sz w:val="22"/>
              </w:rPr>
              <w:t>.</w:t>
            </w:r>
          </w:p>
        </w:tc>
        <w:tc>
          <w:tcPr>
            <w:tcW w:w="2399" w:type="dxa"/>
            <w:tcBorders>
              <w:top w:val="single" w:sz="4" w:space="0" w:color="000000"/>
              <w:bottom w:val="single" w:sz="4" w:space="0" w:color="000000"/>
            </w:tcBorders>
          </w:tcPr>
          <w:p>
            <w:pPr>
              <w:pStyle w:val="TableParagraph"/>
              <w:spacing w:line="246" w:lineRule="exact" w:before="34"/>
              <w:ind w:right="78"/>
              <w:rPr>
                <w:sz w:val="22"/>
              </w:rPr>
            </w:pPr>
            <w:r>
              <w:rPr>
                <w:w w:val="95"/>
                <w:sz w:val="22"/>
              </w:rPr>
              <w:t>68.0%</w:t>
            </w:r>
          </w:p>
        </w:tc>
        <w:tc>
          <w:tcPr>
            <w:tcW w:w="2401" w:type="dxa"/>
            <w:tcBorders>
              <w:top w:val="single" w:sz="4" w:space="0" w:color="000000"/>
              <w:bottom w:val="single" w:sz="4" w:space="0" w:color="000000"/>
            </w:tcBorders>
          </w:tcPr>
          <w:p>
            <w:pPr>
              <w:pStyle w:val="TableParagraph"/>
              <w:spacing w:line="246" w:lineRule="exact" w:before="34"/>
              <w:ind w:right="73"/>
              <w:rPr>
                <w:sz w:val="22"/>
              </w:rPr>
            </w:pPr>
            <w:r>
              <w:rPr>
                <w:w w:val="95"/>
                <w:sz w:val="22"/>
              </w:rPr>
              <w:t>864</w:t>
            </w:r>
          </w:p>
        </w:tc>
        <w:tc>
          <w:tcPr>
            <w:tcW w:w="2343" w:type="dxa"/>
            <w:tcBorders>
              <w:top w:val="single" w:sz="4" w:space="0" w:color="000000"/>
              <w:bottom w:val="single" w:sz="4" w:space="0" w:color="000000"/>
            </w:tcBorders>
          </w:tcPr>
          <w:p>
            <w:pPr>
              <w:pStyle w:val="TableParagraph"/>
              <w:spacing w:line="246" w:lineRule="exact" w:before="34"/>
              <w:ind w:right="74"/>
              <w:rPr>
                <w:sz w:val="22"/>
              </w:rPr>
            </w:pPr>
            <w:r>
              <w:rPr>
                <w:w w:val="95"/>
                <w:sz w:val="22"/>
              </w:rPr>
              <w:t>608</w:t>
            </w:r>
          </w:p>
        </w:tc>
      </w:tr>
      <w:tr>
        <w:trPr>
          <w:trHeight w:val="299" w:hRule="atLeast"/>
        </w:trPr>
        <w:tc>
          <w:tcPr>
            <w:tcW w:w="2116"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G</w:t>
            </w:r>
            <w:r>
              <w:rPr>
                <w:sz w:val="18"/>
              </w:rPr>
              <w:t>ENEVA </w:t>
            </w:r>
            <w:r>
              <w:rPr>
                <w:sz w:val="22"/>
              </w:rPr>
              <w:t>C</w:t>
            </w:r>
            <w:r>
              <w:rPr>
                <w:sz w:val="18"/>
              </w:rPr>
              <w:t>O</w:t>
            </w:r>
            <w:r>
              <w:rPr>
                <w:sz w:val="22"/>
              </w:rPr>
              <w:t>.</w:t>
            </w:r>
          </w:p>
        </w:tc>
        <w:tc>
          <w:tcPr>
            <w:tcW w:w="2399" w:type="dxa"/>
            <w:tcBorders>
              <w:top w:val="single" w:sz="4" w:space="0" w:color="000000"/>
              <w:bottom w:val="single" w:sz="4" w:space="0" w:color="000000"/>
            </w:tcBorders>
            <w:shd w:val="clear" w:color="auto" w:fill="FFF6E7"/>
          </w:tcPr>
          <w:p>
            <w:pPr>
              <w:pStyle w:val="TableParagraph"/>
              <w:spacing w:line="246" w:lineRule="exact" w:before="34"/>
              <w:ind w:right="78"/>
              <w:rPr>
                <w:sz w:val="22"/>
              </w:rPr>
            </w:pPr>
            <w:r>
              <w:rPr>
                <w:w w:val="95"/>
                <w:sz w:val="22"/>
              </w:rPr>
              <w:t>69.0%</w:t>
            </w:r>
          </w:p>
        </w:tc>
        <w:tc>
          <w:tcPr>
            <w:tcW w:w="2401" w:type="dxa"/>
            <w:tcBorders>
              <w:top w:val="single" w:sz="4" w:space="0" w:color="000000"/>
              <w:bottom w:val="single" w:sz="4" w:space="0" w:color="000000"/>
            </w:tcBorders>
            <w:shd w:val="clear" w:color="auto" w:fill="FFF6E7"/>
          </w:tcPr>
          <w:p>
            <w:pPr>
              <w:pStyle w:val="TableParagraph"/>
              <w:spacing w:line="246" w:lineRule="exact" w:before="34"/>
              <w:ind w:right="74"/>
              <w:rPr>
                <w:sz w:val="22"/>
              </w:rPr>
            </w:pPr>
            <w:r>
              <w:rPr>
                <w:w w:val="95"/>
                <w:sz w:val="22"/>
              </w:rPr>
              <w:t>676</w:t>
            </w:r>
          </w:p>
        </w:tc>
        <w:tc>
          <w:tcPr>
            <w:tcW w:w="2343" w:type="dxa"/>
            <w:tcBorders>
              <w:top w:val="single" w:sz="4" w:space="0" w:color="000000"/>
              <w:bottom w:val="single" w:sz="4" w:space="0" w:color="000000"/>
            </w:tcBorders>
            <w:shd w:val="clear" w:color="auto" w:fill="FFF6E7"/>
          </w:tcPr>
          <w:p>
            <w:pPr>
              <w:pStyle w:val="TableParagraph"/>
              <w:spacing w:line="246" w:lineRule="exact" w:before="34"/>
              <w:ind w:right="75"/>
              <w:rPr>
                <w:sz w:val="22"/>
              </w:rPr>
            </w:pPr>
            <w:r>
              <w:rPr>
                <w:w w:val="95"/>
                <w:sz w:val="22"/>
              </w:rPr>
              <w:t>317</w:t>
            </w:r>
          </w:p>
        </w:tc>
      </w:tr>
      <w:tr>
        <w:trPr>
          <w:trHeight w:val="301" w:hRule="atLeast"/>
        </w:trPr>
        <w:tc>
          <w:tcPr>
            <w:tcW w:w="2116" w:type="dxa"/>
            <w:tcBorders>
              <w:top w:val="single" w:sz="4" w:space="0" w:color="000000"/>
            </w:tcBorders>
          </w:tcPr>
          <w:p>
            <w:pPr>
              <w:pStyle w:val="TableParagraph"/>
              <w:spacing w:line="247" w:lineRule="exact" w:before="34"/>
              <w:ind w:left="108"/>
              <w:jc w:val="left"/>
              <w:rPr>
                <w:sz w:val="22"/>
              </w:rPr>
            </w:pPr>
            <w:r>
              <w:rPr>
                <w:sz w:val="22"/>
              </w:rPr>
              <w:t>H</w:t>
            </w:r>
            <w:r>
              <w:rPr>
                <w:sz w:val="18"/>
              </w:rPr>
              <w:t>ENRY </w:t>
            </w:r>
            <w:r>
              <w:rPr>
                <w:sz w:val="22"/>
              </w:rPr>
              <w:t>C</w:t>
            </w:r>
            <w:r>
              <w:rPr>
                <w:sz w:val="18"/>
              </w:rPr>
              <w:t>O</w:t>
            </w:r>
            <w:r>
              <w:rPr>
                <w:sz w:val="22"/>
              </w:rPr>
              <w:t>.</w:t>
            </w:r>
          </w:p>
        </w:tc>
        <w:tc>
          <w:tcPr>
            <w:tcW w:w="2399" w:type="dxa"/>
            <w:tcBorders>
              <w:top w:val="single" w:sz="4" w:space="0" w:color="000000"/>
            </w:tcBorders>
          </w:tcPr>
          <w:p>
            <w:pPr>
              <w:pStyle w:val="TableParagraph"/>
              <w:spacing w:line="247" w:lineRule="exact" w:before="34"/>
              <w:ind w:right="78"/>
              <w:rPr>
                <w:sz w:val="22"/>
              </w:rPr>
            </w:pPr>
            <w:r>
              <w:rPr>
                <w:w w:val="95"/>
                <w:sz w:val="22"/>
              </w:rPr>
              <w:t>57.0%</w:t>
            </w:r>
          </w:p>
        </w:tc>
        <w:tc>
          <w:tcPr>
            <w:tcW w:w="2401" w:type="dxa"/>
            <w:tcBorders>
              <w:top w:val="single" w:sz="4" w:space="0" w:color="000000"/>
            </w:tcBorders>
          </w:tcPr>
          <w:p>
            <w:pPr>
              <w:pStyle w:val="TableParagraph"/>
              <w:spacing w:line="247" w:lineRule="exact" w:before="34"/>
              <w:ind w:right="73"/>
              <w:rPr>
                <w:sz w:val="22"/>
              </w:rPr>
            </w:pPr>
            <w:r>
              <w:rPr>
                <w:w w:val="95"/>
                <w:sz w:val="22"/>
              </w:rPr>
              <w:t>254</w:t>
            </w:r>
          </w:p>
        </w:tc>
        <w:tc>
          <w:tcPr>
            <w:tcW w:w="2343" w:type="dxa"/>
            <w:tcBorders>
              <w:top w:val="single" w:sz="4" w:space="0" w:color="000000"/>
            </w:tcBorders>
          </w:tcPr>
          <w:p>
            <w:pPr>
              <w:pStyle w:val="TableParagraph"/>
              <w:spacing w:line="247" w:lineRule="exact" w:before="34"/>
              <w:ind w:right="74"/>
              <w:rPr>
                <w:sz w:val="22"/>
              </w:rPr>
            </w:pPr>
            <w:r>
              <w:rPr>
                <w:w w:val="95"/>
                <w:sz w:val="22"/>
              </w:rPr>
              <w:t>253</w:t>
            </w:r>
          </w:p>
        </w:tc>
      </w:tr>
    </w:tbl>
    <w:p>
      <w:pPr>
        <w:spacing w:before="0"/>
        <w:ind w:left="1440" w:right="0" w:firstLine="0"/>
        <w:jc w:val="both"/>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
        <w:rPr>
          <w:sz w:val="10"/>
        </w:rPr>
      </w:pPr>
    </w:p>
    <w:p>
      <w:pPr>
        <w:pStyle w:val="Heading6"/>
        <w:spacing w:line="360" w:lineRule="auto" w:before="0"/>
        <w:ind w:left="1440" w:right="1595"/>
        <w:jc w:val="both"/>
      </w:pPr>
      <w:bookmarkStart w:name="_TOC_250008" w:id="86"/>
      <w:bookmarkEnd w:id="86"/>
      <w:r>
        <w:rPr/>
        <w:t>Programs Serving Eligible Children in the SEARP&amp;DC Head Start Area</w:t>
      </w:r>
    </w:p>
    <w:p>
      <w:pPr>
        <w:spacing w:line="289" w:lineRule="exact" w:before="1"/>
        <w:ind w:left="8" w:right="104" w:firstLine="0"/>
        <w:jc w:val="center"/>
        <w:rPr>
          <w:b/>
          <w:sz w:val="24"/>
        </w:rPr>
      </w:pPr>
      <w:r>
        <w:rPr>
          <w:b/>
          <w:sz w:val="24"/>
        </w:rPr>
        <w:t>T</w:t>
      </w:r>
      <w:r>
        <w:rPr>
          <w:b/>
          <w:sz w:val="19"/>
        </w:rPr>
        <w:t>ABLE </w:t>
      </w:r>
      <w:r>
        <w:rPr>
          <w:b/>
          <w:sz w:val="24"/>
        </w:rPr>
        <w:t>31:</w:t>
      </w:r>
    </w:p>
    <w:p>
      <w:pPr>
        <w:spacing w:line="289" w:lineRule="exact" w:before="0"/>
        <w:ind w:left="8" w:right="104" w:firstLine="0"/>
        <w:jc w:val="center"/>
        <w:rPr>
          <w:sz w:val="19"/>
        </w:rPr>
      </w:pPr>
      <w:r>
        <w:rPr>
          <w:sz w:val="24"/>
        </w:rPr>
        <w:t>SEARP&amp;DC H</w:t>
      </w:r>
      <w:r>
        <w:rPr>
          <w:sz w:val="19"/>
        </w:rPr>
        <w:t>EAD </w:t>
      </w:r>
      <w:r>
        <w:rPr>
          <w:sz w:val="24"/>
        </w:rPr>
        <w:t>S</w:t>
      </w:r>
      <w:r>
        <w:rPr>
          <w:sz w:val="19"/>
        </w:rPr>
        <w:t>TART </w:t>
      </w:r>
      <w:r>
        <w:rPr>
          <w:sz w:val="24"/>
        </w:rPr>
        <w:t>P</w:t>
      </w:r>
      <w:r>
        <w:rPr>
          <w:sz w:val="19"/>
        </w:rPr>
        <w:t>ROGRAM </w:t>
      </w:r>
      <w:r>
        <w:rPr>
          <w:sz w:val="24"/>
        </w:rPr>
        <w:t>C</w:t>
      </w:r>
      <w:r>
        <w:rPr>
          <w:sz w:val="19"/>
        </w:rPr>
        <w:t>LASSROOMS AND </w:t>
      </w:r>
      <w:r>
        <w:rPr>
          <w:sz w:val="24"/>
        </w:rPr>
        <w:t>E</w:t>
      </w:r>
      <w:r>
        <w:rPr>
          <w:sz w:val="19"/>
        </w:rPr>
        <w:t>NROLLED </w:t>
      </w:r>
      <w:r>
        <w:rPr>
          <w:sz w:val="24"/>
        </w:rPr>
        <w:t>C</w:t>
      </w:r>
      <w:r>
        <w:rPr>
          <w:sz w:val="19"/>
        </w:rPr>
        <w:t>HILDREN</w:t>
      </w:r>
    </w:p>
    <w:p>
      <w:pPr>
        <w:pStyle w:val="BodyText"/>
        <w:spacing w:before="11"/>
        <w:rPr>
          <w:sz w:val="17"/>
        </w:rPr>
      </w:pPr>
    </w:p>
    <w:tbl>
      <w:tblPr>
        <w:tblW w:w="0" w:type="auto"/>
        <w:jc w:val="left"/>
        <w:tblInd w:w="1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5"/>
        <w:gridCol w:w="3841"/>
        <w:gridCol w:w="1467"/>
        <w:gridCol w:w="1466"/>
      </w:tblGrid>
      <w:tr>
        <w:trPr>
          <w:trHeight w:val="580" w:hRule="atLeast"/>
        </w:trPr>
        <w:tc>
          <w:tcPr>
            <w:tcW w:w="2405" w:type="dxa"/>
            <w:tcBorders>
              <w:bottom w:val="single" w:sz="6" w:space="0" w:color="000000"/>
              <w:right w:val="single" w:sz="6" w:space="0" w:color="000000"/>
            </w:tcBorders>
            <w:shd w:val="clear" w:color="auto" w:fill="FDD282"/>
          </w:tcPr>
          <w:p>
            <w:pPr>
              <w:pStyle w:val="TableParagraph"/>
              <w:spacing w:line="290" w:lineRule="atLeast"/>
              <w:ind w:left="744" w:right="525" w:hanging="185"/>
              <w:jc w:val="left"/>
              <w:rPr>
                <w:b/>
                <w:sz w:val="19"/>
              </w:rPr>
            </w:pPr>
            <w:r>
              <w:rPr>
                <w:b/>
                <w:sz w:val="24"/>
              </w:rPr>
              <w:t>H</w:t>
            </w:r>
            <w:r>
              <w:rPr>
                <w:b/>
                <w:sz w:val="19"/>
              </w:rPr>
              <w:t>EAD </w:t>
            </w:r>
            <w:r>
              <w:rPr>
                <w:b/>
                <w:sz w:val="24"/>
              </w:rPr>
              <w:t>S</w:t>
            </w:r>
            <w:r>
              <w:rPr>
                <w:b/>
                <w:sz w:val="19"/>
              </w:rPr>
              <w:t>TART </w:t>
            </w:r>
            <w:r>
              <w:rPr>
                <w:b/>
                <w:sz w:val="24"/>
              </w:rPr>
              <w:t>C</w:t>
            </w:r>
            <w:r>
              <w:rPr>
                <w:b/>
                <w:sz w:val="19"/>
              </w:rPr>
              <w:t>ENTERS</w:t>
            </w:r>
          </w:p>
        </w:tc>
        <w:tc>
          <w:tcPr>
            <w:tcW w:w="3841" w:type="dxa"/>
            <w:tcBorders>
              <w:left w:val="single" w:sz="6" w:space="0" w:color="000000"/>
              <w:bottom w:val="single" w:sz="6" w:space="0" w:color="000000"/>
              <w:right w:val="single" w:sz="6" w:space="0" w:color="000000"/>
            </w:tcBorders>
            <w:shd w:val="clear" w:color="auto" w:fill="FDD282"/>
          </w:tcPr>
          <w:p>
            <w:pPr>
              <w:pStyle w:val="TableParagraph"/>
              <w:ind w:left="1380" w:right="1364"/>
              <w:jc w:val="center"/>
              <w:rPr>
                <w:b/>
                <w:sz w:val="19"/>
              </w:rPr>
            </w:pPr>
            <w:r>
              <w:rPr>
                <w:b/>
                <w:sz w:val="24"/>
              </w:rPr>
              <w:t>L</w:t>
            </w:r>
            <w:r>
              <w:rPr>
                <w:b/>
                <w:sz w:val="19"/>
              </w:rPr>
              <w:t>OCATION</w:t>
            </w:r>
          </w:p>
        </w:tc>
        <w:tc>
          <w:tcPr>
            <w:tcW w:w="1467" w:type="dxa"/>
            <w:tcBorders>
              <w:left w:val="single" w:sz="6" w:space="0" w:color="000000"/>
              <w:bottom w:val="single" w:sz="6" w:space="0" w:color="000000"/>
              <w:right w:val="single" w:sz="6" w:space="0" w:color="000000"/>
            </w:tcBorders>
            <w:shd w:val="clear" w:color="auto" w:fill="FDD282"/>
          </w:tcPr>
          <w:p>
            <w:pPr>
              <w:pStyle w:val="TableParagraph"/>
              <w:ind w:left="138"/>
              <w:jc w:val="left"/>
              <w:rPr>
                <w:b/>
                <w:sz w:val="19"/>
              </w:rPr>
            </w:pPr>
            <w:r>
              <w:rPr>
                <w:b/>
                <w:sz w:val="24"/>
              </w:rPr>
              <w:t>N</w:t>
            </w:r>
            <w:r>
              <w:rPr>
                <w:b/>
                <w:sz w:val="19"/>
              </w:rPr>
              <w:t>UMBER OF</w:t>
            </w:r>
          </w:p>
          <w:p>
            <w:pPr>
              <w:pStyle w:val="TableParagraph"/>
              <w:spacing w:line="269" w:lineRule="exact" w:before="1"/>
              <w:ind w:left="54"/>
              <w:jc w:val="left"/>
              <w:rPr>
                <w:b/>
                <w:sz w:val="19"/>
              </w:rPr>
            </w:pPr>
            <w:r>
              <w:rPr>
                <w:b/>
                <w:sz w:val="24"/>
              </w:rPr>
              <w:t>C</w:t>
            </w:r>
            <w:r>
              <w:rPr>
                <w:b/>
                <w:sz w:val="19"/>
              </w:rPr>
              <w:t>LASSROOMS</w:t>
            </w:r>
          </w:p>
        </w:tc>
        <w:tc>
          <w:tcPr>
            <w:tcW w:w="1466" w:type="dxa"/>
            <w:tcBorders>
              <w:left w:val="single" w:sz="6" w:space="0" w:color="000000"/>
              <w:bottom w:val="single" w:sz="6" w:space="0" w:color="000000"/>
            </w:tcBorders>
            <w:shd w:val="clear" w:color="auto" w:fill="FDD282"/>
          </w:tcPr>
          <w:p>
            <w:pPr>
              <w:pStyle w:val="TableParagraph"/>
              <w:ind w:left="139"/>
              <w:jc w:val="left"/>
              <w:rPr>
                <w:b/>
                <w:sz w:val="19"/>
              </w:rPr>
            </w:pPr>
            <w:r>
              <w:rPr>
                <w:b/>
                <w:sz w:val="24"/>
              </w:rPr>
              <w:t>N</w:t>
            </w:r>
            <w:r>
              <w:rPr>
                <w:b/>
                <w:sz w:val="19"/>
              </w:rPr>
              <w:t>UMBER OF</w:t>
            </w:r>
          </w:p>
          <w:p>
            <w:pPr>
              <w:pStyle w:val="TableParagraph"/>
              <w:spacing w:line="269" w:lineRule="exact" w:before="1"/>
              <w:ind w:left="210"/>
              <w:jc w:val="left"/>
              <w:rPr>
                <w:b/>
                <w:sz w:val="19"/>
              </w:rPr>
            </w:pPr>
            <w:r>
              <w:rPr>
                <w:b/>
                <w:sz w:val="24"/>
              </w:rPr>
              <w:t>C</w:t>
            </w:r>
            <w:r>
              <w:rPr>
                <w:b/>
                <w:sz w:val="19"/>
              </w:rPr>
              <w:t>HILDREN</w:t>
            </w:r>
          </w:p>
        </w:tc>
      </w:tr>
      <w:tr>
        <w:trPr>
          <w:trHeight w:val="258" w:hRule="atLeast"/>
        </w:trPr>
        <w:tc>
          <w:tcPr>
            <w:tcW w:w="2405" w:type="dxa"/>
            <w:tcBorders>
              <w:top w:val="single" w:sz="6" w:space="0" w:color="000000"/>
              <w:bottom w:val="single" w:sz="6" w:space="0" w:color="000000"/>
              <w:right w:val="single" w:sz="6" w:space="0" w:color="000000"/>
            </w:tcBorders>
          </w:tcPr>
          <w:p>
            <w:pPr>
              <w:pStyle w:val="TableParagraph"/>
              <w:spacing w:line="239" w:lineRule="exact"/>
              <w:ind w:left="107"/>
              <w:jc w:val="left"/>
              <w:rPr>
                <w:sz w:val="18"/>
              </w:rPr>
            </w:pPr>
            <w:r>
              <w:rPr>
                <w:sz w:val="22"/>
              </w:rPr>
              <w:t>E</w:t>
            </w:r>
            <w:r>
              <w:rPr>
                <w:sz w:val="18"/>
              </w:rPr>
              <w:t>UFAULA </w:t>
            </w:r>
            <w:r>
              <w:rPr>
                <w:sz w:val="22"/>
              </w:rPr>
              <w:t>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tcPr>
          <w:p>
            <w:pPr>
              <w:pStyle w:val="TableParagraph"/>
              <w:spacing w:line="239" w:lineRule="exact"/>
              <w:ind w:left="109"/>
              <w:jc w:val="left"/>
              <w:rPr>
                <w:sz w:val="22"/>
              </w:rPr>
            </w:pPr>
            <w:r>
              <w:rPr>
                <w:sz w:val="22"/>
              </w:rPr>
              <w:t>333 S</w:t>
            </w:r>
            <w:r>
              <w:rPr>
                <w:sz w:val="18"/>
              </w:rPr>
              <w:t>TATE </w:t>
            </w:r>
            <w:r>
              <w:rPr>
                <w:sz w:val="22"/>
              </w:rPr>
              <w:t>D</w:t>
            </w:r>
            <w:r>
              <w:rPr>
                <w:sz w:val="18"/>
              </w:rPr>
              <w:t>OCKS </w:t>
            </w:r>
            <w:r>
              <w:rPr>
                <w:sz w:val="22"/>
              </w:rPr>
              <w:t>R</w:t>
            </w:r>
            <w:r>
              <w:rPr>
                <w:sz w:val="18"/>
              </w:rPr>
              <w:t>D</w:t>
            </w:r>
            <w:r>
              <w:rPr>
                <w:sz w:val="22"/>
              </w:rPr>
              <w:t>., E</w:t>
            </w:r>
            <w:r>
              <w:rPr>
                <w:sz w:val="18"/>
              </w:rPr>
              <w:t>UFAULA</w:t>
            </w:r>
            <w:r>
              <w:rPr>
                <w:sz w:val="22"/>
              </w:rPr>
              <w:t>, AL</w:t>
            </w:r>
          </w:p>
        </w:tc>
        <w:tc>
          <w:tcPr>
            <w:tcW w:w="1467" w:type="dxa"/>
            <w:tcBorders>
              <w:top w:val="single" w:sz="6" w:space="0" w:color="000000"/>
              <w:left w:val="single" w:sz="6" w:space="0" w:color="000000"/>
              <w:bottom w:val="single" w:sz="6" w:space="0" w:color="000000"/>
              <w:right w:val="single" w:sz="6" w:space="0" w:color="000000"/>
            </w:tcBorders>
          </w:tcPr>
          <w:p>
            <w:pPr>
              <w:pStyle w:val="TableParagraph"/>
              <w:spacing w:line="239" w:lineRule="exact"/>
              <w:ind w:right="655"/>
              <w:rPr>
                <w:sz w:val="22"/>
              </w:rPr>
            </w:pPr>
            <w:r>
              <w:rPr>
                <w:w w:val="99"/>
                <w:sz w:val="22"/>
              </w:rPr>
              <w:t>3</w:t>
            </w:r>
          </w:p>
        </w:tc>
        <w:tc>
          <w:tcPr>
            <w:tcW w:w="1466" w:type="dxa"/>
            <w:tcBorders>
              <w:top w:val="single" w:sz="6" w:space="0" w:color="000000"/>
              <w:left w:val="single" w:sz="6" w:space="0" w:color="000000"/>
              <w:bottom w:val="single" w:sz="6" w:space="0" w:color="000000"/>
            </w:tcBorders>
          </w:tcPr>
          <w:p>
            <w:pPr>
              <w:pStyle w:val="TableParagraph"/>
              <w:spacing w:line="239" w:lineRule="exact"/>
              <w:ind w:left="535" w:right="512"/>
              <w:jc w:val="center"/>
              <w:rPr>
                <w:sz w:val="22"/>
              </w:rPr>
            </w:pPr>
            <w:r>
              <w:rPr>
                <w:sz w:val="22"/>
              </w:rPr>
              <w:t>51</w:t>
            </w:r>
          </w:p>
        </w:tc>
      </w:tr>
      <w:tr>
        <w:trPr>
          <w:trHeight w:val="259" w:hRule="atLeast"/>
        </w:trPr>
        <w:tc>
          <w:tcPr>
            <w:tcW w:w="2405" w:type="dxa"/>
            <w:tcBorders>
              <w:top w:val="single" w:sz="6" w:space="0" w:color="000000"/>
              <w:bottom w:val="single" w:sz="6" w:space="0" w:color="000000"/>
              <w:right w:val="single" w:sz="6" w:space="0" w:color="000000"/>
            </w:tcBorders>
            <w:shd w:val="clear" w:color="auto" w:fill="FFF6E7"/>
          </w:tcPr>
          <w:p>
            <w:pPr>
              <w:pStyle w:val="TableParagraph"/>
              <w:spacing w:line="239" w:lineRule="exact"/>
              <w:ind w:left="107"/>
              <w:jc w:val="left"/>
              <w:rPr>
                <w:sz w:val="18"/>
              </w:rPr>
            </w:pPr>
            <w:r>
              <w:rPr>
                <w:sz w:val="22"/>
              </w:rPr>
              <w:t>F</w:t>
            </w:r>
            <w:r>
              <w:rPr>
                <w:sz w:val="18"/>
              </w:rPr>
              <w:t>LORALA </w:t>
            </w:r>
            <w:r>
              <w:rPr>
                <w:sz w:val="22"/>
              </w:rPr>
              <w:t>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39" w:lineRule="exact"/>
              <w:ind w:left="109"/>
              <w:jc w:val="left"/>
              <w:rPr>
                <w:sz w:val="22"/>
              </w:rPr>
            </w:pPr>
            <w:r>
              <w:rPr>
                <w:sz w:val="22"/>
              </w:rPr>
              <w:t>22850 8</w:t>
            </w:r>
            <w:r>
              <w:rPr>
                <w:position w:val="8"/>
                <w:sz w:val="11"/>
              </w:rPr>
              <w:t>TH </w:t>
            </w:r>
            <w:r>
              <w:rPr>
                <w:sz w:val="22"/>
              </w:rPr>
              <w:t>A</w:t>
            </w:r>
            <w:r>
              <w:rPr>
                <w:sz w:val="18"/>
              </w:rPr>
              <w:t>VE</w:t>
            </w:r>
            <w:r>
              <w:rPr>
                <w:sz w:val="22"/>
              </w:rPr>
              <w:t>., F</w:t>
            </w:r>
            <w:r>
              <w:rPr>
                <w:sz w:val="18"/>
              </w:rPr>
              <w:t>LORALA</w:t>
            </w:r>
            <w:r>
              <w:rPr>
                <w:sz w:val="22"/>
              </w:rPr>
              <w:t>, AL 36442</w:t>
            </w:r>
          </w:p>
        </w:tc>
        <w:tc>
          <w:tcPr>
            <w:tcW w:w="1467"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39" w:lineRule="exact"/>
              <w:ind w:right="654"/>
              <w:rPr>
                <w:sz w:val="22"/>
              </w:rPr>
            </w:pPr>
            <w:r>
              <w:rPr>
                <w:w w:val="99"/>
                <w:sz w:val="22"/>
              </w:rPr>
              <w:t>2</w:t>
            </w:r>
          </w:p>
        </w:tc>
        <w:tc>
          <w:tcPr>
            <w:tcW w:w="1466" w:type="dxa"/>
            <w:tcBorders>
              <w:top w:val="single" w:sz="6" w:space="0" w:color="000000"/>
              <w:left w:val="single" w:sz="6" w:space="0" w:color="000000"/>
              <w:bottom w:val="single" w:sz="6" w:space="0" w:color="000000"/>
            </w:tcBorders>
            <w:shd w:val="clear" w:color="auto" w:fill="FFF6E7"/>
          </w:tcPr>
          <w:p>
            <w:pPr>
              <w:pStyle w:val="TableParagraph"/>
              <w:spacing w:line="239" w:lineRule="exact"/>
              <w:ind w:left="535" w:right="512"/>
              <w:jc w:val="center"/>
              <w:rPr>
                <w:sz w:val="22"/>
              </w:rPr>
            </w:pPr>
            <w:r>
              <w:rPr>
                <w:sz w:val="22"/>
              </w:rPr>
              <w:t>34</w:t>
            </w:r>
          </w:p>
        </w:tc>
      </w:tr>
      <w:tr>
        <w:trPr>
          <w:trHeight w:val="258" w:hRule="atLeast"/>
        </w:trPr>
        <w:tc>
          <w:tcPr>
            <w:tcW w:w="2405" w:type="dxa"/>
            <w:tcBorders>
              <w:top w:val="single" w:sz="6" w:space="0" w:color="000000"/>
              <w:bottom w:val="single" w:sz="6" w:space="0" w:color="000000"/>
              <w:right w:val="single" w:sz="6" w:space="0" w:color="000000"/>
            </w:tcBorders>
          </w:tcPr>
          <w:p>
            <w:pPr>
              <w:pStyle w:val="TableParagraph"/>
              <w:spacing w:line="239" w:lineRule="exact"/>
              <w:ind w:left="107"/>
              <w:jc w:val="left"/>
              <w:rPr>
                <w:sz w:val="18"/>
              </w:rPr>
            </w:pPr>
            <w:r>
              <w:rPr>
                <w:sz w:val="22"/>
              </w:rPr>
              <w:t>G</w:t>
            </w:r>
            <w:r>
              <w:rPr>
                <w:sz w:val="18"/>
              </w:rPr>
              <w:t>ENEVA </w:t>
            </w:r>
            <w:r>
              <w:rPr>
                <w:sz w:val="22"/>
              </w:rPr>
              <w:t>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tcPr>
          <w:p>
            <w:pPr>
              <w:pStyle w:val="TableParagraph"/>
              <w:spacing w:line="239" w:lineRule="exact"/>
              <w:ind w:left="110"/>
              <w:jc w:val="left"/>
              <w:rPr>
                <w:sz w:val="22"/>
              </w:rPr>
            </w:pPr>
            <w:r>
              <w:rPr>
                <w:sz w:val="22"/>
              </w:rPr>
              <w:t>603 W M</w:t>
            </w:r>
            <w:r>
              <w:rPr>
                <w:sz w:val="18"/>
              </w:rPr>
              <w:t>ULKEY </w:t>
            </w:r>
            <w:r>
              <w:rPr>
                <w:sz w:val="22"/>
              </w:rPr>
              <w:t>A</w:t>
            </w:r>
            <w:r>
              <w:rPr>
                <w:sz w:val="18"/>
              </w:rPr>
              <w:t>VE</w:t>
            </w:r>
            <w:r>
              <w:rPr>
                <w:sz w:val="22"/>
              </w:rPr>
              <w:t>., G</w:t>
            </w:r>
            <w:r>
              <w:rPr>
                <w:sz w:val="18"/>
              </w:rPr>
              <w:t>ENEVA</w:t>
            </w:r>
            <w:r>
              <w:rPr>
                <w:sz w:val="22"/>
              </w:rPr>
              <w:t>, AL</w:t>
            </w:r>
          </w:p>
        </w:tc>
        <w:tc>
          <w:tcPr>
            <w:tcW w:w="1467" w:type="dxa"/>
            <w:tcBorders>
              <w:top w:val="single" w:sz="6" w:space="0" w:color="000000"/>
              <w:left w:val="single" w:sz="6" w:space="0" w:color="000000"/>
              <w:bottom w:val="single" w:sz="6" w:space="0" w:color="000000"/>
              <w:right w:val="single" w:sz="6" w:space="0" w:color="000000"/>
            </w:tcBorders>
          </w:tcPr>
          <w:p>
            <w:pPr>
              <w:pStyle w:val="TableParagraph"/>
              <w:spacing w:line="239" w:lineRule="exact"/>
              <w:ind w:right="654"/>
              <w:rPr>
                <w:sz w:val="22"/>
              </w:rPr>
            </w:pPr>
            <w:r>
              <w:rPr>
                <w:w w:val="99"/>
                <w:sz w:val="22"/>
              </w:rPr>
              <w:t>3</w:t>
            </w:r>
          </w:p>
        </w:tc>
        <w:tc>
          <w:tcPr>
            <w:tcW w:w="1466" w:type="dxa"/>
            <w:tcBorders>
              <w:top w:val="single" w:sz="6" w:space="0" w:color="000000"/>
              <w:left w:val="single" w:sz="6" w:space="0" w:color="000000"/>
              <w:bottom w:val="single" w:sz="6" w:space="0" w:color="000000"/>
            </w:tcBorders>
          </w:tcPr>
          <w:p>
            <w:pPr>
              <w:pStyle w:val="TableParagraph"/>
              <w:spacing w:line="239" w:lineRule="exact"/>
              <w:ind w:left="535" w:right="511"/>
              <w:jc w:val="center"/>
              <w:rPr>
                <w:sz w:val="22"/>
              </w:rPr>
            </w:pPr>
            <w:r>
              <w:rPr>
                <w:sz w:val="22"/>
              </w:rPr>
              <w:t>51</w:t>
            </w:r>
          </w:p>
        </w:tc>
      </w:tr>
      <w:tr>
        <w:trPr>
          <w:trHeight w:val="258" w:hRule="atLeast"/>
        </w:trPr>
        <w:tc>
          <w:tcPr>
            <w:tcW w:w="2405" w:type="dxa"/>
            <w:tcBorders>
              <w:top w:val="single" w:sz="6" w:space="0" w:color="000000"/>
              <w:bottom w:val="single" w:sz="6" w:space="0" w:color="000000"/>
              <w:right w:val="single" w:sz="6" w:space="0" w:color="000000"/>
            </w:tcBorders>
            <w:shd w:val="clear" w:color="auto" w:fill="FFF6E7"/>
          </w:tcPr>
          <w:p>
            <w:pPr>
              <w:pStyle w:val="TableParagraph"/>
              <w:spacing w:line="239" w:lineRule="exact"/>
              <w:ind w:left="107"/>
              <w:jc w:val="left"/>
              <w:rPr>
                <w:sz w:val="18"/>
              </w:rPr>
            </w:pPr>
            <w:r>
              <w:rPr>
                <w:sz w:val="22"/>
              </w:rPr>
              <w:t>H</w:t>
            </w:r>
            <w:r>
              <w:rPr>
                <w:sz w:val="18"/>
              </w:rPr>
              <w:t>EADLAND </w:t>
            </w:r>
            <w:r>
              <w:rPr>
                <w:sz w:val="22"/>
              </w:rPr>
              <w:t>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39" w:lineRule="exact"/>
              <w:ind w:left="109"/>
              <w:jc w:val="left"/>
              <w:rPr>
                <w:sz w:val="22"/>
              </w:rPr>
            </w:pPr>
            <w:r>
              <w:rPr>
                <w:sz w:val="22"/>
              </w:rPr>
              <w:t>106 B</w:t>
            </w:r>
            <w:r>
              <w:rPr>
                <w:sz w:val="18"/>
              </w:rPr>
              <w:t>RATTLE </w:t>
            </w:r>
            <w:r>
              <w:rPr>
                <w:sz w:val="22"/>
              </w:rPr>
              <w:t>P</w:t>
            </w:r>
            <w:r>
              <w:rPr>
                <w:sz w:val="18"/>
              </w:rPr>
              <w:t>L</w:t>
            </w:r>
            <w:r>
              <w:rPr>
                <w:sz w:val="22"/>
              </w:rPr>
              <w:t>., H</w:t>
            </w:r>
            <w:r>
              <w:rPr>
                <w:sz w:val="18"/>
              </w:rPr>
              <w:t>EADLAND</w:t>
            </w:r>
            <w:r>
              <w:rPr>
                <w:sz w:val="22"/>
              </w:rPr>
              <w:t>, AL</w:t>
            </w:r>
          </w:p>
        </w:tc>
        <w:tc>
          <w:tcPr>
            <w:tcW w:w="1467"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39" w:lineRule="exact"/>
              <w:ind w:right="654"/>
              <w:rPr>
                <w:sz w:val="22"/>
              </w:rPr>
            </w:pPr>
            <w:r>
              <w:rPr>
                <w:w w:val="99"/>
                <w:sz w:val="22"/>
              </w:rPr>
              <w:t>2</w:t>
            </w:r>
          </w:p>
        </w:tc>
        <w:tc>
          <w:tcPr>
            <w:tcW w:w="1466" w:type="dxa"/>
            <w:tcBorders>
              <w:top w:val="single" w:sz="6" w:space="0" w:color="000000"/>
              <w:left w:val="single" w:sz="6" w:space="0" w:color="000000"/>
              <w:bottom w:val="single" w:sz="6" w:space="0" w:color="000000"/>
            </w:tcBorders>
            <w:shd w:val="clear" w:color="auto" w:fill="FFF6E7"/>
          </w:tcPr>
          <w:p>
            <w:pPr>
              <w:pStyle w:val="TableParagraph"/>
              <w:spacing w:line="239" w:lineRule="exact"/>
              <w:ind w:left="535" w:right="512"/>
              <w:jc w:val="center"/>
              <w:rPr>
                <w:sz w:val="22"/>
              </w:rPr>
            </w:pPr>
            <w:r>
              <w:rPr>
                <w:sz w:val="22"/>
              </w:rPr>
              <w:t>40</w:t>
            </w:r>
          </w:p>
        </w:tc>
      </w:tr>
      <w:tr>
        <w:trPr>
          <w:trHeight w:val="259" w:hRule="atLeast"/>
        </w:trPr>
        <w:tc>
          <w:tcPr>
            <w:tcW w:w="2405" w:type="dxa"/>
            <w:tcBorders>
              <w:top w:val="single" w:sz="6" w:space="0" w:color="000000"/>
              <w:bottom w:val="single" w:sz="6" w:space="0" w:color="000000"/>
              <w:right w:val="single" w:sz="6" w:space="0" w:color="000000"/>
            </w:tcBorders>
          </w:tcPr>
          <w:p>
            <w:pPr>
              <w:pStyle w:val="TableParagraph"/>
              <w:spacing w:line="239" w:lineRule="exact"/>
              <w:ind w:left="107"/>
              <w:jc w:val="left"/>
              <w:rPr>
                <w:sz w:val="18"/>
              </w:rPr>
            </w:pPr>
            <w:r>
              <w:rPr>
                <w:sz w:val="22"/>
              </w:rPr>
              <w:t>H</w:t>
            </w:r>
            <w:r>
              <w:rPr>
                <w:sz w:val="18"/>
              </w:rPr>
              <w:t>EADLAND </w:t>
            </w:r>
            <w:r>
              <w:rPr>
                <w:sz w:val="22"/>
              </w:rPr>
              <w:t>EHS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tcPr>
          <w:p>
            <w:pPr>
              <w:pStyle w:val="TableParagraph"/>
              <w:spacing w:line="239" w:lineRule="exact"/>
              <w:ind w:left="110"/>
              <w:jc w:val="left"/>
              <w:rPr>
                <w:sz w:val="22"/>
              </w:rPr>
            </w:pPr>
            <w:r>
              <w:rPr>
                <w:sz w:val="22"/>
              </w:rPr>
              <w:t>106 B</w:t>
            </w:r>
            <w:r>
              <w:rPr>
                <w:sz w:val="18"/>
              </w:rPr>
              <w:t>RATTLE </w:t>
            </w:r>
            <w:r>
              <w:rPr>
                <w:sz w:val="22"/>
              </w:rPr>
              <w:t>P</w:t>
            </w:r>
            <w:r>
              <w:rPr>
                <w:sz w:val="18"/>
              </w:rPr>
              <w:t>L</w:t>
            </w:r>
            <w:r>
              <w:rPr>
                <w:sz w:val="22"/>
              </w:rPr>
              <w:t>., H</w:t>
            </w:r>
            <w:r>
              <w:rPr>
                <w:sz w:val="18"/>
              </w:rPr>
              <w:t>EADLAND</w:t>
            </w:r>
            <w:r>
              <w:rPr>
                <w:sz w:val="22"/>
              </w:rPr>
              <w:t>, AL</w:t>
            </w:r>
          </w:p>
        </w:tc>
        <w:tc>
          <w:tcPr>
            <w:tcW w:w="1467" w:type="dxa"/>
            <w:tcBorders>
              <w:top w:val="single" w:sz="6" w:space="0" w:color="000000"/>
              <w:left w:val="single" w:sz="6" w:space="0" w:color="000000"/>
              <w:bottom w:val="single" w:sz="6" w:space="0" w:color="000000"/>
              <w:right w:val="single" w:sz="6" w:space="0" w:color="000000"/>
            </w:tcBorders>
          </w:tcPr>
          <w:p>
            <w:pPr>
              <w:pStyle w:val="TableParagraph"/>
              <w:spacing w:line="239" w:lineRule="exact"/>
              <w:ind w:right="654"/>
              <w:rPr>
                <w:sz w:val="22"/>
              </w:rPr>
            </w:pPr>
            <w:r>
              <w:rPr>
                <w:w w:val="99"/>
                <w:sz w:val="22"/>
              </w:rPr>
              <w:t>2</w:t>
            </w:r>
          </w:p>
        </w:tc>
        <w:tc>
          <w:tcPr>
            <w:tcW w:w="1466" w:type="dxa"/>
            <w:tcBorders>
              <w:top w:val="single" w:sz="6" w:space="0" w:color="000000"/>
              <w:left w:val="single" w:sz="6" w:space="0" w:color="000000"/>
              <w:bottom w:val="single" w:sz="6" w:space="0" w:color="000000"/>
            </w:tcBorders>
          </w:tcPr>
          <w:p>
            <w:pPr>
              <w:pStyle w:val="TableParagraph"/>
              <w:spacing w:line="239" w:lineRule="exact"/>
              <w:ind w:left="535" w:right="511"/>
              <w:jc w:val="center"/>
              <w:rPr>
                <w:sz w:val="22"/>
              </w:rPr>
            </w:pPr>
            <w:r>
              <w:rPr>
                <w:sz w:val="22"/>
              </w:rPr>
              <w:t>16</w:t>
            </w:r>
          </w:p>
        </w:tc>
      </w:tr>
      <w:tr>
        <w:trPr>
          <w:trHeight w:val="258" w:hRule="atLeast"/>
        </w:trPr>
        <w:tc>
          <w:tcPr>
            <w:tcW w:w="2405" w:type="dxa"/>
            <w:tcBorders>
              <w:top w:val="single" w:sz="6" w:space="0" w:color="000000"/>
              <w:bottom w:val="single" w:sz="6" w:space="0" w:color="000000"/>
              <w:right w:val="single" w:sz="6" w:space="0" w:color="000000"/>
            </w:tcBorders>
            <w:shd w:val="clear" w:color="auto" w:fill="FFF6E7"/>
          </w:tcPr>
          <w:p>
            <w:pPr>
              <w:pStyle w:val="TableParagraph"/>
              <w:spacing w:line="239" w:lineRule="exact"/>
              <w:ind w:left="107"/>
              <w:jc w:val="left"/>
              <w:rPr>
                <w:sz w:val="18"/>
              </w:rPr>
            </w:pPr>
            <w:r>
              <w:rPr>
                <w:sz w:val="22"/>
              </w:rPr>
              <w:t>O</w:t>
            </w:r>
            <w:r>
              <w:rPr>
                <w:sz w:val="18"/>
              </w:rPr>
              <w:t>PP </w:t>
            </w:r>
            <w:r>
              <w:rPr>
                <w:sz w:val="22"/>
              </w:rPr>
              <w:t>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39" w:lineRule="exact"/>
              <w:ind w:left="109"/>
              <w:jc w:val="left"/>
              <w:rPr>
                <w:sz w:val="24"/>
              </w:rPr>
            </w:pPr>
            <w:r>
              <w:rPr>
                <w:sz w:val="24"/>
              </w:rPr>
              <w:t>503 B</w:t>
            </w:r>
            <w:r>
              <w:rPr>
                <w:sz w:val="19"/>
              </w:rPr>
              <w:t>ROWN </w:t>
            </w:r>
            <w:r>
              <w:rPr>
                <w:sz w:val="24"/>
              </w:rPr>
              <w:t>S, O</w:t>
            </w:r>
            <w:r>
              <w:rPr>
                <w:sz w:val="19"/>
              </w:rPr>
              <w:t>PP</w:t>
            </w:r>
            <w:r>
              <w:rPr>
                <w:sz w:val="24"/>
              </w:rPr>
              <w:t>, AL</w:t>
            </w:r>
          </w:p>
        </w:tc>
        <w:tc>
          <w:tcPr>
            <w:tcW w:w="1467"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39" w:lineRule="exact"/>
              <w:ind w:right="654"/>
              <w:rPr>
                <w:sz w:val="22"/>
              </w:rPr>
            </w:pPr>
            <w:r>
              <w:rPr>
                <w:w w:val="99"/>
                <w:sz w:val="22"/>
              </w:rPr>
              <w:t>3</w:t>
            </w:r>
          </w:p>
        </w:tc>
        <w:tc>
          <w:tcPr>
            <w:tcW w:w="1466" w:type="dxa"/>
            <w:tcBorders>
              <w:top w:val="single" w:sz="6" w:space="0" w:color="000000"/>
              <w:left w:val="single" w:sz="6" w:space="0" w:color="000000"/>
              <w:bottom w:val="single" w:sz="6" w:space="0" w:color="000000"/>
            </w:tcBorders>
            <w:shd w:val="clear" w:color="auto" w:fill="FFF6E7"/>
          </w:tcPr>
          <w:p>
            <w:pPr>
              <w:pStyle w:val="TableParagraph"/>
              <w:spacing w:line="239" w:lineRule="exact"/>
              <w:ind w:left="535" w:right="512"/>
              <w:jc w:val="center"/>
              <w:rPr>
                <w:sz w:val="22"/>
              </w:rPr>
            </w:pPr>
            <w:r>
              <w:rPr>
                <w:sz w:val="22"/>
              </w:rPr>
              <w:t>57</w:t>
            </w:r>
          </w:p>
        </w:tc>
      </w:tr>
      <w:tr>
        <w:trPr>
          <w:trHeight w:val="258" w:hRule="atLeast"/>
        </w:trPr>
        <w:tc>
          <w:tcPr>
            <w:tcW w:w="2405" w:type="dxa"/>
            <w:tcBorders>
              <w:top w:val="single" w:sz="6" w:space="0" w:color="000000"/>
              <w:bottom w:val="single" w:sz="6" w:space="0" w:color="000000"/>
              <w:right w:val="single" w:sz="6" w:space="0" w:color="000000"/>
            </w:tcBorders>
          </w:tcPr>
          <w:p>
            <w:pPr>
              <w:pStyle w:val="TableParagraph"/>
              <w:spacing w:line="239" w:lineRule="exact"/>
              <w:ind w:left="107"/>
              <w:jc w:val="left"/>
              <w:rPr>
                <w:sz w:val="18"/>
              </w:rPr>
            </w:pPr>
            <w:r>
              <w:rPr>
                <w:sz w:val="22"/>
              </w:rPr>
              <w:t>A</w:t>
            </w:r>
            <w:r>
              <w:rPr>
                <w:sz w:val="18"/>
              </w:rPr>
              <w:t>NDALUSIA </w:t>
            </w:r>
            <w:r>
              <w:rPr>
                <w:sz w:val="22"/>
              </w:rPr>
              <w:t>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tcPr>
          <w:p>
            <w:pPr>
              <w:pStyle w:val="TableParagraph"/>
              <w:spacing w:line="239" w:lineRule="exact"/>
              <w:ind w:left="109"/>
              <w:jc w:val="left"/>
              <w:rPr>
                <w:sz w:val="22"/>
              </w:rPr>
            </w:pPr>
            <w:r>
              <w:rPr>
                <w:sz w:val="22"/>
              </w:rPr>
              <w:t>602 S</w:t>
            </w:r>
            <w:r>
              <w:rPr>
                <w:sz w:val="18"/>
              </w:rPr>
              <w:t>EEGERS </w:t>
            </w:r>
            <w:r>
              <w:rPr>
                <w:sz w:val="22"/>
              </w:rPr>
              <w:t>S</w:t>
            </w:r>
            <w:r>
              <w:rPr>
                <w:sz w:val="18"/>
              </w:rPr>
              <w:t>T</w:t>
            </w:r>
            <w:r>
              <w:rPr>
                <w:sz w:val="22"/>
              </w:rPr>
              <w:t>., A</w:t>
            </w:r>
            <w:r>
              <w:rPr>
                <w:sz w:val="18"/>
              </w:rPr>
              <w:t>NDALUSIA</w:t>
            </w:r>
            <w:r>
              <w:rPr>
                <w:sz w:val="22"/>
              </w:rPr>
              <w:t>, AL</w:t>
            </w:r>
          </w:p>
        </w:tc>
        <w:tc>
          <w:tcPr>
            <w:tcW w:w="1467" w:type="dxa"/>
            <w:tcBorders>
              <w:top w:val="single" w:sz="6" w:space="0" w:color="000000"/>
              <w:left w:val="single" w:sz="6" w:space="0" w:color="000000"/>
              <w:bottom w:val="single" w:sz="6" w:space="0" w:color="000000"/>
              <w:right w:val="single" w:sz="6" w:space="0" w:color="000000"/>
            </w:tcBorders>
          </w:tcPr>
          <w:p>
            <w:pPr>
              <w:pStyle w:val="TableParagraph"/>
              <w:spacing w:line="239" w:lineRule="exact"/>
              <w:ind w:right="654"/>
              <w:rPr>
                <w:sz w:val="22"/>
              </w:rPr>
            </w:pPr>
            <w:r>
              <w:rPr>
                <w:w w:val="99"/>
                <w:sz w:val="22"/>
              </w:rPr>
              <w:t>3</w:t>
            </w:r>
          </w:p>
        </w:tc>
        <w:tc>
          <w:tcPr>
            <w:tcW w:w="1466" w:type="dxa"/>
            <w:tcBorders>
              <w:top w:val="single" w:sz="6" w:space="0" w:color="000000"/>
              <w:left w:val="single" w:sz="6" w:space="0" w:color="000000"/>
              <w:bottom w:val="single" w:sz="6" w:space="0" w:color="000000"/>
            </w:tcBorders>
          </w:tcPr>
          <w:p>
            <w:pPr>
              <w:pStyle w:val="TableParagraph"/>
              <w:spacing w:line="239" w:lineRule="exact"/>
              <w:ind w:left="535" w:right="511"/>
              <w:jc w:val="center"/>
              <w:rPr>
                <w:sz w:val="22"/>
              </w:rPr>
            </w:pPr>
            <w:r>
              <w:rPr>
                <w:sz w:val="22"/>
              </w:rPr>
              <w:t>51</w:t>
            </w:r>
          </w:p>
        </w:tc>
      </w:tr>
      <w:tr>
        <w:trPr>
          <w:trHeight w:val="259" w:hRule="atLeast"/>
        </w:trPr>
        <w:tc>
          <w:tcPr>
            <w:tcW w:w="2405" w:type="dxa"/>
            <w:tcBorders>
              <w:top w:val="single" w:sz="6" w:space="0" w:color="000000"/>
              <w:bottom w:val="single" w:sz="6" w:space="0" w:color="000000"/>
              <w:right w:val="single" w:sz="6" w:space="0" w:color="000000"/>
            </w:tcBorders>
            <w:shd w:val="clear" w:color="auto" w:fill="FFF6E7"/>
          </w:tcPr>
          <w:p>
            <w:pPr>
              <w:pStyle w:val="TableParagraph"/>
              <w:spacing w:line="239" w:lineRule="exact"/>
              <w:ind w:left="107"/>
              <w:jc w:val="left"/>
              <w:rPr>
                <w:sz w:val="18"/>
              </w:rPr>
            </w:pPr>
            <w:r>
              <w:rPr>
                <w:sz w:val="22"/>
              </w:rPr>
              <w:t>A</w:t>
            </w:r>
            <w:r>
              <w:rPr>
                <w:sz w:val="18"/>
              </w:rPr>
              <w:t>NDALUSIA </w:t>
            </w:r>
            <w:r>
              <w:rPr>
                <w:sz w:val="22"/>
              </w:rPr>
              <w:t>EHS C</w:t>
            </w:r>
            <w:r>
              <w:rPr>
                <w:sz w:val="18"/>
              </w:rPr>
              <w:t>ENTER</w:t>
            </w:r>
          </w:p>
        </w:tc>
        <w:tc>
          <w:tcPr>
            <w:tcW w:w="3841"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39" w:lineRule="exact"/>
              <w:ind w:left="109"/>
              <w:jc w:val="left"/>
              <w:rPr>
                <w:sz w:val="22"/>
              </w:rPr>
            </w:pPr>
            <w:r>
              <w:rPr>
                <w:sz w:val="22"/>
              </w:rPr>
              <w:t>602 S</w:t>
            </w:r>
            <w:r>
              <w:rPr>
                <w:sz w:val="18"/>
              </w:rPr>
              <w:t>EEGERS </w:t>
            </w:r>
            <w:r>
              <w:rPr>
                <w:sz w:val="22"/>
              </w:rPr>
              <w:t>S</w:t>
            </w:r>
            <w:r>
              <w:rPr>
                <w:sz w:val="18"/>
              </w:rPr>
              <w:t>T</w:t>
            </w:r>
            <w:r>
              <w:rPr>
                <w:sz w:val="22"/>
              </w:rPr>
              <w:t>., A</w:t>
            </w:r>
            <w:r>
              <w:rPr>
                <w:sz w:val="18"/>
              </w:rPr>
              <w:t>NDALUSIA</w:t>
            </w:r>
            <w:r>
              <w:rPr>
                <w:sz w:val="22"/>
              </w:rPr>
              <w:t>, AL</w:t>
            </w:r>
          </w:p>
        </w:tc>
        <w:tc>
          <w:tcPr>
            <w:tcW w:w="1467"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39" w:lineRule="exact"/>
              <w:ind w:right="654"/>
              <w:rPr>
                <w:sz w:val="22"/>
              </w:rPr>
            </w:pPr>
            <w:r>
              <w:rPr>
                <w:w w:val="99"/>
                <w:sz w:val="22"/>
              </w:rPr>
              <w:t>2</w:t>
            </w:r>
          </w:p>
        </w:tc>
        <w:tc>
          <w:tcPr>
            <w:tcW w:w="1466" w:type="dxa"/>
            <w:tcBorders>
              <w:top w:val="single" w:sz="6" w:space="0" w:color="000000"/>
              <w:left w:val="single" w:sz="6" w:space="0" w:color="000000"/>
              <w:bottom w:val="single" w:sz="6" w:space="0" w:color="000000"/>
            </w:tcBorders>
            <w:shd w:val="clear" w:color="auto" w:fill="FFF6E7"/>
          </w:tcPr>
          <w:p>
            <w:pPr>
              <w:pStyle w:val="TableParagraph"/>
              <w:spacing w:line="239" w:lineRule="exact"/>
              <w:ind w:left="535" w:right="512"/>
              <w:jc w:val="center"/>
              <w:rPr>
                <w:sz w:val="22"/>
              </w:rPr>
            </w:pPr>
            <w:r>
              <w:rPr>
                <w:sz w:val="22"/>
              </w:rPr>
              <w:t>16</w:t>
            </w:r>
          </w:p>
        </w:tc>
      </w:tr>
      <w:tr>
        <w:trPr>
          <w:trHeight w:val="259" w:hRule="atLeast"/>
        </w:trPr>
        <w:tc>
          <w:tcPr>
            <w:tcW w:w="6246" w:type="dxa"/>
            <w:gridSpan w:val="2"/>
            <w:tcBorders>
              <w:top w:val="single" w:sz="6" w:space="0" w:color="000000"/>
              <w:right w:val="single" w:sz="6" w:space="0" w:color="000000"/>
            </w:tcBorders>
          </w:tcPr>
          <w:p>
            <w:pPr>
              <w:pStyle w:val="TableParagraph"/>
              <w:spacing w:line="240" w:lineRule="exact"/>
              <w:ind w:right="87"/>
              <w:rPr>
                <w:sz w:val="18"/>
              </w:rPr>
            </w:pPr>
            <w:r>
              <w:rPr>
                <w:sz w:val="22"/>
              </w:rPr>
              <w:t>T</w:t>
            </w:r>
            <w:r>
              <w:rPr>
                <w:sz w:val="18"/>
              </w:rPr>
              <w:t>OTAL</w:t>
            </w:r>
          </w:p>
        </w:tc>
        <w:tc>
          <w:tcPr>
            <w:tcW w:w="1467" w:type="dxa"/>
            <w:tcBorders>
              <w:top w:val="single" w:sz="6" w:space="0" w:color="000000"/>
              <w:left w:val="single" w:sz="6" w:space="0" w:color="000000"/>
              <w:right w:val="single" w:sz="6" w:space="0" w:color="000000"/>
            </w:tcBorders>
          </w:tcPr>
          <w:p>
            <w:pPr>
              <w:pStyle w:val="TableParagraph"/>
              <w:spacing w:line="240" w:lineRule="exact"/>
              <w:ind w:right="594"/>
              <w:rPr>
                <w:sz w:val="22"/>
              </w:rPr>
            </w:pPr>
            <w:r>
              <w:rPr>
                <w:w w:val="95"/>
                <w:sz w:val="22"/>
              </w:rPr>
              <w:t>20</w:t>
            </w:r>
          </w:p>
        </w:tc>
        <w:tc>
          <w:tcPr>
            <w:tcW w:w="1466" w:type="dxa"/>
            <w:tcBorders>
              <w:top w:val="single" w:sz="6" w:space="0" w:color="000000"/>
              <w:left w:val="single" w:sz="6" w:space="0" w:color="000000"/>
            </w:tcBorders>
          </w:tcPr>
          <w:p>
            <w:pPr>
              <w:pStyle w:val="TableParagraph"/>
              <w:spacing w:line="240" w:lineRule="exact"/>
              <w:ind w:left="535" w:right="512"/>
              <w:jc w:val="center"/>
              <w:rPr>
                <w:sz w:val="22"/>
              </w:rPr>
            </w:pPr>
            <w:r>
              <w:rPr>
                <w:sz w:val="22"/>
              </w:rPr>
              <w:t>316</w:t>
            </w:r>
          </w:p>
        </w:tc>
      </w:tr>
    </w:tbl>
    <w:p>
      <w:pPr>
        <w:spacing w:after="0" w:line="240" w:lineRule="exact"/>
        <w:jc w:val="center"/>
        <w:rPr>
          <w:sz w:val="22"/>
        </w:rPr>
        <w:sectPr>
          <w:pgSz w:w="12240" w:h="15840"/>
          <w:pgMar w:header="720" w:footer="1105" w:top="960" w:bottom="1300" w:left="0" w:right="220"/>
        </w:sectPr>
      </w:pPr>
    </w:p>
    <w:p>
      <w:pPr>
        <w:pStyle w:val="BodyText"/>
        <w:spacing w:before="11"/>
        <w:rPr>
          <w:sz w:val="21"/>
        </w:rPr>
      </w:pPr>
    </w:p>
    <w:p>
      <w:pPr>
        <w:pStyle w:val="BodyText"/>
        <w:spacing w:line="36" w:lineRule="exact"/>
        <w:ind w:left="1761"/>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pPr>
      <w:bookmarkStart w:name="_TOC_250007" w:id="87"/>
      <w:bookmarkEnd w:id="87"/>
      <w:r>
        <w:rPr/>
        <w:t>Alabama Pre-K Program</w:t>
      </w:r>
    </w:p>
    <w:p>
      <w:pPr>
        <w:pStyle w:val="BodyText"/>
        <w:spacing w:line="360" w:lineRule="auto" w:before="243"/>
        <w:ind w:left="1756" w:right="1215" w:firstLine="720"/>
        <w:jc w:val="both"/>
      </w:pPr>
      <w:r>
        <w:rPr/>
        <w:t>For the 2020-2021 year Alabama Pre-K has 174 classrooms. New funding will add 34 classrooms statewide for the 2021-2022 year, including a Pre-K classroom in Henry County at the Foundations Arts &amp; Learning Center, LLC (private Child Care).</w:t>
      </w:r>
    </w:p>
    <w:p>
      <w:pPr>
        <w:pStyle w:val="BodyText"/>
        <w:spacing w:before="5"/>
        <w:rPr>
          <w:sz w:val="39"/>
        </w:rPr>
      </w:pPr>
    </w:p>
    <w:p>
      <w:pPr>
        <w:pStyle w:val="Heading7"/>
      </w:pPr>
      <w:bookmarkStart w:name="_TOC_250006" w:id="88"/>
      <w:bookmarkEnd w:id="88"/>
      <w:r>
        <w:rPr/>
        <w:t>Child Care Subsidy Program</w:t>
      </w:r>
    </w:p>
    <w:p>
      <w:pPr>
        <w:pStyle w:val="BodyText"/>
        <w:rPr>
          <w:b/>
          <w:sz w:val="28"/>
        </w:rPr>
      </w:pPr>
    </w:p>
    <w:p>
      <w:pPr>
        <w:pStyle w:val="BodyText"/>
        <w:spacing w:before="3"/>
        <w:rPr>
          <w:b/>
          <w:sz w:val="28"/>
        </w:rPr>
      </w:pPr>
    </w:p>
    <w:p>
      <w:pPr>
        <w:spacing w:line="289" w:lineRule="exact" w:before="0"/>
        <w:ind w:left="639" w:right="104" w:firstLine="0"/>
        <w:jc w:val="center"/>
        <w:rPr>
          <w:b/>
          <w:sz w:val="24"/>
        </w:rPr>
      </w:pPr>
      <w:r>
        <w:rPr>
          <w:b/>
          <w:sz w:val="24"/>
        </w:rPr>
        <w:t>T</w:t>
      </w:r>
      <w:r>
        <w:rPr>
          <w:b/>
          <w:sz w:val="19"/>
        </w:rPr>
        <w:t>ABLE </w:t>
      </w:r>
      <w:r>
        <w:rPr>
          <w:b/>
          <w:sz w:val="24"/>
        </w:rPr>
        <w:t>32:</w:t>
      </w:r>
    </w:p>
    <w:p>
      <w:pPr>
        <w:spacing w:line="289" w:lineRule="exact" w:before="0"/>
        <w:ind w:left="639" w:right="104" w:firstLine="0"/>
        <w:jc w:val="center"/>
        <w:rPr>
          <w:sz w:val="24"/>
        </w:rPr>
      </w:pPr>
      <w:r>
        <w:rPr>
          <w:sz w:val="24"/>
        </w:rPr>
        <w:t>C</w:t>
      </w:r>
      <w:r>
        <w:rPr>
          <w:sz w:val="19"/>
        </w:rPr>
        <w:t>HILDREN </w:t>
      </w:r>
      <w:r>
        <w:rPr>
          <w:sz w:val="24"/>
        </w:rPr>
        <w:t>R</w:t>
      </w:r>
      <w:r>
        <w:rPr>
          <w:sz w:val="19"/>
        </w:rPr>
        <w:t>ECEIVING </w:t>
      </w:r>
      <w:r>
        <w:rPr>
          <w:sz w:val="24"/>
        </w:rPr>
        <w:t>S</w:t>
      </w:r>
      <w:r>
        <w:rPr>
          <w:sz w:val="19"/>
        </w:rPr>
        <w:t>UBSIDIZED </w:t>
      </w:r>
      <w:r>
        <w:rPr>
          <w:sz w:val="24"/>
        </w:rPr>
        <w:t>C</w:t>
      </w:r>
      <w:r>
        <w:rPr>
          <w:sz w:val="19"/>
        </w:rPr>
        <w:t>HILD </w:t>
      </w:r>
      <w:r>
        <w:rPr>
          <w:sz w:val="24"/>
        </w:rPr>
        <w:t>C</w:t>
      </w:r>
      <w:r>
        <w:rPr>
          <w:sz w:val="19"/>
        </w:rPr>
        <w:t>ARE </w:t>
      </w:r>
      <w:r>
        <w:rPr>
          <w:sz w:val="24"/>
        </w:rPr>
        <w:t>S</w:t>
      </w:r>
      <w:r>
        <w:rPr>
          <w:sz w:val="19"/>
        </w:rPr>
        <w:t>ERVICES IN </w:t>
      </w:r>
      <w:r>
        <w:rPr>
          <w:sz w:val="24"/>
        </w:rPr>
        <w:t>2020</w:t>
      </w:r>
    </w:p>
    <w:p>
      <w:pPr>
        <w:pStyle w:val="BodyText"/>
        <w:spacing w:before="1"/>
        <w:rPr>
          <w:sz w:val="18"/>
        </w:rPr>
      </w:pPr>
    </w:p>
    <w:tbl>
      <w:tblPr>
        <w:tblW w:w="0" w:type="auto"/>
        <w:jc w:val="left"/>
        <w:tblInd w:w="1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7"/>
        <w:gridCol w:w="1422"/>
        <w:gridCol w:w="1422"/>
        <w:gridCol w:w="1423"/>
        <w:gridCol w:w="1422"/>
        <w:gridCol w:w="1424"/>
      </w:tblGrid>
      <w:tr>
        <w:trPr>
          <w:trHeight w:val="296" w:hRule="atLeast"/>
        </w:trPr>
        <w:tc>
          <w:tcPr>
            <w:tcW w:w="1987" w:type="dxa"/>
            <w:vMerge w:val="restart"/>
            <w:shd w:val="clear" w:color="auto" w:fill="FDD282"/>
          </w:tcPr>
          <w:p>
            <w:pPr>
              <w:pStyle w:val="TableParagraph"/>
              <w:spacing w:line="265" w:lineRule="exact"/>
              <w:ind w:left="672" w:right="642"/>
              <w:jc w:val="center"/>
              <w:rPr>
                <w:b/>
                <w:sz w:val="18"/>
              </w:rPr>
            </w:pPr>
            <w:r>
              <w:rPr>
                <w:b/>
                <w:sz w:val="22"/>
              </w:rPr>
              <w:t>P</w:t>
            </w:r>
            <w:r>
              <w:rPr>
                <w:b/>
                <w:sz w:val="18"/>
              </w:rPr>
              <w:t>LACE</w:t>
            </w:r>
          </w:p>
        </w:tc>
        <w:tc>
          <w:tcPr>
            <w:tcW w:w="7113" w:type="dxa"/>
            <w:gridSpan w:val="5"/>
            <w:shd w:val="clear" w:color="auto" w:fill="FDD282"/>
          </w:tcPr>
          <w:p>
            <w:pPr>
              <w:pStyle w:val="TableParagraph"/>
              <w:spacing w:line="276" w:lineRule="exact"/>
              <w:ind w:left="195"/>
              <w:jc w:val="left"/>
              <w:rPr>
                <w:b/>
                <w:sz w:val="24"/>
              </w:rPr>
            </w:pPr>
            <w:r>
              <w:rPr>
                <w:b/>
                <w:sz w:val="24"/>
              </w:rPr>
              <w:t>C</w:t>
            </w:r>
            <w:r>
              <w:rPr>
                <w:b/>
                <w:sz w:val="19"/>
              </w:rPr>
              <w:t>HILDREN </w:t>
            </w:r>
            <w:r>
              <w:rPr>
                <w:b/>
                <w:sz w:val="24"/>
              </w:rPr>
              <w:t>R</w:t>
            </w:r>
            <w:r>
              <w:rPr>
                <w:b/>
                <w:sz w:val="19"/>
              </w:rPr>
              <w:t>ECEIVING </w:t>
            </w:r>
            <w:r>
              <w:rPr>
                <w:b/>
                <w:sz w:val="24"/>
              </w:rPr>
              <w:t>S</w:t>
            </w:r>
            <w:r>
              <w:rPr>
                <w:b/>
                <w:sz w:val="19"/>
              </w:rPr>
              <w:t>UBSIDIZED </w:t>
            </w:r>
            <w:r>
              <w:rPr>
                <w:b/>
                <w:sz w:val="24"/>
              </w:rPr>
              <w:t>C</w:t>
            </w:r>
            <w:r>
              <w:rPr>
                <w:b/>
                <w:sz w:val="19"/>
              </w:rPr>
              <w:t>HILD </w:t>
            </w:r>
            <w:r>
              <w:rPr>
                <w:b/>
                <w:sz w:val="24"/>
              </w:rPr>
              <w:t>C</w:t>
            </w:r>
            <w:r>
              <w:rPr>
                <w:b/>
                <w:sz w:val="19"/>
              </w:rPr>
              <w:t>ARE </w:t>
            </w:r>
            <w:r>
              <w:rPr>
                <w:b/>
                <w:sz w:val="24"/>
              </w:rPr>
              <w:t>S</w:t>
            </w:r>
            <w:r>
              <w:rPr>
                <w:b/>
                <w:sz w:val="19"/>
              </w:rPr>
              <w:t>ERVICES </w:t>
            </w:r>
            <w:r>
              <w:rPr>
                <w:b/>
                <w:sz w:val="24"/>
              </w:rPr>
              <w:t>- 2020</w:t>
            </w:r>
          </w:p>
        </w:tc>
      </w:tr>
      <w:tr>
        <w:trPr>
          <w:trHeight w:val="1143" w:hRule="atLeast"/>
        </w:trPr>
        <w:tc>
          <w:tcPr>
            <w:tcW w:w="1987" w:type="dxa"/>
            <w:vMerge/>
            <w:tcBorders>
              <w:top w:val="nil"/>
            </w:tcBorders>
            <w:shd w:val="clear" w:color="auto" w:fill="FDD282"/>
          </w:tcPr>
          <w:p>
            <w:pPr>
              <w:rPr>
                <w:sz w:val="2"/>
                <w:szCs w:val="2"/>
              </w:rPr>
            </w:pPr>
          </w:p>
        </w:tc>
        <w:tc>
          <w:tcPr>
            <w:tcW w:w="1422" w:type="dxa"/>
            <w:shd w:val="clear" w:color="auto" w:fill="FDD282"/>
          </w:tcPr>
          <w:p>
            <w:pPr>
              <w:pStyle w:val="TableParagraph"/>
              <w:spacing w:line="285" w:lineRule="auto"/>
              <w:ind w:left="89" w:right="58" w:firstLine="1"/>
              <w:jc w:val="center"/>
              <w:rPr>
                <w:b/>
                <w:sz w:val="18"/>
              </w:rPr>
            </w:pPr>
            <w:r>
              <w:rPr>
                <w:b/>
                <w:sz w:val="22"/>
              </w:rPr>
              <w:t>N</w:t>
            </w:r>
            <w:r>
              <w:rPr>
                <w:b/>
                <w:sz w:val="18"/>
              </w:rPr>
              <w:t>UMBER CHILDREN IN CENTERS</w:t>
            </w:r>
          </w:p>
        </w:tc>
        <w:tc>
          <w:tcPr>
            <w:tcW w:w="1422" w:type="dxa"/>
            <w:shd w:val="clear" w:color="auto" w:fill="FDD282"/>
          </w:tcPr>
          <w:p>
            <w:pPr>
              <w:pStyle w:val="TableParagraph"/>
              <w:spacing w:line="288" w:lineRule="auto"/>
              <w:ind w:left="89" w:right="58" w:firstLine="1"/>
              <w:jc w:val="center"/>
              <w:rPr>
                <w:b/>
                <w:sz w:val="18"/>
              </w:rPr>
            </w:pPr>
            <w:r>
              <w:rPr>
                <w:b/>
                <w:sz w:val="22"/>
              </w:rPr>
              <w:t>N</w:t>
            </w:r>
            <w:r>
              <w:rPr>
                <w:b/>
                <w:sz w:val="18"/>
              </w:rPr>
              <w:t>UMBER CHILDREN IN DAY CARE HOMES</w:t>
            </w:r>
          </w:p>
        </w:tc>
        <w:tc>
          <w:tcPr>
            <w:tcW w:w="1423" w:type="dxa"/>
            <w:shd w:val="clear" w:color="auto" w:fill="FDD282"/>
          </w:tcPr>
          <w:p>
            <w:pPr>
              <w:pStyle w:val="TableParagraph"/>
              <w:spacing w:line="288" w:lineRule="auto"/>
              <w:ind w:left="90" w:right="57" w:firstLine="1"/>
              <w:jc w:val="center"/>
              <w:rPr>
                <w:b/>
                <w:sz w:val="18"/>
              </w:rPr>
            </w:pPr>
            <w:r>
              <w:rPr>
                <w:b/>
                <w:sz w:val="22"/>
              </w:rPr>
              <w:t>N</w:t>
            </w:r>
            <w:r>
              <w:rPr>
                <w:b/>
                <w:sz w:val="18"/>
              </w:rPr>
              <w:t>UMBER CHILDREN IN INFORMAL CARE</w:t>
            </w:r>
          </w:p>
        </w:tc>
        <w:tc>
          <w:tcPr>
            <w:tcW w:w="1422" w:type="dxa"/>
            <w:shd w:val="clear" w:color="auto" w:fill="FDD282"/>
          </w:tcPr>
          <w:p>
            <w:pPr>
              <w:pStyle w:val="TableParagraph"/>
              <w:spacing w:line="285" w:lineRule="auto"/>
              <w:ind w:left="229" w:right="197" w:firstLine="2"/>
              <w:jc w:val="center"/>
              <w:rPr>
                <w:b/>
                <w:sz w:val="18"/>
              </w:rPr>
            </w:pPr>
            <w:r>
              <w:rPr>
                <w:b/>
                <w:sz w:val="22"/>
              </w:rPr>
              <w:t>T</w:t>
            </w:r>
            <w:r>
              <w:rPr>
                <w:b/>
                <w:sz w:val="18"/>
              </w:rPr>
              <w:t>OTAL NUMBER CHILDREN</w:t>
            </w:r>
          </w:p>
          <w:p>
            <w:pPr>
              <w:pStyle w:val="TableParagraph"/>
              <w:spacing w:line="229" w:lineRule="exact"/>
              <w:ind w:left="412" w:right="379"/>
              <w:jc w:val="center"/>
              <w:rPr>
                <w:b/>
                <w:sz w:val="22"/>
              </w:rPr>
            </w:pPr>
            <w:r>
              <w:rPr>
                <w:b/>
                <w:sz w:val="22"/>
              </w:rPr>
              <w:t>2020</w:t>
            </w:r>
          </w:p>
        </w:tc>
        <w:tc>
          <w:tcPr>
            <w:tcW w:w="1424" w:type="dxa"/>
            <w:shd w:val="clear" w:color="auto" w:fill="FDD282"/>
          </w:tcPr>
          <w:p>
            <w:pPr>
              <w:pStyle w:val="TableParagraph"/>
              <w:spacing w:line="264" w:lineRule="auto"/>
              <w:ind w:left="239" w:right="205"/>
              <w:jc w:val="center"/>
              <w:rPr>
                <w:b/>
                <w:sz w:val="22"/>
              </w:rPr>
            </w:pPr>
            <w:r>
              <w:rPr>
                <w:b/>
                <w:sz w:val="22"/>
              </w:rPr>
              <w:t>M</w:t>
            </w:r>
            <w:r>
              <w:rPr>
                <w:b/>
                <w:sz w:val="18"/>
              </w:rPr>
              <w:t>ONTHLY AVERAGE </w:t>
            </w:r>
            <w:r>
              <w:rPr>
                <w:b/>
                <w:sz w:val="22"/>
              </w:rPr>
              <w:t>2020</w:t>
            </w:r>
          </w:p>
        </w:tc>
      </w:tr>
      <w:tr>
        <w:trPr>
          <w:trHeight w:val="300" w:hRule="atLeast"/>
        </w:trPr>
        <w:tc>
          <w:tcPr>
            <w:tcW w:w="1987" w:type="dxa"/>
            <w:tcBorders>
              <w:bottom w:val="double" w:sz="4" w:space="0" w:color="833B0A"/>
            </w:tcBorders>
          </w:tcPr>
          <w:p>
            <w:pPr>
              <w:pStyle w:val="TableParagraph"/>
              <w:spacing w:line="264" w:lineRule="exact" w:before="16"/>
              <w:ind w:left="108"/>
              <w:jc w:val="left"/>
              <w:rPr>
                <w:sz w:val="22"/>
              </w:rPr>
            </w:pPr>
            <w:r>
              <w:rPr>
                <w:sz w:val="22"/>
              </w:rPr>
              <w:t>SEARP&amp;DC</w:t>
            </w:r>
          </w:p>
        </w:tc>
        <w:tc>
          <w:tcPr>
            <w:tcW w:w="1422" w:type="dxa"/>
            <w:tcBorders>
              <w:bottom w:val="double" w:sz="4" w:space="0" w:color="833B0A"/>
            </w:tcBorders>
          </w:tcPr>
          <w:p>
            <w:pPr>
              <w:pStyle w:val="TableParagraph"/>
              <w:spacing w:line="247" w:lineRule="exact" w:before="33"/>
              <w:ind w:right="76"/>
              <w:rPr>
                <w:sz w:val="22"/>
              </w:rPr>
            </w:pPr>
            <w:r>
              <w:rPr>
                <w:w w:val="95"/>
                <w:sz w:val="22"/>
              </w:rPr>
              <w:t>2,523</w:t>
            </w:r>
          </w:p>
        </w:tc>
        <w:tc>
          <w:tcPr>
            <w:tcW w:w="1422" w:type="dxa"/>
            <w:tcBorders>
              <w:bottom w:val="double" w:sz="4" w:space="0" w:color="833B0A"/>
            </w:tcBorders>
          </w:tcPr>
          <w:p>
            <w:pPr>
              <w:pStyle w:val="TableParagraph"/>
              <w:spacing w:line="247" w:lineRule="exact" w:before="33"/>
              <w:ind w:right="74"/>
              <w:rPr>
                <w:sz w:val="22"/>
              </w:rPr>
            </w:pPr>
            <w:r>
              <w:rPr>
                <w:w w:val="95"/>
                <w:sz w:val="22"/>
              </w:rPr>
              <w:t>183</w:t>
            </w:r>
          </w:p>
        </w:tc>
        <w:tc>
          <w:tcPr>
            <w:tcW w:w="1423" w:type="dxa"/>
            <w:tcBorders>
              <w:bottom w:val="double" w:sz="4" w:space="0" w:color="833B0A"/>
            </w:tcBorders>
          </w:tcPr>
          <w:p>
            <w:pPr>
              <w:pStyle w:val="TableParagraph"/>
              <w:spacing w:line="247" w:lineRule="exact" w:before="33"/>
              <w:ind w:right="74"/>
              <w:rPr>
                <w:sz w:val="22"/>
              </w:rPr>
            </w:pPr>
            <w:r>
              <w:rPr>
                <w:w w:val="95"/>
                <w:sz w:val="22"/>
              </w:rPr>
              <w:t>49</w:t>
            </w:r>
          </w:p>
        </w:tc>
        <w:tc>
          <w:tcPr>
            <w:tcW w:w="1422" w:type="dxa"/>
            <w:tcBorders>
              <w:bottom w:val="double" w:sz="4" w:space="0" w:color="833B0A"/>
            </w:tcBorders>
          </w:tcPr>
          <w:p>
            <w:pPr>
              <w:pStyle w:val="TableParagraph"/>
              <w:spacing w:line="247" w:lineRule="exact" w:before="33"/>
              <w:ind w:right="75"/>
              <w:rPr>
                <w:sz w:val="22"/>
              </w:rPr>
            </w:pPr>
            <w:r>
              <w:rPr>
                <w:w w:val="95"/>
                <w:sz w:val="22"/>
              </w:rPr>
              <w:t>2,755</w:t>
            </w:r>
          </w:p>
        </w:tc>
        <w:tc>
          <w:tcPr>
            <w:tcW w:w="1424" w:type="dxa"/>
            <w:tcBorders>
              <w:bottom w:val="double" w:sz="4" w:space="0" w:color="833B0A"/>
            </w:tcBorders>
          </w:tcPr>
          <w:p>
            <w:pPr>
              <w:pStyle w:val="TableParagraph"/>
              <w:spacing w:line="247" w:lineRule="exact" w:before="33"/>
              <w:ind w:right="73"/>
              <w:rPr>
                <w:sz w:val="22"/>
              </w:rPr>
            </w:pPr>
            <w:r>
              <w:rPr>
                <w:w w:val="95"/>
                <w:sz w:val="22"/>
              </w:rPr>
              <w:t>230</w:t>
            </w:r>
          </w:p>
        </w:tc>
      </w:tr>
      <w:tr>
        <w:trPr>
          <w:trHeight w:val="299" w:hRule="atLeast"/>
        </w:trPr>
        <w:tc>
          <w:tcPr>
            <w:tcW w:w="1987" w:type="dxa"/>
            <w:tcBorders>
              <w:top w:val="double" w:sz="4" w:space="0" w:color="833B0A"/>
              <w:bottom w:val="single" w:sz="4" w:space="0" w:color="000000"/>
            </w:tcBorders>
            <w:shd w:val="clear" w:color="auto" w:fill="FFF6E7"/>
          </w:tcPr>
          <w:p>
            <w:pPr>
              <w:pStyle w:val="TableParagraph"/>
              <w:spacing w:line="264" w:lineRule="exact" w:before="16"/>
              <w:ind w:left="108"/>
              <w:jc w:val="left"/>
              <w:rPr>
                <w:sz w:val="22"/>
              </w:rPr>
            </w:pPr>
            <w:r>
              <w:rPr>
                <w:sz w:val="22"/>
              </w:rPr>
              <w:t>B</w:t>
            </w:r>
            <w:r>
              <w:rPr>
                <w:sz w:val="18"/>
              </w:rPr>
              <w:t>ARBOUR </w:t>
            </w:r>
            <w:r>
              <w:rPr>
                <w:sz w:val="22"/>
              </w:rPr>
              <w:t>C</w:t>
            </w:r>
            <w:r>
              <w:rPr>
                <w:sz w:val="18"/>
              </w:rPr>
              <w:t>O</w:t>
            </w:r>
            <w:r>
              <w:rPr>
                <w:sz w:val="22"/>
              </w:rPr>
              <w:t>.</w:t>
            </w:r>
          </w:p>
        </w:tc>
        <w:tc>
          <w:tcPr>
            <w:tcW w:w="1422" w:type="dxa"/>
            <w:tcBorders>
              <w:top w:val="double" w:sz="4" w:space="0" w:color="833B0A"/>
              <w:bottom w:val="single" w:sz="4" w:space="0" w:color="000000"/>
            </w:tcBorders>
            <w:shd w:val="clear" w:color="auto" w:fill="FFF6E7"/>
          </w:tcPr>
          <w:p>
            <w:pPr>
              <w:pStyle w:val="TableParagraph"/>
              <w:spacing w:line="247" w:lineRule="exact" w:before="33"/>
              <w:ind w:right="75"/>
              <w:rPr>
                <w:sz w:val="22"/>
              </w:rPr>
            </w:pPr>
            <w:r>
              <w:rPr>
                <w:w w:val="95"/>
                <w:sz w:val="22"/>
              </w:rPr>
              <w:t>663</w:t>
            </w:r>
          </w:p>
        </w:tc>
        <w:tc>
          <w:tcPr>
            <w:tcW w:w="1422" w:type="dxa"/>
            <w:tcBorders>
              <w:top w:val="double" w:sz="4" w:space="0" w:color="833B0A"/>
              <w:bottom w:val="single" w:sz="4" w:space="0" w:color="000000"/>
            </w:tcBorders>
            <w:shd w:val="clear" w:color="auto" w:fill="FFF6E7"/>
          </w:tcPr>
          <w:p>
            <w:pPr>
              <w:pStyle w:val="TableParagraph"/>
              <w:spacing w:line="247" w:lineRule="exact" w:before="33"/>
              <w:ind w:right="75"/>
              <w:rPr>
                <w:sz w:val="22"/>
              </w:rPr>
            </w:pPr>
            <w:r>
              <w:rPr>
                <w:w w:val="95"/>
                <w:sz w:val="22"/>
              </w:rPr>
              <w:t>46</w:t>
            </w:r>
          </w:p>
        </w:tc>
        <w:tc>
          <w:tcPr>
            <w:tcW w:w="1423" w:type="dxa"/>
            <w:tcBorders>
              <w:top w:val="double" w:sz="4" w:space="0" w:color="833B0A"/>
              <w:bottom w:val="single" w:sz="4" w:space="0" w:color="000000"/>
            </w:tcBorders>
            <w:shd w:val="clear" w:color="auto" w:fill="FFF6E7"/>
          </w:tcPr>
          <w:p>
            <w:pPr>
              <w:pStyle w:val="TableParagraph"/>
              <w:spacing w:line="247" w:lineRule="exact" w:before="33"/>
              <w:ind w:right="74"/>
              <w:rPr>
                <w:sz w:val="22"/>
              </w:rPr>
            </w:pPr>
            <w:r>
              <w:rPr>
                <w:w w:val="95"/>
                <w:sz w:val="22"/>
              </w:rPr>
              <w:t>42</w:t>
            </w:r>
          </w:p>
        </w:tc>
        <w:tc>
          <w:tcPr>
            <w:tcW w:w="1422" w:type="dxa"/>
            <w:tcBorders>
              <w:top w:val="double" w:sz="4" w:space="0" w:color="833B0A"/>
              <w:bottom w:val="single" w:sz="4" w:space="0" w:color="000000"/>
            </w:tcBorders>
            <w:shd w:val="clear" w:color="auto" w:fill="FFF6E7"/>
          </w:tcPr>
          <w:p>
            <w:pPr>
              <w:pStyle w:val="TableParagraph"/>
              <w:spacing w:line="247" w:lineRule="exact" w:before="33"/>
              <w:ind w:right="74"/>
              <w:rPr>
                <w:sz w:val="22"/>
              </w:rPr>
            </w:pPr>
            <w:r>
              <w:rPr>
                <w:w w:val="95"/>
                <w:sz w:val="22"/>
              </w:rPr>
              <w:t>751</w:t>
            </w:r>
          </w:p>
        </w:tc>
        <w:tc>
          <w:tcPr>
            <w:tcW w:w="1424" w:type="dxa"/>
            <w:tcBorders>
              <w:top w:val="double" w:sz="4" w:space="0" w:color="833B0A"/>
              <w:bottom w:val="single" w:sz="4" w:space="0" w:color="000000"/>
            </w:tcBorders>
            <w:shd w:val="clear" w:color="auto" w:fill="FFF6E7"/>
          </w:tcPr>
          <w:p>
            <w:pPr>
              <w:pStyle w:val="TableParagraph"/>
              <w:spacing w:line="247" w:lineRule="exact" w:before="33"/>
              <w:ind w:right="74"/>
              <w:rPr>
                <w:sz w:val="22"/>
              </w:rPr>
            </w:pPr>
            <w:r>
              <w:rPr>
                <w:w w:val="95"/>
                <w:sz w:val="22"/>
              </w:rPr>
              <w:t>63</w:t>
            </w:r>
          </w:p>
        </w:tc>
      </w:tr>
      <w:tr>
        <w:trPr>
          <w:trHeight w:val="299" w:hRule="atLeast"/>
        </w:trPr>
        <w:tc>
          <w:tcPr>
            <w:tcW w:w="1987" w:type="dxa"/>
            <w:tcBorders>
              <w:top w:val="single" w:sz="4" w:space="0" w:color="000000"/>
              <w:bottom w:val="single" w:sz="4" w:space="0" w:color="000000"/>
            </w:tcBorders>
          </w:tcPr>
          <w:p>
            <w:pPr>
              <w:pStyle w:val="TableParagraph"/>
              <w:spacing w:line="264" w:lineRule="exact" w:before="16"/>
              <w:ind w:left="108"/>
              <w:jc w:val="left"/>
              <w:rPr>
                <w:sz w:val="22"/>
              </w:rPr>
            </w:pPr>
            <w:r>
              <w:rPr>
                <w:sz w:val="22"/>
              </w:rPr>
              <w:t>C</w:t>
            </w:r>
            <w:r>
              <w:rPr>
                <w:sz w:val="18"/>
              </w:rPr>
              <w:t>OVINGTON </w:t>
            </w:r>
            <w:r>
              <w:rPr>
                <w:sz w:val="22"/>
              </w:rPr>
              <w:t>C</w:t>
            </w:r>
            <w:r>
              <w:rPr>
                <w:sz w:val="18"/>
              </w:rPr>
              <w:t>O</w:t>
            </w:r>
            <w:r>
              <w:rPr>
                <w:sz w:val="22"/>
              </w:rPr>
              <w:t>.</w:t>
            </w:r>
          </w:p>
        </w:tc>
        <w:tc>
          <w:tcPr>
            <w:tcW w:w="1422" w:type="dxa"/>
            <w:tcBorders>
              <w:top w:val="single" w:sz="4" w:space="0" w:color="000000"/>
              <w:bottom w:val="single" w:sz="4" w:space="0" w:color="000000"/>
            </w:tcBorders>
          </w:tcPr>
          <w:p>
            <w:pPr>
              <w:pStyle w:val="TableParagraph"/>
              <w:spacing w:line="246" w:lineRule="exact" w:before="34"/>
              <w:ind w:right="75"/>
              <w:rPr>
                <w:sz w:val="22"/>
              </w:rPr>
            </w:pPr>
            <w:r>
              <w:rPr>
                <w:w w:val="95"/>
                <w:sz w:val="22"/>
              </w:rPr>
              <w:t>583</w:t>
            </w:r>
          </w:p>
        </w:tc>
        <w:tc>
          <w:tcPr>
            <w:tcW w:w="1422" w:type="dxa"/>
            <w:tcBorders>
              <w:top w:val="single" w:sz="4" w:space="0" w:color="000000"/>
              <w:bottom w:val="single" w:sz="4" w:space="0" w:color="000000"/>
            </w:tcBorders>
          </w:tcPr>
          <w:p>
            <w:pPr>
              <w:pStyle w:val="TableParagraph"/>
              <w:spacing w:line="246" w:lineRule="exact" w:before="34"/>
              <w:ind w:right="74"/>
              <w:rPr>
                <w:sz w:val="22"/>
              </w:rPr>
            </w:pPr>
            <w:r>
              <w:rPr>
                <w:w w:val="95"/>
                <w:sz w:val="22"/>
              </w:rPr>
              <w:t>29</w:t>
            </w:r>
          </w:p>
        </w:tc>
        <w:tc>
          <w:tcPr>
            <w:tcW w:w="1423" w:type="dxa"/>
            <w:tcBorders>
              <w:top w:val="single" w:sz="4" w:space="0" w:color="000000"/>
              <w:bottom w:val="single" w:sz="4" w:space="0" w:color="000000"/>
            </w:tcBorders>
          </w:tcPr>
          <w:p>
            <w:pPr>
              <w:pStyle w:val="TableParagraph"/>
              <w:spacing w:line="246" w:lineRule="exact" w:before="34"/>
              <w:ind w:right="74"/>
              <w:rPr>
                <w:sz w:val="22"/>
              </w:rPr>
            </w:pPr>
            <w:r>
              <w:rPr>
                <w:w w:val="99"/>
                <w:sz w:val="22"/>
              </w:rPr>
              <w:t>0</w:t>
            </w:r>
          </w:p>
        </w:tc>
        <w:tc>
          <w:tcPr>
            <w:tcW w:w="1422" w:type="dxa"/>
            <w:tcBorders>
              <w:top w:val="single" w:sz="4" w:space="0" w:color="000000"/>
              <w:bottom w:val="single" w:sz="4" w:space="0" w:color="000000"/>
            </w:tcBorders>
          </w:tcPr>
          <w:p>
            <w:pPr>
              <w:pStyle w:val="TableParagraph"/>
              <w:spacing w:line="246" w:lineRule="exact" w:before="34"/>
              <w:ind w:right="74"/>
              <w:rPr>
                <w:sz w:val="22"/>
              </w:rPr>
            </w:pPr>
            <w:r>
              <w:rPr>
                <w:w w:val="95"/>
                <w:sz w:val="22"/>
              </w:rPr>
              <w:t>612</w:t>
            </w:r>
          </w:p>
        </w:tc>
        <w:tc>
          <w:tcPr>
            <w:tcW w:w="1424" w:type="dxa"/>
            <w:tcBorders>
              <w:top w:val="single" w:sz="4" w:space="0" w:color="000000"/>
              <w:bottom w:val="single" w:sz="4" w:space="0" w:color="000000"/>
            </w:tcBorders>
          </w:tcPr>
          <w:p>
            <w:pPr>
              <w:pStyle w:val="TableParagraph"/>
              <w:spacing w:line="246" w:lineRule="exact" w:before="34"/>
              <w:ind w:right="73"/>
              <w:rPr>
                <w:sz w:val="22"/>
              </w:rPr>
            </w:pPr>
            <w:r>
              <w:rPr>
                <w:w w:val="95"/>
                <w:sz w:val="22"/>
              </w:rPr>
              <w:t>51</w:t>
            </w:r>
          </w:p>
        </w:tc>
      </w:tr>
      <w:tr>
        <w:trPr>
          <w:trHeight w:val="299" w:hRule="atLeast"/>
        </w:trPr>
        <w:tc>
          <w:tcPr>
            <w:tcW w:w="1987" w:type="dxa"/>
            <w:tcBorders>
              <w:top w:val="single" w:sz="4" w:space="0" w:color="000000"/>
              <w:bottom w:val="single" w:sz="4" w:space="0" w:color="000000"/>
            </w:tcBorders>
            <w:shd w:val="clear" w:color="auto" w:fill="FFF6E7"/>
          </w:tcPr>
          <w:p>
            <w:pPr>
              <w:pStyle w:val="TableParagraph"/>
              <w:spacing w:line="262" w:lineRule="exact" w:before="17"/>
              <w:ind w:left="108"/>
              <w:jc w:val="left"/>
              <w:rPr>
                <w:sz w:val="22"/>
              </w:rPr>
            </w:pPr>
            <w:r>
              <w:rPr>
                <w:sz w:val="22"/>
              </w:rPr>
              <w:t>G</w:t>
            </w:r>
            <w:r>
              <w:rPr>
                <w:sz w:val="18"/>
              </w:rPr>
              <w:t>ENEVA </w:t>
            </w:r>
            <w:r>
              <w:rPr>
                <w:sz w:val="22"/>
              </w:rPr>
              <w:t>C</w:t>
            </w:r>
            <w:r>
              <w:rPr>
                <w:sz w:val="18"/>
              </w:rPr>
              <w:t>O</w:t>
            </w:r>
            <w:r>
              <w:rPr>
                <w:sz w:val="22"/>
              </w:rPr>
              <w:t>.</w:t>
            </w:r>
          </w:p>
        </w:tc>
        <w:tc>
          <w:tcPr>
            <w:tcW w:w="1422" w:type="dxa"/>
            <w:tcBorders>
              <w:top w:val="single" w:sz="4" w:space="0" w:color="000000"/>
              <w:bottom w:val="single" w:sz="4" w:space="0" w:color="000000"/>
            </w:tcBorders>
            <w:shd w:val="clear" w:color="auto" w:fill="FFF6E7"/>
          </w:tcPr>
          <w:p>
            <w:pPr>
              <w:pStyle w:val="TableParagraph"/>
              <w:spacing w:line="246" w:lineRule="exact" w:before="34"/>
              <w:ind w:right="75"/>
              <w:rPr>
                <w:sz w:val="22"/>
              </w:rPr>
            </w:pPr>
            <w:r>
              <w:rPr>
                <w:w w:val="95"/>
                <w:sz w:val="22"/>
              </w:rPr>
              <w:t>603</w:t>
            </w:r>
          </w:p>
        </w:tc>
        <w:tc>
          <w:tcPr>
            <w:tcW w:w="1422" w:type="dxa"/>
            <w:tcBorders>
              <w:top w:val="single" w:sz="4" w:space="0" w:color="000000"/>
              <w:bottom w:val="single" w:sz="4" w:space="0" w:color="000000"/>
            </w:tcBorders>
            <w:shd w:val="clear" w:color="auto" w:fill="FFF6E7"/>
          </w:tcPr>
          <w:p>
            <w:pPr>
              <w:pStyle w:val="TableParagraph"/>
              <w:spacing w:line="246" w:lineRule="exact" w:before="34"/>
              <w:ind w:right="75"/>
              <w:rPr>
                <w:sz w:val="22"/>
              </w:rPr>
            </w:pPr>
            <w:r>
              <w:rPr>
                <w:w w:val="95"/>
                <w:sz w:val="22"/>
              </w:rPr>
              <w:t>83</w:t>
            </w:r>
          </w:p>
        </w:tc>
        <w:tc>
          <w:tcPr>
            <w:tcW w:w="1423" w:type="dxa"/>
            <w:tcBorders>
              <w:top w:val="single" w:sz="4" w:space="0" w:color="000000"/>
              <w:bottom w:val="single" w:sz="4" w:space="0" w:color="000000"/>
            </w:tcBorders>
            <w:shd w:val="clear" w:color="auto" w:fill="FFF6E7"/>
          </w:tcPr>
          <w:p>
            <w:pPr>
              <w:pStyle w:val="TableParagraph"/>
              <w:spacing w:line="246" w:lineRule="exact" w:before="34"/>
              <w:ind w:right="75"/>
              <w:rPr>
                <w:sz w:val="22"/>
              </w:rPr>
            </w:pPr>
            <w:r>
              <w:rPr>
                <w:w w:val="99"/>
                <w:sz w:val="22"/>
              </w:rPr>
              <w:t>7</w:t>
            </w:r>
          </w:p>
        </w:tc>
        <w:tc>
          <w:tcPr>
            <w:tcW w:w="1422" w:type="dxa"/>
            <w:tcBorders>
              <w:top w:val="single" w:sz="4" w:space="0" w:color="000000"/>
              <w:bottom w:val="single" w:sz="4" w:space="0" w:color="000000"/>
            </w:tcBorders>
            <w:shd w:val="clear" w:color="auto" w:fill="FFF6E7"/>
          </w:tcPr>
          <w:p>
            <w:pPr>
              <w:pStyle w:val="TableParagraph"/>
              <w:spacing w:line="246" w:lineRule="exact" w:before="34"/>
              <w:ind w:right="74"/>
              <w:rPr>
                <w:sz w:val="22"/>
              </w:rPr>
            </w:pPr>
            <w:r>
              <w:rPr>
                <w:w w:val="95"/>
                <w:sz w:val="22"/>
              </w:rPr>
              <w:t>693</w:t>
            </w:r>
          </w:p>
        </w:tc>
        <w:tc>
          <w:tcPr>
            <w:tcW w:w="1424" w:type="dxa"/>
            <w:tcBorders>
              <w:top w:val="single" w:sz="4" w:space="0" w:color="000000"/>
              <w:bottom w:val="single" w:sz="4" w:space="0" w:color="000000"/>
            </w:tcBorders>
            <w:shd w:val="clear" w:color="auto" w:fill="FFF6E7"/>
          </w:tcPr>
          <w:p>
            <w:pPr>
              <w:pStyle w:val="TableParagraph"/>
              <w:spacing w:line="246" w:lineRule="exact" w:before="34"/>
              <w:ind w:right="74"/>
              <w:rPr>
                <w:sz w:val="22"/>
              </w:rPr>
            </w:pPr>
            <w:r>
              <w:rPr>
                <w:w w:val="95"/>
                <w:sz w:val="22"/>
              </w:rPr>
              <w:t>58</w:t>
            </w:r>
          </w:p>
        </w:tc>
      </w:tr>
      <w:tr>
        <w:trPr>
          <w:trHeight w:val="315" w:hRule="atLeast"/>
        </w:trPr>
        <w:tc>
          <w:tcPr>
            <w:tcW w:w="1987" w:type="dxa"/>
            <w:tcBorders>
              <w:top w:val="single" w:sz="4" w:space="0" w:color="000000"/>
            </w:tcBorders>
          </w:tcPr>
          <w:p>
            <w:pPr>
              <w:pStyle w:val="TableParagraph"/>
              <w:spacing w:before="24"/>
              <w:ind w:left="108"/>
              <w:jc w:val="left"/>
              <w:rPr>
                <w:sz w:val="22"/>
              </w:rPr>
            </w:pPr>
            <w:r>
              <w:rPr>
                <w:sz w:val="22"/>
              </w:rPr>
              <w:t>H</w:t>
            </w:r>
            <w:r>
              <w:rPr>
                <w:sz w:val="18"/>
              </w:rPr>
              <w:t>ENRY </w:t>
            </w:r>
            <w:r>
              <w:rPr>
                <w:sz w:val="22"/>
              </w:rPr>
              <w:t>C</w:t>
            </w:r>
            <w:r>
              <w:rPr>
                <w:sz w:val="18"/>
              </w:rPr>
              <w:t>O</w:t>
            </w:r>
            <w:r>
              <w:rPr>
                <w:sz w:val="22"/>
              </w:rPr>
              <w:t>.</w:t>
            </w:r>
          </w:p>
        </w:tc>
        <w:tc>
          <w:tcPr>
            <w:tcW w:w="1422" w:type="dxa"/>
            <w:tcBorders>
              <w:top w:val="single" w:sz="4" w:space="0" w:color="000000"/>
            </w:tcBorders>
          </w:tcPr>
          <w:p>
            <w:pPr>
              <w:pStyle w:val="TableParagraph"/>
              <w:spacing w:line="246" w:lineRule="exact" w:before="49"/>
              <w:ind w:right="75"/>
              <w:rPr>
                <w:sz w:val="22"/>
              </w:rPr>
            </w:pPr>
            <w:r>
              <w:rPr>
                <w:w w:val="95"/>
                <w:sz w:val="22"/>
              </w:rPr>
              <w:t>674</w:t>
            </w:r>
          </w:p>
        </w:tc>
        <w:tc>
          <w:tcPr>
            <w:tcW w:w="1422" w:type="dxa"/>
            <w:tcBorders>
              <w:top w:val="single" w:sz="4" w:space="0" w:color="000000"/>
            </w:tcBorders>
          </w:tcPr>
          <w:p>
            <w:pPr>
              <w:pStyle w:val="TableParagraph"/>
              <w:spacing w:line="246" w:lineRule="exact" w:before="49"/>
              <w:ind w:right="74"/>
              <w:rPr>
                <w:sz w:val="22"/>
              </w:rPr>
            </w:pPr>
            <w:r>
              <w:rPr>
                <w:w w:val="95"/>
                <w:sz w:val="22"/>
              </w:rPr>
              <w:t>25</w:t>
            </w:r>
          </w:p>
        </w:tc>
        <w:tc>
          <w:tcPr>
            <w:tcW w:w="1423" w:type="dxa"/>
            <w:tcBorders>
              <w:top w:val="single" w:sz="4" w:space="0" w:color="000000"/>
            </w:tcBorders>
          </w:tcPr>
          <w:p>
            <w:pPr>
              <w:pStyle w:val="TableParagraph"/>
              <w:spacing w:line="246" w:lineRule="exact" w:before="49"/>
              <w:ind w:right="74"/>
              <w:rPr>
                <w:sz w:val="22"/>
              </w:rPr>
            </w:pPr>
            <w:r>
              <w:rPr>
                <w:w w:val="99"/>
                <w:sz w:val="22"/>
              </w:rPr>
              <w:t>0</w:t>
            </w:r>
          </w:p>
        </w:tc>
        <w:tc>
          <w:tcPr>
            <w:tcW w:w="1422" w:type="dxa"/>
            <w:tcBorders>
              <w:top w:val="single" w:sz="4" w:space="0" w:color="000000"/>
            </w:tcBorders>
          </w:tcPr>
          <w:p>
            <w:pPr>
              <w:pStyle w:val="TableParagraph"/>
              <w:spacing w:line="246" w:lineRule="exact" w:before="49"/>
              <w:ind w:right="74"/>
              <w:rPr>
                <w:sz w:val="22"/>
              </w:rPr>
            </w:pPr>
            <w:r>
              <w:rPr>
                <w:w w:val="95"/>
                <w:sz w:val="22"/>
              </w:rPr>
              <w:t>699</w:t>
            </w:r>
          </w:p>
        </w:tc>
        <w:tc>
          <w:tcPr>
            <w:tcW w:w="1424" w:type="dxa"/>
            <w:tcBorders>
              <w:top w:val="single" w:sz="4" w:space="0" w:color="000000"/>
            </w:tcBorders>
          </w:tcPr>
          <w:p>
            <w:pPr>
              <w:pStyle w:val="TableParagraph"/>
              <w:spacing w:line="246" w:lineRule="exact" w:before="49"/>
              <w:ind w:right="73"/>
              <w:rPr>
                <w:sz w:val="22"/>
              </w:rPr>
            </w:pPr>
            <w:r>
              <w:rPr>
                <w:w w:val="95"/>
                <w:sz w:val="22"/>
              </w:rPr>
              <w:t>58</w:t>
            </w:r>
          </w:p>
        </w:tc>
      </w:tr>
    </w:tbl>
    <w:p>
      <w:pPr>
        <w:spacing w:before="0"/>
        <w:ind w:left="1756" w:right="0" w:firstLine="0"/>
        <w:jc w:val="left"/>
        <w:rPr>
          <w:sz w:val="12"/>
        </w:rPr>
      </w:pPr>
      <w:r>
        <w:rPr>
          <w:sz w:val="12"/>
        </w:rPr>
        <w:t>A</w:t>
      </w:r>
      <w:r>
        <w:rPr>
          <w:sz w:val="10"/>
        </w:rPr>
        <w:t>LABAMA </w:t>
      </w:r>
      <w:r>
        <w:rPr>
          <w:sz w:val="12"/>
        </w:rPr>
        <w:t>DHR</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96"/>
        <w:ind w:left="639" w:right="104" w:firstLine="0"/>
        <w:jc w:val="center"/>
        <w:rPr>
          <w:b/>
          <w:sz w:val="24"/>
        </w:rPr>
      </w:pPr>
      <w:r>
        <w:rPr>
          <w:b/>
          <w:sz w:val="24"/>
        </w:rPr>
        <w:t>T</w:t>
      </w:r>
      <w:r>
        <w:rPr>
          <w:b/>
          <w:sz w:val="19"/>
        </w:rPr>
        <w:t>ABLE </w:t>
      </w:r>
      <w:r>
        <w:rPr>
          <w:b/>
          <w:sz w:val="24"/>
        </w:rPr>
        <w:t>33:</w:t>
      </w:r>
    </w:p>
    <w:p>
      <w:pPr>
        <w:spacing w:line="289" w:lineRule="exact" w:before="1"/>
        <w:ind w:left="640" w:right="104" w:firstLine="0"/>
        <w:jc w:val="center"/>
        <w:rPr>
          <w:sz w:val="19"/>
        </w:rPr>
      </w:pPr>
      <w:r>
        <w:rPr>
          <w:sz w:val="24"/>
        </w:rPr>
        <w:t>C</w:t>
      </w:r>
      <w:r>
        <w:rPr>
          <w:sz w:val="19"/>
        </w:rPr>
        <w:t>HILDREN </w:t>
      </w:r>
      <w:r>
        <w:rPr>
          <w:sz w:val="24"/>
        </w:rPr>
        <w:t>R</w:t>
      </w:r>
      <w:r>
        <w:rPr>
          <w:sz w:val="19"/>
        </w:rPr>
        <w:t>ECEIVING </w:t>
      </w:r>
      <w:r>
        <w:rPr>
          <w:sz w:val="24"/>
        </w:rPr>
        <w:t>S</w:t>
      </w:r>
      <w:r>
        <w:rPr>
          <w:sz w:val="19"/>
        </w:rPr>
        <w:t>UBSIDIZED </w:t>
      </w:r>
      <w:r>
        <w:rPr>
          <w:sz w:val="24"/>
        </w:rPr>
        <w:t>C</w:t>
      </w:r>
      <w:r>
        <w:rPr>
          <w:sz w:val="19"/>
        </w:rPr>
        <w:t>HILD </w:t>
      </w:r>
      <w:r>
        <w:rPr>
          <w:sz w:val="24"/>
        </w:rPr>
        <w:t>C</w:t>
      </w:r>
      <w:r>
        <w:rPr>
          <w:sz w:val="19"/>
        </w:rPr>
        <w:t>ARE </w:t>
      </w:r>
      <w:r>
        <w:rPr>
          <w:sz w:val="24"/>
        </w:rPr>
        <w:t>S</w:t>
      </w:r>
      <w:r>
        <w:rPr>
          <w:sz w:val="19"/>
        </w:rPr>
        <w:t>ERVICES IN THE</w:t>
      </w:r>
    </w:p>
    <w:p>
      <w:pPr>
        <w:spacing w:line="289" w:lineRule="exact" w:before="0"/>
        <w:ind w:left="639" w:right="104" w:firstLine="0"/>
        <w:jc w:val="center"/>
        <w:rPr>
          <w:sz w:val="24"/>
        </w:rPr>
      </w:pPr>
      <w:r>
        <w:rPr>
          <w:sz w:val="24"/>
        </w:rPr>
        <w:t>M</w:t>
      </w:r>
      <w:r>
        <w:rPr>
          <w:sz w:val="19"/>
        </w:rPr>
        <w:t>ONTH OF </w:t>
      </w:r>
      <w:r>
        <w:rPr>
          <w:sz w:val="24"/>
        </w:rPr>
        <w:t>M</w:t>
      </w:r>
      <w:r>
        <w:rPr>
          <w:sz w:val="19"/>
        </w:rPr>
        <w:t>ARCH </w:t>
      </w:r>
      <w:r>
        <w:rPr>
          <w:sz w:val="24"/>
        </w:rPr>
        <w:t>2020 </w:t>
      </w:r>
      <w:r>
        <w:rPr>
          <w:sz w:val="19"/>
        </w:rPr>
        <w:t>COMPARED TO </w:t>
      </w:r>
      <w:r>
        <w:rPr>
          <w:sz w:val="24"/>
        </w:rPr>
        <w:t>M</w:t>
      </w:r>
      <w:r>
        <w:rPr>
          <w:sz w:val="19"/>
        </w:rPr>
        <w:t>ARCH </w:t>
      </w:r>
      <w:r>
        <w:rPr>
          <w:sz w:val="24"/>
        </w:rPr>
        <w:t>2021</w:t>
      </w:r>
    </w:p>
    <w:p>
      <w:pPr>
        <w:pStyle w:val="BodyText"/>
        <w:rPr>
          <w:sz w:val="18"/>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96"/>
        <w:gridCol w:w="1740"/>
        <w:gridCol w:w="1741"/>
        <w:gridCol w:w="1741"/>
        <w:gridCol w:w="1741"/>
      </w:tblGrid>
      <w:tr>
        <w:trPr>
          <w:trHeight w:val="308" w:hRule="atLeast"/>
        </w:trPr>
        <w:tc>
          <w:tcPr>
            <w:tcW w:w="2296" w:type="dxa"/>
            <w:vMerge w:val="restart"/>
            <w:shd w:val="clear" w:color="auto" w:fill="FDD282"/>
          </w:tcPr>
          <w:p>
            <w:pPr>
              <w:pStyle w:val="TableParagraph"/>
              <w:spacing w:before="147"/>
              <w:ind w:left="806" w:right="778"/>
              <w:jc w:val="center"/>
              <w:rPr>
                <w:b/>
                <w:sz w:val="19"/>
              </w:rPr>
            </w:pPr>
            <w:r>
              <w:rPr>
                <w:b/>
                <w:sz w:val="24"/>
              </w:rPr>
              <w:t>P</w:t>
            </w:r>
            <w:r>
              <w:rPr>
                <w:b/>
                <w:sz w:val="19"/>
              </w:rPr>
              <w:t>LACE</w:t>
            </w:r>
          </w:p>
        </w:tc>
        <w:tc>
          <w:tcPr>
            <w:tcW w:w="6963" w:type="dxa"/>
            <w:gridSpan w:val="4"/>
            <w:tcBorders>
              <w:bottom w:val="single" w:sz="8" w:space="0" w:color="000000"/>
            </w:tcBorders>
            <w:shd w:val="clear" w:color="auto" w:fill="FDD282"/>
          </w:tcPr>
          <w:p>
            <w:pPr>
              <w:pStyle w:val="TableParagraph"/>
              <w:spacing w:line="277" w:lineRule="exact" w:before="12"/>
              <w:ind w:left="1106" w:right="1075"/>
              <w:jc w:val="center"/>
              <w:rPr>
                <w:b/>
                <w:sz w:val="19"/>
              </w:rPr>
            </w:pPr>
            <w:r>
              <w:rPr>
                <w:b/>
                <w:sz w:val="24"/>
              </w:rPr>
              <w:t>C</w:t>
            </w:r>
            <w:r>
              <w:rPr>
                <w:b/>
                <w:sz w:val="19"/>
              </w:rPr>
              <w:t>HILDREN </w:t>
            </w:r>
            <w:r>
              <w:rPr>
                <w:b/>
                <w:sz w:val="24"/>
              </w:rPr>
              <w:t>R</w:t>
            </w:r>
            <w:r>
              <w:rPr>
                <w:b/>
                <w:sz w:val="19"/>
              </w:rPr>
              <w:t>ECEIVING </w:t>
            </w:r>
            <w:r>
              <w:rPr>
                <w:b/>
                <w:sz w:val="24"/>
              </w:rPr>
              <w:t>C</w:t>
            </w:r>
            <w:r>
              <w:rPr>
                <w:b/>
                <w:sz w:val="19"/>
              </w:rPr>
              <w:t>HILD </w:t>
            </w:r>
            <w:r>
              <w:rPr>
                <w:b/>
                <w:sz w:val="24"/>
              </w:rPr>
              <w:t>C</w:t>
            </w:r>
            <w:r>
              <w:rPr>
                <w:b/>
                <w:sz w:val="19"/>
              </w:rPr>
              <w:t>ARE </w:t>
            </w:r>
            <w:r>
              <w:rPr>
                <w:b/>
                <w:sz w:val="24"/>
              </w:rPr>
              <w:t>S</w:t>
            </w:r>
            <w:r>
              <w:rPr>
                <w:b/>
                <w:sz w:val="19"/>
              </w:rPr>
              <w:t>UBSIDIES</w:t>
            </w:r>
          </w:p>
        </w:tc>
      </w:tr>
      <w:tr>
        <w:trPr>
          <w:trHeight w:val="245" w:hRule="atLeast"/>
        </w:trPr>
        <w:tc>
          <w:tcPr>
            <w:tcW w:w="2296" w:type="dxa"/>
            <w:vMerge/>
            <w:tcBorders>
              <w:top w:val="nil"/>
            </w:tcBorders>
            <w:shd w:val="clear" w:color="auto" w:fill="FDD282"/>
          </w:tcPr>
          <w:p>
            <w:pPr>
              <w:rPr>
                <w:sz w:val="2"/>
                <w:szCs w:val="2"/>
              </w:rPr>
            </w:pPr>
          </w:p>
        </w:tc>
        <w:tc>
          <w:tcPr>
            <w:tcW w:w="1740" w:type="dxa"/>
            <w:tcBorders>
              <w:top w:val="single" w:sz="8" w:space="0" w:color="000000"/>
            </w:tcBorders>
            <w:shd w:val="clear" w:color="auto" w:fill="FDD282"/>
          </w:tcPr>
          <w:p>
            <w:pPr>
              <w:pStyle w:val="TableParagraph"/>
              <w:spacing w:line="225" w:lineRule="exact"/>
              <w:ind w:left="275"/>
              <w:jc w:val="left"/>
              <w:rPr>
                <w:b/>
                <w:sz w:val="20"/>
              </w:rPr>
            </w:pPr>
            <w:r>
              <w:rPr>
                <w:b/>
                <w:sz w:val="20"/>
              </w:rPr>
              <w:t>M</w:t>
            </w:r>
            <w:r>
              <w:rPr>
                <w:b/>
                <w:sz w:val="16"/>
              </w:rPr>
              <w:t>ARCH </w:t>
            </w:r>
            <w:r>
              <w:rPr>
                <w:b/>
                <w:sz w:val="20"/>
              </w:rPr>
              <w:t>2020</w:t>
            </w:r>
          </w:p>
        </w:tc>
        <w:tc>
          <w:tcPr>
            <w:tcW w:w="1741" w:type="dxa"/>
            <w:tcBorders>
              <w:top w:val="single" w:sz="8" w:space="0" w:color="000000"/>
            </w:tcBorders>
            <w:shd w:val="clear" w:color="auto" w:fill="FDD282"/>
          </w:tcPr>
          <w:p>
            <w:pPr>
              <w:pStyle w:val="TableParagraph"/>
              <w:spacing w:line="225" w:lineRule="exact"/>
              <w:ind w:left="276"/>
              <w:jc w:val="left"/>
              <w:rPr>
                <w:b/>
                <w:sz w:val="20"/>
              </w:rPr>
            </w:pPr>
            <w:r>
              <w:rPr>
                <w:b/>
                <w:sz w:val="20"/>
              </w:rPr>
              <w:t>M</w:t>
            </w:r>
            <w:r>
              <w:rPr>
                <w:b/>
                <w:sz w:val="16"/>
              </w:rPr>
              <w:t>ARCH </w:t>
            </w:r>
            <w:r>
              <w:rPr>
                <w:b/>
                <w:sz w:val="20"/>
              </w:rPr>
              <w:t>2021</w:t>
            </w:r>
          </w:p>
        </w:tc>
        <w:tc>
          <w:tcPr>
            <w:tcW w:w="1741" w:type="dxa"/>
            <w:tcBorders>
              <w:top w:val="single" w:sz="8" w:space="0" w:color="000000"/>
            </w:tcBorders>
            <w:shd w:val="clear" w:color="auto" w:fill="FDD282"/>
          </w:tcPr>
          <w:p>
            <w:pPr>
              <w:pStyle w:val="TableParagraph"/>
              <w:spacing w:line="225" w:lineRule="exact"/>
              <w:ind w:right="106"/>
              <w:rPr>
                <w:b/>
                <w:sz w:val="16"/>
              </w:rPr>
            </w:pPr>
            <w:r>
              <w:rPr>
                <w:b/>
                <w:sz w:val="20"/>
              </w:rPr>
              <w:t>N</w:t>
            </w:r>
            <w:r>
              <w:rPr>
                <w:b/>
                <w:sz w:val="16"/>
              </w:rPr>
              <w:t>UMBER CHANGE</w:t>
            </w:r>
          </w:p>
        </w:tc>
        <w:tc>
          <w:tcPr>
            <w:tcW w:w="1741" w:type="dxa"/>
            <w:tcBorders>
              <w:top w:val="single" w:sz="8" w:space="0" w:color="000000"/>
            </w:tcBorders>
            <w:shd w:val="clear" w:color="auto" w:fill="FDD282"/>
          </w:tcPr>
          <w:p>
            <w:pPr>
              <w:pStyle w:val="TableParagraph"/>
              <w:spacing w:line="225" w:lineRule="exact"/>
              <w:ind w:right="91"/>
              <w:rPr>
                <w:b/>
                <w:sz w:val="16"/>
              </w:rPr>
            </w:pPr>
            <w:r>
              <w:rPr>
                <w:b/>
                <w:sz w:val="20"/>
              </w:rPr>
              <w:t>P</w:t>
            </w:r>
            <w:r>
              <w:rPr>
                <w:b/>
                <w:sz w:val="16"/>
              </w:rPr>
              <w:t>ERCENT CHANGE</w:t>
            </w:r>
          </w:p>
        </w:tc>
      </w:tr>
      <w:tr>
        <w:trPr>
          <w:trHeight w:val="274" w:hRule="atLeast"/>
        </w:trPr>
        <w:tc>
          <w:tcPr>
            <w:tcW w:w="2296" w:type="dxa"/>
            <w:tcBorders>
              <w:bottom w:val="single" w:sz="4" w:space="0" w:color="000000"/>
            </w:tcBorders>
          </w:tcPr>
          <w:p>
            <w:pPr>
              <w:pStyle w:val="TableParagraph"/>
              <w:spacing w:line="250" w:lineRule="exact" w:before="4"/>
              <w:ind w:left="108"/>
              <w:jc w:val="left"/>
              <w:rPr>
                <w:sz w:val="18"/>
              </w:rPr>
            </w:pPr>
            <w:r>
              <w:rPr>
                <w:sz w:val="22"/>
              </w:rPr>
              <w:t>A</w:t>
            </w:r>
            <w:r>
              <w:rPr>
                <w:sz w:val="18"/>
              </w:rPr>
              <w:t>LABAMA</w:t>
            </w:r>
          </w:p>
        </w:tc>
        <w:tc>
          <w:tcPr>
            <w:tcW w:w="1740" w:type="dxa"/>
            <w:tcBorders>
              <w:bottom w:val="single" w:sz="4" w:space="0" w:color="000000"/>
            </w:tcBorders>
          </w:tcPr>
          <w:p>
            <w:pPr>
              <w:pStyle w:val="TableParagraph"/>
              <w:spacing w:line="250" w:lineRule="exact" w:before="4"/>
              <w:ind w:right="75"/>
              <w:rPr>
                <w:sz w:val="22"/>
              </w:rPr>
            </w:pPr>
            <w:r>
              <w:rPr>
                <w:w w:val="95"/>
                <w:sz w:val="22"/>
              </w:rPr>
              <w:t>43,357</w:t>
            </w:r>
          </w:p>
        </w:tc>
        <w:tc>
          <w:tcPr>
            <w:tcW w:w="1741" w:type="dxa"/>
            <w:tcBorders>
              <w:bottom w:val="single" w:sz="4" w:space="0" w:color="000000"/>
            </w:tcBorders>
          </w:tcPr>
          <w:p>
            <w:pPr>
              <w:pStyle w:val="TableParagraph"/>
              <w:spacing w:line="250" w:lineRule="exact" w:before="4"/>
              <w:ind w:right="75"/>
              <w:rPr>
                <w:sz w:val="22"/>
              </w:rPr>
            </w:pPr>
            <w:r>
              <w:rPr>
                <w:w w:val="95"/>
                <w:sz w:val="22"/>
              </w:rPr>
              <w:t>33,839</w:t>
            </w:r>
          </w:p>
        </w:tc>
        <w:tc>
          <w:tcPr>
            <w:tcW w:w="1741" w:type="dxa"/>
            <w:tcBorders>
              <w:bottom w:val="single" w:sz="4" w:space="0" w:color="000000"/>
            </w:tcBorders>
          </w:tcPr>
          <w:p>
            <w:pPr>
              <w:pStyle w:val="TableParagraph"/>
              <w:spacing w:line="250" w:lineRule="exact" w:before="4"/>
              <w:ind w:right="75"/>
              <w:rPr>
                <w:sz w:val="22"/>
              </w:rPr>
            </w:pPr>
            <w:r>
              <w:rPr>
                <w:w w:val="95"/>
                <w:sz w:val="22"/>
              </w:rPr>
              <w:t>-9,518</w:t>
            </w:r>
          </w:p>
        </w:tc>
        <w:tc>
          <w:tcPr>
            <w:tcW w:w="1741" w:type="dxa"/>
            <w:tcBorders>
              <w:bottom w:val="single" w:sz="4" w:space="0" w:color="000000"/>
            </w:tcBorders>
          </w:tcPr>
          <w:p>
            <w:pPr>
              <w:pStyle w:val="TableParagraph"/>
              <w:spacing w:line="255" w:lineRule="exact"/>
              <w:ind w:right="76"/>
              <w:rPr>
                <w:sz w:val="22"/>
              </w:rPr>
            </w:pPr>
            <w:r>
              <w:rPr>
                <w:w w:val="95"/>
                <w:sz w:val="22"/>
              </w:rPr>
              <w:t>-21.95%</w:t>
            </w:r>
          </w:p>
        </w:tc>
      </w:tr>
      <w:tr>
        <w:trPr>
          <w:trHeight w:val="272" w:hRule="atLeast"/>
        </w:trPr>
        <w:tc>
          <w:tcPr>
            <w:tcW w:w="2296" w:type="dxa"/>
            <w:tcBorders>
              <w:top w:val="single" w:sz="4" w:space="0" w:color="000000"/>
              <w:bottom w:val="double" w:sz="6" w:space="0" w:color="833B0A"/>
            </w:tcBorders>
          </w:tcPr>
          <w:p>
            <w:pPr>
              <w:pStyle w:val="TableParagraph"/>
              <w:spacing w:line="250" w:lineRule="exact" w:before="3"/>
              <w:ind w:left="108"/>
              <w:jc w:val="left"/>
              <w:rPr>
                <w:sz w:val="22"/>
              </w:rPr>
            </w:pPr>
            <w:r>
              <w:rPr>
                <w:sz w:val="22"/>
              </w:rPr>
              <w:t>SEARP&amp;DC</w:t>
            </w:r>
          </w:p>
        </w:tc>
        <w:tc>
          <w:tcPr>
            <w:tcW w:w="1740" w:type="dxa"/>
            <w:tcBorders>
              <w:top w:val="single" w:sz="4" w:space="0" w:color="000000"/>
              <w:bottom w:val="double" w:sz="6" w:space="0" w:color="833B0A"/>
            </w:tcBorders>
          </w:tcPr>
          <w:p>
            <w:pPr>
              <w:pStyle w:val="TableParagraph"/>
              <w:spacing w:line="250" w:lineRule="exact" w:before="3"/>
              <w:ind w:right="74"/>
              <w:rPr>
                <w:sz w:val="22"/>
              </w:rPr>
            </w:pPr>
            <w:r>
              <w:rPr>
                <w:w w:val="95"/>
                <w:sz w:val="22"/>
              </w:rPr>
              <w:t>256</w:t>
            </w:r>
          </w:p>
        </w:tc>
        <w:tc>
          <w:tcPr>
            <w:tcW w:w="1741" w:type="dxa"/>
            <w:tcBorders>
              <w:top w:val="single" w:sz="4" w:space="0" w:color="000000"/>
              <w:bottom w:val="double" w:sz="6" w:space="0" w:color="833B0A"/>
            </w:tcBorders>
          </w:tcPr>
          <w:p>
            <w:pPr>
              <w:pStyle w:val="TableParagraph"/>
              <w:spacing w:line="250" w:lineRule="exact" w:before="3"/>
              <w:ind w:right="75"/>
              <w:rPr>
                <w:sz w:val="22"/>
              </w:rPr>
            </w:pPr>
            <w:r>
              <w:rPr>
                <w:w w:val="95"/>
                <w:sz w:val="22"/>
              </w:rPr>
              <w:t>352</w:t>
            </w:r>
          </w:p>
        </w:tc>
        <w:tc>
          <w:tcPr>
            <w:tcW w:w="1741" w:type="dxa"/>
            <w:tcBorders>
              <w:top w:val="single" w:sz="4" w:space="0" w:color="000000"/>
              <w:bottom w:val="double" w:sz="6" w:space="0" w:color="833B0A"/>
            </w:tcBorders>
          </w:tcPr>
          <w:p>
            <w:pPr>
              <w:pStyle w:val="TableParagraph"/>
              <w:spacing w:line="250" w:lineRule="exact" w:before="3"/>
              <w:ind w:right="76"/>
              <w:rPr>
                <w:sz w:val="22"/>
              </w:rPr>
            </w:pPr>
            <w:r>
              <w:rPr>
                <w:w w:val="95"/>
                <w:sz w:val="22"/>
              </w:rPr>
              <w:t>+96</w:t>
            </w:r>
          </w:p>
        </w:tc>
        <w:tc>
          <w:tcPr>
            <w:tcW w:w="1741" w:type="dxa"/>
            <w:tcBorders>
              <w:top w:val="single" w:sz="4" w:space="0" w:color="000000"/>
              <w:bottom w:val="double" w:sz="6" w:space="0" w:color="833B0A"/>
            </w:tcBorders>
          </w:tcPr>
          <w:p>
            <w:pPr>
              <w:pStyle w:val="TableParagraph"/>
              <w:spacing w:line="253" w:lineRule="exact"/>
              <w:ind w:right="76"/>
              <w:rPr>
                <w:sz w:val="22"/>
              </w:rPr>
            </w:pPr>
            <w:r>
              <w:rPr>
                <w:w w:val="95"/>
                <w:sz w:val="22"/>
              </w:rPr>
              <w:t>37.50%</w:t>
            </w:r>
          </w:p>
        </w:tc>
      </w:tr>
      <w:tr>
        <w:trPr>
          <w:trHeight w:val="274" w:hRule="atLeast"/>
        </w:trPr>
        <w:tc>
          <w:tcPr>
            <w:tcW w:w="2296" w:type="dxa"/>
            <w:tcBorders>
              <w:top w:val="double" w:sz="6" w:space="0" w:color="833B0A"/>
              <w:bottom w:val="single" w:sz="4" w:space="0" w:color="000000"/>
            </w:tcBorders>
            <w:shd w:val="clear" w:color="auto" w:fill="FFF6E7"/>
          </w:tcPr>
          <w:p>
            <w:pPr>
              <w:pStyle w:val="TableParagraph"/>
              <w:spacing w:line="250" w:lineRule="exact" w:before="4"/>
              <w:ind w:left="108"/>
              <w:jc w:val="left"/>
              <w:rPr>
                <w:sz w:val="22"/>
              </w:rPr>
            </w:pPr>
            <w:r>
              <w:rPr>
                <w:sz w:val="22"/>
              </w:rPr>
              <w:t>B</w:t>
            </w:r>
            <w:r>
              <w:rPr>
                <w:sz w:val="18"/>
              </w:rPr>
              <w:t>ARBOUR </w:t>
            </w:r>
            <w:r>
              <w:rPr>
                <w:sz w:val="22"/>
              </w:rPr>
              <w:t>C</w:t>
            </w:r>
            <w:r>
              <w:rPr>
                <w:sz w:val="18"/>
              </w:rPr>
              <w:t>O</w:t>
            </w:r>
            <w:r>
              <w:rPr>
                <w:sz w:val="22"/>
              </w:rPr>
              <w:t>.</w:t>
            </w:r>
          </w:p>
        </w:tc>
        <w:tc>
          <w:tcPr>
            <w:tcW w:w="1740" w:type="dxa"/>
            <w:tcBorders>
              <w:top w:val="double" w:sz="6" w:space="0" w:color="833B0A"/>
              <w:bottom w:val="single" w:sz="4" w:space="0" w:color="000000"/>
            </w:tcBorders>
            <w:shd w:val="clear" w:color="auto" w:fill="FFF6E7"/>
          </w:tcPr>
          <w:p>
            <w:pPr>
              <w:pStyle w:val="TableParagraph"/>
              <w:spacing w:line="250" w:lineRule="exact" w:before="4"/>
              <w:ind w:right="74"/>
              <w:rPr>
                <w:sz w:val="22"/>
              </w:rPr>
            </w:pPr>
            <w:r>
              <w:rPr>
                <w:w w:val="95"/>
                <w:sz w:val="22"/>
              </w:rPr>
              <w:t>85</w:t>
            </w:r>
          </w:p>
        </w:tc>
        <w:tc>
          <w:tcPr>
            <w:tcW w:w="1741" w:type="dxa"/>
            <w:tcBorders>
              <w:top w:val="double" w:sz="6" w:space="0" w:color="833B0A"/>
              <w:bottom w:val="single" w:sz="4" w:space="0" w:color="000000"/>
            </w:tcBorders>
            <w:shd w:val="clear" w:color="auto" w:fill="FFF6E7"/>
          </w:tcPr>
          <w:p>
            <w:pPr>
              <w:pStyle w:val="TableParagraph"/>
              <w:spacing w:line="250" w:lineRule="exact" w:before="4"/>
              <w:ind w:right="75"/>
              <w:rPr>
                <w:sz w:val="22"/>
              </w:rPr>
            </w:pPr>
            <w:r>
              <w:rPr>
                <w:w w:val="95"/>
                <w:sz w:val="22"/>
              </w:rPr>
              <w:t>60</w:t>
            </w:r>
          </w:p>
        </w:tc>
        <w:tc>
          <w:tcPr>
            <w:tcW w:w="1741" w:type="dxa"/>
            <w:tcBorders>
              <w:top w:val="double" w:sz="6" w:space="0" w:color="833B0A"/>
              <w:bottom w:val="single" w:sz="4" w:space="0" w:color="000000"/>
            </w:tcBorders>
            <w:shd w:val="clear" w:color="auto" w:fill="FFF6E7"/>
          </w:tcPr>
          <w:p>
            <w:pPr>
              <w:pStyle w:val="TableParagraph"/>
              <w:spacing w:line="250" w:lineRule="exact" w:before="4"/>
              <w:ind w:right="75"/>
              <w:rPr>
                <w:sz w:val="22"/>
              </w:rPr>
            </w:pPr>
            <w:r>
              <w:rPr>
                <w:w w:val="95"/>
                <w:sz w:val="22"/>
              </w:rPr>
              <w:t>-25</w:t>
            </w:r>
          </w:p>
        </w:tc>
        <w:tc>
          <w:tcPr>
            <w:tcW w:w="1741" w:type="dxa"/>
            <w:tcBorders>
              <w:top w:val="double" w:sz="6" w:space="0" w:color="833B0A"/>
              <w:bottom w:val="single" w:sz="4" w:space="0" w:color="000000"/>
            </w:tcBorders>
            <w:shd w:val="clear" w:color="auto" w:fill="FFF6E7"/>
          </w:tcPr>
          <w:p>
            <w:pPr>
              <w:pStyle w:val="TableParagraph"/>
              <w:spacing w:line="254" w:lineRule="exact" w:before="1"/>
              <w:ind w:right="76"/>
              <w:rPr>
                <w:sz w:val="22"/>
              </w:rPr>
            </w:pPr>
            <w:r>
              <w:rPr>
                <w:w w:val="95"/>
                <w:sz w:val="22"/>
              </w:rPr>
              <w:t>-29.41%</w:t>
            </w:r>
          </w:p>
        </w:tc>
      </w:tr>
      <w:tr>
        <w:trPr>
          <w:trHeight w:val="274" w:hRule="atLeast"/>
        </w:trPr>
        <w:tc>
          <w:tcPr>
            <w:tcW w:w="2296" w:type="dxa"/>
            <w:tcBorders>
              <w:top w:val="single" w:sz="4" w:space="0" w:color="000000"/>
              <w:bottom w:val="single" w:sz="4" w:space="0" w:color="000000"/>
            </w:tcBorders>
          </w:tcPr>
          <w:p>
            <w:pPr>
              <w:pStyle w:val="TableParagraph"/>
              <w:spacing w:line="247" w:lineRule="exact" w:before="7"/>
              <w:ind w:left="108"/>
              <w:jc w:val="left"/>
              <w:rPr>
                <w:sz w:val="22"/>
              </w:rPr>
            </w:pPr>
            <w:r>
              <w:rPr>
                <w:sz w:val="22"/>
              </w:rPr>
              <w:t>C</w:t>
            </w:r>
            <w:r>
              <w:rPr>
                <w:sz w:val="18"/>
              </w:rPr>
              <w:t>OVINGTON </w:t>
            </w:r>
            <w:r>
              <w:rPr>
                <w:sz w:val="22"/>
              </w:rPr>
              <w:t>C</w:t>
            </w:r>
            <w:r>
              <w:rPr>
                <w:sz w:val="18"/>
              </w:rPr>
              <w:t>O</w:t>
            </w:r>
            <w:r>
              <w:rPr>
                <w:sz w:val="22"/>
              </w:rPr>
              <w:t>.</w:t>
            </w:r>
          </w:p>
        </w:tc>
        <w:tc>
          <w:tcPr>
            <w:tcW w:w="1740" w:type="dxa"/>
            <w:tcBorders>
              <w:top w:val="single" w:sz="4" w:space="0" w:color="000000"/>
              <w:bottom w:val="single" w:sz="4" w:space="0" w:color="000000"/>
            </w:tcBorders>
          </w:tcPr>
          <w:p>
            <w:pPr>
              <w:pStyle w:val="TableParagraph"/>
              <w:spacing w:line="247" w:lineRule="exact" w:before="7"/>
              <w:ind w:right="74"/>
              <w:rPr>
                <w:sz w:val="22"/>
              </w:rPr>
            </w:pPr>
            <w:r>
              <w:rPr>
                <w:w w:val="95"/>
                <w:sz w:val="22"/>
              </w:rPr>
              <w:t>58</w:t>
            </w:r>
          </w:p>
        </w:tc>
        <w:tc>
          <w:tcPr>
            <w:tcW w:w="1741" w:type="dxa"/>
            <w:tcBorders>
              <w:top w:val="single" w:sz="4" w:space="0" w:color="000000"/>
              <w:bottom w:val="single" w:sz="4" w:space="0" w:color="000000"/>
            </w:tcBorders>
          </w:tcPr>
          <w:p>
            <w:pPr>
              <w:pStyle w:val="TableParagraph"/>
              <w:spacing w:line="247" w:lineRule="exact" w:before="7"/>
              <w:ind w:right="75"/>
              <w:rPr>
                <w:sz w:val="22"/>
              </w:rPr>
            </w:pPr>
            <w:r>
              <w:rPr>
                <w:w w:val="95"/>
                <w:sz w:val="22"/>
              </w:rPr>
              <w:t>127</w:t>
            </w:r>
          </w:p>
        </w:tc>
        <w:tc>
          <w:tcPr>
            <w:tcW w:w="1741" w:type="dxa"/>
            <w:tcBorders>
              <w:top w:val="single" w:sz="4" w:space="0" w:color="000000"/>
              <w:bottom w:val="single" w:sz="4" w:space="0" w:color="000000"/>
            </w:tcBorders>
          </w:tcPr>
          <w:p>
            <w:pPr>
              <w:pStyle w:val="TableParagraph"/>
              <w:spacing w:line="247" w:lineRule="exact" w:before="7"/>
              <w:ind w:right="75"/>
              <w:rPr>
                <w:sz w:val="22"/>
              </w:rPr>
            </w:pPr>
            <w:r>
              <w:rPr>
                <w:w w:val="95"/>
                <w:sz w:val="22"/>
              </w:rPr>
              <w:t>+69</w:t>
            </w:r>
          </w:p>
        </w:tc>
        <w:tc>
          <w:tcPr>
            <w:tcW w:w="1741" w:type="dxa"/>
            <w:tcBorders>
              <w:top w:val="single" w:sz="4" w:space="0" w:color="000000"/>
              <w:bottom w:val="single" w:sz="4" w:space="0" w:color="000000"/>
            </w:tcBorders>
          </w:tcPr>
          <w:p>
            <w:pPr>
              <w:pStyle w:val="TableParagraph"/>
              <w:spacing w:line="254" w:lineRule="exact"/>
              <w:ind w:right="76"/>
              <w:rPr>
                <w:sz w:val="22"/>
              </w:rPr>
            </w:pPr>
            <w:r>
              <w:rPr>
                <w:w w:val="95"/>
                <w:sz w:val="22"/>
              </w:rPr>
              <w:t>118.97%</w:t>
            </w:r>
          </w:p>
        </w:tc>
      </w:tr>
      <w:tr>
        <w:trPr>
          <w:trHeight w:val="273" w:hRule="atLeast"/>
        </w:trPr>
        <w:tc>
          <w:tcPr>
            <w:tcW w:w="2296" w:type="dxa"/>
            <w:tcBorders>
              <w:top w:val="single" w:sz="4" w:space="0" w:color="000000"/>
              <w:bottom w:val="single" w:sz="4" w:space="0" w:color="000000"/>
            </w:tcBorders>
            <w:shd w:val="clear" w:color="auto" w:fill="FFF6E7"/>
          </w:tcPr>
          <w:p>
            <w:pPr>
              <w:pStyle w:val="TableParagraph"/>
              <w:spacing w:line="246" w:lineRule="exact" w:before="7"/>
              <w:ind w:left="108"/>
              <w:jc w:val="left"/>
              <w:rPr>
                <w:sz w:val="22"/>
              </w:rPr>
            </w:pPr>
            <w:r>
              <w:rPr>
                <w:sz w:val="22"/>
              </w:rPr>
              <w:t>G</w:t>
            </w:r>
            <w:r>
              <w:rPr>
                <w:sz w:val="18"/>
              </w:rPr>
              <w:t>ENEVA </w:t>
            </w:r>
            <w:r>
              <w:rPr>
                <w:sz w:val="22"/>
              </w:rPr>
              <w:t>C</w:t>
            </w:r>
            <w:r>
              <w:rPr>
                <w:sz w:val="18"/>
              </w:rPr>
              <w:t>O</w:t>
            </w:r>
            <w:r>
              <w:rPr>
                <w:sz w:val="22"/>
              </w:rPr>
              <w:t>.</w:t>
            </w:r>
          </w:p>
        </w:tc>
        <w:tc>
          <w:tcPr>
            <w:tcW w:w="1740" w:type="dxa"/>
            <w:tcBorders>
              <w:top w:val="single" w:sz="4" w:space="0" w:color="000000"/>
              <w:bottom w:val="single" w:sz="4" w:space="0" w:color="000000"/>
            </w:tcBorders>
            <w:shd w:val="clear" w:color="auto" w:fill="FFF6E7"/>
          </w:tcPr>
          <w:p>
            <w:pPr>
              <w:pStyle w:val="TableParagraph"/>
              <w:spacing w:line="246" w:lineRule="exact" w:before="7"/>
              <w:ind w:right="74"/>
              <w:rPr>
                <w:sz w:val="22"/>
              </w:rPr>
            </w:pPr>
            <w:r>
              <w:rPr>
                <w:w w:val="95"/>
                <w:sz w:val="22"/>
              </w:rPr>
              <w:t>61</w:t>
            </w:r>
          </w:p>
        </w:tc>
        <w:tc>
          <w:tcPr>
            <w:tcW w:w="1741" w:type="dxa"/>
            <w:tcBorders>
              <w:top w:val="single" w:sz="4" w:space="0" w:color="000000"/>
              <w:bottom w:val="single" w:sz="4" w:space="0" w:color="000000"/>
            </w:tcBorders>
            <w:shd w:val="clear" w:color="auto" w:fill="FFF6E7"/>
          </w:tcPr>
          <w:p>
            <w:pPr>
              <w:pStyle w:val="TableParagraph"/>
              <w:spacing w:line="246" w:lineRule="exact" w:before="7"/>
              <w:ind w:right="75"/>
              <w:rPr>
                <w:sz w:val="22"/>
              </w:rPr>
            </w:pPr>
            <w:r>
              <w:rPr>
                <w:w w:val="95"/>
                <w:sz w:val="22"/>
              </w:rPr>
              <w:t>82</w:t>
            </w:r>
          </w:p>
        </w:tc>
        <w:tc>
          <w:tcPr>
            <w:tcW w:w="1741" w:type="dxa"/>
            <w:tcBorders>
              <w:top w:val="single" w:sz="4" w:space="0" w:color="000000"/>
              <w:bottom w:val="single" w:sz="4" w:space="0" w:color="000000"/>
            </w:tcBorders>
            <w:shd w:val="clear" w:color="auto" w:fill="FFF6E7"/>
          </w:tcPr>
          <w:p>
            <w:pPr>
              <w:pStyle w:val="TableParagraph"/>
              <w:spacing w:line="246" w:lineRule="exact" w:before="7"/>
              <w:ind w:right="76"/>
              <w:rPr>
                <w:sz w:val="22"/>
              </w:rPr>
            </w:pPr>
            <w:r>
              <w:rPr>
                <w:w w:val="95"/>
                <w:sz w:val="22"/>
              </w:rPr>
              <w:t>+21</w:t>
            </w:r>
          </w:p>
        </w:tc>
        <w:tc>
          <w:tcPr>
            <w:tcW w:w="1741" w:type="dxa"/>
            <w:tcBorders>
              <w:top w:val="single" w:sz="4" w:space="0" w:color="000000"/>
              <w:bottom w:val="single" w:sz="4" w:space="0" w:color="000000"/>
            </w:tcBorders>
            <w:shd w:val="clear" w:color="auto" w:fill="FFF6E7"/>
          </w:tcPr>
          <w:p>
            <w:pPr>
              <w:pStyle w:val="TableParagraph"/>
              <w:spacing w:line="253" w:lineRule="exact"/>
              <w:ind w:right="76"/>
              <w:rPr>
                <w:sz w:val="22"/>
              </w:rPr>
            </w:pPr>
            <w:r>
              <w:rPr>
                <w:w w:val="95"/>
                <w:sz w:val="22"/>
              </w:rPr>
              <w:t>34.43%</w:t>
            </w:r>
          </w:p>
        </w:tc>
      </w:tr>
      <w:tr>
        <w:trPr>
          <w:trHeight w:val="323" w:hRule="atLeast"/>
        </w:trPr>
        <w:tc>
          <w:tcPr>
            <w:tcW w:w="2296" w:type="dxa"/>
            <w:tcBorders>
              <w:top w:val="single" w:sz="4" w:space="0" w:color="000000"/>
            </w:tcBorders>
          </w:tcPr>
          <w:p>
            <w:pPr>
              <w:pStyle w:val="TableParagraph"/>
              <w:spacing w:line="246" w:lineRule="exact" w:before="58"/>
              <w:ind w:left="108"/>
              <w:jc w:val="left"/>
              <w:rPr>
                <w:sz w:val="22"/>
              </w:rPr>
            </w:pPr>
            <w:r>
              <w:rPr>
                <w:sz w:val="22"/>
              </w:rPr>
              <w:t>H</w:t>
            </w:r>
            <w:r>
              <w:rPr>
                <w:sz w:val="18"/>
              </w:rPr>
              <w:t>ENRY </w:t>
            </w:r>
            <w:r>
              <w:rPr>
                <w:sz w:val="22"/>
              </w:rPr>
              <w:t>C</w:t>
            </w:r>
            <w:r>
              <w:rPr>
                <w:sz w:val="18"/>
              </w:rPr>
              <w:t>O</w:t>
            </w:r>
            <w:r>
              <w:rPr>
                <w:sz w:val="22"/>
              </w:rPr>
              <w:t>.</w:t>
            </w:r>
          </w:p>
        </w:tc>
        <w:tc>
          <w:tcPr>
            <w:tcW w:w="1740" w:type="dxa"/>
            <w:tcBorders>
              <w:top w:val="single" w:sz="4" w:space="0" w:color="000000"/>
            </w:tcBorders>
          </w:tcPr>
          <w:p>
            <w:pPr>
              <w:pStyle w:val="TableParagraph"/>
              <w:spacing w:line="246" w:lineRule="exact" w:before="58"/>
              <w:ind w:right="74"/>
              <w:rPr>
                <w:sz w:val="22"/>
              </w:rPr>
            </w:pPr>
            <w:r>
              <w:rPr>
                <w:w w:val="95"/>
                <w:sz w:val="22"/>
              </w:rPr>
              <w:t>52</w:t>
            </w:r>
          </w:p>
        </w:tc>
        <w:tc>
          <w:tcPr>
            <w:tcW w:w="1741" w:type="dxa"/>
            <w:tcBorders>
              <w:top w:val="single" w:sz="4" w:space="0" w:color="000000"/>
            </w:tcBorders>
          </w:tcPr>
          <w:p>
            <w:pPr>
              <w:pStyle w:val="TableParagraph"/>
              <w:spacing w:line="246" w:lineRule="exact" w:before="58"/>
              <w:ind w:right="75"/>
              <w:rPr>
                <w:sz w:val="22"/>
              </w:rPr>
            </w:pPr>
            <w:r>
              <w:rPr>
                <w:w w:val="95"/>
                <w:sz w:val="22"/>
              </w:rPr>
              <w:t>83</w:t>
            </w:r>
          </w:p>
        </w:tc>
        <w:tc>
          <w:tcPr>
            <w:tcW w:w="1741" w:type="dxa"/>
            <w:tcBorders>
              <w:top w:val="single" w:sz="4" w:space="0" w:color="000000"/>
            </w:tcBorders>
          </w:tcPr>
          <w:p>
            <w:pPr>
              <w:pStyle w:val="TableParagraph"/>
              <w:spacing w:line="246" w:lineRule="exact" w:before="58"/>
              <w:ind w:right="75"/>
              <w:rPr>
                <w:sz w:val="22"/>
              </w:rPr>
            </w:pPr>
            <w:r>
              <w:rPr>
                <w:w w:val="95"/>
                <w:sz w:val="22"/>
              </w:rPr>
              <w:t>+31</w:t>
            </w:r>
          </w:p>
        </w:tc>
        <w:tc>
          <w:tcPr>
            <w:tcW w:w="1741" w:type="dxa"/>
            <w:tcBorders>
              <w:top w:val="single" w:sz="4" w:space="0" w:color="000000"/>
            </w:tcBorders>
          </w:tcPr>
          <w:p>
            <w:pPr>
              <w:pStyle w:val="TableParagraph"/>
              <w:ind w:right="76"/>
              <w:rPr>
                <w:sz w:val="22"/>
              </w:rPr>
            </w:pPr>
            <w:r>
              <w:rPr>
                <w:w w:val="95"/>
                <w:sz w:val="22"/>
              </w:rPr>
              <w:t>59.62%</w:t>
            </w:r>
          </w:p>
        </w:tc>
      </w:tr>
    </w:tbl>
    <w:p>
      <w:pPr>
        <w:spacing w:before="0"/>
        <w:ind w:left="1756" w:right="0" w:firstLine="0"/>
        <w:jc w:val="left"/>
        <w:rPr>
          <w:sz w:val="12"/>
        </w:rPr>
      </w:pPr>
      <w:r>
        <w:rPr>
          <w:sz w:val="12"/>
        </w:rPr>
        <w:t>A</w:t>
      </w:r>
      <w:r>
        <w:rPr>
          <w:sz w:val="10"/>
        </w:rPr>
        <w:t>LABAMA </w:t>
      </w:r>
      <w:r>
        <w:rPr>
          <w:sz w:val="12"/>
        </w:rPr>
        <w:t>DHR</w:t>
      </w:r>
    </w:p>
    <w:p>
      <w:pPr>
        <w:spacing w:after="0"/>
        <w:jc w:val="left"/>
        <w:rPr>
          <w:sz w:val="12"/>
        </w:rPr>
        <w:sectPr>
          <w:headerReference w:type="default" r:id="rId405"/>
          <w:footerReference w:type="default" r:id="rId406"/>
          <w:pgSz w:w="12240" w:h="15840"/>
          <w:pgMar w:header="720" w:footer="1105" w:top="960" w:bottom="1300" w:left="0" w:right="220"/>
          <w:pgNumType w:start="207"/>
        </w:sectPr>
      </w:pPr>
    </w:p>
    <w:p>
      <w:pPr>
        <w:pStyle w:val="BodyText"/>
        <w:spacing w:before="11"/>
        <w:rPr>
          <w:sz w:val="21"/>
        </w:rPr>
      </w:pPr>
    </w:p>
    <w:p>
      <w:pPr>
        <w:pStyle w:val="BodyText"/>
        <w:spacing w:line="36" w:lineRule="exact"/>
        <w:ind w:left="1444"/>
        <w:rPr>
          <w:sz w:val="3"/>
        </w:rPr>
      </w:pPr>
      <w:r>
        <w:rPr>
          <w:position w:val="0"/>
          <w:sz w:val="3"/>
        </w:rPr>
        <w:pict>
          <v:group style="width:450pt;height:1.75pt;mso-position-horizontal-relative:char;mso-position-vertical-relative:line" coordorigin="0,0" coordsize="9000,35">
            <v:line style="position:absolute" from="0,18" to="9000,18" stroked="true" strokeweight="1.75pt" strokecolor="#fdd181">
              <v:stroke dashstyle="solid"/>
            </v:line>
          </v:group>
        </w:pict>
      </w:r>
      <w:r>
        <w:rPr>
          <w:position w:val="0"/>
          <w:sz w:val="3"/>
        </w:rPr>
      </w:r>
    </w:p>
    <w:p>
      <w:pPr>
        <w:pStyle w:val="BodyText"/>
        <w:spacing w:before="6"/>
        <w:rPr>
          <w:sz w:val="6"/>
        </w:rPr>
      </w:pPr>
    </w:p>
    <w:p>
      <w:pPr>
        <w:pStyle w:val="Heading7"/>
        <w:spacing w:before="100"/>
        <w:ind w:left="1440"/>
      </w:pPr>
      <w:bookmarkStart w:name="_TOC_250005" w:id="89"/>
      <w:bookmarkEnd w:id="89"/>
      <w:r>
        <w:rPr/>
        <w:t>Other Child Care Programs</w:t>
      </w:r>
    </w:p>
    <w:p>
      <w:pPr>
        <w:spacing w:line="348" w:lineRule="auto" w:before="243"/>
        <w:ind w:left="1440" w:right="0" w:firstLine="720"/>
        <w:jc w:val="left"/>
        <w:rPr>
          <w:i/>
          <w:sz w:val="25"/>
        </w:rPr>
      </w:pPr>
      <w:r>
        <w:rPr>
          <w:sz w:val="24"/>
        </w:rPr>
        <w:t>The Alabama directory map of licensed Child Care centers can be found at </w:t>
      </w:r>
      <w:r>
        <w:rPr>
          <w:i/>
          <w:color w:val="0562C1"/>
          <w:w w:val="95"/>
          <w:sz w:val="25"/>
          <w:u w:val="single" w:color="0562C1"/>
        </w:rPr>
        <w:t>https://algeohub.maps.arcgis.com/apps/webappviewer/index.html?id=934bd4a06aa</w:t>
      </w:r>
      <w:r>
        <w:rPr>
          <w:i/>
          <w:color w:val="0562C1"/>
          <w:w w:val="95"/>
          <w:sz w:val="25"/>
        </w:rPr>
        <w:t> </w:t>
      </w:r>
      <w:r>
        <w:rPr>
          <w:i/>
          <w:color w:val="0562C1"/>
          <w:sz w:val="25"/>
          <w:u w:val="single" w:color="0562C1"/>
        </w:rPr>
        <w:t>445e7ad71200357f18c19</w:t>
      </w:r>
    </w:p>
    <w:p>
      <w:pPr>
        <w:pStyle w:val="BodyText"/>
        <w:spacing w:line="360" w:lineRule="auto" w:before="9"/>
        <w:ind w:left="1440" w:right="1532" w:firstLine="720"/>
        <w:jc w:val="both"/>
      </w:pPr>
      <w:r>
        <w:rPr/>
        <w:t>The National Kids Count Center reported that in 2019 there were 28 licensed day care centers, 12 licensed group day care homes, 6 licensed family day care homes and an additional 9 licensed-exempt child care programs located throughout the SEARP&amp;DC Head Start service area. These figures fluctuate as licensing is acquired or expired by a child care center. As of June 2021, the Department of Human Resources website listed 49 licensed child care centers located in the area as shown website listed 49 licensed child care centers located in the area as shown in the table below.</w:t>
      </w:r>
    </w:p>
    <w:p>
      <w:pPr>
        <w:pStyle w:val="BodyText"/>
        <w:rPr>
          <w:sz w:val="36"/>
        </w:rPr>
      </w:pPr>
    </w:p>
    <w:p>
      <w:pPr>
        <w:spacing w:line="289" w:lineRule="exact" w:before="0"/>
        <w:ind w:left="8" w:right="104" w:firstLine="0"/>
        <w:jc w:val="center"/>
        <w:rPr>
          <w:b/>
          <w:sz w:val="24"/>
        </w:rPr>
      </w:pPr>
      <w:r>
        <w:rPr>
          <w:b/>
          <w:sz w:val="24"/>
        </w:rPr>
        <w:t>T</w:t>
      </w:r>
      <w:r>
        <w:rPr>
          <w:b/>
          <w:sz w:val="19"/>
        </w:rPr>
        <w:t>ABLE </w:t>
      </w:r>
      <w:r>
        <w:rPr>
          <w:b/>
          <w:sz w:val="24"/>
        </w:rPr>
        <w:t>34:</w:t>
      </w:r>
    </w:p>
    <w:p>
      <w:pPr>
        <w:spacing w:line="289" w:lineRule="exact" w:before="0"/>
        <w:ind w:left="9" w:right="104" w:firstLine="0"/>
        <w:jc w:val="center"/>
        <w:rPr>
          <w:sz w:val="19"/>
        </w:rPr>
      </w:pPr>
      <w:r>
        <w:rPr>
          <w:sz w:val="24"/>
        </w:rPr>
        <w:t>L</w:t>
      </w:r>
      <w:r>
        <w:rPr>
          <w:sz w:val="19"/>
        </w:rPr>
        <w:t>ICENSED </w:t>
      </w:r>
      <w:r>
        <w:rPr>
          <w:sz w:val="24"/>
        </w:rPr>
        <w:t>C</w:t>
      </w:r>
      <w:r>
        <w:rPr>
          <w:sz w:val="19"/>
        </w:rPr>
        <w:t>HILD </w:t>
      </w:r>
      <w:r>
        <w:rPr>
          <w:sz w:val="24"/>
        </w:rPr>
        <w:t>C</w:t>
      </w:r>
      <w:r>
        <w:rPr>
          <w:sz w:val="19"/>
        </w:rPr>
        <w:t>ARE </w:t>
      </w:r>
      <w:r>
        <w:rPr>
          <w:sz w:val="24"/>
        </w:rPr>
        <w:t>C</w:t>
      </w:r>
      <w:r>
        <w:rPr>
          <w:sz w:val="19"/>
        </w:rPr>
        <w:t>ENTERS BY </w:t>
      </w:r>
      <w:r>
        <w:rPr>
          <w:sz w:val="24"/>
        </w:rPr>
        <w:t>C</w:t>
      </w:r>
      <w:r>
        <w:rPr>
          <w:sz w:val="19"/>
        </w:rPr>
        <w:t>OUNTY IN THE </w:t>
      </w:r>
      <w:r>
        <w:rPr>
          <w:sz w:val="24"/>
        </w:rPr>
        <w:t>SEARP&amp;DC H</w:t>
      </w:r>
      <w:r>
        <w:rPr>
          <w:sz w:val="19"/>
        </w:rPr>
        <w:t>EAD </w:t>
      </w:r>
      <w:r>
        <w:rPr>
          <w:sz w:val="24"/>
        </w:rPr>
        <w:t>S</w:t>
      </w:r>
      <w:r>
        <w:rPr>
          <w:sz w:val="19"/>
        </w:rPr>
        <w:t>TART </w:t>
      </w:r>
      <w:r>
        <w:rPr>
          <w:sz w:val="24"/>
        </w:rPr>
        <w:t>A</w:t>
      </w:r>
      <w:r>
        <w:rPr>
          <w:sz w:val="19"/>
        </w:rPr>
        <w:t>REA</w:t>
      </w:r>
    </w:p>
    <w:p>
      <w:pPr>
        <w:pStyle w:val="BodyText"/>
        <w:spacing w:before="1"/>
        <w:rPr>
          <w:sz w:val="18"/>
        </w:rPr>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73"/>
        <w:gridCol w:w="2087"/>
        <w:gridCol w:w="2449"/>
        <w:gridCol w:w="2450"/>
      </w:tblGrid>
      <w:tr>
        <w:trPr>
          <w:trHeight w:val="557" w:hRule="atLeast"/>
        </w:trPr>
        <w:tc>
          <w:tcPr>
            <w:tcW w:w="2273" w:type="dxa"/>
            <w:shd w:val="clear" w:color="auto" w:fill="FDD282"/>
          </w:tcPr>
          <w:p>
            <w:pPr>
              <w:pStyle w:val="TableParagraph"/>
              <w:spacing w:line="258" w:lineRule="exact"/>
              <w:ind w:left="756" w:right="727"/>
              <w:jc w:val="center"/>
              <w:rPr>
                <w:rFonts w:ascii="Cambria"/>
                <w:b/>
                <w:sz w:val="18"/>
              </w:rPr>
            </w:pPr>
            <w:r>
              <w:rPr>
                <w:rFonts w:ascii="Cambria"/>
                <w:b/>
                <w:sz w:val="22"/>
              </w:rPr>
              <w:t>C</w:t>
            </w:r>
            <w:r>
              <w:rPr>
                <w:rFonts w:ascii="Cambria"/>
                <w:b/>
                <w:sz w:val="18"/>
              </w:rPr>
              <w:t>OUNTY</w:t>
            </w:r>
          </w:p>
        </w:tc>
        <w:tc>
          <w:tcPr>
            <w:tcW w:w="2087" w:type="dxa"/>
            <w:shd w:val="clear" w:color="auto" w:fill="FDD282"/>
          </w:tcPr>
          <w:p>
            <w:pPr>
              <w:pStyle w:val="TableParagraph"/>
              <w:spacing w:line="257" w:lineRule="exact"/>
              <w:ind w:left="398"/>
              <w:jc w:val="left"/>
              <w:rPr>
                <w:rFonts w:ascii="Cambria"/>
                <w:b/>
                <w:sz w:val="18"/>
              </w:rPr>
            </w:pPr>
            <w:r>
              <w:rPr>
                <w:rFonts w:ascii="Cambria"/>
                <w:b/>
                <w:sz w:val="22"/>
              </w:rPr>
              <w:t>C</w:t>
            </w:r>
            <w:r>
              <w:rPr>
                <w:rFonts w:ascii="Cambria"/>
                <w:b/>
                <w:sz w:val="18"/>
              </w:rPr>
              <w:t>ENTER BASED</w:t>
            </w:r>
          </w:p>
          <w:p>
            <w:pPr>
              <w:pStyle w:val="TableParagraph"/>
              <w:spacing w:line="257" w:lineRule="exact"/>
              <w:ind w:left="517"/>
              <w:jc w:val="left"/>
              <w:rPr>
                <w:rFonts w:ascii="Cambria"/>
                <w:b/>
                <w:sz w:val="18"/>
              </w:rPr>
            </w:pPr>
            <w:r>
              <w:rPr>
                <w:rFonts w:ascii="Cambria"/>
                <w:b/>
                <w:sz w:val="22"/>
              </w:rPr>
              <w:t>C</w:t>
            </w:r>
            <w:r>
              <w:rPr>
                <w:rFonts w:ascii="Cambria"/>
                <w:b/>
                <w:sz w:val="18"/>
              </w:rPr>
              <w:t>HILD </w:t>
            </w:r>
            <w:r>
              <w:rPr>
                <w:rFonts w:ascii="Cambria"/>
                <w:b/>
                <w:sz w:val="22"/>
              </w:rPr>
              <w:t>C</w:t>
            </w:r>
            <w:r>
              <w:rPr>
                <w:rFonts w:ascii="Cambria"/>
                <w:b/>
                <w:sz w:val="18"/>
              </w:rPr>
              <w:t>ARE</w:t>
            </w:r>
          </w:p>
        </w:tc>
        <w:tc>
          <w:tcPr>
            <w:tcW w:w="2449" w:type="dxa"/>
            <w:shd w:val="clear" w:color="auto" w:fill="FDD282"/>
          </w:tcPr>
          <w:p>
            <w:pPr>
              <w:pStyle w:val="TableParagraph"/>
              <w:ind w:left="698" w:right="649" w:firstLine="194"/>
              <w:jc w:val="left"/>
              <w:rPr>
                <w:rFonts w:ascii="Cambria"/>
                <w:b/>
                <w:sz w:val="18"/>
              </w:rPr>
            </w:pPr>
            <w:r>
              <w:rPr>
                <w:rFonts w:ascii="Cambria"/>
                <w:b/>
                <w:sz w:val="22"/>
              </w:rPr>
              <w:t>F</w:t>
            </w:r>
            <w:r>
              <w:rPr>
                <w:rFonts w:ascii="Cambria"/>
                <w:b/>
                <w:sz w:val="18"/>
              </w:rPr>
              <w:t>AMILY </w:t>
            </w:r>
            <w:r>
              <w:rPr>
                <w:rFonts w:ascii="Cambria"/>
                <w:b/>
                <w:sz w:val="22"/>
              </w:rPr>
              <w:t>C</w:t>
            </w:r>
            <w:r>
              <w:rPr>
                <w:rFonts w:ascii="Cambria"/>
                <w:b/>
                <w:sz w:val="18"/>
              </w:rPr>
              <w:t>HILD </w:t>
            </w:r>
            <w:r>
              <w:rPr>
                <w:rFonts w:ascii="Cambria"/>
                <w:b/>
                <w:sz w:val="22"/>
              </w:rPr>
              <w:t>C</w:t>
            </w:r>
            <w:r>
              <w:rPr>
                <w:rFonts w:ascii="Cambria"/>
                <w:b/>
                <w:sz w:val="18"/>
              </w:rPr>
              <w:t>ARE</w:t>
            </w:r>
          </w:p>
        </w:tc>
        <w:tc>
          <w:tcPr>
            <w:tcW w:w="2450" w:type="dxa"/>
            <w:shd w:val="clear" w:color="auto" w:fill="FDD282"/>
          </w:tcPr>
          <w:p>
            <w:pPr>
              <w:pStyle w:val="TableParagraph"/>
              <w:ind w:left="700" w:right="648" w:firstLine="216"/>
              <w:jc w:val="left"/>
              <w:rPr>
                <w:rFonts w:ascii="Cambria"/>
                <w:b/>
                <w:sz w:val="18"/>
              </w:rPr>
            </w:pPr>
            <w:r>
              <w:rPr>
                <w:rFonts w:ascii="Cambria"/>
                <w:b/>
                <w:sz w:val="22"/>
              </w:rPr>
              <w:t>G</w:t>
            </w:r>
            <w:r>
              <w:rPr>
                <w:rFonts w:ascii="Cambria"/>
                <w:b/>
                <w:sz w:val="18"/>
              </w:rPr>
              <w:t>ROUP </w:t>
            </w:r>
            <w:r>
              <w:rPr>
                <w:rFonts w:ascii="Cambria"/>
                <w:b/>
                <w:sz w:val="22"/>
              </w:rPr>
              <w:t>C</w:t>
            </w:r>
            <w:r>
              <w:rPr>
                <w:rFonts w:ascii="Cambria"/>
                <w:b/>
                <w:sz w:val="18"/>
              </w:rPr>
              <w:t>HILD </w:t>
            </w:r>
            <w:r>
              <w:rPr>
                <w:rFonts w:ascii="Cambria"/>
                <w:b/>
                <w:sz w:val="22"/>
              </w:rPr>
              <w:t>C</w:t>
            </w:r>
            <w:r>
              <w:rPr>
                <w:rFonts w:ascii="Cambria"/>
                <w:b/>
                <w:sz w:val="18"/>
              </w:rPr>
              <w:t>ARE</w:t>
            </w:r>
          </w:p>
        </w:tc>
      </w:tr>
      <w:tr>
        <w:trPr>
          <w:trHeight w:val="286" w:hRule="atLeast"/>
        </w:trPr>
        <w:tc>
          <w:tcPr>
            <w:tcW w:w="2273" w:type="dxa"/>
            <w:tcBorders>
              <w:bottom w:val="single" w:sz="6" w:space="0" w:color="000000"/>
            </w:tcBorders>
          </w:tcPr>
          <w:p>
            <w:pPr>
              <w:pStyle w:val="TableParagraph"/>
              <w:ind w:left="108"/>
              <w:jc w:val="left"/>
              <w:rPr>
                <w:b/>
                <w:sz w:val="22"/>
              </w:rPr>
            </w:pPr>
            <w:r>
              <w:rPr>
                <w:b/>
                <w:sz w:val="22"/>
              </w:rPr>
              <w:t>B</w:t>
            </w:r>
            <w:r>
              <w:rPr>
                <w:b/>
                <w:sz w:val="18"/>
              </w:rPr>
              <w:t>ARBOUR </w:t>
            </w:r>
            <w:r>
              <w:rPr>
                <w:b/>
                <w:sz w:val="22"/>
              </w:rPr>
              <w:t>C</w:t>
            </w:r>
            <w:r>
              <w:rPr>
                <w:b/>
                <w:sz w:val="18"/>
              </w:rPr>
              <w:t>O</w:t>
            </w:r>
            <w:r>
              <w:rPr>
                <w:b/>
                <w:sz w:val="22"/>
              </w:rPr>
              <w:t>.</w:t>
            </w:r>
          </w:p>
        </w:tc>
        <w:tc>
          <w:tcPr>
            <w:tcW w:w="2087" w:type="dxa"/>
            <w:tcBorders>
              <w:bottom w:val="single" w:sz="6" w:space="0" w:color="000000"/>
            </w:tcBorders>
          </w:tcPr>
          <w:p>
            <w:pPr>
              <w:pStyle w:val="TableParagraph"/>
              <w:ind w:left="29"/>
              <w:jc w:val="center"/>
              <w:rPr>
                <w:sz w:val="22"/>
              </w:rPr>
            </w:pPr>
            <w:r>
              <w:rPr>
                <w:w w:val="99"/>
                <w:sz w:val="22"/>
              </w:rPr>
              <w:t>7</w:t>
            </w:r>
          </w:p>
        </w:tc>
        <w:tc>
          <w:tcPr>
            <w:tcW w:w="2449" w:type="dxa"/>
            <w:tcBorders>
              <w:bottom w:val="single" w:sz="6" w:space="0" w:color="000000"/>
            </w:tcBorders>
          </w:tcPr>
          <w:p>
            <w:pPr>
              <w:pStyle w:val="TableParagraph"/>
              <w:ind w:left="29"/>
              <w:jc w:val="center"/>
              <w:rPr>
                <w:sz w:val="22"/>
              </w:rPr>
            </w:pPr>
            <w:r>
              <w:rPr>
                <w:w w:val="99"/>
                <w:sz w:val="22"/>
              </w:rPr>
              <w:t>2</w:t>
            </w:r>
          </w:p>
        </w:tc>
        <w:tc>
          <w:tcPr>
            <w:tcW w:w="2450" w:type="dxa"/>
            <w:tcBorders>
              <w:bottom w:val="single" w:sz="6" w:space="0" w:color="000000"/>
            </w:tcBorders>
          </w:tcPr>
          <w:p>
            <w:pPr>
              <w:pStyle w:val="TableParagraph"/>
              <w:ind w:left="31"/>
              <w:jc w:val="center"/>
              <w:rPr>
                <w:sz w:val="22"/>
              </w:rPr>
            </w:pPr>
            <w:r>
              <w:rPr>
                <w:w w:val="99"/>
                <w:sz w:val="22"/>
              </w:rPr>
              <w:t>3</w:t>
            </w:r>
          </w:p>
        </w:tc>
      </w:tr>
      <w:tr>
        <w:trPr>
          <w:trHeight w:val="301" w:hRule="atLeast"/>
        </w:trPr>
        <w:tc>
          <w:tcPr>
            <w:tcW w:w="2273" w:type="dxa"/>
            <w:tcBorders>
              <w:top w:val="single" w:sz="6" w:space="0" w:color="000000"/>
              <w:bottom w:val="single" w:sz="6" w:space="0" w:color="000000"/>
            </w:tcBorders>
            <w:shd w:val="clear" w:color="auto" w:fill="FFF6E7"/>
          </w:tcPr>
          <w:p>
            <w:pPr>
              <w:pStyle w:val="TableParagraph"/>
              <w:ind w:left="108"/>
              <w:jc w:val="left"/>
              <w:rPr>
                <w:b/>
                <w:sz w:val="22"/>
              </w:rPr>
            </w:pPr>
            <w:r>
              <w:rPr>
                <w:b/>
                <w:sz w:val="22"/>
              </w:rPr>
              <w:t>C</w:t>
            </w:r>
            <w:r>
              <w:rPr>
                <w:b/>
                <w:sz w:val="18"/>
              </w:rPr>
              <w:t>OVINGTON </w:t>
            </w:r>
            <w:r>
              <w:rPr>
                <w:b/>
                <w:sz w:val="22"/>
              </w:rPr>
              <w:t>C</w:t>
            </w:r>
            <w:r>
              <w:rPr>
                <w:b/>
                <w:sz w:val="18"/>
              </w:rPr>
              <w:t>O</w:t>
            </w:r>
            <w:r>
              <w:rPr>
                <w:b/>
                <w:sz w:val="22"/>
              </w:rPr>
              <w:t>.</w:t>
            </w:r>
          </w:p>
        </w:tc>
        <w:tc>
          <w:tcPr>
            <w:tcW w:w="2087" w:type="dxa"/>
            <w:tcBorders>
              <w:top w:val="single" w:sz="6" w:space="0" w:color="000000"/>
              <w:bottom w:val="single" w:sz="6" w:space="0" w:color="000000"/>
            </w:tcBorders>
            <w:shd w:val="clear" w:color="auto" w:fill="FFF6E7"/>
          </w:tcPr>
          <w:p>
            <w:pPr>
              <w:pStyle w:val="TableParagraph"/>
              <w:ind w:left="882" w:right="853"/>
              <w:jc w:val="center"/>
              <w:rPr>
                <w:sz w:val="22"/>
              </w:rPr>
            </w:pPr>
            <w:r>
              <w:rPr>
                <w:sz w:val="22"/>
              </w:rPr>
              <w:t>12</w:t>
            </w:r>
          </w:p>
        </w:tc>
        <w:tc>
          <w:tcPr>
            <w:tcW w:w="2449" w:type="dxa"/>
            <w:tcBorders>
              <w:top w:val="single" w:sz="6" w:space="0" w:color="000000"/>
              <w:bottom w:val="single" w:sz="6" w:space="0" w:color="000000"/>
            </w:tcBorders>
            <w:shd w:val="clear" w:color="auto" w:fill="FFF6E7"/>
          </w:tcPr>
          <w:p>
            <w:pPr>
              <w:pStyle w:val="TableParagraph"/>
              <w:ind w:left="29"/>
              <w:jc w:val="center"/>
              <w:rPr>
                <w:sz w:val="22"/>
              </w:rPr>
            </w:pPr>
            <w:r>
              <w:rPr>
                <w:w w:val="99"/>
                <w:sz w:val="22"/>
              </w:rPr>
              <w:t>0</w:t>
            </w:r>
          </w:p>
        </w:tc>
        <w:tc>
          <w:tcPr>
            <w:tcW w:w="2450" w:type="dxa"/>
            <w:tcBorders>
              <w:top w:val="single" w:sz="6" w:space="0" w:color="000000"/>
              <w:bottom w:val="single" w:sz="6" w:space="0" w:color="000000"/>
            </w:tcBorders>
            <w:shd w:val="clear" w:color="auto" w:fill="FFF6E7"/>
          </w:tcPr>
          <w:p>
            <w:pPr>
              <w:pStyle w:val="TableParagraph"/>
              <w:ind w:left="31"/>
              <w:jc w:val="center"/>
              <w:rPr>
                <w:sz w:val="22"/>
              </w:rPr>
            </w:pPr>
            <w:r>
              <w:rPr>
                <w:w w:val="99"/>
                <w:sz w:val="22"/>
              </w:rPr>
              <w:t>5</w:t>
            </w:r>
          </w:p>
        </w:tc>
      </w:tr>
      <w:tr>
        <w:trPr>
          <w:trHeight w:val="301" w:hRule="atLeast"/>
        </w:trPr>
        <w:tc>
          <w:tcPr>
            <w:tcW w:w="2273" w:type="dxa"/>
            <w:tcBorders>
              <w:top w:val="single" w:sz="6" w:space="0" w:color="000000"/>
              <w:bottom w:val="single" w:sz="6" w:space="0" w:color="000000"/>
            </w:tcBorders>
          </w:tcPr>
          <w:p>
            <w:pPr>
              <w:pStyle w:val="TableParagraph"/>
              <w:ind w:left="108"/>
              <w:jc w:val="left"/>
              <w:rPr>
                <w:b/>
                <w:sz w:val="22"/>
              </w:rPr>
            </w:pPr>
            <w:r>
              <w:rPr>
                <w:b/>
                <w:sz w:val="22"/>
              </w:rPr>
              <w:t>G</w:t>
            </w:r>
            <w:r>
              <w:rPr>
                <w:b/>
                <w:sz w:val="18"/>
              </w:rPr>
              <w:t>ENEVA </w:t>
            </w:r>
            <w:r>
              <w:rPr>
                <w:b/>
                <w:sz w:val="22"/>
              </w:rPr>
              <w:t>C</w:t>
            </w:r>
            <w:r>
              <w:rPr>
                <w:b/>
                <w:sz w:val="18"/>
              </w:rPr>
              <w:t>O</w:t>
            </w:r>
            <w:r>
              <w:rPr>
                <w:b/>
                <w:sz w:val="22"/>
              </w:rPr>
              <w:t>.</w:t>
            </w:r>
          </w:p>
        </w:tc>
        <w:tc>
          <w:tcPr>
            <w:tcW w:w="2087" w:type="dxa"/>
            <w:tcBorders>
              <w:top w:val="single" w:sz="6" w:space="0" w:color="000000"/>
              <w:bottom w:val="single" w:sz="6" w:space="0" w:color="000000"/>
            </w:tcBorders>
          </w:tcPr>
          <w:p>
            <w:pPr>
              <w:pStyle w:val="TableParagraph"/>
              <w:ind w:left="29"/>
              <w:jc w:val="center"/>
              <w:rPr>
                <w:sz w:val="22"/>
              </w:rPr>
            </w:pPr>
            <w:r>
              <w:rPr>
                <w:w w:val="99"/>
                <w:sz w:val="22"/>
              </w:rPr>
              <w:t>7</w:t>
            </w:r>
          </w:p>
        </w:tc>
        <w:tc>
          <w:tcPr>
            <w:tcW w:w="2449" w:type="dxa"/>
            <w:tcBorders>
              <w:top w:val="single" w:sz="6" w:space="0" w:color="000000"/>
              <w:bottom w:val="single" w:sz="6" w:space="0" w:color="000000"/>
            </w:tcBorders>
          </w:tcPr>
          <w:p>
            <w:pPr>
              <w:pStyle w:val="TableParagraph"/>
              <w:ind w:left="29"/>
              <w:jc w:val="center"/>
              <w:rPr>
                <w:sz w:val="22"/>
              </w:rPr>
            </w:pPr>
            <w:r>
              <w:rPr>
                <w:w w:val="99"/>
                <w:sz w:val="22"/>
              </w:rPr>
              <w:t>3</w:t>
            </w:r>
          </w:p>
        </w:tc>
        <w:tc>
          <w:tcPr>
            <w:tcW w:w="2450" w:type="dxa"/>
            <w:tcBorders>
              <w:top w:val="single" w:sz="6" w:space="0" w:color="000000"/>
              <w:bottom w:val="single" w:sz="6" w:space="0" w:color="000000"/>
            </w:tcBorders>
          </w:tcPr>
          <w:p>
            <w:pPr>
              <w:pStyle w:val="TableParagraph"/>
              <w:ind w:left="31"/>
              <w:jc w:val="center"/>
              <w:rPr>
                <w:sz w:val="22"/>
              </w:rPr>
            </w:pPr>
            <w:r>
              <w:rPr>
                <w:w w:val="99"/>
                <w:sz w:val="22"/>
              </w:rPr>
              <w:t>1</w:t>
            </w:r>
          </w:p>
        </w:tc>
      </w:tr>
      <w:tr>
        <w:trPr>
          <w:trHeight w:val="301" w:hRule="atLeast"/>
        </w:trPr>
        <w:tc>
          <w:tcPr>
            <w:tcW w:w="2273" w:type="dxa"/>
            <w:tcBorders>
              <w:top w:val="single" w:sz="6" w:space="0" w:color="000000"/>
              <w:bottom w:val="single" w:sz="6" w:space="0" w:color="000000"/>
            </w:tcBorders>
            <w:shd w:val="clear" w:color="auto" w:fill="FFF6E7"/>
          </w:tcPr>
          <w:p>
            <w:pPr>
              <w:pStyle w:val="TableParagraph"/>
              <w:spacing w:before="1"/>
              <w:ind w:left="108"/>
              <w:jc w:val="left"/>
              <w:rPr>
                <w:b/>
                <w:sz w:val="22"/>
              </w:rPr>
            </w:pPr>
            <w:r>
              <w:rPr>
                <w:b/>
                <w:sz w:val="22"/>
              </w:rPr>
              <w:t>H</w:t>
            </w:r>
            <w:r>
              <w:rPr>
                <w:b/>
                <w:sz w:val="18"/>
              </w:rPr>
              <w:t>ENRY </w:t>
            </w:r>
            <w:r>
              <w:rPr>
                <w:b/>
                <w:sz w:val="22"/>
              </w:rPr>
              <w:t>C</w:t>
            </w:r>
            <w:r>
              <w:rPr>
                <w:b/>
                <w:sz w:val="18"/>
              </w:rPr>
              <w:t>O</w:t>
            </w:r>
            <w:r>
              <w:rPr>
                <w:b/>
                <w:sz w:val="22"/>
              </w:rPr>
              <w:t>.</w:t>
            </w:r>
          </w:p>
        </w:tc>
        <w:tc>
          <w:tcPr>
            <w:tcW w:w="2087" w:type="dxa"/>
            <w:tcBorders>
              <w:top w:val="single" w:sz="6" w:space="0" w:color="000000"/>
              <w:bottom w:val="single" w:sz="6" w:space="0" w:color="000000"/>
            </w:tcBorders>
            <w:shd w:val="clear" w:color="auto" w:fill="FFF6E7"/>
          </w:tcPr>
          <w:p>
            <w:pPr>
              <w:pStyle w:val="TableParagraph"/>
              <w:spacing w:before="1"/>
              <w:ind w:left="29"/>
              <w:jc w:val="center"/>
              <w:rPr>
                <w:sz w:val="22"/>
              </w:rPr>
            </w:pPr>
            <w:r>
              <w:rPr>
                <w:w w:val="99"/>
                <w:sz w:val="22"/>
              </w:rPr>
              <w:t>7</w:t>
            </w:r>
          </w:p>
        </w:tc>
        <w:tc>
          <w:tcPr>
            <w:tcW w:w="2449" w:type="dxa"/>
            <w:tcBorders>
              <w:top w:val="single" w:sz="6" w:space="0" w:color="000000"/>
              <w:bottom w:val="single" w:sz="6" w:space="0" w:color="000000"/>
            </w:tcBorders>
            <w:shd w:val="clear" w:color="auto" w:fill="FFF6E7"/>
          </w:tcPr>
          <w:p>
            <w:pPr>
              <w:pStyle w:val="TableParagraph"/>
              <w:spacing w:before="1"/>
              <w:ind w:left="29"/>
              <w:jc w:val="center"/>
              <w:rPr>
                <w:sz w:val="22"/>
              </w:rPr>
            </w:pPr>
            <w:r>
              <w:rPr>
                <w:w w:val="99"/>
                <w:sz w:val="22"/>
              </w:rPr>
              <w:t>2</w:t>
            </w:r>
          </w:p>
        </w:tc>
        <w:tc>
          <w:tcPr>
            <w:tcW w:w="2450" w:type="dxa"/>
            <w:tcBorders>
              <w:top w:val="single" w:sz="6" w:space="0" w:color="000000"/>
              <w:bottom w:val="single" w:sz="6" w:space="0" w:color="000000"/>
            </w:tcBorders>
            <w:shd w:val="clear" w:color="auto" w:fill="FFF6E7"/>
          </w:tcPr>
          <w:p>
            <w:pPr>
              <w:pStyle w:val="TableParagraph"/>
              <w:spacing w:before="1"/>
              <w:ind w:left="31"/>
              <w:jc w:val="center"/>
              <w:rPr>
                <w:sz w:val="22"/>
              </w:rPr>
            </w:pPr>
            <w:r>
              <w:rPr>
                <w:w w:val="99"/>
                <w:sz w:val="22"/>
              </w:rPr>
              <w:t>0</w:t>
            </w:r>
          </w:p>
        </w:tc>
      </w:tr>
      <w:tr>
        <w:trPr>
          <w:trHeight w:val="302" w:hRule="atLeast"/>
        </w:trPr>
        <w:tc>
          <w:tcPr>
            <w:tcW w:w="2273" w:type="dxa"/>
            <w:tcBorders>
              <w:top w:val="single" w:sz="6" w:space="0" w:color="000000"/>
            </w:tcBorders>
          </w:tcPr>
          <w:p>
            <w:pPr>
              <w:pStyle w:val="TableParagraph"/>
              <w:spacing w:before="1"/>
              <w:ind w:left="108"/>
              <w:jc w:val="left"/>
              <w:rPr>
                <w:b/>
                <w:sz w:val="22"/>
              </w:rPr>
            </w:pPr>
            <w:r>
              <w:rPr>
                <w:b/>
                <w:sz w:val="22"/>
              </w:rPr>
              <w:t>TOTAL</w:t>
            </w:r>
          </w:p>
        </w:tc>
        <w:tc>
          <w:tcPr>
            <w:tcW w:w="2087" w:type="dxa"/>
            <w:tcBorders>
              <w:top w:val="single" w:sz="6" w:space="0" w:color="000000"/>
            </w:tcBorders>
          </w:tcPr>
          <w:p>
            <w:pPr>
              <w:pStyle w:val="TableParagraph"/>
              <w:spacing w:before="1"/>
              <w:ind w:left="883" w:right="853"/>
              <w:jc w:val="center"/>
              <w:rPr>
                <w:b/>
                <w:sz w:val="22"/>
              </w:rPr>
            </w:pPr>
            <w:r>
              <w:rPr>
                <w:b/>
                <w:sz w:val="22"/>
              </w:rPr>
              <w:t>33</w:t>
            </w:r>
          </w:p>
        </w:tc>
        <w:tc>
          <w:tcPr>
            <w:tcW w:w="2449" w:type="dxa"/>
            <w:tcBorders>
              <w:top w:val="single" w:sz="6" w:space="0" w:color="000000"/>
            </w:tcBorders>
          </w:tcPr>
          <w:p>
            <w:pPr>
              <w:pStyle w:val="TableParagraph"/>
              <w:spacing w:before="1"/>
              <w:ind w:left="29"/>
              <w:jc w:val="center"/>
              <w:rPr>
                <w:b/>
                <w:sz w:val="22"/>
              </w:rPr>
            </w:pPr>
            <w:r>
              <w:rPr>
                <w:b/>
                <w:w w:val="99"/>
                <w:sz w:val="22"/>
              </w:rPr>
              <w:t>7</w:t>
            </w:r>
          </w:p>
        </w:tc>
        <w:tc>
          <w:tcPr>
            <w:tcW w:w="2450" w:type="dxa"/>
            <w:tcBorders>
              <w:top w:val="single" w:sz="6" w:space="0" w:color="000000"/>
            </w:tcBorders>
          </w:tcPr>
          <w:p>
            <w:pPr>
              <w:pStyle w:val="TableParagraph"/>
              <w:spacing w:before="1"/>
              <w:ind w:left="31"/>
              <w:jc w:val="center"/>
              <w:rPr>
                <w:b/>
                <w:sz w:val="22"/>
              </w:rPr>
            </w:pPr>
            <w:r>
              <w:rPr>
                <w:b/>
                <w:w w:val="99"/>
                <w:sz w:val="22"/>
              </w:rPr>
              <w:t>9</w:t>
            </w:r>
          </w:p>
        </w:tc>
      </w:tr>
    </w:tbl>
    <w:p>
      <w:pPr>
        <w:spacing w:after="0"/>
        <w:jc w:val="center"/>
        <w:rPr>
          <w:sz w:val="22"/>
        </w:rPr>
        <w:sectPr>
          <w:pgSz w:w="12240" w:h="15840"/>
          <w:pgMar w:header="720" w:footer="1105" w:top="960" w:bottom="130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tabs>
          <w:tab w:pos="3906" w:val="left" w:leader="none"/>
          <w:tab w:pos="9795" w:val="left" w:leader="none"/>
        </w:tabs>
        <w:ind w:left="536" w:right="0"/>
      </w:pPr>
      <w:r>
        <w:rPr>
          <w:u w:val="thick" w:color="FFC000"/>
        </w:rPr>
        <w:t> </w:t>
        <w:tab/>
        <w:t>APPENDIX I</w:t>
        <w:tab/>
      </w:r>
    </w:p>
    <w:p>
      <w:pPr>
        <w:pStyle w:val="Heading4"/>
        <w:spacing w:before="155"/>
      </w:pPr>
      <w:r>
        <w:rPr/>
        <w:t>Tabulated Public Data</w:t>
      </w:r>
    </w:p>
    <w:p>
      <w:pPr>
        <w:spacing w:after="0"/>
        <w:sectPr>
          <w:headerReference w:type="default" r:id="rId407"/>
          <w:footerReference w:type="default" r:id="rId408"/>
          <w:pgSz w:w="12240" w:h="15840"/>
          <w:pgMar w:header="0" w:footer="0" w:top="1500" w:bottom="28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headerReference w:type="default" r:id="rId409"/>
          <w:footerReference w:type="default" r:id="rId410"/>
          <w:pgSz w:w="12240" w:h="15840"/>
          <w:pgMar w:header="0" w:footer="0" w:top="1500" w:bottom="280" w:left="0" w:right="220"/>
        </w:sectPr>
      </w:pPr>
    </w:p>
    <w:p>
      <w:pPr>
        <w:pStyle w:val="BodyText"/>
        <w:rPr>
          <w:sz w:val="20"/>
        </w:rPr>
      </w:pPr>
    </w:p>
    <w:p>
      <w:pPr>
        <w:pStyle w:val="BodyText"/>
        <w:spacing w:before="11"/>
        <w:rPr>
          <w:sz w:val="23"/>
        </w:rPr>
      </w:pPr>
    </w:p>
    <w:p>
      <w:pPr>
        <w:pStyle w:val="Heading6"/>
        <w:spacing w:before="100"/>
      </w:pPr>
      <w:bookmarkStart w:name="_TOC_250004" w:id="90"/>
      <w:bookmarkEnd w:id="90"/>
      <w:r>
        <w:rPr/>
        <w:t>Tabulated U. S. Census and Other Public Data</w:t>
      </w:r>
    </w:p>
    <w:p>
      <w:pPr>
        <w:pStyle w:val="BodyText"/>
        <w:rPr>
          <w:b/>
          <w:sz w:val="50"/>
        </w:rPr>
      </w:pPr>
    </w:p>
    <w:p>
      <w:pPr>
        <w:pStyle w:val="BodyText"/>
        <w:spacing w:line="360" w:lineRule="auto"/>
        <w:ind w:left="1756" w:right="1215" w:firstLine="720"/>
        <w:jc w:val="both"/>
      </w:pPr>
      <w:r>
        <w:rPr/>
        <w:t>The tables found Appendix A contain data gathered from public sources including governmental agencies such as the U. S. Census Bureau, Alabama Department of Public Health, Alabama Department of Human Resources, and the Center for Disease Control. Publicly published special interest data was also  gathered from research foundations such as the Annie E. Casey Foundation and the United Health</w:t>
      </w:r>
      <w:r>
        <w:rPr>
          <w:spacing w:val="-1"/>
        </w:rPr>
        <w:t> </w:t>
      </w:r>
      <w:r>
        <w:rPr/>
        <w:t>Foundation.</w:t>
      </w:r>
    </w:p>
    <w:p>
      <w:pPr>
        <w:pStyle w:val="BodyText"/>
        <w:spacing w:before="4"/>
        <w:rPr>
          <w:sz w:val="39"/>
        </w:rPr>
      </w:pPr>
    </w:p>
    <w:p>
      <w:pPr>
        <w:pStyle w:val="Heading7"/>
        <w:spacing w:before="1"/>
      </w:pPr>
      <w:bookmarkStart w:name="_TOC_250003" w:id="91"/>
      <w:bookmarkEnd w:id="91"/>
      <w:r>
        <w:rPr/>
        <w:t>Data Presented in Section 2</w:t>
      </w:r>
    </w:p>
    <w:p>
      <w:pPr>
        <w:pStyle w:val="BodyText"/>
        <w:rPr>
          <w:b/>
          <w:sz w:val="28"/>
        </w:rPr>
      </w:pPr>
    </w:p>
    <w:p>
      <w:pPr>
        <w:pStyle w:val="BodyText"/>
        <w:spacing w:before="2"/>
        <w:rPr>
          <w:b/>
          <w:sz w:val="28"/>
        </w:rPr>
      </w:pPr>
    </w:p>
    <w:p>
      <w:pPr>
        <w:pStyle w:val="BodyText"/>
        <w:spacing w:line="360" w:lineRule="auto"/>
        <w:ind w:left="1756" w:right="1217" w:firstLine="720"/>
        <w:jc w:val="both"/>
      </w:pPr>
      <w:r>
        <w:rPr/>
        <w:t>The following tables provide supporting and or additional detailed data for charts found in Section 2: Demographics of the SEARP&amp;DC Head Start Service Area.</w:t>
      </w:r>
    </w:p>
    <w:p>
      <w:pPr>
        <w:pStyle w:val="BodyText"/>
        <w:rPr>
          <w:sz w:val="36"/>
        </w:rPr>
      </w:pPr>
    </w:p>
    <w:p>
      <w:pPr>
        <w:spacing w:before="0"/>
        <w:ind w:left="639" w:right="104" w:firstLine="0"/>
        <w:jc w:val="center"/>
        <w:rPr>
          <w:b/>
          <w:sz w:val="24"/>
        </w:rPr>
      </w:pPr>
      <w:r>
        <w:rPr>
          <w:b/>
          <w:sz w:val="24"/>
        </w:rPr>
        <w:t>T</w:t>
      </w:r>
      <w:r>
        <w:rPr>
          <w:b/>
          <w:sz w:val="19"/>
        </w:rPr>
        <w:t>ABLE </w:t>
      </w:r>
      <w:r>
        <w:rPr>
          <w:b/>
          <w:sz w:val="24"/>
        </w:rPr>
        <w:t>35:</w:t>
      </w:r>
    </w:p>
    <w:p>
      <w:pPr>
        <w:spacing w:line="289" w:lineRule="exact" w:before="1"/>
        <w:ind w:left="640" w:right="104" w:firstLine="0"/>
        <w:jc w:val="center"/>
        <w:rPr>
          <w:sz w:val="19"/>
        </w:rPr>
      </w:pPr>
      <w:r>
        <w:rPr>
          <w:sz w:val="24"/>
        </w:rPr>
        <w:t>T</w:t>
      </w:r>
      <w:r>
        <w:rPr>
          <w:sz w:val="19"/>
        </w:rPr>
        <w:t>OTAL </w:t>
      </w:r>
      <w:r>
        <w:rPr>
          <w:sz w:val="24"/>
        </w:rPr>
        <w:t>2019 E</w:t>
      </w:r>
      <w:r>
        <w:rPr>
          <w:sz w:val="19"/>
        </w:rPr>
        <w:t>STIMATED </w:t>
      </w:r>
      <w:r>
        <w:rPr>
          <w:sz w:val="24"/>
        </w:rPr>
        <w:t>P</w:t>
      </w:r>
      <w:r>
        <w:rPr>
          <w:sz w:val="19"/>
        </w:rPr>
        <w:t>OPULATION BY </w:t>
      </w:r>
      <w:r>
        <w:rPr>
          <w:sz w:val="24"/>
        </w:rPr>
        <w:t>P</w:t>
      </w:r>
      <w:r>
        <w:rPr>
          <w:sz w:val="19"/>
        </w:rPr>
        <w:t>LACE OF </w:t>
      </w:r>
      <w:r>
        <w:rPr>
          <w:sz w:val="24"/>
        </w:rPr>
        <w:t>R</w:t>
      </w:r>
      <w:r>
        <w:rPr>
          <w:sz w:val="19"/>
        </w:rPr>
        <w:t>ESIDENCE</w:t>
      </w:r>
    </w:p>
    <w:p>
      <w:pPr>
        <w:spacing w:line="193" w:lineRule="exact" w:before="0"/>
        <w:ind w:left="640" w:right="104" w:firstLine="0"/>
        <w:jc w:val="center"/>
        <w:rPr>
          <w:sz w:val="16"/>
        </w:rPr>
      </w:pPr>
      <w:r>
        <w:rPr>
          <w:sz w:val="16"/>
        </w:rPr>
        <w:t>S</w:t>
      </w:r>
      <w:r>
        <w:rPr>
          <w:sz w:val="13"/>
        </w:rPr>
        <w:t>EE </w:t>
      </w:r>
      <w:r>
        <w:rPr>
          <w:sz w:val="16"/>
        </w:rPr>
        <w:t>F</w:t>
      </w:r>
      <w:r>
        <w:rPr>
          <w:sz w:val="13"/>
        </w:rPr>
        <w:t>IGURE </w:t>
      </w:r>
      <w:r>
        <w:rPr>
          <w:sz w:val="16"/>
        </w:rPr>
        <w:t>6 - F</w:t>
      </w:r>
      <w:r>
        <w:rPr>
          <w:sz w:val="13"/>
        </w:rPr>
        <w:t>IGURE </w:t>
      </w:r>
      <w:r>
        <w:rPr>
          <w:sz w:val="16"/>
        </w:rPr>
        <w:t>12 </w:t>
      </w:r>
      <w:r>
        <w:rPr>
          <w:sz w:val="13"/>
        </w:rPr>
        <w:t>PAGES </w:t>
      </w:r>
      <w:r>
        <w:rPr>
          <w:sz w:val="16"/>
        </w:rPr>
        <w:t>26 - 29</w:t>
      </w:r>
    </w:p>
    <w:p>
      <w:pPr>
        <w:pStyle w:val="BodyText"/>
        <w:spacing w:before="10" w:after="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75"/>
        <w:gridCol w:w="1554"/>
        <w:gridCol w:w="1618"/>
        <w:gridCol w:w="1262"/>
        <w:gridCol w:w="1552"/>
      </w:tblGrid>
      <w:tr>
        <w:trPr>
          <w:trHeight w:val="384" w:hRule="atLeast"/>
        </w:trPr>
        <w:tc>
          <w:tcPr>
            <w:tcW w:w="3275" w:type="dxa"/>
            <w:vMerge w:val="restart"/>
            <w:shd w:val="clear" w:color="auto" w:fill="FDD282"/>
          </w:tcPr>
          <w:p>
            <w:pPr>
              <w:pStyle w:val="TableParagraph"/>
              <w:spacing w:before="205"/>
              <w:ind w:left="1296" w:right="1268"/>
              <w:jc w:val="center"/>
              <w:rPr>
                <w:b/>
                <w:sz w:val="19"/>
              </w:rPr>
            </w:pPr>
            <w:r>
              <w:rPr>
                <w:b/>
                <w:sz w:val="24"/>
              </w:rPr>
              <w:t>P</w:t>
            </w:r>
            <w:r>
              <w:rPr>
                <w:b/>
                <w:sz w:val="19"/>
              </w:rPr>
              <w:t>LACE</w:t>
            </w:r>
          </w:p>
        </w:tc>
        <w:tc>
          <w:tcPr>
            <w:tcW w:w="1554" w:type="dxa"/>
            <w:vMerge w:val="restart"/>
            <w:shd w:val="clear" w:color="auto" w:fill="FDD282"/>
          </w:tcPr>
          <w:p>
            <w:pPr>
              <w:pStyle w:val="TableParagraph"/>
              <w:spacing w:before="205"/>
              <w:ind w:left="191"/>
              <w:jc w:val="left"/>
              <w:rPr>
                <w:b/>
                <w:sz w:val="24"/>
              </w:rPr>
            </w:pPr>
            <w:r>
              <w:rPr>
                <w:b/>
                <w:sz w:val="24"/>
              </w:rPr>
              <w:t>2010 P</w:t>
            </w:r>
            <w:r>
              <w:rPr>
                <w:b/>
                <w:sz w:val="19"/>
              </w:rPr>
              <w:t>OP</w:t>
            </w:r>
            <w:r>
              <w:rPr>
                <w:b/>
                <w:sz w:val="24"/>
              </w:rPr>
              <w:t>.</w:t>
            </w:r>
          </w:p>
        </w:tc>
        <w:tc>
          <w:tcPr>
            <w:tcW w:w="1618" w:type="dxa"/>
            <w:vMerge w:val="restart"/>
            <w:shd w:val="clear" w:color="auto" w:fill="FDD282"/>
          </w:tcPr>
          <w:p>
            <w:pPr>
              <w:pStyle w:val="TableParagraph"/>
              <w:spacing w:before="60"/>
              <w:ind w:left="578" w:hanging="356"/>
              <w:jc w:val="left"/>
              <w:rPr>
                <w:b/>
                <w:sz w:val="24"/>
              </w:rPr>
            </w:pPr>
            <w:r>
              <w:rPr>
                <w:b/>
                <w:sz w:val="24"/>
              </w:rPr>
              <w:t>2019 P</w:t>
            </w:r>
            <w:r>
              <w:rPr>
                <w:b/>
                <w:sz w:val="19"/>
              </w:rPr>
              <w:t>OP</w:t>
            </w:r>
            <w:r>
              <w:rPr>
                <w:b/>
                <w:sz w:val="24"/>
              </w:rPr>
              <w:t>. E</w:t>
            </w:r>
            <w:r>
              <w:rPr>
                <w:b/>
                <w:sz w:val="19"/>
              </w:rPr>
              <w:t>ST</w:t>
            </w:r>
            <w:r>
              <w:rPr>
                <w:b/>
                <w:sz w:val="24"/>
              </w:rPr>
              <w:t>.</w:t>
            </w:r>
          </w:p>
        </w:tc>
        <w:tc>
          <w:tcPr>
            <w:tcW w:w="2814" w:type="dxa"/>
            <w:gridSpan w:val="2"/>
            <w:tcBorders>
              <w:bottom w:val="single" w:sz="8" w:space="0" w:color="000000"/>
            </w:tcBorders>
            <w:shd w:val="clear" w:color="auto" w:fill="FDD282"/>
          </w:tcPr>
          <w:p>
            <w:pPr>
              <w:pStyle w:val="TableParagraph"/>
              <w:spacing w:before="50"/>
              <w:ind w:left="240"/>
              <w:jc w:val="left"/>
              <w:rPr>
                <w:b/>
                <w:sz w:val="24"/>
              </w:rPr>
            </w:pPr>
            <w:r>
              <w:rPr>
                <w:b/>
                <w:sz w:val="24"/>
              </w:rPr>
              <w:t>C</w:t>
            </w:r>
            <w:r>
              <w:rPr>
                <w:b/>
                <w:sz w:val="19"/>
              </w:rPr>
              <w:t>HANGE </w:t>
            </w:r>
            <w:r>
              <w:rPr>
                <w:b/>
                <w:sz w:val="24"/>
              </w:rPr>
              <w:t>2010 - 2019</w:t>
            </w:r>
          </w:p>
        </w:tc>
      </w:tr>
      <w:tr>
        <w:trPr>
          <w:trHeight w:val="284" w:hRule="atLeast"/>
        </w:trPr>
        <w:tc>
          <w:tcPr>
            <w:tcW w:w="3275" w:type="dxa"/>
            <w:vMerge/>
            <w:tcBorders>
              <w:top w:val="nil"/>
            </w:tcBorders>
            <w:shd w:val="clear" w:color="auto" w:fill="FDD282"/>
          </w:tcPr>
          <w:p>
            <w:pPr>
              <w:rPr>
                <w:sz w:val="2"/>
                <w:szCs w:val="2"/>
              </w:rPr>
            </w:pPr>
          </w:p>
        </w:tc>
        <w:tc>
          <w:tcPr>
            <w:tcW w:w="1554" w:type="dxa"/>
            <w:vMerge/>
            <w:tcBorders>
              <w:top w:val="nil"/>
            </w:tcBorders>
            <w:shd w:val="clear" w:color="auto" w:fill="FDD282"/>
          </w:tcPr>
          <w:p>
            <w:pPr>
              <w:rPr>
                <w:sz w:val="2"/>
                <w:szCs w:val="2"/>
              </w:rPr>
            </w:pPr>
          </w:p>
        </w:tc>
        <w:tc>
          <w:tcPr>
            <w:tcW w:w="1618" w:type="dxa"/>
            <w:vMerge/>
            <w:tcBorders>
              <w:top w:val="nil"/>
            </w:tcBorders>
            <w:shd w:val="clear" w:color="auto" w:fill="FDD282"/>
          </w:tcPr>
          <w:p>
            <w:pPr>
              <w:rPr>
                <w:sz w:val="2"/>
                <w:szCs w:val="2"/>
              </w:rPr>
            </w:pPr>
          </w:p>
        </w:tc>
        <w:tc>
          <w:tcPr>
            <w:tcW w:w="1262" w:type="dxa"/>
            <w:tcBorders>
              <w:top w:val="single" w:sz="8" w:space="0" w:color="000000"/>
            </w:tcBorders>
            <w:shd w:val="clear" w:color="auto" w:fill="FDD282"/>
          </w:tcPr>
          <w:p>
            <w:pPr>
              <w:pStyle w:val="TableParagraph"/>
              <w:spacing w:line="265" w:lineRule="exact"/>
              <w:ind w:left="27"/>
              <w:jc w:val="center"/>
              <w:rPr>
                <w:b/>
                <w:sz w:val="24"/>
              </w:rPr>
            </w:pPr>
            <w:r>
              <w:rPr>
                <w:b/>
                <w:sz w:val="24"/>
              </w:rPr>
              <w:t>#</w:t>
            </w:r>
          </w:p>
        </w:tc>
        <w:tc>
          <w:tcPr>
            <w:tcW w:w="1552" w:type="dxa"/>
            <w:tcBorders>
              <w:top w:val="single" w:sz="8" w:space="0" w:color="000000"/>
            </w:tcBorders>
            <w:shd w:val="clear" w:color="auto" w:fill="FDD282"/>
          </w:tcPr>
          <w:p>
            <w:pPr>
              <w:pStyle w:val="TableParagraph"/>
              <w:spacing w:line="265" w:lineRule="exact"/>
              <w:ind w:left="26"/>
              <w:jc w:val="center"/>
              <w:rPr>
                <w:b/>
                <w:sz w:val="24"/>
              </w:rPr>
            </w:pPr>
            <w:r>
              <w:rPr>
                <w:b/>
                <w:sz w:val="24"/>
              </w:rPr>
              <w:t>%</w:t>
            </w:r>
          </w:p>
        </w:tc>
      </w:tr>
      <w:tr>
        <w:trPr>
          <w:trHeight w:val="315" w:hRule="atLeast"/>
        </w:trPr>
        <w:tc>
          <w:tcPr>
            <w:tcW w:w="3275" w:type="dxa"/>
            <w:tcBorders>
              <w:bottom w:val="single" w:sz="4" w:space="0" w:color="000000"/>
            </w:tcBorders>
          </w:tcPr>
          <w:p>
            <w:pPr>
              <w:pStyle w:val="TableParagraph"/>
              <w:spacing w:before="24"/>
              <w:ind w:left="108"/>
              <w:jc w:val="left"/>
              <w:rPr>
                <w:sz w:val="18"/>
              </w:rPr>
            </w:pPr>
            <w:r>
              <w:rPr>
                <w:sz w:val="22"/>
              </w:rPr>
              <w:t>A</w:t>
            </w:r>
            <w:r>
              <w:rPr>
                <w:sz w:val="18"/>
              </w:rPr>
              <w:t>LABAMA</w:t>
            </w:r>
          </w:p>
        </w:tc>
        <w:tc>
          <w:tcPr>
            <w:tcW w:w="1554" w:type="dxa"/>
            <w:tcBorders>
              <w:bottom w:val="single" w:sz="4" w:space="0" w:color="000000"/>
            </w:tcBorders>
          </w:tcPr>
          <w:p>
            <w:pPr>
              <w:pStyle w:val="TableParagraph"/>
              <w:spacing w:line="265" w:lineRule="exact"/>
              <w:ind w:right="74"/>
              <w:rPr>
                <w:sz w:val="22"/>
              </w:rPr>
            </w:pPr>
            <w:r>
              <w:rPr>
                <w:w w:val="95"/>
                <w:sz w:val="22"/>
              </w:rPr>
              <w:t>4,712,651</w:t>
            </w:r>
          </w:p>
        </w:tc>
        <w:tc>
          <w:tcPr>
            <w:tcW w:w="1618" w:type="dxa"/>
            <w:tcBorders>
              <w:bottom w:val="single" w:sz="4" w:space="0" w:color="000000"/>
            </w:tcBorders>
          </w:tcPr>
          <w:p>
            <w:pPr>
              <w:pStyle w:val="TableParagraph"/>
              <w:spacing w:line="265" w:lineRule="exact"/>
              <w:ind w:right="73"/>
              <w:rPr>
                <w:sz w:val="22"/>
              </w:rPr>
            </w:pPr>
            <w:r>
              <w:rPr>
                <w:w w:val="95"/>
                <w:sz w:val="22"/>
              </w:rPr>
              <w:t>4,903,185</w:t>
            </w:r>
          </w:p>
        </w:tc>
        <w:tc>
          <w:tcPr>
            <w:tcW w:w="1262" w:type="dxa"/>
            <w:tcBorders>
              <w:bottom w:val="single" w:sz="4" w:space="0" w:color="000000"/>
            </w:tcBorders>
          </w:tcPr>
          <w:p>
            <w:pPr>
              <w:pStyle w:val="TableParagraph"/>
              <w:spacing w:line="265" w:lineRule="exact"/>
              <w:ind w:right="75"/>
              <w:rPr>
                <w:sz w:val="22"/>
              </w:rPr>
            </w:pPr>
            <w:r>
              <w:rPr>
                <w:w w:val="95"/>
                <w:sz w:val="22"/>
              </w:rPr>
              <w:t>190,534</w:t>
            </w:r>
          </w:p>
        </w:tc>
        <w:tc>
          <w:tcPr>
            <w:tcW w:w="1552" w:type="dxa"/>
            <w:tcBorders>
              <w:bottom w:val="single" w:sz="4" w:space="0" w:color="000000"/>
            </w:tcBorders>
          </w:tcPr>
          <w:p>
            <w:pPr>
              <w:pStyle w:val="TableParagraph"/>
              <w:spacing w:line="265" w:lineRule="exact"/>
              <w:ind w:right="78"/>
              <w:rPr>
                <w:sz w:val="22"/>
              </w:rPr>
            </w:pPr>
            <w:r>
              <w:rPr>
                <w:w w:val="95"/>
                <w:sz w:val="22"/>
              </w:rPr>
              <w:t>4.04%</w:t>
            </w:r>
          </w:p>
        </w:tc>
      </w:tr>
      <w:tr>
        <w:trPr>
          <w:trHeight w:val="329" w:hRule="atLeast"/>
        </w:trPr>
        <w:tc>
          <w:tcPr>
            <w:tcW w:w="3275" w:type="dxa"/>
            <w:tcBorders>
              <w:top w:val="single" w:sz="4" w:space="0" w:color="000000"/>
              <w:bottom w:val="double" w:sz="1" w:space="0" w:color="833B0A"/>
            </w:tcBorders>
          </w:tcPr>
          <w:p>
            <w:pPr>
              <w:pStyle w:val="TableParagraph"/>
              <w:spacing w:before="31"/>
              <w:ind w:left="108"/>
              <w:jc w:val="left"/>
              <w:rPr>
                <w:b/>
                <w:sz w:val="18"/>
              </w:rPr>
            </w:pPr>
            <w:r>
              <w:rPr>
                <w:b/>
                <w:sz w:val="22"/>
              </w:rPr>
              <w:t>SEARP&amp;DC HS A</w:t>
            </w:r>
            <w:r>
              <w:rPr>
                <w:b/>
                <w:sz w:val="18"/>
              </w:rPr>
              <w:t>REA</w:t>
            </w:r>
          </w:p>
        </w:tc>
        <w:tc>
          <w:tcPr>
            <w:tcW w:w="1554" w:type="dxa"/>
            <w:tcBorders>
              <w:top w:val="single" w:sz="4" w:space="0" w:color="000000"/>
              <w:bottom w:val="double" w:sz="1" w:space="0" w:color="833B0A"/>
            </w:tcBorders>
          </w:tcPr>
          <w:p>
            <w:pPr>
              <w:pStyle w:val="TableParagraph"/>
              <w:spacing w:line="265" w:lineRule="exact"/>
              <w:ind w:right="75"/>
              <w:rPr>
                <w:b/>
                <w:sz w:val="22"/>
              </w:rPr>
            </w:pPr>
            <w:r>
              <w:rPr>
                <w:b/>
                <w:sz w:val="22"/>
              </w:rPr>
              <w:t>108,996</w:t>
            </w:r>
          </w:p>
        </w:tc>
        <w:tc>
          <w:tcPr>
            <w:tcW w:w="1618" w:type="dxa"/>
            <w:tcBorders>
              <w:top w:val="single" w:sz="4" w:space="0" w:color="000000"/>
              <w:bottom w:val="double" w:sz="1" w:space="0" w:color="833B0A"/>
            </w:tcBorders>
          </w:tcPr>
          <w:p>
            <w:pPr>
              <w:pStyle w:val="TableParagraph"/>
              <w:spacing w:line="265" w:lineRule="exact"/>
              <w:ind w:right="74"/>
              <w:rPr>
                <w:b/>
                <w:sz w:val="22"/>
              </w:rPr>
            </w:pPr>
            <w:r>
              <w:rPr>
                <w:b/>
                <w:w w:val="95"/>
                <w:sz w:val="22"/>
              </w:rPr>
              <w:t>106,111</w:t>
            </w:r>
          </w:p>
        </w:tc>
        <w:tc>
          <w:tcPr>
            <w:tcW w:w="1262" w:type="dxa"/>
            <w:tcBorders>
              <w:top w:val="single" w:sz="4" w:space="0" w:color="000000"/>
              <w:bottom w:val="double" w:sz="1" w:space="0" w:color="833B0A"/>
            </w:tcBorders>
          </w:tcPr>
          <w:p>
            <w:pPr>
              <w:pStyle w:val="TableParagraph"/>
              <w:spacing w:line="265" w:lineRule="exact"/>
              <w:ind w:right="74"/>
              <w:rPr>
                <w:b/>
                <w:sz w:val="22"/>
              </w:rPr>
            </w:pPr>
            <w:r>
              <w:rPr>
                <w:b/>
                <w:w w:val="95"/>
                <w:sz w:val="22"/>
              </w:rPr>
              <w:t>-2,885</w:t>
            </w:r>
          </w:p>
        </w:tc>
        <w:tc>
          <w:tcPr>
            <w:tcW w:w="1552" w:type="dxa"/>
            <w:tcBorders>
              <w:top w:val="single" w:sz="4" w:space="0" w:color="000000"/>
              <w:bottom w:val="double" w:sz="1" w:space="0" w:color="833B0A"/>
            </w:tcBorders>
          </w:tcPr>
          <w:p>
            <w:pPr>
              <w:pStyle w:val="TableParagraph"/>
              <w:spacing w:line="265" w:lineRule="exact"/>
              <w:ind w:right="76"/>
              <w:rPr>
                <w:b/>
                <w:sz w:val="22"/>
              </w:rPr>
            </w:pPr>
            <w:r>
              <w:rPr>
                <w:b/>
                <w:w w:val="95"/>
                <w:sz w:val="22"/>
              </w:rPr>
              <w:t>-2.65%</w:t>
            </w:r>
          </w:p>
        </w:tc>
      </w:tr>
      <w:tr>
        <w:trPr>
          <w:trHeight w:val="330" w:hRule="atLeast"/>
        </w:trPr>
        <w:tc>
          <w:tcPr>
            <w:tcW w:w="3275" w:type="dxa"/>
            <w:tcBorders>
              <w:top w:val="double" w:sz="1" w:space="0" w:color="833B0A"/>
              <w:bottom w:val="single" w:sz="4" w:space="0" w:color="000000"/>
            </w:tcBorders>
            <w:shd w:val="clear" w:color="auto" w:fill="FDE1AC"/>
          </w:tcPr>
          <w:p>
            <w:pPr>
              <w:pStyle w:val="TableParagraph"/>
              <w:spacing w:line="246" w:lineRule="exact" w:before="65"/>
              <w:ind w:left="108"/>
              <w:jc w:val="left"/>
              <w:rPr>
                <w:b/>
                <w:sz w:val="22"/>
              </w:rPr>
            </w:pPr>
            <w:r>
              <w:rPr>
                <w:b/>
                <w:sz w:val="22"/>
              </w:rPr>
              <w:t>B</w:t>
            </w:r>
            <w:r>
              <w:rPr>
                <w:b/>
                <w:sz w:val="18"/>
              </w:rPr>
              <w:t>ARBOUR </w:t>
            </w:r>
            <w:r>
              <w:rPr>
                <w:b/>
                <w:sz w:val="22"/>
              </w:rPr>
              <w:t>C</w:t>
            </w:r>
            <w:r>
              <w:rPr>
                <w:b/>
                <w:sz w:val="18"/>
              </w:rPr>
              <w:t>O</w:t>
            </w:r>
            <w:r>
              <w:rPr>
                <w:b/>
                <w:sz w:val="22"/>
              </w:rPr>
              <w:t>.</w:t>
            </w:r>
          </w:p>
        </w:tc>
        <w:tc>
          <w:tcPr>
            <w:tcW w:w="1554" w:type="dxa"/>
            <w:tcBorders>
              <w:top w:val="double" w:sz="1" w:space="0" w:color="833B0A"/>
              <w:bottom w:val="single" w:sz="4" w:space="0" w:color="000000"/>
            </w:tcBorders>
            <w:shd w:val="clear" w:color="auto" w:fill="FDE1AC"/>
          </w:tcPr>
          <w:p>
            <w:pPr>
              <w:pStyle w:val="TableParagraph"/>
              <w:spacing w:before="32"/>
              <w:ind w:right="138"/>
              <w:rPr>
                <w:b/>
                <w:sz w:val="22"/>
              </w:rPr>
            </w:pPr>
            <w:r>
              <w:rPr>
                <w:b/>
                <w:w w:val="95"/>
                <w:sz w:val="22"/>
              </w:rPr>
              <w:t>27,699</w:t>
            </w:r>
          </w:p>
        </w:tc>
        <w:tc>
          <w:tcPr>
            <w:tcW w:w="1618" w:type="dxa"/>
            <w:tcBorders>
              <w:top w:val="double" w:sz="1" w:space="0" w:color="833B0A"/>
              <w:bottom w:val="single" w:sz="4" w:space="0" w:color="000000"/>
            </w:tcBorders>
            <w:shd w:val="clear" w:color="auto" w:fill="FDE1AC"/>
          </w:tcPr>
          <w:p>
            <w:pPr>
              <w:pStyle w:val="TableParagraph"/>
              <w:ind w:right="74"/>
              <w:rPr>
                <w:b/>
                <w:sz w:val="22"/>
              </w:rPr>
            </w:pPr>
            <w:r>
              <w:rPr>
                <w:b/>
                <w:w w:val="95"/>
                <w:sz w:val="22"/>
              </w:rPr>
              <w:t>25,361</w:t>
            </w:r>
          </w:p>
        </w:tc>
        <w:tc>
          <w:tcPr>
            <w:tcW w:w="1262" w:type="dxa"/>
            <w:tcBorders>
              <w:top w:val="double" w:sz="1" w:space="0" w:color="833B0A"/>
              <w:bottom w:val="single" w:sz="4" w:space="0" w:color="000000"/>
            </w:tcBorders>
            <w:shd w:val="clear" w:color="auto" w:fill="FDE1AC"/>
          </w:tcPr>
          <w:p>
            <w:pPr>
              <w:pStyle w:val="TableParagraph"/>
              <w:spacing w:before="32"/>
              <w:ind w:left="364"/>
              <w:jc w:val="left"/>
              <w:rPr>
                <w:b/>
                <w:sz w:val="22"/>
              </w:rPr>
            </w:pPr>
            <w:r>
              <w:rPr>
                <w:b/>
                <w:sz w:val="22"/>
              </w:rPr>
              <w:t>-2,338</w:t>
            </w:r>
          </w:p>
        </w:tc>
        <w:tc>
          <w:tcPr>
            <w:tcW w:w="1552" w:type="dxa"/>
            <w:tcBorders>
              <w:top w:val="double" w:sz="1" w:space="0" w:color="833B0A"/>
              <w:bottom w:val="single" w:sz="4" w:space="0" w:color="000000"/>
            </w:tcBorders>
            <w:shd w:val="clear" w:color="auto" w:fill="FDE1AC"/>
          </w:tcPr>
          <w:p>
            <w:pPr>
              <w:pStyle w:val="TableParagraph"/>
              <w:spacing w:before="32"/>
              <w:ind w:right="142"/>
              <w:rPr>
                <w:b/>
                <w:sz w:val="22"/>
              </w:rPr>
            </w:pPr>
            <w:r>
              <w:rPr>
                <w:b/>
                <w:w w:val="95"/>
                <w:sz w:val="22"/>
              </w:rPr>
              <w:t>-8.4%</w:t>
            </w:r>
          </w:p>
        </w:tc>
      </w:tr>
      <w:tr>
        <w:trPr>
          <w:trHeight w:val="315" w:hRule="atLeast"/>
        </w:trPr>
        <w:tc>
          <w:tcPr>
            <w:tcW w:w="3275" w:type="dxa"/>
            <w:tcBorders>
              <w:top w:val="single" w:sz="4" w:space="0" w:color="000000"/>
              <w:bottom w:val="single" w:sz="4" w:space="0" w:color="000000"/>
            </w:tcBorders>
          </w:tcPr>
          <w:p>
            <w:pPr>
              <w:pStyle w:val="TableParagraph"/>
              <w:spacing w:before="24"/>
              <w:ind w:left="400"/>
              <w:jc w:val="left"/>
              <w:rPr>
                <w:sz w:val="22"/>
              </w:rPr>
            </w:pPr>
            <w:r>
              <w:rPr>
                <w:sz w:val="22"/>
              </w:rPr>
              <w:t>B</w:t>
            </w:r>
            <w:r>
              <w:rPr>
                <w:sz w:val="18"/>
              </w:rPr>
              <w:t>AKERHILL </w:t>
            </w:r>
            <w:r>
              <w:rPr>
                <w:sz w:val="22"/>
              </w:rPr>
              <w:t>(</w:t>
            </w:r>
            <w:r>
              <w:rPr>
                <w:sz w:val="18"/>
              </w:rPr>
              <w:t>TOWN</w:t>
            </w:r>
            <w:r>
              <w:rPr>
                <w:sz w:val="22"/>
              </w:rPr>
              <w:t>)</w:t>
            </w:r>
          </w:p>
        </w:tc>
        <w:tc>
          <w:tcPr>
            <w:tcW w:w="1554" w:type="dxa"/>
            <w:tcBorders>
              <w:top w:val="single" w:sz="4" w:space="0" w:color="000000"/>
              <w:bottom w:val="single" w:sz="4" w:space="0" w:color="000000"/>
            </w:tcBorders>
          </w:tcPr>
          <w:p>
            <w:pPr>
              <w:pStyle w:val="TableParagraph"/>
              <w:spacing w:line="265" w:lineRule="exact"/>
              <w:ind w:right="75"/>
              <w:rPr>
                <w:sz w:val="22"/>
              </w:rPr>
            </w:pPr>
            <w:r>
              <w:rPr>
                <w:w w:val="95"/>
                <w:sz w:val="22"/>
              </w:rPr>
              <w:t>330</w:t>
            </w:r>
          </w:p>
        </w:tc>
        <w:tc>
          <w:tcPr>
            <w:tcW w:w="1618" w:type="dxa"/>
            <w:tcBorders>
              <w:top w:val="single" w:sz="4" w:space="0" w:color="000000"/>
              <w:bottom w:val="single" w:sz="4" w:space="0" w:color="000000"/>
            </w:tcBorders>
          </w:tcPr>
          <w:p>
            <w:pPr>
              <w:pStyle w:val="TableParagraph"/>
              <w:spacing w:line="265" w:lineRule="exact"/>
              <w:ind w:right="75"/>
              <w:rPr>
                <w:sz w:val="22"/>
              </w:rPr>
            </w:pPr>
            <w:r>
              <w:rPr>
                <w:w w:val="95"/>
                <w:sz w:val="22"/>
              </w:rPr>
              <w:t>228</w:t>
            </w:r>
          </w:p>
        </w:tc>
        <w:tc>
          <w:tcPr>
            <w:tcW w:w="1262" w:type="dxa"/>
            <w:tcBorders>
              <w:top w:val="single" w:sz="4" w:space="0" w:color="000000"/>
              <w:bottom w:val="single" w:sz="4" w:space="0" w:color="000000"/>
            </w:tcBorders>
          </w:tcPr>
          <w:p>
            <w:pPr>
              <w:pStyle w:val="TableParagraph"/>
              <w:spacing w:line="265" w:lineRule="exact"/>
              <w:ind w:right="76"/>
              <w:rPr>
                <w:sz w:val="22"/>
              </w:rPr>
            </w:pPr>
            <w:r>
              <w:rPr>
                <w:w w:val="95"/>
                <w:sz w:val="22"/>
              </w:rPr>
              <w:t>-102</w:t>
            </w:r>
          </w:p>
        </w:tc>
        <w:tc>
          <w:tcPr>
            <w:tcW w:w="1552" w:type="dxa"/>
            <w:tcBorders>
              <w:top w:val="single" w:sz="4" w:space="0" w:color="000000"/>
              <w:bottom w:val="single" w:sz="4" w:space="0" w:color="000000"/>
            </w:tcBorders>
          </w:tcPr>
          <w:p>
            <w:pPr>
              <w:pStyle w:val="TableParagraph"/>
              <w:ind w:right="77"/>
              <w:rPr>
                <w:rFonts w:ascii="Arial"/>
                <w:sz w:val="22"/>
              </w:rPr>
            </w:pPr>
            <w:r>
              <w:rPr>
                <w:rFonts w:ascii="Arial"/>
                <w:w w:val="95"/>
                <w:sz w:val="22"/>
              </w:rPr>
              <w:t>-30.91%</w:t>
            </w:r>
          </w:p>
        </w:tc>
      </w:tr>
      <w:tr>
        <w:trPr>
          <w:trHeight w:val="315" w:hRule="atLeast"/>
        </w:trPr>
        <w:tc>
          <w:tcPr>
            <w:tcW w:w="3275" w:type="dxa"/>
            <w:tcBorders>
              <w:top w:val="single" w:sz="4" w:space="0" w:color="000000"/>
              <w:bottom w:val="single" w:sz="4" w:space="0" w:color="000000"/>
            </w:tcBorders>
            <w:shd w:val="clear" w:color="auto" w:fill="FFF6E7"/>
          </w:tcPr>
          <w:p>
            <w:pPr>
              <w:pStyle w:val="TableParagraph"/>
              <w:spacing w:before="24"/>
              <w:ind w:left="400"/>
              <w:jc w:val="left"/>
              <w:rPr>
                <w:sz w:val="22"/>
              </w:rPr>
            </w:pPr>
            <w:r>
              <w:rPr>
                <w:sz w:val="22"/>
              </w:rPr>
              <w:t>B</w:t>
            </w:r>
            <w:r>
              <w:rPr>
                <w:sz w:val="18"/>
              </w:rPr>
              <w:t>LUE </w:t>
            </w:r>
            <w:r>
              <w:rPr>
                <w:sz w:val="22"/>
              </w:rPr>
              <w:t>S</w:t>
            </w:r>
            <w:r>
              <w:rPr>
                <w:sz w:val="18"/>
              </w:rPr>
              <w:t>PRINGS </w:t>
            </w:r>
            <w:r>
              <w:rPr>
                <w:sz w:val="22"/>
              </w:rPr>
              <w:t>(</w:t>
            </w:r>
            <w:r>
              <w:rPr>
                <w:sz w:val="18"/>
              </w:rPr>
              <w:t>TOWN</w:t>
            </w:r>
            <w:r>
              <w:rPr>
                <w:sz w:val="22"/>
              </w:rPr>
              <w:t>)</w:t>
            </w:r>
          </w:p>
        </w:tc>
        <w:tc>
          <w:tcPr>
            <w:tcW w:w="1554" w:type="dxa"/>
            <w:tcBorders>
              <w:top w:val="single" w:sz="4" w:space="0" w:color="000000"/>
              <w:bottom w:val="single" w:sz="4" w:space="0" w:color="000000"/>
            </w:tcBorders>
            <w:shd w:val="clear" w:color="auto" w:fill="FFF6E7"/>
          </w:tcPr>
          <w:p>
            <w:pPr>
              <w:pStyle w:val="TableParagraph"/>
              <w:spacing w:line="265" w:lineRule="exact"/>
              <w:ind w:right="75"/>
              <w:rPr>
                <w:sz w:val="22"/>
              </w:rPr>
            </w:pPr>
            <w:r>
              <w:rPr>
                <w:w w:val="95"/>
                <w:sz w:val="22"/>
              </w:rPr>
              <w:t>82</w:t>
            </w:r>
          </w:p>
        </w:tc>
        <w:tc>
          <w:tcPr>
            <w:tcW w:w="1618" w:type="dxa"/>
            <w:tcBorders>
              <w:top w:val="single" w:sz="4" w:space="0" w:color="000000"/>
              <w:bottom w:val="single" w:sz="4" w:space="0" w:color="000000"/>
            </w:tcBorders>
            <w:shd w:val="clear" w:color="auto" w:fill="FFF6E7"/>
          </w:tcPr>
          <w:p>
            <w:pPr>
              <w:pStyle w:val="TableParagraph"/>
              <w:spacing w:line="265" w:lineRule="exact"/>
              <w:ind w:right="75"/>
              <w:rPr>
                <w:sz w:val="22"/>
              </w:rPr>
            </w:pPr>
            <w:r>
              <w:rPr>
                <w:w w:val="95"/>
                <w:sz w:val="22"/>
              </w:rPr>
              <w:t>79</w:t>
            </w:r>
          </w:p>
        </w:tc>
        <w:tc>
          <w:tcPr>
            <w:tcW w:w="1262" w:type="dxa"/>
            <w:tcBorders>
              <w:top w:val="single" w:sz="4" w:space="0" w:color="000000"/>
              <w:bottom w:val="single" w:sz="4" w:space="0" w:color="000000"/>
            </w:tcBorders>
            <w:shd w:val="clear" w:color="auto" w:fill="FFF6E7"/>
          </w:tcPr>
          <w:p>
            <w:pPr>
              <w:pStyle w:val="TableParagraph"/>
              <w:spacing w:line="265" w:lineRule="exact"/>
              <w:ind w:right="77"/>
              <w:rPr>
                <w:sz w:val="22"/>
              </w:rPr>
            </w:pPr>
            <w:r>
              <w:rPr>
                <w:w w:val="95"/>
                <w:sz w:val="22"/>
              </w:rPr>
              <w:t>-3</w:t>
            </w:r>
          </w:p>
        </w:tc>
        <w:tc>
          <w:tcPr>
            <w:tcW w:w="1552" w:type="dxa"/>
            <w:tcBorders>
              <w:top w:val="single" w:sz="4" w:space="0" w:color="000000"/>
              <w:bottom w:val="single" w:sz="4" w:space="0" w:color="000000"/>
            </w:tcBorders>
            <w:shd w:val="clear" w:color="auto" w:fill="FFF6E7"/>
          </w:tcPr>
          <w:p>
            <w:pPr>
              <w:pStyle w:val="TableParagraph"/>
              <w:ind w:right="77"/>
              <w:rPr>
                <w:rFonts w:ascii="Arial"/>
                <w:sz w:val="22"/>
              </w:rPr>
            </w:pPr>
            <w:r>
              <w:rPr>
                <w:rFonts w:ascii="Arial"/>
                <w:w w:val="95"/>
                <w:sz w:val="22"/>
              </w:rPr>
              <w:t>-3.66%</w:t>
            </w:r>
          </w:p>
        </w:tc>
      </w:tr>
      <w:tr>
        <w:trPr>
          <w:trHeight w:val="313" w:hRule="atLeast"/>
        </w:trPr>
        <w:tc>
          <w:tcPr>
            <w:tcW w:w="3275" w:type="dxa"/>
            <w:tcBorders>
              <w:top w:val="single" w:sz="4" w:space="0" w:color="000000"/>
              <w:bottom w:val="single" w:sz="4" w:space="0" w:color="000000"/>
            </w:tcBorders>
          </w:tcPr>
          <w:p>
            <w:pPr>
              <w:pStyle w:val="TableParagraph"/>
              <w:spacing w:before="23"/>
              <w:ind w:left="400"/>
              <w:jc w:val="left"/>
              <w:rPr>
                <w:sz w:val="22"/>
              </w:rPr>
            </w:pPr>
            <w:r>
              <w:rPr>
                <w:sz w:val="22"/>
              </w:rPr>
              <w:t>C</w:t>
            </w:r>
            <w:r>
              <w:rPr>
                <w:sz w:val="18"/>
              </w:rPr>
              <w:t>LAYTON </w:t>
            </w:r>
            <w:r>
              <w:rPr>
                <w:sz w:val="22"/>
              </w:rPr>
              <w:t>(</w:t>
            </w:r>
            <w:r>
              <w:rPr>
                <w:sz w:val="18"/>
              </w:rPr>
              <w:t>TOWN</w:t>
            </w:r>
            <w:r>
              <w:rPr>
                <w:sz w:val="22"/>
              </w:rPr>
              <w:t>)</w:t>
            </w:r>
          </w:p>
        </w:tc>
        <w:tc>
          <w:tcPr>
            <w:tcW w:w="1554" w:type="dxa"/>
            <w:tcBorders>
              <w:top w:val="single" w:sz="4" w:space="0" w:color="000000"/>
              <w:bottom w:val="single" w:sz="4" w:space="0" w:color="000000"/>
            </w:tcBorders>
          </w:tcPr>
          <w:p>
            <w:pPr>
              <w:pStyle w:val="TableParagraph"/>
              <w:spacing w:line="265" w:lineRule="exact"/>
              <w:ind w:right="76"/>
              <w:rPr>
                <w:sz w:val="22"/>
              </w:rPr>
            </w:pPr>
            <w:r>
              <w:rPr>
                <w:w w:val="95"/>
                <w:sz w:val="22"/>
              </w:rPr>
              <w:t>27,513</w:t>
            </w:r>
          </w:p>
        </w:tc>
        <w:tc>
          <w:tcPr>
            <w:tcW w:w="1618" w:type="dxa"/>
            <w:tcBorders>
              <w:top w:val="single" w:sz="4" w:space="0" w:color="000000"/>
              <w:bottom w:val="single" w:sz="4" w:space="0" w:color="000000"/>
            </w:tcBorders>
          </w:tcPr>
          <w:p>
            <w:pPr>
              <w:pStyle w:val="TableParagraph"/>
              <w:spacing w:line="265" w:lineRule="exact"/>
              <w:ind w:right="76"/>
              <w:rPr>
                <w:sz w:val="22"/>
              </w:rPr>
            </w:pPr>
            <w:r>
              <w:rPr>
                <w:w w:val="95"/>
                <w:sz w:val="22"/>
              </w:rPr>
              <w:t>2,884</w:t>
            </w:r>
          </w:p>
        </w:tc>
        <w:tc>
          <w:tcPr>
            <w:tcW w:w="1262" w:type="dxa"/>
            <w:tcBorders>
              <w:top w:val="single" w:sz="4" w:space="0" w:color="000000"/>
              <w:bottom w:val="single" w:sz="4" w:space="0" w:color="000000"/>
            </w:tcBorders>
          </w:tcPr>
          <w:p>
            <w:pPr>
              <w:pStyle w:val="TableParagraph"/>
              <w:spacing w:line="265" w:lineRule="exact"/>
              <w:ind w:right="76"/>
              <w:rPr>
                <w:sz w:val="22"/>
              </w:rPr>
            </w:pPr>
            <w:r>
              <w:rPr>
                <w:w w:val="95"/>
                <w:sz w:val="22"/>
              </w:rPr>
              <w:t>133</w:t>
            </w:r>
          </w:p>
        </w:tc>
        <w:tc>
          <w:tcPr>
            <w:tcW w:w="1552" w:type="dxa"/>
            <w:tcBorders>
              <w:top w:val="single" w:sz="4" w:space="0" w:color="000000"/>
              <w:bottom w:val="single" w:sz="4" w:space="0" w:color="000000"/>
            </w:tcBorders>
          </w:tcPr>
          <w:p>
            <w:pPr>
              <w:pStyle w:val="TableParagraph"/>
              <w:ind w:right="77"/>
              <w:rPr>
                <w:rFonts w:ascii="Arial"/>
                <w:sz w:val="22"/>
              </w:rPr>
            </w:pPr>
            <w:r>
              <w:rPr>
                <w:rFonts w:ascii="Arial"/>
                <w:w w:val="95"/>
                <w:sz w:val="22"/>
              </w:rPr>
              <w:t>4.83%</w:t>
            </w:r>
          </w:p>
        </w:tc>
      </w:tr>
      <w:tr>
        <w:trPr>
          <w:trHeight w:val="315" w:hRule="atLeast"/>
        </w:trPr>
        <w:tc>
          <w:tcPr>
            <w:tcW w:w="3275" w:type="dxa"/>
            <w:tcBorders>
              <w:top w:val="single" w:sz="4" w:space="0" w:color="000000"/>
              <w:bottom w:val="single" w:sz="4" w:space="0" w:color="000000"/>
            </w:tcBorders>
            <w:shd w:val="clear" w:color="auto" w:fill="FFF6E7"/>
          </w:tcPr>
          <w:p>
            <w:pPr>
              <w:pStyle w:val="TableParagraph"/>
              <w:spacing w:before="24"/>
              <w:ind w:left="400"/>
              <w:jc w:val="left"/>
              <w:rPr>
                <w:sz w:val="22"/>
              </w:rPr>
            </w:pPr>
            <w:r>
              <w:rPr>
                <w:sz w:val="22"/>
              </w:rPr>
              <w:t>C</w:t>
            </w:r>
            <w:r>
              <w:rPr>
                <w:sz w:val="18"/>
              </w:rPr>
              <w:t>LIO </w:t>
            </w:r>
            <w:r>
              <w:rPr>
                <w:sz w:val="22"/>
              </w:rPr>
              <w:t>(</w:t>
            </w:r>
            <w:r>
              <w:rPr>
                <w:sz w:val="18"/>
              </w:rPr>
              <w:t>CITY</w:t>
            </w:r>
            <w:r>
              <w:rPr>
                <w:sz w:val="22"/>
              </w:rPr>
              <w:t>)</w:t>
            </w:r>
          </w:p>
        </w:tc>
        <w:tc>
          <w:tcPr>
            <w:tcW w:w="1554" w:type="dxa"/>
            <w:tcBorders>
              <w:top w:val="single" w:sz="4" w:space="0" w:color="000000"/>
              <w:bottom w:val="single" w:sz="4" w:space="0" w:color="000000"/>
            </w:tcBorders>
            <w:shd w:val="clear" w:color="auto" w:fill="FFF6E7"/>
          </w:tcPr>
          <w:p>
            <w:pPr>
              <w:pStyle w:val="TableParagraph"/>
              <w:ind w:right="76"/>
              <w:rPr>
                <w:sz w:val="22"/>
              </w:rPr>
            </w:pPr>
            <w:r>
              <w:rPr>
                <w:w w:val="95"/>
                <w:sz w:val="22"/>
              </w:rPr>
              <w:t>2,343</w:t>
            </w:r>
          </w:p>
        </w:tc>
        <w:tc>
          <w:tcPr>
            <w:tcW w:w="1618" w:type="dxa"/>
            <w:tcBorders>
              <w:top w:val="single" w:sz="4" w:space="0" w:color="000000"/>
              <w:bottom w:val="single" w:sz="4" w:space="0" w:color="000000"/>
            </w:tcBorders>
            <w:shd w:val="clear" w:color="auto" w:fill="FFF6E7"/>
          </w:tcPr>
          <w:p>
            <w:pPr>
              <w:pStyle w:val="TableParagraph"/>
              <w:ind w:right="77"/>
              <w:rPr>
                <w:sz w:val="22"/>
              </w:rPr>
            </w:pPr>
            <w:r>
              <w:rPr>
                <w:w w:val="95"/>
                <w:sz w:val="22"/>
              </w:rPr>
              <w:t>1,015</w:t>
            </w:r>
          </w:p>
        </w:tc>
        <w:tc>
          <w:tcPr>
            <w:tcW w:w="1262" w:type="dxa"/>
            <w:tcBorders>
              <w:top w:val="single" w:sz="4" w:space="0" w:color="000000"/>
              <w:bottom w:val="single" w:sz="4" w:space="0" w:color="000000"/>
            </w:tcBorders>
            <w:shd w:val="clear" w:color="auto" w:fill="FFF6E7"/>
          </w:tcPr>
          <w:p>
            <w:pPr>
              <w:pStyle w:val="TableParagraph"/>
              <w:ind w:right="77"/>
              <w:rPr>
                <w:sz w:val="22"/>
              </w:rPr>
            </w:pPr>
            <w:r>
              <w:rPr>
                <w:w w:val="95"/>
                <w:sz w:val="22"/>
              </w:rPr>
              <w:t>-1,328</w:t>
            </w:r>
          </w:p>
        </w:tc>
        <w:tc>
          <w:tcPr>
            <w:tcW w:w="1552" w:type="dxa"/>
            <w:tcBorders>
              <w:top w:val="single" w:sz="4" w:space="0" w:color="000000"/>
              <w:bottom w:val="single" w:sz="4" w:space="0" w:color="000000"/>
            </w:tcBorders>
            <w:shd w:val="clear" w:color="auto" w:fill="FFF6E7"/>
          </w:tcPr>
          <w:p>
            <w:pPr>
              <w:pStyle w:val="TableParagraph"/>
              <w:spacing w:before="1"/>
              <w:ind w:right="77"/>
              <w:rPr>
                <w:rFonts w:ascii="Arial"/>
                <w:sz w:val="22"/>
              </w:rPr>
            </w:pPr>
            <w:r>
              <w:rPr>
                <w:rFonts w:ascii="Arial"/>
                <w:w w:val="95"/>
                <w:sz w:val="22"/>
              </w:rPr>
              <w:t>-56.68%</w:t>
            </w:r>
          </w:p>
        </w:tc>
      </w:tr>
      <w:tr>
        <w:trPr>
          <w:trHeight w:val="315" w:hRule="atLeast"/>
        </w:trPr>
        <w:tc>
          <w:tcPr>
            <w:tcW w:w="3275" w:type="dxa"/>
            <w:tcBorders>
              <w:top w:val="single" w:sz="4" w:space="0" w:color="000000"/>
              <w:bottom w:val="single" w:sz="4" w:space="0" w:color="000000"/>
            </w:tcBorders>
          </w:tcPr>
          <w:p>
            <w:pPr>
              <w:pStyle w:val="TableParagraph"/>
              <w:spacing w:before="24"/>
              <w:ind w:left="400"/>
              <w:jc w:val="left"/>
              <w:rPr>
                <w:sz w:val="22"/>
              </w:rPr>
            </w:pPr>
            <w:r>
              <w:rPr>
                <w:sz w:val="22"/>
              </w:rPr>
              <w:t>E</w:t>
            </w:r>
            <w:r>
              <w:rPr>
                <w:sz w:val="18"/>
              </w:rPr>
              <w:t>UFAULA </w:t>
            </w:r>
            <w:r>
              <w:rPr>
                <w:sz w:val="22"/>
              </w:rPr>
              <w:t>(</w:t>
            </w:r>
            <w:r>
              <w:rPr>
                <w:sz w:val="18"/>
              </w:rPr>
              <w:t>CITY</w:t>
            </w:r>
            <w:r>
              <w:rPr>
                <w:sz w:val="22"/>
              </w:rPr>
              <w:t>)</w:t>
            </w:r>
          </w:p>
        </w:tc>
        <w:tc>
          <w:tcPr>
            <w:tcW w:w="1554" w:type="dxa"/>
            <w:tcBorders>
              <w:top w:val="single" w:sz="4" w:space="0" w:color="000000"/>
              <w:bottom w:val="single" w:sz="4" w:space="0" w:color="000000"/>
            </w:tcBorders>
          </w:tcPr>
          <w:p>
            <w:pPr>
              <w:pStyle w:val="TableParagraph"/>
              <w:ind w:right="76"/>
              <w:rPr>
                <w:sz w:val="22"/>
              </w:rPr>
            </w:pPr>
            <w:r>
              <w:rPr>
                <w:w w:val="95"/>
                <w:sz w:val="22"/>
              </w:rPr>
              <w:t>13,228</w:t>
            </w:r>
          </w:p>
        </w:tc>
        <w:tc>
          <w:tcPr>
            <w:tcW w:w="1618" w:type="dxa"/>
            <w:tcBorders>
              <w:top w:val="single" w:sz="4" w:space="0" w:color="000000"/>
              <w:bottom w:val="single" w:sz="4" w:space="0" w:color="000000"/>
            </w:tcBorders>
          </w:tcPr>
          <w:p>
            <w:pPr>
              <w:pStyle w:val="TableParagraph"/>
              <w:ind w:right="76"/>
              <w:rPr>
                <w:sz w:val="22"/>
              </w:rPr>
            </w:pPr>
            <w:r>
              <w:rPr>
                <w:w w:val="95"/>
                <w:sz w:val="22"/>
              </w:rPr>
              <w:t>12,065</w:t>
            </w:r>
          </w:p>
        </w:tc>
        <w:tc>
          <w:tcPr>
            <w:tcW w:w="1262" w:type="dxa"/>
            <w:tcBorders>
              <w:top w:val="single" w:sz="4" w:space="0" w:color="000000"/>
              <w:bottom w:val="single" w:sz="4" w:space="0" w:color="000000"/>
            </w:tcBorders>
          </w:tcPr>
          <w:p>
            <w:pPr>
              <w:pStyle w:val="TableParagraph"/>
              <w:ind w:right="76"/>
              <w:rPr>
                <w:sz w:val="22"/>
              </w:rPr>
            </w:pPr>
            <w:r>
              <w:rPr>
                <w:w w:val="95"/>
                <w:sz w:val="22"/>
              </w:rPr>
              <w:t>-1,163</w:t>
            </w:r>
          </w:p>
        </w:tc>
        <w:tc>
          <w:tcPr>
            <w:tcW w:w="1552" w:type="dxa"/>
            <w:tcBorders>
              <w:top w:val="single" w:sz="4" w:space="0" w:color="000000"/>
              <w:bottom w:val="single" w:sz="4" w:space="0" w:color="000000"/>
            </w:tcBorders>
          </w:tcPr>
          <w:p>
            <w:pPr>
              <w:pStyle w:val="TableParagraph"/>
              <w:ind w:right="77"/>
              <w:rPr>
                <w:rFonts w:ascii="Arial"/>
                <w:sz w:val="22"/>
              </w:rPr>
            </w:pPr>
            <w:r>
              <w:rPr>
                <w:rFonts w:ascii="Arial"/>
                <w:w w:val="95"/>
                <w:sz w:val="22"/>
              </w:rPr>
              <w:t>-8.79%</w:t>
            </w:r>
          </w:p>
        </w:tc>
      </w:tr>
      <w:tr>
        <w:trPr>
          <w:trHeight w:val="315" w:hRule="atLeast"/>
        </w:trPr>
        <w:tc>
          <w:tcPr>
            <w:tcW w:w="3275" w:type="dxa"/>
            <w:tcBorders>
              <w:top w:val="single" w:sz="4" w:space="0" w:color="000000"/>
              <w:bottom w:val="single" w:sz="4" w:space="0" w:color="000000"/>
            </w:tcBorders>
            <w:shd w:val="clear" w:color="auto" w:fill="FFF6E7"/>
          </w:tcPr>
          <w:p>
            <w:pPr>
              <w:pStyle w:val="TableParagraph"/>
              <w:spacing w:before="24"/>
              <w:ind w:left="400"/>
              <w:jc w:val="left"/>
              <w:rPr>
                <w:sz w:val="22"/>
              </w:rPr>
            </w:pPr>
            <w:r>
              <w:rPr>
                <w:sz w:val="22"/>
              </w:rPr>
              <w:t>L</w:t>
            </w:r>
            <w:r>
              <w:rPr>
                <w:sz w:val="18"/>
              </w:rPr>
              <w:t>OUISVILLE </w:t>
            </w:r>
            <w:r>
              <w:rPr>
                <w:sz w:val="22"/>
              </w:rPr>
              <w:t>(</w:t>
            </w:r>
            <w:r>
              <w:rPr>
                <w:sz w:val="18"/>
              </w:rPr>
              <w:t>TOWN</w:t>
            </w:r>
            <w:r>
              <w:rPr>
                <w:sz w:val="22"/>
              </w:rPr>
              <w:t>)</w:t>
            </w:r>
          </w:p>
        </w:tc>
        <w:tc>
          <w:tcPr>
            <w:tcW w:w="1554" w:type="dxa"/>
            <w:tcBorders>
              <w:top w:val="single" w:sz="4" w:space="0" w:color="000000"/>
              <w:bottom w:val="single" w:sz="4" w:space="0" w:color="000000"/>
            </w:tcBorders>
            <w:shd w:val="clear" w:color="auto" w:fill="FFF6E7"/>
          </w:tcPr>
          <w:p>
            <w:pPr>
              <w:pStyle w:val="TableParagraph"/>
              <w:spacing w:line="265" w:lineRule="exact"/>
              <w:ind w:right="75"/>
              <w:rPr>
                <w:sz w:val="22"/>
              </w:rPr>
            </w:pPr>
            <w:r>
              <w:rPr>
                <w:w w:val="95"/>
                <w:sz w:val="22"/>
              </w:rPr>
              <w:t>555</w:t>
            </w:r>
          </w:p>
        </w:tc>
        <w:tc>
          <w:tcPr>
            <w:tcW w:w="1618" w:type="dxa"/>
            <w:tcBorders>
              <w:top w:val="single" w:sz="4" w:space="0" w:color="000000"/>
              <w:bottom w:val="single" w:sz="4" w:space="0" w:color="000000"/>
            </w:tcBorders>
            <w:shd w:val="clear" w:color="auto" w:fill="FFF6E7"/>
          </w:tcPr>
          <w:p>
            <w:pPr>
              <w:pStyle w:val="TableParagraph"/>
              <w:spacing w:line="265" w:lineRule="exact"/>
              <w:ind w:right="75"/>
              <w:rPr>
                <w:sz w:val="22"/>
              </w:rPr>
            </w:pPr>
            <w:r>
              <w:rPr>
                <w:w w:val="95"/>
                <w:sz w:val="22"/>
              </w:rPr>
              <w:t>604</w:t>
            </w:r>
          </w:p>
        </w:tc>
        <w:tc>
          <w:tcPr>
            <w:tcW w:w="1262" w:type="dxa"/>
            <w:tcBorders>
              <w:top w:val="single" w:sz="4" w:space="0" w:color="000000"/>
              <w:bottom w:val="single" w:sz="4" w:space="0" w:color="000000"/>
            </w:tcBorders>
            <w:shd w:val="clear" w:color="auto" w:fill="FFF6E7"/>
          </w:tcPr>
          <w:p>
            <w:pPr>
              <w:pStyle w:val="TableParagraph"/>
              <w:spacing w:line="265" w:lineRule="exact"/>
              <w:ind w:right="76"/>
              <w:rPr>
                <w:sz w:val="22"/>
              </w:rPr>
            </w:pPr>
            <w:r>
              <w:rPr>
                <w:w w:val="95"/>
                <w:sz w:val="22"/>
              </w:rPr>
              <w:t>49</w:t>
            </w:r>
          </w:p>
        </w:tc>
        <w:tc>
          <w:tcPr>
            <w:tcW w:w="1552" w:type="dxa"/>
            <w:tcBorders>
              <w:top w:val="single" w:sz="4" w:space="0" w:color="000000"/>
              <w:bottom w:val="single" w:sz="4" w:space="0" w:color="000000"/>
            </w:tcBorders>
            <w:shd w:val="clear" w:color="auto" w:fill="FFF6E7"/>
          </w:tcPr>
          <w:p>
            <w:pPr>
              <w:pStyle w:val="TableParagraph"/>
              <w:ind w:right="77"/>
              <w:rPr>
                <w:rFonts w:ascii="Arial"/>
                <w:sz w:val="22"/>
              </w:rPr>
            </w:pPr>
            <w:r>
              <w:rPr>
                <w:rFonts w:ascii="Arial"/>
                <w:w w:val="95"/>
                <w:sz w:val="22"/>
              </w:rPr>
              <w:t>8.83%</w:t>
            </w:r>
          </w:p>
        </w:tc>
      </w:tr>
      <w:tr>
        <w:trPr>
          <w:trHeight w:val="325" w:hRule="atLeast"/>
        </w:trPr>
        <w:tc>
          <w:tcPr>
            <w:tcW w:w="3275" w:type="dxa"/>
            <w:tcBorders>
              <w:top w:val="single" w:sz="4" w:space="0" w:color="000000"/>
              <w:bottom w:val="double" w:sz="1" w:space="0" w:color="833B0A"/>
            </w:tcBorders>
          </w:tcPr>
          <w:p>
            <w:pPr>
              <w:pStyle w:val="TableParagraph"/>
              <w:spacing w:before="24"/>
              <w:ind w:left="400"/>
              <w:jc w:val="left"/>
              <w:rPr>
                <w:sz w:val="22"/>
              </w:rPr>
            </w:pPr>
            <w:r>
              <w:rPr>
                <w:sz w:val="22"/>
              </w:rPr>
              <w:t>B</w:t>
            </w:r>
            <w:r>
              <w:rPr>
                <w:sz w:val="18"/>
              </w:rPr>
              <w:t>ALANCE OF </w:t>
            </w:r>
            <w:r>
              <w:rPr>
                <w:sz w:val="22"/>
              </w:rPr>
              <w:t>B</w:t>
            </w:r>
            <w:r>
              <w:rPr>
                <w:sz w:val="18"/>
              </w:rPr>
              <w:t>ARBOUR </w:t>
            </w:r>
            <w:r>
              <w:rPr>
                <w:sz w:val="22"/>
              </w:rPr>
              <w:t>C</w:t>
            </w:r>
            <w:r>
              <w:rPr>
                <w:sz w:val="18"/>
              </w:rPr>
              <w:t>O</w:t>
            </w:r>
            <w:r>
              <w:rPr>
                <w:sz w:val="22"/>
              </w:rPr>
              <w:t>.</w:t>
            </w:r>
          </w:p>
        </w:tc>
        <w:tc>
          <w:tcPr>
            <w:tcW w:w="1554" w:type="dxa"/>
            <w:tcBorders>
              <w:top w:val="single" w:sz="4" w:space="0" w:color="000000"/>
              <w:bottom w:val="double" w:sz="1" w:space="0" w:color="833B0A"/>
            </w:tcBorders>
          </w:tcPr>
          <w:p>
            <w:pPr>
              <w:pStyle w:val="TableParagraph"/>
              <w:spacing w:line="265" w:lineRule="exact"/>
              <w:ind w:right="76"/>
              <w:rPr>
                <w:sz w:val="22"/>
              </w:rPr>
            </w:pPr>
            <w:r>
              <w:rPr>
                <w:w w:val="95"/>
                <w:sz w:val="22"/>
              </w:rPr>
              <w:t>8,410</w:t>
            </w:r>
          </w:p>
        </w:tc>
        <w:tc>
          <w:tcPr>
            <w:tcW w:w="1618" w:type="dxa"/>
            <w:tcBorders>
              <w:top w:val="single" w:sz="4" w:space="0" w:color="000000"/>
              <w:bottom w:val="double" w:sz="1" w:space="0" w:color="833B0A"/>
            </w:tcBorders>
          </w:tcPr>
          <w:p>
            <w:pPr>
              <w:pStyle w:val="TableParagraph"/>
              <w:spacing w:line="265" w:lineRule="exact"/>
              <w:ind w:right="75"/>
              <w:rPr>
                <w:sz w:val="22"/>
              </w:rPr>
            </w:pPr>
            <w:r>
              <w:rPr>
                <w:w w:val="95"/>
                <w:sz w:val="22"/>
              </w:rPr>
              <w:t>8486</w:t>
            </w:r>
          </w:p>
        </w:tc>
        <w:tc>
          <w:tcPr>
            <w:tcW w:w="1262" w:type="dxa"/>
            <w:tcBorders>
              <w:top w:val="single" w:sz="4" w:space="0" w:color="000000"/>
              <w:bottom w:val="double" w:sz="1" w:space="0" w:color="833B0A"/>
            </w:tcBorders>
          </w:tcPr>
          <w:p>
            <w:pPr>
              <w:pStyle w:val="TableParagraph"/>
              <w:spacing w:line="265" w:lineRule="exact"/>
              <w:ind w:right="76"/>
              <w:rPr>
                <w:sz w:val="22"/>
              </w:rPr>
            </w:pPr>
            <w:r>
              <w:rPr>
                <w:w w:val="95"/>
                <w:sz w:val="22"/>
              </w:rPr>
              <w:t>76</w:t>
            </w:r>
          </w:p>
        </w:tc>
        <w:tc>
          <w:tcPr>
            <w:tcW w:w="1552" w:type="dxa"/>
            <w:tcBorders>
              <w:top w:val="single" w:sz="4" w:space="0" w:color="000000"/>
              <w:bottom w:val="double" w:sz="1" w:space="0" w:color="833B0A"/>
            </w:tcBorders>
          </w:tcPr>
          <w:p>
            <w:pPr>
              <w:pStyle w:val="TableParagraph"/>
              <w:ind w:right="77"/>
              <w:rPr>
                <w:rFonts w:ascii="Arial"/>
                <w:sz w:val="22"/>
              </w:rPr>
            </w:pPr>
            <w:r>
              <w:rPr>
                <w:rFonts w:ascii="Arial"/>
                <w:w w:val="95"/>
                <w:sz w:val="22"/>
              </w:rPr>
              <w:t>0.90%</w:t>
            </w:r>
          </w:p>
        </w:tc>
      </w:tr>
    </w:tbl>
    <w:p>
      <w:pPr>
        <w:spacing w:after="0"/>
        <w:rPr>
          <w:rFonts w:ascii="Arial"/>
          <w:sz w:val="22"/>
        </w:rPr>
        <w:sectPr>
          <w:headerReference w:type="default" r:id="rId411"/>
          <w:footerReference w:type="default" r:id="rId412"/>
          <w:pgSz w:w="12240" w:h="15840"/>
          <w:pgMar w:header="720" w:footer="1105" w:top="1000" w:bottom="1300" w:left="0" w:right="220"/>
          <w:pgNumType w:start="211"/>
        </w:sectPr>
      </w:pPr>
    </w:p>
    <w:p>
      <w:pPr>
        <w:pStyle w:val="BodyText"/>
        <w:spacing w:before="4"/>
        <w:rPr>
          <w:sz w:val="27"/>
        </w:rPr>
      </w:pPr>
    </w:p>
    <w:p>
      <w:pPr>
        <w:spacing w:before="101"/>
        <w:ind w:left="1440" w:right="0" w:firstLine="0"/>
        <w:jc w:val="left"/>
        <w:rPr>
          <w:sz w:val="16"/>
        </w:rPr>
      </w:pPr>
      <w:r>
        <w:rPr>
          <w:sz w:val="20"/>
        </w:rPr>
        <w:t>T</w:t>
      </w:r>
      <w:r>
        <w:rPr>
          <w:sz w:val="16"/>
        </w:rPr>
        <w:t>ABLE </w:t>
      </w:r>
      <w:r>
        <w:rPr>
          <w:sz w:val="20"/>
        </w:rPr>
        <w:t>35, </w:t>
      </w:r>
      <w:r>
        <w:rPr>
          <w:sz w:val="16"/>
        </w:rPr>
        <w:t>CONTINUED</w:t>
      </w:r>
    </w:p>
    <w:p>
      <w:pPr>
        <w:pStyle w:val="BodyText"/>
        <w:spacing w:before="11" w:after="1"/>
        <w:rPr>
          <w:sz w:val="9"/>
        </w:rPr>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48"/>
        <w:gridCol w:w="1536"/>
        <w:gridCol w:w="1771"/>
        <w:gridCol w:w="1215"/>
        <w:gridCol w:w="1487"/>
      </w:tblGrid>
      <w:tr>
        <w:trPr>
          <w:trHeight w:val="384" w:hRule="atLeast"/>
        </w:trPr>
        <w:tc>
          <w:tcPr>
            <w:tcW w:w="3248" w:type="dxa"/>
            <w:vMerge w:val="restart"/>
            <w:tcBorders>
              <w:bottom w:val="double" w:sz="1" w:space="0" w:color="833B0A"/>
            </w:tcBorders>
            <w:shd w:val="clear" w:color="auto" w:fill="FDD282"/>
          </w:tcPr>
          <w:p>
            <w:pPr>
              <w:pStyle w:val="TableParagraph"/>
              <w:spacing w:before="205"/>
              <w:ind w:left="1265" w:right="1272"/>
              <w:jc w:val="center"/>
              <w:rPr>
                <w:b/>
                <w:sz w:val="19"/>
              </w:rPr>
            </w:pPr>
            <w:r>
              <w:rPr>
                <w:b/>
                <w:sz w:val="24"/>
              </w:rPr>
              <w:t>P</w:t>
            </w:r>
            <w:r>
              <w:rPr>
                <w:b/>
                <w:sz w:val="19"/>
              </w:rPr>
              <w:t>LACE</w:t>
            </w:r>
          </w:p>
        </w:tc>
        <w:tc>
          <w:tcPr>
            <w:tcW w:w="1536" w:type="dxa"/>
            <w:vMerge w:val="restart"/>
            <w:tcBorders>
              <w:bottom w:val="double" w:sz="1" w:space="0" w:color="833B0A"/>
            </w:tcBorders>
            <w:shd w:val="clear" w:color="auto" w:fill="FDD282"/>
          </w:tcPr>
          <w:p>
            <w:pPr>
              <w:pStyle w:val="TableParagraph"/>
              <w:spacing w:before="205"/>
              <w:ind w:left="137"/>
              <w:jc w:val="left"/>
              <w:rPr>
                <w:b/>
                <w:sz w:val="24"/>
              </w:rPr>
            </w:pPr>
            <w:r>
              <w:rPr>
                <w:b/>
                <w:sz w:val="24"/>
              </w:rPr>
              <w:t>2010 P</w:t>
            </w:r>
            <w:r>
              <w:rPr>
                <w:b/>
                <w:sz w:val="19"/>
              </w:rPr>
              <w:t>OP</w:t>
            </w:r>
            <w:r>
              <w:rPr>
                <w:b/>
                <w:sz w:val="24"/>
              </w:rPr>
              <w:t>.</w:t>
            </w:r>
          </w:p>
        </w:tc>
        <w:tc>
          <w:tcPr>
            <w:tcW w:w="1771" w:type="dxa"/>
            <w:vMerge w:val="restart"/>
            <w:tcBorders>
              <w:bottom w:val="double" w:sz="1" w:space="0" w:color="833B0A"/>
            </w:tcBorders>
            <w:shd w:val="clear" w:color="auto" w:fill="FDD282"/>
          </w:tcPr>
          <w:p>
            <w:pPr>
              <w:pStyle w:val="TableParagraph"/>
              <w:spacing w:before="60"/>
              <w:ind w:left="629" w:hanging="356"/>
              <w:jc w:val="left"/>
              <w:rPr>
                <w:b/>
                <w:sz w:val="24"/>
              </w:rPr>
            </w:pPr>
            <w:r>
              <w:rPr>
                <w:b/>
                <w:sz w:val="24"/>
              </w:rPr>
              <w:t>2019 P</w:t>
            </w:r>
            <w:r>
              <w:rPr>
                <w:b/>
                <w:sz w:val="19"/>
              </w:rPr>
              <w:t>OP</w:t>
            </w:r>
            <w:r>
              <w:rPr>
                <w:b/>
                <w:sz w:val="24"/>
              </w:rPr>
              <w:t>. E</w:t>
            </w:r>
            <w:r>
              <w:rPr>
                <w:b/>
                <w:sz w:val="19"/>
              </w:rPr>
              <w:t>ST</w:t>
            </w:r>
            <w:r>
              <w:rPr>
                <w:b/>
                <w:sz w:val="24"/>
              </w:rPr>
              <w:t>.</w:t>
            </w:r>
          </w:p>
        </w:tc>
        <w:tc>
          <w:tcPr>
            <w:tcW w:w="2702" w:type="dxa"/>
            <w:gridSpan w:val="2"/>
            <w:tcBorders>
              <w:bottom w:val="single" w:sz="8" w:space="0" w:color="000000"/>
            </w:tcBorders>
            <w:shd w:val="clear" w:color="auto" w:fill="FDD282"/>
          </w:tcPr>
          <w:p>
            <w:pPr>
              <w:pStyle w:val="TableParagraph"/>
              <w:spacing w:before="50"/>
              <w:ind w:left="186"/>
              <w:jc w:val="left"/>
              <w:rPr>
                <w:b/>
                <w:sz w:val="24"/>
              </w:rPr>
            </w:pPr>
            <w:r>
              <w:rPr>
                <w:b/>
                <w:sz w:val="24"/>
              </w:rPr>
              <w:t>C</w:t>
            </w:r>
            <w:r>
              <w:rPr>
                <w:b/>
                <w:sz w:val="19"/>
              </w:rPr>
              <w:t>HANGE </w:t>
            </w:r>
            <w:r>
              <w:rPr>
                <w:b/>
                <w:sz w:val="24"/>
              </w:rPr>
              <w:t>2010 - 2019</w:t>
            </w:r>
          </w:p>
        </w:tc>
      </w:tr>
      <w:tr>
        <w:trPr>
          <w:trHeight w:val="274" w:hRule="atLeast"/>
        </w:trPr>
        <w:tc>
          <w:tcPr>
            <w:tcW w:w="3248" w:type="dxa"/>
            <w:vMerge/>
            <w:tcBorders>
              <w:top w:val="nil"/>
              <w:bottom w:val="double" w:sz="1" w:space="0" w:color="833B0A"/>
            </w:tcBorders>
            <w:shd w:val="clear" w:color="auto" w:fill="FDD282"/>
          </w:tcPr>
          <w:p>
            <w:pPr>
              <w:rPr>
                <w:sz w:val="2"/>
                <w:szCs w:val="2"/>
              </w:rPr>
            </w:pPr>
          </w:p>
        </w:tc>
        <w:tc>
          <w:tcPr>
            <w:tcW w:w="1536" w:type="dxa"/>
            <w:vMerge/>
            <w:tcBorders>
              <w:top w:val="nil"/>
              <w:bottom w:val="double" w:sz="1" w:space="0" w:color="833B0A"/>
            </w:tcBorders>
            <w:shd w:val="clear" w:color="auto" w:fill="FDD282"/>
          </w:tcPr>
          <w:p>
            <w:pPr>
              <w:rPr>
                <w:sz w:val="2"/>
                <w:szCs w:val="2"/>
              </w:rPr>
            </w:pPr>
          </w:p>
        </w:tc>
        <w:tc>
          <w:tcPr>
            <w:tcW w:w="1771" w:type="dxa"/>
            <w:vMerge/>
            <w:tcBorders>
              <w:top w:val="nil"/>
              <w:bottom w:val="double" w:sz="1" w:space="0" w:color="833B0A"/>
            </w:tcBorders>
            <w:shd w:val="clear" w:color="auto" w:fill="FDD282"/>
          </w:tcPr>
          <w:p>
            <w:pPr>
              <w:rPr>
                <w:sz w:val="2"/>
                <w:szCs w:val="2"/>
              </w:rPr>
            </w:pPr>
          </w:p>
        </w:tc>
        <w:tc>
          <w:tcPr>
            <w:tcW w:w="1215" w:type="dxa"/>
            <w:tcBorders>
              <w:top w:val="single" w:sz="8" w:space="0" w:color="000000"/>
              <w:bottom w:val="double" w:sz="1" w:space="0" w:color="833B0A"/>
            </w:tcBorders>
            <w:shd w:val="clear" w:color="auto" w:fill="FDD282"/>
          </w:tcPr>
          <w:p>
            <w:pPr>
              <w:pStyle w:val="TableParagraph"/>
              <w:spacing w:line="255" w:lineRule="exact"/>
              <w:ind w:left="43"/>
              <w:jc w:val="center"/>
              <w:rPr>
                <w:b/>
                <w:sz w:val="24"/>
              </w:rPr>
            </w:pPr>
            <w:r>
              <w:rPr>
                <w:b/>
                <w:sz w:val="24"/>
              </w:rPr>
              <w:t>#</w:t>
            </w:r>
          </w:p>
        </w:tc>
        <w:tc>
          <w:tcPr>
            <w:tcW w:w="1487" w:type="dxa"/>
            <w:tcBorders>
              <w:top w:val="single" w:sz="8" w:space="0" w:color="000000"/>
              <w:bottom w:val="double" w:sz="1" w:space="0" w:color="833B0A"/>
            </w:tcBorders>
            <w:shd w:val="clear" w:color="auto" w:fill="FDD282"/>
          </w:tcPr>
          <w:p>
            <w:pPr>
              <w:pStyle w:val="TableParagraph"/>
              <w:spacing w:line="255" w:lineRule="exact"/>
              <w:ind w:left="46"/>
              <w:jc w:val="center"/>
              <w:rPr>
                <w:b/>
                <w:sz w:val="24"/>
              </w:rPr>
            </w:pPr>
            <w:r>
              <w:rPr>
                <w:b/>
                <w:sz w:val="24"/>
              </w:rPr>
              <w:t>%</w:t>
            </w:r>
          </w:p>
        </w:tc>
      </w:tr>
      <w:tr>
        <w:trPr>
          <w:trHeight w:val="324" w:hRule="atLeast"/>
        </w:trPr>
        <w:tc>
          <w:tcPr>
            <w:tcW w:w="3248" w:type="dxa"/>
            <w:tcBorders>
              <w:top w:val="double" w:sz="1" w:space="0" w:color="833B0A"/>
              <w:bottom w:val="single" w:sz="4" w:space="0" w:color="000000"/>
            </w:tcBorders>
            <w:shd w:val="clear" w:color="auto" w:fill="FDE1AC"/>
          </w:tcPr>
          <w:p>
            <w:pPr>
              <w:pStyle w:val="TableParagraph"/>
              <w:spacing w:line="246" w:lineRule="exact" w:before="59"/>
              <w:ind w:left="108"/>
              <w:jc w:val="left"/>
              <w:rPr>
                <w:b/>
                <w:sz w:val="22"/>
              </w:rPr>
            </w:pPr>
            <w:r>
              <w:rPr>
                <w:b/>
                <w:sz w:val="22"/>
              </w:rPr>
              <w:t>C</w:t>
            </w:r>
            <w:r>
              <w:rPr>
                <w:b/>
                <w:sz w:val="18"/>
              </w:rPr>
              <w:t>OVINGTON </w:t>
            </w:r>
            <w:r>
              <w:rPr>
                <w:b/>
                <w:sz w:val="22"/>
              </w:rPr>
              <w:t>C</w:t>
            </w:r>
            <w:r>
              <w:rPr>
                <w:b/>
                <w:sz w:val="18"/>
              </w:rPr>
              <w:t>O</w:t>
            </w:r>
            <w:r>
              <w:rPr>
                <w:b/>
                <w:sz w:val="22"/>
              </w:rPr>
              <w:t>.</w:t>
            </w:r>
          </w:p>
        </w:tc>
        <w:tc>
          <w:tcPr>
            <w:tcW w:w="1536" w:type="dxa"/>
            <w:tcBorders>
              <w:top w:val="double" w:sz="1" w:space="0" w:color="833B0A"/>
              <w:bottom w:val="single" w:sz="4" w:space="0" w:color="000000"/>
            </w:tcBorders>
            <w:shd w:val="clear" w:color="auto" w:fill="FDE1AC"/>
          </w:tcPr>
          <w:p>
            <w:pPr>
              <w:pStyle w:val="TableParagraph"/>
              <w:spacing w:before="9"/>
              <w:ind w:right="39"/>
              <w:rPr>
                <w:b/>
                <w:sz w:val="22"/>
              </w:rPr>
            </w:pPr>
            <w:r>
              <w:rPr>
                <w:b/>
                <w:w w:val="95"/>
                <w:sz w:val="22"/>
              </w:rPr>
              <w:t>37,608</w:t>
            </w:r>
          </w:p>
        </w:tc>
        <w:tc>
          <w:tcPr>
            <w:tcW w:w="1771" w:type="dxa"/>
            <w:tcBorders>
              <w:top w:val="double" w:sz="1" w:space="0" w:color="833B0A"/>
              <w:bottom w:val="single" w:sz="4" w:space="0" w:color="000000"/>
            </w:tcBorders>
            <w:shd w:val="clear" w:color="auto" w:fill="FDE1AC"/>
          </w:tcPr>
          <w:p>
            <w:pPr>
              <w:pStyle w:val="TableParagraph"/>
              <w:spacing w:before="9"/>
              <w:ind w:right="73"/>
              <w:rPr>
                <w:b/>
                <w:sz w:val="22"/>
              </w:rPr>
            </w:pPr>
            <w:r>
              <w:rPr>
                <w:b/>
                <w:w w:val="95"/>
                <w:sz w:val="22"/>
              </w:rPr>
              <w:t>37,200</w:t>
            </w:r>
          </w:p>
        </w:tc>
        <w:tc>
          <w:tcPr>
            <w:tcW w:w="1215" w:type="dxa"/>
            <w:tcBorders>
              <w:top w:val="double" w:sz="1" w:space="0" w:color="833B0A"/>
              <w:bottom w:val="single" w:sz="4" w:space="0" w:color="000000"/>
            </w:tcBorders>
            <w:shd w:val="clear" w:color="auto" w:fill="FDE1AC"/>
          </w:tcPr>
          <w:p>
            <w:pPr>
              <w:pStyle w:val="TableParagraph"/>
              <w:spacing w:before="9"/>
              <w:ind w:right="74"/>
              <w:rPr>
                <w:b/>
                <w:sz w:val="22"/>
              </w:rPr>
            </w:pPr>
            <w:r>
              <w:rPr>
                <w:b/>
                <w:w w:val="95"/>
                <w:sz w:val="22"/>
              </w:rPr>
              <w:t>-408</w:t>
            </w:r>
          </w:p>
        </w:tc>
        <w:tc>
          <w:tcPr>
            <w:tcW w:w="1487" w:type="dxa"/>
            <w:tcBorders>
              <w:top w:val="double" w:sz="1" w:space="0" w:color="833B0A"/>
              <w:bottom w:val="single" w:sz="4" w:space="0" w:color="000000"/>
            </w:tcBorders>
            <w:shd w:val="clear" w:color="auto" w:fill="FDE1AC"/>
          </w:tcPr>
          <w:p>
            <w:pPr>
              <w:pStyle w:val="TableParagraph"/>
              <w:spacing w:before="9"/>
              <w:ind w:right="73"/>
              <w:rPr>
                <w:b/>
                <w:sz w:val="22"/>
              </w:rPr>
            </w:pPr>
            <w:r>
              <w:rPr>
                <w:b/>
                <w:w w:val="95"/>
                <w:sz w:val="22"/>
              </w:rPr>
              <w:t>-1.08%</w:t>
            </w:r>
          </w:p>
        </w:tc>
      </w:tr>
      <w:tr>
        <w:trPr>
          <w:trHeight w:val="315" w:hRule="atLeast"/>
        </w:trPr>
        <w:tc>
          <w:tcPr>
            <w:tcW w:w="3248" w:type="dxa"/>
            <w:tcBorders>
              <w:top w:val="single" w:sz="4" w:space="0" w:color="000000"/>
              <w:bottom w:val="single" w:sz="4" w:space="0" w:color="000000"/>
            </w:tcBorders>
          </w:tcPr>
          <w:p>
            <w:pPr>
              <w:pStyle w:val="TableParagraph"/>
              <w:spacing w:before="24"/>
              <w:ind w:left="410"/>
              <w:jc w:val="left"/>
              <w:rPr>
                <w:sz w:val="22"/>
              </w:rPr>
            </w:pPr>
            <w:r>
              <w:rPr>
                <w:sz w:val="22"/>
              </w:rPr>
              <w:t>A</w:t>
            </w:r>
            <w:r>
              <w:rPr>
                <w:sz w:val="18"/>
              </w:rPr>
              <w:t>NDALUSIA </w:t>
            </w:r>
            <w:r>
              <w:rPr>
                <w:sz w:val="22"/>
              </w:rPr>
              <w:t>(</w:t>
            </w:r>
            <w:r>
              <w:rPr>
                <w:sz w:val="18"/>
              </w:rPr>
              <w:t>CITY</w:t>
            </w:r>
            <w:r>
              <w:rPr>
                <w:sz w:val="22"/>
              </w:rPr>
              <w:t>)</w:t>
            </w:r>
          </w:p>
        </w:tc>
        <w:tc>
          <w:tcPr>
            <w:tcW w:w="1536" w:type="dxa"/>
            <w:tcBorders>
              <w:top w:val="single" w:sz="4" w:space="0" w:color="000000"/>
              <w:bottom w:val="single" w:sz="4" w:space="0" w:color="000000"/>
            </w:tcBorders>
          </w:tcPr>
          <w:p>
            <w:pPr>
              <w:pStyle w:val="TableParagraph"/>
              <w:spacing w:before="24"/>
              <w:ind w:right="40"/>
              <w:rPr>
                <w:sz w:val="22"/>
              </w:rPr>
            </w:pPr>
            <w:r>
              <w:rPr>
                <w:w w:val="95"/>
                <w:sz w:val="22"/>
              </w:rPr>
              <w:t>8,998</w:t>
            </w:r>
          </w:p>
        </w:tc>
        <w:tc>
          <w:tcPr>
            <w:tcW w:w="1771" w:type="dxa"/>
            <w:tcBorders>
              <w:top w:val="single" w:sz="4" w:space="0" w:color="000000"/>
              <w:bottom w:val="single" w:sz="4" w:space="0" w:color="000000"/>
            </w:tcBorders>
          </w:tcPr>
          <w:p>
            <w:pPr>
              <w:pStyle w:val="TableParagraph"/>
              <w:ind w:right="74"/>
              <w:rPr>
                <w:sz w:val="22"/>
              </w:rPr>
            </w:pPr>
            <w:r>
              <w:rPr>
                <w:w w:val="95"/>
                <w:sz w:val="22"/>
              </w:rPr>
              <w:t>8,772</w:t>
            </w:r>
          </w:p>
        </w:tc>
        <w:tc>
          <w:tcPr>
            <w:tcW w:w="1215" w:type="dxa"/>
            <w:tcBorders>
              <w:top w:val="single" w:sz="4" w:space="0" w:color="000000"/>
              <w:bottom w:val="single" w:sz="4" w:space="0" w:color="000000"/>
            </w:tcBorders>
          </w:tcPr>
          <w:p>
            <w:pPr>
              <w:pStyle w:val="TableParagraph"/>
              <w:spacing w:before="24"/>
              <w:ind w:right="76"/>
              <w:rPr>
                <w:sz w:val="22"/>
              </w:rPr>
            </w:pPr>
            <w:r>
              <w:rPr>
                <w:w w:val="95"/>
                <w:sz w:val="22"/>
              </w:rPr>
              <w:t>-226</w:t>
            </w:r>
          </w:p>
        </w:tc>
        <w:tc>
          <w:tcPr>
            <w:tcW w:w="1487" w:type="dxa"/>
            <w:tcBorders>
              <w:top w:val="single" w:sz="4" w:space="0" w:color="000000"/>
              <w:bottom w:val="single" w:sz="4" w:space="0" w:color="000000"/>
            </w:tcBorders>
          </w:tcPr>
          <w:p>
            <w:pPr>
              <w:pStyle w:val="TableParagraph"/>
              <w:ind w:right="74"/>
              <w:rPr>
                <w:sz w:val="22"/>
              </w:rPr>
            </w:pPr>
            <w:r>
              <w:rPr>
                <w:w w:val="95"/>
                <w:sz w:val="22"/>
              </w:rPr>
              <w:t>-2.51%</w:t>
            </w:r>
          </w:p>
        </w:tc>
      </w:tr>
      <w:tr>
        <w:trPr>
          <w:trHeight w:val="315" w:hRule="atLeast"/>
        </w:trPr>
        <w:tc>
          <w:tcPr>
            <w:tcW w:w="3248" w:type="dxa"/>
            <w:tcBorders>
              <w:top w:val="single" w:sz="4" w:space="0" w:color="000000"/>
              <w:bottom w:val="single" w:sz="4" w:space="0" w:color="000000"/>
            </w:tcBorders>
            <w:shd w:val="clear" w:color="auto" w:fill="FFF6E7"/>
          </w:tcPr>
          <w:p>
            <w:pPr>
              <w:pStyle w:val="TableParagraph"/>
              <w:spacing w:before="24"/>
              <w:ind w:left="411"/>
              <w:jc w:val="left"/>
              <w:rPr>
                <w:sz w:val="22"/>
              </w:rPr>
            </w:pPr>
            <w:r>
              <w:rPr>
                <w:sz w:val="22"/>
              </w:rPr>
              <w:t>B</w:t>
            </w:r>
            <w:r>
              <w:rPr>
                <w:sz w:val="18"/>
              </w:rPr>
              <w:t>ABBIE </w:t>
            </w:r>
            <w:r>
              <w:rPr>
                <w:sz w:val="22"/>
              </w:rPr>
              <w:t>(</w:t>
            </w:r>
            <w:r>
              <w:rPr>
                <w:sz w:val="18"/>
              </w:rPr>
              <w:t>TOWN</w:t>
            </w:r>
            <w:r>
              <w:rPr>
                <w:sz w:val="22"/>
              </w:rPr>
              <w:t>)</w:t>
            </w:r>
          </w:p>
        </w:tc>
        <w:tc>
          <w:tcPr>
            <w:tcW w:w="1536" w:type="dxa"/>
            <w:tcBorders>
              <w:top w:val="single" w:sz="4" w:space="0" w:color="000000"/>
              <w:bottom w:val="single" w:sz="4" w:space="0" w:color="000000"/>
            </w:tcBorders>
            <w:shd w:val="clear" w:color="auto" w:fill="FFF6E7"/>
          </w:tcPr>
          <w:p>
            <w:pPr>
              <w:pStyle w:val="TableParagraph"/>
              <w:spacing w:before="24"/>
              <w:ind w:right="40"/>
              <w:rPr>
                <w:sz w:val="22"/>
              </w:rPr>
            </w:pPr>
            <w:r>
              <w:rPr>
                <w:w w:val="95"/>
                <w:sz w:val="22"/>
              </w:rPr>
              <w:t>682</w:t>
            </w:r>
          </w:p>
        </w:tc>
        <w:tc>
          <w:tcPr>
            <w:tcW w:w="1771" w:type="dxa"/>
            <w:tcBorders>
              <w:top w:val="single" w:sz="4" w:space="0" w:color="000000"/>
              <w:bottom w:val="single" w:sz="4" w:space="0" w:color="000000"/>
            </w:tcBorders>
            <w:shd w:val="clear" w:color="auto" w:fill="FFF6E7"/>
          </w:tcPr>
          <w:p>
            <w:pPr>
              <w:pStyle w:val="TableParagraph"/>
              <w:spacing w:line="265" w:lineRule="exact"/>
              <w:ind w:right="73"/>
              <w:rPr>
                <w:sz w:val="22"/>
              </w:rPr>
            </w:pPr>
            <w:r>
              <w:rPr>
                <w:w w:val="95"/>
                <w:sz w:val="22"/>
              </w:rPr>
              <w:t>558</w:t>
            </w:r>
          </w:p>
        </w:tc>
        <w:tc>
          <w:tcPr>
            <w:tcW w:w="1215" w:type="dxa"/>
            <w:tcBorders>
              <w:top w:val="single" w:sz="4" w:space="0" w:color="000000"/>
              <w:bottom w:val="single" w:sz="4" w:space="0" w:color="000000"/>
            </w:tcBorders>
            <w:shd w:val="clear" w:color="auto" w:fill="FFF6E7"/>
          </w:tcPr>
          <w:p>
            <w:pPr>
              <w:pStyle w:val="TableParagraph"/>
              <w:spacing w:before="24"/>
              <w:ind w:right="76"/>
              <w:rPr>
                <w:sz w:val="22"/>
              </w:rPr>
            </w:pPr>
            <w:r>
              <w:rPr>
                <w:w w:val="95"/>
                <w:sz w:val="22"/>
              </w:rPr>
              <w:t>-124</w:t>
            </w:r>
          </w:p>
        </w:tc>
        <w:tc>
          <w:tcPr>
            <w:tcW w:w="1487" w:type="dxa"/>
            <w:tcBorders>
              <w:top w:val="single" w:sz="4" w:space="0" w:color="000000"/>
              <w:bottom w:val="single" w:sz="4" w:space="0" w:color="000000"/>
            </w:tcBorders>
            <w:shd w:val="clear" w:color="auto" w:fill="FFF6E7"/>
          </w:tcPr>
          <w:p>
            <w:pPr>
              <w:pStyle w:val="TableParagraph"/>
              <w:spacing w:line="265" w:lineRule="exact"/>
              <w:ind w:right="74"/>
              <w:rPr>
                <w:sz w:val="22"/>
              </w:rPr>
            </w:pPr>
            <w:r>
              <w:rPr>
                <w:w w:val="95"/>
                <w:sz w:val="22"/>
              </w:rPr>
              <w:t>-18.18%</w:t>
            </w:r>
          </w:p>
        </w:tc>
      </w:tr>
      <w:tr>
        <w:trPr>
          <w:trHeight w:val="315" w:hRule="atLeast"/>
        </w:trPr>
        <w:tc>
          <w:tcPr>
            <w:tcW w:w="3248" w:type="dxa"/>
            <w:tcBorders>
              <w:top w:val="single" w:sz="4" w:space="0" w:color="000000"/>
              <w:bottom w:val="single" w:sz="4" w:space="0" w:color="000000"/>
            </w:tcBorders>
          </w:tcPr>
          <w:p>
            <w:pPr>
              <w:pStyle w:val="TableParagraph"/>
              <w:spacing w:before="24"/>
              <w:ind w:left="410"/>
              <w:jc w:val="left"/>
              <w:rPr>
                <w:sz w:val="22"/>
              </w:rPr>
            </w:pPr>
            <w:r>
              <w:rPr>
                <w:sz w:val="22"/>
              </w:rPr>
              <w:t>C</w:t>
            </w:r>
            <w:r>
              <w:rPr>
                <w:sz w:val="18"/>
              </w:rPr>
              <w:t>AROLINA </w:t>
            </w:r>
            <w:r>
              <w:rPr>
                <w:sz w:val="22"/>
              </w:rPr>
              <w:t>(</w:t>
            </w:r>
            <w:r>
              <w:rPr>
                <w:sz w:val="18"/>
              </w:rPr>
              <w:t>TOWN</w:t>
            </w:r>
            <w:r>
              <w:rPr>
                <w:sz w:val="22"/>
              </w:rPr>
              <w:t>)</w:t>
            </w:r>
          </w:p>
        </w:tc>
        <w:tc>
          <w:tcPr>
            <w:tcW w:w="1536" w:type="dxa"/>
            <w:tcBorders>
              <w:top w:val="single" w:sz="4" w:space="0" w:color="000000"/>
              <w:bottom w:val="single" w:sz="4" w:space="0" w:color="000000"/>
            </w:tcBorders>
          </w:tcPr>
          <w:p>
            <w:pPr>
              <w:pStyle w:val="TableParagraph"/>
              <w:spacing w:before="24"/>
              <w:ind w:right="40"/>
              <w:rPr>
                <w:sz w:val="22"/>
              </w:rPr>
            </w:pPr>
            <w:r>
              <w:rPr>
                <w:w w:val="95"/>
                <w:sz w:val="22"/>
              </w:rPr>
              <w:t>293</w:t>
            </w:r>
          </w:p>
        </w:tc>
        <w:tc>
          <w:tcPr>
            <w:tcW w:w="1771" w:type="dxa"/>
            <w:tcBorders>
              <w:top w:val="single" w:sz="4" w:space="0" w:color="000000"/>
              <w:bottom w:val="single" w:sz="4" w:space="0" w:color="000000"/>
            </w:tcBorders>
          </w:tcPr>
          <w:p>
            <w:pPr>
              <w:pStyle w:val="TableParagraph"/>
              <w:spacing w:line="265" w:lineRule="exact"/>
              <w:ind w:right="73"/>
              <w:rPr>
                <w:sz w:val="22"/>
              </w:rPr>
            </w:pPr>
            <w:r>
              <w:rPr>
                <w:w w:val="95"/>
                <w:sz w:val="22"/>
              </w:rPr>
              <w:t>343</w:t>
            </w:r>
          </w:p>
        </w:tc>
        <w:tc>
          <w:tcPr>
            <w:tcW w:w="1215" w:type="dxa"/>
            <w:tcBorders>
              <w:top w:val="single" w:sz="4" w:space="0" w:color="000000"/>
              <w:bottom w:val="single" w:sz="4" w:space="0" w:color="000000"/>
            </w:tcBorders>
          </w:tcPr>
          <w:p>
            <w:pPr>
              <w:pStyle w:val="TableParagraph"/>
              <w:spacing w:before="24"/>
              <w:ind w:right="75"/>
              <w:rPr>
                <w:sz w:val="22"/>
              </w:rPr>
            </w:pPr>
            <w:r>
              <w:rPr>
                <w:w w:val="95"/>
                <w:sz w:val="22"/>
              </w:rPr>
              <w:t>50</w:t>
            </w:r>
          </w:p>
        </w:tc>
        <w:tc>
          <w:tcPr>
            <w:tcW w:w="1487" w:type="dxa"/>
            <w:tcBorders>
              <w:top w:val="single" w:sz="4" w:space="0" w:color="000000"/>
              <w:bottom w:val="single" w:sz="4" w:space="0" w:color="000000"/>
            </w:tcBorders>
          </w:tcPr>
          <w:p>
            <w:pPr>
              <w:pStyle w:val="TableParagraph"/>
              <w:spacing w:line="265" w:lineRule="exact"/>
              <w:ind w:right="74"/>
              <w:rPr>
                <w:sz w:val="22"/>
              </w:rPr>
            </w:pPr>
            <w:r>
              <w:rPr>
                <w:w w:val="95"/>
                <w:sz w:val="22"/>
              </w:rPr>
              <w:t>17.06%</w:t>
            </w:r>
          </w:p>
        </w:tc>
      </w:tr>
      <w:tr>
        <w:trPr>
          <w:trHeight w:val="315" w:hRule="atLeast"/>
        </w:trPr>
        <w:tc>
          <w:tcPr>
            <w:tcW w:w="3248" w:type="dxa"/>
            <w:tcBorders>
              <w:top w:val="single" w:sz="4" w:space="0" w:color="000000"/>
              <w:bottom w:val="single" w:sz="4" w:space="0" w:color="000000"/>
            </w:tcBorders>
            <w:shd w:val="clear" w:color="auto" w:fill="FFF6E7"/>
          </w:tcPr>
          <w:p>
            <w:pPr>
              <w:pStyle w:val="TableParagraph"/>
              <w:spacing w:before="24"/>
              <w:ind w:left="411"/>
              <w:jc w:val="left"/>
              <w:rPr>
                <w:sz w:val="22"/>
              </w:rPr>
            </w:pPr>
            <w:r>
              <w:rPr>
                <w:sz w:val="22"/>
              </w:rPr>
              <w:t>F</w:t>
            </w:r>
            <w:r>
              <w:rPr>
                <w:sz w:val="18"/>
              </w:rPr>
              <w:t>LORALA </w:t>
            </w:r>
            <w:r>
              <w:rPr>
                <w:sz w:val="22"/>
              </w:rPr>
              <w:t>(</w:t>
            </w:r>
            <w:r>
              <w:rPr>
                <w:sz w:val="18"/>
              </w:rPr>
              <w:t>TOWN</w:t>
            </w:r>
            <w:r>
              <w:rPr>
                <w:sz w:val="22"/>
              </w:rPr>
              <w:t>)</w:t>
            </w:r>
          </w:p>
        </w:tc>
        <w:tc>
          <w:tcPr>
            <w:tcW w:w="1536" w:type="dxa"/>
            <w:tcBorders>
              <w:top w:val="single" w:sz="4" w:space="0" w:color="000000"/>
              <w:bottom w:val="single" w:sz="4" w:space="0" w:color="000000"/>
            </w:tcBorders>
            <w:shd w:val="clear" w:color="auto" w:fill="FFF6E7"/>
          </w:tcPr>
          <w:p>
            <w:pPr>
              <w:pStyle w:val="TableParagraph"/>
              <w:spacing w:before="24"/>
              <w:ind w:right="40"/>
              <w:rPr>
                <w:sz w:val="22"/>
              </w:rPr>
            </w:pPr>
            <w:r>
              <w:rPr>
                <w:w w:val="95"/>
                <w:sz w:val="22"/>
              </w:rPr>
              <w:t>2,820</w:t>
            </w:r>
          </w:p>
        </w:tc>
        <w:tc>
          <w:tcPr>
            <w:tcW w:w="1771" w:type="dxa"/>
            <w:tcBorders>
              <w:top w:val="single" w:sz="4" w:space="0" w:color="000000"/>
              <w:bottom w:val="single" w:sz="4" w:space="0" w:color="000000"/>
            </w:tcBorders>
            <w:shd w:val="clear" w:color="auto" w:fill="FFF6E7"/>
          </w:tcPr>
          <w:p>
            <w:pPr>
              <w:pStyle w:val="TableParagraph"/>
              <w:spacing w:line="265" w:lineRule="exact"/>
              <w:ind w:right="74"/>
              <w:rPr>
                <w:sz w:val="22"/>
              </w:rPr>
            </w:pPr>
            <w:r>
              <w:rPr>
                <w:w w:val="95"/>
                <w:sz w:val="22"/>
              </w:rPr>
              <w:t>1,551</w:t>
            </w:r>
          </w:p>
        </w:tc>
        <w:tc>
          <w:tcPr>
            <w:tcW w:w="1215" w:type="dxa"/>
            <w:tcBorders>
              <w:top w:val="single" w:sz="4" w:space="0" w:color="000000"/>
              <w:bottom w:val="single" w:sz="4" w:space="0" w:color="000000"/>
            </w:tcBorders>
            <w:shd w:val="clear" w:color="auto" w:fill="FFF6E7"/>
          </w:tcPr>
          <w:p>
            <w:pPr>
              <w:pStyle w:val="TableParagraph"/>
              <w:spacing w:before="24"/>
              <w:ind w:right="76"/>
              <w:rPr>
                <w:sz w:val="22"/>
              </w:rPr>
            </w:pPr>
            <w:r>
              <w:rPr>
                <w:w w:val="95"/>
                <w:sz w:val="22"/>
              </w:rPr>
              <w:t>-1,269</w:t>
            </w:r>
          </w:p>
        </w:tc>
        <w:tc>
          <w:tcPr>
            <w:tcW w:w="1487" w:type="dxa"/>
            <w:tcBorders>
              <w:top w:val="single" w:sz="4" w:space="0" w:color="000000"/>
              <w:bottom w:val="single" w:sz="4" w:space="0" w:color="000000"/>
            </w:tcBorders>
            <w:shd w:val="clear" w:color="auto" w:fill="FFF6E7"/>
          </w:tcPr>
          <w:p>
            <w:pPr>
              <w:pStyle w:val="TableParagraph"/>
              <w:spacing w:line="265" w:lineRule="exact"/>
              <w:ind w:right="73"/>
              <w:rPr>
                <w:sz w:val="22"/>
              </w:rPr>
            </w:pPr>
            <w:r>
              <w:rPr>
                <w:w w:val="95"/>
                <w:sz w:val="22"/>
              </w:rPr>
              <w:t>-45.00%</w:t>
            </w:r>
          </w:p>
        </w:tc>
      </w:tr>
      <w:tr>
        <w:trPr>
          <w:trHeight w:val="314" w:hRule="atLeast"/>
        </w:trPr>
        <w:tc>
          <w:tcPr>
            <w:tcW w:w="3248" w:type="dxa"/>
            <w:tcBorders>
              <w:top w:val="single" w:sz="4" w:space="0" w:color="000000"/>
              <w:bottom w:val="single" w:sz="4" w:space="0" w:color="000000"/>
            </w:tcBorders>
          </w:tcPr>
          <w:p>
            <w:pPr>
              <w:pStyle w:val="TableParagraph"/>
              <w:spacing w:before="24"/>
              <w:ind w:left="410"/>
              <w:jc w:val="left"/>
              <w:rPr>
                <w:sz w:val="22"/>
              </w:rPr>
            </w:pPr>
            <w:r>
              <w:rPr>
                <w:sz w:val="22"/>
              </w:rPr>
              <w:t>G</w:t>
            </w:r>
            <w:r>
              <w:rPr>
                <w:sz w:val="18"/>
              </w:rPr>
              <w:t>ANTT </w:t>
            </w:r>
            <w:r>
              <w:rPr>
                <w:sz w:val="22"/>
              </w:rPr>
              <w:t>(</w:t>
            </w:r>
            <w:r>
              <w:rPr>
                <w:sz w:val="18"/>
              </w:rPr>
              <w:t>TOWN</w:t>
            </w:r>
            <w:r>
              <w:rPr>
                <w:sz w:val="22"/>
              </w:rPr>
              <w:t>)</w:t>
            </w:r>
          </w:p>
        </w:tc>
        <w:tc>
          <w:tcPr>
            <w:tcW w:w="1536" w:type="dxa"/>
            <w:tcBorders>
              <w:top w:val="single" w:sz="4" w:space="0" w:color="000000"/>
              <w:bottom w:val="single" w:sz="4" w:space="0" w:color="000000"/>
            </w:tcBorders>
          </w:tcPr>
          <w:p>
            <w:pPr>
              <w:pStyle w:val="TableParagraph"/>
              <w:spacing w:before="24"/>
              <w:ind w:right="40"/>
              <w:rPr>
                <w:sz w:val="22"/>
              </w:rPr>
            </w:pPr>
            <w:r>
              <w:rPr>
                <w:w w:val="95"/>
                <w:sz w:val="22"/>
              </w:rPr>
              <w:t>251</w:t>
            </w:r>
          </w:p>
        </w:tc>
        <w:tc>
          <w:tcPr>
            <w:tcW w:w="1771" w:type="dxa"/>
            <w:tcBorders>
              <w:top w:val="single" w:sz="4" w:space="0" w:color="000000"/>
              <w:bottom w:val="single" w:sz="4" w:space="0" w:color="000000"/>
            </w:tcBorders>
          </w:tcPr>
          <w:p>
            <w:pPr>
              <w:pStyle w:val="TableParagraph"/>
              <w:spacing w:line="265" w:lineRule="exact"/>
              <w:ind w:right="73"/>
              <w:rPr>
                <w:sz w:val="22"/>
              </w:rPr>
            </w:pPr>
            <w:r>
              <w:rPr>
                <w:w w:val="95"/>
                <w:sz w:val="22"/>
              </w:rPr>
              <w:t>158</w:t>
            </w:r>
          </w:p>
        </w:tc>
        <w:tc>
          <w:tcPr>
            <w:tcW w:w="1215" w:type="dxa"/>
            <w:tcBorders>
              <w:top w:val="single" w:sz="4" w:space="0" w:color="000000"/>
              <w:bottom w:val="single" w:sz="4" w:space="0" w:color="000000"/>
            </w:tcBorders>
          </w:tcPr>
          <w:p>
            <w:pPr>
              <w:pStyle w:val="TableParagraph"/>
              <w:spacing w:before="24"/>
              <w:ind w:right="75"/>
              <w:rPr>
                <w:sz w:val="22"/>
              </w:rPr>
            </w:pPr>
            <w:r>
              <w:rPr>
                <w:w w:val="95"/>
                <w:sz w:val="22"/>
              </w:rPr>
              <w:t>-93</w:t>
            </w:r>
          </w:p>
        </w:tc>
        <w:tc>
          <w:tcPr>
            <w:tcW w:w="1487" w:type="dxa"/>
            <w:tcBorders>
              <w:top w:val="single" w:sz="4" w:space="0" w:color="000000"/>
              <w:bottom w:val="single" w:sz="4" w:space="0" w:color="000000"/>
            </w:tcBorders>
          </w:tcPr>
          <w:p>
            <w:pPr>
              <w:pStyle w:val="TableParagraph"/>
              <w:spacing w:line="265" w:lineRule="exact"/>
              <w:ind w:right="73"/>
              <w:rPr>
                <w:sz w:val="22"/>
              </w:rPr>
            </w:pPr>
            <w:r>
              <w:rPr>
                <w:w w:val="95"/>
                <w:sz w:val="22"/>
              </w:rPr>
              <w:t>-37.05%</w:t>
            </w:r>
          </w:p>
        </w:tc>
      </w:tr>
      <w:tr>
        <w:trPr>
          <w:trHeight w:val="315" w:hRule="atLeast"/>
        </w:trPr>
        <w:tc>
          <w:tcPr>
            <w:tcW w:w="3248" w:type="dxa"/>
            <w:tcBorders>
              <w:top w:val="single" w:sz="4" w:space="0" w:color="000000"/>
              <w:bottom w:val="single" w:sz="4" w:space="0" w:color="000000"/>
            </w:tcBorders>
            <w:shd w:val="clear" w:color="auto" w:fill="FFF6E7"/>
          </w:tcPr>
          <w:p>
            <w:pPr>
              <w:pStyle w:val="TableParagraph"/>
              <w:spacing w:before="24"/>
              <w:ind w:left="411"/>
              <w:jc w:val="left"/>
              <w:rPr>
                <w:sz w:val="22"/>
              </w:rPr>
            </w:pPr>
            <w:r>
              <w:rPr>
                <w:sz w:val="22"/>
              </w:rPr>
              <w:t>H</w:t>
            </w:r>
            <w:r>
              <w:rPr>
                <w:sz w:val="18"/>
              </w:rPr>
              <w:t>EATH </w:t>
            </w:r>
            <w:r>
              <w:rPr>
                <w:sz w:val="22"/>
              </w:rPr>
              <w:t>(</w:t>
            </w:r>
            <w:r>
              <w:rPr>
                <w:sz w:val="18"/>
              </w:rPr>
              <w:t>TOWN</w:t>
            </w:r>
            <w:r>
              <w:rPr>
                <w:sz w:val="22"/>
              </w:rPr>
              <w:t>)</w:t>
            </w:r>
          </w:p>
        </w:tc>
        <w:tc>
          <w:tcPr>
            <w:tcW w:w="1536" w:type="dxa"/>
            <w:tcBorders>
              <w:top w:val="single" w:sz="4" w:space="0" w:color="000000"/>
              <w:bottom w:val="single" w:sz="4" w:space="0" w:color="000000"/>
            </w:tcBorders>
            <w:shd w:val="clear" w:color="auto" w:fill="FFF6E7"/>
          </w:tcPr>
          <w:p>
            <w:pPr>
              <w:pStyle w:val="TableParagraph"/>
              <w:spacing w:before="24"/>
              <w:ind w:right="40"/>
              <w:rPr>
                <w:sz w:val="22"/>
              </w:rPr>
            </w:pPr>
            <w:r>
              <w:rPr>
                <w:w w:val="95"/>
                <w:sz w:val="22"/>
              </w:rPr>
              <w:t>259</w:t>
            </w:r>
          </w:p>
        </w:tc>
        <w:tc>
          <w:tcPr>
            <w:tcW w:w="1771" w:type="dxa"/>
            <w:tcBorders>
              <w:top w:val="single" w:sz="4" w:space="0" w:color="000000"/>
              <w:bottom w:val="single" w:sz="4" w:space="0" w:color="000000"/>
            </w:tcBorders>
            <w:shd w:val="clear" w:color="auto" w:fill="FFF6E7"/>
          </w:tcPr>
          <w:p>
            <w:pPr>
              <w:pStyle w:val="TableParagraph"/>
              <w:ind w:right="73"/>
              <w:rPr>
                <w:sz w:val="22"/>
              </w:rPr>
            </w:pPr>
            <w:r>
              <w:rPr>
                <w:w w:val="95"/>
                <w:sz w:val="22"/>
              </w:rPr>
              <w:t>302</w:t>
            </w:r>
          </w:p>
        </w:tc>
        <w:tc>
          <w:tcPr>
            <w:tcW w:w="1215" w:type="dxa"/>
            <w:tcBorders>
              <w:top w:val="single" w:sz="4" w:space="0" w:color="000000"/>
              <w:bottom w:val="single" w:sz="4" w:space="0" w:color="000000"/>
            </w:tcBorders>
            <w:shd w:val="clear" w:color="auto" w:fill="FFF6E7"/>
          </w:tcPr>
          <w:p>
            <w:pPr>
              <w:pStyle w:val="TableParagraph"/>
              <w:spacing w:before="24"/>
              <w:ind w:right="75"/>
              <w:rPr>
                <w:sz w:val="22"/>
              </w:rPr>
            </w:pPr>
            <w:r>
              <w:rPr>
                <w:w w:val="95"/>
                <w:sz w:val="22"/>
              </w:rPr>
              <w:t>43</w:t>
            </w:r>
          </w:p>
        </w:tc>
        <w:tc>
          <w:tcPr>
            <w:tcW w:w="1487" w:type="dxa"/>
            <w:tcBorders>
              <w:top w:val="single" w:sz="4" w:space="0" w:color="000000"/>
              <w:bottom w:val="single" w:sz="4" w:space="0" w:color="000000"/>
            </w:tcBorders>
            <w:shd w:val="clear" w:color="auto" w:fill="FFF6E7"/>
          </w:tcPr>
          <w:p>
            <w:pPr>
              <w:pStyle w:val="TableParagraph"/>
              <w:ind w:right="74"/>
              <w:rPr>
                <w:sz w:val="22"/>
              </w:rPr>
            </w:pPr>
            <w:r>
              <w:rPr>
                <w:w w:val="95"/>
                <w:sz w:val="22"/>
              </w:rPr>
              <w:t>16.60%</w:t>
            </w:r>
          </w:p>
        </w:tc>
      </w:tr>
      <w:tr>
        <w:trPr>
          <w:trHeight w:val="315" w:hRule="atLeast"/>
        </w:trPr>
        <w:tc>
          <w:tcPr>
            <w:tcW w:w="3248" w:type="dxa"/>
            <w:tcBorders>
              <w:top w:val="single" w:sz="4" w:space="0" w:color="000000"/>
              <w:bottom w:val="single" w:sz="4" w:space="0" w:color="000000"/>
            </w:tcBorders>
          </w:tcPr>
          <w:p>
            <w:pPr>
              <w:pStyle w:val="TableParagraph"/>
              <w:spacing w:before="24"/>
              <w:ind w:left="410"/>
              <w:jc w:val="left"/>
              <w:rPr>
                <w:sz w:val="22"/>
              </w:rPr>
            </w:pPr>
            <w:r>
              <w:rPr>
                <w:sz w:val="22"/>
              </w:rPr>
              <w:t>H</w:t>
            </w:r>
            <w:r>
              <w:rPr>
                <w:sz w:val="18"/>
              </w:rPr>
              <w:t>ORN </w:t>
            </w:r>
            <w:r>
              <w:rPr>
                <w:sz w:val="22"/>
              </w:rPr>
              <w:t>H</w:t>
            </w:r>
            <w:r>
              <w:rPr>
                <w:sz w:val="18"/>
              </w:rPr>
              <w:t>ILL </w:t>
            </w:r>
            <w:r>
              <w:rPr>
                <w:sz w:val="22"/>
              </w:rPr>
              <w:t>(</w:t>
            </w:r>
            <w:r>
              <w:rPr>
                <w:sz w:val="18"/>
              </w:rPr>
              <w:t>TOWN</w:t>
            </w:r>
            <w:r>
              <w:rPr>
                <w:sz w:val="22"/>
              </w:rPr>
              <w:t>)</w:t>
            </w:r>
          </w:p>
        </w:tc>
        <w:tc>
          <w:tcPr>
            <w:tcW w:w="1536" w:type="dxa"/>
            <w:tcBorders>
              <w:top w:val="single" w:sz="4" w:space="0" w:color="000000"/>
              <w:bottom w:val="single" w:sz="4" w:space="0" w:color="000000"/>
            </w:tcBorders>
          </w:tcPr>
          <w:p>
            <w:pPr>
              <w:pStyle w:val="TableParagraph"/>
              <w:spacing w:before="24"/>
              <w:ind w:right="40"/>
              <w:rPr>
                <w:sz w:val="22"/>
              </w:rPr>
            </w:pPr>
            <w:r>
              <w:rPr>
                <w:w w:val="95"/>
                <w:sz w:val="22"/>
              </w:rPr>
              <w:t>362</w:t>
            </w:r>
          </w:p>
        </w:tc>
        <w:tc>
          <w:tcPr>
            <w:tcW w:w="1771" w:type="dxa"/>
            <w:tcBorders>
              <w:top w:val="single" w:sz="4" w:space="0" w:color="000000"/>
              <w:bottom w:val="single" w:sz="4" w:space="0" w:color="000000"/>
            </w:tcBorders>
          </w:tcPr>
          <w:p>
            <w:pPr>
              <w:pStyle w:val="TableParagraph"/>
              <w:ind w:right="73"/>
              <w:rPr>
                <w:sz w:val="22"/>
              </w:rPr>
            </w:pPr>
            <w:r>
              <w:rPr>
                <w:w w:val="95"/>
                <w:sz w:val="22"/>
              </w:rPr>
              <w:t>242</w:t>
            </w:r>
          </w:p>
        </w:tc>
        <w:tc>
          <w:tcPr>
            <w:tcW w:w="1215" w:type="dxa"/>
            <w:tcBorders>
              <w:top w:val="single" w:sz="4" w:space="0" w:color="000000"/>
              <w:bottom w:val="single" w:sz="4" w:space="0" w:color="000000"/>
            </w:tcBorders>
          </w:tcPr>
          <w:p>
            <w:pPr>
              <w:pStyle w:val="TableParagraph"/>
              <w:spacing w:before="24"/>
              <w:ind w:right="75"/>
              <w:rPr>
                <w:sz w:val="22"/>
              </w:rPr>
            </w:pPr>
            <w:r>
              <w:rPr>
                <w:w w:val="95"/>
                <w:sz w:val="22"/>
              </w:rPr>
              <w:t>-120</w:t>
            </w:r>
          </w:p>
        </w:tc>
        <w:tc>
          <w:tcPr>
            <w:tcW w:w="1487" w:type="dxa"/>
            <w:tcBorders>
              <w:top w:val="single" w:sz="4" w:space="0" w:color="000000"/>
              <w:bottom w:val="single" w:sz="4" w:space="0" w:color="000000"/>
            </w:tcBorders>
          </w:tcPr>
          <w:p>
            <w:pPr>
              <w:pStyle w:val="TableParagraph"/>
              <w:ind w:right="73"/>
              <w:rPr>
                <w:sz w:val="22"/>
              </w:rPr>
            </w:pPr>
            <w:r>
              <w:rPr>
                <w:w w:val="95"/>
                <w:sz w:val="22"/>
              </w:rPr>
              <w:t>-33.15%</w:t>
            </w:r>
          </w:p>
        </w:tc>
      </w:tr>
      <w:tr>
        <w:trPr>
          <w:trHeight w:val="315" w:hRule="atLeast"/>
        </w:trPr>
        <w:tc>
          <w:tcPr>
            <w:tcW w:w="3248" w:type="dxa"/>
            <w:tcBorders>
              <w:top w:val="single" w:sz="4" w:space="0" w:color="000000"/>
              <w:bottom w:val="single" w:sz="4" w:space="0" w:color="000000"/>
            </w:tcBorders>
            <w:shd w:val="clear" w:color="auto" w:fill="FFF6E7"/>
          </w:tcPr>
          <w:p>
            <w:pPr>
              <w:pStyle w:val="TableParagraph"/>
              <w:spacing w:before="24"/>
              <w:ind w:left="411"/>
              <w:jc w:val="left"/>
              <w:rPr>
                <w:sz w:val="22"/>
              </w:rPr>
            </w:pPr>
            <w:r>
              <w:rPr>
                <w:sz w:val="22"/>
              </w:rPr>
              <w:t>L</w:t>
            </w:r>
            <w:r>
              <w:rPr>
                <w:sz w:val="18"/>
              </w:rPr>
              <w:t>IBERTYVILLE </w:t>
            </w:r>
            <w:r>
              <w:rPr>
                <w:sz w:val="22"/>
              </w:rPr>
              <w:t>(</w:t>
            </w:r>
            <w:r>
              <w:rPr>
                <w:sz w:val="18"/>
              </w:rPr>
              <w:t>TOWN</w:t>
            </w:r>
            <w:r>
              <w:rPr>
                <w:sz w:val="22"/>
              </w:rPr>
              <w:t>)</w:t>
            </w:r>
          </w:p>
        </w:tc>
        <w:tc>
          <w:tcPr>
            <w:tcW w:w="1536" w:type="dxa"/>
            <w:tcBorders>
              <w:top w:val="single" w:sz="4" w:space="0" w:color="000000"/>
              <w:bottom w:val="single" w:sz="4" w:space="0" w:color="000000"/>
            </w:tcBorders>
            <w:shd w:val="clear" w:color="auto" w:fill="FFF6E7"/>
          </w:tcPr>
          <w:p>
            <w:pPr>
              <w:pStyle w:val="TableParagraph"/>
              <w:spacing w:before="24"/>
              <w:ind w:right="40"/>
              <w:rPr>
                <w:sz w:val="22"/>
              </w:rPr>
            </w:pPr>
            <w:r>
              <w:rPr>
                <w:w w:val="95"/>
                <w:sz w:val="22"/>
              </w:rPr>
              <w:t>85</w:t>
            </w:r>
          </w:p>
        </w:tc>
        <w:tc>
          <w:tcPr>
            <w:tcW w:w="1771" w:type="dxa"/>
            <w:tcBorders>
              <w:top w:val="single" w:sz="4" w:space="0" w:color="000000"/>
              <w:bottom w:val="single" w:sz="4" w:space="0" w:color="000000"/>
            </w:tcBorders>
            <w:shd w:val="clear" w:color="auto" w:fill="FFF6E7"/>
          </w:tcPr>
          <w:p>
            <w:pPr>
              <w:pStyle w:val="TableParagraph"/>
              <w:spacing w:line="265" w:lineRule="exact"/>
              <w:ind w:right="73"/>
              <w:rPr>
                <w:sz w:val="22"/>
              </w:rPr>
            </w:pPr>
            <w:r>
              <w:rPr>
                <w:w w:val="95"/>
                <w:sz w:val="22"/>
              </w:rPr>
              <w:t>59</w:t>
            </w:r>
          </w:p>
        </w:tc>
        <w:tc>
          <w:tcPr>
            <w:tcW w:w="1215" w:type="dxa"/>
            <w:tcBorders>
              <w:top w:val="single" w:sz="4" w:space="0" w:color="000000"/>
              <w:bottom w:val="single" w:sz="4" w:space="0" w:color="000000"/>
            </w:tcBorders>
            <w:shd w:val="clear" w:color="auto" w:fill="FFF6E7"/>
          </w:tcPr>
          <w:p>
            <w:pPr>
              <w:pStyle w:val="TableParagraph"/>
              <w:spacing w:before="24"/>
              <w:ind w:right="75"/>
              <w:rPr>
                <w:sz w:val="22"/>
              </w:rPr>
            </w:pPr>
            <w:r>
              <w:rPr>
                <w:w w:val="95"/>
                <w:sz w:val="22"/>
              </w:rPr>
              <w:t>-26</w:t>
            </w:r>
          </w:p>
        </w:tc>
        <w:tc>
          <w:tcPr>
            <w:tcW w:w="1487" w:type="dxa"/>
            <w:tcBorders>
              <w:top w:val="single" w:sz="4" w:space="0" w:color="000000"/>
              <w:bottom w:val="single" w:sz="4" w:space="0" w:color="000000"/>
            </w:tcBorders>
            <w:shd w:val="clear" w:color="auto" w:fill="FFF6E7"/>
          </w:tcPr>
          <w:p>
            <w:pPr>
              <w:pStyle w:val="TableParagraph"/>
              <w:spacing w:line="265" w:lineRule="exact"/>
              <w:ind w:right="73"/>
              <w:rPr>
                <w:sz w:val="22"/>
              </w:rPr>
            </w:pPr>
            <w:r>
              <w:rPr>
                <w:w w:val="95"/>
                <w:sz w:val="22"/>
              </w:rPr>
              <w:t>-30.59%</w:t>
            </w:r>
          </w:p>
        </w:tc>
      </w:tr>
      <w:tr>
        <w:trPr>
          <w:trHeight w:val="315" w:hRule="atLeast"/>
        </w:trPr>
        <w:tc>
          <w:tcPr>
            <w:tcW w:w="3248" w:type="dxa"/>
            <w:tcBorders>
              <w:top w:val="single" w:sz="4" w:space="0" w:color="000000"/>
              <w:bottom w:val="single" w:sz="4" w:space="0" w:color="000000"/>
            </w:tcBorders>
          </w:tcPr>
          <w:p>
            <w:pPr>
              <w:pStyle w:val="TableParagraph"/>
              <w:spacing w:before="24"/>
              <w:ind w:left="410"/>
              <w:jc w:val="left"/>
              <w:rPr>
                <w:sz w:val="22"/>
              </w:rPr>
            </w:pPr>
            <w:r>
              <w:rPr>
                <w:sz w:val="22"/>
              </w:rPr>
              <w:t>L</w:t>
            </w:r>
            <w:r>
              <w:rPr>
                <w:sz w:val="18"/>
              </w:rPr>
              <w:t>OCKHART </w:t>
            </w:r>
            <w:r>
              <w:rPr>
                <w:sz w:val="22"/>
              </w:rPr>
              <w:t>(</w:t>
            </w:r>
            <w:r>
              <w:rPr>
                <w:sz w:val="18"/>
              </w:rPr>
              <w:t>TOWN</w:t>
            </w:r>
            <w:r>
              <w:rPr>
                <w:sz w:val="22"/>
              </w:rPr>
              <w:t>)</w:t>
            </w:r>
          </w:p>
        </w:tc>
        <w:tc>
          <w:tcPr>
            <w:tcW w:w="1536" w:type="dxa"/>
            <w:tcBorders>
              <w:top w:val="single" w:sz="4" w:space="0" w:color="000000"/>
              <w:bottom w:val="single" w:sz="4" w:space="0" w:color="000000"/>
            </w:tcBorders>
          </w:tcPr>
          <w:p>
            <w:pPr>
              <w:pStyle w:val="TableParagraph"/>
              <w:spacing w:before="24"/>
              <w:ind w:right="40"/>
              <w:rPr>
                <w:sz w:val="22"/>
              </w:rPr>
            </w:pPr>
            <w:r>
              <w:rPr>
                <w:w w:val="95"/>
                <w:sz w:val="22"/>
              </w:rPr>
              <w:t>533</w:t>
            </w:r>
          </w:p>
        </w:tc>
        <w:tc>
          <w:tcPr>
            <w:tcW w:w="1771" w:type="dxa"/>
            <w:tcBorders>
              <w:top w:val="single" w:sz="4" w:space="0" w:color="000000"/>
              <w:bottom w:val="single" w:sz="4" w:space="0" w:color="000000"/>
            </w:tcBorders>
          </w:tcPr>
          <w:p>
            <w:pPr>
              <w:pStyle w:val="TableParagraph"/>
              <w:spacing w:line="265" w:lineRule="exact"/>
              <w:ind w:right="73"/>
              <w:rPr>
                <w:sz w:val="22"/>
              </w:rPr>
            </w:pPr>
            <w:r>
              <w:rPr>
                <w:w w:val="95"/>
                <w:sz w:val="22"/>
              </w:rPr>
              <w:t>290</w:t>
            </w:r>
          </w:p>
        </w:tc>
        <w:tc>
          <w:tcPr>
            <w:tcW w:w="1215" w:type="dxa"/>
            <w:tcBorders>
              <w:top w:val="single" w:sz="4" w:space="0" w:color="000000"/>
              <w:bottom w:val="single" w:sz="4" w:space="0" w:color="000000"/>
            </w:tcBorders>
          </w:tcPr>
          <w:p>
            <w:pPr>
              <w:pStyle w:val="TableParagraph"/>
              <w:spacing w:before="24"/>
              <w:ind w:right="75"/>
              <w:rPr>
                <w:sz w:val="22"/>
              </w:rPr>
            </w:pPr>
            <w:r>
              <w:rPr>
                <w:w w:val="95"/>
                <w:sz w:val="22"/>
              </w:rPr>
              <w:t>-243</w:t>
            </w:r>
          </w:p>
        </w:tc>
        <w:tc>
          <w:tcPr>
            <w:tcW w:w="1487" w:type="dxa"/>
            <w:tcBorders>
              <w:top w:val="single" w:sz="4" w:space="0" w:color="000000"/>
              <w:bottom w:val="single" w:sz="4" w:space="0" w:color="000000"/>
            </w:tcBorders>
          </w:tcPr>
          <w:p>
            <w:pPr>
              <w:pStyle w:val="TableParagraph"/>
              <w:spacing w:line="265" w:lineRule="exact"/>
              <w:ind w:right="73"/>
              <w:rPr>
                <w:sz w:val="22"/>
              </w:rPr>
            </w:pPr>
            <w:r>
              <w:rPr>
                <w:w w:val="95"/>
                <w:sz w:val="22"/>
              </w:rPr>
              <w:t>-45.59%</w:t>
            </w:r>
          </w:p>
        </w:tc>
      </w:tr>
      <w:tr>
        <w:trPr>
          <w:trHeight w:val="315" w:hRule="atLeast"/>
        </w:trPr>
        <w:tc>
          <w:tcPr>
            <w:tcW w:w="3248" w:type="dxa"/>
            <w:tcBorders>
              <w:top w:val="single" w:sz="4" w:space="0" w:color="000000"/>
              <w:bottom w:val="single" w:sz="4" w:space="0" w:color="000000"/>
            </w:tcBorders>
            <w:shd w:val="clear" w:color="auto" w:fill="FFF6E7"/>
          </w:tcPr>
          <w:p>
            <w:pPr>
              <w:pStyle w:val="TableParagraph"/>
              <w:spacing w:before="24"/>
              <w:ind w:left="411"/>
              <w:jc w:val="left"/>
              <w:rPr>
                <w:sz w:val="22"/>
              </w:rPr>
            </w:pPr>
            <w:r>
              <w:rPr>
                <w:sz w:val="22"/>
              </w:rPr>
              <w:t>O</w:t>
            </w:r>
            <w:r>
              <w:rPr>
                <w:sz w:val="18"/>
              </w:rPr>
              <w:t>NYCHA </w:t>
            </w:r>
            <w:r>
              <w:rPr>
                <w:sz w:val="22"/>
              </w:rPr>
              <w:t>(</w:t>
            </w:r>
            <w:r>
              <w:rPr>
                <w:sz w:val="18"/>
              </w:rPr>
              <w:t>TOWN</w:t>
            </w:r>
            <w:r>
              <w:rPr>
                <w:sz w:val="22"/>
              </w:rPr>
              <w:t>)</w:t>
            </w:r>
          </w:p>
        </w:tc>
        <w:tc>
          <w:tcPr>
            <w:tcW w:w="1536" w:type="dxa"/>
            <w:tcBorders>
              <w:top w:val="single" w:sz="4" w:space="0" w:color="000000"/>
              <w:bottom w:val="single" w:sz="4" w:space="0" w:color="000000"/>
            </w:tcBorders>
            <w:shd w:val="clear" w:color="auto" w:fill="FFF6E7"/>
          </w:tcPr>
          <w:p>
            <w:pPr>
              <w:pStyle w:val="TableParagraph"/>
              <w:spacing w:before="24"/>
              <w:ind w:right="40"/>
              <w:rPr>
                <w:sz w:val="22"/>
              </w:rPr>
            </w:pPr>
            <w:r>
              <w:rPr>
                <w:w w:val="95"/>
                <w:sz w:val="22"/>
              </w:rPr>
              <w:t>166</w:t>
            </w:r>
          </w:p>
        </w:tc>
        <w:tc>
          <w:tcPr>
            <w:tcW w:w="1771" w:type="dxa"/>
            <w:tcBorders>
              <w:top w:val="single" w:sz="4" w:space="0" w:color="000000"/>
              <w:bottom w:val="single" w:sz="4" w:space="0" w:color="000000"/>
            </w:tcBorders>
            <w:shd w:val="clear" w:color="auto" w:fill="FFF6E7"/>
          </w:tcPr>
          <w:p>
            <w:pPr>
              <w:pStyle w:val="TableParagraph"/>
              <w:spacing w:line="265" w:lineRule="exact"/>
              <w:ind w:right="73"/>
              <w:rPr>
                <w:sz w:val="22"/>
              </w:rPr>
            </w:pPr>
            <w:r>
              <w:rPr>
                <w:w w:val="95"/>
                <w:sz w:val="22"/>
              </w:rPr>
              <w:t>74</w:t>
            </w:r>
          </w:p>
        </w:tc>
        <w:tc>
          <w:tcPr>
            <w:tcW w:w="1215" w:type="dxa"/>
            <w:tcBorders>
              <w:top w:val="single" w:sz="4" w:space="0" w:color="000000"/>
              <w:bottom w:val="single" w:sz="4" w:space="0" w:color="000000"/>
            </w:tcBorders>
            <w:shd w:val="clear" w:color="auto" w:fill="FFF6E7"/>
          </w:tcPr>
          <w:p>
            <w:pPr>
              <w:pStyle w:val="TableParagraph"/>
              <w:spacing w:before="24"/>
              <w:ind w:right="75"/>
              <w:rPr>
                <w:sz w:val="22"/>
              </w:rPr>
            </w:pPr>
            <w:r>
              <w:rPr>
                <w:w w:val="95"/>
                <w:sz w:val="22"/>
              </w:rPr>
              <w:t>-92</w:t>
            </w:r>
          </w:p>
        </w:tc>
        <w:tc>
          <w:tcPr>
            <w:tcW w:w="1487" w:type="dxa"/>
            <w:tcBorders>
              <w:top w:val="single" w:sz="4" w:space="0" w:color="000000"/>
              <w:bottom w:val="single" w:sz="4" w:space="0" w:color="000000"/>
            </w:tcBorders>
            <w:shd w:val="clear" w:color="auto" w:fill="FFF6E7"/>
          </w:tcPr>
          <w:p>
            <w:pPr>
              <w:pStyle w:val="TableParagraph"/>
              <w:spacing w:line="265" w:lineRule="exact"/>
              <w:ind w:right="73"/>
              <w:rPr>
                <w:sz w:val="22"/>
              </w:rPr>
            </w:pPr>
            <w:r>
              <w:rPr>
                <w:w w:val="95"/>
                <w:sz w:val="22"/>
              </w:rPr>
              <w:t>-55.42%</w:t>
            </w:r>
          </w:p>
        </w:tc>
      </w:tr>
      <w:tr>
        <w:trPr>
          <w:trHeight w:val="314" w:hRule="atLeast"/>
        </w:trPr>
        <w:tc>
          <w:tcPr>
            <w:tcW w:w="3248" w:type="dxa"/>
            <w:tcBorders>
              <w:top w:val="single" w:sz="4" w:space="0" w:color="000000"/>
              <w:bottom w:val="single" w:sz="4" w:space="0" w:color="000000"/>
            </w:tcBorders>
          </w:tcPr>
          <w:p>
            <w:pPr>
              <w:pStyle w:val="TableParagraph"/>
              <w:spacing w:before="24"/>
              <w:ind w:left="410"/>
              <w:jc w:val="left"/>
              <w:rPr>
                <w:sz w:val="22"/>
              </w:rPr>
            </w:pPr>
            <w:r>
              <w:rPr>
                <w:sz w:val="22"/>
              </w:rPr>
              <w:t>O</w:t>
            </w:r>
            <w:r>
              <w:rPr>
                <w:sz w:val="18"/>
              </w:rPr>
              <w:t>PP </w:t>
            </w:r>
            <w:r>
              <w:rPr>
                <w:sz w:val="22"/>
              </w:rPr>
              <w:t>(</w:t>
            </w:r>
            <w:r>
              <w:rPr>
                <w:sz w:val="18"/>
              </w:rPr>
              <w:t>CITY</w:t>
            </w:r>
            <w:r>
              <w:rPr>
                <w:sz w:val="22"/>
              </w:rPr>
              <w:t>)</w:t>
            </w:r>
          </w:p>
        </w:tc>
        <w:tc>
          <w:tcPr>
            <w:tcW w:w="1536" w:type="dxa"/>
            <w:tcBorders>
              <w:top w:val="single" w:sz="4" w:space="0" w:color="000000"/>
              <w:bottom w:val="single" w:sz="4" w:space="0" w:color="000000"/>
            </w:tcBorders>
          </w:tcPr>
          <w:p>
            <w:pPr>
              <w:pStyle w:val="TableParagraph"/>
              <w:spacing w:before="24"/>
              <w:ind w:right="40"/>
              <w:rPr>
                <w:sz w:val="22"/>
              </w:rPr>
            </w:pPr>
            <w:r>
              <w:rPr>
                <w:w w:val="95"/>
                <w:sz w:val="22"/>
              </w:rPr>
              <w:t>6,701</w:t>
            </w:r>
          </w:p>
        </w:tc>
        <w:tc>
          <w:tcPr>
            <w:tcW w:w="1771" w:type="dxa"/>
            <w:tcBorders>
              <w:top w:val="single" w:sz="4" w:space="0" w:color="000000"/>
              <w:bottom w:val="single" w:sz="4" w:space="0" w:color="000000"/>
            </w:tcBorders>
          </w:tcPr>
          <w:p>
            <w:pPr>
              <w:pStyle w:val="TableParagraph"/>
              <w:spacing w:line="265" w:lineRule="exact"/>
              <w:ind w:right="74"/>
              <w:rPr>
                <w:sz w:val="22"/>
              </w:rPr>
            </w:pPr>
            <w:r>
              <w:rPr>
                <w:w w:val="95"/>
                <w:sz w:val="22"/>
              </w:rPr>
              <w:t>6,455</w:t>
            </w:r>
          </w:p>
        </w:tc>
        <w:tc>
          <w:tcPr>
            <w:tcW w:w="1215" w:type="dxa"/>
            <w:tcBorders>
              <w:top w:val="single" w:sz="4" w:space="0" w:color="000000"/>
              <w:bottom w:val="single" w:sz="4" w:space="0" w:color="000000"/>
            </w:tcBorders>
          </w:tcPr>
          <w:p>
            <w:pPr>
              <w:pStyle w:val="TableParagraph"/>
              <w:spacing w:before="24"/>
              <w:ind w:right="76"/>
              <w:rPr>
                <w:sz w:val="22"/>
              </w:rPr>
            </w:pPr>
            <w:r>
              <w:rPr>
                <w:w w:val="95"/>
                <w:sz w:val="22"/>
              </w:rPr>
              <w:t>-246</w:t>
            </w:r>
          </w:p>
        </w:tc>
        <w:tc>
          <w:tcPr>
            <w:tcW w:w="1487" w:type="dxa"/>
            <w:tcBorders>
              <w:top w:val="single" w:sz="4" w:space="0" w:color="000000"/>
              <w:bottom w:val="single" w:sz="4" w:space="0" w:color="000000"/>
            </w:tcBorders>
          </w:tcPr>
          <w:p>
            <w:pPr>
              <w:pStyle w:val="TableParagraph"/>
              <w:spacing w:line="265" w:lineRule="exact"/>
              <w:ind w:right="74"/>
              <w:rPr>
                <w:sz w:val="22"/>
              </w:rPr>
            </w:pPr>
            <w:r>
              <w:rPr>
                <w:w w:val="95"/>
                <w:sz w:val="22"/>
              </w:rPr>
              <w:t>-3.67%</w:t>
            </w:r>
          </w:p>
        </w:tc>
      </w:tr>
      <w:tr>
        <w:trPr>
          <w:trHeight w:val="315" w:hRule="atLeast"/>
        </w:trPr>
        <w:tc>
          <w:tcPr>
            <w:tcW w:w="3248" w:type="dxa"/>
            <w:tcBorders>
              <w:top w:val="single" w:sz="4" w:space="0" w:color="000000"/>
              <w:bottom w:val="single" w:sz="4" w:space="0" w:color="000000"/>
            </w:tcBorders>
            <w:shd w:val="clear" w:color="auto" w:fill="FFF6E7"/>
          </w:tcPr>
          <w:p>
            <w:pPr>
              <w:pStyle w:val="TableParagraph"/>
              <w:spacing w:before="24"/>
              <w:ind w:left="411"/>
              <w:jc w:val="left"/>
              <w:rPr>
                <w:sz w:val="22"/>
              </w:rPr>
            </w:pPr>
            <w:r>
              <w:rPr>
                <w:sz w:val="22"/>
              </w:rPr>
              <w:t>R</w:t>
            </w:r>
            <w:r>
              <w:rPr>
                <w:sz w:val="18"/>
              </w:rPr>
              <w:t>ED </w:t>
            </w:r>
            <w:r>
              <w:rPr>
                <w:sz w:val="22"/>
              </w:rPr>
              <w:t>L</w:t>
            </w:r>
            <w:r>
              <w:rPr>
                <w:sz w:val="18"/>
              </w:rPr>
              <w:t>EVEL </w:t>
            </w:r>
            <w:r>
              <w:rPr>
                <w:sz w:val="22"/>
              </w:rPr>
              <w:t>(</w:t>
            </w:r>
            <w:r>
              <w:rPr>
                <w:sz w:val="18"/>
              </w:rPr>
              <w:t>TOWN</w:t>
            </w:r>
            <w:r>
              <w:rPr>
                <w:sz w:val="22"/>
              </w:rPr>
              <w:t>)</w:t>
            </w:r>
          </w:p>
        </w:tc>
        <w:tc>
          <w:tcPr>
            <w:tcW w:w="1536" w:type="dxa"/>
            <w:tcBorders>
              <w:top w:val="single" w:sz="4" w:space="0" w:color="000000"/>
              <w:bottom w:val="single" w:sz="4" w:space="0" w:color="000000"/>
            </w:tcBorders>
            <w:shd w:val="clear" w:color="auto" w:fill="FFF6E7"/>
          </w:tcPr>
          <w:p>
            <w:pPr>
              <w:pStyle w:val="TableParagraph"/>
              <w:spacing w:before="24"/>
              <w:ind w:right="40"/>
              <w:rPr>
                <w:sz w:val="22"/>
              </w:rPr>
            </w:pPr>
            <w:r>
              <w:rPr>
                <w:w w:val="95"/>
                <w:sz w:val="22"/>
              </w:rPr>
              <w:t>472</w:t>
            </w:r>
          </w:p>
        </w:tc>
        <w:tc>
          <w:tcPr>
            <w:tcW w:w="1771" w:type="dxa"/>
            <w:tcBorders>
              <w:top w:val="single" w:sz="4" w:space="0" w:color="000000"/>
              <w:bottom w:val="single" w:sz="4" w:space="0" w:color="000000"/>
            </w:tcBorders>
            <w:shd w:val="clear" w:color="auto" w:fill="FFF6E7"/>
          </w:tcPr>
          <w:p>
            <w:pPr>
              <w:pStyle w:val="TableParagraph"/>
              <w:ind w:right="73"/>
              <w:rPr>
                <w:sz w:val="22"/>
              </w:rPr>
            </w:pPr>
            <w:r>
              <w:rPr>
                <w:w w:val="95"/>
                <w:sz w:val="22"/>
              </w:rPr>
              <w:t>385</w:t>
            </w:r>
          </w:p>
        </w:tc>
        <w:tc>
          <w:tcPr>
            <w:tcW w:w="1215" w:type="dxa"/>
            <w:tcBorders>
              <w:top w:val="single" w:sz="4" w:space="0" w:color="000000"/>
              <w:bottom w:val="single" w:sz="4" w:space="0" w:color="000000"/>
            </w:tcBorders>
            <w:shd w:val="clear" w:color="auto" w:fill="FFF6E7"/>
          </w:tcPr>
          <w:p>
            <w:pPr>
              <w:pStyle w:val="TableParagraph"/>
              <w:spacing w:before="24"/>
              <w:ind w:right="75"/>
              <w:rPr>
                <w:sz w:val="22"/>
              </w:rPr>
            </w:pPr>
            <w:r>
              <w:rPr>
                <w:w w:val="95"/>
                <w:sz w:val="22"/>
              </w:rPr>
              <w:t>-87</w:t>
            </w:r>
          </w:p>
        </w:tc>
        <w:tc>
          <w:tcPr>
            <w:tcW w:w="1487" w:type="dxa"/>
            <w:tcBorders>
              <w:top w:val="single" w:sz="4" w:space="0" w:color="000000"/>
              <w:bottom w:val="single" w:sz="4" w:space="0" w:color="000000"/>
            </w:tcBorders>
            <w:shd w:val="clear" w:color="auto" w:fill="FFF6E7"/>
          </w:tcPr>
          <w:p>
            <w:pPr>
              <w:pStyle w:val="TableParagraph"/>
              <w:ind w:right="73"/>
              <w:rPr>
                <w:sz w:val="22"/>
              </w:rPr>
            </w:pPr>
            <w:r>
              <w:rPr>
                <w:w w:val="95"/>
                <w:sz w:val="22"/>
              </w:rPr>
              <w:t>-18.43%</w:t>
            </w:r>
          </w:p>
        </w:tc>
      </w:tr>
      <w:tr>
        <w:trPr>
          <w:trHeight w:val="315" w:hRule="atLeast"/>
        </w:trPr>
        <w:tc>
          <w:tcPr>
            <w:tcW w:w="3248" w:type="dxa"/>
            <w:tcBorders>
              <w:top w:val="single" w:sz="4" w:space="0" w:color="000000"/>
              <w:bottom w:val="single" w:sz="4" w:space="0" w:color="000000"/>
            </w:tcBorders>
          </w:tcPr>
          <w:p>
            <w:pPr>
              <w:pStyle w:val="TableParagraph"/>
              <w:spacing w:before="24"/>
              <w:ind w:left="410"/>
              <w:jc w:val="left"/>
              <w:rPr>
                <w:sz w:val="22"/>
              </w:rPr>
            </w:pPr>
            <w:r>
              <w:rPr>
                <w:sz w:val="22"/>
              </w:rPr>
              <w:t>R</w:t>
            </w:r>
            <w:r>
              <w:rPr>
                <w:sz w:val="18"/>
              </w:rPr>
              <w:t>IVER </w:t>
            </w:r>
            <w:r>
              <w:rPr>
                <w:sz w:val="22"/>
              </w:rPr>
              <w:t>F</w:t>
            </w:r>
            <w:r>
              <w:rPr>
                <w:sz w:val="18"/>
              </w:rPr>
              <w:t>ALLS </w:t>
            </w:r>
            <w:r>
              <w:rPr>
                <w:sz w:val="22"/>
              </w:rPr>
              <w:t>(</w:t>
            </w:r>
            <w:r>
              <w:rPr>
                <w:sz w:val="18"/>
              </w:rPr>
              <w:t>TOWN</w:t>
            </w:r>
            <w:r>
              <w:rPr>
                <w:sz w:val="22"/>
              </w:rPr>
              <w:t>)</w:t>
            </w:r>
          </w:p>
        </w:tc>
        <w:tc>
          <w:tcPr>
            <w:tcW w:w="1536" w:type="dxa"/>
            <w:tcBorders>
              <w:top w:val="single" w:sz="4" w:space="0" w:color="000000"/>
              <w:bottom w:val="single" w:sz="4" w:space="0" w:color="000000"/>
            </w:tcBorders>
          </w:tcPr>
          <w:p>
            <w:pPr>
              <w:pStyle w:val="TableParagraph"/>
              <w:spacing w:before="24"/>
              <w:ind w:right="40"/>
              <w:rPr>
                <w:sz w:val="22"/>
              </w:rPr>
            </w:pPr>
            <w:r>
              <w:rPr>
                <w:w w:val="95"/>
                <w:sz w:val="22"/>
              </w:rPr>
              <w:t>513</w:t>
            </w:r>
          </w:p>
        </w:tc>
        <w:tc>
          <w:tcPr>
            <w:tcW w:w="1771" w:type="dxa"/>
            <w:tcBorders>
              <w:top w:val="single" w:sz="4" w:space="0" w:color="000000"/>
              <w:bottom w:val="single" w:sz="4" w:space="0" w:color="000000"/>
            </w:tcBorders>
          </w:tcPr>
          <w:p>
            <w:pPr>
              <w:pStyle w:val="TableParagraph"/>
              <w:ind w:right="73"/>
              <w:rPr>
                <w:sz w:val="22"/>
              </w:rPr>
            </w:pPr>
            <w:r>
              <w:rPr>
                <w:w w:val="95"/>
                <w:sz w:val="22"/>
              </w:rPr>
              <w:t>585</w:t>
            </w:r>
          </w:p>
        </w:tc>
        <w:tc>
          <w:tcPr>
            <w:tcW w:w="1215" w:type="dxa"/>
            <w:tcBorders>
              <w:top w:val="single" w:sz="4" w:space="0" w:color="000000"/>
              <w:bottom w:val="single" w:sz="4" w:space="0" w:color="000000"/>
            </w:tcBorders>
          </w:tcPr>
          <w:p>
            <w:pPr>
              <w:pStyle w:val="TableParagraph"/>
              <w:spacing w:before="24"/>
              <w:ind w:right="75"/>
              <w:rPr>
                <w:sz w:val="22"/>
              </w:rPr>
            </w:pPr>
            <w:r>
              <w:rPr>
                <w:w w:val="95"/>
                <w:sz w:val="22"/>
              </w:rPr>
              <w:t>72</w:t>
            </w:r>
          </w:p>
        </w:tc>
        <w:tc>
          <w:tcPr>
            <w:tcW w:w="1487" w:type="dxa"/>
            <w:tcBorders>
              <w:top w:val="single" w:sz="4" w:space="0" w:color="000000"/>
              <w:bottom w:val="single" w:sz="4" w:space="0" w:color="000000"/>
            </w:tcBorders>
          </w:tcPr>
          <w:p>
            <w:pPr>
              <w:pStyle w:val="TableParagraph"/>
              <w:ind w:right="74"/>
              <w:rPr>
                <w:sz w:val="22"/>
              </w:rPr>
            </w:pPr>
            <w:r>
              <w:rPr>
                <w:w w:val="95"/>
                <w:sz w:val="22"/>
              </w:rPr>
              <w:t>14.04%</w:t>
            </w:r>
          </w:p>
        </w:tc>
      </w:tr>
      <w:tr>
        <w:trPr>
          <w:trHeight w:val="315" w:hRule="atLeast"/>
        </w:trPr>
        <w:tc>
          <w:tcPr>
            <w:tcW w:w="3248" w:type="dxa"/>
            <w:tcBorders>
              <w:top w:val="single" w:sz="4" w:space="0" w:color="000000"/>
              <w:bottom w:val="single" w:sz="4" w:space="0" w:color="000000"/>
            </w:tcBorders>
            <w:shd w:val="clear" w:color="auto" w:fill="FFF6E7"/>
          </w:tcPr>
          <w:p>
            <w:pPr>
              <w:pStyle w:val="TableParagraph"/>
              <w:spacing w:before="24"/>
              <w:ind w:left="411"/>
              <w:jc w:val="left"/>
              <w:rPr>
                <w:sz w:val="22"/>
              </w:rPr>
            </w:pPr>
            <w:r>
              <w:rPr>
                <w:sz w:val="22"/>
              </w:rPr>
              <w:t>S</w:t>
            </w:r>
            <w:r>
              <w:rPr>
                <w:sz w:val="18"/>
              </w:rPr>
              <w:t>ANFORD </w:t>
            </w:r>
            <w:r>
              <w:rPr>
                <w:sz w:val="22"/>
              </w:rPr>
              <w:t>(</w:t>
            </w:r>
            <w:r>
              <w:rPr>
                <w:sz w:val="18"/>
              </w:rPr>
              <w:t>TOWN</w:t>
            </w:r>
            <w:r>
              <w:rPr>
                <w:sz w:val="22"/>
              </w:rPr>
              <w:t>)</w:t>
            </w:r>
          </w:p>
        </w:tc>
        <w:tc>
          <w:tcPr>
            <w:tcW w:w="1536" w:type="dxa"/>
            <w:tcBorders>
              <w:top w:val="single" w:sz="4" w:space="0" w:color="000000"/>
              <w:bottom w:val="single" w:sz="4" w:space="0" w:color="000000"/>
            </w:tcBorders>
            <w:shd w:val="clear" w:color="auto" w:fill="FFF6E7"/>
          </w:tcPr>
          <w:p>
            <w:pPr>
              <w:pStyle w:val="TableParagraph"/>
              <w:spacing w:before="24"/>
              <w:ind w:right="40"/>
              <w:rPr>
                <w:sz w:val="22"/>
              </w:rPr>
            </w:pPr>
            <w:r>
              <w:rPr>
                <w:w w:val="95"/>
                <w:sz w:val="22"/>
              </w:rPr>
              <w:t>516</w:t>
            </w:r>
          </w:p>
        </w:tc>
        <w:tc>
          <w:tcPr>
            <w:tcW w:w="1771" w:type="dxa"/>
            <w:tcBorders>
              <w:top w:val="single" w:sz="4" w:space="0" w:color="000000"/>
              <w:bottom w:val="single" w:sz="4" w:space="0" w:color="000000"/>
            </w:tcBorders>
            <w:shd w:val="clear" w:color="auto" w:fill="FFF6E7"/>
          </w:tcPr>
          <w:p>
            <w:pPr>
              <w:pStyle w:val="TableParagraph"/>
              <w:spacing w:line="265" w:lineRule="exact"/>
              <w:ind w:right="73"/>
              <w:rPr>
                <w:sz w:val="22"/>
              </w:rPr>
            </w:pPr>
            <w:r>
              <w:rPr>
                <w:w w:val="95"/>
                <w:sz w:val="22"/>
              </w:rPr>
              <w:t>249</w:t>
            </w:r>
          </w:p>
        </w:tc>
        <w:tc>
          <w:tcPr>
            <w:tcW w:w="1215" w:type="dxa"/>
            <w:tcBorders>
              <w:top w:val="single" w:sz="4" w:space="0" w:color="000000"/>
              <w:bottom w:val="single" w:sz="4" w:space="0" w:color="000000"/>
            </w:tcBorders>
            <w:shd w:val="clear" w:color="auto" w:fill="FFF6E7"/>
          </w:tcPr>
          <w:p>
            <w:pPr>
              <w:pStyle w:val="TableParagraph"/>
              <w:spacing w:before="24"/>
              <w:ind w:right="76"/>
              <w:rPr>
                <w:sz w:val="22"/>
              </w:rPr>
            </w:pPr>
            <w:r>
              <w:rPr>
                <w:w w:val="95"/>
                <w:sz w:val="22"/>
              </w:rPr>
              <w:t>-267</w:t>
            </w:r>
          </w:p>
        </w:tc>
        <w:tc>
          <w:tcPr>
            <w:tcW w:w="1487" w:type="dxa"/>
            <w:tcBorders>
              <w:top w:val="single" w:sz="4" w:space="0" w:color="000000"/>
              <w:bottom w:val="single" w:sz="4" w:space="0" w:color="000000"/>
            </w:tcBorders>
            <w:shd w:val="clear" w:color="auto" w:fill="FFF6E7"/>
          </w:tcPr>
          <w:p>
            <w:pPr>
              <w:pStyle w:val="TableParagraph"/>
              <w:spacing w:line="265" w:lineRule="exact"/>
              <w:ind w:right="73"/>
              <w:rPr>
                <w:sz w:val="22"/>
              </w:rPr>
            </w:pPr>
            <w:r>
              <w:rPr>
                <w:w w:val="95"/>
                <w:sz w:val="22"/>
              </w:rPr>
              <w:t>-51.74%</w:t>
            </w:r>
          </w:p>
        </w:tc>
      </w:tr>
      <w:tr>
        <w:trPr>
          <w:trHeight w:val="314" w:hRule="atLeast"/>
        </w:trPr>
        <w:tc>
          <w:tcPr>
            <w:tcW w:w="3248" w:type="dxa"/>
            <w:tcBorders>
              <w:top w:val="single" w:sz="4" w:space="0" w:color="000000"/>
              <w:bottom w:val="double" w:sz="1" w:space="0" w:color="833B0A"/>
            </w:tcBorders>
          </w:tcPr>
          <w:p>
            <w:pPr>
              <w:pStyle w:val="TableParagraph"/>
              <w:spacing w:before="24"/>
              <w:ind w:left="410"/>
              <w:jc w:val="left"/>
              <w:rPr>
                <w:sz w:val="22"/>
              </w:rPr>
            </w:pPr>
            <w:r>
              <w:rPr>
                <w:sz w:val="22"/>
              </w:rPr>
              <w:t>B</w:t>
            </w:r>
            <w:r>
              <w:rPr>
                <w:sz w:val="18"/>
              </w:rPr>
              <w:t>ALANCE OF </w:t>
            </w:r>
            <w:r>
              <w:rPr>
                <w:sz w:val="22"/>
              </w:rPr>
              <w:t>C</w:t>
            </w:r>
            <w:r>
              <w:rPr>
                <w:sz w:val="18"/>
              </w:rPr>
              <w:t>OVINGTON </w:t>
            </w:r>
            <w:r>
              <w:rPr>
                <w:sz w:val="22"/>
              </w:rPr>
              <w:t>C</w:t>
            </w:r>
            <w:r>
              <w:rPr>
                <w:sz w:val="18"/>
              </w:rPr>
              <w:t>O</w:t>
            </w:r>
            <w:r>
              <w:rPr>
                <w:sz w:val="22"/>
              </w:rPr>
              <w:t>.</w:t>
            </w:r>
          </w:p>
        </w:tc>
        <w:tc>
          <w:tcPr>
            <w:tcW w:w="1536" w:type="dxa"/>
            <w:tcBorders>
              <w:top w:val="single" w:sz="4" w:space="0" w:color="000000"/>
              <w:bottom w:val="double" w:sz="1" w:space="0" w:color="833B0A"/>
            </w:tcBorders>
          </w:tcPr>
          <w:p>
            <w:pPr>
              <w:pStyle w:val="TableParagraph"/>
              <w:spacing w:before="24"/>
              <w:ind w:right="40"/>
              <w:rPr>
                <w:sz w:val="22"/>
              </w:rPr>
            </w:pPr>
            <w:r>
              <w:rPr>
                <w:w w:val="95"/>
                <w:sz w:val="22"/>
              </w:rPr>
              <w:t>14,957</w:t>
            </w:r>
          </w:p>
        </w:tc>
        <w:tc>
          <w:tcPr>
            <w:tcW w:w="1771" w:type="dxa"/>
            <w:tcBorders>
              <w:top w:val="single" w:sz="4" w:space="0" w:color="000000"/>
              <w:bottom w:val="double" w:sz="1" w:space="0" w:color="833B0A"/>
            </w:tcBorders>
          </w:tcPr>
          <w:p>
            <w:pPr>
              <w:pStyle w:val="TableParagraph"/>
              <w:spacing w:before="24"/>
              <w:ind w:right="142"/>
              <w:rPr>
                <w:sz w:val="22"/>
              </w:rPr>
            </w:pPr>
            <w:r>
              <w:rPr>
                <w:w w:val="95"/>
                <w:sz w:val="22"/>
              </w:rPr>
              <w:t>17,177</w:t>
            </w:r>
          </w:p>
        </w:tc>
        <w:tc>
          <w:tcPr>
            <w:tcW w:w="1215" w:type="dxa"/>
            <w:tcBorders>
              <w:top w:val="single" w:sz="4" w:space="0" w:color="000000"/>
              <w:bottom w:val="double" w:sz="1" w:space="0" w:color="833B0A"/>
            </w:tcBorders>
          </w:tcPr>
          <w:p>
            <w:pPr>
              <w:pStyle w:val="TableParagraph"/>
              <w:spacing w:before="24"/>
              <w:ind w:right="75"/>
              <w:rPr>
                <w:sz w:val="22"/>
              </w:rPr>
            </w:pPr>
            <w:r>
              <w:rPr>
                <w:w w:val="95"/>
                <w:sz w:val="22"/>
              </w:rPr>
              <w:t>2,220</w:t>
            </w:r>
          </w:p>
        </w:tc>
        <w:tc>
          <w:tcPr>
            <w:tcW w:w="1487" w:type="dxa"/>
            <w:tcBorders>
              <w:top w:val="single" w:sz="4" w:space="0" w:color="000000"/>
              <w:bottom w:val="double" w:sz="1" w:space="0" w:color="833B0A"/>
            </w:tcBorders>
          </w:tcPr>
          <w:p>
            <w:pPr>
              <w:pStyle w:val="TableParagraph"/>
              <w:spacing w:line="265" w:lineRule="exact"/>
              <w:ind w:right="74"/>
              <w:rPr>
                <w:sz w:val="22"/>
              </w:rPr>
            </w:pPr>
            <w:r>
              <w:rPr>
                <w:w w:val="95"/>
                <w:sz w:val="22"/>
              </w:rPr>
              <w:t>14.84%</w:t>
            </w:r>
          </w:p>
        </w:tc>
      </w:tr>
      <w:tr>
        <w:trPr>
          <w:trHeight w:val="314" w:hRule="atLeast"/>
        </w:trPr>
        <w:tc>
          <w:tcPr>
            <w:tcW w:w="3248" w:type="dxa"/>
            <w:tcBorders>
              <w:top w:val="double" w:sz="1" w:space="0" w:color="833B0A"/>
              <w:bottom w:val="single" w:sz="4" w:space="0" w:color="000000"/>
            </w:tcBorders>
            <w:shd w:val="clear" w:color="auto" w:fill="FDE1AC"/>
          </w:tcPr>
          <w:p>
            <w:pPr>
              <w:pStyle w:val="TableParagraph"/>
              <w:spacing w:line="269" w:lineRule="exact" w:before="25"/>
              <w:ind w:left="108"/>
              <w:jc w:val="left"/>
              <w:rPr>
                <w:b/>
                <w:sz w:val="24"/>
              </w:rPr>
            </w:pPr>
            <w:r>
              <w:rPr>
                <w:b/>
                <w:sz w:val="24"/>
              </w:rPr>
              <w:t>G</w:t>
            </w:r>
            <w:r>
              <w:rPr>
                <w:b/>
                <w:sz w:val="19"/>
              </w:rPr>
              <w:t>ENEVA </w:t>
            </w:r>
            <w:r>
              <w:rPr>
                <w:b/>
                <w:sz w:val="24"/>
              </w:rPr>
              <w:t>C</w:t>
            </w:r>
            <w:r>
              <w:rPr>
                <w:b/>
                <w:sz w:val="19"/>
              </w:rPr>
              <w:t>O</w:t>
            </w:r>
            <w:r>
              <w:rPr>
                <w:b/>
                <w:sz w:val="24"/>
              </w:rPr>
              <w:t>.</w:t>
            </w:r>
          </w:p>
        </w:tc>
        <w:tc>
          <w:tcPr>
            <w:tcW w:w="1536" w:type="dxa"/>
            <w:tcBorders>
              <w:top w:val="double" w:sz="1" w:space="0" w:color="833B0A"/>
              <w:bottom w:val="single" w:sz="4" w:space="0" w:color="000000"/>
            </w:tcBorders>
            <w:shd w:val="clear" w:color="auto" w:fill="FDE1AC"/>
          </w:tcPr>
          <w:p>
            <w:pPr>
              <w:pStyle w:val="TableParagraph"/>
              <w:spacing w:line="282" w:lineRule="exact" w:before="12"/>
              <w:ind w:right="111"/>
              <w:rPr>
                <w:b/>
                <w:sz w:val="24"/>
              </w:rPr>
            </w:pPr>
            <w:r>
              <w:rPr>
                <w:b/>
                <w:sz w:val="24"/>
              </w:rPr>
              <w:t>26,541</w:t>
            </w:r>
          </w:p>
        </w:tc>
        <w:tc>
          <w:tcPr>
            <w:tcW w:w="1771" w:type="dxa"/>
            <w:tcBorders>
              <w:top w:val="double" w:sz="1" w:space="0" w:color="833B0A"/>
              <w:bottom w:val="single" w:sz="4" w:space="0" w:color="000000"/>
            </w:tcBorders>
            <w:shd w:val="clear" w:color="auto" w:fill="FDE1AC"/>
          </w:tcPr>
          <w:p>
            <w:pPr>
              <w:pStyle w:val="TableParagraph"/>
              <w:spacing w:line="282" w:lineRule="exact" w:before="12"/>
              <w:ind w:right="74"/>
              <w:rPr>
                <w:b/>
                <w:sz w:val="24"/>
              </w:rPr>
            </w:pPr>
            <w:r>
              <w:rPr>
                <w:b/>
                <w:sz w:val="24"/>
              </w:rPr>
              <w:t>26,417</w:t>
            </w:r>
          </w:p>
        </w:tc>
        <w:tc>
          <w:tcPr>
            <w:tcW w:w="1215" w:type="dxa"/>
            <w:tcBorders>
              <w:top w:val="double" w:sz="1" w:space="0" w:color="833B0A"/>
              <w:bottom w:val="single" w:sz="4" w:space="0" w:color="000000"/>
            </w:tcBorders>
            <w:shd w:val="clear" w:color="auto" w:fill="FDE1AC"/>
          </w:tcPr>
          <w:p>
            <w:pPr>
              <w:pStyle w:val="TableParagraph"/>
              <w:spacing w:line="282" w:lineRule="exact" w:before="12"/>
              <w:ind w:right="55"/>
              <w:rPr>
                <w:b/>
                <w:sz w:val="24"/>
              </w:rPr>
            </w:pPr>
            <w:r>
              <w:rPr>
                <w:b/>
                <w:sz w:val="24"/>
              </w:rPr>
              <w:t>-124</w:t>
            </w:r>
          </w:p>
        </w:tc>
        <w:tc>
          <w:tcPr>
            <w:tcW w:w="1487" w:type="dxa"/>
            <w:tcBorders>
              <w:top w:val="double" w:sz="1" w:space="0" w:color="833B0A"/>
              <w:bottom w:val="single" w:sz="4" w:space="0" w:color="000000"/>
            </w:tcBorders>
            <w:shd w:val="clear" w:color="auto" w:fill="FDE1AC"/>
          </w:tcPr>
          <w:p>
            <w:pPr>
              <w:pStyle w:val="TableParagraph"/>
              <w:spacing w:line="282" w:lineRule="exact" w:before="12"/>
              <w:ind w:right="74"/>
              <w:rPr>
                <w:b/>
                <w:sz w:val="24"/>
              </w:rPr>
            </w:pPr>
            <w:r>
              <w:rPr>
                <w:b/>
                <w:sz w:val="24"/>
              </w:rPr>
              <w:t>-0.47%</w:t>
            </w:r>
          </w:p>
        </w:tc>
      </w:tr>
      <w:tr>
        <w:trPr>
          <w:trHeight w:val="315" w:hRule="atLeast"/>
        </w:trPr>
        <w:tc>
          <w:tcPr>
            <w:tcW w:w="3248" w:type="dxa"/>
            <w:tcBorders>
              <w:top w:val="single" w:sz="4" w:space="0" w:color="000000"/>
              <w:bottom w:val="single" w:sz="4" w:space="0" w:color="000000"/>
            </w:tcBorders>
          </w:tcPr>
          <w:p>
            <w:pPr>
              <w:pStyle w:val="TableParagraph"/>
              <w:spacing w:before="1"/>
              <w:ind w:left="411"/>
              <w:jc w:val="left"/>
              <w:rPr>
                <w:sz w:val="24"/>
              </w:rPr>
            </w:pPr>
            <w:r>
              <w:rPr>
                <w:sz w:val="24"/>
              </w:rPr>
              <w:t>B</w:t>
            </w:r>
            <w:r>
              <w:rPr>
                <w:sz w:val="19"/>
              </w:rPr>
              <w:t>LACK </w:t>
            </w:r>
            <w:r>
              <w:rPr>
                <w:sz w:val="24"/>
              </w:rPr>
              <w:t>(</w:t>
            </w:r>
            <w:r>
              <w:rPr>
                <w:sz w:val="19"/>
              </w:rPr>
              <w:t>TOWN</w:t>
            </w:r>
            <w:r>
              <w:rPr>
                <w:sz w:val="24"/>
              </w:rPr>
              <w:t>)</w:t>
            </w:r>
          </w:p>
        </w:tc>
        <w:tc>
          <w:tcPr>
            <w:tcW w:w="1536" w:type="dxa"/>
            <w:tcBorders>
              <w:top w:val="single" w:sz="4" w:space="0" w:color="000000"/>
              <w:bottom w:val="single" w:sz="4" w:space="0" w:color="000000"/>
            </w:tcBorders>
          </w:tcPr>
          <w:p>
            <w:pPr>
              <w:pStyle w:val="TableParagraph"/>
              <w:spacing w:before="1"/>
              <w:ind w:right="110"/>
              <w:rPr>
                <w:sz w:val="24"/>
              </w:rPr>
            </w:pPr>
            <w:r>
              <w:rPr>
                <w:sz w:val="24"/>
              </w:rPr>
              <w:t>232</w:t>
            </w:r>
          </w:p>
        </w:tc>
        <w:tc>
          <w:tcPr>
            <w:tcW w:w="1771" w:type="dxa"/>
            <w:tcBorders>
              <w:top w:val="single" w:sz="4" w:space="0" w:color="000000"/>
              <w:bottom w:val="single" w:sz="4" w:space="0" w:color="000000"/>
            </w:tcBorders>
          </w:tcPr>
          <w:p>
            <w:pPr>
              <w:pStyle w:val="TableParagraph"/>
              <w:spacing w:before="1"/>
              <w:ind w:right="75"/>
              <w:rPr>
                <w:sz w:val="24"/>
              </w:rPr>
            </w:pPr>
            <w:r>
              <w:rPr>
                <w:sz w:val="24"/>
              </w:rPr>
              <w:t>203</w:t>
            </w:r>
          </w:p>
        </w:tc>
        <w:tc>
          <w:tcPr>
            <w:tcW w:w="1215" w:type="dxa"/>
            <w:tcBorders>
              <w:top w:val="single" w:sz="4" w:space="0" w:color="000000"/>
              <w:bottom w:val="single" w:sz="4" w:space="0" w:color="000000"/>
            </w:tcBorders>
          </w:tcPr>
          <w:p>
            <w:pPr>
              <w:pStyle w:val="TableParagraph"/>
              <w:spacing w:before="1"/>
              <w:ind w:right="55"/>
              <w:rPr>
                <w:sz w:val="24"/>
              </w:rPr>
            </w:pPr>
            <w:r>
              <w:rPr>
                <w:sz w:val="24"/>
              </w:rPr>
              <w:t>-29</w:t>
            </w:r>
          </w:p>
        </w:tc>
        <w:tc>
          <w:tcPr>
            <w:tcW w:w="1487" w:type="dxa"/>
            <w:tcBorders>
              <w:top w:val="single" w:sz="4" w:space="0" w:color="000000"/>
              <w:bottom w:val="single" w:sz="4" w:space="0" w:color="000000"/>
            </w:tcBorders>
          </w:tcPr>
          <w:p>
            <w:pPr>
              <w:pStyle w:val="TableParagraph"/>
              <w:spacing w:before="1"/>
              <w:ind w:right="75"/>
              <w:rPr>
                <w:sz w:val="24"/>
              </w:rPr>
            </w:pPr>
            <w:r>
              <w:rPr>
                <w:sz w:val="24"/>
              </w:rPr>
              <w:t>-12.50%</w:t>
            </w:r>
          </w:p>
        </w:tc>
      </w:tr>
      <w:tr>
        <w:trPr>
          <w:trHeight w:val="315" w:hRule="atLeast"/>
        </w:trPr>
        <w:tc>
          <w:tcPr>
            <w:tcW w:w="3248" w:type="dxa"/>
            <w:tcBorders>
              <w:top w:val="single" w:sz="4" w:space="0" w:color="000000"/>
              <w:bottom w:val="single" w:sz="4" w:space="0" w:color="000000"/>
            </w:tcBorders>
            <w:shd w:val="clear" w:color="auto" w:fill="FFF6E7"/>
          </w:tcPr>
          <w:p>
            <w:pPr>
              <w:pStyle w:val="TableParagraph"/>
              <w:spacing w:line="289" w:lineRule="exact"/>
              <w:ind w:left="411"/>
              <w:jc w:val="left"/>
              <w:rPr>
                <w:sz w:val="24"/>
              </w:rPr>
            </w:pPr>
            <w:r>
              <w:rPr>
                <w:sz w:val="24"/>
              </w:rPr>
              <w:t>C</w:t>
            </w:r>
            <w:r>
              <w:rPr>
                <w:sz w:val="19"/>
              </w:rPr>
              <w:t>OFFEE </w:t>
            </w:r>
            <w:r>
              <w:rPr>
                <w:sz w:val="24"/>
              </w:rPr>
              <w:t>S</w:t>
            </w:r>
            <w:r>
              <w:rPr>
                <w:sz w:val="19"/>
              </w:rPr>
              <w:t>PRINGS </w:t>
            </w:r>
            <w:r>
              <w:rPr>
                <w:sz w:val="24"/>
              </w:rPr>
              <w:t>(</w:t>
            </w:r>
            <w:r>
              <w:rPr>
                <w:sz w:val="19"/>
              </w:rPr>
              <w:t>TOWN</w:t>
            </w:r>
            <w:r>
              <w:rPr>
                <w:sz w:val="24"/>
              </w:rPr>
              <w:t>)</w:t>
            </w:r>
          </w:p>
        </w:tc>
        <w:tc>
          <w:tcPr>
            <w:tcW w:w="1536" w:type="dxa"/>
            <w:tcBorders>
              <w:top w:val="single" w:sz="4" w:space="0" w:color="000000"/>
              <w:bottom w:val="single" w:sz="4" w:space="0" w:color="000000"/>
            </w:tcBorders>
            <w:shd w:val="clear" w:color="auto" w:fill="FFF6E7"/>
          </w:tcPr>
          <w:p>
            <w:pPr>
              <w:pStyle w:val="TableParagraph"/>
              <w:spacing w:line="289" w:lineRule="exact"/>
              <w:ind w:right="110"/>
              <w:rPr>
                <w:sz w:val="24"/>
              </w:rPr>
            </w:pPr>
            <w:r>
              <w:rPr>
                <w:sz w:val="24"/>
              </w:rPr>
              <w:t>257</w:t>
            </w:r>
          </w:p>
        </w:tc>
        <w:tc>
          <w:tcPr>
            <w:tcW w:w="1771" w:type="dxa"/>
            <w:tcBorders>
              <w:top w:val="single" w:sz="4" w:space="0" w:color="000000"/>
              <w:bottom w:val="single" w:sz="4" w:space="0" w:color="000000"/>
            </w:tcBorders>
            <w:shd w:val="clear" w:color="auto" w:fill="FFF6E7"/>
          </w:tcPr>
          <w:p>
            <w:pPr>
              <w:pStyle w:val="TableParagraph"/>
              <w:spacing w:line="289" w:lineRule="exact"/>
              <w:ind w:right="74"/>
              <w:rPr>
                <w:sz w:val="24"/>
              </w:rPr>
            </w:pPr>
            <w:r>
              <w:rPr>
                <w:sz w:val="24"/>
              </w:rPr>
              <w:t>177</w:t>
            </w:r>
          </w:p>
        </w:tc>
        <w:tc>
          <w:tcPr>
            <w:tcW w:w="1215" w:type="dxa"/>
            <w:tcBorders>
              <w:top w:val="single" w:sz="4" w:space="0" w:color="000000"/>
              <w:bottom w:val="single" w:sz="4" w:space="0" w:color="000000"/>
            </w:tcBorders>
            <w:shd w:val="clear" w:color="auto" w:fill="FFF6E7"/>
          </w:tcPr>
          <w:p>
            <w:pPr>
              <w:pStyle w:val="TableParagraph"/>
              <w:spacing w:line="289" w:lineRule="exact"/>
              <w:ind w:right="55"/>
              <w:rPr>
                <w:sz w:val="24"/>
              </w:rPr>
            </w:pPr>
            <w:r>
              <w:rPr>
                <w:sz w:val="24"/>
              </w:rPr>
              <w:t>-80</w:t>
            </w:r>
          </w:p>
        </w:tc>
        <w:tc>
          <w:tcPr>
            <w:tcW w:w="1487" w:type="dxa"/>
            <w:tcBorders>
              <w:top w:val="single" w:sz="4" w:space="0" w:color="000000"/>
              <w:bottom w:val="single" w:sz="4" w:space="0" w:color="000000"/>
            </w:tcBorders>
            <w:shd w:val="clear" w:color="auto" w:fill="FFF6E7"/>
          </w:tcPr>
          <w:p>
            <w:pPr>
              <w:pStyle w:val="TableParagraph"/>
              <w:spacing w:line="289" w:lineRule="exact"/>
              <w:ind w:right="75"/>
              <w:rPr>
                <w:sz w:val="24"/>
              </w:rPr>
            </w:pPr>
            <w:r>
              <w:rPr>
                <w:sz w:val="24"/>
              </w:rPr>
              <w:t>-31.13%</w:t>
            </w:r>
          </w:p>
        </w:tc>
      </w:tr>
      <w:tr>
        <w:trPr>
          <w:trHeight w:val="315" w:hRule="atLeast"/>
        </w:trPr>
        <w:tc>
          <w:tcPr>
            <w:tcW w:w="3248" w:type="dxa"/>
            <w:tcBorders>
              <w:top w:val="single" w:sz="4" w:space="0" w:color="000000"/>
              <w:bottom w:val="single" w:sz="4" w:space="0" w:color="000000"/>
            </w:tcBorders>
          </w:tcPr>
          <w:p>
            <w:pPr>
              <w:pStyle w:val="TableParagraph"/>
              <w:spacing w:line="289" w:lineRule="exact"/>
              <w:ind w:left="411"/>
              <w:jc w:val="left"/>
              <w:rPr>
                <w:sz w:val="24"/>
              </w:rPr>
            </w:pPr>
            <w:r>
              <w:rPr>
                <w:sz w:val="24"/>
              </w:rPr>
              <w:t>E</w:t>
            </w:r>
            <w:r>
              <w:rPr>
                <w:sz w:val="19"/>
              </w:rPr>
              <w:t>UNOLA </w:t>
            </w:r>
            <w:r>
              <w:rPr>
                <w:sz w:val="24"/>
              </w:rPr>
              <w:t>(CDP)</w:t>
            </w:r>
          </w:p>
        </w:tc>
        <w:tc>
          <w:tcPr>
            <w:tcW w:w="1536" w:type="dxa"/>
            <w:tcBorders>
              <w:top w:val="single" w:sz="4" w:space="0" w:color="000000"/>
              <w:bottom w:val="single" w:sz="4" w:space="0" w:color="000000"/>
            </w:tcBorders>
          </w:tcPr>
          <w:p>
            <w:pPr>
              <w:pStyle w:val="TableParagraph"/>
              <w:spacing w:line="289" w:lineRule="exact"/>
              <w:ind w:right="110"/>
              <w:rPr>
                <w:sz w:val="24"/>
              </w:rPr>
            </w:pPr>
            <w:r>
              <w:rPr>
                <w:sz w:val="24"/>
              </w:rPr>
              <w:t>494</w:t>
            </w:r>
          </w:p>
        </w:tc>
        <w:tc>
          <w:tcPr>
            <w:tcW w:w="1771" w:type="dxa"/>
            <w:tcBorders>
              <w:top w:val="single" w:sz="4" w:space="0" w:color="000000"/>
              <w:bottom w:val="single" w:sz="4" w:space="0" w:color="000000"/>
            </w:tcBorders>
          </w:tcPr>
          <w:p>
            <w:pPr>
              <w:pStyle w:val="TableParagraph"/>
              <w:spacing w:line="289" w:lineRule="exact"/>
              <w:ind w:right="75"/>
              <w:rPr>
                <w:sz w:val="24"/>
              </w:rPr>
            </w:pPr>
            <w:r>
              <w:rPr>
                <w:sz w:val="24"/>
              </w:rPr>
              <w:t>190</w:t>
            </w:r>
          </w:p>
        </w:tc>
        <w:tc>
          <w:tcPr>
            <w:tcW w:w="1215" w:type="dxa"/>
            <w:tcBorders>
              <w:top w:val="single" w:sz="4" w:space="0" w:color="000000"/>
              <w:bottom w:val="single" w:sz="4" w:space="0" w:color="000000"/>
            </w:tcBorders>
          </w:tcPr>
          <w:p>
            <w:pPr>
              <w:pStyle w:val="TableParagraph"/>
              <w:spacing w:line="289" w:lineRule="exact"/>
              <w:ind w:right="55"/>
              <w:rPr>
                <w:sz w:val="24"/>
              </w:rPr>
            </w:pPr>
            <w:r>
              <w:rPr>
                <w:sz w:val="24"/>
              </w:rPr>
              <w:t>-304</w:t>
            </w:r>
          </w:p>
        </w:tc>
        <w:tc>
          <w:tcPr>
            <w:tcW w:w="1487" w:type="dxa"/>
            <w:tcBorders>
              <w:top w:val="single" w:sz="4" w:space="0" w:color="000000"/>
              <w:bottom w:val="single" w:sz="4" w:space="0" w:color="000000"/>
            </w:tcBorders>
          </w:tcPr>
          <w:p>
            <w:pPr>
              <w:pStyle w:val="TableParagraph"/>
              <w:spacing w:line="289" w:lineRule="exact"/>
              <w:ind w:right="75"/>
              <w:rPr>
                <w:sz w:val="24"/>
              </w:rPr>
            </w:pPr>
            <w:r>
              <w:rPr>
                <w:sz w:val="24"/>
              </w:rPr>
              <w:t>-61.54%</w:t>
            </w:r>
          </w:p>
        </w:tc>
      </w:tr>
      <w:tr>
        <w:trPr>
          <w:trHeight w:val="315" w:hRule="atLeast"/>
        </w:trPr>
        <w:tc>
          <w:tcPr>
            <w:tcW w:w="3248" w:type="dxa"/>
            <w:tcBorders>
              <w:top w:val="single" w:sz="4" w:space="0" w:color="000000"/>
              <w:bottom w:val="single" w:sz="4" w:space="0" w:color="000000"/>
            </w:tcBorders>
            <w:shd w:val="clear" w:color="auto" w:fill="FFF6E7"/>
          </w:tcPr>
          <w:p>
            <w:pPr>
              <w:pStyle w:val="TableParagraph"/>
              <w:spacing w:line="289" w:lineRule="exact"/>
              <w:ind w:left="411"/>
              <w:jc w:val="left"/>
              <w:rPr>
                <w:sz w:val="24"/>
              </w:rPr>
            </w:pPr>
            <w:r>
              <w:rPr>
                <w:sz w:val="24"/>
              </w:rPr>
              <w:t>G</w:t>
            </w:r>
            <w:r>
              <w:rPr>
                <w:sz w:val="19"/>
              </w:rPr>
              <w:t>ENEVA </w:t>
            </w:r>
            <w:r>
              <w:rPr>
                <w:sz w:val="24"/>
              </w:rPr>
              <w:t>(</w:t>
            </w:r>
            <w:r>
              <w:rPr>
                <w:sz w:val="19"/>
              </w:rPr>
              <w:t>CITY</w:t>
            </w:r>
            <w:r>
              <w:rPr>
                <w:sz w:val="24"/>
              </w:rPr>
              <w:t>)</w:t>
            </w:r>
          </w:p>
        </w:tc>
        <w:tc>
          <w:tcPr>
            <w:tcW w:w="1536" w:type="dxa"/>
            <w:tcBorders>
              <w:top w:val="single" w:sz="4" w:space="0" w:color="000000"/>
              <w:bottom w:val="single" w:sz="4" w:space="0" w:color="000000"/>
            </w:tcBorders>
            <w:shd w:val="clear" w:color="auto" w:fill="FFF6E7"/>
          </w:tcPr>
          <w:p>
            <w:pPr>
              <w:pStyle w:val="TableParagraph"/>
              <w:spacing w:line="289" w:lineRule="exact"/>
              <w:ind w:right="110"/>
              <w:rPr>
                <w:sz w:val="24"/>
              </w:rPr>
            </w:pPr>
            <w:r>
              <w:rPr>
                <w:sz w:val="24"/>
              </w:rPr>
              <w:t>4,466</w:t>
            </w:r>
          </w:p>
        </w:tc>
        <w:tc>
          <w:tcPr>
            <w:tcW w:w="1771" w:type="dxa"/>
            <w:tcBorders>
              <w:top w:val="single" w:sz="4" w:space="0" w:color="000000"/>
              <w:bottom w:val="single" w:sz="4" w:space="0" w:color="000000"/>
            </w:tcBorders>
            <w:shd w:val="clear" w:color="auto" w:fill="FFF6E7"/>
          </w:tcPr>
          <w:p>
            <w:pPr>
              <w:pStyle w:val="TableParagraph"/>
              <w:spacing w:line="289" w:lineRule="exact"/>
              <w:ind w:right="74"/>
              <w:rPr>
                <w:sz w:val="24"/>
              </w:rPr>
            </w:pPr>
            <w:r>
              <w:rPr>
                <w:sz w:val="24"/>
              </w:rPr>
              <w:t>4,340</w:t>
            </w:r>
          </w:p>
        </w:tc>
        <w:tc>
          <w:tcPr>
            <w:tcW w:w="1215" w:type="dxa"/>
            <w:tcBorders>
              <w:top w:val="single" w:sz="4" w:space="0" w:color="000000"/>
              <w:bottom w:val="single" w:sz="4" w:space="0" w:color="000000"/>
            </w:tcBorders>
            <w:shd w:val="clear" w:color="auto" w:fill="FFF6E7"/>
          </w:tcPr>
          <w:p>
            <w:pPr>
              <w:pStyle w:val="TableParagraph"/>
              <w:spacing w:line="289" w:lineRule="exact"/>
              <w:ind w:right="55"/>
              <w:rPr>
                <w:sz w:val="24"/>
              </w:rPr>
            </w:pPr>
            <w:r>
              <w:rPr>
                <w:sz w:val="24"/>
              </w:rPr>
              <w:t>-126</w:t>
            </w:r>
          </w:p>
        </w:tc>
        <w:tc>
          <w:tcPr>
            <w:tcW w:w="1487" w:type="dxa"/>
            <w:tcBorders>
              <w:top w:val="single" w:sz="4" w:space="0" w:color="000000"/>
              <w:bottom w:val="single" w:sz="4" w:space="0" w:color="000000"/>
            </w:tcBorders>
            <w:shd w:val="clear" w:color="auto" w:fill="FFF6E7"/>
          </w:tcPr>
          <w:p>
            <w:pPr>
              <w:pStyle w:val="TableParagraph"/>
              <w:spacing w:line="289" w:lineRule="exact"/>
              <w:ind w:right="75"/>
              <w:rPr>
                <w:sz w:val="24"/>
              </w:rPr>
            </w:pPr>
            <w:r>
              <w:rPr>
                <w:sz w:val="24"/>
              </w:rPr>
              <w:t>-2.82%</w:t>
            </w:r>
          </w:p>
        </w:tc>
      </w:tr>
      <w:tr>
        <w:trPr>
          <w:trHeight w:val="314" w:hRule="atLeast"/>
        </w:trPr>
        <w:tc>
          <w:tcPr>
            <w:tcW w:w="3248" w:type="dxa"/>
            <w:tcBorders>
              <w:top w:val="single" w:sz="4" w:space="0" w:color="000000"/>
              <w:bottom w:val="single" w:sz="4" w:space="0" w:color="000000"/>
            </w:tcBorders>
          </w:tcPr>
          <w:p>
            <w:pPr>
              <w:pStyle w:val="TableParagraph"/>
              <w:spacing w:line="289" w:lineRule="exact"/>
              <w:ind w:left="411"/>
              <w:jc w:val="left"/>
              <w:rPr>
                <w:sz w:val="24"/>
              </w:rPr>
            </w:pPr>
            <w:r>
              <w:rPr>
                <w:sz w:val="24"/>
              </w:rPr>
              <w:t>H</w:t>
            </w:r>
            <w:r>
              <w:rPr>
                <w:sz w:val="19"/>
              </w:rPr>
              <w:t>ARTFORD </w:t>
            </w:r>
            <w:r>
              <w:rPr>
                <w:sz w:val="24"/>
              </w:rPr>
              <w:t>(</w:t>
            </w:r>
            <w:r>
              <w:rPr>
                <w:sz w:val="19"/>
              </w:rPr>
              <w:t>CITY</w:t>
            </w:r>
            <w:r>
              <w:rPr>
                <w:sz w:val="24"/>
              </w:rPr>
              <w:t>)</w:t>
            </w:r>
          </w:p>
        </w:tc>
        <w:tc>
          <w:tcPr>
            <w:tcW w:w="1536" w:type="dxa"/>
            <w:tcBorders>
              <w:top w:val="single" w:sz="4" w:space="0" w:color="000000"/>
              <w:bottom w:val="single" w:sz="4" w:space="0" w:color="000000"/>
            </w:tcBorders>
          </w:tcPr>
          <w:p>
            <w:pPr>
              <w:pStyle w:val="TableParagraph"/>
              <w:spacing w:line="289" w:lineRule="exact"/>
              <w:ind w:right="110"/>
              <w:rPr>
                <w:sz w:val="24"/>
              </w:rPr>
            </w:pPr>
            <w:r>
              <w:rPr>
                <w:sz w:val="24"/>
              </w:rPr>
              <w:t>2,581</w:t>
            </w:r>
          </w:p>
        </w:tc>
        <w:tc>
          <w:tcPr>
            <w:tcW w:w="1771" w:type="dxa"/>
            <w:tcBorders>
              <w:top w:val="single" w:sz="4" w:space="0" w:color="000000"/>
              <w:bottom w:val="single" w:sz="4" w:space="0" w:color="000000"/>
            </w:tcBorders>
          </w:tcPr>
          <w:p>
            <w:pPr>
              <w:pStyle w:val="TableParagraph"/>
              <w:spacing w:line="289" w:lineRule="exact"/>
              <w:ind w:right="75"/>
              <w:rPr>
                <w:sz w:val="24"/>
              </w:rPr>
            </w:pPr>
            <w:r>
              <w:rPr>
                <w:sz w:val="24"/>
              </w:rPr>
              <w:t>2,586</w:t>
            </w:r>
          </w:p>
        </w:tc>
        <w:tc>
          <w:tcPr>
            <w:tcW w:w="1215" w:type="dxa"/>
            <w:tcBorders>
              <w:top w:val="single" w:sz="4" w:space="0" w:color="000000"/>
              <w:bottom w:val="single" w:sz="4" w:space="0" w:color="000000"/>
            </w:tcBorders>
          </w:tcPr>
          <w:p>
            <w:pPr>
              <w:pStyle w:val="TableParagraph"/>
              <w:spacing w:line="289" w:lineRule="exact"/>
              <w:ind w:right="55"/>
              <w:rPr>
                <w:sz w:val="24"/>
              </w:rPr>
            </w:pPr>
            <w:r>
              <w:rPr>
                <w:sz w:val="24"/>
              </w:rPr>
              <w:t>5</w:t>
            </w:r>
          </w:p>
        </w:tc>
        <w:tc>
          <w:tcPr>
            <w:tcW w:w="1487" w:type="dxa"/>
            <w:tcBorders>
              <w:top w:val="single" w:sz="4" w:space="0" w:color="000000"/>
              <w:bottom w:val="single" w:sz="4" w:space="0" w:color="000000"/>
            </w:tcBorders>
          </w:tcPr>
          <w:p>
            <w:pPr>
              <w:pStyle w:val="TableParagraph"/>
              <w:spacing w:line="289" w:lineRule="exact"/>
              <w:ind w:right="73"/>
              <w:rPr>
                <w:sz w:val="24"/>
              </w:rPr>
            </w:pPr>
            <w:r>
              <w:rPr>
                <w:sz w:val="24"/>
              </w:rPr>
              <w:t>0.19%</w:t>
            </w:r>
          </w:p>
        </w:tc>
      </w:tr>
      <w:tr>
        <w:trPr>
          <w:trHeight w:val="315" w:hRule="atLeast"/>
        </w:trPr>
        <w:tc>
          <w:tcPr>
            <w:tcW w:w="3248" w:type="dxa"/>
            <w:tcBorders>
              <w:top w:val="single" w:sz="4" w:space="0" w:color="000000"/>
              <w:bottom w:val="single" w:sz="4" w:space="0" w:color="000000"/>
            </w:tcBorders>
            <w:shd w:val="clear" w:color="auto" w:fill="FFF6E7"/>
          </w:tcPr>
          <w:p>
            <w:pPr>
              <w:pStyle w:val="TableParagraph"/>
              <w:spacing w:before="1"/>
              <w:ind w:left="411"/>
              <w:jc w:val="left"/>
              <w:rPr>
                <w:sz w:val="24"/>
              </w:rPr>
            </w:pPr>
            <w:r>
              <w:rPr>
                <w:sz w:val="24"/>
              </w:rPr>
              <w:t>M</w:t>
            </w:r>
            <w:r>
              <w:rPr>
                <w:sz w:val="19"/>
              </w:rPr>
              <w:t>ALVERN </w:t>
            </w:r>
            <w:r>
              <w:rPr>
                <w:sz w:val="24"/>
              </w:rPr>
              <w:t>(</w:t>
            </w:r>
            <w:r>
              <w:rPr>
                <w:sz w:val="19"/>
              </w:rPr>
              <w:t>TOWN</w:t>
            </w:r>
            <w:r>
              <w:rPr>
                <w:sz w:val="24"/>
              </w:rPr>
              <w:t>)</w:t>
            </w:r>
          </w:p>
        </w:tc>
        <w:tc>
          <w:tcPr>
            <w:tcW w:w="1536" w:type="dxa"/>
            <w:tcBorders>
              <w:top w:val="single" w:sz="4" w:space="0" w:color="000000"/>
              <w:bottom w:val="single" w:sz="4" w:space="0" w:color="000000"/>
            </w:tcBorders>
            <w:shd w:val="clear" w:color="auto" w:fill="FFF6E7"/>
          </w:tcPr>
          <w:p>
            <w:pPr>
              <w:pStyle w:val="TableParagraph"/>
              <w:spacing w:before="1"/>
              <w:ind w:right="110"/>
              <w:rPr>
                <w:sz w:val="24"/>
              </w:rPr>
            </w:pPr>
            <w:r>
              <w:rPr>
                <w:sz w:val="24"/>
              </w:rPr>
              <w:t>1,353</w:t>
            </w:r>
          </w:p>
        </w:tc>
        <w:tc>
          <w:tcPr>
            <w:tcW w:w="1771" w:type="dxa"/>
            <w:tcBorders>
              <w:top w:val="single" w:sz="4" w:space="0" w:color="000000"/>
              <w:bottom w:val="single" w:sz="4" w:space="0" w:color="000000"/>
            </w:tcBorders>
            <w:shd w:val="clear" w:color="auto" w:fill="FFF6E7"/>
          </w:tcPr>
          <w:p>
            <w:pPr>
              <w:pStyle w:val="TableParagraph"/>
              <w:spacing w:before="1"/>
              <w:ind w:right="74"/>
              <w:rPr>
                <w:sz w:val="24"/>
              </w:rPr>
            </w:pPr>
            <w:r>
              <w:rPr>
                <w:sz w:val="24"/>
              </w:rPr>
              <w:t>1,582</w:t>
            </w:r>
          </w:p>
        </w:tc>
        <w:tc>
          <w:tcPr>
            <w:tcW w:w="1215" w:type="dxa"/>
            <w:tcBorders>
              <w:top w:val="single" w:sz="4" w:space="0" w:color="000000"/>
              <w:bottom w:val="single" w:sz="4" w:space="0" w:color="000000"/>
            </w:tcBorders>
            <w:shd w:val="clear" w:color="auto" w:fill="FFF6E7"/>
          </w:tcPr>
          <w:p>
            <w:pPr>
              <w:pStyle w:val="TableParagraph"/>
              <w:spacing w:before="1"/>
              <w:ind w:right="54"/>
              <w:rPr>
                <w:sz w:val="24"/>
              </w:rPr>
            </w:pPr>
            <w:r>
              <w:rPr>
                <w:sz w:val="24"/>
              </w:rPr>
              <w:t>229</w:t>
            </w:r>
          </w:p>
        </w:tc>
        <w:tc>
          <w:tcPr>
            <w:tcW w:w="1487" w:type="dxa"/>
            <w:tcBorders>
              <w:top w:val="single" w:sz="4" w:space="0" w:color="000000"/>
              <w:bottom w:val="single" w:sz="4" w:space="0" w:color="000000"/>
            </w:tcBorders>
            <w:shd w:val="clear" w:color="auto" w:fill="FFF6E7"/>
          </w:tcPr>
          <w:p>
            <w:pPr>
              <w:pStyle w:val="TableParagraph"/>
              <w:spacing w:before="1"/>
              <w:ind w:right="74"/>
              <w:rPr>
                <w:sz w:val="24"/>
              </w:rPr>
            </w:pPr>
            <w:r>
              <w:rPr>
                <w:sz w:val="24"/>
              </w:rPr>
              <w:t>16.93%</w:t>
            </w:r>
          </w:p>
        </w:tc>
      </w:tr>
      <w:tr>
        <w:trPr>
          <w:trHeight w:val="315" w:hRule="atLeast"/>
        </w:trPr>
        <w:tc>
          <w:tcPr>
            <w:tcW w:w="3248" w:type="dxa"/>
            <w:tcBorders>
              <w:top w:val="single" w:sz="4" w:space="0" w:color="000000"/>
              <w:bottom w:val="single" w:sz="4" w:space="0" w:color="000000"/>
            </w:tcBorders>
          </w:tcPr>
          <w:p>
            <w:pPr>
              <w:pStyle w:val="TableParagraph"/>
              <w:spacing w:before="1"/>
              <w:ind w:left="411"/>
              <w:jc w:val="left"/>
              <w:rPr>
                <w:sz w:val="24"/>
              </w:rPr>
            </w:pPr>
            <w:r>
              <w:rPr>
                <w:sz w:val="24"/>
              </w:rPr>
              <w:t>S</w:t>
            </w:r>
            <w:r>
              <w:rPr>
                <w:sz w:val="19"/>
              </w:rPr>
              <w:t>AMSON </w:t>
            </w:r>
            <w:r>
              <w:rPr>
                <w:sz w:val="24"/>
              </w:rPr>
              <w:t>(</w:t>
            </w:r>
            <w:r>
              <w:rPr>
                <w:sz w:val="19"/>
              </w:rPr>
              <w:t>CITY</w:t>
            </w:r>
            <w:r>
              <w:rPr>
                <w:sz w:val="24"/>
              </w:rPr>
              <w:t>)</w:t>
            </w:r>
          </w:p>
        </w:tc>
        <w:tc>
          <w:tcPr>
            <w:tcW w:w="1536" w:type="dxa"/>
            <w:tcBorders>
              <w:top w:val="single" w:sz="4" w:space="0" w:color="000000"/>
              <w:bottom w:val="single" w:sz="4" w:space="0" w:color="000000"/>
            </w:tcBorders>
          </w:tcPr>
          <w:p>
            <w:pPr>
              <w:pStyle w:val="TableParagraph"/>
              <w:spacing w:before="1"/>
              <w:ind w:right="110"/>
              <w:rPr>
                <w:sz w:val="24"/>
              </w:rPr>
            </w:pPr>
            <w:r>
              <w:rPr>
                <w:sz w:val="24"/>
              </w:rPr>
              <w:t>2,051</w:t>
            </w:r>
          </w:p>
        </w:tc>
        <w:tc>
          <w:tcPr>
            <w:tcW w:w="1771" w:type="dxa"/>
            <w:tcBorders>
              <w:top w:val="single" w:sz="4" w:space="0" w:color="000000"/>
              <w:bottom w:val="single" w:sz="4" w:space="0" w:color="000000"/>
            </w:tcBorders>
          </w:tcPr>
          <w:p>
            <w:pPr>
              <w:pStyle w:val="TableParagraph"/>
              <w:spacing w:before="1"/>
              <w:ind w:right="75"/>
              <w:rPr>
                <w:sz w:val="24"/>
              </w:rPr>
            </w:pPr>
            <w:r>
              <w:rPr>
                <w:sz w:val="24"/>
              </w:rPr>
              <w:t>1,686</w:t>
            </w:r>
          </w:p>
        </w:tc>
        <w:tc>
          <w:tcPr>
            <w:tcW w:w="1215" w:type="dxa"/>
            <w:tcBorders>
              <w:top w:val="single" w:sz="4" w:space="0" w:color="000000"/>
              <w:bottom w:val="single" w:sz="4" w:space="0" w:color="000000"/>
            </w:tcBorders>
          </w:tcPr>
          <w:p>
            <w:pPr>
              <w:pStyle w:val="TableParagraph"/>
              <w:spacing w:before="1"/>
              <w:ind w:right="55"/>
              <w:rPr>
                <w:sz w:val="24"/>
              </w:rPr>
            </w:pPr>
            <w:r>
              <w:rPr>
                <w:sz w:val="24"/>
              </w:rPr>
              <w:t>-365</w:t>
            </w:r>
          </w:p>
        </w:tc>
        <w:tc>
          <w:tcPr>
            <w:tcW w:w="1487" w:type="dxa"/>
            <w:tcBorders>
              <w:top w:val="single" w:sz="4" w:space="0" w:color="000000"/>
              <w:bottom w:val="single" w:sz="4" w:space="0" w:color="000000"/>
            </w:tcBorders>
          </w:tcPr>
          <w:p>
            <w:pPr>
              <w:pStyle w:val="TableParagraph"/>
              <w:spacing w:before="1"/>
              <w:ind w:right="75"/>
              <w:rPr>
                <w:sz w:val="24"/>
              </w:rPr>
            </w:pPr>
            <w:r>
              <w:rPr>
                <w:sz w:val="24"/>
              </w:rPr>
              <w:t>-17.80%</w:t>
            </w:r>
          </w:p>
        </w:tc>
      </w:tr>
      <w:tr>
        <w:trPr>
          <w:trHeight w:val="315" w:hRule="atLeast"/>
        </w:trPr>
        <w:tc>
          <w:tcPr>
            <w:tcW w:w="3248" w:type="dxa"/>
            <w:tcBorders>
              <w:top w:val="single" w:sz="4" w:space="0" w:color="000000"/>
              <w:bottom w:val="single" w:sz="4" w:space="0" w:color="000000"/>
            </w:tcBorders>
            <w:shd w:val="clear" w:color="auto" w:fill="FFF6E7"/>
          </w:tcPr>
          <w:p>
            <w:pPr>
              <w:pStyle w:val="TableParagraph"/>
              <w:spacing w:line="289" w:lineRule="exact"/>
              <w:ind w:left="411"/>
              <w:jc w:val="left"/>
              <w:rPr>
                <w:sz w:val="24"/>
              </w:rPr>
            </w:pPr>
            <w:r>
              <w:rPr>
                <w:sz w:val="24"/>
              </w:rPr>
              <w:t>S</w:t>
            </w:r>
            <w:r>
              <w:rPr>
                <w:sz w:val="19"/>
              </w:rPr>
              <w:t>LOCOMB </w:t>
            </w:r>
            <w:r>
              <w:rPr>
                <w:sz w:val="24"/>
              </w:rPr>
              <w:t>(</w:t>
            </w:r>
            <w:r>
              <w:rPr>
                <w:sz w:val="19"/>
              </w:rPr>
              <w:t>CITY</w:t>
            </w:r>
            <w:r>
              <w:rPr>
                <w:sz w:val="24"/>
              </w:rPr>
              <w:t>)</w:t>
            </w:r>
          </w:p>
        </w:tc>
        <w:tc>
          <w:tcPr>
            <w:tcW w:w="1536" w:type="dxa"/>
            <w:tcBorders>
              <w:top w:val="single" w:sz="4" w:space="0" w:color="000000"/>
              <w:bottom w:val="single" w:sz="4" w:space="0" w:color="000000"/>
            </w:tcBorders>
            <w:shd w:val="clear" w:color="auto" w:fill="FFF6E7"/>
          </w:tcPr>
          <w:p>
            <w:pPr>
              <w:pStyle w:val="TableParagraph"/>
              <w:spacing w:line="289" w:lineRule="exact"/>
              <w:ind w:right="110"/>
              <w:rPr>
                <w:sz w:val="24"/>
              </w:rPr>
            </w:pPr>
            <w:r>
              <w:rPr>
                <w:sz w:val="24"/>
              </w:rPr>
              <w:t>2,965</w:t>
            </w:r>
          </w:p>
        </w:tc>
        <w:tc>
          <w:tcPr>
            <w:tcW w:w="1771" w:type="dxa"/>
            <w:tcBorders>
              <w:top w:val="single" w:sz="4" w:space="0" w:color="000000"/>
              <w:bottom w:val="single" w:sz="4" w:space="0" w:color="000000"/>
            </w:tcBorders>
            <w:shd w:val="clear" w:color="auto" w:fill="FFF6E7"/>
          </w:tcPr>
          <w:p>
            <w:pPr>
              <w:pStyle w:val="TableParagraph"/>
              <w:spacing w:line="289" w:lineRule="exact"/>
              <w:ind w:right="74"/>
              <w:rPr>
                <w:sz w:val="24"/>
              </w:rPr>
            </w:pPr>
            <w:r>
              <w:rPr>
                <w:sz w:val="24"/>
              </w:rPr>
              <w:t>1,852</w:t>
            </w:r>
          </w:p>
        </w:tc>
        <w:tc>
          <w:tcPr>
            <w:tcW w:w="1215" w:type="dxa"/>
            <w:tcBorders>
              <w:top w:val="single" w:sz="4" w:space="0" w:color="000000"/>
              <w:bottom w:val="single" w:sz="4" w:space="0" w:color="000000"/>
            </w:tcBorders>
            <w:shd w:val="clear" w:color="auto" w:fill="FFF6E7"/>
          </w:tcPr>
          <w:p>
            <w:pPr>
              <w:pStyle w:val="TableParagraph"/>
              <w:spacing w:line="289" w:lineRule="exact"/>
              <w:ind w:right="55"/>
              <w:rPr>
                <w:sz w:val="24"/>
              </w:rPr>
            </w:pPr>
            <w:r>
              <w:rPr>
                <w:sz w:val="24"/>
              </w:rPr>
              <w:t>-1113</w:t>
            </w:r>
          </w:p>
        </w:tc>
        <w:tc>
          <w:tcPr>
            <w:tcW w:w="1487" w:type="dxa"/>
            <w:tcBorders>
              <w:top w:val="single" w:sz="4" w:space="0" w:color="000000"/>
              <w:bottom w:val="single" w:sz="4" w:space="0" w:color="000000"/>
            </w:tcBorders>
            <w:shd w:val="clear" w:color="auto" w:fill="FFF6E7"/>
          </w:tcPr>
          <w:p>
            <w:pPr>
              <w:pStyle w:val="TableParagraph"/>
              <w:spacing w:line="289" w:lineRule="exact"/>
              <w:ind w:right="75"/>
              <w:rPr>
                <w:sz w:val="24"/>
              </w:rPr>
            </w:pPr>
            <w:r>
              <w:rPr>
                <w:sz w:val="24"/>
              </w:rPr>
              <w:t>-37.54%</w:t>
            </w:r>
          </w:p>
        </w:tc>
      </w:tr>
      <w:tr>
        <w:trPr>
          <w:trHeight w:val="315" w:hRule="atLeast"/>
        </w:trPr>
        <w:tc>
          <w:tcPr>
            <w:tcW w:w="3248" w:type="dxa"/>
            <w:tcBorders>
              <w:top w:val="single" w:sz="4" w:space="0" w:color="000000"/>
              <w:bottom w:val="single" w:sz="4" w:space="0" w:color="000000"/>
            </w:tcBorders>
          </w:tcPr>
          <w:p>
            <w:pPr>
              <w:pStyle w:val="TableParagraph"/>
              <w:spacing w:line="289" w:lineRule="exact"/>
              <w:ind w:left="411"/>
              <w:jc w:val="left"/>
              <w:rPr>
                <w:sz w:val="24"/>
              </w:rPr>
            </w:pPr>
            <w:r>
              <w:rPr>
                <w:sz w:val="24"/>
              </w:rPr>
              <w:t>B</w:t>
            </w:r>
            <w:r>
              <w:rPr>
                <w:sz w:val="19"/>
              </w:rPr>
              <w:t>ALANCE OF </w:t>
            </w:r>
            <w:r>
              <w:rPr>
                <w:sz w:val="24"/>
              </w:rPr>
              <w:t>G</w:t>
            </w:r>
            <w:r>
              <w:rPr>
                <w:sz w:val="19"/>
              </w:rPr>
              <w:t>ENEVA </w:t>
            </w:r>
            <w:r>
              <w:rPr>
                <w:sz w:val="24"/>
              </w:rPr>
              <w:t>C</w:t>
            </w:r>
            <w:r>
              <w:rPr>
                <w:sz w:val="19"/>
              </w:rPr>
              <w:t>O</w:t>
            </w:r>
            <w:r>
              <w:rPr>
                <w:sz w:val="24"/>
              </w:rPr>
              <w:t>.</w:t>
            </w:r>
          </w:p>
        </w:tc>
        <w:tc>
          <w:tcPr>
            <w:tcW w:w="1536" w:type="dxa"/>
            <w:tcBorders>
              <w:top w:val="single" w:sz="4" w:space="0" w:color="000000"/>
              <w:bottom w:val="single" w:sz="4" w:space="0" w:color="000000"/>
            </w:tcBorders>
          </w:tcPr>
          <w:p>
            <w:pPr>
              <w:pStyle w:val="TableParagraph"/>
              <w:spacing w:line="289" w:lineRule="exact"/>
              <w:ind w:right="110"/>
              <w:rPr>
                <w:sz w:val="24"/>
              </w:rPr>
            </w:pPr>
            <w:r>
              <w:rPr>
                <w:sz w:val="24"/>
              </w:rPr>
              <w:t>12,142</w:t>
            </w:r>
          </w:p>
        </w:tc>
        <w:tc>
          <w:tcPr>
            <w:tcW w:w="1771" w:type="dxa"/>
            <w:tcBorders>
              <w:top w:val="single" w:sz="4" w:space="0" w:color="000000"/>
              <w:bottom w:val="single" w:sz="4" w:space="0" w:color="000000"/>
            </w:tcBorders>
          </w:tcPr>
          <w:p>
            <w:pPr>
              <w:pStyle w:val="TableParagraph"/>
              <w:spacing w:line="289" w:lineRule="exact"/>
              <w:ind w:right="74"/>
              <w:rPr>
                <w:sz w:val="24"/>
              </w:rPr>
            </w:pPr>
            <w:r>
              <w:rPr>
                <w:sz w:val="24"/>
              </w:rPr>
              <w:t>13,801</w:t>
            </w:r>
          </w:p>
        </w:tc>
        <w:tc>
          <w:tcPr>
            <w:tcW w:w="1215" w:type="dxa"/>
            <w:tcBorders>
              <w:top w:val="single" w:sz="4" w:space="0" w:color="000000"/>
              <w:bottom w:val="single" w:sz="4" w:space="0" w:color="000000"/>
            </w:tcBorders>
          </w:tcPr>
          <w:p>
            <w:pPr>
              <w:pStyle w:val="TableParagraph"/>
              <w:spacing w:line="289" w:lineRule="exact"/>
              <w:ind w:right="54"/>
              <w:rPr>
                <w:sz w:val="24"/>
              </w:rPr>
            </w:pPr>
            <w:r>
              <w:rPr>
                <w:sz w:val="24"/>
              </w:rPr>
              <w:t>1,659</w:t>
            </w:r>
          </w:p>
        </w:tc>
        <w:tc>
          <w:tcPr>
            <w:tcW w:w="1487" w:type="dxa"/>
            <w:tcBorders>
              <w:top w:val="single" w:sz="4" w:space="0" w:color="000000"/>
              <w:bottom w:val="single" w:sz="4" w:space="0" w:color="000000"/>
            </w:tcBorders>
          </w:tcPr>
          <w:p>
            <w:pPr>
              <w:pStyle w:val="TableParagraph"/>
              <w:spacing w:line="289" w:lineRule="exact"/>
              <w:ind w:right="73"/>
              <w:rPr>
                <w:sz w:val="24"/>
              </w:rPr>
            </w:pPr>
            <w:r>
              <w:rPr>
                <w:sz w:val="24"/>
              </w:rPr>
              <w:t>13.66%</w:t>
            </w:r>
          </w:p>
        </w:tc>
      </w:tr>
      <w:tr>
        <w:trPr>
          <w:trHeight w:val="315" w:hRule="atLeast"/>
        </w:trPr>
        <w:tc>
          <w:tcPr>
            <w:tcW w:w="3248" w:type="dxa"/>
            <w:tcBorders>
              <w:top w:val="single" w:sz="4" w:space="0" w:color="000000"/>
              <w:bottom w:val="single" w:sz="4" w:space="0" w:color="000000"/>
            </w:tcBorders>
            <w:shd w:val="clear" w:color="auto" w:fill="FFF6E7"/>
          </w:tcPr>
          <w:p>
            <w:pPr>
              <w:pStyle w:val="TableParagraph"/>
              <w:spacing w:line="282" w:lineRule="exact" w:before="13"/>
              <w:ind w:left="411"/>
              <w:jc w:val="left"/>
              <w:rPr>
                <w:sz w:val="24"/>
              </w:rPr>
            </w:pPr>
            <w:r>
              <w:rPr>
                <w:sz w:val="24"/>
              </w:rPr>
              <w:t>S</w:t>
            </w:r>
            <w:r>
              <w:rPr>
                <w:sz w:val="19"/>
              </w:rPr>
              <w:t>AMSON </w:t>
            </w:r>
            <w:r>
              <w:rPr>
                <w:sz w:val="24"/>
              </w:rPr>
              <w:t>(</w:t>
            </w:r>
            <w:r>
              <w:rPr>
                <w:sz w:val="19"/>
              </w:rPr>
              <w:t>CITY</w:t>
            </w:r>
            <w:r>
              <w:rPr>
                <w:sz w:val="24"/>
              </w:rPr>
              <w:t>)</w:t>
            </w:r>
          </w:p>
        </w:tc>
        <w:tc>
          <w:tcPr>
            <w:tcW w:w="1536" w:type="dxa"/>
            <w:tcBorders>
              <w:top w:val="single" w:sz="4" w:space="0" w:color="000000"/>
              <w:bottom w:val="single" w:sz="4" w:space="0" w:color="000000"/>
            </w:tcBorders>
            <w:shd w:val="clear" w:color="auto" w:fill="FFF6E7"/>
          </w:tcPr>
          <w:p>
            <w:pPr>
              <w:pStyle w:val="TableParagraph"/>
              <w:spacing w:line="282" w:lineRule="exact" w:before="13"/>
              <w:ind w:right="110"/>
              <w:rPr>
                <w:sz w:val="24"/>
              </w:rPr>
            </w:pPr>
            <w:r>
              <w:rPr>
                <w:sz w:val="24"/>
              </w:rPr>
              <w:t>2,051</w:t>
            </w:r>
          </w:p>
        </w:tc>
        <w:tc>
          <w:tcPr>
            <w:tcW w:w="1771" w:type="dxa"/>
            <w:tcBorders>
              <w:top w:val="single" w:sz="4" w:space="0" w:color="000000"/>
              <w:bottom w:val="single" w:sz="4" w:space="0" w:color="000000"/>
            </w:tcBorders>
            <w:shd w:val="clear" w:color="auto" w:fill="FFF6E7"/>
          </w:tcPr>
          <w:p>
            <w:pPr>
              <w:pStyle w:val="TableParagraph"/>
              <w:spacing w:line="282" w:lineRule="exact" w:before="13"/>
              <w:ind w:right="74"/>
              <w:rPr>
                <w:sz w:val="24"/>
              </w:rPr>
            </w:pPr>
            <w:r>
              <w:rPr>
                <w:sz w:val="24"/>
              </w:rPr>
              <w:t>1,686</w:t>
            </w:r>
          </w:p>
        </w:tc>
        <w:tc>
          <w:tcPr>
            <w:tcW w:w="1215" w:type="dxa"/>
            <w:tcBorders>
              <w:top w:val="single" w:sz="4" w:space="0" w:color="000000"/>
              <w:bottom w:val="single" w:sz="4" w:space="0" w:color="000000"/>
            </w:tcBorders>
            <w:shd w:val="clear" w:color="auto" w:fill="FFF6E7"/>
          </w:tcPr>
          <w:p>
            <w:pPr>
              <w:pStyle w:val="TableParagraph"/>
              <w:spacing w:line="282" w:lineRule="exact" w:before="13"/>
              <w:ind w:right="55"/>
              <w:rPr>
                <w:sz w:val="24"/>
              </w:rPr>
            </w:pPr>
            <w:r>
              <w:rPr>
                <w:sz w:val="24"/>
              </w:rPr>
              <w:t>-365</w:t>
            </w:r>
          </w:p>
        </w:tc>
        <w:tc>
          <w:tcPr>
            <w:tcW w:w="1487" w:type="dxa"/>
            <w:tcBorders>
              <w:top w:val="single" w:sz="4" w:space="0" w:color="000000"/>
              <w:bottom w:val="single" w:sz="4" w:space="0" w:color="000000"/>
            </w:tcBorders>
            <w:shd w:val="clear" w:color="auto" w:fill="FFF6E7"/>
          </w:tcPr>
          <w:p>
            <w:pPr>
              <w:pStyle w:val="TableParagraph"/>
              <w:spacing w:line="289" w:lineRule="exact"/>
              <w:ind w:right="75"/>
              <w:rPr>
                <w:sz w:val="24"/>
              </w:rPr>
            </w:pPr>
            <w:r>
              <w:rPr>
                <w:sz w:val="24"/>
              </w:rPr>
              <w:t>-17.80%</w:t>
            </w:r>
          </w:p>
        </w:tc>
      </w:tr>
      <w:tr>
        <w:trPr>
          <w:trHeight w:val="314" w:hRule="atLeast"/>
        </w:trPr>
        <w:tc>
          <w:tcPr>
            <w:tcW w:w="3248" w:type="dxa"/>
            <w:tcBorders>
              <w:top w:val="single" w:sz="4" w:space="0" w:color="000000"/>
              <w:bottom w:val="single" w:sz="4" w:space="0" w:color="000000"/>
            </w:tcBorders>
          </w:tcPr>
          <w:p>
            <w:pPr>
              <w:pStyle w:val="TableParagraph"/>
              <w:spacing w:line="281" w:lineRule="exact" w:before="13"/>
              <w:ind w:left="411"/>
              <w:jc w:val="left"/>
              <w:rPr>
                <w:sz w:val="24"/>
              </w:rPr>
            </w:pPr>
            <w:r>
              <w:rPr>
                <w:sz w:val="24"/>
              </w:rPr>
              <w:t>S</w:t>
            </w:r>
            <w:r>
              <w:rPr>
                <w:sz w:val="19"/>
              </w:rPr>
              <w:t>LOCOMB </w:t>
            </w:r>
            <w:r>
              <w:rPr>
                <w:sz w:val="24"/>
              </w:rPr>
              <w:t>(</w:t>
            </w:r>
            <w:r>
              <w:rPr>
                <w:sz w:val="19"/>
              </w:rPr>
              <w:t>CITY</w:t>
            </w:r>
            <w:r>
              <w:rPr>
                <w:sz w:val="24"/>
              </w:rPr>
              <w:t>)</w:t>
            </w:r>
          </w:p>
        </w:tc>
        <w:tc>
          <w:tcPr>
            <w:tcW w:w="1536" w:type="dxa"/>
            <w:tcBorders>
              <w:top w:val="single" w:sz="4" w:space="0" w:color="000000"/>
              <w:bottom w:val="single" w:sz="4" w:space="0" w:color="000000"/>
            </w:tcBorders>
          </w:tcPr>
          <w:p>
            <w:pPr>
              <w:pStyle w:val="TableParagraph"/>
              <w:spacing w:line="281" w:lineRule="exact" w:before="13"/>
              <w:ind w:right="110"/>
              <w:rPr>
                <w:sz w:val="24"/>
              </w:rPr>
            </w:pPr>
            <w:r>
              <w:rPr>
                <w:sz w:val="24"/>
              </w:rPr>
              <w:t>2,965</w:t>
            </w:r>
          </w:p>
        </w:tc>
        <w:tc>
          <w:tcPr>
            <w:tcW w:w="1771" w:type="dxa"/>
            <w:tcBorders>
              <w:top w:val="single" w:sz="4" w:space="0" w:color="000000"/>
              <w:bottom w:val="single" w:sz="4" w:space="0" w:color="000000"/>
            </w:tcBorders>
          </w:tcPr>
          <w:p>
            <w:pPr>
              <w:pStyle w:val="TableParagraph"/>
              <w:spacing w:line="281" w:lineRule="exact" w:before="13"/>
              <w:ind w:right="74"/>
              <w:rPr>
                <w:sz w:val="24"/>
              </w:rPr>
            </w:pPr>
            <w:r>
              <w:rPr>
                <w:sz w:val="24"/>
              </w:rPr>
              <w:t>1,852</w:t>
            </w:r>
          </w:p>
        </w:tc>
        <w:tc>
          <w:tcPr>
            <w:tcW w:w="1215" w:type="dxa"/>
            <w:tcBorders>
              <w:top w:val="single" w:sz="4" w:space="0" w:color="000000"/>
              <w:bottom w:val="single" w:sz="4" w:space="0" w:color="000000"/>
            </w:tcBorders>
          </w:tcPr>
          <w:p>
            <w:pPr>
              <w:pStyle w:val="TableParagraph"/>
              <w:spacing w:line="281" w:lineRule="exact" w:before="13"/>
              <w:ind w:right="55"/>
              <w:rPr>
                <w:sz w:val="24"/>
              </w:rPr>
            </w:pPr>
            <w:r>
              <w:rPr>
                <w:sz w:val="24"/>
              </w:rPr>
              <w:t>-1,113</w:t>
            </w:r>
          </w:p>
        </w:tc>
        <w:tc>
          <w:tcPr>
            <w:tcW w:w="1487" w:type="dxa"/>
            <w:tcBorders>
              <w:top w:val="single" w:sz="4" w:space="0" w:color="000000"/>
              <w:bottom w:val="single" w:sz="4" w:space="0" w:color="000000"/>
            </w:tcBorders>
          </w:tcPr>
          <w:p>
            <w:pPr>
              <w:pStyle w:val="TableParagraph"/>
              <w:spacing w:line="289" w:lineRule="exact"/>
              <w:ind w:right="75"/>
              <w:rPr>
                <w:sz w:val="24"/>
              </w:rPr>
            </w:pPr>
            <w:r>
              <w:rPr>
                <w:sz w:val="24"/>
              </w:rPr>
              <w:t>-37.54%</w:t>
            </w:r>
          </w:p>
        </w:tc>
      </w:tr>
      <w:tr>
        <w:trPr>
          <w:trHeight w:val="305" w:hRule="atLeast"/>
        </w:trPr>
        <w:tc>
          <w:tcPr>
            <w:tcW w:w="3248" w:type="dxa"/>
            <w:tcBorders>
              <w:top w:val="single" w:sz="4" w:space="0" w:color="000000"/>
              <w:bottom w:val="double" w:sz="1" w:space="0" w:color="833B0A"/>
            </w:tcBorders>
            <w:shd w:val="clear" w:color="auto" w:fill="FFF6E7"/>
          </w:tcPr>
          <w:p>
            <w:pPr>
              <w:pStyle w:val="TableParagraph"/>
              <w:spacing w:line="272" w:lineRule="exact" w:before="13"/>
              <w:ind w:left="411"/>
              <w:jc w:val="left"/>
              <w:rPr>
                <w:sz w:val="24"/>
              </w:rPr>
            </w:pPr>
            <w:r>
              <w:rPr>
                <w:sz w:val="24"/>
              </w:rPr>
              <w:t>B</w:t>
            </w:r>
            <w:r>
              <w:rPr>
                <w:sz w:val="19"/>
              </w:rPr>
              <w:t>ALANCE OF </w:t>
            </w:r>
            <w:r>
              <w:rPr>
                <w:sz w:val="24"/>
              </w:rPr>
              <w:t>G</w:t>
            </w:r>
            <w:r>
              <w:rPr>
                <w:sz w:val="19"/>
              </w:rPr>
              <w:t>ENEVA </w:t>
            </w:r>
            <w:r>
              <w:rPr>
                <w:sz w:val="24"/>
              </w:rPr>
              <w:t>C</w:t>
            </w:r>
            <w:r>
              <w:rPr>
                <w:sz w:val="19"/>
              </w:rPr>
              <w:t>O</w:t>
            </w:r>
            <w:r>
              <w:rPr>
                <w:sz w:val="24"/>
              </w:rPr>
              <w:t>.</w:t>
            </w:r>
          </w:p>
        </w:tc>
        <w:tc>
          <w:tcPr>
            <w:tcW w:w="1536" w:type="dxa"/>
            <w:tcBorders>
              <w:top w:val="single" w:sz="4" w:space="0" w:color="000000"/>
              <w:bottom w:val="double" w:sz="1" w:space="0" w:color="833B0A"/>
            </w:tcBorders>
            <w:shd w:val="clear" w:color="auto" w:fill="FFF6E7"/>
          </w:tcPr>
          <w:p>
            <w:pPr>
              <w:pStyle w:val="TableParagraph"/>
              <w:spacing w:line="272" w:lineRule="exact" w:before="13"/>
              <w:ind w:right="112"/>
              <w:rPr>
                <w:sz w:val="24"/>
              </w:rPr>
            </w:pPr>
            <w:r>
              <w:rPr>
                <w:sz w:val="24"/>
              </w:rPr>
              <w:t>13,984</w:t>
            </w:r>
          </w:p>
        </w:tc>
        <w:tc>
          <w:tcPr>
            <w:tcW w:w="1771" w:type="dxa"/>
            <w:tcBorders>
              <w:top w:val="single" w:sz="4" w:space="0" w:color="000000"/>
              <w:bottom w:val="double" w:sz="1" w:space="0" w:color="833B0A"/>
            </w:tcBorders>
            <w:shd w:val="clear" w:color="auto" w:fill="FFF6E7"/>
          </w:tcPr>
          <w:p>
            <w:pPr>
              <w:pStyle w:val="TableParagraph"/>
              <w:spacing w:line="272" w:lineRule="exact" w:before="13"/>
              <w:ind w:right="74"/>
              <w:rPr>
                <w:sz w:val="24"/>
              </w:rPr>
            </w:pPr>
            <w:r>
              <w:rPr>
                <w:sz w:val="24"/>
              </w:rPr>
              <w:t>15,763</w:t>
            </w:r>
          </w:p>
        </w:tc>
        <w:tc>
          <w:tcPr>
            <w:tcW w:w="1215" w:type="dxa"/>
            <w:tcBorders>
              <w:top w:val="single" w:sz="4" w:space="0" w:color="000000"/>
              <w:bottom w:val="double" w:sz="1" w:space="0" w:color="833B0A"/>
            </w:tcBorders>
            <w:shd w:val="clear" w:color="auto" w:fill="FFF6E7"/>
          </w:tcPr>
          <w:p>
            <w:pPr>
              <w:pStyle w:val="TableParagraph"/>
              <w:spacing w:line="272" w:lineRule="exact" w:before="13"/>
              <w:ind w:right="54"/>
              <w:rPr>
                <w:sz w:val="24"/>
              </w:rPr>
            </w:pPr>
            <w:r>
              <w:rPr>
                <w:sz w:val="24"/>
              </w:rPr>
              <w:t>1,779</w:t>
            </w:r>
          </w:p>
        </w:tc>
        <w:tc>
          <w:tcPr>
            <w:tcW w:w="1487" w:type="dxa"/>
            <w:tcBorders>
              <w:top w:val="single" w:sz="4" w:space="0" w:color="000000"/>
              <w:bottom w:val="double" w:sz="1" w:space="0" w:color="833B0A"/>
            </w:tcBorders>
            <w:shd w:val="clear" w:color="auto" w:fill="FFF6E7"/>
          </w:tcPr>
          <w:p>
            <w:pPr>
              <w:pStyle w:val="TableParagraph"/>
              <w:spacing w:line="284" w:lineRule="exact" w:before="1"/>
              <w:ind w:right="74"/>
              <w:rPr>
                <w:sz w:val="24"/>
              </w:rPr>
            </w:pPr>
            <w:r>
              <w:rPr>
                <w:sz w:val="24"/>
              </w:rPr>
              <w:t>12.72%</w:t>
            </w:r>
          </w:p>
        </w:tc>
      </w:tr>
      <w:tr>
        <w:trPr>
          <w:trHeight w:val="325" w:hRule="atLeast"/>
        </w:trPr>
        <w:tc>
          <w:tcPr>
            <w:tcW w:w="3248" w:type="dxa"/>
            <w:tcBorders>
              <w:top w:val="double" w:sz="1" w:space="0" w:color="833B0A"/>
              <w:bottom w:val="single" w:sz="4" w:space="0" w:color="000000"/>
            </w:tcBorders>
            <w:shd w:val="clear" w:color="auto" w:fill="FDE1AC"/>
          </w:tcPr>
          <w:p>
            <w:pPr>
              <w:pStyle w:val="TableParagraph"/>
              <w:spacing w:line="270" w:lineRule="exact" w:before="35"/>
              <w:ind w:left="108"/>
              <w:jc w:val="left"/>
              <w:rPr>
                <w:b/>
                <w:sz w:val="24"/>
              </w:rPr>
            </w:pPr>
            <w:r>
              <w:rPr>
                <w:b/>
                <w:sz w:val="24"/>
              </w:rPr>
              <w:t>H</w:t>
            </w:r>
            <w:r>
              <w:rPr>
                <w:b/>
                <w:sz w:val="19"/>
              </w:rPr>
              <w:t>ENRY </w:t>
            </w:r>
            <w:r>
              <w:rPr>
                <w:b/>
                <w:sz w:val="24"/>
              </w:rPr>
              <w:t>C</w:t>
            </w:r>
            <w:r>
              <w:rPr>
                <w:b/>
                <w:sz w:val="19"/>
              </w:rPr>
              <w:t>O</w:t>
            </w:r>
            <w:r>
              <w:rPr>
                <w:b/>
                <w:sz w:val="24"/>
              </w:rPr>
              <w:t>.</w:t>
            </w:r>
          </w:p>
        </w:tc>
        <w:tc>
          <w:tcPr>
            <w:tcW w:w="1536" w:type="dxa"/>
            <w:tcBorders>
              <w:top w:val="double" w:sz="1" w:space="0" w:color="833B0A"/>
              <w:bottom w:val="single" w:sz="4" w:space="0" w:color="000000"/>
            </w:tcBorders>
            <w:shd w:val="clear" w:color="auto" w:fill="FDE1AC"/>
          </w:tcPr>
          <w:p>
            <w:pPr>
              <w:pStyle w:val="TableParagraph"/>
              <w:spacing w:line="282" w:lineRule="exact" w:before="23"/>
              <w:ind w:right="111"/>
              <w:rPr>
                <w:b/>
                <w:sz w:val="24"/>
              </w:rPr>
            </w:pPr>
            <w:r>
              <w:rPr>
                <w:b/>
                <w:sz w:val="24"/>
              </w:rPr>
              <w:t>17,148</w:t>
            </w:r>
          </w:p>
        </w:tc>
        <w:tc>
          <w:tcPr>
            <w:tcW w:w="1771" w:type="dxa"/>
            <w:tcBorders>
              <w:top w:val="double" w:sz="1" w:space="0" w:color="833B0A"/>
              <w:bottom w:val="single" w:sz="4" w:space="0" w:color="000000"/>
            </w:tcBorders>
            <w:shd w:val="clear" w:color="auto" w:fill="FDE1AC"/>
          </w:tcPr>
          <w:p>
            <w:pPr>
              <w:pStyle w:val="TableParagraph"/>
              <w:spacing w:line="282" w:lineRule="exact" w:before="23"/>
              <w:ind w:right="74"/>
              <w:rPr>
                <w:b/>
                <w:sz w:val="24"/>
              </w:rPr>
            </w:pPr>
            <w:r>
              <w:rPr>
                <w:b/>
                <w:sz w:val="24"/>
              </w:rPr>
              <w:t>17,133</w:t>
            </w:r>
          </w:p>
        </w:tc>
        <w:tc>
          <w:tcPr>
            <w:tcW w:w="1215" w:type="dxa"/>
            <w:tcBorders>
              <w:top w:val="double" w:sz="1" w:space="0" w:color="833B0A"/>
              <w:bottom w:val="single" w:sz="4" w:space="0" w:color="000000"/>
            </w:tcBorders>
            <w:shd w:val="clear" w:color="auto" w:fill="FDE1AC"/>
          </w:tcPr>
          <w:p>
            <w:pPr>
              <w:pStyle w:val="TableParagraph"/>
              <w:spacing w:line="282" w:lineRule="exact" w:before="23"/>
              <w:ind w:right="54"/>
              <w:rPr>
                <w:b/>
                <w:sz w:val="24"/>
              </w:rPr>
            </w:pPr>
            <w:r>
              <w:rPr>
                <w:b/>
                <w:sz w:val="24"/>
              </w:rPr>
              <w:t>-15</w:t>
            </w:r>
          </w:p>
        </w:tc>
        <w:tc>
          <w:tcPr>
            <w:tcW w:w="1487" w:type="dxa"/>
            <w:tcBorders>
              <w:top w:val="double" w:sz="1" w:space="0" w:color="833B0A"/>
              <w:bottom w:val="single" w:sz="4" w:space="0" w:color="000000"/>
            </w:tcBorders>
            <w:shd w:val="clear" w:color="auto" w:fill="FDE1AC"/>
          </w:tcPr>
          <w:p>
            <w:pPr>
              <w:pStyle w:val="TableParagraph"/>
              <w:spacing w:line="282" w:lineRule="exact" w:before="23"/>
              <w:ind w:right="74"/>
              <w:rPr>
                <w:b/>
                <w:sz w:val="24"/>
              </w:rPr>
            </w:pPr>
            <w:r>
              <w:rPr>
                <w:b/>
                <w:sz w:val="24"/>
              </w:rPr>
              <w:t>-0.09%</w:t>
            </w:r>
          </w:p>
        </w:tc>
      </w:tr>
      <w:tr>
        <w:trPr>
          <w:trHeight w:val="315" w:hRule="atLeast"/>
        </w:trPr>
        <w:tc>
          <w:tcPr>
            <w:tcW w:w="3248" w:type="dxa"/>
            <w:tcBorders>
              <w:top w:val="single" w:sz="4" w:space="0" w:color="000000"/>
              <w:bottom w:val="single" w:sz="4" w:space="0" w:color="000000"/>
            </w:tcBorders>
          </w:tcPr>
          <w:p>
            <w:pPr>
              <w:pStyle w:val="TableParagraph"/>
              <w:spacing w:before="24"/>
              <w:ind w:left="411"/>
              <w:jc w:val="left"/>
              <w:rPr>
                <w:sz w:val="22"/>
              </w:rPr>
            </w:pPr>
            <w:r>
              <w:rPr>
                <w:sz w:val="22"/>
              </w:rPr>
              <w:t>A</w:t>
            </w:r>
            <w:r>
              <w:rPr>
                <w:sz w:val="18"/>
              </w:rPr>
              <w:t>BBEVILLE </w:t>
            </w:r>
            <w:r>
              <w:rPr>
                <w:sz w:val="22"/>
              </w:rPr>
              <w:t>(</w:t>
            </w:r>
            <w:r>
              <w:rPr>
                <w:sz w:val="18"/>
              </w:rPr>
              <w:t>CITY</w:t>
            </w:r>
            <w:r>
              <w:rPr>
                <w:sz w:val="22"/>
              </w:rPr>
              <w:t>)</w:t>
            </w:r>
          </w:p>
        </w:tc>
        <w:tc>
          <w:tcPr>
            <w:tcW w:w="1536" w:type="dxa"/>
            <w:tcBorders>
              <w:top w:val="single" w:sz="4" w:space="0" w:color="000000"/>
              <w:bottom w:val="single" w:sz="4" w:space="0" w:color="000000"/>
            </w:tcBorders>
          </w:tcPr>
          <w:p>
            <w:pPr>
              <w:pStyle w:val="TableParagraph"/>
              <w:spacing w:line="282" w:lineRule="exact" w:before="13"/>
              <w:ind w:right="110"/>
              <w:rPr>
                <w:sz w:val="24"/>
              </w:rPr>
            </w:pPr>
            <w:r>
              <w:rPr>
                <w:sz w:val="24"/>
              </w:rPr>
              <w:t>2,740</w:t>
            </w:r>
          </w:p>
        </w:tc>
        <w:tc>
          <w:tcPr>
            <w:tcW w:w="1771" w:type="dxa"/>
            <w:tcBorders>
              <w:top w:val="single" w:sz="4" w:space="0" w:color="000000"/>
              <w:bottom w:val="single" w:sz="4" w:space="0" w:color="000000"/>
            </w:tcBorders>
          </w:tcPr>
          <w:p>
            <w:pPr>
              <w:pStyle w:val="TableParagraph"/>
              <w:spacing w:line="282" w:lineRule="exact" w:before="13"/>
              <w:ind w:right="74"/>
              <w:rPr>
                <w:sz w:val="24"/>
              </w:rPr>
            </w:pPr>
            <w:r>
              <w:rPr>
                <w:sz w:val="24"/>
              </w:rPr>
              <w:t>2,573</w:t>
            </w:r>
          </w:p>
        </w:tc>
        <w:tc>
          <w:tcPr>
            <w:tcW w:w="1215" w:type="dxa"/>
            <w:tcBorders>
              <w:top w:val="single" w:sz="4" w:space="0" w:color="000000"/>
              <w:bottom w:val="single" w:sz="4" w:space="0" w:color="000000"/>
            </w:tcBorders>
          </w:tcPr>
          <w:p>
            <w:pPr>
              <w:pStyle w:val="TableParagraph"/>
              <w:spacing w:line="282" w:lineRule="exact" w:before="13"/>
              <w:ind w:right="55"/>
              <w:rPr>
                <w:sz w:val="24"/>
              </w:rPr>
            </w:pPr>
            <w:r>
              <w:rPr>
                <w:sz w:val="24"/>
              </w:rPr>
              <w:t>-167</w:t>
            </w:r>
          </w:p>
        </w:tc>
        <w:tc>
          <w:tcPr>
            <w:tcW w:w="1487" w:type="dxa"/>
            <w:tcBorders>
              <w:top w:val="single" w:sz="4" w:space="0" w:color="000000"/>
              <w:bottom w:val="single" w:sz="4" w:space="0" w:color="000000"/>
            </w:tcBorders>
          </w:tcPr>
          <w:p>
            <w:pPr>
              <w:pStyle w:val="TableParagraph"/>
              <w:spacing w:line="289" w:lineRule="exact"/>
              <w:ind w:right="75"/>
              <w:rPr>
                <w:sz w:val="24"/>
              </w:rPr>
            </w:pPr>
            <w:r>
              <w:rPr>
                <w:sz w:val="24"/>
              </w:rPr>
              <w:t>-6.09%</w:t>
            </w:r>
          </w:p>
        </w:tc>
      </w:tr>
      <w:tr>
        <w:trPr>
          <w:trHeight w:val="313" w:hRule="atLeast"/>
        </w:trPr>
        <w:tc>
          <w:tcPr>
            <w:tcW w:w="3248" w:type="dxa"/>
            <w:tcBorders>
              <w:top w:val="single" w:sz="4" w:space="0" w:color="000000"/>
              <w:bottom w:val="single" w:sz="4" w:space="0" w:color="000000"/>
            </w:tcBorders>
            <w:shd w:val="clear" w:color="auto" w:fill="FFF6E7"/>
          </w:tcPr>
          <w:p>
            <w:pPr>
              <w:pStyle w:val="TableParagraph"/>
              <w:spacing w:before="24"/>
              <w:ind w:left="411"/>
              <w:jc w:val="left"/>
              <w:rPr>
                <w:sz w:val="22"/>
              </w:rPr>
            </w:pPr>
            <w:r>
              <w:rPr>
                <w:sz w:val="22"/>
              </w:rPr>
              <w:t>H</w:t>
            </w:r>
            <w:r>
              <w:rPr>
                <w:sz w:val="18"/>
              </w:rPr>
              <w:t>ALEBURG </w:t>
            </w:r>
            <w:r>
              <w:rPr>
                <w:sz w:val="22"/>
              </w:rPr>
              <w:t>(</w:t>
            </w:r>
            <w:r>
              <w:rPr>
                <w:sz w:val="18"/>
              </w:rPr>
              <w:t>TOWN</w:t>
            </w:r>
            <w:r>
              <w:rPr>
                <w:sz w:val="22"/>
              </w:rPr>
              <w:t>)</w:t>
            </w:r>
          </w:p>
        </w:tc>
        <w:tc>
          <w:tcPr>
            <w:tcW w:w="1536" w:type="dxa"/>
            <w:tcBorders>
              <w:top w:val="single" w:sz="4" w:space="0" w:color="000000"/>
              <w:bottom w:val="single" w:sz="4" w:space="0" w:color="000000"/>
            </w:tcBorders>
            <w:shd w:val="clear" w:color="auto" w:fill="FFF6E7"/>
          </w:tcPr>
          <w:p>
            <w:pPr>
              <w:pStyle w:val="TableParagraph"/>
              <w:spacing w:line="281" w:lineRule="exact" w:before="13"/>
              <w:ind w:right="112"/>
              <w:rPr>
                <w:sz w:val="24"/>
              </w:rPr>
            </w:pPr>
            <w:r>
              <w:rPr>
                <w:sz w:val="24"/>
              </w:rPr>
              <w:t>99</w:t>
            </w:r>
          </w:p>
        </w:tc>
        <w:tc>
          <w:tcPr>
            <w:tcW w:w="1771" w:type="dxa"/>
            <w:tcBorders>
              <w:top w:val="single" w:sz="4" w:space="0" w:color="000000"/>
              <w:bottom w:val="single" w:sz="4" w:space="0" w:color="000000"/>
            </w:tcBorders>
            <w:shd w:val="clear" w:color="auto" w:fill="FFF6E7"/>
          </w:tcPr>
          <w:p>
            <w:pPr>
              <w:pStyle w:val="TableParagraph"/>
              <w:spacing w:line="281" w:lineRule="exact" w:before="13"/>
              <w:ind w:right="75"/>
              <w:rPr>
                <w:sz w:val="24"/>
              </w:rPr>
            </w:pPr>
            <w:r>
              <w:rPr>
                <w:sz w:val="24"/>
              </w:rPr>
              <w:t>117</w:t>
            </w:r>
          </w:p>
        </w:tc>
        <w:tc>
          <w:tcPr>
            <w:tcW w:w="1215" w:type="dxa"/>
            <w:tcBorders>
              <w:top w:val="single" w:sz="4" w:space="0" w:color="000000"/>
              <w:bottom w:val="single" w:sz="4" w:space="0" w:color="000000"/>
            </w:tcBorders>
            <w:shd w:val="clear" w:color="auto" w:fill="FFF6E7"/>
          </w:tcPr>
          <w:p>
            <w:pPr>
              <w:pStyle w:val="TableParagraph"/>
              <w:spacing w:line="281" w:lineRule="exact" w:before="13"/>
              <w:ind w:right="54"/>
              <w:rPr>
                <w:sz w:val="24"/>
              </w:rPr>
            </w:pPr>
            <w:r>
              <w:rPr>
                <w:sz w:val="24"/>
              </w:rPr>
              <w:t>18</w:t>
            </w:r>
          </w:p>
        </w:tc>
        <w:tc>
          <w:tcPr>
            <w:tcW w:w="1487" w:type="dxa"/>
            <w:tcBorders>
              <w:top w:val="single" w:sz="4" w:space="0" w:color="000000"/>
              <w:bottom w:val="single" w:sz="4" w:space="0" w:color="000000"/>
            </w:tcBorders>
            <w:shd w:val="clear" w:color="auto" w:fill="FFF6E7"/>
          </w:tcPr>
          <w:p>
            <w:pPr>
              <w:pStyle w:val="TableParagraph"/>
              <w:spacing w:line="289" w:lineRule="exact"/>
              <w:ind w:right="74"/>
              <w:rPr>
                <w:sz w:val="24"/>
              </w:rPr>
            </w:pPr>
            <w:r>
              <w:rPr>
                <w:sz w:val="24"/>
              </w:rPr>
              <w:t>18.18%</w:t>
            </w:r>
          </w:p>
        </w:tc>
      </w:tr>
      <w:tr>
        <w:trPr>
          <w:trHeight w:val="315" w:hRule="atLeast"/>
        </w:trPr>
        <w:tc>
          <w:tcPr>
            <w:tcW w:w="3248" w:type="dxa"/>
            <w:tcBorders>
              <w:top w:val="single" w:sz="4" w:space="0" w:color="000000"/>
              <w:bottom w:val="single" w:sz="4" w:space="0" w:color="000000"/>
            </w:tcBorders>
          </w:tcPr>
          <w:p>
            <w:pPr>
              <w:pStyle w:val="TableParagraph"/>
              <w:spacing w:before="24"/>
              <w:ind w:left="411"/>
              <w:jc w:val="left"/>
              <w:rPr>
                <w:sz w:val="22"/>
              </w:rPr>
            </w:pPr>
            <w:r>
              <w:rPr>
                <w:sz w:val="22"/>
              </w:rPr>
              <w:t>H</w:t>
            </w:r>
            <w:r>
              <w:rPr>
                <w:sz w:val="18"/>
              </w:rPr>
              <w:t>EADLAND </w:t>
            </w:r>
            <w:r>
              <w:rPr>
                <w:sz w:val="22"/>
              </w:rPr>
              <w:t>(</w:t>
            </w:r>
            <w:r>
              <w:rPr>
                <w:sz w:val="18"/>
              </w:rPr>
              <w:t>CITY</w:t>
            </w:r>
            <w:r>
              <w:rPr>
                <w:sz w:val="22"/>
              </w:rPr>
              <w:t>)</w:t>
            </w:r>
          </w:p>
        </w:tc>
        <w:tc>
          <w:tcPr>
            <w:tcW w:w="1536" w:type="dxa"/>
            <w:tcBorders>
              <w:top w:val="single" w:sz="4" w:space="0" w:color="000000"/>
              <w:bottom w:val="single" w:sz="4" w:space="0" w:color="000000"/>
            </w:tcBorders>
          </w:tcPr>
          <w:p>
            <w:pPr>
              <w:pStyle w:val="TableParagraph"/>
              <w:spacing w:line="282" w:lineRule="exact" w:before="13"/>
              <w:ind w:right="110"/>
              <w:rPr>
                <w:sz w:val="24"/>
              </w:rPr>
            </w:pPr>
            <w:r>
              <w:rPr>
                <w:sz w:val="24"/>
              </w:rPr>
              <w:t>4,407</w:t>
            </w:r>
          </w:p>
        </w:tc>
        <w:tc>
          <w:tcPr>
            <w:tcW w:w="1771" w:type="dxa"/>
            <w:tcBorders>
              <w:top w:val="single" w:sz="4" w:space="0" w:color="000000"/>
              <w:bottom w:val="single" w:sz="4" w:space="0" w:color="000000"/>
            </w:tcBorders>
          </w:tcPr>
          <w:p>
            <w:pPr>
              <w:pStyle w:val="TableParagraph"/>
              <w:spacing w:line="282" w:lineRule="exact" w:before="13"/>
              <w:ind w:right="74"/>
              <w:rPr>
                <w:sz w:val="24"/>
              </w:rPr>
            </w:pPr>
            <w:r>
              <w:rPr>
                <w:sz w:val="24"/>
              </w:rPr>
              <w:t>4,665</w:t>
            </w:r>
          </w:p>
        </w:tc>
        <w:tc>
          <w:tcPr>
            <w:tcW w:w="1215" w:type="dxa"/>
            <w:tcBorders>
              <w:top w:val="single" w:sz="4" w:space="0" w:color="000000"/>
              <w:bottom w:val="single" w:sz="4" w:space="0" w:color="000000"/>
            </w:tcBorders>
          </w:tcPr>
          <w:p>
            <w:pPr>
              <w:pStyle w:val="TableParagraph"/>
              <w:spacing w:line="282" w:lineRule="exact" w:before="13"/>
              <w:ind w:right="54"/>
              <w:rPr>
                <w:sz w:val="24"/>
              </w:rPr>
            </w:pPr>
            <w:r>
              <w:rPr>
                <w:sz w:val="24"/>
              </w:rPr>
              <w:t>258</w:t>
            </w:r>
          </w:p>
        </w:tc>
        <w:tc>
          <w:tcPr>
            <w:tcW w:w="1487" w:type="dxa"/>
            <w:tcBorders>
              <w:top w:val="single" w:sz="4" w:space="0" w:color="000000"/>
              <w:bottom w:val="single" w:sz="4" w:space="0" w:color="000000"/>
            </w:tcBorders>
          </w:tcPr>
          <w:p>
            <w:pPr>
              <w:pStyle w:val="TableParagraph"/>
              <w:spacing w:before="1"/>
              <w:ind w:right="74"/>
              <w:rPr>
                <w:sz w:val="24"/>
              </w:rPr>
            </w:pPr>
            <w:r>
              <w:rPr>
                <w:sz w:val="24"/>
              </w:rPr>
              <w:t>5.85%</w:t>
            </w:r>
          </w:p>
        </w:tc>
      </w:tr>
      <w:tr>
        <w:trPr>
          <w:trHeight w:val="315" w:hRule="atLeast"/>
        </w:trPr>
        <w:tc>
          <w:tcPr>
            <w:tcW w:w="3248" w:type="dxa"/>
            <w:tcBorders>
              <w:top w:val="single" w:sz="4" w:space="0" w:color="000000"/>
              <w:bottom w:val="single" w:sz="4" w:space="0" w:color="000000"/>
            </w:tcBorders>
            <w:shd w:val="clear" w:color="auto" w:fill="FFF6E7"/>
          </w:tcPr>
          <w:p>
            <w:pPr>
              <w:pStyle w:val="TableParagraph"/>
              <w:spacing w:before="24"/>
              <w:ind w:left="411"/>
              <w:jc w:val="left"/>
              <w:rPr>
                <w:sz w:val="22"/>
              </w:rPr>
            </w:pPr>
            <w:r>
              <w:rPr>
                <w:sz w:val="22"/>
              </w:rPr>
              <w:t>N</w:t>
            </w:r>
            <w:r>
              <w:rPr>
                <w:sz w:val="18"/>
              </w:rPr>
              <w:t>EWVILLE </w:t>
            </w:r>
            <w:r>
              <w:rPr>
                <w:sz w:val="22"/>
              </w:rPr>
              <w:t>(</w:t>
            </w:r>
            <w:r>
              <w:rPr>
                <w:sz w:val="18"/>
              </w:rPr>
              <w:t>TOWN</w:t>
            </w:r>
            <w:r>
              <w:rPr>
                <w:sz w:val="22"/>
              </w:rPr>
              <w:t>)</w:t>
            </w:r>
          </w:p>
        </w:tc>
        <w:tc>
          <w:tcPr>
            <w:tcW w:w="1536" w:type="dxa"/>
            <w:tcBorders>
              <w:top w:val="single" w:sz="4" w:space="0" w:color="000000"/>
              <w:bottom w:val="single" w:sz="4" w:space="0" w:color="000000"/>
            </w:tcBorders>
            <w:shd w:val="clear" w:color="auto" w:fill="FFF6E7"/>
          </w:tcPr>
          <w:p>
            <w:pPr>
              <w:pStyle w:val="TableParagraph"/>
              <w:spacing w:line="282" w:lineRule="exact" w:before="13"/>
              <w:ind w:right="112"/>
              <w:rPr>
                <w:sz w:val="24"/>
              </w:rPr>
            </w:pPr>
            <w:r>
              <w:rPr>
                <w:sz w:val="24"/>
              </w:rPr>
              <w:t>753</w:t>
            </w:r>
          </w:p>
        </w:tc>
        <w:tc>
          <w:tcPr>
            <w:tcW w:w="1771" w:type="dxa"/>
            <w:tcBorders>
              <w:top w:val="single" w:sz="4" w:space="0" w:color="000000"/>
              <w:bottom w:val="single" w:sz="4" w:space="0" w:color="000000"/>
            </w:tcBorders>
            <w:shd w:val="clear" w:color="auto" w:fill="FFF6E7"/>
          </w:tcPr>
          <w:p>
            <w:pPr>
              <w:pStyle w:val="TableParagraph"/>
              <w:spacing w:line="282" w:lineRule="exact" w:before="13"/>
              <w:ind w:right="75"/>
              <w:rPr>
                <w:sz w:val="24"/>
              </w:rPr>
            </w:pPr>
            <w:r>
              <w:rPr>
                <w:sz w:val="24"/>
              </w:rPr>
              <w:t>433</w:t>
            </w:r>
          </w:p>
        </w:tc>
        <w:tc>
          <w:tcPr>
            <w:tcW w:w="1215" w:type="dxa"/>
            <w:tcBorders>
              <w:top w:val="single" w:sz="4" w:space="0" w:color="000000"/>
              <w:bottom w:val="single" w:sz="4" w:space="0" w:color="000000"/>
            </w:tcBorders>
            <w:shd w:val="clear" w:color="auto" w:fill="FFF6E7"/>
          </w:tcPr>
          <w:p>
            <w:pPr>
              <w:pStyle w:val="TableParagraph"/>
              <w:spacing w:line="282" w:lineRule="exact" w:before="13"/>
              <w:ind w:right="55"/>
              <w:rPr>
                <w:sz w:val="24"/>
              </w:rPr>
            </w:pPr>
            <w:r>
              <w:rPr>
                <w:sz w:val="24"/>
              </w:rPr>
              <w:t>-320</w:t>
            </w:r>
          </w:p>
        </w:tc>
        <w:tc>
          <w:tcPr>
            <w:tcW w:w="1487" w:type="dxa"/>
            <w:tcBorders>
              <w:top w:val="single" w:sz="4" w:space="0" w:color="000000"/>
              <w:bottom w:val="single" w:sz="4" w:space="0" w:color="000000"/>
            </w:tcBorders>
            <w:shd w:val="clear" w:color="auto" w:fill="FFF6E7"/>
          </w:tcPr>
          <w:p>
            <w:pPr>
              <w:pStyle w:val="TableParagraph"/>
              <w:spacing w:before="1"/>
              <w:ind w:right="75"/>
              <w:rPr>
                <w:sz w:val="24"/>
              </w:rPr>
            </w:pPr>
            <w:r>
              <w:rPr>
                <w:sz w:val="24"/>
              </w:rPr>
              <w:t>-42.50%</w:t>
            </w:r>
          </w:p>
        </w:tc>
      </w:tr>
      <w:tr>
        <w:trPr>
          <w:trHeight w:val="329" w:hRule="atLeast"/>
        </w:trPr>
        <w:tc>
          <w:tcPr>
            <w:tcW w:w="3248" w:type="dxa"/>
            <w:tcBorders>
              <w:top w:val="single" w:sz="4" w:space="0" w:color="000000"/>
            </w:tcBorders>
          </w:tcPr>
          <w:p>
            <w:pPr>
              <w:pStyle w:val="TableParagraph"/>
              <w:spacing w:before="31"/>
              <w:ind w:left="411"/>
              <w:jc w:val="left"/>
              <w:rPr>
                <w:sz w:val="22"/>
              </w:rPr>
            </w:pPr>
            <w:r>
              <w:rPr>
                <w:sz w:val="22"/>
              </w:rPr>
              <w:t>B</w:t>
            </w:r>
            <w:r>
              <w:rPr>
                <w:sz w:val="18"/>
              </w:rPr>
              <w:t>ALANCE OF </w:t>
            </w:r>
            <w:r>
              <w:rPr>
                <w:sz w:val="22"/>
              </w:rPr>
              <w:t>H</w:t>
            </w:r>
            <w:r>
              <w:rPr>
                <w:sz w:val="18"/>
              </w:rPr>
              <w:t>ENRY </w:t>
            </w:r>
            <w:r>
              <w:rPr>
                <w:sz w:val="22"/>
              </w:rPr>
              <w:t>C</w:t>
            </w:r>
            <w:r>
              <w:rPr>
                <w:sz w:val="18"/>
              </w:rPr>
              <w:t>O</w:t>
            </w:r>
            <w:r>
              <w:rPr>
                <w:sz w:val="22"/>
              </w:rPr>
              <w:t>.</w:t>
            </w:r>
          </w:p>
        </w:tc>
        <w:tc>
          <w:tcPr>
            <w:tcW w:w="1536" w:type="dxa"/>
            <w:tcBorders>
              <w:top w:val="single" w:sz="4" w:space="0" w:color="000000"/>
            </w:tcBorders>
          </w:tcPr>
          <w:p>
            <w:pPr>
              <w:pStyle w:val="TableParagraph"/>
              <w:spacing w:before="20"/>
              <w:ind w:right="110"/>
              <w:rPr>
                <w:sz w:val="24"/>
              </w:rPr>
            </w:pPr>
            <w:r>
              <w:rPr>
                <w:sz w:val="24"/>
              </w:rPr>
              <w:t>9,149</w:t>
            </w:r>
          </w:p>
        </w:tc>
        <w:tc>
          <w:tcPr>
            <w:tcW w:w="1771" w:type="dxa"/>
            <w:tcBorders>
              <w:top w:val="single" w:sz="4" w:space="0" w:color="000000"/>
            </w:tcBorders>
          </w:tcPr>
          <w:p>
            <w:pPr>
              <w:pStyle w:val="TableParagraph"/>
              <w:spacing w:before="20"/>
              <w:ind w:right="74"/>
              <w:rPr>
                <w:sz w:val="24"/>
              </w:rPr>
            </w:pPr>
            <w:r>
              <w:rPr>
                <w:sz w:val="24"/>
              </w:rPr>
              <w:t>9,345</w:t>
            </w:r>
          </w:p>
        </w:tc>
        <w:tc>
          <w:tcPr>
            <w:tcW w:w="1215" w:type="dxa"/>
            <w:tcBorders>
              <w:top w:val="single" w:sz="4" w:space="0" w:color="000000"/>
            </w:tcBorders>
          </w:tcPr>
          <w:p>
            <w:pPr>
              <w:pStyle w:val="TableParagraph"/>
              <w:spacing w:before="20"/>
              <w:ind w:right="54"/>
              <w:rPr>
                <w:sz w:val="24"/>
              </w:rPr>
            </w:pPr>
            <w:r>
              <w:rPr>
                <w:sz w:val="24"/>
              </w:rPr>
              <w:t>196</w:t>
            </w:r>
          </w:p>
        </w:tc>
        <w:tc>
          <w:tcPr>
            <w:tcW w:w="1487" w:type="dxa"/>
            <w:tcBorders>
              <w:top w:val="single" w:sz="4" w:space="0" w:color="000000"/>
            </w:tcBorders>
          </w:tcPr>
          <w:p>
            <w:pPr>
              <w:pStyle w:val="TableParagraph"/>
              <w:spacing w:line="289" w:lineRule="exact"/>
              <w:ind w:right="74"/>
              <w:rPr>
                <w:sz w:val="24"/>
              </w:rPr>
            </w:pPr>
            <w:r>
              <w:rPr>
                <w:sz w:val="24"/>
              </w:rPr>
              <w:t>2.14%</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36:</w:t>
      </w:r>
    </w:p>
    <w:p>
      <w:pPr>
        <w:spacing w:line="289" w:lineRule="exact" w:before="0"/>
        <w:ind w:left="639" w:right="104" w:firstLine="0"/>
        <w:jc w:val="center"/>
        <w:rPr>
          <w:sz w:val="24"/>
        </w:rPr>
      </w:pPr>
      <w:r>
        <w:rPr>
          <w:sz w:val="24"/>
        </w:rPr>
        <w:t>T</w:t>
      </w:r>
      <w:r>
        <w:rPr>
          <w:sz w:val="19"/>
        </w:rPr>
        <w:t>OTAL </w:t>
      </w:r>
      <w:r>
        <w:rPr>
          <w:sz w:val="24"/>
        </w:rPr>
        <w:t>P</w:t>
      </w:r>
      <w:r>
        <w:rPr>
          <w:sz w:val="19"/>
        </w:rPr>
        <w:t>OPULATIONS AND </w:t>
      </w:r>
      <w:r>
        <w:rPr>
          <w:sz w:val="24"/>
        </w:rPr>
        <w:t>P</w:t>
      </w:r>
      <w:r>
        <w:rPr>
          <w:sz w:val="19"/>
        </w:rPr>
        <w:t>ROJECTIONS </w:t>
      </w:r>
      <w:r>
        <w:rPr>
          <w:sz w:val="24"/>
        </w:rPr>
        <w:t>2000 – 2040</w:t>
      </w:r>
    </w:p>
    <w:p>
      <w:pPr>
        <w:spacing w:before="0"/>
        <w:ind w:left="640" w:right="104" w:firstLine="0"/>
        <w:jc w:val="center"/>
        <w:rPr>
          <w:sz w:val="16"/>
        </w:rPr>
      </w:pPr>
      <w:r>
        <w:rPr>
          <w:sz w:val="16"/>
        </w:rPr>
        <w:t>S</w:t>
      </w:r>
      <w:r>
        <w:rPr>
          <w:sz w:val="13"/>
        </w:rPr>
        <w:t>EE </w:t>
      </w:r>
      <w:r>
        <w:rPr>
          <w:sz w:val="16"/>
        </w:rPr>
        <w:t>F</w:t>
      </w:r>
      <w:r>
        <w:rPr>
          <w:sz w:val="13"/>
        </w:rPr>
        <w:t>IGURE </w:t>
      </w:r>
      <w:r>
        <w:rPr>
          <w:sz w:val="16"/>
        </w:rPr>
        <w:t>13, </w:t>
      </w:r>
      <w:r>
        <w:rPr>
          <w:sz w:val="13"/>
        </w:rPr>
        <w:t>PAGE </w:t>
      </w:r>
      <w:r>
        <w:rPr>
          <w:sz w:val="16"/>
        </w:rPr>
        <w:t>31</w:t>
      </w:r>
    </w:p>
    <w:p>
      <w:pPr>
        <w:pStyle w:val="BodyText"/>
        <w:spacing w:before="11"/>
      </w:pPr>
    </w:p>
    <w:tbl>
      <w:tblPr>
        <w:tblW w:w="0" w:type="auto"/>
        <w:jc w:val="left"/>
        <w:tblInd w:w="16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23"/>
        <w:gridCol w:w="1177"/>
        <w:gridCol w:w="1079"/>
        <w:gridCol w:w="1000"/>
        <w:gridCol w:w="1079"/>
        <w:gridCol w:w="1001"/>
        <w:gridCol w:w="1080"/>
        <w:gridCol w:w="1072"/>
      </w:tblGrid>
      <w:tr>
        <w:trPr>
          <w:trHeight w:val="330" w:hRule="atLeast"/>
        </w:trPr>
        <w:tc>
          <w:tcPr>
            <w:tcW w:w="1723" w:type="dxa"/>
            <w:shd w:val="clear" w:color="auto" w:fill="FDD282"/>
          </w:tcPr>
          <w:p>
            <w:pPr>
              <w:pStyle w:val="TableParagraph"/>
              <w:spacing w:before="20"/>
              <w:ind w:left="541"/>
              <w:jc w:val="left"/>
              <w:rPr>
                <w:b/>
                <w:sz w:val="19"/>
              </w:rPr>
            </w:pPr>
            <w:r>
              <w:rPr>
                <w:b/>
                <w:sz w:val="24"/>
              </w:rPr>
              <w:t>P</w:t>
            </w:r>
            <w:r>
              <w:rPr>
                <w:b/>
                <w:sz w:val="19"/>
              </w:rPr>
              <w:t>LACE</w:t>
            </w:r>
          </w:p>
        </w:tc>
        <w:tc>
          <w:tcPr>
            <w:tcW w:w="1177" w:type="dxa"/>
            <w:shd w:val="clear" w:color="auto" w:fill="FDD282"/>
          </w:tcPr>
          <w:p>
            <w:pPr>
              <w:pStyle w:val="TableParagraph"/>
              <w:spacing w:before="20"/>
              <w:ind w:right="250"/>
              <w:rPr>
                <w:b/>
                <w:sz w:val="24"/>
              </w:rPr>
            </w:pPr>
            <w:r>
              <w:rPr>
                <w:b/>
                <w:sz w:val="24"/>
              </w:rPr>
              <w:t>2000</w:t>
            </w:r>
          </w:p>
        </w:tc>
        <w:tc>
          <w:tcPr>
            <w:tcW w:w="1079" w:type="dxa"/>
            <w:shd w:val="clear" w:color="auto" w:fill="FDD282"/>
          </w:tcPr>
          <w:p>
            <w:pPr>
              <w:pStyle w:val="TableParagraph"/>
              <w:spacing w:before="20"/>
              <w:ind w:left="183" w:right="154"/>
              <w:jc w:val="center"/>
              <w:rPr>
                <w:b/>
                <w:sz w:val="24"/>
              </w:rPr>
            </w:pPr>
            <w:r>
              <w:rPr>
                <w:b/>
                <w:sz w:val="24"/>
              </w:rPr>
              <w:t>2010</w:t>
            </w:r>
          </w:p>
        </w:tc>
        <w:tc>
          <w:tcPr>
            <w:tcW w:w="1000" w:type="dxa"/>
            <w:shd w:val="clear" w:color="auto" w:fill="FDD282"/>
          </w:tcPr>
          <w:p>
            <w:pPr>
              <w:pStyle w:val="TableParagraph"/>
              <w:spacing w:before="20"/>
              <w:ind w:left="145" w:right="114"/>
              <w:jc w:val="center"/>
              <w:rPr>
                <w:b/>
                <w:sz w:val="24"/>
              </w:rPr>
            </w:pPr>
            <w:r>
              <w:rPr>
                <w:b/>
                <w:sz w:val="24"/>
              </w:rPr>
              <w:t>2020</w:t>
            </w:r>
          </w:p>
        </w:tc>
        <w:tc>
          <w:tcPr>
            <w:tcW w:w="1079" w:type="dxa"/>
            <w:shd w:val="clear" w:color="auto" w:fill="FDD282"/>
          </w:tcPr>
          <w:p>
            <w:pPr>
              <w:pStyle w:val="TableParagraph"/>
              <w:spacing w:before="20"/>
              <w:ind w:left="185" w:right="154"/>
              <w:jc w:val="center"/>
              <w:rPr>
                <w:b/>
                <w:sz w:val="24"/>
              </w:rPr>
            </w:pPr>
            <w:r>
              <w:rPr>
                <w:b/>
                <w:sz w:val="24"/>
              </w:rPr>
              <w:t>2025</w:t>
            </w:r>
          </w:p>
        </w:tc>
        <w:tc>
          <w:tcPr>
            <w:tcW w:w="1001" w:type="dxa"/>
            <w:shd w:val="clear" w:color="auto" w:fill="FDD282"/>
          </w:tcPr>
          <w:p>
            <w:pPr>
              <w:pStyle w:val="TableParagraph"/>
              <w:spacing w:before="20"/>
              <w:ind w:left="146" w:right="115"/>
              <w:jc w:val="center"/>
              <w:rPr>
                <w:b/>
                <w:sz w:val="24"/>
              </w:rPr>
            </w:pPr>
            <w:r>
              <w:rPr>
                <w:b/>
                <w:sz w:val="24"/>
              </w:rPr>
              <w:t>2030</w:t>
            </w:r>
          </w:p>
        </w:tc>
        <w:tc>
          <w:tcPr>
            <w:tcW w:w="1080" w:type="dxa"/>
            <w:shd w:val="clear" w:color="auto" w:fill="FDD282"/>
          </w:tcPr>
          <w:p>
            <w:pPr>
              <w:pStyle w:val="TableParagraph"/>
              <w:spacing w:before="20"/>
              <w:ind w:left="212" w:right="186"/>
              <w:jc w:val="center"/>
              <w:rPr>
                <w:b/>
                <w:sz w:val="24"/>
              </w:rPr>
            </w:pPr>
            <w:r>
              <w:rPr>
                <w:b/>
                <w:sz w:val="24"/>
              </w:rPr>
              <w:t>2035</w:t>
            </w:r>
          </w:p>
        </w:tc>
        <w:tc>
          <w:tcPr>
            <w:tcW w:w="1072" w:type="dxa"/>
            <w:shd w:val="clear" w:color="auto" w:fill="FDD282"/>
          </w:tcPr>
          <w:p>
            <w:pPr>
              <w:pStyle w:val="TableParagraph"/>
              <w:spacing w:before="20"/>
              <w:ind w:left="229"/>
              <w:jc w:val="left"/>
              <w:rPr>
                <w:b/>
                <w:sz w:val="24"/>
              </w:rPr>
            </w:pPr>
            <w:r>
              <w:rPr>
                <w:b/>
                <w:sz w:val="24"/>
              </w:rPr>
              <w:t>2040</w:t>
            </w:r>
          </w:p>
        </w:tc>
      </w:tr>
      <w:tr>
        <w:trPr>
          <w:trHeight w:val="313" w:hRule="atLeast"/>
        </w:trPr>
        <w:tc>
          <w:tcPr>
            <w:tcW w:w="1723" w:type="dxa"/>
            <w:tcBorders>
              <w:bottom w:val="single" w:sz="8" w:space="0" w:color="000000"/>
            </w:tcBorders>
          </w:tcPr>
          <w:p>
            <w:pPr>
              <w:pStyle w:val="TableParagraph"/>
              <w:spacing w:before="23"/>
              <w:ind w:left="108"/>
              <w:jc w:val="left"/>
              <w:rPr>
                <w:sz w:val="22"/>
              </w:rPr>
            </w:pPr>
            <w:r>
              <w:rPr>
                <w:sz w:val="22"/>
              </w:rPr>
              <w:t>B</w:t>
            </w:r>
            <w:r>
              <w:rPr>
                <w:sz w:val="18"/>
              </w:rPr>
              <w:t>ARBOUR </w:t>
            </w:r>
            <w:r>
              <w:rPr>
                <w:sz w:val="22"/>
              </w:rPr>
              <w:t>C</w:t>
            </w:r>
            <w:r>
              <w:rPr>
                <w:sz w:val="18"/>
              </w:rPr>
              <w:t>O</w:t>
            </w:r>
            <w:r>
              <w:rPr>
                <w:sz w:val="22"/>
              </w:rPr>
              <w:t>.</w:t>
            </w:r>
          </w:p>
        </w:tc>
        <w:tc>
          <w:tcPr>
            <w:tcW w:w="1177" w:type="dxa"/>
            <w:tcBorders>
              <w:bottom w:val="single" w:sz="8" w:space="0" w:color="000000"/>
            </w:tcBorders>
          </w:tcPr>
          <w:p>
            <w:pPr>
              <w:pStyle w:val="TableParagraph"/>
              <w:spacing w:line="265" w:lineRule="exact"/>
              <w:ind w:right="223"/>
              <w:rPr>
                <w:sz w:val="22"/>
              </w:rPr>
            </w:pPr>
            <w:r>
              <w:rPr>
                <w:w w:val="95"/>
                <w:sz w:val="22"/>
              </w:rPr>
              <w:t>29,038</w:t>
            </w:r>
          </w:p>
        </w:tc>
        <w:tc>
          <w:tcPr>
            <w:tcW w:w="1079" w:type="dxa"/>
            <w:tcBorders>
              <w:bottom w:val="single" w:sz="8" w:space="0" w:color="000000"/>
            </w:tcBorders>
          </w:tcPr>
          <w:p>
            <w:pPr>
              <w:pStyle w:val="TableParagraph"/>
              <w:spacing w:line="265" w:lineRule="exact"/>
              <w:ind w:left="184" w:right="154"/>
              <w:jc w:val="center"/>
              <w:rPr>
                <w:sz w:val="22"/>
              </w:rPr>
            </w:pPr>
            <w:r>
              <w:rPr>
                <w:sz w:val="22"/>
              </w:rPr>
              <w:t>27,457</w:t>
            </w:r>
          </w:p>
        </w:tc>
        <w:tc>
          <w:tcPr>
            <w:tcW w:w="1000" w:type="dxa"/>
            <w:tcBorders>
              <w:bottom w:val="single" w:sz="8" w:space="0" w:color="000000"/>
            </w:tcBorders>
          </w:tcPr>
          <w:p>
            <w:pPr>
              <w:pStyle w:val="TableParagraph"/>
              <w:spacing w:line="265" w:lineRule="exact"/>
              <w:ind w:left="145" w:right="115"/>
              <w:jc w:val="center"/>
              <w:rPr>
                <w:sz w:val="22"/>
              </w:rPr>
            </w:pPr>
            <w:r>
              <w:rPr>
                <w:sz w:val="22"/>
              </w:rPr>
              <w:t>25,633</w:t>
            </w:r>
          </w:p>
        </w:tc>
        <w:tc>
          <w:tcPr>
            <w:tcW w:w="1079" w:type="dxa"/>
            <w:tcBorders>
              <w:bottom w:val="single" w:sz="8" w:space="0" w:color="000000"/>
            </w:tcBorders>
          </w:tcPr>
          <w:p>
            <w:pPr>
              <w:pStyle w:val="TableParagraph"/>
              <w:spacing w:line="265" w:lineRule="exact"/>
              <w:ind w:left="185" w:right="153"/>
              <w:jc w:val="center"/>
              <w:rPr>
                <w:sz w:val="22"/>
              </w:rPr>
            </w:pPr>
            <w:r>
              <w:rPr>
                <w:sz w:val="22"/>
              </w:rPr>
              <w:t>24,891</w:t>
            </w:r>
          </w:p>
        </w:tc>
        <w:tc>
          <w:tcPr>
            <w:tcW w:w="1001" w:type="dxa"/>
            <w:tcBorders>
              <w:bottom w:val="single" w:sz="8" w:space="0" w:color="000000"/>
            </w:tcBorders>
          </w:tcPr>
          <w:p>
            <w:pPr>
              <w:pStyle w:val="TableParagraph"/>
              <w:spacing w:line="265" w:lineRule="exact"/>
              <w:ind w:left="146" w:right="115"/>
              <w:jc w:val="center"/>
              <w:rPr>
                <w:sz w:val="22"/>
              </w:rPr>
            </w:pPr>
            <w:r>
              <w:rPr>
                <w:sz w:val="22"/>
              </w:rPr>
              <w:t>24,288</w:t>
            </w:r>
          </w:p>
        </w:tc>
        <w:tc>
          <w:tcPr>
            <w:tcW w:w="1080" w:type="dxa"/>
            <w:tcBorders>
              <w:bottom w:val="single" w:sz="8" w:space="0" w:color="000000"/>
              <w:right w:val="single" w:sz="8" w:space="0" w:color="000000"/>
            </w:tcBorders>
          </w:tcPr>
          <w:p>
            <w:pPr>
              <w:pStyle w:val="TableParagraph"/>
              <w:spacing w:line="265" w:lineRule="exact"/>
              <w:ind w:left="184" w:right="159"/>
              <w:jc w:val="center"/>
              <w:rPr>
                <w:sz w:val="22"/>
              </w:rPr>
            </w:pPr>
            <w:r>
              <w:rPr>
                <w:sz w:val="22"/>
              </w:rPr>
              <w:t>23,902</w:t>
            </w:r>
          </w:p>
        </w:tc>
        <w:tc>
          <w:tcPr>
            <w:tcW w:w="1072" w:type="dxa"/>
            <w:tcBorders>
              <w:left w:val="single" w:sz="8" w:space="0" w:color="000000"/>
              <w:bottom w:val="single" w:sz="8" w:space="0" w:color="000000"/>
            </w:tcBorders>
          </w:tcPr>
          <w:p>
            <w:pPr>
              <w:pStyle w:val="TableParagraph"/>
              <w:spacing w:line="265" w:lineRule="exact"/>
              <w:ind w:left="207"/>
              <w:jc w:val="left"/>
              <w:rPr>
                <w:sz w:val="22"/>
              </w:rPr>
            </w:pPr>
            <w:r>
              <w:rPr>
                <w:sz w:val="22"/>
              </w:rPr>
              <w:t>23,634</w:t>
            </w:r>
          </w:p>
        </w:tc>
      </w:tr>
      <w:tr>
        <w:trPr>
          <w:trHeight w:val="300" w:hRule="atLeast"/>
        </w:trPr>
        <w:tc>
          <w:tcPr>
            <w:tcW w:w="1723" w:type="dxa"/>
            <w:tcBorders>
              <w:top w:val="single" w:sz="8" w:space="0" w:color="000000"/>
              <w:bottom w:val="single" w:sz="8" w:space="0" w:color="000000"/>
            </w:tcBorders>
            <w:shd w:val="clear" w:color="auto" w:fill="FFF6E7"/>
          </w:tcPr>
          <w:p>
            <w:pPr>
              <w:pStyle w:val="TableParagraph"/>
              <w:spacing w:line="263" w:lineRule="exact" w:before="17"/>
              <w:ind w:left="108"/>
              <w:jc w:val="left"/>
              <w:rPr>
                <w:sz w:val="22"/>
              </w:rPr>
            </w:pPr>
            <w:r>
              <w:rPr>
                <w:sz w:val="22"/>
              </w:rPr>
              <w:t>C</w:t>
            </w:r>
            <w:r>
              <w:rPr>
                <w:sz w:val="18"/>
              </w:rPr>
              <w:t>OVINGTON </w:t>
            </w:r>
            <w:r>
              <w:rPr>
                <w:sz w:val="22"/>
              </w:rPr>
              <w:t>C</w:t>
            </w:r>
            <w:r>
              <w:rPr>
                <w:sz w:val="18"/>
              </w:rPr>
              <w:t>O</w:t>
            </w:r>
            <w:r>
              <w:rPr>
                <w:sz w:val="22"/>
              </w:rPr>
              <w:t>.</w:t>
            </w:r>
          </w:p>
        </w:tc>
        <w:tc>
          <w:tcPr>
            <w:tcW w:w="1177" w:type="dxa"/>
            <w:tcBorders>
              <w:top w:val="single" w:sz="8" w:space="0" w:color="000000"/>
              <w:bottom w:val="single" w:sz="8" w:space="0" w:color="000000"/>
            </w:tcBorders>
            <w:shd w:val="clear" w:color="auto" w:fill="FFF6E7"/>
          </w:tcPr>
          <w:p>
            <w:pPr>
              <w:pStyle w:val="TableParagraph"/>
              <w:ind w:right="223"/>
              <w:rPr>
                <w:sz w:val="22"/>
              </w:rPr>
            </w:pPr>
            <w:r>
              <w:rPr>
                <w:w w:val="95"/>
                <w:sz w:val="22"/>
              </w:rPr>
              <w:t>37,631</w:t>
            </w:r>
          </w:p>
        </w:tc>
        <w:tc>
          <w:tcPr>
            <w:tcW w:w="1079" w:type="dxa"/>
            <w:tcBorders>
              <w:top w:val="single" w:sz="8" w:space="0" w:color="000000"/>
              <w:bottom w:val="single" w:sz="8" w:space="0" w:color="000000"/>
            </w:tcBorders>
            <w:shd w:val="clear" w:color="auto" w:fill="FFF6E7"/>
          </w:tcPr>
          <w:p>
            <w:pPr>
              <w:pStyle w:val="TableParagraph"/>
              <w:ind w:left="183" w:right="154"/>
              <w:jc w:val="center"/>
              <w:rPr>
                <w:sz w:val="22"/>
              </w:rPr>
            </w:pPr>
            <w:r>
              <w:rPr>
                <w:sz w:val="22"/>
              </w:rPr>
              <w:t>37,765</w:t>
            </w:r>
          </w:p>
        </w:tc>
        <w:tc>
          <w:tcPr>
            <w:tcW w:w="1000" w:type="dxa"/>
            <w:tcBorders>
              <w:top w:val="single" w:sz="8" w:space="0" w:color="000000"/>
              <w:bottom w:val="single" w:sz="8" w:space="0" w:color="000000"/>
            </w:tcBorders>
            <w:shd w:val="clear" w:color="auto" w:fill="FFF6E7"/>
          </w:tcPr>
          <w:p>
            <w:pPr>
              <w:pStyle w:val="TableParagraph"/>
              <w:ind w:left="144" w:right="116"/>
              <w:jc w:val="center"/>
              <w:rPr>
                <w:sz w:val="22"/>
              </w:rPr>
            </w:pPr>
            <w:r>
              <w:rPr>
                <w:sz w:val="22"/>
              </w:rPr>
              <w:t>37,925</w:t>
            </w:r>
          </w:p>
        </w:tc>
        <w:tc>
          <w:tcPr>
            <w:tcW w:w="1079" w:type="dxa"/>
            <w:tcBorders>
              <w:top w:val="single" w:sz="8" w:space="0" w:color="000000"/>
              <w:bottom w:val="single" w:sz="8" w:space="0" w:color="000000"/>
            </w:tcBorders>
            <w:shd w:val="clear" w:color="auto" w:fill="FFF6E7"/>
          </w:tcPr>
          <w:p>
            <w:pPr>
              <w:pStyle w:val="TableParagraph"/>
              <w:ind w:left="184" w:right="154"/>
              <w:jc w:val="center"/>
              <w:rPr>
                <w:sz w:val="22"/>
              </w:rPr>
            </w:pPr>
            <w:r>
              <w:rPr>
                <w:sz w:val="22"/>
              </w:rPr>
              <w:t>37,994</w:t>
            </w:r>
          </w:p>
        </w:tc>
        <w:tc>
          <w:tcPr>
            <w:tcW w:w="1001" w:type="dxa"/>
            <w:tcBorders>
              <w:top w:val="single" w:sz="8" w:space="0" w:color="000000"/>
              <w:bottom w:val="single" w:sz="8" w:space="0" w:color="000000"/>
            </w:tcBorders>
            <w:shd w:val="clear" w:color="auto" w:fill="FFF6E7"/>
          </w:tcPr>
          <w:p>
            <w:pPr>
              <w:pStyle w:val="TableParagraph"/>
              <w:ind w:left="145" w:right="116"/>
              <w:jc w:val="center"/>
              <w:rPr>
                <w:sz w:val="22"/>
              </w:rPr>
            </w:pPr>
            <w:r>
              <w:rPr>
                <w:sz w:val="22"/>
              </w:rPr>
              <w:t>38,044</w:t>
            </w:r>
          </w:p>
        </w:tc>
        <w:tc>
          <w:tcPr>
            <w:tcW w:w="1080" w:type="dxa"/>
            <w:tcBorders>
              <w:top w:val="single" w:sz="8" w:space="0" w:color="000000"/>
              <w:bottom w:val="single" w:sz="8" w:space="0" w:color="000000"/>
              <w:right w:val="single" w:sz="8" w:space="0" w:color="000000"/>
            </w:tcBorders>
            <w:shd w:val="clear" w:color="auto" w:fill="FFF6E7"/>
          </w:tcPr>
          <w:p>
            <w:pPr>
              <w:pStyle w:val="TableParagraph"/>
              <w:ind w:left="182" w:right="161"/>
              <w:jc w:val="center"/>
              <w:rPr>
                <w:sz w:val="22"/>
              </w:rPr>
            </w:pPr>
            <w:r>
              <w:rPr>
                <w:sz w:val="22"/>
              </w:rPr>
              <w:t>38,083</w:t>
            </w:r>
          </w:p>
        </w:tc>
        <w:tc>
          <w:tcPr>
            <w:tcW w:w="1072" w:type="dxa"/>
            <w:tcBorders>
              <w:top w:val="single" w:sz="8" w:space="0" w:color="000000"/>
              <w:left w:val="single" w:sz="8" w:space="0" w:color="000000"/>
              <w:bottom w:val="single" w:sz="8" w:space="0" w:color="000000"/>
            </w:tcBorders>
            <w:shd w:val="clear" w:color="auto" w:fill="FFF6E7"/>
          </w:tcPr>
          <w:p>
            <w:pPr>
              <w:pStyle w:val="TableParagraph"/>
              <w:ind w:left="205"/>
              <w:jc w:val="left"/>
              <w:rPr>
                <w:sz w:val="22"/>
              </w:rPr>
            </w:pPr>
            <w:r>
              <w:rPr>
                <w:sz w:val="22"/>
              </w:rPr>
              <w:t>38,096</w:t>
            </w:r>
          </w:p>
        </w:tc>
      </w:tr>
      <w:tr>
        <w:trPr>
          <w:trHeight w:val="300" w:hRule="atLeast"/>
        </w:trPr>
        <w:tc>
          <w:tcPr>
            <w:tcW w:w="1723" w:type="dxa"/>
            <w:tcBorders>
              <w:top w:val="single" w:sz="8" w:space="0" w:color="000000"/>
              <w:bottom w:val="single" w:sz="8" w:space="0" w:color="000000"/>
            </w:tcBorders>
          </w:tcPr>
          <w:p>
            <w:pPr>
              <w:pStyle w:val="TableParagraph"/>
              <w:spacing w:line="263" w:lineRule="exact" w:before="17"/>
              <w:ind w:left="108"/>
              <w:jc w:val="left"/>
              <w:rPr>
                <w:sz w:val="22"/>
              </w:rPr>
            </w:pPr>
            <w:r>
              <w:rPr>
                <w:sz w:val="22"/>
              </w:rPr>
              <w:t>G</w:t>
            </w:r>
            <w:r>
              <w:rPr>
                <w:sz w:val="18"/>
              </w:rPr>
              <w:t>ENEVA </w:t>
            </w:r>
            <w:r>
              <w:rPr>
                <w:sz w:val="22"/>
              </w:rPr>
              <w:t>C</w:t>
            </w:r>
            <w:r>
              <w:rPr>
                <w:sz w:val="18"/>
              </w:rPr>
              <w:t>O</w:t>
            </w:r>
            <w:r>
              <w:rPr>
                <w:sz w:val="22"/>
              </w:rPr>
              <w:t>.</w:t>
            </w:r>
          </w:p>
        </w:tc>
        <w:tc>
          <w:tcPr>
            <w:tcW w:w="1177" w:type="dxa"/>
            <w:tcBorders>
              <w:top w:val="single" w:sz="8" w:space="0" w:color="000000"/>
              <w:bottom w:val="single" w:sz="8" w:space="0" w:color="000000"/>
            </w:tcBorders>
          </w:tcPr>
          <w:p>
            <w:pPr>
              <w:pStyle w:val="TableParagraph"/>
              <w:ind w:right="223"/>
              <w:rPr>
                <w:sz w:val="22"/>
              </w:rPr>
            </w:pPr>
            <w:r>
              <w:rPr>
                <w:w w:val="95"/>
                <w:sz w:val="22"/>
              </w:rPr>
              <w:t>25,764</w:t>
            </w:r>
          </w:p>
        </w:tc>
        <w:tc>
          <w:tcPr>
            <w:tcW w:w="1079" w:type="dxa"/>
            <w:tcBorders>
              <w:top w:val="single" w:sz="8" w:space="0" w:color="000000"/>
              <w:bottom w:val="single" w:sz="8" w:space="0" w:color="000000"/>
            </w:tcBorders>
          </w:tcPr>
          <w:p>
            <w:pPr>
              <w:pStyle w:val="TableParagraph"/>
              <w:ind w:left="184" w:right="154"/>
              <w:jc w:val="center"/>
              <w:rPr>
                <w:sz w:val="22"/>
              </w:rPr>
            </w:pPr>
            <w:r>
              <w:rPr>
                <w:sz w:val="22"/>
              </w:rPr>
              <w:t>26,790</w:t>
            </w:r>
          </w:p>
        </w:tc>
        <w:tc>
          <w:tcPr>
            <w:tcW w:w="1000" w:type="dxa"/>
            <w:tcBorders>
              <w:top w:val="single" w:sz="8" w:space="0" w:color="000000"/>
              <w:bottom w:val="single" w:sz="8" w:space="0" w:color="000000"/>
            </w:tcBorders>
          </w:tcPr>
          <w:p>
            <w:pPr>
              <w:pStyle w:val="TableParagraph"/>
              <w:ind w:left="145" w:right="115"/>
              <w:jc w:val="center"/>
              <w:rPr>
                <w:sz w:val="22"/>
              </w:rPr>
            </w:pPr>
            <w:r>
              <w:rPr>
                <w:sz w:val="22"/>
              </w:rPr>
              <w:t>26,894</w:t>
            </w:r>
          </w:p>
        </w:tc>
        <w:tc>
          <w:tcPr>
            <w:tcW w:w="1079" w:type="dxa"/>
            <w:tcBorders>
              <w:top w:val="single" w:sz="8" w:space="0" w:color="000000"/>
              <w:bottom w:val="single" w:sz="8" w:space="0" w:color="000000"/>
            </w:tcBorders>
          </w:tcPr>
          <w:p>
            <w:pPr>
              <w:pStyle w:val="TableParagraph"/>
              <w:ind w:left="185" w:right="153"/>
              <w:jc w:val="center"/>
              <w:rPr>
                <w:sz w:val="22"/>
              </w:rPr>
            </w:pPr>
            <w:r>
              <w:rPr>
                <w:sz w:val="22"/>
              </w:rPr>
              <w:t>27,109</w:t>
            </w:r>
          </w:p>
        </w:tc>
        <w:tc>
          <w:tcPr>
            <w:tcW w:w="1001" w:type="dxa"/>
            <w:tcBorders>
              <w:top w:val="single" w:sz="8" w:space="0" w:color="000000"/>
              <w:bottom w:val="single" w:sz="8" w:space="0" w:color="000000"/>
            </w:tcBorders>
          </w:tcPr>
          <w:p>
            <w:pPr>
              <w:pStyle w:val="TableParagraph"/>
              <w:ind w:left="146" w:right="115"/>
              <w:jc w:val="center"/>
              <w:rPr>
                <w:sz w:val="22"/>
              </w:rPr>
            </w:pPr>
            <w:r>
              <w:rPr>
                <w:sz w:val="22"/>
              </w:rPr>
              <w:t>27,361</w:t>
            </w:r>
          </w:p>
        </w:tc>
        <w:tc>
          <w:tcPr>
            <w:tcW w:w="1080" w:type="dxa"/>
            <w:tcBorders>
              <w:top w:val="single" w:sz="8" w:space="0" w:color="000000"/>
              <w:bottom w:val="single" w:sz="8" w:space="0" w:color="000000"/>
              <w:right w:val="single" w:sz="8" w:space="0" w:color="000000"/>
            </w:tcBorders>
          </w:tcPr>
          <w:p>
            <w:pPr>
              <w:pStyle w:val="TableParagraph"/>
              <w:ind w:left="184" w:right="159"/>
              <w:jc w:val="center"/>
              <w:rPr>
                <w:sz w:val="22"/>
              </w:rPr>
            </w:pPr>
            <w:r>
              <w:rPr>
                <w:sz w:val="22"/>
              </w:rPr>
              <w:t>27,672</w:t>
            </w:r>
          </w:p>
        </w:tc>
        <w:tc>
          <w:tcPr>
            <w:tcW w:w="1072" w:type="dxa"/>
            <w:tcBorders>
              <w:top w:val="single" w:sz="8" w:space="0" w:color="000000"/>
              <w:left w:val="single" w:sz="8" w:space="0" w:color="000000"/>
              <w:bottom w:val="single" w:sz="8" w:space="0" w:color="000000"/>
            </w:tcBorders>
          </w:tcPr>
          <w:p>
            <w:pPr>
              <w:pStyle w:val="TableParagraph"/>
              <w:ind w:left="207"/>
              <w:jc w:val="left"/>
              <w:rPr>
                <w:sz w:val="22"/>
              </w:rPr>
            </w:pPr>
            <w:r>
              <w:rPr>
                <w:sz w:val="22"/>
              </w:rPr>
              <w:t>28,014</w:t>
            </w:r>
          </w:p>
        </w:tc>
      </w:tr>
      <w:tr>
        <w:trPr>
          <w:trHeight w:val="299" w:hRule="atLeast"/>
        </w:trPr>
        <w:tc>
          <w:tcPr>
            <w:tcW w:w="1723" w:type="dxa"/>
            <w:tcBorders>
              <w:top w:val="single" w:sz="8" w:space="0" w:color="000000"/>
            </w:tcBorders>
            <w:shd w:val="clear" w:color="auto" w:fill="FFF6E7"/>
          </w:tcPr>
          <w:p>
            <w:pPr>
              <w:pStyle w:val="TableParagraph"/>
              <w:spacing w:line="263" w:lineRule="exact" w:before="17"/>
              <w:ind w:left="108"/>
              <w:jc w:val="left"/>
              <w:rPr>
                <w:sz w:val="22"/>
              </w:rPr>
            </w:pPr>
            <w:r>
              <w:rPr>
                <w:sz w:val="22"/>
              </w:rPr>
              <w:t>H</w:t>
            </w:r>
            <w:r>
              <w:rPr>
                <w:sz w:val="18"/>
              </w:rPr>
              <w:t>ENRY </w:t>
            </w:r>
            <w:r>
              <w:rPr>
                <w:sz w:val="22"/>
              </w:rPr>
              <w:t>C</w:t>
            </w:r>
            <w:r>
              <w:rPr>
                <w:sz w:val="18"/>
              </w:rPr>
              <w:t>O</w:t>
            </w:r>
            <w:r>
              <w:rPr>
                <w:sz w:val="22"/>
              </w:rPr>
              <w:t>.</w:t>
            </w:r>
          </w:p>
        </w:tc>
        <w:tc>
          <w:tcPr>
            <w:tcW w:w="1177" w:type="dxa"/>
            <w:tcBorders>
              <w:top w:val="single" w:sz="8" w:space="0" w:color="000000"/>
            </w:tcBorders>
            <w:shd w:val="clear" w:color="auto" w:fill="FFF6E7"/>
          </w:tcPr>
          <w:p>
            <w:pPr>
              <w:pStyle w:val="TableParagraph"/>
              <w:spacing w:line="265" w:lineRule="exact"/>
              <w:ind w:right="223"/>
              <w:rPr>
                <w:sz w:val="22"/>
              </w:rPr>
            </w:pPr>
            <w:r>
              <w:rPr>
                <w:w w:val="95"/>
                <w:sz w:val="22"/>
              </w:rPr>
              <w:t>16,310</w:t>
            </w:r>
          </w:p>
        </w:tc>
        <w:tc>
          <w:tcPr>
            <w:tcW w:w="1079" w:type="dxa"/>
            <w:tcBorders>
              <w:top w:val="single" w:sz="8" w:space="0" w:color="000000"/>
            </w:tcBorders>
            <w:shd w:val="clear" w:color="auto" w:fill="FFF6E7"/>
          </w:tcPr>
          <w:p>
            <w:pPr>
              <w:pStyle w:val="TableParagraph"/>
              <w:spacing w:line="265" w:lineRule="exact"/>
              <w:ind w:left="183" w:right="154"/>
              <w:jc w:val="center"/>
              <w:rPr>
                <w:sz w:val="22"/>
              </w:rPr>
            </w:pPr>
            <w:r>
              <w:rPr>
                <w:sz w:val="22"/>
              </w:rPr>
              <w:t>17,302</w:t>
            </w:r>
          </w:p>
        </w:tc>
        <w:tc>
          <w:tcPr>
            <w:tcW w:w="1000" w:type="dxa"/>
            <w:tcBorders>
              <w:top w:val="single" w:sz="8" w:space="0" w:color="000000"/>
            </w:tcBorders>
            <w:shd w:val="clear" w:color="auto" w:fill="FFF6E7"/>
          </w:tcPr>
          <w:p>
            <w:pPr>
              <w:pStyle w:val="TableParagraph"/>
              <w:spacing w:line="265" w:lineRule="exact"/>
              <w:ind w:left="144" w:right="116"/>
              <w:jc w:val="center"/>
              <w:rPr>
                <w:sz w:val="22"/>
              </w:rPr>
            </w:pPr>
            <w:r>
              <w:rPr>
                <w:sz w:val="22"/>
              </w:rPr>
              <w:t>17,296</w:t>
            </w:r>
          </w:p>
        </w:tc>
        <w:tc>
          <w:tcPr>
            <w:tcW w:w="1079" w:type="dxa"/>
            <w:tcBorders>
              <w:top w:val="single" w:sz="8" w:space="0" w:color="000000"/>
            </w:tcBorders>
            <w:shd w:val="clear" w:color="auto" w:fill="FFF6E7"/>
          </w:tcPr>
          <w:p>
            <w:pPr>
              <w:pStyle w:val="TableParagraph"/>
              <w:spacing w:line="265" w:lineRule="exact"/>
              <w:ind w:left="184" w:right="154"/>
              <w:jc w:val="center"/>
              <w:rPr>
                <w:sz w:val="22"/>
              </w:rPr>
            </w:pPr>
            <w:r>
              <w:rPr>
                <w:sz w:val="22"/>
              </w:rPr>
              <w:t>17,443</w:t>
            </w:r>
          </w:p>
        </w:tc>
        <w:tc>
          <w:tcPr>
            <w:tcW w:w="1001" w:type="dxa"/>
            <w:tcBorders>
              <w:top w:val="single" w:sz="8" w:space="0" w:color="000000"/>
            </w:tcBorders>
            <w:shd w:val="clear" w:color="auto" w:fill="FFF6E7"/>
          </w:tcPr>
          <w:p>
            <w:pPr>
              <w:pStyle w:val="TableParagraph"/>
              <w:spacing w:line="265" w:lineRule="exact"/>
              <w:ind w:left="145" w:right="116"/>
              <w:jc w:val="center"/>
              <w:rPr>
                <w:sz w:val="22"/>
              </w:rPr>
            </w:pPr>
            <w:r>
              <w:rPr>
                <w:sz w:val="22"/>
              </w:rPr>
              <w:t>17,597</w:t>
            </w:r>
          </w:p>
        </w:tc>
        <w:tc>
          <w:tcPr>
            <w:tcW w:w="1080" w:type="dxa"/>
            <w:tcBorders>
              <w:top w:val="single" w:sz="8" w:space="0" w:color="000000"/>
              <w:right w:val="single" w:sz="8" w:space="0" w:color="000000"/>
            </w:tcBorders>
            <w:shd w:val="clear" w:color="auto" w:fill="FFF6E7"/>
          </w:tcPr>
          <w:p>
            <w:pPr>
              <w:pStyle w:val="TableParagraph"/>
              <w:spacing w:line="265" w:lineRule="exact"/>
              <w:ind w:left="182" w:right="161"/>
              <w:jc w:val="center"/>
              <w:rPr>
                <w:sz w:val="22"/>
              </w:rPr>
            </w:pPr>
            <w:r>
              <w:rPr>
                <w:sz w:val="22"/>
              </w:rPr>
              <w:t>17,776</w:t>
            </w:r>
          </w:p>
        </w:tc>
        <w:tc>
          <w:tcPr>
            <w:tcW w:w="1072" w:type="dxa"/>
            <w:tcBorders>
              <w:top w:val="single" w:sz="8" w:space="0" w:color="000000"/>
              <w:left w:val="single" w:sz="8" w:space="0" w:color="000000"/>
            </w:tcBorders>
            <w:shd w:val="clear" w:color="auto" w:fill="FFF6E7"/>
          </w:tcPr>
          <w:p>
            <w:pPr>
              <w:pStyle w:val="TableParagraph"/>
              <w:spacing w:line="265" w:lineRule="exact"/>
              <w:ind w:left="205"/>
              <w:jc w:val="left"/>
              <w:rPr>
                <w:sz w:val="22"/>
              </w:rPr>
            </w:pPr>
            <w:r>
              <w:rPr>
                <w:sz w:val="22"/>
              </w:rPr>
              <w:t>17,969</w:t>
            </w:r>
          </w:p>
        </w:tc>
      </w:tr>
    </w:tbl>
    <w:p>
      <w:pPr>
        <w:spacing w:before="0"/>
        <w:ind w:left="1756" w:right="0" w:firstLine="0"/>
        <w:jc w:val="left"/>
        <w:rPr>
          <w:sz w:val="12"/>
        </w:rPr>
      </w:pPr>
      <w:r>
        <w:rPr>
          <w:sz w:val="12"/>
        </w:rPr>
        <w:t>U</w:t>
      </w:r>
      <w:r>
        <w:rPr>
          <w:sz w:val="10"/>
        </w:rPr>
        <w:t>NIVERSITY OF </w:t>
      </w:r>
      <w:r>
        <w:rPr>
          <w:sz w:val="12"/>
        </w:rPr>
        <w:t>A</w:t>
      </w:r>
      <w:r>
        <w:rPr>
          <w:sz w:val="10"/>
        </w:rPr>
        <w:t>LABAMA </w:t>
      </w:r>
      <w:r>
        <w:rPr>
          <w:sz w:val="12"/>
        </w:rPr>
        <w:t>CBER</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7"/>
        <w:ind w:left="639" w:right="104" w:firstLine="0"/>
        <w:jc w:val="center"/>
        <w:rPr>
          <w:b/>
          <w:sz w:val="24"/>
        </w:rPr>
      </w:pPr>
      <w:r>
        <w:rPr>
          <w:b/>
          <w:sz w:val="24"/>
        </w:rPr>
        <w:t>T</w:t>
      </w:r>
      <w:r>
        <w:rPr>
          <w:b/>
          <w:sz w:val="19"/>
        </w:rPr>
        <w:t>ABLE </w:t>
      </w:r>
      <w:r>
        <w:rPr>
          <w:b/>
          <w:sz w:val="24"/>
        </w:rPr>
        <w:t>37:</w:t>
      </w:r>
    </w:p>
    <w:p>
      <w:pPr>
        <w:spacing w:line="289" w:lineRule="exact" w:before="0"/>
        <w:ind w:left="638" w:right="104" w:firstLine="0"/>
        <w:jc w:val="center"/>
        <w:rPr>
          <w:sz w:val="19"/>
        </w:rPr>
      </w:pPr>
      <w:r>
        <w:rPr>
          <w:sz w:val="24"/>
        </w:rPr>
        <w:t>2019 E</w:t>
      </w:r>
      <w:r>
        <w:rPr>
          <w:sz w:val="19"/>
        </w:rPr>
        <w:t>STIMATED </w:t>
      </w:r>
      <w:r>
        <w:rPr>
          <w:sz w:val="24"/>
        </w:rPr>
        <w:t>P</w:t>
      </w:r>
      <w:r>
        <w:rPr>
          <w:sz w:val="19"/>
        </w:rPr>
        <w:t>OPULATION BY </w:t>
      </w:r>
      <w:r>
        <w:rPr>
          <w:sz w:val="24"/>
        </w:rPr>
        <w:t>R</w:t>
      </w:r>
      <w:r>
        <w:rPr>
          <w:sz w:val="19"/>
        </w:rPr>
        <w:t>ACE AND </w:t>
      </w:r>
      <w:r>
        <w:rPr>
          <w:sz w:val="24"/>
        </w:rPr>
        <w:t>E</w:t>
      </w:r>
      <w:r>
        <w:rPr>
          <w:sz w:val="19"/>
        </w:rPr>
        <w:t>THNICITY</w:t>
      </w:r>
    </w:p>
    <w:p>
      <w:pPr>
        <w:spacing w:line="193" w:lineRule="exact" w:before="0"/>
        <w:ind w:left="640" w:right="104" w:firstLine="0"/>
        <w:jc w:val="center"/>
        <w:rPr>
          <w:sz w:val="16"/>
        </w:rPr>
      </w:pPr>
      <w:r>
        <w:rPr>
          <w:sz w:val="16"/>
        </w:rPr>
        <w:t>S</w:t>
      </w:r>
      <w:r>
        <w:rPr>
          <w:sz w:val="13"/>
        </w:rPr>
        <w:t>EE </w:t>
      </w:r>
      <w:r>
        <w:rPr>
          <w:sz w:val="16"/>
        </w:rPr>
        <w:t>F</w:t>
      </w:r>
      <w:r>
        <w:rPr>
          <w:sz w:val="13"/>
        </w:rPr>
        <w:t>IGURE </w:t>
      </w:r>
      <w:r>
        <w:rPr>
          <w:sz w:val="16"/>
        </w:rPr>
        <w:t>14 </w:t>
      </w:r>
      <w:r>
        <w:rPr>
          <w:sz w:val="13"/>
        </w:rPr>
        <w:t>AND </w:t>
      </w:r>
      <w:r>
        <w:rPr>
          <w:sz w:val="16"/>
        </w:rPr>
        <w:t>F</w:t>
      </w:r>
      <w:r>
        <w:rPr>
          <w:sz w:val="13"/>
        </w:rPr>
        <w:t>IGURE </w:t>
      </w:r>
      <w:r>
        <w:rPr>
          <w:sz w:val="16"/>
        </w:rPr>
        <w:t>15, </w:t>
      </w:r>
      <w:r>
        <w:rPr>
          <w:sz w:val="13"/>
        </w:rPr>
        <w:t>PAGE </w:t>
      </w:r>
      <w:r>
        <w:rPr>
          <w:sz w:val="16"/>
        </w:rPr>
        <w:t>32</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60"/>
        <w:gridCol w:w="1073"/>
        <w:gridCol w:w="1074"/>
        <w:gridCol w:w="1072"/>
        <w:gridCol w:w="984"/>
        <w:gridCol w:w="1070"/>
        <w:gridCol w:w="1072"/>
        <w:gridCol w:w="1056"/>
      </w:tblGrid>
      <w:tr>
        <w:trPr>
          <w:trHeight w:val="919" w:hRule="atLeast"/>
        </w:trPr>
        <w:tc>
          <w:tcPr>
            <w:tcW w:w="1860" w:type="dxa"/>
            <w:vMerge w:val="restart"/>
            <w:shd w:val="clear" w:color="auto" w:fill="FDD282"/>
          </w:tcPr>
          <w:p>
            <w:pPr>
              <w:pStyle w:val="TableParagraph"/>
              <w:spacing w:before="6"/>
              <w:jc w:val="left"/>
              <w:rPr>
                <w:sz w:val="40"/>
              </w:rPr>
            </w:pPr>
          </w:p>
          <w:p>
            <w:pPr>
              <w:pStyle w:val="TableParagraph"/>
              <w:ind w:left="610"/>
              <w:jc w:val="left"/>
              <w:rPr>
                <w:b/>
                <w:sz w:val="19"/>
              </w:rPr>
            </w:pPr>
            <w:r>
              <w:rPr>
                <w:b/>
                <w:sz w:val="24"/>
              </w:rPr>
              <w:t>P</w:t>
            </w:r>
            <w:r>
              <w:rPr>
                <w:b/>
                <w:sz w:val="19"/>
              </w:rPr>
              <w:t>LACE</w:t>
            </w:r>
          </w:p>
        </w:tc>
        <w:tc>
          <w:tcPr>
            <w:tcW w:w="1073" w:type="dxa"/>
            <w:vMerge w:val="restart"/>
            <w:shd w:val="clear" w:color="auto" w:fill="FDD282"/>
          </w:tcPr>
          <w:p>
            <w:pPr>
              <w:pStyle w:val="TableParagraph"/>
              <w:spacing w:before="6"/>
              <w:jc w:val="left"/>
              <w:rPr>
                <w:sz w:val="40"/>
              </w:rPr>
            </w:pPr>
          </w:p>
          <w:p>
            <w:pPr>
              <w:pStyle w:val="TableParagraph"/>
              <w:ind w:left="213"/>
              <w:jc w:val="left"/>
              <w:rPr>
                <w:b/>
                <w:sz w:val="19"/>
              </w:rPr>
            </w:pPr>
            <w:r>
              <w:rPr>
                <w:b/>
                <w:sz w:val="24"/>
              </w:rPr>
              <w:t>T</w:t>
            </w:r>
            <w:r>
              <w:rPr>
                <w:b/>
                <w:sz w:val="19"/>
              </w:rPr>
              <w:t>OTAL</w:t>
            </w:r>
          </w:p>
        </w:tc>
        <w:tc>
          <w:tcPr>
            <w:tcW w:w="2146" w:type="dxa"/>
            <w:gridSpan w:val="2"/>
            <w:tcBorders>
              <w:bottom w:val="single" w:sz="8" w:space="0" w:color="000000"/>
            </w:tcBorders>
            <w:shd w:val="clear" w:color="auto" w:fill="FDD282"/>
          </w:tcPr>
          <w:p>
            <w:pPr>
              <w:pStyle w:val="TableParagraph"/>
              <w:spacing w:before="172"/>
              <w:ind w:left="530" w:hanging="312"/>
              <w:jc w:val="left"/>
              <w:rPr>
                <w:b/>
                <w:sz w:val="19"/>
              </w:rPr>
            </w:pPr>
            <w:r>
              <w:rPr>
                <w:b/>
                <w:w w:val="95"/>
                <w:sz w:val="24"/>
              </w:rPr>
              <w:t>B</w:t>
            </w:r>
            <w:r>
              <w:rPr>
                <w:b/>
                <w:w w:val="95"/>
                <w:sz w:val="19"/>
              </w:rPr>
              <w:t>LACK</w:t>
            </w:r>
            <w:r>
              <w:rPr>
                <w:b/>
                <w:w w:val="95"/>
                <w:sz w:val="24"/>
              </w:rPr>
              <w:t>/A</w:t>
            </w:r>
            <w:r>
              <w:rPr>
                <w:b/>
                <w:w w:val="95"/>
                <w:sz w:val="19"/>
              </w:rPr>
              <w:t>FRICAN </w:t>
            </w:r>
            <w:r>
              <w:rPr>
                <w:b/>
                <w:sz w:val="24"/>
              </w:rPr>
              <w:t>A</w:t>
            </w:r>
            <w:r>
              <w:rPr>
                <w:b/>
                <w:sz w:val="19"/>
              </w:rPr>
              <w:t>MERICAN</w:t>
            </w:r>
          </w:p>
        </w:tc>
        <w:tc>
          <w:tcPr>
            <w:tcW w:w="2054" w:type="dxa"/>
            <w:gridSpan w:val="2"/>
            <w:tcBorders>
              <w:bottom w:val="single" w:sz="8" w:space="0" w:color="000000"/>
            </w:tcBorders>
            <w:shd w:val="clear" w:color="auto" w:fill="FDD282"/>
          </w:tcPr>
          <w:p>
            <w:pPr>
              <w:pStyle w:val="TableParagraph"/>
              <w:ind w:left="667"/>
              <w:jc w:val="left"/>
              <w:rPr>
                <w:b/>
                <w:sz w:val="19"/>
              </w:rPr>
            </w:pPr>
            <w:r>
              <w:rPr>
                <w:b/>
                <w:sz w:val="24"/>
              </w:rPr>
              <w:t>W</w:t>
            </w:r>
            <w:r>
              <w:rPr>
                <w:b/>
                <w:sz w:val="19"/>
              </w:rPr>
              <w:t>HITE</w:t>
            </w:r>
          </w:p>
        </w:tc>
        <w:tc>
          <w:tcPr>
            <w:tcW w:w="2128" w:type="dxa"/>
            <w:gridSpan w:val="2"/>
            <w:tcBorders>
              <w:bottom w:val="single" w:sz="8" w:space="0" w:color="000000"/>
            </w:tcBorders>
            <w:shd w:val="clear" w:color="auto" w:fill="FDD282"/>
          </w:tcPr>
          <w:p>
            <w:pPr>
              <w:pStyle w:val="TableParagraph"/>
              <w:ind w:left="153" w:right="128"/>
              <w:jc w:val="center"/>
              <w:rPr>
                <w:b/>
                <w:sz w:val="19"/>
              </w:rPr>
            </w:pPr>
            <w:r>
              <w:rPr>
                <w:b/>
                <w:sz w:val="24"/>
              </w:rPr>
              <w:t>H</w:t>
            </w:r>
            <w:r>
              <w:rPr>
                <w:b/>
                <w:sz w:val="19"/>
              </w:rPr>
              <w:t>ISPANIC</w:t>
            </w:r>
            <w:r>
              <w:rPr>
                <w:b/>
                <w:sz w:val="24"/>
              </w:rPr>
              <w:t>/L</w:t>
            </w:r>
            <w:r>
              <w:rPr>
                <w:b/>
                <w:sz w:val="19"/>
              </w:rPr>
              <w:t>ATIN</w:t>
            </w:r>
          </w:p>
          <w:p>
            <w:pPr>
              <w:pStyle w:val="TableParagraph"/>
              <w:spacing w:before="50"/>
              <w:ind w:left="26"/>
              <w:jc w:val="center"/>
              <w:rPr>
                <w:b/>
                <w:sz w:val="19"/>
              </w:rPr>
            </w:pPr>
            <w:r>
              <w:rPr>
                <w:b/>
                <w:w w:val="99"/>
                <w:sz w:val="19"/>
              </w:rPr>
              <w:t>O</w:t>
            </w:r>
          </w:p>
          <w:p>
            <w:pPr>
              <w:pStyle w:val="TableParagraph"/>
              <w:spacing w:line="277" w:lineRule="exact" w:before="53"/>
              <w:ind w:left="152" w:right="128"/>
              <w:jc w:val="center"/>
              <w:rPr>
                <w:b/>
                <w:sz w:val="24"/>
              </w:rPr>
            </w:pPr>
            <w:r>
              <w:rPr>
                <w:b/>
                <w:sz w:val="24"/>
              </w:rPr>
              <w:t>(</w:t>
            </w:r>
            <w:r>
              <w:rPr>
                <w:b/>
                <w:sz w:val="19"/>
              </w:rPr>
              <w:t>ANY </w:t>
            </w:r>
            <w:r>
              <w:rPr>
                <w:b/>
                <w:sz w:val="24"/>
              </w:rPr>
              <w:t>R</w:t>
            </w:r>
            <w:r>
              <w:rPr>
                <w:b/>
                <w:sz w:val="19"/>
              </w:rPr>
              <w:t>ACE</w:t>
            </w:r>
            <w:r>
              <w:rPr>
                <w:b/>
                <w:sz w:val="24"/>
              </w:rPr>
              <w:t>)</w:t>
            </w:r>
          </w:p>
        </w:tc>
      </w:tr>
      <w:tr>
        <w:trPr>
          <w:trHeight w:val="319" w:hRule="atLeast"/>
        </w:trPr>
        <w:tc>
          <w:tcPr>
            <w:tcW w:w="1860" w:type="dxa"/>
            <w:vMerge/>
            <w:tcBorders>
              <w:top w:val="nil"/>
            </w:tcBorders>
            <w:shd w:val="clear" w:color="auto" w:fill="FDD282"/>
          </w:tcPr>
          <w:p>
            <w:pPr>
              <w:rPr>
                <w:sz w:val="2"/>
                <w:szCs w:val="2"/>
              </w:rPr>
            </w:pPr>
          </w:p>
        </w:tc>
        <w:tc>
          <w:tcPr>
            <w:tcW w:w="1073" w:type="dxa"/>
            <w:vMerge/>
            <w:tcBorders>
              <w:top w:val="nil"/>
            </w:tcBorders>
            <w:shd w:val="clear" w:color="auto" w:fill="FDD282"/>
          </w:tcPr>
          <w:p>
            <w:pPr>
              <w:rPr>
                <w:sz w:val="2"/>
                <w:szCs w:val="2"/>
              </w:rPr>
            </w:pPr>
          </w:p>
        </w:tc>
        <w:tc>
          <w:tcPr>
            <w:tcW w:w="1074" w:type="dxa"/>
            <w:tcBorders>
              <w:top w:val="single" w:sz="8" w:space="0" w:color="000000"/>
              <w:right w:val="single" w:sz="8" w:space="0" w:color="000000"/>
            </w:tcBorders>
            <w:shd w:val="clear" w:color="auto" w:fill="FDD282"/>
          </w:tcPr>
          <w:p>
            <w:pPr>
              <w:pStyle w:val="TableParagraph"/>
              <w:spacing w:before="29"/>
              <w:ind w:left="21"/>
              <w:jc w:val="center"/>
              <w:rPr>
                <w:b/>
                <w:sz w:val="22"/>
              </w:rPr>
            </w:pPr>
            <w:r>
              <w:rPr>
                <w:b/>
                <w:w w:val="99"/>
                <w:sz w:val="22"/>
              </w:rPr>
              <w:t>#</w:t>
            </w:r>
          </w:p>
        </w:tc>
        <w:tc>
          <w:tcPr>
            <w:tcW w:w="1072" w:type="dxa"/>
            <w:tcBorders>
              <w:top w:val="single" w:sz="8" w:space="0" w:color="000000"/>
              <w:left w:val="single" w:sz="8" w:space="0" w:color="000000"/>
            </w:tcBorders>
            <w:shd w:val="clear" w:color="auto" w:fill="FDD282"/>
          </w:tcPr>
          <w:p>
            <w:pPr>
              <w:pStyle w:val="TableParagraph"/>
              <w:spacing w:before="29"/>
              <w:ind w:left="31"/>
              <w:jc w:val="center"/>
              <w:rPr>
                <w:b/>
                <w:sz w:val="22"/>
              </w:rPr>
            </w:pPr>
            <w:r>
              <w:rPr>
                <w:b/>
                <w:w w:val="99"/>
                <w:sz w:val="22"/>
              </w:rPr>
              <w:t>%</w:t>
            </w:r>
          </w:p>
        </w:tc>
        <w:tc>
          <w:tcPr>
            <w:tcW w:w="984" w:type="dxa"/>
            <w:tcBorders>
              <w:top w:val="single" w:sz="8" w:space="0" w:color="000000"/>
              <w:right w:val="single" w:sz="8" w:space="0" w:color="000000"/>
            </w:tcBorders>
            <w:shd w:val="clear" w:color="auto" w:fill="FDD282"/>
          </w:tcPr>
          <w:p>
            <w:pPr>
              <w:pStyle w:val="TableParagraph"/>
              <w:spacing w:before="29"/>
              <w:ind w:left="19"/>
              <w:jc w:val="center"/>
              <w:rPr>
                <w:b/>
                <w:sz w:val="22"/>
              </w:rPr>
            </w:pPr>
            <w:r>
              <w:rPr>
                <w:b/>
                <w:w w:val="99"/>
                <w:sz w:val="22"/>
              </w:rPr>
              <w:t>#</w:t>
            </w:r>
          </w:p>
        </w:tc>
        <w:tc>
          <w:tcPr>
            <w:tcW w:w="1070" w:type="dxa"/>
            <w:tcBorders>
              <w:top w:val="single" w:sz="8" w:space="0" w:color="000000"/>
              <w:left w:val="single" w:sz="8" w:space="0" w:color="000000"/>
            </w:tcBorders>
            <w:shd w:val="clear" w:color="auto" w:fill="FDD282"/>
          </w:tcPr>
          <w:p>
            <w:pPr>
              <w:pStyle w:val="TableParagraph"/>
              <w:spacing w:before="29"/>
              <w:ind w:left="29"/>
              <w:jc w:val="center"/>
              <w:rPr>
                <w:b/>
                <w:sz w:val="22"/>
              </w:rPr>
            </w:pPr>
            <w:r>
              <w:rPr>
                <w:b/>
                <w:w w:val="99"/>
                <w:sz w:val="22"/>
              </w:rPr>
              <w:t>%</w:t>
            </w:r>
          </w:p>
        </w:tc>
        <w:tc>
          <w:tcPr>
            <w:tcW w:w="1072" w:type="dxa"/>
            <w:tcBorders>
              <w:top w:val="single" w:sz="8" w:space="0" w:color="000000"/>
              <w:right w:val="single" w:sz="8" w:space="0" w:color="000000"/>
            </w:tcBorders>
            <w:shd w:val="clear" w:color="auto" w:fill="FDD282"/>
          </w:tcPr>
          <w:p>
            <w:pPr>
              <w:pStyle w:val="TableParagraph"/>
              <w:spacing w:before="29"/>
              <w:ind w:left="443"/>
              <w:jc w:val="left"/>
              <w:rPr>
                <w:b/>
                <w:sz w:val="22"/>
              </w:rPr>
            </w:pPr>
            <w:r>
              <w:rPr>
                <w:b/>
                <w:w w:val="99"/>
                <w:sz w:val="22"/>
              </w:rPr>
              <w:t>#</w:t>
            </w:r>
          </w:p>
        </w:tc>
        <w:tc>
          <w:tcPr>
            <w:tcW w:w="1056" w:type="dxa"/>
            <w:tcBorders>
              <w:top w:val="single" w:sz="8" w:space="0" w:color="000000"/>
              <w:left w:val="single" w:sz="8" w:space="0" w:color="000000"/>
            </w:tcBorders>
            <w:shd w:val="clear" w:color="auto" w:fill="FDD282"/>
          </w:tcPr>
          <w:p>
            <w:pPr>
              <w:pStyle w:val="TableParagraph"/>
              <w:spacing w:before="29"/>
              <w:ind w:left="398"/>
              <w:jc w:val="left"/>
              <w:rPr>
                <w:b/>
                <w:sz w:val="22"/>
              </w:rPr>
            </w:pPr>
            <w:r>
              <w:rPr>
                <w:b/>
                <w:w w:val="99"/>
                <w:sz w:val="22"/>
              </w:rPr>
              <w:t>%</w:t>
            </w:r>
          </w:p>
        </w:tc>
      </w:tr>
      <w:tr>
        <w:trPr>
          <w:trHeight w:val="422" w:hRule="atLeast"/>
        </w:trPr>
        <w:tc>
          <w:tcPr>
            <w:tcW w:w="1860" w:type="dxa"/>
            <w:tcBorders>
              <w:bottom w:val="double" w:sz="2" w:space="0" w:color="833B0A"/>
            </w:tcBorders>
          </w:tcPr>
          <w:p>
            <w:pPr>
              <w:pStyle w:val="TableParagraph"/>
              <w:spacing w:before="86"/>
              <w:ind w:left="59"/>
              <w:jc w:val="left"/>
              <w:rPr>
                <w:sz w:val="18"/>
              </w:rPr>
            </w:pPr>
            <w:r>
              <w:rPr>
                <w:sz w:val="22"/>
              </w:rPr>
              <w:t>SEARP&amp;DC A</w:t>
            </w:r>
            <w:r>
              <w:rPr>
                <w:sz w:val="18"/>
              </w:rPr>
              <w:t>REA</w:t>
            </w:r>
          </w:p>
        </w:tc>
        <w:tc>
          <w:tcPr>
            <w:tcW w:w="1073" w:type="dxa"/>
            <w:tcBorders>
              <w:bottom w:val="double" w:sz="2" w:space="0" w:color="833B0A"/>
            </w:tcBorders>
          </w:tcPr>
          <w:p>
            <w:pPr>
              <w:pStyle w:val="TableParagraph"/>
              <w:spacing w:before="86"/>
              <w:ind w:right="25"/>
              <w:rPr>
                <w:sz w:val="22"/>
              </w:rPr>
            </w:pPr>
            <w:r>
              <w:rPr>
                <w:w w:val="95"/>
                <w:sz w:val="22"/>
              </w:rPr>
              <w:t>106,111</w:t>
            </w:r>
          </w:p>
        </w:tc>
        <w:tc>
          <w:tcPr>
            <w:tcW w:w="1074" w:type="dxa"/>
            <w:tcBorders>
              <w:bottom w:val="double" w:sz="2" w:space="0" w:color="833B0A"/>
              <w:right w:val="single" w:sz="8" w:space="0" w:color="000000"/>
            </w:tcBorders>
          </w:tcPr>
          <w:p>
            <w:pPr>
              <w:pStyle w:val="TableParagraph"/>
              <w:spacing w:before="86"/>
              <w:ind w:right="32"/>
              <w:rPr>
                <w:sz w:val="22"/>
              </w:rPr>
            </w:pPr>
            <w:r>
              <w:rPr>
                <w:w w:val="95"/>
                <w:sz w:val="22"/>
              </w:rPr>
              <w:t>24,187</w:t>
            </w:r>
          </w:p>
        </w:tc>
        <w:tc>
          <w:tcPr>
            <w:tcW w:w="1072" w:type="dxa"/>
            <w:tcBorders>
              <w:left w:val="single" w:sz="8" w:space="0" w:color="000000"/>
              <w:bottom w:val="double" w:sz="2" w:space="0" w:color="833B0A"/>
            </w:tcBorders>
          </w:tcPr>
          <w:p>
            <w:pPr>
              <w:pStyle w:val="TableParagraph"/>
              <w:spacing w:before="86"/>
              <w:ind w:right="27"/>
              <w:rPr>
                <w:sz w:val="22"/>
              </w:rPr>
            </w:pPr>
            <w:r>
              <w:rPr>
                <w:w w:val="95"/>
                <w:sz w:val="22"/>
              </w:rPr>
              <w:t>22.79%</w:t>
            </w:r>
          </w:p>
        </w:tc>
        <w:tc>
          <w:tcPr>
            <w:tcW w:w="984" w:type="dxa"/>
            <w:tcBorders>
              <w:bottom w:val="double" w:sz="2" w:space="0" w:color="833B0A"/>
              <w:right w:val="single" w:sz="8" w:space="0" w:color="000000"/>
            </w:tcBorders>
          </w:tcPr>
          <w:p>
            <w:pPr>
              <w:pStyle w:val="TableParagraph"/>
              <w:spacing w:before="86"/>
              <w:ind w:right="34"/>
              <w:rPr>
                <w:sz w:val="22"/>
              </w:rPr>
            </w:pPr>
            <w:r>
              <w:rPr>
                <w:w w:val="95"/>
                <w:sz w:val="22"/>
              </w:rPr>
              <w:t>78,317</w:t>
            </w:r>
          </w:p>
        </w:tc>
        <w:tc>
          <w:tcPr>
            <w:tcW w:w="1070" w:type="dxa"/>
            <w:tcBorders>
              <w:left w:val="single" w:sz="8" w:space="0" w:color="000000"/>
              <w:bottom w:val="double" w:sz="2" w:space="0" w:color="833B0A"/>
            </w:tcBorders>
          </w:tcPr>
          <w:p>
            <w:pPr>
              <w:pStyle w:val="TableParagraph"/>
              <w:spacing w:before="86"/>
              <w:ind w:right="27"/>
              <w:rPr>
                <w:sz w:val="22"/>
              </w:rPr>
            </w:pPr>
            <w:r>
              <w:rPr>
                <w:w w:val="95"/>
                <w:sz w:val="22"/>
              </w:rPr>
              <w:t>73.81%</w:t>
            </w:r>
          </w:p>
        </w:tc>
        <w:tc>
          <w:tcPr>
            <w:tcW w:w="1072" w:type="dxa"/>
            <w:tcBorders>
              <w:bottom w:val="double" w:sz="1" w:space="0" w:color="7F5F00"/>
              <w:right w:val="single" w:sz="8" w:space="0" w:color="000000"/>
            </w:tcBorders>
          </w:tcPr>
          <w:p>
            <w:pPr>
              <w:pStyle w:val="TableParagraph"/>
              <w:spacing w:before="86"/>
              <w:ind w:right="32"/>
              <w:rPr>
                <w:sz w:val="22"/>
              </w:rPr>
            </w:pPr>
            <w:r>
              <w:rPr>
                <w:w w:val="95"/>
                <w:sz w:val="22"/>
              </w:rPr>
              <w:t>3,234</w:t>
            </w:r>
          </w:p>
        </w:tc>
        <w:tc>
          <w:tcPr>
            <w:tcW w:w="1056" w:type="dxa"/>
            <w:tcBorders>
              <w:left w:val="single" w:sz="8" w:space="0" w:color="000000"/>
              <w:bottom w:val="double" w:sz="1" w:space="0" w:color="7F5F00"/>
            </w:tcBorders>
          </w:tcPr>
          <w:p>
            <w:pPr>
              <w:pStyle w:val="TableParagraph"/>
              <w:spacing w:before="86"/>
              <w:ind w:left="358"/>
              <w:jc w:val="left"/>
              <w:rPr>
                <w:sz w:val="22"/>
              </w:rPr>
            </w:pPr>
            <w:r>
              <w:rPr>
                <w:sz w:val="22"/>
              </w:rPr>
              <w:t>3.05%</w:t>
            </w:r>
          </w:p>
        </w:tc>
      </w:tr>
      <w:tr>
        <w:trPr>
          <w:trHeight w:val="345" w:hRule="atLeast"/>
        </w:trPr>
        <w:tc>
          <w:tcPr>
            <w:tcW w:w="1860" w:type="dxa"/>
            <w:tcBorders>
              <w:top w:val="double" w:sz="2" w:space="0" w:color="833B0A"/>
              <w:bottom w:val="single" w:sz="8" w:space="0" w:color="000000"/>
            </w:tcBorders>
            <w:shd w:val="clear" w:color="auto" w:fill="FFF6E7"/>
          </w:tcPr>
          <w:p>
            <w:pPr>
              <w:pStyle w:val="TableParagraph"/>
              <w:spacing w:before="46"/>
              <w:ind w:left="59"/>
              <w:jc w:val="left"/>
              <w:rPr>
                <w:sz w:val="22"/>
              </w:rPr>
            </w:pPr>
            <w:r>
              <w:rPr>
                <w:sz w:val="22"/>
              </w:rPr>
              <w:t>B</w:t>
            </w:r>
            <w:r>
              <w:rPr>
                <w:sz w:val="18"/>
              </w:rPr>
              <w:t>ARBOUR </w:t>
            </w:r>
            <w:r>
              <w:rPr>
                <w:sz w:val="22"/>
              </w:rPr>
              <w:t>C</w:t>
            </w:r>
            <w:r>
              <w:rPr>
                <w:sz w:val="18"/>
              </w:rPr>
              <w:t>O</w:t>
            </w:r>
            <w:r>
              <w:rPr>
                <w:sz w:val="22"/>
              </w:rPr>
              <w:t>.</w:t>
            </w:r>
          </w:p>
        </w:tc>
        <w:tc>
          <w:tcPr>
            <w:tcW w:w="1073" w:type="dxa"/>
            <w:tcBorders>
              <w:top w:val="double" w:sz="2" w:space="0" w:color="833B0A"/>
              <w:bottom w:val="single" w:sz="8" w:space="0" w:color="000000"/>
            </w:tcBorders>
            <w:shd w:val="clear" w:color="auto" w:fill="FFF6E7"/>
          </w:tcPr>
          <w:p>
            <w:pPr>
              <w:pStyle w:val="TableParagraph"/>
              <w:spacing w:before="46"/>
              <w:ind w:right="25"/>
              <w:rPr>
                <w:sz w:val="22"/>
              </w:rPr>
            </w:pPr>
            <w:r>
              <w:rPr>
                <w:w w:val="95"/>
                <w:sz w:val="22"/>
              </w:rPr>
              <w:t>25,361</w:t>
            </w:r>
          </w:p>
        </w:tc>
        <w:tc>
          <w:tcPr>
            <w:tcW w:w="1074" w:type="dxa"/>
            <w:tcBorders>
              <w:top w:val="double" w:sz="2" w:space="0" w:color="833B0A"/>
              <w:bottom w:val="single" w:sz="8" w:space="0" w:color="000000"/>
              <w:right w:val="single" w:sz="8" w:space="0" w:color="000000"/>
            </w:tcBorders>
            <w:shd w:val="clear" w:color="auto" w:fill="FFF6E7"/>
          </w:tcPr>
          <w:p>
            <w:pPr>
              <w:pStyle w:val="TableParagraph"/>
              <w:spacing w:before="46"/>
              <w:ind w:right="32"/>
              <w:rPr>
                <w:sz w:val="22"/>
              </w:rPr>
            </w:pPr>
            <w:r>
              <w:rPr>
                <w:w w:val="95"/>
                <w:sz w:val="22"/>
              </w:rPr>
              <w:t>12,066</w:t>
            </w:r>
          </w:p>
        </w:tc>
        <w:tc>
          <w:tcPr>
            <w:tcW w:w="1072" w:type="dxa"/>
            <w:tcBorders>
              <w:top w:val="double" w:sz="2" w:space="0" w:color="833B0A"/>
              <w:left w:val="single" w:sz="8" w:space="0" w:color="000000"/>
              <w:bottom w:val="single" w:sz="8" w:space="0" w:color="000000"/>
            </w:tcBorders>
            <w:shd w:val="clear" w:color="auto" w:fill="FFF6E7"/>
          </w:tcPr>
          <w:p>
            <w:pPr>
              <w:pStyle w:val="TableParagraph"/>
              <w:spacing w:before="46"/>
              <w:ind w:right="28"/>
              <w:rPr>
                <w:sz w:val="22"/>
              </w:rPr>
            </w:pPr>
            <w:r>
              <w:rPr>
                <w:w w:val="95"/>
                <w:sz w:val="22"/>
              </w:rPr>
              <w:t>47.58%</w:t>
            </w:r>
          </w:p>
        </w:tc>
        <w:tc>
          <w:tcPr>
            <w:tcW w:w="984" w:type="dxa"/>
            <w:tcBorders>
              <w:top w:val="double" w:sz="2" w:space="0" w:color="833B0A"/>
              <w:bottom w:val="single" w:sz="8" w:space="0" w:color="000000"/>
              <w:right w:val="single" w:sz="8" w:space="0" w:color="000000"/>
            </w:tcBorders>
            <w:shd w:val="clear" w:color="auto" w:fill="FFF6E7"/>
          </w:tcPr>
          <w:p>
            <w:pPr>
              <w:pStyle w:val="TableParagraph"/>
              <w:spacing w:before="46"/>
              <w:ind w:right="34"/>
              <w:rPr>
                <w:sz w:val="22"/>
              </w:rPr>
            </w:pPr>
            <w:r>
              <w:rPr>
                <w:w w:val="95"/>
                <w:sz w:val="22"/>
              </w:rPr>
              <w:t>11,869</w:t>
            </w:r>
          </w:p>
        </w:tc>
        <w:tc>
          <w:tcPr>
            <w:tcW w:w="1070" w:type="dxa"/>
            <w:tcBorders>
              <w:top w:val="double" w:sz="2" w:space="0" w:color="833B0A"/>
              <w:left w:val="single" w:sz="8" w:space="0" w:color="000000"/>
              <w:bottom w:val="single" w:sz="8" w:space="0" w:color="000000"/>
            </w:tcBorders>
            <w:shd w:val="clear" w:color="auto" w:fill="FFF6E7"/>
          </w:tcPr>
          <w:p>
            <w:pPr>
              <w:pStyle w:val="TableParagraph"/>
              <w:spacing w:before="46"/>
              <w:ind w:right="28"/>
              <w:rPr>
                <w:sz w:val="22"/>
              </w:rPr>
            </w:pPr>
            <w:r>
              <w:rPr>
                <w:w w:val="95"/>
                <w:sz w:val="22"/>
              </w:rPr>
              <w:t>46.80%</w:t>
            </w:r>
          </w:p>
        </w:tc>
        <w:tc>
          <w:tcPr>
            <w:tcW w:w="1072" w:type="dxa"/>
            <w:tcBorders>
              <w:top w:val="double" w:sz="1" w:space="0" w:color="7F5F00"/>
              <w:bottom w:val="single" w:sz="8" w:space="0" w:color="000000"/>
              <w:right w:val="single" w:sz="8" w:space="0" w:color="000000"/>
            </w:tcBorders>
            <w:shd w:val="clear" w:color="auto" w:fill="FFF6E7"/>
          </w:tcPr>
          <w:p>
            <w:pPr>
              <w:pStyle w:val="TableParagraph"/>
              <w:spacing w:before="46"/>
              <w:ind w:right="34"/>
              <w:rPr>
                <w:sz w:val="22"/>
              </w:rPr>
            </w:pPr>
            <w:r>
              <w:rPr>
                <w:w w:val="95"/>
                <w:sz w:val="22"/>
              </w:rPr>
              <w:t>1,105</w:t>
            </w:r>
          </w:p>
        </w:tc>
        <w:tc>
          <w:tcPr>
            <w:tcW w:w="1056" w:type="dxa"/>
            <w:tcBorders>
              <w:top w:val="double" w:sz="1" w:space="0" w:color="7F5F00"/>
              <w:left w:val="single" w:sz="8" w:space="0" w:color="000000"/>
              <w:bottom w:val="single" w:sz="8" w:space="0" w:color="000000"/>
            </w:tcBorders>
            <w:shd w:val="clear" w:color="auto" w:fill="FFF6E7"/>
          </w:tcPr>
          <w:p>
            <w:pPr>
              <w:pStyle w:val="TableParagraph"/>
              <w:spacing w:before="46"/>
              <w:ind w:left="358"/>
              <w:jc w:val="left"/>
              <w:rPr>
                <w:sz w:val="22"/>
              </w:rPr>
            </w:pPr>
            <w:r>
              <w:rPr>
                <w:sz w:val="22"/>
              </w:rPr>
              <w:t>4.36%</w:t>
            </w:r>
          </w:p>
        </w:tc>
      </w:tr>
      <w:tr>
        <w:trPr>
          <w:trHeight w:val="314" w:hRule="atLeast"/>
        </w:trPr>
        <w:tc>
          <w:tcPr>
            <w:tcW w:w="1860" w:type="dxa"/>
            <w:tcBorders>
              <w:top w:val="single" w:sz="8" w:space="0" w:color="000000"/>
              <w:bottom w:val="single" w:sz="8" w:space="0" w:color="000000"/>
            </w:tcBorders>
          </w:tcPr>
          <w:p>
            <w:pPr>
              <w:pStyle w:val="TableParagraph"/>
              <w:spacing w:before="24"/>
              <w:ind w:left="59"/>
              <w:jc w:val="left"/>
              <w:rPr>
                <w:sz w:val="22"/>
              </w:rPr>
            </w:pPr>
            <w:r>
              <w:rPr>
                <w:sz w:val="22"/>
              </w:rPr>
              <w:t>C</w:t>
            </w:r>
            <w:r>
              <w:rPr>
                <w:sz w:val="18"/>
              </w:rPr>
              <w:t>OVINGTON </w:t>
            </w:r>
            <w:r>
              <w:rPr>
                <w:sz w:val="22"/>
              </w:rPr>
              <w:t>C</w:t>
            </w:r>
            <w:r>
              <w:rPr>
                <w:sz w:val="18"/>
              </w:rPr>
              <w:t>O</w:t>
            </w:r>
            <w:r>
              <w:rPr>
                <w:sz w:val="22"/>
              </w:rPr>
              <w:t>.</w:t>
            </w:r>
          </w:p>
        </w:tc>
        <w:tc>
          <w:tcPr>
            <w:tcW w:w="1073" w:type="dxa"/>
            <w:tcBorders>
              <w:top w:val="single" w:sz="8" w:space="0" w:color="000000"/>
              <w:bottom w:val="single" w:sz="8" w:space="0" w:color="000000"/>
            </w:tcBorders>
          </w:tcPr>
          <w:p>
            <w:pPr>
              <w:pStyle w:val="TableParagraph"/>
              <w:spacing w:before="24"/>
              <w:ind w:right="25"/>
              <w:rPr>
                <w:sz w:val="22"/>
              </w:rPr>
            </w:pPr>
            <w:r>
              <w:rPr>
                <w:w w:val="95"/>
                <w:sz w:val="22"/>
              </w:rPr>
              <w:t>37,200</w:t>
            </w:r>
          </w:p>
        </w:tc>
        <w:tc>
          <w:tcPr>
            <w:tcW w:w="1074" w:type="dxa"/>
            <w:tcBorders>
              <w:top w:val="single" w:sz="8" w:space="0" w:color="000000"/>
              <w:bottom w:val="single" w:sz="8" w:space="0" w:color="000000"/>
              <w:right w:val="single" w:sz="8" w:space="0" w:color="000000"/>
            </w:tcBorders>
          </w:tcPr>
          <w:p>
            <w:pPr>
              <w:pStyle w:val="TableParagraph"/>
              <w:spacing w:before="24"/>
              <w:ind w:right="32"/>
              <w:rPr>
                <w:sz w:val="22"/>
              </w:rPr>
            </w:pPr>
            <w:r>
              <w:rPr>
                <w:w w:val="95"/>
                <w:sz w:val="22"/>
              </w:rPr>
              <w:t>5,018</w:t>
            </w:r>
          </w:p>
        </w:tc>
        <w:tc>
          <w:tcPr>
            <w:tcW w:w="1072" w:type="dxa"/>
            <w:tcBorders>
              <w:top w:val="single" w:sz="8" w:space="0" w:color="000000"/>
              <w:left w:val="single" w:sz="8" w:space="0" w:color="000000"/>
              <w:bottom w:val="single" w:sz="8" w:space="0" w:color="000000"/>
            </w:tcBorders>
          </w:tcPr>
          <w:p>
            <w:pPr>
              <w:pStyle w:val="TableParagraph"/>
              <w:spacing w:before="24"/>
              <w:ind w:right="27"/>
              <w:rPr>
                <w:sz w:val="22"/>
              </w:rPr>
            </w:pPr>
            <w:r>
              <w:rPr>
                <w:w w:val="95"/>
                <w:sz w:val="22"/>
              </w:rPr>
              <w:t>13.49%</w:t>
            </w:r>
          </w:p>
        </w:tc>
        <w:tc>
          <w:tcPr>
            <w:tcW w:w="984" w:type="dxa"/>
            <w:tcBorders>
              <w:top w:val="single" w:sz="8" w:space="0" w:color="000000"/>
              <w:bottom w:val="single" w:sz="8" w:space="0" w:color="000000"/>
              <w:right w:val="single" w:sz="8" w:space="0" w:color="000000"/>
            </w:tcBorders>
          </w:tcPr>
          <w:p>
            <w:pPr>
              <w:pStyle w:val="TableParagraph"/>
              <w:spacing w:before="24"/>
              <w:ind w:right="32"/>
              <w:rPr>
                <w:sz w:val="22"/>
              </w:rPr>
            </w:pPr>
            <w:r>
              <w:rPr>
                <w:w w:val="95"/>
                <w:sz w:val="22"/>
              </w:rPr>
              <w:t>31,460</w:t>
            </w:r>
          </w:p>
        </w:tc>
        <w:tc>
          <w:tcPr>
            <w:tcW w:w="1070" w:type="dxa"/>
            <w:tcBorders>
              <w:top w:val="single" w:sz="8" w:space="0" w:color="000000"/>
              <w:left w:val="single" w:sz="8" w:space="0" w:color="000000"/>
              <w:bottom w:val="single" w:sz="8" w:space="0" w:color="000000"/>
            </w:tcBorders>
          </w:tcPr>
          <w:p>
            <w:pPr>
              <w:pStyle w:val="TableParagraph"/>
              <w:spacing w:before="24"/>
              <w:ind w:right="26"/>
              <w:rPr>
                <w:sz w:val="22"/>
              </w:rPr>
            </w:pPr>
            <w:r>
              <w:rPr>
                <w:w w:val="95"/>
                <w:sz w:val="22"/>
              </w:rPr>
              <w:t>84.57%</w:t>
            </w:r>
          </w:p>
        </w:tc>
        <w:tc>
          <w:tcPr>
            <w:tcW w:w="1072" w:type="dxa"/>
            <w:tcBorders>
              <w:top w:val="single" w:sz="8" w:space="0" w:color="000000"/>
              <w:bottom w:val="single" w:sz="8" w:space="0" w:color="000000"/>
              <w:right w:val="single" w:sz="8" w:space="0" w:color="000000"/>
            </w:tcBorders>
          </w:tcPr>
          <w:p>
            <w:pPr>
              <w:pStyle w:val="TableParagraph"/>
              <w:spacing w:before="24"/>
              <w:ind w:right="30"/>
              <w:rPr>
                <w:sz w:val="22"/>
              </w:rPr>
            </w:pPr>
            <w:r>
              <w:rPr>
                <w:w w:val="95"/>
                <w:sz w:val="22"/>
              </w:rPr>
              <w:t>629</w:t>
            </w:r>
          </w:p>
        </w:tc>
        <w:tc>
          <w:tcPr>
            <w:tcW w:w="1056" w:type="dxa"/>
            <w:tcBorders>
              <w:top w:val="single" w:sz="8" w:space="0" w:color="000000"/>
              <w:left w:val="single" w:sz="8" w:space="0" w:color="000000"/>
              <w:bottom w:val="single" w:sz="8" w:space="0" w:color="000000"/>
            </w:tcBorders>
          </w:tcPr>
          <w:p>
            <w:pPr>
              <w:pStyle w:val="TableParagraph"/>
              <w:spacing w:before="24"/>
              <w:ind w:left="358"/>
              <w:jc w:val="left"/>
              <w:rPr>
                <w:sz w:val="22"/>
              </w:rPr>
            </w:pPr>
            <w:r>
              <w:rPr>
                <w:sz w:val="22"/>
              </w:rPr>
              <w:t>1.69%</w:t>
            </w:r>
          </w:p>
        </w:tc>
      </w:tr>
      <w:tr>
        <w:trPr>
          <w:trHeight w:val="314" w:hRule="atLeast"/>
        </w:trPr>
        <w:tc>
          <w:tcPr>
            <w:tcW w:w="1860" w:type="dxa"/>
            <w:tcBorders>
              <w:top w:val="single" w:sz="8" w:space="0" w:color="000000"/>
              <w:bottom w:val="single" w:sz="8" w:space="0" w:color="000000"/>
            </w:tcBorders>
            <w:shd w:val="clear" w:color="auto" w:fill="FFF6E7"/>
          </w:tcPr>
          <w:p>
            <w:pPr>
              <w:pStyle w:val="TableParagraph"/>
              <w:spacing w:before="24"/>
              <w:ind w:left="59"/>
              <w:jc w:val="left"/>
              <w:rPr>
                <w:sz w:val="22"/>
              </w:rPr>
            </w:pPr>
            <w:r>
              <w:rPr>
                <w:sz w:val="22"/>
              </w:rPr>
              <w:t>G</w:t>
            </w:r>
            <w:r>
              <w:rPr>
                <w:sz w:val="18"/>
              </w:rPr>
              <w:t>ENEVA </w:t>
            </w:r>
            <w:r>
              <w:rPr>
                <w:sz w:val="22"/>
              </w:rPr>
              <w:t>C</w:t>
            </w:r>
            <w:r>
              <w:rPr>
                <w:sz w:val="18"/>
              </w:rPr>
              <w:t>O</w:t>
            </w:r>
            <w:r>
              <w:rPr>
                <w:sz w:val="22"/>
              </w:rPr>
              <w:t>.</w:t>
            </w:r>
          </w:p>
        </w:tc>
        <w:tc>
          <w:tcPr>
            <w:tcW w:w="1073" w:type="dxa"/>
            <w:tcBorders>
              <w:top w:val="single" w:sz="8" w:space="0" w:color="000000"/>
              <w:bottom w:val="single" w:sz="8" w:space="0" w:color="000000"/>
            </w:tcBorders>
            <w:shd w:val="clear" w:color="auto" w:fill="FFF6E7"/>
          </w:tcPr>
          <w:p>
            <w:pPr>
              <w:pStyle w:val="TableParagraph"/>
              <w:spacing w:before="24"/>
              <w:ind w:right="25"/>
              <w:rPr>
                <w:sz w:val="22"/>
              </w:rPr>
            </w:pPr>
            <w:r>
              <w:rPr>
                <w:w w:val="95"/>
                <w:sz w:val="22"/>
              </w:rPr>
              <w:t>26,417</w:t>
            </w:r>
          </w:p>
        </w:tc>
        <w:tc>
          <w:tcPr>
            <w:tcW w:w="1074" w:type="dxa"/>
            <w:tcBorders>
              <w:top w:val="single" w:sz="8" w:space="0" w:color="000000"/>
              <w:bottom w:val="single" w:sz="8" w:space="0" w:color="000000"/>
              <w:right w:val="single" w:sz="8" w:space="0" w:color="000000"/>
            </w:tcBorders>
            <w:shd w:val="clear" w:color="auto" w:fill="FFF6E7"/>
          </w:tcPr>
          <w:p>
            <w:pPr>
              <w:pStyle w:val="TableParagraph"/>
              <w:spacing w:before="24"/>
              <w:ind w:right="32"/>
              <w:rPr>
                <w:sz w:val="22"/>
              </w:rPr>
            </w:pPr>
            <w:r>
              <w:rPr>
                <w:w w:val="95"/>
                <w:sz w:val="22"/>
              </w:rPr>
              <w:t>2,538</w:t>
            </w:r>
          </w:p>
        </w:tc>
        <w:tc>
          <w:tcPr>
            <w:tcW w:w="1072" w:type="dxa"/>
            <w:tcBorders>
              <w:top w:val="single" w:sz="8" w:space="0" w:color="000000"/>
              <w:left w:val="single" w:sz="8" w:space="0" w:color="000000"/>
              <w:bottom w:val="single" w:sz="8" w:space="0" w:color="000000"/>
            </w:tcBorders>
            <w:shd w:val="clear" w:color="auto" w:fill="FFF6E7"/>
          </w:tcPr>
          <w:p>
            <w:pPr>
              <w:pStyle w:val="TableParagraph"/>
              <w:spacing w:before="24"/>
              <w:ind w:right="28"/>
              <w:rPr>
                <w:sz w:val="22"/>
              </w:rPr>
            </w:pPr>
            <w:r>
              <w:rPr>
                <w:w w:val="95"/>
                <w:sz w:val="22"/>
              </w:rPr>
              <w:t>9.61%</w:t>
            </w:r>
          </w:p>
        </w:tc>
        <w:tc>
          <w:tcPr>
            <w:tcW w:w="984" w:type="dxa"/>
            <w:tcBorders>
              <w:top w:val="single" w:sz="8" w:space="0" w:color="000000"/>
              <w:bottom w:val="single" w:sz="8" w:space="0" w:color="000000"/>
              <w:right w:val="single" w:sz="8" w:space="0" w:color="000000"/>
            </w:tcBorders>
            <w:shd w:val="clear" w:color="auto" w:fill="FFF6E7"/>
          </w:tcPr>
          <w:p>
            <w:pPr>
              <w:pStyle w:val="TableParagraph"/>
              <w:spacing w:before="24"/>
              <w:ind w:right="34"/>
              <w:rPr>
                <w:sz w:val="22"/>
              </w:rPr>
            </w:pPr>
            <w:r>
              <w:rPr>
                <w:w w:val="95"/>
                <w:sz w:val="22"/>
              </w:rPr>
              <w:t>22,870</w:t>
            </w:r>
          </w:p>
        </w:tc>
        <w:tc>
          <w:tcPr>
            <w:tcW w:w="1070" w:type="dxa"/>
            <w:tcBorders>
              <w:top w:val="single" w:sz="8" w:space="0" w:color="000000"/>
              <w:left w:val="single" w:sz="8" w:space="0" w:color="000000"/>
              <w:bottom w:val="single" w:sz="8" w:space="0" w:color="000000"/>
            </w:tcBorders>
            <w:shd w:val="clear" w:color="auto" w:fill="FFF6E7"/>
          </w:tcPr>
          <w:p>
            <w:pPr>
              <w:pStyle w:val="TableParagraph"/>
              <w:spacing w:before="24"/>
              <w:ind w:right="28"/>
              <w:rPr>
                <w:sz w:val="22"/>
              </w:rPr>
            </w:pPr>
            <w:r>
              <w:rPr>
                <w:w w:val="95"/>
                <w:sz w:val="22"/>
              </w:rPr>
              <w:t>86.57%</w:t>
            </w:r>
          </w:p>
        </w:tc>
        <w:tc>
          <w:tcPr>
            <w:tcW w:w="1072" w:type="dxa"/>
            <w:tcBorders>
              <w:top w:val="single" w:sz="8" w:space="0" w:color="000000"/>
              <w:bottom w:val="single" w:sz="8" w:space="0" w:color="000000"/>
              <w:right w:val="single" w:sz="8" w:space="0" w:color="000000"/>
            </w:tcBorders>
            <w:shd w:val="clear" w:color="auto" w:fill="FFF6E7"/>
          </w:tcPr>
          <w:p>
            <w:pPr>
              <w:pStyle w:val="TableParagraph"/>
              <w:spacing w:before="24"/>
              <w:ind w:right="34"/>
              <w:rPr>
                <w:sz w:val="22"/>
              </w:rPr>
            </w:pPr>
            <w:r>
              <w:rPr>
                <w:w w:val="95"/>
                <w:sz w:val="22"/>
              </w:rPr>
              <w:t>1,051</w:t>
            </w:r>
          </w:p>
        </w:tc>
        <w:tc>
          <w:tcPr>
            <w:tcW w:w="1056" w:type="dxa"/>
            <w:tcBorders>
              <w:top w:val="single" w:sz="8" w:space="0" w:color="000000"/>
              <w:left w:val="single" w:sz="8" w:space="0" w:color="000000"/>
              <w:bottom w:val="single" w:sz="8" w:space="0" w:color="000000"/>
            </w:tcBorders>
            <w:shd w:val="clear" w:color="auto" w:fill="FFF6E7"/>
          </w:tcPr>
          <w:p>
            <w:pPr>
              <w:pStyle w:val="TableParagraph"/>
              <w:spacing w:before="24"/>
              <w:ind w:left="358"/>
              <w:jc w:val="left"/>
              <w:rPr>
                <w:sz w:val="22"/>
              </w:rPr>
            </w:pPr>
            <w:r>
              <w:rPr>
                <w:sz w:val="22"/>
              </w:rPr>
              <w:t>3.98%</w:t>
            </w:r>
          </w:p>
        </w:tc>
      </w:tr>
      <w:tr>
        <w:trPr>
          <w:trHeight w:val="300" w:hRule="atLeast"/>
        </w:trPr>
        <w:tc>
          <w:tcPr>
            <w:tcW w:w="1860" w:type="dxa"/>
            <w:tcBorders>
              <w:top w:val="single" w:sz="8" w:space="0" w:color="000000"/>
              <w:bottom w:val="single" w:sz="48" w:space="0" w:color="833B0A"/>
            </w:tcBorders>
          </w:tcPr>
          <w:p>
            <w:pPr>
              <w:pStyle w:val="TableParagraph"/>
              <w:spacing w:line="256" w:lineRule="exact" w:before="24"/>
              <w:ind w:left="59"/>
              <w:jc w:val="left"/>
              <w:rPr>
                <w:sz w:val="22"/>
              </w:rPr>
            </w:pPr>
            <w:r>
              <w:rPr>
                <w:sz w:val="22"/>
              </w:rPr>
              <w:t>H</w:t>
            </w:r>
            <w:r>
              <w:rPr>
                <w:sz w:val="18"/>
              </w:rPr>
              <w:t>ENRY </w:t>
            </w:r>
            <w:r>
              <w:rPr>
                <w:sz w:val="22"/>
              </w:rPr>
              <w:t>C</w:t>
            </w:r>
            <w:r>
              <w:rPr>
                <w:sz w:val="18"/>
              </w:rPr>
              <w:t>O</w:t>
            </w:r>
            <w:r>
              <w:rPr>
                <w:sz w:val="22"/>
              </w:rPr>
              <w:t>.</w:t>
            </w:r>
          </w:p>
        </w:tc>
        <w:tc>
          <w:tcPr>
            <w:tcW w:w="1073" w:type="dxa"/>
            <w:tcBorders>
              <w:top w:val="single" w:sz="8" w:space="0" w:color="000000"/>
              <w:bottom w:val="single" w:sz="48" w:space="0" w:color="833B0A"/>
            </w:tcBorders>
          </w:tcPr>
          <w:p>
            <w:pPr>
              <w:pStyle w:val="TableParagraph"/>
              <w:spacing w:line="256" w:lineRule="exact" w:before="24"/>
              <w:ind w:right="25"/>
              <w:rPr>
                <w:sz w:val="22"/>
              </w:rPr>
            </w:pPr>
            <w:r>
              <w:rPr>
                <w:w w:val="95"/>
                <w:sz w:val="22"/>
              </w:rPr>
              <w:t>17,133</w:t>
            </w:r>
          </w:p>
        </w:tc>
        <w:tc>
          <w:tcPr>
            <w:tcW w:w="1074" w:type="dxa"/>
            <w:tcBorders>
              <w:top w:val="single" w:sz="8" w:space="0" w:color="000000"/>
              <w:bottom w:val="single" w:sz="48" w:space="0" w:color="833B0A"/>
              <w:right w:val="single" w:sz="8" w:space="0" w:color="000000"/>
            </w:tcBorders>
          </w:tcPr>
          <w:p>
            <w:pPr>
              <w:pStyle w:val="TableParagraph"/>
              <w:spacing w:line="256" w:lineRule="exact" w:before="24"/>
              <w:ind w:right="32"/>
              <w:rPr>
                <w:sz w:val="22"/>
              </w:rPr>
            </w:pPr>
            <w:r>
              <w:rPr>
                <w:w w:val="95"/>
                <w:sz w:val="22"/>
              </w:rPr>
              <w:t>4,565</w:t>
            </w:r>
          </w:p>
        </w:tc>
        <w:tc>
          <w:tcPr>
            <w:tcW w:w="1072" w:type="dxa"/>
            <w:tcBorders>
              <w:top w:val="single" w:sz="8" w:space="0" w:color="000000"/>
              <w:left w:val="single" w:sz="8" w:space="0" w:color="000000"/>
              <w:bottom w:val="single" w:sz="48" w:space="0" w:color="833B0A"/>
            </w:tcBorders>
          </w:tcPr>
          <w:p>
            <w:pPr>
              <w:pStyle w:val="TableParagraph"/>
              <w:spacing w:line="256" w:lineRule="exact" w:before="24"/>
              <w:ind w:right="27"/>
              <w:rPr>
                <w:sz w:val="22"/>
              </w:rPr>
            </w:pPr>
            <w:r>
              <w:rPr>
                <w:w w:val="95"/>
                <w:sz w:val="22"/>
              </w:rPr>
              <w:t>26.64%</w:t>
            </w:r>
          </w:p>
        </w:tc>
        <w:tc>
          <w:tcPr>
            <w:tcW w:w="984" w:type="dxa"/>
            <w:tcBorders>
              <w:top w:val="single" w:sz="8" w:space="0" w:color="000000"/>
              <w:bottom w:val="single" w:sz="48" w:space="0" w:color="833B0A"/>
              <w:right w:val="single" w:sz="8" w:space="0" w:color="000000"/>
            </w:tcBorders>
          </w:tcPr>
          <w:p>
            <w:pPr>
              <w:pStyle w:val="TableParagraph"/>
              <w:spacing w:line="256" w:lineRule="exact" w:before="24"/>
              <w:ind w:right="32"/>
              <w:rPr>
                <w:sz w:val="22"/>
              </w:rPr>
            </w:pPr>
            <w:r>
              <w:rPr>
                <w:w w:val="95"/>
                <w:sz w:val="22"/>
              </w:rPr>
              <w:t>12,118</w:t>
            </w:r>
          </w:p>
        </w:tc>
        <w:tc>
          <w:tcPr>
            <w:tcW w:w="1070" w:type="dxa"/>
            <w:tcBorders>
              <w:top w:val="single" w:sz="8" w:space="0" w:color="000000"/>
              <w:left w:val="single" w:sz="8" w:space="0" w:color="000000"/>
              <w:bottom w:val="single" w:sz="48" w:space="0" w:color="833B0A"/>
            </w:tcBorders>
          </w:tcPr>
          <w:p>
            <w:pPr>
              <w:pStyle w:val="TableParagraph"/>
              <w:spacing w:line="256" w:lineRule="exact" w:before="24"/>
              <w:ind w:right="26"/>
              <w:rPr>
                <w:sz w:val="22"/>
              </w:rPr>
            </w:pPr>
            <w:r>
              <w:rPr>
                <w:w w:val="95"/>
                <w:sz w:val="22"/>
              </w:rPr>
              <w:t>70.73%</w:t>
            </w:r>
          </w:p>
        </w:tc>
        <w:tc>
          <w:tcPr>
            <w:tcW w:w="1072" w:type="dxa"/>
            <w:tcBorders>
              <w:top w:val="single" w:sz="8" w:space="0" w:color="000000"/>
              <w:bottom w:val="single" w:sz="48" w:space="0" w:color="833B0A"/>
              <w:right w:val="single" w:sz="8" w:space="0" w:color="000000"/>
            </w:tcBorders>
          </w:tcPr>
          <w:p>
            <w:pPr>
              <w:pStyle w:val="TableParagraph"/>
              <w:spacing w:line="256" w:lineRule="exact" w:before="24"/>
              <w:ind w:right="30"/>
              <w:rPr>
                <w:sz w:val="22"/>
              </w:rPr>
            </w:pPr>
            <w:r>
              <w:rPr>
                <w:w w:val="95"/>
                <w:sz w:val="22"/>
              </w:rPr>
              <w:t>449</w:t>
            </w:r>
          </w:p>
        </w:tc>
        <w:tc>
          <w:tcPr>
            <w:tcW w:w="1056" w:type="dxa"/>
            <w:tcBorders>
              <w:top w:val="single" w:sz="8" w:space="0" w:color="000000"/>
              <w:left w:val="single" w:sz="8" w:space="0" w:color="000000"/>
              <w:bottom w:val="single" w:sz="48" w:space="0" w:color="833B0A"/>
            </w:tcBorders>
          </w:tcPr>
          <w:p>
            <w:pPr>
              <w:pStyle w:val="TableParagraph"/>
              <w:spacing w:line="256" w:lineRule="exact" w:before="24"/>
              <w:ind w:left="358"/>
              <w:jc w:val="left"/>
              <w:rPr>
                <w:sz w:val="22"/>
              </w:rPr>
            </w:pPr>
            <w:r>
              <w:rPr>
                <w:sz w:val="22"/>
              </w:rPr>
              <w:t>2.62%</w:t>
            </w:r>
          </w:p>
        </w:tc>
      </w:tr>
      <w:tr>
        <w:trPr>
          <w:trHeight w:val="355" w:hRule="atLeast"/>
        </w:trPr>
        <w:tc>
          <w:tcPr>
            <w:tcW w:w="1860" w:type="dxa"/>
            <w:vMerge w:val="restart"/>
            <w:tcBorders>
              <w:top w:val="single" w:sz="48" w:space="0" w:color="833B0A"/>
            </w:tcBorders>
            <w:shd w:val="clear" w:color="auto" w:fill="FDD282"/>
          </w:tcPr>
          <w:p>
            <w:pPr>
              <w:pStyle w:val="TableParagraph"/>
              <w:spacing w:before="199"/>
              <w:ind w:left="610"/>
              <w:jc w:val="left"/>
              <w:rPr>
                <w:b/>
                <w:sz w:val="19"/>
              </w:rPr>
            </w:pPr>
            <w:r>
              <w:rPr>
                <w:b/>
                <w:sz w:val="24"/>
              </w:rPr>
              <w:t>P</w:t>
            </w:r>
            <w:r>
              <w:rPr>
                <w:b/>
                <w:sz w:val="19"/>
              </w:rPr>
              <w:t>LACE</w:t>
            </w:r>
          </w:p>
        </w:tc>
        <w:tc>
          <w:tcPr>
            <w:tcW w:w="1073" w:type="dxa"/>
            <w:vMerge w:val="restart"/>
            <w:tcBorders>
              <w:top w:val="single" w:sz="48" w:space="0" w:color="833B0A"/>
            </w:tcBorders>
            <w:shd w:val="clear" w:color="auto" w:fill="FDD282"/>
          </w:tcPr>
          <w:p>
            <w:pPr>
              <w:pStyle w:val="TableParagraph"/>
              <w:spacing w:before="199"/>
              <w:ind w:left="213"/>
              <w:jc w:val="left"/>
              <w:rPr>
                <w:b/>
                <w:sz w:val="19"/>
              </w:rPr>
            </w:pPr>
            <w:r>
              <w:rPr>
                <w:b/>
                <w:sz w:val="24"/>
              </w:rPr>
              <w:t>T</w:t>
            </w:r>
            <w:r>
              <w:rPr>
                <w:b/>
                <w:sz w:val="19"/>
              </w:rPr>
              <w:t>OTAL</w:t>
            </w:r>
          </w:p>
        </w:tc>
        <w:tc>
          <w:tcPr>
            <w:tcW w:w="2146" w:type="dxa"/>
            <w:gridSpan w:val="2"/>
            <w:tcBorders>
              <w:top w:val="single" w:sz="48" w:space="0" w:color="833B0A"/>
              <w:bottom w:val="single" w:sz="8" w:space="0" w:color="000000"/>
            </w:tcBorders>
            <w:shd w:val="clear" w:color="auto" w:fill="FDD282"/>
          </w:tcPr>
          <w:p>
            <w:pPr>
              <w:pStyle w:val="TableParagraph"/>
              <w:spacing w:before="28"/>
              <w:ind w:left="115"/>
              <w:jc w:val="left"/>
              <w:rPr>
                <w:b/>
                <w:sz w:val="19"/>
              </w:rPr>
            </w:pPr>
            <w:r>
              <w:rPr>
                <w:b/>
                <w:sz w:val="24"/>
              </w:rPr>
              <w:t>A</w:t>
            </w:r>
            <w:r>
              <w:rPr>
                <w:b/>
                <w:sz w:val="19"/>
              </w:rPr>
              <w:t>MERICAN </w:t>
            </w:r>
            <w:r>
              <w:rPr>
                <w:b/>
                <w:sz w:val="24"/>
              </w:rPr>
              <w:t>I</w:t>
            </w:r>
            <w:r>
              <w:rPr>
                <w:b/>
                <w:sz w:val="19"/>
              </w:rPr>
              <w:t>NDIAN</w:t>
            </w:r>
          </w:p>
        </w:tc>
        <w:tc>
          <w:tcPr>
            <w:tcW w:w="2054" w:type="dxa"/>
            <w:gridSpan w:val="2"/>
            <w:tcBorders>
              <w:top w:val="single" w:sz="48" w:space="0" w:color="833B0A"/>
              <w:bottom w:val="single" w:sz="8" w:space="0" w:color="000000"/>
            </w:tcBorders>
            <w:shd w:val="clear" w:color="auto" w:fill="FDD282"/>
          </w:tcPr>
          <w:p>
            <w:pPr>
              <w:pStyle w:val="TableParagraph"/>
              <w:spacing w:before="28"/>
              <w:ind w:left="677" w:right="654"/>
              <w:jc w:val="center"/>
              <w:rPr>
                <w:b/>
                <w:sz w:val="19"/>
              </w:rPr>
            </w:pPr>
            <w:r>
              <w:rPr>
                <w:b/>
                <w:sz w:val="24"/>
              </w:rPr>
              <w:t>A</w:t>
            </w:r>
            <w:r>
              <w:rPr>
                <w:b/>
                <w:sz w:val="19"/>
              </w:rPr>
              <w:t>SIAN</w:t>
            </w:r>
          </w:p>
        </w:tc>
        <w:tc>
          <w:tcPr>
            <w:tcW w:w="2128" w:type="dxa"/>
            <w:gridSpan w:val="2"/>
            <w:tcBorders>
              <w:top w:val="single" w:sz="48" w:space="0" w:color="833B0A"/>
              <w:bottom w:val="single" w:sz="8" w:space="0" w:color="000000"/>
            </w:tcBorders>
            <w:shd w:val="clear" w:color="auto" w:fill="FDD282"/>
          </w:tcPr>
          <w:p>
            <w:pPr>
              <w:pStyle w:val="TableParagraph"/>
              <w:spacing w:before="28"/>
              <w:ind w:left="635"/>
              <w:jc w:val="left"/>
              <w:rPr>
                <w:b/>
                <w:sz w:val="24"/>
              </w:rPr>
            </w:pPr>
            <w:r>
              <w:rPr>
                <w:b/>
                <w:sz w:val="24"/>
              </w:rPr>
              <w:t>O</w:t>
            </w:r>
            <w:r>
              <w:rPr>
                <w:b/>
                <w:sz w:val="19"/>
              </w:rPr>
              <w:t>THER</w:t>
            </w:r>
            <w:r>
              <w:rPr>
                <w:b/>
                <w:sz w:val="24"/>
              </w:rPr>
              <w:t>*</w:t>
            </w:r>
          </w:p>
        </w:tc>
      </w:tr>
      <w:tr>
        <w:trPr>
          <w:trHeight w:val="319" w:hRule="atLeast"/>
        </w:trPr>
        <w:tc>
          <w:tcPr>
            <w:tcW w:w="1860" w:type="dxa"/>
            <w:vMerge/>
            <w:tcBorders>
              <w:top w:val="nil"/>
            </w:tcBorders>
            <w:shd w:val="clear" w:color="auto" w:fill="FDD282"/>
          </w:tcPr>
          <w:p>
            <w:pPr>
              <w:rPr>
                <w:sz w:val="2"/>
                <w:szCs w:val="2"/>
              </w:rPr>
            </w:pPr>
          </w:p>
        </w:tc>
        <w:tc>
          <w:tcPr>
            <w:tcW w:w="1073" w:type="dxa"/>
            <w:vMerge/>
            <w:tcBorders>
              <w:top w:val="nil"/>
            </w:tcBorders>
            <w:shd w:val="clear" w:color="auto" w:fill="FDD282"/>
          </w:tcPr>
          <w:p>
            <w:pPr>
              <w:rPr>
                <w:sz w:val="2"/>
                <w:szCs w:val="2"/>
              </w:rPr>
            </w:pPr>
          </w:p>
        </w:tc>
        <w:tc>
          <w:tcPr>
            <w:tcW w:w="1074" w:type="dxa"/>
            <w:tcBorders>
              <w:top w:val="single" w:sz="8" w:space="0" w:color="000000"/>
              <w:right w:val="single" w:sz="8" w:space="0" w:color="000000"/>
            </w:tcBorders>
            <w:shd w:val="clear" w:color="auto" w:fill="FDD282"/>
          </w:tcPr>
          <w:p>
            <w:pPr>
              <w:pStyle w:val="TableParagraph"/>
              <w:spacing w:before="29"/>
              <w:ind w:left="21"/>
              <w:jc w:val="center"/>
              <w:rPr>
                <w:b/>
                <w:sz w:val="22"/>
              </w:rPr>
            </w:pPr>
            <w:r>
              <w:rPr>
                <w:b/>
                <w:w w:val="99"/>
                <w:sz w:val="22"/>
              </w:rPr>
              <w:t>#</w:t>
            </w:r>
          </w:p>
        </w:tc>
        <w:tc>
          <w:tcPr>
            <w:tcW w:w="1072" w:type="dxa"/>
            <w:tcBorders>
              <w:top w:val="single" w:sz="8" w:space="0" w:color="000000"/>
              <w:left w:val="single" w:sz="8" w:space="0" w:color="000000"/>
            </w:tcBorders>
            <w:shd w:val="clear" w:color="auto" w:fill="FDD282"/>
          </w:tcPr>
          <w:p>
            <w:pPr>
              <w:pStyle w:val="TableParagraph"/>
              <w:spacing w:before="29"/>
              <w:ind w:left="31"/>
              <w:jc w:val="center"/>
              <w:rPr>
                <w:b/>
                <w:sz w:val="22"/>
              </w:rPr>
            </w:pPr>
            <w:r>
              <w:rPr>
                <w:b/>
                <w:w w:val="99"/>
                <w:sz w:val="22"/>
              </w:rPr>
              <w:t>%</w:t>
            </w:r>
          </w:p>
        </w:tc>
        <w:tc>
          <w:tcPr>
            <w:tcW w:w="984" w:type="dxa"/>
            <w:tcBorders>
              <w:top w:val="single" w:sz="8" w:space="0" w:color="000000"/>
              <w:right w:val="single" w:sz="8" w:space="0" w:color="000000"/>
            </w:tcBorders>
            <w:shd w:val="clear" w:color="auto" w:fill="FDD282"/>
          </w:tcPr>
          <w:p>
            <w:pPr>
              <w:pStyle w:val="TableParagraph"/>
              <w:spacing w:before="29"/>
              <w:ind w:left="19"/>
              <w:jc w:val="center"/>
              <w:rPr>
                <w:b/>
                <w:sz w:val="22"/>
              </w:rPr>
            </w:pPr>
            <w:r>
              <w:rPr>
                <w:b/>
                <w:w w:val="99"/>
                <w:sz w:val="22"/>
              </w:rPr>
              <w:t>#</w:t>
            </w:r>
          </w:p>
        </w:tc>
        <w:tc>
          <w:tcPr>
            <w:tcW w:w="1070" w:type="dxa"/>
            <w:tcBorders>
              <w:top w:val="single" w:sz="8" w:space="0" w:color="000000"/>
              <w:left w:val="single" w:sz="8" w:space="0" w:color="000000"/>
            </w:tcBorders>
            <w:shd w:val="clear" w:color="auto" w:fill="FDD282"/>
          </w:tcPr>
          <w:p>
            <w:pPr>
              <w:pStyle w:val="TableParagraph"/>
              <w:spacing w:before="29"/>
              <w:ind w:left="29"/>
              <w:jc w:val="center"/>
              <w:rPr>
                <w:b/>
                <w:sz w:val="22"/>
              </w:rPr>
            </w:pPr>
            <w:r>
              <w:rPr>
                <w:b/>
                <w:w w:val="99"/>
                <w:sz w:val="22"/>
              </w:rPr>
              <w:t>%</w:t>
            </w:r>
          </w:p>
        </w:tc>
        <w:tc>
          <w:tcPr>
            <w:tcW w:w="1072" w:type="dxa"/>
            <w:tcBorders>
              <w:top w:val="single" w:sz="8" w:space="0" w:color="000000"/>
              <w:right w:val="single" w:sz="8" w:space="0" w:color="000000"/>
            </w:tcBorders>
            <w:shd w:val="clear" w:color="auto" w:fill="FDD282"/>
          </w:tcPr>
          <w:p>
            <w:pPr>
              <w:pStyle w:val="TableParagraph"/>
              <w:spacing w:before="29"/>
              <w:ind w:left="443"/>
              <w:jc w:val="left"/>
              <w:rPr>
                <w:b/>
                <w:sz w:val="22"/>
              </w:rPr>
            </w:pPr>
            <w:r>
              <w:rPr>
                <w:b/>
                <w:w w:val="99"/>
                <w:sz w:val="22"/>
              </w:rPr>
              <w:t>#</w:t>
            </w:r>
          </w:p>
        </w:tc>
        <w:tc>
          <w:tcPr>
            <w:tcW w:w="1056" w:type="dxa"/>
            <w:tcBorders>
              <w:top w:val="single" w:sz="8" w:space="0" w:color="000000"/>
              <w:left w:val="single" w:sz="8" w:space="0" w:color="000000"/>
            </w:tcBorders>
            <w:shd w:val="clear" w:color="auto" w:fill="FDD282"/>
          </w:tcPr>
          <w:p>
            <w:pPr>
              <w:pStyle w:val="TableParagraph"/>
              <w:spacing w:before="29"/>
              <w:ind w:left="398"/>
              <w:jc w:val="left"/>
              <w:rPr>
                <w:b/>
                <w:sz w:val="22"/>
              </w:rPr>
            </w:pPr>
            <w:r>
              <w:rPr>
                <w:b/>
                <w:w w:val="99"/>
                <w:sz w:val="22"/>
              </w:rPr>
              <w:t>%</w:t>
            </w:r>
          </w:p>
        </w:tc>
      </w:tr>
      <w:tr>
        <w:trPr>
          <w:trHeight w:val="437" w:hRule="atLeast"/>
        </w:trPr>
        <w:tc>
          <w:tcPr>
            <w:tcW w:w="1860" w:type="dxa"/>
            <w:tcBorders>
              <w:bottom w:val="double" w:sz="2" w:space="0" w:color="833B0A"/>
            </w:tcBorders>
          </w:tcPr>
          <w:p>
            <w:pPr>
              <w:pStyle w:val="TableParagraph"/>
              <w:spacing w:before="86"/>
              <w:ind w:left="59"/>
              <w:jc w:val="left"/>
              <w:rPr>
                <w:sz w:val="18"/>
              </w:rPr>
            </w:pPr>
            <w:r>
              <w:rPr>
                <w:sz w:val="22"/>
              </w:rPr>
              <w:t>SEARP&amp;DC A</w:t>
            </w:r>
            <w:r>
              <w:rPr>
                <w:sz w:val="18"/>
              </w:rPr>
              <w:t>REA</w:t>
            </w:r>
          </w:p>
        </w:tc>
        <w:tc>
          <w:tcPr>
            <w:tcW w:w="1073" w:type="dxa"/>
            <w:tcBorders>
              <w:bottom w:val="double" w:sz="2" w:space="0" w:color="833B0A"/>
            </w:tcBorders>
          </w:tcPr>
          <w:p>
            <w:pPr>
              <w:pStyle w:val="TableParagraph"/>
              <w:spacing w:before="86"/>
              <w:ind w:right="25"/>
              <w:rPr>
                <w:sz w:val="22"/>
              </w:rPr>
            </w:pPr>
            <w:r>
              <w:rPr>
                <w:w w:val="95"/>
                <w:sz w:val="22"/>
              </w:rPr>
              <w:t>106,111</w:t>
            </w:r>
          </w:p>
        </w:tc>
        <w:tc>
          <w:tcPr>
            <w:tcW w:w="1074" w:type="dxa"/>
            <w:tcBorders>
              <w:bottom w:val="double" w:sz="2" w:space="0" w:color="833B0A"/>
              <w:right w:val="single" w:sz="8" w:space="0" w:color="000000"/>
            </w:tcBorders>
          </w:tcPr>
          <w:p>
            <w:pPr>
              <w:pStyle w:val="TableParagraph"/>
              <w:spacing w:before="86"/>
              <w:ind w:right="31"/>
              <w:rPr>
                <w:sz w:val="22"/>
              </w:rPr>
            </w:pPr>
            <w:r>
              <w:rPr>
                <w:w w:val="95"/>
                <w:sz w:val="22"/>
              </w:rPr>
              <w:t>384</w:t>
            </w:r>
          </w:p>
        </w:tc>
        <w:tc>
          <w:tcPr>
            <w:tcW w:w="1072" w:type="dxa"/>
            <w:tcBorders>
              <w:left w:val="single" w:sz="8" w:space="0" w:color="000000"/>
              <w:bottom w:val="double" w:sz="2" w:space="0" w:color="833B0A"/>
            </w:tcBorders>
          </w:tcPr>
          <w:p>
            <w:pPr>
              <w:pStyle w:val="TableParagraph"/>
              <w:spacing w:before="86"/>
              <w:ind w:right="27"/>
              <w:rPr>
                <w:sz w:val="22"/>
              </w:rPr>
            </w:pPr>
            <w:r>
              <w:rPr>
                <w:w w:val="95"/>
                <w:sz w:val="22"/>
              </w:rPr>
              <w:t>0.36%</w:t>
            </w:r>
          </w:p>
        </w:tc>
        <w:tc>
          <w:tcPr>
            <w:tcW w:w="984" w:type="dxa"/>
            <w:tcBorders>
              <w:bottom w:val="double" w:sz="2" w:space="0" w:color="833B0A"/>
              <w:right w:val="single" w:sz="8" w:space="0" w:color="000000"/>
            </w:tcBorders>
          </w:tcPr>
          <w:p>
            <w:pPr>
              <w:pStyle w:val="TableParagraph"/>
              <w:spacing w:before="86"/>
              <w:ind w:right="32"/>
              <w:rPr>
                <w:sz w:val="22"/>
              </w:rPr>
            </w:pPr>
            <w:r>
              <w:rPr>
                <w:w w:val="95"/>
                <w:sz w:val="22"/>
              </w:rPr>
              <w:t>501</w:t>
            </w:r>
          </w:p>
        </w:tc>
        <w:tc>
          <w:tcPr>
            <w:tcW w:w="1070" w:type="dxa"/>
            <w:tcBorders>
              <w:left w:val="single" w:sz="8" w:space="0" w:color="000000"/>
              <w:bottom w:val="double" w:sz="2" w:space="0" w:color="833B0A"/>
            </w:tcBorders>
          </w:tcPr>
          <w:p>
            <w:pPr>
              <w:pStyle w:val="TableParagraph"/>
              <w:spacing w:before="86"/>
              <w:ind w:right="28"/>
              <w:rPr>
                <w:sz w:val="22"/>
              </w:rPr>
            </w:pPr>
            <w:r>
              <w:rPr>
                <w:w w:val="95"/>
                <w:sz w:val="22"/>
              </w:rPr>
              <w:t>0.47%</w:t>
            </w:r>
          </w:p>
        </w:tc>
        <w:tc>
          <w:tcPr>
            <w:tcW w:w="1072" w:type="dxa"/>
            <w:tcBorders>
              <w:bottom w:val="double" w:sz="1" w:space="0" w:color="7F5F00"/>
              <w:right w:val="single" w:sz="8" w:space="0" w:color="000000"/>
            </w:tcBorders>
          </w:tcPr>
          <w:p>
            <w:pPr>
              <w:pStyle w:val="TableParagraph"/>
              <w:spacing w:before="86"/>
              <w:ind w:right="32"/>
              <w:rPr>
                <w:sz w:val="22"/>
              </w:rPr>
            </w:pPr>
            <w:r>
              <w:rPr>
                <w:w w:val="95"/>
                <w:sz w:val="22"/>
              </w:rPr>
              <w:t>2,722</w:t>
            </w:r>
          </w:p>
        </w:tc>
        <w:tc>
          <w:tcPr>
            <w:tcW w:w="1056" w:type="dxa"/>
            <w:tcBorders>
              <w:left w:val="single" w:sz="8" w:space="0" w:color="000000"/>
              <w:bottom w:val="double" w:sz="1" w:space="0" w:color="7F5F00"/>
            </w:tcBorders>
          </w:tcPr>
          <w:p>
            <w:pPr>
              <w:pStyle w:val="TableParagraph"/>
              <w:spacing w:before="86"/>
              <w:ind w:left="358"/>
              <w:jc w:val="left"/>
              <w:rPr>
                <w:sz w:val="22"/>
              </w:rPr>
            </w:pPr>
            <w:r>
              <w:rPr>
                <w:sz w:val="22"/>
              </w:rPr>
              <w:t>2.57%</w:t>
            </w:r>
          </w:p>
        </w:tc>
      </w:tr>
      <w:tr>
        <w:trPr>
          <w:trHeight w:val="331" w:hRule="atLeast"/>
        </w:trPr>
        <w:tc>
          <w:tcPr>
            <w:tcW w:w="1860" w:type="dxa"/>
            <w:tcBorders>
              <w:top w:val="double" w:sz="2" w:space="0" w:color="833B0A"/>
              <w:bottom w:val="single" w:sz="8" w:space="0" w:color="000000"/>
            </w:tcBorders>
            <w:shd w:val="clear" w:color="auto" w:fill="FFF6E7"/>
          </w:tcPr>
          <w:p>
            <w:pPr>
              <w:pStyle w:val="TableParagraph"/>
              <w:spacing w:before="32"/>
              <w:ind w:left="59"/>
              <w:jc w:val="left"/>
              <w:rPr>
                <w:sz w:val="22"/>
              </w:rPr>
            </w:pPr>
            <w:r>
              <w:rPr>
                <w:sz w:val="22"/>
              </w:rPr>
              <w:t>B</w:t>
            </w:r>
            <w:r>
              <w:rPr>
                <w:sz w:val="18"/>
              </w:rPr>
              <w:t>ARBOUR </w:t>
            </w:r>
            <w:r>
              <w:rPr>
                <w:sz w:val="22"/>
              </w:rPr>
              <w:t>C</w:t>
            </w:r>
            <w:r>
              <w:rPr>
                <w:sz w:val="18"/>
              </w:rPr>
              <w:t>O</w:t>
            </w:r>
            <w:r>
              <w:rPr>
                <w:sz w:val="22"/>
              </w:rPr>
              <w:t>.</w:t>
            </w:r>
          </w:p>
        </w:tc>
        <w:tc>
          <w:tcPr>
            <w:tcW w:w="1073" w:type="dxa"/>
            <w:tcBorders>
              <w:top w:val="double" w:sz="2" w:space="0" w:color="833B0A"/>
              <w:bottom w:val="single" w:sz="8" w:space="0" w:color="000000"/>
            </w:tcBorders>
            <w:shd w:val="clear" w:color="auto" w:fill="FFF6E7"/>
          </w:tcPr>
          <w:p>
            <w:pPr>
              <w:pStyle w:val="TableParagraph"/>
              <w:spacing w:before="32"/>
              <w:ind w:right="25"/>
              <w:rPr>
                <w:sz w:val="22"/>
              </w:rPr>
            </w:pPr>
            <w:r>
              <w:rPr>
                <w:w w:val="95"/>
                <w:sz w:val="22"/>
              </w:rPr>
              <w:t>25,361</w:t>
            </w:r>
          </w:p>
        </w:tc>
        <w:tc>
          <w:tcPr>
            <w:tcW w:w="1074" w:type="dxa"/>
            <w:tcBorders>
              <w:top w:val="double" w:sz="2" w:space="0" w:color="833B0A"/>
              <w:bottom w:val="single" w:sz="8" w:space="0" w:color="000000"/>
              <w:right w:val="single" w:sz="8" w:space="0" w:color="000000"/>
            </w:tcBorders>
            <w:shd w:val="clear" w:color="auto" w:fill="FFF6E7"/>
          </w:tcPr>
          <w:p>
            <w:pPr>
              <w:pStyle w:val="TableParagraph"/>
              <w:spacing w:before="32"/>
              <w:ind w:right="31"/>
              <w:rPr>
                <w:sz w:val="22"/>
              </w:rPr>
            </w:pPr>
            <w:r>
              <w:rPr>
                <w:w w:val="95"/>
                <w:sz w:val="22"/>
              </w:rPr>
              <w:t>82</w:t>
            </w:r>
          </w:p>
        </w:tc>
        <w:tc>
          <w:tcPr>
            <w:tcW w:w="1072" w:type="dxa"/>
            <w:tcBorders>
              <w:top w:val="double" w:sz="2" w:space="0" w:color="833B0A"/>
              <w:left w:val="single" w:sz="8" w:space="0" w:color="000000"/>
              <w:bottom w:val="single" w:sz="8" w:space="0" w:color="000000"/>
            </w:tcBorders>
            <w:shd w:val="clear" w:color="auto" w:fill="FFF6E7"/>
          </w:tcPr>
          <w:p>
            <w:pPr>
              <w:pStyle w:val="TableParagraph"/>
              <w:spacing w:before="32"/>
              <w:ind w:right="28"/>
              <w:rPr>
                <w:sz w:val="22"/>
              </w:rPr>
            </w:pPr>
            <w:r>
              <w:rPr>
                <w:w w:val="95"/>
                <w:sz w:val="22"/>
              </w:rPr>
              <w:t>0.32%</w:t>
            </w:r>
          </w:p>
        </w:tc>
        <w:tc>
          <w:tcPr>
            <w:tcW w:w="984" w:type="dxa"/>
            <w:tcBorders>
              <w:top w:val="double" w:sz="2" w:space="0" w:color="833B0A"/>
              <w:bottom w:val="single" w:sz="8" w:space="0" w:color="000000"/>
              <w:right w:val="single" w:sz="8" w:space="0" w:color="000000"/>
            </w:tcBorders>
            <w:shd w:val="clear" w:color="auto" w:fill="FFF6E7"/>
          </w:tcPr>
          <w:p>
            <w:pPr>
              <w:pStyle w:val="TableParagraph"/>
              <w:spacing w:before="32"/>
              <w:ind w:right="32"/>
              <w:rPr>
                <w:sz w:val="22"/>
              </w:rPr>
            </w:pPr>
            <w:r>
              <w:rPr>
                <w:w w:val="95"/>
                <w:sz w:val="22"/>
              </w:rPr>
              <w:t>134</w:t>
            </w:r>
          </w:p>
        </w:tc>
        <w:tc>
          <w:tcPr>
            <w:tcW w:w="1070" w:type="dxa"/>
            <w:tcBorders>
              <w:top w:val="double" w:sz="2" w:space="0" w:color="833B0A"/>
              <w:left w:val="single" w:sz="8" w:space="0" w:color="000000"/>
              <w:bottom w:val="single" w:sz="8" w:space="0" w:color="000000"/>
            </w:tcBorders>
            <w:shd w:val="clear" w:color="auto" w:fill="FFF6E7"/>
          </w:tcPr>
          <w:p>
            <w:pPr>
              <w:pStyle w:val="TableParagraph"/>
              <w:spacing w:before="32"/>
              <w:ind w:right="28"/>
              <w:rPr>
                <w:sz w:val="22"/>
              </w:rPr>
            </w:pPr>
            <w:r>
              <w:rPr>
                <w:w w:val="95"/>
                <w:sz w:val="22"/>
              </w:rPr>
              <w:t>0.53%</w:t>
            </w:r>
          </w:p>
        </w:tc>
        <w:tc>
          <w:tcPr>
            <w:tcW w:w="1072" w:type="dxa"/>
            <w:tcBorders>
              <w:top w:val="double" w:sz="1" w:space="0" w:color="7F5F00"/>
              <w:bottom w:val="single" w:sz="8" w:space="0" w:color="000000"/>
              <w:right w:val="single" w:sz="8" w:space="0" w:color="000000"/>
            </w:tcBorders>
            <w:shd w:val="clear" w:color="auto" w:fill="FFF6E7"/>
          </w:tcPr>
          <w:p>
            <w:pPr>
              <w:pStyle w:val="TableParagraph"/>
              <w:spacing w:before="32"/>
              <w:ind w:right="34"/>
              <w:rPr>
                <w:sz w:val="22"/>
              </w:rPr>
            </w:pPr>
            <w:r>
              <w:rPr>
                <w:w w:val="95"/>
                <w:sz w:val="22"/>
              </w:rPr>
              <w:t>1,210</w:t>
            </w:r>
          </w:p>
        </w:tc>
        <w:tc>
          <w:tcPr>
            <w:tcW w:w="1056" w:type="dxa"/>
            <w:tcBorders>
              <w:top w:val="double" w:sz="1" w:space="0" w:color="7F5F00"/>
              <w:left w:val="single" w:sz="8" w:space="0" w:color="000000"/>
              <w:bottom w:val="single" w:sz="8" w:space="0" w:color="000000"/>
            </w:tcBorders>
            <w:shd w:val="clear" w:color="auto" w:fill="FFF6E7"/>
          </w:tcPr>
          <w:p>
            <w:pPr>
              <w:pStyle w:val="TableParagraph"/>
              <w:spacing w:before="32"/>
              <w:ind w:left="358"/>
              <w:jc w:val="left"/>
              <w:rPr>
                <w:sz w:val="22"/>
              </w:rPr>
            </w:pPr>
            <w:r>
              <w:rPr>
                <w:sz w:val="22"/>
              </w:rPr>
              <w:t>4.77%</w:t>
            </w:r>
          </w:p>
        </w:tc>
      </w:tr>
      <w:tr>
        <w:trPr>
          <w:trHeight w:val="314" w:hRule="atLeast"/>
        </w:trPr>
        <w:tc>
          <w:tcPr>
            <w:tcW w:w="1860" w:type="dxa"/>
            <w:tcBorders>
              <w:top w:val="single" w:sz="8" w:space="0" w:color="000000"/>
              <w:bottom w:val="single" w:sz="8" w:space="0" w:color="000000"/>
            </w:tcBorders>
          </w:tcPr>
          <w:p>
            <w:pPr>
              <w:pStyle w:val="TableParagraph"/>
              <w:spacing w:before="24"/>
              <w:ind w:left="59"/>
              <w:jc w:val="left"/>
              <w:rPr>
                <w:sz w:val="22"/>
              </w:rPr>
            </w:pPr>
            <w:r>
              <w:rPr>
                <w:sz w:val="22"/>
              </w:rPr>
              <w:t>C</w:t>
            </w:r>
            <w:r>
              <w:rPr>
                <w:sz w:val="18"/>
              </w:rPr>
              <w:t>OVINGTON </w:t>
            </w:r>
            <w:r>
              <w:rPr>
                <w:sz w:val="22"/>
              </w:rPr>
              <w:t>C</w:t>
            </w:r>
            <w:r>
              <w:rPr>
                <w:sz w:val="18"/>
              </w:rPr>
              <w:t>O</w:t>
            </w:r>
            <w:r>
              <w:rPr>
                <w:sz w:val="22"/>
              </w:rPr>
              <w:t>.</w:t>
            </w:r>
          </w:p>
        </w:tc>
        <w:tc>
          <w:tcPr>
            <w:tcW w:w="1073" w:type="dxa"/>
            <w:tcBorders>
              <w:top w:val="single" w:sz="8" w:space="0" w:color="000000"/>
              <w:bottom w:val="single" w:sz="8" w:space="0" w:color="000000"/>
            </w:tcBorders>
          </w:tcPr>
          <w:p>
            <w:pPr>
              <w:pStyle w:val="TableParagraph"/>
              <w:spacing w:before="24"/>
              <w:ind w:right="25"/>
              <w:rPr>
                <w:sz w:val="22"/>
              </w:rPr>
            </w:pPr>
            <w:r>
              <w:rPr>
                <w:w w:val="95"/>
                <w:sz w:val="22"/>
              </w:rPr>
              <w:t>37,200</w:t>
            </w:r>
          </w:p>
        </w:tc>
        <w:tc>
          <w:tcPr>
            <w:tcW w:w="1074" w:type="dxa"/>
            <w:tcBorders>
              <w:top w:val="single" w:sz="8" w:space="0" w:color="000000"/>
              <w:bottom w:val="single" w:sz="8" w:space="0" w:color="000000"/>
              <w:right w:val="single" w:sz="8" w:space="0" w:color="000000"/>
            </w:tcBorders>
          </w:tcPr>
          <w:p>
            <w:pPr>
              <w:pStyle w:val="TableParagraph"/>
              <w:spacing w:before="24"/>
              <w:ind w:right="31"/>
              <w:rPr>
                <w:sz w:val="22"/>
              </w:rPr>
            </w:pPr>
            <w:r>
              <w:rPr>
                <w:w w:val="95"/>
                <w:sz w:val="22"/>
              </w:rPr>
              <w:t>22</w:t>
            </w:r>
          </w:p>
        </w:tc>
        <w:tc>
          <w:tcPr>
            <w:tcW w:w="1072" w:type="dxa"/>
            <w:tcBorders>
              <w:top w:val="single" w:sz="8" w:space="0" w:color="000000"/>
              <w:left w:val="single" w:sz="8" w:space="0" w:color="000000"/>
              <w:bottom w:val="single" w:sz="8" w:space="0" w:color="000000"/>
            </w:tcBorders>
          </w:tcPr>
          <w:p>
            <w:pPr>
              <w:pStyle w:val="TableParagraph"/>
              <w:spacing w:before="24"/>
              <w:ind w:right="27"/>
              <w:rPr>
                <w:sz w:val="22"/>
              </w:rPr>
            </w:pPr>
            <w:r>
              <w:rPr>
                <w:w w:val="95"/>
                <w:sz w:val="22"/>
              </w:rPr>
              <w:t>0.06%</w:t>
            </w:r>
          </w:p>
        </w:tc>
        <w:tc>
          <w:tcPr>
            <w:tcW w:w="984" w:type="dxa"/>
            <w:tcBorders>
              <w:top w:val="single" w:sz="8" w:space="0" w:color="000000"/>
              <w:bottom w:val="single" w:sz="8" w:space="0" w:color="000000"/>
              <w:right w:val="single" w:sz="8" w:space="0" w:color="000000"/>
            </w:tcBorders>
          </w:tcPr>
          <w:p>
            <w:pPr>
              <w:pStyle w:val="TableParagraph"/>
              <w:spacing w:before="24"/>
              <w:ind w:right="31"/>
              <w:rPr>
                <w:sz w:val="22"/>
              </w:rPr>
            </w:pPr>
            <w:r>
              <w:rPr>
                <w:w w:val="95"/>
                <w:sz w:val="22"/>
              </w:rPr>
              <w:t>184</w:t>
            </w:r>
          </w:p>
        </w:tc>
        <w:tc>
          <w:tcPr>
            <w:tcW w:w="1070" w:type="dxa"/>
            <w:tcBorders>
              <w:top w:val="single" w:sz="8" w:space="0" w:color="000000"/>
              <w:left w:val="single" w:sz="8" w:space="0" w:color="000000"/>
              <w:bottom w:val="single" w:sz="8" w:space="0" w:color="000000"/>
            </w:tcBorders>
          </w:tcPr>
          <w:p>
            <w:pPr>
              <w:pStyle w:val="TableParagraph"/>
              <w:spacing w:before="24"/>
              <w:ind w:right="27"/>
              <w:rPr>
                <w:sz w:val="22"/>
              </w:rPr>
            </w:pPr>
            <w:r>
              <w:rPr>
                <w:w w:val="95"/>
                <w:sz w:val="22"/>
              </w:rPr>
              <w:t>0.49%</w:t>
            </w:r>
          </w:p>
        </w:tc>
        <w:tc>
          <w:tcPr>
            <w:tcW w:w="1072" w:type="dxa"/>
            <w:tcBorders>
              <w:top w:val="single" w:sz="8" w:space="0" w:color="000000"/>
              <w:bottom w:val="single" w:sz="8" w:space="0" w:color="000000"/>
              <w:right w:val="single" w:sz="8" w:space="0" w:color="000000"/>
            </w:tcBorders>
          </w:tcPr>
          <w:p>
            <w:pPr>
              <w:pStyle w:val="TableParagraph"/>
              <w:spacing w:before="24"/>
              <w:ind w:right="31"/>
              <w:rPr>
                <w:sz w:val="22"/>
              </w:rPr>
            </w:pPr>
            <w:r>
              <w:rPr>
                <w:w w:val="95"/>
                <w:sz w:val="22"/>
              </w:rPr>
              <w:t>516</w:t>
            </w:r>
          </w:p>
        </w:tc>
        <w:tc>
          <w:tcPr>
            <w:tcW w:w="1056" w:type="dxa"/>
            <w:tcBorders>
              <w:top w:val="single" w:sz="8" w:space="0" w:color="000000"/>
              <w:left w:val="single" w:sz="8" w:space="0" w:color="000000"/>
              <w:bottom w:val="single" w:sz="8" w:space="0" w:color="000000"/>
            </w:tcBorders>
          </w:tcPr>
          <w:p>
            <w:pPr>
              <w:pStyle w:val="TableParagraph"/>
              <w:spacing w:before="24"/>
              <w:ind w:left="358"/>
              <w:jc w:val="left"/>
              <w:rPr>
                <w:sz w:val="22"/>
              </w:rPr>
            </w:pPr>
            <w:r>
              <w:rPr>
                <w:sz w:val="22"/>
              </w:rPr>
              <w:t>1.39%</w:t>
            </w:r>
          </w:p>
        </w:tc>
      </w:tr>
      <w:tr>
        <w:trPr>
          <w:trHeight w:val="314" w:hRule="atLeast"/>
        </w:trPr>
        <w:tc>
          <w:tcPr>
            <w:tcW w:w="1860" w:type="dxa"/>
            <w:tcBorders>
              <w:top w:val="single" w:sz="8" w:space="0" w:color="000000"/>
              <w:bottom w:val="single" w:sz="8" w:space="0" w:color="000000"/>
            </w:tcBorders>
            <w:shd w:val="clear" w:color="auto" w:fill="FFF6E7"/>
          </w:tcPr>
          <w:p>
            <w:pPr>
              <w:pStyle w:val="TableParagraph"/>
              <w:spacing w:before="24"/>
              <w:ind w:left="59"/>
              <w:jc w:val="left"/>
              <w:rPr>
                <w:sz w:val="22"/>
              </w:rPr>
            </w:pPr>
            <w:r>
              <w:rPr>
                <w:sz w:val="22"/>
              </w:rPr>
              <w:t>G</w:t>
            </w:r>
            <w:r>
              <w:rPr>
                <w:sz w:val="18"/>
              </w:rPr>
              <w:t>ENEVA </w:t>
            </w:r>
            <w:r>
              <w:rPr>
                <w:sz w:val="22"/>
              </w:rPr>
              <w:t>C</w:t>
            </w:r>
            <w:r>
              <w:rPr>
                <w:sz w:val="18"/>
              </w:rPr>
              <w:t>O</w:t>
            </w:r>
            <w:r>
              <w:rPr>
                <w:sz w:val="22"/>
              </w:rPr>
              <w:t>.</w:t>
            </w:r>
          </w:p>
        </w:tc>
        <w:tc>
          <w:tcPr>
            <w:tcW w:w="1073" w:type="dxa"/>
            <w:tcBorders>
              <w:top w:val="single" w:sz="8" w:space="0" w:color="000000"/>
              <w:bottom w:val="single" w:sz="8" w:space="0" w:color="000000"/>
            </w:tcBorders>
            <w:shd w:val="clear" w:color="auto" w:fill="FFF6E7"/>
          </w:tcPr>
          <w:p>
            <w:pPr>
              <w:pStyle w:val="TableParagraph"/>
              <w:spacing w:before="24"/>
              <w:ind w:right="25"/>
              <w:rPr>
                <w:sz w:val="22"/>
              </w:rPr>
            </w:pPr>
            <w:r>
              <w:rPr>
                <w:w w:val="95"/>
                <w:sz w:val="22"/>
              </w:rPr>
              <w:t>26,417</w:t>
            </w:r>
          </w:p>
        </w:tc>
        <w:tc>
          <w:tcPr>
            <w:tcW w:w="1074" w:type="dxa"/>
            <w:tcBorders>
              <w:top w:val="single" w:sz="8" w:space="0" w:color="000000"/>
              <w:bottom w:val="single" w:sz="8" w:space="0" w:color="000000"/>
              <w:right w:val="single" w:sz="8" w:space="0" w:color="000000"/>
            </w:tcBorders>
            <w:shd w:val="clear" w:color="auto" w:fill="FFF6E7"/>
          </w:tcPr>
          <w:p>
            <w:pPr>
              <w:pStyle w:val="TableParagraph"/>
              <w:spacing w:before="24"/>
              <w:ind w:right="31"/>
              <w:rPr>
                <w:sz w:val="22"/>
              </w:rPr>
            </w:pPr>
            <w:r>
              <w:rPr>
                <w:w w:val="95"/>
                <w:sz w:val="22"/>
              </w:rPr>
              <w:t>250</w:t>
            </w:r>
          </w:p>
        </w:tc>
        <w:tc>
          <w:tcPr>
            <w:tcW w:w="1072" w:type="dxa"/>
            <w:tcBorders>
              <w:top w:val="single" w:sz="8" w:space="0" w:color="000000"/>
              <w:left w:val="single" w:sz="8" w:space="0" w:color="000000"/>
              <w:bottom w:val="single" w:sz="8" w:space="0" w:color="000000"/>
            </w:tcBorders>
            <w:shd w:val="clear" w:color="auto" w:fill="FFF6E7"/>
          </w:tcPr>
          <w:p>
            <w:pPr>
              <w:pStyle w:val="TableParagraph"/>
              <w:spacing w:before="24"/>
              <w:ind w:right="28"/>
              <w:rPr>
                <w:sz w:val="22"/>
              </w:rPr>
            </w:pPr>
            <w:r>
              <w:rPr>
                <w:w w:val="95"/>
                <w:sz w:val="22"/>
              </w:rPr>
              <w:t>0.95%</w:t>
            </w:r>
          </w:p>
        </w:tc>
        <w:tc>
          <w:tcPr>
            <w:tcW w:w="984" w:type="dxa"/>
            <w:tcBorders>
              <w:top w:val="single" w:sz="8" w:space="0" w:color="000000"/>
              <w:bottom w:val="single" w:sz="8" w:space="0" w:color="000000"/>
              <w:right w:val="single" w:sz="8" w:space="0" w:color="000000"/>
            </w:tcBorders>
            <w:shd w:val="clear" w:color="auto" w:fill="FFF6E7"/>
          </w:tcPr>
          <w:p>
            <w:pPr>
              <w:pStyle w:val="TableParagraph"/>
              <w:spacing w:before="24"/>
              <w:ind w:right="32"/>
              <w:rPr>
                <w:sz w:val="22"/>
              </w:rPr>
            </w:pPr>
            <w:r>
              <w:rPr>
                <w:w w:val="95"/>
                <w:sz w:val="22"/>
              </w:rPr>
              <w:t>115</w:t>
            </w:r>
          </w:p>
        </w:tc>
        <w:tc>
          <w:tcPr>
            <w:tcW w:w="1070" w:type="dxa"/>
            <w:tcBorders>
              <w:top w:val="single" w:sz="8" w:space="0" w:color="000000"/>
              <w:left w:val="single" w:sz="8" w:space="0" w:color="000000"/>
              <w:bottom w:val="single" w:sz="8" w:space="0" w:color="000000"/>
            </w:tcBorders>
            <w:shd w:val="clear" w:color="auto" w:fill="FFF6E7"/>
          </w:tcPr>
          <w:p>
            <w:pPr>
              <w:pStyle w:val="TableParagraph"/>
              <w:spacing w:before="24"/>
              <w:ind w:right="28"/>
              <w:rPr>
                <w:sz w:val="22"/>
              </w:rPr>
            </w:pPr>
            <w:r>
              <w:rPr>
                <w:w w:val="95"/>
                <w:sz w:val="22"/>
              </w:rPr>
              <w:t>0.44%</w:t>
            </w:r>
          </w:p>
        </w:tc>
        <w:tc>
          <w:tcPr>
            <w:tcW w:w="1072" w:type="dxa"/>
            <w:tcBorders>
              <w:top w:val="single" w:sz="8" w:space="0" w:color="000000"/>
              <w:bottom w:val="single" w:sz="8" w:space="0" w:color="000000"/>
              <w:right w:val="single" w:sz="8" w:space="0" w:color="000000"/>
            </w:tcBorders>
            <w:shd w:val="clear" w:color="auto" w:fill="FFF6E7"/>
          </w:tcPr>
          <w:p>
            <w:pPr>
              <w:pStyle w:val="TableParagraph"/>
              <w:spacing w:before="24"/>
              <w:ind w:right="32"/>
              <w:rPr>
                <w:sz w:val="22"/>
              </w:rPr>
            </w:pPr>
            <w:r>
              <w:rPr>
                <w:w w:val="95"/>
                <w:sz w:val="22"/>
              </w:rPr>
              <w:t>644</w:t>
            </w:r>
          </w:p>
        </w:tc>
        <w:tc>
          <w:tcPr>
            <w:tcW w:w="1056" w:type="dxa"/>
            <w:tcBorders>
              <w:top w:val="single" w:sz="8" w:space="0" w:color="000000"/>
              <w:left w:val="single" w:sz="8" w:space="0" w:color="000000"/>
              <w:bottom w:val="single" w:sz="8" w:space="0" w:color="000000"/>
            </w:tcBorders>
            <w:shd w:val="clear" w:color="auto" w:fill="FFF6E7"/>
          </w:tcPr>
          <w:p>
            <w:pPr>
              <w:pStyle w:val="TableParagraph"/>
              <w:spacing w:before="24"/>
              <w:ind w:left="358"/>
              <w:jc w:val="left"/>
              <w:rPr>
                <w:sz w:val="22"/>
              </w:rPr>
            </w:pPr>
            <w:r>
              <w:rPr>
                <w:sz w:val="22"/>
              </w:rPr>
              <w:t>2.44%</w:t>
            </w:r>
          </w:p>
        </w:tc>
      </w:tr>
      <w:tr>
        <w:trPr>
          <w:trHeight w:val="315" w:hRule="atLeast"/>
        </w:trPr>
        <w:tc>
          <w:tcPr>
            <w:tcW w:w="1860" w:type="dxa"/>
            <w:tcBorders>
              <w:top w:val="single" w:sz="8" w:space="0" w:color="000000"/>
            </w:tcBorders>
          </w:tcPr>
          <w:p>
            <w:pPr>
              <w:pStyle w:val="TableParagraph"/>
              <w:spacing w:before="24"/>
              <w:ind w:left="59"/>
              <w:jc w:val="left"/>
              <w:rPr>
                <w:sz w:val="22"/>
              </w:rPr>
            </w:pPr>
            <w:r>
              <w:rPr>
                <w:sz w:val="22"/>
              </w:rPr>
              <w:t>H</w:t>
            </w:r>
            <w:r>
              <w:rPr>
                <w:sz w:val="18"/>
              </w:rPr>
              <w:t>ENRY </w:t>
            </w:r>
            <w:r>
              <w:rPr>
                <w:sz w:val="22"/>
              </w:rPr>
              <w:t>C</w:t>
            </w:r>
            <w:r>
              <w:rPr>
                <w:sz w:val="18"/>
              </w:rPr>
              <w:t>O</w:t>
            </w:r>
            <w:r>
              <w:rPr>
                <w:sz w:val="22"/>
              </w:rPr>
              <w:t>.</w:t>
            </w:r>
          </w:p>
        </w:tc>
        <w:tc>
          <w:tcPr>
            <w:tcW w:w="1073" w:type="dxa"/>
            <w:tcBorders>
              <w:top w:val="single" w:sz="8" w:space="0" w:color="000000"/>
            </w:tcBorders>
          </w:tcPr>
          <w:p>
            <w:pPr>
              <w:pStyle w:val="TableParagraph"/>
              <w:spacing w:before="24"/>
              <w:ind w:right="25"/>
              <w:rPr>
                <w:sz w:val="22"/>
              </w:rPr>
            </w:pPr>
            <w:r>
              <w:rPr>
                <w:w w:val="95"/>
                <w:sz w:val="22"/>
              </w:rPr>
              <w:t>17,133</w:t>
            </w:r>
          </w:p>
        </w:tc>
        <w:tc>
          <w:tcPr>
            <w:tcW w:w="1074" w:type="dxa"/>
            <w:tcBorders>
              <w:top w:val="single" w:sz="8" w:space="0" w:color="000000"/>
              <w:right w:val="single" w:sz="8" w:space="0" w:color="000000"/>
            </w:tcBorders>
          </w:tcPr>
          <w:p>
            <w:pPr>
              <w:pStyle w:val="TableParagraph"/>
              <w:spacing w:before="24"/>
              <w:ind w:right="31"/>
              <w:rPr>
                <w:sz w:val="22"/>
              </w:rPr>
            </w:pPr>
            <w:r>
              <w:rPr>
                <w:w w:val="95"/>
                <w:sz w:val="22"/>
              </w:rPr>
              <w:t>30</w:t>
            </w:r>
          </w:p>
        </w:tc>
        <w:tc>
          <w:tcPr>
            <w:tcW w:w="1072" w:type="dxa"/>
            <w:tcBorders>
              <w:top w:val="single" w:sz="8" w:space="0" w:color="000000"/>
              <w:left w:val="single" w:sz="8" w:space="0" w:color="000000"/>
            </w:tcBorders>
          </w:tcPr>
          <w:p>
            <w:pPr>
              <w:pStyle w:val="TableParagraph"/>
              <w:spacing w:before="24"/>
              <w:ind w:right="27"/>
              <w:rPr>
                <w:sz w:val="22"/>
              </w:rPr>
            </w:pPr>
            <w:r>
              <w:rPr>
                <w:w w:val="95"/>
                <w:sz w:val="22"/>
              </w:rPr>
              <w:t>0.18%</w:t>
            </w:r>
          </w:p>
        </w:tc>
        <w:tc>
          <w:tcPr>
            <w:tcW w:w="984" w:type="dxa"/>
            <w:tcBorders>
              <w:top w:val="single" w:sz="8" w:space="0" w:color="000000"/>
              <w:right w:val="single" w:sz="8" w:space="0" w:color="000000"/>
            </w:tcBorders>
          </w:tcPr>
          <w:p>
            <w:pPr>
              <w:pStyle w:val="TableParagraph"/>
              <w:spacing w:before="24"/>
              <w:ind w:right="31"/>
              <w:rPr>
                <w:sz w:val="22"/>
              </w:rPr>
            </w:pPr>
            <w:r>
              <w:rPr>
                <w:w w:val="95"/>
                <w:sz w:val="22"/>
              </w:rPr>
              <w:t>68</w:t>
            </w:r>
          </w:p>
        </w:tc>
        <w:tc>
          <w:tcPr>
            <w:tcW w:w="1070" w:type="dxa"/>
            <w:tcBorders>
              <w:top w:val="single" w:sz="8" w:space="0" w:color="000000"/>
              <w:left w:val="single" w:sz="8" w:space="0" w:color="000000"/>
            </w:tcBorders>
          </w:tcPr>
          <w:p>
            <w:pPr>
              <w:pStyle w:val="TableParagraph"/>
              <w:spacing w:before="24"/>
              <w:ind w:right="27"/>
              <w:rPr>
                <w:sz w:val="22"/>
              </w:rPr>
            </w:pPr>
            <w:r>
              <w:rPr>
                <w:w w:val="95"/>
                <w:sz w:val="22"/>
              </w:rPr>
              <w:t>0.40%</w:t>
            </w:r>
          </w:p>
        </w:tc>
        <w:tc>
          <w:tcPr>
            <w:tcW w:w="1072" w:type="dxa"/>
            <w:tcBorders>
              <w:top w:val="single" w:sz="8" w:space="0" w:color="000000"/>
              <w:right w:val="single" w:sz="8" w:space="0" w:color="000000"/>
            </w:tcBorders>
          </w:tcPr>
          <w:p>
            <w:pPr>
              <w:pStyle w:val="TableParagraph"/>
              <w:spacing w:before="24"/>
              <w:ind w:right="31"/>
              <w:rPr>
                <w:sz w:val="22"/>
              </w:rPr>
            </w:pPr>
            <w:r>
              <w:rPr>
                <w:w w:val="95"/>
                <w:sz w:val="22"/>
              </w:rPr>
              <w:t>352</w:t>
            </w:r>
          </w:p>
        </w:tc>
        <w:tc>
          <w:tcPr>
            <w:tcW w:w="1056" w:type="dxa"/>
            <w:tcBorders>
              <w:top w:val="single" w:sz="8" w:space="0" w:color="000000"/>
              <w:left w:val="single" w:sz="8" w:space="0" w:color="000000"/>
            </w:tcBorders>
          </w:tcPr>
          <w:p>
            <w:pPr>
              <w:pStyle w:val="TableParagraph"/>
              <w:spacing w:before="24"/>
              <w:ind w:left="358"/>
              <w:jc w:val="left"/>
              <w:rPr>
                <w:sz w:val="22"/>
              </w:rPr>
            </w:pPr>
            <w:r>
              <w:rPr>
                <w:sz w:val="22"/>
              </w:rPr>
              <w:t>2.05%</w:t>
            </w:r>
          </w:p>
        </w:tc>
      </w:tr>
    </w:tbl>
    <w:p>
      <w:pPr>
        <w:spacing w:before="0"/>
        <w:ind w:left="1756" w:right="0" w:firstLine="0"/>
        <w:jc w:val="left"/>
        <w:rPr>
          <w:sz w:val="12"/>
        </w:rPr>
      </w:pPr>
      <w:r>
        <w:rPr>
          <w:sz w:val="12"/>
        </w:rPr>
        <w:t>2019 5YR ACS</w:t>
      </w:r>
    </w:p>
    <w:p>
      <w:pPr>
        <w:spacing w:after="0"/>
        <w:jc w:val="left"/>
        <w:rPr>
          <w:sz w:val="12"/>
        </w:rPr>
        <w:sectPr>
          <w:headerReference w:type="default" r:id="rId413"/>
          <w:footerReference w:type="default" r:id="rId414"/>
          <w:pgSz w:w="12240" w:h="15840"/>
          <w:pgMar w:header="720" w:footer="1105" w:top="1000" w:bottom="1300" w:left="0" w:right="220"/>
          <w:pgNumType w:start="213"/>
        </w:sectPr>
      </w:pPr>
    </w:p>
    <w:p>
      <w:pPr>
        <w:pStyle w:val="BodyText"/>
        <w:spacing w:before="4"/>
        <w:rPr>
          <w:sz w:val="27"/>
        </w:rPr>
      </w:pPr>
      <w:r>
        <w:rPr/>
        <w:pict>
          <v:group style="position:absolute;margin-left:65.820pt;margin-top:601.73999pt;width:464.5pt;height:2.2pt;mso-position-horizontal-relative:page;mso-position-vertical-relative:page;z-index:253800448" coordorigin="1316,12035" coordsize="9290,44">
            <v:shape style="position:absolute;left:1316;top:12042;width:309;height:29" coordorigin="1316,12042" coordsize="309,29" path="m1316,12071l1625,12071m1316,12042l1625,12042e" filled="false" stroked="true" strokeweight=".72pt" strokecolor="#833b0a">
              <v:path arrowok="t"/>
              <v:stroke dashstyle="solid"/>
            </v:shape>
            <v:rect style="position:absolute;left:1610;top:12034;width:44;height:15" filled="true" fillcolor="#833b0a" stroked="false">
              <v:fill type="solid"/>
            </v:rect>
            <v:shape style="position:absolute;left:1610;top:12042;width:8966;height:29" coordorigin="1610,12042" coordsize="8966,29" path="m1610,12071l4408,12071m1654,12042l4408,12042m4408,12071l5779,12071m4451,12042l5779,12042m5779,12071l6835,12071m5822,12042l6835,12042m6835,12071l8208,12071m6878,12042l8208,12042m8208,12071l9204,12071m8251,12042l9204,12042m9204,12071l10576,12071m9247,12042l10576,12042e" filled="false" stroked="true" strokeweight=".72pt" strokecolor="#833b0a">
              <v:path arrowok="t"/>
              <v:stroke dashstyle="solid"/>
            </v:shape>
            <v:rect style="position:absolute;left:10575;top:12063;width:30;height:15" filled="true" fillcolor="#833b0a" stroked="false">
              <v:fill type="solid"/>
            </v:rect>
            <w10:wrap type="none"/>
          </v:group>
        </w:pict>
      </w:r>
    </w:p>
    <w:p>
      <w:pPr>
        <w:spacing w:line="289" w:lineRule="exact" w:before="100"/>
        <w:ind w:left="8" w:right="104" w:firstLine="0"/>
        <w:jc w:val="center"/>
        <w:rPr>
          <w:b/>
          <w:sz w:val="24"/>
        </w:rPr>
      </w:pPr>
      <w:r>
        <w:rPr>
          <w:b/>
          <w:sz w:val="24"/>
        </w:rPr>
        <w:t>T</w:t>
      </w:r>
      <w:r>
        <w:rPr>
          <w:b/>
          <w:sz w:val="19"/>
        </w:rPr>
        <w:t>ABLE </w:t>
      </w:r>
      <w:r>
        <w:rPr>
          <w:b/>
          <w:sz w:val="24"/>
        </w:rPr>
        <w:t>38:</w:t>
      </w:r>
    </w:p>
    <w:p>
      <w:pPr>
        <w:spacing w:line="289" w:lineRule="exact" w:before="0"/>
        <w:ind w:left="9" w:right="104" w:firstLine="0"/>
        <w:jc w:val="center"/>
        <w:rPr>
          <w:sz w:val="19"/>
        </w:rPr>
      </w:pPr>
      <w:r>
        <w:rPr>
          <w:sz w:val="24"/>
        </w:rPr>
        <w:t>2019 E</w:t>
      </w:r>
      <w:r>
        <w:rPr>
          <w:sz w:val="19"/>
        </w:rPr>
        <w:t>STIMATED </w:t>
      </w:r>
      <w:r>
        <w:rPr>
          <w:sz w:val="24"/>
        </w:rPr>
        <w:t>P</w:t>
      </w:r>
      <w:r>
        <w:rPr>
          <w:sz w:val="19"/>
        </w:rPr>
        <w:t>OPULATION BY </w:t>
      </w:r>
      <w:r>
        <w:rPr>
          <w:sz w:val="24"/>
        </w:rPr>
        <w:t>G</w:t>
      </w:r>
      <w:r>
        <w:rPr>
          <w:sz w:val="19"/>
        </w:rPr>
        <w:t>ENDER</w:t>
      </w:r>
    </w:p>
    <w:p>
      <w:pPr>
        <w:spacing w:before="0"/>
        <w:ind w:left="10" w:right="104" w:firstLine="0"/>
        <w:jc w:val="center"/>
        <w:rPr>
          <w:sz w:val="16"/>
        </w:rPr>
      </w:pPr>
      <w:r>
        <w:rPr>
          <w:sz w:val="16"/>
        </w:rPr>
        <w:t>S</w:t>
      </w:r>
      <w:r>
        <w:rPr>
          <w:sz w:val="13"/>
        </w:rPr>
        <w:t>EE </w:t>
      </w:r>
      <w:r>
        <w:rPr>
          <w:sz w:val="16"/>
        </w:rPr>
        <w:t>F</w:t>
      </w:r>
      <w:r>
        <w:rPr>
          <w:sz w:val="13"/>
        </w:rPr>
        <w:t>IGURE </w:t>
      </w:r>
      <w:r>
        <w:rPr>
          <w:sz w:val="16"/>
        </w:rPr>
        <w:t>18, </w:t>
      </w:r>
      <w:r>
        <w:rPr>
          <w:sz w:val="13"/>
        </w:rPr>
        <w:t>PAGE </w:t>
      </w:r>
      <w:r>
        <w:rPr>
          <w:sz w:val="16"/>
        </w:rPr>
        <w:t>35</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91"/>
        <w:gridCol w:w="1371"/>
        <w:gridCol w:w="1055"/>
        <w:gridCol w:w="1372"/>
        <w:gridCol w:w="995"/>
        <w:gridCol w:w="1371"/>
      </w:tblGrid>
      <w:tr>
        <w:trPr>
          <w:trHeight w:val="324" w:hRule="atLeast"/>
        </w:trPr>
        <w:tc>
          <w:tcPr>
            <w:tcW w:w="3091" w:type="dxa"/>
            <w:vMerge w:val="restart"/>
            <w:shd w:val="clear" w:color="auto" w:fill="FDD282"/>
          </w:tcPr>
          <w:p>
            <w:pPr>
              <w:pStyle w:val="TableParagraph"/>
              <w:spacing w:before="168"/>
              <w:ind w:left="1153" w:right="1125"/>
              <w:jc w:val="center"/>
              <w:rPr>
                <w:b/>
                <w:sz w:val="22"/>
              </w:rPr>
            </w:pPr>
            <w:r>
              <w:rPr>
                <w:b/>
                <w:sz w:val="28"/>
              </w:rPr>
              <w:t>P</w:t>
            </w:r>
            <w:r>
              <w:rPr>
                <w:b/>
                <w:sz w:val="22"/>
              </w:rPr>
              <w:t>LACE</w:t>
            </w:r>
          </w:p>
        </w:tc>
        <w:tc>
          <w:tcPr>
            <w:tcW w:w="2426" w:type="dxa"/>
            <w:gridSpan w:val="2"/>
            <w:tcBorders>
              <w:bottom w:val="single" w:sz="8" w:space="0" w:color="000000"/>
            </w:tcBorders>
            <w:shd w:val="clear" w:color="auto" w:fill="FDD282"/>
          </w:tcPr>
          <w:p>
            <w:pPr>
              <w:pStyle w:val="TableParagraph"/>
              <w:spacing w:before="32"/>
              <w:ind w:left="927" w:right="895"/>
              <w:jc w:val="center"/>
              <w:rPr>
                <w:b/>
                <w:sz w:val="18"/>
              </w:rPr>
            </w:pPr>
            <w:r>
              <w:rPr>
                <w:b/>
                <w:sz w:val="22"/>
              </w:rPr>
              <w:t>M</w:t>
            </w:r>
            <w:r>
              <w:rPr>
                <w:b/>
                <w:sz w:val="18"/>
              </w:rPr>
              <w:t>ALE</w:t>
            </w:r>
          </w:p>
        </w:tc>
        <w:tc>
          <w:tcPr>
            <w:tcW w:w="2367" w:type="dxa"/>
            <w:gridSpan w:val="2"/>
            <w:tcBorders>
              <w:bottom w:val="single" w:sz="8" w:space="0" w:color="000000"/>
            </w:tcBorders>
            <w:shd w:val="clear" w:color="auto" w:fill="FDD282"/>
          </w:tcPr>
          <w:p>
            <w:pPr>
              <w:pStyle w:val="TableParagraph"/>
              <w:spacing w:before="32"/>
              <w:ind w:left="796" w:right="763"/>
              <w:jc w:val="center"/>
              <w:rPr>
                <w:b/>
                <w:sz w:val="18"/>
              </w:rPr>
            </w:pPr>
            <w:r>
              <w:rPr>
                <w:b/>
                <w:sz w:val="22"/>
              </w:rPr>
              <w:t>F</w:t>
            </w:r>
            <w:r>
              <w:rPr>
                <w:b/>
                <w:sz w:val="18"/>
              </w:rPr>
              <w:t>EMALE</w:t>
            </w:r>
          </w:p>
        </w:tc>
        <w:tc>
          <w:tcPr>
            <w:tcW w:w="1371" w:type="dxa"/>
            <w:vMerge w:val="restart"/>
            <w:shd w:val="clear" w:color="auto" w:fill="FDD282"/>
          </w:tcPr>
          <w:p>
            <w:pPr>
              <w:pStyle w:val="TableParagraph"/>
              <w:spacing w:before="192"/>
              <w:ind w:left="364"/>
              <w:jc w:val="left"/>
              <w:rPr>
                <w:b/>
                <w:sz w:val="19"/>
              </w:rPr>
            </w:pPr>
            <w:r>
              <w:rPr>
                <w:b/>
                <w:sz w:val="24"/>
              </w:rPr>
              <w:t>T</w:t>
            </w:r>
            <w:r>
              <w:rPr>
                <w:b/>
                <w:sz w:val="19"/>
              </w:rPr>
              <w:t>OTAL</w:t>
            </w:r>
          </w:p>
        </w:tc>
      </w:tr>
      <w:tr>
        <w:trPr>
          <w:trHeight w:val="319" w:hRule="atLeast"/>
        </w:trPr>
        <w:tc>
          <w:tcPr>
            <w:tcW w:w="3091" w:type="dxa"/>
            <w:vMerge/>
            <w:tcBorders>
              <w:top w:val="nil"/>
            </w:tcBorders>
            <w:shd w:val="clear" w:color="auto" w:fill="FDD282"/>
          </w:tcPr>
          <w:p>
            <w:pPr>
              <w:rPr>
                <w:sz w:val="2"/>
                <w:szCs w:val="2"/>
              </w:rPr>
            </w:pPr>
          </w:p>
        </w:tc>
        <w:tc>
          <w:tcPr>
            <w:tcW w:w="1371" w:type="dxa"/>
            <w:tcBorders>
              <w:top w:val="single" w:sz="8" w:space="0" w:color="000000"/>
            </w:tcBorders>
            <w:shd w:val="clear" w:color="auto" w:fill="FDD282"/>
          </w:tcPr>
          <w:p>
            <w:pPr>
              <w:pStyle w:val="TableParagraph"/>
              <w:spacing w:line="283" w:lineRule="exact" w:before="17"/>
              <w:ind w:left="30"/>
              <w:jc w:val="center"/>
              <w:rPr>
                <w:b/>
                <w:sz w:val="24"/>
              </w:rPr>
            </w:pPr>
            <w:r>
              <w:rPr>
                <w:b/>
                <w:sz w:val="24"/>
              </w:rPr>
              <w:t>#</w:t>
            </w:r>
          </w:p>
        </w:tc>
        <w:tc>
          <w:tcPr>
            <w:tcW w:w="1055" w:type="dxa"/>
            <w:tcBorders>
              <w:top w:val="single" w:sz="8" w:space="0" w:color="000000"/>
            </w:tcBorders>
            <w:shd w:val="clear" w:color="auto" w:fill="FDD282"/>
          </w:tcPr>
          <w:p>
            <w:pPr>
              <w:pStyle w:val="TableParagraph"/>
              <w:spacing w:line="283" w:lineRule="exact" w:before="17"/>
              <w:ind w:left="33"/>
              <w:jc w:val="center"/>
              <w:rPr>
                <w:b/>
                <w:sz w:val="24"/>
              </w:rPr>
            </w:pPr>
            <w:r>
              <w:rPr>
                <w:b/>
                <w:sz w:val="24"/>
              </w:rPr>
              <w:t>%</w:t>
            </w:r>
          </w:p>
        </w:tc>
        <w:tc>
          <w:tcPr>
            <w:tcW w:w="1372" w:type="dxa"/>
            <w:tcBorders>
              <w:top w:val="single" w:sz="8" w:space="0" w:color="000000"/>
            </w:tcBorders>
            <w:shd w:val="clear" w:color="auto" w:fill="FDD282"/>
          </w:tcPr>
          <w:p>
            <w:pPr>
              <w:pStyle w:val="TableParagraph"/>
              <w:spacing w:line="283" w:lineRule="exact" w:before="17"/>
              <w:ind w:left="32"/>
              <w:jc w:val="center"/>
              <w:rPr>
                <w:b/>
                <w:sz w:val="24"/>
              </w:rPr>
            </w:pPr>
            <w:r>
              <w:rPr>
                <w:b/>
                <w:sz w:val="24"/>
              </w:rPr>
              <w:t>#</w:t>
            </w:r>
          </w:p>
        </w:tc>
        <w:tc>
          <w:tcPr>
            <w:tcW w:w="995" w:type="dxa"/>
            <w:tcBorders>
              <w:top w:val="single" w:sz="8" w:space="0" w:color="000000"/>
            </w:tcBorders>
            <w:shd w:val="clear" w:color="auto" w:fill="FDD282"/>
          </w:tcPr>
          <w:p>
            <w:pPr>
              <w:pStyle w:val="TableParagraph"/>
              <w:spacing w:line="283" w:lineRule="exact" w:before="17"/>
              <w:ind w:left="34"/>
              <w:jc w:val="center"/>
              <w:rPr>
                <w:b/>
                <w:sz w:val="24"/>
              </w:rPr>
            </w:pPr>
            <w:r>
              <w:rPr>
                <w:b/>
                <w:sz w:val="24"/>
              </w:rPr>
              <w:t>%</w:t>
            </w:r>
          </w:p>
        </w:tc>
        <w:tc>
          <w:tcPr>
            <w:tcW w:w="1371" w:type="dxa"/>
            <w:vMerge/>
            <w:tcBorders>
              <w:top w:val="nil"/>
            </w:tcBorders>
            <w:shd w:val="clear" w:color="auto" w:fill="FDD282"/>
          </w:tcPr>
          <w:p>
            <w:pPr>
              <w:rPr>
                <w:sz w:val="2"/>
                <w:szCs w:val="2"/>
              </w:rPr>
            </w:pPr>
          </w:p>
        </w:tc>
      </w:tr>
      <w:tr>
        <w:trPr>
          <w:trHeight w:val="329" w:hRule="atLeast"/>
        </w:trPr>
        <w:tc>
          <w:tcPr>
            <w:tcW w:w="3091" w:type="dxa"/>
            <w:tcBorders>
              <w:bottom w:val="single" w:sz="8" w:space="0" w:color="000000"/>
            </w:tcBorders>
          </w:tcPr>
          <w:p>
            <w:pPr>
              <w:pStyle w:val="TableParagraph"/>
              <w:spacing w:before="32"/>
              <w:ind w:left="108"/>
              <w:jc w:val="left"/>
              <w:rPr>
                <w:sz w:val="18"/>
              </w:rPr>
            </w:pPr>
            <w:r>
              <w:rPr>
                <w:sz w:val="22"/>
              </w:rPr>
              <w:t>A</w:t>
            </w:r>
            <w:r>
              <w:rPr>
                <w:sz w:val="18"/>
              </w:rPr>
              <w:t>LABAMA</w:t>
            </w:r>
          </w:p>
        </w:tc>
        <w:tc>
          <w:tcPr>
            <w:tcW w:w="1371" w:type="dxa"/>
            <w:tcBorders>
              <w:bottom w:val="single" w:sz="8" w:space="0" w:color="000000"/>
            </w:tcBorders>
          </w:tcPr>
          <w:p>
            <w:pPr>
              <w:pStyle w:val="TableParagraph"/>
              <w:spacing w:before="32"/>
              <w:ind w:right="75"/>
              <w:rPr>
                <w:sz w:val="22"/>
              </w:rPr>
            </w:pPr>
            <w:r>
              <w:rPr>
                <w:sz w:val="22"/>
              </w:rPr>
              <w:t>2,369,611</w:t>
            </w:r>
          </w:p>
        </w:tc>
        <w:tc>
          <w:tcPr>
            <w:tcW w:w="1055" w:type="dxa"/>
            <w:tcBorders>
              <w:bottom w:val="single" w:sz="8" w:space="0" w:color="000000"/>
            </w:tcBorders>
          </w:tcPr>
          <w:p>
            <w:pPr>
              <w:pStyle w:val="TableParagraph"/>
              <w:spacing w:before="32"/>
              <w:ind w:right="74"/>
              <w:rPr>
                <w:sz w:val="22"/>
              </w:rPr>
            </w:pPr>
            <w:r>
              <w:rPr>
                <w:w w:val="95"/>
                <w:sz w:val="22"/>
              </w:rPr>
              <w:t>48.3%</w:t>
            </w:r>
          </w:p>
        </w:tc>
        <w:tc>
          <w:tcPr>
            <w:tcW w:w="1372" w:type="dxa"/>
            <w:tcBorders>
              <w:bottom w:val="single" w:sz="8" w:space="0" w:color="000000"/>
            </w:tcBorders>
          </w:tcPr>
          <w:p>
            <w:pPr>
              <w:pStyle w:val="TableParagraph"/>
              <w:spacing w:before="32"/>
              <w:ind w:right="74"/>
              <w:rPr>
                <w:sz w:val="22"/>
              </w:rPr>
            </w:pPr>
            <w:r>
              <w:rPr>
                <w:sz w:val="22"/>
              </w:rPr>
              <w:t>2,533,574</w:t>
            </w:r>
          </w:p>
        </w:tc>
        <w:tc>
          <w:tcPr>
            <w:tcW w:w="995" w:type="dxa"/>
            <w:tcBorders>
              <w:bottom w:val="single" w:sz="8" w:space="0" w:color="000000"/>
            </w:tcBorders>
          </w:tcPr>
          <w:p>
            <w:pPr>
              <w:pStyle w:val="TableParagraph"/>
              <w:spacing w:before="32"/>
              <w:ind w:left="227" w:right="54"/>
              <w:jc w:val="center"/>
              <w:rPr>
                <w:sz w:val="22"/>
              </w:rPr>
            </w:pPr>
            <w:r>
              <w:rPr>
                <w:sz w:val="22"/>
              </w:rPr>
              <w:t>51.7%</w:t>
            </w:r>
          </w:p>
        </w:tc>
        <w:tc>
          <w:tcPr>
            <w:tcW w:w="1371" w:type="dxa"/>
            <w:tcBorders>
              <w:bottom w:val="single" w:sz="8" w:space="0" w:color="000000"/>
            </w:tcBorders>
          </w:tcPr>
          <w:p>
            <w:pPr>
              <w:pStyle w:val="TableParagraph"/>
              <w:spacing w:before="32"/>
              <w:ind w:right="72"/>
              <w:rPr>
                <w:sz w:val="22"/>
              </w:rPr>
            </w:pPr>
            <w:r>
              <w:rPr>
                <w:sz w:val="22"/>
              </w:rPr>
              <w:t>4,903,185</w:t>
            </w:r>
          </w:p>
        </w:tc>
      </w:tr>
      <w:tr>
        <w:trPr>
          <w:trHeight w:val="314" w:hRule="atLeast"/>
        </w:trPr>
        <w:tc>
          <w:tcPr>
            <w:tcW w:w="3091" w:type="dxa"/>
            <w:tcBorders>
              <w:top w:val="single" w:sz="8" w:space="0" w:color="000000"/>
              <w:bottom w:val="double" w:sz="2" w:space="0" w:color="833B0A"/>
            </w:tcBorders>
          </w:tcPr>
          <w:p>
            <w:pPr>
              <w:pStyle w:val="TableParagraph"/>
              <w:spacing w:before="25"/>
              <w:ind w:left="108"/>
              <w:jc w:val="left"/>
              <w:rPr>
                <w:b/>
                <w:sz w:val="18"/>
              </w:rPr>
            </w:pPr>
            <w:r>
              <w:rPr>
                <w:b/>
                <w:sz w:val="22"/>
              </w:rPr>
              <w:t>SEARP&amp;DC HS A</w:t>
            </w:r>
            <w:r>
              <w:rPr>
                <w:b/>
                <w:sz w:val="18"/>
              </w:rPr>
              <w:t>REA</w:t>
            </w:r>
          </w:p>
        </w:tc>
        <w:tc>
          <w:tcPr>
            <w:tcW w:w="1371" w:type="dxa"/>
            <w:tcBorders>
              <w:top w:val="single" w:sz="8" w:space="0" w:color="000000"/>
              <w:bottom w:val="double" w:sz="2" w:space="0" w:color="833B0A"/>
            </w:tcBorders>
          </w:tcPr>
          <w:p>
            <w:pPr>
              <w:pStyle w:val="TableParagraph"/>
              <w:spacing w:before="25"/>
              <w:ind w:right="73"/>
              <w:rPr>
                <w:b/>
                <w:sz w:val="22"/>
              </w:rPr>
            </w:pPr>
            <w:r>
              <w:rPr>
                <w:b/>
                <w:w w:val="95"/>
                <w:sz w:val="22"/>
              </w:rPr>
              <w:t>52,561</w:t>
            </w:r>
          </w:p>
        </w:tc>
        <w:tc>
          <w:tcPr>
            <w:tcW w:w="1055" w:type="dxa"/>
            <w:tcBorders>
              <w:top w:val="single" w:sz="8" w:space="0" w:color="000000"/>
              <w:bottom w:val="double" w:sz="2" w:space="0" w:color="833B0A"/>
            </w:tcBorders>
          </w:tcPr>
          <w:p>
            <w:pPr>
              <w:pStyle w:val="TableParagraph"/>
              <w:spacing w:before="25"/>
              <w:ind w:right="71"/>
              <w:rPr>
                <w:b/>
                <w:sz w:val="22"/>
              </w:rPr>
            </w:pPr>
            <w:r>
              <w:rPr>
                <w:b/>
                <w:w w:val="95"/>
                <w:sz w:val="22"/>
              </w:rPr>
              <w:t>49.5%</w:t>
            </w:r>
          </w:p>
        </w:tc>
        <w:tc>
          <w:tcPr>
            <w:tcW w:w="1372" w:type="dxa"/>
            <w:tcBorders>
              <w:top w:val="single" w:sz="8" w:space="0" w:color="000000"/>
              <w:bottom w:val="double" w:sz="2" w:space="0" w:color="833B0A"/>
            </w:tcBorders>
          </w:tcPr>
          <w:p>
            <w:pPr>
              <w:pStyle w:val="TableParagraph"/>
              <w:spacing w:before="25"/>
              <w:ind w:right="73"/>
              <w:rPr>
                <w:b/>
                <w:sz w:val="22"/>
              </w:rPr>
            </w:pPr>
            <w:r>
              <w:rPr>
                <w:b/>
                <w:sz w:val="22"/>
              </w:rPr>
              <w:t>53,550</w:t>
            </w:r>
          </w:p>
        </w:tc>
        <w:tc>
          <w:tcPr>
            <w:tcW w:w="995" w:type="dxa"/>
            <w:tcBorders>
              <w:top w:val="single" w:sz="8" w:space="0" w:color="000000"/>
              <w:bottom w:val="double" w:sz="2" w:space="0" w:color="833B0A"/>
            </w:tcBorders>
          </w:tcPr>
          <w:p>
            <w:pPr>
              <w:pStyle w:val="TableParagraph"/>
              <w:spacing w:before="25"/>
              <w:ind w:left="117" w:right="54"/>
              <w:jc w:val="center"/>
              <w:rPr>
                <w:b/>
                <w:sz w:val="22"/>
              </w:rPr>
            </w:pPr>
            <w:r>
              <w:rPr>
                <w:b/>
                <w:sz w:val="22"/>
              </w:rPr>
              <w:t>50.5%</w:t>
            </w:r>
          </w:p>
        </w:tc>
        <w:tc>
          <w:tcPr>
            <w:tcW w:w="1371" w:type="dxa"/>
            <w:tcBorders>
              <w:top w:val="single" w:sz="8" w:space="0" w:color="000000"/>
              <w:bottom w:val="double" w:sz="2" w:space="0" w:color="833B0A"/>
            </w:tcBorders>
          </w:tcPr>
          <w:p>
            <w:pPr>
              <w:pStyle w:val="TableParagraph"/>
              <w:spacing w:before="25"/>
              <w:ind w:right="69"/>
              <w:rPr>
                <w:b/>
                <w:sz w:val="22"/>
              </w:rPr>
            </w:pPr>
            <w:r>
              <w:rPr>
                <w:b/>
                <w:w w:val="95"/>
                <w:sz w:val="22"/>
              </w:rPr>
              <w:t>106,111</w:t>
            </w:r>
          </w:p>
        </w:tc>
      </w:tr>
      <w:tr>
        <w:trPr>
          <w:trHeight w:val="331" w:hRule="atLeast"/>
        </w:trPr>
        <w:tc>
          <w:tcPr>
            <w:tcW w:w="3091" w:type="dxa"/>
            <w:tcBorders>
              <w:top w:val="double" w:sz="2" w:space="0" w:color="833B0A"/>
              <w:bottom w:val="single" w:sz="8" w:space="0" w:color="000000"/>
            </w:tcBorders>
            <w:shd w:val="clear" w:color="auto" w:fill="FDE1AC"/>
          </w:tcPr>
          <w:p>
            <w:pPr>
              <w:pStyle w:val="TableParagraph"/>
              <w:spacing w:before="33"/>
              <w:ind w:left="108"/>
              <w:jc w:val="left"/>
              <w:rPr>
                <w:b/>
                <w:sz w:val="22"/>
              </w:rPr>
            </w:pPr>
            <w:r>
              <w:rPr>
                <w:b/>
                <w:sz w:val="22"/>
              </w:rPr>
              <w:t>B</w:t>
            </w:r>
            <w:r>
              <w:rPr>
                <w:b/>
                <w:sz w:val="18"/>
              </w:rPr>
              <w:t>ARBOUR </w:t>
            </w:r>
            <w:r>
              <w:rPr>
                <w:b/>
                <w:sz w:val="22"/>
              </w:rPr>
              <w:t>C</w:t>
            </w:r>
            <w:r>
              <w:rPr>
                <w:b/>
                <w:sz w:val="18"/>
              </w:rPr>
              <w:t>O</w:t>
            </w:r>
            <w:r>
              <w:rPr>
                <w:b/>
                <w:sz w:val="22"/>
              </w:rPr>
              <w:t>.</w:t>
            </w:r>
          </w:p>
        </w:tc>
        <w:tc>
          <w:tcPr>
            <w:tcW w:w="1371" w:type="dxa"/>
            <w:tcBorders>
              <w:top w:val="double" w:sz="2" w:space="0" w:color="833B0A"/>
              <w:bottom w:val="single" w:sz="8" w:space="0" w:color="000000"/>
            </w:tcBorders>
            <w:shd w:val="clear" w:color="auto" w:fill="FDE1AC"/>
          </w:tcPr>
          <w:p>
            <w:pPr>
              <w:pStyle w:val="TableParagraph"/>
              <w:spacing w:before="33"/>
              <w:ind w:right="73"/>
              <w:rPr>
                <w:b/>
                <w:sz w:val="22"/>
              </w:rPr>
            </w:pPr>
            <w:r>
              <w:rPr>
                <w:b/>
                <w:w w:val="95"/>
                <w:sz w:val="22"/>
              </w:rPr>
              <w:t>13,421</w:t>
            </w:r>
          </w:p>
        </w:tc>
        <w:tc>
          <w:tcPr>
            <w:tcW w:w="1055" w:type="dxa"/>
            <w:tcBorders>
              <w:top w:val="double" w:sz="2" w:space="0" w:color="833B0A"/>
              <w:bottom w:val="single" w:sz="8" w:space="0" w:color="000000"/>
            </w:tcBorders>
            <w:shd w:val="clear" w:color="auto" w:fill="FDE1AC"/>
          </w:tcPr>
          <w:p>
            <w:pPr>
              <w:pStyle w:val="TableParagraph"/>
              <w:spacing w:before="33"/>
              <w:ind w:right="72"/>
              <w:rPr>
                <w:b/>
                <w:sz w:val="22"/>
              </w:rPr>
            </w:pPr>
            <w:r>
              <w:rPr>
                <w:b/>
                <w:w w:val="95"/>
                <w:sz w:val="22"/>
              </w:rPr>
              <w:t>52.9%</w:t>
            </w:r>
          </w:p>
        </w:tc>
        <w:tc>
          <w:tcPr>
            <w:tcW w:w="1372" w:type="dxa"/>
            <w:tcBorders>
              <w:top w:val="double" w:sz="2" w:space="0" w:color="833B0A"/>
              <w:bottom w:val="single" w:sz="8" w:space="0" w:color="000000"/>
            </w:tcBorders>
            <w:shd w:val="clear" w:color="auto" w:fill="FDE1AC"/>
          </w:tcPr>
          <w:p>
            <w:pPr>
              <w:pStyle w:val="TableParagraph"/>
              <w:spacing w:before="33"/>
              <w:ind w:right="72"/>
              <w:rPr>
                <w:b/>
                <w:sz w:val="22"/>
              </w:rPr>
            </w:pPr>
            <w:r>
              <w:rPr>
                <w:b/>
                <w:w w:val="95"/>
                <w:sz w:val="22"/>
              </w:rPr>
              <w:t>11,940</w:t>
            </w:r>
          </w:p>
        </w:tc>
        <w:tc>
          <w:tcPr>
            <w:tcW w:w="995" w:type="dxa"/>
            <w:tcBorders>
              <w:top w:val="double" w:sz="2" w:space="0" w:color="833B0A"/>
              <w:bottom w:val="single" w:sz="8" w:space="0" w:color="000000"/>
            </w:tcBorders>
            <w:shd w:val="clear" w:color="auto" w:fill="FDE1AC"/>
          </w:tcPr>
          <w:p>
            <w:pPr>
              <w:pStyle w:val="TableParagraph"/>
              <w:spacing w:before="33"/>
              <w:ind w:left="117" w:right="54"/>
              <w:jc w:val="center"/>
              <w:rPr>
                <w:b/>
                <w:sz w:val="22"/>
              </w:rPr>
            </w:pPr>
            <w:r>
              <w:rPr>
                <w:b/>
                <w:sz w:val="22"/>
              </w:rPr>
              <w:t>47.1%</w:t>
            </w:r>
          </w:p>
        </w:tc>
        <w:tc>
          <w:tcPr>
            <w:tcW w:w="1371" w:type="dxa"/>
            <w:tcBorders>
              <w:top w:val="double" w:sz="2" w:space="0" w:color="833B0A"/>
              <w:bottom w:val="single" w:sz="8" w:space="0" w:color="000000"/>
            </w:tcBorders>
            <w:shd w:val="clear" w:color="auto" w:fill="FDE1AC"/>
          </w:tcPr>
          <w:p>
            <w:pPr>
              <w:pStyle w:val="TableParagraph"/>
              <w:spacing w:before="33"/>
              <w:ind w:right="70"/>
              <w:rPr>
                <w:b/>
                <w:sz w:val="22"/>
              </w:rPr>
            </w:pPr>
            <w:r>
              <w:rPr>
                <w:b/>
                <w:w w:val="95"/>
                <w:sz w:val="22"/>
              </w:rPr>
              <w:t>25,361</w:t>
            </w:r>
          </w:p>
        </w:tc>
      </w:tr>
      <w:tr>
        <w:trPr>
          <w:trHeight w:val="314" w:hRule="atLeast"/>
        </w:trPr>
        <w:tc>
          <w:tcPr>
            <w:tcW w:w="3091" w:type="dxa"/>
            <w:tcBorders>
              <w:top w:val="single" w:sz="8" w:space="0" w:color="000000"/>
              <w:bottom w:val="single" w:sz="8" w:space="0" w:color="000000"/>
            </w:tcBorders>
          </w:tcPr>
          <w:p>
            <w:pPr>
              <w:pStyle w:val="TableParagraph"/>
              <w:spacing w:before="24"/>
              <w:ind w:left="401"/>
              <w:jc w:val="left"/>
              <w:rPr>
                <w:sz w:val="22"/>
              </w:rPr>
            </w:pPr>
            <w:r>
              <w:rPr>
                <w:sz w:val="22"/>
              </w:rPr>
              <w:t>B</w:t>
            </w:r>
            <w:r>
              <w:rPr>
                <w:sz w:val="18"/>
              </w:rPr>
              <w:t>AKERHILL </w:t>
            </w:r>
            <w:r>
              <w:rPr>
                <w:sz w:val="22"/>
              </w:rPr>
              <w:t>(</w:t>
            </w:r>
            <w:r>
              <w:rPr>
                <w:sz w:val="18"/>
              </w:rPr>
              <w:t>TOWN</w:t>
            </w:r>
            <w:r>
              <w:rPr>
                <w:sz w:val="22"/>
              </w:rPr>
              <w:t>)</w:t>
            </w:r>
          </w:p>
        </w:tc>
        <w:tc>
          <w:tcPr>
            <w:tcW w:w="1371" w:type="dxa"/>
            <w:tcBorders>
              <w:top w:val="single" w:sz="8" w:space="0" w:color="000000"/>
              <w:bottom w:val="single" w:sz="8" w:space="0" w:color="000000"/>
            </w:tcBorders>
          </w:tcPr>
          <w:p>
            <w:pPr>
              <w:pStyle w:val="TableParagraph"/>
              <w:spacing w:before="24"/>
              <w:ind w:right="75"/>
              <w:rPr>
                <w:sz w:val="22"/>
              </w:rPr>
            </w:pPr>
            <w:r>
              <w:rPr>
                <w:w w:val="95"/>
                <w:sz w:val="22"/>
              </w:rPr>
              <w:t>107</w:t>
            </w:r>
          </w:p>
        </w:tc>
        <w:tc>
          <w:tcPr>
            <w:tcW w:w="1055" w:type="dxa"/>
            <w:tcBorders>
              <w:top w:val="single" w:sz="8" w:space="0" w:color="000000"/>
              <w:bottom w:val="single" w:sz="8" w:space="0" w:color="000000"/>
            </w:tcBorders>
          </w:tcPr>
          <w:p>
            <w:pPr>
              <w:pStyle w:val="TableParagraph"/>
              <w:spacing w:before="24"/>
              <w:ind w:right="74"/>
              <w:rPr>
                <w:sz w:val="22"/>
              </w:rPr>
            </w:pPr>
            <w:r>
              <w:rPr>
                <w:w w:val="95"/>
                <w:sz w:val="22"/>
              </w:rPr>
              <w:t>46.9%</w:t>
            </w:r>
          </w:p>
        </w:tc>
        <w:tc>
          <w:tcPr>
            <w:tcW w:w="1372" w:type="dxa"/>
            <w:tcBorders>
              <w:top w:val="single" w:sz="8" w:space="0" w:color="000000"/>
              <w:bottom w:val="single" w:sz="8" w:space="0" w:color="000000"/>
            </w:tcBorders>
          </w:tcPr>
          <w:p>
            <w:pPr>
              <w:pStyle w:val="TableParagraph"/>
              <w:spacing w:before="24"/>
              <w:ind w:right="73"/>
              <w:rPr>
                <w:sz w:val="22"/>
              </w:rPr>
            </w:pPr>
            <w:r>
              <w:rPr>
                <w:w w:val="95"/>
                <w:sz w:val="22"/>
              </w:rPr>
              <w:t>121</w:t>
            </w:r>
          </w:p>
        </w:tc>
        <w:tc>
          <w:tcPr>
            <w:tcW w:w="995" w:type="dxa"/>
            <w:tcBorders>
              <w:top w:val="single" w:sz="8" w:space="0" w:color="000000"/>
              <w:bottom w:val="single" w:sz="8" w:space="0" w:color="000000"/>
            </w:tcBorders>
          </w:tcPr>
          <w:p>
            <w:pPr>
              <w:pStyle w:val="TableParagraph"/>
              <w:spacing w:before="24"/>
              <w:ind w:left="227" w:right="53"/>
              <w:jc w:val="center"/>
              <w:rPr>
                <w:sz w:val="22"/>
              </w:rPr>
            </w:pPr>
            <w:r>
              <w:rPr>
                <w:sz w:val="22"/>
              </w:rPr>
              <w:t>53.1%</w:t>
            </w:r>
          </w:p>
        </w:tc>
        <w:tc>
          <w:tcPr>
            <w:tcW w:w="1371" w:type="dxa"/>
            <w:tcBorders>
              <w:top w:val="single" w:sz="8" w:space="0" w:color="000000"/>
              <w:bottom w:val="single" w:sz="8" w:space="0" w:color="000000"/>
            </w:tcBorders>
          </w:tcPr>
          <w:p>
            <w:pPr>
              <w:pStyle w:val="TableParagraph"/>
              <w:spacing w:before="24"/>
              <w:ind w:right="70"/>
              <w:rPr>
                <w:sz w:val="22"/>
              </w:rPr>
            </w:pPr>
            <w:r>
              <w:rPr>
                <w:w w:val="95"/>
                <w:sz w:val="22"/>
              </w:rPr>
              <w:t>228</w:t>
            </w:r>
          </w:p>
        </w:tc>
      </w:tr>
      <w:tr>
        <w:trPr>
          <w:trHeight w:val="314" w:hRule="atLeast"/>
        </w:trPr>
        <w:tc>
          <w:tcPr>
            <w:tcW w:w="3091" w:type="dxa"/>
            <w:tcBorders>
              <w:top w:val="single" w:sz="8" w:space="0" w:color="000000"/>
              <w:bottom w:val="single" w:sz="8" w:space="0" w:color="000000"/>
            </w:tcBorders>
            <w:shd w:val="clear" w:color="auto" w:fill="FFF6E7"/>
          </w:tcPr>
          <w:p>
            <w:pPr>
              <w:pStyle w:val="TableParagraph"/>
              <w:spacing w:before="24"/>
              <w:ind w:left="401"/>
              <w:jc w:val="left"/>
              <w:rPr>
                <w:sz w:val="22"/>
              </w:rPr>
            </w:pPr>
            <w:r>
              <w:rPr>
                <w:sz w:val="22"/>
              </w:rPr>
              <w:t>B</w:t>
            </w:r>
            <w:r>
              <w:rPr>
                <w:sz w:val="18"/>
              </w:rPr>
              <w:t>LUE </w:t>
            </w:r>
            <w:r>
              <w:rPr>
                <w:sz w:val="22"/>
              </w:rPr>
              <w:t>S</w:t>
            </w:r>
            <w:r>
              <w:rPr>
                <w:sz w:val="18"/>
              </w:rPr>
              <w:t>PRINGS </w:t>
            </w:r>
            <w:r>
              <w:rPr>
                <w:sz w:val="22"/>
              </w:rPr>
              <w:t>(</w:t>
            </w:r>
            <w:r>
              <w:rPr>
                <w:sz w:val="18"/>
              </w:rPr>
              <w:t>TOWN</w:t>
            </w:r>
            <w:r>
              <w:rPr>
                <w:sz w:val="22"/>
              </w:rPr>
              <w:t>)</w:t>
            </w:r>
          </w:p>
        </w:tc>
        <w:tc>
          <w:tcPr>
            <w:tcW w:w="1371"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29</w:t>
            </w:r>
          </w:p>
        </w:tc>
        <w:tc>
          <w:tcPr>
            <w:tcW w:w="1055"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36.7%</w:t>
            </w:r>
          </w:p>
        </w:tc>
        <w:tc>
          <w:tcPr>
            <w:tcW w:w="1372" w:type="dxa"/>
            <w:tcBorders>
              <w:top w:val="single" w:sz="8" w:space="0" w:color="000000"/>
              <w:bottom w:val="single" w:sz="8" w:space="0" w:color="000000"/>
            </w:tcBorders>
            <w:shd w:val="clear" w:color="auto" w:fill="FFF6E7"/>
          </w:tcPr>
          <w:p>
            <w:pPr>
              <w:pStyle w:val="TableParagraph"/>
              <w:spacing w:before="24"/>
              <w:ind w:right="73"/>
              <w:rPr>
                <w:sz w:val="22"/>
              </w:rPr>
            </w:pPr>
            <w:r>
              <w:rPr>
                <w:w w:val="95"/>
                <w:sz w:val="22"/>
              </w:rPr>
              <w:t>50</w:t>
            </w:r>
          </w:p>
        </w:tc>
        <w:tc>
          <w:tcPr>
            <w:tcW w:w="995" w:type="dxa"/>
            <w:tcBorders>
              <w:top w:val="single" w:sz="8" w:space="0" w:color="000000"/>
              <w:bottom w:val="single" w:sz="8" w:space="0" w:color="000000"/>
            </w:tcBorders>
            <w:shd w:val="clear" w:color="auto" w:fill="FFF6E7"/>
          </w:tcPr>
          <w:p>
            <w:pPr>
              <w:pStyle w:val="TableParagraph"/>
              <w:spacing w:before="24"/>
              <w:ind w:left="225" w:right="54"/>
              <w:jc w:val="center"/>
              <w:rPr>
                <w:sz w:val="22"/>
              </w:rPr>
            </w:pPr>
            <w:r>
              <w:rPr>
                <w:sz w:val="22"/>
              </w:rPr>
              <w:t>63.3%</w:t>
            </w:r>
          </w:p>
        </w:tc>
        <w:tc>
          <w:tcPr>
            <w:tcW w:w="1371" w:type="dxa"/>
            <w:tcBorders>
              <w:top w:val="single" w:sz="8" w:space="0" w:color="000000"/>
              <w:bottom w:val="single" w:sz="8" w:space="0" w:color="000000"/>
            </w:tcBorders>
            <w:shd w:val="clear" w:color="auto" w:fill="FFF6E7"/>
          </w:tcPr>
          <w:p>
            <w:pPr>
              <w:pStyle w:val="TableParagraph"/>
              <w:spacing w:before="24"/>
              <w:ind w:right="72"/>
              <w:rPr>
                <w:sz w:val="22"/>
              </w:rPr>
            </w:pPr>
            <w:r>
              <w:rPr>
                <w:w w:val="95"/>
                <w:sz w:val="22"/>
              </w:rPr>
              <w:t>79</w:t>
            </w:r>
          </w:p>
        </w:tc>
      </w:tr>
      <w:tr>
        <w:trPr>
          <w:trHeight w:val="314" w:hRule="atLeast"/>
        </w:trPr>
        <w:tc>
          <w:tcPr>
            <w:tcW w:w="3091" w:type="dxa"/>
            <w:tcBorders>
              <w:top w:val="single" w:sz="8" w:space="0" w:color="000000"/>
              <w:bottom w:val="single" w:sz="8" w:space="0" w:color="000000"/>
            </w:tcBorders>
          </w:tcPr>
          <w:p>
            <w:pPr>
              <w:pStyle w:val="TableParagraph"/>
              <w:spacing w:before="25"/>
              <w:ind w:left="401"/>
              <w:jc w:val="left"/>
              <w:rPr>
                <w:sz w:val="22"/>
              </w:rPr>
            </w:pPr>
            <w:r>
              <w:rPr>
                <w:sz w:val="22"/>
              </w:rPr>
              <w:t>C</w:t>
            </w:r>
            <w:r>
              <w:rPr>
                <w:sz w:val="18"/>
              </w:rPr>
              <w:t>LAYTON </w:t>
            </w:r>
            <w:r>
              <w:rPr>
                <w:sz w:val="22"/>
              </w:rPr>
              <w:t>(</w:t>
            </w:r>
            <w:r>
              <w:rPr>
                <w:sz w:val="18"/>
              </w:rPr>
              <w:t>TOWN</w:t>
            </w:r>
            <w:r>
              <w:rPr>
                <w:sz w:val="22"/>
              </w:rPr>
              <w:t>)</w:t>
            </w:r>
          </w:p>
        </w:tc>
        <w:tc>
          <w:tcPr>
            <w:tcW w:w="1371" w:type="dxa"/>
            <w:tcBorders>
              <w:top w:val="single" w:sz="8" w:space="0" w:color="000000"/>
              <w:bottom w:val="single" w:sz="8" w:space="0" w:color="000000"/>
            </w:tcBorders>
          </w:tcPr>
          <w:p>
            <w:pPr>
              <w:pStyle w:val="TableParagraph"/>
              <w:spacing w:before="25"/>
              <w:ind w:right="75"/>
              <w:rPr>
                <w:sz w:val="22"/>
              </w:rPr>
            </w:pPr>
            <w:r>
              <w:rPr>
                <w:w w:val="95"/>
                <w:sz w:val="22"/>
              </w:rPr>
              <w:t>2,085</w:t>
            </w:r>
          </w:p>
        </w:tc>
        <w:tc>
          <w:tcPr>
            <w:tcW w:w="1055" w:type="dxa"/>
            <w:tcBorders>
              <w:top w:val="single" w:sz="8" w:space="0" w:color="000000"/>
              <w:bottom w:val="single" w:sz="8" w:space="0" w:color="000000"/>
            </w:tcBorders>
          </w:tcPr>
          <w:p>
            <w:pPr>
              <w:pStyle w:val="TableParagraph"/>
              <w:spacing w:before="25"/>
              <w:ind w:right="74"/>
              <w:rPr>
                <w:sz w:val="22"/>
              </w:rPr>
            </w:pPr>
            <w:r>
              <w:rPr>
                <w:w w:val="95"/>
                <w:sz w:val="22"/>
              </w:rPr>
              <w:t>72.3%</w:t>
            </w:r>
          </w:p>
        </w:tc>
        <w:tc>
          <w:tcPr>
            <w:tcW w:w="1372" w:type="dxa"/>
            <w:tcBorders>
              <w:top w:val="single" w:sz="8" w:space="0" w:color="000000"/>
              <w:bottom w:val="single" w:sz="8" w:space="0" w:color="000000"/>
            </w:tcBorders>
          </w:tcPr>
          <w:p>
            <w:pPr>
              <w:pStyle w:val="TableParagraph"/>
              <w:spacing w:before="25"/>
              <w:ind w:right="73"/>
              <w:rPr>
                <w:sz w:val="22"/>
              </w:rPr>
            </w:pPr>
            <w:r>
              <w:rPr>
                <w:w w:val="95"/>
                <w:sz w:val="22"/>
              </w:rPr>
              <w:t>799</w:t>
            </w:r>
          </w:p>
        </w:tc>
        <w:tc>
          <w:tcPr>
            <w:tcW w:w="995" w:type="dxa"/>
            <w:tcBorders>
              <w:top w:val="single" w:sz="8" w:space="0" w:color="000000"/>
              <w:bottom w:val="single" w:sz="8" w:space="0" w:color="000000"/>
            </w:tcBorders>
          </w:tcPr>
          <w:p>
            <w:pPr>
              <w:pStyle w:val="TableParagraph"/>
              <w:spacing w:before="25"/>
              <w:ind w:left="227" w:right="53"/>
              <w:jc w:val="center"/>
              <w:rPr>
                <w:sz w:val="22"/>
              </w:rPr>
            </w:pPr>
            <w:r>
              <w:rPr>
                <w:sz w:val="22"/>
              </w:rPr>
              <w:t>27.7%</w:t>
            </w:r>
          </w:p>
        </w:tc>
        <w:tc>
          <w:tcPr>
            <w:tcW w:w="1371" w:type="dxa"/>
            <w:tcBorders>
              <w:top w:val="single" w:sz="8" w:space="0" w:color="000000"/>
              <w:bottom w:val="single" w:sz="8" w:space="0" w:color="000000"/>
            </w:tcBorders>
          </w:tcPr>
          <w:p>
            <w:pPr>
              <w:pStyle w:val="TableParagraph"/>
              <w:spacing w:before="25"/>
              <w:ind w:right="71"/>
              <w:rPr>
                <w:sz w:val="22"/>
              </w:rPr>
            </w:pPr>
            <w:r>
              <w:rPr>
                <w:w w:val="95"/>
                <w:sz w:val="22"/>
              </w:rPr>
              <w:t>2,884</w:t>
            </w:r>
          </w:p>
        </w:tc>
      </w:tr>
      <w:tr>
        <w:trPr>
          <w:trHeight w:val="316" w:hRule="atLeast"/>
        </w:trPr>
        <w:tc>
          <w:tcPr>
            <w:tcW w:w="3091" w:type="dxa"/>
            <w:tcBorders>
              <w:top w:val="single" w:sz="8" w:space="0" w:color="000000"/>
              <w:bottom w:val="single" w:sz="8" w:space="0" w:color="000000"/>
            </w:tcBorders>
            <w:shd w:val="clear" w:color="auto" w:fill="FFF6E7"/>
          </w:tcPr>
          <w:p>
            <w:pPr>
              <w:pStyle w:val="TableParagraph"/>
              <w:spacing w:before="25"/>
              <w:ind w:left="401"/>
              <w:jc w:val="left"/>
              <w:rPr>
                <w:sz w:val="22"/>
              </w:rPr>
            </w:pPr>
            <w:r>
              <w:rPr>
                <w:sz w:val="22"/>
              </w:rPr>
              <w:t>C</w:t>
            </w:r>
            <w:r>
              <w:rPr>
                <w:sz w:val="18"/>
              </w:rPr>
              <w:t>LIO </w:t>
            </w:r>
            <w:r>
              <w:rPr>
                <w:sz w:val="22"/>
              </w:rPr>
              <w:t>(</w:t>
            </w:r>
            <w:r>
              <w:rPr>
                <w:sz w:val="18"/>
              </w:rPr>
              <w:t>CITY</w:t>
            </w:r>
            <w:r>
              <w:rPr>
                <w:sz w:val="22"/>
              </w:rPr>
              <w:t>)</w:t>
            </w:r>
          </w:p>
        </w:tc>
        <w:tc>
          <w:tcPr>
            <w:tcW w:w="1371" w:type="dxa"/>
            <w:tcBorders>
              <w:top w:val="single" w:sz="8" w:space="0" w:color="000000"/>
              <w:bottom w:val="single" w:sz="8" w:space="0" w:color="000000"/>
            </w:tcBorders>
            <w:shd w:val="clear" w:color="auto" w:fill="FFF6E7"/>
          </w:tcPr>
          <w:p>
            <w:pPr>
              <w:pStyle w:val="TableParagraph"/>
              <w:spacing w:before="25"/>
              <w:ind w:right="74"/>
              <w:rPr>
                <w:sz w:val="22"/>
              </w:rPr>
            </w:pPr>
            <w:r>
              <w:rPr>
                <w:w w:val="95"/>
                <w:sz w:val="22"/>
              </w:rPr>
              <w:t>438</w:t>
            </w:r>
          </w:p>
        </w:tc>
        <w:tc>
          <w:tcPr>
            <w:tcW w:w="1055" w:type="dxa"/>
            <w:tcBorders>
              <w:top w:val="single" w:sz="8" w:space="0" w:color="000000"/>
              <w:bottom w:val="single" w:sz="8" w:space="0" w:color="000000"/>
            </w:tcBorders>
            <w:shd w:val="clear" w:color="auto" w:fill="FFF6E7"/>
          </w:tcPr>
          <w:p>
            <w:pPr>
              <w:pStyle w:val="TableParagraph"/>
              <w:spacing w:before="25"/>
              <w:ind w:right="74"/>
              <w:rPr>
                <w:sz w:val="22"/>
              </w:rPr>
            </w:pPr>
            <w:r>
              <w:rPr>
                <w:w w:val="95"/>
                <w:sz w:val="22"/>
              </w:rPr>
              <w:t>43.2%</w:t>
            </w:r>
          </w:p>
        </w:tc>
        <w:tc>
          <w:tcPr>
            <w:tcW w:w="1372" w:type="dxa"/>
            <w:tcBorders>
              <w:top w:val="single" w:sz="8" w:space="0" w:color="000000"/>
              <w:bottom w:val="single" w:sz="8" w:space="0" w:color="000000"/>
            </w:tcBorders>
            <w:shd w:val="clear" w:color="auto" w:fill="FFF6E7"/>
          </w:tcPr>
          <w:p>
            <w:pPr>
              <w:pStyle w:val="TableParagraph"/>
              <w:spacing w:before="25"/>
              <w:ind w:right="73"/>
              <w:rPr>
                <w:sz w:val="22"/>
              </w:rPr>
            </w:pPr>
            <w:r>
              <w:rPr>
                <w:w w:val="95"/>
                <w:sz w:val="22"/>
              </w:rPr>
              <w:t>577</w:t>
            </w:r>
          </w:p>
        </w:tc>
        <w:tc>
          <w:tcPr>
            <w:tcW w:w="995" w:type="dxa"/>
            <w:tcBorders>
              <w:top w:val="single" w:sz="8" w:space="0" w:color="000000"/>
              <w:bottom w:val="single" w:sz="8" w:space="0" w:color="000000"/>
            </w:tcBorders>
            <w:shd w:val="clear" w:color="auto" w:fill="FFF6E7"/>
          </w:tcPr>
          <w:p>
            <w:pPr>
              <w:pStyle w:val="TableParagraph"/>
              <w:spacing w:before="25"/>
              <w:ind w:left="225" w:right="54"/>
              <w:jc w:val="center"/>
              <w:rPr>
                <w:sz w:val="22"/>
              </w:rPr>
            </w:pPr>
            <w:r>
              <w:rPr>
                <w:sz w:val="22"/>
              </w:rPr>
              <w:t>56.8%</w:t>
            </w:r>
          </w:p>
        </w:tc>
        <w:tc>
          <w:tcPr>
            <w:tcW w:w="1371" w:type="dxa"/>
            <w:tcBorders>
              <w:top w:val="single" w:sz="8" w:space="0" w:color="000000"/>
              <w:bottom w:val="single" w:sz="8" w:space="0" w:color="000000"/>
            </w:tcBorders>
            <w:shd w:val="clear" w:color="auto" w:fill="FFF6E7"/>
          </w:tcPr>
          <w:p>
            <w:pPr>
              <w:pStyle w:val="TableParagraph"/>
              <w:spacing w:before="25"/>
              <w:ind w:right="73"/>
              <w:rPr>
                <w:sz w:val="22"/>
              </w:rPr>
            </w:pPr>
            <w:r>
              <w:rPr>
                <w:sz w:val="22"/>
              </w:rPr>
              <w:t>1,015</w:t>
            </w:r>
          </w:p>
        </w:tc>
      </w:tr>
      <w:tr>
        <w:trPr>
          <w:trHeight w:val="314" w:hRule="atLeast"/>
        </w:trPr>
        <w:tc>
          <w:tcPr>
            <w:tcW w:w="3091" w:type="dxa"/>
            <w:tcBorders>
              <w:top w:val="single" w:sz="8" w:space="0" w:color="000000"/>
              <w:bottom w:val="single" w:sz="8" w:space="0" w:color="000000"/>
            </w:tcBorders>
          </w:tcPr>
          <w:p>
            <w:pPr>
              <w:pStyle w:val="TableParagraph"/>
              <w:spacing w:before="24"/>
              <w:ind w:left="401"/>
              <w:jc w:val="left"/>
              <w:rPr>
                <w:sz w:val="22"/>
              </w:rPr>
            </w:pPr>
            <w:r>
              <w:rPr>
                <w:sz w:val="22"/>
              </w:rPr>
              <w:t>E</w:t>
            </w:r>
            <w:r>
              <w:rPr>
                <w:sz w:val="18"/>
              </w:rPr>
              <w:t>UFAULA </w:t>
            </w:r>
            <w:r>
              <w:rPr>
                <w:sz w:val="22"/>
              </w:rPr>
              <w:t>(</w:t>
            </w:r>
            <w:r>
              <w:rPr>
                <w:sz w:val="18"/>
              </w:rPr>
              <w:t>CITY</w:t>
            </w:r>
            <w:r>
              <w:rPr>
                <w:sz w:val="22"/>
              </w:rPr>
              <w:t>)</w:t>
            </w:r>
          </w:p>
        </w:tc>
        <w:tc>
          <w:tcPr>
            <w:tcW w:w="1371" w:type="dxa"/>
            <w:tcBorders>
              <w:top w:val="single" w:sz="8" w:space="0" w:color="000000"/>
              <w:bottom w:val="single" w:sz="8" w:space="0" w:color="000000"/>
            </w:tcBorders>
          </w:tcPr>
          <w:p>
            <w:pPr>
              <w:pStyle w:val="TableParagraph"/>
              <w:spacing w:before="24"/>
              <w:ind w:right="76"/>
              <w:rPr>
                <w:sz w:val="22"/>
              </w:rPr>
            </w:pPr>
            <w:r>
              <w:rPr>
                <w:w w:val="95"/>
                <w:sz w:val="22"/>
              </w:rPr>
              <w:t>5,670</w:t>
            </w:r>
          </w:p>
        </w:tc>
        <w:tc>
          <w:tcPr>
            <w:tcW w:w="1055" w:type="dxa"/>
            <w:tcBorders>
              <w:top w:val="single" w:sz="8" w:space="0" w:color="000000"/>
              <w:bottom w:val="single" w:sz="8" w:space="0" w:color="000000"/>
            </w:tcBorders>
          </w:tcPr>
          <w:p>
            <w:pPr>
              <w:pStyle w:val="TableParagraph"/>
              <w:spacing w:before="24"/>
              <w:ind w:right="74"/>
              <w:rPr>
                <w:sz w:val="22"/>
              </w:rPr>
            </w:pPr>
            <w:r>
              <w:rPr>
                <w:w w:val="95"/>
                <w:sz w:val="22"/>
              </w:rPr>
              <w:t>47.0%</w:t>
            </w:r>
          </w:p>
        </w:tc>
        <w:tc>
          <w:tcPr>
            <w:tcW w:w="1372" w:type="dxa"/>
            <w:tcBorders>
              <w:top w:val="single" w:sz="8" w:space="0" w:color="000000"/>
              <w:bottom w:val="single" w:sz="8" w:space="0" w:color="000000"/>
            </w:tcBorders>
          </w:tcPr>
          <w:p>
            <w:pPr>
              <w:pStyle w:val="TableParagraph"/>
              <w:spacing w:before="24"/>
              <w:ind w:right="74"/>
              <w:rPr>
                <w:sz w:val="22"/>
              </w:rPr>
            </w:pPr>
            <w:r>
              <w:rPr>
                <w:w w:val="95"/>
                <w:sz w:val="22"/>
              </w:rPr>
              <w:t>6,395</w:t>
            </w:r>
          </w:p>
        </w:tc>
        <w:tc>
          <w:tcPr>
            <w:tcW w:w="995" w:type="dxa"/>
            <w:tcBorders>
              <w:top w:val="single" w:sz="8" w:space="0" w:color="000000"/>
              <w:bottom w:val="single" w:sz="8" w:space="0" w:color="000000"/>
            </w:tcBorders>
          </w:tcPr>
          <w:p>
            <w:pPr>
              <w:pStyle w:val="TableParagraph"/>
              <w:spacing w:before="24"/>
              <w:ind w:left="227" w:right="53"/>
              <w:jc w:val="center"/>
              <w:rPr>
                <w:sz w:val="22"/>
              </w:rPr>
            </w:pPr>
            <w:r>
              <w:rPr>
                <w:sz w:val="22"/>
              </w:rPr>
              <w:t>53.0%</w:t>
            </w:r>
          </w:p>
        </w:tc>
        <w:tc>
          <w:tcPr>
            <w:tcW w:w="1371" w:type="dxa"/>
            <w:tcBorders>
              <w:top w:val="single" w:sz="8" w:space="0" w:color="000000"/>
              <w:bottom w:val="single" w:sz="8" w:space="0" w:color="000000"/>
            </w:tcBorders>
          </w:tcPr>
          <w:p>
            <w:pPr>
              <w:pStyle w:val="TableParagraph"/>
              <w:spacing w:before="24"/>
              <w:ind w:right="71"/>
              <w:rPr>
                <w:sz w:val="22"/>
              </w:rPr>
            </w:pPr>
            <w:r>
              <w:rPr>
                <w:w w:val="95"/>
                <w:sz w:val="22"/>
              </w:rPr>
              <w:t>12,065</w:t>
            </w:r>
          </w:p>
        </w:tc>
      </w:tr>
      <w:tr>
        <w:trPr>
          <w:trHeight w:val="314" w:hRule="atLeast"/>
        </w:trPr>
        <w:tc>
          <w:tcPr>
            <w:tcW w:w="3091" w:type="dxa"/>
            <w:tcBorders>
              <w:top w:val="single" w:sz="8" w:space="0" w:color="000000"/>
              <w:bottom w:val="single" w:sz="8" w:space="0" w:color="000000"/>
            </w:tcBorders>
            <w:shd w:val="clear" w:color="auto" w:fill="FFF6E7"/>
          </w:tcPr>
          <w:p>
            <w:pPr>
              <w:pStyle w:val="TableParagraph"/>
              <w:spacing w:before="24"/>
              <w:ind w:left="401"/>
              <w:jc w:val="left"/>
              <w:rPr>
                <w:sz w:val="22"/>
              </w:rPr>
            </w:pPr>
            <w:r>
              <w:rPr>
                <w:sz w:val="22"/>
              </w:rPr>
              <w:t>L</w:t>
            </w:r>
            <w:r>
              <w:rPr>
                <w:sz w:val="18"/>
              </w:rPr>
              <w:t>OUISVILLE </w:t>
            </w:r>
            <w:r>
              <w:rPr>
                <w:sz w:val="22"/>
              </w:rPr>
              <w:t>(</w:t>
            </w:r>
            <w:r>
              <w:rPr>
                <w:sz w:val="18"/>
              </w:rPr>
              <w:t>TOWN</w:t>
            </w:r>
            <w:r>
              <w:rPr>
                <w:sz w:val="22"/>
              </w:rPr>
              <w:t>)</w:t>
            </w:r>
          </w:p>
        </w:tc>
        <w:tc>
          <w:tcPr>
            <w:tcW w:w="1371"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322</w:t>
            </w:r>
          </w:p>
        </w:tc>
        <w:tc>
          <w:tcPr>
            <w:tcW w:w="1055"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53.3%</w:t>
            </w:r>
          </w:p>
        </w:tc>
        <w:tc>
          <w:tcPr>
            <w:tcW w:w="1372" w:type="dxa"/>
            <w:tcBorders>
              <w:top w:val="single" w:sz="8" w:space="0" w:color="000000"/>
              <w:bottom w:val="single" w:sz="8" w:space="0" w:color="000000"/>
            </w:tcBorders>
            <w:shd w:val="clear" w:color="auto" w:fill="FFF6E7"/>
          </w:tcPr>
          <w:p>
            <w:pPr>
              <w:pStyle w:val="TableParagraph"/>
              <w:spacing w:before="24"/>
              <w:ind w:right="73"/>
              <w:rPr>
                <w:sz w:val="22"/>
              </w:rPr>
            </w:pPr>
            <w:r>
              <w:rPr>
                <w:w w:val="95"/>
                <w:sz w:val="22"/>
              </w:rPr>
              <w:t>282</w:t>
            </w:r>
          </w:p>
        </w:tc>
        <w:tc>
          <w:tcPr>
            <w:tcW w:w="995" w:type="dxa"/>
            <w:tcBorders>
              <w:top w:val="single" w:sz="8" w:space="0" w:color="000000"/>
              <w:bottom w:val="single" w:sz="8" w:space="0" w:color="000000"/>
            </w:tcBorders>
            <w:shd w:val="clear" w:color="auto" w:fill="FFF6E7"/>
          </w:tcPr>
          <w:p>
            <w:pPr>
              <w:pStyle w:val="TableParagraph"/>
              <w:spacing w:before="24"/>
              <w:ind w:left="225" w:right="54"/>
              <w:jc w:val="center"/>
              <w:rPr>
                <w:sz w:val="22"/>
              </w:rPr>
            </w:pPr>
            <w:r>
              <w:rPr>
                <w:sz w:val="22"/>
              </w:rPr>
              <w:t>46.7%</w:t>
            </w:r>
          </w:p>
        </w:tc>
        <w:tc>
          <w:tcPr>
            <w:tcW w:w="1371" w:type="dxa"/>
            <w:tcBorders>
              <w:top w:val="single" w:sz="8" w:space="0" w:color="000000"/>
              <w:bottom w:val="single" w:sz="8" w:space="0" w:color="000000"/>
            </w:tcBorders>
            <w:shd w:val="clear" w:color="auto" w:fill="FFF6E7"/>
          </w:tcPr>
          <w:p>
            <w:pPr>
              <w:pStyle w:val="TableParagraph"/>
              <w:spacing w:before="24"/>
              <w:ind w:right="72"/>
              <w:rPr>
                <w:sz w:val="22"/>
              </w:rPr>
            </w:pPr>
            <w:r>
              <w:rPr>
                <w:w w:val="95"/>
                <w:sz w:val="22"/>
              </w:rPr>
              <w:t>604</w:t>
            </w:r>
          </w:p>
        </w:tc>
      </w:tr>
      <w:tr>
        <w:trPr>
          <w:trHeight w:val="314" w:hRule="atLeast"/>
        </w:trPr>
        <w:tc>
          <w:tcPr>
            <w:tcW w:w="3091" w:type="dxa"/>
            <w:tcBorders>
              <w:top w:val="single" w:sz="8" w:space="0" w:color="000000"/>
              <w:bottom w:val="double" w:sz="2" w:space="0" w:color="833B0A"/>
            </w:tcBorders>
          </w:tcPr>
          <w:p>
            <w:pPr>
              <w:pStyle w:val="TableParagraph"/>
              <w:spacing w:before="24"/>
              <w:ind w:left="401"/>
              <w:jc w:val="left"/>
              <w:rPr>
                <w:sz w:val="22"/>
              </w:rPr>
            </w:pPr>
            <w:r>
              <w:rPr>
                <w:sz w:val="22"/>
              </w:rPr>
              <w:t>B</w:t>
            </w:r>
            <w:r>
              <w:rPr>
                <w:sz w:val="18"/>
              </w:rPr>
              <w:t>ALANCE OF </w:t>
            </w:r>
            <w:r>
              <w:rPr>
                <w:sz w:val="22"/>
              </w:rPr>
              <w:t>B</w:t>
            </w:r>
            <w:r>
              <w:rPr>
                <w:sz w:val="18"/>
              </w:rPr>
              <w:t>ARBOUR </w:t>
            </w:r>
            <w:r>
              <w:rPr>
                <w:sz w:val="22"/>
              </w:rPr>
              <w:t>C</w:t>
            </w:r>
            <w:r>
              <w:rPr>
                <w:sz w:val="18"/>
              </w:rPr>
              <w:t>O</w:t>
            </w:r>
            <w:r>
              <w:rPr>
                <w:sz w:val="22"/>
              </w:rPr>
              <w:t>.</w:t>
            </w:r>
          </w:p>
        </w:tc>
        <w:tc>
          <w:tcPr>
            <w:tcW w:w="1371" w:type="dxa"/>
            <w:tcBorders>
              <w:top w:val="single" w:sz="8" w:space="0" w:color="000000"/>
              <w:bottom w:val="double" w:sz="2" w:space="0" w:color="833B0A"/>
            </w:tcBorders>
          </w:tcPr>
          <w:p>
            <w:pPr>
              <w:pStyle w:val="TableParagraph"/>
              <w:spacing w:before="24"/>
              <w:ind w:right="75"/>
              <w:rPr>
                <w:sz w:val="22"/>
              </w:rPr>
            </w:pPr>
            <w:r>
              <w:rPr>
                <w:w w:val="95"/>
                <w:sz w:val="22"/>
              </w:rPr>
              <w:t>4,770</w:t>
            </w:r>
          </w:p>
        </w:tc>
        <w:tc>
          <w:tcPr>
            <w:tcW w:w="1055" w:type="dxa"/>
            <w:tcBorders>
              <w:top w:val="single" w:sz="8" w:space="0" w:color="000000"/>
              <w:bottom w:val="double" w:sz="2" w:space="0" w:color="833B0A"/>
            </w:tcBorders>
          </w:tcPr>
          <w:p>
            <w:pPr>
              <w:pStyle w:val="TableParagraph"/>
              <w:spacing w:before="24"/>
              <w:ind w:right="74"/>
              <w:rPr>
                <w:sz w:val="22"/>
              </w:rPr>
            </w:pPr>
            <w:r>
              <w:rPr>
                <w:w w:val="95"/>
                <w:sz w:val="22"/>
              </w:rPr>
              <w:t>56.2%</w:t>
            </w:r>
          </w:p>
        </w:tc>
        <w:tc>
          <w:tcPr>
            <w:tcW w:w="1372" w:type="dxa"/>
            <w:tcBorders>
              <w:top w:val="single" w:sz="8" w:space="0" w:color="000000"/>
              <w:bottom w:val="double" w:sz="2" w:space="0" w:color="833B0A"/>
            </w:tcBorders>
          </w:tcPr>
          <w:p>
            <w:pPr>
              <w:pStyle w:val="TableParagraph"/>
              <w:spacing w:before="24"/>
              <w:ind w:right="74"/>
              <w:rPr>
                <w:sz w:val="22"/>
              </w:rPr>
            </w:pPr>
            <w:r>
              <w:rPr>
                <w:w w:val="95"/>
                <w:sz w:val="22"/>
              </w:rPr>
              <w:t>3,716</w:t>
            </w:r>
          </w:p>
        </w:tc>
        <w:tc>
          <w:tcPr>
            <w:tcW w:w="995" w:type="dxa"/>
            <w:tcBorders>
              <w:top w:val="single" w:sz="8" w:space="0" w:color="000000"/>
              <w:bottom w:val="double" w:sz="2" w:space="0" w:color="833B0A"/>
            </w:tcBorders>
          </w:tcPr>
          <w:p>
            <w:pPr>
              <w:pStyle w:val="TableParagraph"/>
              <w:spacing w:before="24"/>
              <w:ind w:left="227" w:right="53"/>
              <w:jc w:val="center"/>
              <w:rPr>
                <w:sz w:val="22"/>
              </w:rPr>
            </w:pPr>
            <w:r>
              <w:rPr>
                <w:sz w:val="22"/>
              </w:rPr>
              <w:t>43.8%</w:t>
            </w:r>
          </w:p>
        </w:tc>
        <w:tc>
          <w:tcPr>
            <w:tcW w:w="1371" w:type="dxa"/>
            <w:tcBorders>
              <w:top w:val="single" w:sz="8" w:space="0" w:color="000000"/>
              <w:bottom w:val="double" w:sz="2" w:space="0" w:color="833B0A"/>
            </w:tcBorders>
          </w:tcPr>
          <w:p>
            <w:pPr>
              <w:pStyle w:val="TableParagraph"/>
              <w:spacing w:before="24"/>
              <w:ind w:right="70"/>
              <w:rPr>
                <w:sz w:val="22"/>
              </w:rPr>
            </w:pPr>
            <w:r>
              <w:rPr>
                <w:w w:val="95"/>
                <w:sz w:val="22"/>
              </w:rPr>
              <w:t>8486</w:t>
            </w:r>
          </w:p>
        </w:tc>
      </w:tr>
      <w:tr>
        <w:trPr>
          <w:trHeight w:val="331" w:hRule="atLeast"/>
        </w:trPr>
        <w:tc>
          <w:tcPr>
            <w:tcW w:w="3091" w:type="dxa"/>
            <w:tcBorders>
              <w:top w:val="double" w:sz="2" w:space="0" w:color="833B0A"/>
              <w:bottom w:val="single" w:sz="8" w:space="0" w:color="000000"/>
            </w:tcBorders>
            <w:shd w:val="clear" w:color="auto" w:fill="FDE1AC"/>
          </w:tcPr>
          <w:p>
            <w:pPr>
              <w:pStyle w:val="TableParagraph"/>
              <w:spacing w:before="32"/>
              <w:ind w:left="108"/>
              <w:jc w:val="left"/>
              <w:rPr>
                <w:b/>
                <w:sz w:val="22"/>
              </w:rPr>
            </w:pPr>
            <w:r>
              <w:rPr>
                <w:b/>
                <w:sz w:val="22"/>
              </w:rPr>
              <w:t>C</w:t>
            </w:r>
            <w:r>
              <w:rPr>
                <w:b/>
                <w:sz w:val="18"/>
              </w:rPr>
              <w:t>OVINGTON </w:t>
            </w:r>
            <w:r>
              <w:rPr>
                <w:b/>
                <w:sz w:val="22"/>
              </w:rPr>
              <w:t>C</w:t>
            </w:r>
            <w:r>
              <w:rPr>
                <w:b/>
                <w:sz w:val="18"/>
              </w:rPr>
              <w:t>O</w:t>
            </w:r>
            <w:r>
              <w:rPr>
                <w:b/>
                <w:sz w:val="22"/>
              </w:rPr>
              <w:t>.</w:t>
            </w:r>
          </w:p>
        </w:tc>
        <w:tc>
          <w:tcPr>
            <w:tcW w:w="1371" w:type="dxa"/>
            <w:tcBorders>
              <w:top w:val="double" w:sz="2" w:space="0" w:color="833B0A"/>
              <w:bottom w:val="single" w:sz="8" w:space="0" w:color="000000"/>
            </w:tcBorders>
            <w:shd w:val="clear" w:color="auto" w:fill="FDE1AC"/>
          </w:tcPr>
          <w:p>
            <w:pPr>
              <w:pStyle w:val="TableParagraph"/>
              <w:spacing w:before="32"/>
              <w:ind w:right="73"/>
              <w:rPr>
                <w:b/>
                <w:sz w:val="22"/>
              </w:rPr>
            </w:pPr>
            <w:r>
              <w:rPr>
                <w:b/>
                <w:w w:val="95"/>
                <w:sz w:val="22"/>
              </w:rPr>
              <w:t>17,986</w:t>
            </w:r>
          </w:p>
        </w:tc>
        <w:tc>
          <w:tcPr>
            <w:tcW w:w="1055" w:type="dxa"/>
            <w:tcBorders>
              <w:top w:val="double" w:sz="2" w:space="0" w:color="833B0A"/>
              <w:bottom w:val="single" w:sz="8" w:space="0" w:color="000000"/>
            </w:tcBorders>
            <w:shd w:val="clear" w:color="auto" w:fill="FDE1AC"/>
          </w:tcPr>
          <w:p>
            <w:pPr>
              <w:pStyle w:val="TableParagraph"/>
              <w:spacing w:before="32"/>
              <w:ind w:right="72"/>
              <w:rPr>
                <w:b/>
                <w:sz w:val="22"/>
              </w:rPr>
            </w:pPr>
            <w:r>
              <w:rPr>
                <w:b/>
                <w:w w:val="95"/>
                <w:sz w:val="22"/>
              </w:rPr>
              <w:t>48.3%</w:t>
            </w:r>
          </w:p>
        </w:tc>
        <w:tc>
          <w:tcPr>
            <w:tcW w:w="1372" w:type="dxa"/>
            <w:tcBorders>
              <w:top w:val="double" w:sz="2" w:space="0" w:color="833B0A"/>
              <w:bottom w:val="single" w:sz="8" w:space="0" w:color="000000"/>
            </w:tcBorders>
            <w:shd w:val="clear" w:color="auto" w:fill="FDE1AC"/>
          </w:tcPr>
          <w:p>
            <w:pPr>
              <w:pStyle w:val="TableParagraph"/>
              <w:spacing w:before="32"/>
              <w:ind w:right="72"/>
              <w:rPr>
                <w:b/>
                <w:sz w:val="22"/>
              </w:rPr>
            </w:pPr>
            <w:r>
              <w:rPr>
                <w:b/>
                <w:w w:val="95"/>
                <w:sz w:val="22"/>
              </w:rPr>
              <w:t>19,214</w:t>
            </w:r>
          </w:p>
        </w:tc>
        <w:tc>
          <w:tcPr>
            <w:tcW w:w="995" w:type="dxa"/>
            <w:tcBorders>
              <w:top w:val="double" w:sz="2" w:space="0" w:color="833B0A"/>
              <w:bottom w:val="single" w:sz="8" w:space="0" w:color="000000"/>
            </w:tcBorders>
            <w:shd w:val="clear" w:color="auto" w:fill="FDE1AC"/>
          </w:tcPr>
          <w:p>
            <w:pPr>
              <w:pStyle w:val="TableParagraph"/>
              <w:spacing w:before="32"/>
              <w:ind w:left="117" w:right="54"/>
              <w:jc w:val="center"/>
              <w:rPr>
                <w:b/>
                <w:sz w:val="22"/>
              </w:rPr>
            </w:pPr>
            <w:r>
              <w:rPr>
                <w:b/>
                <w:sz w:val="22"/>
              </w:rPr>
              <w:t>51.7%</w:t>
            </w:r>
          </w:p>
        </w:tc>
        <w:tc>
          <w:tcPr>
            <w:tcW w:w="1371" w:type="dxa"/>
            <w:tcBorders>
              <w:top w:val="double" w:sz="2" w:space="0" w:color="833B0A"/>
              <w:bottom w:val="single" w:sz="8" w:space="0" w:color="000000"/>
            </w:tcBorders>
            <w:shd w:val="clear" w:color="auto" w:fill="FDE1AC"/>
          </w:tcPr>
          <w:p>
            <w:pPr>
              <w:pStyle w:val="TableParagraph"/>
              <w:spacing w:before="32"/>
              <w:ind w:right="135"/>
              <w:rPr>
                <w:b/>
                <w:sz w:val="22"/>
              </w:rPr>
            </w:pPr>
            <w:r>
              <w:rPr>
                <w:b/>
                <w:w w:val="95"/>
                <w:sz w:val="22"/>
              </w:rPr>
              <w:t>37,200</w:t>
            </w:r>
          </w:p>
        </w:tc>
      </w:tr>
      <w:tr>
        <w:trPr>
          <w:trHeight w:val="314" w:hRule="atLeast"/>
        </w:trPr>
        <w:tc>
          <w:tcPr>
            <w:tcW w:w="3091" w:type="dxa"/>
            <w:tcBorders>
              <w:top w:val="single" w:sz="8" w:space="0" w:color="000000"/>
              <w:bottom w:val="single" w:sz="8" w:space="0" w:color="000000"/>
            </w:tcBorders>
          </w:tcPr>
          <w:p>
            <w:pPr>
              <w:pStyle w:val="TableParagraph"/>
              <w:spacing w:before="24"/>
              <w:ind w:left="401"/>
              <w:jc w:val="left"/>
              <w:rPr>
                <w:sz w:val="22"/>
              </w:rPr>
            </w:pPr>
            <w:r>
              <w:rPr>
                <w:sz w:val="22"/>
              </w:rPr>
              <w:t>A</w:t>
            </w:r>
            <w:r>
              <w:rPr>
                <w:sz w:val="18"/>
              </w:rPr>
              <w:t>NDALUSIA </w:t>
            </w:r>
            <w:r>
              <w:rPr>
                <w:sz w:val="22"/>
              </w:rPr>
              <w:t>(</w:t>
            </w:r>
            <w:r>
              <w:rPr>
                <w:sz w:val="18"/>
              </w:rPr>
              <w:t>CITY</w:t>
            </w:r>
            <w:r>
              <w:rPr>
                <w:sz w:val="22"/>
              </w:rPr>
              <w:t>)</w:t>
            </w:r>
          </w:p>
        </w:tc>
        <w:tc>
          <w:tcPr>
            <w:tcW w:w="1371" w:type="dxa"/>
            <w:tcBorders>
              <w:top w:val="single" w:sz="8" w:space="0" w:color="000000"/>
              <w:bottom w:val="single" w:sz="8" w:space="0" w:color="000000"/>
            </w:tcBorders>
          </w:tcPr>
          <w:p>
            <w:pPr>
              <w:pStyle w:val="TableParagraph"/>
              <w:spacing w:before="24"/>
              <w:ind w:right="75"/>
              <w:rPr>
                <w:sz w:val="22"/>
              </w:rPr>
            </w:pPr>
            <w:r>
              <w:rPr>
                <w:w w:val="95"/>
                <w:sz w:val="22"/>
              </w:rPr>
              <w:t>4,100</w:t>
            </w:r>
          </w:p>
        </w:tc>
        <w:tc>
          <w:tcPr>
            <w:tcW w:w="1055" w:type="dxa"/>
            <w:tcBorders>
              <w:top w:val="single" w:sz="8" w:space="0" w:color="000000"/>
              <w:bottom w:val="single" w:sz="8" w:space="0" w:color="000000"/>
            </w:tcBorders>
          </w:tcPr>
          <w:p>
            <w:pPr>
              <w:pStyle w:val="TableParagraph"/>
              <w:spacing w:before="24"/>
              <w:ind w:right="74"/>
              <w:rPr>
                <w:sz w:val="22"/>
              </w:rPr>
            </w:pPr>
            <w:r>
              <w:rPr>
                <w:w w:val="95"/>
                <w:sz w:val="22"/>
              </w:rPr>
              <w:t>46.7%</w:t>
            </w:r>
          </w:p>
        </w:tc>
        <w:tc>
          <w:tcPr>
            <w:tcW w:w="1372" w:type="dxa"/>
            <w:tcBorders>
              <w:top w:val="single" w:sz="8" w:space="0" w:color="000000"/>
              <w:bottom w:val="single" w:sz="8" w:space="0" w:color="000000"/>
            </w:tcBorders>
          </w:tcPr>
          <w:p>
            <w:pPr>
              <w:pStyle w:val="TableParagraph"/>
              <w:spacing w:before="24"/>
              <w:ind w:right="74"/>
              <w:rPr>
                <w:sz w:val="22"/>
              </w:rPr>
            </w:pPr>
            <w:r>
              <w:rPr>
                <w:w w:val="95"/>
                <w:sz w:val="22"/>
              </w:rPr>
              <w:t>4,672</w:t>
            </w:r>
          </w:p>
        </w:tc>
        <w:tc>
          <w:tcPr>
            <w:tcW w:w="995" w:type="dxa"/>
            <w:tcBorders>
              <w:top w:val="single" w:sz="8" w:space="0" w:color="000000"/>
              <w:bottom w:val="single" w:sz="8" w:space="0" w:color="000000"/>
            </w:tcBorders>
          </w:tcPr>
          <w:p>
            <w:pPr>
              <w:pStyle w:val="TableParagraph"/>
              <w:spacing w:before="24"/>
              <w:ind w:left="227" w:right="54"/>
              <w:jc w:val="center"/>
              <w:rPr>
                <w:sz w:val="22"/>
              </w:rPr>
            </w:pPr>
            <w:r>
              <w:rPr>
                <w:sz w:val="22"/>
              </w:rPr>
              <w:t>53.3%</w:t>
            </w:r>
          </w:p>
        </w:tc>
        <w:tc>
          <w:tcPr>
            <w:tcW w:w="1371" w:type="dxa"/>
            <w:tcBorders>
              <w:top w:val="single" w:sz="8" w:space="0" w:color="000000"/>
              <w:bottom w:val="single" w:sz="8" w:space="0" w:color="000000"/>
            </w:tcBorders>
          </w:tcPr>
          <w:p>
            <w:pPr>
              <w:pStyle w:val="TableParagraph"/>
              <w:spacing w:before="24"/>
              <w:ind w:right="72"/>
              <w:rPr>
                <w:sz w:val="22"/>
              </w:rPr>
            </w:pPr>
            <w:r>
              <w:rPr>
                <w:sz w:val="22"/>
              </w:rPr>
              <w:t>8,772</w:t>
            </w:r>
          </w:p>
        </w:tc>
      </w:tr>
      <w:tr>
        <w:trPr>
          <w:trHeight w:val="314" w:hRule="atLeast"/>
        </w:trPr>
        <w:tc>
          <w:tcPr>
            <w:tcW w:w="3091" w:type="dxa"/>
            <w:tcBorders>
              <w:top w:val="single" w:sz="8" w:space="0" w:color="000000"/>
              <w:bottom w:val="single" w:sz="8" w:space="0" w:color="000000"/>
            </w:tcBorders>
            <w:shd w:val="clear" w:color="auto" w:fill="FFF6E7"/>
          </w:tcPr>
          <w:p>
            <w:pPr>
              <w:pStyle w:val="TableParagraph"/>
              <w:spacing w:before="24"/>
              <w:ind w:left="401"/>
              <w:jc w:val="left"/>
              <w:rPr>
                <w:sz w:val="22"/>
              </w:rPr>
            </w:pPr>
            <w:r>
              <w:rPr>
                <w:sz w:val="22"/>
              </w:rPr>
              <w:t>B</w:t>
            </w:r>
            <w:r>
              <w:rPr>
                <w:sz w:val="18"/>
              </w:rPr>
              <w:t>ABBIE </w:t>
            </w:r>
            <w:r>
              <w:rPr>
                <w:sz w:val="22"/>
              </w:rPr>
              <w:t>(</w:t>
            </w:r>
            <w:r>
              <w:rPr>
                <w:sz w:val="18"/>
              </w:rPr>
              <w:t>TOWN</w:t>
            </w:r>
            <w:r>
              <w:rPr>
                <w:sz w:val="22"/>
              </w:rPr>
              <w:t>)</w:t>
            </w:r>
          </w:p>
        </w:tc>
        <w:tc>
          <w:tcPr>
            <w:tcW w:w="1371"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264</w:t>
            </w:r>
          </w:p>
        </w:tc>
        <w:tc>
          <w:tcPr>
            <w:tcW w:w="1055"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47.3%</w:t>
            </w:r>
          </w:p>
        </w:tc>
        <w:tc>
          <w:tcPr>
            <w:tcW w:w="1372" w:type="dxa"/>
            <w:tcBorders>
              <w:top w:val="single" w:sz="8" w:space="0" w:color="000000"/>
              <w:bottom w:val="single" w:sz="8" w:space="0" w:color="000000"/>
            </w:tcBorders>
            <w:shd w:val="clear" w:color="auto" w:fill="FFF6E7"/>
          </w:tcPr>
          <w:p>
            <w:pPr>
              <w:pStyle w:val="TableParagraph"/>
              <w:spacing w:before="24"/>
              <w:ind w:right="73"/>
              <w:rPr>
                <w:sz w:val="22"/>
              </w:rPr>
            </w:pPr>
            <w:r>
              <w:rPr>
                <w:w w:val="95"/>
                <w:sz w:val="22"/>
              </w:rPr>
              <w:t>294</w:t>
            </w:r>
          </w:p>
        </w:tc>
        <w:tc>
          <w:tcPr>
            <w:tcW w:w="995" w:type="dxa"/>
            <w:tcBorders>
              <w:top w:val="single" w:sz="8" w:space="0" w:color="000000"/>
              <w:bottom w:val="single" w:sz="8" w:space="0" w:color="000000"/>
            </w:tcBorders>
            <w:shd w:val="clear" w:color="auto" w:fill="FFF6E7"/>
          </w:tcPr>
          <w:p>
            <w:pPr>
              <w:pStyle w:val="TableParagraph"/>
              <w:spacing w:before="24"/>
              <w:ind w:left="225" w:right="54"/>
              <w:jc w:val="center"/>
              <w:rPr>
                <w:sz w:val="22"/>
              </w:rPr>
            </w:pPr>
            <w:r>
              <w:rPr>
                <w:sz w:val="22"/>
              </w:rPr>
              <w:t>52.7%</w:t>
            </w:r>
          </w:p>
        </w:tc>
        <w:tc>
          <w:tcPr>
            <w:tcW w:w="1371" w:type="dxa"/>
            <w:tcBorders>
              <w:top w:val="single" w:sz="8" w:space="0" w:color="000000"/>
              <w:bottom w:val="single" w:sz="8" w:space="0" w:color="000000"/>
            </w:tcBorders>
            <w:shd w:val="clear" w:color="auto" w:fill="FFF6E7"/>
          </w:tcPr>
          <w:p>
            <w:pPr>
              <w:pStyle w:val="TableParagraph"/>
              <w:spacing w:before="24"/>
              <w:ind w:right="72"/>
              <w:rPr>
                <w:sz w:val="22"/>
              </w:rPr>
            </w:pPr>
            <w:r>
              <w:rPr>
                <w:w w:val="95"/>
                <w:sz w:val="22"/>
              </w:rPr>
              <w:t>558</w:t>
            </w:r>
          </w:p>
        </w:tc>
      </w:tr>
      <w:tr>
        <w:trPr>
          <w:trHeight w:val="314" w:hRule="atLeast"/>
        </w:trPr>
        <w:tc>
          <w:tcPr>
            <w:tcW w:w="3091" w:type="dxa"/>
            <w:tcBorders>
              <w:top w:val="single" w:sz="8" w:space="0" w:color="000000"/>
              <w:bottom w:val="single" w:sz="8" w:space="0" w:color="000000"/>
            </w:tcBorders>
          </w:tcPr>
          <w:p>
            <w:pPr>
              <w:pStyle w:val="TableParagraph"/>
              <w:spacing w:before="24"/>
              <w:ind w:left="401"/>
              <w:jc w:val="left"/>
              <w:rPr>
                <w:sz w:val="22"/>
              </w:rPr>
            </w:pPr>
            <w:r>
              <w:rPr>
                <w:sz w:val="22"/>
              </w:rPr>
              <w:t>C</w:t>
            </w:r>
            <w:r>
              <w:rPr>
                <w:sz w:val="18"/>
              </w:rPr>
              <w:t>AROLINA </w:t>
            </w:r>
            <w:r>
              <w:rPr>
                <w:sz w:val="22"/>
              </w:rPr>
              <w:t>(</w:t>
            </w:r>
            <w:r>
              <w:rPr>
                <w:sz w:val="18"/>
              </w:rPr>
              <w:t>TOWN</w:t>
            </w:r>
            <w:r>
              <w:rPr>
                <w:sz w:val="22"/>
              </w:rPr>
              <w:t>)</w:t>
            </w:r>
          </w:p>
        </w:tc>
        <w:tc>
          <w:tcPr>
            <w:tcW w:w="1371" w:type="dxa"/>
            <w:tcBorders>
              <w:top w:val="single" w:sz="8" w:space="0" w:color="000000"/>
              <w:bottom w:val="single" w:sz="8" w:space="0" w:color="000000"/>
            </w:tcBorders>
          </w:tcPr>
          <w:p>
            <w:pPr>
              <w:pStyle w:val="TableParagraph"/>
              <w:spacing w:before="24"/>
              <w:ind w:right="75"/>
              <w:rPr>
                <w:sz w:val="22"/>
              </w:rPr>
            </w:pPr>
            <w:r>
              <w:rPr>
                <w:w w:val="95"/>
                <w:sz w:val="22"/>
              </w:rPr>
              <w:t>177</w:t>
            </w:r>
          </w:p>
        </w:tc>
        <w:tc>
          <w:tcPr>
            <w:tcW w:w="1055" w:type="dxa"/>
            <w:tcBorders>
              <w:top w:val="single" w:sz="8" w:space="0" w:color="000000"/>
              <w:bottom w:val="single" w:sz="8" w:space="0" w:color="000000"/>
            </w:tcBorders>
          </w:tcPr>
          <w:p>
            <w:pPr>
              <w:pStyle w:val="TableParagraph"/>
              <w:spacing w:before="24"/>
              <w:ind w:right="74"/>
              <w:rPr>
                <w:sz w:val="22"/>
              </w:rPr>
            </w:pPr>
            <w:r>
              <w:rPr>
                <w:w w:val="95"/>
                <w:sz w:val="22"/>
              </w:rPr>
              <w:t>51.6%</w:t>
            </w:r>
          </w:p>
        </w:tc>
        <w:tc>
          <w:tcPr>
            <w:tcW w:w="1372" w:type="dxa"/>
            <w:tcBorders>
              <w:top w:val="single" w:sz="8" w:space="0" w:color="000000"/>
              <w:bottom w:val="single" w:sz="8" w:space="0" w:color="000000"/>
            </w:tcBorders>
          </w:tcPr>
          <w:p>
            <w:pPr>
              <w:pStyle w:val="TableParagraph"/>
              <w:spacing w:before="24"/>
              <w:ind w:right="73"/>
              <w:rPr>
                <w:sz w:val="22"/>
              </w:rPr>
            </w:pPr>
            <w:r>
              <w:rPr>
                <w:w w:val="95"/>
                <w:sz w:val="22"/>
              </w:rPr>
              <w:t>166</w:t>
            </w:r>
          </w:p>
        </w:tc>
        <w:tc>
          <w:tcPr>
            <w:tcW w:w="995" w:type="dxa"/>
            <w:tcBorders>
              <w:top w:val="single" w:sz="8" w:space="0" w:color="000000"/>
              <w:bottom w:val="single" w:sz="8" w:space="0" w:color="000000"/>
            </w:tcBorders>
          </w:tcPr>
          <w:p>
            <w:pPr>
              <w:pStyle w:val="TableParagraph"/>
              <w:spacing w:before="24"/>
              <w:ind w:left="227" w:right="53"/>
              <w:jc w:val="center"/>
              <w:rPr>
                <w:sz w:val="22"/>
              </w:rPr>
            </w:pPr>
            <w:r>
              <w:rPr>
                <w:sz w:val="22"/>
              </w:rPr>
              <w:t>48.4%</w:t>
            </w:r>
          </w:p>
        </w:tc>
        <w:tc>
          <w:tcPr>
            <w:tcW w:w="1371" w:type="dxa"/>
            <w:tcBorders>
              <w:top w:val="single" w:sz="8" w:space="0" w:color="000000"/>
              <w:bottom w:val="single" w:sz="8" w:space="0" w:color="000000"/>
            </w:tcBorders>
          </w:tcPr>
          <w:p>
            <w:pPr>
              <w:pStyle w:val="TableParagraph"/>
              <w:spacing w:before="24"/>
              <w:ind w:right="70"/>
              <w:rPr>
                <w:sz w:val="22"/>
              </w:rPr>
            </w:pPr>
            <w:r>
              <w:rPr>
                <w:w w:val="95"/>
                <w:sz w:val="22"/>
              </w:rPr>
              <w:t>343</w:t>
            </w:r>
          </w:p>
        </w:tc>
      </w:tr>
      <w:tr>
        <w:trPr>
          <w:trHeight w:val="314" w:hRule="atLeast"/>
        </w:trPr>
        <w:tc>
          <w:tcPr>
            <w:tcW w:w="3091" w:type="dxa"/>
            <w:tcBorders>
              <w:top w:val="single" w:sz="8" w:space="0" w:color="000000"/>
              <w:bottom w:val="single" w:sz="8" w:space="0" w:color="000000"/>
            </w:tcBorders>
            <w:shd w:val="clear" w:color="auto" w:fill="FFF6E7"/>
          </w:tcPr>
          <w:p>
            <w:pPr>
              <w:pStyle w:val="TableParagraph"/>
              <w:spacing w:before="24"/>
              <w:ind w:left="401"/>
              <w:jc w:val="left"/>
              <w:rPr>
                <w:sz w:val="22"/>
              </w:rPr>
            </w:pPr>
            <w:r>
              <w:rPr>
                <w:sz w:val="22"/>
              </w:rPr>
              <w:t>F</w:t>
            </w:r>
            <w:r>
              <w:rPr>
                <w:sz w:val="18"/>
              </w:rPr>
              <w:t>LORALA </w:t>
            </w:r>
            <w:r>
              <w:rPr>
                <w:sz w:val="22"/>
              </w:rPr>
              <w:t>(</w:t>
            </w:r>
            <w:r>
              <w:rPr>
                <w:sz w:val="18"/>
              </w:rPr>
              <w:t>TOWN</w:t>
            </w:r>
            <w:r>
              <w:rPr>
                <w:sz w:val="22"/>
              </w:rPr>
              <w:t>)</w:t>
            </w:r>
          </w:p>
        </w:tc>
        <w:tc>
          <w:tcPr>
            <w:tcW w:w="1371"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790</w:t>
            </w:r>
          </w:p>
        </w:tc>
        <w:tc>
          <w:tcPr>
            <w:tcW w:w="1055"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50.9%</w:t>
            </w:r>
          </w:p>
        </w:tc>
        <w:tc>
          <w:tcPr>
            <w:tcW w:w="1372" w:type="dxa"/>
            <w:tcBorders>
              <w:top w:val="single" w:sz="8" w:space="0" w:color="000000"/>
              <w:bottom w:val="single" w:sz="8" w:space="0" w:color="000000"/>
            </w:tcBorders>
            <w:shd w:val="clear" w:color="auto" w:fill="FFF6E7"/>
          </w:tcPr>
          <w:p>
            <w:pPr>
              <w:pStyle w:val="TableParagraph"/>
              <w:spacing w:before="24"/>
              <w:ind w:right="73"/>
              <w:rPr>
                <w:sz w:val="22"/>
              </w:rPr>
            </w:pPr>
            <w:r>
              <w:rPr>
                <w:w w:val="95"/>
                <w:sz w:val="22"/>
              </w:rPr>
              <w:t>761</w:t>
            </w:r>
          </w:p>
        </w:tc>
        <w:tc>
          <w:tcPr>
            <w:tcW w:w="995" w:type="dxa"/>
            <w:tcBorders>
              <w:top w:val="single" w:sz="8" w:space="0" w:color="000000"/>
              <w:bottom w:val="single" w:sz="8" w:space="0" w:color="000000"/>
            </w:tcBorders>
            <w:shd w:val="clear" w:color="auto" w:fill="FFF6E7"/>
          </w:tcPr>
          <w:p>
            <w:pPr>
              <w:pStyle w:val="TableParagraph"/>
              <w:spacing w:before="24"/>
              <w:ind w:left="225" w:right="54"/>
              <w:jc w:val="center"/>
              <w:rPr>
                <w:sz w:val="22"/>
              </w:rPr>
            </w:pPr>
            <w:r>
              <w:rPr>
                <w:sz w:val="22"/>
              </w:rPr>
              <w:t>49.1%</w:t>
            </w:r>
          </w:p>
        </w:tc>
        <w:tc>
          <w:tcPr>
            <w:tcW w:w="1371" w:type="dxa"/>
            <w:tcBorders>
              <w:top w:val="single" w:sz="8" w:space="0" w:color="000000"/>
              <w:bottom w:val="single" w:sz="8" w:space="0" w:color="000000"/>
            </w:tcBorders>
            <w:shd w:val="clear" w:color="auto" w:fill="FFF6E7"/>
          </w:tcPr>
          <w:p>
            <w:pPr>
              <w:pStyle w:val="TableParagraph"/>
              <w:spacing w:before="24"/>
              <w:ind w:right="73"/>
              <w:rPr>
                <w:sz w:val="22"/>
              </w:rPr>
            </w:pPr>
            <w:r>
              <w:rPr>
                <w:sz w:val="22"/>
              </w:rPr>
              <w:t>1,551</w:t>
            </w:r>
          </w:p>
        </w:tc>
      </w:tr>
      <w:tr>
        <w:trPr>
          <w:trHeight w:val="314" w:hRule="atLeast"/>
        </w:trPr>
        <w:tc>
          <w:tcPr>
            <w:tcW w:w="3091" w:type="dxa"/>
            <w:tcBorders>
              <w:top w:val="single" w:sz="8" w:space="0" w:color="000000"/>
              <w:bottom w:val="single" w:sz="8" w:space="0" w:color="000000"/>
            </w:tcBorders>
          </w:tcPr>
          <w:p>
            <w:pPr>
              <w:pStyle w:val="TableParagraph"/>
              <w:spacing w:before="25"/>
              <w:ind w:left="401"/>
              <w:jc w:val="left"/>
              <w:rPr>
                <w:sz w:val="22"/>
              </w:rPr>
            </w:pPr>
            <w:r>
              <w:rPr>
                <w:sz w:val="22"/>
              </w:rPr>
              <w:t>G</w:t>
            </w:r>
            <w:r>
              <w:rPr>
                <w:sz w:val="18"/>
              </w:rPr>
              <w:t>ANTT </w:t>
            </w:r>
            <w:r>
              <w:rPr>
                <w:sz w:val="22"/>
              </w:rPr>
              <w:t>(</w:t>
            </w:r>
            <w:r>
              <w:rPr>
                <w:sz w:val="18"/>
              </w:rPr>
              <w:t>TOWN</w:t>
            </w:r>
            <w:r>
              <w:rPr>
                <w:sz w:val="22"/>
              </w:rPr>
              <w:t>)</w:t>
            </w:r>
          </w:p>
        </w:tc>
        <w:tc>
          <w:tcPr>
            <w:tcW w:w="1371" w:type="dxa"/>
            <w:tcBorders>
              <w:top w:val="single" w:sz="8" w:space="0" w:color="000000"/>
              <w:bottom w:val="single" w:sz="8" w:space="0" w:color="000000"/>
            </w:tcBorders>
          </w:tcPr>
          <w:p>
            <w:pPr>
              <w:pStyle w:val="TableParagraph"/>
              <w:spacing w:before="25"/>
              <w:ind w:right="74"/>
              <w:rPr>
                <w:sz w:val="22"/>
              </w:rPr>
            </w:pPr>
            <w:r>
              <w:rPr>
                <w:w w:val="95"/>
                <w:sz w:val="22"/>
              </w:rPr>
              <w:t>68</w:t>
            </w:r>
          </w:p>
        </w:tc>
        <w:tc>
          <w:tcPr>
            <w:tcW w:w="1055" w:type="dxa"/>
            <w:tcBorders>
              <w:top w:val="single" w:sz="8" w:space="0" w:color="000000"/>
              <w:bottom w:val="single" w:sz="8" w:space="0" w:color="000000"/>
            </w:tcBorders>
          </w:tcPr>
          <w:p>
            <w:pPr>
              <w:pStyle w:val="TableParagraph"/>
              <w:spacing w:before="25"/>
              <w:ind w:right="74"/>
              <w:rPr>
                <w:sz w:val="22"/>
              </w:rPr>
            </w:pPr>
            <w:r>
              <w:rPr>
                <w:w w:val="95"/>
                <w:sz w:val="22"/>
              </w:rPr>
              <w:t>43.0%</w:t>
            </w:r>
          </w:p>
        </w:tc>
        <w:tc>
          <w:tcPr>
            <w:tcW w:w="1372" w:type="dxa"/>
            <w:tcBorders>
              <w:top w:val="single" w:sz="8" w:space="0" w:color="000000"/>
              <w:bottom w:val="single" w:sz="8" w:space="0" w:color="000000"/>
            </w:tcBorders>
          </w:tcPr>
          <w:p>
            <w:pPr>
              <w:pStyle w:val="TableParagraph"/>
              <w:spacing w:before="25"/>
              <w:ind w:right="73"/>
              <w:rPr>
                <w:sz w:val="22"/>
              </w:rPr>
            </w:pPr>
            <w:r>
              <w:rPr>
                <w:w w:val="95"/>
                <w:sz w:val="22"/>
              </w:rPr>
              <w:t>90</w:t>
            </w:r>
          </w:p>
        </w:tc>
        <w:tc>
          <w:tcPr>
            <w:tcW w:w="995" w:type="dxa"/>
            <w:tcBorders>
              <w:top w:val="single" w:sz="8" w:space="0" w:color="000000"/>
              <w:bottom w:val="single" w:sz="8" w:space="0" w:color="000000"/>
            </w:tcBorders>
          </w:tcPr>
          <w:p>
            <w:pPr>
              <w:pStyle w:val="TableParagraph"/>
              <w:spacing w:before="25"/>
              <w:ind w:left="227" w:right="54"/>
              <w:jc w:val="center"/>
              <w:rPr>
                <w:sz w:val="22"/>
              </w:rPr>
            </w:pPr>
            <w:r>
              <w:rPr>
                <w:sz w:val="22"/>
              </w:rPr>
              <w:t>57.0%</w:t>
            </w:r>
          </w:p>
        </w:tc>
        <w:tc>
          <w:tcPr>
            <w:tcW w:w="1371" w:type="dxa"/>
            <w:tcBorders>
              <w:top w:val="single" w:sz="8" w:space="0" w:color="000000"/>
              <w:bottom w:val="single" w:sz="8" w:space="0" w:color="000000"/>
            </w:tcBorders>
          </w:tcPr>
          <w:p>
            <w:pPr>
              <w:pStyle w:val="TableParagraph"/>
              <w:spacing w:before="25"/>
              <w:ind w:right="71"/>
              <w:rPr>
                <w:sz w:val="22"/>
              </w:rPr>
            </w:pPr>
            <w:r>
              <w:rPr>
                <w:w w:val="95"/>
                <w:sz w:val="22"/>
              </w:rPr>
              <w:t>158</w:t>
            </w:r>
          </w:p>
        </w:tc>
      </w:tr>
      <w:tr>
        <w:trPr>
          <w:trHeight w:val="315" w:hRule="atLeast"/>
        </w:trPr>
        <w:tc>
          <w:tcPr>
            <w:tcW w:w="3091" w:type="dxa"/>
            <w:tcBorders>
              <w:top w:val="single" w:sz="8" w:space="0" w:color="000000"/>
              <w:bottom w:val="single" w:sz="8" w:space="0" w:color="000000"/>
            </w:tcBorders>
            <w:shd w:val="clear" w:color="auto" w:fill="FFF6E7"/>
          </w:tcPr>
          <w:p>
            <w:pPr>
              <w:pStyle w:val="TableParagraph"/>
              <w:spacing w:before="25"/>
              <w:ind w:left="401"/>
              <w:jc w:val="left"/>
              <w:rPr>
                <w:sz w:val="22"/>
              </w:rPr>
            </w:pPr>
            <w:r>
              <w:rPr>
                <w:sz w:val="22"/>
              </w:rPr>
              <w:t>H</w:t>
            </w:r>
            <w:r>
              <w:rPr>
                <w:sz w:val="18"/>
              </w:rPr>
              <w:t>EATH </w:t>
            </w:r>
            <w:r>
              <w:rPr>
                <w:sz w:val="22"/>
              </w:rPr>
              <w:t>(</w:t>
            </w:r>
            <w:r>
              <w:rPr>
                <w:sz w:val="18"/>
              </w:rPr>
              <w:t>TOWN</w:t>
            </w:r>
            <w:r>
              <w:rPr>
                <w:sz w:val="22"/>
              </w:rPr>
              <w:t>)</w:t>
            </w:r>
          </w:p>
        </w:tc>
        <w:tc>
          <w:tcPr>
            <w:tcW w:w="1371" w:type="dxa"/>
            <w:tcBorders>
              <w:top w:val="single" w:sz="8" w:space="0" w:color="000000"/>
              <w:bottom w:val="single" w:sz="8" w:space="0" w:color="000000"/>
            </w:tcBorders>
            <w:shd w:val="clear" w:color="auto" w:fill="FFF6E7"/>
          </w:tcPr>
          <w:p>
            <w:pPr>
              <w:pStyle w:val="TableParagraph"/>
              <w:spacing w:before="25"/>
              <w:ind w:right="74"/>
              <w:rPr>
                <w:sz w:val="22"/>
              </w:rPr>
            </w:pPr>
            <w:r>
              <w:rPr>
                <w:w w:val="95"/>
                <w:sz w:val="22"/>
              </w:rPr>
              <w:t>151</w:t>
            </w:r>
          </w:p>
        </w:tc>
        <w:tc>
          <w:tcPr>
            <w:tcW w:w="1055" w:type="dxa"/>
            <w:tcBorders>
              <w:top w:val="single" w:sz="8" w:space="0" w:color="000000"/>
              <w:bottom w:val="single" w:sz="8" w:space="0" w:color="000000"/>
            </w:tcBorders>
            <w:shd w:val="clear" w:color="auto" w:fill="FFF6E7"/>
          </w:tcPr>
          <w:p>
            <w:pPr>
              <w:pStyle w:val="TableParagraph"/>
              <w:spacing w:before="25"/>
              <w:ind w:right="74"/>
              <w:rPr>
                <w:sz w:val="22"/>
              </w:rPr>
            </w:pPr>
            <w:r>
              <w:rPr>
                <w:w w:val="95"/>
                <w:sz w:val="22"/>
              </w:rPr>
              <w:t>50.0%</w:t>
            </w:r>
          </w:p>
        </w:tc>
        <w:tc>
          <w:tcPr>
            <w:tcW w:w="1372" w:type="dxa"/>
            <w:tcBorders>
              <w:top w:val="single" w:sz="8" w:space="0" w:color="000000"/>
              <w:bottom w:val="single" w:sz="8" w:space="0" w:color="000000"/>
            </w:tcBorders>
            <w:shd w:val="clear" w:color="auto" w:fill="FFF6E7"/>
          </w:tcPr>
          <w:p>
            <w:pPr>
              <w:pStyle w:val="TableParagraph"/>
              <w:spacing w:before="25"/>
              <w:ind w:right="73"/>
              <w:rPr>
                <w:sz w:val="22"/>
              </w:rPr>
            </w:pPr>
            <w:r>
              <w:rPr>
                <w:w w:val="95"/>
                <w:sz w:val="22"/>
              </w:rPr>
              <w:t>151</w:t>
            </w:r>
          </w:p>
        </w:tc>
        <w:tc>
          <w:tcPr>
            <w:tcW w:w="995" w:type="dxa"/>
            <w:tcBorders>
              <w:top w:val="single" w:sz="8" w:space="0" w:color="000000"/>
              <w:bottom w:val="single" w:sz="8" w:space="0" w:color="000000"/>
            </w:tcBorders>
            <w:shd w:val="clear" w:color="auto" w:fill="FFF6E7"/>
          </w:tcPr>
          <w:p>
            <w:pPr>
              <w:pStyle w:val="TableParagraph"/>
              <w:spacing w:before="25"/>
              <w:ind w:left="225" w:right="54"/>
              <w:jc w:val="center"/>
              <w:rPr>
                <w:sz w:val="22"/>
              </w:rPr>
            </w:pPr>
            <w:r>
              <w:rPr>
                <w:sz w:val="22"/>
              </w:rPr>
              <w:t>50.0%</w:t>
            </w:r>
          </w:p>
        </w:tc>
        <w:tc>
          <w:tcPr>
            <w:tcW w:w="1371" w:type="dxa"/>
            <w:tcBorders>
              <w:top w:val="single" w:sz="8" w:space="0" w:color="000000"/>
              <w:bottom w:val="single" w:sz="8" w:space="0" w:color="000000"/>
            </w:tcBorders>
            <w:shd w:val="clear" w:color="auto" w:fill="FFF6E7"/>
          </w:tcPr>
          <w:p>
            <w:pPr>
              <w:pStyle w:val="TableParagraph"/>
              <w:spacing w:before="25"/>
              <w:ind w:right="72"/>
              <w:rPr>
                <w:sz w:val="22"/>
              </w:rPr>
            </w:pPr>
            <w:r>
              <w:rPr>
                <w:w w:val="95"/>
                <w:sz w:val="22"/>
              </w:rPr>
              <w:t>302</w:t>
            </w:r>
          </w:p>
        </w:tc>
      </w:tr>
      <w:tr>
        <w:trPr>
          <w:trHeight w:val="314" w:hRule="atLeast"/>
        </w:trPr>
        <w:tc>
          <w:tcPr>
            <w:tcW w:w="3091" w:type="dxa"/>
            <w:tcBorders>
              <w:top w:val="single" w:sz="8" w:space="0" w:color="000000"/>
              <w:bottom w:val="single" w:sz="8" w:space="0" w:color="000000"/>
            </w:tcBorders>
          </w:tcPr>
          <w:p>
            <w:pPr>
              <w:pStyle w:val="TableParagraph"/>
              <w:spacing w:before="24"/>
              <w:ind w:left="401"/>
              <w:jc w:val="left"/>
              <w:rPr>
                <w:sz w:val="22"/>
              </w:rPr>
            </w:pPr>
            <w:r>
              <w:rPr>
                <w:sz w:val="22"/>
              </w:rPr>
              <w:t>H</w:t>
            </w:r>
            <w:r>
              <w:rPr>
                <w:sz w:val="18"/>
              </w:rPr>
              <w:t>ORN </w:t>
            </w:r>
            <w:r>
              <w:rPr>
                <w:sz w:val="22"/>
              </w:rPr>
              <w:t>H</w:t>
            </w:r>
            <w:r>
              <w:rPr>
                <w:sz w:val="18"/>
              </w:rPr>
              <w:t>ILL </w:t>
            </w:r>
            <w:r>
              <w:rPr>
                <w:sz w:val="22"/>
              </w:rPr>
              <w:t>(</w:t>
            </w:r>
            <w:r>
              <w:rPr>
                <w:sz w:val="18"/>
              </w:rPr>
              <w:t>TOWN</w:t>
            </w:r>
            <w:r>
              <w:rPr>
                <w:sz w:val="22"/>
              </w:rPr>
              <w:t>)</w:t>
            </w:r>
          </w:p>
        </w:tc>
        <w:tc>
          <w:tcPr>
            <w:tcW w:w="1371" w:type="dxa"/>
            <w:tcBorders>
              <w:top w:val="single" w:sz="8" w:space="0" w:color="000000"/>
              <w:bottom w:val="single" w:sz="8" w:space="0" w:color="000000"/>
            </w:tcBorders>
          </w:tcPr>
          <w:p>
            <w:pPr>
              <w:pStyle w:val="TableParagraph"/>
              <w:spacing w:before="24"/>
              <w:ind w:right="75"/>
              <w:rPr>
                <w:sz w:val="22"/>
              </w:rPr>
            </w:pPr>
            <w:r>
              <w:rPr>
                <w:w w:val="95"/>
                <w:sz w:val="22"/>
              </w:rPr>
              <w:t>136</w:t>
            </w:r>
          </w:p>
        </w:tc>
        <w:tc>
          <w:tcPr>
            <w:tcW w:w="1055" w:type="dxa"/>
            <w:tcBorders>
              <w:top w:val="single" w:sz="8" w:space="0" w:color="000000"/>
              <w:bottom w:val="single" w:sz="8" w:space="0" w:color="000000"/>
            </w:tcBorders>
          </w:tcPr>
          <w:p>
            <w:pPr>
              <w:pStyle w:val="TableParagraph"/>
              <w:spacing w:before="24"/>
              <w:ind w:right="74"/>
              <w:rPr>
                <w:sz w:val="22"/>
              </w:rPr>
            </w:pPr>
            <w:r>
              <w:rPr>
                <w:w w:val="95"/>
                <w:sz w:val="22"/>
              </w:rPr>
              <w:t>56.2%</w:t>
            </w:r>
          </w:p>
        </w:tc>
        <w:tc>
          <w:tcPr>
            <w:tcW w:w="1372" w:type="dxa"/>
            <w:tcBorders>
              <w:top w:val="single" w:sz="8" w:space="0" w:color="000000"/>
              <w:bottom w:val="single" w:sz="8" w:space="0" w:color="000000"/>
            </w:tcBorders>
          </w:tcPr>
          <w:p>
            <w:pPr>
              <w:pStyle w:val="TableParagraph"/>
              <w:spacing w:before="24"/>
              <w:ind w:right="73"/>
              <w:rPr>
                <w:sz w:val="22"/>
              </w:rPr>
            </w:pPr>
            <w:r>
              <w:rPr>
                <w:w w:val="95"/>
                <w:sz w:val="22"/>
              </w:rPr>
              <w:t>106</w:t>
            </w:r>
          </w:p>
        </w:tc>
        <w:tc>
          <w:tcPr>
            <w:tcW w:w="995" w:type="dxa"/>
            <w:tcBorders>
              <w:top w:val="single" w:sz="8" w:space="0" w:color="000000"/>
              <w:bottom w:val="single" w:sz="8" w:space="0" w:color="000000"/>
            </w:tcBorders>
          </w:tcPr>
          <w:p>
            <w:pPr>
              <w:pStyle w:val="TableParagraph"/>
              <w:spacing w:before="24"/>
              <w:ind w:left="227" w:right="53"/>
              <w:jc w:val="center"/>
              <w:rPr>
                <w:sz w:val="22"/>
              </w:rPr>
            </w:pPr>
            <w:r>
              <w:rPr>
                <w:sz w:val="22"/>
              </w:rPr>
              <w:t>43.8%</w:t>
            </w:r>
          </w:p>
        </w:tc>
        <w:tc>
          <w:tcPr>
            <w:tcW w:w="1371" w:type="dxa"/>
            <w:tcBorders>
              <w:top w:val="single" w:sz="8" w:space="0" w:color="000000"/>
              <w:bottom w:val="single" w:sz="8" w:space="0" w:color="000000"/>
            </w:tcBorders>
          </w:tcPr>
          <w:p>
            <w:pPr>
              <w:pStyle w:val="TableParagraph"/>
              <w:spacing w:before="24"/>
              <w:ind w:right="70"/>
              <w:rPr>
                <w:sz w:val="22"/>
              </w:rPr>
            </w:pPr>
            <w:r>
              <w:rPr>
                <w:w w:val="95"/>
                <w:sz w:val="22"/>
              </w:rPr>
              <w:t>242</w:t>
            </w:r>
          </w:p>
        </w:tc>
      </w:tr>
      <w:tr>
        <w:trPr>
          <w:trHeight w:val="314" w:hRule="atLeast"/>
        </w:trPr>
        <w:tc>
          <w:tcPr>
            <w:tcW w:w="3091" w:type="dxa"/>
            <w:tcBorders>
              <w:top w:val="single" w:sz="8" w:space="0" w:color="000000"/>
              <w:bottom w:val="single" w:sz="8" w:space="0" w:color="000000"/>
            </w:tcBorders>
            <w:shd w:val="clear" w:color="auto" w:fill="FFF6E7"/>
          </w:tcPr>
          <w:p>
            <w:pPr>
              <w:pStyle w:val="TableParagraph"/>
              <w:spacing w:before="24"/>
              <w:ind w:left="401"/>
              <w:jc w:val="left"/>
              <w:rPr>
                <w:sz w:val="22"/>
              </w:rPr>
            </w:pPr>
            <w:r>
              <w:rPr>
                <w:sz w:val="22"/>
              </w:rPr>
              <w:t>L</w:t>
            </w:r>
            <w:r>
              <w:rPr>
                <w:sz w:val="18"/>
              </w:rPr>
              <w:t>IBERTYVILLE </w:t>
            </w:r>
            <w:r>
              <w:rPr>
                <w:sz w:val="22"/>
              </w:rPr>
              <w:t>(</w:t>
            </w:r>
            <w:r>
              <w:rPr>
                <w:sz w:val="18"/>
              </w:rPr>
              <w:t>TOWN</w:t>
            </w:r>
            <w:r>
              <w:rPr>
                <w:sz w:val="22"/>
              </w:rPr>
              <w:t>)</w:t>
            </w:r>
          </w:p>
        </w:tc>
        <w:tc>
          <w:tcPr>
            <w:tcW w:w="1371"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29</w:t>
            </w:r>
          </w:p>
        </w:tc>
        <w:tc>
          <w:tcPr>
            <w:tcW w:w="1055"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49.2%</w:t>
            </w:r>
          </w:p>
        </w:tc>
        <w:tc>
          <w:tcPr>
            <w:tcW w:w="1372" w:type="dxa"/>
            <w:tcBorders>
              <w:top w:val="single" w:sz="8" w:space="0" w:color="000000"/>
              <w:bottom w:val="single" w:sz="8" w:space="0" w:color="000000"/>
            </w:tcBorders>
            <w:shd w:val="clear" w:color="auto" w:fill="FFF6E7"/>
          </w:tcPr>
          <w:p>
            <w:pPr>
              <w:pStyle w:val="TableParagraph"/>
              <w:spacing w:before="24"/>
              <w:ind w:right="73"/>
              <w:rPr>
                <w:sz w:val="22"/>
              </w:rPr>
            </w:pPr>
            <w:r>
              <w:rPr>
                <w:w w:val="95"/>
                <w:sz w:val="22"/>
              </w:rPr>
              <w:t>30</w:t>
            </w:r>
          </w:p>
        </w:tc>
        <w:tc>
          <w:tcPr>
            <w:tcW w:w="995" w:type="dxa"/>
            <w:tcBorders>
              <w:top w:val="single" w:sz="8" w:space="0" w:color="000000"/>
              <w:bottom w:val="single" w:sz="8" w:space="0" w:color="000000"/>
            </w:tcBorders>
            <w:shd w:val="clear" w:color="auto" w:fill="FFF6E7"/>
          </w:tcPr>
          <w:p>
            <w:pPr>
              <w:pStyle w:val="TableParagraph"/>
              <w:spacing w:before="24"/>
              <w:ind w:left="225" w:right="54"/>
              <w:jc w:val="center"/>
              <w:rPr>
                <w:sz w:val="22"/>
              </w:rPr>
            </w:pPr>
            <w:r>
              <w:rPr>
                <w:sz w:val="22"/>
              </w:rPr>
              <w:t>50.8%</w:t>
            </w:r>
          </w:p>
        </w:tc>
        <w:tc>
          <w:tcPr>
            <w:tcW w:w="1371" w:type="dxa"/>
            <w:tcBorders>
              <w:top w:val="single" w:sz="8" w:space="0" w:color="000000"/>
              <w:bottom w:val="single" w:sz="8" w:space="0" w:color="000000"/>
            </w:tcBorders>
            <w:shd w:val="clear" w:color="auto" w:fill="FFF6E7"/>
          </w:tcPr>
          <w:p>
            <w:pPr>
              <w:pStyle w:val="TableParagraph"/>
              <w:spacing w:before="24"/>
              <w:ind w:right="72"/>
              <w:rPr>
                <w:sz w:val="22"/>
              </w:rPr>
            </w:pPr>
            <w:r>
              <w:rPr>
                <w:w w:val="95"/>
                <w:sz w:val="22"/>
              </w:rPr>
              <w:t>59</w:t>
            </w:r>
          </w:p>
        </w:tc>
      </w:tr>
      <w:tr>
        <w:trPr>
          <w:trHeight w:val="314" w:hRule="atLeast"/>
        </w:trPr>
        <w:tc>
          <w:tcPr>
            <w:tcW w:w="3091" w:type="dxa"/>
            <w:tcBorders>
              <w:top w:val="single" w:sz="8" w:space="0" w:color="000000"/>
              <w:bottom w:val="single" w:sz="8" w:space="0" w:color="000000"/>
            </w:tcBorders>
          </w:tcPr>
          <w:p>
            <w:pPr>
              <w:pStyle w:val="TableParagraph"/>
              <w:spacing w:before="24"/>
              <w:ind w:left="401"/>
              <w:jc w:val="left"/>
              <w:rPr>
                <w:sz w:val="22"/>
              </w:rPr>
            </w:pPr>
            <w:r>
              <w:rPr>
                <w:sz w:val="22"/>
              </w:rPr>
              <w:t>L</w:t>
            </w:r>
            <w:r>
              <w:rPr>
                <w:sz w:val="18"/>
              </w:rPr>
              <w:t>OCKHART </w:t>
            </w:r>
            <w:r>
              <w:rPr>
                <w:sz w:val="22"/>
              </w:rPr>
              <w:t>(</w:t>
            </w:r>
            <w:r>
              <w:rPr>
                <w:sz w:val="18"/>
              </w:rPr>
              <w:t>TOWN</w:t>
            </w:r>
            <w:r>
              <w:rPr>
                <w:sz w:val="22"/>
              </w:rPr>
              <w:t>)</w:t>
            </w:r>
          </w:p>
        </w:tc>
        <w:tc>
          <w:tcPr>
            <w:tcW w:w="1371" w:type="dxa"/>
            <w:tcBorders>
              <w:top w:val="single" w:sz="8" w:space="0" w:color="000000"/>
              <w:bottom w:val="single" w:sz="8" w:space="0" w:color="000000"/>
            </w:tcBorders>
          </w:tcPr>
          <w:p>
            <w:pPr>
              <w:pStyle w:val="TableParagraph"/>
              <w:spacing w:before="24"/>
              <w:ind w:right="75"/>
              <w:rPr>
                <w:sz w:val="22"/>
              </w:rPr>
            </w:pPr>
            <w:r>
              <w:rPr>
                <w:w w:val="95"/>
                <w:sz w:val="22"/>
              </w:rPr>
              <w:t>155</w:t>
            </w:r>
          </w:p>
        </w:tc>
        <w:tc>
          <w:tcPr>
            <w:tcW w:w="1055" w:type="dxa"/>
            <w:tcBorders>
              <w:top w:val="single" w:sz="8" w:space="0" w:color="000000"/>
              <w:bottom w:val="single" w:sz="8" w:space="0" w:color="000000"/>
            </w:tcBorders>
          </w:tcPr>
          <w:p>
            <w:pPr>
              <w:pStyle w:val="TableParagraph"/>
              <w:spacing w:before="24"/>
              <w:ind w:right="74"/>
              <w:rPr>
                <w:sz w:val="22"/>
              </w:rPr>
            </w:pPr>
            <w:r>
              <w:rPr>
                <w:w w:val="95"/>
                <w:sz w:val="22"/>
              </w:rPr>
              <w:t>53.4%</w:t>
            </w:r>
          </w:p>
        </w:tc>
        <w:tc>
          <w:tcPr>
            <w:tcW w:w="1372" w:type="dxa"/>
            <w:tcBorders>
              <w:top w:val="single" w:sz="8" w:space="0" w:color="000000"/>
              <w:bottom w:val="single" w:sz="8" w:space="0" w:color="000000"/>
            </w:tcBorders>
          </w:tcPr>
          <w:p>
            <w:pPr>
              <w:pStyle w:val="TableParagraph"/>
              <w:spacing w:before="24"/>
              <w:ind w:right="73"/>
              <w:rPr>
                <w:sz w:val="22"/>
              </w:rPr>
            </w:pPr>
            <w:r>
              <w:rPr>
                <w:w w:val="95"/>
                <w:sz w:val="22"/>
              </w:rPr>
              <w:t>135</w:t>
            </w:r>
          </w:p>
        </w:tc>
        <w:tc>
          <w:tcPr>
            <w:tcW w:w="995" w:type="dxa"/>
            <w:tcBorders>
              <w:top w:val="single" w:sz="8" w:space="0" w:color="000000"/>
              <w:bottom w:val="single" w:sz="8" w:space="0" w:color="000000"/>
            </w:tcBorders>
          </w:tcPr>
          <w:p>
            <w:pPr>
              <w:pStyle w:val="TableParagraph"/>
              <w:spacing w:before="24"/>
              <w:ind w:left="227" w:right="53"/>
              <w:jc w:val="center"/>
              <w:rPr>
                <w:sz w:val="22"/>
              </w:rPr>
            </w:pPr>
            <w:r>
              <w:rPr>
                <w:sz w:val="22"/>
              </w:rPr>
              <w:t>46.6%</w:t>
            </w:r>
          </w:p>
        </w:tc>
        <w:tc>
          <w:tcPr>
            <w:tcW w:w="1371" w:type="dxa"/>
            <w:tcBorders>
              <w:top w:val="single" w:sz="8" w:space="0" w:color="000000"/>
              <w:bottom w:val="single" w:sz="8" w:space="0" w:color="000000"/>
            </w:tcBorders>
          </w:tcPr>
          <w:p>
            <w:pPr>
              <w:pStyle w:val="TableParagraph"/>
              <w:spacing w:before="24"/>
              <w:ind w:right="70"/>
              <w:rPr>
                <w:sz w:val="22"/>
              </w:rPr>
            </w:pPr>
            <w:r>
              <w:rPr>
                <w:w w:val="95"/>
                <w:sz w:val="22"/>
              </w:rPr>
              <w:t>290</w:t>
            </w:r>
          </w:p>
        </w:tc>
      </w:tr>
      <w:tr>
        <w:trPr>
          <w:trHeight w:val="314" w:hRule="atLeast"/>
        </w:trPr>
        <w:tc>
          <w:tcPr>
            <w:tcW w:w="3091" w:type="dxa"/>
            <w:tcBorders>
              <w:top w:val="single" w:sz="8" w:space="0" w:color="000000"/>
              <w:bottom w:val="single" w:sz="8" w:space="0" w:color="000000"/>
            </w:tcBorders>
            <w:shd w:val="clear" w:color="auto" w:fill="FFF6E7"/>
          </w:tcPr>
          <w:p>
            <w:pPr>
              <w:pStyle w:val="TableParagraph"/>
              <w:spacing w:before="24"/>
              <w:ind w:left="401"/>
              <w:jc w:val="left"/>
              <w:rPr>
                <w:sz w:val="22"/>
              </w:rPr>
            </w:pPr>
            <w:r>
              <w:rPr>
                <w:sz w:val="22"/>
              </w:rPr>
              <w:t>O</w:t>
            </w:r>
            <w:r>
              <w:rPr>
                <w:sz w:val="18"/>
              </w:rPr>
              <w:t>NYCHA </w:t>
            </w:r>
            <w:r>
              <w:rPr>
                <w:sz w:val="22"/>
              </w:rPr>
              <w:t>(</w:t>
            </w:r>
            <w:r>
              <w:rPr>
                <w:sz w:val="18"/>
              </w:rPr>
              <w:t>TOWN</w:t>
            </w:r>
            <w:r>
              <w:rPr>
                <w:sz w:val="22"/>
              </w:rPr>
              <w:t>)</w:t>
            </w:r>
          </w:p>
        </w:tc>
        <w:tc>
          <w:tcPr>
            <w:tcW w:w="1371"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33</w:t>
            </w:r>
          </w:p>
        </w:tc>
        <w:tc>
          <w:tcPr>
            <w:tcW w:w="1055"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44.6%</w:t>
            </w:r>
          </w:p>
        </w:tc>
        <w:tc>
          <w:tcPr>
            <w:tcW w:w="1372" w:type="dxa"/>
            <w:tcBorders>
              <w:top w:val="single" w:sz="8" w:space="0" w:color="000000"/>
              <w:bottom w:val="single" w:sz="8" w:space="0" w:color="000000"/>
            </w:tcBorders>
            <w:shd w:val="clear" w:color="auto" w:fill="FFF6E7"/>
          </w:tcPr>
          <w:p>
            <w:pPr>
              <w:pStyle w:val="TableParagraph"/>
              <w:spacing w:before="24"/>
              <w:ind w:right="73"/>
              <w:rPr>
                <w:sz w:val="22"/>
              </w:rPr>
            </w:pPr>
            <w:r>
              <w:rPr>
                <w:w w:val="95"/>
                <w:sz w:val="22"/>
              </w:rPr>
              <w:t>41</w:t>
            </w:r>
          </w:p>
        </w:tc>
        <w:tc>
          <w:tcPr>
            <w:tcW w:w="995" w:type="dxa"/>
            <w:tcBorders>
              <w:top w:val="single" w:sz="8" w:space="0" w:color="000000"/>
              <w:bottom w:val="single" w:sz="8" w:space="0" w:color="000000"/>
            </w:tcBorders>
            <w:shd w:val="clear" w:color="auto" w:fill="FFF6E7"/>
          </w:tcPr>
          <w:p>
            <w:pPr>
              <w:pStyle w:val="TableParagraph"/>
              <w:spacing w:before="24"/>
              <w:ind w:left="225" w:right="54"/>
              <w:jc w:val="center"/>
              <w:rPr>
                <w:sz w:val="22"/>
              </w:rPr>
            </w:pPr>
            <w:r>
              <w:rPr>
                <w:sz w:val="22"/>
              </w:rPr>
              <w:t>55.4%</w:t>
            </w:r>
          </w:p>
        </w:tc>
        <w:tc>
          <w:tcPr>
            <w:tcW w:w="1371" w:type="dxa"/>
            <w:tcBorders>
              <w:top w:val="single" w:sz="8" w:space="0" w:color="000000"/>
              <w:bottom w:val="single" w:sz="8" w:space="0" w:color="000000"/>
            </w:tcBorders>
            <w:shd w:val="clear" w:color="auto" w:fill="FFF6E7"/>
          </w:tcPr>
          <w:p>
            <w:pPr>
              <w:pStyle w:val="TableParagraph"/>
              <w:spacing w:before="24"/>
              <w:ind w:right="72"/>
              <w:rPr>
                <w:sz w:val="22"/>
              </w:rPr>
            </w:pPr>
            <w:r>
              <w:rPr>
                <w:w w:val="95"/>
                <w:sz w:val="22"/>
              </w:rPr>
              <w:t>74</w:t>
            </w:r>
          </w:p>
        </w:tc>
      </w:tr>
      <w:tr>
        <w:trPr>
          <w:trHeight w:val="314" w:hRule="atLeast"/>
        </w:trPr>
        <w:tc>
          <w:tcPr>
            <w:tcW w:w="3091" w:type="dxa"/>
            <w:tcBorders>
              <w:top w:val="single" w:sz="8" w:space="0" w:color="000000"/>
              <w:bottom w:val="single" w:sz="8" w:space="0" w:color="000000"/>
            </w:tcBorders>
          </w:tcPr>
          <w:p>
            <w:pPr>
              <w:pStyle w:val="TableParagraph"/>
              <w:spacing w:before="25"/>
              <w:ind w:left="401"/>
              <w:jc w:val="left"/>
              <w:rPr>
                <w:sz w:val="22"/>
              </w:rPr>
            </w:pPr>
            <w:r>
              <w:rPr>
                <w:sz w:val="22"/>
              </w:rPr>
              <w:t>O</w:t>
            </w:r>
            <w:r>
              <w:rPr>
                <w:sz w:val="18"/>
              </w:rPr>
              <w:t>PP </w:t>
            </w:r>
            <w:r>
              <w:rPr>
                <w:sz w:val="22"/>
              </w:rPr>
              <w:t>(</w:t>
            </w:r>
            <w:r>
              <w:rPr>
                <w:sz w:val="18"/>
              </w:rPr>
              <w:t>CITY</w:t>
            </w:r>
            <w:r>
              <w:rPr>
                <w:sz w:val="22"/>
              </w:rPr>
              <w:t>)</w:t>
            </w:r>
          </w:p>
        </w:tc>
        <w:tc>
          <w:tcPr>
            <w:tcW w:w="1371" w:type="dxa"/>
            <w:tcBorders>
              <w:top w:val="single" w:sz="8" w:space="0" w:color="000000"/>
              <w:bottom w:val="single" w:sz="8" w:space="0" w:color="000000"/>
            </w:tcBorders>
          </w:tcPr>
          <w:p>
            <w:pPr>
              <w:pStyle w:val="TableParagraph"/>
              <w:spacing w:before="25"/>
              <w:ind w:right="75"/>
              <w:rPr>
                <w:sz w:val="22"/>
              </w:rPr>
            </w:pPr>
            <w:r>
              <w:rPr>
                <w:w w:val="95"/>
                <w:sz w:val="22"/>
              </w:rPr>
              <w:t>2,948</w:t>
            </w:r>
          </w:p>
        </w:tc>
        <w:tc>
          <w:tcPr>
            <w:tcW w:w="1055" w:type="dxa"/>
            <w:tcBorders>
              <w:top w:val="single" w:sz="8" w:space="0" w:color="000000"/>
              <w:bottom w:val="single" w:sz="8" w:space="0" w:color="000000"/>
            </w:tcBorders>
          </w:tcPr>
          <w:p>
            <w:pPr>
              <w:pStyle w:val="TableParagraph"/>
              <w:spacing w:before="25"/>
              <w:ind w:right="74"/>
              <w:rPr>
                <w:sz w:val="22"/>
              </w:rPr>
            </w:pPr>
            <w:r>
              <w:rPr>
                <w:w w:val="95"/>
                <w:sz w:val="22"/>
              </w:rPr>
              <w:t>45.7%</w:t>
            </w:r>
          </w:p>
        </w:tc>
        <w:tc>
          <w:tcPr>
            <w:tcW w:w="1372" w:type="dxa"/>
            <w:tcBorders>
              <w:top w:val="single" w:sz="8" w:space="0" w:color="000000"/>
              <w:bottom w:val="single" w:sz="8" w:space="0" w:color="000000"/>
            </w:tcBorders>
          </w:tcPr>
          <w:p>
            <w:pPr>
              <w:pStyle w:val="TableParagraph"/>
              <w:spacing w:before="25"/>
              <w:ind w:right="74"/>
              <w:rPr>
                <w:sz w:val="22"/>
              </w:rPr>
            </w:pPr>
            <w:r>
              <w:rPr>
                <w:w w:val="95"/>
                <w:sz w:val="22"/>
              </w:rPr>
              <w:t>3,507</w:t>
            </w:r>
          </w:p>
        </w:tc>
        <w:tc>
          <w:tcPr>
            <w:tcW w:w="995" w:type="dxa"/>
            <w:tcBorders>
              <w:top w:val="single" w:sz="8" w:space="0" w:color="000000"/>
              <w:bottom w:val="single" w:sz="8" w:space="0" w:color="000000"/>
            </w:tcBorders>
          </w:tcPr>
          <w:p>
            <w:pPr>
              <w:pStyle w:val="TableParagraph"/>
              <w:spacing w:before="25"/>
              <w:ind w:left="227" w:right="54"/>
              <w:jc w:val="center"/>
              <w:rPr>
                <w:sz w:val="22"/>
              </w:rPr>
            </w:pPr>
            <w:r>
              <w:rPr>
                <w:sz w:val="22"/>
              </w:rPr>
              <w:t>54.3%</w:t>
            </w:r>
          </w:p>
        </w:tc>
        <w:tc>
          <w:tcPr>
            <w:tcW w:w="1371" w:type="dxa"/>
            <w:tcBorders>
              <w:top w:val="single" w:sz="8" w:space="0" w:color="000000"/>
              <w:bottom w:val="single" w:sz="8" w:space="0" w:color="000000"/>
            </w:tcBorders>
          </w:tcPr>
          <w:p>
            <w:pPr>
              <w:pStyle w:val="TableParagraph"/>
              <w:spacing w:before="25"/>
              <w:ind w:right="72"/>
              <w:rPr>
                <w:sz w:val="22"/>
              </w:rPr>
            </w:pPr>
            <w:r>
              <w:rPr>
                <w:sz w:val="22"/>
              </w:rPr>
              <w:t>6,455</w:t>
            </w:r>
          </w:p>
        </w:tc>
      </w:tr>
      <w:tr>
        <w:trPr>
          <w:trHeight w:val="316" w:hRule="atLeast"/>
        </w:trPr>
        <w:tc>
          <w:tcPr>
            <w:tcW w:w="3091" w:type="dxa"/>
            <w:tcBorders>
              <w:top w:val="single" w:sz="8" w:space="0" w:color="000000"/>
              <w:bottom w:val="single" w:sz="8" w:space="0" w:color="000000"/>
            </w:tcBorders>
            <w:shd w:val="clear" w:color="auto" w:fill="FFF6E7"/>
          </w:tcPr>
          <w:p>
            <w:pPr>
              <w:pStyle w:val="TableParagraph"/>
              <w:spacing w:before="25"/>
              <w:ind w:left="401"/>
              <w:jc w:val="left"/>
              <w:rPr>
                <w:sz w:val="22"/>
              </w:rPr>
            </w:pPr>
            <w:r>
              <w:rPr>
                <w:sz w:val="22"/>
              </w:rPr>
              <w:t>R</w:t>
            </w:r>
            <w:r>
              <w:rPr>
                <w:sz w:val="18"/>
              </w:rPr>
              <w:t>ED </w:t>
            </w:r>
            <w:r>
              <w:rPr>
                <w:sz w:val="22"/>
              </w:rPr>
              <w:t>L</w:t>
            </w:r>
            <w:r>
              <w:rPr>
                <w:sz w:val="18"/>
              </w:rPr>
              <w:t>EVEL </w:t>
            </w:r>
            <w:r>
              <w:rPr>
                <w:sz w:val="22"/>
              </w:rPr>
              <w:t>(</w:t>
            </w:r>
            <w:r>
              <w:rPr>
                <w:sz w:val="18"/>
              </w:rPr>
              <w:t>TOWN</w:t>
            </w:r>
            <w:r>
              <w:rPr>
                <w:sz w:val="22"/>
              </w:rPr>
              <w:t>)</w:t>
            </w:r>
          </w:p>
        </w:tc>
        <w:tc>
          <w:tcPr>
            <w:tcW w:w="1371" w:type="dxa"/>
            <w:tcBorders>
              <w:top w:val="single" w:sz="8" w:space="0" w:color="000000"/>
              <w:bottom w:val="single" w:sz="8" w:space="0" w:color="000000"/>
            </w:tcBorders>
            <w:shd w:val="clear" w:color="auto" w:fill="FFF6E7"/>
          </w:tcPr>
          <w:p>
            <w:pPr>
              <w:pStyle w:val="TableParagraph"/>
              <w:spacing w:before="25"/>
              <w:ind w:right="74"/>
              <w:rPr>
                <w:sz w:val="22"/>
              </w:rPr>
            </w:pPr>
            <w:r>
              <w:rPr>
                <w:w w:val="95"/>
                <w:sz w:val="22"/>
              </w:rPr>
              <w:t>194</w:t>
            </w:r>
          </w:p>
        </w:tc>
        <w:tc>
          <w:tcPr>
            <w:tcW w:w="1055" w:type="dxa"/>
            <w:tcBorders>
              <w:top w:val="single" w:sz="8" w:space="0" w:color="000000"/>
              <w:bottom w:val="single" w:sz="8" w:space="0" w:color="000000"/>
            </w:tcBorders>
            <w:shd w:val="clear" w:color="auto" w:fill="FFF6E7"/>
          </w:tcPr>
          <w:p>
            <w:pPr>
              <w:pStyle w:val="TableParagraph"/>
              <w:spacing w:before="25"/>
              <w:ind w:right="74"/>
              <w:rPr>
                <w:sz w:val="22"/>
              </w:rPr>
            </w:pPr>
            <w:r>
              <w:rPr>
                <w:w w:val="95"/>
                <w:sz w:val="22"/>
              </w:rPr>
              <w:t>50.4%</w:t>
            </w:r>
          </w:p>
        </w:tc>
        <w:tc>
          <w:tcPr>
            <w:tcW w:w="1372" w:type="dxa"/>
            <w:tcBorders>
              <w:top w:val="single" w:sz="8" w:space="0" w:color="000000"/>
              <w:bottom w:val="single" w:sz="8" w:space="0" w:color="000000"/>
            </w:tcBorders>
            <w:shd w:val="clear" w:color="auto" w:fill="FFF6E7"/>
          </w:tcPr>
          <w:p>
            <w:pPr>
              <w:pStyle w:val="TableParagraph"/>
              <w:spacing w:before="25"/>
              <w:ind w:right="73"/>
              <w:rPr>
                <w:sz w:val="22"/>
              </w:rPr>
            </w:pPr>
            <w:r>
              <w:rPr>
                <w:w w:val="95"/>
                <w:sz w:val="22"/>
              </w:rPr>
              <w:t>191</w:t>
            </w:r>
          </w:p>
        </w:tc>
        <w:tc>
          <w:tcPr>
            <w:tcW w:w="995" w:type="dxa"/>
            <w:tcBorders>
              <w:top w:val="single" w:sz="8" w:space="0" w:color="000000"/>
              <w:bottom w:val="single" w:sz="8" w:space="0" w:color="000000"/>
            </w:tcBorders>
            <w:shd w:val="clear" w:color="auto" w:fill="FFF6E7"/>
          </w:tcPr>
          <w:p>
            <w:pPr>
              <w:pStyle w:val="TableParagraph"/>
              <w:spacing w:before="25"/>
              <w:ind w:left="225" w:right="54"/>
              <w:jc w:val="center"/>
              <w:rPr>
                <w:sz w:val="22"/>
              </w:rPr>
            </w:pPr>
            <w:r>
              <w:rPr>
                <w:sz w:val="22"/>
              </w:rPr>
              <w:t>49.6%</w:t>
            </w:r>
          </w:p>
        </w:tc>
        <w:tc>
          <w:tcPr>
            <w:tcW w:w="1371" w:type="dxa"/>
            <w:tcBorders>
              <w:top w:val="single" w:sz="8" w:space="0" w:color="000000"/>
              <w:bottom w:val="single" w:sz="8" w:space="0" w:color="000000"/>
            </w:tcBorders>
            <w:shd w:val="clear" w:color="auto" w:fill="FFF6E7"/>
          </w:tcPr>
          <w:p>
            <w:pPr>
              <w:pStyle w:val="TableParagraph"/>
              <w:spacing w:before="25"/>
              <w:ind w:right="72"/>
              <w:rPr>
                <w:sz w:val="22"/>
              </w:rPr>
            </w:pPr>
            <w:r>
              <w:rPr>
                <w:w w:val="95"/>
                <w:sz w:val="22"/>
              </w:rPr>
              <w:t>385</w:t>
            </w:r>
          </w:p>
        </w:tc>
      </w:tr>
      <w:tr>
        <w:trPr>
          <w:trHeight w:val="314" w:hRule="atLeast"/>
        </w:trPr>
        <w:tc>
          <w:tcPr>
            <w:tcW w:w="3091" w:type="dxa"/>
            <w:tcBorders>
              <w:top w:val="single" w:sz="8" w:space="0" w:color="000000"/>
              <w:bottom w:val="single" w:sz="8" w:space="0" w:color="000000"/>
            </w:tcBorders>
          </w:tcPr>
          <w:p>
            <w:pPr>
              <w:pStyle w:val="TableParagraph"/>
              <w:spacing w:before="24"/>
              <w:ind w:left="401"/>
              <w:jc w:val="left"/>
              <w:rPr>
                <w:sz w:val="22"/>
              </w:rPr>
            </w:pPr>
            <w:r>
              <w:rPr>
                <w:sz w:val="22"/>
              </w:rPr>
              <w:t>R</w:t>
            </w:r>
            <w:r>
              <w:rPr>
                <w:sz w:val="18"/>
              </w:rPr>
              <w:t>IVER </w:t>
            </w:r>
            <w:r>
              <w:rPr>
                <w:sz w:val="22"/>
              </w:rPr>
              <w:t>F</w:t>
            </w:r>
            <w:r>
              <w:rPr>
                <w:sz w:val="18"/>
              </w:rPr>
              <w:t>ALLS </w:t>
            </w:r>
            <w:r>
              <w:rPr>
                <w:sz w:val="22"/>
              </w:rPr>
              <w:t>(</w:t>
            </w:r>
            <w:r>
              <w:rPr>
                <w:sz w:val="18"/>
              </w:rPr>
              <w:t>TOWN</w:t>
            </w:r>
            <w:r>
              <w:rPr>
                <w:sz w:val="22"/>
              </w:rPr>
              <w:t>)</w:t>
            </w:r>
          </w:p>
        </w:tc>
        <w:tc>
          <w:tcPr>
            <w:tcW w:w="1371" w:type="dxa"/>
            <w:tcBorders>
              <w:top w:val="single" w:sz="8" w:space="0" w:color="000000"/>
              <w:bottom w:val="single" w:sz="8" w:space="0" w:color="000000"/>
            </w:tcBorders>
          </w:tcPr>
          <w:p>
            <w:pPr>
              <w:pStyle w:val="TableParagraph"/>
              <w:spacing w:before="24"/>
              <w:ind w:right="74"/>
              <w:rPr>
                <w:sz w:val="22"/>
              </w:rPr>
            </w:pPr>
            <w:r>
              <w:rPr>
                <w:w w:val="95"/>
                <w:sz w:val="22"/>
              </w:rPr>
              <w:t>294</w:t>
            </w:r>
          </w:p>
        </w:tc>
        <w:tc>
          <w:tcPr>
            <w:tcW w:w="1055" w:type="dxa"/>
            <w:tcBorders>
              <w:top w:val="single" w:sz="8" w:space="0" w:color="000000"/>
              <w:bottom w:val="single" w:sz="8" w:space="0" w:color="000000"/>
            </w:tcBorders>
          </w:tcPr>
          <w:p>
            <w:pPr>
              <w:pStyle w:val="TableParagraph"/>
              <w:spacing w:before="24"/>
              <w:ind w:right="74"/>
              <w:rPr>
                <w:sz w:val="22"/>
              </w:rPr>
            </w:pPr>
            <w:r>
              <w:rPr>
                <w:w w:val="95"/>
                <w:sz w:val="22"/>
              </w:rPr>
              <w:t>50.3%</w:t>
            </w:r>
          </w:p>
        </w:tc>
        <w:tc>
          <w:tcPr>
            <w:tcW w:w="1372" w:type="dxa"/>
            <w:tcBorders>
              <w:top w:val="single" w:sz="8" w:space="0" w:color="000000"/>
              <w:bottom w:val="single" w:sz="8" w:space="0" w:color="000000"/>
            </w:tcBorders>
          </w:tcPr>
          <w:p>
            <w:pPr>
              <w:pStyle w:val="TableParagraph"/>
              <w:spacing w:before="24"/>
              <w:ind w:right="73"/>
              <w:rPr>
                <w:sz w:val="22"/>
              </w:rPr>
            </w:pPr>
            <w:r>
              <w:rPr>
                <w:w w:val="95"/>
                <w:sz w:val="22"/>
              </w:rPr>
              <w:t>291</w:t>
            </w:r>
          </w:p>
        </w:tc>
        <w:tc>
          <w:tcPr>
            <w:tcW w:w="995" w:type="dxa"/>
            <w:tcBorders>
              <w:top w:val="single" w:sz="8" w:space="0" w:color="000000"/>
              <w:bottom w:val="single" w:sz="8" w:space="0" w:color="000000"/>
            </w:tcBorders>
          </w:tcPr>
          <w:p>
            <w:pPr>
              <w:pStyle w:val="TableParagraph"/>
              <w:spacing w:before="24"/>
              <w:ind w:left="227" w:right="54"/>
              <w:jc w:val="center"/>
              <w:rPr>
                <w:sz w:val="22"/>
              </w:rPr>
            </w:pPr>
            <w:r>
              <w:rPr>
                <w:sz w:val="22"/>
              </w:rPr>
              <w:t>49.7%</w:t>
            </w:r>
          </w:p>
        </w:tc>
        <w:tc>
          <w:tcPr>
            <w:tcW w:w="1371" w:type="dxa"/>
            <w:tcBorders>
              <w:top w:val="single" w:sz="8" w:space="0" w:color="000000"/>
              <w:bottom w:val="single" w:sz="8" w:space="0" w:color="000000"/>
            </w:tcBorders>
          </w:tcPr>
          <w:p>
            <w:pPr>
              <w:pStyle w:val="TableParagraph"/>
              <w:spacing w:before="24"/>
              <w:ind w:right="71"/>
              <w:rPr>
                <w:sz w:val="22"/>
              </w:rPr>
            </w:pPr>
            <w:r>
              <w:rPr>
                <w:w w:val="95"/>
                <w:sz w:val="22"/>
              </w:rPr>
              <w:t>585</w:t>
            </w:r>
          </w:p>
        </w:tc>
      </w:tr>
      <w:tr>
        <w:trPr>
          <w:trHeight w:val="314" w:hRule="atLeast"/>
        </w:trPr>
        <w:tc>
          <w:tcPr>
            <w:tcW w:w="3091" w:type="dxa"/>
            <w:tcBorders>
              <w:top w:val="single" w:sz="8" w:space="0" w:color="000000"/>
              <w:bottom w:val="single" w:sz="8" w:space="0" w:color="000000"/>
            </w:tcBorders>
            <w:shd w:val="clear" w:color="auto" w:fill="FFF6E7"/>
          </w:tcPr>
          <w:p>
            <w:pPr>
              <w:pStyle w:val="TableParagraph"/>
              <w:spacing w:before="24"/>
              <w:ind w:left="401"/>
              <w:jc w:val="left"/>
              <w:rPr>
                <w:sz w:val="22"/>
              </w:rPr>
            </w:pPr>
            <w:r>
              <w:rPr>
                <w:sz w:val="22"/>
              </w:rPr>
              <w:t>S</w:t>
            </w:r>
            <w:r>
              <w:rPr>
                <w:sz w:val="18"/>
              </w:rPr>
              <w:t>ANFORD </w:t>
            </w:r>
            <w:r>
              <w:rPr>
                <w:sz w:val="22"/>
              </w:rPr>
              <w:t>(</w:t>
            </w:r>
            <w:r>
              <w:rPr>
                <w:sz w:val="18"/>
              </w:rPr>
              <w:t>TOWN</w:t>
            </w:r>
            <w:r>
              <w:rPr>
                <w:sz w:val="22"/>
              </w:rPr>
              <w:t>)</w:t>
            </w:r>
          </w:p>
        </w:tc>
        <w:tc>
          <w:tcPr>
            <w:tcW w:w="1371"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130</w:t>
            </w:r>
          </w:p>
        </w:tc>
        <w:tc>
          <w:tcPr>
            <w:tcW w:w="1055"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52.2%</w:t>
            </w:r>
          </w:p>
        </w:tc>
        <w:tc>
          <w:tcPr>
            <w:tcW w:w="1372" w:type="dxa"/>
            <w:tcBorders>
              <w:top w:val="single" w:sz="8" w:space="0" w:color="000000"/>
              <w:bottom w:val="single" w:sz="8" w:space="0" w:color="000000"/>
            </w:tcBorders>
            <w:shd w:val="clear" w:color="auto" w:fill="FFF6E7"/>
          </w:tcPr>
          <w:p>
            <w:pPr>
              <w:pStyle w:val="TableParagraph"/>
              <w:spacing w:before="24"/>
              <w:ind w:right="73"/>
              <w:rPr>
                <w:sz w:val="22"/>
              </w:rPr>
            </w:pPr>
            <w:r>
              <w:rPr>
                <w:w w:val="95"/>
                <w:sz w:val="22"/>
              </w:rPr>
              <w:t>119</w:t>
            </w:r>
          </w:p>
        </w:tc>
        <w:tc>
          <w:tcPr>
            <w:tcW w:w="995" w:type="dxa"/>
            <w:tcBorders>
              <w:top w:val="single" w:sz="8" w:space="0" w:color="000000"/>
              <w:bottom w:val="single" w:sz="8" w:space="0" w:color="000000"/>
            </w:tcBorders>
            <w:shd w:val="clear" w:color="auto" w:fill="FFF6E7"/>
          </w:tcPr>
          <w:p>
            <w:pPr>
              <w:pStyle w:val="TableParagraph"/>
              <w:spacing w:before="24"/>
              <w:ind w:left="225" w:right="54"/>
              <w:jc w:val="center"/>
              <w:rPr>
                <w:sz w:val="22"/>
              </w:rPr>
            </w:pPr>
            <w:r>
              <w:rPr>
                <w:sz w:val="22"/>
              </w:rPr>
              <w:t>47.8%</w:t>
            </w:r>
          </w:p>
        </w:tc>
        <w:tc>
          <w:tcPr>
            <w:tcW w:w="1371" w:type="dxa"/>
            <w:tcBorders>
              <w:top w:val="single" w:sz="8" w:space="0" w:color="000000"/>
              <w:bottom w:val="single" w:sz="8" w:space="0" w:color="000000"/>
            </w:tcBorders>
            <w:shd w:val="clear" w:color="auto" w:fill="FFF6E7"/>
          </w:tcPr>
          <w:p>
            <w:pPr>
              <w:pStyle w:val="TableParagraph"/>
              <w:spacing w:before="24"/>
              <w:ind w:right="72"/>
              <w:rPr>
                <w:sz w:val="22"/>
              </w:rPr>
            </w:pPr>
            <w:r>
              <w:rPr>
                <w:w w:val="95"/>
                <w:sz w:val="22"/>
              </w:rPr>
              <w:t>249</w:t>
            </w:r>
          </w:p>
        </w:tc>
      </w:tr>
      <w:tr>
        <w:trPr>
          <w:trHeight w:val="317" w:hRule="atLeast"/>
        </w:trPr>
        <w:tc>
          <w:tcPr>
            <w:tcW w:w="3091" w:type="dxa"/>
            <w:tcBorders>
              <w:top w:val="single" w:sz="8" w:space="0" w:color="000000"/>
              <w:bottom w:val="nil"/>
            </w:tcBorders>
          </w:tcPr>
          <w:p>
            <w:pPr>
              <w:pStyle w:val="TableParagraph"/>
              <w:spacing w:before="24"/>
              <w:ind w:left="401"/>
              <w:jc w:val="left"/>
              <w:rPr>
                <w:sz w:val="22"/>
              </w:rPr>
            </w:pPr>
            <w:r>
              <w:rPr>
                <w:sz w:val="22"/>
              </w:rPr>
              <w:t>B</w:t>
            </w:r>
            <w:r>
              <w:rPr>
                <w:sz w:val="18"/>
              </w:rPr>
              <w:t>ALANCE OF </w:t>
            </w:r>
            <w:r>
              <w:rPr>
                <w:sz w:val="22"/>
              </w:rPr>
              <w:t>C</w:t>
            </w:r>
            <w:r>
              <w:rPr>
                <w:sz w:val="18"/>
              </w:rPr>
              <w:t>OVINGTON </w:t>
            </w:r>
            <w:r>
              <w:rPr>
                <w:sz w:val="22"/>
              </w:rPr>
              <w:t>C</w:t>
            </w:r>
            <w:r>
              <w:rPr>
                <w:sz w:val="18"/>
              </w:rPr>
              <w:t>O</w:t>
            </w:r>
            <w:r>
              <w:rPr>
                <w:sz w:val="22"/>
              </w:rPr>
              <w:t>.</w:t>
            </w:r>
          </w:p>
        </w:tc>
        <w:tc>
          <w:tcPr>
            <w:tcW w:w="1371" w:type="dxa"/>
            <w:tcBorders>
              <w:top w:val="single" w:sz="8" w:space="0" w:color="000000"/>
              <w:bottom w:val="nil"/>
            </w:tcBorders>
          </w:tcPr>
          <w:p>
            <w:pPr>
              <w:pStyle w:val="TableParagraph"/>
              <w:spacing w:before="24"/>
              <w:ind w:right="75"/>
              <w:rPr>
                <w:sz w:val="22"/>
              </w:rPr>
            </w:pPr>
            <w:r>
              <w:rPr>
                <w:w w:val="95"/>
                <w:sz w:val="22"/>
              </w:rPr>
              <w:t>8,517</w:t>
            </w:r>
          </w:p>
        </w:tc>
        <w:tc>
          <w:tcPr>
            <w:tcW w:w="1055" w:type="dxa"/>
            <w:tcBorders>
              <w:top w:val="single" w:sz="8" w:space="0" w:color="000000"/>
              <w:bottom w:val="nil"/>
            </w:tcBorders>
          </w:tcPr>
          <w:p>
            <w:pPr>
              <w:pStyle w:val="TableParagraph"/>
              <w:spacing w:before="24"/>
              <w:ind w:right="74"/>
              <w:rPr>
                <w:sz w:val="22"/>
              </w:rPr>
            </w:pPr>
            <w:r>
              <w:rPr>
                <w:w w:val="95"/>
                <w:sz w:val="22"/>
              </w:rPr>
              <w:t>49.6%</w:t>
            </w:r>
          </w:p>
        </w:tc>
        <w:tc>
          <w:tcPr>
            <w:tcW w:w="1372" w:type="dxa"/>
            <w:tcBorders>
              <w:top w:val="single" w:sz="8" w:space="0" w:color="000000"/>
              <w:bottom w:val="nil"/>
            </w:tcBorders>
          </w:tcPr>
          <w:p>
            <w:pPr>
              <w:pStyle w:val="TableParagraph"/>
              <w:spacing w:before="24"/>
              <w:ind w:right="74"/>
              <w:rPr>
                <w:sz w:val="22"/>
              </w:rPr>
            </w:pPr>
            <w:r>
              <w:rPr>
                <w:w w:val="95"/>
                <w:sz w:val="22"/>
              </w:rPr>
              <w:t>8,660</w:t>
            </w:r>
          </w:p>
        </w:tc>
        <w:tc>
          <w:tcPr>
            <w:tcW w:w="995" w:type="dxa"/>
            <w:tcBorders>
              <w:top w:val="single" w:sz="8" w:space="0" w:color="000000"/>
              <w:bottom w:val="nil"/>
            </w:tcBorders>
          </w:tcPr>
          <w:p>
            <w:pPr>
              <w:pStyle w:val="TableParagraph"/>
              <w:spacing w:before="24"/>
              <w:ind w:left="227" w:right="53"/>
              <w:jc w:val="center"/>
              <w:rPr>
                <w:sz w:val="22"/>
              </w:rPr>
            </w:pPr>
            <w:r>
              <w:rPr>
                <w:sz w:val="22"/>
              </w:rPr>
              <w:t>50.4%</w:t>
            </w:r>
          </w:p>
        </w:tc>
        <w:tc>
          <w:tcPr>
            <w:tcW w:w="1371" w:type="dxa"/>
            <w:tcBorders>
              <w:top w:val="single" w:sz="8" w:space="0" w:color="000000"/>
              <w:bottom w:val="nil"/>
            </w:tcBorders>
          </w:tcPr>
          <w:p>
            <w:pPr>
              <w:pStyle w:val="TableParagraph"/>
              <w:spacing w:before="24"/>
              <w:ind w:right="71"/>
              <w:rPr>
                <w:sz w:val="22"/>
              </w:rPr>
            </w:pPr>
            <w:r>
              <w:rPr>
                <w:w w:val="95"/>
                <w:sz w:val="22"/>
              </w:rPr>
              <w:t>17,177</w:t>
            </w:r>
          </w:p>
        </w:tc>
      </w:tr>
    </w:tbl>
    <w:p>
      <w:pPr>
        <w:spacing w:after="0"/>
        <w:rPr>
          <w:sz w:val="22"/>
        </w:rPr>
        <w:sectPr>
          <w:pgSz w:w="12240" w:h="15840"/>
          <w:pgMar w:header="720" w:footer="1105" w:top="1000" w:bottom="1300" w:left="0" w:right="220"/>
        </w:sectPr>
      </w:pPr>
    </w:p>
    <w:p>
      <w:pPr>
        <w:pStyle w:val="BodyText"/>
        <w:spacing w:before="4"/>
        <w:rPr>
          <w:sz w:val="27"/>
        </w:rPr>
      </w:pPr>
    </w:p>
    <w:p>
      <w:pPr>
        <w:spacing w:before="101"/>
        <w:ind w:left="1756" w:right="0" w:firstLine="0"/>
        <w:jc w:val="left"/>
        <w:rPr>
          <w:sz w:val="16"/>
        </w:rPr>
      </w:pPr>
      <w:r>
        <w:rPr>
          <w:sz w:val="20"/>
        </w:rPr>
        <w:t>T</w:t>
      </w:r>
      <w:r>
        <w:rPr>
          <w:sz w:val="16"/>
        </w:rPr>
        <w:t>ABLE </w:t>
      </w:r>
      <w:r>
        <w:rPr>
          <w:sz w:val="20"/>
        </w:rPr>
        <w:t>38 </w:t>
      </w:r>
      <w:r>
        <w:rPr>
          <w:sz w:val="16"/>
        </w:rPr>
        <w:t>CONTINUED</w:t>
      </w:r>
    </w:p>
    <w:p>
      <w:pPr>
        <w:pStyle w:val="BodyText"/>
        <w:spacing w:before="11" w:after="1"/>
        <w:rPr>
          <w:sz w:val="9"/>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94"/>
        <w:gridCol w:w="1322"/>
        <w:gridCol w:w="1190"/>
        <w:gridCol w:w="1322"/>
        <w:gridCol w:w="1106"/>
        <w:gridCol w:w="1323"/>
      </w:tblGrid>
      <w:tr>
        <w:trPr>
          <w:trHeight w:val="317" w:hRule="atLeast"/>
        </w:trPr>
        <w:tc>
          <w:tcPr>
            <w:tcW w:w="2994" w:type="dxa"/>
            <w:vMerge w:val="restart"/>
            <w:tcBorders>
              <w:bottom w:val="double" w:sz="2" w:space="0" w:color="833B0A"/>
            </w:tcBorders>
            <w:shd w:val="clear" w:color="auto" w:fill="FDD282"/>
          </w:tcPr>
          <w:p>
            <w:pPr>
              <w:pStyle w:val="TableParagraph"/>
              <w:spacing w:before="168"/>
              <w:ind w:left="1105" w:right="1076"/>
              <w:jc w:val="center"/>
              <w:rPr>
                <w:b/>
                <w:sz w:val="22"/>
              </w:rPr>
            </w:pPr>
            <w:r>
              <w:rPr>
                <w:b/>
                <w:sz w:val="28"/>
              </w:rPr>
              <w:t>P</w:t>
            </w:r>
            <w:r>
              <w:rPr>
                <w:b/>
                <w:sz w:val="22"/>
              </w:rPr>
              <w:t>LACE</w:t>
            </w:r>
          </w:p>
        </w:tc>
        <w:tc>
          <w:tcPr>
            <w:tcW w:w="2512" w:type="dxa"/>
            <w:gridSpan w:val="2"/>
            <w:tcBorders>
              <w:bottom w:val="single" w:sz="8" w:space="0" w:color="000000"/>
            </w:tcBorders>
            <w:shd w:val="clear" w:color="auto" w:fill="FDD282"/>
          </w:tcPr>
          <w:p>
            <w:pPr>
              <w:pStyle w:val="TableParagraph"/>
              <w:spacing w:line="265" w:lineRule="exact" w:before="32"/>
              <w:ind w:left="969" w:right="939"/>
              <w:jc w:val="center"/>
              <w:rPr>
                <w:b/>
                <w:sz w:val="18"/>
              </w:rPr>
            </w:pPr>
            <w:r>
              <w:rPr>
                <w:b/>
                <w:sz w:val="22"/>
              </w:rPr>
              <w:t>M</w:t>
            </w:r>
            <w:r>
              <w:rPr>
                <w:b/>
                <w:sz w:val="18"/>
              </w:rPr>
              <w:t>ALE</w:t>
            </w:r>
          </w:p>
        </w:tc>
        <w:tc>
          <w:tcPr>
            <w:tcW w:w="2428" w:type="dxa"/>
            <w:gridSpan w:val="2"/>
            <w:tcBorders>
              <w:bottom w:val="single" w:sz="8" w:space="0" w:color="000000"/>
            </w:tcBorders>
            <w:shd w:val="clear" w:color="auto" w:fill="FDD282"/>
          </w:tcPr>
          <w:p>
            <w:pPr>
              <w:pStyle w:val="TableParagraph"/>
              <w:spacing w:line="265" w:lineRule="exact" w:before="32"/>
              <w:ind w:left="825" w:right="795"/>
              <w:jc w:val="center"/>
              <w:rPr>
                <w:b/>
                <w:sz w:val="18"/>
              </w:rPr>
            </w:pPr>
            <w:r>
              <w:rPr>
                <w:b/>
                <w:sz w:val="22"/>
              </w:rPr>
              <w:t>F</w:t>
            </w:r>
            <w:r>
              <w:rPr>
                <w:b/>
                <w:sz w:val="18"/>
              </w:rPr>
              <w:t>EMALE</w:t>
            </w:r>
          </w:p>
        </w:tc>
        <w:tc>
          <w:tcPr>
            <w:tcW w:w="1323" w:type="dxa"/>
            <w:vMerge w:val="restart"/>
            <w:shd w:val="clear" w:color="auto" w:fill="FDD282"/>
          </w:tcPr>
          <w:p>
            <w:pPr>
              <w:pStyle w:val="TableParagraph"/>
              <w:spacing w:before="192"/>
              <w:ind w:left="339"/>
              <w:jc w:val="left"/>
              <w:rPr>
                <w:b/>
                <w:sz w:val="19"/>
              </w:rPr>
            </w:pPr>
            <w:r>
              <w:rPr>
                <w:b/>
                <w:sz w:val="24"/>
              </w:rPr>
              <w:t>T</w:t>
            </w:r>
            <w:r>
              <w:rPr>
                <w:b/>
                <w:sz w:val="19"/>
              </w:rPr>
              <w:t>OTAL</w:t>
            </w:r>
          </w:p>
        </w:tc>
      </w:tr>
      <w:tr>
        <w:trPr>
          <w:trHeight w:val="304" w:hRule="atLeast"/>
        </w:trPr>
        <w:tc>
          <w:tcPr>
            <w:tcW w:w="2994" w:type="dxa"/>
            <w:vMerge/>
            <w:tcBorders>
              <w:top w:val="nil"/>
              <w:bottom w:val="double" w:sz="2" w:space="0" w:color="833B0A"/>
            </w:tcBorders>
            <w:shd w:val="clear" w:color="auto" w:fill="FDD282"/>
          </w:tcPr>
          <w:p>
            <w:pPr>
              <w:rPr>
                <w:sz w:val="2"/>
                <w:szCs w:val="2"/>
              </w:rPr>
            </w:pPr>
          </w:p>
        </w:tc>
        <w:tc>
          <w:tcPr>
            <w:tcW w:w="1322" w:type="dxa"/>
            <w:tcBorders>
              <w:top w:val="single" w:sz="8" w:space="0" w:color="000000"/>
            </w:tcBorders>
            <w:shd w:val="clear" w:color="auto" w:fill="FDD282"/>
          </w:tcPr>
          <w:p>
            <w:pPr>
              <w:pStyle w:val="TableParagraph"/>
              <w:spacing w:line="275" w:lineRule="exact" w:before="9"/>
              <w:ind w:left="31"/>
              <w:jc w:val="center"/>
              <w:rPr>
                <w:b/>
                <w:sz w:val="24"/>
              </w:rPr>
            </w:pPr>
            <w:r>
              <w:rPr>
                <w:b/>
                <w:sz w:val="24"/>
              </w:rPr>
              <w:t>#</w:t>
            </w:r>
          </w:p>
        </w:tc>
        <w:tc>
          <w:tcPr>
            <w:tcW w:w="1190" w:type="dxa"/>
            <w:tcBorders>
              <w:top w:val="single" w:sz="8" w:space="0" w:color="000000"/>
            </w:tcBorders>
            <w:shd w:val="clear" w:color="auto" w:fill="FDD282"/>
          </w:tcPr>
          <w:p>
            <w:pPr>
              <w:pStyle w:val="TableParagraph"/>
              <w:spacing w:line="275" w:lineRule="exact" w:before="9"/>
              <w:ind w:left="32"/>
              <w:jc w:val="center"/>
              <w:rPr>
                <w:b/>
                <w:sz w:val="24"/>
              </w:rPr>
            </w:pPr>
            <w:r>
              <w:rPr>
                <w:b/>
                <w:sz w:val="24"/>
              </w:rPr>
              <w:t>%</w:t>
            </w:r>
          </w:p>
        </w:tc>
        <w:tc>
          <w:tcPr>
            <w:tcW w:w="1322" w:type="dxa"/>
            <w:tcBorders>
              <w:top w:val="single" w:sz="8" w:space="0" w:color="000000"/>
            </w:tcBorders>
            <w:shd w:val="clear" w:color="auto" w:fill="FDD282"/>
          </w:tcPr>
          <w:p>
            <w:pPr>
              <w:pStyle w:val="TableParagraph"/>
              <w:spacing w:line="275" w:lineRule="exact" w:before="9"/>
              <w:ind w:left="32"/>
              <w:jc w:val="center"/>
              <w:rPr>
                <w:b/>
                <w:sz w:val="24"/>
              </w:rPr>
            </w:pPr>
            <w:r>
              <w:rPr>
                <w:b/>
                <w:sz w:val="24"/>
              </w:rPr>
              <w:t>#</w:t>
            </w:r>
          </w:p>
        </w:tc>
        <w:tc>
          <w:tcPr>
            <w:tcW w:w="1106" w:type="dxa"/>
            <w:tcBorders>
              <w:top w:val="single" w:sz="8" w:space="0" w:color="000000"/>
            </w:tcBorders>
            <w:shd w:val="clear" w:color="auto" w:fill="FDD282"/>
          </w:tcPr>
          <w:p>
            <w:pPr>
              <w:pStyle w:val="TableParagraph"/>
              <w:spacing w:line="275" w:lineRule="exact" w:before="9"/>
              <w:ind w:left="33"/>
              <w:jc w:val="center"/>
              <w:rPr>
                <w:b/>
                <w:sz w:val="24"/>
              </w:rPr>
            </w:pPr>
            <w:r>
              <w:rPr>
                <w:b/>
                <w:sz w:val="24"/>
              </w:rPr>
              <w:t>%</w:t>
            </w:r>
          </w:p>
        </w:tc>
        <w:tc>
          <w:tcPr>
            <w:tcW w:w="1323" w:type="dxa"/>
            <w:vMerge/>
            <w:tcBorders>
              <w:top w:val="nil"/>
            </w:tcBorders>
            <w:shd w:val="clear" w:color="auto" w:fill="FDD282"/>
          </w:tcPr>
          <w:p>
            <w:pPr>
              <w:rPr>
                <w:sz w:val="2"/>
                <w:szCs w:val="2"/>
              </w:rPr>
            </w:pPr>
          </w:p>
        </w:tc>
      </w:tr>
      <w:tr>
        <w:trPr>
          <w:trHeight w:val="337" w:hRule="atLeast"/>
        </w:trPr>
        <w:tc>
          <w:tcPr>
            <w:tcW w:w="2994" w:type="dxa"/>
            <w:tcBorders>
              <w:top w:val="double" w:sz="2" w:space="0" w:color="833B0A"/>
              <w:bottom w:val="single" w:sz="8" w:space="0" w:color="000000"/>
            </w:tcBorders>
            <w:shd w:val="clear" w:color="auto" w:fill="FDE1AC"/>
          </w:tcPr>
          <w:p>
            <w:pPr>
              <w:pStyle w:val="TableParagraph"/>
              <w:spacing w:before="40"/>
              <w:ind w:left="108"/>
              <w:jc w:val="left"/>
              <w:rPr>
                <w:b/>
                <w:sz w:val="22"/>
              </w:rPr>
            </w:pPr>
            <w:r>
              <w:rPr>
                <w:b/>
                <w:sz w:val="22"/>
              </w:rPr>
              <w:t>G</w:t>
            </w:r>
            <w:r>
              <w:rPr>
                <w:b/>
                <w:sz w:val="18"/>
              </w:rPr>
              <w:t>ENEVA </w:t>
            </w:r>
            <w:r>
              <w:rPr>
                <w:b/>
                <w:sz w:val="22"/>
              </w:rPr>
              <w:t>C</w:t>
            </w:r>
            <w:r>
              <w:rPr>
                <w:b/>
                <w:sz w:val="18"/>
              </w:rPr>
              <w:t>O</w:t>
            </w:r>
            <w:r>
              <w:rPr>
                <w:b/>
                <w:sz w:val="22"/>
              </w:rPr>
              <w:t>.</w:t>
            </w:r>
          </w:p>
        </w:tc>
        <w:tc>
          <w:tcPr>
            <w:tcW w:w="1322" w:type="dxa"/>
            <w:tcBorders>
              <w:bottom w:val="single" w:sz="8" w:space="0" w:color="000000"/>
            </w:tcBorders>
            <w:shd w:val="clear" w:color="auto" w:fill="FDE1AC"/>
          </w:tcPr>
          <w:p>
            <w:pPr>
              <w:pStyle w:val="TableParagraph"/>
              <w:spacing w:before="40"/>
              <w:ind w:right="73"/>
              <w:rPr>
                <w:b/>
                <w:sz w:val="22"/>
              </w:rPr>
            </w:pPr>
            <w:r>
              <w:rPr>
                <w:b/>
                <w:w w:val="95"/>
                <w:sz w:val="22"/>
              </w:rPr>
              <w:t>12,835</w:t>
            </w:r>
          </w:p>
        </w:tc>
        <w:tc>
          <w:tcPr>
            <w:tcW w:w="1190" w:type="dxa"/>
            <w:tcBorders>
              <w:bottom w:val="single" w:sz="8" w:space="0" w:color="000000"/>
            </w:tcBorders>
            <w:shd w:val="clear" w:color="auto" w:fill="FDE1AC"/>
          </w:tcPr>
          <w:p>
            <w:pPr>
              <w:pStyle w:val="TableParagraph"/>
              <w:spacing w:before="40"/>
              <w:ind w:right="72"/>
              <w:rPr>
                <w:b/>
                <w:sz w:val="22"/>
              </w:rPr>
            </w:pPr>
            <w:r>
              <w:rPr>
                <w:b/>
                <w:w w:val="95"/>
                <w:sz w:val="22"/>
              </w:rPr>
              <w:t>48.6%</w:t>
            </w:r>
          </w:p>
        </w:tc>
        <w:tc>
          <w:tcPr>
            <w:tcW w:w="1322" w:type="dxa"/>
            <w:tcBorders>
              <w:bottom w:val="single" w:sz="8" w:space="0" w:color="000000"/>
            </w:tcBorders>
            <w:shd w:val="clear" w:color="auto" w:fill="FDE1AC"/>
          </w:tcPr>
          <w:p>
            <w:pPr>
              <w:pStyle w:val="TableParagraph"/>
              <w:spacing w:before="40"/>
              <w:ind w:right="72"/>
              <w:rPr>
                <w:b/>
                <w:sz w:val="22"/>
              </w:rPr>
            </w:pPr>
            <w:r>
              <w:rPr>
                <w:b/>
                <w:w w:val="95"/>
                <w:sz w:val="22"/>
              </w:rPr>
              <w:t>13,582</w:t>
            </w:r>
          </w:p>
        </w:tc>
        <w:tc>
          <w:tcPr>
            <w:tcW w:w="1106" w:type="dxa"/>
            <w:tcBorders>
              <w:bottom w:val="single" w:sz="8" w:space="0" w:color="000000"/>
            </w:tcBorders>
            <w:shd w:val="clear" w:color="auto" w:fill="FDE1AC"/>
          </w:tcPr>
          <w:p>
            <w:pPr>
              <w:pStyle w:val="TableParagraph"/>
              <w:spacing w:before="40"/>
              <w:ind w:right="73"/>
              <w:rPr>
                <w:b/>
                <w:sz w:val="22"/>
              </w:rPr>
            </w:pPr>
            <w:r>
              <w:rPr>
                <w:b/>
                <w:w w:val="95"/>
                <w:sz w:val="22"/>
              </w:rPr>
              <w:t>51.4%</w:t>
            </w:r>
          </w:p>
        </w:tc>
        <w:tc>
          <w:tcPr>
            <w:tcW w:w="1323" w:type="dxa"/>
            <w:tcBorders>
              <w:bottom w:val="single" w:sz="8" w:space="0" w:color="000000"/>
            </w:tcBorders>
            <w:shd w:val="clear" w:color="auto" w:fill="FDE1AC"/>
          </w:tcPr>
          <w:p>
            <w:pPr>
              <w:pStyle w:val="TableParagraph"/>
              <w:spacing w:before="40"/>
              <w:ind w:right="71"/>
              <w:rPr>
                <w:b/>
                <w:sz w:val="22"/>
              </w:rPr>
            </w:pPr>
            <w:r>
              <w:rPr>
                <w:b/>
                <w:w w:val="95"/>
                <w:sz w:val="22"/>
              </w:rPr>
              <w:t>26,417</w:t>
            </w:r>
          </w:p>
        </w:tc>
      </w:tr>
      <w:tr>
        <w:trPr>
          <w:trHeight w:val="314" w:hRule="atLeast"/>
        </w:trPr>
        <w:tc>
          <w:tcPr>
            <w:tcW w:w="2994" w:type="dxa"/>
            <w:tcBorders>
              <w:top w:val="single" w:sz="8" w:space="0" w:color="000000"/>
              <w:bottom w:val="single" w:sz="8" w:space="0" w:color="000000"/>
            </w:tcBorders>
          </w:tcPr>
          <w:p>
            <w:pPr>
              <w:pStyle w:val="TableParagraph"/>
              <w:spacing w:line="265" w:lineRule="exact"/>
              <w:ind w:left="400"/>
              <w:jc w:val="left"/>
              <w:rPr>
                <w:sz w:val="22"/>
              </w:rPr>
            </w:pPr>
            <w:r>
              <w:rPr>
                <w:sz w:val="22"/>
              </w:rPr>
              <w:t>B</w:t>
            </w:r>
            <w:r>
              <w:rPr>
                <w:sz w:val="18"/>
              </w:rPr>
              <w:t>LACK </w:t>
            </w:r>
            <w:r>
              <w:rPr>
                <w:sz w:val="22"/>
              </w:rPr>
              <w:t>(</w:t>
            </w:r>
            <w:r>
              <w:rPr>
                <w:sz w:val="18"/>
              </w:rPr>
              <w:t>TOWN</w:t>
            </w:r>
            <w:r>
              <w:rPr>
                <w:sz w:val="22"/>
              </w:rPr>
              <w:t>)</w:t>
            </w:r>
          </w:p>
        </w:tc>
        <w:tc>
          <w:tcPr>
            <w:tcW w:w="1322" w:type="dxa"/>
            <w:tcBorders>
              <w:top w:val="single" w:sz="8" w:space="0" w:color="000000"/>
              <w:bottom w:val="single" w:sz="8" w:space="0" w:color="000000"/>
            </w:tcBorders>
          </w:tcPr>
          <w:p>
            <w:pPr>
              <w:pStyle w:val="TableParagraph"/>
              <w:spacing w:line="265" w:lineRule="exact"/>
              <w:ind w:right="74"/>
              <w:rPr>
                <w:sz w:val="22"/>
              </w:rPr>
            </w:pPr>
            <w:r>
              <w:rPr>
                <w:w w:val="95"/>
                <w:sz w:val="22"/>
              </w:rPr>
              <w:t>103</w:t>
            </w:r>
          </w:p>
        </w:tc>
        <w:tc>
          <w:tcPr>
            <w:tcW w:w="1190" w:type="dxa"/>
            <w:tcBorders>
              <w:top w:val="single" w:sz="8" w:space="0" w:color="000000"/>
              <w:bottom w:val="single" w:sz="8" w:space="0" w:color="000000"/>
            </w:tcBorders>
          </w:tcPr>
          <w:p>
            <w:pPr>
              <w:pStyle w:val="TableParagraph"/>
              <w:spacing w:line="265" w:lineRule="exact"/>
              <w:ind w:right="74"/>
              <w:rPr>
                <w:sz w:val="22"/>
              </w:rPr>
            </w:pPr>
            <w:r>
              <w:rPr>
                <w:w w:val="95"/>
                <w:sz w:val="22"/>
              </w:rPr>
              <w:t>50.7%</w:t>
            </w:r>
          </w:p>
        </w:tc>
        <w:tc>
          <w:tcPr>
            <w:tcW w:w="1322" w:type="dxa"/>
            <w:tcBorders>
              <w:top w:val="single" w:sz="8" w:space="0" w:color="000000"/>
              <w:bottom w:val="single" w:sz="8" w:space="0" w:color="000000"/>
            </w:tcBorders>
          </w:tcPr>
          <w:p>
            <w:pPr>
              <w:pStyle w:val="TableParagraph"/>
              <w:spacing w:line="265" w:lineRule="exact"/>
              <w:ind w:right="73"/>
              <w:rPr>
                <w:sz w:val="22"/>
              </w:rPr>
            </w:pPr>
            <w:r>
              <w:rPr>
                <w:w w:val="95"/>
                <w:sz w:val="22"/>
              </w:rPr>
              <w:t>100</w:t>
            </w:r>
          </w:p>
        </w:tc>
        <w:tc>
          <w:tcPr>
            <w:tcW w:w="1106" w:type="dxa"/>
            <w:tcBorders>
              <w:top w:val="single" w:sz="8" w:space="0" w:color="000000"/>
              <w:bottom w:val="single" w:sz="8" w:space="0" w:color="000000"/>
            </w:tcBorders>
          </w:tcPr>
          <w:p>
            <w:pPr>
              <w:pStyle w:val="TableParagraph"/>
              <w:spacing w:line="265" w:lineRule="exact"/>
              <w:ind w:right="74"/>
              <w:rPr>
                <w:sz w:val="22"/>
              </w:rPr>
            </w:pPr>
            <w:r>
              <w:rPr>
                <w:w w:val="95"/>
                <w:sz w:val="22"/>
              </w:rPr>
              <w:t>49.3%</w:t>
            </w:r>
          </w:p>
        </w:tc>
        <w:tc>
          <w:tcPr>
            <w:tcW w:w="1323" w:type="dxa"/>
            <w:tcBorders>
              <w:top w:val="single" w:sz="8" w:space="0" w:color="000000"/>
              <w:bottom w:val="single" w:sz="8" w:space="0" w:color="000000"/>
            </w:tcBorders>
          </w:tcPr>
          <w:p>
            <w:pPr>
              <w:pStyle w:val="TableParagraph"/>
              <w:spacing w:line="265" w:lineRule="exact"/>
              <w:ind w:right="71"/>
              <w:rPr>
                <w:sz w:val="22"/>
              </w:rPr>
            </w:pPr>
            <w:r>
              <w:rPr>
                <w:w w:val="95"/>
                <w:sz w:val="22"/>
              </w:rPr>
              <w:t>203</w:t>
            </w:r>
          </w:p>
        </w:tc>
      </w:tr>
      <w:tr>
        <w:trPr>
          <w:trHeight w:val="314" w:hRule="atLeast"/>
        </w:trPr>
        <w:tc>
          <w:tcPr>
            <w:tcW w:w="2994" w:type="dxa"/>
            <w:tcBorders>
              <w:top w:val="single" w:sz="8" w:space="0" w:color="000000"/>
              <w:bottom w:val="single" w:sz="8" w:space="0" w:color="000000"/>
            </w:tcBorders>
            <w:shd w:val="clear" w:color="auto" w:fill="FFF6E7"/>
          </w:tcPr>
          <w:p>
            <w:pPr>
              <w:pStyle w:val="TableParagraph"/>
              <w:ind w:right="375"/>
              <w:rPr>
                <w:sz w:val="22"/>
              </w:rPr>
            </w:pPr>
            <w:r>
              <w:rPr>
                <w:sz w:val="22"/>
              </w:rPr>
              <w:t>C</w:t>
            </w:r>
            <w:r>
              <w:rPr>
                <w:sz w:val="18"/>
              </w:rPr>
              <w:t>OFFEE </w:t>
            </w:r>
            <w:r>
              <w:rPr>
                <w:sz w:val="22"/>
              </w:rPr>
              <w:t>S</w:t>
            </w:r>
            <w:r>
              <w:rPr>
                <w:sz w:val="18"/>
              </w:rPr>
              <w:t>PRINGS </w:t>
            </w:r>
            <w:r>
              <w:rPr>
                <w:sz w:val="22"/>
              </w:rPr>
              <w:t>(</w:t>
            </w:r>
            <w:r>
              <w:rPr>
                <w:sz w:val="18"/>
              </w:rPr>
              <w:t>TOWN</w:t>
            </w:r>
            <w:r>
              <w:rPr>
                <w:sz w:val="22"/>
              </w:rPr>
              <w:t>)</w:t>
            </w:r>
          </w:p>
        </w:tc>
        <w:tc>
          <w:tcPr>
            <w:tcW w:w="1322" w:type="dxa"/>
            <w:tcBorders>
              <w:top w:val="single" w:sz="8" w:space="0" w:color="000000"/>
              <w:bottom w:val="single" w:sz="8" w:space="0" w:color="000000"/>
            </w:tcBorders>
            <w:shd w:val="clear" w:color="auto" w:fill="FFF6E7"/>
          </w:tcPr>
          <w:p>
            <w:pPr>
              <w:pStyle w:val="TableParagraph"/>
              <w:ind w:right="74"/>
              <w:rPr>
                <w:sz w:val="22"/>
              </w:rPr>
            </w:pPr>
            <w:r>
              <w:rPr>
                <w:w w:val="95"/>
                <w:sz w:val="22"/>
              </w:rPr>
              <w:t>85</w:t>
            </w:r>
          </w:p>
        </w:tc>
        <w:tc>
          <w:tcPr>
            <w:tcW w:w="1190" w:type="dxa"/>
            <w:tcBorders>
              <w:top w:val="single" w:sz="8" w:space="0" w:color="000000"/>
              <w:bottom w:val="single" w:sz="8" w:space="0" w:color="000000"/>
            </w:tcBorders>
            <w:shd w:val="clear" w:color="auto" w:fill="FFF6E7"/>
          </w:tcPr>
          <w:p>
            <w:pPr>
              <w:pStyle w:val="TableParagraph"/>
              <w:ind w:right="74"/>
              <w:rPr>
                <w:sz w:val="22"/>
              </w:rPr>
            </w:pPr>
            <w:r>
              <w:rPr>
                <w:w w:val="95"/>
                <w:sz w:val="22"/>
              </w:rPr>
              <w:t>48.0%</w:t>
            </w:r>
          </w:p>
        </w:tc>
        <w:tc>
          <w:tcPr>
            <w:tcW w:w="1322" w:type="dxa"/>
            <w:tcBorders>
              <w:top w:val="single" w:sz="8" w:space="0" w:color="000000"/>
              <w:bottom w:val="single" w:sz="8" w:space="0" w:color="000000"/>
            </w:tcBorders>
            <w:shd w:val="clear" w:color="auto" w:fill="FFF6E7"/>
          </w:tcPr>
          <w:p>
            <w:pPr>
              <w:pStyle w:val="TableParagraph"/>
              <w:ind w:right="74"/>
              <w:rPr>
                <w:sz w:val="22"/>
              </w:rPr>
            </w:pPr>
            <w:r>
              <w:rPr>
                <w:w w:val="95"/>
                <w:sz w:val="22"/>
              </w:rPr>
              <w:t>92</w:t>
            </w:r>
          </w:p>
        </w:tc>
        <w:tc>
          <w:tcPr>
            <w:tcW w:w="1106" w:type="dxa"/>
            <w:tcBorders>
              <w:top w:val="single" w:sz="8" w:space="0" w:color="000000"/>
              <w:bottom w:val="single" w:sz="8" w:space="0" w:color="000000"/>
            </w:tcBorders>
            <w:shd w:val="clear" w:color="auto" w:fill="FFF6E7"/>
          </w:tcPr>
          <w:p>
            <w:pPr>
              <w:pStyle w:val="TableParagraph"/>
              <w:ind w:right="75"/>
              <w:rPr>
                <w:sz w:val="22"/>
              </w:rPr>
            </w:pPr>
            <w:r>
              <w:rPr>
                <w:w w:val="95"/>
                <w:sz w:val="22"/>
              </w:rPr>
              <w:t>52.0%</w:t>
            </w:r>
          </w:p>
        </w:tc>
        <w:tc>
          <w:tcPr>
            <w:tcW w:w="1323" w:type="dxa"/>
            <w:tcBorders>
              <w:top w:val="single" w:sz="8" w:space="0" w:color="000000"/>
              <w:bottom w:val="single" w:sz="8" w:space="0" w:color="000000"/>
            </w:tcBorders>
            <w:shd w:val="clear" w:color="auto" w:fill="FFF6E7"/>
          </w:tcPr>
          <w:p>
            <w:pPr>
              <w:pStyle w:val="TableParagraph"/>
              <w:ind w:right="73"/>
              <w:rPr>
                <w:sz w:val="22"/>
              </w:rPr>
            </w:pPr>
            <w:r>
              <w:rPr>
                <w:w w:val="95"/>
                <w:sz w:val="22"/>
              </w:rPr>
              <w:t>177</w:t>
            </w:r>
          </w:p>
        </w:tc>
      </w:tr>
      <w:tr>
        <w:trPr>
          <w:trHeight w:val="314" w:hRule="atLeast"/>
        </w:trPr>
        <w:tc>
          <w:tcPr>
            <w:tcW w:w="2994" w:type="dxa"/>
            <w:tcBorders>
              <w:top w:val="single" w:sz="8" w:space="0" w:color="000000"/>
              <w:bottom w:val="single" w:sz="8" w:space="0" w:color="000000"/>
            </w:tcBorders>
          </w:tcPr>
          <w:p>
            <w:pPr>
              <w:pStyle w:val="TableParagraph"/>
              <w:ind w:left="400"/>
              <w:jc w:val="left"/>
              <w:rPr>
                <w:sz w:val="22"/>
              </w:rPr>
            </w:pPr>
            <w:r>
              <w:rPr>
                <w:sz w:val="22"/>
              </w:rPr>
              <w:t>E</w:t>
            </w:r>
            <w:r>
              <w:rPr>
                <w:sz w:val="18"/>
              </w:rPr>
              <w:t>UNOLA </w:t>
            </w:r>
            <w:r>
              <w:rPr>
                <w:sz w:val="22"/>
              </w:rPr>
              <w:t>(CDP)</w:t>
            </w:r>
          </w:p>
        </w:tc>
        <w:tc>
          <w:tcPr>
            <w:tcW w:w="1322" w:type="dxa"/>
            <w:tcBorders>
              <w:top w:val="single" w:sz="8" w:space="0" w:color="000000"/>
              <w:bottom w:val="single" w:sz="8" w:space="0" w:color="000000"/>
            </w:tcBorders>
          </w:tcPr>
          <w:p>
            <w:pPr>
              <w:pStyle w:val="TableParagraph"/>
              <w:ind w:right="75"/>
              <w:rPr>
                <w:sz w:val="22"/>
              </w:rPr>
            </w:pPr>
            <w:r>
              <w:rPr>
                <w:w w:val="95"/>
                <w:sz w:val="22"/>
              </w:rPr>
              <w:t>80</w:t>
            </w:r>
          </w:p>
        </w:tc>
        <w:tc>
          <w:tcPr>
            <w:tcW w:w="1190" w:type="dxa"/>
            <w:tcBorders>
              <w:top w:val="single" w:sz="8" w:space="0" w:color="000000"/>
              <w:bottom w:val="single" w:sz="8" w:space="0" w:color="000000"/>
            </w:tcBorders>
          </w:tcPr>
          <w:p>
            <w:pPr>
              <w:pStyle w:val="TableParagraph"/>
              <w:ind w:right="74"/>
              <w:rPr>
                <w:sz w:val="22"/>
              </w:rPr>
            </w:pPr>
            <w:r>
              <w:rPr>
                <w:w w:val="95"/>
                <w:sz w:val="22"/>
              </w:rPr>
              <w:t>42.1%</w:t>
            </w:r>
          </w:p>
        </w:tc>
        <w:tc>
          <w:tcPr>
            <w:tcW w:w="1322" w:type="dxa"/>
            <w:tcBorders>
              <w:top w:val="single" w:sz="8" w:space="0" w:color="000000"/>
              <w:bottom w:val="single" w:sz="8" w:space="0" w:color="000000"/>
            </w:tcBorders>
          </w:tcPr>
          <w:p>
            <w:pPr>
              <w:pStyle w:val="TableParagraph"/>
              <w:ind w:right="73"/>
              <w:rPr>
                <w:sz w:val="22"/>
              </w:rPr>
            </w:pPr>
            <w:r>
              <w:rPr>
                <w:w w:val="95"/>
                <w:sz w:val="22"/>
              </w:rPr>
              <w:t>110</w:t>
            </w:r>
          </w:p>
        </w:tc>
        <w:tc>
          <w:tcPr>
            <w:tcW w:w="1106" w:type="dxa"/>
            <w:tcBorders>
              <w:top w:val="single" w:sz="8" w:space="0" w:color="000000"/>
              <w:bottom w:val="single" w:sz="8" w:space="0" w:color="000000"/>
            </w:tcBorders>
          </w:tcPr>
          <w:p>
            <w:pPr>
              <w:pStyle w:val="TableParagraph"/>
              <w:ind w:right="73"/>
              <w:rPr>
                <w:sz w:val="22"/>
              </w:rPr>
            </w:pPr>
            <w:r>
              <w:rPr>
                <w:w w:val="95"/>
                <w:sz w:val="22"/>
              </w:rPr>
              <w:t>57.9%</w:t>
            </w:r>
          </w:p>
        </w:tc>
        <w:tc>
          <w:tcPr>
            <w:tcW w:w="1323" w:type="dxa"/>
            <w:tcBorders>
              <w:top w:val="single" w:sz="8" w:space="0" w:color="000000"/>
              <w:bottom w:val="single" w:sz="8" w:space="0" w:color="000000"/>
            </w:tcBorders>
          </w:tcPr>
          <w:p>
            <w:pPr>
              <w:pStyle w:val="TableParagraph"/>
              <w:ind w:right="71"/>
              <w:rPr>
                <w:sz w:val="22"/>
              </w:rPr>
            </w:pPr>
            <w:r>
              <w:rPr>
                <w:w w:val="95"/>
                <w:sz w:val="22"/>
              </w:rPr>
              <w:t>190</w:t>
            </w:r>
          </w:p>
        </w:tc>
      </w:tr>
      <w:tr>
        <w:trPr>
          <w:trHeight w:val="314" w:hRule="atLeast"/>
        </w:trPr>
        <w:tc>
          <w:tcPr>
            <w:tcW w:w="2994" w:type="dxa"/>
            <w:tcBorders>
              <w:top w:val="single" w:sz="8" w:space="0" w:color="000000"/>
              <w:bottom w:val="single" w:sz="8" w:space="0" w:color="000000"/>
            </w:tcBorders>
            <w:shd w:val="clear" w:color="auto" w:fill="FFF6E7"/>
          </w:tcPr>
          <w:p>
            <w:pPr>
              <w:pStyle w:val="TableParagraph"/>
              <w:ind w:left="400"/>
              <w:jc w:val="left"/>
              <w:rPr>
                <w:sz w:val="22"/>
              </w:rPr>
            </w:pPr>
            <w:r>
              <w:rPr>
                <w:sz w:val="22"/>
              </w:rPr>
              <w:t>G</w:t>
            </w:r>
            <w:r>
              <w:rPr>
                <w:sz w:val="18"/>
              </w:rPr>
              <w:t>ENEVA </w:t>
            </w:r>
            <w:r>
              <w:rPr>
                <w:sz w:val="22"/>
              </w:rPr>
              <w:t>(</w:t>
            </w:r>
            <w:r>
              <w:rPr>
                <w:sz w:val="18"/>
              </w:rPr>
              <w:t>CITY</w:t>
            </w:r>
            <w:r>
              <w:rPr>
                <w:sz w:val="22"/>
              </w:rPr>
              <w:t>)</w:t>
            </w:r>
          </w:p>
        </w:tc>
        <w:tc>
          <w:tcPr>
            <w:tcW w:w="1322" w:type="dxa"/>
            <w:tcBorders>
              <w:top w:val="single" w:sz="8" w:space="0" w:color="000000"/>
              <w:bottom w:val="single" w:sz="8" w:space="0" w:color="000000"/>
            </w:tcBorders>
            <w:shd w:val="clear" w:color="auto" w:fill="FFF6E7"/>
          </w:tcPr>
          <w:p>
            <w:pPr>
              <w:pStyle w:val="TableParagraph"/>
              <w:ind w:right="76"/>
              <w:rPr>
                <w:sz w:val="22"/>
              </w:rPr>
            </w:pPr>
            <w:r>
              <w:rPr>
                <w:w w:val="95"/>
                <w:sz w:val="22"/>
              </w:rPr>
              <w:t>2,026</w:t>
            </w:r>
          </w:p>
        </w:tc>
        <w:tc>
          <w:tcPr>
            <w:tcW w:w="1190" w:type="dxa"/>
            <w:tcBorders>
              <w:top w:val="single" w:sz="8" w:space="0" w:color="000000"/>
              <w:bottom w:val="single" w:sz="8" w:space="0" w:color="000000"/>
            </w:tcBorders>
            <w:shd w:val="clear" w:color="auto" w:fill="FFF6E7"/>
          </w:tcPr>
          <w:p>
            <w:pPr>
              <w:pStyle w:val="TableParagraph"/>
              <w:ind w:right="74"/>
              <w:rPr>
                <w:sz w:val="22"/>
              </w:rPr>
            </w:pPr>
            <w:r>
              <w:rPr>
                <w:w w:val="95"/>
                <w:sz w:val="22"/>
              </w:rPr>
              <w:t>46.7%</w:t>
            </w:r>
          </w:p>
        </w:tc>
        <w:tc>
          <w:tcPr>
            <w:tcW w:w="1322" w:type="dxa"/>
            <w:tcBorders>
              <w:top w:val="single" w:sz="8" w:space="0" w:color="000000"/>
              <w:bottom w:val="single" w:sz="8" w:space="0" w:color="000000"/>
            </w:tcBorders>
            <w:shd w:val="clear" w:color="auto" w:fill="FFF6E7"/>
          </w:tcPr>
          <w:p>
            <w:pPr>
              <w:pStyle w:val="TableParagraph"/>
              <w:ind w:right="75"/>
              <w:rPr>
                <w:sz w:val="22"/>
              </w:rPr>
            </w:pPr>
            <w:r>
              <w:rPr>
                <w:w w:val="95"/>
                <w:sz w:val="22"/>
              </w:rPr>
              <w:t>2,314</w:t>
            </w:r>
          </w:p>
        </w:tc>
        <w:tc>
          <w:tcPr>
            <w:tcW w:w="1106" w:type="dxa"/>
            <w:tcBorders>
              <w:top w:val="single" w:sz="8" w:space="0" w:color="000000"/>
              <w:bottom w:val="single" w:sz="8" w:space="0" w:color="000000"/>
            </w:tcBorders>
            <w:shd w:val="clear" w:color="auto" w:fill="FFF6E7"/>
          </w:tcPr>
          <w:p>
            <w:pPr>
              <w:pStyle w:val="TableParagraph"/>
              <w:ind w:right="75"/>
              <w:rPr>
                <w:sz w:val="22"/>
              </w:rPr>
            </w:pPr>
            <w:r>
              <w:rPr>
                <w:w w:val="95"/>
                <w:sz w:val="22"/>
              </w:rPr>
              <w:t>53.3%</w:t>
            </w:r>
          </w:p>
        </w:tc>
        <w:tc>
          <w:tcPr>
            <w:tcW w:w="1323" w:type="dxa"/>
            <w:tcBorders>
              <w:top w:val="single" w:sz="8" w:space="0" w:color="000000"/>
              <w:bottom w:val="single" w:sz="8" w:space="0" w:color="000000"/>
            </w:tcBorders>
            <w:shd w:val="clear" w:color="auto" w:fill="FFF6E7"/>
          </w:tcPr>
          <w:p>
            <w:pPr>
              <w:pStyle w:val="TableParagraph"/>
              <w:ind w:right="74"/>
              <w:rPr>
                <w:sz w:val="22"/>
              </w:rPr>
            </w:pPr>
            <w:r>
              <w:rPr>
                <w:w w:val="95"/>
                <w:sz w:val="22"/>
              </w:rPr>
              <w:t>4,340</w:t>
            </w:r>
          </w:p>
        </w:tc>
      </w:tr>
      <w:tr>
        <w:trPr>
          <w:trHeight w:val="316" w:hRule="atLeast"/>
        </w:trPr>
        <w:tc>
          <w:tcPr>
            <w:tcW w:w="2994" w:type="dxa"/>
            <w:tcBorders>
              <w:top w:val="single" w:sz="8" w:space="0" w:color="000000"/>
              <w:bottom w:val="single" w:sz="8" w:space="0" w:color="000000"/>
            </w:tcBorders>
          </w:tcPr>
          <w:p>
            <w:pPr>
              <w:pStyle w:val="TableParagraph"/>
              <w:ind w:left="400"/>
              <w:jc w:val="left"/>
              <w:rPr>
                <w:sz w:val="22"/>
              </w:rPr>
            </w:pPr>
            <w:r>
              <w:rPr>
                <w:sz w:val="22"/>
              </w:rPr>
              <w:t>H</w:t>
            </w:r>
            <w:r>
              <w:rPr>
                <w:sz w:val="18"/>
              </w:rPr>
              <w:t>ARTFORD </w:t>
            </w:r>
            <w:r>
              <w:rPr>
                <w:sz w:val="22"/>
              </w:rPr>
              <w:t>(</w:t>
            </w:r>
            <w:r>
              <w:rPr>
                <w:sz w:val="18"/>
              </w:rPr>
              <w:t>CITY</w:t>
            </w:r>
            <w:r>
              <w:rPr>
                <w:sz w:val="22"/>
              </w:rPr>
              <w:t>)</w:t>
            </w:r>
          </w:p>
        </w:tc>
        <w:tc>
          <w:tcPr>
            <w:tcW w:w="1322" w:type="dxa"/>
            <w:tcBorders>
              <w:top w:val="single" w:sz="8" w:space="0" w:color="000000"/>
              <w:bottom w:val="single" w:sz="8" w:space="0" w:color="000000"/>
            </w:tcBorders>
          </w:tcPr>
          <w:p>
            <w:pPr>
              <w:pStyle w:val="TableParagraph"/>
              <w:ind w:right="75"/>
              <w:rPr>
                <w:sz w:val="22"/>
              </w:rPr>
            </w:pPr>
            <w:r>
              <w:rPr>
                <w:w w:val="95"/>
                <w:sz w:val="22"/>
              </w:rPr>
              <w:t>1,287</w:t>
            </w:r>
          </w:p>
        </w:tc>
        <w:tc>
          <w:tcPr>
            <w:tcW w:w="1190" w:type="dxa"/>
            <w:tcBorders>
              <w:top w:val="single" w:sz="8" w:space="0" w:color="000000"/>
              <w:bottom w:val="single" w:sz="8" w:space="0" w:color="000000"/>
            </w:tcBorders>
          </w:tcPr>
          <w:p>
            <w:pPr>
              <w:pStyle w:val="TableParagraph"/>
              <w:ind w:right="74"/>
              <w:rPr>
                <w:sz w:val="22"/>
              </w:rPr>
            </w:pPr>
            <w:r>
              <w:rPr>
                <w:w w:val="95"/>
                <w:sz w:val="22"/>
              </w:rPr>
              <w:t>49.8%</w:t>
            </w:r>
          </w:p>
        </w:tc>
        <w:tc>
          <w:tcPr>
            <w:tcW w:w="1322" w:type="dxa"/>
            <w:tcBorders>
              <w:top w:val="single" w:sz="8" w:space="0" w:color="000000"/>
              <w:bottom w:val="single" w:sz="8" w:space="0" w:color="000000"/>
            </w:tcBorders>
          </w:tcPr>
          <w:p>
            <w:pPr>
              <w:pStyle w:val="TableParagraph"/>
              <w:ind w:right="74"/>
              <w:rPr>
                <w:sz w:val="22"/>
              </w:rPr>
            </w:pPr>
            <w:r>
              <w:rPr>
                <w:w w:val="95"/>
                <w:sz w:val="22"/>
              </w:rPr>
              <w:t>1,299</w:t>
            </w:r>
          </w:p>
        </w:tc>
        <w:tc>
          <w:tcPr>
            <w:tcW w:w="1106" w:type="dxa"/>
            <w:tcBorders>
              <w:top w:val="single" w:sz="8" w:space="0" w:color="000000"/>
              <w:bottom w:val="single" w:sz="8" w:space="0" w:color="000000"/>
            </w:tcBorders>
          </w:tcPr>
          <w:p>
            <w:pPr>
              <w:pStyle w:val="TableParagraph"/>
              <w:ind w:right="74"/>
              <w:rPr>
                <w:sz w:val="22"/>
              </w:rPr>
            </w:pPr>
            <w:r>
              <w:rPr>
                <w:w w:val="95"/>
                <w:sz w:val="22"/>
              </w:rPr>
              <w:t>50.2%</w:t>
            </w:r>
          </w:p>
        </w:tc>
        <w:tc>
          <w:tcPr>
            <w:tcW w:w="1323" w:type="dxa"/>
            <w:tcBorders>
              <w:top w:val="single" w:sz="8" w:space="0" w:color="000000"/>
              <w:bottom w:val="single" w:sz="8" w:space="0" w:color="000000"/>
            </w:tcBorders>
          </w:tcPr>
          <w:p>
            <w:pPr>
              <w:pStyle w:val="TableParagraph"/>
              <w:ind w:right="73"/>
              <w:rPr>
                <w:sz w:val="22"/>
              </w:rPr>
            </w:pPr>
            <w:r>
              <w:rPr>
                <w:sz w:val="22"/>
              </w:rPr>
              <w:t>2,586</w:t>
            </w:r>
          </w:p>
        </w:tc>
      </w:tr>
      <w:tr>
        <w:trPr>
          <w:trHeight w:val="314" w:hRule="atLeast"/>
        </w:trPr>
        <w:tc>
          <w:tcPr>
            <w:tcW w:w="2994" w:type="dxa"/>
            <w:tcBorders>
              <w:top w:val="single" w:sz="8" w:space="0" w:color="000000"/>
              <w:bottom w:val="single" w:sz="8" w:space="0" w:color="000000"/>
            </w:tcBorders>
            <w:shd w:val="clear" w:color="auto" w:fill="FFF6E7"/>
          </w:tcPr>
          <w:p>
            <w:pPr>
              <w:pStyle w:val="TableParagraph"/>
              <w:spacing w:line="265" w:lineRule="exact"/>
              <w:ind w:left="400"/>
              <w:jc w:val="left"/>
              <w:rPr>
                <w:sz w:val="22"/>
              </w:rPr>
            </w:pPr>
            <w:r>
              <w:rPr>
                <w:sz w:val="22"/>
              </w:rPr>
              <w:t>M</w:t>
            </w:r>
            <w:r>
              <w:rPr>
                <w:sz w:val="18"/>
              </w:rPr>
              <w:t>ALVERN </w:t>
            </w:r>
            <w:r>
              <w:rPr>
                <w:sz w:val="22"/>
              </w:rPr>
              <w:t>(</w:t>
            </w:r>
            <w:r>
              <w:rPr>
                <w:sz w:val="18"/>
              </w:rPr>
              <w:t>TOWN</w:t>
            </w:r>
            <w:r>
              <w:rPr>
                <w:sz w:val="22"/>
              </w:rPr>
              <w:t>)</w:t>
            </w:r>
          </w:p>
        </w:tc>
        <w:tc>
          <w:tcPr>
            <w:tcW w:w="1322" w:type="dxa"/>
            <w:tcBorders>
              <w:top w:val="single" w:sz="8" w:space="0" w:color="000000"/>
              <w:bottom w:val="single" w:sz="8" w:space="0" w:color="000000"/>
            </w:tcBorders>
            <w:shd w:val="clear" w:color="auto" w:fill="FFF6E7"/>
          </w:tcPr>
          <w:p>
            <w:pPr>
              <w:pStyle w:val="TableParagraph"/>
              <w:spacing w:line="265" w:lineRule="exact"/>
              <w:ind w:right="74"/>
              <w:rPr>
                <w:sz w:val="22"/>
              </w:rPr>
            </w:pPr>
            <w:r>
              <w:rPr>
                <w:w w:val="95"/>
                <w:sz w:val="22"/>
              </w:rPr>
              <w:t>810</w:t>
            </w:r>
          </w:p>
        </w:tc>
        <w:tc>
          <w:tcPr>
            <w:tcW w:w="1190" w:type="dxa"/>
            <w:tcBorders>
              <w:top w:val="single" w:sz="8" w:space="0" w:color="000000"/>
              <w:bottom w:val="single" w:sz="8" w:space="0" w:color="000000"/>
            </w:tcBorders>
            <w:shd w:val="clear" w:color="auto" w:fill="FFF6E7"/>
          </w:tcPr>
          <w:p>
            <w:pPr>
              <w:pStyle w:val="TableParagraph"/>
              <w:spacing w:line="265" w:lineRule="exact"/>
              <w:ind w:right="74"/>
              <w:rPr>
                <w:sz w:val="22"/>
              </w:rPr>
            </w:pPr>
            <w:r>
              <w:rPr>
                <w:w w:val="95"/>
                <w:sz w:val="22"/>
              </w:rPr>
              <w:t>51.2%</w:t>
            </w:r>
          </w:p>
        </w:tc>
        <w:tc>
          <w:tcPr>
            <w:tcW w:w="1322" w:type="dxa"/>
            <w:tcBorders>
              <w:top w:val="single" w:sz="8" w:space="0" w:color="000000"/>
              <w:bottom w:val="single" w:sz="8" w:space="0" w:color="000000"/>
            </w:tcBorders>
            <w:shd w:val="clear" w:color="auto" w:fill="FFF6E7"/>
          </w:tcPr>
          <w:p>
            <w:pPr>
              <w:pStyle w:val="TableParagraph"/>
              <w:spacing w:line="265" w:lineRule="exact"/>
              <w:ind w:right="74"/>
              <w:rPr>
                <w:sz w:val="22"/>
              </w:rPr>
            </w:pPr>
            <w:r>
              <w:rPr>
                <w:w w:val="95"/>
                <w:sz w:val="22"/>
              </w:rPr>
              <w:t>772</w:t>
            </w:r>
          </w:p>
        </w:tc>
        <w:tc>
          <w:tcPr>
            <w:tcW w:w="1106" w:type="dxa"/>
            <w:tcBorders>
              <w:top w:val="single" w:sz="8" w:space="0" w:color="000000"/>
              <w:bottom w:val="single" w:sz="8" w:space="0" w:color="000000"/>
            </w:tcBorders>
            <w:shd w:val="clear" w:color="auto" w:fill="FFF6E7"/>
          </w:tcPr>
          <w:p>
            <w:pPr>
              <w:pStyle w:val="TableParagraph"/>
              <w:spacing w:line="265" w:lineRule="exact"/>
              <w:ind w:right="75"/>
              <w:rPr>
                <w:sz w:val="22"/>
              </w:rPr>
            </w:pPr>
            <w:r>
              <w:rPr>
                <w:w w:val="95"/>
                <w:sz w:val="22"/>
              </w:rPr>
              <w:t>48.8%</w:t>
            </w:r>
          </w:p>
        </w:tc>
        <w:tc>
          <w:tcPr>
            <w:tcW w:w="1323" w:type="dxa"/>
            <w:tcBorders>
              <w:top w:val="single" w:sz="8" w:space="0" w:color="000000"/>
              <w:bottom w:val="single" w:sz="8" w:space="0" w:color="000000"/>
            </w:tcBorders>
            <w:shd w:val="clear" w:color="auto" w:fill="FFF6E7"/>
          </w:tcPr>
          <w:p>
            <w:pPr>
              <w:pStyle w:val="TableParagraph"/>
              <w:spacing w:line="265" w:lineRule="exact"/>
              <w:ind w:right="74"/>
              <w:rPr>
                <w:sz w:val="22"/>
              </w:rPr>
            </w:pPr>
            <w:r>
              <w:rPr>
                <w:w w:val="95"/>
                <w:sz w:val="22"/>
              </w:rPr>
              <w:t>1,582</w:t>
            </w:r>
          </w:p>
        </w:tc>
      </w:tr>
      <w:tr>
        <w:trPr>
          <w:trHeight w:val="314" w:hRule="atLeast"/>
        </w:trPr>
        <w:tc>
          <w:tcPr>
            <w:tcW w:w="2994" w:type="dxa"/>
            <w:tcBorders>
              <w:top w:val="single" w:sz="8" w:space="0" w:color="000000"/>
              <w:bottom w:val="single" w:sz="8" w:space="0" w:color="000000"/>
            </w:tcBorders>
          </w:tcPr>
          <w:p>
            <w:pPr>
              <w:pStyle w:val="TableParagraph"/>
              <w:spacing w:line="265" w:lineRule="exact"/>
              <w:ind w:left="400"/>
              <w:jc w:val="left"/>
              <w:rPr>
                <w:sz w:val="22"/>
              </w:rPr>
            </w:pPr>
            <w:r>
              <w:rPr>
                <w:sz w:val="22"/>
              </w:rPr>
              <w:t>S</w:t>
            </w:r>
            <w:r>
              <w:rPr>
                <w:sz w:val="18"/>
              </w:rPr>
              <w:t>AMSON </w:t>
            </w:r>
            <w:r>
              <w:rPr>
                <w:sz w:val="22"/>
              </w:rPr>
              <w:t>(</w:t>
            </w:r>
            <w:r>
              <w:rPr>
                <w:sz w:val="18"/>
              </w:rPr>
              <w:t>CITY</w:t>
            </w:r>
            <w:r>
              <w:rPr>
                <w:sz w:val="22"/>
              </w:rPr>
              <w:t>)</w:t>
            </w:r>
          </w:p>
        </w:tc>
        <w:tc>
          <w:tcPr>
            <w:tcW w:w="1322" w:type="dxa"/>
            <w:tcBorders>
              <w:top w:val="single" w:sz="8" w:space="0" w:color="000000"/>
              <w:bottom w:val="single" w:sz="8" w:space="0" w:color="000000"/>
            </w:tcBorders>
          </w:tcPr>
          <w:p>
            <w:pPr>
              <w:pStyle w:val="TableParagraph"/>
              <w:spacing w:line="265" w:lineRule="exact"/>
              <w:ind w:right="75"/>
              <w:rPr>
                <w:sz w:val="22"/>
              </w:rPr>
            </w:pPr>
            <w:r>
              <w:rPr>
                <w:w w:val="95"/>
                <w:sz w:val="22"/>
              </w:rPr>
              <w:t>736</w:t>
            </w:r>
          </w:p>
        </w:tc>
        <w:tc>
          <w:tcPr>
            <w:tcW w:w="1190" w:type="dxa"/>
            <w:tcBorders>
              <w:top w:val="single" w:sz="8" w:space="0" w:color="000000"/>
              <w:bottom w:val="single" w:sz="8" w:space="0" w:color="000000"/>
            </w:tcBorders>
          </w:tcPr>
          <w:p>
            <w:pPr>
              <w:pStyle w:val="TableParagraph"/>
              <w:spacing w:line="265" w:lineRule="exact"/>
              <w:ind w:right="74"/>
              <w:rPr>
                <w:sz w:val="22"/>
              </w:rPr>
            </w:pPr>
            <w:r>
              <w:rPr>
                <w:w w:val="95"/>
                <w:sz w:val="22"/>
              </w:rPr>
              <w:t>43.7%</w:t>
            </w:r>
          </w:p>
        </w:tc>
        <w:tc>
          <w:tcPr>
            <w:tcW w:w="1322" w:type="dxa"/>
            <w:tcBorders>
              <w:top w:val="single" w:sz="8" w:space="0" w:color="000000"/>
              <w:bottom w:val="single" w:sz="8" w:space="0" w:color="000000"/>
            </w:tcBorders>
          </w:tcPr>
          <w:p>
            <w:pPr>
              <w:pStyle w:val="TableParagraph"/>
              <w:spacing w:line="265" w:lineRule="exact"/>
              <w:ind w:right="73"/>
              <w:rPr>
                <w:sz w:val="22"/>
              </w:rPr>
            </w:pPr>
            <w:r>
              <w:rPr>
                <w:w w:val="95"/>
                <w:sz w:val="22"/>
              </w:rPr>
              <w:t>950</w:t>
            </w:r>
          </w:p>
        </w:tc>
        <w:tc>
          <w:tcPr>
            <w:tcW w:w="1106" w:type="dxa"/>
            <w:tcBorders>
              <w:top w:val="single" w:sz="8" w:space="0" w:color="000000"/>
              <w:bottom w:val="single" w:sz="8" w:space="0" w:color="000000"/>
            </w:tcBorders>
          </w:tcPr>
          <w:p>
            <w:pPr>
              <w:pStyle w:val="TableParagraph"/>
              <w:spacing w:line="265" w:lineRule="exact"/>
              <w:ind w:right="73"/>
              <w:rPr>
                <w:sz w:val="22"/>
              </w:rPr>
            </w:pPr>
            <w:r>
              <w:rPr>
                <w:w w:val="95"/>
                <w:sz w:val="22"/>
              </w:rPr>
              <w:t>56.3%</w:t>
            </w:r>
          </w:p>
        </w:tc>
        <w:tc>
          <w:tcPr>
            <w:tcW w:w="1323" w:type="dxa"/>
            <w:tcBorders>
              <w:top w:val="single" w:sz="8" w:space="0" w:color="000000"/>
              <w:bottom w:val="single" w:sz="8" w:space="0" w:color="000000"/>
            </w:tcBorders>
          </w:tcPr>
          <w:p>
            <w:pPr>
              <w:pStyle w:val="TableParagraph"/>
              <w:spacing w:line="265" w:lineRule="exact"/>
              <w:ind w:right="72"/>
              <w:rPr>
                <w:sz w:val="22"/>
              </w:rPr>
            </w:pPr>
            <w:r>
              <w:rPr>
                <w:sz w:val="22"/>
              </w:rPr>
              <w:t>1,686</w:t>
            </w:r>
          </w:p>
        </w:tc>
      </w:tr>
      <w:tr>
        <w:trPr>
          <w:trHeight w:val="314" w:hRule="atLeast"/>
        </w:trPr>
        <w:tc>
          <w:tcPr>
            <w:tcW w:w="2994" w:type="dxa"/>
            <w:tcBorders>
              <w:top w:val="single" w:sz="8" w:space="0" w:color="000000"/>
              <w:bottom w:val="single" w:sz="8" w:space="0" w:color="000000"/>
            </w:tcBorders>
            <w:shd w:val="clear" w:color="auto" w:fill="FFF6E7"/>
          </w:tcPr>
          <w:p>
            <w:pPr>
              <w:pStyle w:val="TableParagraph"/>
              <w:ind w:left="400"/>
              <w:jc w:val="left"/>
              <w:rPr>
                <w:sz w:val="22"/>
              </w:rPr>
            </w:pPr>
            <w:r>
              <w:rPr>
                <w:sz w:val="22"/>
              </w:rPr>
              <w:t>S</w:t>
            </w:r>
            <w:r>
              <w:rPr>
                <w:sz w:val="18"/>
              </w:rPr>
              <w:t>LOCOMB </w:t>
            </w:r>
            <w:r>
              <w:rPr>
                <w:sz w:val="22"/>
              </w:rPr>
              <w:t>(</w:t>
            </w:r>
            <w:r>
              <w:rPr>
                <w:sz w:val="18"/>
              </w:rPr>
              <w:t>CITY</w:t>
            </w:r>
            <w:r>
              <w:rPr>
                <w:sz w:val="22"/>
              </w:rPr>
              <w:t>)</w:t>
            </w:r>
          </w:p>
        </w:tc>
        <w:tc>
          <w:tcPr>
            <w:tcW w:w="1322" w:type="dxa"/>
            <w:tcBorders>
              <w:top w:val="single" w:sz="8" w:space="0" w:color="000000"/>
              <w:bottom w:val="single" w:sz="8" w:space="0" w:color="000000"/>
            </w:tcBorders>
            <w:shd w:val="clear" w:color="auto" w:fill="FFF6E7"/>
          </w:tcPr>
          <w:p>
            <w:pPr>
              <w:pStyle w:val="TableParagraph"/>
              <w:ind w:right="74"/>
              <w:rPr>
                <w:sz w:val="22"/>
              </w:rPr>
            </w:pPr>
            <w:r>
              <w:rPr>
                <w:w w:val="95"/>
                <w:sz w:val="22"/>
              </w:rPr>
              <w:t>963</w:t>
            </w:r>
          </w:p>
        </w:tc>
        <w:tc>
          <w:tcPr>
            <w:tcW w:w="1190" w:type="dxa"/>
            <w:tcBorders>
              <w:top w:val="single" w:sz="8" w:space="0" w:color="000000"/>
              <w:bottom w:val="single" w:sz="8" w:space="0" w:color="000000"/>
            </w:tcBorders>
            <w:shd w:val="clear" w:color="auto" w:fill="FFF6E7"/>
          </w:tcPr>
          <w:p>
            <w:pPr>
              <w:pStyle w:val="TableParagraph"/>
              <w:ind w:right="74"/>
              <w:rPr>
                <w:sz w:val="22"/>
              </w:rPr>
            </w:pPr>
            <w:r>
              <w:rPr>
                <w:w w:val="95"/>
                <w:sz w:val="22"/>
              </w:rPr>
              <w:t>52.0%</w:t>
            </w:r>
          </w:p>
        </w:tc>
        <w:tc>
          <w:tcPr>
            <w:tcW w:w="1322" w:type="dxa"/>
            <w:tcBorders>
              <w:top w:val="single" w:sz="8" w:space="0" w:color="000000"/>
              <w:bottom w:val="single" w:sz="8" w:space="0" w:color="000000"/>
            </w:tcBorders>
            <w:shd w:val="clear" w:color="auto" w:fill="FFF6E7"/>
          </w:tcPr>
          <w:p>
            <w:pPr>
              <w:pStyle w:val="TableParagraph"/>
              <w:ind w:right="74"/>
              <w:rPr>
                <w:sz w:val="22"/>
              </w:rPr>
            </w:pPr>
            <w:r>
              <w:rPr>
                <w:w w:val="95"/>
                <w:sz w:val="22"/>
              </w:rPr>
              <w:t>889</w:t>
            </w:r>
          </w:p>
        </w:tc>
        <w:tc>
          <w:tcPr>
            <w:tcW w:w="1106" w:type="dxa"/>
            <w:tcBorders>
              <w:top w:val="single" w:sz="8" w:space="0" w:color="000000"/>
              <w:bottom w:val="single" w:sz="8" w:space="0" w:color="000000"/>
            </w:tcBorders>
            <w:shd w:val="clear" w:color="auto" w:fill="FFF6E7"/>
          </w:tcPr>
          <w:p>
            <w:pPr>
              <w:pStyle w:val="TableParagraph"/>
              <w:ind w:right="75"/>
              <w:rPr>
                <w:sz w:val="22"/>
              </w:rPr>
            </w:pPr>
            <w:r>
              <w:rPr>
                <w:w w:val="95"/>
                <w:sz w:val="22"/>
              </w:rPr>
              <w:t>48.0%</w:t>
            </w:r>
          </w:p>
        </w:tc>
        <w:tc>
          <w:tcPr>
            <w:tcW w:w="1323" w:type="dxa"/>
            <w:tcBorders>
              <w:top w:val="single" w:sz="8" w:space="0" w:color="000000"/>
              <w:bottom w:val="single" w:sz="8" w:space="0" w:color="000000"/>
            </w:tcBorders>
            <w:shd w:val="clear" w:color="auto" w:fill="FFF6E7"/>
          </w:tcPr>
          <w:p>
            <w:pPr>
              <w:pStyle w:val="TableParagraph"/>
              <w:ind w:right="74"/>
              <w:rPr>
                <w:sz w:val="22"/>
              </w:rPr>
            </w:pPr>
            <w:r>
              <w:rPr>
                <w:w w:val="95"/>
                <w:sz w:val="22"/>
              </w:rPr>
              <w:t>1,852</w:t>
            </w:r>
          </w:p>
        </w:tc>
      </w:tr>
      <w:tr>
        <w:trPr>
          <w:trHeight w:val="302" w:hRule="atLeast"/>
        </w:trPr>
        <w:tc>
          <w:tcPr>
            <w:tcW w:w="2994" w:type="dxa"/>
            <w:tcBorders>
              <w:top w:val="single" w:sz="8" w:space="0" w:color="000000"/>
              <w:bottom w:val="double" w:sz="2" w:space="0" w:color="833B0A"/>
            </w:tcBorders>
          </w:tcPr>
          <w:p>
            <w:pPr>
              <w:pStyle w:val="TableParagraph"/>
              <w:ind w:right="397"/>
              <w:rPr>
                <w:sz w:val="22"/>
              </w:rPr>
            </w:pPr>
            <w:r>
              <w:rPr>
                <w:sz w:val="22"/>
              </w:rPr>
              <w:t>B</w:t>
            </w:r>
            <w:r>
              <w:rPr>
                <w:sz w:val="18"/>
              </w:rPr>
              <w:t>ALANCE OF </w:t>
            </w:r>
            <w:r>
              <w:rPr>
                <w:sz w:val="22"/>
              </w:rPr>
              <w:t>G</w:t>
            </w:r>
            <w:r>
              <w:rPr>
                <w:sz w:val="18"/>
              </w:rPr>
              <w:t>ENEVA </w:t>
            </w:r>
            <w:r>
              <w:rPr>
                <w:sz w:val="22"/>
              </w:rPr>
              <w:t>C</w:t>
            </w:r>
            <w:r>
              <w:rPr>
                <w:sz w:val="18"/>
              </w:rPr>
              <w:t>O</w:t>
            </w:r>
            <w:r>
              <w:rPr>
                <w:sz w:val="22"/>
              </w:rPr>
              <w:t>.</w:t>
            </w:r>
          </w:p>
        </w:tc>
        <w:tc>
          <w:tcPr>
            <w:tcW w:w="1322" w:type="dxa"/>
            <w:tcBorders>
              <w:top w:val="single" w:sz="8" w:space="0" w:color="000000"/>
              <w:bottom w:val="single" w:sz="8" w:space="0" w:color="000000"/>
            </w:tcBorders>
          </w:tcPr>
          <w:p>
            <w:pPr>
              <w:pStyle w:val="TableParagraph"/>
              <w:ind w:right="76"/>
              <w:rPr>
                <w:sz w:val="22"/>
              </w:rPr>
            </w:pPr>
            <w:r>
              <w:rPr>
                <w:w w:val="95"/>
                <w:sz w:val="22"/>
              </w:rPr>
              <w:t>7,743</w:t>
            </w:r>
          </w:p>
        </w:tc>
        <w:tc>
          <w:tcPr>
            <w:tcW w:w="1190" w:type="dxa"/>
            <w:tcBorders>
              <w:top w:val="single" w:sz="8" w:space="0" w:color="000000"/>
              <w:bottom w:val="single" w:sz="8" w:space="0" w:color="000000"/>
            </w:tcBorders>
          </w:tcPr>
          <w:p>
            <w:pPr>
              <w:pStyle w:val="TableParagraph"/>
              <w:ind w:right="74"/>
              <w:rPr>
                <w:sz w:val="22"/>
              </w:rPr>
            </w:pPr>
            <w:r>
              <w:rPr>
                <w:w w:val="95"/>
                <w:sz w:val="22"/>
              </w:rPr>
              <w:t>48.9%</w:t>
            </w:r>
          </w:p>
        </w:tc>
        <w:tc>
          <w:tcPr>
            <w:tcW w:w="1322" w:type="dxa"/>
            <w:tcBorders>
              <w:top w:val="single" w:sz="8" w:space="0" w:color="000000"/>
              <w:bottom w:val="single" w:sz="8" w:space="0" w:color="000000"/>
            </w:tcBorders>
          </w:tcPr>
          <w:p>
            <w:pPr>
              <w:pStyle w:val="TableParagraph"/>
              <w:ind w:right="74"/>
              <w:rPr>
                <w:sz w:val="22"/>
              </w:rPr>
            </w:pPr>
            <w:r>
              <w:rPr>
                <w:w w:val="95"/>
                <w:sz w:val="22"/>
              </w:rPr>
              <w:t>7,056</w:t>
            </w:r>
          </w:p>
        </w:tc>
        <w:tc>
          <w:tcPr>
            <w:tcW w:w="1106" w:type="dxa"/>
            <w:tcBorders>
              <w:top w:val="single" w:sz="8" w:space="0" w:color="000000"/>
              <w:bottom w:val="single" w:sz="8" w:space="0" w:color="000000"/>
            </w:tcBorders>
          </w:tcPr>
          <w:p>
            <w:pPr>
              <w:pStyle w:val="TableParagraph"/>
              <w:ind w:right="73"/>
              <w:rPr>
                <w:sz w:val="22"/>
              </w:rPr>
            </w:pPr>
            <w:r>
              <w:rPr>
                <w:w w:val="95"/>
                <w:sz w:val="22"/>
              </w:rPr>
              <w:t>51.1%</w:t>
            </w:r>
          </w:p>
        </w:tc>
        <w:tc>
          <w:tcPr>
            <w:tcW w:w="1323" w:type="dxa"/>
            <w:tcBorders>
              <w:top w:val="single" w:sz="8" w:space="0" w:color="000000"/>
              <w:bottom w:val="single" w:sz="8" w:space="0" w:color="000000"/>
            </w:tcBorders>
          </w:tcPr>
          <w:p>
            <w:pPr>
              <w:pStyle w:val="TableParagraph"/>
              <w:ind w:right="72"/>
              <w:rPr>
                <w:sz w:val="22"/>
              </w:rPr>
            </w:pPr>
            <w:r>
              <w:rPr>
                <w:w w:val="95"/>
                <w:sz w:val="22"/>
              </w:rPr>
              <w:t>13,801</w:t>
            </w:r>
          </w:p>
        </w:tc>
      </w:tr>
      <w:tr>
        <w:trPr>
          <w:trHeight w:val="343" w:hRule="atLeast"/>
        </w:trPr>
        <w:tc>
          <w:tcPr>
            <w:tcW w:w="2994" w:type="dxa"/>
            <w:tcBorders>
              <w:top w:val="double" w:sz="2" w:space="0" w:color="833B0A"/>
              <w:bottom w:val="single" w:sz="8" w:space="0" w:color="000000"/>
            </w:tcBorders>
            <w:shd w:val="clear" w:color="auto" w:fill="FDE1AC"/>
          </w:tcPr>
          <w:p>
            <w:pPr>
              <w:pStyle w:val="TableParagraph"/>
              <w:spacing w:before="45"/>
              <w:ind w:left="108"/>
              <w:jc w:val="left"/>
              <w:rPr>
                <w:b/>
                <w:sz w:val="22"/>
              </w:rPr>
            </w:pPr>
            <w:r>
              <w:rPr>
                <w:b/>
                <w:sz w:val="22"/>
              </w:rPr>
              <w:t>H</w:t>
            </w:r>
            <w:r>
              <w:rPr>
                <w:b/>
                <w:sz w:val="18"/>
              </w:rPr>
              <w:t>ENRY </w:t>
            </w:r>
            <w:r>
              <w:rPr>
                <w:b/>
                <w:sz w:val="22"/>
              </w:rPr>
              <w:t>C</w:t>
            </w:r>
            <w:r>
              <w:rPr>
                <w:b/>
                <w:sz w:val="18"/>
              </w:rPr>
              <w:t>O</w:t>
            </w:r>
            <w:r>
              <w:rPr>
                <w:b/>
                <w:sz w:val="22"/>
              </w:rPr>
              <w:t>.</w:t>
            </w:r>
          </w:p>
        </w:tc>
        <w:tc>
          <w:tcPr>
            <w:tcW w:w="1322" w:type="dxa"/>
            <w:tcBorders>
              <w:top w:val="single" w:sz="8" w:space="0" w:color="000000"/>
              <w:bottom w:val="single" w:sz="8" w:space="0" w:color="000000"/>
            </w:tcBorders>
            <w:shd w:val="clear" w:color="auto" w:fill="FDE1AC"/>
          </w:tcPr>
          <w:p>
            <w:pPr>
              <w:pStyle w:val="TableParagraph"/>
              <w:spacing w:before="45"/>
              <w:ind w:right="73"/>
              <w:rPr>
                <w:b/>
                <w:sz w:val="22"/>
              </w:rPr>
            </w:pPr>
            <w:r>
              <w:rPr>
                <w:b/>
                <w:w w:val="95"/>
                <w:sz w:val="22"/>
              </w:rPr>
              <w:t>8,319</w:t>
            </w:r>
          </w:p>
        </w:tc>
        <w:tc>
          <w:tcPr>
            <w:tcW w:w="1190" w:type="dxa"/>
            <w:tcBorders>
              <w:top w:val="single" w:sz="8" w:space="0" w:color="000000"/>
              <w:bottom w:val="single" w:sz="8" w:space="0" w:color="000000"/>
            </w:tcBorders>
            <w:shd w:val="clear" w:color="auto" w:fill="FDE1AC"/>
          </w:tcPr>
          <w:p>
            <w:pPr>
              <w:pStyle w:val="TableParagraph"/>
              <w:spacing w:before="45"/>
              <w:ind w:right="72"/>
              <w:rPr>
                <w:b/>
                <w:sz w:val="22"/>
              </w:rPr>
            </w:pPr>
            <w:r>
              <w:rPr>
                <w:b/>
                <w:w w:val="95"/>
                <w:sz w:val="22"/>
              </w:rPr>
              <w:t>48.6%</w:t>
            </w:r>
          </w:p>
        </w:tc>
        <w:tc>
          <w:tcPr>
            <w:tcW w:w="1322" w:type="dxa"/>
            <w:tcBorders>
              <w:top w:val="single" w:sz="8" w:space="0" w:color="000000"/>
              <w:bottom w:val="single" w:sz="8" w:space="0" w:color="000000"/>
            </w:tcBorders>
            <w:shd w:val="clear" w:color="auto" w:fill="FDE1AC"/>
          </w:tcPr>
          <w:p>
            <w:pPr>
              <w:pStyle w:val="TableParagraph"/>
              <w:spacing w:before="45"/>
              <w:ind w:right="72"/>
              <w:rPr>
                <w:b/>
                <w:sz w:val="22"/>
              </w:rPr>
            </w:pPr>
            <w:r>
              <w:rPr>
                <w:b/>
                <w:w w:val="95"/>
                <w:sz w:val="22"/>
              </w:rPr>
              <w:t>8,814</w:t>
            </w:r>
          </w:p>
        </w:tc>
        <w:tc>
          <w:tcPr>
            <w:tcW w:w="1106" w:type="dxa"/>
            <w:tcBorders>
              <w:top w:val="single" w:sz="8" w:space="0" w:color="000000"/>
              <w:bottom w:val="single" w:sz="8" w:space="0" w:color="000000"/>
            </w:tcBorders>
            <w:shd w:val="clear" w:color="auto" w:fill="FDE1AC"/>
          </w:tcPr>
          <w:p>
            <w:pPr>
              <w:pStyle w:val="TableParagraph"/>
              <w:spacing w:before="45"/>
              <w:ind w:right="73"/>
              <w:rPr>
                <w:b/>
                <w:sz w:val="22"/>
              </w:rPr>
            </w:pPr>
            <w:r>
              <w:rPr>
                <w:b/>
                <w:w w:val="95"/>
                <w:sz w:val="22"/>
              </w:rPr>
              <w:t>51.4%</w:t>
            </w:r>
          </w:p>
        </w:tc>
        <w:tc>
          <w:tcPr>
            <w:tcW w:w="1323" w:type="dxa"/>
            <w:tcBorders>
              <w:top w:val="single" w:sz="8" w:space="0" w:color="000000"/>
              <w:bottom w:val="single" w:sz="8" w:space="0" w:color="000000"/>
            </w:tcBorders>
            <w:shd w:val="clear" w:color="auto" w:fill="FDE1AC"/>
          </w:tcPr>
          <w:p>
            <w:pPr>
              <w:pStyle w:val="TableParagraph"/>
              <w:spacing w:before="45"/>
              <w:ind w:left="383"/>
              <w:jc w:val="left"/>
              <w:rPr>
                <w:b/>
                <w:sz w:val="22"/>
              </w:rPr>
            </w:pPr>
            <w:r>
              <w:rPr>
                <w:b/>
                <w:sz w:val="22"/>
              </w:rPr>
              <w:t>17,133</w:t>
            </w:r>
          </w:p>
        </w:tc>
      </w:tr>
      <w:tr>
        <w:trPr>
          <w:trHeight w:val="314" w:hRule="atLeast"/>
        </w:trPr>
        <w:tc>
          <w:tcPr>
            <w:tcW w:w="2994" w:type="dxa"/>
            <w:tcBorders>
              <w:top w:val="single" w:sz="8" w:space="0" w:color="000000"/>
              <w:bottom w:val="single" w:sz="8" w:space="0" w:color="000000"/>
            </w:tcBorders>
          </w:tcPr>
          <w:p>
            <w:pPr>
              <w:pStyle w:val="TableParagraph"/>
              <w:spacing w:before="24"/>
              <w:ind w:left="400"/>
              <w:jc w:val="left"/>
              <w:rPr>
                <w:sz w:val="18"/>
              </w:rPr>
            </w:pPr>
            <w:r>
              <w:rPr>
                <w:sz w:val="22"/>
              </w:rPr>
              <w:t>A</w:t>
            </w:r>
            <w:r>
              <w:rPr>
                <w:sz w:val="18"/>
              </w:rPr>
              <w:t>BBEVILLE</w:t>
            </w:r>
          </w:p>
        </w:tc>
        <w:tc>
          <w:tcPr>
            <w:tcW w:w="1322" w:type="dxa"/>
            <w:tcBorders>
              <w:top w:val="single" w:sz="8" w:space="0" w:color="000000"/>
              <w:bottom w:val="single" w:sz="8" w:space="0" w:color="000000"/>
            </w:tcBorders>
          </w:tcPr>
          <w:p>
            <w:pPr>
              <w:pStyle w:val="TableParagraph"/>
              <w:spacing w:before="24"/>
              <w:ind w:right="76"/>
              <w:rPr>
                <w:sz w:val="22"/>
              </w:rPr>
            </w:pPr>
            <w:r>
              <w:rPr>
                <w:w w:val="95"/>
                <w:sz w:val="22"/>
              </w:rPr>
              <w:t>1,332</w:t>
            </w:r>
          </w:p>
        </w:tc>
        <w:tc>
          <w:tcPr>
            <w:tcW w:w="1190" w:type="dxa"/>
            <w:tcBorders>
              <w:top w:val="single" w:sz="8" w:space="0" w:color="000000"/>
              <w:bottom w:val="single" w:sz="8" w:space="0" w:color="000000"/>
            </w:tcBorders>
          </w:tcPr>
          <w:p>
            <w:pPr>
              <w:pStyle w:val="TableParagraph"/>
              <w:spacing w:before="24"/>
              <w:ind w:right="74"/>
              <w:rPr>
                <w:sz w:val="22"/>
              </w:rPr>
            </w:pPr>
            <w:r>
              <w:rPr>
                <w:w w:val="95"/>
                <w:sz w:val="22"/>
              </w:rPr>
              <w:t>51.8%</w:t>
            </w:r>
          </w:p>
        </w:tc>
        <w:tc>
          <w:tcPr>
            <w:tcW w:w="1322" w:type="dxa"/>
            <w:tcBorders>
              <w:top w:val="single" w:sz="8" w:space="0" w:color="000000"/>
              <w:bottom w:val="single" w:sz="8" w:space="0" w:color="000000"/>
            </w:tcBorders>
          </w:tcPr>
          <w:p>
            <w:pPr>
              <w:pStyle w:val="TableParagraph"/>
              <w:spacing w:before="24"/>
              <w:ind w:right="74"/>
              <w:rPr>
                <w:sz w:val="22"/>
              </w:rPr>
            </w:pPr>
            <w:r>
              <w:rPr>
                <w:w w:val="95"/>
                <w:sz w:val="22"/>
              </w:rPr>
              <w:t>1,241</w:t>
            </w:r>
          </w:p>
        </w:tc>
        <w:tc>
          <w:tcPr>
            <w:tcW w:w="1106" w:type="dxa"/>
            <w:tcBorders>
              <w:top w:val="single" w:sz="8" w:space="0" w:color="000000"/>
              <w:bottom w:val="single" w:sz="8" w:space="0" w:color="000000"/>
            </w:tcBorders>
          </w:tcPr>
          <w:p>
            <w:pPr>
              <w:pStyle w:val="TableParagraph"/>
              <w:spacing w:before="24"/>
              <w:ind w:right="74"/>
              <w:rPr>
                <w:sz w:val="22"/>
              </w:rPr>
            </w:pPr>
            <w:r>
              <w:rPr>
                <w:w w:val="95"/>
                <w:sz w:val="22"/>
              </w:rPr>
              <w:t>48.2%</w:t>
            </w:r>
          </w:p>
        </w:tc>
        <w:tc>
          <w:tcPr>
            <w:tcW w:w="1323" w:type="dxa"/>
            <w:tcBorders>
              <w:top w:val="single" w:sz="8" w:space="0" w:color="000000"/>
              <w:bottom w:val="single" w:sz="8" w:space="0" w:color="000000"/>
            </w:tcBorders>
          </w:tcPr>
          <w:p>
            <w:pPr>
              <w:pStyle w:val="TableParagraph"/>
              <w:spacing w:before="24"/>
              <w:ind w:right="73"/>
              <w:rPr>
                <w:sz w:val="22"/>
              </w:rPr>
            </w:pPr>
            <w:r>
              <w:rPr>
                <w:sz w:val="22"/>
              </w:rPr>
              <w:t>2,573</w:t>
            </w:r>
          </w:p>
        </w:tc>
      </w:tr>
      <w:tr>
        <w:trPr>
          <w:trHeight w:val="314" w:hRule="atLeast"/>
        </w:trPr>
        <w:tc>
          <w:tcPr>
            <w:tcW w:w="2994" w:type="dxa"/>
            <w:tcBorders>
              <w:top w:val="single" w:sz="8" w:space="0" w:color="000000"/>
              <w:bottom w:val="single" w:sz="8" w:space="0" w:color="000000"/>
            </w:tcBorders>
            <w:shd w:val="clear" w:color="auto" w:fill="FFF6E7"/>
          </w:tcPr>
          <w:p>
            <w:pPr>
              <w:pStyle w:val="TableParagraph"/>
              <w:spacing w:before="24"/>
              <w:ind w:left="400"/>
              <w:jc w:val="left"/>
              <w:rPr>
                <w:sz w:val="18"/>
              </w:rPr>
            </w:pPr>
            <w:r>
              <w:rPr>
                <w:sz w:val="22"/>
              </w:rPr>
              <w:t>H</w:t>
            </w:r>
            <w:r>
              <w:rPr>
                <w:sz w:val="18"/>
              </w:rPr>
              <w:t>EADLAND</w:t>
            </w:r>
          </w:p>
        </w:tc>
        <w:tc>
          <w:tcPr>
            <w:tcW w:w="1322"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63</w:t>
            </w:r>
          </w:p>
        </w:tc>
        <w:tc>
          <w:tcPr>
            <w:tcW w:w="1190"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53.8%</w:t>
            </w:r>
          </w:p>
        </w:tc>
        <w:tc>
          <w:tcPr>
            <w:tcW w:w="1322"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54</w:t>
            </w:r>
          </w:p>
        </w:tc>
        <w:tc>
          <w:tcPr>
            <w:tcW w:w="1106"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46.2%</w:t>
            </w:r>
          </w:p>
        </w:tc>
        <w:tc>
          <w:tcPr>
            <w:tcW w:w="1323" w:type="dxa"/>
            <w:tcBorders>
              <w:top w:val="single" w:sz="8" w:space="0" w:color="000000"/>
              <w:bottom w:val="single" w:sz="8" w:space="0" w:color="000000"/>
            </w:tcBorders>
            <w:shd w:val="clear" w:color="auto" w:fill="FFF6E7"/>
          </w:tcPr>
          <w:p>
            <w:pPr>
              <w:pStyle w:val="TableParagraph"/>
              <w:spacing w:before="24"/>
              <w:ind w:right="73"/>
              <w:rPr>
                <w:sz w:val="22"/>
              </w:rPr>
            </w:pPr>
            <w:r>
              <w:rPr>
                <w:w w:val="95"/>
                <w:sz w:val="22"/>
              </w:rPr>
              <w:t>117</w:t>
            </w:r>
          </w:p>
        </w:tc>
      </w:tr>
      <w:tr>
        <w:trPr>
          <w:trHeight w:val="314" w:hRule="atLeast"/>
        </w:trPr>
        <w:tc>
          <w:tcPr>
            <w:tcW w:w="2994" w:type="dxa"/>
            <w:tcBorders>
              <w:top w:val="single" w:sz="8" w:space="0" w:color="000000"/>
              <w:bottom w:val="single" w:sz="8" w:space="0" w:color="000000"/>
            </w:tcBorders>
          </w:tcPr>
          <w:p>
            <w:pPr>
              <w:pStyle w:val="TableParagraph"/>
              <w:spacing w:before="24"/>
              <w:ind w:left="400"/>
              <w:jc w:val="left"/>
              <w:rPr>
                <w:sz w:val="18"/>
              </w:rPr>
            </w:pPr>
            <w:r>
              <w:rPr>
                <w:sz w:val="22"/>
              </w:rPr>
              <w:t>H</w:t>
            </w:r>
            <w:r>
              <w:rPr>
                <w:sz w:val="18"/>
              </w:rPr>
              <w:t>ALEBURG</w:t>
            </w:r>
          </w:p>
        </w:tc>
        <w:tc>
          <w:tcPr>
            <w:tcW w:w="1322" w:type="dxa"/>
            <w:tcBorders>
              <w:top w:val="single" w:sz="8" w:space="0" w:color="000000"/>
              <w:bottom w:val="single" w:sz="8" w:space="0" w:color="000000"/>
            </w:tcBorders>
          </w:tcPr>
          <w:p>
            <w:pPr>
              <w:pStyle w:val="TableParagraph"/>
              <w:spacing w:before="24"/>
              <w:ind w:right="76"/>
              <w:rPr>
                <w:sz w:val="22"/>
              </w:rPr>
            </w:pPr>
            <w:r>
              <w:rPr>
                <w:w w:val="95"/>
                <w:sz w:val="22"/>
              </w:rPr>
              <w:t>2,269</w:t>
            </w:r>
          </w:p>
        </w:tc>
        <w:tc>
          <w:tcPr>
            <w:tcW w:w="1190" w:type="dxa"/>
            <w:tcBorders>
              <w:top w:val="single" w:sz="8" w:space="0" w:color="000000"/>
              <w:bottom w:val="single" w:sz="8" w:space="0" w:color="000000"/>
            </w:tcBorders>
          </w:tcPr>
          <w:p>
            <w:pPr>
              <w:pStyle w:val="TableParagraph"/>
              <w:spacing w:before="24"/>
              <w:ind w:right="74"/>
              <w:rPr>
                <w:sz w:val="22"/>
              </w:rPr>
            </w:pPr>
            <w:r>
              <w:rPr>
                <w:w w:val="95"/>
                <w:sz w:val="22"/>
              </w:rPr>
              <w:t>48.6%</w:t>
            </w:r>
          </w:p>
        </w:tc>
        <w:tc>
          <w:tcPr>
            <w:tcW w:w="1322" w:type="dxa"/>
            <w:tcBorders>
              <w:top w:val="single" w:sz="8" w:space="0" w:color="000000"/>
              <w:bottom w:val="single" w:sz="8" w:space="0" w:color="000000"/>
            </w:tcBorders>
          </w:tcPr>
          <w:p>
            <w:pPr>
              <w:pStyle w:val="TableParagraph"/>
              <w:spacing w:before="24"/>
              <w:ind w:right="74"/>
              <w:rPr>
                <w:sz w:val="22"/>
              </w:rPr>
            </w:pPr>
            <w:r>
              <w:rPr>
                <w:w w:val="95"/>
                <w:sz w:val="22"/>
              </w:rPr>
              <w:t>2,396</w:t>
            </w:r>
          </w:p>
        </w:tc>
        <w:tc>
          <w:tcPr>
            <w:tcW w:w="1106" w:type="dxa"/>
            <w:tcBorders>
              <w:top w:val="single" w:sz="8" w:space="0" w:color="000000"/>
              <w:bottom w:val="single" w:sz="8" w:space="0" w:color="000000"/>
            </w:tcBorders>
          </w:tcPr>
          <w:p>
            <w:pPr>
              <w:pStyle w:val="TableParagraph"/>
              <w:spacing w:before="24"/>
              <w:ind w:right="74"/>
              <w:rPr>
                <w:sz w:val="22"/>
              </w:rPr>
            </w:pPr>
            <w:r>
              <w:rPr>
                <w:w w:val="95"/>
                <w:sz w:val="22"/>
              </w:rPr>
              <w:t>51.4%</w:t>
            </w:r>
          </w:p>
        </w:tc>
        <w:tc>
          <w:tcPr>
            <w:tcW w:w="1323" w:type="dxa"/>
            <w:tcBorders>
              <w:top w:val="single" w:sz="8" w:space="0" w:color="000000"/>
              <w:bottom w:val="single" w:sz="8" w:space="0" w:color="000000"/>
            </w:tcBorders>
          </w:tcPr>
          <w:p>
            <w:pPr>
              <w:pStyle w:val="TableParagraph"/>
              <w:spacing w:before="24"/>
              <w:ind w:right="73"/>
              <w:rPr>
                <w:sz w:val="22"/>
              </w:rPr>
            </w:pPr>
            <w:r>
              <w:rPr>
                <w:sz w:val="22"/>
              </w:rPr>
              <w:t>4,665</w:t>
            </w:r>
          </w:p>
        </w:tc>
      </w:tr>
      <w:tr>
        <w:trPr>
          <w:trHeight w:val="314" w:hRule="atLeast"/>
        </w:trPr>
        <w:tc>
          <w:tcPr>
            <w:tcW w:w="2994" w:type="dxa"/>
            <w:tcBorders>
              <w:top w:val="single" w:sz="8" w:space="0" w:color="000000"/>
              <w:bottom w:val="single" w:sz="8" w:space="0" w:color="000000"/>
            </w:tcBorders>
            <w:shd w:val="clear" w:color="auto" w:fill="FFF6E7"/>
          </w:tcPr>
          <w:p>
            <w:pPr>
              <w:pStyle w:val="TableParagraph"/>
              <w:spacing w:before="25"/>
              <w:ind w:left="400"/>
              <w:jc w:val="left"/>
              <w:rPr>
                <w:sz w:val="18"/>
              </w:rPr>
            </w:pPr>
            <w:r>
              <w:rPr>
                <w:sz w:val="22"/>
              </w:rPr>
              <w:t>N</w:t>
            </w:r>
            <w:r>
              <w:rPr>
                <w:sz w:val="18"/>
              </w:rPr>
              <w:t>EWVILLE</w:t>
            </w:r>
          </w:p>
        </w:tc>
        <w:tc>
          <w:tcPr>
            <w:tcW w:w="1322" w:type="dxa"/>
            <w:tcBorders>
              <w:top w:val="single" w:sz="8" w:space="0" w:color="000000"/>
              <w:bottom w:val="single" w:sz="8" w:space="0" w:color="000000"/>
            </w:tcBorders>
            <w:shd w:val="clear" w:color="auto" w:fill="FFF6E7"/>
          </w:tcPr>
          <w:p>
            <w:pPr>
              <w:pStyle w:val="TableParagraph"/>
              <w:spacing w:before="25"/>
              <w:ind w:right="74"/>
              <w:rPr>
                <w:sz w:val="22"/>
              </w:rPr>
            </w:pPr>
            <w:r>
              <w:rPr>
                <w:w w:val="95"/>
                <w:sz w:val="22"/>
              </w:rPr>
              <w:t>175</w:t>
            </w:r>
          </w:p>
        </w:tc>
        <w:tc>
          <w:tcPr>
            <w:tcW w:w="1190" w:type="dxa"/>
            <w:tcBorders>
              <w:top w:val="single" w:sz="8" w:space="0" w:color="000000"/>
              <w:bottom w:val="single" w:sz="8" w:space="0" w:color="000000"/>
            </w:tcBorders>
            <w:shd w:val="clear" w:color="auto" w:fill="FFF6E7"/>
          </w:tcPr>
          <w:p>
            <w:pPr>
              <w:pStyle w:val="TableParagraph"/>
              <w:spacing w:before="25"/>
              <w:ind w:right="74"/>
              <w:rPr>
                <w:sz w:val="22"/>
              </w:rPr>
            </w:pPr>
            <w:r>
              <w:rPr>
                <w:w w:val="95"/>
                <w:sz w:val="22"/>
              </w:rPr>
              <w:t>40.4%</w:t>
            </w:r>
          </w:p>
        </w:tc>
        <w:tc>
          <w:tcPr>
            <w:tcW w:w="1322" w:type="dxa"/>
            <w:tcBorders>
              <w:top w:val="single" w:sz="8" w:space="0" w:color="000000"/>
              <w:bottom w:val="single" w:sz="8" w:space="0" w:color="000000"/>
            </w:tcBorders>
            <w:shd w:val="clear" w:color="auto" w:fill="FFF6E7"/>
          </w:tcPr>
          <w:p>
            <w:pPr>
              <w:pStyle w:val="TableParagraph"/>
              <w:spacing w:before="25"/>
              <w:ind w:right="74"/>
              <w:rPr>
                <w:sz w:val="22"/>
              </w:rPr>
            </w:pPr>
            <w:r>
              <w:rPr>
                <w:w w:val="95"/>
                <w:sz w:val="22"/>
              </w:rPr>
              <w:t>258</w:t>
            </w:r>
          </w:p>
        </w:tc>
        <w:tc>
          <w:tcPr>
            <w:tcW w:w="1106" w:type="dxa"/>
            <w:tcBorders>
              <w:top w:val="single" w:sz="8" w:space="0" w:color="000000"/>
              <w:bottom w:val="single" w:sz="8" w:space="0" w:color="000000"/>
            </w:tcBorders>
            <w:shd w:val="clear" w:color="auto" w:fill="FFF6E7"/>
          </w:tcPr>
          <w:p>
            <w:pPr>
              <w:pStyle w:val="TableParagraph"/>
              <w:spacing w:before="25"/>
              <w:ind w:right="75"/>
              <w:rPr>
                <w:sz w:val="22"/>
              </w:rPr>
            </w:pPr>
            <w:r>
              <w:rPr>
                <w:w w:val="95"/>
                <w:sz w:val="22"/>
              </w:rPr>
              <w:t>59.6%</w:t>
            </w:r>
          </w:p>
        </w:tc>
        <w:tc>
          <w:tcPr>
            <w:tcW w:w="1323" w:type="dxa"/>
            <w:tcBorders>
              <w:top w:val="single" w:sz="8" w:space="0" w:color="000000"/>
              <w:bottom w:val="single" w:sz="8" w:space="0" w:color="000000"/>
            </w:tcBorders>
            <w:shd w:val="clear" w:color="auto" w:fill="FFF6E7"/>
          </w:tcPr>
          <w:p>
            <w:pPr>
              <w:pStyle w:val="TableParagraph"/>
              <w:spacing w:before="25"/>
              <w:ind w:right="73"/>
              <w:rPr>
                <w:sz w:val="22"/>
              </w:rPr>
            </w:pPr>
            <w:r>
              <w:rPr>
                <w:w w:val="95"/>
                <w:sz w:val="22"/>
              </w:rPr>
              <w:t>433</w:t>
            </w:r>
          </w:p>
        </w:tc>
      </w:tr>
      <w:tr>
        <w:trPr>
          <w:trHeight w:val="316" w:hRule="atLeast"/>
        </w:trPr>
        <w:tc>
          <w:tcPr>
            <w:tcW w:w="2994" w:type="dxa"/>
            <w:tcBorders>
              <w:top w:val="single" w:sz="8" w:space="0" w:color="000000"/>
            </w:tcBorders>
          </w:tcPr>
          <w:p>
            <w:pPr>
              <w:pStyle w:val="TableParagraph"/>
              <w:spacing w:before="25"/>
              <w:ind w:left="400"/>
              <w:jc w:val="left"/>
              <w:rPr>
                <w:sz w:val="22"/>
              </w:rPr>
            </w:pPr>
            <w:r>
              <w:rPr>
                <w:sz w:val="22"/>
              </w:rPr>
              <w:t>B</w:t>
            </w:r>
            <w:r>
              <w:rPr>
                <w:sz w:val="18"/>
              </w:rPr>
              <w:t>ALANCE OF </w:t>
            </w:r>
            <w:r>
              <w:rPr>
                <w:sz w:val="22"/>
              </w:rPr>
              <w:t>H</w:t>
            </w:r>
            <w:r>
              <w:rPr>
                <w:sz w:val="18"/>
              </w:rPr>
              <w:t>ENRY </w:t>
            </w:r>
            <w:r>
              <w:rPr>
                <w:sz w:val="22"/>
              </w:rPr>
              <w:t>C</w:t>
            </w:r>
            <w:r>
              <w:rPr>
                <w:sz w:val="18"/>
              </w:rPr>
              <w:t>O</w:t>
            </w:r>
            <w:r>
              <w:rPr>
                <w:sz w:val="22"/>
              </w:rPr>
              <w:t>.</w:t>
            </w:r>
          </w:p>
        </w:tc>
        <w:tc>
          <w:tcPr>
            <w:tcW w:w="1322" w:type="dxa"/>
            <w:tcBorders>
              <w:top w:val="single" w:sz="8" w:space="0" w:color="000000"/>
            </w:tcBorders>
          </w:tcPr>
          <w:p>
            <w:pPr>
              <w:pStyle w:val="TableParagraph"/>
              <w:spacing w:before="25"/>
              <w:ind w:right="76"/>
              <w:rPr>
                <w:sz w:val="22"/>
              </w:rPr>
            </w:pPr>
            <w:r>
              <w:rPr>
                <w:w w:val="95"/>
                <w:sz w:val="22"/>
              </w:rPr>
              <w:t>4,480</w:t>
            </w:r>
          </w:p>
        </w:tc>
        <w:tc>
          <w:tcPr>
            <w:tcW w:w="1190" w:type="dxa"/>
            <w:tcBorders>
              <w:top w:val="single" w:sz="8" w:space="0" w:color="000000"/>
            </w:tcBorders>
          </w:tcPr>
          <w:p>
            <w:pPr>
              <w:pStyle w:val="TableParagraph"/>
              <w:spacing w:before="25"/>
              <w:ind w:right="74"/>
              <w:rPr>
                <w:sz w:val="22"/>
              </w:rPr>
            </w:pPr>
            <w:r>
              <w:rPr>
                <w:w w:val="95"/>
                <w:sz w:val="22"/>
              </w:rPr>
              <w:t>47.9%</w:t>
            </w:r>
          </w:p>
        </w:tc>
        <w:tc>
          <w:tcPr>
            <w:tcW w:w="1322" w:type="dxa"/>
            <w:tcBorders>
              <w:top w:val="single" w:sz="8" w:space="0" w:color="000000"/>
            </w:tcBorders>
          </w:tcPr>
          <w:p>
            <w:pPr>
              <w:pStyle w:val="TableParagraph"/>
              <w:spacing w:before="25"/>
              <w:ind w:right="74"/>
              <w:rPr>
                <w:sz w:val="22"/>
              </w:rPr>
            </w:pPr>
            <w:r>
              <w:rPr>
                <w:w w:val="95"/>
                <w:sz w:val="22"/>
              </w:rPr>
              <w:t>4,865</w:t>
            </w:r>
          </w:p>
        </w:tc>
        <w:tc>
          <w:tcPr>
            <w:tcW w:w="1106" w:type="dxa"/>
            <w:tcBorders>
              <w:top w:val="single" w:sz="8" w:space="0" w:color="000000"/>
            </w:tcBorders>
          </w:tcPr>
          <w:p>
            <w:pPr>
              <w:pStyle w:val="TableParagraph"/>
              <w:spacing w:before="25"/>
              <w:ind w:right="73"/>
              <w:rPr>
                <w:sz w:val="22"/>
              </w:rPr>
            </w:pPr>
            <w:r>
              <w:rPr>
                <w:w w:val="95"/>
                <w:sz w:val="22"/>
              </w:rPr>
              <w:t>52.1%</w:t>
            </w:r>
          </w:p>
        </w:tc>
        <w:tc>
          <w:tcPr>
            <w:tcW w:w="1323" w:type="dxa"/>
            <w:tcBorders>
              <w:top w:val="single" w:sz="8" w:space="0" w:color="000000"/>
            </w:tcBorders>
          </w:tcPr>
          <w:p>
            <w:pPr>
              <w:pStyle w:val="TableParagraph"/>
              <w:spacing w:before="25"/>
              <w:ind w:right="72"/>
              <w:rPr>
                <w:sz w:val="22"/>
              </w:rPr>
            </w:pPr>
            <w:r>
              <w:rPr>
                <w:sz w:val="22"/>
              </w:rPr>
              <w:t>9,345</w:t>
            </w:r>
          </w:p>
        </w:tc>
      </w:tr>
    </w:tbl>
    <w:p>
      <w:pPr>
        <w:spacing w:before="0"/>
        <w:ind w:left="1756" w:right="0" w:firstLine="0"/>
        <w:jc w:val="left"/>
        <w:rPr>
          <w:sz w:val="12"/>
        </w:rPr>
      </w:pPr>
      <w:r>
        <w:rPr>
          <w:sz w:val="12"/>
        </w:rPr>
        <w:t>2019 5YR ACS</w:t>
      </w:r>
    </w:p>
    <w:p>
      <w:pPr>
        <w:pStyle w:val="BodyText"/>
        <w:rPr>
          <w:sz w:val="14"/>
        </w:rPr>
      </w:pPr>
    </w:p>
    <w:p>
      <w:pPr>
        <w:pStyle w:val="BodyText"/>
        <w:rPr>
          <w:sz w:val="14"/>
        </w:rPr>
      </w:pPr>
    </w:p>
    <w:p>
      <w:pPr>
        <w:pStyle w:val="BodyText"/>
        <w:spacing w:before="11"/>
        <w:rPr>
          <w:sz w:val="13"/>
        </w:rPr>
      </w:pPr>
    </w:p>
    <w:p>
      <w:pPr>
        <w:spacing w:line="289" w:lineRule="exact" w:before="0"/>
        <w:ind w:left="639" w:right="104" w:firstLine="0"/>
        <w:jc w:val="center"/>
        <w:rPr>
          <w:b/>
          <w:sz w:val="24"/>
        </w:rPr>
      </w:pPr>
      <w:r>
        <w:rPr>
          <w:b/>
          <w:sz w:val="24"/>
        </w:rPr>
        <w:t>T</w:t>
      </w:r>
      <w:r>
        <w:rPr>
          <w:b/>
          <w:sz w:val="19"/>
        </w:rPr>
        <w:t>ABLE </w:t>
      </w:r>
      <w:r>
        <w:rPr>
          <w:b/>
          <w:sz w:val="24"/>
        </w:rPr>
        <w:t>39:</w:t>
      </w:r>
    </w:p>
    <w:p>
      <w:pPr>
        <w:spacing w:line="289" w:lineRule="exact" w:before="0"/>
        <w:ind w:left="640" w:right="104" w:firstLine="0"/>
        <w:jc w:val="center"/>
        <w:rPr>
          <w:sz w:val="19"/>
        </w:rPr>
      </w:pPr>
      <w:r>
        <w:rPr>
          <w:sz w:val="24"/>
        </w:rPr>
        <w:t>G</w:t>
      </w:r>
      <w:r>
        <w:rPr>
          <w:sz w:val="19"/>
        </w:rPr>
        <w:t>ENDER BY </w:t>
      </w:r>
      <w:r>
        <w:rPr>
          <w:sz w:val="24"/>
        </w:rPr>
        <w:t>H</w:t>
      </w:r>
      <w:r>
        <w:rPr>
          <w:sz w:val="19"/>
        </w:rPr>
        <w:t>ISPANIC </w:t>
      </w:r>
      <w:r>
        <w:rPr>
          <w:sz w:val="24"/>
        </w:rPr>
        <w:t>E</w:t>
      </w:r>
      <w:r>
        <w:rPr>
          <w:sz w:val="19"/>
        </w:rPr>
        <w:t>THNICITY IN THE </w:t>
      </w:r>
      <w:r>
        <w:rPr>
          <w:sz w:val="24"/>
        </w:rPr>
        <w:t>SEARP&amp;DC A</w:t>
      </w:r>
      <w:r>
        <w:rPr>
          <w:sz w:val="19"/>
        </w:rPr>
        <w:t>REA</w:t>
      </w:r>
    </w:p>
    <w:p>
      <w:pPr>
        <w:spacing w:before="1"/>
        <w:ind w:left="640" w:right="104" w:firstLine="0"/>
        <w:jc w:val="center"/>
        <w:rPr>
          <w:sz w:val="16"/>
        </w:rPr>
      </w:pPr>
      <w:r>
        <w:rPr>
          <w:sz w:val="16"/>
        </w:rPr>
        <w:t>S</w:t>
      </w:r>
      <w:r>
        <w:rPr>
          <w:sz w:val="13"/>
        </w:rPr>
        <w:t>EE </w:t>
      </w:r>
      <w:r>
        <w:rPr>
          <w:sz w:val="16"/>
        </w:rPr>
        <w:t>F</w:t>
      </w:r>
      <w:r>
        <w:rPr>
          <w:sz w:val="13"/>
        </w:rPr>
        <w:t>IGURE </w:t>
      </w:r>
      <w:r>
        <w:rPr>
          <w:sz w:val="16"/>
        </w:rPr>
        <w:t>19, </w:t>
      </w:r>
      <w:r>
        <w:rPr>
          <w:sz w:val="13"/>
        </w:rPr>
        <w:t>PAGE </w:t>
      </w:r>
      <w:r>
        <w:rPr>
          <w:sz w:val="16"/>
        </w:rPr>
        <w:t>36</w:t>
      </w:r>
    </w:p>
    <w:p>
      <w:pPr>
        <w:pStyle w:val="BodyText"/>
        <w:spacing w:before="10" w:after="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15"/>
        <w:gridCol w:w="967"/>
        <w:gridCol w:w="1357"/>
        <w:gridCol w:w="966"/>
        <w:gridCol w:w="1357"/>
        <w:gridCol w:w="1196"/>
      </w:tblGrid>
      <w:tr>
        <w:trPr>
          <w:trHeight w:val="324" w:hRule="atLeast"/>
        </w:trPr>
        <w:tc>
          <w:tcPr>
            <w:tcW w:w="3415" w:type="dxa"/>
            <w:vMerge w:val="restart"/>
            <w:shd w:val="clear" w:color="auto" w:fill="FDD282"/>
          </w:tcPr>
          <w:p>
            <w:pPr>
              <w:pStyle w:val="TableParagraph"/>
              <w:spacing w:before="192"/>
              <w:ind w:left="1367" w:right="1337"/>
              <w:jc w:val="center"/>
              <w:rPr>
                <w:b/>
                <w:sz w:val="19"/>
              </w:rPr>
            </w:pPr>
            <w:r>
              <w:rPr>
                <w:b/>
                <w:sz w:val="24"/>
              </w:rPr>
              <w:t>P</w:t>
            </w:r>
            <w:r>
              <w:rPr>
                <w:b/>
                <w:sz w:val="19"/>
              </w:rPr>
              <w:t>LACE</w:t>
            </w:r>
          </w:p>
        </w:tc>
        <w:tc>
          <w:tcPr>
            <w:tcW w:w="2324" w:type="dxa"/>
            <w:gridSpan w:val="2"/>
            <w:tcBorders>
              <w:bottom w:val="single" w:sz="8" w:space="0" w:color="000000"/>
            </w:tcBorders>
            <w:shd w:val="clear" w:color="auto" w:fill="FDD282"/>
          </w:tcPr>
          <w:p>
            <w:pPr>
              <w:pStyle w:val="TableParagraph"/>
              <w:spacing w:before="30"/>
              <w:ind w:left="875" w:right="844"/>
              <w:jc w:val="center"/>
              <w:rPr>
                <w:b/>
                <w:sz w:val="18"/>
              </w:rPr>
            </w:pPr>
            <w:r>
              <w:rPr>
                <w:b/>
                <w:sz w:val="22"/>
              </w:rPr>
              <w:t>M</w:t>
            </w:r>
            <w:r>
              <w:rPr>
                <w:b/>
                <w:sz w:val="18"/>
              </w:rPr>
              <w:t>ALE</w:t>
            </w:r>
          </w:p>
        </w:tc>
        <w:tc>
          <w:tcPr>
            <w:tcW w:w="2323" w:type="dxa"/>
            <w:gridSpan w:val="2"/>
            <w:tcBorders>
              <w:bottom w:val="single" w:sz="8" w:space="0" w:color="000000"/>
            </w:tcBorders>
            <w:shd w:val="clear" w:color="auto" w:fill="FDD282"/>
          </w:tcPr>
          <w:p>
            <w:pPr>
              <w:pStyle w:val="TableParagraph"/>
              <w:spacing w:before="30"/>
              <w:ind w:left="794"/>
              <w:jc w:val="left"/>
              <w:rPr>
                <w:b/>
                <w:sz w:val="18"/>
              </w:rPr>
            </w:pPr>
            <w:r>
              <w:rPr>
                <w:b/>
                <w:sz w:val="22"/>
              </w:rPr>
              <w:t>F</w:t>
            </w:r>
            <w:r>
              <w:rPr>
                <w:b/>
                <w:sz w:val="18"/>
              </w:rPr>
              <w:t>EMALE</w:t>
            </w:r>
          </w:p>
        </w:tc>
        <w:tc>
          <w:tcPr>
            <w:tcW w:w="1196" w:type="dxa"/>
            <w:vMerge w:val="restart"/>
            <w:shd w:val="clear" w:color="auto" w:fill="FDD282"/>
          </w:tcPr>
          <w:p>
            <w:pPr>
              <w:pStyle w:val="TableParagraph"/>
              <w:spacing w:before="192"/>
              <w:ind w:left="274"/>
              <w:jc w:val="left"/>
              <w:rPr>
                <w:b/>
                <w:sz w:val="19"/>
              </w:rPr>
            </w:pPr>
            <w:r>
              <w:rPr>
                <w:b/>
                <w:sz w:val="24"/>
              </w:rPr>
              <w:t>T</w:t>
            </w:r>
            <w:r>
              <w:rPr>
                <w:b/>
                <w:sz w:val="19"/>
              </w:rPr>
              <w:t>OTAL</w:t>
            </w:r>
          </w:p>
        </w:tc>
      </w:tr>
      <w:tr>
        <w:trPr>
          <w:trHeight w:val="319" w:hRule="atLeast"/>
        </w:trPr>
        <w:tc>
          <w:tcPr>
            <w:tcW w:w="3415" w:type="dxa"/>
            <w:vMerge/>
            <w:tcBorders>
              <w:top w:val="nil"/>
            </w:tcBorders>
            <w:shd w:val="clear" w:color="auto" w:fill="FDD282"/>
          </w:tcPr>
          <w:p>
            <w:pPr>
              <w:rPr>
                <w:sz w:val="2"/>
                <w:szCs w:val="2"/>
              </w:rPr>
            </w:pPr>
          </w:p>
        </w:tc>
        <w:tc>
          <w:tcPr>
            <w:tcW w:w="967" w:type="dxa"/>
            <w:tcBorders>
              <w:top w:val="single" w:sz="8" w:space="0" w:color="000000"/>
            </w:tcBorders>
            <w:shd w:val="clear" w:color="auto" w:fill="FDD282"/>
          </w:tcPr>
          <w:p>
            <w:pPr>
              <w:pStyle w:val="TableParagraph"/>
              <w:spacing w:line="283" w:lineRule="exact" w:before="17"/>
              <w:ind w:left="31"/>
              <w:jc w:val="center"/>
              <w:rPr>
                <w:b/>
                <w:sz w:val="24"/>
              </w:rPr>
            </w:pPr>
            <w:r>
              <w:rPr>
                <w:b/>
                <w:sz w:val="24"/>
              </w:rPr>
              <w:t>#</w:t>
            </w:r>
          </w:p>
        </w:tc>
        <w:tc>
          <w:tcPr>
            <w:tcW w:w="1357" w:type="dxa"/>
            <w:tcBorders>
              <w:top w:val="single" w:sz="8" w:space="0" w:color="000000"/>
            </w:tcBorders>
            <w:shd w:val="clear" w:color="auto" w:fill="FDD282"/>
          </w:tcPr>
          <w:p>
            <w:pPr>
              <w:pStyle w:val="TableParagraph"/>
              <w:spacing w:line="283" w:lineRule="exact" w:before="17"/>
              <w:ind w:left="30"/>
              <w:jc w:val="center"/>
              <w:rPr>
                <w:b/>
                <w:sz w:val="24"/>
              </w:rPr>
            </w:pPr>
            <w:r>
              <w:rPr>
                <w:b/>
                <w:sz w:val="24"/>
              </w:rPr>
              <w:t>%</w:t>
            </w:r>
          </w:p>
        </w:tc>
        <w:tc>
          <w:tcPr>
            <w:tcW w:w="966" w:type="dxa"/>
            <w:tcBorders>
              <w:top w:val="single" w:sz="8" w:space="0" w:color="000000"/>
            </w:tcBorders>
            <w:shd w:val="clear" w:color="auto" w:fill="FDD282"/>
          </w:tcPr>
          <w:p>
            <w:pPr>
              <w:pStyle w:val="TableParagraph"/>
              <w:spacing w:line="283" w:lineRule="exact" w:before="17"/>
              <w:ind w:left="33"/>
              <w:jc w:val="center"/>
              <w:rPr>
                <w:b/>
                <w:sz w:val="24"/>
              </w:rPr>
            </w:pPr>
            <w:r>
              <w:rPr>
                <w:b/>
                <w:sz w:val="24"/>
              </w:rPr>
              <w:t>#</w:t>
            </w:r>
          </w:p>
        </w:tc>
        <w:tc>
          <w:tcPr>
            <w:tcW w:w="1357" w:type="dxa"/>
            <w:tcBorders>
              <w:top w:val="single" w:sz="8" w:space="0" w:color="000000"/>
            </w:tcBorders>
            <w:shd w:val="clear" w:color="auto" w:fill="FDD282"/>
          </w:tcPr>
          <w:p>
            <w:pPr>
              <w:pStyle w:val="TableParagraph"/>
              <w:spacing w:line="283" w:lineRule="exact" w:before="17"/>
              <w:ind w:left="535"/>
              <w:jc w:val="left"/>
              <w:rPr>
                <w:b/>
                <w:sz w:val="24"/>
              </w:rPr>
            </w:pPr>
            <w:r>
              <w:rPr>
                <w:b/>
                <w:sz w:val="24"/>
              </w:rPr>
              <w:t>%</w:t>
            </w:r>
          </w:p>
        </w:tc>
        <w:tc>
          <w:tcPr>
            <w:tcW w:w="1196" w:type="dxa"/>
            <w:vMerge/>
            <w:tcBorders>
              <w:top w:val="nil"/>
            </w:tcBorders>
            <w:shd w:val="clear" w:color="auto" w:fill="FDD282"/>
          </w:tcPr>
          <w:p>
            <w:pPr>
              <w:rPr>
                <w:sz w:val="2"/>
                <w:szCs w:val="2"/>
              </w:rPr>
            </w:pPr>
          </w:p>
        </w:tc>
      </w:tr>
      <w:tr>
        <w:trPr>
          <w:trHeight w:val="329" w:hRule="atLeast"/>
        </w:trPr>
        <w:tc>
          <w:tcPr>
            <w:tcW w:w="3415" w:type="dxa"/>
            <w:tcBorders>
              <w:bottom w:val="single" w:sz="8" w:space="0" w:color="000000"/>
            </w:tcBorders>
          </w:tcPr>
          <w:p>
            <w:pPr>
              <w:pStyle w:val="TableParagraph"/>
              <w:spacing w:before="32"/>
              <w:ind w:left="507"/>
              <w:jc w:val="left"/>
              <w:rPr>
                <w:sz w:val="18"/>
              </w:rPr>
            </w:pPr>
            <w:r>
              <w:rPr>
                <w:sz w:val="22"/>
              </w:rPr>
              <w:t>SEARP&amp;DC HS A</w:t>
            </w:r>
            <w:r>
              <w:rPr>
                <w:sz w:val="18"/>
              </w:rPr>
              <w:t>REA</w:t>
            </w:r>
          </w:p>
        </w:tc>
        <w:tc>
          <w:tcPr>
            <w:tcW w:w="967" w:type="dxa"/>
            <w:tcBorders>
              <w:bottom w:val="single" w:sz="8" w:space="0" w:color="000000"/>
            </w:tcBorders>
          </w:tcPr>
          <w:p>
            <w:pPr>
              <w:pStyle w:val="TableParagraph"/>
              <w:spacing w:before="32"/>
              <w:ind w:right="75"/>
              <w:rPr>
                <w:sz w:val="22"/>
              </w:rPr>
            </w:pPr>
            <w:r>
              <w:rPr>
                <w:w w:val="95"/>
                <w:sz w:val="22"/>
              </w:rPr>
              <w:t>1,780</w:t>
            </w:r>
          </w:p>
        </w:tc>
        <w:tc>
          <w:tcPr>
            <w:tcW w:w="1357" w:type="dxa"/>
            <w:tcBorders>
              <w:bottom w:val="single" w:sz="8" w:space="0" w:color="000000"/>
            </w:tcBorders>
          </w:tcPr>
          <w:p>
            <w:pPr>
              <w:pStyle w:val="TableParagraph"/>
              <w:spacing w:before="32"/>
              <w:ind w:right="75"/>
              <w:rPr>
                <w:sz w:val="22"/>
              </w:rPr>
            </w:pPr>
            <w:r>
              <w:rPr>
                <w:w w:val="95"/>
                <w:sz w:val="22"/>
              </w:rPr>
              <w:t>55.04%</w:t>
            </w:r>
          </w:p>
        </w:tc>
        <w:tc>
          <w:tcPr>
            <w:tcW w:w="966" w:type="dxa"/>
            <w:tcBorders>
              <w:bottom w:val="single" w:sz="8" w:space="0" w:color="000000"/>
            </w:tcBorders>
          </w:tcPr>
          <w:p>
            <w:pPr>
              <w:pStyle w:val="TableParagraph"/>
              <w:spacing w:before="32"/>
              <w:ind w:right="75"/>
              <w:rPr>
                <w:sz w:val="22"/>
              </w:rPr>
            </w:pPr>
            <w:r>
              <w:rPr>
                <w:w w:val="95"/>
                <w:sz w:val="22"/>
              </w:rPr>
              <w:t>1,454</w:t>
            </w:r>
          </w:p>
        </w:tc>
        <w:tc>
          <w:tcPr>
            <w:tcW w:w="1357" w:type="dxa"/>
            <w:tcBorders>
              <w:bottom w:val="single" w:sz="8" w:space="0" w:color="000000"/>
            </w:tcBorders>
          </w:tcPr>
          <w:p>
            <w:pPr>
              <w:pStyle w:val="TableParagraph"/>
              <w:spacing w:before="32"/>
              <w:ind w:left="489"/>
              <w:jc w:val="left"/>
              <w:rPr>
                <w:sz w:val="22"/>
              </w:rPr>
            </w:pPr>
            <w:r>
              <w:rPr>
                <w:sz w:val="22"/>
              </w:rPr>
              <w:t>44.96%</w:t>
            </w:r>
          </w:p>
        </w:tc>
        <w:tc>
          <w:tcPr>
            <w:tcW w:w="1196" w:type="dxa"/>
            <w:tcBorders>
              <w:bottom w:val="single" w:sz="8" w:space="0" w:color="000000"/>
            </w:tcBorders>
          </w:tcPr>
          <w:p>
            <w:pPr>
              <w:pStyle w:val="TableParagraph"/>
              <w:spacing w:before="32"/>
              <w:ind w:right="74"/>
              <w:rPr>
                <w:sz w:val="22"/>
              </w:rPr>
            </w:pPr>
            <w:r>
              <w:rPr>
                <w:w w:val="95"/>
                <w:sz w:val="22"/>
              </w:rPr>
              <w:t>3,234</w:t>
            </w:r>
          </w:p>
        </w:tc>
      </w:tr>
      <w:tr>
        <w:trPr>
          <w:trHeight w:val="314" w:hRule="atLeast"/>
        </w:trPr>
        <w:tc>
          <w:tcPr>
            <w:tcW w:w="3415" w:type="dxa"/>
            <w:tcBorders>
              <w:top w:val="single" w:sz="8" w:space="0" w:color="000000"/>
              <w:bottom w:val="single" w:sz="8" w:space="0" w:color="000000"/>
            </w:tcBorders>
            <w:shd w:val="clear" w:color="auto" w:fill="FFF6E7"/>
          </w:tcPr>
          <w:p>
            <w:pPr>
              <w:pStyle w:val="TableParagraph"/>
              <w:spacing w:before="24"/>
              <w:ind w:left="789"/>
              <w:jc w:val="left"/>
              <w:rPr>
                <w:sz w:val="22"/>
              </w:rPr>
            </w:pPr>
            <w:r>
              <w:rPr>
                <w:sz w:val="22"/>
              </w:rPr>
              <w:t>B</w:t>
            </w:r>
            <w:r>
              <w:rPr>
                <w:sz w:val="18"/>
              </w:rPr>
              <w:t>ARBOUR </w:t>
            </w:r>
            <w:r>
              <w:rPr>
                <w:sz w:val="22"/>
              </w:rPr>
              <w:t>C</w:t>
            </w:r>
            <w:r>
              <w:rPr>
                <w:sz w:val="18"/>
              </w:rPr>
              <w:t>O</w:t>
            </w:r>
            <w:r>
              <w:rPr>
                <w:sz w:val="22"/>
              </w:rPr>
              <w:t>.</w:t>
            </w:r>
          </w:p>
        </w:tc>
        <w:tc>
          <w:tcPr>
            <w:tcW w:w="967"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610</w:t>
            </w:r>
          </w:p>
        </w:tc>
        <w:tc>
          <w:tcPr>
            <w:tcW w:w="1357" w:type="dxa"/>
            <w:tcBorders>
              <w:top w:val="single" w:sz="8" w:space="0" w:color="000000"/>
              <w:bottom w:val="single" w:sz="8" w:space="0" w:color="000000"/>
            </w:tcBorders>
            <w:shd w:val="clear" w:color="auto" w:fill="FFF6E7"/>
          </w:tcPr>
          <w:p>
            <w:pPr>
              <w:pStyle w:val="TableParagraph"/>
              <w:spacing w:before="24"/>
              <w:ind w:right="76"/>
              <w:rPr>
                <w:sz w:val="22"/>
              </w:rPr>
            </w:pPr>
            <w:r>
              <w:rPr>
                <w:w w:val="95"/>
                <w:sz w:val="22"/>
              </w:rPr>
              <w:t>55.20%</w:t>
            </w:r>
          </w:p>
        </w:tc>
        <w:tc>
          <w:tcPr>
            <w:tcW w:w="966" w:type="dxa"/>
            <w:tcBorders>
              <w:top w:val="single" w:sz="8" w:space="0" w:color="000000"/>
              <w:bottom w:val="single" w:sz="8" w:space="0" w:color="000000"/>
            </w:tcBorders>
            <w:shd w:val="clear" w:color="auto" w:fill="FFF6E7"/>
          </w:tcPr>
          <w:p>
            <w:pPr>
              <w:pStyle w:val="TableParagraph"/>
              <w:spacing w:before="24"/>
              <w:ind w:right="73"/>
              <w:rPr>
                <w:sz w:val="22"/>
              </w:rPr>
            </w:pPr>
            <w:r>
              <w:rPr>
                <w:w w:val="95"/>
                <w:sz w:val="22"/>
              </w:rPr>
              <w:t>495</w:t>
            </w:r>
          </w:p>
        </w:tc>
        <w:tc>
          <w:tcPr>
            <w:tcW w:w="1357" w:type="dxa"/>
            <w:tcBorders>
              <w:top w:val="single" w:sz="8" w:space="0" w:color="000000"/>
              <w:bottom w:val="single" w:sz="8" w:space="0" w:color="000000"/>
            </w:tcBorders>
            <w:shd w:val="clear" w:color="auto" w:fill="FFF6E7"/>
          </w:tcPr>
          <w:p>
            <w:pPr>
              <w:pStyle w:val="TableParagraph"/>
              <w:spacing w:before="24"/>
              <w:ind w:left="488"/>
              <w:jc w:val="left"/>
              <w:rPr>
                <w:sz w:val="22"/>
              </w:rPr>
            </w:pPr>
            <w:r>
              <w:rPr>
                <w:sz w:val="22"/>
              </w:rPr>
              <w:t>44.80%</w:t>
            </w:r>
          </w:p>
        </w:tc>
        <w:tc>
          <w:tcPr>
            <w:tcW w:w="1196"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1,105</w:t>
            </w:r>
          </w:p>
        </w:tc>
      </w:tr>
      <w:tr>
        <w:trPr>
          <w:trHeight w:val="314" w:hRule="atLeast"/>
        </w:trPr>
        <w:tc>
          <w:tcPr>
            <w:tcW w:w="3415" w:type="dxa"/>
            <w:tcBorders>
              <w:top w:val="single" w:sz="8" w:space="0" w:color="000000"/>
              <w:bottom w:val="single" w:sz="8" w:space="0" w:color="000000"/>
            </w:tcBorders>
          </w:tcPr>
          <w:p>
            <w:pPr>
              <w:pStyle w:val="TableParagraph"/>
              <w:spacing w:before="24"/>
              <w:ind w:left="789"/>
              <w:jc w:val="left"/>
              <w:rPr>
                <w:sz w:val="22"/>
              </w:rPr>
            </w:pPr>
            <w:r>
              <w:rPr>
                <w:sz w:val="22"/>
              </w:rPr>
              <w:t>C</w:t>
            </w:r>
            <w:r>
              <w:rPr>
                <w:sz w:val="18"/>
              </w:rPr>
              <w:t>OVINGTON </w:t>
            </w:r>
            <w:r>
              <w:rPr>
                <w:sz w:val="22"/>
              </w:rPr>
              <w:t>C</w:t>
            </w:r>
            <w:r>
              <w:rPr>
                <w:sz w:val="18"/>
              </w:rPr>
              <w:t>O</w:t>
            </w:r>
            <w:r>
              <w:rPr>
                <w:sz w:val="22"/>
              </w:rPr>
              <w:t>.</w:t>
            </w:r>
          </w:p>
        </w:tc>
        <w:tc>
          <w:tcPr>
            <w:tcW w:w="967" w:type="dxa"/>
            <w:tcBorders>
              <w:top w:val="single" w:sz="8" w:space="0" w:color="000000"/>
              <w:bottom w:val="single" w:sz="8" w:space="0" w:color="000000"/>
            </w:tcBorders>
          </w:tcPr>
          <w:p>
            <w:pPr>
              <w:pStyle w:val="TableParagraph"/>
              <w:spacing w:before="24"/>
              <w:ind w:right="75"/>
              <w:rPr>
                <w:sz w:val="22"/>
              </w:rPr>
            </w:pPr>
            <w:r>
              <w:rPr>
                <w:w w:val="95"/>
                <w:sz w:val="22"/>
              </w:rPr>
              <w:t>400</w:t>
            </w:r>
          </w:p>
        </w:tc>
        <w:tc>
          <w:tcPr>
            <w:tcW w:w="1357" w:type="dxa"/>
            <w:tcBorders>
              <w:top w:val="single" w:sz="8" w:space="0" w:color="000000"/>
              <w:bottom w:val="single" w:sz="8" w:space="0" w:color="000000"/>
            </w:tcBorders>
          </w:tcPr>
          <w:p>
            <w:pPr>
              <w:pStyle w:val="TableParagraph"/>
              <w:spacing w:before="24"/>
              <w:ind w:right="75"/>
              <w:rPr>
                <w:sz w:val="22"/>
              </w:rPr>
            </w:pPr>
            <w:r>
              <w:rPr>
                <w:w w:val="95"/>
                <w:sz w:val="22"/>
              </w:rPr>
              <w:t>63.59%</w:t>
            </w:r>
          </w:p>
        </w:tc>
        <w:tc>
          <w:tcPr>
            <w:tcW w:w="966" w:type="dxa"/>
            <w:tcBorders>
              <w:top w:val="single" w:sz="8" w:space="0" w:color="000000"/>
              <w:bottom w:val="single" w:sz="8" w:space="0" w:color="000000"/>
            </w:tcBorders>
          </w:tcPr>
          <w:p>
            <w:pPr>
              <w:pStyle w:val="TableParagraph"/>
              <w:spacing w:before="24"/>
              <w:ind w:right="72"/>
              <w:rPr>
                <w:sz w:val="22"/>
              </w:rPr>
            </w:pPr>
            <w:r>
              <w:rPr>
                <w:w w:val="95"/>
                <w:sz w:val="22"/>
              </w:rPr>
              <w:t>229</w:t>
            </w:r>
          </w:p>
        </w:tc>
        <w:tc>
          <w:tcPr>
            <w:tcW w:w="1357" w:type="dxa"/>
            <w:tcBorders>
              <w:top w:val="single" w:sz="8" w:space="0" w:color="000000"/>
              <w:bottom w:val="single" w:sz="8" w:space="0" w:color="000000"/>
            </w:tcBorders>
          </w:tcPr>
          <w:p>
            <w:pPr>
              <w:pStyle w:val="TableParagraph"/>
              <w:spacing w:before="24"/>
              <w:ind w:left="489"/>
              <w:jc w:val="left"/>
              <w:rPr>
                <w:sz w:val="22"/>
              </w:rPr>
            </w:pPr>
            <w:r>
              <w:rPr>
                <w:sz w:val="22"/>
              </w:rPr>
              <w:t>36.41%</w:t>
            </w:r>
          </w:p>
        </w:tc>
        <w:tc>
          <w:tcPr>
            <w:tcW w:w="1196" w:type="dxa"/>
            <w:tcBorders>
              <w:top w:val="single" w:sz="8" w:space="0" w:color="000000"/>
              <w:bottom w:val="single" w:sz="8" w:space="0" w:color="000000"/>
            </w:tcBorders>
          </w:tcPr>
          <w:p>
            <w:pPr>
              <w:pStyle w:val="TableParagraph"/>
              <w:spacing w:before="24"/>
              <w:ind w:right="72"/>
              <w:rPr>
                <w:sz w:val="22"/>
              </w:rPr>
            </w:pPr>
            <w:r>
              <w:rPr>
                <w:w w:val="95"/>
                <w:sz w:val="22"/>
              </w:rPr>
              <w:t>629</w:t>
            </w:r>
          </w:p>
        </w:tc>
      </w:tr>
      <w:tr>
        <w:trPr>
          <w:trHeight w:val="316" w:hRule="atLeast"/>
        </w:trPr>
        <w:tc>
          <w:tcPr>
            <w:tcW w:w="3415" w:type="dxa"/>
            <w:tcBorders>
              <w:top w:val="single" w:sz="8" w:space="0" w:color="000000"/>
              <w:bottom w:val="single" w:sz="8" w:space="0" w:color="000000"/>
            </w:tcBorders>
            <w:shd w:val="clear" w:color="auto" w:fill="FFF6E7"/>
          </w:tcPr>
          <w:p>
            <w:pPr>
              <w:pStyle w:val="TableParagraph"/>
              <w:spacing w:before="25"/>
              <w:ind w:left="789"/>
              <w:jc w:val="left"/>
              <w:rPr>
                <w:sz w:val="22"/>
              </w:rPr>
            </w:pPr>
            <w:r>
              <w:rPr>
                <w:sz w:val="22"/>
              </w:rPr>
              <w:t>G</w:t>
            </w:r>
            <w:r>
              <w:rPr>
                <w:sz w:val="18"/>
              </w:rPr>
              <w:t>ENEVA </w:t>
            </w:r>
            <w:r>
              <w:rPr>
                <w:sz w:val="22"/>
              </w:rPr>
              <w:t>C</w:t>
            </w:r>
            <w:r>
              <w:rPr>
                <w:sz w:val="18"/>
              </w:rPr>
              <w:t>O</w:t>
            </w:r>
            <w:r>
              <w:rPr>
                <w:sz w:val="22"/>
              </w:rPr>
              <w:t>.</w:t>
            </w:r>
          </w:p>
        </w:tc>
        <w:tc>
          <w:tcPr>
            <w:tcW w:w="967" w:type="dxa"/>
            <w:tcBorders>
              <w:top w:val="single" w:sz="8" w:space="0" w:color="000000"/>
              <w:bottom w:val="single" w:sz="8" w:space="0" w:color="000000"/>
            </w:tcBorders>
            <w:shd w:val="clear" w:color="auto" w:fill="FFF6E7"/>
          </w:tcPr>
          <w:p>
            <w:pPr>
              <w:pStyle w:val="TableParagraph"/>
              <w:spacing w:before="25"/>
              <w:ind w:right="74"/>
              <w:rPr>
                <w:sz w:val="22"/>
              </w:rPr>
            </w:pPr>
            <w:r>
              <w:rPr>
                <w:w w:val="95"/>
                <w:sz w:val="22"/>
              </w:rPr>
              <w:t>532</w:t>
            </w:r>
          </w:p>
        </w:tc>
        <w:tc>
          <w:tcPr>
            <w:tcW w:w="1357" w:type="dxa"/>
            <w:tcBorders>
              <w:top w:val="single" w:sz="8" w:space="0" w:color="000000"/>
              <w:bottom w:val="single" w:sz="8" w:space="0" w:color="000000"/>
            </w:tcBorders>
            <w:shd w:val="clear" w:color="auto" w:fill="FFF6E7"/>
          </w:tcPr>
          <w:p>
            <w:pPr>
              <w:pStyle w:val="TableParagraph"/>
              <w:spacing w:before="25"/>
              <w:ind w:right="76"/>
              <w:rPr>
                <w:sz w:val="22"/>
              </w:rPr>
            </w:pPr>
            <w:r>
              <w:rPr>
                <w:w w:val="95"/>
                <w:sz w:val="22"/>
              </w:rPr>
              <w:t>50.62%</w:t>
            </w:r>
          </w:p>
        </w:tc>
        <w:tc>
          <w:tcPr>
            <w:tcW w:w="966" w:type="dxa"/>
            <w:tcBorders>
              <w:top w:val="single" w:sz="8" w:space="0" w:color="000000"/>
              <w:bottom w:val="single" w:sz="8" w:space="0" w:color="000000"/>
            </w:tcBorders>
            <w:shd w:val="clear" w:color="auto" w:fill="FFF6E7"/>
          </w:tcPr>
          <w:p>
            <w:pPr>
              <w:pStyle w:val="TableParagraph"/>
              <w:spacing w:before="25"/>
              <w:ind w:right="73"/>
              <w:rPr>
                <w:sz w:val="22"/>
              </w:rPr>
            </w:pPr>
            <w:r>
              <w:rPr>
                <w:w w:val="95"/>
                <w:sz w:val="22"/>
              </w:rPr>
              <w:t>519</w:t>
            </w:r>
          </w:p>
        </w:tc>
        <w:tc>
          <w:tcPr>
            <w:tcW w:w="1357" w:type="dxa"/>
            <w:tcBorders>
              <w:top w:val="single" w:sz="8" w:space="0" w:color="000000"/>
              <w:bottom w:val="single" w:sz="8" w:space="0" w:color="000000"/>
            </w:tcBorders>
            <w:shd w:val="clear" w:color="auto" w:fill="FFF6E7"/>
          </w:tcPr>
          <w:p>
            <w:pPr>
              <w:pStyle w:val="TableParagraph"/>
              <w:spacing w:before="25"/>
              <w:ind w:left="488"/>
              <w:jc w:val="left"/>
              <w:rPr>
                <w:sz w:val="22"/>
              </w:rPr>
            </w:pPr>
            <w:r>
              <w:rPr>
                <w:sz w:val="22"/>
              </w:rPr>
              <w:t>49.38%</w:t>
            </w:r>
          </w:p>
        </w:tc>
        <w:tc>
          <w:tcPr>
            <w:tcW w:w="1196" w:type="dxa"/>
            <w:tcBorders>
              <w:top w:val="single" w:sz="8" w:space="0" w:color="000000"/>
              <w:bottom w:val="single" w:sz="8" w:space="0" w:color="000000"/>
            </w:tcBorders>
            <w:shd w:val="clear" w:color="auto" w:fill="FFF6E7"/>
          </w:tcPr>
          <w:p>
            <w:pPr>
              <w:pStyle w:val="TableParagraph"/>
              <w:spacing w:before="25"/>
              <w:ind w:right="75"/>
              <w:rPr>
                <w:sz w:val="22"/>
              </w:rPr>
            </w:pPr>
            <w:r>
              <w:rPr>
                <w:w w:val="95"/>
                <w:sz w:val="22"/>
              </w:rPr>
              <w:t>1,051</w:t>
            </w:r>
          </w:p>
        </w:tc>
      </w:tr>
      <w:tr>
        <w:trPr>
          <w:trHeight w:val="315" w:hRule="atLeast"/>
        </w:trPr>
        <w:tc>
          <w:tcPr>
            <w:tcW w:w="3415" w:type="dxa"/>
            <w:tcBorders>
              <w:top w:val="single" w:sz="8" w:space="0" w:color="000000"/>
            </w:tcBorders>
          </w:tcPr>
          <w:p>
            <w:pPr>
              <w:pStyle w:val="TableParagraph"/>
              <w:spacing w:line="247" w:lineRule="exact" w:before="48"/>
              <w:ind w:left="789"/>
              <w:jc w:val="left"/>
              <w:rPr>
                <w:sz w:val="22"/>
              </w:rPr>
            </w:pPr>
            <w:r>
              <w:rPr>
                <w:sz w:val="22"/>
              </w:rPr>
              <w:t>H</w:t>
            </w:r>
            <w:r>
              <w:rPr>
                <w:sz w:val="18"/>
              </w:rPr>
              <w:t>ENRY </w:t>
            </w:r>
            <w:r>
              <w:rPr>
                <w:sz w:val="22"/>
              </w:rPr>
              <w:t>C</w:t>
            </w:r>
            <w:r>
              <w:rPr>
                <w:sz w:val="18"/>
              </w:rPr>
              <w:t>O</w:t>
            </w:r>
            <w:r>
              <w:rPr>
                <w:sz w:val="22"/>
              </w:rPr>
              <w:t>.</w:t>
            </w:r>
          </w:p>
        </w:tc>
        <w:tc>
          <w:tcPr>
            <w:tcW w:w="967" w:type="dxa"/>
            <w:tcBorders>
              <w:top w:val="single" w:sz="8" w:space="0" w:color="000000"/>
            </w:tcBorders>
          </w:tcPr>
          <w:p>
            <w:pPr>
              <w:pStyle w:val="TableParagraph"/>
              <w:spacing w:before="24"/>
              <w:ind w:right="74"/>
              <w:rPr>
                <w:sz w:val="22"/>
              </w:rPr>
            </w:pPr>
            <w:r>
              <w:rPr>
                <w:w w:val="95"/>
                <w:sz w:val="22"/>
              </w:rPr>
              <w:t>238</w:t>
            </w:r>
          </w:p>
        </w:tc>
        <w:tc>
          <w:tcPr>
            <w:tcW w:w="1357" w:type="dxa"/>
            <w:tcBorders>
              <w:top w:val="single" w:sz="8" w:space="0" w:color="000000"/>
              <w:bottom w:val="single" w:sz="8" w:space="0" w:color="000000"/>
            </w:tcBorders>
          </w:tcPr>
          <w:p>
            <w:pPr>
              <w:pStyle w:val="TableParagraph"/>
              <w:spacing w:before="24"/>
              <w:ind w:right="76"/>
              <w:rPr>
                <w:sz w:val="22"/>
              </w:rPr>
            </w:pPr>
            <w:r>
              <w:rPr>
                <w:w w:val="95"/>
                <w:sz w:val="22"/>
              </w:rPr>
              <w:t>53.01%</w:t>
            </w:r>
          </w:p>
        </w:tc>
        <w:tc>
          <w:tcPr>
            <w:tcW w:w="966" w:type="dxa"/>
            <w:tcBorders>
              <w:top w:val="single" w:sz="8" w:space="0" w:color="000000"/>
              <w:bottom w:val="single" w:sz="8" w:space="0" w:color="000000"/>
            </w:tcBorders>
          </w:tcPr>
          <w:p>
            <w:pPr>
              <w:pStyle w:val="TableParagraph"/>
              <w:spacing w:before="24"/>
              <w:ind w:right="73"/>
              <w:rPr>
                <w:sz w:val="22"/>
              </w:rPr>
            </w:pPr>
            <w:r>
              <w:rPr>
                <w:w w:val="95"/>
                <w:sz w:val="22"/>
              </w:rPr>
              <w:t>211</w:t>
            </w:r>
          </w:p>
        </w:tc>
        <w:tc>
          <w:tcPr>
            <w:tcW w:w="1357" w:type="dxa"/>
            <w:tcBorders>
              <w:top w:val="single" w:sz="8" w:space="0" w:color="000000"/>
              <w:bottom w:val="single" w:sz="8" w:space="0" w:color="000000"/>
            </w:tcBorders>
          </w:tcPr>
          <w:p>
            <w:pPr>
              <w:pStyle w:val="TableParagraph"/>
              <w:spacing w:before="24"/>
              <w:ind w:left="488"/>
              <w:jc w:val="left"/>
              <w:rPr>
                <w:sz w:val="22"/>
              </w:rPr>
            </w:pPr>
            <w:r>
              <w:rPr>
                <w:sz w:val="22"/>
              </w:rPr>
              <w:t>46.99%</w:t>
            </w:r>
          </w:p>
        </w:tc>
        <w:tc>
          <w:tcPr>
            <w:tcW w:w="1196" w:type="dxa"/>
            <w:tcBorders>
              <w:top w:val="single" w:sz="8" w:space="0" w:color="000000"/>
              <w:bottom w:val="single" w:sz="8" w:space="0" w:color="000000"/>
            </w:tcBorders>
          </w:tcPr>
          <w:p>
            <w:pPr>
              <w:pStyle w:val="TableParagraph"/>
              <w:spacing w:before="24"/>
              <w:ind w:right="74"/>
              <w:rPr>
                <w:sz w:val="22"/>
              </w:rPr>
            </w:pPr>
            <w:r>
              <w:rPr>
                <w:w w:val="95"/>
                <w:sz w:val="22"/>
              </w:rPr>
              <w:t>449</w:t>
            </w:r>
          </w:p>
        </w:tc>
      </w:tr>
    </w:tbl>
    <w:p>
      <w:pPr>
        <w:spacing w:before="0"/>
        <w:ind w:left="1756" w:right="0" w:firstLine="0"/>
        <w:jc w:val="left"/>
        <w:rPr>
          <w:sz w:val="12"/>
        </w:rPr>
      </w:pPr>
      <w:r>
        <w:rPr>
          <w:sz w:val="12"/>
        </w:rPr>
        <w:t>2019 5YR ACS</w:t>
      </w:r>
    </w:p>
    <w:p>
      <w:pPr>
        <w:spacing w:after="0"/>
        <w:jc w:val="left"/>
        <w:rPr>
          <w:sz w:val="12"/>
        </w:rPr>
        <w:sectPr>
          <w:headerReference w:type="default" r:id="rId415"/>
          <w:footerReference w:type="default" r:id="rId416"/>
          <w:pgSz w:w="12240" w:h="15840"/>
          <w:pgMar w:header="720" w:footer="1105" w:top="1000" w:bottom="1300" w:left="0" w:right="220"/>
          <w:pgNumType w:start="215"/>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40:</w:t>
      </w:r>
    </w:p>
    <w:p>
      <w:pPr>
        <w:spacing w:line="289" w:lineRule="exact" w:before="0"/>
        <w:ind w:left="7" w:right="104" w:firstLine="0"/>
        <w:jc w:val="center"/>
        <w:rPr>
          <w:sz w:val="19"/>
        </w:rPr>
      </w:pPr>
      <w:r>
        <w:rPr>
          <w:sz w:val="24"/>
        </w:rPr>
        <w:t>E</w:t>
      </w:r>
      <w:r>
        <w:rPr>
          <w:sz w:val="19"/>
        </w:rPr>
        <w:t>STIMATE BY </w:t>
      </w:r>
      <w:r>
        <w:rPr>
          <w:sz w:val="24"/>
        </w:rPr>
        <w:t>A</w:t>
      </w:r>
      <w:r>
        <w:rPr>
          <w:sz w:val="19"/>
        </w:rPr>
        <w:t>GE IN THE </w:t>
      </w:r>
      <w:r>
        <w:rPr>
          <w:sz w:val="24"/>
        </w:rPr>
        <w:t>SEARP&amp;DC HS A</w:t>
      </w:r>
      <w:r>
        <w:rPr>
          <w:sz w:val="19"/>
        </w:rPr>
        <w:t>REA</w:t>
      </w:r>
    </w:p>
    <w:p>
      <w:pPr>
        <w:spacing w:before="0"/>
        <w:ind w:left="10" w:right="104" w:firstLine="0"/>
        <w:jc w:val="center"/>
        <w:rPr>
          <w:sz w:val="16"/>
        </w:rPr>
      </w:pPr>
      <w:r>
        <w:rPr>
          <w:sz w:val="16"/>
        </w:rPr>
        <w:t>S</w:t>
      </w:r>
      <w:r>
        <w:rPr>
          <w:sz w:val="13"/>
        </w:rPr>
        <w:t>EE </w:t>
      </w:r>
      <w:r>
        <w:rPr>
          <w:sz w:val="16"/>
        </w:rPr>
        <w:t>F</w:t>
      </w:r>
      <w:r>
        <w:rPr>
          <w:sz w:val="13"/>
        </w:rPr>
        <w:t>IGURE </w:t>
      </w:r>
      <w:r>
        <w:rPr>
          <w:sz w:val="16"/>
        </w:rPr>
        <w:t>20, </w:t>
      </w:r>
      <w:r>
        <w:rPr>
          <w:sz w:val="13"/>
        </w:rPr>
        <w:t>PAGE </w:t>
      </w:r>
      <w:r>
        <w:rPr>
          <w:sz w:val="16"/>
        </w:rPr>
        <w:t>37</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35"/>
        <w:gridCol w:w="1798"/>
        <w:gridCol w:w="1461"/>
        <w:gridCol w:w="1563"/>
        <w:gridCol w:w="1502"/>
      </w:tblGrid>
      <w:tr>
        <w:trPr>
          <w:trHeight w:val="434" w:hRule="atLeast"/>
        </w:trPr>
        <w:tc>
          <w:tcPr>
            <w:tcW w:w="2935" w:type="dxa"/>
            <w:vMerge w:val="restart"/>
            <w:shd w:val="clear" w:color="auto" w:fill="FDD282"/>
          </w:tcPr>
          <w:p>
            <w:pPr>
              <w:pStyle w:val="TableParagraph"/>
              <w:ind w:left="1236" w:right="1205"/>
              <w:jc w:val="center"/>
              <w:rPr>
                <w:b/>
                <w:sz w:val="19"/>
              </w:rPr>
            </w:pPr>
            <w:r>
              <w:rPr>
                <w:b/>
                <w:sz w:val="24"/>
              </w:rPr>
              <w:t>A</w:t>
            </w:r>
            <w:r>
              <w:rPr>
                <w:b/>
                <w:sz w:val="19"/>
              </w:rPr>
              <w:t>GE</w:t>
            </w:r>
          </w:p>
        </w:tc>
        <w:tc>
          <w:tcPr>
            <w:tcW w:w="3259" w:type="dxa"/>
            <w:gridSpan w:val="2"/>
            <w:shd w:val="clear" w:color="auto" w:fill="FDD282"/>
          </w:tcPr>
          <w:p>
            <w:pPr>
              <w:pStyle w:val="TableParagraph"/>
              <w:ind w:left="1127" w:right="1098"/>
              <w:jc w:val="center"/>
              <w:rPr>
                <w:b/>
                <w:sz w:val="19"/>
              </w:rPr>
            </w:pPr>
            <w:r>
              <w:rPr>
                <w:b/>
                <w:sz w:val="24"/>
              </w:rPr>
              <w:t>A</w:t>
            </w:r>
            <w:r>
              <w:rPr>
                <w:b/>
                <w:sz w:val="19"/>
              </w:rPr>
              <w:t>LABAMA</w:t>
            </w:r>
          </w:p>
        </w:tc>
        <w:tc>
          <w:tcPr>
            <w:tcW w:w="3065" w:type="dxa"/>
            <w:gridSpan w:val="2"/>
            <w:shd w:val="clear" w:color="auto" w:fill="FDD282"/>
          </w:tcPr>
          <w:p>
            <w:pPr>
              <w:pStyle w:val="TableParagraph"/>
              <w:ind w:left="372"/>
              <w:jc w:val="left"/>
              <w:rPr>
                <w:b/>
                <w:sz w:val="19"/>
              </w:rPr>
            </w:pPr>
            <w:r>
              <w:rPr>
                <w:b/>
                <w:sz w:val="24"/>
              </w:rPr>
              <w:t>SEARP&amp;DC HS A</w:t>
            </w:r>
            <w:r>
              <w:rPr>
                <w:b/>
                <w:sz w:val="19"/>
              </w:rPr>
              <w:t>REA</w:t>
            </w:r>
          </w:p>
        </w:tc>
      </w:tr>
      <w:tr>
        <w:trPr>
          <w:trHeight w:val="241" w:hRule="atLeast"/>
        </w:trPr>
        <w:tc>
          <w:tcPr>
            <w:tcW w:w="2935" w:type="dxa"/>
            <w:vMerge/>
            <w:tcBorders>
              <w:top w:val="nil"/>
            </w:tcBorders>
            <w:shd w:val="clear" w:color="auto" w:fill="FDD282"/>
          </w:tcPr>
          <w:p>
            <w:pPr>
              <w:rPr>
                <w:sz w:val="2"/>
                <w:szCs w:val="2"/>
              </w:rPr>
            </w:pPr>
          </w:p>
        </w:tc>
        <w:tc>
          <w:tcPr>
            <w:tcW w:w="1798" w:type="dxa"/>
            <w:tcBorders>
              <w:right w:val="single" w:sz="8" w:space="0" w:color="000000"/>
            </w:tcBorders>
            <w:shd w:val="clear" w:color="auto" w:fill="FDD282"/>
          </w:tcPr>
          <w:p>
            <w:pPr>
              <w:pStyle w:val="TableParagraph"/>
              <w:spacing w:line="221" w:lineRule="exact"/>
              <w:ind w:left="392" w:right="367"/>
              <w:jc w:val="center"/>
              <w:rPr>
                <w:b/>
                <w:sz w:val="16"/>
              </w:rPr>
            </w:pPr>
            <w:r>
              <w:rPr>
                <w:b/>
                <w:sz w:val="20"/>
              </w:rPr>
              <w:t>N</w:t>
            </w:r>
            <w:r>
              <w:rPr>
                <w:b/>
                <w:sz w:val="16"/>
              </w:rPr>
              <w:t>UMBER</w:t>
            </w:r>
          </w:p>
        </w:tc>
        <w:tc>
          <w:tcPr>
            <w:tcW w:w="1461" w:type="dxa"/>
            <w:tcBorders>
              <w:left w:val="single" w:sz="8" w:space="0" w:color="000000"/>
            </w:tcBorders>
            <w:shd w:val="clear" w:color="auto" w:fill="FDD282"/>
          </w:tcPr>
          <w:p>
            <w:pPr>
              <w:pStyle w:val="TableParagraph"/>
              <w:spacing w:line="221" w:lineRule="exact"/>
              <w:ind w:right="310"/>
              <w:rPr>
                <w:b/>
                <w:sz w:val="16"/>
              </w:rPr>
            </w:pPr>
            <w:r>
              <w:rPr>
                <w:b/>
                <w:w w:val="95"/>
                <w:sz w:val="20"/>
              </w:rPr>
              <w:t>P</w:t>
            </w:r>
            <w:r>
              <w:rPr>
                <w:b/>
                <w:w w:val="95"/>
                <w:sz w:val="16"/>
              </w:rPr>
              <w:t>ERCENT</w:t>
            </w:r>
          </w:p>
        </w:tc>
        <w:tc>
          <w:tcPr>
            <w:tcW w:w="1563" w:type="dxa"/>
            <w:tcBorders>
              <w:right w:val="single" w:sz="8" w:space="0" w:color="000000"/>
            </w:tcBorders>
            <w:shd w:val="clear" w:color="auto" w:fill="FDD282"/>
          </w:tcPr>
          <w:p>
            <w:pPr>
              <w:pStyle w:val="TableParagraph"/>
              <w:spacing w:line="221" w:lineRule="exact"/>
              <w:ind w:left="368" w:right="342"/>
              <w:jc w:val="center"/>
              <w:rPr>
                <w:b/>
                <w:sz w:val="16"/>
              </w:rPr>
            </w:pPr>
            <w:r>
              <w:rPr>
                <w:b/>
                <w:sz w:val="20"/>
              </w:rPr>
              <w:t>N</w:t>
            </w:r>
            <w:r>
              <w:rPr>
                <w:b/>
                <w:sz w:val="16"/>
              </w:rPr>
              <w:t>UMBER</w:t>
            </w:r>
          </w:p>
        </w:tc>
        <w:tc>
          <w:tcPr>
            <w:tcW w:w="1502" w:type="dxa"/>
            <w:tcBorders>
              <w:left w:val="single" w:sz="8" w:space="0" w:color="000000"/>
            </w:tcBorders>
            <w:shd w:val="clear" w:color="auto" w:fill="FDD282"/>
          </w:tcPr>
          <w:p>
            <w:pPr>
              <w:pStyle w:val="TableParagraph"/>
              <w:spacing w:line="221" w:lineRule="exact"/>
              <w:ind w:right="331"/>
              <w:rPr>
                <w:b/>
                <w:sz w:val="16"/>
              </w:rPr>
            </w:pPr>
            <w:r>
              <w:rPr>
                <w:b/>
                <w:w w:val="95"/>
                <w:sz w:val="20"/>
              </w:rPr>
              <w:t>P</w:t>
            </w:r>
            <w:r>
              <w:rPr>
                <w:b/>
                <w:w w:val="95"/>
                <w:sz w:val="16"/>
              </w:rPr>
              <w:t>ERCENT</w:t>
            </w:r>
          </w:p>
        </w:tc>
      </w:tr>
      <w:tr>
        <w:trPr>
          <w:trHeight w:val="300" w:hRule="atLeast"/>
        </w:trPr>
        <w:tc>
          <w:tcPr>
            <w:tcW w:w="2935" w:type="dxa"/>
            <w:tcBorders>
              <w:bottom w:val="single" w:sz="8" w:space="0" w:color="000000"/>
            </w:tcBorders>
          </w:tcPr>
          <w:p>
            <w:pPr>
              <w:pStyle w:val="TableParagraph"/>
              <w:spacing w:line="265" w:lineRule="exact"/>
              <w:ind w:left="108"/>
              <w:jc w:val="left"/>
              <w:rPr>
                <w:sz w:val="18"/>
              </w:rPr>
            </w:pPr>
            <w:r>
              <w:rPr>
                <w:sz w:val="22"/>
              </w:rPr>
              <w:t>B</w:t>
            </w:r>
            <w:r>
              <w:rPr>
                <w:sz w:val="18"/>
              </w:rPr>
              <w:t>IRTH </w:t>
            </w:r>
            <w:r>
              <w:rPr>
                <w:sz w:val="22"/>
              </w:rPr>
              <w:t>– 4 </w:t>
            </w:r>
            <w:r>
              <w:rPr>
                <w:sz w:val="18"/>
              </w:rPr>
              <w:t>YEARS</w:t>
            </w:r>
          </w:p>
        </w:tc>
        <w:tc>
          <w:tcPr>
            <w:tcW w:w="1798" w:type="dxa"/>
            <w:tcBorders>
              <w:bottom w:val="single" w:sz="8" w:space="0" w:color="000000"/>
              <w:right w:val="single" w:sz="8" w:space="0" w:color="000000"/>
            </w:tcBorders>
          </w:tcPr>
          <w:p>
            <w:pPr>
              <w:pStyle w:val="TableParagraph"/>
              <w:spacing w:line="265" w:lineRule="exact"/>
              <w:ind w:left="392" w:right="367"/>
              <w:jc w:val="center"/>
              <w:rPr>
                <w:sz w:val="22"/>
              </w:rPr>
            </w:pPr>
            <w:r>
              <w:rPr>
                <w:sz w:val="22"/>
              </w:rPr>
              <w:t>308,069</w:t>
            </w:r>
          </w:p>
        </w:tc>
        <w:tc>
          <w:tcPr>
            <w:tcW w:w="1461" w:type="dxa"/>
            <w:tcBorders>
              <w:left w:val="single" w:sz="8" w:space="0" w:color="000000"/>
              <w:bottom w:val="single" w:sz="8" w:space="0" w:color="000000"/>
            </w:tcBorders>
          </w:tcPr>
          <w:p>
            <w:pPr>
              <w:pStyle w:val="TableParagraph"/>
              <w:spacing w:line="265" w:lineRule="exact"/>
              <w:ind w:left="414"/>
              <w:jc w:val="left"/>
              <w:rPr>
                <w:sz w:val="22"/>
              </w:rPr>
            </w:pPr>
            <w:r>
              <w:rPr>
                <w:sz w:val="22"/>
              </w:rPr>
              <w:t>6.44%</w:t>
            </w:r>
          </w:p>
        </w:tc>
        <w:tc>
          <w:tcPr>
            <w:tcW w:w="1563" w:type="dxa"/>
            <w:tcBorders>
              <w:bottom w:val="single" w:sz="8" w:space="0" w:color="000000"/>
              <w:right w:val="single" w:sz="8" w:space="0" w:color="000000"/>
            </w:tcBorders>
          </w:tcPr>
          <w:p>
            <w:pPr>
              <w:pStyle w:val="TableParagraph"/>
              <w:spacing w:line="265" w:lineRule="exact"/>
              <w:ind w:left="368" w:right="342"/>
              <w:jc w:val="center"/>
              <w:rPr>
                <w:sz w:val="22"/>
              </w:rPr>
            </w:pPr>
            <w:r>
              <w:rPr>
                <w:sz w:val="22"/>
              </w:rPr>
              <w:t>5,843</w:t>
            </w:r>
          </w:p>
        </w:tc>
        <w:tc>
          <w:tcPr>
            <w:tcW w:w="1502" w:type="dxa"/>
            <w:tcBorders>
              <w:left w:val="single" w:sz="8" w:space="0" w:color="000000"/>
              <w:bottom w:val="single" w:sz="8" w:space="0" w:color="000000"/>
            </w:tcBorders>
          </w:tcPr>
          <w:p>
            <w:pPr>
              <w:pStyle w:val="TableParagraph"/>
              <w:spacing w:line="265" w:lineRule="exact"/>
              <w:ind w:left="435"/>
              <w:jc w:val="left"/>
              <w:rPr>
                <w:sz w:val="22"/>
              </w:rPr>
            </w:pPr>
            <w:r>
              <w:rPr>
                <w:sz w:val="22"/>
              </w:rPr>
              <w:t>5.51%</w:t>
            </w:r>
          </w:p>
        </w:tc>
      </w:tr>
      <w:tr>
        <w:trPr>
          <w:trHeight w:val="311" w:hRule="atLeast"/>
        </w:trPr>
        <w:tc>
          <w:tcPr>
            <w:tcW w:w="2935" w:type="dxa"/>
            <w:tcBorders>
              <w:top w:val="single" w:sz="8" w:space="0" w:color="000000"/>
              <w:bottom w:val="single" w:sz="8" w:space="0" w:color="000000"/>
            </w:tcBorders>
            <w:shd w:val="clear" w:color="auto" w:fill="FFF6E7"/>
          </w:tcPr>
          <w:p>
            <w:pPr>
              <w:pStyle w:val="TableParagraph"/>
              <w:ind w:left="108"/>
              <w:jc w:val="left"/>
              <w:rPr>
                <w:sz w:val="18"/>
              </w:rPr>
            </w:pPr>
            <w:r>
              <w:rPr>
                <w:sz w:val="22"/>
              </w:rPr>
              <w:t>5-9 </w:t>
            </w:r>
            <w:r>
              <w:rPr>
                <w:sz w:val="18"/>
              </w:rPr>
              <w:t>YEARS</w:t>
            </w:r>
          </w:p>
        </w:tc>
        <w:tc>
          <w:tcPr>
            <w:tcW w:w="1798" w:type="dxa"/>
            <w:tcBorders>
              <w:top w:val="single" w:sz="8" w:space="0" w:color="000000"/>
              <w:bottom w:val="single" w:sz="8" w:space="0" w:color="000000"/>
              <w:right w:val="single" w:sz="8" w:space="0" w:color="000000"/>
            </w:tcBorders>
            <w:shd w:val="clear" w:color="auto" w:fill="FFF6E7"/>
          </w:tcPr>
          <w:p>
            <w:pPr>
              <w:pStyle w:val="TableParagraph"/>
              <w:ind w:left="392" w:right="367"/>
              <w:jc w:val="center"/>
              <w:rPr>
                <w:sz w:val="22"/>
              </w:rPr>
            </w:pPr>
            <w:r>
              <w:rPr>
                <w:sz w:val="22"/>
              </w:rPr>
              <w:t>309,658</w:t>
            </w:r>
          </w:p>
        </w:tc>
        <w:tc>
          <w:tcPr>
            <w:tcW w:w="1461" w:type="dxa"/>
            <w:tcBorders>
              <w:top w:val="single" w:sz="8" w:space="0" w:color="000000"/>
              <w:left w:val="single" w:sz="8" w:space="0" w:color="000000"/>
              <w:bottom w:val="single" w:sz="8" w:space="0" w:color="000000"/>
            </w:tcBorders>
            <w:shd w:val="clear" w:color="auto" w:fill="FFF6E7"/>
          </w:tcPr>
          <w:p>
            <w:pPr>
              <w:pStyle w:val="TableParagraph"/>
              <w:ind w:left="414"/>
              <w:jc w:val="left"/>
              <w:rPr>
                <w:sz w:val="22"/>
              </w:rPr>
            </w:pPr>
            <w:r>
              <w:rPr>
                <w:sz w:val="22"/>
              </w:rPr>
              <w:t>6.47%</w:t>
            </w:r>
          </w:p>
        </w:tc>
        <w:tc>
          <w:tcPr>
            <w:tcW w:w="1563" w:type="dxa"/>
            <w:tcBorders>
              <w:top w:val="single" w:sz="8" w:space="0" w:color="000000"/>
              <w:bottom w:val="single" w:sz="8" w:space="0" w:color="000000"/>
              <w:right w:val="single" w:sz="8" w:space="0" w:color="000000"/>
            </w:tcBorders>
            <w:shd w:val="clear" w:color="auto" w:fill="FFF6E7"/>
          </w:tcPr>
          <w:p>
            <w:pPr>
              <w:pStyle w:val="TableParagraph"/>
              <w:ind w:left="367" w:right="342"/>
              <w:jc w:val="center"/>
              <w:rPr>
                <w:sz w:val="22"/>
              </w:rPr>
            </w:pPr>
            <w:r>
              <w:rPr>
                <w:sz w:val="22"/>
              </w:rPr>
              <w:t>6,651</w:t>
            </w:r>
          </w:p>
        </w:tc>
        <w:tc>
          <w:tcPr>
            <w:tcW w:w="1502" w:type="dxa"/>
            <w:tcBorders>
              <w:top w:val="single" w:sz="8" w:space="0" w:color="000000"/>
              <w:left w:val="single" w:sz="8" w:space="0" w:color="000000"/>
              <w:bottom w:val="single" w:sz="8" w:space="0" w:color="000000"/>
            </w:tcBorders>
            <w:shd w:val="clear" w:color="auto" w:fill="FFF6E7"/>
          </w:tcPr>
          <w:p>
            <w:pPr>
              <w:pStyle w:val="TableParagraph"/>
              <w:ind w:left="434"/>
              <w:jc w:val="left"/>
              <w:rPr>
                <w:sz w:val="22"/>
              </w:rPr>
            </w:pPr>
            <w:r>
              <w:rPr>
                <w:sz w:val="22"/>
              </w:rPr>
              <w:t>6.27%</w:t>
            </w:r>
          </w:p>
        </w:tc>
      </w:tr>
      <w:tr>
        <w:trPr>
          <w:trHeight w:val="311" w:hRule="atLeast"/>
        </w:trPr>
        <w:tc>
          <w:tcPr>
            <w:tcW w:w="2935" w:type="dxa"/>
            <w:tcBorders>
              <w:top w:val="single" w:sz="8" w:space="0" w:color="000000"/>
              <w:bottom w:val="single" w:sz="8" w:space="0" w:color="000000"/>
            </w:tcBorders>
          </w:tcPr>
          <w:p>
            <w:pPr>
              <w:pStyle w:val="TableParagraph"/>
              <w:spacing w:line="265" w:lineRule="exact"/>
              <w:ind w:left="108"/>
              <w:jc w:val="left"/>
              <w:rPr>
                <w:sz w:val="18"/>
              </w:rPr>
            </w:pPr>
            <w:r>
              <w:rPr>
                <w:sz w:val="22"/>
              </w:rPr>
              <w:t>10-14 </w:t>
            </w:r>
            <w:r>
              <w:rPr>
                <w:sz w:val="18"/>
              </w:rPr>
              <w:t>YEARS</w:t>
            </w:r>
          </w:p>
        </w:tc>
        <w:tc>
          <w:tcPr>
            <w:tcW w:w="1798" w:type="dxa"/>
            <w:tcBorders>
              <w:top w:val="single" w:sz="8" w:space="0" w:color="000000"/>
              <w:bottom w:val="single" w:sz="8" w:space="0" w:color="000000"/>
              <w:right w:val="single" w:sz="8" w:space="0" w:color="000000"/>
            </w:tcBorders>
          </w:tcPr>
          <w:p>
            <w:pPr>
              <w:pStyle w:val="TableParagraph"/>
              <w:spacing w:line="265" w:lineRule="exact"/>
              <w:ind w:left="392" w:right="367"/>
              <w:jc w:val="center"/>
              <w:rPr>
                <w:sz w:val="22"/>
              </w:rPr>
            </w:pPr>
            <w:r>
              <w:rPr>
                <w:sz w:val="22"/>
              </w:rPr>
              <w:t>318,460</w:t>
            </w:r>
          </w:p>
        </w:tc>
        <w:tc>
          <w:tcPr>
            <w:tcW w:w="1461" w:type="dxa"/>
            <w:tcBorders>
              <w:top w:val="single" w:sz="8" w:space="0" w:color="000000"/>
              <w:left w:val="single" w:sz="8" w:space="0" w:color="000000"/>
              <w:bottom w:val="single" w:sz="8" w:space="0" w:color="000000"/>
            </w:tcBorders>
          </w:tcPr>
          <w:p>
            <w:pPr>
              <w:pStyle w:val="TableParagraph"/>
              <w:spacing w:line="265" w:lineRule="exact"/>
              <w:ind w:left="414"/>
              <w:jc w:val="left"/>
              <w:rPr>
                <w:sz w:val="22"/>
              </w:rPr>
            </w:pPr>
            <w:r>
              <w:rPr>
                <w:sz w:val="22"/>
              </w:rPr>
              <w:t>6.65%</w:t>
            </w:r>
          </w:p>
        </w:tc>
        <w:tc>
          <w:tcPr>
            <w:tcW w:w="1563" w:type="dxa"/>
            <w:tcBorders>
              <w:top w:val="single" w:sz="8" w:space="0" w:color="000000"/>
              <w:bottom w:val="single" w:sz="8" w:space="0" w:color="000000"/>
              <w:right w:val="single" w:sz="8" w:space="0" w:color="000000"/>
            </w:tcBorders>
          </w:tcPr>
          <w:p>
            <w:pPr>
              <w:pStyle w:val="TableParagraph"/>
              <w:spacing w:line="265" w:lineRule="exact"/>
              <w:ind w:left="368" w:right="342"/>
              <w:jc w:val="center"/>
              <w:rPr>
                <w:sz w:val="22"/>
              </w:rPr>
            </w:pPr>
            <w:r>
              <w:rPr>
                <w:sz w:val="22"/>
              </w:rPr>
              <w:t>6,350</w:t>
            </w:r>
          </w:p>
        </w:tc>
        <w:tc>
          <w:tcPr>
            <w:tcW w:w="1502" w:type="dxa"/>
            <w:tcBorders>
              <w:top w:val="single" w:sz="8" w:space="0" w:color="000000"/>
              <w:left w:val="single" w:sz="8" w:space="0" w:color="000000"/>
              <w:bottom w:val="single" w:sz="8" w:space="0" w:color="000000"/>
            </w:tcBorders>
          </w:tcPr>
          <w:p>
            <w:pPr>
              <w:pStyle w:val="TableParagraph"/>
              <w:spacing w:line="265" w:lineRule="exact"/>
              <w:ind w:left="435"/>
              <w:jc w:val="left"/>
              <w:rPr>
                <w:sz w:val="22"/>
              </w:rPr>
            </w:pPr>
            <w:r>
              <w:rPr>
                <w:sz w:val="22"/>
              </w:rPr>
              <w:t>5.98%</w:t>
            </w:r>
          </w:p>
        </w:tc>
      </w:tr>
      <w:tr>
        <w:trPr>
          <w:trHeight w:val="310" w:hRule="atLeast"/>
        </w:trPr>
        <w:tc>
          <w:tcPr>
            <w:tcW w:w="2935" w:type="dxa"/>
            <w:tcBorders>
              <w:top w:val="single" w:sz="8" w:space="0" w:color="000000"/>
              <w:bottom w:val="single" w:sz="8" w:space="0" w:color="000000"/>
            </w:tcBorders>
            <w:shd w:val="clear" w:color="auto" w:fill="FFF6E7"/>
          </w:tcPr>
          <w:p>
            <w:pPr>
              <w:pStyle w:val="TableParagraph"/>
              <w:spacing w:line="265" w:lineRule="exact"/>
              <w:ind w:left="108"/>
              <w:jc w:val="left"/>
              <w:rPr>
                <w:sz w:val="18"/>
              </w:rPr>
            </w:pPr>
            <w:r>
              <w:rPr>
                <w:sz w:val="22"/>
              </w:rPr>
              <w:t>15-19 </w:t>
            </w:r>
            <w:r>
              <w:rPr>
                <w:sz w:val="18"/>
              </w:rPr>
              <w:t>YEARS</w:t>
            </w:r>
          </w:p>
        </w:tc>
        <w:tc>
          <w:tcPr>
            <w:tcW w:w="1798" w:type="dxa"/>
            <w:tcBorders>
              <w:top w:val="single" w:sz="8" w:space="0" w:color="000000"/>
              <w:bottom w:val="single" w:sz="8" w:space="0" w:color="000000"/>
              <w:right w:val="single" w:sz="8" w:space="0" w:color="000000"/>
            </w:tcBorders>
            <w:shd w:val="clear" w:color="auto" w:fill="FFF6E7"/>
          </w:tcPr>
          <w:p>
            <w:pPr>
              <w:pStyle w:val="TableParagraph"/>
              <w:spacing w:line="265" w:lineRule="exact"/>
              <w:ind w:left="392" w:right="367"/>
              <w:jc w:val="center"/>
              <w:rPr>
                <w:sz w:val="22"/>
              </w:rPr>
            </w:pPr>
            <w:r>
              <w:rPr>
                <w:sz w:val="22"/>
              </w:rPr>
              <w:t>348,077</w:t>
            </w:r>
          </w:p>
        </w:tc>
        <w:tc>
          <w:tcPr>
            <w:tcW w:w="1461" w:type="dxa"/>
            <w:tcBorders>
              <w:top w:val="single" w:sz="8" w:space="0" w:color="000000"/>
              <w:left w:val="single" w:sz="8" w:space="0" w:color="000000"/>
              <w:bottom w:val="single" w:sz="8" w:space="0" w:color="000000"/>
            </w:tcBorders>
            <w:shd w:val="clear" w:color="auto" w:fill="FFF6E7"/>
          </w:tcPr>
          <w:p>
            <w:pPr>
              <w:pStyle w:val="TableParagraph"/>
              <w:spacing w:line="265" w:lineRule="exact"/>
              <w:ind w:left="414"/>
              <w:jc w:val="left"/>
              <w:rPr>
                <w:sz w:val="22"/>
              </w:rPr>
            </w:pPr>
            <w:r>
              <w:rPr>
                <w:sz w:val="22"/>
              </w:rPr>
              <w:t>7.27%</w:t>
            </w:r>
          </w:p>
        </w:tc>
        <w:tc>
          <w:tcPr>
            <w:tcW w:w="1563" w:type="dxa"/>
            <w:tcBorders>
              <w:top w:val="single" w:sz="8" w:space="0" w:color="000000"/>
              <w:bottom w:val="single" w:sz="8" w:space="0" w:color="000000"/>
              <w:right w:val="single" w:sz="8" w:space="0" w:color="000000"/>
            </w:tcBorders>
            <w:shd w:val="clear" w:color="auto" w:fill="FFF6E7"/>
          </w:tcPr>
          <w:p>
            <w:pPr>
              <w:pStyle w:val="TableParagraph"/>
              <w:spacing w:line="265" w:lineRule="exact"/>
              <w:ind w:left="367" w:right="342"/>
              <w:jc w:val="center"/>
              <w:rPr>
                <w:sz w:val="22"/>
              </w:rPr>
            </w:pPr>
            <w:r>
              <w:rPr>
                <w:sz w:val="22"/>
              </w:rPr>
              <w:t>6,272</w:t>
            </w:r>
          </w:p>
        </w:tc>
        <w:tc>
          <w:tcPr>
            <w:tcW w:w="1502" w:type="dxa"/>
            <w:tcBorders>
              <w:top w:val="single" w:sz="8" w:space="0" w:color="000000"/>
              <w:left w:val="single" w:sz="8" w:space="0" w:color="000000"/>
              <w:bottom w:val="single" w:sz="8" w:space="0" w:color="000000"/>
            </w:tcBorders>
            <w:shd w:val="clear" w:color="auto" w:fill="FFF6E7"/>
          </w:tcPr>
          <w:p>
            <w:pPr>
              <w:pStyle w:val="TableParagraph"/>
              <w:spacing w:line="265" w:lineRule="exact"/>
              <w:ind w:left="434"/>
              <w:jc w:val="left"/>
              <w:rPr>
                <w:sz w:val="22"/>
              </w:rPr>
            </w:pPr>
            <w:r>
              <w:rPr>
                <w:sz w:val="22"/>
              </w:rPr>
              <w:t>5.91%</w:t>
            </w:r>
          </w:p>
        </w:tc>
      </w:tr>
      <w:tr>
        <w:trPr>
          <w:trHeight w:val="311" w:hRule="atLeast"/>
        </w:trPr>
        <w:tc>
          <w:tcPr>
            <w:tcW w:w="2935" w:type="dxa"/>
            <w:tcBorders>
              <w:top w:val="single" w:sz="8" w:space="0" w:color="000000"/>
              <w:bottom w:val="single" w:sz="8" w:space="0" w:color="000000"/>
            </w:tcBorders>
          </w:tcPr>
          <w:p>
            <w:pPr>
              <w:pStyle w:val="TableParagraph"/>
              <w:ind w:left="108"/>
              <w:jc w:val="left"/>
              <w:rPr>
                <w:sz w:val="18"/>
              </w:rPr>
            </w:pPr>
            <w:r>
              <w:rPr>
                <w:sz w:val="22"/>
              </w:rPr>
              <w:t>20-24 </w:t>
            </w:r>
            <w:r>
              <w:rPr>
                <w:sz w:val="18"/>
              </w:rPr>
              <w:t>YEARS</w:t>
            </w:r>
          </w:p>
        </w:tc>
        <w:tc>
          <w:tcPr>
            <w:tcW w:w="1798" w:type="dxa"/>
            <w:tcBorders>
              <w:top w:val="single" w:sz="8" w:space="0" w:color="000000"/>
              <w:bottom w:val="single" w:sz="8" w:space="0" w:color="000000"/>
              <w:right w:val="single" w:sz="8" w:space="0" w:color="000000"/>
            </w:tcBorders>
          </w:tcPr>
          <w:p>
            <w:pPr>
              <w:pStyle w:val="TableParagraph"/>
              <w:ind w:left="392" w:right="367"/>
              <w:jc w:val="center"/>
              <w:rPr>
                <w:sz w:val="22"/>
              </w:rPr>
            </w:pPr>
            <w:r>
              <w:rPr>
                <w:sz w:val="22"/>
              </w:rPr>
              <w:t>339,513</w:t>
            </w:r>
          </w:p>
        </w:tc>
        <w:tc>
          <w:tcPr>
            <w:tcW w:w="1461" w:type="dxa"/>
            <w:tcBorders>
              <w:top w:val="single" w:sz="8" w:space="0" w:color="000000"/>
              <w:left w:val="single" w:sz="8" w:space="0" w:color="000000"/>
              <w:bottom w:val="single" w:sz="8" w:space="0" w:color="000000"/>
            </w:tcBorders>
          </w:tcPr>
          <w:p>
            <w:pPr>
              <w:pStyle w:val="TableParagraph"/>
              <w:ind w:left="414"/>
              <w:jc w:val="left"/>
              <w:rPr>
                <w:sz w:val="22"/>
              </w:rPr>
            </w:pPr>
            <w:r>
              <w:rPr>
                <w:sz w:val="22"/>
              </w:rPr>
              <w:t>7.09%</w:t>
            </w:r>
          </w:p>
        </w:tc>
        <w:tc>
          <w:tcPr>
            <w:tcW w:w="1563" w:type="dxa"/>
            <w:tcBorders>
              <w:top w:val="single" w:sz="8" w:space="0" w:color="000000"/>
              <w:bottom w:val="single" w:sz="8" w:space="0" w:color="000000"/>
              <w:right w:val="single" w:sz="8" w:space="0" w:color="000000"/>
            </w:tcBorders>
          </w:tcPr>
          <w:p>
            <w:pPr>
              <w:pStyle w:val="TableParagraph"/>
              <w:ind w:left="368" w:right="342"/>
              <w:jc w:val="center"/>
              <w:rPr>
                <w:sz w:val="22"/>
              </w:rPr>
            </w:pPr>
            <w:r>
              <w:rPr>
                <w:sz w:val="22"/>
              </w:rPr>
              <w:t>5,879</w:t>
            </w:r>
          </w:p>
        </w:tc>
        <w:tc>
          <w:tcPr>
            <w:tcW w:w="1502" w:type="dxa"/>
            <w:tcBorders>
              <w:top w:val="single" w:sz="8" w:space="0" w:color="000000"/>
              <w:left w:val="single" w:sz="8" w:space="0" w:color="000000"/>
              <w:bottom w:val="single" w:sz="8" w:space="0" w:color="000000"/>
            </w:tcBorders>
          </w:tcPr>
          <w:p>
            <w:pPr>
              <w:pStyle w:val="TableParagraph"/>
              <w:ind w:left="435"/>
              <w:jc w:val="left"/>
              <w:rPr>
                <w:sz w:val="22"/>
              </w:rPr>
            </w:pPr>
            <w:r>
              <w:rPr>
                <w:sz w:val="22"/>
              </w:rPr>
              <w:t>5.54%</w:t>
            </w:r>
          </w:p>
        </w:tc>
      </w:tr>
      <w:tr>
        <w:trPr>
          <w:trHeight w:val="311" w:hRule="atLeast"/>
        </w:trPr>
        <w:tc>
          <w:tcPr>
            <w:tcW w:w="2935" w:type="dxa"/>
            <w:tcBorders>
              <w:top w:val="single" w:sz="8" w:space="0" w:color="000000"/>
              <w:bottom w:val="single" w:sz="8" w:space="0" w:color="000000"/>
            </w:tcBorders>
            <w:shd w:val="clear" w:color="auto" w:fill="FFF6E7"/>
          </w:tcPr>
          <w:p>
            <w:pPr>
              <w:pStyle w:val="TableParagraph"/>
              <w:ind w:left="108"/>
              <w:jc w:val="left"/>
              <w:rPr>
                <w:sz w:val="18"/>
              </w:rPr>
            </w:pPr>
            <w:r>
              <w:rPr>
                <w:sz w:val="22"/>
              </w:rPr>
              <w:t>25-29 </w:t>
            </w:r>
            <w:r>
              <w:rPr>
                <w:sz w:val="18"/>
              </w:rPr>
              <w:t>YEARS</w:t>
            </w:r>
          </w:p>
        </w:tc>
        <w:tc>
          <w:tcPr>
            <w:tcW w:w="1798" w:type="dxa"/>
            <w:tcBorders>
              <w:top w:val="single" w:sz="8" w:space="0" w:color="000000"/>
              <w:bottom w:val="single" w:sz="8" w:space="0" w:color="000000"/>
              <w:right w:val="single" w:sz="8" w:space="0" w:color="000000"/>
            </w:tcBorders>
            <w:shd w:val="clear" w:color="auto" w:fill="FFF6E7"/>
          </w:tcPr>
          <w:p>
            <w:pPr>
              <w:pStyle w:val="TableParagraph"/>
              <w:ind w:left="392" w:right="367"/>
              <w:jc w:val="center"/>
              <w:rPr>
                <w:sz w:val="22"/>
              </w:rPr>
            </w:pPr>
            <w:r>
              <w:rPr>
                <w:sz w:val="22"/>
              </w:rPr>
              <w:t>306,233</w:t>
            </w:r>
          </w:p>
        </w:tc>
        <w:tc>
          <w:tcPr>
            <w:tcW w:w="1461" w:type="dxa"/>
            <w:tcBorders>
              <w:top w:val="single" w:sz="8" w:space="0" w:color="000000"/>
              <w:left w:val="single" w:sz="8" w:space="0" w:color="000000"/>
              <w:bottom w:val="single" w:sz="8" w:space="0" w:color="000000"/>
            </w:tcBorders>
            <w:shd w:val="clear" w:color="auto" w:fill="FFF6E7"/>
          </w:tcPr>
          <w:p>
            <w:pPr>
              <w:pStyle w:val="TableParagraph"/>
              <w:ind w:left="414"/>
              <w:jc w:val="left"/>
              <w:rPr>
                <w:sz w:val="22"/>
              </w:rPr>
            </w:pPr>
            <w:r>
              <w:rPr>
                <w:sz w:val="22"/>
              </w:rPr>
              <w:t>6.40%</w:t>
            </w:r>
          </w:p>
        </w:tc>
        <w:tc>
          <w:tcPr>
            <w:tcW w:w="1563" w:type="dxa"/>
            <w:tcBorders>
              <w:top w:val="single" w:sz="8" w:space="0" w:color="000000"/>
              <w:bottom w:val="single" w:sz="8" w:space="0" w:color="000000"/>
              <w:right w:val="single" w:sz="8" w:space="0" w:color="000000"/>
            </w:tcBorders>
            <w:shd w:val="clear" w:color="auto" w:fill="FFF6E7"/>
          </w:tcPr>
          <w:p>
            <w:pPr>
              <w:pStyle w:val="TableParagraph"/>
              <w:ind w:left="367" w:right="342"/>
              <w:jc w:val="center"/>
              <w:rPr>
                <w:sz w:val="22"/>
              </w:rPr>
            </w:pPr>
            <w:r>
              <w:rPr>
                <w:sz w:val="22"/>
              </w:rPr>
              <w:t>6,312</w:t>
            </w:r>
          </w:p>
        </w:tc>
        <w:tc>
          <w:tcPr>
            <w:tcW w:w="1502" w:type="dxa"/>
            <w:tcBorders>
              <w:top w:val="single" w:sz="8" w:space="0" w:color="000000"/>
              <w:left w:val="single" w:sz="8" w:space="0" w:color="000000"/>
              <w:bottom w:val="single" w:sz="8" w:space="0" w:color="000000"/>
            </w:tcBorders>
            <w:shd w:val="clear" w:color="auto" w:fill="FFF6E7"/>
          </w:tcPr>
          <w:p>
            <w:pPr>
              <w:pStyle w:val="TableParagraph"/>
              <w:ind w:left="434"/>
              <w:jc w:val="left"/>
              <w:rPr>
                <w:sz w:val="22"/>
              </w:rPr>
            </w:pPr>
            <w:r>
              <w:rPr>
                <w:sz w:val="22"/>
              </w:rPr>
              <w:t>5.95%</w:t>
            </w:r>
          </w:p>
        </w:tc>
      </w:tr>
      <w:tr>
        <w:trPr>
          <w:trHeight w:val="311" w:hRule="atLeast"/>
        </w:trPr>
        <w:tc>
          <w:tcPr>
            <w:tcW w:w="2935" w:type="dxa"/>
            <w:tcBorders>
              <w:top w:val="single" w:sz="8" w:space="0" w:color="000000"/>
              <w:bottom w:val="single" w:sz="8" w:space="0" w:color="000000"/>
            </w:tcBorders>
          </w:tcPr>
          <w:p>
            <w:pPr>
              <w:pStyle w:val="TableParagraph"/>
              <w:ind w:left="108"/>
              <w:jc w:val="left"/>
              <w:rPr>
                <w:sz w:val="18"/>
              </w:rPr>
            </w:pPr>
            <w:r>
              <w:rPr>
                <w:sz w:val="22"/>
              </w:rPr>
              <w:t>30-34 </w:t>
            </w:r>
            <w:r>
              <w:rPr>
                <w:sz w:val="18"/>
              </w:rPr>
              <w:t>YEARS</w:t>
            </w:r>
          </w:p>
        </w:tc>
        <w:tc>
          <w:tcPr>
            <w:tcW w:w="1798" w:type="dxa"/>
            <w:tcBorders>
              <w:top w:val="single" w:sz="8" w:space="0" w:color="000000"/>
              <w:bottom w:val="single" w:sz="8" w:space="0" w:color="000000"/>
              <w:right w:val="single" w:sz="8" w:space="0" w:color="000000"/>
            </w:tcBorders>
          </w:tcPr>
          <w:p>
            <w:pPr>
              <w:pStyle w:val="TableParagraph"/>
              <w:ind w:left="392" w:right="367"/>
              <w:jc w:val="center"/>
              <w:rPr>
                <w:sz w:val="22"/>
              </w:rPr>
            </w:pPr>
            <w:r>
              <w:rPr>
                <w:sz w:val="22"/>
              </w:rPr>
              <w:t>295,420</w:t>
            </w:r>
          </w:p>
        </w:tc>
        <w:tc>
          <w:tcPr>
            <w:tcW w:w="1461" w:type="dxa"/>
            <w:tcBorders>
              <w:top w:val="single" w:sz="8" w:space="0" w:color="000000"/>
              <w:left w:val="single" w:sz="8" w:space="0" w:color="000000"/>
              <w:bottom w:val="single" w:sz="8" w:space="0" w:color="000000"/>
            </w:tcBorders>
          </w:tcPr>
          <w:p>
            <w:pPr>
              <w:pStyle w:val="TableParagraph"/>
              <w:ind w:left="414"/>
              <w:jc w:val="left"/>
              <w:rPr>
                <w:sz w:val="22"/>
              </w:rPr>
            </w:pPr>
            <w:r>
              <w:rPr>
                <w:sz w:val="22"/>
              </w:rPr>
              <w:t>6.17%</w:t>
            </w:r>
          </w:p>
        </w:tc>
        <w:tc>
          <w:tcPr>
            <w:tcW w:w="1563" w:type="dxa"/>
            <w:tcBorders>
              <w:top w:val="single" w:sz="8" w:space="0" w:color="000000"/>
              <w:bottom w:val="single" w:sz="8" w:space="0" w:color="000000"/>
              <w:right w:val="single" w:sz="8" w:space="0" w:color="000000"/>
            </w:tcBorders>
          </w:tcPr>
          <w:p>
            <w:pPr>
              <w:pStyle w:val="TableParagraph"/>
              <w:ind w:left="368" w:right="342"/>
              <w:jc w:val="center"/>
              <w:rPr>
                <w:sz w:val="22"/>
              </w:rPr>
            </w:pPr>
            <w:r>
              <w:rPr>
                <w:sz w:val="22"/>
              </w:rPr>
              <w:t>6,256</w:t>
            </w:r>
          </w:p>
        </w:tc>
        <w:tc>
          <w:tcPr>
            <w:tcW w:w="1502" w:type="dxa"/>
            <w:tcBorders>
              <w:top w:val="single" w:sz="8" w:space="0" w:color="000000"/>
              <w:left w:val="single" w:sz="8" w:space="0" w:color="000000"/>
              <w:bottom w:val="single" w:sz="8" w:space="0" w:color="000000"/>
            </w:tcBorders>
          </w:tcPr>
          <w:p>
            <w:pPr>
              <w:pStyle w:val="TableParagraph"/>
              <w:ind w:left="435"/>
              <w:jc w:val="left"/>
              <w:rPr>
                <w:sz w:val="22"/>
              </w:rPr>
            </w:pPr>
            <w:r>
              <w:rPr>
                <w:sz w:val="22"/>
              </w:rPr>
              <w:t>5.90%</w:t>
            </w:r>
          </w:p>
        </w:tc>
      </w:tr>
      <w:tr>
        <w:trPr>
          <w:trHeight w:val="311" w:hRule="atLeast"/>
        </w:trPr>
        <w:tc>
          <w:tcPr>
            <w:tcW w:w="2935" w:type="dxa"/>
            <w:tcBorders>
              <w:top w:val="single" w:sz="8" w:space="0" w:color="000000"/>
              <w:bottom w:val="single" w:sz="8" w:space="0" w:color="000000"/>
            </w:tcBorders>
            <w:shd w:val="clear" w:color="auto" w:fill="FFF6E7"/>
          </w:tcPr>
          <w:p>
            <w:pPr>
              <w:pStyle w:val="TableParagraph"/>
              <w:ind w:left="108"/>
              <w:jc w:val="left"/>
              <w:rPr>
                <w:sz w:val="18"/>
              </w:rPr>
            </w:pPr>
            <w:r>
              <w:rPr>
                <w:sz w:val="22"/>
              </w:rPr>
              <w:t>35-39 </w:t>
            </w:r>
            <w:r>
              <w:rPr>
                <w:sz w:val="18"/>
              </w:rPr>
              <w:t>YEARS</w:t>
            </w:r>
          </w:p>
        </w:tc>
        <w:tc>
          <w:tcPr>
            <w:tcW w:w="1798" w:type="dxa"/>
            <w:tcBorders>
              <w:top w:val="single" w:sz="8" w:space="0" w:color="000000"/>
              <w:bottom w:val="single" w:sz="8" w:space="0" w:color="000000"/>
              <w:right w:val="single" w:sz="8" w:space="0" w:color="000000"/>
            </w:tcBorders>
            <w:shd w:val="clear" w:color="auto" w:fill="FFF6E7"/>
          </w:tcPr>
          <w:p>
            <w:pPr>
              <w:pStyle w:val="TableParagraph"/>
              <w:ind w:left="392" w:right="367"/>
              <w:jc w:val="center"/>
              <w:rPr>
                <w:sz w:val="22"/>
              </w:rPr>
            </w:pPr>
            <w:r>
              <w:rPr>
                <w:sz w:val="22"/>
              </w:rPr>
              <w:t>303,485</w:t>
            </w:r>
          </w:p>
        </w:tc>
        <w:tc>
          <w:tcPr>
            <w:tcW w:w="1461" w:type="dxa"/>
            <w:tcBorders>
              <w:top w:val="single" w:sz="8" w:space="0" w:color="000000"/>
              <w:left w:val="single" w:sz="8" w:space="0" w:color="000000"/>
              <w:bottom w:val="single" w:sz="8" w:space="0" w:color="000000"/>
            </w:tcBorders>
            <w:shd w:val="clear" w:color="auto" w:fill="FFF6E7"/>
          </w:tcPr>
          <w:p>
            <w:pPr>
              <w:pStyle w:val="TableParagraph"/>
              <w:ind w:left="414"/>
              <w:jc w:val="left"/>
              <w:rPr>
                <w:sz w:val="22"/>
              </w:rPr>
            </w:pPr>
            <w:r>
              <w:rPr>
                <w:sz w:val="22"/>
              </w:rPr>
              <w:t>6.34%</w:t>
            </w:r>
          </w:p>
        </w:tc>
        <w:tc>
          <w:tcPr>
            <w:tcW w:w="1563" w:type="dxa"/>
            <w:tcBorders>
              <w:top w:val="single" w:sz="8" w:space="0" w:color="000000"/>
              <w:bottom w:val="single" w:sz="8" w:space="0" w:color="000000"/>
              <w:right w:val="single" w:sz="8" w:space="0" w:color="000000"/>
            </w:tcBorders>
            <w:shd w:val="clear" w:color="auto" w:fill="FFF6E7"/>
          </w:tcPr>
          <w:p>
            <w:pPr>
              <w:pStyle w:val="TableParagraph"/>
              <w:ind w:left="367" w:right="342"/>
              <w:jc w:val="center"/>
              <w:rPr>
                <w:sz w:val="22"/>
              </w:rPr>
            </w:pPr>
            <w:r>
              <w:rPr>
                <w:sz w:val="22"/>
              </w:rPr>
              <w:t>6,315</w:t>
            </w:r>
          </w:p>
        </w:tc>
        <w:tc>
          <w:tcPr>
            <w:tcW w:w="1502" w:type="dxa"/>
            <w:tcBorders>
              <w:top w:val="single" w:sz="8" w:space="0" w:color="000000"/>
              <w:left w:val="single" w:sz="8" w:space="0" w:color="000000"/>
              <w:bottom w:val="single" w:sz="8" w:space="0" w:color="000000"/>
            </w:tcBorders>
            <w:shd w:val="clear" w:color="auto" w:fill="FFF6E7"/>
          </w:tcPr>
          <w:p>
            <w:pPr>
              <w:pStyle w:val="TableParagraph"/>
              <w:ind w:left="434"/>
              <w:jc w:val="left"/>
              <w:rPr>
                <w:sz w:val="22"/>
              </w:rPr>
            </w:pPr>
            <w:r>
              <w:rPr>
                <w:sz w:val="22"/>
              </w:rPr>
              <w:t>5.95%</w:t>
            </w:r>
          </w:p>
        </w:tc>
      </w:tr>
      <w:tr>
        <w:trPr>
          <w:trHeight w:val="311" w:hRule="atLeast"/>
        </w:trPr>
        <w:tc>
          <w:tcPr>
            <w:tcW w:w="2935" w:type="dxa"/>
            <w:tcBorders>
              <w:top w:val="single" w:sz="8" w:space="0" w:color="000000"/>
              <w:bottom w:val="single" w:sz="8" w:space="0" w:color="000000"/>
            </w:tcBorders>
          </w:tcPr>
          <w:p>
            <w:pPr>
              <w:pStyle w:val="TableParagraph"/>
              <w:spacing w:line="265" w:lineRule="exact"/>
              <w:ind w:left="108"/>
              <w:jc w:val="left"/>
              <w:rPr>
                <w:sz w:val="18"/>
              </w:rPr>
            </w:pPr>
            <w:r>
              <w:rPr>
                <w:sz w:val="22"/>
              </w:rPr>
              <w:t>40-44 </w:t>
            </w:r>
            <w:r>
              <w:rPr>
                <w:sz w:val="18"/>
              </w:rPr>
              <w:t>YEARS</w:t>
            </w:r>
          </w:p>
        </w:tc>
        <w:tc>
          <w:tcPr>
            <w:tcW w:w="1798" w:type="dxa"/>
            <w:tcBorders>
              <w:top w:val="single" w:sz="8" w:space="0" w:color="000000"/>
              <w:bottom w:val="single" w:sz="8" w:space="0" w:color="000000"/>
              <w:right w:val="single" w:sz="8" w:space="0" w:color="000000"/>
            </w:tcBorders>
          </w:tcPr>
          <w:p>
            <w:pPr>
              <w:pStyle w:val="TableParagraph"/>
              <w:spacing w:line="265" w:lineRule="exact"/>
              <w:ind w:left="392" w:right="367"/>
              <w:jc w:val="center"/>
              <w:rPr>
                <w:sz w:val="22"/>
              </w:rPr>
            </w:pPr>
            <w:r>
              <w:rPr>
                <w:sz w:val="22"/>
              </w:rPr>
              <w:t>317,609</w:t>
            </w:r>
          </w:p>
        </w:tc>
        <w:tc>
          <w:tcPr>
            <w:tcW w:w="1461" w:type="dxa"/>
            <w:tcBorders>
              <w:top w:val="single" w:sz="8" w:space="0" w:color="000000"/>
              <w:left w:val="single" w:sz="8" w:space="0" w:color="000000"/>
              <w:bottom w:val="single" w:sz="8" w:space="0" w:color="000000"/>
            </w:tcBorders>
          </w:tcPr>
          <w:p>
            <w:pPr>
              <w:pStyle w:val="TableParagraph"/>
              <w:spacing w:line="265" w:lineRule="exact"/>
              <w:ind w:left="414"/>
              <w:jc w:val="left"/>
              <w:rPr>
                <w:sz w:val="22"/>
              </w:rPr>
            </w:pPr>
            <w:r>
              <w:rPr>
                <w:sz w:val="22"/>
              </w:rPr>
              <w:t>6.64%</w:t>
            </w:r>
          </w:p>
        </w:tc>
        <w:tc>
          <w:tcPr>
            <w:tcW w:w="1563" w:type="dxa"/>
            <w:tcBorders>
              <w:top w:val="single" w:sz="8" w:space="0" w:color="000000"/>
              <w:bottom w:val="single" w:sz="8" w:space="0" w:color="000000"/>
              <w:right w:val="single" w:sz="8" w:space="0" w:color="000000"/>
            </w:tcBorders>
          </w:tcPr>
          <w:p>
            <w:pPr>
              <w:pStyle w:val="TableParagraph"/>
              <w:spacing w:line="265" w:lineRule="exact"/>
              <w:ind w:left="368" w:right="342"/>
              <w:jc w:val="center"/>
              <w:rPr>
                <w:sz w:val="22"/>
              </w:rPr>
            </w:pPr>
            <w:r>
              <w:rPr>
                <w:sz w:val="22"/>
              </w:rPr>
              <w:t>5,925</w:t>
            </w:r>
          </w:p>
        </w:tc>
        <w:tc>
          <w:tcPr>
            <w:tcW w:w="1502" w:type="dxa"/>
            <w:tcBorders>
              <w:top w:val="single" w:sz="8" w:space="0" w:color="000000"/>
              <w:left w:val="single" w:sz="8" w:space="0" w:color="000000"/>
              <w:bottom w:val="single" w:sz="8" w:space="0" w:color="000000"/>
            </w:tcBorders>
          </w:tcPr>
          <w:p>
            <w:pPr>
              <w:pStyle w:val="TableParagraph"/>
              <w:spacing w:line="265" w:lineRule="exact"/>
              <w:ind w:left="435"/>
              <w:jc w:val="left"/>
              <w:rPr>
                <w:sz w:val="22"/>
              </w:rPr>
            </w:pPr>
            <w:r>
              <w:rPr>
                <w:sz w:val="22"/>
              </w:rPr>
              <w:t>5.58%</w:t>
            </w:r>
          </w:p>
        </w:tc>
      </w:tr>
      <w:tr>
        <w:trPr>
          <w:trHeight w:val="310" w:hRule="atLeast"/>
        </w:trPr>
        <w:tc>
          <w:tcPr>
            <w:tcW w:w="2935" w:type="dxa"/>
            <w:tcBorders>
              <w:top w:val="single" w:sz="8" w:space="0" w:color="000000"/>
              <w:bottom w:val="single" w:sz="8" w:space="0" w:color="000000"/>
            </w:tcBorders>
            <w:shd w:val="clear" w:color="auto" w:fill="FFF6E7"/>
          </w:tcPr>
          <w:p>
            <w:pPr>
              <w:pStyle w:val="TableParagraph"/>
              <w:spacing w:line="265" w:lineRule="exact"/>
              <w:ind w:left="108"/>
              <w:jc w:val="left"/>
              <w:rPr>
                <w:sz w:val="18"/>
              </w:rPr>
            </w:pPr>
            <w:r>
              <w:rPr>
                <w:sz w:val="22"/>
              </w:rPr>
              <w:t>45-49 </w:t>
            </w:r>
            <w:r>
              <w:rPr>
                <w:sz w:val="18"/>
              </w:rPr>
              <w:t>YEARS</w:t>
            </w:r>
          </w:p>
        </w:tc>
        <w:tc>
          <w:tcPr>
            <w:tcW w:w="1798" w:type="dxa"/>
            <w:tcBorders>
              <w:top w:val="single" w:sz="8" w:space="0" w:color="000000"/>
              <w:bottom w:val="single" w:sz="8" w:space="0" w:color="000000"/>
              <w:right w:val="single" w:sz="8" w:space="0" w:color="000000"/>
            </w:tcBorders>
            <w:shd w:val="clear" w:color="auto" w:fill="FFF6E7"/>
          </w:tcPr>
          <w:p>
            <w:pPr>
              <w:pStyle w:val="TableParagraph"/>
              <w:spacing w:line="265" w:lineRule="exact"/>
              <w:ind w:left="392" w:right="367"/>
              <w:jc w:val="center"/>
              <w:rPr>
                <w:sz w:val="22"/>
              </w:rPr>
            </w:pPr>
            <w:r>
              <w:rPr>
                <w:sz w:val="22"/>
              </w:rPr>
              <w:t>345,510</w:t>
            </w:r>
          </w:p>
        </w:tc>
        <w:tc>
          <w:tcPr>
            <w:tcW w:w="1461" w:type="dxa"/>
            <w:tcBorders>
              <w:top w:val="single" w:sz="8" w:space="0" w:color="000000"/>
              <w:left w:val="single" w:sz="8" w:space="0" w:color="000000"/>
              <w:bottom w:val="single" w:sz="8" w:space="0" w:color="000000"/>
            </w:tcBorders>
            <w:shd w:val="clear" w:color="auto" w:fill="FFF6E7"/>
          </w:tcPr>
          <w:p>
            <w:pPr>
              <w:pStyle w:val="TableParagraph"/>
              <w:spacing w:line="265" w:lineRule="exact"/>
              <w:ind w:left="414"/>
              <w:jc w:val="left"/>
              <w:rPr>
                <w:sz w:val="22"/>
              </w:rPr>
            </w:pPr>
            <w:r>
              <w:rPr>
                <w:sz w:val="22"/>
              </w:rPr>
              <w:t>7.22%</w:t>
            </w:r>
          </w:p>
        </w:tc>
        <w:tc>
          <w:tcPr>
            <w:tcW w:w="1563" w:type="dxa"/>
            <w:tcBorders>
              <w:top w:val="single" w:sz="8" w:space="0" w:color="000000"/>
              <w:bottom w:val="single" w:sz="8" w:space="0" w:color="000000"/>
              <w:right w:val="single" w:sz="8" w:space="0" w:color="000000"/>
            </w:tcBorders>
            <w:shd w:val="clear" w:color="auto" w:fill="FFF6E7"/>
          </w:tcPr>
          <w:p>
            <w:pPr>
              <w:pStyle w:val="TableParagraph"/>
              <w:spacing w:line="265" w:lineRule="exact"/>
              <w:ind w:left="367" w:right="342"/>
              <w:jc w:val="center"/>
              <w:rPr>
                <w:sz w:val="22"/>
              </w:rPr>
            </w:pPr>
            <w:r>
              <w:rPr>
                <w:sz w:val="22"/>
              </w:rPr>
              <w:t>6,587</w:t>
            </w:r>
          </w:p>
        </w:tc>
        <w:tc>
          <w:tcPr>
            <w:tcW w:w="1502" w:type="dxa"/>
            <w:tcBorders>
              <w:top w:val="single" w:sz="8" w:space="0" w:color="000000"/>
              <w:left w:val="single" w:sz="8" w:space="0" w:color="000000"/>
              <w:bottom w:val="single" w:sz="8" w:space="0" w:color="000000"/>
            </w:tcBorders>
            <w:shd w:val="clear" w:color="auto" w:fill="FFF6E7"/>
          </w:tcPr>
          <w:p>
            <w:pPr>
              <w:pStyle w:val="TableParagraph"/>
              <w:spacing w:line="265" w:lineRule="exact"/>
              <w:ind w:left="434"/>
              <w:jc w:val="left"/>
              <w:rPr>
                <w:sz w:val="22"/>
              </w:rPr>
            </w:pPr>
            <w:r>
              <w:rPr>
                <w:sz w:val="22"/>
              </w:rPr>
              <w:t>6.21%</w:t>
            </w:r>
          </w:p>
        </w:tc>
      </w:tr>
      <w:tr>
        <w:trPr>
          <w:trHeight w:val="311" w:hRule="atLeast"/>
        </w:trPr>
        <w:tc>
          <w:tcPr>
            <w:tcW w:w="2935" w:type="dxa"/>
            <w:tcBorders>
              <w:top w:val="single" w:sz="8" w:space="0" w:color="000000"/>
              <w:bottom w:val="single" w:sz="8" w:space="0" w:color="000000"/>
            </w:tcBorders>
          </w:tcPr>
          <w:p>
            <w:pPr>
              <w:pStyle w:val="TableParagraph"/>
              <w:ind w:left="108"/>
              <w:jc w:val="left"/>
              <w:rPr>
                <w:sz w:val="18"/>
              </w:rPr>
            </w:pPr>
            <w:r>
              <w:rPr>
                <w:sz w:val="22"/>
              </w:rPr>
              <w:t>50-54 </w:t>
            </w:r>
            <w:r>
              <w:rPr>
                <w:sz w:val="18"/>
              </w:rPr>
              <w:t>YEARS</w:t>
            </w:r>
          </w:p>
        </w:tc>
        <w:tc>
          <w:tcPr>
            <w:tcW w:w="1798" w:type="dxa"/>
            <w:tcBorders>
              <w:top w:val="single" w:sz="8" w:space="0" w:color="000000"/>
              <w:bottom w:val="single" w:sz="8" w:space="0" w:color="000000"/>
              <w:right w:val="single" w:sz="8" w:space="0" w:color="000000"/>
            </w:tcBorders>
          </w:tcPr>
          <w:p>
            <w:pPr>
              <w:pStyle w:val="TableParagraph"/>
              <w:ind w:left="392" w:right="367"/>
              <w:jc w:val="center"/>
              <w:rPr>
                <w:sz w:val="22"/>
              </w:rPr>
            </w:pPr>
            <w:r>
              <w:rPr>
                <w:sz w:val="22"/>
              </w:rPr>
              <w:t>343,517</w:t>
            </w:r>
          </w:p>
        </w:tc>
        <w:tc>
          <w:tcPr>
            <w:tcW w:w="1461" w:type="dxa"/>
            <w:tcBorders>
              <w:top w:val="single" w:sz="8" w:space="0" w:color="000000"/>
              <w:left w:val="single" w:sz="8" w:space="0" w:color="000000"/>
              <w:bottom w:val="single" w:sz="8" w:space="0" w:color="000000"/>
            </w:tcBorders>
          </w:tcPr>
          <w:p>
            <w:pPr>
              <w:pStyle w:val="TableParagraph"/>
              <w:ind w:left="414"/>
              <w:jc w:val="left"/>
              <w:rPr>
                <w:sz w:val="22"/>
              </w:rPr>
            </w:pPr>
            <w:r>
              <w:rPr>
                <w:sz w:val="22"/>
              </w:rPr>
              <w:t>7.18%</w:t>
            </w:r>
          </w:p>
        </w:tc>
        <w:tc>
          <w:tcPr>
            <w:tcW w:w="1563" w:type="dxa"/>
            <w:tcBorders>
              <w:top w:val="single" w:sz="8" w:space="0" w:color="000000"/>
              <w:bottom w:val="single" w:sz="8" w:space="0" w:color="000000"/>
              <w:right w:val="single" w:sz="8" w:space="0" w:color="000000"/>
            </w:tcBorders>
          </w:tcPr>
          <w:p>
            <w:pPr>
              <w:pStyle w:val="TableParagraph"/>
              <w:ind w:left="368" w:right="342"/>
              <w:jc w:val="center"/>
              <w:rPr>
                <w:sz w:val="22"/>
              </w:rPr>
            </w:pPr>
            <w:r>
              <w:rPr>
                <w:sz w:val="22"/>
              </w:rPr>
              <w:t>7,364</w:t>
            </w:r>
          </w:p>
        </w:tc>
        <w:tc>
          <w:tcPr>
            <w:tcW w:w="1502" w:type="dxa"/>
            <w:tcBorders>
              <w:top w:val="single" w:sz="8" w:space="0" w:color="000000"/>
              <w:left w:val="single" w:sz="8" w:space="0" w:color="000000"/>
              <w:bottom w:val="single" w:sz="8" w:space="0" w:color="000000"/>
            </w:tcBorders>
          </w:tcPr>
          <w:p>
            <w:pPr>
              <w:pStyle w:val="TableParagraph"/>
              <w:ind w:left="435"/>
              <w:jc w:val="left"/>
              <w:rPr>
                <w:sz w:val="22"/>
              </w:rPr>
            </w:pPr>
            <w:r>
              <w:rPr>
                <w:sz w:val="22"/>
              </w:rPr>
              <w:t>6.94%</w:t>
            </w:r>
          </w:p>
        </w:tc>
      </w:tr>
      <w:tr>
        <w:trPr>
          <w:trHeight w:val="311" w:hRule="atLeast"/>
        </w:trPr>
        <w:tc>
          <w:tcPr>
            <w:tcW w:w="2935" w:type="dxa"/>
            <w:tcBorders>
              <w:top w:val="single" w:sz="8" w:space="0" w:color="000000"/>
              <w:bottom w:val="single" w:sz="8" w:space="0" w:color="000000"/>
            </w:tcBorders>
            <w:shd w:val="clear" w:color="auto" w:fill="FFF6E7"/>
          </w:tcPr>
          <w:p>
            <w:pPr>
              <w:pStyle w:val="TableParagraph"/>
              <w:ind w:left="108"/>
              <w:jc w:val="left"/>
              <w:rPr>
                <w:sz w:val="18"/>
              </w:rPr>
            </w:pPr>
            <w:r>
              <w:rPr>
                <w:sz w:val="22"/>
              </w:rPr>
              <w:t>55-59 </w:t>
            </w:r>
            <w:r>
              <w:rPr>
                <w:sz w:val="18"/>
              </w:rPr>
              <w:t>YEARS</w:t>
            </w:r>
          </w:p>
        </w:tc>
        <w:tc>
          <w:tcPr>
            <w:tcW w:w="1798" w:type="dxa"/>
            <w:tcBorders>
              <w:top w:val="single" w:sz="8" w:space="0" w:color="000000"/>
              <w:bottom w:val="single" w:sz="8" w:space="0" w:color="000000"/>
              <w:right w:val="single" w:sz="8" w:space="0" w:color="000000"/>
            </w:tcBorders>
            <w:shd w:val="clear" w:color="auto" w:fill="FFF6E7"/>
          </w:tcPr>
          <w:p>
            <w:pPr>
              <w:pStyle w:val="TableParagraph"/>
              <w:ind w:left="392" w:right="367"/>
              <w:jc w:val="center"/>
              <w:rPr>
                <w:sz w:val="22"/>
              </w:rPr>
            </w:pPr>
            <w:r>
              <w:rPr>
                <w:sz w:val="22"/>
              </w:rPr>
              <w:t>313,316</w:t>
            </w:r>
          </w:p>
        </w:tc>
        <w:tc>
          <w:tcPr>
            <w:tcW w:w="1461" w:type="dxa"/>
            <w:tcBorders>
              <w:top w:val="single" w:sz="8" w:space="0" w:color="000000"/>
              <w:left w:val="single" w:sz="8" w:space="0" w:color="000000"/>
              <w:bottom w:val="single" w:sz="8" w:space="0" w:color="000000"/>
            </w:tcBorders>
            <w:shd w:val="clear" w:color="auto" w:fill="FFF6E7"/>
          </w:tcPr>
          <w:p>
            <w:pPr>
              <w:pStyle w:val="TableParagraph"/>
              <w:ind w:left="414"/>
              <w:jc w:val="left"/>
              <w:rPr>
                <w:sz w:val="22"/>
              </w:rPr>
            </w:pPr>
            <w:r>
              <w:rPr>
                <w:sz w:val="22"/>
              </w:rPr>
              <w:t>6.55%</w:t>
            </w:r>
          </w:p>
        </w:tc>
        <w:tc>
          <w:tcPr>
            <w:tcW w:w="1563" w:type="dxa"/>
            <w:tcBorders>
              <w:top w:val="single" w:sz="8" w:space="0" w:color="000000"/>
              <w:bottom w:val="single" w:sz="8" w:space="0" w:color="000000"/>
              <w:right w:val="single" w:sz="8" w:space="0" w:color="000000"/>
            </w:tcBorders>
            <w:shd w:val="clear" w:color="auto" w:fill="FFF6E7"/>
          </w:tcPr>
          <w:p>
            <w:pPr>
              <w:pStyle w:val="TableParagraph"/>
              <w:ind w:left="367" w:right="342"/>
              <w:jc w:val="center"/>
              <w:rPr>
                <w:sz w:val="22"/>
              </w:rPr>
            </w:pPr>
            <w:r>
              <w:rPr>
                <w:sz w:val="22"/>
              </w:rPr>
              <w:t>7,449</w:t>
            </w:r>
          </w:p>
        </w:tc>
        <w:tc>
          <w:tcPr>
            <w:tcW w:w="1502" w:type="dxa"/>
            <w:tcBorders>
              <w:top w:val="single" w:sz="8" w:space="0" w:color="000000"/>
              <w:left w:val="single" w:sz="8" w:space="0" w:color="000000"/>
              <w:bottom w:val="single" w:sz="8" w:space="0" w:color="000000"/>
            </w:tcBorders>
            <w:shd w:val="clear" w:color="auto" w:fill="FFF6E7"/>
          </w:tcPr>
          <w:p>
            <w:pPr>
              <w:pStyle w:val="TableParagraph"/>
              <w:ind w:left="434"/>
              <w:jc w:val="left"/>
              <w:rPr>
                <w:sz w:val="22"/>
              </w:rPr>
            </w:pPr>
            <w:r>
              <w:rPr>
                <w:sz w:val="22"/>
              </w:rPr>
              <w:t>7.02%</w:t>
            </w:r>
          </w:p>
        </w:tc>
      </w:tr>
      <w:tr>
        <w:trPr>
          <w:trHeight w:val="311" w:hRule="atLeast"/>
        </w:trPr>
        <w:tc>
          <w:tcPr>
            <w:tcW w:w="2935" w:type="dxa"/>
            <w:tcBorders>
              <w:top w:val="single" w:sz="8" w:space="0" w:color="000000"/>
              <w:bottom w:val="single" w:sz="8" w:space="0" w:color="000000"/>
            </w:tcBorders>
          </w:tcPr>
          <w:p>
            <w:pPr>
              <w:pStyle w:val="TableParagraph"/>
              <w:ind w:left="108"/>
              <w:jc w:val="left"/>
              <w:rPr>
                <w:sz w:val="18"/>
              </w:rPr>
            </w:pPr>
            <w:r>
              <w:rPr>
                <w:sz w:val="22"/>
              </w:rPr>
              <w:t>60-64 </w:t>
            </w:r>
            <w:r>
              <w:rPr>
                <w:sz w:val="18"/>
              </w:rPr>
              <w:t>YEARS</w:t>
            </w:r>
          </w:p>
        </w:tc>
        <w:tc>
          <w:tcPr>
            <w:tcW w:w="1798" w:type="dxa"/>
            <w:tcBorders>
              <w:top w:val="single" w:sz="8" w:space="0" w:color="000000"/>
              <w:bottom w:val="single" w:sz="8" w:space="0" w:color="000000"/>
              <w:right w:val="single" w:sz="8" w:space="0" w:color="000000"/>
            </w:tcBorders>
          </w:tcPr>
          <w:p>
            <w:pPr>
              <w:pStyle w:val="TableParagraph"/>
              <w:ind w:left="392" w:right="367"/>
              <w:jc w:val="center"/>
              <w:rPr>
                <w:sz w:val="22"/>
              </w:rPr>
            </w:pPr>
            <w:r>
              <w:rPr>
                <w:sz w:val="22"/>
              </w:rPr>
              <w:t>278,457</w:t>
            </w:r>
          </w:p>
        </w:tc>
        <w:tc>
          <w:tcPr>
            <w:tcW w:w="1461" w:type="dxa"/>
            <w:tcBorders>
              <w:top w:val="single" w:sz="8" w:space="0" w:color="000000"/>
              <w:left w:val="single" w:sz="8" w:space="0" w:color="000000"/>
              <w:bottom w:val="single" w:sz="8" w:space="0" w:color="000000"/>
            </w:tcBorders>
          </w:tcPr>
          <w:p>
            <w:pPr>
              <w:pStyle w:val="TableParagraph"/>
              <w:ind w:left="414"/>
              <w:jc w:val="left"/>
              <w:rPr>
                <w:sz w:val="22"/>
              </w:rPr>
            </w:pPr>
            <w:r>
              <w:rPr>
                <w:sz w:val="22"/>
              </w:rPr>
              <w:t>5.82%</w:t>
            </w:r>
          </w:p>
        </w:tc>
        <w:tc>
          <w:tcPr>
            <w:tcW w:w="1563" w:type="dxa"/>
            <w:tcBorders>
              <w:top w:val="single" w:sz="8" w:space="0" w:color="000000"/>
              <w:bottom w:val="single" w:sz="8" w:space="0" w:color="000000"/>
              <w:right w:val="single" w:sz="8" w:space="0" w:color="000000"/>
            </w:tcBorders>
          </w:tcPr>
          <w:p>
            <w:pPr>
              <w:pStyle w:val="TableParagraph"/>
              <w:ind w:left="368" w:right="342"/>
              <w:jc w:val="center"/>
              <w:rPr>
                <w:sz w:val="22"/>
              </w:rPr>
            </w:pPr>
            <w:r>
              <w:rPr>
                <w:sz w:val="22"/>
              </w:rPr>
              <w:t>7,412</w:t>
            </w:r>
          </w:p>
        </w:tc>
        <w:tc>
          <w:tcPr>
            <w:tcW w:w="1502" w:type="dxa"/>
            <w:tcBorders>
              <w:top w:val="single" w:sz="8" w:space="0" w:color="000000"/>
              <w:left w:val="single" w:sz="8" w:space="0" w:color="000000"/>
              <w:bottom w:val="single" w:sz="8" w:space="0" w:color="000000"/>
            </w:tcBorders>
          </w:tcPr>
          <w:p>
            <w:pPr>
              <w:pStyle w:val="TableParagraph"/>
              <w:ind w:left="435"/>
              <w:jc w:val="left"/>
              <w:rPr>
                <w:sz w:val="22"/>
              </w:rPr>
            </w:pPr>
            <w:r>
              <w:rPr>
                <w:sz w:val="22"/>
              </w:rPr>
              <w:t>6.99%</w:t>
            </w:r>
          </w:p>
        </w:tc>
      </w:tr>
      <w:tr>
        <w:trPr>
          <w:trHeight w:val="311" w:hRule="atLeast"/>
        </w:trPr>
        <w:tc>
          <w:tcPr>
            <w:tcW w:w="2935" w:type="dxa"/>
            <w:tcBorders>
              <w:top w:val="single" w:sz="8" w:space="0" w:color="000000"/>
              <w:bottom w:val="single" w:sz="8" w:space="0" w:color="000000"/>
            </w:tcBorders>
            <w:shd w:val="clear" w:color="auto" w:fill="FFF6E7"/>
          </w:tcPr>
          <w:p>
            <w:pPr>
              <w:pStyle w:val="TableParagraph"/>
              <w:ind w:left="108"/>
              <w:jc w:val="left"/>
              <w:rPr>
                <w:sz w:val="18"/>
              </w:rPr>
            </w:pPr>
            <w:r>
              <w:rPr>
                <w:sz w:val="22"/>
              </w:rPr>
              <w:t>65-69 </w:t>
            </w:r>
            <w:r>
              <w:rPr>
                <w:sz w:val="18"/>
              </w:rPr>
              <w:t>YEARS</w:t>
            </w:r>
          </w:p>
        </w:tc>
        <w:tc>
          <w:tcPr>
            <w:tcW w:w="1798" w:type="dxa"/>
            <w:tcBorders>
              <w:top w:val="single" w:sz="8" w:space="0" w:color="000000"/>
              <w:bottom w:val="single" w:sz="8" w:space="0" w:color="000000"/>
              <w:right w:val="single" w:sz="8" w:space="0" w:color="000000"/>
            </w:tcBorders>
            <w:shd w:val="clear" w:color="auto" w:fill="FFF6E7"/>
          </w:tcPr>
          <w:p>
            <w:pPr>
              <w:pStyle w:val="TableParagraph"/>
              <w:ind w:left="392" w:right="367"/>
              <w:jc w:val="center"/>
              <w:rPr>
                <w:sz w:val="22"/>
              </w:rPr>
            </w:pPr>
            <w:r>
              <w:rPr>
                <w:sz w:val="22"/>
              </w:rPr>
              <w:t>207,415</w:t>
            </w:r>
          </w:p>
        </w:tc>
        <w:tc>
          <w:tcPr>
            <w:tcW w:w="1461" w:type="dxa"/>
            <w:tcBorders>
              <w:top w:val="single" w:sz="8" w:space="0" w:color="000000"/>
              <w:left w:val="single" w:sz="8" w:space="0" w:color="000000"/>
              <w:bottom w:val="single" w:sz="8" w:space="0" w:color="000000"/>
            </w:tcBorders>
            <w:shd w:val="clear" w:color="auto" w:fill="FFF6E7"/>
          </w:tcPr>
          <w:p>
            <w:pPr>
              <w:pStyle w:val="TableParagraph"/>
              <w:ind w:left="414"/>
              <w:jc w:val="left"/>
              <w:rPr>
                <w:sz w:val="22"/>
              </w:rPr>
            </w:pPr>
            <w:r>
              <w:rPr>
                <w:sz w:val="22"/>
              </w:rPr>
              <w:t>4.33%</w:t>
            </w:r>
          </w:p>
        </w:tc>
        <w:tc>
          <w:tcPr>
            <w:tcW w:w="1563" w:type="dxa"/>
            <w:tcBorders>
              <w:top w:val="single" w:sz="8" w:space="0" w:color="000000"/>
              <w:bottom w:val="single" w:sz="8" w:space="0" w:color="000000"/>
              <w:right w:val="single" w:sz="8" w:space="0" w:color="000000"/>
            </w:tcBorders>
            <w:shd w:val="clear" w:color="auto" w:fill="FFF6E7"/>
          </w:tcPr>
          <w:p>
            <w:pPr>
              <w:pStyle w:val="TableParagraph"/>
              <w:ind w:left="367" w:right="342"/>
              <w:jc w:val="center"/>
              <w:rPr>
                <w:sz w:val="22"/>
              </w:rPr>
            </w:pPr>
            <w:r>
              <w:rPr>
                <w:sz w:val="22"/>
              </w:rPr>
              <w:t>6,774</w:t>
            </w:r>
          </w:p>
        </w:tc>
        <w:tc>
          <w:tcPr>
            <w:tcW w:w="1502" w:type="dxa"/>
            <w:tcBorders>
              <w:top w:val="single" w:sz="8" w:space="0" w:color="000000"/>
              <w:left w:val="single" w:sz="8" w:space="0" w:color="000000"/>
              <w:bottom w:val="single" w:sz="8" w:space="0" w:color="000000"/>
            </w:tcBorders>
            <w:shd w:val="clear" w:color="auto" w:fill="FFF6E7"/>
          </w:tcPr>
          <w:p>
            <w:pPr>
              <w:pStyle w:val="TableParagraph"/>
              <w:ind w:left="434"/>
              <w:jc w:val="left"/>
              <w:rPr>
                <w:sz w:val="22"/>
              </w:rPr>
            </w:pPr>
            <w:r>
              <w:rPr>
                <w:sz w:val="22"/>
              </w:rPr>
              <w:t>6.38%</w:t>
            </w:r>
          </w:p>
        </w:tc>
      </w:tr>
      <w:tr>
        <w:trPr>
          <w:trHeight w:val="311" w:hRule="atLeast"/>
        </w:trPr>
        <w:tc>
          <w:tcPr>
            <w:tcW w:w="2935" w:type="dxa"/>
            <w:tcBorders>
              <w:top w:val="single" w:sz="8" w:space="0" w:color="000000"/>
              <w:bottom w:val="single" w:sz="8" w:space="0" w:color="000000"/>
            </w:tcBorders>
          </w:tcPr>
          <w:p>
            <w:pPr>
              <w:pStyle w:val="TableParagraph"/>
              <w:spacing w:line="265" w:lineRule="exact"/>
              <w:ind w:left="108"/>
              <w:jc w:val="left"/>
              <w:rPr>
                <w:sz w:val="18"/>
              </w:rPr>
            </w:pPr>
            <w:r>
              <w:rPr>
                <w:sz w:val="22"/>
              </w:rPr>
              <w:t>70-74 </w:t>
            </w:r>
            <w:r>
              <w:rPr>
                <w:sz w:val="18"/>
              </w:rPr>
              <w:t>YEARS</w:t>
            </w:r>
          </w:p>
        </w:tc>
        <w:tc>
          <w:tcPr>
            <w:tcW w:w="1798" w:type="dxa"/>
            <w:tcBorders>
              <w:top w:val="single" w:sz="8" w:space="0" w:color="000000"/>
              <w:bottom w:val="single" w:sz="8" w:space="0" w:color="000000"/>
              <w:right w:val="single" w:sz="8" w:space="0" w:color="000000"/>
            </w:tcBorders>
          </w:tcPr>
          <w:p>
            <w:pPr>
              <w:pStyle w:val="TableParagraph"/>
              <w:spacing w:line="265" w:lineRule="exact"/>
              <w:ind w:left="392" w:right="367"/>
              <w:jc w:val="center"/>
              <w:rPr>
                <w:sz w:val="22"/>
              </w:rPr>
            </w:pPr>
            <w:r>
              <w:rPr>
                <w:sz w:val="22"/>
              </w:rPr>
              <w:t>162,212</w:t>
            </w:r>
          </w:p>
        </w:tc>
        <w:tc>
          <w:tcPr>
            <w:tcW w:w="1461" w:type="dxa"/>
            <w:tcBorders>
              <w:top w:val="single" w:sz="8" w:space="0" w:color="000000"/>
              <w:left w:val="single" w:sz="8" w:space="0" w:color="000000"/>
              <w:bottom w:val="single" w:sz="8" w:space="0" w:color="000000"/>
            </w:tcBorders>
          </w:tcPr>
          <w:p>
            <w:pPr>
              <w:pStyle w:val="TableParagraph"/>
              <w:spacing w:line="265" w:lineRule="exact"/>
              <w:ind w:left="414"/>
              <w:jc w:val="left"/>
              <w:rPr>
                <w:sz w:val="22"/>
              </w:rPr>
            </w:pPr>
            <w:r>
              <w:rPr>
                <w:sz w:val="22"/>
              </w:rPr>
              <w:t>3.39%</w:t>
            </w:r>
          </w:p>
        </w:tc>
        <w:tc>
          <w:tcPr>
            <w:tcW w:w="1563" w:type="dxa"/>
            <w:tcBorders>
              <w:top w:val="single" w:sz="8" w:space="0" w:color="000000"/>
              <w:bottom w:val="single" w:sz="8" w:space="0" w:color="000000"/>
              <w:right w:val="single" w:sz="8" w:space="0" w:color="000000"/>
            </w:tcBorders>
          </w:tcPr>
          <w:p>
            <w:pPr>
              <w:pStyle w:val="TableParagraph"/>
              <w:spacing w:line="265" w:lineRule="exact"/>
              <w:ind w:left="368" w:right="342"/>
              <w:jc w:val="center"/>
              <w:rPr>
                <w:sz w:val="22"/>
              </w:rPr>
            </w:pPr>
            <w:r>
              <w:rPr>
                <w:sz w:val="22"/>
              </w:rPr>
              <w:t>5,591</w:t>
            </w:r>
          </w:p>
        </w:tc>
        <w:tc>
          <w:tcPr>
            <w:tcW w:w="1502" w:type="dxa"/>
            <w:tcBorders>
              <w:top w:val="single" w:sz="8" w:space="0" w:color="000000"/>
              <w:left w:val="single" w:sz="8" w:space="0" w:color="000000"/>
              <w:bottom w:val="single" w:sz="8" w:space="0" w:color="000000"/>
            </w:tcBorders>
          </w:tcPr>
          <w:p>
            <w:pPr>
              <w:pStyle w:val="TableParagraph"/>
              <w:spacing w:line="265" w:lineRule="exact"/>
              <w:ind w:left="435"/>
              <w:jc w:val="left"/>
              <w:rPr>
                <w:sz w:val="22"/>
              </w:rPr>
            </w:pPr>
            <w:r>
              <w:rPr>
                <w:sz w:val="22"/>
              </w:rPr>
              <w:t>5.27%</w:t>
            </w:r>
          </w:p>
        </w:tc>
      </w:tr>
      <w:tr>
        <w:trPr>
          <w:trHeight w:val="310" w:hRule="atLeast"/>
        </w:trPr>
        <w:tc>
          <w:tcPr>
            <w:tcW w:w="2935" w:type="dxa"/>
            <w:tcBorders>
              <w:top w:val="single" w:sz="8" w:space="0" w:color="000000"/>
              <w:bottom w:val="single" w:sz="8" w:space="0" w:color="000000"/>
            </w:tcBorders>
            <w:shd w:val="clear" w:color="auto" w:fill="FFF6E7"/>
          </w:tcPr>
          <w:p>
            <w:pPr>
              <w:pStyle w:val="TableParagraph"/>
              <w:spacing w:line="265" w:lineRule="exact"/>
              <w:ind w:left="108"/>
              <w:jc w:val="left"/>
              <w:rPr>
                <w:sz w:val="18"/>
              </w:rPr>
            </w:pPr>
            <w:r>
              <w:rPr>
                <w:sz w:val="22"/>
              </w:rPr>
              <w:t>75-79 </w:t>
            </w:r>
            <w:r>
              <w:rPr>
                <w:sz w:val="18"/>
              </w:rPr>
              <w:t>YEARS</w:t>
            </w:r>
          </w:p>
        </w:tc>
        <w:tc>
          <w:tcPr>
            <w:tcW w:w="1798" w:type="dxa"/>
            <w:tcBorders>
              <w:top w:val="single" w:sz="8" w:space="0" w:color="000000"/>
              <w:bottom w:val="single" w:sz="8" w:space="0" w:color="000000"/>
              <w:right w:val="single" w:sz="8" w:space="0" w:color="000000"/>
            </w:tcBorders>
            <w:shd w:val="clear" w:color="auto" w:fill="FFF6E7"/>
          </w:tcPr>
          <w:p>
            <w:pPr>
              <w:pStyle w:val="TableParagraph"/>
              <w:spacing w:line="265" w:lineRule="exact"/>
              <w:ind w:left="392" w:right="367"/>
              <w:jc w:val="center"/>
              <w:rPr>
                <w:sz w:val="22"/>
              </w:rPr>
            </w:pPr>
            <w:r>
              <w:rPr>
                <w:sz w:val="22"/>
              </w:rPr>
              <w:t>124,518</w:t>
            </w:r>
          </w:p>
        </w:tc>
        <w:tc>
          <w:tcPr>
            <w:tcW w:w="1461" w:type="dxa"/>
            <w:tcBorders>
              <w:top w:val="single" w:sz="8" w:space="0" w:color="000000"/>
              <w:left w:val="single" w:sz="8" w:space="0" w:color="000000"/>
              <w:bottom w:val="single" w:sz="8" w:space="0" w:color="000000"/>
            </w:tcBorders>
            <w:shd w:val="clear" w:color="auto" w:fill="FFF6E7"/>
          </w:tcPr>
          <w:p>
            <w:pPr>
              <w:pStyle w:val="TableParagraph"/>
              <w:spacing w:line="265" w:lineRule="exact"/>
              <w:ind w:left="414"/>
              <w:jc w:val="left"/>
              <w:rPr>
                <w:sz w:val="22"/>
              </w:rPr>
            </w:pPr>
            <w:r>
              <w:rPr>
                <w:sz w:val="22"/>
              </w:rPr>
              <w:t>2.60%</w:t>
            </w:r>
          </w:p>
        </w:tc>
        <w:tc>
          <w:tcPr>
            <w:tcW w:w="1563" w:type="dxa"/>
            <w:tcBorders>
              <w:top w:val="single" w:sz="8" w:space="0" w:color="000000"/>
              <w:bottom w:val="single" w:sz="8" w:space="0" w:color="000000"/>
              <w:right w:val="single" w:sz="8" w:space="0" w:color="000000"/>
            </w:tcBorders>
            <w:shd w:val="clear" w:color="auto" w:fill="FFF6E7"/>
          </w:tcPr>
          <w:p>
            <w:pPr>
              <w:pStyle w:val="TableParagraph"/>
              <w:spacing w:line="265" w:lineRule="exact"/>
              <w:ind w:left="367" w:right="342"/>
              <w:jc w:val="center"/>
              <w:rPr>
                <w:sz w:val="22"/>
              </w:rPr>
            </w:pPr>
            <w:r>
              <w:rPr>
                <w:sz w:val="22"/>
              </w:rPr>
              <w:t>4,032</w:t>
            </w:r>
          </w:p>
        </w:tc>
        <w:tc>
          <w:tcPr>
            <w:tcW w:w="1502" w:type="dxa"/>
            <w:tcBorders>
              <w:top w:val="single" w:sz="8" w:space="0" w:color="000000"/>
              <w:left w:val="single" w:sz="8" w:space="0" w:color="000000"/>
              <w:bottom w:val="single" w:sz="8" w:space="0" w:color="000000"/>
            </w:tcBorders>
            <w:shd w:val="clear" w:color="auto" w:fill="FFF6E7"/>
          </w:tcPr>
          <w:p>
            <w:pPr>
              <w:pStyle w:val="TableParagraph"/>
              <w:spacing w:line="265" w:lineRule="exact"/>
              <w:ind w:left="434"/>
              <w:jc w:val="left"/>
              <w:rPr>
                <w:sz w:val="22"/>
              </w:rPr>
            </w:pPr>
            <w:r>
              <w:rPr>
                <w:sz w:val="22"/>
              </w:rPr>
              <w:t>3.80%</w:t>
            </w:r>
          </w:p>
        </w:tc>
      </w:tr>
      <w:tr>
        <w:trPr>
          <w:trHeight w:val="311" w:hRule="atLeast"/>
        </w:trPr>
        <w:tc>
          <w:tcPr>
            <w:tcW w:w="2935" w:type="dxa"/>
            <w:tcBorders>
              <w:top w:val="single" w:sz="8" w:space="0" w:color="000000"/>
              <w:bottom w:val="single" w:sz="8" w:space="0" w:color="000000"/>
            </w:tcBorders>
          </w:tcPr>
          <w:p>
            <w:pPr>
              <w:pStyle w:val="TableParagraph"/>
              <w:ind w:left="108"/>
              <w:jc w:val="left"/>
              <w:rPr>
                <w:sz w:val="18"/>
              </w:rPr>
            </w:pPr>
            <w:r>
              <w:rPr>
                <w:sz w:val="22"/>
              </w:rPr>
              <w:t>80-84 </w:t>
            </w:r>
            <w:r>
              <w:rPr>
                <w:sz w:val="18"/>
              </w:rPr>
              <w:t>YEARS</w:t>
            </w:r>
          </w:p>
        </w:tc>
        <w:tc>
          <w:tcPr>
            <w:tcW w:w="1798" w:type="dxa"/>
            <w:tcBorders>
              <w:top w:val="single" w:sz="8" w:space="0" w:color="000000"/>
              <w:bottom w:val="single" w:sz="8" w:space="0" w:color="000000"/>
              <w:right w:val="single" w:sz="8" w:space="0" w:color="000000"/>
            </w:tcBorders>
          </w:tcPr>
          <w:p>
            <w:pPr>
              <w:pStyle w:val="TableParagraph"/>
              <w:ind w:left="392" w:right="367"/>
              <w:jc w:val="center"/>
              <w:rPr>
                <w:sz w:val="22"/>
              </w:rPr>
            </w:pPr>
            <w:r>
              <w:rPr>
                <w:sz w:val="22"/>
              </w:rPr>
              <w:t>88,385</w:t>
            </w:r>
          </w:p>
        </w:tc>
        <w:tc>
          <w:tcPr>
            <w:tcW w:w="1461" w:type="dxa"/>
            <w:tcBorders>
              <w:top w:val="single" w:sz="8" w:space="0" w:color="000000"/>
              <w:left w:val="single" w:sz="8" w:space="0" w:color="000000"/>
              <w:bottom w:val="single" w:sz="8" w:space="0" w:color="000000"/>
            </w:tcBorders>
          </w:tcPr>
          <w:p>
            <w:pPr>
              <w:pStyle w:val="TableParagraph"/>
              <w:ind w:left="414"/>
              <w:jc w:val="left"/>
              <w:rPr>
                <w:sz w:val="22"/>
              </w:rPr>
            </w:pPr>
            <w:r>
              <w:rPr>
                <w:sz w:val="22"/>
              </w:rPr>
              <w:t>1.85%</w:t>
            </w:r>
          </w:p>
        </w:tc>
        <w:tc>
          <w:tcPr>
            <w:tcW w:w="1563" w:type="dxa"/>
            <w:tcBorders>
              <w:top w:val="single" w:sz="8" w:space="0" w:color="000000"/>
              <w:bottom w:val="single" w:sz="8" w:space="0" w:color="000000"/>
              <w:right w:val="single" w:sz="8" w:space="0" w:color="000000"/>
            </w:tcBorders>
          </w:tcPr>
          <w:p>
            <w:pPr>
              <w:pStyle w:val="TableParagraph"/>
              <w:ind w:left="368" w:right="342"/>
              <w:jc w:val="center"/>
              <w:rPr>
                <w:sz w:val="22"/>
              </w:rPr>
            </w:pPr>
            <w:r>
              <w:rPr>
                <w:sz w:val="22"/>
              </w:rPr>
              <w:t>2,856</w:t>
            </w:r>
          </w:p>
        </w:tc>
        <w:tc>
          <w:tcPr>
            <w:tcW w:w="1502" w:type="dxa"/>
            <w:tcBorders>
              <w:top w:val="single" w:sz="8" w:space="0" w:color="000000"/>
              <w:left w:val="single" w:sz="8" w:space="0" w:color="000000"/>
              <w:bottom w:val="single" w:sz="8" w:space="0" w:color="000000"/>
            </w:tcBorders>
          </w:tcPr>
          <w:p>
            <w:pPr>
              <w:pStyle w:val="TableParagraph"/>
              <w:ind w:left="435"/>
              <w:jc w:val="left"/>
              <w:rPr>
                <w:sz w:val="22"/>
              </w:rPr>
            </w:pPr>
            <w:r>
              <w:rPr>
                <w:sz w:val="22"/>
              </w:rPr>
              <w:t>2.69%</w:t>
            </w:r>
          </w:p>
        </w:tc>
      </w:tr>
      <w:tr>
        <w:trPr>
          <w:trHeight w:val="311" w:hRule="atLeast"/>
        </w:trPr>
        <w:tc>
          <w:tcPr>
            <w:tcW w:w="2935" w:type="dxa"/>
            <w:tcBorders>
              <w:top w:val="single" w:sz="8" w:space="0" w:color="000000"/>
            </w:tcBorders>
            <w:shd w:val="clear" w:color="auto" w:fill="FFF6E7"/>
          </w:tcPr>
          <w:p>
            <w:pPr>
              <w:pStyle w:val="TableParagraph"/>
              <w:ind w:left="108"/>
              <w:jc w:val="left"/>
              <w:rPr>
                <w:sz w:val="18"/>
              </w:rPr>
            </w:pPr>
            <w:r>
              <w:rPr>
                <w:sz w:val="22"/>
              </w:rPr>
              <w:t>85+ </w:t>
            </w:r>
            <w:r>
              <w:rPr>
                <w:sz w:val="18"/>
              </w:rPr>
              <w:t>YEARS</w:t>
            </w:r>
          </w:p>
        </w:tc>
        <w:tc>
          <w:tcPr>
            <w:tcW w:w="1798" w:type="dxa"/>
            <w:tcBorders>
              <w:top w:val="single" w:sz="8" w:space="0" w:color="000000"/>
              <w:right w:val="single" w:sz="8" w:space="0" w:color="000000"/>
            </w:tcBorders>
            <w:shd w:val="clear" w:color="auto" w:fill="FFF6E7"/>
          </w:tcPr>
          <w:p>
            <w:pPr>
              <w:pStyle w:val="TableParagraph"/>
              <w:ind w:left="392" w:right="367"/>
              <w:jc w:val="center"/>
              <w:rPr>
                <w:sz w:val="22"/>
              </w:rPr>
            </w:pPr>
            <w:r>
              <w:rPr>
                <w:sz w:val="22"/>
              </w:rPr>
              <w:t>75,444</w:t>
            </w:r>
          </w:p>
        </w:tc>
        <w:tc>
          <w:tcPr>
            <w:tcW w:w="1461" w:type="dxa"/>
            <w:tcBorders>
              <w:top w:val="single" w:sz="8" w:space="0" w:color="000000"/>
              <w:left w:val="single" w:sz="8" w:space="0" w:color="000000"/>
            </w:tcBorders>
            <w:shd w:val="clear" w:color="auto" w:fill="FFF6E7"/>
          </w:tcPr>
          <w:p>
            <w:pPr>
              <w:pStyle w:val="TableParagraph"/>
              <w:ind w:left="414"/>
              <w:jc w:val="left"/>
              <w:rPr>
                <w:sz w:val="22"/>
              </w:rPr>
            </w:pPr>
            <w:r>
              <w:rPr>
                <w:sz w:val="22"/>
              </w:rPr>
              <w:t>1.58%</w:t>
            </w:r>
          </w:p>
        </w:tc>
        <w:tc>
          <w:tcPr>
            <w:tcW w:w="1563" w:type="dxa"/>
            <w:tcBorders>
              <w:top w:val="single" w:sz="8" w:space="0" w:color="000000"/>
              <w:right w:val="single" w:sz="8" w:space="0" w:color="000000"/>
            </w:tcBorders>
            <w:shd w:val="clear" w:color="auto" w:fill="FFF6E7"/>
          </w:tcPr>
          <w:p>
            <w:pPr>
              <w:pStyle w:val="TableParagraph"/>
              <w:ind w:left="367" w:right="342"/>
              <w:jc w:val="center"/>
              <w:rPr>
                <w:sz w:val="22"/>
              </w:rPr>
            </w:pPr>
            <w:r>
              <w:rPr>
                <w:sz w:val="22"/>
              </w:rPr>
              <w:t>2,243</w:t>
            </w:r>
          </w:p>
        </w:tc>
        <w:tc>
          <w:tcPr>
            <w:tcW w:w="1502" w:type="dxa"/>
            <w:tcBorders>
              <w:top w:val="single" w:sz="8" w:space="0" w:color="000000"/>
              <w:left w:val="single" w:sz="8" w:space="0" w:color="000000"/>
            </w:tcBorders>
            <w:shd w:val="clear" w:color="auto" w:fill="FFF6E7"/>
          </w:tcPr>
          <w:p>
            <w:pPr>
              <w:pStyle w:val="TableParagraph"/>
              <w:ind w:left="434"/>
              <w:jc w:val="left"/>
              <w:rPr>
                <w:sz w:val="22"/>
              </w:rPr>
            </w:pPr>
            <w:r>
              <w:rPr>
                <w:sz w:val="22"/>
              </w:rPr>
              <w:t>2.11%</w:t>
            </w:r>
          </w:p>
        </w:tc>
      </w:tr>
      <w:tr>
        <w:trPr>
          <w:trHeight w:val="301" w:hRule="atLeast"/>
        </w:trPr>
        <w:tc>
          <w:tcPr>
            <w:tcW w:w="2935" w:type="dxa"/>
          </w:tcPr>
          <w:p>
            <w:pPr>
              <w:pStyle w:val="TableParagraph"/>
              <w:spacing w:line="265" w:lineRule="exact"/>
              <w:ind w:left="108"/>
              <w:jc w:val="left"/>
              <w:rPr>
                <w:sz w:val="18"/>
              </w:rPr>
            </w:pPr>
            <w:r>
              <w:rPr>
                <w:sz w:val="22"/>
              </w:rPr>
              <w:t>T</w:t>
            </w:r>
            <w:r>
              <w:rPr>
                <w:sz w:val="18"/>
              </w:rPr>
              <w:t>OTAL </w:t>
            </w:r>
            <w:r>
              <w:rPr>
                <w:sz w:val="22"/>
              </w:rPr>
              <w:t>P</w:t>
            </w:r>
            <w:r>
              <w:rPr>
                <w:sz w:val="18"/>
              </w:rPr>
              <w:t>OPULATION</w:t>
            </w:r>
          </w:p>
        </w:tc>
        <w:tc>
          <w:tcPr>
            <w:tcW w:w="1798" w:type="dxa"/>
            <w:tcBorders>
              <w:right w:val="single" w:sz="8" w:space="0" w:color="000000"/>
            </w:tcBorders>
          </w:tcPr>
          <w:p>
            <w:pPr>
              <w:pStyle w:val="TableParagraph"/>
              <w:spacing w:line="265" w:lineRule="exact"/>
              <w:ind w:left="392" w:right="367"/>
              <w:jc w:val="center"/>
              <w:rPr>
                <w:sz w:val="22"/>
              </w:rPr>
            </w:pPr>
            <w:r>
              <w:rPr>
                <w:sz w:val="22"/>
              </w:rPr>
              <w:t>4,785,298</w:t>
            </w:r>
          </w:p>
        </w:tc>
        <w:tc>
          <w:tcPr>
            <w:tcW w:w="1461" w:type="dxa"/>
            <w:tcBorders>
              <w:left w:val="single" w:sz="8" w:space="0" w:color="000000"/>
            </w:tcBorders>
          </w:tcPr>
          <w:p>
            <w:pPr>
              <w:pStyle w:val="TableParagraph"/>
              <w:spacing w:line="265" w:lineRule="exact"/>
              <w:ind w:right="258"/>
              <w:rPr>
                <w:sz w:val="22"/>
              </w:rPr>
            </w:pPr>
            <w:r>
              <w:rPr>
                <w:w w:val="95"/>
                <w:sz w:val="22"/>
              </w:rPr>
              <w:t>100.00%</w:t>
            </w:r>
          </w:p>
        </w:tc>
        <w:tc>
          <w:tcPr>
            <w:tcW w:w="1563" w:type="dxa"/>
            <w:tcBorders>
              <w:right w:val="single" w:sz="8" w:space="0" w:color="000000"/>
            </w:tcBorders>
          </w:tcPr>
          <w:p>
            <w:pPr>
              <w:pStyle w:val="TableParagraph"/>
              <w:spacing w:line="265" w:lineRule="exact"/>
              <w:ind w:left="368" w:right="342"/>
              <w:jc w:val="center"/>
              <w:rPr>
                <w:sz w:val="22"/>
              </w:rPr>
            </w:pPr>
            <w:r>
              <w:rPr>
                <w:sz w:val="22"/>
              </w:rPr>
              <w:t>106,111</w:t>
            </w:r>
          </w:p>
        </w:tc>
        <w:tc>
          <w:tcPr>
            <w:tcW w:w="1502" w:type="dxa"/>
            <w:tcBorders>
              <w:left w:val="single" w:sz="8" w:space="0" w:color="000000"/>
            </w:tcBorders>
          </w:tcPr>
          <w:p>
            <w:pPr>
              <w:pStyle w:val="TableParagraph"/>
              <w:spacing w:line="265" w:lineRule="exact"/>
              <w:ind w:right="278"/>
              <w:rPr>
                <w:sz w:val="22"/>
              </w:rPr>
            </w:pPr>
            <w:r>
              <w:rPr>
                <w:w w:val="95"/>
                <w:sz w:val="22"/>
              </w:rPr>
              <w:t>100.00%</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41:</w:t>
      </w:r>
    </w:p>
    <w:p>
      <w:pPr>
        <w:spacing w:line="289" w:lineRule="exact" w:before="0"/>
        <w:ind w:left="639" w:right="104" w:firstLine="0"/>
        <w:jc w:val="center"/>
        <w:rPr>
          <w:sz w:val="24"/>
        </w:rPr>
      </w:pPr>
      <w:r>
        <w:rPr>
          <w:sz w:val="24"/>
        </w:rPr>
        <w:t>A</w:t>
      </w:r>
      <w:r>
        <w:rPr>
          <w:sz w:val="19"/>
        </w:rPr>
        <w:t>GE BY </w:t>
      </w:r>
      <w:r>
        <w:rPr>
          <w:sz w:val="24"/>
        </w:rPr>
        <w:t>C</w:t>
      </w:r>
      <w:r>
        <w:rPr>
          <w:sz w:val="19"/>
        </w:rPr>
        <w:t>OUNTY IN THE </w:t>
      </w:r>
      <w:r>
        <w:rPr>
          <w:sz w:val="24"/>
        </w:rPr>
        <w:t>SEARP&amp;DC HS A</w:t>
      </w:r>
      <w:r>
        <w:rPr>
          <w:sz w:val="19"/>
        </w:rPr>
        <w:t>REA </w:t>
      </w:r>
      <w:r>
        <w:rPr>
          <w:sz w:val="24"/>
        </w:rPr>
        <w:t>-</w:t>
      </w:r>
      <w:r>
        <w:rPr>
          <w:spacing w:val="-54"/>
          <w:sz w:val="24"/>
        </w:rPr>
        <w:t> </w:t>
      </w:r>
      <w:r>
        <w:rPr>
          <w:sz w:val="24"/>
        </w:rPr>
        <w:t>2019</w:t>
      </w:r>
    </w:p>
    <w:p>
      <w:pPr>
        <w:spacing w:before="0"/>
        <w:ind w:left="640" w:right="104" w:firstLine="0"/>
        <w:jc w:val="center"/>
        <w:rPr>
          <w:sz w:val="16"/>
        </w:rPr>
      </w:pPr>
      <w:r>
        <w:rPr>
          <w:sz w:val="16"/>
        </w:rPr>
        <w:t>S</w:t>
      </w:r>
      <w:r>
        <w:rPr>
          <w:sz w:val="13"/>
        </w:rPr>
        <w:t>EE </w:t>
      </w:r>
      <w:r>
        <w:rPr>
          <w:sz w:val="16"/>
        </w:rPr>
        <w:t>F</w:t>
      </w:r>
      <w:r>
        <w:rPr>
          <w:sz w:val="13"/>
        </w:rPr>
        <w:t>IGURE </w:t>
      </w:r>
      <w:r>
        <w:rPr>
          <w:sz w:val="16"/>
        </w:rPr>
        <w:t>21, </w:t>
      </w:r>
      <w:r>
        <w:rPr>
          <w:sz w:val="13"/>
        </w:rPr>
        <w:t>PAGE </w:t>
      </w:r>
      <w:r>
        <w:rPr>
          <w:sz w:val="16"/>
        </w:rPr>
        <w:t>38</w:t>
      </w:r>
    </w:p>
    <w:p>
      <w:pPr>
        <w:pStyle w:val="BodyText"/>
        <w:spacing w:before="11"/>
      </w:pPr>
    </w:p>
    <w:tbl>
      <w:tblPr>
        <w:tblW w:w="0" w:type="auto"/>
        <w:jc w:val="left"/>
        <w:tblInd w:w="16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91"/>
        <w:gridCol w:w="961"/>
        <w:gridCol w:w="1026"/>
        <w:gridCol w:w="961"/>
        <w:gridCol w:w="998"/>
        <w:gridCol w:w="961"/>
        <w:gridCol w:w="1026"/>
        <w:gridCol w:w="961"/>
        <w:gridCol w:w="959"/>
      </w:tblGrid>
      <w:tr>
        <w:trPr>
          <w:trHeight w:val="330" w:hRule="atLeast"/>
        </w:trPr>
        <w:tc>
          <w:tcPr>
            <w:tcW w:w="1691" w:type="dxa"/>
            <w:vMerge w:val="restart"/>
            <w:shd w:val="clear" w:color="auto" w:fill="FDD282"/>
          </w:tcPr>
          <w:p>
            <w:pPr>
              <w:pStyle w:val="TableParagraph"/>
              <w:spacing w:before="146"/>
              <w:ind w:left="580" w:right="549"/>
              <w:jc w:val="center"/>
              <w:rPr>
                <w:b/>
                <w:sz w:val="24"/>
              </w:rPr>
            </w:pPr>
            <w:r>
              <w:rPr>
                <w:b/>
                <w:sz w:val="24"/>
              </w:rPr>
              <w:t>AGE</w:t>
            </w:r>
          </w:p>
        </w:tc>
        <w:tc>
          <w:tcPr>
            <w:tcW w:w="1987" w:type="dxa"/>
            <w:gridSpan w:val="2"/>
            <w:shd w:val="clear" w:color="auto" w:fill="FDD282"/>
          </w:tcPr>
          <w:p>
            <w:pPr>
              <w:pStyle w:val="TableParagraph"/>
              <w:spacing w:before="20"/>
              <w:ind w:left="391"/>
              <w:jc w:val="left"/>
              <w:rPr>
                <w:b/>
                <w:sz w:val="24"/>
              </w:rPr>
            </w:pPr>
            <w:r>
              <w:rPr>
                <w:b/>
                <w:sz w:val="24"/>
              </w:rPr>
              <w:t>BARBOUR</w:t>
            </w:r>
          </w:p>
        </w:tc>
        <w:tc>
          <w:tcPr>
            <w:tcW w:w="1959" w:type="dxa"/>
            <w:gridSpan w:val="2"/>
            <w:shd w:val="clear" w:color="auto" w:fill="FDD282"/>
          </w:tcPr>
          <w:p>
            <w:pPr>
              <w:pStyle w:val="TableParagraph"/>
              <w:spacing w:before="20"/>
              <w:ind w:left="188"/>
              <w:jc w:val="left"/>
              <w:rPr>
                <w:b/>
                <w:sz w:val="24"/>
              </w:rPr>
            </w:pPr>
            <w:r>
              <w:rPr>
                <w:b/>
                <w:sz w:val="24"/>
              </w:rPr>
              <w:t>COVINGTON.</w:t>
            </w:r>
          </w:p>
        </w:tc>
        <w:tc>
          <w:tcPr>
            <w:tcW w:w="1987" w:type="dxa"/>
            <w:gridSpan w:val="2"/>
            <w:shd w:val="clear" w:color="auto" w:fill="FDD282"/>
          </w:tcPr>
          <w:p>
            <w:pPr>
              <w:pStyle w:val="TableParagraph"/>
              <w:spacing w:before="20"/>
              <w:ind w:left="499"/>
              <w:jc w:val="left"/>
              <w:rPr>
                <w:b/>
                <w:sz w:val="24"/>
              </w:rPr>
            </w:pPr>
            <w:r>
              <w:rPr>
                <w:b/>
                <w:sz w:val="24"/>
              </w:rPr>
              <w:t>GENEVA</w:t>
            </w:r>
          </w:p>
        </w:tc>
        <w:tc>
          <w:tcPr>
            <w:tcW w:w="1920" w:type="dxa"/>
            <w:gridSpan w:val="2"/>
            <w:shd w:val="clear" w:color="auto" w:fill="FDD282"/>
          </w:tcPr>
          <w:p>
            <w:pPr>
              <w:pStyle w:val="TableParagraph"/>
              <w:spacing w:before="20"/>
              <w:ind w:left="531"/>
              <w:jc w:val="left"/>
              <w:rPr>
                <w:b/>
                <w:sz w:val="24"/>
              </w:rPr>
            </w:pPr>
            <w:r>
              <w:rPr>
                <w:b/>
                <w:sz w:val="24"/>
              </w:rPr>
              <w:t>HENRY</w:t>
            </w:r>
          </w:p>
        </w:tc>
      </w:tr>
      <w:tr>
        <w:trPr>
          <w:trHeight w:val="222" w:hRule="atLeast"/>
        </w:trPr>
        <w:tc>
          <w:tcPr>
            <w:tcW w:w="1691" w:type="dxa"/>
            <w:vMerge/>
            <w:tcBorders>
              <w:top w:val="nil"/>
            </w:tcBorders>
            <w:shd w:val="clear" w:color="auto" w:fill="FDD282"/>
          </w:tcPr>
          <w:p>
            <w:pPr>
              <w:rPr>
                <w:sz w:val="2"/>
                <w:szCs w:val="2"/>
              </w:rPr>
            </w:pPr>
          </w:p>
        </w:tc>
        <w:tc>
          <w:tcPr>
            <w:tcW w:w="961" w:type="dxa"/>
            <w:tcBorders>
              <w:right w:val="single" w:sz="8" w:space="0" w:color="000000"/>
            </w:tcBorders>
            <w:shd w:val="clear" w:color="auto" w:fill="FDD282"/>
          </w:tcPr>
          <w:p>
            <w:pPr>
              <w:pStyle w:val="TableParagraph"/>
              <w:spacing w:line="200" w:lineRule="exact" w:before="2"/>
              <w:ind w:left="125" w:right="100"/>
              <w:jc w:val="center"/>
              <w:rPr>
                <w:b/>
                <w:sz w:val="14"/>
              </w:rPr>
            </w:pPr>
            <w:r>
              <w:rPr>
                <w:b/>
                <w:sz w:val="18"/>
              </w:rPr>
              <w:t>N</w:t>
            </w:r>
            <w:r>
              <w:rPr>
                <w:b/>
                <w:sz w:val="14"/>
              </w:rPr>
              <w:t>UMBER</w:t>
            </w:r>
          </w:p>
        </w:tc>
        <w:tc>
          <w:tcPr>
            <w:tcW w:w="1026" w:type="dxa"/>
            <w:tcBorders>
              <w:left w:val="single" w:sz="8" w:space="0" w:color="000000"/>
            </w:tcBorders>
            <w:shd w:val="clear" w:color="auto" w:fill="FDD282"/>
          </w:tcPr>
          <w:p>
            <w:pPr>
              <w:pStyle w:val="TableParagraph"/>
              <w:spacing w:line="200" w:lineRule="exact" w:before="2"/>
              <w:ind w:left="55" w:right="22"/>
              <w:jc w:val="center"/>
              <w:rPr>
                <w:b/>
                <w:sz w:val="14"/>
              </w:rPr>
            </w:pPr>
            <w:r>
              <w:rPr>
                <w:b/>
                <w:sz w:val="18"/>
              </w:rPr>
              <w:t>P</w:t>
            </w:r>
            <w:r>
              <w:rPr>
                <w:b/>
                <w:sz w:val="14"/>
              </w:rPr>
              <w:t>ERCENT</w:t>
            </w:r>
          </w:p>
        </w:tc>
        <w:tc>
          <w:tcPr>
            <w:tcW w:w="961" w:type="dxa"/>
            <w:tcBorders>
              <w:right w:val="single" w:sz="8" w:space="0" w:color="000000"/>
            </w:tcBorders>
            <w:shd w:val="clear" w:color="auto" w:fill="FDD282"/>
          </w:tcPr>
          <w:p>
            <w:pPr>
              <w:pStyle w:val="TableParagraph"/>
              <w:spacing w:line="200" w:lineRule="exact" w:before="2"/>
              <w:ind w:left="124" w:right="101"/>
              <w:jc w:val="center"/>
              <w:rPr>
                <w:b/>
                <w:sz w:val="14"/>
              </w:rPr>
            </w:pPr>
            <w:r>
              <w:rPr>
                <w:b/>
                <w:sz w:val="18"/>
              </w:rPr>
              <w:t>N</w:t>
            </w:r>
            <w:r>
              <w:rPr>
                <w:b/>
                <w:sz w:val="14"/>
              </w:rPr>
              <w:t>UMBER</w:t>
            </w:r>
          </w:p>
        </w:tc>
        <w:tc>
          <w:tcPr>
            <w:tcW w:w="998" w:type="dxa"/>
            <w:tcBorders>
              <w:left w:val="single" w:sz="8" w:space="0" w:color="000000"/>
            </w:tcBorders>
            <w:shd w:val="clear" w:color="auto" w:fill="FDD282"/>
          </w:tcPr>
          <w:p>
            <w:pPr>
              <w:pStyle w:val="TableParagraph"/>
              <w:spacing w:line="200" w:lineRule="exact" w:before="2"/>
              <w:ind w:left="101" w:right="69"/>
              <w:jc w:val="center"/>
              <w:rPr>
                <w:b/>
                <w:sz w:val="14"/>
              </w:rPr>
            </w:pPr>
            <w:r>
              <w:rPr>
                <w:b/>
                <w:sz w:val="18"/>
              </w:rPr>
              <w:t>P</w:t>
            </w:r>
            <w:r>
              <w:rPr>
                <w:b/>
                <w:sz w:val="14"/>
              </w:rPr>
              <w:t>ERCENT</w:t>
            </w:r>
          </w:p>
        </w:tc>
        <w:tc>
          <w:tcPr>
            <w:tcW w:w="961" w:type="dxa"/>
            <w:tcBorders>
              <w:right w:val="single" w:sz="8" w:space="0" w:color="000000"/>
            </w:tcBorders>
            <w:shd w:val="clear" w:color="auto" w:fill="FDD282"/>
          </w:tcPr>
          <w:p>
            <w:pPr>
              <w:pStyle w:val="TableParagraph"/>
              <w:spacing w:line="200" w:lineRule="exact" w:before="2"/>
              <w:ind w:left="123" w:right="101"/>
              <w:jc w:val="center"/>
              <w:rPr>
                <w:b/>
                <w:sz w:val="14"/>
              </w:rPr>
            </w:pPr>
            <w:r>
              <w:rPr>
                <w:b/>
                <w:sz w:val="18"/>
              </w:rPr>
              <w:t>N</w:t>
            </w:r>
            <w:r>
              <w:rPr>
                <w:b/>
                <w:sz w:val="14"/>
              </w:rPr>
              <w:t>UMBER</w:t>
            </w:r>
          </w:p>
        </w:tc>
        <w:tc>
          <w:tcPr>
            <w:tcW w:w="1026" w:type="dxa"/>
            <w:tcBorders>
              <w:left w:val="single" w:sz="8" w:space="0" w:color="000000"/>
            </w:tcBorders>
            <w:shd w:val="clear" w:color="auto" w:fill="FDD282"/>
          </w:tcPr>
          <w:p>
            <w:pPr>
              <w:pStyle w:val="TableParagraph"/>
              <w:spacing w:line="200" w:lineRule="exact" w:before="2"/>
              <w:ind w:left="51" w:right="22"/>
              <w:jc w:val="center"/>
              <w:rPr>
                <w:b/>
                <w:sz w:val="14"/>
              </w:rPr>
            </w:pPr>
            <w:r>
              <w:rPr>
                <w:b/>
                <w:sz w:val="18"/>
              </w:rPr>
              <w:t>P</w:t>
            </w:r>
            <w:r>
              <w:rPr>
                <w:b/>
                <w:sz w:val="14"/>
              </w:rPr>
              <w:t>ERCENT</w:t>
            </w:r>
          </w:p>
        </w:tc>
        <w:tc>
          <w:tcPr>
            <w:tcW w:w="961" w:type="dxa"/>
            <w:tcBorders>
              <w:right w:val="single" w:sz="8" w:space="0" w:color="000000"/>
            </w:tcBorders>
            <w:shd w:val="clear" w:color="auto" w:fill="FDD282"/>
          </w:tcPr>
          <w:p>
            <w:pPr>
              <w:pStyle w:val="TableParagraph"/>
              <w:spacing w:line="200" w:lineRule="exact" w:before="2"/>
              <w:ind w:left="121" w:right="101"/>
              <w:jc w:val="center"/>
              <w:rPr>
                <w:b/>
                <w:sz w:val="14"/>
              </w:rPr>
            </w:pPr>
            <w:r>
              <w:rPr>
                <w:b/>
                <w:sz w:val="18"/>
              </w:rPr>
              <w:t>N</w:t>
            </w:r>
            <w:r>
              <w:rPr>
                <w:b/>
                <w:sz w:val="14"/>
              </w:rPr>
              <w:t>UMBER</w:t>
            </w:r>
          </w:p>
        </w:tc>
        <w:tc>
          <w:tcPr>
            <w:tcW w:w="959" w:type="dxa"/>
            <w:tcBorders>
              <w:left w:val="single" w:sz="8" w:space="0" w:color="000000"/>
            </w:tcBorders>
            <w:shd w:val="clear" w:color="auto" w:fill="FDD282"/>
          </w:tcPr>
          <w:p>
            <w:pPr>
              <w:pStyle w:val="TableParagraph"/>
              <w:spacing w:line="200" w:lineRule="exact" w:before="2"/>
              <w:ind w:left="77" w:right="50"/>
              <w:jc w:val="center"/>
              <w:rPr>
                <w:b/>
                <w:sz w:val="14"/>
              </w:rPr>
            </w:pPr>
            <w:r>
              <w:rPr>
                <w:b/>
                <w:sz w:val="18"/>
              </w:rPr>
              <w:t>P</w:t>
            </w:r>
            <w:r>
              <w:rPr>
                <w:b/>
                <w:sz w:val="14"/>
              </w:rPr>
              <w:t>ERCENT</w:t>
            </w:r>
          </w:p>
        </w:tc>
      </w:tr>
      <w:tr>
        <w:trPr>
          <w:trHeight w:val="373" w:hRule="atLeast"/>
        </w:trPr>
        <w:tc>
          <w:tcPr>
            <w:tcW w:w="1691" w:type="dxa"/>
            <w:tcBorders>
              <w:bottom w:val="single" w:sz="8" w:space="0" w:color="000000"/>
            </w:tcBorders>
          </w:tcPr>
          <w:p>
            <w:pPr>
              <w:pStyle w:val="TableParagraph"/>
              <w:spacing w:before="53"/>
              <w:ind w:left="72"/>
              <w:jc w:val="left"/>
              <w:rPr>
                <w:sz w:val="18"/>
              </w:rPr>
            </w:pPr>
            <w:r>
              <w:rPr>
                <w:sz w:val="22"/>
              </w:rPr>
              <w:t>B</w:t>
            </w:r>
            <w:r>
              <w:rPr>
                <w:sz w:val="18"/>
              </w:rPr>
              <w:t>IRTH </w:t>
            </w:r>
            <w:r>
              <w:rPr>
                <w:sz w:val="22"/>
              </w:rPr>
              <w:t>– 4 </w:t>
            </w:r>
            <w:r>
              <w:rPr>
                <w:sz w:val="18"/>
              </w:rPr>
              <w:t>YEARS</w:t>
            </w:r>
          </w:p>
        </w:tc>
        <w:tc>
          <w:tcPr>
            <w:tcW w:w="961" w:type="dxa"/>
            <w:tcBorders>
              <w:bottom w:val="single" w:sz="8" w:space="0" w:color="000000"/>
              <w:right w:val="single" w:sz="8" w:space="0" w:color="000000"/>
            </w:tcBorders>
          </w:tcPr>
          <w:p>
            <w:pPr>
              <w:pStyle w:val="TableParagraph"/>
              <w:spacing w:before="53"/>
              <w:ind w:left="124" w:right="101"/>
              <w:jc w:val="center"/>
              <w:rPr>
                <w:sz w:val="22"/>
              </w:rPr>
            </w:pPr>
            <w:r>
              <w:rPr>
                <w:sz w:val="22"/>
              </w:rPr>
              <w:t>1,349</w:t>
            </w:r>
          </w:p>
        </w:tc>
        <w:tc>
          <w:tcPr>
            <w:tcW w:w="1026" w:type="dxa"/>
            <w:tcBorders>
              <w:left w:val="single" w:sz="8" w:space="0" w:color="000000"/>
              <w:bottom w:val="single" w:sz="8" w:space="0" w:color="000000"/>
            </w:tcBorders>
          </w:tcPr>
          <w:p>
            <w:pPr>
              <w:pStyle w:val="TableParagraph"/>
              <w:spacing w:before="53"/>
              <w:ind w:left="55" w:right="22"/>
              <w:jc w:val="center"/>
              <w:rPr>
                <w:sz w:val="22"/>
              </w:rPr>
            </w:pPr>
            <w:r>
              <w:rPr>
                <w:sz w:val="22"/>
              </w:rPr>
              <w:t>5.3%</w:t>
            </w:r>
          </w:p>
        </w:tc>
        <w:tc>
          <w:tcPr>
            <w:tcW w:w="961" w:type="dxa"/>
            <w:tcBorders>
              <w:bottom w:val="single" w:sz="8" w:space="0" w:color="000000"/>
              <w:right w:val="single" w:sz="8" w:space="0" w:color="000000"/>
            </w:tcBorders>
          </w:tcPr>
          <w:p>
            <w:pPr>
              <w:pStyle w:val="TableParagraph"/>
              <w:spacing w:before="53"/>
              <w:ind w:left="124" w:right="101"/>
              <w:jc w:val="center"/>
              <w:rPr>
                <w:sz w:val="22"/>
              </w:rPr>
            </w:pPr>
            <w:r>
              <w:rPr>
                <w:sz w:val="22"/>
              </w:rPr>
              <w:t>2,165</w:t>
            </w:r>
          </w:p>
        </w:tc>
        <w:tc>
          <w:tcPr>
            <w:tcW w:w="998" w:type="dxa"/>
            <w:tcBorders>
              <w:left w:val="single" w:sz="8" w:space="0" w:color="000000"/>
              <w:bottom w:val="single" w:sz="8" w:space="0" w:color="000000"/>
            </w:tcBorders>
          </w:tcPr>
          <w:p>
            <w:pPr>
              <w:pStyle w:val="TableParagraph"/>
              <w:spacing w:before="53"/>
              <w:ind w:left="101" w:right="69"/>
              <w:jc w:val="center"/>
              <w:rPr>
                <w:sz w:val="22"/>
              </w:rPr>
            </w:pPr>
            <w:r>
              <w:rPr>
                <w:sz w:val="22"/>
              </w:rPr>
              <w:t>5.8%</w:t>
            </w:r>
          </w:p>
        </w:tc>
        <w:tc>
          <w:tcPr>
            <w:tcW w:w="961" w:type="dxa"/>
            <w:tcBorders>
              <w:bottom w:val="single" w:sz="8" w:space="0" w:color="000000"/>
              <w:right w:val="single" w:sz="8" w:space="0" w:color="000000"/>
            </w:tcBorders>
          </w:tcPr>
          <w:p>
            <w:pPr>
              <w:pStyle w:val="TableParagraph"/>
              <w:spacing w:before="53"/>
              <w:ind w:left="124" w:right="101"/>
              <w:jc w:val="center"/>
              <w:rPr>
                <w:sz w:val="22"/>
              </w:rPr>
            </w:pPr>
            <w:r>
              <w:rPr>
                <w:sz w:val="22"/>
              </w:rPr>
              <w:t>1,440</w:t>
            </w:r>
          </w:p>
        </w:tc>
        <w:tc>
          <w:tcPr>
            <w:tcW w:w="1026" w:type="dxa"/>
            <w:tcBorders>
              <w:left w:val="single" w:sz="8" w:space="0" w:color="000000"/>
              <w:bottom w:val="single" w:sz="8" w:space="0" w:color="000000"/>
            </w:tcBorders>
          </w:tcPr>
          <w:p>
            <w:pPr>
              <w:pStyle w:val="TableParagraph"/>
              <w:spacing w:before="53"/>
              <w:ind w:left="55" w:right="22"/>
              <w:jc w:val="center"/>
              <w:rPr>
                <w:sz w:val="22"/>
              </w:rPr>
            </w:pPr>
            <w:r>
              <w:rPr>
                <w:sz w:val="22"/>
              </w:rPr>
              <w:t>5.5%</w:t>
            </w:r>
          </w:p>
        </w:tc>
        <w:tc>
          <w:tcPr>
            <w:tcW w:w="961" w:type="dxa"/>
            <w:tcBorders>
              <w:bottom w:val="single" w:sz="8" w:space="0" w:color="000000"/>
              <w:right w:val="single" w:sz="8" w:space="0" w:color="000000"/>
            </w:tcBorders>
          </w:tcPr>
          <w:p>
            <w:pPr>
              <w:pStyle w:val="TableParagraph"/>
              <w:spacing w:before="53"/>
              <w:ind w:left="125" w:right="101"/>
              <w:jc w:val="center"/>
              <w:rPr>
                <w:sz w:val="22"/>
              </w:rPr>
            </w:pPr>
            <w:r>
              <w:rPr>
                <w:sz w:val="22"/>
              </w:rPr>
              <w:t>889</w:t>
            </w:r>
          </w:p>
        </w:tc>
        <w:tc>
          <w:tcPr>
            <w:tcW w:w="959" w:type="dxa"/>
            <w:tcBorders>
              <w:left w:val="single" w:sz="8" w:space="0" w:color="000000"/>
              <w:bottom w:val="single" w:sz="8" w:space="0" w:color="000000"/>
            </w:tcBorders>
          </w:tcPr>
          <w:p>
            <w:pPr>
              <w:pStyle w:val="TableParagraph"/>
              <w:spacing w:before="53"/>
              <w:ind w:left="81" w:right="50"/>
              <w:jc w:val="center"/>
              <w:rPr>
                <w:sz w:val="22"/>
              </w:rPr>
            </w:pPr>
            <w:r>
              <w:rPr>
                <w:sz w:val="22"/>
              </w:rPr>
              <w:t>5.2%</w:t>
            </w:r>
          </w:p>
        </w:tc>
      </w:tr>
      <w:tr>
        <w:trPr>
          <w:trHeight w:val="374" w:hRule="atLeast"/>
        </w:trPr>
        <w:tc>
          <w:tcPr>
            <w:tcW w:w="1691" w:type="dxa"/>
            <w:tcBorders>
              <w:top w:val="single" w:sz="8" w:space="0" w:color="000000"/>
              <w:bottom w:val="single" w:sz="8" w:space="0" w:color="000000"/>
            </w:tcBorders>
            <w:shd w:val="clear" w:color="auto" w:fill="FFF6E7"/>
          </w:tcPr>
          <w:p>
            <w:pPr>
              <w:pStyle w:val="TableParagraph"/>
              <w:spacing w:before="55"/>
              <w:ind w:left="72"/>
              <w:jc w:val="left"/>
              <w:rPr>
                <w:sz w:val="18"/>
              </w:rPr>
            </w:pPr>
            <w:r>
              <w:rPr>
                <w:sz w:val="22"/>
              </w:rPr>
              <w:t>5-9 </w:t>
            </w:r>
            <w:r>
              <w:rPr>
                <w:sz w:val="18"/>
              </w:rPr>
              <w:t>YEARS</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5"/>
              <w:ind w:left="124" w:right="101"/>
              <w:jc w:val="center"/>
              <w:rPr>
                <w:sz w:val="22"/>
              </w:rPr>
            </w:pPr>
            <w:r>
              <w:rPr>
                <w:sz w:val="22"/>
              </w:rPr>
              <w:t>1,622</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5"/>
              <w:ind w:left="54" w:right="22"/>
              <w:jc w:val="center"/>
              <w:rPr>
                <w:sz w:val="22"/>
              </w:rPr>
            </w:pPr>
            <w:r>
              <w:rPr>
                <w:sz w:val="22"/>
              </w:rPr>
              <w:t>6.4%</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5"/>
              <w:ind w:left="122" w:right="101"/>
              <w:jc w:val="center"/>
              <w:rPr>
                <w:sz w:val="22"/>
              </w:rPr>
            </w:pPr>
            <w:r>
              <w:rPr>
                <w:sz w:val="22"/>
              </w:rPr>
              <w:t>2,426</w:t>
            </w:r>
          </w:p>
        </w:tc>
        <w:tc>
          <w:tcPr>
            <w:tcW w:w="998" w:type="dxa"/>
            <w:tcBorders>
              <w:top w:val="single" w:sz="8" w:space="0" w:color="000000"/>
              <w:left w:val="single" w:sz="8" w:space="0" w:color="000000"/>
              <w:bottom w:val="single" w:sz="8" w:space="0" w:color="000000"/>
            </w:tcBorders>
            <w:shd w:val="clear" w:color="auto" w:fill="FFF6E7"/>
          </w:tcPr>
          <w:p>
            <w:pPr>
              <w:pStyle w:val="TableParagraph"/>
              <w:spacing w:before="55"/>
              <w:ind w:left="98" w:right="69"/>
              <w:jc w:val="center"/>
              <w:rPr>
                <w:sz w:val="22"/>
              </w:rPr>
            </w:pPr>
            <w:r>
              <w:rPr>
                <w:sz w:val="22"/>
              </w:rPr>
              <w:t>6.5%</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5"/>
              <w:ind w:left="121" w:right="101"/>
              <w:jc w:val="center"/>
              <w:rPr>
                <w:sz w:val="22"/>
              </w:rPr>
            </w:pPr>
            <w:r>
              <w:rPr>
                <w:sz w:val="22"/>
              </w:rPr>
              <w:t>1,716</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5"/>
              <w:ind w:left="51" w:right="22"/>
              <w:jc w:val="center"/>
              <w:rPr>
                <w:sz w:val="22"/>
              </w:rPr>
            </w:pPr>
            <w:r>
              <w:rPr>
                <w:sz w:val="22"/>
              </w:rPr>
              <w:t>6.5%</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5"/>
              <w:ind w:left="120" w:right="101"/>
              <w:jc w:val="center"/>
              <w:rPr>
                <w:sz w:val="22"/>
              </w:rPr>
            </w:pPr>
            <w:r>
              <w:rPr>
                <w:sz w:val="22"/>
              </w:rPr>
              <w:t>887</w:t>
            </w:r>
          </w:p>
        </w:tc>
        <w:tc>
          <w:tcPr>
            <w:tcW w:w="959" w:type="dxa"/>
            <w:tcBorders>
              <w:top w:val="single" w:sz="8" w:space="0" w:color="000000"/>
              <w:left w:val="single" w:sz="8" w:space="0" w:color="000000"/>
              <w:bottom w:val="single" w:sz="8" w:space="0" w:color="000000"/>
            </w:tcBorders>
            <w:shd w:val="clear" w:color="auto" w:fill="FFF6E7"/>
          </w:tcPr>
          <w:p>
            <w:pPr>
              <w:pStyle w:val="TableParagraph"/>
              <w:spacing w:before="55"/>
              <w:ind w:left="77" w:right="50"/>
              <w:jc w:val="center"/>
              <w:rPr>
                <w:sz w:val="22"/>
              </w:rPr>
            </w:pPr>
            <w:r>
              <w:rPr>
                <w:sz w:val="22"/>
              </w:rPr>
              <w:t>5.2%</w:t>
            </w:r>
          </w:p>
        </w:tc>
      </w:tr>
      <w:tr>
        <w:trPr>
          <w:trHeight w:val="376" w:hRule="atLeast"/>
        </w:trPr>
        <w:tc>
          <w:tcPr>
            <w:tcW w:w="1691" w:type="dxa"/>
            <w:tcBorders>
              <w:top w:val="single" w:sz="8" w:space="0" w:color="000000"/>
              <w:bottom w:val="single" w:sz="8" w:space="0" w:color="000000"/>
            </w:tcBorders>
          </w:tcPr>
          <w:p>
            <w:pPr>
              <w:pStyle w:val="TableParagraph"/>
              <w:spacing w:before="55"/>
              <w:ind w:left="72"/>
              <w:jc w:val="left"/>
              <w:rPr>
                <w:sz w:val="18"/>
              </w:rPr>
            </w:pPr>
            <w:r>
              <w:rPr>
                <w:sz w:val="22"/>
              </w:rPr>
              <w:t>10-14 </w:t>
            </w:r>
            <w:r>
              <w:rPr>
                <w:sz w:val="18"/>
              </w:rPr>
              <w:t>YEARS</w:t>
            </w:r>
          </w:p>
        </w:tc>
        <w:tc>
          <w:tcPr>
            <w:tcW w:w="961" w:type="dxa"/>
            <w:tcBorders>
              <w:top w:val="single" w:sz="8" w:space="0" w:color="000000"/>
              <w:bottom w:val="single" w:sz="8" w:space="0" w:color="000000"/>
              <w:right w:val="single" w:sz="8" w:space="0" w:color="000000"/>
            </w:tcBorders>
          </w:tcPr>
          <w:p>
            <w:pPr>
              <w:pStyle w:val="TableParagraph"/>
              <w:spacing w:before="55"/>
              <w:ind w:left="124" w:right="101"/>
              <w:jc w:val="center"/>
              <w:rPr>
                <w:sz w:val="22"/>
              </w:rPr>
            </w:pPr>
            <w:r>
              <w:rPr>
                <w:sz w:val="22"/>
              </w:rPr>
              <w:t>1,422</w:t>
            </w:r>
          </w:p>
        </w:tc>
        <w:tc>
          <w:tcPr>
            <w:tcW w:w="1026" w:type="dxa"/>
            <w:tcBorders>
              <w:top w:val="single" w:sz="8" w:space="0" w:color="000000"/>
              <w:left w:val="single" w:sz="8" w:space="0" w:color="000000"/>
              <w:bottom w:val="single" w:sz="8" w:space="0" w:color="000000"/>
            </w:tcBorders>
          </w:tcPr>
          <w:p>
            <w:pPr>
              <w:pStyle w:val="TableParagraph"/>
              <w:spacing w:before="55"/>
              <w:ind w:left="55" w:right="22"/>
              <w:jc w:val="center"/>
              <w:rPr>
                <w:sz w:val="22"/>
              </w:rPr>
            </w:pPr>
            <w:r>
              <w:rPr>
                <w:sz w:val="22"/>
              </w:rPr>
              <w:t>5.6%</w:t>
            </w:r>
          </w:p>
        </w:tc>
        <w:tc>
          <w:tcPr>
            <w:tcW w:w="961" w:type="dxa"/>
            <w:tcBorders>
              <w:top w:val="single" w:sz="8" w:space="0" w:color="000000"/>
              <w:bottom w:val="single" w:sz="8" w:space="0" w:color="000000"/>
              <w:right w:val="single" w:sz="8" w:space="0" w:color="000000"/>
            </w:tcBorders>
          </w:tcPr>
          <w:p>
            <w:pPr>
              <w:pStyle w:val="TableParagraph"/>
              <w:spacing w:before="55"/>
              <w:ind w:left="124" w:right="101"/>
              <w:jc w:val="center"/>
              <w:rPr>
                <w:sz w:val="22"/>
              </w:rPr>
            </w:pPr>
            <w:r>
              <w:rPr>
                <w:sz w:val="22"/>
              </w:rPr>
              <w:t>2,141</w:t>
            </w:r>
          </w:p>
        </w:tc>
        <w:tc>
          <w:tcPr>
            <w:tcW w:w="998" w:type="dxa"/>
            <w:tcBorders>
              <w:top w:val="single" w:sz="8" w:space="0" w:color="000000"/>
              <w:left w:val="single" w:sz="8" w:space="0" w:color="000000"/>
              <w:bottom w:val="single" w:sz="8" w:space="0" w:color="000000"/>
            </w:tcBorders>
          </w:tcPr>
          <w:p>
            <w:pPr>
              <w:pStyle w:val="TableParagraph"/>
              <w:spacing w:before="55"/>
              <w:ind w:left="100" w:right="69"/>
              <w:jc w:val="center"/>
              <w:rPr>
                <w:sz w:val="22"/>
              </w:rPr>
            </w:pPr>
            <w:r>
              <w:rPr>
                <w:sz w:val="22"/>
              </w:rPr>
              <w:t>5.8%</w:t>
            </w:r>
          </w:p>
        </w:tc>
        <w:tc>
          <w:tcPr>
            <w:tcW w:w="961" w:type="dxa"/>
            <w:tcBorders>
              <w:top w:val="single" w:sz="8" w:space="0" w:color="000000"/>
              <w:bottom w:val="single" w:sz="8" w:space="0" w:color="000000"/>
              <w:right w:val="single" w:sz="8" w:space="0" w:color="000000"/>
            </w:tcBorders>
          </w:tcPr>
          <w:p>
            <w:pPr>
              <w:pStyle w:val="TableParagraph"/>
              <w:spacing w:before="55"/>
              <w:ind w:left="124" w:right="101"/>
              <w:jc w:val="center"/>
              <w:rPr>
                <w:sz w:val="22"/>
              </w:rPr>
            </w:pPr>
            <w:r>
              <w:rPr>
                <w:sz w:val="22"/>
              </w:rPr>
              <w:t>1,621</w:t>
            </w:r>
          </w:p>
        </w:tc>
        <w:tc>
          <w:tcPr>
            <w:tcW w:w="1026" w:type="dxa"/>
            <w:tcBorders>
              <w:top w:val="single" w:sz="8" w:space="0" w:color="000000"/>
              <w:left w:val="single" w:sz="8" w:space="0" w:color="000000"/>
              <w:bottom w:val="single" w:sz="8" w:space="0" w:color="000000"/>
            </w:tcBorders>
          </w:tcPr>
          <w:p>
            <w:pPr>
              <w:pStyle w:val="TableParagraph"/>
              <w:spacing w:before="55"/>
              <w:ind w:left="54" w:right="22"/>
              <w:jc w:val="center"/>
              <w:rPr>
                <w:sz w:val="22"/>
              </w:rPr>
            </w:pPr>
            <w:r>
              <w:rPr>
                <w:sz w:val="22"/>
              </w:rPr>
              <w:t>6.1%</w:t>
            </w:r>
          </w:p>
        </w:tc>
        <w:tc>
          <w:tcPr>
            <w:tcW w:w="961" w:type="dxa"/>
            <w:tcBorders>
              <w:top w:val="single" w:sz="8" w:space="0" w:color="000000"/>
              <w:bottom w:val="single" w:sz="8" w:space="0" w:color="000000"/>
              <w:right w:val="single" w:sz="8" w:space="0" w:color="000000"/>
            </w:tcBorders>
          </w:tcPr>
          <w:p>
            <w:pPr>
              <w:pStyle w:val="TableParagraph"/>
              <w:spacing w:before="55"/>
              <w:ind w:left="123" w:right="101"/>
              <w:jc w:val="center"/>
              <w:rPr>
                <w:sz w:val="22"/>
              </w:rPr>
            </w:pPr>
            <w:r>
              <w:rPr>
                <w:sz w:val="22"/>
              </w:rPr>
              <w:t>1,166</w:t>
            </w:r>
          </w:p>
        </w:tc>
        <w:tc>
          <w:tcPr>
            <w:tcW w:w="959" w:type="dxa"/>
            <w:tcBorders>
              <w:top w:val="single" w:sz="8" w:space="0" w:color="000000"/>
              <w:left w:val="single" w:sz="8" w:space="0" w:color="000000"/>
              <w:bottom w:val="single" w:sz="8" w:space="0" w:color="000000"/>
            </w:tcBorders>
          </w:tcPr>
          <w:p>
            <w:pPr>
              <w:pStyle w:val="TableParagraph"/>
              <w:spacing w:before="55"/>
              <w:ind w:left="81" w:right="50"/>
              <w:jc w:val="center"/>
              <w:rPr>
                <w:sz w:val="22"/>
              </w:rPr>
            </w:pPr>
            <w:r>
              <w:rPr>
                <w:sz w:val="22"/>
              </w:rPr>
              <w:t>6.8%</w:t>
            </w:r>
          </w:p>
        </w:tc>
      </w:tr>
      <w:tr>
        <w:trPr>
          <w:trHeight w:val="374" w:hRule="atLeast"/>
        </w:trPr>
        <w:tc>
          <w:tcPr>
            <w:tcW w:w="1691" w:type="dxa"/>
            <w:tcBorders>
              <w:top w:val="single" w:sz="8" w:space="0" w:color="000000"/>
              <w:bottom w:val="single" w:sz="8" w:space="0" w:color="000000"/>
            </w:tcBorders>
            <w:shd w:val="clear" w:color="auto" w:fill="FFF6E7"/>
          </w:tcPr>
          <w:p>
            <w:pPr>
              <w:pStyle w:val="TableParagraph"/>
              <w:spacing w:before="54"/>
              <w:ind w:left="72"/>
              <w:jc w:val="left"/>
              <w:rPr>
                <w:sz w:val="18"/>
              </w:rPr>
            </w:pPr>
            <w:r>
              <w:rPr>
                <w:sz w:val="22"/>
              </w:rPr>
              <w:t>15-19 </w:t>
            </w:r>
            <w:r>
              <w:rPr>
                <w:sz w:val="18"/>
              </w:rPr>
              <w:t>YEARS</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4" w:right="101"/>
              <w:jc w:val="center"/>
              <w:rPr>
                <w:sz w:val="22"/>
              </w:rPr>
            </w:pPr>
            <w:r>
              <w:rPr>
                <w:sz w:val="22"/>
              </w:rPr>
              <w:t>1,412</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4"/>
              <w:ind w:left="54" w:right="22"/>
              <w:jc w:val="center"/>
              <w:rPr>
                <w:sz w:val="22"/>
              </w:rPr>
            </w:pPr>
            <w:r>
              <w:rPr>
                <w:sz w:val="22"/>
              </w:rPr>
              <w:t>5.6%</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2" w:right="101"/>
              <w:jc w:val="center"/>
              <w:rPr>
                <w:sz w:val="22"/>
              </w:rPr>
            </w:pPr>
            <w:r>
              <w:rPr>
                <w:sz w:val="22"/>
              </w:rPr>
              <w:t>2,143</w:t>
            </w:r>
          </w:p>
        </w:tc>
        <w:tc>
          <w:tcPr>
            <w:tcW w:w="998" w:type="dxa"/>
            <w:tcBorders>
              <w:top w:val="single" w:sz="8" w:space="0" w:color="000000"/>
              <w:left w:val="single" w:sz="8" w:space="0" w:color="000000"/>
              <w:bottom w:val="single" w:sz="8" w:space="0" w:color="000000"/>
            </w:tcBorders>
            <w:shd w:val="clear" w:color="auto" w:fill="FFF6E7"/>
          </w:tcPr>
          <w:p>
            <w:pPr>
              <w:pStyle w:val="TableParagraph"/>
              <w:spacing w:before="54"/>
              <w:ind w:left="98" w:right="69"/>
              <w:jc w:val="center"/>
              <w:rPr>
                <w:sz w:val="22"/>
              </w:rPr>
            </w:pPr>
            <w:r>
              <w:rPr>
                <w:sz w:val="22"/>
              </w:rPr>
              <w:t>5.8%</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1" w:right="101"/>
              <w:jc w:val="center"/>
              <w:rPr>
                <w:sz w:val="22"/>
              </w:rPr>
            </w:pPr>
            <w:r>
              <w:rPr>
                <w:sz w:val="22"/>
              </w:rPr>
              <w:t>1,644</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4"/>
              <w:ind w:left="51" w:right="22"/>
              <w:jc w:val="center"/>
              <w:rPr>
                <w:sz w:val="22"/>
              </w:rPr>
            </w:pPr>
            <w:r>
              <w:rPr>
                <w:sz w:val="22"/>
              </w:rPr>
              <w:t>6.2%</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19" w:right="101"/>
              <w:jc w:val="center"/>
              <w:rPr>
                <w:sz w:val="22"/>
              </w:rPr>
            </w:pPr>
            <w:r>
              <w:rPr>
                <w:sz w:val="22"/>
              </w:rPr>
              <w:t>1,073</w:t>
            </w:r>
          </w:p>
        </w:tc>
        <w:tc>
          <w:tcPr>
            <w:tcW w:w="959" w:type="dxa"/>
            <w:tcBorders>
              <w:top w:val="single" w:sz="8" w:space="0" w:color="000000"/>
              <w:left w:val="single" w:sz="8" w:space="0" w:color="000000"/>
              <w:bottom w:val="single" w:sz="8" w:space="0" w:color="000000"/>
            </w:tcBorders>
            <w:shd w:val="clear" w:color="auto" w:fill="FFF6E7"/>
          </w:tcPr>
          <w:p>
            <w:pPr>
              <w:pStyle w:val="TableParagraph"/>
              <w:spacing w:before="54"/>
              <w:ind w:left="77" w:right="50"/>
              <w:jc w:val="center"/>
              <w:rPr>
                <w:sz w:val="22"/>
              </w:rPr>
            </w:pPr>
            <w:r>
              <w:rPr>
                <w:sz w:val="22"/>
              </w:rPr>
              <w:t>6.3%</w:t>
            </w:r>
          </w:p>
        </w:tc>
      </w:tr>
      <w:tr>
        <w:trPr>
          <w:trHeight w:val="374" w:hRule="atLeast"/>
        </w:trPr>
        <w:tc>
          <w:tcPr>
            <w:tcW w:w="1691" w:type="dxa"/>
            <w:tcBorders>
              <w:top w:val="single" w:sz="8" w:space="0" w:color="000000"/>
              <w:bottom w:val="single" w:sz="8" w:space="0" w:color="000000"/>
            </w:tcBorders>
          </w:tcPr>
          <w:p>
            <w:pPr>
              <w:pStyle w:val="TableParagraph"/>
              <w:spacing w:before="54"/>
              <w:ind w:left="72"/>
              <w:jc w:val="left"/>
              <w:rPr>
                <w:sz w:val="18"/>
              </w:rPr>
            </w:pPr>
            <w:r>
              <w:rPr>
                <w:sz w:val="22"/>
              </w:rPr>
              <w:t>20-24 </w:t>
            </w:r>
            <w:r>
              <w:rPr>
                <w:sz w:val="18"/>
              </w:rPr>
              <w:t>YEARS</w:t>
            </w:r>
          </w:p>
        </w:tc>
        <w:tc>
          <w:tcPr>
            <w:tcW w:w="961" w:type="dxa"/>
            <w:tcBorders>
              <w:top w:val="single" w:sz="8" w:space="0" w:color="000000"/>
              <w:bottom w:val="single" w:sz="8" w:space="0" w:color="000000"/>
              <w:right w:val="single" w:sz="8" w:space="0" w:color="000000"/>
            </w:tcBorders>
          </w:tcPr>
          <w:p>
            <w:pPr>
              <w:pStyle w:val="TableParagraph"/>
              <w:spacing w:before="54"/>
              <w:ind w:left="124" w:right="101"/>
              <w:jc w:val="center"/>
              <w:rPr>
                <w:sz w:val="22"/>
              </w:rPr>
            </w:pPr>
            <w:r>
              <w:rPr>
                <w:sz w:val="22"/>
              </w:rPr>
              <w:t>1,592</w:t>
            </w:r>
          </w:p>
        </w:tc>
        <w:tc>
          <w:tcPr>
            <w:tcW w:w="1026" w:type="dxa"/>
            <w:tcBorders>
              <w:top w:val="single" w:sz="8" w:space="0" w:color="000000"/>
              <w:left w:val="single" w:sz="8" w:space="0" w:color="000000"/>
              <w:bottom w:val="single" w:sz="8" w:space="0" w:color="000000"/>
            </w:tcBorders>
          </w:tcPr>
          <w:p>
            <w:pPr>
              <w:pStyle w:val="TableParagraph"/>
              <w:spacing w:before="54"/>
              <w:ind w:left="55" w:right="22"/>
              <w:jc w:val="center"/>
              <w:rPr>
                <w:sz w:val="22"/>
              </w:rPr>
            </w:pPr>
            <w:r>
              <w:rPr>
                <w:sz w:val="22"/>
              </w:rPr>
              <w:t>6.3%</w:t>
            </w:r>
          </w:p>
        </w:tc>
        <w:tc>
          <w:tcPr>
            <w:tcW w:w="961" w:type="dxa"/>
            <w:tcBorders>
              <w:top w:val="single" w:sz="8" w:space="0" w:color="000000"/>
              <w:bottom w:val="single" w:sz="8" w:space="0" w:color="000000"/>
              <w:right w:val="single" w:sz="8" w:space="0" w:color="000000"/>
            </w:tcBorders>
          </w:tcPr>
          <w:p>
            <w:pPr>
              <w:pStyle w:val="TableParagraph"/>
              <w:spacing w:before="54"/>
              <w:ind w:left="124" w:right="101"/>
              <w:jc w:val="center"/>
              <w:rPr>
                <w:sz w:val="22"/>
              </w:rPr>
            </w:pPr>
            <w:r>
              <w:rPr>
                <w:sz w:val="22"/>
              </w:rPr>
              <w:t>2,001</w:t>
            </w:r>
          </w:p>
        </w:tc>
        <w:tc>
          <w:tcPr>
            <w:tcW w:w="998" w:type="dxa"/>
            <w:tcBorders>
              <w:top w:val="single" w:sz="8" w:space="0" w:color="000000"/>
              <w:left w:val="single" w:sz="8" w:space="0" w:color="000000"/>
              <w:bottom w:val="single" w:sz="8" w:space="0" w:color="000000"/>
            </w:tcBorders>
          </w:tcPr>
          <w:p>
            <w:pPr>
              <w:pStyle w:val="TableParagraph"/>
              <w:spacing w:before="54"/>
              <w:ind w:left="101" w:right="69"/>
              <w:jc w:val="center"/>
              <w:rPr>
                <w:sz w:val="22"/>
              </w:rPr>
            </w:pPr>
            <w:r>
              <w:rPr>
                <w:sz w:val="22"/>
              </w:rPr>
              <w:t>5.4%</w:t>
            </w:r>
          </w:p>
        </w:tc>
        <w:tc>
          <w:tcPr>
            <w:tcW w:w="961" w:type="dxa"/>
            <w:tcBorders>
              <w:top w:val="single" w:sz="8" w:space="0" w:color="000000"/>
              <w:bottom w:val="single" w:sz="8" w:space="0" w:color="000000"/>
              <w:right w:val="single" w:sz="8" w:space="0" w:color="000000"/>
            </w:tcBorders>
          </w:tcPr>
          <w:p>
            <w:pPr>
              <w:pStyle w:val="TableParagraph"/>
              <w:spacing w:before="54"/>
              <w:ind w:left="124" w:right="101"/>
              <w:jc w:val="center"/>
              <w:rPr>
                <w:sz w:val="22"/>
              </w:rPr>
            </w:pPr>
            <w:r>
              <w:rPr>
                <w:sz w:val="22"/>
              </w:rPr>
              <w:t>1,336</w:t>
            </w:r>
          </w:p>
        </w:tc>
        <w:tc>
          <w:tcPr>
            <w:tcW w:w="1026" w:type="dxa"/>
            <w:tcBorders>
              <w:top w:val="single" w:sz="8" w:space="0" w:color="000000"/>
              <w:left w:val="single" w:sz="8" w:space="0" w:color="000000"/>
              <w:bottom w:val="single" w:sz="8" w:space="0" w:color="000000"/>
            </w:tcBorders>
          </w:tcPr>
          <w:p>
            <w:pPr>
              <w:pStyle w:val="TableParagraph"/>
              <w:spacing w:before="54"/>
              <w:ind w:left="55" w:right="22"/>
              <w:jc w:val="center"/>
              <w:rPr>
                <w:sz w:val="22"/>
              </w:rPr>
            </w:pPr>
            <w:r>
              <w:rPr>
                <w:sz w:val="22"/>
              </w:rPr>
              <w:t>5.1%</w:t>
            </w:r>
          </w:p>
        </w:tc>
        <w:tc>
          <w:tcPr>
            <w:tcW w:w="961" w:type="dxa"/>
            <w:tcBorders>
              <w:top w:val="single" w:sz="8" w:space="0" w:color="000000"/>
              <w:bottom w:val="single" w:sz="8" w:space="0" w:color="000000"/>
              <w:right w:val="single" w:sz="8" w:space="0" w:color="000000"/>
            </w:tcBorders>
          </w:tcPr>
          <w:p>
            <w:pPr>
              <w:pStyle w:val="TableParagraph"/>
              <w:spacing w:before="54"/>
              <w:ind w:left="125" w:right="101"/>
              <w:jc w:val="center"/>
              <w:rPr>
                <w:sz w:val="22"/>
              </w:rPr>
            </w:pPr>
            <w:r>
              <w:rPr>
                <w:sz w:val="22"/>
              </w:rPr>
              <w:t>950</w:t>
            </w:r>
          </w:p>
        </w:tc>
        <w:tc>
          <w:tcPr>
            <w:tcW w:w="959" w:type="dxa"/>
            <w:tcBorders>
              <w:top w:val="single" w:sz="8" w:space="0" w:color="000000"/>
              <w:left w:val="single" w:sz="8" w:space="0" w:color="000000"/>
              <w:bottom w:val="single" w:sz="8" w:space="0" w:color="000000"/>
            </w:tcBorders>
          </w:tcPr>
          <w:p>
            <w:pPr>
              <w:pStyle w:val="TableParagraph"/>
              <w:spacing w:before="54"/>
              <w:ind w:left="81" w:right="50"/>
              <w:jc w:val="center"/>
              <w:rPr>
                <w:sz w:val="22"/>
              </w:rPr>
            </w:pPr>
            <w:r>
              <w:rPr>
                <w:sz w:val="22"/>
              </w:rPr>
              <w:t>5.5%</w:t>
            </w:r>
          </w:p>
        </w:tc>
      </w:tr>
      <w:tr>
        <w:trPr>
          <w:trHeight w:val="374" w:hRule="atLeast"/>
        </w:trPr>
        <w:tc>
          <w:tcPr>
            <w:tcW w:w="1691" w:type="dxa"/>
            <w:tcBorders>
              <w:top w:val="single" w:sz="8" w:space="0" w:color="000000"/>
              <w:bottom w:val="single" w:sz="8" w:space="0" w:color="000000"/>
            </w:tcBorders>
            <w:shd w:val="clear" w:color="auto" w:fill="FFF6E7"/>
          </w:tcPr>
          <w:p>
            <w:pPr>
              <w:pStyle w:val="TableParagraph"/>
              <w:spacing w:before="54"/>
              <w:ind w:left="72"/>
              <w:jc w:val="left"/>
              <w:rPr>
                <w:sz w:val="18"/>
              </w:rPr>
            </w:pPr>
            <w:r>
              <w:rPr>
                <w:sz w:val="22"/>
              </w:rPr>
              <w:t>25-29 </w:t>
            </w:r>
            <w:r>
              <w:rPr>
                <w:sz w:val="18"/>
              </w:rPr>
              <w:t>YEARS</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4" w:right="101"/>
              <w:jc w:val="center"/>
              <w:rPr>
                <w:sz w:val="22"/>
              </w:rPr>
            </w:pPr>
            <w:r>
              <w:rPr>
                <w:sz w:val="22"/>
              </w:rPr>
              <w:t>1,827</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4"/>
              <w:ind w:left="54" w:right="22"/>
              <w:jc w:val="center"/>
              <w:rPr>
                <w:sz w:val="22"/>
              </w:rPr>
            </w:pPr>
            <w:r>
              <w:rPr>
                <w:sz w:val="22"/>
              </w:rPr>
              <w:t>7.2%</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2" w:right="101"/>
              <w:jc w:val="center"/>
              <w:rPr>
                <w:sz w:val="22"/>
              </w:rPr>
            </w:pPr>
            <w:r>
              <w:rPr>
                <w:sz w:val="22"/>
              </w:rPr>
              <w:t>2,256</w:t>
            </w:r>
          </w:p>
        </w:tc>
        <w:tc>
          <w:tcPr>
            <w:tcW w:w="998" w:type="dxa"/>
            <w:tcBorders>
              <w:top w:val="single" w:sz="8" w:space="0" w:color="000000"/>
              <w:left w:val="single" w:sz="8" w:space="0" w:color="000000"/>
              <w:bottom w:val="single" w:sz="8" w:space="0" w:color="000000"/>
            </w:tcBorders>
            <w:shd w:val="clear" w:color="auto" w:fill="FFF6E7"/>
          </w:tcPr>
          <w:p>
            <w:pPr>
              <w:pStyle w:val="TableParagraph"/>
              <w:spacing w:before="54"/>
              <w:ind w:left="98" w:right="69"/>
              <w:jc w:val="center"/>
              <w:rPr>
                <w:sz w:val="22"/>
              </w:rPr>
            </w:pPr>
            <w:r>
              <w:rPr>
                <w:sz w:val="22"/>
              </w:rPr>
              <w:t>6.1%</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1" w:right="101"/>
              <w:jc w:val="center"/>
              <w:rPr>
                <w:sz w:val="22"/>
              </w:rPr>
            </w:pPr>
            <w:r>
              <w:rPr>
                <w:sz w:val="22"/>
              </w:rPr>
              <w:t>1,420</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4"/>
              <w:ind w:left="51" w:right="22"/>
              <w:jc w:val="center"/>
              <w:rPr>
                <w:sz w:val="22"/>
              </w:rPr>
            </w:pPr>
            <w:r>
              <w:rPr>
                <w:sz w:val="22"/>
              </w:rPr>
              <w:t>5.4%</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0" w:right="101"/>
              <w:jc w:val="center"/>
              <w:rPr>
                <w:sz w:val="22"/>
              </w:rPr>
            </w:pPr>
            <w:r>
              <w:rPr>
                <w:sz w:val="22"/>
              </w:rPr>
              <w:t>809</w:t>
            </w:r>
          </w:p>
        </w:tc>
        <w:tc>
          <w:tcPr>
            <w:tcW w:w="959" w:type="dxa"/>
            <w:tcBorders>
              <w:top w:val="single" w:sz="8" w:space="0" w:color="000000"/>
              <w:left w:val="single" w:sz="8" w:space="0" w:color="000000"/>
              <w:bottom w:val="single" w:sz="8" w:space="0" w:color="000000"/>
            </w:tcBorders>
            <w:shd w:val="clear" w:color="auto" w:fill="FFF6E7"/>
          </w:tcPr>
          <w:p>
            <w:pPr>
              <w:pStyle w:val="TableParagraph"/>
              <w:spacing w:before="54"/>
              <w:ind w:left="77" w:right="50"/>
              <w:jc w:val="center"/>
              <w:rPr>
                <w:sz w:val="22"/>
              </w:rPr>
            </w:pPr>
            <w:r>
              <w:rPr>
                <w:sz w:val="22"/>
              </w:rPr>
              <w:t>4.7%</w:t>
            </w:r>
          </w:p>
        </w:tc>
      </w:tr>
      <w:tr>
        <w:trPr>
          <w:trHeight w:val="374" w:hRule="atLeast"/>
        </w:trPr>
        <w:tc>
          <w:tcPr>
            <w:tcW w:w="1691" w:type="dxa"/>
            <w:tcBorders>
              <w:top w:val="single" w:sz="8" w:space="0" w:color="000000"/>
              <w:bottom w:val="single" w:sz="8" w:space="0" w:color="000000"/>
            </w:tcBorders>
          </w:tcPr>
          <w:p>
            <w:pPr>
              <w:pStyle w:val="TableParagraph"/>
              <w:spacing w:before="54"/>
              <w:ind w:left="72"/>
              <w:jc w:val="left"/>
              <w:rPr>
                <w:sz w:val="18"/>
              </w:rPr>
            </w:pPr>
            <w:r>
              <w:rPr>
                <w:sz w:val="22"/>
              </w:rPr>
              <w:t>30-34 </w:t>
            </w:r>
            <w:r>
              <w:rPr>
                <w:sz w:val="18"/>
              </w:rPr>
              <w:t>YEARS</w:t>
            </w:r>
          </w:p>
        </w:tc>
        <w:tc>
          <w:tcPr>
            <w:tcW w:w="961" w:type="dxa"/>
            <w:tcBorders>
              <w:top w:val="single" w:sz="8" w:space="0" w:color="000000"/>
              <w:bottom w:val="single" w:sz="8" w:space="0" w:color="000000"/>
              <w:right w:val="single" w:sz="8" w:space="0" w:color="000000"/>
            </w:tcBorders>
          </w:tcPr>
          <w:p>
            <w:pPr>
              <w:pStyle w:val="TableParagraph"/>
              <w:spacing w:before="54"/>
              <w:ind w:left="124" w:right="101"/>
              <w:jc w:val="center"/>
              <w:rPr>
                <w:sz w:val="22"/>
              </w:rPr>
            </w:pPr>
            <w:r>
              <w:rPr>
                <w:sz w:val="22"/>
              </w:rPr>
              <w:t>1,815</w:t>
            </w:r>
          </w:p>
        </w:tc>
        <w:tc>
          <w:tcPr>
            <w:tcW w:w="1026" w:type="dxa"/>
            <w:tcBorders>
              <w:top w:val="single" w:sz="8" w:space="0" w:color="000000"/>
              <w:left w:val="single" w:sz="8" w:space="0" w:color="000000"/>
              <w:bottom w:val="single" w:sz="8" w:space="0" w:color="000000"/>
            </w:tcBorders>
          </w:tcPr>
          <w:p>
            <w:pPr>
              <w:pStyle w:val="TableParagraph"/>
              <w:spacing w:before="54"/>
              <w:ind w:left="55" w:right="22"/>
              <w:jc w:val="center"/>
              <w:rPr>
                <w:sz w:val="22"/>
              </w:rPr>
            </w:pPr>
            <w:r>
              <w:rPr>
                <w:sz w:val="22"/>
              </w:rPr>
              <w:t>7.2%</w:t>
            </w:r>
          </w:p>
        </w:tc>
        <w:tc>
          <w:tcPr>
            <w:tcW w:w="961" w:type="dxa"/>
            <w:tcBorders>
              <w:top w:val="single" w:sz="8" w:space="0" w:color="000000"/>
              <w:bottom w:val="single" w:sz="8" w:space="0" w:color="000000"/>
              <w:right w:val="single" w:sz="8" w:space="0" w:color="000000"/>
            </w:tcBorders>
          </w:tcPr>
          <w:p>
            <w:pPr>
              <w:pStyle w:val="TableParagraph"/>
              <w:spacing w:before="54"/>
              <w:ind w:left="124" w:right="101"/>
              <w:jc w:val="center"/>
              <w:rPr>
                <w:sz w:val="22"/>
              </w:rPr>
            </w:pPr>
            <w:r>
              <w:rPr>
                <w:sz w:val="22"/>
              </w:rPr>
              <w:t>2,107</w:t>
            </w:r>
          </w:p>
        </w:tc>
        <w:tc>
          <w:tcPr>
            <w:tcW w:w="998" w:type="dxa"/>
            <w:tcBorders>
              <w:top w:val="single" w:sz="8" w:space="0" w:color="000000"/>
              <w:left w:val="single" w:sz="8" w:space="0" w:color="000000"/>
              <w:bottom w:val="single" w:sz="8" w:space="0" w:color="000000"/>
            </w:tcBorders>
          </w:tcPr>
          <w:p>
            <w:pPr>
              <w:pStyle w:val="TableParagraph"/>
              <w:spacing w:before="54"/>
              <w:ind w:left="101" w:right="69"/>
              <w:jc w:val="center"/>
              <w:rPr>
                <w:sz w:val="22"/>
              </w:rPr>
            </w:pPr>
            <w:r>
              <w:rPr>
                <w:sz w:val="22"/>
              </w:rPr>
              <w:t>5.7%</w:t>
            </w:r>
          </w:p>
        </w:tc>
        <w:tc>
          <w:tcPr>
            <w:tcW w:w="961" w:type="dxa"/>
            <w:tcBorders>
              <w:top w:val="single" w:sz="8" w:space="0" w:color="000000"/>
              <w:bottom w:val="single" w:sz="8" w:space="0" w:color="000000"/>
              <w:right w:val="single" w:sz="8" w:space="0" w:color="000000"/>
            </w:tcBorders>
          </w:tcPr>
          <w:p>
            <w:pPr>
              <w:pStyle w:val="TableParagraph"/>
              <w:spacing w:before="54"/>
              <w:ind w:left="124" w:right="101"/>
              <w:jc w:val="center"/>
              <w:rPr>
                <w:sz w:val="22"/>
              </w:rPr>
            </w:pPr>
            <w:r>
              <w:rPr>
                <w:sz w:val="22"/>
              </w:rPr>
              <w:t>1,507</w:t>
            </w:r>
          </w:p>
        </w:tc>
        <w:tc>
          <w:tcPr>
            <w:tcW w:w="1026" w:type="dxa"/>
            <w:tcBorders>
              <w:top w:val="single" w:sz="8" w:space="0" w:color="000000"/>
              <w:left w:val="single" w:sz="8" w:space="0" w:color="000000"/>
              <w:bottom w:val="single" w:sz="8" w:space="0" w:color="000000"/>
            </w:tcBorders>
          </w:tcPr>
          <w:p>
            <w:pPr>
              <w:pStyle w:val="TableParagraph"/>
              <w:spacing w:before="54"/>
              <w:ind w:left="55" w:right="22"/>
              <w:jc w:val="center"/>
              <w:rPr>
                <w:sz w:val="22"/>
              </w:rPr>
            </w:pPr>
            <w:r>
              <w:rPr>
                <w:sz w:val="22"/>
              </w:rPr>
              <w:t>5.7%</w:t>
            </w:r>
          </w:p>
        </w:tc>
        <w:tc>
          <w:tcPr>
            <w:tcW w:w="961" w:type="dxa"/>
            <w:tcBorders>
              <w:top w:val="single" w:sz="8" w:space="0" w:color="000000"/>
              <w:bottom w:val="single" w:sz="8" w:space="0" w:color="000000"/>
              <w:right w:val="single" w:sz="8" w:space="0" w:color="000000"/>
            </w:tcBorders>
          </w:tcPr>
          <w:p>
            <w:pPr>
              <w:pStyle w:val="TableParagraph"/>
              <w:spacing w:before="54"/>
              <w:ind w:left="125" w:right="101"/>
              <w:jc w:val="center"/>
              <w:rPr>
                <w:sz w:val="22"/>
              </w:rPr>
            </w:pPr>
            <w:r>
              <w:rPr>
                <w:sz w:val="22"/>
              </w:rPr>
              <w:t>827</w:t>
            </w:r>
          </w:p>
        </w:tc>
        <w:tc>
          <w:tcPr>
            <w:tcW w:w="959" w:type="dxa"/>
            <w:tcBorders>
              <w:top w:val="single" w:sz="8" w:space="0" w:color="000000"/>
              <w:left w:val="single" w:sz="8" w:space="0" w:color="000000"/>
              <w:bottom w:val="single" w:sz="8" w:space="0" w:color="000000"/>
            </w:tcBorders>
          </w:tcPr>
          <w:p>
            <w:pPr>
              <w:pStyle w:val="TableParagraph"/>
              <w:spacing w:before="54"/>
              <w:ind w:left="81" w:right="50"/>
              <w:jc w:val="center"/>
              <w:rPr>
                <w:sz w:val="22"/>
              </w:rPr>
            </w:pPr>
            <w:r>
              <w:rPr>
                <w:sz w:val="22"/>
              </w:rPr>
              <w:t>4.8%</w:t>
            </w:r>
          </w:p>
        </w:tc>
      </w:tr>
      <w:tr>
        <w:trPr>
          <w:trHeight w:val="374" w:hRule="atLeast"/>
        </w:trPr>
        <w:tc>
          <w:tcPr>
            <w:tcW w:w="1691" w:type="dxa"/>
            <w:tcBorders>
              <w:top w:val="single" w:sz="8" w:space="0" w:color="000000"/>
              <w:bottom w:val="single" w:sz="8" w:space="0" w:color="000000"/>
            </w:tcBorders>
            <w:shd w:val="clear" w:color="auto" w:fill="FFF6E7"/>
          </w:tcPr>
          <w:p>
            <w:pPr>
              <w:pStyle w:val="TableParagraph"/>
              <w:spacing w:before="55"/>
              <w:ind w:left="72"/>
              <w:jc w:val="left"/>
              <w:rPr>
                <w:sz w:val="18"/>
              </w:rPr>
            </w:pPr>
            <w:r>
              <w:rPr>
                <w:sz w:val="22"/>
              </w:rPr>
              <w:t>35-39 </w:t>
            </w:r>
            <w:r>
              <w:rPr>
                <w:sz w:val="18"/>
              </w:rPr>
              <w:t>YEARS</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5"/>
              <w:ind w:left="124" w:right="101"/>
              <w:jc w:val="center"/>
              <w:rPr>
                <w:sz w:val="22"/>
              </w:rPr>
            </w:pPr>
            <w:r>
              <w:rPr>
                <w:sz w:val="22"/>
              </w:rPr>
              <w:t>1,504</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5"/>
              <w:ind w:left="54" w:right="22"/>
              <w:jc w:val="center"/>
              <w:rPr>
                <w:sz w:val="22"/>
              </w:rPr>
            </w:pPr>
            <w:r>
              <w:rPr>
                <w:sz w:val="22"/>
              </w:rPr>
              <w:t>5.9%</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5"/>
              <w:ind w:left="122" w:right="101"/>
              <w:jc w:val="center"/>
              <w:rPr>
                <w:sz w:val="22"/>
              </w:rPr>
            </w:pPr>
            <w:r>
              <w:rPr>
                <w:sz w:val="22"/>
              </w:rPr>
              <w:t>2,170</w:t>
            </w:r>
          </w:p>
        </w:tc>
        <w:tc>
          <w:tcPr>
            <w:tcW w:w="998" w:type="dxa"/>
            <w:tcBorders>
              <w:top w:val="single" w:sz="8" w:space="0" w:color="000000"/>
              <w:left w:val="single" w:sz="8" w:space="0" w:color="000000"/>
              <w:bottom w:val="single" w:sz="8" w:space="0" w:color="000000"/>
            </w:tcBorders>
            <w:shd w:val="clear" w:color="auto" w:fill="FFF6E7"/>
          </w:tcPr>
          <w:p>
            <w:pPr>
              <w:pStyle w:val="TableParagraph"/>
              <w:spacing w:before="55"/>
              <w:ind w:left="98" w:right="69"/>
              <w:jc w:val="center"/>
              <w:rPr>
                <w:sz w:val="22"/>
              </w:rPr>
            </w:pPr>
            <w:r>
              <w:rPr>
                <w:sz w:val="22"/>
              </w:rPr>
              <w:t>5.8%</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5"/>
              <w:ind w:left="121" w:right="101"/>
              <w:jc w:val="center"/>
              <w:rPr>
                <w:sz w:val="22"/>
              </w:rPr>
            </w:pPr>
            <w:r>
              <w:rPr>
                <w:sz w:val="22"/>
              </w:rPr>
              <w:t>1,520</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5"/>
              <w:ind w:left="51" w:right="22"/>
              <w:jc w:val="center"/>
              <w:rPr>
                <w:sz w:val="22"/>
              </w:rPr>
            </w:pPr>
            <w:r>
              <w:rPr>
                <w:sz w:val="22"/>
              </w:rPr>
              <w:t>5.8%</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5"/>
              <w:ind w:left="119" w:right="101"/>
              <w:jc w:val="center"/>
              <w:rPr>
                <w:sz w:val="22"/>
              </w:rPr>
            </w:pPr>
            <w:r>
              <w:rPr>
                <w:sz w:val="22"/>
              </w:rPr>
              <w:t>1,121</w:t>
            </w:r>
          </w:p>
        </w:tc>
        <w:tc>
          <w:tcPr>
            <w:tcW w:w="959" w:type="dxa"/>
            <w:tcBorders>
              <w:top w:val="single" w:sz="8" w:space="0" w:color="000000"/>
              <w:left w:val="single" w:sz="8" w:space="0" w:color="000000"/>
              <w:bottom w:val="single" w:sz="8" w:space="0" w:color="000000"/>
            </w:tcBorders>
            <w:shd w:val="clear" w:color="auto" w:fill="FFF6E7"/>
          </w:tcPr>
          <w:p>
            <w:pPr>
              <w:pStyle w:val="TableParagraph"/>
              <w:spacing w:before="55"/>
              <w:ind w:left="77" w:right="50"/>
              <w:jc w:val="center"/>
              <w:rPr>
                <w:sz w:val="22"/>
              </w:rPr>
            </w:pPr>
            <w:r>
              <w:rPr>
                <w:sz w:val="22"/>
              </w:rPr>
              <w:t>6.5%</w:t>
            </w:r>
          </w:p>
        </w:tc>
      </w:tr>
      <w:tr>
        <w:trPr>
          <w:trHeight w:val="375" w:hRule="atLeast"/>
        </w:trPr>
        <w:tc>
          <w:tcPr>
            <w:tcW w:w="1691" w:type="dxa"/>
            <w:tcBorders>
              <w:top w:val="single" w:sz="8" w:space="0" w:color="000000"/>
              <w:bottom w:val="single" w:sz="8" w:space="0" w:color="000000"/>
            </w:tcBorders>
          </w:tcPr>
          <w:p>
            <w:pPr>
              <w:pStyle w:val="TableParagraph"/>
              <w:spacing w:before="55"/>
              <w:ind w:left="72"/>
              <w:jc w:val="left"/>
              <w:rPr>
                <w:sz w:val="18"/>
              </w:rPr>
            </w:pPr>
            <w:r>
              <w:rPr>
                <w:sz w:val="22"/>
              </w:rPr>
              <w:t>40-44 </w:t>
            </w:r>
            <w:r>
              <w:rPr>
                <w:sz w:val="18"/>
              </w:rPr>
              <w:t>YEARS</w:t>
            </w:r>
          </w:p>
        </w:tc>
        <w:tc>
          <w:tcPr>
            <w:tcW w:w="961" w:type="dxa"/>
            <w:tcBorders>
              <w:top w:val="single" w:sz="8" w:space="0" w:color="000000"/>
              <w:bottom w:val="single" w:sz="8" w:space="0" w:color="000000"/>
              <w:right w:val="single" w:sz="8" w:space="0" w:color="000000"/>
            </w:tcBorders>
          </w:tcPr>
          <w:p>
            <w:pPr>
              <w:pStyle w:val="TableParagraph"/>
              <w:spacing w:before="55"/>
              <w:ind w:left="124" w:right="101"/>
              <w:jc w:val="center"/>
              <w:rPr>
                <w:sz w:val="22"/>
              </w:rPr>
            </w:pPr>
            <w:r>
              <w:rPr>
                <w:sz w:val="22"/>
              </w:rPr>
              <w:t>1,534</w:t>
            </w:r>
          </w:p>
        </w:tc>
        <w:tc>
          <w:tcPr>
            <w:tcW w:w="1026" w:type="dxa"/>
            <w:tcBorders>
              <w:top w:val="single" w:sz="8" w:space="0" w:color="000000"/>
              <w:left w:val="single" w:sz="8" w:space="0" w:color="000000"/>
              <w:bottom w:val="single" w:sz="8" w:space="0" w:color="000000"/>
            </w:tcBorders>
          </w:tcPr>
          <w:p>
            <w:pPr>
              <w:pStyle w:val="TableParagraph"/>
              <w:spacing w:before="55"/>
              <w:ind w:left="55" w:right="22"/>
              <w:jc w:val="center"/>
              <w:rPr>
                <w:sz w:val="22"/>
              </w:rPr>
            </w:pPr>
            <w:r>
              <w:rPr>
                <w:sz w:val="22"/>
              </w:rPr>
              <w:t>6.0%</w:t>
            </w:r>
          </w:p>
        </w:tc>
        <w:tc>
          <w:tcPr>
            <w:tcW w:w="961" w:type="dxa"/>
            <w:tcBorders>
              <w:top w:val="single" w:sz="8" w:space="0" w:color="000000"/>
              <w:bottom w:val="single" w:sz="8" w:space="0" w:color="000000"/>
              <w:right w:val="single" w:sz="8" w:space="0" w:color="000000"/>
            </w:tcBorders>
          </w:tcPr>
          <w:p>
            <w:pPr>
              <w:pStyle w:val="TableParagraph"/>
              <w:spacing w:before="55"/>
              <w:ind w:left="124" w:right="101"/>
              <w:jc w:val="center"/>
              <w:rPr>
                <w:sz w:val="22"/>
              </w:rPr>
            </w:pPr>
            <w:r>
              <w:rPr>
                <w:sz w:val="22"/>
              </w:rPr>
              <w:t>1,883</w:t>
            </w:r>
          </w:p>
        </w:tc>
        <w:tc>
          <w:tcPr>
            <w:tcW w:w="998" w:type="dxa"/>
            <w:tcBorders>
              <w:top w:val="single" w:sz="8" w:space="0" w:color="000000"/>
              <w:left w:val="single" w:sz="8" w:space="0" w:color="000000"/>
              <w:bottom w:val="single" w:sz="8" w:space="0" w:color="000000"/>
            </w:tcBorders>
          </w:tcPr>
          <w:p>
            <w:pPr>
              <w:pStyle w:val="TableParagraph"/>
              <w:spacing w:before="55"/>
              <w:ind w:left="100" w:right="69"/>
              <w:jc w:val="center"/>
              <w:rPr>
                <w:sz w:val="22"/>
              </w:rPr>
            </w:pPr>
            <w:r>
              <w:rPr>
                <w:sz w:val="22"/>
              </w:rPr>
              <w:t>5.1%</w:t>
            </w:r>
          </w:p>
        </w:tc>
        <w:tc>
          <w:tcPr>
            <w:tcW w:w="961" w:type="dxa"/>
            <w:tcBorders>
              <w:top w:val="single" w:sz="8" w:space="0" w:color="000000"/>
              <w:bottom w:val="single" w:sz="8" w:space="0" w:color="000000"/>
              <w:right w:val="single" w:sz="8" w:space="0" w:color="000000"/>
            </w:tcBorders>
          </w:tcPr>
          <w:p>
            <w:pPr>
              <w:pStyle w:val="TableParagraph"/>
              <w:spacing w:before="55"/>
              <w:ind w:left="124" w:right="101"/>
              <w:jc w:val="center"/>
              <w:rPr>
                <w:sz w:val="22"/>
              </w:rPr>
            </w:pPr>
            <w:r>
              <w:rPr>
                <w:sz w:val="22"/>
              </w:rPr>
              <w:t>1,501</w:t>
            </w:r>
          </w:p>
        </w:tc>
        <w:tc>
          <w:tcPr>
            <w:tcW w:w="1026" w:type="dxa"/>
            <w:tcBorders>
              <w:top w:val="single" w:sz="8" w:space="0" w:color="000000"/>
              <w:left w:val="single" w:sz="8" w:space="0" w:color="000000"/>
              <w:bottom w:val="single" w:sz="8" w:space="0" w:color="000000"/>
            </w:tcBorders>
          </w:tcPr>
          <w:p>
            <w:pPr>
              <w:pStyle w:val="TableParagraph"/>
              <w:spacing w:before="55"/>
              <w:ind w:left="54" w:right="22"/>
              <w:jc w:val="center"/>
              <w:rPr>
                <w:sz w:val="22"/>
              </w:rPr>
            </w:pPr>
            <w:r>
              <w:rPr>
                <w:sz w:val="22"/>
              </w:rPr>
              <w:t>5.7%</w:t>
            </w:r>
          </w:p>
        </w:tc>
        <w:tc>
          <w:tcPr>
            <w:tcW w:w="961" w:type="dxa"/>
            <w:tcBorders>
              <w:top w:val="single" w:sz="8" w:space="0" w:color="000000"/>
              <w:bottom w:val="single" w:sz="8" w:space="0" w:color="000000"/>
              <w:right w:val="single" w:sz="8" w:space="0" w:color="000000"/>
            </w:tcBorders>
          </w:tcPr>
          <w:p>
            <w:pPr>
              <w:pStyle w:val="TableParagraph"/>
              <w:spacing w:before="55"/>
              <w:ind w:left="123" w:right="101"/>
              <w:jc w:val="center"/>
              <w:rPr>
                <w:sz w:val="22"/>
              </w:rPr>
            </w:pPr>
            <w:r>
              <w:rPr>
                <w:sz w:val="22"/>
              </w:rPr>
              <w:t>1,007</w:t>
            </w:r>
          </w:p>
        </w:tc>
        <w:tc>
          <w:tcPr>
            <w:tcW w:w="959" w:type="dxa"/>
            <w:tcBorders>
              <w:top w:val="single" w:sz="8" w:space="0" w:color="000000"/>
              <w:left w:val="single" w:sz="8" w:space="0" w:color="000000"/>
              <w:bottom w:val="single" w:sz="8" w:space="0" w:color="000000"/>
            </w:tcBorders>
          </w:tcPr>
          <w:p>
            <w:pPr>
              <w:pStyle w:val="TableParagraph"/>
              <w:spacing w:before="55"/>
              <w:ind w:left="81" w:right="50"/>
              <w:jc w:val="center"/>
              <w:rPr>
                <w:sz w:val="22"/>
              </w:rPr>
            </w:pPr>
            <w:r>
              <w:rPr>
                <w:sz w:val="22"/>
              </w:rPr>
              <w:t>5.9%</w:t>
            </w:r>
          </w:p>
        </w:tc>
      </w:tr>
      <w:tr>
        <w:trPr>
          <w:trHeight w:val="374" w:hRule="atLeast"/>
        </w:trPr>
        <w:tc>
          <w:tcPr>
            <w:tcW w:w="1691" w:type="dxa"/>
            <w:tcBorders>
              <w:top w:val="single" w:sz="8" w:space="0" w:color="000000"/>
              <w:bottom w:val="single" w:sz="8" w:space="0" w:color="000000"/>
            </w:tcBorders>
            <w:shd w:val="clear" w:color="auto" w:fill="FFF6E7"/>
          </w:tcPr>
          <w:p>
            <w:pPr>
              <w:pStyle w:val="TableParagraph"/>
              <w:spacing w:before="54"/>
              <w:ind w:left="72"/>
              <w:jc w:val="left"/>
              <w:rPr>
                <w:sz w:val="18"/>
              </w:rPr>
            </w:pPr>
            <w:r>
              <w:rPr>
                <w:sz w:val="22"/>
              </w:rPr>
              <w:t>45-49 </w:t>
            </w:r>
            <w:r>
              <w:rPr>
                <w:sz w:val="18"/>
              </w:rPr>
              <w:t>YEARS</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4" w:right="101"/>
              <w:jc w:val="center"/>
              <w:rPr>
                <w:sz w:val="22"/>
              </w:rPr>
            </w:pPr>
            <w:r>
              <w:rPr>
                <w:sz w:val="22"/>
              </w:rPr>
              <w:t>1,634</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4"/>
              <w:ind w:left="54" w:right="22"/>
              <w:jc w:val="center"/>
              <w:rPr>
                <w:sz w:val="22"/>
              </w:rPr>
            </w:pPr>
            <w:r>
              <w:rPr>
                <w:sz w:val="22"/>
              </w:rPr>
              <w:t>6.4%</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2" w:right="101"/>
              <w:jc w:val="center"/>
              <w:rPr>
                <w:sz w:val="22"/>
              </w:rPr>
            </w:pPr>
            <w:r>
              <w:rPr>
                <w:sz w:val="22"/>
              </w:rPr>
              <w:t>2,278</w:t>
            </w:r>
          </w:p>
        </w:tc>
        <w:tc>
          <w:tcPr>
            <w:tcW w:w="998" w:type="dxa"/>
            <w:tcBorders>
              <w:top w:val="single" w:sz="8" w:space="0" w:color="000000"/>
              <w:left w:val="single" w:sz="8" w:space="0" w:color="000000"/>
              <w:bottom w:val="single" w:sz="8" w:space="0" w:color="000000"/>
            </w:tcBorders>
            <w:shd w:val="clear" w:color="auto" w:fill="FFF6E7"/>
          </w:tcPr>
          <w:p>
            <w:pPr>
              <w:pStyle w:val="TableParagraph"/>
              <w:spacing w:before="54"/>
              <w:ind w:left="98" w:right="69"/>
              <w:jc w:val="center"/>
              <w:rPr>
                <w:sz w:val="22"/>
              </w:rPr>
            </w:pPr>
            <w:r>
              <w:rPr>
                <w:sz w:val="22"/>
              </w:rPr>
              <w:t>6.1%</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1" w:right="101"/>
              <w:jc w:val="center"/>
              <w:rPr>
                <w:sz w:val="22"/>
              </w:rPr>
            </w:pPr>
            <w:r>
              <w:rPr>
                <w:sz w:val="22"/>
              </w:rPr>
              <w:t>1,583</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4"/>
              <w:ind w:left="51" w:right="22"/>
              <w:jc w:val="center"/>
              <w:rPr>
                <w:sz w:val="22"/>
              </w:rPr>
            </w:pPr>
            <w:r>
              <w:rPr>
                <w:sz w:val="22"/>
              </w:rPr>
              <w:t>6.0%</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19" w:right="101"/>
              <w:jc w:val="center"/>
              <w:rPr>
                <w:sz w:val="22"/>
              </w:rPr>
            </w:pPr>
            <w:r>
              <w:rPr>
                <w:sz w:val="22"/>
              </w:rPr>
              <w:t>1,092</w:t>
            </w:r>
          </w:p>
        </w:tc>
        <w:tc>
          <w:tcPr>
            <w:tcW w:w="959" w:type="dxa"/>
            <w:tcBorders>
              <w:top w:val="single" w:sz="8" w:space="0" w:color="000000"/>
              <w:left w:val="single" w:sz="8" w:space="0" w:color="000000"/>
              <w:bottom w:val="single" w:sz="8" w:space="0" w:color="000000"/>
            </w:tcBorders>
            <w:shd w:val="clear" w:color="auto" w:fill="FFF6E7"/>
          </w:tcPr>
          <w:p>
            <w:pPr>
              <w:pStyle w:val="TableParagraph"/>
              <w:spacing w:before="54"/>
              <w:ind w:left="77" w:right="50"/>
              <w:jc w:val="center"/>
              <w:rPr>
                <w:sz w:val="22"/>
              </w:rPr>
            </w:pPr>
            <w:r>
              <w:rPr>
                <w:sz w:val="22"/>
              </w:rPr>
              <w:t>6.4%</w:t>
            </w:r>
          </w:p>
        </w:tc>
      </w:tr>
      <w:tr>
        <w:trPr>
          <w:trHeight w:val="374" w:hRule="atLeast"/>
        </w:trPr>
        <w:tc>
          <w:tcPr>
            <w:tcW w:w="1691" w:type="dxa"/>
            <w:tcBorders>
              <w:top w:val="single" w:sz="8" w:space="0" w:color="000000"/>
              <w:bottom w:val="single" w:sz="8" w:space="0" w:color="000000"/>
            </w:tcBorders>
          </w:tcPr>
          <w:p>
            <w:pPr>
              <w:pStyle w:val="TableParagraph"/>
              <w:spacing w:before="54"/>
              <w:ind w:left="72"/>
              <w:jc w:val="left"/>
              <w:rPr>
                <w:sz w:val="18"/>
              </w:rPr>
            </w:pPr>
            <w:r>
              <w:rPr>
                <w:sz w:val="22"/>
              </w:rPr>
              <w:t>50-54 </w:t>
            </w:r>
            <w:r>
              <w:rPr>
                <w:sz w:val="18"/>
              </w:rPr>
              <w:t>YEARS</w:t>
            </w:r>
          </w:p>
        </w:tc>
        <w:tc>
          <w:tcPr>
            <w:tcW w:w="961" w:type="dxa"/>
            <w:tcBorders>
              <w:top w:val="single" w:sz="8" w:space="0" w:color="000000"/>
              <w:bottom w:val="single" w:sz="8" w:space="0" w:color="000000"/>
              <w:right w:val="single" w:sz="8" w:space="0" w:color="000000"/>
            </w:tcBorders>
          </w:tcPr>
          <w:p>
            <w:pPr>
              <w:pStyle w:val="TableParagraph"/>
              <w:spacing w:before="54"/>
              <w:ind w:left="124" w:right="101"/>
              <w:jc w:val="center"/>
              <w:rPr>
                <w:sz w:val="22"/>
              </w:rPr>
            </w:pPr>
            <w:r>
              <w:rPr>
                <w:sz w:val="22"/>
              </w:rPr>
              <w:t>1,676</w:t>
            </w:r>
          </w:p>
        </w:tc>
        <w:tc>
          <w:tcPr>
            <w:tcW w:w="1026" w:type="dxa"/>
            <w:tcBorders>
              <w:top w:val="single" w:sz="8" w:space="0" w:color="000000"/>
              <w:left w:val="single" w:sz="8" w:space="0" w:color="000000"/>
              <w:bottom w:val="single" w:sz="8" w:space="0" w:color="000000"/>
            </w:tcBorders>
          </w:tcPr>
          <w:p>
            <w:pPr>
              <w:pStyle w:val="TableParagraph"/>
              <w:spacing w:before="54"/>
              <w:ind w:left="55" w:right="22"/>
              <w:jc w:val="center"/>
              <w:rPr>
                <w:sz w:val="22"/>
              </w:rPr>
            </w:pPr>
            <w:r>
              <w:rPr>
                <w:sz w:val="22"/>
              </w:rPr>
              <w:t>6.6%</w:t>
            </w:r>
          </w:p>
        </w:tc>
        <w:tc>
          <w:tcPr>
            <w:tcW w:w="961" w:type="dxa"/>
            <w:tcBorders>
              <w:top w:val="single" w:sz="8" w:space="0" w:color="000000"/>
              <w:bottom w:val="single" w:sz="8" w:space="0" w:color="000000"/>
              <w:right w:val="single" w:sz="8" w:space="0" w:color="000000"/>
            </w:tcBorders>
          </w:tcPr>
          <w:p>
            <w:pPr>
              <w:pStyle w:val="TableParagraph"/>
              <w:spacing w:before="54"/>
              <w:ind w:left="124" w:right="101"/>
              <w:jc w:val="center"/>
              <w:rPr>
                <w:sz w:val="22"/>
              </w:rPr>
            </w:pPr>
            <w:r>
              <w:rPr>
                <w:sz w:val="22"/>
              </w:rPr>
              <w:t>2,476</w:t>
            </w:r>
          </w:p>
        </w:tc>
        <w:tc>
          <w:tcPr>
            <w:tcW w:w="998" w:type="dxa"/>
            <w:tcBorders>
              <w:top w:val="single" w:sz="8" w:space="0" w:color="000000"/>
              <w:left w:val="single" w:sz="8" w:space="0" w:color="000000"/>
              <w:bottom w:val="single" w:sz="8" w:space="0" w:color="000000"/>
            </w:tcBorders>
          </w:tcPr>
          <w:p>
            <w:pPr>
              <w:pStyle w:val="TableParagraph"/>
              <w:spacing w:before="54"/>
              <w:ind w:left="100" w:right="69"/>
              <w:jc w:val="center"/>
              <w:rPr>
                <w:sz w:val="22"/>
              </w:rPr>
            </w:pPr>
            <w:r>
              <w:rPr>
                <w:sz w:val="22"/>
              </w:rPr>
              <w:t>6.7%</w:t>
            </w:r>
          </w:p>
        </w:tc>
        <w:tc>
          <w:tcPr>
            <w:tcW w:w="961" w:type="dxa"/>
            <w:tcBorders>
              <w:top w:val="single" w:sz="8" w:space="0" w:color="000000"/>
              <w:bottom w:val="single" w:sz="8" w:space="0" w:color="000000"/>
              <w:right w:val="single" w:sz="8" w:space="0" w:color="000000"/>
            </w:tcBorders>
          </w:tcPr>
          <w:p>
            <w:pPr>
              <w:pStyle w:val="TableParagraph"/>
              <w:spacing w:before="54"/>
              <w:ind w:left="124" w:right="101"/>
              <w:jc w:val="center"/>
              <w:rPr>
                <w:sz w:val="22"/>
              </w:rPr>
            </w:pPr>
            <w:r>
              <w:rPr>
                <w:sz w:val="22"/>
              </w:rPr>
              <w:t>2,100</w:t>
            </w:r>
          </w:p>
        </w:tc>
        <w:tc>
          <w:tcPr>
            <w:tcW w:w="1026" w:type="dxa"/>
            <w:tcBorders>
              <w:top w:val="single" w:sz="8" w:space="0" w:color="000000"/>
              <w:left w:val="single" w:sz="8" w:space="0" w:color="000000"/>
              <w:bottom w:val="single" w:sz="8" w:space="0" w:color="000000"/>
            </w:tcBorders>
          </w:tcPr>
          <w:p>
            <w:pPr>
              <w:pStyle w:val="TableParagraph"/>
              <w:spacing w:before="54"/>
              <w:ind w:left="54" w:right="22"/>
              <w:jc w:val="center"/>
              <w:rPr>
                <w:sz w:val="22"/>
              </w:rPr>
            </w:pPr>
            <w:r>
              <w:rPr>
                <w:sz w:val="22"/>
              </w:rPr>
              <w:t>7.9%</w:t>
            </w:r>
          </w:p>
        </w:tc>
        <w:tc>
          <w:tcPr>
            <w:tcW w:w="961" w:type="dxa"/>
            <w:tcBorders>
              <w:top w:val="single" w:sz="8" w:space="0" w:color="000000"/>
              <w:bottom w:val="single" w:sz="8" w:space="0" w:color="000000"/>
              <w:right w:val="single" w:sz="8" w:space="0" w:color="000000"/>
            </w:tcBorders>
          </w:tcPr>
          <w:p>
            <w:pPr>
              <w:pStyle w:val="TableParagraph"/>
              <w:spacing w:before="54"/>
              <w:ind w:left="123" w:right="101"/>
              <w:jc w:val="center"/>
              <w:rPr>
                <w:sz w:val="22"/>
              </w:rPr>
            </w:pPr>
            <w:r>
              <w:rPr>
                <w:sz w:val="22"/>
              </w:rPr>
              <w:t>1,112</w:t>
            </w:r>
          </w:p>
        </w:tc>
        <w:tc>
          <w:tcPr>
            <w:tcW w:w="959" w:type="dxa"/>
            <w:tcBorders>
              <w:top w:val="single" w:sz="8" w:space="0" w:color="000000"/>
              <w:left w:val="single" w:sz="8" w:space="0" w:color="000000"/>
              <w:bottom w:val="single" w:sz="8" w:space="0" w:color="000000"/>
            </w:tcBorders>
          </w:tcPr>
          <w:p>
            <w:pPr>
              <w:pStyle w:val="TableParagraph"/>
              <w:spacing w:before="54"/>
              <w:ind w:left="81" w:right="50"/>
              <w:jc w:val="center"/>
              <w:rPr>
                <w:sz w:val="22"/>
              </w:rPr>
            </w:pPr>
            <w:r>
              <w:rPr>
                <w:sz w:val="22"/>
              </w:rPr>
              <w:t>6.5%</w:t>
            </w:r>
          </w:p>
        </w:tc>
      </w:tr>
      <w:tr>
        <w:trPr>
          <w:trHeight w:val="374" w:hRule="atLeast"/>
        </w:trPr>
        <w:tc>
          <w:tcPr>
            <w:tcW w:w="1691" w:type="dxa"/>
            <w:tcBorders>
              <w:top w:val="single" w:sz="8" w:space="0" w:color="000000"/>
              <w:bottom w:val="single" w:sz="8" w:space="0" w:color="000000"/>
            </w:tcBorders>
            <w:shd w:val="clear" w:color="auto" w:fill="FFF6E7"/>
          </w:tcPr>
          <w:p>
            <w:pPr>
              <w:pStyle w:val="TableParagraph"/>
              <w:spacing w:before="54"/>
              <w:ind w:left="72"/>
              <w:jc w:val="left"/>
              <w:rPr>
                <w:sz w:val="18"/>
              </w:rPr>
            </w:pPr>
            <w:r>
              <w:rPr>
                <w:sz w:val="22"/>
              </w:rPr>
              <w:t>55-59 </w:t>
            </w:r>
            <w:r>
              <w:rPr>
                <w:sz w:val="18"/>
              </w:rPr>
              <w:t>YEARS</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4" w:right="101"/>
              <w:jc w:val="center"/>
              <w:rPr>
                <w:sz w:val="22"/>
              </w:rPr>
            </w:pPr>
            <w:r>
              <w:rPr>
                <w:sz w:val="22"/>
              </w:rPr>
              <w:t>1,628</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4"/>
              <w:ind w:left="54" w:right="22"/>
              <w:jc w:val="center"/>
              <w:rPr>
                <w:sz w:val="22"/>
              </w:rPr>
            </w:pPr>
            <w:r>
              <w:rPr>
                <w:sz w:val="22"/>
              </w:rPr>
              <w:t>6.4%</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2" w:right="101"/>
              <w:jc w:val="center"/>
              <w:rPr>
                <w:sz w:val="22"/>
              </w:rPr>
            </w:pPr>
            <w:r>
              <w:rPr>
                <w:sz w:val="22"/>
              </w:rPr>
              <w:t>2,618</w:t>
            </w:r>
          </w:p>
        </w:tc>
        <w:tc>
          <w:tcPr>
            <w:tcW w:w="998" w:type="dxa"/>
            <w:tcBorders>
              <w:top w:val="single" w:sz="8" w:space="0" w:color="000000"/>
              <w:left w:val="single" w:sz="8" w:space="0" w:color="000000"/>
              <w:bottom w:val="single" w:sz="8" w:space="0" w:color="000000"/>
            </w:tcBorders>
            <w:shd w:val="clear" w:color="auto" w:fill="FFF6E7"/>
          </w:tcPr>
          <w:p>
            <w:pPr>
              <w:pStyle w:val="TableParagraph"/>
              <w:spacing w:before="54"/>
              <w:ind w:left="98" w:right="69"/>
              <w:jc w:val="center"/>
              <w:rPr>
                <w:sz w:val="22"/>
              </w:rPr>
            </w:pPr>
            <w:r>
              <w:rPr>
                <w:sz w:val="22"/>
              </w:rPr>
              <w:t>7.0%</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1" w:right="101"/>
              <w:jc w:val="center"/>
              <w:rPr>
                <w:sz w:val="22"/>
              </w:rPr>
            </w:pPr>
            <w:r>
              <w:rPr>
                <w:sz w:val="22"/>
              </w:rPr>
              <w:t>1,987</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4"/>
              <w:ind w:left="51" w:right="22"/>
              <w:jc w:val="center"/>
              <w:rPr>
                <w:sz w:val="22"/>
              </w:rPr>
            </w:pPr>
            <w:r>
              <w:rPr>
                <w:sz w:val="22"/>
              </w:rPr>
              <w:t>7.5%</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19" w:right="101"/>
              <w:jc w:val="center"/>
              <w:rPr>
                <w:sz w:val="22"/>
              </w:rPr>
            </w:pPr>
            <w:r>
              <w:rPr>
                <w:sz w:val="22"/>
              </w:rPr>
              <w:t>1,216</w:t>
            </w:r>
          </w:p>
        </w:tc>
        <w:tc>
          <w:tcPr>
            <w:tcW w:w="959" w:type="dxa"/>
            <w:tcBorders>
              <w:top w:val="single" w:sz="8" w:space="0" w:color="000000"/>
              <w:left w:val="single" w:sz="8" w:space="0" w:color="000000"/>
              <w:bottom w:val="single" w:sz="8" w:space="0" w:color="000000"/>
            </w:tcBorders>
            <w:shd w:val="clear" w:color="auto" w:fill="FFF6E7"/>
          </w:tcPr>
          <w:p>
            <w:pPr>
              <w:pStyle w:val="TableParagraph"/>
              <w:spacing w:before="54"/>
              <w:ind w:left="77" w:right="50"/>
              <w:jc w:val="center"/>
              <w:rPr>
                <w:sz w:val="22"/>
              </w:rPr>
            </w:pPr>
            <w:r>
              <w:rPr>
                <w:sz w:val="22"/>
              </w:rPr>
              <w:t>7.1%</w:t>
            </w:r>
          </w:p>
        </w:tc>
      </w:tr>
      <w:tr>
        <w:trPr>
          <w:trHeight w:val="374" w:hRule="atLeast"/>
        </w:trPr>
        <w:tc>
          <w:tcPr>
            <w:tcW w:w="1691" w:type="dxa"/>
            <w:tcBorders>
              <w:top w:val="single" w:sz="8" w:space="0" w:color="000000"/>
              <w:bottom w:val="single" w:sz="8" w:space="0" w:color="000000"/>
            </w:tcBorders>
          </w:tcPr>
          <w:p>
            <w:pPr>
              <w:pStyle w:val="TableParagraph"/>
              <w:spacing w:before="54"/>
              <w:ind w:left="72"/>
              <w:jc w:val="left"/>
              <w:rPr>
                <w:sz w:val="18"/>
              </w:rPr>
            </w:pPr>
            <w:r>
              <w:rPr>
                <w:sz w:val="22"/>
              </w:rPr>
              <w:t>60-64 </w:t>
            </w:r>
            <w:r>
              <w:rPr>
                <w:sz w:val="18"/>
              </w:rPr>
              <w:t>YEARS</w:t>
            </w:r>
          </w:p>
        </w:tc>
        <w:tc>
          <w:tcPr>
            <w:tcW w:w="961" w:type="dxa"/>
            <w:tcBorders>
              <w:top w:val="single" w:sz="8" w:space="0" w:color="000000"/>
              <w:bottom w:val="single" w:sz="8" w:space="0" w:color="000000"/>
              <w:right w:val="single" w:sz="8" w:space="0" w:color="000000"/>
            </w:tcBorders>
          </w:tcPr>
          <w:p>
            <w:pPr>
              <w:pStyle w:val="TableParagraph"/>
              <w:spacing w:before="54"/>
              <w:ind w:left="124" w:right="101"/>
              <w:jc w:val="center"/>
              <w:rPr>
                <w:sz w:val="22"/>
              </w:rPr>
            </w:pPr>
            <w:r>
              <w:rPr>
                <w:sz w:val="22"/>
              </w:rPr>
              <w:t>1,636</w:t>
            </w:r>
          </w:p>
        </w:tc>
        <w:tc>
          <w:tcPr>
            <w:tcW w:w="1026" w:type="dxa"/>
            <w:tcBorders>
              <w:top w:val="single" w:sz="8" w:space="0" w:color="000000"/>
              <w:left w:val="single" w:sz="8" w:space="0" w:color="000000"/>
              <w:bottom w:val="single" w:sz="8" w:space="0" w:color="000000"/>
            </w:tcBorders>
          </w:tcPr>
          <w:p>
            <w:pPr>
              <w:pStyle w:val="TableParagraph"/>
              <w:spacing w:before="54"/>
              <w:ind w:left="55" w:right="22"/>
              <w:jc w:val="center"/>
              <w:rPr>
                <w:sz w:val="22"/>
              </w:rPr>
            </w:pPr>
            <w:r>
              <w:rPr>
                <w:sz w:val="22"/>
              </w:rPr>
              <w:t>6.5%</w:t>
            </w:r>
          </w:p>
        </w:tc>
        <w:tc>
          <w:tcPr>
            <w:tcW w:w="961" w:type="dxa"/>
            <w:tcBorders>
              <w:top w:val="single" w:sz="8" w:space="0" w:color="000000"/>
              <w:bottom w:val="single" w:sz="8" w:space="0" w:color="000000"/>
              <w:right w:val="single" w:sz="8" w:space="0" w:color="000000"/>
            </w:tcBorders>
          </w:tcPr>
          <w:p>
            <w:pPr>
              <w:pStyle w:val="TableParagraph"/>
              <w:spacing w:before="54"/>
              <w:ind w:left="124" w:right="101"/>
              <w:jc w:val="center"/>
              <w:rPr>
                <w:sz w:val="22"/>
              </w:rPr>
            </w:pPr>
            <w:r>
              <w:rPr>
                <w:sz w:val="22"/>
              </w:rPr>
              <w:t>2,810</w:t>
            </w:r>
          </w:p>
        </w:tc>
        <w:tc>
          <w:tcPr>
            <w:tcW w:w="998" w:type="dxa"/>
            <w:tcBorders>
              <w:top w:val="single" w:sz="8" w:space="0" w:color="000000"/>
              <w:left w:val="single" w:sz="8" w:space="0" w:color="000000"/>
              <w:bottom w:val="single" w:sz="8" w:space="0" w:color="000000"/>
            </w:tcBorders>
          </w:tcPr>
          <w:p>
            <w:pPr>
              <w:pStyle w:val="TableParagraph"/>
              <w:spacing w:before="54"/>
              <w:ind w:left="100" w:right="69"/>
              <w:jc w:val="center"/>
              <w:rPr>
                <w:sz w:val="22"/>
              </w:rPr>
            </w:pPr>
            <w:r>
              <w:rPr>
                <w:sz w:val="22"/>
              </w:rPr>
              <w:t>7.6%</w:t>
            </w:r>
          </w:p>
        </w:tc>
        <w:tc>
          <w:tcPr>
            <w:tcW w:w="961" w:type="dxa"/>
            <w:tcBorders>
              <w:top w:val="single" w:sz="8" w:space="0" w:color="000000"/>
              <w:bottom w:val="single" w:sz="8" w:space="0" w:color="000000"/>
              <w:right w:val="single" w:sz="8" w:space="0" w:color="000000"/>
            </w:tcBorders>
          </w:tcPr>
          <w:p>
            <w:pPr>
              <w:pStyle w:val="TableParagraph"/>
              <w:spacing w:before="54"/>
              <w:ind w:left="124" w:right="101"/>
              <w:jc w:val="center"/>
              <w:rPr>
                <w:sz w:val="22"/>
              </w:rPr>
            </w:pPr>
            <w:r>
              <w:rPr>
                <w:sz w:val="22"/>
              </w:rPr>
              <w:t>1,767</w:t>
            </w:r>
          </w:p>
        </w:tc>
        <w:tc>
          <w:tcPr>
            <w:tcW w:w="1026" w:type="dxa"/>
            <w:tcBorders>
              <w:top w:val="single" w:sz="8" w:space="0" w:color="000000"/>
              <w:left w:val="single" w:sz="8" w:space="0" w:color="000000"/>
              <w:bottom w:val="single" w:sz="8" w:space="0" w:color="000000"/>
            </w:tcBorders>
          </w:tcPr>
          <w:p>
            <w:pPr>
              <w:pStyle w:val="TableParagraph"/>
              <w:spacing w:before="54"/>
              <w:ind w:left="54" w:right="22"/>
              <w:jc w:val="center"/>
              <w:rPr>
                <w:sz w:val="22"/>
              </w:rPr>
            </w:pPr>
            <w:r>
              <w:rPr>
                <w:sz w:val="22"/>
              </w:rPr>
              <w:t>6.7%</w:t>
            </w:r>
          </w:p>
        </w:tc>
        <w:tc>
          <w:tcPr>
            <w:tcW w:w="961" w:type="dxa"/>
            <w:tcBorders>
              <w:top w:val="single" w:sz="8" w:space="0" w:color="000000"/>
              <w:bottom w:val="single" w:sz="8" w:space="0" w:color="000000"/>
              <w:right w:val="single" w:sz="8" w:space="0" w:color="000000"/>
            </w:tcBorders>
          </w:tcPr>
          <w:p>
            <w:pPr>
              <w:pStyle w:val="TableParagraph"/>
              <w:spacing w:before="54"/>
              <w:ind w:left="123" w:right="101"/>
              <w:jc w:val="center"/>
              <w:rPr>
                <w:sz w:val="22"/>
              </w:rPr>
            </w:pPr>
            <w:r>
              <w:rPr>
                <w:sz w:val="22"/>
              </w:rPr>
              <w:t>1,199</w:t>
            </w:r>
          </w:p>
        </w:tc>
        <w:tc>
          <w:tcPr>
            <w:tcW w:w="959" w:type="dxa"/>
            <w:tcBorders>
              <w:top w:val="single" w:sz="8" w:space="0" w:color="000000"/>
              <w:left w:val="single" w:sz="8" w:space="0" w:color="000000"/>
              <w:bottom w:val="single" w:sz="8" w:space="0" w:color="000000"/>
            </w:tcBorders>
          </w:tcPr>
          <w:p>
            <w:pPr>
              <w:pStyle w:val="TableParagraph"/>
              <w:spacing w:before="54"/>
              <w:ind w:left="81" w:right="50"/>
              <w:jc w:val="center"/>
              <w:rPr>
                <w:sz w:val="22"/>
              </w:rPr>
            </w:pPr>
            <w:r>
              <w:rPr>
                <w:sz w:val="22"/>
              </w:rPr>
              <w:t>7.0%</w:t>
            </w:r>
          </w:p>
        </w:tc>
      </w:tr>
      <w:tr>
        <w:trPr>
          <w:trHeight w:val="374" w:hRule="atLeast"/>
        </w:trPr>
        <w:tc>
          <w:tcPr>
            <w:tcW w:w="1691" w:type="dxa"/>
            <w:tcBorders>
              <w:top w:val="single" w:sz="8" w:space="0" w:color="000000"/>
              <w:bottom w:val="single" w:sz="8" w:space="0" w:color="000000"/>
            </w:tcBorders>
            <w:shd w:val="clear" w:color="auto" w:fill="FFF6E7"/>
          </w:tcPr>
          <w:p>
            <w:pPr>
              <w:pStyle w:val="TableParagraph"/>
              <w:spacing w:before="55"/>
              <w:ind w:left="72"/>
              <w:jc w:val="left"/>
              <w:rPr>
                <w:sz w:val="18"/>
              </w:rPr>
            </w:pPr>
            <w:r>
              <w:rPr>
                <w:sz w:val="22"/>
              </w:rPr>
              <w:t>65-69 </w:t>
            </w:r>
            <w:r>
              <w:rPr>
                <w:sz w:val="18"/>
              </w:rPr>
              <w:t>YEARS</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5"/>
              <w:ind w:left="124" w:right="101"/>
              <w:jc w:val="center"/>
              <w:rPr>
                <w:sz w:val="22"/>
              </w:rPr>
            </w:pPr>
            <w:r>
              <w:rPr>
                <w:sz w:val="22"/>
              </w:rPr>
              <w:t>1,453</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5"/>
              <w:ind w:left="54" w:right="22"/>
              <w:jc w:val="center"/>
              <w:rPr>
                <w:sz w:val="22"/>
              </w:rPr>
            </w:pPr>
            <w:r>
              <w:rPr>
                <w:sz w:val="22"/>
              </w:rPr>
              <w:t>5.7%</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5"/>
              <w:ind w:left="122" w:right="101"/>
              <w:jc w:val="center"/>
              <w:rPr>
                <w:sz w:val="22"/>
              </w:rPr>
            </w:pPr>
            <w:r>
              <w:rPr>
                <w:sz w:val="22"/>
              </w:rPr>
              <w:t>2,322</w:t>
            </w:r>
          </w:p>
        </w:tc>
        <w:tc>
          <w:tcPr>
            <w:tcW w:w="998" w:type="dxa"/>
            <w:tcBorders>
              <w:top w:val="single" w:sz="8" w:space="0" w:color="000000"/>
              <w:left w:val="single" w:sz="8" w:space="0" w:color="000000"/>
              <w:bottom w:val="single" w:sz="8" w:space="0" w:color="000000"/>
            </w:tcBorders>
            <w:shd w:val="clear" w:color="auto" w:fill="FFF6E7"/>
          </w:tcPr>
          <w:p>
            <w:pPr>
              <w:pStyle w:val="TableParagraph"/>
              <w:spacing w:before="55"/>
              <w:ind w:left="98" w:right="69"/>
              <w:jc w:val="center"/>
              <w:rPr>
                <w:sz w:val="22"/>
              </w:rPr>
            </w:pPr>
            <w:r>
              <w:rPr>
                <w:sz w:val="22"/>
              </w:rPr>
              <w:t>6.2%</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5"/>
              <w:ind w:left="121" w:right="101"/>
              <w:jc w:val="center"/>
              <w:rPr>
                <w:sz w:val="22"/>
              </w:rPr>
            </w:pPr>
            <w:r>
              <w:rPr>
                <w:sz w:val="22"/>
              </w:rPr>
              <w:t>1,770</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5"/>
              <w:ind w:left="51" w:right="22"/>
              <w:jc w:val="center"/>
              <w:rPr>
                <w:sz w:val="22"/>
              </w:rPr>
            </w:pPr>
            <w:r>
              <w:rPr>
                <w:sz w:val="22"/>
              </w:rPr>
              <w:t>6.7%</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5"/>
              <w:ind w:left="119" w:right="101"/>
              <w:jc w:val="center"/>
              <w:rPr>
                <w:sz w:val="22"/>
              </w:rPr>
            </w:pPr>
            <w:r>
              <w:rPr>
                <w:sz w:val="22"/>
              </w:rPr>
              <w:t>1,229</w:t>
            </w:r>
          </w:p>
        </w:tc>
        <w:tc>
          <w:tcPr>
            <w:tcW w:w="959" w:type="dxa"/>
            <w:tcBorders>
              <w:top w:val="single" w:sz="8" w:space="0" w:color="000000"/>
              <w:left w:val="single" w:sz="8" w:space="0" w:color="000000"/>
              <w:bottom w:val="single" w:sz="8" w:space="0" w:color="000000"/>
            </w:tcBorders>
            <w:shd w:val="clear" w:color="auto" w:fill="FFF6E7"/>
          </w:tcPr>
          <w:p>
            <w:pPr>
              <w:pStyle w:val="TableParagraph"/>
              <w:spacing w:before="55"/>
              <w:ind w:left="77" w:right="50"/>
              <w:jc w:val="center"/>
              <w:rPr>
                <w:sz w:val="22"/>
              </w:rPr>
            </w:pPr>
            <w:r>
              <w:rPr>
                <w:sz w:val="22"/>
              </w:rPr>
              <w:t>7.2%</w:t>
            </w:r>
          </w:p>
        </w:tc>
      </w:tr>
      <w:tr>
        <w:trPr>
          <w:trHeight w:val="375" w:hRule="atLeast"/>
        </w:trPr>
        <w:tc>
          <w:tcPr>
            <w:tcW w:w="1691" w:type="dxa"/>
            <w:tcBorders>
              <w:top w:val="single" w:sz="8" w:space="0" w:color="000000"/>
              <w:bottom w:val="single" w:sz="8" w:space="0" w:color="000000"/>
            </w:tcBorders>
          </w:tcPr>
          <w:p>
            <w:pPr>
              <w:pStyle w:val="TableParagraph"/>
              <w:spacing w:before="55"/>
              <w:ind w:left="72"/>
              <w:jc w:val="left"/>
              <w:rPr>
                <w:sz w:val="18"/>
              </w:rPr>
            </w:pPr>
            <w:r>
              <w:rPr>
                <w:sz w:val="22"/>
              </w:rPr>
              <w:t>70-74 </w:t>
            </w:r>
            <w:r>
              <w:rPr>
                <w:sz w:val="18"/>
              </w:rPr>
              <w:t>YEARS</w:t>
            </w:r>
          </w:p>
        </w:tc>
        <w:tc>
          <w:tcPr>
            <w:tcW w:w="961" w:type="dxa"/>
            <w:tcBorders>
              <w:top w:val="single" w:sz="8" w:space="0" w:color="000000"/>
              <w:bottom w:val="single" w:sz="8" w:space="0" w:color="000000"/>
              <w:right w:val="single" w:sz="8" w:space="0" w:color="000000"/>
            </w:tcBorders>
          </w:tcPr>
          <w:p>
            <w:pPr>
              <w:pStyle w:val="TableParagraph"/>
              <w:spacing w:before="55"/>
              <w:ind w:left="124" w:right="101"/>
              <w:jc w:val="center"/>
              <w:rPr>
                <w:sz w:val="22"/>
              </w:rPr>
            </w:pPr>
            <w:r>
              <w:rPr>
                <w:sz w:val="22"/>
              </w:rPr>
              <w:t>1,391</w:t>
            </w:r>
          </w:p>
        </w:tc>
        <w:tc>
          <w:tcPr>
            <w:tcW w:w="1026" w:type="dxa"/>
            <w:tcBorders>
              <w:top w:val="single" w:sz="8" w:space="0" w:color="000000"/>
              <w:left w:val="single" w:sz="8" w:space="0" w:color="000000"/>
              <w:bottom w:val="single" w:sz="8" w:space="0" w:color="000000"/>
            </w:tcBorders>
          </w:tcPr>
          <w:p>
            <w:pPr>
              <w:pStyle w:val="TableParagraph"/>
              <w:spacing w:before="55"/>
              <w:ind w:left="55" w:right="22"/>
              <w:jc w:val="center"/>
              <w:rPr>
                <w:sz w:val="22"/>
              </w:rPr>
            </w:pPr>
            <w:r>
              <w:rPr>
                <w:sz w:val="22"/>
              </w:rPr>
              <w:t>5.5%</w:t>
            </w:r>
          </w:p>
        </w:tc>
        <w:tc>
          <w:tcPr>
            <w:tcW w:w="961" w:type="dxa"/>
            <w:tcBorders>
              <w:top w:val="single" w:sz="8" w:space="0" w:color="000000"/>
              <w:bottom w:val="single" w:sz="8" w:space="0" w:color="000000"/>
              <w:right w:val="single" w:sz="8" w:space="0" w:color="000000"/>
            </w:tcBorders>
          </w:tcPr>
          <w:p>
            <w:pPr>
              <w:pStyle w:val="TableParagraph"/>
              <w:spacing w:before="55"/>
              <w:ind w:left="124" w:right="101"/>
              <w:jc w:val="center"/>
              <w:rPr>
                <w:sz w:val="22"/>
              </w:rPr>
            </w:pPr>
            <w:r>
              <w:rPr>
                <w:sz w:val="22"/>
              </w:rPr>
              <w:t>1,947</w:t>
            </w:r>
          </w:p>
        </w:tc>
        <w:tc>
          <w:tcPr>
            <w:tcW w:w="998" w:type="dxa"/>
            <w:tcBorders>
              <w:top w:val="single" w:sz="8" w:space="0" w:color="000000"/>
              <w:left w:val="single" w:sz="8" w:space="0" w:color="000000"/>
              <w:bottom w:val="single" w:sz="8" w:space="0" w:color="000000"/>
            </w:tcBorders>
          </w:tcPr>
          <w:p>
            <w:pPr>
              <w:pStyle w:val="TableParagraph"/>
              <w:spacing w:before="55"/>
              <w:ind w:left="100" w:right="69"/>
              <w:jc w:val="center"/>
              <w:rPr>
                <w:sz w:val="22"/>
              </w:rPr>
            </w:pPr>
            <w:r>
              <w:rPr>
                <w:sz w:val="22"/>
              </w:rPr>
              <w:t>5.2%</w:t>
            </w:r>
          </w:p>
        </w:tc>
        <w:tc>
          <w:tcPr>
            <w:tcW w:w="961" w:type="dxa"/>
            <w:tcBorders>
              <w:top w:val="single" w:sz="8" w:space="0" w:color="000000"/>
              <w:bottom w:val="single" w:sz="8" w:space="0" w:color="000000"/>
              <w:right w:val="single" w:sz="8" w:space="0" w:color="000000"/>
            </w:tcBorders>
          </w:tcPr>
          <w:p>
            <w:pPr>
              <w:pStyle w:val="TableParagraph"/>
              <w:spacing w:before="55"/>
              <w:ind w:left="124" w:right="101"/>
              <w:jc w:val="center"/>
              <w:rPr>
                <w:sz w:val="22"/>
              </w:rPr>
            </w:pPr>
            <w:r>
              <w:rPr>
                <w:sz w:val="22"/>
              </w:rPr>
              <w:t>1,190</w:t>
            </w:r>
          </w:p>
        </w:tc>
        <w:tc>
          <w:tcPr>
            <w:tcW w:w="1026" w:type="dxa"/>
            <w:tcBorders>
              <w:top w:val="single" w:sz="8" w:space="0" w:color="000000"/>
              <w:left w:val="single" w:sz="8" w:space="0" w:color="000000"/>
              <w:bottom w:val="single" w:sz="8" w:space="0" w:color="000000"/>
            </w:tcBorders>
          </w:tcPr>
          <w:p>
            <w:pPr>
              <w:pStyle w:val="TableParagraph"/>
              <w:spacing w:before="55"/>
              <w:ind w:left="54" w:right="22"/>
              <w:jc w:val="center"/>
              <w:rPr>
                <w:sz w:val="22"/>
              </w:rPr>
            </w:pPr>
            <w:r>
              <w:rPr>
                <w:sz w:val="22"/>
              </w:rPr>
              <w:t>4.5%</w:t>
            </w:r>
          </w:p>
        </w:tc>
        <w:tc>
          <w:tcPr>
            <w:tcW w:w="961" w:type="dxa"/>
            <w:tcBorders>
              <w:top w:val="single" w:sz="8" w:space="0" w:color="000000"/>
              <w:bottom w:val="single" w:sz="8" w:space="0" w:color="000000"/>
              <w:right w:val="single" w:sz="8" w:space="0" w:color="000000"/>
            </w:tcBorders>
          </w:tcPr>
          <w:p>
            <w:pPr>
              <w:pStyle w:val="TableParagraph"/>
              <w:spacing w:before="55"/>
              <w:ind w:left="123" w:right="101"/>
              <w:jc w:val="center"/>
              <w:rPr>
                <w:sz w:val="22"/>
              </w:rPr>
            </w:pPr>
            <w:r>
              <w:rPr>
                <w:sz w:val="22"/>
              </w:rPr>
              <w:t>1,063</w:t>
            </w:r>
          </w:p>
        </w:tc>
        <w:tc>
          <w:tcPr>
            <w:tcW w:w="959" w:type="dxa"/>
            <w:tcBorders>
              <w:top w:val="single" w:sz="8" w:space="0" w:color="000000"/>
              <w:left w:val="single" w:sz="8" w:space="0" w:color="000000"/>
              <w:bottom w:val="single" w:sz="8" w:space="0" w:color="000000"/>
            </w:tcBorders>
          </w:tcPr>
          <w:p>
            <w:pPr>
              <w:pStyle w:val="TableParagraph"/>
              <w:spacing w:before="55"/>
              <w:ind w:left="81" w:right="50"/>
              <w:jc w:val="center"/>
              <w:rPr>
                <w:sz w:val="22"/>
              </w:rPr>
            </w:pPr>
            <w:r>
              <w:rPr>
                <w:sz w:val="22"/>
              </w:rPr>
              <w:t>6.2%</w:t>
            </w:r>
          </w:p>
        </w:tc>
      </w:tr>
      <w:tr>
        <w:trPr>
          <w:trHeight w:val="374" w:hRule="atLeast"/>
        </w:trPr>
        <w:tc>
          <w:tcPr>
            <w:tcW w:w="1691" w:type="dxa"/>
            <w:tcBorders>
              <w:top w:val="single" w:sz="8" w:space="0" w:color="000000"/>
              <w:bottom w:val="single" w:sz="8" w:space="0" w:color="000000"/>
            </w:tcBorders>
            <w:shd w:val="clear" w:color="auto" w:fill="FFF6E7"/>
          </w:tcPr>
          <w:p>
            <w:pPr>
              <w:pStyle w:val="TableParagraph"/>
              <w:spacing w:before="54"/>
              <w:ind w:left="72"/>
              <w:jc w:val="left"/>
              <w:rPr>
                <w:sz w:val="18"/>
              </w:rPr>
            </w:pPr>
            <w:r>
              <w:rPr>
                <w:sz w:val="22"/>
              </w:rPr>
              <w:t>75-79 </w:t>
            </w:r>
            <w:r>
              <w:rPr>
                <w:sz w:val="18"/>
              </w:rPr>
              <w:t>YEARS</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5" w:right="101"/>
              <w:jc w:val="center"/>
              <w:rPr>
                <w:sz w:val="22"/>
              </w:rPr>
            </w:pPr>
            <w:r>
              <w:rPr>
                <w:sz w:val="22"/>
              </w:rPr>
              <w:t>855</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4"/>
              <w:ind w:left="54" w:right="22"/>
              <w:jc w:val="center"/>
              <w:rPr>
                <w:sz w:val="22"/>
              </w:rPr>
            </w:pPr>
            <w:r>
              <w:rPr>
                <w:sz w:val="22"/>
              </w:rPr>
              <w:t>3.4%</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2" w:right="101"/>
              <w:jc w:val="center"/>
              <w:rPr>
                <w:sz w:val="22"/>
              </w:rPr>
            </w:pPr>
            <w:r>
              <w:rPr>
                <w:sz w:val="22"/>
              </w:rPr>
              <w:t>1,489</w:t>
            </w:r>
          </w:p>
        </w:tc>
        <w:tc>
          <w:tcPr>
            <w:tcW w:w="998" w:type="dxa"/>
            <w:tcBorders>
              <w:top w:val="single" w:sz="8" w:space="0" w:color="000000"/>
              <w:left w:val="single" w:sz="8" w:space="0" w:color="000000"/>
              <w:bottom w:val="single" w:sz="8" w:space="0" w:color="000000"/>
            </w:tcBorders>
            <w:shd w:val="clear" w:color="auto" w:fill="FFF6E7"/>
          </w:tcPr>
          <w:p>
            <w:pPr>
              <w:pStyle w:val="TableParagraph"/>
              <w:spacing w:before="54"/>
              <w:ind w:left="98" w:right="69"/>
              <w:jc w:val="center"/>
              <w:rPr>
                <w:sz w:val="22"/>
              </w:rPr>
            </w:pPr>
            <w:r>
              <w:rPr>
                <w:sz w:val="22"/>
              </w:rPr>
              <w:t>4.0%</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2" w:right="101"/>
              <w:jc w:val="center"/>
              <w:rPr>
                <w:sz w:val="22"/>
              </w:rPr>
            </w:pPr>
            <w:r>
              <w:rPr>
                <w:sz w:val="22"/>
              </w:rPr>
              <w:t>968</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4"/>
              <w:ind w:left="51" w:right="22"/>
              <w:jc w:val="center"/>
              <w:rPr>
                <w:sz w:val="22"/>
              </w:rPr>
            </w:pPr>
            <w:r>
              <w:rPr>
                <w:sz w:val="22"/>
              </w:rPr>
              <w:t>3.7%</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0" w:right="101"/>
              <w:jc w:val="center"/>
              <w:rPr>
                <w:sz w:val="22"/>
              </w:rPr>
            </w:pPr>
            <w:r>
              <w:rPr>
                <w:sz w:val="22"/>
              </w:rPr>
              <w:t>720</w:t>
            </w:r>
          </w:p>
        </w:tc>
        <w:tc>
          <w:tcPr>
            <w:tcW w:w="959" w:type="dxa"/>
            <w:tcBorders>
              <w:top w:val="single" w:sz="8" w:space="0" w:color="000000"/>
              <w:left w:val="single" w:sz="8" w:space="0" w:color="000000"/>
              <w:bottom w:val="single" w:sz="8" w:space="0" w:color="000000"/>
            </w:tcBorders>
            <w:shd w:val="clear" w:color="auto" w:fill="FFF6E7"/>
          </w:tcPr>
          <w:p>
            <w:pPr>
              <w:pStyle w:val="TableParagraph"/>
              <w:spacing w:before="54"/>
              <w:ind w:left="77" w:right="50"/>
              <w:jc w:val="center"/>
              <w:rPr>
                <w:sz w:val="22"/>
              </w:rPr>
            </w:pPr>
            <w:r>
              <w:rPr>
                <w:sz w:val="22"/>
              </w:rPr>
              <w:t>4.2%</w:t>
            </w:r>
          </w:p>
        </w:tc>
      </w:tr>
      <w:tr>
        <w:trPr>
          <w:trHeight w:val="374" w:hRule="atLeast"/>
        </w:trPr>
        <w:tc>
          <w:tcPr>
            <w:tcW w:w="1691" w:type="dxa"/>
            <w:tcBorders>
              <w:top w:val="single" w:sz="8" w:space="0" w:color="000000"/>
              <w:bottom w:val="single" w:sz="8" w:space="0" w:color="000000"/>
            </w:tcBorders>
          </w:tcPr>
          <w:p>
            <w:pPr>
              <w:pStyle w:val="TableParagraph"/>
              <w:spacing w:before="54"/>
              <w:ind w:left="72"/>
              <w:jc w:val="left"/>
              <w:rPr>
                <w:sz w:val="18"/>
              </w:rPr>
            </w:pPr>
            <w:r>
              <w:rPr>
                <w:sz w:val="22"/>
              </w:rPr>
              <w:t>80-84 </w:t>
            </w:r>
            <w:r>
              <w:rPr>
                <w:sz w:val="18"/>
              </w:rPr>
              <w:t>YEARS</w:t>
            </w:r>
          </w:p>
        </w:tc>
        <w:tc>
          <w:tcPr>
            <w:tcW w:w="961" w:type="dxa"/>
            <w:tcBorders>
              <w:top w:val="single" w:sz="8" w:space="0" w:color="000000"/>
              <w:bottom w:val="single" w:sz="8" w:space="0" w:color="000000"/>
              <w:right w:val="single" w:sz="8" w:space="0" w:color="000000"/>
            </w:tcBorders>
          </w:tcPr>
          <w:p>
            <w:pPr>
              <w:pStyle w:val="TableParagraph"/>
              <w:spacing w:before="54"/>
              <w:ind w:left="125" w:right="101"/>
              <w:jc w:val="center"/>
              <w:rPr>
                <w:sz w:val="22"/>
              </w:rPr>
            </w:pPr>
            <w:r>
              <w:rPr>
                <w:sz w:val="22"/>
              </w:rPr>
              <w:t>606</w:t>
            </w:r>
          </w:p>
        </w:tc>
        <w:tc>
          <w:tcPr>
            <w:tcW w:w="1026" w:type="dxa"/>
            <w:tcBorders>
              <w:top w:val="single" w:sz="8" w:space="0" w:color="000000"/>
              <w:left w:val="single" w:sz="8" w:space="0" w:color="000000"/>
              <w:bottom w:val="single" w:sz="8" w:space="0" w:color="000000"/>
            </w:tcBorders>
          </w:tcPr>
          <w:p>
            <w:pPr>
              <w:pStyle w:val="TableParagraph"/>
              <w:spacing w:before="54"/>
              <w:ind w:left="54" w:right="22"/>
              <w:jc w:val="center"/>
              <w:rPr>
                <w:sz w:val="22"/>
              </w:rPr>
            </w:pPr>
            <w:r>
              <w:rPr>
                <w:sz w:val="22"/>
              </w:rPr>
              <w:t>2.4%</w:t>
            </w:r>
          </w:p>
        </w:tc>
        <w:tc>
          <w:tcPr>
            <w:tcW w:w="961" w:type="dxa"/>
            <w:tcBorders>
              <w:top w:val="single" w:sz="8" w:space="0" w:color="000000"/>
              <w:bottom w:val="single" w:sz="8" w:space="0" w:color="000000"/>
              <w:right w:val="single" w:sz="8" w:space="0" w:color="000000"/>
            </w:tcBorders>
          </w:tcPr>
          <w:p>
            <w:pPr>
              <w:pStyle w:val="TableParagraph"/>
              <w:spacing w:before="54"/>
              <w:ind w:left="123" w:right="101"/>
              <w:jc w:val="center"/>
              <w:rPr>
                <w:sz w:val="22"/>
              </w:rPr>
            </w:pPr>
            <w:r>
              <w:rPr>
                <w:sz w:val="22"/>
              </w:rPr>
              <w:t>1,139</w:t>
            </w:r>
          </w:p>
        </w:tc>
        <w:tc>
          <w:tcPr>
            <w:tcW w:w="998" w:type="dxa"/>
            <w:tcBorders>
              <w:top w:val="single" w:sz="8" w:space="0" w:color="000000"/>
              <w:left w:val="single" w:sz="8" w:space="0" w:color="000000"/>
              <w:bottom w:val="single" w:sz="8" w:space="0" w:color="000000"/>
            </w:tcBorders>
          </w:tcPr>
          <w:p>
            <w:pPr>
              <w:pStyle w:val="TableParagraph"/>
              <w:spacing w:before="54"/>
              <w:ind w:left="100" w:right="69"/>
              <w:jc w:val="center"/>
              <w:rPr>
                <w:sz w:val="22"/>
              </w:rPr>
            </w:pPr>
            <w:r>
              <w:rPr>
                <w:sz w:val="22"/>
              </w:rPr>
              <w:t>3.1%</w:t>
            </w:r>
          </w:p>
        </w:tc>
        <w:tc>
          <w:tcPr>
            <w:tcW w:w="961" w:type="dxa"/>
            <w:tcBorders>
              <w:top w:val="single" w:sz="8" w:space="0" w:color="000000"/>
              <w:bottom w:val="single" w:sz="8" w:space="0" w:color="000000"/>
              <w:right w:val="single" w:sz="8" w:space="0" w:color="000000"/>
            </w:tcBorders>
          </w:tcPr>
          <w:p>
            <w:pPr>
              <w:pStyle w:val="TableParagraph"/>
              <w:spacing w:before="54"/>
              <w:ind w:left="125" w:right="101"/>
              <w:jc w:val="center"/>
              <w:rPr>
                <w:sz w:val="22"/>
              </w:rPr>
            </w:pPr>
            <w:r>
              <w:rPr>
                <w:sz w:val="22"/>
              </w:rPr>
              <w:t>765</w:t>
            </w:r>
          </w:p>
        </w:tc>
        <w:tc>
          <w:tcPr>
            <w:tcW w:w="1026" w:type="dxa"/>
            <w:tcBorders>
              <w:top w:val="single" w:sz="8" w:space="0" w:color="000000"/>
              <w:left w:val="single" w:sz="8" w:space="0" w:color="000000"/>
              <w:bottom w:val="single" w:sz="8" w:space="0" w:color="000000"/>
            </w:tcBorders>
          </w:tcPr>
          <w:p>
            <w:pPr>
              <w:pStyle w:val="TableParagraph"/>
              <w:spacing w:before="54"/>
              <w:ind w:left="54" w:right="22"/>
              <w:jc w:val="center"/>
              <w:rPr>
                <w:sz w:val="22"/>
              </w:rPr>
            </w:pPr>
            <w:r>
              <w:rPr>
                <w:sz w:val="22"/>
              </w:rPr>
              <w:t>2.9%</w:t>
            </w:r>
          </w:p>
        </w:tc>
        <w:tc>
          <w:tcPr>
            <w:tcW w:w="961" w:type="dxa"/>
            <w:tcBorders>
              <w:top w:val="single" w:sz="8" w:space="0" w:color="000000"/>
              <w:bottom w:val="single" w:sz="8" w:space="0" w:color="000000"/>
              <w:right w:val="single" w:sz="8" w:space="0" w:color="000000"/>
            </w:tcBorders>
          </w:tcPr>
          <w:p>
            <w:pPr>
              <w:pStyle w:val="TableParagraph"/>
              <w:spacing w:before="54"/>
              <w:ind w:left="124" w:right="101"/>
              <w:jc w:val="center"/>
              <w:rPr>
                <w:sz w:val="22"/>
              </w:rPr>
            </w:pPr>
            <w:r>
              <w:rPr>
                <w:sz w:val="22"/>
              </w:rPr>
              <w:t>346</w:t>
            </w:r>
          </w:p>
        </w:tc>
        <w:tc>
          <w:tcPr>
            <w:tcW w:w="959" w:type="dxa"/>
            <w:tcBorders>
              <w:top w:val="single" w:sz="8" w:space="0" w:color="000000"/>
              <w:left w:val="single" w:sz="8" w:space="0" w:color="000000"/>
              <w:bottom w:val="single" w:sz="8" w:space="0" w:color="000000"/>
            </w:tcBorders>
          </w:tcPr>
          <w:p>
            <w:pPr>
              <w:pStyle w:val="TableParagraph"/>
              <w:spacing w:before="54"/>
              <w:ind w:left="81" w:right="50"/>
              <w:jc w:val="center"/>
              <w:rPr>
                <w:sz w:val="22"/>
              </w:rPr>
            </w:pPr>
            <w:r>
              <w:rPr>
                <w:sz w:val="22"/>
              </w:rPr>
              <w:t>2.0%</w:t>
            </w:r>
          </w:p>
        </w:tc>
      </w:tr>
      <w:tr>
        <w:trPr>
          <w:trHeight w:val="374" w:hRule="atLeast"/>
        </w:trPr>
        <w:tc>
          <w:tcPr>
            <w:tcW w:w="1691" w:type="dxa"/>
            <w:tcBorders>
              <w:top w:val="single" w:sz="8" w:space="0" w:color="000000"/>
              <w:bottom w:val="single" w:sz="8" w:space="0" w:color="000000"/>
            </w:tcBorders>
            <w:shd w:val="clear" w:color="auto" w:fill="FFF6E7"/>
          </w:tcPr>
          <w:p>
            <w:pPr>
              <w:pStyle w:val="TableParagraph"/>
              <w:spacing w:before="54"/>
              <w:ind w:left="72"/>
              <w:jc w:val="left"/>
              <w:rPr>
                <w:sz w:val="18"/>
              </w:rPr>
            </w:pPr>
            <w:r>
              <w:rPr>
                <w:sz w:val="22"/>
              </w:rPr>
              <w:t>85+ </w:t>
            </w:r>
            <w:r>
              <w:rPr>
                <w:sz w:val="18"/>
              </w:rPr>
              <w:t>YEARS</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5" w:right="101"/>
              <w:jc w:val="center"/>
              <w:rPr>
                <w:sz w:val="22"/>
              </w:rPr>
            </w:pPr>
            <w:r>
              <w:rPr>
                <w:sz w:val="22"/>
              </w:rPr>
              <w:t>405</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4"/>
              <w:ind w:left="54" w:right="22"/>
              <w:jc w:val="center"/>
              <w:rPr>
                <w:sz w:val="22"/>
              </w:rPr>
            </w:pPr>
            <w:r>
              <w:rPr>
                <w:sz w:val="22"/>
              </w:rPr>
              <w:t>1.6%</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3" w:right="101"/>
              <w:jc w:val="center"/>
              <w:rPr>
                <w:sz w:val="22"/>
              </w:rPr>
            </w:pPr>
            <w:r>
              <w:rPr>
                <w:sz w:val="22"/>
              </w:rPr>
              <w:t>829</w:t>
            </w:r>
          </w:p>
        </w:tc>
        <w:tc>
          <w:tcPr>
            <w:tcW w:w="998" w:type="dxa"/>
            <w:tcBorders>
              <w:top w:val="single" w:sz="8" w:space="0" w:color="000000"/>
              <w:left w:val="single" w:sz="8" w:space="0" w:color="000000"/>
              <w:bottom w:val="single" w:sz="8" w:space="0" w:color="000000"/>
            </w:tcBorders>
            <w:shd w:val="clear" w:color="auto" w:fill="FFF6E7"/>
          </w:tcPr>
          <w:p>
            <w:pPr>
              <w:pStyle w:val="TableParagraph"/>
              <w:spacing w:before="54"/>
              <w:ind w:left="98" w:right="69"/>
              <w:jc w:val="center"/>
              <w:rPr>
                <w:sz w:val="22"/>
              </w:rPr>
            </w:pPr>
            <w:r>
              <w:rPr>
                <w:sz w:val="22"/>
              </w:rPr>
              <w:t>2.2%</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2" w:right="101"/>
              <w:jc w:val="center"/>
              <w:rPr>
                <w:sz w:val="22"/>
              </w:rPr>
            </w:pPr>
            <w:r>
              <w:rPr>
                <w:sz w:val="22"/>
              </w:rPr>
              <w:t>582</w:t>
            </w:r>
          </w:p>
        </w:tc>
        <w:tc>
          <w:tcPr>
            <w:tcW w:w="1026" w:type="dxa"/>
            <w:tcBorders>
              <w:top w:val="single" w:sz="8" w:space="0" w:color="000000"/>
              <w:left w:val="single" w:sz="8" w:space="0" w:color="000000"/>
              <w:bottom w:val="single" w:sz="8" w:space="0" w:color="000000"/>
            </w:tcBorders>
            <w:shd w:val="clear" w:color="auto" w:fill="FFF6E7"/>
          </w:tcPr>
          <w:p>
            <w:pPr>
              <w:pStyle w:val="TableParagraph"/>
              <w:spacing w:before="54"/>
              <w:ind w:left="51" w:right="22"/>
              <w:jc w:val="center"/>
              <w:rPr>
                <w:sz w:val="22"/>
              </w:rPr>
            </w:pPr>
            <w:r>
              <w:rPr>
                <w:sz w:val="22"/>
              </w:rPr>
              <w:t>2.2%</w:t>
            </w:r>
          </w:p>
        </w:tc>
        <w:tc>
          <w:tcPr>
            <w:tcW w:w="961" w:type="dxa"/>
            <w:tcBorders>
              <w:top w:val="single" w:sz="8" w:space="0" w:color="000000"/>
              <w:bottom w:val="single" w:sz="8" w:space="0" w:color="000000"/>
              <w:right w:val="single" w:sz="8" w:space="0" w:color="000000"/>
            </w:tcBorders>
            <w:shd w:val="clear" w:color="auto" w:fill="FFF6E7"/>
          </w:tcPr>
          <w:p>
            <w:pPr>
              <w:pStyle w:val="TableParagraph"/>
              <w:spacing w:before="54"/>
              <w:ind w:left="120" w:right="101"/>
              <w:jc w:val="center"/>
              <w:rPr>
                <w:sz w:val="22"/>
              </w:rPr>
            </w:pPr>
            <w:r>
              <w:rPr>
                <w:sz w:val="22"/>
              </w:rPr>
              <w:t>427</w:t>
            </w:r>
          </w:p>
        </w:tc>
        <w:tc>
          <w:tcPr>
            <w:tcW w:w="959" w:type="dxa"/>
            <w:tcBorders>
              <w:top w:val="single" w:sz="8" w:space="0" w:color="000000"/>
              <w:left w:val="single" w:sz="8" w:space="0" w:color="000000"/>
              <w:bottom w:val="single" w:sz="8" w:space="0" w:color="000000"/>
            </w:tcBorders>
            <w:shd w:val="clear" w:color="auto" w:fill="FFF6E7"/>
          </w:tcPr>
          <w:p>
            <w:pPr>
              <w:pStyle w:val="TableParagraph"/>
              <w:spacing w:before="54"/>
              <w:ind w:left="77" w:right="50"/>
              <w:jc w:val="center"/>
              <w:rPr>
                <w:sz w:val="22"/>
              </w:rPr>
            </w:pPr>
            <w:r>
              <w:rPr>
                <w:sz w:val="22"/>
              </w:rPr>
              <w:t>2.5%</w:t>
            </w:r>
          </w:p>
        </w:tc>
      </w:tr>
      <w:tr>
        <w:trPr>
          <w:trHeight w:val="375" w:hRule="atLeast"/>
        </w:trPr>
        <w:tc>
          <w:tcPr>
            <w:tcW w:w="1691" w:type="dxa"/>
            <w:tcBorders>
              <w:top w:val="single" w:sz="8" w:space="0" w:color="000000"/>
            </w:tcBorders>
          </w:tcPr>
          <w:p>
            <w:pPr>
              <w:pStyle w:val="TableParagraph"/>
              <w:spacing w:before="54"/>
              <w:ind w:left="72"/>
              <w:jc w:val="left"/>
              <w:rPr>
                <w:sz w:val="22"/>
              </w:rPr>
            </w:pPr>
            <w:r>
              <w:rPr>
                <w:sz w:val="22"/>
              </w:rPr>
              <w:t>T</w:t>
            </w:r>
            <w:r>
              <w:rPr>
                <w:sz w:val="18"/>
              </w:rPr>
              <w:t>OTAL </w:t>
            </w:r>
            <w:r>
              <w:rPr>
                <w:sz w:val="22"/>
              </w:rPr>
              <w:t>P</w:t>
            </w:r>
            <w:r>
              <w:rPr>
                <w:sz w:val="18"/>
              </w:rPr>
              <w:t>OP</w:t>
            </w:r>
            <w:r>
              <w:rPr>
                <w:sz w:val="22"/>
              </w:rPr>
              <w:t>.</w:t>
            </w:r>
          </w:p>
        </w:tc>
        <w:tc>
          <w:tcPr>
            <w:tcW w:w="961" w:type="dxa"/>
            <w:tcBorders>
              <w:top w:val="single" w:sz="8" w:space="0" w:color="000000"/>
              <w:right w:val="single" w:sz="8" w:space="0" w:color="000000"/>
            </w:tcBorders>
          </w:tcPr>
          <w:p>
            <w:pPr>
              <w:pStyle w:val="TableParagraph"/>
              <w:spacing w:before="54"/>
              <w:ind w:left="125" w:right="100"/>
              <w:jc w:val="center"/>
              <w:rPr>
                <w:sz w:val="22"/>
              </w:rPr>
            </w:pPr>
            <w:r>
              <w:rPr>
                <w:sz w:val="22"/>
              </w:rPr>
              <w:t>25,361</w:t>
            </w:r>
          </w:p>
        </w:tc>
        <w:tc>
          <w:tcPr>
            <w:tcW w:w="1026" w:type="dxa"/>
            <w:tcBorders>
              <w:top w:val="single" w:sz="8" w:space="0" w:color="000000"/>
              <w:left w:val="single" w:sz="8" w:space="0" w:color="000000"/>
            </w:tcBorders>
          </w:tcPr>
          <w:p>
            <w:pPr>
              <w:pStyle w:val="TableParagraph"/>
              <w:spacing w:before="54"/>
              <w:ind w:left="55" w:right="21"/>
              <w:jc w:val="center"/>
              <w:rPr>
                <w:sz w:val="22"/>
              </w:rPr>
            </w:pPr>
            <w:r>
              <w:rPr>
                <w:sz w:val="22"/>
              </w:rPr>
              <w:t>100.00%</w:t>
            </w:r>
          </w:p>
        </w:tc>
        <w:tc>
          <w:tcPr>
            <w:tcW w:w="961" w:type="dxa"/>
            <w:tcBorders>
              <w:top w:val="single" w:sz="8" w:space="0" w:color="000000"/>
              <w:right w:val="single" w:sz="8" w:space="0" w:color="000000"/>
            </w:tcBorders>
          </w:tcPr>
          <w:p>
            <w:pPr>
              <w:pStyle w:val="TableParagraph"/>
              <w:spacing w:before="54"/>
              <w:ind w:left="124" w:right="101"/>
              <w:jc w:val="center"/>
              <w:rPr>
                <w:sz w:val="22"/>
              </w:rPr>
            </w:pPr>
            <w:r>
              <w:rPr>
                <w:sz w:val="22"/>
              </w:rPr>
              <w:t>37,200</w:t>
            </w:r>
          </w:p>
        </w:tc>
        <w:tc>
          <w:tcPr>
            <w:tcW w:w="998" w:type="dxa"/>
            <w:tcBorders>
              <w:top w:val="single" w:sz="8" w:space="0" w:color="000000"/>
              <w:left w:val="single" w:sz="8" w:space="0" w:color="000000"/>
            </w:tcBorders>
          </w:tcPr>
          <w:p>
            <w:pPr>
              <w:pStyle w:val="TableParagraph"/>
              <w:spacing w:before="54"/>
              <w:ind w:left="101" w:right="69"/>
              <w:jc w:val="center"/>
              <w:rPr>
                <w:sz w:val="22"/>
              </w:rPr>
            </w:pPr>
            <w:r>
              <w:rPr>
                <w:sz w:val="22"/>
              </w:rPr>
              <w:t>100.0%</w:t>
            </w:r>
          </w:p>
        </w:tc>
        <w:tc>
          <w:tcPr>
            <w:tcW w:w="961" w:type="dxa"/>
            <w:tcBorders>
              <w:top w:val="single" w:sz="8" w:space="0" w:color="000000"/>
              <w:right w:val="single" w:sz="8" w:space="0" w:color="000000"/>
            </w:tcBorders>
          </w:tcPr>
          <w:p>
            <w:pPr>
              <w:pStyle w:val="TableParagraph"/>
              <w:spacing w:before="54"/>
              <w:ind w:left="124" w:right="101"/>
              <w:jc w:val="center"/>
              <w:rPr>
                <w:sz w:val="22"/>
              </w:rPr>
            </w:pPr>
            <w:r>
              <w:rPr>
                <w:sz w:val="22"/>
              </w:rPr>
              <w:t>26,417</w:t>
            </w:r>
          </w:p>
        </w:tc>
        <w:tc>
          <w:tcPr>
            <w:tcW w:w="1026" w:type="dxa"/>
            <w:tcBorders>
              <w:top w:val="single" w:sz="8" w:space="0" w:color="000000"/>
              <w:left w:val="single" w:sz="8" w:space="0" w:color="000000"/>
            </w:tcBorders>
          </w:tcPr>
          <w:p>
            <w:pPr>
              <w:pStyle w:val="TableParagraph"/>
              <w:spacing w:before="54"/>
              <w:ind w:left="54" w:right="22"/>
              <w:jc w:val="center"/>
              <w:rPr>
                <w:sz w:val="22"/>
              </w:rPr>
            </w:pPr>
            <w:r>
              <w:rPr>
                <w:sz w:val="22"/>
              </w:rPr>
              <w:t>100.00%</w:t>
            </w:r>
          </w:p>
        </w:tc>
        <w:tc>
          <w:tcPr>
            <w:tcW w:w="961" w:type="dxa"/>
            <w:tcBorders>
              <w:top w:val="single" w:sz="8" w:space="0" w:color="000000"/>
              <w:right w:val="single" w:sz="8" w:space="0" w:color="000000"/>
            </w:tcBorders>
          </w:tcPr>
          <w:p>
            <w:pPr>
              <w:pStyle w:val="TableParagraph"/>
              <w:spacing w:before="54"/>
              <w:ind w:left="123" w:right="101"/>
              <w:jc w:val="center"/>
              <w:rPr>
                <w:sz w:val="22"/>
              </w:rPr>
            </w:pPr>
            <w:r>
              <w:rPr>
                <w:sz w:val="22"/>
              </w:rPr>
              <w:t>17,133</w:t>
            </w:r>
          </w:p>
        </w:tc>
        <w:tc>
          <w:tcPr>
            <w:tcW w:w="959" w:type="dxa"/>
            <w:tcBorders>
              <w:top w:val="single" w:sz="8" w:space="0" w:color="000000"/>
              <w:left w:val="single" w:sz="8" w:space="0" w:color="000000"/>
            </w:tcBorders>
          </w:tcPr>
          <w:p>
            <w:pPr>
              <w:pStyle w:val="TableParagraph"/>
              <w:spacing w:before="54"/>
              <w:ind w:left="81" w:right="50"/>
              <w:jc w:val="center"/>
              <w:rPr>
                <w:sz w:val="22"/>
              </w:rPr>
            </w:pPr>
            <w:r>
              <w:rPr>
                <w:sz w:val="22"/>
              </w:rPr>
              <w:t>100.0%</w:t>
            </w:r>
          </w:p>
        </w:tc>
      </w:tr>
    </w:tbl>
    <w:p>
      <w:pPr>
        <w:spacing w:before="0"/>
        <w:ind w:left="1756" w:right="0" w:firstLine="0"/>
        <w:jc w:val="left"/>
        <w:rPr>
          <w:sz w:val="12"/>
        </w:rPr>
      </w:pPr>
      <w:r>
        <w:rPr>
          <w:sz w:val="12"/>
        </w:rPr>
        <w:t>2019 5YR ACS</w:t>
      </w:r>
    </w:p>
    <w:p>
      <w:pPr>
        <w:spacing w:after="0"/>
        <w:jc w:val="left"/>
        <w:rPr>
          <w:sz w:val="12"/>
        </w:rPr>
        <w:sectPr>
          <w:headerReference w:type="default" r:id="rId417"/>
          <w:footerReference w:type="default" r:id="rId418"/>
          <w:pgSz w:w="12240" w:h="15840"/>
          <w:pgMar w:header="720" w:footer="1105" w:top="1000" w:bottom="1300" w:left="0" w:right="220"/>
          <w:pgNumType w:start="217"/>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42:</w:t>
      </w:r>
    </w:p>
    <w:p>
      <w:pPr>
        <w:spacing w:line="289" w:lineRule="exact" w:before="0"/>
        <w:ind w:left="9" w:right="104" w:firstLine="0"/>
        <w:jc w:val="center"/>
        <w:rPr>
          <w:sz w:val="19"/>
        </w:rPr>
      </w:pPr>
      <w:r>
        <w:rPr>
          <w:sz w:val="24"/>
        </w:rPr>
        <w:t>E</w:t>
      </w:r>
      <w:r>
        <w:rPr>
          <w:sz w:val="19"/>
        </w:rPr>
        <w:t>STIMATED </w:t>
      </w:r>
      <w:r>
        <w:rPr>
          <w:sz w:val="24"/>
        </w:rPr>
        <w:t>H</w:t>
      </w:r>
      <w:r>
        <w:rPr>
          <w:sz w:val="19"/>
        </w:rPr>
        <w:t>ISPANIC </w:t>
      </w:r>
      <w:r>
        <w:rPr>
          <w:sz w:val="24"/>
        </w:rPr>
        <w:t>P</w:t>
      </w:r>
      <w:r>
        <w:rPr>
          <w:sz w:val="19"/>
        </w:rPr>
        <w:t>OPULATION BY </w:t>
      </w:r>
      <w:r>
        <w:rPr>
          <w:sz w:val="24"/>
        </w:rPr>
        <w:t>A</w:t>
      </w:r>
      <w:r>
        <w:rPr>
          <w:sz w:val="19"/>
        </w:rPr>
        <w:t>GE IN </w:t>
      </w:r>
      <w:r>
        <w:rPr>
          <w:sz w:val="24"/>
        </w:rPr>
        <w:t>A</w:t>
      </w:r>
      <w:r>
        <w:rPr>
          <w:sz w:val="19"/>
        </w:rPr>
        <w:t>LABAMA AND THE </w:t>
      </w:r>
      <w:r>
        <w:rPr>
          <w:sz w:val="24"/>
        </w:rPr>
        <w:t>SEARP&amp;DC HS S</w:t>
      </w:r>
      <w:r>
        <w:rPr>
          <w:sz w:val="19"/>
        </w:rPr>
        <w:t>ERVICE </w:t>
      </w:r>
      <w:r>
        <w:rPr>
          <w:sz w:val="24"/>
        </w:rPr>
        <w:t>A</w:t>
      </w:r>
      <w:r>
        <w:rPr>
          <w:sz w:val="19"/>
        </w:rPr>
        <w:t>REA</w:t>
      </w:r>
    </w:p>
    <w:p>
      <w:pPr>
        <w:spacing w:before="0"/>
        <w:ind w:left="10" w:right="104" w:firstLine="0"/>
        <w:jc w:val="center"/>
        <w:rPr>
          <w:sz w:val="16"/>
        </w:rPr>
      </w:pPr>
      <w:r>
        <w:rPr>
          <w:sz w:val="16"/>
        </w:rPr>
        <w:t>S</w:t>
      </w:r>
      <w:r>
        <w:rPr>
          <w:sz w:val="13"/>
        </w:rPr>
        <w:t>EE </w:t>
      </w:r>
      <w:r>
        <w:rPr>
          <w:sz w:val="16"/>
        </w:rPr>
        <w:t>F</w:t>
      </w:r>
      <w:r>
        <w:rPr>
          <w:sz w:val="13"/>
        </w:rPr>
        <w:t>IGURE </w:t>
      </w:r>
      <w:r>
        <w:rPr>
          <w:sz w:val="16"/>
        </w:rPr>
        <w:t>22, </w:t>
      </w:r>
      <w:r>
        <w:rPr>
          <w:sz w:val="13"/>
        </w:rPr>
        <w:t>PAGE </w:t>
      </w:r>
      <w:r>
        <w:rPr>
          <w:sz w:val="16"/>
        </w:rPr>
        <w:t>39</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00"/>
        <w:gridCol w:w="1207"/>
        <w:gridCol w:w="1202"/>
        <w:gridCol w:w="1109"/>
        <w:gridCol w:w="1206"/>
        <w:gridCol w:w="1201"/>
        <w:gridCol w:w="1139"/>
      </w:tblGrid>
      <w:tr>
        <w:trPr>
          <w:trHeight w:val="324" w:hRule="atLeast"/>
        </w:trPr>
        <w:tc>
          <w:tcPr>
            <w:tcW w:w="2200" w:type="dxa"/>
            <w:vMerge w:val="restart"/>
            <w:shd w:val="clear" w:color="auto" w:fill="FDD282"/>
          </w:tcPr>
          <w:p>
            <w:pPr>
              <w:pStyle w:val="TableParagraph"/>
              <w:spacing w:before="6"/>
              <w:jc w:val="left"/>
              <w:rPr>
                <w:sz w:val="39"/>
              </w:rPr>
            </w:pPr>
          </w:p>
          <w:p>
            <w:pPr>
              <w:pStyle w:val="TableParagraph"/>
              <w:ind w:left="868" w:right="838"/>
              <w:jc w:val="center"/>
              <w:rPr>
                <w:b/>
                <w:sz w:val="19"/>
              </w:rPr>
            </w:pPr>
            <w:r>
              <w:rPr>
                <w:b/>
                <w:sz w:val="24"/>
              </w:rPr>
              <w:t>A</w:t>
            </w:r>
            <w:r>
              <w:rPr>
                <w:b/>
                <w:sz w:val="19"/>
              </w:rPr>
              <w:t>GE</w:t>
            </w:r>
          </w:p>
        </w:tc>
        <w:tc>
          <w:tcPr>
            <w:tcW w:w="3518" w:type="dxa"/>
            <w:gridSpan w:val="3"/>
            <w:tcBorders>
              <w:bottom w:val="single" w:sz="8" w:space="0" w:color="000000"/>
            </w:tcBorders>
            <w:shd w:val="clear" w:color="auto" w:fill="FDD282"/>
          </w:tcPr>
          <w:p>
            <w:pPr>
              <w:pStyle w:val="TableParagraph"/>
              <w:spacing w:line="284" w:lineRule="exact" w:before="20"/>
              <w:ind w:left="1254" w:right="1229"/>
              <w:jc w:val="center"/>
              <w:rPr>
                <w:b/>
                <w:sz w:val="19"/>
              </w:rPr>
            </w:pPr>
            <w:r>
              <w:rPr>
                <w:b/>
                <w:sz w:val="24"/>
              </w:rPr>
              <w:t>A</w:t>
            </w:r>
            <w:r>
              <w:rPr>
                <w:b/>
                <w:sz w:val="19"/>
              </w:rPr>
              <w:t>LABAMA</w:t>
            </w:r>
          </w:p>
        </w:tc>
        <w:tc>
          <w:tcPr>
            <w:tcW w:w="3546" w:type="dxa"/>
            <w:gridSpan w:val="3"/>
            <w:tcBorders>
              <w:bottom w:val="single" w:sz="8" w:space="0" w:color="000000"/>
            </w:tcBorders>
            <w:shd w:val="clear" w:color="auto" w:fill="FDD282"/>
          </w:tcPr>
          <w:p>
            <w:pPr>
              <w:pStyle w:val="TableParagraph"/>
              <w:spacing w:line="284" w:lineRule="exact" w:before="20"/>
              <w:ind w:left="609"/>
              <w:jc w:val="left"/>
              <w:rPr>
                <w:b/>
                <w:sz w:val="19"/>
              </w:rPr>
            </w:pPr>
            <w:r>
              <w:rPr>
                <w:b/>
                <w:sz w:val="24"/>
              </w:rPr>
              <w:t>SEARP&amp;DC HS A</w:t>
            </w:r>
            <w:r>
              <w:rPr>
                <w:b/>
                <w:sz w:val="19"/>
              </w:rPr>
              <w:t>REA</w:t>
            </w:r>
          </w:p>
        </w:tc>
      </w:tr>
      <w:tr>
        <w:trPr>
          <w:trHeight w:val="889" w:hRule="atLeast"/>
        </w:trPr>
        <w:tc>
          <w:tcPr>
            <w:tcW w:w="2200" w:type="dxa"/>
            <w:vMerge/>
            <w:tcBorders>
              <w:top w:val="nil"/>
            </w:tcBorders>
            <w:shd w:val="clear" w:color="auto" w:fill="FDD282"/>
          </w:tcPr>
          <w:p>
            <w:pPr>
              <w:rPr>
                <w:sz w:val="2"/>
                <w:szCs w:val="2"/>
              </w:rPr>
            </w:pPr>
          </w:p>
        </w:tc>
        <w:tc>
          <w:tcPr>
            <w:tcW w:w="1207" w:type="dxa"/>
            <w:tcBorders>
              <w:top w:val="single" w:sz="8" w:space="0" w:color="000000"/>
              <w:right w:val="single" w:sz="8" w:space="0" w:color="000000"/>
            </w:tcBorders>
            <w:shd w:val="clear" w:color="auto" w:fill="FDD282"/>
          </w:tcPr>
          <w:p>
            <w:pPr>
              <w:pStyle w:val="TableParagraph"/>
              <w:spacing w:before="1"/>
              <w:jc w:val="left"/>
              <w:rPr>
                <w:sz w:val="27"/>
              </w:rPr>
            </w:pPr>
          </w:p>
          <w:p>
            <w:pPr>
              <w:pStyle w:val="TableParagraph"/>
              <w:ind w:right="85"/>
              <w:rPr>
                <w:b/>
                <w:sz w:val="20"/>
              </w:rPr>
            </w:pPr>
            <w:r>
              <w:rPr>
                <w:b/>
                <w:sz w:val="20"/>
              </w:rPr>
              <w:t>T</w:t>
            </w:r>
            <w:r>
              <w:rPr>
                <w:b/>
                <w:sz w:val="16"/>
              </w:rPr>
              <w:t>OTAL POP</w:t>
            </w:r>
            <w:r>
              <w:rPr>
                <w:b/>
                <w:sz w:val="20"/>
              </w:rPr>
              <w:t>.</w:t>
            </w:r>
          </w:p>
        </w:tc>
        <w:tc>
          <w:tcPr>
            <w:tcW w:w="1202" w:type="dxa"/>
            <w:tcBorders>
              <w:top w:val="single" w:sz="8" w:space="0" w:color="000000"/>
              <w:left w:val="single" w:sz="8" w:space="0" w:color="000000"/>
              <w:right w:val="single" w:sz="8" w:space="0" w:color="000000"/>
            </w:tcBorders>
            <w:shd w:val="clear" w:color="auto" w:fill="FDD282"/>
          </w:tcPr>
          <w:p>
            <w:pPr>
              <w:pStyle w:val="TableParagraph"/>
              <w:spacing w:before="154"/>
              <w:ind w:left="100" w:right="72"/>
              <w:jc w:val="center"/>
              <w:rPr>
                <w:b/>
                <w:sz w:val="20"/>
              </w:rPr>
            </w:pPr>
            <w:r>
              <w:rPr>
                <w:b/>
                <w:sz w:val="20"/>
              </w:rPr>
              <w:t>H</w:t>
            </w:r>
            <w:r>
              <w:rPr>
                <w:b/>
                <w:sz w:val="16"/>
              </w:rPr>
              <w:t>ISPANIC</w:t>
            </w:r>
            <w:r>
              <w:rPr>
                <w:b/>
                <w:sz w:val="20"/>
              </w:rPr>
              <w:t>/</w:t>
            </w:r>
          </w:p>
          <w:p>
            <w:pPr>
              <w:pStyle w:val="TableParagraph"/>
              <w:spacing w:before="210"/>
              <w:ind w:left="100" w:right="72"/>
              <w:jc w:val="center"/>
              <w:rPr>
                <w:b/>
                <w:sz w:val="17"/>
              </w:rPr>
            </w:pPr>
            <w:r>
              <w:rPr>
                <w:b/>
                <w:sz w:val="21"/>
              </w:rPr>
              <w:t>L</w:t>
            </w:r>
            <w:r>
              <w:rPr>
                <w:b/>
                <w:sz w:val="17"/>
              </w:rPr>
              <w:t>ATINO</w:t>
            </w:r>
          </w:p>
        </w:tc>
        <w:tc>
          <w:tcPr>
            <w:tcW w:w="1109" w:type="dxa"/>
            <w:tcBorders>
              <w:top w:val="single" w:sz="8" w:space="0" w:color="000000"/>
              <w:left w:val="single" w:sz="8" w:space="0" w:color="000000"/>
            </w:tcBorders>
            <w:shd w:val="clear" w:color="auto" w:fill="FDD282"/>
          </w:tcPr>
          <w:p>
            <w:pPr>
              <w:pStyle w:val="TableParagraph"/>
              <w:spacing w:before="206"/>
              <w:ind w:left="171"/>
              <w:jc w:val="left"/>
              <w:rPr>
                <w:b/>
                <w:sz w:val="16"/>
              </w:rPr>
            </w:pPr>
            <w:r>
              <w:rPr>
                <w:b/>
                <w:sz w:val="20"/>
              </w:rPr>
              <w:t>P</w:t>
            </w:r>
            <w:r>
              <w:rPr>
                <w:b/>
                <w:sz w:val="16"/>
              </w:rPr>
              <w:t>ERCENT</w:t>
            </w:r>
          </w:p>
          <w:p>
            <w:pPr>
              <w:pStyle w:val="TableParagraph"/>
              <w:spacing w:before="41"/>
              <w:ind w:left="165"/>
              <w:jc w:val="left"/>
              <w:rPr>
                <w:b/>
                <w:sz w:val="16"/>
              </w:rPr>
            </w:pPr>
            <w:r>
              <w:rPr>
                <w:b/>
                <w:sz w:val="16"/>
              </w:rPr>
              <w:t>OF</w:t>
            </w:r>
            <w:r>
              <w:rPr>
                <w:b/>
                <w:spacing w:val="-4"/>
                <w:sz w:val="16"/>
              </w:rPr>
              <w:t> </w:t>
            </w:r>
            <w:r>
              <w:rPr>
                <w:b/>
                <w:sz w:val="16"/>
              </w:rPr>
              <w:t>TOTAL</w:t>
            </w:r>
          </w:p>
        </w:tc>
        <w:tc>
          <w:tcPr>
            <w:tcW w:w="1206" w:type="dxa"/>
            <w:tcBorders>
              <w:top w:val="single" w:sz="8" w:space="0" w:color="000000"/>
              <w:right w:val="single" w:sz="8" w:space="0" w:color="000000"/>
            </w:tcBorders>
            <w:shd w:val="clear" w:color="auto" w:fill="FDD282"/>
          </w:tcPr>
          <w:p>
            <w:pPr>
              <w:pStyle w:val="TableParagraph"/>
              <w:spacing w:before="1"/>
              <w:jc w:val="left"/>
              <w:rPr>
                <w:sz w:val="27"/>
              </w:rPr>
            </w:pPr>
          </w:p>
          <w:p>
            <w:pPr>
              <w:pStyle w:val="TableParagraph"/>
              <w:ind w:right="86"/>
              <w:rPr>
                <w:b/>
                <w:sz w:val="20"/>
              </w:rPr>
            </w:pPr>
            <w:r>
              <w:rPr>
                <w:b/>
                <w:sz w:val="20"/>
              </w:rPr>
              <w:t>T</w:t>
            </w:r>
            <w:r>
              <w:rPr>
                <w:b/>
                <w:sz w:val="16"/>
              </w:rPr>
              <w:t>OTAL POP</w:t>
            </w:r>
            <w:r>
              <w:rPr>
                <w:b/>
                <w:sz w:val="20"/>
              </w:rPr>
              <w:t>.</w:t>
            </w:r>
          </w:p>
        </w:tc>
        <w:tc>
          <w:tcPr>
            <w:tcW w:w="1201" w:type="dxa"/>
            <w:tcBorders>
              <w:top w:val="single" w:sz="8" w:space="0" w:color="000000"/>
              <w:left w:val="single" w:sz="8" w:space="0" w:color="000000"/>
              <w:right w:val="single" w:sz="8" w:space="0" w:color="000000"/>
            </w:tcBorders>
            <w:shd w:val="clear" w:color="auto" w:fill="FDD282"/>
          </w:tcPr>
          <w:p>
            <w:pPr>
              <w:pStyle w:val="TableParagraph"/>
              <w:spacing w:before="154"/>
              <w:ind w:left="96" w:right="74"/>
              <w:jc w:val="center"/>
              <w:rPr>
                <w:b/>
                <w:sz w:val="20"/>
              </w:rPr>
            </w:pPr>
            <w:r>
              <w:rPr>
                <w:b/>
                <w:sz w:val="20"/>
              </w:rPr>
              <w:t>H</w:t>
            </w:r>
            <w:r>
              <w:rPr>
                <w:b/>
                <w:sz w:val="16"/>
              </w:rPr>
              <w:t>ISPANIC</w:t>
            </w:r>
            <w:r>
              <w:rPr>
                <w:b/>
                <w:sz w:val="20"/>
              </w:rPr>
              <w:t>/</w:t>
            </w:r>
          </w:p>
          <w:p>
            <w:pPr>
              <w:pStyle w:val="TableParagraph"/>
              <w:spacing w:before="210"/>
              <w:ind w:left="96" w:right="74"/>
              <w:jc w:val="center"/>
              <w:rPr>
                <w:b/>
                <w:sz w:val="17"/>
              </w:rPr>
            </w:pPr>
            <w:r>
              <w:rPr>
                <w:b/>
                <w:sz w:val="21"/>
              </w:rPr>
              <w:t>L</w:t>
            </w:r>
            <w:r>
              <w:rPr>
                <w:b/>
                <w:sz w:val="17"/>
              </w:rPr>
              <w:t>ATINO</w:t>
            </w:r>
          </w:p>
        </w:tc>
        <w:tc>
          <w:tcPr>
            <w:tcW w:w="1139" w:type="dxa"/>
            <w:tcBorders>
              <w:top w:val="single" w:sz="8" w:space="0" w:color="000000"/>
              <w:left w:val="single" w:sz="8" w:space="0" w:color="000000"/>
            </w:tcBorders>
            <w:shd w:val="clear" w:color="auto" w:fill="FDD282"/>
          </w:tcPr>
          <w:p>
            <w:pPr>
              <w:pStyle w:val="TableParagraph"/>
              <w:spacing w:before="206"/>
              <w:ind w:left="183"/>
              <w:jc w:val="left"/>
              <w:rPr>
                <w:b/>
                <w:sz w:val="16"/>
              </w:rPr>
            </w:pPr>
            <w:r>
              <w:rPr>
                <w:b/>
                <w:sz w:val="20"/>
              </w:rPr>
              <w:t>P</w:t>
            </w:r>
            <w:r>
              <w:rPr>
                <w:b/>
                <w:sz w:val="16"/>
              </w:rPr>
              <w:t>ERCENT</w:t>
            </w:r>
          </w:p>
          <w:p>
            <w:pPr>
              <w:pStyle w:val="TableParagraph"/>
              <w:spacing w:before="41"/>
              <w:ind w:left="178"/>
              <w:jc w:val="left"/>
              <w:rPr>
                <w:b/>
                <w:sz w:val="16"/>
              </w:rPr>
            </w:pPr>
            <w:r>
              <w:rPr>
                <w:b/>
                <w:sz w:val="16"/>
              </w:rPr>
              <w:t>OF</w:t>
            </w:r>
            <w:r>
              <w:rPr>
                <w:b/>
                <w:spacing w:val="-4"/>
                <w:sz w:val="16"/>
              </w:rPr>
              <w:t> </w:t>
            </w:r>
            <w:r>
              <w:rPr>
                <w:b/>
                <w:sz w:val="16"/>
              </w:rPr>
              <w:t>TOTAL</w:t>
            </w:r>
          </w:p>
        </w:tc>
      </w:tr>
      <w:tr>
        <w:trPr>
          <w:trHeight w:val="329" w:hRule="atLeast"/>
        </w:trPr>
        <w:tc>
          <w:tcPr>
            <w:tcW w:w="2200" w:type="dxa"/>
            <w:tcBorders>
              <w:bottom w:val="single" w:sz="8" w:space="0" w:color="000000"/>
            </w:tcBorders>
          </w:tcPr>
          <w:p>
            <w:pPr>
              <w:pStyle w:val="TableParagraph"/>
              <w:spacing w:before="32"/>
              <w:ind w:left="108"/>
              <w:jc w:val="left"/>
              <w:rPr>
                <w:sz w:val="18"/>
              </w:rPr>
            </w:pPr>
            <w:r>
              <w:rPr>
                <w:sz w:val="22"/>
              </w:rPr>
              <w:t>B</w:t>
            </w:r>
            <w:r>
              <w:rPr>
                <w:sz w:val="18"/>
              </w:rPr>
              <w:t>IRTH TO </w:t>
            </w:r>
            <w:r>
              <w:rPr>
                <w:sz w:val="22"/>
              </w:rPr>
              <w:t>4 </w:t>
            </w:r>
            <w:r>
              <w:rPr>
                <w:sz w:val="18"/>
              </w:rPr>
              <w:t>YEARS</w:t>
            </w:r>
          </w:p>
        </w:tc>
        <w:tc>
          <w:tcPr>
            <w:tcW w:w="1207" w:type="dxa"/>
            <w:tcBorders>
              <w:bottom w:val="single" w:sz="8" w:space="0" w:color="000000"/>
              <w:right w:val="single" w:sz="8" w:space="0" w:color="000000"/>
            </w:tcBorders>
          </w:tcPr>
          <w:p>
            <w:pPr>
              <w:pStyle w:val="TableParagraph"/>
              <w:spacing w:before="32"/>
              <w:ind w:right="84"/>
              <w:rPr>
                <w:sz w:val="22"/>
              </w:rPr>
            </w:pPr>
            <w:r>
              <w:rPr>
                <w:w w:val="95"/>
                <w:sz w:val="22"/>
              </w:rPr>
              <w:t>293,187</w:t>
            </w:r>
          </w:p>
        </w:tc>
        <w:tc>
          <w:tcPr>
            <w:tcW w:w="1202" w:type="dxa"/>
            <w:tcBorders>
              <w:left w:val="single" w:sz="8" w:space="0" w:color="000000"/>
              <w:bottom w:val="single" w:sz="8" w:space="0" w:color="000000"/>
              <w:right w:val="single" w:sz="8" w:space="0" w:color="000000"/>
            </w:tcBorders>
          </w:tcPr>
          <w:p>
            <w:pPr>
              <w:pStyle w:val="TableParagraph"/>
              <w:spacing w:before="32"/>
              <w:ind w:right="82"/>
              <w:rPr>
                <w:sz w:val="22"/>
              </w:rPr>
            </w:pPr>
            <w:r>
              <w:rPr>
                <w:w w:val="95"/>
                <w:sz w:val="22"/>
              </w:rPr>
              <w:t>25,140</w:t>
            </w:r>
          </w:p>
        </w:tc>
        <w:tc>
          <w:tcPr>
            <w:tcW w:w="1109" w:type="dxa"/>
            <w:tcBorders>
              <w:left w:val="single" w:sz="8" w:space="0" w:color="000000"/>
              <w:bottom w:val="single" w:sz="8" w:space="0" w:color="000000"/>
            </w:tcBorders>
          </w:tcPr>
          <w:p>
            <w:pPr>
              <w:pStyle w:val="TableParagraph"/>
              <w:spacing w:before="32"/>
              <w:ind w:right="79"/>
              <w:rPr>
                <w:sz w:val="22"/>
              </w:rPr>
            </w:pPr>
            <w:r>
              <w:rPr>
                <w:w w:val="95"/>
                <w:sz w:val="22"/>
              </w:rPr>
              <w:t>8.57%</w:t>
            </w:r>
          </w:p>
        </w:tc>
        <w:tc>
          <w:tcPr>
            <w:tcW w:w="1206" w:type="dxa"/>
            <w:tcBorders>
              <w:bottom w:val="single" w:sz="8" w:space="0" w:color="000000"/>
              <w:right w:val="single" w:sz="8" w:space="0" w:color="000000"/>
            </w:tcBorders>
          </w:tcPr>
          <w:p>
            <w:pPr>
              <w:pStyle w:val="TableParagraph"/>
              <w:spacing w:before="32"/>
              <w:ind w:right="86"/>
              <w:rPr>
                <w:sz w:val="22"/>
              </w:rPr>
            </w:pPr>
            <w:r>
              <w:rPr>
                <w:w w:val="95"/>
                <w:sz w:val="22"/>
              </w:rPr>
              <w:t>5,843</w:t>
            </w:r>
          </w:p>
        </w:tc>
        <w:tc>
          <w:tcPr>
            <w:tcW w:w="1201" w:type="dxa"/>
            <w:tcBorders>
              <w:left w:val="single" w:sz="8" w:space="0" w:color="000000"/>
              <w:bottom w:val="single" w:sz="8" w:space="0" w:color="000000"/>
              <w:right w:val="single" w:sz="8" w:space="0" w:color="000000"/>
            </w:tcBorders>
          </w:tcPr>
          <w:p>
            <w:pPr>
              <w:pStyle w:val="TableParagraph"/>
              <w:spacing w:before="32"/>
              <w:ind w:right="84"/>
              <w:rPr>
                <w:sz w:val="22"/>
              </w:rPr>
            </w:pPr>
            <w:r>
              <w:rPr>
                <w:w w:val="95"/>
                <w:sz w:val="22"/>
              </w:rPr>
              <w:t>314</w:t>
            </w:r>
          </w:p>
        </w:tc>
        <w:tc>
          <w:tcPr>
            <w:tcW w:w="1139" w:type="dxa"/>
            <w:tcBorders>
              <w:left w:val="single" w:sz="8" w:space="0" w:color="000000"/>
              <w:bottom w:val="single" w:sz="8" w:space="0" w:color="000000"/>
            </w:tcBorders>
          </w:tcPr>
          <w:p>
            <w:pPr>
              <w:pStyle w:val="TableParagraph"/>
              <w:spacing w:before="32"/>
              <w:ind w:right="81"/>
              <w:rPr>
                <w:sz w:val="22"/>
              </w:rPr>
            </w:pPr>
            <w:r>
              <w:rPr>
                <w:w w:val="95"/>
                <w:sz w:val="22"/>
              </w:rPr>
              <w:t>5.37%</w:t>
            </w:r>
          </w:p>
        </w:tc>
      </w:tr>
      <w:tr>
        <w:trPr>
          <w:trHeight w:val="314" w:hRule="atLeast"/>
        </w:trPr>
        <w:tc>
          <w:tcPr>
            <w:tcW w:w="2200" w:type="dxa"/>
            <w:tcBorders>
              <w:top w:val="single" w:sz="8" w:space="0" w:color="000000"/>
              <w:bottom w:val="single" w:sz="8" w:space="0" w:color="000000"/>
            </w:tcBorders>
            <w:shd w:val="clear" w:color="auto" w:fill="FFF6E7"/>
          </w:tcPr>
          <w:p>
            <w:pPr>
              <w:pStyle w:val="TableParagraph"/>
              <w:spacing w:before="25"/>
              <w:ind w:left="221"/>
              <w:jc w:val="left"/>
              <w:rPr>
                <w:sz w:val="18"/>
              </w:rPr>
            </w:pPr>
            <w:r>
              <w:rPr>
                <w:sz w:val="22"/>
              </w:rPr>
              <w:t>5 </w:t>
            </w:r>
            <w:r>
              <w:rPr>
                <w:sz w:val="18"/>
              </w:rPr>
              <w:t>TO </w:t>
            </w:r>
            <w:r>
              <w:rPr>
                <w:sz w:val="22"/>
              </w:rPr>
              <w:t>9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before="25"/>
              <w:ind w:right="84"/>
              <w:rPr>
                <w:sz w:val="22"/>
              </w:rPr>
            </w:pPr>
            <w:r>
              <w:rPr>
                <w:w w:val="95"/>
                <w:sz w:val="22"/>
              </w:rPr>
              <w:t>301,064</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5"/>
              <w:ind w:right="82"/>
              <w:rPr>
                <w:sz w:val="22"/>
              </w:rPr>
            </w:pPr>
            <w:r>
              <w:rPr>
                <w:w w:val="95"/>
                <w:sz w:val="22"/>
              </w:rPr>
              <w:t>25,046</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before="25"/>
              <w:ind w:right="79"/>
              <w:rPr>
                <w:sz w:val="22"/>
              </w:rPr>
            </w:pPr>
            <w:r>
              <w:rPr>
                <w:w w:val="95"/>
                <w:sz w:val="22"/>
              </w:rPr>
              <w:t>8.32%</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before="25"/>
              <w:ind w:right="86"/>
              <w:rPr>
                <w:sz w:val="22"/>
              </w:rPr>
            </w:pPr>
            <w:r>
              <w:rPr>
                <w:w w:val="95"/>
                <w:sz w:val="22"/>
              </w:rPr>
              <w:t>6,651</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5"/>
              <w:ind w:right="84"/>
              <w:rPr>
                <w:sz w:val="22"/>
              </w:rPr>
            </w:pPr>
            <w:r>
              <w:rPr>
                <w:w w:val="95"/>
                <w:sz w:val="22"/>
              </w:rPr>
              <w:t>501</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before="25"/>
              <w:ind w:right="81"/>
              <w:rPr>
                <w:sz w:val="22"/>
              </w:rPr>
            </w:pPr>
            <w:r>
              <w:rPr>
                <w:w w:val="95"/>
                <w:sz w:val="22"/>
              </w:rPr>
              <w:t>7.53%</w:t>
            </w:r>
          </w:p>
        </w:tc>
      </w:tr>
      <w:tr>
        <w:trPr>
          <w:trHeight w:val="316" w:hRule="atLeast"/>
        </w:trPr>
        <w:tc>
          <w:tcPr>
            <w:tcW w:w="2200" w:type="dxa"/>
            <w:tcBorders>
              <w:top w:val="single" w:sz="8" w:space="0" w:color="000000"/>
              <w:bottom w:val="single" w:sz="8" w:space="0" w:color="000000"/>
            </w:tcBorders>
          </w:tcPr>
          <w:p>
            <w:pPr>
              <w:pStyle w:val="TableParagraph"/>
              <w:spacing w:before="25"/>
              <w:ind w:left="221"/>
              <w:jc w:val="left"/>
              <w:rPr>
                <w:sz w:val="18"/>
              </w:rPr>
            </w:pPr>
            <w:r>
              <w:rPr>
                <w:sz w:val="22"/>
              </w:rPr>
              <w:t>10 </w:t>
            </w:r>
            <w:r>
              <w:rPr>
                <w:sz w:val="18"/>
              </w:rPr>
              <w:t>TO </w:t>
            </w:r>
            <w:r>
              <w:rPr>
                <w:sz w:val="22"/>
              </w:rPr>
              <w:t>14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before="25"/>
              <w:ind w:right="84"/>
              <w:rPr>
                <w:sz w:val="22"/>
              </w:rPr>
            </w:pPr>
            <w:r>
              <w:rPr>
                <w:w w:val="95"/>
                <w:sz w:val="22"/>
              </w:rPr>
              <w:t>310,456</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25"/>
              <w:ind w:right="82"/>
              <w:rPr>
                <w:sz w:val="22"/>
              </w:rPr>
            </w:pPr>
            <w:r>
              <w:rPr>
                <w:w w:val="95"/>
                <w:sz w:val="22"/>
              </w:rPr>
              <w:t>22,146</w:t>
            </w:r>
          </w:p>
        </w:tc>
        <w:tc>
          <w:tcPr>
            <w:tcW w:w="1109" w:type="dxa"/>
            <w:tcBorders>
              <w:top w:val="single" w:sz="8" w:space="0" w:color="000000"/>
              <w:left w:val="single" w:sz="8" w:space="0" w:color="000000"/>
              <w:bottom w:val="single" w:sz="8" w:space="0" w:color="000000"/>
            </w:tcBorders>
          </w:tcPr>
          <w:p>
            <w:pPr>
              <w:pStyle w:val="TableParagraph"/>
              <w:spacing w:before="25"/>
              <w:ind w:right="79"/>
              <w:rPr>
                <w:sz w:val="22"/>
              </w:rPr>
            </w:pPr>
            <w:r>
              <w:rPr>
                <w:w w:val="95"/>
                <w:sz w:val="22"/>
              </w:rPr>
              <w:t>7.13%</w:t>
            </w:r>
          </w:p>
        </w:tc>
        <w:tc>
          <w:tcPr>
            <w:tcW w:w="1206" w:type="dxa"/>
            <w:tcBorders>
              <w:top w:val="single" w:sz="8" w:space="0" w:color="000000"/>
              <w:bottom w:val="single" w:sz="8" w:space="0" w:color="000000"/>
              <w:right w:val="single" w:sz="8" w:space="0" w:color="000000"/>
            </w:tcBorders>
          </w:tcPr>
          <w:p>
            <w:pPr>
              <w:pStyle w:val="TableParagraph"/>
              <w:spacing w:before="25"/>
              <w:ind w:right="86"/>
              <w:rPr>
                <w:sz w:val="22"/>
              </w:rPr>
            </w:pPr>
            <w:r>
              <w:rPr>
                <w:w w:val="95"/>
                <w:sz w:val="22"/>
              </w:rPr>
              <w:t>6,350</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25"/>
              <w:ind w:right="84"/>
              <w:rPr>
                <w:sz w:val="22"/>
              </w:rPr>
            </w:pPr>
            <w:r>
              <w:rPr>
                <w:w w:val="95"/>
                <w:sz w:val="22"/>
              </w:rPr>
              <w:t>236</w:t>
            </w:r>
          </w:p>
        </w:tc>
        <w:tc>
          <w:tcPr>
            <w:tcW w:w="1139" w:type="dxa"/>
            <w:tcBorders>
              <w:top w:val="single" w:sz="8" w:space="0" w:color="000000"/>
              <w:left w:val="single" w:sz="8" w:space="0" w:color="000000"/>
              <w:bottom w:val="single" w:sz="8" w:space="0" w:color="000000"/>
            </w:tcBorders>
          </w:tcPr>
          <w:p>
            <w:pPr>
              <w:pStyle w:val="TableParagraph"/>
              <w:spacing w:before="25"/>
              <w:ind w:right="81"/>
              <w:rPr>
                <w:sz w:val="22"/>
              </w:rPr>
            </w:pPr>
            <w:r>
              <w:rPr>
                <w:w w:val="95"/>
                <w:sz w:val="22"/>
              </w:rPr>
              <w:t>3.72%</w:t>
            </w:r>
          </w:p>
        </w:tc>
      </w:tr>
      <w:tr>
        <w:trPr>
          <w:trHeight w:val="314" w:hRule="atLeast"/>
        </w:trPr>
        <w:tc>
          <w:tcPr>
            <w:tcW w:w="2200" w:type="dxa"/>
            <w:tcBorders>
              <w:top w:val="single" w:sz="8" w:space="0" w:color="000000"/>
              <w:bottom w:val="single" w:sz="8" w:space="0" w:color="000000"/>
            </w:tcBorders>
            <w:shd w:val="clear" w:color="auto" w:fill="FFF6E7"/>
          </w:tcPr>
          <w:p>
            <w:pPr>
              <w:pStyle w:val="TableParagraph"/>
              <w:spacing w:before="24"/>
              <w:ind w:left="221"/>
              <w:jc w:val="left"/>
              <w:rPr>
                <w:sz w:val="18"/>
              </w:rPr>
            </w:pPr>
            <w:r>
              <w:rPr>
                <w:sz w:val="22"/>
              </w:rPr>
              <w:t>15 </w:t>
            </w:r>
            <w:r>
              <w:rPr>
                <w:sz w:val="18"/>
              </w:rPr>
              <w:t>TO </w:t>
            </w:r>
            <w:r>
              <w:rPr>
                <w:sz w:val="22"/>
              </w:rPr>
              <w:t>17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before="24"/>
              <w:ind w:right="84"/>
              <w:rPr>
                <w:sz w:val="22"/>
              </w:rPr>
            </w:pPr>
            <w:r>
              <w:rPr>
                <w:w w:val="95"/>
                <w:sz w:val="22"/>
              </w:rPr>
              <w:t>191,669</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2"/>
              <w:rPr>
                <w:sz w:val="22"/>
              </w:rPr>
            </w:pPr>
            <w:r>
              <w:rPr>
                <w:w w:val="95"/>
                <w:sz w:val="22"/>
              </w:rPr>
              <w:t>10,718</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before="24"/>
              <w:ind w:right="79"/>
              <w:rPr>
                <w:sz w:val="22"/>
              </w:rPr>
            </w:pPr>
            <w:r>
              <w:rPr>
                <w:w w:val="95"/>
                <w:sz w:val="22"/>
              </w:rPr>
              <w:t>5.59%</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before="24"/>
              <w:ind w:right="86"/>
              <w:rPr>
                <w:sz w:val="22"/>
              </w:rPr>
            </w:pPr>
            <w:r>
              <w:rPr>
                <w:w w:val="95"/>
                <w:sz w:val="22"/>
              </w:rPr>
              <w:t>2,243</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4"/>
              <w:rPr>
                <w:sz w:val="22"/>
              </w:rPr>
            </w:pPr>
            <w:r>
              <w:rPr>
                <w:w w:val="95"/>
                <w:sz w:val="22"/>
              </w:rPr>
              <w:t>180</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before="24"/>
              <w:ind w:right="81"/>
              <w:rPr>
                <w:sz w:val="22"/>
              </w:rPr>
            </w:pPr>
            <w:r>
              <w:rPr>
                <w:w w:val="95"/>
                <w:sz w:val="22"/>
              </w:rPr>
              <w:t>8.02%</w:t>
            </w:r>
          </w:p>
        </w:tc>
      </w:tr>
      <w:tr>
        <w:trPr>
          <w:trHeight w:val="314" w:hRule="atLeast"/>
        </w:trPr>
        <w:tc>
          <w:tcPr>
            <w:tcW w:w="2200" w:type="dxa"/>
            <w:tcBorders>
              <w:top w:val="single" w:sz="8" w:space="0" w:color="000000"/>
              <w:bottom w:val="single" w:sz="8" w:space="0" w:color="000000"/>
            </w:tcBorders>
          </w:tcPr>
          <w:p>
            <w:pPr>
              <w:pStyle w:val="TableParagraph"/>
              <w:spacing w:before="24"/>
              <w:ind w:left="221"/>
              <w:jc w:val="left"/>
              <w:rPr>
                <w:sz w:val="18"/>
              </w:rPr>
            </w:pPr>
            <w:r>
              <w:rPr>
                <w:sz w:val="22"/>
              </w:rPr>
              <w:t>18 </w:t>
            </w:r>
            <w:r>
              <w:rPr>
                <w:sz w:val="18"/>
              </w:rPr>
              <w:t>AND </w:t>
            </w:r>
            <w:r>
              <w:rPr>
                <w:sz w:val="22"/>
              </w:rPr>
              <w:t>19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before="24"/>
              <w:ind w:right="84"/>
              <w:rPr>
                <w:sz w:val="22"/>
              </w:rPr>
            </w:pPr>
            <w:r>
              <w:rPr>
                <w:w w:val="95"/>
                <w:sz w:val="22"/>
              </w:rPr>
              <w:t>130,817</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24"/>
              <w:ind w:right="82"/>
              <w:rPr>
                <w:sz w:val="22"/>
              </w:rPr>
            </w:pPr>
            <w:r>
              <w:rPr>
                <w:w w:val="95"/>
                <w:sz w:val="22"/>
              </w:rPr>
              <w:t>6,621</w:t>
            </w:r>
          </w:p>
        </w:tc>
        <w:tc>
          <w:tcPr>
            <w:tcW w:w="1109" w:type="dxa"/>
            <w:tcBorders>
              <w:top w:val="single" w:sz="8" w:space="0" w:color="000000"/>
              <w:left w:val="single" w:sz="8" w:space="0" w:color="000000"/>
              <w:bottom w:val="single" w:sz="8" w:space="0" w:color="000000"/>
            </w:tcBorders>
          </w:tcPr>
          <w:p>
            <w:pPr>
              <w:pStyle w:val="TableParagraph"/>
              <w:spacing w:before="24"/>
              <w:ind w:right="79"/>
              <w:rPr>
                <w:sz w:val="22"/>
              </w:rPr>
            </w:pPr>
            <w:r>
              <w:rPr>
                <w:w w:val="95"/>
                <w:sz w:val="22"/>
              </w:rPr>
              <w:t>5.06%</w:t>
            </w:r>
          </w:p>
        </w:tc>
        <w:tc>
          <w:tcPr>
            <w:tcW w:w="1206" w:type="dxa"/>
            <w:tcBorders>
              <w:top w:val="single" w:sz="8" w:space="0" w:color="000000"/>
              <w:bottom w:val="single" w:sz="8" w:space="0" w:color="000000"/>
              <w:right w:val="single" w:sz="8" w:space="0" w:color="000000"/>
            </w:tcBorders>
          </w:tcPr>
          <w:p>
            <w:pPr>
              <w:pStyle w:val="TableParagraph"/>
              <w:spacing w:before="24"/>
              <w:ind w:right="86"/>
              <w:rPr>
                <w:sz w:val="22"/>
              </w:rPr>
            </w:pPr>
            <w:r>
              <w:rPr>
                <w:w w:val="95"/>
                <w:sz w:val="22"/>
              </w:rPr>
              <w:t>4,029</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24"/>
              <w:ind w:right="84"/>
              <w:rPr>
                <w:sz w:val="22"/>
              </w:rPr>
            </w:pPr>
            <w:r>
              <w:rPr>
                <w:w w:val="95"/>
                <w:sz w:val="22"/>
              </w:rPr>
              <w:t>95</w:t>
            </w:r>
          </w:p>
        </w:tc>
        <w:tc>
          <w:tcPr>
            <w:tcW w:w="1139" w:type="dxa"/>
            <w:tcBorders>
              <w:top w:val="single" w:sz="8" w:space="0" w:color="000000"/>
              <w:left w:val="single" w:sz="8" w:space="0" w:color="000000"/>
              <w:bottom w:val="single" w:sz="8" w:space="0" w:color="000000"/>
            </w:tcBorders>
          </w:tcPr>
          <w:p>
            <w:pPr>
              <w:pStyle w:val="TableParagraph"/>
              <w:spacing w:before="24"/>
              <w:ind w:right="81"/>
              <w:rPr>
                <w:sz w:val="22"/>
              </w:rPr>
            </w:pPr>
            <w:r>
              <w:rPr>
                <w:w w:val="95"/>
                <w:sz w:val="22"/>
              </w:rPr>
              <w:t>2.36%</w:t>
            </w:r>
          </w:p>
        </w:tc>
      </w:tr>
      <w:tr>
        <w:trPr>
          <w:trHeight w:val="314" w:hRule="atLeast"/>
        </w:trPr>
        <w:tc>
          <w:tcPr>
            <w:tcW w:w="2200" w:type="dxa"/>
            <w:tcBorders>
              <w:top w:val="single" w:sz="8" w:space="0" w:color="000000"/>
              <w:bottom w:val="single" w:sz="8" w:space="0" w:color="000000"/>
            </w:tcBorders>
            <w:shd w:val="clear" w:color="auto" w:fill="FFF6E7"/>
          </w:tcPr>
          <w:p>
            <w:pPr>
              <w:pStyle w:val="TableParagraph"/>
              <w:spacing w:before="24"/>
              <w:ind w:left="221"/>
              <w:jc w:val="left"/>
              <w:rPr>
                <w:sz w:val="18"/>
              </w:rPr>
            </w:pPr>
            <w:r>
              <w:rPr>
                <w:sz w:val="22"/>
              </w:rPr>
              <w:t>20 </w:t>
            </w:r>
            <w:r>
              <w:rPr>
                <w:sz w:val="18"/>
              </w:rPr>
              <w:t>TO </w:t>
            </w:r>
            <w:r>
              <w:rPr>
                <w:sz w:val="22"/>
              </w:rPr>
              <w:t>24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before="24"/>
              <w:ind w:right="84"/>
              <w:rPr>
                <w:sz w:val="22"/>
              </w:rPr>
            </w:pPr>
            <w:r>
              <w:rPr>
                <w:w w:val="95"/>
                <w:sz w:val="22"/>
              </w:rPr>
              <w:t>328,180</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2"/>
              <w:rPr>
                <w:sz w:val="22"/>
              </w:rPr>
            </w:pPr>
            <w:r>
              <w:rPr>
                <w:w w:val="95"/>
                <w:sz w:val="22"/>
              </w:rPr>
              <w:t>15,881</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before="24"/>
              <w:ind w:right="79"/>
              <w:rPr>
                <w:sz w:val="22"/>
              </w:rPr>
            </w:pPr>
            <w:r>
              <w:rPr>
                <w:w w:val="95"/>
                <w:sz w:val="22"/>
              </w:rPr>
              <w:t>4.84%</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before="24"/>
              <w:ind w:right="86"/>
              <w:rPr>
                <w:sz w:val="22"/>
              </w:rPr>
            </w:pPr>
            <w:r>
              <w:rPr>
                <w:w w:val="95"/>
                <w:sz w:val="22"/>
              </w:rPr>
              <w:t>5,879</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4"/>
              <w:rPr>
                <w:sz w:val="22"/>
              </w:rPr>
            </w:pPr>
            <w:r>
              <w:rPr>
                <w:w w:val="95"/>
                <w:sz w:val="22"/>
              </w:rPr>
              <w:t>246</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before="24"/>
              <w:ind w:right="81"/>
              <w:rPr>
                <w:sz w:val="22"/>
              </w:rPr>
            </w:pPr>
            <w:r>
              <w:rPr>
                <w:w w:val="95"/>
                <w:sz w:val="22"/>
              </w:rPr>
              <w:t>4.18%</w:t>
            </w:r>
          </w:p>
        </w:tc>
      </w:tr>
      <w:tr>
        <w:trPr>
          <w:trHeight w:val="314" w:hRule="atLeast"/>
        </w:trPr>
        <w:tc>
          <w:tcPr>
            <w:tcW w:w="2200" w:type="dxa"/>
            <w:tcBorders>
              <w:top w:val="single" w:sz="8" w:space="0" w:color="000000"/>
              <w:bottom w:val="single" w:sz="8" w:space="0" w:color="000000"/>
            </w:tcBorders>
          </w:tcPr>
          <w:p>
            <w:pPr>
              <w:pStyle w:val="TableParagraph"/>
              <w:spacing w:before="24"/>
              <w:ind w:left="221"/>
              <w:jc w:val="left"/>
              <w:rPr>
                <w:sz w:val="18"/>
              </w:rPr>
            </w:pPr>
            <w:r>
              <w:rPr>
                <w:sz w:val="22"/>
              </w:rPr>
              <w:t>25 </w:t>
            </w:r>
            <w:r>
              <w:rPr>
                <w:sz w:val="18"/>
              </w:rPr>
              <w:t>TO </w:t>
            </w:r>
            <w:r>
              <w:rPr>
                <w:sz w:val="22"/>
              </w:rPr>
              <w:t>29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before="24"/>
              <w:ind w:right="84"/>
              <w:rPr>
                <w:sz w:val="22"/>
              </w:rPr>
            </w:pPr>
            <w:r>
              <w:rPr>
                <w:w w:val="95"/>
                <w:sz w:val="22"/>
              </w:rPr>
              <w:t>332,622</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24"/>
              <w:ind w:right="82"/>
              <w:rPr>
                <w:sz w:val="22"/>
              </w:rPr>
            </w:pPr>
            <w:r>
              <w:rPr>
                <w:w w:val="95"/>
                <w:sz w:val="22"/>
              </w:rPr>
              <w:t>15,628</w:t>
            </w:r>
          </w:p>
        </w:tc>
        <w:tc>
          <w:tcPr>
            <w:tcW w:w="1109" w:type="dxa"/>
            <w:tcBorders>
              <w:top w:val="single" w:sz="8" w:space="0" w:color="000000"/>
              <w:left w:val="single" w:sz="8" w:space="0" w:color="000000"/>
              <w:bottom w:val="single" w:sz="8" w:space="0" w:color="000000"/>
            </w:tcBorders>
          </w:tcPr>
          <w:p>
            <w:pPr>
              <w:pStyle w:val="TableParagraph"/>
              <w:spacing w:before="24"/>
              <w:ind w:right="79"/>
              <w:rPr>
                <w:sz w:val="22"/>
              </w:rPr>
            </w:pPr>
            <w:r>
              <w:rPr>
                <w:w w:val="95"/>
                <w:sz w:val="22"/>
              </w:rPr>
              <w:t>4.70%</w:t>
            </w:r>
          </w:p>
        </w:tc>
        <w:tc>
          <w:tcPr>
            <w:tcW w:w="1206" w:type="dxa"/>
            <w:tcBorders>
              <w:top w:val="single" w:sz="8" w:space="0" w:color="000000"/>
              <w:bottom w:val="single" w:sz="8" w:space="0" w:color="000000"/>
              <w:right w:val="single" w:sz="8" w:space="0" w:color="000000"/>
            </w:tcBorders>
          </w:tcPr>
          <w:p>
            <w:pPr>
              <w:pStyle w:val="TableParagraph"/>
              <w:spacing w:before="24"/>
              <w:ind w:right="86"/>
              <w:rPr>
                <w:sz w:val="22"/>
              </w:rPr>
            </w:pPr>
            <w:r>
              <w:rPr>
                <w:w w:val="95"/>
                <w:sz w:val="22"/>
              </w:rPr>
              <w:t>6,312</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24"/>
              <w:ind w:right="84"/>
              <w:rPr>
                <w:sz w:val="22"/>
              </w:rPr>
            </w:pPr>
            <w:r>
              <w:rPr>
                <w:w w:val="95"/>
                <w:sz w:val="22"/>
              </w:rPr>
              <w:t>260</w:t>
            </w:r>
          </w:p>
        </w:tc>
        <w:tc>
          <w:tcPr>
            <w:tcW w:w="1139" w:type="dxa"/>
            <w:tcBorders>
              <w:top w:val="single" w:sz="8" w:space="0" w:color="000000"/>
              <w:left w:val="single" w:sz="8" w:space="0" w:color="000000"/>
              <w:bottom w:val="single" w:sz="8" w:space="0" w:color="000000"/>
            </w:tcBorders>
          </w:tcPr>
          <w:p>
            <w:pPr>
              <w:pStyle w:val="TableParagraph"/>
              <w:spacing w:before="24"/>
              <w:ind w:right="81"/>
              <w:rPr>
                <w:sz w:val="22"/>
              </w:rPr>
            </w:pPr>
            <w:r>
              <w:rPr>
                <w:w w:val="95"/>
                <w:sz w:val="22"/>
              </w:rPr>
              <w:t>4.12%</w:t>
            </w:r>
          </w:p>
        </w:tc>
      </w:tr>
      <w:tr>
        <w:trPr>
          <w:trHeight w:val="314" w:hRule="atLeast"/>
        </w:trPr>
        <w:tc>
          <w:tcPr>
            <w:tcW w:w="2200" w:type="dxa"/>
            <w:tcBorders>
              <w:top w:val="single" w:sz="8" w:space="0" w:color="000000"/>
              <w:bottom w:val="single" w:sz="8" w:space="0" w:color="000000"/>
            </w:tcBorders>
            <w:shd w:val="clear" w:color="auto" w:fill="FFF6E7"/>
          </w:tcPr>
          <w:p>
            <w:pPr>
              <w:pStyle w:val="TableParagraph"/>
              <w:spacing w:before="25"/>
              <w:ind w:left="221"/>
              <w:jc w:val="left"/>
              <w:rPr>
                <w:sz w:val="18"/>
              </w:rPr>
            </w:pPr>
            <w:r>
              <w:rPr>
                <w:sz w:val="22"/>
              </w:rPr>
              <w:t>30 </w:t>
            </w:r>
            <w:r>
              <w:rPr>
                <w:sz w:val="18"/>
              </w:rPr>
              <w:t>TO </w:t>
            </w:r>
            <w:r>
              <w:rPr>
                <w:sz w:val="22"/>
              </w:rPr>
              <w:t>34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before="25"/>
              <w:ind w:right="84"/>
              <w:rPr>
                <w:sz w:val="22"/>
              </w:rPr>
            </w:pPr>
            <w:r>
              <w:rPr>
                <w:w w:val="95"/>
                <w:sz w:val="22"/>
              </w:rPr>
              <w:t>305,325</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5"/>
              <w:ind w:right="82"/>
              <w:rPr>
                <w:sz w:val="22"/>
              </w:rPr>
            </w:pPr>
            <w:r>
              <w:rPr>
                <w:w w:val="95"/>
                <w:sz w:val="22"/>
              </w:rPr>
              <w:t>17,690</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before="25"/>
              <w:ind w:right="79"/>
              <w:rPr>
                <w:sz w:val="22"/>
              </w:rPr>
            </w:pPr>
            <w:r>
              <w:rPr>
                <w:w w:val="95"/>
                <w:sz w:val="22"/>
              </w:rPr>
              <w:t>5.79%</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before="25"/>
              <w:ind w:right="86"/>
              <w:rPr>
                <w:sz w:val="22"/>
              </w:rPr>
            </w:pPr>
            <w:r>
              <w:rPr>
                <w:w w:val="95"/>
                <w:sz w:val="22"/>
              </w:rPr>
              <w:t>6,256</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5"/>
              <w:ind w:right="84"/>
              <w:rPr>
                <w:sz w:val="22"/>
              </w:rPr>
            </w:pPr>
            <w:r>
              <w:rPr>
                <w:w w:val="95"/>
                <w:sz w:val="22"/>
              </w:rPr>
              <w:t>309</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before="25"/>
              <w:ind w:right="81"/>
              <w:rPr>
                <w:sz w:val="22"/>
              </w:rPr>
            </w:pPr>
            <w:r>
              <w:rPr>
                <w:w w:val="95"/>
                <w:sz w:val="22"/>
              </w:rPr>
              <w:t>4.94%</w:t>
            </w:r>
          </w:p>
        </w:tc>
      </w:tr>
      <w:tr>
        <w:trPr>
          <w:trHeight w:val="315" w:hRule="atLeast"/>
        </w:trPr>
        <w:tc>
          <w:tcPr>
            <w:tcW w:w="2200" w:type="dxa"/>
            <w:tcBorders>
              <w:top w:val="single" w:sz="8" w:space="0" w:color="000000"/>
              <w:bottom w:val="single" w:sz="8" w:space="0" w:color="000000"/>
            </w:tcBorders>
          </w:tcPr>
          <w:p>
            <w:pPr>
              <w:pStyle w:val="TableParagraph"/>
              <w:spacing w:before="25"/>
              <w:ind w:left="221"/>
              <w:jc w:val="left"/>
              <w:rPr>
                <w:sz w:val="18"/>
              </w:rPr>
            </w:pPr>
            <w:r>
              <w:rPr>
                <w:sz w:val="22"/>
              </w:rPr>
              <w:t>35 </w:t>
            </w:r>
            <w:r>
              <w:rPr>
                <w:sz w:val="18"/>
              </w:rPr>
              <w:t>TO </w:t>
            </w:r>
            <w:r>
              <w:rPr>
                <w:sz w:val="22"/>
              </w:rPr>
              <w:t>44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before="25"/>
              <w:ind w:right="84"/>
              <w:rPr>
                <w:sz w:val="22"/>
              </w:rPr>
            </w:pPr>
            <w:r>
              <w:rPr>
                <w:w w:val="95"/>
                <w:sz w:val="22"/>
              </w:rPr>
              <w:t>596,388</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25"/>
              <w:ind w:right="82"/>
              <w:rPr>
                <w:sz w:val="22"/>
              </w:rPr>
            </w:pPr>
            <w:r>
              <w:rPr>
                <w:w w:val="95"/>
                <w:sz w:val="22"/>
              </w:rPr>
              <w:t>31,097</w:t>
            </w:r>
          </w:p>
        </w:tc>
        <w:tc>
          <w:tcPr>
            <w:tcW w:w="1109" w:type="dxa"/>
            <w:tcBorders>
              <w:top w:val="single" w:sz="8" w:space="0" w:color="000000"/>
              <w:left w:val="single" w:sz="8" w:space="0" w:color="000000"/>
              <w:bottom w:val="single" w:sz="8" w:space="0" w:color="000000"/>
            </w:tcBorders>
          </w:tcPr>
          <w:p>
            <w:pPr>
              <w:pStyle w:val="TableParagraph"/>
              <w:spacing w:before="25"/>
              <w:ind w:right="79"/>
              <w:rPr>
                <w:sz w:val="22"/>
              </w:rPr>
            </w:pPr>
            <w:r>
              <w:rPr>
                <w:w w:val="95"/>
                <w:sz w:val="22"/>
              </w:rPr>
              <w:t>5.21%</w:t>
            </w:r>
          </w:p>
        </w:tc>
        <w:tc>
          <w:tcPr>
            <w:tcW w:w="1206" w:type="dxa"/>
            <w:tcBorders>
              <w:top w:val="single" w:sz="8" w:space="0" w:color="000000"/>
              <w:bottom w:val="single" w:sz="8" w:space="0" w:color="000000"/>
              <w:right w:val="single" w:sz="8" w:space="0" w:color="000000"/>
            </w:tcBorders>
          </w:tcPr>
          <w:p>
            <w:pPr>
              <w:pStyle w:val="TableParagraph"/>
              <w:spacing w:before="25"/>
              <w:ind w:right="86"/>
              <w:rPr>
                <w:sz w:val="22"/>
              </w:rPr>
            </w:pPr>
            <w:r>
              <w:rPr>
                <w:w w:val="95"/>
                <w:sz w:val="22"/>
              </w:rPr>
              <w:t>12,240</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25"/>
              <w:ind w:right="84"/>
              <w:rPr>
                <w:sz w:val="22"/>
              </w:rPr>
            </w:pPr>
            <w:r>
              <w:rPr>
                <w:w w:val="95"/>
                <w:sz w:val="22"/>
              </w:rPr>
              <w:t>371</w:t>
            </w:r>
          </w:p>
        </w:tc>
        <w:tc>
          <w:tcPr>
            <w:tcW w:w="1139" w:type="dxa"/>
            <w:tcBorders>
              <w:top w:val="single" w:sz="8" w:space="0" w:color="000000"/>
              <w:left w:val="single" w:sz="8" w:space="0" w:color="000000"/>
              <w:bottom w:val="single" w:sz="8" w:space="0" w:color="000000"/>
            </w:tcBorders>
          </w:tcPr>
          <w:p>
            <w:pPr>
              <w:pStyle w:val="TableParagraph"/>
              <w:spacing w:before="25"/>
              <w:ind w:right="81"/>
              <w:rPr>
                <w:sz w:val="22"/>
              </w:rPr>
            </w:pPr>
            <w:r>
              <w:rPr>
                <w:w w:val="95"/>
                <w:sz w:val="22"/>
              </w:rPr>
              <w:t>3.03%</w:t>
            </w:r>
          </w:p>
        </w:tc>
      </w:tr>
      <w:tr>
        <w:trPr>
          <w:trHeight w:val="314" w:hRule="atLeast"/>
        </w:trPr>
        <w:tc>
          <w:tcPr>
            <w:tcW w:w="2200" w:type="dxa"/>
            <w:tcBorders>
              <w:top w:val="single" w:sz="8" w:space="0" w:color="000000"/>
              <w:bottom w:val="single" w:sz="8" w:space="0" w:color="000000"/>
            </w:tcBorders>
            <w:shd w:val="clear" w:color="auto" w:fill="FFF6E7"/>
          </w:tcPr>
          <w:p>
            <w:pPr>
              <w:pStyle w:val="TableParagraph"/>
              <w:spacing w:before="24"/>
              <w:ind w:left="221"/>
              <w:jc w:val="left"/>
              <w:rPr>
                <w:sz w:val="18"/>
              </w:rPr>
            </w:pPr>
            <w:r>
              <w:rPr>
                <w:sz w:val="22"/>
              </w:rPr>
              <w:t>45 </w:t>
            </w:r>
            <w:r>
              <w:rPr>
                <w:sz w:val="18"/>
              </w:rPr>
              <w:t>TO </w:t>
            </w:r>
            <w:r>
              <w:rPr>
                <w:sz w:val="22"/>
              </w:rPr>
              <w:t>54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before="24"/>
              <w:ind w:right="84"/>
              <w:rPr>
                <w:sz w:val="22"/>
              </w:rPr>
            </w:pPr>
            <w:r>
              <w:rPr>
                <w:w w:val="95"/>
                <w:sz w:val="22"/>
              </w:rPr>
              <w:t>632,659</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2"/>
              <w:rPr>
                <w:sz w:val="22"/>
              </w:rPr>
            </w:pPr>
            <w:r>
              <w:rPr>
                <w:w w:val="95"/>
                <w:sz w:val="22"/>
              </w:rPr>
              <w:t>18,932</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before="24"/>
              <w:ind w:right="79"/>
              <w:rPr>
                <w:sz w:val="22"/>
              </w:rPr>
            </w:pPr>
            <w:r>
              <w:rPr>
                <w:w w:val="95"/>
                <w:sz w:val="22"/>
              </w:rPr>
              <w:t>2.99%</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before="24"/>
              <w:ind w:right="86"/>
              <w:rPr>
                <w:sz w:val="22"/>
              </w:rPr>
            </w:pPr>
            <w:r>
              <w:rPr>
                <w:w w:val="95"/>
                <w:sz w:val="22"/>
              </w:rPr>
              <w:t>13,951</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4"/>
              <w:rPr>
                <w:sz w:val="22"/>
              </w:rPr>
            </w:pPr>
            <w:r>
              <w:rPr>
                <w:w w:val="95"/>
                <w:sz w:val="22"/>
              </w:rPr>
              <w:t>355</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before="24"/>
              <w:ind w:right="81"/>
              <w:rPr>
                <w:sz w:val="22"/>
              </w:rPr>
            </w:pPr>
            <w:r>
              <w:rPr>
                <w:w w:val="95"/>
                <w:sz w:val="22"/>
              </w:rPr>
              <w:t>2.54%</w:t>
            </w:r>
          </w:p>
        </w:tc>
      </w:tr>
      <w:tr>
        <w:trPr>
          <w:trHeight w:val="314" w:hRule="atLeast"/>
        </w:trPr>
        <w:tc>
          <w:tcPr>
            <w:tcW w:w="2200" w:type="dxa"/>
            <w:tcBorders>
              <w:top w:val="single" w:sz="8" w:space="0" w:color="000000"/>
              <w:bottom w:val="single" w:sz="8" w:space="0" w:color="000000"/>
            </w:tcBorders>
          </w:tcPr>
          <w:p>
            <w:pPr>
              <w:pStyle w:val="TableParagraph"/>
              <w:spacing w:before="24"/>
              <w:ind w:left="221"/>
              <w:jc w:val="left"/>
              <w:rPr>
                <w:sz w:val="18"/>
              </w:rPr>
            </w:pPr>
            <w:r>
              <w:rPr>
                <w:sz w:val="22"/>
              </w:rPr>
              <w:t>55 </w:t>
            </w:r>
            <w:r>
              <w:rPr>
                <w:sz w:val="18"/>
              </w:rPr>
              <w:t>TO </w:t>
            </w:r>
            <w:r>
              <w:rPr>
                <w:sz w:val="22"/>
              </w:rPr>
              <w:t>64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before="24"/>
              <w:ind w:right="84"/>
              <w:rPr>
                <w:sz w:val="22"/>
              </w:rPr>
            </w:pPr>
            <w:r>
              <w:rPr>
                <w:w w:val="95"/>
                <w:sz w:val="22"/>
              </w:rPr>
              <w:t>649,002</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24"/>
              <w:ind w:right="82"/>
              <w:rPr>
                <w:sz w:val="22"/>
              </w:rPr>
            </w:pPr>
            <w:r>
              <w:rPr>
                <w:w w:val="95"/>
                <w:sz w:val="22"/>
              </w:rPr>
              <w:t>11,106</w:t>
            </w:r>
          </w:p>
        </w:tc>
        <w:tc>
          <w:tcPr>
            <w:tcW w:w="1109" w:type="dxa"/>
            <w:tcBorders>
              <w:top w:val="single" w:sz="8" w:space="0" w:color="000000"/>
              <w:left w:val="single" w:sz="8" w:space="0" w:color="000000"/>
              <w:bottom w:val="single" w:sz="8" w:space="0" w:color="000000"/>
            </w:tcBorders>
          </w:tcPr>
          <w:p>
            <w:pPr>
              <w:pStyle w:val="TableParagraph"/>
              <w:spacing w:before="24"/>
              <w:ind w:right="79"/>
              <w:rPr>
                <w:sz w:val="22"/>
              </w:rPr>
            </w:pPr>
            <w:r>
              <w:rPr>
                <w:w w:val="95"/>
                <w:sz w:val="22"/>
              </w:rPr>
              <w:t>1.71%</w:t>
            </w:r>
          </w:p>
        </w:tc>
        <w:tc>
          <w:tcPr>
            <w:tcW w:w="1206" w:type="dxa"/>
            <w:tcBorders>
              <w:top w:val="single" w:sz="8" w:space="0" w:color="000000"/>
              <w:bottom w:val="single" w:sz="8" w:space="0" w:color="000000"/>
              <w:right w:val="single" w:sz="8" w:space="0" w:color="000000"/>
            </w:tcBorders>
          </w:tcPr>
          <w:p>
            <w:pPr>
              <w:pStyle w:val="TableParagraph"/>
              <w:spacing w:before="24"/>
              <w:ind w:right="86"/>
              <w:rPr>
                <w:sz w:val="22"/>
              </w:rPr>
            </w:pPr>
            <w:r>
              <w:rPr>
                <w:w w:val="95"/>
                <w:sz w:val="22"/>
              </w:rPr>
              <w:t>14,861</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24"/>
              <w:ind w:right="84"/>
              <w:rPr>
                <w:sz w:val="22"/>
              </w:rPr>
            </w:pPr>
            <w:r>
              <w:rPr>
                <w:w w:val="95"/>
                <w:sz w:val="22"/>
              </w:rPr>
              <w:t>168</w:t>
            </w:r>
          </w:p>
        </w:tc>
        <w:tc>
          <w:tcPr>
            <w:tcW w:w="1139" w:type="dxa"/>
            <w:tcBorders>
              <w:top w:val="single" w:sz="8" w:space="0" w:color="000000"/>
              <w:left w:val="single" w:sz="8" w:space="0" w:color="000000"/>
              <w:bottom w:val="single" w:sz="8" w:space="0" w:color="000000"/>
            </w:tcBorders>
          </w:tcPr>
          <w:p>
            <w:pPr>
              <w:pStyle w:val="TableParagraph"/>
              <w:spacing w:before="24"/>
              <w:ind w:right="81"/>
              <w:rPr>
                <w:sz w:val="22"/>
              </w:rPr>
            </w:pPr>
            <w:r>
              <w:rPr>
                <w:w w:val="95"/>
                <w:sz w:val="22"/>
              </w:rPr>
              <w:t>1.13%</w:t>
            </w:r>
          </w:p>
        </w:tc>
      </w:tr>
      <w:tr>
        <w:trPr>
          <w:trHeight w:val="314" w:hRule="atLeast"/>
        </w:trPr>
        <w:tc>
          <w:tcPr>
            <w:tcW w:w="2200" w:type="dxa"/>
            <w:tcBorders>
              <w:top w:val="single" w:sz="8" w:space="0" w:color="000000"/>
              <w:bottom w:val="single" w:sz="8" w:space="0" w:color="000000"/>
            </w:tcBorders>
            <w:shd w:val="clear" w:color="auto" w:fill="FFF6E7"/>
          </w:tcPr>
          <w:p>
            <w:pPr>
              <w:pStyle w:val="TableParagraph"/>
              <w:spacing w:before="24"/>
              <w:ind w:left="221"/>
              <w:jc w:val="left"/>
              <w:rPr>
                <w:sz w:val="18"/>
              </w:rPr>
            </w:pPr>
            <w:r>
              <w:rPr>
                <w:sz w:val="22"/>
              </w:rPr>
              <w:t>65 </w:t>
            </w:r>
            <w:r>
              <w:rPr>
                <w:sz w:val="18"/>
              </w:rPr>
              <w:t>TO </w:t>
            </w:r>
            <w:r>
              <w:rPr>
                <w:sz w:val="22"/>
              </w:rPr>
              <w:t>74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before="24"/>
              <w:ind w:right="84"/>
              <w:rPr>
                <w:sz w:val="22"/>
              </w:rPr>
            </w:pPr>
            <w:r>
              <w:rPr>
                <w:w w:val="95"/>
                <w:sz w:val="22"/>
              </w:rPr>
              <w:t>476,681</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2"/>
              <w:rPr>
                <w:sz w:val="22"/>
              </w:rPr>
            </w:pPr>
            <w:r>
              <w:rPr>
                <w:w w:val="95"/>
                <w:sz w:val="22"/>
              </w:rPr>
              <w:t>5,792</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before="24"/>
              <w:ind w:right="79"/>
              <w:rPr>
                <w:sz w:val="22"/>
              </w:rPr>
            </w:pPr>
            <w:r>
              <w:rPr>
                <w:w w:val="95"/>
                <w:sz w:val="22"/>
              </w:rPr>
              <w:t>1.22%</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before="24"/>
              <w:ind w:right="86"/>
              <w:rPr>
                <w:sz w:val="22"/>
              </w:rPr>
            </w:pPr>
            <w:r>
              <w:rPr>
                <w:w w:val="95"/>
                <w:sz w:val="22"/>
              </w:rPr>
              <w:t>12,365</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4"/>
              <w:rPr>
                <w:sz w:val="22"/>
              </w:rPr>
            </w:pPr>
            <w:r>
              <w:rPr>
                <w:w w:val="95"/>
                <w:sz w:val="22"/>
              </w:rPr>
              <w:t>61</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before="24"/>
              <w:ind w:right="81"/>
              <w:rPr>
                <w:sz w:val="22"/>
              </w:rPr>
            </w:pPr>
            <w:r>
              <w:rPr>
                <w:w w:val="95"/>
                <w:sz w:val="22"/>
              </w:rPr>
              <w:t>0.49%</w:t>
            </w:r>
          </w:p>
        </w:tc>
      </w:tr>
      <w:tr>
        <w:trPr>
          <w:trHeight w:val="314" w:hRule="atLeast"/>
        </w:trPr>
        <w:tc>
          <w:tcPr>
            <w:tcW w:w="2200" w:type="dxa"/>
            <w:tcBorders>
              <w:top w:val="single" w:sz="8" w:space="0" w:color="000000"/>
              <w:bottom w:val="single" w:sz="8" w:space="0" w:color="000000"/>
            </w:tcBorders>
          </w:tcPr>
          <w:p>
            <w:pPr>
              <w:pStyle w:val="TableParagraph"/>
              <w:spacing w:before="24"/>
              <w:ind w:left="221"/>
              <w:jc w:val="left"/>
              <w:rPr>
                <w:sz w:val="18"/>
              </w:rPr>
            </w:pPr>
            <w:r>
              <w:rPr>
                <w:sz w:val="22"/>
              </w:rPr>
              <w:t>75 </w:t>
            </w:r>
            <w:r>
              <w:rPr>
                <w:sz w:val="18"/>
              </w:rPr>
              <w:t>TO </w:t>
            </w:r>
            <w:r>
              <w:rPr>
                <w:sz w:val="22"/>
              </w:rPr>
              <w:t>84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before="24"/>
              <w:ind w:right="84"/>
              <w:rPr>
                <w:sz w:val="22"/>
              </w:rPr>
            </w:pPr>
            <w:r>
              <w:rPr>
                <w:w w:val="95"/>
                <w:sz w:val="22"/>
              </w:rPr>
              <w:t>243,851</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before="24"/>
              <w:ind w:right="82"/>
              <w:rPr>
                <w:sz w:val="22"/>
              </w:rPr>
            </w:pPr>
            <w:r>
              <w:rPr>
                <w:w w:val="95"/>
                <w:sz w:val="22"/>
              </w:rPr>
              <w:t>2,145</w:t>
            </w:r>
          </w:p>
        </w:tc>
        <w:tc>
          <w:tcPr>
            <w:tcW w:w="1109" w:type="dxa"/>
            <w:tcBorders>
              <w:top w:val="single" w:sz="8" w:space="0" w:color="000000"/>
              <w:left w:val="single" w:sz="8" w:space="0" w:color="000000"/>
              <w:bottom w:val="single" w:sz="8" w:space="0" w:color="000000"/>
            </w:tcBorders>
          </w:tcPr>
          <w:p>
            <w:pPr>
              <w:pStyle w:val="TableParagraph"/>
              <w:spacing w:before="24"/>
              <w:ind w:right="79"/>
              <w:rPr>
                <w:sz w:val="22"/>
              </w:rPr>
            </w:pPr>
            <w:r>
              <w:rPr>
                <w:w w:val="95"/>
                <w:sz w:val="22"/>
              </w:rPr>
              <w:t>0.88%</w:t>
            </w:r>
          </w:p>
        </w:tc>
        <w:tc>
          <w:tcPr>
            <w:tcW w:w="1206" w:type="dxa"/>
            <w:tcBorders>
              <w:top w:val="single" w:sz="8" w:space="0" w:color="000000"/>
              <w:bottom w:val="single" w:sz="8" w:space="0" w:color="000000"/>
              <w:right w:val="single" w:sz="8" w:space="0" w:color="000000"/>
            </w:tcBorders>
          </w:tcPr>
          <w:p>
            <w:pPr>
              <w:pStyle w:val="TableParagraph"/>
              <w:spacing w:before="24"/>
              <w:ind w:right="86"/>
              <w:rPr>
                <w:sz w:val="22"/>
              </w:rPr>
            </w:pPr>
            <w:r>
              <w:rPr>
                <w:w w:val="95"/>
                <w:sz w:val="22"/>
              </w:rPr>
              <w:t>6,888</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24"/>
              <w:ind w:right="84"/>
              <w:rPr>
                <w:sz w:val="22"/>
              </w:rPr>
            </w:pPr>
            <w:r>
              <w:rPr>
                <w:w w:val="95"/>
                <w:sz w:val="22"/>
              </w:rPr>
              <w:t>80</w:t>
            </w:r>
          </w:p>
        </w:tc>
        <w:tc>
          <w:tcPr>
            <w:tcW w:w="1139" w:type="dxa"/>
            <w:tcBorders>
              <w:top w:val="single" w:sz="8" w:space="0" w:color="000000"/>
              <w:left w:val="single" w:sz="8" w:space="0" w:color="000000"/>
              <w:bottom w:val="single" w:sz="8" w:space="0" w:color="000000"/>
            </w:tcBorders>
          </w:tcPr>
          <w:p>
            <w:pPr>
              <w:pStyle w:val="TableParagraph"/>
              <w:spacing w:before="24"/>
              <w:ind w:right="81"/>
              <w:rPr>
                <w:sz w:val="22"/>
              </w:rPr>
            </w:pPr>
            <w:r>
              <w:rPr>
                <w:w w:val="95"/>
                <w:sz w:val="22"/>
              </w:rPr>
              <w:t>1.16%</w:t>
            </w:r>
          </w:p>
        </w:tc>
      </w:tr>
      <w:tr>
        <w:trPr>
          <w:trHeight w:val="314" w:hRule="atLeast"/>
        </w:trPr>
        <w:tc>
          <w:tcPr>
            <w:tcW w:w="2200" w:type="dxa"/>
            <w:tcBorders>
              <w:top w:val="single" w:sz="8" w:space="0" w:color="000000"/>
              <w:bottom w:val="single" w:sz="8" w:space="0" w:color="000000"/>
            </w:tcBorders>
            <w:shd w:val="clear" w:color="auto" w:fill="FFF6E7"/>
          </w:tcPr>
          <w:p>
            <w:pPr>
              <w:pStyle w:val="TableParagraph"/>
              <w:spacing w:before="25"/>
              <w:ind w:left="221"/>
              <w:jc w:val="left"/>
              <w:rPr>
                <w:sz w:val="18"/>
              </w:rPr>
            </w:pPr>
            <w:r>
              <w:rPr>
                <w:sz w:val="22"/>
              </w:rPr>
              <w:t>85 </w:t>
            </w:r>
            <w:r>
              <w:rPr>
                <w:sz w:val="18"/>
              </w:rPr>
              <w:t>YEARS AND OVER</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before="25"/>
              <w:ind w:right="84"/>
              <w:rPr>
                <w:sz w:val="22"/>
              </w:rPr>
            </w:pPr>
            <w:r>
              <w:rPr>
                <w:w w:val="95"/>
                <w:sz w:val="22"/>
              </w:rPr>
              <w:t>84,349</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5"/>
              <w:ind w:right="81"/>
              <w:rPr>
                <w:sz w:val="22"/>
              </w:rPr>
            </w:pPr>
            <w:r>
              <w:rPr>
                <w:w w:val="95"/>
                <w:sz w:val="22"/>
              </w:rPr>
              <w:t>684</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before="25"/>
              <w:ind w:right="79"/>
              <w:rPr>
                <w:sz w:val="22"/>
              </w:rPr>
            </w:pPr>
            <w:r>
              <w:rPr>
                <w:w w:val="95"/>
                <w:sz w:val="22"/>
              </w:rPr>
              <w:t>0.81%</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before="25"/>
              <w:ind w:right="86"/>
              <w:rPr>
                <w:sz w:val="22"/>
              </w:rPr>
            </w:pPr>
            <w:r>
              <w:rPr>
                <w:w w:val="95"/>
                <w:sz w:val="22"/>
              </w:rPr>
              <w:t>2,243</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5"/>
              <w:ind w:right="84"/>
              <w:rPr>
                <w:sz w:val="22"/>
              </w:rPr>
            </w:pPr>
            <w:r>
              <w:rPr>
                <w:w w:val="95"/>
                <w:sz w:val="22"/>
              </w:rPr>
              <w:t>58</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before="25"/>
              <w:ind w:right="81"/>
              <w:rPr>
                <w:sz w:val="22"/>
              </w:rPr>
            </w:pPr>
            <w:r>
              <w:rPr>
                <w:w w:val="95"/>
                <w:sz w:val="22"/>
              </w:rPr>
              <w:t>2.59%</w:t>
            </w:r>
          </w:p>
        </w:tc>
      </w:tr>
      <w:tr>
        <w:trPr>
          <w:trHeight w:val="300" w:hRule="atLeast"/>
        </w:trPr>
        <w:tc>
          <w:tcPr>
            <w:tcW w:w="2200" w:type="dxa"/>
            <w:tcBorders>
              <w:top w:val="single" w:sz="8" w:space="0" w:color="000000"/>
            </w:tcBorders>
          </w:tcPr>
          <w:p>
            <w:pPr>
              <w:pStyle w:val="TableParagraph"/>
              <w:spacing w:line="264" w:lineRule="exact" w:before="17"/>
              <w:ind w:left="108"/>
              <w:jc w:val="left"/>
              <w:rPr>
                <w:sz w:val="18"/>
              </w:rPr>
            </w:pPr>
            <w:r>
              <w:rPr>
                <w:sz w:val="22"/>
              </w:rPr>
              <w:t>T</w:t>
            </w:r>
            <w:r>
              <w:rPr>
                <w:sz w:val="18"/>
              </w:rPr>
              <w:t>OTAL POPULATION</w:t>
            </w:r>
          </w:p>
        </w:tc>
        <w:tc>
          <w:tcPr>
            <w:tcW w:w="1207" w:type="dxa"/>
            <w:tcBorders>
              <w:top w:val="single" w:sz="8" w:space="0" w:color="000000"/>
              <w:right w:val="single" w:sz="8" w:space="0" w:color="000000"/>
            </w:tcBorders>
          </w:tcPr>
          <w:p>
            <w:pPr>
              <w:pStyle w:val="TableParagraph"/>
              <w:spacing w:line="246" w:lineRule="exact" w:before="35"/>
              <w:ind w:right="84"/>
              <w:rPr>
                <w:sz w:val="22"/>
              </w:rPr>
            </w:pPr>
            <w:r>
              <w:rPr>
                <w:w w:val="95"/>
                <w:sz w:val="22"/>
              </w:rPr>
              <w:t>4876,250</w:t>
            </w:r>
          </w:p>
        </w:tc>
        <w:tc>
          <w:tcPr>
            <w:tcW w:w="1202" w:type="dxa"/>
            <w:tcBorders>
              <w:top w:val="single" w:sz="8" w:space="0" w:color="000000"/>
              <w:left w:val="single" w:sz="8" w:space="0" w:color="000000"/>
              <w:right w:val="single" w:sz="8" w:space="0" w:color="000000"/>
            </w:tcBorders>
          </w:tcPr>
          <w:p>
            <w:pPr>
              <w:pStyle w:val="TableParagraph"/>
              <w:spacing w:line="246" w:lineRule="exact" w:before="35"/>
              <w:ind w:right="82"/>
              <w:rPr>
                <w:sz w:val="22"/>
              </w:rPr>
            </w:pPr>
            <w:r>
              <w:rPr>
                <w:w w:val="95"/>
                <w:sz w:val="22"/>
              </w:rPr>
              <w:t>208,626</w:t>
            </w:r>
          </w:p>
        </w:tc>
        <w:tc>
          <w:tcPr>
            <w:tcW w:w="1109" w:type="dxa"/>
            <w:tcBorders>
              <w:top w:val="single" w:sz="8" w:space="0" w:color="000000"/>
              <w:left w:val="single" w:sz="8" w:space="0" w:color="000000"/>
            </w:tcBorders>
          </w:tcPr>
          <w:p>
            <w:pPr>
              <w:pStyle w:val="TableParagraph"/>
              <w:spacing w:line="246" w:lineRule="exact" w:before="35"/>
              <w:ind w:right="78"/>
              <w:rPr>
                <w:sz w:val="22"/>
              </w:rPr>
            </w:pPr>
            <w:r>
              <w:rPr>
                <w:w w:val="95"/>
                <w:sz w:val="22"/>
              </w:rPr>
              <w:t>4.28%</w:t>
            </w:r>
          </w:p>
        </w:tc>
        <w:tc>
          <w:tcPr>
            <w:tcW w:w="1206" w:type="dxa"/>
            <w:tcBorders>
              <w:top w:val="single" w:sz="8" w:space="0" w:color="000000"/>
              <w:right w:val="single" w:sz="8" w:space="0" w:color="000000"/>
            </w:tcBorders>
          </w:tcPr>
          <w:p>
            <w:pPr>
              <w:pStyle w:val="TableParagraph"/>
              <w:spacing w:line="246" w:lineRule="exact" w:before="35"/>
              <w:ind w:right="85"/>
              <w:rPr>
                <w:sz w:val="22"/>
              </w:rPr>
            </w:pPr>
            <w:r>
              <w:rPr>
                <w:w w:val="95"/>
                <w:sz w:val="22"/>
              </w:rPr>
              <w:t>106,111</w:t>
            </w:r>
          </w:p>
        </w:tc>
        <w:tc>
          <w:tcPr>
            <w:tcW w:w="1201" w:type="dxa"/>
            <w:tcBorders>
              <w:top w:val="single" w:sz="8" w:space="0" w:color="000000"/>
              <w:left w:val="single" w:sz="8" w:space="0" w:color="000000"/>
              <w:right w:val="single" w:sz="8" w:space="0" w:color="000000"/>
            </w:tcBorders>
          </w:tcPr>
          <w:p>
            <w:pPr>
              <w:pStyle w:val="TableParagraph"/>
              <w:spacing w:line="246" w:lineRule="exact" w:before="35"/>
              <w:ind w:right="85"/>
              <w:rPr>
                <w:sz w:val="22"/>
              </w:rPr>
            </w:pPr>
            <w:r>
              <w:rPr>
                <w:w w:val="95"/>
                <w:sz w:val="22"/>
              </w:rPr>
              <w:t>3,234</w:t>
            </w:r>
          </w:p>
        </w:tc>
        <w:tc>
          <w:tcPr>
            <w:tcW w:w="1139" w:type="dxa"/>
            <w:tcBorders>
              <w:top w:val="single" w:sz="8" w:space="0" w:color="000000"/>
              <w:left w:val="single" w:sz="8" w:space="0" w:color="000000"/>
              <w:right w:val="nil"/>
            </w:tcBorders>
          </w:tcPr>
          <w:p>
            <w:pPr>
              <w:pStyle w:val="TableParagraph"/>
              <w:spacing w:line="246" w:lineRule="exact" w:before="35"/>
              <w:ind w:right="95"/>
              <w:rPr>
                <w:sz w:val="22"/>
              </w:rPr>
            </w:pPr>
            <w:r>
              <w:rPr>
                <w:w w:val="95"/>
                <w:sz w:val="22"/>
              </w:rPr>
              <w:t>3.05%</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43:</w:t>
      </w:r>
    </w:p>
    <w:p>
      <w:pPr>
        <w:spacing w:line="289" w:lineRule="exact" w:before="0"/>
        <w:ind w:left="641" w:right="104" w:firstLine="0"/>
        <w:jc w:val="center"/>
        <w:rPr>
          <w:sz w:val="19"/>
        </w:rPr>
      </w:pPr>
      <w:r>
        <w:rPr>
          <w:sz w:val="24"/>
        </w:rPr>
        <w:t>E</w:t>
      </w:r>
      <w:r>
        <w:rPr>
          <w:sz w:val="19"/>
        </w:rPr>
        <w:t>STIMATED </w:t>
      </w:r>
      <w:r>
        <w:rPr>
          <w:sz w:val="24"/>
        </w:rPr>
        <w:t>H</w:t>
      </w:r>
      <w:r>
        <w:rPr>
          <w:sz w:val="19"/>
        </w:rPr>
        <w:t>ISPANIC </w:t>
      </w:r>
      <w:r>
        <w:rPr>
          <w:sz w:val="24"/>
        </w:rPr>
        <w:t>P</w:t>
      </w:r>
      <w:r>
        <w:rPr>
          <w:sz w:val="19"/>
        </w:rPr>
        <w:t>OPULATION BY </w:t>
      </w:r>
      <w:r>
        <w:rPr>
          <w:sz w:val="24"/>
        </w:rPr>
        <w:t>A</w:t>
      </w:r>
      <w:r>
        <w:rPr>
          <w:sz w:val="19"/>
        </w:rPr>
        <w:t>GE BY </w:t>
      </w:r>
      <w:r>
        <w:rPr>
          <w:sz w:val="24"/>
        </w:rPr>
        <w:t>C</w:t>
      </w:r>
      <w:r>
        <w:rPr>
          <w:sz w:val="19"/>
        </w:rPr>
        <w:t>OUNTY</w:t>
      </w:r>
    </w:p>
    <w:p>
      <w:pPr>
        <w:spacing w:before="1"/>
        <w:ind w:left="640" w:right="104" w:firstLine="0"/>
        <w:jc w:val="center"/>
        <w:rPr>
          <w:sz w:val="16"/>
        </w:rPr>
      </w:pPr>
      <w:r>
        <w:rPr>
          <w:sz w:val="16"/>
        </w:rPr>
        <w:t>S</w:t>
      </w:r>
      <w:r>
        <w:rPr>
          <w:sz w:val="13"/>
        </w:rPr>
        <w:t>EE </w:t>
      </w:r>
      <w:r>
        <w:rPr>
          <w:sz w:val="18"/>
        </w:rPr>
        <w:t>F</w:t>
      </w:r>
      <w:r>
        <w:rPr>
          <w:sz w:val="14"/>
        </w:rPr>
        <w:t>IGURE </w:t>
      </w:r>
      <w:r>
        <w:rPr>
          <w:sz w:val="18"/>
        </w:rPr>
        <w:t>28</w:t>
      </w:r>
      <w:r>
        <w:rPr>
          <w:sz w:val="16"/>
        </w:rPr>
        <w:t>, </w:t>
      </w:r>
      <w:r>
        <w:rPr>
          <w:sz w:val="13"/>
        </w:rPr>
        <w:t>PAGE </w:t>
      </w:r>
      <w:r>
        <w:rPr>
          <w:sz w:val="16"/>
        </w:rPr>
        <w:t>45</w:t>
      </w:r>
    </w:p>
    <w:p>
      <w:pPr>
        <w:pStyle w:val="BodyText"/>
        <w:spacing w:before="10"/>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00"/>
        <w:gridCol w:w="1207"/>
        <w:gridCol w:w="1202"/>
        <w:gridCol w:w="1109"/>
        <w:gridCol w:w="1206"/>
        <w:gridCol w:w="1201"/>
        <w:gridCol w:w="1139"/>
      </w:tblGrid>
      <w:tr>
        <w:trPr>
          <w:trHeight w:val="324" w:hRule="atLeast"/>
        </w:trPr>
        <w:tc>
          <w:tcPr>
            <w:tcW w:w="2200" w:type="dxa"/>
            <w:vMerge w:val="restart"/>
            <w:shd w:val="clear" w:color="auto" w:fill="FDD282"/>
          </w:tcPr>
          <w:p>
            <w:pPr>
              <w:pStyle w:val="TableParagraph"/>
              <w:spacing w:before="8"/>
              <w:jc w:val="left"/>
              <w:rPr>
                <w:sz w:val="27"/>
              </w:rPr>
            </w:pPr>
          </w:p>
          <w:p>
            <w:pPr>
              <w:pStyle w:val="TableParagraph"/>
              <w:ind w:left="868" w:right="838"/>
              <w:jc w:val="center"/>
              <w:rPr>
                <w:b/>
                <w:sz w:val="19"/>
              </w:rPr>
            </w:pPr>
            <w:r>
              <w:rPr>
                <w:b/>
                <w:sz w:val="24"/>
              </w:rPr>
              <w:t>A</w:t>
            </w:r>
            <w:r>
              <w:rPr>
                <w:b/>
                <w:sz w:val="19"/>
              </w:rPr>
              <w:t>GE</w:t>
            </w:r>
          </w:p>
        </w:tc>
        <w:tc>
          <w:tcPr>
            <w:tcW w:w="3518" w:type="dxa"/>
            <w:gridSpan w:val="3"/>
            <w:tcBorders>
              <w:bottom w:val="single" w:sz="8" w:space="0" w:color="000000"/>
            </w:tcBorders>
            <w:shd w:val="clear" w:color="auto" w:fill="FDD282"/>
          </w:tcPr>
          <w:p>
            <w:pPr>
              <w:pStyle w:val="TableParagraph"/>
              <w:spacing w:line="284" w:lineRule="exact" w:before="20"/>
              <w:ind w:left="1046"/>
              <w:jc w:val="left"/>
              <w:rPr>
                <w:b/>
                <w:sz w:val="24"/>
              </w:rPr>
            </w:pPr>
            <w:r>
              <w:rPr>
                <w:b/>
                <w:sz w:val="24"/>
              </w:rPr>
              <w:t>B</w:t>
            </w:r>
            <w:r>
              <w:rPr>
                <w:b/>
                <w:sz w:val="19"/>
              </w:rPr>
              <w:t>ARBOUR </w:t>
            </w:r>
            <w:r>
              <w:rPr>
                <w:b/>
                <w:sz w:val="24"/>
              </w:rPr>
              <w:t>C</w:t>
            </w:r>
            <w:r>
              <w:rPr>
                <w:b/>
                <w:sz w:val="19"/>
              </w:rPr>
              <w:t>O</w:t>
            </w:r>
            <w:r>
              <w:rPr>
                <w:b/>
                <w:sz w:val="24"/>
              </w:rPr>
              <w:t>.</w:t>
            </w:r>
          </w:p>
        </w:tc>
        <w:tc>
          <w:tcPr>
            <w:tcW w:w="3546" w:type="dxa"/>
            <w:gridSpan w:val="3"/>
            <w:tcBorders>
              <w:bottom w:val="single" w:sz="8" w:space="0" w:color="000000"/>
            </w:tcBorders>
            <w:shd w:val="clear" w:color="auto" w:fill="FDD282"/>
          </w:tcPr>
          <w:p>
            <w:pPr>
              <w:pStyle w:val="TableParagraph"/>
              <w:spacing w:line="284" w:lineRule="exact" w:before="20"/>
              <w:ind w:left="938"/>
              <w:jc w:val="left"/>
              <w:rPr>
                <w:b/>
                <w:sz w:val="24"/>
              </w:rPr>
            </w:pPr>
            <w:r>
              <w:rPr>
                <w:b/>
                <w:sz w:val="24"/>
              </w:rPr>
              <w:t>C</w:t>
            </w:r>
            <w:r>
              <w:rPr>
                <w:b/>
                <w:sz w:val="19"/>
              </w:rPr>
              <w:t>OVINGTON </w:t>
            </w:r>
            <w:r>
              <w:rPr>
                <w:b/>
                <w:sz w:val="24"/>
              </w:rPr>
              <w:t>C</w:t>
            </w:r>
            <w:r>
              <w:rPr>
                <w:b/>
                <w:sz w:val="19"/>
              </w:rPr>
              <w:t>O</w:t>
            </w:r>
            <w:r>
              <w:rPr>
                <w:b/>
                <w:sz w:val="24"/>
              </w:rPr>
              <w:t>.</w:t>
            </w:r>
          </w:p>
        </w:tc>
      </w:tr>
      <w:tr>
        <w:trPr>
          <w:trHeight w:val="605" w:hRule="atLeast"/>
        </w:trPr>
        <w:tc>
          <w:tcPr>
            <w:tcW w:w="2200" w:type="dxa"/>
            <w:vMerge/>
            <w:tcBorders>
              <w:top w:val="nil"/>
            </w:tcBorders>
            <w:shd w:val="clear" w:color="auto" w:fill="FDD282"/>
          </w:tcPr>
          <w:p>
            <w:pPr>
              <w:rPr>
                <w:sz w:val="2"/>
                <w:szCs w:val="2"/>
              </w:rPr>
            </w:pPr>
          </w:p>
        </w:tc>
        <w:tc>
          <w:tcPr>
            <w:tcW w:w="1207" w:type="dxa"/>
            <w:tcBorders>
              <w:top w:val="single" w:sz="8" w:space="0" w:color="000000"/>
              <w:right w:val="single" w:sz="8" w:space="0" w:color="000000"/>
            </w:tcBorders>
            <w:shd w:val="clear" w:color="auto" w:fill="FDD282"/>
          </w:tcPr>
          <w:p>
            <w:pPr>
              <w:pStyle w:val="TableParagraph"/>
              <w:spacing w:before="184"/>
              <w:ind w:right="83"/>
              <w:rPr>
                <w:b/>
                <w:sz w:val="20"/>
              </w:rPr>
            </w:pPr>
            <w:r>
              <w:rPr>
                <w:b/>
                <w:sz w:val="20"/>
              </w:rPr>
              <w:t>T</w:t>
            </w:r>
            <w:r>
              <w:rPr>
                <w:b/>
                <w:sz w:val="16"/>
              </w:rPr>
              <w:t>OTAL POP</w:t>
            </w:r>
            <w:r>
              <w:rPr>
                <w:b/>
                <w:sz w:val="20"/>
              </w:rPr>
              <w:t>.</w:t>
            </w:r>
          </w:p>
        </w:tc>
        <w:tc>
          <w:tcPr>
            <w:tcW w:w="1202" w:type="dxa"/>
            <w:tcBorders>
              <w:top w:val="single" w:sz="8" w:space="0" w:color="000000"/>
              <w:left w:val="single" w:sz="8" w:space="0" w:color="000000"/>
              <w:right w:val="single" w:sz="8" w:space="0" w:color="000000"/>
            </w:tcBorders>
            <w:shd w:val="clear" w:color="auto" w:fill="FDD282"/>
          </w:tcPr>
          <w:p>
            <w:pPr>
              <w:pStyle w:val="TableParagraph"/>
              <w:spacing w:line="241" w:lineRule="exact" w:before="58"/>
              <w:ind w:left="100" w:right="72"/>
              <w:jc w:val="center"/>
              <w:rPr>
                <w:b/>
                <w:sz w:val="20"/>
              </w:rPr>
            </w:pPr>
            <w:r>
              <w:rPr>
                <w:b/>
                <w:sz w:val="20"/>
              </w:rPr>
              <w:t>H</w:t>
            </w:r>
            <w:r>
              <w:rPr>
                <w:b/>
                <w:sz w:val="16"/>
              </w:rPr>
              <w:t>ISPANIC</w:t>
            </w:r>
            <w:r>
              <w:rPr>
                <w:b/>
                <w:sz w:val="20"/>
              </w:rPr>
              <w:t>/</w:t>
            </w:r>
          </w:p>
          <w:p>
            <w:pPr>
              <w:pStyle w:val="TableParagraph"/>
              <w:spacing w:line="253" w:lineRule="exact"/>
              <w:ind w:left="100" w:right="72"/>
              <w:jc w:val="center"/>
              <w:rPr>
                <w:b/>
                <w:sz w:val="17"/>
              </w:rPr>
            </w:pPr>
            <w:r>
              <w:rPr>
                <w:b/>
                <w:sz w:val="21"/>
              </w:rPr>
              <w:t>L</w:t>
            </w:r>
            <w:r>
              <w:rPr>
                <w:b/>
                <w:sz w:val="17"/>
              </w:rPr>
              <w:t>ATINO</w:t>
            </w:r>
          </w:p>
        </w:tc>
        <w:tc>
          <w:tcPr>
            <w:tcW w:w="1109" w:type="dxa"/>
            <w:tcBorders>
              <w:top w:val="single" w:sz="8" w:space="0" w:color="000000"/>
              <w:left w:val="single" w:sz="8" w:space="0" w:color="000000"/>
            </w:tcBorders>
            <w:shd w:val="clear" w:color="auto" w:fill="FDD282"/>
          </w:tcPr>
          <w:p>
            <w:pPr>
              <w:pStyle w:val="TableParagraph"/>
              <w:spacing w:before="64"/>
              <w:ind w:left="171"/>
              <w:jc w:val="left"/>
              <w:rPr>
                <w:b/>
                <w:sz w:val="16"/>
              </w:rPr>
            </w:pPr>
            <w:r>
              <w:rPr>
                <w:b/>
                <w:sz w:val="20"/>
              </w:rPr>
              <w:t>P</w:t>
            </w:r>
            <w:r>
              <w:rPr>
                <w:b/>
                <w:sz w:val="16"/>
              </w:rPr>
              <w:t>ERCENT</w:t>
            </w:r>
          </w:p>
          <w:p>
            <w:pPr>
              <w:pStyle w:val="TableParagraph"/>
              <w:spacing w:before="40"/>
              <w:ind w:left="165"/>
              <w:jc w:val="left"/>
              <w:rPr>
                <w:b/>
                <w:sz w:val="16"/>
              </w:rPr>
            </w:pPr>
            <w:r>
              <w:rPr>
                <w:b/>
                <w:sz w:val="16"/>
              </w:rPr>
              <w:t>OF</w:t>
            </w:r>
            <w:r>
              <w:rPr>
                <w:b/>
                <w:spacing w:val="-4"/>
                <w:sz w:val="16"/>
              </w:rPr>
              <w:t> </w:t>
            </w:r>
            <w:r>
              <w:rPr>
                <w:b/>
                <w:sz w:val="16"/>
              </w:rPr>
              <w:t>TOTAL</w:t>
            </w:r>
          </w:p>
        </w:tc>
        <w:tc>
          <w:tcPr>
            <w:tcW w:w="1206" w:type="dxa"/>
            <w:tcBorders>
              <w:top w:val="single" w:sz="8" w:space="0" w:color="000000"/>
              <w:right w:val="single" w:sz="8" w:space="0" w:color="000000"/>
            </w:tcBorders>
            <w:shd w:val="clear" w:color="auto" w:fill="FDD282"/>
          </w:tcPr>
          <w:p>
            <w:pPr>
              <w:pStyle w:val="TableParagraph"/>
              <w:spacing w:before="184"/>
              <w:ind w:right="86"/>
              <w:rPr>
                <w:b/>
                <w:sz w:val="20"/>
              </w:rPr>
            </w:pPr>
            <w:r>
              <w:rPr>
                <w:b/>
                <w:sz w:val="20"/>
              </w:rPr>
              <w:t>T</w:t>
            </w:r>
            <w:r>
              <w:rPr>
                <w:b/>
                <w:sz w:val="16"/>
              </w:rPr>
              <w:t>OTAL POP</w:t>
            </w:r>
            <w:r>
              <w:rPr>
                <w:b/>
                <w:sz w:val="20"/>
              </w:rPr>
              <w:t>.</w:t>
            </w:r>
          </w:p>
        </w:tc>
        <w:tc>
          <w:tcPr>
            <w:tcW w:w="1201" w:type="dxa"/>
            <w:tcBorders>
              <w:top w:val="single" w:sz="8" w:space="0" w:color="000000"/>
              <w:left w:val="single" w:sz="8" w:space="0" w:color="000000"/>
              <w:right w:val="single" w:sz="8" w:space="0" w:color="000000"/>
            </w:tcBorders>
            <w:shd w:val="clear" w:color="auto" w:fill="FDD282"/>
          </w:tcPr>
          <w:p>
            <w:pPr>
              <w:pStyle w:val="TableParagraph"/>
              <w:spacing w:line="241" w:lineRule="exact" w:before="58"/>
              <w:ind w:left="96" w:right="74"/>
              <w:jc w:val="center"/>
              <w:rPr>
                <w:b/>
                <w:sz w:val="20"/>
              </w:rPr>
            </w:pPr>
            <w:r>
              <w:rPr>
                <w:b/>
                <w:sz w:val="20"/>
              </w:rPr>
              <w:t>H</w:t>
            </w:r>
            <w:r>
              <w:rPr>
                <w:b/>
                <w:sz w:val="16"/>
              </w:rPr>
              <w:t>ISPANIC</w:t>
            </w:r>
            <w:r>
              <w:rPr>
                <w:b/>
                <w:sz w:val="20"/>
              </w:rPr>
              <w:t>/</w:t>
            </w:r>
          </w:p>
          <w:p>
            <w:pPr>
              <w:pStyle w:val="TableParagraph"/>
              <w:spacing w:line="253" w:lineRule="exact"/>
              <w:ind w:left="96" w:right="74"/>
              <w:jc w:val="center"/>
              <w:rPr>
                <w:b/>
                <w:sz w:val="17"/>
              </w:rPr>
            </w:pPr>
            <w:r>
              <w:rPr>
                <w:b/>
                <w:sz w:val="21"/>
              </w:rPr>
              <w:t>L</w:t>
            </w:r>
            <w:r>
              <w:rPr>
                <w:b/>
                <w:sz w:val="17"/>
              </w:rPr>
              <w:t>ATINO</w:t>
            </w:r>
          </w:p>
        </w:tc>
        <w:tc>
          <w:tcPr>
            <w:tcW w:w="1139" w:type="dxa"/>
            <w:tcBorders>
              <w:top w:val="single" w:sz="8" w:space="0" w:color="000000"/>
              <w:left w:val="single" w:sz="8" w:space="0" w:color="000000"/>
            </w:tcBorders>
            <w:shd w:val="clear" w:color="auto" w:fill="FDD282"/>
          </w:tcPr>
          <w:p>
            <w:pPr>
              <w:pStyle w:val="TableParagraph"/>
              <w:spacing w:before="64"/>
              <w:ind w:left="183"/>
              <w:jc w:val="left"/>
              <w:rPr>
                <w:b/>
                <w:sz w:val="16"/>
              </w:rPr>
            </w:pPr>
            <w:r>
              <w:rPr>
                <w:b/>
                <w:sz w:val="20"/>
              </w:rPr>
              <w:t>P</w:t>
            </w:r>
            <w:r>
              <w:rPr>
                <w:b/>
                <w:sz w:val="16"/>
              </w:rPr>
              <w:t>ERCENT</w:t>
            </w:r>
          </w:p>
          <w:p>
            <w:pPr>
              <w:pStyle w:val="TableParagraph"/>
              <w:spacing w:before="40"/>
              <w:ind w:left="178"/>
              <w:jc w:val="left"/>
              <w:rPr>
                <w:b/>
                <w:sz w:val="16"/>
              </w:rPr>
            </w:pPr>
            <w:r>
              <w:rPr>
                <w:b/>
                <w:sz w:val="16"/>
              </w:rPr>
              <w:t>OF</w:t>
            </w:r>
            <w:r>
              <w:rPr>
                <w:b/>
                <w:spacing w:val="-4"/>
                <w:sz w:val="16"/>
              </w:rPr>
              <w:t> </w:t>
            </w:r>
            <w:r>
              <w:rPr>
                <w:b/>
                <w:sz w:val="16"/>
              </w:rPr>
              <w:t>TOTAL</w:t>
            </w:r>
          </w:p>
        </w:tc>
      </w:tr>
      <w:tr>
        <w:trPr>
          <w:trHeight w:val="271" w:hRule="atLeast"/>
        </w:trPr>
        <w:tc>
          <w:tcPr>
            <w:tcW w:w="2200" w:type="dxa"/>
            <w:tcBorders>
              <w:bottom w:val="single" w:sz="8" w:space="0" w:color="000000"/>
            </w:tcBorders>
          </w:tcPr>
          <w:p>
            <w:pPr>
              <w:pStyle w:val="TableParagraph"/>
              <w:spacing w:line="249" w:lineRule="exact" w:before="3"/>
              <w:ind w:left="108"/>
              <w:jc w:val="left"/>
              <w:rPr>
                <w:sz w:val="18"/>
              </w:rPr>
            </w:pPr>
            <w:r>
              <w:rPr>
                <w:sz w:val="22"/>
              </w:rPr>
              <w:t>B</w:t>
            </w:r>
            <w:r>
              <w:rPr>
                <w:sz w:val="18"/>
              </w:rPr>
              <w:t>IRTH TO </w:t>
            </w:r>
            <w:r>
              <w:rPr>
                <w:sz w:val="22"/>
              </w:rPr>
              <w:t>4 </w:t>
            </w:r>
            <w:r>
              <w:rPr>
                <w:sz w:val="18"/>
              </w:rPr>
              <w:t>YEARS</w:t>
            </w:r>
          </w:p>
        </w:tc>
        <w:tc>
          <w:tcPr>
            <w:tcW w:w="1207" w:type="dxa"/>
            <w:tcBorders>
              <w:bottom w:val="single" w:sz="8" w:space="0" w:color="000000"/>
              <w:right w:val="single" w:sz="8" w:space="0" w:color="000000"/>
            </w:tcBorders>
          </w:tcPr>
          <w:p>
            <w:pPr>
              <w:pStyle w:val="TableParagraph"/>
              <w:spacing w:line="252" w:lineRule="exact"/>
              <w:ind w:right="82"/>
              <w:rPr>
                <w:sz w:val="22"/>
              </w:rPr>
            </w:pPr>
            <w:r>
              <w:rPr>
                <w:w w:val="95"/>
                <w:sz w:val="22"/>
              </w:rPr>
              <w:t>1,349</w:t>
            </w:r>
          </w:p>
        </w:tc>
        <w:tc>
          <w:tcPr>
            <w:tcW w:w="1202" w:type="dxa"/>
            <w:tcBorders>
              <w:left w:val="single" w:sz="8" w:space="0" w:color="000000"/>
              <w:bottom w:val="single" w:sz="8" w:space="0" w:color="000000"/>
              <w:right w:val="single" w:sz="8" w:space="0" w:color="000000"/>
            </w:tcBorders>
          </w:tcPr>
          <w:p>
            <w:pPr>
              <w:pStyle w:val="TableParagraph"/>
              <w:spacing w:line="252" w:lineRule="exact"/>
              <w:ind w:right="81"/>
              <w:rPr>
                <w:sz w:val="22"/>
              </w:rPr>
            </w:pPr>
            <w:r>
              <w:rPr>
                <w:w w:val="95"/>
                <w:sz w:val="22"/>
              </w:rPr>
              <w:t>134</w:t>
            </w:r>
          </w:p>
        </w:tc>
        <w:tc>
          <w:tcPr>
            <w:tcW w:w="1109" w:type="dxa"/>
            <w:tcBorders>
              <w:left w:val="single" w:sz="8" w:space="0" w:color="000000"/>
              <w:bottom w:val="single" w:sz="8" w:space="0" w:color="000000"/>
            </w:tcBorders>
          </w:tcPr>
          <w:p>
            <w:pPr>
              <w:pStyle w:val="TableParagraph"/>
              <w:spacing w:line="252" w:lineRule="exact"/>
              <w:ind w:right="79"/>
              <w:rPr>
                <w:sz w:val="22"/>
              </w:rPr>
            </w:pPr>
            <w:r>
              <w:rPr>
                <w:w w:val="95"/>
                <w:sz w:val="22"/>
              </w:rPr>
              <w:t>9.93%</w:t>
            </w:r>
          </w:p>
        </w:tc>
        <w:tc>
          <w:tcPr>
            <w:tcW w:w="1206" w:type="dxa"/>
            <w:tcBorders>
              <w:bottom w:val="single" w:sz="8" w:space="0" w:color="000000"/>
              <w:right w:val="single" w:sz="8" w:space="0" w:color="000000"/>
            </w:tcBorders>
          </w:tcPr>
          <w:p>
            <w:pPr>
              <w:pStyle w:val="TableParagraph"/>
              <w:spacing w:line="252" w:lineRule="exact"/>
              <w:ind w:right="86"/>
              <w:rPr>
                <w:sz w:val="22"/>
              </w:rPr>
            </w:pPr>
            <w:r>
              <w:rPr>
                <w:w w:val="95"/>
                <w:sz w:val="22"/>
              </w:rPr>
              <w:t>2,165</w:t>
            </w:r>
          </w:p>
        </w:tc>
        <w:tc>
          <w:tcPr>
            <w:tcW w:w="1201" w:type="dxa"/>
            <w:tcBorders>
              <w:left w:val="single" w:sz="8" w:space="0" w:color="000000"/>
              <w:bottom w:val="single" w:sz="8" w:space="0" w:color="000000"/>
              <w:right w:val="single" w:sz="8" w:space="0" w:color="000000"/>
            </w:tcBorders>
          </w:tcPr>
          <w:p>
            <w:pPr>
              <w:pStyle w:val="TableParagraph"/>
              <w:spacing w:line="252" w:lineRule="exact"/>
              <w:ind w:right="84"/>
              <w:rPr>
                <w:sz w:val="22"/>
              </w:rPr>
            </w:pPr>
            <w:r>
              <w:rPr>
                <w:w w:val="95"/>
                <w:sz w:val="22"/>
              </w:rPr>
              <w:t>38</w:t>
            </w:r>
          </w:p>
        </w:tc>
        <w:tc>
          <w:tcPr>
            <w:tcW w:w="1139" w:type="dxa"/>
            <w:tcBorders>
              <w:left w:val="single" w:sz="8" w:space="0" w:color="000000"/>
              <w:bottom w:val="single" w:sz="8" w:space="0" w:color="000000"/>
            </w:tcBorders>
          </w:tcPr>
          <w:p>
            <w:pPr>
              <w:pStyle w:val="TableParagraph"/>
              <w:spacing w:line="252" w:lineRule="exact"/>
              <w:ind w:right="81"/>
              <w:rPr>
                <w:sz w:val="22"/>
              </w:rPr>
            </w:pPr>
            <w:r>
              <w:rPr>
                <w:w w:val="95"/>
                <w:sz w:val="22"/>
              </w:rPr>
              <w:t>1.76%</w:t>
            </w:r>
          </w:p>
        </w:tc>
      </w:tr>
      <w:tr>
        <w:trPr>
          <w:trHeight w:val="281" w:hRule="atLeast"/>
        </w:trPr>
        <w:tc>
          <w:tcPr>
            <w:tcW w:w="2200" w:type="dxa"/>
            <w:tcBorders>
              <w:top w:val="single" w:sz="8" w:space="0" w:color="000000"/>
              <w:bottom w:val="single" w:sz="8" w:space="0" w:color="000000"/>
            </w:tcBorders>
            <w:shd w:val="clear" w:color="auto" w:fill="FFF6E7"/>
          </w:tcPr>
          <w:p>
            <w:pPr>
              <w:pStyle w:val="TableParagraph"/>
              <w:spacing w:line="254" w:lineRule="exact" w:before="7"/>
              <w:ind w:left="221"/>
              <w:jc w:val="left"/>
              <w:rPr>
                <w:sz w:val="18"/>
              </w:rPr>
            </w:pPr>
            <w:r>
              <w:rPr>
                <w:sz w:val="22"/>
              </w:rPr>
              <w:t>5 </w:t>
            </w:r>
            <w:r>
              <w:rPr>
                <w:sz w:val="18"/>
              </w:rPr>
              <w:t>TO </w:t>
            </w:r>
            <w:r>
              <w:rPr>
                <w:sz w:val="22"/>
              </w:rPr>
              <w:t>9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1" w:lineRule="exact"/>
              <w:ind w:right="82"/>
              <w:rPr>
                <w:sz w:val="22"/>
              </w:rPr>
            </w:pPr>
            <w:r>
              <w:rPr>
                <w:w w:val="95"/>
                <w:sz w:val="22"/>
              </w:rPr>
              <w:t>1,622</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ind w:right="81"/>
              <w:rPr>
                <w:sz w:val="22"/>
              </w:rPr>
            </w:pPr>
            <w:r>
              <w:rPr>
                <w:w w:val="95"/>
                <w:sz w:val="22"/>
              </w:rPr>
              <w:t>197</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1" w:lineRule="exact"/>
              <w:ind w:right="79"/>
              <w:rPr>
                <w:sz w:val="22"/>
              </w:rPr>
            </w:pPr>
            <w:r>
              <w:rPr>
                <w:w w:val="95"/>
                <w:sz w:val="22"/>
              </w:rPr>
              <w:t>12.15%</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1" w:lineRule="exact"/>
              <w:ind w:right="86"/>
              <w:rPr>
                <w:sz w:val="22"/>
              </w:rPr>
            </w:pPr>
            <w:r>
              <w:rPr>
                <w:w w:val="95"/>
                <w:sz w:val="22"/>
              </w:rPr>
              <w:t>2,426</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ind w:right="84"/>
              <w:rPr>
                <w:sz w:val="22"/>
              </w:rPr>
            </w:pPr>
            <w:r>
              <w:rPr>
                <w:w w:val="95"/>
                <w:sz w:val="22"/>
              </w:rPr>
              <w:t>87</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1" w:lineRule="exact"/>
              <w:ind w:right="81"/>
              <w:rPr>
                <w:sz w:val="22"/>
              </w:rPr>
            </w:pPr>
            <w:r>
              <w:rPr>
                <w:w w:val="95"/>
                <w:sz w:val="22"/>
              </w:rPr>
              <w:t>3.59%</w:t>
            </w:r>
          </w:p>
        </w:tc>
      </w:tr>
      <w:tr>
        <w:trPr>
          <w:trHeight w:val="282" w:hRule="atLeast"/>
        </w:trPr>
        <w:tc>
          <w:tcPr>
            <w:tcW w:w="2200" w:type="dxa"/>
            <w:tcBorders>
              <w:top w:val="single" w:sz="8" w:space="0" w:color="000000"/>
              <w:bottom w:val="single" w:sz="8" w:space="0" w:color="000000"/>
            </w:tcBorders>
          </w:tcPr>
          <w:p>
            <w:pPr>
              <w:pStyle w:val="TableParagraph"/>
              <w:spacing w:line="254" w:lineRule="exact" w:before="8"/>
              <w:ind w:left="221"/>
              <w:jc w:val="left"/>
              <w:rPr>
                <w:sz w:val="18"/>
              </w:rPr>
            </w:pPr>
            <w:r>
              <w:rPr>
                <w:sz w:val="22"/>
              </w:rPr>
              <w:t>10 </w:t>
            </w:r>
            <w:r>
              <w:rPr>
                <w:sz w:val="18"/>
              </w:rPr>
              <w:t>TO </w:t>
            </w:r>
            <w:r>
              <w:rPr>
                <w:sz w:val="22"/>
              </w:rPr>
              <w:t>14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line="262" w:lineRule="exact"/>
              <w:ind w:right="82"/>
              <w:rPr>
                <w:sz w:val="22"/>
              </w:rPr>
            </w:pPr>
            <w:r>
              <w:rPr>
                <w:w w:val="95"/>
                <w:sz w:val="22"/>
              </w:rPr>
              <w:t>1,422</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1"/>
              <w:rPr>
                <w:sz w:val="22"/>
              </w:rPr>
            </w:pPr>
            <w:r>
              <w:rPr>
                <w:w w:val="95"/>
                <w:sz w:val="22"/>
              </w:rPr>
              <w:t>90</w:t>
            </w:r>
          </w:p>
        </w:tc>
        <w:tc>
          <w:tcPr>
            <w:tcW w:w="1109" w:type="dxa"/>
            <w:tcBorders>
              <w:top w:val="single" w:sz="8" w:space="0" w:color="000000"/>
              <w:left w:val="single" w:sz="8" w:space="0" w:color="000000"/>
              <w:bottom w:val="single" w:sz="8" w:space="0" w:color="000000"/>
            </w:tcBorders>
          </w:tcPr>
          <w:p>
            <w:pPr>
              <w:pStyle w:val="TableParagraph"/>
              <w:spacing w:line="262" w:lineRule="exact"/>
              <w:ind w:right="79"/>
              <w:rPr>
                <w:sz w:val="22"/>
              </w:rPr>
            </w:pPr>
            <w:r>
              <w:rPr>
                <w:w w:val="95"/>
                <w:sz w:val="22"/>
              </w:rPr>
              <w:t>6.33%</w:t>
            </w:r>
          </w:p>
        </w:tc>
        <w:tc>
          <w:tcPr>
            <w:tcW w:w="1206" w:type="dxa"/>
            <w:tcBorders>
              <w:top w:val="single" w:sz="8" w:space="0" w:color="000000"/>
              <w:bottom w:val="single" w:sz="8" w:space="0" w:color="000000"/>
              <w:right w:val="single" w:sz="8" w:space="0" w:color="000000"/>
            </w:tcBorders>
          </w:tcPr>
          <w:p>
            <w:pPr>
              <w:pStyle w:val="TableParagraph"/>
              <w:spacing w:line="262" w:lineRule="exact"/>
              <w:ind w:right="86"/>
              <w:rPr>
                <w:sz w:val="22"/>
              </w:rPr>
            </w:pPr>
            <w:r>
              <w:rPr>
                <w:w w:val="95"/>
                <w:sz w:val="22"/>
              </w:rPr>
              <w:t>2,141</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4"/>
              <w:rPr>
                <w:sz w:val="22"/>
              </w:rPr>
            </w:pPr>
            <w:r>
              <w:rPr>
                <w:w w:val="95"/>
                <w:sz w:val="22"/>
              </w:rPr>
              <w:t>35</w:t>
            </w:r>
          </w:p>
        </w:tc>
        <w:tc>
          <w:tcPr>
            <w:tcW w:w="1139" w:type="dxa"/>
            <w:tcBorders>
              <w:top w:val="single" w:sz="8" w:space="0" w:color="000000"/>
              <w:left w:val="single" w:sz="8" w:space="0" w:color="000000"/>
              <w:bottom w:val="single" w:sz="8" w:space="0" w:color="000000"/>
            </w:tcBorders>
          </w:tcPr>
          <w:p>
            <w:pPr>
              <w:pStyle w:val="TableParagraph"/>
              <w:spacing w:line="262" w:lineRule="exact"/>
              <w:ind w:right="81"/>
              <w:rPr>
                <w:sz w:val="22"/>
              </w:rPr>
            </w:pPr>
            <w:r>
              <w:rPr>
                <w:w w:val="95"/>
                <w:sz w:val="22"/>
              </w:rPr>
              <w:t>1.63%</w:t>
            </w:r>
          </w:p>
        </w:tc>
      </w:tr>
      <w:tr>
        <w:trPr>
          <w:trHeight w:val="282" w:hRule="atLeast"/>
        </w:trPr>
        <w:tc>
          <w:tcPr>
            <w:tcW w:w="2200" w:type="dxa"/>
            <w:tcBorders>
              <w:top w:val="single" w:sz="8" w:space="0" w:color="000000"/>
              <w:bottom w:val="single" w:sz="8" w:space="0" w:color="000000"/>
            </w:tcBorders>
            <w:shd w:val="clear" w:color="auto" w:fill="FFF6E7"/>
          </w:tcPr>
          <w:p>
            <w:pPr>
              <w:pStyle w:val="TableParagraph"/>
              <w:spacing w:line="255" w:lineRule="exact" w:before="7"/>
              <w:ind w:left="221"/>
              <w:jc w:val="left"/>
              <w:rPr>
                <w:sz w:val="18"/>
              </w:rPr>
            </w:pPr>
            <w:r>
              <w:rPr>
                <w:sz w:val="22"/>
              </w:rPr>
              <w:t>15 </w:t>
            </w:r>
            <w:r>
              <w:rPr>
                <w:sz w:val="18"/>
              </w:rPr>
              <w:t>TO </w:t>
            </w:r>
            <w:r>
              <w:rPr>
                <w:sz w:val="22"/>
              </w:rPr>
              <w:t>17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2"/>
              <w:rPr>
                <w:sz w:val="22"/>
              </w:rPr>
            </w:pPr>
            <w:r>
              <w:rPr>
                <w:w w:val="95"/>
                <w:sz w:val="22"/>
              </w:rPr>
              <w:t>1,412</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1"/>
              <w:rPr>
                <w:sz w:val="22"/>
              </w:rPr>
            </w:pPr>
            <w:r>
              <w:rPr>
                <w:w w:val="95"/>
                <w:sz w:val="22"/>
              </w:rPr>
              <w:t>30</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79"/>
              <w:rPr>
                <w:sz w:val="22"/>
              </w:rPr>
            </w:pPr>
            <w:r>
              <w:rPr>
                <w:w w:val="95"/>
                <w:sz w:val="22"/>
              </w:rPr>
              <w:t>2.12%</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6"/>
              <w:rPr>
                <w:sz w:val="22"/>
              </w:rPr>
            </w:pPr>
            <w:r>
              <w:rPr>
                <w:w w:val="95"/>
                <w:sz w:val="22"/>
              </w:rPr>
              <w:t>2,143</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4"/>
              <w:rPr>
                <w:sz w:val="22"/>
              </w:rPr>
            </w:pPr>
            <w:r>
              <w:rPr>
                <w:w w:val="95"/>
                <w:sz w:val="22"/>
              </w:rPr>
              <w:t>56</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81"/>
              <w:rPr>
                <w:sz w:val="22"/>
              </w:rPr>
            </w:pPr>
            <w:r>
              <w:rPr>
                <w:w w:val="95"/>
                <w:sz w:val="22"/>
              </w:rPr>
              <w:t>2.61%</w:t>
            </w:r>
          </w:p>
        </w:tc>
      </w:tr>
      <w:tr>
        <w:trPr>
          <w:trHeight w:val="281" w:hRule="atLeast"/>
        </w:trPr>
        <w:tc>
          <w:tcPr>
            <w:tcW w:w="2200" w:type="dxa"/>
            <w:tcBorders>
              <w:top w:val="single" w:sz="8" w:space="0" w:color="000000"/>
              <w:bottom w:val="single" w:sz="8" w:space="0" w:color="000000"/>
            </w:tcBorders>
          </w:tcPr>
          <w:p>
            <w:pPr>
              <w:pStyle w:val="TableParagraph"/>
              <w:spacing w:line="254" w:lineRule="exact" w:before="7"/>
              <w:ind w:left="221"/>
              <w:jc w:val="left"/>
              <w:rPr>
                <w:sz w:val="18"/>
              </w:rPr>
            </w:pPr>
            <w:r>
              <w:rPr>
                <w:sz w:val="22"/>
              </w:rPr>
              <w:t>18 </w:t>
            </w:r>
            <w:r>
              <w:rPr>
                <w:sz w:val="18"/>
              </w:rPr>
              <w:t>AND </w:t>
            </w:r>
            <w:r>
              <w:rPr>
                <w:sz w:val="22"/>
              </w:rPr>
              <w:t>19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line="261" w:lineRule="exact"/>
              <w:ind w:right="81"/>
              <w:rPr>
                <w:sz w:val="22"/>
              </w:rPr>
            </w:pPr>
            <w:r>
              <w:rPr>
                <w:w w:val="95"/>
                <w:sz w:val="22"/>
              </w:rPr>
              <w:t>914</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1"/>
              <w:rPr>
                <w:sz w:val="22"/>
              </w:rPr>
            </w:pPr>
            <w:r>
              <w:rPr>
                <w:w w:val="95"/>
                <w:sz w:val="22"/>
              </w:rPr>
              <w:t>25</w:t>
            </w:r>
          </w:p>
        </w:tc>
        <w:tc>
          <w:tcPr>
            <w:tcW w:w="1109" w:type="dxa"/>
            <w:tcBorders>
              <w:top w:val="single" w:sz="8" w:space="0" w:color="000000"/>
              <w:left w:val="single" w:sz="8" w:space="0" w:color="000000"/>
              <w:bottom w:val="single" w:sz="8" w:space="0" w:color="000000"/>
            </w:tcBorders>
          </w:tcPr>
          <w:p>
            <w:pPr>
              <w:pStyle w:val="TableParagraph"/>
              <w:spacing w:line="261" w:lineRule="exact"/>
              <w:ind w:right="79"/>
              <w:rPr>
                <w:sz w:val="22"/>
              </w:rPr>
            </w:pPr>
            <w:r>
              <w:rPr>
                <w:w w:val="95"/>
                <w:sz w:val="22"/>
              </w:rPr>
              <w:t>2.74%</w:t>
            </w:r>
          </w:p>
        </w:tc>
        <w:tc>
          <w:tcPr>
            <w:tcW w:w="1206" w:type="dxa"/>
            <w:tcBorders>
              <w:top w:val="single" w:sz="8" w:space="0" w:color="000000"/>
              <w:bottom w:val="single" w:sz="8" w:space="0" w:color="000000"/>
              <w:right w:val="single" w:sz="8" w:space="0" w:color="000000"/>
            </w:tcBorders>
          </w:tcPr>
          <w:p>
            <w:pPr>
              <w:pStyle w:val="TableParagraph"/>
              <w:spacing w:line="261" w:lineRule="exact"/>
              <w:ind w:right="86"/>
              <w:rPr>
                <w:sz w:val="22"/>
              </w:rPr>
            </w:pPr>
            <w:r>
              <w:rPr>
                <w:w w:val="95"/>
                <w:sz w:val="22"/>
              </w:rPr>
              <w:t>1,431</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5"/>
              <w:rPr>
                <w:sz w:val="22"/>
              </w:rPr>
            </w:pPr>
            <w:r>
              <w:rPr>
                <w:w w:val="99"/>
                <w:sz w:val="22"/>
              </w:rPr>
              <w:t>2</w:t>
            </w:r>
          </w:p>
        </w:tc>
        <w:tc>
          <w:tcPr>
            <w:tcW w:w="1139" w:type="dxa"/>
            <w:tcBorders>
              <w:top w:val="single" w:sz="8" w:space="0" w:color="000000"/>
              <w:left w:val="single" w:sz="8" w:space="0" w:color="000000"/>
              <w:bottom w:val="single" w:sz="8" w:space="0" w:color="000000"/>
            </w:tcBorders>
          </w:tcPr>
          <w:p>
            <w:pPr>
              <w:pStyle w:val="TableParagraph"/>
              <w:spacing w:line="261" w:lineRule="exact"/>
              <w:ind w:right="81"/>
              <w:rPr>
                <w:sz w:val="22"/>
              </w:rPr>
            </w:pPr>
            <w:r>
              <w:rPr>
                <w:w w:val="95"/>
                <w:sz w:val="22"/>
              </w:rPr>
              <w:t>0.14%</w:t>
            </w:r>
          </w:p>
        </w:tc>
      </w:tr>
      <w:tr>
        <w:trPr>
          <w:trHeight w:val="282" w:hRule="atLeast"/>
        </w:trPr>
        <w:tc>
          <w:tcPr>
            <w:tcW w:w="2200" w:type="dxa"/>
            <w:tcBorders>
              <w:top w:val="single" w:sz="8" w:space="0" w:color="000000"/>
              <w:bottom w:val="single" w:sz="8" w:space="0" w:color="000000"/>
            </w:tcBorders>
            <w:shd w:val="clear" w:color="auto" w:fill="FFF6E7"/>
          </w:tcPr>
          <w:p>
            <w:pPr>
              <w:pStyle w:val="TableParagraph"/>
              <w:spacing w:line="254" w:lineRule="exact" w:before="8"/>
              <w:ind w:left="221"/>
              <w:jc w:val="left"/>
              <w:rPr>
                <w:sz w:val="18"/>
              </w:rPr>
            </w:pPr>
            <w:r>
              <w:rPr>
                <w:sz w:val="22"/>
              </w:rPr>
              <w:t>20 </w:t>
            </w:r>
            <w:r>
              <w:rPr>
                <w:sz w:val="18"/>
              </w:rPr>
              <w:t>TO </w:t>
            </w:r>
            <w:r>
              <w:rPr>
                <w:sz w:val="22"/>
              </w:rPr>
              <w:t>24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1"/>
              <w:rPr>
                <w:sz w:val="22"/>
              </w:rPr>
            </w:pPr>
            <w:r>
              <w:rPr>
                <w:w w:val="95"/>
                <w:sz w:val="22"/>
              </w:rPr>
              <w:t>678</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1"/>
              <w:rPr>
                <w:sz w:val="22"/>
              </w:rPr>
            </w:pPr>
            <w:r>
              <w:rPr>
                <w:w w:val="95"/>
                <w:sz w:val="22"/>
              </w:rPr>
              <w:t>70</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79"/>
              <w:rPr>
                <w:sz w:val="22"/>
              </w:rPr>
            </w:pPr>
            <w:r>
              <w:rPr>
                <w:w w:val="95"/>
                <w:sz w:val="22"/>
              </w:rPr>
              <w:t>10.32%</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5"/>
              <w:rPr>
                <w:sz w:val="22"/>
              </w:rPr>
            </w:pPr>
            <w:r>
              <w:rPr>
                <w:w w:val="95"/>
                <w:sz w:val="22"/>
              </w:rPr>
              <w:t>570</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4"/>
              <w:rPr>
                <w:sz w:val="22"/>
              </w:rPr>
            </w:pPr>
            <w:r>
              <w:rPr>
                <w:w w:val="95"/>
                <w:sz w:val="22"/>
              </w:rPr>
              <w:t>26</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81"/>
              <w:rPr>
                <w:sz w:val="22"/>
              </w:rPr>
            </w:pPr>
            <w:r>
              <w:rPr>
                <w:w w:val="95"/>
                <w:sz w:val="22"/>
              </w:rPr>
              <w:t>4.56%</w:t>
            </w:r>
          </w:p>
        </w:tc>
      </w:tr>
      <w:tr>
        <w:trPr>
          <w:trHeight w:val="282" w:hRule="atLeast"/>
        </w:trPr>
        <w:tc>
          <w:tcPr>
            <w:tcW w:w="2200" w:type="dxa"/>
            <w:tcBorders>
              <w:top w:val="single" w:sz="8" w:space="0" w:color="000000"/>
              <w:bottom w:val="single" w:sz="8" w:space="0" w:color="000000"/>
            </w:tcBorders>
          </w:tcPr>
          <w:p>
            <w:pPr>
              <w:pStyle w:val="TableParagraph"/>
              <w:spacing w:line="255" w:lineRule="exact" w:before="7"/>
              <w:ind w:left="221"/>
              <w:jc w:val="left"/>
              <w:rPr>
                <w:sz w:val="18"/>
              </w:rPr>
            </w:pPr>
            <w:r>
              <w:rPr>
                <w:sz w:val="22"/>
              </w:rPr>
              <w:t>25 </w:t>
            </w:r>
            <w:r>
              <w:rPr>
                <w:sz w:val="18"/>
              </w:rPr>
              <w:t>TO </w:t>
            </w:r>
            <w:r>
              <w:rPr>
                <w:sz w:val="22"/>
              </w:rPr>
              <w:t>29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line="262" w:lineRule="exact"/>
              <w:ind w:right="82"/>
              <w:rPr>
                <w:sz w:val="22"/>
              </w:rPr>
            </w:pPr>
            <w:r>
              <w:rPr>
                <w:w w:val="95"/>
                <w:sz w:val="22"/>
              </w:rPr>
              <w:t>1,827</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1"/>
              <w:rPr>
                <w:sz w:val="22"/>
              </w:rPr>
            </w:pPr>
            <w:r>
              <w:rPr>
                <w:w w:val="95"/>
                <w:sz w:val="22"/>
              </w:rPr>
              <w:t>103</w:t>
            </w:r>
          </w:p>
        </w:tc>
        <w:tc>
          <w:tcPr>
            <w:tcW w:w="1109" w:type="dxa"/>
            <w:tcBorders>
              <w:top w:val="single" w:sz="8" w:space="0" w:color="000000"/>
              <w:left w:val="single" w:sz="8" w:space="0" w:color="000000"/>
              <w:bottom w:val="single" w:sz="8" w:space="0" w:color="000000"/>
            </w:tcBorders>
          </w:tcPr>
          <w:p>
            <w:pPr>
              <w:pStyle w:val="TableParagraph"/>
              <w:spacing w:line="262" w:lineRule="exact"/>
              <w:ind w:right="79"/>
              <w:rPr>
                <w:sz w:val="22"/>
              </w:rPr>
            </w:pPr>
            <w:r>
              <w:rPr>
                <w:w w:val="95"/>
                <w:sz w:val="22"/>
              </w:rPr>
              <w:t>5.64%</w:t>
            </w:r>
          </w:p>
        </w:tc>
        <w:tc>
          <w:tcPr>
            <w:tcW w:w="1206" w:type="dxa"/>
            <w:tcBorders>
              <w:top w:val="single" w:sz="8" w:space="0" w:color="000000"/>
              <w:bottom w:val="single" w:sz="8" w:space="0" w:color="000000"/>
              <w:right w:val="single" w:sz="8" w:space="0" w:color="000000"/>
            </w:tcBorders>
          </w:tcPr>
          <w:p>
            <w:pPr>
              <w:pStyle w:val="TableParagraph"/>
              <w:spacing w:line="262" w:lineRule="exact"/>
              <w:ind w:right="86"/>
              <w:rPr>
                <w:sz w:val="22"/>
              </w:rPr>
            </w:pPr>
            <w:r>
              <w:rPr>
                <w:w w:val="95"/>
                <w:sz w:val="22"/>
              </w:rPr>
              <w:t>2,256</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4"/>
              <w:rPr>
                <w:sz w:val="22"/>
              </w:rPr>
            </w:pPr>
            <w:r>
              <w:rPr>
                <w:w w:val="95"/>
                <w:sz w:val="22"/>
              </w:rPr>
              <w:t>86</w:t>
            </w:r>
          </w:p>
        </w:tc>
        <w:tc>
          <w:tcPr>
            <w:tcW w:w="1139" w:type="dxa"/>
            <w:tcBorders>
              <w:top w:val="single" w:sz="8" w:space="0" w:color="000000"/>
              <w:left w:val="single" w:sz="8" w:space="0" w:color="000000"/>
              <w:bottom w:val="single" w:sz="8" w:space="0" w:color="000000"/>
            </w:tcBorders>
          </w:tcPr>
          <w:p>
            <w:pPr>
              <w:pStyle w:val="TableParagraph"/>
              <w:spacing w:line="262" w:lineRule="exact"/>
              <w:ind w:right="81"/>
              <w:rPr>
                <w:sz w:val="22"/>
              </w:rPr>
            </w:pPr>
            <w:r>
              <w:rPr>
                <w:w w:val="95"/>
                <w:sz w:val="22"/>
              </w:rPr>
              <w:t>3.81%</w:t>
            </w:r>
          </w:p>
        </w:tc>
      </w:tr>
      <w:tr>
        <w:trPr>
          <w:trHeight w:val="281" w:hRule="atLeast"/>
        </w:trPr>
        <w:tc>
          <w:tcPr>
            <w:tcW w:w="2200" w:type="dxa"/>
            <w:tcBorders>
              <w:top w:val="single" w:sz="8" w:space="0" w:color="000000"/>
              <w:bottom w:val="single" w:sz="8" w:space="0" w:color="000000"/>
            </w:tcBorders>
            <w:shd w:val="clear" w:color="auto" w:fill="FFF6E7"/>
          </w:tcPr>
          <w:p>
            <w:pPr>
              <w:pStyle w:val="TableParagraph"/>
              <w:spacing w:line="254" w:lineRule="exact" w:before="7"/>
              <w:ind w:left="221"/>
              <w:jc w:val="left"/>
              <w:rPr>
                <w:sz w:val="18"/>
              </w:rPr>
            </w:pPr>
            <w:r>
              <w:rPr>
                <w:sz w:val="22"/>
              </w:rPr>
              <w:t>30 </w:t>
            </w:r>
            <w:r>
              <w:rPr>
                <w:sz w:val="18"/>
              </w:rPr>
              <w:t>TO </w:t>
            </w:r>
            <w:r>
              <w:rPr>
                <w:sz w:val="22"/>
              </w:rPr>
              <w:t>34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1" w:lineRule="exact"/>
              <w:ind w:right="82"/>
              <w:rPr>
                <w:sz w:val="22"/>
              </w:rPr>
            </w:pPr>
            <w:r>
              <w:rPr>
                <w:w w:val="95"/>
                <w:sz w:val="22"/>
              </w:rPr>
              <w:t>1,815</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ind w:right="81"/>
              <w:rPr>
                <w:sz w:val="22"/>
              </w:rPr>
            </w:pPr>
            <w:r>
              <w:rPr>
                <w:w w:val="95"/>
                <w:sz w:val="22"/>
              </w:rPr>
              <w:t>183</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1" w:lineRule="exact"/>
              <w:ind w:right="79"/>
              <w:rPr>
                <w:sz w:val="22"/>
              </w:rPr>
            </w:pPr>
            <w:r>
              <w:rPr>
                <w:w w:val="95"/>
                <w:sz w:val="22"/>
              </w:rPr>
              <w:t>10.08%</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1" w:lineRule="exact"/>
              <w:ind w:right="86"/>
              <w:rPr>
                <w:sz w:val="22"/>
              </w:rPr>
            </w:pPr>
            <w:r>
              <w:rPr>
                <w:w w:val="95"/>
                <w:sz w:val="22"/>
              </w:rPr>
              <w:t>2,107</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ind w:right="84"/>
              <w:rPr>
                <w:sz w:val="22"/>
              </w:rPr>
            </w:pPr>
            <w:r>
              <w:rPr>
                <w:w w:val="95"/>
                <w:sz w:val="22"/>
              </w:rPr>
              <w:t>39</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1" w:lineRule="exact"/>
              <w:ind w:right="81"/>
              <w:rPr>
                <w:sz w:val="22"/>
              </w:rPr>
            </w:pPr>
            <w:r>
              <w:rPr>
                <w:w w:val="95"/>
                <w:sz w:val="22"/>
              </w:rPr>
              <w:t>1.85%</w:t>
            </w:r>
          </w:p>
        </w:tc>
      </w:tr>
      <w:tr>
        <w:trPr>
          <w:trHeight w:val="282" w:hRule="atLeast"/>
        </w:trPr>
        <w:tc>
          <w:tcPr>
            <w:tcW w:w="2200" w:type="dxa"/>
            <w:tcBorders>
              <w:top w:val="single" w:sz="8" w:space="0" w:color="000000"/>
              <w:bottom w:val="single" w:sz="8" w:space="0" w:color="000000"/>
            </w:tcBorders>
          </w:tcPr>
          <w:p>
            <w:pPr>
              <w:pStyle w:val="TableParagraph"/>
              <w:spacing w:line="254" w:lineRule="exact" w:before="8"/>
              <w:ind w:left="221"/>
              <w:jc w:val="left"/>
              <w:rPr>
                <w:sz w:val="18"/>
              </w:rPr>
            </w:pPr>
            <w:r>
              <w:rPr>
                <w:sz w:val="22"/>
              </w:rPr>
              <w:t>35 </w:t>
            </w:r>
            <w:r>
              <w:rPr>
                <w:sz w:val="18"/>
              </w:rPr>
              <w:t>TO </w:t>
            </w:r>
            <w:r>
              <w:rPr>
                <w:sz w:val="22"/>
              </w:rPr>
              <w:t>44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line="262" w:lineRule="exact"/>
              <w:ind w:right="82"/>
              <w:rPr>
                <w:sz w:val="22"/>
              </w:rPr>
            </w:pPr>
            <w:r>
              <w:rPr>
                <w:w w:val="95"/>
                <w:sz w:val="22"/>
              </w:rPr>
              <w:t>1,504</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1"/>
              <w:rPr>
                <w:sz w:val="22"/>
              </w:rPr>
            </w:pPr>
            <w:r>
              <w:rPr>
                <w:w w:val="95"/>
                <w:sz w:val="22"/>
              </w:rPr>
              <w:t>147</w:t>
            </w:r>
          </w:p>
        </w:tc>
        <w:tc>
          <w:tcPr>
            <w:tcW w:w="1109" w:type="dxa"/>
            <w:tcBorders>
              <w:top w:val="single" w:sz="8" w:space="0" w:color="000000"/>
              <w:left w:val="single" w:sz="8" w:space="0" w:color="000000"/>
              <w:bottom w:val="single" w:sz="8" w:space="0" w:color="000000"/>
            </w:tcBorders>
          </w:tcPr>
          <w:p>
            <w:pPr>
              <w:pStyle w:val="TableParagraph"/>
              <w:spacing w:line="262" w:lineRule="exact"/>
              <w:ind w:right="79"/>
              <w:rPr>
                <w:sz w:val="22"/>
              </w:rPr>
            </w:pPr>
            <w:r>
              <w:rPr>
                <w:w w:val="95"/>
                <w:sz w:val="22"/>
              </w:rPr>
              <w:t>9.77%</w:t>
            </w:r>
          </w:p>
        </w:tc>
        <w:tc>
          <w:tcPr>
            <w:tcW w:w="1206" w:type="dxa"/>
            <w:tcBorders>
              <w:top w:val="single" w:sz="8" w:space="0" w:color="000000"/>
              <w:bottom w:val="single" w:sz="8" w:space="0" w:color="000000"/>
              <w:right w:val="single" w:sz="8" w:space="0" w:color="000000"/>
            </w:tcBorders>
          </w:tcPr>
          <w:p>
            <w:pPr>
              <w:pStyle w:val="TableParagraph"/>
              <w:spacing w:line="262" w:lineRule="exact"/>
              <w:ind w:right="86"/>
              <w:rPr>
                <w:sz w:val="22"/>
              </w:rPr>
            </w:pPr>
            <w:r>
              <w:rPr>
                <w:w w:val="95"/>
                <w:sz w:val="22"/>
              </w:rPr>
              <w:t>2,170</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4"/>
              <w:rPr>
                <w:sz w:val="22"/>
              </w:rPr>
            </w:pPr>
            <w:r>
              <w:rPr>
                <w:w w:val="95"/>
                <w:sz w:val="22"/>
              </w:rPr>
              <w:t>24</w:t>
            </w:r>
          </w:p>
        </w:tc>
        <w:tc>
          <w:tcPr>
            <w:tcW w:w="1139" w:type="dxa"/>
            <w:tcBorders>
              <w:top w:val="single" w:sz="8" w:space="0" w:color="000000"/>
              <w:left w:val="single" w:sz="8" w:space="0" w:color="000000"/>
              <w:bottom w:val="single" w:sz="8" w:space="0" w:color="000000"/>
            </w:tcBorders>
          </w:tcPr>
          <w:p>
            <w:pPr>
              <w:pStyle w:val="TableParagraph"/>
              <w:spacing w:line="262" w:lineRule="exact"/>
              <w:ind w:right="81"/>
              <w:rPr>
                <w:sz w:val="22"/>
              </w:rPr>
            </w:pPr>
            <w:r>
              <w:rPr>
                <w:w w:val="95"/>
                <w:sz w:val="22"/>
              </w:rPr>
              <w:t>1.11%</w:t>
            </w:r>
          </w:p>
        </w:tc>
      </w:tr>
      <w:tr>
        <w:trPr>
          <w:trHeight w:val="282" w:hRule="atLeast"/>
        </w:trPr>
        <w:tc>
          <w:tcPr>
            <w:tcW w:w="2200" w:type="dxa"/>
            <w:tcBorders>
              <w:top w:val="single" w:sz="8" w:space="0" w:color="000000"/>
              <w:bottom w:val="single" w:sz="8" w:space="0" w:color="000000"/>
            </w:tcBorders>
            <w:shd w:val="clear" w:color="auto" w:fill="FFF6E7"/>
          </w:tcPr>
          <w:p>
            <w:pPr>
              <w:pStyle w:val="TableParagraph"/>
              <w:spacing w:line="255" w:lineRule="exact" w:before="7"/>
              <w:ind w:left="221"/>
              <w:jc w:val="left"/>
              <w:rPr>
                <w:sz w:val="18"/>
              </w:rPr>
            </w:pPr>
            <w:r>
              <w:rPr>
                <w:sz w:val="22"/>
              </w:rPr>
              <w:t>45 </w:t>
            </w:r>
            <w:r>
              <w:rPr>
                <w:sz w:val="18"/>
              </w:rPr>
              <w:t>TO </w:t>
            </w:r>
            <w:r>
              <w:rPr>
                <w:sz w:val="22"/>
              </w:rPr>
              <w:t>54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2"/>
              <w:rPr>
                <w:sz w:val="22"/>
              </w:rPr>
            </w:pPr>
            <w:r>
              <w:rPr>
                <w:w w:val="95"/>
                <w:sz w:val="22"/>
              </w:rPr>
              <w:t>3,168</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1"/>
              <w:rPr>
                <w:sz w:val="22"/>
              </w:rPr>
            </w:pPr>
            <w:r>
              <w:rPr>
                <w:w w:val="95"/>
                <w:sz w:val="22"/>
              </w:rPr>
              <w:t>69</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79"/>
              <w:rPr>
                <w:sz w:val="22"/>
              </w:rPr>
            </w:pPr>
            <w:r>
              <w:rPr>
                <w:w w:val="95"/>
                <w:sz w:val="22"/>
              </w:rPr>
              <w:t>2.18%</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6"/>
              <w:rPr>
                <w:sz w:val="22"/>
              </w:rPr>
            </w:pPr>
            <w:r>
              <w:rPr>
                <w:w w:val="95"/>
                <w:sz w:val="22"/>
              </w:rPr>
              <w:t>4,161</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4"/>
              <w:rPr>
                <w:sz w:val="22"/>
              </w:rPr>
            </w:pPr>
            <w:r>
              <w:rPr>
                <w:w w:val="95"/>
                <w:sz w:val="22"/>
              </w:rPr>
              <w:t>106</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81"/>
              <w:rPr>
                <w:sz w:val="22"/>
              </w:rPr>
            </w:pPr>
            <w:r>
              <w:rPr>
                <w:w w:val="95"/>
                <w:sz w:val="22"/>
              </w:rPr>
              <w:t>2.55%</w:t>
            </w:r>
          </w:p>
        </w:tc>
      </w:tr>
      <w:tr>
        <w:trPr>
          <w:trHeight w:val="281" w:hRule="atLeast"/>
        </w:trPr>
        <w:tc>
          <w:tcPr>
            <w:tcW w:w="2200" w:type="dxa"/>
            <w:tcBorders>
              <w:top w:val="single" w:sz="8" w:space="0" w:color="000000"/>
              <w:bottom w:val="single" w:sz="8" w:space="0" w:color="000000"/>
            </w:tcBorders>
          </w:tcPr>
          <w:p>
            <w:pPr>
              <w:pStyle w:val="TableParagraph"/>
              <w:spacing w:line="254" w:lineRule="exact" w:before="7"/>
              <w:ind w:left="221"/>
              <w:jc w:val="left"/>
              <w:rPr>
                <w:sz w:val="18"/>
              </w:rPr>
            </w:pPr>
            <w:r>
              <w:rPr>
                <w:sz w:val="22"/>
              </w:rPr>
              <w:t>55 </w:t>
            </w:r>
            <w:r>
              <w:rPr>
                <w:sz w:val="18"/>
              </w:rPr>
              <w:t>TO </w:t>
            </w:r>
            <w:r>
              <w:rPr>
                <w:sz w:val="22"/>
              </w:rPr>
              <w:t>64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line="261" w:lineRule="exact"/>
              <w:ind w:right="82"/>
              <w:rPr>
                <w:sz w:val="22"/>
              </w:rPr>
            </w:pPr>
            <w:r>
              <w:rPr>
                <w:w w:val="95"/>
                <w:sz w:val="22"/>
              </w:rPr>
              <w:t>3,304</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1"/>
              <w:rPr>
                <w:sz w:val="22"/>
              </w:rPr>
            </w:pPr>
            <w:r>
              <w:rPr>
                <w:w w:val="95"/>
                <w:sz w:val="22"/>
              </w:rPr>
              <w:t>26</w:t>
            </w:r>
          </w:p>
        </w:tc>
        <w:tc>
          <w:tcPr>
            <w:tcW w:w="1109" w:type="dxa"/>
            <w:tcBorders>
              <w:top w:val="single" w:sz="8" w:space="0" w:color="000000"/>
              <w:left w:val="single" w:sz="8" w:space="0" w:color="000000"/>
              <w:bottom w:val="single" w:sz="8" w:space="0" w:color="000000"/>
            </w:tcBorders>
          </w:tcPr>
          <w:p>
            <w:pPr>
              <w:pStyle w:val="TableParagraph"/>
              <w:spacing w:line="261" w:lineRule="exact"/>
              <w:ind w:right="79"/>
              <w:rPr>
                <w:sz w:val="22"/>
              </w:rPr>
            </w:pPr>
            <w:r>
              <w:rPr>
                <w:w w:val="95"/>
                <w:sz w:val="22"/>
              </w:rPr>
              <w:t>0.79%</w:t>
            </w:r>
          </w:p>
        </w:tc>
        <w:tc>
          <w:tcPr>
            <w:tcW w:w="1206" w:type="dxa"/>
            <w:tcBorders>
              <w:top w:val="single" w:sz="8" w:space="0" w:color="000000"/>
              <w:bottom w:val="single" w:sz="8" w:space="0" w:color="000000"/>
              <w:right w:val="single" w:sz="8" w:space="0" w:color="000000"/>
            </w:tcBorders>
          </w:tcPr>
          <w:p>
            <w:pPr>
              <w:pStyle w:val="TableParagraph"/>
              <w:spacing w:line="261" w:lineRule="exact"/>
              <w:ind w:right="86"/>
              <w:rPr>
                <w:sz w:val="22"/>
              </w:rPr>
            </w:pPr>
            <w:r>
              <w:rPr>
                <w:w w:val="95"/>
                <w:sz w:val="22"/>
              </w:rPr>
              <w:t>5,094</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4"/>
              <w:rPr>
                <w:sz w:val="22"/>
              </w:rPr>
            </w:pPr>
            <w:r>
              <w:rPr>
                <w:w w:val="95"/>
                <w:sz w:val="22"/>
              </w:rPr>
              <w:t>69</w:t>
            </w:r>
          </w:p>
        </w:tc>
        <w:tc>
          <w:tcPr>
            <w:tcW w:w="1139" w:type="dxa"/>
            <w:tcBorders>
              <w:top w:val="single" w:sz="8" w:space="0" w:color="000000"/>
              <w:left w:val="single" w:sz="8" w:space="0" w:color="000000"/>
              <w:bottom w:val="single" w:sz="8" w:space="0" w:color="000000"/>
            </w:tcBorders>
          </w:tcPr>
          <w:p>
            <w:pPr>
              <w:pStyle w:val="TableParagraph"/>
              <w:spacing w:line="261" w:lineRule="exact"/>
              <w:ind w:right="81"/>
              <w:rPr>
                <w:sz w:val="22"/>
              </w:rPr>
            </w:pPr>
            <w:r>
              <w:rPr>
                <w:w w:val="95"/>
                <w:sz w:val="22"/>
              </w:rPr>
              <w:t>1.35%</w:t>
            </w:r>
          </w:p>
        </w:tc>
      </w:tr>
      <w:tr>
        <w:trPr>
          <w:trHeight w:val="282" w:hRule="atLeast"/>
        </w:trPr>
        <w:tc>
          <w:tcPr>
            <w:tcW w:w="2200" w:type="dxa"/>
            <w:tcBorders>
              <w:top w:val="single" w:sz="8" w:space="0" w:color="000000"/>
              <w:bottom w:val="single" w:sz="8" w:space="0" w:color="000000"/>
            </w:tcBorders>
            <w:shd w:val="clear" w:color="auto" w:fill="FFF6E7"/>
          </w:tcPr>
          <w:p>
            <w:pPr>
              <w:pStyle w:val="TableParagraph"/>
              <w:spacing w:line="254" w:lineRule="exact" w:before="8"/>
              <w:ind w:left="221"/>
              <w:jc w:val="left"/>
              <w:rPr>
                <w:sz w:val="18"/>
              </w:rPr>
            </w:pPr>
            <w:r>
              <w:rPr>
                <w:sz w:val="22"/>
              </w:rPr>
              <w:t>65 </w:t>
            </w:r>
            <w:r>
              <w:rPr>
                <w:sz w:val="18"/>
              </w:rPr>
              <w:t>TO </w:t>
            </w:r>
            <w:r>
              <w:rPr>
                <w:sz w:val="22"/>
              </w:rPr>
              <w:t>74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2"/>
              <w:rPr>
                <w:sz w:val="22"/>
              </w:rPr>
            </w:pPr>
            <w:r>
              <w:rPr>
                <w:w w:val="95"/>
                <w:sz w:val="22"/>
              </w:rPr>
              <w:t>3,089</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1"/>
              <w:rPr>
                <w:sz w:val="22"/>
              </w:rPr>
            </w:pPr>
            <w:r>
              <w:rPr>
                <w:w w:val="95"/>
                <w:sz w:val="22"/>
              </w:rPr>
              <w:t>31</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79"/>
              <w:rPr>
                <w:sz w:val="22"/>
              </w:rPr>
            </w:pPr>
            <w:r>
              <w:rPr>
                <w:w w:val="95"/>
                <w:sz w:val="22"/>
              </w:rPr>
              <w:t>1.00%</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6"/>
              <w:rPr>
                <w:sz w:val="22"/>
              </w:rPr>
            </w:pPr>
            <w:r>
              <w:rPr>
                <w:w w:val="95"/>
                <w:sz w:val="22"/>
              </w:rPr>
              <w:t>5,132</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4"/>
              <w:rPr>
                <w:sz w:val="22"/>
              </w:rPr>
            </w:pPr>
            <w:r>
              <w:rPr>
                <w:w w:val="95"/>
                <w:sz w:val="22"/>
              </w:rPr>
              <w:t>14</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81"/>
              <w:rPr>
                <w:sz w:val="22"/>
              </w:rPr>
            </w:pPr>
            <w:r>
              <w:rPr>
                <w:w w:val="95"/>
                <w:sz w:val="22"/>
              </w:rPr>
              <w:t>0.27%</w:t>
            </w:r>
          </w:p>
        </w:tc>
      </w:tr>
      <w:tr>
        <w:trPr>
          <w:trHeight w:val="282" w:hRule="atLeast"/>
        </w:trPr>
        <w:tc>
          <w:tcPr>
            <w:tcW w:w="2200" w:type="dxa"/>
            <w:tcBorders>
              <w:top w:val="single" w:sz="8" w:space="0" w:color="000000"/>
              <w:bottom w:val="single" w:sz="8" w:space="0" w:color="000000"/>
            </w:tcBorders>
          </w:tcPr>
          <w:p>
            <w:pPr>
              <w:pStyle w:val="TableParagraph"/>
              <w:spacing w:line="255" w:lineRule="exact" w:before="7"/>
              <w:ind w:left="221"/>
              <w:jc w:val="left"/>
              <w:rPr>
                <w:sz w:val="18"/>
              </w:rPr>
            </w:pPr>
            <w:r>
              <w:rPr>
                <w:sz w:val="22"/>
              </w:rPr>
              <w:t>75 </w:t>
            </w:r>
            <w:r>
              <w:rPr>
                <w:sz w:val="18"/>
              </w:rPr>
              <w:t>TO </w:t>
            </w:r>
            <w:r>
              <w:rPr>
                <w:sz w:val="22"/>
              </w:rPr>
              <w:t>84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line="262" w:lineRule="exact"/>
              <w:ind w:right="82"/>
              <w:rPr>
                <w:sz w:val="22"/>
              </w:rPr>
            </w:pPr>
            <w:r>
              <w:rPr>
                <w:w w:val="95"/>
                <w:sz w:val="22"/>
              </w:rPr>
              <w:t>2,246</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1"/>
              <w:rPr>
                <w:sz w:val="22"/>
              </w:rPr>
            </w:pPr>
            <w:r>
              <w:rPr>
                <w:w w:val="99"/>
                <w:sz w:val="22"/>
              </w:rPr>
              <w:t>0</w:t>
            </w:r>
          </w:p>
        </w:tc>
        <w:tc>
          <w:tcPr>
            <w:tcW w:w="1109" w:type="dxa"/>
            <w:tcBorders>
              <w:top w:val="single" w:sz="8" w:space="0" w:color="000000"/>
              <w:left w:val="single" w:sz="8" w:space="0" w:color="000000"/>
              <w:bottom w:val="single" w:sz="8" w:space="0" w:color="000000"/>
            </w:tcBorders>
          </w:tcPr>
          <w:p>
            <w:pPr>
              <w:pStyle w:val="TableParagraph"/>
              <w:spacing w:line="262" w:lineRule="exact"/>
              <w:ind w:right="79"/>
              <w:rPr>
                <w:sz w:val="22"/>
              </w:rPr>
            </w:pPr>
            <w:r>
              <w:rPr>
                <w:w w:val="95"/>
                <w:sz w:val="22"/>
              </w:rPr>
              <w:t>0.00%</w:t>
            </w:r>
          </w:p>
        </w:tc>
        <w:tc>
          <w:tcPr>
            <w:tcW w:w="1206" w:type="dxa"/>
            <w:tcBorders>
              <w:top w:val="single" w:sz="8" w:space="0" w:color="000000"/>
              <w:bottom w:val="single" w:sz="8" w:space="0" w:color="000000"/>
              <w:right w:val="single" w:sz="8" w:space="0" w:color="000000"/>
            </w:tcBorders>
          </w:tcPr>
          <w:p>
            <w:pPr>
              <w:pStyle w:val="TableParagraph"/>
              <w:spacing w:line="262" w:lineRule="exact"/>
              <w:ind w:right="86"/>
              <w:rPr>
                <w:sz w:val="22"/>
              </w:rPr>
            </w:pPr>
            <w:r>
              <w:rPr>
                <w:w w:val="95"/>
                <w:sz w:val="22"/>
              </w:rPr>
              <w:t>3,436</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5"/>
              <w:rPr>
                <w:sz w:val="22"/>
              </w:rPr>
            </w:pPr>
            <w:r>
              <w:rPr>
                <w:w w:val="99"/>
                <w:sz w:val="22"/>
              </w:rPr>
              <w:t>4</w:t>
            </w:r>
          </w:p>
        </w:tc>
        <w:tc>
          <w:tcPr>
            <w:tcW w:w="1139" w:type="dxa"/>
            <w:tcBorders>
              <w:top w:val="single" w:sz="8" w:space="0" w:color="000000"/>
              <w:left w:val="single" w:sz="8" w:space="0" w:color="000000"/>
              <w:bottom w:val="single" w:sz="8" w:space="0" w:color="000000"/>
            </w:tcBorders>
          </w:tcPr>
          <w:p>
            <w:pPr>
              <w:pStyle w:val="TableParagraph"/>
              <w:spacing w:line="262" w:lineRule="exact"/>
              <w:ind w:right="81"/>
              <w:rPr>
                <w:sz w:val="22"/>
              </w:rPr>
            </w:pPr>
            <w:r>
              <w:rPr>
                <w:w w:val="95"/>
                <w:sz w:val="22"/>
              </w:rPr>
              <w:t>0.12%</w:t>
            </w:r>
          </w:p>
        </w:tc>
      </w:tr>
      <w:tr>
        <w:trPr>
          <w:trHeight w:val="281" w:hRule="atLeast"/>
        </w:trPr>
        <w:tc>
          <w:tcPr>
            <w:tcW w:w="2200" w:type="dxa"/>
            <w:tcBorders>
              <w:top w:val="single" w:sz="8" w:space="0" w:color="000000"/>
              <w:bottom w:val="single" w:sz="8" w:space="0" w:color="000000"/>
            </w:tcBorders>
            <w:shd w:val="clear" w:color="auto" w:fill="FFF6E7"/>
          </w:tcPr>
          <w:p>
            <w:pPr>
              <w:pStyle w:val="TableParagraph"/>
              <w:spacing w:line="254" w:lineRule="exact" w:before="7"/>
              <w:ind w:right="213"/>
              <w:rPr>
                <w:sz w:val="18"/>
              </w:rPr>
            </w:pPr>
            <w:r>
              <w:rPr>
                <w:sz w:val="22"/>
              </w:rPr>
              <w:t>85 </w:t>
            </w:r>
            <w:r>
              <w:rPr>
                <w:sz w:val="18"/>
              </w:rPr>
              <w:t>YEARS AND OVER</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1" w:lineRule="exact"/>
              <w:ind w:right="82"/>
              <w:rPr>
                <w:sz w:val="22"/>
              </w:rPr>
            </w:pPr>
            <w:r>
              <w:rPr>
                <w:w w:val="95"/>
                <w:sz w:val="22"/>
              </w:rPr>
              <w:t>1,011</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ind w:right="81"/>
              <w:rPr>
                <w:sz w:val="22"/>
              </w:rPr>
            </w:pPr>
            <w:r>
              <w:rPr>
                <w:w w:val="99"/>
                <w:sz w:val="22"/>
              </w:rPr>
              <w:t>0</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1" w:lineRule="exact"/>
              <w:ind w:right="79"/>
              <w:rPr>
                <w:sz w:val="22"/>
              </w:rPr>
            </w:pPr>
            <w:r>
              <w:rPr>
                <w:w w:val="95"/>
                <w:sz w:val="22"/>
              </w:rPr>
              <w:t>0.00%</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1" w:lineRule="exact"/>
              <w:ind w:right="86"/>
              <w:rPr>
                <w:sz w:val="22"/>
              </w:rPr>
            </w:pPr>
            <w:r>
              <w:rPr>
                <w:w w:val="95"/>
                <w:sz w:val="22"/>
              </w:rPr>
              <w:t>1,968</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ind w:right="84"/>
              <w:rPr>
                <w:sz w:val="22"/>
              </w:rPr>
            </w:pPr>
            <w:r>
              <w:rPr>
                <w:w w:val="95"/>
                <w:sz w:val="22"/>
              </w:rPr>
              <w:t>43</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1" w:lineRule="exact"/>
              <w:ind w:right="81"/>
              <w:rPr>
                <w:sz w:val="22"/>
              </w:rPr>
            </w:pPr>
            <w:r>
              <w:rPr>
                <w:w w:val="95"/>
                <w:sz w:val="22"/>
              </w:rPr>
              <w:t>2.18%</w:t>
            </w:r>
          </w:p>
        </w:tc>
      </w:tr>
      <w:tr>
        <w:trPr>
          <w:trHeight w:val="267" w:hRule="atLeast"/>
        </w:trPr>
        <w:tc>
          <w:tcPr>
            <w:tcW w:w="2200" w:type="dxa"/>
            <w:tcBorders>
              <w:top w:val="single" w:sz="8" w:space="0" w:color="000000"/>
              <w:bottom w:val="single" w:sz="48" w:space="0" w:color="833B0A"/>
            </w:tcBorders>
          </w:tcPr>
          <w:p>
            <w:pPr>
              <w:pStyle w:val="TableParagraph"/>
              <w:spacing w:line="239" w:lineRule="exact" w:before="8"/>
              <w:ind w:left="108"/>
              <w:jc w:val="left"/>
              <w:rPr>
                <w:sz w:val="18"/>
              </w:rPr>
            </w:pPr>
            <w:r>
              <w:rPr>
                <w:sz w:val="22"/>
              </w:rPr>
              <w:t>T</w:t>
            </w:r>
            <w:r>
              <w:rPr>
                <w:sz w:val="18"/>
              </w:rPr>
              <w:t>OTAL POPULATION</w:t>
            </w:r>
          </w:p>
        </w:tc>
        <w:tc>
          <w:tcPr>
            <w:tcW w:w="1207" w:type="dxa"/>
            <w:tcBorders>
              <w:top w:val="single" w:sz="8" w:space="0" w:color="000000"/>
              <w:bottom w:val="single" w:sz="48" w:space="0" w:color="833B0A"/>
              <w:right w:val="single" w:sz="8" w:space="0" w:color="000000"/>
            </w:tcBorders>
          </w:tcPr>
          <w:p>
            <w:pPr>
              <w:pStyle w:val="TableParagraph"/>
              <w:spacing w:line="248" w:lineRule="exact"/>
              <w:ind w:right="82"/>
              <w:rPr>
                <w:sz w:val="22"/>
              </w:rPr>
            </w:pPr>
            <w:r>
              <w:rPr>
                <w:w w:val="95"/>
                <w:sz w:val="22"/>
              </w:rPr>
              <w:t>25,361</w:t>
            </w:r>
          </w:p>
        </w:tc>
        <w:tc>
          <w:tcPr>
            <w:tcW w:w="1202" w:type="dxa"/>
            <w:tcBorders>
              <w:top w:val="single" w:sz="8" w:space="0" w:color="000000"/>
              <w:left w:val="single" w:sz="8" w:space="0" w:color="000000"/>
              <w:bottom w:val="single" w:sz="48" w:space="0" w:color="833B0A"/>
              <w:right w:val="single" w:sz="8" w:space="0" w:color="000000"/>
            </w:tcBorders>
          </w:tcPr>
          <w:p>
            <w:pPr>
              <w:pStyle w:val="TableParagraph"/>
              <w:spacing w:line="248" w:lineRule="exact"/>
              <w:ind w:right="82"/>
              <w:rPr>
                <w:sz w:val="22"/>
              </w:rPr>
            </w:pPr>
            <w:r>
              <w:rPr>
                <w:w w:val="95"/>
                <w:sz w:val="22"/>
              </w:rPr>
              <w:t>1,105</w:t>
            </w:r>
          </w:p>
        </w:tc>
        <w:tc>
          <w:tcPr>
            <w:tcW w:w="1109" w:type="dxa"/>
            <w:tcBorders>
              <w:top w:val="single" w:sz="8" w:space="0" w:color="000000"/>
              <w:left w:val="single" w:sz="8" w:space="0" w:color="000000"/>
              <w:bottom w:val="single" w:sz="48" w:space="0" w:color="833B0A"/>
            </w:tcBorders>
          </w:tcPr>
          <w:p>
            <w:pPr>
              <w:pStyle w:val="TableParagraph"/>
              <w:spacing w:line="248" w:lineRule="exact"/>
              <w:ind w:right="78"/>
              <w:rPr>
                <w:sz w:val="22"/>
              </w:rPr>
            </w:pPr>
            <w:r>
              <w:rPr>
                <w:w w:val="95"/>
                <w:sz w:val="22"/>
              </w:rPr>
              <w:t>4.36%</w:t>
            </w:r>
          </w:p>
        </w:tc>
        <w:tc>
          <w:tcPr>
            <w:tcW w:w="1206" w:type="dxa"/>
            <w:tcBorders>
              <w:top w:val="single" w:sz="8" w:space="0" w:color="000000"/>
              <w:bottom w:val="single" w:sz="48" w:space="0" w:color="833B0A"/>
              <w:right w:val="single" w:sz="8" w:space="0" w:color="000000"/>
            </w:tcBorders>
          </w:tcPr>
          <w:p>
            <w:pPr>
              <w:pStyle w:val="TableParagraph"/>
              <w:spacing w:line="248" w:lineRule="exact"/>
              <w:ind w:right="85"/>
              <w:rPr>
                <w:sz w:val="22"/>
              </w:rPr>
            </w:pPr>
            <w:r>
              <w:rPr>
                <w:w w:val="95"/>
                <w:sz w:val="22"/>
              </w:rPr>
              <w:t>37,200</w:t>
            </w:r>
          </w:p>
        </w:tc>
        <w:tc>
          <w:tcPr>
            <w:tcW w:w="1201" w:type="dxa"/>
            <w:tcBorders>
              <w:top w:val="single" w:sz="8" w:space="0" w:color="000000"/>
              <w:left w:val="single" w:sz="8" w:space="0" w:color="000000"/>
              <w:bottom w:val="single" w:sz="48" w:space="0" w:color="833B0A"/>
              <w:right w:val="single" w:sz="8" w:space="0" w:color="000000"/>
            </w:tcBorders>
          </w:tcPr>
          <w:p>
            <w:pPr>
              <w:pStyle w:val="TableParagraph"/>
              <w:spacing w:line="248" w:lineRule="exact"/>
              <w:ind w:right="83"/>
              <w:rPr>
                <w:sz w:val="22"/>
              </w:rPr>
            </w:pPr>
            <w:r>
              <w:rPr>
                <w:w w:val="95"/>
                <w:sz w:val="22"/>
              </w:rPr>
              <w:t>629</w:t>
            </w:r>
          </w:p>
        </w:tc>
        <w:tc>
          <w:tcPr>
            <w:tcW w:w="1139" w:type="dxa"/>
            <w:tcBorders>
              <w:top w:val="single" w:sz="8" w:space="0" w:color="000000"/>
              <w:left w:val="single" w:sz="8" w:space="0" w:color="000000"/>
              <w:bottom w:val="single" w:sz="48" w:space="0" w:color="833B0A"/>
              <w:right w:val="nil"/>
            </w:tcBorders>
          </w:tcPr>
          <w:p>
            <w:pPr>
              <w:pStyle w:val="TableParagraph"/>
              <w:spacing w:line="248" w:lineRule="exact"/>
              <w:ind w:right="94"/>
              <w:rPr>
                <w:sz w:val="22"/>
              </w:rPr>
            </w:pPr>
            <w:r>
              <w:rPr>
                <w:w w:val="95"/>
                <w:sz w:val="22"/>
              </w:rPr>
              <w:t>1.69%</w:t>
            </w:r>
          </w:p>
        </w:tc>
      </w:tr>
      <w:tr>
        <w:trPr>
          <w:trHeight w:val="309" w:hRule="atLeast"/>
        </w:trPr>
        <w:tc>
          <w:tcPr>
            <w:tcW w:w="2200" w:type="dxa"/>
            <w:vMerge w:val="restart"/>
            <w:tcBorders>
              <w:top w:val="single" w:sz="48" w:space="0" w:color="833B0A"/>
            </w:tcBorders>
            <w:shd w:val="clear" w:color="auto" w:fill="FDD282"/>
          </w:tcPr>
          <w:p>
            <w:pPr>
              <w:pStyle w:val="TableParagraph"/>
              <w:spacing w:before="6"/>
              <w:jc w:val="left"/>
              <w:rPr>
                <w:sz w:val="23"/>
              </w:rPr>
            </w:pPr>
          </w:p>
          <w:p>
            <w:pPr>
              <w:pStyle w:val="TableParagraph"/>
              <w:ind w:left="868" w:right="838"/>
              <w:jc w:val="center"/>
              <w:rPr>
                <w:b/>
                <w:sz w:val="19"/>
              </w:rPr>
            </w:pPr>
            <w:r>
              <w:rPr>
                <w:b/>
                <w:sz w:val="24"/>
              </w:rPr>
              <w:t>A</w:t>
            </w:r>
            <w:r>
              <w:rPr>
                <w:b/>
                <w:sz w:val="19"/>
              </w:rPr>
              <w:t>GE</w:t>
            </w:r>
          </w:p>
        </w:tc>
        <w:tc>
          <w:tcPr>
            <w:tcW w:w="3518" w:type="dxa"/>
            <w:gridSpan w:val="3"/>
            <w:tcBorders>
              <w:top w:val="single" w:sz="48" w:space="0" w:color="833B0A"/>
              <w:bottom w:val="single" w:sz="8" w:space="0" w:color="000000"/>
            </w:tcBorders>
            <w:shd w:val="clear" w:color="auto" w:fill="FDD282"/>
          </w:tcPr>
          <w:p>
            <w:pPr>
              <w:pStyle w:val="TableParagraph"/>
              <w:spacing w:line="284" w:lineRule="exact" w:before="5"/>
              <w:ind w:left="1131"/>
              <w:jc w:val="left"/>
              <w:rPr>
                <w:b/>
                <w:sz w:val="24"/>
              </w:rPr>
            </w:pPr>
            <w:r>
              <w:rPr>
                <w:b/>
                <w:sz w:val="24"/>
              </w:rPr>
              <w:t>G</w:t>
            </w:r>
            <w:r>
              <w:rPr>
                <w:b/>
                <w:sz w:val="19"/>
              </w:rPr>
              <w:t>ENEVA </w:t>
            </w:r>
            <w:r>
              <w:rPr>
                <w:b/>
                <w:sz w:val="24"/>
              </w:rPr>
              <w:t>C</w:t>
            </w:r>
            <w:r>
              <w:rPr>
                <w:b/>
                <w:sz w:val="19"/>
              </w:rPr>
              <w:t>O</w:t>
            </w:r>
            <w:r>
              <w:rPr>
                <w:b/>
                <w:sz w:val="24"/>
              </w:rPr>
              <w:t>.</w:t>
            </w:r>
          </w:p>
        </w:tc>
        <w:tc>
          <w:tcPr>
            <w:tcW w:w="3546" w:type="dxa"/>
            <w:gridSpan w:val="3"/>
            <w:tcBorders>
              <w:top w:val="single" w:sz="48" w:space="0" w:color="833B0A"/>
              <w:bottom w:val="single" w:sz="8" w:space="0" w:color="000000"/>
            </w:tcBorders>
            <w:shd w:val="clear" w:color="auto" w:fill="FDD282"/>
          </w:tcPr>
          <w:p>
            <w:pPr>
              <w:pStyle w:val="TableParagraph"/>
              <w:spacing w:line="284" w:lineRule="exact" w:before="5"/>
              <w:ind w:left="1174" w:right="1152"/>
              <w:jc w:val="center"/>
              <w:rPr>
                <w:b/>
                <w:sz w:val="24"/>
              </w:rPr>
            </w:pPr>
            <w:r>
              <w:rPr>
                <w:b/>
                <w:sz w:val="24"/>
              </w:rPr>
              <w:t>H</w:t>
            </w:r>
            <w:r>
              <w:rPr>
                <w:b/>
                <w:sz w:val="19"/>
              </w:rPr>
              <w:t>ENRY </w:t>
            </w:r>
            <w:r>
              <w:rPr>
                <w:b/>
                <w:sz w:val="24"/>
              </w:rPr>
              <w:t>C</w:t>
            </w:r>
            <w:r>
              <w:rPr>
                <w:b/>
                <w:sz w:val="19"/>
              </w:rPr>
              <w:t>O</w:t>
            </w:r>
            <w:r>
              <w:rPr>
                <w:b/>
                <w:sz w:val="24"/>
              </w:rPr>
              <w:t>.</w:t>
            </w:r>
          </w:p>
        </w:tc>
      </w:tr>
      <w:tr>
        <w:trPr>
          <w:trHeight w:val="533" w:hRule="atLeast"/>
        </w:trPr>
        <w:tc>
          <w:tcPr>
            <w:tcW w:w="2200" w:type="dxa"/>
            <w:vMerge/>
            <w:tcBorders>
              <w:top w:val="nil"/>
            </w:tcBorders>
            <w:shd w:val="clear" w:color="auto" w:fill="FDD282"/>
          </w:tcPr>
          <w:p>
            <w:pPr>
              <w:rPr>
                <w:sz w:val="2"/>
                <w:szCs w:val="2"/>
              </w:rPr>
            </w:pPr>
          </w:p>
        </w:tc>
        <w:tc>
          <w:tcPr>
            <w:tcW w:w="1207" w:type="dxa"/>
            <w:tcBorders>
              <w:top w:val="single" w:sz="8" w:space="0" w:color="000000"/>
              <w:right w:val="single" w:sz="8" w:space="0" w:color="000000"/>
            </w:tcBorders>
            <w:shd w:val="clear" w:color="auto" w:fill="FDD282"/>
          </w:tcPr>
          <w:p>
            <w:pPr>
              <w:pStyle w:val="TableParagraph"/>
              <w:spacing w:before="148"/>
              <w:ind w:right="83"/>
              <w:rPr>
                <w:b/>
                <w:sz w:val="20"/>
              </w:rPr>
            </w:pPr>
            <w:r>
              <w:rPr>
                <w:b/>
                <w:sz w:val="20"/>
              </w:rPr>
              <w:t>T</w:t>
            </w:r>
            <w:r>
              <w:rPr>
                <w:b/>
                <w:sz w:val="16"/>
              </w:rPr>
              <w:t>OTAL POP</w:t>
            </w:r>
            <w:r>
              <w:rPr>
                <w:b/>
                <w:sz w:val="20"/>
              </w:rPr>
              <w:t>.</w:t>
            </w:r>
          </w:p>
        </w:tc>
        <w:tc>
          <w:tcPr>
            <w:tcW w:w="1202" w:type="dxa"/>
            <w:tcBorders>
              <w:top w:val="single" w:sz="8" w:space="0" w:color="000000"/>
              <w:left w:val="single" w:sz="8" w:space="0" w:color="000000"/>
              <w:right w:val="single" w:sz="8" w:space="0" w:color="000000"/>
            </w:tcBorders>
            <w:shd w:val="clear" w:color="auto" w:fill="FDD282"/>
          </w:tcPr>
          <w:p>
            <w:pPr>
              <w:pStyle w:val="TableParagraph"/>
              <w:spacing w:line="241" w:lineRule="exact" w:before="22"/>
              <w:ind w:left="100" w:right="72"/>
              <w:jc w:val="center"/>
              <w:rPr>
                <w:b/>
                <w:sz w:val="20"/>
              </w:rPr>
            </w:pPr>
            <w:r>
              <w:rPr>
                <w:b/>
                <w:sz w:val="20"/>
              </w:rPr>
              <w:t>H</w:t>
            </w:r>
            <w:r>
              <w:rPr>
                <w:b/>
                <w:sz w:val="16"/>
              </w:rPr>
              <w:t>ISPANIC</w:t>
            </w:r>
            <w:r>
              <w:rPr>
                <w:b/>
                <w:sz w:val="20"/>
              </w:rPr>
              <w:t>/</w:t>
            </w:r>
          </w:p>
          <w:p>
            <w:pPr>
              <w:pStyle w:val="TableParagraph"/>
              <w:spacing w:line="250" w:lineRule="exact"/>
              <w:ind w:left="100" w:right="72"/>
              <w:jc w:val="center"/>
              <w:rPr>
                <w:b/>
                <w:sz w:val="17"/>
              </w:rPr>
            </w:pPr>
            <w:r>
              <w:rPr>
                <w:b/>
                <w:sz w:val="21"/>
              </w:rPr>
              <w:t>L</w:t>
            </w:r>
            <w:r>
              <w:rPr>
                <w:b/>
                <w:sz w:val="17"/>
              </w:rPr>
              <w:t>ATINO</w:t>
            </w:r>
          </w:p>
        </w:tc>
        <w:tc>
          <w:tcPr>
            <w:tcW w:w="1109" w:type="dxa"/>
            <w:tcBorders>
              <w:top w:val="single" w:sz="8" w:space="0" w:color="000000"/>
              <w:left w:val="single" w:sz="8" w:space="0" w:color="000000"/>
            </w:tcBorders>
            <w:shd w:val="clear" w:color="auto" w:fill="FDD282"/>
          </w:tcPr>
          <w:p>
            <w:pPr>
              <w:pStyle w:val="TableParagraph"/>
              <w:spacing w:before="28"/>
              <w:ind w:left="171"/>
              <w:jc w:val="left"/>
              <w:rPr>
                <w:b/>
                <w:sz w:val="16"/>
              </w:rPr>
            </w:pPr>
            <w:r>
              <w:rPr>
                <w:b/>
                <w:sz w:val="20"/>
              </w:rPr>
              <w:t>P</w:t>
            </w:r>
            <w:r>
              <w:rPr>
                <w:b/>
                <w:sz w:val="16"/>
              </w:rPr>
              <w:t>ERCENT</w:t>
            </w:r>
          </w:p>
          <w:p>
            <w:pPr>
              <w:pStyle w:val="TableParagraph"/>
              <w:spacing w:before="40"/>
              <w:ind w:left="165"/>
              <w:jc w:val="left"/>
              <w:rPr>
                <w:b/>
                <w:sz w:val="16"/>
              </w:rPr>
            </w:pPr>
            <w:r>
              <w:rPr>
                <w:b/>
                <w:sz w:val="16"/>
              </w:rPr>
              <w:t>OF</w:t>
            </w:r>
            <w:r>
              <w:rPr>
                <w:b/>
                <w:spacing w:val="-4"/>
                <w:sz w:val="16"/>
              </w:rPr>
              <w:t> </w:t>
            </w:r>
            <w:r>
              <w:rPr>
                <w:b/>
                <w:sz w:val="16"/>
              </w:rPr>
              <w:t>TOTAL</w:t>
            </w:r>
          </w:p>
        </w:tc>
        <w:tc>
          <w:tcPr>
            <w:tcW w:w="1206" w:type="dxa"/>
            <w:tcBorders>
              <w:top w:val="single" w:sz="8" w:space="0" w:color="000000"/>
              <w:right w:val="single" w:sz="8" w:space="0" w:color="000000"/>
            </w:tcBorders>
            <w:shd w:val="clear" w:color="auto" w:fill="FDD282"/>
          </w:tcPr>
          <w:p>
            <w:pPr>
              <w:pStyle w:val="TableParagraph"/>
              <w:spacing w:before="148"/>
              <w:ind w:right="86"/>
              <w:rPr>
                <w:b/>
                <w:sz w:val="20"/>
              </w:rPr>
            </w:pPr>
            <w:r>
              <w:rPr>
                <w:b/>
                <w:sz w:val="20"/>
              </w:rPr>
              <w:t>T</w:t>
            </w:r>
            <w:r>
              <w:rPr>
                <w:b/>
                <w:sz w:val="16"/>
              </w:rPr>
              <w:t>OTAL POP</w:t>
            </w:r>
            <w:r>
              <w:rPr>
                <w:b/>
                <w:sz w:val="20"/>
              </w:rPr>
              <w:t>.</w:t>
            </w:r>
          </w:p>
        </w:tc>
        <w:tc>
          <w:tcPr>
            <w:tcW w:w="1201" w:type="dxa"/>
            <w:tcBorders>
              <w:top w:val="single" w:sz="8" w:space="0" w:color="000000"/>
              <w:left w:val="single" w:sz="8" w:space="0" w:color="000000"/>
              <w:right w:val="single" w:sz="8" w:space="0" w:color="000000"/>
            </w:tcBorders>
            <w:shd w:val="clear" w:color="auto" w:fill="FDD282"/>
          </w:tcPr>
          <w:p>
            <w:pPr>
              <w:pStyle w:val="TableParagraph"/>
              <w:spacing w:line="241" w:lineRule="exact" w:before="22"/>
              <w:ind w:left="96" w:right="74"/>
              <w:jc w:val="center"/>
              <w:rPr>
                <w:b/>
                <w:sz w:val="20"/>
              </w:rPr>
            </w:pPr>
            <w:r>
              <w:rPr>
                <w:b/>
                <w:sz w:val="20"/>
              </w:rPr>
              <w:t>H</w:t>
            </w:r>
            <w:r>
              <w:rPr>
                <w:b/>
                <w:sz w:val="16"/>
              </w:rPr>
              <w:t>ISPANIC</w:t>
            </w:r>
            <w:r>
              <w:rPr>
                <w:b/>
                <w:sz w:val="20"/>
              </w:rPr>
              <w:t>/</w:t>
            </w:r>
          </w:p>
          <w:p>
            <w:pPr>
              <w:pStyle w:val="TableParagraph"/>
              <w:spacing w:line="250" w:lineRule="exact"/>
              <w:ind w:left="96" w:right="74"/>
              <w:jc w:val="center"/>
              <w:rPr>
                <w:b/>
                <w:sz w:val="17"/>
              </w:rPr>
            </w:pPr>
            <w:r>
              <w:rPr>
                <w:b/>
                <w:sz w:val="21"/>
              </w:rPr>
              <w:t>L</w:t>
            </w:r>
            <w:r>
              <w:rPr>
                <w:b/>
                <w:sz w:val="17"/>
              </w:rPr>
              <w:t>ATINO</w:t>
            </w:r>
          </w:p>
        </w:tc>
        <w:tc>
          <w:tcPr>
            <w:tcW w:w="1139" w:type="dxa"/>
            <w:tcBorders>
              <w:top w:val="single" w:sz="8" w:space="0" w:color="000000"/>
              <w:left w:val="single" w:sz="8" w:space="0" w:color="000000"/>
            </w:tcBorders>
            <w:shd w:val="clear" w:color="auto" w:fill="FDD282"/>
          </w:tcPr>
          <w:p>
            <w:pPr>
              <w:pStyle w:val="TableParagraph"/>
              <w:spacing w:before="28"/>
              <w:ind w:left="183"/>
              <w:jc w:val="left"/>
              <w:rPr>
                <w:b/>
                <w:sz w:val="16"/>
              </w:rPr>
            </w:pPr>
            <w:r>
              <w:rPr>
                <w:b/>
                <w:sz w:val="20"/>
              </w:rPr>
              <w:t>P</w:t>
            </w:r>
            <w:r>
              <w:rPr>
                <w:b/>
                <w:sz w:val="16"/>
              </w:rPr>
              <w:t>ERCENT</w:t>
            </w:r>
          </w:p>
          <w:p>
            <w:pPr>
              <w:pStyle w:val="TableParagraph"/>
              <w:spacing w:before="40"/>
              <w:ind w:left="178"/>
              <w:jc w:val="left"/>
              <w:rPr>
                <w:b/>
                <w:sz w:val="16"/>
              </w:rPr>
            </w:pPr>
            <w:r>
              <w:rPr>
                <w:b/>
                <w:sz w:val="16"/>
              </w:rPr>
              <w:t>OF</w:t>
            </w:r>
            <w:r>
              <w:rPr>
                <w:b/>
                <w:spacing w:val="-4"/>
                <w:sz w:val="16"/>
              </w:rPr>
              <w:t> </w:t>
            </w:r>
            <w:r>
              <w:rPr>
                <w:b/>
                <w:sz w:val="16"/>
              </w:rPr>
              <w:t>TOTAL</w:t>
            </w:r>
          </w:p>
        </w:tc>
      </w:tr>
      <w:tr>
        <w:trPr>
          <w:trHeight w:val="271" w:hRule="atLeast"/>
        </w:trPr>
        <w:tc>
          <w:tcPr>
            <w:tcW w:w="2200" w:type="dxa"/>
            <w:tcBorders>
              <w:bottom w:val="single" w:sz="8" w:space="0" w:color="000000"/>
            </w:tcBorders>
          </w:tcPr>
          <w:p>
            <w:pPr>
              <w:pStyle w:val="TableParagraph"/>
              <w:spacing w:line="249" w:lineRule="exact" w:before="3"/>
              <w:ind w:left="108"/>
              <w:jc w:val="left"/>
              <w:rPr>
                <w:sz w:val="18"/>
              </w:rPr>
            </w:pPr>
            <w:r>
              <w:rPr>
                <w:sz w:val="22"/>
              </w:rPr>
              <w:t>B</w:t>
            </w:r>
            <w:r>
              <w:rPr>
                <w:sz w:val="18"/>
              </w:rPr>
              <w:t>IRTH TO </w:t>
            </w:r>
            <w:r>
              <w:rPr>
                <w:sz w:val="22"/>
              </w:rPr>
              <w:t>4 </w:t>
            </w:r>
            <w:r>
              <w:rPr>
                <w:sz w:val="18"/>
              </w:rPr>
              <w:t>YEARS</w:t>
            </w:r>
          </w:p>
        </w:tc>
        <w:tc>
          <w:tcPr>
            <w:tcW w:w="1207" w:type="dxa"/>
            <w:tcBorders>
              <w:bottom w:val="single" w:sz="8" w:space="0" w:color="000000"/>
              <w:right w:val="single" w:sz="8" w:space="0" w:color="000000"/>
            </w:tcBorders>
          </w:tcPr>
          <w:p>
            <w:pPr>
              <w:pStyle w:val="TableParagraph"/>
              <w:spacing w:line="252" w:lineRule="exact"/>
              <w:ind w:right="82"/>
              <w:rPr>
                <w:sz w:val="22"/>
              </w:rPr>
            </w:pPr>
            <w:r>
              <w:rPr>
                <w:w w:val="95"/>
                <w:sz w:val="22"/>
              </w:rPr>
              <w:t>1,440</w:t>
            </w:r>
          </w:p>
        </w:tc>
        <w:tc>
          <w:tcPr>
            <w:tcW w:w="1202" w:type="dxa"/>
            <w:tcBorders>
              <w:left w:val="single" w:sz="8" w:space="0" w:color="000000"/>
              <w:bottom w:val="single" w:sz="8" w:space="0" w:color="000000"/>
              <w:right w:val="single" w:sz="8" w:space="0" w:color="000000"/>
            </w:tcBorders>
          </w:tcPr>
          <w:p>
            <w:pPr>
              <w:pStyle w:val="TableParagraph"/>
              <w:spacing w:line="252" w:lineRule="exact"/>
              <w:ind w:right="81"/>
              <w:rPr>
                <w:sz w:val="22"/>
              </w:rPr>
            </w:pPr>
            <w:r>
              <w:rPr>
                <w:w w:val="95"/>
                <w:sz w:val="22"/>
              </w:rPr>
              <w:t>106</w:t>
            </w:r>
          </w:p>
        </w:tc>
        <w:tc>
          <w:tcPr>
            <w:tcW w:w="1109" w:type="dxa"/>
            <w:tcBorders>
              <w:left w:val="single" w:sz="8" w:space="0" w:color="000000"/>
              <w:bottom w:val="single" w:sz="8" w:space="0" w:color="000000"/>
            </w:tcBorders>
          </w:tcPr>
          <w:p>
            <w:pPr>
              <w:pStyle w:val="TableParagraph"/>
              <w:spacing w:line="252" w:lineRule="exact"/>
              <w:ind w:right="79"/>
              <w:rPr>
                <w:sz w:val="22"/>
              </w:rPr>
            </w:pPr>
            <w:r>
              <w:rPr>
                <w:w w:val="95"/>
                <w:sz w:val="22"/>
              </w:rPr>
              <w:t>7.36%</w:t>
            </w:r>
          </w:p>
        </w:tc>
        <w:tc>
          <w:tcPr>
            <w:tcW w:w="1206" w:type="dxa"/>
            <w:tcBorders>
              <w:bottom w:val="single" w:sz="8" w:space="0" w:color="000000"/>
              <w:right w:val="single" w:sz="8" w:space="0" w:color="000000"/>
            </w:tcBorders>
          </w:tcPr>
          <w:p>
            <w:pPr>
              <w:pStyle w:val="TableParagraph"/>
              <w:spacing w:line="252" w:lineRule="exact"/>
              <w:ind w:right="85"/>
              <w:rPr>
                <w:sz w:val="22"/>
              </w:rPr>
            </w:pPr>
            <w:r>
              <w:rPr>
                <w:w w:val="95"/>
                <w:sz w:val="22"/>
              </w:rPr>
              <w:t>889</w:t>
            </w:r>
          </w:p>
        </w:tc>
        <w:tc>
          <w:tcPr>
            <w:tcW w:w="1201" w:type="dxa"/>
            <w:tcBorders>
              <w:left w:val="single" w:sz="8" w:space="0" w:color="000000"/>
              <w:bottom w:val="single" w:sz="8" w:space="0" w:color="000000"/>
              <w:right w:val="single" w:sz="8" w:space="0" w:color="000000"/>
            </w:tcBorders>
          </w:tcPr>
          <w:p>
            <w:pPr>
              <w:pStyle w:val="TableParagraph"/>
              <w:spacing w:line="252" w:lineRule="exact"/>
              <w:ind w:right="84"/>
              <w:rPr>
                <w:sz w:val="22"/>
              </w:rPr>
            </w:pPr>
            <w:r>
              <w:rPr>
                <w:w w:val="95"/>
                <w:sz w:val="22"/>
              </w:rPr>
              <w:t>36</w:t>
            </w:r>
          </w:p>
        </w:tc>
        <w:tc>
          <w:tcPr>
            <w:tcW w:w="1139" w:type="dxa"/>
            <w:tcBorders>
              <w:left w:val="single" w:sz="8" w:space="0" w:color="000000"/>
              <w:bottom w:val="single" w:sz="8" w:space="0" w:color="000000"/>
            </w:tcBorders>
          </w:tcPr>
          <w:p>
            <w:pPr>
              <w:pStyle w:val="TableParagraph"/>
              <w:spacing w:line="252" w:lineRule="exact"/>
              <w:ind w:right="81"/>
              <w:rPr>
                <w:sz w:val="22"/>
              </w:rPr>
            </w:pPr>
            <w:r>
              <w:rPr>
                <w:w w:val="95"/>
                <w:sz w:val="22"/>
              </w:rPr>
              <w:t>4.05%</w:t>
            </w:r>
          </w:p>
        </w:tc>
      </w:tr>
      <w:tr>
        <w:trPr>
          <w:trHeight w:val="281" w:hRule="atLeast"/>
        </w:trPr>
        <w:tc>
          <w:tcPr>
            <w:tcW w:w="2200" w:type="dxa"/>
            <w:tcBorders>
              <w:top w:val="single" w:sz="8" w:space="0" w:color="000000"/>
              <w:bottom w:val="single" w:sz="8" w:space="0" w:color="000000"/>
            </w:tcBorders>
            <w:shd w:val="clear" w:color="auto" w:fill="FFF6E7"/>
          </w:tcPr>
          <w:p>
            <w:pPr>
              <w:pStyle w:val="TableParagraph"/>
              <w:spacing w:line="254" w:lineRule="exact" w:before="7"/>
              <w:ind w:left="221"/>
              <w:jc w:val="left"/>
              <w:rPr>
                <w:sz w:val="18"/>
              </w:rPr>
            </w:pPr>
            <w:r>
              <w:rPr>
                <w:sz w:val="22"/>
              </w:rPr>
              <w:t>5 </w:t>
            </w:r>
            <w:r>
              <w:rPr>
                <w:sz w:val="18"/>
              </w:rPr>
              <w:t>TO </w:t>
            </w:r>
            <w:r>
              <w:rPr>
                <w:sz w:val="22"/>
              </w:rPr>
              <w:t>9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1" w:lineRule="exact"/>
              <w:ind w:right="82"/>
              <w:rPr>
                <w:sz w:val="22"/>
              </w:rPr>
            </w:pPr>
            <w:r>
              <w:rPr>
                <w:w w:val="95"/>
                <w:sz w:val="22"/>
              </w:rPr>
              <w:t>1,716</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ind w:right="81"/>
              <w:rPr>
                <w:sz w:val="22"/>
              </w:rPr>
            </w:pPr>
            <w:r>
              <w:rPr>
                <w:w w:val="95"/>
                <w:sz w:val="22"/>
              </w:rPr>
              <w:t>174</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1" w:lineRule="exact"/>
              <w:ind w:right="79"/>
              <w:rPr>
                <w:sz w:val="22"/>
              </w:rPr>
            </w:pPr>
            <w:r>
              <w:rPr>
                <w:w w:val="95"/>
                <w:sz w:val="22"/>
              </w:rPr>
              <w:t>10.14%</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1" w:lineRule="exact"/>
              <w:ind w:right="85"/>
              <w:rPr>
                <w:sz w:val="22"/>
              </w:rPr>
            </w:pPr>
            <w:r>
              <w:rPr>
                <w:w w:val="95"/>
                <w:sz w:val="22"/>
              </w:rPr>
              <w:t>887</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ind w:right="84"/>
              <w:rPr>
                <w:sz w:val="22"/>
              </w:rPr>
            </w:pPr>
            <w:r>
              <w:rPr>
                <w:w w:val="95"/>
                <w:sz w:val="22"/>
              </w:rPr>
              <w:t>43</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1" w:lineRule="exact"/>
              <w:ind w:right="81"/>
              <w:rPr>
                <w:sz w:val="22"/>
              </w:rPr>
            </w:pPr>
            <w:r>
              <w:rPr>
                <w:w w:val="95"/>
                <w:sz w:val="22"/>
              </w:rPr>
              <w:t>4.85%</w:t>
            </w:r>
          </w:p>
        </w:tc>
      </w:tr>
      <w:tr>
        <w:trPr>
          <w:trHeight w:val="282" w:hRule="atLeast"/>
        </w:trPr>
        <w:tc>
          <w:tcPr>
            <w:tcW w:w="2200" w:type="dxa"/>
            <w:tcBorders>
              <w:top w:val="single" w:sz="8" w:space="0" w:color="000000"/>
              <w:bottom w:val="single" w:sz="8" w:space="0" w:color="000000"/>
            </w:tcBorders>
          </w:tcPr>
          <w:p>
            <w:pPr>
              <w:pStyle w:val="TableParagraph"/>
              <w:spacing w:line="254" w:lineRule="exact" w:before="8"/>
              <w:ind w:left="221"/>
              <w:jc w:val="left"/>
              <w:rPr>
                <w:sz w:val="18"/>
              </w:rPr>
            </w:pPr>
            <w:r>
              <w:rPr>
                <w:sz w:val="22"/>
              </w:rPr>
              <w:t>10 </w:t>
            </w:r>
            <w:r>
              <w:rPr>
                <w:sz w:val="18"/>
              </w:rPr>
              <w:t>TO </w:t>
            </w:r>
            <w:r>
              <w:rPr>
                <w:sz w:val="22"/>
              </w:rPr>
              <w:t>14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line="262" w:lineRule="exact"/>
              <w:ind w:right="82"/>
              <w:rPr>
                <w:sz w:val="22"/>
              </w:rPr>
            </w:pPr>
            <w:r>
              <w:rPr>
                <w:w w:val="95"/>
                <w:sz w:val="22"/>
              </w:rPr>
              <w:t>1,621</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1"/>
              <w:rPr>
                <w:sz w:val="22"/>
              </w:rPr>
            </w:pPr>
            <w:r>
              <w:rPr>
                <w:w w:val="95"/>
                <w:sz w:val="22"/>
              </w:rPr>
              <w:t>69</w:t>
            </w:r>
          </w:p>
        </w:tc>
        <w:tc>
          <w:tcPr>
            <w:tcW w:w="1109" w:type="dxa"/>
            <w:tcBorders>
              <w:top w:val="single" w:sz="8" w:space="0" w:color="000000"/>
              <w:left w:val="single" w:sz="8" w:space="0" w:color="000000"/>
              <w:bottom w:val="single" w:sz="8" w:space="0" w:color="000000"/>
            </w:tcBorders>
          </w:tcPr>
          <w:p>
            <w:pPr>
              <w:pStyle w:val="TableParagraph"/>
              <w:spacing w:line="262" w:lineRule="exact"/>
              <w:ind w:right="79"/>
              <w:rPr>
                <w:sz w:val="22"/>
              </w:rPr>
            </w:pPr>
            <w:r>
              <w:rPr>
                <w:w w:val="95"/>
                <w:sz w:val="22"/>
              </w:rPr>
              <w:t>4.26%</w:t>
            </w:r>
          </w:p>
        </w:tc>
        <w:tc>
          <w:tcPr>
            <w:tcW w:w="1206" w:type="dxa"/>
            <w:tcBorders>
              <w:top w:val="single" w:sz="8" w:space="0" w:color="000000"/>
              <w:bottom w:val="single" w:sz="8" w:space="0" w:color="000000"/>
              <w:right w:val="single" w:sz="8" w:space="0" w:color="000000"/>
            </w:tcBorders>
          </w:tcPr>
          <w:p>
            <w:pPr>
              <w:pStyle w:val="TableParagraph"/>
              <w:spacing w:line="262" w:lineRule="exact"/>
              <w:ind w:right="86"/>
              <w:rPr>
                <w:sz w:val="22"/>
              </w:rPr>
            </w:pPr>
            <w:r>
              <w:rPr>
                <w:w w:val="95"/>
                <w:sz w:val="22"/>
              </w:rPr>
              <w:t>1,166</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4"/>
              <w:rPr>
                <w:sz w:val="22"/>
              </w:rPr>
            </w:pPr>
            <w:r>
              <w:rPr>
                <w:w w:val="95"/>
                <w:sz w:val="22"/>
              </w:rPr>
              <w:t>42</w:t>
            </w:r>
          </w:p>
        </w:tc>
        <w:tc>
          <w:tcPr>
            <w:tcW w:w="1139" w:type="dxa"/>
            <w:tcBorders>
              <w:top w:val="single" w:sz="8" w:space="0" w:color="000000"/>
              <w:left w:val="single" w:sz="8" w:space="0" w:color="000000"/>
              <w:bottom w:val="single" w:sz="8" w:space="0" w:color="000000"/>
            </w:tcBorders>
          </w:tcPr>
          <w:p>
            <w:pPr>
              <w:pStyle w:val="TableParagraph"/>
              <w:spacing w:line="262" w:lineRule="exact"/>
              <w:ind w:right="81"/>
              <w:rPr>
                <w:sz w:val="22"/>
              </w:rPr>
            </w:pPr>
            <w:r>
              <w:rPr>
                <w:w w:val="95"/>
                <w:sz w:val="22"/>
              </w:rPr>
              <w:t>3.60%</w:t>
            </w:r>
          </w:p>
        </w:tc>
      </w:tr>
      <w:tr>
        <w:trPr>
          <w:trHeight w:val="282" w:hRule="atLeast"/>
        </w:trPr>
        <w:tc>
          <w:tcPr>
            <w:tcW w:w="2200" w:type="dxa"/>
            <w:tcBorders>
              <w:top w:val="single" w:sz="8" w:space="0" w:color="000000"/>
              <w:bottom w:val="single" w:sz="8" w:space="0" w:color="000000"/>
            </w:tcBorders>
            <w:shd w:val="clear" w:color="auto" w:fill="FFF6E7"/>
          </w:tcPr>
          <w:p>
            <w:pPr>
              <w:pStyle w:val="TableParagraph"/>
              <w:spacing w:line="255" w:lineRule="exact" w:before="7"/>
              <w:ind w:left="221"/>
              <w:jc w:val="left"/>
              <w:rPr>
                <w:sz w:val="18"/>
              </w:rPr>
            </w:pPr>
            <w:r>
              <w:rPr>
                <w:sz w:val="22"/>
              </w:rPr>
              <w:t>15 </w:t>
            </w:r>
            <w:r>
              <w:rPr>
                <w:sz w:val="18"/>
              </w:rPr>
              <w:t>TO </w:t>
            </w:r>
            <w:r>
              <w:rPr>
                <w:sz w:val="22"/>
              </w:rPr>
              <w:t>17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2"/>
              <w:rPr>
                <w:sz w:val="22"/>
              </w:rPr>
            </w:pPr>
            <w:r>
              <w:rPr>
                <w:w w:val="95"/>
                <w:sz w:val="22"/>
              </w:rPr>
              <w:t>1,644</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1"/>
              <w:rPr>
                <w:sz w:val="22"/>
              </w:rPr>
            </w:pPr>
            <w:r>
              <w:rPr>
                <w:w w:val="95"/>
                <w:sz w:val="22"/>
              </w:rPr>
              <w:t>67</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79"/>
              <w:rPr>
                <w:sz w:val="22"/>
              </w:rPr>
            </w:pPr>
            <w:r>
              <w:rPr>
                <w:w w:val="95"/>
                <w:sz w:val="22"/>
              </w:rPr>
              <w:t>4.08%</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6"/>
              <w:rPr>
                <w:sz w:val="22"/>
              </w:rPr>
            </w:pPr>
            <w:r>
              <w:rPr>
                <w:w w:val="95"/>
                <w:sz w:val="22"/>
              </w:rPr>
              <w:t>1,073</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4"/>
              <w:rPr>
                <w:sz w:val="22"/>
              </w:rPr>
            </w:pPr>
            <w:r>
              <w:rPr>
                <w:w w:val="95"/>
                <w:sz w:val="22"/>
              </w:rPr>
              <w:t>27</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81"/>
              <w:rPr>
                <w:sz w:val="22"/>
              </w:rPr>
            </w:pPr>
            <w:r>
              <w:rPr>
                <w:w w:val="95"/>
                <w:sz w:val="22"/>
              </w:rPr>
              <w:t>2.52%</w:t>
            </w:r>
          </w:p>
        </w:tc>
      </w:tr>
      <w:tr>
        <w:trPr>
          <w:trHeight w:val="281" w:hRule="atLeast"/>
        </w:trPr>
        <w:tc>
          <w:tcPr>
            <w:tcW w:w="2200" w:type="dxa"/>
            <w:tcBorders>
              <w:top w:val="single" w:sz="8" w:space="0" w:color="000000"/>
              <w:bottom w:val="single" w:sz="8" w:space="0" w:color="000000"/>
            </w:tcBorders>
          </w:tcPr>
          <w:p>
            <w:pPr>
              <w:pStyle w:val="TableParagraph"/>
              <w:spacing w:line="254" w:lineRule="exact" w:before="7"/>
              <w:ind w:left="221"/>
              <w:jc w:val="left"/>
              <w:rPr>
                <w:sz w:val="18"/>
              </w:rPr>
            </w:pPr>
            <w:r>
              <w:rPr>
                <w:sz w:val="22"/>
              </w:rPr>
              <w:t>18 </w:t>
            </w:r>
            <w:r>
              <w:rPr>
                <w:sz w:val="18"/>
              </w:rPr>
              <w:t>AND </w:t>
            </w:r>
            <w:r>
              <w:rPr>
                <w:sz w:val="22"/>
              </w:rPr>
              <w:t>19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line="261" w:lineRule="exact"/>
              <w:ind w:right="82"/>
              <w:rPr>
                <w:sz w:val="22"/>
              </w:rPr>
            </w:pPr>
            <w:r>
              <w:rPr>
                <w:w w:val="95"/>
                <w:sz w:val="22"/>
              </w:rPr>
              <w:t>1,041</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1"/>
              <w:rPr>
                <w:sz w:val="22"/>
              </w:rPr>
            </w:pPr>
            <w:r>
              <w:rPr>
                <w:w w:val="95"/>
                <w:sz w:val="22"/>
              </w:rPr>
              <w:t>23</w:t>
            </w:r>
          </w:p>
        </w:tc>
        <w:tc>
          <w:tcPr>
            <w:tcW w:w="1109" w:type="dxa"/>
            <w:tcBorders>
              <w:top w:val="single" w:sz="8" w:space="0" w:color="000000"/>
              <w:left w:val="single" w:sz="8" w:space="0" w:color="000000"/>
              <w:bottom w:val="single" w:sz="8" w:space="0" w:color="000000"/>
            </w:tcBorders>
          </w:tcPr>
          <w:p>
            <w:pPr>
              <w:pStyle w:val="TableParagraph"/>
              <w:spacing w:line="261" w:lineRule="exact"/>
              <w:ind w:right="79"/>
              <w:rPr>
                <w:sz w:val="22"/>
              </w:rPr>
            </w:pPr>
            <w:r>
              <w:rPr>
                <w:w w:val="95"/>
                <w:sz w:val="22"/>
              </w:rPr>
              <w:t>2.21%</w:t>
            </w:r>
          </w:p>
        </w:tc>
        <w:tc>
          <w:tcPr>
            <w:tcW w:w="1206" w:type="dxa"/>
            <w:tcBorders>
              <w:top w:val="single" w:sz="8" w:space="0" w:color="000000"/>
              <w:bottom w:val="single" w:sz="8" w:space="0" w:color="000000"/>
              <w:right w:val="single" w:sz="8" w:space="0" w:color="000000"/>
            </w:tcBorders>
          </w:tcPr>
          <w:p>
            <w:pPr>
              <w:pStyle w:val="TableParagraph"/>
              <w:spacing w:line="261" w:lineRule="exact"/>
              <w:ind w:right="85"/>
              <w:rPr>
                <w:sz w:val="22"/>
              </w:rPr>
            </w:pPr>
            <w:r>
              <w:rPr>
                <w:w w:val="95"/>
                <w:sz w:val="22"/>
              </w:rPr>
              <w:t>654</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4"/>
              <w:rPr>
                <w:sz w:val="22"/>
              </w:rPr>
            </w:pPr>
            <w:r>
              <w:rPr>
                <w:w w:val="95"/>
                <w:sz w:val="22"/>
              </w:rPr>
              <w:t>45</w:t>
            </w:r>
          </w:p>
        </w:tc>
        <w:tc>
          <w:tcPr>
            <w:tcW w:w="1139" w:type="dxa"/>
            <w:tcBorders>
              <w:top w:val="single" w:sz="8" w:space="0" w:color="000000"/>
              <w:left w:val="single" w:sz="8" w:space="0" w:color="000000"/>
              <w:bottom w:val="single" w:sz="8" w:space="0" w:color="000000"/>
            </w:tcBorders>
          </w:tcPr>
          <w:p>
            <w:pPr>
              <w:pStyle w:val="TableParagraph"/>
              <w:spacing w:line="261" w:lineRule="exact"/>
              <w:ind w:right="81"/>
              <w:rPr>
                <w:sz w:val="22"/>
              </w:rPr>
            </w:pPr>
            <w:r>
              <w:rPr>
                <w:w w:val="95"/>
                <w:sz w:val="22"/>
              </w:rPr>
              <w:t>6.88%</w:t>
            </w:r>
          </w:p>
        </w:tc>
      </w:tr>
      <w:tr>
        <w:trPr>
          <w:trHeight w:val="282" w:hRule="atLeast"/>
        </w:trPr>
        <w:tc>
          <w:tcPr>
            <w:tcW w:w="2200" w:type="dxa"/>
            <w:tcBorders>
              <w:top w:val="single" w:sz="8" w:space="0" w:color="000000"/>
              <w:bottom w:val="single" w:sz="8" w:space="0" w:color="000000"/>
            </w:tcBorders>
            <w:shd w:val="clear" w:color="auto" w:fill="FFF6E7"/>
          </w:tcPr>
          <w:p>
            <w:pPr>
              <w:pStyle w:val="TableParagraph"/>
              <w:spacing w:line="254" w:lineRule="exact" w:before="8"/>
              <w:ind w:left="221"/>
              <w:jc w:val="left"/>
              <w:rPr>
                <w:sz w:val="18"/>
              </w:rPr>
            </w:pPr>
            <w:r>
              <w:rPr>
                <w:sz w:val="22"/>
              </w:rPr>
              <w:t>20 </w:t>
            </w:r>
            <w:r>
              <w:rPr>
                <w:sz w:val="18"/>
              </w:rPr>
              <w:t>TO </w:t>
            </w:r>
            <w:r>
              <w:rPr>
                <w:sz w:val="22"/>
              </w:rPr>
              <w:t>24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1"/>
              <w:rPr>
                <w:sz w:val="22"/>
              </w:rPr>
            </w:pPr>
            <w:r>
              <w:rPr>
                <w:w w:val="95"/>
                <w:sz w:val="22"/>
              </w:rPr>
              <w:t>295</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1"/>
              <w:rPr>
                <w:sz w:val="22"/>
              </w:rPr>
            </w:pPr>
            <w:r>
              <w:rPr>
                <w:w w:val="95"/>
                <w:sz w:val="22"/>
              </w:rPr>
              <w:t>78</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79"/>
              <w:rPr>
                <w:sz w:val="22"/>
              </w:rPr>
            </w:pPr>
            <w:r>
              <w:rPr>
                <w:w w:val="95"/>
                <w:sz w:val="22"/>
              </w:rPr>
              <w:t>26.44%</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5"/>
              <w:rPr>
                <w:sz w:val="22"/>
              </w:rPr>
            </w:pPr>
            <w:r>
              <w:rPr>
                <w:w w:val="95"/>
                <w:sz w:val="22"/>
              </w:rPr>
              <w:t>296</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4"/>
              <w:rPr>
                <w:sz w:val="22"/>
              </w:rPr>
            </w:pPr>
            <w:r>
              <w:rPr>
                <w:w w:val="95"/>
                <w:sz w:val="22"/>
              </w:rPr>
              <w:t>72</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81"/>
              <w:rPr>
                <w:sz w:val="22"/>
              </w:rPr>
            </w:pPr>
            <w:r>
              <w:rPr>
                <w:w w:val="95"/>
                <w:sz w:val="22"/>
              </w:rPr>
              <w:t>24.32%</w:t>
            </w:r>
          </w:p>
        </w:tc>
      </w:tr>
      <w:tr>
        <w:trPr>
          <w:trHeight w:val="282" w:hRule="atLeast"/>
        </w:trPr>
        <w:tc>
          <w:tcPr>
            <w:tcW w:w="2200" w:type="dxa"/>
            <w:tcBorders>
              <w:top w:val="single" w:sz="8" w:space="0" w:color="000000"/>
              <w:bottom w:val="single" w:sz="8" w:space="0" w:color="000000"/>
            </w:tcBorders>
          </w:tcPr>
          <w:p>
            <w:pPr>
              <w:pStyle w:val="TableParagraph"/>
              <w:spacing w:line="255" w:lineRule="exact" w:before="7"/>
              <w:ind w:left="221"/>
              <w:jc w:val="left"/>
              <w:rPr>
                <w:sz w:val="18"/>
              </w:rPr>
            </w:pPr>
            <w:r>
              <w:rPr>
                <w:sz w:val="22"/>
              </w:rPr>
              <w:t>25 </w:t>
            </w:r>
            <w:r>
              <w:rPr>
                <w:sz w:val="18"/>
              </w:rPr>
              <w:t>TO </w:t>
            </w:r>
            <w:r>
              <w:rPr>
                <w:sz w:val="22"/>
              </w:rPr>
              <w:t>29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line="262" w:lineRule="exact"/>
              <w:ind w:right="82"/>
              <w:rPr>
                <w:sz w:val="22"/>
              </w:rPr>
            </w:pPr>
            <w:r>
              <w:rPr>
                <w:w w:val="95"/>
                <w:sz w:val="22"/>
              </w:rPr>
              <w:t>1,420</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1"/>
              <w:rPr>
                <w:sz w:val="22"/>
              </w:rPr>
            </w:pPr>
            <w:r>
              <w:rPr>
                <w:w w:val="95"/>
                <w:sz w:val="22"/>
              </w:rPr>
              <w:t>38</w:t>
            </w:r>
          </w:p>
        </w:tc>
        <w:tc>
          <w:tcPr>
            <w:tcW w:w="1109" w:type="dxa"/>
            <w:tcBorders>
              <w:top w:val="single" w:sz="8" w:space="0" w:color="000000"/>
              <w:left w:val="single" w:sz="8" w:space="0" w:color="000000"/>
              <w:bottom w:val="single" w:sz="8" w:space="0" w:color="000000"/>
            </w:tcBorders>
          </w:tcPr>
          <w:p>
            <w:pPr>
              <w:pStyle w:val="TableParagraph"/>
              <w:spacing w:line="262" w:lineRule="exact"/>
              <w:ind w:right="79"/>
              <w:rPr>
                <w:sz w:val="22"/>
              </w:rPr>
            </w:pPr>
            <w:r>
              <w:rPr>
                <w:w w:val="95"/>
                <w:sz w:val="22"/>
              </w:rPr>
              <w:t>2.68%</w:t>
            </w:r>
          </w:p>
        </w:tc>
        <w:tc>
          <w:tcPr>
            <w:tcW w:w="1206" w:type="dxa"/>
            <w:tcBorders>
              <w:top w:val="single" w:sz="8" w:space="0" w:color="000000"/>
              <w:bottom w:val="single" w:sz="8" w:space="0" w:color="000000"/>
              <w:right w:val="single" w:sz="8" w:space="0" w:color="000000"/>
            </w:tcBorders>
          </w:tcPr>
          <w:p>
            <w:pPr>
              <w:pStyle w:val="TableParagraph"/>
              <w:spacing w:line="262" w:lineRule="exact"/>
              <w:ind w:right="85"/>
              <w:rPr>
                <w:sz w:val="22"/>
              </w:rPr>
            </w:pPr>
            <w:r>
              <w:rPr>
                <w:w w:val="95"/>
                <w:sz w:val="22"/>
              </w:rPr>
              <w:t>809</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4"/>
              <w:rPr>
                <w:sz w:val="22"/>
              </w:rPr>
            </w:pPr>
            <w:r>
              <w:rPr>
                <w:w w:val="95"/>
                <w:sz w:val="22"/>
              </w:rPr>
              <w:t>33</w:t>
            </w:r>
          </w:p>
        </w:tc>
        <w:tc>
          <w:tcPr>
            <w:tcW w:w="1139" w:type="dxa"/>
            <w:tcBorders>
              <w:top w:val="single" w:sz="8" w:space="0" w:color="000000"/>
              <w:left w:val="single" w:sz="8" w:space="0" w:color="000000"/>
              <w:bottom w:val="single" w:sz="8" w:space="0" w:color="000000"/>
            </w:tcBorders>
          </w:tcPr>
          <w:p>
            <w:pPr>
              <w:pStyle w:val="TableParagraph"/>
              <w:spacing w:line="262" w:lineRule="exact"/>
              <w:ind w:right="81"/>
              <w:rPr>
                <w:sz w:val="22"/>
              </w:rPr>
            </w:pPr>
            <w:r>
              <w:rPr>
                <w:w w:val="95"/>
                <w:sz w:val="22"/>
              </w:rPr>
              <w:t>4.08%</w:t>
            </w:r>
          </w:p>
        </w:tc>
      </w:tr>
      <w:tr>
        <w:trPr>
          <w:trHeight w:val="281" w:hRule="atLeast"/>
        </w:trPr>
        <w:tc>
          <w:tcPr>
            <w:tcW w:w="2200" w:type="dxa"/>
            <w:tcBorders>
              <w:top w:val="single" w:sz="8" w:space="0" w:color="000000"/>
              <w:bottom w:val="single" w:sz="8" w:space="0" w:color="000000"/>
            </w:tcBorders>
            <w:shd w:val="clear" w:color="auto" w:fill="FFF6E7"/>
          </w:tcPr>
          <w:p>
            <w:pPr>
              <w:pStyle w:val="TableParagraph"/>
              <w:spacing w:line="254" w:lineRule="exact" w:before="7"/>
              <w:ind w:left="221"/>
              <w:jc w:val="left"/>
              <w:rPr>
                <w:sz w:val="18"/>
              </w:rPr>
            </w:pPr>
            <w:r>
              <w:rPr>
                <w:sz w:val="22"/>
              </w:rPr>
              <w:t>30 </w:t>
            </w:r>
            <w:r>
              <w:rPr>
                <w:sz w:val="18"/>
              </w:rPr>
              <w:t>TO </w:t>
            </w:r>
            <w:r>
              <w:rPr>
                <w:sz w:val="22"/>
              </w:rPr>
              <w:t>34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1" w:lineRule="exact"/>
              <w:ind w:right="82"/>
              <w:rPr>
                <w:sz w:val="22"/>
              </w:rPr>
            </w:pPr>
            <w:r>
              <w:rPr>
                <w:w w:val="95"/>
                <w:sz w:val="22"/>
              </w:rPr>
              <w:t>1,507</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ind w:right="81"/>
              <w:rPr>
                <w:sz w:val="22"/>
              </w:rPr>
            </w:pPr>
            <w:r>
              <w:rPr>
                <w:w w:val="95"/>
                <w:sz w:val="22"/>
              </w:rPr>
              <w:t>78</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1" w:lineRule="exact"/>
              <w:ind w:right="79"/>
              <w:rPr>
                <w:sz w:val="22"/>
              </w:rPr>
            </w:pPr>
            <w:r>
              <w:rPr>
                <w:w w:val="95"/>
                <w:sz w:val="22"/>
              </w:rPr>
              <w:t>5.18%</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1" w:lineRule="exact"/>
              <w:ind w:right="85"/>
              <w:rPr>
                <w:sz w:val="22"/>
              </w:rPr>
            </w:pPr>
            <w:r>
              <w:rPr>
                <w:w w:val="95"/>
                <w:sz w:val="22"/>
              </w:rPr>
              <w:t>827</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ind w:right="85"/>
              <w:rPr>
                <w:sz w:val="22"/>
              </w:rPr>
            </w:pPr>
            <w:r>
              <w:rPr>
                <w:w w:val="99"/>
                <w:sz w:val="22"/>
              </w:rPr>
              <w:t>9</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1" w:lineRule="exact"/>
              <w:ind w:right="81"/>
              <w:rPr>
                <w:sz w:val="22"/>
              </w:rPr>
            </w:pPr>
            <w:r>
              <w:rPr>
                <w:w w:val="95"/>
                <w:sz w:val="22"/>
              </w:rPr>
              <w:t>1.09%</w:t>
            </w:r>
          </w:p>
        </w:tc>
      </w:tr>
      <w:tr>
        <w:trPr>
          <w:trHeight w:val="282" w:hRule="atLeast"/>
        </w:trPr>
        <w:tc>
          <w:tcPr>
            <w:tcW w:w="2200" w:type="dxa"/>
            <w:tcBorders>
              <w:top w:val="single" w:sz="8" w:space="0" w:color="000000"/>
              <w:bottom w:val="single" w:sz="8" w:space="0" w:color="000000"/>
            </w:tcBorders>
          </w:tcPr>
          <w:p>
            <w:pPr>
              <w:pStyle w:val="TableParagraph"/>
              <w:spacing w:line="254" w:lineRule="exact" w:before="8"/>
              <w:ind w:left="221"/>
              <w:jc w:val="left"/>
              <w:rPr>
                <w:sz w:val="18"/>
              </w:rPr>
            </w:pPr>
            <w:r>
              <w:rPr>
                <w:sz w:val="22"/>
              </w:rPr>
              <w:t>35 </w:t>
            </w:r>
            <w:r>
              <w:rPr>
                <w:sz w:val="18"/>
              </w:rPr>
              <w:t>TO </w:t>
            </w:r>
            <w:r>
              <w:rPr>
                <w:sz w:val="22"/>
              </w:rPr>
              <w:t>44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line="262" w:lineRule="exact"/>
              <w:ind w:right="82"/>
              <w:rPr>
                <w:sz w:val="22"/>
              </w:rPr>
            </w:pPr>
            <w:r>
              <w:rPr>
                <w:w w:val="95"/>
                <w:sz w:val="22"/>
              </w:rPr>
              <w:t>1,520</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1"/>
              <w:rPr>
                <w:sz w:val="22"/>
              </w:rPr>
            </w:pPr>
            <w:r>
              <w:rPr>
                <w:w w:val="95"/>
                <w:sz w:val="22"/>
              </w:rPr>
              <w:t>129</w:t>
            </w:r>
          </w:p>
        </w:tc>
        <w:tc>
          <w:tcPr>
            <w:tcW w:w="1109" w:type="dxa"/>
            <w:tcBorders>
              <w:top w:val="single" w:sz="8" w:space="0" w:color="000000"/>
              <w:left w:val="single" w:sz="8" w:space="0" w:color="000000"/>
              <w:bottom w:val="single" w:sz="8" w:space="0" w:color="000000"/>
            </w:tcBorders>
          </w:tcPr>
          <w:p>
            <w:pPr>
              <w:pStyle w:val="TableParagraph"/>
              <w:spacing w:line="262" w:lineRule="exact"/>
              <w:ind w:right="79"/>
              <w:rPr>
                <w:sz w:val="22"/>
              </w:rPr>
            </w:pPr>
            <w:r>
              <w:rPr>
                <w:w w:val="95"/>
                <w:sz w:val="22"/>
              </w:rPr>
              <w:t>8.49%</w:t>
            </w:r>
          </w:p>
        </w:tc>
        <w:tc>
          <w:tcPr>
            <w:tcW w:w="1206" w:type="dxa"/>
            <w:tcBorders>
              <w:top w:val="single" w:sz="8" w:space="0" w:color="000000"/>
              <w:bottom w:val="single" w:sz="8" w:space="0" w:color="000000"/>
              <w:right w:val="single" w:sz="8" w:space="0" w:color="000000"/>
            </w:tcBorders>
          </w:tcPr>
          <w:p>
            <w:pPr>
              <w:pStyle w:val="TableParagraph"/>
              <w:spacing w:line="262" w:lineRule="exact"/>
              <w:ind w:right="86"/>
              <w:rPr>
                <w:sz w:val="22"/>
              </w:rPr>
            </w:pPr>
            <w:r>
              <w:rPr>
                <w:w w:val="95"/>
                <w:sz w:val="22"/>
              </w:rPr>
              <w:t>1,121</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4"/>
              <w:rPr>
                <w:sz w:val="22"/>
              </w:rPr>
            </w:pPr>
            <w:r>
              <w:rPr>
                <w:w w:val="95"/>
                <w:sz w:val="22"/>
              </w:rPr>
              <w:t>71</w:t>
            </w:r>
          </w:p>
        </w:tc>
        <w:tc>
          <w:tcPr>
            <w:tcW w:w="1139" w:type="dxa"/>
            <w:tcBorders>
              <w:top w:val="single" w:sz="8" w:space="0" w:color="000000"/>
              <w:left w:val="single" w:sz="8" w:space="0" w:color="000000"/>
              <w:bottom w:val="single" w:sz="8" w:space="0" w:color="000000"/>
            </w:tcBorders>
          </w:tcPr>
          <w:p>
            <w:pPr>
              <w:pStyle w:val="TableParagraph"/>
              <w:spacing w:line="262" w:lineRule="exact"/>
              <w:ind w:right="81"/>
              <w:rPr>
                <w:sz w:val="22"/>
              </w:rPr>
            </w:pPr>
            <w:r>
              <w:rPr>
                <w:w w:val="95"/>
                <w:sz w:val="22"/>
              </w:rPr>
              <w:t>6.33%</w:t>
            </w:r>
          </w:p>
        </w:tc>
      </w:tr>
      <w:tr>
        <w:trPr>
          <w:trHeight w:val="282" w:hRule="atLeast"/>
        </w:trPr>
        <w:tc>
          <w:tcPr>
            <w:tcW w:w="2200" w:type="dxa"/>
            <w:tcBorders>
              <w:top w:val="single" w:sz="8" w:space="0" w:color="000000"/>
              <w:bottom w:val="single" w:sz="8" w:space="0" w:color="000000"/>
            </w:tcBorders>
            <w:shd w:val="clear" w:color="auto" w:fill="FFF6E7"/>
          </w:tcPr>
          <w:p>
            <w:pPr>
              <w:pStyle w:val="TableParagraph"/>
              <w:spacing w:line="255" w:lineRule="exact" w:before="7"/>
              <w:ind w:left="221"/>
              <w:jc w:val="left"/>
              <w:rPr>
                <w:sz w:val="18"/>
              </w:rPr>
            </w:pPr>
            <w:r>
              <w:rPr>
                <w:sz w:val="22"/>
              </w:rPr>
              <w:t>45 </w:t>
            </w:r>
            <w:r>
              <w:rPr>
                <w:sz w:val="18"/>
              </w:rPr>
              <w:t>TO </w:t>
            </w:r>
            <w:r>
              <w:rPr>
                <w:sz w:val="22"/>
              </w:rPr>
              <w:t>54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2"/>
              <w:rPr>
                <w:sz w:val="22"/>
              </w:rPr>
            </w:pPr>
            <w:r>
              <w:rPr>
                <w:w w:val="95"/>
                <w:sz w:val="22"/>
              </w:rPr>
              <w:t>3,084</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1"/>
              <w:rPr>
                <w:sz w:val="22"/>
              </w:rPr>
            </w:pPr>
            <w:r>
              <w:rPr>
                <w:w w:val="95"/>
                <w:sz w:val="22"/>
              </w:rPr>
              <w:t>161</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79"/>
              <w:rPr>
                <w:sz w:val="22"/>
              </w:rPr>
            </w:pPr>
            <w:r>
              <w:rPr>
                <w:w w:val="95"/>
                <w:sz w:val="22"/>
              </w:rPr>
              <w:t>5.22%</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6"/>
              <w:rPr>
                <w:sz w:val="22"/>
              </w:rPr>
            </w:pPr>
            <w:r>
              <w:rPr>
                <w:w w:val="95"/>
                <w:sz w:val="22"/>
              </w:rPr>
              <w:t>2,099</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4"/>
              <w:rPr>
                <w:sz w:val="22"/>
              </w:rPr>
            </w:pPr>
            <w:r>
              <w:rPr>
                <w:w w:val="95"/>
                <w:sz w:val="22"/>
              </w:rPr>
              <w:t>19</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81"/>
              <w:rPr>
                <w:sz w:val="22"/>
              </w:rPr>
            </w:pPr>
            <w:r>
              <w:rPr>
                <w:w w:val="95"/>
                <w:sz w:val="22"/>
              </w:rPr>
              <w:t>0.91%</w:t>
            </w:r>
          </w:p>
        </w:tc>
      </w:tr>
      <w:tr>
        <w:trPr>
          <w:trHeight w:val="281" w:hRule="atLeast"/>
        </w:trPr>
        <w:tc>
          <w:tcPr>
            <w:tcW w:w="2200" w:type="dxa"/>
            <w:tcBorders>
              <w:top w:val="single" w:sz="8" w:space="0" w:color="000000"/>
              <w:bottom w:val="single" w:sz="8" w:space="0" w:color="000000"/>
            </w:tcBorders>
          </w:tcPr>
          <w:p>
            <w:pPr>
              <w:pStyle w:val="TableParagraph"/>
              <w:spacing w:line="254" w:lineRule="exact" w:before="7"/>
              <w:ind w:left="221"/>
              <w:jc w:val="left"/>
              <w:rPr>
                <w:sz w:val="18"/>
              </w:rPr>
            </w:pPr>
            <w:r>
              <w:rPr>
                <w:sz w:val="22"/>
              </w:rPr>
              <w:t>55 </w:t>
            </w:r>
            <w:r>
              <w:rPr>
                <w:sz w:val="18"/>
              </w:rPr>
              <w:t>TO </w:t>
            </w:r>
            <w:r>
              <w:rPr>
                <w:sz w:val="22"/>
              </w:rPr>
              <w:t>64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line="261" w:lineRule="exact"/>
              <w:ind w:right="82"/>
              <w:rPr>
                <w:sz w:val="22"/>
              </w:rPr>
            </w:pPr>
            <w:r>
              <w:rPr>
                <w:w w:val="95"/>
                <w:sz w:val="22"/>
              </w:rPr>
              <w:t>4,087</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1"/>
              <w:rPr>
                <w:sz w:val="22"/>
              </w:rPr>
            </w:pPr>
            <w:r>
              <w:rPr>
                <w:w w:val="95"/>
                <w:sz w:val="22"/>
              </w:rPr>
              <w:t>47</w:t>
            </w:r>
          </w:p>
        </w:tc>
        <w:tc>
          <w:tcPr>
            <w:tcW w:w="1109" w:type="dxa"/>
            <w:tcBorders>
              <w:top w:val="single" w:sz="8" w:space="0" w:color="000000"/>
              <w:left w:val="single" w:sz="8" w:space="0" w:color="000000"/>
              <w:bottom w:val="single" w:sz="8" w:space="0" w:color="000000"/>
            </w:tcBorders>
          </w:tcPr>
          <w:p>
            <w:pPr>
              <w:pStyle w:val="TableParagraph"/>
              <w:spacing w:line="261" w:lineRule="exact"/>
              <w:ind w:right="79"/>
              <w:rPr>
                <w:sz w:val="22"/>
              </w:rPr>
            </w:pPr>
            <w:r>
              <w:rPr>
                <w:w w:val="95"/>
                <w:sz w:val="22"/>
              </w:rPr>
              <w:t>1.15%</w:t>
            </w:r>
          </w:p>
        </w:tc>
        <w:tc>
          <w:tcPr>
            <w:tcW w:w="1206" w:type="dxa"/>
            <w:tcBorders>
              <w:top w:val="single" w:sz="8" w:space="0" w:color="000000"/>
              <w:bottom w:val="single" w:sz="8" w:space="0" w:color="000000"/>
              <w:right w:val="single" w:sz="8" w:space="0" w:color="000000"/>
            </w:tcBorders>
          </w:tcPr>
          <w:p>
            <w:pPr>
              <w:pStyle w:val="TableParagraph"/>
              <w:spacing w:line="261" w:lineRule="exact"/>
              <w:ind w:right="86"/>
              <w:rPr>
                <w:sz w:val="22"/>
              </w:rPr>
            </w:pPr>
            <w:r>
              <w:rPr>
                <w:w w:val="95"/>
                <w:sz w:val="22"/>
              </w:rPr>
              <w:t>2,328</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ind w:right="84"/>
              <w:rPr>
                <w:sz w:val="22"/>
              </w:rPr>
            </w:pPr>
            <w:r>
              <w:rPr>
                <w:w w:val="95"/>
                <w:sz w:val="22"/>
              </w:rPr>
              <w:t>26</w:t>
            </w:r>
          </w:p>
        </w:tc>
        <w:tc>
          <w:tcPr>
            <w:tcW w:w="1139" w:type="dxa"/>
            <w:tcBorders>
              <w:top w:val="single" w:sz="8" w:space="0" w:color="000000"/>
              <w:left w:val="single" w:sz="8" w:space="0" w:color="000000"/>
              <w:bottom w:val="single" w:sz="8" w:space="0" w:color="000000"/>
            </w:tcBorders>
          </w:tcPr>
          <w:p>
            <w:pPr>
              <w:pStyle w:val="TableParagraph"/>
              <w:spacing w:line="261" w:lineRule="exact"/>
              <w:ind w:right="81"/>
              <w:rPr>
                <w:sz w:val="22"/>
              </w:rPr>
            </w:pPr>
            <w:r>
              <w:rPr>
                <w:w w:val="95"/>
                <w:sz w:val="22"/>
              </w:rPr>
              <w:t>1.12%</w:t>
            </w:r>
          </w:p>
        </w:tc>
      </w:tr>
      <w:tr>
        <w:trPr>
          <w:trHeight w:val="282" w:hRule="atLeast"/>
        </w:trPr>
        <w:tc>
          <w:tcPr>
            <w:tcW w:w="2200" w:type="dxa"/>
            <w:tcBorders>
              <w:top w:val="single" w:sz="8" w:space="0" w:color="000000"/>
              <w:bottom w:val="single" w:sz="8" w:space="0" w:color="000000"/>
            </w:tcBorders>
            <w:shd w:val="clear" w:color="auto" w:fill="FFF6E7"/>
          </w:tcPr>
          <w:p>
            <w:pPr>
              <w:pStyle w:val="TableParagraph"/>
              <w:spacing w:line="254" w:lineRule="exact" w:before="8"/>
              <w:ind w:left="221"/>
              <w:jc w:val="left"/>
              <w:rPr>
                <w:sz w:val="18"/>
              </w:rPr>
            </w:pPr>
            <w:r>
              <w:rPr>
                <w:sz w:val="22"/>
              </w:rPr>
              <w:t>65 </w:t>
            </w:r>
            <w:r>
              <w:rPr>
                <w:sz w:val="18"/>
              </w:rPr>
              <w:t>TO </w:t>
            </w:r>
            <w:r>
              <w:rPr>
                <w:sz w:val="22"/>
              </w:rPr>
              <w:t>74 </w:t>
            </w:r>
            <w:r>
              <w:rPr>
                <w:sz w:val="18"/>
              </w:rPr>
              <w:t>YEARS</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2"/>
              <w:rPr>
                <w:sz w:val="22"/>
              </w:rPr>
            </w:pPr>
            <w:r>
              <w:rPr>
                <w:w w:val="95"/>
                <w:sz w:val="22"/>
              </w:rPr>
              <w:t>3,537</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1"/>
              <w:rPr>
                <w:sz w:val="22"/>
              </w:rPr>
            </w:pPr>
            <w:r>
              <w:rPr>
                <w:w w:val="99"/>
                <w:sz w:val="22"/>
              </w:rPr>
              <w:t>7</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79"/>
              <w:rPr>
                <w:sz w:val="22"/>
              </w:rPr>
            </w:pPr>
            <w:r>
              <w:rPr>
                <w:w w:val="95"/>
                <w:sz w:val="22"/>
              </w:rPr>
              <w:t>0.20%</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2" w:lineRule="exact"/>
              <w:ind w:right="86"/>
              <w:rPr>
                <w:sz w:val="22"/>
              </w:rPr>
            </w:pPr>
            <w:r>
              <w:rPr>
                <w:w w:val="95"/>
                <w:sz w:val="22"/>
              </w:rPr>
              <w:t>2,428</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2" w:lineRule="exact"/>
              <w:ind w:right="85"/>
              <w:rPr>
                <w:sz w:val="22"/>
              </w:rPr>
            </w:pPr>
            <w:r>
              <w:rPr>
                <w:w w:val="99"/>
                <w:sz w:val="22"/>
              </w:rPr>
              <w:t>9</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2" w:lineRule="exact"/>
              <w:ind w:right="81"/>
              <w:rPr>
                <w:sz w:val="22"/>
              </w:rPr>
            </w:pPr>
            <w:r>
              <w:rPr>
                <w:w w:val="95"/>
                <w:sz w:val="22"/>
              </w:rPr>
              <w:t>0.37%</w:t>
            </w:r>
          </w:p>
        </w:tc>
      </w:tr>
      <w:tr>
        <w:trPr>
          <w:trHeight w:val="282" w:hRule="atLeast"/>
        </w:trPr>
        <w:tc>
          <w:tcPr>
            <w:tcW w:w="2200" w:type="dxa"/>
            <w:tcBorders>
              <w:top w:val="single" w:sz="8" w:space="0" w:color="000000"/>
              <w:bottom w:val="single" w:sz="8" w:space="0" w:color="000000"/>
            </w:tcBorders>
          </w:tcPr>
          <w:p>
            <w:pPr>
              <w:pStyle w:val="TableParagraph"/>
              <w:spacing w:line="255" w:lineRule="exact" w:before="7"/>
              <w:ind w:left="221"/>
              <w:jc w:val="left"/>
              <w:rPr>
                <w:sz w:val="18"/>
              </w:rPr>
            </w:pPr>
            <w:r>
              <w:rPr>
                <w:sz w:val="22"/>
              </w:rPr>
              <w:t>75 </w:t>
            </w:r>
            <w:r>
              <w:rPr>
                <w:sz w:val="18"/>
              </w:rPr>
              <w:t>TO </w:t>
            </w:r>
            <w:r>
              <w:rPr>
                <w:sz w:val="22"/>
              </w:rPr>
              <w:t>84 </w:t>
            </w:r>
            <w:r>
              <w:rPr>
                <w:sz w:val="18"/>
              </w:rPr>
              <w:t>YEARS</w:t>
            </w:r>
          </w:p>
        </w:tc>
        <w:tc>
          <w:tcPr>
            <w:tcW w:w="1207" w:type="dxa"/>
            <w:tcBorders>
              <w:top w:val="single" w:sz="8" w:space="0" w:color="000000"/>
              <w:bottom w:val="single" w:sz="8" w:space="0" w:color="000000"/>
              <w:right w:val="single" w:sz="8" w:space="0" w:color="000000"/>
            </w:tcBorders>
          </w:tcPr>
          <w:p>
            <w:pPr>
              <w:pStyle w:val="TableParagraph"/>
              <w:spacing w:line="262" w:lineRule="exact"/>
              <w:ind w:right="82"/>
              <w:rPr>
                <w:sz w:val="22"/>
              </w:rPr>
            </w:pPr>
            <w:r>
              <w:rPr>
                <w:w w:val="95"/>
                <w:sz w:val="22"/>
              </w:rPr>
              <w:t>2,158</w:t>
            </w:r>
          </w:p>
        </w:tc>
        <w:tc>
          <w:tcPr>
            <w:tcW w:w="1202"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1"/>
              <w:rPr>
                <w:sz w:val="22"/>
              </w:rPr>
            </w:pPr>
            <w:r>
              <w:rPr>
                <w:w w:val="95"/>
                <w:sz w:val="22"/>
              </w:rPr>
              <w:t>59</w:t>
            </w:r>
          </w:p>
        </w:tc>
        <w:tc>
          <w:tcPr>
            <w:tcW w:w="1109" w:type="dxa"/>
            <w:tcBorders>
              <w:top w:val="single" w:sz="8" w:space="0" w:color="000000"/>
              <w:left w:val="single" w:sz="8" w:space="0" w:color="000000"/>
              <w:bottom w:val="single" w:sz="8" w:space="0" w:color="000000"/>
            </w:tcBorders>
          </w:tcPr>
          <w:p>
            <w:pPr>
              <w:pStyle w:val="TableParagraph"/>
              <w:spacing w:line="262" w:lineRule="exact"/>
              <w:ind w:right="79"/>
              <w:rPr>
                <w:sz w:val="22"/>
              </w:rPr>
            </w:pPr>
            <w:r>
              <w:rPr>
                <w:w w:val="95"/>
                <w:sz w:val="22"/>
              </w:rPr>
              <w:t>2.73%</w:t>
            </w:r>
          </w:p>
        </w:tc>
        <w:tc>
          <w:tcPr>
            <w:tcW w:w="1206" w:type="dxa"/>
            <w:tcBorders>
              <w:top w:val="single" w:sz="8" w:space="0" w:color="000000"/>
              <w:bottom w:val="single" w:sz="8" w:space="0" w:color="000000"/>
              <w:right w:val="single" w:sz="8" w:space="0" w:color="000000"/>
            </w:tcBorders>
          </w:tcPr>
          <w:p>
            <w:pPr>
              <w:pStyle w:val="TableParagraph"/>
              <w:spacing w:line="262" w:lineRule="exact"/>
              <w:ind w:right="86"/>
              <w:rPr>
                <w:sz w:val="22"/>
              </w:rPr>
            </w:pPr>
            <w:r>
              <w:rPr>
                <w:w w:val="95"/>
                <w:sz w:val="22"/>
              </w:rPr>
              <w:t>1,783</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ind w:right="84"/>
              <w:rPr>
                <w:sz w:val="22"/>
              </w:rPr>
            </w:pPr>
            <w:r>
              <w:rPr>
                <w:w w:val="95"/>
                <w:sz w:val="22"/>
              </w:rPr>
              <w:t>17</w:t>
            </w:r>
          </w:p>
        </w:tc>
        <w:tc>
          <w:tcPr>
            <w:tcW w:w="1139" w:type="dxa"/>
            <w:tcBorders>
              <w:top w:val="single" w:sz="8" w:space="0" w:color="000000"/>
              <w:left w:val="single" w:sz="8" w:space="0" w:color="000000"/>
              <w:bottom w:val="single" w:sz="8" w:space="0" w:color="000000"/>
            </w:tcBorders>
          </w:tcPr>
          <w:p>
            <w:pPr>
              <w:pStyle w:val="TableParagraph"/>
              <w:spacing w:line="262" w:lineRule="exact"/>
              <w:ind w:right="81"/>
              <w:rPr>
                <w:sz w:val="22"/>
              </w:rPr>
            </w:pPr>
            <w:r>
              <w:rPr>
                <w:w w:val="95"/>
                <w:sz w:val="22"/>
              </w:rPr>
              <w:t>0.95%</w:t>
            </w:r>
          </w:p>
        </w:tc>
      </w:tr>
      <w:tr>
        <w:trPr>
          <w:trHeight w:val="281" w:hRule="atLeast"/>
        </w:trPr>
        <w:tc>
          <w:tcPr>
            <w:tcW w:w="2200" w:type="dxa"/>
            <w:tcBorders>
              <w:top w:val="single" w:sz="8" w:space="0" w:color="000000"/>
              <w:bottom w:val="single" w:sz="8" w:space="0" w:color="000000"/>
            </w:tcBorders>
            <w:shd w:val="clear" w:color="auto" w:fill="FFF6E7"/>
          </w:tcPr>
          <w:p>
            <w:pPr>
              <w:pStyle w:val="TableParagraph"/>
              <w:spacing w:line="254" w:lineRule="exact" w:before="7"/>
              <w:ind w:right="213"/>
              <w:rPr>
                <w:sz w:val="18"/>
              </w:rPr>
            </w:pPr>
            <w:r>
              <w:rPr>
                <w:sz w:val="22"/>
              </w:rPr>
              <w:t>85 </w:t>
            </w:r>
            <w:r>
              <w:rPr>
                <w:sz w:val="18"/>
              </w:rPr>
              <w:t>YEARS AND OVER</w:t>
            </w:r>
          </w:p>
        </w:tc>
        <w:tc>
          <w:tcPr>
            <w:tcW w:w="1207" w:type="dxa"/>
            <w:tcBorders>
              <w:top w:val="single" w:sz="8" w:space="0" w:color="000000"/>
              <w:bottom w:val="single" w:sz="8" w:space="0" w:color="000000"/>
              <w:right w:val="single" w:sz="8" w:space="0" w:color="000000"/>
            </w:tcBorders>
            <w:shd w:val="clear" w:color="auto" w:fill="FFF6E7"/>
          </w:tcPr>
          <w:p>
            <w:pPr>
              <w:pStyle w:val="TableParagraph"/>
              <w:spacing w:line="261" w:lineRule="exact"/>
              <w:ind w:right="82"/>
              <w:rPr>
                <w:sz w:val="22"/>
              </w:rPr>
            </w:pPr>
            <w:r>
              <w:rPr>
                <w:w w:val="95"/>
                <w:sz w:val="22"/>
              </w:rPr>
              <w:t>1,347</w:t>
            </w:r>
          </w:p>
        </w:tc>
        <w:tc>
          <w:tcPr>
            <w:tcW w:w="120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ind w:right="81"/>
              <w:rPr>
                <w:sz w:val="22"/>
              </w:rPr>
            </w:pPr>
            <w:r>
              <w:rPr>
                <w:w w:val="95"/>
                <w:sz w:val="22"/>
              </w:rPr>
              <w:t>15</w:t>
            </w:r>
          </w:p>
        </w:tc>
        <w:tc>
          <w:tcPr>
            <w:tcW w:w="1109" w:type="dxa"/>
            <w:tcBorders>
              <w:top w:val="single" w:sz="8" w:space="0" w:color="000000"/>
              <w:left w:val="single" w:sz="8" w:space="0" w:color="000000"/>
              <w:bottom w:val="single" w:sz="8" w:space="0" w:color="000000"/>
            </w:tcBorders>
            <w:shd w:val="clear" w:color="auto" w:fill="FFF6E7"/>
          </w:tcPr>
          <w:p>
            <w:pPr>
              <w:pStyle w:val="TableParagraph"/>
              <w:spacing w:line="261" w:lineRule="exact"/>
              <w:ind w:right="79"/>
              <w:rPr>
                <w:sz w:val="22"/>
              </w:rPr>
            </w:pPr>
            <w:r>
              <w:rPr>
                <w:w w:val="95"/>
                <w:sz w:val="22"/>
              </w:rPr>
              <w:t>1.11%</w:t>
            </w:r>
          </w:p>
        </w:tc>
        <w:tc>
          <w:tcPr>
            <w:tcW w:w="1206" w:type="dxa"/>
            <w:tcBorders>
              <w:top w:val="single" w:sz="8" w:space="0" w:color="000000"/>
              <w:bottom w:val="single" w:sz="8" w:space="0" w:color="000000"/>
              <w:right w:val="single" w:sz="8" w:space="0" w:color="000000"/>
            </w:tcBorders>
            <w:shd w:val="clear" w:color="auto" w:fill="FFF6E7"/>
          </w:tcPr>
          <w:p>
            <w:pPr>
              <w:pStyle w:val="TableParagraph"/>
              <w:spacing w:line="261" w:lineRule="exact"/>
              <w:ind w:right="85"/>
              <w:rPr>
                <w:sz w:val="22"/>
              </w:rPr>
            </w:pPr>
            <w:r>
              <w:rPr>
                <w:w w:val="95"/>
                <w:sz w:val="22"/>
              </w:rPr>
              <w:t>773</w:t>
            </w:r>
          </w:p>
        </w:tc>
        <w:tc>
          <w:tcPr>
            <w:tcW w:w="120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ind w:right="85"/>
              <w:rPr>
                <w:sz w:val="22"/>
              </w:rPr>
            </w:pPr>
            <w:r>
              <w:rPr>
                <w:w w:val="99"/>
                <w:sz w:val="22"/>
              </w:rPr>
              <w:t>0</w:t>
            </w:r>
          </w:p>
        </w:tc>
        <w:tc>
          <w:tcPr>
            <w:tcW w:w="1139" w:type="dxa"/>
            <w:tcBorders>
              <w:top w:val="single" w:sz="8" w:space="0" w:color="000000"/>
              <w:left w:val="single" w:sz="8" w:space="0" w:color="000000"/>
              <w:bottom w:val="single" w:sz="8" w:space="0" w:color="000000"/>
            </w:tcBorders>
            <w:shd w:val="clear" w:color="auto" w:fill="FFF6E7"/>
          </w:tcPr>
          <w:p>
            <w:pPr>
              <w:pStyle w:val="TableParagraph"/>
              <w:spacing w:line="261" w:lineRule="exact"/>
              <w:ind w:right="81"/>
              <w:rPr>
                <w:sz w:val="22"/>
              </w:rPr>
            </w:pPr>
            <w:r>
              <w:rPr>
                <w:w w:val="95"/>
                <w:sz w:val="22"/>
              </w:rPr>
              <w:t>0.00%</w:t>
            </w:r>
          </w:p>
        </w:tc>
      </w:tr>
      <w:tr>
        <w:trPr>
          <w:trHeight w:val="282" w:hRule="atLeast"/>
        </w:trPr>
        <w:tc>
          <w:tcPr>
            <w:tcW w:w="2200" w:type="dxa"/>
            <w:tcBorders>
              <w:top w:val="single" w:sz="8" w:space="0" w:color="000000"/>
            </w:tcBorders>
          </w:tcPr>
          <w:p>
            <w:pPr>
              <w:pStyle w:val="TableParagraph"/>
              <w:spacing w:line="254" w:lineRule="exact" w:before="8"/>
              <w:ind w:left="108"/>
              <w:jc w:val="left"/>
              <w:rPr>
                <w:sz w:val="18"/>
              </w:rPr>
            </w:pPr>
            <w:r>
              <w:rPr>
                <w:sz w:val="22"/>
              </w:rPr>
              <w:t>T</w:t>
            </w:r>
            <w:r>
              <w:rPr>
                <w:sz w:val="18"/>
              </w:rPr>
              <w:t>OTAL POPULATION</w:t>
            </w:r>
          </w:p>
        </w:tc>
        <w:tc>
          <w:tcPr>
            <w:tcW w:w="1207" w:type="dxa"/>
            <w:tcBorders>
              <w:top w:val="single" w:sz="8" w:space="0" w:color="000000"/>
              <w:right w:val="single" w:sz="8" w:space="0" w:color="000000"/>
            </w:tcBorders>
          </w:tcPr>
          <w:p>
            <w:pPr>
              <w:pStyle w:val="TableParagraph"/>
              <w:spacing w:line="262" w:lineRule="exact"/>
              <w:ind w:right="82"/>
              <w:rPr>
                <w:sz w:val="22"/>
              </w:rPr>
            </w:pPr>
            <w:r>
              <w:rPr>
                <w:w w:val="95"/>
                <w:sz w:val="22"/>
              </w:rPr>
              <w:t>26,417</w:t>
            </w:r>
          </w:p>
        </w:tc>
        <w:tc>
          <w:tcPr>
            <w:tcW w:w="1202" w:type="dxa"/>
            <w:tcBorders>
              <w:top w:val="single" w:sz="8" w:space="0" w:color="000000"/>
              <w:left w:val="single" w:sz="8" w:space="0" w:color="000000"/>
              <w:right w:val="single" w:sz="8" w:space="0" w:color="000000"/>
            </w:tcBorders>
          </w:tcPr>
          <w:p>
            <w:pPr>
              <w:pStyle w:val="TableParagraph"/>
              <w:spacing w:line="262" w:lineRule="exact"/>
              <w:ind w:right="82"/>
              <w:rPr>
                <w:sz w:val="22"/>
              </w:rPr>
            </w:pPr>
            <w:r>
              <w:rPr>
                <w:w w:val="95"/>
                <w:sz w:val="22"/>
              </w:rPr>
              <w:t>1,051</w:t>
            </w:r>
          </w:p>
        </w:tc>
        <w:tc>
          <w:tcPr>
            <w:tcW w:w="1109" w:type="dxa"/>
            <w:tcBorders>
              <w:top w:val="single" w:sz="8" w:space="0" w:color="000000"/>
              <w:left w:val="single" w:sz="8" w:space="0" w:color="000000"/>
            </w:tcBorders>
          </w:tcPr>
          <w:p>
            <w:pPr>
              <w:pStyle w:val="TableParagraph"/>
              <w:spacing w:line="262" w:lineRule="exact"/>
              <w:ind w:right="78"/>
              <w:rPr>
                <w:sz w:val="22"/>
              </w:rPr>
            </w:pPr>
            <w:r>
              <w:rPr>
                <w:w w:val="95"/>
                <w:sz w:val="22"/>
              </w:rPr>
              <w:t>3.98%</w:t>
            </w:r>
          </w:p>
        </w:tc>
        <w:tc>
          <w:tcPr>
            <w:tcW w:w="1206" w:type="dxa"/>
            <w:tcBorders>
              <w:top w:val="single" w:sz="8" w:space="0" w:color="000000"/>
              <w:right w:val="single" w:sz="8" w:space="0" w:color="000000"/>
            </w:tcBorders>
          </w:tcPr>
          <w:p>
            <w:pPr>
              <w:pStyle w:val="TableParagraph"/>
              <w:spacing w:line="262" w:lineRule="exact"/>
              <w:ind w:right="85"/>
              <w:rPr>
                <w:sz w:val="22"/>
              </w:rPr>
            </w:pPr>
            <w:r>
              <w:rPr>
                <w:w w:val="95"/>
                <w:sz w:val="22"/>
              </w:rPr>
              <w:t>17,133</w:t>
            </w:r>
          </w:p>
        </w:tc>
        <w:tc>
          <w:tcPr>
            <w:tcW w:w="1201" w:type="dxa"/>
            <w:tcBorders>
              <w:top w:val="single" w:sz="8" w:space="0" w:color="000000"/>
              <w:left w:val="single" w:sz="8" w:space="0" w:color="000000"/>
              <w:right w:val="single" w:sz="8" w:space="0" w:color="000000"/>
            </w:tcBorders>
          </w:tcPr>
          <w:p>
            <w:pPr>
              <w:pStyle w:val="TableParagraph"/>
              <w:spacing w:line="262" w:lineRule="exact"/>
              <w:ind w:right="83"/>
              <w:rPr>
                <w:sz w:val="22"/>
              </w:rPr>
            </w:pPr>
            <w:r>
              <w:rPr>
                <w:w w:val="95"/>
                <w:sz w:val="22"/>
              </w:rPr>
              <w:t>449</w:t>
            </w:r>
          </w:p>
        </w:tc>
        <w:tc>
          <w:tcPr>
            <w:tcW w:w="1139" w:type="dxa"/>
            <w:tcBorders>
              <w:top w:val="single" w:sz="8" w:space="0" w:color="000000"/>
              <w:left w:val="single" w:sz="8" w:space="0" w:color="000000"/>
            </w:tcBorders>
          </w:tcPr>
          <w:p>
            <w:pPr>
              <w:pStyle w:val="TableParagraph"/>
              <w:spacing w:line="262" w:lineRule="exact"/>
              <w:ind w:right="79"/>
              <w:rPr>
                <w:sz w:val="22"/>
              </w:rPr>
            </w:pPr>
            <w:r>
              <w:rPr>
                <w:w w:val="95"/>
                <w:sz w:val="22"/>
              </w:rPr>
              <w:t>2.62%</w:t>
            </w:r>
          </w:p>
        </w:tc>
      </w:tr>
    </w:tbl>
    <w:p>
      <w:pPr>
        <w:spacing w:before="0"/>
        <w:ind w:left="1756" w:right="0" w:firstLine="0"/>
        <w:jc w:val="left"/>
        <w:rPr>
          <w:sz w:val="12"/>
        </w:rPr>
      </w:pPr>
      <w:r>
        <w:rPr>
          <w:sz w:val="12"/>
        </w:rPr>
        <w:t>2019 5YR ACS</w:t>
      </w:r>
    </w:p>
    <w:p>
      <w:pPr>
        <w:spacing w:after="0"/>
        <w:jc w:val="left"/>
        <w:rPr>
          <w:sz w:val="12"/>
        </w:rPr>
        <w:sectPr>
          <w:headerReference w:type="default" r:id="rId419"/>
          <w:footerReference w:type="default" r:id="rId420"/>
          <w:pgSz w:w="12240" w:h="15840"/>
          <w:pgMar w:header="720" w:footer="1105" w:top="1000" w:bottom="1300" w:left="0" w:right="220"/>
          <w:pgNumType w:start="219"/>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44:</w:t>
      </w:r>
    </w:p>
    <w:p>
      <w:pPr>
        <w:spacing w:line="289" w:lineRule="exact" w:before="0"/>
        <w:ind w:left="9" w:right="104" w:firstLine="0"/>
        <w:jc w:val="center"/>
        <w:rPr>
          <w:sz w:val="19"/>
        </w:rPr>
      </w:pPr>
      <w:r>
        <w:rPr>
          <w:sz w:val="24"/>
        </w:rPr>
        <w:t>A</w:t>
      </w:r>
      <w:r>
        <w:rPr>
          <w:sz w:val="19"/>
        </w:rPr>
        <w:t>GE IN THE </w:t>
      </w:r>
      <w:r>
        <w:rPr>
          <w:sz w:val="24"/>
        </w:rPr>
        <w:t>SEARP&amp;DC H</w:t>
      </w:r>
      <w:r>
        <w:rPr>
          <w:sz w:val="19"/>
        </w:rPr>
        <w:t>EAD </w:t>
      </w:r>
      <w:r>
        <w:rPr>
          <w:sz w:val="24"/>
        </w:rPr>
        <w:t>S</w:t>
      </w:r>
      <w:r>
        <w:rPr>
          <w:sz w:val="19"/>
        </w:rPr>
        <w:t>TART </w:t>
      </w:r>
      <w:r>
        <w:rPr>
          <w:sz w:val="24"/>
        </w:rPr>
        <w:t>A</w:t>
      </w:r>
      <w:r>
        <w:rPr>
          <w:sz w:val="19"/>
        </w:rPr>
        <w:t>REA BY </w:t>
      </w:r>
      <w:r>
        <w:rPr>
          <w:sz w:val="24"/>
        </w:rPr>
        <w:t>H</w:t>
      </w:r>
      <w:r>
        <w:rPr>
          <w:sz w:val="19"/>
        </w:rPr>
        <w:t>ISPANIC AND </w:t>
      </w:r>
      <w:r>
        <w:rPr>
          <w:sz w:val="24"/>
        </w:rPr>
        <w:t>N</w:t>
      </w:r>
      <w:r>
        <w:rPr>
          <w:sz w:val="19"/>
        </w:rPr>
        <w:t>ON</w:t>
      </w:r>
      <w:r>
        <w:rPr>
          <w:sz w:val="24"/>
        </w:rPr>
        <w:t>-H</w:t>
      </w:r>
      <w:r>
        <w:rPr>
          <w:sz w:val="19"/>
        </w:rPr>
        <w:t>ISPANIC </w:t>
      </w:r>
      <w:r>
        <w:rPr>
          <w:sz w:val="24"/>
        </w:rPr>
        <w:t>E</w:t>
      </w:r>
      <w:r>
        <w:rPr>
          <w:sz w:val="19"/>
        </w:rPr>
        <w:t>THNICITY</w:t>
      </w:r>
    </w:p>
    <w:p>
      <w:pPr>
        <w:spacing w:before="0"/>
        <w:ind w:left="10" w:right="104" w:firstLine="0"/>
        <w:jc w:val="center"/>
        <w:rPr>
          <w:sz w:val="16"/>
        </w:rPr>
      </w:pPr>
      <w:r>
        <w:rPr>
          <w:sz w:val="16"/>
        </w:rPr>
        <w:t>S</w:t>
      </w:r>
      <w:r>
        <w:rPr>
          <w:sz w:val="13"/>
        </w:rPr>
        <w:t>EE </w:t>
      </w:r>
      <w:r>
        <w:rPr>
          <w:sz w:val="16"/>
        </w:rPr>
        <w:t>F</w:t>
      </w:r>
      <w:r>
        <w:rPr>
          <w:sz w:val="13"/>
        </w:rPr>
        <w:t>IGURE </w:t>
      </w:r>
      <w:r>
        <w:rPr>
          <w:sz w:val="16"/>
        </w:rPr>
        <w:t>23, </w:t>
      </w:r>
      <w:r>
        <w:rPr>
          <w:sz w:val="13"/>
        </w:rPr>
        <w:t>PAGE </w:t>
      </w:r>
      <w:r>
        <w:rPr>
          <w:sz w:val="16"/>
        </w:rPr>
        <w:t>40</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78"/>
        <w:gridCol w:w="1837"/>
        <w:gridCol w:w="1835"/>
        <w:gridCol w:w="1819"/>
        <w:gridCol w:w="1818"/>
      </w:tblGrid>
      <w:tr>
        <w:trPr>
          <w:trHeight w:val="324" w:hRule="atLeast"/>
        </w:trPr>
        <w:tc>
          <w:tcPr>
            <w:tcW w:w="2078" w:type="dxa"/>
            <w:vMerge w:val="restart"/>
            <w:shd w:val="clear" w:color="auto" w:fill="FDD282"/>
          </w:tcPr>
          <w:p>
            <w:pPr>
              <w:pStyle w:val="TableParagraph"/>
              <w:spacing w:before="202"/>
              <w:ind w:left="715" w:right="683"/>
              <w:jc w:val="center"/>
              <w:rPr>
                <w:b/>
                <w:sz w:val="24"/>
              </w:rPr>
            </w:pPr>
            <w:r>
              <w:rPr>
                <w:b/>
                <w:sz w:val="24"/>
              </w:rPr>
              <w:t>Age</w:t>
            </w:r>
          </w:p>
        </w:tc>
        <w:tc>
          <w:tcPr>
            <w:tcW w:w="3672" w:type="dxa"/>
            <w:gridSpan w:val="2"/>
            <w:tcBorders>
              <w:bottom w:val="single" w:sz="8" w:space="0" w:color="000000"/>
            </w:tcBorders>
            <w:shd w:val="clear" w:color="auto" w:fill="FDD282"/>
          </w:tcPr>
          <w:p>
            <w:pPr>
              <w:pStyle w:val="TableParagraph"/>
              <w:spacing w:line="284" w:lineRule="exact" w:before="20"/>
              <w:ind w:left="1072"/>
              <w:jc w:val="left"/>
              <w:rPr>
                <w:b/>
                <w:sz w:val="24"/>
              </w:rPr>
            </w:pPr>
            <w:r>
              <w:rPr>
                <w:b/>
                <w:sz w:val="24"/>
              </w:rPr>
              <w:t>Not Hispanic</w:t>
            </w:r>
          </w:p>
        </w:tc>
        <w:tc>
          <w:tcPr>
            <w:tcW w:w="3637" w:type="dxa"/>
            <w:gridSpan w:val="2"/>
            <w:tcBorders>
              <w:bottom w:val="single" w:sz="8" w:space="0" w:color="000000"/>
            </w:tcBorders>
            <w:shd w:val="clear" w:color="auto" w:fill="FDD282"/>
          </w:tcPr>
          <w:p>
            <w:pPr>
              <w:pStyle w:val="TableParagraph"/>
              <w:spacing w:line="284" w:lineRule="exact" w:before="20"/>
              <w:ind w:left="1287" w:right="1252"/>
              <w:jc w:val="center"/>
              <w:rPr>
                <w:b/>
                <w:sz w:val="24"/>
              </w:rPr>
            </w:pPr>
            <w:r>
              <w:rPr>
                <w:b/>
                <w:sz w:val="24"/>
              </w:rPr>
              <w:t>Hispanic</w:t>
            </w:r>
          </w:p>
        </w:tc>
      </w:tr>
      <w:tr>
        <w:trPr>
          <w:trHeight w:val="340" w:hRule="atLeast"/>
        </w:trPr>
        <w:tc>
          <w:tcPr>
            <w:tcW w:w="2078" w:type="dxa"/>
            <w:vMerge/>
            <w:tcBorders>
              <w:top w:val="nil"/>
            </w:tcBorders>
            <w:shd w:val="clear" w:color="auto" w:fill="FDD282"/>
          </w:tcPr>
          <w:p>
            <w:pPr>
              <w:rPr>
                <w:sz w:val="2"/>
                <w:szCs w:val="2"/>
              </w:rPr>
            </w:pPr>
          </w:p>
        </w:tc>
        <w:tc>
          <w:tcPr>
            <w:tcW w:w="1837" w:type="dxa"/>
            <w:tcBorders>
              <w:top w:val="single" w:sz="8" w:space="0" w:color="000000"/>
              <w:right w:val="single" w:sz="8" w:space="0" w:color="000000"/>
            </w:tcBorders>
            <w:shd w:val="clear" w:color="auto" w:fill="FDD282"/>
          </w:tcPr>
          <w:p>
            <w:pPr>
              <w:pStyle w:val="TableParagraph"/>
              <w:spacing w:before="41"/>
              <w:ind w:left="27"/>
              <w:jc w:val="center"/>
              <w:rPr>
                <w:b/>
                <w:sz w:val="21"/>
              </w:rPr>
            </w:pPr>
            <w:r>
              <w:rPr>
                <w:b/>
                <w:sz w:val="21"/>
              </w:rPr>
              <w:t>#</w:t>
            </w:r>
          </w:p>
        </w:tc>
        <w:tc>
          <w:tcPr>
            <w:tcW w:w="1835" w:type="dxa"/>
            <w:tcBorders>
              <w:top w:val="single" w:sz="8" w:space="0" w:color="000000"/>
              <w:left w:val="single" w:sz="8" w:space="0" w:color="000000"/>
            </w:tcBorders>
            <w:shd w:val="clear" w:color="auto" w:fill="FDD282"/>
          </w:tcPr>
          <w:p>
            <w:pPr>
              <w:pStyle w:val="TableParagraph"/>
              <w:spacing w:before="41"/>
              <w:ind w:left="38"/>
              <w:jc w:val="center"/>
              <w:rPr>
                <w:b/>
                <w:sz w:val="21"/>
              </w:rPr>
            </w:pPr>
            <w:r>
              <w:rPr>
                <w:b/>
                <w:sz w:val="21"/>
              </w:rPr>
              <w:t>%</w:t>
            </w:r>
          </w:p>
        </w:tc>
        <w:tc>
          <w:tcPr>
            <w:tcW w:w="1819" w:type="dxa"/>
            <w:tcBorders>
              <w:top w:val="single" w:sz="8" w:space="0" w:color="000000"/>
              <w:right w:val="single" w:sz="8" w:space="0" w:color="000000"/>
            </w:tcBorders>
            <w:shd w:val="clear" w:color="auto" w:fill="FDD282"/>
          </w:tcPr>
          <w:p>
            <w:pPr>
              <w:pStyle w:val="TableParagraph"/>
              <w:spacing w:before="41"/>
              <w:ind w:left="28"/>
              <w:jc w:val="center"/>
              <w:rPr>
                <w:b/>
                <w:sz w:val="21"/>
              </w:rPr>
            </w:pPr>
            <w:r>
              <w:rPr>
                <w:b/>
                <w:sz w:val="21"/>
              </w:rPr>
              <w:t>#</w:t>
            </w:r>
          </w:p>
        </w:tc>
        <w:tc>
          <w:tcPr>
            <w:tcW w:w="1818" w:type="dxa"/>
            <w:tcBorders>
              <w:top w:val="single" w:sz="8" w:space="0" w:color="000000"/>
              <w:left w:val="single" w:sz="8" w:space="0" w:color="000000"/>
            </w:tcBorders>
            <w:shd w:val="clear" w:color="auto" w:fill="FDD282"/>
          </w:tcPr>
          <w:p>
            <w:pPr>
              <w:pStyle w:val="TableParagraph"/>
              <w:spacing w:before="41"/>
              <w:ind w:left="40"/>
              <w:jc w:val="center"/>
              <w:rPr>
                <w:b/>
                <w:sz w:val="21"/>
              </w:rPr>
            </w:pPr>
            <w:r>
              <w:rPr>
                <w:b/>
                <w:sz w:val="21"/>
              </w:rPr>
              <w:t>%</w:t>
            </w:r>
          </w:p>
        </w:tc>
      </w:tr>
      <w:tr>
        <w:trPr>
          <w:trHeight w:val="329" w:hRule="atLeast"/>
        </w:trPr>
        <w:tc>
          <w:tcPr>
            <w:tcW w:w="2078" w:type="dxa"/>
            <w:tcBorders>
              <w:bottom w:val="single" w:sz="8" w:space="0" w:color="000000"/>
            </w:tcBorders>
          </w:tcPr>
          <w:p>
            <w:pPr>
              <w:pStyle w:val="TableParagraph"/>
              <w:spacing w:before="32"/>
              <w:ind w:left="108"/>
              <w:jc w:val="left"/>
              <w:rPr>
                <w:sz w:val="18"/>
              </w:rPr>
            </w:pPr>
            <w:r>
              <w:rPr>
                <w:sz w:val="22"/>
              </w:rPr>
              <w:t>B</w:t>
            </w:r>
            <w:r>
              <w:rPr>
                <w:sz w:val="18"/>
              </w:rPr>
              <w:t>IRTH TO </w:t>
            </w:r>
            <w:r>
              <w:rPr>
                <w:sz w:val="22"/>
              </w:rPr>
              <w:t>4 </w:t>
            </w:r>
            <w:r>
              <w:rPr>
                <w:sz w:val="18"/>
              </w:rPr>
              <w:t>YEARS</w:t>
            </w:r>
          </w:p>
        </w:tc>
        <w:tc>
          <w:tcPr>
            <w:tcW w:w="1837" w:type="dxa"/>
            <w:tcBorders>
              <w:bottom w:val="single" w:sz="8" w:space="0" w:color="000000"/>
              <w:right w:val="single" w:sz="8" w:space="0" w:color="000000"/>
            </w:tcBorders>
          </w:tcPr>
          <w:p>
            <w:pPr>
              <w:pStyle w:val="TableParagraph"/>
              <w:spacing w:before="32"/>
              <w:ind w:right="80"/>
              <w:rPr>
                <w:sz w:val="22"/>
              </w:rPr>
            </w:pPr>
            <w:r>
              <w:rPr>
                <w:w w:val="95"/>
                <w:sz w:val="22"/>
              </w:rPr>
              <w:t>5,529</w:t>
            </w:r>
          </w:p>
        </w:tc>
        <w:tc>
          <w:tcPr>
            <w:tcW w:w="1835" w:type="dxa"/>
            <w:tcBorders>
              <w:left w:val="single" w:sz="8" w:space="0" w:color="000000"/>
              <w:bottom w:val="single" w:sz="8" w:space="0" w:color="000000"/>
            </w:tcBorders>
          </w:tcPr>
          <w:p>
            <w:pPr>
              <w:pStyle w:val="TableParagraph"/>
              <w:spacing w:before="32"/>
              <w:ind w:right="74"/>
              <w:rPr>
                <w:sz w:val="22"/>
              </w:rPr>
            </w:pPr>
            <w:r>
              <w:rPr>
                <w:w w:val="95"/>
                <w:sz w:val="22"/>
              </w:rPr>
              <w:t>5.37%</w:t>
            </w:r>
          </w:p>
        </w:tc>
        <w:tc>
          <w:tcPr>
            <w:tcW w:w="1819" w:type="dxa"/>
            <w:tcBorders>
              <w:bottom w:val="single" w:sz="8" w:space="0" w:color="000000"/>
              <w:right w:val="single" w:sz="8" w:space="0" w:color="000000"/>
            </w:tcBorders>
          </w:tcPr>
          <w:p>
            <w:pPr>
              <w:pStyle w:val="TableParagraph"/>
              <w:spacing w:before="32"/>
              <w:ind w:right="78"/>
              <w:rPr>
                <w:sz w:val="22"/>
              </w:rPr>
            </w:pPr>
            <w:r>
              <w:rPr>
                <w:w w:val="95"/>
                <w:sz w:val="22"/>
              </w:rPr>
              <w:t>314</w:t>
            </w:r>
          </w:p>
        </w:tc>
        <w:tc>
          <w:tcPr>
            <w:tcW w:w="1818" w:type="dxa"/>
            <w:tcBorders>
              <w:left w:val="single" w:sz="8" w:space="0" w:color="000000"/>
              <w:bottom w:val="single" w:sz="8" w:space="0" w:color="000000"/>
            </w:tcBorders>
          </w:tcPr>
          <w:p>
            <w:pPr>
              <w:pStyle w:val="TableParagraph"/>
              <w:spacing w:before="32"/>
              <w:ind w:right="73"/>
              <w:rPr>
                <w:sz w:val="22"/>
              </w:rPr>
            </w:pPr>
            <w:r>
              <w:rPr>
                <w:w w:val="95"/>
                <w:sz w:val="22"/>
              </w:rPr>
              <w:t>9.71%</w:t>
            </w:r>
          </w:p>
        </w:tc>
      </w:tr>
      <w:tr>
        <w:trPr>
          <w:trHeight w:val="314" w:hRule="atLeast"/>
        </w:trPr>
        <w:tc>
          <w:tcPr>
            <w:tcW w:w="2078" w:type="dxa"/>
            <w:tcBorders>
              <w:top w:val="single" w:sz="8" w:space="0" w:color="000000"/>
              <w:bottom w:val="single" w:sz="8" w:space="0" w:color="000000"/>
            </w:tcBorders>
            <w:shd w:val="clear" w:color="auto" w:fill="FFF6E7"/>
          </w:tcPr>
          <w:p>
            <w:pPr>
              <w:pStyle w:val="TableParagraph"/>
              <w:spacing w:before="24"/>
              <w:ind w:left="221"/>
              <w:jc w:val="left"/>
              <w:rPr>
                <w:sz w:val="18"/>
              </w:rPr>
            </w:pPr>
            <w:r>
              <w:rPr>
                <w:sz w:val="22"/>
              </w:rPr>
              <w:t>5 </w:t>
            </w:r>
            <w:r>
              <w:rPr>
                <w:sz w:val="18"/>
              </w:rPr>
              <w:t>TO </w:t>
            </w:r>
            <w:r>
              <w:rPr>
                <w:sz w:val="22"/>
              </w:rPr>
              <w:t>9 </w:t>
            </w:r>
            <w:r>
              <w:rPr>
                <w:sz w:val="18"/>
              </w:rPr>
              <w:t>YEARS</w:t>
            </w:r>
          </w:p>
        </w:tc>
        <w:tc>
          <w:tcPr>
            <w:tcW w:w="1837" w:type="dxa"/>
            <w:tcBorders>
              <w:top w:val="single" w:sz="8" w:space="0" w:color="000000"/>
              <w:bottom w:val="single" w:sz="8" w:space="0" w:color="000000"/>
              <w:right w:val="single" w:sz="8" w:space="0" w:color="000000"/>
            </w:tcBorders>
            <w:shd w:val="clear" w:color="auto" w:fill="FFF6E7"/>
          </w:tcPr>
          <w:p>
            <w:pPr>
              <w:pStyle w:val="TableParagraph"/>
              <w:spacing w:before="24"/>
              <w:ind w:right="80"/>
              <w:rPr>
                <w:sz w:val="22"/>
              </w:rPr>
            </w:pPr>
            <w:r>
              <w:rPr>
                <w:w w:val="95"/>
                <w:sz w:val="22"/>
              </w:rPr>
              <w:t>6,150</w:t>
            </w:r>
          </w:p>
        </w:tc>
        <w:tc>
          <w:tcPr>
            <w:tcW w:w="1835" w:type="dxa"/>
            <w:tcBorders>
              <w:top w:val="single" w:sz="8" w:space="0" w:color="000000"/>
              <w:left w:val="single" w:sz="8" w:space="0" w:color="000000"/>
              <w:bottom w:val="single" w:sz="8" w:space="0" w:color="000000"/>
            </w:tcBorders>
            <w:shd w:val="clear" w:color="auto" w:fill="FFF6E7"/>
          </w:tcPr>
          <w:p>
            <w:pPr>
              <w:pStyle w:val="TableParagraph"/>
              <w:spacing w:before="24"/>
              <w:ind w:right="74"/>
              <w:rPr>
                <w:sz w:val="22"/>
              </w:rPr>
            </w:pPr>
            <w:r>
              <w:rPr>
                <w:w w:val="95"/>
                <w:sz w:val="22"/>
              </w:rPr>
              <w:t>5.98%</w:t>
            </w:r>
          </w:p>
        </w:tc>
        <w:tc>
          <w:tcPr>
            <w:tcW w:w="1819" w:type="dxa"/>
            <w:tcBorders>
              <w:top w:val="single" w:sz="8" w:space="0" w:color="000000"/>
              <w:bottom w:val="single" w:sz="8" w:space="0" w:color="000000"/>
              <w:right w:val="single" w:sz="8" w:space="0" w:color="000000"/>
            </w:tcBorders>
            <w:shd w:val="clear" w:color="auto" w:fill="FFF6E7"/>
          </w:tcPr>
          <w:p>
            <w:pPr>
              <w:pStyle w:val="TableParagraph"/>
              <w:spacing w:before="24"/>
              <w:ind w:right="78"/>
              <w:rPr>
                <w:sz w:val="22"/>
              </w:rPr>
            </w:pPr>
            <w:r>
              <w:rPr>
                <w:w w:val="95"/>
                <w:sz w:val="22"/>
              </w:rPr>
              <w:t>501</w:t>
            </w:r>
          </w:p>
        </w:tc>
        <w:tc>
          <w:tcPr>
            <w:tcW w:w="1818" w:type="dxa"/>
            <w:tcBorders>
              <w:top w:val="single" w:sz="8" w:space="0" w:color="000000"/>
              <w:left w:val="single" w:sz="8" w:space="0" w:color="000000"/>
              <w:bottom w:val="single" w:sz="8" w:space="0" w:color="000000"/>
            </w:tcBorders>
            <w:shd w:val="clear" w:color="auto" w:fill="FFF6E7"/>
          </w:tcPr>
          <w:p>
            <w:pPr>
              <w:pStyle w:val="TableParagraph"/>
              <w:spacing w:before="24"/>
              <w:ind w:right="73"/>
              <w:rPr>
                <w:sz w:val="22"/>
              </w:rPr>
            </w:pPr>
            <w:r>
              <w:rPr>
                <w:w w:val="95"/>
                <w:sz w:val="22"/>
              </w:rPr>
              <w:t>15.49%</w:t>
            </w:r>
          </w:p>
        </w:tc>
      </w:tr>
      <w:tr>
        <w:trPr>
          <w:trHeight w:val="314" w:hRule="atLeast"/>
        </w:trPr>
        <w:tc>
          <w:tcPr>
            <w:tcW w:w="2078" w:type="dxa"/>
            <w:tcBorders>
              <w:top w:val="single" w:sz="8" w:space="0" w:color="000000"/>
              <w:bottom w:val="single" w:sz="8" w:space="0" w:color="000000"/>
            </w:tcBorders>
          </w:tcPr>
          <w:p>
            <w:pPr>
              <w:pStyle w:val="TableParagraph"/>
              <w:spacing w:before="24"/>
              <w:ind w:left="221"/>
              <w:jc w:val="left"/>
              <w:rPr>
                <w:sz w:val="18"/>
              </w:rPr>
            </w:pPr>
            <w:r>
              <w:rPr>
                <w:sz w:val="22"/>
              </w:rPr>
              <w:t>10 </w:t>
            </w:r>
            <w:r>
              <w:rPr>
                <w:sz w:val="18"/>
              </w:rPr>
              <w:t>TO </w:t>
            </w:r>
            <w:r>
              <w:rPr>
                <w:sz w:val="22"/>
              </w:rPr>
              <w:t>14 </w:t>
            </w:r>
            <w:r>
              <w:rPr>
                <w:sz w:val="18"/>
              </w:rPr>
              <w:t>YEARS</w:t>
            </w:r>
          </w:p>
        </w:tc>
        <w:tc>
          <w:tcPr>
            <w:tcW w:w="1837" w:type="dxa"/>
            <w:tcBorders>
              <w:top w:val="single" w:sz="8" w:space="0" w:color="000000"/>
              <w:bottom w:val="single" w:sz="8" w:space="0" w:color="000000"/>
              <w:right w:val="single" w:sz="8" w:space="0" w:color="000000"/>
            </w:tcBorders>
          </w:tcPr>
          <w:p>
            <w:pPr>
              <w:pStyle w:val="TableParagraph"/>
              <w:spacing w:before="24"/>
              <w:ind w:right="80"/>
              <w:rPr>
                <w:sz w:val="22"/>
              </w:rPr>
            </w:pPr>
            <w:r>
              <w:rPr>
                <w:w w:val="95"/>
                <w:sz w:val="22"/>
              </w:rPr>
              <w:t>6,114</w:t>
            </w:r>
          </w:p>
        </w:tc>
        <w:tc>
          <w:tcPr>
            <w:tcW w:w="1835" w:type="dxa"/>
            <w:tcBorders>
              <w:top w:val="single" w:sz="8" w:space="0" w:color="000000"/>
              <w:left w:val="single" w:sz="8" w:space="0" w:color="000000"/>
              <w:bottom w:val="single" w:sz="8" w:space="0" w:color="000000"/>
            </w:tcBorders>
          </w:tcPr>
          <w:p>
            <w:pPr>
              <w:pStyle w:val="TableParagraph"/>
              <w:spacing w:before="24"/>
              <w:ind w:right="74"/>
              <w:rPr>
                <w:sz w:val="22"/>
              </w:rPr>
            </w:pPr>
            <w:r>
              <w:rPr>
                <w:w w:val="95"/>
                <w:sz w:val="22"/>
              </w:rPr>
              <w:t>5.94%</w:t>
            </w:r>
          </w:p>
        </w:tc>
        <w:tc>
          <w:tcPr>
            <w:tcW w:w="1819" w:type="dxa"/>
            <w:tcBorders>
              <w:top w:val="single" w:sz="8" w:space="0" w:color="000000"/>
              <w:bottom w:val="single" w:sz="8" w:space="0" w:color="000000"/>
              <w:right w:val="single" w:sz="8" w:space="0" w:color="000000"/>
            </w:tcBorders>
          </w:tcPr>
          <w:p>
            <w:pPr>
              <w:pStyle w:val="TableParagraph"/>
              <w:spacing w:before="24"/>
              <w:ind w:right="78"/>
              <w:rPr>
                <w:sz w:val="22"/>
              </w:rPr>
            </w:pPr>
            <w:r>
              <w:rPr>
                <w:w w:val="95"/>
                <w:sz w:val="22"/>
              </w:rPr>
              <w:t>236</w:t>
            </w:r>
          </w:p>
        </w:tc>
        <w:tc>
          <w:tcPr>
            <w:tcW w:w="1818" w:type="dxa"/>
            <w:tcBorders>
              <w:top w:val="single" w:sz="8" w:space="0" w:color="000000"/>
              <w:left w:val="single" w:sz="8" w:space="0" w:color="000000"/>
              <w:bottom w:val="single" w:sz="8" w:space="0" w:color="000000"/>
            </w:tcBorders>
          </w:tcPr>
          <w:p>
            <w:pPr>
              <w:pStyle w:val="TableParagraph"/>
              <w:spacing w:before="24"/>
              <w:ind w:right="73"/>
              <w:rPr>
                <w:sz w:val="22"/>
              </w:rPr>
            </w:pPr>
            <w:r>
              <w:rPr>
                <w:w w:val="95"/>
                <w:sz w:val="22"/>
              </w:rPr>
              <w:t>7.30%</w:t>
            </w:r>
          </w:p>
        </w:tc>
      </w:tr>
      <w:tr>
        <w:trPr>
          <w:trHeight w:val="314" w:hRule="atLeast"/>
        </w:trPr>
        <w:tc>
          <w:tcPr>
            <w:tcW w:w="2078" w:type="dxa"/>
            <w:tcBorders>
              <w:top w:val="single" w:sz="8" w:space="0" w:color="000000"/>
              <w:bottom w:val="single" w:sz="8" w:space="0" w:color="000000"/>
            </w:tcBorders>
            <w:shd w:val="clear" w:color="auto" w:fill="FFF6E7"/>
          </w:tcPr>
          <w:p>
            <w:pPr>
              <w:pStyle w:val="TableParagraph"/>
              <w:spacing w:before="25"/>
              <w:ind w:left="221"/>
              <w:jc w:val="left"/>
              <w:rPr>
                <w:sz w:val="18"/>
              </w:rPr>
            </w:pPr>
            <w:r>
              <w:rPr>
                <w:sz w:val="22"/>
              </w:rPr>
              <w:t>15 </w:t>
            </w:r>
            <w:r>
              <w:rPr>
                <w:sz w:val="18"/>
              </w:rPr>
              <w:t>TO </w:t>
            </w:r>
            <w:r>
              <w:rPr>
                <w:sz w:val="22"/>
              </w:rPr>
              <w:t>17 </w:t>
            </w:r>
            <w:r>
              <w:rPr>
                <w:sz w:val="18"/>
              </w:rPr>
              <w:t>YEARS</w:t>
            </w:r>
          </w:p>
        </w:tc>
        <w:tc>
          <w:tcPr>
            <w:tcW w:w="1837" w:type="dxa"/>
            <w:tcBorders>
              <w:top w:val="single" w:sz="8" w:space="0" w:color="000000"/>
              <w:bottom w:val="single" w:sz="8" w:space="0" w:color="000000"/>
              <w:right w:val="single" w:sz="8" w:space="0" w:color="000000"/>
            </w:tcBorders>
            <w:shd w:val="clear" w:color="auto" w:fill="FFF6E7"/>
          </w:tcPr>
          <w:p>
            <w:pPr>
              <w:pStyle w:val="TableParagraph"/>
              <w:spacing w:before="25"/>
              <w:ind w:right="80"/>
              <w:rPr>
                <w:sz w:val="22"/>
              </w:rPr>
            </w:pPr>
            <w:r>
              <w:rPr>
                <w:w w:val="95"/>
                <w:sz w:val="22"/>
              </w:rPr>
              <w:t>2,063</w:t>
            </w:r>
          </w:p>
        </w:tc>
        <w:tc>
          <w:tcPr>
            <w:tcW w:w="1835" w:type="dxa"/>
            <w:tcBorders>
              <w:top w:val="single" w:sz="8" w:space="0" w:color="000000"/>
              <w:left w:val="single" w:sz="8" w:space="0" w:color="000000"/>
              <w:bottom w:val="single" w:sz="8" w:space="0" w:color="000000"/>
            </w:tcBorders>
            <w:shd w:val="clear" w:color="auto" w:fill="FFF6E7"/>
          </w:tcPr>
          <w:p>
            <w:pPr>
              <w:pStyle w:val="TableParagraph"/>
              <w:spacing w:before="25"/>
              <w:ind w:right="74"/>
              <w:rPr>
                <w:sz w:val="22"/>
              </w:rPr>
            </w:pPr>
            <w:r>
              <w:rPr>
                <w:w w:val="95"/>
                <w:sz w:val="22"/>
              </w:rPr>
              <w:t>2.01%</w:t>
            </w:r>
          </w:p>
        </w:tc>
        <w:tc>
          <w:tcPr>
            <w:tcW w:w="1819" w:type="dxa"/>
            <w:tcBorders>
              <w:top w:val="single" w:sz="8" w:space="0" w:color="000000"/>
              <w:bottom w:val="single" w:sz="8" w:space="0" w:color="000000"/>
              <w:right w:val="single" w:sz="8" w:space="0" w:color="000000"/>
            </w:tcBorders>
            <w:shd w:val="clear" w:color="auto" w:fill="FFF6E7"/>
          </w:tcPr>
          <w:p>
            <w:pPr>
              <w:pStyle w:val="TableParagraph"/>
              <w:spacing w:before="25"/>
              <w:ind w:right="78"/>
              <w:rPr>
                <w:sz w:val="22"/>
              </w:rPr>
            </w:pPr>
            <w:r>
              <w:rPr>
                <w:w w:val="95"/>
                <w:sz w:val="22"/>
              </w:rPr>
              <w:t>180</w:t>
            </w:r>
          </w:p>
        </w:tc>
        <w:tc>
          <w:tcPr>
            <w:tcW w:w="1818" w:type="dxa"/>
            <w:tcBorders>
              <w:top w:val="single" w:sz="8" w:space="0" w:color="000000"/>
              <w:left w:val="single" w:sz="8" w:space="0" w:color="000000"/>
              <w:bottom w:val="single" w:sz="8" w:space="0" w:color="000000"/>
            </w:tcBorders>
            <w:shd w:val="clear" w:color="auto" w:fill="FFF6E7"/>
          </w:tcPr>
          <w:p>
            <w:pPr>
              <w:pStyle w:val="TableParagraph"/>
              <w:spacing w:before="25"/>
              <w:ind w:right="73"/>
              <w:rPr>
                <w:sz w:val="22"/>
              </w:rPr>
            </w:pPr>
            <w:r>
              <w:rPr>
                <w:w w:val="95"/>
                <w:sz w:val="22"/>
              </w:rPr>
              <w:t>5.57%</w:t>
            </w:r>
          </w:p>
        </w:tc>
      </w:tr>
      <w:tr>
        <w:trPr>
          <w:trHeight w:val="316" w:hRule="atLeast"/>
        </w:trPr>
        <w:tc>
          <w:tcPr>
            <w:tcW w:w="2078" w:type="dxa"/>
            <w:tcBorders>
              <w:top w:val="single" w:sz="8" w:space="0" w:color="000000"/>
              <w:bottom w:val="single" w:sz="8" w:space="0" w:color="000000"/>
            </w:tcBorders>
          </w:tcPr>
          <w:p>
            <w:pPr>
              <w:pStyle w:val="TableParagraph"/>
              <w:spacing w:before="25"/>
              <w:ind w:right="302"/>
              <w:rPr>
                <w:sz w:val="18"/>
              </w:rPr>
            </w:pPr>
            <w:r>
              <w:rPr>
                <w:sz w:val="22"/>
              </w:rPr>
              <w:t>18 </w:t>
            </w:r>
            <w:r>
              <w:rPr>
                <w:sz w:val="18"/>
              </w:rPr>
              <w:t>AND </w:t>
            </w:r>
            <w:r>
              <w:rPr>
                <w:sz w:val="22"/>
              </w:rPr>
              <w:t>19 </w:t>
            </w:r>
            <w:r>
              <w:rPr>
                <w:sz w:val="18"/>
              </w:rPr>
              <w:t>YEARS</w:t>
            </w:r>
          </w:p>
        </w:tc>
        <w:tc>
          <w:tcPr>
            <w:tcW w:w="1837" w:type="dxa"/>
            <w:tcBorders>
              <w:top w:val="single" w:sz="8" w:space="0" w:color="000000"/>
              <w:bottom w:val="single" w:sz="8" w:space="0" w:color="000000"/>
              <w:right w:val="single" w:sz="8" w:space="0" w:color="000000"/>
            </w:tcBorders>
          </w:tcPr>
          <w:p>
            <w:pPr>
              <w:pStyle w:val="TableParagraph"/>
              <w:spacing w:before="25"/>
              <w:ind w:right="80"/>
              <w:rPr>
                <w:sz w:val="22"/>
              </w:rPr>
            </w:pPr>
            <w:r>
              <w:rPr>
                <w:w w:val="95"/>
                <w:sz w:val="22"/>
              </w:rPr>
              <w:t>3,934</w:t>
            </w:r>
          </w:p>
        </w:tc>
        <w:tc>
          <w:tcPr>
            <w:tcW w:w="1835" w:type="dxa"/>
            <w:tcBorders>
              <w:top w:val="single" w:sz="8" w:space="0" w:color="000000"/>
              <w:left w:val="single" w:sz="8" w:space="0" w:color="000000"/>
              <w:bottom w:val="single" w:sz="8" w:space="0" w:color="000000"/>
            </w:tcBorders>
          </w:tcPr>
          <w:p>
            <w:pPr>
              <w:pStyle w:val="TableParagraph"/>
              <w:spacing w:before="25"/>
              <w:ind w:right="74"/>
              <w:rPr>
                <w:sz w:val="22"/>
              </w:rPr>
            </w:pPr>
            <w:r>
              <w:rPr>
                <w:w w:val="95"/>
                <w:sz w:val="22"/>
              </w:rPr>
              <w:t>3.82%</w:t>
            </w:r>
          </w:p>
        </w:tc>
        <w:tc>
          <w:tcPr>
            <w:tcW w:w="1819" w:type="dxa"/>
            <w:tcBorders>
              <w:top w:val="single" w:sz="8" w:space="0" w:color="000000"/>
              <w:bottom w:val="single" w:sz="8" w:space="0" w:color="000000"/>
              <w:right w:val="single" w:sz="8" w:space="0" w:color="000000"/>
            </w:tcBorders>
          </w:tcPr>
          <w:p>
            <w:pPr>
              <w:pStyle w:val="TableParagraph"/>
              <w:spacing w:before="25"/>
              <w:ind w:right="78"/>
              <w:rPr>
                <w:sz w:val="22"/>
              </w:rPr>
            </w:pPr>
            <w:r>
              <w:rPr>
                <w:w w:val="95"/>
                <w:sz w:val="22"/>
              </w:rPr>
              <w:t>95</w:t>
            </w:r>
          </w:p>
        </w:tc>
        <w:tc>
          <w:tcPr>
            <w:tcW w:w="1818" w:type="dxa"/>
            <w:tcBorders>
              <w:top w:val="single" w:sz="8" w:space="0" w:color="000000"/>
              <w:left w:val="single" w:sz="8" w:space="0" w:color="000000"/>
              <w:bottom w:val="single" w:sz="8" w:space="0" w:color="000000"/>
            </w:tcBorders>
          </w:tcPr>
          <w:p>
            <w:pPr>
              <w:pStyle w:val="TableParagraph"/>
              <w:spacing w:before="25"/>
              <w:ind w:right="73"/>
              <w:rPr>
                <w:sz w:val="22"/>
              </w:rPr>
            </w:pPr>
            <w:r>
              <w:rPr>
                <w:w w:val="95"/>
                <w:sz w:val="22"/>
              </w:rPr>
              <w:t>2.94%</w:t>
            </w:r>
          </w:p>
        </w:tc>
      </w:tr>
      <w:tr>
        <w:trPr>
          <w:trHeight w:val="314" w:hRule="atLeast"/>
        </w:trPr>
        <w:tc>
          <w:tcPr>
            <w:tcW w:w="2078" w:type="dxa"/>
            <w:tcBorders>
              <w:top w:val="single" w:sz="8" w:space="0" w:color="000000"/>
              <w:bottom w:val="single" w:sz="8" w:space="0" w:color="000000"/>
            </w:tcBorders>
            <w:shd w:val="clear" w:color="auto" w:fill="FFF6E7"/>
          </w:tcPr>
          <w:p>
            <w:pPr>
              <w:pStyle w:val="TableParagraph"/>
              <w:spacing w:before="24"/>
              <w:ind w:left="221"/>
              <w:jc w:val="left"/>
              <w:rPr>
                <w:sz w:val="18"/>
              </w:rPr>
            </w:pPr>
            <w:r>
              <w:rPr>
                <w:sz w:val="22"/>
              </w:rPr>
              <w:t>20 </w:t>
            </w:r>
            <w:r>
              <w:rPr>
                <w:sz w:val="18"/>
              </w:rPr>
              <w:t>TO </w:t>
            </w:r>
            <w:r>
              <w:rPr>
                <w:sz w:val="22"/>
              </w:rPr>
              <w:t>24 </w:t>
            </w:r>
            <w:r>
              <w:rPr>
                <w:sz w:val="18"/>
              </w:rPr>
              <w:t>YEARS</w:t>
            </w:r>
          </w:p>
        </w:tc>
        <w:tc>
          <w:tcPr>
            <w:tcW w:w="1837" w:type="dxa"/>
            <w:tcBorders>
              <w:top w:val="single" w:sz="8" w:space="0" w:color="000000"/>
              <w:bottom w:val="single" w:sz="8" w:space="0" w:color="000000"/>
              <w:right w:val="single" w:sz="8" w:space="0" w:color="000000"/>
            </w:tcBorders>
            <w:shd w:val="clear" w:color="auto" w:fill="FFF6E7"/>
          </w:tcPr>
          <w:p>
            <w:pPr>
              <w:pStyle w:val="TableParagraph"/>
              <w:spacing w:before="24"/>
              <w:ind w:right="80"/>
              <w:rPr>
                <w:sz w:val="22"/>
              </w:rPr>
            </w:pPr>
            <w:r>
              <w:rPr>
                <w:w w:val="95"/>
                <w:sz w:val="22"/>
              </w:rPr>
              <w:t>5,633</w:t>
            </w:r>
          </w:p>
        </w:tc>
        <w:tc>
          <w:tcPr>
            <w:tcW w:w="1835" w:type="dxa"/>
            <w:tcBorders>
              <w:top w:val="single" w:sz="8" w:space="0" w:color="000000"/>
              <w:left w:val="single" w:sz="8" w:space="0" w:color="000000"/>
              <w:bottom w:val="single" w:sz="8" w:space="0" w:color="000000"/>
            </w:tcBorders>
            <w:shd w:val="clear" w:color="auto" w:fill="FFF6E7"/>
          </w:tcPr>
          <w:p>
            <w:pPr>
              <w:pStyle w:val="TableParagraph"/>
              <w:spacing w:before="24"/>
              <w:ind w:right="74"/>
              <w:rPr>
                <w:sz w:val="22"/>
              </w:rPr>
            </w:pPr>
            <w:r>
              <w:rPr>
                <w:w w:val="95"/>
                <w:sz w:val="22"/>
              </w:rPr>
              <w:t>5.48%</w:t>
            </w:r>
          </w:p>
        </w:tc>
        <w:tc>
          <w:tcPr>
            <w:tcW w:w="1819" w:type="dxa"/>
            <w:tcBorders>
              <w:top w:val="single" w:sz="8" w:space="0" w:color="000000"/>
              <w:bottom w:val="single" w:sz="8" w:space="0" w:color="000000"/>
              <w:right w:val="single" w:sz="8" w:space="0" w:color="000000"/>
            </w:tcBorders>
            <w:shd w:val="clear" w:color="auto" w:fill="FFF6E7"/>
          </w:tcPr>
          <w:p>
            <w:pPr>
              <w:pStyle w:val="TableParagraph"/>
              <w:spacing w:before="24"/>
              <w:ind w:right="78"/>
              <w:rPr>
                <w:sz w:val="22"/>
              </w:rPr>
            </w:pPr>
            <w:r>
              <w:rPr>
                <w:w w:val="95"/>
                <w:sz w:val="22"/>
              </w:rPr>
              <w:t>246</w:t>
            </w:r>
          </w:p>
        </w:tc>
        <w:tc>
          <w:tcPr>
            <w:tcW w:w="1818" w:type="dxa"/>
            <w:tcBorders>
              <w:top w:val="single" w:sz="8" w:space="0" w:color="000000"/>
              <w:left w:val="single" w:sz="8" w:space="0" w:color="000000"/>
              <w:bottom w:val="single" w:sz="8" w:space="0" w:color="000000"/>
            </w:tcBorders>
            <w:shd w:val="clear" w:color="auto" w:fill="FFF6E7"/>
          </w:tcPr>
          <w:p>
            <w:pPr>
              <w:pStyle w:val="TableParagraph"/>
              <w:spacing w:before="24"/>
              <w:ind w:right="73"/>
              <w:rPr>
                <w:sz w:val="22"/>
              </w:rPr>
            </w:pPr>
            <w:r>
              <w:rPr>
                <w:w w:val="95"/>
                <w:sz w:val="22"/>
              </w:rPr>
              <w:t>7.61%</w:t>
            </w:r>
          </w:p>
        </w:tc>
      </w:tr>
      <w:tr>
        <w:trPr>
          <w:trHeight w:val="314" w:hRule="atLeast"/>
        </w:trPr>
        <w:tc>
          <w:tcPr>
            <w:tcW w:w="2078" w:type="dxa"/>
            <w:tcBorders>
              <w:top w:val="single" w:sz="8" w:space="0" w:color="000000"/>
              <w:bottom w:val="single" w:sz="8" w:space="0" w:color="000000"/>
            </w:tcBorders>
          </w:tcPr>
          <w:p>
            <w:pPr>
              <w:pStyle w:val="TableParagraph"/>
              <w:spacing w:before="24"/>
              <w:ind w:left="221"/>
              <w:jc w:val="left"/>
              <w:rPr>
                <w:sz w:val="18"/>
              </w:rPr>
            </w:pPr>
            <w:r>
              <w:rPr>
                <w:sz w:val="22"/>
              </w:rPr>
              <w:t>25 </w:t>
            </w:r>
            <w:r>
              <w:rPr>
                <w:sz w:val="18"/>
              </w:rPr>
              <w:t>TO </w:t>
            </w:r>
            <w:r>
              <w:rPr>
                <w:sz w:val="22"/>
              </w:rPr>
              <w:t>29 </w:t>
            </w:r>
            <w:r>
              <w:rPr>
                <w:sz w:val="18"/>
              </w:rPr>
              <w:t>YEARS</w:t>
            </w:r>
          </w:p>
        </w:tc>
        <w:tc>
          <w:tcPr>
            <w:tcW w:w="1837" w:type="dxa"/>
            <w:tcBorders>
              <w:top w:val="single" w:sz="8" w:space="0" w:color="000000"/>
              <w:bottom w:val="single" w:sz="8" w:space="0" w:color="000000"/>
              <w:right w:val="single" w:sz="8" w:space="0" w:color="000000"/>
            </w:tcBorders>
          </w:tcPr>
          <w:p>
            <w:pPr>
              <w:pStyle w:val="TableParagraph"/>
              <w:spacing w:before="24"/>
              <w:ind w:right="80"/>
              <w:rPr>
                <w:sz w:val="22"/>
              </w:rPr>
            </w:pPr>
            <w:r>
              <w:rPr>
                <w:w w:val="95"/>
                <w:sz w:val="22"/>
              </w:rPr>
              <w:t>6,052</w:t>
            </w:r>
          </w:p>
        </w:tc>
        <w:tc>
          <w:tcPr>
            <w:tcW w:w="1835" w:type="dxa"/>
            <w:tcBorders>
              <w:top w:val="single" w:sz="8" w:space="0" w:color="000000"/>
              <w:left w:val="single" w:sz="8" w:space="0" w:color="000000"/>
              <w:bottom w:val="single" w:sz="8" w:space="0" w:color="000000"/>
            </w:tcBorders>
          </w:tcPr>
          <w:p>
            <w:pPr>
              <w:pStyle w:val="TableParagraph"/>
              <w:spacing w:before="24"/>
              <w:ind w:right="74"/>
              <w:rPr>
                <w:sz w:val="22"/>
              </w:rPr>
            </w:pPr>
            <w:r>
              <w:rPr>
                <w:w w:val="95"/>
                <w:sz w:val="22"/>
              </w:rPr>
              <w:t>5.88%</w:t>
            </w:r>
          </w:p>
        </w:tc>
        <w:tc>
          <w:tcPr>
            <w:tcW w:w="1819" w:type="dxa"/>
            <w:tcBorders>
              <w:top w:val="single" w:sz="8" w:space="0" w:color="000000"/>
              <w:bottom w:val="single" w:sz="8" w:space="0" w:color="000000"/>
              <w:right w:val="single" w:sz="8" w:space="0" w:color="000000"/>
            </w:tcBorders>
          </w:tcPr>
          <w:p>
            <w:pPr>
              <w:pStyle w:val="TableParagraph"/>
              <w:spacing w:before="24"/>
              <w:ind w:right="78"/>
              <w:rPr>
                <w:sz w:val="22"/>
              </w:rPr>
            </w:pPr>
            <w:r>
              <w:rPr>
                <w:w w:val="95"/>
                <w:sz w:val="22"/>
              </w:rPr>
              <w:t>260</w:t>
            </w:r>
          </w:p>
        </w:tc>
        <w:tc>
          <w:tcPr>
            <w:tcW w:w="1818" w:type="dxa"/>
            <w:tcBorders>
              <w:top w:val="single" w:sz="8" w:space="0" w:color="000000"/>
              <w:left w:val="single" w:sz="8" w:space="0" w:color="000000"/>
              <w:bottom w:val="single" w:sz="8" w:space="0" w:color="000000"/>
            </w:tcBorders>
          </w:tcPr>
          <w:p>
            <w:pPr>
              <w:pStyle w:val="TableParagraph"/>
              <w:spacing w:before="24"/>
              <w:ind w:right="73"/>
              <w:rPr>
                <w:sz w:val="22"/>
              </w:rPr>
            </w:pPr>
            <w:r>
              <w:rPr>
                <w:w w:val="95"/>
                <w:sz w:val="22"/>
              </w:rPr>
              <w:t>8.04%</w:t>
            </w:r>
          </w:p>
        </w:tc>
      </w:tr>
      <w:tr>
        <w:trPr>
          <w:trHeight w:val="314" w:hRule="atLeast"/>
        </w:trPr>
        <w:tc>
          <w:tcPr>
            <w:tcW w:w="2078" w:type="dxa"/>
            <w:tcBorders>
              <w:top w:val="single" w:sz="8" w:space="0" w:color="000000"/>
              <w:bottom w:val="single" w:sz="8" w:space="0" w:color="000000"/>
            </w:tcBorders>
            <w:shd w:val="clear" w:color="auto" w:fill="FFF6E7"/>
          </w:tcPr>
          <w:p>
            <w:pPr>
              <w:pStyle w:val="TableParagraph"/>
              <w:spacing w:before="24"/>
              <w:ind w:left="221"/>
              <w:jc w:val="left"/>
              <w:rPr>
                <w:sz w:val="18"/>
              </w:rPr>
            </w:pPr>
            <w:r>
              <w:rPr>
                <w:sz w:val="22"/>
              </w:rPr>
              <w:t>30 </w:t>
            </w:r>
            <w:r>
              <w:rPr>
                <w:sz w:val="18"/>
              </w:rPr>
              <w:t>TO </w:t>
            </w:r>
            <w:r>
              <w:rPr>
                <w:sz w:val="22"/>
              </w:rPr>
              <w:t>34 </w:t>
            </w:r>
            <w:r>
              <w:rPr>
                <w:sz w:val="18"/>
              </w:rPr>
              <w:t>YEARS</w:t>
            </w:r>
          </w:p>
        </w:tc>
        <w:tc>
          <w:tcPr>
            <w:tcW w:w="1837" w:type="dxa"/>
            <w:tcBorders>
              <w:top w:val="single" w:sz="8" w:space="0" w:color="000000"/>
              <w:bottom w:val="single" w:sz="8" w:space="0" w:color="000000"/>
              <w:right w:val="single" w:sz="8" w:space="0" w:color="000000"/>
            </w:tcBorders>
            <w:shd w:val="clear" w:color="auto" w:fill="FFF6E7"/>
          </w:tcPr>
          <w:p>
            <w:pPr>
              <w:pStyle w:val="TableParagraph"/>
              <w:spacing w:before="24"/>
              <w:ind w:right="80"/>
              <w:rPr>
                <w:sz w:val="22"/>
              </w:rPr>
            </w:pPr>
            <w:r>
              <w:rPr>
                <w:w w:val="95"/>
                <w:sz w:val="22"/>
              </w:rPr>
              <w:t>5,947</w:t>
            </w:r>
          </w:p>
        </w:tc>
        <w:tc>
          <w:tcPr>
            <w:tcW w:w="1835" w:type="dxa"/>
            <w:tcBorders>
              <w:top w:val="single" w:sz="8" w:space="0" w:color="000000"/>
              <w:left w:val="single" w:sz="8" w:space="0" w:color="000000"/>
              <w:bottom w:val="single" w:sz="8" w:space="0" w:color="000000"/>
            </w:tcBorders>
            <w:shd w:val="clear" w:color="auto" w:fill="FFF6E7"/>
          </w:tcPr>
          <w:p>
            <w:pPr>
              <w:pStyle w:val="TableParagraph"/>
              <w:spacing w:before="24"/>
              <w:ind w:right="74"/>
              <w:rPr>
                <w:sz w:val="22"/>
              </w:rPr>
            </w:pPr>
            <w:r>
              <w:rPr>
                <w:w w:val="95"/>
                <w:sz w:val="22"/>
              </w:rPr>
              <w:t>5.78%</w:t>
            </w:r>
          </w:p>
        </w:tc>
        <w:tc>
          <w:tcPr>
            <w:tcW w:w="1819" w:type="dxa"/>
            <w:tcBorders>
              <w:top w:val="single" w:sz="8" w:space="0" w:color="000000"/>
              <w:bottom w:val="single" w:sz="8" w:space="0" w:color="000000"/>
              <w:right w:val="single" w:sz="8" w:space="0" w:color="000000"/>
            </w:tcBorders>
            <w:shd w:val="clear" w:color="auto" w:fill="FFF6E7"/>
          </w:tcPr>
          <w:p>
            <w:pPr>
              <w:pStyle w:val="TableParagraph"/>
              <w:spacing w:before="24"/>
              <w:ind w:right="78"/>
              <w:rPr>
                <w:sz w:val="22"/>
              </w:rPr>
            </w:pPr>
            <w:r>
              <w:rPr>
                <w:w w:val="95"/>
                <w:sz w:val="22"/>
              </w:rPr>
              <w:t>309</w:t>
            </w:r>
          </w:p>
        </w:tc>
        <w:tc>
          <w:tcPr>
            <w:tcW w:w="1818" w:type="dxa"/>
            <w:tcBorders>
              <w:top w:val="single" w:sz="8" w:space="0" w:color="000000"/>
              <w:left w:val="single" w:sz="8" w:space="0" w:color="000000"/>
              <w:bottom w:val="single" w:sz="8" w:space="0" w:color="000000"/>
            </w:tcBorders>
            <w:shd w:val="clear" w:color="auto" w:fill="FFF6E7"/>
          </w:tcPr>
          <w:p>
            <w:pPr>
              <w:pStyle w:val="TableParagraph"/>
              <w:spacing w:before="24"/>
              <w:ind w:right="73"/>
              <w:rPr>
                <w:sz w:val="22"/>
              </w:rPr>
            </w:pPr>
            <w:r>
              <w:rPr>
                <w:w w:val="95"/>
                <w:sz w:val="22"/>
              </w:rPr>
              <w:t>9.55%</w:t>
            </w:r>
          </w:p>
        </w:tc>
      </w:tr>
      <w:tr>
        <w:trPr>
          <w:trHeight w:val="314" w:hRule="atLeast"/>
        </w:trPr>
        <w:tc>
          <w:tcPr>
            <w:tcW w:w="2078" w:type="dxa"/>
            <w:tcBorders>
              <w:top w:val="single" w:sz="8" w:space="0" w:color="000000"/>
              <w:bottom w:val="single" w:sz="8" w:space="0" w:color="000000"/>
            </w:tcBorders>
          </w:tcPr>
          <w:p>
            <w:pPr>
              <w:pStyle w:val="TableParagraph"/>
              <w:spacing w:before="24"/>
              <w:ind w:left="221"/>
              <w:jc w:val="left"/>
              <w:rPr>
                <w:sz w:val="18"/>
              </w:rPr>
            </w:pPr>
            <w:r>
              <w:rPr>
                <w:sz w:val="22"/>
              </w:rPr>
              <w:t>35 </w:t>
            </w:r>
            <w:r>
              <w:rPr>
                <w:sz w:val="18"/>
              </w:rPr>
              <w:t>TO </w:t>
            </w:r>
            <w:r>
              <w:rPr>
                <w:sz w:val="22"/>
              </w:rPr>
              <w:t>44 </w:t>
            </w:r>
            <w:r>
              <w:rPr>
                <w:sz w:val="18"/>
              </w:rPr>
              <w:t>YEARS</w:t>
            </w:r>
          </w:p>
        </w:tc>
        <w:tc>
          <w:tcPr>
            <w:tcW w:w="1837" w:type="dxa"/>
            <w:tcBorders>
              <w:top w:val="single" w:sz="8" w:space="0" w:color="000000"/>
              <w:bottom w:val="single" w:sz="8" w:space="0" w:color="000000"/>
              <w:right w:val="single" w:sz="8" w:space="0" w:color="000000"/>
            </w:tcBorders>
          </w:tcPr>
          <w:p>
            <w:pPr>
              <w:pStyle w:val="TableParagraph"/>
              <w:spacing w:before="24"/>
              <w:ind w:right="80"/>
              <w:rPr>
                <w:sz w:val="22"/>
              </w:rPr>
            </w:pPr>
            <w:r>
              <w:rPr>
                <w:w w:val="95"/>
                <w:sz w:val="22"/>
              </w:rPr>
              <w:t>11,869</w:t>
            </w:r>
          </w:p>
        </w:tc>
        <w:tc>
          <w:tcPr>
            <w:tcW w:w="1835" w:type="dxa"/>
            <w:tcBorders>
              <w:top w:val="single" w:sz="8" w:space="0" w:color="000000"/>
              <w:left w:val="single" w:sz="8" w:space="0" w:color="000000"/>
              <w:bottom w:val="single" w:sz="8" w:space="0" w:color="000000"/>
            </w:tcBorders>
          </w:tcPr>
          <w:p>
            <w:pPr>
              <w:pStyle w:val="TableParagraph"/>
              <w:spacing w:before="24"/>
              <w:ind w:right="73"/>
              <w:rPr>
                <w:sz w:val="22"/>
              </w:rPr>
            </w:pPr>
            <w:r>
              <w:rPr>
                <w:w w:val="95"/>
                <w:sz w:val="22"/>
              </w:rPr>
              <w:t>11.54%</w:t>
            </w:r>
          </w:p>
        </w:tc>
        <w:tc>
          <w:tcPr>
            <w:tcW w:w="1819" w:type="dxa"/>
            <w:tcBorders>
              <w:top w:val="single" w:sz="8" w:space="0" w:color="000000"/>
              <w:bottom w:val="single" w:sz="8" w:space="0" w:color="000000"/>
              <w:right w:val="single" w:sz="8" w:space="0" w:color="000000"/>
            </w:tcBorders>
          </w:tcPr>
          <w:p>
            <w:pPr>
              <w:pStyle w:val="TableParagraph"/>
              <w:spacing w:before="24"/>
              <w:ind w:right="78"/>
              <w:rPr>
                <w:sz w:val="22"/>
              </w:rPr>
            </w:pPr>
            <w:r>
              <w:rPr>
                <w:w w:val="95"/>
                <w:sz w:val="22"/>
              </w:rPr>
              <w:t>371</w:t>
            </w:r>
          </w:p>
        </w:tc>
        <w:tc>
          <w:tcPr>
            <w:tcW w:w="1818" w:type="dxa"/>
            <w:tcBorders>
              <w:top w:val="single" w:sz="8" w:space="0" w:color="000000"/>
              <w:left w:val="single" w:sz="8" w:space="0" w:color="000000"/>
              <w:bottom w:val="single" w:sz="8" w:space="0" w:color="000000"/>
            </w:tcBorders>
          </w:tcPr>
          <w:p>
            <w:pPr>
              <w:pStyle w:val="TableParagraph"/>
              <w:spacing w:before="24"/>
              <w:ind w:right="73"/>
              <w:rPr>
                <w:sz w:val="22"/>
              </w:rPr>
            </w:pPr>
            <w:r>
              <w:rPr>
                <w:w w:val="95"/>
                <w:sz w:val="22"/>
              </w:rPr>
              <w:t>11.47%</w:t>
            </w:r>
          </w:p>
        </w:tc>
      </w:tr>
      <w:tr>
        <w:trPr>
          <w:trHeight w:val="314" w:hRule="atLeast"/>
        </w:trPr>
        <w:tc>
          <w:tcPr>
            <w:tcW w:w="2078" w:type="dxa"/>
            <w:tcBorders>
              <w:top w:val="single" w:sz="8" w:space="0" w:color="000000"/>
              <w:bottom w:val="single" w:sz="8" w:space="0" w:color="000000"/>
            </w:tcBorders>
            <w:shd w:val="clear" w:color="auto" w:fill="FFF6E7"/>
          </w:tcPr>
          <w:p>
            <w:pPr>
              <w:pStyle w:val="TableParagraph"/>
              <w:spacing w:before="25"/>
              <w:ind w:left="221"/>
              <w:jc w:val="left"/>
              <w:rPr>
                <w:sz w:val="18"/>
              </w:rPr>
            </w:pPr>
            <w:r>
              <w:rPr>
                <w:sz w:val="22"/>
              </w:rPr>
              <w:t>45 </w:t>
            </w:r>
            <w:r>
              <w:rPr>
                <w:sz w:val="18"/>
              </w:rPr>
              <w:t>TO </w:t>
            </w:r>
            <w:r>
              <w:rPr>
                <w:sz w:val="22"/>
              </w:rPr>
              <w:t>54 </w:t>
            </w:r>
            <w:r>
              <w:rPr>
                <w:sz w:val="18"/>
              </w:rPr>
              <w:t>YEARS</w:t>
            </w:r>
          </w:p>
        </w:tc>
        <w:tc>
          <w:tcPr>
            <w:tcW w:w="1837" w:type="dxa"/>
            <w:tcBorders>
              <w:top w:val="single" w:sz="8" w:space="0" w:color="000000"/>
              <w:bottom w:val="single" w:sz="8" w:space="0" w:color="000000"/>
              <w:right w:val="single" w:sz="8" w:space="0" w:color="000000"/>
            </w:tcBorders>
            <w:shd w:val="clear" w:color="auto" w:fill="FFF6E7"/>
          </w:tcPr>
          <w:p>
            <w:pPr>
              <w:pStyle w:val="TableParagraph"/>
              <w:spacing w:before="25"/>
              <w:ind w:right="80"/>
              <w:rPr>
                <w:sz w:val="22"/>
              </w:rPr>
            </w:pPr>
            <w:r>
              <w:rPr>
                <w:w w:val="95"/>
                <w:sz w:val="22"/>
              </w:rPr>
              <w:t>13,596</w:t>
            </w:r>
          </w:p>
        </w:tc>
        <w:tc>
          <w:tcPr>
            <w:tcW w:w="1835" w:type="dxa"/>
            <w:tcBorders>
              <w:top w:val="single" w:sz="8" w:space="0" w:color="000000"/>
              <w:left w:val="single" w:sz="8" w:space="0" w:color="000000"/>
              <w:bottom w:val="single" w:sz="8" w:space="0" w:color="000000"/>
            </w:tcBorders>
            <w:shd w:val="clear" w:color="auto" w:fill="FFF6E7"/>
          </w:tcPr>
          <w:p>
            <w:pPr>
              <w:pStyle w:val="TableParagraph"/>
              <w:spacing w:before="25"/>
              <w:ind w:right="73"/>
              <w:rPr>
                <w:sz w:val="22"/>
              </w:rPr>
            </w:pPr>
            <w:r>
              <w:rPr>
                <w:w w:val="95"/>
                <w:sz w:val="22"/>
              </w:rPr>
              <w:t>13.22%</w:t>
            </w:r>
          </w:p>
        </w:tc>
        <w:tc>
          <w:tcPr>
            <w:tcW w:w="1819" w:type="dxa"/>
            <w:tcBorders>
              <w:top w:val="single" w:sz="8" w:space="0" w:color="000000"/>
              <w:bottom w:val="single" w:sz="8" w:space="0" w:color="000000"/>
              <w:right w:val="single" w:sz="8" w:space="0" w:color="000000"/>
            </w:tcBorders>
            <w:shd w:val="clear" w:color="auto" w:fill="FFF6E7"/>
          </w:tcPr>
          <w:p>
            <w:pPr>
              <w:pStyle w:val="TableParagraph"/>
              <w:spacing w:before="25"/>
              <w:ind w:right="78"/>
              <w:rPr>
                <w:sz w:val="22"/>
              </w:rPr>
            </w:pPr>
            <w:r>
              <w:rPr>
                <w:w w:val="95"/>
                <w:sz w:val="22"/>
              </w:rPr>
              <w:t>355</w:t>
            </w:r>
          </w:p>
        </w:tc>
        <w:tc>
          <w:tcPr>
            <w:tcW w:w="1818" w:type="dxa"/>
            <w:tcBorders>
              <w:top w:val="single" w:sz="8" w:space="0" w:color="000000"/>
              <w:left w:val="single" w:sz="8" w:space="0" w:color="000000"/>
              <w:bottom w:val="single" w:sz="8" w:space="0" w:color="000000"/>
            </w:tcBorders>
            <w:shd w:val="clear" w:color="auto" w:fill="FFF6E7"/>
          </w:tcPr>
          <w:p>
            <w:pPr>
              <w:pStyle w:val="TableParagraph"/>
              <w:spacing w:before="25"/>
              <w:ind w:right="73"/>
              <w:rPr>
                <w:sz w:val="22"/>
              </w:rPr>
            </w:pPr>
            <w:r>
              <w:rPr>
                <w:w w:val="95"/>
                <w:sz w:val="22"/>
              </w:rPr>
              <w:t>10.98%</w:t>
            </w:r>
          </w:p>
        </w:tc>
      </w:tr>
      <w:tr>
        <w:trPr>
          <w:trHeight w:val="315" w:hRule="atLeast"/>
        </w:trPr>
        <w:tc>
          <w:tcPr>
            <w:tcW w:w="2078" w:type="dxa"/>
            <w:tcBorders>
              <w:top w:val="single" w:sz="8" w:space="0" w:color="000000"/>
              <w:bottom w:val="single" w:sz="8" w:space="0" w:color="000000"/>
            </w:tcBorders>
          </w:tcPr>
          <w:p>
            <w:pPr>
              <w:pStyle w:val="TableParagraph"/>
              <w:spacing w:before="25"/>
              <w:ind w:left="221"/>
              <w:jc w:val="left"/>
              <w:rPr>
                <w:sz w:val="18"/>
              </w:rPr>
            </w:pPr>
            <w:r>
              <w:rPr>
                <w:sz w:val="22"/>
              </w:rPr>
              <w:t>55 </w:t>
            </w:r>
            <w:r>
              <w:rPr>
                <w:sz w:val="18"/>
              </w:rPr>
              <w:t>TO </w:t>
            </w:r>
            <w:r>
              <w:rPr>
                <w:sz w:val="22"/>
              </w:rPr>
              <w:t>64 </w:t>
            </w:r>
            <w:r>
              <w:rPr>
                <w:sz w:val="18"/>
              </w:rPr>
              <w:t>YEARS</w:t>
            </w:r>
          </w:p>
        </w:tc>
        <w:tc>
          <w:tcPr>
            <w:tcW w:w="1837" w:type="dxa"/>
            <w:tcBorders>
              <w:top w:val="single" w:sz="8" w:space="0" w:color="000000"/>
              <w:bottom w:val="single" w:sz="8" w:space="0" w:color="000000"/>
              <w:right w:val="single" w:sz="8" w:space="0" w:color="000000"/>
            </w:tcBorders>
          </w:tcPr>
          <w:p>
            <w:pPr>
              <w:pStyle w:val="TableParagraph"/>
              <w:spacing w:before="25"/>
              <w:ind w:right="80"/>
              <w:rPr>
                <w:sz w:val="22"/>
              </w:rPr>
            </w:pPr>
            <w:r>
              <w:rPr>
                <w:w w:val="95"/>
                <w:sz w:val="22"/>
              </w:rPr>
              <w:t>14,693</w:t>
            </w:r>
          </w:p>
        </w:tc>
        <w:tc>
          <w:tcPr>
            <w:tcW w:w="1835" w:type="dxa"/>
            <w:tcBorders>
              <w:top w:val="single" w:sz="8" w:space="0" w:color="000000"/>
              <w:left w:val="single" w:sz="8" w:space="0" w:color="000000"/>
              <w:bottom w:val="single" w:sz="8" w:space="0" w:color="000000"/>
            </w:tcBorders>
          </w:tcPr>
          <w:p>
            <w:pPr>
              <w:pStyle w:val="TableParagraph"/>
              <w:spacing w:before="25"/>
              <w:ind w:right="73"/>
              <w:rPr>
                <w:sz w:val="22"/>
              </w:rPr>
            </w:pPr>
            <w:r>
              <w:rPr>
                <w:w w:val="95"/>
                <w:sz w:val="22"/>
              </w:rPr>
              <w:t>14.28%</w:t>
            </w:r>
          </w:p>
        </w:tc>
        <w:tc>
          <w:tcPr>
            <w:tcW w:w="1819" w:type="dxa"/>
            <w:tcBorders>
              <w:top w:val="single" w:sz="8" w:space="0" w:color="000000"/>
              <w:bottom w:val="single" w:sz="8" w:space="0" w:color="000000"/>
              <w:right w:val="single" w:sz="8" w:space="0" w:color="000000"/>
            </w:tcBorders>
          </w:tcPr>
          <w:p>
            <w:pPr>
              <w:pStyle w:val="TableParagraph"/>
              <w:spacing w:before="25"/>
              <w:ind w:right="78"/>
              <w:rPr>
                <w:sz w:val="22"/>
              </w:rPr>
            </w:pPr>
            <w:r>
              <w:rPr>
                <w:w w:val="95"/>
                <w:sz w:val="22"/>
              </w:rPr>
              <w:t>168</w:t>
            </w:r>
          </w:p>
        </w:tc>
        <w:tc>
          <w:tcPr>
            <w:tcW w:w="1818" w:type="dxa"/>
            <w:tcBorders>
              <w:top w:val="single" w:sz="8" w:space="0" w:color="000000"/>
              <w:left w:val="single" w:sz="8" w:space="0" w:color="000000"/>
              <w:bottom w:val="single" w:sz="8" w:space="0" w:color="000000"/>
            </w:tcBorders>
          </w:tcPr>
          <w:p>
            <w:pPr>
              <w:pStyle w:val="TableParagraph"/>
              <w:spacing w:before="25"/>
              <w:ind w:right="73"/>
              <w:rPr>
                <w:sz w:val="22"/>
              </w:rPr>
            </w:pPr>
            <w:r>
              <w:rPr>
                <w:w w:val="95"/>
                <w:sz w:val="22"/>
              </w:rPr>
              <w:t>5.19%</w:t>
            </w:r>
          </w:p>
        </w:tc>
      </w:tr>
      <w:tr>
        <w:trPr>
          <w:trHeight w:val="314" w:hRule="atLeast"/>
        </w:trPr>
        <w:tc>
          <w:tcPr>
            <w:tcW w:w="2078" w:type="dxa"/>
            <w:tcBorders>
              <w:top w:val="single" w:sz="8" w:space="0" w:color="000000"/>
              <w:bottom w:val="single" w:sz="8" w:space="0" w:color="000000"/>
            </w:tcBorders>
            <w:shd w:val="clear" w:color="auto" w:fill="FFF6E7"/>
          </w:tcPr>
          <w:p>
            <w:pPr>
              <w:pStyle w:val="TableParagraph"/>
              <w:spacing w:before="24"/>
              <w:ind w:left="221"/>
              <w:jc w:val="left"/>
              <w:rPr>
                <w:sz w:val="18"/>
              </w:rPr>
            </w:pPr>
            <w:r>
              <w:rPr>
                <w:sz w:val="22"/>
              </w:rPr>
              <w:t>65 </w:t>
            </w:r>
            <w:r>
              <w:rPr>
                <w:sz w:val="18"/>
              </w:rPr>
              <w:t>TO </w:t>
            </w:r>
            <w:r>
              <w:rPr>
                <w:sz w:val="22"/>
              </w:rPr>
              <w:t>74 </w:t>
            </w:r>
            <w:r>
              <w:rPr>
                <w:sz w:val="18"/>
              </w:rPr>
              <w:t>YEARS</w:t>
            </w:r>
          </w:p>
        </w:tc>
        <w:tc>
          <w:tcPr>
            <w:tcW w:w="1837" w:type="dxa"/>
            <w:tcBorders>
              <w:top w:val="single" w:sz="8" w:space="0" w:color="000000"/>
              <w:bottom w:val="single" w:sz="8" w:space="0" w:color="000000"/>
              <w:right w:val="single" w:sz="8" w:space="0" w:color="000000"/>
            </w:tcBorders>
            <w:shd w:val="clear" w:color="auto" w:fill="FFF6E7"/>
          </w:tcPr>
          <w:p>
            <w:pPr>
              <w:pStyle w:val="TableParagraph"/>
              <w:spacing w:before="24"/>
              <w:ind w:right="80"/>
              <w:rPr>
                <w:sz w:val="22"/>
              </w:rPr>
            </w:pPr>
            <w:r>
              <w:rPr>
                <w:w w:val="95"/>
                <w:sz w:val="22"/>
              </w:rPr>
              <w:t>12,304</w:t>
            </w:r>
          </w:p>
        </w:tc>
        <w:tc>
          <w:tcPr>
            <w:tcW w:w="1835" w:type="dxa"/>
            <w:tcBorders>
              <w:top w:val="single" w:sz="8" w:space="0" w:color="000000"/>
              <w:left w:val="single" w:sz="8" w:space="0" w:color="000000"/>
              <w:bottom w:val="single" w:sz="8" w:space="0" w:color="000000"/>
            </w:tcBorders>
            <w:shd w:val="clear" w:color="auto" w:fill="FFF6E7"/>
          </w:tcPr>
          <w:p>
            <w:pPr>
              <w:pStyle w:val="TableParagraph"/>
              <w:spacing w:before="24"/>
              <w:ind w:right="73"/>
              <w:rPr>
                <w:sz w:val="22"/>
              </w:rPr>
            </w:pPr>
            <w:r>
              <w:rPr>
                <w:w w:val="95"/>
                <w:sz w:val="22"/>
              </w:rPr>
              <w:t>11.96%</w:t>
            </w:r>
          </w:p>
        </w:tc>
        <w:tc>
          <w:tcPr>
            <w:tcW w:w="1819" w:type="dxa"/>
            <w:tcBorders>
              <w:top w:val="single" w:sz="8" w:space="0" w:color="000000"/>
              <w:bottom w:val="single" w:sz="8" w:space="0" w:color="000000"/>
              <w:right w:val="single" w:sz="8" w:space="0" w:color="000000"/>
            </w:tcBorders>
            <w:shd w:val="clear" w:color="auto" w:fill="FFF6E7"/>
          </w:tcPr>
          <w:p>
            <w:pPr>
              <w:pStyle w:val="TableParagraph"/>
              <w:spacing w:before="24"/>
              <w:ind w:right="78"/>
              <w:rPr>
                <w:sz w:val="22"/>
              </w:rPr>
            </w:pPr>
            <w:r>
              <w:rPr>
                <w:w w:val="95"/>
                <w:sz w:val="22"/>
              </w:rPr>
              <w:t>61</w:t>
            </w:r>
          </w:p>
        </w:tc>
        <w:tc>
          <w:tcPr>
            <w:tcW w:w="1818" w:type="dxa"/>
            <w:tcBorders>
              <w:top w:val="single" w:sz="8" w:space="0" w:color="000000"/>
              <w:left w:val="single" w:sz="8" w:space="0" w:color="000000"/>
              <w:bottom w:val="single" w:sz="8" w:space="0" w:color="000000"/>
            </w:tcBorders>
            <w:shd w:val="clear" w:color="auto" w:fill="FFF6E7"/>
          </w:tcPr>
          <w:p>
            <w:pPr>
              <w:pStyle w:val="TableParagraph"/>
              <w:spacing w:before="24"/>
              <w:ind w:right="73"/>
              <w:rPr>
                <w:sz w:val="22"/>
              </w:rPr>
            </w:pPr>
            <w:r>
              <w:rPr>
                <w:w w:val="95"/>
                <w:sz w:val="22"/>
              </w:rPr>
              <w:t>1.89%</w:t>
            </w:r>
          </w:p>
        </w:tc>
      </w:tr>
      <w:tr>
        <w:trPr>
          <w:trHeight w:val="314" w:hRule="atLeast"/>
        </w:trPr>
        <w:tc>
          <w:tcPr>
            <w:tcW w:w="2078" w:type="dxa"/>
            <w:tcBorders>
              <w:top w:val="single" w:sz="8" w:space="0" w:color="000000"/>
              <w:bottom w:val="single" w:sz="8" w:space="0" w:color="000000"/>
            </w:tcBorders>
          </w:tcPr>
          <w:p>
            <w:pPr>
              <w:pStyle w:val="TableParagraph"/>
              <w:spacing w:before="24"/>
              <w:ind w:left="221"/>
              <w:jc w:val="left"/>
              <w:rPr>
                <w:sz w:val="18"/>
              </w:rPr>
            </w:pPr>
            <w:r>
              <w:rPr>
                <w:sz w:val="22"/>
              </w:rPr>
              <w:t>75 </w:t>
            </w:r>
            <w:r>
              <w:rPr>
                <w:sz w:val="18"/>
              </w:rPr>
              <w:t>TO </w:t>
            </w:r>
            <w:r>
              <w:rPr>
                <w:sz w:val="22"/>
              </w:rPr>
              <w:t>84 </w:t>
            </w:r>
            <w:r>
              <w:rPr>
                <w:sz w:val="18"/>
              </w:rPr>
              <w:t>YEARS</w:t>
            </w:r>
          </w:p>
        </w:tc>
        <w:tc>
          <w:tcPr>
            <w:tcW w:w="1837" w:type="dxa"/>
            <w:tcBorders>
              <w:top w:val="single" w:sz="8" w:space="0" w:color="000000"/>
              <w:bottom w:val="single" w:sz="8" w:space="0" w:color="000000"/>
              <w:right w:val="single" w:sz="8" w:space="0" w:color="000000"/>
            </w:tcBorders>
          </w:tcPr>
          <w:p>
            <w:pPr>
              <w:pStyle w:val="TableParagraph"/>
              <w:spacing w:before="24"/>
              <w:ind w:right="80"/>
              <w:rPr>
                <w:sz w:val="22"/>
              </w:rPr>
            </w:pPr>
            <w:r>
              <w:rPr>
                <w:w w:val="95"/>
                <w:sz w:val="22"/>
              </w:rPr>
              <w:t>6,808</w:t>
            </w:r>
          </w:p>
        </w:tc>
        <w:tc>
          <w:tcPr>
            <w:tcW w:w="1835" w:type="dxa"/>
            <w:tcBorders>
              <w:top w:val="single" w:sz="8" w:space="0" w:color="000000"/>
              <w:left w:val="single" w:sz="8" w:space="0" w:color="000000"/>
              <w:bottom w:val="single" w:sz="8" w:space="0" w:color="000000"/>
            </w:tcBorders>
          </w:tcPr>
          <w:p>
            <w:pPr>
              <w:pStyle w:val="TableParagraph"/>
              <w:spacing w:before="24"/>
              <w:ind w:right="74"/>
              <w:rPr>
                <w:sz w:val="22"/>
              </w:rPr>
            </w:pPr>
            <w:r>
              <w:rPr>
                <w:w w:val="95"/>
                <w:sz w:val="22"/>
              </w:rPr>
              <w:t>6.62%</w:t>
            </w:r>
          </w:p>
        </w:tc>
        <w:tc>
          <w:tcPr>
            <w:tcW w:w="1819" w:type="dxa"/>
            <w:tcBorders>
              <w:top w:val="single" w:sz="8" w:space="0" w:color="000000"/>
              <w:bottom w:val="single" w:sz="8" w:space="0" w:color="000000"/>
              <w:right w:val="single" w:sz="8" w:space="0" w:color="000000"/>
            </w:tcBorders>
          </w:tcPr>
          <w:p>
            <w:pPr>
              <w:pStyle w:val="TableParagraph"/>
              <w:spacing w:before="24"/>
              <w:ind w:right="78"/>
              <w:rPr>
                <w:sz w:val="22"/>
              </w:rPr>
            </w:pPr>
            <w:r>
              <w:rPr>
                <w:w w:val="95"/>
                <w:sz w:val="22"/>
              </w:rPr>
              <w:t>80</w:t>
            </w:r>
          </w:p>
        </w:tc>
        <w:tc>
          <w:tcPr>
            <w:tcW w:w="1818" w:type="dxa"/>
            <w:tcBorders>
              <w:top w:val="single" w:sz="8" w:space="0" w:color="000000"/>
              <w:left w:val="single" w:sz="8" w:space="0" w:color="000000"/>
              <w:bottom w:val="single" w:sz="8" w:space="0" w:color="000000"/>
            </w:tcBorders>
          </w:tcPr>
          <w:p>
            <w:pPr>
              <w:pStyle w:val="TableParagraph"/>
              <w:spacing w:before="24"/>
              <w:ind w:right="73"/>
              <w:rPr>
                <w:sz w:val="22"/>
              </w:rPr>
            </w:pPr>
            <w:r>
              <w:rPr>
                <w:w w:val="95"/>
                <w:sz w:val="22"/>
              </w:rPr>
              <w:t>2.47%</w:t>
            </w:r>
          </w:p>
        </w:tc>
      </w:tr>
      <w:tr>
        <w:trPr>
          <w:trHeight w:val="314" w:hRule="atLeast"/>
        </w:trPr>
        <w:tc>
          <w:tcPr>
            <w:tcW w:w="2078" w:type="dxa"/>
            <w:tcBorders>
              <w:top w:val="single" w:sz="8" w:space="0" w:color="000000"/>
              <w:bottom w:val="single" w:sz="8" w:space="0" w:color="000000"/>
            </w:tcBorders>
            <w:shd w:val="clear" w:color="auto" w:fill="FFF6E7"/>
          </w:tcPr>
          <w:p>
            <w:pPr>
              <w:pStyle w:val="TableParagraph"/>
              <w:spacing w:before="24"/>
              <w:ind w:right="295"/>
              <w:rPr>
                <w:sz w:val="18"/>
              </w:rPr>
            </w:pPr>
            <w:r>
              <w:rPr>
                <w:sz w:val="22"/>
              </w:rPr>
              <w:t>85 </w:t>
            </w:r>
            <w:r>
              <w:rPr>
                <w:sz w:val="18"/>
              </w:rPr>
              <w:t>YEARS </w:t>
            </w:r>
            <w:r>
              <w:rPr>
                <w:sz w:val="22"/>
              </w:rPr>
              <w:t>&amp; </w:t>
            </w:r>
            <w:r>
              <w:rPr>
                <w:sz w:val="18"/>
              </w:rPr>
              <w:t>OVER</w:t>
            </w:r>
          </w:p>
        </w:tc>
        <w:tc>
          <w:tcPr>
            <w:tcW w:w="1837" w:type="dxa"/>
            <w:tcBorders>
              <w:top w:val="single" w:sz="8" w:space="0" w:color="000000"/>
              <w:bottom w:val="single" w:sz="8" w:space="0" w:color="000000"/>
              <w:right w:val="single" w:sz="8" w:space="0" w:color="000000"/>
            </w:tcBorders>
            <w:shd w:val="clear" w:color="auto" w:fill="FFF6E7"/>
          </w:tcPr>
          <w:p>
            <w:pPr>
              <w:pStyle w:val="TableParagraph"/>
              <w:spacing w:before="24"/>
              <w:ind w:right="80"/>
              <w:rPr>
                <w:sz w:val="22"/>
              </w:rPr>
            </w:pPr>
            <w:r>
              <w:rPr>
                <w:w w:val="95"/>
                <w:sz w:val="22"/>
              </w:rPr>
              <w:t>2,185</w:t>
            </w:r>
          </w:p>
        </w:tc>
        <w:tc>
          <w:tcPr>
            <w:tcW w:w="1835" w:type="dxa"/>
            <w:tcBorders>
              <w:top w:val="single" w:sz="8" w:space="0" w:color="000000"/>
              <w:left w:val="single" w:sz="8" w:space="0" w:color="000000"/>
              <w:bottom w:val="single" w:sz="8" w:space="0" w:color="000000"/>
            </w:tcBorders>
            <w:shd w:val="clear" w:color="auto" w:fill="FFF6E7"/>
          </w:tcPr>
          <w:p>
            <w:pPr>
              <w:pStyle w:val="TableParagraph"/>
              <w:spacing w:before="24"/>
              <w:ind w:right="74"/>
              <w:rPr>
                <w:sz w:val="22"/>
              </w:rPr>
            </w:pPr>
            <w:r>
              <w:rPr>
                <w:w w:val="95"/>
                <w:sz w:val="22"/>
              </w:rPr>
              <w:t>2.12%</w:t>
            </w:r>
          </w:p>
        </w:tc>
        <w:tc>
          <w:tcPr>
            <w:tcW w:w="1819" w:type="dxa"/>
            <w:tcBorders>
              <w:top w:val="single" w:sz="8" w:space="0" w:color="000000"/>
              <w:bottom w:val="single" w:sz="8" w:space="0" w:color="000000"/>
              <w:right w:val="single" w:sz="8" w:space="0" w:color="000000"/>
            </w:tcBorders>
            <w:shd w:val="clear" w:color="auto" w:fill="FFF6E7"/>
          </w:tcPr>
          <w:p>
            <w:pPr>
              <w:pStyle w:val="TableParagraph"/>
              <w:spacing w:before="24"/>
              <w:ind w:right="78"/>
              <w:rPr>
                <w:sz w:val="22"/>
              </w:rPr>
            </w:pPr>
            <w:r>
              <w:rPr>
                <w:w w:val="95"/>
                <w:sz w:val="22"/>
              </w:rPr>
              <w:t>58</w:t>
            </w:r>
          </w:p>
        </w:tc>
        <w:tc>
          <w:tcPr>
            <w:tcW w:w="1818" w:type="dxa"/>
            <w:tcBorders>
              <w:top w:val="single" w:sz="8" w:space="0" w:color="000000"/>
              <w:left w:val="single" w:sz="8" w:space="0" w:color="000000"/>
              <w:bottom w:val="single" w:sz="8" w:space="0" w:color="000000"/>
            </w:tcBorders>
            <w:shd w:val="clear" w:color="auto" w:fill="FFF6E7"/>
          </w:tcPr>
          <w:p>
            <w:pPr>
              <w:pStyle w:val="TableParagraph"/>
              <w:spacing w:before="24"/>
              <w:ind w:right="73"/>
              <w:rPr>
                <w:sz w:val="22"/>
              </w:rPr>
            </w:pPr>
            <w:r>
              <w:rPr>
                <w:w w:val="95"/>
                <w:sz w:val="22"/>
              </w:rPr>
              <w:t>1.79%</w:t>
            </w:r>
          </w:p>
        </w:tc>
      </w:tr>
      <w:tr>
        <w:trPr>
          <w:trHeight w:val="300" w:hRule="atLeast"/>
        </w:trPr>
        <w:tc>
          <w:tcPr>
            <w:tcW w:w="2078" w:type="dxa"/>
            <w:tcBorders>
              <w:top w:val="single" w:sz="8" w:space="0" w:color="000000"/>
            </w:tcBorders>
          </w:tcPr>
          <w:p>
            <w:pPr>
              <w:pStyle w:val="TableParagraph"/>
              <w:spacing w:line="264" w:lineRule="exact" w:before="17"/>
              <w:ind w:left="108"/>
              <w:jc w:val="left"/>
              <w:rPr>
                <w:sz w:val="18"/>
              </w:rPr>
            </w:pPr>
            <w:r>
              <w:rPr>
                <w:sz w:val="22"/>
              </w:rPr>
              <w:t>T</w:t>
            </w:r>
            <w:r>
              <w:rPr>
                <w:sz w:val="18"/>
              </w:rPr>
              <w:t>OTAL POPULATION</w:t>
            </w:r>
          </w:p>
        </w:tc>
        <w:tc>
          <w:tcPr>
            <w:tcW w:w="1837" w:type="dxa"/>
            <w:tcBorders>
              <w:top w:val="single" w:sz="8" w:space="0" w:color="000000"/>
              <w:right w:val="single" w:sz="8" w:space="0" w:color="000000"/>
            </w:tcBorders>
          </w:tcPr>
          <w:p>
            <w:pPr>
              <w:pStyle w:val="TableParagraph"/>
              <w:spacing w:line="247" w:lineRule="exact" w:before="34"/>
              <w:ind w:right="81"/>
              <w:rPr>
                <w:sz w:val="22"/>
              </w:rPr>
            </w:pPr>
            <w:r>
              <w:rPr>
                <w:w w:val="95"/>
                <w:sz w:val="22"/>
              </w:rPr>
              <w:t>102,877</w:t>
            </w:r>
          </w:p>
        </w:tc>
        <w:tc>
          <w:tcPr>
            <w:tcW w:w="1835" w:type="dxa"/>
            <w:tcBorders>
              <w:top w:val="single" w:sz="8" w:space="0" w:color="000000"/>
              <w:left w:val="single" w:sz="8" w:space="0" w:color="000000"/>
            </w:tcBorders>
          </w:tcPr>
          <w:p>
            <w:pPr>
              <w:pStyle w:val="TableParagraph"/>
              <w:spacing w:line="247" w:lineRule="exact" w:before="34"/>
              <w:ind w:right="73"/>
              <w:rPr>
                <w:sz w:val="22"/>
              </w:rPr>
            </w:pPr>
            <w:r>
              <w:rPr>
                <w:w w:val="95"/>
                <w:sz w:val="22"/>
              </w:rPr>
              <w:t>96.95%</w:t>
            </w:r>
          </w:p>
        </w:tc>
        <w:tc>
          <w:tcPr>
            <w:tcW w:w="1819" w:type="dxa"/>
            <w:tcBorders>
              <w:top w:val="single" w:sz="8" w:space="0" w:color="000000"/>
              <w:right w:val="single" w:sz="8" w:space="0" w:color="000000"/>
            </w:tcBorders>
          </w:tcPr>
          <w:p>
            <w:pPr>
              <w:pStyle w:val="TableParagraph"/>
              <w:spacing w:line="247" w:lineRule="exact" w:before="34"/>
              <w:ind w:right="79"/>
              <w:rPr>
                <w:sz w:val="22"/>
              </w:rPr>
            </w:pPr>
            <w:r>
              <w:rPr>
                <w:w w:val="95"/>
                <w:sz w:val="22"/>
              </w:rPr>
              <w:t>3,234</w:t>
            </w:r>
          </w:p>
        </w:tc>
        <w:tc>
          <w:tcPr>
            <w:tcW w:w="1818" w:type="dxa"/>
            <w:tcBorders>
              <w:top w:val="single" w:sz="8" w:space="0" w:color="000000"/>
              <w:left w:val="single" w:sz="8" w:space="0" w:color="000000"/>
            </w:tcBorders>
          </w:tcPr>
          <w:p>
            <w:pPr>
              <w:pStyle w:val="TableParagraph"/>
              <w:spacing w:line="247" w:lineRule="exact" w:before="34"/>
              <w:ind w:right="74"/>
              <w:rPr>
                <w:sz w:val="22"/>
              </w:rPr>
            </w:pPr>
            <w:r>
              <w:rPr>
                <w:w w:val="95"/>
                <w:sz w:val="22"/>
              </w:rPr>
              <w:t>3.05%</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45:</w:t>
      </w:r>
    </w:p>
    <w:p>
      <w:pPr>
        <w:spacing w:line="289" w:lineRule="exact" w:before="0"/>
        <w:ind w:left="639" w:right="104" w:firstLine="0"/>
        <w:jc w:val="center"/>
        <w:rPr>
          <w:sz w:val="19"/>
        </w:rPr>
      </w:pPr>
      <w:r>
        <w:rPr>
          <w:sz w:val="24"/>
        </w:rPr>
        <w:t>D</w:t>
      </w:r>
      <w:r>
        <w:rPr>
          <w:sz w:val="19"/>
        </w:rPr>
        <w:t>ISTRIBUTION OF </w:t>
      </w:r>
      <w:r>
        <w:rPr>
          <w:sz w:val="24"/>
        </w:rPr>
        <w:t>C</w:t>
      </w:r>
      <w:r>
        <w:rPr>
          <w:sz w:val="19"/>
        </w:rPr>
        <w:t>HILDREN </w:t>
      </w:r>
      <w:r>
        <w:rPr>
          <w:sz w:val="24"/>
        </w:rPr>
        <w:t>U</w:t>
      </w:r>
      <w:r>
        <w:rPr>
          <w:sz w:val="19"/>
        </w:rPr>
        <w:t>NDER </w:t>
      </w:r>
      <w:r>
        <w:rPr>
          <w:sz w:val="24"/>
        </w:rPr>
        <w:t>A</w:t>
      </w:r>
      <w:r>
        <w:rPr>
          <w:sz w:val="19"/>
        </w:rPr>
        <w:t>GE </w:t>
      </w:r>
      <w:r>
        <w:rPr>
          <w:sz w:val="24"/>
        </w:rPr>
        <w:t>5 </w:t>
      </w:r>
      <w:r>
        <w:rPr>
          <w:sz w:val="19"/>
        </w:rPr>
        <w:t>BY </w:t>
      </w:r>
      <w:r>
        <w:rPr>
          <w:sz w:val="24"/>
        </w:rPr>
        <w:t>P</w:t>
      </w:r>
      <w:r>
        <w:rPr>
          <w:sz w:val="19"/>
        </w:rPr>
        <w:t>LACE AND </w:t>
      </w:r>
      <w:r>
        <w:rPr>
          <w:sz w:val="24"/>
        </w:rPr>
        <w:t>H</w:t>
      </w:r>
      <w:r>
        <w:rPr>
          <w:sz w:val="19"/>
        </w:rPr>
        <w:t>ISPANIC </w:t>
      </w:r>
      <w:r>
        <w:rPr>
          <w:sz w:val="24"/>
        </w:rPr>
        <w:t>E</w:t>
      </w:r>
      <w:r>
        <w:rPr>
          <w:sz w:val="19"/>
        </w:rPr>
        <w:t>THNICITY</w:t>
      </w:r>
    </w:p>
    <w:p>
      <w:pPr>
        <w:spacing w:before="1"/>
        <w:ind w:left="639" w:right="104" w:firstLine="0"/>
        <w:jc w:val="center"/>
        <w:rPr>
          <w:sz w:val="16"/>
        </w:rPr>
      </w:pPr>
      <w:r>
        <w:rPr>
          <w:sz w:val="16"/>
        </w:rPr>
        <w:t>S</w:t>
      </w:r>
      <w:r>
        <w:rPr>
          <w:sz w:val="13"/>
        </w:rPr>
        <w:t>EE </w:t>
      </w:r>
      <w:r>
        <w:rPr>
          <w:sz w:val="16"/>
        </w:rPr>
        <w:t>F</w:t>
      </w:r>
      <w:r>
        <w:rPr>
          <w:sz w:val="13"/>
        </w:rPr>
        <w:t>IGURE </w:t>
      </w:r>
      <w:r>
        <w:rPr>
          <w:sz w:val="16"/>
        </w:rPr>
        <w:t>24 </w:t>
      </w:r>
      <w:r>
        <w:rPr>
          <w:b/>
          <w:sz w:val="16"/>
        </w:rPr>
        <w:t>- </w:t>
      </w:r>
      <w:r>
        <w:rPr>
          <w:sz w:val="18"/>
        </w:rPr>
        <w:t>F</w:t>
      </w:r>
      <w:r>
        <w:rPr>
          <w:sz w:val="14"/>
        </w:rPr>
        <w:t>IGURE </w:t>
      </w:r>
      <w:r>
        <w:rPr>
          <w:sz w:val="18"/>
        </w:rPr>
        <w:t>28</w:t>
      </w:r>
      <w:r>
        <w:rPr>
          <w:b/>
          <w:sz w:val="16"/>
        </w:rPr>
        <w:t>, </w:t>
      </w:r>
      <w:r>
        <w:rPr>
          <w:sz w:val="13"/>
        </w:rPr>
        <w:t>PAGES </w:t>
      </w:r>
      <w:r>
        <w:rPr>
          <w:sz w:val="16"/>
        </w:rPr>
        <w:t>41-45</w:t>
      </w:r>
    </w:p>
    <w:p>
      <w:pPr>
        <w:pStyle w:val="BodyText"/>
        <w:spacing w:before="10"/>
      </w:pPr>
    </w:p>
    <w:tbl>
      <w:tblPr>
        <w:tblW w:w="0" w:type="auto"/>
        <w:jc w:val="left"/>
        <w:tblInd w:w="16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87"/>
        <w:gridCol w:w="2100"/>
        <w:gridCol w:w="2100"/>
        <w:gridCol w:w="2100"/>
      </w:tblGrid>
      <w:tr>
        <w:trPr>
          <w:trHeight w:val="448" w:hRule="atLeast"/>
        </w:trPr>
        <w:tc>
          <w:tcPr>
            <w:tcW w:w="2887" w:type="dxa"/>
            <w:shd w:val="clear" w:color="auto" w:fill="FDD282"/>
          </w:tcPr>
          <w:p>
            <w:pPr>
              <w:pStyle w:val="TableParagraph"/>
              <w:spacing w:before="14"/>
              <w:ind w:left="1039" w:right="1010"/>
              <w:jc w:val="center"/>
              <w:rPr>
                <w:b/>
                <w:sz w:val="24"/>
              </w:rPr>
            </w:pPr>
            <w:r>
              <w:rPr>
                <w:b/>
                <w:sz w:val="24"/>
              </w:rPr>
              <w:t>PLACE</w:t>
            </w:r>
          </w:p>
        </w:tc>
        <w:tc>
          <w:tcPr>
            <w:tcW w:w="2100" w:type="dxa"/>
            <w:shd w:val="clear" w:color="auto" w:fill="FDD282"/>
          </w:tcPr>
          <w:p>
            <w:pPr>
              <w:pStyle w:val="TableParagraph"/>
              <w:spacing w:before="14"/>
              <w:ind w:left="291"/>
              <w:jc w:val="left"/>
              <w:rPr>
                <w:b/>
                <w:sz w:val="19"/>
              </w:rPr>
            </w:pPr>
            <w:r>
              <w:rPr>
                <w:b/>
                <w:sz w:val="24"/>
              </w:rPr>
              <w:t>N</w:t>
            </w:r>
            <w:r>
              <w:rPr>
                <w:b/>
                <w:sz w:val="19"/>
              </w:rPr>
              <w:t>OT </w:t>
            </w:r>
            <w:r>
              <w:rPr>
                <w:b/>
                <w:sz w:val="24"/>
              </w:rPr>
              <w:t>H</w:t>
            </w:r>
            <w:r>
              <w:rPr>
                <w:b/>
                <w:sz w:val="19"/>
              </w:rPr>
              <w:t>ISPANIC</w:t>
            </w:r>
          </w:p>
        </w:tc>
        <w:tc>
          <w:tcPr>
            <w:tcW w:w="2100" w:type="dxa"/>
            <w:shd w:val="clear" w:color="auto" w:fill="FDD282"/>
          </w:tcPr>
          <w:p>
            <w:pPr>
              <w:pStyle w:val="TableParagraph"/>
              <w:spacing w:before="14"/>
              <w:ind w:left="543"/>
              <w:jc w:val="left"/>
              <w:rPr>
                <w:b/>
                <w:sz w:val="19"/>
              </w:rPr>
            </w:pPr>
            <w:r>
              <w:rPr>
                <w:b/>
                <w:sz w:val="24"/>
              </w:rPr>
              <w:t>H</w:t>
            </w:r>
            <w:r>
              <w:rPr>
                <w:b/>
                <w:sz w:val="19"/>
              </w:rPr>
              <w:t>ISPANIC</w:t>
            </w:r>
          </w:p>
        </w:tc>
        <w:tc>
          <w:tcPr>
            <w:tcW w:w="2100" w:type="dxa"/>
            <w:shd w:val="clear" w:color="auto" w:fill="FDD282"/>
          </w:tcPr>
          <w:p>
            <w:pPr>
              <w:pStyle w:val="TableParagraph"/>
              <w:spacing w:before="14"/>
              <w:ind w:left="706" w:right="675"/>
              <w:jc w:val="center"/>
              <w:rPr>
                <w:b/>
                <w:sz w:val="19"/>
              </w:rPr>
            </w:pPr>
            <w:r>
              <w:rPr>
                <w:b/>
                <w:sz w:val="24"/>
              </w:rPr>
              <w:t>T</w:t>
            </w:r>
            <w:r>
              <w:rPr>
                <w:b/>
                <w:sz w:val="19"/>
              </w:rPr>
              <w:t>OTAL</w:t>
            </w:r>
          </w:p>
        </w:tc>
      </w:tr>
      <w:tr>
        <w:trPr>
          <w:trHeight w:val="356" w:hRule="atLeast"/>
        </w:trPr>
        <w:tc>
          <w:tcPr>
            <w:tcW w:w="2887" w:type="dxa"/>
            <w:tcBorders>
              <w:bottom w:val="double" w:sz="2" w:space="0" w:color="833B0A"/>
            </w:tcBorders>
          </w:tcPr>
          <w:p>
            <w:pPr>
              <w:pStyle w:val="TableParagraph"/>
              <w:spacing w:before="15"/>
              <w:ind w:left="72"/>
              <w:jc w:val="left"/>
              <w:rPr>
                <w:b/>
                <w:sz w:val="18"/>
              </w:rPr>
            </w:pPr>
            <w:r>
              <w:rPr>
                <w:b/>
                <w:sz w:val="22"/>
              </w:rPr>
              <w:t>SEARP&amp;DC HS A</w:t>
            </w:r>
            <w:r>
              <w:rPr>
                <w:b/>
                <w:sz w:val="18"/>
              </w:rPr>
              <w:t>REA</w:t>
            </w:r>
          </w:p>
        </w:tc>
        <w:tc>
          <w:tcPr>
            <w:tcW w:w="2100" w:type="dxa"/>
            <w:tcBorders>
              <w:bottom w:val="double" w:sz="2" w:space="0" w:color="833B0A"/>
            </w:tcBorders>
          </w:tcPr>
          <w:p>
            <w:pPr>
              <w:pStyle w:val="TableParagraph"/>
              <w:spacing w:before="15"/>
              <w:ind w:right="37"/>
              <w:rPr>
                <w:b/>
                <w:sz w:val="22"/>
              </w:rPr>
            </w:pPr>
            <w:r>
              <w:rPr>
                <w:b/>
                <w:w w:val="95"/>
                <w:sz w:val="22"/>
              </w:rPr>
              <w:t>5,529</w:t>
            </w:r>
          </w:p>
        </w:tc>
        <w:tc>
          <w:tcPr>
            <w:tcW w:w="2100" w:type="dxa"/>
            <w:tcBorders>
              <w:bottom w:val="double" w:sz="2" w:space="0" w:color="833B0A"/>
            </w:tcBorders>
          </w:tcPr>
          <w:p>
            <w:pPr>
              <w:pStyle w:val="TableParagraph"/>
              <w:spacing w:before="15"/>
              <w:ind w:right="37"/>
              <w:rPr>
                <w:b/>
                <w:sz w:val="22"/>
              </w:rPr>
            </w:pPr>
            <w:r>
              <w:rPr>
                <w:b/>
                <w:w w:val="95"/>
                <w:sz w:val="22"/>
              </w:rPr>
              <w:t>314</w:t>
            </w:r>
          </w:p>
        </w:tc>
        <w:tc>
          <w:tcPr>
            <w:tcW w:w="2100" w:type="dxa"/>
            <w:tcBorders>
              <w:bottom w:val="double" w:sz="2" w:space="0" w:color="833B0A"/>
            </w:tcBorders>
          </w:tcPr>
          <w:p>
            <w:pPr>
              <w:pStyle w:val="TableParagraph"/>
              <w:spacing w:before="15"/>
              <w:ind w:right="37"/>
              <w:rPr>
                <w:b/>
                <w:sz w:val="22"/>
              </w:rPr>
            </w:pPr>
            <w:r>
              <w:rPr>
                <w:b/>
                <w:w w:val="95"/>
                <w:sz w:val="22"/>
              </w:rPr>
              <w:t>5,843</w:t>
            </w:r>
          </w:p>
        </w:tc>
      </w:tr>
      <w:tr>
        <w:trPr>
          <w:trHeight w:val="347" w:hRule="atLeast"/>
        </w:trPr>
        <w:tc>
          <w:tcPr>
            <w:tcW w:w="2887" w:type="dxa"/>
            <w:tcBorders>
              <w:top w:val="double" w:sz="2" w:space="0" w:color="833B0A"/>
              <w:bottom w:val="single" w:sz="8" w:space="0" w:color="000000"/>
            </w:tcBorders>
            <w:shd w:val="clear" w:color="auto" w:fill="FDE1AC"/>
          </w:tcPr>
          <w:p>
            <w:pPr>
              <w:pStyle w:val="TableParagraph"/>
              <w:spacing w:before="15"/>
              <w:ind w:left="72"/>
              <w:jc w:val="left"/>
              <w:rPr>
                <w:b/>
                <w:sz w:val="22"/>
              </w:rPr>
            </w:pPr>
            <w:r>
              <w:rPr>
                <w:b/>
                <w:sz w:val="22"/>
              </w:rPr>
              <w:t>B</w:t>
            </w:r>
            <w:r>
              <w:rPr>
                <w:b/>
                <w:sz w:val="18"/>
              </w:rPr>
              <w:t>ARBOUR </w:t>
            </w:r>
            <w:r>
              <w:rPr>
                <w:b/>
                <w:sz w:val="22"/>
              </w:rPr>
              <w:t>C</w:t>
            </w:r>
            <w:r>
              <w:rPr>
                <w:b/>
                <w:sz w:val="18"/>
              </w:rPr>
              <w:t>O</w:t>
            </w:r>
            <w:r>
              <w:rPr>
                <w:b/>
                <w:sz w:val="22"/>
              </w:rPr>
              <w:t>.</w:t>
            </w:r>
          </w:p>
        </w:tc>
        <w:tc>
          <w:tcPr>
            <w:tcW w:w="2100" w:type="dxa"/>
            <w:tcBorders>
              <w:top w:val="double" w:sz="2" w:space="0" w:color="833B0A"/>
              <w:bottom w:val="single" w:sz="8" w:space="0" w:color="000000"/>
            </w:tcBorders>
            <w:shd w:val="clear" w:color="auto" w:fill="FDE1AC"/>
          </w:tcPr>
          <w:p>
            <w:pPr>
              <w:pStyle w:val="TableParagraph"/>
              <w:spacing w:before="15"/>
              <w:ind w:right="37"/>
              <w:rPr>
                <w:b/>
                <w:sz w:val="22"/>
              </w:rPr>
            </w:pPr>
            <w:r>
              <w:rPr>
                <w:b/>
                <w:w w:val="95"/>
                <w:sz w:val="22"/>
              </w:rPr>
              <w:t>1,215</w:t>
            </w:r>
          </w:p>
        </w:tc>
        <w:tc>
          <w:tcPr>
            <w:tcW w:w="2100" w:type="dxa"/>
            <w:tcBorders>
              <w:top w:val="double" w:sz="2" w:space="0" w:color="833B0A"/>
              <w:bottom w:val="single" w:sz="8" w:space="0" w:color="000000"/>
            </w:tcBorders>
            <w:shd w:val="clear" w:color="auto" w:fill="FDE1AC"/>
          </w:tcPr>
          <w:p>
            <w:pPr>
              <w:pStyle w:val="TableParagraph"/>
              <w:spacing w:before="15"/>
              <w:ind w:right="37"/>
              <w:rPr>
                <w:b/>
                <w:sz w:val="22"/>
              </w:rPr>
            </w:pPr>
            <w:r>
              <w:rPr>
                <w:b/>
                <w:w w:val="95"/>
                <w:sz w:val="22"/>
              </w:rPr>
              <w:t>134</w:t>
            </w:r>
          </w:p>
        </w:tc>
        <w:tc>
          <w:tcPr>
            <w:tcW w:w="2100" w:type="dxa"/>
            <w:tcBorders>
              <w:top w:val="double" w:sz="2" w:space="0" w:color="833B0A"/>
              <w:bottom w:val="single" w:sz="8" w:space="0" w:color="000000"/>
            </w:tcBorders>
            <w:shd w:val="clear" w:color="auto" w:fill="FDE1AC"/>
          </w:tcPr>
          <w:p>
            <w:pPr>
              <w:pStyle w:val="TableParagraph"/>
              <w:spacing w:before="15"/>
              <w:ind w:right="37"/>
              <w:rPr>
                <w:b/>
                <w:sz w:val="22"/>
              </w:rPr>
            </w:pPr>
            <w:r>
              <w:rPr>
                <w:b/>
                <w:w w:val="95"/>
                <w:sz w:val="22"/>
              </w:rPr>
              <w:t>1,349</w:t>
            </w:r>
          </w:p>
        </w:tc>
      </w:tr>
      <w:tr>
        <w:trPr>
          <w:trHeight w:val="267" w:hRule="atLeast"/>
        </w:trPr>
        <w:tc>
          <w:tcPr>
            <w:tcW w:w="2887" w:type="dxa"/>
            <w:tcBorders>
              <w:top w:val="single" w:sz="8" w:space="0" w:color="000000"/>
              <w:bottom w:val="single" w:sz="8" w:space="0" w:color="000000"/>
            </w:tcBorders>
          </w:tcPr>
          <w:p>
            <w:pPr>
              <w:pStyle w:val="TableParagraph"/>
              <w:spacing w:line="248" w:lineRule="exact"/>
              <w:ind w:left="287"/>
              <w:jc w:val="left"/>
              <w:rPr>
                <w:sz w:val="22"/>
              </w:rPr>
            </w:pPr>
            <w:r>
              <w:rPr>
                <w:sz w:val="22"/>
              </w:rPr>
              <w:t>B</w:t>
            </w:r>
            <w:r>
              <w:rPr>
                <w:sz w:val="18"/>
              </w:rPr>
              <w:t>AKERHILL </w:t>
            </w:r>
            <w:r>
              <w:rPr>
                <w:sz w:val="22"/>
              </w:rPr>
              <w:t>(</w:t>
            </w:r>
            <w:r>
              <w:rPr>
                <w:sz w:val="18"/>
              </w:rPr>
              <w:t>TOWN</w:t>
            </w:r>
            <w:r>
              <w:rPr>
                <w:sz w:val="22"/>
              </w:rPr>
              <w:t>)</w:t>
            </w:r>
          </w:p>
        </w:tc>
        <w:tc>
          <w:tcPr>
            <w:tcW w:w="2100" w:type="dxa"/>
            <w:tcBorders>
              <w:top w:val="single" w:sz="8" w:space="0" w:color="000000"/>
              <w:bottom w:val="single" w:sz="8" w:space="0" w:color="000000"/>
            </w:tcBorders>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tcPr>
          <w:p>
            <w:pPr>
              <w:pStyle w:val="TableParagraph"/>
              <w:spacing w:line="248" w:lineRule="exact"/>
              <w:ind w:right="39"/>
              <w:rPr>
                <w:sz w:val="22"/>
              </w:rPr>
            </w:pPr>
            <w:r>
              <w:rPr>
                <w:w w:val="99"/>
                <w:sz w:val="22"/>
              </w:rPr>
              <w:t>0</w:t>
            </w:r>
          </w:p>
        </w:tc>
      </w:tr>
      <w:tr>
        <w:trPr>
          <w:trHeight w:val="267" w:hRule="atLeast"/>
        </w:trPr>
        <w:tc>
          <w:tcPr>
            <w:tcW w:w="2887" w:type="dxa"/>
            <w:tcBorders>
              <w:top w:val="single" w:sz="8" w:space="0" w:color="000000"/>
              <w:bottom w:val="single" w:sz="8" w:space="0" w:color="000000"/>
            </w:tcBorders>
            <w:shd w:val="clear" w:color="auto" w:fill="FFF6E7"/>
          </w:tcPr>
          <w:p>
            <w:pPr>
              <w:pStyle w:val="TableParagraph"/>
              <w:spacing w:line="248" w:lineRule="exact"/>
              <w:ind w:left="287"/>
              <w:jc w:val="left"/>
              <w:rPr>
                <w:sz w:val="22"/>
              </w:rPr>
            </w:pPr>
            <w:r>
              <w:rPr>
                <w:sz w:val="22"/>
              </w:rPr>
              <w:t>B</w:t>
            </w:r>
            <w:r>
              <w:rPr>
                <w:sz w:val="18"/>
              </w:rPr>
              <w:t>LUE </w:t>
            </w:r>
            <w:r>
              <w:rPr>
                <w:sz w:val="22"/>
              </w:rPr>
              <w:t>S</w:t>
            </w:r>
            <w:r>
              <w:rPr>
                <w:sz w:val="18"/>
              </w:rPr>
              <w:t>PRINGS </w:t>
            </w:r>
            <w:r>
              <w:rPr>
                <w:sz w:val="22"/>
              </w:rPr>
              <w:t>(</w:t>
            </w:r>
            <w:r>
              <w:rPr>
                <w:sz w:val="18"/>
              </w:rPr>
              <w:t>TOWN</w:t>
            </w:r>
            <w:r>
              <w:rPr>
                <w:sz w:val="22"/>
              </w:rPr>
              <w:t>)</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1</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1</w:t>
            </w:r>
          </w:p>
        </w:tc>
      </w:tr>
      <w:tr>
        <w:trPr>
          <w:trHeight w:val="268" w:hRule="atLeast"/>
        </w:trPr>
        <w:tc>
          <w:tcPr>
            <w:tcW w:w="2887" w:type="dxa"/>
            <w:tcBorders>
              <w:top w:val="single" w:sz="8" w:space="0" w:color="000000"/>
              <w:bottom w:val="single" w:sz="8" w:space="0" w:color="000000"/>
            </w:tcBorders>
          </w:tcPr>
          <w:p>
            <w:pPr>
              <w:pStyle w:val="TableParagraph"/>
              <w:spacing w:line="248" w:lineRule="exact"/>
              <w:ind w:left="287"/>
              <w:jc w:val="left"/>
              <w:rPr>
                <w:sz w:val="22"/>
              </w:rPr>
            </w:pPr>
            <w:r>
              <w:rPr>
                <w:sz w:val="22"/>
              </w:rPr>
              <w:t>C</w:t>
            </w:r>
            <w:r>
              <w:rPr>
                <w:sz w:val="18"/>
              </w:rPr>
              <w:t>LAYTON </w:t>
            </w:r>
            <w:r>
              <w:rPr>
                <w:sz w:val="22"/>
              </w:rPr>
              <w:t>(</w:t>
            </w:r>
            <w:r>
              <w:rPr>
                <w:sz w:val="18"/>
              </w:rPr>
              <w:t>TOWN</w:t>
            </w:r>
            <w:r>
              <w:rPr>
                <w:sz w:val="22"/>
              </w:rPr>
              <w:t>)</w:t>
            </w:r>
          </w:p>
        </w:tc>
        <w:tc>
          <w:tcPr>
            <w:tcW w:w="2100" w:type="dxa"/>
            <w:tcBorders>
              <w:top w:val="single" w:sz="8" w:space="0" w:color="000000"/>
              <w:bottom w:val="single" w:sz="8" w:space="0" w:color="000000"/>
            </w:tcBorders>
          </w:tcPr>
          <w:p>
            <w:pPr>
              <w:pStyle w:val="TableParagraph"/>
              <w:spacing w:line="248" w:lineRule="exact"/>
              <w:ind w:right="39"/>
              <w:rPr>
                <w:sz w:val="22"/>
              </w:rPr>
            </w:pPr>
            <w:r>
              <w:rPr>
                <w:w w:val="95"/>
                <w:sz w:val="22"/>
              </w:rPr>
              <w:t>65</w:t>
            </w:r>
          </w:p>
        </w:tc>
        <w:tc>
          <w:tcPr>
            <w:tcW w:w="2100" w:type="dxa"/>
            <w:tcBorders>
              <w:top w:val="single" w:sz="8" w:space="0" w:color="000000"/>
              <w:bottom w:val="single" w:sz="8" w:space="0" w:color="000000"/>
            </w:tcBorders>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65</w:t>
            </w:r>
          </w:p>
        </w:tc>
      </w:tr>
      <w:tr>
        <w:trPr>
          <w:trHeight w:val="268" w:hRule="atLeast"/>
        </w:trPr>
        <w:tc>
          <w:tcPr>
            <w:tcW w:w="2887" w:type="dxa"/>
            <w:tcBorders>
              <w:top w:val="single" w:sz="8" w:space="0" w:color="000000"/>
              <w:bottom w:val="single" w:sz="8" w:space="0" w:color="000000"/>
            </w:tcBorders>
            <w:shd w:val="clear" w:color="auto" w:fill="FFF6E7"/>
          </w:tcPr>
          <w:p>
            <w:pPr>
              <w:pStyle w:val="TableParagraph"/>
              <w:spacing w:line="248" w:lineRule="exact"/>
              <w:ind w:left="287"/>
              <w:jc w:val="left"/>
              <w:rPr>
                <w:sz w:val="22"/>
              </w:rPr>
            </w:pPr>
            <w:r>
              <w:rPr>
                <w:sz w:val="22"/>
              </w:rPr>
              <w:t>C</w:t>
            </w:r>
            <w:r>
              <w:rPr>
                <w:sz w:val="18"/>
              </w:rPr>
              <w:t>LIO </w:t>
            </w:r>
            <w:r>
              <w:rPr>
                <w:sz w:val="22"/>
              </w:rPr>
              <w:t>(</w:t>
            </w:r>
            <w:r>
              <w:rPr>
                <w:sz w:val="18"/>
              </w:rPr>
              <w:t>CITY</w:t>
            </w:r>
            <w:r>
              <w:rPr>
                <w:sz w:val="22"/>
              </w:rPr>
              <w:t>)</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5"/>
                <w:sz w:val="22"/>
              </w:rPr>
              <w:t>31</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5"/>
                <w:sz w:val="22"/>
              </w:rPr>
              <w:t>67</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5"/>
                <w:sz w:val="22"/>
              </w:rPr>
              <w:t>98</w:t>
            </w:r>
          </w:p>
        </w:tc>
      </w:tr>
      <w:tr>
        <w:trPr>
          <w:trHeight w:val="267" w:hRule="atLeast"/>
        </w:trPr>
        <w:tc>
          <w:tcPr>
            <w:tcW w:w="2887" w:type="dxa"/>
            <w:tcBorders>
              <w:top w:val="single" w:sz="8" w:space="0" w:color="000000"/>
              <w:bottom w:val="single" w:sz="8" w:space="0" w:color="000000"/>
            </w:tcBorders>
          </w:tcPr>
          <w:p>
            <w:pPr>
              <w:pStyle w:val="TableParagraph"/>
              <w:spacing w:line="248" w:lineRule="exact"/>
              <w:ind w:left="287"/>
              <w:jc w:val="left"/>
              <w:rPr>
                <w:sz w:val="22"/>
              </w:rPr>
            </w:pPr>
            <w:r>
              <w:rPr>
                <w:sz w:val="22"/>
              </w:rPr>
              <w:t>E</w:t>
            </w:r>
            <w:r>
              <w:rPr>
                <w:sz w:val="18"/>
              </w:rPr>
              <w:t>UFAULA </w:t>
            </w:r>
            <w:r>
              <w:rPr>
                <w:sz w:val="22"/>
              </w:rPr>
              <w:t>(</w:t>
            </w:r>
            <w:r>
              <w:rPr>
                <w:sz w:val="18"/>
              </w:rPr>
              <w:t>CITY</w:t>
            </w:r>
            <w:r>
              <w:rPr>
                <w:sz w:val="22"/>
              </w:rPr>
              <w:t>)</w:t>
            </w:r>
          </w:p>
        </w:tc>
        <w:tc>
          <w:tcPr>
            <w:tcW w:w="2100" w:type="dxa"/>
            <w:tcBorders>
              <w:top w:val="single" w:sz="8" w:space="0" w:color="000000"/>
              <w:bottom w:val="single" w:sz="8" w:space="0" w:color="000000"/>
            </w:tcBorders>
          </w:tcPr>
          <w:p>
            <w:pPr>
              <w:pStyle w:val="TableParagraph"/>
              <w:spacing w:line="248" w:lineRule="exact"/>
              <w:ind w:right="39"/>
              <w:rPr>
                <w:sz w:val="22"/>
              </w:rPr>
            </w:pPr>
            <w:r>
              <w:rPr>
                <w:w w:val="95"/>
                <w:sz w:val="22"/>
              </w:rPr>
              <w:t>669</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45</w:t>
            </w:r>
          </w:p>
        </w:tc>
        <w:tc>
          <w:tcPr>
            <w:tcW w:w="2100" w:type="dxa"/>
            <w:tcBorders>
              <w:top w:val="single" w:sz="8" w:space="0" w:color="000000"/>
              <w:bottom w:val="single" w:sz="8" w:space="0" w:color="000000"/>
            </w:tcBorders>
          </w:tcPr>
          <w:p>
            <w:pPr>
              <w:pStyle w:val="TableParagraph"/>
              <w:spacing w:line="248" w:lineRule="exact"/>
              <w:ind w:right="37"/>
              <w:rPr>
                <w:sz w:val="22"/>
              </w:rPr>
            </w:pPr>
            <w:r>
              <w:rPr>
                <w:w w:val="95"/>
                <w:sz w:val="22"/>
              </w:rPr>
              <w:t>714</w:t>
            </w:r>
          </w:p>
        </w:tc>
      </w:tr>
      <w:tr>
        <w:trPr>
          <w:trHeight w:val="267" w:hRule="atLeast"/>
        </w:trPr>
        <w:tc>
          <w:tcPr>
            <w:tcW w:w="2887" w:type="dxa"/>
            <w:tcBorders>
              <w:top w:val="single" w:sz="8" w:space="0" w:color="000000"/>
              <w:bottom w:val="single" w:sz="8" w:space="0" w:color="000000"/>
            </w:tcBorders>
            <w:shd w:val="clear" w:color="auto" w:fill="FFF6E7"/>
          </w:tcPr>
          <w:p>
            <w:pPr>
              <w:pStyle w:val="TableParagraph"/>
              <w:spacing w:line="248" w:lineRule="exact"/>
              <w:ind w:left="287"/>
              <w:jc w:val="left"/>
              <w:rPr>
                <w:sz w:val="22"/>
              </w:rPr>
            </w:pPr>
            <w:r>
              <w:rPr>
                <w:sz w:val="22"/>
              </w:rPr>
              <w:t>L</w:t>
            </w:r>
            <w:r>
              <w:rPr>
                <w:sz w:val="18"/>
              </w:rPr>
              <w:t>OUISVILLE </w:t>
            </w:r>
            <w:r>
              <w:rPr>
                <w:sz w:val="22"/>
              </w:rPr>
              <w:t>(</w:t>
            </w:r>
            <w:r>
              <w:rPr>
                <w:sz w:val="18"/>
              </w:rPr>
              <w:t>TOWN</w:t>
            </w:r>
            <w:r>
              <w:rPr>
                <w:sz w:val="22"/>
              </w:rPr>
              <w:t>)</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5"/>
                <w:sz w:val="22"/>
              </w:rPr>
              <w:t>41</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2</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5"/>
                <w:sz w:val="22"/>
              </w:rPr>
              <w:t>43</w:t>
            </w:r>
          </w:p>
        </w:tc>
      </w:tr>
      <w:tr>
        <w:trPr>
          <w:trHeight w:val="267" w:hRule="atLeast"/>
        </w:trPr>
        <w:tc>
          <w:tcPr>
            <w:tcW w:w="2887" w:type="dxa"/>
            <w:tcBorders>
              <w:top w:val="single" w:sz="8" w:space="0" w:color="000000"/>
              <w:bottom w:val="double" w:sz="2" w:space="0" w:color="833B0A"/>
            </w:tcBorders>
          </w:tcPr>
          <w:p>
            <w:pPr>
              <w:pStyle w:val="TableParagraph"/>
              <w:spacing w:line="247" w:lineRule="exact"/>
              <w:ind w:left="287"/>
              <w:jc w:val="left"/>
              <w:rPr>
                <w:sz w:val="22"/>
              </w:rPr>
            </w:pPr>
            <w:r>
              <w:rPr>
                <w:sz w:val="22"/>
              </w:rPr>
              <w:t>B</w:t>
            </w:r>
            <w:r>
              <w:rPr>
                <w:sz w:val="18"/>
              </w:rPr>
              <w:t>ALANCE OF </w:t>
            </w:r>
            <w:r>
              <w:rPr>
                <w:sz w:val="22"/>
              </w:rPr>
              <w:t>B</w:t>
            </w:r>
            <w:r>
              <w:rPr>
                <w:sz w:val="18"/>
              </w:rPr>
              <w:t>ARBOUR </w:t>
            </w:r>
            <w:r>
              <w:rPr>
                <w:sz w:val="22"/>
              </w:rPr>
              <w:t>C</w:t>
            </w:r>
            <w:r>
              <w:rPr>
                <w:sz w:val="18"/>
              </w:rPr>
              <w:t>O</w:t>
            </w:r>
            <w:r>
              <w:rPr>
                <w:sz w:val="22"/>
              </w:rPr>
              <w:t>.</w:t>
            </w:r>
          </w:p>
        </w:tc>
        <w:tc>
          <w:tcPr>
            <w:tcW w:w="2100" w:type="dxa"/>
            <w:tcBorders>
              <w:top w:val="single" w:sz="8" w:space="0" w:color="000000"/>
              <w:bottom w:val="double" w:sz="2" w:space="0" w:color="833B0A"/>
            </w:tcBorders>
          </w:tcPr>
          <w:p>
            <w:pPr>
              <w:pStyle w:val="TableParagraph"/>
              <w:spacing w:line="247" w:lineRule="exact"/>
              <w:ind w:right="39"/>
              <w:rPr>
                <w:sz w:val="22"/>
              </w:rPr>
            </w:pPr>
            <w:r>
              <w:rPr>
                <w:w w:val="95"/>
                <w:sz w:val="22"/>
              </w:rPr>
              <w:t>408</w:t>
            </w:r>
          </w:p>
        </w:tc>
        <w:tc>
          <w:tcPr>
            <w:tcW w:w="2100" w:type="dxa"/>
            <w:tcBorders>
              <w:top w:val="single" w:sz="8" w:space="0" w:color="000000"/>
              <w:bottom w:val="double" w:sz="2" w:space="0" w:color="833B0A"/>
            </w:tcBorders>
          </w:tcPr>
          <w:p>
            <w:pPr>
              <w:pStyle w:val="TableParagraph"/>
              <w:spacing w:line="247" w:lineRule="exact"/>
              <w:ind w:right="38"/>
              <w:rPr>
                <w:sz w:val="22"/>
              </w:rPr>
            </w:pPr>
            <w:r>
              <w:rPr>
                <w:w w:val="95"/>
                <w:sz w:val="22"/>
              </w:rPr>
              <w:t>20</w:t>
            </w:r>
          </w:p>
        </w:tc>
        <w:tc>
          <w:tcPr>
            <w:tcW w:w="2100" w:type="dxa"/>
            <w:tcBorders>
              <w:top w:val="single" w:sz="8" w:space="0" w:color="000000"/>
              <w:bottom w:val="double" w:sz="2" w:space="0" w:color="833B0A"/>
            </w:tcBorders>
          </w:tcPr>
          <w:p>
            <w:pPr>
              <w:pStyle w:val="TableParagraph"/>
              <w:spacing w:line="247" w:lineRule="exact"/>
              <w:ind w:right="38"/>
              <w:rPr>
                <w:sz w:val="22"/>
              </w:rPr>
            </w:pPr>
            <w:r>
              <w:rPr>
                <w:w w:val="95"/>
                <w:sz w:val="22"/>
              </w:rPr>
              <w:t>428</w:t>
            </w:r>
          </w:p>
        </w:tc>
      </w:tr>
      <w:tr>
        <w:trPr>
          <w:trHeight w:val="357" w:hRule="atLeast"/>
        </w:trPr>
        <w:tc>
          <w:tcPr>
            <w:tcW w:w="2887" w:type="dxa"/>
            <w:tcBorders>
              <w:top w:val="double" w:sz="2" w:space="0" w:color="833B0A"/>
              <w:bottom w:val="single" w:sz="8" w:space="0" w:color="000000"/>
            </w:tcBorders>
            <w:shd w:val="clear" w:color="auto" w:fill="FDE1AC"/>
          </w:tcPr>
          <w:p>
            <w:pPr>
              <w:pStyle w:val="TableParagraph"/>
              <w:spacing w:before="15"/>
              <w:ind w:left="72"/>
              <w:jc w:val="left"/>
              <w:rPr>
                <w:b/>
                <w:sz w:val="22"/>
              </w:rPr>
            </w:pPr>
            <w:r>
              <w:rPr>
                <w:b/>
                <w:sz w:val="22"/>
              </w:rPr>
              <w:t>C</w:t>
            </w:r>
            <w:r>
              <w:rPr>
                <w:b/>
                <w:sz w:val="18"/>
              </w:rPr>
              <w:t>OVINGTON </w:t>
            </w:r>
            <w:r>
              <w:rPr>
                <w:b/>
                <w:sz w:val="22"/>
              </w:rPr>
              <w:t>C</w:t>
            </w:r>
            <w:r>
              <w:rPr>
                <w:b/>
                <w:sz w:val="18"/>
              </w:rPr>
              <w:t>O</w:t>
            </w:r>
            <w:r>
              <w:rPr>
                <w:b/>
                <w:sz w:val="22"/>
              </w:rPr>
              <w:t>.</w:t>
            </w:r>
          </w:p>
        </w:tc>
        <w:tc>
          <w:tcPr>
            <w:tcW w:w="2100" w:type="dxa"/>
            <w:tcBorders>
              <w:top w:val="double" w:sz="2" w:space="0" w:color="833B0A"/>
              <w:bottom w:val="single" w:sz="8" w:space="0" w:color="000000"/>
            </w:tcBorders>
            <w:shd w:val="clear" w:color="auto" w:fill="FDE1AC"/>
          </w:tcPr>
          <w:p>
            <w:pPr>
              <w:pStyle w:val="TableParagraph"/>
              <w:spacing w:before="15"/>
              <w:ind w:right="37"/>
              <w:rPr>
                <w:b/>
                <w:sz w:val="22"/>
              </w:rPr>
            </w:pPr>
            <w:r>
              <w:rPr>
                <w:b/>
                <w:w w:val="95"/>
                <w:sz w:val="22"/>
              </w:rPr>
              <w:t>2,127</w:t>
            </w:r>
          </w:p>
        </w:tc>
        <w:tc>
          <w:tcPr>
            <w:tcW w:w="2100" w:type="dxa"/>
            <w:tcBorders>
              <w:top w:val="double" w:sz="2" w:space="0" w:color="833B0A"/>
              <w:bottom w:val="single" w:sz="8" w:space="0" w:color="000000"/>
            </w:tcBorders>
            <w:shd w:val="clear" w:color="auto" w:fill="FDE1AC"/>
          </w:tcPr>
          <w:p>
            <w:pPr>
              <w:pStyle w:val="TableParagraph"/>
              <w:spacing w:before="15"/>
              <w:ind w:right="37"/>
              <w:rPr>
                <w:b/>
                <w:sz w:val="22"/>
              </w:rPr>
            </w:pPr>
            <w:r>
              <w:rPr>
                <w:b/>
                <w:w w:val="95"/>
                <w:sz w:val="22"/>
              </w:rPr>
              <w:t>38</w:t>
            </w:r>
          </w:p>
        </w:tc>
        <w:tc>
          <w:tcPr>
            <w:tcW w:w="2100" w:type="dxa"/>
            <w:tcBorders>
              <w:top w:val="double" w:sz="2" w:space="0" w:color="833B0A"/>
              <w:bottom w:val="single" w:sz="8" w:space="0" w:color="000000"/>
            </w:tcBorders>
            <w:shd w:val="clear" w:color="auto" w:fill="FDE1AC"/>
          </w:tcPr>
          <w:p>
            <w:pPr>
              <w:pStyle w:val="TableParagraph"/>
              <w:spacing w:before="15"/>
              <w:ind w:right="37"/>
              <w:rPr>
                <w:b/>
                <w:sz w:val="22"/>
              </w:rPr>
            </w:pPr>
            <w:r>
              <w:rPr>
                <w:b/>
                <w:w w:val="95"/>
                <w:sz w:val="22"/>
              </w:rPr>
              <w:t>2,165</w:t>
            </w:r>
          </w:p>
        </w:tc>
      </w:tr>
      <w:tr>
        <w:trPr>
          <w:trHeight w:val="268" w:hRule="atLeast"/>
        </w:trPr>
        <w:tc>
          <w:tcPr>
            <w:tcW w:w="2887" w:type="dxa"/>
            <w:tcBorders>
              <w:top w:val="single" w:sz="8" w:space="0" w:color="000000"/>
              <w:bottom w:val="single" w:sz="8" w:space="0" w:color="000000"/>
            </w:tcBorders>
          </w:tcPr>
          <w:p>
            <w:pPr>
              <w:pStyle w:val="TableParagraph"/>
              <w:spacing w:line="248" w:lineRule="exact"/>
              <w:ind w:left="287"/>
              <w:jc w:val="left"/>
              <w:rPr>
                <w:sz w:val="22"/>
              </w:rPr>
            </w:pPr>
            <w:r>
              <w:rPr>
                <w:sz w:val="22"/>
              </w:rPr>
              <w:t>A</w:t>
            </w:r>
            <w:r>
              <w:rPr>
                <w:sz w:val="18"/>
              </w:rPr>
              <w:t>NDALUSIA </w:t>
            </w:r>
            <w:r>
              <w:rPr>
                <w:sz w:val="22"/>
              </w:rPr>
              <w:t>(</w:t>
            </w:r>
            <w:r>
              <w:rPr>
                <w:sz w:val="18"/>
              </w:rPr>
              <w:t>CITY</w:t>
            </w:r>
            <w:r>
              <w:rPr>
                <w:sz w:val="22"/>
              </w:rPr>
              <w:t>)</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615</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27</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642</w:t>
            </w:r>
          </w:p>
        </w:tc>
      </w:tr>
      <w:tr>
        <w:trPr>
          <w:trHeight w:val="268" w:hRule="atLeast"/>
        </w:trPr>
        <w:tc>
          <w:tcPr>
            <w:tcW w:w="2887" w:type="dxa"/>
            <w:tcBorders>
              <w:top w:val="single" w:sz="8" w:space="0" w:color="000000"/>
              <w:bottom w:val="single" w:sz="8" w:space="0" w:color="000000"/>
            </w:tcBorders>
            <w:shd w:val="clear" w:color="auto" w:fill="FFF6E7"/>
          </w:tcPr>
          <w:p>
            <w:pPr>
              <w:pStyle w:val="TableParagraph"/>
              <w:spacing w:line="248" w:lineRule="exact"/>
              <w:ind w:left="287"/>
              <w:jc w:val="left"/>
              <w:rPr>
                <w:sz w:val="22"/>
              </w:rPr>
            </w:pPr>
            <w:r>
              <w:rPr>
                <w:sz w:val="22"/>
              </w:rPr>
              <w:t>B</w:t>
            </w:r>
            <w:r>
              <w:rPr>
                <w:sz w:val="18"/>
              </w:rPr>
              <w:t>ABBIE </w:t>
            </w:r>
            <w:r>
              <w:rPr>
                <w:sz w:val="22"/>
              </w:rPr>
              <w:t>(</w:t>
            </w:r>
            <w:r>
              <w:rPr>
                <w:sz w:val="18"/>
              </w:rPr>
              <w:t>TOWN</w:t>
            </w:r>
            <w:r>
              <w:rPr>
                <w:sz w:val="22"/>
              </w:rPr>
              <w:t>)</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5"/>
                <w:sz w:val="22"/>
              </w:rPr>
              <w:t>19</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5"/>
                <w:sz w:val="22"/>
              </w:rPr>
              <w:t>19</w:t>
            </w:r>
          </w:p>
        </w:tc>
      </w:tr>
      <w:tr>
        <w:trPr>
          <w:trHeight w:val="267" w:hRule="atLeast"/>
        </w:trPr>
        <w:tc>
          <w:tcPr>
            <w:tcW w:w="2887" w:type="dxa"/>
            <w:tcBorders>
              <w:top w:val="single" w:sz="8" w:space="0" w:color="000000"/>
              <w:bottom w:val="single" w:sz="8" w:space="0" w:color="000000"/>
            </w:tcBorders>
          </w:tcPr>
          <w:p>
            <w:pPr>
              <w:pStyle w:val="TableParagraph"/>
              <w:spacing w:line="248" w:lineRule="exact"/>
              <w:ind w:left="287"/>
              <w:jc w:val="left"/>
              <w:rPr>
                <w:sz w:val="22"/>
              </w:rPr>
            </w:pPr>
            <w:r>
              <w:rPr>
                <w:sz w:val="22"/>
              </w:rPr>
              <w:t>C</w:t>
            </w:r>
            <w:r>
              <w:rPr>
                <w:sz w:val="18"/>
              </w:rPr>
              <w:t>AROLINA </w:t>
            </w:r>
            <w:r>
              <w:rPr>
                <w:sz w:val="22"/>
              </w:rPr>
              <w:t>(</w:t>
            </w:r>
            <w:r>
              <w:rPr>
                <w:sz w:val="18"/>
              </w:rPr>
              <w:t>TOWN</w:t>
            </w:r>
            <w:r>
              <w:rPr>
                <w:sz w:val="22"/>
              </w:rPr>
              <w:t>)</w:t>
            </w:r>
          </w:p>
        </w:tc>
        <w:tc>
          <w:tcPr>
            <w:tcW w:w="2100" w:type="dxa"/>
            <w:tcBorders>
              <w:top w:val="single" w:sz="8" w:space="0" w:color="000000"/>
              <w:bottom w:val="single" w:sz="8" w:space="0" w:color="000000"/>
            </w:tcBorders>
          </w:tcPr>
          <w:p>
            <w:pPr>
              <w:pStyle w:val="TableParagraph"/>
              <w:spacing w:line="248" w:lineRule="exact"/>
              <w:ind w:right="39"/>
              <w:rPr>
                <w:sz w:val="22"/>
              </w:rPr>
            </w:pPr>
            <w:r>
              <w:rPr>
                <w:w w:val="95"/>
                <w:sz w:val="22"/>
              </w:rPr>
              <w:t>41</w:t>
            </w:r>
          </w:p>
        </w:tc>
        <w:tc>
          <w:tcPr>
            <w:tcW w:w="2100" w:type="dxa"/>
            <w:tcBorders>
              <w:top w:val="single" w:sz="8" w:space="0" w:color="000000"/>
              <w:bottom w:val="single" w:sz="8" w:space="0" w:color="000000"/>
            </w:tcBorders>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41</w:t>
            </w:r>
          </w:p>
        </w:tc>
      </w:tr>
      <w:tr>
        <w:trPr>
          <w:trHeight w:val="267" w:hRule="atLeast"/>
        </w:trPr>
        <w:tc>
          <w:tcPr>
            <w:tcW w:w="2887" w:type="dxa"/>
            <w:tcBorders>
              <w:top w:val="single" w:sz="8" w:space="0" w:color="000000"/>
              <w:bottom w:val="single" w:sz="8" w:space="0" w:color="000000"/>
            </w:tcBorders>
            <w:shd w:val="clear" w:color="auto" w:fill="FFF6E7"/>
          </w:tcPr>
          <w:p>
            <w:pPr>
              <w:pStyle w:val="TableParagraph"/>
              <w:spacing w:line="248" w:lineRule="exact"/>
              <w:ind w:left="287"/>
              <w:jc w:val="left"/>
              <w:rPr>
                <w:sz w:val="22"/>
              </w:rPr>
            </w:pPr>
            <w:r>
              <w:rPr>
                <w:sz w:val="22"/>
              </w:rPr>
              <w:t>F</w:t>
            </w:r>
            <w:r>
              <w:rPr>
                <w:sz w:val="18"/>
              </w:rPr>
              <w:t>LORALA </w:t>
            </w:r>
            <w:r>
              <w:rPr>
                <w:sz w:val="22"/>
              </w:rPr>
              <w:t>(</w:t>
            </w:r>
            <w:r>
              <w:rPr>
                <w:sz w:val="18"/>
              </w:rPr>
              <w:t>TOWN</w:t>
            </w:r>
            <w:r>
              <w:rPr>
                <w:sz w:val="22"/>
              </w:rPr>
              <w:t>)</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5"/>
                <w:sz w:val="22"/>
              </w:rPr>
              <w:t>16</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5"/>
                <w:sz w:val="22"/>
              </w:rPr>
              <w:t>16</w:t>
            </w:r>
          </w:p>
        </w:tc>
      </w:tr>
      <w:tr>
        <w:trPr>
          <w:trHeight w:val="267" w:hRule="atLeast"/>
        </w:trPr>
        <w:tc>
          <w:tcPr>
            <w:tcW w:w="2887" w:type="dxa"/>
            <w:tcBorders>
              <w:top w:val="single" w:sz="8" w:space="0" w:color="000000"/>
              <w:bottom w:val="single" w:sz="8" w:space="0" w:color="000000"/>
            </w:tcBorders>
          </w:tcPr>
          <w:p>
            <w:pPr>
              <w:pStyle w:val="TableParagraph"/>
              <w:spacing w:line="248" w:lineRule="exact"/>
              <w:ind w:left="287"/>
              <w:jc w:val="left"/>
              <w:rPr>
                <w:sz w:val="22"/>
              </w:rPr>
            </w:pPr>
            <w:r>
              <w:rPr>
                <w:sz w:val="22"/>
              </w:rPr>
              <w:t>G</w:t>
            </w:r>
            <w:r>
              <w:rPr>
                <w:sz w:val="18"/>
              </w:rPr>
              <w:t>ANTT </w:t>
            </w:r>
            <w:r>
              <w:rPr>
                <w:sz w:val="22"/>
              </w:rPr>
              <w:t>(</w:t>
            </w:r>
            <w:r>
              <w:rPr>
                <w:sz w:val="18"/>
              </w:rPr>
              <w:t>TOWN</w:t>
            </w:r>
            <w:r>
              <w:rPr>
                <w:sz w:val="22"/>
              </w:rPr>
              <w:t>)</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15</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9"/>
                <w:sz w:val="22"/>
              </w:rPr>
              <w:t>0</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15</w:t>
            </w:r>
          </w:p>
        </w:tc>
      </w:tr>
      <w:tr>
        <w:trPr>
          <w:trHeight w:val="268" w:hRule="atLeast"/>
        </w:trPr>
        <w:tc>
          <w:tcPr>
            <w:tcW w:w="2887" w:type="dxa"/>
            <w:tcBorders>
              <w:top w:val="single" w:sz="8" w:space="0" w:color="000000"/>
              <w:bottom w:val="single" w:sz="8" w:space="0" w:color="000000"/>
            </w:tcBorders>
            <w:shd w:val="clear" w:color="auto" w:fill="FFF6E7"/>
          </w:tcPr>
          <w:p>
            <w:pPr>
              <w:pStyle w:val="TableParagraph"/>
              <w:spacing w:line="248" w:lineRule="exact"/>
              <w:ind w:left="287"/>
              <w:jc w:val="left"/>
              <w:rPr>
                <w:sz w:val="22"/>
              </w:rPr>
            </w:pPr>
            <w:r>
              <w:rPr>
                <w:sz w:val="22"/>
              </w:rPr>
              <w:t>H</w:t>
            </w:r>
            <w:r>
              <w:rPr>
                <w:sz w:val="18"/>
              </w:rPr>
              <w:t>EATH </w:t>
            </w:r>
            <w:r>
              <w:rPr>
                <w:sz w:val="22"/>
              </w:rPr>
              <w:t>(</w:t>
            </w:r>
            <w:r>
              <w:rPr>
                <w:sz w:val="18"/>
              </w:rPr>
              <w:t>TOWN</w:t>
            </w:r>
            <w:r>
              <w:rPr>
                <w:sz w:val="22"/>
              </w:rPr>
              <w:t>)</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5"/>
                <w:sz w:val="22"/>
              </w:rPr>
              <w:t>18</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5"/>
                <w:sz w:val="22"/>
              </w:rPr>
              <w:t>18</w:t>
            </w:r>
          </w:p>
        </w:tc>
      </w:tr>
      <w:tr>
        <w:trPr>
          <w:trHeight w:val="268" w:hRule="atLeast"/>
        </w:trPr>
        <w:tc>
          <w:tcPr>
            <w:tcW w:w="2887" w:type="dxa"/>
            <w:tcBorders>
              <w:top w:val="single" w:sz="8" w:space="0" w:color="000000"/>
              <w:bottom w:val="single" w:sz="8" w:space="0" w:color="000000"/>
            </w:tcBorders>
          </w:tcPr>
          <w:p>
            <w:pPr>
              <w:pStyle w:val="TableParagraph"/>
              <w:spacing w:line="248" w:lineRule="exact"/>
              <w:ind w:left="287"/>
              <w:jc w:val="left"/>
              <w:rPr>
                <w:sz w:val="22"/>
              </w:rPr>
            </w:pPr>
            <w:r>
              <w:rPr>
                <w:sz w:val="22"/>
              </w:rPr>
              <w:t>H</w:t>
            </w:r>
            <w:r>
              <w:rPr>
                <w:sz w:val="18"/>
              </w:rPr>
              <w:t>ORN </w:t>
            </w:r>
            <w:r>
              <w:rPr>
                <w:sz w:val="22"/>
              </w:rPr>
              <w:t>H</w:t>
            </w:r>
            <w:r>
              <w:rPr>
                <w:sz w:val="18"/>
              </w:rPr>
              <w:t>ILL </w:t>
            </w:r>
            <w:r>
              <w:rPr>
                <w:sz w:val="22"/>
              </w:rPr>
              <w:t>(</w:t>
            </w:r>
            <w:r>
              <w:rPr>
                <w:sz w:val="18"/>
              </w:rPr>
              <w:t>TOWN</w:t>
            </w:r>
            <w:r>
              <w:rPr>
                <w:sz w:val="22"/>
              </w:rPr>
              <w:t>)</w:t>
            </w:r>
          </w:p>
        </w:tc>
        <w:tc>
          <w:tcPr>
            <w:tcW w:w="2100" w:type="dxa"/>
            <w:tcBorders>
              <w:top w:val="single" w:sz="8" w:space="0" w:color="000000"/>
              <w:bottom w:val="single" w:sz="8" w:space="0" w:color="000000"/>
            </w:tcBorders>
          </w:tcPr>
          <w:p>
            <w:pPr>
              <w:pStyle w:val="TableParagraph"/>
              <w:spacing w:line="248" w:lineRule="exact"/>
              <w:ind w:right="39"/>
              <w:rPr>
                <w:sz w:val="22"/>
              </w:rPr>
            </w:pPr>
            <w:r>
              <w:rPr>
                <w:w w:val="95"/>
                <w:sz w:val="22"/>
              </w:rPr>
              <w:t>25</w:t>
            </w:r>
          </w:p>
        </w:tc>
        <w:tc>
          <w:tcPr>
            <w:tcW w:w="2100" w:type="dxa"/>
            <w:tcBorders>
              <w:top w:val="single" w:sz="8" w:space="0" w:color="000000"/>
              <w:bottom w:val="single" w:sz="8" w:space="0" w:color="000000"/>
            </w:tcBorders>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25</w:t>
            </w:r>
          </w:p>
        </w:tc>
      </w:tr>
      <w:tr>
        <w:trPr>
          <w:trHeight w:val="267" w:hRule="atLeast"/>
        </w:trPr>
        <w:tc>
          <w:tcPr>
            <w:tcW w:w="2887" w:type="dxa"/>
            <w:tcBorders>
              <w:top w:val="single" w:sz="8" w:space="0" w:color="000000"/>
              <w:bottom w:val="single" w:sz="8" w:space="0" w:color="000000"/>
            </w:tcBorders>
            <w:shd w:val="clear" w:color="auto" w:fill="FFF6E7"/>
          </w:tcPr>
          <w:p>
            <w:pPr>
              <w:pStyle w:val="TableParagraph"/>
              <w:spacing w:line="248" w:lineRule="exact"/>
              <w:ind w:left="287"/>
              <w:jc w:val="left"/>
              <w:rPr>
                <w:sz w:val="22"/>
              </w:rPr>
            </w:pPr>
            <w:r>
              <w:rPr>
                <w:sz w:val="22"/>
              </w:rPr>
              <w:t>L</w:t>
            </w:r>
            <w:r>
              <w:rPr>
                <w:sz w:val="18"/>
              </w:rPr>
              <w:t>IBERTYVILLE </w:t>
            </w:r>
            <w:r>
              <w:rPr>
                <w:sz w:val="22"/>
              </w:rPr>
              <w:t>(</w:t>
            </w:r>
            <w:r>
              <w:rPr>
                <w:sz w:val="18"/>
              </w:rPr>
              <w:t>TOWN</w:t>
            </w:r>
            <w:r>
              <w:rPr>
                <w:sz w:val="22"/>
              </w:rPr>
              <w:t>)</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r>
      <w:tr>
        <w:trPr>
          <w:trHeight w:val="267" w:hRule="atLeast"/>
        </w:trPr>
        <w:tc>
          <w:tcPr>
            <w:tcW w:w="2887" w:type="dxa"/>
            <w:tcBorders>
              <w:top w:val="single" w:sz="8" w:space="0" w:color="000000"/>
              <w:bottom w:val="single" w:sz="8" w:space="0" w:color="000000"/>
            </w:tcBorders>
          </w:tcPr>
          <w:p>
            <w:pPr>
              <w:pStyle w:val="TableParagraph"/>
              <w:spacing w:line="248" w:lineRule="exact"/>
              <w:ind w:left="287"/>
              <w:jc w:val="left"/>
              <w:rPr>
                <w:sz w:val="22"/>
              </w:rPr>
            </w:pPr>
            <w:r>
              <w:rPr>
                <w:sz w:val="22"/>
              </w:rPr>
              <w:t>L</w:t>
            </w:r>
            <w:r>
              <w:rPr>
                <w:sz w:val="18"/>
              </w:rPr>
              <w:t>OCKHART </w:t>
            </w:r>
            <w:r>
              <w:rPr>
                <w:sz w:val="22"/>
              </w:rPr>
              <w:t>(</w:t>
            </w:r>
            <w:r>
              <w:rPr>
                <w:sz w:val="18"/>
              </w:rPr>
              <w:t>TOWN</w:t>
            </w:r>
            <w:r>
              <w:rPr>
                <w:sz w:val="22"/>
              </w:rPr>
              <w:t>)</w:t>
            </w:r>
          </w:p>
        </w:tc>
        <w:tc>
          <w:tcPr>
            <w:tcW w:w="2100" w:type="dxa"/>
            <w:tcBorders>
              <w:top w:val="single" w:sz="8" w:space="0" w:color="000000"/>
              <w:bottom w:val="single" w:sz="8" w:space="0" w:color="000000"/>
            </w:tcBorders>
          </w:tcPr>
          <w:p>
            <w:pPr>
              <w:pStyle w:val="TableParagraph"/>
              <w:spacing w:line="248" w:lineRule="exact"/>
              <w:ind w:right="39"/>
              <w:rPr>
                <w:sz w:val="22"/>
              </w:rPr>
            </w:pPr>
            <w:r>
              <w:rPr>
                <w:w w:val="95"/>
                <w:sz w:val="22"/>
              </w:rPr>
              <w:t>15</w:t>
            </w:r>
          </w:p>
        </w:tc>
        <w:tc>
          <w:tcPr>
            <w:tcW w:w="2100" w:type="dxa"/>
            <w:tcBorders>
              <w:top w:val="single" w:sz="8" w:space="0" w:color="000000"/>
              <w:bottom w:val="single" w:sz="8" w:space="0" w:color="000000"/>
            </w:tcBorders>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15</w:t>
            </w:r>
          </w:p>
        </w:tc>
      </w:tr>
      <w:tr>
        <w:trPr>
          <w:trHeight w:val="267" w:hRule="atLeast"/>
        </w:trPr>
        <w:tc>
          <w:tcPr>
            <w:tcW w:w="2887" w:type="dxa"/>
            <w:tcBorders>
              <w:top w:val="single" w:sz="8" w:space="0" w:color="000000"/>
              <w:bottom w:val="single" w:sz="8" w:space="0" w:color="000000"/>
            </w:tcBorders>
            <w:shd w:val="clear" w:color="auto" w:fill="FFF6E7"/>
          </w:tcPr>
          <w:p>
            <w:pPr>
              <w:pStyle w:val="TableParagraph"/>
              <w:spacing w:line="248" w:lineRule="exact"/>
              <w:ind w:left="287"/>
              <w:jc w:val="left"/>
              <w:rPr>
                <w:sz w:val="22"/>
              </w:rPr>
            </w:pPr>
            <w:r>
              <w:rPr>
                <w:sz w:val="22"/>
              </w:rPr>
              <w:t>O</w:t>
            </w:r>
            <w:r>
              <w:rPr>
                <w:sz w:val="18"/>
              </w:rPr>
              <w:t>NYCHA </w:t>
            </w:r>
            <w:r>
              <w:rPr>
                <w:sz w:val="22"/>
              </w:rPr>
              <w:t>(</w:t>
            </w:r>
            <w:r>
              <w:rPr>
                <w:sz w:val="18"/>
              </w:rPr>
              <w:t>TOWN</w:t>
            </w:r>
            <w:r>
              <w:rPr>
                <w:sz w:val="22"/>
              </w:rPr>
              <w:t>)</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r>
      <w:tr>
        <w:trPr>
          <w:trHeight w:val="268" w:hRule="atLeast"/>
        </w:trPr>
        <w:tc>
          <w:tcPr>
            <w:tcW w:w="2887" w:type="dxa"/>
            <w:tcBorders>
              <w:top w:val="single" w:sz="8" w:space="0" w:color="000000"/>
              <w:bottom w:val="single" w:sz="8" w:space="0" w:color="000000"/>
            </w:tcBorders>
          </w:tcPr>
          <w:p>
            <w:pPr>
              <w:pStyle w:val="TableParagraph"/>
              <w:spacing w:line="248" w:lineRule="exact"/>
              <w:ind w:left="287"/>
              <w:jc w:val="left"/>
              <w:rPr>
                <w:sz w:val="22"/>
              </w:rPr>
            </w:pPr>
            <w:r>
              <w:rPr>
                <w:sz w:val="22"/>
              </w:rPr>
              <w:t>O</w:t>
            </w:r>
            <w:r>
              <w:rPr>
                <w:sz w:val="18"/>
              </w:rPr>
              <w:t>PP </w:t>
            </w:r>
            <w:r>
              <w:rPr>
                <w:sz w:val="22"/>
              </w:rPr>
              <w:t>(</w:t>
            </w:r>
            <w:r>
              <w:rPr>
                <w:sz w:val="18"/>
              </w:rPr>
              <w:t>CITY</w:t>
            </w:r>
            <w:r>
              <w:rPr>
                <w:sz w:val="22"/>
              </w:rPr>
              <w:t>)</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378</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9"/>
                <w:sz w:val="22"/>
              </w:rPr>
              <w:t>0</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378</w:t>
            </w:r>
          </w:p>
        </w:tc>
      </w:tr>
      <w:tr>
        <w:trPr>
          <w:trHeight w:val="267" w:hRule="atLeast"/>
        </w:trPr>
        <w:tc>
          <w:tcPr>
            <w:tcW w:w="2887" w:type="dxa"/>
            <w:tcBorders>
              <w:top w:val="single" w:sz="8" w:space="0" w:color="000000"/>
              <w:bottom w:val="single" w:sz="8" w:space="0" w:color="000000"/>
            </w:tcBorders>
            <w:shd w:val="clear" w:color="auto" w:fill="FFF6E7"/>
          </w:tcPr>
          <w:p>
            <w:pPr>
              <w:pStyle w:val="TableParagraph"/>
              <w:spacing w:line="248" w:lineRule="exact"/>
              <w:ind w:left="287"/>
              <w:jc w:val="left"/>
              <w:rPr>
                <w:sz w:val="22"/>
              </w:rPr>
            </w:pPr>
            <w:r>
              <w:rPr>
                <w:sz w:val="22"/>
              </w:rPr>
              <w:t>R</w:t>
            </w:r>
            <w:r>
              <w:rPr>
                <w:sz w:val="18"/>
              </w:rPr>
              <w:t>ED </w:t>
            </w:r>
            <w:r>
              <w:rPr>
                <w:sz w:val="22"/>
              </w:rPr>
              <w:t>L</w:t>
            </w:r>
            <w:r>
              <w:rPr>
                <w:sz w:val="18"/>
              </w:rPr>
              <w:t>EVEL </w:t>
            </w:r>
            <w:r>
              <w:rPr>
                <w:sz w:val="22"/>
              </w:rPr>
              <w:t>(</w:t>
            </w:r>
            <w:r>
              <w:rPr>
                <w:sz w:val="18"/>
              </w:rPr>
              <w:t>TOWN</w:t>
            </w:r>
            <w:r>
              <w:rPr>
                <w:sz w:val="22"/>
              </w:rPr>
              <w:t>)</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5"/>
                <w:sz w:val="22"/>
              </w:rPr>
              <w:t>22</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5"/>
                <w:sz w:val="22"/>
              </w:rPr>
              <w:t>22</w:t>
            </w:r>
          </w:p>
        </w:tc>
      </w:tr>
      <w:tr>
        <w:trPr>
          <w:trHeight w:val="267" w:hRule="atLeast"/>
        </w:trPr>
        <w:tc>
          <w:tcPr>
            <w:tcW w:w="2887" w:type="dxa"/>
            <w:tcBorders>
              <w:top w:val="single" w:sz="8" w:space="0" w:color="000000"/>
              <w:bottom w:val="single" w:sz="8" w:space="0" w:color="000000"/>
            </w:tcBorders>
          </w:tcPr>
          <w:p>
            <w:pPr>
              <w:pStyle w:val="TableParagraph"/>
              <w:spacing w:line="248" w:lineRule="exact"/>
              <w:ind w:left="287"/>
              <w:jc w:val="left"/>
              <w:rPr>
                <w:sz w:val="22"/>
              </w:rPr>
            </w:pPr>
            <w:r>
              <w:rPr>
                <w:sz w:val="22"/>
              </w:rPr>
              <w:t>R</w:t>
            </w:r>
            <w:r>
              <w:rPr>
                <w:sz w:val="18"/>
              </w:rPr>
              <w:t>IVER </w:t>
            </w:r>
            <w:r>
              <w:rPr>
                <w:sz w:val="22"/>
              </w:rPr>
              <w:t>F</w:t>
            </w:r>
            <w:r>
              <w:rPr>
                <w:sz w:val="18"/>
              </w:rPr>
              <w:t>ALLS </w:t>
            </w:r>
            <w:r>
              <w:rPr>
                <w:sz w:val="22"/>
              </w:rPr>
              <w:t>(</w:t>
            </w:r>
            <w:r>
              <w:rPr>
                <w:sz w:val="18"/>
              </w:rPr>
              <w:t>TOWN</w:t>
            </w:r>
            <w:r>
              <w:rPr>
                <w:sz w:val="22"/>
              </w:rPr>
              <w:t>)</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47</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9"/>
                <w:sz w:val="22"/>
              </w:rPr>
              <w:t>0</w:t>
            </w:r>
          </w:p>
        </w:tc>
        <w:tc>
          <w:tcPr>
            <w:tcW w:w="2100" w:type="dxa"/>
            <w:tcBorders>
              <w:top w:val="single" w:sz="8" w:space="0" w:color="000000"/>
              <w:bottom w:val="single" w:sz="8" w:space="0" w:color="000000"/>
            </w:tcBorders>
          </w:tcPr>
          <w:p>
            <w:pPr>
              <w:pStyle w:val="TableParagraph"/>
              <w:spacing w:line="248" w:lineRule="exact"/>
              <w:ind w:right="38"/>
              <w:rPr>
                <w:sz w:val="22"/>
              </w:rPr>
            </w:pPr>
            <w:r>
              <w:rPr>
                <w:w w:val="95"/>
                <w:sz w:val="22"/>
              </w:rPr>
              <w:t>47</w:t>
            </w:r>
          </w:p>
        </w:tc>
      </w:tr>
      <w:tr>
        <w:trPr>
          <w:trHeight w:val="267" w:hRule="atLeast"/>
        </w:trPr>
        <w:tc>
          <w:tcPr>
            <w:tcW w:w="2887" w:type="dxa"/>
            <w:tcBorders>
              <w:top w:val="single" w:sz="8" w:space="0" w:color="000000"/>
              <w:bottom w:val="single" w:sz="8" w:space="0" w:color="000000"/>
            </w:tcBorders>
            <w:shd w:val="clear" w:color="auto" w:fill="FFF6E7"/>
          </w:tcPr>
          <w:p>
            <w:pPr>
              <w:pStyle w:val="TableParagraph"/>
              <w:spacing w:line="248" w:lineRule="exact"/>
              <w:ind w:left="287"/>
              <w:jc w:val="left"/>
              <w:rPr>
                <w:sz w:val="22"/>
              </w:rPr>
            </w:pPr>
            <w:r>
              <w:rPr>
                <w:sz w:val="22"/>
              </w:rPr>
              <w:t>S</w:t>
            </w:r>
            <w:r>
              <w:rPr>
                <w:sz w:val="18"/>
              </w:rPr>
              <w:t>ANFORD </w:t>
            </w:r>
            <w:r>
              <w:rPr>
                <w:sz w:val="22"/>
              </w:rPr>
              <w:t>(</w:t>
            </w:r>
            <w:r>
              <w:rPr>
                <w:sz w:val="18"/>
              </w:rPr>
              <w:t>TOWN</w:t>
            </w:r>
            <w:r>
              <w:rPr>
                <w:sz w:val="22"/>
              </w:rPr>
              <w:t>)</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c>
          <w:tcPr>
            <w:tcW w:w="2100" w:type="dxa"/>
            <w:tcBorders>
              <w:top w:val="single" w:sz="8" w:space="0" w:color="000000"/>
              <w:bottom w:val="single" w:sz="8" w:space="0" w:color="000000"/>
            </w:tcBorders>
            <w:shd w:val="clear" w:color="auto" w:fill="FFF6E7"/>
          </w:tcPr>
          <w:p>
            <w:pPr>
              <w:pStyle w:val="TableParagraph"/>
              <w:spacing w:line="248" w:lineRule="exact"/>
              <w:ind w:right="39"/>
              <w:rPr>
                <w:sz w:val="22"/>
              </w:rPr>
            </w:pPr>
            <w:r>
              <w:rPr>
                <w:w w:val="99"/>
                <w:sz w:val="22"/>
              </w:rPr>
              <w:t>0</w:t>
            </w:r>
          </w:p>
        </w:tc>
      </w:tr>
      <w:tr>
        <w:trPr>
          <w:trHeight w:val="269" w:hRule="atLeast"/>
        </w:trPr>
        <w:tc>
          <w:tcPr>
            <w:tcW w:w="2887" w:type="dxa"/>
            <w:tcBorders>
              <w:top w:val="single" w:sz="8" w:space="0" w:color="000000"/>
              <w:bottom w:val="double" w:sz="2" w:space="0" w:color="833B0A"/>
            </w:tcBorders>
          </w:tcPr>
          <w:p>
            <w:pPr>
              <w:pStyle w:val="TableParagraph"/>
              <w:spacing w:line="250" w:lineRule="exact"/>
              <w:ind w:left="287"/>
              <w:jc w:val="left"/>
              <w:rPr>
                <w:sz w:val="22"/>
              </w:rPr>
            </w:pPr>
            <w:r>
              <w:rPr>
                <w:sz w:val="22"/>
              </w:rPr>
              <w:t>B</w:t>
            </w:r>
            <w:r>
              <w:rPr>
                <w:sz w:val="18"/>
              </w:rPr>
              <w:t>ALANCE OF </w:t>
            </w:r>
            <w:r>
              <w:rPr>
                <w:sz w:val="22"/>
              </w:rPr>
              <w:t>C</w:t>
            </w:r>
            <w:r>
              <w:rPr>
                <w:sz w:val="18"/>
              </w:rPr>
              <w:t>OVINGTON </w:t>
            </w:r>
            <w:r>
              <w:rPr>
                <w:sz w:val="22"/>
              </w:rPr>
              <w:t>C</w:t>
            </w:r>
            <w:r>
              <w:rPr>
                <w:sz w:val="18"/>
              </w:rPr>
              <w:t>O</w:t>
            </w:r>
            <w:r>
              <w:rPr>
                <w:sz w:val="22"/>
              </w:rPr>
              <w:t>.</w:t>
            </w:r>
          </w:p>
        </w:tc>
        <w:tc>
          <w:tcPr>
            <w:tcW w:w="2100" w:type="dxa"/>
            <w:tcBorders>
              <w:top w:val="single" w:sz="8" w:space="0" w:color="000000"/>
              <w:bottom w:val="double" w:sz="2" w:space="0" w:color="833B0A"/>
            </w:tcBorders>
          </w:tcPr>
          <w:p>
            <w:pPr>
              <w:pStyle w:val="TableParagraph"/>
              <w:spacing w:line="250" w:lineRule="exact"/>
              <w:ind w:right="40"/>
              <w:rPr>
                <w:sz w:val="22"/>
              </w:rPr>
            </w:pPr>
            <w:r>
              <w:rPr>
                <w:w w:val="95"/>
                <w:sz w:val="22"/>
              </w:rPr>
              <w:t>1,294</w:t>
            </w:r>
          </w:p>
        </w:tc>
        <w:tc>
          <w:tcPr>
            <w:tcW w:w="2100" w:type="dxa"/>
            <w:tcBorders>
              <w:top w:val="single" w:sz="8" w:space="0" w:color="000000"/>
              <w:bottom w:val="double" w:sz="2" w:space="0" w:color="833B0A"/>
            </w:tcBorders>
          </w:tcPr>
          <w:p>
            <w:pPr>
              <w:pStyle w:val="TableParagraph"/>
              <w:spacing w:line="250" w:lineRule="exact"/>
              <w:ind w:right="38"/>
              <w:rPr>
                <w:sz w:val="22"/>
              </w:rPr>
            </w:pPr>
            <w:r>
              <w:rPr>
                <w:w w:val="95"/>
                <w:sz w:val="22"/>
              </w:rPr>
              <w:t>11</w:t>
            </w:r>
          </w:p>
        </w:tc>
        <w:tc>
          <w:tcPr>
            <w:tcW w:w="2100" w:type="dxa"/>
            <w:tcBorders>
              <w:top w:val="single" w:sz="8" w:space="0" w:color="000000"/>
              <w:bottom w:val="double" w:sz="2" w:space="0" w:color="833B0A"/>
            </w:tcBorders>
          </w:tcPr>
          <w:p>
            <w:pPr>
              <w:pStyle w:val="TableParagraph"/>
              <w:spacing w:line="250" w:lineRule="exact"/>
              <w:ind w:right="39"/>
              <w:rPr>
                <w:sz w:val="22"/>
              </w:rPr>
            </w:pPr>
            <w:r>
              <w:rPr>
                <w:w w:val="95"/>
                <w:sz w:val="22"/>
              </w:rPr>
              <w:t>1,305</w:t>
            </w:r>
          </w:p>
        </w:tc>
      </w:tr>
    </w:tbl>
    <w:p>
      <w:pPr>
        <w:spacing w:after="0" w:line="250" w:lineRule="exact"/>
        <w:rPr>
          <w:sz w:val="22"/>
        </w:rPr>
        <w:sectPr>
          <w:headerReference w:type="default" r:id="rId421"/>
          <w:footerReference w:type="default" r:id="rId422"/>
          <w:pgSz w:w="12240" w:h="15840"/>
          <w:pgMar w:header="720" w:footer="1105" w:top="1000" w:bottom="1300" w:left="0" w:right="220"/>
          <w:pgNumType w:start="221"/>
        </w:sectPr>
      </w:pPr>
    </w:p>
    <w:p>
      <w:pPr>
        <w:pStyle w:val="BodyText"/>
        <w:spacing w:before="4"/>
        <w:rPr>
          <w:sz w:val="27"/>
        </w:rPr>
      </w:pPr>
    </w:p>
    <w:p>
      <w:pPr>
        <w:spacing w:before="101"/>
        <w:ind w:left="1440" w:right="0" w:firstLine="0"/>
        <w:jc w:val="left"/>
        <w:rPr>
          <w:sz w:val="16"/>
        </w:rPr>
      </w:pPr>
      <w:r>
        <w:rPr/>
        <w:pict>
          <v:group style="position:absolute;margin-left:65.820pt;margin-top:23.154833pt;width:464.5pt;height:.75pt;mso-position-horizontal-relative:page;mso-position-vertical-relative:paragraph;z-index:-249515008;mso-wrap-distance-left:0;mso-wrap-distance-right:0" coordorigin="1316,463" coordsize="9290,15">
            <v:rect style="position:absolute;left:1316;top:463;width:30;height:15" filled="true" fillcolor="#833b0a" stroked="false">
              <v:fill type="solid"/>
            </v:rect>
            <v:line style="position:absolute" from="1346,470" to="4345,470" stroked="true" strokeweight=".72003pt" strokecolor="#833b0a">
              <v:stroke dashstyle="solid"/>
            </v:line>
            <v:rect style="position:absolute;left:4345;top:463;width:44;height:15" filled="true" fillcolor="#833b0a" stroked="false">
              <v:fill type="solid"/>
            </v:rect>
            <v:line style="position:absolute" from="4388,470" to="6421,470" stroked="true" strokeweight=".72003pt" strokecolor="#833b0a">
              <v:stroke dashstyle="solid"/>
            </v:line>
            <v:rect style="position:absolute;left:6421;top:463;width:44;height:15" filled="true" fillcolor="#833b0a" stroked="false">
              <v:fill type="solid"/>
            </v:rect>
            <v:line style="position:absolute" from="6464,470" to="8497,470" stroked="true" strokeweight=".72003pt" strokecolor="#833b0a">
              <v:stroke dashstyle="solid"/>
            </v:line>
            <v:rect style="position:absolute;left:8497;top:463;width:44;height:15" filled="true" fillcolor="#833b0a" stroked="false">
              <v:fill type="solid"/>
            </v:rect>
            <v:line style="position:absolute" from="8540,470" to="10576,470" stroked="true" strokeweight=".72pt" strokecolor="#833b0a">
              <v:stroke dashstyle="solid"/>
            </v:line>
            <v:rect style="position:absolute;left:10575;top:463;width:30;height:15" filled="true" fillcolor="#833b0a" stroked="false">
              <v:fill type="solid"/>
            </v:rect>
            <w10:wrap type="topAndBottom"/>
          </v:group>
        </w:pict>
      </w:r>
      <w:r>
        <w:rPr>
          <w:sz w:val="20"/>
        </w:rPr>
        <w:t>T</w:t>
      </w:r>
      <w:r>
        <w:rPr>
          <w:sz w:val="16"/>
        </w:rPr>
        <w:t>ABLE </w:t>
      </w:r>
      <w:r>
        <w:rPr>
          <w:sz w:val="20"/>
        </w:rPr>
        <w:t>45, </w:t>
      </w:r>
      <w:r>
        <w:rPr>
          <w:sz w:val="16"/>
        </w:rPr>
        <w:t>CONTINUED</w:t>
      </w: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29"/>
        <w:gridCol w:w="2076"/>
        <w:gridCol w:w="2076"/>
        <w:gridCol w:w="2078"/>
      </w:tblGrid>
      <w:tr>
        <w:trPr>
          <w:trHeight w:val="329" w:hRule="atLeast"/>
        </w:trPr>
        <w:tc>
          <w:tcPr>
            <w:tcW w:w="3029" w:type="dxa"/>
            <w:tcBorders>
              <w:top w:val="nil"/>
              <w:bottom w:val="double" w:sz="2" w:space="0" w:color="833B0A"/>
            </w:tcBorders>
            <w:shd w:val="clear" w:color="auto" w:fill="FDD282"/>
          </w:tcPr>
          <w:p>
            <w:pPr>
              <w:pStyle w:val="TableParagraph"/>
              <w:spacing w:before="32"/>
              <w:ind w:left="1193" w:right="1164"/>
              <w:jc w:val="center"/>
              <w:rPr>
                <w:b/>
                <w:sz w:val="18"/>
              </w:rPr>
            </w:pPr>
            <w:r>
              <w:rPr>
                <w:b/>
                <w:sz w:val="22"/>
              </w:rPr>
              <w:t>P</w:t>
            </w:r>
            <w:r>
              <w:rPr>
                <w:b/>
                <w:sz w:val="18"/>
              </w:rPr>
              <w:t>LACE</w:t>
            </w:r>
          </w:p>
        </w:tc>
        <w:tc>
          <w:tcPr>
            <w:tcW w:w="2076" w:type="dxa"/>
            <w:tcBorders>
              <w:top w:val="single" w:sz="6" w:space="0" w:color="833B0A"/>
              <w:bottom w:val="double" w:sz="2" w:space="0" w:color="833B0A"/>
            </w:tcBorders>
            <w:shd w:val="clear" w:color="auto" w:fill="FDD282"/>
          </w:tcPr>
          <w:p>
            <w:pPr>
              <w:pStyle w:val="TableParagraph"/>
              <w:spacing w:before="32"/>
              <w:ind w:left="324"/>
              <w:jc w:val="left"/>
              <w:rPr>
                <w:b/>
                <w:sz w:val="18"/>
              </w:rPr>
            </w:pPr>
            <w:r>
              <w:rPr>
                <w:b/>
                <w:sz w:val="22"/>
              </w:rPr>
              <w:t>N</w:t>
            </w:r>
            <w:r>
              <w:rPr>
                <w:b/>
                <w:sz w:val="18"/>
              </w:rPr>
              <w:t>OT </w:t>
            </w:r>
            <w:r>
              <w:rPr>
                <w:b/>
                <w:sz w:val="22"/>
              </w:rPr>
              <w:t>H</w:t>
            </w:r>
            <w:r>
              <w:rPr>
                <w:b/>
                <w:sz w:val="18"/>
              </w:rPr>
              <w:t>ISPANIC</w:t>
            </w:r>
          </w:p>
        </w:tc>
        <w:tc>
          <w:tcPr>
            <w:tcW w:w="2076" w:type="dxa"/>
            <w:tcBorders>
              <w:top w:val="single" w:sz="6" w:space="0" w:color="833B0A"/>
              <w:bottom w:val="double" w:sz="2" w:space="0" w:color="833B0A"/>
            </w:tcBorders>
            <w:shd w:val="clear" w:color="auto" w:fill="FDD282"/>
          </w:tcPr>
          <w:p>
            <w:pPr>
              <w:pStyle w:val="TableParagraph"/>
              <w:spacing w:before="32"/>
              <w:ind w:left="559"/>
              <w:jc w:val="left"/>
              <w:rPr>
                <w:b/>
                <w:sz w:val="18"/>
              </w:rPr>
            </w:pPr>
            <w:r>
              <w:rPr>
                <w:b/>
                <w:sz w:val="22"/>
              </w:rPr>
              <w:t>H</w:t>
            </w:r>
            <w:r>
              <w:rPr>
                <w:b/>
                <w:sz w:val="18"/>
              </w:rPr>
              <w:t>ISPANIC</w:t>
            </w:r>
          </w:p>
        </w:tc>
        <w:tc>
          <w:tcPr>
            <w:tcW w:w="2078" w:type="dxa"/>
            <w:tcBorders>
              <w:top w:val="single" w:sz="6" w:space="0" w:color="833B0A"/>
              <w:bottom w:val="double" w:sz="2" w:space="0" w:color="833B0A"/>
            </w:tcBorders>
            <w:shd w:val="clear" w:color="auto" w:fill="FDD282"/>
          </w:tcPr>
          <w:p>
            <w:pPr>
              <w:pStyle w:val="TableParagraph"/>
              <w:spacing w:before="32"/>
              <w:ind w:left="715" w:right="683"/>
              <w:jc w:val="center"/>
              <w:rPr>
                <w:b/>
                <w:sz w:val="18"/>
              </w:rPr>
            </w:pPr>
            <w:r>
              <w:rPr>
                <w:b/>
                <w:sz w:val="22"/>
              </w:rPr>
              <w:t>T</w:t>
            </w:r>
            <w:r>
              <w:rPr>
                <w:b/>
                <w:sz w:val="18"/>
              </w:rPr>
              <w:t>OTAL</w:t>
            </w:r>
          </w:p>
        </w:tc>
      </w:tr>
      <w:tr>
        <w:trPr>
          <w:trHeight w:val="331" w:hRule="atLeast"/>
        </w:trPr>
        <w:tc>
          <w:tcPr>
            <w:tcW w:w="3029" w:type="dxa"/>
            <w:tcBorders>
              <w:top w:val="double" w:sz="2" w:space="0" w:color="833B0A"/>
              <w:bottom w:val="single" w:sz="8" w:space="0" w:color="000000"/>
            </w:tcBorders>
            <w:shd w:val="clear" w:color="auto" w:fill="FDE1AC"/>
          </w:tcPr>
          <w:p>
            <w:pPr>
              <w:pStyle w:val="TableParagraph"/>
              <w:spacing w:before="33"/>
              <w:ind w:left="108"/>
              <w:jc w:val="left"/>
              <w:rPr>
                <w:b/>
                <w:sz w:val="22"/>
              </w:rPr>
            </w:pPr>
            <w:r>
              <w:rPr>
                <w:b/>
                <w:sz w:val="22"/>
              </w:rPr>
              <w:t>G</w:t>
            </w:r>
            <w:r>
              <w:rPr>
                <w:b/>
                <w:sz w:val="18"/>
              </w:rPr>
              <w:t>ENEVA </w:t>
            </w:r>
            <w:r>
              <w:rPr>
                <w:b/>
                <w:sz w:val="22"/>
              </w:rPr>
              <w:t>C</w:t>
            </w:r>
            <w:r>
              <w:rPr>
                <w:b/>
                <w:sz w:val="18"/>
              </w:rPr>
              <w:t>O</w:t>
            </w:r>
            <w:r>
              <w:rPr>
                <w:b/>
                <w:sz w:val="22"/>
              </w:rPr>
              <w:t>.</w:t>
            </w:r>
          </w:p>
        </w:tc>
        <w:tc>
          <w:tcPr>
            <w:tcW w:w="2076" w:type="dxa"/>
            <w:tcBorders>
              <w:top w:val="double" w:sz="2" w:space="0" w:color="833B0A"/>
              <w:bottom w:val="single" w:sz="8" w:space="0" w:color="000000"/>
            </w:tcBorders>
            <w:shd w:val="clear" w:color="auto" w:fill="FDE1AC"/>
          </w:tcPr>
          <w:p>
            <w:pPr>
              <w:pStyle w:val="TableParagraph"/>
              <w:spacing w:before="33"/>
              <w:ind w:right="74"/>
              <w:rPr>
                <w:b/>
                <w:sz w:val="22"/>
              </w:rPr>
            </w:pPr>
            <w:r>
              <w:rPr>
                <w:b/>
                <w:w w:val="95"/>
                <w:sz w:val="22"/>
              </w:rPr>
              <w:t>1,334</w:t>
            </w:r>
          </w:p>
        </w:tc>
        <w:tc>
          <w:tcPr>
            <w:tcW w:w="2076" w:type="dxa"/>
            <w:tcBorders>
              <w:top w:val="double" w:sz="2" w:space="0" w:color="833B0A"/>
              <w:bottom w:val="single" w:sz="8" w:space="0" w:color="000000"/>
            </w:tcBorders>
            <w:shd w:val="clear" w:color="auto" w:fill="FDE1AC"/>
          </w:tcPr>
          <w:p>
            <w:pPr>
              <w:pStyle w:val="TableParagraph"/>
              <w:spacing w:before="33"/>
              <w:ind w:right="74"/>
              <w:rPr>
                <w:b/>
                <w:sz w:val="22"/>
              </w:rPr>
            </w:pPr>
            <w:r>
              <w:rPr>
                <w:b/>
                <w:w w:val="95"/>
                <w:sz w:val="22"/>
              </w:rPr>
              <w:t>106</w:t>
            </w:r>
          </w:p>
        </w:tc>
        <w:tc>
          <w:tcPr>
            <w:tcW w:w="2078" w:type="dxa"/>
            <w:tcBorders>
              <w:top w:val="double" w:sz="2" w:space="0" w:color="833B0A"/>
              <w:bottom w:val="single" w:sz="8" w:space="0" w:color="000000"/>
            </w:tcBorders>
            <w:shd w:val="clear" w:color="auto" w:fill="FDE1AC"/>
          </w:tcPr>
          <w:p>
            <w:pPr>
              <w:pStyle w:val="TableParagraph"/>
              <w:spacing w:before="33"/>
              <w:ind w:right="73"/>
              <w:rPr>
                <w:b/>
                <w:sz w:val="22"/>
              </w:rPr>
            </w:pPr>
            <w:r>
              <w:rPr>
                <w:b/>
                <w:w w:val="95"/>
                <w:sz w:val="22"/>
              </w:rPr>
              <w:t>1,440</w:t>
            </w:r>
          </w:p>
        </w:tc>
      </w:tr>
      <w:tr>
        <w:trPr>
          <w:trHeight w:val="314" w:hRule="atLeast"/>
        </w:trPr>
        <w:tc>
          <w:tcPr>
            <w:tcW w:w="3029" w:type="dxa"/>
            <w:tcBorders>
              <w:top w:val="single" w:sz="8" w:space="0" w:color="000000"/>
              <w:bottom w:val="single" w:sz="8" w:space="0" w:color="000000"/>
            </w:tcBorders>
          </w:tcPr>
          <w:p>
            <w:pPr>
              <w:pStyle w:val="TableParagraph"/>
              <w:spacing w:before="24"/>
              <w:ind w:left="402"/>
              <w:jc w:val="left"/>
              <w:rPr>
                <w:sz w:val="22"/>
              </w:rPr>
            </w:pPr>
            <w:r>
              <w:rPr>
                <w:sz w:val="22"/>
              </w:rPr>
              <w:t>B</w:t>
            </w:r>
            <w:r>
              <w:rPr>
                <w:sz w:val="18"/>
              </w:rPr>
              <w:t>LACK </w:t>
            </w:r>
            <w:r>
              <w:rPr>
                <w:sz w:val="22"/>
              </w:rPr>
              <w:t>(</w:t>
            </w:r>
            <w:r>
              <w:rPr>
                <w:sz w:val="18"/>
              </w:rPr>
              <w:t>TOWN</w:t>
            </w:r>
            <w:r>
              <w:rPr>
                <w:sz w:val="22"/>
              </w:rPr>
              <w:t>)</w:t>
            </w:r>
          </w:p>
        </w:tc>
        <w:tc>
          <w:tcPr>
            <w:tcW w:w="2076" w:type="dxa"/>
            <w:tcBorders>
              <w:top w:val="single" w:sz="8" w:space="0" w:color="000000"/>
              <w:bottom w:val="single" w:sz="8" w:space="0" w:color="000000"/>
            </w:tcBorders>
          </w:tcPr>
          <w:p>
            <w:pPr>
              <w:pStyle w:val="TableParagraph"/>
              <w:spacing w:before="24"/>
              <w:ind w:right="75"/>
              <w:rPr>
                <w:sz w:val="22"/>
              </w:rPr>
            </w:pPr>
            <w:r>
              <w:rPr>
                <w:w w:val="95"/>
                <w:sz w:val="22"/>
              </w:rPr>
              <w:t>25</w:t>
            </w:r>
          </w:p>
        </w:tc>
        <w:tc>
          <w:tcPr>
            <w:tcW w:w="2076" w:type="dxa"/>
            <w:tcBorders>
              <w:top w:val="single" w:sz="8" w:space="0" w:color="000000"/>
              <w:bottom w:val="single" w:sz="8" w:space="0" w:color="000000"/>
            </w:tcBorders>
          </w:tcPr>
          <w:p>
            <w:pPr>
              <w:pStyle w:val="TableParagraph"/>
              <w:spacing w:before="24"/>
              <w:ind w:right="75"/>
              <w:rPr>
                <w:sz w:val="22"/>
              </w:rPr>
            </w:pPr>
            <w:r>
              <w:rPr>
                <w:w w:val="99"/>
                <w:sz w:val="22"/>
              </w:rPr>
              <w:t>0</w:t>
            </w:r>
          </w:p>
        </w:tc>
        <w:tc>
          <w:tcPr>
            <w:tcW w:w="2078" w:type="dxa"/>
            <w:tcBorders>
              <w:top w:val="single" w:sz="8" w:space="0" w:color="000000"/>
              <w:bottom w:val="single" w:sz="8" w:space="0" w:color="000000"/>
            </w:tcBorders>
          </w:tcPr>
          <w:p>
            <w:pPr>
              <w:pStyle w:val="TableParagraph"/>
              <w:spacing w:before="24"/>
              <w:ind w:right="74"/>
              <w:rPr>
                <w:sz w:val="22"/>
              </w:rPr>
            </w:pPr>
            <w:r>
              <w:rPr>
                <w:w w:val="95"/>
                <w:sz w:val="22"/>
              </w:rPr>
              <w:t>25</w:t>
            </w:r>
          </w:p>
        </w:tc>
      </w:tr>
      <w:tr>
        <w:trPr>
          <w:trHeight w:val="314" w:hRule="atLeast"/>
        </w:trPr>
        <w:tc>
          <w:tcPr>
            <w:tcW w:w="3029" w:type="dxa"/>
            <w:tcBorders>
              <w:top w:val="single" w:sz="8" w:space="0" w:color="000000"/>
              <w:bottom w:val="single" w:sz="8" w:space="0" w:color="000000"/>
            </w:tcBorders>
            <w:shd w:val="clear" w:color="auto" w:fill="FFF6E7"/>
          </w:tcPr>
          <w:p>
            <w:pPr>
              <w:pStyle w:val="TableParagraph"/>
              <w:spacing w:before="24"/>
              <w:ind w:right="407"/>
              <w:rPr>
                <w:sz w:val="22"/>
              </w:rPr>
            </w:pPr>
            <w:r>
              <w:rPr>
                <w:sz w:val="22"/>
              </w:rPr>
              <w:t>C</w:t>
            </w:r>
            <w:r>
              <w:rPr>
                <w:sz w:val="18"/>
              </w:rPr>
              <w:t>OFFEE </w:t>
            </w:r>
            <w:r>
              <w:rPr>
                <w:sz w:val="22"/>
              </w:rPr>
              <w:t>S</w:t>
            </w:r>
            <w:r>
              <w:rPr>
                <w:sz w:val="18"/>
              </w:rPr>
              <w:t>PRINGS </w:t>
            </w:r>
            <w:r>
              <w:rPr>
                <w:sz w:val="22"/>
              </w:rPr>
              <w:t>(</w:t>
            </w:r>
            <w:r>
              <w:rPr>
                <w:sz w:val="18"/>
              </w:rPr>
              <w:t>TOWN</w:t>
            </w:r>
            <w:r>
              <w:rPr>
                <w:sz w:val="22"/>
              </w:rPr>
              <w:t>)</w:t>
            </w:r>
          </w:p>
        </w:tc>
        <w:tc>
          <w:tcPr>
            <w:tcW w:w="2076" w:type="dxa"/>
            <w:tcBorders>
              <w:top w:val="single" w:sz="8" w:space="0" w:color="000000"/>
              <w:bottom w:val="single" w:sz="8" w:space="0" w:color="000000"/>
            </w:tcBorders>
            <w:shd w:val="clear" w:color="auto" w:fill="FFF6E7"/>
          </w:tcPr>
          <w:p>
            <w:pPr>
              <w:pStyle w:val="TableParagraph"/>
              <w:spacing w:before="24"/>
              <w:ind w:right="75"/>
              <w:rPr>
                <w:sz w:val="22"/>
              </w:rPr>
            </w:pPr>
            <w:r>
              <w:rPr>
                <w:w w:val="99"/>
                <w:sz w:val="22"/>
              </w:rPr>
              <w:t>6</w:t>
            </w:r>
          </w:p>
        </w:tc>
        <w:tc>
          <w:tcPr>
            <w:tcW w:w="2076" w:type="dxa"/>
            <w:tcBorders>
              <w:top w:val="single" w:sz="8" w:space="0" w:color="000000"/>
              <w:bottom w:val="single" w:sz="8" w:space="0" w:color="000000"/>
            </w:tcBorders>
            <w:shd w:val="clear" w:color="auto" w:fill="FFF6E7"/>
          </w:tcPr>
          <w:p>
            <w:pPr>
              <w:pStyle w:val="TableParagraph"/>
              <w:spacing w:before="24"/>
              <w:ind w:right="75"/>
              <w:rPr>
                <w:sz w:val="22"/>
              </w:rPr>
            </w:pPr>
            <w:r>
              <w:rPr>
                <w:w w:val="99"/>
                <w:sz w:val="22"/>
              </w:rPr>
              <w:t>0</w:t>
            </w:r>
          </w:p>
        </w:tc>
        <w:tc>
          <w:tcPr>
            <w:tcW w:w="2078" w:type="dxa"/>
            <w:tcBorders>
              <w:top w:val="single" w:sz="8" w:space="0" w:color="000000"/>
              <w:bottom w:val="single" w:sz="8" w:space="0" w:color="000000"/>
            </w:tcBorders>
            <w:shd w:val="clear" w:color="auto" w:fill="FFF6E7"/>
          </w:tcPr>
          <w:p>
            <w:pPr>
              <w:pStyle w:val="TableParagraph"/>
              <w:spacing w:before="24"/>
              <w:ind w:right="75"/>
              <w:rPr>
                <w:sz w:val="22"/>
              </w:rPr>
            </w:pPr>
            <w:r>
              <w:rPr>
                <w:w w:val="99"/>
                <w:sz w:val="22"/>
              </w:rPr>
              <w:t>6</w:t>
            </w:r>
          </w:p>
        </w:tc>
      </w:tr>
      <w:tr>
        <w:trPr>
          <w:trHeight w:val="314" w:hRule="atLeast"/>
        </w:trPr>
        <w:tc>
          <w:tcPr>
            <w:tcW w:w="3029" w:type="dxa"/>
            <w:tcBorders>
              <w:top w:val="single" w:sz="8" w:space="0" w:color="000000"/>
              <w:bottom w:val="single" w:sz="8" w:space="0" w:color="000000"/>
            </w:tcBorders>
          </w:tcPr>
          <w:p>
            <w:pPr>
              <w:pStyle w:val="TableParagraph"/>
              <w:spacing w:before="24"/>
              <w:ind w:left="402"/>
              <w:jc w:val="left"/>
              <w:rPr>
                <w:sz w:val="22"/>
              </w:rPr>
            </w:pPr>
            <w:r>
              <w:rPr>
                <w:sz w:val="22"/>
              </w:rPr>
              <w:t>E</w:t>
            </w:r>
            <w:r>
              <w:rPr>
                <w:sz w:val="18"/>
              </w:rPr>
              <w:t>UNOLA </w:t>
            </w:r>
            <w:r>
              <w:rPr>
                <w:sz w:val="22"/>
              </w:rPr>
              <w:t>(CDP)</w:t>
            </w:r>
          </w:p>
        </w:tc>
        <w:tc>
          <w:tcPr>
            <w:tcW w:w="2076" w:type="dxa"/>
            <w:tcBorders>
              <w:top w:val="single" w:sz="8" w:space="0" w:color="000000"/>
              <w:bottom w:val="single" w:sz="8" w:space="0" w:color="000000"/>
            </w:tcBorders>
          </w:tcPr>
          <w:p>
            <w:pPr>
              <w:pStyle w:val="TableParagraph"/>
              <w:spacing w:before="24"/>
              <w:ind w:right="75"/>
              <w:rPr>
                <w:sz w:val="22"/>
              </w:rPr>
            </w:pPr>
            <w:r>
              <w:rPr>
                <w:w w:val="99"/>
                <w:sz w:val="22"/>
              </w:rPr>
              <w:t>0</w:t>
            </w:r>
          </w:p>
        </w:tc>
        <w:tc>
          <w:tcPr>
            <w:tcW w:w="2076" w:type="dxa"/>
            <w:tcBorders>
              <w:top w:val="single" w:sz="8" w:space="0" w:color="000000"/>
              <w:bottom w:val="single" w:sz="8" w:space="0" w:color="000000"/>
            </w:tcBorders>
          </w:tcPr>
          <w:p>
            <w:pPr>
              <w:pStyle w:val="TableParagraph"/>
              <w:spacing w:before="24"/>
              <w:ind w:right="75"/>
              <w:rPr>
                <w:sz w:val="22"/>
              </w:rPr>
            </w:pPr>
            <w:r>
              <w:rPr>
                <w:w w:val="99"/>
                <w:sz w:val="22"/>
              </w:rPr>
              <w:t>0</w:t>
            </w:r>
          </w:p>
        </w:tc>
        <w:tc>
          <w:tcPr>
            <w:tcW w:w="2078" w:type="dxa"/>
            <w:tcBorders>
              <w:top w:val="single" w:sz="8" w:space="0" w:color="000000"/>
              <w:bottom w:val="single" w:sz="8" w:space="0" w:color="000000"/>
            </w:tcBorders>
          </w:tcPr>
          <w:p>
            <w:pPr>
              <w:pStyle w:val="TableParagraph"/>
              <w:spacing w:before="24"/>
              <w:ind w:right="74"/>
              <w:rPr>
                <w:sz w:val="22"/>
              </w:rPr>
            </w:pPr>
            <w:r>
              <w:rPr>
                <w:w w:val="99"/>
                <w:sz w:val="22"/>
              </w:rPr>
              <w:t>0</w:t>
            </w:r>
          </w:p>
        </w:tc>
      </w:tr>
      <w:tr>
        <w:trPr>
          <w:trHeight w:val="314" w:hRule="atLeast"/>
        </w:trPr>
        <w:tc>
          <w:tcPr>
            <w:tcW w:w="3029" w:type="dxa"/>
            <w:tcBorders>
              <w:top w:val="single" w:sz="8" w:space="0" w:color="000000"/>
              <w:bottom w:val="single" w:sz="8" w:space="0" w:color="000000"/>
            </w:tcBorders>
            <w:shd w:val="clear" w:color="auto" w:fill="FFF6E7"/>
          </w:tcPr>
          <w:p>
            <w:pPr>
              <w:pStyle w:val="TableParagraph"/>
              <w:spacing w:before="25"/>
              <w:ind w:left="402"/>
              <w:jc w:val="left"/>
              <w:rPr>
                <w:sz w:val="22"/>
              </w:rPr>
            </w:pPr>
            <w:r>
              <w:rPr>
                <w:sz w:val="22"/>
              </w:rPr>
              <w:t>G</w:t>
            </w:r>
            <w:r>
              <w:rPr>
                <w:sz w:val="18"/>
              </w:rPr>
              <w:t>ENEVA </w:t>
            </w:r>
            <w:r>
              <w:rPr>
                <w:sz w:val="22"/>
              </w:rPr>
              <w:t>(</w:t>
            </w:r>
            <w:r>
              <w:rPr>
                <w:sz w:val="18"/>
              </w:rPr>
              <w:t>CITY</w:t>
            </w:r>
            <w:r>
              <w:rPr>
                <w:sz w:val="22"/>
              </w:rPr>
              <w:t>)</w:t>
            </w:r>
          </w:p>
        </w:tc>
        <w:tc>
          <w:tcPr>
            <w:tcW w:w="2076" w:type="dxa"/>
            <w:tcBorders>
              <w:top w:val="single" w:sz="8" w:space="0" w:color="000000"/>
              <w:bottom w:val="single" w:sz="8" w:space="0" w:color="000000"/>
            </w:tcBorders>
            <w:shd w:val="clear" w:color="auto" w:fill="FFF6E7"/>
          </w:tcPr>
          <w:p>
            <w:pPr>
              <w:pStyle w:val="TableParagraph"/>
              <w:spacing w:before="25"/>
              <w:ind w:right="75"/>
              <w:rPr>
                <w:sz w:val="22"/>
              </w:rPr>
            </w:pPr>
            <w:r>
              <w:rPr>
                <w:w w:val="95"/>
                <w:sz w:val="22"/>
              </w:rPr>
              <w:t>81</w:t>
            </w:r>
          </w:p>
        </w:tc>
        <w:tc>
          <w:tcPr>
            <w:tcW w:w="2076" w:type="dxa"/>
            <w:tcBorders>
              <w:top w:val="single" w:sz="8" w:space="0" w:color="000000"/>
              <w:bottom w:val="single" w:sz="8" w:space="0" w:color="000000"/>
            </w:tcBorders>
            <w:shd w:val="clear" w:color="auto" w:fill="FFF6E7"/>
          </w:tcPr>
          <w:p>
            <w:pPr>
              <w:pStyle w:val="TableParagraph"/>
              <w:spacing w:before="25"/>
              <w:ind w:right="75"/>
              <w:rPr>
                <w:sz w:val="22"/>
              </w:rPr>
            </w:pPr>
            <w:r>
              <w:rPr>
                <w:w w:val="95"/>
                <w:sz w:val="22"/>
              </w:rPr>
              <w:t>36</w:t>
            </w:r>
          </w:p>
        </w:tc>
        <w:tc>
          <w:tcPr>
            <w:tcW w:w="2078" w:type="dxa"/>
            <w:tcBorders>
              <w:top w:val="single" w:sz="8" w:space="0" w:color="000000"/>
              <w:bottom w:val="single" w:sz="8" w:space="0" w:color="000000"/>
            </w:tcBorders>
            <w:shd w:val="clear" w:color="auto" w:fill="FFF6E7"/>
          </w:tcPr>
          <w:p>
            <w:pPr>
              <w:pStyle w:val="TableParagraph"/>
              <w:spacing w:before="25"/>
              <w:ind w:right="75"/>
              <w:rPr>
                <w:sz w:val="22"/>
              </w:rPr>
            </w:pPr>
            <w:r>
              <w:rPr>
                <w:w w:val="95"/>
                <w:sz w:val="22"/>
              </w:rPr>
              <w:t>117</w:t>
            </w:r>
          </w:p>
        </w:tc>
      </w:tr>
      <w:tr>
        <w:trPr>
          <w:trHeight w:val="330" w:hRule="atLeast"/>
        </w:trPr>
        <w:tc>
          <w:tcPr>
            <w:tcW w:w="3029" w:type="dxa"/>
            <w:tcBorders>
              <w:top w:val="single" w:sz="8" w:space="0" w:color="000000"/>
              <w:bottom w:val="single" w:sz="8" w:space="0" w:color="000000"/>
            </w:tcBorders>
          </w:tcPr>
          <w:p>
            <w:pPr>
              <w:pStyle w:val="TableParagraph"/>
              <w:spacing w:before="32"/>
              <w:ind w:left="402"/>
              <w:jc w:val="left"/>
              <w:rPr>
                <w:sz w:val="22"/>
              </w:rPr>
            </w:pPr>
            <w:r>
              <w:rPr>
                <w:sz w:val="22"/>
              </w:rPr>
              <w:t>H</w:t>
            </w:r>
            <w:r>
              <w:rPr>
                <w:sz w:val="18"/>
              </w:rPr>
              <w:t>ARTFORD </w:t>
            </w:r>
            <w:r>
              <w:rPr>
                <w:sz w:val="22"/>
              </w:rPr>
              <w:t>(</w:t>
            </w:r>
            <w:r>
              <w:rPr>
                <w:sz w:val="18"/>
              </w:rPr>
              <w:t>CITY</w:t>
            </w:r>
            <w:r>
              <w:rPr>
                <w:sz w:val="22"/>
              </w:rPr>
              <w:t>)</w:t>
            </w:r>
          </w:p>
        </w:tc>
        <w:tc>
          <w:tcPr>
            <w:tcW w:w="2076" w:type="dxa"/>
            <w:tcBorders>
              <w:top w:val="single" w:sz="8" w:space="0" w:color="000000"/>
              <w:bottom w:val="single" w:sz="8" w:space="0" w:color="000000"/>
            </w:tcBorders>
          </w:tcPr>
          <w:p>
            <w:pPr>
              <w:pStyle w:val="TableParagraph"/>
              <w:spacing w:before="32"/>
              <w:ind w:right="75"/>
              <w:rPr>
                <w:sz w:val="22"/>
              </w:rPr>
            </w:pPr>
            <w:r>
              <w:rPr>
                <w:w w:val="95"/>
                <w:sz w:val="22"/>
              </w:rPr>
              <w:t>208</w:t>
            </w:r>
          </w:p>
        </w:tc>
        <w:tc>
          <w:tcPr>
            <w:tcW w:w="2076" w:type="dxa"/>
            <w:tcBorders>
              <w:top w:val="single" w:sz="8" w:space="0" w:color="000000"/>
              <w:bottom w:val="single" w:sz="8" w:space="0" w:color="000000"/>
            </w:tcBorders>
          </w:tcPr>
          <w:p>
            <w:pPr>
              <w:pStyle w:val="TableParagraph"/>
              <w:spacing w:before="32"/>
              <w:ind w:right="75"/>
              <w:rPr>
                <w:sz w:val="22"/>
              </w:rPr>
            </w:pPr>
            <w:r>
              <w:rPr>
                <w:w w:val="95"/>
                <w:sz w:val="22"/>
              </w:rPr>
              <w:t>10</w:t>
            </w:r>
          </w:p>
        </w:tc>
        <w:tc>
          <w:tcPr>
            <w:tcW w:w="2078" w:type="dxa"/>
            <w:tcBorders>
              <w:top w:val="single" w:sz="8" w:space="0" w:color="000000"/>
              <w:bottom w:val="single" w:sz="8" w:space="0" w:color="000000"/>
            </w:tcBorders>
          </w:tcPr>
          <w:p>
            <w:pPr>
              <w:pStyle w:val="TableParagraph"/>
              <w:spacing w:before="32"/>
              <w:ind w:right="74"/>
              <w:rPr>
                <w:sz w:val="22"/>
              </w:rPr>
            </w:pPr>
            <w:r>
              <w:rPr>
                <w:w w:val="95"/>
                <w:sz w:val="22"/>
              </w:rPr>
              <w:t>218</w:t>
            </w:r>
          </w:p>
        </w:tc>
      </w:tr>
      <w:tr>
        <w:trPr>
          <w:trHeight w:val="314" w:hRule="atLeast"/>
        </w:trPr>
        <w:tc>
          <w:tcPr>
            <w:tcW w:w="3029" w:type="dxa"/>
            <w:tcBorders>
              <w:top w:val="single" w:sz="8" w:space="0" w:color="000000"/>
              <w:bottom w:val="single" w:sz="8" w:space="0" w:color="000000"/>
            </w:tcBorders>
            <w:shd w:val="clear" w:color="auto" w:fill="FFF6E7"/>
          </w:tcPr>
          <w:p>
            <w:pPr>
              <w:pStyle w:val="TableParagraph"/>
              <w:spacing w:before="24"/>
              <w:ind w:left="402"/>
              <w:jc w:val="left"/>
              <w:rPr>
                <w:sz w:val="22"/>
              </w:rPr>
            </w:pPr>
            <w:r>
              <w:rPr>
                <w:sz w:val="22"/>
              </w:rPr>
              <w:t>M</w:t>
            </w:r>
            <w:r>
              <w:rPr>
                <w:sz w:val="18"/>
              </w:rPr>
              <w:t>ALVERN </w:t>
            </w:r>
            <w:r>
              <w:rPr>
                <w:sz w:val="22"/>
              </w:rPr>
              <w:t>(</w:t>
            </w:r>
            <w:r>
              <w:rPr>
                <w:sz w:val="18"/>
              </w:rPr>
              <w:t>TOWN</w:t>
            </w:r>
            <w:r>
              <w:rPr>
                <w:sz w:val="22"/>
              </w:rPr>
              <w:t>)</w:t>
            </w:r>
          </w:p>
        </w:tc>
        <w:tc>
          <w:tcPr>
            <w:tcW w:w="2076"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90</w:t>
            </w:r>
          </w:p>
        </w:tc>
        <w:tc>
          <w:tcPr>
            <w:tcW w:w="2076"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32</w:t>
            </w:r>
          </w:p>
        </w:tc>
        <w:tc>
          <w:tcPr>
            <w:tcW w:w="2078"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122</w:t>
            </w:r>
          </w:p>
        </w:tc>
      </w:tr>
      <w:tr>
        <w:trPr>
          <w:trHeight w:val="314" w:hRule="atLeast"/>
        </w:trPr>
        <w:tc>
          <w:tcPr>
            <w:tcW w:w="3029" w:type="dxa"/>
            <w:tcBorders>
              <w:top w:val="single" w:sz="8" w:space="0" w:color="000000"/>
              <w:bottom w:val="single" w:sz="8" w:space="0" w:color="000000"/>
            </w:tcBorders>
          </w:tcPr>
          <w:p>
            <w:pPr>
              <w:pStyle w:val="TableParagraph"/>
              <w:spacing w:before="25"/>
              <w:ind w:left="402"/>
              <w:jc w:val="left"/>
              <w:rPr>
                <w:sz w:val="22"/>
              </w:rPr>
            </w:pPr>
            <w:r>
              <w:rPr>
                <w:sz w:val="22"/>
              </w:rPr>
              <w:t>S</w:t>
            </w:r>
            <w:r>
              <w:rPr>
                <w:sz w:val="18"/>
              </w:rPr>
              <w:t>AMSON </w:t>
            </w:r>
            <w:r>
              <w:rPr>
                <w:sz w:val="22"/>
              </w:rPr>
              <w:t>(</w:t>
            </w:r>
            <w:r>
              <w:rPr>
                <w:sz w:val="18"/>
              </w:rPr>
              <w:t>CITY</w:t>
            </w:r>
            <w:r>
              <w:rPr>
                <w:sz w:val="22"/>
              </w:rPr>
              <w:t>)</w:t>
            </w:r>
          </w:p>
        </w:tc>
        <w:tc>
          <w:tcPr>
            <w:tcW w:w="2076" w:type="dxa"/>
            <w:tcBorders>
              <w:top w:val="single" w:sz="8" w:space="0" w:color="000000"/>
              <w:bottom w:val="single" w:sz="8" w:space="0" w:color="000000"/>
            </w:tcBorders>
          </w:tcPr>
          <w:p>
            <w:pPr>
              <w:pStyle w:val="TableParagraph"/>
              <w:spacing w:before="25"/>
              <w:ind w:right="75"/>
              <w:rPr>
                <w:sz w:val="22"/>
              </w:rPr>
            </w:pPr>
            <w:r>
              <w:rPr>
                <w:w w:val="95"/>
                <w:sz w:val="22"/>
              </w:rPr>
              <w:t>139</w:t>
            </w:r>
          </w:p>
        </w:tc>
        <w:tc>
          <w:tcPr>
            <w:tcW w:w="2076" w:type="dxa"/>
            <w:tcBorders>
              <w:top w:val="single" w:sz="8" w:space="0" w:color="000000"/>
              <w:bottom w:val="single" w:sz="8" w:space="0" w:color="000000"/>
            </w:tcBorders>
          </w:tcPr>
          <w:p>
            <w:pPr>
              <w:pStyle w:val="TableParagraph"/>
              <w:spacing w:before="25"/>
              <w:ind w:right="75"/>
              <w:rPr>
                <w:sz w:val="22"/>
              </w:rPr>
            </w:pPr>
            <w:r>
              <w:rPr>
                <w:w w:val="99"/>
                <w:sz w:val="22"/>
              </w:rPr>
              <w:t>0</w:t>
            </w:r>
          </w:p>
        </w:tc>
        <w:tc>
          <w:tcPr>
            <w:tcW w:w="2078" w:type="dxa"/>
            <w:tcBorders>
              <w:top w:val="single" w:sz="8" w:space="0" w:color="000000"/>
              <w:bottom w:val="single" w:sz="8" w:space="0" w:color="000000"/>
            </w:tcBorders>
          </w:tcPr>
          <w:p>
            <w:pPr>
              <w:pStyle w:val="TableParagraph"/>
              <w:spacing w:before="25"/>
              <w:ind w:right="74"/>
              <w:rPr>
                <w:sz w:val="22"/>
              </w:rPr>
            </w:pPr>
            <w:r>
              <w:rPr>
                <w:w w:val="95"/>
                <w:sz w:val="22"/>
              </w:rPr>
              <w:t>139</w:t>
            </w:r>
          </w:p>
        </w:tc>
      </w:tr>
      <w:tr>
        <w:trPr>
          <w:trHeight w:val="316" w:hRule="atLeast"/>
        </w:trPr>
        <w:tc>
          <w:tcPr>
            <w:tcW w:w="3029" w:type="dxa"/>
            <w:tcBorders>
              <w:top w:val="single" w:sz="8" w:space="0" w:color="000000"/>
              <w:bottom w:val="single" w:sz="8" w:space="0" w:color="000000"/>
            </w:tcBorders>
            <w:shd w:val="clear" w:color="auto" w:fill="FFF6E7"/>
          </w:tcPr>
          <w:p>
            <w:pPr>
              <w:pStyle w:val="TableParagraph"/>
              <w:spacing w:before="25"/>
              <w:ind w:left="402"/>
              <w:jc w:val="left"/>
              <w:rPr>
                <w:sz w:val="22"/>
              </w:rPr>
            </w:pPr>
            <w:r>
              <w:rPr>
                <w:sz w:val="22"/>
              </w:rPr>
              <w:t>S</w:t>
            </w:r>
            <w:r>
              <w:rPr>
                <w:sz w:val="18"/>
              </w:rPr>
              <w:t>LOCOMB </w:t>
            </w:r>
            <w:r>
              <w:rPr>
                <w:sz w:val="22"/>
              </w:rPr>
              <w:t>(</w:t>
            </w:r>
            <w:r>
              <w:rPr>
                <w:sz w:val="18"/>
              </w:rPr>
              <w:t>CITY</w:t>
            </w:r>
            <w:r>
              <w:rPr>
                <w:sz w:val="22"/>
              </w:rPr>
              <w:t>)</w:t>
            </w:r>
          </w:p>
        </w:tc>
        <w:tc>
          <w:tcPr>
            <w:tcW w:w="2076" w:type="dxa"/>
            <w:tcBorders>
              <w:top w:val="single" w:sz="8" w:space="0" w:color="000000"/>
              <w:bottom w:val="single" w:sz="8" w:space="0" w:color="000000"/>
            </w:tcBorders>
            <w:shd w:val="clear" w:color="auto" w:fill="FFF6E7"/>
          </w:tcPr>
          <w:p>
            <w:pPr>
              <w:pStyle w:val="TableParagraph"/>
              <w:spacing w:before="25"/>
              <w:ind w:right="75"/>
              <w:rPr>
                <w:sz w:val="22"/>
              </w:rPr>
            </w:pPr>
            <w:r>
              <w:rPr>
                <w:w w:val="95"/>
                <w:sz w:val="22"/>
              </w:rPr>
              <w:t>134</w:t>
            </w:r>
          </w:p>
        </w:tc>
        <w:tc>
          <w:tcPr>
            <w:tcW w:w="2076" w:type="dxa"/>
            <w:tcBorders>
              <w:top w:val="single" w:sz="8" w:space="0" w:color="000000"/>
              <w:bottom w:val="single" w:sz="8" w:space="0" w:color="000000"/>
            </w:tcBorders>
            <w:shd w:val="clear" w:color="auto" w:fill="FFF6E7"/>
          </w:tcPr>
          <w:p>
            <w:pPr>
              <w:pStyle w:val="TableParagraph"/>
              <w:spacing w:before="25"/>
              <w:ind w:right="75"/>
              <w:rPr>
                <w:sz w:val="22"/>
              </w:rPr>
            </w:pPr>
            <w:r>
              <w:rPr>
                <w:w w:val="95"/>
                <w:sz w:val="22"/>
              </w:rPr>
              <w:t>11</w:t>
            </w:r>
          </w:p>
        </w:tc>
        <w:tc>
          <w:tcPr>
            <w:tcW w:w="2078" w:type="dxa"/>
            <w:tcBorders>
              <w:top w:val="single" w:sz="8" w:space="0" w:color="000000"/>
              <w:bottom w:val="single" w:sz="8" w:space="0" w:color="000000"/>
            </w:tcBorders>
            <w:shd w:val="clear" w:color="auto" w:fill="FFF6E7"/>
          </w:tcPr>
          <w:p>
            <w:pPr>
              <w:pStyle w:val="TableParagraph"/>
              <w:spacing w:before="25"/>
              <w:ind w:right="75"/>
              <w:rPr>
                <w:sz w:val="22"/>
              </w:rPr>
            </w:pPr>
            <w:r>
              <w:rPr>
                <w:w w:val="95"/>
                <w:sz w:val="22"/>
              </w:rPr>
              <w:t>145</w:t>
            </w:r>
          </w:p>
        </w:tc>
      </w:tr>
      <w:tr>
        <w:trPr>
          <w:trHeight w:val="302" w:hRule="atLeast"/>
        </w:trPr>
        <w:tc>
          <w:tcPr>
            <w:tcW w:w="3029" w:type="dxa"/>
            <w:tcBorders>
              <w:top w:val="single" w:sz="8" w:space="0" w:color="000000"/>
              <w:bottom w:val="double" w:sz="2" w:space="0" w:color="833B0A"/>
            </w:tcBorders>
          </w:tcPr>
          <w:p>
            <w:pPr>
              <w:pStyle w:val="TableParagraph"/>
              <w:spacing w:line="258" w:lineRule="exact" w:before="24"/>
              <w:ind w:right="430"/>
              <w:rPr>
                <w:sz w:val="22"/>
              </w:rPr>
            </w:pPr>
            <w:r>
              <w:rPr>
                <w:sz w:val="22"/>
              </w:rPr>
              <w:t>B</w:t>
            </w:r>
            <w:r>
              <w:rPr>
                <w:sz w:val="18"/>
              </w:rPr>
              <w:t>ALANCE OF </w:t>
            </w:r>
            <w:r>
              <w:rPr>
                <w:sz w:val="22"/>
              </w:rPr>
              <w:t>G</w:t>
            </w:r>
            <w:r>
              <w:rPr>
                <w:sz w:val="18"/>
              </w:rPr>
              <w:t>ENEVA </w:t>
            </w:r>
            <w:r>
              <w:rPr>
                <w:sz w:val="22"/>
              </w:rPr>
              <w:t>C</w:t>
            </w:r>
            <w:r>
              <w:rPr>
                <w:sz w:val="18"/>
              </w:rPr>
              <w:t>O</w:t>
            </w:r>
            <w:r>
              <w:rPr>
                <w:sz w:val="22"/>
              </w:rPr>
              <w:t>.</w:t>
            </w:r>
          </w:p>
        </w:tc>
        <w:tc>
          <w:tcPr>
            <w:tcW w:w="2076" w:type="dxa"/>
            <w:tcBorders>
              <w:top w:val="single" w:sz="8" w:space="0" w:color="000000"/>
              <w:bottom w:val="single" w:sz="8" w:space="0" w:color="000000"/>
            </w:tcBorders>
          </w:tcPr>
          <w:p>
            <w:pPr>
              <w:pStyle w:val="TableParagraph"/>
              <w:spacing w:line="258" w:lineRule="exact" w:before="24"/>
              <w:ind w:right="75"/>
              <w:rPr>
                <w:sz w:val="22"/>
              </w:rPr>
            </w:pPr>
            <w:r>
              <w:rPr>
                <w:w w:val="95"/>
                <w:sz w:val="22"/>
              </w:rPr>
              <w:t>651</w:t>
            </w:r>
          </w:p>
        </w:tc>
        <w:tc>
          <w:tcPr>
            <w:tcW w:w="2076" w:type="dxa"/>
            <w:tcBorders>
              <w:top w:val="single" w:sz="8" w:space="0" w:color="000000"/>
              <w:bottom w:val="single" w:sz="8" w:space="0" w:color="000000"/>
            </w:tcBorders>
          </w:tcPr>
          <w:p>
            <w:pPr>
              <w:pStyle w:val="TableParagraph"/>
              <w:spacing w:line="258" w:lineRule="exact" w:before="24"/>
              <w:ind w:right="75"/>
              <w:rPr>
                <w:sz w:val="22"/>
              </w:rPr>
            </w:pPr>
            <w:r>
              <w:rPr>
                <w:w w:val="95"/>
                <w:sz w:val="22"/>
              </w:rPr>
              <w:t>17</w:t>
            </w:r>
          </w:p>
        </w:tc>
        <w:tc>
          <w:tcPr>
            <w:tcW w:w="2078" w:type="dxa"/>
            <w:tcBorders>
              <w:top w:val="single" w:sz="8" w:space="0" w:color="000000"/>
              <w:bottom w:val="single" w:sz="8" w:space="0" w:color="000000"/>
            </w:tcBorders>
          </w:tcPr>
          <w:p>
            <w:pPr>
              <w:pStyle w:val="TableParagraph"/>
              <w:spacing w:line="258" w:lineRule="exact" w:before="24"/>
              <w:ind w:right="74"/>
              <w:rPr>
                <w:sz w:val="22"/>
              </w:rPr>
            </w:pPr>
            <w:r>
              <w:rPr>
                <w:w w:val="95"/>
                <w:sz w:val="22"/>
              </w:rPr>
              <w:t>668</w:t>
            </w:r>
          </w:p>
        </w:tc>
      </w:tr>
      <w:tr>
        <w:trPr>
          <w:trHeight w:val="341" w:hRule="atLeast"/>
        </w:trPr>
        <w:tc>
          <w:tcPr>
            <w:tcW w:w="3029" w:type="dxa"/>
            <w:tcBorders>
              <w:top w:val="double" w:sz="2" w:space="0" w:color="833B0A"/>
              <w:bottom w:val="single" w:sz="8" w:space="0" w:color="000000"/>
            </w:tcBorders>
            <w:shd w:val="clear" w:color="auto" w:fill="FDE1AC"/>
          </w:tcPr>
          <w:p>
            <w:pPr>
              <w:pStyle w:val="TableParagraph"/>
              <w:spacing w:before="44"/>
              <w:ind w:left="108"/>
              <w:jc w:val="left"/>
              <w:rPr>
                <w:b/>
                <w:sz w:val="22"/>
              </w:rPr>
            </w:pPr>
            <w:r>
              <w:rPr>
                <w:b/>
                <w:sz w:val="22"/>
              </w:rPr>
              <w:t>H</w:t>
            </w:r>
            <w:r>
              <w:rPr>
                <w:b/>
                <w:sz w:val="18"/>
              </w:rPr>
              <w:t>ENRY </w:t>
            </w:r>
            <w:r>
              <w:rPr>
                <w:b/>
                <w:sz w:val="22"/>
              </w:rPr>
              <w:t>C</w:t>
            </w:r>
            <w:r>
              <w:rPr>
                <w:b/>
                <w:sz w:val="18"/>
              </w:rPr>
              <w:t>O</w:t>
            </w:r>
            <w:r>
              <w:rPr>
                <w:b/>
                <w:sz w:val="22"/>
              </w:rPr>
              <w:t>.</w:t>
            </w:r>
          </w:p>
        </w:tc>
        <w:tc>
          <w:tcPr>
            <w:tcW w:w="2076" w:type="dxa"/>
            <w:tcBorders>
              <w:top w:val="single" w:sz="8" w:space="0" w:color="000000"/>
              <w:bottom w:val="single" w:sz="8" w:space="0" w:color="000000"/>
            </w:tcBorders>
            <w:shd w:val="clear" w:color="auto" w:fill="FDE1AC"/>
          </w:tcPr>
          <w:p>
            <w:pPr>
              <w:pStyle w:val="TableParagraph"/>
              <w:spacing w:before="44"/>
              <w:ind w:right="74"/>
              <w:rPr>
                <w:b/>
                <w:sz w:val="22"/>
              </w:rPr>
            </w:pPr>
            <w:r>
              <w:rPr>
                <w:b/>
                <w:w w:val="95"/>
                <w:sz w:val="22"/>
              </w:rPr>
              <w:t>853</w:t>
            </w:r>
          </w:p>
        </w:tc>
        <w:tc>
          <w:tcPr>
            <w:tcW w:w="2076" w:type="dxa"/>
            <w:tcBorders>
              <w:top w:val="single" w:sz="8" w:space="0" w:color="000000"/>
              <w:bottom w:val="single" w:sz="8" w:space="0" w:color="000000"/>
            </w:tcBorders>
            <w:shd w:val="clear" w:color="auto" w:fill="FDE1AC"/>
          </w:tcPr>
          <w:p>
            <w:pPr>
              <w:pStyle w:val="TableParagraph"/>
              <w:spacing w:before="44"/>
              <w:ind w:right="74"/>
              <w:rPr>
                <w:b/>
                <w:sz w:val="22"/>
              </w:rPr>
            </w:pPr>
            <w:r>
              <w:rPr>
                <w:b/>
                <w:w w:val="95"/>
                <w:sz w:val="22"/>
              </w:rPr>
              <w:t>36</w:t>
            </w:r>
          </w:p>
        </w:tc>
        <w:tc>
          <w:tcPr>
            <w:tcW w:w="2078" w:type="dxa"/>
            <w:tcBorders>
              <w:top w:val="single" w:sz="8" w:space="0" w:color="000000"/>
              <w:bottom w:val="single" w:sz="8" w:space="0" w:color="000000"/>
            </w:tcBorders>
            <w:shd w:val="clear" w:color="auto" w:fill="FDE1AC"/>
          </w:tcPr>
          <w:p>
            <w:pPr>
              <w:pStyle w:val="TableParagraph"/>
              <w:spacing w:before="44"/>
              <w:ind w:right="73"/>
              <w:rPr>
                <w:b/>
                <w:sz w:val="22"/>
              </w:rPr>
            </w:pPr>
            <w:r>
              <w:rPr>
                <w:b/>
                <w:w w:val="95"/>
                <w:sz w:val="22"/>
              </w:rPr>
              <w:t>889</w:t>
            </w:r>
          </w:p>
        </w:tc>
      </w:tr>
      <w:tr>
        <w:trPr>
          <w:trHeight w:val="314" w:hRule="atLeast"/>
        </w:trPr>
        <w:tc>
          <w:tcPr>
            <w:tcW w:w="3029" w:type="dxa"/>
            <w:tcBorders>
              <w:top w:val="single" w:sz="8" w:space="0" w:color="000000"/>
              <w:bottom w:val="single" w:sz="8" w:space="0" w:color="000000"/>
            </w:tcBorders>
          </w:tcPr>
          <w:p>
            <w:pPr>
              <w:pStyle w:val="TableParagraph"/>
              <w:spacing w:before="25"/>
              <w:ind w:left="402"/>
              <w:jc w:val="left"/>
              <w:rPr>
                <w:sz w:val="22"/>
              </w:rPr>
            </w:pPr>
            <w:r>
              <w:rPr>
                <w:sz w:val="22"/>
              </w:rPr>
              <w:t>A</w:t>
            </w:r>
            <w:r>
              <w:rPr>
                <w:sz w:val="18"/>
              </w:rPr>
              <w:t>BBEVILLE </w:t>
            </w:r>
            <w:r>
              <w:rPr>
                <w:sz w:val="22"/>
              </w:rPr>
              <w:t>(</w:t>
            </w:r>
            <w:r>
              <w:rPr>
                <w:sz w:val="18"/>
              </w:rPr>
              <w:t>CITY</w:t>
            </w:r>
            <w:r>
              <w:rPr>
                <w:sz w:val="22"/>
              </w:rPr>
              <w:t>)</w:t>
            </w:r>
          </w:p>
        </w:tc>
        <w:tc>
          <w:tcPr>
            <w:tcW w:w="2076" w:type="dxa"/>
            <w:tcBorders>
              <w:top w:val="single" w:sz="8" w:space="0" w:color="000000"/>
              <w:bottom w:val="single" w:sz="8" w:space="0" w:color="000000"/>
            </w:tcBorders>
          </w:tcPr>
          <w:p>
            <w:pPr>
              <w:pStyle w:val="TableParagraph"/>
              <w:spacing w:before="25"/>
              <w:ind w:right="75"/>
              <w:rPr>
                <w:sz w:val="22"/>
              </w:rPr>
            </w:pPr>
            <w:r>
              <w:rPr>
                <w:w w:val="95"/>
                <w:sz w:val="22"/>
              </w:rPr>
              <w:t>73</w:t>
            </w:r>
          </w:p>
        </w:tc>
        <w:tc>
          <w:tcPr>
            <w:tcW w:w="2076" w:type="dxa"/>
            <w:tcBorders>
              <w:top w:val="single" w:sz="8" w:space="0" w:color="000000"/>
              <w:bottom w:val="single" w:sz="8" w:space="0" w:color="000000"/>
            </w:tcBorders>
          </w:tcPr>
          <w:p>
            <w:pPr>
              <w:pStyle w:val="TableParagraph"/>
              <w:spacing w:before="25"/>
              <w:ind w:right="75"/>
              <w:rPr>
                <w:sz w:val="22"/>
              </w:rPr>
            </w:pPr>
            <w:r>
              <w:rPr>
                <w:w w:val="95"/>
                <w:sz w:val="22"/>
              </w:rPr>
              <w:t>36</w:t>
            </w:r>
          </w:p>
        </w:tc>
        <w:tc>
          <w:tcPr>
            <w:tcW w:w="2078" w:type="dxa"/>
            <w:tcBorders>
              <w:top w:val="single" w:sz="8" w:space="0" w:color="000000"/>
              <w:bottom w:val="single" w:sz="8" w:space="0" w:color="000000"/>
            </w:tcBorders>
          </w:tcPr>
          <w:p>
            <w:pPr>
              <w:pStyle w:val="TableParagraph"/>
              <w:spacing w:before="25"/>
              <w:ind w:right="74"/>
              <w:rPr>
                <w:sz w:val="22"/>
              </w:rPr>
            </w:pPr>
            <w:r>
              <w:rPr>
                <w:w w:val="95"/>
                <w:sz w:val="22"/>
              </w:rPr>
              <w:t>109</w:t>
            </w:r>
          </w:p>
        </w:tc>
      </w:tr>
      <w:tr>
        <w:trPr>
          <w:trHeight w:val="315" w:hRule="atLeast"/>
        </w:trPr>
        <w:tc>
          <w:tcPr>
            <w:tcW w:w="3029" w:type="dxa"/>
            <w:tcBorders>
              <w:top w:val="single" w:sz="8" w:space="0" w:color="000000"/>
              <w:bottom w:val="single" w:sz="8" w:space="0" w:color="000000"/>
            </w:tcBorders>
            <w:shd w:val="clear" w:color="auto" w:fill="FFF6E7"/>
          </w:tcPr>
          <w:p>
            <w:pPr>
              <w:pStyle w:val="TableParagraph"/>
              <w:spacing w:before="25"/>
              <w:ind w:left="402"/>
              <w:jc w:val="left"/>
              <w:rPr>
                <w:sz w:val="22"/>
              </w:rPr>
            </w:pPr>
            <w:r>
              <w:rPr>
                <w:sz w:val="22"/>
              </w:rPr>
              <w:t>H</w:t>
            </w:r>
            <w:r>
              <w:rPr>
                <w:sz w:val="18"/>
              </w:rPr>
              <w:t>ALEBURG </w:t>
            </w:r>
            <w:r>
              <w:rPr>
                <w:sz w:val="22"/>
              </w:rPr>
              <w:t>(</w:t>
            </w:r>
            <w:r>
              <w:rPr>
                <w:sz w:val="18"/>
              </w:rPr>
              <w:t>TOWN</w:t>
            </w:r>
            <w:r>
              <w:rPr>
                <w:sz w:val="22"/>
              </w:rPr>
              <w:t>)</w:t>
            </w:r>
          </w:p>
        </w:tc>
        <w:tc>
          <w:tcPr>
            <w:tcW w:w="2076" w:type="dxa"/>
            <w:tcBorders>
              <w:top w:val="single" w:sz="8" w:space="0" w:color="000000"/>
              <w:bottom w:val="single" w:sz="8" w:space="0" w:color="000000"/>
            </w:tcBorders>
            <w:shd w:val="clear" w:color="auto" w:fill="FFF6E7"/>
          </w:tcPr>
          <w:p>
            <w:pPr>
              <w:pStyle w:val="TableParagraph"/>
              <w:spacing w:before="25"/>
              <w:ind w:right="75"/>
              <w:rPr>
                <w:sz w:val="22"/>
              </w:rPr>
            </w:pPr>
            <w:r>
              <w:rPr>
                <w:w w:val="99"/>
                <w:sz w:val="22"/>
              </w:rPr>
              <w:t>8</w:t>
            </w:r>
          </w:p>
        </w:tc>
        <w:tc>
          <w:tcPr>
            <w:tcW w:w="2076" w:type="dxa"/>
            <w:tcBorders>
              <w:top w:val="single" w:sz="8" w:space="0" w:color="000000"/>
              <w:bottom w:val="single" w:sz="8" w:space="0" w:color="000000"/>
            </w:tcBorders>
            <w:shd w:val="clear" w:color="auto" w:fill="FFF6E7"/>
          </w:tcPr>
          <w:p>
            <w:pPr>
              <w:pStyle w:val="TableParagraph"/>
              <w:spacing w:before="25"/>
              <w:ind w:right="75"/>
              <w:rPr>
                <w:sz w:val="22"/>
              </w:rPr>
            </w:pPr>
            <w:r>
              <w:rPr>
                <w:w w:val="99"/>
                <w:sz w:val="22"/>
              </w:rPr>
              <w:t>0</w:t>
            </w:r>
          </w:p>
        </w:tc>
        <w:tc>
          <w:tcPr>
            <w:tcW w:w="2078" w:type="dxa"/>
            <w:tcBorders>
              <w:top w:val="single" w:sz="8" w:space="0" w:color="000000"/>
              <w:bottom w:val="single" w:sz="8" w:space="0" w:color="000000"/>
            </w:tcBorders>
            <w:shd w:val="clear" w:color="auto" w:fill="FFF6E7"/>
          </w:tcPr>
          <w:p>
            <w:pPr>
              <w:pStyle w:val="TableParagraph"/>
              <w:spacing w:before="25"/>
              <w:ind w:right="75"/>
              <w:rPr>
                <w:sz w:val="22"/>
              </w:rPr>
            </w:pPr>
            <w:r>
              <w:rPr>
                <w:w w:val="99"/>
                <w:sz w:val="22"/>
              </w:rPr>
              <w:t>8</w:t>
            </w:r>
          </w:p>
        </w:tc>
      </w:tr>
      <w:tr>
        <w:trPr>
          <w:trHeight w:val="314" w:hRule="atLeast"/>
        </w:trPr>
        <w:tc>
          <w:tcPr>
            <w:tcW w:w="3029" w:type="dxa"/>
            <w:tcBorders>
              <w:top w:val="single" w:sz="8" w:space="0" w:color="000000"/>
              <w:bottom w:val="single" w:sz="8" w:space="0" w:color="000000"/>
            </w:tcBorders>
          </w:tcPr>
          <w:p>
            <w:pPr>
              <w:pStyle w:val="TableParagraph"/>
              <w:spacing w:before="24"/>
              <w:ind w:left="402"/>
              <w:jc w:val="left"/>
              <w:rPr>
                <w:sz w:val="22"/>
              </w:rPr>
            </w:pPr>
            <w:r>
              <w:rPr>
                <w:sz w:val="22"/>
              </w:rPr>
              <w:t>H</w:t>
            </w:r>
            <w:r>
              <w:rPr>
                <w:sz w:val="18"/>
              </w:rPr>
              <w:t>EADLAND </w:t>
            </w:r>
            <w:r>
              <w:rPr>
                <w:sz w:val="22"/>
              </w:rPr>
              <w:t>(</w:t>
            </w:r>
            <w:r>
              <w:rPr>
                <w:sz w:val="18"/>
              </w:rPr>
              <w:t>CITY</w:t>
            </w:r>
            <w:r>
              <w:rPr>
                <w:sz w:val="22"/>
              </w:rPr>
              <w:t>)</w:t>
            </w:r>
          </w:p>
        </w:tc>
        <w:tc>
          <w:tcPr>
            <w:tcW w:w="2076" w:type="dxa"/>
            <w:tcBorders>
              <w:top w:val="single" w:sz="8" w:space="0" w:color="000000"/>
              <w:bottom w:val="single" w:sz="8" w:space="0" w:color="000000"/>
            </w:tcBorders>
          </w:tcPr>
          <w:p>
            <w:pPr>
              <w:pStyle w:val="TableParagraph"/>
              <w:spacing w:before="24"/>
              <w:ind w:right="75"/>
              <w:rPr>
                <w:sz w:val="22"/>
              </w:rPr>
            </w:pPr>
            <w:r>
              <w:rPr>
                <w:w w:val="95"/>
                <w:sz w:val="22"/>
              </w:rPr>
              <w:t>364</w:t>
            </w:r>
          </w:p>
        </w:tc>
        <w:tc>
          <w:tcPr>
            <w:tcW w:w="2076" w:type="dxa"/>
            <w:tcBorders>
              <w:top w:val="single" w:sz="8" w:space="0" w:color="000000"/>
              <w:bottom w:val="single" w:sz="8" w:space="0" w:color="000000"/>
            </w:tcBorders>
          </w:tcPr>
          <w:p>
            <w:pPr>
              <w:pStyle w:val="TableParagraph"/>
              <w:spacing w:before="24"/>
              <w:ind w:right="75"/>
              <w:rPr>
                <w:sz w:val="22"/>
              </w:rPr>
            </w:pPr>
            <w:r>
              <w:rPr>
                <w:w w:val="99"/>
                <w:sz w:val="22"/>
              </w:rPr>
              <w:t>0</w:t>
            </w:r>
          </w:p>
        </w:tc>
        <w:tc>
          <w:tcPr>
            <w:tcW w:w="2078" w:type="dxa"/>
            <w:tcBorders>
              <w:top w:val="single" w:sz="8" w:space="0" w:color="000000"/>
              <w:bottom w:val="single" w:sz="8" w:space="0" w:color="000000"/>
            </w:tcBorders>
          </w:tcPr>
          <w:p>
            <w:pPr>
              <w:pStyle w:val="TableParagraph"/>
              <w:spacing w:before="24"/>
              <w:ind w:right="74"/>
              <w:rPr>
                <w:sz w:val="22"/>
              </w:rPr>
            </w:pPr>
            <w:r>
              <w:rPr>
                <w:w w:val="95"/>
                <w:sz w:val="22"/>
              </w:rPr>
              <w:t>364</w:t>
            </w:r>
          </w:p>
        </w:tc>
      </w:tr>
      <w:tr>
        <w:trPr>
          <w:trHeight w:val="314" w:hRule="atLeast"/>
        </w:trPr>
        <w:tc>
          <w:tcPr>
            <w:tcW w:w="3029" w:type="dxa"/>
            <w:tcBorders>
              <w:top w:val="single" w:sz="8" w:space="0" w:color="000000"/>
              <w:bottom w:val="single" w:sz="8" w:space="0" w:color="000000"/>
            </w:tcBorders>
            <w:shd w:val="clear" w:color="auto" w:fill="FFF6E7"/>
          </w:tcPr>
          <w:p>
            <w:pPr>
              <w:pStyle w:val="TableParagraph"/>
              <w:spacing w:before="24"/>
              <w:ind w:left="402"/>
              <w:jc w:val="left"/>
              <w:rPr>
                <w:sz w:val="22"/>
              </w:rPr>
            </w:pPr>
            <w:r>
              <w:rPr>
                <w:sz w:val="22"/>
              </w:rPr>
              <w:t>N</w:t>
            </w:r>
            <w:r>
              <w:rPr>
                <w:sz w:val="18"/>
              </w:rPr>
              <w:t>EWVILLE </w:t>
            </w:r>
            <w:r>
              <w:rPr>
                <w:sz w:val="22"/>
              </w:rPr>
              <w:t>(</w:t>
            </w:r>
            <w:r>
              <w:rPr>
                <w:sz w:val="18"/>
              </w:rPr>
              <w:t>TOWN</w:t>
            </w:r>
            <w:r>
              <w:rPr>
                <w:sz w:val="22"/>
              </w:rPr>
              <w:t>)</w:t>
            </w:r>
          </w:p>
        </w:tc>
        <w:tc>
          <w:tcPr>
            <w:tcW w:w="2076"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14</w:t>
            </w:r>
          </w:p>
        </w:tc>
        <w:tc>
          <w:tcPr>
            <w:tcW w:w="2076" w:type="dxa"/>
            <w:tcBorders>
              <w:top w:val="single" w:sz="8" w:space="0" w:color="000000"/>
              <w:bottom w:val="single" w:sz="8" w:space="0" w:color="000000"/>
            </w:tcBorders>
            <w:shd w:val="clear" w:color="auto" w:fill="FFF6E7"/>
          </w:tcPr>
          <w:p>
            <w:pPr>
              <w:pStyle w:val="TableParagraph"/>
              <w:spacing w:before="24"/>
              <w:ind w:right="75"/>
              <w:rPr>
                <w:sz w:val="22"/>
              </w:rPr>
            </w:pPr>
            <w:r>
              <w:rPr>
                <w:w w:val="99"/>
                <w:sz w:val="22"/>
              </w:rPr>
              <w:t>0</w:t>
            </w:r>
          </w:p>
        </w:tc>
        <w:tc>
          <w:tcPr>
            <w:tcW w:w="2078"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14</w:t>
            </w:r>
          </w:p>
        </w:tc>
      </w:tr>
      <w:tr>
        <w:trPr>
          <w:trHeight w:val="315" w:hRule="atLeast"/>
        </w:trPr>
        <w:tc>
          <w:tcPr>
            <w:tcW w:w="3029" w:type="dxa"/>
            <w:tcBorders>
              <w:top w:val="single" w:sz="8" w:space="0" w:color="000000"/>
            </w:tcBorders>
          </w:tcPr>
          <w:p>
            <w:pPr>
              <w:pStyle w:val="TableParagraph"/>
              <w:spacing w:before="24"/>
              <w:ind w:left="402"/>
              <w:jc w:val="left"/>
              <w:rPr>
                <w:sz w:val="22"/>
              </w:rPr>
            </w:pPr>
            <w:r>
              <w:rPr>
                <w:sz w:val="22"/>
              </w:rPr>
              <w:t>B</w:t>
            </w:r>
            <w:r>
              <w:rPr>
                <w:sz w:val="18"/>
              </w:rPr>
              <w:t>ALANCE OF </w:t>
            </w:r>
            <w:r>
              <w:rPr>
                <w:sz w:val="22"/>
              </w:rPr>
              <w:t>H</w:t>
            </w:r>
            <w:r>
              <w:rPr>
                <w:sz w:val="18"/>
              </w:rPr>
              <w:t>ENRY </w:t>
            </w:r>
            <w:r>
              <w:rPr>
                <w:sz w:val="22"/>
              </w:rPr>
              <w:t>C</w:t>
            </w:r>
            <w:r>
              <w:rPr>
                <w:sz w:val="18"/>
              </w:rPr>
              <w:t>O</w:t>
            </w:r>
            <w:r>
              <w:rPr>
                <w:sz w:val="22"/>
              </w:rPr>
              <w:t>.</w:t>
            </w:r>
          </w:p>
        </w:tc>
        <w:tc>
          <w:tcPr>
            <w:tcW w:w="2076" w:type="dxa"/>
            <w:tcBorders>
              <w:top w:val="single" w:sz="8" w:space="0" w:color="000000"/>
            </w:tcBorders>
          </w:tcPr>
          <w:p>
            <w:pPr>
              <w:pStyle w:val="TableParagraph"/>
              <w:spacing w:before="24"/>
              <w:ind w:right="75"/>
              <w:rPr>
                <w:sz w:val="22"/>
              </w:rPr>
            </w:pPr>
            <w:r>
              <w:rPr>
                <w:w w:val="95"/>
                <w:sz w:val="22"/>
              </w:rPr>
              <w:t>394</w:t>
            </w:r>
          </w:p>
        </w:tc>
        <w:tc>
          <w:tcPr>
            <w:tcW w:w="2076" w:type="dxa"/>
            <w:tcBorders>
              <w:top w:val="single" w:sz="8" w:space="0" w:color="000000"/>
            </w:tcBorders>
          </w:tcPr>
          <w:p>
            <w:pPr>
              <w:pStyle w:val="TableParagraph"/>
              <w:spacing w:before="24"/>
              <w:ind w:right="75"/>
              <w:rPr>
                <w:sz w:val="22"/>
              </w:rPr>
            </w:pPr>
            <w:r>
              <w:rPr>
                <w:w w:val="99"/>
                <w:sz w:val="22"/>
              </w:rPr>
              <w:t>0</w:t>
            </w:r>
          </w:p>
        </w:tc>
        <w:tc>
          <w:tcPr>
            <w:tcW w:w="2078" w:type="dxa"/>
            <w:tcBorders>
              <w:top w:val="single" w:sz="8" w:space="0" w:color="000000"/>
            </w:tcBorders>
          </w:tcPr>
          <w:p>
            <w:pPr>
              <w:pStyle w:val="TableParagraph"/>
              <w:spacing w:before="24"/>
              <w:ind w:right="74"/>
              <w:rPr>
                <w:sz w:val="22"/>
              </w:rPr>
            </w:pPr>
            <w:r>
              <w:rPr>
                <w:w w:val="95"/>
                <w:sz w:val="22"/>
              </w:rPr>
              <w:t>394</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46:</w:t>
      </w:r>
    </w:p>
    <w:p>
      <w:pPr>
        <w:spacing w:line="289" w:lineRule="exact" w:before="0"/>
        <w:ind w:left="641" w:right="104" w:firstLine="0"/>
        <w:jc w:val="center"/>
        <w:rPr>
          <w:sz w:val="19"/>
        </w:rPr>
      </w:pPr>
      <w:r>
        <w:rPr>
          <w:sz w:val="24"/>
        </w:rPr>
        <w:t>D</w:t>
      </w:r>
      <w:r>
        <w:rPr>
          <w:sz w:val="19"/>
        </w:rPr>
        <w:t>ISTRIBUTION OF </w:t>
      </w:r>
      <w:r>
        <w:rPr>
          <w:sz w:val="24"/>
        </w:rPr>
        <w:t>C</w:t>
      </w:r>
      <w:r>
        <w:rPr>
          <w:sz w:val="19"/>
        </w:rPr>
        <w:t>HILDREN UNDER </w:t>
      </w:r>
      <w:r>
        <w:rPr>
          <w:sz w:val="24"/>
        </w:rPr>
        <w:t>A</w:t>
      </w:r>
      <w:r>
        <w:rPr>
          <w:sz w:val="19"/>
        </w:rPr>
        <w:t>GE </w:t>
      </w:r>
      <w:r>
        <w:rPr>
          <w:sz w:val="24"/>
        </w:rPr>
        <w:t>5 </w:t>
      </w:r>
      <w:r>
        <w:rPr>
          <w:sz w:val="19"/>
        </w:rPr>
        <w:t>BY </w:t>
      </w:r>
      <w:r>
        <w:rPr>
          <w:sz w:val="24"/>
        </w:rPr>
        <w:t>H</w:t>
      </w:r>
      <w:r>
        <w:rPr>
          <w:sz w:val="19"/>
        </w:rPr>
        <w:t>EAD </w:t>
      </w:r>
      <w:r>
        <w:rPr>
          <w:sz w:val="24"/>
        </w:rPr>
        <w:t>S</w:t>
      </w:r>
      <w:r>
        <w:rPr>
          <w:sz w:val="19"/>
        </w:rPr>
        <w:t>TART AND </w:t>
      </w:r>
      <w:r>
        <w:rPr>
          <w:sz w:val="24"/>
        </w:rPr>
        <w:t>E</w:t>
      </w:r>
      <w:r>
        <w:rPr>
          <w:sz w:val="19"/>
        </w:rPr>
        <w:t>ARLY </w:t>
      </w:r>
      <w:r>
        <w:rPr>
          <w:sz w:val="24"/>
        </w:rPr>
        <w:t>H</w:t>
      </w:r>
      <w:r>
        <w:rPr>
          <w:sz w:val="19"/>
        </w:rPr>
        <w:t>EAD </w:t>
      </w:r>
      <w:r>
        <w:rPr>
          <w:sz w:val="24"/>
        </w:rPr>
        <w:t>S</w:t>
      </w:r>
      <w:r>
        <w:rPr>
          <w:sz w:val="19"/>
        </w:rPr>
        <w:t>TART </w:t>
      </w:r>
      <w:r>
        <w:rPr>
          <w:sz w:val="24"/>
        </w:rPr>
        <w:t>A</w:t>
      </w:r>
      <w:r>
        <w:rPr>
          <w:sz w:val="19"/>
        </w:rPr>
        <w:t>GE </w:t>
      </w:r>
      <w:r>
        <w:rPr>
          <w:sz w:val="24"/>
        </w:rPr>
        <w:t>G</w:t>
      </w:r>
      <w:r>
        <w:rPr>
          <w:sz w:val="19"/>
        </w:rPr>
        <w:t>ROUP</w:t>
      </w:r>
    </w:p>
    <w:p>
      <w:pPr>
        <w:spacing w:before="0"/>
        <w:ind w:left="640" w:right="104" w:firstLine="0"/>
        <w:jc w:val="center"/>
        <w:rPr>
          <w:sz w:val="16"/>
        </w:rPr>
      </w:pPr>
      <w:r>
        <w:rPr>
          <w:sz w:val="16"/>
        </w:rPr>
        <w:t>S</w:t>
      </w:r>
      <w:r>
        <w:rPr>
          <w:sz w:val="13"/>
        </w:rPr>
        <w:t>EE </w:t>
      </w:r>
      <w:r>
        <w:rPr>
          <w:sz w:val="16"/>
        </w:rPr>
        <w:t>F</w:t>
      </w:r>
      <w:r>
        <w:rPr>
          <w:sz w:val="13"/>
        </w:rPr>
        <w:t>IGURE </w:t>
      </w:r>
      <w:r>
        <w:rPr>
          <w:sz w:val="16"/>
        </w:rPr>
        <w:t>26 </w:t>
      </w:r>
      <w:r>
        <w:rPr>
          <w:sz w:val="13"/>
        </w:rPr>
        <w:t>AND </w:t>
      </w:r>
      <w:r>
        <w:rPr>
          <w:sz w:val="16"/>
        </w:rPr>
        <w:t>F</w:t>
      </w:r>
      <w:r>
        <w:rPr>
          <w:sz w:val="13"/>
        </w:rPr>
        <w:t>IGURE </w:t>
      </w:r>
      <w:r>
        <w:rPr>
          <w:sz w:val="16"/>
        </w:rPr>
        <w:t>27, </w:t>
      </w:r>
      <w:r>
        <w:rPr>
          <w:sz w:val="13"/>
        </w:rPr>
        <w:t>PAGES </w:t>
      </w:r>
      <w:r>
        <w:rPr>
          <w:sz w:val="16"/>
        </w:rPr>
        <w:t>42-43</w:t>
      </w:r>
    </w:p>
    <w:p>
      <w:pPr>
        <w:pStyle w:val="BodyText"/>
        <w:spacing w:before="11"/>
      </w:pPr>
    </w:p>
    <w:tbl>
      <w:tblPr>
        <w:tblW w:w="0" w:type="auto"/>
        <w:jc w:val="left"/>
        <w:tblInd w:w="18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31"/>
        <w:gridCol w:w="1740"/>
        <w:gridCol w:w="1740"/>
        <w:gridCol w:w="1740"/>
      </w:tblGrid>
      <w:tr>
        <w:trPr>
          <w:trHeight w:val="630" w:hRule="atLeast"/>
        </w:trPr>
        <w:tc>
          <w:tcPr>
            <w:tcW w:w="3631" w:type="dxa"/>
            <w:shd w:val="clear" w:color="auto" w:fill="FDD282"/>
          </w:tcPr>
          <w:p>
            <w:pPr>
              <w:pStyle w:val="TableParagraph"/>
              <w:spacing w:before="170"/>
              <w:ind w:left="1475" w:right="1445"/>
              <w:jc w:val="center"/>
              <w:rPr>
                <w:b/>
                <w:sz w:val="19"/>
              </w:rPr>
            </w:pPr>
            <w:r>
              <w:rPr>
                <w:b/>
                <w:sz w:val="24"/>
              </w:rPr>
              <w:t>P</w:t>
            </w:r>
            <w:r>
              <w:rPr>
                <w:b/>
                <w:sz w:val="19"/>
              </w:rPr>
              <w:t>LACE</w:t>
            </w:r>
          </w:p>
        </w:tc>
        <w:tc>
          <w:tcPr>
            <w:tcW w:w="1740" w:type="dxa"/>
            <w:shd w:val="clear" w:color="auto" w:fill="FDD282"/>
          </w:tcPr>
          <w:p>
            <w:pPr>
              <w:pStyle w:val="TableParagraph"/>
              <w:spacing w:line="289" w:lineRule="exact" w:before="25"/>
              <w:ind w:left="126" w:right="94"/>
              <w:jc w:val="center"/>
              <w:rPr>
                <w:b/>
                <w:sz w:val="24"/>
              </w:rPr>
            </w:pPr>
            <w:r>
              <w:rPr>
                <w:b/>
                <w:sz w:val="24"/>
              </w:rPr>
              <w:t>A</w:t>
            </w:r>
            <w:r>
              <w:rPr>
                <w:b/>
                <w:sz w:val="19"/>
              </w:rPr>
              <w:t>GE </w:t>
            </w:r>
            <w:r>
              <w:rPr>
                <w:b/>
                <w:sz w:val="24"/>
              </w:rPr>
              <w:t>U</w:t>
            </w:r>
            <w:r>
              <w:rPr>
                <w:b/>
                <w:sz w:val="19"/>
              </w:rPr>
              <w:t>NDER </w:t>
            </w:r>
            <w:r>
              <w:rPr>
                <w:b/>
                <w:sz w:val="24"/>
              </w:rPr>
              <w:t>3</w:t>
            </w:r>
          </w:p>
          <w:p>
            <w:pPr>
              <w:pStyle w:val="TableParagraph"/>
              <w:spacing w:line="289" w:lineRule="exact"/>
              <w:ind w:left="126" w:right="95"/>
              <w:jc w:val="center"/>
              <w:rPr>
                <w:b/>
                <w:sz w:val="24"/>
              </w:rPr>
            </w:pPr>
            <w:r>
              <w:rPr>
                <w:b/>
                <w:sz w:val="19"/>
              </w:rPr>
              <w:t>YRS</w:t>
            </w:r>
            <w:r>
              <w:rPr>
                <w:b/>
                <w:sz w:val="24"/>
              </w:rPr>
              <w:t>.</w:t>
            </w:r>
          </w:p>
        </w:tc>
        <w:tc>
          <w:tcPr>
            <w:tcW w:w="1740" w:type="dxa"/>
            <w:shd w:val="clear" w:color="auto" w:fill="FDD282"/>
          </w:tcPr>
          <w:p>
            <w:pPr>
              <w:pStyle w:val="TableParagraph"/>
              <w:spacing w:line="289" w:lineRule="exact" w:before="25"/>
              <w:ind w:left="125" w:right="95"/>
              <w:jc w:val="center"/>
              <w:rPr>
                <w:b/>
                <w:sz w:val="24"/>
              </w:rPr>
            </w:pPr>
            <w:r>
              <w:rPr>
                <w:b/>
                <w:sz w:val="24"/>
              </w:rPr>
              <w:t>A</w:t>
            </w:r>
            <w:r>
              <w:rPr>
                <w:b/>
                <w:sz w:val="19"/>
              </w:rPr>
              <w:t>GE </w:t>
            </w:r>
            <w:r>
              <w:rPr>
                <w:b/>
                <w:sz w:val="24"/>
              </w:rPr>
              <w:t>3 &amp; 4</w:t>
            </w:r>
          </w:p>
          <w:p>
            <w:pPr>
              <w:pStyle w:val="TableParagraph"/>
              <w:spacing w:line="289" w:lineRule="exact"/>
              <w:ind w:left="126" w:right="95"/>
              <w:jc w:val="center"/>
              <w:rPr>
                <w:b/>
                <w:sz w:val="24"/>
              </w:rPr>
            </w:pPr>
            <w:r>
              <w:rPr>
                <w:b/>
                <w:sz w:val="19"/>
              </w:rPr>
              <w:t>YRS</w:t>
            </w:r>
            <w:r>
              <w:rPr>
                <w:b/>
                <w:sz w:val="24"/>
              </w:rPr>
              <w:t>.</w:t>
            </w:r>
          </w:p>
        </w:tc>
        <w:tc>
          <w:tcPr>
            <w:tcW w:w="1740" w:type="dxa"/>
            <w:shd w:val="clear" w:color="auto" w:fill="FDD282"/>
          </w:tcPr>
          <w:p>
            <w:pPr>
              <w:pStyle w:val="TableParagraph"/>
              <w:ind w:left="546"/>
              <w:jc w:val="left"/>
              <w:rPr>
                <w:b/>
                <w:sz w:val="19"/>
              </w:rPr>
            </w:pPr>
            <w:r>
              <w:rPr>
                <w:b/>
                <w:sz w:val="24"/>
              </w:rPr>
              <w:t>T</w:t>
            </w:r>
            <w:r>
              <w:rPr>
                <w:b/>
                <w:sz w:val="19"/>
              </w:rPr>
              <w:t>OTAL</w:t>
            </w:r>
          </w:p>
        </w:tc>
      </w:tr>
      <w:tr>
        <w:trPr>
          <w:trHeight w:val="401" w:hRule="atLeast"/>
        </w:trPr>
        <w:tc>
          <w:tcPr>
            <w:tcW w:w="3631" w:type="dxa"/>
            <w:tcBorders>
              <w:bottom w:val="double" w:sz="2" w:space="0" w:color="833B0A"/>
            </w:tcBorders>
          </w:tcPr>
          <w:p>
            <w:pPr>
              <w:pStyle w:val="TableParagraph"/>
              <w:spacing w:before="68"/>
              <w:ind w:left="108"/>
              <w:jc w:val="left"/>
              <w:rPr>
                <w:b/>
                <w:sz w:val="18"/>
              </w:rPr>
            </w:pPr>
            <w:r>
              <w:rPr>
                <w:b/>
                <w:sz w:val="22"/>
              </w:rPr>
              <w:t>SEARP&amp;DC HS A</w:t>
            </w:r>
            <w:r>
              <w:rPr>
                <w:b/>
                <w:sz w:val="18"/>
              </w:rPr>
              <w:t>REA</w:t>
            </w:r>
          </w:p>
        </w:tc>
        <w:tc>
          <w:tcPr>
            <w:tcW w:w="1740" w:type="dxa"/>
            <w:tcBorders>
              <w:bottom w:val="double" w:sz="2" w:space="0" w:color="833B0A"/>
            </w:tcBorders>
          </w:tcPr>
          <w:p>
            <w:pPr>
              <w:pStyle w:val="TableParagraph"/>
              <w:spacing w:before="68"/>
              <w:ind w:right="73"/>
              <w:rPr>
                <w:b/>
                <w:sz w:val="22"/>
              </w:rPr>
            </w:pPr>
            <w:r>
              <w:rPr>
                <w:b/>
                <w:w w:val="95"/>
                <w:sz w:val="22"/>
              </w:rPr>
              <w:t>3,533</w:t>
            </w:r>
          </w:p>
        </w:tc>
        <w:tc>
          <w:tcPr>
            <w:tcW w:w="1740" w:type="dxa"/>
            <w:tcBorders>
              <w:bottom w:val="double" w:sz="2" w:space="0" w:color="833B0A"/>
            </w:tcBorders>
          </w:tcPr>
          <w:p>
            <w:pPr>
              <w:pStyle w:val="TableParagraph"/>
              <w:spacing w:before="68"/>
              <w:ind w:right="73"/>
              <w:rPr>
                <w:b/>
                <w:sz w:val="22"/>
              </w:rPr>
            </w:pPr>
            <w:r>
              <w:rPr>
                <w:b/>
                <w:w w:val="95"/>
                <w:sz w:val="22"/>
              </w:rPr>
              <w:t>2,310</w:t>
            </w:r>
          </w:p>
        </w:tc>
        <w:tc>
          <w:tcPr>
            <w:tcW w:w="1740" w:type="dxa"/>
            <w:tcBorders>
              <w:bottom w:val="double" w:sz="2" w:space="0" w:color="833B0A"/>
            </w:tcBorders>
          </w:tcPr>
          <w:p>
            <w:pPr>
              <w:pStyle w:val="TableParagraph"/>
              <w:spacing w:before="68"/>
              <w:ind w:right="72"/>
              <w:rPr>
                <w:b/>
                <w:sz w:val="22"/>
              </w:rPr>
            </w:pPr>
            <w:r>
              <w:rPr>
                <w:b/>
                <w:w w:val="95"/>
                <w:sz w:val="22"/>
              </w:rPr>
              <w:t>5,843</w:t>
            </w:r>
          </w:p>
        </w:tc>
      </w:tr>
      <w:tr>
        <w:trPr>
          <w:trHeight w:val="329" w:hRule="atLeast"/>
        </w:trPr>
        <w:tc>
          <w:tcPr>
            <w:tcW w:w="3631" w:type="dxa"/>
            <w:tcBorders>
              <w:top w:val="double" w:sz="2" w:space="0" w:color="833B0A"/>
              <w:bottom w:val="single" w:sz="8" w:space="0" w:color="000000"/>
            </w:tcBorders>
            <w:shd w:val="clear" w:color="auto" w:fill="FDE1AC"/>
          </w:tcPr>
          <w:p>
            <w:pPr>
              <w:pStyle w:val="TableParagraph"/>
              <w:spacing w:before="32"/>
              <w:ind w:left="108"/>
              <w:jc w:val="left"/>
              <w:rPr>
                <w:b/>
                <w:sz w:val="22"/>
              </w:rPr>
            </w:pPr>
            <w:r>
              <w:rPr>
                <w:b/>
                <w:sz w:val="22"/>
              </w:rPr>
              <w:t>B</w:t>
            </w:r>
            <w:r>
              <w:rPr>
                <w:b/>
                <w:sz w:val="18"/>
              </w:rPr>
              <w:t>ARBOUR </w:t>
            </w:r>
            <w:r>
              <w:rPr>
                <w:b/>
                <w:sz w:val="22"/>
              </w:rPr>
              <w:t>C</w:t>
            </w:r>
            <w:r>
              <w:rPr>
                <w:b/>
                <w:sz w:val="18"/>
              </w:rPr>
              <w:t>O</w:t>
            </w:r>
            <w:r>
              <w:rPr>
                <w:b/>
                <w:sz w:val="22"/>
              </w:rPr>
              <w:t>.</w:t>
            </w:r>
          </w:p>
        </w:tc>
        <w:tc>
          <w:tcPr>
            <w:tcW w:w="1740" w:type="dxa"/>
            <w:tcBorders>
              <w:top w:val="double" w:sz="2" w:space="0" w:color="833B0A"/>
              <w:bottom w:val="single" w:sz="8" w:space="0" w:color="000000"/>
            </w:tcBorders>
            <w:shd w:val="clear" w:color="auto" w:fill="FDE1AC"/>
          </w:tcPr>
          <w:p>
            <w:pPr>
              <w:pStyle w:val="TableParagraph"/>
              <w:spacing w:before="32"/>
              <w:ind w:right="73"/>
              <w:rPr>
                <w:b/>
                <w:sz w:val="22"/>
              </w:rPr>
            </w:pPr>
            <w:r>
              <w:rPr>
                <w:b/>
                <w:w w:val="95"/>
                <w:sz w:val="22"/>
              </w:rPr>
              <w:t>837</w:t>
            </w:r>
          </w:p>
        </w:tc>
        <w:tc>
          <w:tcPr>
            <w:tcW w:w="1740" w:type="dxa"/>
            <w:tcBorders>
              <w:top w:val="double" w:sz="2" w:space="0" w:color="833B0A"/>
              <w:bottom w:val="single" w:sz="8" w:space="0" w:color="000000"/>
            </w:tcBorders>
            <w:shd w:val="clear" w:color="auto" w:fill="FDE1AC"/>
          </w:tcPr>
          <w:p>
            <w:pPr>
              <w:pStyle w:val="TableParagraph"/>
              <w:spacing w:before="32"/>
              <w:ind w:right="73"/>
              <w:rPr>
                <w:b/>
                <w:sz w:val="22"/>
              </w:rPr>
            </w:pPr>
            <w:r>
              <w:rPr>
                <w:b/>
                <w:w w:val="95"/>
                <w:sz w:val="22"/>
              </w:rPr>
              <w:t>512</w:t>
            </w:r>
          </w:p>
        </w:tc>
        <w:tc>
          <w:tcPr>
            <w:tcW w:w="1740" w:type="dxa"/>
            <w:tcBorders>
              <w:top w:val="double" w:sz="2" w:space="0" w:color="833B0A"/>
              <w:bottom w:val="single" w:sz="8" w:space="0" w:color="000000"/>
            </w:tcBorders>
            <w:shd w:val="clear" w:color="auto" w:fill="FDE1AC"/>
          </w:tcPr>
          <w:p>
            <w:pPr>
              <w:pStyle w:val="TableParagraph"/>
              <w:spacing w:before="32"/>
              <w:ind w:right="73"/>
              <w:rPr>
                <w:b/>
                <w:sz w:val="22"/>
              </w:rPr>
            </w:pPr>
            <w:r>
              <w:rPr>
                <w:b/>
                <w:w w:val="95"/>
                <w:sz w:val="22"/>
              </w:rPr>
              <w:t>1,349</w:t>
            </w:r>
          </w:p>
        </w:tc>
      </w:tr>
      <w:tr>
        <w:trPr>
          <w:trHeight w:val="314" w:hRule="atLeast"/>
        </w:trPr>
        <w:tc>
          <w:tcPr>
            <w:tcW w:w="3631" w:type="dxa"/>
            <w:tcBorders>
              <w:top w:val="single" w:sz="8" w:space="0" w:color="000000"/>
              <w:bottom w:val="single" w:sz="8" w:space="0" w:color="000000"/>
            </w:tcBorders>
          </w:tcPr>
          <w:p>
            <w:pPr>
              <w:pStyle w:val="TableParagraph"/>
              <w:spacing w:before="25"/>
              <w:ind w:left="394"/>
              <w:jc w:val="left"/>
              <w:rPr>
                <w:sz w:val="22"/>
              </w:rPr>
            </w:pPr>
            <w:r>
              <w:rPr>
                <w:sz w:val="22"/>
              </w:rPr>
              <w:t>B</w:t>
            </w:r>
            <w:r>
              <w:rPr>
                <w:sz w:val="18"/>
              </w:rPr>
              <w:t>AKERHILL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spacing w:before="25"/>
              <w:ind w:right="75"/>
              <w:rPr>
                <w:sz w:val="22"/>
              </w:rPr>
            </w:pPr>
            <w:r>
              <w:rPr>
                <w:w w:val="99"/>
                <w:sz w:val="22"/>
              </w:rPr>
              <w:t>0</w:t>
            </w:r>
          </w:p>
        </w:tc>
        <w:tc>
          <w:tcPr>
            <w:tcW w:w="1740" w:type="dxa"/>
            <w:tcBorders>
              <w:top w:val="single" w:sz="8" w:space="0" w:color="000000"/>
              <w:bottom w:val="single" w:sz="8" w:space="0" w:color="000000"/>
            </w:tcBorders>
          </w:tcPr>
          <w:p>
            <w:pPr>
              <w:pStyle w:val="TableParagraph"/>
              <w:spacing w:before="25"/>
              <w:ind w:right="75"/>
              <w:rPr>
                <w:sz w:val="22"/>
              </w:rPr>
            </w:pPr>
            <w:r>
              <w:rPr>
                <w:w w:val="99"/>
                <w:sz w:val="22"/>
              </w:rPr>
              <w:t>0</w:t>
            </w:r>
          </w:p>
        </w:tc>
        <w:tc>
          <w:tcPr>
            <w:tcW w:w="1740" w:type="dxa"/>
            <w:tcBorders>
              <w:top w:val="single" w:sz="8" w:space="0" w:color="000000"/>
              <w:bottom w:val="single" w:sz="8" w:space="0" w:color="000000"/>
            </w:tcBorders>
          </w:tcPr>
          <w:p>
            <w:pPr>
              <w:pStyle w:val="TableParagraph"/>
              <w:spacing w:before="25"/>
              <w:ind w:right="75"/>
              <w:rPr>
                <w:sz w:val="22"/>
              </w:rPr>
            </w:pPr>
            <w:r>
              <w:rPr>
                <w:w w:val="99"/>
                <w:sz w:val="22"/>
              </w:rPr>
              <w:t>0</w:t>
            </w:r>
          </w:p>
        </w:tc>
      </w:tr>
      <w:tr>
        <w:trPr>
          <w:trHeight w:val="316" w:hRule="atLeast"/>
        </w:trPr>
        <w:tc>
          <w:tcPr>
            <w:tcW w:w="3631" w:type="dxa"/>
            <w:tcBorders>
              <w:top w:val="single" w:sz="8" w:space="0" w:color="000000"/>
              <w:bottom w:val="single" w:sz="8" w:space="0" w:color="000000"/>
            </w:tcBorders>
            <w:shd w:val="clear" w:color="auto" w:fill="FFF6E7"/>
          </w:tcPr>
          <w:p>
            <w:pPr>
              <w:pStyle w:val="TableParagraph"/>
              <w:spacing w:before="25"/>
              <w:ind w:left="394"/>
              <w:jc w:val="left"/>
              <w:rPr>
                <w:sz w:val="22"/>
              </w:rPr>
            </w:pPr>
            <w:r>
              <w:rPr>
                <w:sz w:val="22"/>
              </w:rPr>
              <w:t>B</w:t>
            </w:r>
            <w:r>
              <w:rPr>
                <w:sz w:val="18"/>
              </w:rPr>
              <w:t>LUE </w:t>
            </w:r>
            <w:r>
              <w:rPr>
                <w:sz w:val="22"/>
              </w:rPr>
              <w:t>S</w:t>
            </w:r>
            <w:r>
              <w:rPr>
                <w:sz w:val="18"/>
              </w:rPr>
              <w:t>PRINGS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spacing w:before="25"/>
              <w:ind w:right="75"/>
              <w:rPr>
                <w:sz w:val="22"/>
              </w:rPr>
            </w:pPr>
            <w:r>
              <w:rPr>
                <w:w w:val="99"/>
                <w:sz w:val="22"/>
              </w:rPr>
              <w:t>1</w:t>
            </w:r>
          </w:p>
        </w:tc>
        <w:tc>
          <w:tcPr>
            <w:tcW w:w="1740" w:type="dxa"/>
            <w:tcBorders>
              <w:top w:val="single" w:sz="8" w:space="0" w:color="000000"/>
              <w:bottom w:val="single" w:sz="8" w:space="0" w:color="000000"/>
            </w:tcBorders>
            <w:shd w:val="clear" w:color="auto" w:fill="FFF6E7"/>
          </w:tcPr>
          <w:p>
            <w:pPr>
              <w:pStyle w:val="TableParagraph"/>
              <w:spacing w:before="25"/>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spacing w:before="25"/>
              <w:ind w:right="75"/>
              <w:rPr>
                <w:sz w:val="22"/>
              </w:rPr>
            </w:pPr>
            <w:r>
              <w:rPr>
                <w:w w:val="99"/>
                <w:sz w:val="22"/>
              </w:rPr>
              <w:t>1</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C</w:t>
            </w:r>
            <w:r>
              <w:rPr>
                <w:sz w:val="18"/>
              </w:rPr>
              <w:t>LAYTON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spacing w:before="24"/>
              <w:ind w:right="75"/>
              <w:rPr>
                <w:sz w:val="22"/>
              </w:rPr>
            </w:pPr>
            <w:r>
              <w:rPr>
                <w:w w:val="95"/>
                <w:sz w:val="22"/>
              </w:rPr>
              <w:t>48</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17</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65</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C</w:t>
            </w:r>
            <w:r>
              <w:rPr>
                <w:sz w:val="18"/>
              </w:rPr>
              <w:t>LIO </w:t>
            </w:r>
            <w:r>
              <w:rPr>
                <w:sz w:val="22"/>
              </w:rPr>
              <w:t>(</w:t>
            </w:r>
            <w:r>
              <w:rPr>
                <w:sz w:val="18"/>
              </w:rPr>
              <w:t>CITY</w:t>
            </w:r>
            <w:r>
              <w:rPr>
                <w:sz w:val="22"/>
              </w:rPr>
              <w:t>)</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56</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42</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98</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E</w:t>
            </w:r>
            <w:r>
              <w:rPr>
                <w:sz w:val="18"/>
              </w:rPr>
              <w:t>UFAULA </w:t>
            </w:r>
            <w:r>
              <w:rPr>
                <w:sz w:val="22"/>
              </w:rPr>
              <w:t>(</w:t>
            </w:r>
            <w:r>
              <w:rPr>
                <w:sz w:val="18"/>
              </w:rPr>
              <w:t>CITY</w:t>
            </w:r>
            <w:r>
              <w:rPr>
                <w:sz w:val="22"/>
              </w:rPr>
              <w:t>)</w:t>
            </w:r>
          </w:p>
        </w:tc>
        <w:tc>
          <w:tcPr>
            <w:tcW w:w="1740" w:type="dxa"/>
            <w:tcBorders>
              <w:top w:val="single" w:sz="8" w:space="0" w:color="000000"/>
              <w:bottom w:val="single" w:sz="8" w:space="0" w:color="000000"/>
            </w:tcBorders>
          </w:tcPr>
          <w:p>
            <w:pPr>
              <w:pStyle w:val="TableParagraph"/>
              <w:spacing w:before="24"/>
              <w:ind w:right="75"/>
              <w:rPr>
                <w:sz w:val="22"/>
              </w:rPr>
            </w:pPr>
            <w:r>
              <w:rPr>
                <w:w w:val="95"/>
                <w:sz w:val="22"/>
              </w:rPr>
              <w:t>444</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270</w:t>
            </w:r>
          </w:p>
        </w:tc>
        <w:tc>
          <w:tcPr>
            <w:tcW w:w="1740" w:type="dxa"/>
            <w:tcBorders>
              <w:top w:val="single" w:sz="8" w:space="0" w:color="000000"/>
              <w:bottom w:val="single" w:sz="8" w:space="0" w:color="000000"/>
            </w:tcBorders>
          </w:tcPr>
          <w:p>
            <w:pPr>
              <w:pStyle w:val="TableParagraph"/>
              <w:spacing w:before="24"/>
              <w:ind w:right="73"/>
              <w:rPr>
                <w:sz w:val="22"/>
              </w:rPr>
            </w:pPr>
            <w:r>
              <w:rPr>
                <w:w w:val="95"/>
                <w:sz w:val="22"/>
              </w:rPr>
              <w:t>714</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L</w:t>
            </w:r>
            <w:r>
              <w:rPr>
                <w:sz w:val="18"/>
              </w:rPr>
              <w:t>OUISVILLE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29</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14</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43</w:t>
            </w:r>
          </w:p>
        </w:tc>
      </w:tr>
      <w:tr>
        <w:trPr>
          <w:trHeight w:val="314" w:hRule="atLeast"/>
        </w:trPr>
        <w:tc>
          <w:tcPr>
            <w:tcW w:w="3631" w:type="dxa"/>
            <w:tcBorders>
              <w:top w:val="single" w:sz="8" w:space="0" w:color="000000"/>
              <w:bottom w:val="double" w:sz="2" w:space="0" w:color="833B0A"/>
            </w:tcBorders>
          </w:tcPr>
          <w:p>
            <w:pPr>
              <w:pStyle w:val="TableParagraph"/>
              <w:spacing w:before="25"/>
              <w:ind w:left="394"/>
              <w:jc w:val="left"/>
              <w:rPr>
                <w:sz w:val="22"/>
              </w:rPr>
            </w:pPr>
            <w:r>
              <w:rPr>
                <w:sz w:val="22"/>
              </w:rPr>
              <w:t>B</w:t>
            </w:r>
            <w:r>
              <w:rPr>
                <w:sz w:val="18"/>
              </w:rPr>
              <w:t>ALANCE OF </w:t>
            </w:r>
            <w:r>
              <w:rPr>
                <w:sz w:val="22"/>
              </w:rPr>
              <w:t>B</w:t>
            </w:r>
            <w:r>
              <w:rPr>
                <w:sz w:val="18"/>
              </w:rPr>
              <w:t>ARBOUR </w:t>
            </w:r>
            <w:r>
              <w:rPr>
                <w:sz w:val="22"/>
              </w:rPr>
              <w:t>C</w:t>
            </w:r>
            <w:r>
              <w:rPr>
                <w:sz w:val="18"/>
              </w:rPr>
              <w:t>O</w:t>
            </w:r>
            <w:r>
              <w:rPr>
                <w:sz w:val="22"/>
              </w:rPr>
              <w:t>.</w:t>
            </w:r>
          </w:p>
        </w:tc>
        <w:tc>
          <w:tcPr>
            <w:tcW w:w="1740" w:type="dxa"/>
            <w:tcBorders>
              <w:top w:val="single" w:sz="8" w:space="0" w:color="000000"/>
              <w:bottom w:val="double" w:sz="2" w:space="0" w:color="833B0A"/>
            </w:tcBorders>
          </w:tcPr>
          <w:p>
            <w:pPr>
              <w:pStyle w:val="TableParagraph"/>
              <w:spacing w:before="25"/>
              <w:ind w:right="75"/>
              <w:rPr>
                <w:sz w:val="22"/>
              </w:rPr>
            </w:pPr>
            <w:r>
              <w:rPr>
                <w:w w:val="95"/>
                <w:sz w:val="22"/>
              </w:rPr>
              <w:t>260</w:t>
            </w:r>
          </w:p>
        </w:tc>
        <w:tc>
          <w:tcPr>
            <w:tcW w:w="1740" w:type="dxa"/>
            <w:tcBorders>
              <w:top w:val="single" w:sz="8" w:space="0" w:color="000000"/>
              <w:bottom w:val="double" w:sz="2" w:space="0" w:color="833B0A"/>
            </w:tcBorders>
          </w:tcPr>
          <w:p>
            <w:pPr>
              <w:pStyle w:val="TableParagraph"/>
              <w:spacing w:before="25"/>
              <w:ind w:right="74"/>
              <w:rPr>
                <w:sz w:val="22"/>
              </w:rPr>
            </w:pPr>
            <w:r>
              <w:rPr>
                <w:w w:val="95"/>
                <w:sz w:val="22"/>
              </w:rPr>
              <w:t>168</w:t>
            </w:r>
          </w:p>
        </w:tc>
        <w:tc>
          <w:tcPr>
            <w:tcW w:w="1740" w:type="dxa"/>
            <w:tcBorders>
              <w:top w:val="single" w:sz="8" w:space="0" w:color="000000"/>
              <w:bottom w:val="double" w:sz="2" w:space="0" w:color="833B0A"/>
            </w:tcBorders>
          </w:tcPr>
          <w:p>
            <w:pPr>
              <w:pStyle w:val="TableParagraph"/>
              <w:spacing w:before="25"/>
              <w:ind w:right="73"/>
              <w:rPr>
                <w:sz w:val="22"/>
              </w:rPr>
            </w:pPr>
            <w:r>
              <w:rPr>
                <w:w w:val="95"/>
                <w:sz w:val="22"/>
              </w:rPr>
              <w:t>428</w:t>
            </w:r>
          </w:p>
        </w:tc>
      </w:tr>
      <w:tr>
        <w:trPr>
          <w:trHeight w:val="331" w:hRule="atLeast"/>
        </w:trPr>
        <w:tc>
          <w:tcPr>
            <w:tcW w:w="3631" w:type="dxa"/>
            <w:tcBorders>
              <w:top w:val="double" w:sz="2" w:space="0" w:color="833B0A"/>
              <w:bottom w:val="single" w:sz="8" w:space="0" w:color="000000"/>
            </w:tcBorders>
            <w:shd w:val="clear" w:color="auto" w:fill="FDE1AC"/>
          </w:tcPr>
          <w:p>
            <w:pPr>
              <w:pStyle w:val="TableParagraph"/>
              <w:spacing w:before="33"/>
              <w:ind w:left="108"/>
              <w:jc w:val="left"/>
              <w:rPr>
                <w:b/>
                <w:sz w:val="22"/>
              </w:rPr>
            </w:pPr>
            <w:r>
              <w:rPr>
                <w:b/>
                <w:sz w:val="22"/>
              </w:rPr>
              <w:t>C</w:t>
            </w:r>
            <w:r>
              <w:rPr>
                <w:b/>
                <w:sz w:val="18"/>
              </w:rPr>
              <w:t>OVINGTON </w:t>
            </w:r>
            <w:r>
              <w:rPr>
                <w:b/>
                <w:sz w:val="22"/>
              </w:rPr>
              <w:t>C</w:t>
            </w:r>
            <w:r>
              <w:rPr>
                <w:b/>
                <w:sz w:val="18"/>
              </w:rPr>
              <w:t>O</w:t>
            </w:r>
            <w:r>
              <w:rPr>
                <w:b/>
                <w:sz w:val="22"/>
              </w:rPr>
              <w:t>.</w:t>
            </w:r>
          </w:p>
        </w:tc>
        <w:tc>
          <w:tcPr>
            <w:tcW w:w="1740" w:type="dxa"/>
            <w:tcBorders>
              <w:top w:val="double" w:sz="2" w:space="0" w:color="833B0A"/>
              <w:bottom w:val="single" w:sz="8" w:space="0" w:color="000000"/>
            </w:tcBorders>
            <w:shd w:val="clear" w:color="auto" w:fill="FDE1AC"/>
          </w:tcPr>
          <w:p>
            <w:pPr>
              <w:pStyle w:val="TableParagraph"/>
              <w:spacing w:before="33"/>
              <w:ind w:right="73"/>
              <w:rPr>
                <w:b/>
                <w:sz w:val="22"/>
              </w:rPr>
            </w:pPr>
            <w:r>
              <w:rPr>
                <w:b/>
                <w:w w:val="95"/>
                <w:sz w:val="22"/>
              </w:rPr>
              <w:t>1,271</w:t>
            </w:r>
          </w:p>
        </w:tc>
        <w:tc>
          <w:tcPr>
            <w:tcW w:w="1740" w:type="dxa"/>
            <w:tcBorders>
              <w:top w:val="double" w:sz="2" w:space="0" w:color="833B0A"/>
              <w:bottom w:val="single" w:sz="8" w:space="0" w:color="000000"/>
            </w:tcBorders>
            <w:shd w:val="clear" w:color="auto" w:fill="FDE1AC"/>
          </w:tcPr>
          <w:p>
            <w:pPr>
              <w:pStyle w:val="TableParagraph"/>
              <w:spacing w:before="33"/>
              <w:ind w:right="73"/>
              <w:rPr>
                <w:b/>
                <w:sz w:val="22"/>
              </w:rPr>
            </w:pPr>
            <w:r>
              <w:rPr>
                <w:b/>
                <w:w w:val="95"/>
                <w:sz w:val="22"/>
              </w:rPr>
              <w:t>894</w:t>
            </w:r>
          </w:p>
        </w:tc>
        <w:tc>
          <w:tcPr>
            <w:tcW w:w="1740" w:type="dxa"/>
            <w:tcBorders>
              <w:top w:val="double" w:sz="2" w:space="0" w:color="833B0A"/>
              <w:bottom w:val="single" w:sz="8" w:space="0" w:color="000000"/>
            </w:tcBorders>
            <w:shd w:val="clear" w:color="auto" w:fill="FDE1AC"/>
          </w:tcPr>
          <w:p>
            <w:pPr>
              <w:pStyle w:val="TableParagraph"/>
              <w:spacing w:before="33"/>
              <w:ind w:right="73"/>
              <w:rPr>
                <w:b/>
                <w:sz w:val="22"/>
              </w:rPr>
            </w:pPr>
            <w:r>
              <w:rPr>
                <w:b/>
                <w:w w:val="95"/>
                <w:sz w:val="22"/>
              </w:rPr>
              <w:t>2,165</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A</w:t>
            </w:r>
            <w:r>
              <w:rPr>
                <w:sz w:val="18"/>
              </w:rPr>
              <w:t>NDALUSIA </w:t>
            </w:r>
            <w:r>
              <w:rPr>
                <w:sz w:val="22"/>
              </w:rPr>
              <w:t>(</w:t>
            </w:r>
            <w:r>
              <w:rPr>
                <w:sz w:val="18"/>
              </w:rPr>
              <w:t>CITY</w:t>
            </w:r>
            <w:r>
              <w:rPr>
                <w:sz w:val="22"/>
              </w:rPr>
              <w:t>)</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390</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252</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642</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B</w:t>
            </w:r>
            <w:r>
              <w:rPr>
                <w:sz w:val="18"/>
              </w:rPr>
              <w:t>ABBIE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13</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9"/>
                <w:sz w:val="22"/>
              </w:rPr>
              <w:t>6</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19</w:t>
            </w:r>
          </w:p>
        </w:tc>
      </w:tr>
      <w:tr>
        <w:trPr>
          <w:trHeight w:val="314" w:hRule="atLeast"/>
        </w:trPr>
        <w:tc>
          <w:tcPr>
            <w:tcW w:w="3631" w:type="dxa"/>
            <w:tcBorders>
              <w:top w:val="single" w:sz="8" w:space="0" w:color="000000"/>
              <w:bottom w:val="single" w:sz="8" w:space="0" w:color="000000"/>
            </w:tcBorders>
          </w:tcPr>
          <w:p>
            <w:pPr>
              <w:pStyle w:val="TableParagraph"/>
              <w:spacing w:before="25"/>
              <w:ind w:left="394"/>
              <w:jc w:val="left"/>
              <w:rPr>
                <w:sz w:val="22"/>
              </w:rPr>
            </w:pPr>
            <w:r>
              <w:rPr>
                <w:sz w:val="22"/>
              </w:rPr>
              <w:t>C</w:t>
            </w:r>
            <w:r>
              <w:rPr>
                <w:sz w:val="18"/>
              </w:rPr>
              <w:t>AROLINA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spacing w:before="25"/>
              <w:ind w:right="75"/>
              <w:rPr>
                <w:sz w:val="22"/>
              </w:rPr>
            </w:pPr>
            <w:r>
              <w:rPr>
                <w:w w:val="95"/>
                <w:sz w:val="22"/>
              </w:rPr>
              <w:t>25</w:t>
            </w:r>
          </w:p>
        </w:tc>
        <w:tc>
          <w:tcPr>
            <w:tcW w:w="1740" w:type="dxa"/>
            <w:tcBorders>
              <w:top w:val="single" w:sz="8" w:space="0" w:color="000000"/>
              <w:bottom w:val="single" w:sz="8" w:space="0" w:color="000000"/>
            </w:tcBorders>
          </w:tcPr>
          <w:p>
            <w:pPr>
              <w:pStyle w:val="TableParagraph"/>
              <w:spacing w:before="25"/>
              <w:ind w:right="74"/>
              <w:rPr>
                <w:sz w:val="22"/>
              </w:rPr>
            </w:pPr>
            <w:r>
              <w:rPr>
                <w:w w:val="95"/>
                <w:sz w:val="22"/>
              </w:rPr>
              <w:t>16</w:t>
            </w:r>
          </w:p>
        </w:tc>
        <w:tc>
          <w:tcPr>
            <w:tcW w:w="1740" w:type="dxa"/>
            <w:tcBorders>
              <w:top w:val="single" w:sz="8" w:space="0" w:color="000000"/>
              <w:bottom w:val="single" w:sz="8" w:space="0" w:color="000000"/>
            </w:tcBorders>
          </w:tcPr>
          <w:p>
            <w:pPr>
              <w:pStyle w:val="TableParagraph"/>
              <w:spacing w:before="25"/>
              <w:ind w:right="74"/>
              <w:rPr>
                <w:sz w:val="22"/>
              </w:rPr>
            </w:pPr>
            <w:r>
              <w:rPr>
                <w:w w:val="95"/>
                <w:sz w:val="22"/>
              </w:rPr>
              <w:t>41</w:t>
            </w:r>
          </w:p>
        </w:tc>
      </w:tr>
      <w:tr>
        <w:trPr>
          <w:trHeight w:val="315" w:hRule="atLeast"/>
        </w:trPr>
        <w:tc>
          <w:tcPr>
            <w:tcW w:w="3631" w:type="dxa"/>
            <w:tcBorders>
              <w:top w:val="single" w:sz="8" w:space="0" w:color="000000"/>
              <w:bottom w:val="single" w:sz="8" w:space="0" w:color="000000"/>
            </w:tcBorders>
            <w:shd w:val="clear" w:color="auto" w:fill="FFF6E7"/>
          </w:tcPr>
          <w:p>
            <w:pPr>
              <w:pStyle w:val="TableParagraph"/>
              <w:spacing w:before="25"/>
              <w:ind w:left="394"/>
              <w:jc w:val="left"/>
              <w:rPr>
                <w:sz w:val="22"/>
              </w:rPr>
            </w:pPr>
            <w:r>
              <w:rPr>
                <w:sz w:val="22"/>
              </w:rPr>
              <w:t>F</w:t>
            </w:r>
            <w:r>
              <w:rPr>
                <w:sz w:val="18"/>
              </w:rPr>
              <w:t>LORALA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spacing w:before="25"/>
              <w:ind w:right="75"/>
              <w:rPr>
                <w:sz w:val="22"/>
              </w:rPr>
            </w:pPr>
            <w:r>
              <w:rPr>
                <w:w w:val="95"/>
                <w:sz w:val="22"/>
              </w:rPr>
              <w:t>16</w:t>
            </w:r>
          </w:p>
        </w:tc>
        <w:tc>
          <w:tcPr>
            <w:tcW w:w="1740" w:type="dxa"/>
            <w:tcBorders>
              <w:top w:val="single" w:sz="8" w:space="0" w:color="000000"/>
              <w:bottom w:val="single" w:sz="8" w:space="0" w:color="000000"/>
            </w:tcBorders>
            <w:shd w:val="clear" w:color="auto" w:fill="FFF6E7"/>
          </w:tcPr>
          <w:p>
            <w:pPr>
              <w:pStyle w:val="TableParagraph"/>
              <w:spacing w:before="25"/>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spacing w:before="25"/>
              <w:ind w:right="75"/>
              <w:rPr>
                <w:sz w:val="22"/>
              </w:rPr>
            </w:pPr>
            <w:r>
              <w:rPr>
                <w:w w:val="95"/>
                <w:sz w:val="22"/>
              </w:rPr>
              <w:t>16</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G</w:t>
            </w:r>
            <w:r>
              <w:rPr>
                <w:sz w:val="18"/>
              </w:rPr>
              <w:t>ANTT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11</w:t>
            </w:r>
          </w:p>
        </w:tc>
        <w:tc>
          <w:tcPr>
            <w:tcW w:w="1740" w:type="dxa"/>
            <w:tcBorders>
              <w:top w:val="single" w:sz="8" w:space="0" w:color="000000"/>
              <w:bottom w:val="single" w:sz="8" w:space="0" w:color="000000"/>
            </w:tcBorders>
          </w:tcPr>
          <w:p>
            <w:pPr>
              <w:pStyle w:val="TableParagraph"/>
              <w:spacing w:before="24"/>
              <w:ind w:right="74"/>
              <w:rPr>
                <w:sz w:val="22"/>
              </w:rPr>
            </w:pPr>
            <w:r>
              <w:rPr>
                <w:w w:val="99"/>
                <w:sz w:val="22"/>
              </w:rPr>
              <w:t>4</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15</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H</w:t>
            </w:r>
            <w:r>
              <w:rPr>
                <w:sz w:val="18"/>
              </w:rPr>
              <w:t>EATH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9"/>
                <w:sz w:val="22"/>
              </w:rPr>
              <w:t>5</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13</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18</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H</w:t>
            </w:r>
            <w:r>
              <w:rPr>
                <w:sz w:val="18"/>
              </w:rPr>
              <w:t>ORN </w:t>
            </w:r>
            <w:r>
              <w:rPr>
                <w:sz w:val="22"/>
              </w:rPr>
              <w:t>H</w:t>
            </w:r>
            <w:r>
              <w:rPr>
                <w:sz w:val="18"/>
              </w:rPr>
              <w:t>ILL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spacing w:before="24"/>
              <w:ind w:right="75"/>
              <w:rPr>
                <w:sz w:val="22"/>
              </w:rPr>
            </w:pPr>
            <w:r>
              <w:rPr>
                <w:w w:val="95"/>
                <w:sz w:val="22"/>
              </w:rPr>
              <w:t>14</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11</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25</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L</w:t>
            </w:r>
            <w:r>
              <w:rPr>
                <w:sz w:val="18"/>
              </w:rPr>
              <w:t>IBERTYVILLE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9"/>
                <w:sz w:val="22"/>
              </w:rPr>
              <w:t>0</w:t>
            </w:r>
          </w:p>
        </w:tc>
      </w:tr>
      <w:tr>
        <w:trPr>
          <w:trHeight w:val="314" w:hRule="atLeast"/>
        </w:trPr>
        <w:tc>
          <w:tcPr>
            <w:tcW w:w="3631" w:type="dxa"/>
            <w:tcBorders>
              <w:top w:val="single" w:sz="8" w:space="0" w:color="000000"/>
              <w:bottom w:val="single" w:sz="8" w:space="0" w:color="000000"/>
            </w:tcBorders>
          </w:tcPr>
          <w:p>
            <w:pPr>
              <w:pStyle w:val="TableParagraph"/>
              <w:spacing w:before="25"/>
              <w:ind w:left="394"/>
              <w:jc w:val="left"/>
              <w:rPr>
                <w:sz w:val="22"/>
              </w:rPr>
            </w:pPr>
            <w:r>
              <w:rPr>
                <w:sz w:val="22"/>
              </w:rPr>
              <w:t>L</w:t>
            </w:r>
            <w:r>
              <w:rPr>
                <w:sz w:val="18"/>
              </w:rPr>
              <w:t>OCKHART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spacing w:before="25"/>
              <w:ind w:right="75"/>
              <w:rPr>
                <w:sz w:val="22"/>
              </w:rPr>
            </w:pPr>
            <w:r>
              <w:rPr>
                <w:w w:val="95"/>
                <w:sz w:val="22"/>
              </w:rPr>
              <w:t>13</w:t>
            </w:r>
          </w:p>
        </w:tc>
        <w:tc>
          <w:tcPr>
            <w:tcW w:w="1740" w:type="dxa"/>
            <w:tcBorders>
              <w:top w:val="single" w:sz="8" w:space="0" w:color="000000"/>
              <w:bottom w:val="single" w:sz="8" w:space="0" w:color="000000"/>
            </w:tcBorders>
          </w:tcPr>
          <w:p>
            <w:pPr>
              <w:pStyle w:val="TableParagraph"/>
              <w:spacing w:before="25"/>
              <w:ind w:right="75"/>
              <w:rPr>
                <w:sz w:val="22"/>
              </w:rPr>
            </w:pPr>
            <w:r>
              <w:rPr>
                <w:w w:val="99"/>
                <w:sz w:val="22"/>
              </w:rPr>
              <w:t>2</w:t>
            </w:r>
          </w:p>
        </w:tc>
        <w:tc>
          <w:tcPr>
            <w:tcW w:w="1740" w:type="dxa"/>
            <w:tcBorders>
              <w:top w:val="single" w:sz="8" w:space="0" w:color="000000"/>
              <w:bottom w:val="single" w:sz="8" w:space="0" w:color="000000"/>
            </w:tcBorders>
          </w:tcPr>
          <w:p>
            <w:pPr>
              <w:pStyle w:val="TableParagraph"/>
              <w:spacing w:before="25"/>
              <w:ind w:right="74"/>
              <w:rPr>
                <w:sz w:val="22"/>
              </w:rPr>
            </w:pPr>
            <w:r>
              <w:rPr>
                <w:w w:val="95"/>
                <w:sz w:val="22"/>
              </w:rPr>
              <w:t>15</w:t>
            </w:r>
          </w:p>
        </w:tc>
      </w:tr>
      <w:tr>
        <w:trPr>
          <w:trHeight w:val="315" w:hRule="atLeast"/>
        </w:trPr>
        <w:tc>
          <w:tcPr>
            <w:tcW w:w="3631" w:type="dxa"/>
            <w:tcBorders>
              <w:top w:val="single" w:sz="8" w:space="0" w:color="000000"/>
              <w:bottom w:val="single" w:sz="8" w:space="0" w:color="000000"/>
            </w:tcBorders>
            <w:shd w:val="clear" w:color="auto" w:fill="FFF6E7"/>
          </w:tcPr>
          <w:p>
            <w:pPr>
              <w:pStyle w:val="TableParagraph"/>
              <w:spacing w:before="25"/>
              <w:ind w:left="394"/>
              <w:jc w:val="left"/>
              <w:rPr>
                <w:sz w:val="22"/>
              </w:rPr>
            </w:pPr>
            <w:r>
              <w:rPr>
                <w:sz w:val="22"/>
              </w:rPr>
              <w:t>O</w:t>
            </w:r>
            <w:r>
              <w:rPr>
                <w:sz w:val="18"/>
              </w:rPr>
              <w:t>NYCHA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spacing w:before="25"/>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spacing w:before="25"/>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spacing w:before="25"/>
              <w:ind w:right="75"/>
              <w:rPr>
                <w:sz w:val="22"/>
              </w:rPr>
            </w:pPr>
            <w:r>
              <w:rPr>
                <w:w w:val="99"/>
                <w:sz w:val="22"/>
              </w:rPr>
              <w:t>0</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O</w:t>
            </w:r>
            <w:r>
              <w:rPr>
                <w:sz w:val="18"/>
              </w:rPr>
              <w:t>PP </w:t>
            </w:r>
            <w:r>
              <w:rPr>
                <w:sz w:val="22"/>
              </w:rPr>
              <w:t>(</w:t>
            </w:r>
            <w:r>
              <w:rPr>
                <w:sz w:val="18"/>
              </w:rPr>
              <w:t>CITY</w:t>
            </w:r>
            <w:r>
              <w:rPr>
                <w:sz w:val="22"/>
              </w:rPr>
              <w:t>)</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218</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160</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378</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R</w:t>
            </w:r>
            <w:r>
              <w:rPr>
                <w:sz w:val="18"/>
              </w:rPr>
              <w:t>ED </w:t>
            </w:r>
            <w:r>
              <w:rPr>
                <w:sz w:val="22"/>
              </w:rPr>
              <w:t>L</w:t>
            </w:r>
            <w:r>
              <w:rPr>
                <w:sz w:val="18"/>
              </w:rPr>
              <w:t>EVEL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9"/>
                <w:sz w:val="22"/>
              </w:rPr>
              <w:t>8</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14</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22</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R</w:t>
            </w:r>
            <w:r>
              <w:rPr>
                <w:sz w:val="18"/>
              </w:rPr>
              <w:t>IVER </w:t>
            </w:r>
            <w:r>
              <w:rPr>
                <w:sz w:val="22"/>
              </w:rPr>
              <w:t>F</w:t>
            </w:r>
            <w:r>
              <w:rPr>
                <w:sz w:val="18"/>
              </w:rPr>
              <w:t>ALLS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35</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12</w:t>
            </w:r>
          </w:p>
        </w:tc>
        <w:tc>
          <w:tcPr>
            <w:tcW w:w="1740" w:type="dxa"/>
            <w:tcBorders>
              <w:top w:val="single" w:sz="8" w:space="0" w:color="000000"/>
              <w:bottom w:val="single" w:sz="8" w:space="0" w:color="000000"/>
            </w:tcBorders>
          </w:tcPr>
          <w:p>
            <w:pPr>
              <w:pStyle w:val="TableParagraph"/>
              <w:spacing w:before="24"/>
              <w:ind w:right="74"/>
              <w:rPr>
                <w:sz w:val="22"/>
              </w:rPr>
            </w:pPr>
            <w:r>
              <w:rPr>
                <w:w w:val="95"/>
                <w:sz w:val="22"/>
              </w:rPr>
              <w:t>47</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S</w:t>
            </w:r>
            <w:r>
              <w:rPr>
                <w:sz w:val="18"/>
              </w:rPr>
              <w:t>ANFORD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spacing w:before="24"/>
              <w:ind w:right="75"/>
              <w:rPr>
                <w:sz w:val="22"/>
              </w:rPr>
            </w:pPr>
            <w:r>
              <w:rPr>
                <w:w w:val="99"/>
                <w:sz w:val="22"/>
              </w:rPr>
              <w:t>0</w:t>
            </w:r>
          </w:p>
        </w:tc>
      </w:tr>
      <w:tr>
        <w:trPr>
          <w:trHeight w:val="316" w:hRule="atLeast"/>
        </w:trPr>
        <w:tc>
          <w:tcPr>
            <w:tcW w:w="3631" w:type="dxa"/>
            <w:tcBorders>
              <w:top w:val="single" w:sz="8" w:space="0" w:color="000000"/>
              <w:bottom w:val="double" w:sz="2" w:space="0" w:color="833B0A"/>
            </w:tcBorders>
          </w:tcPr>
          <w:p>
            <w:pPr>
              <w:pStyle w:val="TableParagraph"/>
              <w:spacing w:before="25"/>
              <w:ind w:left="394"/>
              <w:jc w:val="left"/>
              <w:rPr>
                <w:sz w:val="22"/>
              </w:rPr>
            </w:pPr>
            <w:r>
              <w:rPr>
                <w:sz w:val="22"/>
              </w:rPr>
              <w:t>B</w:t>
            </w:r>
            <w:r>
              <w:rPr>
                <w:sz w:val="18"/>
              </w:rPr>
              <w:t>ALANCE OF </w:t>
            </w:r>
            <w:r>
              <w:rPr>
                <w:sz w:val="22"/>
              </w:rPr>
              <w:t>C</w:t>
            </w:r>
            <w:r>
              <w:rPr>
                <w:sz w:val="18"/>
              </w:rPr>
              <w:t>OVINGTON </w:t>
            </w:r>
            <w:r>
              <w:rPr>
                <w:sz w:val="22"/>
              </w:rPr>
              <w:t>C</w:t>
            </w:r>
            <w:r>
              <w:rPr>
                <w:sz w:val="18"/>
              </w:rPr>
              <w:t>O</w:t>
            </w:r>
            <w:r>
              <w:rPr>
                <w:sz w:val="22"/>
              </w:rPr>
              <w:t>.</w:t>
            </w:r>
          </w:p>
        </w:tc>
        <w:tc>
          <w:tcPr>
            <w:tcW w:w="1740" w:type="dxa"/>
            <w:tcBorders>
              <w:top w:val="single" w:sz="8" w:space="0" w:color="000000"/>
              <w:bottom w:val="double" w:sz="2" w:space="0" w:color="833B0A"/>
            </w:tcBorders>
          </w:tcPr>
          <w:p>
            <w:pPr>
              <w:pStyle w:val="TableParagraph"/>
              <w:spacing w:before="25"/>
              <w:ind w:right="75"/>
              <w:rPr>
                <w:sz w:val="22"/>
              </w:rPr>
            </w:pPr>
            <w:r>
              <w:rPr>
                <w:w w:val="95"/>
                <w:sz w:val="22"/>
              </w:rPr>
              <w:t>901</w:t>
            </w:r>
          </w:p>
        </w:tc>
        <w:tc>
          <w:tcPr>
            <w:tcW w:w="1740" w:type="dxa"/>
            <w:tcBorders>
              <w:top w:val="single" w:sz="8" w:space="0" w:color="000000"/>
              <w:bottom w:val="double" w:sz="2" w:space="0" w:color="833B0A"/>
            </w:tcBorders>
          </w:tcPr>
          <w:p>
            <w:pPr>
              <w:pStyle w:val="TableParagraph"/>
              <w:spacing w:before="25"/>
              <w:ind w:right="74"/>
              <w:rPr>
                <w:sz w:val="22"/>
              </w:rPr>
            </w:pPr>
            <w:r>
              <w:rPr>
                <w:w w:val="95"/>
                <w:sz w:val="22"/>
              </w:rPr>
              <w:t>404</w:t>
            </w:r>
          </w:p>
        </w:tc>
        <w:tc>
          <w:tcPr>
            <w:tcW w:w="1740" w:type="dxa"/>
            <w:tcBorders>
              <w:top w:val="single" w:sz="8" w:space="0" w:color="000000"/>
              <w:bottom w:val="double" w:sz="2" w:space="0" w:color="833B0A"/>
            </w:tcBorders>
          </w:tcPr>
          <w:p>
            <w:pPr>
              <w:pStyle w:val="TableParagraph"/>
              <w:spacing w:before="25"/>
              <w:ind w:right="75"/>
              <w:rPr>
                <w:sz w:val="22"/>
              </w:rPr>
            </w:pPr>
            <w:r>
              <w:rPr>
                <w:w w:val="95"/>
                <w:sz w:val="22"/>
              </w:rPr>
              <w:t>1,305</w:t>
            </w:r>
          </w:p>
        </w:tc>
      </w:tr>
    </w:tbl>
    <w:p>
      <w:pPr>
        <w:spacing w:after="0"/>
        <w:rPr>
          <w:sz w:val="22"/>
        </w:rPr>
        <w:sectPr>
          <w:headerReference w:type="default" r:id="rId423"/>
          <w:footerReference w:type="default" r:id="rId424"/>
          <w:pgSz w:w="12240" w:h="15840"/>
          <w:pgMar w:header="720" w:footer="1105" w:top="1000" w:bottom="1300" w:left="0" w:right="220"/>
          <w:pgNumType w:start="223"/>
        </w:sectPr>
      </w:pPr>
    </w:p>
    <w:p>
      <w:pPr>
        <w:pStyle w:val="BodyText"/>
        <w:spacing w:before="4"/>
        <w:rPr>
          <w:sz w:val="27"/>
        </w:rPr>
      </w:pPr>
    </w:p>
    <w:p>
      <w:pPr>
        <w:spacing w:before="100"/>
        <w:ind w:left="1440" w:right="0" w:firstLine="0"/>
        <w:jc w:val="left"/>
        <w:rPr>
          <w:sz w:val="19"/>
        </w:rPr>
      </w:pPr>
      <w:r>
        <w:rPr>
          <w:sz w:val="24"/>
        </w:rPr>
        <w:t>T</w:t>
      </w:r>
      <w:r>
        <w:rPr>
          <w:sz w:val="19"/>
        </w:rPr>
        <w:t>ABLE </w:t>
      </w:r>
      <w:r>
        <w:rPr>
          <w:sz w:val="24"/>
        </w:rPr>
        <w:t>46, </w:t>
      </w:r>
      <w:r>
        <w:rPr>
          <w:sz w:val="19"/>
        </w:rPr>
        <w:t>CONTINUED</w:t>
      </w:r>
    </w:p>
    <w:p>
      <w:pPr>
        <w:pStyle w:val="BodyText"/>
        <w:spacing w:before="2"/>
        <w:rPr>
          <w:sz w:val="13"/>
        </w:rPr>
      </w:pPr>
    </w:p>
    <w:tbl>
      <w:tblPr>
        <w:tblW w:w="0" w:type="auto"/>
        <w:jc w:val="left"/>
        <w:tblInd w:w="1346" w:type="dxa"/>
        <w:tblBorders>
          <w:top w:val="double" w:sz="2" w:space="0" w:color="833B0A"/>
          <w:left w:val="double" w:sz="2" w:space="0" w:color="833B0A"/>
          <w:bottom w:val="double" w:sz="2" w:space="0" w:color="833B0A"/>
          <w:right w:val="double" w:sz="2" w:space="0" w:color="833B0A"/>
          <w:insideH w:val="double" w:sz="2" w:space="0" w:color="833B0A"/>
          <w:insideV w:val="double" w:sz="2" w:space="0" w:color="833B0A"/>
        </w:tblBorders>
        <w:tblLayout w:type="fixed"/>
        <w:tblCellMar>
          <w:top w:w="0" w:type="dxa"/>
          <w:left w:w="0" w:type="dxa"/>
          <w:bottom w:w="0" w:type="dxa"/>
          <w:right w:w="0" w:type="dxa"/>
        </w:tblCellMar>
        <w:tblLook w:val="01E0"/>
      </w:tblPr>
      <w:tblGrid>
        <w:gridCol w:w="3793"/>
        <w:gridCol w:w="1821"/>
        <w:gridCol w:w="1822"/>
        <w:gridCol w:w="1821"/>
      </w:tblGrid>
      <w:tr>
        <w:trPr>
          <w:trHeight w:val="331" w:hRule="atLeast"/>
        </w:trPr>
        <w:tc>
          <w:tcPr>
            <w:tcW w:w="3793" w:type="dxa"/>
            <w:tcBorders>
              <w:left w:val="single" w:sz="12" w:space="0" w:color="000000"/>
              <w:bottom w:val="single" w:sz="8" w:space="0" w:color="000000"/>
              <w:right w:val="single" w:sz="12" w:space="0" w:color="000000"/>
            </w:tcBorders>
            <w:shd w:val="clear" w:color="auto" w:fill="FDE1AC"/>
          </w:tcPr>
          <w:p>
            <w:pPr>
              <w:pStyle w:val="TableParagraph"/>
              <w:spacing w:before="32"/>
              <w:ind w:left="108"/>
              <w:jc w:val="left"/>
              <w:rPr>
                <w:b/>
                <w:sz w:val="22"/>
              </w:rPr>
            </w:pPr>
            <w:r>
              <w:rPr>
                <w:b/>
                <w:sz w:val="22"/>
              </w:rPr>
              <w:t>G</w:t>
            </w:r>
            <w:r>
              <w:rPr>
                <w:b/>
                <w:sz w:val="18"/>
              </w:rPr>
              <w:t>ENEVA </w:t>
            </w:r>
            <w:r>
              <w:rPr>
                <w:b/>
                <w:sz w:val="22"/>
              </w:rPr>
              <w:t>C</w:t>
            </w:r>
            <w:r>
              <w:rPr>
                <w:b/>
                <w:sz w:val="18"/>
              </w:rPr>
              <w:t>O</w:t>
            </w:r>
            <w:r>
              <w:rPr>
                <w:b/>
                <w:sz w:val="22"/>
              </w:rPr>
              <w:t>.</w:t>
            </w:r>
          </w:p>
        </w:tc>
        <w:tc>
          <w:tcPr>
            <w:tcW w:w="1821" w:type="dxa"/>
            <w:tcBorders>
              <w:left w:val="single" w:sz="12" w:space="0" w:color="000000"/>
              <w:bottom w:val="single" w:sz="8" w:space="0" w:color="000000"/>
              <w:right w:val="single" w:sz="12" w:space="0" w:color="000000"/>
            </w:tcBorders>
            <w:shd w:val="clear" w:color="auto" w:fill="FDE1AC"/>
          </w:tcPr>
          <w:p>
            <w:pPr>
              <w:pStyle w:val="TableParagraph"/>
              <w:spacing w:before="32"/>
              <w:ind w:right="73"/>
              <w:rPr>
                <w:b/>
                <w:sz w:val="22"/>
              </w:rPr>
            </w:pPr>
            <w:r>
              <w:rPr>
                <w:b/>
                <w:w w:val="95"/>
                <w:sz w:val="22"/>
              </w:rPr>
              <w:t>980</w:t>
            </w:r>
          </w:p>
        </w:tc>
        <w:tc>
          <w:tcPr>
            <w:tcW w:w="1822" w:type="dxa"/>
            <w:tcBorders>
              <w:left w:val="single" w:sz="12" w:space="0" w:color="000000"/>
              <w:bottom w:val="single" w:sz="8" w:space="0" w:color="000000"/>
              <w:right w:val="single" w:sz="12" w:space="0" w:color="000000"/>
            </w:tcBorders>
            <w:shd w:val="clear" w:color="auto" w:fill="FDE1AC"/>
          </w:tcPr>
          <w:p>
            <w:pPr>
              <w:pStyle w:val="TableParagraph"/>
              <w:spacing w:before="32"/>
              <w:ind w:right="73"/>
              <w:rPr>
                <w:b/>
                <w:sz w:val="22"/>
              </w:rPr>
            </w:pPr>
            <w:r>
              <w:rPr>
                <w:b/>
                <w:w w:val="95"/>
                <w:sz w:val="22"/>
              </w:rPr>
              <w:t>460</w:t>
            </w:r>
          </w:p>
        </w:tc>
        <w:tc>
          <w:tcPr>
            <w:tcW w:w="1821" w:type="dxa"/>
            <w:tcBorders>
              <w:left w:val="single" w:sz="12" w:space="0" w:color="000000"/>
              <w:bottom w:val="single" w:sz="8" w:space="0" w:color="000000"/>
              <w:right w:val="single" w:sz="12" w:space="0" w:color="000000"/>
            </w:tcBorders>
            <w:shd w:val="clear" w:color="auto" w:fill="FDE1AC"/>
          </w:tcPr>
          <w:p>
            <w:pPr>
              <w:pStyle w:val="TableParagraph"/>
              <w:spacing w:before="32"/>
              <w:ind w:right="72"/>
              <w:rPr>
                <w:b/>
                <w:sz w:val="22"/>
              </w:rPr>
            </w:pPr>
            <w:r>
              <w:rPr>
                <w:b/>
                <w:w w:val="95"/>
                <w:sz w:val="22"/>
              </w:rPr>
              <w:t>1,440</w:t>
            </w:r>
          </w:p>
        </w:tc>
      </w:tr>
      <w:tr>
        <w:trPr>
          <w:trHeight w:val="314" w:hRule="atLeast"/>
        </w:trPr>
        <w:tc>
          <w:tcPr>
            <w:tcW w:w="3793" w:type="dxa"/>
            <w:tcBorders>
              <w:top w:val="single" w:sz="8" w:space="0" w:color="000000"/>
              <w:left w:val="single" w:sz="12" w:space="0" w:color="000000"/>
              <w:bottom w:val="single" w:sz="8" w:space="0" w:color="000000"/>
              <w:right w:val="single" w:sz="12" w:space="0" w:color="000000"/>
            </w:tcBorders>
          </w:tcPr>
          <w:p>
            <w:pPr>
              <w:pStyle w:val="TableParagraph"/>
              <w:spacing w:before="24"/>
              <w:ind w:left="407"/>
              <w:jc w:val="left"/>
              <w:rPr>
                <w:sz w:val="22"/>
              </w:rPr>
            </w:pPr>
            <w:r>
              <w:rPr>
                <w:sz w:val="22"/>
              </w:rPr>
              <w:t>B</w:t>
            </w:r>
            <w:r>
              <w:rPr>
                <w:sz w:val="18"/>
              </w:rPr>
              <w:t>LACK </w:t>
            </w:r>
            <w:r>
              <w:rPr>
                <w:sz w:val="22"/>
              </w:rPr>
              <w:t>(</w:t>
            </w:r>
            <w:r>
              <w:rPr>
                <w:sz w:val="18"/>
              </w:rPr>
              <w:t>TOWN</w:t>
            </w:r>
            <w:r>
              <w:rPr>
                <w:sz w:val="22"/>
              </w:rPr>
              <w:t>)</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9"/>
                <w:sz w:val="22"/>
              </w:rPr>
              <w:t>6</w:t>
            </w:r>
          </w:p>
        </w:tc>
        <w:tc>
          <w:tcPr>
            <w:tcW w:w="1822"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5"/>
                <w:sz w:val="22"/>
              </w:rPr>
              <w:t>19</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3"/>
              <w:rPr>
                <w:sz w:val="22"/>
              </w:rPr>
            </w:pPr>
            <w:r>
              <w:rPr>
                <w:w w:val="95"/>
                <w:sz w:val="22"/>
              </w:rPr>
              <w:t>25</w:t>
            </w:r>
          </w:p>
        </w:tc>
      </w:tr>
      <w:tr>
        <w:trPr>
          <w:trHeight w:val="314" w:hRule="atLeast"/>
        </w:trPr>
        <w:tc>
          <w:tcPr>
            <w:tcW w:w="3793"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1167"/>
              <w:rPr>
                <w:sz w:val="22"/>
              </w:rPr>
            </w:pPr>
            <w:r>
              <w:rPr>
                <w:sz w:val="22"/>
              </w:rPr>
              <w:t>C</w:t>
            </w:r>
            <w:r>
              <w:rPr>
                <w:sz w:val="18"/>
              </w:rPr>
              <w:t>OFFEE </w:t>
            </w:r>
            <w:r>
              <w:rPr>
                <w:sz w:val="22"/>
              </w:rPr>
              <w:t>S</w:t>
            </w:r>
            <w:r>
              <w:rPr>
                <w:sz w:val="18"/>
              </w:rPr>
              <w:t>PRINGS </w:t>
            </w:r>
            <w:r>
              <w:rPr>
                <w:sz w:val="22"/>
              </w:rPr>
              <w:t>(</w:t>
            </w:r>
            <w:r>
              <w:rPr>
                <w:sz w:val="18"/>
              </w:rPr>
              <w:t>TOWN</w:t>
            </w:r>
            <w:r>
              <w:rPr>
                <w:sz w:val="22"/>
              </w:rPr>
              <w:t>)</w:t>
            </w:r>
          </w:p>
        </w:tc>
        <w:tc>
          <w:tcPr>
            <w:tcW w:w="18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9"/>
                <w:sz w:val="22"/>
              </w:rPr>
              <w:t>4</w:t>
            </w:r>
          </w:p>
        </w:tc>
        <w:tc>
          <w:tcPr>
            <w:tcW w:w="182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5"/>
              <w:rPr>
                <w:sz w:val="22"/>
              </w:rPr>
            </w:pPr>
            <w:r>
              <w:rPr>
                <w:w w:val="99"/>
                <w:sz w:val="22"/>
              </w:rPr>
              <w:t>2</w:t>
            </w:r>
          </w:p>
        </w:tc>
        <w:tc>
          <w:tcPr>
            <w:tcW w:w="18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9"/>
                <w:sz w:val="22"/>
              </w:rPr>
              <w:t>6</w:t>
            </w:r>
          </w:p>
        </w:tc>
      </w:tr>
      <w:tr>
        <w:trPr>
          <w:trHeight w:val="314" w:hRule="atLeast"/>
        </w:trPr>
        <w:tc>
          <w:tcPr>
            <w:tcW w:w="3793" w:type="dxa"/>
            <w:tcBorders>
              <w:top w:val="single" w:sz="8" w:space="0" w:color="000000"/>
              <w:left w:val="single" w:sz="12" w:space="0" w:color="000000"/>
              <w:bottom w:val="single" w:sz="8" w:space="0" w:color="000000"/>
              <w:right w:val="single" w:sz="12" w:space="0" w:color="000000"/>
            </w:tcBorders>
          </w:tcPr>
          <w:p>
            <w:pPr>
              <w:pStyle w:val="TableParagraph"/>
              <w:spacing w:before="24"/>
              <w:ind w:left="407"/>
              <w:jc w:val="left"/>
              <w:rPr>
                <w:sz w:val="22"/>
              </w:rPr>
            </w:pPr>
            <w:r>
              <w:rPr>
                <w:sz w:val="22"/>
              </w:rPr>
              <w:t>E</w:t>
            </w:r>
            <w:r>
              <w:rPr>
                <w:sz w:val="18"/>
              </w:rPr>
              <w:t>UNOLA </w:t>
            </w:r>
            <w:r>
              <w:rPr>
                <w:sz w:val="22"/>
              </w:rPr>
              <w:t>(CDP)</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9"/>
                <w:sz w:val="22"/>
              </w:rPr>
              <w:t>0</w:t>
            </w:r>
          </w:p>
        </w:tc>
        <w:tc>
          <w:tcPr>
            <w:tcW w:w="1822"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9"/>
                <w:sz w:val="22"/>
              </w:rPr>
              <w:t>0</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9"/>
                <w:sz w:val="22"/>
              </w:rPr>
              <w:t>0</w:t>
            </w:r>
          </w:p>
        </w:tc>
      </w:tr>
      <w:tr>
        <w:trPr>
          <w:trHeight w:val="314" w:hRule="atLeast"/>
        </w:trPr>
        <w:tc>
          <w:tcPr>
            <w:tcW w:w="3793"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407"/>
              <w:jc w:val="left"/>
              <w:rPr>
                <w:sz w:val="22"/>
              </w:rPr>
            </w:pPr>
            <w:r>
              <w:rPr>
                <w:sz w:val="22"/>
              </w:rPr>
              <w:t>G</w:t>
            </w:r>
            <w:r>
              <w:rPr>
                <w:sz w:val="18"/>
              </w:rPr>
              <w:t>ENEVA </w:t>
            </w:r>
            <w:r>
              <w:rPr>
                <w:sz w:val="22"/>
              </w:rPr>
              <w:t>(</w:t>
            </w:r>
            <w:r>
              <w:rPr>
                <w:sz w:val="18"/>
              </w:rPr>
              <w:t>CITY</w:t>
            </w:r>
            <w:r>
              <w:rPr>
                <w:sz w:val="22"/>
              </w:rPr>
              <w:t>)</w:t>
            </w:r>
          </w:p>
        </w:tc>
        <w:tc>
          <w:tcPr>
            <w:tcW w:w="18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5"/>
                <w:sz w:val="22"/>
              </w:rPr>
              <w:t>81</w:t>
            </w:r>
          </w:p>
        </w:tc>
        <w:tc>
          <w:tcPr>
            <w:tcW w:w="182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5"/>
                <w:sz w:val="22"/>
              </w:rPr>
              <w:t>36</w:t>
            </w:r>
          </w:p>
        </w:tc>
        <w:tc>
          <w:tcPr>
            <w:tcW w:w="18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5"/>
                <w:sz w:val="22"/>
              </w:rPr>
              <w:t>117</w:t>
            </w:r>
          </w:p>
        </w:tc>
      </w:tr>
      <w:tr>
        <w:trPr>
          <w:trHeight w:val="314" w:hRule="atLeast"/>
        </w:trPr>
        <w:tc>
          <w:tcPr>
            <w:tcW w:w="3793" w:type="dxa"/>
            <w:tcBorders>
              <w:top w:val="single" w:sz="8" w:space="0" w:color="000000"/>
              <w:left w:val="single" w:sz="12" w:space="0" w:color="000000"/>
              <w:bottom w:val="single" w:sz="8" w:space="0" w:color="000000"/>
              <w:right w:val="single" w:sz="12" w:space="0" w:color="000000"/>
            </w:tcBorders>
          </w:tcPr>
          <w:p>
            <w:pPr>
              <w:pStyle w:val="TableParagraph"/>
              <w:spacing w:before="25"/>
              <w:ind w:left="407"/>
              <w:jc w:val="left"/>
              <w:rPr>
                <w:sz w:val="22"/>
              </w:rPr>
            </w:pPr>
            <w:r>
              <w:rPr>
                <w:sz w:val="22"/>
              </w:rPr>
              <w:t>H</w:t>
            </w:r>
            <w:r>
              <w:rPr>
                <w:sz w:val="18"/>
              </w:rPr>
              <w:t>ARTFORD </w:t>
            </w:r>
            <w:r>
              <w:rPr>
                <w:sz w:val="22"/>
              </w:rPr>
              <w:t>(</w:t>
            </w:r>
            <w:r>
              <w:rPr>
                <w:sz w:val="18"/>
              </w:rPr>
              <w:t>CITY</w:t>
            </w:r>
            <w:r>
              <w:rPr>
                <w:sz w:val="22"/>
              </w:rPr>
              <w:t>)</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4"/>
              <w:rPr>
                <w:sz w:val="22"/>
              </w:rPr>
            </w:pPr>
            <w:r>
              <w:rPr>
                <w:w w:val="95"/>
                <w:sz w:val="22"/>
              </w:rPr>
              <w:t>167</w:t>
            </w:r>
          </w:p>
        </w:tc>
        <w:tc>
          <w:tcPr>
            <w:tcW w:w="1822"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4"/>
              <w:rPr>
                <w:sz w:val="22"/>
              </w:rPr>
            </w:pPr>
            <w:r>
              <w:rPr>
                <w:w w:val="95"/>
                <w:sz w:val="22"/>
              </w:rPr>
              <w:t>51</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3"/>
              <w:rPr>
                <w:sz w:val="22"/>
              </w:rPr>
            </w:pPr>
            <w:r>
              <w:rPr>
                <w:w w:val="95"/>
                <w:sz w:val="22"/>
              </w:rPr>
              <w:t>218</w:t>
            </w:r>
          </w:p>
        </w:tc>
      </w:tr>
      <w:tr>
        <w:trPr>
          <w:trHeight w:val="316" w:hRule="atLeast"/>
        </w:trPr>
        <w:tc>
          <w:tcPr>
            <w:tcW w:w="3793"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left="407"/>
              <w:jc w:val="left"/>
              <w:rPr>
                <w:sz w:val="22"/>
              </w:rPr>
            </w:pPr>
            <w:r>
              <w:rPr>
                <w:sz w:val="22"/>
              </w:rPr>
              <w:t>M</w:t>
            </w:r>
            <w:r>
              <w:rPr>
                <w:sz w:val="18"/>
              </w:rPr>
              <w:t>ALVERN </w:t>
            </w:r>
            <w:r>
              <w:rPr>
                <w:sz w:val="22"/>
              </w:rPr>
              <w:t>(</w:t>
            </w:r>
            <w:r>
              <w:rPr>
                <w:sz w:val="18"/>
              </w:rPr>
              <w:t>TOWN</w:t>
            </w:r>
            <w:r>
              <w:rPr>
                <w:sz w:val="22"/>
              </w:rPr>
              <w:t>)</w:t>
            </w:r>
          </w:p>
        </w:tc>
        <w:tc>
          <w:tcPr>
            <w:tcW w:w="18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4"/>
              <w:rPr>
                <w:sz w:val="22"/>
              </w:rPr>
            </w:pPr>
            <w:r>
              <w:rPr>
                <w:w w:val="95"/>
                <w:sz w:val="22"/>
              </w:rPr>
              <w:t>85</w:t>
            </w:r>
          </w:p>
        </w:tc>
        <w:tc>
          <w:tcPr>
            <w:tcW w:w="182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4"/>
              <w:rPr>
                <w:sz w:val="22"/>
              </w:rPr>
            </w:pPr>
            <w:r>
              <w:rPr>
                <w:w w:val="95"/>
                <w:sz w:val="22"/>
              </w:rPr>
              <w:t>37</w:t>
            </w:r>
          </w:p>
        </w:tc>
        <w:tc>
          <w:tcPr>
            <w:tcW w:w="18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4"/>
              <w:rPr>
                <w:sz w:val="22"/>
              </w:rPr>
            </w:pPr>
            <w:r>
              <w:rPr>
                <w:w w:val="95"/>
                <w:sz w:val="22"/>
              </w:rPr>
              <w:t>122</w:t>
            </w:r>
          </w:p>
        </w:tc>
      </w:tr>
      <w:tr>
        <w:trPr>
          <w:trHeight w:val="314" w:hRule="atLeast"/>
        </w:trPr>
        <w:tc>
          <w:tcPr>
            <w:tcW w:w="3793" w:type="dxa"/>
            <w:tcBorders>
              <w:top w:val="single" w:sz="8" w:space="0" w:color="000000"/>
              <w:left w:val="single" w:sz="12" w:space="0" w:color="000000"/>
              <w:bottom w:val="single" w:sz="8" w:space="0" w:color="000000"/>
              <w:right w:val="single" w:sz="12" w:space="0" w:color="000000"/>
            </w:tcBorders>
          </w:tcPr>
          <w:p>
            <w:pPr>
              <w:pStyle w:val="TableParagraph"/>
              <w:spacing w:before="24"/>
              <w:ind w:left="407"/>
              <w:jc w:val="left"/>
              <w:rPr>
                <w:sz w:val="22"/>
              </w:rPr>
            </w:pPr>
            <w:r>
              <w:rPr>
                <w:sz w:val="22"/>
              </w:rPr>
              <w:t>S</w:t>
            </w:r>
            <w:r>
              <w:rPr>
                <w:sz w:val="18"/>
              </w:rPr>
              <w:t>AMSON </w:t>
            </w:r>
            <w:r>
              <w:rPr>
                <w:sz w:val="22"/>
              </w:rPr>
              <w:t>(</w:t>
            </w:r>
            <w:r>
              <w:rPr>
                <w:sz w:val="18"/>
              </w:rPr>
              <w:t>CITY</w:t>
            </w:r>
            <w:r>
              <w:rPr>
                <w:sz w:val="22"/>
              </w:rPr>
              <w:t>)</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5"/>
                <w:sz w:val="22"/>
              </w:rPr>
              <w:t>87</w:t>
            </w:r>
          </w:p>
        </w:tc>
        <w:tc>
          <w:tcPr>
            <w:tcW w:w="1822"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5"/>
                <w:sz w:val="22"/>
              </w:rPr>
              <w:t>52</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3"/>
              <w:rPr>
                <w:sz w:val="22"/>
              </w:rPr>
            </w:pPr>
            <w:r>
              <w:rPr>
                <w:w w:val="95"/>
                <w:sz w:val="22"/>
              </w:rPr>
              <w:t>139</w:t>
            </w:r>
          </w:p>
        </w:tc>
      </w:tr>
      <w:tr>
        <w:trPr>
          <w:trHeight w:val="314" w:hRule="atLeast"/>
        </w:trPr>
        <w:tc>
          <w:tcPr>
            <w:tcW w:w="3793"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407"/>
              <w:jc w:val="left"/>
              <w:rPr>
                <w:sz w:val="22"/>
              </w:rPr>
            </w:pPr>
            <w:r>
              <w:rPr>
                <w:sz w:val="22"/>
              </w:rPr>
              <w:t>S</w:t>
            </w:r>
            <w:r>
              <w:rPr>
                <w:sz w:val="18"/>
              </w:rPr>
              <w:t>LOCOMB </w:t>
            </w:r>
            <w:r>
              <w:rPr>
                <w:sz w:val="22"/>
              </w:rPr>
              <w:t>(</w:t>
            </w:r>
            <w:r>
              <w:rPr>
                <w:sz w:val="18"/>
              </w:rPr>
              <w:t>CITY</w:t>
            </w:r>
            <w:r>
              <w:rPr>
                <w:sz w:val="22"/>
              </w:rPr>
              <w:t>)</w:t>
            </w:r>
          </w:p>
        </w:tc>
        <w:tc>
          <w:tcPr>
            <w:tcW w:w="18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5"/>
                <w:sz w:val="22"/>
              </w:rPr>
              <w:t>54</w:t>
            </w:r>
          </w:p>
        </w:tc>
        <w:tc>
          <w:tcPr>
            <w:tcW w:w="182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5"/>
                <w:sz w:val="22"/>
              </w:rPr>
              <w:t>91</w:t>
            </w:r>
          </w:p>
        </w:tc>
        <w:tc>
          <w:tcPr>
            <w:tcW w:w="18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5"/>
                <w:sz w:val="22"/>
              </w:rPr>
              <w:t>145</w:t>
            </w:r>
          </w:p>
        </w:tc>
      </w:tr>
      <w:tr>
        <w:trPr>
          <w:trHeight w:val="302" w:hRule="atLeast"/>
        </w:trPr>
        <w:tc>
          <w:tcPr>
            <w:tcW w:w="3793" w:type="dxa"/>
            <w:tcBorders>
              <w:top w:val="single" w:sz="8" w:space="0" w:color="000000"/>
              <w:left w:val="single" w:sz="12" w:space="0" w:color="000000"/>
              <w:right w:val="single" w:sz="12" w:space="0" w:color="000000"/>
            </w:tcBorders>
          </w:tcPr>
          <w:p>
            <w:pPr>
              <w:pStyle w:val="TableParagraph"/>
              <w:spacing w:line="258" w:lineRule="exact" w:before="24"/>
              <w:ind w:right="1189"/>
              <w:rPr>
                <w:sz w:val="22"/>
              </w:rPr>
            </w:pPr>
            <w:r>
              <w:rPr>
                <w:sz w:val="22"/>
              </w:rPr>
              <w:t>B</w:t>
            </w:r>
            <w:r>
              <w:rPr>
                <w:sz w:val="18"/>
              </w:rPr>
              <w:t>ALANCE OF </w:t>
            </w:r>
            <w:r>
              <w:rPr>
                <w:sz w:val="22"/>
              </w:rPr>
              <w:t>G</w:t>
            </w:r>
            <w:r>
              <w:rPr>
                <w:sz w:val="18"/>
              </w:rPr>
              <w:t>ENEVA </w:t>
            </w:r>
            <w:r>
              <w:rPr>
                <w:sz w:val="22"/>
              </w:rPr>
              <w:t>C</w:t>
            </w:r>
            <w:r>
              <w:rPr>
                <w:sz w:val="18"/>
              </w:rPr>
              <w:t>O</w:t>
            </w:r>
            <w:r>
              <w:rPr>
                <w:sz w:val="22"/>
              </w:rPr>
              <w:t>.</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line="258" w:lineRule="exact" w:before="24"/>
              <w:ind w:right="74"/>
              <w:rPr>
                <w:sz w:val="22"/>
              </w:rPr>
            </w:pPr>
            <w:r>
              <w:rPr>
                <w:w w:val="95"/>
                <w:sz w:val="22"/>
              </w:rPr>
              <w:t>496</w:t>
            </w:r>
          </w:p>
        </w:tc>
        <w:tc>
          <w:tcPr>
            <w:tcW w:w="1822" w:type="dxa"/>
            <w:tcBorders>
              <w:top w:val="single" w:sz="8" w:space="0" w:color="000000"/>
              <w:left w:val="single" w:sz="12" w:space="0" w:color="000000"/>
              <w:bottom w:val="single" w:sz="8" w:space="0" w:color="000000"/>
              <w:right w:val="single" w:sz="12" w:space="0" w:color="000000"/>
            </w:tcBorders>
          </w:tcPr>
          <w:p>
            <w:pPr>
              <w:pStyle w:val="TableParagraph"/>
              <w:spacing w:line="258" w:lineRule="exact" w:before="24"/>
              <w:ind w:right="74"/>
              <w:rPr>
                <w:sz w:val="22"/>
              </w:rPr>
            </w:pPr>
            <w:r>
              <w:rPr>
                <w:w w:val="95"/>
                <w:sz w:val="22"/>
              </w:rPr>
              <w:t>172</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line="258" w:lineRule="exact" w:before="24"/>
              <w:ind w:right="73"/>
              <w:rPr>
                <w:sz w:val="22"/>
              </w:rPr>
            </w:pPr>
            <w:r>
              <w:rPr>
                <w:w w:val="95"/>
                <w:sz w:val="22"/>
              </w:rPr>
              <w:t>668</w:t>
            </w:r>
          </w:p>
        </w:tc>
      </w:tr>
      <w:tr>
        <w:trPr>
          <w:trHeight w:val="343" w:hRule="atLeast"/>
        </w:trPr>
        <w:tc>
          <w:tcPr>
            <w:tcW w:w="3793" w:type="dxa"/>
            <w:tcBorders>
              <w:left w:val="single" w:sz="12" w:space="0" w:color="000000"/>
              <w:bottom w:val="single" w:sz="8" w:space="0" w:color="000000"/>
              <w:right w:val="single" w:sz="12" w:space="0" w:color="000000"/>
            </w:tcBorders>
            <w:shd w:val="clear" w:color="auto" w:fill="FDE1AC"/>
          </w:tcPr>
          <w:p>
            <w:pPr>
              <w:pStyle w:val="TableParagraph"/>
              <w:spacing w:before="44"/>
              <w:ind w:left="108"/>
              <w:jc w:val="left"/>
              <w:rPr>
                <w:b/>
                <w:sz w:val="22"/>
              </w:rPr>
            </w:pPr>
            <w:r>
              <w:rPr>
                <w:b/>
                <w:sz w:val="22"/>
              </w:rPr>
              <w:t>H</w:t>
            </w:r>
            <w:r>
              <w:rPr>
                <w:b/>
                <w:sz w:val="18"/>
              </w:rPr>
              <w:t>ENRY </w:t>
            </w:r>
            <w:r>
              <w:rPr>
                <w:b/>
                <w:sz w:val="22"/>
              </w:rPr>
              <w:t>C</w:t>
            </w:r>
            <w:r>
              <w:rPr>
                <w:b/>
                <w:sz w:val="18"/>
              </w:rPr>
              <w:t>O</w:t>
            </w:r>
            <w:r>
              <w:rPr>
                <w:b/>
                <w:sz w:val="22"/>
              </w:rPr>
              <w:t>.</w:t>
            </w:r>
          </w:p>
        </w:tc>
        <w:tc>
          <w:tcPr>
            <w:tcW w:w="1821" w:type="dxa"/>
            <w:tcBorders>
              <w:top w:val="single" w:sz="8" w:space="0" w:color="000000"/>
              <w:left w:val="single" w:sz="12" w:space="0" w:color="000000"/>
              <w:bottom w:val="single" w:sz="8" w:space="0" w:color="000000"/>
              <w:right w:val="single" w:sz="12" w:space="0" w:color="000000"/>
            </w:tcBorders>
            <w:shd w:val="clear" w:color="auto" w:fill="FDE1AC"/>
          </w:tcPr>
          <w:p>
            <w:pPr>
              <w:pStyle w:val="TableParagraph"/>
              <w:spacing w:before="44"/>
              <w:ind w:right="73"/>
              <w:rPr>
                <w:b/>
                <w:sz w:val="22"/>
              </w:rPr>
            </w:pPr>
            <w:r>
              <w:rPr>
                <w:b/>
                <w:w w:val="95"/>
                <w:sz w:val="22"/>
              </w:rPr>
              <w:t>445</w:t>
            </w:r>
          </w:p>
        </w:tc>
        <w:tc>
          <w:tcPr>
            <w:tcW w:w="1822" w:type="dxa"/>
            <w:tcBorders>
              <w:top w:val="single" w:sz="8" w:space="0" w:color="000000"/>
              <w:left w:val="single" w:sz="12" w:space="0" w:color="000000"/>
              <w:bottom w:val="single" w:sz="8" w:space="0" w:color="000000"/>
              <w:right w:val="single" w:sz="12" w:space="0" w:color="000000"/>
            </w:tcBorders>
            <w:shd w:val="clear" w:color="auto" w:fill="FDE1AC"/>
          </w:tcPr>
          <w:p>
            <w:pPr>
              <w:pStyle w:val="TableParagraph"/>
              <w:spacing w:before="44"/>
              <w:ind w:right="73"/>
              <w:rPr>
                <w:b/>
                <w:sz w:val="22"/>
              </w:rPr>
            </w:pPr>
            <w:r>
              <w:rPr>
                <w:b/>
                <w:w w:val="95"/>
                <w:sz w:val="22"/>
              </w:rPr>
              <w:t>444</w:t>
            </w:r>
          </w:p>
        </w:tc>
        <w:tc>
          <w:tcPr>
            <w:tcW w:w="1821" w:type="dxa"/>
            <w:tcBorders>
              <w:top w:val="single" w:sz="8" w:space="0" w:color="000000"/>
              <w:left w:val="single" w:sz="12" w:space="0" w:color="000000"/>
              <w:bottom w:val="single" w:sz="8" w:space="0" w:color="000000"/>
              <w:right w:val="single" w:sz="12" w:space="0" w:color="000000"/>
            </w:tcBorders>
            <w:shd w:val="clear" w:color="auto" w:fill="FDE1AC"/>
          </w:tcPr>
          <w:p>
            <w:pPr>
              <w:pStyle w:val="TableParagraph"/>
              <w:spacing w:before="44"/>
              <w:ind w:right="73"/>
              <w:rPr>
                <w:b/>
                <w:sz w:val="22"/>
              </w:rPr>
            </w:pPr>
            <w:r>
              <w:rPr>
                <w:b/>
                <w:w w:val="95"/>
                <w:sz w:val="22"/>
              </w:rPr>
              <w:t>889</w:t>
            </w:r>
          </w:p>
        </w:tc>
      </w:tr>
      <w:tr>
        <w:trPr>
          <w:trHeight w:val="314" w:hRule="atLeast"/>
        </w:trPr>
        <w:tc>
          <w:tcPr>
            <w:tcW w:w="3793" w:type="dxa"/>
            <w:tcBorders>
              <w:top w:val="single" w:sz="8" w:space="0" w:color="000000"/>
              <w:left w:val="single" w:sz="12" w:space="0" w:color="000000"/>
              <w:bottom w:val="single" w:sz="8" w:space="0" w:color="000000"/>
              <w:right w:val="single" w:sz="12" w:space="0" w:color="000000"/>
            </w:tcBorders>
          </w:tcPr>
          <w:p>
            <w:pPr>
              <w:pStyle w:val="TableParagraph"/>
              <w:spacing w:before="24"/>
              <w:ind w:left="407"/>
              <w:jc w:val="left"/>
              <w:rPr>
                <w:sz w:val="22"/>
              </w:rPr>
            </w:pPr>
            <w:r>
              <w:rPr>
                <w:sz w:val="22"/>
              </w:rPr>
              <w:t>A</w:t>
            </w:r>
            <w:r>
              <w:rPr>
                <w:sz w:val="18"/>
              </w:rPr>
              <w:t>BBEVILLE </w:t>
            </w:r>
            <w:r>
              <w:rPr>
                <w:sz w:val="22"/>
              </w:rPr>
              <w:t>(</w:t>
            </w:r>
            <w:r>
              <w:rPr>
                <w:sz w:val="18"/>
              </w:rPr>
              <w:t>CITY</w:t>
            </w:r>
            <w:r>
              <w:rPr>
                <w:sz w:val="22"/>
              </w:rPr>
              <w:t>)</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5"/>
                <w:sz w:val="22"/>
              </w:rPr>
              <w:t>50</w:t>
            </w:r>
          </w:p>
        </w:tc>
        <w:tc>
          <w:tcPr>
            <w:tcW w:w="1822"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5"/>
                <w:sz w:val="22"/>
              </w:rPr>
              <w:t>59</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3"/>
              <w:rPr>
                <w:sz w:val="22"/>
              </w:rPr>
            </w:pPr>
            <w:r>
              <w:rPr>
                <w:w w:val="95"/>
                <w:sz w:val="22"/>
              </w:rPr>
              <w:t>109</w:t>
            </w:r>
          </w:p>
        </w:tc>
      </w:tr>
      <w:tr>
        <w:trPr>
          <w:trHeight w:val="314" w:hRule="atLeast"/>
        </w:trPr>
        <w:tc>
          <w:tcPr>
            <w:tcW w:w="3793"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407"/>
              <w:jc w:val="left"/>
              <w:rPr>
                <w:sz w:val="22"/>
              </w:rPr>
            </w:pPr>
            <w:r>
              <w:rPr>
                <w:sz w:val="22"/>
              </w:rPr>
              <w:t>H</w:t>
            </w:r>
            <w:r>
              <w:rPr>
                <w:sz w:val="18"/>
              </w:rPr>
              <w:t>ALEBURG </w:t>
            </w:r>
            <w:r>
              <w:rPr>
                <w:sz w:val="22"/>
              </w:rPr>
              <w:t>(</w:t>
            </w:r>
            <w:r>
              <w:rPr>
                <w:sz w:val="18"/>
              </w:rPr>
              <w:t>TOWN</w:t>
            </w:r>
            <w:r>
              <w:rPr>
                <w:sz w:val="22"/>
              </w:rPr>
              <w:t>)</w:t>
            </w:r>
          </w:p>
        </w:tc>
        <w:tc>
          <w:tcPr>
            <w:tcW w:w="18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9"/>
                <w:sz w:val="22"/>
              </w:rPr>
              <w:t>8</w:t>
            </w:r>
          </w:p>
        </w:tc>
        <w:tc>
          <w:tcPr>
            <w:tcW w:w="182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5"/>
              <w:rPr>
                <w:sz w:val="22"/>
              </w:rPr>
            </w:pPr>
            <w:r>
              <w:rPr>
                <w:w w:val="99"/>
                <w:sz w:val="22"/>
              </w:rPr>
              <w:t>0</w:t>
            </w:r>
          </w:p>
        </w:tc>
        <w:tc>
          <w:tcPr>
            <w:tcW w:w="18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9"/>
                <w:sz w:val="22"/>
              </w:rPr>
              <w:t>8</w:t>
            </w:r>
          </w:p>
        </w:tc>
      </w:tr>
      <w:tr>
        <w:trPr>
          <w:trHeight w:val="314" w:hRule="atLeast"/>
        </w:trPr>
        <w:tc>
          <w:tcPr>
            <w:tcW w:w="3793" w:type="dxa"/>
            <w:tcBorders>
              <w:top w:val="single" w:sz="8" w:space="0" w:color="000000"/>
              <w:left w:val="single" w:sz="12" w:space="0" w:color="000000"/>
              <w:bottom w:val="single" w:sz="8" w:space="0" w:color="000000"/>
              <w:right w:val="single" w:sz="12" w:space="0" w:color="000000"/>
            </w:tcBorders>
          </w:tcPr>
          <w:p>
            <w:pPr>
              <w:pStyle w:val="TableParagraph"/>
              <w:spacing w:before="24"/>
              <w:ind w:left="407"/>
              <w:jc w:val="left"/>
              <w:rPr>
                <w:sz w:val="22"/>
              </w:rPr>
            </w:pPr>
            <w:r>
              <w:rPr>
                <w:sz w:val="22"/>
              </w:rPr>
              <w:t>H</w:t>
            </w:r>
            <w:r>
              <w:rPr>
                <w:sz w:val="18"/>
              </w:rPr>
              <w:t>EADLAND </w:t>
            </w:r>
            <w:r>
              <w:rPr>
                <w:sz w:val="22"/>
              </w:rPr>
              <w:t>(</w:t>
            </w:r>
            <w:r>
              <w:rPr>
                <w:sz w:val="18"/>
              </w:rPr>
              <w:t>CITY</w:t>
            </w:r>
            <w:r>
              <w:rPr>
                <w:sz w:val="22"/>
              </w:rPr>
              <w:t>)</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5"/>
                <w:sz w:val="22"/>
              </w:rPr>
              <w:t>151</w:t>
            </w:r>
          </w:p>
        </w:tc>
        <w:tc>
          <w:tcPr>
            <w:tcW w:w="1822"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5"/>
                <w:sz w:val="22"/>
              </w:rPr>
              <w:t>213</w:t>
            </w:r>
          </w:p>
        </w:tc>
        <w:tc>
          <w:tcPr>
            <w:tcW w:w="1821"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3"/>
              <w:rPr>
                <w:sz w:val="22"/>
              </w:rPr>
            </w:pPr>
            <w:r>
              <w:rPr>
                <w:w w:val="95"/>
                <w:sz w:val="22"/>
              </w:rPr>
              <w:t>364</w:t>
            </w:r>
          </w:p>
        </w:tc>
      </w:tr>
      <w:tr>
        <w:trPr>
          <w:trHeight w:val="314" w:hRule="atLeast"/>
        </w:trPr>
        <w:tc>
          <w:tcPr>
            <w:tcW w:w="3793"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407"/>
              <w:jc w:val="left"/>
              <w:rPr>
                <w:sz w:val="22"/>
              </w:rPr>
            </w:pPr>
            <w:r>
              <w:rPr>
                <w:sz w:val="22"/>
              </w:rPr>
              <w:t>N</w:t>
            </w:r>
            <w:r>
              <w:rPr>
                <w:sz w:val="18"/>
              </w:rPr>
              <w:t>EWVILLE </w:t>
            </w:r>
            <w:r>
              <w:rPr>
                <w:sz w:val="22"/>
              </w:rPr>
              <w:t>(</w:t>
            </w:r>
            <w:r>
              <w:rPr>
                <w:sz w:val="18"/>
              </w:rPr>
              <w:t>TOWN</w:t>
            </w:r>
            <w:r>
              <w:rPr>
                <w:sz w:val="22"/>
              </w:rPr>
              <w:t>)</w:t>
            </w:r>
          </w:p>
        </w:tc>
        <w:tc>
          <w:tcPr>
            <w:tcW w:w="18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5"/>
                <w:sz w:val="22"/>
              </w:rPr>
              <w:t>10</w:t>
            </w:r>
          </w:p>
        </w:tc>
        <w:tc>
          <w:tcPr>
            <w:tcW w:w="182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5"/>
              <w:rPr>
                <w:sz w:val="22"/>
              </w:rPr>
            </w:pPr>
            <w:r>
              <w:rPr>
                <w:w w:val="99"/>
                <w:sz w:val="22"/>
              </w:rPr>
              <w:t>4</w:t>
            </w:r>
          </w:p>
        </w:tc>
        <w:tc>
          <w:tcPr>
            <w:tcW w:w="18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5"/>
                <w:sz w:val="22"/>
              </w:rPr>
              <w:t>14</w:t>
            </w:r>
          </w:p>
        </w:tc>
      </w:tr>
      <w:tr>
        <w:trPr>
          <w:trHeight w:val="315" w:hRule="atLeast"/>
        </w:trPr>
        <w:tc>
          <w:tcPr>
            <w:tcW w:w="3793" w:type="dxa"/>
            <w:tcBorders>
              <w:top w:val="single" w:sz="8" w:space="0" w:color="000000"/>
              <w:left w:val="single" w:sz="12" w:space="0" w:color="000000"/>
              <w:bottom w:val="single" w:sz="12" w:space="0" w:color="000000"/>
              <w:right w:val="single" w:sz="12" w:space="0" w:color="000000"/>
            </w:tcBorders>
          </w:tcPr>
          <w:p>
            <w:pPr>
              <w:pStyle w:val="TableParagraph"/>
              <w:spacing w:before="25"/>
              <w:ind w:left="407"/>
              <w:jc w:val="left"/>
              <w:rPr>
                <w:sz w:val="22"/>
              </w:rPr>
            </w:pPr>
            <w:r>
              <w:rPr>
                <w:sz w:val="22"/>
              </w:rPr>
              <w:t>B</w:t>
            </w:r>
            <w:r>
              <w:rPr>
                <w:sz w:val="18"/>
              </w:rPr>
              <w:t>ALANCE OF </w:t>
            </w:r>
            <w:r>
              <w:rPr>
                <w:sz w:val="22"/>
              </w:rPr>
              <w:t>H</w:t>
            </w:r>
            <w:r>
              <w:rPr>
                <w:sz w:val="18"/>
              </w:rPr>
              <w:t>ENRY </w:t>
            </w:r>
            <w:r>
              <w:rPr>
                <w:sz w:val="22"/>
              </w:rPr>
              <w:t>C</w:t>
            </w:r>
            <w:r>
              <w:rPr>
                <w:sz w:val="18"/>
              </w:rPr>
              <w:t>O</w:t>
            </w:r>
            <w:r>
              <w:rPr>
                <w:sz w:val="22"/>
              </w:rPr>
              <w:t>.</w:t>
            </w:r>
          </w:p>
        </w:tc>
        <w:tc>
          <w:tcPr>
            <w:tcW w:w="1821" w:type="dxa"/>
            <w:tcBorders>
              <w:top w:val="single" w:sz="8" w:space="0" w:color="000000"/>
              <w:left w:val="single" w:sz="12" w:space="0" w:color="000000"/>
              <w:bottom w:val="single" w:sz="12" w:space="0" w:color="000000"/>
              <w:right w:val="single" w:sz="12" w:space="0" w:color="000000"/>
            </w:tcBorders>
          </w:tcPr>
          <w:p>
            <w:pPr>
              <w:pStyle w:val="TableParagraph"/>
              <w:spacing w:before="25"/>
              <w:ind w:right="74"/>
              <w:rPr>
                <w:sz w:val="22"/>
              </w:rPr>
            </w:pPr>
            <w:r>
              <w:rPr>
                <w:w w:val="95"/>
                <w:sz w:val="22"/>
              </w:rPr>
              <w:t>226</w:t>
            </w:r>
          </w:p>
        </w:tc>
        <w:tc>
          <w:tcPr>
            <w:tcW w:w="1822" w:type="dxa"/>
            <w:tcBorders>
              <w:top w:val="single" w:sz="8" w:space="0" w:color="000000"/>
              <w:left w:val="single" w:sz="12" w:space="0" w:color="000000"/>
              <w:bottom w:val="single" w:sz="12" w:space="0" w:color="000000"/>
              <w:right w:val="single" w:sz="12" w:space="0" w:color="000000"/>
            </w:tcBorders>
          </w:tcPr>
          <w:p>
            <w:pPr>
              <w:pStyle w:val="TableParagraph"/>
              <w:spacing w:before="25"/>
              <w:ind w:right="74"/>
              <w:rPr>
                <w:sz w:val="22"/>
              </w:rPr>
            </w:pPr>
            <w:r>
              <w:rPr>
                <w:w w:val="95"/>
                <w:sz w:val="22"/>
              </w:rPr>
              <w:t>168</w:t>
            </w:r>
          </w:p>
        </w:tc>
        <w:tc>
          <w:tcPr>
            <w:tcW w:w="1821" w:type="dxa"/>
            <w:tcBorders>
              <w:top w:val="single" w:sz="8" w:space="0" w:color="000000"/>
              <w:left w:val="single" w:sz="12" w:space="0" w:color="000000"/>
              <w:bottom w:val="single" w:sz="12" w:space="0" w:color="000000"/>
              <w:right w:val="single" w:sz="12" w:space="0" w:color="000000"/>
            </w:tcBorders>
          </w:tcPr>
          <w:p>
            <w:pPr>
              <w:pStyle w:val="TableParagraph"/>
              <w:spacing w:before="25"/>
              <w:ind w:right="73"/>
              <w:rPr>
                <w:sz w:val="22"/>
              </w:rPr>
            </w:pPr>
            <w:r>
              <w:rPr>
                <w:w w:val="95"/>
                <w:sz w:val="22"/>
              </w:rPr>
              <w:t>394</w:t>
            </w:r>
          </w:p>
        </w:tc>
      </w:tr>
    </w:tbl>
    <w:p>
      <w:pPr>
        <w:spacing w:before="0"/>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7"/>
        <w:ind w:left="8" w:right="104" w:firstLine="0"/>
        <w:jc w:val="center"/>
        <w:rPr>
          <w:b/>
          <w:sz w:val="24"/>
        </w:rPr>
      </w:pPr>
      <w:r>
        <w:rPr>
          <w:b/>
          <w:sz w:val="24"/>
        </w:rPr>
        <w:t>T</w:t>
      </w:r>
      <w:r>
        <w:rPr>
          <w:b/>
          <w:sz w:val="19"/>
        </w:rPr>
        <w:t>ABLE </w:t>
      </w:r>
      <w:r>
        <w:rPr>
          <w:b/>
          <w:sz w:val="24"/>
        </w:rPr>
        <w:t>47:</w:t>
      </w:r>
    </w:p>
    <w:p>
      <w:pPr>
        <w:spacing w:line="289" w:lineRule="exact" w:before="0"/>
        <w:ind w:left="8" w:right="104" w:firstLine="0"/>
        <w:jc w:val="center"/>
        <w:rPr>
          <w:sz w:val="24"/>
        </w:rPr>
      </w:pPr>
      <w:r>
        <w:rPr>
          <w:sz w:val="24"/>
        </w:rPr>
        <w:t>E</w:t>
      </w:r>
      <w:r>
        <w:rPr>
          <w:sz w:val="19"/>
        </w:rPr>
        <w:t>MPLOYMENT </w:t>
      </w:r>
      <w:r>
        <w:rPr>
          <w:sz w:val="24"/>
        </w:rPr>
        <w:t>A</w:t>
      </w:r>
      <w:r>
        <w:rPr>
          <w:sz w:val="19"/>
        </w:rPr>
        <w:t>GE </w:t>
      </w:r>
      <w:r>
        <w:rPr>
          <w:sz w:val="24"/>
        </w:rPr>
        <w:t>G</w:t>
      </w:r>
      <w:r>
        <w:rPr>
          <w:sz w:val="19"/>
        </w:rPr>
        <w:t>ROUPS IN THE </w:t>
      </w:r>
      <w:r>
        <w:rPr>
          <w:sz w:val="24"/>
        </w:rPr>
        <w:t>SEARP&amp;DC HS A</w:t>
      </w:r>
      <w:r>
        <w:rPr>
          <w:sz w:val="19"/>
        </w:rPr>
        <w:t>REA </w:t>
      </w:r>
      <w:r>
        <w:rPr>
          <w:sz w:val="24"/>
        </w:rPr>
        <w:t>-</w:t>
      </w:r>
      <w:r>
        <w:rPr>
          <w:spacing w:val="-56"/>
          <w:sz w:val="24"/>
        </w:rPr>
        <w:t> </w:t>
      </w:r>
      <w:r>
        <w:rPr>
          <w:sz w:val="24"/>
        </w:rPr>
        <w:t>2019</w:t>
      </w:r>
    </w:p>
    <w:p>
      <w:pPr>
        <w:spacing w:before="1"/>
        <w:ind w:left="10" w:right="104" w:firstLine="0"/>
        <w:jc w:val="center"/>
        <w:rPr>
          <w:sz w:val="16"/>
        </w:rPr>
      </w:pPr>
      <w:r>
        <w:rPr>
          <w:sz w:val="16"/>
        </w:rPr>
        <w:t>S</w:t>
      </w:r>
      <w:r>
        <w:rPr>
          <w:sz w:val="13"/>
        </w:rPr>
        <w:t>EE </w:t>
      </w:r>
      <w:r>
        <w:rPr>
          <w:sz w:val="18"/>
        </w:rPr>
        <w:t>F</w:t>
      </w:r>
      <w:r>
        <w:rPr>
          <w:sz w:val="14"/>
        </w:rPr>
        <w:t>IGURE </w:t>
      </w:r>
      <w:r>
        <w:rPr>
          <w:sz w:val="18"/>
        </w:rPr>
        <w:t>29</w:t>
      </w:r>
      <w:r>
        <w:rPr>
          <w:sz w:val="16"/>
        </w:rPr>
        <w:t>, </w:t>
      </w:r>
      <w:r>
        <w:rPr>
          <w:sz w:val="13"/>
        </w:rPr>
        <w:t>PAGE </w:t>
      </w:r>
      <w:r>
        <w:rPr>
          <w:sz w:val="16"/>
        </w:rPr>
        <w:t>45</w:t>
      </w:r>
    </w:p>
    <w:p>
      <w:pPr>
        <w:pStyle w:val="BodyText"/>
        <w:spacing w:before="10"/>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42"/>
        <w:gridCol w:w="1453"/>
        <w:gridCol w:w="1217"/>
        <w:gridCol w:w="1263"/>
        <w:gridCol w:w="1183"/>
      </w:tblGrid>
      <w:tr>
        <w:trPr>
          <w:trHeight w:val="229" w:hRule="atLeast"/>
        </w:trPr>
        <w:tc>
          <w:tcPr>
            <w:tcW w:w="4142" w:type="dxa"/>
            <w:vMerge w:val="restart"/>
            <w:shd w:val="clear" w:color="auto" w:fill="FDD282"/>
          </w:tcPr>
          <w:p>
            <w:pPr>
              <w:pStyle w:val="TableParagraph"/>
              <w:spacing w:line="229" w:lineRule="exact"/>
              <w:ind w:left="1837" w:right="1808"/>
              <w:jc w:val="center"/>
              <w:rPr>
                <w:rFonts w:ascii="Times New Roman"/>
                <w:b/>
                <w:sz w:val="16"/>
              </w:rPr>
            </w:pPr>
            <w:r>
              <w:rPr>
                <w:rFonts w:ascii="Times New Roman"/>
                <w:b/>
                <w:sz w:val="20"/>
              </w:rPr>
              <w:t>A</w:t>
            </w:r>
            <w:r>
              <w:rPr>
                <w:rFonts w:ascii="Times New Roman"/>
                <w:b/>
                <w:sz w:val="16"/>
              </w:rPr>
              <w:t>GE</w:t>
            </w:r>
          </w:p>
        </w:tc>
        <w:tc>
          <w:tcPr>
            <w:tcW w:w="2670" w:type="dxa"/>
            <w:gridSpan w:val="2"/>
            <w:shd w:val="clear" w:color="auto" w:fill="FDD282"/>
          </w:tcPr>
          <w:p>
            <w:pPr>
              <w:pStyle w:val="TableParagraph"/>
              <w:spacing w:line="209" w:lineRule="exact"/>
              <w:ind w:left="908"/>
              <w:jc w:val="left"/>
              <w:rPr>
                <w:rFonts w:ascii="Times New Roman"/>
                <w:b/>
                <w:sz w:val="16"/>
              </w:rPr>
            </w:pPr>
            <w:r>
              <w:rPr>
                <w:rFonts w:ascii="Times New Roman"/>
                <w:b/>
                <w:sz w:val="20"/>
              </w:rPr>
              <w:t>A</w:t>
            </w:r>
            <w:r>
              <w:rPr>
                <w:rFonts w:ascii="Times New Roman"/>
                <w:b/>
                <w:sz w:val="16"/>
              </w:rPr>
              <w:t>LABAMA</w:t>
            </w:r>
          </w:p>
        </w:tc>
        <w:tc>
          <w:tcPr>
            <w:tcW w:w="2446" w:type="dxa"/>
            <w:gridSpan w:val="2"/>
            <w:shd w:val="clear" w:color="auto" w:fill="FDD282"/>
          </w:tcPr>
          <w:p>
            <w:pPr>
              <w:pStyle w:val="TableParagraph"/>
              <w:spacing w:line="209" w:lineRule="exact"/>
              <w:ind w:left="253"/>
              <w:jc w:val="left"/>
              <w:rPr>
                <w:rFonts w:ascii="Times New Roman"/>
                <w:b/>
                <w:sz w:val="16"/>
              </w:rPr>
            </w:pPr>
            <w:r>
              <w:rPr>
                <w:rFonts w:ascii="Times New Roman"/>
                <w:b/>
                <w:sz w:val="20"/>
              </w:rPr>
              <w:t>SEARP&amp;DC HS A</w:t>
            </w:r>
            <w:r>
              <w:rPr>
                <w:rFonts w:ascii="Times New Roman"/>
                <w:b/>
                <w:sz w:val="16"/>
              </w:rPr>
              <w:t>REA</w:t>
            </w:r>
          </w:p>
        </w:tc>
      </w:tr>
      <w:tr>
        <w:trPr>
          <w:trHeight w:val="230" w:hRule="atLeast"/>
        </w:trPr>
        <w:tc>
          <w:tcPr>
            <w:tcW w:w="4142" w:type="dxa"/>
            <w:vMerge/>
            <w:tcBorders>
              <w:top w:val="nil"/>
            </w:tcBorders>
            <w:shd w:val="clear" w:color="auto" w:fill="FDD282"/>
          </w:tcPr>
          <w:p>
            <w:pPr>
              <w:rPr>
                <w:sz w:val="2"/>
                <w:szCs w:val="2"/>
              </w:rPr>
            </w:pPr>
          </w:p>
        </w:tc>
        <w:tc>
          <w:tcPr>
            <w:tcW w:w="1453" w:type="dxa"/>
            <w:tcBorders>
              <w:right w:val="single" w:sz="8" w:space="0" w:color="000000"/>
            </w:tcBorders>
            <w:shd w:val="clear" w:color="auto" w:fill="FDD282"/>
          </w:tcPr>
          <w:p>
            <w:pPr>
              <w:pStyle w:val="TableParagraph"/>
              <w:spacing w:line="210" w:lineRule="exact"/>
              <w:ind w:left="357"/>
              <w:jc w:val="left"/>
              <w:rPr>
                <w:rFonts w:ascii="Times New Roman"/>
                <w:b/>
                <w:sz w:val="16"/>
              </w:rPr>
            </w:pPr>
            <w:r>
              <w:rPr>
                <w:rFonts w:ascii="Times New Roman"/>
                <w:b/>
                <w:sz w:val="20"/>
              </w:rPr>
              <w:t>N</w:t>
            </w:r>
            <w:r>
              <w:rPr>
                <w:rFonts w:ascii="Times New Roman"/>
                <w:b/>
                <w:sz w:val="16"/>
              </w:rPr>
              <w:t>UMBER</w:t>
            </w:r>
          </w:p>
        </w:tc>
        <w:tc>
          <w:tcPr>
            <w:tcW w:w="1217" w:type="dxa"/>
            <w:tcBorders>
              <w:left w:val="single" w:sz="8" w:space="0" w:color="000000"/>
            </w:tcBorders>
            <w:shd w:val="clear" w:color="auto" w:fill="FDD282"/>
          </w:tcPr>
          <w:p>
            <w:pPr>
              <w:pStyle w:val="TableParagraph"/>
              <w:spacing w:line="210" w:lineRule="exact"/>
              <w:ind w:left="219"/>
              <w:jc w:val="left"/>
              <w:rPr>
                <w:rFonts w:ascii="Times New Roman"/>
                <w:b/>
                <w:sz w:val="16"/>
              </w:rPr>
            </w:pPr>
            <w:r>
              <w:rPr>
                <w:rFonts w:ascii="Times New Roman"/>
                <w:b/>
                <w:sz w:val="20"/>
              </w:rPr>
              <w:t>P</w:t>
            </w:r>
            <w:r>
              <w:rPr>
                <w:rFonts w:ascii="Times New Roman"/>
                <w:b/>
                <w:sz w:val="16"/>
              </w:rPr>
              <w:t>ERCENT</w:t>
            </w:r>
          </w:p>
        </w:tc>
        <w:tc>
          <w:tcPr>
            <w:tcW w:w="1263" w:type="dxa"/>
            <w:tcBorders>
              <w:right w:val="single" w:sz="8" w:space="0" w:color="000000"/>
            </w:tcBorders>
            <w:shd w:val="clear" w:color="auto" w:fill="FDD282"/>
          </w:tcPr>
          <w:p>
            <w:pPr>
              <w:pStyle w:val="TableParagraph"/>
              <w:spacing w:line="210" w:lineRule="exact"/>
              <w:ind w:left="262"/>
              <w:jc w:val="left"/>
              <w:rPr>
                <w:rFonts w:ascii="Times New Roman"/>
                <w:b/>
                <w:sz w:val="16"/>
              </w:rPr>
            </w:pPr>
            <w:r>
              <w:rPr>
                <w:rFonts w:ascii="Times New Roman"/>
                <w:b/>
                <w:sz w:val="20"/>
              </w:rPr>
              <w:t>N</w:t>
            </w:r>
            <w:r>
              <w:rPr>
                <w:rFonts w:ascii="Times New Roman"/>
                <w:b/>
                <w:sz w:val="16"/>
              </w:rPr>
              <w:t>UMBER</w:t>
            </w:r>
          </w:p>
        </w:tc>
        <w:tc>
          <w:tcPr>
            <w:tcW w:w="1183" w:type="dxa"/>
            <w:tcBorders>
              <w:left w:val="single" w:sz="8" w:space="0" w:color="000000"/>
            </w:tcBorders>
            <w:shd w:val="clear" w:color="auto" w:fill="FDD282"/>
          </w:tcPr>
          <w:p>
            <w:pPr>
              <w:pStyle w:val="TableParagraph"/>
              <w:spacing w:line="210" w:lineRule="exact"/>
              <w:ind w:left="203"/>
              <w:jc w:val="left"/>
              <w:rPr>
                <w:rFonts w:ascii="Times New Roman"/>
                <w:b/>
                <w:sz w:val="16"/>
              </w:rPr>
            </w:pPr>
            <w:r>
              <w:rPr>
                <w:rFonts w:ascii="Times New Roman"/>
                <w:b/>
                <w:sz w:val="20"/>
              </w:rPr>
              <w:t>P</w:t>
            </w:r>
            <w:r>
              <w:rPr>
                <w:rFonts w:ascii="Times New Roman"/>
                <w:b/>
                <w:sz w:val="16"/>
              </w:rPr>
              <w:t>ERCENT</w:t>
            </w:r>
          </w:p>
        </w:tc>
      </w:tr>
      <w:tr>
        <w:trPr>
          <w:trHeight w:val="287" w:hRule="atLeast"/>
        </w:trPr>
        <w:tc>
          <w:tcPr>
            <w:tcW w:w="4142" w:type="dxa"/>
            <w:tcBorders>
              <w:bottom w:val="single" w:sz="8" w:space="0" w:color="000000"/>
            </w:tcBorders>
          </w:tcPr>
          <w:p>
            <w:pPr>
              <w:pStyle w:val="TableParagraph"/>
              <w:spacing w:line="251" w:lineRule="exact" w:before="16"/>
              <w:ind w:left="108"/>
              <w:jc w:val="left"/>
              <w:rPr>
                <w:rFonts w:ascii="Times New Roman"/>
                <w:sz w:val="18"/>
              </w:rPr>
            </w:pPr>
            <w:r>
              <w:rPr>
                <w:rFonts w:ascii="Times New Roman"/>
                <w:sz w:val="22"/>
              </w:rPr>
              <w:t>ALL </w:t>
            </w:r>
            <w:r>
              <w:rPr>
                <w:rFonts w:ascii="Times New Roman"/>
                <w:sz w:val="18"/>
              </w:rPr>
              <w:t>AGES</w:t>
            </w:r>
          </w:p>
        </w:tc>
        <w:tc>
          <w:tcPr>
            <w:tcW w:w="1453" w:type="dxa"/>
            <w:tcBorders>
              <w:bottom w:val="single" w:sz="8" w:space="0" w:color="000000"/>
              <w:right w:val="single" w:sz="8" w:space="0" w:color="000000"/>
            </w:tcBorders>
          </w:tcPr>
          <w:p>
            <w:pPr>
              <w:pStyle w:val="TableParagraph"/>
              <w:ind w:right="77"/>
              <w:rPr>
                <w:rFonts w:ascii="Times New Roman"/>
                <w:sz w:val="22"/>
              </w:rPr>
            </w:pPr>
            <w:r>
              <w:rPr>
                <w:rFonts w:ascii="Times New Roman"/>
                <w:sz w:val="22"/>
              </w:rPr>
              <w:t>4,903,185</w:t>
            </w:r>
          </w:p>
        </w:tc>
        <w:tc>
          <w:tcPr>
            <w:tcW w:w="1217" w:type="dxa"/>
            <w:tcBorders>
              <w:left w:val="single" w:sz="8" w:space="0" w:color="000000"/>
              <w:bottom w:val="single" w:sz="8" w:space="0" w:color="000000"/>
            </w:tcBorders>
          </w:tcPr>
          <w:p>
            <w:pPr>
              <w:pStyle w:val="TableParagraph"/>
              <w:ind w:right="73"/>
              <w:rPr>
                <w:rFonts w:ascii="Times New Roman"/>
                <w:sz w:val="22"/>
              </w:rPr>
            </w:pPr>
            <w:r>
              <w:rPr>
                <w:rFonts w:ascii="Times New Roman"/>
                <w:sz w:val="22"/>
              </w:rPr>
              <w:t>100.0%</w:t>
            </w:r>
          </w:p>
        </w:tc>
        <w:tc>
          <w:tcPr>
            <w:tcW w:w="1263" w:type="dxa"/>
            <w:tcBorders>
              <w:bottom w:val="single" w:sz="8" w:space="0" w:color="000000"/>
              <w:right w:val="single" w:sz="8" w:space="0" w:color="000000"/>
            </w:tcBorders>
          </w:tcPr>
          <w:p>
            <w:pPr>
              <w:pStyle w:val="TableParagraph"/>
              <w:spacing w:line="251" w:lineRule="exact" w:before="16"/>
              <w:ind w:right="78"/>
              <w:rPr>
                <w:rFonts w:ascii="Times New Roman"/>
                <w:sz w:val="22"/>
              </w:rPr>
            </w:pPr>
            <w:r>
              <w:rPr>
                <w:rFonts w:ascii="Times New Roman"/>
                <w:sz w:val="22"/>
              </w:rPr>
              <w:t>106,111</w:t>
            </w:r>
          </w:p>
        </w:tc>
        <w:tc>
          <w:tcPr>
            <w:tcW w:w="1183" w:type="dxa"/>
            <w:tcBorders>
              <w:left w:val="single" w:sz="8" w:space="0" w:color="000000"/>
              <w:bottom w:val="single" w:sz="8" w:space="0" w:color="000000"/>
            </w:tcBorders>
          </w:tcPr>
          <w:p>
            <w:pPr>
              <w:pStyle w:val="TableParagraph"/>
              <w:spacing w:line="251" w:lineRule="exact" w:before="16"/>
              <w:ind w:right="73"/>
              <w:rPr>
                <w:rFonts w:ascii="Times New Roman"/>
                <w:sz w:val="22"/>
              </w:rPr>
            </w:pPr>
            <w:r>
              <w:rPr>
                <w:rFonts w:ascii="Times New Roman"/>
                <w:sz w:val="22"/>
              </w:rPr>
              <w:t>100.0%</w:t>
            </w:r>
          </w:p>
        </w:tc>
      </w:tr>
      <w:tr>
        <w:trPr>
          <w:trHeight w:val="288" w:hRule="atLeast"/>
        </w:trPr>
        <w:tc>
          <w:tcPr>
            <w:tcW w:w="4142" w:type="dxa"/>
            <w:tcBorders>
              <w:top w:val="single" w:sz="8" w:space="0" w:color="000000"/>
            </w:tcBorders>
            <w:shd w:val="clear" w:color="auto" w:fill="FFF6E7"/>
          </w:tcPr>
          <w:p>
            <w:pPr>
              <w:pStyle w:val="TableParagraph"/>
              <w:spacing w:line="251" w:lineRule="exact" w:before="17"/>
              <w:ind w:left="108"/>
              <w:jc w:val="left"/>
              <w:rPr>
                <w:rFonts w:ascii="Times New Roman" w:hAnsi="Times New Roman"/>
                <w:sz w:val="22"/>
              </w:rPr>
            </w:pPr>
            <w:r>
              <w:rPr>
                <w:rFonts w:ascii="Times New Roman" w:hAnsi="Times New Roman"/>
                <w:sz w:val="22"/>
              </w:rPr>
              <w:t>C</w:t>
            </w:r>
            <w:r>
              <w:rPr>
                <w:rFonts w:ascii="Times New Roman" w:hAnsi="Times New Roman"/>
                <w:sz w:val="18"/>
              </w:rPr>
              <w:t>HILDREN </w:t>
            </w:r>
            <w:r>
              <w:rPr>
                <w:rFonts w:ascii="Times New Roman" w:hAnsi="Times New Roman"/>
                <w:sz w:val="22"/>
              </w:rPr>
              <w:t>(</w:t>
            </w:r>
            <w:r>
              <w:rPr>
                <w:rFonts w:ascii="Times New Roman" w:hAnsi="Times New Roman"/>
                <w:sz w:val="18"/>
              </w:rPr>
              <w:t>BIRTH </w:t>
            </w:r>
            <w:r>
              <w:rPr>
                <w:rFonts w:ascii="Times New Roman" w:hAnsi="Times New Roman"/>
                <w:sz w:val="22"/>
              </w:rPr>
              <w:t>– 17 </w:t>
            </w:r>
            <w:r>
              <w:rPr>
                <w:rFonts w:ascii="Times New Roman" w:hAnsi="Times New Roman"/>
                <w:sz w:val="18"/>
              </w:rPr>
              <w:t>YRS</w:t>
            </w:r>
            <w:r>
              <w:rPr>
                <w:rFonts w:ascii="Times New Roman" w:hAnsi="Times New Roman"/>
                <w:sz w:val="22"/>
              </w:rPr>
              <w:t>.)</w:t>
            </w:r>
          </w:p>
        </w:tc>
        <w:tc>
          <w:tcPr>
            <w:tcW w:w="1453" w:type="dxa"/>
            <w:tcBorders>
              <w:top w:val="single" w:sz="8" w:space="0" w:color="000000"/>
              <w:right w:val="single" w:sz="8" w:space="0" w:color="000000"/>
            </w:tcBorders>
            <w:shd w:val="clear" w:color="auto" w:fill="FFF6E7"/>
          </w:tcPr>
          <w:p>
            <w:pPr>
              <w:pStyle w:val="TableParagraph"/>
              <w:spacing w:line="252" w:lineRule="exact"/>
              <w:ind w:right="77"/>
              <w:rPr>
                <w:rFonts w:ascii="Times New Roman"/>
                <w:sz w:val="22"/>
              </w:rPr>
            </w:pPr>
            <w:r>
              <w:rPr>
                <w:rFonts w:ascii="Times New Roman"/>
                <w:sz w:val="22"/>
              </w:rPr>
              <w:t>1,085,597</w:t>
            </w:r>
          </w:p>
        </w:tc>
        <w:tc>
          <w:tcPr>
            <w:tcW w:w="1217" w:type="dxa"/>
            <w:tcBorders>
              <w:top w:val="single" w:sz="8" w:space="0" w:color="000000"/>
              <w:left w:val="single" w:sz="8" w:space="0" w:color="000000"/>
            </w:tcBorders>
            <w:shd w:val="clear" w:color="auto" w:fill="FFF6E7"/>
          </w:tcPr>
          <w:p>
            <w:pPr>
              <w:pStyle w:val="TableParagraph"/>
              <w:spacing w:line="252" w:lineRule="exact"/>
              <w:ind w:right="73"/>
              <w:rPr>
                <w:rFonts w:ascii="Times New Roman"/>
                <w:sz w:val="22"/>
              </w:rPr>
            </w:pPr>
            <w:r>
              <w:rPr>
                <w:rFonts w:ascii="Times New Roman"/>
                <w:w w:val="95"/>
                <w:sz w:val="22"/>
              </w:rPr>
              <w:t>22.1%</w:t>
            </w:r>
          </w:p>
        </w:tc>
        <w:tc>
          <w:tcPr>
            <w:tcW w:w="1263" w:type="dxa"/>
            <w:tcBorders>
              <w:top w:val="single" w:sz="8" w:space="0" w:color="000000"/>
              <w:right w:val="single" w:sz="8" w:space="0" w:color="000000"/>
            </w:tcBorders>
            <w:shd w:val="clear" w:color="auto" w:fill="FFF6E7"/>
          </w:tcPr>
          <w:p>
            <w:pPr>
              <w:pStyle w:val="TableParagraph"/>
              <w:spacing w:line="251" w:lineRule="exact" w:before="17"/>
              <w:ind w:right="78"/>
              <w:rPr>
                <w:rFonts w:ascii="Times New Roman"/>
                <w:sz w:val="22"/>
              </w:rPr>
            </w:pPr>
            <w:r>
              <w:rPr>
                <w:rFonts w:ascii="Times New Roman"/>
                <w:sz w:val="22"/>
              </w:rPr>
              <w:t>21,168</w:t>
            </w:r>
          </w:p>
        </w:tc>
        <w:tc>
          <w:tcPr>
            <w:tcW w:w="1183" w:type="dxa"/>
            <w:tcBorders>
              <w:top w:val="single" w:sz="8" w:space="0" w:color="000000"/>
              <w:left w:val="single" w:sz="8" w:space="0" w:color="000000"/>
            </w:tcBorders>
            <w:shd w:val="clear" w:color="auto" w:fill="FFF6E7"/>
          </w:tcPr>
          <w:p>
            <w:pPr>
              <w:pStyle w:val="TableParagraph"/>
              <w:spacing w:line="251" w:lineRule="exact" w:before="17"/>
              <w:ind w:right="73"/>
              <w:rPr>
                <w:rFonts w:ascii="Times New Roman"/>
                <w:sz w:val="22"/>
              </w:rPr>
            </w:pPr>
            <w:r>
              <w:rPr>
                <w:rFonts w:ascii="Times New Roman"/>
                <w:w w:val="95"/>
                <w:sz w:val="22"/>
              </w:rPr>
              <w:t>19.9%</w:t>
            </w:r>
          </w:p>
        </w:tc>
      </w:tr>
      <w:tr>
        <w:trPr>
          <w:trHeight w:val="287" w:hRule="atLeast"/>
        </w:trPr>
        <w:tc>
          <w:tcPr>
            <w:tcW w:w="4142" w:type="dxa"/>
            <w:tcBorders>
              <w:bottom w:val="single" w:sz="8" w:space="0" w:color="000000"/>
            </w:tcBorders>
          </w:tcPr>
          <w:p>
            <w:pPr>
              <w:pStyle w:val="TableParagraph"/>
              <w:spacing w:line="251" w:lineRule="exact" w:before="16"/>
              <w:ind w:left="108"/>
              <w:jc w:val="left"/>
              <w:rPr>
                <w:rFonts w:ascii="Times New Roman" w:hAnsi="Times New Roman"/>
                <w:sz w:val="22"/>
              </w:rPr>
            </w:pPr>
            <w:r>
              <w:rPr>
                <w:rFonts w:ascii="Times New Roman" w:hAnsi="Times New Roman"/>
                <w:sz w:val="22"/>
              </w:rPr>
              <w:t>E</w:t>
            </w:r>
            <w:r>
              <w:rPr>
                <w:rFonts w:ascii="Times New Roman" w:hAnsi="Times New Roman"/>
                <w:sz w:val="18"/>
              </w:rPr>
              <w:t>MPLOYMENT AGE </w:t>
            </w:r>
            <w:r>
              <w:rPr>
                <w:rFonts w:ascii="Times New Roman" w:hAnsi="Times New Roman"/>
                <w:sz w:val="22"/>
              </w:rPr>
              <w:t>(18 – 64 </w:t>
            </w:r>
            <w:r>
              <w:rPr>
                <w:rFonts w:ascii="Times New Roman" w:hAnsi="Times New Roman"/>
                <w:sz w:val="18"/>
              </w:rPr>
              <w:t>YRS</w:t>
            </w:r>
            <w:r>
              <w:rPr>
                <w:rFonts w:ascii="Times New Roman" w:hAnsi="Times New Roman"/>
                <w:sz w:val="22"/>
              </w:rPr>
              <w:t>.)</w:t>
            </w:r>
          </w:p>
        </w:tc>
        <w:tc>
          <w:tcPr>
            <w:tcW w:w="1453" w:type="dxa"/>
            <w:tcBorders>
              <w:bottom w:val="single" w:sz="8" w:space="0" w:color="000000"/>
              <w:right w:val="single" w:sz="8" w:space="0" w:color="000000"/>
            </w:tcBorders>
          </w:tcPr>
          <w:p>
            <w:pPr>
              <w:pStyle w:val="TableParagraph"/>
              <w:spacing w:line="252" w:lineRule="exact"/>
              <w:ind w:right="77"/>
              <w:rPr>
                <w:rFonts w:ascii="Times New Roman"/>
                <w:sz w:val="22"/>
              </w:rPr>
            </w:pPr>
            <w:r>
              <w:rPr>
                <w:rFonts w:ascii="Times New Roman"/>
                <w:sz w:val="22"/>
              </w:rPr>
              <w:t>2,963,276</w:t>
            </w:r>
          </w:p>
        </w:tc>
        <w:tc>
          <w:tcPr>
            <w:tcW w:w="1217" w:type="dxa"/>
            <w:tcBorders>
              <w:left w:val="single" w:sz="8" w:space="0" w:color="000000"/>
              <w:bottom w:val="single" w:sz="8" w:space="0" w:color="000000"/>
            </w:tcBorders>
          </w:tcPr>
          <w:p>
            <w:pPr>
              <w:pStyle w:val="TableParagraph"/>
              <w:spacing w:line="252" w:lineRule="exact"/>
              <w:ind w:right="73"/>
              <w:rPr>
                <w:rFonts w:ascii="Times New Roman"/>
                <w:sz w:val="22"/>
              </w:rPr>
            </w:pPr>
            <w:r>
              <w:rPr>
                <w:rFonts w:ascii="Times New Roman"/>
                <w:w w:val="95"/>
                <w:sz w:val="22"/>
              </w:rPr>
              <w:t>60.4%</w:t>
            </w:r>
          </w:p>
        </w:tc>
        <w:tc>
          <w:tcPr>
            <w:tcW w:w="1263" w:type="dxa"/>
            <w:tcBorders>
              <w:bottom w:val="single" w:sz="8" w:space="0" w:color="000000"/>
              <w:right w:val="single" w:sz="8" w:space="0" w:color="000000"/>
            </w:tcBorders>
          </w:tcPr>
          <w:p>
            <w:pPr>
              <w:pStyle w:val="TableParagraph"/>
              <w:spacing w:line="251" w:lineRule="exact" w:before="16"/>
              <w:ind w:right="78"/>
              <w:rPr>
                <w:rFonts w:ascii="Times New Roman"/>
                <w:sz w:val="22"/>
              </w:rPr>
            </w:pPr>
            <w:r>
              <w:rPr>
                <w:rFonts w:ascii="Times New Roman"/>
                <w:sz w:val="22"/>
              </w:rPr>
              <w:t>63,447</w:t>
            </w:r>
          </w:p>
        </w:tc>
        <w:tc>
          <w:tcPr>
            <w:tcW w:w="1183" w:type="dxa"/>
            <w:tcBorders>
              <w:left w:val="single" w:sz="8" w:space="0" w:color="000000"/>
              <w:bottom w:val="single" w:sz="8" w:space="0" w:color="000000"/>
            </w:tcBorders>
          </w:tcPr>
          <w:p>
            <w:pPr>
              <w:pStyle w:val="TableParagraph"/>
              <w:spacing w:line="251" w:lineRule="exact" w:before="16"/>
              <w:ind w:right="73"/>
              <w:rPr>
                <w:rFonts w:ascii="Times New Roman"/>
                <w:sz w:val="22"/>
              </w:rPr>
            </w:pPr>
            <w:r>
              <w:rPr>
                <w:rFonts w:ascii="Times New Roman"/>
                <w:w w:val="95"/>
                <w:sz w:val="22"/>
              </w:rPr>
              <w:t>59.8%</w:t>
            </w:r>
          </w:p>
        </w:tc>
      </w:tr>
      <w:tr>
        <w:trPr>
          <w:trHeight w:val="287" w:hRule="atLeast"/>
        </w:trPr>
        <w:tc>
          <w:tcPr>
            <w:tcW w:w="4142" w:type="dxa"/>
            <w:tcBorders>
              <w:top w:val="single" w:sz="8" w:space="0" w:color="000000"/>
            </w:tcBorders>
            <w:shd w:val="clear" w:color="auto" w:fill="FFF6E7"/>
          </w:tcPr>
          <w:p>
            <w:pPr>
              <w:pStyle w:val="TableParagraph"/>
              <w:spacing w:line="250" w:lineRule="exact" w:before="17"/>
              <w:ind w:left="108"/>
              <w:jc w:val="left"/>
              <w:rPr>
                <w:rFonts w:ascii="Times New Roman"/>
                <w:sz w:val="22"/>
              </w:rPr>
            </w:pPr>
            <w:r>
              <w:rPr>
                <w:rFonts w:ascii="Times New Roman"/>
                <w:sz w:val="22"/>
              </w:rPr>
              <w:t>R</w:t>
            </w:r>
            <w:r>
              <w:rPr>
                <w:rFonts w:ascii="Times New Roman"/>
                <w:sz w:val="18"/>
              </w:rPr>
              <w:t>ETIREMENT AGE </w:t>
            </w:r>
            <w:r>
              <w:rPr>
                <w:rFonts w:ascii="Times New Roman"/>
                <w:sz w:val="22"/>
              </w:rPr>
              <w:t>(65+ </w:t>
            </w:r>
            <w:r>
              <w:rPr>
                <w:rFonts w:ascii="Times New Roman"/>
                <w:sz w:val="18"/>
              </w:rPr>
              <w:t>YRS</w:t>
            </w:r>
            <w:r>
              <w:rPr>
                <w:rFonts w:ascii="Times New Roman"/>
                <w:sz w:val="22"/>
              </w:rPr>
              <w:t>.)</w:t>
            </w:r>
          </w:p>
        </w:tc>
        <w:tc>
          <w:tcPr>
            <w:tcW w:w="1453" w:type="dxa"/>
            <w:tcBorders>
              <w:top w:val="single" w:sz="8" w:space="0" w:color="000000"/>
              <w:right w:val="single" w:sz="8" w:space="0" w:color="000000"/>
            </w:tcBorders>
            <w:shd w:val="clear" w:color="auto" w:fill="FFF6E7"/>
          </w:tcPr>
          <w:p>
            <w:pPr>
              <w:pStyle w:val="TableParagraph"/>
              <w:spacing w:line="252" w:lineRule="exact"/>
              <w:ind w:right="77"/>
              <w:rPr>
                <w:rFonts w:ascii="Times New Roman"/>
                <w:sz w:val="22"/>
              </w:rPr>
            </w:pPr>
            <w:r>
              <w:rPr>
                <w:rFonts w:ascii="Times New Roman"/>
                <w:sz w:val="22"/>
              </w:rPr>
              <w:t>854,312</w:t>
            </w:r>
          </w:p>
        </w:tc>
        <w:tc>
          <w:tcPr>
            <w:tcW w:w="1217" w:type="dxa"/>
            <w:tcBorders>
              <w:top w:val="single" w:sz="8" w:space="0" w:color="000000"/>
              <w:left w:val="single" w:sz="8" w:space="0" w:color="000000"/>
            </w:tcBorders>
            <w:shd w:val="clear" w:color="auto" w:fill="FFF6E7"/>
          </w:tcPr>
          <w:p>
            <w:pPr>
              <w:pStyle w:val="TableParagraph"/>
              <w:spacing w:line="252" w:lineRule="exact"/>
              <w:ind w:right="73"/>
              <w:rPr>
                <w:rFonts w:ascii="Times New Roman"/>
                <w:sz w:val="22"/>
              </w:rPr>
            </w:pPr>
            <w:r>
              <w:rPr>
                <w:rFonts w:ascii="Times New Roman"/>
                <w:w w:val="95"/>
                <w:sz w:val="22"/>
              </w:rPr>
              <w:t>17.4%</w:t>
            </w:r>
          </w:p>
        </w:tc>
        <w:tc>
          <w:tcPr>
            <w:tcW w:w="1263" w:type="dxa"/>
            <w:tcBorders>
              <w:top w:val="single" w:sz="8" w:space="0" w:color="000000"/>
              <w:right w:val="single" w:sz="8" w:space="0" w:color="000000"/>
            </w:tcBorders>
            <w:shd w:val="clear" w:color="auto" w:fill="FFF6E7"/>
          </w:tcPr>
          <w:p>
            <w:pPr>
              <w:pStyle w:val="TableParagraph"/>
              <w:spacing w:line="250" w:lineRule="exact" w:before="17"/>
              <w:ind w:right="78"/>
              <w:rPr>
                <w:rFonts w:ascii="Times New Roman"/>
                <w:sz w:val="22"/>
              </w:rPr>
            </w:pPr>
            <w:r>
              <w:rPr>
                <w:rFonts w:ascii="Times New Roman"/>
                <w:sz w:val="22"/>
              </w:rPr>
              <w:t>21,496</w:t>
            </w:r>
          </w:p>
        </w:tc>
        <w:tc>
          <w:tcPr>
            <w:tcW w:w="1183" w:type="dxa"/>
            <w:tcBorders>
              <w:top w:val="single" w:sz="8" w:space="0" w:color="000000"/>
              <w:left w:val="single" w:sz="8" w:space="0" w:color="000000"/>
            </w:tcBorders>
            <w:shd w:val="clear" w:color="auto" w:fill="FFF6E7"/>
          </w:tcPr>
          <w:p>
            <w:pPr>
              <w:pStyle w:val="TableParagraph"/>
              <w:spacing w:line="250" w:lineRule="exact" w:before="17"/>
              <w:ind w:right="73"/>
              <w:rPr>
                <w:rFonts w:ascii="Times New Roman"/>
                <w:sz w:val="22"/>
              </w:rPr>
            </w:pPr>
            <w:r>
              <w:rPr>
                <w:rFonts w:ascii="Times New Roman"/>
                <w:w w:val="95"/>
                <w:sz w:val="22"/>
              </w:rPr>
              <w:t>20.3%</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48:</w:t>
      </w:r>
    </w:p>
    <w:p>
      <w:pPr>
        <w:spacing w:line="289" w:lineRule="exact" w:before="0"/>
        <w:ind w:left="639" w:right="104" w:firstLine="0"/>
        <w:jc w:val="center"/>
        <w:rPr>
          <w:sz w:val="24"/>
        </w:rPr>
      </w:pPr>
      <w:r>
        <w:rPr>
          <w:sz w:val="24"/>
        </w:rPr>
        <w:t>E</w:t>
      </w:r>
      <w:r>
        <w:rPr>
          <w:sz w:val="19"/>
        </w:rPr>
        <w:t>MPLOYMENT </w:t>
      </w:r>
      <w:r>
        <w:rPr>
          <w:sz w:val="24"/>
        </w:rPr>
        <w:t>A</w:t>
      </w:r>
      <w:r>
        <w:rPr>
          <w:sz w:val="19"/>
        </w:rPr>
        <w:t>GE </w:t>
      </w:r>
      <w:r>
        <w:rPr>
          <w:sz w:val="24"/>
        </w:rPr>
        <w:t>G</w:t>
      </w:r>
      <w:r>
        <w:rPr>
          <w:sz w:val="19"/>
        </w:rPr>
        <w:t>ROUPS IN THE </w:t>
      </w:r>
      <w:r>
        <w:rPr>
          <w:sz w:val="24"/>
        </w:rPr>
        <w:t>SEARP&amp;DC HS A</w:t>
      </w:r>
      <w:r>
        <w:rPr>
          <w:sz w:val="19"/>
        </w:rPr>
        <w:t>REA </w:t>
      </w:r>
      <w:r>
        <w:rPr>
          <w:sz w:val="24"/>
        </w:rPr>
        <w:t>-</w:t>
      </w:r>
      <w:r>
        <w:rPr>
          <w:spacing w:val="-56"/>
          <w:sz w:val="24"/>
        </w:rPr>
        <w:t> </w:t>
      </w:r>
      <w:r>
        <w:rPr>
          <w:sz w:val="24"/>
        </w:rPr>
        <w:t>2019</w:t>
      </w:r>
    </w:p>
    <w:p>
      <w:pPr>
        <w:spacing w:before="0"/>
        <w:ind w:left="640" w:right="104" w:firstLine="0"/>
        <w:jc w:val="center"/>
        <w:rPr>
          <w:sz w:val="13"/>
        </w:rPr>
      </w:pPr>
      <w:r>
        <w:rPr>
          <w:sz w:val="16"/>
        </w:rPr>
        <w:t>S</w:t>
      </w:r>
      <w:r>
        <w:rPr>
          <w:sz w:val="13"/>
        </w:rPr>
        <w:t>EE</w:t>
      </w:r>
    </w:p>
    <w:p>
      <w:pPr>
        <w:spacing w:after="0"/>
        <w:jc w:val="center"/>
        <w:rPr>
          <w:sz w:val="13"/>
        </w:rPr>
        <w:sectPr>
          <w:headerReference w:type="default" r:id="rId425"/>
          <w:footerReference w:type="default" r:id="rId426"/>
          <w:pgSz w:w="12240" w:h="15840"/>
          <w:pgMar w:header="720" w:footer="1105" w:top="1000" w:bottom="1300" w:left="0" w:right="220"/>
          <w:pgNumType w:start="225"/>
        </w:sectPr>
      </w:pPr>
    </w:p>
    <w:p>
      <w:pPr>
        <w:pStyle w:val="BodyText"/>
        <w:spacing w:before="4"/>
        <w:rPr>
          <w:sz w:val="27"/>
        </w:rPr>
      </w:pPr>
    </w:p>
    <w:p>
      <w:pPr>
        <w:spacing w:before="100"/>
        <w:ind w:left="9" w:right="104" w:firstLine="0"/>
        <w:jc w:val="center"/>
        <w:rPr>
          <w:sz w:val="16"/>
        </w:rPr>
      </w:pPr>
      <w:r>
        <w:rPr>
          <w:sz w:val="16"/>
        </w:rPr>
        <w:t>F</w:t>
      </w:r>
      <w:r>
        <w:rPr>
          <w:sz w:val="13"/>
        </w:rPr>
        <w:t>IGURE </w:t>
      </w:r>
      <w:r>
        <w:rPr>
          <w:b/>
          <w:sz w:val="16"/>
        </w:rPr>
        <w:t>30</w:t>
      </w:r>
      <w:r>
        <w:rPr>
          <w:sz w:val="16"/>
        </w:rPr>
        <w:t>, </w:t>
      </w:r>
      <w:r>
        <w:rPr>
          <w:sz w:val="13"/>
        </w:rPr>
        <w:t>PAGE </w:t>
      </w:r>
      <w:r>
        <w:rPr>
          <w:sz w:val="16"/>
        </w:rPr>
        <w:t>46</w:t>
      </w:r>
    </w:p>
    <w:p>
      <w:pPr>
        <w:pStyle w:val="BodyText"/>
        <w:spacing w:before="10" w:after="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42"/>
        <w:gridCol w:w="1453"/>
        <w:gridCol w:w="1217"/>
        <w:gridCol w:w="1263"/>
        <w:gridCol w:w="1183"/>
      </w:tblGrid>
      <w:tr>
        <w:trPr>
          <w:trHeight w:val="289" w:hRule="atLeast"/>
        </w:trPr>
        <w:tc>
          <w:tcPr>
            <w:tcW w:w="4142" w:type="dxa"/>
            <w:vMerge w:val="restart"/>
            <w:shd w:val="clear" w:color="auto" w:fill="FDD282"/>
          </w:tcPr>
          <w:p>
            <w:pPr>
              <w:pStyle w:val="TableParagraph"/>
              <w:ind w:left="1840" w:right="1808"/>
              <w:jc w:val="center"/>
              <w:rPr>
                <w:b/>
                <w:sz w:val="19"/>
              </w:rPr>
            </w:pPr>
            <w:r>
              <w:rPr>
                <w:b/>
                <w:sz w:val="24"/>
              </w:rPr>
              <w:t>A</w:t>
            </w:r>
            <w:r>
              <w:rPr>
                <w:b/>
                <w:sz w:val="19"/>
              </w:rPr>
              <w:t>GE</w:t>
            </w:r>
          </w:p>
        </w:tc>
        <w:tc>
          <w:tcPr>
            <w:tcW w:w="2670" w:type="dxa"/>
            <w:gridSpan w:val="2"/>
            <w:shd w:val="clear" w:color="auto" w:fill="FDD282"/>
          </w:tcPr>
          <w:p>
            <w:pPr>
              <w:pStyle w:val="TableParagraph"/>
              <w:spacing w:line="269" w:lineRule="exact"/>
              <w:ind w:left="623"/>
              <w:jc w:val="left"/>
              <w:rPr>
                <w:b/>
                <w:sz w:val="24"/>
              </w:rPr>
            </w:pPr>
            <w:r>
              <w:rPr>
                <w:b/>
                <w:sz w:val="24"/>
              </w:rPr>
              <w:t>B</w:t>
            </w:r>
            <w:r>
              <w:rPr>
                <w:b/>
                <w:sz w:val="19"/>
              </w:rPr>
              <w:t>ARBOUR </w:t>
            </w:r>
            <w:r>
              <w:rPr>
                <w:b/>
                <w:sz w:val="24"/>
              </w:rPr>
              <w:t>C</w:t>
            </w:r>
            <w:r>
              <w:rPr>
                <w:b/>
                <w:sz w:val="19"/>
              </w:rPr>
              <w:t>O</w:t>
            </w:r>
            <w:r>
              <w:rPr>
                <w:b/>
                <w:sz w:val="24"/>
              </w:rPr>
              <w:t>.</w:t>
            </w:r>
          </w:p>
        </w:tc>
        <w:tc>
          <w:tcPr>
            <w:tcW w:w="2446" w:type="dxa"/>
            <w:gridSpan w:val="2"/>
            <w:shd w:val="clear" w:color="auto" w:fill="FDD282"/>
          </w:tcPr>
          <w:p>
            <w:pPr>
              <w:pStyle w:val="TableParagraph"/>
              <w:spacing w:line="269" w:lineRule="exact"/>
              <w:ind w:left="393"/>
              <w:jc w:val="left"/>
              <w:rPr>
                <w:b/>
                <w:sz w:val="24"/>
              </w:rPr>
            </w:pPr>
            <w:r>
              <w:rPr>
                <w:b/>
                <w:sz w:val="24"/>
              </w:rPr>
              <w:t>C</w:t>
            </w:r>
            <w:r>
              <w:rPr>
                <w:b/>
                <w:sz w:val="19"/>
              </w:rPr>
              <w:t>OVINGTON </w:t>
            </w:r>
            <w:r>
              <w:rPr>
                <w:b/>
                <w:sz w:val="24"/>
              </w:rPr>
              <w:t>C</w:t>
            </w:r>
            <w:r>
              <w:rPr>
                <w:b/>
                <w:sz w:val="19"/>
              </w:rPr>
              <w:t>O</w:t>
            </w:r>
            <w:r>
              <w:rPr>
                <w:b/>
                <w:sz w:val="24"/>
              </w:rPr>
              <w:t>.</w:t>
            </w:r>
          </w:p>
        </w:tc>
      </w:tr>
      <w:tr>
        <w:trPr>
          <w:trHeight w:val="242" w:hRule="atLeast"/>
        </w:trPr>
        <w:tc>
          <w:tcPr>
            <w:tcW w:w="4142" w:type="dxa"/>
            <w:vMerge/>
            <w:tcBorders>
              <w:top w:val="nil"/>
            </w:tcBorders>
            <w:shd w:val="clear" w:color="auto" w:fill="FDD282"/>
          </w:tcPr>
          <w:p>
            <w:pPr>
              <w:rPr>
                <w:sz w:val="2"/>
                <w:szCs w:val="2"/>
              </w:rPr>
            </w:pPr>
          </w:p>
        </w:tc>
        <w:tc>
          <w:tcPr>
            <w:tcW w:w="1453" w:type="dxa"/>
            <w:tcBorders>
              <w:right w:val="single" w:sz="8" w:space="0" w:color="000000"/>
            </w:tcBorders>
            <w:shd w:val="clear" w:color="auto" w:fill="FDD282"/>
          </w:tcPr>
          <w:p>
            <w:pPr>
              <w:pStyle w:val="TableParagraph"/>
              <w:spacing w:line="222" w:lineRule="exact"/>
              <w:ind w:left="358"/>
              <w:jc w:val="left"/>
              <w:rPr>
                <w:b/>
                <w:sz w:val="16"/>
              </w:rPr>
            </w:pPr>
            <w:r>
              <w:rPr>
                <w:b/>
                <w:sz w:val="20"/>
              </w:rPr>
              <w:t>N</w:t>
            </w:r>
            <w:r>
              <w:rPr>
                <w:b/>
                <w:sz w:val="16"/>
              </w:rPr>
              <w:t>UMBER</w:t>
            </w:r>
          </w:p>
        </w:tc>
        <w:tc>
          <w:tcPr>
            <w:tcW w:w="1217" w:type="dxa"/>
            <w:tcBorders>
              <w:left w:val="single" w:sz="8" w:space="0" w:color="000000"/>
            </w:tcBorders>
            <w:shd w:val="clear" w:color="auto" w:fill="FDD282"/>
          </w:tcPr>
          <w:p>
            <w:pPr>
              <w:pStyle w:val="TableParagraph"/>
              <w:spacing w:line="222" w:lineRule="exact"/>
              <w:ind w:left="228"/>
              <w:jc w:val="left"/>
              <w:rPr>
                <w:b/>
                <w:sz w:val="16"/>
              </w:rPr>
            </w:pPr>
            <w:r>
              <w:rPr>
                <w:b/>
                <w:sz w:val="20"/>
              </w:rPr>
              <w:t>P</w:t>
            </w:r>
            <w:r>
              <w:rPr>
                <w:b/>
                <w:sz w:val="16"/>
              </w:rPr>
              <w:t>ERCENT</w:t>
            </w:r>
          </w:p>
        </w:tc>
        <w:tc>
          <w:tcPr>
            <w:tcW w:w="1263" w:type="dxa"/>
            <w:tcBorders>
              <w:right w:val="single" w:sz="8" w:space="0" w:color="000000"/>
            </w:tcBorders>
            <w:shd w:val="clear" w:color="auto" w:fill="FDD282"/>
          </w:tcPr>
          <w:p>
            <w:pPr>
              <w:pStyle w:val="TableParagraph"/>
              <w:spacing w:line="222" w:lineRule="exact"/>
              <w:ind w:left="262"/>
              <w:jc w:val="left"/>
              <w:rPr>
                <w:b/>
                <w:sz w:val="16"/>
              </w:rPr>
            </w:pPr>
            <w:r>
              <w:rPr>
                <w:b/>
                <w:sz w:val="20"/>
              </w:rPr>
              <w:t>N</w:t>
            </w:r>
            <w:r>
              <w:rPr>
                <w:b/>
                <w:sz w:val="16"/>
              </w:rPr>
              <w:t>UMBER</w:t>
            </w:r>
          </w:p>
        </w:tc>
        <w:tc>
          <w:tcPr>
            <w:tcW w:w="1183" w:type="dxa"/>
            <w:tcBorders>
              <w:left w:val="single" w:sz="8" w:space="0" w:color="000000"/>
            </w:tcBorders>
            <w:shd w:val="clear" w:color="auto" w:fill="FDD282"/>
          </w:tcPr>
          <w:p>
            <w:pPr>
              <w:pStyle w:val="TableParagraph"/>
              <w:spacing w:line="222" w:lineRule="exact"/>
              <w:ind w:left="211"/>
              <w:jc w:val="left"/>
              <w:rPr>
                <w:b/>
                <w:sz w:val="16"/>
              </w:rPr>
            </w:pPr>
            <w:r>
              <w:rPr>
                <w:b/>
                <w:sz w:val="20"/>
              </w:rPr>
              <w:t>P</w:t>
            </w:r>
            <w:r>
              <w:rPr>
                <w:b/>
                <w:sz w:val="16"/>
              </w:rPr>
              <w:t>ERCENT</w:t>
            </w:r>
          </w:p>
        </w:tc>
      </w:tr>
      <w:tr>
        <w:trPr>
          <w:trHeight w:val="287" w:hRule="atLeast"/>
        </w:trPr>
        <w:tc>
          <w:tcPr>
            <w:tcW w:w="4142" w:type="dxa"/>
            <w:tcBorders>
              <w:bottom w:val="single" w:sz="8" w:space="0" w:color="000000"/>
            </w:tcBorders>
          </w:tcPr>
          <w:p>
            <w:pPr>
              <w:pStyle w:val="TableParagraph"/>
              <w:spacing w:line="257" w:lineRule="exact" w:before="10"/>
              <w:ind w:left="108"/>
              <w:jc w:val="left"/>
              <w:rPr>
                <w:sz w:val="18"/>
              </w:rPr>
            </w:pPr>
            <w:r>
              <w:rPr>
                <w:sz w:val="22"/>
              </w:rPr>
              <w:t>ALL </w:t>
            </w:r>
            <w:r>
              <w:rPr>
                <w:sz w:val="18"/>
              </w:rPr>
              <w:t>AGES</w:t>
            </w:r>
          </w:p>
        </w:tc>
        <w:tc>
          <w:tcPr>
            <w:tcW w:w="1453" w:type="dxa"/>
            <w:tcBorders>
              <w:bottom w:val="single" w:sz="8" w:space="0" w:color="000000"/>
              <w:right w:val="single" w:sz="8" w:space="0" w:color="000000"/>
            </w:tcBorders>
          </w:tcPr>
          <w:p>
            <w:pPr>
              <w:pStyle w:val="TableParagraph"/>
              <w:spacing w:line="257" w:lineRule="exact" w:before="10"/>
              <w:ind w:right="79"/>
              <w:rPr>
                <w:sz w:val="22"/>
              </w:rPr>
            </w:pPr>
            <w:r>
              <w:rPr>
                <w:w w:val="95"/>
                <w:sz w:val="22"/>
              </w:rPr>
              <w:t>25,361</w:t>
            </w:r>
          </w:p>
        </w:tc>
        <w:tc>
          <w:tcPr>
            <w:tcW w:w="1217" w:type="dxa"/>
            <w:tcBorders>
              <w:left w:val="single" w:sz="8" w:space="0" w:color="000000"/>
              <w:bottom w:val="single" w:sz="8" w:space="0" w:color="000000"/>
            </w:tcBorders>
          </w:tcPr>
          <w:p>
            <w:pPr>
              <w:pStyle w:val="TableParagraph"/>
              <w:spacing w:line="257" w:lineRule="exact" w:before="10"/>
              <w:ind w:right="75"/>
              <w:rPr>
                <w:sz w:val="22"/>
              </w:rPr>
            </w:pPr>
            <w:r>
              <w:rPr>
                <w:w w:val="95"/>
                <w:sz w:val="22"/>
              </w:rPr>
              <w:t>100.0%</w:t>
            </w:r>
          </w:p>
        </w:tc>
        <w:tc>
          <w:tcPr>
            <w:tcW w:w="1263" w:type="dxa"/>
            <w:tcBorders>
              <w:bottom w:val="single" w:sz="8" w:space="0" w:color="000000"/>
              <w:right w:val="single" w:sz="8" w:space="0" w:color="000000"/>
            </w:tcBorders>
          </w:tcPr>
          <w:p>
            <w:pPr>
              <w:pStyle w:val="TableParagraph"/>
              <w:spacing w:line="257" w:lineRule="exact" w:before="10"/>
              <w:ind w:right="79"/>
              <w:rPr>
                <w:sz w:val="22"/>
              </w:rPr>
            </w:pPr>
            <w:r>
              <w:rPr>
                <w:w w:val="95"/>
                <w:sz w:val="22"/>
              </w:rPr>
              <w:t>37,200</w:t>
            </w:r>
          </w:p>
        </w:tc>
        <w:tc>
          <w:tcPr>
            <w:tcW w:w="1183" w:type="dxa"/>
            <w:tcBorders>
              <w:left w:val="single" w:sz="8" w:space="0" w:color="000000"/>
              <w:bottom w:val="single" w:sz="8" w:space="0" w:color="000000"/>
            </w:tcBorders>
          </w:tcPr>
          <w:p>
            <w:pPr>
              <w:pStyle w:val="TableParagraph"/>
              <w:spacing w:line="257" w:lineRule="exact" w:before="10"/>
              <w:ind w:right="74"/>
              <w:rPr>
                <w:sz w:val="22"/>
              </w:rPr>
            </w:pPr>
            <w:r>
              <w:rPr>
                <w:w w:val="95"/>
                <w:sz w:val="22"/>
              </w:rPr>
              <w:t>100.0%</w:t>
            </w:r>
          </w:p>
        </w:tc>
      </w:tr>
      <w:tr>
        <w:trPr>
          <w:trHeight w:val="287" w:hRule="atLeast"/>
        </w:trPr>
        <w:tc>
          <w:tcPr>
            <w:tcW w:w="4142" w:type="dxa"/>
            <w:tcBorders>
              <w:top w:val="single" w:sz="8" w:space="0" w:color="000000"/>
              <w:bottom w:val="single" w:sz="8" w:space="0" w:color="000000"/>
            </w:tcBorders>
            <w:shd w:val="clear" w:color="auto" w:fill="FFF6E7"/>
          </w:tcPr>
          <w:p>
            <w:pPr>
              <w:pStyle w:val="TableParagraph"/>
              <w:spacing w:line="256" w:lineRule="exact" w:before="11"/>
              <w:ind w:left="108"/>
              <w:jc w:val="left"/>
              <w:rPr>
                <w:sz w:val="22"/>
              </w:rPr>
            </w:pPr>
            <w:r>
              <w:rPr>
                <w:sz w:val="22"/>
              </w:rPr>
              <w:t>C</w:t>
            </w:r>
            <w:r>
              <w:rPr>
                <w:sz w:val="18"/>
              </w:rPr>
              <w:t>HILDREN </w:t>
            </w:r>
            <w:r>
              <w:rPr>
                <w:sz w:val="22"/>
              </w:rPr>
              <w:t>(</w:t>
            </w:r>
            <w:r>
              <w:rPr>
                <w:sz w:val="18"/>
              </w:rPr>
              <w:t>BIRTH </w:t>
            </w:r>
            <w:r>
              <w:rPr>
                <w:sz w:val="22"/>
              </w:rPr>
              <w:t>– 17 </w:t>
            </w:r>
            <w:r>
              <w:rPr>
                <w:sz w:val="18"/>
              </w:rPr>
              <w:t>YRS</w:t>
            </w:r>
            <w:r>
              <w:rPr>
                <w:sz w:val="22"/>
              </w:rPr>
              <w:t>.)</w:t>
            </w:r>
          </w:p>
        </w:tc>
        <w:tc>
          <w:tcPr>
            <w:tcW w:w="1453" w:type="dxa"/>
            <w:tcBorders>
              <w:top w:val="single" w:sz="8" w:space="0" w:color="000000"/>
              <w:bottom w:val="single" w:sz="8" w:space="0" w:color="000000"/>
              <w:right w:val="single" w:sz="8" w:space="0" w:color="000000"/>
            </w:tcBorders>
            <w:shd w:val="clear" w:color="auto" w:fill="FFF6E7"/>
          </w:tcPr>
          <w:p>
            <w:pPr>
              <w:pStyle w:val="TableParagraph"/>
              <w:spacing w:line="256" w:lineRule="exact" w:before="11"/>
              <w:ind w:right="79"/>
              <w:rPr>
                <w:sz w:val="22"/>
              </w:rPr>
            </w:pPr>
            <w:r>
              <w:rPr>
                <w:w w:val="95"/>
                <w:sz w:val="22"/>
              </w:rPr>
              <w:t>5,307</w:t>
            </w:r>
          </w:p>
        </w:tc>
        <w:tc>
          <w:tcPr>
            <w:tcW w:w="1217" w:type="dxa"/>
            <w:tcBorders>
              <w:top w:val="single" w:sz="8" w:space="0" w:color="000000"/>
              <w:left w:val="single" w:sz="8" w:space="0" w:color="000000"/>
              <w:bottom w:val="single" w:sz="8" w:space="0" w:color="000000"/>
            </w:tcBorders>
            <w:shd w:val="clear" w:color="auto" w:fill="FFF6E7"/>
          </w:tcPr>
          <w:p>
            <w:pPr>
              <w:pStyle w:val="TableParagraph"/>
              <w:spacing w:line="256" w:lineRule="exact" w:before="11"/>
              <w:ind w:right="76"/>
              <w:rPr>
                <w:sz w:val="22"/>
              </w:rPr>
            </w:pPr>
            <w:r>
              <w:rPr>
                <w:w w:val="95"/>
                <w:sz w:val="22"/>
              </w:rPr>
              <w:t>20.9%</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56" w:lineRule="exact" w:before="11"/>
              <w:ind w:right="80"/>
              <w:rPr>
                <w:sz w:val="22"/>
              </w:rPr>
            </w:pPr>
            <w:r>
              <w:rPr>
                <w:w w:val="95"/>
                <w:sz w:val="22"/>
              </w:rPr>
              <w:t>8,163</w:t>
            </w:r>
          </w:p>
        </w:tc>
        <w:tc>
          <w:tcPr>
            <w:tcW w:w="1183" w:type="dxa"/>
            <w:tcBorders>
              <w:top w:val="single" w:sz="8" w:space="0" w:color="000000"/>
              <w:left w:val="single" w:sz="8" w:space="0" w:color="000000"/>
              <w:bottom w:val="single" w:sz="8" w:space="0" w:color="000000"/>
            </w:tcBorders>
            <w:shd w:val="clear" w:color="auto" w:fill="FFF6E7"/>
          </w:tcPr>
          <w:p>
            <w:pPr>
              <w:pStyle w:val="TableParagraph"/>
              <w:spacing w:line="256" w:lineRule="exact" w:before="11"/>
              <w:ind w:right="75"/>
              <w:rPr>
                <w:sz w:val="22"/>
              </w:rPr>
            </w:pPr>
            <w:r>
              <w:rPr>
                <w:w w:val="95"/>
                <w:sz w:val="22"/>
              </w:rPr>
              <w:t>21.9%</w:t>
            </w:r>
          </w:p>
        </w:tc>
      </w:tr>
      <w:tr>
        <w:trPr>
          <w:trHeight w:val="288" w:hRule="atLeast"/>
        </w:trPr>
        <w:tc>
          <w:tcPr>
            <w:tcW w:w="4142" w:type="dxa"/>
            <w:tcBorders>
              <w:top w:val="single" w:sz="8" w:space="0" w:color="000000"/>
              <w:bottom w:val="single" w:sz="8" w:space="0" w:color="000000"/>
            </w:tcBorders>
          </w:tcPr>
          <w:p>
            <w:pPr>
              <w:pStyle w:val="TableParagraph"/>
              <w:spacing w:line="257" w:lineRule="exact" w:before="11"/>
              <w:ind w:left="108"/>
              <w:jc w:val="left"/>
              <w:rPr>
                <w:sz w:val="22"/>
              </w:rPr>
            </w:pPr>
            <w:r>
              <w:rPr>
                <w:sz w:val="22"/>
              </w:rPr>
              <w:t>E</w:t>
            </w:r>
            <w:r>
              <w:rPr>
                <w:sz w:val="18"/>
              </w:rPr>
              <w:t>MPLOYMENT AGE </w:t>
            </w:r>
            <w:r>
              <w:rPr>
                <w:sz w:val="22"/>
              </w:rPr>
              <w:t>(18 – 64 </w:t>
            </w:r>
            <w:r>
              <w:rPr>
                <w:sz w:val="18"/>
              </w:rPr>
              <w:t>YRS</w:t>
            </w:r>
            <w:r>
              <w:rPr>
                <w:sz w:val="22"/>
              </w:rPr>
              <w:t>.)</w:t>
            </w:r>
          </w:p>
        </w:tc>
        <w:tc>
          <w:tcPr>
            <w:tcW w:w="1453" w:type="dxa"/>
            <w:tcBorders>
              <w:top w:val="single" w:sz="8" w:space="0" w:color="000000"/>
              <w:bottom w:val="single" w:sz="8" w:space="0" w:color="000000"/>
              <w:right w:val="single" w:sz="8" w:space="0" w:color="000000"/>
            </w:tcBorders>
          </w:tcPr>
          <w:p>
            <w:pPr>
              <w:pStyle w:val="TableParagraph"/>
              <w:spacing w:line="257" w:lineRule="exact" w:before="11"/>
              <w:ind w:right="78"/>
              <w:rPr>
                <w:sz w:val="22"/>
              </w:rPr>
            </w:pPr>
            <w:r>
              <w:rPr>
                <w:w w:val="95"/>
                <w:sz w:val="22"/>
              </w:rPr>
              <w:t>15,344</w:t>
            </w:r>
          </w:p>
        </w:tc>
        <w:tc>
          <w:tcPr>
            <w:tcW w:w="1217" w:type="dxa"/>
            <w:tcBorders>
              <w:top w:val="single" w:sz="8" w:space="0" w:color="000000"/>
              <w:left w:val="single" w:sz="8" w:space="0" w:color="000000"/>
              <w:bottom w:val="single" w:sz="8" w:space="0" w:color="000000"/>
            </w:tcBorders>
          </w:tcPr>
          <w:p>
            <w:pPr>
              <w:pStyle w:val="TableParagraph"/>
              <w:spacing w:line="257" w:lineRule="exact" w:before="11"/>
              <w:ind w:right="75"/>
              <w:rPr>
                <w:sz w:val="22"/>
              </w:rPr>
            </w:pPr>
            <w:r>
              <w:rPr>
                <w:w w:val="95"/>
                <w:sz w:val="22"/>
              </w:rPr>
              <w:t>60.5%</w:t>
            </w:r>
          </w:p>
        </w:tc>
        <w:tc>
          <w:tcPr>
            <w:tcW w:w="1263" w:type="dxa"/>
            <w:tcBorders>
              <w:top w:val="single" w:sz="8" w:space="0" w:color="000000"/>
              <w:bottom w:val="single" w:sz="8" w:space="0" w:color="000000"/>
              <w:right w:val="single" w:sz="8" w:space="0" w:color="000000"/>
            </w:tcBorders>
          </w:tcPr>
          <w:p>
            <w:pPr>
              <w:pStyle w:val="TableParagraph"/>
              <w:spacing w:line="257" w:lineRule="exact" w:before="11"/>
              <w:ind w:right="79"/>
              <w:rPr>
                <w:sz w:val="22"/>
              </w:rPr>
            </w:pPr>
            <w:r>
              <w:rPr>
                <w:w w:val="95"/>
                <w:sz w:val="22"/>
              </w:rPr>
              <w:t>21,311</w:t>
            </w:r>
          </w:p>
        </w:tc>
        <w:tc>
          <w:tcPr>
            <w:tcW w:w="1183" w:type="dxa"/>
            <w:tcBorders>
              <w:top w:val="single" w:sz="8" w:space="0" w:color="000000"/>
              <w:left w:val="single" w:sz="8" w:space="0" w:color="000000"/>
              <w:bottom w:val="single" w:sz="8" w:space="0" w:color="000000"/>
            </w:tcBorders>
          </w:tcPr>
          <w:p>
            <w:pPr>
              <w:pStyle w:val="TableParagraph"/>
              <w:spacing w:line="257" w:lineRule="exact" w:before="11"/>
              <w:ind w:right="74"/>
              <w:rPr>
                <w:sz w:val="22"/>
              </w:rPr>
            </w:pPr>
            <w:r>
              <w:rPr>
                <w:w w:val="95"/>
                <w:sz w:val="22"/>
              </w:rPr>
              <w:t>57.3%</w:t>
            </w:r>
          </w:p>
        </w:tc>
      </w:tr>
      <w:tr>
        <w:trPr>
          <w:trHeight w:val="288" w:hRule="atLeast"/>
        </w:trPr>
        <w:tc>
          <w:tcPr>
            <w:tcW w:w="4142" w:type="dxa"/>
            <w:tcBorders>
              <w:top w:val="single" w:sz="8" w:space="0" w:color="000000"/>
              <w:bottom w:val="nil"/>
            </w:tcBorders>
            <w:shd w:val="clear" w:color="auto" w:fill="FFF6E7"/>
          </w:tcPr>
          <w:p>
            <w:pPr>
              <w:pStyle w:val="TableParagraph"/>
              <w:spacing w:line="258" w:lineRule="exact" w:before="11"/>
              <w:ind w:left="108"/>
              <w:jc w:val="left"/>
              <w:rPr>
                <w:sz w:val="22"/>
              </w:rPr>
            </w:pPr>
            <w:r>
              <w:rPr>
                <w:sz w:val="22"/>
              </w:rPr>
              <w:t>R</w:t>
            </w:r>
            <w:r>
              <w:rPr>
                <w:sz w:val="18"/>
              </w:rPr>
              <w:t>ETIREMENT AGE </w:t>
            </w:r>
            <w:r>
              <w:rPr>
                <w:sz w:val="22"/>
              </w:rPr>
              <w:t>(65+ </w:t>
            </w:r>
            <w:r>
              <w:rPr>
                <w:sz w:val="18"/>
              </w:rPr>
              <w:t>YRS</w:t>
            </w:r>
            <w:r>
              <w:rPr>
                <w:sz w:val="22"/>
              </w:rPr>
              <w:t>.)</w:t>
            </w:r>
          </w:p>
        </w:tc>
        <w:tc>
          <w:tcPr>
            <w:tcW w:w="1453" w:type="dxa"/>
            <w:tcBorders>
              <w:top w:val="single" w:sz="8" w:space="0" w:color="000000"/>
              <w:bottom w:val="nil"/>
              <w:right w:val="single" w:sz="8" w:space="0" w:color="000000"/>
            </w:tcBorders>
            <w:shd w:val="clear" w:color="auto" w:fill="FFF6E7"/>
          </w:tcPr>
          <w:p>
            <w:pPr>
              <w:pStyle w:val="TableParagraph"/>
              <w:spacing w:line="258" w:lineRule="exact" w:before="11"/>
              <w:ind w:right="78"/>
              <w:rPr>
                <w:sz w:val="22"/>
              </w:rPr>
            </w:pPr>
            <w:r>
              <w:rPr>
                <w:w w:val="95"/>
                <w:sz w:val="22"/>
              </w:rPr>
              <w:t>4,710</w:t>
            </w:r>
          </w:p>
        </w:tc>
        <w:tc>
          <w:tcPr>
            <w:tcW w:w="1217" w:type="dxa"/>
            <w:tcBorders>
              <w:top w:val="single" w:sz="8" w:space="0" w:color="000000"/>
              <w:left w:val="single" w:sz="8" w:space="0" w:color="000000"/>
              <w:bottom w:val="nil"/>
            </w:tcBorders>
            <w:shd w:val="clear" w:color="auto" w:fill="FFF6E7"/>
          </w:tcPr>
          <w:p>
            <w:pPr>
              <w:pStyle w:val="TableParagraph"/>
              <w:spacing w:line="258" w:lineRule="exact" w:before="11"/>
              <w:ind w:right="76"/>
              <w:rPr>
                <w:sz w:val="22"/>
              </w:rPr>
            </w:pPr>
            <w:r>
              <w:rPr>
                <w:w w:val="95"/>
                <w:sz w:val="22"/>
              </w:rPr>
              <w:t>18.6%</w:t>
            </w:r>
          </w:p>
        </w:tc>
        <w:tc>
          <w:tcPr>
            <w:tcW w:w="1263" w:type="dxa"/>
            <w:tcBorders>
              <w:top w:val="single" w:sz="8" w:space="0" w:color="000000"/>
              <w:bottom w:val="nil"/>
              <w:right w:val="single" w:sz="8" w:space="0" w:color="000000"/>
            </w:tcBorders>
            <w:shd w:val="clear" w:color="auto" w:fill="FFF6E7"/>
          </w:tcPr>
          <w:p>
            <w:pPr>
              <w:pStyle w:val="TableParagraph"/>
              <w:spacing w:line="258" w:lineRule="exact" w:before="11"/>
              <w:ind w:right="80"/>
              <w:rPr>
                <w:sz w:val="22"/>
              </w:rPr>
            </w:pPr>
            <w:r>
              <w:rPr>
                <w:w w:val="95"/>
                <w:sz w:val="22"/>
              </w:rPr>
              <w:t>7,726</w:t>
            </w:r>
          </w:p>
        </w:tc>
        <w:tc>
          <w:tcPr>
            <w:tcW w:w="1183" w:type="dxa"/>
            <w:tcBorders>
              <w:top w:val="single" w:sz="8" w:space="0" w:color="000000"/>
              <w:left w:val="single" w:sz="8" w:space="0" w:color="000000"/>
              <w:bottom w:val="nil"/>
            </w:tcBorders>
            <w:shd w:val="clear" w:color="auto" w:fill="FFF6E7"/>
          </w:tcPr>
          <w:p>
            <w:pPr>
              <w:pStyle w:val="TableParagraph"/>
              <w:spacing w:line="258" w:lineRule="exact" w:before="11"/>
              <w:ind w:right="75"/>
              <w:rPr>
                <w:sz w:val="22"/>
              </w:rPr>
            </w:pPr>
            <w:r>
              <w:rPr>
                <w:w w:val="95"/>
                <w:sz w:val="22"/>
              </w:rPr>
              <w:t>20.8%</w:t>
            </w:r>
          </w:p>
        </w:tc>
      </w:tr>
      <w:tr>
        <w:trPr>
          <w:trHeight w:val="146" w:hRule="atLeast"/>
        </w:trPr>
        <w:tc>
          <w:tcPr>
            <w:tcW w:w="9258" w:type="dxa"/>
            <w:gridSpan w:val="5"/>
            <w:tcBorders>
              <w:top w:val="nil"/>
              <w:bottom w:val="nil"/>
            </w:tcBorders>
          </w:tcPr>
          <w:p>
            <w:pPr>
              <w:pStyle w:val="TableParagraph"/>
              <w:spacing w:line="146" w:lineRule="exact"/>
              <w:ind w:left="-30" w:right="-87"/>
              <w:jc w:val="left"/>
              <w:rPr>
                <w:sz w:val="14"/>
              </w:rPr>
            </w:pPr>
            <w:r>
              <w:rPr>
                <w:position w:val="-2"/>
                <w:sz w:val="14"/>
              </w:rPr>
              <w:pict>
                <v:group style="width:463pt;height:7.35pt;mso-position-horizontal-relative:char;mso-position-vertical-relative:line" coordorigin="0,0" coordsize="9260,147">
                  <v:rect style="position:absolute;left:31;top:60;width:9228;height:57" filled="true" fillcolor="#7f5f00" stroked="false">
                    <v:fill type="solid"/>
                  </v:rect>
                  <v:line style="position:absolute" from="124,88" to="9167,88" stroked="true" strokeweight="2.82pt" strokecolor="#7f5f00">
                    <v:stroke dashstyle="solid"/>
                  </v:line>
                  <v:rect style="position:absolute;left:30;top:0;width:9230;height:60" filled="true" fillcolor="#833b0a" stroked="false">
                    <v:fill type="solid"/>
                  </v:rect>
                  <v:line style="position:absolute" from="0,131" to="6844,131" stroked="true" strokeweight="1.5pt" strokecolor="#000000">
                    <v:stroke dashstyle="solid"/>
                  </v:line>
                  <v:line style="position:absolute" from="6844,131" to="9259,131" stroked="true" strokeweight="1.5pt" strokecolor="#000000">
                    <v:stroke dashstyle="solid"/>
                  </v:line>
                </v:group>
              </w:pict>
            </w:r>
            <w:r>
              <w:rPr>
                <w:position w:val="-2"/>
                <w:sz w:val="14"/>
              </w:rPr>
            </w:r>
          </w:p>
        </w:tc>
      </w:tr>
      <w:tr>
        <w:trPr>
          <w:trHeight w:val="289" w:hRule="atLeast"/>
        </w:trPr>
        <w:tc>
          <w:tcPr>
            <w:tcW w:w="4142" w:type="dxa"/>
            <w:vMerge w:val="restart"/>
            <w:tcBorders>
              <w:top w:val="nil"/>
            </w:tcBorders>
            <w:shd w:val="clear" w:color="auto" w:fill="FDD282"/>
          </w:tcPr>
          <w:p>
            <w:pPr>
              <w:pStyle w:val="TableParagraph"/>
              <w:ind w:left="1840" w:right="1808"/>
              <w:jc w:val="center"/>
              <w:rPr>
                <w:b/>
                <w:sz w:val="19"/>
              </w:rPr>
            </w:pPr>
            <w:r>
              <w:rPr>
                <w:b/>
                <w:sz w:val="24"/>
              </w:rPr>
              <w:t>A</w:t>
            </w:r>
            <w:r>
              <w:rPr>
                <w:b/>
                <w:sz w:val="19"/>
              </w:rPr>
              <w:t>GE</w:t>
            </w:r>
          </w:p>
        </w:tc>
        <w:tc>
          <w:tcPr>
            <w:tcW w:w="2670" w:type="dxa"/>
            <w:gridSpan w:val="2"/>
            <w:tcBorders>
              <w:top w:val="nil"/>
            </w:tcBorders>
            <w:shd w:val="clear" w:color="auto" w:fill="FDD282"/>
          </w:tcPr>
          <w:p>
            <w:pPr>
              <w:pStyle w:val="TableParagraph"/>
              <w:spacing w:line="269" w:lineRule="exact"/>
              <w:ind w:left="709"/>
              <w:jc w:val="left"/>
              <w:rPr>
                <w:b/>
                <w:sz w:val="24"/>
              </w:rPr>
            </w:pPr>
            <w:r>
              <w:rPr>
                <w:b/>
                <w:sz w:val="24"/>
              </w:rPr>
              <w:t>G</w:t>
            </w:r>
            <w:r>
              <w:rPr>
                <w:b/>
                <w:sz w:val="19"/>
              </w:rPr>
              <w:t>ENEVA </w:t>
            </w:r>
            <w:r>
              <w:rPr>
                <w:b/>
                <w:sz w:val="24"/>
              </w:rPr>
              <w:t>C</w:t>
            </w:r>
            <w:r>
              <w:rPr>
                <w:b/>
                <w:sz w:val="19"/>
              </w:rPr>
              <w:t>O</w:t>
            </w:r>
            <w:r>
              <w:rPr>
                <w:b/>
                <w:sz w:val="24"/>
              </w:rPr>
              <w:t>.</w:t>
            </w:r>
          </w:p>
        </w:tc>
        <w:tc>
          <w:tcPr>
            <w:tcW w:w="2446" w:type="dxa"/>
            <w:gridSpan w:val="2"/>
            <w:tcBorders>
              <w:top w:val="nil"/>
            </w:tcBorders>
            <w:shd w:val="clear" w:color="auto" w:fill="FDD282"/>
          </w:tcPr>
          <w:p>
            <w:pPr>
              <w:pStyle w:val="TableParagraph"/>
              <w:spacing w:line="269" w:lineRule="exact"/>
              <w:ind w:left="649"/>
              <w:jc w:val="left"/>
              <w:rPr>
                <w:b/>
                <w:sz w:val="24"/>
              </w:rPr>
            </w:pPr>
            <w:r>
              <w:rPr>
                <w:b/>
                <w:sz w:val="24"/>
              </w:rPr>
              <w:t>H</w:t>
            </w:r>
            <w:r>
              <w:rPr>
                <w:b/>
                <w:sz w:val="19"/>
              </w:rPr>
              <w:t>ENRY </w:t>
            </w:r>
            <w:r>
              <w:rPr>
                <w:b/>
                <w:sz w:val="24"/>
              </w:rPr>
              <w:t>C</w:t>
            </w:r>
            <w:r>
              <w:rPr>
                <w:b/>
                <w:sz w:val="19"/>
              </w:rPr>
              <w:t>O</w:t>
            </w:r>
            <w:r>
              <w:rPr>
                <w:b/>
                <w:sz w:val="24"/>
              </w:rPr>
              <w:t>.</w:t>
            </w:r>
          </w:p>
        </w:tc>
      </w:tr>
      <w:tr>
        <w:trPr>
          <w:trHeight w:val="242" w:hRule="atLeast"/>
        </w:trPr>
        <w:tc>
          <w:tcPr>
            <w:tcW w:w="4142" w:type="dxa"/>
            <w:vMerge/>
            <w:tcBorders>
              <w:top w:val="nil"/>
            </w:tcBorders>
            <w:shd w:val="clear" w:color="auto" w:fill="FDD282"/>
          </w:tcPr>
          <w:p>
            <w:pPr>
              <w:rPr>
                <w:sz w:val="2"/>
                <w:szCs w:val="2"/>
              </w:rPr>
            </w:pPr>
          </w:p>
        </w:tc>
        <w:tc>
          <w:tcPr>
            <w:tcW w:w="1453" w:type="dxa"/>
            <w:tcBorders>
              <w:right w:val="single" w:sz="8" w:space="0" w:color="000000"/>
            </w:tcBorders>
            <w:shd w:val="clear" w:color="auto" w:fill="FDD282"/>
          </w:tcPr>
          <w:p>
            <w:pPr>
              <w:pStyle w:val="TableParagraph"/>
              <w:spacing w:line="222" w:lineRule="exact"/>
              <w:ind w:left="358"/>
              <w:jc w:val="left"/>
              <w:rPr>
                <w:b/>
                <w:sz w:val="16"/>
              </w:rPr>
            </w:pPr>
            <w:r>
              <w:rPr>
                <w:b/>
                <w:sz w:val="20"/>
              </w:rPr>
              <w:t>N</w:t>
            </w:r>
            <w:r>
              <w:rPr>
                <w:b/>
                <w:sz w:val="16"/>
              </w:rPr>
              <w:t>UMBER</w:t>
            </w:r>
          </w:p>
        </w:tc>
        <w:tc>
          <w:tcPr>
            <w:tcW w:w="1217" w:type="dxa"/>
            <w:tcBorders>
              <w:left w:val="single" w:sz="8" w:space="0" w:color="000000"/>
            </w:tcBorders>
            <w:shd w:val="clear" w:color="auto" w:fill="FDD282"/>
          </w:tcPr>
          <w:p>
            <w:pPr>
              <w:pStyle w:val="TableParagraph"/>
              <w:spacing w:line="222" w:lineRule="exact"/>
              <w:ind w:left="228"/>
              <w:jc w:val="left"/>
              <w:rPr>
                <w:b/>
                <w:sz w:val="16"/>
              </w:rPr>
            </w:pPr>
            <w:r>
              <w:rPr>
                <w:b/>
                <w:sz w:val="20"/>
              </w:rPr>
              <w:t>P</w:t>
            </w:r>
            <w:r>
              <w:rPr>
                <w:b/>
                <w:sz w:val="16"/>
              </w:rPr>
              <w:t>ERCENT</w:t>
            </w:r>
          </w:p>
        </w:tc>
        <w:tc>
          <w:tcPr>
            <w:tcW w:w="1263" w:type="dxa"/>
            <w:tcBorders>
              <w:right w:val="single" w:sz="8" w:space="0" w:color="000000"/>
            </w:tcBorders>
            <w:shd w:val="clear" w:color="auto" w:fill="FDD282"/>
          </w:tcPr>
          <w:p>
            <w:pPr>
              <w:pStyle w:val="TableParagraph"/>
              <w:spacing w:line="222" w:lineRule="exact"/>
              <w:ind w:left="262"/>
              <w:jc w:val="left"/>
              <w:rPr>
                <w:b/>
                <w:sz w:val="16"/>
              </w:rPr>
            </w:pPr>
            <w:r>
              <w:rPr>
                <w:b/>
                <w:sz w:val="20"/>
              </w:rPr>
              <w:t>N</w:t>
            </w:r>
            <w:r>
              <w:rPr>
                <w:b/>
                <w:sz w:val="16"/>
              </w:rPr>
              <w:t>UMBER</w:t>
            </w:r>
          </w:p>
        </w:tc>
        <w:tc>
          <w:tcPr>
            <w:tcW w:w="1183" w:type="dxa"/>
            <w:tcBorders>
              <w:left w:val="single" w:sz="8" w:space="0" w:color="000000"/>
            </w:tcBorders>
            <w:shd w:val="clear" w:color="auto" w:fill="FDD282"/>
          </w:tcPr>
          <w:p>
            <w:pPr>
              <w:pStyle w:val="TableParagraph"/>
              <w:spacing w:line="222" w:lineRule="exact"/>
              <w:ind w:left="211"/>
              <w:jc w:val="left"/>
              <w:rPr>
                <w:b/>
                <w:sz w:val="16"/>
              </w:rPr>
            </w:pPr>
            <w:r>
              <w:rPr>
                <w:b/>
                <w:sz w:val="20"/>
              </w:rPr>
              <w:t>P</w:t>
            </w:r>
            <w:r>
              <w:rPr>
                <w:b/>
                <w:sz w:val="16"/>
              </w:rPr>
              <w:t>ERCENT</w:t>
            </w:r>
          </w:p>
        </w:tc>
      </w:tr>
      <w:tr>
        <w:trPr>
          <w:trHeight w:val="287" w:hRule="atLeast"/>
        </w:trPr>
        <w:tc>
          <w:tcPr>
            <w:tcW w:w="4142" w:type="dxa"/>
            <w:tcBorders>
              <w:bottom w:val="single" w:sz="8" w:space="0" w:color="000000"/>
            </w:tcBorders>
          </w:tcPr>
          <w:p>
            <w:pPr>
              <w:pStyle w:val="TableParagraph"/>
              <w:spacing w:line="257" w:lineRule="exact" w:before="10"/>
              <w:ind w:left="108"/>
              <w:jc w:val="left"/>
              <w:rPr>
                <w:sz w:val="18"/>
              </w:rPr>
            </w:pPr>
            <w:r>
              <w:rPr>
                <w:sz w:val="22"/>
              </w:rPr>
              <w:t>ALL </w:t>
            </w:r>
            <w:r>
              <w:rPr>
                <w:sz w:val="18"/>
              </w:rPr>
              <w:t>AGES</w:t>
            </w:r>
          </w:p>
        </w:tc>
        <w:tc>
          <w:tcPr>
            <w:tcW w:w="1453" w:type="dxa"/>
            <w:tcBorders>
              <w:bottom w:val="single" w:sz="8" w:space="0" w:color="000000"/>
              <w:right w:val="single" w:sz="8" w:space="0" w:color="000000"/>
            </w:tcBorders>
          </w:tcPr>
          <w:p>
            <w:pPr>
              <w:pStyle w:val="TableParagraph"/>
              <w:spacing w:line="257" w:lineRule="exact" w:before="10"/>
              <w:ind w:right="79"/>
              <w:rPr>
                <w:sz w:val="22"/>
              </w:rPr>
            </w:pPr>
            <w:r>
              <w:rPr>
                <w:w w:val="95"/>
                <w:sz w:val="22"/>
              </w:rPr>
              <w:t>26,417</w:t>
            </w:r>
          </w:p>
        </w:tc>
        <w:tc>
          <w:tcPr>
            <w:tcW w:w="1217" w:type="dxa"/>
            <w:tcBorders>
              <w:left w:val="single" w:sz="8" w:space="0" w:color="000000"/>
              <w:bottom w:val="single" w:sz="8" w:space="0" w:color="000000"/>
            </w:tcBorders>
          </w:tcPr>
          <w:p>
            <w:pPr>
              <w:pStyle w:val="TableParagraph"/>
              <w:spacing w:line="257" w:lineRule="exact" w:before="10"/>
              <w:ind w:right="75"/>
              <w:rPr>
                <w:sz w:val="22"/>
              </w:rPr>
            </w:pPr>
            <w:r>
              <w:rPr>
                <w:w w:val="95"/>
                <w:sz w:val="22"/>
              </w:rPr>
              <w:t>100.0%</w:t>
            </w:r>
          </w:p>
        </w:tc>
        <w:tc>
          <w:tcPr>
            <w:tcW w:w="1263" w:type="dxa"/>
            <w:tcBorders>
              <w:bottom w:val="single" w:sz="8" w:space="0" w:color="000000"/>
              <w:right w:val="single" w:sz="8" w:space="0" w:color="000000"/>
            </w:tcBorders>
          </w:tcPr>
          <w:p>
            <w:pPr>
              <w:pStyle w:val="TableParagraph"/>
              <w:spacing w:line="257" w:lineRule="exact" w:before="10"/>
              <w:ind w:right="79"/>
              <w:rPr>
                <w:sz w:val="22"/>
              </w:rPr>
            </w:pPr>
            <w:r>
              <w:rPr>
                <w:w w:val="95"/>
                <w:sz w:val="22"/>
              </w:rPr>
              <w:t>17,133</w:t>
            </w:r>
          </w:p>
        </w:tc>
        <w:tc>
          <w:tcPr>
            <w:tcW w:w="1183" w:type="dxa"/>
            <w:tcBorders>
              <w:left w:val="single" w:sz="8" w:space="0" w:color="000000"/>
              <w:bottom w:val="single" w:sz="8" w:space="0" w:color="000000"/>
            </w:tcBorders>
          </w:tcPr>
          <w:p>
            <w:pPr>
              <w:pStyle w:val="TableParagraph"/>
              <w:spacing w:line="257" w:lineRule="exact" w:before="10"/>
              <w:ind w:right="74"/>
              <w:rPr>
                <w:sz w:val="22"/>
              </w:rPr>
            </w:pPr>
            <w:r>
              <w:rPr>
                <w:w w:val="95"/>
                <w:sz w:val="22"/>
              </w:rPr>
              <w:t>100.0%</w:t>
            </w:r>
          </w:p>
        </w:tc>
      </w:tr>
      <w:tr>
        <w:trPr>
          <w:trHeight w:val="287" w:hRule="atLeast"/>
        </w:trPr>
        <w:tc>
          <w:tcPr>
            <w:tcW w:w="4142" w:type="dxa"/>
            <w:tcBorders>
              <w:top w:val="single" w:sz="8" w:space="0" w:color="000000"/>
              <w:bottom w:val="single" w:sz="8" w:space="0" w:color="000000"/>
            </w:tcBorders>
            <w:shd w:val="clear" w:color="auto" w:fill="FFF6E7"/>
          </w:tcPr>
          <w:p>
            <w:pPr>
              <w:pStyle w:val="TableParagraph"/>
              <w:spacing w:line="256" w:lineRule="exact" w:before="11"/>
              <w:ind w:left="108"/>
              <w:jc w:val="left"/>
              <w:rPr>
                <w:sz w:val="22"/>
              </w:rPr>
            </w:pPr>
            <w:r>
              <w:rPr>
                <w:sz w:val="22"/>
              </w:rPr>
              <w:t>C</w:t>
            </w:r>
            <w:r>
              <w:rPr>
                <w:sz w:val="18"/>
              </w:rPr>
              <w:t>HILDREN </w:t>
            </w:r>
            <w:r>
              <w:rPr>
                <w:sz w:val="22"/>
              </w:rPr>
              <w:t>(</w:t>
            </w:r>
            <w:r>
              <w:rPr>
                <w:sz w:val="18"/>
              </w:rPr>
              <w:t>BIRTH </w:t>
            </w:r>
            <w:r>
              <w:rPr>
                <w:sz w:val="22"/>
              </w:rPr>
              <w:t>– 17 </w:t>
            </w:r>
            <w:r>
              <w:rPr>
                <w:sz w:val="18"/>
              </w:rPr>
              <w:t>YRS</w:t>
            </w:r>
            <w:r>
              <w:rPr>
                <w:sz w:val="22"/>
              </w:rPr>
              <w:t>.)</w:t>
            </w:r>
          </w:p>
        </w:tc>
        <w:tc>
          <w:tcPr>
            <w:tcW w:w="1453" w:type="dxa"/>
            <w:tcBorders>
              <w:top w:val="single" w:sz="8" w:space="0" w:color="000000"/>
              <w:bottom w:val="single" w:sz="8" w:space="0" w:color="000000"/>
              <w:right w:val="single" w:sz="8" w:space="0" w:color="000000"/>
            </w:tcBorders>
            <w:shd w:val="clear" w:color="auto" w:fill="FFF6E7"/>
          </w:tcPr>
          <w:p>
            <w:pPr>
              <w:pStyle w:val="TableParagraph"/>
              <w:spacing w:line="256" w:lineRule="exact" w:before="11"/>
              <w:ind w:right="79"/>
              <w:rPr>
                <w:sz w:val="22"/>
              </w:rPr>
            </w:pPr>
            <w:r>
              <w:rPr>
                <w:w w:val="95"/>
                <w:sz w:val="22"/>
              </w:rPr>
              <w:t>4,102</w:t>
            </w:r>
          </w:p>
        </w:tc>
        <w:tc>
          <w:tcPr>
            <w:tcW w:w="1217" w:type="dxa"/>
            <w:tcBorders>
              <w:top w:val="single" w:sz="8" w:space="0" w:color="000000"/>
              <w:left w:val="single" w:sz="8" w:space="0" w:color="000000"/>
              <w:bottom w:val="single" w:sz="8" w:space="0" w:color="000000"/>
            </w:tcBorders>
            <w:shd w:val="clear" w:color="auto" w:fill="FFF6E7"/>
          </w:tcPr>
          <w:p>
            <w:pPr>
              <w:pStyle w:val="TableParagraph"/>
              <w:spacing w:line="256" w:lineRule="exact" w:before="11"/>
              <w:ind w:right="76"/>
              <w:rPr>
                <w:sz w:val="22"/>
              </w:rPr>
            </w:pPr>
            <w:r>
              <w:rPr>
                <w:w w:val="95"/>
                <w:sz w:val="22"/>
              </w:rPr>
              <w:t>15.5%</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56" w:lineRule="exact" w:before="11"/>
              <w:ind w:right="80"/>
              <w:rPr>
                <w:sz w:val="22"/>
              </w:rPr>
            </w:pPr>
            <w:r>
              <w:rPr>
                <w:w w:val="95"/>
                <w:sz w:val="22"/>
              </w:rPr>
              <w:t>3,596</w:t>
            </w:r>
          </w:p>
        </w:tc>
        <w:tc>
          <w:tcPr>
            <w:tcW w:w="1183" w:type="dxa"/>
            <w:tcBorders>
              <w:top w:val="single" w:sz="8" w:space="0" w:color="000000"/>
              <w:left w:val="single" w:sz="8" w:space="0" w:color="000000"/>
              <w:bottom w:val="single" w:sz="8" w:space="0" w:color="000000"/>
            </w:tcBorders>
            <w:shd w:val="clear" w:color="auto" w:fill="FFF6E7"/>
          </w:tcPr>
          <w:p>
            <w:pPr>
              <w:pStyle w:val="TableParagraph"/>
              <w:spacing w:line="256" w:lineRule="exact" w:before="11"/>
              <w:ind w:right="75"/>
              <w:rPr>
                <w:sz w:val="22"/>
              </w:rPr>
            </w:pPr>
            <w:r>
              <w:rPr>
                <w:w w:val="95"/>
                <w:sz w:val="22"/>
              </w:rPr>
              <w:t>21.0%</w:t>
            </w:r>
          </w:p>
        </w:tc>
      </w:tr>
      <w:tr>
        <w:trPr>
          <w:trHeight w:val="288" w:hRule="atLeast"/>
        </w:trPr>
        <w:tc>
          <w:tcPr>
            <w:tcW w:w="4142" w:type="dxa"/>
            <w:tcBorders>
              <w:top w:val="single" w:sz="8" w:space="0" w:color="000000"/>
              <w:bottom w:val="single" w:sz="8" w:space="0" w:color="000000"/>
            </w:tcBorders>
          </w:tcPr>
          <w:p>
            <w:pPr>
              <w:pStyle w:val="TableParagraph"/>
              <w:spacing w:line="257" w:lineRule="exact" w:before="11"/>
              <w:ind w:left="108"/>
              <w:jc w:val="left"/>
              <w:rPr>
                <w:sz w:val="22"/>
              </w:rPr>
            </w:pPr>
            <w:r>
              <w:rPr>
                <w:sz w:val="22"/>
              </w:rPr>
              <w:t>E</w:t>
            </w:r>
            <w:r>
              <w:rPr>
                <w:sz w:val="18"/>
              </w:rPr>
              <w:t>MPLOYMENT AGE </w:t>
            </w:r>
            <w:r>
              <w:rPr>
                <w:sz w:val="22"/>
              </w:rPr>
              <w:t>(18 – 64 </w:t>
            </w:r>
            <w:r>
              <w:rPr>
                <w:sz w:val="18"/>
              </w:rPr>
              <w:t>YRS</w:t>
            </w:r>
            <w:r>
              <w:rPr>
                <w:sz w:val="22"/>
              </w:rPr>
              <w:t>.)</w:t>
            </w:r>
          </w:p>
        </w:tc>
        <w:tc>
          <w:tcPr>
            <w:tcW w:w="1453" w:type="dxa"/>
            <w:tcBorders>
              <w:top w:val="single" w:sz="8" w:space="0" w:color="000000"/>
              <w:bottom w:val="single" w:sz="8" w:space="0" w:color="000000"/>
              <w:right w:val="single" w:sz="8" w:space="0" w:color="000000"/>
            </w:tcBorders>
          </w:tcPr>
          <w:p>
            <w:pPr>
              <w:pStyle w:val="TableParagraph"/>
              <w:spacing w:line="257" w:lineRule="exact" w:before="11"/>
              <w:ind w:right="79"/>
              <w:rPr>
                <w:sz w:val="22"/>
              </w:rPr>
            </w:pPr>
            <w:r>
              <w:rPr>
                <w:w w:val="95"/>
                <w:sz w:val="22"/>
              </w:rPr>
              <w:t>17,040</w:t>
            </w:r>
          </w:p>
        </w:tc>
        <w:tc>
          <w:tcPr>
            <w:tcW w:w="1217" w:type="dxa"/>
            <w:tcBorders>
              <w:top w:val="single" w:sz="8" w:space="0" w:color="000000"/>
              <w:left w:val="single" w:sz="8" w:space="0" w:color="000000"/>
              <w:bottom w:val="single" w:sz="8" w:space="0" w:color="000000"/>
            </w:tcBorders>
          </w:tcPr>
          <w:p>
            <w:pPr>
              <w:pStyle w:val="TableParagraph"/>
              <w:spacing w:line="257" w:lineRule="exact" w:before="11"/>
              <w:ind w:right="76"/>
              <w:rPr>
                <w:sz w:val="22"/>
              </w:rPr>
            </w:pPr>
            <w:r>
              <w:rPr>
                <w:w w:val="95"/>
                <w:sz w:val="22"/>
              </w:rPr>
              <w:t>64.5%</w:t>
            </w:r>
          </w:p>
        </w:tc>
        <w:tc>
          <w:tcPr>
            <w:tcW w:w="1263" w:type="dxa"/>
            <w:tcBorders>
              <w:top w:val="single" w:sz="8" w:space="0" w:color="000000"/>
              <w:bottom w:val="single" w:sz="8" w:space="0" w:color="000000"/>
              <w:right w:val="single" w:sz="8" w:space="0" w:color="000000"/>
            </w:tcBorders>
          </w:tcPr>
          <w:p>
            <w:pPr>
              <w:pStyle w:val="TableParagraph"/>
              <w:spacing w:line="257" w:lineRule="exact" w:before="11"/>
              <w:ind w:right="79"/>
              <w:rPr>
                <w:sz w:val="22"/>
              </w:rPr>
            </w:pPr>
            <w:r>
              <w:rPr>
                <w:w w:val="95"/>
                <w:sz w:val="22"/>
              </w:rPr>
              <w:t>9,752</w:t>
            </w:r>
          </w:p>
        </w:tc>
        <w:tc>
          <w:tcPr>
            <w:tcW w:w="1183" w:type="dxa"/>
            <w:tcBorders>
              <w:top w:val="single" w:sz="8" w:space="0" w:color="000000"/>
              <w:left w:val="single" w:sz="8" w:space="0" w:color="000000"/>
              <w:bottom w:val="single" w:sz="8" w:space="0" w:color="000000"/>
            </w:tcBorders>
          </w:tcPr>
          <w:p>
            <w:pPr>
              <w:pStyle w:val="TableParagraph"/>
              <w:spacing w:line="257" w:lineRule="exact" w:before="11"/>
              <w:ind w:right="74"/>
              <w:rPr>
                <w:sz w:val="22"/>
              </w:rPr>
            </w:pPr>
            <w:r>
              <w:rPr>
                <w:w w:val="95"/>
                <w:sz w:val="22"/>
              </w:rPr>
              <w:t>56.9%</w:t>
            </w:r>
          </w:p>
        </w:tc>
      </w:tr>
      <w:tr>
        <w:trPr>
          <w:trHeight w:val="288" w:hRule="atLeast"/>
        </w:trPr>
        <w:tc>
          <w:tcPr>
            <w:tcW w:w="4142" w:type="dxa"/>
            <w:tcBorders>
              <w:top w:val="single" w:sz="8" w:space="0" w:color="000000"/>
            </w:tcBorders>
            <w:shd w:val="clear" w:color="auto" w:fill="FFF6E7"/>
          </w:tcPr>
          <w:p>
            <w:pPr>
              <w:pStyle w:val="TableParagraph"/>
              <w:spacing w:line="258" w:lineRule="exact" w:before="11"/>
              <w:ind w:left="108"/>
              <w:jc w:val="left"/>
              <w:rPr>
                <w:sz w:val="22"/>
              </w:rPr>
            </w:pPr>
            <w:r>
              <w:rPr>
                <w:sz w:val="22"/>
              </w:rPr>
              <w:t>R</w:t>
            </w:r>
            <w:r>
              <w:rPr>
                <w:sz w:val="18"/>
              </w:rPr>
              <w:t>ETIREMENT AGE </w:t>
            </w:r>
            <w:r>
              <w:rPr>
                <w:sz w:val="22"/>
              </w:rPr>
              <w:t>(65+ </w:t>
            </w:r>
            <w:r>
              <w:rPr>
                <w:sz w:val="18"/>
              </w:rPr>
              <w:t>YRS</w:t>
            </w:r>
            <w:r>
              <w:rPr>
                <w:sz w:val="22"/>
              </w:rPr>
              <w:t>.)</w:t>
            </w:r>
          </w:p>
        </w:tc>
        <w:tc>
          <w:tcPr>
            <w:tcW w:w="1453" w:type="dxa"/>
            <w:tcBorders>
              <w:top w:val="single" w:sz="8" w:space="0" w:color="000000"/>
              <w:right w:val="single" w:sz="8" w:space="0" w:color="000000"/>
            </w:tcBorders>
            <w:shd w:val="clear" w:color="auto" w:fill="FFF6E7"/>
          </w:tcPr>
          <w:p>
            <w:pPr>
              <w:pStyle w:val="TableParagraph"/>
              <w:spacing w:line="258" w:lineRule="exact" w:before="11"/>
              <w:ind w:right="79"/>
              <w:rPr>
                <w:sz w:val="22"/>
              </w:rPr>
            </w:pPr>
            <w:r>
              <w:rPr>
                <w:w w:val="95"/>
                <w:sz w:val="22"/>
              </w:rPr>
              <w:t>5,275</w:t>
            </w:r>
          </w:p>
        </w:tc>
        <w:tc>
          <w:tcPr>
            <w:tcW w:w="1217" w:type="dxa"/>
            <w:tcBorders>
              <w:top w:val="single" w:sz="8" w:space="0" w:color="000000"/>
              <w:left w:val="single" w:sz="8" w:space="0" w:color="000000"/>
            </w:tcBorders>
            <w:shd w:val="clear" w:color="auto" w:fill="FFF6E7"/>
          </w:tcPr>
          <w:p>
            <w:pPr>
              <w:pStyle w:val="TableParagraph"/>
              <w:spacing w:line="258" w:lineRule="exact" w:before="11"/>
              <w:ind w:right="76"/>
              <w:rPr>
                <w:sz w:val="22"/>
              </w:rPr>
            </w:pPr>
            <w:r>
              <w:rPr>
                <w:w w:val="95"/>
                <w:sz w:val="22"/>
              </w:rPr>
              <w:t>20.0%</w:t>
            </w:r>
          </w:p>
        </w:tc>
        <w:tc>
          <w:tcPr>
            <w:tcW w:w="1263" w:type="dxa"/>
            <w:tcBorders>
              <w:top w:val="single" w:sz="8" w:space="0" w:color="000000"/>
              <w:right w:val="single" w:sz="8" w:space="0" w:color="000000"/>
            </w:tcBorders>
            <w:shd w:val="clear" w:color="auto" w:fill="FFF6E7"/>
          </w:tcPr>
          <w:p>
            <w:pPr>
              <w:pStyle w:val="TableParagraph"/>
              <w:spacing w:line="258" w:lineRule="exact" w:before="11"/>
              <w:ind w:right="80"/>
              <w:rPr>
                <w:sz w:val="22"/>
              </w:rPr>
            </w:pPr>
            <w:r>
              <w:rPr>
                <w:w w:val="95"/>
                <w:sz w:val="22"/>
              </w:rPr>
              <w:t>3,785</w:t>
            </w:r>
          </w:p>
        </w:tc>
        <w:tc>
          <w:tcPr>
            <w:tcW w:w="1183" w:type="dxa"/>
            <w:tcBorders>
              <w:top w:val="single" w:sz="8" w:space="0" w:color="000000"/>
              <w:left w:val="single" w:sz="8" w:space="0" w:color="000000"/>
            </w:tcBorders>
            <w:shd w:val="clear" w:color="auto" w:fill="FFF6E7"/>
          </w:tcPr>
          <w:p>
            <w:pPr>
              <w:pStyle w:val="TableParagraph"/>
              <w:spacing w:line="258" w:lineRule="exact" w:before="11"/>
              <w:ind w:right="75"/>
              <w:rPr>
                <w:sz w:val="22"/>
              </w:rPr>
            </w:pPr>
            <w:r>
              <w:rPr>
                <w:w w:val="95"/>
                <w:sz w:val="22"/>
              </w:rPr>
              <w:t>22.1%</w:t>
            </w:r>
          </w:p>
        </w:tc>
      </w:tr>
    </w:tbl>
    <w:p>
      <w:pPr>
        <w:spacing w:before="0"/>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6"/>
        <w:ind w:left="8" w:right="104" w:firstLine="0"/>
        <w:jc w:val="center"/>
        <w:rPr>
          <w:b/>
          <w:sz w:val="24"/>
        </w:rPr>
      </w:pPr>
      <w:r>
        <w:rPr>
          <w:b/>
          <w:sz w:val="24"/>
        </w:rPr>
        <w:t>T</w:t>
      </w:r>
      <w:r>
        <w:rPr>
          <w:b/>
          <w:sz w:val="19"/>
        </w:rPr>
        <w:t>ABLE </w:t>
      </w:r>
      <w:r>
        <w:rPr>
          <w:b/>
          <w:sz w:val="24"/>
        </w:rPr>
        <w:t>49:</w:t>
      </w:r>
    </w:p>
    <w:p>
      <w:pPr>
        <w:spacing w:line="289" w:lineRule="exact" w:before="0"/>
        <w:ind w:left="10" w:right="104" w:firstLine="0"/>
        <w:jc w:val="center"/>
        <w:rPr>
          <w:sz w:val="19"/>
        </w:rPr>
      </w:pPr>
      <w:r>
        <w:rPr>
          <w:sz w:val="24"/>
        </w:rPr>
        <w:t>H</w:t>
      </w:r>
      <w:r>
        <w:rPr>
          <w:sz w:val="19"/>
        </w:rPr>
        <w:t>ISPANIC </w:t>
      </w:r>
      <w:r>
        <w:rPr>
          <w:sz w:val="24"/>
        </w:rPr>
        <w:t>P</w:t>
      </w:r>
      <w:r>
        <w:rPr>
          <w:sz w:val="19"/>
        </w:rPr>
        <w:t>OPULATION </w:t>
      </w:r>
      <w:r>
        <w:rPr>
          <w:sz w:val="24"/>
        </w:rPr>
        <w:t>E</w:t>
      </w:r>
      <w:r>
        <w:rPr>
          <w:sz w:val="19"/>
        </w:rPr>
        <w:t>STIMATE BY </w:t>
      </w:r>
      <w:r>
        <w:rPr>
          <w:sz w:val="24"/>
        </w:rPr>
        <w:t>E</w:t>
      </w:r>
      <w:r>
        <w:rPr>
          <w:sz w:val="19"/>
        </w:rPr>
        <w:t>MPLOYMENT </w:t>
      </w:r>
      <w:r>
        <w:rPr>
          <w:sz w:val="24"/>
        </w:rPr>
        <w:t>A</w:t>
      </w:r>
      <w:r>
        <w:rPr>
          <w:sz w:val="19"/>
        </w:rPr>
        <w:t>GE</w:t>
      </w:r>
    </w:p>
    <w:p>
      <w:pPr>
        <w:spacing w:before="0"/>
        <w:ind w:left="10" w:right="104" w:firstLine="0"/>
        <w:jc w:val="center"/>
        <w:rPr>
          <w:sz w:val="16"/>
        </w:rPr>
      </w:pPr>
      <w:r>
        <w:rPr>
          <w:sz w:val="16"/>
        </w:rPr>
        <w:t>S</w:t>
      </w:r>
      <w:r>
        <w:rPr>
          <w:sz w:val="13"/>
        </w:rPr>
        <w:t>EE </w:t>
      </w:r>
      <w:r>
        <w:rPr>
          <w:sz w:val="16"/>
        </w:rPr>
        <w:t>F</w:t>
      </w:r>
      <w:r>
        <w:rPr>
          <w:sz w:val="13"/>
        </w:rPr>
        <w:t>IGURE </w:t>
      </w:r>
      <w:r>
        <w:rPr>
          <w:sz w:val="16"/>
        </w:rPr>
        <w:t>31, </w:t>
      </w:r>
      <w:r>
        <w:rPr>
          <w:sz w:val="13"/>
        </w:rPr>
        <w:t>PAGE </w:t>
      </w:r>
      <w:r>
        <w:rPr>
          <w:sz w:val="16"/>
        </w:rPr>
        <w:t>47</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42"/>
        <w:gridCol w:w="1453"/>
        <w:gridCol w:w="1217"/>
        <w:gridCol w:w="1263"/>
        <w:gridCol w:w="1183"/>
      </w:tblGrid>
      <w:tr>
        <w:trPr>
          <w:trHeight w:val="229" w:hRule="atLeast"/>
        </w:trPr>
        <w:tc>
          <w:tcPr>
            <w:tcW w:w="4142" w:type="dxa"/>
            <w:vMerge w:val="restart"/>
            <w:shd w:val="clear" w:color="auto" w:fill="FDD282"/>
          </w:tcPr>
          <w:p>
            <w:pPr>
              <w:pStyle w:val="TableParagraph"/>
              <w:spacing w:line="229" w:lineRule="exact"/>
              <w:ind w:left="1837" w:right="1808"/>
              <w:jc w:val="center"/>
              <w:rPr>
                <w:rFonts w:ascii="Times New Roman"/>
                <w:b/>
                <w:sz w:val="16"/>
              </w:rPr>
            </w:pPr>
            <w:r>
              <w:rPr>
                <w:rFonts w:ascii="Times New Roman"/>
                <w:b/>
                <w:sz w:val="20"/>
              </w:rPr>
              <w:t>A</w:t>
            </w:r>
            <w:r>
              <w:rPr>
                <w:rFonts w:ascii="Times New Roman"/>
                <w:b/>
                <w:sz w:val="16"/>
              </w:rPr>
              <w:t>GE</w:t>
            </w:r>
          </w:p>
        </w:tc>
        <w:tc>
          <w:tcPr>
            <w:tcW w:w="2670" w:type="dxa"/>
            <w:gridSpan w:val="2"/>
            <w:shd w:val="clear" w:color="auto" w:fill="FDD282"/>
          </w:tcPr>
          <w:p>
            <w:pPr>
              <w:pStyle w:val="TableParagraph"/>
              <w:spacing w:line="209" w:lineRule="exact"/>
              <w:ind w:left="908"/>
              <w:jc w:val="left"/>
              <w:rPr>
                <w:rFonts w:ascii="Times New Roman"/>
                <w:b/>
                <w:sz w:val="16"/>
              </w:rPr>
            </w:pPr>
            <w:r>
              <w:rPr>
                <w:rFonts w:ascii="Times New Roman"/>
                <w:b/>
                <w:sz w:val="20"/>
              </w:rPr>
              <w:t>A</w:t>
            </w:r>
            <w:r>
              <w:rPr>
                <w:rFonts w:ascii="Times New Roman"/>
                <w:b/>
                <w:sz w:val="16"/>
              </w:rPr>
              <w:t>LABAMA</w:t>
            </w:r>
          </w:p>
        </w:tc>
        <w:tc>
          <w:tcPr>
            <w:tcW w:w="2446" w:type="dxa"/>
            <w:gridSpan w:val="2"/>
            <w:shd w:val="clear" w:color="auto" w:fill="FDD282"/>
          </w:tcPr>
          <w:p>
            <w:pPr>
              <w:pStyle w:val="TableParagraph"/>
              <w:spacing w:line="209" w:lineRule="exact"/>
              <w:ind w:left="253"/>
              <w:jc w:val="left"/>
              <w:rPr>
                <w:rFonts w:ascii="Times New Roman"/>
                <w:b/>
                <w:sz w:val="16"/>
              </w:rPr>
            </w:pPr>
            <w:r>
              <w:rPr>
                <w:rFonts w:ascii="Times New Roman"/>
                <w:b/>
                <w:sz w:val="20"/>
              </w:rPr>
              <w:t>SEARP&amp;DC HS A</w:t>
            </w:r>
            <w:r>
              <w:rPr>
                <w:rFonts w:ascii="Times New Roman"/>
                <w:b/>
                <w:sz w:val="16"/>
              </w:rPr>
              <w:t>REA</w:t>
            </w:r>
          </w:p>
        </w:tc>
      </w:tr>
      <w:tr>
        <w:trPr>
          <w:trHeight w:val="230" w:hRule="atLeast"/>
        </w:trPr>
        <w:tc>
          <w:tcPr>
            <w:tcW w:w="4142" w:type="dxa"/>
            <w:vMerge/>
            <w:tcBorders>
              <w:top w:val="nil"/>
            </w:tcBorders>
            <w:shd w:val="clear" w:color="auto" w:fill="FDD282"/>
          </w:tcPr>
          <w:p>
            <w:pPr>
              <w:rPr>
                <w:sz w:val="2"/>
                <w:szCs w:val="2"/>
              </w:rPr>
            </w:pPr>
          </w:p>
        </w:tc>
        <w:tc>
          <w:tcPr>
            <w:tcW w:w="1453" w:type="dxa"/>
            <w:tcBorders>
              <w:right w:val="single" w:sz="8" w:space="0" w:color="000000"/>
            </w:tcBorders>
            <w:shd w:val="clear" w:color="auto" w:fill="FDD282"/>
          </w:tcPr>
          <w:p>
            <w:pPr>
              <w:pStyle w:val="TableParagraph"/>
              <w:spacing w:line="210" w:lineRule="exact"/>
              <w:ind w:left="357"/>
              <w:jc w:val="left"/>
              <w:rPr>
                <w:rFonts w:ascii="Times New Roman"/>
                <w:b/>
                <w:sz w:val="16"/>
              </w:rPr>
            </w:pPr>
            <w:r>
              <w:rPr>
                <w:rFonts w:ascii="Times New Roman"/>
                <w:b/>
                <w:sz w:val="20"/>
              </w:rPr>
              <w:t>N</w:t>
            </w:r>
            <w:r>
              <w:rPr>
                <w:rFonts w:ascii="Times New Roman"/>
                <w:b/>
                <w:sz w:val="16"/>
              </w:rPr>
              <w:t>UMBER</w:t>
            </w:r>
          </w:p>
        </w:tc>
        <w:tc>
          <w:tcPr>
            <w:tcW w:w="1217" w:type="dxa"/>
            <w:tcBorders>
              <w:left w:val="single" w:sz="8" w:space="0" w:color="000000"/>
            </w:tcBorders>
            <w:shd w:val="clear" w:color="auto" w:fill="FDD282"/>
          </w:tcPr>
          <w:p>
            <w:pPr>
              <w:pStyle w:val="TableParagraph"/>
              <w:spacing w:line="210" w:lineRule="exact"/>
              <w:ind w:left="219"/>
              <w:jc w:val="left"/>
              <w:rPr>
                <w:rFonts w:ascii="Times New Roman"/>
                <w:b/>
                <w:sz w:val="16"/>
              </w:rPr>
            </w:pPr>
            <w:r>
              <w:rPr>
                <w:rFonts w:ascii="Times New Roman"/>
                <w:b/>
                <w:sz w:val="20"/>
              </w:rPr>
              <w:t>P</w:t>
            </w:r>
            <w:r>
              <w:rPr>
                <w:rFonts w:ascii="Times New Roman"/>
                <w:b/>
                <w:sz w:val="16"/>
              </w:rPr>
              <w:t>ERCENT</w:t>
            </w:r>
          </w:p>
        </w:tc>
        <w:tc>
          <w:tcPr>
            <w:tcW w:w="1263" w:type="dxa"/>
            <w:tcBorders>
              <w:right w:val="single" w:sz="8" w:space="0" w:color="000000"/>
            </w:tcBorders>
            <w:shd w:val="clear" w:color="auto" w:fill="FDD282"/>
          </w:tcPr>
          <w:p>
            <w:pPr>
              <w:pStyle w:val="TableParagraph"/>
              <w:spacing w:line="210" w:lineRule="exact"/>
              <w:ind w:left="262"/>
              <w:jc w:val="left"/>
              <w:rPr>
                <w:rFonts w:ascii="Times New Roman"/>
                <w:b/>
                <w:sz w:val="16"/>
              </w:rPr>
            </w:pPr>
            <w:r>
              <w:rPr>
                <w:rFonts w:ascii="Times New Roman"/>
                <w:b/>
                <w:sz w:val="20"/>
              </w:rPr>
              <w:t>N</w:t>
            </w:r>
            <w:r>
              <w:rPr>
                <w:rFonts w:ascii="Times New Roman"/>
                <w:b/>
                <w:sz w:val="16"/>
              </w:rPr>
              <w:t>UMBER</w:t>
            </w:r>
          </w:p>
        </w:tc>
        <w:tc>
          <w:tcPr>
            <w:tcW w:w="1183" w:type="dxa"/>
            <w:tcBorders>
              <w:left w:val="single" w:sz="8" w:space="0" w:color="000000"/>
            </w:tcBorders>
            <w:shd w:val="clear" w:color="auto" w:fill="FDD282"/>
          </w:tcPr>
          <w:p>
            <w:pPr>
              <w:pStyle w:val="TableParagraph"/>
              <w:spacing w:line="210" w:lineRule="exact"/>
              <w:ind w:left="203"/>
              <w:jc w:val="left"/>
              <w:rPr>
                <w:rFonts w:ascii="Times New Roman"/>
                <w:b/>
                <w:sz w:val="16"/>
              </w:rPr>
            </w:pPr>
            <w:r>
              <w:rPr>
                <w:rFonts w:ascii="Times New Roman"/>
                <w:b/>
                <w:sz w:val="20"/>
              </w:rPr>
              <w:t>P</w:t>
            </w:r>
            <w:r>
              <w:rPr>
                <w:rFonts w:ascii="Times New Roman"/>
                <w:b/>
                <w:sz w:val="16"/>
              </w:rPr>
              <w:t>ERCENT</w:t>
            </w:r>
          </w:p>
        </w:tc>
      </w:tr>
      <w:tr>
        <w:trPr>
          <w:trHeight w:val="287" w:hRule="atLeast"/>
        </w:trPr>
        <w:tc>
          <w:tcPr>
            <w:tcW w:w="4142" w:type="dxa"/>
            <w:tcBorders>
              <w:bottom w:val="single" w:sz="8" w:space="0" w:color="000000"/>
            </w:tcBorders>
          </w:tcPr>
          <w:p>
            <w:pPr>
              <w:pStyle w:val="TableParagraph"/>
              <w:spacing w:line="251" w:lineRule="exact" w:before="16"/>
              <w:ind w:left="108"/>
              <w:jc w:val="left"/>
              <w:rPr>
                <w:rFonts w:ascii="Times New Roman"/>
                <w:sz w:val="18"/>
              </w:rPr>
            </w:pPr>
            <w:r>
              <w:rPr>
                <w:rFonts w:ascii="Times New Roman"/>
                <w:sz w:val="22"/>
              </w:rPr>
              <w:t>ALL </w:t>
            </w:r>
            <w:r>
              <w:rPr>
                <w:rFonts w:ascii="Times New Roman"/>
                <w:sz w:val="18"/>
              </w:rPr>
              <w:t>AGES</w:t>
            </w:r>
          </w:p>
        </w:tc>
        <w:tc>
          <w:tcPr>
            <w:tcW w:w="1453" w:type="dxa"/>
            <w:tcBorders>
              <w:bottom w:val="single" w:sz="8" w:space="0" w:color="000000"/>
              <w:right w:val="single" w:sz="8" w:space="0" w:color="000000"/>
            </w:tcBorders>
          </w:tcPr>
          <w:p>
            <w:pPr>
              <w:pStyle w:val="TableParagraph"/>
              <w:spacing w:line="251" w:lineRule="exact" w:before="16"/>
              <w:ind w:right="77"/>
              <w:rPr>
                <w:rFonts w:ascii="Times New Roman"/>
                <w:sz w:val="22"/>
              </w:rPr>
            </w:pPr>
            <w:r>
              <w:rPr>
                <w:rFonts w:ascii="Times New Roman"/>
                <w:sz w:val="22"/>
              </w:rPr>
              <w:t>208,626</w:t>
            </w:r>
          </w:p>
        </w:tc>
        <w:tc>
          <w:tcPr>
            <w:tcW w:w="1217" w:type="dxa"/>
            <w:tcBorders>
              <w:left w:val="single" w:sz="8" w:space="0" w:color="000000"/>
              <w:bottom w:val="single" w:sz="8" w:space="0" w:color="000000"/>
            </w:tcBorders>
          </w:tcPr>
          <w:p>
            <w:pPr>
              <w:pStyle w:val="TableParagraph"/>
              <w:spacing w:line="251" w:lineRule="exact" w:before="16"/>
              <w:ind w:right="74"/>
              <w:rPr>
                <w:rFonts w:ascii="Times New Roman"/>
                <w:sz w:val="22"/>
              </w:rPr>
            </w:pPr>
            <w:r>
              <w:rPr>
                <w:rFonts w:ascii="Times New Roman"/>
                <w:sz w:val="22"/>
              </w:rPr>
              <w:t>100.00%</w:t>
            </w:r>
          </w:p>
        </w:tc>
        <w:tc>
          <w:tcPr>
            <w:tcW w:w="1263" w:type="dxa"/>
            <w:tcBorders>
              <w:bottom w:val="single" w:sz="8" w:space="0" w:color="000000"/>
              <w:right w:val="single" w:sz="8" w:space="0" w:color="000000"/>
            </w:tcBorders>
          </w:tcPr>
          <w:p>
            <w:pPr>
              <w:pStyle w:val="TableParagraph"/>
              <w:spacing w:line="251" w:lineRule="exact" w:before="16"/>
              <w:ind w:right="78"/>
              <w:rPr>
                <w:rFonts w:ascii="Times New Roman"/>
                <w:sz w:val="22"/>
              </w:rPr>
            </w:pPr>
            <w:r>
              <w:rPr>
                <w:rFonts w:ascii="Times New Roman"/>
                <w:sz w:val="22"/>
              </w:rPr>
              <w:t>3,234</w:t>
            </w:r>
          </w:p>
        </w:tc>
        <w:tc>
          <w:tcPr>
            <w:tcW w:w="1183" w:type="dxa"/>
            <w:tcBorders>
              <w:left w:val="single" w:sz="8" w:space="0" w:color="000000"/>
              <w:bottom w:val="single" w:sz="8" w:space="0" w:color="000000"/>
            </w:tcBorders>
          </w:tcPr>
          <w:p>
            <w:pPr>
              <w:pStyle w:val="TableParagraph"/>
              <w:spacing w:line="251" w:lineRule="exact" w:before="16"/>
              <w:ind w:right="73"/>
              <w:rPr>
                <w:rFonts w:ascii="Times New Roman"/>
                <w:sz w:val="22"/>
              </w:rPr>
            </w:pPr>
            <w:r>
              <w:rPr>
                <w:rFonts w:ascii="Times New Roman"/>
                <w:sz w:val="22"/>
              </w:rPr>
              <w:t>100.00%</w:t>
            </w:r>
          </w:p>
        </w:tc>
      </w:tr>
      <w:tr>
        <w:trPr>
          <w:trHeight w:val="288" w:hRule="atLeast"/>
        </w:trPr>
        <w:tc>
          <w:tcPr>
            <w:tcW w:w="4142" w:type="dxa"/>
            <w:tcBorders>
              <w:top w:val="single" w:sz="8" w:space="0" w:color="000000"/>
              <w:bottom w:val="single" w:sz="8" w:space="0" w:color="000000"/>
            </w:tcBorders>
            <w:shd w:val="clear" w:color="auto" w:fill="FFF6E7"/>
          </w:tcPr>
          <w:p>
            <w:pPr>
              <w:pStyle w:val="TableParagraph"/>
              <w:spacing w:line="251" w:lineRule="exact" w:before="17"/>
              <w:ind w:left="108"/>
              <w:jc w:val="left"/>
              <w:rPr>
                <w:rFonts w:ascii="Times New Roman" w:hAnsi="Times New Roman"/>
                <w:sz w:val="22"/>
              </w:rPr>
            </w:pPr>
            <w:r>
              <w:rPr>
                <w:rFonts w:ascii="Times New Roman" w:hAnsi="Times New Roman"/>
                <w:sz w:val="22"/>
              </w:rPr>
              <w:t>C</w:t>
            </w:r>
            <w:r>
              <w:rPr>
                <w:rFonts w:ascii="Times New Roman" w:hAnsi="Times New Roman"/>
                <w:sz w:val="18"/>
              </w:rPr>
              <w:t>HILDREN </w:t>
            </w:r>
            <w:r>
              <w:rPr>
                <w:rFonts w:ascii="Times New Roman" w:hAnsi="Times New Roman"/>
                <w:sz w:val="22"/>
              </w:rPr>
              <w:t>(</w:t>
            </w:r>
            <w:r>
              <w:rPr>
                <w:rFonts w:ascii="Times New Roman" w:hAnsi="Times New Roman"/>
                <w:sz w:val="18"/>
              </w:rPr>
              <w:t>BIRTH </w:t>
            </w:r>
            <w:r>
              <w:rPr>
                <w:rFonts w:ascii="Times New Roman" w:hAnsi="Times New Roman"/>
                <w:sz w:val="22"/>
              </w:rPr>
              <w:t>– 17 </w:t>
            </w:r>
            <w:r>
              <w:rPr>
                <w:rFonts w:ascii="Times New Roman" w:hAnsi="Times New Roman"/>
                <w:sz w:val="18"/>
              </w:rPr>
              <w:t>YRS</w:t>
            </w:r>
            <w:r>
              <w:rPr>
                <w:rFonts w:ascii="Times New Roman" w:hAnsi="Times New Roman"/>
                <w:sz w:val="22"/>
              </w:rPr>
              <w:t>.)</w:t>
            </w:r>
          </w:p>
        </w:tc>
        <w:tc>
          <w:tcPr>
            <w:tcW w:w="1453" w:type="dxa"/>
            <w:tcBorders>
              <w:top w:val="single" w:sz="8" w:space="0" w:color="000000"/>
              <w:bottom w:val="single" w:sz="8" w:space="0" w:color="000000"/>
              <w:right w:val="single" w:sz="8" w:space="0" w:color="000000"/>
            </w:tcBorders>
            <w:shd w:val="clear" w:color="auto" w:fill="FFF6E7"/>
          </w:tcPr>
          <w:p>
            <w:pPr>
              <w:pStyle w:val="TableParagraph"/>
              <w:spacing w:line="251" w:lineRule="exact" w:before="17"/>
              <w:ind w:right="78"/>
              <w:rPr>
                <w:rFonts w:ascii="Times New Roman"/>
                <w:sz w:val="22"/>
              </w:rPr>
            </w:pPr>
            <w:r>
              <w:rPr>
                <w:rFonts w:ascii="Times New Roman"/>
                <w:sz w:val="22"/>
              </w:rPr>
              <w:t>83,050</w:t>
            </w:r>
          </w:p>
        </w:tc>
        <w:tc>
          <w:tcPr>
            <w:tcW w:w="1217" w:type="dxa"/>
            <w:tcBorders>
              <w:top w:val="single" w:sz="8" w:space="0" w:color="000000"/>
              <w:left w:val="single" w:sz="8" w:space="0" w:color="000000"/>
              <w:bottom w:val="single" w:sz="8" w:space="0" w:color="000000"/>
            </w:tcBorders>
            <w:shd w:val="clear" w:color="auto" w:fill="FFF6E7"/>
          </w:tcPr>
          <w:p>
            <w:pPr>
              <w:pStyle w:val="TableParagraph"/>
              <w:spacing w:line="251" w:lineRule="exact" w:before="17"/>
              <w:ind w:right="74"/>
              <w:rPr>
                <w:rFonts w:ascii="Times New Roman"/>
                <w:sz w:val="22"/>
              </w:rPr>
            </w:pPr>
            <w:r>
              <w:rPr>
                <w:rFonts w:ascii="Times New Roman"/>
                <w:sz w:val="22"/>
              </w:rPr>
              <w:t>39.81%</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51" w:lineRule="exact" w:before="17"/>
              <w:ind w:right="78"/>
              <w:rPr>
                <w:rFonts w:ascii="Times New Roman"/>
                <w:sz w:val="22"/>
              </w:rPr>
            </w:pPr>
            <w:r>
              <w:rPr>
                <w:rFonts w:ascii="Times New Roman"/>
                <w:sz w:val="22"/>
              </w:rPr>
              <w:t>1,231</w:t>
            </w:r>
          </w:p>
        </w:tc>
        <w:tc>
          <w:tcPr>
            <w:tcW w:w="1183" w:type="dxa"/>
            <w:tcBorders>
              <w:top w:val="single" w:sz="8" w:space="0" w:color="000000"/>
              <w:left w:val="single" w:sz="8" w:space="0" w:color="000000"/>
              <w:bottom w:val="single" w:sz="8" w:space="0" w:color="000000"/>
            </w:tcBorders>
            <w:shd w:val="clear" w:color="auto" w:fill="FFF6E7"/>
          </w:tcPr>
          <w:p>
            <w:pPr>
              <w:pStyle w:val="TableParagraph"/>
              <w:spacing w:line="251" w:lineRule="exact" w:before="17"/>
              <w:ind w:right="73"/>
              <w:rPr>
                <w:rFonts w:ascii="Times New Roman"/>
                <w:sz w:val="22"/>
              </w:rPr>
            </w:pPr>
            <w:r>
              <w:rPr>
                <w:rFonts w:ascii="Times New Roman"/>
                <w:sz w:val="22"/>
              </w:rPr>
              <w:t>38.06%</w:t>
            </w:r>
          </w:p>
        </w:tc>
      </w:tr>
      <w:tr>
        <w:trPr>
          <w:trHeight w:val="287" w:hRule="atLeast"/>
        </w:trPr>
        <w:tc>
          <w:tcPr>
            <w:tcW w:w="4142" w:type="dxa"/>
            <w:tcBorders>
              <w:top w:val="single" w:sz="8" w:space="0" w:color="000000"/>
              <w:bottom w:val="single" w:sz="8" w:space="0" w:color="000000"/>
            </w:tcBorders>
          </w:tcPr>
          <w:p>
            <w:pPr>
              <w:pStyle w:val="TableParagraph"/>
              <w:spacing w:line="250" w:lineRule="exact" w:before="17"/>
              <w:ind w:left="108"/>
              <w:jc w:val="left"/>
              <w:rPr>
                <w:rFonts w:ascii="Times New Roman" w:hAnsi="Times New Roman"/>
                <w:sz w:val="22"/>
              </w:rPr>
            </w:pPr>
            <w:r>
              <w:rPr>
                <w:rFonts w:ascii="Times New Roman" w:hAnsi="Times New Roman"/>
                <w:sz w:val="22"/>
              </w:rPr>
              <w:t>E</w:t>
            </w:r>
            <w:r>
              <w:rPr>
                <w:rFonts w:ascii="Times New Roman" w:hAnsi="Times New Roman"/>
                <w:sz w:val="18"/>
              </w:rPr>
              <w:t>MPLOYMENT AGE </w:t>
            </w:r>
            <w:r>
              <w:rPr>
                <w:rFonts w:ascii="Times New Roman" w:hAnsi="Times New Roman"/>
                <w:sz w:val="22"/>
              </w:rPr>
              <w:t>(18 – 64 </w:t>
            </w:r>
            <w:r>
              <w:rPr>
                <w:rFonts w:ascii="Times New Roman" w:hAnsi="Times New Roman"/>
                <w:sz w:val="18"/>
              </w:rPr>
              <w:t>YRS</w:t>
            </w:r>
            <w:r>
              <w:rPr>
                <w:rFonts w:ascii="Times New Roman" w:hAnsi="Times New Roman"/>
                <w:sz w:val="22"/>
              </w:rPr>
              <w:t>.)</w:t>
            </w:r>
          </w:p>
        </w:tc>
        <w:tc>
          <w:tcPr>
            <w:tcW w:w="1453" w:type="dxa"/>
            <w:tcBorders>
              <w:top w:val="single" w:sz="8" w:space="0" w:color="000000"/>
              <w:bottom w:val="single" w:sz="8" w:space="0" w:color="000000"/>
              <w:right w:val="single" w:sz="8" w:space="0" w:color="000000"/>
            </w:tcBorders>
          </w:tcPr>
          <w:p>
            <w:pPr>
              <w:pStyle w:val="TableParagraph"/>
              <w:spacing w:line="250" w:lineRule="exact" w:before="17"/>
              <w:ind w:right="77"/>
              <w:rPr>
                <w:rFonts w:ascii="Times New Roman"/>
                <w:sz w:val="22"/>
              </w:rPr>
            </w:pPr>
            <w:r>
              <w:rPr>
                <w:rFonts w:ascii="Times New Roman"/>
                <w:sz w:val="22"/>
              </w:rPr>
              <w:t>116,955</w:t>
            </w:r>
          </w:p>
        </w:tc>
        <w:tc>
          <w:tcPr>
            <w:tcW w:w="1217" w:type="dxa"/>
            <w:tcBorders>
              <w:top w:val="single" w:sz="8" w:space="0" w:color="000000"/>
              <w:left w:val="single" w:sz="8" w:space="0" w:color="000000"/>
              <w:bottom w:val="single" w:sz="8" w:space="0" w:color="000000"/>
            </w:tcBorders>
          </w:tcPr>
          <w:p>
            <w:pPr>
              <w:pStyle w:val="TableParagraph"/>
              <w:spacing w:line="250" w:lineRule="exact" w:before="17"/>
              <w:ind w:right="74"/>
              <w:rPr>
                <w:rFonts w:ascii="Times New Roman"/>
                <w:sz w:val="22"/>
              </w:rPr>
            </w:pPr>
            <w:r>
              <w:rPr>
                <w:rFonts w:ascii="Times New Roman"/>
                <w:sz w:val="22"/>
              </w:rPr>
              <w:t>56.06%</w:t>
            </w:r>
          </w:p>
        </w:tc>
        <w:tc>
          <w:tcPr>
            <w:tcW w:w="1263" w:type="dxa"/>
            <w:tcBorders>
              <w:top w:val="single" w:sz="8" w:space="0" w:color="000000"/>
              <w:bottom w:val="single" w:sz="8" w:space="0" w:color="000000"/>
              <w:right w:val="single" w:sz="8" w:space="0" w:color="000000"/>
            </w:tcBorders>
          </w:tcPr>
          <w:p>
            <w:pPr>
              <w:pStyle w:val="TableParagraph"/>
              <w:spacing w:line="250" w:lineRule="exact" w:before="17"/>
              <w:ind w:right="78"/>
              <w:rPr>
                <w:rFonts w:ascii="Times New Roman"/>
                <w:sz w:val="22"/>
              </w:rPr>
            </w:pPr>
            <w:r>
              <w:rPr>
                <w:rFonts w:ascii="Times New Roman"/>
                <w:sz w:val="22"/>
              </w:rPr>
              <w:t>1,804</w:t>
            </w:r>
          </w:p>
        </w:tc>
        <w:tc>
          <w:tcPr>
            <w:tcW w:w="1183" w:type="dxa"/>
            <w:tcBorders>
              <w:top w:val="single" w:sz="8" w:space="0" w:color="000000"/>
              <w:left w:val="single" w:sz="8" w:space="0" w:color="000000"/>
              <w:bottom w:val="single" w:sz="8" w:space="0" w:color="000000"/>
            </w:tcBorders>
          </w:tcPr>
          <w:p>
            <w:pPr>
              <w:pStyle w:val="TableParagraph"/>
              <w:spacing w:line="250" w:lineRule="exact" w:before="17"/>
              <w:ind w:right="73"/>
              <w:rPr>
                <w:rFonts w:ascii="Times New Roman"/>
                <w:sz w:val="22"/>
              </w:rPr>
            </w:pPr>
            <w:r>
              <w:rPr>
                <w:rFonts w:ascii="Times New Roman"/>
                <w:sz w:val="22"/>
              </w:rPr>
              <w:t>55.78%</w:t>
            </w:r>
          </w:p>
        </w:tc>
      </w:tr>
      <w:tr>
        <w:trPr>
          <w:trHeight w:val="288" w:hRule="atLeast"/>
        </w:trPr>
        <w:tc>
          <w:tcPr>
            <w:tcW w:w="4142" w:type="dxa"/>
            <w:tcBorders>
              <w:top w:val="single" w:sz="8" w:space="0" w:color="000000"/>
            </w:tcBorders>
            <w:shd w:val="clear" w:color="auto" w:fill="FFF6E7"/>
          </w:tcPr>
          <w:p>
            <w:pPr>
              <w:pStyle w:val="TableParagraph"/>
              <w:spacing w:line="251" w:lineRule="exact" w:before="17"/>
              <w:ind w:left="108"/>
              <w:jc w:val="left"/>
              <w:rPr>
                <w:rFonts w:ascii="Times New Roman"/>
                <w:sz w:val="22"/>
              </w:rPr>
            </w:pPr>
            <w:r>
              <w:rPr>
                <w:rFonts w:ascii="Times New Roman"/>
                <w:sz w:val="22"/>
              </w:rPr>
              <w:t>R</w:t>
            </w:r>
            <w:r>
              <w:rPr>
                <w:rFonts w:ascii="Times New Roman"/>
                <w:sz w:val="18"/>
              </w:rPr>
              <w:t>ETIREMENT AGE </w:t>
            </w:r>
            <w:r>
              <w:rPr>
                <w:rFonts w:ascii="Times New Roman"/>
                <w:sz w:val="22"/>
              </w:rPr>
              <w:t>(65+ </w:t>
            </w:r>
            <w:r>
              <w:rPr>
                <w:rFonts w:ascii="Times New Roman"/>
                <w:sz w:val="18"/>
              </w:rPr>
              <w:t>YRS</w:t>
            </w:r>
            <w:r>
              <w:rPr>
                <w:rFonts w:ascii="Times New Roman"/>
                <w:sz w:val="22"/>
              </w:rPr>
              <w:t>.)</w:t>
            </w:r>
          </w:p>
        </w:tc>
        <w:tc>
          <w:tcPr>
            <w:tcW w:w="1453" w:type="dxa"/>
            <w:tcBorders>
              <w:top w:val="single" w:sz="8" w:space="0" w:color="000000"/>
              <w:right w:val="single" w:sz="8" w:space="0" w:color="000000"/>
            </w:tcBorders>
            <w:shd w:val="clear" w:color="auto" w:fill="FFF6E7"/>
          </w:tcPr>
          <w:p>
            <w:pPr>
              <w:pStyle w:val="TableParagraph"/>
              <w:spacing w:line="251" w:lineRule="exact" w:before="17"/>
              <w:ind w:right="77"/>
              <w:rPr>
                <w:rFonts w:ascii="Times New Roman"/>
                <w:sz w:val="22"/>
              </w:rPr>
            </w:pPr>
            <w:r>
              <w:rPr>
                <w:rFonts w:ascii="Times New Roman"/>
                <w:sz w:val="22"/>
              </w:rPr>
              <w:t>8,621</w:t>
            </w:r>
          </w:p>
        </w:tc>
        <w:tc>
          <w:tcPr>
            <w:tcW w:w="1217" w:type="dxa"/>
            <w:tcBorders>
              <w:top w:val="single" w:sz="8" w:space="0" w:color="000000"/>
              <w:left w:val="single" w:sz="8" w:space="0" w:color="000000"/>
            </w:tcBorders>
            <w:shd w:val="clear" w:color="auto" w:fill="FFF6E7"/>
          </w:tcPr>
          <w:p>
            <w:pPr>
              <w:pStyle w:val="TableParagraph"/>
              <w:spacing w:line="251" w:lineRule="exact" w:before="17"/>
              <w:ind w:right="73"/>
              <w:rPr>
                <w:rFonts w:ascii="Times New Roman"/>
                <w:sz w:val="22"/>
              </w:rPr>
            </w:pPr>
            <w:r>
              <w:rPr>
                <w:rFonts w:ascii="Times New Roman"/>
                <w:w w:val="95"/>
                <w:sz w:val="22"/>
              </w:rPr>
              <w:t>4.13%</w:t>
            </w:r>
          </w:p>
        </w:tc>
        <w:tc>
          <w:tcPr>
            <w:tcW w:w="1263" w:type="dxa"/>
            <w:tcBorders>
              <w:top w:val="single" w:sz="8" w:space="0" w:color="000000"/>
              <w:right w:val="single" w:sz="8" w:space="0" w:color="000000"/>
            </w:tcBorders>
            <w:shd w:val="clear" w:color="auto" w:fill="FFF6E7"/>
          </w:tcPr>
          <w:p>
            <w:pPr>
              <w:pStyle w:val="TableParagraph"/>
              <w:spacing w:line="251" w:lineRule="exact" w:before="17"/>
              <w:ind w:right="78"/>
              <w:rPr>
                <w:rFonts w:ascii="Times New Roman"/>
                <w:sz w:val="22"/>
              </w:rPr>
            </w:pPr>
            <w:r>
              <w:rPr>
                <w:rFonts w:ascii="Times New Roman"/>
                <w:w w:val="95"/>
                <w:sz w:val="22"/>
              </w:rPr>
              <w:t>199</w:t>
            </w:r>
          </w:p>
        </w:tc>
        <w:tc>
          <w:tcPr>
            <w:tcW w:w="1183" w:type="dxa"/>
            <w:tcBorders>
              <w:top w:val="single" w:sz="8" w:space="0" w:color="000000"/>
              <w:left w:val="single" w:sz="8" w:space="0" w:color="000000"/>
            </w:tcBorders>
            <w:shd w:val="clear" w:color="auto" w:fill="FFF6E7"/>
          </w:tcPr>
          <w:p>
            <w:pPr>
              <w:pStyle w:val="TableParagraph"/>
              <w:spacing w:line="251" w:lineRule="exact" w:before="17"/>
              <w:ind w:right="73"/>
              <w:rPr>
                <w:rFonts w:ascii="Times New Roman"/>
                <w:sz w:val="22"/>
              </w:rPr>
            </w:pPr>
            <w:r>
              <w:rPr>
                <w:rFonts w:ascii="Times New Roman"/>
                <w:w w:val="95"/>
                <w:sz w:val="22"/>
              </w:rPr>
              <w:t>6.15%</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50:</w:t>
      </w:r>
    </w:p>
    <w:p>
      <w:pPr>
        <w:spacing w:line="289" w:lineRule="exact" w:before="0"/>
        <w:ind w:left="641" w:right="104" w:firstLine="0"/>
        <w:jc w:val="center"/>
        <w:rPr>
          <w:sz w:val="19"/>
        </w:rPr>
      </w:pPr>
      <w:r>
        <w:rPr>
          <w:sz w:val="24"/>
        </w:rPr>
        <w:t>H</w:t>
      </w:r>
      <w:r>
        <w:rPr>
          <w:sz w:val="19"/>
        </w:rPr>
        <w:t>ISPANIC </w:t>
      </w:r>
      <w:r>
        <w:rPr>
          <w:sz w:val="24"/>
        </w:rPr>
        <w:t>P</w:t>
      </w:r>
      <w:r>
        <w:rPr>
          <w:sz w:val="19"/>
        </w:rPr>
        <w:t>OPULATION </w:t>
      </w:r>
      <w:r>
        <w:rPr>
          <w:sz w:val="24"/>
        </w:rPr>
        <w:t>E</w:t>
      </w:r>
      <w:r>
        <w:rPr>
          <w:sz w:val="19"/>
        </w:rPr>
        <w:t>STIMATE BY </w:t>
      </w:r>
      <w:r>
        <w:rPr>
          <w:sz w:val="24"/>
        </w:rPr>
        <w:t>E</w:t>
      </w:r>
      <w:r>
        <w:rPr>
          <w:sz w:val="19"/>
        </w:rPr>
        <w:t>MPLOYMENT </w:t>
      </w:r>
      <w:r>
        <w:rPr>
          <w:sz w:val="24"/>
        </w:rPr>
        <w:t>A</w:t>
      </w:r>
      <w:r>
        <w:rPr>
          <w:sz w:val="19"/>
        </w:rPr>
        <w:t>GE BY </w:t>
      </w:r>
      <w:r>
        <w:rPr>
          <w:sz w:val="24"/>
        </w:rPr>
        <w:t>C</w:t>
      </w:r>
      <w:r>
        <w:rPr>
          <w:sz w:val="19"/>
        </w:rPr>
        <w:t>OUNTY</w:t>
      </w:r>
    </w:p>
    <w:p>
      <w:pPr>
        <w:spacing w:before="0"/>
        <w:ind w:left="640" w:right="104" w:firstLine="0"/>
        <w:jc w:val="center"/>
        <w:rPr>
          <w:sz w:val="16"/>
        </w:rPr>
      </w:pPr>
      <w:r>
        <w:rPr>
          <w:sz w:val="16"/>
        </w:rPr>
        <w:t>S</w:t>
      </w:r>
      <w:r>
        <w:rPr>
          <w:sz w:val="13"/>
        </w:rPr>
        <w:t>EE </w:t>
      </w:r>
      <w:r>
        <w:rPr>
          <w:sz w:val="16"/>
        </w:rPr>
        <w:t>F</w:t>
      </w:r>
      <w:r>
        <w:rPr>
          <w:sz w:val="13"/>
        </w:rPr>
        <w:t>IGURE </w:t>
      </w:r>
      <w:r>
        <w:rPr>
          <w:sz w:val="16"/>
        </w:rPr>
        <w:t>31, </w:t>
      </w:r>
      <w:r>
        <w:rPr>
          <w:sz w:val="13"/>
        </w:rPr>
        <w:t>PAGE </w:t>
      </w:r>
      <w:r>
        <w:rPr>
          <w:sz w:val="16"/>
        </w:rPr>
        <w:t>47</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35"/>
        <w:gridCol w:w="1446"/>
        <w:gridCol w:w="1210"/>
        <w:gridCol w:w="1257"/>
        <w:gridCol w:w="1210"/>
      </w:tblGrid>
      <w:tr>
        <w:trPr>
          <w:trHeight w:val="289" w:hRule="atLeast"/>
        </w:trPr>
        <w:tc>
          <w:tcPr>
            <w:tcW w:w="4135" w:type="dxa"/>
            <w:vMerge w:val="restart"/>
            <w:shd w:val="clear" w:color="auto" w:fill="FDD282"/>
          </w:tcPr>
          <w:p>
            <w:pPr>
              <w:pStyle w:val="TableParagraph"/>
              <w:ind w:left="1836" w:right="1805"/>
              <w:jc w:val="center"/>
              <w:rPr>
                <w:b/>
                <w:sz w:val="19"/>
              </w:rPr>
            </w:pPr>
            <w:r>
              <w:rPr>
                <w:b/>
                <w:sz w:val="24"/>
              </w:rPr>
              <w:t>A</w:t>
            </w:r>
            <w:r>
              <w:rPr>
                <w:b/>
                <w:sz w:val="19"/>
              </w:rPr>
              <w:t>GE</w:t>
            </w:r>
          </w:p>
        </w:tc>
        <w:tc>
          <w:tcPr>
            <w:tcW w:w="2656" w:type="dxa"/>
            <w:gridSpan w:val="2"/>
            <w:shd w:val="clear" w:color="auto" w:fill="FDD282"/>
          </w:tcPr>
          <w:p>
            <w:pPr>
              <w:pStyle w:val="TableParagraph"/>
              <w:spacing w:line="269" w:lineRule="exact"/>
              <w:ind w:left="616"/>
              <w:jc w:val="left"/>
              <w:rPr>
                <w:b/>
                <w:sz w:val="24"/>
              </w:rPr>
            </w:pPr>
            <w:r>
              <w:rPr>
                <w:b/>
                <w:sz w:val="24"/>
              </w:rPr>
              <w:t>B</w:t>
            </w:r>
            <w:r>
              <w:rPr>
                <w:b/>
                <w:sz w:val="19"/>
              </w:rPr>
              <w:t>ARBOUR </w:t>
            </w:r>
            <w:r>
              <w:rPr>
                <w:b/>
                <w:sz w:val="24"/>
              </w:rPr>
              <w:t>C</w:t>
            </w:r>
            <w:r>
              <w:rPr>
                <w:b/>
                <w:sz w:val="19"/>
              </w:rPr>
              <w:t>O</w:t>
            </w:r>
            <w:r>
              <w:rPr>
                <w:b/>
                <w:sz w:val="24"/>
              </w:rPr>
              <w:t>.</w:t>
            </w:r>
          </w:p>
        </w:tc>
        <w:tc>
          <w:tcPr>
            <w:tcW w:w="2467" w:type="dxa"/>
            <w:gridSpan w:val="2"/>
            <w:shd w:val="clear" w:color="auto" w:fill="FDD282"/>
          </w:tcPr>
          <w:p>
            <w:pPr>
              <w:pStyle w:val="TableParagraph"/>
              <w:spacing w:line="269" w:lineRule="exact"/>
              <w:ind w:left="404"/>
              <w:jc w:val="left"/>
              <w:rPr>
                <w:b/>
                <w:sz w:val="24"/>
              </w:rPr>
            </w:pPr>
            <w:r>
              <w:rPr>
                <w:b/>
                <w:sz w:val="24"/>
              </w:rPr>
              <w:t>C</w:t>
            </w:r>
            <w:r>
              <w:rPr>
                <w:b/>
                <w:sz w:val="19"/>
              </w:rPr>
              <w:t>OVINGTON </w:t>
            </w:r>
            <w:r>
              <w:rPr>
                <w:b/>
                <w:sz w:val="24"/>
              </w:rPr>
              <w:t>C</w:t>
            </w:r>
            <w:r>
              <w:rPr>
                <w:b/>
                <w:sz w:val="19"/>
              </w:rPr>
              <w:t>O</w:t>
            </w:r>
            <w:r>
              <w:rPr>
                <w:b/>
                <w:sz w:val="24"/>
              </w:rPr>
              <w:t>.</w:t>
            </w:r>
          </w:p>
        </w:tc>
      </w:tr>
      <w:tr>
        <w:trPr>
          <w:trHeight w:val="241" w:hRule="atLeast"/>
        </w:trPr>
        <w:tc>
          <w:tcPr>
            <w:tcW w:w="4135" w:type="dxa"/>
            <w:vMerge/>
            <w:tcBorders>
              <w:top w:val="nil"/>
            </w:tcBorders>
            <w:shd w:val="clear" w:color="auto" w:fill="FDD282"/>
          </w:tcPr>
          <w:p>
            <w:pPr>
              <w:rPr>
                <w:sz w:val="2"/>
                <w:szCs w:val="2"/>
              </w:rPr>
            </w:pPr>
          </w:p>
        </w:tc>
        <w:tc>
          <w:tcPr>
            <w:tcW w:w="1446" w:type="dxa"/>
            <w:tcBorders>
              <w:right w:val="single" w:sz="8" w:space="0" w:color="000000"/>
            </w:tcBorders>
            <w:shd w:val="clear" w:color="auto" w:fill="FDD282"/>
          </w:tcPr>
          <w:p>
            <w:pPr>
              <w:pStyle w:val="TableParagraph"/>
              <w:spacing w:line="221" w:lineRule="exact"/>
              <w:ind w:left="353"/>
              <w:jc w:val="left"/>
              <w:rPr>
                <w:b/>
                <w:sz w:val="16"/>
              </w:rPr>
            </w:pPr>
            <w:r>
              <w:rPr>
                <w:b/>
                <w:sz w:val="20"/>
              </w:rPr>
              <w:t>N</w:t>
            </w:r>
            <w:r>
              <w:rPr>
                <w:b/>
                <w:sz w:val="16"/>
              </w:rPr>
              <w:t>UMBER</w:t>
            </w:r>
          </w:p>
        </w:tc>
        <w:tc>
          <w:tcPr>
            <w:tcW w:w="1210" w:type="dxa"/>
            <w:tcBorders>
              <w:left w:val="single" w:sz="8" w:space="0" w:color="000000"/>
            </w:tcBorders>
            <w:shd w:val="clear" w:color="auto" w:fill="FDD282"/>
          </w:tcPr>
          <w:p>
            <w:pPr>
              <w:pStyle w:val="TableParagraph"/>
              <w:spacing w:line="221" w:lineRule="exact"/>
              <w:ind w:left="224"/>
              <w:jc w:val="left"/>
              <w:rPr>
                <w:b/>
                <w:sz w:val="16"/>
              </w:rPr>
            </w:pPr>
            <w:r>
              <w:rPr>
                <w:b/>
                <w:sz w:val="20"/>
              </w:rPr>
              <w:t>P</w:t>
            </w:r>
            <w:r>
              <w:rPr>
                <w:b/>
                <w:sz w:val="16"/>
              </w:rPr>
              <w:t>ERCENT</w:t>
            </w:r>
          </w:p>
        </w:tc>
        <w:tc>
          <w:tcPr>
            <w:tcW w:w="1257" w:type="dxa"/>
            <w:tcBorders>
              <w:right w:val="single" w:sz="8" w:space="0" w:color="000000"/>
            </w:tcBorders>
            <w:shd w:val="clear" w:color="auto" w:fill="FDD282"/>
          </w:tcPr>
          <w:p>
            <w:pPr>
              <w:pStyle w:val="TableParagraph"/>
              <w:spacing w:line="221" w:lineRule="exact"/>
              <w:ind w:left="259"/>
              <w:jc w:val="left"/>
              <w:rPr>
                <w:b/>
                <w:sz w:val="16"/>
              </w:rPr>
            </w:pPr>
            <w:r>
              <w:rPr>
                <w:b/>
                <w:sz w:val="20"/>
              </w:rPr>
              <w:t>N</w:t>
            </w:r>
            <w:r>
              <w:rPr>
                <w:b/>
                <w:sz w:val="16"/>
              </w:rPr>
              <w:t>UMBER</w:t>
            </w:r>
          </w:p>
        </w:tc>
        <w:tc>
          <w:tcPr>
            <w:tcW w:w="1210" w:type="dxa"/>
            <w:tcBorders>
              <w:left w:val="single" w:sz="8" w:space="0" w:color="000000"/>
            </w:tcBorders>
            <w:shd w:val="clear" w:color="auto" w:fill="FDD282"/>
          </w:tcPr>
          <w:p>
            <w:pPr>
              <w:pStyle w:val="TableParagraph"/>
              <w:spacing w:line="221" w:lineRule="exact"/>
              <w:ind w:left="224"/>
              <w:jc w:val="left"/>
              <w:rPr>
                <w:b/>
                <w:sz w:val="16"/>
              </w:rPr>
            </w:pPr>
            <w:r>
              <w:rPr>
                <w:b/>
                <w:sz w:val="20"/>
              </w:rPr>
              <w:t>P</w:t>
            </w:r>
            <w:r>
              <w:rPr>
                <w:b/>
                <w:sz w:val="16"/>
              </w:rPr>
              <w:t>ERCENT</w:t>
            </w:r>
          </w:p>
        </w:tc>
      </w:tr>
      <w:tr>
        <w:trPr>
          <w:trHeight w:val="287" w:hRule="atLeast"/>
        </w:trPr>
        <w:tc>
          <w:tcPr>
            <w:tcW w:w="4135" w:type="dxa"/>
            <w:tcBorders>
              <w:bottom w:val="single" w:sz="8" w:space="0" w:color="000000"/>
            </w:tcBorders>
          </w:tcPr>
          <w:p>
            <w:pPr>
              <w:pStyle w:val="TableParagraph"/>
              <w:spacing w:line="256" w:lineRule="exact" w:before="11"/>
              <w:ind w:left="108"/>
              <w:jc w:val="left"/>
              <w:rPr>
                <w:sz w:val="18"/>
              </w:rPr>
            </w:pPr>
            <w:r>
              <w:rPr>
                <w:sz w:val="22"/>
              </w:rPr>
              <w:t>ALL </w:t>
            </w:r>
            <w:r>
              <w:rPr>
                <w:sz w:val="18"/>
              </w:rPr>
              <w:t>AGES</w:t>
            </w:r>
          </w:p>
        </w:tc>
        <w:tc>
          <w:tcPr>
            <w:tcW w:w="1446" w:type="dxa"/>
            <w:tcBorders>
              <w:bottom w:val="single" w:sz="8" w:space="0" w:color="000000"/>
              <w:right w:val="single" w:sz="8" w:space="0" w:color="000000"/>
            </w:tcBorders>
          </w:tcPr>
          <w:p>
            <w:pPr>
              <w:pStyle w:val="TableParagraph"/>
              <w:spacing w:line="265" w:lineRule="exact"/>
              <w:ind w:right="81"/>
              <w:rPr>
                <w:sz w:val="22"/>
              </w:rPr>
            </w:pPr>
            <w:r>
              <w:rPr>
                <w:w w:val="95"/>
                <w:sz w:val="22"/>
              </w:rPr>
              <w:t>1,105</w:t>
            </w:r>
          </w:p>
        </w:tc>
        <w:tc>
          <w:tcPr>
            <w:tcW w:w="1210" w:type="dxa"/>
            <w:tcBorders>
              <w:left w:val="single" w:sz="8" w:space="0" w:color="000000"/>
              <w:bottom w:val="single" w:sz="8" w:space="0" w:color="000000"/>
            </w:tcBorders>
          </w:tcPr>
          <w:p>
            <w:pPr>
              <w:pStyle w:val="TableParagraph"/>
              <w:spacing w:line="265" w:lineRule="exact"/>
              <w:ind w:right="75"/>
              <w:rPr>
                <w:sz w:val="22"/>
              </w:rPr>
            </w:pPr>
            <w:r>
              <w:rPr>
                <w:w w:val="95"/>
                <w:sz w:val="22"/>
              </w:rPr>
              <w:t>100.00%</w:t>
            </w:r>
          </w:p>
        </w:tc>
        <w:tc>
          <w:tcPr>
            <w:tcW w:w="1257" w:type="dxa"/>
            <w:tcBorders>
              <w:bottom w:val="single" w:sz="8" w:space="0" w:color="000000"/>
              <w:right w:val="single" w:sz="8" w:space="0" w:color="000000"/>
            </w:tcBorders>
          </w:tcPr>
          <w:p>
            <w:pPr>
              <w:pStyle w:val="TableParagraph"/>
              <w:spacing w:line="265" w:lineRule="exact"/>
              <w:ind w:right="79"/>
              <w:rPr>
                <w:sz w:val="22"/>
              </w:rPr>
            </w:pPr>
            <w:r>
              <w:rPr>
                <w:w w:val="95"/>
                <w:sz w:val="22"/>
              </w:rPr>
              <w:t>629</w:t>
            </w:r>
          </w:p>
        </w:tc>
        <w:tc>
          <w:tcPr>
            <w:tcW w:w="1210" w:type="dxa"/>
            <w:tcBorders>
              <w:left w:val="single" w:sz="8" w:space="0" w:color="000000"/>
              <w:bottom w:val="single" w:sz="8" w:space="0" w:color="000000"/>
            </w:tcBorders>
          </w:tcPr>
          <w:p>
            <w:pPr>
              <w:pStyle w:val="TableParagraph"/>
              <w:spacing w:line="265" w:lineRule="exact"/>
              <w:ind w:right="74"/>
              <w:rPr>
                <w:sz w:val="22"/>
              </w:rPr>
            </w:pPr>
            <w:r>
              <w:rPr>
                <w:w w:val="95"/>
                <w:sz w:val="22"/>
              </w:rPr>
              <w:t>100.00%</w:t>
            </w:r>
          </w:p>
        </w:tc>
      </w:tr>
      <w:tr>
        <w:trPr>
          <w:trHeight w:val="288" w:hRule="atLeast"/>
        </w:trPr>
        <w:tc>
          <w:tcPr>
            <w:tcW w:w="4135" w:type="dxa"/>
            <w:tcBorders>
              <w:top w:val="single" w:sz="8" w:space="0" w:color="000000"/>
              <w:bottom w:val="single" w:sz="8" w:space="0" w:color="000000"/>
            </w:tcBorders>
            <w:shd w:val="clear" w:color="auto" w:fill="FFF6E7"/>
          </w:tcPr>
          <w:p>
            <w:pPr>
              <w:pStyle w:val="TableParagraph"/>
              <w:spacing w:line="257" w:lineRule="exact" w:before="11"/>
              <w:ind w:left="108"/>
              <w:jc w:val="left"/>
              <w:rPr>
                <w:sz w:val="22"/>
              </w:rPr>
            </w:pPr>
            <w:r>
              <w:rPr>
                <w:sz w:val="22"/>
              </w:rPr>
              <w:t>C</w:t>
            </w:r>
            <w:r>
              <w:rPr>
                <w:sz w:val="18"/>
              </w:rPr>
              <w:t>HILDREN </w:t>
            </w:r>
            <w:r>
              <w:rPr>
                <w:sz w:val="22"/>
              </w:rPr>
              <w:t>(</w:t>
            </w:r>
            <w:r>
              <w:rPr>
                <w:sz w:val="18"/>
              </w:rPr>
              <w:t>BIRTH </w:t>
            </w:r>
            <w:r>
              <w:rPr>
                <w:sz w:val="22"/>
              </w:rPr>
              <w:t>– 17 </w:t>
            </w:r>
            <w:r>
              <w:rPr>
                <w:sz w:val="18"/>
              </w:rPr>
              <w:t>YRS</w:t>
            </w:r>
            <w:r>
              <w:rPr>
                <w:sz w:val="22"/>
              </w:rPr>
              <w:t>.)</w:t>
            </w:r>
          </w:p>
        </w:tc>
        <w:tc>
          <w:tcPr>
            <w:tcW w:w="1446" w:type="dxa"/>
            <w:tcBorders>
              <w:top w:val="single" w:sz="8" w:space="0" w:color="000000"/>
              <w:bottom w:val="single" w:sz="8" w:space="0" w:color="000000"/>
              <w:right w:val="single" w:sz="8" w:space="0" w:color="000000"/>
            </w:tcBorders>
            <w:shd w:val="clear" w:color="auto" w:fill="FFF6E7"/>
          </w:tcPr>
          <w:p>
            <w:pPr>
              <w:pStyle w:val="TableParagraph"/>
              <w:ind w:right="80"/>
              <w:rPr>
                <w:sz w:val="22"/>
              </w:rPr>
            </w:pPr>
            <w:r>
              <w:rPr>
                <w:w w:val="95"/>
                <w:sz w:val="22"/>
              </w:rPr>
              <w:t>451</w:t>
            </w:r>
          </w:p>
        </w:tc>
        <w:tc>
          <w:tcPr>
            <w:tcW w:w="1210" w:type="dxa"/>
            <w:tcBorders>
              <w:top w:val="single" w:sz="8" w:space="0" w:color="000000"/>
              <w:left w:val="single" w:sz="8" w:space="0" w:color="000000"/>
              <w:bottom w:val="single" w:sz="8" w:space="0" w:color="000000"/>
            </w:tcBorders>
            <w:shd w:val="clear" w:color="auto" w:fill="FFF6E7"/>
          </w:tcPr>
          <w:p>
            <w:pPr>
              <w:pStyle w:val="TableParagraph"/>
              <w:ind w:right="75"/>
              <w:rPr>
                <w:sz w:val="22"/>
              </w:rPr>
            </w:pPr>
            <w:r>
              <w:rPr>
                <w:w w:val="95"/>
                <w:sz w:val="22"/>
              </w:rPr>
              <w:t>40.81%</w:t>
            </w:r>
          </w:p>
        </w:tc>
        <w:tc>
          <w:tcPr>
            <w:tcW w:w="1257" w:type="dxa"/>
            <w:tcBorders>
              <w:top w:val="single" w:sz="8" w:space="0" w:color="000000"/>
              <w:bottom w:val="single" w:sz="8" w:space="0" w:color="000000"/>
              <w:right w:val="single" w:sz="8" w:space="0" w:color="000000"/>
            </w:tcBorders>
            <w:shd w:val="clear" w:color="auto" w:fill="FFF6E7"/>
          </w:tcPr>
          <w:p>
            <w:pPr>
              <w:pStyle w:val="TableParagraph"/>
              <w:ind w:right="79"/>
              <w:rPr>
                <w:sz w:val="22"/>
              </w:rPr>
            </w:pPr>
            <w:r>
              <w:rPr>
                <w:w w:val="95"/>
                <w:sz w:val="22"/>
              </w:rPr>
              <w:t>216</w:t>
            </w:r>
          </w:p>
        </w:tc>
        <w:tc>
          <w:tcPr>
            <w:tcW w:w="1210" w:type="dxa"/>
            <w:tcBorders>
              <w:top w:val="single" w:sz="8" w:space="0" w:color="000000"/>
              <w:left w:val="single" w:sz="8" w:space="0" w:color="000000"/>
              <w:bottom w:val="single" w:sz="8" w:space="0" w:color="000000"/>
            </w:tcBorders>
            <w:shd w:val="clear" w:color="auto" w:fill="FFF6E7"/>
          </w:tcPr>
          <w:p>
            <w:pPr>
              <w:pStyle w:val="TableParagraph"/>
              <w:ind w:right="75"/>
              <w:rPr>
                <w:sz w:val="22"/>
              </w:rPr>
            </w:pPr>
            <w:r>
              <w:rPr>
                <w:w w:val="95"/>
                <w:sz w:val="22"/>
              </w:rPr>
              <w:t>34.34%</w:t>
            </w:r>
          </w:p>
        </w:tc>
      </w:tr>
      <w:tr>
        <w:trPr>
          <w:trHeight w:val="288" w:hRule="atLeast"/>
        </w:trPr>
        <w:tc>
          <w:tcPr>
            <w:tcW w:w="4135" w:type="dxa"/>
            <w:tcBorders>
              <w:top w:val="single" w:sz="8" w:space="0" w:color="000000"/>
              <w:bottom w:val="single" w:sz="8" w:space="0" w:color="000000"/>
            </w:tcBorders>
          </w:tcPr>
          <w:p>
            <w:pPr>
              <w:pStyle w:val="TableParagraph"/>
              <w:spacing w:line="257" w:lineRule="exact" w:before="11"/>
              <w:ind w:left="108"/>
              <w:jc w:val="left"/>
              <w:rPr>
                <w:sz w:val="22"/>
              </w:rPr>
            </w:pPr>
            <w:r>
              <w:rPr>
                <w:sz w:val="22"/>
              </w:rPr>
              <w:t>E</w:t>
            </w:r>
            <w:r>
              <w:rPr>
                <w:sz w:val="18"/>
              </w:rPr>
              <w:t>MPLOYMENT AGE </w:t>
            </w:r>
            <w:r>
              <w:rPr>
                <w:sz w:val="22"/>
              </w:rPr>
              <w:t>(18 – 64 </w:t>
            </w:r>
            <w:r>
              <w:rPr>
                <w:sz w:val="18"/>
              </w:rPr>
              <w:t>YRS</w:t>
            </w:r>
            <w:r>
              <w:rPr>
                <w:sz w:val="22"/>
              </w:rPr>
              <w:t>.)</w:t>
            </w:r>
          </w:p>
        </w:tc>
        <w:tc>
          <w:tcPr>
            <w:tcW w:w="1446" w:type="dxa"/>
            <w:tcBorders>
              <w:top w:val="single" w:sz="8" w:space="0" w:color="000000"/>
              <w:bottom w:val="single" w:sz="8" w:space="0" w:color="000000"/>
              <w:right w:val="single" w:sz="8" w:space="0" w:color="000000"/>
            </w:tcBorders>
          </w:tcPr>
          <w:p>
            <w:pPr>
              <w:pStyle w:val="TableParagraph"/>
              <w:ind w:right="80"/>
              <w:rPr>
                <w:sz w:val="22"/>
              </w:rPr>
            </w:pPr>
            <w:r>
              <w:rPr>
                <w:w w:val="95"/>
                <w:sz w:val="22"/>
              </w:rPr>
              <w:t>623</w:t>
            </w:r>
          </w:p>
        </w:tc>
        <w:tc>
          <w:tcPr>
            <w:tcW w:w="1210" w:type="dxa"/>
            <w:tcBorders>
              <w:top w:val="single" w:sz="8" w:space="0" w:color="000000"/>
              <w:left w:val="single" w:sz="8" w:space="0" w:color="000000"/>
              <w:bottom w:val="single" w:sz="8" w:space="0" w:color="000000"/>
            </w:tcBorders>
          </w:tcPr>
          <w:p>
            <w:pPr>
              <w:pStyle w:val="TableParagraph"/>
              <w:ind w:right="75"/>
              <w:rPr>
                <w:sz w:val="22"/>
              </w:rPr>
            </w:pPr>
            <w:r>
              <w:rPr>
                <w:w w:val="95"/>
                <w:sz w:val="22"/>
              </w:rPr>
              <w:t>56.38%</w:t>
            </w:r>
          </w:p>
        </w:tc>
        <w:tc>
          <w:tcPr>
            <w:tcW w:w="1257" w:type="dxa"/>
            <w:tcBorders>
              <w:top w:val="single" w:sz="8" w:space="0" w:color="000000"/>
              <w:bottom w:val="single" w:sz="8" w:space="0" w:color="000000"/>
              <w:right w:val="single" w:sz="8" w:space="0" w:color="000000"/>
            </w:tcBorders>
          </w:tcPr>
          <w:p>
            <w:pPr>
              <w:pStyle w:val="TableParagraph"/>
              <w:ind w:right="79"/>
              <w:rPr>
                <w:sz w:val="22"/>
              </w:rPr>
            </w:pPr>
            <w:r>
              <w:rPr>
                <w:w w:val="95"/>
                <w:sz w:val="22"/>
              </w:rPr>
              <w:t>352</w:t>
            </w:r>
          </w:p>
        </w:tc>
        <w:tc>
          <w:tcPr>
            <w:tcW w:w="1210" w:type="dxa"/>
            <w:tcBorders>
              <w:top w:val="single" w:sz="8" w:space="0" w:color="000000"/>
              <w:left w:val="single" w:sz="8" w:space="0" w:color="000000"/>
              <w:bottom w:val="single" w:sz="8" w:space="0" w:color="000000"/>
            </w:tcBorders>
          </w:tcPr>
          <w:p>
            <w:pPr>
              <w:pStyle w:val="TableParagraph"/>
              <w:ind w:right="74"/>
              <w:rPr>
                <w:sz w:val="22"/>
              </w:rPr>
            </w:pPr>
            <w:r>
              <w:rPr>
                <w:w w:val="95"/>
                <w:sz w:val="22"/>
              </w:rPr>
              <w:t>55.96%</w:t>
            </w:r>
          </w:p>
        </w:tc>
      </w:tr>
      <w:tr>
        <w:trPr>
          <w:trHeight w:val="287" w:hRule="atLeast"/>
        </w:trPr>
        <w:tc>
          <w:tcPr>
            <w:tcW w:w="4135" w:type="dxa"/>
            <w:tcBorders>
              <w:top w:val="single" w:sz="8" w:space="0" w:color="000000"/>
              <w:bottom w:val="nil"/>
            </w:tcBorders>
            <w:shd w:val="clear" w:color="auto" w:fill="FFF6E7"/>
          </w:tcPr>
          <w:p>
            <w:pPr>
              <w:pStyle w:val="TableParagraph"/>
              <w:spacing w:line="257" w:lineRule="exact" w:before="11"/>
              <w:ind w:left="108"/>
              <w:jc w:val="left"/>
              <w:rPr>
                <w:sz w:val="22"/>
              </w:rPr>
            </w:pPr>
            <w:r>
              <w:rPr>
                <w:sz w:val="22"/>
              </w:rPr>
              <w:t>R</w:t>
            </w:r>
            <w:r>
              <w:rPr>
                <w:sz w:val="18"/>
              </w:rPr>
              <w:t>ETIREMENT AGE </w:t>
            </w:r>
            <w:r>
              <w:rPr>
                <w:sz w:val="22"/>
              </w:rPr>
              <w:t>(65+ </w:t>
            </w:r>
            <w:r>
              <w:rPr>
                <w:sz w:val="18"/>
              </w:rPr>
              <w:t>YRS</w:t>
            </w:r>
            <w:r>
              <w:rPr>
                <w:sz w:val="22"/>
              </w:rPr>
              <w:t>.)</w:t>
            </w:r>
          </w:p>
        </w:tc>
        <w:tc>
          <w:tcPr>
            <w:tcW w:w="1446" w:type="dxa"/>
            <w:tcBorders>
              <w:top w:val="single" w:sz="8" w:space="0" w:color="000000"/>
              <w:bottom w:val="nil"/>
              <w:right w:val="single" w:sz="8" w:space="0" w:color="000000"/>
            </w:tcBorders>
            <w:shd w:val="clear" w:color="auto" w:fill="FFF6E7"/>
          </w:tcPr>
          <w:p>
            <w:pPr>
              <w:pStyle w:val="TableParagraph"/>
              <w:spacing w:line="265" w:lineRule="exact"/>
              <w:ind w:right="80"/>
              <w:rPr>
                <w:sz w:val="22"/>
              </w:rPr>
            </w:pPr>
            <w:r>
              <w:rPr>
                <w:w w:val="95"/>
                <w:sz w:val="22"/>
              </w:rPr>
              <w:t>31</w:t>
            </w:r>
          </w:p>
        </w:tc>
        <w:tc>
          <w:tcPr>
            <w:tcW w:w="1210" w:type="dxa"/>
            <w:tcBorders>
              <w:top w:val="single" w:sz="8" w:space="0" w:color="000000"/>
              <w:left w:val="single" w:sz="8" w:space="0" w:color="000000"/>
              <w:bottom w:val="nil"/>
            </w:tcBorders>
            <w:shd w:val="clear" w:color="auto" w:fill="FFF6E7"/>
          </w:tcPr>
          <w:p>
            <w:pPr>
              <w:pStyle w:val="TableParagraph"/>
              <w:spacing w:line="265" w:lineRule="exact"/>
              <w:ind w:right="75"/>
              <w:rPr>
                <w:sz w:val="22"/>
              </w:rPr>
            </w:pPr>
            <w:r>
              <w:rPr>
                <w:w w:val="95"/>
                <w:sz w:val="22"/>
              </w:rPr>
              <w:t>2.81%</w:t>
            </w:r>
          </w:p>
        </w:tc>
        <w:tc>
          <w:tcPr>
            <w:tcW w:w="1257" w:type="dxa"/>
            <w:tcBorders>
              <w:top w:val="single" w:sz="8" w:space="0" w:color="000000"/>
              <w:bottom w:val="nil"/>
              <w:right w:val="single" w:sz="8" w:space="0" w:color="000000"/>
            </w:tcBorders>
            <w:shd w:val="clear" w:color="auto" w:fill="FFF6E7"/>
          </w:tcPr>
          <w:p>
            <w:pPr>
              <w:pStyle w:val="TableParagraph"/>
              <w:spacing w:line="265" w:lineRule="exact"/>
              <w:ind w:right="79"/>
              <w:rPr>
                <w:sz w:val="22"/>
              </w:rPr>
            </w:pPr>
            <w:r>
              <w:rPr>
                <w:w w:val="95"/>
                <w:sz w:val="22"/>
              </w:rPr>
              <w:t>61</w:t>
            </w:r>
          </w:p>
        </w:tc>
        <w:tc>
          <w:tcPr>
            <w:tcW w:w="1210" w:type="dxa"/>
            <w:tcBorders>
              <w:top w:val="single" w:sz="8" w:space="0" w:color="000000"/>
              <w:left w:val="single" w:sz="8" w:space="0" w:color="000000"/>
              <w:bottom w:val="nil"/>
            </w:tcBorders>
            <w:shd w:val="clear" w:color="auto" w:fill="FFF6E7"/>
          </w:tcPr>
          <w:p>
            <w:pPr>
              <w:pStyle w:val="TableParagraph"/>
              <w:spacing w:line="265" w:lineRule="exact"/>
              <w:ind w:right="75"/>
              <w:rPr>
                <w:sz w:val="22"/>
              </w:rPr>
            </w:pPr>
            <w:r>
              <w:rPr>
                <w:w w:val="95"/>
                <w:sz w:val="22"/>
              </w:rPr>
              <w:t>9.70%</w:t>
            </w:r>
          </w:p>
        </w:tc>
      </w:tr>
      <w:tr>
        <w:trPr>
          <w:trHeight w:val="147" w:hRule="atLeast"/>
        </w:trPr>
        <w:tc>
          <w:tcPr>
            <w:tcW w:w="9258" w:type="dxa"/>
            <w:gridSpan w:val="5"/>
            <w:tcBorders>
              <w:top w:val="nil"/>
              <w:bottom w:val="nil"/>
            </w:tcBorders>
          </w:tcPr>
          <w:p>
            <w:pPr>
              <w:pStyle w:val="TableParagraph"/>
              <w:jc w:val="left"/>
              <w:rPr>
                <w:rFonts w:ascii="Times New Roman"/>
                <w:sz w:val="8"/>
              </w:rPr>
            </w:pPr>
          </w:p>
        </w:tc>
      </w:tr>
      <w:tr>
        <w:trPr>
          <w:trHeight w:val="289" w:hRule="atLeast"/>
        </w:trPr>
        <w:tc>
          <w:tcPr>
            <w:tcW w:w="4135" w:type="dxa"/>
            <w:vMerge w:val="restart"/>
            <w:tcBorders>
              <w:top w:val="nil"/>
            </w:tcBorders>
            <w:shd w:val="clear" w:color="auto" w:fill="FDD282"/>
          </w:tcPr>
          <w:p>
            <w:pPr>
              <w:pStyle w:val="TableParagraph"/>
              <w:ind w:left="1836" w:right="1805"/>
              <w:jc w:val="center"/>
              <w:rPr>
                <w:b/>
                <w:sz w:val="19"/>
              </w:rPr>
            </w:pPr>
            <w:r>
              <w:rPr>
                <w:b/>
                <w:sz w:val="24"/>
              </w:rPr>
              <w:t>A</w:t>
            </w:r>
            <w:r>
              <w:rPr>
                <w:b/>
                <w:sz w:val="19"/>
              </w:rPr>
              <w:t>GE</w:t>
            </w:r>
          </w:p>
        </w:tc>
        <w:tc>
          <w:tcPr>
            <w:tcW w:w="2656" w:type="dxa"/>
            <w:gridSpan w:val="2"/>
            <w:tcBorders>
              <w:top w:val="nil"/>
            </w:tcBorders>
            <w:shd w:val="clear" w:color="auto" w:fill="FDD282"/>
          </w:tcPr>
          <w:p>
            <w:pPr>
              <w:pStyle w:val="TableParagraph"/>
              <w:spacing w:line="269" w:lineRule="exact"/>
              <w:ind w:left="701"/>
              <w:jc w:val="left"/>
              <w:rPr>
                <w:b/>
                <w:sz w:val="24"/>
              </w:rPr>
            </w:pPr>
            <w:r>
              <w:rPr>
                <w:b/>
                <w:sz w:val="24"/>
              </w:rPr>
              <w:t>G</w:t>
            </w:r>
            <w:r>
              <w:rPr>
                <w:b/>
                <w:sz w:val="19"/>
              </w:rPr>
              <w:t>ENEVA </w:t>
            </w:r>
            <w:r>
              <w:rPr>
                <w:b/>
                <w:sz w:val="24"/>
              </w:rPr>
              <w:t>C</w:t>
            </w:r>
            <w:r>
              <w:rPr>
                <w:b/>
                <w:sz w:val="19"/>
              </w:rPr>
              <w:t>O</w:t>
            </w:r>
            <w:r>
              <w:rPr>
                <w:b/>
                <w:sz w:val="24"/>
              </w:rPr>
              <w:t>.</w:t>
            </w:r>
          </w:p>
        </w:tc>
        <w:tc>
          <w:tcPr>
            <w:tcW w:w="2467" w:type="dxa"/>
            <w:gridSpan w:val="2"/>
            <w:tcBorders>
              <w:top w:val="nil"/>
            </w:tcBorders>
            <w:shd w:val="clear" w:color="auto" w:fill="FDD282"/>
          </w:tcPr>
          <w:p>
            <w:pPr>
              <w:pStyle w:val="TableParagraph"/>
              <w:spacing w:line="269" w:lineRule="exact"/>
              <w:ind w:left="660"/>
              <w:jc w:val="left"/>
              <w:rPr>
                <w:b/>
                <w:sz w:val="24"/>
              </w:rPr>
            </w:pPr>
            <w:r>
              <w:rPr>
                <w:b/>
                <w:sz w:val="24"/>
              </w:rPr>
              <w:t>H</w:t>
            </w:r>
            <w:r>
              <w:rPr>
                <w:b/>
                <w:sz w:val="19"/>
              </w:rPr>
              <w:t>ENRY </w:t>
            </w:r>
            <w:r>
              <w:rPr>
                <w:b/>
                <w:sz w:val="24"/>
              </w:rPr>
              <w:t>C</w:t>
            </w:r>
            <w:r>
              <w:rPr>
                <w:b/>
                <w:sz w:val="19"/>
              </w:rPr>
              <w:t>O</w:t>
            </w:r>
            <w:r>
              <w:rPr>
                <w:b/>
                <w:sz w:val="24"/>
              </w:rPr>
              <w:t>.</w:t>
            </w:r>
          </w:p>
        </w:tc>
      </w:tr>
      <w:tr>
        <w:trPr>
          <w:trHeight w:val="241" w:hRule="atLeast"/>
        </w:trPr>
        <w:tc>
          <w:tcPr>
            <w:tcW w:w="4135" w:type="dxa"/>
            <w:vMerge/>
            <w:tcBorders>
              <w:top w:val="nil"/>
            </w:tcBorders>
            <w:shd w:val="clear" w:color="auto" w:fill="FDD282"/>
          </w:tcPr>
          <w:p>
            <w:pPr>
              <w:rPr>
                <w:sz w:val="2"/>
                <w:szCs w:val="2"/>
              </w:rPr>
            </w:pPr>
          </w:p>
        </w:tc>
        <w:tc>
          <w:tcPr>
            <w:tcW w:w="1446" w:type="dxa"/>
            <w:tcBorders>
              <w:right w:val="single" w:sz="8" w:space="0" w:color="000000"/>
            </w:tcBorders>
            <w:shd w:val="clear" w:color="auto" w:fill="FDD282"/>
          </w:tcPr>
          <w:p>
            <w:pPr>
              <w:pStyle w:val="TableParagraph"/>
              <w:spacing w:line="221" w:lineRule="exact"/>
              <w:ind w:left="353"/>
              <w:jc w:val="left"/>
              <w:rPr>
                <w:b/>
                <w:sz w:val="16"/>
              </w:rPr>
            </w:pPr>
            <w:r>
              <w:rPr>
                <w:b/>
                <w:sz w:val="20"/>
              </w:rPr>
              <w:t>N</w:t>
            </w:r>
            <w:r>
              <w:rPr>
                <w:b/>
                <w:sz w:val="16"/>
              </w:rPr>
              <w:t>UMBER</w:t>
            </w:r>
          </w:p>
        </w:tc>
        <w:tc>
          <w:tcPr>
            <w:tcW w:w="1210" w:type="dxa"/>
            <w:tcBorders>
              <w:left w:val="single" w:sz="8" w:space="0" w:color="000000"/>
            </w:tcBorders>
            <w:shd w:val="clear" w:color="auto" w:fill="FDD282"/>
          </w:tcPr>
          <w:p>
            <w:pPr>
              <w:pStyle w:val="TableParagraph"/>
              <w:spacing w:line="221" w:lineRule="exact"/>
              <w:ind w:left="224"/>
              <w:jc w:val="left"/>
              <w:rPr>
                <w:b/>
                <w:sz w:val="16"/>
              </w:rPr>
            </w:pPr>
            <w:r>
              <w:rPr>
                <w:b/>
                <w:sz w:val="20"/>
              </w:rPr>
              <w:t>P</w:t>
            </w:r>
            <w:r>
              <w:rPr>
                <w:b/>
                <w:sz w:val="16"/>
              </w:rPr>
              <w:t>ERCENT</w:t>
            </w:r>
          </w:p>
        </w:tc>
        <w:tc>
          <w:tcPr>
            <w:tcW w:w="1257" w:type="dxa"/>
            <w:tcBorders>
              <w:right w:val="single" w:sz="8" w:space="0" w:color="000000"/>
            </w:tcBorders>
            <w:shd w:val="clear" w:color="auto" w:fill="FDD282"/>
          </w:tcPr>
          <w:p>
            <w:pPr>
              <w:pStyle w:val="TableParagraph"/>
              <w:spacing w:line="221" w:lineRule="exact"/>
              <w:ind w:left="259"/>
              <w:jc w:val="left"/>
              <w:rPr>
                <w:b/>
                <w:sz w:val="16"/>
              </w:rPr>
            </w:pPr>
            <w:r>
              <w:rPr>
                <w:b/>
                <w:sz w:val="20"/>
              </w:rPr>
              <w:t>N</w:t>
            </w:r>
            <w:r>
              <w:rPr>
                <w:b/>
                <w:sz w:val="16"/>
              </w:rPr>
              <w:t>UMBER</w:t>
            </w:r>
          </w:p>
        </w:tc>
        <w:tc>
          <w:tcPr>
            <w:tcW w:w="1210" w:type="dxa"/>
            <w:tcBorders>
              <w:left w:val="single" w:sz="8" w:space="0" w:color="000000"/>
            </w:tcBorders>
            <w:shd w:val="clear" w:color="auto" w:fill="FDD282"/>
          </w:tcPr>
          <w:p>
            <w:pPr>
              <w:pStyle w:val="TableParagraph"/>
              <w:spacing w:line="221" w:lineRule="exact"/>
              <w:ind w:left="224"/>
              <w:jc w:val="left"/>
              <w:rPr>
                <w:b/>
                <w:sz w:val="16"/>
              </w:rPr>
            </w:pPr>
            <w:r>
              <w:rPr>
                <w:b/>
                <w:sz w:val="20"/>
              </w:rPr>
              <w:t>P</w:t>
            </w:r>
            <w:r>
              <w:rPr>
                <w:b/>
                <w:sz w:val="16"/>
              </w:rPr>
              <w:t>ERCENT</w:t>
            </w:r>
          </w:p>
        </w:tc>
      </w:tr>
      <w:tr>
        <w:trPr>
          <w:trHeight w:val="287" w:hRule="atLeast"/>
        </w:trPr>
        <w:tc>
          <w:tcPr>
            <w:tcW w:w="4135" w:type="dxa"/>
            <w:tcBorders>
              <w:bottom w:val="single" w:sz="8" w:space="0" w:color="000000"/>
            </w:tcBorders>
          </w:tcPr>
          <w:p>
            <w:pPr>
              <w:pStyle w:val="TableParagraph"/>
              <w:spacing w:line="256" w:lineRule="exact" w:before="11"/>
              <w:ind w:left="108"/>
              <w:jc w:val="left"/>
              <w:rPr>
                <w:sz w:val="18"/>
              </w:rPr>
            </w:pPr>
            <w:r>
              <w:rPr>
                <w:sz w:val="22"/>
              </w:rPr>
              <w:t>ALL </w:t>
            </w:r>
            <w:r>
              <w:rPr>
                <w:sz w:val="18"/>
              </w:rPr>
              <w:t>AGES</w:t>
            </w:r>
          </w:p>
        </w:tc>
        <w:tc>
          <w:tcPr>
            <w:tcW w:w="1446" w:type="dxa"/>
            <w:tcBorders>
              <w:bottom w:val="single" w:sz="8" w:space="0" w:color="000000"/>
              <w:right w:val="single" w:sz="8" w:space="0" w:color="000000"/>
            </w:tcBorders>
          </w:tcPr>
          <w:p>
            <w:pPr>
              <w:pStyle w:val="TableParagraph"/>
              <w:spacing w:line="265" w:lineRule="exact"/>
              <w:ind w:right="81"/>
              <w:rPr>
                <w:sz w:val="22"/>
              </w:rPr>
            </w:pPr>
            <w:r>
              <w:rPr>
                <w:w w:val="95"/>
                <w:sz w:val="22"/>
              </w:rPr>
              <w:t>1,051</w:t>
            </w:r>
          </w:p>
        </w:tc>
        <w:tc>
          <w:tcPr>
            <w:tcW w:w="1210" w:type="dxa"/>
            <w:tcBorders>
              <w:left w:val="single" w:sz="8" w:space="0" w:color="000000"/>
              <w:bottom w:val="single" w:sz="8" w:space="0" w:color="000000"/>
            </w:tcBorders>
          </w:tcPr>
          <w:p>
            <w:pPr>
              <w:pStyle w:val="TableParagraph"/>
              <w:spacing w:line="265" w:lineRule="exact"/>
              <w:ind w:right="75"/>
              <w:rPr>
                <w:sz w:val="22"/>
              </w:rPr>
            </w:pPr>
            <w:r>
              <w:rPr>
                <w:w w:val="95"/>
                <w:sz w:val="22"/>
              </w:rPr>
              <w:t>100.00%</w:t>
            </w:r>
          </w:p>
        </w:tc>
        <w:tc>
          <w:tcPr>
            <w:tcW w:w="1257" w:type="dxa"/>
            <w:tcBorders>
              <w:bottom w:val="single" w:sz="8" w:space="0" w:color="000000"/>
              <w:right w:val="single" w:sz="8" w:space="0" w:color="000000"/>
            </w:tcBorders>
          </w:tcPr>
          <w:p>
            <w:pPr>
              <w:pStyle w:val="TableParagraph"/>
              <w:spacing w:line="265" w:lineRule="exact"/>
              <w:ind w:right="79"/>
              <w:rPr>
                <w:sz w:val="22"/>
              </w:rPr>
            </w:pPr>
            <w:r>
              <w:rPr>
                <w:w w:val="95"/>
                <w:sz w:val="22"/>
              </w:rPr>
              <w:t>449</w:t>
            </w:r>
          </w:p>
        </w:tc>
        <w:tc>
          <w:tcPr>
            <w:tcW w:w="1210" w:type="dxa"/>
            <w:tcBorders>
              <w:left w:val="single" w:sz="8" w:space="0" w:color="000000"/>
              <w:bottom w:val="single" w:sz="8" w:space="0" w:color="000000"/>
            </w:tcBorders>
          </w:tcPr>
          <w:p>
            <w:pPr>
              <w:pStyle w:val="TableParagraph"/>
              <w:spacing w:line="265" w:lineRule="exact"/>
              <w:ind w:right="74"/>
              <w:rPr>
                <w:sz w:val="22"/>
              </w:rPr>
            </w:pPr>
            <w:r>
              <w:rPr>
                <w:w w:val="95"/>
                <w:sz w:val="22"/>
              </w:rPr>
              <w:t>100.00%</w:t>
            </w:r>
          </w:p>
        </w:tc>
      </w:tr>
      <w:tr>
        <w:trPr>
          <w:trHeight w:val="288" w:hRule="atLeast"/>
        </w:trPr>
        <w:tc>
          <w:tcPr>
            <w:tcW w:w="4135" w:type="dxa"/>
            <w:tcBorders>
              <w:top w:val="single" w:sz="8" w:space="0" w:color="000000"/>
              <w:bottom w:val="single" w:sz="8" w:space="0" w:color="000000"/>
            </w:tcBorders>
            <w:shd w:val="clear" w:color="auto" w:fill="FFF6E7"/>
          </w:tcPr>
          <w:p>
            <w:pPr>
              <w:pStyle w:val="TableParagraph"/>
              <w:spacing w:line="257" w:lineRule="exact" w:before="11"/>
              <w:ind w:left="108"/>
              <w:jc w:val="left"/>
              <w:rPr>
                <w:sz w:val="22"/>
              </w:rPr>
            </w:pPr>
            <w:r>
              <w:rPr>
                <w:sz w:val="22"/>
              </w:rPr>
              <w:t>C</w:t>
            </w:r>
            <w:r>
              <w:rPr>
                <w:sz w:val="18"/>
              </w:rPr>
              <w:t>HILDREN </w:t>
            </w:r>
            <w:r>
              <w:rPr>
                <w:sz w:val="22"/>
              </w:rPr>
              <w:t>(</w:t>
            </w:r>
            <w:r>
              <w:rPr>
                <w:sz w:val="18"/>
              </w:rPr>
              <w:t>BIRTH </w:t>
            </w:r>
            <w:r>
              <w:rPr>
                <w:sz w:val="22"/>
              </w:rPr>
              <w:t>– 17 </w:t>
            </w:r>
            <w:r>
              <w:rPr>
                <w:sz w:val="18"/>
              </w:rPr>
              <w:t>YRS</w:t>
            </w:r>
            <w:r>
              <w:rPr>
                <w:sz w:val="22"/>
              </w:rPr>
              <w:t>.)</w:t>
            </w:r>
          </w:p>
        </w:tc>
        <w:tc>
          <w:tcPr>
            <w:tcW w:w="1446" w:type="dxa"/>
            <w:tcBorders>
              <w:top w:val="single" w:sz="8" w:space="0" w:color="000000"/>
              <w:bottom w:val="single" w:sz="8" w:space="0" w:color="000000"/>
              <w:right w:val="single" w:sz="8" w:space="0" w:color="000000"/>
            </w:tcBorders>
            <w:shd w:val="clear" w:color="auto" w:fill="FFF6E7"/>
          </w:tcPr>
          <w:p>
            <w:pPr>
              <w:pStyle w:val="TableParagraph"/>
              <w:ind w:right="80"/>
              <w:rPr>
                <w:sz w:val="22"/>
              </w:rPr>
            </w:pPr>
            <w:r>
              <w:rPr>
                <w:w w:val="95"/>
                <w:sz w:val="22"/>
              </w:rPr>
              <w:t>416</w:t>
            </w:r>
          </w:p>
        </w:tc>
        <w:tc>
          <w:tcPr>
            <w:tcW w:w="1210" w:type="dxa"/>
            <w:tcBorders>
              <w:top w:val="single" w:sz="8" w:space="0" w:color="000000"/>
              <w:left w:val="single" w:sz="8" w:space="0" w:color="000000"/>
              <w:bottom w:val="single" w:sz="8" w:space="0" w:color="000000"/>
            </w:tcBorders>
            <w:shd w:val="clear" w:color="auto" w:fill="FFF6E7"/>
          </w:tcPr>
          <w:p>
            <w:pPr>
              <w:pStyle w:val="TableParagraph"/>
              <w:ind w:right="75"/>
              <w:rPr>
                <w:sz w:val="22"/>
              </w:rPr>
            </w:pPr>
            <w:r>
              <w:rPr>
                <w:w w:val="95"/>
                <w:sz w:val="22"/>
              </w:rPr>
              <w:t>39.58%</w:t>
            </w:r>
          </w:p>
        </w:tc>
        <w:tc>
          <w:tcPr>
            <w:tcW w:w="1257" w:type="dxa"/>
            <w:tcBorders>
              <w:top w:val="single" w:sz="8" w:space="0" w:color="000000"/>
              <w:bottom w:val="single" w:sz="8" w:space="0" w:color="000000"/>
              <w:right w:val="single" w:sz="8" w:space="0" w:color="000000"/>
            </w:tcBorders>
            <w:shd w:val="clear" w:color="auto" w:fill="FFF6E7"/>
          </w:tcPr>
          <w:p>
            <w:pPr>
              <w:pStyle w:val="TableParagraph"/>
              <w:ind w:right="79"/>
              <w:rPr>
                <w:sz w:val="22"/>
              </w:rPr>
            </w:pPr>
            <w:r>
              <w:rPr>
                <w:w w:val="95"/>
                <w:sz w:val="22"/>
              </w:rPr>
              <w:t>148</w:t>
            </w:r>
          </w:p>
        </w:tc>
        <w:tc>
          <w:tcPr>
            <w:tcW w:w="1210" w:type="dxa"/>
            <w:tcBorders>
              <w:top w:val="single" w:sz="8" w:space="0" w:color="000000"/>
              <w:left w:val="single" w:sz="8" w:space="0" w:color="000000"/>
              <w:bottom w:val="single" w:sz="8" w:space="0" w:color="000000"/>
            </w:tcBorders>
            <w:shd w:val="clear" w:color="auto" w:fill="FFF6E7"/>
          </w:tcPr>
          <w:p>
            <w:pPr>
              <w:pStyle w:val="TableParagraph"/>
              <w:ind w:right="75"/>
              <w:rPr>
                <w:sz w:val="22"/>
              </w:rPr>
            </w:pPr>
            <w:r>
              <w:rPr>
                <w:w w:val="95"/>
                <w:sz w:val="22"/>
              </w:rPr>
              <w:t>32.96%</w:t>
            </w:r>
          </w:p>
        </w:tc>
      </w:tr>
      <w:tr>
        <w:trPr>
          <w:trHeight w:val="288" w:hRule="atLeast"/>
        </w:trPr>
        <w:tc>
          <w:tcPr>
            <w:tcW w:w="4135" w:type="dxa"/>
            <w:tcBorders>
              <w:top w:val="single" w:sz="8" w:space="0" w:color="000000"/>
              <w:bottom w:val="single" w:sz="8" w:space="0" w:color="000000"/>
            </w:tcBorders>
          </w:tcPr>
          <w:p>
            <w:pPr>
              <w:pStyle w:val="TableParagraph"/>
              <w:spacing w:line="257" w:lineRule="exact" w:before="11"/>
              <w:ind w:left="108"/>
              <w:jc w:val="left"/>
              <w:rPr>
                <w:sz w:val="22"/>
              </w:rPr>
            </w:pPr>
            <w:r>
              <w:rPr>
                <w:sz w:val="22"/>
              </w:rPr>
              <w:t>E</w:t>
            </w:r>
            <w:r>
              <w:rPr>
                <w:sz w:val="18"/>
              </w:rPr>
              <w:t>MPLOYMENT AGE </w:t>
            </w:r>
            <w:r>
              <w:rPr>
                <w:sz w:val="22"/>
              </w:rPr>
              <w:t>(18 – 64 </w:t>
            </w:r>
            <w:r>
              <w:rPr>
                <w:sz w:val="18"/>
              </w:rPr>
              <w:t>YRS</w:t>
            </w:r>
            <w:r>
              <w:rPr>
                <w:sz w:val="22"/>
              </w:rPr>
              <w:t>.)</w:t>
            </w:r>
          </w:p>
        </w:tc>
        <w:tc>
          <w:tcPr>
            <w:tcW w:w="1446" w:type="dxa"/>
            <w:tcBorders>
              <w:top w:val="single" w:sz="8" w:space="0" w:color="000000"/>
              <w:bottom w:val="single" w:sz="8" w:space="0" w:color="000000"/>
              <w:right w:val="single" w:sz="8" w:space="0" w:color="000000"/>
            </w:tcBorders>
          </w:tcPr>
          <w:p>
            <w:pPr>
              <w:pStyle w:val="TableParagraph"/>
              <w:ind w:right="80"/>
              <w:rPr>
                <w:sz w:val="22"/>
              </w:rPr>
            </w:pPr>
            <w:r>
              <w:rPr>
                <w:w w:val="95"/>
                <w:sz w:val="22"/>
              </w:rPr>
              <w:t>554</w:t>
            </w:r>
          </w:p>
        </w:tc>
        <w:tc>
          <w:tcPr>
            <w:tcW w:w="1210" w:type="dxa"/>
            <w:tcBorders>
              <w:top w:val="single" w:sz="8" w:space="0" w:color="000000"/>
              <w:left w:val="single" w:sz="8" w:space="0" w:color="000000"/>
              <w:bottom w:val="single" w:sz="8" w:space="0" w:color="000000"/>
            </w:tcBorders>
          </w:tcPr>
          <w:p>
            <w:pPr>
              <w:pStyle w:val="TableParagraph"/>
              <w:ind w:right="75"/>
              <w:rPr>
                <w:sz w:val="22"/>
              </w:rPr>
            </w:pPr>
            <w:r>
              <w:rPr>
                <w:w w:val="95"/>
                <w:sz w:val="22"/>
              </w:rPr>
              <w:t>52.71%</w:t>
            </w:r>
          </w:p>
        </w:tc>
        <w:tc>
          <w:tcPr>
            <w:tcW w:w="1257" w:type="dxa"/>
            <w:tcBorders>
              <w:top w:val="single" w:sz="8" w:space="0" w:color="000000"/>
              <w:bottom w:val="single" w:sz="8" w:space="0" w:color="000000"/>
              <w:right w:val="single" w:sz="8" w:space="0" w:color="000000"/>
            </w:tcBorders>
          </w:tcPr>
          <w:p>
            <w:pPr>
              <w:pStyle w:val="TableParagraph"/>
              <w:ind w:right="79"/>
              <w:rPr>
                <w:sz w:val="22"/>
              </w:rPr>
            </w:pPr>
            <w:r>
              <w:rPr>
                <w:w w:val="95"/>
                <w:sz w:val="22"/>
              </w:rPr>
              <w:t>275</w:t>
            </w:r>
          </w:p>
        </w:tc>
        <w:tc>
          <w:tcPr>
            <w:tcW w:w="1210" w:type="dxa"/>
            <w:tcBorders>
              <w:top w:val="single" w:sz="8" w:space="0" w:color="000000"/>
              <w:left w:val="single" w:sz="8" w:space="0" w:color="000000"/>
              <w:bottom w:val="single" w:sz="8" w:space="0" w:color="000000"/>
            </w:tcBorders>
          </w:tcPr>
          <w:p>
            <w:pPr>
              <w:pStyle w:val="TableParagraph"/>
              <w:ind w:right="74"/>
              <w:rPr>
                <w:sz w:val="22"/>
              </w:rPr>
            </w:pPr>
            <w:r>
              <w:rPr>
                <w:w w:val="95"/>
                <w:sz w:val="22"/>
              </w:rPr>
              <w:t>61.25%</w:t>
            </w:r>
          </w:p>
        </w:tc>
      </w:tr>
      <w:tr>
        <w:trPr>
          <w:trHeight w:val="287" w:hRule="atLeast"/>
        </w:trPr>
        <w:tc>
          <w:tcPr>
            <w:tcW w:w="4135" w:type="dxa"/>
            <w:tcBorders>
              <w:top w:val="single" w:sz="8" w:space="0" w:color="000000"/>
            </w:tcBorders>
            <w:shd w:val="clear" w:color="auto" w:fill="FFF6E7"/>
          </w:tcPr>
          <w:p>
            <w:pPr>
              <w:pStyle w:val="TableParagraph"/>
              <w:spacing w:line="257" w:lineRule="exact" w:before="11"/>
              <w:ind w:left="108"/>
              <w:jc w:val="left"/>
              <w:rPr>
                <w:sz w:val="22"/>
              </w:rPr>
            </w:pPr>
            <w:r>
              <w:rPr>
                <w:sz w:val="22"/>
              </w:rPr>
              <w:t>R</w:t>
            </w:r>
            <w:r>
              <w:rPr>
                <w:sz w:val="18"/>
              </w:rPr>
              <w:t>ETIREMENT AGE </w:t>
            </w:r>
            <w:r>
              <w:rPr>
                <w:sz w:val="22"/>
              </w:rPr>
              <w:t>(65+ </w:t>
            </w:r>
            <w:r>
              <w:rPr>
                <w:sz w:val="18"/>
              </w:rPr>
              <w:t>YRS</w:t>
            </w:r>
            <w:r>
              <w:rPr>
                <w:sz w:val="22"/>
              </w:rPr>
              <w:t>.)</w:t>
            </w:r>
          </w:p>
        </w:tc>
        <w:tc>
          <w:tcPr>
            <w:tcW w:w="1446" w:type="dxa"/>
            <w:tcBorders>
              <w:top w:val="single" w:sz="8" w:space="0" w:color="000000"/>
              <w:right w:val="single" w:sz="8" w:space="0" w:color="000000"/>
            </w:tcBorders>
            <w:shd w:val="clear" w:color="auto" w:fill="FFF6E7"/>
          </w:tcPr>
          <w:p>
            <w:pPr>
              <w:pStyle w:val="TableParagraph"/>
              <w:spacing w:line="265" w:lineRule="exact"/>
              <w:ind w:right="80"/>
              <w:rPr>
                <w:sz w:val="22"/>
              </w:rPr>
            </w:pPr>
            <w:r>
              <w:rPr>
                <w:w w:val="95"/>
                <w:sz w:val="22"/>
              </w:rPr>
              <w:t>81</w:t>
            </w:r>
          </w:p>
        </w:tc>
        <w:tc>
          <w:tcPr>
            <w:tcW w:w="1210" w:type="dxa"/>
            <w:tcBorders>
              <w:top w:val="single" w:sz="8" w:space="0" w:color="000000"/>
              <w:left w:val="single" w:sz="8" w:space="0" w:color="000000"/>
            </w:tcBorders>
            <w:shd w:val="clear" w:color="auto" w:fill="FFF6E7"/>
          </w:tcPr>
          <w:p>
            <w:pPr>
              <w:pStyle w:val="TableParagraph"/>
              <w:spacing w:line="265" w:lineRule="exact"/>
              <w:ind w:right="75"/>
              <w:rPr>
                <w:sz w:val="22"/>
              </w:rPr>
            </w:pPr>
            <w:r>
              <w:rPr>
                <w:w w:val="95"/>
                <w:sz w:val="22"/>
              </w:rPr>
              <w:t>7.71%</w:t>
            </w:r>
          </w:p>
        </w:tc>
        <w:tc>
          <w:tcPr>
            <w:tcW w:w="1257" w:type="dxa"/>
            <w:tcBorders>
              <w:top w:val="single" w:sz="8" w:space="0" w:color="000000"/>
              <w:right w:val="single" w:sz="8" w:space="0" w:color="000000"/>
            </w:tcBorders>
            <w:shd w:val="clear" w:color="auto" w:fill="FFF6E7"/>
          </w:tcPr>
          <w:p>
            <w:pPr>
              <w:pStyle w:val="TableParagraph"/>
              <w:spacing w:line="265" w:lineRule="exact"/>
              <w:ind w:right="79"/>
              <w:rPr>
                <w:sz w:val="22"/>
              </w:rPr>
            </w:pPr>
            <w:r>
              <w:rPr>
                <w:w w:val="95"/>
                <w:sz w:val="22"/>
              </w:rPr>
              <w:t>26</w:t>
            </w:r>
          </w:p>
        </w:tc>
        <w:tc>
          <w:tcPr>
            <w:tcW w:w="1210" w:type="dxa"/>
            <w:tcBorders>
              <w:top w:val="single" w:sz="8" w:space="0" w:color="000000"/>
              <w:left w:val="single" w:sz="8" w:space="0" w:color="000000"/>
            </w:tcBorders>
            <w:shd w:val="clear" w:color="auto" w:fill="FFF6E7"/>
          </w:tcPr>
          <w:p>
            <w:pPr>
              <w:pStyle w:val="TableParagraph"/>
              <w:spacing w:line="265" w:lineRule="exact"/>
              <w:ind w:right="75"/>
              <w:rPr>
                <w:sz w:val="22"/>
              </w:rPr>
            </w:pPr>
            <w:r>
              <w:rPr>
                <w:w w:val="95"/>
                <w:sz w:val="22"/>
              </w:rPr>
              <w:t>5.79%</w:t>
            </w:r>
          </w:p>
        </w:tc>
      </w:tr>
    </w:tbl>
    <w:p>
      <w:pPr>
        <w:spacing w:before="0"/>
        <w:ind w:left="1756" w:right="0" w:firstLine="0"/>
        <w:jc w:val="left"/>
        <w:rPr>
          <w:sz w:val="12"/>
        </w:rPr>
      </w:pPr>
      <w:r>
        <w:rPr/>
        <w:pict>
          <v:group style="position:absolute;margin-left:81.660004pt;margin-top:-98.997078pt;width:464.5pt;height:7.4pt;mso-position-horizontal-relative:page;mso-position-vertical-relative:paragraph;z-index:-323212288" coordorigin="1633,-1980" coordsize="9290,148">
            <v:shape style="position:absolute;left:1664;top:-1892;width:9230;height:2" coordorigin="1664,-1891" coordsize="9230,0" path="m1664,-1891l10894,-1891m1757,-1891l10800,-1891e" filled="false" stroked="true" strokeweight="2.88pt" strokecolor="#7f5f00">
              <v:path arrowok="t"/>
              <v:stroke dashstyle="solid"/>
            </v:shape>
            <v:shape style="position:absolute;left:1663;top:-1950;width:9230;height:2" coordorigin="1663,-1950" coordsize="9230,0" path="m1663,-1950l7280,-1950m7280,-1950l8425,-1950m8425,-1950l10892,-1950e" filled="false" stroked="true" strokeweight="3pt" strokecolor="#833b0a">
              <v:path arrowok="t"/>
              <v:stroke dashstyle="solid"/>
            </v:shape>
            <v:line style="position:absolute" from="1633,-1847" to="10922,-1847" stroked="true" strokeweight="1.5pt" strokecolor="#000000">
              <v:stroke dashstyle="solid"/>
            </v:line>
            <w10:wrap type="none"/>
          </v:group>
        </w:pict>
      </w: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7"/>
        <w:ind w:left="639" w:right="104" w:firstLine="0"/>
        <w:jc w:val="center"/>
        <w:rPr>
          <w:b/>
          <w:sz w:val="24"/>
        </w:rPr>
      </w:pPr>
      <w:r>
        <w:rPr>
          <w:b/>
          <w:sz w:val="24"/>
        </w:rPr>
        <w:t>T</w:t>
      </w:r>
      <w:r>
        <w:rPr>
          <w:b/>
          <w:sz w:val="19"/>
        </w:rPr>
        <w:t>ABLE </w:t>
      </w:r>
      <w:r>
        <w:rPr>
          <w:b/>
          <w:sz w:val="24"/>
        </w:rPr>
        <w:t>51:</w:t>
      </w:r>
    </w:p>
    <w:p>
      <w:pPr>
        <w:spacing w:line="289" w:lineRule="exact" w:before="0"/>
        <w:ind w:left="639" w:right="104" w:firstLine="0"/>
        <w:jc w:val="center"/>
        <w:rPr>
          <w:sz w:val="19"/>
        </w:rPr>
      </w:pPr>
      <w:r>
        <w:rPr>
          <w:sz w:val="24"/>
        </w:rPr>
        <w:t>P</w:t>
      </w:r>
      <w:r>
        <w:rPr>
          <w:sz w:val="19"/>
        </w:rPr>
        <w:t>OPULATION IN </w:t>
      </w:r>
      <w:r>
        <w:rPr>
          <w:sz w:val="24"/>
        </w:rPr>
        <w:t>P</w:t>
      </w:r>
      <w:r>
        <w:rPr>
          <w:sz w:val="19"/>
        </w:rPr>
        <w:t>OVERTY</w:t>
      </w:r>
    </w:p>
    <w:p>
      <w:pPr>
        <w:spacing w:line="193" w:lineRule="exact" w:before="0"/>
        <w:ind w:left="640" w:right="104" w:firstLine="0"/>
        <w:jc w:val="center"/>
        <w:rPr>
          <w:sz w:val="16"/>
        </w:rPr>
      </w:pPr>
      <w:r>
        <w:rPr>
          <w:sz w:val="16"/>
        </w:rPr>
        <w:t>S</w:t>
      </w:r>
      <w:r>
        <w:rPr>
          <w:sz w:val="13"/>
        </w:rPr>
        <w:t>EE </w:t>
      </w:r>
      <w:r>
        <w:rPr>
          <w:sz w:val="16"/>
        </w:rPr>
        <w:t>F</w:t>
      </w:r>
      <w:r>
        <w:rPr>
          <w:sz w:val="13"/>
        </w:rPr>
        <w:t>IGURE </w:t>
      </w:r>
      <w:r>
        <w:rPr>
          <w:sz w:val="16"/>
        </w:rPr>
        <w:t>32, </w:t>
      </w:r>
      <w:r>
        <w:rPr>
          <w:sz w:val="13"/>
        </w:rPr>
        <w:t>PAGE </w:t>
      </w:r>
      <w:r>
        <w:rPr>
          <w:sz w:val="16"/>
        </w:rPr>
        <w:t>49</w:t>
      </w:r>
    </w:p>
    <w:p>
      <w:pPr>
        <w:pStyle w:val="BodyText"/>
        <w:rPr>
          <w:sz w:val="20"/>
        </w:rPr>
      </w:pPr>
    </w:p>
    <w:p>
      <w:pPr>
        <w:pStyle w:val="BodyText"/>
        <w:spacing w:before="11"/>
        <w:rPr>
          <w:sz w:val="20"/>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80"/>
        <w:gridCol w:w="2381"/>
        <w:gridCol w:w="2380"/>
        <w:gridCol w:w="2380"/>
      </w:tblGrid>
      <w:tr>
        <w:trPr>
          <w:trHeight w:val="635" w:hRule="atLeast"/>
        </w:trPr>
        <w:tc>
          <w:tcPr>
            <w:tcW w:w="2380" w:type="dxa"/>
            <w:tcBorders>
              <w:bottom w:val="single" w:sz="8" w:space="0" w:color="1B3159"/>
            </w:tcBorders>
            <w:shd w:val="clear" w:color="auto" w:fill="FDD282"/>
          </w:tcPr>
          <w:p>
            <w:pPr>
              <w:pStyle w:val="TableParagraph"/>
              <w:spacing w:before="172"/>
              <w:ind w:left="848" w:right="820"/>
              <w:jc w:val="center"/>
              <w:rPr>
                <w:b/>
                <w:sz w:val="19"/>
              </w:rPr>
            </w:pPr>
            <w:r>
              <w:rPr>
                <w:b/>
                <w:color w:val="1B3159"/>
                <w:sz w:val="24"/>
              </w:rPr>
              <w:t>P</w:t>
            </w:r>
            <w:r>
              <w:rPr>
                <w:b/>
                <w:color w:val="1B3159"/>
                <w:sz w:val="19"/>
              </w:rPr>
              <w:t>LACE</w:t>
            </w:r>
          </w:p>
        </w:tc>
        <w:tc>
          <w:tcPr>
            <w:tcW w:w="2381" w:type="dxa"/>
            <w:tcBorders>
              <w:bottom w:val="single" w:sz="8" w:space="0" w:color="1B3159"/>
            </w:tcBorders>
            <w:shd w:val="clear" w:color="auto" w:fill="FDD282"/>
          </w:tcPr>
          <w:p>
            <w:pPr>
              <w:pStyle w:val="TableParagraph"/>
              <w:spacing w:before="6"/>
              <w:ind w:left="614"/>
              <w:jc w:val="left"/>
              <w:rPr>
                <w:b/>
                <w:sz w:val="19"/>
              </w:rPr>
            </w:pPr>
            <w:r>
              <w:rPr>
                <w:b/>
                <w:sz w:val="24"/>
              </w:rPr>
              <w:t>E</w:t>
            </w:r>
            <w:r>
              <w:rPr>
                <w:b/>
                <w:sz w:val="19"/>
              </w:rPr>
              <w:t>STIMATED</w:t>
            </w:r>
          </w:p>
          <w:p>
            <w:pPr>
              <w:pStyle w:val="TableParagraph"/>
              <w:spacing w:line="282" w:lineRule="exact" w:before="37"/>
              <w:ind w:left="476"/>
              <w:jc w:val="left"/>
              <w:rPr>
                <w:b/>
                <w:sz w:val="24"/>
              </w:rPr>
            </w:pPr>
            <w:r>
              <w:rPr>
                <w:b/>
                <w:sz w:val="19"/>
              </w:rPr>
              <w:t>POPULATION</w:t>
            </w:r>
            <w:r>
              <w:rPr>
                <w:b/>
                <w:sz w:val="24"/>
              </w:rPr>
              <w:t>*</w:t>
            </w:r>
          </w:p>
        </w:tc>
        <w:tc>
          <w:tcPr>
            <w:tcW w:w="2380" w:type="dxa"/>
            <w:tcBorders>
              <w:bottom w:val="single" w:sz="8" w:space="0" w:color="1B3159"/>
            </w:tcBorders>
            <w:shd w:val="clear" w:color="auto" w:fill="FDD282"/>
          </w:tcPr>
          <w:p>
            <w:pPr>
              <w:pStyle w:val="TableParagraph"/>
              <w:spacing w:line="280" w:lineRule="atLeast" w:before="28"/>
              <w:ind w:left="740" w:right="339" w:hanging="352"/>
              <w:jc w:val="left"/>
              <w:rPr>
                <w:b/>
                <w:sz w:val="19"/>
              </w:rPr>
            </w:pPr>
            <w:r>
              <w:rPr>
                <w:b/>
                <w:sz w:val="24"/>
              </w:rPr>
              <w:t>P</w:t>
            </w:r>
            <w:r>
              <w:rPr>
                <w:b/>
                <w:sz w:val="19"/>
              </w:rPr>
              <w:t>OPULATION IN POVERTY</w:t>
            </w:r>
          </w:p>
        </w:tc>
        <w:tc>
          <w:tcPr>
            <w:tcW w:w="2380" w:type="dxa"/>
            <w:tcBorders>
              <w:bottom w:val="single" w:sz="8" w:space="0" w:color="1B3159"/>
            </w:tcBorders>
            <w:shd w:val="clear" w:color="auto" w:fill="FDD282"/>
          </w:tcPr>
          <w:p>
            <w:pPr>
              <w:pStyle w:val="TableParagraph"/>
              <w:spacing w:line="280" w:lineRule="atLeast" w:before="28"/>
              <w:ind w:left="740" w:right="535" w:hanging="158"/>
              <w:jc w:val="left"/>
              <w:rPr>
                <w:b/>
                <w:sz w:val="19"/>
              </w:rPr>
            </w:pPr>
            <w:r>
              <w:rPr>
                <w:b/>
                <w:sz w:val="24"/>
              </w:rPr>
              <w:t>P</w:t>
            </w:r>
            <w:r>
              <w:rPr>
                <w:b/>
                <w:sz w:val="19"/>
              </w:rPr>
              <w:t>ERCENT IN POVERTY</w:t>
            </w:r>
          </w:p>
        </w:tc>
      </w:tr>
      <w:tr>
        <w:trPr>
          <w:trHeight w:val="326" w:hRule="atLeast"/>
        </w:trPr>
        <w:tc>
          <w:tcPr>
            <w:tcW w:w="2380" w:type="dxa"/>
            <w:tcBorders>
              <w:top w:val="single" w:sz="8" w:space="0" w:color="1B3159"/>
              <w:bottom w:val="single" w:sz="8" w:space="0" w:color="1B3159"/>
            </w:tcBorders>
          </w:tcPr>
          <w:p>
            <w:pPr>
              <w:pStyle w:val="TableParagraph"/>
              <w:spacing w:before="30"/>
              <w:ind w:left="108"/>
              <w:jc w:val="left"/>
              <w:rPr>
                <w:sz w:val="18"/>
              </w:rPr>
            </w:pPr>
            <w:r>
              <w:rPr>
                <w:color w:val="1B3159"/>
                <w:sz w:val="22"/>
              </w:rPr>
              <w:t>U</w:t>
            </w:r>
            <w:r>
              <w:rPr>
                <w:color w:val="1B3159"/>
                <w:sz w:val="18"/>
              </w:rPr>
              <w:t>NITED </w:t>
            </w:r>
            <w:r>
              <w:rPr>
                <w:color w:val="1B3159"/>
                <w:sz w:val="22"/>
              </w:rPr>
              <w:t>S</w:t>
            </w:r>
            <w:r>
              <w:rPr>
                <w:color w:val="1B3159"/>
                <w:sz w:val="18"/>
              </w:rPr>
              <w:t>TATES</w:t>
            </w:r>
          </w:p>
        </w:tc>
        <w:tc>
          <w:tcPr>
            <w:tcW w:w="2381" w:type="dxa"/>
            <w:tcBorders>
              <w:top w:val="single" w:sz="8" w:space="0" w:color="1B3159"/>
              <w:bottom w:val="single" w:sz="8" w:space="0" w:color="1B3159"/>
            </w:tcBorders>
          </w:tcPr>
          <w:p>
            <w:pPr>
              <w:pStyle w:val="TableParagraph"/>
              <w:spacing w:before="30"/>
              <w:ind w:right="77"/>
              <w:rPr>
                <w:sz w:val="22"/>
              </w:rPr>
            </w:pPr>
            <w:r>
              <w:rPr>
                <w:color w:val="1B3159"/>
                <w:w w:val="95"/>
                <w:sz w:val="22"/>
              </w:rPr>
              <w:t>316,715,051</w:t>
            </w:r>
          </w:p>
        </w:tc>
        <w:tc>
          <w:tcPr>
            <w:tcW w:w="2380" w:type="dxa"/>
            <w:tcBorders>
              <w:top w:val="single" w:sz="8" w:space="0" w:color="1B3159"/>
              <w:bottom w:val="single" w:sz="8" w:space="0" w:color="1B3159"/>
            </w:tcBorders>
          </w:tcPr>
          <w:p>
            <w:pPr>
              <w:pStyle w:val="TableParagraph"/>
              <w:spacing w:before="30"/>
              <w:ind w:right="77"/>
              <w:rPr>
                <w:sz w:val="22"/>
              </w:rPr>
            </w:pPr>
            <w:r>
              <w:rPr>
                <w:color w:val="1B3159"/>
                <w:w w:val="95"/>
                <w:sz w:val="22"/>
              </w:rPr>
              <w:t>42,510,843</w:t>
            </w:r>
          </w:p>
        </w:tc>
        <w:tc>
          <w:tcPr>
            <w:tcW w:w="2380" w:type="dxa"/>
            <w:tcBorders>
              <w:top w:val="single" w:sz="8" w:space="0" w:color="1B3159"/>
              <w:bottom w:val="single" w:sz="8" w:space="0" w:color="1B3159"/>
            </w:tcBorders>
          </w:tcPr>
          <w:p>
            <w:pPr>
              <w:pStyle w:val="TableParagraph"/>
              <w:spacing w:before="30"/>
              <w:ind w:right="77"/>
              <w:rPr>
                <w:sz w:val="22"/>
              </w:rPr>
            </w:pPr>
            <w:r>
              <w:rPr>
                <w:color w:val="1B3159"/>
                <w:w w:val="95"/>
                <w:sz w:val="22"/>
              </w:rPr>
              <w:t>13.42%</w:t>
            </w:r>
          </w:p>
        </w:tc>
      </w:tr>
      <w:tr>
        <w:trPr>
          <w:trHeight w:val="326" w:hRule="atLeast"/>
        </w:trPr>
        <w:tc>
          <w:tcPr>
            <w:tcW w:w="2380" w:type="dxa"/>
            <w:tcBorders>
              <w:top w:val="single" w:sz="8" w:space="0" w:color="1B3159"/>
              <w:bottom w:val="single" w:sz="8" w:space="0" w:color="1B3159"/>
            </w:tcBorders>
          </w:tcPr>
          <w:p>
            <w:pPr>
              <w:pStyle w:val="TableParagraph"/>
              <w:spacing w:before="30"/>
              <w:ind w:left="108"/>
              <w:jc w:val="left"/>
              <w:rPr>
                <w:sz w:val="18"/>
              </w:rPr>
            </w:pPr>
            <w:r>
              <w:rPr>
                <w:color w:val="1B3159"/>
                <w:sz w:val="22"/>
              </w:rPr>
              <w:t>A</w:t>
            </w:r>
            <w:r>
              <w:rPr>
                <w:color w:val="1B3159"/>
                <w:sz w:val="18"/>
              </w:rPr>
              <w:t>LABAMA</w:t>
            </w:r>
          </w:p>
        </w:tc>
        <w:tc>
          <w:tcPr>
            <w:tcW w:w="2381" w:type="dxa"/>
            <w:tcBorders>
              <w:top w:val="single" w:sz="8" w:space="0" w:color="1B3159"/>
              <w:bottom w:val="single" w:sz="8" w:space="0" w:color="1B3159"/>
            </w:tcBorders>
          </w:tcPr>
          <w:p>
            <w:pPr>
              <w:pStyle w:val="TableParagraph"/>
              <w:spacing w:before="30"/>
              <w:ind w:right="76"/>
              <w:rPr>
                <w:sz w:val="22"/>
              </w:rPr>
            </w:pPr>
            <w:r>
              <w:rPr>
                <w:color w:val="1B3159"/>
                <w:w w:val="95"/>
                <w:sz w:val="22"/>
              </w:rPr>
              <w:t>4,754,288</w:t>
            </w:r>
          </w:p>
        </w:tc>
        <w:tc>
          <w:tcPr>
            <w:tcW w:w="2380" w:type="dxa"/>
            <w:tcBorders>
              <w:top w:val="single" w:sz="8" w:space="0" w:color="1B3159"/>
              <w:bottom w:val="single" w:sz="8" w:space="0" w:color="1B3159"/>
            </w:tcBorders>
          </w:tcPr>
          <w:p>
            <w:pPr>
              <w:pStyle w:val="TableParagraph"/>
              <w:spacing w:before="30"/>
              <w:ind w:right="76"/>
              <w:rPr>
                <w:sz w:val="22"/>
              </w:rPr>
            </w:pPr>
            <w:r>
              <w:rPr>
                <w:color w:val="1B3159"/>
                <w:sz w:val="22"/>
              </w:rPr>
              <w:t>795,989</w:t>
            </w:r>
          </w:p>
        </w:tc>
        <w:tc>
          <w:tcPr>
            <w:tcW w:w="2380" w:type="dxa"/>
            <w:tcBorders>
              <w:top w:val="single" w:sz="8" w:space="0" w:color="1B3159"/>
              <w:bottom w:val="single" w:sz="8" w:space="0" w:color="1B3159"/>
            </w:tcBorders>
          </w:tcPr>
          <w:p>
            <w:pPr>
              <w:pStyle w:val="TableParagraph"/>
              <w:spacing w:before="30"/>
              <w:ind w:right="77"/>
              <w:rPr>
                <w:sz w:val="22"/>
              </w:rPr>
            </w:pPr>
            <w:r>
              <w:rPr>
                <w:color w:val="1B3159"/>
                <w:w w:val="95"/>
                <w:sz w:val="22"/>
              </w:rPr>
              <w:t>16.74%</w:t>
            </w:r>
          </w:p>
        </w:tc>
      </w:tr>
      <w:tr>
        <w:trPr>
          <w:trHeight w:val="327" w:hRule="atLeast"/>
        </w:trPr>
        <w:tc>
          <w:tcPr>
            <w:tcW w:w="2380" w:type="dxa"/>
            <w:tcBorders>
              <w:top w:val="single" w:sz="8" w:space="0" w:color="1B3159"/>
              <w:bottom w:val="double" w:sz="4" w:space="0" w:color="833B0A"/>
            </w:tcBorders>
            <w:shd w:val="clear" w:color="auto" w:fill="FFF6E7"/>
          </w:tcPr>
          <w:p>
            <w:pPr>
              <w:pStyle w:val="TableParagraph"/>
              <w:spacing w:before="30"/>
              <w:ind w:left="108"/>
              <w:jc w:val="left"/>
              <w:rPr>
                <w:sz w:val="18"/>
              </w:rPr>
            </w:pPr>
            <w:r>
              <w:rPr>
                <w:sz w:val="22"/>
              </w:rPr>
              <w:t>SEARP&amp;DC HS A</w:t>
            </w:r>
            <w:r>
              <w:rPr>
                <w:sz w:val="18"/>
              </w:rPr>
              <w:t>REA</w:t>
            </w:r>
          </w:p>
        </w:tc>
        <w:tc>
          <w:tcPr>
            <w:tcW w:w="2381" w:type="dxa"/>
            <w:tcBorders>
              <w:top w:val="single" w:sz="8" w:space="0" w:color="1B3159"/>
              <w:bottom w:val="double" w:sz="4" w:space="0" w:color="833B0A"/>
            </w:tcBorders>
            <w:shd w:val="clear" w:color="auto" w:fill="FFF6E7"/>
          </w:tcPr>
          <w:p>
            <w:pPr>
              <w:pStyle w:val="TableParagraph"/>
              <w:spacing w:before="30"/>
              <w:ind w:right="77"/>
              <w:rPr>
                <w:sz w:val="22"/>
              </w:rPr>
            </w:pPr>
            <w:r>
              <w:rPr>
                <w:color w:val="1B3159"/>
                <w:sz w:val="22"/>
              </w:rPr>
              <w:t>101,609</w:t>
            </w:r>
          </w:p>
        </w:tc>
        <w:tc>
          <w:tcPr>
            <w:tcW w:w="2380" w:type="dxa"/>
            <w:tcBorders>
              <w:top w:val="single" w:sz="8" w:space="0" w:color="1B3159"/>
              <w:bottom w:val="double" w:sz="4" w:space="0" w:color="833B0A"/>
            </w:tcBorders>
            <w:shd w:val="clear" w:color="auto" w:fill="FFF6E7"/>
          </w:tcPr>
          <w:p>
            <w:pPr>
              <w:pStyle w:val="TableParagraph"/>
              <w:spacing w:before="30"/>
              <w:ind w:right="77"/>
              <w:rPr>
                <w:sz w:val="22"/>
              </w:rPr>
            </w:pPr>
            <w:r>
              <w:rPr>
                <w:color w:val="1B3159"/>
                <w:w w:val="95"/>
                <w:sz w:val="22"/>
              </w:rPr>
              <w:t>21,690</w:t>
            </w:r>
          </w:p>
        </w:tc>
        <w:tc>
          <w:tcPr>
            <w:tcW w:w="2380" w:type="dxa"/>
            <w:tcBorders>
              <w:top w:val="single" w:sz="8" w:space="0" w:color="1B3159"/>
              <w:bottom w:val="double" w:sz="4" w:space="0" w:color="833B0A"/>
            </w:tcBorders>
            <w:shd w:val="clear" w:color="auto" w:fill="FFF6E7"/>
          </w:tcPr>
          <w:p>
            <w:pPr>
              <w:pStyle w:val="TableParagraph"/>
              <w:spacing w:before="30"/>
              <w:ind w:right="78"/>
              <w:rPr>
                <w:sz w:val="22"/>
              </w:rPr>
            </w:pPr>
            <w:r>
              <w:rPr>
                <w:color w:val="1B3159"/>
                <w:w w:val="95"/>
                <w:sz w:val="22"/>
              </w:rPr>
              <w:t>21.35%</w:t>
            </w:r>
          </w:p>
        </w:tc>
      </w:tr>
      <w:tr>
        <w:trPr>
          <w:trHeight w:val="327" w:hRule="atLeast"/>
        </w:trPr>
        <w:tc>
          <w:tcPr>
            <w:tcW w:w="2380" w:type="dxa"/>
            <w:tcBorders>
              <w:top w:val="double" w:sz="4" w:space="0" w:color="833B0A"/>
              <w:bottom w:val="single" w:sz="8" w:space="0" w:color="1B3159"/>
            </w:tcBorders>
          </w:tcPr>
          <w:p>
            <w:pPr>
              <w:pStyle w:val="TableParagraph"/>
              <w:spacing w:before="30"/>
              <w:ind w:left="108"/>
              <w:jc w:val="left"/>
              <w:rPr>
                <w:sz w:val="22"/>
              </w:rPr>
            </w:pPr>
            <w:r>
              <w:rPr>
                <w:color w:val="1B3159"/>
                <w:sz w:val="22"/>
              </w:rPr>
              <w:t>B</w:t>
            </w:r>
            <w:r>
              <w:rPr>
                <w:color w:val="1B3159"/>
                <w:sz w:val="18"/>
              </w:rPr>
              <w:t>ARBOUR </w:t>
            </w:r>
            <w:r>
              <w:rPr>
                <w:color w:val="1B3159"/>
                <w:sz w:val="22"/>
              </w:rPr>
              <w:t>C</w:t>
            </w:r>
            <w:r>
              <w:rPr>
                <w:color w:val="1B3159"/>
                <w:sz w:val="18"/>
              </w:rPr>
              <w:t>O</w:t>
            </w:r>
            <w:r>
              <w:rPr>
                <w:color w:val="1B3159"/>
                <w:sz w:val="22"/>
              </w:rPr>
              <w:t>.</w:t>
            </w:r>
          </w:p>
        </w:tc>
        <w:tc>
          <w:tcPr>
            <w:tcW w:w="2381" w:type="dxa"/>
            <w:tcBorders>
              <w:top w:val="double" w:sz="4" w:space="0" w:color="833B0A"/>
              <w:bottom w:val="single" w:sz="8" w:space="0" w:color="1B3159"/>
            </w:tcBorders>
          </w:tcPr>
          <w:p>
            <w:pPr>
              <w:pStyle w:val="TableParagraph"/>
              <w:spacing w:before="30"/>
              <w:ind w:right="77"/>
              <w:rPr>
                <w:sz w:val="22"/>
              </w:rPr>
            </w:pPr>
            <w:r>
              <w:rPr>
                <w:color w:val="1B3159"/>
                <w:w w:val="95"/>
                <w:sz w:val="22"/>
              </w:rPr>
              <w:t>22,417</w:t>
            </w:r>
          </w:p>
        </w:tc>
        <w:tc>
          <w:tcPr>
            <w:tcW w:w="2380" w:type="dxa"/>
            <w:tcBorders>
              <w:top w:val="double" w:sz="4" w:space="0" w:color="833B0A"/>
              <w:bottom w:val="single" w:sz="8" w:space="0" w:color="1B3159"/>
            </w:tcBorders>
          </w:tcPr>
          <w:p>
            <w:pPr>
              <w:pStyle w:val="TableParagraph"/>
              <w:spacing w:before="30"/>
              <w:ind w:right="76"/>
              <w:rPr>
                <w:sz w:val="22"/>
              </w:rPr>
            </w:pPr>
            <w:r>
              <w:rPr>
                <w:color w:val="1B3159"/>
                <w:w w:val="95"/>
                <w:sz w:val="22"/>
              </w:rPr>
              <w:t>6,875</w:t>
            </w:r>
          </w:p>
        </w:tc>
        <w:tc>
          <w:tcPr>
            <w:tcW w:w="2380" w:type="dxa"/>
            <w:tcBorders>
              <w:top w:val="double" w:sz="4" w:space="0" w:color="833B0A"/>
              <w:bottom w:val="single" w:sz="8" w:space="0" w:color="1B3159"/>
            </w:tcBorders>
          </w:tcPr>
          <w:p>
            <w:pPr>
              <w:pStyle w:val="TableParagraph"/>
              <w:spacing w:before="30"/>
              <w:ind w:right="76"/>
              <w:rPr>
                <w:sz w:val="22"/>
              </w:rPr>
            </w:pPr>
            <w:r>
              <w:rPr>
                <w:color w:val="1B3159"/>
                <w:sz w:val="22"/>
              </w:rPr>
              <w:t>30.67%</w:t>
            </w:r>
          </w:p>
        </w:tc>
      </w:tr>
      <w:tr>
        <w:trPr>
          <w:trHeight w:val="326" w:hRule="atLeast"/>
        </w:trPr>
        <w:tc>
          <w:tcPr>
            <w:tcW w:w="2380" w:type="dxa"/>
            <w:tcBorders>
              <w:top w:val="single" w:sz="8" w:space="0" w:color="1B3159"/>
              <w:bottom w:val="single" w:sz="8" w:space="0" w:color="1B3159"/>
            </w:tcBorders>
            <w:shd w:val="clear" w:color="auto" w:fill="FFF6E7"/>
          </w:tcPr>
          <w:p>
            <w:pPr>
              <w:pStyle w:val="TableParagraph"/>
              <w:spacing w:before="30"/>
              <w:ind w:left="108"/>
              <w:jc w:val="left"/>
              <w:rPr>
                <w:sz w:val="22"/>
              </w:rPr>
            </w:pPr>
            <w:r>
              <w:rPr>
                <w:sz w:val="22"/>
              </w:rPr>
              <w:t>C</w:t>
            </w:r>
            <w:r>
              <w:rPr>
                <w:sz w:val="18"/>
              </w:rPr>
              <w:t>OVINGTON </w:t>
            </w:r>
            <w:r>
              <w:rPr>
                <w:sz w:val="22"/>
              </w:rPr>
              <w:t>C</w:t>
            </w:r>
            <w:r>
              <w:rPr>
                <w:sz w:val="18"/>
              </w:rPr>
              <w:t>O</w:t>
            </w:r>
            <w:r>
              <w:rPr>
                <w:sz w:val="22"/>
              </w:rPr>
              <w:t>.</w:t>
            </w:r>
          </w:p>
        </w:tc>
        <w:tc>
          <w:tcPr>
            <w:tcW w:w="2381" w:type="dxa"/>
            <w:tcBorders>
              <w:top w:val="single" w:sz="8" w:space="0" w:color="1B3159"/>
              <w:bottom w:val="single" w:sz="8" w:space="0" w:color="1B3159"/>
            </w:tcBorders>
            <w:shd w:val="clear" w:color="auto" w:fill="FFF6E7"/>
          </w:tcPr>
          <w:p>
            <w:pPr>
              <w:pStyle w:val="TableParagraph"/>
              <w:spacing w:before="30"/>
              <w:ind w:right="77"/>
              <w:rPr>
                <w:sz w:val="22"/>
              </w:rPr>
            </w:pPr>
            <w:r>
              <w:rPr>
                <w:color w:val="1B3159"/>
                <w:w w:val="95"/>
                <w:sz w:val="22"/>
              </w:rPr>
              <w:t>36,348</w:t>
            </w:r>
          </w:p>
        </w:tc>
        <w:tc>
          <w:tcPr>
            <w:tcW w:w="2380" w:type="dxa"/>
            <w:tcBorders>
              <w:top w:val="single" w:sz="8" w:space="0" w:color="1B3159"/>
              <w:bottom w:val="single" w:sz="8" w:space="0" w:color="1B3159"/>
            </w:tcBorders>
            <w:shd w:val="clear" w:color="auto" w:fill="FFF6E7"/>
          </w:tcPr>
          <w:p>
            <w:pPr>
              <w:pStyle w:val="TableParagraph"/>
              <w:spacing w:before="30"/>
              <w:ind w:right="77"/>
              <w:rPr>
                <w:sz w:val="22"/>
              </w:rPr>
            </w:pPr>
            <w:r>
              <w:rPr>
                <w:color w:val="1B3159"/>
                <w:w w:val="95"/>
                <w:sz w:val="22"/>
              </w:rPr>
              <w:t>6,756</w:t>
            </w:r>
          </w:p>
        </w:tc>
        <w:tc>
          <w:tcPr>
            <w:tcW w:w="2380" w:type="dxa"/>
            <w:tcBorders>
              <w:top w:val="single" w:sz="8" w:space="0" w:color="1B3159"/>
              <w:bottom w:val="single" w:sz="8" w:space="0" w:color="1B3159"/>
            </w:tcBorders>
            <w:shd w:val="clear" w:color="auto" w:fill="FFF6E7"/>
          </w:tcPr>
          <w:p>
            <w:pPr>
              <w:pStyle w:val="TableParagraph"/>
              <w:spacing w:before="30"/>
              <w:ind w:right="78"/>
              <w:rPr>
                <w:sz w:val="22"/>
              </w:rPr>
            </w:pPr>
            <w:r>
              <w:rPr>
                <w:color w:val="1B3159"/>
                <w:w w:val="95"/>
                <w:sz w:val="22"/>
              </w:rPr>
              <w:t>18.59%</w:t>
            </w:r>
          </w:p>
        </w:tc>
      </w:tr>
      <w:tr>
        <w:trPr>
          <w:trHeight w:val="326" w:hRule="atLeast"/>
        </w:trPr>
        <w:tc>
          <w:tcPr>
            <w:tcW w:w="2380" w:type="dxa"/>
            <w:tcBorders>
              <w:top w:val="single" w:sz="8" w:space="0" w:color="1B3159"/>
              <w:bottom w:val="single" w:sz="8" w:space="0" w:color="1B3159"/>
            </w:tcBorders>
          </w:tcPr>
          <w:p>
            <w:pPr>
              <w:pStyle w:val="TableParagraph"/>
              <w:spacing w:before="30"/>
              <w:ind w:left="108"/>
              <w:jc w:val="left"/>
              <w:rPr>
                <w:sz w:val="22"/>
              </w:rPr>
            </w:pPr>
            <w:r>
              <w:rPr>
                <w:color w:val="1B3159"/>
                <w:sz w:val="22"/>
              </w:rPr>
              <w:t>G</w:t>
            </w:r>
            <w:r>
              <w:rPr>
                <w:color w:val="1B3159"/>
                <w:sz w:val="18"/>
              </w:rPr>
              <w:t>ENEVA </w:t>
            </w:r>
            <w:r>
              <w:rPr>
                <w:color w:val="1B3159"/>
                <w:sz w:val="22"/>
              </w:rPr>
              <w:t>C</w:t>
            </w:r>
            <w:r>
              <w:rPr>
                <w:color w:val="1B3159"/>
                <w:sz w:val="18"/>
              </w:rPr>
              <w:t>O</w:t>
            </w:r>
            <w:r>
              <w:rPr>
                <w:color w:val="1B3159"/>
                <w:sz w:val="22"/>
              </w:rPr>
              <w:t>.</w:t>
            </w:r>
          </w:p>
        </w:tc>
        <w:tc>
          <w:tcPr>
            <w:tcW w:w="2381" w:type="dxa"/>
            <w:tcBorders>
              <w:top w:val="single" w:sz="8" w:space="0" w:color="1B3159"/>
              <w:bottom w:val="single" w:sz="8" w:space="0" w:color="1B3159"/>
            </w:tcBorders>
          </w:tcPr>
          <w:p>
            <w:pPr>
              <w:pStyle w:val="TableParagraph"/>
              <w:spacing w:before="30"/>
              <w:ind w:right="77"/>
              <w:rPr>
                <w:sz w:val="22"/>
              </w:rPr>
            </w:pPr>
            <w:r>
              <w:rPr>
                <w:color w:val="1B3159"/>
                <w:w w:val="95"/>
                <w:sz w:val="22"/>
              </w:rPr>
              <w:t>26,092</w:t>
            </w:r>
          </w:p>
        </w:tc>
        <w:tc>
          <w:tcPr>
            <w:tcW w:w="2380" w:type="dxa"/>
            <w:tcBorders>
              <w:top w:val="single" w:sz="8" w:space="0" w:color="1B3159"/>
              <w:bottom w:val="single" w:sz="8" w:space="0" w:color="1B3159"/>
            </w:tcBorders>
          </w:tcPr>
          <w:p>
            <w:pPr>
              <w:pStyle w:val="TableParagraph"/>
              <w:spacing w:before="30"/>
              <w:ind w:right="76"/>
              <w:rPr>
                <w:sz w:val="22"/>
              </w:rPr>
            </w:pPr>
            <w:r>
              <w:rPr>
                <w:color w:val="1B3159"/>
                <w:w w:val="95"/>
                <w:sz w:val="22"/>
              </w:rPr>
              <w:t>5,743</w:t>
            </w:r>
          </w:p>
        </w:tc>
        <w:tc>
          <w:tcPr>
            <w:tcW w:w="2380" w:type="dxa"/>
            <w:tcBorders>
              <w:top w:val="single" w:sz="8" w:space="0" w:color="1B3159"/>
              <w:bottom w:val="single" w:sz="8" w:space="0" w:color="1B3159"/>
            </w:tcBorders>
          </w:tcPr>
          <w:p>
            <w:pPr>
              <w:pStyle w:val="TableParagraph"/>
              <w:spacing w:before="30"/>
              <w:ind w:right="76"/>
              <w:rPr>
                <w:sz w:val="22"/>
              </w:rPr>
            </w:pPr>
            <w:r>
              <w:rPr>
                <w:color w:val="1B3159"/>
                <w:sz w:val="22"/>
              </w:rPr>
              <w:t>22.01%</w:t>
            </w:r>
          </w:p>
        </w:tc>
      </w:tr>
      <w:tr>
        <w:trPr>
          <w:trHeight w:val="327" w:hRule="atLeast"/>
        </w:trPr>
        <w:tc>
          <w:tcPr>
            <w:tcW w:w="2380" w:type="dxa"/>
            <w:tcBorders>
              <w:top w:val="single" w:sz="8" w:space="0" w:color="1B3159"/>
            </w:tcBorders>
            <w:shd w:val="clear" w:color="auto" w:fill="FFF6E7"/>
          </w:tcPr>
          <w:p>
            <w:pPr>
              <w:pStyle w:val="TableParagraph"/>
              <w:spacing w:before="30"/>
              <w:ind w:left="108"/>
              <w:jc w:val="left"/>
              <w:rPr>
                <w:sz w:val="22"/>
              </w:rPr>
            </w:pPr>
            <w:r>
              <w:rPr>
                <w:sz w:val="22"/>
              </w:rPr>
              <w:t>H</w:t>
            </w:r>
            <w:r>
              <w:rPr>
                <w:sz w:val="18"/>
              </w:rPr>
              <w:t>ENRY </w:t>
            </w:r>
            <w:r>
              <w:rPr>
                <w:sz w:val="22"/>
              </w:rPr>
              <w:t>C</w:t>
            </w:r>
            <w:r>
              <w:rPr>
                <w:sz w:val="18"/>
              </w:rPr>
              <w:t>O</w:t>
            </w:r>
            <w:r>
              <w:rPr>
                <w:sz w:val="22"/>
              </w:rPr>
              <w:t>.</w:t>
            </w:r>
          </w:p>
        </w:tc>
        <w:tc>
          <w:tcPr>
            <w:tcW w:w="2381" w:type="dxa"/>
            <w:tcBorders>
              <w:top w:val="single" w:sz="8" w:space="0" w:color="1B3159"/>
            </w:tcBorders>
            <w:shd w:val="clear" w:color="auto" w:fill="FFF6E7"/>
          </w:tcPr>
          <w:p>
            <w:pPr>
              <w:pStyle w:val="TableParagraph"/>
              <w:spacing w:before="30"/>
              <w:ind w:right="77"/>
              <w:rPr>
                <w:sz w:val="22"/>
              </w:rPr>
            </w:pPr>
            <w:r>
              <w:rPr>
                <w:color w:val="1B3159"/>
                <w:w w:val="95"/>
                <w:sz w:val="22"/>
              </w:rPr>
              <w:t>16,752</w:t>
            </w:r>
          </w:p>
        </w:tc>
        <w:tc>
          <w:tcPr>
            <w:tcW w:w="2380" w:type="dxa"/>
            <w:tcBorders>
              <w:top w:val="single" w:sz="8" w:space="0" w:color="1B3159"/>
            </w:tcBorders>
            <w:shd w:val="clear" w:color="auto" w:fill="FFF6E7"/>
          </w:tcPr>
          <w:p>
            <w:pPr>
              <w:pStyle w:val="TableParagraph"/>
              <w:spacing w:before="30"/>
              <w:ind w:right="77"/>
              <w:rPr>
                <w:sz w:val="22"/>
              </w:rPr>
            </w:pPr>
            <w:r>
              <w:rPr>
                <w:color w:val="1B3159"/>
                <w:w w:val="95"/>
                <w:sz w:val="22"/>
              </w:rPr>
              <w:t>2,316</w:t>
            </w:r>
          </w:p>
        </w:tc>
        <w:tc>
          <w:tcPr>
            <w:tcW w:w="2380" w:type="dxa"/>
            <w:tcBorders>
              <w:top w:val="single" w:sz="8" w:space="0" w:color="1B3159"/>
            </w:tcBorders>
            <w:shd w:val="clear" w:color="auto" w:fill="FFF6E7"/>
          </w:tcPr>
          <w:p>
            <w:pPr>
              <w:pStyle w:val="TableParagraph"/>
              <w:spacing w:before="30"/>
              <w:ind w:right="78"/>
              <w:rPr>
                <w:sz w:val="22"/>
              </w:rPr>
            </w:pPr>
            <w:r>
              <w:rPr>
                <w:color w:val="1B3159"/>
                <w:w w:val="95"/>
                <w:sz w:val="22"/>
              </w:rPr>
              <w:t>13.83%</w:t>
            </w:r>
          </w:p>
        </w:tc>
      </w:tr>
    </w:tbl>
    <w:p>
      <w:pPr>
        <w:spacing w:before="0"/>
        <w:ind w:left="1756" w:right="0" w:firstLine="0"/>
        <w:jc w:val="left"/>
        <w:rPr>
          <w:sz w:val="12"/>
        </w:rPr>
      </w:pPr>
      <w:r>
        <w:rPr>
          <w:sz w:val="12"/>
        </w:rPr>
        <w:t>2019 5YR ACS</w:t>
      </w:r>
    </w:p>
    <w:p>
      <w:pPr>
        <w:spacing w:after="0"/>
        <w:jc w:val="left"/>
        <w:rPr>
          <w:sz w:val="12"/>
        </w:rPr>
        <w:sectPr>
          <w:headerReference w:type="default" r:id="rId427"/>
          <w:footerReference w:type="default" r:id="rId428"/>
          <w:pgSz w:w="12240" w:h="15840"/>
          <w:pgMar w:header="720" w:footer="1105" w:top="1000" w:bottom="1300" w:left="0" w:right="220"/>
          <w:pgNumType w:start="227"/>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52:</w:t>
      </w:r>
    </w:p>
    <w:p>
      <w:pPr>
        <w:spacing w:line="289" w:lineRule="exact" w:before="0"/>
        <w:ind w:left="9" w:right="104" w:firstLine="0"/>
        <w:jc w:val="center"/>
        <w:rPr>
          <w:sz w:val="19"/>
        </w:rPr>
      </w:pPr>
      <w:r>
        <w:rPr>
          <w:sz w:val="24"/>
        </w:rPr>
        <w:t>P</w:t>
      </w:r>
      <w:r>
        <w:rPr>
          <w:sz w:val="19"/>
        </w:rPr>
        <w:t>OPULATION IN </w:t>
      </w:r>
      <w:r>
        <w:rPr>
          <w:sz w:val="24"/>
        </w:rPr>
        <w:t>P</w:t>
      </w:r>
      <w:r>
        <w:rPr>
          <w:sz w:val="19"/>
        </w:rPr>
        <w:t>OVERTY BY </w:t>
      </w:r>
      <w:r>
        <w:rPr>
          <w:sz w:val="24"/>
        </w:rPr>
        <w:t>R</w:t>
      </w:r>
      <w:r>
        <w:rPr>
          <w:sz w:val="19"/>
        </w:rPr>
        <w:t>ACE</w:t>
      </w:r>
    </w:p>
    <w:p>
      <w:pPr>
        <w:spacing w:before="0"/>
        <w:ind w:left="10" w:right="104" w:firstLine="0"/>
        <w:jc w:val="center"/>
        <w:rPr>
          <w:sz w:val="16"/>
        </w:rPr>
      </w:pPr>
      <w:r>
        <w:rPr>
          <w:sz w:val="16"/>
        </w:rPr>
        <w:t>S</w:t>
      </w:r>
      <w:r>
        <w:rPr>
          <w:sz w:val="13"/>
        </w:rPr>
        <w:t>EE </w:t>
      </w:r>
      <w:r>
        <w:rPr>
          <w:sz w:val="16"/>
        </w:rPr>
        <w:t>F</w:t>
      </w:r>
      <w:r>
        <w:rPr>
          <w:sz w:val="13"/>
        </w:rPr>
        <w:t>IGURE </w:t>
      </w:r>
      <w:r>
        <w:rPr>
          <w:sz w:val="16"/>
        </w:rPr>
        <w:t>33, </w:t>
      </w:r>
      <w:r>
        <w:rPr>
          <w:sz w:val="13"/>
        </w:rPr>
        <w:t>PAGE </w:t>
      </w:r>
      <w:r>
        <w:rPr>
          <w:sz w:val="16"/>
        </w:rPr>
        <w:t>49</w:t>
      </w:r>
    </w:p>
    <w:p>
      <w:pPr>
        <w:pStyle w:val="BodyText"/>
        <w:spacing w:before="11"/>
      </w:pPr>
    </w:p>
    <w:tbl>
      <w:tblPr>
        <w:tblW w:w="0" w:type="auto"/>
        <w:jc w:val="left"/>
        <w:tblInd w:w="14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73"/>
        <w:gridCol w:w="1296"/>
        <w:gridCol w:w="1173"/>
        <w:gridCol w:w="1110"/>
        <w:gridCol w:w="1174"/>
        <w:gridCol w:w="1047"/>
        <w:gridCol w:w="1032"/>
      </w:tblGrid>
      <w:tr>
        <w:trPr>
          <w:trHeight w:val="322" w:hRule="atLeast"/>
        </w:trPr>
        <w:tc>
          <w:tcPr>
            <w:tcW w:w="2273" w:type="dxa"/>
            <w:vMerge w:val="restart"/>
            <w:shd w:val="clear" w:color="auto" w:fill="FDD282"/>
          </w:tcPr>
          <w:p>
            <w:pPr>
              <w:pStyle w:val="TableParagraph"/>
              <w:spacing w:before="8"/>
              <w:jc w:val="left"/>
              <w:rPr>
                <w:sz w:val="26"/>
              </w:rPr>
            </w:pPr>
          </w:p>
          <w:p>
            <w:pPr>
              <w:pStyle w:val="TableParagraph"/>
              <w:ind w:left="756" w:right="726"/>
              <w:jc w:val="center"/>
              <w:rPr>
                <w:rFonts w:ascii="Cambria"/>
                <w:b/>
                <w:sz w:val="18"/>
              </w:rPr>
            </w:pPr>
            <w:r>
              <w:rPr>
                <w:rFonts w:ascii="Cambria"/>
                <w:b/>
                <w:sz w:val="22"/>
              </w:rPr>
              <w:t>P</w:t>
            </w:r>
            <w:r>
              <w:rPr>
                <w:rFonts w:ascii="Cambria"/>
                <w:b/>
                <w:sz w:val="18"/>
              </w:rPr>
              <w:t>LACE</w:t>
            </w:r>
          </w:p>
        </w:tc>
        <w:tc>
          <w:tcPr>
            <w:tcW w:w="3579" w:type="dxa"/>
            <w:gridSpan w:val="3"/>
            <w:tcBorders>
              <w:bottom w:val="single" w:sz="6" w:space="0" w:color="000000"/>
            </w:tcBorders>
            <w:shd w:val="clear" w:color="auto" w:fill="FDD282"/>
          </w:tcPr>
          <w:p>
            <w:pPr>
              <w:pStyle w:val="TableParagraph"/>
              <w:spacing w:before="35"/>
              <w:ind w:left="1455" w:right="1429"/>
              <w:jc w:val="center"/>
              <w:rPr>
                <w:rFonts w:ascii="Cambria"/>
                <w:b/>
                <w:sz w:val="18"/>
              </w:rPr>
            </w:pPr>
            <w:r>
              <w:rPr>
                <w:rFonts w:ascii="Cambria"/>
                <w:b/>
                <w:sz w:val="22"/>
              </w:rPr>
              <w:t>W</w:t>
            </w:r>
            <w:r>
              <w:rPr>
                <w:rFonts w:ascii="Cambria"/>
                <w:b/>
                <w:sz w:val="18"/>
              </w:rPr>
              <w:t>HITE</w:t>
            </w:r>
          </w:p>
        </w:tc>
        <w:tc>
          <w:tcPr>
            <w:tcW w:w="3253" w:type="dxa"/>
            <w:gridSpan w:val="3"/>
            <w:tcBorders>
              <w:bottom w:val="single" w:sz="6" w:space="0" w:color="000000"/>
            </w:tcBorders>
            <w:shd w:val="clear" w:color="auto" w:fill="FDD282"/>
          </w:tcPr>
          <w:p>
            <w:pPr>
              <w:pStyle w:val="TableParagraph"/>
              <w:spacing w:before="35"/>
              <w:ind w:left="1310" w:right="1286"/>
              <w:jc w:val="center"/>
              <w:rPr>
                <w:rFonts w:ascii="Cambria"/>
                <w:b/>
                <w:sz w:val="18"/>
              </w:rPr>
            </w:pPr>
            <w:r>
              <w:rPr>
                <w:rFonts w:ascii="Cambria"/>
                <w:b/>
                <w:sz w:val="22"/>
              </w:rPr>
              <w:t>B</w:t>
            </w:r>
            <w:r>
              <w:rPr>
                <w:rFonts w:ascii="Cambria"/>
                <w:b/>
                <w:sz w:val="18"/>
              </w:rPr>
              <w:t>LACK</w:t>
            </w:r>
          </w:p>
        </w:tc>
      </w:tr>
      <w:tr>
        <w:trPr>
          <w:trHeight w:val="300" w:hRule="atLeast"/>
        </w:trPr>
        <w:tc>
          <w:tcPr>
            <w:tcW w:w="2273" w:type="dxa"/>
            <w:vMerge/>
            <w:tcBorders>
              <w:top w:val="nil"/>
            </w:tcBorders>
            <w:shd w:val="clear" w:color="auto" w:fill="FDD282"/>
          </w:tcPr>
          <w:p>
            <w:pPr>
              <w:rPr>
                <w:sz w:val="2"/>
                <w:szCs w:val="2"/>
              </w:rPr>
            </w:pPr>
          </w:p>
        </w:tc>
        <w:tc>
          <w:tcPr>
            <w:tcW w:w="1296" w:type="dxa"/>
            <w:vMerge w:val="restart"/>
            <w:tcBorders>
              <w:top w:val="single" w:sz="6" w:space="0" w:color="000000"/>
              <w:right w:val="single" w:sz="6" w:space="0" w:color="000000"/>
            </w:tcBorders>
            <w:shd w:val="clear" w:color="auto" w:fill="FDD282"/>
          </w:tcPr>
          <w:p>
            <w:pPr>
              <w:pStyle w:val="TableParagraph"/>
              <w:spacing w:before="20"/>
              <w:ind w:left="585" w:right="295" w:hanging="251"/>
              <w:jc w:val="left"/>
              <w:rPr>
                <w:rFonts w:ascii="Arial"/>
                <w:b/>
                <w:sz w:val="22"/>
              </w:rPr>
            </w:pPr>
            <w:r>
              <w:rPr>
                <w:rFonts w:ascii="Arial"/>
                <w:b/>
                <w:sz w:val="22"/>
              </w:rPr>
              <w:t>T</w:t>
            </w:r>
            <w:r>
              <w:rPr>
                <w:rFonts w:ascii="Arial"/>
                <w:b/>
                <w:sz w:val="18"/>
              </w:rPr>
              <w:t>OTAL </w:t>
            </w:r>
            <w:r>
              <w:rPr>
                <w:rFonts w:ascii="Arial"/>
                <w:b/>
                <w:sz w:val="22"/>
              </w:rPr>
              <w:t>#</w:t>
            </w:r>
          </w:p>
        </w:tc>
        <w:tc>
          <w:tcPr>
            <w:tcW w:w="2283" w:type="dxa"/>
            <w:gridSpan w:val="2"/>
            <w:tcBorders>
              <w:top w:val="single" w:sz="6" w:space="0" w:color="000000"/>
              <w:left w:val="single" w:sz="6" w:space="0" w:color="000000"/>
              <w:bottom w:val="single" w:sz="6" w:space="0" w:color="000000"/>
            </w:tcBorders>
            <w:shd w:val="clear" w:color="auto" w:fill="FDD282"/>
          </w:tcPr>
          <w:p>
            <w:pPr>
              <w:pStyle w:val="TableParagraph"/>
              <w:spacing w:before="23"/>
              <w:ind w:left="595"/>
              <w:jc w:val="left"/>
              <w:rPr>
                <w:rFonts w:ascii="Arial"/>
                <w:b/>
                <w:sz w:val="18"/>
              </w:rPr>
            </w:pPr>
            <w:r>
              <w:rPr>
                <w:rFonts w:ascii="Arial"/>
                <w:b/>
                <w:sz w:val="22"/>
              </w:rPr>
              <w:t>I</w:t>
            </w:r>
            <w:r>
              <w:rPr>
                <w:rFonts w:ascii="Arial"/>
                <w:b/>
                <w:sz w:val="18"/>
              </w:rPr>
              <w:t>N POVERTY</w:t>
            </w:r>
          </w:p>
        </w:tc>
        <w:tc>
          <w:tcPr>
            <w:tcW w:w="1174" w:type="dxa"/>
            <w:vMerge w:val="restart"/>
            <w:tcBorders>
              <w:top w:val="single" w:sz="6" w:space="0" w:color="000000"/>
              <w:right w:val="single" w:sz="6" w:space="0" w:color="000000"/>
            </w:tcBorders>
            <w:shd w:val="clear" w:color="auto" w:fill="FDD282"/>
          </w:tcPr>
          <w:p>
            <w:pPr>
              <w:pStyle w:val="TableParagraph"/>
              <w:spacing w:before="20"/>
              <w:ind w:left="522" w:right="236" w:hanging="251"/>
              <w:jc w:val="left"/>
              <w:rPr>
                <w:rFonts w:ascii="Arial"/>
                <w:b/>
                <w:sz w:val="22"/>
              </w:rPr>
            </w:pPr>
            <w:r>
              <w:rPr>
                <w:rFonts w:ascii="Arial"/>
                <w:b/>
                <w:sz w:val="22"/>
              </w:rPr>
              <w:t>T</w:t>
            </w:r>
            <w:r>
              <w:rPr>
                <w:rFonts w:ascii="Arial"/>
                <w:b/>
                <w:sz w:val="18"/>
              </w:rPr>
              <w:t>OTAL </w:t>
            </w:r>
            <w:r>
              <w:rPr>
                <w:rFonts w:ascii="Arial"/>
                <w:b/>
                <w:sz w:val="22"/>
              </w:rPr>
              <w:t>#</w:t>
            </w:r>
          </w:p>
        </w:tc>
        <w:tc>
          <w:tcPr>
            <w:tcW w:w="2079" w:type="dxa"/>
            <w:gridSpan w:val="2"/>
            <w:tcBorders>
              <w:top w:val="single" w:sz="6" w:space="0" w:color="000000"/>
              <w:left w:val="single" w:sz="6" w:space="0" w:color="000000"/>
              <w:bottom w:val="single" w:sz="6" w:space="0" w:color="000000"/>
            </w:tcBorders>
            <w:shd w:val="clear" w:color="auto" w:fill="FDD282"/>
          </w:tcPr>
          <w:p>
            <w:pPr>
              <w:pStyle w:val="TableParagraph"/>
              <w:spacing w:before="23"/>
              <w:ind w:left="492"/>
              <w:jc w:val="left"/>
              <w:rPr>
                <w:rFonts w:ascii="Arial"/>
                <w:b/>
                <w:sz w:val="18"/>
              </w:rPr>
            </w:pPr>
            <w:r>
              <w:rPr>
                <w:rFonts w:ascii="Arial"/>
                <w:b/>
                <w:sz w:val="22"/>
              </w:rPr>
              <w:t>I</w:t>
            </w:r>
            <w:r>
              <w:rPr>
                <w:rFonts w:ascii="Arial"/>
                <w:b/>
                <w:sz w:val="18"/>
              </w:rPr>
              <w:t>N POVERTY</w:t>
            </w:r>
          </w:p>
        </w:tc>
      </w:tr>
      <w:tr>
        <w:trPr>
          <w:trHeight w:val="222" w:hRule="atLeast"/>
        </w:trPr>
        <w:tc>
          <w:tcPr>
            <w:tcW w:w="2273" w:type="dxa"/>
            <w:vMerge/>
            <w:tcBorders>
              <w:top w:val="nil"/>
            </w:tcBorders>
            <w:shd w:val="clear" w:color="auto" w:fill="FDD282"/>
          </w:tcPr>
          <w:p>
            <w:pPr>
              <w:rPr>
                <w:sz w:val="2"/>
                <w:szCs w:val="2"/>
              </w:rPr>
            </w:pPr>
          </w:p>
        </w:tc>
        <w:tc>
          <w:tcPr>
            <w:tcW w:w="1296" w:type="dxa"/>
            <w:vMerge/>
            <w:tcBorders>
              <w:top w:val="nil"/>
              <w:right w:val="single" w:sz="6" w:space="0" w:color="000000"/>
            </w:tcBorders>
            <w:shd w:val="clear" w:color="auto" w:fill="FDD282"/>
          </w:tcPr>
          <w:p>
            <w:pPr>
              <w:rPr>
                <w:sz w:val="2"/>
                <w:szCs w:val="2"/>
              </w:rPr>
            </w:pPr>
          </w:p>
        </w:tc>
        <w:tc>
          <w:tcPr>
            <w:tcW w:w="1173" w:type="dxa"/>
            <w:tcBorders>
              <w:top w:val="single" w:sz="6" w:space="0" w:color="000000"/>
              <w:left w:val="single" w:sz="6" w:space="0" w:color="000000"/>
              <w:right w:val="single" w:sz="6" w:space="0" w:color="000000"/>
            </w:tcBorders>
            <w:shd w:val="clear" w:color="auto" w:fill="FDD282"/>
          </w:tcPr>
          <w:p>
            <w:pPr>
              <w:pStyle w:val="TableParagraph"/>
              <w:spacing w:line="203" w:lineRule="exact"/>
              <w:ind w:left="25"/>
              <w:jc w:val="center"/>
              <w:rPr>
                <w:rFonts w:ascii="Arial"/>
                <w:b/>
                <w:sz w:val="20"/>
              </w:rPr>
            </w:pPr>
            <w:r>
              <w:rPr>
                <w:rFonts w:ascii="Arial"/>
                <w:b/>
                <w:w w:val="100"/>
                <w:sz w:val="20"/>
              </w:rPr>
              <w:t>#</w:t>
            </w:r>
          </w:p>
        </w:tc>
        <w:tc>
          <w:tcPr>
            <w:tcW w:w="1110" w:type="dxa"/>
            <w:tcBorders>
              <w:top w:val="single" w:sz="6" w:space="0" w:color="000000"/>
              <w:left w:val="single" w:sz="6" w:space="0" w:color="000000"/>
            </w:tcBorders>
            <w:shd w:val="clear" w:color="auto" w:fill="FDD282"/>
          </w:tcPr>
          <w:p>
            <w:pPr>
              <w:pStyle w:val="TableParagraph"/>
              <w:spacing w:line="203" w:lineRule="exact"/>
              <w:ind w:left="34"/>
              <w:jc w:val="center"/>
              <w:rPr>
                <w:rFonts w:ascii="Arial"/>
                <w:b/>
                <w:sz w:val="20"/>
              </w:rPr>
            </w:pPr>
            <w:r>
              <w:rPr>
                <w:rFonts w:ascii="Arial"/>
                <w:b/>
                <w:w w:val="100"/>
                <w:sz w:val="20"/>
              </w:rPr>
              <w:t>%</w:t>
            </w:r>
          </w:p>
        </w:tc>
        <w:tc>
          <w:tcPr>
            <w:tcW w:w="1174" w:type="dxa"/>
            <w:vMerge/>
            <w:tcBorders>
              <w:top w:val="nil"/>
              <w:right w:val="single" w:sz="6" w:space="0" w:color="000000"/>
            </w:tcBorders>
            <w:shd w:val="clear" w:color="auto" w:fill="FDD282"/>
          </w:tcPr>
          <w:p>
            <w:pPr>
              <w:rPr>
                <w:sz w:val="2"/>
                <w:szCs w:val="2"/>
              </w:rPr>
            </w:pPr>
          </w:p>
        </w:tc>
        <w:tc>
          <w:tcPr>
            <w:tcW w:w="1047" w:type="dxa"/>
            <w:tcBorders>
              <w:top w:val="single" w:sz="6" w:space="0" w:color="000000"/>
              <w:left w:val="single" w:sz="6" w:space="0" w:color="000000"/>
              <w:right w:val="single" w:sz="6" w:space="0" w:color="000000"/>
            </w:tcBorders>
            <w:shd w:val="clear" w:color="auto" w:fill="FDD282"/>
          </w:tcPr>
          <w:p>
            <w:pPr>
              <w:pStyle w:val="TableParagraph"/>
              <w:spacing w:line="203" w:lineRule="exact"/>
              <w:ind w:left="22"/>
              <w:jc w:val="center"/>
              <w:rPr>
                <w:rFonts w:ascii="Arial"/>
                <w:b/>
                <w:sz w:val="20"/>
              </w:rPr>
            </w:pPr>
            <w:r>
              <w:rPr>
                <w:rFonts w:ascii="Arial"/>
                <w:b/>
                <w:w w:val="100"/>
                <w:sz w:val="20"/>
              </w:rPr>
              <w:t>#</w:t>
            </w:r>
          </w:p>
        </w:tc>
        <w:tc>
          <w:tcPr>
            <w:tcW w:w="1032" w:type="dxa"/>
            <w:tcBorders>
              <w:top w:val="single" w:sz="6" w:space="0" w:color="000000"/>
              <w:left w:val="single" w:sz="6" w:space="0" w:color="000000"/>
            </w:tcBorders>
            <w:shd w:val="clear" w:color="auto" w:fill="FDD282"/>
          </w:tcPr>
          <w:p>
            <w:pPr>
              <w:pStyle w:val="TableParagraph"/>
              <w:spacing w:line="203" w:lineRule="exact"/>
              <w:ind w:left="30"/>
              <w:jc w:val="center"/>
              <w:rPr>
                <w:rFonts w:ascii="Arial"/>
                <w:b/>
                <w:sz w:val="20"/>
              </w:rPr>
            </w:pPr>
            <w:r>
              <w:rPr>
                <w:rFonts w:ascii="Arial"/>
                <w:b/>
                <w:w w:val="100"/>
                <w:sz w:val="20"/>
              </w:rPr>
              <w:t>%</w:t>
            </w:r>
          </w:p>
        </w:tc>
      </w:tr>
      <w:tr>
        <w:trPr>
          <w:trHeight w:val="329" w:hRule="atLeast"/>
        </w:trPr>
        <w:tc>
          <w:tcPr>
            <w:tcW w:w="2273" w:type="dxa"/>
            <w:tcBorders>
              <w:bottom w:val="single" w:sz="6" w:space="0" w:color="000000"/>
            </w:tcBorders>
          </w:tcPr>
          <w:p>
            <w:pPr>
              <w:pStyle w:val="TableParagraph"/>
              <w:spacing w:before="38"/>
              <w:ind w:left="29"/>
              <w:jc w:val="left"/>
              <w:rPr>
                <w:rFonts w:ascii="Arial"/>
                <w:b/>
                <w:sz w:val="18"/>
              </w:rPr>
            </w:pPr>
            <w:r>
              <w:rPr>
                <w:rFonts w:ascii="Arial"/>
                <w:b/>
                <w:sz w:val="22"/>
              </w:rPr>
              <w:t>U</w:t>
            </w:r>
            <w:r>
              <w:rPr>
                <w:rFonts w:ascii="Arial"/>
                <w:b/>
                <w:sz w:val="18"/>
              </w:rPr>
              <w:t>NITED </w:t>
            </w:r>
            <w:r>
              <w:rPr>
                <w:rFonts w:ascii="Arial"/>
                <w:b/>
                <w:sz w:val="22"/>
              </w:rPr>
              <w:t>S</w:t>
            </w:r>
            <w:r>
              <w:rPr>
                <w:rFonts w:ascii="Arial"/>
                <w:b/>
                <w:sz w:val="18"/>
              </w:rPr>
              <w:t>TATES</w:t>
            </w:r>
          </w:p>
        </w:tc>
        <w:tc>
          <w:tcPr>
            <w:tcW w:w="1296" w:type="dxa"/>
            <w:tcBorders>
              <w:bottom w:val="single" w:sz="6" w:space="0" w:color="000000"/>
              <w:right w:val="single" w:sz="6" w:space="0" w:color="000000"/>
            </w:tcBorders>
          </w:tcPr>
          <w:p>
            <w:pPr>
              <w:pStyle w:val="TableParagraph"/>
              <w:spacing w:before="38"/>
              <w:ind w:right="4"/>
              <w:rPr>
                <w:rFonts w:ascii="Arial"/>
                <w:sz w:val="22"/>
              </w:rPr>
            </w:pPr>
            <w:r>
              <w:rPr>
                <w:rFonts w:ascii="Arial"/>
                <w:w w:val="95"/>
                <w:sz w:val="22"/>
              </w:rPr>
              <w:t>230,152,986</w:t>
            </w:r>
          </w:p>
        </w:tc>
        <w:tc>
          <w:tcPr>
            <w:tcW w:w="1173" w:type="dxa"/>
            <w:tcBorders>
              <w:left w:val="single" w:sz="6" w:space="0" w:color="000000"/>
              <w:bottom w:val="single" w:sz="6" w:space="0" w:color="000000"/>
              <w:right w:val="single" w:sz="6" w:space="0" w:color="000000"/>
            </w:tcBorders>
          </w:tcPr>
          <w:p>
            <w:pPr>
              <w:pStyle w:val="TableParagraph"/>
              <w:spacing w:before="38"/>
              <w:ind w:right="7"/>
              <w:rPr>
                <w:rFonts w:ascii="Arial"/>
                <w:sz w:val="22"/>
              </w:rPr>
            </w:pPr>
            <w:r>
              <w:rPr>
                <w:rFonts w:ascii="Arial"/>
                <w:w w:val="95"/>
                <w:sz w:val="22"/>
              </w:rPr>
              <w:t>25,658,220</w:t>
            </w:r>
          </w:p>
        </w:tc>
        <w:tc>
          <w:tcPr>
            <w:tcW w:w="1110" w:type="dxa"/>
            <w:tcBorders>
              <w:left w:val="single" w:sz="6" w:space="0" w:color="000000"/>
              <w:bottom w:val="single" w:sz="6" w:space="0" w:color="000000"/>
            </w:tcBorders>
          </w:tcPr>
          <w:p>
            <w:pPr>
              <w:pStyle w:val="TableParagraph"/>
              <w:spacing w:before="38"/>
              <w:ind w:right="1"/>
              <w:rPr>
                <w:rFonts w:ascii="Arial"/>
                <w:sz w:val="22"/>
              </w:rPr>
            </w:pPr>
            <w:r>
              <w:rPr>
                <w:rFonts w:ascii="Arial"/>
                <w:w w:val="95"/>
                <w:sz w:val="22"/>
              </w:rPr>
              <w:t>11.15%</w:t>
            </w:r>
          </w:p>
        </w:tc>
        <w:tc>
          <w:tcPr>
            <w:tcW w:w="1174" w:type="dxa"/>
            <w:tcBorders>
              <w:bottom w:val="single" w:sz="6" w:space="0" w:color="000000"/>
              <w:right w:val="single" w:sz="6" w:space="0" w:color="000000"/>
            </w:tcBorders>
          </w:tcPr>
          <w:p>
            <w:pPr>
              <w:pStyle w:val="TableParagraph"/>
              <w:spacing w:before="38"/>
              <w:ind w:right="10"/>
              <w:rPr>
                <w:rFonts w:ascii="Arial"/>
                <w:sz w:val="22"/>
              </w:rPr>
            </w:pPr>
            <w:r>
              <w:rPr>
                <w:rFonts w:ascii="Arial"/>
                <w:w w:val="95"/>
                <w:sz w:val="22"/>
              </w:rPr>
              <w:t>39,555,122</w:t>
            </w:r>
          </w:p>
        </w:tc>
        <w:tc>
          <w:tcPr>
            <w:tcW w:w="1047" w:type="dxa"/>
            <w:tcBorders>
              <w:left w:val="single" w:sz="6" w:space="0" w:color="000000"/>
              <w:bottom w:val="single" w:sz="6" w:space="0" w:color="000000"/>
              <w:right w:val="single" w:sz="6" w:space="0" w:color="000000"/>
            </w:tcBorders>
          </w:tcPr>
          <w:p>
            <w:pPr>
              <w:pStyle w:val="TableParagraph"/>
              <w:spacing w:before="38"/>
              <w:ind w:right="10"/>
              <w:rPr>
                <w:rFonts w:ascii="Arial"/>
                <w:sz w:val="22"/>
              </w:rPr>
            </w:pPr>
            <w:r>
              <w:rPr>
                <w:rFonts w:ascii="Arial"/>
                <w:w w:val="95"/>
                <w:sz w:val="22"/>
              </w:rPr>
              <w:t>9,114,217</w:t>
            </w:r>
          </w:p>
        </w:tc>
        <w:tc>
          <w:tcPr>
            <w:tcW w:w="1032" w:type="dxa"/>
            <w:tcBorders>
              <w:left w:val="single" w:sz="6" w:space="0" w:color="000000"/>
              <w:bottom w:val="single" w:sz="6" w:space="0" w:color="000000"/>
            </w:tcBorders>
          </w:tcPr>
          <w:p>
            <w:pPr>
              <w:pStyle w:val="TableParagraph"/>
              <w:spacing w:before="38"/>
              <w:ind w:right="2"/>
              <w:rPr>
                <w:rFonts w:ascii="Arial"/>
                <w:sz w:val="22"/>
              </w:rPr>
            </w:pPr>
            <w:r>
              <w:rPr>
                <w:rFonts w:ascii="Arial"/>
                <w:w w:val="95"/>
                <w:sz w:val="22"/>
              </w:rPr>
              <w:t>23.04%</w:t>
            </w:r>
          </w:p>
        </w:tc>
      </w:tr>
      <w:tr>
        <w:trPr>
          <w:trHeight w:val="329" w:hRule="atLeast"/>
        </w:trPr>
        <w:tc>
          <w:tcPr>
            <w:tcW w:w="2273" w:type="dxa"/>
            <w:tcBorders>
              <w:top w:val="single" w:sz="6" w:space="0" w:color="000000"/>
              <w:bottom w:val="single" w:sz="6" w:space="0" w:color="000000"/>
            </w:tcBorders>
          </w:tcPr>
          <w:p>
            <w:pPr>
              <w:pStyle w:val="TableParagraph"/>
              <w:spacing w:before="38"/>
              <w:ind w:left="29"/>
              <w:jc w:val="left"/>
              <w:rPr>
                <w:rFonts w:ascii="Arial"/>
                <w:b/>
                <w:sz w:val="18"/>
              </w:rPr>
            </w:pPr>
            <w:r>
              <w:rPr>
                <w:rFonts w:ascii="Arial"/>
                <w:b/>
                <w:sz w:val="22"/>
              </w:rPr>
              <w:t>A</w:t>
            </w:r>
            <w:r>
              <w:rPr>
                <w:rFonts w:ascii="Arial"/>
                <w:b/>
                <w:sz w:val="18"/>
              </w:rPr>
              <w:t>LABAMA</w:t>
            </w:r>
          </w:p>
        </w:tc>
        <w:tc>
          <w:tcPr>
            <w:tcW w:w="1296" w:type="dxa"/>
            <w:tcBorders>
              <w:top w:val="single" w:sz="6" w:space="0" w:color="000000"/>
              <w:bottom w:val="single" w:sz="6" w:space="0" w:color="000000"/>
              <w:right w:val="single" w:sz="6" w:space="0" w:color="000000"/>
            </w:tcBorders>
          </w:tcPr>
          <w:p>
            <w:pPr>
              <w:pStyle w:val="TableParagraph"/>
              <w:spacing w:before="38"/>
              <w:ind w:right="5"/>
              <w:rPr>
                <w:rFonts w:ascii="Arial"/>
                <w:sz w:val="22"/>
              </w:rPr>
            </w:pPr>
            <w:r>
              <w:rPr>
                <w:rFonts w:ascii="Arial"/>
                <w:w w:val="95"/>
                <w:sz w:val="22"/>
              </w:rPr>
              <w:t>3,251,294</w:t>
            </w:r>
          </w:p>
        </w:tc>
        <w:tc>
          <w:tcPr>
            <w:tcW w:w="1173" w:type="dxa"/>
            <w:tcBorders>
              <w:top w:val="single" w:sz="6" w:space="0" w:color="000000"/>
              <w:left w:val="single" w:sz="6" w:space="0" w:color="000000"/>
              <w:bottom w:val="single" w:sz="6" w:space="0" w:color="000000"/>
              <w:right w:val="single" w:sz="6" w:space="0" w:color="000000"/>
            </w:tcBorders>
          </w:tcPr>
          <w:p>
            <w:pPr>
              <w:pStyle w:val="TableParagraph"/>
              <w:spacing w:before="38"/>
              <w:ind w:right="7"/>
              <w:rPr>
                <w:rFonts w:ascii="Arial"/>
                <w:sz w:val="22"/>
              </w:rPr>
            </w:pPr>
            <w:r>
              <w:rPr>
                <w:rFonts w:ascii="Arial"/>
                <w:w w:val="95"/>
                <w:sz w:val="22"/>
              </w:rPr>
              <w:t>400,779</w:t>
            </w:r>
          </w:p>
        </w:tc>
        <w:tc>
          <w:tcPr>
            <w:tcW w:w="1110" w:type="dxa"/>
            <w:tcBorders>
              <w:top w:val="single" w:sz="6" w:space="0" w:color="000000"/>
              <w:left w:val="single" w:sz="6" w:space="0" w:color="000000"/>
              <w:bottom w:val="single" w:sz="6" w:space="0" w:color="000000"/>
            </w:tcBorders>
          </w:tcPr>
          <w:p>
            <w:pPr>
              <w:pStyle w:val="TableParagraph"/>
              <w:spacing w:before="38"/>
              <w:ind w:right="1"/>
              <w:rPr>
                <w:rFonts w:ascii="Arial"/>
                <w:sz w:val="22"/>
              </w:rPr>
            </w:pPr>
            <w:r>
              <w:rPr>
                <w:rFonts w:ascii="Arial"/>
                <w:w w:val="95"/>
                <w:sz w:val="22"/>
              </w:rPr>
              <w:t>12.33%</w:t>
            </w:r>
          </w:p>
        </w:tc>
        <w:tc>
          <w:tcPr>
            <w:tcW w:w="1174" w:type="dxa"/>
            <w:tcBorders>
              <w:top w:val="single" w:sz="6" w:space="0" w:color="000000"/>
              <w:bottom w:val="single" w:sz="6" w:space="0" w:color="000000"/>
              <w:right w:val="single" w:sz="6" w:space="0" w:color="000000"/>
            </w:tcBorders>
          </w:tcPr>
          <w:p>
            <w:pPr>
              <w:pStyle w:val="TableParagraph"/>
              <w:spacing w:before="38"/>
              <w:ind w:right="10"/>
              <w:rPr>
                <w:rFonts w:ascii="Arial"/>
                <w:sz w:val="22"/>
              </w:rPr>
            </w:pPr>
            <w:r>
              <w:rPr>
                <w:rFonts w:ascii="Arial"/>
                <w:w w:val="95"/>
                <w:sz w:val="22"/>
              </w:rPr>
              <w:t>1,251,793</w:t>
            </w:r>
          </w:p>
        </w:tc>
        <w:tc>
          <w:tcPr>
            <w:tcW w:w="1047" w:type="dxa"/>
            <w:tcBorders>
              <w:top w:val="single" w:sz="6" w:space="0" w:color="000000"/>
              <w:left w:val="single" w:sz="6" w:space="0" w:color="000000"/>
              <w:bottom w:val="single" w:sz="6" w:space="0" w:color="000000"/>
              <w:right w:val="single" w:sz="6" w:space="0" w:color="000000"/>
            </w:tcBorders>
          </w:tcPr>
          <w:p>
            <w:pPr>
              <w:pStyle w:val="TableParagraph"/>
              <w:spacing w:before="38"/>
              <w:ind w:right="9"/>
              <w:rPr>
                <w:rFonts w:ascii="Arial"/>
                <w:sz w:val="22"/>
              </w:rPr>
            </w:pPr>
            <w:r>
              <w:rPr>
                <w:rFonts w:ascii="Arial"/>
                <w:w w:val="95"/>
                <w:sz w:val="22"/>
              </w:rPr>
              <w:t>338,102</w:t>
            </w:r>
          </w:p>
        </w:tc>
        <w:tc>
          <w:tcPr>
            <w:tcW w:w="1032" w:type="dxa"/>
            <w:tcBorders>
              <w:top w:val="single" w:sz="6" w:space="0" w:color="000000"/>
              <w:left w:val="single" w:sz="6" w:space="0" w:color="000000"/>
              <w:bottom w:val="single" w:sz="6" w:space="0" w:color="000000"/>
            </w:tcBorders>
          </w:tcPr>
          <w:p>
            <w:pPr>
              <w:pStyle w:val="TableParagraph"/>
              <w:spacing w:before="38"/>
              <w:ind w:right="2"/>
              <w:rPr>
                <w:rFonts w:ascii="Arial"/>
                <w:sz w:val="22"/>
              </w:rPr>
            </w:pPr>
            <w:r>
              <w:rPr>
                <w:rFonts w:ascii="Arial"/>
                <w:w w:val="95"/>
                <w:sz w:val="22"/>
              </w:rPr>
              <w:t>27.01%</w:t>
            </w:r>
          </w:p>
        </w:tc>
      </w:tr>
      <w:tr>
        <w:trPr>
          <w:trHeight w:val="330" w:hRule="atLeast"/>
        </w:trPr>
        <w:tc>
          <w:tcPr>
            <w:tcW w:w="2273" w:type="dxa"/>
            <w:tcBorders>
              <w:top w:val="single" w:sz="6" w:space="0" w:color="000000"/>
              <w:bottom w:val="double" w:sz="4" w:space="0" w:color="833B0A"/>
            </w:tcBorders>
            <w:shd w:val="clear" w:color="auto" w:fill="FFF6E7"/>
          </w:tcPr>
          <w:p>
            <w:pPr>
              <w:pStyle w:val="TableParagraph"/>
              <w:spacing w:before="39"/>
              <w:ind w:left="29"/>
              <w:jc w:val="left"/>
              <w:rPr>
                <w:rFonts w:ascii="Arial"/>
                <w:b/>
                <w:sz w:val="18"/>
              </w:rPr>
            </w:pPr>
            <w:r>
              <w:rPr>
                <w:rFonts w:ascii="Arial"/>
                <w:sz w:val="22"/>
              </w:rPr>
              <w:t>SEARP&amp;DC </w:t>
            </w:r>
            <w:r>
              <w:rPr>
                <w:rFonts w:ascii="Arial"/>
                <w:b/>
                <w:sz w:val="22"/>
              </w:rPr>
              <w:t>HS A</w:t>
            </w:r>
            <w:r>
              <w:rPr>
                <w:rFonts w:ascii="Arial"/>
                <w:b/>
                <w:sz w:val="18"/>
              </w:rPr>
              <w:t>REA</w:t>
            </w:r>
          </w:p>
        </w:tc>
        <w:tc>
          <w:tcPr>
            <w:tcW w:w="1296" w:type="dxa"/>
            <w:tcBorders>
              <w:top w:val="single" w:sz="6" w:space="0" w:color="000000"/>
              <w:bottom w:val="double" w:sz="4" w:space="0" w:color="833B0A"/>
              <w:right w:val="single" w:sz="6" w:space="0" w:color="000000"/>
            </w:tcBorders>
            <w:shd w:val="clear" w:color="auto" w:fill="FFF6E7"/>
          </w:tcPr>
          <w:p>
            <w:pPr>
              <w:pStyle w:val="TableParagraph"/>
              <w:spacing w:before="39"/>
              <w:ind w:right="5"/>
              <w:rPr>
                <w:rFonts w:ascii="Arial"/>
                <w:sz w:val="22"/>
              </w:rPr>
            </w:pPr>
            <w:r>
              <w:rPr>
                <w:rFonts w:ascii="Arial"/>
                <w:w w:val="95"/>
                <w:sz w:val="22"/>
              </w:rPr>
              <w:t>76,108</w:t>
            </w:r>
          </w:p>
        </w:tc>
        <w:tc>
          <w:tcPr>
            <w:tcW w:w="1173" w:type="dxa"/>
            <w:tcBorders>
              <w:top w:val="single" w:sz="6" w:space="0" w:color="000000"/>
              <w:left w:val="single" w:sz="6" w:space="0" w:color="000000"/>
              <w:bottom w:val="double" w:sz="4" w:space="0" w:color="833B0A"/>
              <w:right w:val="single" w:sz="6" w:space="0" w:color="000000"/>
            </w:tcBorders>
            <w:shd w:val="clear" w:color="auto" w:fill="FFF6E7"/>
          </w:tcPr>
          <w:p>
            <w:pPr>
              <w:pStyle w:val="TableParagraph"/>
              <w:spacing w:before="39"/>
              <w:ind w:right="7"/>
              <w:rPr>
                <w:rFonts w:ascii="Arial"/>
                <w:sz w:val="22"/>
              </w:rPr>
            </w:pPr>
            <w:r>
              <w:rPr>
                <w:rFonts w:ascii="Arial"/>
                <w:w w:val="95"/>
                <w:sz w:val="22"/>
              </w:rPr>
              <w:t>12,143</w:t>
            </w:r>
          </w:p>
        </w:tc>
        <w:tc>
          <w:tcPr>
            <w:tcW w:w="1110" w:type="dxa"/>
            <w:tcBorders>
              <w:top w:val="single" w:sz="6" w:space="0" w:color="000000"/>
              <w:left w:val="single" w:sz="6" w:space="0" w:color="000000"/>
              <w:bottom w:val="double" w:sz="4" w:space="0" w:color="833B0A"/>
            </w:tcBorders>
            <w:shd w:val="clear" w:color="auto" w:fill="FFF6E7"/>
          </w:tcPr>
          <w:p>
            <w:pPr>
              <w:pStyle w:val="TableParagraph"/>
              <w:spacing w:before="39"/>
              <w:rPr>
                <w:rFonts w:ascii="Arial"/>
                <w:sz w:val="22"/>
              </w:rPr>
            </w:pPr>
            <w:r>
              <w:rPr>
                <w:rFonts w:ascii="Arial"/>
                <w:w w:val="95"/>
                <w:sz w:val="22"/>
              </w:rPr>
              <w:t>15.95%</w:t>
            </w:r>
          </w:p>
        </w:tc>
        <w:tc>
          <w:tcPr>
            <w:tcW w:w="1174" w:type="dxa"/>
            <w:tcBorders>
              <w:top w:val="single" w:sz="6" w:space="0" w:color="000000"/>
              <w:bottom w:val="double" w:sz="4" w:space="0" w:color="833B0A"/>
              <w:right w:val="single" w:sz="6" w:space="0" w:color="000000"/>
            </w:tcBorders>
            <w:shd w:val="clear" w:color="auto" w:fill="FFF6E7"/>
          </w:tcPr>
          <w:p>
            <w:pPr>
              <w:pStyle w:val="TableParagraph"/>
              <w:spacing w:before="39"/>
              <w:ind w:right="8"/>
              <w:rPr>
                <w:rFonts w:ascii="Arial"/>
                <w:sz w:val="22"/>
              </w:rPr>
            </w:pPr>
            <w:r>
              <w:rPr>
                <w:rFonts w:ascii="Arial"/>
                <w:w w:val="95"/>
                <w:sz w:val="22"/>
              </w:rPr>
              <w:t>22,018</w:t>
            </w:r>
          </w:p>
        </w:tc>
        <w:tc>
          <w:tcPr>
            <w:tcW w:w="1047" w:type="dxa"/>
            <w:tcBorders>
              <w:top w:val="single" w:sz="6" w:space="0" w:color="000000"/>
              <w:left w:val="single" w:sz="6" w:space="0" w:color="000000"/>
              <w:bottom w:val="double" w:sz="4" w:space="0" w:color="833B0A"/>
              <w:right w:val="single" w:sz="6" w:space="0" w:color="000000"/>
            </w:tcBorders>
            <w:shd w:val="clear" w:color="auto" w:fill="FFF6E7"/>
          </w:tcPr>
          <w:p>
            <w:pPr>
              <w:pStyle w:val="TableParagraph"/>
              <w:spacing w:before="39"/>
              <w:ind w:right="8"/>
              <w:rPr>
                <w:rFonts w:ascii="Arial"/>
                <w:sz w:val="22"/>
              </w:rPr>
            </w:pPr>
            <w:r>
              <w:rPr>
                <w:rFonts w:ascii="Arial"/>
                <w:w w:val="95"/>
                <w:sz w:val="22"/>
              </w:rPr>
              <w:t>8,492</w:t>
            </w:r>
          </w:p>
        </w:tc>
        <w:tc>
          <w:tcPr>
            <w:tcW w:w="1032" w:type="dxa"/>
            <w:tcBorders>
              <w:top w:val="single" w:sz="6" w:space="0" w:color="000000"/>
              <w:left w:val="single" w:sz="6" w:space="0" w:color="000000"/>
              <w:bottom w:val="double" w:sz="4" w:space="0" w:color="833B0A"/>
            </w:tcBorders>
            <w:shd w:val="clear" w:color="auto" w:fill="FFF6E7"/>
          </w:tcPr>
          <w:p>
            <w:pPr>
              <w:pStyle w:val="TableParagraph"/>
              <w:spacing w:before="39"/>
              <w:rPr>
                <w:rFonts w:ascii="Arial"/>
                <w:sz w:val="22"/>
              </w:rPr>
            </w:pPr>
            <w:r>
              <w:rPr>
                <w:rFonts w:ascii="Arial"/>
                <w:w w:val="95"/>
                <w:sz w:val="22"/>
              </w:rPr>
              <w:t>38.57%</w:t>
            </w:r>
          </w:p>
        </w:tc>
      </w:tr>
      <w:tr>
        <w:trPr>
          <w:trHeight w:val="329" w:hRule="atLeast"/>
        </w:trPr>
        <w:tc>
          <w:tcPr>
            <w:tcW w:w="2273" w:type="dxa"/>
            <w:tcBorders>
              <w:top w:val="double" w:sz="4" w:space="0" w:color="833B0A"/>
              <w:bottom w:val="single" w:sz="6" w:space="0" w:color="000000"/>
            </w:tcBorders>
          </w:tcPr>
          <w:p>
            <w:pPr>
              <w:pStyle w:val="TableParagraph"/>
              <w:spacing w:before="38"/>
              <w:ind w:left="29"/>
              <w:jc w:val="left"/>
              <w:rPr>
                <w:rFonts w:ascii="Arial"/>
                <w:b/>
                <w:sz w:val="22"/>
              </w:rPr>
            </w:pPr>
            <w:r>
              <w:rPr>
                <w:rFonts w:ascii="Arial"/>
                <w:b/>
                <w:sz w:val="22"/>
              </w:rPr>
              <w:t>B</w:t>
            </w:r>
            <w:r>
              <w:rPr>
                <w:rFonts w:ascii="Arial"/>
                <w:b/>
                <w:sz w:val="18"/>
              </w:rPr>
              <w:t>ARBOUR </w:t>
            </w:r>
            <w:r>
              <w:rPr>
                <w:rFonts w:ascii="Arial"/>
                <w:b/>
                <w:sz w:val="22"/>
              </w:rPr>
              <w:t>C</w:t>
            </w:r>
            <w:r>
              <w:rPr>
                <w:rFonts w:ascii="Arial"/>
                <w:b/>
                <w:sz w:val="18"/>
              </w:rPr>
              <w:t>O</w:t>
            </w:r>
            <w:r>
              <w:rPr>
                <w:rFonts w:ascii="Arial"/>
                <w:b/>
                <w:sz w:val="22"/>
              </w:rPr>
              <w:t>.</w:t>
            </w:r>
          </w:p>
        </w:tc>
        <w:tc>
          <w:tcPr>
            <w:tcW w:w="1296" w:type="dxa"/>
            <w:tcBorders>
              <w:top w:val="double" w:sz="4" w:space="0" w:color="833B0A"/>
              <w:bottom w:val="single" w:sz="6" w:space="0" w:color="000000"/>
              <w:right w:val="single" w:sz="6" w:space="0" w:color="000000"/>
            </w:tcBorders>
          </w:tcPr>
          <w:p>
            <w:pPr>
              <w:pStyle w:val="TableParagraph"/>
              <w:spacing w:before="38"/>
              <w:ind w:right="5"/>
              <w:rPr>
                <w:rFonts w:ascii="Arial"/>
                <w:sz w:val="22"/>
              </w:rPr>
            </w:pPr>
            <w:r>
              <w:rPr>
                <w:rFonts w:ascii="Arial"/>
                <w:w w:val="95"/>
                <w:sz w:val="22"/>
              </w:rPr>
              <w:t>10,719</w:t>
            </w:r>
          </w:p>
        </w:tc>
        <w:tc>
          <w:tcPr>
            <w:tcW w:w="1173" w:type="dxa"/>
            <w:tcBorders>
              <w:top w:val="double" w:sz="4" w:space="0" w:color="833B0A"/>
              <w:left w:val="single" w:sz="6" w:space="0" w:color="000000"/>
              <w:bottom w:val="single" w:sz="6" w:space="0" w:color="000000"/>
              <w:right w:val="single" w:sz="6" w:space="0" w:color="000000"/>
            </w:tcBorders>
          </w:tcPr>
          <w:p>
            <w:pPr>
              <w:pStyle w:val="TableParagraph"/>
              <w:spacing w:before="38"/>
              <w:ind w:right="7"/>
              <w:rPr>
                <w:rFonts w:ascii="Arial"/>
                <w:sz w:val="22"/>
              </w:rPr>
            </w:pPr>
            <w:r>
              <w:rPr>
                <w:rFonts w:ascii="Arial"/>
                <w:w w:val="95"/>
                <w:sz w:val="22"/>
              </w:rPr>
              <w:t>1,700</w:t>
            </w:r>
          </w:p>
        </w:tc>
        <w:tc>
          <w:tcPr>
            <w:tcW w:w="1110" w:type="dxa"/>
            <w:tcBorders>
              <w:top w:val="double" w:sz="4" w:space="0" w:color="833B0A"/>
              <w:left w:val="single" w:sz="6" w:space="0" w:color="000000"/>
              <w:bottom w:val="single" w:sz="6" w:space="0" w:color="000000"/>
            </w:tcBorders>
          </w:tcPr>
          <w:p>
            <w:pPr>
              <w:pStyle w:val="TableParagraph"/>
              <w:spacing w:before="38"/>
              <w:rPr>
                <w:rFonts w:ascii="Arial"/>
                <w:sz w:val="22"/>
              </w:rPr>
            </w:pPr>
            <w:r>
              <w:rPr>
                <w:rFonts w:ascii="Arial"/>
                <w:w w:val="95"/>
                <w:sz w:val="22"/>
              </w:rPr>
              <w:t>15.86%</w:t>
            </w:r>
          </w:p>
        </w:tc>
        <w:tc>
          <w:tcPr>
            <w:tcW w:w="1174" w:type="dxa"/>
            <w:tcBorders>
              <w:top w:val="double" w:sz="4" w:space="0" w:color="833B0A"/>
              <w:bottom w:val="single" w:sz="6" w:space="0" w:color="000000"/>
              <w:right w:val="single" w:sz="6" w:space="0" w:color="000000"/>
            </w:tcBorders>
          </w:tcPr>
          <w:p>
            <w:pPr>
              <w:pStyle w:val="TableParagraph"/>
              <w:spacing w:before="38"/>
              <w:ind w:right="8"/>
              <w:rPr>
                <w:rFonts w:ascii="Arial"/>
                <w:sz w:val="22"/>
              </w:rPr>
            </w:pPr>
            <w:r>
              <w:rPr>
                <w:rFonts w:ascii="Arial"/>
                <w:w w:val="95"/>
                <w:sz w:val="22"/>
              </w:rPr>
              <w:t>10,378</w:t>
            </w:r>
          </w:p>
        </w:tc>
        <w:tc>
          <w:tcPr>
            <w:tcW w:w="1047" w:type="dxa"/>
            <w:tcBorders>
              <w:top w:val="double" w:sz="4" w:space="0" w:color="833B0A"/>
              <w:left w:val="single" w:sz="6" w:space="0" w:color="000000"/>
              <w:bottom w:val="single" w:sz="6" w:space="0" w:color="000000"/>
              <w:right w:val="single" w:sz="6" w:space="0" w:color="000000"/>
            </w:tcBorders>
          </w:tcPr>
          <w:p>
            <w:pPr>
              <w:pStyle w:val="TableParagraph"/>
              <w:spacing w:before="38"/>
              <w:ind w:right="8"/>
              <w:rPr>
                <w:rFonts w:ascii="Arial"/>
                <w:sz w:val="22"/>
              </w:rPr>
            </w:pPr>
            <w:r>
              <w:rPr>
                <w:rFonts w:ascii="Arial"/>
                <w:w w:val="95"/>
                <w:sz w:val="22"/>
              </w:rPr>
              <w:t>4,579</w:t>
            </w:r>
          </w:p>
        </w:tc>
        <w:tc>
          <w:tcPr>
            <w:tcW w:w="1032" w:type="dxa"/>
            <w:tcBorders>
              <w:top w:val="double" w:sz="4" w:space="0" w:color="833B0A"/>
              <w:left w:val="single" w:sz="6" w:space="0" w:color="000000"/>
              <w:bottom w:val="single" w:sz="6" w:space="0" w:color="000000"/>
            </w:tcBorders>
          </w:tcPr>
          <w:p>
            <w:pPr>
              <w:pStyle w:val="TableParagraph"/>
              <w:spacing w:before="38"/>
              <w:rPr>
                <w:rFonts w:ascii="Arial"/>
                <w:sz w:val="22"/>
              </w:rPr>
            </w:pPr>
            <w:r>
              <w:rPr>
                <w:rFonts w:ascii="Arial"/>
                <w:w w:val="95"/>
                <w:sz w:val="22"/>
              </w:rPr>
              <w:t>44.12%</w:t>
            </w:r>
          </w:p>
        </w:tc>
      </w:tr>
      <w:tr>
        <w:trPr>
          <w:trHeight w:val="329" w:hRule="atLeast"/>
        </w:trPr>
        <w:tc>
          <w:tcPr>
            <w:tcW w:w="2273" w:type="dxa"/>
            <w:tcBorders>
              <w:top w:val="single" w:sz="6" w:space="0" w:color="000000"/>
              <w:bottom w:val="single" w:sz="6" w:space="0" w:color="000000"/>
            </w:tcBorders>
            <w:shd w:val="clear" w:color="auto" w:fill="FFF6E7"/>
          </w:tcPr>
          <w:p>
            <w:pPr>
              <w:pStyle w:val="TableParagraph"/>
              <w:spacing w:before="38"/>
              <w:ind w:left="29"/>
              <w:jc w:val="left"/>
              <w:rPr>
                <w:rFonts w:ascii="Arial"/>
                <w:b/>
                <w:sz w:val="22"/>
              </w:rPr>
            </w:pPr>
            <w:r>
              <w:rPr>
                <w:rFonts w:ascii="Arial"/>
                <w:b/>
                <w:sz w:val="22"/>
              </w:rPr>
              <w:t>C</w:t>
            </w:r>
            <w:r>
              <w:rPr>
                <w:rFonts w:ascii="Arial"/>
                <w:b/>
                <w:sz w:val="18"/>
              </w:rPr>
              <w:t>OVINGTON </w:t>
            </w:r>
            <w:r>
              <w:rPr>
                <w:rFonts w:ascii="Arial"/>
                <w:b/>
                <w:sz w:val="22"/>
              </w:rPr>
              <w:t>C</w:t>
            </w:r>
            <w:r>
              <w:rPr>
                <w:rFonts w:ascii="Arial"/>
                <w:b/>
                <w:sz w:val="18"/>
              </w:rPr>
              <w:t>O</w:t>
            </w:r>
            <w:r>
              <w:rPr>
                <w:rFonts w:ascii="Arial"/>
                <w:b/>
                <w:sz w:val="22"/>
              </w:rPr>
              <w:t>.</w:t>
            </w:r>
          </w:p>
        </w:tc>
        <w:tc>
          <w:tcPr>
            <w:tcW w:w="1296" w:type="dxa"/>
            <w:tcBorders>
              <w:top w:val="single" w:sz="6" w:space="0" w:color="000000"/>
              <w:bottom w:val="single" w:sz="6" w:space="0" w:color="000000"/>
              <w:right w:val="single" w:sz="6" w:space="0" w:color="000000"/>
            </w:tcBorders>
            <w:shd w:val="clear" w:color="auto" w:fill="FFF6E7"/>
          </w:tcPr>
          <w:p>
            <w:pPr>
              <w:pStyle w:val="TableParagraph"/>
              <w:spacing w:before="38"/>
              <w:ind w:right="5"/>
              <w:rPr>
                <w:rFonts w:ascii="Arial"/>
                <w:sz w:val="22"/>
              </w:rPr>
            </w:pPr>
            <w:r>
              <w:rPr>
                <w:rFonts w:ascii="Arial"/>
                <w:w w:val="95"/>
                <w:sz w:val="22"/>
              </w:rPr>
              <w:t>30,895</w:t>
            </w:r>
          </w:p>
        </w:tc>
        <w:tc>
          <w:tcPr>
            <w:tcW w:w="1173"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before="38"/>
              <w:ind w:right="7"/>
              <w:rPr>
                <w:rFonts w:ascii="Arial"/>
                <w:sz w:val="22"/>
              </w:rPr>
            </w:pPr>
            <w:r>
              <w:rPr>
                <w:rFonts w:ascii="Arial"/>
                <w:w w:val="95"/>
                <w:sz w:val="22"/>
              </w:rPr>
              <w:t>4,782</w:t>
            </w:r>
          </w:p>
        </w:tc>
        <w:tc>
          <w:tcPr>
            <w:tcW w:w="1110" w:type="dxa"/>
            <w:tcBorders>
              <w:top w:val="single" w:sz="6" w:space="0" w:color="000000"/>
              <w:left w:val="single" w:sz="6" w:space="0" w:color="000000"/>
              <w:bottom w:val="single" w:sz="6" w:space="0" w:color="000000"/>
            </w:tcBorders>
            <w:shd w:val="clear" w:color="auto" w:fill="FFF6E7"/>
          </w:tcPr>
          <w:p>
            <w:pPr>
              <w:pStyle w:val="TableParagraph"/>
              <w:spacing w:before="38"/>
              <w:rPr>
                <w:rFonts w:ascii="Arial"/>
                <w:sz w:val="22"/>
              </w:rPr>
            </w:pPr>
            <w:r>
              <w:rPr>
                <w:rFonts w:ascii="Arial"/>
                <w:w w:val="95"/>
                <w:sz w:val="22"/>
              </w:rPr>
              <w:t>15.48%</w:t>
            </w:r>
          </w:p>
        </w:tc>
        <w:tc>
          <w:tcPr>
            <w:tcW w:w="1174" w:type="dxa"/>
            <w:tcBorders>
              <w:top w:val="single" w:sz="6" w:space="0" w:color="000000"/>
              <w:bottom w:val="single" w:sz="6" w:space="0" w:color="000000"/>
              <w:right w:val="single" w:sz="6" w:space="0" w:color="000000"/>
            </w:tcBorders>
            <w:shd w:val="clear" w:color="auto" w:fill="FFF6E7"/>
          </w:tcPr>
          <w:p>
            <w:pPr>
              <w:pStyle w:val="TableParagraph"/>
              <w:spacing w:before="38"/>
              <w:ind w:right="8"/>
              <w:rPr>
                <w:rFonts w:ascii="Arial"/>
                <w:sz w:val="22"/>
              </w:rPr>
            </w:pPr>
            <w:r>
              <w:rPr>
                <w:rFonts w:ascii="Arial"/>
                <w:w w:val="95"/>
                <w:sz w:val="22"/>
              </w:rPr>
              <w:t>4,749</w:t>
            </w:r>
          </w:p>
        </w:tc>
        <w:tc>
          <w:tcPr>
            <w:tcW w:w="1047"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before="38"/>
              <w:ind w:right="8"/>
              <w:rPr>
                <w:rFonts w:ascii="Arial"/>
                <w:sz w:val="22"/>
              </w:rPr>
            </w:pPr>
            <w:r>
              <w:rPr>
                <w:rFonts w:ascii="Arial"/>
                <w:w w:val="95"/>
                <w:sz w:val="22"/>
              </w:rPr>
              <w:t>1,793</w:t>
            </w:r>
          </w:p>
        </w:tc>
        <w:tc>
          <w:tcPr>
            <w:tcW w:w="1032" w:type="dxa"/>
            <w:tcBorders>
              <w:top w:val="single" w:sz="6" w:space="0" w:color="000000"/>
              <w:left w:val="single" w:sz="6" w:space="0" w:color="000000"/>
              <w:bottom w:val="single" w:sz="6" w:space="0" w:color="000000"/>
            </w:tcBorders>
            <w:shd w:val="clear" w:color="auto" w:fill="FFF6E7"/>
          </w:tcPr>
          <w:p>
            <w:pPr>
              <w:pStyle w:val="TableParagraph"/>
              <w:spacing w:before="38"/>
              <w:rPr>
                <w:rFonts w:ascii="Arial"/>
                <w:sz w:val="22"/>
              </w:rPr>
            </w:pPr>
            <w:r>
              <w:rPr>
                <w:rFonts w:ascii="Arial"/>
                <w:w w:val="95"/>
                <w:sz w:val="22"/>
              </w:rPr>
              <w:t>37.76%</w:t>
            </w:r>
          </w:p>
        </w:tc>
      </w:tr>
      <w:tr>
        <w:trPr>
          <w:trHeight w:val="330" w:hRule="atLeast"/>
        </w:trPr>
        <w:tc>
          <w:tcPr>
            <w:tcW w:w="2273" w:type="dxa"/>
            <w:tcBorders>
              <w:top w:val="single" w:sz="6" w:space="0" w:color="000000"/>
              <w:bottom w:val="single" w:sz="6" w:space="0" w:color="000000"/>
            </w:tcBorders>
          </w:tcPr>
          <w:p>
            <w:pPr>
              <w:pStyle w:val="TableParagraph"/>
              <w:spacing w:before="39"/>
              <w:ind w:left="29"/>
              <w:jc w:val="left"/>
              <w:rPr>
                <w:rFonts w:ascii="Arial"/>
                <w:b/>
                <w:sz w:val="22"/>
              </w:rPr>
            </w:pPr>
            <w:r>
              <w:rPr>
                <w:rFonts w:ascii="Arial"/>
                <w:b/>
                <w:sz w:val="22"/>
              </w:rPr>
              <w:t>G</w:t>
            </w:r>
            <w:r>
              <w:rPr>
                <w:rFonts w:ascii="Arial"/>
                <w:b/>
                <w:sz w:val="18"/>
              </w:rPr>
              <w:t>ENEVA </w:t>
            </w:r>
            <w:r>
              <w:rPr>
                <w:rFonts w:ascii="Arial"/>
                <w:b/>
                <w:sz w:val="22"/>
              </w:rPr>
              <w:t>C</w:t>
            </w:r>
            <w:r>
              <w:rPr>
                <w:rFonts w:ascii="Arial"/>
                <w:b/>
                <w:sz w:val="18"/>
              </w:rPr>
              <w:t>O</w:t>
            </w:r>
            <w:r>
              <w:rPr>
                <w:rFonts w:ascii="Arial"/>
                <w:b/>
                <w:sz w:val="22"/>
              </w:rPr>
              <w:t>.</w:t>
            </w:r>
          </w:p>
        </w:tc>
        <w:tc>
          <w:tcPr>
            <w:tcW w:w="1296" w:type="dxa"/>
            <w:tcBorders>
              <w:top w:val="single" w:sz="6" w:space="0" w:color="000000"/>
              <w:bottom w:val="single" w:sz="6" w:space="0" w:color="000000"/>
              <w:right w:val="single" w:sz="6" w:space="0" w:color="000000"/>
            </w:tcBorders>
          </w:tcPr>
          <w:p>
            <w:pPr>
              <w:pStyle w:val="TableParagraph"/>
              <w:spacing w:before="39"/>
              <w:ind w:right="5"/>
              <w:rPr>
                <w:rFonts w:ascii="Arial"/>
                <w:sz w:val="22"/>
              </w:rPr>
            </w:pPr>
            <w:r>
              <w:rPr>
                <w:rFonts w:ascii="Arial"/>
                <w:w w:val="95"/>
                <w:sz w:val="22"/>
              </w:rPr>
              <w:t>22,613</w:t>
            </w:r>
          </w:p>
        </w:tc>
        <w:tc>
          <w:tcPr>
            <w:tcW w:w="1173" w:type="dxa"/>
            <w:tcBorders>
              <w:top w:val="single" w:sz="6" w:space="0" w:color="000000"/>
              <w:left w:val="single" w:sz="6" w:space="0" w:color="000000"/>
              <w:bottom w:val="single" w:sz="6" w:space="0" w:color="000000"/>
              <w:right w:val="single" w:sz="6" w:space="0" w:color="000000"/>
            </w:tcBorders>
          </w:tcPr>
          <w:p>
            <w:pPr>
              <w:pStyle w:val="TableParagraph"/>
              <w:spacing w:before="39"/>
              <w:ind w:right="7"/>
              <w:rPr>
                <w:rFonts w:ascii="Arial"/>
                <w:sz w:val="22"/>
              </w:rPr>
            </w:pPr>
            <w:r>
              <w:rPr>
                <w:rFonts w:ascii="Arial"/>
                <w:w w:val="95"/>
                <w:sz w:val="22"/>
              </w:rPr>
              <w:t>4,518</w:t>
            </w:r>
          </w:p>
        </w:tc>
        <w:tc>
          <w:tcPr>
            <w:tcW w:w="1110" w:type="dxa"/>
            <w:tcBorders>
              <w:top w:val="single" w:sz="6" w:space="0" w:color="000000"/>
              <w:left w:val="single" w:sz="6" w:space="0" w:color="000000"/>
              <w:bottom w:val="single" w:sz="6" w:space="0" w:color="000000"/>
            </w:tcBorders>
          </w:tcPr>
          <w:p>
            <w:pPr>
              <w:pStyle w:val="TableParagraph"/>
              <w:spacing w:before="39"/>
              <w:rPr>
                <w:rFonts w:ascii="Arial"/>
                <w:sz w:val="22"/>
              </w:rPr>
            </w:pPr>
            <w:r>
              <w:rPr>
                <w:rFonts w:ascii="Arial"/>
                <w:w w:val="95"/>
                <w:sz w:val="22"/>
              </w:rPr>
              <w:t>19.98%</w:t>
            </w:r>
          </w:p>
        </w:tc>
        <w:tc>
          <w:tcPr>
            <w:tcW w:w="1174" w:type="dxa"/>
            <w:tcBorders>
              <w:top w:val="single" w:sz="6" w:space="0" w:color="000000"/>
              <w:bottom w:val="single" w:sz="6" w:space="0" w:color="000000"/>
              <w:right w:val="single" w:sz="6" w:space="0" w:color="000000"/>
            </w:tcBorders>
          </w:tcPr>
          <w:p>
            <w:pPr>
              <w:pStyle w:val="TableParagraph"/>
              <w:spacing w:before="39"/>
              <w:ind w:right="8"/>
              <w:rPr>
                <w:rFonts w:ascii="Arial"/>
                <w:sz w:val="22"/>
              </w:rPr>
            </w:pPr>
            <w:r>
              <w:rPr>
                <w:rFonts w:ascii="Arial"/>
                <w:w w:val="95"/>
                <w:sz w:val="22"/>
              </w:rPr>
              <w:t>2,470</w:t>
            </w:r>
          </w:p>
        </w:tc>
        <w:tc>
          <w:tcPr>
            <w:tcW w:w="1047" w:type="dxa"/>
            <w:tcBorders>
              <w:top w:val="single" w:sz="6" w:space="0" w:color="000000"/>
              <w:left w:val="single" w:sz="6" w:space="0" w:color="000000"/>
              <w:bottom w:val="single" w:sz="6" w:space="0" w:color="000000"/>
              <w:right w:val="single" w:sz="6" w:space="0" w:color="000000"/>
            </w:tcBorders>
          </w:tcPr>
          <w:p>
            <w:pPr>
              <w:pStyle w:val="TableParagraph"/>
              <w:spacing w:before="39"/>
              <w:ind w:right="8"/>
              <w:rPr>
                <w:rFonts w:ascii="Arial"/>
                <w:sz w:val="22"/>
              </w:rPr>
            </w:pPr>
            <w:r>
              <w:rPr>
                <w:rFonts w:ascii="Arial"/>
                <w:w w:val="95"/>
                <w:sz w:val="22"/>
              </w:rPr>
              <w:t>993</w:t>
            </w:r>
          </w:p>
        </w:tc>
        <w:tc>
          <w:tcPr>
            <w:tcW w:w="1032" w:type="dxa"/>
            <w:tcBorders>
              <w:top w:val="single" w:sz="6" w:space="0" w:color="000000"/>
              <w:left w:val="single" w:sz="6" w:space="0" w:color="000000"/>
              <w:bottom w:val="single" w:sz="6" w:space="0" w:color="000000"/>
            </w:tcBorders>
          </w:tcPr>
          <w:p>
            <w:pPr>
              <w:pStyle w:val="TableParagraph"/>
              <w:spacing w:before="39"/>
              <w:rPr>
                <w:rFonts w:ascii="Arial"/>
                <w:sz w:val="22"/>
              </w:rPr>
            </w:pPr>
            <w:r>
              <w:rPr>
                <w:rFonts w:ascii="Arial"/>
                <w:w w:val="95"/>
                <w:sz w:val="22"/>
              </w:rPr>
              <w:t>40.20%</w:t>
            </w:r>
          </w:p>
        </w:tc>
      </w:tr>
      <w:tr>
        <w:trPr>
          <w:trHeight w:val="329" w:hRule="atLeast"/>
        </w:trPr>
        <w:tc>
          <w:tcPr>
            <w:tcW w:w="2273" w:type="dxa"/>
            <w:tcBorders>
              <w:top w:val="single" w:sz="6" w:space="0" w:color="000000"/>
            </w:tcBorders>
            <w:shd w:val="clear" w:color="auto" w:fill="FFF6E7"/>
          </w:tcPr>
          <w:p>
            <w:pPr>
              <w:pStyle w:val="TableParagraph"/>
              <w:spacing w:before="38"/>
              <w:ind w:left="29"/>
              <w:jc w:val="left"/>
              <w:rPr>
                <w:rFonts w:ascii="Arial"/>
                <w:b/>
                <w:sz w:val="22"/>
              </w:rPr>
            </w:pPr>
            <w:r>
              <w:rPr>
                <w:rFonts w:ascii="Arial"/>
                <w:b/>
                <w:sz w:val="22"/>
              </w:rPr>
              <w:t>H</w:t>
            </w:r>
            <w:r>
              <w:rPr>
                <w:rFonts w:ascii="Arial"/>
                <w:b/>
                <w:sz w:val="18"/>
              </w:rPr>
              <w:t>ENRY </w:t>
            </w:r>
            <w:r>
              <w:rPr>
                <w:rFonts w:ascii="Arial"/>
                <w:b/>
                <w:sz w:val="22"/>
              </w:rPr>
              <w:t>C</w:t>
            </w:r>
            <w:r>
              <w:rPr>
                <w:rFonts w:ascii="Arial"/>
                <w:b/>
                <w:sz w:val="18"/>
              </w:rPr>
              <w:t>O</w:t>
            </w:r>
            <w:r>
              <w:rPr>
                <w:rFonts w:ascii="Arial"/>
                <w:b/>
                <w:sz w:val="22"/>
              </w:rPr>
              <w:t>.</w:t>
            </w:r>
          </w:p>
        </w:tc>
        <w:tc>
          <w:tcPr>
            <w:tcW w:w="1296" w:type="dxa"/>
            <w:tcBorders>
              <w:top w:val="single" w:sz="6" w:space="0" w:color="000000"/>
              <w:right w:val="single" w:sz="6" w:space="0" w:color="000000"/>
            </w:tcBorders>
            <w:shd w:val="clear" w:color="auto" w:fill="FFF6E7"/>
          </w:tcPr>
          <w:p>
            <w:pPr>
              <w:pStyle w:val="TableParagraph"/>
              <w:spacing w:before="38"/>
              <w:ind w:right="5"/>
              <w:rPr>
                <w:rFonts w:ascii="Arial"/>
                <w:sz w:val="22"/>
              </w:rPr>
            </w:pPr>
            <w:r>
              <w:rPr>
                <w:rFonts w:ascii="Arial"/>
                <w:w w:val="95"/>
                <w:sz w:val="22"/>
              </w:rPr>
              <w:t>11,881</w:t>
            </w:r>
          </w:p>
        </w:tc>
        <w:tc>
          <w:tcPr>
            <w:tcW w:w="1173" w:type="dxa"/>
            <w:tcBorders>
              <w:top w:val="single" w:sz="6" w:space="0" w:color="000000"/>
              <w:left w:val="single" w:sz="6" w:space="0" w:color="000000"/>
              <w:right w:val="single" w:sz="6" w:space="0" w:color="000000"/>
            </w:tcBorders>
            <w:shd w:val="clear" w:color="auto" w:fill="FFF6E7"/>
          </w:tcPr>
          <w:p>
            <w:pPr>
              <w:pStyle w:val="TableParagraph"/>
              <w:spacing w:before="38"/>
              <w:ind w:right="7"/>
              <w:rPr>
                <w:rFonts w:ascii="Arial"/>
                <w:sz w:val="22"/>
              </w:rPr>
            </w:pPr>
            <w:r>
              <w:rPr>
                <w:rFonts w:ascii="Arial"/>
                <w:w w:val="95"/>
                <w:sz w:val="22"/>
              </w:rPr>
              <w:t>1,143</w:t>
            </w:r>
          </w:p>
        </w:tc>
        <w:tc>
          <w:tcPr>
            <w:tcW w:w="1110" w:type="dxa"/>
            <w:tcBorders>
              <w:top w:val="single" w:sz="6" w:space="0" w:color="000000"/>
              <w:left w:val="single" w:sz="6" w:space="0" w:color="000000"/>
            </w:tcBorders>
            <w:shd w:val="clear" w:color="auto" w:fill="FFF6E7"/>
          </w:tcPr>
          <w:p>
            <w:pPr>
              <w:pStyle w:val="TableParagraph"/>
              <w:spacing w:before="38"/>
              <w:rPr>
                <w:rFonts w:ascii="Arial"/>
                <w:sz w:val="22"/>
              </w:rPr>
            </w:pPr>
            <w:r>
              <w:rPr>
                <w:rFonts w:ascii="Arial"/>
                <w:w w:val="95"/>
                <w:sz w:val="22"/>
              </w:rPr>
              <w:t>9.62%</w:t>
            </w:r>
          </w:p>
        </w:tc>
        <w:tc>
          <w:tcPr>
            <w:tcW w:w="1174" w:type="dxa"/>
            <w:tcBorders>
              <w:top w:val="single" w:sz="6" w:space="0" w:color="000000"/>
              <w:right w:val="single" w:sz="6" w:space="0" w:color="000000"/>
            </w:tcBorders>
            <w:shd w:val="clear" w:color="auto" w:fill="FFF6E7"/>
          </w:tcPr>
          <w:p>
            <w:pPr>
              <w:pStyle w:val="TableParagraph"/>
              <w:spacing w:before="38"/>
              <w:ind w:right="8"/>
              <w:rPr>
                <w:rFonts w:ascii="Arial"/>
                <w:sz w:val="22"/>
              </w:rPr>
            </w:pPr>
            <w:r>
              <w:rPr>
                <w:rFonts w:ascii="Arial"/>
                <w:w w:val="95"/>
                <w:sz w:val="22"/>
              </w:rPr>
              <w:t>4,421</w:t>
            </w:r>
          </w:p>
        </w:tc>
        <w:tc>
          <w:tcPr>
            <w:tcW w:w="1047" w:type="dxa"/>
            <w:tcBorders>
              <w:top w:val="single" w:sz="6" w:space="0" w:color="000000"/>
              <w:left w:val="single" w:sz="6" w:space="0" w:color="000000"/>
              <w:right w:val="single" w:sz="6" w:space="0" w:color="000000"/>
            </w:tcBorders>
            <w:shd w:val="clear" w:color="auto" w:fill="FFF6E7"/>
          </w:tcPr>
          <w:p>
            <w:pPr>
              <w:pStyle w:val="TableParagraph"/>
              <w:spacing w:before="38"/>
              <w:ind w:right="8"/>
              <w:rPr>
                <w:rFonts w:ascii="Arial"/>
                <w:sz w:val="22"/>
              </w:rPr>
            </w:pPr>
            <w:r>
              <w:rPr>
                <w:rFonts w:ascii="Arial"/>
                <w:w w:val="95"/>
                <w:sz w:val="22"/>
              </w:rPr>
              <w:t>1,127</w:t>
            </w:r>
          </w:p>
        </w:tc>
        <w:tc>
          <w:tcPr>
            <w:tcW w:w="1032" w:type="dxa"/>
            <w:tcBorders>
              <w:top w:val="single" w:sz="6" w:space="0" w:color="000000"/>
              <w:left w:val="single" w:sz="6" w:space="0" w:color="000000"/>
            </w:tcBorders>
            <w:shd w:val="clear" w:color="auto" w:fill="FFF6E7"/>
          </w:tcPr>
          <w:p>
            <w:pPr>
              <w:pStyle w:val="TableParagraph"/>
              <w:spacing w:before="38"/>
              <w:rPr>
                <w:rFonts w:ascii="Arial"/>
                <w:sz w:val="22"/>
              </w:rPr>
            </w:pPr>
            <w:r>
              <w:rPr>
                <w:rFonts w:ascii="Arial"/>
                <w:w w:val="95"/>
                <w:sz w:val="22"/>
              </w:rPr>
              <w:t>25.49%</w:t>
            </w:r>
          </w:p>
        </w:tc>
      </w:tr>
    </w:tbl>
    <w:p>
      <w:pPr>
        <w:spacing w:before="0"/>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7"/>
        <w:ind w:left="8" w:right="104" w:firstLine="0"/>
        <w:jc w:val="center"/>
        <w:rPr>
          <w:b/>
          <w:sz w:val="24"/>
        </w:rPr>
      </w:pPr>
      <w:r>
        <w:rPr>
          <w:b/>
          <w:sz w:val="24"/>
        </w:rPr>
        <w:t>T</w:t>
      </w:r>
      <w:r>
        <w:rPr>
          <w:b/>
          <w:sz w:val="19"/>
        </w:rPr>
        <w:t>ABLE </w:t>
      </w:r>
      <w:r>
        <w:rPr>
          <w:b/>
          <w:sz w:val="24"/>
        </w:rPr>
        <w:t>53:</w:t>
      </w:r>
    </w:p>
    <w:p>
      <w:pPr>
        <w:spacing w:line="289" w:lineRule="exact" w:before="0"/>
        <w:ind w:left="9" w:right="104" w:firstLine="0"/>
        <w:jc w:val="center"/>
        <w:rPr>
          <w:sz w:val="19"/>
        </w:rPr>
      </w:pPr>
      <w:r>
        <w:rPr>
          <w:sz w:val="24"/>
        </w:rPr>
        <w:t>P</w:t>
      </w:r>
      <w:r>
        <w:rPr>
          <w:sz w:val="19"/>
        </w:rPr>
        <w:t>OVERTY BY </w:t>
      </w:r>
      <w:r>
        <w:rPr>
          <w:sz w:val="24"/>
        </w:rPr>
        <w:t>H</w:t>
      </w:r>
      <w:r>
        <w:rPr>
          <w:sz w:val="19"/>
        </w:rPr>
        <w:t>ISPANIC </w:t>
      </w:r>
      <w:r>
        <w:rPr>
          <w:sz w:val="24"/>
        </w:rPr>
        <w:t>E</w:t>
      </w:r>
      <w:r>
        <w:rPr>
          <w:sz w:val="19"/>
        </w:rPr>
        <w:t>THNICITY</w:t>
      </w:r>
    </w:p>
    <w:p>
      <w:pPr>
        <w:spacing w:line="193" w:lineRule="exact" w:before="0"/>
        <w:ind w:left="10" w:right="104" w:firstLine="0"/>
        <w:jc w:val="center"/>
        <w:rPr>
          <w:sz w:val="16"/>
        </w:rPr>
      </w:pPr>
      <w:r>
        <w:rPr>
          <w:sz w:val="16"/>
        </w:rPr>
        <w:t>S</w:t>
      </w:r>
      <w:r>
        <w:rPr>
          <w:sz w:val="13"/>
        </w:rPr>
        <w:t>EE </w:t>
      </w:r>
      <w:r>
        <w:rPr>
          <w:sz w:val="16"/>
        </w:rPr>
        <w:t>F</w:t>
      </w:r>
      <w:r>
        <w:rPr>
          <w:sz w:val="13"/>
        </w:rPr>
        <w:t>IGURE </w:t>
      </w:r>
      <w:r>
        <w:rPr>
          <w:sz w:val="16"/>
        </w:rPr>
        <w:t>34, </w:t>
      </w:r>
      <w:r>
        <w:rPr>
          <w:sz w:val="13"/>
        </w:rPr>
        <w:t>PAGE </w:t>
      </w:r>
      <w:r>
        <w:rPr>
          <w:sz w:val="16"/>
        </w:rPr>
        <w:t>50</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75"/>
        <w:gridCol w:w="2054"/>
        <w:gridCol w:w="2314"/>
        <w:gridCol w:w="2314"/>
      </w:tblGrid>
      <w:tr>
        <w:trPr>
          <w:trHeight w:val="915" w:hRule="atLeast"/>
        </w:trPr>
        <w:tc>
          <w:tcPr>
            <w:tcW w:w="2575" w:type="dxa"/>
            <w:shd w:val="clear" w:color="auto" w:fill="FDD282"/>
          </w:tcPr>
          <w:p>
            <w:pPr>
              <w:pStyle w:val="TableParagraph"/>
              <w:spacing w:before="11"/>
              <w:jc w:val="left"/>
              <w:rPr>
                <w:sz w:val="25"/>
              </w:rPr>
            </w:pPr>
          </w:p>
          <w:p>
            <w:pPr>
              <w:pStyle w:val="TableParagraph"/>
              <w:ind w:left="913" w:right="950"/>
              <w:jc w:val="center"/>
              <w:rPr>
                <w:b/>
                <w:sz w:val="19"/>
              </w:rPr>
            </w:pPr>
            <w:r>
              <w:rPr>
                <w:b/>
                <w:color w:val="1B3159"/>
                <w:sz w:val="24"/>
              </w:rPr>
              <w:t>P</w:t>
            </w:r>
            <w:r>
              <w:rPr>
                <w:b/>
                <w:color w:val="1B3159"/>
                <w:sz w:val="19"/>
              </w:rPr>
              <w:t>LACE</w:t>
            </w:r>
          </w:p>
        </w:tc>
        <w:tc>
          <w:tcPr>
            <w:tcW w:w="2054" w:type="dxa"/>
            <w:shd w:val="clear" w:color="auto" w:fill="FDD282"/>
          </w:tcPr>
          <w:p>
            <w:pPr>
              <w:pStyle w:val="TableParagraph"/>
              <w:ind w:left="297" w:right="116" w:hanging="129"/>
              <w:jc w:val="left"/>
              <w:rPr>
                <w:b/>
                <w:sz w:val="24"/>
              </w:rPr>
            </w:pPr>
            <w:r>
              <w:rPr>
                <w:b/>
                <w:sz w:val="24"/>
              </w:rPr>
              <w:t>T</w:t>
            </w:r>
            <w:r>
              <w:rPr>
                <w:b/>
                <w:sz w:val="19"/>
              </w:rPr>
              <w:t>OTAL </w:t>
            </w:r>
            <w:r>
              <w:rPr>
                <w:b/>
                <w:sz w:val="24"/>
              </w:rPr>
              <w:t>H</w:t>
            </w:r>
            <w:r>
              <w:rPr>
                <w:b/>
                <w:sz w:val="19"/>
              </w:rPr>
              <w:t>ISPANIC </w:t>
            </w:r>
            <w:r>
              <w:rPr>
                <w:b/>
                <w:sz w:val="24"/>
              </w:rPr>
              <w:t>P</w:t>
            </w:r>
            <w:r>
              <w:rPr>
                <w:b/>
                <w:sz w:val="19"/>
              </w:rPr>
              <w:t>OPULATION</w:t>
            </w:r>
            <w:r>
              <w:rPr>
                <w:b/>
                <w:sz w:val="24"/>
              </w:rPr>
              <w:t>*</w:t>
            </w:r>
          </w:p>
        </w:tc>
        <w:tc>
          <w:tcPr>
            <w:tcW w:w="2314" w:type="dxa"/>
            <w:shd w:val="clear" w:color="auto" w:fill="FDD282"/>
          </w:tcPr>
          <w:p>
            <w:pPr>
              <w:pStyle w:val="TableParagraph"/>
              <w:ind w:left="356" w:right="324" w:hanging="2"/>
              <w:jc w:val="center"/>
              <w:rPr>
                <w:b/>
                <w:sz w:val="19"/>
              </w:rPr>
            </w:pPr>
            <w:r>
              <w:rPr>
                <w:b/>
                <w:sz w:val="24"/>
              </w:rPr>
              <w:t>H</w:t>
            </w:r>
            <w:r>
              <w:rPr>
                <w:b/>
                <w:sz w:val="19"/>
              </w:rPr>
              <w:t>ISPANIC </w:t>
            </w:r>
            <w:r>
              <w:rPr>
                <w:b/>
                <w:sz w:val="24"/>
              </w:rPr>
              <w:t>P</w:t>
            </w:r>
            <w:r>
              <w:rPr>
                <w:b/>
                <w:sz w:val="19"/>
              </w:rPr>
              <w:t>OPULATION IN </w:t>
            </w:r>
            <w:r>
              <w:rPr>
                <w:b/>
                <w:sz w:val="24"/>
              </w:rPr>
              <w:t>P</w:t>
            </w:r>
            <w:r>
              <w:rPr>
                <w:b/>
                <w:sz w:val="19"/>
              </w:rPr>
              <w:t>OVERTY</w:t>
            </w:r>
          </w:p>
        </w:tc>
        <w:tc>
          <w:tcPr>
            <w:tcW w:w="2314" w:type="dxa"/>
            <w:shd w:val="clear" w:color="auto" w:fill="FDD282"/>
          </w:tcPr>
          <w:p>
            <w:pPr>
              <w:pStyle w:val="TableParagraph"/>
              <w:ind w:left="552"/>
              <w:jc w:val="left"/>
              <w:rPr>
                <w:b/>
                <w:sz w:val="19"/>
              </w:rPr>
            </w:pPr>
            <w:r>
              <w:rPr>
                <w:b/>
                <w:sz w:val="24"/>
              </w:rPr>
              <w:t>P</w:t>
            </w:r>
            <w:r>
              <w:rPr>
                <w:b/>
                <w:sz w:val="19"/>
              </w:rPr>
              <w:t>ERCENT IN</w:t>
            </w:r>
          </w:p>
          <w:p>
            <w:pPr>
              <w:pStyle w:val="TableParagraph"/>
              <w:ind w:left="693"/>
              <w:jc w:val="left"/>
              <w:rPr>
                <w:b/>
                <w:sz w:val="19"/>
              </w:rPr>
            </w:pPr>
            <w:r>
              <w:rPr>
                <w:b/>
                <w:sz w:val="24"/>
              </w:rPr>
              <w:t>P</w:t>
            </w:r>
            <w:r>
              <w:rPr>
                <w:b/>
                <w:sz w:val="19"/>
              </w:rPr>
              <w:t>OVERTY</w:t>
            </w:r>
          </w:p>
        </w:tc>
      </w:tr>
      <w:tr>
        <w:trPr>
          <w:trHeight w:val="342" w:hRule="atLeast"/>
        </w:trPr>
        <w:tc>
          <w:tcPr>
            <w:tcW w:w="2575" w:type="dxa"/>
            <w:tcBorders>
              <w:bottom w:val="single" w:sz="8" w:space="0" w:color="1B3159"/>
            </w:tcBorders>
          </w:tcPr>
          <w:p>
            <w:pPr>
              <w:pStyle w:val="TableParagraph"/>
              <w:spacing w:before="26"/>
              <w:ind w:left="108"/>
              <w:jc w:val="left"/>
              <w:rPr>
                <w:sz w:val="19"/>
              </w:rPr>
            </w:pPr>
            <w:r>
              <w:rPr>
                <w:sz w:val="24"/>
              </w:rPr>
              <w:t>U</w:t>
            </w:r>
            <w:r>
              <w:rPr>
                <w:sz w:val="19"/>
              </w:rPr>
              <w:t>NITED </w:t>
            </w:r>
            <w:r>
              <w:rPr>
                <w:sz w:val="24"/>
              </w:rPr>
              <w:t>S</w:t>
            </w:r>
            <w:r>
              <w:rPr>
                <w:sz w:val="19"/>
              </w:rPr>
              <w:t>TATES</w:t>
            </w:r>
          </w:p>
        </w:tc>
        <w:tc>
          <w:tcPr>
            <w:tcW w:w="2054" w:type="dxa"/>
            <w:tcBorders>
              <w:bottom w:val="single" w:sz="8" w:space="0" w:color="1B3159"/>
            </w:tcBorders>
          </w:tcPr>
          <w:p>
            <w:pPr>
              <w:pStyle w:val="TableParagraph"/>
              <w:spacing w:before="38"/>
              <w:ind w:right="75"/>
              <w:rPr>
                <w:sz w:val="22"/>
              </w:rPr>
            </w:pPr>
            <w:r>
              <w:rPr>
                <w:sz w:val="22"/>
              </w:rPr>
              <w:t>57,311,163</w:t>
            </w:r>
          </w:p>
        </w:tc>
        <w:tc>
          <w:tcPr>
            <w:tcW w:w="2314" w:type="dxa"/>
            <w:tcBorders>
              <w:bottom w:val="single" w:sz="8" w:space="0" w:color="1B3159"/>
            </w:tcBorders>
          </w:tcPr>
          <w:p>
            <w:pPr>
              <w:pStyle w:val="TableParagraph"/>
              <w:spacing w:before="38"/>
              <w:ind w:right="75"/>
              <w:rPr>
                <w:sz w:val="22"/>
              </w:rPr>
            </w:pPr>
            <w:r>
              <w:rPr>
                <w:sz w:val="22"/>
              </w:rPr>
              <w:t>11,256,244</w:t>
            </w:r>
          </w:p>
        </w:tc>
        <w:tc>
          <w:tcPr>
            <w:tcW w:w="2314" w:type="dxa"/>
            <w:tcBorders>
              <w:bottom w:val="single" w:sz="8" w:space="0" w:color="1B3159"/>
            </w:tcBorders>
          </w:tcPr>
          <w:p>
            <w:pPr>
              <w:pStyle w:val="TableParagraph"/>
              <w:spacing w:before="38"/>
              <w:ind w:right="74"/>
              <w:rPr>
                <w:sz w:val="22"/>
              </w:rPr>
            </w:pPr>
            <w:r>
              <w:rPr>
                <w:w w:val="95"/>
                <w:sz w:val="22"/>
              </w:rPr>
              <w:t>19.64%</w:t>
            </w:r>
          </w:p>
        </w:tc>
      </w:tr>
      <w:tr>
        <w:trPr>
          <w:trHeight w:val="342" w:hRule="atLeast"/>
        </w:trPr>
        <w:tc>
          <w:tcPr>
            <w:tcW w:w="2575" w:type="dxa"/>
            <w:tcBorders>
              <w:top w:val="single" w:sz="8" w:space="0" w:color="1B3159"/>
              <w:bottom w:val="single" w:sz="8" w:space="0" w:color="1B3159"/>
            </w:tcBorders>
          </w:tcPr>
          <w:p>
            <w:pPr>
              <w:pStyle w:val="TableParagraph"/>
              <w:spacing w:before="27"/>
              <w:ind w:left="108"/>
              <w:jc w:val="left"/>
              <w:rPr>
                <w:sz w:val="19"/>
              </w:rPr>
            </w:pPr>
            <w:r>
              <w:rPr>
                <w:sz w:val="24"/>
              </w:rPr>
              <w:t>A</w:t>
            </w:r>
            <w:r>
              <w:rPr>
                <w:sz w:val="19"/>
              </w:rPr>
              <w:t>LABAMA</w:t>
            </w:r>
          </w:p>
        </w:tc>
        <w:tc>
          <w:tcPr>
            <w:tcW w:w="2054" w:type="dxa"/>
            <w:tcBorders>
              <w:top w:val="single" w:sz="8" w:space="0" w:color="1B3159"/>
              <w:bottom w:val="single" w:sz="8" w:space="0" w:color="1B3159"/>
            </w:tcBorders>
          </w:tcPr>
          <w:p>
            <w:pPr>
              <w:pStyle w:val="TableParagraph"/>
              <w:spacing w:before="38"/>
              <w:ind w:right="75"/>
              <w:rPr>
                <w:sz w:val="22"/>
              </w:rPr>
            </w:pPr>
            <w:r>
              <w:rPr>
                <w:w w:val="95"/>
                <w:sz w:val="22"/>
              </w:rPr>
              <w:t>203,804</w:t>
            </w:r>
          </w:p>
        </w:tc>
        <w:tc>
          <w:tcPr>
            <w:tcW w:w="2314" w:type="dxa"/>
            <w:tcBorders>
              <w:top w:val="single" w:sz="8" w:space="0" w:color="1B3159"/>
              <w:bottom w:val="single" w:sz="8" w:space="0" w:color="1B3159"/>
            </w:tcBorders>
          </w:tcPr>
          <w:p>
            <w:pPr>
              <w:pStyle w:val="TableParagraph"/>
              <w:spacing w:before="38"/>
              <w:ind w:right="75"/>
              <w:rPr>
                <w:sz w:val="22"/>
              </w:rPr>
            </w:pPr>
            <w:r>
              <w:rPr>
                <w:w w:val="95"/>
                <w:sz w:val="22"/>
              </w:rPr>
              <w:t>60,908</w:t>
            </w:r>
          </w:p>
        </w:tc>
        <w:tc>
          <w:tcPr>
            <w:tcW w:w="2314" w:type="dxa"/>
            <w:tcBorders>
              <w:top w:val="single" w:sz="8" w:space="0" w:color="1B3159"/>
              <w:bottom w:val="single" w:sz="8" w:space="0" w:color="1B3159"/>
            </w:tcBorders>
          </w:tcPr>
          <w:p>
            <w:pPr>
              <w:pStyle w:val="TableParagraph"/>
              <w:spacing w:before="38"/>
              <w:ind w:right="73"/>
              <w:rPr>
                <w:sz w:val="22"/>
              </w:rPr>
            </w:pPr>
            <w:r>
              <w:rPr>
                <w:sz w:val="22"/>
              </w:rPr>
              <w:t>29.89%</w:t>
            </w:r>
          </w:p>
        </w:tc>
      </w:tr>
      <w:tr>
        <w:trPr>
          <w:trHeight w:val="343" w:hRule="atLeast"/>
        </w:trPr>
        <w:tc>
          <w:tcPr>
            <w:tcW w:w="2575" w:type="dxa"/>
            <w:tcBorders>
              <w:top w:val="single" w:sz="8" w:space="0" w:color="1B3159"/>
              <w:bottom w:val="double" w:sz="6" w:space="0" w:color="833B0A"/>
            </w:tcBorders>
            <w:shd w:val="clear" w:color="auto" w:fill="FFF6E7"/>
          </w:tcPr>
          <w:p>
            <w:pPr>
              <w:pStyle w:val="TableParagraph"/>
              <w:spacing w:before="27"/>
              <w:ind w:left="108"/>
              <w:jc w:val="left"/>
              <w:rPr>
                <w:sz w:val="19"/>
              </w:rPr>
            </w:pPr>
            <w:r>
              <w:rPr>
                <w:sz w:val="24"/>
              </w:rPr>
              <w:t>SEARP&amp;DC HS A</w:t>
            </w:r>
            <w:r>
              <w:rPr>
                <w:sz w:val="19"/>
              </w:rPr>
              <w:t>REA</w:t>
            </w:r>
          </w:p>
        </w:tc>
        <w:tc>
          <w:tcPr>
            <w:tcW w:w="2054" w:type="dxa"/>
            <w:tcBorders>
              <w:top w:val="single" w:sz="8" w:space="0" w:color="1B3159"/>
              <w:bottom w:val="double" w:sz="6" w:space="0" w:color="833B0A"/>
            </w:tcBorders>
            <w:shd w:val="clear" w:color="auto" w:fill="FFF6E7"/>
          </w:tcPr>
          <w:p>
            <w:pPr>
              <w:pStyle w:val="TableParagraph"/>
              <w:spacing w:before="38"/>
              <w:ind w:right="76"/>
              <w:rPr>
                <w:sz w:val="22"/>
              </w:rPr>
            </w:pPr>
            <w:r>
              <w:rPr>
                <w:w w:val="95"/>
                <w:sz w:val="22"/>
              </w:rPr>
              <w:t>3,096</w:t>
            </w:r>
          </w:p>
        </w:tc>
        <w:tc>
          <w:tcPr>
            <w:tcW w:w="2314" w:type="dxa"/>
            <w:tcBorders>
              <w:top w:val="single" w:sz="8" w:space="0" w:color="1B3159"/>
              <w:bottom w:val="double" w:sz="6" w:space="0" w:color="833B0A"/>
            </w:tcBorders>
            <w:shd w:val="clear" w:color="auto" w:fill="FFF6E7"/>
          </w:tcPr>
          <w:p>
            <w:pPr>
              <w:pStyle w:val="TableParagraph"/>
              <w:spacing w:before="38"/>
              <w:ind w:right="76"/>
              <w:rPr>
                <w:sz w:val="22"/>
              </w:rPr>
            </w:pPr>
            <w:r>
              <w:rPr>
                <w:w w:val="95"/>
                <w:sz w:val="22"/>
              </w:rPr>
              <w:t>1,273</w:t>
            </w:r>
          </w:p>
        </w:tc>
        <w:tc>
          <w:tcPr>
            <w:tcW w:w="2314" w:type="dxa"/>
            <w:tcBorders>
              <w:top w:val="single" w:sz="8" w:space="0" w:color="1B3159"/>
              <w:bottom w:val="double" w:sz="6" w:space="0" w:color="833B0A"/>
            </w:tcBorders>
            <w:shd w:val="clear" w:color="auto" w:fill="FFF6E7"/>
          </w:tcPr>
          <w:p>
            <w:pPr>
              <w:pStyle w:val="TableParagraph"/>
              <w:spacing w:before="38"/>
              <w:ind w:right="74"/>
              <w:rPr>
                <w:sz w:val="22"/>
              </w:rPr>
            </w:pPr>
            <w:r>
              <w:rPr>
                <w:w w:val="95"/>
                <w:sz w:val="22"/>
              </w:rPr>
              <w:t>41.12%</w:t>
            </w:r>
          </w:p>
        </w:tc>
      </w:tr>
      <w:tr>
        <w:trPr>
          <w:trHeight w:val="343" w:hRule="atLeast"/>
        </w:trPr>
        <w:tc>
          <w:tcPr>
            <w:tcW w:w="2575" w:type="dxa"/>
            <w:tcBorders>
              <w:top w:val="double" w:sz="6" w:space="0" w:color="833B0A"/>
              <w:bottom w:val="single" w:sz="8" w:space="0" w:color="1B3159"/>
            </w:tcBorders>
          </w:tcPr>
          <w:p>
            <w:pPr>
              <w:pStyle w:val="TableParagraph"/>
              <w:spacing w:before="26"/>
              <w:ind w:left="108"/>
              <w:jc w:val="left"/>
              <w:rPr>
                <w:sz w:val="24"/>
              </w:rPr>
            </w:pPr>
            <w:r>
              <w:rPr>
                <w:sz w:val="24"/>
              </w:rPr>
              <w:t>B</w:t>
            </w:r>
            <w:r>
              <w:rPr>
                <w:sz w:val="19"/>
              </w:rPr>
              <w:t>ARBOUR </w:t>
            </w:r>
            <w:r>
              <w:rPr>
                <w:sz w:val="24"/>
              </w:rPr>
              <w:t>C</w:t>
            </w:r>
            <w:r>
              <w:rPr>
                <w:sz w:val="19"/>
              </w:rPr>
              <w:t>O</w:t>
            </w:r>
            <w:r>
              <w:rPr>
                <w:sz w:val="24"/>
              </w:rPr>
              <w:t>.</w:t>
            </w:r>
          </w:p>
        </w:tc>
        <w:tc>
          <w:tcPr>
            <w:tcW w:w="2054" w:type="dxa"/>
            <w:tcBorders>
              <w:top w:val="double" w:sz="6" w:space="0" w:color="833B0A"/>
              <w:bottom w:val="single" w:sz="8" w:space="0" w:color="1B3159"/>
            </w:tcBorders>
          </w:tcPr>
          <w:p>
            <w:pPr>
              <w:pStyle w:val="TableParagraph"/>
              <w:spacing w:before="39"/>
              <w:ind w:right="74"/>
              <w:rPr>
                <w:sz w:val="22"/>
              </w:rPr>
            </w:pPr>
            <w:r>
              <w:rPr>
                <w:w w:val="95"/>
                <w:sz w:val="22"/>
              </w:rPr>
              <w:t>991</w:t>
            </w:r>
          </w:p>
        </w:tc>
        <w:tc>
          <w:tcPr>
            <w:tcW w:w="2314" w:type="dxa"/>
            <w:tcBorders>
              <w:top w:val="double" w:sz="6" w:space="0" w:color="833B0A"/>
              <w:bottom w:val="single" w:sz="8" w:space="0" w:color="1B3159"/>
            </w:tcBorders>
          </w:tcPr>
          <w:p>
            <w:pPr>
              <w:pStyle w:val="TableParagraph"/>
              <w:spacing w:before="39"/>
              <w:ind w:right="75"/>
              <w:rPr>
                <w:sz w:val="22"/>
              </w:rPr>
            </w:pPr>
            <w:r>
              <w:rPr>
                <w:w w:val="95"/>
                <w:sz w:val="22"/>
              </w:rPr>
              <w:t>607</w:t>
            </w:r>
          </w:p>
        </w:tc>
        <w:tc>
          <w:tcPr>
            <w:tcW w:w="2314" w:type="dxa"/>
            <w:tcBorders>
              <w:top w:val="double" w:sz="6" w:space="0" w:color="833B0A"/>
              <w:bottom w:val="single" w:sz="8" w:space="0" w:color="1B3159"/>
            </w:tcBorders>
          </w:tcPr>
          <w:p>
            <w:pPr>
              <w:pStyle w:val="TableParagraph"/>
              <w:spacing w:before="39"/>
              <w:ind w:right="74"/>
              <w:rPr>
                <w:sz w:val="22"/>
              </w:rPr>
            </w:pPr>
            <w:r>
              <w:rPr>
                <w:w w:val="95"/>
                <w:sz w:val="22"/>
              </w:rPr>
              <w:t>61.25%</w:t>
            </w:r>
          </w:p>
        </w:tc>
      </w:tr>
      <w:tr>
        <w:trPr>
          <w:trHeight w:val="343" w:hRule="atLeast"/>
        </w:trPr>
        <w:tc>
          <w:tcPr>
            <w:tcW w:w="2575" w:type="dxa"/>
            <w:tcBorders>
              <w:top w:val="single" w:sz="8" w:space="0" w:color="1B3159"/>
              <w:bottom w:val="single" w:sz="8" w:space="0" w:color="1B3159"/>
            </w:tcBorders>
            <w:shd w:val="clear" w:color="auto" w:fill="FFF6E7"/>
          </w:tcPr>
          <w:p>
            <w:pPr>
              <w:pStyle w:val="TableParagraph"/>
              <w:spacing w:before="27"/>
              <w:ind w:left="108"/>
              <w:jc w:val="left"/>
              <w:rPr>
                <w:sz w:val="24"/>
              </w:rPr>
            </w:pPr>
            <w:r>
              <w:rPr>
                <w:sz w:val="24"/>
              </w:rPr>
              <w:t>C</w:t>
            </w:r>
            <w:r>
              <w:rPr>
                <w:sz w:val="19"/>
              </w:rPr>
              <w:t>OVINGTON </w:t>
            </w:r>
            <w:r>
              <w:rPr>
                <w:sz w:val="24"/>
              </w:rPr>
              <w:t>C</w:t>
            </w:r>
            <w:r>
              <w:rPr>
                <w:sz w:val="19"/>
              </w:rPr>
              <w:t>O</w:t>
            </w:r>
            <w:r>
              <w:rPr>
                <w:sz w:val="24"/>
              </w:rPr>
              <w:t>.</w:t>
            </w:r>
          </w:p>
        </w:tc>
        <w:tc>
          <w:tcPr>
            <w:tcW w:w="2054" w:type="dxa"/>
            <w:tcBorders>
              <w:top w:val="single" w:sz="8" w:space="0" w:color="1B3159"/>
              <w:bottom w:val="single" w:sz="8" w:space="0" w:color="1B3159"/>
            </w:tcBorders>
            <w:shd w:val="clear" w:color="auto" w:fill="FFF6E7"/>
          </w:tcPr>
          <w:p>
            <w:pPr>
              <w:pStyle w:val="TableParagraph"/>
              <w:spacing w:before="38"/>
              <w:ind w:right="74"/>
              <w:rPr>
                <w:sz w:val="22"/>
              </w:rPr>
            </w:pPr>
            <w:r>
              <w:rPr>
                <w:w w:val="95"/>
                <w:sz w:val="22"/>
              </w:rPr>
              <w:t>629</w:t>
            </w:r>
          </w:p>
        </w:tc>
        <w:tc>
          <w:tcPr>
            <w:tcW w:w="2314" w:type="dxa"/>
            <w:tcBorders>
              <w:top w:val="single" w:sz="8" w:space="0" w:color="1B3159"/>
              <w:bottom w:val="single" w:sz="8" w:space="0" w:color="1B3159"/>
            </w:tcBorders>
            <w:shd w:val="clear" w:color="auto" w:fill="FFF6E7"/>
          </w:tcPr>
          <w:p>
            <w:pPr>
              <w:pStyle w:val="TableParagraph"/>
              <w:spacing w:before="38"/>
              <w:ind w:right="75"/>
              <w:rPr>
                <w:sz w:val="22"/>
              </w:rPr>
            </w:pPr>
            <w:r>
              <w:rPr>
                <w:w w:val="95"/>
                <w:sz w:val="22"/>
              </w:rPr>
              <w:t>320</w:t>
            </w:r>
          </w:p>
        </w:tc>
        <w:tc>
          <w:tcPr>
            <w:tcW w:w="2314" w:type="dxa"/>
            <w:tcBorders>
              <w:top w:val="single" w:sz="8" w:space="0" w:color="1B3159"/>
              <w:bottom w:val="single" w:sz="8" w:space="0" w:color="1B3159"/>
            </w:tcBorders>
            <w:shd w:val="clear" w:color="auto" w:fill="FFF6E7"/>
          </w:tcPr>
          <w:p>
            <w:pPr>
              <w:pStyle w:val="TableParagraph"/>
              <w:spacing w:before="38"/>
              <w:ind w:right="74"/>
              <w:rPr>
                <w:sz w:val="22"/>
              </w:rPr>
            </w:pPr>
            <w:r>
              <w:rPr>
                <w:w w:val="95"/>
                <w:sz w:val="22"/>
              </w:rPr>
              <w:t>50.87%</w:t>
            </w:r>
          </w:p>
        </w:tc>
      </w:tr>
      <w:tr>
        <w:trPr>
          <w:trHeight w:val="342" w:hRule="atLeast"/>
        </w:trPr>
        <w:tc>
          <w:tcPr>
            <w:tcW w:w="2575" w:type="dxa"/>
            <w:tcBorders>
              <w:top w:val="single" w:sz="8" w:space="0" w:color="1B3159"/>
              <w:bottom w:val="single" w:sz="8" w:space="0" w:color="1B3159"/>
            </w:tcBorders>
          </w:tcPr>
          <w:p>
            <w:pPr>
              <w:pStyle w:val="TableParagraph"/>
              <w:spacing w:before="26"/>
              <w:ind w:left="108"/>
              <w:jc w:val="left"/>
              <w:rPr>
                <w:sz w:val="24"/>
              </w:rPr>
            </w:pPr>
            <w:r>
              <w:rPr>
                <w:sz w:val="24"/>
              </w:rPr>
              <w:t>G</w:t>
            </w:r>
            <w:r>
              <w:rPr>
                <w:sz w:val="19"/>
              </w:rPr>
              <w:t>ENEVA </w:t>
            </w:r>
            <w:r>
              <w:rPr>
                <w:sz w:val="24"/>
              </w:rPr>
              <w:t>C</w:t>
            </w:r>
            <w:r>
              <w:rPr>
                <w:sz w:val="19"/>
              </w:rPr>
              <w:t>O</w:t>
            </w:r>
            <w:r>
              <w:rPr>
                <w:sz w:val="24"/>
              </w:rPr>
              <w:t>.</w:t>
            </w:r>
          </w:p>
        </w:tc>
        <w:tc>
          <w:tcPr>
            <w:tcW w:w="2054" w:type="dxa"/>
            <w:tcBorders>
              <w:top w:val="single" w:sz="8" w:space="0" w:color="1B3159"/>
              <w:bottom w:val="single" w:sz="8" w:space="0" w:color="1B3159"/>
            </w:tcBorders>
          </w:tcPr>
          <w:p>
            <w:pPr>
              <w:pStyle w:val="TableParagraph"/>
              <w:spacing w:before="38"/>
              <w:ind w:right="75"/>
              <w:rPr>
                <w:sz w:val="22"/>
              </w:rPr>
            </w:pPr>
            <w:r>
              <w:rPr>
                <w:w w:val="95"/>
                <w:sz w:val="22"/>
              </w:rPr>
              <w:t>1,051</w:t>
            </w:r>
          </w:p>
        </w:tc>
        <w:tc>
          <w:tcPr>
            <w:tcW w:w="2314" w:type="dxa"/>
            <w:tcBorders>
              <w:top w:val="single" w:sz="8" w:space="0" w:color="1B3159"/>
              <w:bottom w:val="single" w:sz="8" w:space="0" w:color="1B3159"/>
            </w:tcBorders>
          </w:tcPr>
          <w:p>
            <w:pPr>
              <w:pStyle w:val="TableParagraph"/>
              <w:spacing w:before="38"/>
              <w:ind w:right="74"/>
              <w:rPr>
                <w:sz w:val="22"/>
              </w:rPr>
            </w:pPr>
            <w:r>
              <w:rPr>
                <w:w w:val="95"/>
                <w:sz w:val="22"/>
              </w:rPr>
              <w:t>313</w:t>
            </w:r>
          </w:p>
        </w:tc>
        <w:tc>
          <w:tcPr>
            <w:tcW w:w="2314" w:type="dxa"/>
            <w:tcBorders>
              <w:top w:val="single" w:sz="8" w:space="0" w:color="1B3159"/>
              <w:bottom w:val="single" w:sz="8" w:space="0" w:color="1B3159"/>
            </w:tcBorders>
          </w:tcPr>
          <w:p>
            <w:pPr>
              <w:pStyle w:val="TableParagraph"/>
              <w:spacing w:before="38"/>
              <w:ind w:right="74"/>
              <w:rPr>
                <w:sz w:val="22"/>
              </w:rPr>
            </w:pPr>
            <w:r>
              <w:rPr>
                <w:w w:val="95"/>
                <w:sz w:val="22"/>
              </w:rPr>
              <w:t>29.78%</w:t>
            </w:r>
          </w:p>
        </w:tc>
      </w:tr>
      <w:tr>
        <w:trPr>
          <w:trHeight w:val="344" w:hRule="atLeast"/>
        </w:trPr>
        <w:tc>
          <w:tcPr>
            <w:tcW w:w="2575" w:type="dxa"/>
            <w:tcBorders>
              <w:top w:val="single" w:sz="8" w:space="0" w:color="1B3159"/>
            </w:tcBorders>
            <w:shd w:val="clear" w:color="auto" w:fill="FFF6E7"/>
          </w:tcPr>
          <w:p>
            <w:pPr>
              <w:pStyle w:val="TableParagraph"/>
              <w:spacing w:before="27"/>
              <w:ind w:left="108"/>
              <w:jc w:val="left"/>
              <w:rPr>
                <w:sz w:val="24"/>
              </w:rPr>
            </w:pPr>
            <w:r>
              <w:rPr>
                <w:sz w:val="24"/>
              </w:rPr>
              <w:t>H</w:t>
            </w:r>
            <w:r>
              <w:rPr>
                <w:sz w:val="19"/>
              </w:rPr>
              <w:t>ENRY </w:t>
            </w:r>
            <w:r>
              <w:rPr>
                <w:sz w:val="24"/>
              </w:rPr>
              <w:t>C</w:t>
            </w:r>
            <w:r>
              <w:rPr>
                <w:sz w:val="19"/>
              </w:rPr>
              <w:t>O</w:t>
            </w:r>
            <w:r>
              <w:rPr>
                <w:sz w:val="24"/>
              </w:rPr>
              <w:t>.</w:t>
            </w:r>
          </w:p>
        </w:tc>
        <w:tc>
          <w:tcPr>
            <w:tcW w:w="2054" w:type="dxa"/>
            <w:tcBorders>
              <w:top w:val="single" w:sz="8" w:space="0" w:color="1B3159"/>
            </w:tcBorders>
            <w:shd w:val="clear" w:color="auto" w:fill="FFF6E7"/>
          </w:tcPr>
          <w:p>
            <w:pPr>
              <w:pStyle w:val="TableParagraph"/>
              <w:spacing w:before="38"/>
              <w:ind w:right="74"/>
              <w:rPr>
                <w:sz w:val="22"/>
              </w:rPr>
            </w:pPr>
            <w:r>
              <w:rPr>
                <w:w w:val="95"/>
                <w:sz w:val="22"/>
              </w:rPr>
              <w:t>425</w:t>
            </w:r>
          </w:p>
        </w:tc>
        <w:tc>
          <w:tcPr>
            <w:tcW w:w="2314" w:type="dxa"/>
            <w:tcBorders>
              <w:top w:val="single" w:sz="8" w:space="0" w:color="1B3159"/>
            </w:tcBorders>
            <w:shd w:val="clear" w:color="auto" w:fill="FFF6E7"/>
          </w:tcPr>
          <w:p>
            <w:pPr>
              <w:pStyle w:val="TableParagraph"/>
              <w:spacing w:before="38"/>
              <w:ind w:right="75"/>
              <w:rPr>
                <w:sz w:val="22"/>
              </w:rPr>
            </w:pPr>
            <w:r>
              <w:rPr>
                <w:w w:val="95"/>
                <w:sz w:val="22"/>
              </w:rPr>
              <w:t>33</w:t>
            </w:r>
          </w:p>
        </w:tc>
        <w:tc>
          <w:tcPr>
            <w:tcW w:w="2314" w:type="dxa"/>
            <w:tcBorders>
              <w:top w:val="single" w:sz="8" w:space="0" w:color="1B3159"/>
            </w:tcBorders>
            <w:shd w:val="clear" w:color="auto" w:fill="FFF6E7"/>
          </w:tcPr>
          <w:p>
            <w:pPr>
              <w:pStyle w:val="TableParagraph"/>
              <w:spacing w:before="38"/>
              <w:ind w:right="74"/>
              <w:rPr>
                <w:sz w:val="22"/>
              </w:rPr>
            </w:pPr>
            <w:r>
              <w:rPr>
                <w:w w:val="95"/>
                <w:sz w:val="22"/>
              </w:rPr>
              <w:t>7.76%</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54:</w:t>
      </w:r>
    </w:p>
    <w:p>
      <w:pPr>
        <w:spacing w:line="289" w:lineRule="exact" w:before="0"/>
        <w:ind w:left="640" w:right="104" w:firstLine="0"/>
        <w:jc w:val="center"/>
        <w:rPr>
          <w:sz w:val="19"/>
        </w:rPr>
      </w:pPr>
      <w:r>
        <w:rPr>
          <w:sz w:val="24"/>
        </w:rPr>
        <w:t>P</w:t>
      </w:r>
      <w:r>
        <w:rPr>
          <w:sz w:val="19"/>
        </w:rPr>
        <w:t>OVERTY </w:t>
      </w:r>
      <w:r>
        <w:rPr>
          <w:sz w:val="24"/>
        </w:rPr>
        <w:t>R</w:t>
      </w:r>
      <w:r>
        <w:rPr>
          <w:sz w:val="19"/>
        </w:rPr>
        <w:t>ATES BY </w:t>
      </w:r>
      <w:r>
        <w:rPr>
          <w:sz w:val="24"/>
        </w:rPr>
        <w:t>G</w:t>
      </w:r>
      <w:r>
        <w:rPr>
          <w:sz w:val="19"/>
        </w:rPr>
        <w:t>ENDER</w:t>
      </w:r>
    </w:p>
    <w:p>
      <w:pPr>
        <w:spacing w:before="0"/>
        <w:ind w:left="640" w:right="104" w:firstLine="0"/>
        <w:jc w:val="center"/>
        <w:rPr>
          <w:sz w:val="16"/>
        </w:rPr>
      </w:pPr>
      <w:r>
        <w:rPr>
          <w:sz w:val="16"/>
        </w:rPr>
        <w:t>S</w:t>
      </w:r>
      <w:r>
        <w:rPr>
          <w:sz w:val="13"/>
        </w:rPr>
        <w:t>EE </w:t>
      </w:r>
      <w:r>
        <w:rPr>
          <w:sz w:val="16"/>
        </w:rPr>
        <w:t>F</w:t>
      </w:r>
      <w:r>
        <w:rPr>
          <w:sz w:val="13"/>
        </w:rPr>
        <w:t>IGURE </w:t>
      </w:r>
      <w:r>
        <w:rPr>
          <w:sz w:val="16"/>
        </w:rPr>
        <w:t>35, </w:t>
      </w:r>
      <w:r>
        <w:rPr>
          <w:sz w:val="13"/>
        </w:rPr>
        <w:t>PAGE </w:t>
      </w:r>
      <w:r>
        <w:rPr>
          <w:sz w:val="16"/>
        </w:rPr>
        <w:t>51</w:t>
      </w:r>
    </w:p>
    <w:p>
      <w:pPr>
        <w:pStyle w:val="BodyText"/>
        <w:spacing w:before="11"/>
      </w:pPr>
    </w:p>
    <w:tbl>
      <w:tblPr>
        <w:tblW w:w="0" w:type="auto"/>
        <w:jc w:val="left"/>
        <w:tblInd w:w="1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03"/>
        <w:gridCol w:w="1286"/>
        <w:gridCol w:w="1163"/>
        <w:gridCol w:w="1063"/>
        <w:gridCol w:w="1285"/>
        <w:gridCol w:w="1164"/>
        <w:gridCol w:w="938"/>
      </w:tblGrid>
      <w:tr>
        <w:trPr>
          <w:trHeight w:val="322" w:hRule="atLeast"/>
        </w:trPr>
        <w:tc>
          <w:tcPr>
            <w:tcW w:w="2203" w:type="dxa"/>
            <w:vMerge w:val="restart"/>
            <w:shd w:val="clear" w:color="auto" w:fill="FDD282"/>
          </w:tcPr>
          <w:p>
            <w:pPr>
              <w:pStyle w:val="TableParagraph"/>
              <w:spacing w:before="3"/>
              <w:jc w:val="left"/>
              <w:rPr>
                <w:sz w:val="30"/>
              </w:rPr>
            </w:pPr>
          </w:p>
          <w:p>
            <w:pPr>
              <w:pStyle w:val="TableParagraph"/>
              <w:ind w:left="745" w:right="714"/>
              <w:jc w:val="center"/>
              <w:rPr>
                <w:rFonts w:ascii="Cambria"/>
                <w:b/>
                <w:sz w:val="18"/>
              </w:rPr>
            </w:pPr>
            <w:r>
              <w:rPr>
                <w:rFonts w:ascii="Cambria"/>
                <w:b/>
                <w:sz w:val="22"/>
              </w:rPr>
              <w:t>P</w:t>
            </w:r>
            <w:r>
              <w:rPr>
                <w:rFonts w:ascii="Cambria"/>
                <w:b/>
                <w:sz w:val="18"/>
              </w:rPr>
              <w:t>LACE</w:t>
            </w:r>
          </w:p>
        </w:tc>
        <w:tc>
          <w:tcPr>
            <w:tcW w:w="3512" w:type="dxa"/>
            <w:gridSpan w:val="3"/>
            <w:tcBorders>
              <w:bottom w:val="single" w:sz="6" w:space="0" w:color="000000"/>
            </w:tcBorders>
            <w:shd w:val="clear" w:color="auto" w:fill="FDD282"/>
          </w:tcPr>
          <w:p>
            <w:pPr>
              <w:pStyle w:val="TableParagraph"/>
              <w:spacing w:before="35"/>
              <w:ind w:left="1482" w:right="1453"/>
              <w:jc w:val="center"/>
              <w:rPr>
                <w:rFonts w:ascii="Cambria"/>
                <w:b/>
                <w:sz w:val="18"/>
              </w:rPr>
            </w:pPr>
            <w:r>
              <w:rPr>
                <w:rFonts w:ascii="Cambria"/>
                <w:b/>
                <w:sz w:val="22"/>
              </w:rPr>
              <w:t>M</w:t>
            </w:r>
            <w:r>
              <w:rPr>
                <w:rFonts w:ascii="Cambria"/>
                <w:b/>
                <w:sz w:val="18"/>
              </w:rPr>
              <w:t>ALE</w:t>
            </w:r>
          </w:p>
        </w:tc>
        <w:tc>
          <w:tcPr>
            <w:tcW w:w="3387" w:type="dxa"/>
            <w:gridSpan w:val="3"/>
            <w:tcBorders>
              <w:bottom w:val="single" w:sz="6" w:space="0" w:color="000000"/>
            </w:tcBorders>
            <w:shd w:val="clear" w:color="auto" w:fill="FDD282"/>
          </w:tcPr>
          <w:p>
            <w:pPr>
              <w:pStyle w:val="TableParagraph"/>
              <w:spacing w:before="35"/>
              <w:ind w:left="1324" w:right="1294"/>
              <w:jc w:val="center"/>
              <w:rPr>
                <w:rFonts w:ascii="Cambria"/>
                <w:b/>
                <w:sz w:val="18"/>
              </w:rPr>
            </w:pPr>
            <w:r>
              <w:rPr>
                <w:rFonts w:ascii="Cambria"/>
                <w:b/>
                <w:sz w:val="22"/>
              </w:rPr>
              <w:t>F</w:t>
            </w:r>
            <w:r>
              <w:rPr>
                <w:rFonts w:ascii="Cambria"/>
                <w:b/>
                <w:sz w:val="18"/>
              </w:rPr>
              <w:t>EMALE</w:t>
            </w:r>
          </w:p>
        </w:tc>
      </w:tr>
      <w:tr>
        <w:trPr>
          <w:trHeight w:val="300" w:hRule="atLeast"/>
        </w:trPr>
        <w:tc>
          <w:tcPr>
            <w:tcW w:w="2203" w:type="dxa"/>
            <w:vMerge/>
            <w:tcBorders>
              <w:top w:val="nil"/>
            </w:tcBorders>
            <w:shd w:val="clear" w:color="auto" w:fill="FDD282"/>
          </w:tcPr>
          <w:p>
            <w:pPr>
              <w:rPr>
                <w:sz w:val="2"/>
                <w:szCs w:val="2"/>
              </w:rPr>
            </w:pPr>
          </w:p>
        </w:tc>
        <w:tc>
          <w:tcPr>
            <w:tcW w:w="1286" w:type="dxa"/>
            <w:vMerge w:val="restart"/>
            <w:tcBorders>
              <w:top w:val="single" w:sz="6" w:space="0" w:color="000000"/>
              <w:right w:val="single" w:sz="6" w:space="0" w:color="000000"/>
            </w:tcBorders>
            <w:shd w:val="clear" w:color="auto" w:fill="FDD282"/>
          </w:tcPr>
          <w:p>
            <w:pPr>
              <w:pStyle w:val="TableParagraph"/>
              <w:spacing w:before="62"/>
              <w:ind w:left="581" w:right="289" w:hanging="251"/>
              <w:jc w:val="left"/>
              <w:rPr>
                <w:rFonts w:ascii="Arial"/>
                <w:b/>
                <w:sz w:val="22"/>
              </w:rPr>
            </w:pPr>
            <w:r>
              <w:rPr>
                <w:rFonts w:ascii="Arial"/>
                <w:b/>
                <w:sz w:val="22"/>
              </w:rPr>
              <w:t>T</w:t>
            </w:r>
            <w:r>
              <w:rPr>
                <w:rFonts w:ascii="Arial"/>
                <w:b/>
                <w:sz w:val="18"/>
              </w:rPr>
              <w:t>OTAL </w:t>
            </w:r>
            <w:r>
              <w:rPr>
                <w:rFonts w:ascii="Arial"/>
                <w:b/>
                <w:sz w:val="22"/>
              </w:rPr>
              <w:t>#</w:t>
            </w:r>
          </w:p>
        </w:tc>
        <w:tc>
          <w:tcPr>
            <w:tcW w:w="2226" w:type="dxa"/>
            <w:gridSpan w:val="2"/>
            <w:tcBorders>
              <w:top w:val="single" w:sz="6" w:space="0" w:color="000000"/>
              <w:left w:val="single" w:sz="6" w:space="0" w:color="000000"/>
              <w:bottom w:val="single" w:sz="6" w:space="0" w:color="000000"/>
            </w:tcBorders>
            <w:shd w:val="clear" w:color="auto" w:fill="FDD282"/>
          </w:tcPr>
          <w:p>
            <w:pPr>
              <w:pStyle w:val="TableParagraph"/>
              <w:spacing w:before="23"/>
              <w:ind w:left="569"/>
              <w:jc w:val="left"/>
              <w:rPr>
                <w:rFonts w:ascii="Arial"/>
                <w:b/>
                <w:sz w:val="18"/>
              </w:rPr>
            </w:pPr>
            <w:r>
              <w:rPr>
                <w:rFonts w:ascii="Arial"/>
                <w:b/>
                <w:sz w:val="22"/>
              </w:rPr>
              <w:t>I</w:t>
            </w:r>
            <w:r>
              <w:rPr>
                <w:rFonts w:ascii="Arial"/>
                <w:b/>
                <w:sz w:val="18"/>
              </w:rPr>
              <w:t>N POVERTY</w:t>
            </w:r>
          </w:p>
        </w:tc>
        <w:tc>
          <w:tcPr>
            <w:tcW w:w="1285" w:type="dxa"/>
            <w:vMerge w:val="restart"/>
            <w:tcBorders>
              <w:top w:val="single" w:sz="6" w:space="0" w:color="000000"/>
              <w:right w:val="single" w:sz="6" w:space="0" w:color="000000"/>
            </w:tcBorders>
            <w:shd w:val="clear" w:color="auto" w:fill="FDD282"/>
          </w:tcPr>
          <w:p>
            <w:pPr>
              <w:pStyle w:val="TableParagraph"/>
              <w:spacing w:before="62"/>
              <w:ind w:left="580" w:right="289" w:hanging="251"/>
              <w:jc w:val="left"/>
              <w:rPr>
                <w:rFonts w:ascii="Arial"/>
                <w:b/>
                <w:sz w:val="22"/>
              </w:rPr>
            </w:pPr>
            <w:r>
              <w:rPr>
                <w:rFonts w:ascii="Arial"/>
                <w:b/>
                <w:sz w:val="22"/>
              </w:rPr>
              <w:t>T</w:t>
            </w:r>
            <w:r>
              <w:rPr>
                <w:rFonts w:ascii="Arial"/>
                <w:b/>
                <w:sz w:val="18"/>
              </w:rPr>
              <w:t>OTAL </w:t>
            </w:r>
            <w:r>
              <w:rPr>
                <w:rFonts w:ascii="Arial"/>
                <w:b/>
                <w:sz w:val="22"/>
              </w:rPr>
              <w:t>#</w:t>
            </w:r>
          </w:p>
        </w:tc>
        <w:tc>
          <w:tcPr>
            <w:tcW w:w="2102" w:type="dxa"/>
            <w:gridSpan w:val="2"/>
            <w:tcBorders>
              <w:top w:val="single" w:sz="6" w:space="0" w:color="000000"/>
              <w:left w:val="single" w:sz="6" w:space="0" w:color="000000"/>
              <w:bottom w:val="single" w:sz="6" w:space="0" w:color="000000"/>
            </w:tcBorders>
            <w:shd w:val="clear" w:color="auto" w:fill="FDD282"/>
          </w:tcPr>
          <w:p>
            <w:pPr>
              <w:pStyle w:val="TableParagraph"/>
              <w:spacing w:before="23"/>
              <w:ind w:left="506"/>
              <w:jc w:val="left"/>
              <w:rPr>
                <w:rFonts w:ascii="Arial"/>
                <w:b/>
                <w:sz w:val="18"/>
              </w:rPr>
            </w:pPr>
            <w:r>
              <w:rPr>
                <w:rFonts w:ascii="Arial"/>
                <w:b/>
                <w:sz w:val="22"/>
              </w:rPr>
              <w:t>I</w:t>
            </w:r>
            <w:r>
              <w:rPr>
                <w:rFonts w:ascii="Arial"/>
                <w:b/>
                <w:sz w:val="18"/>
              </w:rPr>
              <w:t>N POVERTY</w:t>
            </w:r>
          </w:p>
        </w:tc>
      </w:tr>
      <w:tr>
        <w:trPr>
          <w:trHeight w:val="307" w:hRule="atLeast"/>
        </w:trPr>
        <w:tc>
          <w:tcPr>
            <w:tcW w:w="2203" w:type="dxa"/>
            <w:vMerge/>
            <w:tcBorders>
              <w:top w:val="nil"/>
            </w:tcBorders>
            <w:shd w:val="clear" w:color="auto" w:fill="FDD282"/>
          </w:tcPr>
          <w:p>
            <w:pPr>
              <w:rPr>
                <w:sz w:val="2"/>
                <w:szCs w:val="2"/>
              </w:rPr>
            </w:pPr>
          </w:p>
        </w:tc>
        <w:tc>
          <w:tcPr>
            <w:tcW w:w="1286" w:type="dxa"/>
            <w:vMerge/>
            <w:tcBorders>
              <w:top w:val="nil"/>
              <w:right w:val="single" w:sz="6" w:space="0" w:color="000000"/>
            </w:tcBorders>
            <w:shd w:val="clear" w:color="auto" w:fill="FDD282"/>
          </w:tcPr>
          <w:p>
            <w:pPr>
              <w:rPr>
                <w:sz w:val="2"/>
                <w:szCs w:val="2"/>
              </w:rPr>
            </w:pPr>
          </w:p>
        </w:tc>
        <w:tc>
          <w:tcPr>
            <w:tcW w:w="1163" w:type="dxa"/>
            <w:tcBorders>
              <w:top w:val="single" w:sz="6" w:space="0" w:color="000000"/>
              <w:left w:val="single" w:sz="6" w:space="0" w:color="000000"/>
              <w:right w:val="single" w:sz="6" w:space="0" w:color="000000"/>
            </w:tcBorders>
            <w:shd w:val="clear" w:color="auto" w:fill="FDD282"/>
          </w:tcPr>
          <w:p>
            <w:pPr>
              <w:pStyle w:val="TableParagraph"/>
              <w:spacing w:before="23"/>
              <w:ind w:left="28"/>
              <w:jc w:val="center"/>
              <w:rPr>
                <w:rFonts w:ascii="Arial"/>
                <w:b/>
                <w:sz w:val="22"/>
              </w:rPr>
            </w:pPr>
            <w:r>
              <w:rPr>
                <w:rFonts w:ascii="Arial"/>
                <w:b/>
                <w:w w:val="99"/>
                <w:sz w:val="22"/>
              </w:rPr>
              <w:t>#</w:t>
            </w:r>
          </w:p>
        </w:tc>
        <w:tc>
          <w:tcPr>
            <w:tcW w:w="1063" w:type="dxa"/>
            <w:tcBorders>
              <w:top w:val="single" w:sz="6" w:space="0" w:color="000000"/>
              <w:left w:val="single" w:sz="6" w:space="0" w:color="000000"/>
            </w:tcBorders>
            <w:shd w:val="clear" w:color="auto" w:fill="FDD282"/>
          </w:tcPr>
          <w:p>
            <w:pPr>
              <w:pStyle w:val="TableParagraph"/>
              <w:spacing w:before="23"/>
              <w:ind w:left="35"/>
              <w:jc w:val="center"/>
              <w:rPr>
                <w:rFonts w:ascii="Arial"/>
                <w:b/>
                <w:sz w:val="22"/>
              </w:rPr>
            </w:pPr>
            <w:r>
              <w:rPr>
                <w:rFonts w:ascii="Arial"/>
                <w:b/>
                <w:w w:val="99"/>
                <w:sz w:val="22"/>
              </w:rPr>
              <w:t>%</w:t>
            </w:r>
          </w:p>
        </w:tc>
        <w:tc>
          <w:tcPr>
            <w:tcW w:w="1285" w:type="dxa"/>
            <w:vMerge/>
            <w:tcBorders>
              <w:top w:val="nil"/>
              <w:right w:val="single" w:sz="6" w:space="0" w:color="000000"/>
            </w:tcBorders>
            <w:shd w:val="clear" w:color="auto" w:fill="FDD282"/>
          </w:tcPr>
          <w:p>
            <w:pPr>
              <w:rPr>
                <w:sz w:val="2"/>
                <w:szCs w:val="2"/>
              </w:rPr>
            </w:pPr>
          </w:p>
        </w:tc>
        <w:tc>
          <w:tcPr>
            <w:tcW w:w="1164" w:type="dxa"/>
            <w:tcBorders>
              <w:top w:val="single" w:sz="6" w:space="0" w:color="000000"/>
              <w:left w:val="single" w:sz="6" w:space="0" w:color="000000"/>
              <w:right w:val="single" w:sz="6" w:space="0" w:color="000000"/>
            </w:tcBorders>
            <w:shd w:val="clear" w:color="auto" w:fill="FDD282"/>
          </w:tcPr>
          <w:p>
            <w:pPr>
              <w:pStyle w:val="TableParagraph"/>
              <w:spacing w:before="23"/>
              <w:ind w:left="27"/>
              <w:jc w:val="center"/>
              <w:rPr>
                <w:rFonts w:ascii="Arial"/>
                <w:b/>
                <w:sz w:val="22"/>
              </w:rPr>
            </w:pPr>
            <w:r>
              <w:rPr>
                <w:rFonts w:ascii="Arial"/>
                <w:b/>
                <w:w w:val="99"/>
                <w:sz w:val="22"/>
              </w:rPr>
              <w:t>#</w:t>
            </w:r>
          </w:p>
        </w:tc>
        <w:tc>
          <w:tcPr>
            <w:tcW w:w="938" w:type="dxa"/>
            <w:tcBorders>
              <w:top w:val="single" w:sz="6" w:space="0" w:color="000000"/>
              <w:left w:val="single" w:sz="6" w:space="0" w:color="000000"/>
            </w:tcBorders>
            <w:shd w:val="clear" w:color="auto" w:fill="FDD282"/>
          </w:tcPr>
          <w:p>
            <w:pPr>
              <w:pStyle w:val="TableParagraph"/>
              <w:spacing w:before="23"/>
              <w:ind w:left="34"/>
              <w:jc w:val="center"/>
              <w:rPr>
                <w:rFonts w:ascii="Arial"/>
                <w:b/>
                <w:sz w:val="22"/>
              </w:rPr>
            </w:pPr>
            <w:r>
              <w:rPr>
                <w:rFonts w:ascii="Arial"/>
                <w:b/>
                <w:w w:val="99"/>
                <w:sz w:val="22"/>
              </w:rPr>
              <w:t>%</w:t>
            </w:r>
          </w:p>
        </w:tc>
      </w:tr>
      <w:tr>
        <w:trPr>
          <w:trHeight w:val="329" w:hRule="atLeast"/>
        </w:trPr>
        <w:tc>
          <w:tcPr>
            <w:tcW w:w="2203" w:type="dxa"/>
            <w:tcBorders>
              <w:bottom w:val="single" w:sz="6" w:space="0" w:color="000000"/>
            </w:tcBorders>
          </w:tcPr>
          <w:p>
            <w:pPr>
              <w:pStyle w:val="TableParagraph"/>
              <w:spacing w:before="38"/>
              <w:ind w:left="29"/>
              <w:jc w:val="left"/>
              <w:rPr>
                <w:rFonts w:ascii="Arial"/>
                <w:b/>
                <w:sz w:val="18"/>
              </w:rPr>
            </w:pPr>
            <w:r>
              <w:rPr>
                <w:rFonts w:ascii="Arial"/>
                <w:b/>
                <w:sz w:val="22"/>
              </w:rPr>
              <w:t>U</w:t>
            </w:r>
            <w:r>
              <w:rPr>
                <w:rFonts w:ascii="Arial"/>
                <w:b/>
                <w:sz w:val="18"/>
              </w:rPr>
              <w:t>NITED </w:t>
            </w:r>
            <w:r>
              <w:rPr>
                <w:rFonts w:ascii="Arial"/>
                <w:b/>
                <w:sz w:val="22"/>
              </w:rPr>
              <w:t>S</w:t>
            </w:r>
            <w:r>
              <w:rPr>
                <w:rFonts w:ascii="Arial"/>
                <w:b/>
                <w:sz w:val="18"/>
              </w:rPr>
              <w:t>TATES</w:t>
            </w:r>
          </w:p>
        </w:tc>
        <w:tc>
          <w:tcPr>
            <w:tcW w:w="1286" w:type="dxa"/>
            <w:tcBorders>
              <w:bottom w:val="single" w:sz="6" w:space="0" w:color="000000"/>
              <w:right w:val="single" w:sz="6" w:space="0" w:color="000000"/>
            </w:tcBorders>
          </w:tcPr>
          <w:p>
            <w:pPr>
              <w:pStyle w:val="TableParagraph"/>
              <w:ind w:right="3"/>
              <w:rPr>
                <w:rFonts w:ascii="Arial"/>
                <w:sz w:val="22"/>
              </w:rPr>
            </w:pPr>
            <w:r>
              <w:rPr>
                <w:rFonts w:ascii="Arial"/>
                <w:w w:val="95"/>
                <w:sz w:val="22"/>
              </w:rPr>
              <w:t>155,133,161</w:t>
            </w:r>
          </w:p>
        </w:tc>
        <w:tc>
          <w:tcPr>
            <w:tcW w:w="1163" w:type="dxa"/>
            <w:tcBorders>
              <w:left w:val="single" w:sz="6" w:space="0" w:color="000000"/>
              <w:bottom w:val="single" w:sz="6" w:space="0" w:color="000000"/>
              <w:right w:val="single" w:sz="6" w:space="0" w:color="000000"/>
            </w:tcBorders>
          </w:tcPr>
          <w:p>
            <w:pPr>
              <w:pStyle w:val="TableParagraph"/>
              <w:ind w:right="5"/>
              <w:rPr>
                <w:rFonts w:ascii="Arial"/>
                <w:sz w:val="22"/>
              </w:rPr>
            </w:pPr>
            <w:r>
              <w:rPr>
                <w:rFonts w:ascii="Arial"/>
                <w:w w:val="95"/>
                <w:sz w:val="22"/>
              </w:rPr>
              <w:t>18,909,451</w:t>
            </w:r>
          </w:p>
        </w:tc>
        <w:tc>
          <w:tcPr>
            <w:tcW w:w="1063" w:type="dxa"/>
            <w:tcBorders>
              <w:left w:val="single" w:sz="6" w:space="0" w:color="000000"/>
              <w:bottom w:val="single" w:sz="6" w:space="0" w:color="000000"/>
            </w:tcBorders>
          </w:tcPr>
          <w:p>
            <w:pPr>
              <w:pStyle w:val="TableParagraph"/>
              <w:rPr>
                <w:rFonts w:ascii="Arial"/>
                <w:sz w:val="22"/>
              </w:rPr>
            </w:pPr>
            <w:r>
              <w:rPr>
                <w:rFonts w:ascii="Arial"/>
                <w:w w:val="95"/>
                <w:sz w:val="22"/>
              </w:rPr>
              <w:t>12.19%</w:t>
            </w:r>
          </w:p>
        </w:tc>
        <w:tc>
          <w:tcPr>
            <w:tcW w:w="1285" w:type="dxa"/>
            <w:tcBorders>
              <w:bottom w:val="single" w:sz="6" w:space="0" w:color="000000"/>
              <w:right w:val="single" w:sz="6" w:space="0" w:color="000000"/>
            </w:tcBorders>
          </w:tcPr>
          <w:p>
            <w:pPr>
              <w:pStyle w:val="TableParagraph"/>
              <w:ind w:right="5"/>
              <w:rPr>
                <w:rFonts w:ascii="Arial"/>
                <w:sz w:val="22"/>
              </w:rPr>
            </w:pPr>
            <w:r>
              <w:rPr>
                <w:rFonts w:ascii="Arial"/>
                <w:w w:val="95"/>
                <w:sz w:val="22"/>
              </w:rPr>
              <w:t>161,581,890</w:t>
            </w:r>
          </w:p>
        </w:tc>
        <w:tc>
          <w:tcPr>
            <w:tcW w:w="1164" w:type="dxa"/>
            <w:tcBorders>
              <w:left w:val="single" w:sz="6" w:space="0" w:color="000000"/>
              <w:bottom w:val="single" w:sz="6" w:space="0" w:color="000000"/>
              <w:right w:val="single" w:sz="6" w:space="0" w:color="000000"/>
            </w:tcBorders>
          </w:tcPr>
          <w:p>
            <w:pPr>
              <w:pStyle w:val="TableParagraph"/>
              <w:ind w:right="8"/>
              <w:rPr>
                <w:rFonts w:ascii="Arial"/>
                <w:sz w:val="22"/>
              </w:rPr>
            </w:pPr>
            <w:r>
              <w:rPr>
                <w:rFonts w:ascii="Arial"/>
                <w:w w:val="95"/>
                <w:sz w:val="22"/>
              </w:rPr>
              <w:t>23,601,392</w:t>
            </w:r>
          </w:p>
        </w:tc>
        <w:tc>
          <w:tcPr>
            <w:tcW w:w="938" w:type="dxa"/>
            <w:tcBorders>
              <w:left w:val="single" w:sz="6" w:space="0" w:color="000000"/>
              <w:bottom w:val="single" w:sz="6" w:space="0" w:color="000000"/>
            </w:tcBorders>
          </w:tcPr>
          <w:p>
            <w:pPr>
              <w:pStyle w:val="TableParagraph"/>
              <w:rPr>
                <w:rFonts w:ascii="Arial"/>
                <w:sz w:val="22"/>
              </w:rPr>
            </w:pPr>
            <w:r>
              <w:rPr>
                <w:rFonts w:ascii="Arial"/>
                <w:w w:val="95"/>
                <w:sz w:val="22"/>
              </w:rPr>
              <w:t>14.61%</w:t>
            </w:r>
          </w:p>
        </w:tc>
      </w:tr>
      <w:tr>
        <w:trPr>
          <w:trHeight w:val="329" w:hRule="atLeast"/>
        </w:trPr>
        <w:tc>
          <w:tcPr>
            <w:tcW w:w="2203" w:type="dxa"/>
            <w:tcBorders>
              <w:top w:val="single" w:sz="6" w:space="0" w:color="000000"/>
              <w:bottom w:val="single" w:sz="6" w:space="0" w:color="000000"/>
            </w:tcBorders>
          </w:tcPr>
          <w:p>
            <w:pPr>
              <w:pStyle w:val="TableParagraph"/>
              <w:spacing w:before="38"/>
              <w:ind w:left="29"/>
              <w:jc w:val="left"/>
              <w:rPr>
                <w:rFonts w:ascii="Arial"/>
                <w:b/>
                <w:sz w:val="18"/>
              </w:rPr>
            </w:pPr>
            <w:r>
              <w:rPr>
                <w:rFonts w:ascii="Arial"/>
                <w:b/>
                <w:sz w:val="22"/>
              </w:rPr>
              <w:t>A</w:t>
            </w:r>
            <w:r>
              <w:rPr>
                <w:rFonts w:ascii="Arial"/>
                <w:b/>
                <w:sz w:val="18"/>
              </w:rPr>
              <w:t>LABAMA</w:t>
            </w:r>
          </w:p>
        </w:tc>
        <w:tc>
          <w:tcPr>
            <w:tcW w:w="1286" w:type="dxa"/>
            <w:tcBorders>
              <w:top w:val="single" w:sz="6" w:space="0" w:color="000000"/>
              <w:bottom w:val="single" w:sz="6" w:space="0" w:color="000000"/>
              <w:right w:val="single" w:sz="6" w:space="0" w:color="000000"/>
            </w:tcBorders>
          </w:tcPr>
          <w:p>
            <w:pPr>
              <w:pStyle w:val="TableParagraph"/>
              <w:spacing w:line="253" w:lineRule="exact"/>
              <w:ind w:right="4"/>
              <w:rPr>
                <w:rFonts w:ascii="Arial"/>
                <w:sz w:val="22"/>
              </w:rPr>
            </w:pPr>
            <w:r>
              <w:rPr>
                <w:rFonts w:ascii="Arial"/>
                <w:w w:val="95"/>
                <w:sz w:val="22"/>
              </w:rPr>
              <w:t>2,289,937</w:t>
            </w:r>
          </w:p>
        </w:tc>
        <w:tc>
          <w:tcPr>
            <w:tcW w:w="1163"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
              <w:rPr>
                <w:rFonts w:ascii="Arial"/>
                <w:sz w:val="22"/>
              </w:rPr>
            </w:pPr>
            <w:r>
              <w:rPr>
                <w:rFonts w:ascii="Arial"/>
                <w:w w:val="95"/>
                <w:sz w:val="22"/>
              </w:rPr>
              <w:t>342,179</w:t>
            </w:r>
          </w:p>
        </w:tc>
        <w:tc>
          <w:tcPr>
            <w:tcW w:w="1063" w:type="dxa"/>
            <w:tcBorders>
              <w:top w:val="single" w:sz="6" w:space="0" w:color="000000"/>
              <w:left w:val="single" w:sz="6" w:space="0" w:color="000000"/>
              <w:bottom w:val="single" w:sz="6" w:space="0" w:color="000000"/>
            </w:tcBorders>
          </w:tcPr>
          <w:p>
            <w:pPr>
              <w:pStyle w:val="TableParagraph"/>
              <w:spacing w:line="253" w:lineRule="exact"/>
              <w:rPr>
                <w:rFonts w:ascii="Arial"/>
                <w:sz w:val="22"/>
              </w:rPr>
            </w:pPr>
            <w:r>
              <w:rPr>
                <w:rFonts w:ascii="Arial"/>
                <w:w w:val="95"/>
                <w:sz w:val="22"/>
              </w:rPr>
              <w:t>14.94%</w:t>
            </w:r>
          </w:p>
        </w:tc>
        <w:tc>
          <w:tcPr>
            <w:tcW w:w="1285" w:type="dxa"/>
            <w:tcBorders>
              <w:top w:val="single" w:sz="6" w:space="0" w:color="000000"/>
              <w:bottom w:val="single" w:sz="6" w:space="0" w:color="000000"/>
              <w:right w:val="single" w:sz="6" w:space="0" w:color="000000"/>
            </w:tcBorders>
          </w:tcPr>
          <w:p>
            <w:pPr>
              <w:pStyle w:val="TableParagraph"/>
              <w:spacing w:line="253" w:lineRule="exact"/>
              <w:ind w:right="5"/>
              <w:rPr>
                <w:rFonts w:ascii="Arial"/>
                <w:sz w:val="22"/>
              </w:rPr>
            </w:pPr>
            <w:r>
              <w:rPr>
                <w:rFonts w:ascii="Arial"/>
                <w:w w:val="95"/>
                <w:sz w:val="22"/>
              </w:rPr>
              <w:t>2,464,351</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7"/>
              <w:rPr>
                <w:rFonts w:ascii="Arial"/>
                <w:sz w:val="22"/>
              </w:rPr>
            </w:pPr>
            <w:r>
              <w:rPr>
                <w:rFonts w:ascii="Arial"/>
                <w:w w:val="95"/>
                <w:sz w:val="22"/>
              </w:rPr>
              <w:t>453,810</w:t>
            </w:r>
          </w:p>
        </w:tc>
        <w:tc>
          <w:tcPr>
            <w:tcW w:w="938" w:type="dxa"/>
            <w:tcBorders>
              <w:top w:val="single" w:sz="6" w:space="0" w:color="000000"/>
              <w:left w:val="single" w:sz="6" w:space="0" w:color="000000"/>
              <w:bottom w:val="single" w:sz="6" w:space="0" w:color="000000"/>
            </w:tcBorders>
          </w:tcPr>
          <w:p>
            <w:pPr>
              <w:pStyle w:val="TableParagraph"/>
              <w:spacing w:line="253" w:lineRule="exact"/>
              <w:ind w:right="1"/>
              <w:rPr>
                <w:rFonts w:ascii="Arial"/>
                <w:sz w:val="22"/>
              </w:rPr>
            </w:pPr>
            <w:r>
              <w:rPr>
                <w:rFonts w:ascii="Arial"/>
                <w:w w:val="95"/>
                <w:sz w:val="22"/>
              </w:rPr>
              <w:t>18.41%</w:t>
            </w:r>
          </w:p>
        </w:tc>
      </w:tr>
      <w:tr>
        <w:trPr>
          <w:trHeight w:val="505" w:hRule="atLeast"/>
        </w:trPr>
        <w:tc>
          <w:tcPr>
            <w:tcW w:w="2203" w:type="dxa"/>
            <w:tcBorders>
              <w:top w:val="single" w:sz="6" w:space="0" w:color="000000"/>
              <w:bottom w:val="double" w:sz="6" w:space="0" w:color="833B0A"/>
            </w:tcBorders>
            <w:shd w:val="clear" w:color="auto" w:fill="FFF6E7"/>
          </w:tcPr>
          <w:p>
            <w:pPr>
              <w:pStyle w:val="TableParagraph"/>
              <w:spacing w:line="252" w:lineRule="exact" w:before="5"/>
              <w:ind w:left="29" w:right="48"/>
              <w:jc w:val="left"/>
              <w:rPr>
                <w:rFonts w:ascii="Arial"/>
                <w:b/>
                <w:sz w:val="18"/>
              </w:rPr>
            </w:pPr>
            <w:r>
              <w:rPr>
                <w:rFonts w:ascii="Arial"/>
                <w:sz w:val="22"/>
              </w:rPr>
              <w:t>SEARP&amp;DC </w:t>
            </w:r>
            <w:r>
              <w:rPr>
                <w:rFonts w:ascii="Arial"/>
                <w:b/>
                <w:sz w:val="22"/>
              </w:rPr>
              <w:t>HS A</w:t>
            </w:r>
            <w:r>
              <w:rPr>
                <w:rFonts w:ascii="Arial"/>
                <w:b/>
                <w:sz w:val="18"/>
              </w:rPr>
              <w:t>REA</w:t>
            </w:r>
          </w:p>
        </w:tc>
        <w:tc>
          <w:tcPr>
            <w:tcW w:w="1286" w:type="dxa"/>
            <w:tcBorders>
              <w:top w:val="single" w:sz="6" w:space="0" w:color="000000"/>
              <w:bottom w:val="double" w:sz="6" w:space="0" w:color="833B0A"/>
              <w:right w:val="single" w:sz="6" w:space="0" w:color="000000"/>
            </w:tcBorders>
            <w:shd w:val="clear" w:color="auto" w:fill="FFF6E7"/>
          </w:tcPr>
          <w:p>
            <w:pPr>
              <w:pStyle w:val="TableParagraph"/>
              <w:spacing w:before="1"/>
              <w:ind w:right="4"/>
              <w:rPr>
                <w:rFonts w:ascii="Arial"/>
                <w:sz w:val="22"/>
              </w:rPr>
            </w:pPr>
            <w:r>
              <w:rPr>
                <w:rFonts w:ascii="Arial"/>
                <w:w w:val="95"/>
                <w:sz w:val="22"/>
              </w:rPr>
              <w:t>48,896</w:t>
            </w:r>
          </w:p>
        </w:tc>
        <w:tc>
          <w:tcPr>
            <w:tcW w:w="1163" w:type="dxa"/>
            <w:tcBorders>
              <w:top w:val="single" w:sz="6" w:space="0" w:color="000000"/>
              <w:left w:val="single" w:sz="6" w:space="0" w:color="000000"/>
              <w:bottom w:val="double" w:sz="6" w:space="0" w:color="833B0A"/>
              <w:right w:val="single" w:sz="6" w:space="0" w:color="000000"/>
            </w:tcBorders>
            <w:shd w:val="clear" w:color="auto" w:fill="FFF6E7"/>
          </w:tcPr>
          <w:p>
            <w:pPr>
              <w:pStyle w:val="TableParagraph"/>
              <w:spacing w:before="1"/>
              <w:ind w:right="4"/>
              <w:rPr>
                <w:rFonts w:ascii="Arial"/>
                <w:sz w:val="22"/>
              </w:rPr>
            </w:pPr>
            <w:r>
              <w:rPr>
                <w:rFonts w:ascii="Arial"/>
                <w:w w:val="95"/>
                <w:sz w:val="22"/>
              </w:rPr>
              <w:t>9,059</w:t>
            </w:r>
          </w:p>
        </w:tc>
        <w:tc>
          <w:tcPr>
            <w:tcW w:w="1063" w:type="dxa"/>
            <w:tcBorders>
              <w:top w:val="single" w:sz="6" w:space="0" w:color="000000"/>
              <w:left w:val="single" w:sz="6" w:space="0" w:color="000000"/>
              <w:bottom w:val="double" w:sz="6" w:space="0" w:color="833B0A"/>
            </w:tcBorders>
            <w:shd w:val="clear" w:color="auto" w:fill="FFF6E7"/>
          </w:tcPr>
          <w:p>
            <w:pPr>
              <w:pStyle w:val="TableParagraph"/>
              <w:spacing w:before="1"/>
              <w:ind w:right="-15"/>
              <w:rPr>
                <w:rFonts w:ascii="Arial"/>
                <w:sz w:val="22"/>
              </w:rPr>
            </w:pPr>
            <w:r>
              <w:rPr>
                <w:rFonts w:ascii="Arial"/>
                <w:w w:val="95"/>
                <w:sz w:val="22"/>
              </w:rPr>
              <w:t>18.53%</w:t>
            </w:r>
          </w:p>
        </w:tc>
        <w:tc>
          <w:tcPr>
            <w:tcW w:w="1285" w:type="dxa"/>
            <w:tcBorders>
              <w:top w:val="single" w:sz="6" w:space="0" w:color="000000"/>
              <w:bottom w:val="double" w:sz="6" w:space="0" w:color="833B0A"/>
              <w:right w:val="single" w:sz="6" w:space="0" w:color="000000"/>
            </w:tcBorders>
            <w:shd w:val="clear" w:color="auto" w:fill="FFF6E7"/>
          </w:tcPr>
          <w:p>
            <w:pPr>
              <w:pStyle w:val="TableParagraph"/>
              <w:spacing w:before="1"/>
              <w:ind w:right="4"/>
              <w:rPr>
                <w:rFonts w:ascii="Arial"/>
                <w:sz w:val="22"/>
              </w:rPr>
            </w:pPr>
            <w:r>
              <w:rPr>
                <w:rFonts w:ascii="Arial"/>
                <w:w w:val="95"/>
                <w:sz w:val="22"/>
              </w:rPr>
              <w:t>52,713</w:t>
            </w:r>
          </w:p>
        </w:tc>
        <w:tc>
          <w:tcPr>
            <w:tcW w:w="1164" w:type="dxa"/>
            <w:tcBorders>
              <w:top w:val="single" w:sz="6" w:space="0" w:color="000000"/>
              <w:left w:val="single" w:sz="6" w:space="0" w:color="000000"/>
              <w:bottom w:val="double" w:sz="6" w:space="0" w:color="833B0A"/>
              <w:right w:val="single" w:sz="6" w:space="0" w:color="000000"/>
            </w:tcBorders>
            <w:shd w:val="clear" w:color="auto" w:fill="FFF6E7"/>
          </w:tcPr>
          <w:p>
            <w:pPr>
              <w:pStyle w:val="TableParagraph"/>
              <w:spacing w:before="1"/>
              <w:ind w:right="5"/>
              <w:rPr>
                <w:rFonts w:ascii="Arial"/>
                <w:sz w:val="22"/>
              </w:rPr>
            </w:pPr>
            <w:r>
              <w:rPr>
                <w:rFonts w:ascii="Arial"/>
                <w:w w:val="95"/>
                <w:sz w:val="22"/>
              </w:rPr>
              <w:t>12,631</w:t>
            </w:r>
          </w:p>
        </w:tc>
        <w:tc>
          <w:tcPr>
            <w:tcW w:w="938" w:type="dxa"/>
            <w:tcBorders>
              <w:top w:val="single" w:sz="6" w:space="0" w:color="000000"/>
              <w:left w:val="single" w:sz="6" w:space="0" w:color="000000"/>
              <w:bottom w:val="double" w:sz="6" w:space="0" w:color="833B0A"/>
            </w:tcBorders>
            <w:shd w:val="clear" w:color="auto" w:fill="FFF6E7"/>
          </w:tcPr>
          <w:p>
            <w:pPr>
              <w:pStyle w:val="TableParagraph"/>
              <w:spacing w:before="1"/>
              <w:ind w:right="-15"/>
              <w:rPr>
                <w:rFonts w:ascii="Arial"/>
                <w:sz w:val="22"/>
              </w:rPr>
            </w:pPr>
            <w:r>
              <w:rPr>
                <w:rFonts w:ascii="Arial"/>
                <w:w w:val="95"/>
                <w:sz w:val="22"/>
              </w:rPr>
              <w:t>23.96%</w:t>
            </w:r>
          </w:p>
        </w:tc>
      </w:tr>
      <w:tr>
        <w:trPr>
          <w:trHeight w:val="327" w:hRule="atLeast"/>
        </w:trPr>
        <w:tc>
          <w:tcPr>
            <w:tcW w:w="2203" w:type="dxa"/>
            <w:tcBorders>
              <w:top w:val="double" w:sz="6" w:space="0" w:color="833B0A"/>
              <w:bottom w:val="single" w:sz="6" w:space="0" w:color="000000"/>
            </w:tcBorders>
          </w:tcPr>
          <w:p>
            <w:pPr>
              <w:pStyle w:val="TableParagraph"/>
              <w:spacing w:before="36"/>
              <w:ind w:left="29"/>
              <w:jc w:val="left"/>
              <w:rPr>
                <w:rFonts w:ascii="Arial"/>
                <w:b/>
                <w:sz w:val="22"/>
              </w:rPr>
            </w:pPr>
            <w:r>
              <w:rPr>
                <w:rFonts w:ascii="Arial"/>
                <w:b/>
                <w:sz w:val="22"/>
              </w:rPr>
              <w:t>B</w:t>
            </w:r>
            <w:r>
              <w:rPr>
                <w:rFonts w:ascii="Arial"/>
                <w:b/>
                <w:sz w:val="18"/>
              </w:rPr>
              <w:t>ARBOUR </w:t>
            </w:r>
            <w:r>
              <w:rPr>
                <w:rFonts w:ascii="Arial"/>
                <w:b/>
                <w:sz w:val="22"/>
              </w:rPr>
              <w:t>C</w:t>
            </w:r>
            <w:r>
              <w:rPr>
                <w:rFonts w:ascii="Arial"/>
                <w:b/>
                <w:sz w:val="18"/>
              </w:rPr>
              <w:t>O</w:t>
            </w:r>
            <w:r>
              <w:rPr>
                <w:rFonts w:ascii="Arial"/>
                <w:b/>
                <w:sz w:val="22"/>
              </w:rPr>
              <w:t>.</w:t>
            </w:r>
          </w:p>
        </w:tc>
        <w:tc>
          <w:tcPr>
            <w:tcW w:w="1286" w:type="dxa"/>
            <w:tcBorders>
              <w:top w:val="double" w:sz="6" w:space="0" w:color="833B0A"/>
              <w:bottom w:val="single" w:sz="6" w:space="0" w:color="000000"/>
              <w:right w:val="single" w:sz="6" w:space="0" w:color="000000"/>
            </w:tcBorders>
          </w:tcPr>
          <w:p>
            <w:pPr>
              <w:pStyle w:val="TableParagraph"/>
              <w:spacing w:line="251" w:lineRule="exact"/>
              <w:ind w:right="4"/>
              <w:rPr>
                <w:rFonts w:ascii="Arial"/>
                <w:sz w:val="22"/>
              </w:rPr>
            </w:pPr>
            <w:r>
              <w:rPr>
                <w:rFonts w:ascii="Arial"/>
                <w:w w:val="95"/>
                <w:sz w:val="22"/>
              </w:rPr>
              <w:t>10,656</w:t>
            </w:r>
          </w:p>
        </w:tc>
        <w:tc>
          <w:tcPr>
            <w:tcW w:w="1163" w:type="dxa"/>
            <w:tcBorders>
              <w:top w:val="double" w:sz="6" w:space="0" w:color="833B0A"/>
              <w:left w:val="single" w:sz="6" w:space="0" w:color="000000"/>
              <w:bottom w:val="single" w:sz="6" w:space="0" w:color="000000"/>
              <w:right w:val="single" w:sz="6" w:space="0" w:color="000000"/>
            </w:tcBorders>
          </w:tcPr>
          <w:p>
            <w:pPr>
              <w:pStyle w:val="TableParagraph"/>
              <w:spacing w:line="251" w:lineRule="exact"/>
              <w:ind w:right="4"/>
              <w:rPr>
                <w:rFonts w:ascii="Arial"/>
                <w:sz w:val="22"/>
              </w:rPr>
            </w:pPr>
            <w:r>
              <w:rPr>
                <w:rFonts w:ascii="Arial"/>
                <w:w w:val="95"/>
                <w:sz w:val="22"/>
              </w:rPr>
              <w:t>2,843</w:t>
            </w:r>
          </w:p>
        </w:tc>
        <w:tc>
          <w:tcPr>
            <w:tcW w:w="1063" w:type="dxa"/>
            <w:tcBorders>
              <w:top w:val="double" w:sz="6" w:space="0" w:color="833B0A"/>
              <w:left w:val="single" w:sz="6" w:space="0" w:color="000000"/>
              <w:bottom w:val="single" w:sz="6" w:space="0" w:color="000000"/>
            </w:tcBorders>
          </w:tcPr>
          <w:p>
            <w:pPr>
              <w:pStyle w:val="TableParagraph"/>
              <w:spacing w:line="251" w:lineRule="exact"/>
              <w:ind w:right="-15"/>
              <w:rPr>
                <w:rFonts w:ascii="Arial"/>
                <w:sz w:val="22"/>
              </w:rPr>
            </w:pPr>
            <w:r>
              <w:rPr>
                <w:rFonts w:ascii="Arial"/>
                <w:w w:val="95"/>
                <w:sz w:val="22"/>
              </w:rPr>
              <w:t>26.68%</w:t>
            </w:r>
          </w:p>
        </w:tc>
        <w:tc>
          <w:tcPr>
            <w:tcW w:w="1285" w:type="dxa"/>
            <w:tcBorders>
              <w:top w:val="double" w:sz="6" w:space="0" w:color="833B0A"/>
              <w:bottom w:val="single" w:sz="6" w:space="0" w:color="000000"/>
              <w:right w:val="single" w:sz="6" w:space="0" w:color="000000"/>
            </w:tcBorders>
          </w:tcPr>
          <w:p>
            <w:pPr>
              <w:pStyle w:val="TableParagraph"/>
              <w:spacing w:line="251" w:lineRule="exact"/>
              <w:ind w:right="4"/>
              <w:rPr>
                <w:rFonts w:ascii="Arial"/>
                <w:sz w:val="22"/>
              </w:rPr>
            </w:pPr>
            <w:r>
              <w:rPr>
                <w:rFonts w:ascii="Arial"/>
                <w:w w:val="95"/>
                <w:sz w:val="22"/>
              </w:rPr>
              <w:t>11,761</w:t>
            </w:r>
          </w:p>
        </w:tc>
        <w:tc>
          <w:tcPr>
            <w:tcW w:w="1164" w:type="dxa"/>
            <w:tcBorders>
              <w:top w:val="double" w:sz="6" w:space="0" w:color="833B0A"/>
              <w:left w:val="single" w:sz="6" w:space="0" w:color="000000"/>
              <w:bottom w:val="single" w:sz="6" w:space="0" w:color="000000"/>
              <w:right w:val="single" w:sz="6" w:space="0" w:color="000000"/>
            </w:tcBorders>
          </w:tcPr>
          <w:p>
            <w:pPr>
              <w:pStyle w:val="TableParagraph"/>
              <w:spacing w:line="251" w:lineRule="exact"/>
              <w:ind w:right="5"/>
              <w:rPr>
                <w:rFonts w:ascii="Arial"/>
                <w:sz w:val="22"/>
              </w:rPr>
            </w:pPr>
            <w:r>
              <w:rPr>
                <w:rFonts w:ascii="Arial"/>
                <w:w w:val="95"/>
                <w:sz w:val="22"/>
              </w:rPr>
              <w:t>4,032</w:t>
            </w:r>
          </w:p>
        </w:tc>
        <w:tc>
          <w:tcPr>
            <w:tcW w:w="938" w:type="dxa"/>
            <w:tcBorders>
              <w:top w:val="double" w:sz="6" w:space="0" w:color="833B0A"/>
              <w:left w:val="single" w:sz="6" w:space="0" w:color="000000"/>
              <w:bottom w:val="single" w:sz="6" w:space="0" w:color="000000"/>
            </w:tcBorders>
          </w:tcPr>
          <w:p>
            <w:pPr>
              <w:pStyle w:val="TableParagraph"/>
              <w:spacing w:line="251" w:lineRule="exact"/>
              <w:ind w:right="-15"/>
              <w:rPr>
                <w:rFonts w:ascii="Arial"/>
                <w:sz w:val="22"/>
              </w:rPr>
            </w:pPr>
            <w:r>
              <w:rPr>
                <w:rFonts w:ascii="Arial"/>
                <w:w w:val="95"/>
                <w:sz w:val="22"/>
              </w:rPr>
              <w:t>34.28%</w:t>
            </w:r>
          </w:p>
        </w:tc>
      </w:tr>
      <w:tr>
        <w:trPr>
          <w:trHeight w:val="329" w:hRule="atLeast"/>
        </w:trPr>
        <w:tc>
          <w:tcPr>
            <w:tcW w:w="2203" w:type="dxa"/>
            <w:tcBorders>
              <w:top w:val="single" w:sz="6" w:space="0" w:color="000000"/>
              <w:bottom w:val="single" w:sz="6" w:space="0" w:color="000000"/>
            </w:tcBorders>
            <w:shd w:val="clear" w:color="auto" w:fill="FFF6E7"/>
          </w:tcPr>
          <w:p>
            <w:pPr>
              <w:pStyle w:val="TableParagraph"/>
              <w:spacing w:before="38"/>
              <w:ind w:left="29"/>
              <w:jc w:val="left"/>
              <w:rPr>
                <w:rFonts w:ascii="Arial"/>
                <w:b/>
                <w:sz w:val="22"/>
              </w:rPr>
            </w:pPr>
            <w:r>
              <w:rPr>
                <w:rFonts w:ascii="Arial"/>
                <w:b/>
                <w:sz w:val="22"/>
              </w:rPr>
              <w:t>C</w:t>
            </w:r>
            <w:r>
              <w:rPr>
                <w:rFonts w:ascii="Arial"/>
                <w:b/>
                <w:sz w:val="18"/>
              </w:rPr>
              <w:t>OVINGTON </w:t>
            </w:r>
            <w:r>
              <w:rPr>
                <w:rFonts w:ascii="Arial"/>
                <w:b/>
                <w:sz w:val="22"/>
              </w:rPr>
              <w:t>C</w:t>
            </w:r>
            <w:r>
              <w:rPr>
                <w:rFonts w:ascii="Arial"/>
                <w:b/>
                <w:sz w:val="18"/>
              </w:rPr>
              <w:t>O</w:t>
            </w:r>
            <w:r>
              <w:rPr>
                <w:rFonts w:ascii="Arial"/>
                <w:b/>
                <w:sz w:val="22"/>
              </w:rPr>
              <w:t>.</w:t>
            </w:r>
          </w:p>
        </w:tc>
        <w:tc>
          <w:tcPr>
            <w:tcW w:w="1286" w:type="dxa"/>
            <w:tcBorders>
              <w:top w:val="single" w:sz="6" w:space="0" w:color="000000"/>
              <w:bottom w:val="single" w:sz="6" w:space="0" w:color="000000"/>
              <w:right w:val="single" w:sz="6" w:space="0" w:color="000000"/>
            </w:tcBorders>
            <w:shd w:val="clear" w:color="auto" w:fill="FFF6E7"/>
          </w:tcPr>
          <w:p>
            <w:pPr>
              <w:pStyle w:val="TableParagraph"/>
              <w:spacing w:line="253" w:lineRule="exact"/>
              <w:ind w:right="4"/>
              <w:rPr>
                <w:rFonts w:ascii="Arial"/>
                <w:sz w:val="22"/>
              </w:rPr>
            </w:pPr>
            <w:r>
              <w:rPr>
                <w:rFonts w:ascii="Arial"/>
                <w:w w:val="95"/>
                <w:sz w:val="22"/>
              </w:rPr>
              <w:t>17,417</w:t>
            </w:r>
          </w:p>
        </w:tc>
        <w:tc>
          <w:tcPr>
            <w:tcW w:w="1163"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53" w:lineRule="exact"/>
              <w:ind w:right="4"/>
              <w:rPr>
                <w:rFonts w:ascii="Arial"/>
                <w:sz w:val="22"/>
              </w:rPr>
            </w:pPr>
            <w:r>
              <w:rPr>
                <w:rFonts w:ascii="Arial"/>
                <w:w w:val="95"/>
                <w:sz w:val="22"/>
              </w:rPr>
              <w:t>2,794</w:t>
            </w:r>
          </w:p>
        </w:tc>
        <w:tc>
          <w:tcPr>
            <w:tcW w:w="1063" w:type="dxa"/>
            <w:tcBorders>
              <w:top w:val="single" w:sz="6" w:space="0" w:color="000000"/>
              <w:left w:val="single" w:sz="6" w:space="0" w:color="000000"/>
              <w:bottom w:val="single" w:sz="6" w:space="0" w:color="000000"/>
            </w:tcBorders>
            <w:shd w:val="clear" w:color="auto" w:fill="FFF6E7"/>
          </w:tcPr>
          <w:p>
            <w:pPr>
              <w:pStyle w:val="TableParagraph"/>
              <w:spacing w:line="253" w:lineRule="exact"/>
              <w:ind w:right="-15"/>
              <w:rPr>
                <w:rFonts w:ascii="Arial"/>
                <w:sz w:val="22"/>
              </w:rPr>
            </w:pPr>
            <w:r>
              <w:rPr>
                <w:rFonts w:ascii="Arial"/>
                <w:w w:val="95"/>
                <w:sz w:val="22"/>
              </w:rPr>
              <w:t>16.04%</w:t>
            </w:r>
          </w:p>
        </w:tc>
        <w:tc>
          <w:tcPr>
            <w:tcW w:w="1285" w:type="dxa"/>
            <w:tcBorders>
              <w:top w:val="single" w:sz="6" w:space="0" w:color="000000"/>
              <w:bottom w:val="single" w:sz="6" w:space="0" w:color="000000"/>
              <w:right w:val="single" w:sz="6" w:space="0" w:color="000000"/>
            </w:tcBorders>
            <w:shd w:val="clear" w:color="auto" w:fill="FFF6E7"/>
          </w:tcPr>
          <w:p>
            <w:pPr>
              <w:pStyle w:val="TableParagraph"/>
              <w:spacing w:line="253" w:lineRule="exact"/>
              <w:ind w:right="4"/>
              <w:rPr>
                <w:rFonts w:ascii="Arial"/>
                <w:sz w:val="22"/>
              </w:rPr>
            </w:pPr>
            <w:r>
              <w:rPr>
                <w:rFonts w:ascii="Arial"/>
                <w:w w:val="95"/>
                <w:sz w:val="22"/>
              </w:rPr>
              <w:t>18,931</w:t>
            </w:r>
          </w:p>
        </w:tc>
        <w:tc>
          <w:tcPr>
            <w:tcW w:w="1164" w:type="dxa"/>
            <w:tcBorders>
              <w:top w:val="single" w:sz="6" w:space="0" w:color="000000"/>
              <w:left w:val="single" w:sz="6" w:space="0" w:color="000000"/>
              <w:bottom w:val="single" w:sz="6" w:space="0" w:color="000000"/>
              <w:right w:val="single" w:sz="6" w:space="0" w:color="000000"/>
            </w:tcBorders>
            <w:shd w:val="clear" w:color="auto" w:fill="FFF6E7"/>
          </w:tcPr>
          <w:p>
            <w:pPr>
              <w:pStyle w:val="TableParagraph"/>
              <w:spacing w:line="253" w:lineRule="exact"/>
              <w:ind w:right="5"/>
              <w:rPr>
                <w:rFonts w:ascii="Arial"/>
                <w:sz w:val="22"/>
              </w:rPr>
            </w:pPr>
            <w:r>
              <w:rPr>
                <w:rFonts w:ascii="Arial"/>
                <w:w w:val="95"/>
                <w:sz w:val="22"/>
              </w:rPr>
              <w:t>3,962</w:t>
            </w:r>
          </w:p>
        </w:tc>
        <w:tc>
          <w:tcPr>
            <w:tcW w:w="938" w:type="dxa"/>
            <w:tcBorders>
              <w:top w:val="single" w:sz="6" w:space="0" w:color="000000"/>
              <w:left w:val="single" w:sz="6" w:space="0" w:color="000000"/>
              <w:bottom w:val="single" w:sz="6" w:space="0" w:color="000000"/>
            </w:tcBorders>
            <w:shd w:val="clear" w:color="auto" w:fill="FFF6E7"/>
          </w:tcPr>
          <w:p>
            <w:pPr>
              <w:pStyle w:val="TableParagraph"/>
              <w:spacing w:line="253" w:lineRule="exact"/>
              <w:ind w:right="-15"/>
              <w:rPr>
                <w:rFonts w:ascii="Arial"/>
                <w:sz w:val="22"/>
              </w:rPr>
            </w:pPr>
            <w:r>
              <w:rPr>
                <w:rFonts w:ascii="Arial"/>
                <w:w w:val="95"/>
                <w:sz w:val="22"/>
              </w:rPr>
              <w:t>20.93%</w:t>
            </w:r>
          </w:p>
        </w:tc>
      </w:tr>
      <w:tr>
        <w:trPr>
          <w:trHeight w:val="330" w:hRule="atLeast"/>
        </w:trPr>
        <w:tc>
          <w:tcPr>
            <w:tcW w:w="2203" w:type="dxa"/>
            <w:tcBorders>
              <w:top w:val="single" w:sz="6" w:space="0" w:color="000000"/>
              <w:bottom w:val="single" w:sz="6" w:space="0" w:color="000000"/>
            </w:tcBorders>
          </w:tcPr>
          <w:p>
            <w:pPr>
              <w:pStyle w:val="TableParagraph"/>
              <w:spacing w:before="39"/>
              <w:ind w:left="29"/>
              <w:jc w:val="left"/>
              <w:rPr>
                <w:rFonts w:ascii="Arial"/>
                <w:b/>
                <w:sz w:val="22"/>
              </w:rPr>
            </w:pPr>
            <w:r>
              <w:rPr>
                <w:rFonts w:ascii="Arial"/>
                <w:b/>
                <w:sz w:val="22"/>
              </w:rPr>
              <w:t>G</w:t>
            </w:r>
            <w:r>
              <w:rPr>
                <w:rFonts w:ascii="Arial"/>
                <w:b/>
                <w:sz w:val="18"/>
              </w:rPr>
              <w:t>ENEVA </w:t>
            </w:r>
            <w:r>
              <w:rPr>
                <w:rFonts w:ascii="Arial"/>
                <w:b/>
                <w:sz w:val="22"/>
              </w:rPr>
              <w:t>C</w:t>
            </w:r>
            <w:r>
              <w:rPr>
                <w:rFonts w:ascii="Arial"/>
                <w:b/>
                <w:sz w:val="18"/>
              </w:rPr>
              <w:t>O</w:t>
            </w:r>
            <w:r>
              <w:rPr>
                <w:rFonts w:ascii="Arial"/>
                <w:b/>
                <w:sz w:val="22"/>
              </w:rPr>
              <w:t>.</w:t>
            </w:r>
          </w:p>
        </w:tc>
        <w:tc>
          <w:tcPr>
            <w:tcW w:w="1286" w:type="dxa"/>
            <w:tcBorders>
              <w:top w:val="single" w:sz="6" w:space="0" w:color="000000"/>
              <w:bottom w:val="single" w:sz="6" w:space="0" w:color="000000"/>
              <w:right w:val="single" w:sz="6" w:space="0" w:color="000000"/>
            </w:tcBorders>
          </w:tcPr>
          <w:p>
            <w:pPr>
              <w:pStyle w:val="TableParagraph"/>
              <w:spacing w:before="1"/>
              <w:ind w:right="4"/>
              <w:rPr>
                <w:rFonts w:ascii="Arial"/>
                <w:sz w:val="22"/>
              </w:rPr>
            </w:pPr>
            <w:r>
              <w:rPr>
                <w:rFonts w:ascii="Arial"/>
                <w:w w:val="95"/>
                <w:sz w:val="22"/>
              </w:rPr>
              <w:t>12,682</w:t>
            </w:r>
          </w:p>
        </w:tc>
        <w:tc>
          <w:tcPr>
            <w:tcW w:w="1163" w:type="dxa"/>
            <w:tcBorders>
              <w:top w:val="single" w:sz="6" w:space="0" w:color="000000"/>
              <w:left w:val="single" w:sz="6" w:space="0" w:color="000000"/>
              <w:bottom w:val="single" w:sz="6" w:space="0" w:color="000000"/>
              <w:right w:val="single" w:sz="6" w:space="0" w:color="000000"/>
            </w:tcBorders>
          </w:tcPr>
          <w:p>
            <w:pPr>
              <w:pStyle w:val="TableParagraph"/>
              <w:spacing w:before="1"/>
              <w:ind w:right="4"/>
              <w:rPr>
                <w:rFonts w:ascii="Arial"/>
                <w:sz w:val="22"/>
              </w:rPr>
            </w:pPr>
            <w:r>
              <w:rPr>
                <w:rFonts w:ascii="Arial"/>
                <w:w w:val="95"/>
                <w:sz w:val="22"/>
              </w:rPr>
              <w:t>2,463</w:t>
            </w:r>
          </w:p>
        </w:tc>
        <w:tc>
          <w:tcPr>
            <w:tcW w:w="1063" w:type="dxa"/>
            <w:tcBorders>
              <w:top w:val="single" w:sz="6" w:space="0" w:color="000000"/>
              <w:left w:val="single" w:sz="6" w:space="0" w:color="000000"/>
              <w:bottom w:val="single" w:sz="6" w:space="0" w:color="000000"/>
            </w:tcBorders>
          </w:tcPr>
          <w:p>
            <w:pPr>
              <w:pStyle w:val="TableParagraph"/>
              <w:spacing w:before="1"/>
              <w:ind w:right="-15"/>
              <w:rPr>
                <w:rFonts w:ascii="Arial"/>
                <w:sz w:val="22"/>
              </w:rPr>
            </w:pPr>
            <w:r>
              <w:rPr>
                <w:rFonts w:ascii="Arial"/>
                <w:w w:val="95"/>
                <w:sz w:val="22"/>
              </w:rPr>
              <w:t>19.42%</w:t>
            </w:r>
          </w:p>
        </w:tc>
        <w:tc>
          <w:tcPr>
            <w:tcW w:w="1285" w:type="dxa"/>
            <w:tcBorders>
              <w:top w:val="single" w:sz="6" w:space="0" w:color="000000"/>
              <w:bottom w:val="single" w:sz="6" w:space="0" w:color="000000"/>
              <w:right w:val="single" w:sz="6" w:space="0" w:color="000000"/>
            </w:tcBorders>
          </w:tcPr>
          <w:p>
            <w:pPr>
              <w:pStyle w:val="TableParagraph"/>
              <w:spacing w:before="1"/>
              <w:ind w:right="4"/>
              <w:rPr>
                <w:rFonts w:ascii="Arial"/>
                <w:sz w:val="22"/>
              </w:rPr>
            </w:pPr>
            <w:r>
              <w:rPr>
                <w:rFonts w:ascii="Arial"/>
                <w:w w:val="95"/>
                <w:sz w:val="22"/>
              </w:rPr>
              <w:t>13,410</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1"/>
              <w:ind w:right="5"/>
              <w:rPr>
                <w:rFonts w:ascii="Arial"/>
                <w:sz w:val="22"/>
              </w:rPr>
            </w:pPr>
            <w:r>
              <w:rPr>
                <w:rFonts w:ascii="Arial"/>
                <w:w w:val="95"/>
                <w:sz w:val="22"/>
              </w:rPr>
              <w:t>3,280</w:t>
            </w:r>
          </w:p>
        </w:tc>
        <w:tc>
          <w:tcPr>
            <w:tcW w:w="938" w:type="dxa"/>
            <w:tcBorders>
              <w:top w:val="single" w:sz="6" w:space="0" w:color="000000"/>
              <w:left w:val="single" w:sz="6" w:space="0" w:color="000000"/>
              <w:bottom w:val="single" w:sz="6" w:space="0" w:color="000000"/>
            </w:tcBorders>
          </w:tcPr>
          <w:p>
            <w:pPr>
              <w:pStyle w:val="TableParagraph"/>
              <w:spacing w:before="1"/>
              <w:ind w:right="-15"/>
              <w:rPr>
                <w:rFonts w:ascii="Arial"/>
                <w:sz w:val="22"/>
              </w:rPr>
            </w:pPr>
            <w:r>
              <w:rPr>
                <w:rFonts w:ascii="Arial"/>
                <w:w w:val="95"/>
                <w:sz w:val="22"/>
              </w:rPr>
              <w:t>24.46%</w:t>
            </w:r>
          </w:p>
        </w:tc>
      </w:tr>
      <w:tr>
        <w:trPr>
          <w:trHeight w:val="329" w:hRule="atLeast"/>
        </w:trPr>
        <w:tc>
          <w:tcPr>
            <w:tcW w:w="2203" w:type="dxa"/>
            <w:tcBorders>
              <w:top w:val="single" w:sz="6" w:space="0" w:color="000000"/>
            </w:tcBorders>
            <w:shd w:val="clear" w:color="auto" w:fill="FFF6E7"/>
          </w:tcPr>
          <w:p>
            <w:pPr>
              <w:pStyle w:val="TableParagraph"/>
              <w:spacing w:before="38"/>
              <w:ind w:left="29"/>
              <w:jc w:val="left"/>
              <w:rPr>
                <w:rFonts w:ascii="Arial"/>
                <w:b/>
                <w:sz w:val="22"/>
              </w:rPr>
            </w:pPr>
            <w:r>
              <w:rPr>
                <w:rFonts w:ascii="Arial"/>
                <w:b/>
                <w:sz w:val="22"/>
              </w:rPr>
              <w:t>H</w:t>
            </w:r>
            <w:r>
              <w:rPr>
                <w:rFonts w:ascii="Arial"/>
                <w:b/>
                <w:sz w:val="18"/>
              </w:rPr>
              <w:t>ENRY </w:t>
            </w:r>
            <w:r>
              <w:rPr>
                <w:rFonts w:ascii="Arial"/>
                <w:b/>
                <w:sz w:val="22"/>
              </w:rPr>
              <w:t>C</w:t>
            </w:r>
            <w:r>
              <w:rPr>
                <w:rFonts w:ascii="Arial"/>
                <w:b/>
                <w:sz w:val="18"/>
              </w:rPr>
              <w:t>O</w:t>
            </w:r>
            <w:r>
              <w:rPr>
                <w:rFonts w:ascii="Arial"/>
                <w:b/>
                <w:sz w:val="22"/>
              </w:rPr>
              <w:t>.</w:t>
            </w:r>
          </w:p>
        </w:tc>
        <w:tc>
          <w:tcPr>
            <w:tcW w:w="1286" w:type="dxa"/>
            <w:tcBorders>
              <w:top w:val="single" w:sz="6" w:space="0" w:color="000000"/>
              <w:right w:val="single" w:sz="6" w:space="0" w:color="000000"/>
            </w:tcBorders>
            <w:shd w:val="clear" w:color="auto" w:fill="FFF6E7"/>
          </w:tcPr>
          <w:p>
            <w:pPr>
              <w:pStyle w:val="TableParagraph"/>
              <w:spacing w:line="253" w:lineRule="exact"/>
              <w:ind w:right="4"/>
              <w:rPr>
                <w:rFonts w:ascii="Arial"/>
                <w:sz w:val="22"/>
              </w:rPr>
            </w:pPr>
            <w:r>
              <w:rPr>
                <w:rFonts w:ascii="Arial"/>
                <w:w w:val="95"/>
                <w:sz w:val="22"/>
              </w:rPr>
              <w:t>8,141</w:t>
            </w:r>
          </w:p>
        </w:tc>
        <w:tc>
          <w:tcPr>
            <w:tcW w:w="1163" w:type="dxa"/>
            <w:tcBorders>
              <w:top w:val="single" w:sz="6" w:space="0" w:color="000000"/>
              <w:left w:val="single" w:sz="6" w:space="0" w:color="000000"/>
              <w:right w:val="single" w:sz="6" w:space="0" w:color="000000"/>
            </w:tcBorders>
            <w:shd w:val="clear" w:color="auto" w:fill="FFF6E7"/>
          </w:tcPr>
          <w:p>
            <w:pPr>
              <w:pStyle w:val="TableParagraph"/>
              <w:spacing w:line="253" w:lineRule="exact"/>
              <w:ind w:right="4"/>
              <w:rPr>
                <w:rFonts w:ascii="Arial"/>
                <w:sz w:val="22"/>
              </w:rPr>
            </w:pPr>
            <w:r>
              <w:rPr>
                <w:rFonts w:ascii="Arial"/>
                <w:w w:val="95"/>
                <w:sz w:val="22"/>
              </w:rPr>
              <w:t>959</w:t>
            </w:r>
          </w:p>
        </w:tc>
        <w:tc>
          <w:tcPr>
            <w:tcW w:w="1063" w:type="dxa"/>
            <w:tcBorders>
              <w:top w:val="single" w:sz="6" w:space="0" w:color="000000"/>
              <w:left w:val="single" w:sz="6" w:space="0" w:color="000000"/>
            </w:tcBorders>
            <w:shd w:val="clear" w:color="auto" w:fill="FFF6E7"/>
          </w:tcPr>
          <w:p>
            <w:pPr>
              <w:pStyle w:val="TableParagraph"/>
              <w:spacing w:line="253" w:lineRule="exact"/>
              <w:ind w:right="-15"/>
              <w:rPr>
                <w:rFonts w:ascii="Arial"/>
                <w:sz w:val="22"/>
              </w:rPr>
            </w:pPr>
            <w:r>
              <w:rPr>
                <w:rFonts w:ascii="Arial"/>
                <w:w w:val="95"/>
                <w:sz w:val="22"/>
              </w:rPr>
              <w:t>11.78%</w:t>
            </w:r>
          </w:p>
        </w:tc>
        <w:tc>
          <w:tcPr>
            <w:tcW w:w="1285" w:type="dxa"/>
            <w:tcBorders>
              <w:top w:val="single" w:sz="6" w:space="0" w:color="000000"/>
              <w:right w:val="single" w:sz="6" w:space="0" w:color="000000"/>
            </w:tcBorders>
            <w:shd w:val="clear" w:color="auto" w:fill="FFF6E7"/>
          </w:tcPr>
          <w:p>
            <w:pPr>
              <w:pStyle w:val="TableParagraph"/>
              <w:spacing w:line="253" w:lineRule="exact"/>
              <w:ind w:right="4"/>
              <w:rPr>
                <w:rFonts w:ascii="Arial"/>
                <w:sz w:val="22"/>
              </w:rPr>
            </w:pPr>
            <w:r>
              <w:rPr>
                <w:rFonts w:ascii="Arial"/>
                <w:w w:val="95"/>
                <w:sz w:val="22"/>
              </w:rPr>
              <w:t>8,611</w:t>
            </w:r>
          </w:p>
        </w:tc>
        <w:tc>
          <w:tcPr>
            <w:tcW w:w="1164" w:type="dxa"/>
            <w:tcBorders>
              <w:top w:val="single" w:sz="6" w:space="0" w:color="000000"/>
              <w:left w:val="single" w:sz="6" w:space="0" w:color="000000"/>
              <w:right w:val="single" w:sz="6" w:space="0" w:color="000000"/>
            </w:tcBorders>
            <w:shd w:val="clear" w:color="auto" w:fill="FFF6E7"/>
          </w:tcPr>
          <w:p>
            <w:pPr>
              <w:pStyle w:val="TableParagraph"/>
              <w:spacing w:line="253" w:lineRule="exact"/>
              <w:ind w:right="5"/>
              <w:rPr>
                <w:rFonts w:ascii="Arial"/>
                <w:sz w:val="22"/>
              </w:rPr>
            </w:pPr>
            <w:r>
              <w:rPr>
                <w:rFonts w:ascii="Arial"/>
                <w:w w:val="95"/>
                <w:sz w:val="22"/>
              </w:rPr>
              <w:t>1,357</w:t>
            </w:r>
          </w:p>
        </w:tc>
        <w:tc>
          <w:tcPr>
            <w:tcW w:w="938" w:type="dxa"/>
            <w:tcBorders>
              <w:top w:val="single" w:sz="6" w:space="0" w:color="000000"/>
              <w:left w:val="single" w:sz="6" w:space="0" w:color="000000"/>
            </w:tcBorders>
            <w:shd w:val="clear" w:color="auto" w:fill="FFF6E7"/>
          </w:tcPr>
          <w:p>
            <w:pPr>
              <w:pStyle w:val="TableParagraph"/>
              <w:spacing w:line="253" w:lineRule="exact"/>
              <w:ind w:right="-15"/>
              <w:rPr>
                <w:rFonts w:ascii="Arial"/>
                <w:sz w:val="22"/>
              </w:rPr>
            </w:pPr>
            <w:r>
              <w:rPr>
                <w:rFonts w:ascii="Arial"/>
                <w:w w:val="95"/>
                <w:sz w:val="22"/>
              </w:rPr>
              <w:t>15.76%</w:t>
            </w:r>
          </w:p>
        </w:tc>
      </w:tr>
    </w:tbl>
    <w:p>
      <w:pPr>
        <w:spacing w:before="0"/>
        <w:ind w:left="1756"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7"/>
        <w:ind w:left="639" w:right="104" w:firstLine="0"/>
        <w:jc w:val="center"/>
        <w:rPr>
          <w:b/>
          <w:sz w:val="24"/>
        </w:rPr>
      </w:pPr>
      <w:r>
        <w:rPr>
          <w:b/>
          <w:sz w:val="24"/>
        </w:rPr>
        <w:t>T</w:t>
      </w:r>
      <w:r>
        <w:rPr>
          <w:b/>
          <w:sz w:val="19"/>
        </w:rPr>
        <w:t>ABLE </w:t>
      </w:r>
      <w:r>
        <w:rPr>
          <w:b/>
          <w:sz w:val="24"/>
        </w:rPr>
        <w:t>55:</w:t>
      </w:r>
    </w:p>
    <w:p>
      <w:pPr>
        <w:spacing w:line="289" w:lineRule="exact" w:before="0"/>
        <w:ind w:left="640" w:right="104" w:firstLine="0"/>
        <w:jc w:val="center"/>
        <w:rPr>
          <w:sz w:val="19"/>
        </w:rPr>
      </w:pPr>
      <w:r>
        <w:rPr>
          <w:sz w:val="24"/>
        </w:rPr>
        <w:t>Y</w:t>
      </w:r>
      <w:r>
        <w:rPr>
          <w:sz w:val="19"/>
        </w:rPr>
        <w:t>OUNG </w:t>
      </w:r>
      <w:r>
        <w:rPr>
          <w:sz w:val="24"/>
        </w:rPr>
        <w:t>C</w:t>
      </w:r>
      <w:r>
        <w:rPr>
          <w:sz w:val="19"/>
        </w:rPr>
        <w:t>HILDREN IN </w:t>
      </w:r>
      <w:r>
        <w:rPr>
          <w:sz w:val="24"/>
        </w:rPr>
        <w:t>P</w:t>
      </w:r>
      <w:r>
        <w:rPr>
          <w:sz w:val="19"/>
        </w:rPr>
        <w:t>OVERTY BY </w:t>
      </w:r>
      <w:r>
        <w:rPr>
          <w:sz w:val="24"/>
        </w:rPr>
        <w:t>P</w:t>
      </w:r>
      <w:r>
        <w:rPr>
          <w:sz w:val="19"/>
        </w:rPr>
        <w:t>LACE</w:t>
      </w:r>
    </w:p>
    <w:p>
      <w:pPr>
        <w:spacing w:line="193" w:lineRule="exact" w:before="0"/>
        <w:ind w:left="639" w:right="104" w:firstLine="0"/>
        <w:jc w:val="center"/>
        <w:rPr>
          <w:sz w:val="13"/>
        </w:rPr>
      </w:pPr>
      <w:r>
        <w:rPr>
          <w:sz w:val="16"/>
        </w:rPr>
        <w:t>S</w:t>
      </w:r>
      <w:r>
        <w:rPr>
          <w:sz w:val="13"/>
        </w:rPr>
        <w:t>EE </w:t>
      </w:r>
      <w:r>
        <w:rPr>
          <w:sz w:val="16"/>
        </w:rPr>
        <w:t>F</w:t>
      </w:r>
      <w:r>
        <w:rPr>
          <w:sz w:val="13"/>
        </w:rPr>
        <w:t>IGURE </w:t>
      </w:r>
      <w:r>
        <w:rPr>
          <w:sz w:val="16"/>
        </w:rPr>
        <w:t>36 </w:t>
      </w:r>
      <w:r>
        <w:rPr>
          <w:sz w:val="13"/>
        </w:rPr>
        <w:t>AND</w:t>
      </w:r>
    </w:p>
    <w:p>
      <w:pPr>
        <w:pStyle w:val="BodyText"/>
        <w:rPr>
          <w:sz w:val="16"/>
        </w:rPr>
      </w:pPr>
    </w:p>
    <w:p>
      <w:pPr>
        <w:spacing w:before="0"/>
        <w:ind w:left="638" w:right="104" w:firstLine="0"/>
        <w:jc w:val="center"/>
        <w:rPr>
          <w:sz w:val="16"/>
        </w:rPr>
      </w:pPr>
      <w:r>
        <w:rPr>
          <w:sz w:val="16"/>
        </w:rPr>
        <w:t>T</w:t>
      </w:r>
      <w:r>
        <w:rPr>
          <w:sz w:val="13"/>
        </w:rPr>
        <w:t>HE FOLLOWING FIGURES SHOW THE PLACE OF RESIDENCE FOR YOUNG CHILDREN IN POVERTY WITHIN THE INDIVIDUAL COUNTIES</w:t>
      </w:r>
      <w:r>
        <w:rPr>
          <w:sz w:val="16"/>
        </w:rPr>
        <w:t>.</w:t>
      </w:r>
    </w:p>
    <w:p>
      <w:pPr>
        <w:spacing w:after="0"/>
        <w:jc w:val="center"/>
        <w:rPr>
          <w:sz w:val="16"/>
        </w:rPr>
        <w:sectPr>
          <w:headerReference w:type="default" r:id="rId429"/>
          <w:footerReference w:type="default" r:id="rId430"/>
          <w:pgSz w:w="12240" w:h="15840"/>
          <w:pgMar w:header="720" w:footer="1105" w:top="1000" w:bottom="1300" w:left="0" w:right="220"/>
          <w:pgNumType w:start="229"/>
        </w:sectPr>
      </w:pPr>
    </w:p>
    <w:p>
      <w:pPr>
        <w:pStyle w:val="BodyText"/>
        <w:spacing w:before="4"/>
        <w:rPr>
          <w:sz w:val="27"/>
        </w:rPr>
      </w:pPr>
    </w:p>
    <w:p>
      <w:pPr>
        <w:spacing w:before="100"/>
        <w:ind w:left="9" w:right="104" w:firstLine="0"/>
        <w:jc w:val="center"/>
        <w:rPr>
          <w:sz w:val="16"/>
        </w:rPr>
      </w:pPr>
      <w:r>
        <w:rPr>
          <w:b/>
          <w:sz w:val="16"/>
        </w:rPr>
        <w:t>F</w:t>
      </w:r>
      <w:r>
        <w:rPr>
          <w:b/>
          <w:sz w:val="13"/>
        </w:rPr>
        <w:t>IGURE </w:t>
      </w:r>
      <w:r>
        <w:rPr>
          <w:b/>
          <w:sz w:val="16"/>
        </w:rPr>
        <w:t>37</w:t>
      </w:r>
      <w:r>
        <w:rPr>
          <w:sz w:val="16"/>
        </w:rPr>
        <w:t>, </w:t>
      </w:r>
      <w:r>
        <w:rPr>
          <w:sz w:val="13"/>
        </w:rPr>
        <w:t>PAGE </w:t>
      </w:r>
      <w:r>
        <w:rPr>
          <w:sz w:val="16"/>
        </w:rPr>
        <w:t>52-52</w:t>
      </w:r>
    </w:p>
    <w:p>
      <w:pPr>
        <w:pStyle w:val="BodyText"/>
        <w:spacing w:before="10" w:after="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31"/>
        <w:gridCol w:w="1740"/>
        <w:gridCol w:w="1740"/>
        <w:gridCol w:w="1740"/>
      </w:tblGrid>
      <w:tr>
        <w:trPr>
          <w:trHeight w:val="868" w:hRule="atLeast"/>
        </w:trPr>
        <w:tc>
          <w:tcPr>
            <w:tcW w:w="3631" w:type="dxa"/>
            <w:shd w:val="clear" w:color="auto" w:fill="FDD282"/>
          </w:tcPr>
          <w:p>
            <w:pPr>
              <w:pStyle w:val="TableParagraph"/>
              <w:spacing w:before="11"/>
              <w:jc w:val="left"/>
              <w:rPr>
                <w:sz w:val="23"/>
              </w:rPr>
            </w:pPr>
          </w:p>
          <w:p>
            <w:pPr>
              <w:pStyle w:val="TableParagraph"/>
              <w:ind w:left="1475" w:right="1445"/>
              <w:jc w:val="center"/>
              <w:rPr>
                <w:b/>
                <w:sz w:val="19"/>
              </w:rPr>
            </w:pPr>
            <w:r>
              <w:rPr>
                <w:b/>
                <w:sz w:val="24"/>
              </w:rPr>
              <w:t>P</w:t>
            </w:r>
            <w:r>
              <w:rPr>
                <w:b/>
                <w:sz w:val="19"/>
              </w:rPr>
              <w:t>LACE</w:t>
            </w:r>
          </w:p>
        </w:tc>
        <w:tc>
          <w:tcPr>
            <w:tcW w:w="1740" w:type="dxa"/>
            <w:shd w:val="clear" w:color="auto" w:fill="FDD282"/>
          </w:tcPr>
          <w:p>
            <w:pPr>
              <w:pStyle w:val="TableParagraph"/>
              <w:ind w:left="297" w:right="106" w:hanging="140"/>
              <w:jc w:val="left"/>
              <w:rPr>
                <w:b/>
                <w:sz w:val="24"/>
              </w:rPr>
            </w:pPr>
            <w:r>
              <w:rPr>
                <w:b/>
                <w:sz w:val="24"/>
              </w:rPr>
              <w:t>T</w:t>
            </w:r>
            <w:r>
              <w:rPr>
                <w:b/>
                <w:sz w:val="19"/>
              </w:rPr>
              <w:t>OTAL </w:t>
            </w:r>
            <w:r>
              <w:rPr>
                <w:b/>
                <w:sz w:val="24"/>
              </w:rPr>
              <w:t>U</w:t>
            </w:r>
            <w:r>
              <w:rPr>
                <w:b/>
                <w:sz w:val="19"/>
              </w:rPr>
              <w:t>NDER </w:t>
            </w:r>
            <w:r>
              <w:rPr>
                <w:b/>
                <w:sz w:val="24"/>
              </w:rPr>
              <w:t>A</w:t>
            </w:r>
            <w:r>
              <w:rPr>
                <w:b/>
                <w:sz w:val="19"/>
              </w:rPr>
              <w:t>GE </w:t>
            </w:r>
            <w:r>
              <w:rPr>
                <w:b/>
                <w:sz w:val="24"/>
              </w:rPr>
              <w:t>5 </w:t>
            </w:r>
            <w:r>
              <w:rPr>
                <w:b/>
                <w:sz w:val="19"/>
              </w:rPr>
              <w:t>YRS</w:t>
            </w:r>
            <w:r>
              <w:rPr>
                <w:b/>
                <w:sz w:val="24"/>
              </w:rPr>
              <w:t>.</w:t>
            </w:r>
          </w:p>
        </w:tc>
        <w:tc>
          <w:tcPr>
            <w:tcW w:w="1740" w:type="dxa"/>
            <w:shd w:val="clear" w:color="auto" w:fill="FDD282"/>
          </w:tcPr>
          <w:p>
            <w:pPr>
              <w:pStyle w:val="TableParagraph"/>
              <w:spacing w:line="289" w:lineRule="exact"/>
              <w:ind w:left="126" w:right="94"/>
              <w:jc w:val="center"/>
              <w:rPr>
                <w:b/>
                <w:sz w:val="24"/>
              </w:rPr>
            </w:pPr>
            <w:r>
              <w:rPr>
                <w:b/>
                <w:sz w:val="24"/>
              </w:rPr>
              <w:t>U</w:t>
            </w:r>
            <w:r>
              <w:rPr>
                <w:b/>
                <w:sz w:val="19"/>
              </w:rPr>
              <w:t>NDER AGE </w:t>
            </w:r>
            <w:r>
              <w:rPr>
                <w:b/>
                <w:sz w:val="24"/>
              </w:rPr>
              <w:t>5</w:t>
            </w:r>
          </w:p>
          <w:p>
            <w:pPr>
              <w:pStyle w:val="TableParagraph"/>
              <w:spacing w:line="289" w:lineRule="exact"/>
              <w:ind w:left="126" w:right="95"/>
              <w:jc w:val="center"/>
              <w:rPr>
                <w:b/>
                <w:sz w:val="19"/>
              </w:rPr>
            </w:pPr>
            <w:r>
              <w:rPr>
                <w:b/>
                <w:sz w:val="19"/>
              </w:rPr>
              <w:t>YRS</w:t>
            </w:r>
            <w:r>
              <w:rPr>
                <w:b/>
                <w:sz w:val="24"/>
              </w:rPr>
              <w:t>.</w:t>
            </w:r>
            <w:r>
              <w:rPr>
                <w:b/>
                <w:spacing w:val="-19"/>
                <w:sz w:val="24"/>
              </w:rPr>
              <w:t> </w:t>
            </w:r>
            <w:r>
              <w:rPr>
                <w:b/>
                <w:sz w:val="19"/>
              </w:rPr>
              <w:t>IN</w:t>
            </w:r>
          </w:p>
          <w:p>
            <w:pPr>
              <w:pStyle w:val="TableParagraph"/>
              <w:spacing w:line="269" w:lineRule="exact"/>
              <w:ind w:left="125" w:right="95"/>
              <w:jc w:val="center"/>
              <w:rPr>
                <w:b/>
                <w:sz w:val="19"/>
              </w:rPr>
            </w:pPr>
            <w:r>
              <w:rPr>
                <w:b/>
                <w:sz w:val="24"/>
              </w:rPr>
              <w:t>P</w:t>
            </w:r>
            <w:r>
              <w:rPr>
                <w:b/>
                <w:sz w:val="19"/>
              </w:rPr>
              <w:t>OVERTY</w:t>
            </w:r>
          </w:p>
        </w:tc>
        <w:tc>
          <w:tcPr>
            <w:tcW w:w="1740" w:type="dxa"/>
            <w:shd w:val="clear" w:color="auto" w:fill="FDD282"/>
          </w:tcPr>
          <w:p>
            <w:pPr>
              <w:pStyle w:val="TableParagraph"/>
              <w:spacing w:line="289" w:lineRule="exact"/>
              <w:ind w:left="263"/>
              <w:jc w:val="left"/>
              <w:rPr>
                <w:b/>
                <w:sz w:val="19"/>
              </w:rPr>
            </w:pPr>
            <w:r>
              <w:rPr>
                <w:b/>
                <w:sz w:val="24"/>
              </w:rPr>
              <w:t>P</w:t>
            </w:r>
            <w:r>
              <w:rPr>
                <w:b/>
                <w:sz w:val="19"/>
              </w:rPr>
              <w:t>ERCENT IN</w:t>
            </w:r>
          </w:p>
          <w:p>
            <w:pPr>
              <w:pStyle w:val="TableParagraph"/>
              <w:spacing w:line="289" w:lineRule="exact"/>
              <w:ind w:left="405"/>
              <w:jc w:val="left"/>
              <w:rPr>
                <w:b/>
                <w:sz w:val="19"/>
              </w:rPr>
            </w:pPr>
            <w:r>
              <w:rPr>
                <w:b/>
                <w:sz w:val="24"/>
              </w:rPr>
              <w:t>P</w:t>
            </w:r>
            <w:r>
              <w:rPr>
                <w:b/>
                <w:sz w:val="19"/>
              </w:rPr>
              <w:t>OVERTY</w:t>
            </w:r>
          </w:p>
        </w:tc>
      </w:tr>
      <w:tr>
        <w:trPr>
          <w:trHeight w:val="315" w:hRule="atLeast"/>
        </w:trPr>
        <w:tc>
          <w:tcPr>
            <w:tcW w:w="3631" w:type="dxa"/>
            <w:tcBorders>
              <w:bottom w:val="single" w:sz="4" w:space="0" w:color="000000"/>
            </w:tcBorders>
          </w:tcPr>
          <w:p>
            <w:pPr>
              <w:pStyle w:val="TableParagraph"/>
              <w:spacing w:before="24"/>
              <w:ind w:left="108"/>
              <w:jc w:val="left"/>
              <w:rPr>
                <w:b/>
                <w:sz w:val="18"/>
              </w:rPr>
            </w:pPr>
            <w:r>
              <w:rPr>
                <w:b/>
                <w:sz w:val="22"/>
              </w:rPr>
              <w:t>A</w:t>
            </w:r>
            <w:r>
              <w:rPr>
                <w:b/>
                <w:sz w:val="18"/>
              </w:rPr>
              <w:t>LABAMA</w:t>
            </w:r>
          </w:p>
        </w:tc>
        <w:tc>
          <w:tcPr>
            <w:tcW w:w="1740" w:type="dxa"/>
            <w:tcBorders>
              <w:bottom w:val="single" w:sz="4" w:space="0" w:color="000000"/>
            </w:tcBorders>
          </w:tcPr>
          <w:p>
            <w:pPr>
              <w:pStyle w:val="TableParagraph"/>
              <w:spacing w:line="265" w:lineRule="exact"/>
              <w:ind w:right="76"/>
              <w:rPr>
                <w:sz w:val="22"/>
              </w:rPr>
            </w:pPr>
            <w:r>
              <w:rPr>
                <w:w w:val="95"/>
                <w:sz w:val="22"/>
              </w:rPr>
              <w:t>287,874</w:t>
            </w:r>
          </w:p>
        </w:tc>
        <w:tc>
          <w:tcPr>
            <w:tcW w:w="1740" w:type="dxa"/>
            <w:tcBorders>
              <w:bottom w:val="single" w:sz="4" w:space="0" w:color="000000"/>
            </w:tcBorders>
          </w:tcPr>
          <w:p>
            <w:pPr>
              <w:pStyle w:val="TableParagraph"/>
              <w:spacing w:line="265" w:lineRule="exact"/>
              <w:ind w:right="76"/>
              <w:rPr>
                <w:sz w:val="22"/>
              </w:rPr>
            </w:pPr>
            <w:r>
              <w:rPr>
                <w:w w:val="95"/>
                <w:sz w:val="22"/>
              </w:rPr>
              <w:t>78,145</w:t>
            </w:r>
          </w:p>
        </w:tc>
        <w:tc>
          <w:tcPr>
            <w:tcW w:w="1740" w:type="dxa"/>
            <w:tcBorders>
              <w:bottom w:val="single" w:sz="4" w:space="0" w:color="000000"/>
            </w:tcBorders>
          </w:tcPr>
          <w:p>
            <w:pPr>
              <w:pStyle w:val="TableParagraph"/>
              <w:spacing w:line="265" w:lineRule="exact"/>
              <w:ind w:right="76"/>
              <w:rPr>
                <w:sz w:val="22"/>
              </w:rPr>
            </w:pPr>
            <w:r>
              <w:rPr>
                <w:w w:val="95"/>
                <w:sz w:val="22"/>
              </w:rPr>
              <w:t>27.15%</w:t>
            </w:r>
          </w:p>
        </w:tc>
      </w:tr>
      <w:tr>
        <w:trPr>
          <w:trHeight w:val="313" w:hRule="atLeast"/>
        </w:trPr>
        <w:tc>
          <w:tcPr>
            <w:tcW w:w="3631" w:type="dxa"/>
            <w:tcBorders>
              <w:top w:val="single" w:sz="4" w:space="0" w:color="000000"/>
              <w:bottom w:val="double" w:sz="6" w:space="0" w:color="833B0A"/>
            </w:tcBorders>
          </w:tcPr>
          <w:p>
            <w:pPr>
              <w:pStyle w:val="TableParagraph"/>
              <w:spacing w:before="24"/>
              <w:ind w:left="108"/>
              <w:jc w:val="left"/>
              <w:rPr>
                <w:b/>
                <w:sz w:val="18"/>
              </w:rPr>
            </w:pPr>
            <w:r>
              <w:rPr>
                <w:b/>
                <w:sz w:val="22"/>
              </w:rPr>
              <w:t>SEARP&amp;DC HS A</w:t>
            </w:r>
            <w:r>
              <w:rPr>
                <w:b/>
                <w:sz w:val="18"/>
              </w:rPr>
              <w:t>REA</w:t>
            </w:r>
          </w:p>
        </w:tc>
        <w:tc>
          <w:tcPr>
            <w:tcW w:w="1740" w:type="dxa"/>
            <w:tcBorders>
              <w:top w:val="single" w:sz="4" w:space="0" w:color="000000"/>
              <w:bottom w:val="double" w:sz="6" w:space="0" w:color="833B0A"/>
            </w:tcBorders>
          </w:tcPr>
          <w:p>
            <w:pPr>
              <w:pStyle w:val="TableParagraph"/>
              <w:spacing w:line="265" w:lineRule="exact"/>
              <w:ind w:right="76"/>
              <w:rPr>
                <w:sz w:val="22"/>
              </w:rPr>
            </w:pPr>
            <w:r>
              <w:rPr>
                <w:w w:val="95"/>
                <w:sz w:val="22"/>
              </w:rPr>
              <w:t>5,633</w:t>
            </w:r>
          </w:p>
        </w:tc>
        <w:tc>
          <w:tcPr>
            <w:tcW w:w="1740" w:type="dxa"/>
            <w:tcBorders>
              <w:top w:val="single" w:sz="4" w:space="0" w:color="000000"/>
              <w:bottom w:val="double" w:sz="6" w:space="0" w:color="833B0A"/>
            </w:tcBorders>
          </w:tcPr>
          <w:p>
            <w:pPr>
              <w:pStyle w:val="TableParagraph"/>
              <w:spacing w:line="265" w:lineRule="exact"/>
              <w:ind w:right="76"/>
              <w:rPr>
                <w:sz w:val="22"/>
              </w:rPr>
            </w:pPr>
            <w:r>
              <w:rPr>
                <w:w w:val="95"/>
                <w:sz w:val="22"/>
              </w:rPr>
              <w:t>1,892</w:t>
            </w:r>
          </w:p>
        </w:tc>
        <w:tc>
          <w:tcPr>
            <w:tcW w:w="1740" w:type="dxa"/>
            <w:tcBorders>
              <w:top w:val="single" w:sz="4" w:space="0" w:color="000000"/>
              <w:bottom w:val="double" w:sz="6" w:space="0" w:color="833B0A"/>
            </w:tcBorders>
          </w:tcPr>
          <w:p>
            <w:pPr>
              <w:pStyle w:val="TableParagraph"/>
              <w:spacing w:line="265" w:lineRule="exact"/>
              <w:ind w:right="76"/>
              <w:rPr>
                <w:sz w:val="22"/>
              </w:rPr>
            </w:pPr>
            <w:r>
              <w:rPr>
                <w:w w:val="95"/>
                <w:sz w:val="22"/>
              </w:rPr>
              <w:t>33.59%</w:t>
            </w:r>
          </w:p>
        </w:tc>
      </w:tr>
      <w:tr>
        <w:trPr>
          <w:trHeight w:val="331" w:hRule="atLeast"/>
        </w:trPr>
        <w:tc>
          <w:tcPr>
            <w:tcW w:w="3631" w:type="dxa"/>
            <w:tcBorders>
              <w:top w:val="double" w:sz="6" w:space="0" w:color="833B0A"/>
              <w:bottom w:val="single" w:sz="8" w:space="0" w:color="000000"/>
            </w:tcBorders>
            <w:shd w:val="clear" w:color="auto" w:fill="FDE1AC"/>
          </w:tcPr>
          <w:p>
            <w:pPr>
              <w:pStyle w:val="TableParagraph"/>
              <w:spacing w:before="33"/>
              <w:ind w:left="108"/>
              <w:jc w:val="left"/>
              <w:rPr>
                <w:b/>
                <w:sz w:val="22"/>
              </w:rPr>
            </w:pPr>
            <w:r>
              <w:rPr>
                <w:b/>
                <w:sz w:val="22"/>
              </w:rPr>
              <w:t>B</w:t>
            </w:r>
            <w:r>
              <w:rPr>
                <w:b/>
                <w:sz w:val="18"/>
              </w:rPr>
              <w:t>ARBOUR </w:t>
            </w:r>
            <w:r>
              <w:rPr>
                <w:b/>
                <w:sz w:val="22"/>
              </w:rPr>
              <w:t>C</w:t>
            </w:r>
            <w:r>
              <w:rPr>
                <w:b/>
                <w:sz w:val="18"/>
              </w:rPr>
              <w:t>O</w:t>
            </w:r>
            <w:r>
              <w:rPr>
                <w:b/>
                <w:sz w:val="22"/>
              </w:rPr>
              <w:t>.</w:t>
            </w:r>
          </w:p>
        </w:tc>
        <w:tc>
          <w:tcPr>
            <w:tcW w:w="1740" w:type="dxa"/>
            <w:tcBorders>
              <w:top w:val="double" w:sz="6" w:space="0" w:color="833B0A"/>
              <w:bottom w:val="single" w:sz="8" w:space="0" w:color="000000"/>
            </w:tcBorders>
            <w:shd w:val="clear" w:color="auto" w:fill="FDE1AC"/>
          </w:tcPr>
          <w:p>
            <w:pPr>
              <w:pStyle w:val="TableParagraph"/>
              <w:spacing w:before="1"/>
              <w:ind w:right="75"/>
              <w:rPr>
                <w:sz w:val="22"/>
              </w:rPr>
            </w:pPr>
            <w:r>
              <w:rPr>
                <w:w w:val="95"/>
                <w:sz w:val="22"/>
              </w:rPr>
              <w:t>1324</w:t>
            </w:r>
          </w:p>
        </w:tc>
        <w:tc>
          <w:tcPr>
            <w:tcW w:w="1740" w:type="dxa"/>
            <w:tcBorders>
              <w:top w:val="double" w:sz="6" w:space="0" w:color="833B0A"/>
              <w:bottom w:val="single" w:sz="8" w:space="0" w:color="000000"/>
            </w:tcBorders>
            <w:shd w:val="clear" w:color="auto" w:fill="FDE1AC"/>
          </w:tcPr>
          <w:p>
            <w:pPr>
              <w:pStyle w:val="TableParagraph"/>
              <w:spacing w:before="1"/>
              <w:ind w:right="75"/>
              <w:rPr>
                <w:sz w:val="22"/>
              </w:rPr>
            </w:pPr>
            <w:r>
              <w:rPr>
                <w:w w:val="95"/>
                <w:sz w:val="22"/>
              </w:rPr>
              <w:t>781</w:t>
            </w:r>
          </w:p>
        </w:tc>
        <w:tc>
          <w:tcPr>
            <w:tcW w:w="1740" w:type="dxa"/>
            <w:tcBorders>
              <w:top w:val="double" w:sz="6" w:space="0" w:color="833B0A"/>
              <w:bottom w:val="single" w:sz="8" w:space="0" w:color="000000"/>
            </w:tcBorders>
            <w:shd w:val="clear" w:color="auto" w:fill="FDE1AC"/>
          </w:tcPr>
          <w:p>
            <w:pPr>
              <w:pStyle w:val="TableParagraph"/>
              <w:spacing w:before="1"/>
              <w:ind w:right="76"/>
              <w:rPr>
                <w:sz w:val="22"/>
              </w:rPr>
            </w:pPr>
            <w:r>
              <w:rPr>
                <w:w w:val="95"/>
                <w:sz w:val="22"/>
              </w:rPr>
              <w:t>58.99%</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B</w:t>
            </w:r>
            <w:r>
              <w:rPr>
                <w:sz w:val="18"/>
              </w:rPr>
              <w:t>AKERHILL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ind w:right="75"/>
              <w:rPr>
                <w:sz w:val="22"/>
              </w:rPr>
            </w:pPr>
            <w:r>
              <w:rPr>
                <w:w w:val="99"/>
                <w:sz w:val="22"/>
              </w:rPr>
              <w:t>4</w:t>
            </w:r>
          </w:p>
        </w:tc>
        <w:tc>
          <w:tcPr>
            <w:tcW w:w="1740" w:type="dxa"/>
            <w:tcBorders>
              <w:top w:val="single" w:sz="8" w:space="0" w:color="000000"/>
              <w:bottom w:val="single" w:sz="8" w:space="0" w:color="000000"/>
            </w:tcBorders>
          </w:tcPr>
          <w:p>
            <w:pPr>
              <w:pStyle w:val="TableParagraph"/>
              <w:ind w:right="75"/>
              <w:rPr>
                <w:sz w:val="22"/>
              </w:rPr>
            </w:pPr>
            <w:r>
              <w:rPr>
                <w:w w:val="99"/>
                <w:sz w:val="22"/>
              </w:rPr>
              <w:t>2</w:t>
            </w:r>
          </w:p>
        </w:tc>
        <w:tc>
          <w:tcPr>
            <w:tcW w:w="1740" w:type="dxa"/>
            <w:tcBorders>
              <w:top w:val="single" w:sz="8" w:space="0" w:color="000000"/>
              <w:bottom w:val="single" w:sz="8" w:space="0" w:color="000000"/>
            </w:tcBorders>
          </w:tcPr>
          <w:p>
            <w:pPr>
              <w:pStyle w:val="TableParagraph"/>
              <w:ind w:right="76"/>
              <w:rPr>
                <w:sz w:val="22"/>
              </w:rPr>
            </w:pPr>
            <w:r>
              <w:rPr>
                <w:w w:val="95"/>
                <w:sz w:val="22"/>
              </w:rPr>
              <w:t>50.00%</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B</w:t>
            </w:r>
            <w:r>
              <w:rPr>
                <w:sz w:val="18"/>
              </w:rPr>
              <w:t>LUE </w:t>
            </w:r>
            <w:r>
              <w:rPr>
                <w:sz w:val="22"/>
              </w:rPr>
              <w:t>S</w:t>
            </w:r>
            <w:r>
              <w:rPr>
                <w:sz w:val="18"/>
              </w:rPr>
              <w:t>PRINGS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1</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ind w:right="76"/>
              <w:rPr>
                <w:sz w:val="22"/>
              </w:rPr>
            </w:pPr>
            <w:r>
              <w:rPr>
                <w:w w:val="95"/>
                <w:sz w:val="22"/>
              </w:rPr>
              <w:t>0.00%</w:t>
            </w:r>
          </w:p>
        </w:tc>
      </w:tr>
      <w:tr>
        <w:trPr>
          <w:trHeight w:val="314" w:hRule="atLeast"/>
        </w:trPr>
        <w:tc>
          <w:tcPr>
            <w:tcW w:w="3631" w:type="dxa"/>
            <w:tcBorders>
              <w:top w:val="single" w:sz="8" w:space="0" w:color="000000"/>
              <w:bottom w:val="single" w:sz="8" w:space="0" w:color="000000"/>
            </w:tcBorders>
          </w:tcPr>
          <w:p>
            <w:pPr>
              <w:pStyle w:val="TableParagraph"/>
              <w:spacing w:before="25"/>
              <w:ind w:left="394"/>
              <w:jc w:val="left"/>
              <w:rPr>
                <w:sz w:val="22"/>
              </w:rPr>
            </w:pPr>
            <w:r>
              <w:rPr>
                <w:sz w:val="22"/>
              </w:rPr>
              <w:t>C</w:t>
            </w:r>
            <w:r>
              <w:rPr>
                <w:sz w:val="18"/>
              </w:rPr>
              <w:t>LAYTON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ind w:right="75"/>
              <w:rPr>
                <w:sz w:val="22"/>
              </w:rPr>
            </w:pPr>
            <w:r>
              <w:rPr>
                <w:w w:val="95"/>
                <w:sz w:val="22"/>
              </w:rPr>
              <w:t>65</w:t>
            </w:r>
          </w:p>
        </w:tc>
        <w:tc>
          <w:tcPr>
            <w:tcW w:w="1740" w:type="dxa"/>
            <w:tcBorders>
              <w:top w:val="single" w:sz="8" w:space="0" w:color="000000"/>
              <w:bottom w:val="single" w:sz="8" w:space="0" w:color="000000"/>
            </w:tcBorders>
          </w:tcPr>
          <w:p>
            <w:pPr>
              <w:pStyle w:val="TableParagraph"/>
              <w:ind w:right="75"/>
              <w:rPr>
                <w:sz w:val="22"/>
              </w:rPr>
            </w:pPr>
            <w:r>
              <w:rPr>
                <w:w w:val="95"/>
                <w:sz w:val="22"/>
              </w:rPr>
              <w:t>30</w:t>
            </w:r>
          </w:p>
        </w:tc>
        <w:tc>
          <w:tcPr>
            <w:tcW w:w="1740" w:type="dxa"/>
            <w:tcBorders>
              <w:top w:val="single" w:sz="8" w:space="0" w:color="000000"/>
              <w:bottom w:val="single" w:sz="8" w:space="0" w:color="000000"/>
            </w:tcBorders>
          </w:tcPr>
          <w:p>
            <w:pPr>
              <w:pStyle w:val="TableParagraph"/>
              <w:ind w:right="76"/>
              <w:rPr>
                <w:sz w:val="22"/>
              </w:rPr>
            </w:pPr>
            <w:r>
              <w:rPr>
                <w:w w:val="95"/>
                <w:sz w:val="22"/>
              </w:rPr>
              <w:t>46.15%</w:t>
            </w:r>
          </w:p>
        </w:tc>
      </w:tr>
      <w:tr>
        <w:trPr>
          <w:trHeight w:val="316" w:hRule="atLeast"/>
        </w:trPr>
        <w:tc>
          <w:tcPr>
            <w:tcW w:w="3631" w:type="dxa"/>
            <w:tcBorders>
              <w:top w:val="single" w:sz="8" w:space="0" w:color="000000"/>
              <w:bottom w:val="single" w:sz="8" w:space="0" w:color="000000"/>
            </w:tcBorders>
            <w:shd w:val="clear" w:color="auto" w:fill="FFF6E7"/>
          </w:tcPr>
          <w:p>
            <w:pPr>
              <w:pStyle w:val="TableParagraph"/>
              <w:spacing w:before="25"/>
              <w:ind w:left="394"/>
              <w:jc w:val="left"/>
              <w:rPr>
                <w:sz w:val="22"/>
              </w:rPr>
            </w:pPr>
            <w:r>
              <w:rPr>
                <w:sz w:val="22"/>
              </w:rPr>
              <w:t>C</w:t>
            </w:r>
            <w:r>
              <w:rPr>
                <w:sz w:val="18"/>
              </w:rPr>
              <w:t>LIO </w:t>
            </w:r>
            <w:r>
              <w:rPr>
                <w:sz w:val="22"/>
              </w:rPr>
              <w:t>(</w:t>
            </w:r>
            <w:r>
              <w:rPr>
                <w:sz w:val="18"/>
              </w:rPr>
              <w:t>CITY</w:t>
            </w:r>
            <w:r>
              <w:rPr>
                <w:sz w:val="22"/>
              </w:rPr>
              <w:t>)</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5"/>
                <w:sz w:val="22"/>
              </w:rPr>
              <w:t>98</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5"/>
                <w:sz w:val="22"/>
              </w:rPr>
              <w:t>69</w:t>
            </w:r>
          </w:p>
        </w:tc>
        <w:tc>
          <w:tcPr>
            <w:tcW w:w="1740" w:type="dxa"/>
            <w:tcBorders>
              <w:top w:val="single" w:sz="8" w:space="0" w:color="000000"/>
              <w:bottom w:val="single" w:sz="8" w:space="0" w:color="000000"/>
            </w:tcBorders>
            <w:shd w:val="clear" w:color="auto" w:fill="FFF6E7"/>
          </w:tcPr>
          <w:p>
            <w:pPr>
              <w:pStyle w:val="TableParagraph"/>
              <w:ind w:right="76"/>
              <w:rPr>
                <w:sz w:val="22"/>
              </w:rPr>
            </w:pPr>
            <w:r>
              <w:rPr>
                <w:w w:val="95"/>
                <w:sz w:val="22"/>
              </w:rPr>
              <w:t>70.41%</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E</w:t>
            </w:r>
            <w:r>
              <w:rPr>
                <w:sz w:val="18"/>
              </w:rPr>
              <w:t>UFAULA </w:t>
            </w:r>
            <w:r>
              <w:rPr>
                <w:sz w:val="22"/>
              </w:rPr>
              <w:t>(</w:t>
            </w:r>
            <w:r>
              <w:rPr>
                <w:sz w:val="18"/>
              </w:rPr>
              <w:t>CITY</w:t>
            </w:r>
            <w:r>
              <w:rPr>
                <w:sz w:val="22"/>
              </w:rPr>
              <w:t>)</w:t>
            </w:r>
          </w:p>
        </w:tc>
        <w:tc>
          <w:tcPr>
            <w:tcW w:w="1740" w:type="dxa"/>
            <w:tcBorders>
              <w:top w:val="single" w:sz="8" w:space="0" w:color="000000"/>
              <w:bottom w:val="single" w:sz="8" w:space="0" w:color="000000"/>
            </w:tcBorders>
          </w:tcPr>
          <w:p>
            <w:pPr>
              <w:pStyle w:val="TableParagraph"/>
              <w:spacing w:line="265" w:lineRule="exact"/>
              <w:ind w:right="75"/>
              <w:rPr>
                <w:sz w:val="22"/>
              </w:rPr>
            </w:pPr>
            <w:r>
              <w:rPr>
                <w:w w:val="95"/>
                <w:sz w:val="22"/>
              </w:rPr>
              <w:t>689</w:t>
            </w:r>
          </w:p>
        </w:tc>
        <w:tc>
          <w:tcPr>
            <w:tcW w:w="1740" w:type="dxa"/>
            <w:tcBorders>
              <w:top w:val="single" w:sz="8" w:space="0" w:color="000000"/>
              <w:bottom w:val="single" w:sz="8" w:space="0" w:color="000000"/>
            </w:tcBorders>
          </w:tcPr>
          <w:p>
            <w:pPr>
              <w:pStyle w:val="TableParagraph"/>
              <w:spacing w:line="265" w:lineRule="exact"/>
              <w:ind w:right="75"/>
              <w:rPr>
                <w:sz w:val="22"/>
              </w:rPr>
            </w:pPr>
            <w:r>
              <w:rPr>
                <w:w w:val="95"/>
                <w:sz w:val="22"/>
              </w:rPr>
              <w:t>394</w:t>
            </w:r>
          </w:p>
        </w:tc>
        <w:tc>
          <w:tcPr>
            <w:tcW w:w="1740" w:type="dxa"/>
            <w:tcBorders>
              <w:top w:val="single" w:sz="8" w:space="0" w:color="000000"/>
              <w:bottom w:val="single" w:sz="8" w:space="0" w:color="000000"/>
            </w:tcBorders>
          </w:tcPr>
          <w:p>
            <w:pPr>
              <w:pStyle w:val="TableParagraph"/>
              <w:spacing w:line="265" w:lineRule="exact"/>
              <w:ind w:right="76"/>
              <w:rPr>
                <w:sz w:val="22"/>
              </w:rPr>
            </w:pPr>
            <w:r>
              <w:rPr>
                <w:w w:val="95"/>
                <w:sz w:val="22"/>
              </w:rPr>
              <w:t>57.18%</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L</w:t>
            </w:r>
            <w:r>
              <w:rPr>
                <w:sz w:val="18"/>
              </w:rPr>
              <w:t>OUISVILLE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spacing w:line="265" w:lineRule="exact"/>
              <w:ind w:right="75"/>
              <w:rPr>
                <w:sz w:val="22"/>
              </w:rPr>
            </w:pPr>
            <w:r>
              <w:rPr>
                <w:w w:val="95"/>
                <w:sz w:val="22"/>
              </w:rPr>
              <w:t>43</w:t>
            </w:r>
          </w:p>
        </w:tc>
        <w:tc>
          <w:tcPr>
            <w:tcW w:w="1740" w:type="dxa"/>
            <w:tcBorders>
              <w:top w:val="single" w:sz="8" w:space="0" w:color="000000"/>
              <w:bottom w:val="single" w:sz="8" w:space="0" w:color="000000"/>
            </w:tcBorders>
            <w:shd w:val="clear" w:color="auto" w:fill="FFF6E7"/>
          </w:tcPr>
          <w:p>
            <w:pPr>
              <w:pStyle w:val="TableParagraph"/>
              <w:spacing w:line="265" w:lineRule="exact"/>
              <w:ind w:right="75"/>
              <w:rPr>
                <w:sz w:val="22"/>
              </w:rPr>
            </w:pPr>
            <w:r>
              <w:rPr>
                <w:w w:val="95"/>
                <w:sz w:val="22"/>
              </w:rPr>
              <w:t>42</w:t>
            </w:r>
          </w:p>
        </w:tc>
        <w:tc>
          <w:tcPr>
            <w:tcW w:w="1740" w:type="dxa"/>
            <w:tcBorders>
              <w:top w:val="single" w:sz="8" w:space="0" w:color="000000"/>
              <w:bottom w:val="single" w:sz="8" w:space="0" w:color="000000"/>
            </w:tcBorders>
            <w:shd w:val="clear" w:color="auto" w:fill="FFF6E7"/>
          </w:tcPr>
          <w:p>
            <w:pPr>
              <w:pStyle w:val="TableParagraph"/>
              <w:spacing w:line="265" w:lineRule="exact"/>
              <w:ind w:right="76"/>
              <w:rPr>
                <w:sz w:val="22"/>
              </w:rPr>
            </w:pPr>
            <w:r>
              <w:rPr>
                <w:w w:val="95"/>
                <w:sz w:val="22"/>
              </w:rPr>
              <w:t>97.67%</w:t>
            </w:r>
          </w:p>
        </w:tc>
      </w:tr>
      <w:tr>
        <w:trPr>
          <w:trHeight w:val="317" w:hRule="atLeast"/>
        </w:trPr>
        <w:tc>
          <w:tcPr>
            <w:tcW w:w="3631" w:type="dxa"/>
            <w:tcBorders>
              <w:top w:val="single" w:sz="8" w:space="0" w:color="000000"/>
              <w:bottom w:val="single" w:sz="18" w:space="0" w:color="833B0A"/>
            </w:tcBorders>
          </w:tcPr>
          <w:p>
            <w:pPr>
              <w:pStyle w:val="TableParagraph"/>
              <w:spacing w:before="24"/>
              <w:ind w:left="394"/>
              <w:jc w:val="left"/>
              <w:rPr>
                <w:sz w:val="22"/>
              </w:rPr>
            </w:pPr>
            <w:r>
              <w:rPr>
                <w:sz w:val="22"/>
              </w:rPr>
              <w:t>B</w:t>
            </w:r>
            <w:r>
              <w:rPr>
                <w:sz w:val="18"/>
              </w:rPr>
              <w:t>ALANCE OF </w:t>
            </w:r>
            <w:r>
              <w:rPr>
                <w:sz w:val="22"/>
              </w:rPr>
              <w:t>B</w:t>
            </w:r>
            <w:r>
              <w:rPr>
                <w:sz w:val="18"/>
              </w:rPr>
              <w:t>ARBOUR </w:t>
            </w:r>
            <w:r>
              <w:rPr>
                <w:sz w:val="22"/>
              </w:rPr>
              <w:t>C</w:t>
            </w:r>
            <w:r>
              <w:rPr>
                <w:sz w:val="18"/>
              </w:rPr>
              <w:t>O</w:t>
            </w:r>
            <w:r>
              <w:rPr>
                <w:sz w:val="22"/>
              </w:rPr>
              <w:t>.</w:t>
            </w:r>
          </w:p>
        </w:tc>
        <w:tc>
          <w:tcPr>
            <w:tcW w:w="1740" w:type="dxa"/>
            <w:tcBorders>
              <w:top w:val="single" w:sz="8" w:space="0" w:color="000000"/>
              <w:bottom w:val="single" w:sz="18" w:space="0" w:color="833B0A"/>
            </w:tcBorders>
          </w:tcPr>
          <w:p>
            <w:pPr>
              <w:pStyle w:val="TableParagraph"/>
              <w:ind w:right="75"/>
              <w:rPr>
                <w:sz w:val="22"/>
              </w:rPr>
            </w:pPr>
            <w:r>
              <w:rPr>
                <w:w w:val="95"/>
                <w:sz w:val="22"/>
              </w:rPr>
              <w:t>424</w:t>
            </w:r>
          </w:p>
        </w:tc>
        <w:tc>
          <w:tcPr>
            <w:tcW w:w="1740" w:type="dxa"/>
            <w:tcBorders>
              <w:top w:val="single" w:sz="8" w:space="0" w:color="000000"/>
              <w:bottom w:val="single" w:sz="18" w:space="0" w:color="833B0A"/>
            </w:tcBorders>
          </w:tcPr>
          <w:p>
            <w:pPr>
              <w:pStyle w:val="TableParagraph"/>
              <w:ind w:right="75"/>
              <w:rPr>
                <w:sz w:val="22"/>
              </w:rPr>
            </w:pPr>
            <w:r>
              <w:rPr>
                <w:w w:val="95"/>
                <w:sz w:val="22"/>
              </w:rPr>
              <w:t>244</w:t>
            </w:r>
          </w:p>
        </w:tc>
        <w:tc>
          <w:tcPr>
            <w:tcW w:w="1740" w:type="dxa"/>
            <w:tcBorders>
              <w:top w:val="single" w:sz="8" w:space="0" w:color="000000"/>
              <w:bottom w:val="single" w:sz="18" w:space="0" w:color="833B0A"/>
            </w:tcBorders>
          </w:tcPr>
          <w:p>
            <w:pPr>
              <w:pStyle w:val="TableParagraph"/>
              <w:ind w:right="76"/>
              <w:rPr>
                <w:sz w:val="22"/>
              </w:rPr>
            </w:pPr>
            <w:r>
              <w:rPr>
                <w:w w:val="95"/>
                <w:sz w:val="22"/>
              </w:rPr>
              <w:t>57.55%</w:t>
            </w:r>
          </w:p>
        </w:tc>
      </w:tr>
    </w:tbl>
    <w:p>
      <w:pPr>
        <w:pStyle w:val="BodyText"/>
        <w:spacing w:before="7"/>
        <w:rPr>
          <w:sz w:val="3"/>
        </w:rPr>
      </w:pPr>
    </w:p>
    <w:p>
      <w:pPr>
        <w:pStyle w:val="BodyText"/>
        <w:spacing w:line="46" w:lineRule="exact"/>
        <w:ind w:left="1293"/>
        <w:rPr>
          <w:sz w:val="4"/>
        </w:rPr>
      </w:pPr>
      <w:r>
        <w:rPr>
          <w:position w:val="0"/>
          <w:sz w:val="4"/>
        </w:rPr>
        <w:pict>
          <v:group style="width:444.1pt;height:2.25pt;mso-position-horizontal-relative:char;mso-position-vertical-relative:line" coordorigin="0,0" coordsize="8882,45">
            <v:line style="position:absolute" from="0,22" to="301,22" stroked="true" strokeweight="2.220pt" strokecolor="#833b0a">
              <v:stroke dashstyle="solid"/>
            </v:line>
            <v:line style="position:absolute" from="287,22" to="3631,22" stroked="true" strokeweight="2.220pt" strokecolor="#833b0a">
              <v:stroke dashstyle="solid"/>
            </v:line>
            <v:line style="position:absolute" from="3631,22" to="5371,22" stroked="true" strokeweight="2.220pt" strokecolor="#833b0a">
              <v:stroke dashstyle="solid"/>
            </v:line>
            <v:line style="position:absolute" from="5371,22" to="7111,22" stroked="true" strokeweight="2.220pt" strokecolor="#833b0a">
              <v:stroke dashstyle="solid"/>
            </v:line>
            <v:line style="position:absolute" from="7111,22" to="8851,22" stroked="true" strokeweight="2.220pt" strokecolor="#833b0a">
              <v:stroke dashstyle="solid"/>
            </v:line>
            <v:rect style="position:absolute;left:8851;top:0;width:30;height:45" filled="true" fillcolor="#833b0a" stroked="false">
              <v:fill type="solid"/>
            </v:rect>
          </v:group>
        </w:pict>
      </w:r>
      <w:r>
        <w:rPr>
          <w:position w:val="0"/>
          <w:sz w:val="4"/>
        </w:rPr>
      </w:r>
    </w:p>
    <w:p>
      <w:pPr>
        <w:spacing w:after="0" w:line="46" w:lineRule="exact"/>
        <w:rPr>
          <w:sz w:val="4"/>
        </w:rPr>
        <w:sectPr>
          <w:pgSz w:w="12240" w:h="15840"/>
          <w:pgMar w:header="720" w:footer="1105" w:top="1000" w:bottom="1300" w:left="0" w:right="220"/>
        </w:sectPr>
      </w:pPr>
    </w:p>
    <w:p>
      <w:pPr>
        <w:pStyle w:val="BodyText"/>
        <w:spacing w:before="4"/>
        <w:rPr>
          <w:sz w:val="27"/>
        </w:rPr>
      </w:pPr>
    </w:p>
    <w:p>
      <w:pPr>
        <w:spacing w:before="100"/>
        <w:ind w:left="1756" w:right="0" w:firstLine="0"/>
        <w:jc w:val="left"/>
        <w:rPr>
          <w:sz w:val="19"/>
        </w:rPr>
      </w:pPr>
      <w:r>
        <w:rPr>
          <w:sz w:val="24"/>
        </w:rPr>
        <w:t>T</w:t>
      </w:r>
      <w:r>
        <w:rPr>
          <w:sz w:val="19"/>
        </w:rPr>
        <w:t>ABLE </w:t>
      </w:r>
      <w:r>
        <w:rPr>
          <w:sz w:val="24"/>
        </w:rPr>
        <w:t>55, </w:t>
      </w:r>
      <w:r>
        <w:rPr>
          <w:sz w:val="19"/>
        </w:rPr>
        <w:t>CONTINUED</w:t>
      </w:r>
    </w:p>
    <w:p>
      <w:pPr>
        <w:pStyle w:val="BodyText"/>
        <w:spacing w:before="8"/>
        <w:rPr>
          <w:sz w:val="8"/>
        </w:rPr>
      </w:pPr>
      <w:r>
        <w:rPr/>
        <w:pict>
          <v:group style="position:absolute;margin-left:81.660004pt;margin-top:7.262187pt;width:444.1pt;height:2.25pt;mso-position-horizontal-relative:page;mso-position-vertical-relative:paragraph;z-index:-249510912;mso-wrap-distance-left:0;mso-wrap-distance-right:0" coordorigin="1633,145" coordsize="8882,45">
            <v:rect style="position:absolute;left:1633;top:145;width:30;height:45" filled="true" fillcolor="#833b0a" stroked="false">
              <v:fill type="solid"/>
            </v:rect>
            <v:line style="position:absolute" from="1663,167" to="5264,167" stroked="true" strokeweight="2.220pt" strokecolor="#833b0a">
              <v:stroke dashstyle="solid"/>
            </v:line>
            <v:rect style="position:absolute;left:5264;top:145;width:134;height:45" filled="true" fillcolor="#833b0a" stroked="false">
              <v:fill type="solid"/>
            </v:rect>
            <v:line style="position:absolute" from="5398,167" to="7004,167" stroked="true" strokeweight="2.220pt" strokecolor="#833b0a">
              <v:stroke dashstyle="solid"/>
            </v:line>
            <v:rect style="position:absolute;left:7004;top:145;width:134;height:45" filled="true" fillcolor="#833b0a" stroked="false">
              <v:fill type="solid"/>
            </v:rect>
            <v:line style="position:absolute" from="7138,167" to="8744,167" stroked="true" strokeweight="2.220pt" strokecolor="#833b0a">
              <v:stroke dashstyle="solid"/>
            </v:line>
            <v:rect style="position:absolute;left:8744;top:145;width:134;height:45" filled="true" fillcolor="#833b0a" stroked="false">
              <v:fill type="solid"/>
            </v:rect>
            <v:line style="position:absolute" from="8878,167" to="10484,167" stroked="true" strokeweight="2.220pt" strokecolor="#833b0a">
              <v:stroke dashstyle="solid"/>
            </v:line>
            <v:rect style="position:absolute;left:10484;top:145;width:30;height:45" filled="true" fillcolor="#833b0a" stroked="false">
              <v:fill type="solid"/>
            </v:rect>
            <w10:wrap type="topAndBottom"/>
          </v:group>
        </w:pict>
      </w:r>
    </w:p>
    <w:tbl>
      <w:tblPr>
        <w:tblW w:w="0" w:type="auto"/>
        <w:jc w:val="left"/>
        <w:tblInd w:w="1663"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3625"/>
        <w:gridCol w:w="1740"/>
        <w:gridCol w:w="1740"/>
        <w:gridCol w:w="1742"/>
      </w:tblGrid>
      <w:tr>
        <w:trPr>
          <w:trHeight w:val="331" w:hRule="atLeast"/>
        </w:trPr>
        <w:tc>
          <w:tcPr>
            <w:tcW w:w="3625" w:type="dxa"/>
            <w:tcBorders>
              <w:left w:val="single" w:sz="12" w:space="0" w:color="000000"/>
              <w:bottom w:val="single" w:sz="8" w:space="0" w:color="000000"/>
              <w:right w:val="single" w:sz="12" w:space="0" w:color="000000"/>
            </w:tcBorders>
            <w:shd w:val="clear" w:color="auto" w:fill="FDE1AC"/>
          </w:tcPr>
          <w:p>
            <w:pPr>
              <w:pStyle w:val="TableParagraph"/>
              <w:spacing w:before="32"/>
              <w:ind w:left="108"/>
              <w:jc w:val="left"/>
              <w:rPr>
                <w:b/>
                <w:sz w:val="22"/>
              </w:rPr>
            </w:pPr>
            <w:r>
              <w:rPr>
                <w:b/>
                <w:sz w:val="22"/>
              </w:rPr>
              <w:t>C</w:t>
            </w:r>
            <w:r>
              <w:rPr>
                <w:b/>
                <w:sz w:val="18"/>
              </w:rPr>
              <w:t>OVINGTON </w:t>
            </w:r>
            <w:r>
              <w:rPr>
                <w:b/>
                <w:sz w:val="22"/>
              </w:rPr>
              <w:t>C</w:t>
            </w:r>
            <w:r>
              <w:rPr>
                <w:b/>
                <w:sz w:val="18"/>
              </w:rPr>
              <w:t>O</w:t>
            </w:r>
            <w:r>
              <w:rPr>
                <w:b/>
                <w:sz w:val="22"/>
              </w:rPr>
              <w:t>.</w:t>
            </w:r>
          </w:p>
        </w:tc>
        <w:tc>
          <w:tcPr>
            <w:tcW w:w="1740" w:type="dxa"/>
            <w:tcBorders>
              <w:left w:val="single" w:sz="12" w:space="0" w:color="000000"/>
              <w:bottom w:val="single" w:sz="8" w:space="0" w:color="000000"/>
              <w:right w:val="single" w:sz="12" w:space="0" w:color="000000"/>
            </w:tcBorders>
            <w:shd w:val="clear" w:color="auto" w:fill="FDE1AC"/>
          </w:tcPr>
          <w:p>
            <w:pPr>
              <w:pStyle w:val="TableParagraph"/>
              <w:spacing w:before="1"/>
              <w:ind w:right="70"/>
              <w:rPr>
                <w:sz w:val="22"/>
              </w:rPr>
            </w:pPr>
            <w:r>
              <w:rPr>
                <w:w w:val="95"/>
                <w:sz w:val="22"/>
              </w:rPr>
              <w:t>1,988</w:t>
            </w:r>
          </w:p>
        </w:tc>
        <w:tc>
          <w:tcPr>
            <w:tcW w:w="1740" w:type="dxa"/>
            <w:tcBorders>
              <w:left w:val="single" w:sz="12" w:space="0" w:color="000000"/>
              <w:bottom w:val="single" w:sz="8" w:space="0" w:color="000000"/>
              <w:right w:val="single" w:sz="12" w:space="0" w:color="000000"/>
            </w:tcBorders>
            <w:shd w:val="clear" w:color="auto" w:fill="FDE1AC"/>
          </w:tcPr>
          <w:p>
            <w:pPr>
              <w:pStyle w:val="TableParagraph"/>
              <w:spacing w:before="1"/>
              <w:ind w:right="69"/>
              <w:rPr>
                <w:sz w:val="22"/>
              </w:rPr>
            </w:pPr>
            <w:r>
              <w:rPr>
                <w:w w:val="95"/>
                <w:sz w:val="22"/>
              </w:rPr>
              <w:t>502</w:t>
            </w:r>
          </w:p>
        </w:tc>
        <w:tc>
          <w:tcPr>
            <w:tcW w:w="1742" w:type="dxa"/>
            <w:tcBorders>
              <w:left w:val="single" w:sz="12" w:space="0" w:color="000000"/>
              <w:bottom w:val="single" w:sz="8" w:space="0" w:color="000000"/>
              <w:right w:val="single" w:sz="12" w:space="0" w:color="000000"/>
            </w:tcBorders>
            <w:shd w:val="clear" w:color="auto" w:fill="FDE1AC"/>
          </w:tcPr>
          <w:p>
            <w:pPr>
              <w:pStyle w:val="TableParagraph"/>
              <w:spacing w:before="1"/>
              <w:ind w:right="72"/>
              <w:rPr>
                <w:sz w:val="22"/>
              </w:rPr>
            </w:pPr>
            <w:r>
              <w:rPr>
                <w:w w:val="95"/>
                <w:sz w:val="22"/>
              </w:rPr>
              <w:t>25.25%</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A</w:t>
            </w:r>
            <w:r>
              <w:rPr>
                <w:sz w:val="18"/>
              </w:rPr>
              <w:t>NDALUSIA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69"/>
              <w:rPr>
                <w:sz w:val="22"/>
              </w:rPr>
            </w:pPr>
            <w:r>
              <w:rPr>
                <w:w w:val="95"/>
                <w:sz w:val="22"/>
              </w:rPr>
              <w:t>535</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69"/>
              <w:rPr>
                <w:sz w:val="22"/>
              </w:rPr>
            </w:pPr>
            <w:r>
              <w:rPr>
                <w:w w:val="95"/>
                <w:sz w:val="22"/>
              </w:rPr>
              <w:t>101</w:t>
            </w:r>
          </w:p>
        </w:tc>
        <w:tc>
          <w:tcPr>
            <w:tcW w:w="1742"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2"/>
              <w:rPr>
                <w:sz w:val="22"/>
              </w:rPr>
            </w:pPr>
            <w:r>
              <w:rPr>
                <w:w w:val="95"/>
                <w:sz w:val="22"/>
              </w:rPr>
              <w:t>18.88%</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B</w:t>
            </w:r>
            <w:r>
              <w:rPr>
                <w:sz w:val="18"/>
              </w:rPr>
              <w:t>ABBIE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69"/>
              <w:rPr>
                <w:sz w:val="22"/>
              </w:rPr>
            </w:pPr>
            <w:r>
              <w:rPr>
                <w:w w:val="95"/>
                <w:sz w:val="22"/>
              </w:rPr>
              <w:t>19</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69"/>
              <w:rPr>
                <w:sz w:val="22"/>
              </w:rPr>
            </w:pPr>
            <w:r>
              <w:rPr>
                <w:w w:val="99"/>
                <w:sz w:val="22"/>
              </w:rPr>
              <w:t>3</w:t>
            </w:r>
          </w:p>
        </w:tc>
        <w:tc>
          <w:tcPr>
            <w:tcW w:w="174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2"/>
              <w:rPr>
                <w:sz w:val="22"/>
              </w:rPr>
            </w:pPr>
            <w:r>
              <w:rPr>
                <w:w w:val="95"/>
                <w:sz w:val="22"/>
              </w:rPr>
              <w:t>15.79%</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C</w:t>
            </w:r>
            <w:r>
              <w:rPr>
                <w:sz w:val="18"/>
              </w:rPr>
              <w:t>AROLINA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69"/>
              <w:rPr>
                <w:sz w:val="22"/>
              </w:rPr>
            </w:pPr>
            <w:r>
              <w:rPr>
                <w:w w:val="95"/>
                <w:sz w:val="22"/>
              </w:rPr>
              <w:t>41</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69"/>
              <w:rPr>
                <w:sz w:val="22"/>
              </w:rPr>
            </w:pPr>
            <w:r>
              <w:rPr>
                <w:w w:val="99"/>
                <w:sz w:val="22"/>
              </w:rPr>
              <w:t>1</w:t>
            </w:r>
          </w:p>
        </w:tc>
        <w:tc>
          <w:tcPr>
            <w:tcW w:w="1742" w:type="dxa"/>
            <w:tcBorders>
              <w:top w:val="single" w:sz="8" w:space="0" w:color="000000"/>
              <w:left w:val="single" w:sz="12" w:space="0" w:color="000000"/>
              <w:bottom w:val="single" w:sz="8" w:space="0" w:color="000000"/>
              <w:right w:val="single" w:sz="12" w:space="0" w:color="000000"/>
            </w:tcBorders>
          </w:tcPr>
          <w:p>
            <w:pPr>
              <w:pStyle w:val="TableParagraph"/>
              <w:ind w:right="72"/>
              <w:rPr>
                <w:sz w:val="22"/>
              </w:rPr>
            </w:pPr>
            <w:r>
              <w:rPr>
                <w:w w:val="95"/>
                <w:sz w:val="22"/>
              </w:rPr>
              <w:t>2.44%</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F</w:t>
            </w:r>
            <w:r>
              <w:rPr>
                <w:sz w:val="18"/>
              </w:rPr>
              <w:t>LORALA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69"/>
              <w:rPr>
                <w:sz w:val="22"/>
              </w:rPr>
            </w:pPr>
            <w:r>
              <w:rPr>
                <w:w w:val="95"/>
                <w:sz w:val="22"/>
              </w:rPr>
              <w:t>16</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69"/>
              <w:rPr>
                <w:sz w:val="22"/>
              </w:rPr>
            </w:pPr>
            <w:r>
              <w:rPr>
                <w:w w:val="99"/>
                <w:sz w:val="22"/>
              </w:rPr>
              <w:t>0</w:t>
            </w:r>
          </w:p>
        </w:tc>
        <w:tc>
          <w:tcPr>
            <w:tcW w:w="174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2"/>
              <w:rPr>
                <w:sz w:val="22"/>
              </w:rPr>
            </w:pPr>
            <w:r>
              <w:rPr>
                <w:w w:val="95"/>
                <w:sz w:val="22"/>
              </w:rPr>
              <w:t>0.00%</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tcPr>
          <w:p>
            <w:pPr>
              <w:pStyle w:val="TableParagraph"/>
              <w:spacing w:before="25"/>
              <w:ind w:left="394"/>
              <w:jc w:val="left"/>
              <w:rPr>
                <w:sz w:val="22"/>
              </w:rPr>
            </w:pPr>
            <w:r>
              <w:rPr>
                <w:sz w:val="22"/>
              </w:rPr>
              <w:t>G</w:t>
            </w:r>
            <w:r>
              <w:rPr>
                <w:sz w:val="18"/>
              </w:rPr>
              <w:t>ANTT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69"/>
              <w:rPr>
                <w:sz w:val="22"/>
              </w:rPr>
            </w:pPr>
            <w:r>
              <w:rPr>
                <w:w w:val="95"/>
                <w:sz w:val="22"/>
              </w:rPr>
              <w:t>15</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69"/>
              <w:rPr>
                <w:sz w:val="22"/>
              </w:rPr>
            </w:pPr>
            <w:r>
              <w:rPr>
                <w:w w:val="99"/>
                <w:sz w:val="22"/>
              </w:rPr>
              <w:t>2</w:t>
            </w:r>
          </w:p>
        </w:tc>
        <w:tc>
          <w:tcPr>
            <w:tcW w:w="1742" w:type="dxa"/>
            <w:tcBorders>
              <w:top w:val="single" w:sz="8" w:space="0" w:color="000000"/>
              <w:left w:val="single" w:sz="12" w:space="0" w:color="000000"/>
              <w:bottom w:val="single" w:sz="8" w:space="0" w:color="000000"/>
              <w:right w:val="single" w:sz="12" w:space="0" w:color="000000"/>
            </w:tcBorders>
          </w:tcPr>
          <w:p>
            <w:pPr>
              <w:pStyle w:val="TableParagraph"/>
              <w:ind w:right="72"/>
              <w:rPr>
                <w:sz w:val="22"/>
              </w:rPr>
            </w:pPr>
            <w:r>
              <w:rPr>
                <w:w w:val="95"/>
                <w:sz w:val="22"/>
              </w:rPr>
              <w:t>13.33%</w:t>
            </w:r>
          </w:p>
        </w:tc>
      </w:tr>
      <w:tr>
        <w:trPr>
          <w:trHeight w:val="316" w:hRule="atLeast"/>
        </w:trPr>
        <w:tc>
          <w:tcPr>
            <w:tcW w:w="362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left="394"/>
              <w:jc w:val="left"/>
              <w:rPr>
                <w:sz w:val="22"/>
              </w:rPr>
            </w:pPr>
            <w:r>
              <w:rPr>
                <w:sz w:val="22"/>
              </w:rPr>
              <w:t>H</w:t>
            </w:r>
            <w:r>
              <w:rPr>
                <w:sz w:val="18"/>
              </w:rPr>
              <w:t>EATH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69"/>
              <w:rPr>
                <w:sz w:val="22"/>
              </w:rPr>
            </w:pPr>
            <w:r>
              <w:rPr>
                <w:w w:val="95"/>
                <w:sz w:val="22"/>
              </w:rPr>
              <w:t>18</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69"/>
              <w:rPr>
                <w:sz w:val="22"/>
              </w:rPr>
            </w:pPr>
            <w:r>
              <w:rPr>
                <w:w w:val="99"/>
                <w:sz w:val="22"/>
              </w:rPr>
              <w:t>6</w:t>
            </w:r>
          </w:p>
        </w:tc>
        <w:tc>
          <w:tcPr>
            <w:tcW w:w="174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2"/>
              <w:rPr>
                <w:sz w:val="22"/>
              </w:rPr>
            </w:pPr>
            <w:r>
              <w:rPr>
                <w:w w:val="95"/>
                <w:sz w:val="22"/>
              </w:rPr>
              <w:t>33.33%</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H</w:t>
            </w:r>
            <w:r>
              <w:rPr>
                <w:sz w:val="18"/>
              </w:rPr>
              <w:t>ORN </w:t>
            </w:r>
            <w:r>
              <w:rPr>
                <w:sz w:val="22"/>
              </w:rPr>
              <w:t>H</w:t>
            </w:r>
            <w:r>
              <w:rPr>
                <w:sz w:val="18"/>
              </w:rPr>
              <w:t>ILL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69"/>
              <w:rPr>
                <w:sz w:val="22"/>
              </w:rPr>
            </w:pPr>
            <w:r>
              <w:rPr>
                <w:w w:val="95"/>
                <w:sz w:val="22"/>
              </w:rPr>
              <w:t>25</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69"/>
              <w:rPr>
                <w:sz w:val="22"/>
              </w:rPr>
            </w:pPr>
            <w:r>
              <w:rPr>
                <w:w w:val="95"/>
                <w:sz w:val="22"/>
              </w:rPr>
              <w:t>14</w:t>
            </w:r>
          </w:p>
        </w:tc>
        <w:tc>
          <w:tcPr>
            <w:tcW w:w="1742"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2"/>
              <w:rPr>
                <w:sz w:val="22"/>
              </w:rPr>
            </w:pPr>
            <w:r>
              <w:rPr>
                <w:w w:val="95"/>
                <w:sz w:val="22"/>
              </w:rPr>
              <w:t>56.00%</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L</w:t>
            </w:r>
            <w:r>
              <w:rPr>
                <w:sz w:val="18"/>
              </w:rPr>
              <w:t>IBERTYVILLE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69"/>
              <w:rPr>
                <w:sz w:val="22"/>
              </w:rPr>
            </w:pPr>
            <w:r>
              <w:rPr>
                <w:w w:val="99"/>
                <w:sz w:val="22"/>
              </w:rPr>
              <w:t>0</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69"/>
              <w:rPr>
                <w:sz w:val="22"/>
              </w:rPr>
            </w:pPr>
            <w:r>
              <w:rPr>
                <w:w w:val="99"/>
                <w:sz w:val="22"/>
              </w:rPr>
              <w:t>0</w:t>
            </w:r>
          </w:p>
        </w:tc>
        <w:tc>
          <w:tcPr>
            <w:tcW w:w="174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1"/>
              <w:rPr>
                <w:sz w:val="18"/>
              </w:rPr>
            </w:pPr>
            <w:r>
              <w:rPr>
                <w:sz w:val="18"/>
              </w:rPr>
              <w:t>N</w:t>
            </w:r>
            <w:r>
              <w:rPr>
                <w:sz w:val="22"/>
              </w:rPr>
              <w:t>/</w:t>
            </w:r>
            <w:r>
              <w:rPr>
                <w:sz w:val="18"/>
              </w:rPr>
              <w:t>A</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L</w:t>
            </w:r>
            <w:r>
              <w:rPr>
                <w:sz w:val="18"/>
              </w:rPr>
              <w:t>OCKHART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69"/>
              <w:rPr>
                <w:sz w:val="22"/>
              </w:rPr>
            </w:pPr>
            <w:r>
              <w:rPr>
                <w:w w:val="95"/>
                <w:sz w:val="22"/>
              </w:rPr>
              <w:t>15</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69"/>
              <w:rPr>
                <w:sz w:val="22"/>
              </w:rPr>
            </w:pPr>
            <w:r>
              <w:rPr>
                <w:w w:val="99"/>
                <w:sz w:val="22"/>
              </w:rPr>
              <w:t>7</w:t>
            </w:r>
          </w:p>
        </w:tc>
        <w:tc>
          <w:tcPr>
            <w:tcW w:w="1742" w:type="dxa"/>
            <w:tcBorders>
              <w:top w:val="single" w:sz="8" w:space="0" w:color="000000"/>
              <w:left w:val="single" w:sz="12" w:space="0" w:color="000000"/>
              <w:bottom w:val="single" w:sz="8" w:space="0" w:color="000000"/>
              <w:right w:val="single" w:sz="12" w:space="0" w:color="000000"/>
            </w:tcBorders>
          </w:tcPr>
          <w:p>
            <w:pPr>
              <w:pStyle w:val="TableParagraph"/>
              <w:ind w:right="72"/>
              <w:rPr>
                <w:sz w:val="22"/>
              </w:rPr>
            </w:pPr>
            <w:r>
              <w:rPr>
                <w:w w:val="95"/>
                <w:sz w:val="22"/>
              </w:rPr>
              <w:t>46.67%</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O</w:t>
            </w:r>
            <w:r>
              <w:rPr>
                <w:sz w:val="18"/>
              </w:rPr>
              <w:t>NYCHA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69"/>
              <w:rPr>
                <w:sz w:val="22"/>
              </w:rPr>
            </w:pPr>
            <w:r>
              <w:rPr>
                <w:w w:val="99"/>
                <w:sz w:val="22"/>
              </w:rPr>
              <w:t>0</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69"/>
              <w:rPr>
                <w:sz w:val="22"/>
              </w:rPr>
            </w:pPr>
            <w:r>
              <w:rPr>
                <w:w w:val="99"/>
                <w:sz w:val="22"/>
              </w:rPr>
              <w:t>0</w:t>
            </w:r>
          </w:p>
        </w:tc>
        <w:tc>
          <w:tcPr>
            <w:tcW w:w="174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1"/>
              <w:rPr>
                <w:sz w:val="18"/>
              </w:rPr>
            </w:pPr>
            <w:r>
              <w:rPr>
                <w:sz w:val="18"/>
              </w:rPr>
              <w:t>N</w:t>
            </w:r>
            <w:r>
              <w:rPr>
                <w:sz w:val="22"/>
              </w:rPr>
              <w:t>/</w:t>
            </w:r>
            <w:r>
              <w:rPr>
                <w:sz w:val="18"/>
              </w:rPr>
              <w:t>A</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tcPr>
          <w:p>
            <w:pPr>
              <w:pStyle w:val="TableParagraph"/>
              <w:spacing w:before="25"/>
              <w:ind w:left="394"/>
              <w:jc w:val="left"/>
              <w:rPr>
                <w:sz w:val="22"/>
              </w:rPr>
            </w:pPr>
            <w:r>
              <w:rPr>
                <w:sz w:val="22"/>
              </w:rPr>
              <w:t>O</w:t>
            </w:r>
            <w:r>
              <w:rPr>
                <w:sz w:val="18"/>
              </w:rPr>
              <w:t>PP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69"/>
              <w:rPr>
                <w:sz w:val="22"/>
              </w:rPr>
            </w:pPr>
            <w:r>
              <w:rPr>
                <w:w w:val="95"/>
                <w:sz w:val="22"/>
              </w:rPr>
              <w:t>360</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69"/>
              <w:rPr>
                <w:sz w:val="22"/>
              </w:rPr>
            </w:pPr>
            <w:r>
              <w:rPr>
                <w:w w:val="95"/>
                <w:sz w:val="22"/>
              </w:rPr>
              <w:t>118</w:t>
            </w:r>
          </w:p>
        </w:tc>
        <w:tc>
          <w:tcPr>
            <w:tcW w:w="1742" w:type="dxa"/>
            <w:tcBorders>
              <w:top w:val="single" w:sz="8" w:space="0" w:color="000000"/>
              <w:left w:val="single" w:sz="12" w:space="0" w:color="000000"/>
              <w:bottom w:val="single" w:sz="8" w:space="0" w:color="000000"/>
              <w:right w:val="single" w:sz="12" w:space="0" w:color="000000"/>
            </w:tcBorders>
          </w:tcPr>
          <w:p>
            <w:pPr>
              <w:pStyle w:val="TableParagraph"/>
              <w:ind w:right="72"/>
              <w:rPr>
                <w:sz w:val="22"/>
              </w:rPr>
            </w:pPr>
            <w:r>
              <w:rPr>
                <w:w w:val="95"/>
                <w:sz w:val="22"/>
              </w:rPr>
              <w:t>32.78%</w:t>
            </w:r>
          </w:p>
        </w:tc>
      </w:tr>
      <w:tr>
        <w:trPr>
          <w:trHeight w:val="315" w:hRule="atLeast"/>
        </w:trPr>
        <w:tc>
          <w:tcPr>
            <w:tcW w:w="362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left="394"/>
              <w:jc w:val="left"/>
              <w:rPr>
                <w:sz w:val="22"/>
              </w:rPr>
            </w:pPr>
            <w:r>
              <w:rPr>
                <w:sz w:val="22"/>
              </w:rPr>
              <w:t>R</w:t>
            </w:r>
            <w:r>
              <w:rPr>
                <w:sz w:val="18"/>
              </w:rPr>
              <w:t>ED </w:t>
            </w:r>
            <w:r>
              <w:rPr>
                <w:sz w:val="22"/>
              </w:rPr>
              <w:t>L</w:t>
            </w:r>
            <w:r>
              <w:rPr>
                <w:sz w:val="18"/>
              </w:rPr>
              <w:t>EVEL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69"/>
              <w:rPr>
                <w:sz w:val="22"/>
              </w:rPr>
            </w:pPr>
            <w:r>
              <w:rPr>
                <w:w w:val="95"/>
                <w:sz w:val="22"/>
              </w:rPr>
              <w:t>22</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69"/>
              <w:rPr>
                <w:sz w:val="22"/>
              </w:rPr>
            </w:pPr>
            <w:r>
              <w:rPr>
                <w:w w:val="99"/>
                <w:sz w:val="22"/>
              </w:rPr>
              <w:t>5</w:t>
            </w:r>
          </w:p>
        </w:tc>
        <w:tc>
          <w:tcPr>
            <w:tcW w:w="174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2"/>
              <w:rPr>
                <w:sz w:val="22"/>
              </w:rPr>
            </w:pPr>
            <w:r>
              <w:rPr>
                <w:w w:val="95"/>
                <w:sz w:val="22"/>
              </w:rPr>
              <w:t>22.73%</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R</w:t>
            </w:r>
            <w:r>
              <w:rPr>
                <w:sz w:val="18"/>
              </w:rPr>
              <w:t>IVER </w:t>
            </w:r>
            <w:r>
              <w:rPr>
                <w:sz w:val="22"/>
              </w:rPr>
              <w:t>F</w:t>
            </w:r>
            <w:r>
              <w:rPr>
                <w:sz w:val="18"/>
              </w:rPr>
              <w:t>ALLS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69"/>
              <w:rPr>
                <w:sz w:val="22"/>
              </w:rPr>
            </w:pPr>
            <w:r>
              <w:rPr>
                <w:w w:val="95"/>
                <w:sz w:val="22"/>
              </w:rPr>
              <w:t>35</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69"/>
              <w:rPr>
                <w:sz w:val="22"/>
              </w:rPr>
            </w:pPr>
            <w:r>
              <w:rPr>
                <w:w w:val="99"/>
                <w:sz w:val="22"/>
              </w:rPr>
              <w:t>6</w:t>
            </w:r>
          </w:p>
        </w:tc>
        <w:tc>
          <w:tcPr>
            <w:tcW w:w="1742"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2"/>
              <w:rPr>
                <w:sz w:val="22"/>
              </w:rPr>
            </w:pPr>
            <w:r>
              <w:rPr>
                <w:w w:val="95"/>
                <w:sz w:val="22"/>
              </w:rPr>
              <w:t>17.14%</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S</w:t>
            </w:r>
            <w:r>
              <w:rPr>
                <w:sz w:val="18"/>
              </w:rPr>
              <w:t>ANFORD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69"/>
              <w:rPr>
                <w:sz w:val="22"/>
              </w:rPr>
            </w:pPr>
            <w:r>
              <w:rPr>
                <w:w w:val="95"/>
                <w:sz w:val="22"/>
              </w:rPr>
              <w:t>14</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69"/>
              <w:rPr>
                <w:sz w:val="22"/>
              </w:rPr>
            </w:pPr>
            <w:r>
              <w:rPr>
                <w:w w:val="95"/>
                <w:sz w:val="22"/>
              </w:rPr>
              <w:t>11</w:t>
            </w:r>
          </w:p>
        </w:tc>
        <w:tc>
          <w:tcPr>
            <w:tcW w:w="174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2"/>
              <w:rPr>
                <w:sz w:val="22"/>
              </w:rPr>
            </w:pPr>
            <w:r>
              <w:rPr>
                <w:w w:val="95"/>
                <w:sz w:val="22"/>
              </w:rPr>
              <w:t>78.57%</w:t>
            </w:r>
          </w:p>
        </w:tc>
      </w:tr>
      <w:tr>
        <w:trPr>
          <w:trHeight w:val="314" w:hRule="atLeast"/>
        </w:trPr>
        <w:tc>
          <w:tcPr>
            <w:tcW w:w="3625" w:type="dxa"/>
            <w:tcBorders>
              <w:top w:val="single" w:sz="8" w:space="0" w:color="000000"/>
              <w:left w:val="single" w:sz="12" w:space="0" w:color="000000"/>
              <w:bottom w:val="double" w:sz="6" w:space="0" w:color="833B0A"/>
              <w:right w:val="single" w:sz="12" w:space="0" w:color="000000"/>
            </w:tcBorders>
          </w:tcPr>
          <w:p>
            <w:pPr>
              <w:pStyle w:val="TableParagraph"/>
              <w:spacing w:before="24"/>
              <w:ind w:left="394"/>
              <w:jc w:val="left"/>
              <w:rPr>
                <w:sz w:val="22"/>
              </w:rPr>
            </w:pPr>
            <w:r>
              <w:rPr>
                <w:sz w:val="22"/>
              </w:rPr>
              <w:t>B</w:t>
            </w:r>
            <w:r>
              <w:rPr>
                <w:sz w:val="18"/>
              </w:rPr>
              <w:t>ALANCE OF </w:t>
            </w:r>
            <w:r>
              <w:rPr>
                <w:sz w:val="22"/>
              </w:rPr>
              <w:t>C</w:t>
            </w:r>
            <w:r>
              <w:rPr>
                <w:sz w:val="18"/>
              </w:rPr>
              <w:t>OVINGTON </w:t>
            </w:r>
            <w:r>
              <w:rPr>
                <w:sz w:val="22"/>
              </w:rPr>
              <w:t>C</w:t>
            </w:r>
            <w:r>
              <w:rPr>
                <w:sz w:val="18"/>
              </w:rPr>
              <w:t>O</w:t>
            </w:r>
            <w:r>
              <w:rPr>
                <w:sz w:val="22"/>
              </w:rPr>
              <w:t>.</w:t>
            </w:r>
          </w:p>
        </w:tc>
        <w:tc>
          <w:tcPr>
            <w:tcW w:w="1740" w:type="dxa"/>
            <w:tcBorders>
              <w:top w:val="single" w:sz="8" w:space="0" w:color="000000"/>
              <w:left w:val="single" w:sz="12" w:space="0" w:color="000000"/>
              <w:bottom w:val="double" w:sz="6" w:space="0" w:color="833B0A"/>
              <w:right w:val="single" w:sz="12" w:space="0" w:color="000000"/>
            </w:tcBorders>
          </w:tcPr>
          <w:p>
            <w:pPr>
              <w:pStyle w:val="TableParagraph"/>
              <w:ind w:right="69"/>
              <w:rPr>
                <w:sz w:val="22"/>
              </w:rPr>
            </w:pPr>
            <w:r>
              <w:rPr>
                <w:w w:val="95"/>
                <w:sz w:val="22"/>
              </w:rPr>
              <w:t>873</w:t>
            </w:r>
          </w:p>
        </w:tc>
        <w:tc>
          <w:tcPr>
            <w:tcW w:w="1740" w:type="dxa"/>
            <w:tcBorders>
              <w:top w:val="single" w:sz="8" w:space="0" w:color="000000"/>
              <w:left w:val="single" w:sz="12" w:space="0" w:color="000000"/>
              <w:bottom w:val="double" w:sz="6" w:space="0" w:color="833B0A"/>
              <w:right w:val="single" w:sz="12" w:space="0" w:color="000000"/>
            </w:tcBorders>
          </w:tcPr>
          <w:p>
            <w:pPr>
              <w:pStyle w:val="TableParagraph"/>
              <w:ind w:right="69"/>
              <w:rPr>
                <w:sz w:val="22"/>
              </w:rPr>
            </w:pPr>
            <w:r>
              <w:rPr>
                <w:w w:val="95"/>
                <w:sz w:val="22"/>
              </w:rPr>
              <w:t>228</w:t>
            </w:r>
          </w:p>
        </w:tc>
        <w:tc>
          <w:tcPr>
            <w:tcW w:w="1742" w:type="dxa"/>
            <w:tcBorders>
              <w:top w:val="single" w:sz="8" w:space="0" w:color="000000"/>
              <w:left w:val="single" w:sz="12" w:space="0" w:color="000000"/>
              <w:bottom w:val="double" w:sz="6" w:space="0" w:color="833B0A"/>
              <w:right w:val="single" w:sz="12" w:space="0" w:color="000000"/>
            </w:tcBorders>
          </w:tcPr>
          <w:p>
            <w:pPr>
              <w:pStyle w:val="TableParagraph"/>
              <w:ind w:right="72"/>
              <w:rPr>
                <w:sz w:val="22"/>
              </w:rPr>
            </w:pPr>
            <w:r>
              <w:rPr>
                <w:w w:val="95"/>
                <w:sz w:val="22"/>
              </w:rPr>
              <w:t>26.12%</w:t>
            </w:r>
          </w:p>
        </w:tc>
      </w:tr>
      <w:tr>
        <w:trPr>
          <w:trHeight w:val="331" w:hRule="atLeast"/>
        </w:trPr>
        <w:tc>
          <w:tcPr>
            <w:tcW w:w="3625"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32"/>
              <w:ind w:left="108"/>
              <w:jc w:val="left"/>
              <w:rPr>
                <w:b/>
                <w:sz w:val="22"/>
              </w:rPr>
            </w:pPr>
            <w:r>
              <w:rPr>
                <w:b/>
                <w:sz w:val="22"/>
              </w:rPr>
              <w:t>G</w:t>
            </w:r>
            <w:r>
              <w:rPr>
                <w:b/>
                <w:sz w:val="18"/>
              </w:rPr>
              <w:t>ENEVA </w:t>
            </w:r>
            <w:r>
              <w:rPr>
                <w:b/>
                <w:sz w:val="22"/>
              </w:rPr>
              <w:t>C</w:t>
            </w:r>
            <w:r>
              <w:rPr>
                <w:b/>
                <w:sz w:val="18"/>
              </w:rPr>
              <w:t>O</w:t>
            </w:r>
            <w:r>
              <w:rPr>
                <w:b/>
                <w:sz w:val="22"/>
              </w:rPr>
              <w:t>.</w:t>
            </w:r>
          </w:p>
        </w:tc>
        <w:tc>
          <w:tcPr>
            <w:tcW w:w="1740"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32"/>
              <w:ind w:right="77"/>
              <w:rPr>
                <w:b/>
                <w:sz w:val="22"/>
              </w:rPr>
            </w:pPr>
            <w:r>
              <w:rPr>
                <w:b/>
                <w:w w:val="95"/>
                <w:sz w:val="22"/>
              </w:rPr>
              <w:t>1,432</w:t>
            </w:r>
          </w:p>
        </w:tc>
        <w:tc>
          <w:tcPr>
            <w:tcW w:w="1740"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32"/>
              <w:ind w:right="77"/>
              <w:rPr>
                <w:b/>
                <w:sz w:val="22"/>
              </w:rPr>
            </w:pPr>
            <w:r>
              <w:rPr>
                <w:b/>
                <w:w w:val="95"/>
                <w:sz w:val="22"/>
              </w:rPr>
              <w:t>437</w:t>
            </w:r>
          </w:p>
        </w:tc>
        <w:tc>
          <w:tcPr>
            <w:tcW w:w="1742"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32"/>
              <w:ind w:right="80"/>
              <w:rPr>
                <w:b/>
                <w:sz w:val="22"/>
              </w:rPr>
            </w:pPr>
            <w:r>
              <w:rPr>
                <w:b/>
                <w:w w:val="95"/>
                <w:sz w:val="22"/>
              </w:rPr>
              <w:t>30.52%</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B</w:t>
            </w:r>
            <w:r>
              <w:rPr>
                <w:sz w:val="18"/>
              </w:rPr>
              <w:t>LACK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8"/>
              <w:rPr>
                <w:sz w:val="22"/>
              </w:rPr>
            </w:pPr>
            <w:r>
              <w:rPr>
                <w:w w:val="95"/>
                <w:sz w:val="22"/>
              </w:rPr>
              <w:t>25</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8"/>
              <w:rPr>
                <w:sz w:val="22"/>
              </w:rPr>
            </w:pPr>
            <w:r>
              <w:rPr>
                <w:w w:val="99"/>
                <w:sz w:val="22"/>
              </w:rPr>
              <w:t>4</w:t>
            </w:r>
          </w:p>
        </w:tc>
        <w:tc>
          <w:tcPr>
            <w:tcW w:w="1742"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81"/>
              <w:rPr>
                <w:sz w:val="22"/>
              </w:rPr>
            </w:pPr>
            <w:r>
              <w:rPr>
                <w:w w:val="95"/>
                <w:sz w:val="22"/>
              </w:rPr>
              <w:t>16.00%</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C</w:t>
            </w:r>
            <w:r>
              <w:rPr>
                <w:sz w:val="18"/>
              </w:rPr>
              <w:t>OFFEE </w:t>
            </w:r>
            <w:r>
              <w:rPr>
                <w:sz w:val="22"/>
              </w:rPr>
              <w:t>S</w:t>
            </w:r>
            <w:r>
              <w:rPr>
                <w:sz w:val="18"/>
              </w:rPr>
              <w:t>PRINGS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8"/>
              <w:rPr>
                <w:sz w:val="22"/>
              </w:rPr>
            </w:pPr>
            <w:r>
              <w:rPr>
                <w:w w:val="99"/>
                <w:sz w:val="22"/>
              </w:rPr>
              <w:t>6</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8"/>
              <w:rPr>
                <w:sz w:val="22"/>
              </w:rPr>
            </w:pPr>
            <w:r>
              <w:rPr>
                <w:w w:val="99"/>
                <w:sz w:val="22"/>
              </w:rPr>
              <w:t>2</w:t>
            </w:r>
          </w:p>
        </w:tc>
        <w:tc>
          <w:tcPr>
            <w:tcW w:w="174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82"/>
              <w:rPr>
                <w:sz w:val="22"/>
              </w:rPr>
            </w:pPr>
            <w:r>
              <w:rPr>
                <w:w w:val="95"/>
                <w:sz w:val="22"/>
              </w:rPr>
              <w:t>33.33%</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E</w:t>
            </w:r>
            <w:r>
              <w:rPr>
                <w:sz w:val="18"/>
              </w:rPr>
              <w:t>UNOLA </w:t>
            </w:r>
            <w:r>
              <w:rPr>
                <w:sz w:val="22"/>
              </w:rPr>
              <w:t>(CDP)</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8"/>
              <w:rPr>
                <w:sz w:val="22"/>
              </w:rPr>
            </w:pPr>
            <w:r>
              <w:rPr>
                <w:w w:val="99"/>
                <w:sz w:val="22"/>
              </w:rPr>
              <w:t>0</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8"/>
              <w:rPr>
                <w:sz w:val="22"/>
              </w:rPr>
            </w:pPr>
            <w:r>
              <w:rPr>
                <w:w w:val="99"/>
                <w:sz w:val="22"/>
              </w:rPr>
              <w:t>0</w:t>
            </w:r>
          </w:p>
        </w:tc>
        <w:tc>
          <w:tcPr>
            <w:tcW w:w="1742" w:type="dxa"/>
            <w:tcBorders>
              <w:top w:val="single" w:sz="8" w:space="0" w:color="000000"/>
              <w:left w:val="single" w:sz="12" w:space="0" w:color="000000"/>
              <w:bottom w:val="single" w:sz="8" w:space="0" w:color="000000"/>
              <w:right w:val="single" w:sz="12" w:space="0" w:color="000000"/>
            </w:tcBorders>
          </w:tcPr>
          <w:p>
            <w:pPr>
              <w:pStyle w:val="TableParagraph"/>
              <w:ind w:right="80"/>
              <w:rPr>
                <w:sz w:val="18"/>
              </w:rPr>
            </w:pPr>
            <w:r>
              <w:rPr>
                <w:sz w:val="18"/>
              </w:rPr>
              <w:t>N</w:t>
            </w:r>
            <w:r>
              <w:rPr>
                <w:sz w:val="22"/>
              </w:rPr>
              <w:t>/</w:t>
            </w:r>
            <w:r>
              <w:rPr>
                <w:sz w:val="18"/>
              </w:rPr>
              <w:t>A</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G</w:t>
            </w:r>
            <w:r>
              <w:rPr>
                <w:sz w:val="18"/>
              </w:rPr>
              <w:t>ENEVA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8"/>
              <w:rPr>
                <w:sz w:val="22"/>
              </w:rPr>
            </w:pPr>
            <w:r>
              <w:rPr>
                <w:w w:val="95"/>
                <w:sz w:val="22"/>
              </w:rPr>
              <w:t>117</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8"/>
              <w:rPr>
                <w:sz w:val="22"/>
              </w:rPr>
            </w:pPr>
            <w:r>
              <w:rPr>
                <w:w w:val="95"/>
                <w:sz w:val="22"/>
              </w:rPr>
              <w:t>58</w:t>
            </w:r>
          </w:p>
        </w:tc>
        <w:tc>
          <w:tcPr>
            <w:tcW w:w="174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82"/>
              <w:rPr>
                <w:sz w:val="22"/>
              </w:rPr>
            </w:pPr>
            <w:r>
              <w:rPr>
                <w:w w:val="95"/>
                <w:sz w:val="22"/>
              </w:rPr>
              <w:t>49.57%</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tcPr>
          <w:p>
            <w:pPr>
              <w:pStyle w:val="TableParagraph"/>
              <w:spacing w:before="25"/>
              <w:ind w:left="394"/>
              <w:jc w:val="left"/>
              <w:rPr>
                <w:sz w:val="22"/>
              </w:rPr>
            </w:pPr>
            <w:r>
              <w:rPr>
                <w:sz w:val="22"/>
              </w:rPr>
              <w:t>H</w:t>
            </w:r>
            <w:r>
              <w:rPr>
                <w:sz w:val="18"/>
              </w:rPr>
              <w:t>ARTFORD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8"/>
              <w:rPr>
                <w:sz w:val="22"/>
              </w:rPr>
            </w:pPr>
            <w:r>
              <w:rPr>
                <w:w w:val="95"/>
                <w:sz w:val="22"/>
              </w:rPr>
              <w:t>218</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8"/>
              <w:rPr>
                <w:sz w:val="22"/>
              </w:rPr>
            </w:pPr>
            <w:r>
              <w:rPr>
                <w:w w:val="95"/>
                <w:sz w:val="22"/>
              </w:rPr>
              <w:t>58</w:t>
            </w:r>
          </w:p>
        </w:tc>
        <w:tc>
          <w:tcPr>
            <w:tcW w:w="1742" w:type="dxa"/>
            <w:tcBorders>
              <w:top w:val="single" w:sz="8" w:space="0" w:color="000000"/>
              <w:left w:val="single" w:sz="12" w:space="0" w:color="000000"/>
              <w:bottom w:val="single" w:sz="8" w:space="0" w:color="000000"/>
              <w:right w:val="single" w:sz="12" w:space="0" w:color="000000"/>
            </w:tcBorders>
          </w:tcPr>
          <w:p>
            <w:pPr>
              <w:pStyle w:val="TableParagraph"/>
              <w:ind w:right="81"/>
              <w:rPr>
                <w:sz w:val="22"/>
              </w:rPr>
            </w:pPr>
            <w:r>
              <w:rPr>
                <w:w w:val="95"/>
                <w:sz w:val="22"/>
              </w:rPr>
              <w:t>26.61%</w:t>
            </w:r>
          </w:p>
        </w:tc>
      </w:tr>
      <w:tr>
        <w:trPr>
          <w:trHeight w:val="315" w:hRule="atLeast"/>
        </w:trPr>
        <w:tc>
          <w:tcPr>
            <w:tcW w:w="362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left="394"/>
              <w:jc w:val="left"/>
              <w:rPr>
                <w:sz w:val="22"/>
              </w:rPr>
            </w:pPr>
            <w:r>
              <w:rPr>
                <w:sz w:val="22"/>
              </w:rPr>
              <w:t>M</w:t>
            </w:r>
            <w:r>
              <w:rPr>
                <w:sz w:val="18"/>
              </w:rPr>
              <w:t>ALVERN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8"/>
              <w:rPr>
                <w:sz w:val="22"/>
              </w:rPr>
            </w:pPr>
            <w:r>
              <w:rPr>
                <w:w w:val="95"/>
                <w:sz w:val="22"/>
              </w:rPr>
              <w:t>122</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8"/>
              <w:rPr>
                <w:sz w:val="22"/>
              </w:rPr>
            </w:pPr>
            <w:r>
              <w:rPr>
                <w:w w:val="95"/>
                <w:sz w:val="22"/>
              </w:rPr>
              <w:t>53</w:t>
            </w:r>
          </w:p>
        </w:tc>
        <w:tc>
          <w:tcPr>
            <w:tcW w:w="174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82"/>
              <w:rPr>
                <w:sz w:val="22"/>
              </w:rPr>
            </w:pPr>
            <w:r>
              <w:rPr>
                <w:w w:val="95"/>
                <w:sz w:val="22"/>
              </w:rPr>
              <w:t>43.44%</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S</w:t>
            </w:r>
            <w:r>
              <w:rPr>
                <w:sz w:val="18"/>
              </w:rPr>
              <w:t>AMSON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8"/>
              <w:rPr>
                <w:sz w:val="22"/>
              </w:rPr>
            </w:pPr>
            <w:r>
              <w:rPr>
                <w:w w:val="95"/>
                <w:sz w:val="22"/>
              </w:rPr>
              <w:t>139</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8"/>
              <w:rPr>
                <w:sz w:val="22"/>
              </w:rPr>
            </w:pPr>
            <w:r>
              <w:rPr>
                <w:w w:val="95"/>
                <w:sz w:val="22"/>
              </w:rPr>
              <w:t>62</w:t>
            </w:r>
          </w:p>
        </w:tc>
        <w:tc>
          <w:tcPr>
            <w:tcW w:w="1742"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81"/>
              <w:rPr>
                <w:sz w:val="22"/>
              </w:rPr>
            </w:pPr>
            <w:r>
              <w:rPr>
                <w:w w:val="95"/>
                <w:sz w:val="22"/>
              </w:rPr>
              <w:t>44.60%</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S</w:t>
            </w:r>
            <w:r>
              <w:rPr>
                <w:sz w:val="18"/>
              </w:rPr>
              <w:t>LOCOMB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8"/>
              <w:rPr>
                <w:sz w:val="22"/>
              </w:rPr>
            </w:pPr>
            <w:r>
              <w:rPr>
                <w:w w:val="95"/>
                <w:sz w:val="22"/>
              </w:rPr>
              <w:t>145</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8"/>
              <w:rPr>
                <w:sz w:val="22"/>
              </w:rPr>
            </w:pPr>
            <w:r>
              <w:rPr>
                <w:w w:val="95"/>
                <w:sz w:val="22"/>
              </w:rPr>
              <w:t>57</w:t>
            </w:r>
          </w:p>
        </w:tc>
        <w:tc>
          <w:tcPr>
            <w:tcW w:w="174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82"/>
              <w:rPr>
                <w:sz w:val="22"/>
              </w:rPr>
            </w:pPr>
            <w:r>
              <w:rPr>
                <w:w w:val="95"/>
                <w:sz w:val="22"/>
              </w:rPr>
              <w:t>39.31%</w:t>
            </w:r>
          </w:p>
        </w:tc>
      </w:tr>
      <w:tr>
        <w:trPr>
          <w:trHeight w:val="314" w:hRule="atLeast"/>
        </w:trPr>
        <w:tc>
          <w:tcPr>
            <w:tcW w:w="3625" w:type="dxa"/>
            <w:tcBorders>
              <w:top w:val="single" w:sz="8" w:space="0" w:color="000000"/>
              <w:left w:val="single" w:sz="12" w:space="0" w:color="000000"/>
              <w:bottom w:val="double" w:sz="6" w:space="0" w:color="833B0A"/>
              <w:right w:val="single" w:sz="12" w:space="0" w:color="000000"/>
            </w:tcBorders>
          </w:tcPr>
          <w:p>
            <w:pPr>
              <w:pStyle w:val="TableParagraph"/>
              <w:spacing w:before="24"/>
              <w:ind w:left="394"/>
              <w:jc w:val="left"/>
              <w:rPr>
                <w:sz w:val="22"/>
              </w:rPr>
            </w:pPr>
            <w:r>
              <w:rPr>
                <w:sz w:val="22"/>
              </w:rPr>
              <w:t>B</w:t>
            </w:r>
            <w:r>
              <w:rPr>
                <w:sz w:val="18"/>
              </w:rPr>
              <w:t>ALANCE OF </w:t>
            </w:r>
            <w:r>
              <w:rPr>
                <w:sz w:val="22"/>
              </w:rPr>
              <w:t>G</w:t>
            </w:r>
            <w:r>
              <w:rPr>
                <w:sz w:val="18"/>
              </w:rPr>
              <w:t>ENEVA </w:t>
            </w:r>
            <w:r>
              <w:rPr>
                <w:sz w:val="22"/>
              </w:rPr>
              <w:t>C</w:t>
            </w:r>
            <w:r>
              <w:rPr>
                <w:sz w:val="18"/>
              </w:rPr>
              <w:t>O</w:t>
            </w:r>
            <w:r>
              <w:rPr>
                <w:sz w:val="22"/>
              </w:rPr>
              <w:t>.</w:t>
            </w:r>
          </w:p>
        </w:tc>
        <w:tc>
          <w:tcPr>
            <w:tcW w:w="1740" w:type="dxa"/>
            <w:tcBorders>
              <w:top w:val="single" w:sz="8" w:space="0" w:color="000000"/>
              <w:left w:val="single" w:sz="12" w:space="0" w:color="000000"/>
              <w:bottom w:val="double" w:sz="6" w:space="0" w:color="833B0A"/>
              <w:right w:val="single" w:sz="12" w:space="0" w:color="000000"/>
            </w:tcBorders>
          </w:tcPr>
          <w:p>
            <w:pPr>
              <w:pStyle w:val="TableParagraph"/>
              <w:ind w:right="78"/>
              <w:rPr>
                <w:sz w:val="22"/>
              </w:rPr>
            </w:pPr>
            <w:r>
              <w:rPr>
                <w:w w:val="95"/>
                <w:sz w:val="22"/>
              </w:rPr>
              <w:t>660</w:t>
            </w:r>
          </w:p>
        </w:tc>
        <w:tc>
          <w:tcPr>
            <w:tcW w:w="1740" w:type="dxa"/>
            <w:tcBorders>
              <w:top w:val="single" w:sz="8" w:space="0" w:color="000000"/>
              <w:left w:val="single" w:sz="12" w:space="0" w:color="000000"/>
              <w:bottom w:val="double" w:sz="6" w:space="0" w:color="833B0A"/>
              <w:right w:val="single" w:sz="12" w:space="0" w:color="000000"/>
            </w:tcBorders>
          </w:tcPr>
          <w:p>
            <w:pPr>
              <w:pStyle w:val="TableParagraph"/>
              <w:ind w:right="78"/>
              <w:rPr>
                <w:sz w:val="22"/>
              </w:rPr>
            </w:pPr>
            <w:r>
              <w:rPr>
                <w:w w:val="95"/>
                <w:sz w:val="22"/>
              </w:rPr>
              <w:t>143</w:t>
            </w:r>
          </w:p>
        </w:tc>
        <w:tc>
          <w:tcPr>
            <w:tcW w:w="1742" w:type="dxa"/>
            <w:tcBorders>
              <w:top w:val="single" w:sz="8" w:space="0" w:color="000000"/>
              <w:left w:val="single" w:sz="12" w:space="0" w:color="000000"/>
              <w:bottom w:val="double" w:sz="6" w:space="0" w:color="833B0A"/>
              <w:right w:val="single" w:sz="12" w:space="0" w:color="000000"/>
            </w:tcBorders>
          </w:tcPr>
          <w:p>
            <w:pPr>
              <w:pStyle w:val="TableParagraph"/>
              <w:ind w:right="81"/>
              <w:rPr>
                <w:sz w:val="22"/>
              </w:rPr>
            </w:pPr>
            <w:r>
              <w:rPr>
                <w:w w:val="95"/>
                <w:sz w:val="22"/>
              </w:rPr>
              <w:t>21.67%</w:t>
            </w:r>
          </w:p>
        </w:tc>
      </w:tr>
      <w:tr>
        <w:trPr>
          <w:trHeight w:val="331" w:hRule="atLeast"/>
        </w:trPr>
        <w:tc>
          <w:tcPr>
            <w:tcW w:w="3625"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32"/>
              <w:ind w:left="108"/>
              <w:jc w:val="left"/>
              <w:rPr>
                <w:b/>
                <w:sz w:val="22"/>
              </w:rPr>
            </w:pPr>
            <w:r>
              <w:rPr>
                <w:b/>
                <w:sz w:val="22"/>
              </w:rPr>
              <w:t>H</w:t>
            </w:r>
            <w:r>
              <w:rPr>
                <w:b/>
                <w:sz w:val="18"/>
              </w:rPr>
              <w:t>ENRY </w:t>
            </w:r>
            <w:r>
              <w:rPr>
                <w:b/>
                <w:sz w:val="22"/>
              </w:rPr>
              <w:t>C</w:t>
            </w:r>
            <w:r>
              <w:rPr>
                <w:b/>
                <w:sz w:val="18"/>
              </w:rPr>
              <w:t>O</w:t>
            </w:r>
            <w:r>
              <w:rPr>
                <w:b/>
                <w:sz w:val="22"/>
              </w:rPr>
              <w:t>.</w:t>
            </w:r>
          </w:p>
        </w:tc>
        <w:tc>
          <w:tcPr>
            <w:tcW w:w="1740"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1"/>
              <w:ind w:right="78"/>
              <w:rPr>
                <w:sz w:val="22"/>
              </w:rPr>
            </w:pPr>
            <w:r>
              <w:rPr>
                <w:w w:val="95"/>
                <w:sz w:val="22"/>
              </w:rPr>
              <w:t>889</w:t>
            </w:r>
          </w:p>
        </w:tc>
        <w:tc>
          <w:tcPr>
            <w:tcW w:w="1740"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1"/>
              <w:ind w:right="78"/>
              <w:rPr>
                <w:sz w:val="22"/>
              </w:rPr>
            </w:pPr>
            <w:r>
              <w:rPr>
                <w:w w:val="95"/>
                <w:sz w:val="22"/>
              </w:rPr>
              <w:t>172</w:t>
            </w:r>
          </w:p>
        </w:tc>
        <w:tc>
          <w:tcPr>
            <w:tcW w:w="1742"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1"/>
              <w:ind w:right="82"/>
              <w:rPr>
                <w:sz w:val="22"/>
              </w:rPr>
            </w:pPr>
            <w:r>
              <w:rPr>
                <w:w w:val="95"/>
                <w:sz w:val="22"/>
              </w:rPr>
              <w:t>19.35%</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A</w:t>
            </w:r>
            <w:r>
              <w:rPr>
                <w:sz w:val="18"/>
              </w:rPr>
              <w:t>BBEVILLE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8"/>
              <w:rPr>
                <w:sz w:val="22"/>
              </w:rPr>
            </w:pPr>
            <w:r>
              <w:rPr>
                <w:w w:val="95"/>
                <w:sz w:val="22"/>
              </w:rPr>
              <w:t>106</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8"/>
              <w:rPr>
                <w:sz w:val="22"/>
              </w:rPr>
            </w:pPr>
            <w:r>
              <w:rPr>
                <w:w w:val="95"/>
                <w:sz w:val="22"/>
              </w:rPr>
              <w:t>52</w:t>
            </w:r>
          </w:p>
        </w:tc>
        <w:tc>
          <w:tcPr>
            <w:tcW w:w="1742"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81"/>
              <w:rPr>
                <w:sz w:val="22"/>
              </w:rPr>
            </w:pPr>
            <w:r>
              <w:rPr>
                <w:w w:val="95"/>
                <w:sz w:val="22"/>
              </w:rPr>
              <w:t>49.06%</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H</w:t>
            </w:r>
            <w:r>
              <w:rPr>
                <w:sz w:val="18"/>
              </w:rPr>
              <w:t>ALEBURG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8"/>
              <w:rPr>
                <w:sz w:val="22"/>
              </w:rPr>
            </w:pPr>
            <w:r>
              <w:rPr>
                <w:w w:val="99"/>
                <w:sz w:val="22"/>
              </w:rPr>
              <w:t>8</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8"/>
              <w:rPr>
                <w:sz w:val="22"/>
              </w:rPr>
            </w:pPr>
            <w:r>
              <w:rPr>
                <w:w w:val="99"/>
                <w:sz w:val="22"/>
              </w:rPr>
              <w:t>0</w:t>
            </w:r>
          </w:p>
        </w:tc>
        <w:tc>
          <w:tcPr>
            <w:tcW w:w="174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82"/>
              <w:rPr>
                <w:sz w:val="22"/>
              </w:rPr>
            </w:pPr>
            <w:r>
              <w:rPr>
                <w:w w:val="95"/>
                <w:sz w:val="22"/>
              </w:rPr>
              <w:t>0.00%</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H</w:t>
            </w:r>
            <w:r>
              <w:rPr>
                <w:sz w:val="18"/>
              </w:rPr>
              <w:t>EADLAND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8"/>
              <w:rPr>
                <w:sz w:val="22"/>
              </w:rPr>
            </w:pPr>
            <w:r>
              <w:rPr>
                <w:w w:val="95"/>
                <w:sz w:val="22"/>
              </w:rPr>
              <w:t>364</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8"/>
              <w:rPr>
                <w:sz w:val="22"/>
              </w:rPr>
            </w:pPr>
            <w:r>
              <w:rPr>
                <w:w w:val="95"/>
                <w:sz w:val="22"/>
              </w:rPr>
              <w:t>28</w:t>
            </w:r>
          </w:p>
        </w:tc>
        <w:tc>
          <w:tcPr>
            <w:tcW w:w="1742" w:type="dxa"/>
            <w:tcBorders>
              <w:top w:val="single" w:sz="8" w:space="0" w:color="000000"/>
              <w:left w:val="single" w:sz="12" w:space="0" w:color="000000"/>
              <w:bottom w:val="single" w:sz="8" w:space="0" w:color="000000"/>
              <w:right w:val="single" w:sz="12" w:space="0" w:color="000000"/>
            </w:tcBorders>
          </w:tcPr>
          <w:p>
            <w:pPr>
              <w:pStyle w:val="TableParagraph"/>
              <w:ind w:right="81"/>
              <w:rPr>
                <w:sz w:val="22"/>
              </w:rPr>
            </w:pPr>
            <w:r>
              <w:rPr>
                <w:w w:val="95"/>
                <w:sz w:val="22"/>
              </w:rPr>
              <w:t>7.69%</w:t>
            </w:r>
          </w:p>
        </w:tc>
      </w:tr>
      <w:tr>
        <w:trPr>
          <w:trHeight w:val="314" w:hRule="atLeast"/>
        </w:trPr>
        <w:tc>
          <w:tcPr>
            <w:tcW w:w="362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N</w:t>
            </w:r>
            <w:r>
              <w:rPr>
                <w:sz w:val="18"/>
              </w:rPr>
              <w:t>EWVILLE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8"/>
              <w:rPr>
                <w:sz w:val="22"/>
              </w:rPr>
            </w:pPr>
            <w:r>
              <w:rPr>
                <w:w w:val="95"/>
                <w:sz w:val="22"/>
              </w:rPr>
              <w:t>14</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8"/>
              <w:rPr>
                <w:sz w:val="22"/>
              </w:rPr>
            </w:pPr>
            <w:r>
              <w:rPr>
                <w:w w:val="99"/>
                <w:sz w:val="22"/>
              </w:rPr>
              <w:t>8</w:t>
            </w:r>
          </w:p>
        </w:tc>
        <w:tc>
          <w:tcPr>
            <w:tcW w:w="174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82"/>
              <w:rPr>
                <w:sz w:val="22"/>
              </w:rPr>
            </w:pPr>
            <w:r>
              <w:rPr>
                <w:w w:val="95"/>
                <w:sz w:val="22"/>
              </w:rPr>
              <w:t>57.14%</w:t>
            </w:r>
          </w:p>
        </w:tc>
      </w:tr>
      <w:tr>
        <w:trPr>
          <w:trHeight w:val="315" w:hRule="atLeast"/>
        </w:trPr>
        <w:tc>
          <w:tcPr>
            <w:tcW w:w="3625" w:type="dxa"/>
            <w:tcBorders>
              <w:top w:val="single" w:sz="8" w:space="0" w:color="000000"/>
              <w:left w:val="single" w:sz="12" w:space="0" w:color="000000"/>
              <w:bottom w:val="single" w:sz="12" w:space="0" w:color="000000"/>
              <w:right w:val="single" w:sz="12" w:space="0" w:color="000000"/>
            </w:tcBorders>
          </w:tcPr>
          <w:p>
            <w:pPr>
              <w:pStyle w:val="TableParagraph"/>
              <w:spacing w:before="25"/>
              <w:ind w:left="394"/>
              <w:jc w:val="left"/>
              <w:rPr>
                <w:sz w:val="22"/>
              </w:rPr>
            </w:pPr>
            <w:r>
              <w:rPr>
                <w:sz w:val="22"/>
              </w:rPr>
              <w:t>B</w:t>
            </w:r>
            <w:r>
              <w:rPr>
                <w:sz w:val="18"/>
              </w:rPr>
              <w:t>ALANCE OF </w:t>
            </w:r>
            <w:r>
              <w:rPr>
                <w:sz w:val="22"/>
              </w:rPr>
              <w:t>H</w:t>
            </w:r>
            <w:r>
              <w:rPr>
                <w:sz w:val="18"/>
              </w:rPr>
              <w:t>ENRY </w:t>
            </w:r>
            <w:r>
              <w:rPr>
                <w:sz w:val="22"/>
              </w:rPr>
              <w:t>C</w:t>
            </w:r>
            <w:r>
              <w:rPr>
                <w:sz w:val="18"/>
              </w:rPr>
              <w:t>O</w:t>
            </w:r>
            <w:r>
              <w:rPr>
                <w:sz w:val="22"/>
              </w:rPr>
              <w:t>.</w:t>
            </w:r>
          </w:p>
        </w:tc>
        <w:tc>
          <w:tcPr>
            <w:tcW w:w="1740" w:type="dxa"/>
            <w:tcBorders>
              <w:top w:val="single" w:sz="8" w:space="0" w:color="000000"/>
              <w:left w:val="single" w:sz="12" w:space="0" w:color="000000"/>
              <w:bottom w:val="single" w:sz="12" w:space="0" w:color="000000"/>
              <w:right w:val="single" w:sz="12" w:space="0" w:color="000000"/>
            </w:tcBorders>
          </w:tcPr>
          <w:p>
            <w:pPr>
              <w:pStyle w:val="TableParagraph"/>
              <w:ind w:right="78"/>
              <w:rPr>
                <w:sz w:val="22"/>
              </w:rPr>
            </w:pPr>
            <w:r>
              <w:rPr>
                <w:w w:val="95"/>
                <w:sz w:val="22"/>
              </w:rPr>
              <w:t>492</w:t>
            </w:r>
          </w:p>
        </w:tc>
        <w:tc>
          <w:tcPr>
            <w:tcW w:w="1740" w:type="dxa"/>
            <w:tcBorders>
              <w:top w:val="single" w:sz="8" w:space="0" w:color="000000"/>
              <w:left w:val="single" w:sz="12" w:space="0" w:color="000000"/>
              <w:bottom w:val="single" w:sz="12" w:space="0" w:color="000000"/>
              <w:right w:val="single" w:sz="12" w:space="0" w:color="000000"/>
            </w:tcBorders>
          </w:tcPr>
          <w:p>
            <w:pPr>
              <w:pStyle w:val="TableParagraph"/>
              <w:ind w:right="78"/>
              <w:rPr>
                <w:sz w:val="22"/>
              </w:rPr>
            </w:pPr>
            <w:r>
              <w:rPr>
                <w:w w:val="95"/>
                <w:sz w:val="22"/>
              </w:rPr>
              <w:t>88</w:t>
            </w:r>
          </w:p>
        </w:tc>
        <w:tc>
          <w:tcPr>
            <w:tcW w:w="1742" w:type="dxa"/>
            <w:tcBorders>
              <w:top w:val="single" w:sz="8" w:space="0" w:color="000000"/>
              <w:left w:val="single" w:sz="12" w:space="0" w:color="000000"/>
              <w:bottom w:val="single" w:sz="12" w:space="0" w:color="000000"/>
              <w:right w:val="single" w:sz="12" w:space="0" w:color="000000"/>
            </w:tcBorders>
          </w:tcPr>
          <w:p>
            <w:pPr>
              <w:pStyle w:val="TableParagraph"/>
              <w:ind w:right="81"/>
              <w:rPr>
                <w:sz w:val="22"/>
              </w:rPr>
            </w:pPr>
            <w:r>
              <w:rPr>
                <w:w w:val="95"/>
                <w:sz w:val="22"/>
              </w:rPr>
              <w:t>17.89%</w:t>
            </w:r>
          </w:p>
        </w:tc>
      </w:tr>
    </w:tbl>
    <w:p>
      <w:pPr>
        <w:spacing w:before="14"/>
        <w:ind w:left="1756" w:right="0" w:firstLine="0"/>
        <w:jc w:val="left"/>
        <w:rPr>
          <w:sz w:val="12"/>
        </w:rPr>
      </w:pPr>
      <w:r>
        <w:rPr>
          <w:sz w:val="12"/>
        </w:rPr>
        <w:t>2019 5YR ACS</w:t>
      </w:r>
    </w:p>
    <w:p>
      <w:pPr>
        <w:spacing w:after="0"/>
        <w:jc w:val="left"/>
        <w:rPr>
          <w:sz w:val="12"/>
        </w:rPr>
        <w:sectPr>
          <w:headerReference w:type="default" r:id="rId431"/>
          <w:footerReference w:type="default" r:id="rId432"/>
          <w:pgSz w:w="12240" w:h="15840"/>
          <w:pgMar w:header="720" w:footer="1105" w:top="1000" w:bottom="1300" w:left="0" w:right="220"/>
          <w:pgNumType w:start="231"/>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56:</w:t>
      </w:r>
    </w:p>
    <w:p>
      <w:pPr>
        <w:spacing w:line="289" w:lineRule="exact" w:before="0"/>
        <w:ind w:left="9" w:right="104" w:firstLine="0"/>
        <w:jc w:val="center"/>
        <w:rPr>
          <w:sz w:val="19"/>
        </w:rPr>
      </w:pPr>
      <w:r>
        <w:rPr>
          <w:sz w:val="24"/>
        </w:rPr>
        <w:t>Y</w:t>
      </w:r>
      <w:r>
        <w:rPr>
          <w:sz w:val="19"/>
        </w:rPr>
        <w:t>OUNG </w:t>
      </w:r>
      <w:r>
        <w:rPr>
          <w:sz w:val="24"/>
        </w:rPr>
        <w:t>C</w:t>
      </w:r>
      <w:r>
        <w:rPr>
          <w:sz w:val="19"/>
        </w:rPr>
        <w:t>HILDREN IN </w:t>
      </w:r>
      <w:r>
        <w:rPr>
          <w:sz w:val="24"/>
        </w:rPr>
        <w:t>P</w:t>
      </w:r>
      <w:r>
        <w:rPr>
          <w:sz w:val="19"/>
        </w:rPr>
        <w:t>OVERTY BY </w:t>
      </w:r>
      <w:r>
        <w:rPr>
          <w:sz w:val="24"/>
        </w:rPr>
        <w:t>S</w:t>
      </w:r>
      <w:r>
        <w:rPr>
          <w:sz w:val="19"/>
        </w:rPr>
        <w:t>ELECTED </w:t>
      </w:r>
      <w:r>
        <w:rPr>
          <w:sz w:val="24"/>
        </w:rPr>
        <w:t>R</w:t>
      </w:r>
      <w:r>
        <w:rPr>
          <w:sz w:val="19"/>
        </w:rPr>
        <w:t>ACE</w:t>
      </w:r>
    </w:p>
    <w:p>
      <w:pPr>
        <w:spacing w:before="0"/>
        <w:ind w:left="10" w:right="104" w:firstLine="0"/>
        <w:jc w:val="center"/>
        <w:rPr>
          <w:sz w:val="16"/>
        </w:rPr>
      </w:pPr>
      <w:r>
        <w:rPr>
          <w:sz w:val="16"/>
        </w:rPr>
        <w:t>S</w:t>
      </w:r>
      <w:r>
        <w:rPr>
          <w:sz w:val="13"/>
        </w:rPr>
        <w:t>EE </w:t>
      </w:r>
      <w:r>
        <w:rPr>
          <w:sz w:val="16"/>
        </w:rPr>
        <w:t>F</w:t>
      </w:r>
      <w:r>
        <w:rPr>
          <w:sz w:val="13"/>
        </w:rPr>
        <w:t>IGURE </w:t>
      </w:r>
      <w:r>
        <w:rPr>
          <w:sz w:val="16"/>
        </w:rPr>
        <w:t>38, </w:t>
      </w:r>
      <w:r>
        <w:rPr>
          <w:sz w:val="13"/>
        </w:rPr>
        <w:t>PAGE </w:t>
      </w:r>
      <w:r>
        <w:rPr>
          <w:sz w:val="16"/>
        </w:rPr>
        <w:t>55</w:t>
      </w:r>
    </w:p>
    <w:p>
      <w:pPr>
        <w:pStyle w:val="BodyText"/>
        <w:spacing w:before="11"/>
      </w:pPr>
    </w:p>
    <w:tbl>
      <w:tblPr>
        <w:tblW w:w="0" w:type="auto"/>
        <w:jc w:val="left"/>
        <w:tblInd w:w="14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16"/>
        <w:gridCol w:w="1124"/>
        <w:gridCol w:w="1180"/>
        <w:gridCol w:w="1180"/>
        <w:gridCol w:w="1178"/>
        <w:gridCol w:w="1050"/>
        <w:gridCol w:w="1070"/>
      </w:tblGrid>
      <w:tr>
        <w:trPr>
          <w:trHeight w:val="330" w:hRule="atLeast"/>
        </w:trPr>
        <w:tc>
          <w:tcPr>
            <w:tcW w:w="2316" w:type="dxa"/>
            <w:vMerge w:val="restart"/>
            <w:shd w:val="clear" w:color="auto" w:fill="FDD282"/>
          </w:tcPr>
          <w:p>
            <w:pPr>
              <w:pStyle w:val="TableParagraph"/>
              <w:jc w:val="left"/>
              <w:rPr>
                <w:sz w:val="26"/>
              </w:rPr>
            </w:pPr>
          </w:p>
          <w:p>
            <w:pPr>
              <w:pStyle w:val="TableParagraph"/>
              <w:spacing w:before="4"/>
              <w:jc w:val="left"/>
              <w:rPr>
                <w:sz w:val="20"/>
              </w:rPr>
            </w:pPr>
          </w:p>
          <w:p>
            <w:pPr>
              <w:pStyle w:val="TableParagraph"/>
              <w:spacing w:before="1"/>
              <w:ind w:left="858" w:right="828"/>
              <w:jc w:val="center"/>
              <w:rPr>
                <w:rFonts w:ascii="Cambria"/>
                <w:b/>
                <w:sz w:val="18"/>
              </w:rPr>
            </w:pPr>
            <w:r>
              <w:rPr>
                <w:rFonts w:ascii="Cambria"/>
                <w:b/>
                <w:sz w:val="22"/>
              </w:rPr>
              <w:t>P</w:t>
            </w:r>
            <w:r>
              <w:rPr>
                <w:rFonts w:ascii="Cambria"/>
                <w:b/>
                <w:sz w:val="18"/>
              </w:rPr>
              <w:t>LACE</w:t>
            </w:r>
          </w:p>
        </w:tc>
        <w:tc>
          <w:tcPr>
            <w:tcW w:w="6782" w:type="dxa"/>
            <w:gridSpan w:val="6"/>
            <w:shd w:val="clear" w:color="auto" w:fill="FDD282"/>
          </w:tcPr>
          <w:p>
            <w:pPr>
              <w:pStyle w:val="TableParagraph"/>
              <w:spacing w:before="35"/>
              <w:ind w:left="2054" w:right="2022"/>
              <w:jc w:val="center"/>
              <w:rPr>
                <w:rFonts w:ascii="Cambria"/>
                <w:b/>
                <w:sz w:val="18"/>
              </w:rPr>
            </w:pPr>
            <w:r>
              <w:rPr>
                <w:rFonts w:ascii="Cambria"/>
                <w:b/>
                <w:sz w:val="22"/>
              </w:rPr>
              <w:t>Y</w:t>
            </w:r>
            <w:r>
              <w:rPr>
                <w:rFonts w:ascii="Cambria"/>
                <w:b/>
                <w:sz w:val="18"/>
              </w:rPr>
              <w:t>OUNG </w:t>
            </w:r>
            <w:r>
              <w:rPr>
                <w:rFonts w:ascii="Cambria"/>
                <w:b/>
                <w:sz w:val="22"/>
              </w:rPr>
              <w:t>C</w:t>
            </w:r>
            <w:r>
              <w:rPr>
                <w:rFonts w:ascii="Cambria"/>
                <w:b/>
                <w:sz w:val="18"/>
              </w:rPr>
              <w:t>HILDREN IN </w:t>
            </w:r>
            <w:r>
              <w:rPr>
                <w:rFonts w:ascii="Cambria"/>
                <w:b/>
                <w:sz w:val="22"/>
              </w:rPr>
              <w:t>P</w:t>
            </w:r>
            <w:r>
              <w:rPr>
                <w:rFonts w:ascii="Cambria"/>
                <w:b/>
                <w:sz w:val="18"/>
              </w:rPr>
              <w:t>OVERTY</w:t>
            </w:r>
          </w:p>
        </w:tc>
      </w:tr>
      <w:tr>
        <w:trPr>
          <w:trHeight w:val="330" w:hRule="atLeast"/>
        </w:trPr>
        <w:tc>
          <w:tcPr>
            <w:tcW w:w="2316" w:type="dxa"/>
            <w:vMerge/>
            <w:tcBorders>
              <w:top w:val="nil"/>
            </w:tcBorders>
            <w:shd w:val="clear" w:color="auto" w:fill="FDD282"/>
          </w:tcPr>
          <w:p>
            <w:pPr>
              <w:rPr>
                <w:sz w:val="2"/>
                <w:szCs w:val="2"/>
              </w:rPr>
            </w:pPr>
          </w:p>
        </w:tc>
        <w:tc>
          <w:tcPr>
            <w:tcW w:w="3484" w:type="dxa"/>
            <w:gridSpan w:val="3"/>
            <w:shd w:val="clear" w:color="auto" w:fill="FDD282"/>
          </w:tcPr>
          <w:p>
            <w:pPr>
              <w:pStyle w:val="TableParagraph"/>
              <w:spacing w:before="38"/>
              <w:ind w:left="1413" w:right="1382"/>
              <w:jc w:val="center"/>
              <w:rPr>
                <w:rFonts w:ascii="Arial"/>
                <w:b/>
                <w:sz w:val="18"/>
              </w:rPr>
            </w:pPr>
            <w:r>
              <w:rPr>
                <w:rFonts w:ascii="Arial"/>
                <w:b/>
                <w:sz w:val="22"/>
              </w:rPr>
              <w:t>W</w:t>
            </w:r>
            <w:r>
              <w:rPr>
                <w:rFonts w:ascii="Arial"/>
                <w:b/>
                <w:sz w:val="18"/>
              </w:rPr>
              <w:t>HITE</w:t>
            </w:r>
          </w:p>
        </w:tc>
        <w:tc>
          <w:tcPr>
            <w:tcW w:w="3298" w:type="dxa"/>
            <w:gridSpan w:val="3"/>
            <w:shd w:val="clear" w:color="auto" w:fill="FDD282"/>
          </w:tcPr>
          <w:p>
            <w:pPr>
              <w:pStyle w:val="TableParagraph"/>
              <w:spacing w:before="38"/>
              <w:ind w:left="1185" w:right="1153"/>
              <w:jc w:val="center"/>
              <w:rPr>
                <w:rFonts w:ascii="Arial"/>
                <w:b/>
                <w:sz w:val="18"/>
              </w:rPr>
            </w:pPr>
            <w:r>
              <w:rPr>
                <w:rFonts w:ascii="Arial"/>
                <w:b/>
                <w:sz w:val="22"/>
              </w:rPr>
              <w:t>B</w:t>
            </w:r>
            <w:r>
              <w:rPr>
                <w:rFonts w:ascii="Arial"/>
                <w:b/>
                <w:sz w:val="18"/>
              </w:rPr>
              <w:t>LACK</w:t>
            </w:r>
          </w:p>
        </w:tc>
      </w:tr>
      <w:tr>
        <w:trPr>
          <w:trHeight w:val="314" w:hRule="atLeast"/>
        </w:trPr>
        <w:tc>
          <w:tcPr>
            <w:tcW w:w="2316" w:type="dxa"/>
            <w:vMerge/>
            <w:tcBorders>
              <w:top w:val="nil"/>
            </w:tcBorders>
            <w:shd w:val="clear" w:color="auto" w:fill="FDD282"/>
          </w:tcPr>
          <w:p>
            <w:pPr>
              <w:rPr>
                <w:sz w:val="2"/>
                <w:szCs w:val="2"/>
              </w:rPr>
            </w:pPr>
          </w:p>
        </w:tc>
        <w:tc>
          <w:tcPr>
            <w:tcW w:w="1124" w:type="dxa"/>
            <w:vMerge w:val="restart"/>
            <w:shd w:val="clear" w:color="auto" w:fill="FDD282"/>
          </w:tcPr>
          <w:p>
            <w:pPr>
              <w:pStyle w:val="TableParagraph"/>
              <w:spacing w:before="77"/>
              <w:ind w:left="501" w:right="199" w:hanging="251"/>
              <w:jc w:val="left"/>
              <w:rPr>
                <w:rFonts w:ascii="Arial"/>
                <w:b/>
                <w:sz w:val="22"/>
              </w:rPr>
            </w:pPr>
            <w:r>
              <w:rPr>
                <w:rFonts w:ascii="Arial"/>
                <w:b/>
                <w:sz w:val="22"/>
              </w:rPr>
              <w:t>T</w:t>
            </w:r>
            <w:r>
              <w:rPr>
                <w:rFonts w:ascii="Arial"/>
                <w:b/>
                <w:sz w:val="18"/>
              </w:rPr>
              <w:t>OTAL </w:t>
            </w:r>
            <w:r>
              <w:rPr>
                <w:rFonts w:ascii="Arial"/>
                <w:b/>
                <w:sz w:val="22"/>
              </w:rPr>
              <w:t>#</w:t>
            </w:r>
          </w:p>
        </w:tc>
        <w:tc>
          <w:tcPr>
            <w:tcW w:w="2360" w:type="dxa"/>
            <w:gridSpan w:val="2"/>
            <w:shd w:val="clear" w:color="auto" w:fill="FDD282"/>
          </w:tcPr>
          <w:p>
            <w:pPr>
              <w:pStyle w:val="TableParagraph"/>
              <w:spacing w:before="30"/>
              <w:ind w:left="631"/>
              <w:jc w:val="left"/>
              <w:rPr>
                <w:rFonts w:ascii="Arial"/>
                <w:b/>
                <w:sz w:val="18"/>
              </w:rPr>
            </w:pPr>
            <w:r>
              <w:rPr>
                <w:rFonts w:ascii="Arial"/>
                <w:b/>
                <w:sz w:val="22"/>
              </w:rPr>
              <w:t>I</w:t>
            </w:r>
            <w:r>
              <w:rPr>
                <w:rFonts w:ascii="Arial"/>
                <w:b/>
                <w:sz w:val="18"/>
              </w:rPr>
              <w:t>N POVERTY</w:t>
            </w:r>
          </w:p>
        </w:tc>
        <w:tc>
          <w:tcPr>
            <w:tcW w:w="1178" w:type="dxa"/>
            <w:vMerge w:val="restart"/>
            <w:shd w:val="clear" w:color="auto" w:fill="FDD282"/>
          </w:tcPr>
          <w:p>
            <w:pPr>
              <w:pStyle w:val="TableParagraph"/>
              <w:spacing w:before="77"/>
              <w:ind w:left="528" w:right="226" w:hanging="251"/>
              <w:jc w:val="left"/>
              <w:rPr>
                <w:rFonts w:ascii="Arial"/>
                <w:b/>
                <w:sz w:val="22"/>
              </w:rPr>
            </w:pPr>
            <w:r>
              <w:rPr>
                <w:rFonts w:ascii="Arial"/>
                <w:b/>
                <w:sz w:val="22"/>
              </w:rPr>
              <w:t>T</w:t>
            </w:r>
            <w:r>
              <w:rPr>
                <w:rFonts w:ascii="Arial"/>
                <w:b/>
                <w:sz w:val="18"/>
              </w:rPr>
              <w:t>OTAL </w:t>
            </w:r>
            <w:r>
              <w:rPr>
                <w:rFonts w:ascii="Arial"/>
                <w:b/>
                <w:sz w:val="22"/>
              </w:rPr>
              <w:t>#</w:t>
            </w:r>
          </w:p>
        </w:tc>
        <w:tc>
          <w:tcPr>
            <w:tcW w:w="2120" w:type="dxa"/>
            <w:gridSpan w:val="2"/>
            <w:shd w:val="clear" w:color="auto" w:fill="FDD282"/>
          </w:tcPr>
          <w:p>
            <w:pPr>
              <w:pStyle w:val="TableParagraph"/>
              <w:spacing w:before="30"/>
              <w:ind w:left="511"/>
              <w:jc w:val="left"/>
              <w:rPr>
                <w:rFonts w:ascii="Arial"/>
                <w:b/>
                <w:sz w:val="18"/>
              </w:rPr>
            </w:pPr>
            <w:r>
              <w:rPr>
                <w:rFonts w:ascii="Arial"/>
                <w:b/>
                <w:sz w:val="22"/>
              </w:rPr>
              <w:t>I</w:t>
            </w:r>
            <w:r>
              <w:rPr>
                <w:rFonts w:ascii="Arial"/>
                <w:b/>
                <w:sz w:val="18"/>
              </w:rPr>
              <w:t>N POVERTY</w:t>
            </w:r>
          </w:p>
        </w:tc>
      </w:tr>
      <w:tr>
        <w:trPr>
          <w:trHeight w:val="315" w:hRule="atLeast"/>
        </w:trPr>
        <w:tc>
          <w:tcPr>
            <w:tcW w:w="2316" w:type="dxa"/>
            <w:vMerge/>
            <w:tcBorders>
              <w:top w:val="nil"/>
            </w:tcBorders>
            <w:shd w:val="clear" w:color="auto" w:fill="FDD282"/>
          </w:tcPr>
          <w:p>
            <w:pPr>
              <w:rPr>
                <w:sz w:val="2"/>
                <w:szCs w:val="2"/>
              </w:rPr>
            </w:pPr>
          </w:p>
        </w:tc>
        <w:tc>
          <w:tcPr>
            <w:tcW w:w="1124" w:type="dxa"/>
            <w:vMerge/>
            <w:tcBorders>
              <w:top w:val="nil"/>
            </w:tcBorders>
            <w:shd w:val="clear" w:color="auto" w:fill="FDD282"/>
          </w:tcPr>
          <w:p>
            <w:pPr>
              <w:rPr>
                <w:sz w:val="2"/>
                <w:szCs w:val="2"/>
              </w:rPr>
            </w:pPr>
          </w:p>
        </w:tc>
        <w:tc>
          <w:tcPr>
            <w:tcW w:w="1180" w:type="dxa"/>
            <w:tcBorders>
              <w:right w:val="single" w:sz="6" w:space="0" w:color="000000"/>
            </w:tcBorders>
            <w:shd w:val="clear" w:color="auto" w:fill="FDD282"/>
          </w:tcPr>
          <w:p>
            <w:pPr>
              <w:pStyle w:val="TableParagraph"/>
              <w:spacing w:before="31"/>
              <w:ind w:left="25"/>
              <w:jc w:val="center"/>
              <w:rPr>
                <w:rFonts w:ascii="Arial"/>
                <w:b/>
                <w:sz w:val="22"/>
              </w:rPr>
            </w:pPr>
            <w:r>
              <w:rPr>
                <w:rFonts w:ascii="Arial"/>
                <w:b/>
                <w:w w:val="99"/>
                <w:sz w:val="22"/>
              </w:rPr>
              <w:t>#</w:t>
            </w:r>
          </w:p>
        </w:tc>
        <w:tc>
          <w:tcPr>
            <w:tcW w:w="1180" w:type="dxa"/>
            <w:tcBorders>
              <w:left w:val="single" w:sz="6" w:space="0" w:color="000000"/>
            </w:tcBorders>
            <w:shd w:val="clear" w:color="auto" w:fill="FDD282"/>
          </w:tcPr>
          <w:p>
            <w:pPr>
              <w:pStyle w:val="TableParagraph"/>
              <w:spacing w:before="31"/>
              <w:ind w:left="37"/>
              <w:jc w:val="center"/>
              <w:rPr>
                <w:rFonts w:ascii="Arial"/>
                <w:b/>
                <w:sz w:val="22"/>
              </w:rPr>
            </w:pPr>
            <w:r>
              <w:rPr>
                <w:rFonts w:ascii="Arial"/>
                <w:b/>
                <w:w w:val="99"/>
                <w:sz w:val="22"/>
              </w:rPr>
              <w:t>%</w:t>
            </w:r>
          </w:p>
        </w:tc>
        <w:tc>
          <w:tcPr>
            <w:tcW w:w="1178" w:type="dxa"/>
            <w:vMerge/>
            <w:tcBorders>
              <w:top w:val="nil"/>
            </w:tcBorders>
            <w:shd w:val="clear" w:color="auto" w:fill="FDD282"/>
          </w:tcPr>
          <w:p>
            <w:pPr>
              <w:rPr>
                <w:sz w:val="2"/>
                <w:szCs w:val="2"/>
              </w:rPr>
            </w:pPr>
          </w:p>
        </w:tc>
        <w:tc>
          <w:tcPr>
            <w:tcW w:w="1050" w:type="dxa"/>
            <w:tcBorders>
              <w:right w:val="single" w:sz="6" w:space="0" w:color="000000"/>
            </w:tcBorders>
            <w:shd w:val="clear" w:color="auto" w:fill="FDD282"/>
          </w:tcPr>
          <w:p>
            <w:pPr>
              <w:pStyle w:val="TableParagraph"/>
              <w:spacing w:before="31"/>
              <w:ind w:left="24"/>
              <w:jc w:val="center"/>
              <w:rPr>
                <w:rFonts w:ascii="Arial"/>
                <w:b/>
                <w:sz w:val="22"/>
              </w:rPr>
            </w:pPr>
            <w:r>
              <w:rPr>
                <w:rFonts w:ascii="Arial"/>
                <w:b/>
                <w:w w:val="99"/>
                <w:sz w:val="22"/>
              </w:rPr>
              <w:t>#</w:t>
            </w:r>
          </w:p>
        </w:tc>
        <w:tc>
          <w:tcPr>
            <w:tcW w:w="1070" w:type="dxa"/>
            <w:tcBorders>
              <w:left w:val="single" w:sz="6" w:space="0" w:color="000000"/>
            </w:tcBorders>
            <w:shd w:val="clear" w:color="auto" w:fill="FDD282"/>
          </w:tcPr>
          <w:p>
            <w:pPr>
              <w:pStyle w:val="TableParagraph"/>
              <w:spacing w:before="31"/>
              <w:ind w:left="42"/>
              <w:jc w:val="center"/>
              <w:rPr>
                <w:rFonts w:ascii="Arial"/>
                <w:b/>
                <w:sz w:val="22"/>
              </w:rPr>
            </w:pPr>
            <w:r>
              <w:rPr>
                <w:rFonts w:ascii="Arial"/>
                <w:b/>
                <w:w w:val="99"/>
                <w:sz w:val="22"/>
              </w:rPr>
              <w:t>%</w:t>
            </w:r>
          </w:p>
        </w:tc>
      </w:tr>
      <w:tr>
        <w:trPr>
          <w:trHeight w:val="329" w:hRule="atLeast"/>
        </w:trPr>
        <w:tc>
          <w:tcPr>
            <w:tcW w:w="2316" w:type="dxa"/>
            <w:tcBorders>
              <w:bottom w:val="single" w:sz="6" w:space="0" w:color="000000"/>
            </w:tcBorders>
          </w:tcPr>
          <w:p>
            <w:pPr>
              <w:pStyle w:val="TableParagraph"/>
              <w:spacing w:before="38"/>
              <w:ind w:left="29"/>
              <w:jc w:val="left"/>
              <w:rPr>
                <w:rFonts w:ascii="Arial"/>
                <w:b/>
                <w:sz w:val="18"/>
              </w:rPr>
            </w:pPr>
            <w:r>
              <w:rPr>
                <w:rFonts w:ascii="Arial"/>
                <w:b/>
                <w:sz w:val="22"/>
              </w:rPr>
              <w:t>A</w:t>
            </w:r>
            <w:r>
              <w:rPr>
                <w:rFonts w:ascii="Arial"/>
                <w:b/>
                <w:sz w:val="18"/>
              </w:rPr>
              <w:t>LABAMA</w:t>
            </w:r>
          </w:p>
        </w:tc>
        <w:tc>
          <w:tcPr>
            <w:tcW w:w="1124" w:type="dxa"/>
            <w:tcBorders>
              <w:bottom w:val="single" w:sz="6" w:space="0" w:color="000000"/>
            </w:tcBorders>
          </w:tcPr>
          <w:p>
            <w:pPr>
              <w:pStyle w:val="TableParagraph"/>
              <w:spacing w:before="38"/>
              <w:ind w:right="-15"/>
              <w:rPr>
                <w:rFonts w:ascii="Arial"/>
                <w:sz w:val="22"/>
              </w:rPr>
            </w:pPr>
            <w:r>
              <w:rPr>
                <w:rFonts w:ascii="Arial"/>
                <w:w w:val="95"/>
                <w:sz w:val="22"/>
              </w:rPr>
              <w:t>3251,294</w:t>
            </w:r>
          </w:p>
        </w:tc>
        <w:tc>
          <w:tcPr>
            <w:tcW w:w="1180" w:type="dxa"/>
            <w:tcBorders>
              <w:bottom w:val="single" w:sz="6" w:space="0" w:color="000000"/>
              <w:right w:val="single" w:sz="6" w:space="0" w:color="000000"/>
            </w:tcBorders>
          </w:tcPr>
          <w:p>
            <w:pPr>
              <w:pStyle w:val="TableParagraph"/>
              <w:spacing w:before="38"/>
              <w:ind w:right="4"/>
              <w:rPr>
                <w:rFonts w:ascii="Arial"/>
                <w:sz w:val="22"/>
              </w:rPr>
            </w:pPr>
            <w:r>
              <w:rPr>
                <w:rFonts w:ascii="Arial"/>
                <w:w w:val="95"/>
                <w:sz w:val="22"/>
              </w:rPr>
              <w:t>400,779</w:t>
            </w:r>
          </w:p>
        </w:tc>
        <w:tc>
          <w:tcPr>
            <w:tcW w:w="1180" w:type="dxa"/>
            <w:tcBorders>
              <w:left w:val="single" w:sz="6" w:space="0" w:color="000000"/>
              <w:bottom w:val="single" w:sz="6" w:space="0" w:color="000000"/>
            </w:tcBorders>
          </w:tcPr>
          <w:p>
            <w:pPr>
              <w:pStyle w:val="TableParagraph"/>
              <w:spacing w:before="38"/>
              <w:ind w:right="-15"/>
              <w:rPr>
                <w:rFonts w:ascii="Arial"/>
                <w:sz w:val="22"/>
              </w:rPr>
            </w:pPr>
            <w:r>
              <w:rPr>
                <w:rFonts w:ascii="Arial"/>
                <w:w w:val="95"/>
                <w:sz w:val="22"/>
              </w:rPr>
              <w:t>12.33%</w:t>
            </w:r>
          </w:p>
        </w:tc>
        <w:tc>
          <w:tcPr>
            <w:tcW w:w="1178" w:type="dxa"/>
            <w:tcBorders>
              <w:bottom w:val="single" w:sz="6" w:space="0" w:color="000000"/>
            </w:tcBorders>
          </w:tcPr>
          <w:p>
            <w:pPr>
              <w:pStyle w:val="TableParagraph"/>
              <w:spacing w:before="38"/>
              <w:ind w:right="-15"/>
              <w:rPr>
                <w:rFonts w:ascii="Arial"/>
                <w:sz w:val="22"/>
              </w:rPr>
            </w:pPr>
            <w:r>
              <w:rPr>
                <w:rFonts w:ascii="Arial"/>
                <w:w w:val="95"/>
                <w:sz w:val="22"/>
              </w:rPr>
              <w:t>83,565</w:t>
            </w:r>
          </w:p>
        </w:tc>
        <w:tc>
          <w:tcPr>
            <w:tcW w:w="1050" w:type="dxa"/>
            <w:tcBorders>
              <w:bottom w:val="single" w:sz="6" w:space="0" w:color="000000"/>
              <w:right w:val="single" w:sz="6" w:space="0" w:color="000000"/>
            </w:tcBorders>
          </w:tcPr>
          <w:p>
            <w:pPr>
              <w:pStyle w:val="TableParagraph"/>
              <w:spacing w:before="38"/>
              <w:ind w:right="4"/>
              <w:rPr>
                <w:rFonts w:ascii="Arial"/>
                <w:sz w:val="22"/>
              </w:rPr>
            </w:pPr>
            <w:r>
              <w:rPr>
                <w:rFonts w:ascii="Arial"/>
                <w:w w:val="95"/>
                <w:sz w:val="22"/>
              </w:rPr>
              <w:t>45,035</w:t>
            </w:r>
          </w:p>
        </w:tc>
        <w:tc>
          <w:tcPr>
            <w:tcW w:w="1070" w:type="dxa"/>
            <w:tcBorders>
              <w:left w:val="single" w:sz="6" w:space="0" w:color="000000"/>
              <w:bottom w:val="single" w:sz="6" w:space="0" w:color="000000"/>
            </w:tcBorders>
          </w:tcPr>
          <w:p>
            <w:pPr>
              <w:pStyle w:val="TableParagraph"/>
              <w:spacing w:before="38"/>
              <w:ind w:right="-15"/>
              <w:rPr>
                <w:rFonts w:ascii="Arial"/>
                <w:sz w:val="22"/>
              </w:rPr>
            </w:pPr>
            <w:r>
              <w:rPr>
                <w:rFonts w:ascii="Arial"/>
                <w:w w:val="95"/>
                <w:sz w:val="22"/>
              </w:rPr>
              <w:t>53.89%</w:t>
            </w:r>
          </w:p>
        </w:tc>
      </w:tr>
      <w:tr>
        <w:trPr>
          <w:trHeight w:val="328" w:hRule="atLeast"/>
        </w:trPr>
        <w:tc>
          <w:tcPr>
            <w:tcW w:w="2316" w:type="dxa"/>
            <w:tcBorders>
              <w:top w:val="single" w:sz="6" w:space="0" w:color="000000"/>
              <w:bottom w:val="double" w:sz="6" w:space="0" w:color="833B0A"/>
            </w:tcBorders>
            <w:shd w:val="clear" w:color="auto" w:fill="FFF6E7"/>
          </w:tcPr>
          <w:p>
            <w:pPr>
              <w:pStyle w:val="TableParagraph"/>
              <w:spacing w:before="38"/>
              <w:ind w:left="29"/>
              <w:jc w:val="left"/>
              <w:rPr>
                <w:rFonts w:ascii="Arial"/>
                <w:b/>
                <w:sz w:val="18"/>
              </w:rPr>
            </w:pPr>
            <w:r>
              <w:rPr>
                <w:rFonts w:ascii="Arial"/>
                <w:sz w:val="22"/>
              </w:rPr>
              <w:t>SEARP&amp;DC </w:t>
            </w:r>
            <w:r>
              <w:rPr>
                <w:rFonts w:ascii="Arial"/>
                <w:b/>
                <w:sz w:val="22"/>
              </w:rPr>
              <w:t>HS A</w:t>
            </w:r>
            <w:r>
              <w:rPr>
                <w:rFonts w:ascii="Arial"/>
                <w:b/>
                <w:sz w:val="18"/>
              </w:rPr>
              <w:t>REA</w:t>
            </w:r>
          </w:p>
        </w:tc>
        <w:tc>
          <w:tcPr>
            <w:tcW w:w="1124" w:type="dxa"/>
            <w:tcBorders>
              <w:top w:val="single" w:sz="6" w:space="0" w:color="000000"/>
              <w:bottom w:val="double" w:sz="6" w:space="0" w:color="833B0A"/>
            </w:tcBorders>
            <w:shd w:val="clear" w:color="auto" w:fill="FFF6E7"/>
          </w:tcPr>
          <w:p>
            <w:pPr>
              <w:pStyle w:val="TableParagraph"/>
              <w:spacing w:before="38"/>
              <w:ind w:right="-15"/>
              <w:rPr>
                <w:rFonts w:ascii="Arial"/>
                <w:sz w:val="22"/>
              </w:rPr>
            </w:pPr>
            <w:r>
              <w:rPr>
                <w:rFonts w:ascii="Arial"/>
                <w:w w:val="95"/>
                <w:sz w:val="22"/>
              </w:rPr>
              <w:t>76,108</w:t>
            </w:r>
          </w:p>
        </w:tc>
        <w:tc>
          <w:tcPr>
            <w:tcW w:w="1180" w:type="dxa"/>
            <w:tcBorders>
              <w:top w:val="single" w:sz="6" w:space="0" w:color="000000"/>
              <w:bottom w:val="double" w:sz="6" w:space="0" w:color="833B0A"/>
              <w:right w:val="single" w:sz="6" w:space="0" w:color="000000"/>
            </w:tcBorders>
            <w:shd w:val="clear" w:color="auto" w:fill="FFF6E7"/>
          </w:tcPr>
          <w:p>
            <w:pPr>
              <w:pStyle w:val="TableParagraph"/>
              <w:spacing w:before="38"/>
              <w:ind w:right="4"/>
              <w:rPr>
                <w:rFonts w:ascii="Arial"/>
                <w:sz w:val="22"/>
              </w:rPr>
            </w:pPr>
            <w:r>
              <w:rPr>
                <w:rFonts w:ascii="Arial"/>
                <w:w w:val="95"/>
                <w:sz w:val="22"/>
              </w:rPr>
              <w:t>12,143</w:t>
            </w:r>
          </w:p>
        </w:tc>
        <w:tc>
          <w:tcPr>
            <w:tcW w:w="1180" w:type="dxa"/>
            <w:tcBorders>
              <w:top w:val="single" w:sz="6" w:space="0" w:color="000000"/>
              <w:left w:val="single" w:sz="6" w:space="0" w:color="000000"/>
              <w:bottom w:val="double" w:sz="6" w:space="0" w:color="833B0A"/>
            </w:tcBorders>
            <w:shd w:val="clear" w:color="auto" w:fill="FFF6E7"/>
          </w:tcPr>
          <w:p>
            <w:pPr>
              <w:pStyle w:val="TableParagraph"/>
              <w:spacing w:before="38"/>
              <w:ind w:right="-15"/>
              <w:rPr>
                <w:rFonts w:ascii="Arial"/>
                <w:sz w:val="22"/>
              </w:rPr>
            </w:pPr>
            <w:r>
              <w:rPr>
                <w:rFonts w:ascii="Arial"/>
                <w:w w:val="95"/>
                <w:sz w:val="22"/>
              </w:rPr>
              <w:t>15.95%</w:t>
            </w:r>
          </w:p>
        </w:tc>
        <w:tc>
          <w:tcPr>
            <w:tcW w:w="1178" w:type="dxa"/>
            <w:tcBorders>
              <w:top w:val="single" w:sz="6" w:space="0" w:color="000000"/>
              <w:bottom w:val="double" w:sz="6" w:space="0" w:color="833B0A"/>
            </w:tcBorders>
            <w:shd w:val="clear" w:color="auto" w:fill="FFF6E7"/>
          </w:tcPr>
          <w:p>
            <w:pPr>
              <w:pStyle w:val="TableParagraph"/>
              <w:spacing w:before="38"/>
              <w:ind w:right="-15"/>
              <w:rPr>
                <w:rFonts w:ascii="Arial"/>
                <w:sz w:val="22"/>
              </w:rPr>
            </w:pPr>
            <w:r>
              <w:rPr>
                <w:rFonts w:ascii="Arial"/>
                <w:w w:val="95"/>
                <w:sz w:val="22"/>
              </w:rPr>
              <w:t>1,234</w:t>
            </w:r>
          </w:p>
        </w:tc>
        <w:tc>
          <w:tcPr>
            <w:tcW w:w="1050" w:type="dxa"/>
            <w:tcBorders>
              <w:top w:val="single" w:sz="6" w:space="0" w:color="000000"/>
              <w:bottom w:val="double" w:sz="6" w:space="0" w:color="833B0A"/>
              <w:right w:val="single" w:sz="6" w:space="0" w:color="000000"/>
            </w:tcBorders>
            <w:shd w:val="clear" w:color="auto" w:fill="FFF6E7"/>
          </w:tcPr>
          <w:p>
            <w:pPr>
              <w:pStyle w:val="TableParagraph"/>
              <w:spacing w:before="38"/>
              <w:ind w:right="2"/>
              <w:rPr>
                <w:rFonts w:ascii="Arial"/>
                <w:sz w:val="22"/>
              </w:rPr>
            </w:pPr>
            <w:r>
              <w:rPr>
                <w:rFonts w:ascii="Arial"/>
                <w:w w:val="95"/>
                <w:sz w:val="22"/>
              </w:rPr>
              <w:t>429</w:t>
            </w:r>
          </w:p>
        </w:tc>
        <w:tc>
          <w:tcPr>
            <w:tcW w:w="1070" w:type="dxa"/>
            <w:tcBorders>
              <w:top w:val="single" w:sz="6" w:space="0" w:color="000000"/>
              <w:left w:val="single" w:sz="6" w:space="0" w:color="000000"/>
              <w:bottom w:val="double" w:sz="6" w:space="0" w:color="833B0A"/>
            </w:tcBorders>
            <w:shd w:val="clear" w:color="auto" w:fill="FFF6E7"/>
          </w:tcPr>
          <w:p>
            <w:pPr>
              <w:pStyle w:val="TableParagraph"/>
              <w:spacing w:before="38"/>
              <w:ind w:right="-15"/>
              <w:rPr>
                <w:rFonts w:ascii="Arial"/>
                <w:sz w:val="22"/>
              </w:rPr>
            </w:pPr>
            <w:r>
              <w:rPr>
                <w:rFonts w:ascii="Arial"/>
                <w:w w:val="95"/>
                <w:sz w:val="22"/>
              </w:rPr>
              <w:t>34.76%</w:t>
            </w:r>
          </w:p>
        </w:tc>
      </w:tr>
      <w:tr>
        <w:trPr>
          <w:trHeight w:val="331" w:hRule="atLeast"/>
        </w:trPr>
        <w:tc>
          <w:tcPr>
            <w:tcW w:w="2316" w:type="dxa"/>
            <w:tcBorders>
              <w:top w:val="double" w:sz="6" w:space="0" w:color="833B0A"/>
              <w:bottom w:val="single" w:sz="6" w:space="0" w:color="000000"/>
            </w:tcBorders>
          </w:tcPr>
          <w:p>
            <w:pPr>
              <w:pStyle w:val="TableParagraph"/>
              <w:spacing w:before="40"/>
              <w:ind w:left="29"/>
              <w:jc w:val="left"/>
              <w:rPr>
                <w:rFonts w:ascii="Arial"/>
                <w:b/>
                <w:sz w:val="22"/>
              </w:rPr>
            </w:pPr>
            <w:r>
              <w:rPr>
                <w:rFonts w:ascii="Arial"/>
                <w:b/>
                <w:sz w:val="22"/>
              </w:rPr>
              <w:t>B</w:t>
            </w:r>
            <w:r>
              <w:rPr>
                <w:rFonts w:ascii="Arial"/>
                <w:b/>
                <w:sz w:val="18"/>
              </w:rPr>
              <w:t>ARBOUR </w:t>
            </w:r>
            <w:r>
              <w:rPr>
                <w:rFonts w:ascii="Arial"/>
                <w:b/>
                <w:sz w:val="22"/>
              </w:rPr>
              <w:t>C</w:t>
            </w:r>
            <w:r>
              <w:rPr>
                <w:rFonts w:ascii="Arial"/>
                <w:b/>
                <w:sz w:val="18"/>
              </w:rPr>
              <w:t>O</w:t>
            </w:r>
            <w:r>
              <w:rPr>
                <w:rFonts w:ascii="Arial"/>
                <w:b/>
                <w:sz w:val="22"/>
              </w:rPr>
              <w:t>.</w:t>
            </w:r>
          </w:p>
        </w:tc>
        <w:tc>
          <w:tcPr>
            <w:tcW w:w="1124" w:type="dxa"/>
            <w:tcBorders>
              <w:top w:val="double" w:sz="6" w:space="0" w:color="833B0A"/>
              <w:bottom w:val="single" w:sz="6" w:space="0" w:color="000000"/>
            </w:tcBorders>
          </w:tcPr>
          <w:p>
            <w:pPr>
              <w:pStyle w:val="TableParagraph"/>
              <w:spacing w:before="40"/>
              <w:ind w:right="-15"/>
              <w:rPr>
                <w:rFonts w:ascii="Arial"/>
                <w:sz w:val="22"/>
              </w:rPr>
            </w:pPr>
            <w:r>
              <w:rPr>
                <w:rFonts w:ascii="Arial"/>
                <w:w w:val="95"/>
                <w:sz w:val="22"/>
              </w:rPr>
              <w:t>10,719</w:t>
            </w:r>
          </w:p>
        </w:tc>
        <w:tc>
          <w:tcPr>
            <w:tcW w:w="1180" w:type="dxa"/>
            <w:tcBorders>
              <w:top w:val="double" w:sz="6" w:space="0" w:color="833B0A"/>
              <w:bottom w:val="single" w:sz="6" w:space="0" w:color="000000"/>
              <w:right w:val="single" w:sz="6" w:space="0" w:color="000000"/>
            </w:tcBorders>
          </w:tcPr>
          <w:p>
            <w:pPr>
              <w:pStyle w:val="TableParagraph"/>
              <w:spacing w:before="40"/>
              <w:ind w:right="3"/>
              <w:rPr>
                <w:rFonts w:ascii="Arial"/>
                <w:sz w:val="22"/>
              </w:rPr>
            </w:pPr>
            <w:r>
              <w:rPr>
                <w:rFonts w:ascii="Arial"/>
                <w:w w:val="95"/>
                <w:sz w:val="22"/>
              </w:rPr>
              <w:t>1,700</w:t>
            </w:r>
          </w:p>
        </w:tc>
        <w:tc>
          <w:tcPr>
            <w:tcW w:w="1180" w:type="dxa"/>
            <w:tcBorders>
              <w:top w:val="double" w:sz="6" w:space="0" w:color="833B0A"/>
              <w:left w:val="single" w:sz="6" w:space="0" w:color="000000"/>
              <w:bottom w:val="single" w:sz="6" w:space="0" w:color="000000"/>
            </w:tcBorders>
          </w:tcPr>
          <w:p>
            <w:pPr>
              <w:pStyle w:val="TableParagraph"/>
              <w:spacing w:before="40"/>
              <w:ind w:right="-15"/>
              <w:rPr>
                <w:rFonts w:ascii="Arial"/>
                <w:sz w:val="22"/>
              </w:rPr>
            </w:pPr>
            <w:r>
              <w:rPr>
                <w:rFonts w:ascii="Arial"/>
                <w:w w:val="95"/>
                <w:sz w:val="22"/>
              </w:rPr>
              <w:t>15.86%</w:t>
            </w:r>
          </w:p>
        </w:tc>
        <w:tc>
          <w:tcPr>
            <w:tcW w:w="1178" w:type="dxa"/>
            <w:tcBorders>
              <w:top w:val="double" w:sz="6" w:space="0" w:color="833B0A"/>
              <w:bottom w:val="single" w:sz="6" w:space="0" w:color="000000"/>
            </w:tcBorders>
          </w:tcPr>
          <w:p>
            <w:pPr>
              <w:pStyle w:val="TableParagraph"/>
              <w:spacing w:before="40"/>
              <w:ind w:right="-15"/>
              <w:rPr>
                <w:rFonts w:ascii="Arial"/>
                <w:sz w:val="22"/>
              </w:rPr>
            </w:pPr>
            <w:r>
              <w:rPr>
                <w:rFonts w:ascii="Arial"/>
                <w:w w:val="95"/>
                <w:sz w:val="22"/>
              </w:rPr>
              <w:t>636</w:t>
            </w:r>
          </w:p>
        </w:tc>
        <w:tc>
          <w:tcPr>
            <w:tcW w:w="1050" w:type="dxa"/>
            <w:tcBorders>
              <w:top w:val="double" w:sz="6" w:space="0" w:color="833B0A"/>
              <w:bottom w:val="single" w:sz="6" w:space="0" w:color="000000"/>
              <w:right w:val="single" w:sz="6" w:space="0" w:color="000000"/>
            </w:tcBorders>
          </w:tcPr>
          <w:p>
            <w:pPr>
              <w:pStyle w:val="TableParagraph"/>
              <w:spacing w:before="40"/>
              <w:ind w:right="2"/>
              <w:rPr>
                <w:rFonts w:ascii="Arial"/>
                <w:sz w:val="22"/>
              </w:rPr>
            </w:pPr>
            <w:r>
              <w:rPr>
                <w:rFonts w:ascii="Arial"/>
                <w:w w:val="95"/>
                <w:sz w:val="22"/>
              </w:rPr>
              <w:t>129</w:t>
            </w:r>
          </w:p>
        </w:tc>
        <w:tc>
          <w:tcPr>
            <w:tcW w:w="1070" w:type="dxa"/>
            <w:tcBorders>
              <w:top w:val="double" w:sz="6" w:space="0" w:color="833B0A"/>
              <w:left w:val="single" w:sz="6" w:space="0" w:color="000000"/>
              <w:bottom w:val="single" w:sz="6" w:space="0" w:color="000000"/>
            </w:tcBorders>
          </w:tcPr>
          <w:p>
            <w:pPr>
              <w:pStyle w:val="TableParagraph"/>
              <w:spacing w:before="40"/>
              <w:ind w:right="-15"/>
              <w:rPr>
                <w:rFonts w:ascii="Arial"/>
                <w:sz w:val="22"/>
              </w:rPr>
            </w:pPr>
            <w:r>
              <w:rPr>
                <w:rFonts w:ascii="Arial"/>
                <w:w w:val="95"/>
                <w:sz w:val="22"/>
              </w:rPr>
              <w:t>20.28%</w:t>
            </w:r>
          </w:p>
        </w:tc>
      </w:tr>
      <w:tr>
        <w:trPr>
          <w:trHeight w:val="329" w:hRule="atLeast"/>
        </w:trPr>
        <w:tc>
          <w:tcPr>
            <w:tcW w:w="2316" w:type="dxa"/>
            <w:tcBorders>
              <w:top w:val="single" w:sz="6" w:space="0" w:color="000000"/>
              <w:bottom w:val="single" w:sz="6" w:space="0" w:color="000000"/>
            </w:tcBorders>
            <w:shd w:val="clear" w:color="auto" w:fill="FFF6E7"/>
          </w:tcPr>
          <w:p>
            <w:pPr>
              <w:pStyle w:val="TableParagraph"/>
              <w:spacing w:before="38"/>
              <w:ind w:left="29"/>
              <w:jc w:val="left"/>
              <w:rPr>
                <w:rFonts w:ascii="Arial"/>
                <w:b/>
                <w:sz w:val="22"/>
              </w:rPr>
            </w:pPr>
            <w:r>
              <w:rPr>
                <w:rFonts w:ascii="Arial"/>
                <w:b/>
                <w:sz w:val="22"/>
              </w:rPr>
              <w:t>C</w:t>
            </w:r>
            <w:r>
              <w:rPr>
                <w:rFonts w:ascii="Arial"/>
                <w:b/>
                <w:sz w:val="18"/>
              </w:rPr>
              <w:t>OVINGTON </w:t>
            </w:r>
            <w:r>
              <w:rPr>
                <w:rFonts w:ascii="Arial"/>
                <w:b/>
                <w:sz w:val="22"/>
              </w:rPr>
              <w:t>C</w:t>
            </w:r>
            <w:r>
              <w:rPr>
                <w:rFonts w:ascii="Arial"/>
                <w:b/>
                <w:sz w:val="18"/>
              </w:rPr>
              <w:t>O</w:t>
            </w:r>
            <w:r>
              <w:rPr>
                <w:rFonts w:ascii="Arial"/>
                <w:b/>
                <w:sz w:val="22"/>
              </w:rPr>
              <w:t>.</w:t>
            </w:r>
          </w:p>
        </w:tc>
        <w:tc>
          <w:tcPr>
            <w:tcW w:w="1124" w:type="dxa"/>
            <w:tcBorders>
              <w:top w:val="single" w:sz="6" w:space="0" w:color="000000"/>
              <w:bottom w:val="single" w:sz="6" w:space="0" w:color="000000"/>
            </w:tcBorders>
            <w:shd w:val="clear" w:color="auto" w:fill="FFF6E7"/>
          </w:tcPr>
          <w:p>
            <w:pPr>
              <w:pStyle w:val="TableParagraph"/>
              <w:spacing w:before="38"/>
              <w:ind w:right="-15"/>
              <w:rPr>
                <w:rFonts w:ascii="Arial"/>
                <w:sz w:val="22"/>
              </w:rPr>
            </w:pPr>
            <w:r>
              <w:rPr>
                <w:rFonts w:ascii="Arial"/>
                <w:w w:val="95"/>
                <w:sz w:val="22"/>
              </w:rPr>
              <w:t>30,895</w:t>
            </w:r>
          </w:p>
        </w:tc>
        <w:tc>
          <w:tcPr>
            <w:tcW w:w="1180" w:type="dxa"/>
            <w:tcBorders>
              <w:top w:val="single" w:sz="6" w:space="0" w:color="000000"/>
              <w:bottom w:val="single" w:sz="6" w:space="0" w:color="000000"/>
              <w:right w:val="single" w:sz="6" w:space="0" w:color="000000"/>
            </w:tcBorders>
            <w:shd w:val="clear" w:color="auto" w:fill="FFF6E7"/>
          </w:tcPr>
          <w:p>
            <w:pPr>
              <w:pStyle w:val="TableParagraph"/>
              <w:spacing w:before="38"/>
              <w:ind w:right="3"/>
              <w:rPr>
                <w:rFonts w:ascii="Arial"/>
                <w:sz w:val="22"/>
              </w:rPr>
            </w:pPr>
            <w:r>
              <w:rPr>
                <w:rFonts w:ascii="Arial"/>
                <w:w w:val="95"/>
                <w:sz w:val="22"/>
              </w:rPr>
              <w:t>4,782</w:t>
            </w:r>
          </w:p>
        </w:tc>
        <w:tc>
          <w:tcPr>
            <w:tcW w:w="1180" w:type="dxa"/>
            <w:tcBorders>
              <w:top w:val="single" w:sz="6" w:space="0" w:color="000000"/>
              <w:left w:val="single" w:sz="6" w:space="0" w:color="000000"/>
              <w:bottom w:val="single" w:sz="6" w:space="0" w:color="000000"/>
            </w:tcBorders>
            <w:shd w:val="clear" w:color="auto" w:fill="FFF6E7"/>
          </w:tcPr>
          <w:p>
            <w:pPr>
              <w:pStyle w:val="TableParagraph"/>
              <w:spacing w:before="38"/>
              <w:ind w:right="-15"/>
              <w:rPr>
                <w:rFonts w:ascii="Arial"/>
                <w:sz w:val="22"/>
              </w:rPr>
            </w:pPr>
            <w:r>
              <w:rPr>
                <w:rFonts w:ascii="Arial"/>
                <w:w w:val="95"/>
                <w:sz w:val="22"/>
              </w:rPr>
              <w:t>15.48%</w:t>
            </w:r>
          </w:p>
        </w:tc>
        <w:tc>
          <w:tcPr>
            <w:tcW w:w="1178" w:type="dxa"/>
            <w:tcBorders>
              <w:top w:val="single" w:sz="6" w:space="0" w:color="000000"/>
              <w:bottom w:val="single" w:sz="6" w:space="0" w:color="000000"/>
            </w:tcBorders>
            <w:shd w:val="clear" w:color="auto" w:fill="FFF6E7"/>
          </w:tcPr>
          <w:p>
            <w:pPr>
              <w:pStyle w:val="TableParagraph"/>
              <w:spacing w:before="38"/>
              <w:ind w:right="-15"/>
              <w:rPr>
                <w:rFonts w:ascii="Arial"/>
                <w:sz w:val="22"/>
              </w:rPr>
            </w:pPr>
            <w:r>
              <w:rPr>
                <w:rFonts w:ascii="Arial"/>
                <w:w w:val="95"/>
                <w:sz w:val="22"/>
              </w:rPr>
              <w:t>230</w:t>
            </w:r>
          </w:p>
        </w:tc>
        <w:tc>
          <w:tcPr>
            <w:tcW w:w="1050" w:type="dxa"/>
            <w:tcBorders>
              <w:top w:val="single" w:sz="6" w:space="0" w:color="000000"/>
              <w:bottom w:val="single" w:sz="6" w:space="0" w:color="000000"/>
              <w:right w:val="single" w:sz="6" w:space="0" w:color="000000"/>
            </w:tcBorders>
            <w:shd w:val="clear" w:color="auto" w:fill="FFF6E7"/>
          </w:tcPr>
          <w:p>
            <w:pPr>
              <w:pStyle w:val="TableParagraph"/>
              <w:spacing w:before="38"/>
              <w:ind w:right="2"/>
              <w:rPr>
                <w:rFonts w:ascii="Arial"/>
                <w:sz w:val="22"/>
              </w:rPr>
            </w:pPr>
            <w:r>
              <w:rPr>
                <w:rFonts w:ascii="Arial"/>
                <w:w w:val="95"/>
                <w:sz w:val="22"/>
              </w:rPr>
              <w:t>110</w:t>
            </w:r>
          </w:p>
        </w:tc>
        <w:tc>
          <w:tcPr>
            <w:tcW w:w="1070" w:type="dxa"/>
            <w:tcBorders>
              <w:top w:val="single" w:sz="6" w:space="0" w:color="000000"/>
              <w:left w:val="single" w:sz="6" w:space="0" w:color="000000"/>
              <w:bottom w:val="single" w:sz="6" w:space="0" w:color="000000"/>
            </w:tcBorders>
            <w:shd w:val="clear" w:color="auto" w:fill="FFF6E7"/>
          </w:tcPr>
          <w:p>
            <w:pPr>
              <w:pStyle w:val="TableParagraph"/>
              <w:spacing w:before="38"/>
              <w:ind w:right="-15"/>
              <w:rPr>
                <w:rFonts w:ascii="Arial"/>
                <w:sz w:val="22"/>
              </w:rPr>
            </w:pPr>
            <w:r>
              <w:rPr>
                <w:rFonts w:ascii="Arial"/>
                <w:w w:val="95"/>
                <w:sz w:val="22"/>
              </w:rPr>
              <w:t>47.83%</w:t>
            </w:r>
          </w:p>
        </w:tc>
      </w:tr>
      <w:tr>
        <w:trPr>
          <w:trHeight w:val="330" w:hRule="atLeast"/>
        </w:trPr>
        <w:tc>
          <w:tcPr>
            <w:tcW w:w="2316" w:type="dxa"/>
            <w:tcBorders>
              <w:top w:val="single" w:sz="6" w:space="0" w:color="000000"/>
              <w:bottom w:val="single" w:sz="6" w:space="0" w:color="000000"/>
            </w:tcBorders>
          </w:tcPr>
          <w:p>
            <w:pPr>
              <w:pStyle w:val="TableParagraph"/>
              <w:spacing w:before="39"/>
              <w:ind w:left="29"/>
              <w:jc w:val="left"/>
              <w:rPr>
                <w:rFonts w:ascii="Arial"/>
                <w:b/>
                <w:sz w:val="22"/>
              </w:rPr>
            </w:pPr>
            <w:r>
              <w:rPr>
                <w:rFonts w:ascii="Arial"/>
                <w:b/>
                <w:sz w:val="22"/>
              </w:rPr>
              <w:t>G</w:t>
            </w:r>
            <w:r>
              <w:rPr>
                <w:rFonts w:ascii="Arial"/>
                <w:b/>
                <w:sz w:val="18"/>
              </w:rPr>
              <w:t>ENEVA </w:t>
            </w:r>
            <w:r>
              <w:rPr>
                <w:rFonts w:ascii="Arial"/>
                <w:b/>
                <w:sz w:val="22"/>
              </w:rPr>
              <w:t>C</w:t>
            </w:r>
            <w:r>
              <w:rPr>
                <w:rFonts w:ascii="Arial"/>
                <w:b/>
                <w:sz w:val="18"/>
              </w:rPr>
              <w:t>O</w:t>
            </w:r>
            <w:r>
              <w:rPr>
                <w:rFonts w:ascii="Arial"/>
                <w:b/>
                <w:sz w:val="22"/>
              </w:rPr>
              <w:t>.</w:t>
            </w:r>
          </w:p>
        </w:tc>
        <w:tc>
          <w:tcPr>
            <w:tcW w:w="1124" w:type="dxa"/>
            <w:tcBorders>
              <w:top w:val="single" w:sz="6" w:space="0" w:color="000000"/>
              <w:bottom w:val="single" w:sz="6" w:space="0" w:color="000000"/>
            </w:tcBorders>
          </w:tcPr>
          <w:p>
            <w:pPr>
              <w:pStyle w:val="TableParagraph"/>
              <w:spacing w:before="39"/>
              <w:ind w:right="-15"/>
              <w:rPr>
                <w:rFonts w:ascii="Arial"/>
                <w:sz w:val="22"/>
              </w:rPr>
            </w:pPr>
            <w:r>
              <w:rPr>
                <w:rFonts w:ascii="Arial"/>
                <w:w w:val="95"/>
                <w:sz w:val="22"/>
              </w:rPr>
              <w:t>22,613</w:t>
            </w:r>
          </w:p>
        </w:tc>
        <w:tc>
          <w:tcPr>
            <w:tcW w:w="1180" w:type="dxa"/>
            <w:tcBorders>
              <w:top w:val="single" w:sz="6" w:space="0" w:color="000000"/>
              <w:bottom w:val="single" w:sz="6" w:space="0" w:color="000000"/>
              <w:right w:val="single" w:sz="6" w:space="0" w:color="000000"/>
            </w:tcBorders>
          </w:tcPr>
          <w:p>
            <w:pPr>
              <w:pStyle w:val="TableParagraph"/>
              <w:spacing w:before="39"/>
              <w:ind w:right="3"/>
              <w:rPr>
                <w:rFonts w:ascii="Arial"/>
                <w:sz w:val="22"/>
              </w:rPr>
            </w:pPr>
            <w:r>
              <w:rPr>
                <w:rFonts w:ascii="Arial"/>
                <w:w w:val="95"/>
                <w:sz w:val="22"/>
              </w:rPr>
              <w:t>4,518</w:t>
            </w:r>
          </w:p>
        </w:tc>
        <w:tc>
          <w:tcPr>
            <w:tcW w:w="1180" w:type="dxa"/>
            <w:tcBorders>
              <w:top w:val="single" w:sz="6" w:space="0" w:color="000000"/>
              <w:left w:val="single" w:sz="6" w:space="0" w:color="000000"/>
              <w:bottom w:val="single" w:sz="6" w:space="0" w:color="000000"/>
            </w:tcBorders>
          </w:tcPr>
          <w:p>
            <w:pPr>
              <w:pStyle w:val="TableParagraph"/>
              <w:spacing w:before="39"/>
              <w:ind w:right="-15"/>
              <w:rPr>
                <w:rFonts w:ascii="Arial"/>
                <w:sz w:val="22"/>
              </w:rPr>
            </w:pPr>
            <w:r>
              <w:rPr>
                <w:rFonts w:ascii="Arial"/>
                <w:w w:val="95"/>
                <w:sz w:val="22"/>
              </w:rPr>
              <w:t>19.98%</w:t>
            </w:r>
          </w:p>
        </w:tc>
        <w:tc>
          <w:tcPr>
            <w:tcW w:w="1178" w:type="dxa"/>
            <w:tcBorders>
              <w:top w:val="single" w:sz="6" w:space="0" w:color="000000"/>
              <w:bottom w:val="single" w:sz="6" w:space="0" w:color="000000"/>
            </w:tcBorders>
          </w:tcPr>
          <w:p>
            <w:pPr>
              <w:pStyle w:val="TableParagraph"/>
              <w:spacing w:before="39"/>
              <w:ind w:right="-15"/>
              <w:rPr>
                <w:rFonts w:ascii="Arial"/>
                <w:sz w:val="22"/>
              </w:rPr>
            </w:pPr>
            <w:r>
              <w:rPr>
                <w:rFonts w:ascii="Arial"/>
                <w:w w:val="95"/>
                <w:sz w:val="22"/>
              </w:rPr>
              <w:t>118</w:t>
            </w:r>
          </w:p>
        </w:tc>
        <w:tc>
          <w:tcPr>
            <w:tcW w:w="1050" w:type="dxa"/>
            <w:tcBorders>
              <w:top w:val="single" w:sz="6" w:space="0" w:color="000000"/>
              <w:bottom w:val="single" w:sz="6" w:space="0" w:color="000000"/>
              <w:right w:val="single" w:sz="6" w:space="0" w:color="000000"/>
            </w:tcBorders>
          </w:tcPr>
          <w:p>
            <w:pPr>
              <w:pStyle w:val="TableParagraph"/>
              <w:spacing w:before="39"/>
              <w:ind w:right="2"/>
              <w:rPr>
                <w:rFonts w:ascii="Arial"/>
                <w:sz w:val="22"/>
              </w:rPr>
            </w:pPr>
            <w:r>
              <w:rPr>
                <w:rFonts w:ascii="Arial"/>
                <w:w w:val="95"/>
                <w:sz w:val="22"/>
              </w:rPr>
              <w:t>67</w:t>
            </w:r>
          </w:p>
        </w:tc>
        <w:tc>
          <w:tcPr>
            <w:tcW w:w="1070" w:type="dxa"/>
            <w:tcBorders>
              <w:top w:val="single" w:sz="6" w:space="0" w:color="000000"/>
              <w:left w:val="single" w:sz="6" w:space="0" w:color="000000"/>
              <w:bottom w:val="single" w:sz="6" w:space="0" w:color="000000"/>
            </w:tcBorders>
          </w:tcPr>
          <w:p>
            <w:pPr>
              <w:pStyle w:val="TableParagraph"/>
              <w:spacing w:before="39"/>
              <w:ind w:right="-15"/>
              <w:rPr>
                <w:rFonts w:ascii="Arial"/>
                <w:sz w:val="22"/>
              </w:rPr>
            </w:pPr>
            <w:r>
              <w:rPr>
                <w:rFonts w:ascii="Arial"/>
                <w:w w:val="95"/>
                <w:sz w:val="22"/>
              </w:rPr>
              <w:t>56.78%</w:t>
            </w:r>
          </w:p>
        </w:tc>
      </w:tr>
      <w:tr>
        <w:trPr>
          <w:trHeight w:val="329" w:hRule="atLeast"/>
        </w:trPr>
        <w:tc>
          <w:tcPr>
            <w:tcW w:w="2316" w:type="dxa"/>
            <w:tcBorders>
              <w:top w:val="single" w:sz="6" w:space="0" w:color="000000"/>
            </w:tcBorders>
            <w:shd w:val="clear" w:color="auto" w:fill="FFF6E7"/>
          </w:tcPr>
          <w:p>
            <w:pPr>
              <w:pStyle w:val="TableParagraph"/>
              <w:spacing w:before="38"/>
              <w:ind w:left="29"/>
              <w:jc w:val="left"/>
              <w:rPr>
                <w:rFonts w:ascii="Arial"/>
                <w:b/>
                <w:sz w:val="22"/>
              </w:rPr>
            </w:pPr>
            <w:r>
              <w:rPr>
                <w:rFonts w:ascii="Arial"/>
                <w:b/>
                <w:sz w:val="22"/>
              </w:rPr>
              <w:t>H</w:t>
            </w:r>
            <w:r>
              <w:rPr>
                <w:rFonts w:ascii="Arial"/>
                <w:b/>
                <w:sz w:val="18"/>
              </w:rPr>
              <w:t>ENRY </w:t>
            </w:r>
            <w:r>
              <w:rPr>
                <w:rFonts w:ascii="Arial"/>
                <w:b/>
                <w:sz w:val="22"/>
              </w:rPr>
              <w:t>C</w:t>
            </w:r>
            <w:r>
              <w:rPr>
                <w:rFonts w:ascii="Arial"/>
                <w:b/>
                <w:sz w:val="18"/>
              </w:rPr>
              <w:t>O</w:t>
            </w:r>
            <w:r>
              <w:rPr>
                <w:rFonts w:ascii="Arial"/>
                <w:b/>
                <w:sz w:val="22"/>
              </w:rPr>
              <w:t>.</w:t>
            </w:r>
          </w:p>
        </w:tc>
        <w:tc>
          <w:tcPr>
            <w:tcW w:w="1124" w:type="dxa"/>
            <w:tcBorders>
              <w:top w:val="single" w:sz="6" w:space="0" w:color="000000"/>
            </w:tcBorders>
            <w:shd w:val="clear" w:color="auto" w:fill="FFF6E7"/>
          </w:tcPr>
          <w:p>
            <w:pPr>
              <w:pStyle w:val="TableParagraph"/>
              <w:spacing w:before="38"/>
              <w:ind w:right="-15"/>
              <w:rPr>
                <w:rFonts w:ascii="Arial"/>
                <w:sz w:val="22"/>
              </w:rPr>
            </w:pPr>
            <w:r>
              <w:rPr>
                <w:rFonts w:ascii="Arial"/>
                <w:w w:val="95"/>
                <w:sz w:val="22"/>
              </w:rPr>
              <w:t>11,881</w:t>
            </w:r>
          </w:p>
        </w:tc>
        <w:tc>
          <w:tcPr>
            <w:tcW w:w="1180" w:type="dxa"/>
            <w:tcBorders>
              <w:top w:val="single" w:sz="6" w:space="0" w:color="000000"/>
              <w:right w:val="single" w:sz="6" w:space="0" w:color="000000"/>
            </w:tcBorders>
            <w:shd w:val="clear" w:color="auto" w:fill="FFF6E7"/>
          </w:tcPr>
          <w:p>
            <w:pPr>
              <w:pStyle w:val="TableParagraph"/>
              <w:spacing w:before="38"/>
              <w:ind w:right="3"/>
              <w:rPr>
                <w:rFonts w:ascii="Arial"/>
                <w:sz w:val="22"/>
              </w:rPr>
            </w:pPr>
            <w:r>
              <w:rPr>
                <w:rFonts w:ascii="Arial"/>
                <w:w w:val="95"/>
                <w:sz w:val="22"/>
              </w:rPr>
              <w:t>1,143</w:t>
            </w:r>
          </w:p>
        </w:tc>
        <w:tc>
          <w:tcPr>
            <w:tcW w:w="1180" w:type="dxa"/>
            <w:tcBorders>
              <w:top w:val="single" w:sz="6" w:space="0" w:color="000000"/>
              <w:left w:val="single" w:sz="6" w:space="0" w:color="000000"/>
            </w:tcBorders>
            <w:shd w:val="clear" w:color="auto" w:fill="FFF6E7"/>
          </w:tcPr>
          <w:p>
            <w:pPr>
              <w:pStyle w:val="TableParagraph"/>
              <w:spacing w:before="38"/>
              <w:ind w:right="-15"/>
              <w:rPr>
                <w:rFonts w:ascii="Arial"/>
                <w:sz w:val="22"/>
              </w:rPr>
            </w:pPr>
            <w:r>
              <w:rPr>
                <w:rFonts w:ascii="Arial"/>
                <w:w w:val="95"/>
                <w:sz w:val="22"/>
              </w:rPr>
              <w:t>9.62%</w:t>
            </w:r>
          </w:p>
        </w:tc>
        <w:tc>
          <w:tcPr>
            <w:tcW w:w="1178" w:type="dxa"/>
            <w:tcBorders>
              <w:top w:val="single" w:sz="6" w:space="0" w:color="000000"/>
            </w:tcBorders>
            <w:shd w:val="clear" w:color="auto" w:fill="FFF6E7"/>
          </w:tcPr>
          <w:p>
            <w:pPr>
              <w:pStyle w:val="TableParagraph"/>
              <w:spacing w:before="38"/>
              <w:ind w:right="-15"/>
              <w:rPr>
                <w:rFonts w:ascii="Arial"/>
                <w:sz w:val="22"/>
              </w:rPr>
            </w:pPr>
            <w:r>
              <w:rPr>
                <w:rFonts w:ascii="Arial"/>
                <w:w w:val="95"/>
                <w:sz w:val="22"/>
              </w:rPr>
              <w:t>250</w:t>
            </w:r>
          </w:p>
        </w:tc>
        <w:tc>
          <w:tcPr>
            <w:tcW w:w="1050" w:type="dxa"/>
            <w:tcBorders>
              <w:top w:val="single" w:sz="6" w:space="0" w:color="000000"/>
              <w:right w:val="single" w:sz="6" w:space="0" w:color="000000"/>
            </w:tcBorders>
            <w:shd w:val="clear" w:color="auto" w:fill="FFF6E7"/>
          </w:tcPr>
          <w:p>
            <w:pPr>
              <w:pStyle w:val="TableParagraph"/>
              <w:spacing w:before="38"/>
              <w:ind w:right="2"/>
              <w:rPr>
                <w:rFonts w:ascii="Arial"/>
                <w:sz w:val="22"/>
              </w:rPr>
            </w:pPr>
            <w:r>
              <w:rPr>
                <w:rFonts w:ascii="Arial"/>
                <w:w w:val="95"/>
                <w:sz w:val="22"/>
              </w:rPr>
              <w:t>123</w:t>
            </w:r>
          </w:p>
        </w:tc>
        <w:tc>
          <w:tcPr>
            <w:tcW w:w="1070" w:type="dxa"/>
            <w:tcBorders>
              <w:top w:val="single" w:sz="6" w:space="0" w:color="000000"/>
              <w:left w:val="single" w:sz="6" w:space="0" w:color="000000"/>
            </w:tcBorders>
            <w:shd w:val="clear" w:color="auto" w:fill="FFF6E7"/>
          </w:tcPr>
          <w:p>
            <w:pPr>
              <w:pStyle w:val="TableParagraph"/>
              <w:spacing w:before="38"/>
              <w:ind w:right="-15"/>
              <w:rPr>
                <w:rFonts w:ascii="Arial"/>
                <w:sz w:val="22"/>
              </w:rPr>
            </w:pPr>
            <w:r>
              <w:rPr>
                <w:rFonts w:ascii="Arial"/>
                <w:w w:val="95"/>
                <w:sz w:val="22"/>
              </w:rPr>
              <w:t>49.20%</w:t>
            </w:r>
          </w:p>
        </w:tc>
      </w:tr>
    </w:tbl>
    <w:p>
      <w:pPr>
        <w:spacing w:before="0"/>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6"/>
        </w:rPr>
      </w:pPr>
    </w:p>
    <w:p>
      <w:pPr>
        <w:spacing w:line="289" w:lineRule="exact" w:before="0"/>
        <w:ind w:left="8" w:right="104" w:firstLine="0"/>
        <w:jc w:val="center"/>
        <w:rPr>
          <w:b/>
          <w:sz w:val="24"/>
        </w:rPr>
      </w:pPr>
      <w:r>
        <w:rPr>
          <w:b/>
          <w:sz w:val="24"/>
        </w:rPr>
        <w:t>T</w:t>
      </w:r>
      <w:r>
        <w:rPr>
          <w:b/>
          <w:sz w:val="19"/>
        </w:rPr>
        <w:t>ABLE </w:t>
      </w:r>
      <w:r>
        <w:rPr>
          <w:b/>
          <w:sz w:val="24"/>
        </w:rPr>
        <w:t>57:</w:t>
      </w:r>
    </w:p>
    <w:p>
      <w:pPr>
        <w:spacing w:line="289" w:lineRule="exact" w:before="0"/>
        <w:ind w:left="7" w:right="104" w:firstLine="0"/>
        <w:jc w:val="center"/>
        <w:rPr>
          <w:sz w:val="19"/>
        </w:rPr>
      </w:pPr>
      <w:r>
        <w:rPr>
          <w:sz w:val="24"/>
        </w:rPr>
        <w:t>Y</w:t>
      </w:r>
      <w:r>
        <w:rPr>
          <w:sz w:val="19"/>
        </w:rPr>
        <w:t>OUNG </w:t>
      </w:r>
      <w:r>
        <w:rPr>
          <w:sz w:val="24"/>
        </w:rPr>
        <w:t>C</w:t>
      </w:r>
      <w:r>
        <w:rPr>
          <w:sz w:val="19"/>
        </w:rPr>
        <w:t>HILDREN IN </w:t>
      </w:r>
      <w:r>
        <w:rPr>
          <w:sz w:val="24"/>
        </w:rPr>
        <w:t>P</w:t>
      </w:r>
      <w:r>
        <w:rPr>
          <w:sz w:val="19"/>
        </w:rPr>
        <w:t>OVERTY BY </w:t>
      </w:r>
      <w:r>
        <w:rPr>
          <w:sz w:val="24"/>
        </w:rPr>
        <w:t>H</w:t>
      </w:r>
      <w:r>
        <w:rPr>
          <w:sz w:val="19"/>
        </w:rPr>
        <w:t>ISPANIC </w:t>
      </w:r>
      <w:r>
        <w:rPr>
          <w:sz w:val="24"/>
        </w:rPr>
        <w:t>E</w:t>
      </w:r>
      <w:r>
        <w:rPr>
          <w:sz w:val="19"/>
        </w:rPr>
        <w:t>THNICITY</w:t>
      </w:r>
    </w:p>
    <w:p>
      <w:pPr>
        <w:spacing w:line="193" w:lineRule="exact" w:before="0"/>
        <w:ind w:left="10" w:right="104" w:firstLine="0"/>
        <w:jc w:val="center"/>
        <w:rPr>
          <w:sz w:val="16"/>
        </w:rPr>
      </w:pPr>
      <w:r>
        <w:rPr>
          <w:sz w:val="16"/>
        </w:rPr>
        <w:t>S</w:t>
      </w:r>
      <w:r>
        <w:rPr>
          <w:sz w:val="13"/>
        </w:rPr>
        <w:t>EE </w:t>
      </w:r>
      <w:r>
        <w:rPr>
          <w:sz w:val="16"/>
        </w:rPr>
        <w:t>F</w:t>
      </w:r>
      <w:r>
        <w:rPr>
          <w:sz w:val="13"/>
        </w:rPr>
        <w:t>IGURE </w:t>
      </w:r>
      <w:r>
        <w:rPr>
          <w:sz w:val="16"/>
        </w:rPr>
        <w:t>39, </w:t>
      </w:r>
      <w:r>
        <w:rPr>
          <w:sz w:val="13"/>
        </w:rPr>
        <w:t>PAGE </w:t>
      </w:r>
      <w:r>
        <w:rPr>
          <w:sz w:val="16"/>
        </w:rPr>
        <w:t>56</w:t>
      </w:r>
    </w:p>
    <w:p>
      <w:pPr>
        <w:pStyle w:val="BodyText"/>
        <w:spacing w:before="11"/>
      </w:pPr>
    </w:p>
    <w:tbl>
      <w:tblPr>
        <w:tblW w:w="0" w:type="auto"/>
        <w:jc w:val="left"/>
        <w:tblInd w:w="14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16"/>
        <w:gridCol w:w="1124"/>
        <w:gridCol w:w="1180"/>
        <w:gridCol w:w="1180"/>
        <w:gridCol w:w="1178"/>
        <w:gridCol w:w="1050"/>
        <w:gridCol w:w="1070"/>
      </w:tblGrid>
      <w:tr>
        <w:trPr>
          <w:trHeight w:val="330" w:hRule="atLeast"/>
        </w:trPr>
        <w:tc>
          <w:tcPr>
            <w:tcW w:w="2316" w:type="dxa"/>
            <w:vMerge w:val="restart"/>
            <w:tcBorders>
              <w:bottom w:val="single" w:sz="6" w:space="0" w:color="000000"/>
            </w:tcBorders>
            <w:shd w:val="clear" w:color="auto" w:fill="FDD282"/>
          </w:tcPr>
          <w:p>
            <w:pPr>
              <w:pStyle w:val="TableParagraph"/>
              <w:jc w:val="left"/>
              <w:rPr>
                <w:sz w:val="26"/>
              </w:rPr>
            </w:pPr>
          </w:p>
          <w:p>
            <w:pPr>
              <w:pStyle w:val="TableParagraph"/>
              <w:spacing w:before="11"/>
              <w:jc w:val="left"/>
              <w:rPr>
                <w:sz w:val="19"/>
              </w:rPr>
            </w:pPr>
          </w:p>
          <w:p>
            <w:pPr>
              <w:pStyle w:val="TableParagraph"/>
              <w:ind w:left="858" w:right="828"/>
              <w:jc w:val="center"/>
              <w:rPr>
                <w:rFonts w:ascii="Cambria"/>
                <w:b/>
                <w:sz w:val="18"/>
              </w:rPr>
            </w:pPr>
            <w:r>
              <w:rPr>
                <w:rFonts w:ascii="Cambria"/>
                <w:b/>
                <w:sz w:val="22"/>
              </w:rPr>
              <w:t>P</w:t>
            </w:r>
            <w:r>
              <w:rPr>
                <w:rFonts w:ascii="Cambria"/>
                <w:b/>
                <w:sz w:val="18"/>
              </w:rPr>
              <w:t>LACE</w:t>
            </w:r>
          </w:p>
        </w:tc>
        <w:tc>
          <w:tcPr>
            <w:tcW w:w="6782" w:type="dxa"/>
            <w:gridSpan w:val="6"/>
            <w:shd w:val="clear" w:color="auto" w:fill="FDD282"/>
          </w:tcPr>
          <w:p>
            <w:pPr>
              <w:pStyle w:val="TableParagraph"/>
              <w:spacing w:before="35"/>
              <w:ind w:left="2054" w:right="2022"/>
              <w:jc w:val="center"/>
              <w:rPr>
                <w:rFonts w:ascii="Cambria"/>
                <w:b/>
                <w:sz w:val="18"/>
              </w:rPr>
            </w:pPr>
            <w:r>
              <w:rPr>
                <w:rFonts w:ascii="Cambria"/>
                <w:b/>
                <w:sz w:val="22"/>
              </w:rPr>
              <w:t>Y</w:t>
            </w:r>
            <w:r>
              <w:rPr>
                <w:rFonts w:ascii="Cambria"/>
                <w:b/>
                <w:sz w:val="18"/>
              </w:rPr>
              <w:t>OUNG </w:t>
            </w:r>
            <w:r>
              <w:rPr>
                <w:rFonts w:ascii="Cambria"/>
                <w:b/>
                <w:sz w:val="22"/>
              </w:rPr>
              <w:t>C</w:t>
            </w:r>
            <w:r>
              <w:rPr>
                <w:rFonts w:ascii="Cambria"/>
                <w:b/>
                <w:sz w:val="18"/>
              </w:rPr>
              <w:t>HILDREN IN </w:t>
            </w:r>
            <w:r>
              <w:rPr>
                <w:rFonts w:ascii="Cambria"/>
                <w:b/>
                <w:sz w:val="22"/>
              </w:rPr>
              <w:t>P</w:t>
            </w:r>
            <w:r>
              <w:rPr>
                <w:rFonts w:ascii="Cambria"/>
                <w:b/>
                <w:sz w:val="18"/>
              </w:rPr>
              <w:t>OVERTY</w:t>
            </w:r>
          </w:p>
        </w:tc>
      </w:tr>
      <w:tr>
        <w:trPr>
          <w:trHeight w:val="330" w:hRule="atLeast"/>
        </w:trPr>
        <w:tc>
          <w:tcPr>
            <w:tcW w:w="2316" w:type="dxa"/>
            <w:vMerge/>
            <w:tcBorders>
              <w:top w:val="nil"/>
              <w:bottom w:val="single" w:sz="6" w:space="0" w:color="000000"/>
            </w:tcBorders>
            <w:shd w:val="clear" w:color="auto" w:fill="FDD282"/>
          </w:tcPr>
          <w:p>
            <w:pPr>
              <w:rPr>
                <w:sz w:val="2"/>
                <w:szCs w:val="2"/>
              </w:rPr>
            </w:pPr>
          </w:p>
        </w:tc>
        <w:tc>
          <w:tcPr>
            <w:tcW w:w="3484" w:type="dxa"/>
            <w:gridSpan w:val="3"/>
            <w:shd w:val="clear" w:color="auto" w:fill="FDD282"/>
          </w:tcPr>
          <w:p>
            <w:pPr>
              <w:pStyle w:val="TableParagraph"/>
              <w:spacing w:before="38"/>
              <w:ind w:left="1047"/>
              <w:jc w:val="left"/>
              <w:rPr>
                <w:rFonts w:ascii="Arial"/>
                <w:b/>
                <w:sz w:val="18"/>
              </w:rPr>
            </w:pPr>
            <w:r>
              <w:rPr>
                <w:rFonts w:ascii="Arial"/>
                <w:b/>
                <w:sz w:val="22"/>
              </w:rPr>
              <w:t>N</w:t>
            </w:r>
            <w:r>
              <w:rPr>
                <w:rFonts w:ascii="Arial"/>
                <w:b/>
                <w:sz w:val="18"/>
              </w:rPr>
              <w:t>ON</w:t>
            </w:r>
            <w:r>
              <w:rPr>
                <w:rFonts w:ascii="Arial"/>
                <w:b/>
                <w:sz w:val="22"/>
              </w:rPr>
              <w:t>-H</w:t>
            </w:r>
            <w:r>
              <w:rPr>
                <w:rFonts w:ascii="Arial"/>
                <w:b/>
                <w:sz w:val="18"/>
              </w:rPr>
              <w:t>ISPANIC</w:t>
            </w:r>
          </w:p>
        </w:tc>
        <w:tc>
          <w:tcPr>
            <w:tcW w:w="3298" w:type="dxa"/>
            <w:gridSpan w:val="3"/>
            <w:shd w:val="clear" w:color="auto" w:fill="FDD282"/>
          </w:tcPr>
          <w:p>
            <w:pPr>
              <w:pStyle w:val="TableParagraph"/>
              <w:spacing w:before="38"/>
              <w:ind w:left="1185" w:right="1153"/>
              <w:jc w:val="center"/>
              <w:rPr>
                <w:rFonts w:ascii="Arial"/>
                <w:b/>
                <w:sz w:val="18"/>
              </w:rPr>
            </w:pPr>
            <w:r>
              <w:rPr>
                <w:rFonts w:ascii="Arial"/>
                <w:b/>
                <w:sz w:val="22"/>
              </w:rPr>
              <w:t>H</w:t>
            </w:r>
            <w:r>
              <w:rPr>
                <w:rFonts w:ascii="Arial"/>
                <w:b/>
                <w:sz w:val="18"/>
              </w:rPr>
              <w:t>ISPANIC</w:t>
            </w:r>
          </w:p>
        </w:tc>
      </w:tr>
      <w:tr>
        <w:trPr>
          <w:trHeight w:val="315" w:hRule="atLeast"/>
        </w:trPr>
        <w:tc>
          <w:tcPr>
            <w:tcW w:w="2316" w:type="dxa"/>
            <w:vMerge/>
            <w:tcBorders>
              <w:top w:val="nil"/>
              <w:bottom w:val="single" w:sz="6" w:space="0" w:color="000000"/>
            </w:tcBorders>
            <w:shd w:val="clear" w:color="auto" w:fill="FDD282"/>
          </w:tcPr>
          <w:p>
            <w:pPr>
              <w:rPr>
                <w:sz w:val="2"/>
                <w:szCs w:val="2"/>
              </w:rPr>
            </w:pPr>
          </w:p>
        </w:tc>
        <w:tc>
          <w:tcPr>
            <w:tcW w:w="1124" w:type="dxa"/>
            <w:vMerge w:val="restart"/>
            <w:tcBorders>
              <w:bottom w:val="single" w:sz="6" w:space="0" w:color="000000"/>
            </w:tcBorders>
            <w:shd w:val="clear" w:color="auto" w:fill="FDD282"/>
          </w:tcPr>
          <w:p>
            <w:pPr>
              <w:pStyle w:val="TableParagraph"/>
              <w:spacing w:before="69"/>
              <w:ind w:left="501" w:right="199" w:hanging="251"/>
              <w:jc w:val="left"/>
              <w:rPr>
                <w:rFonts w:ascii="Arial"/>
                <w:b/>
                <w:sz w:val="22"/>
              </w:rPr>
            </w:pPr>
            <w:r>
              <w:rPr>
                <w:rFonts w:ascii="Arial"/>
                <w:b/>
                <w:sz w:val="22"/>
              </w:rPr>
              <w:t>T</w:t>
            </w:r>
            <w:r>
              <w:rPr>
                <w:rFonts w:ascii="Arial"/>
                <w:b/>
                <w:sz w:val="18"/>
              </w:rPr>
              <w:t>OTAL </w:t>
            </w:r>
            <w:r>
              <w:rPr>
                <w:rFonts w:ascii="Arial"/>
                <w:b/>
                <w:sz w:val="22"/>
              </w:rPr>
              <w:t>#</w:t>
            </w:r>
          </w:p>
        </w:tc>
        <w:tc>
          <w:tcPr>
            <w:tcW w:w="2360" w:type="dxa"/>
            <w:gridSpan w:val="2"/>
            <w:tcBorders>
              <w:bottom w:val="single" w:sz="6" w:space="0" w:color="000000"/>
            </w:tcBorders>
            <w:shd w:val="clear" w:color="auto" w:fill="FDD282"/>
          </w:tcPr>
          <w:p>
            <w:pPr>
              <w:pStyle w:val="TableParagraph"/>
              <w:spacing w:before="31"/>
              <w:ind w:left="631"/>
              <w:jc w:val="left"/>
              <w:rPr>
                <w:rFonts w:ascii="Arial"/>
                <w:b/>
                <w:sz w:val="18"/>
              </w:rPr>
            </w:pPr>
            <w:r>
              <w:rPr>
                <w:rFonts w:ascii="Arial"/>
                <w:b/>
                <w:sz w:val="22"/>
              </w:rPr>
              <w:t>I</w:t>
            </w:r>
            <w:r>
              <w:rPr>
                <w:rFonts w:ascii="Arial"/>
                <w:b/>
                <w:sz w:val="18"/>
              </w:rPr>
              <w:t>N POVERTY</w:t>
            </w:r>
          </w:p>
        </w:tc>
        <w:tc>
          <w:tcPr>
            <w:tcW w:w="1178" w:type="dxa"/>
            <w:vMerge w:val="restart"/>
            <w:tcBorders>
              <w:bottom w:val="single" w:sz="6" w:space="0" w:color="000000"/>
            </w:tcBorders>
            <w:shd w:val="clear" w:color="auto" w:fill="FDD282"/>
          </w:tcPr>
          <w:p>
            <w:pPr>
              <w:pStyle w:val="TableParagraph"/>
              <w:spacing w:before="69"/>
              <w:ind w:left="528" w:right="226" w:hanging="251"/>
              <w:jc w:val="left"/>
              <w:rPr>
                <w:rFonts w:ascii="Arial"/>
                <w:b/>
                <w:sz w:val="22"/>
              </w:rPr>
            </w:pPr>
            <w:r>
              <w:rPr>
                <w:rFonts w:ascii="Arial"/>
                <w:b/>
                <w:sz w:val="22"/>
              </w:rPr>
              <w:t>T</w:t>
            </w:r>
            <w:r>
              <w:rPr>
                <w:rFonts w:ascii="Arial"/>
                <w:b/>
                <w:sz w:val="18"/>
              </w:rPr>
              <w:t>OTAL </w:t>
            </w:r>
            <w:r>
              <w:rPr>
                <w:rFonts w:ascii="Arial"/>
                <w:b/>
                <w:sz w:val="22"/>
              </w:rPr>
              <w:t>#</w:t>
            </w:r>
          </w:p>
        </w:tc>
        <w:tc>
          <w:tcPr>
            <w:tcW w:w="2120" w:type="dxa"/>
            <w:gridSpan w:val="2"/>
            <w:tcBorders>
              <w:bottom w:val="single" w:sz="6" w:space="0" w:color="000000"/>
            </w:tcBorders>
            <w:shd w:val="clear" w:color="auto" w:fill="FDD282"/>
          </w:tcPr>
          <w:p>
            <w:pPr>
              <w:pStyle w:val="TableParagraph"/>
              <w:spacing w:before="31"/>
              <w:ind w:left="511"/>
              <w:jc w:val="left"/>
              <w:rPr>
                <w:rFonts w:ascii="Arial"/>
                <w:b/>
                <w:sz w:val="18"/>
              </w:rPr>
            </w:pPr>
            <w:r>
              <w:rPr>
                <w:rFonts w:ascii="Arial"/>
                <w:b/>
                <w:sz w:val="22"/>
              </w:rPr>
              <w:t>I</w:t>
            </w:r>
            <w:r>
              <w:rPr>
                <w:rFonts w:ascii="Arial"/>
                <w:b/>
                <w:sz w:val="18"/>
              </w:rPr>
              <w:t>N POVERTY</w:t>
            </w:r>
          </w:p>
        </w:tc>
      </w:tr>
      <w:tr>
        <w:trPr>
          <w:trHeight w:val="315" w:hRule="atLeast"/>
        </w:trPr>
        <w:tc>
          <w:tcPr>
            <w:tcW w:w="2316" w:type="dxa"/>
            <w:vMerge/>
            <w:tcBorders>
              <w:top w:val="nil"/>
              <w:bottom w:val="single" w:sz="6" w:space="0" w:color="000000"/>
            </w:tcBorders>
            <w:shd w:val="clear" w:color="auto" w:fill="FDD282"/>
          </w:tcPr>
          <w:p>
            <w:pPr>
              <w:rPr>
                <w:sz w:val="2"/>
                <w:szCs w:val="2"/>
              </w:rPr>
            </w:pPr>
          </w:p>
        </w:tc>
        <w:tc>
          <w:tcPr>
            <w:tcW w:w="1124" w:type="dxa"/>
            <w:vMerge/>
            <w:tcBorders>
              <w:top w:val="nil"/>
              <w:bottom w:val="single" w:sz="6" w:space="0" w:color="000000"/>
            </w:tcBorders>
            <w:shd w:val="clear" w:color="auto" w:fill="FDD282"/>
          </w:tcPr>
          <w:p>
            <w:pPr>
              <w:rPr>
                <w:sz w:val="2"/>
                <w:szCs w:val="2"/>
              </w:rPr>
            </w:pPr>
          </w:p>
        </w:tc>
        <w:tc>
          <w:tcPr>
            <w:tcW w:w="1180" w:type="dxa"/>
            <w:tcBorders>
              <w:top w:val="single" w:sz="6" w:space="0" w:color="000000"/>
              <w:bottom w:val="single" w:sz="6" w:space="0" w:color="000000"/>
              <w:right w:val="single" w:sz="6" w:space="0" w:color="000000"/>
            </w:tcBorders>
            <w:shd w:val="clear" w:color="auto" w:fill="FDD282"/>
          </w:tcPr>
          <w:p>
            <w:pPr>
              <w:pStyle w:val="TableParagraph"/>
              <w:spacing w:before="31"/>
              <w:ind w:left="25"/>
              <w:jc w:val="center"/>
              <w:rPr>
                <w:rFonts w:ascii="Arial"/>
                <w:b/>
                <w:sz w:val="22"/>
              </w:rPr>
            </w:pPr>
            <w:r>
              <w:rPr>
                <w:rFonts w:ascii="Arial"/>
                <w:b/>
                <w:w w:val="99"/>
                <w:sz w:val="22"/>
              </w:rPr>
              <w:t>#</w:t>
            </w:r>
          </w:p>
        </w:tc>
        <w:tc>
          <w:tcPr>
            <w:tcW w:w="1180" w:type="dxa"/>
            <w:tcBorders>
              <w:top w:val="single" w:sz="6" w:space="0" w:color="000000"/>
              <w:left w:val="single" w:sz="6" w:space="0" w:color="000000"/>
              <w:bottom w:val="single" w:sz="6" w:space="0" w:color="000000"/>
            </w:tcBorders>
            <w:shd w:val="clear" w:color="auto" w:fill="FDD282"/>
          </w:tcPr>
          <w:p>
            <w:pPr>
              <w:pStyle w:val="TableParagraph"/>
              <w:spacing w:before="31"/>
              <w:ind w:left="37"/>
              <w:jc w:val="center"/>
              <w:rPr>
                <w:rFonts w:ascii="Arial"/>
                <w:b/>
                <w:sz w:val="22"/>
              </w:rPr>
            </w:pPr>
            <w:r>
              <w:rPr>
                <w:rFonts w:ascii="Arial"/>
                <w:b/>
                <w:w w:val="99"/>
                <w:sz w:val="22"/>
              </w:rPr>
              <w:t>%</w:t>
            </w:r>
          </w:p>
        </w:tc>
        <w:tc>
          <w:tcPr>
            <w:tcW w:w="1178" w:type="dxa"/>
            <w:vMerge/>
            <w:tcBorders>
              <w:top w:val="nil"/>
              <w:bottom w:val="single" w:sz="6" w:space="0" w:color="000000"/>
            </w:tcBorders>
            <w:shd w:val="clear" w:color="auto" w:fill="FDD282"/>
          </w:tcPr>
          <w:p>
            <w:pPr>
              <w:rPr>
                <w:sz w:val="2"/>
                <w:szCs w:val="2"/>
              </w:rPr>
            </w:pPr>
          </w:p>
        </w:tc>
        <w:tc>
          <w:tcPr>
            <w:tcW w:w="1050" w:type="dxa"/>
            <w:tcBorders>
              <w:top w:val="single" w:sz="6" w:space="0" w:color="000000"/>
              <w:bottom w:val="single" w:sz="6" w:space="0" w:color="000000"/>
              <w:right w:val="single" w:sz="6" w:space="0" w:color="000000"/>
            </w:tcBorders>
            <w:shd w:val="clear" w:color="auto" w:fill="FDD282"/>
          </w:tcPr>
          <w:p>
            <w:pPr>
              <w:pStyle w:val="TableParagraph"/>
              <w:spacing w:before="31"/>
              <w:ind w:left="24"/>
              <w:jc w:val="center"/>
              <w:rPr>
                <w:rFonts w:ascii="Arial"/>
                <w:b/>
                <w:sz w:val="22"/>
              </w:rPr>
            </w:pPr>
            <w:r>
              <w:rPr>
                <w:rFonts w:ascii="Arial"/>
                <w:b/>
                <w:w w:val="99"/>
                <w:sz w:val="22"/>
              </w:rPr>
              <w:t>#</w:t>
            </w:r>
          </w:p>
        </w:tc>
        <w:tc>
          <w:tcPr>
            <w:tcW w:w="1070" w:type="dxa"/>
            <w:tcBorders>
              <w:top w:val="single" w:sz="6" w:space="0" w:color="000000"/>
              <w:left w:val="single" w:sz="6" w:space="0" w:color="000000"/>
              <w:bottom w:val="single" w:sz="6" w:space="0" w:color="000000"/>
            </w:tcBorders>
            <w:shd w:val="clear" w:color="auto" w:fill="FDD282"/>
          </w:tcPr>
          <w:p>
            <w:pPr>
              <w:pStyle w:val="TableParagraph"/>
              <w:spacing w:before="31"/>
              <w:ind w:left="42"/>
              <w:jc w:val="center"/>
              <w:rPr>
                <w:rFonts w:ascii="Arial"/>
                <w:b/>
                <w:sz w:val="22"/>
              </w:rPr>
            </w:pPr>
            <w:r>
              <w:rPr>
                <w:rFonts w:ascii="Arial"/>
                <w:b/>
                <w:w w:val="99"/>
                <w:sz w:val="22"/>
              </w:rPr>
              <w:t>%</w:t>
            </w:r>
          </w:p>
        </w:tc>
      </w:tr>
      <w:tr>
        <w:trPr>
          <w:trHeight w:val="329" w:hRule="atLeast"/>
        </w:trPr>
        <w:tc>
          <w:tcPr>
            <w:tcW w:w="2316" w:type="dxa"/>
            <w:tcBorders>
              <w:top w:val="single" w:sz="6" w:space="0" w:color="000000"/>
              <w:bottom w:val="single" w:sz="6" w:space="0" w:color="000000"/>
            </w:tcBorders>
          </w:tcPr>
          <w:p>
            <w:pPr>
              <w:pStyle w:val="TableParagraph"/>
              <w:spacing w:before="38"/>
              <w:ind w:left="29"/>
              <w:jc w:val="left"/>
              <w:rPr>
                <w:rFonts w:ascii="Arial"/>
                <w:b/>
                <w:sz w:val="18"/>
              </w:rPr>
            </w:pPr>
            <w:r>
              <w:rPr>
                <w:rFonts w:ascii="Arial"/>
                <w:b/>
                <w:sz w:val="22"/>
              </w:rPr>
              <w:t>A</w:t>
            </w:r>
            <w:r>
              <w:rPr>
                <w:rFonts w:ascii="Arial"/>
                <w:b/>
                <w:sz w:val="18"/>
              </w:rPr>
              <w:t>LABAMA</w:t>
            </w:r>
          </w:p>
        </w:tc>
        <w:tc>
          <w:tcPr>
            <w:tcW w:w="1124" w:type="dxa"/>
            <w:tcBorders>
              <w:top w:val="single" w:sz="6" w:space="0" w:color="000000"/>
              <w:bottom w:val="single" w:sz="6" w:space="0" w:color="000000"/>
            </w:tcBorders>
          </w:tcPr>
          <w:p>
            <w:pPr>
              <w:pStyle w:val="TableParagraph"/>
              <w:spacing w:before="38"/>
              <w:ind w:right="-15"/>
              <w:rPr>
                <w:rFonts w:ascii="Arial"/>
                <w:sz w:val="22"/>
              </w:rPr>
            </w:pPr>
            <w:r>
              <w:rPr>
                <w:rFonts w:ascii="Arial"/>
                <w:w w:val="95"/>
                <w:sz w:val="22"/>
              </w:rPr>
              <w:t>263,296</w:t>
            </w:r>
          </w:p>
        </w:tc>
        <w:tc>
          <w:tcPr>
            <w:tcW w:w="1180" w:type="dxa"/>
            <w:tcBorders>
              <w:top w:val="single" w:sz="6" w:space="0" w:color="000000"/>
              <w:bottom w:val="single" w:sz="6" w:space="0" w:color="000000"/>
              <w:right w:val="single" w:sz="6" w:space="0" w:color="000000"/>
            </w:tcBorders>
          </w:tcPr>
          <w:p>
            <w:pPr>
              <w:pStyle w:val="TableParagraph"/>
              <w:spacing w:before="38"/>
              <w:ind w:right="4"/>
              <w:rPr>
                <w:rFonts w:ascii="Arial"/>
                <w:sz w:val="22"/>
              </w:rPr>
            </w:pPr>
            <w:r>
              <w:rPr>
                <w:rFonts w:ascii="Arial"/>
                <w:w w:val="95"/>
                <w:sz w:val="22"/>
              </w:rPr>
              <w:t>65,885</w:t>
            </w:r>
          </w:p>
        </w:tc>
        <w:tc>
          <w:tcPr>
            <w:tcW w:w="1180" w:type="dxa"/>
            <w:tcBorders>
              <w:top w:val="single" w:sz="6" w:space="0" w:color="000000"/>
              <w:left w:val="single" w:sz="6" w:space="0" w:color="000000"/>
              <w:bottom w:val="single" w:sz="6" w:space="0" w:color="000000"/>
            </w:tcBorders>
          </w:tcPr>
          <w:p>
            <w:pPr>
              <w:pStyle w:val="TableParagraph"/>
              <w:spacing w:before="38"/>
              <w:ind w:right="-15"/>
              <w:rPr>
                <w:rFonts w:ascii="Arial"/>
                <w:sz w:val="22"/>
              </w:rPr>
            </w:pPr>
            <w:r>
              <w:rPr>
                <w:rFonts w:ascii="Arial"/>
                <w:w w:val="95"/>
                <w:sz w:val="22"/>
              </w:rPr>
              <w:t>25.02%</w:t>
            </w:r>
          </w:p>
        </w:tc>
        <w:tc>
          <w:tcPr>
            <w:tcW w:w="1178" w:type="dxa"/>
            <w:tcBorders>
              <w:top w:val="single" w:sz="6" w:space="0" w:color="000000"/>
              <w:bottom w:val="single" w:sz="6" w:space="0" w:color="000000"/>
            </w:tcBorders>
          </w:tcPr>
          <w:p>
            <w:pPr>
              <w:pStyle w:val="TableParagraph"/>
              <w:spacing w:before="38"/>
              <w:ind w:right="-15"/>
              <w:rPr>
                <w:rFonts w:ascii="Arial"/>
                <w:sz w:val="22"/>
              </w:rPr>
            </w:pPr>
            <w:r>
              <w:rPr>
                <w:rFonts w:ascii="Arial"/>
                <w:w w:val="95"/>
                <w:sz w:val="22"/>
              </w:rPr>
              <w:t>24,578</w:t>
            </w:r>
          </w:p>
        </w:tc>
        <w:tc>
          <w:tcPr>
            <w:tcW w:w="1050" w:type="dxa"/>
            <w:tcBorders>
              <w:top w:val="single" w:sz="6" w:space="0" w:color="000000"/>
              <w:bottom w:val="single" w:sz="6" w:space="0" w:color="000000"/>
              <w:right w:val="single" w:sz="6" w:space="0" w:color="000000"/>
            </w:tcBorders>
          </w:tcPr>
          <w:p>
            <w:pPr>
              <w:pStyle w:val="TableParagraph"/>
              <w:spacing w:before="38"/>
              <w:ind w:right="4"/>
              <w:rPr>
                <w:rFonts w:ascii="Arial"/>
                <w:sz w:val="22"/>
              </w:rPr>
            </w:pPr>
            <w:r>
              <w:rPr>
                <w:rFonts w:ascii="Arial"/>
                <w:w w:val="95"/>
                <w:sz w:val="22"/>
              </w:rPr>
              <w:t>12,260</w:t>
            </w:r>
          </w:p>
        </w:tc>
        <w:tc>
          <w:tcPr>
            <w:tcW w:w="1070" w:type="dxa"/>
            <w:tcBorders>
              <w:top w:val="single" w:sz="6" w:space="0" w:color="000000"/>
              <w:left w:val="single" w:sz="6" w:space="0" w:color="000000"/>
              <w:bottom w:val="single" w:sz="6" w:space="0" w:color="000000"/>
            </w:tcBorders>
          </w:tcPr>
          <w:p>
            <w:pPr>
              <w:pStyle w:val="TableParagraph"/>
              <w:spacing w:before="38"/>
              <w:ind w:right="-15"/>
              <w:rPr>
                <w:rFonts w:ascii="Arial"/>
                <w:sz w:val="22"/>
              </w:rPr>
            </w:pPr>
            <w:r>
              <w:rPr>
                <w:rFonts w:ascii="Arial"/>
                <w:w w:val="95"/>
                <w:sz w:val="22"/>
              </w:rPr>
              <w:t>49.88%</w:t>
            </w:r>
          </w:p>
        </w:tc>
      </w:tr>
      <w:tr>
        <w:trPr>
          <w:trHeight w:val="330" w:hRule="atLeast"/>
        </w:trPr>
        <w:tc>
          <w:tcPr>
            <w:tcW w:w="2316" w:type="dxa"/>
            <w:tcBorders>
              <w:top w:val="single" w:sz="6" w:space="0" w:color="000000"/>
              <w:bottom w:val="double" w:sz="6" w:space="0" w:color="833B0A"/>
            </w:tcBorders>
            <w:shd w:val="clear" w:color="auto" w:fill="FFF6E7"/>
          </w:tcPr>
          <w:p>
            <w:pPr>
              <w:pStyle w:val="TableParagraph"/>
              <w:spacing w:before="39"/>
              <w:ind w:left="29"/>
              <w:jc w:val="left"/>
              <w:rPr>
                <w:rFonts w:ascii="Arial"/>
                <w:b/>
                <w:sz w:val="18"/>
              </w:rPr>
            </w:pPr>
            <w:r>
              <w:rPr>
                <w:rFonts w:ascii="Arial"/>
                <w:sz w:val="22"/>
              </w:rPr>
              <w:t>SEARP&amp;DC </w:t>
            </w:r>
            <w:r>
              <w:rPr>
                <w:rFonts w:ascii="Arial"/>
                <w:b/>
                <w:sz w:val="22"/>
              </w:rPr>
              <w:t>HS A</w:t>
            </w:r>
            <w:r>
              <w:rPr>
                <w:rFonts w:ascii="Arial"/>
                <w:b/>
                <w:sz w:val="18"/>
              </w:rPr>
              <w:t>REA</w:t>
            </w:r>
          </w:p>
        </w:tc>
        <w:tc>
          <w:tcPr>
            <w:tcW w:w="1124" w:type="dxa"/>
            <w:tcBorders>
              <w:top w:val="single" w:sz="6" w:space="0" w:color="000000"/>
              <w:bottom w:val="double" w:sz="6" w:space="0" w:color="833B0A"/>
            </w:tcBorders>
            <w:shd w:val="clear" w:color="auto" w:fill="FFF6E7"/>
          </w:tcPr>
          <w:p>
            <w:pPr>
              <w:pStyle w:val="TableParagraph"/>
              <w:spacing w:before="39"/>
              <w:ind w:right="-15"/>
              <w:rPr>
                <w:rFonts w:ascii="Arial"/>
                <w:sz w:val="22"/>
              </w:rPr>
            </w:pPr>
            <w:r>
              <w:rPr>
                <w:rFonts w:ascii="Arial"/>
                <w:w w:val="95"/>
                <w:sz w:val="22"/>
              </w:rPr>
              <w:t>5,319</w:t>
            </w:r>
          </w:p>
        </w:tc>
        <w:tc>
          <w:tcPr>
            <w:tcW w:w="1180" w:type="dxa"/>
            <w:tcBorders>
              <w:top w:val="single" w:sz="6" w:space="0" w:color="000000"/>
              <w:bottom w:val="double" w:sz="6" w:space="0" w:color="833B0A"/>
              <w:right w:val="single" w:sz="6" w:space="0" w:color="000000"/>
            </w:tcBorders>
            <w:shd w:val="clear" w:color="auto" w:fill="FFF6E7"/>
          </w:tcPr>
          <w:p>
            <w:pPr>
              <w:pStyle w:val="TableParagraph"/>
              <w:spacing w:before="39"/>
              <w:ind w:right="3"/>
              <w:rPr>
                <w:rFonts w:ascii="Arial"/>
                <w:sz w:val="22"/>
              </w:rPr>
            </w:pPr>
            <w:r>
              <w:rPr>
                <w:rFonts w:ascii="Arial"/>
                <w:w w:val="95"/>
                <w:sz w:val="22"/>
              </w:rPr>
              <w:t>1,761</w:t>
            </w:r>
          </w:p>
        </w:tc>
        <w:tc>
          <w:tcPr>
            <w:tcW w:w="1180" w:type="dxa"/>
            <w:tcBorders>
              <w:top w:val="single" w:sz="6" w:space="0" w:color="000000"/>
              <w:left w:val="single" w:sz="6" w:space="0" w:color="000000"/>
              <w:bottom w:val="double" w:sz="6" w:space="0" w:color="833B0A"/>
            </w:tcBorders>
            <w:shd w:val="clear" w:color="auto" w:fill="FFF6E7"/>
          </w:tcPr>
          <w:p>
            <w:pPr>
              <w:pStyle w:val="TableParagraph"/>
              <w:spacing w:before="39"/>
              <w:ind w:right="-15"/>
              <w:rPr>
                <w:rFonts w:ascii="Arial"/>
                <w:sz w:val="22"/>
              </w:rPr>
            </w:pPr>
            <w:r>
              <w:rPr>
                <w:rFonts w:ascii="Arial"/>
                <w:w w:val="95"/>
                <w:sz w:val="22"/>
              </w:rPr>
              <w:t>33.11%</w:t>
            </w:r>
          </w:p>
        </w:tc>
        <w:tc>
          <w:tcPr>
            <w:tcW w:w="1178" w:type="dxa"/>
            <w:tcBorders>
              <w:top w:val="single" w:sz="6" w:space="0" w:color="000000"/>
              <w:bottom w:val="double" w:sz="6" w:space="0" w:color="833B0A"/>
            </w:tcBorders>
            <w:shd w:val="clear" w:color="auto" w:fill="FFF6E7"/>
          </w:tcPr>
          <w:p>
            <w:pPr>
              <w:pStyle w:val="TableParagraph"/>
              <w:spacing w:before="39"/>
              <w:ind w:right="-15"/>
              <w:rPr>
                <w:rFonts w:ascii="Arial"/>
                <w:sz w:val="22"/>
              </w:rPr>
            </w:pPr>
            <w:r>
              <w:rPr>
                <w:rFonts w:ascii="Arial"/>
                <w:w w:val="95"/>
                <w:sz w:val="22"/>
              </w:rPr>
              <w:t>314</w:t>
            </w:r>
          </w:p>
        </w:tc>
        <w:tc>
          <w:tcPr>
            <w:tcW w:w="1050" w:type="dxa"/>
            <w:tcBorders>
              <w:top w:val="single" w:sz="6" w:space="0" w:color="000000"/>
              <w:bottom w:val="double" w:sz="6" w:space="0" w:color="833B0A"/>
              <w:right w:val="single" w:sz="6" w:space="0" w:color="000000"/>
            </w:tcBorders>
            <w:shd w:val="clear" w:color="auto" w:fill="FFF6E7"/>
          </w:tcPr>
          <w:p>
            <w:pPr>
              <w:pStyle w:val="TableParagraph"/>
              <w:spacing w:before="39"/>
              <w:ind w:right="2"/>
              <w:rPr>
                <w:rFonts w:ascii="Arial"/>
                <w:sz w:val="22"/>
              </w:rPr>
            </w:pPr>
            <w:r>
              <w:rPr>
                <w:rFonts w:ascii="Arial"/>
                <w:w w:val="95"/>
                <w:sz w:val="22"/>
              </w:rPr>
              <w:t>131</w:t>
            </w:r>
          </w:p>
        </w:tc>
        <w:tc>
          <w:tcPr>
            <w:tcW w:w="1070" w:type="dxa"/>
            <w:tcBorders>
              <w:top w:val="single" w:sz="6" w:space="0" w:color="000000"/>
              <w:left w:val="single" w:sz="6" w:space="0" w:color="000000"/>
              <w:bottom w:val="double" w:sz="6" w:space="0" w:color="833B0A"/>
            </w:tcBorders>
            <w:shd w:val="clear" w:color="auto" w:fill="FFF6E7"/>
          </w:tcPr>
          <w:p>
            <w:pPr>
              <w:pStyle w:val="TableParagraph"/>
              <w:spacing w:before="39"/>
              <w:ind w:right="-15"/>
              <w:rPr>
                <w:rFonts w:ascii="Arial"/>
                <w:sz w:val="22"/>
              </w:rPr>
            </w:pPr>
            <w:r>
              <w:rPr>
                <w:rFonts w:ascii="Arial"/>
                <w:w w:val="95"/>
                <w:sz w:val="22"/>
              </w:rPr>
              <w:t>41.72%</w:t>
            </w:r>
          </w:p>
        </w:tc>
      </w:tr>
      <w:tr>
        <w:trPr>
          <w:trHeight w:val="329" w:hRule="atLeast"/>
        </w:trPr>
        <w:tc>
          <w:tcPr>
            <w:tcW w:w="2316" w:type="dxa"/>
            <w:tcBorders>
              <w:top w:val="double" w:sz="6" w:space="0" w:color="833B0A"/>
              <w:bottom w:val="single" w:sz="6" w:space="0" w:color="000000"/>
            </w:tcBorders>
          </w:tcPr>
          <w:p>
            <w:pPr>
              <w:pStyle w:val="TableParagraph"/>
              <w:spacing w:before="38"/>
              <w:ind w:left="29"/>
              <w:jc w:val="left"/>
              <w:rPr>
                <w:rFonts w:ascii="Arial"/>
                <w:b/>
                <w:sz w:val="22"/>
              </w:rPr>
            </w:pPr>
            <w:r>
              <w:rPr>
                <w:rFonts w:ascii="Arial"/>
                <w:b/>
                <w:sz w:val="22"/>
              </w:rPr>
              <w:t>B</w:t>
            </w:r>
            <w:r>
              <w:rPr>
                <w:rFonts w:ascii="Arial"/>
                <w:b/>
                <w:sz w:val="18"/>
              </w:rPr>
              <w:t>ARBOUR </w:t>
            </w:r>
            <w:r>
              <w:rPr>
                <w:rFonts w:ascii="Arial"/>
                <w:b/>
                <w:sz w:val="22"/>
              </w:rPr>
              <w:t>C</w:t>
            </w:r>
            <w:r>
              <w:rPr>
                <w:rFonts w:ascii="Arial"/>
                <w:b/>
                <w:sz w:val="18"/>
              </w:rPr>
              <w:t>O</w:t>
            </w:r>
            <w:r>
              <w:rPr>
                <w:rFonts w:ascii="Arial"/>
                <w:b/>
                <w:sz w:val="22"/>
              </w:rPr>
              <w:t>.</w:t>
            </w:r>
          </w:p>
        </w:tc>
        <w:tc>
          <w:tcPr>
            <w:tcW w:w="1124" w:type="dxa"/>
            <w:tcBorders>
              <w:top w:val="double" w:sz="6" w:space="0" w:color="833B0A"/>
              <w:bottom w:val="single" w:sz="6" w:space="0" w:color="000000"/>
            </w:tcBorders>
          </w:tcPr>
          <w:p>
            <w:pPr>
              <w:pStyle w:val="TableParagraph"/>
              <w:spacing w:before="38"/>
              <w:ind w:right="-15"/>
              <w:rPr>
                <w:rFonts w:ascii="Arial"/>
                <w:sz w:val="22"/>
              </w:rPr>
            </w:pPr>
            <w:r>
              <w:rPr>
                <w:rFonts w:ascii="Arial"/>
                <w:w w:val="95"/>
                <w:sz w:val="22"/>
              </w:rPr>
              <w:t>1,190</w:t>
            </w:r>
          </w:p>
        </w:tc>
        <w:tc>
          <w:tcPr>
            <w:tcW w:w="1180" w:type="dxa"/>
            <w:tcBorders>
              <w:top w:val="double" w:sz="6" w:space="0" w:color="833B0A"/>
              <w:bottom w:val="single" w:sz="6" w:space="0" w:color="000000"/>
              <w:right w:val="single" w:sz="6" w:space="0" w:color="000000"/>
            </w:tcBorders>
          </w:tcPr>
          <w:p>
            <w:pPr>
              <w:pStyle w:val="TableParagraph"/>
              <w:spacing w:before="38"/>
              <w:ind w:right="3"/>
              <w:rPr>
                <w:rFonts w:ascii="Arial"/>
                <w:sz w:val="22"/>
              </w:rPr>
            </w:pPr>
            <w:r>
              <w:rPr>
                <w:rFonts w:ascii="Arial"/>
                <w:w w:val="95"/>
                <w:sz w:val="22"/>
              </w:rPr>
              <w:t>731</w:t>
            </w:r>
          </w:p>
        </w:tc>
        <w:tc>
          <w:tcPr>
            <w:tcW w:w="1180" w:type="dxa"/>
            <w:tcBorders>
              <w:top w:val="double" w:sz="6" w:space="0" w:color="833B0A"/>
              <w:left w:val="single" w:sz="6" w:space="0" w:color="000000"/>
              <w:bottom w:val="single" w:sz="6" w:space="0" w:color="000000"/>
            </w:tcBorders>
          </w:tcPr>
          <w:p>
            <w:pPr>
              <w:pStyle w:val="TableParagraph"/>
              <w:spacing w:before="38"/>
              <w:ind w:right="-15"/>
              <w:rPr>
                <w:rFonts w:ascii="Arial"/>
                <w:sz w:val="22"/>
              </w:rPr>
            </w:pPr>
            <w:r>
              <w:rPr>
                <w:rFonts w:ascii="Arial"/>
                <w:w w:val="95"/>
                <w:sz w:val="22"/>
              </w:rPr>
              <w:t>61.43%</w:t>
            </w:r>
          </w:p>
        </w:tc>
        <w:tc>
          <w:tcPr>
            <w:tcW w:w="1178" w:type="dxa"/>
            <w:tcBorders>
              <w:top w:val="double" w:sz="6" w:space="0" w:color="833B0A"/>
              <w:bottom w:val="single" w:sz="6" w:space="0" w:color="000000"/>
            </w:tcBorders>
          </w:tcPr>
          <w:p>
            <w:pPr>
              <w:pStyle w:val="TableParagraph"/>
              <w:spacing w:before="38"/>
              <w:ind w:right="-15"/>
              <w:rPr>
                <w:rFonts w:ascii="Arial"/>
                <w:sz w:val="22"/>
              </w:rPr>
            </w:pPr>
            <w:r>
              <w:rPr>
                <w:rFonts w:ascii="Arial"/>
                <w:w w:val="95"/>
                <w:sz w:val="22"/>
              </w:rPr>
              <w:t>134</w:t>
            </w:r>
          </w:p>
        </w:tc>
        <w:tc>
          <w:tcPr>
            <w:tcW w:w="1050" w:type="dxa"/>
            <w:tcBorders>
              <w:top w:val="double" w:sz="6" w:space="0" w:color="833B0A"/>
              <w:bottom w:val="single" w:sz="6" w:space="0" w:color="000000"/>
              <w:right w:val="single" w:sz="6" w:space="0" w:color="000000"/>
            </w:tcBorders>
          </w:tcPr>
          <w:p>
            <w:pPr>
              <w:pStyle w:val="TableParagraph"/>
              <w:spacing w:before="38"/>
              <w:ind w:right="2"/>
              <w:rPr>
                <w:rFonts w:ascii="Arial"/>
                <w:sz w:val="22"/>
              </w:rPr>
            </w:pPr>
            <w:r>
              <w:rPr>
                <w:rFonts w:ascii="Arial"/>
                <w:w w:val="95"/>
                <w:sz w:val="22"/>
              </w:rPr>
              <w:t>50</w:t>
            </w:r>
          </w:p>
        </w:tc>
        <w:tc>
          <w:tcPr>
            <w:tcW w:w="1070" w:type="dxa"/>
            <w:tcBorders>
              <w:top w:val="double" w:sz="6" w:space="0" w:color="833B0A"/>
              <w:left w:val="single" w:sz="6" w:space="0" w:color="000000"/>
              <w:bottom w:val="single" w:sz="6" w:space="0" w:color="000000"/>
            </w:tcBorders>
          </w:tcPr>
          <w:p>
            <w:pPr>
              <w:pStyle w:val="TableParagraph"/>
              <w:spacing w:before="38"/>
              <w:ind w:right="-15"/>
              <w:rPr>
                <w:rFonts w:ascii="Arial"/>
                <w:sz w:val="22"/>
              </w:rPr>
            </w:pPr>
            <w:r>
              <w:rPr>
                <w:rFonts w:ascii="Arial"/>
                <w:w w:val="95"/>
                <w:sz w:val="22"/>
              </w:rPr>
              <w:t>37.31%</w:t>
            </w:r>
          </w:p>
        </w:tc>
      </w:tr>
      <w:tr>
        <w:trPr>
          <w:trHeight w:val="330" w:hRule="atLeast"/>
        </w:trPr>
        <w:tc>
          <w:tcPr>
            <w:tcW w:w="2316" w:type="dxa"/>
            <w:tcBorders>
              <w:top w:val="single" w:sz="6" w:space="0" w:color="000000"/>
              <w:bottom w:val="single" w:sz="6" w:space="0" w:color="000000"/>
            </w:tcBorders>
            <w:shd w:val="clear" w:color="auto" w:fill="FFF6E7"/>
          </w:tcPr>
          <w:p>
            <w:pPr>
              <w:pStyle w:val="TableParagraph"/>
              <w:spacing w:before="39"/>
              <w:ind w:left="29"/>
              <w:jc w:val="left"/>
              <w:rPr>
                <w:rFonts w:ascii="Arial"/>
                <w:b/>
                <w:sz w:val="22"/>
              </w:rPr>
            </w:pPr>
            <w:r>
              <w:rPr>
                <w:rFonts w:ascii="Arial"/>
                <w:b/>
                <w:sz w:val="22"/>
              </w:rPr>
              <w:t>C</w:t>
            </w:r>
            <w:r>
              <w:rPr>
                <w:rFonts w:ascii="Arial"/>
                <w:b/>
                <w:sz w:val="18"/>
              </w:rPr>
              <w:t>OVINGTON </w:t>
            </w:r>
            <w:r>
              <w:rPr>
                <w:rFonts w:ascii="Arial"/>
                <w:b/>
                <w:sz w:val="22"/>
              </w:rPr>
              <w:t>C</w:t>
            </w:r>
            <w:r>
              <w:rPr>
                <w:rFonts w:ascii="Arial"/>
                <w:b/>
                <w:sz w:val="18"/>
              </w:rPr>
              <w:t>O</w:t>
            </w:r>
            <w:r>
              <w:rPr>
                <w:rFonts w:ascii="Arial"/>
                <w:b/>
                <w:sz w:val="22"/>
              </w:rPr>
              <w:t>.</w:t>
            </w:r>
          </w:p>
        </w:tc>
        <w:tc>
          <w:tcPr>
            <w:tcW w:w="1124" w:type="dxa"/>
            <w:tcBorders>
              <w:top w:val="single" w:sz="6" w:space="0" w:color="000000"/>
              <w:bottom w:val="single" w:sz="6" w:space="0" w:color="000000"/>
            </w:tcBorders>
            <w:shd w:val="clear" w:color="auto" w:fill="FFF6E7"/>
          </w:tcPr>
          <w:p>
            <w:pPr>
              <w:pStyle w:val="TableParagraph"/>
              <w:spacing w:before="39"/>
              <w:ind w:right="-15"/>
              <w:rPr>
                <w:rFonts w:ascii="Arial"/>
                <w:sz w:val="22"/>
              </w:rPr>
            </w:pPr>
            <w:r>
              <w:rPr>
                <w:rFonts w:ascii="Arial"/>
                <w:w w:val="95"/>
                <w:sz w:val="22"/>
              </w:rPr>
              <w:t>1,950</w:t>
            </w:r>
          </w:p>
        </w:tc>
        <w:tc>
          <w:tcPr>
            <w:tcW w:w="1180" w:type="dxa"/>
            <w:tcBorders>
              <w:top w:val="single" w:sz="6" w:space="0" w:color="000000"/>
              <w:bottom w:val="single" w:sz="6" w:space="0" w:color="000000"/>
              <w:right w:val="single" w:sz="6" w:space="0" w:color="000000"/>
            </w:tcBorders>
            <w:shd w:val="clear" w:color="auto" w:fill="FFF6E7"/>
          </w:tcPr>
          <w:p>
            <w:pPr>
              <w:pStyle w:val="TableParagraph"/>
              <w:spacing w:before="39"/>
              <w:ind w:right="3"/>
              <w:rPr>
                <w:rFonts w:ascii="Arial"/>
                <w:sz w:val="22"/>
              </w:rPr>
            </w:pPr>
            <w:r>
              <w:rPr>
                <w:rFonts w:ascii="Arial"/>
                <w:w w:val="95"/>
                <w:sz w:val="22"/>
              </w:rPr>
              <w:t>491</w:t>
            </w:r>
          </w:p>
        </w:tc>
        <w:tc>
          <w:tcPr>
            <w:tcW w:w="1180" w:type="dxa"/>
            <w:tcBorders>
              <w:top w:val="single" w:sz="6" w:space="0" w:color="000000"/>
              <w:left w:val="single" w:sz="6" w:space="0" w:color="000000"/>
              <w:bottom w:val="single" w:sz="6" w:space="0" w:color="000000"/>
            </w:tcBorders>
            <w:shd w:val="clear" w:color="auto" w:fill="FFF6E7"/>
          </w:tcPr>
          <w:p>
            <w:pPr>
              <w:pStyle w:val="TableParagraph"/>
              <w:spacing w:before="39"/>
              <w:ind w:right="-15"/>
              <w:rPr>
                <w:rFonts w:ascii="Arial"/>
                <w:sz w:val="22"/>
              </w:rPr>
            </w:pPr>
            <w:r>
              <w:rPr>
                <w:rFonts w:ascii="Arial"/>
                <w:w w:val="95"/>
                <w:sz w:val="22"/>
              </w:rPr>
              <w:t>25.18%</w:t>
            </w:r>
          </w:p>
        </w:tc>
        <w:tc>
          <w:tcPr>
            <w:tcW w:w="1178" w:type="dxa"/>
            <w:tcBorders>
              <w:top w:val="single" w:sz="6" w:space="0" w:color="000000"/>
              <w:bottom w:val="single" w:sz="6" w:space="0" w:color="000000"/>
            </w:tcBorders>
            <w:shd w:val="clear" w:color="auto" w:fill="FFF6E7"/>
          </w:tcPr>
          <w:p>
            <w:pPr>
              <w:pStyle w:val="TableParagraph"/>
              <w:spacing w:before="39"/>
              <w:ind w:right="-15"/>
              <w:rPr>
                <w:rFonts w:ascii="Arial"/>
                <w:sz w:val="22"/>
              </w:rPr>
            </w:pPr>
            <w:r>
              <w:rPr>
                <w:rFonts w:ascii="Arial"/>
                <w:w w:val="95"/>
                <w:sz w:val="22"/>
              </w:rPr>
              <w:t>38</w:t>
            </w:r>
          </w:p>
        </w:tc>
        <w:tc>
          <w:tcPr>
            <w:tcW w:w="1050" w:type="dxa"/>
            <w:tcBorders>
              <w:top w:val="single" w:sz="6" w:space="0" w:color="000000"/>
              <w:bottom w:val="single" w:sz="6" w:space="0" w:color="000000"/>
              <w:right w:val="single" w:sz="6" w:space="0" w:color="000000"/>
            </w:tcBorders>
            <w:shd w:val="clear" w:color="auto" w:fill="FFF6E7"/>
          </w:tcPr>
          <w:p>
            <w:pPr>
              <w:pStyle w:val="TableParagraph"/>
              <w:spacing w:before="39"/>
              <w:ind w:right="2"/>
              <w:rPr>
                <w:rFonts w:ascii="Arial"/>
                <w:sz w:val="22"/>
              </w:rPr>
            </w:pPr>
            <w:r>
              <w:rPr>
                <w:rFonts w:ascii="Arial"/>
                <w:w w:val="95"/>
                <w:sz w:val="22"/>
              </w:rPr>
              <w:t>11</w:t>
            </w:r>
          </w:p>
        </w:tc>
        <w:tc>
          <w:tcPr>
            <w:tcW w:w="1070" w:type="dxa"/>
            <w:tcBorders>
              <w:top w:val="single" w:sz="6" w:space="0" w:color="000000"/>
              <w:left w:val="single" w:sz="6" w:space="0" w:color="000000"/>
              <w:bottom w:val="single" w:sz="6" w:space="0" w:color="000000"/>
            </w:tcBorders>
            <w:shd w:val="clear" w:color="auto" w:fill="FFF6E7"/>
          </w:tcPr>
          <w:p>
            <w:pPr>
              <w:pStyle w:val="TableParagraph"/>
              <w:spacing w:before="39"/>
              <w:ind w:right="-15"/>
              <w:rPr>
                <w:rFonts w:ascii="Arial"/>
                <w:sz w:val="22"/>
              </w:rPr>
            </w:pPr>
            <w:r>
              <w:rPr>
                <w:rFonts w:ascii="Arial"/>
                <w:w w:val="95"/>
                <w:sz w:val="22"/>
              </w:rPr>
              <w:t>28.95%</w:t>
            </w:r>
          </w:p>
        </w:tc>
      </w:tr>
      <w:tr>
        <w:trPr>
          <w:trHeight w:val="329" w:hRule="atLeast"/>
        </w:trPr>
        <w:tc>
          <w:tcPr>
            <w:tcW w:w="2316" w:type="dxa"/>
            <w:tcBorders>
              <w:top w:val="single" w:sz="6" w:space="0" w:color="000000"/>
              <w:bottom w:val="single" w:sz="6" w:space="0" w:color="000000"/>
            </w:tcBorders>
          </w:tcPr>
          <w:p>
            <w:pPr>
              <w:pStyle w:val="TableParagraph"/>
              <w:spacing w:before="38"/>
              <w:ind w:left="29"/>
              <w:jc w:val="left"/>
              <w:rPr>
                <w:rFonts w:ascii="Arial"/>
                <w:b/>
                <w:sz w:val="22"/>
              </w:rPr>
            </w:pPr>
            <w:r>
              <w:rPr>
                <w:rFonts w:ascii="Arial"/>
                <w:b/>
                <w:sz w:val="22"/>
              </w:rPr>
              <w:t>G</w:t>
            </w:r>
            <w:r>
              <w:rPr>
                <w:rFonts w:ascii="Arial"/>
                <w:b/>
                <w:sz w:val="18"/>
              </w:rPr>
              <w:t>ENEVA </w:t>
            </w:r>
            <w:r>
              <w:rPr>
                <w:rFonts w:ascii="Arial"/>
                <w:b/>
                <w:sz w:val="22"/>
              </w:rPr>
              <w:t>C</w:t>
            </w:r>
            <w:r>
              <w:rPr>
                <w:rFonts w:ascii="Arial"/>
                <w:b/>
                <w:sz w:val="18"/>
              </w:rPr>
              <w:t>O</w:t>
            </w:r>
            <w:r>
              <w:rPr>
                <w:rFonts w:ascii="Arial"/>
                <w:b/>
                <w:sz w:val="22"/>
              </w:rPr>
              <w:t>.</w:t>
            </w:r>
          </w:p>
        </w:tc>
        <w:tc>
          <w:tcPr>
            <w:tcW w:w="1124" w:type="dxa"/>
            <w:tcBorders>
              <w:top w:val="single" w:sz="6" w:space="0" w:color="000000"/>
              <w:bottom w:val="single" w:sz="6" w:space="0" w:color="000000"/>
            </w:tcBorders>
          </w:tcPr>
          <w:p>
            <w:pPr>
              <w:pStyle w:val="TableParagraph"/>
              <w:spacing w:before="38"/>
              <w:ind w:right="-15"/>
              <w:rPr>
                <w:rFonts w:ascii="Arial"/>
                <w:sz w:val="22"/>
              </w:rPr>
            </w:pPr>
            <w:r>
              <w:rPr>
                <w:rFonts w:ascii="Arial"/>
                <w:w w:val="95"/>
                <w:sz w:val="22"/>
              </w:rPr>
              <w:t>1,326</w:t>
            </w:r>
          </w:p>
        </w:tc>
        <w:tc>
          <w:tcPr>
            <w:tcW w:w="1180" w:type="dxa"/>
            <w:tcBorders>
              <w:top w:val="single" w:sz="6" w:space="0" w:color="000000"/>
              <w:bottom w:val="single" w:sz="6" w:space="0" w:color="000000"/>
              <w:right w:val="single" w:sz="6" w:space="0" w:color="000000"/>
            </w:tcBorders>
          </w:tcPr>
          <w:p>
            <w:pPr>
              <w:pStyle w:val="TableParagraph"/>
              <w:spacing w:before="38"/>
              <w:ind w:right="3"/>
              <w:rPr>
                <w:rFonts w:ascii="Arial"/>
                <w:sz w:val="22"/>
              </w:rPr>
            </w:pPr>
            <w:r>
              <w:rPr>
                <w:rFonts w:ascii="Arial"/>
                <w:w w:val="95"/>
                <w:sz w:val="22"/>
              </w:rPr>
              <w:t>403</w:t>
            </w:r>
          </w:p>
        </w:tc>
        <w:tc>
          <w:tcPr>
            <w:tcW w:w="1180" w:type="dxa"/>
            <w:tcBorders>
              <w:top w:val="single" w:sz="6" w:space="0" w:color="000000"/>
              <w:left w:val="single" w:sz="6" w:space="0" w:color="000000"/>
              <w:bottom w:val="single" w:sz="6" w:space="0" w:color="000000"/>
            </w:tcBorders>
          </w:tcPr>
          <w:p>
            <w:pPr>
              <w:pStyle w:val="TableParagraph"/>
              <w:spacing w:before="38"/>
              <w:ind w:right="-15"/>
              <w:rPr>
                <w:rFonts w:ascii="Arial"/>
                <w:sz w:val="22"/>
              </w:rPr>
            </w:pPr>
            <w:r>
              <w:rPr>
                <w:rFonts w:ascii="Arial"/>
                <w:w w:val="95"/>
                <w:sz w:val="22"/>
              </w:rPr>
              <w:t>30.39%</w:t>
            </w:r>
          </w:p>
        </w:tc>
        <w:tc>
          <w:tcPr>
            <w:tcW w:w="1178" w:type="dxa"/>
            <w:tcBorders>
              <w:top w:val="single" w:sz="6" w:space="0" w:color="000000"/>
              <w:bottom w:val="single" w:sz="6" w:space="0" w:color="000000"/>
            </w:tcBorders>
          </w:tcPr>
          <w:p>
            <w:pPr>
              <w:pStyle w:val="TableParagraph"/>
              <w:spacing w:before="38"/>
              <w:ind w:right="-15"/>
              <w:rPr>
                <w:rFonts w:ascii="Arial"/>
                <w:sz w:val="22"/>
              </w:rPr>
            </w:pPr>
            <w:r>
              <w:rPr>
                <w:rFonts w:ascii="Arial"/>
                <w:w w:val="95"/>
                <w:sz w:val="22"/>
              </w:rPr>
              <w:t>106</w:t>
            </w:r>
          </w:p>
        </w:tc>
        <w:tc>
          <w:tcPr>
            <w:tcW w:w="1050" w:type="dxa"/>
            <w:tcBorders>
              <w:top w:val="single" w:sz="6" w:space="0" w:color="000000"/>
              <w:bottom w:val="single" w:sz="6" w:space="0" w:color="000000"/>
              <w:right w:val="single" w:sz="6" w:space="0" w:color="000000"/>
            </w:tcBorders>
          </w:tcPr>
          <w:p>
            <w:pPr>
              <w:pStyle w:val="TableParagraph"/>
              <w:spacing w:before="38"/>
              <w:ind w:right="2"/>
              <w:rPr>
                <w:rFonts w:ascii="Arial"/>
                <w:sz w:val="22"/>
              </w:rPr>
            </w:pPr>
            <w:r>
              <w:rPr>
                <w:rFonts w:ascii="Arial"/>
                <w:w w:val="95"/>
                <w:sz w:val="22"/>
              </w:rPr>
              <w:t>34</w:t>
            </w:r>
          </w:p>
        </w:tc>
        <w:tc>
          <w:tcPr>
            <w:tcW w:w="1070" w:type="dxa"/>
            <w:tcBorders>
              <w:top w:val="single" w:sz="6" w:space="0" w:color="000000"/>
              <w:left w:val="single" w:sz="6" w:space="0" w:color="000000"/>
              <w:bottom w:val="single" w:sz="6" w:space="0" w:color="000000"/>
            </w:tcBorders>
          </w:tcPr>
          <w:p>
            <w:pPr>
              <w:pStyle w:val="TableParagraph"/>
              <w:spacing w:before="38"/>
              <w:ind w:right="-15"/>
              <w:rPr>
                <w:rFonts w:ascii="Arial"/>
                <w:sz w:val="22"/>
              </w:rPr>
            </w:pPr>
            <w:r>
              <w:rPr>
                <w:rFonts w:ascii="Arial"/>
                <w:w w:val="95"/>
                <w:sz w:val="22"/>
              </w:rPr>
              <w:t>32.08%</w:t>
            </w:r>
          </w:p>
        </w:tc>
      </w:tr>
      <w:tr>
        <w:trPr>
          <w:trHeight w:val="330" w:hRule="atLeast"/>
        </w:trPr>
        <w:tc>
          <w:tcPr>
            <w:tcW w:w="2316" w:type="dxa"/>
            <w:tcBorders>
              <w:top w:val="single" w:sz="6" w:space="0" w:color="000000"/>
            </w:tcBorders>
            <w:shd w:val="clear" w:color="auto" w:fill="FFF6E7"/>
          </w:tcPr>
          <w:p>
            <w:pPr>
              <w:pStyle w:val="TableParagraph"/>
              <w:spacing w:before="39"/>
              <w:ind w:left="29"/>
              <w:jc w:val="left"/>
              <w:rPr>
                <w:rFonts w:ascii="Arial"/>
                <w:b/>
                <w:sz w:val="22"/>
              </w:rPr>
            </w:pPr>
            <w:r>
              <w:rPr>
                <w:rFonts w:ascii="Arial"/>
                <w:b/>
                <w:sz w:val="22"/>
              </w:rPr>
              <w:t>H</w:t>
            </w:r>
            <w:r>
              <w:rPr>
                <w:rFonts w:ascii="Arial"/>
                <w:b/>
                <w:sz w:val="18"/>
              </w:rPr>
              <w:t>ENRY </w:t>
            </w:r>
            <w:r>
              <w:rPr>
                <w:rFonts w:ascii="Arial"/>
                <w:b/>
                <w:sz w:val="22"/>
              </w:rPr>
              <w:t>C</w:t>
            </w:r>
            <w:r>
              <w:rPr>
                <w:rFonts w:ascii="Arial"/>
                <w:b/>
                <w:sz w:val="18"/>
              </w:rPr>
              <w:t>O</w:t>
            </w:r>
            <w:r>
              <w:rPr>
                <w:rFonts w:ascii="Arial"/>
                <w:b/>
                <w:sz w:val="22"/>
              </w:rPr>
              <w:t>.</w:t>
            </w:r>
          </w:p>
        </w:tc>
        <w:tc>
          <w:tcPr>
            <w:tcW w:w="1124" w:type="dxa"/>
            <w:tcBorders>
              <w:top w:val="single" w:sz="6" w:space="0" w:color="000000"/>
            </w:tcBorders>
            <w:shd w:val="clear" w:color="auto" w:fill="FFF6E7"/>
          </w:tcPr>
          <w:p>
            <w:pPr>
              <w:pStyle w:val="TableParagraph"/>
              <w:spacing w:before="39"/>
              <w:ind w:right="-15"/>
              <w:rPr>
                <w:rFonts w:ascii="Arial"/>
                <w:sz w:val="22"/>
              </w:rPr>
            </w:pPr>
            <w:r>
              <w:rPr>
                <w:rFonts w:ascii="Arial"/>
                <w:w w:val="95"/>
                <w:sz w:val="22"/>
              </w:rPr>
              <w:t>853</w:t>
            </w:r>
          </w:p>
        </w:tc>
        <w:tc>
          <w:tcPr>
            <w:tcW w:w="1180" w:type="dxa"/>
            <w:tcBorders>
              <w:top w:val="single" w:sz="6" w:space="0" w:color="000000"/>
              <w:right w:val="single" w:sz="6" w:space="0" w:color="000000"/>
            </w:tcBorders>
            <w:shd w:val="clear" w:color="auto" w:fill="FFF6E7"/>
          </w:tcPr>
          <w:p>
            <w:pPr>
              <w:pStyle w:val="TableParagraph"/>
              <w:spacing w:before="39"/>
              <w:ind w:right="3"/>
              <w:rPr>
                <w:rFonts w:ascii="Arial"/>
                <w:sz w:val="22"/>
              </w:rPr>
            </w:pPr>
            <w:r>
              <w:rPr>
                <w:rFonts w:ascii="Arial"/>
                <w:w w:val="95"/>
                <w:sz w:val="22"/>
              </w:rPr>
              <w:t>136</w:t>
            </w:r>
          </w:p>
        </w:tc>
        <w:tc>
          <w:tcPr>
            <w:tcW w:w="1180" w:type="dxa"/>
            <w:tcBorders>
              <w:top w:val="single" w:sz="6" w:space="0" w:color="000000"/>
              <w:left w:val="single" w:sz="6" w:space="0" w:color="000000"/>
            </w:tcBorders>
            <w:shd w:val="clear" w:color="auto" w:fill="FFF6E7"/>
          </w:tcPr>
          <w:p>
            <w:pPr>
              <w:pStyle w:val="TableParagraph"/>
              <w:spacing w:before="39"/>
              <w:ind w:right="-15"/>
              <w:rPr>
                <w:rFonts w:ascii="Arial"/>
                <w:sz w:val="22"/>
              </w:rPr>
            </w:pPr>
            <w:r>
              <w:rPr>
                <w:rFonts w:ascii="Arial"/>
                <w:w w:val="95"/>
                <w:sz w:val="22"/>
              </w:rPr>
              <w:t>15.94%</w:t>
            </w:r>
          </w:p>
        </w:tc>
        <w:tc>
          <w:tcPr>
            <w:tcW w:w="1178" w:type="dxa"/>
            <w:tcBorders>
              <w:top w:val="single" w:sz="6" w:space="0" w:color="000000"/>
            </w:tcBorders>
            <w:shd w:val="clear" w:color="auto" w:fill="FFF6E7"/>
          </w:tcPr>
          <w:p>
            <w:pPr>
              <w:pStyle w:val="TableParagraph"/>
              <w:spacing w:before="39"/>
              <w:ind w:right="-15"/>
              <w:rPr>
                <w:rFonts w:ascii="Arial"/>
                <w:sz w:val="22"/>
              </w:rPr>
            </w:pPr>
            <w:r>
              <w:rPr>
                <w:rFonts w:ascii="Arial"/>
                <w:w w:val="95"/>
                <w:sz w:val="22"/>
              </w:rPr>
              <w:t>36</w:t>
            </w:r>
          </w:p>
        </w:tc>
        <w:tc>
          <w:tcPr>
            <w:tcW w:w="1050" w:type="dxa"/>
            <w:tcBorders>
              <w:top w:val="single" w:sz="6" w:space="0" w:color="000000"/>
              <w:right w:val="single" w:sz="6" w:space="0" w:color="000000"/>
            </w:tcBorders>
            <w:shd w:val="clear" w:color="auto" w:fill="FFF6E7"/>
          </w:tcPr>
          <w:p>
            <w:pPr>
              <w:pStyle w:val="TableParagraph"/>
              <w:spacing w:before="39"/>
              <w:ind w:right="2"/>
              <w:rPr>
                <w:rFonts w:ascii="Arial"/>
                <w:sz w:val="22"/>
              </w:rPr>
            </w:pPr>
            <w:r>
              <w:rPr>
                <w:rFonts w:ascii="Arial"/>
                <w:w w:val="95"/>
                <w:sz w:val="22"/>
              </w:rPr>
              <w:t>36</w:t>
            </w:r>
          </w:p>
        </w:tc>
        <w:tc>
          <w:tcPr>
            <w:tcW w:w="1070" w:type="dxa"/>
            <w:tcBorders>
              <w:top w:val="single" w:sz="6" w:space="0" w:color="000000"/>
              <w:left w:val="single" w:sz="6" w:space="0" w:color="000000"/>
            </w:tcBorders>
            <w:shd w:val="clear" w:color="auto" w:fill="FFF6E7"/>
          </w:tcPr>
          <w:p>
            <w:pPr>
              <w:pStyle w:val="TableParagraph"/>
              <w:spacing w:before="39"/>
              <w:ind w:right="-15"/>
              <w:rPr>
                <w:rFonts w:ascii="Arial"/>
                <w:sz w:val="22"/>
              </w:rPr>
            </w:pPr>
            <w:r>
              <w:rPr>
                <w:rFonts w:ascii="Arial"/>
                <w:w w:val="95"/>
                <w:sz w:val="22"/>
              </w:rPr>
              <w:t>100.00%</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58:</w:t>
      </w:r>
    </w:p>
    <w:p>
      <w:pPr>
        <w:spacing w:line="289" w:lineRule="exact" w:before="0"/>
        <w:ind w:left="639" w:right="104" w:firstLine="0"/>
        <w:jc w:val="center"/>
        <w:rPr>
          <w:sz w:val="19"/>
        </w:rPr>
      </w:pPr>
      <w:r>
        <w:rPr>
          <w:sz w:val="24"/>
        </w:rPr>
        <w:t>Y</w:t>
      </w:r>
      <w:r>
        <w:rPr>
          <w:sz w:val="19"/>
        </w:rPr>
        <w:t>OUNG </w:t>
      </w:r>
      <w:r>
        <w:rPr>
          <w:sz w:val="24"/>
        </w:rPr>
        <w:t>H</w:t>
      </w:r>
      <w:r>
        <w:rPr>
          <w:sz w:val="19"/>
        </w:rPr>
        <w:t>ISPANIC </w:t>
      </w:r>
      <w:r>
        <w:rPr>
          <w:sz w:val="24"/>
        </w:rPr>
        <w:t>C</w:t>
      </w:r>
      <w:r>
        <w:rPr>
          <w:sz w:val="19"/>
        </w:rPr>
        <w:t>HILDREN IN </w:t>
      </w:r>
      <w:r>
        <w:rPr>
          <w:sz w:val="24"/>
        </w:rPr>
        <w:t>P</w:t>
      </w:r>
      <w:r>
        <w:rPr>
          <w:sz w:val="19"/>
        </w:rPr>
        <w:t>OVERTY BY </w:t>
      </w:r>
      <w:r>
        <w:rPr>
          <w:sz w:val="24"/>
        </w:rPr>
        <w:t>P</w:t>
      </w:r>
      <w:r>
        <w:rPr>
          <w:sz w:val="19"/>
        </w:rPr>
        <w:t>LACE</w:t>
      </w:r>
    </w:p>
    <w:p>
      <w:pPr>
        <w:spacing w:before="0"/>
        <w:ind w:left="640" w:right="104" w:firstLine="0"/>
        <w:jc w:val="center"/>
        <w:rPr>
          <w:sz w:val="16"/>
        </w:rPr>
      </w:pPr>
      <w:r>
        <w:rPr>
          <w:sz w:val="16"/>
        </w:rPr>
        <w:t>S</w:t>
      </w:r>
      <w:r>
        <w:rPr>
          <w:sz w:val="13"/>
        </w:rPr>
        <w:t>EE </w:t>
      </w:r>
      <w:r>
        <w:rPr>
          <w:sz w:val="16"/>
        </w:rPr>
        <w:t>F</w:t>
      </w:r>
      <w:r>
        <w:rPr>
          <w:sz w:val="13"/>
        </w:rPr>
        <w:t>IGURE </w:t>
      </w:r>
      <w:r>
        <w:rPr>
          <w:sz w:val="16"/>
        </w:rPr>
        <w:t>39, </w:t>
      </w:r>
      <w:r>
        <w:rPr>
          <w:sz w:val="13"/>
        </w:rPr>
        <w:t>PAGE </w:t>
      </w:r>
      <w:r>
        <w:rPr>
          <w:sz w:val="16"/>
        </w:rPr>
        <w:t>56</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75"/>
        <w:gridCol w:w="1928"/>
        <w:gridCol w:w="1927"/>
        <w:gridCol w:w="1928"/>
      </w:tblGrid>
      <w:tr>
        <w:trPr>
          <w:trHeight w:val="930" w:hRule="atLeast"/>
        </w:trPr>
        <w:tc>
          <w:tcPr>
            <w:tcW w:w="3475" w:type="dxa"/>
            <w:shd w:val="clear" w:color="auto" w:fill="FDD282"/>
          </w:tcPr>
          <w:p>
            <w:pPr>
              <w:pStyle w:val="TableParagraph"/>
              <w:spacing w:before="6"/>
              <w:jc w:val="left"/>
              <w:rPr>
                <w:sz w:val="26"/>
              </w:rPr>
            </w:pPr>
          </w:p>
          <w:p>
            <w:pPr>
              <w:pStyle w:val="TableParagraph"/>
              <w:ind w:left="1397" w:right="1367"/>
              <w:jc w:val="center"/>
              <w:rPr>
                <w:b/>
                <w:sz w:val="19"/>
              </w:rPr>
            </w:pPr>
            <w:r>
              <w:rPr>
                <w:b/>
                <w:sz w:val="24"/>
              </w:rPr>
              <w:t>P</w:t>
            </w:r>
            <w:r>
              <w:rPr>
                <w:b/>
                <w:sz w:val="19"/>
              </w:rPr>
              <w:t>LACE</w:t>
            </w:r>
          </w:p>
        </w:tc>
        <w:tc>
          <w:tcPr>
            <w:tcW w:w="1928" w:type="dxa"/>
            <w:shd w:val="clear" w:color="auto" w:fill="FDD282"/>
          </w:tcPr>
          <w:p>
            <w:pPr>
              <w:pStyle w:val="TableParagraph"/>
              <w:spacing w:before="30"/>
              <w:ind w:left="219" w:right="185" w:hanging="2"/>
              <w:jc w:val="center"/>
              <w:rPr>
                <w:b/>
                <w:sz w:val="24"/>
              </w:rPr>
            </w:pPr>
            <w:r>
              <w:rPr>
                <w:b/>
                <w:sz w:val="24"/>
              </w:rPr>
              <w:t>T</w:t>
            </w:r>
            <w:r>
              <w:rPr>
                <w:b/>
                <w:sz w:val="19"/>
              </w:rPr>
              <w:t>OTAL </w:t>
            </w:r>
            <w:r>
              <w:rPr>
                <w:b/>
                <w:sz w:val="24"/>
              </w:rPr>
              <w:t>H</w:t>
            </w:r>
            <w:r>
              <w:rPr>
                <w:b/>
                <w:sz w:val="19"/>
              </w:rPr>
              <w:t>ISPANIC AND </w:t>
            </w:r>
            <w:r>
              <w:rPr>
                <w:b/>
                <w:sz w:val="24"/>
              </w:rPr>
              <w:t>U</w:t>
            </w:r>
            <w:r>
              <w:rPr>
                <w:b/>
                <w:sz w:val="19"/>
              </w:rPr>
              <w:t>NDER </w:t>
            </w:r>
            <w:r>
              <w:rPr>
                <w:b/>
                <w:sz w:val="24"/>
              </w:rPr>
              <w:t>A</w:t>
            </w:r>
            <w:r>
              <w:rPr>
                <w:b/>
                <w:sz w:val="19"/>
              </w:rPr>
              <w:t>GE </w:t>
            </w:r>
            <w:r>
              <w:rPr>
                <w:b/>
                <w:sz w:val="24"/>
              </w:rPr>
              <w:t>5</w:t>
            </w:r>
          </w:p>
        </w:tc>
        <w:tc>
          <w:tcPr>
            <w:tcW w:w="1927" w:type="dxa"/>
            <w:shd w:val="clear" w:color="auto" w:fill="FDD282"/>
          </w:tcPr>
          <w:p>
            <w:pPr>
              <w:pStyle w:val="TableParagraph"/>
              <w:ind w:left="139" w:right="104" w:firstLine="1"/>
              <w:jc w:val="center"/>
              <w:rPr>
                <w:b/>
                <w:sz w:val="19"/>
              </w:rPr>
            </w:pPr>
            <w:r>
              <w:rPr>
                <w:b/>
                <w:sz w:val="24"/>
              </w:rPr>
              <w:t>H</w:t>
            </w:r>
            <w:r>
              <w:rPr>
                <w:b/>
                <w:sz w:val="19"/>
              </w:rPr>
              <w:t>ISPANIC </w:t>
            </w:r>
            <w:r>
              <w:rPr>
                <w:b/>
                <w:sz w:val="24"/>
              </w:rPr>
              <w:t>&amp; U</w:t>
            </w:r>
            <w:r>
              <w:rPr>
                <w:b/>
                <w:sz w:val="19"/>
              </w:rPr>
              <w:t>NDER </w:t>
            </w:r>
            <w:r>
              <w:rPr>
                <w:b/>
                <w:sz w:val="24"/>
              </w:rPr>
              <w:t>A</w:t>
            </w:r>
            <w:r>
              <w:rPr>
                <w:b/>
                <w:sz w:val="19"/>
              </w:rPr>
              <w:t>GE </w:t>
            </w:r>
            <w:r>
              <w:rPr>
                <w:b/>
                <w:sz w:val="24"/>
              </w:rPr>
              <w:t>5 </w:t>
            </w:r>
            <w:r>
              <w:rPr>
                <w:b/>
                <w:spacing w:val="-15"/>
                <w:sz w:val="24"/>
              </w:rPr>
              <w:t>&amp; </w:t>
            </w:r>
            <w:r>
              <w:rPr>
                <w:b/>
                <w:sz w:val="19"/>
              </w:rPr>
              <w:t>IN </w:t>
            </w:r>
            <w:r>
              <w:rPr>
                <w:b/>
                <w:sz w:val="24"/>
              </w:rPr>
              <w:t>P</w:t>
            </w:r>
            <w:r>
              <w:rPr>
                <w:b/>
                <w:sz w:val="19"/>
              </w:rPr>
              <w:t>OVERTY</w:t>
            </w:r>
          </w:p>
        </w:tc>
        <w:tc>
          <w:tcPr>
            <w:tcW w:w="1928" w:type="dxa"/>
            <w:shd w:val="clear" w:color="auto" w:fill="FDD282"/>
          </w:tcPr>
          <w:p>
            <w:pPr>
              <w:pStyle w:val="TableParagraph"/>
              <w:spacing w:line="289" w:lineRule="exact"/>
              <w:ind w:left="359"/>
              <w:jc w:val="left"/>
              <w:rPr>
                <w:b/>
                <w:sz w:val="19"/>
              </w:rPr>
            </w:pPr>
            <w:r>
              <w:rPr>
                <w:b/>
                <w:sz w:val="24"/>
              </w:rPr>
              <w:t>P</w:t>
            </w:r>
            <w:r>
              <w:rPr>
                <w:b/>
                <w:sz w:val="19"/>
              </w:rPr>
              <w:t>ERCENT IN</w:t>
            </w:r>
          </w:p>
          <w:p>
            <w:pPr>
              <w:pStyle w:val="TableParagraph"/>
              <w:spacing w:line="289" w:lineRule="exact"/>
              <w:ind w:left="499"/>
              <w:jc w:val="left"/>
              <w:rPr>
                <w:b/>
                <w:sz w:val="19"/>
              </w:rPr>
            </w:pPr>
            <w:r>
              <w:rPr>
                <w:b/>
                <w:sz w:val="24"/>
              </w:rPr>
              <w:t>P</w:t>
            </w:r>
            <w:r>
              <w:rPr>
                <w:b/>
                <w:sz w:val="19"/>
              </w:rPr>
              <w:t>OVERTY</w:t>
            </w:r>
          </w:p>
        </w:tc>
      </w:tr>
      <w:tr>
        <w:trPr>
          <w:trHeight w:val="329" w:hRule="atLeast"/>
        </w:trPr>
        <w:tc>
          <w:tcPr>
            <w:tcW w:w="3475" w:type="dxa"/>
            <w:tcBorders>
              <w:bottom w:val="single" w:sz="8" w:space="0" w:color="000000"/>
            </w:tcBorders>
          </w:tcPr>
          <w:p>
            <w:pPr>
              <w:pStyle w:val="TableParagraph"/>
              <w:spacing w:before="32"/>
              <w:ind w:left="108"/>
              <w:jc w:val="left"/>
              <w:rPr>
                <w:sz w:val="18"/>
              </w:rPr>
            </w:pPr>
            <w:r>
              <w:rPr>
                <w:sz w:val="22"/>
              </w:rPr>
              <w:t>A</w:t>
            </w:r>
            <w:r>
              <w:rPr>
                <w:sz w:val="18"/>
              </w:rPr>
              <w:t>LABAMA</w:t>
            </w:r>
          </w:p>
        </w:tc>
        <w:tc>
          <w:tcPr>
            <w:tcW w:w="1928" w:type="dxa"/>
            <w:tcBorders>
              <w:bottom w:val="single" w:sz="8" w:space="0" w:color="000000"/>
            </w:tcBorders>
          </w:tcPr>
          <w:p>
            <w:pPr>
              <w:pStyle w:val="TableParagraph"/>
              <w:spacing w:before="32"/>
              <w:ind w:right="75"/>
              <w:rPr>
                <w:sz w:val="22"/>
              </w:rPr>
            </w:pPr>
            <w:r>
              <w:rPr>
                <w:w w:val="95"/>
                <w:sz w:val="22"/>
              </w:rPr>
              <w:t>24,578</w:t>
            </w:r>
          </w:p>
        </w:tc>
        <w:tc>
          <w:tcPr>
            <w:tcW w:w="1927" w:type="dxa"/>
            <w:tcBorders>
              <w:bottom w:val="single" w:sz="8" w:space="0" w:color="000000"/>
            </w:tcBorders>
          </w:tcPr>
          <w:p>
            <w:pPr>
              <w:pStyle w:val="TableParagraph"/>
              <w:spacing w:before="32"/>
              <w:ind w:right="73"/>
              <w:rPr>
                <w:sz w:val="22"/>
              </w:rPr>
            </w:pPr>
            <w:r>
              <w:rPr>
                <w:w w:val="95"/>
                <w:sz w:val="22"/>
              </w:rPr>
              <w:t>12,260</w:t>
            </w:r>
          </w:p>
        </w:tc>
        <w:tc>
          <w:tcPr>
            <w:tcW w:w="1928" w:type="dxa"/>
            <w:tcBorders>
              <w:bottom w:val="single" w:sz="8" w:space="0" w:color="000000"/>
            </w:tcBorders>
          </w:tcPr>
          <w:p>
            <w:pPr>
              <w:pStyle w:val="TableParagraph"/>
              <w:spacing w:before="32"/>
              <w:ind w:right="74"/>
              <w:rPr>
                <w:sz w:val="22"/>
              </w:rPr>
            </w:pPr>
            <w:r>
              <w:rPr>
                <w:w w:val="95"/>
                <w:sz w:val="22"/>
              </w:rPr>
              <w:t>49.88%</w:t>
            </w:r>
          </w:p>
        </w:tc>
      </w:tr>
      <w:tr>
        <w:trPr>
          <w:trHeight w:val="328" w:hRule="atLeast"/>
        </w:trPr>
        <w:tc>
          <w:tcPr>
            <w:tcW w:w="3475" w:type="dxa"/>
            <w:tcBorders>
              <w:top w:val="single" w:sz="8" w:space="0" w:color="000000"/>
              <w:bottom w:val="double" w:sz="6" w:space="0" w:color="833B0A"/>
            </w:tcBorders>
          </w:tcPr>
          <w:p>
            <w:pPr>
              <w:pStyle w:val="TableParagraph"/>
              <w:spacing w:before="31"/>
              <w:ind w:left="108"/>
              <w:jc w:val="left"/>
              <w:rPr>
                <w:sz w:val="18"/>
              </w:rPr>
            </w:pPr>
            <w:r>
              <w:rPr>
                <w:sz w:val="22"/>
              </w:rPr>
              <w:t>SEARP&amp;DC HS A</w:t>
            </w:r>
            <w:r>
              <w:rPr>
                <w:sz w:val="18"/>
              </w:rPr>
              <w:t>REA</w:t>
            </w:r>
          </w:p>
        </w:tc>
        <w:tc>
          <w:tcPr>
            <w:tcW w:w="1928" w:type="dxa"/>
            <w:tcBorders>
              <w:top w:val="single" w:sz="8" w:space="0" w:color="000000"/>
              <w:bottom w:val="double" w:sz="6" w:space="0" w:color="833B0A"/>
            </w:tcBorders>
          </w:tcPr>
          <w:p>
            <w:pPr>
              <w:pStyle w:val="TableParagraph"/>
              <w:spacing w:before="31"/>
              <w:ind w:right="74"/>
              <w:rPr>
                <w:sz w:val="22"/>
              </w:rPr>
            </w:pPr>
            <w:r>
              <w:rPr>
                <w:w w:val="95"/>
                <w:sz w:val="22"/>
              </w:rPr>
              <w:t>314</w:t>
            </w:r>
          </w:p>
        </w:tc>
        <w:tc>
          <w:tcPr>
            <w:tcW w:w="1927" w:type="dxa"/>
            <w:tcBorders>
              <w:top w:val="single" w:sz="8" w:space="0" w:color="000000"/>
              <w:bottom w:val="double" w:sz="6" w:space="0" w:color="833B0A"/>
            </w:tcBorders>
          </w:tcPr>
          <w:p>
            <w:pPr>
              <w:pStyle w:val="TableParagraph"/>
              <w:spacing w:before="31"/>
              <w:ind w:right="73"/>
              <w:rPr>
                <w:sz w:val="22"/>
              </w:rPr>
            </w:pPr>
            <w:r>
              <w:rPr>
                <w:w w:val="95"/>
                <w:sz w:val="22"/>
              </w:rPr>
              <w:t>131</w:t>
            </w:r>
          </w:p>
        </w:tc>
        <w:tc>
          <w:tcPr>
            <w:tcW w:w="1928" w:type="dxa"/>
            <w:tcBorders>
              <w:top w:val="single" w:sz="8" w:space="0" w:color="000000"/>
              <w:bottom w:val="double" w:sz="6" w:space="0" w:color="833B0A"/>
            </w:tcBorders>
          </w:tcPr>
          <w:p>
            <w:pPr>
              <w:pStyle w:val="TableParagraph"/>
              <w:spacing w:before="31"/>
              <w:ind w:right="74"/>
              <w:rPr>
                <w:sz w:val="22"/>
              </w:rPr>
            </w:pPr>
            <w:r>
              <w:rPr>
                <w:w w:val="95"/>
                <w:sz w:val="22"/>
              </w:rPr>
              <w:t>41.72%</w:t>
            </w:r>
          </w:p>
        </w:tc>
      </w:tr>
      <w:tr>
        <w:trPr>
          <w:trHeight w:val="331" w:hRule="atLeast"/>
        </w:trPr>
        <w:tc>
          <w:tcPr>
            <w:tcW w:w="3475" w:type="dxa"/>
            <w:tcBorders>
              <w:top w:val="double" w:sz="6" w:space="0" w:color="833B0A"/>
              <w:bottom w:val="single" w:sz="8" w:space="0" w:color="000000"/>
            </w:tcBorders>
            <w:shd w:val="clear" w:color="auto" w:fill="FDE1AC"/>
          </w:tcPr>
          <w:p>
            <w:pPr>
              <w:pStyle w:val="TableParagraph"/>
              <w:spacing w:before="33"/>
              <w:ind w:left="108"/>
              <w:jc w:val="left"/>
              <w:rPr>
                <w:b/>
                <w:sz w:val="22"/>
              </w:rPr>
            </w:pPr>
            <w:r>
              <w:rPr>
                <w:b/>
                <w:sz w:val="22"/>
              </w:rPr>
              <w:t>B</w:t>
            </w:r>
            <w:r>
              <w:rPr>
                <w:b/>
                <w:sz w:val="18"/>
              </w:rPr>
              <w:t>ARBOUR </w:t>
            </w:r>
            <w:r>
              <w:rPr>
                <w:b/>
                <w:sz w:val="22"/>
              </w:rPr>
              <w:t>C</w:t>
            </w:r>
            <w:r>
              <w:rPr>
                <w:b/>
                <w:sz w:val="18"/>
              </w:rPr>
              <w:t>O</w:t>
            </w:r>
            <w:r>
              <w:rPr>
                <w:b/>
                <w:sz w:val="22"/>
              </w:rPr>
              <w:t>.</w:t>
            </w:r>
          </w:p>
        </w:tc>
        <w:tc>
          <w:tcPr>
            <w:tcW w:w="1928" w:type="dxa"/>
            <w:tcBorders>
              <w:top w:val="double" w:sz="6" w:space="0" w:color="833B0A"/>
              <w:bottom w:val="single" w:sz="8" w:space="0" w:color="000000"/>
            </w:tcBorders>
            <w:shd w:val="clear" w:color="auto" w:fill="FDE1AC"/>
          </w:tcPr>
          <w:p>
            <w:pPr>
              <w:pStyle w:val="TableParagraph"/>
              <w:spacing w:before="33"/>
              <w:ind w:right="73"/>
              <w:rPr>
                <w:b/>
                <w:sz w:val="22"/>
              </w:rPr>
            </w:pPr>
            <w:r>
              <w:rPr>
                <w:b/>
                <w:w w:val="95"/>
                <w:sz w:val="22"/>
              </w:rPr>
              <w:t>134</w:t>
            </w:r>
          </w:p>
        </w:tc>
        <w:tc>
          <w:tcPr>
            <w:tcW w:w="1927" w:type="dxa"/>
            <w:tcBorders>
              <w:top w:val="double" w:sz="6" w:space="0" w:color="833B0A"/>
              <w:bottom w:val="single" w:sz="8" w:space="0" w:color="000000"/>
            </w:tcBorders>
            <w:shd w:val="clear" w:color="auto" w:fill="FDE1AC"/>
          </w:tcPr>
          <w:p>
            <w:pPr>
              <w:pStyle w:val="TableParagraph"/>
              <w:spacing w:before="33"/>
              <w:ind w:right="72"/>
              <w:rPr>
                <w:b/>
                <w:sz w:val="22"/>
              </w:rPr>
            </w:pPr>
            <w:r>
              <w:rPr>
                <w:b/>
                <w:w w:val="95"/>
                <w:sz w:val="22"/>
              </w:rPr>
              <w:t>50</w:t>
            </w:r>
          </w:p>
        </w:tc>
        <w:tc>
          <w:tcPr>
            <w:tcW w:w="1928" w:type="dxa"/>
            <w:tcBorders>
              <w:top w:val="double" w:sz="6" w:space="0" w:color="833B0A"/>
              <w:bottom w:val="single" w:sz="8" w:space="0" w:color="000000"/>
            </w:tcBorders>
            <w:shd w:val="clear" w:color="auto" w:fill="FDE1AC"/>
          </w:tcPr>
          <w:p>
            <w:pPr>
              <w:pStyle w:val="TableParagraph"/>
              <w:spacing w:before="33"/>
              <w:ind w:right="73"/>
              <w:rPr>
                <w:b/>
                <w:sz w:val="22"/>
              </w:rPr>
            </w:pPr>
            <w:r>
              <w:rPr>
                <w:b/>
                <w:w w:val="95"/>
                <w:sz w:val="22"/>
              </w:rPr>
              <w:t>37.31%</w:t>
            </w:r>
          </w:p>
        </w:tc>
      </w:tr>
      <w:tr>
        <w:trPr>
          <w:trHeight w:val="314" w:hRule="atLeast"/>
        </w:trPr>
        <w:tc>
          <w:tcPr>
            <w:tcW w:w="3475" w:type="dxa"/>
            <w:tcBorders>
              <w:top w:val="single" w:sz="8" w:space="0" w:color="000000"/>
              <w:bottom w:val="single" w:sz="8" w:space="0" w:color="000000"/>
            </w:tcBorders>
          </w:tcPr>
          <w:p>
            <w:pPr>
              <w:pStyle w:val="TableParagraph"/>
              <w:spacing w:before="24"/>
              <w:ind w:left="785"/>
              <w:jc w:val="left"/>
              <w:rPr>
                <w:sz w:val="22"/>
              </w:rPr>
            </w:pPr>
            <w:r>
              <w:rPr>
                <w:sz w:val="22"/>
              </w:rPr>
              <w:t>B</w:t>
            </w:r>
            <w:r>
              <w:rPr>
                <w:sz w:val="18"/>
              </w:rPr>
              <w:t>AKERHILL </w:t>
            </w:r>
            <w:r>
              <w:rPr>
                <w:sz w:val="22"/>
              </w:rPr>
              <w:t>(</w:t>
            </w:r>
            <w:r>
              <w:rPr>
                <w:sz w:val="18"/>
              </w:rPr>
              <w:t>TOWN</w:t>
            </w:r>
            <w:r>
              <w:rPr>
                <w:sz w:val="22"/>
              </w:rPr>
              <w:t>)</w:t>
            </w:r>
          </w:p>
        </w:tc>
        <w:tc>
          <w:tcPr>
            <w:tcW w:w="1928" w:type="dxa"/>
            <w:tcBorders>
              <w:top w:val="single" w:sz="8" w:space="0" w:color="000000"/>
              <w:bottom w:val="single" w:sz="8" w:space="0" w:color="000000"/>
            </w:tcBorders>
          </w:tcPr>
          <w:p>
            <w:pPr>
              <w:pStyle w:val="TableParagraph"/>
              <w:spacing w:before="24"/>
              <w:ind w:right="75"/>
              <w:rPr>
                <w:sz w:val="22"/>
              </w:rPr>
            </w:pPr>
            <w:r>
              <w:rPr>
                <w:w w:val="99"/>
                <w:sz w:val="22"/>
              </w:rPr>
              <w:t>0</w:t>
            </w:r>
          </w:p>
        </w:tc>
        <w:tc>
          <w:tcPr>
            <w:tcW w:w="1927" w:type="dxa"/>
            <w:tcBorders>
              <w:top w:val="single" w:sz="8" w:space="0" w:color="000000"/>
              <w:bottom w:val="single" w:sz="8" w:space="0" w:color="000000"/>
            </w:tcBorders>
          </w:tcPr>
          <w:p>
            <w:pPr>
              <w:pStyle w:val="TableParagraph"/>
              <w:spacing w:before="24"/>
              <w:ind w:right="73"/>
              <w:rPr>
                <w:sz w:val="22"/>
              </w:rPr>
            </w:pPr>
            <w:r>
              <w:rPr>
                <w:w w:val="99"/>
                <w:sz w:val="22"/>
              </w:rPr>
              <w:t>0</w:t>
            </w:r>
          </w:p>
        </w:tc>
        <w:tc>
          <w:tcPr>
            <w:tcW w:w="1928" w:type="dxa"/>
            <w:tcBorders>
              <w:top w:val="single" w:sz="8" w:space="0" w:color="000000"/>
              <w:bottom w:val="single" w:sz="8" w:space="0" w:color="000000"/>
            </w:tcBorders>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bottom w:val="single" w:sz="8" w:space="0" w:color="000000"/>
            </w:tcBorders>
            <w:shd w:val="clear" w:color="auto" w:fill="FFF6E7"/>
          </w:tcPr>
          <w:p>
            <w:pPr>
              <w:pStyle w:val="TableParagraph"/>
              <w:spacing w:before="24"/>
              <w:ind w:left="785"/>
              <w:jc w:val="left"/>
              <w:rPr>
                <w:sz w:val="22"/>
              </w:rPr>
            </w:pPr>
            <w:r>
              <w:rPr>
                <w:sz w:val="22"/>
              </w:rPr>
              <w:t>B</w:t>
            </w:r>
            <w:r>
              <w:rPr>
                <w:sz w:val="18"/>
              </w:rPr>
              <w:t>LUE </w:t>
            </w:r>
            <w:r>
              <w:rPr>
                <w:sz w:val="22"/>
              </w:rPr>
              <w:t>S</w:t>
            </w:r>
            <w:r>
              <w:rPr>
                <w:sz w:val="18"/>
              </w:rPr>
              <w:t>PRINGS </w:t>
            </w:r>
            <w:r>
              <w:rPr>
                <w:sz w:val="22"/>
              </w:rPr>
              <w:t>(</w:t>
            </w:r>
            <w:r>
              <w:rPr>
                <w:sz w:val="18"/>
              </w:rPr>
              <w:t>TOWN</w:t>
            </w:r>
            <w:r>
              <w:rPr>
                <w:sz w:val="22"/>
              </w:rPr>
              <w:t>)</w:t>
            </w:r>
          </w:p>
        </w:tc>
        <w:tc>
          <w:tcPr>
            <w:tcW w:w="1928" w:type="dxa"/>
            <w:tcBorders>
              <w:top w:val="single" w:sz="8" w:space="0" w:color="000000"/>
              <w:bottom w:val="single" w:sz="8" w:space="0" w:color="000000"/>
            </w:tcBorders>
            <w:shd w:val="clear" w:color="auto" w:fill="FFF6E7"/>
          </w:tcPr>
          <w:p>
            <w:pPr>
              <w:pStyle w:val="TableParagraph"/>
              <w:spacing w:before="24"/>
              <w:ind w:right="74"/>
              <w:rPr>
                <w:sz w:val="22"/>
              </w:rPr>
            </w:pPr>
            <w:r>
              <w:rPr>
                <w:w w:val="99"/>
                <w:sz w:val="22"/>
              </w:rPr>
              <w:t>0</w:t>
            </w:r>
          </w:p>
        </w:tc>
        <w:tc>
          <w:tcPr>
            <w:tcW w:w="1927" w:type="dxa"/>
            <w:tcBorders>
              <w:top w:val="single" w:sz="8" w:space="0" w:color="000000"/>
              <w:bottom w:val="single" w:sz="8" w:space="0" w:color="000000"/>
            </w:tcBorders>
            <w:shd w:val="clear" w:color="auto" w:fill="FFF6E7"/>
          </w:tcPr>
          <w:p>
            <w:pPr>
              <w:pStyle w:val="TableParagraph"/>
              <w:spacing w:before="24"/>
              <w:ind w:right="73"/>
              <w:rPr>
                <w:sz w:val="22"/>
              </w:rPr>
            </w:pPr>
            <w:r>
              <w:rPr>
                <w:w w:val="99"/>
                <w:sz w:val="22"/>
              </w:rPr>
              <w:t>0</w:t>
            </w:r>
          </w:p>
        </w:tc>
        <w:tc>
          <w:tcPr>
            <w:tcW w:w="1928" w:type="dxa"/>
            <w:tcBorders>
              <w:top w:val="single" w:sz="8" w:space="0" w:color="000000"/>
              <w:bottom w:val="single" w:sz="8" w:space="0" w:color="000000"/>
            </w:tcBorders>
            <w:shd w:val="clear" w:color="auto" w:fill="FFF6E7"/>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bottom w:val="single" w:sz="8" w:space="0" w:color="000000"/>
            </w:tcBorders>
          </w:tcPr>
          <w:p>
            <w:pPr>
              <w:pStyle w:val="TableParagraph"/>
              <w:spacing w:before="25"/>
              <w:ind w:left="785"/>
              <w:jc w:val="left"/>
              <w:rPr>
                <w:sz w:val="22"/>
              </w:rPr>
            </w:pPr>
            <w:r>
              <w:rPr>
                <w:sz w:val="22"/>
              </w:rPr>
              <w:t>C</w:t>
            </w:r>
            <w:r>
              <w:rPr>
                <w:sz w:val="18"/>
              </w:rPr>
              <w:t>LAYTON </w:t>
            </w:r>
            <w:r>
              <w:rPr>
                <w:sz w:val="22"/>
              </w:rPr>
              <w:t>(</w:t>
            </w:r>
            <w:r>
              <w:rPr>
                <w:sz w:val="18"/>
              </w:rPr>
              <w:t>TOWN</w:t>
            </w:r>
            <w:r>
              <w:rPr>
                <w:sz w:val="22"/>
              </w:rPr>
              <w:t>)</w:t>
            </w:r>
          </w:p>
        </w:tc>
        <w:tc>
          <w:tcPr>
            <w:tcW w:w="1928" w:type="dxa"/>
            <w:tcBorders>
              <w:top w:val="single" w:sz="8" w:space="0" w:color="000000"/>
              <w:bottom w:val="single" w:sz="8" w:space="0" w:color="000000"/>
            </w:tcBorders>
          </w:tcPr>
          <w:p>
            <w:pPr>
              <w:pStyle w:val="TableParagraph"/>
              <w:spacing w:before="25"/>
              <w:ind w:right="75"/>
              <w:rPr>
                <w:sz w:val="22"/>
              </w:rPr>
            </w:pPr>
            <w:r>
              <w:rPr>
                <w:w w:val="99"/>
                <w:sz w:val="22"/>
              </w:rPr>
              <w:t>0</w:t>
            </w:r>
          </w:p>
        </w:tc>
        <w:tc>
          <w:tcPr>
            <w:tcW w:w="1927" w:type="dxa"/>
            <w:tcBorders>
              <w:top w:val="single" w:sz="8" w:space="0" w:color="000000"/>
              <w:bottom w:val="single" w:sz="8" w:space="0" w:color="000000"/>
            </w:tcBorders>
          </w:tcPr>
          <w:p>
            <w:pPr>
              <w:pStyle w:val="TableParagraph"/>
              <w:spacing w:before="25"/>
              <w:ind w:right="73"/>
              <w:rPr>
                <w:sz w:val="22"/>
              </w:rPr>
            </w:pPr>
            <w:r>
              <w:rPr>
                <w:w w:val="99"/>
                <w:sz w:val="22"/>
              </w:rPr>
              <w:t>0</w:t>
            </w:r>
          </w:p>
        </w:tc>
        <w:tc>
          <w:tcPr>
            <w:tcW w:w="1928" w:type="dxa"/>
            <w:tcBorders>
              <w:top w:val="single" w:sz="8" w:space="0" w:color="000000"/>
              <w:bottom w:val="single" w:sz="8" w:space="0" w:color="000000"/>
            </w:tcBorders>
          </w:tcPr>
          <w:p>
            <w:pPr>
              <w:pStyle w:val="TableParagraph"/>
              <w:spacing w:before="25"/>
              <w:ind w:right="74"/>
              <w:rPr>
                <w:sz w:val="18"/>
              </w:rPr>
            </w:pPr>
            <w:r>
              <w:rPr>
                <w:sz w:val="18"/>
              </w:rPr>
              <w:t>N</w:t>
            </w:r>
            <w:r>
              <w:rPr>
                <w:sz w:val="22"/>
              </w:rPr>
              <w:t>/</w:t>
            </w:r>
            <w:r>
              <w:rPr>
                <w:sz w:val="18"/>
              </w:rPr>
              <w:t>A</w:t>
            </w:r>
          </w:p>
        </w:tc>
      </w:tr>
      <w:tr>
        <w:trPr>
          <w:trHeight w:val="315" w:hRule="atLeast"/>
        </w:trPr>
        <w:tc>
          <w:tcPr>
            <w:tcW w:w="3475" w:type="dxa"/>
            <w:tcBorders>
              <w:top w:val="single" w:sz="8" w:space="0" w:color="000000"/>
              <w:bottom w:val="single" w:sz="8" w:space="0" w:color="000000"/>
            </w:tcBorders>
            <w:shd w:val="clear" w:color="auto" w:fill="FFF6E7"/>
          </w:tcPr>
          <w:p>
            <w:pPr>
              <w:pStyle w:val="TableParagraph"/>
              <w:spacing w:before="25"/>
              <w:ind w:left="785"/>
              <w:jc w:val="left"/>
              <w:rPr>
                <w:sz w:val="22"/>
              </w:rPr>
            </w:pPr>
            <w:r>
              <w:rPr>
                <w:sz w:val="22"/>
              </w:rPr>
              <w:t>C</w:t>
            </w:r>
            <w:r>
              <w:rPr>
                <w:sz w:val="18"/>
              </w:rPr>
              <w:t>LIO </w:t>
            </w:r>
            <w:r>
              <w:rPr>
                <w:sz w:val="22"/>
              </w:rPr>
              <w:t>(</w:t>
            </w:r>
            <w:r>
              <w:rPr>
                <w:sz w:val="18"/>
              </w:rPr>
              <w:t>CITY</w:t>
            </w:r>
            <w:r>
              <w:rPr>
                <w:sz w:val="22"/>
              </w:rPr>
              <w:t>)</w:t>
            </w:r>
          </w:p>
        </w:tc>
        <w:tc>
          <w:tcPr>
            <w:tcW w:w="1928" w:type="dxa"/>
            <w:tcBorders>
              <w:top w:val="single" w:sz="8" w:space="0" w:color="000000"/>
              <w:bottom w:val="single" w:sz="8" w:space="0" w:color="000000"/>
            </w:tcBorders>
            <w:shd w:val="clear" w:color="auto" w:fill="FFF6E7"/>
          </w:tcPr>
          <w:p>
            <w:pPr>
              <w:pStyle w:val="TableParagraph"/>
              <w:spacing w:before="25"/>
              <w:ind w:right="74"/>
              <w:rPr>
                <w:sz w:val="22"/>
              </w:rPr>
            </w:pPr>
            <w:r>
              <w:rPr>
                <w:w w:val="95"/>
                <w:sz w:val="22"/>
              </w:rPr>
              <w:t>67</w:t>
            </w:r>
          </w:p>
        </w:tc>
        <w:tc>
          <w:tcPr>
            <w:tcW w:w="1927" w:type="dxa"/>
            <w:tcBorders>
              <w:top w:val="single" w:sz="8" w:space="0" w:color="000000"/>
              <w:bottom w:val="single" w:sz="8" w:space="0" w:color="000000"/>
            </w:tcBorders>
            <w:shd w:val="clear" w:color="auto" w:fill="FFF6E7"/>
          </w:tcPr>
          <w:p>
            <w:pPr>
              <w:pStyle w:val="TableParagraph"/>
              <w:spacing w:before="25"/>
              <w:ind w:right="73"/>
              <w:rPr>
                <w:sz w:val="22"/>
              </w:rPr>
            </w:pPr>
            <w:r>
              <w:rPr>
                <w:w w:val="95"/>
                <w:sz w:val="22"/>
              </w:rPr>
              <w:t>30</w:t>
            </w:r>
          </w:p>
        </w:tc>
        <w:tc>
          <w:tcPr>
            <w:tcW w:w="1928" w:type="dxa"/>
            <w:tcBorders>
              <w:top w:val="single" w:sz="8" w:space="0" w:color="000000"/>
              <w:bottom w:val="single" w:sz="8" w:space="0" w:color="000000"/>
            </w:tcBorders>
            <w:shd w:val="clear" w:color="auto" w:fill="FFF6E7"/>
          </w:tcPr>
          <w:p>
            <w:pPr>
              <w:pStyle w:val="TableParagraph"/>
              <w:spacing w:before="25"/>
              <w:ind w:right="75"/>
              <w:rPr>
                <w:sz w:val="22"/>
              </w:rPr>
            </w:pPr>
            <w:r>
              <w:rPr>
                <w:w w:val="95"/>
                <w:sz w:val="22"/>
              </w:rPr>
              <w:t>44.78%</w:t>
            </w:r>
          </w:p>
        </w:tc>
      </w:tr>
      <w:tr>
        <w:trPr>
          <w:trHeight w:val="314" w:hRule="atLeast"/>
        </w:trPr>
        <w:tc>
          <w:tcPr>
            <w:tcW w:w="3475" w:type="dxa"/>
            <w:tcBorders>
              <w:top w:val="single" w:sz="8" w:space="0" w:color="000000"/>
              <w:bottom w:val="single" w:sz="8" w:space="0" w:color="000000"/>
            </w:tcBorders>
          </w:tcPr>
          <w:p>
            <w:pPr>
              <w:pStyle w:val="TableParagraph"/>
              <w:spacing w:before="24"/>
              <w:ind w:left="785"/>
              <w:jc w:val="left"/>
              <w:rPr>
                <w:sz w:val="22"/>
              </w:rPr>
            </w:pPr>
            <w:r>
              <w:rPr>
                <w:sz w:val="22"/>
              </w:rPr>
              <w:t>E</w:t>
            </w:r>
            <w:r>
              <w:rPr>
                <w:sz w:val="18"/>
              </w:rPr>
              <w:t>UFAULA </w:t>
            </w:r>
            <w:r>
              <w:rPr>
                <w:sz w:val="22"/>
              </w:rPr>
              <w:t>(</w:t>
            </w:r>
            <w:r>
              <w:rPr>
                <w:sz w:val="18"/>
              </w:rPr>
              <w:t>CITY</w:t>
            </w:r>
            <w:r>
              <w:rPr>
                <w:sz w:val="22"/>
              </w:rPr>
              <w:t>)</w:t>
            </w:r>
          </w:p>
        </w:tc>
        <w:tc>
          <w:tcPr>
            <w:tcW w:w="1928" w:type="dxa"/>
            <w:tcBorders>
              <w:top w:val="single" w:sz="8" w:space="0" w:color="000000"/>
              <w:bottom w:val="single" w:sz="8" w:space="0" w:color="000000"/>
            </w:tcBorders>
          </w:tcPr>
          <w:p>
            <w:pPr>
              <w:pStyle w:val="TableParagraph"/>
              <w:spacing w:before="24"/>
              <w:ind w:right="75"/>
              <w:rPr>
                <w:sz w:val="22"/>
              </w:rPr>
            </w:pPr>
            <w:r>
              <w:rPr>
                <w:w w:val="95"/>
                <w:sz w:val="22"/>
              </w:rPr>
              <w:t>45</w:t>
            </w:r>
          </w:p>
        </w:tc>
        <w:tc>
          <w:tcPr>
            <w:tcW w:w="1927" w:type="dxa"/>
            <w:tcBorders>
              <w:top w:val="single" w:sz="8" w:space="0" w:color="000000"/>
              <w:bottom w:val="single" w:sz="8" w:space="0" w:color="000000"/>
            </w:tcBorders>
          </w:tcPr>
          <w:p>
            <w:pPr>
              <w:pStyle w:val="TableParagraph"/>
              <w:spacing w:before="24"/>
              <w:ind w:right="73"/>
              <w:rPr>
                <w:sz w:val="22"/>
              </w:rPr>
            </w:pPr>
            <w:r>
              <w:rPr>
                <w:w w:val="99"/>
                <w:sz w:val="22"/>
              </w:rPr>
              <w:t>0</w:t>
            </w:r>
          </w:p>
        </w:tc>
        <w:tc>
          <w:tcPr>
            <w:tcW w:w="1928" w:type="dxa"/>
            <w:tcBorders>
              <w:top w:val="single" w:sz="8" w:space="0" w:color="000000"/>
              <w:bottom w:val="single" w:sz="8" w:space="0" w:color="000000"/>
            </w:tcBorders>
          </w:tcPr>
          <w:p>
            <w:pPr>
              <w:pStyle w:val="TableParagraph"/>
              <w:spacing w:before="24"/>
              <w:ind w:right="74"/>
              <w:rPr>
                <w:sz w:val="22"/>
              </w:rPr>
            </w:pPr>
            <w:r>
              <w:rPr>
                <w:w w:val="95"/>
                <w:sz w:val="22"/>
              </w:rPr>
              <w:t>0.00%</w:t>
            </w:r>
          </w:p>
        </w:tc>
      </w:tr>
      <w:tr>
        <w:trPr>
          <w:trHeight w:val="314" w:hRule="atLeast"/>
        </w:trPr>
        <w:tc>
          <w:tcPr>
            <w:tcW w:w="3475" w:type="dxa"/>
            <w:tcBorders>
              <w:top w:val="single" w:sz="8" w:space="0" w:color="000000"/>
              <w:bottom w:val="single" w:sz="8" w:space="0" w:color="000000"/>
            </w:tcBorders>
            <w:shd w:val="clear" w:color="auto" w:fill="FFF6E7"/>
          </w:tcPr>
          <w:p>
            <w:pPr>
              <w:pStyle w:val="TableParagraph"/>
              <w:spacing w:before="24"/>
              <w:ind w:left="785"/>
              <w:jc w:val="left"/>
              <w:rPr>
                <w:sz w:val="22"/>
              </w:rPr>
            </w:pPr>
            <w:r>
              <w:rPr>
                <w:sz w:val="22"/>
              </w:rPr>
              <w:t>L</w:t>
            </w:r>
            <w:r>
              <w:rPr>
                <w:sz w:val="18"/>
              </w:rPr>
              <w:t>OUISVILLE </w:t>
            </w:r>
            <w:r>
              <w:rPr>
                <w:sz w:val="22"/>
              </w:rPr>
              <w:t>(</w:t>
            </w:r>
            <w:r>
              <w:rPr>
                <w:sz w:val="18"/>
              </w:rPr>
              <w:t>TOWN</w:t>
            </w:r>
            <w:r>
              <w:rPr>
                <w:sz w:val="22"/>
              </w:rPr>
              <w:t>)</w:t>
            </w:r>
          </w:p>
        </w:tc>
        <w:tc>
          <w:tcPr>
            <w:tcW w:w="1928" w:type="dxa"/>
            <w:tcBorders>
              <w:top w:val="single" w:sz="8" w:space="0" w:color="000000"/>
              <w:bottom w:val="single" w:sz="8" w:space="0" w:color="000000"/>
            </w:tcBorders>
            <w:shd w:val="clear" w:color="auto" w:fill="FFF6E7"/>
          </w:tcPr>
          <w:p>
            <w:pPr>
              <w:pStyle w:val="TableParagraph"/>
              <w:spacing w:before="24"/>
              <w:ind w:right="74"/>
              <w:rPr>
                <w:sz w:val="22"/>
              </w:rPr>
            </w:pPr>
            <w:r>
              <w:rPr>
                <w:w w:val="99"/>
                <w:sz w:val="22"/>
              </w:rPr>
              <w:t>2</w:t>
            </w:r>
          </w:p>
        </w:tc>
        <w:tc>
          <w:tcPr>
            <w:tcW w:w="1927" w:type="dxa"/>
            <w:tcBorders>
              <w:top w:val="single" w:sz="8" w:space="0" w:color="000000"/>
              <w:bottom w:val="single" w:sz="8" w:space="0" w:color="000000"/>
            </w:tcBorders>
            <w:shd w:val="clear" w:color="auto" w:fill="FFF6E7"/>
          </w:tcPr>
          <w:p>
            <w:pPr>
              <w:pStyle w:val="TableParagraph"/>
              <w:spacing w:before="24"/>
              <w:ind w:right="73"/>
              <w:rPr>
                <w:sz w:val="22"/>
              </w:rPr>
            </w:pPr>
            <w:r>
              <w:rPr>
                <w:w w:val="99"/>
                <w:sz w:val="22"/>
              </w:rPr>
              <w:t>0</w:t>
            </w:r>
          </w:p>
        </w:tc>
        <w:tc>
          <w:tcPr>
            <w:tcW w:w="1928"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0.00%</w:t>
            </w:r>
          </w:p>
        </w:tc>
      </w:tr>
      <w:tr>
        <w:trPr>
          <w:trHeight w:val="314" w:hRule="atLeast"/>
        </w:trPr>
        <w:tc>
          <w:tcPr>
            <w:tcW w:w="3475" w:type="dxa"/>
            <w:tcBorders>
              <w:top w:val="single" w:sz="8" w:space="0" w:color="000000"/>
              <w:bottom w:val="double" w:sz="6" w:space="0" w:color="833B0A"/>
            </w:tcBorders>
          </w:tcPr>
          <w:p>
            <w:pPr>
              <w:pStyle w:val="TableParagraph"/>
              <w:spacing w:before="24"/>
              <w:ind w:left="785"/>
              <w:jc w:val="left"/>
              <w:rPr>
                <w:sz w:val="22"/>
              </w:rPr>
            </w:pPr>
            <w:r>
              <w:rPr>
                <w:sz w:val="22"/>
              </w:rPr>
              <w:t>B</w:t>
            </w:r>
            <w:r>
              <w:rPr>
                <w:sz w:val="18"/>
              </w:rPr>
              <w:t>ALANCE OF </w:t>
            </w:r>
            <w:r>
              <w:rPr>
                <w:sz w:val="22"/>
              </w:rPr>
              <w:t>B</w:t>
            </w:r>
            <w:r>
              <w:rPr>
                <w:sz w:val="18"/>
              </w:rPr>
              <w:t>ARBOUR </w:t>
            </w:r>
            <w:r>
              <w:rPr>
                <w:sz w:val="22"/>
              </w:rPr>
              <w:t>C</w:t>
            </w:r>
            <w:r>
              <w:rPr>
                <w:sz w:val="18"/>
              </w:rPr>
              <w:t>O</w:t>
            </w:r>
            <w:r>
              <w:rPr>
                <w:sz w:val="22"/>
              </w:rPr>
              <w:t>.</w:t>
            </w:r>
          </w:p>
        </w:tc>
        <w:tc>
          <w:tcPr>
            <w:tcW w:w="1928" w:type="dxa"/>
            <w:tcBorders>
              <w:top w:val="single" w:sz="8" w:space="0" w:color="000000"/>
              <w:bottom w:val="double" w:sz="6" w:space="0" w:color="833B0A"/>
            </w:tcBorders>
          </w:tcPr>
          <w:p>
            <w:pPr>
              <w:pStyle w:val="TableParagraph"/>
              <w:spacing w:before="24"/>
              <w:ind w:right="74"/>
              <w:rPr>
                <w:sz w:val="22"/>
              </w:rPr>
            </w:pPr>
            <w:r>
              <w:rPr>
                <w:w w:val="95"/>
                <w:sz w:val="22"/>
              </w:rPr>
              <w:t>20</w:t>
            </w:r>
          </w:p>
        </w:tc>
        <w:tc>
          <w:tcPr>
            <w:tcW w:w="1927" w:type="dxa"/>
            <w:tcBorders>
              <w:top w:val="single" w:sz="8" w:space="0" w:color="000000"/>
              <w:bottom w:val="double" w:sz="6" w:space="0" w:color="833B0A"/>
            </w:tcBorders>
          </w:tcPr>
          <w:p>
            <w:pPr>
              <w:pStyle w:val="TableParagraph"/>
              <w:spacing w:before="24"/>
              <w:ind w:right="73"/>
              <w:rPr>
                <w:sz w:val="22"/>
              </w:rPr>
            </w:pPr>
            <w:r>
              <w:rPr>
                <w:w w:val="95"/>
                <w:sz w:val="22"/>
              </w:rPr>
              <w:t>20</w:t>
            </w:r>
          </w:p>
        </w:tc>
        <w:tc>
          <w:tcPr>
            <w:tcW w:w="1928" w:type="dxa"/>
            <w:tcBorders>
              <w:top w:val="single" w:sz="8" w:space="0" w:color="000000"/>
              <w:bottom w:val="double" w:sz="6" w:space="0" w:color="833B0A"/>
            </w:tcBorders>
          </w:tcPr>
          <w:p>
            <w:pPr>
              <w:pStyle w:val="TableParagraph"/>
              <w:spacing w:before="24"/>
              <w:ind w:right="74"/>
              <w:rPr>
                <w:sz w:val="22"/>
              </w:rPr>
            </w:pPr>
            <w:r>
              <w:rPr>
                <w:w w:val="95"/>
                <w:sz w:val="22"/>
              </w:rPr>
              <w:t>100.00%</w:t>
            </w:r>
          </w:p>
        </w:tc>
      </w:tr>
      <w:tr>
        <w:trPr>
          <w:trHeight w:val="331" w:hRule="atLeast"/>
        </w:trPr>
        <w:tc>
          <w:tcPr>
            <w:tcW w:w="3475" w:type="dxa"/>
            <w:tcBorders>
              <w:top w:val="double" w:sz="6" w:space="0" w:color="833B0A"/>
              <w:bottom w:val="single" w:sz="8" w:space="0" w:color="000000"/>
            </w:tcBorders>
            <w:shd w:val="clear" w:color="auto" w:fill="FDE1AC"/>
          </w:tcPr>
          <w:p>
            <w:pPr>
              <w:pStyle w:val="TableParagraph"/>
              <w:spacing w:before="32"/>
              <w:ind w:left="108"/>
              <w:jc w:val="left"/>
              <w:rPr>
                <w:b/>
                <w:sz w:val="22"/>
              </w:rPr>
            </w:pPr>
            <w:r>
              <w:rPr>
                <w:b/>
                <w:sz w:val="22"/>
              </w:rPr>
              <w:t>C</w:t>
            </w:r>
            <w:r>
              <w:rPr>
                <w:b/>
                <w:sz w:val="18"/>
              </w:rPr>
              <w:t>OVINGTON </w:t>
            </w:r>
            <w:r>
              <w:rPr>
                <w:b/>
                <w:sz w:val="22"/>
              </w:rPr>
              <w:t>C</w:t>
            </w:r>
            <w:r>
              <w:rPr>
                <w:b/>
                <w:sz w:val="18"/>
              </w:rPr>
              <w:t>O</w:t>
            </w:r>
            <w:r>
              <w:rPr>
                <w:b/>
                <w:sz w:val="22"/>
              </w:rPr>
              <w:t>.</w:t>
            </w:r>
          </w:p>
        </w:tc>
        <w:tc>
          <w:tcPr>
            <w:tcW w:w="1928" w:type="dxa"/>
            <w:tcBorders>
              <w:top w:val="double" w:sz="6" w:space="0" w:color="833B0A"/>
              <w:bottom w:val="single" w:sz="8" w:space="0" w:color="000000"/>
            </w:tcBorders>
            <w:shd w:val="clear" w:color="auto" w:fill="FDE1AC"/>
          </w:tcPr>
          <w:p>
            <w:pPr>
              <w:pStyle w:val="TableParagraph"/>
              <w:spacing w:before="32"/>
              <w:ind w:right="73"/>
              <w:rPr>
                <w:b/>
                <w:sz w:val="22"/>
              </w:rPr>
            </w:pPr>
            <w:r>
              <w:rPr>
                <w:b/>
                <w:w w:val="95"/>
                <w:sz w:val="22"/>
              </w:rPr>
              <w:t>38</w:t>
            </w:r>
          </w:p>
        </w:tc>
        <w:tc>
          <w:tcPr>
            <w:tcW w:w="1927" w:type="dxa"/>
            <w:tcBorders>
              <w:top w:val="double" w:sz="6" w:space="0" w:color="833B0A"/>
              <w:bottom w:val="single" w:sz="8" w:space="0" w:color="000000"/>
            </w:tcBorders>
            <w:shd w:val="clear" w:color="auto" w:fill="FDE1AC"/>
          </w:tcPr>
          <w:p>
            <w:pPr>
              <w:pStyle w:val="TableParagraph"/>
              <w:spacing w:before="32"/>
              <w:ind w:right="72"/>
              <w:rPr>
                <w:b/>
                <w:sz w:val="22"/>
              </w:rPr>
            </w:pPr>
            <w:r>
              <w:rPr>
                <w:b/>
                <w:w w:val="95"/>
                <w:sz w:val="22"/>
              </w:rPr>
              <w:t>11</w:t>
            </w:r>
          </w:p>
        </w:tc>
        <w:tc>
          <w:tcPr>
            <w:tcW w:w="1928" w:type="dxa"/>
            <w:tcBorders>
              <w:top w:val="double" w:sz="6" w:space="0" w:color="833B0A"/>
              <w:bottom w:val="single" w:sz="8" w:space="0" w:color="000000"/>
            </w:tcBorders>
            <w:shd w:val="clear" w:color="auto" w:fill="FDE1AC"/>
          </w:tcPr>
          <w:p>
            <w:pPr>
              <w:pStyle w:val="TableParagraph"/>
              <w:spacing w:before="32"/>
              <w:ind w:right="73"/>
              <w:rPr>
                <w:b/>
                <w:sz w:val="22"/>
              </w:rPr>
            </w:pPr>
            <w:r>
              <w:rPr>
                <w:b/>
                <w:w w:val="95"/>
                <w:sz w:val="22"/>
              </w:rPr>
              <w:t>28.95%</w:t>
            </w:r>
          </w:p>
        </w:tc>
      </w:tr>
      <w:tr>
        <w:trPr>
          <w:trHeight w:val="314" w:hRule="atLeast"/>
        </w:trPr>
        <w:tc>
          <w:tcPr>
            <w:tcW w:w="3475" w:type="dxa"/>
            <w:tcBorders>
              <w:top w:val="single" w:sz="8" w:space="0" w:color="000000"/>
              <w:bottom w:val="single" w:sz="8" w:space="0" w:color="000000"/>
            </w:tcBorders>
          </w:tcPr>
          <w:p>
            <w:pPr>
              <w:pStyle w:val="TableParagraph"/>
              <w:spacing w:before="24"/>
              <w:ind w:left="785"/>
              <w:jc w:val="left"/>
              <w:rPr>
                <w:sz w:val="22"/>
              </w:rPr>
            </w:pPr>
            <w:r>
              <w:rPr>
                <w:sz w:val="22"/>
              </w:rPr>
              <w:t>A</w:t>
            </w:r>
            <w:r>
              <w:rPr>
                <w:sz w:val="18"/>
              </w:rPr>
              <w:t>NDALUSIA </w:t>
            </w:r>
            <w:r>
              <w:rPr>
                <w:sz w:val="22"/>
              </w:rPr>
              <w:t>(</w:t>
            </w:r>
            <w:r>
              <w:rPr>
                <w:sz w:val="18"/>
              </w:rPr>
              <w:t>CITY</w:t>
            </w:r>
            <w:r>
              <w:rPr>
                <w:sz w:val="22"/>
              </w:rPr>
              <w:t>)</w:t>
            </w:r>
          </w:p>
        </w:tc>
        <w:tc>
          <w:tcPr>
            <w:tcW w:w="1928" w:type="dxa"/>
            <w:tcBorders>
              <w:top w:val="single" w:sz="8" w:space="0" w:color="000000"/>
              <w:bottom w:val="single" w:sz="8" w:space="0" w:color="000000"/>
            </w:tcBorders>
          </w:tcPr>
          <w:p>
            <w:pPr>
              <w:pStyle w:val="TableParagraph"/>
              <w:spacing w:before="24"/>
              <w:ind w:right="74"/>
              <w:rPr>
                <w:sz w:val="22"/>
              </w:rPr>
            </w:pPr>
            <w:r>
              <w:rPr>
                <w:w w:val="95"/>
                <w:sz w:val="22"/>
              </w:rPr>
              <w:t>27</w:t>
            </w:r>
          </w:p>
        </w:tc>
        <w:tc>
          <w:tcPr>
            <w:tcW w:w="1927" w:type="dxa"/>
            <w:tcBorders>
              <w:top w:val="single" w:sz="8" w:space="0" w:color="000000"/>
              <w:bottom w:val="single" w:sz="8" w:space="0" w:color="000000"/>
            </w:tcBorders>
          </w:tcPr>
          <w:p>
            <w:pPr>
              <w:pStyle w:val="TableParagraph"/>
              <w:spacing w:before="24"/>
              <w:ind w:right="73"/>
              <w:rPr>
                <w:sz w:val="22"/>
              </w:rPr>
            </w:pPr>
            <w:r>
              <w:rPr>
                <w:w w:val="95"/>
                <w:sz w:val="22"/>
              </w:rPr>
              <w:t>11</w:t>
            </w:r>
          </w:p>
        </w:tc>
        <w:tc>
          <w:tcPr>
            <w:tcW w:w="1928" w:type="dxa"/>
            <w:tcBorders>
              <w:top w:val="single" w:sz="8" w:space="0" w:color="000000"/>
              <w:bottom w:val="single" w:sz="8" w:space="0" w:color="000000"/>
            </w:tcBorders>
          </w:tcPr>
          <w:p>
            <w:pPr>
              <w:pStyle w:val="TableParagraph"/>
              <w:spacing w:before="24"/>
              <w:ind w:right="74"/>
              <w:rPr>
                <w:sz w:val="22"/>
              </w:rPr>
            </w:pPr>
            <w:r>
              <w:rPr>
                <w:w w:val="95"/>
                <w:sz w:val="22"/>
              </w:rPr>
              <w:t>40.74%</w:t>
            </w:r>
          </w:p>
        </w:tc>
      </w:tr>
      <w:tr>
        <w:trPr>
          <w:trHeight w:val="314" w:hRule="atLeast"/>
        </w:trPr>
        <w:tc>
          <w:tcPr>
            <w:tcW w:w="3475" w:type="dxa"/>
            <w:tcBorders>
              <w:top w:val="single" w:sz="8" w:space="0" w:color="000000"/>
              <w:bottom w:val="single" w:sz="8" w:space="0" w:color="000000"/>
            </w:tcBorders>
            <w:shd w:val="clear" w:color="auto" w:fill="FFF6E7"/>
          </w:tcPr>
          <w:p>
            <w:pPr>
              <w:pStyle w:val="TableParagraph"/>
              <w:spacing w:before="24"/>
              <w:ind w:left="785"/>
              <w:jc w:val="left"/>
              <w:rPr>
                <w:sz w:val="22"/>
              </w:rPr>
            </w:pPr>
            <w:r>
              <w:rPr>
                <w:sz w:val="22"/>
              </w:rPr>
              <w:t>B</w:t>
            </w:r>
            <w:r>
              <w:rPr>
                <w:sz w:val="18"/>
              </w:rPr>
              <w:t>ABBIE </w:t>
            </w:r>
            <w:r>
              <w:rPr>
                <w:sz w:val="22"/>
              </w:rPr>
              <w:t>(</w:t>
            </w:r>
            <w:r>
              <w:rPr>
                <w:sz w:val="18"/>
              </w:rPr>
              <w:t>TOWN</w:t>
            </w:r>
            <w:r>
              <w:rPr>
                <w:sz w:val="22"/>
              </w:rPr>
              <w:t>)</w:t>
            </w:r>
          </w:p>
        </w:tc>
        <w:tc>
          <w:tcPr>
            <w:tcW w:w="1928" w:type="dxa"/>
            <w:tcBorders>
              <w:top w:val="single" w:sz="8" w:space="0" w:color="000000"/>
              <w:bottom w:val="single" w:sz="8" w:space="0" w:color="000000"/>
            </w:tcBorders>
            <w:shd w:val="clear" w:color="auto" w:fill="FFF6E7"/>
          </w:tcPr>
          <w:p>
            <w:pPr>
              <w:pStyle w:val="TableParagraph"/>
              <w:spacing w:before="24"/>
              <w:ind w:right="74"/>
              <w:rPr>
                <w:sz w:val="22"/>
              </w:rPr>
            </w:pPr>
            <w:r>
              <w:rPr>
                <w:w w:val="99"/>
                <w:sz w:val="22"/>
              </w:rPr>
              <w:t>0</w:t>
            </w:r>
          </w:p>
        </w:tc>
        <w:tc>
          <w:tcPr>
            <w:tcW w:w="1927" w:type="dxa"/>
            <w:tcBorders>
              <w:top w:val="single" w:sz="8" w:space="0" w:color="000000"/>
              <w:bottom w:val="single" w:sz="8" w:space="0" w:color="000000"/>
            </w:tcBorders>
            <w:shd w:val="clear" w:color="auto" w:fill="FFF6E7"/>
          </w:tcPr>
          <w:p>
            <w:pPr>
              <w:pStyle w:val="TableParagraph"/>
              <w:spacing w:before="24"/>
              <w:ind w:right="73"/>
              <w:rPr>
                <w:sz w:val="22"/>
              </w:rPr>
            </w:pPr>
            <w:r>
              <w:rPr>
                <w:w w:val="99"/>
                <w:sz w:val="22"/>
              </w:rPr>
              <w:t>0</w:t>
            </w:r>
          </w:p>
        </w:tc>
        <w:tc>
          <w:tcPr>
            <w:tcW w:w="1928" w:type="dxa"/>
            <w:tcBorders>
              <w:top w:val="single" w:sz="8" w:space="0" w:color="000000"/>
              <w:bottom w:val="single" w:sz="8" w:space="0" w:color="000000"/>
            </w:tcBorders>
            <w:shd w:val="clear" w:color="auto" w:fill="FFF6E7"/>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bottom w:val="single" w:sz="8" w:space="0" w:color="000000"/>
            </w:tcBorders>
          </w:tcPr>
          <w:p>
            <w:pPr>
              <w:pStyle w:val="TableParagraph"/>
              <w:spacing w:before="24"/>
              <w:ind w:left="785"/>
              <w:jc w:val="left"/>
              <w:rPr>
                <w:sz w:val="22"/>
              </w:rPr>
            </w:pPr>
            <w:r>
              <w:rPr>
                <w:sz w:val="22"/>
              </w:rPr>
              <w:t>C</w:t>
            </w:r>
            <w:r>
              <w:rPr>
                <w:sz w:val="18"/>
              </w:rPr>
              <w:t>AROLINA </w:t>
            </w:r>
            <w:r>
              <w:rPr>
                <w:sz w:val="22"/>
              </w:rPr>
              <w:t>(</w:t>
            </w:r>
            <w:r>
              <w:rPr>
                <w:sz w:val="18"/>
              </w:rPr>
              <w:t>TOWN</w:t>
            </w:r>
            <w:r>
              <w:rPr>
                <w:sz w:val="22"/>
              </w:rPr>
              <w:t>)</w:t>
            </w:r>
          </w:p>
        </w:tc>
        <w:tc>
          <w:tcPr>
            <w:tcW w:w="1928" w:type="dxa"/>
            <w:tcBorders>
              <w:top w:val="single" w:sz="8" w:space="0" w:color="000000"/>
              <w:bottom w:val="single" w:sz="8" w:space="0" w:color="000000"/>
            </w:tcBorders>
          </w:tcPr>
          <w:p>
            <w:pPr>
              <w:pStyle w:val="TableParagraph"/>
              <w:spacing w:before="24"/>
              <w:ind w:right="75"/>
              <w:rPr>
                <w:sz w:val="22"/>
              </w:rPr>
            </w:pPr>
            <w:r>
              <w:rPr>
                <w:w w:val="99"/>
                <w:sz w:val="22"/>
              </w:rPr>
              <w:t>0</w:t>
            </w:r>
          </w:p>
        </w:tc>
        <w:tc>
          <w:tcPr>
            <w:tcW w:w="1927" w:type="dxa"/>
            <w:tcBorders>
              <w:top w:val="single" w:sz="8" w:space="0" w:color="000000"/>
              <w:bottom w:val="single" w:sz="8" w:space="0" w:color="000000"/>
            </w:tcBorders>
          </w:tcPr>
          <w:p>
            <w:pPr>
              <w:pStyle w:val="TableParagraph"/>
              <w:spacing w:before="24"/>
              <w:ind w:right="73"/>
              <w:rPr>
                <w:sz w:val="22"/>
              </w:rPr>
            </w:pPr>
            <w:r>
              <w:rPr>
                <w:w w:val="99"/>
                <w:sz w:val="22"/>
              </w:rPr>
              <w:t>0</w:t>
            </w:r>
          </w:p>
        </w:tc>
        <w:tc>
          <w:tcPr>
            <w:tcW w:w="1928" w:type="dxa"/>
            <w:tcBorders>
              <w:top w:val="single" w:sz="8" w:space="0" w:color="000000"/>
              <w:bottom w:val="single" w:sz="8" w:space="0" w:color="000000"/>
            </w:tcBorders>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bottom w:val="single" w:sz="8" w:space="0" w:color="000000"/>
            </w:tcBorders>
            <w:shd w:val="clear" w:color="auto" w:fill="FFF6E7"/>
          </w:tcPr>
          <w:p>
            <w:pPr>
              <w:pStyle w:val="TableParagraph"/>
              <w:spacing w:before="24"/>
              <w:ind w:left="785"/>
              <w:jc w:val="left"/>
              <w:rPr>
                <w:sz w:val="22"/>
              </w:rPr>
            </w:pPr>
            <w:r>
              <w:rPr>
                <w:sz w:val="22"/>
              </w:rPr>
              <w:t>F</w:t>
            </w:r>
            <w:r>
              <w:rPr>
                <w:sz w:val="18"/>
              </w:rPr>
              <w:t>LORALA </w:t>
            </w:r>
            <w:r>
              <w:rPr>
                <w:sz w:val="22"/>
              </w:rPr>
              <w:t>(</w:t>
            </w:r>
            <w:r>
              <w:rPr>
                <w:sz w:val="18"/>
              </w:rPr>
              <w:t>TOWN</w:t>
            </w:r>
            <w:r>
              <w:rPr>
                <w:sz w:val="22"/>
              </w:rPr>
              <w:t>)</w:t>
            </w:r>
          </w:p>
        </w:tc>
        <w:tc>
          <w:tcPr>
            <w:tcW w:w="1928" w:type="dxa"/>
            <w:tcBorders>
              <w:top w:val="single" w:sz="8" w:space="0" w:color="000000"/>
              <w:bottom w:val="single" w:sz="8" w:space="0" w:color="000000"/>
            </w:tcBorders>
            <w:shd w:val="clear" w:color="auto" w:fill="FFF6E7"/>
          </w:tcPr>
          <w:p>
            <w:pPr>
              <w:pStyle w:val="TableParagraph"/>
              <w:spacing w:before="24"/>
              <w:ind w:right="74"/>
              <w:rPr>
                <w:sz w:val="22"/>
              </w:rPr>
            </w:pPr>
            <w:r>
              <w:rPr>
                <w:w w:val="99"/>
                <w:sz w:val="22"/>
              </w:rPr>
              <w:t>0</w:t>
            </w:r>
          </w:p>
        </w:tc>
        <w:tc>
          <w:tcPr>
            <w:tcW w:w="1927" w:type="dxa"/>
            <w:tcBorders>
              <w:top w:val="single" w:sz="8" w:space="0" w:color="000000"/>
              <w:bottom w:val="single" w:sz="8" w:space="0" w:color="000000"/>
            </w:tcBorders>
            <w:shd w:val="clear" w:color="auto" w:fill="FFF6E7"/>
          </w:tcPr>
          <w:p>
            <w:pPr>
              <w:pStyle w:val="TableParagraph"/>
              <w:spacing w:before="24"/>
              <w:ind w:right="73"/>
              <w:rPr>
                <w:sz w:val="22"/>
              </w:rPr>
            </w:pPr>
            <w:r>
              <w:rPr>
                <w:w w:val="99"/>
                <w:sz w:val="22"/>
              </w:rPr>
              <w:t>0</w:t>
            </w:r>
          </w:p>
        </w:tc>
        <w:tc>
          <w:tcPr>
            <w:tcW w:w="1928" w:type="dxa"/>
            <w:tcBorders>
              <w:top w:val="single" w:sz="8" w:space="0" w:color="000000"/>
              <w:bottom w:val="single" w:sz="8" w:space="0" w:color="000000"/>
            </w:tcBorders>
            <w:shd w:val="clear" w:color="auto" w:fill="FFF6E7"/>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bottom w:val="single" w:sz="8" w:space="0" w:color="000000"/>
            </w:tcBorders>
          </w:tcPr>
          <w:p>
            <w:pPr>
              <w:pStyle w:val="TableParagraph"/>
              <w:spacing w:before="25"/>
              <w:ind w:left="785"/>
              <w:jc w:val="left"/>
              <w:rPr>
                <w:sz w:val="22"/>
              </w:rPr>
            </w:pPr>
            <w:r>
              <w:rPr>
                <w:sz w:val="22"/>
              </w:rPr>
              <w:t>G</w:t>
            </w:r>
            <w:r>
              <w:rPr>
                <w:sz w:val="18"/>
              </w:rPr>
              <w:t>ANTT </w:t>
            </w:r>
            <w:r>
              <w:rPr>
                <w:sz w:val="22"/>
              </w:rPr>
              <w:t>(</w:t>
            </w:r>
            <w:r>
              <w:rPr>
                <w:sz w:val="18"/>
              </w:rPr>
              <w:t>TOWN</w:t>
            </w:r>
            <w:r>
              <w:rPr>
                <w:sz w:val="22"/>
              </w:rPr>
              <w:t>)</w:t>
            </w:r>
          </w:p>
        </w:tc>
        <w:tc>
          <w:tcPr>
            <w:tcW w:w="1928" w:type="dxa"/>
            <w:tcBorders>
              <w:top w:val="single" w:sz="8" w:space="0" w:color="000000"/>
              <w:bottom w:val="single" w:sz="8" w:space="0" w:color="000000"/>
            </w:tcBorders>
          </w:tcPr>
          <w:p>
            <w:pPr>
              <w:pStyle w:val="TableParagraph"/>
              <w:spacing w:before="25"/>
              <w:ind w:right="74"/>
              <w:rPr>
                <w:sz w:val="22"/>
              </w:rPr>
            </w:pPr>
            <w:r>
              <w:rPr>
                <w:w w:val="99"/>
                <w:sz w:val="22"/>
              </w:rPr>
              <w:t>0</w:t>
            </w:r>
          </w:p>
        </w:tc>
        <w:tc>
          <w:tcPr>
            <w:tcW w:w="1927" w:type="dxa"/>
            <w:tcBorders>
              <w:top w:val="single" w:sz="8" w:space="0" w:color="000000"/>
              <w:bottom w:val="single" w:sz="8" w:space="0" w:color="000000"/>
            </w:tcBorders>
          </w:tcPr>
          <w:p>
            <w:pPr>
              <w:pStyle w:val="TableParagraph"/>
              <w:spacing w:before="25"/>
              <w:ind w:right="73"/>
              <w:rPr>
                <w:sz w:val="22"/>
              </w:rPr>
            </w:pPr>
            <w:r>
              <w:rPr>
                <w:w w:val="99"/>
                <w:sz w:val="22"/>
              </w:rPr>
              <w:t>0</w:t>
            </w:r>
          </w:p>
        </w:tc>
        <w:tc>
          <w:tcPr>
            <w:tcW w:w="1928" w:type="dxa"/>
            <w:tcBorders>
              <w:top w:val="single" w:sz="8" w:space="0" w:color="000000"/>
              <w:bottom w:val="single" w:sz="8" w:space="0" w:color="000000"/>
            </w:tcBorders>
          </w:tcPr>
          <w:p>
            <w:pPr>
              <w:pStyle w:val="TableParagraph"/>
              <w:spacing w:before="25"/>
              <w:ind w:right="74"/>
              <w:rPr>
                <w:sz w:val="18"/>
              </w:rPr>
            </w:pPr>
            <w:r>
              <w:rPr>
                <w:sz w:val="18"/>
              </w:rPr>
              <w:t>N</w:t>
            </w:r>
            <w:r>
              <w:rPr>
                <w:sz w:val="22"/>
              </w:rPr>
              <w:t>/</w:t>
            </w:r>
            <w:r>
              <w:rPr>
                <w:sz w:val="18"/>
              </w:rPr>
              <w:t>A</w:t>
            </w:r>
          </w:p>
        </w:tc>
      </w:tr>
      <w:tr>
        <w:trPr>
          <w:trHeight w:val="315" w:hRule="atLeast"/>
        </w:trPr>
        <w:tc>
          <w:tcPr>
            <w:tcW w:w="3475" w:type="dxa"/>
            <w:tcBorders>
              <w:top w:val="single" w:sz="8" w:space="0" w:color="000000"/>
              <w:bottom w:val="single" w:sz="8" w:space="0" w:color="000000"/>
            </w:tcBorders>
            <w:shd w:val="clear" w:color="auto" w:fill="FFF6E7"/>
          </w:tcPr>
          <w:p>
            <w:pPr>
              <w:pStyle w:val="TableParagraph"/>
              <w:spacing w:before="25"/>
              <w:ind w:left="785"/>
              <w:jc w:val="left"/>
              <w:rPr>
                <w:sz w:val="22"/>
              </w:rPr>
            </w:pPr>
            <w:r>
              <w:rPr>
                <w:sz w:val="22"/>
              </w:rPr>
              <w:t>H</w:t>
            </w:r>
            <w:r>
              <w:rPr>
                <w:sz w:val="18"/>
              </w:rPr>
              <w:t>EATH </w:t>
            </w:r>
            <w:r>
              <w:rPr>
                <w:sz w:val="22"/>
              </w:rPr>
              <w:t>(</w:t>
            </w:r>
            <w:r>
              <w:rPr>
                <w:sz w:val="18"/>
              </w:rPr>
              <w:t>TOWN</w:t>
            </w:r>
            <w:r>
              <w:rPr>
                <w:sz w:val="22"/>
              </w:rPr>
              <w:t>)</w:t>
            </w:r>
          </w:p>
        </w:tc>
        <w:tc>
          <w:tcPr>
            <w:tcW w:w="1928" w:type="dxa"/>
            <w:tcBorders>
              <w:top w:val="single" w:sz="8" w:space="0" w:color="000000"/>
              <w:bottom w:val="single" w:sz="8" w:space="0" w:color="000000"/>
            </w:tcBorders>
            <w:shd w:val="clear" w:color="auto" w:fill="FFF6E7"/>
          </w:tcPr>
          <w:p>
            <w:pPr>
              <w:pStyle w:val="TableParagraph"/>
              <w:spacing w:before="25"/>
              <w:ind w:right="74"/>
              <w:rPr>
                <w:sz w:val="22"/>
              </w:rPr>
            </w:pPr>
            <w:r>
              <w:rPr>
                <w:w w:val="99"/>
                <w:sz w:val="22"/>
              </w:rPr>
              <w:t>0</w:t>
            </w:r>
          </w:p>
        </w:tc>
        <w:tc>
          <w:tcPr>
            <w:tcW w:w="1927" w:type="dxa"/>
            <w:tcBorders>
              <w:top w:val="single" w:sz="8" w:space="0" w:color="000000"/>
              <w:bottom w:val="single" w:sz="8" w:space="0" w:color="000000"/>
            </w:tcBorders>
            <w:shd w:val="clear" w:color="auto" w:fill="FFF6E7"/>
          </w:tcPr>
          <w:p>
            <w:pPr>
              <w:pStyle w:val="TableParagraph"/>
              <w:spacing w:before="25"/>
              <w:ind w:right="73"/>
              <w:rPr>
                <w:sz w:val="22"/>
              </w:rPr>
            </w:pPr>
            <w:r>
              <w:rPr>
                <w:w w:val="99"/>
                <w:sz w:val="22"/>
              </w:rPr>
              <w:t>0</w:t>
            </w:r>
          </w:p>
        </w:tc>
        <w:tc>
          <w:tcPr>
            <w:tcW w:w="1928" w:type="dxa"/>
            <w:tcBorders>
              <w:top w:val="single" w:sz="8" w:space="0" w:color="000000"/>
              <w:bottom w:val="single" w:sz="8" w:space="0" w:color="000000"/>
            </w:tcBorders>
            <w:shd w:val="clear" w:color="auto" w:fill="FFF6E7"/>
          </w:tcPr>
          <w:p>
            <w:pPr>
              <w:pStyle w:val="TableParagraph"/>
              <w:spacing w:before="25"/>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bottom w:val="single" w:sz="8" w:space="0" w:color="000000"/>
            </w:tcBorders>
          </w:tcPr>
          <w:p>
            <w:pPr>
              <w:pStyle w:val="TableParagraph"/>
              <w:spacing w:before="24"/>
              <w:ind w:left="785"/>
              <w:jc w:val="left"/>
              <w:rPr>
                <w:sz w:val="22"/>
              </w:rPr>
            </w:pPr>
            <w:r>
              <w:rPr>
                <w:sz w:val="22"/>
              </w:rPr>
              <w:t>H</w:t>
            </w:r>
            <w:r>
              <w:rPr>
                <w:sz w:val="18"/>
              </w:rPr>
              <w:t>ORN </w:t>
            </w:r>
            <w:r>
              <w:rPr>
                <w:sz w:val="22"/>
              </w:rPr>
              <w:t>H</w:t>
            </w:r>
            <w:r>
              <w:rPr>
                <w:sz w:val="18"/>
              </w:rPr>
              <w:t>ILL </w:t>
            </w:r>
            <w:r>
              <w:rPr>
                <w:sz w:val="22"/>
              </w:rPr>
              <w:t>(</w:t>
            </w:r>
            <w:r>
              <w:rPr>
                <w:sz w:val="18"/>
              </w:rPr>
              <w:t>TOWN</w:t>
            </w:r>
            <w:r>
              <w:rPr>
                <w:sz w:val="22"/>
              </w:rPr>
              <w:t>)</w:t>
            </w:r>
          </w:p>
        </w:tc>
        <w:tc>
          <w:tcPr>
            <w:tcW w:w="1928" w:type="dxa"/>
            <w:tcBorders>
              <w:top w:val="single" w:sz="8" w:space="0" w:color="000000"/>
              <w:bottom w:val="single" w:sz="8" w:space="0" w:color="000000"/>
            </w:tcBorders>
          </w:tcPr>
          <w:p>
            <w:pPr>
              <w:pStyle w:val="TableParagraph"/>
              <w:spacing w:before="24"/>
              <w:ind w:right="75"/>
              <w:rPr>
                <w:sz w:val="22"/>
              </w:rPr>
            </w:pPr>
            <w:r>
              <w:rPr>
                <w:w w:val="99"/>
                <w:sz w:val="22"/>
              </w:rPr>
              <w:t>0</w:t>
            </w:r>
          </w:p>
        </w:tc>
        <w:tc>
          <w:tcPr>
            <w:tcW w:w="1927" w:type="dxa"/>
            <w:tcBorders>
              <w:top w:val="single" w:sz="8" w:space="0" w:color="000000"/>
              <w:bottom w:val="single" w:sz="8" w:space="0" w:color="000000"/>
            </w:tcBorders>
          </w:tcPr>
          <w:p>
            <w:pPr>
              <w:pStyle w:val="TableParagraph"/>
              <w:spacing w:before="24"/>
              <w:ind w:right="73"/>
              <w:rPr>
                <w:sz w:val="22"/>
              </w:rPr>
            </w:pPr>
            <w:r>
              <w:rPr>
                <w:w w:val="99"/>
                <w:sz w:val="22"/>
              </w:rPr>
              <w:t>0</w:t>
            </w:r>
          </w:p>
        </w:tc>
        <w:tc>
          <w:tcPr>
            <w:tcW w:w="1928" w:type="dxa"/>
            <w:tcBorders>
              <w:top w:val="single" w:sz="8" w:space="0" w:color="000000"/>
              <w:bottom w:val="single" w:sz="8" w:space="0" w:color="000000"/>
            </w:tcBorders>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bottom w:val="single" w:sz="8" w:space="0" w:color="000000"/>
            </w:tcBorders>
            <w:shd w:val="clear" w:color="auto" w:fill="FFF6E7"/>
          </w:tcPr>
          <w:p>
            <w:pPr>
              <w:pStyle w:val="TableParagraph"/>
              <w:spacing w:before="24"/>
              <w:ind w:left="785"/>
              <w:jc w:val="left"/>
              <w:rPr>
                <w:sz w:val="22"/>
              </w:rPr>
            </w:pPr>
            <w:r>
              <w:rPr>
                <w:sz w:val="22"/>
              </w:rPr>
              <w:t>L</w:t>
            </w:r>
            <w:r>
              <w:rPr>
                <w:sz w:val="18"/>
              </w:rPr>
              <w:t>IBERTYVILLE </w:t>
            </w:r>
            <w:r>
              <w:rPr>
                <w:sz w:val="22"/>
              </w:rPr>
              <w:t>(</w:t>
            </w:r>
            <w:r>
              <w:rPr>
                <w:sz w:val="18"/>
              </w:rPr>
              <w:t>TOWN</w:t>
            </w:r>
            <w:r>
              <w:rPr>
                <w:sz w:val="22"/>
              </w:rPr>
              <w:t>)</w:t>
            </w:r>
          </w:p>
        </w:tc>
        <w:tc>
          <w:tcPr>
            <w:tcW w:w="1928" w:type="dxa"/>
            <w:tcBorders>
              <w:top w:val="single" w:sz="8" w:space="0" w:color="000000"/>
              <w:bottom w:val="single" w:sz="8" w:space="0" w:color="000000"/>
            </w:tcBorders>
            <w:shd w:val="clear" w:color="auto" w:fill="FFF6E7"/>
          </w:tcPr>
          <w:p>
            <w:pPr>
              <w:pStyle w:val="TableParagraph"/>
              <w:spacing w:before="24"/>
              <w:ind w:right="74"/>
              <w:rPr>
                <w:sz w:val="22"/>
              </w:rPr>
            </w:pPr>
            <w:r>
              <w:rPr>
                <w:w w:val="99"/>
                <w:sz w:val="22"/>
              </w:rPr>
              <w:t>0</w:t>
            </w:r>
          </w:p>
        </w:tc>
        <w:tc>
          <w:tcPr>
            <w:tcW w:w="1927" w:type="dxa"/>
            <w:tcBorders>
              <w:top w:val="single" w:sz="8" w:space="0" w:color="000000"/>
              <w:bottom w:val="single" w:sz="8" w:space="0" w:color="000000"/>
            </w:tcBorders>
            <w:shd w:val="clear" w:color="auto" w:fill="FFF6E7"/>
          </w:tcPr>
          <w:p>
            <w:pPr>
              <w:pStyle w:val="TableParagraph"/>
              <w:spacing w:before="24"/>
              <w:ind w:right="73"/>
              <w:rPr>
                <w:sz w:val="22"/>
              </w:rPr>
            </w:pPr>
            <w:r>
              <w:rPr>
                <w:w w:val="99"/>
                <w:sz w:val="22"/>
              </w:rPr>
              <w:t>0</w:t>
            </w:r>
          </w:p>
        </w:tc>
        <w:tc>
          <w:tcPr>
            <w:tcW w:w="1928" w:type="dxa"/>
            <w:tcBorders>
              <w:top w:val="single" w:sz="8" w:space="0" w:color="000000"/>
              <w:bottom w:val="single" w:sz="8" w:space="0" w:color="000000"/>
            </w:tcBorders>
            <w:shd w:val="clear" w:color="auto" w:fill="FFF6E7"/>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bottom w:val="single" w:sz="8" w:space="0" w:color="000000"/>
            </w:tcBorders>
          </w:tcPr>
          <w:p>
            <w:pPr>
              <w:pStyle w:val="TableParagraph"/>
              <w:spacing w:before="24"/>
              <w:ind w:left="785"/>
              <w:jc w:val="left"/>
              <w:rPr>
                <w:sz w:val="22"/>
              </w:rPr>
            </w:pPr>
            <w:r>
              <w:rPr>
                <w:sz w:val="22"/>
              </w:rPr>
              <w:t>L</w:t>
            </w:r>
            <w:r>
              <w:rPr>
                <w:sz w:val="18"/>
              </w:rPr>
              <w:t>OCKHART </w:t>
            </w:r>
            <w:r>
              <w:rPr>
                <w:sz w:val="22"/>
              </w:rPr>
              <w:t>(</w:t>
            </w:r>
            <w:r>
              <w:rPr>
                <w:sz w:val="18"/>
              </w:rPr>
              <w:t>TOWN</w:t>
            </w:r>
            <w:r>
              <w:rPr>
                <w:sz w:val="22"/>
              </w:rPr>
              <w:t>)</w:t>
            </w:r>
          </w:p>
        </w:tc>
        <w:tc>
          <w:tcPr>
            <w:tcW w:w="1928" w:type="dxa"/>
            <w:tcBorders>
              <w:top w:val="single" w:sz="8" w:space="0" w:color="000000"/>
              <w:bottom w:val="single" w:sz="8" w:space="0" w:color="000000"/>
            </w:tcBorders>
          </w:tcPr>
          <w:p>
            <w:pPr>
              <w:pStyle w:val="TableParagraph"/>
              <w:spacing w:before="24"/>
              <w:ind w:right="75"/>
              <w:rPr>
                <w:sz w:val="22"/>
              </w:rPr>
            </w:pPr>
            <w:r>
              <w:rPr>
                <w:w w:val="99"/>
                <w:sz w:val="22"/>
              </w:rPr>
              <w:t>0</w:t>
            </w:r>
          </w:p>
        </w:tc>
        <w:tc>
          <w:tcPr>
            <w:tcW w:w="1927" w:type="dxa"/>
            <w:tcBorders>
              <w:top w:val="single" w:sz="8" w:space="0" w:color="000000"/>
              <w:bottom w:val="single" w:sz="8" w:space="0" w:color="000000"/>
            </w:tcBorders>
          </w:tcPr>
          <w:p>
            <w:pPr>
              <w:pStyle w:val="TableParagraph"/>
              <w:spacing w:before="24"/>
              <w:ind w:right="73"/>
              <w:rPr>
                <w:sz w:val="22"/>
              </w:rPr>
            </w:pPr>
            <w:r>
              <w:rPr>
                <w:w w:val="99"/>
                <w:sz w:val="22"/>
              </w:rPr>
              <w:t>0</w:t>
            </w:r>
          </w:p>
        </w:tc>
        <w:tc>
          <w:tcPr>
            <w:tcW w:w="1928" w:type="dxa"/>
            <w:tcBorders>
              <w:top w:val="single" w:sz="8" w:space="0" w:color="000000"/>
              <w:bottom w:val="single" w:sz="8" w:space="0" w:color="000000"/>
            </w:tcBorders>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bottom w:val="single" w:sz="8" w:space="0" w:color="000000"/>
            </w:tcBorders>
            <w:shd w:val="clear" w:color="auto" w:fill="FFF6E7"/>
          </w:tcPr>
          <w:p>
            <w:pPr>
              <w:pStyle w:val="TableParagraph"/>
              <w:spacing w:before="24"/>
              <w:ind w:left="785"/>
              <w:jc w:val="left"/>
              <w:rPr>
                <w:sz w:val="22"/>
              </w:rPr>
            </w:pPr>
            <w:r>
              <w:rPr>
                <w:sz w:val="22"/>
              </w:rPr>
              <w:t>O</w:t>
            </w:r>
            <w:r>
              <w:rPr>
                <w:sz w:val="18"/>
              </w:rPr>
              <w:t>NYCHA </w:t>
            </w:r>
            <w:r>
              <w:rPr>
                <w:sz w:val="22"/>
              </w:rPr>
              <w:t>(</w:t>
            </w:r>
            <w:r>
              <w:rPr>
                <w:sz w:val="18"/>
              </w:rPr>
              <w:t>TOWN</w:t>
            </w:r>
            <w:r>
              <w:rPr>
                <w:sz w:val="22"/>
              </w:rPr>
              <w:t>)</w:t>
            </w:r>
          </w:p>
        </w:tc>
        <w:tc>
          <w:tcPr>
            <w:tcW w:w="1928" w:type="dxa"/>
            <w:tcBorders>
              <w:top w:val="single" w:sz="8" w:space="0" w:color="000000"/>
              <w:bottom w:val="single" w:sz="8" w:space="0" w:color="000000"/>
            </w:tcBorders>
            <w:shd w:val="clear" w:color="auto" w:fill="FFF6E7"/>
          </w:tcPr>
          <w:p>
            <w:pPr>
              <w:pStyle w:val="TableParagraph"/>
              <w:spacing w:before="24"/>
              <w:ind w:right="74"/>
              <w:rPr>
                <w:sz w:val="22"/>
              </w:rPr>
            </w:pPr>
            <w:r>
              <w:rPr>
                <w:w w:val="99"/>
                <w:sz w:val="22"/>
              </w:rPr>
              <w:t>0</w:t>
            </w:r>
          </w:p>
        </w:tc>
        <w:tc>
          <w:tcPr>
            <w:tcW w:w="1927" w:type="dxa"/>
            <w:tcBorders>
              <w:top w:val="single" w:sz="8" w:space="0" w:color="000000"/>
              <w:bottom w:val="single" w:sz="8" w:space="0" w:color="000000"/>
            </w:tcBorders>
            <w:shd w:val="clear" w:color="auto" w:fill="FFF6E7"/>
          </w:tcPr>
          <w:p>
            <w:pPr>
              <w:pStyle w:val="TableParagraph"/>
              <w:spacing w:before="24"/>
              <w:ind w:right="73"/>
              <w:rPr>
                <w:sz w:val="22"/>
              </w:rPr>
            </w:pPr>
            <w:r>
              <w:rPr>
                <w:w w:val="99"/>
                <w:sz w:val="22"/>
              </w:rPr>
              <w:t>0</w:t>
            </w:r>
          </w:p>
        </w:tc>
        <w:tc>
          <w:tcPr>
            <w:tcW w:w="1928" w:type="dxa"/>
            <w:tcBorders>
              <w:top w:val="single" w:sz="8" w:space="0" w:color="000000"/>
              <w:bottom w:val="single" w:sz="8" w:space="0" w:color="000000"/>
            </w:tcBorders>
            <w:shd w:val="clear" w:color="auto" w:fill="FFF6E7"/>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bottom w:val="single" w:sz="8" w:space="0" w:color="000000"/>
            </w:tcBorders>
          </w:tcPr>
          <w:p>
            <w:pPr>
              <w:pStyle w:val="TableParagraph"/>
              <w:spacing w:before="25"/>
              <w:ind w:left="785"/>
              <w:jc w:val="left"/>
              <w:rPr>
                <w:sz w:val="22"/>
              </w:rPr>
            </w:pPr>
            <w:r>
              <w:rPr>
                <w:sz w:val="22"/>
              </w:rPr>
              <w:t>O</w:t>
            </w:r>
            <w:r>
              <w:rPr>
                <w:sz w:val="18"/>
              </w:rPr>
              <w:t>PP </w:t>
            </w:r>
            <w:r>
              <w:rPr>
                <w:sz w:val="22"/>
              </w:rPr>
              <w:t>(</w:t>
            </w:r>
            <w:r>
              <w:rPr>
                <w:sz w:val="18"/>
              </w:rPr>
              <w:t>CITY</w:t>
            </w:r>
            <w:r>
              <w:rPr>
                <w:sz w:val="22"/>
              </w:rPr>
              <w:t>)</w:t>
            </w:r>
          </w:p>
        </w:tc>
        <w:tc>
          <w:tcPr>
            <w:tcW w:w="1928" w:type="dxa"/>
            <w:tcBorders>
              <w:top w:val="single" w:sz="8" w:space="0" w:color="000000"/>
              <w:bottom w:val="single" w:sz="8" w:space="0" w:color="000000"/>
            </w:tcBorders>
          </w:tcPr>
          <w:p>
            <w:pPr>
              <w:pStyle w:val="TableParagraph"/>
              <w:spacing w:before="25"/>
              <w:ind w:right="74"/>
              <w:rPr>
                <w:sz w:val="22"/>
              </w:rPr>
            </w:pPr>
            <w:r>
              <w:rPr>
                <w:w w:val="99"/>
                <w:sz w:val="22"/>
              </w:rPr>
              <w:t>0</w:t>
            </w:r>
          </w:p>
        </w:tc>
        <w:tc>
          <w:tcPr>
            <w:tcW w:w="1927" w:type="dxa"/>
            <w:tcBorders>
              <w:top w:val="single" w:sz="8" w:space="0" w:color="000000"/>
              <w:bottom w:val="single" w:sz="8" w:space="0" w:color="000000"/>
            </w:tcBorders>
          </w:tcPr>
          <w:p>
            <w:pPr>
              <w:pStyle w:val="TableParagraph"/>
              <w:spacing w:before="25"/>
              <w:ind w:right="73"/>
              <w:rPr>
                <w:sz w:val="22"/>
              </w:rPr>
            </w:pPr>
            <w:r>
              <w:rPr>
                <w:w w:val="99"/>
                <w:sz w:val="22"/>
              </w:rPr>
              <w:t>0</w:t>
            </w:r>
          </w:p>
        </w:tc>
        <w:tc>
          <w:tcPr>
            <w:tcW w:w="1928" w:type="dxa"/>
            <w:tcBorders>
              <w:top w:val="single" w:sz="8" w:space="0" w:color="000000"/>
              <w:bottom w:val="single" w:sz="8" w:space="0" w:color="000000"/>
            </w:tcBorders>
          </w:tcPr>
          <w:p>
            <w:pPr>
              <w:pStyle w:val="TableParagraph"/>
              <w:spacing w:before="25"/>
              <w:ind w:right="74"/>
              <w:rPr>
                <w:sz w:val="18"/>
              </w:rPr>
            </w:pPr>
            <w:r>
              <w:rPr>
                <w:sz w:val="18"/>
              </w:rPr>
              <w:t>N</w:t>
            </w:r>
            <w:r>
              <w:rPr>
                <w:sz w:val="22"/>
              </w:rPr>
              <w:t>/</w:t>
            </w:r>
            <w:r>
              <w:rPr>
                <w:sz w:val="18"/>
              </w:rPr>
              <w:t>A</w:t>
            </w:r>
          </w:p>
        </w:tc>
      </w:tr>
      <w:tr>
        <w:trPr>
          <w:trHeight w:val="316" w:hRule="atLeast"/>
        </w:trPr>
        <w:tc>
          <w:tcPr>
            <w:tcW w:w="3475" w:type="dxa"/>
            <w:tcBorders>
              <w:top w:val="single" w:sz="8" w:space="0" w:color="000000"/>
              <w:bottom w:val="single" w:sz="8" w:space="0" w:color="000000"/>
            </w:tcBorders>
            <w:shd w:val="clear" w:color="auto" w:fill="FFF6E7"/>
          </w:tcPr>
          <w:p>
            <w:pPr>
              <w:pStyle w:val="TableParagraph"/>
              <w:spacing w:before="25"/>
              <w:ind w:left="785"/>
              <w:jc w:val="left"/>
              <w:rPr>
                <w:sz w:val="22"/>
              </w:rPr>
            </w:pPr>
            <w:r>
              <w:rPr>
                <w:sz w:val="22"/>
              </w:rPr>
              <w:t>R</w:t>
            </w:r>
            <w:r>
              <w:rPr>
                <w:sz w:val="18"/>
              </w:rPr>
              <w:t>ED </w:t>
            </w:r>
            <w:r>
              <w:rPr>
                <w:sz w:val="22"/>
              </w:rPr>
              <w:t>L</w:t>
            </w:r>
            <w:r>
              <w:rPr>
                <w:sz w:val="18"/>
              </w:rPr>
              <w:t>EVEL </w:t>
            </w:r>
            <w:r>
              <w:rPr>
                <w:sz w:val="22"/>
              </w:rPr>
              <w:t>(</w:t>
            </w:r>
            <w:r>
              <w:rPr>
                <w:sz w:val="18"/>
              </w:rPr>
              <w:t>TOWN</w:t>
            </w:r>
            <w:r>
              <w:rPr>
                <w:sz w:val="22"/>
              </w:rPr>
              <w:t>)</w:t>
            </w:r>
          </w:p>
        </w:tc>
        <w:tc>
          <w:tcPr>
            <w:tcW w:w="1928" w:type="dxa"/>
            <w:tcBorders>
              <w:top w:val="single" w:sz="8" w:space="0" w:color="000000"/>
              <w:bottom w:val="single" w:sz="8" w:space="0" w:color="000000"/>
            </w:tcBorders>
            <w:shd w:val="clear" w:color="auto" w:fill="FFF6E7"/>
          </w:tcPr>
          <w:p>
            <w:pPr>
              <w:pStyle w:val="TableParagraph"/>
              <w:spacing w:before="25"/>
              <w:ind w:right="74"/>
              <w:rPr>
                <w:sz w:val="22"/>
              </w:rPr>
            </w:pPr>
            <w:r>
              <w:rPr>
                <w:w w:val="99"/>
                <w:sz w:val="22"/>
              </w:rPr>
              <w:t>0</w:t>
            </w:r>
          </w:p>
        </w:tc>
        <w:tc>
          <w:tcPr>
            <w:tcW w:w="1927" w:type="dxa"/>
            <w:tcBorders>
              <w:top w:val="single" w:sz="8" w:space="0" w:color="000000"/>
              <w:bottom w:val="single" w:sz="8" w:space="0" w:color="000000"/>
            </w:tcBorders>
            <w:shd w:val="clear" w:color="auto" w:fill="FFF6E7"/>
          </w:tcPr>
          <w:p>
            <w:pPr>
              <w:pStyle w:val="TableParagraph"/>
              <w:spacing w:before="25"/>
              <w:ind w:right="73"/>
              <w:rPr>
                <w:sz w:val="22"/>
              </w:rPr>
            </w:pPr>
            <w:r>
              <w:rPr>
                <w:w w:val="99"/>
                <w:sz w:val="22"/>
              </w:rPr>
              <w:t>0</w:t>
            </w:r>
          </w:p>
        </w:tc>
        <w:tc>
          <w:tcPr>
            <w:tcW w:w="1928" w:type="dxa"/>
            <w:tcBorders>
              <w:top w:val="single" w:sz="8" w:space="0" w:color="000000"/>
              <w:bottom w:val="single" w:sz="8" w:space="0" w:color="000000"/>
            </w:tcBorders>
            <w:shd w:val="clear" w:color="auto" w:fill="FFF6E7"/>
          </w:tcPr>
          <w:p>
            <w:pPr>
              <w:pStyle w:val="TableParagraph"/>
              <w:spacing w:before="25"/>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bottom w:val="single" w:sz="8" w:space="0" w:color="000000"/>
            </w:tcBorders>
          </w:tcPr>
          <w:p>
            <w:pPr>
              <w:pStyle w:val="TableParagraph"/>
              <w:spacing w:before="24"/>
              <w:ind w:left="785"/>
              <w:jc w:val="left"/>
              <w:rPr>
                <w:sz w:val="22"/>
              </w:rPr>
            </w:pPr>
            <w:r>
              <w:rPr>
                <w:sz w:val="22"/>
              </w:rPr>
              <w:t>R</w:t>
            </w:r>
            <w:r>
              <w:rPr>
                <w:sz w:val="18"/>
              </w:rPr>
              <w:t>IVER </w:t>
            </w:r>
            <w:r>
              <w:rPr>
                <w:sz w:val="22"/>
              </w:rPr>
              <w:t>F</w:t>
            </w:r>
            <w:r>
              <w:rPr>
                <w:sz w:val="18"/>
              </w:rPr>
              <w:t>ALLS </w:t>
            </w:r>
            <w:r>
              <w:rPr>
                <w:sz w:val="22"/>
              </w:rPr>
              <w:t>(</w:t>
            </w:r>
            <w:r>
              <w:rPr>
                <w:sz w:val="18"/>
              </w:rPr>
              <w:t>TOWN</w:t>
            </w:r>
            <w:r>
              <w:rPr>
                <w:sz w:val="22"/>
              </w:rPr>
              <w:t>)</w:t>
            </w:r>
          </w:p>
        </w:tc>
        <w:tc>
          <w:tcPr>
            <w:tcW w:w="1928" w:type="dxa"/>
            <w:tcBorders>
              <w:top w:val="single" w:sz="8" w:space="0" w:color="000000"/>
              <w:bottom w:val="single" w:sz="8" w:space="0" w:color="000000"/>
            </w:tcBorders>
          </w:tcPr>
          <w:p>
            <w:pPr>
              <w:pStyle w:val="TableParagraph"/>
              <w:spacing w:before="24"/>
              <w:ind w:right="74"/>
              <w:rPr>
                <w:sz w:val="22"/>
              </w:rPr>
            </w:pPr>
            <w:r>
              <w:rPr>
                <w:w w:val="99"/>
                <w:sz w:val="22"/>
              </w:rPr>
              <w:t>0</w:t>
            </w:r>
          </w:p>
        </w:tc>
        <w:tc>
          <w:tcPr>
            <w:tcW w:w="1927" w:type="dxa"/>
            <w:tcBorders>
              <w:top w:val="single" w:sz="8" w:space="0" w:color="000000"/>
              <w:bottom w:val="single" w:sz="8" w:space="0" w:color="000000"/>
            </w:tcBorders>
          </w:tcPr>
          <w:p>
            <w:pPr>
              <w:pStyle w:val="TableParagraph"/>
              <w:spacing w:before="24"/>
              <w:ind w:right="73"/>
              <w:rPr>
                <w:sz w:val="22"/>
              </w:rPr>
            </w:pPr>
            <w:r>
              <w:rPr>
                <w:w w:val="99"/>
                <w:sz w:val="22"/>
              </w:rPr>
              <w:t>0</w:t>
            </w:r>
          </w:p>
        </w:tc>
        <w:tc>
          <w:tcPr>
            <w:tcW w:w="1928" w:type="dxa"/>
            <w:tcBorders>
              <w:top w:val="single" w:sz="8" w:space="0" w:color="000000"/>
              <w:bottom w:val="single" w:sz="8" w:space="0" w:color="000000"/>
            </w:tcBorders>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bottom w:val="single" w:sz="8" w:space="0" w:color="000000"/>
            </w:tcBorders>
            <w:shd w:val="clear" w:color="auto" w:fill="FFF6E7"/>
          </w:tcPr>
          <w:p>
            <w:pPr>
              <w:pStyle w:val="TableParagraph"/>
              <w:spacing w:before="24"/>
              <w:ind w:left="785"/>
              <w:jc w:val="left"/>
              <w:rPr>
                <w:sz w:val="22"/>
              </w:rPr>
            </w:pPr>
            <w:r>
              <w:rPr>
                <w:sz w:val="22"/>
              </w:rPr>
              <w:t>S</w:t>
            </w:r>
            <w:r>
              <w:rPr>
                <w:sz w:val="18"/>
              </w:rPr>
              <w:t>ANFORD </w:t>
            </w:r>
            <w:r>
              <w:rPr>
                <w:sz w:val="22"/>
              </w:rPr>
              <w:t>(</w:t>
            </w:r>
            <w:r>
              <w:rPr>
                <w:sz w:val="18"/>
              </w:rPr>
              <w:t>TOWN</w:t>
            </w:r>
            <w:r>
              <w:rPr>
                <w:sz w:val="22"/>
              </w:rPr>
              <w:t>)</w:t>
            </w:r>
          </w:p>
        </w:tc>
        <w:tc>
          <w:tcPr>
            <w:tcW w:w="1928" w:type="dxa"/>
            <w:tcBorders>
              <w:top w:val="single" w:sz="8" w:space="0" w:color="000000"/>
              <w:bottom w:val="single" w:sz="8" w:space="0" w:color="000000"/>
            </w:tcBorders>
            <w:shd w:val="clear" w:color="auto" w:fill="FFF6E7"/>
          </w:tcPr>
          <w:p>
            <w:pPr>
              <w:pStyle w:val="TableParagraph"/>
              <w:spacing w:before="24"/>
              <w:ind w:right="74"/>
              <w:rPr>
                <w:sz w:val="22"/>
              </w:rPr>
            </w:pPr>
            <w:r>
              <w:rPr>
                <w:w w:val="95"/>
                <w:sz w:val="22"/>
              </w:rPr>
              <w:t>11</w:t>
            </w:r>
          </w:p>
        </w:tc>
        <w:tc>
          <w:tcPr>
            <w:tcW w:w="1927" w:type="dxa"/>
            <w:tcBorders>
              <w:top w:val="single" w:sz="8" w:space="0" w:color="000000"/>
              <w:bottom w:val="single" w:sz="8" w:space="0" w:color="000000"/>
            </w:tcBorders>
            <w:shd w:val="clear" w:color="auto" w:fill="FFF6E7"/>
          </w:tcPr>
          <w:p>
            <w:pPr>
              <w:pStyle w:val="TableParagraph"/>
              <w:spacing w:before="24"/>
              <w:ind w:right="73"/>
              <w:rPr>
                <w:sz w:val="22"/>
              </w:rPr>
            </w:pPr>
            <w:r>
              <w:rPr>
                <w:w w:val="99"/>
                <w:sz w:val="22"/>
              </w:rPr>
              <w:t>0</w:t>
            </w:r>
          </w:p>
        </w:tc>
        <w:tc>
          <w:tcPr>
            <w:tcW w:w="1928"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0.00%</w:t>
            </w:r>
          </w:p>
        </w:tc>
      </w:tr>
      <w:tr>
        <w:trPr>
          <w:trHeight w:val="317" w:hRule="atLeast"/>
        </w:trPr>
        <w:tc>
          <w:tcPr>
            <w:tcW w:w="3475" w:type="dxa"/>
            <w:tcBorders>
              <w:top w:val="single" w:sz="8" w:space="0" w:color="000000"/>
              <w:bottom w:val="single" w:sz="18" w:space="0" w:color="833B0A"/>
            </w:tcBorders>
          </w:tcPr>
          <w:p>
            <w:pPr>
              <w:pStyle w:val="TableParagraph"/>
              <w:spacing w:before="24"/>
              <w:ind w:left="785"/>
              <w:jc w:val="left"/>
              <w:rPr>
                <w:sz w:val="22"/>
              </w:rPr>
            </w:pPr>
            <w:r>
              <w:rPr>
                <w:sz w:val="22"/>
              </w:rPr>
              <w:t>B</w:t>
            </w:r>
            <w:r>
              <w:rPr>
                <w:sz w:val="18"/>
              </w:rPr>
              <w:t>ALANCE OF </w:t>
            </w:r>
            <w:r>
              <w:rPr>
                <w:sz w:val="22"/>
              </w:rPr>
              <w:t>C</w:t>
            </w:r>
            <w:r>
              <w:rPr>
                <w:sz w:val="18"/>
              </w:rPr>
              <w:t>OVINGTON </w:t>
            </w:r>
            <w:r>
              <w:rPr>
                <w:sz w:val="22"/>
              </w:rPr>
              <w:t>C</w:t>
            </w:r>
            <w:r>
              <w:rPr>
                <w:sz w:val="18"/>
              </w:rPr>
              <w:t>O</w:t>
            </w:r>
            <w:r>
              <w:rPr>
                <w:sz w:val="22"/>
              </w:rPr>
              <w:t>.</w:t>
            </w:r>
          </w:p>
        </w:tc>
        <w:tc>
          <w:tcPr>
            <w:tcW w:w="1928" w:type="dxa"/>
            <w:tcBorders>
              <w:top w:val="single" w:sz="8" w:space="0" w:color="000000"/>
              <w:bottom w:val="single" w:sz="18" w:space="0" w:color="833B0A"/>
            </w:tcBorders>
          </w:tcPr>
          <w:p>
            <w:pPr>
              <w:pStyle w:val="TableParagraph"/>
              <w:spacing w:before="24"/>
              <w:ind w:right="75"/>
              <w:rPr>
                <w:sz w:val="22"/>
              </w:rPr>
            </w:pPr>
            <w:r>
              <w:rPr>
                <w:w w:val="99"/>
                <w:sz w:val="22"/>
              </w:rPr>
              <w:t>0</w:t>
            </w:r>
          </w:p>
        </w:tc>
        <w:tc>
          <w:tcPr>
            <w:tcW w:w="1927" w:type="dxa"/>
            <w:tcBorders>
              <w:top w:val="single" w:sz="8" w:space="0" w:color="000000"/>
              <w:bottom w:val="single" w:sz="18" w:space="0" w:color="833B0A"/>
            </w:tcBorders>
          </w:tcPr>
          <w:p>
            <w:pPr>
              <w:pStyle w:val="TableParagraph"/>
              <w:spacing w:before="24"/>
              <w:ind w:right="73"/>
              <w:rPr>
                <w:sz w:val="22"/>
              </w:rPr>
            </w:pPr>
            <w:r>
              <w:rPr>
                <w:w w:val="99"/>
                <w:sz w:val="22"/>
              </w:rPr>
              <w:t>0</w:t>
            </w:r>
          </w:p>
        </w:tc>
        <w:tc>
          <w:tcPr>
            <w:tcW w:w="1928" w:type="dxa"/>
            <w:tcBorders>
              <w:top w:val="single" w:sz="8" w:space="0" w:color="000000"/>
              <w:bottom w:val="single" w:sz="18" w:space="0" w:color="833B0A"/>
            </w:tcBorders>
          </w:tcPr>
          <w:p>
            <w:pPr>
              <w:pStyle w:val="TableParagraph"/>
              <w:spacing w:before="24"/>
              <w:ind w:right="74"/>
              <w:rPr>
                <w:sz w:val="18"/>
              </w:rPr>
            </w:pPr>
            <w:r>
              <w:rPr>
                <w:sz w:val="18"/>
              </w:rPr>
              <w:t>N</w:t>
            </w:r>
            <w:r>
              <w:rPr>
                <w:sz w:val="22"/>
              </w:rPr>
              <w:t>/</w:t>
            </w:r>
            <w:r>
              <w:rPr>
                <w:sz w:val="18"/>
              </w:rPr>
              <w:t>A</w:t>
            </w:r>
          </w:p>
        </w:tc>
      </w:tr>
    </w:tbl>
    <w:p>
      <w:pPr>
        <w:pStyle w:val="BodyText"/>
        <w:spacing w:before="7"/>
        <w:rPr>
          <w:sz w:val="3"/>
        </w:rPr>
      </w:pPr>
    </w:p>
    <w:p>
      <w:pPr>
        <w:pStyle w:val="BodyText"/>
        <w:spacing w:line="46" w:lineRule="exact"/>
        <w:ind w:left="1610"/>
        <w:rPr>
          <w:sz w:val="4"/>
        </w:rPr>
      </w:pPr>
      <w:r>
        <w:rPr>
          <w:position w:val="0"/>
          <w:sz w:val="4"/>
        </w:rPr>
        <w:pict>
          <v:group style="width:464.5pt;height:2.25pt;mso-position-horizontal-relative:char;mso-position-vertical-relative:line" coordorigin="0,0" coordsize="9290,45">
            <v:line style="position:absolute" from="0,22" to="692,22" stroked="true" strokeweight="2.220pt" strokecolor="#833b0a">
              <v:stroke dashstyle="solid"/>
            </v:line>
            <v:line style="position:absolute" from="678,22" to="3475,22" stroked="true" strokeweight="2.220pt" strokecolor="#833b0a">
              <v:stroke dashstyle="solid"/>
            </v:line>
            <v:line style="position:absolute" from="3475,22" to="5404,22" stroked="true" strokeweight="2.220pt" strokecolor="#833b0a">
              <v:stroke dashstyle="solid"/>
            </v:line>
            <v:line style="position:absolute" from="5404,22" to="7331,22" stroked="true" strokeweight="2.220pt" strokecolor="#833b0a">
              <v:stroke dashstyle="solid"/>
            </v:line>
            <v:line style="position:absolute" from="7331,22" to="9259,22" stroked="true" strokeweight="2.220pt" strokecolor="#833b0a">
              <v:stroke dashstyle="solid"/>
            </v:line>
            <v:rect style="position:absolute;left:9259;top:0;width:30;height:45" filled="true" fillcolor="#833b0a" stroked="false">
              <v:fill type="solid"/>
            </v:rect>
          </v:group>
        </w:pict>
      </w:r>
      <w:r>
        <w:rPr>
          <w:position w:val="0"/>
          <w:sz w:val="4"/>
        </w:rPr>
      </w:r>
    </w:p>
    <w:p>
      <w:pPr>
        <w:spacing w:after="0" w:line="46" w:lineRule="exact"/>
        <w:rPr>
          <w:sz w:val="4"/>
        </w:rPr>
        <w:sectPr>
          <w:headerReference w:type="default" r:id="rId433"/>
          <w:footerReference w:type="default" r:id="rId434"/>
          <w:pgSz w:w="12240" w:h="15840"/>
          <w:pgMar w:header="720" w:footer="1105" w:top="1000" w:bottom="1300" w:left="0" w:right="220"/>
          <w:pgNumType w:start="233"/>
        </w:sectPr>
      </w:pPr>
    </w:p>
    <w:p>
      <w:pPr>
        <w:pStyle w:val="BodyText"/>
        <w:spacing w:before="4"/>
        <w:rPr>
          <w:sz w:val="27"/>
        </w:rPr>
      </w:pPr>
    </w:p>
    <w:p>
      <w:pPr>
        <w:spacing w:before="100"/>
        <w:ind w:left="1440" w:right="0" w:firstLine="0"/>
        <w:jc w:val="left"/>
        <w:rPr>
          <w:sz w:val="19"/>
        </w:rPr>
      </w:pPr>
      <w:r>
        <w:rPr>
          <w:sz w:val="24"/>
        </w:rPr>
        <w:t>T</w:t>
      </w:r>
      <w:r>
        <w:rPr>
          <w:sz w:val="19"/>
        </w:rPr>
        <w:t>ABLE </w:t>
      </w:r>
      <w:r>
        <w:rPr>
          <w:sz w:val="24"/>
        </w:rPr>
        <w:t>58, </w:t>
      </w:r>
      <w:r>
        <w:rPr>
          <w:sz w:val="19"/>
        </w:rPr>
        <w:t>CONTINUED</w:t>
      </w:r>
    </w:p>
    <w:p>
      <w:pPr>
        <w:pStyle w:val="BodyText"/>
        <w:spacing w:before="8"/>
        <w:rPr>
          <w:sz w:val="8"/>
        </w:rPr>
      </w:pPr>
      <w:r>
        <w:rPr/>
        <w:pict>
          <v:group style="position:absolute;margin-left:65.820pt;margin-top:7.262187pt;width:464.5pt;height:2.25pt;mso-position-horizontal-relative:page;mso-position-vertical-relative:paragraph;z-index:-249508864;mso-wrap-distance-left:0;mso-wrap-distance-right:0" coordorigin="1316,145" coordsize="9290,45">
            <v:rect style="position:absolute;left:1316;top:145;width:30;height:45" filled="true" fillcolor="#833b0a" stroked="false">
              <v:fill type="solid"/>
            </v:rect>
            <v:line style="position:absolute" from="1346,167" to="4792,167" stroked="true" strokeweight="2.220pt" strokecolor="#833b0a">
              <v:stroke dashstyle="solid"/>
            </v:line>
            <v:rect style="position:absolute;left:4791;top:145;width:134;height:45" filled="true" fillcolor="#833b0a" stroked="false">
              <v:fill type="solid"/>
            </v:rect>
            <v:line style="position:absolute" from="4925,167" to="6720,167" stroked="true" strokeweight="2.220pt" strokecolor="#833b0a">
              <v:stroke dashstyle="solid"/>
            </v:line>
            <v:rect style="position:absolute;left:6720;top:145;width:134;height:45" filled="true" fillcolor="#833b0a" stroked="false">
              <v:fill type="solid"/>
            </v:rect>
            <v:line style="position:absolute" from="6853,167" to="8647,167" stroked="true" strokeweight="2.220pt" strokecolor="#833b0a">
              <v:stroke dashstyle="solid"/>
            </v:line>
            <v:rect style="position:absolute;left:8647;top:145;width:134;height:45" filled="true" fillcolor="#833b0a" stroked="false">
              <v:fill type="solid"/>
            </v:rect>
            <v:line style="position:absolute" from="8780,167" to="10576,167" stroked="true" strokeweight="2.220pt" strokecolor="#833b0a">
              <v:stroke dashstyle="solid"/>
            </v:line>
            <v:rect style="position:absolute;left:10575;top:145;width:30;height:45" filled="true" fillcolor="#833b0a" stroked="false">
              <v:fill type="solid"/>
            </v:rect>
            <w10:wrap type="topAndBottom"/>
          </v:group>
        </w:pict>
      </w:r>
    </w:p>
    <w:tbl>
      <w:tblPr>
        <w:tblW w:w="0" w:type="auto"/>
        <w:jc w:val="left"/>
        <w:tblInd w:w="1346"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3475"/>
        <w:gridCol w:w="1928"/>
        <w:gridCol w:w="1927"/>
        <w:gridCol w:w="1928"/>
      </w:tblGrid>
      <w:tr>
        <w:trPr>
          <w:trHeight w:val="331" w:hRule="atLeast"/>
        </w:trPr>
        <w:tc>
          <w:tcPr>
            <w:tcW w:w="3475" w:type="dxa"/>
            <w:tcBorders>
              <w:left w:val="single" w:sz="12" w:space="0" w:color="000000"/>
              <w:bottom w:val="single" w:sz="8" w:space="0" w:color="000000"/>
              <w:right w:val="single" w:sz="12" w:space="0" w:color="000000"/>
            </w:tcBorders>
            <w:shd w:val="clear" w:color="auto" w:fill="FDE1AC"/>
          </w:tcPr>
          <w:p>
            <w:pPr>
              <w:pStyle w:val="TableParagraph"/>
              <w:spacing w:before="32"/>
              <w:ind w:left="108"/>
              <w:jc w:val="left"/>
              <w:rPr>
                <w:b/>
                <w:sz w:val="22"/>
              </w:rPr>
            </w:pPr>
            <w:r>
              <w:rPr>
                <w:b/>
                <w:sz w:val="22"/>
              </w:rPr>
              <w:t>G</w:t>
            </w:r>
            <w:r>
              <w:rPr>
                <w:b/>
                <w:sz w:val="18"/>
              </w:rPr>
              <w:t>ENEVA </w:t>
            </w:r>
            <w:r>
              <w:rPr>
                <w:b/>
                <w:sz w:val="22"/>
              </w:rPr>
              <w:t>C</w:t>
            </w:r>
            <w:r>
              <w:rPr>
                <w:b/>
                <w:sz w:val="18"/>
              </w:rPr>
              <w:t>O</w:t>
            </w:r>
            <w:r>
              <w:rPr>
                <w:b/>
                <w:sz w:val="22"/>
              </w:rPr>
              <w:t>.</w:t>
            </w:r>
          </w:p>
        </w:tc>
        <w:tc>
          <w:tcPr>
            <w:tcW w:w="1928" w:type="dxa"/>
            <w:tcBorders>
              <w:left w:val="single" w:sz="12" w:space="0" w:color="000000"/>
              <w:bottom w:val="single" w:sz="8" w:space="0" w:color="000000"/>
              <w:right w:val="single" w:sz="12" w:space="0" w:color="000000"/>
            </w:tcBorders>
            <w:shd w:val="clear" w:color="auto" w:fill="FDE1AC"/>
          </w:tcPr>
          <w:p>
            <w:pPr>
              <w:pStyle w:val="TableParagraph"/>
              <w:spacing w:before="32"/>
              <w:ind w:right="73"/>
              <w:rPr>
                <w:b/>
                <w:sz w:val="22"/>
              </w:rPr>
            </w:pPr>
            <w:r>
              <w:rPr>
                <w:b/>
                <w:w w:val="95"/>
                <w:sz w:val="22"/>
              </w:rPr>
              <w:t>106</w:t>
            </w:r>
          </w:p>
        </w:tc>
        <w:tc>
          <w:tcPr>
            <w:tcW w:w="1927" w:type="dxa"/>
            <w:tcBorders>
              <w:left w:val="single" w:sz="12" w:space="0" w:color="000000"/>
              <w:bottom w:val="single" w:sz="8" w:space="0" w:color="000000"/>
              <w:right w:val="single" w:sz="12" w:space="0" w:color="000000"/>
            </w:tcBorders>
            <w:shd w:val="clear" w:color="auto" w:fill="FDE1AC"/>
          </w:tcPr>
          <w:p>
            <w:pPr>
              <w:pStyle w:val="TableParagraph"/>
              <w:spacing w:before="32"/>
              <w:ind w:right="73"/>
              <w:rPr>
                <w:b/>
                <w:sz w:val="22"/>
              </w:rPr>
            </w:pPr>
            <w:r>
              <w:rPr>
                <w:b/>
                <w:w w:val="95"/>
                <w:sz w:val="22"/>
              </w:rPr>
              <w:t>34</w:t>
            </w:r>
          </w:p>
        </w:tc>
        <w:tc>
          <w:tcPr>
            <w:tcW w:w="1928" w:type="dxa"/>
            <w:tcBorders>
              <w:left w:val="single" w:sz="12" w:space="0" w:color="000000"/>
              <w:bottom w:val="single" w:sz="8" w:space="0" w:color="000000"/>
              <w:right w:val="single" w:sz="12" w:space="0" w:color="000000"/>
            </w:tcBorders>
            <w:shd w:val="clear" w:color="auto" w:fill="FDE1AC"/>
          </w:tcPr>
          <w:p>
            <w:pPr>
              <w:pStyle w:val="TableParagraph"/>
              <w:spacing w:before="32"/>
              <w:ind w:right="73"/>
              <w:rPr>
                <w:b/>
                <w:sz w:val="22"/>
              </w:rPr>
            </w:pPr>
            <w:r>
              <w:rPr>
                <w:b/>
                <w:w w:val="95"/>
                <w:sz w:val="22"/>
              </w:rPr>
              <w:t>32.08%</w:t>
            </w:r>
          </w:p>
        </w:tc>
      </w:tr>
      <w:tr>
        <w:trPr>
          <w:trHeight w:val="314" w:hRule="atLeast"/>
        </w:trPr>
        <w:tc>
          <w:tcPr>
            <w:tcW w:w="3475" w:type="dxa"/>
            <w:tcBorders>
              <w:top w:val="single" w:sz="8" w:space="0" w:color="000000"/>
              <w:left w:val="single" w:sz="12" w:space="0" w:color="000000"/>
              <w:bottom w:val="single" w:sz="8" w:space="0" w:color="000000"/>
              <w:right w:val="single" w:sz="12" w:space="0" w:color="000000"/>
            </w:tcBorders>
          </w:tcPr>
          <w:p>
            <w:pPr>
              <w:pStyle w:val="TableParagraph"/>
              <w:spacing w:before="24"/>
              <w:ind w:left="785"/>
              <w:jc w:val="left"/>
              <w:rPr>
                <w:sz w:val="22"/>
              </w:rPr>
            </w:pPr>
            <w:r>
              <w:rPr>
                <w:sz w:val="22"/>
              </w:rPr>
              <w:t>B</w:t>
            </w:r>
            <w:r>
              <w:rPr>
                <w:sz w:val="18"/>
              </w:rPr>
              <w:t>LACK </w:t>
            </w:r>
            <w:r>
              <w:rPr>
                <w:sz w:val="22"/>
              </w:rPr>
              <w:t>(</w:t>
            </w:r>
            <w:r>
              <w:rPr>
                <w:sz w:val="18"/>
              </w:rPr>
              <w:t>TOWN</w:t>
            </w:r>
            <w:r>
              <w:rPr>
                <w:sz w:val="22"/>
              </w:rPr>
              <w:t>)</w:t>
            </w:r>
          </w:p>
        </w:tc>
        <w:tc>
          <w:tcPr>
            <w:tcW w:w="192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9"/>
                <w:sz w:val="22"/>
              </w:rPr>
              <w:t>0</w:t>
            </w:r>
          </w:p>
        </w:tc>
        <w:tc>
          <w:tcPr>
            <w:tcW w:w="1927"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9"/>
                <w:sz w:val="22"/>
              </w:rPr>
              <w:t>0</w:t>
            </w:r>
          </w:p>
        </w:tc>
        <w:tc>
          <w:tcPr>
            <w:tcW w:w="192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471"/>
              <w:rPr>
                <w:sz w:val="22"/>
              </w:rPr>
            </w:pPr>
            <w:r>
              <w:rPr>
                <w:sz w:val="22"/>
              </w:rPr>
              <w:t>C</w:t>
            </w:r>
            <w:r>
              <w:rPr>
                <w:sz w:val="18"/>
              </w:rPr>
              <w:t>OFFEE </w:t>
            </w:r>
            <w:r>
              <w:rPr>
                <w:sz w:val="22"/>
              </w:rPr>
              <w:t>S</w:t>
            </w:r>
            <w:r>
              <w:rPr>
                <w:sz w:val="18"/>
              </w:rPr>
              <w:t>PRINGS </w:t>
            </w:r>
            <w:r>
              <w:rPr>
                <w:sz w:val="22"/>
              </w:rPr>
              <w:t>(</w:t>
            </w:r>
            <w:r>
              <w:rPr>
                <w:sz w:val="18"/>
              </w:rPr>
              <w:t>TOWN</w:t>
            </w:r>
            <w:r>
              <w:rPr>
                <w:sz w:val="22"/>
              </w:rPr>
              <w:t>)</w:t>
            </w:r>
          </w:p>
        </w:tc>
        <w:tc>
          <w:tcPr>
            <w:tcW w:w="192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9"/>
                <w:sz w:val="22"/>
              </w:rPr>
              <w:t>0</w:t>
            </w:r>
          </w:p>
        </w:tc>
        <w:tc>
          <w:tcPr>
            <w:tcW w:w="192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9"/>
                <w:sz w:val="22"/>
              </w:rPr>
              <w:t>0</w:t>
            </w:r>
          </w:p>
        </w:tc>
        <w:tc>
          <w:tcPr>
            <w:tcW w:w="192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left w:val="single" w:sz="12" w:space="0" w:color="000000"/>
              <w:bottom w:val="single" w:sz="8" w:space="0" w:color="000000"/>
              <w:right w:val="single" w:sz="12" w:space="0" w:color="000000"/>
            </w:tcBorders>
          </w:tcPr>
          <w:p>
            <w:pPr>
              <w:pStyle w:val="TableParagraph"/>
              <w:spacing w:before="24"/>
              <w:ind w:left="785"/>
              <w:jc w:val="left"/>
              <w:rPr>
                <w:sz w:val="22"/>
              </w:rPr>
            </w:pPr>
            <w:r>
              <w:rPr>
                <w:sz w:val="22"/>
              </w:rPr>
              <w:t>E</w:t>
            </w:r>
            <w:r>
              <w:rPr>
                <w:sz w:val="18"/>
              </w:rPr>
              <w:t>UNOLA </w:t>
            </w:r>
            <w:r>
              <w:rPr>
                <w:sz w:val="22"/>
              </w:rPr>
              <w:t>(CDP)</w:t>
            </w:r>
          </w:p>
        </w:tc>
        <w:tc>
          <w:tcPr>
            <w:tcW w:w="192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9"/>
                <w:sz w:val="22"/>
              </w:rPr>
              <w:t>0</w:t>
            </w:r>
          </w:p>
        </w:tc>
        <w:tc>
          <w:tcPr>
            <w:tcW w:w="1927"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9"/>
                <w:sz w:val="22"/>
              </w:rPr>
              <w:t>0</w:t>
            </w:r>
          </w:p>
        </w:tc>
        <w:tc>
          <w:tcPr>
            <w:tcW w:w="192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785"/>
              <w:jc w:val="left"/>
              <w:rPr>
                <w:sz w:val="22"/>
              </w:rPr>
            </w:pPr>
            <w:r>
              <w:rPr>
                <w:sz w:val="22"/>
              </w:rPr>
              <w:t>G</w:t>
            </w:r>
            <w:r>
              <w:rPr>
                <w:sz w:val="18"/>
              </w:rPr>
              <w:t>ENEVA </w:t>
            </w:r>
            <w:r>
              <w:rPr>
                <w:sz w:val="22"/>
              </w:rPr>
              <w:t>(</w:t>
            </w:r>
            <w:r>
              <w:rPr>
                <w:sz w:val="18"/>
              </w:rPr>
              <w:t>CITY</w:t>
            </w:r>
            <w:r>
              <w:rPr>
                <w:sz w:val="22"/>
              </w:rPr>
              <w:t>)</w:t>
            </w:r>
          </w:p>
        </w:tc>
        <w:tc>
          <w:tcPr>
            <w:tcW w:w="192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5"/>
                <w:sz w:val="22"/>
              </w:rPr>
              <w:t>36</w:t>
            </w:r>
          </w:p>
        </w:tc>
        <w:tc>
          <w:tcPr>
            <w:tcW w:w="192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9"/>
                <w:sz w:val="22"/>
              </w:rPr>
              <w:t>0</w:t>
            </w:r>
          </w:p>
        </w:tc>
        <w:tc>
          <w:tcPr>
            <w:tcW w:w="192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5"/>
              <w:rPr>
                <w:sz w:val="22"/>
              </w:rPr>
            </w:pPr>
            <w:r>
              <w:rPr>
                <w:w w:val="95"/>
                <w:sz w:val="22"/>
              </w:rPr>
              <w:t>0.00%</w:t>
            </w:r>
          </w:p>
        </w:tc>
      </w:tr>
      <w:tr>
        <w:trPr>
          <w:trHeight w:val="314" w:hRule="atLeast"/>
        </w:trPr>
        <w:tc>
          <w:tcPr>
            <w:tcW w:w="3475" w:type="dxa"/>
            <w:tcBorders>
              <w:top w:val="single" w:sz="8" w:space="0" w:color="000000"/>
              <w:left w:val="single" w:sz="12" w:space="0" w:color="000000"/>
              <w:bottom w:val="single" w:sz="8" w:space="0" w:color="000000"/>
              <w:right w:val="single" w:sz="12" w:space="0" w:color="000000"/>
            </w:tcBorders>
          </w:tcPr>
          <w:p>
            <w:pPr>
              <w:pStyle w:val="TableParagraph"/>
              <w:spacing w:before="25"/>
              <w:ind w:left="785"/>
              <w:jc w:val="left"/>
              <w:rPr>
                <w:sz w:val="22"/>
              </w:rPr>
            </w:pPr>
            <w:r>
              <w:rPr>
                <w:sz w:val="22"/>
              </w:rPr>
              <w:t>H</w:t>
            </w:r>
            <w:r>
              <w:rPr>
                <w:sz w:val="18"/>
              </w:rPr>
              <w:t>ARTFORD </w:t>
            </w:r>
            <w:r>
              <w:rPr>
                <w:sz w:val="22"/>
              </w:rPr>
              <w:t>(</w:t>
            </w:r>
            <w:r>
              <w:rPr>
                <w:sz w:val="18"/>
              </w:rPr>
              <w:t>CITY</w:t>
            </w:r>
            <w:r>
              <w:rPr>
                <w:sz w:val="22"/>
              </w:rPr>
              <w:t>)</w:t>
            </w:r>
          </w:p>
        </w:tc>
        <w:tc>
          <w:tcPr>
            <w:tcW w:w="1928"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4"/>
              <w:rPr>
                <w:sz w:val="22"/>
              </w:rPr>
            </w:pPr>
            <w:r>
              <w:rPr>
                <w:w w:val="95"/>
                <w:sz w:val="22"/>
              </w:rPr>
              <w:t>10</w:t>
            </w:r>
          </w:p>
        </w:tc>
        <w:tc>
          <w:tcPr>
            <w:tcW w:w="1927"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4"/>
              <w:rPr>
                <w:sz w:val="22"/>
              </w:rPr>
            </w:pPr>
            <w:r>
              <w:rPr>
                <w:w w:val="95"/>
                <w:sz w:val="22"/>
              </w:rPr>
              <w:t>10</w:t>
            </w:r>
          </w:p>
        </w:tc>
        <w:tc>
          <w:tcPr>
            <w:tcW w:w="1928"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5"/>
              <w:rPr>
                <w:sz w:val="22"/>
              </w:rPr>
            </w:pPr>
            <w:r>
              <w:rPr>
                <w:w w:val="95"/>
                <w:sz w:val="22"/>
              </w:rPr>
              <w:t>100.00%</w:t>
            </w:r>
          </w:p>
        </w:tc>
      </w:tr>
      <w:tr>
        <w:trPr>
          <w:trHeight w:val="316" w:hRule="atLeast"/>
        </w:trPr>
        <w:tc>
          <w:tcPr>
            <w:tcW w:w="347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left="785"/>
              <w:jc w:val="left"/>
              <w:rPr>
                <w:sz w:val="22"/>
              </w:rPr>
            </w:pPr>
            <w:r>
              <w:rPr>
                <w:sz w:val="22"/>
              </w:rPr>
              <w:t>M</w:t>
            </w:r>
            <w:r>
              <w:rPr>
                <w:sz w:val="18"/>
              </w:rPr>
              <w:t>ALVERN </w:t>
            </w:r>
            <w:r>
              <w:rPr>
                <w:sz w:val="22"/>
              </w:rPr>
              <w:t>(</w:t>
            </w:r>
            <w:r>
              <w:rPr>
                <w:sz w:val="18"/>
              </w:rPr>
              <w:t>TOWN</w:t>
            </w:r>
            <w:r>
              <w:rPr>
                <w:sz w:val="22"/>
              </w:rPr>
              <w:t>)</w:t>
            </w:r>
          </w:p>
        </w:tc>
        <w:tc>
          <w:tcPr>
            <w:tcW w:w="192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4"/>
              <w:rPr>
                <w:sz w:val="22"/>
              </w:rPr>
            </w:pPr>
            <w:r>
              <w:rPr>
                <w:w w:val="95"/>
                <w:sz w:val="22"/>
              </w:rPr>
              <w:t>32</w:t>
            </w:r>
          </w:p>
        </w:tc>
        <w:tc>
          <w:tcPr>
            <w:tcW w:w="192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4"/>
              <w:rPr>
                <w:sz w:val="22"/>
              </w:rPr>
            </w:pPr>
            <w:r>
              <w:rPr>
                <w:w w:val="95"/>
                <w:sz w:val="22"/>
              </w:rPr>
              <w:t>20</w:t>
            </w:r>
          </w:p>
        </w:tc>
        <w:tc>
          <w:tcPr>
            <w:tcW w:w="192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5"/>
              <w:rPr>
                <w:sz w:val="22"/>
              </w:rPr>
            </w:pPr>
            <w:r>
              <w:rPr>
                <w:w w:val="95"/>
                <w:sz w:val="22"/>
              </w:rPr>
              <w:t>62.50%</w:t>
            </w:r>
          </w:p>
        </w:tc>
      </w:tr>
      <w:tr>
        <w:trPr>
          <w:trHeight w:val="314" w:hRule="atLeast"/>
        </w:trPr>
        <w:tc>
          <w:tcPr>
            <w:tcW w:w="3475" w:type="dxa"/>
            <w:tcBorders>
              <w:top w:val="single" w:sz="8" w:space="0" w:color="000000"/>
              <w:left w:val="single" w:sz="12" w:space="0" w:color="000000"/>
              <w:bottom w:val="single" w:sz="8" w:space="0" w:color="000000"/>
              <w:right w:val="single" w:sz="12" w:space="0" w:color="000000"/>
            </w:tcBorders>
          </w:tcPr>
          <w:p>
            <w:pPr>
              <w:pStyle w:val="TableParagraph"/>
              <w:spacing w:before="24"/>
              <w:ind w:left="785"/>
              <w:jc w:val="left"/>
              <w:rPr>
                <w:sz w:val="22"/>
              </w:rPr>
            </w:pPr>
            <w:r>
              <w:rPr>
                <w:sz w:val="22"/>
              </w:rPr>
              <w:t>S</w:t>
            </w:r>
            <w:r>
              <w:rPr>
                <w:sz w:val="18"/>
              </w:rPr>
              <w:t>AMSON </w:t>
            </w:r>
            <w:r>
              <w:rPr>
                <w:sz w:val="22"/>
              </w:rPr>
              <w:t>(</w:t>
            </w:r>
            <w:r>
              <w:rPr>
                <w:sz w:val="18"/>
              </w:rPr>
              <w:t>CITY</w:t>
            </w:r>
            <w:r>
              <w:rPr>
                <w:sz w:val="22"/>
              </w:rPr>
              <w:t>)</w:t>
            </w:r>
          </w:p>
        </w:tc>
        <w:tc>
          <w:tcPr>
            <w:tcW w:w="192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5"/>
              <w:rPr>
                <w:sz w:val="22"/>
              </w:rPr>
            </w:pPr>
            <w:r>
              <w:rPr>
                <w:w w:val="99"/>
                <w:sz w:val="22"/>
              </w:rPr>
              <w:t>0</w:t>
            </w:r>
          </w:p>
        </w:tc>
        <w:tc>
          <w:tcPr>
            <w:tcW w:w="1927"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9"/>
                <w:sz w:val="22"/>
              </w:rPr>
              <w:t>0</w:t>
            </w:r>
          </w:p>
        </w:tc>
        <w:tc>
          <w:tcPr>
            <w:tcW w:w="192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785"/>
              <w:jc w:val="left"/>
              <w:rPr>
                <w:sz w:val="22"/>
              </w:rPr>
            </w:pPr>
            <w:r>
              <w:rPr>
                <w:sz w:val="22"/>
              </w:rPr>
              <w:t>S</w:t>
            </w:r>
            <w:r>
              <w:rPr>
                <w:sz w:val="18"/>
              </w:rPr>
              <w:t>LOCOMB </w:t>
            </w:r>
            <w:r>
              <w:rPr>
                <w:sz w:val="22"/>
              </w:rPr>
              <w:t>(</w:t>
            </w:r>
            <w:r>
              <w:rPr>
                <w:sz w:val="18"/>
              </w:rPr>
              <w:t>CITY</w:t>
            </w:r>
            <w:r>
              <w:rPr>
                <w:sz w:val="22"/>
              </w:rPr>
              <w:t>)</w:t>
            </w:r>
          </w:p>
        </w:tc>
        <w:tc>
          <w:tcPr>
            <w:tcW w:w="192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5"/>
                <w:sz w:val="22"/>
              </w:rPr>
              <w:t>11</w:t>
            </w:r>
          </w:p>
        </w:tc>
        <w:tc>
          <w:tcPr>
            <w:tcW w:w="192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9"/>
                <w:sz w:val="22"/>
              </w:rPr>
              <w:t>0</w:t>
            </w:r>
          </w:p>
        </w:tc>
        <w:tc>
          <w:tcPr>
            <w:tcW w:w="192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5"/>
              <w:rPr>
                <w:sz w:val="22"/>
              </w:rPr>
            </w:pPr>
            <w:r>
              <w:rPr>
                <w:w w:val="95"/>
                <w:sz w:val="22"/>
              </w:rPr>
              <w:t>0.00%</w:t>
            </w:r>
          </w:p>
        </w:tc>
      </w:tr>
      <w:tr>
        <w:trPr>
          <w:trHeight w:val="314" w:hRule="atLeast"/>
        </w:trPr>
        <w:tc>
          <w:tcPr>
            <w:tcW w:w="3475" w:type="dxa"/>
            <w:tcBorders>
              <w:top w:val="single" w:sz="8" w:space="0" w:color="000000"/>
              <w:left w:val="single" w:sz="12" w:space="0" w:color="000000"/>
              <w:bottom w:val="double" w:sz="6" w:space="0" w:color="833B0A"/>
              <w:right w:val="single" w:sz="12" w:space="0" w:color="000000"/>
            </w:tcBorders>
          </w:tcPr>
          <w:p>
            <w:pPr>
              <w:pStyle w:val="TableParagraph"/>
              <w:spacing w:before="24"/>
              <w:ind w:right="493"/>
              <w:rPr>
                <w:sz w:val="22"/>
              </w:rPr>
            </w:pPr>
            <w:r>
              <w:rPr>
                <w:sz w:val="22"/>
              </w:rPr>
              <w:t>B</w:t>
            </w:r>
            <w:r>
              <w:rPr>
                <w:sz w:val="18"/>
              </w:rPr>
              <w:t>ALANCE OF </w:t>
            </w:r>
            <w:r>
              <w:rPr>
                <w:sz w:val="22"/>
              </w:rPr>
              <w:t>G</w:t>
            </w:r>
            <w:r>
              <w:rPr>
                <w:sz w:val="18"/>
              </w:rPr>
              <w:t>ENEVA </w:t>
            </w:r>
            <w:r>
              <w:rPr>
                <w:sz w:val="22"/>
              </w:rPr>
              <w:t>C</w:t>
            </w:r>
            <w:r>
              <w:rPr>
                <w:sz w:val="18"/>
              </w:rPr>
              <w:t>O</w:t>
            </w:r>
            <w:r>
              <w:rPr>
                <w:sz w:val="22"/>
              </w:rPr>
              <w:t>.</w:t>
            </w:r>
          </w:p>
        </w:tc>
        <w:tc>
          <w:tcPr>
            <w:tcW w:w="1928" w:type="dxa"/>
            <w:tcBorders>
              <w:top w:val="single" w:sz="8" w:space="0" w:color="000000"/>
              <w:left w:val="single" w:sz="12" w:space="0" w:color="000000"/>
              <w:bottom w:val="double" w:sz="6" w:space="0" w:color="833B0A"/>
              <w:right w:val="single" w:sz="12" w:space="0" w:color="000000"/>
            </w:tcBorders>
          </w:tcPr>
          <w:p>
            <w:pPr>
              <w:pStyle w:val="TableParagraph"/>
              <w:spacing w:before="24"/>
              <w:ind w:right="74"/>
              <w:rPr>
                <w:sz w:val="22"/>
              </w:rPr>
            </w:pPr>
            <w:r>
              <w:rPr>
                <w:w w:val="95"/>
                <w:sz w:val="22"/>
              </w:rPr>
              <w:t>17</w:t>
            </w:r>
          </w:p>
        </w:tc>
        <w:tc>
          <w:tcPr>
            <w:tcW w:w="1927" w:type="dxa"/>
            <w:tcBorders>
              <w:top w:val="single" w:sz="8" w:space="0" w:color="000000"/>
              <w:left w:val="single" w:sz="12" w:space="0" w:color="000000"/>
              <w:bottom w:val="double" w:sz="6" w:space="0" w:color="833B0A"/>
              <w:right w:val="single" w:sz="12" w:space="0" w:color="000000"/>
            </w:tcBorders>
          </w:tcPr>
          <w:p>
            <w:pPr>
              <w:pStyle w:val="TableParagraph"/>
              <w:spacing w:before="24"/>
              <w:ind w:right="74"/>
              <w:rPr>
                <w:sz w:val="22"/>
              </w:rPr>
            </w:pPr>
            <w:r>
              <w:rPr>
                <w:w w:val="99"/>
                <w:sz w:val="22"/>
              </w:rPr>
              <w:t>4</w:t>
            </w:r>
          </w:p>
        </w:tc>
        <w:tc>
          <w:tcPr>
            <w:tcW w:w="1928" w:type="dxa"/>
            <w:tcBorders>
              <w:top w:val="single" w:sz="8" w:space="0" w:color="000000"/>
              <w:left w:val="single" w:sz="12" w:space="0" w:color="000000"/>
              <w:bottom w:val="double" w:sz="6" w:space="0" w:color="833B0A"/>
              <w:right w:val="single" w:sz="12" w:space="0" w:color="000000"/>
            </w:tcBorders>
          </w:tcPr>
          <w:p>
            <w:pPr>
              <w:pStyle w:val="TableParagraph"/>
              <w:spacing w:before="24"/>
              <w:ind w:right="74"/>
              <w:rPr>
                <w:sz w:val="22"/>
              </w:rPr>
            </w:pPr>
            <w:r>
              <w:rPr>
                <w:w w:val="95"/>
                <w:sz w:val="22"/>
              </w:rPr>
              <w:t>23.53%</w:t>
            </w:r>
          </w:p>
        </w:tc>
      </w:tr>
      <w:tr>
        <w:trPr>
          <w:trHeight w:val="315" w:hRule="atLeast"/>
        </w:trPr>
        <w:tc>
          <w:tcPr>
            <w:tcW w:w="3475"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25"/>
              <w:ind w:left="108"/>
              <w:jc w:val="left"/>
              <w:rPr>
                <w:b/>
                <w:sz w:val="22"/>
              </w:rPr>
            </w:pPr>
            <w:r>
              <w:rPr>
                <w:b/>
                <w:sz w:val="22"/>
              </w:rPr>
              <w:t>H</w:t>
            </w:r>
            <w:r>
              <w:rPr>
                <w:b/>
                <w:sz w:val="18"/>
              </w:rPr>
              <w:t>ENRY </w:t>
            </w:r>
            <w:r>
              <w:rPr>
                <w:b/>
                <w:sz w:val="22"/>
              </w:rPr>
              <w:t>C</w:t>
            </w:r>
            <w:r>
              <w:rPr>
                <w:b/>
                <w:sz w:val="18"/>
              </w:rPr>
              <w:t>O</w:t>
            </w:r>
            <w:r>
              <w:rPr>
                <w:b/>
                <w:sz w:val="22"/>
              </w:rPr>
              <w:t>.</w:t>
            </w:r>
          </w:p>
        </w:tc>
        <w:tc>
          <w:tcPr>
            <w:tcW w:w="1928"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25"/>
              <w:ind w:right="73"/>
              <w:rPr>
                <w:b/>
                <w:sz w:val="22"/>
              </w:rPr>
            </w:pPr>
            <w:r>
              <w:rPr>
                <w:b/>
                <w:w w:val="95"/>
                <w:sz w:val="22"/>
              </w:rPr>
              <w:t>36</w:t>
            </w:r>
          </w:p>
        </w:tc>
        <w:tc>
          <w:tcPr>
            <w:tcW w:w="1927"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25"/>
              <w:ind w:right="73"/>
              <w:rPr>
                <w:b/>
                <w:sz w:val="22"/>
              </w:rPr>
            </w:pPr>
            <w:r>
              <w:rPr>
                <w:b/>
                <w:w w:val="95"/>
                <w:sz w:val="22"/>
              </w:rPr>
              <w:t>36</w:t>
            </w:r>
          </w:p>
        </w:tc>
        <w:tc>
          <w:tcPr>
            <w:tcW w:w="1928"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25"/>
              <w:ind w:right="73"/>
              <w:rPr>
                <w:b/>
                <w:sz w:val="22"/>
              </w:rPr>
            </w:pPr>
            <w:r>
              <w:rPr>
                <w:b/>
                <w:w w:val="95"/>
                <w:sz w:val="22"/>
              </w:rPr>
              <w:t>100.00%</w:t>
            </w:r>
          </w:p>
        </w:tc>
      </w:tr>
      <w:tr>
        <w:trPr>
          <w:trHeight w:val="314" w:hRule="atLeast"/>
        </w:trPr>
        <w:tc>
          <w:tcPr>
            <w:tcW w:w="3475" w:type="dxa"/>
            <w:tcBorders>
              <w:top w:val="single" w:sz="8" w:space="0" w:color="000000"/>
              <w:left w:val="single" w:sz="12" w:space="0" w:color="000000"/>
              <w:bottom w:val="single" w:sz="8" w:space="0" w:color="000000"/>
              <w:right w:val="single" w:sz="12" w:space="0" w:color="000000"/>
            </w:tcBorders>
          </w:tcPr>
          <w:p>
            <w:pPr>
              <w:pStyle w:val="TableParagraph"/>
              <w:spacing w:before="24"/>
              <w:ind w:left="785"/>
              <w:jc w:val="left"/>
              <w:rPr>
                <w:sz w:val="22"/>
              </w:rPr>
            </w:pPr>
            <w:r>
              <w:rPr>
                <w:sz w:val="22"/>
              </w:rPr>
              <w:t>A</w:t>
            </w:r>
            <w:r>
              <w:rPr>
                <w:sz w:val="18"/>
              </w:rPr>
              <w:t>BBEVILLE </w:t>
            </w:r>
            <w:r>
              <w:rPr>
                <w:sz w:val="22"/>
              </w:rPr>
              <w:t>(</w:t>
            </w:r>
            <w:r>
              <w:rPr>
                <w:sz w:val="18"/>
              </w:rPr>
              <w:t>CITY</w:t>
            </w:r>
            <w:r>
              <w:rPr>
                <w:sz w:val="22"/>
              </w:rPr>
              <w:t>)</w:t>
            </w:r>
          </w:p>
        </w:tc>
        <w:tc>
          <w:tcPr>
            <w:tcW w:w="192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5"/>
                <w:sz w:val="22"/>
              </w:rPr>
              <w:t>36</w:t>
            </w:r>
          </w:p>
        </w:tc>
        <w:tc>
          <w:tcPr>
            <w:tcW w:w="1927"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4"/>
              <w:rPr>
                <w:sz w:val="22"/>
              </w:rPr>
            </w:pPr>
            <w:r>
              <w:rPr>
                <w:w w:val="95"/>
                <w:sz w:val="22"/>
              </w:rPr>
              <w:t>36</w:t>
            </w:r>
          </w:p>
        </w:tc>
        <w:tc>
          <w:tcPr>
            <w:tcW w:w="192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5"/>
              <w:rPr>
                <w:sz w:val="22"/>
              </w:rPr>
            </w:pPr>
            <w:r>
              <w:rPr>
                <w:w w:val="95"/>
                <w:sz w:val="22"/>
              </w:rPr>
              <w:t>100.00%</w:t>
            </w:r>
          </w:p>
        </w:tc>
      </w:tr>
      <w:tr>
        <w:trPr>
          <w:trHeight w:val="314" w:hRule="atLeast"/>
        </w:trPr>
        <w:tc>
          <w:tcPr>
            <w:tcW w:w="347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left="785"/>
              <w:jc w:val="left"/>
              <w:rPr>
                <w:sz w:val="22"/>
              </w:rPr>
            </w:pPr>
            <w:r>
              <w:rPr>
                <w:sz w:val="22"/>
              </w:rPr>
              <w:t>H</w:t>
            </w:r>
            <w:r>
              <w:rPr>
                <w:sz w:val="18"/>
              </w:rPr>
              <w:t>ALEBURG </w:t>
            </w:r>
            <w:r>
              <w:rPr>
                <w:sz w:val="22"/>
              </w:rPr>
              <w:t>(</w:t>
            </w:r>
            <w:r>
              <w:rPr>
                <w:sz w:val="18"/>
              </w:rPr>
              <w:t>TOWN</w:t>
            </w:r>
            <w:r>
              <w:rPr>
                <w:sz w:val="22"/>
              </w:rPr>
              <w:t>)</w:t>
            </w:r>
          </w:p>
        </w:tc>
        <w:tc>
          <w:tcPr>
            <w:tcW w:w="192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4"/>
              <w:rPr>
                <w:sz w:val="22"/>
              </w:rPr>
            </w:pPr>
            <w:r>
              <w:rPr>
                <w:w w:val="99"/>
                <w:sz w:val="22"/>
              </w:rPr>
              <w:t>0</w:t>
            </w:r>
          </w:p>
        </w:tc>
        <w:tc>
          <w:tcPr>
            <w:tcW w:w="192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4"/>
              <w:rPr>
                <w:sz w:val="22"/>
              </w:rPr>
            </w:pPr>
            <w:r>
              <w:rPr>
                <w:w w:val="99"/>
                <w:sz w:val="22"/>
              </w:rPr>
              <w:t>0</w:t>
            </w:r>
          </w:p>
        </w:tc>
        <w:tc>
          <w:tcPr>
            <w:tcW w:w="192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4"/>
              <w:rPr>
                <w:sz w:val="18"/>
              </w:rPr>
            </w:pPr>
            <w:r>
              <w:rPr>
                <w:sz w:val="18"/>
              </w:rPr>
              <w:t>N</w:t>
            </w:r>
            <w:r>
              <w:rPr>
                <w:sz w:val="22"/>
              </w:rPr>
              <w:t>/</w:t>
            </w:r>
            <w:r>
              <w:rPr>
                <w:sz w:val="18"/>
              </w:rPr>
              <w:t>A</w:t>
            </w:r>
          </w:p>
        </w:tc>
      </w:tr>
      <w:tr>
        <w:trPr>
          <w:trHeight w:val="315" w:hRule="atLeast"/>
        </w:trPr>
        <w:tc>
          <w:tcPr>
            <w:tcW w:w="3475" w:type="dxa"/>
            <w:tcBorders>
              <w:top w:val="single" w:sz="8" w:space="0" w:color="000000"/>
              <w:left w:val="single" w:sz="12" w:space="0" w:color="000000"/>
              <w:bottom w:val="single" w:sz="8" w:space="0" w:color="000000"/>
              <w:right w:val="single" w:sz="12" w:space="0" w:color="000000"/>
            </w:tcBorders>
          </w:tcPr>
          <w:p>
            <w:pPr>
              <w:pStyle w:val="TableParagraph"/>
              <w:spacing w:before="25"/>
              <w:ind w:left="785"/>
              <w:jc w:val="left"/>
              <w:rPr>
                <w:sz w:val="22"/>
              </w:rPr>
            </w:pPr>
            <w:r>
              <w:rPr>
                <w:sz w:val="22"/>
              </w:rPr>
              <w:t>H</w:t>
            </w:r>
            <w:r>
              <w:rPr>
                <w:sz w:val="18"/>
              </w:rPr>
              <w:t>EADLAND </w:t>
            </w:r>
            <w:r>
              <w:rPr>
                <w:sz w:val="22"/>
              </w:rPr>
              <w:t>(</w:t>
            </w:r>
            <w:r>
              <w:rPr>
                <w:sz w:val="18"/>
              </w:rPr>
              <w:t>CITY</w:t>
            </w:r>
            <w:r>
              <w:rPr>
                <w:sz w:val="22"/>
              </w:rPr>
              <w:t>)</w:t>
            </w:r>
          </w:p>
        </w:tc>
        <w:tc>
          <w:tcPr>
            <w:tcW w:w="1928"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4"/>
              <w:rPr>
                <w:sz w:val="22"/>
              </w:rPr>
            </w:pPr>
            <w:r>
              <w:rPr>
                <w:w w:val="99"/>
                <w:sz w:val="22"/>
              </w:rPr>
              <w:t>0</w:t>
            </w:r>
          </w:p>
        </w:tc>
        <w:tc>
          <w:tcPr>
            <w:tcW w:w="1927"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4"/>
              <w:rPr>
                <w:sz w:val="22"/>
              </w:rPr>
            </w:pPr>
            <w:r>
              <w:rPr>
                <w:w w:val="99"/>
                <w:sz w:val="22"/>
              </w:rPr>
              <w:t>0</w:t>
            </w:r>
          </w:p>
        </w:tc>
        <w:tc>
          <w:tcPr>
            <w:tcW w:w="1928"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4"/>
              <w:rPr>
                <w:sz w:val="18"/>
              </w:rPr>
            </w:pPr>
            <w:r>
              <w:rPr>
                <w:sz w:val="18"/>
              </w:rPr>
              <w:t>N</w:t>
            </w:r>
            <w:r>
              <w:rPr>
                <w:sz w:val="22"/>
              </w:rPr>
              <w:t>/</w:t>
            </w:r>
            <w:r>
              <w:rPr>
                <w:sz w:val="18"/>
              </w:rPr>
              <w:t>A</w:t>
            </w:r>
          </w:p>
        </w:tc>
      </w:tr>
      <w:tr>
        <w:trPr>
          <w:trHeight w:val="314" w:hRule="atLeast"/>
        </w:trPr>
        <w:tc>
          <w:tcPr>
            <w:tcW w:w="347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785"/>
              <w:jc w:val="left"/>
              <w:rPr>
                <w:sz w:val="22"/>
              </w:rPr>
            </w:pPr>
            <w:r>
              <w:rPr>
                <w:sz w:val="22"/>
              </w:rPr>
              <w:t>N</w:t>
            </w:r>
            <w:r>
              <w:rPr>
                <w:sz w:val="18"/>
              </w:rPr>
              <w:t>EWVILLE </w:t>
            </w:r>
            <w:r>
              <w:rPr>
                <w:sz w:val="22"/>
              </w:rPr>
              <w:t>(</w:t>
            </w:r>
            <w:r>
              <w:rPr>
                <w:sz w:val="18"/>
              </w:rPr>
              <w:t>TOWN</w:t>
            </w:r>
            <w:r>
              <w:rPr>
                <w:sz w:val="22"/>
              </w:rPr>
              <w:t>)</w:t>
            </w:r>
          </w:p>
        </w:tc>
        <w:tc>
          <w:tcPr>
            <w:tcW w:w="192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9"/>
                <w:sz w:val="22"/>
              </w:rPr>
              <w:t>0</w:t>
            </w:r>
          </w:p>
        </w:tc>
        <w:tc>
          <w:tcPr>
            <w:tcW w:w="192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22"/>
              </w:rPr>
            </w:pPr>
            <w:r>
              <w:rPr>
                <w:w w:val="99"/>
                <w:sz w:val="22"/>
              </w:rPr>
              <w:t>0</w:t>
            </w:r>
          </w:p>
        </w:tc>
        <w:tc>
          <w:tcPr>
            <w:tcW w:w="192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4"/>
              <w:rPr>
                <w:sz w:val="18"/>
              </w:rPr>
            </w:pPr>
            <w:r>
              <w:rPr>
                <w:sz w:val="18"/>
              </w:rPr>
              <w:t>N</w:t>
            </w:r>
            <w:r>
              <w:rPr>
                <w:sz w:val="22"/>
              </w:rPr>
              <w:t>/</w:t>
            </w:r>
            <w:r>
              <w:rPr>
                <w:sz w:val="18"/>
              </w:rPr>
              <w:t>A</w:t>
            </w:r>
          </w:p>
        </w:tc>
      </w:tr>
      <w:tr>
        <w:trPr>
          <w:trHeight w:val="315" w:hRule="atLeast"/>
        </w:trPr>
        <w:tc>
          <w:tcPr>
            <w:tcW w:w="3475" w:type="dxa"/>
            <w:tcBorders>
              <w:top w:val="single" w:sz="8" w:space="0" w:color="000000"/>
              <w:left w:val="single" w:sz="12" w:space="0" w:color="000000"/>
              <w:bottom w:val="single" w:sz="12" w:space="0" w:color="000000"/>
              <w:right w:val="single" w:sz="12" w:space="0" w:color="000000"/>
            </w:tcBorders>
          </w:tcPr>
          <w:p>
            <w:pPr>
              <w:pStyle w:val="TableParagraph"/>
              <w:spacing w:before="24"/>
              <w:ind w:left="785"/>
              <w:jc w:val="left"/>
              <w:rPr>
                <w:sz w:val="22"/>
              </w:rPr>
            </w:pPr>
            <w:r>
              <w:rPr>
                <w:sz w:val="22"/>
              </w:rPr>
              <w:t>B</w:t>
            </w:r>
            <w:r>
              <w:rPr>
                <w:sz w:val="18"/>
              </w:rPr>
              <w:t>ALANCE OF </w:t>
            </w:r>
            <w:r>
              <w:rPr>
                <w:sz w:val="22"/>
              </w:rPr>
              <w:t>H</w:t>
            </w:r>
            <w:r>
              <w:rPr>
                <w:sz w:val="18"/>
              </w:rPr>
              <w:t>ENRY </w:t>
            </w:r>
            <w:r>
              <w:rPr>
                <w:sz w:val="22"/>
              </w:rPr>
              <w:t>C</w:t>
            </w:r>
            <w:r>
              <w:rPr>
                <w:sz w:val="18"/>
              </w:rPr>
              <w:t>O</w:t>
            </w:r>
            <w:r>
              <w:rPr>
                <w:sz w:val="22"/>
              </w:rPr>
              <w:t>.</w:t>
            </w:r>
          </w:p>
        </w:tc>
        <w:tc>
          <w:tcPr>
            <w:tcW w:w="1928" w:type="dxa"/>
            <w:tcBorders>
              <w:top w:val="single" w:sz="8" w:space="0" w:color="000000"/>
              <w:left w:val="single" w:sz="12" w:space="0" w:color="000000"/>
              <w:bottom w:val="single" w:sz="12" w:space="0" w:color="000000"/>
              <w:right w:val="single" w:sz="12" w:space="0" w:color="000000"/>
            </w:tcBorders>
          </w:tcPr>
          <w:p>
            <w:pPr>
              <w:pStyle w:val="TableParagraph"/>
              <w:spacing w:before="24"/>
              <w:ind w:right="75"/>
              <w:rPr>
                <w:sz w:val="22"/>
              </w:rPr>
            </w:pPr>
            <w:r>
              <w:rPr>
                <w:w w:val="99"/>
                <w:sz w:val="22"/>
              </w:rPr>
              <w:t>0</w:t>
            </w:r>
          </w:p>
        </w:tc>
        <w:tc>
          <w:tcPr>
            <w:tcW w:w="1927" w:type="dxa"/>
            <w:tcBorders>
              <w:top w:val="single" w:sz="8" w:space="0" w:color="000000"/>
              <w:left w:val="single" w:sz="12" w:space="0" w:color="000000"/>
              <w:bottom w:val="single" w:sz="12" w:space="0" w:color="000000"/>
              <w:right w:val="single" w:sz="12" w:space="0" w:color="000000"/>
            </w:tcBorders>
          </w:tcPr>
          <w:p>
            <w:pPr>
              <w:pStyle w:val="TableParagraph"/>
              <w:spacing w:before="24"/>
              <w:ind w:right="74"/>
              <w:rPr>
                <w:sz w:val="22"/>
              </w:rPr>
            </w:pPr>
            <w:r>
              <w:rPr>
                <w:w w:val="99"/>
                <w:sz w:val="22"/>
              </w:rPr>
              <w:t>0</w:t>
            </w:r>
          </w:p>
        </w:tc>
        <w:tc>
          <w:tcPr>
            <w:tcW w:w="1928" w:type="dxa"/>
            <w:tcBorders>
              <w:top w:val="single" w:sz="8" w:space="0" w:color="000000"/>
              <w:left w:val="single" w:sz="12" w:space="0" w:color="000000"/>
              <w:bottom w:val="single" w:sz="12" w:space="0" w:color="000000"/>
              <w:right w:val="single" w:sz="12" w:space="0" w:color="000000"/>
            </w:tcBorders>
          </w:tcPr>
          <w:p>
            <w:pPr>
              <w:pStyle w:val="TableParagraph"/>
              <w:spacing w:before="24"/>
              <w:ind w:right="74"/>
              <w:rPr>
                <w:sz w:val="18"/>
              </w:rPr>
            </w:pPr>
            <w:r>
              <w:rPr>
                <w:sz w:val="18"/>
              </w:rPr>
              <w:t>N</w:t>
            </w:r>
            <w:r>
              <w:rPr>
                <w:sz w:val="22"/>
              </w:rPr>
              <w:t>/</w:t>
            </w:r>
            <w:r>
              <w:rPr>
                <w:sz w:val="18"/>
              </w:rPr>
              <w:t>A</w:t>
            </w:r>
          </w:p>
        </w:tc>
      </w:tr>
    </w:tbl>
    <w:p>
      <w:pPr>
        <w:spacing w:before="14"/>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96"/>
        <w:ind w:left="8" w:right="104" w:firstLine="0"/>
        <w:jc w:val="center"/>
        <w:rPr>
          <w:b/>
          <w:sz w:val="24"/>
        </w:rPr>
      </w:pPr>
      <w:r>
        <w:rPr>
          <w:b/>
          <w:sz w:val="24"/>
        </w:rPr>
        <w:t>T</w:t>
      </w:r>
      <w:r>
        <w:rPr>
          <w:b/>
          <w:sz w:val="19"/>
        </w:rPr>
        <w:t>ABLE </w:t>
      </w:r>
      <w:r>
        <w:rPr>
          <w:b/>
          <w:sz w:val="24"/>
        </w:rPr>
        <w:t>59:</w:t>
      </w:r>
    </w:p>
    <w:p>
      <w:pPr>
        <w:spacing w:line="289" w:lineRule="exact" w:before="1"/>
        <w:ind w:left="9" w:right="104" w:firstLine="0"/>
        <w:jc w:val="center"/>
        <w:rPr>
          <w:sz w:val="19"/>
        </w:rPr>
      </w:pPr>
      <w:r>
        <w:rPr>
          <w:sz w:val="24"/>
        </w:rPr>
        <w:t>P</w:t>
      </w:r>
      <w:r>
        <w:rPr>
          <w:sz w:val="19"/>
        </w:rPr>
        <w:t>OVERTY </w:t>
      </w:r>
      <w:r>
        <w:rPr>
          <w:sz w:val="24"/>
        </w:rPr>
        <w:t>R</w:t>
      </w:r>
      <w:r>
        <w:rPr>
          <w:sz w:val="19"/>
        </w:rPr>
        <w:t>ATES BY </w:t>
      </w:r>
      <w:r>
        <w:rPr>
          <w:sz w:val="24"/>
        </w:rPr>
        <w:t>M</w:t>
      </w:r>
      <w:r>
        <w:rPr>
          <w:sz w:val="19"/>
        </w:rPr>
        <w:t>ARITAL </w:t>
      </w:r>
      <w:r>
        <w:rPr>
          <w:sz w:val="24"/>
        </w:rPr>
        <w:t>S</w:t>
      </w:r>
      <w:r>
        <w:rPr>
          <w:sz w:val="19"/>
        </w:rPr>
        <w:t>TATUS</w:t>
      </w:r>
    </w:p>
    <w:p>
      <w:pPr>
        <w:spacing w:line="193" w:lineRule="exact" w:before="0"/>
        <w:ind w:left="10" w:right="104" w:firstLine="0"/>
        <w:jc w:val="center"/>
        <w:rPr>
          <w:sz w:val="16"/>
        </w:rPr>
      </w:pPr>
      <w:r>
        <w:rPr>
          <w:sz w:val="16"/>
        </w:rPr>
        <w:t>S</w:t>
      </w:r>
      <w:r>
        <w:rPr>
          <w:sz w:val="13"/>
        </w:rPr>
        <w:t>EE </w:t>
      </w:r>
      <w:r>
        <w:rPr>
          <w:sz w:val="16"/>
        </w:rPr>
        <w:t>F</w:t>
      </w:r>
      <w:r>
        <w:rPr>
          <w:sz w:val="13"/>
        </w:rPr>
        <w:t>IGURE </w:t>
      </w:r>
      <w:r>
        <w:rPr>
          <w:sz w:val="16"/>
        </w:rPr>
        <w:t>41, </w:t>
      </w:r>
      <w:r>
        <w:rPr>
          <w:sz w:val="13"/>
        </w:rPr>
        <w:t>PAGE </w:t>
      </w:r>
      <w:r>
        <w:rPr>
          <w:sz w:val="16"/>
        </w:rPr>
        <w:t>57</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39"/>
        <w:gridCol w:w="940"/>
        <w:gridCol w:w="940"/>
        <w:gridCol w:w="941"/>
        <w:gridCol w:w="940"/>
        <w:gridCol w:w="940"/>
        <w:gridCol w:w="940"/>
        <w:gridCol w:w="941"/>
        <w:gridCol w:w="936"/>
      </w:tblGrid>
      <w:tr>
        <w:trPr>
          <w:trHeight w:val="482" w:hRule="atLeast"/>
        </w:trPr>
        <w:tc>
          <w:tcPr>
            <w:tcW w:w="1739" w:type="dxa"/>
            <w:shd w:val="clear" w:color="auto" w:fill="FDD282"/>
          </w:tcPr>
          <w:p>
            <w:pPr>
              <w:pStyle w:val="TableParagraph"/>
              <w:spacing w:before="107"/>
              <w:ind w:left="569"/>
              <w:jc w:val="left"/>
              <w:rPr>
                <w:b/>
                <w:sz w:val="18"/>
              </w:rPr>
            </w:pPr>
            <w:r>
              <w:rPr>
                <w:b/>
                <w:sz w:val="22"/>
              </w:rPr>
              <w:t>P</w:t>
            </w:r>
            <w:r>
              <w:rPr>
                <w:b/>
                <w:sz w:val="18"/>
              </w:rPr>
              <w:t>LACE</w:t>
            </w:r>
          </w:p>
        </w:tc>
        <w:tc>
          <w:tcPr>
            <w:tcW w:w="1880" w:type="dxa"/>
            <w:gridSpan w:val="2"/>
            <w:shd w:val="clear" w:color="auto" w:fill="FDD282"/>
          </w:tcPr>
          <w:p>
            <w:pPr>
              <w:pStyle w:val="TableParagraph"/>
              <w:spacing w:line="230" w:lineRule="atLeast"/>
              <w:ind w:left="562" w:right="174" w:hanging="336"/>
              <w:jc w:val="left"/>
              <w:rPr>
                <w:b/>
                <w:sz w:val="16"/>
              </w:rPr>
            </w:pPr>
            <w:r>
              <w:rPr>
                <w:b/>
                <w:sz w:val="20"/>
              </w:rPr>
              <w:t>A</w:t>
            </w:r>
            <w:r>
              <w:rPr>
                <w:b/>
                <w:sz w:val="16"/>
              </w:rPr>
              <w:t>LL </w:t>
            </w:r>
            <w:r>
              <w:rPr>
                <w:b/>
                <w:sz w:val="20"/>
              </w:rPr>
              <w:t>F</w:t>
            </w:r>
            <w:r>
              <w:rPr>
                <w:b/>
                <w:sz w:val="16"/>
              </w:rPr>
              <w:t>AMILIES IN POVERTY</w:t>
            </w:r>
          </w:p>
        </w:tc>
        <w:tc>
          <w:tcPr>
            <w:tcW w:w="1881" w:type="dxa"/>
            <w:gridSpan w:val="2"/>
            <w:shd w:val="clear" w:color="auto" w:fill="FDD282"/>
          </w:tcPr>
          <w:p>
            <w:pPr>
              <w:pStyle w:val="TableParagraph"/>
              <w:ind w:left="153" w:right="123"/>
              <w:jc w:val="center"/>
              <w:rPr>
                <w:b/>
                <w:sz w:val="16"/>
              </w:rPr>
            </w:pPr>
            <w:r>
              <w:rPr>
                <w:b/>
                <w:sz w:val="20"/>
              </w:rPr>
              <w:t>M</w:t>
            </w:r>
            <w:r>
              <w:rPr>
                <w:b/>
                <w:sz w:val="16"/>
              </w:rPr>
              <w:t>ARRIED </w:t>
            </w:r>
            <w:r>
              <w:rPr>
                <w:b/>
                <w:sz w:val="20"/>
              </w:rPr>
              <w:t>C</w:t>
            </w:r>
            <w:r>
              <w:rPr>
                <w:b/>
                <w:sz w:val="16"/>
              </w:rPr>
              <w:t>OUPLE</w:t>
            </w:r>
          </w:p>
          <w:p>
            <w:pPr>
              <w:pStyle w:val="TableParagraph"/>
              <w:spacing w:line="181" w:lineRule="exact" w:before="40"/>
              <w:ind w:left="153" w:right="123"/>
              <w:jc w:val="center"/>
              <w:rPr>
                <w:b/>
                <w:sz w:val="16"/>
              </w:rPr>
            </w:pPr>
            <w:r>
              <w:rPr>
                <w:b/>
                <w:sz w:val="16"/>
              </w:rPr>
              <w:t>FAMILIES</w:t>
            </w:r>
          </w:p>
        </w:tc>
        <w:tc>
          <w:tcPr>
            <w:tcW w:w="1880" w:type="dxa"/>
            <w:gridSpan w:val="2"/>
            <w:shd w:val="clear" w:color="auto" w:fill="FDD282"/>
          </w:tcPr>
          <w:p>
            <w:pPr>
              <w:pStyle w:val="TableParagraph"/>
              <w:spacing w:line="230" w:lineRule="atLeast"/>
              <w:ind w:left="187" w:right="133" w:firstLine="94"/>
              <w:jc w:val="left"/>
              <w:rPr>
                <w:b/>
                <w:sz w:val="16"/>
              </w:rPr>
            </w:pPr>
            <w:r>
              <w:rPr>
                <w:b/>
                <w:sz w:val="20"/>
              </w:rPr>
              <w:t>S</w:t>
            </w:r>
            <w:r>
              <w:rPr>
                <w:b/>
                <w:sz w:val="16"/>
              </w:rPr>
              <w:t>INGLE FEMALE HEADED FAMILIES</w:t>
            </w:r>
          </w:p>
        </w:tc>
        <w:tc>
          <w:tcPr>
            <w:tcW w:w="1877" w:type="dxa"/>
            <w:gridSpan w:val="2"/>
            <w:shd w:val="clear" w:color="auto" w:fill="FDD282"/>
          </w:tcPr>
          <w:p>
            <w:pPr>
              <w:pStyle w:val="TableParagraph"/>
              <w:spacing w:line="230" w:lineRule="atLeast"/>
              <w:ind w:left="186" w:right="131" w:firstLine="192"/>
              <w:jc w:val="left"/>
              <w:rPr>
                <w:b/>
                <w:sz w:val="16"/>
              </w:rPr>
            </w:pPr>
            <w:r>
              <w:rPr>
                <w:b/>
                <w:sz w:val="20"/>
              </w:rPr>
              <w:t>S</w:t>
            </w:r>
            <w:r>
              <w:rPr>
                <w:b/>
                <w:sz w:val="16"/>
              </w:rPr>
              <w:t>INGLE MALE HEADED FAMILIES</w:t>
            </w:r>
          </w:p>
        </w:tc>
      </w:tr>
      <w:tr>
        <w:trPr>
          <w:trHeight w:val="299" w:hRule="atLeast"/>
        </w:trPr>
        <w:tc>
          <w:tcPr>
            <w:tcW w:w="1739" w:type="dxa"/>
            <w:tcBorders>
              <w:bottom w:val="single" w:sz="8" w:space="0" w:color="000000"/>
            </w:tcBorders>
          </w:tcPr>
          <w:p>
            <w:pPr>
              <w:pStyle w:val="TableParagraph"/>
              <w:spacing w:line="245" w:lineRule="exact" w:before="34"/>
              <w:ind w:left="108"/>
              <w:jc w:val="left"/>
              <w:rPr>
                <w:sz w:val="18"/>
              </w:rPr>
            </w:pPr>
            <w:r>
              <w:rPr>
                <w:sz w:val="22"/>
              </w:rPr>
              <w:t>A</w:t>
            </w:r>
            <w:r>
              <w:rPr>
                <w:sz w:val="18"/>
              </w:rPr>
              <w:t>LABAMA</w:t>
            </w:r>
          </w:p>
        </w:tc>
        <w:tc>
          <w:tcPr>
            <w:tcW w:w="940" w:type="dxa"/>
            <w:tcBorders>
              <w:bottom w:val="single" w:sz="8" w:space="0" w:color="000000"/>
              <w:right w:val="single" w:sz="8" w:space="0" w:color="000000"/>
            </w:tcBorders>
          </w:tcPr>
          <w:p>
            <w:pPr>
              <w:pStyle w:val="TableParagraph"/>
              <w:spacing w:before="24"/>
              <w:ind w:right="2"/>
              <w:rPr>
                <w:sz w:val="21"/>
              </w:rPr>
            </w:pPr>
            <w:r>
              <w:rPr>
                <w:sz w:val="21"/>
              </w:rPr>
              <w:t>150,409</w:t>
            </w:r>
          </w:p>
        </w:tc>
        <w:tc>
          <w:tcPr>
            <w:tcW w:w="940" w:type="dxa"/>
            <w:tcBorders>
              <w:left w:val="single" w:sz="8" w:space="0" w:color="000000"/>
              <w:bottom w:val="single" w:sz="8" w:space="0" w:color="000000"/>
            </w:tcBorders>
          </w:tcPr>
          <w:p>
            <w:pPr>
              <w:pStyle w:val="TableParagraph"/>
              <w:spacing w:before="24"/>
              <w:ind w:right="-15"/>
              <w:rPr>
                <w:sz w:val="21"/>
              </w:rPr>
            </w:pPr>
            <w:r>
              <w:rPr>
                <w:sz w:val="21"/>
              </w:rPr>
              <w:t>12.25%</w:t>
            </w:r>
          </w:p>
        </w:tc>
        <w:tc>
          <w:tcPr>
            <w:tcW w:w="941" w:type="dxa"/>
            <w:tcBorders>
              <w:bottom w:val="single" w:sz="8" w:space="0" w:color="000000"/>
              <w:right w:val="single" w:sz="8" w:space="0" w:color="000000"/>
            </w:tcBorders>
          </w:tcPr>
          <w:p>
            <w:pPr>
              <w:pStyle w:val="TableParagraph"/>
              <w:spacing w:before="24"/>
              <w:rPr>
                <w:sz w:val="21"/>
              </w:rPr>
            </w:pPr>
            <w:r>
              <w:rPr>
                <w:sz w:val="21"/>
              </w:rPr>
              <w:t>47,958</w:t>
            </w:r>
          </w:p>
        </w:tc>
        <w:tc>
          <w:tcPr>
            <w:tcW w:w="940" w:type="dxa"/>
            <w:tcBorders>
              <w:left w:val="single" w:sz="8" w:space="0" w:color="000000"/>
              <w:bottom w:val="single" w:sz="8" w:space="0" w:color="000000"/>
            </w:tcBorders>
          </w:tcPr>
          <w:p>
            <w:pPr>
              <w:pStyle w:val="TableParagraph"/>
              <w:spacing w:before="24"/>
              <w:ind w:right="-15"/>
              <w:rPr>
                <w:sz w:val="21"/>
              </w:rPr>
            </w:pPr>
            <w:r>
              <w:rPr>
                <w:sz w:val="21"/>
              </w:rPr>
              <w:t>31.89%</w:t>
            </w:r>
          </w:p>
        </w:tc>
        <w:tc>
          <w:tcPr>
            <w:tcW w:w="940" w:type="dxa"/>
            <w:tcBorders>
              <w:bottom w:val="single" w:sz="8" w:space="0" w:color="000000"/>
              <w:right w:val="single" w:sz="8" w:space="0" w:color="000000"/>
            </w:tcBorders>
          </w:tcPr>
          <w:p>
            <w:pPr>
              <w:pStyle w:val="TableParagraph"/>
              <w:spacing w:before="24"/>
              <w:rPr>
                <w:sz w:val="21"/>
              </w:rPr>
            </w:pPr>
            <w:r>
              <w:rPr>
                <w:sz w:val="21"/>
              </w:rPr>
              <w:t>88,985</w:t>
            </w:r>
          </w:p>
        </w:tc>
        <w:tc>
          <w:tcPr>
            <w:tcW w:w="940" w:type="dxa"/>
            <w:tcBorders>
              <w:left w:val="single" w:sz="8" w:space="0" w:color="000000"/>
              <w:bottom w:val="single" w:sz="8" w:space="0" w:color="000000"/>
            </w:tcBorders>
          </w:tcPr>
          <w:p>
            <w:pPr>
              <w:pStyle w:val="TableParagraph"/>
              <w:spacing w:before="24"/>
              <w:ind w:right="-15"/>
              <w:rPr>
                <w:sz w:val="21"/>
              </w:rPr>
            </w:pPr>
            <w:r>
              <w:rPr>
                <w:sz w:val="21"/>
              </w:rPr>
              <w:t>59.16%</w:t>
            </w:r>
          </w:p>
        </w:tc>
        <w:tc>
          <w:tcPr>
            <w:tcW w:w="941" w:type="dxa"/>
            <w:tcBorders>
              <w:bottom w:val="single" w:sz="8" w:space="0" w:color="000000"/>
              <w:right w:val="single" w:sz="8" w:space="0" w:color="000000"/>
            </w:tcBorders>
          </w:tcPr>
          <w:p>
            <w:pPr>
              <w:pStyle w:val="TableParagraph"/>
              <w:spacing w:before="24"/>
              <w:ind w:right="-15"/>
              <w:rPr>
                <w:sz w:val="21"/>
              </w:rPr>
            </w:pPr>
            <w:r>
              <w:rPr>
                <w:sz w:val="21"/>
              </w:rPr>
              <w:t>13,466</w:t>
            </w:r>
          </w:p>
        </w:tc>
        <w:tc>
          <w:tcPr>
            <w:tcW w:w="936" w:type="dxa"/>
            <w:tcBorders>
              <w:left w:val="single" w:sz="8" w:space="0" w:color="000000"/>
              <w:bottom w:val="single" w:sz="8" w:space="0" w:color="000000"/>
            </w:tcBorders>
          </w:tcPr>
          <w:p>
            <w:pPr>
              <w:pStyle w:val="TableParagraph"/>
              <w:spacing w:before="24"/>
              <w:ind w:right="-15"/>
              <w:rPr>
                <w:sz w:val="21"/>
              </w:rPr>
            </w:pPr>
            <w:r>
              <w:rPr>
                <w:sz w:val="21"/>
              </w:rPr>
              <w:t>8.95%</w:t>
            </w:r>
          </w:p>
        </w:tc>
      </w:tr>
      <w:tr>
        <w:trPr>
          <w:trHeight w:val="299" w:hRule="atLeast"/>
        </w:trPr>
        <w:tc>
          <w:tcPr>
            <w:tcW w:w="1739" w:type="dxa"/>
            <w:tcBorders>
              <w:top w:val="single" w:sz="8" w:space="0" w:color="000000"/>
              <w:bottom w:val="double" w:sz="6" w:space="0" w:color="833B0A"/>
            </w:tcBorders>
            <w:shd w:val="clear" w:color="auto" w:fill="FFF6E7"/>
          </w:tcPr>
          <w:p>
            <w:pPr>
              <w:pStyle w:val="TableParagraph"/>
              <w:spacing w:line="245" w:lineRule="exact" w:before="35"/>
              <w:ind w:left="108"/>
              <w:jc w:val="left"/>
              <w:rPr>
                <w:sz w:val="22"/>
              </w:rPr>
            </w:pPr>
            <w:r>
              <w:rPr>
                <w:sz w:val="22"/>
              </w:rPr>
              <w:t>SEARP&amp;DC</w:t>
            </w:r>
          </w:p>
        </w:tc>
        <w:tc>
          <w:tcPr>
            <w:tcW w:w="940" w:type="dxa"/>
            <w:tcBorders>
              <w:top w:val="single" w:sz="8" w:space="0" w:color="000000"/>
              <w:bottom w:val="double" w:sz="6" w:space="0" w:color="833B0A"/>
              <w:right w:val="single" w:sz="8" w:space="0" w:color="000000"/>
            </w:tcBorders>
            <w:shd w:val="clear" w:color="auto" w:fill="FFF6E7"/>
          </w:tcPr>
          <w:p>
            <w:pPr>
              <w:pStyle w:val="TableParagraph"/>
              <w:spacing w:before="23"/>
              <w:ind w:right="2"/>
              <w:rPr>
                <w:sz w:val="21"/>
              </w:rPr>
            </w:pPr>
            <w:r>
              <w:rPr>
                <w:sz w:val="21"/>
              </w:rPr>
              <w:t>4,481</w:t>
            </w:r>
          </w:p>
        </w:tc>
        <w:tc>
          <w:tcPr>
            <w:tcW w:w="940" w:type="dxa"/>
            <w:tcBorders>
              <w:top w:val="single" w:sz="8" w:space="0" w:color="000000"/>
              <w:left w:val="single" w:sz="8" w:space="0" w:color="000000"/>
              <w:bottom w:val="double" w:sz="6" w:space="0" w:color="833B0A"/>
            </w:tcBorders>
            <w:shd w:val="clear" w:color="auto" w:fill="FFF6E7"/>
          </w:tcPr>
          <w:p>
            <w:pPr>
              <w:pStyle w:val="TableParagraph"/>
              <w:spacing w:before="23"/>
              <w:ind w:right="-15"/>
              <w:rPr>
                <w:sz w:val="21"/>
              </w:rPr>
            </w:pPr>
            <w:r>
              <w:rPr>
                <w:sz w:val="21"/>
              </w:rPr>
              <w:t>16.28%</w:t>
            </w:r>
          </w:p>
        </w:tc>
        <w:tc>
          <w:tcPr>
            <w:tcW w:w="941" w:type="dxa"/>
            <w:tcBorders>
              <w:top w:val="single" w:sz="8" w:space="0" w:color="000000"/>
              <w:bottom w:val="double" w:sz="6" w:space="0" w:color="833B0A"/>
              <w:right w:val="single" w:sz="8" w:space="0" w:color="000000"/>
            </w:tcBorders>
            <w:shd w:val="clear" w:color="auto" w:fill="FFF6E7"/>
          </w:tcPr>
          <w:p>
            <w:pPr>
              <w:pStyle w:val="TableParagraph"/>
              <w:spacing w:before="23"/>
              <w:rPr>
                <w:sz w:val="21"/>
              </w:rPr>
            </w:pPr>
            <w:r>
              <w:rPr>
                <w:sz w:val="21"/>
              </w:rPr>
              <w:t>1,380</w:t>
            </w:r>
          </w:p>
        </w:tc>
        <w:tc>
          <w:tcPr>
            <w:tcW w:w="940" w:type="dxa"/>
            <w:tcBorders>
              <w:top w:val="single" w:sz="8" w:space="0" w:color="000000"/>
              <w:left w:val="single" w:sz="8" w:space="0" w:color="000000"/>
              <w:bottom w:val="double" w:sz="6" w:space="0" w:color="833B0A"/>
            </w:tcBorders>
            <w:shd w:val="clear" w:color="auto" w:fill="FFF6E7"/>
          </w:tcPr>
          <w:p>
            <w:pPr>
              <w:pStyle w:val="TableParagraph"/>
              <w:spacing w:before="23"/>
              <w:ind w:right="-15"/>
              <w:rPr>
                <w:sz w:val="21"/>
              </w:rPr>
            </w:pPr>
            <w:r>
              <w:rPr>
                <w:sz w:val="21"/>
              </w:rPr>
              <w:t>30.80%</w:t>
            </w:r>
          </w:p>
        </w:tc>
        <w:tc>
          <w:tcPr>
            <w:tcW w:w="940" w:type="dxa"/>
            <w:tcBorders>
              <w:top w:val="single" w:sz="8" w:space="0" w:color="000000"/>
              <w:bottom w:val="double" w:sz="6" w:space="0" w:color="833B0A"/>
              <w:right w:val="single" w:sz="8" w:space="0" w:color="000000"/>
            </w:tcBorders>
            <w:shd w:val="clear" w:color="auto" w:fill="FFF6E7"/>
          </w:tcPr>
          <w:p>
            <w:pPr>
              <w:pStyle w:val="TableParagraph"/>
              <w:spacing w:before="23"/>
              <w:ind w:right="1"/>
              <w:rPr>
                <w:sz w:val="21"/>
              </w:rPr>
            </w:pPr>
            <w:r>
              <w:rPr>
                <w:sz w:val="21"/>
              </w:rPr>
              <w:t>2,710</w:t>
            </w:r>
          </w:p>
        </w:tc>
        <w:tc>
          <w:tcPr>
            <w:tcW w:w="940" w:type="dxa"/>
            <w:tcBorders>
              <w:top w:val="single" w:sz="8" w:space="0" w:color="000000"/>
              <w:left w:val="single" w:sz="8" w:space="0" w:color="000000"/>
              <w:bottom w:val="double" w:sz="6" w:space="0" w:color="833B0A"/>
            </w:tcBorders>
            <w:shd w:val="clear" w:color="auto" w:fill="FFF6E7"/>
          </w:tcPr>
          <w:p>
            <w:pPr>
              <w:pStyle w:val="TableParagraph"/>
              <w:spacing w:before="23"/>
              <w:ind w:right="-15"/>
              <w:rPr>
                <w:sz w:val="21"/>
              </w:rPr>
            </w:pPr>
            <w:r>
              <w:rPr>
                <w:sz w:val="21"/>
              </w:rPr>
              <w:t>60.48%</w:t>
            </w:r>
          </w:p>
        </w:tc>
        <w:tc>
          <w:tcPr>
            <w:tcW w:w="941" w:type="dxa"/>
            <w:tcBorders>
              <w:top w:val="single" w:sz="8" w:space="0" w:color="000000"/>
              <w:bottom w:val="double" w:sz="6" w:space="0" w:color="833B0A"/>
              <w:right w:val="single" w:sz="8" w:space="0" w:color="000000"/>
            </w:tcBorders>
            <w:shd w:val="clear" w:color="auto" w:fill="FFF6E7"/>
          </w:tcPr>
          <w:p>
            <w:pPr>
              <w:pStyle w:val="TableParagraph"/>
              <w:spacing w:before="23"/>
              <w:rPr>
                <w:sz w:val="21"/>
              </w:rPr>
            </w:pPr>
            <w:r>
              <w:rPr>
                <w:sz w:val="21"/>
              </w:rPr>
              <w:t>391</w:t>
            </w:r>
          </w:p>
        </w:tc>
        <w:tc>
          <w:tcPr>
            <w:tcW w:w="936" w:type="dxa"/>
            <w:tcBorders>
              <w:top w:val="single" w:sz="8" w:space="0" w:color="000000"/>
              <w:left w:val="single" w:sz="8" w:space="0" w:color="000000"/>
              <w:bottom w:val="double" w:sz="6" w:space="0" w:color="833B0A"/>
            </w:tcBorders>
            <w:shd w:val="clear" w:color="auto" w:fill="FFF6E7"/>
          </w:tcPr>
          <w:p>
            <w:pPr>
              <w:pStyle w:val="TableParagraph"/>
              <w:spacing w:before="23"/>
              <w:ind w:right="-15"/>
              <w:rPr>
                <w:sz w:val="21"/>
              </w:rPr>
            </w:pPr>
            <w:r>
              <w:rPr>
                <w:sz w:val="21"/>
              </w:rPr>
              <w:t>8.73%</w:t>
            </w:r>
          </w:p>
        </w:tc>
      </w:tr>
      <w:tr>
        <w:trPr>
          <w:trHeight w:val="299" w:hRule="atLeast"/>
        </w:trPr>
        <w:tc>
          <w:tcPr>
            <w:tcW w:w="1739" w:type="dxa"/>
            <w:tcBorders>
              <w:top w:val="double" w:sz="6" w:space="0" w:color="833B0A"/>
              <w:bottom w:val="single" w:sz="8" w:space="0" w:color="000000"/>
            </w:tcBorders>
          </w:tcPr>
          <w:p>
            <w:pPr>
              <w:pStyle w:val="TableParagraph"/>
              <w:spacing w:line="245" w:lineRule="exact" w:before="34"/>
              <w:ind w:left="108"/>
              <w:jc w:val="left"/>
              <w:rPr>
                <w:sz w:val="22"/>
              </w:rPr>
            </w:pPr>
            <w:r>
              <w:rPr>
                <w:sz w:val="22"/>
              </w:rPr>
              <w:t>B</w:t>
            </w:r>
            <w:r>
              <w:rPr>
                <w:sz w:val="18"/>
              </w:rPr>
              <w:t>ARBOUR </w:t>
            </w:r>
            <w:r>
              <w:rPr>
                <w:sz w:val="22"/>
              </w:rPr>
              <w:t>C</w:t>
            </w:r>
            <w:r>
              <w:rPr>
                <w:sz w:val="18"/>
              </w:rPr>
              <w:t>O</w:t>
            </w:r>
            <w:r>
              <w:rPr>
                <w:sz w:val="22"/>
              </w:rPr>
              <w:t>.</w:t>
            </w:r>
          </w:p>
        </w:tc>
        <w:tc>
          <w:tcPr>
            <w:tcW w:w="940" w:type="dxa"/>
            <w:tcBorders>
              <w:top w:val="double" w:sz="6" w:space="0" w:color="833B0A"/>
              <w:bottom w:val="single" w:sz="8" w:space="0" w:color="000000"/>
              <w:right w:val="single" w:sz="8" w:space="0" w:color="000000"/>
            </w:tcBorders>
          </w:tcPr>
          <w:p>
            <w:pPr>
              <w:pStyle w:val="TableParagraph"/>
              <w:spacing w:before="24"/>
              <w:ind w:right="2"/>
              <w:rPr>
                <w:sz w:val="21"/>
              </w:rPr>
            </w:pPr>
            <w:r>
              <w:rPr>
                <w:sz w:val="21"/>
              </w:rPr>
              <w:t>1,464</w:t>
            </w:r>
          </w:p>
        </w:tc>
        <w:tc>
          <w:tcPr>
            <w:tcW w:w="940" w:type="dxa"/>
            <w:tcBorders>
              <w:top w:val="double" w:sz="6" w:space="0" w:color="833B0A"/>
              <w:left w:val="single" w:sz="8" w:space="0" w:color="000000"/>
              <w:bottom w:val="single" w:sz="8" w:space="0" w:color="000000"/>
            </w:tcBorders>
          </w:tcPr>
          <w:p>
            <w:pPr>
              <w:pStyle w:val="TableParagraph"/>
              <w:spacing w:before="24"/>
              <w:ind w:right="-15"/>
              <w:rPr>
                <w:sz w:val="21"/>
              </w:rPr>
            </w:pPr>
            <w:r>
              <w:rPr>
                <w:sz w:val="21"/>
              </w:rPr>
              <w:t>23.66%</w:t>
            </w:r>
          </w:p>
        </w:tc>
        <w:tc>
          <w:tcPr>
            <w:tcW w:w="941" w:type="dxa"/>
            <w:tcBorders>
              <w:top w:val="double" w:sz="6" w:space="0" w:color="833B0A"/>
              <w:bottom w:val="single" w:sz="8" w:space="0" w:color="000000"/>
              <w:right w:val="single" w:sz="8" w:space="0" w:color="000000"/>
            </w:tcBorders>
          </w:tcPr>
          <w:p>
            <w:pPr>
              <w:pStyle w:val="TableParagraph"/>
              <w:spacing w:before="24"/>
              <w:ind w:right="1"/>
              <w:rPr>
                <w:sz w:val="21"/>
              </w:rPr>
            </w:pPr>
            <w:r>
              <w:rPr>
                <w:sz w:val="21"/>
              </w:rPr>
              <w:t>337</w:t>
            </w:r>
          </w:p>
        </w:tc>
        <w:tc>
          <w:tcPr>
            <w:tcW w:w="940" w:type="dxa"/>
            <w:tcBorders>
              <w:top w:val="double" w:sz="6" w:space="0" w:color="833B0A"/>
              <w:left w:val="single" w:sz="8" w:space="0" w:color="000000"/>
              <w:bottom w:val="single" w:sz="8" w:space="0" w:color="000000"/>
            </w:tcBorders>
          </w:tcPr>
          <w:p>
            <w:pPr>
              <w:pStyle w:val="TableParagraph"/>
              <w:spacing w:before="24"/>
              <w:ind w:right="-15"/>
              <w:rPr>
                <w:sz w:val="21"/>
              </w:rPr>
            </w:pPr>
            <w:r>
              <w:rPr>
                <w:sz w:val="21"/>
              </w:rPr>
              <w:t>23.02%</w:t>
            </w:r>
          </w:p>
        </w:tc>
        <w:tc>
          <w:tcPr>
            <w:tcW w:w="940" w:type="dxa"/>
            <w:tcBorders>
              <w:top w:val="double" w:sz="6" w:space="0" w:color="833B0A"/>
              <w:bottom w:val="single" w:sz="8" w:space="0" w:color="000000"/>
              <w:right w:val="single" w:sz="8" w:space="0" w:color="000000"/>
            </w:tcBorders>
          </w:tcPr>
          <w:p>
            <w:pPr>
              <w:pStyle w:val="TableParagraph"/>
              <w:spacing w:before="24"/>
              <w:ind w:right="1"/>
              <w:rPr>
                <w:sz w:val="21"/>
              </w:rPr>
            </w:pPr>
            <w:r>
              <w:rPr>
                <w:sz w:val="21"/>
              </w:rPr>
              <w:t>1,004</w:t>
            </w:r>
          </w:p>
        </w:tc>
        <w:tc>
          <w:tcPr>
            <w:tcW w:w="940" w:type="dxa"/>
            <w:tcBorders>
              <w:top w:val="double" w:sz="6" w:space="0" w:color="833B0A"/>
              <w:left w:val="single" w:sz="8" w:space="0" w:color="000000"/>
              <w:bottom w:val="single" w:sz="8" w:space="0" w:color="000000"/>
            </w:tcBorders>
          </w:tcPr>
          <w:p>
            <w:pPr>
              <w:pStyle w:val="TableParagraph"/>
              <w:spacing w:before="24"/>
              <w:ind w:right="-15"/>
              <w:rPr>
                <w:sz w:val="21"/>
              </w:rPr>
            </w:pPr>
            <w:r>
              <w:rPr>
                <w:sz w:val="21"/>
              </w:rPr>
              <w:t>68.58%</w:t>
            </w:r>
          </w:p>
        </w:tc>
        <w:tc>
          <w:tcPr>
            <w:tcW w:w="941" w:type="dxa"/>
            <w:tcBorders>
              <w:top w:val="double" w:sz="6" w:space="0" w:color="833B0A"/>
              <w:bottom w:val="single" w:sz="8" w:space="0" w:color="000000"/>
              <w:right w:val="single" w:sz="8" w:space="0" w:color="000000"/>
            </w:tcBorders>
          </w:tcPr>
          <w:p>
            <w:pPr>
              <w:pStyle w:val="TableParagraph"/>
              <w:spacing w:before="24"/>
              <w:ind w:right="-15"/>
              <w:rPr>
                <w:sz w:val="21"/>
              </w:rPr>
            </w:pPr>
            <w:r>
              <w:rPr>
                <w:sz w:val="21"/>
              </w:rPr>
              <w:t>123</w:t>
            </w:r>
          </w:p>
        </w:tc>
        <w:tc>
          <w:tcPr>
            <w:tcW w:w="936" w:type="dxa"/>
            <w:tcBorders>
              <w:top w:val="double" w:sz="6" w:space="0" w:color="833B0A"/>
              <w:left w:val="single" w:sz="8" w:space="0" w:color="000000"/>
              <w:bottom w:val="single" w:sz="8" w:space="0" w:color="000000"/>
            </w:tcBorders>
          </w:tcPr>
          <w:p>
            <w:pPr>
              <w:pStyle w:val="TableParagraph"/>
              <w:spacing w:before="24"/>
              <w:ind w:right="-15"/>
              <w:rPr>
                <w:sz w:val="21"/>
              </w:rPr>
            </w:pPr>
            <w:r>
              <w:rPr>
                <w:sz w:val="21"/>
              </w:rPr>
              <w:t>8.40%</w:t>
            </w:r>
          </w:p>
        </w:tc>
      </w:tr>
      <w:tr>
        <w:trPr>
          <w:trHeight w:val="300" w:hRule="atLeast"/>
        </w:trPr>
        <w:tc>
          <w:tcPr>
            <w:tcW w:w="1739" w:type="dxa"/>
            <w:tcBorders>
              <w:top w:val="single" w:sz="8" w:space="0" w:color="000000"/>
              <w:bottom w:val="single" w:sz="8" w:space="0" w:color="000000"/>
            </w:tcBorders>
            <w:shd w:val="clear" w:color="auto" w:fill="FFF6E7"/>
          </w:tcPr>
          <w:p>
            <w:pPr>
              <w:pStyle w:val="TableParagraph"/>
              <w:spacing w:line="245" w:lineRule="exact" w:before="35"/>
              <w:ind w:left="108"/>
              <w:jc w:val="left"/>
              <w:rPr>
                <w:sz w:val="22"/>
              </w:rPr>
            </w:pPr>
            <w:r>
              <w:rPr>
                <w:sz w:val="22"/>
              </w:rPr>
              <w:t>C</w:t>
            </w:r>
            <w:r>
              <w:rPr>
                <w:sz w:val="18"/>
              </w:rPr>
              <w:t>OVINGTON </w:t>
            </w:r>
            <w:r>
              <w:rPr>
                <w:sz w:val="22"/>
              </w:rPr>
              <w:t>C</w:t>
            </w:r>
            <w:r>
              <w:rPr>
                <w:sz w:val="18"/>
              </w:rPr>
              <w:t>O</w:t>
            </w:r>
            <w:r>
              <w:rPr>
                <w:sz w:val="22"/>
              </w:rPr>
              <w:t>.</w:t>
            </w:r>
          </w:p>
        </w:tc>
        <w:tc>
          <w:tcPr>
            <w:tcW w:w="940" w:type="dxa"/>
            <w:tcBorders>
              <w:top w:val="single" w:sz="8" w:space="0" w:color="000000"/>
              <w:bottom w:val="single" w:sz="8" w:space="0" w:color="000000"/>
              <w:right w:val="single" w:sz="8" w:space="0" w:color="000000"/>
            </w:tcBorders>
            <w:shd w:val="clear" w:color="auto" w:fill="FFF6E7"/>
          </w:tcPr>
          <w:p>
            <w:pPr>
              <w:pStyle w:val="TableParagraph"/>
              <w:spacing w:before="24"/>
              <w:ind w:right="2"/>
              <w:rPr>
                <w:sz w:val="21"/>
              </w:rPr>
            </w:pPr>
            <w:r>
              <w:rPr>
                <w:sz w:val="21"/>
              </w:rPr>
              <w:t>1,389</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before="24"/>
              <w:ind w:right="-15"/>
              <w:rPr>
                <w:sz w:val="21"/>
              </w:rPr>
            </w:pPr>
            <w:r>
              <w:rPr>
                <w:sz w:val="21"/>
              </w:rPr>
              <w:t>14.00%</w:t>
            </w:r>
          </w:p>
        </w:tc>
        <w:tc>
          <w:tcPr>
            <w:tcW w:w="941" w:type="dxa"/>
            <w:tcBorders>
              <w:top w:val="single" w:sz="8" w:space="0" w:color="000000"/>
              <w:bottom w:val="single" w:sz="8" w:space="0" w:color="000000"/>
              <w:right w:val="single" w:sz="8" w:space="0" w:color="000000"/>
            </w:tcBorders>
            <w:shd w:val="clear" w:color="auto" w:fill="FFF6E7"/>
          </w:tcPr>
          <w:p>
            <w:pPr>
              <w:pStyle w:val="TableParagraph"/>
              <w:spacing w:before="24"/>
              <w:ind w:right="1"/>
              <w:rPr>
                <w:sz w:val="21"/>
              </w:rPr>
            </w:pPr>
            <w:r>
              <w:rPr>
                <w:sz w:val="21"/>
              </w:rPr>
              <w:t>458</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before="24"/>
              <w:ind w:right="-15"/>
              <w:rPr>
                <w:sz w:val="21"/>
              </w:rPr>
            </w:pPr>
            <w:r>
              <w:rPr>
                <w:sz w:val="21"/>
              </w:rPr>
              <w:t>32.97%</w:t>
            </w:r>
          </w:p>
        </w:tc>
        <w:tc>
          <w:tcPr>
            <w:tcW w:w="940" w:type="dxa"/>
            <w:tcBorders>
              <w:top w:val="single" w:sz="8" w:space="0" w:color="000000"/>
              <w:bottom w:val="single" w:sz="8" w:space="0" w:color="000000"/>
              <w:right w:val="single" w:sz="8" w:space="0" w:color="000000"/>
            </w:tcBorders>
            <w:shd w:val="clear" w:color="auto" w:fill="FFF6E7"/>
          </w:tcPr>
          <w:p>
            <w:pPr>
              <w:pStyle w:val="TableParagraph"/>
              <w:spacing w:before="24"/>
              <w:rPr>
                <w:sz w:val="21"/>
              </w:rPr>
            </w:pPr>
            <w:r>
              <w:rPr>
                <w:sz w:val="21"/>
              </w:rPr>
              <w:t>795</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before="24"/>
              <w:ind w:right="-15"/>
              <w:rPr>
                <w:sz w:val="21"/>
              </w:rPr>
            </w:pPr>
            <w:r>
              <w:rPr>
                <w:sz w:val="21"/>
              </w:rPr>
              <w:t>57.24%</w:t>
            </w:r>
          </w:p>
        </w:tc>
        <w:tc>
          <w:tcPr>
            <w:tcW w:w="941" w:type="dxa"/>
            <w:tcBorders>
              <w:top w:val="single" w:sz="8" w:space="0" w:color="000000"/>
              <w:bottom w:val="single" w:sz="8" w:space="0" w:color="000000"/>
              <w:right w:val="single" w:sz="8" w:space="0" w:color="000000"/>
            </w:tcBorders>
            <w:shd w:val="clear" w:color="auto" w:fill="FFF6E7"/>
          </w:tcPr>
          <w:p>
            <w:pPr>
              <w:pStyle w:val="TableParagraph"/>
              <w:spacing w:before="24"/>
              <w:rPr>
                <w:sz w:val="21"/>
              </w:rPr>
            </w:pPr>
            <w:r>
              <w:rPr>
                <w:sz w:val="21"/>
              </w:rPr>
              <w:t>136</w:t>
            </w:r>
          </w:p>
        </w:tc>
        <w:tc>
          <w:tcPr>
            <w:tcW w:w="936" w:type="dxa"/>
            <w:tcBorders>
              <w:top w:val="single" w:sz="8" w:space="0" w:color="000000"/>
              <w:left w:val="single" w:sz="8" w:space="0" w:color="000000"/>
              <w:bottom w:val="single" w:sz="8" w:space="0" w:color="000000"/>
            </w:tcBorders>
            <w:shd w:val="clear" w:color="auto" w:fill="FFF6E7"/>
          </w:tcPr>
          <w:p>
            <w:pPr>
              <w:pStyle w:val="TableParagraph"/>
              <w:spacing w:before="24"/>
              <w:ind w:right="-15"/>
              <w:rPr>
                <w:sz w:val="21"/>
              </w:rPr>
            </w:pPr>
            <w:r>
              <w:rPr>
                <w:sz w:val="21"/>
              </w:rPr>
              <w:t>9.79%</w:t>
            </w:r>
          </w:p>
        </w:tc>
      </w:tr>
      <w:tr>
        <w:trPr>
          <w:trHeight w:val="300" w:hRule="atLeast"/>
        </w:trPr>
        <w:tc>
          <w:tcPr>
            <w:tcW w:w="1739" w:type="dxa"/>
            <w:tcBorders>
              <w:top w:val="single" w:sz="8" w:space="0" w:color="000000"/>
              <w:bottom w:val="single" w:sz="8" w:space="0" w:color="000000"/>
            </w:tcBorders>
          </w:tcPr>
          <w:p>
            <w:pPr>
              <w:pStyle w:val="TableParagraph"/>
              <w:spacing w:line="245" w:lineRule="exact" w:before="35"/>
              <w:ind w:left="108"/>
              <w:jc w:val="left"/>
              <w:rPr>
                <w:sz w:val="22"/>
              </w:rPr>
            </w:pPr>
            <w:r>
              <w:rPr>
                <w:sz w:val="22"/>
              </w:rPr>
              <w:t>G</w:t>
            </w:r>
            <w:r>
              <w:rPr>
                <w:sz w:val="18"/>
              </w:rPr>
              <w:t>ENEVA </w:t>
            </w:r>
            <w:r>
              <w:rPr>
                <w:sz w:val="22"/>
              </w:rPr>
              <w:t>C</w:t>
            </w:r>
            <w:r>
              <w:rPr>
                <w:sz w:val="18"/>
              </w:rPr>
              <w:t>O</w:t>
            </w:r>
            <w:r>
              <w:rPr>
                <w:sz w:val="22"/>
              </w:rPr>
              <w:t>.</w:t>
            </w:r>
          </w:p>
        </w:tc>
        <w:tc>
          <w:tcPr>
            <w:tcW w:w="940" w:type="dxa"/>
            <w:tcBorders>
              <w:top w:val="single" w:sz="8" w:space="0" w:color="000000"/>
              <w:bottom w:val="single" w:sz="8" w:space="0" w:color="000000"/>
              <w:right w:val="single" w:sz="8" w:space="0" w:color="000000"/>
            </w:tcBorders>
          </w:tcPr>
          <w:p>
            <w:pPr>
              <w:pStyle w:val="TableParagraph"/>
              <w:spacing w:before="23"/>
              <w:ind w:right="2"/>
              <w:rPr>
                <w:sz w:val="21"/>
              </w:rPr>
            </w:pPr>
            <w:r>
              <w:rPr>
                <w:sz w:val="21"/>
              </w:rPr>
              <w:t>1,138</w:t>
            </w:r>
          </w:p>
        </w:tc>
        <w:tc>
          <w:tcPr>
            <w:tcW w:w="940" w:type="dxa"/>
            <w:tcBorders>
              <w:top w:val="single" w:sz="8" w:space="0" w:color="000000"/>
              <w:left w:val="single" w:sz="8" w:space="0" w:color="000000"/>
              <w:bottom w:val="single" w:sz="8" w:space="0" w:color="000000"/>
            </w:tcBorders>
          </w:tcPr>
          <w:p>
            <w:pPr>
              <w:pStyle w:val="TableParagraph"/>
              <w:spacing w:before="23"/>
              <w:ind w:right="-15"/>
              <w:rPr>
                <w:sz w:val="21"/>
              </w:rPr>
            </w:pPr>
            <w:r>
              <w:rPr>
                <w:sz w:val="21"/>
              </w:rPr>
              <w:t>16.49%</w:t>
            </w:r>
          </w:p>
        </w:tc>
        <w:tc>
          <w:tcPr>
            <w:tcW w:w="941" w:type="dxa"/>
            <w:tcBorders>
              <w:top w:val="single" w:sz="8" w:space="0" w:color="000000"/>
              <w:bottom w:val="single" w:sz="8" w:space="0" w:color="000000"/>
              <w:right w:val="single" w:sz="8" w:space="0" w:color="000000"/>
            </w:tcBorders>
          </w:tcPr>
          <w:p>
            <w:pPr>
              <w:pStyle w:val="TableParagraph"/>
              <w:spacing w:before="23"/>
              <w:ind w:right="1"/>
              <w:rPr>
                <w:sz w:val="21"/>
              </w:rPr>
            </w:pPr>
            <w:r>
              <w:rPr>
                <w:sz w:val="21"/>
              </w:rPr>
              <w:t>389</w:t>
            </w:r>
          </w:p>
        </w:tc>
        <w:tc>
          <w:tcPr>
            <w:tcW w:w="940" w:type="dxa"/>
            <w:tcBorders>
              <w:top w:val="single" w:sz="8" w:space="0" w:color="000000"/>
              <w:left w:val="single" w:sz="8" w:space="0" w:color="000000"/>
              <w:bottom w:val="single" w:sz="8" w:space="0" w:color="000000"/>
            </w:tcBorders>
          </w:tcPr>
          <w:p>
            <w:pPr>
              <w:pStyle w:val="TableParagraph"/>
              <w:spacing w:before="23"/>
              <w:ind w:right="-15"/>
              <w:rPr>
                <w:sz w:val="21"/>
              </w:rPr>
            </w:pPr>
            <w:r>
              <w:rPr>
                <w:sz w:val="21"/>
              </w:rPr>
              <w:t>34.18%</w:t>
            </w:r>
          </w:p>
        </w:tc>
        <w:tc>
          <w:tcPr>
            <w:tcW w:w="940" w:type="dxa"/>
            <w:tcBorders>
              <w:top w:val="single" w:sz="8" w:space="0" w:color="000000"/>
              <w:bottom w:val="single" w:sz="8" w:space="0" w:color="000000"/>
              <w:right w:val="single" w:sz="8" w:space="0" w:color="000000"/>
            </w:tcBorders>
          </w:tcPr>
          <w:p>
            <w:pPr>
              <w:pStyle w:val="TableParagraph"/>
              <w:spacing w:before="23"/>
              <w:ind w:right="1"/>
              <w:rPr>
                <w:sz w:val="21"/>
              </w:rPr>
            </w:pPr>
            <w:r>
              <w:rPr>
                <w:sz w:val="21"/>
              </w:rPr>
              <w:t>648</w:t>
            </w:r>
          </w:p>
        </w:tc>
        <w:tc>
          <w:tcPr>
            <w:tcW w:w="940" w:type="dxa"/>
            <w:tcBorders>
              <w:top w:val="single" w:sz="8" w:space="0" w:color="000000"/>
              <w:left w:val="single" w:sz="8" w:space="0" w:color="000000"/>
              <w:bottom w:val="single" w:sz="8" w:space="0" w:color="000000"/>
            </w:tcBorders>
          </w:tcPr>
          <w:p>
            <w:pPr>
              <w:pStyle w:val="TableParagraph"/>
              <w:spacing w:before="23"/>
              <w:ind w:right="-15"/>
              <w:rPr>
                <w:sz w:val="21"/>
              </w:rPr>
            </w:pPr>
            <w:r>
              <w:rPr>
                <w:sz w:val="21"/>
              </w:rPr>
              <w:t>56.94%</w:t>
            </w:r>
          </w:p>
        </w:tc>
        <w:tc>
          <w:tcPr>
            <w:tcW w:w="941" w:type="dxa"/>
            <w:tcBorders>
              <w:top w:val="single" w:sz="8" w:space="0" w:color="000000"/>
              <w:bottom w:val="single" w:sz="8" w:space="0" w:color="000000"/>
              <w:right w:val="single" w:sz="8" w:space="0" w:color="000000"/>
            </w:tcBorders>
          </w:tcPr>
          <w:p>
            <w:pPr>
              <w:pStyle w:val="TableParagraph"/>
              <w:spacing w:before="23"/>
              <w:ind w:right="-15"/>
              <w:rPr>
                <w:sz w:val="21"/>
              </w:rPr>
            </w:pPr>
            <w:r>
              <w:rPr>
                <w:sz w:val="21"/>
              </w:rPr>
              <w:t>101</w:t>
            </w:r>
          </w:p>
        </w:tc>
        <w:tc>
          <w:tcPr>
            <w:tcW w:w="936" w:type="dxa"/>
            <w:tcBorders>
              <w:top w:val="single" w:sz="8" w:space="0" w:color="000000"/>
              <w:left w:val="single" w:sz="8" w:space="0" w:color="000000"/>
              <w:bottom w:val="single" w:sz="8" w:space="0" w:color="000000"/>
            </w:tcBorders>
          </w:tcPr>
          <w:p>
            <w:pPr>
              <w:pStyle w:val="TableParagraph"/>
              <w:spacing w:before="23"/>
              <w:ind w:right="-15"/>
              <w:rPr>
                <w:sz w:val="21"/>
              </w:rPr>
            </w:pPr>
            <w:r>
              <w:rPr>
                <w:sz w:val="21"/>
              </w:rPr>
              <w:t>8.88%</w:t>
            </w:r>
          </w:p>
        </w:tc>
      </w:tr>
      <w:tr>
        <w:trPr>
          <w:trHeight w:val="294" w:hRule="atLeast"/>
        </w:trPr>
        <w:tc>
          <w:tcPr>
            <w:tcW w:w="1739" w:type="dxa"/>
            <w:tcBorders>
              <w:top w:val="single" w:sz="8" w:space="0" w:color="000000"/>
            </w:tcBorders>
            <w:shd w:val="clear" w:color="auto" w:fill="FFF6E7"/>
          </w:tcPr>
          <w:p>
            <w:pPr>
              <w:pStyle w:val="TableParagraph"/>
              <w:spacing w:line="246" w:lineRule="exact" w:before="29"/>
              <w:ind w:left="108"/>
              <w:jc w:val="left"/>
              <w:rPr>
                <w:sz w:val="22"/>
              </w:rPr>
            </w:pPr>
            <w:r>
              <w:rPr>
                <w:sz w:val="22"/>
              </w:rPr>
              <w:t>H</w:t>
            </w:r>
            <w:r>
              <w:rPr>
                <w:sz w:val="18"/>
              </w:rPr>
              <w:t>ENRY </w:t>
            </w:r>
            <w:r>
              <w:rPr>
                <w:sz w:val="22"/>
              </w:rPr>
              <w:t>C</w:t>
            </w:r>
            <w:r>
              <w:rPr>
                <w:sz w:val="18"/>
              </w:rPr>
              <w:t>O</w:t>
            </w:r>
            <w:r>
              <w:rPr>
                <w:sz w:val="22"/>
              </w:rPr>
              <w:t>.</w:t>
            </w:r>
          </w:p>
        </w:tc>
        <w:tc>
          <w:tcPr>
            <w:tcW w:w="940" w:type="dxa"/>
            <w:tcBorders>
              <w:top w:val="single" w:sz="8" w:space="0" w:color="000000"/>
              <w:right w:val="single" w:sz="8" w:space="0" w:color="000000"/>
            </w:tcBorders>
            <w:shd w:val="clear" w:color="auto" w:fill="FFF6E7"/>
          </w:tcPr>
          <w:p>
            <w:pPr>
              <w:pStyle w:val="TableParagraph"/>
              <w:spacing w:before="21"/>
              <w:ind w:right="1"/>
              <w:rPr>
                <w:sz w:val="21"/>
              </w:rPr>
            </w:pPr>
            <w:r>
              <w:rPr>
                <w:sz w:val="21"/>
              </w:rPr>
              <w:t>490</w:t>
            </w:r>
          </w:p>
        </w:tc>
        <w:tc>
          <w:tcPr>
            <w:tcW w:w="940" w:type="dxa"/>
            <w:tcBorders>
              <w:top w:val="single" w:sz="8" w:space="0" w:color="000000"/>
              <w:left w:val="single" w:sz="8" w:space="0" w:color="000000"/>
            </w:tcBorders>
            <w:shd w:val="clear" w:color="auto" w:fill="FFF6E7"/>
          </w:tcPr>
          <w:p>
            <w:pPr>
              <w:pStyle w:val="TableParagraph"/>
              <w:spacing w:before="21"/>
              <w:ind w:right="-15"/>
              <w:rPr>
                <w:sz w:val="21"/>
              </w:rPr>
            </w:pPr>
            <w:r>
              <w:rPr>
                <w:sz w:val="21"/>
              </w:rPr>
              <w:t>10.88%</w:t>
            </w:r>
          </w:p>
        </w:tc>
        <w:tc>
          <w:tcPr>
            <w:tcW w:w="941" w:type="dxa"/>
            <w:tcBorders>
              <w:top w:val="single" w:sz="8" w:space="0" w:color="000000"/>
              <w:right w:val="single" w:sz="8" w:space="0" w:color="000000"/>
            </w:tcBorders>
            <w:shd w:val="clear" w:color="auto" w:fill="FFF6E7"/>
          </w:tcPr>
          <w:p>
            <w:pPr>
              <w:pStyle w:val="TableParagraph"/>
              <w:spacing w:before="21"/>
              <w:ind w:right="1"/>
              <w:rPr>
                <w:sz w:val="21"/>
              </w:rPr>
            </w:pPr>
            <w:r>
              <w:rPr>
                <w:sz w:val="21"/>
              </w:rPr>
              <w:t>196</w:t>
            </w:r>
          </w:p>
        </w:tc>
        <w:tc>
          <w:tcPr>
            <w:tcW w:w="940" w:type="dxa"/>
            <w:tcBorders>
              <w:top w:val="single" w:sz="8" w:space="0" w:color="000000"/>
              <w:left w:val="single" w:sz="8" w:space="0" w:color="000000"/>
            </w:tcBorders>
            <w:shd w:val="clear" w:color="auto" w:fill="FFF6E7"/>
          </w:tcPr>
          <w:p>
            <w:pPr>
              <w:pStyle w:val="TableParagraph"/>
              <w:spacing w:before="21"/>
              <w:ind w:right="-15"/>
              <w:rPr>
                <w:sz w:val="21"/>
              </w:rPr>
            </w:pPr>
            <w:r>
              <w:rPr>
                <w:sz w:val="21"/>
              </w:rPr>
              <w:t>40.00%</w:t>
            </w:r>
          </w:p>
        </w:tc>
        <w:tc>
          <w:tcPr>
            <w:tcW w:w="940" w:type="dxa"/>
            <w:tcBorders>
              <w:top w:val="single" w:sz="8" w:space="0" w:color="000000"/>
              <w:right w:val="single" w:sz="8" w:space="0" w:color="000000"/>
            </w:tcBorders>
            <w:shd w:val="clear" w:color="auto" w:fill="FFF6E7"/>
          </w:tcPr>
          <w:p>
            <w:pPr>
              <w:pStyle w:val="TableParagraph"/>
              <w:spacing w:before="21"/>
              <w:rPr>
                <w:sz w:val="21"/>
              </w:rPr>
            </w:pPr>
            <w:r>
              <w:rPr>
                <w:sz w:val="21"/>
              </w:rPr>
              <w:t>263</w:t>
            </w:r>
          </w:p>
        </w:tc>
        <w:tc>
          <w:tcPr>
            <w:tcW w:w="940" w:type="dxa"/>
            <w:tcBorders>
              <w:top w:val="single" w:sz="8" w:space="0" w:color="000000"/>
              <w:left w:val="single" w:sz="8" w:space="0" w:color="000000"/>
            </w:tcBorders>
            <w:shd w:val="clear" w:color="auto" w:fill="FFF6E7"/>
          </w:tcPr>
          <w:p>
            <w:pPr>
              <w:pStyle w:val="TableParagraph"/>
              <w:spacing w:before="21"/>
              <w:ind w:right="-15"/>
              <w:rPr>
                <w:sz w:val="21"/>
              </w:rPr>
            </w:pPr>
            <w:r>
              <w:rPr>
                <w:sz w:val="21"/>
              </w:rPr>
              <w:t>53.67%</w:t>
            </w:r>
          </w:p>
        </w:tc>
        <w:tc>
          <w:tcPr>
            <w:tcW w:w="941" w:type="dxa"/>
            <w:tcBorders>
              <w:top w:val="single" w:sz="8" w:space="0" w:color="000000"/>
              <w:right w:val="single" w:sz="8" w:space="0" w:color="000000"/>
            </w:tcBorders>
            <w:shd w:val="clear" w:color="auto" w:fill="FFF6E7"/>
          </w:tcPr>
          <w:p>
            <w:pPr>
              <w:pStyle w:val="TableParagraph"/>
              <w:spacing w:before="21"/>
              <w:rPr>
                <w:sz w:val="21"/>
              </w:rPr>
            </w:pPr>
            <w:r>
              <w:rPr>
                <w:sz w:val="21"/>
              </w:rPr>
              <w:t>31</w:t>
            </w:r>
          </w:p>
        </w:tc>
        <w:tc>
          <w:tcPr>
            <w:tcW w:w="936" w:type="dxa"/>
            <w:tcBorders>
              <w:top w:val="single" w:sz="8" w:space="0" w:color="000000"/>
              <w:left w:val="single" w:sz="8" w:space="0" w:color="000000"/>
            </w:tcBorders>
            <w:shd w:val="clear" w:color="auto" w:fill="FFF6E7"/>
          </w:tcPr>
          <w:p>
            <w:pPr>
              <w:pStyle w:val="TableParagraph"/>
              <w:spacing w:before="21"/>
              <w:ind w:right="-15"/>
              <w:rPr>
                <w:sz w:val="21"/>
              </w:rPr>
            </w:pPr>
            <w:r>
              <w:rPr>
                <w:sz w:val="21"/>
              </w:rPr>
              <w:t>6.33%</w:t>
            </w:r>
          </w:p>
        </w:tc>
      </w:tr>
    </w:tbl>
    <w:p>
      <w:pPr>
        <w:spacing w:after="0"/>
        <w:rPr>
          <w:sz w:val="21"/>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60:</w:t>
      </w:r>
    </w:p>
    <w:p>
      <w:pPr>
        <w:spacing w:line="289" w:lineRule="exact" w:before="0"/>
        <w:ind w:left="638" w:right="104" w:firstLine="0"/>
        <w:jc w:val="center"/>
        <w:rPr>
          <w:sz w:val="19"/>
        </w:rPr>
      </w:pPr>
      <w:r>
        <w:rPr>
          <w:sz w:val="24"/>
        </w:rPr>
        <w:t>P</w:t>
      </w:r>
      <w:r>
        <w:rPr>
          <w:sz w:val="19"/>
        </w:rPr>
        <w:t>OVERTY </w:t>
      </w:r>
      <w:r>
        <w:rPr>
          <w:sz w:val="24"/>
        </w:rPr>
        <w:t>R</w:t>
      </w:r>
      <w:r>
        <w:rPr>
          <w:sz w:val="19"/>
        </w:rPr>
        <w:t>ATE FOR </w:t>
      </w:r>
      <w:r>
        <w:rPr>
          <w:sz w:val="24"/>
        </w:rPr>
        <w:t>F</w:t>
      </w:r>
      <w:r>
        <w:rPr>
          <w:sz w:val="19"/>
        </w:rPr>
        <w:t>AMILIES WITH </w:t>
      </w:r>
      <w:r>
        <w:rPr>
          <w:sz w:val="24"/>
        </w:rPr>
        <w:t>Y</w:t>
      </w:r>
      <w:r>
        <w:rPr>
          <w:sz w:val="19"/>
        </w:rPr>
        <w:t>OUNG </w:t>
      </w:r>
      <w:r>
        <w:rPr>
          <w:sz w:val="24"/>
        </w:rPr>
        <w:t>C</w:t>
      </w:r>
      <w:r>
        <w:rPr>
          <w:sz w:val="19"/>
        </w:rPr>
        <w:t>HILDREN</w:t>
      </w:r>
    </w:p>
    <w:p>
      <w:pPr>
        <w:spacing w:before="0"/>
        <w:ind w:left="640" w:right="104" w:firstLine="0"/>
        <w:jc w:val="center"/>
        <w:rPr>
          <w:sz w:val="16"/>
        </w:rPr>
      </w:pPr>
      <w:r>
        <w:rPr>
          <w:sz w:val="16"/>
        </w:rPr>
        <w:t>S</w:t>
      </w:r>
      <w:r>
        <w:rPr>
          <w:sz w:val="13"/>
        </w:rPr>
        <w:t>EE </w:t>
      </w:r>
      <w:r>
        <w:rPr>
          <w:sz w:val="16"/>
        </w:rPr>
        <w:t>F</w:t>
      </w:r>
      <w:r>
        <w:rPr>
          <w:sz w:val="13"/>
        </w:rPr>
        <w:t>IGURE </w:t>
      </w:r>
      <w:r>
        <w:rPr>
          <w:sz w:val="16"/>
        </w:rPr>
        <w:t>44 </w:t>
      </w:r>
      <w:r>
        <w:rPr>
          <w:sz w:val="13"/>
        </w:rPr>
        <w:t>AND </w:t>
      </w:r>
      <w:r>
        <w:rPr>
          <w:sz w:val="16"/>
        </w:rPr>
        <w:t>F</w:t>
      </w:r>
      <w:r>
        <w:rPr>
          <w:sz w:val="13"/>
        </w:rPr>
        <w:t>IGURE </w:t>
      </w:r>
      <w:r>
        <w:rPr>
          <w:sz w:val="16"/>
        </w:rPr>
        <w:t>45, </w:t>
      </w:r>
      <w:r>
        <w:rPr>
          <w:sz w:val="13"/>
        </w:rPr>
        <w:t>PAGES </w:t>
      </w:r>
      <w:r>
        <w:rPr>
          <w:sz w:val="16"/>
        </w:rPr>
        <w:t>61-61</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31"/>
        <w:gridCol w:w="1740"/>
        <w:gridCol w:w="1740"/>
        <w:gridCol w:w="1740"/>
      </w:tblGrid>
      <w:tr>
        <w:trPr>
          <w:trHeight w:val="1447" w:hRule="atLeast"/>
        </w:trPr>
        <w:tc>
          <w:tcPr>
            <w:tcW w:w="3631" w:type="dxa"/>
            <w:tcBorders>
              <w:bottom w:val="single" w:sz="8" w:space="0" w:color="000000"/>
            </w:tcBorders>
            <w:shd w:val="clear" w:color="auto" w:fill="FDD282"/>
          </w:tcPr>
          <w:p>
            <w:pPr>
              <w:pStyle w:val="TableParagraph"/>
              <w:jc w:val="left"/>
              <w:rPr>
                <w:sz w:val="28"/>
              </w:rPr>
            </w:pPr>
          </w:p>
          <w:p>
            <w:pPr>
              <w:pStyle w:val="TableParagraph"/>
              <w:spacing w:before="241"/>
              <w:ind w:left="1475" w:right="1445"/>
              <w:jc w:val="center"/>
              <w:rPr>
                <w:b/>
                <w:sz w:val="19"/>
              </w:rPr>
            </w:pPr>
            <w:r>
              <w:rPr>
                <w:b/>
                <w:sz w:val="24"/>
              </w:rPr>
              <w:t>P</w:t>
            </w:r>
            <w:r>
              <w:rPr>
                <w:b/>
                <w:sz w:val="19"/>
              </w:rPr>
              <w:t>LACE</w:t>
            </w:r>
          </w:p>
        </w:tc>
        <w:tc>
          <w:tcPr>
            <w:tcW w:w="1740" w:type="dxa"/>
            <w:tcBorders>
              <w:bottom w:val="single" w:sz="8" w:space="0" w:color="000000"/>
            </w:tcBorders>
            <w:shd w:val="clear" w:color="auto" w:fill="FDD282"/>
          </w:tcPr>
          <w:p>
            <w:pPr>
              <w:pStyle w:val="TableParagraph"/>
              <w:ind w:left="126" w:right="95"/>
              <w:jc w:val="center"/>
              <w:rPr>
                <w:b/>
                <w:sz w:val="24"/>
              </w:rPr>
            </w:pPr>
            <w:r>
              <w:rPr>
                <w:b/>
                <w:sz w:val="24"/>
              </w:rPr>
              <w:t>T</w:t>
            </w:r>
            <w:r>
              <w:rPr>
                <w:b/>
                <w:sz w:val="19"/>
              </w:rPr>
              <w:t>OTAL</w:t>
            </w:r>
            <w:r>
              <w:rPr>
                <w:b/>
                <w:spacing w:val="-3"/>
                <w:sz w:val="19"/>
              </w:rPr>
              <w:t> </w:t>
            </w:r>
            <w:r>
              <w:rPr>
                <w:b/>
                <w:sz w:val="24"/>
              </w:rPr>
              <w:t>#</w:t>
            </w:r>
          </w:p>
          <w:p>
            <w:pPr>
              <w:pStyle w:val="TableParagraph"/>
              <w:spacing w:line="302" w:lineRule="auto" w:before="49"/>
              <w:ind w:left="214" w:right="182"/>
              <w:jc w:val="center"/>
              <w:rPr>
                <w:b/>
                <w:sz w:val="19"/>
              </w:rPr>
            </w:pPr>
            <w:r>
              <w:rPr>
                <w:b/>
                <w:sz w:val="19"/>
              </w:rPr>
              <w:t>FAMILIES WITH </w:t>
            </w:r>
            <w:r>
              <w:rPr>
                <w:b/>
                <w:spacing w:val="-4"/>
                <w:sz w:val="19"/>
              </w:rPr>
              <w:t>YOUNG </w:t>
            </w:r>
            <w:r>
              <w:rPr>
                <w:b/>
                <w:sz w:val="19"/>
              </w:rPr>
              <w:t>CHILDREN</w:t>
            </w:r>
          </w:p>
        </w:tc>
        <w:tc>
          <w:tcPr>
            <w:tcW w:w="1740" w:type="dxa"/>
            <w:tcBorders>
              <w:bottom w:val="single" w:sz="8" w:space="0" w:color="000000"/>
            </w:tcBorders>
            <w:shd w:val="clear" w:color="auto" w:fill="FDD282"/>
          </w:tcPr>
          <w:p>
            <w:pPr>
              <w:pStyle w:val="TableParagraph"/>
              <w:ind w:left="126" w:right="95"/>
              <w:jc w:val="center"/>
              <w:rPr>
                <w:b/>
                <w:sz w:val="24"/>
              </w:rPr>
            </w:pPr>
            <w:r>
              <w:rPr>
                <w:b/>
                <w:sz w:val="24"/>
              </w:rPr>
              <w:t>T</w:t>
            </w:r>
            <w:r>
              <w:rPr>
                <w:b/>
                <w:sz w:val="19"/>
              </w:rPr>
              <w:t>OTAL </w:t>
            </w:r>
            <w:r>
              <w:rPr>
                <w:b/>
                <w:sz w:val="24"/>
              </w:rPr>
              <w:t>#</w:t>
            </w:r>
          </w:p>
          <w:p>
            <w:pPr>
              <w:pStyle w:val="TableParagraph"/>
              <w:spacing w:line="302" w:lineRule="auto" w:before="49"/>
              <w:ind w:left="214" w:right="182"/>
              <w:jc w:val="center"/>
              <w:rPr>
                <w:b/>
                <w:sz w:val="19"/>
              </w:rPr>
            </w:pPr>
            <w:r>
              <w:rPr>
                <w:b/>
                <w:sz w:val="19"/>
              </w:rPr>
              <w:t>FAMILIES WITH YOUNG CHILDREN IN</w:t>
            </w:r>
          </w:p>
          <w:p>
            <w:pPr>
              <w:pStyle w:val="TableParagraph"/>
              <w:spacing w:line="220" w:lineRule="exact" w:before="2"/>
              <w:ind w:left="126" w:right="95"/>
              <w:jc w:val="center"/>
              <w:rPr>
                <w:b/>
                <w:sz w:val="19"/>
              </w:rPr>
            </w:pPr>
            <w:r>
              <w:rPr>
                <w:b/>
                <w:sz w:val="19"/>
              </w:rPr>
              <w:t>POVERTY</w:t>
            </w:r>
          </w:p>
        </w:tc>
        <w:tc>
          <w:tcPr>
            <w:tcW w:w="1740" w:type="dxa"/>
            <w:tcBorders>
              <w:bottom w:val="single" w:sz="8" w:space="0" w:color="000000"/>
            </w:tcBorders>
            <w:shd w:val="clear" w:color="auto" w:fill="FDD282"/>
          </w:tcPr>
          <w:p>
            <w:pPr>
              <w:pStyle w:val="TableParagraph"/>
              <w:spacing w:line="295" w:lineRule="auto"/>
              <w:ind w:left="126" w:right="95"/>
              <w:jc w:val="center"/>
              <w:rPr>
                <w:b/>
                <w:sz w:val="19"/>
              </w:rPr>
            </w:pPr>
            <w:r>
              <w:rPr>
                <w:b/>
                <w:sz w:val="24"/>
              </w:rPr>
              <w:t>P</w:t>
            </w:r>
            <w:r>
              <w:rPr>
                <w:b/>
                <w:sz w:val="19"/>
              </w:rPr>
              <w:t>OVERTY RATE FOR FAMILIES WITH YOUNG CHILDREN</w:t>
            </w:r>
          </w:p>
        </w:tc>
      </w:tr>
      <w:tr>
        <w:trPr>
          <w:trHeight w:val="314" w:hRule="atLeast"/>
        </w:trPr>
        <w:tc>
          <w:tcPr>
            <w:tcW w:w="3631" w:type="dxa"/>
            <w:tcBorders>
              <w:top w:val="single" w:sz="8" w:space="0" w:color="000000"/>
              <w:bottom w:val="single" w:sz="8" w:space="0" w:color="000000"/>
            </w:tcBorders>
          </w:tcPr>
          <w:p>
            <w:pPr>
              <w:pStyle w:val="TableParagraph"/>
              <w:spacing w:before="24"/>
              <w:ind w:left="108"/>
              <w:jc w:val="left"/>
              <w:rPr>
                <w:sz w:val="18"/>
              </w:rPr>
            </w:pPr>
            <w:r>
              <w:rPr>
                <w:sz w:val="22"/>
              </w:rPr>
              <w:t>A</w:t>
            </w:r>
            <w:r>
              <w:rPr>
                <w:sz w:val="18"/>
              </w:rPr>
              <w:t>LABAMA</w:t>
            </w:r>
          </w:p>
        </w:tc>
        <w:tc>
          <w:tcPr>
            <w:tcW w:w="1740" w:type="dxa"/>
            <w:tcBorders>
              <w:top w:val="single" w:sz="8" w:space="0" w:color="000000"/>
              <w:bottom w:val="single" w:sz="8" w:space="0" w:color="000000"/>
            </w:tcBorders>
          </w:tcPr>
          <w:p>
            <w:pPr>
              <w:pStyle w:val="TableParagraph"/>
              <w:spacing w:line="265" w:lineRule="exact"/>
              <w:ind w:right="76"/>
              <w:rPr>
                <w:sz w:val="22"/>
              </w:rPr>
            </w:pPr>
            <w:r>
              <w:rPr>
                <w:w w:val="95"/>
                <w:sz w:val="22"/>
              </w:rPr>
              <w:t>99,362</w:t>
            </w:r>
          </w:p>
        </w:tc>
        <w:tc>
          <w:tcPr>
            <w:tcW w:w="1740" w:type="dxa"/>
            <w:tcBorders>
              <w:top w:val="single" w:sz="8" w:space="0" w:color="000000"/>
              <w:bottom w:val="single" w:sz="8" w:space="0" w:color="000000"/>
            </w:tcBorders>
          </w:tcPr>
          <w:p>
            <w:pPr>
              <w:pStyle w:val="TableParagraph"/>
              <w:spacing w:line="265" w:lineRule="exact"/>
              <w:ind w:right="76"/>
              <w:rPr>
                <w:sz w:val="22"/>
              </w:rPr>
            </w:pPr>
            <w:r>
              <w:rPr>
                <w:w w:val="95"/>
                <w:sz w:val="22"/>
              </w:rPr>
              <w:t>20,409</w:t>
            </w:r>
          </w:p>
        </w:tc>
        <w:tc>
          <w:tcPr>
            <w:tcW w:w="1740" w:type="dxa"/>
            <w:tcBorders>
              <w:top w:val="single" w:sz="8" w:space="0" w:color="000000"/>
              <w:bottom w:val="single" w:sz="8" w:space="0" w:color="000000"/>
            </w:tcBorders>
          </w:tcPr>
          <w:p>
            <w:pPr>
              <w:pStyle w:val="TableParagraph"/>
              <w:spacing w:line="265" w:lineRule="exact"/>
              <w:ind w:right="76"/>
              <w:rPr>
                <w:sz w:val="22"/>
              </w:rPr>
            </w:pPr>
            <w:r>
              <w:rPr>
                <w:w w:val="95"/>
                <w:sz w:val="22"/>
              </w:rPr>
              <w:t>20.54%</w:t>
            </w:r>
          </w:p>
        </w:tc>
      </w:tr>
      <w:tr>
        <w:trPr>
          <w:trHeight w:val="314" w:hRule="atLeast"/>
        </w:trPr>
        <w:tc>
          <w:tcPr>
            <w:tcW w:w="3631" w:type="dxa"/>
            <w:tcBorders>
              <w:top w:val="single" w:sz="8" w:space="0" w:color="000000"/>
              <w:bottom w:val="double" w:sz="6" w:space="0" w:color="833B0A"/>
            </w:tcBorders>
          </w:tcPr>
          <w:p>
            <w:pPr>
              <w:pStyle w:val="TableParagraph"/>
              <w:spacing w:before="24"/>
              <w:ind w:left="108"/>
              <w:jc w:val="left"/>
              <w:rPr>
                <w:sz w:val="18"/>
              </w:rPr>
            </w:pPr>
            <w:r>
              <w:rPr>
                <w:sz w:val="22"/>
              </w:rPr>
              <w:t>SEARP&amp;DC HS A</w:t>
            </w:r>
            <w:r>
              <w:rPr>
                <w:sz w:val="18"/>
              </w:rPr>
              <w:t>REA</w:t>
            </w:r>
          </w:p>
        </w:tc>
        <w:tc>
          <w:tcPr>
            <w:tcW w:w="1740" w:type="dxa"/>
            <w:tcBorders>
              <w:top w:val="single" w:sz="8" w:space="0" w:color="000000"/>
              <w:bottom w:val="double" w:sz="6" w:space="0" w:color="833B0A"/>
            </w:tcBorders>
          </w:tcPr>
          <w:p>
            <w:pPr>
              <w:pStyle w:val="TableParagraph"/>
              <w:ind w:right="76"/>
              <w:rPr>
                <w:sz w:val="22"/>
              </w:rPr>
            </w:pPr>
            <w:r>
              <w:rPr>
                <w:w w:val="95"/>
                <w:sz w:val="22"/>
              </w:rPr>
              <w:t>2,176</w:t>
            </w:r>
          </w:p>
        </w:tc>
        <w:tc>
          <w:tcPr>
            <w:tcW w:w="1740" w:type="dxa"/>
            <w:tcBorders>
              <w:top w:val="single" w:sz="8" w:space="0" w:color="000000"/>
              <w:bottom w:val="double" w:sz="6" w:space="0" w:color="833B0A"/>
            </w:tcBorders>
          </w:tcPr>
          <w:p>
            <w:pPr>
              <w:pStyle w:val="TableParagraph"/>
              <w:ind w:right="74"/>
              <w:rPr>
                <w:sz w:val="22"/>
              </w:rPr>
            </w:pPr>
            <w:r>
              <w:rPr>
                <w:w w:val="95"/>
                <w:sz w:val="22"/>
              </w:rPr>
              <w:t>544</w:t>
            </w:r>
          </w:p>
        </w:tc>
        <w:tc>
          <w:tcPr>
            <w:tcW w:w="1740" w:type="dxa"/>
            <w:tcBorders>
              <w:top w:val="single" w:sz="8" w:space="0" w:color="000000"/>
              <w:bottom w:val="double" w:sz="6" w:space="0" w:color="833B0A"/>
            </w:tcBorders>
          </w:tcPr>
          <w:p>
            <w:pPr>
              <w:pStyle w:val="TableParagraph"/>
              <w:ind w:right="76"/>
              <w:rPr>
                <w:sz w:val="22"/>
              </w:rPr>
            </w:pPr>
            <w:r>
              <w:rPr>
                <w:w w:val="95"/>
                <w:sz w:val="22"/>
              </w:rPr>
              <w:t>25.00%</w:t>
            </w:r>
          </w:p>
        </w:tc>
      </w:tr>
      <w:tr>
        <w:trPr>
          <w:trHeight w:val="331" w:hRule="atLeast"/>
        </w:trPr>
        <w:tc>
          <w:tcPr>
            <w:tcW w:w="3631" w:type="dxa"/>
            <w:tcBorders>
              <w:top w:val="double" w:sz="6" w:space="0" w:color="833B0A"/>
              <w:bottom w:val="single" w:sz="8" w:space="0" w:color="000000"/>
            </w:tcBorders>
            <w:shd w:val="clear" w:color="auto" w:fill="FDE1AC"/>
          </w:tcPr>
          <w:p>
            <w:pPr>
              <w:pStyle w:val="TableParagraph"/>
              <w:spacing w:before="32"/>
              <w:ind w:left="108"/>
              <w:jc w:val="left"/>
              <w:rPr>
                <w:b/>
                <w:sz w:val="22"/>
              </w:rPr>
            </w:pPr>
            <w:r>
              <w:rPr>
                <w:b/>
                <w:sz w:val="22"/>
              </w:rPr>
              <w:t>B</w:t>
            </w:r>
            <w:r>
              <w:rPr>
                <w:b/>
                <w:sz w:val="18"/>
              </w:rPr>
              <w:t>ARBOUR </w:t>
            </w:r>
            <w:r>
              <w:rPr>
                <w:b/>
                <w:sz w:val="22"/>
              </w:rPr>
              <w:t>C</w:t>
            </w:r>
            <w:r>
              <w:rPr>
                <w:b/>
                <w:sz w:val="18"/>
              </w:rPr>
              <w:t>O</w:t>
            </w:r>
            <w:r>
              <w:rPr>
                <w:b/>
                <w:sz w:val="22"/>
              </w:rPr>
              <w:t>.</w:t>
            </w:r>
          </w:p>
        </w:tc>
        <w:tc>
          <w:tcPr>
            <w:tcW w:w="1740" w:type="dxa"/>
            <w:tcBorders>
              <w:top w:val="double" w:sz="6" w:space="0" w:color="833B0A"/>
              <w:bottom w:val="single" w:sz="8" w:space="0" w:color="000000"/>
            </w:tcBorders>
            <w:shd w:val="clear" w:color="auto" w:fill="FDE1AC"/>
          </w:tcPr>
          <w:p>
            <w:pPr>
              <w:pStyle w:val="TableParagraph"/>
              <w:spacing w:before="1"/>
              <w:ind w:right="73"/>
              <w:rPr>
                <w:b/>
                <w:sz w:val="22"/>
              </w:rPr>
            </w:pPr>
            <w:r>
              <w:rPr>
                <w:b/>
                <w:w w:val="95"/>
                <w:sz w:val="22"/>
              </w:rPr>
              <w:t>509</w:t>
            </w:r>
          </w:p>
        </w:tc>
        <w:tc>
          <w:tcPr>
            <w:tcW w:w="1740" w:type="dxa"/>
            <w:tcBorders>
              <w:top w:val="double" w:sz="6" w:space="0" w:color="833B0A"/>
              <w:bottom w:val="single" w:sz="8" w:space="0" w:color="000000"/>
            </w:tcBorders>
            <w:shd w:val="clear" w:color="auto" w:fill="FDE1AC"/>
          </w:tcPr>
          <w:p>
            <w:pPr>
              <w:pStyle w:val="TableParagraph"/>
              <w:spacing w:before="1"/>
              <w:ind w:right="73"/>
              <w:rPr>
                <w:b/>
                <w:sz w:val="22"/>
              </w:rPr>
            </w:pPr>
            <w:r>
              <w:rPr>
                <w:b/>
                <w:w w:val="95"/>
                <w:sz w:val="22"/>
              </w:rPr>
              <w:t>146</w:t>
            </w:r>
          </w:p>
        </w:tc>
        <w:tc>
          <w:tcPr>
            <w:tcW w:w="1740" w:type="dxa"/>
            <w:tcBorders>
              <w:top w:val="double" w:sz="6" w:space="0" w:color="833B0A"/>
              <w:bottom w:val="single" w:sz="8" w:space="0" w:color="000000"/>
            </w:tcBorders>
            <w:shd w:val="clear" w:color="auto" w:fill="FDE1AC"/>
          </w:tcPr>
          <w:p>
            <w:pPr>
              <w:pStyle w:val="TableParagraph"/>
              <w:spacing w:before="1"/>
              <w:ind w:right="74"/>
              <w:rPr>
                <w:b/>
                <w:sz w:val="22"/>
              </w:rPr>
            </w:pPr>
            <w:r>
              <w:rPr>
                <w:b/>
                <w:w w:val="95"/>
                <w:sz w:val="22"/>
              </w:rPr>
              <w:t>28.68%</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B</w:t>
            </w:r>
            <w:r>
              <w:rPr>
                <w:sz w:val="18"/>
              </w:rPr>
              <w:t>AKERHILL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spacing w:line="265" w:lineRule="exact"/>
              <w:ind w:right="75"/>
              <w:rPr>
                <w:sz w:val="22"/>
              </w:rPr>
            </w:pPr>
            <w:r>
              <w:rPr>
                <w:w w:val="99"/>
                <w:sz w:val="22"/>
              </w:rPr>
              <w:t>0</w:t>
            </w:r>
          </w:p>
        </w:tc>
        <w:tc>
          <w:tcPr>
            <w:tcW w:w="1740" w:type="dxa"/>
            <w:tcBorders>
              <w:top w:val="single" w:sz="8" w:space="0" w:color="000000"/>
              <w:bottom w:val="single" w:sz="8" w:space="0" w:color="000000"/>
            </w:tcBorders>
          </w:tcPr>
          <w:p>
            <w:pPr>
              <w:pStyle w:val="TableParagraph"/>
              <w:spacing w:line="265" w:lineRule="exact"/>
              <w:ind w:right="75"/>
              <w:rPr>
                <w:sz w:val="22"/>
              </w:rPr>
            </w:pPr>
            <w:r>
              <w:rPr>
                <w:w w:val="99"/>
                <w:sz w:val="22"/>
              </w:rPr>
              <w:t>0</w:t>
            </w:r>
          </w:p>
        </w:tc>
        <w:tc>
          <w:tcPr>
            <w:tcW w:w="1740" w:type="dxa"/>
            <w:tcBorders>
              <w:top w:val="single" w:sz="8" w:space="0" w:color="000000"/>
              <w:bottom w:val="single" w:sz="8" w:space="0" w:color="000000"/>
            </w:tcBorders>
          </w:tcPr>
          <w:p>
            <w:pPr>
              <w:pStyle w:val="TableParagraph"/>
              <w:spacing w:line="265" w:lineRule="exact"/>
              <w:ind w:right="75"/>
              <w:rPr>
                <w:sz w:val="22"/>
              </w:rPr>
            </w:pPr>
            <w:r>
              <w:rPr>
                <w:w w:val="95"/>
                <w:sz w:val="22"/>
              </w:rPr>
              <w:t>N/A</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B</w:t>
            </w:r>
            <w:r>
              <w:rPr>
                <w:sz w:val="18"/>
              </w:rPr>
              <w:t>LUE </w:t>
            </w:r>
            <w:r>
              <w:rPr>
                <w:sz w:val="22"/>
              </w:rPr>
              <w:t>S</w:t>
            </w:r>
            <w:r>
              <w:rPr>
                <w:sz w:val="18"/>
              </w:rPr>
              <w:t>PRINGS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spacing w:line="265" w:lineRule="exact"/>
              <w:ind w:right="75"/>
              <w:rPr>
                <w:sz w:val="22"/>
              </w:rPr>
            </w:pPr>
            <w:r>
              <w:rPr>
                <w:w w:val="99"/>
                <w:sz w:val="22"/>
              </w:rPr>
              <w:t>1</w:t>
            </w:r>
          </w:p>
        </w:tc>
        <w:tc>
          <w:tcPr>
            <w:tcW w:w="1740" w:type="dxa"/>
            <w:tcBorders>
              <w:top w:val="single" w:sz="8" w:space="0" w:color="000000"/>
              <w:bottom w:val="single" w:sz="8" w:space="0" w:color="000000"/>
            </w:tcBorders>
            <w:shd w:val="clear" w:color="auto" w:fill="FFF6E7"/>
          </w:tcPr>
          <w:p>
            <w:pPr>
              <w:pStyle w:val="TableParagraph"/>
              <w:spacing w:line="265" w:lineRule="exact"/>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spacing w:line="265" w:lineRule="exact"/>
              <w:ind w:right="76"/>
              <w:rPr>
                <w:sz w:val="22"/>
              </w:rPr>
            </w:pPr>
            <w:r>
              <w:rPr>
                <w:w w:val="95"/>
                <w:sz w:val="22"/>
              </w:rPr>
              <w:t>0.00%</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C</w:t>
            </w:r>
            <w:r>
              <w:rPr>
                <w:sz w:val="18"/>
              </w:rPr>
              <w:t>LAYTON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ind w:right="75"/>
              <w:rPr>
                <w:sz w:val="22"/>
              </w:rPr>
            </w:pPr>
            <w:r>
              <w:rPr>
                <w:w w:val="95"/>
                <w:sz w:val="22"/>
              </w:rPr>
              <w:t>26</w:t>
            </w:r>
          </w:p>
        </w:tc>
        <w:tc>
          <w:tcPr>
            <w:tcW w:w="1740" w:type="dxa"/>
            <w:tcBorders>
              <w:top w:val="single" w:sz="8" w:space="0" w:color="000000"/>
              <w:bottom w:val="single" w:sz="8" w:space="0" w:color="000000"/>
            </w:tcBorders>
          </w:tcPr>
          <w:p>
            <w:pPr>
              <w:pStyle w:val="TableParagraph"/>
              <w:ind w:right="75"/>
              <w:rPr>
                <w:sz w:val="22"/>
              </w:rPr>
            </w:pPr>
            <w:r>
              <w:rPr>
                <w:w w:val="95"/>
                <w:sz w:val="22"/>
              </w:rPr>
              <w:t>10</w:t>
            </w:r>
          </w:p>
        </w:tc>
        <w:tc>
          <w:tcPr>
            <w:tcW w:w="1740" w:type="dxa"/>
            <w:tcBorders>
              <w:top w:val="single" w:sz="8" w:space="0" w:color="000000"/>
              <w:bottom w:val="single" w:sz="8" w:space="0" w:color="000000"/>
            </w:tcBorders>
          </w:tcPr>
          <w:p>
            <w:pPr>
              <w:pStyle w:val="TableParagraph"/>
              <w:ind w:right="76"/>
              <w:rPr>
                <w:sz w:val="22"/>
              </w:rPr>
            </w:pPr>
            <w:r>
              <w:rPr>
                <w:w w:val="95"/>
                <w:sz w:val="22"/>
              </w:rPr>
              <w:t>38.46%</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C</w:t>
            </w:r>
            <w:r>
              <w:rPr>
                <w:sz w:val="18"/>
              </w:rPr>
              <w:t>LIO </w:t>
            </w:r>
            <w:r>
              <w:rPr>
                <w:sz w:val="22"/>
              </w:rPr>
              <w:t>(</w:t>
            </w:r>
            <w:r>
              <w:rPr>
                <w:sz w:val="18"/>
              </w:rPr>
              <w:t>CITY</w:t>
            </w:r>
            <w:r>
              <w:rPr>
                <w:sz w:val="22"/>
              </w:rPr>
              <w:t>)</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5"/>
                <w:sz w:val="22"/>
              </w:rPr>
              <w:t>15</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5</w:t>
            </w:r>
          </w:p>
        </w:tc>
        <w:tc>
          <w:tcPr>
            <w:tcW w:w="1740" w:type="dxa"/>
            <w:tcBorders>
              <w:top w:val="single" w:sz="8" w:space="0" w:color="000000"/>
              <w:bottom w:val="single" w:sz="8" w:space="0" w:color="000000"/>
            </w:tcBorders>
            <w:shd w:val="clear" w:color="auto" w:fill="FFF6E7"/>
          </w:tcPr>
          <w:p>
            <w:pPr>
              <w:pStyle w:val="TableParagraph"/>
              <w:ind w:right="76"/>
              <w:rPr>
                <w:sz w:val="22"/>
              </w:rPr>
            </w:pPr>
            <w:r>
              <w:rPr>
                <w:w w:val="95"/>
                <w:sz w:val="22"/>
              </w:rPr>
              <w:t>33.33%</w:t>
            </w:r>
          </w:p>
        </w:tc>
      </w:tr>
      <w:tr>
        <w:trPr>
          <w:trHeight w:val="314" w:hRule="atLeast"/>
        </w:trPr>
        <w:tc>
          <w:tcPr>
            <w:tcW w:w="3631" w:type="dxa"/>
            <w:tcBorders>
              <w:top w:val="single" w:sz="8" w:space="0" w:color="000000"/>
              <w:bottom w:val="single" w:sz="8" w:space="0" w:color="000000"/>
            </w:tcBorders>
          </w:tcPr>
          <w:p>
            <w:pPr>
              <w:pStyle w:val="TableParagraph"/>
              <w:spacing w:before="25"/>
              <w:ind w:left="394"/>
              <w:jc w:val="left"/>
              <w:rPr>
                <w:sz w:val="22"/>
              </w:rPr>
            </w:pPr>
            <w:r>
              <w:rPr>
                <w:sz w:val="22"/>
              </w:rPr>
              <w:t>E</w:t>
            </w:r>
            <w:r>
              <w:rPr>
                <w:sz w:val="18"/>
              </w:rPr>
              <w:t>UFAULA </w:t>
            </w:r>
            <w:r>
              <w:rPr>
                <w:sz w:val="22"/>
              </w:rPr>
              <w:t>(</w:t>
            </w:r>
            <w:r>
              <w:rPr>
                <w:sz w:val="18"/>
              </w:rPr>
              <w:t>CITY</w:t>
            </w:r>
            <w:r>
              <w:rPr>
                <w:sz w:val="22"/>
              </w:rPr>
              <w:t>)</w:t>
            </w:r>
          </w:p>
        </w:tc>
        <w:tc>
          <w:tcPr>
            <w:tcW w:w="1740" w:type="dxa"/>
            <w:tcBorders>
              <w:top w:val="single" w:sz="8" w:space="0" w:color="000000"/>
              <w:bottom w:val="single" w:sz="8" w:space="0" w:color="000000"/>
            </w:tcBorders>
          </w:tcPr>
          <w:p>
            <w:pPr>
              <w:pStyle w:val="TableParagraph"/>
              <w:ind w:right="75"/>
              <w:rPr>
                <w:sz w:val="22"/>
              </w:rPr>
            </w:pPr>
            <w:r>
              <w:rPr>
                <w:w w:val="95"/>
                <w:sz w:val="22"/>
              </w:rPr>
              <w:t>241</w:t>
            </w:r>
          </w:p>
        </w:tc>
        <w:tc>
          <w:tcPr>
            <w:tcW w:w="1740" w:type="dxa"/>
            <w:tcBorders>
              <w:top w:val="single" w:sz="8" w:space="0" w:color="000000"/>
              <w:bottom w:val="single" w:sz="8" w:space="0" w:color="000000"/>
            </w:tcBorders>
          </w:tcPr>
          <w:p>
            <w:pPr>
              <w:pStyle w:val="TableParagraph"/>
              <w:ind w:right="75"/>
              <w:rPr>
                <w:sz w:val="22"/>
              </w:rPr>
            </w:pPr>
            <w:r>
              <w:rPr>
                <w:w w:val="95"/>
                <w:sz w:val="22"/>
              </w:rPr>
              <w:t>123</w:t>
            </w:r>
          </w:p>
        </w:tc>
        <w:tc>
          <w:tcPr>
            <w:tcW w:w="1740" w:type="dxa"/>
            <w:tcBorders>
              <w:top w:val="single" w:sz="8" w:space="0" w:color="000000"/>
              <w:bottom w:val="single" w:sz="8" w:space="0" w:color="000000"/>
            </w:tcBorders>
          </w:tcPr>
          <w:p>
            <w:pPr>
              <w:pStyle w:val="TableParagraph"/>
              <w:ind w:right="76"/>
              <w:rPr>
                <w:sz w:val="22"/>
              </w:rPr>
            </w:pPr>
            <w:r>
              <w:rPr>
                <w:w w:val="95"/>
                <w:sz w:val="22"/>
              </w:rPr>
              <w:t>51.04%</w:t>
            </w:r>
          </w:p>
        </w:tc>
      </w:tr>
      <w:tr>
        <w:trPr>
          <w:trHeight w:val="316" w:hRule="atLeast"/>
        </w:trPr>
        <w:tc>
          <w:tcPr>
            <w:tcW w:w="3631" w:type="dxa"/>
            <w:tcBorders>
              <w:top w:val="single" w:sz="8" w:space="0" w:color="000000"/>
              <w:bottom w:val="single" w:sz="8" w:space="0" w:color="000000"/>
            </w:tcBorders>
            <w:shd w:val="clear" w:color="auto" w:fill="FFF6E7"/>
          </w:tcPr>
          <w:p>
            <w:pPr>
              <w:pStyle w:val="TableParagraph"/>
              <w:spacing w:before="25"/>
              <w:ind w:left="394"/>
              <w:jc w:val="left"/>
              <w:rPr>
                <w:sz w:val="22"/>
              </w:rPr>
            </w:pPr>
            <w:r>
              <w:rPr>
                <w:sz w:val="22"/>
              </w:rPr>
              <w:t>L</w:t>
            </w:r>
            <w:r>
              <w:rPr>
                <w:sz w:val="18"/>
              </w:rPr>
              <w:t>OUISVILLE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5"/>
                <w:sz w:val="22"/>
              </w:rPr>
              <w:t>N/A</w:t>
            </w:r>
          </w:p>
        </w:tc>
      </w:tr>
      <w:tr>
        <w:trPr>
          <w:trHeight w:val="314" w:hRule="atLeast"/>
        </w:trPr>
        <w:tc>
          <w:tcPr>
            <w:tcW w:w="3631" w:type="dxa"/>
            <w:tcBorders>
              <w:top w:val="single" w:sz="8" w:space="0" w:color="000000"/>
              <w:bottom w:val="double" w:sz="6" w:space="0" w:color="833B0A"/>
            </w:tcBorders>
          </w:tcPr>
          <w:p>
            <w:pPr>
              <w:pStyle w:val="TableParagraph"/>
              <w:spacing w:before="24"/>
              <w:ind w:left="394"/>
              <w:jc w:val="left"/>
              <w:rPr>
                <w:sz w:val="22"/>
              </w:rPr>
            </w:pPr>
            <w:r>
              <w:rPr>
                <w:sz w:val="22"/>
              </w:rPr>
              <w:t>B</w:t>
            </w:r>
            <w:r>
              <w:rPr>
                <w:sz w:val="18"/>
              </w:rPr>
              <w:t>ALANCE OF </w:t>
            </w:r>
            <w:r>
              <w:rPr>
                <w:sz w:val="22"/>
              </w:rPr>
              <w:t>B</w:t>
            </w:r>
            <w:r>
              <w:rPr>
                <w:sz w:val="18"/>
              </w:rPr>
              <w:t>ARBOUR </w:t>
            </w:r>
            <w:r>
              <w:rPr>
                <w:sz w:val="22"/>
              </w:rPr>
              <w:t>C</w:t>
            </w:r>
            <w:r>
              <w:rPr>
                <w:sz w:val="18"/>
              </w:rPr>
              <w:t>O</w:t>
            </w:r>
            <w:r>
              <w:rPr>
                <w:sz w:val="22"/>
              </w:rPr>
              <w:t>.</w:t>
            </w:r>
          </w:p>
        </w:tc>
        <w:tc>
          <w:tcPr>
            <w:tcW w:w="1740" w:type="dxa"/>
            <w:tcBorders>
              <w:top w:val="single" w:sz="8" w:space="0" w:color="000000"/>
              <w:bottom w:val="double" w:sz="6" w:space="0" w:color="833B0A"/>
            </w:tcBorders>
          </w:tcPr>
          <w:p>
            <w:pPr>
              <w:pStyle w:val="TableParagraph"/>
              <w:spacing w:line="265" w:lineRule="exact"/>
              <w:ind w:right="75"/>
              <w:rPr>
                <w:sz w:val="22"/>
              </w:rPr>
            </w:pPr>
            <w:r>
              <w:rPr>
                <w:w w:val="95"/>
                <w:sz w:val="22"/>
              </w:rPr>
              <w:t>226</w:t>
            </w:r>
          </w:p>
        </w:tc>
        <w:tc>
          <w:tcPr>
            <w:tcW w:w="1740" w:type="dxa"/>
            <w:tcBorders>
              <w:top w:val="single" w:sz="8" w:space="0" w:color="000000"/>
              <w:bottom w:val="double" w:sz="6" w:space="0" w:color="833B0A"/>
            </w:tcBorders>
          </w:tcPr>
          <w:p>
            <w:pPr>
              <w:pStyle w:val="TableParagraph"/>
              <w:spacing w:line="265" w:lineRule="exact"/>
              <w:ind w:right="75"/>
              <w:rPr>
                <w:sz w:val="22"/>
              </w:rPr>
            </w:pPr>
            <w:r>
              <w:rPr>
                <w:w w:val="99"/>
                <w:sz w:val="22"/>
              </w:rPr>
              <w:t>8</w:t>
            </w:r>
          </w:p>
        </w:tc>
        <w:tc>
          <w:tcPr>
            <w:tcW w:w="1740" w:type="dxa"/>
            <w:tcBorders>
              <w:top w:val="single" w:sz="8" w:space="0" w:color="000000"/>
              <w:bottom w:val="double" w:sz="6" w:space="0" w:color="833B0A"/>
            </w:tcBorders>
          </w:tcPr>
          <w:p>
            <w:pPr>
              <w:pStyle w:val="TableParagraph"/>
              <w:spacing w:line="265" w:lineRule="exact"/>
              <w:ind w:right="77"/>
              <w:rPr>
                <w:sz w:val="22"/>
              </w:rPr>
            </w:pPr>
            <w:r>
              <w:rPr>
                <w:w w:val="95"/>
                <w:sz w:val="22"/>
              </w:rPr>
              <w:t>3.54%</w:t>
            </w:r>
          </w:p>
        </w:tc>
      </w:tr>
      <w:tr>
        <w:trPr>
          <w:trHeight w:val="329" w:hRule="atLeast"/>
        </w:trPr>
        <w:tc>
          <w:tcPr>
            <w:tcW w:w="3631" w:type="dxa"/>
            <w:tcBorders>
              <w:top w:val="double" w:sz="6" w:space="0" w:color="833B0A"/>
              <w:bottom w:val="single" w:sz="8" w:space="0" w:color="000000"/>
            </w:tcBorders>
            <w:shd w:val="clear" w:color="auto" w:fill="FDE1AC"/>
          </w:tcPr>
          <w:p>
            <w:pPr>
              <w:pStyle w:val="TableParagraph"/>
              <w:spacing w:before="32"/>
              <w:ind w:left="108"/>
              <w:jc w:val="left"/>
              <w:rPr>
                <w:b/>
                <w:sz w:val="22"/>
              </w:rPr>
            </w:pPr>
            <w:r>
              <w:rPr>
                <w:b/>
                <w:sz w:val="22"/>
              </w:rPr>
              <w:t>C</w:t>
            </w:r>
            <w:r>
              <w:rPr>
                <w:b/>
                <w:sz w:val="18"/>
              </w:rPr>
              <w:t>OVINGTON </w:t>
            </w:r>
            <w:r>
              <w:rPr>
                <w:b/>
                <w:sz w:val="22"/>
              </w:rPr>
              <w:t>C</w:t>
            </w:r>
            <w:r>
              <w:rPr>
                <w:b/>
                <w:sz w:val="18"/>
              </w:rPr>
              <w:t>O</w:t>
            </w:r>
            <w:r>
              <w:rPr>
                <w:b/>
                <w:sz w:val="22"/>
              </w:rPr>
              <w:t>.</w:t>
            </w:r>
          </w:p>
        </w:tc>
        <w:tc>
          <w:tcPr>
            <w:tcW w:w="1740" w:type="dxa"/>
            <w:tcBorders>
              <w:top w:val="double" w:sz="6" w:space="0" w:color="833B0A"/>
              <w:bottom w:val="single" w:sz="8" w:space="0" w:color="000000"/>
            </w:tcBorders>
            <w:shd w:val="clear" w:color="auto" w:fill="FDE1AC"/>
          </w:tcPr>
          <w:p>
            <w:pPr>
              <w:pStyle w:val="TableParagraph"/>
              <w:spacing w:line="265" w:lineRule="exact"/>
              <w:ind w:right="73"/>
              <w:rPr>
                <w:b/>
                <w:sz w:val="22"/>
              </w:rPr>
            </w:pPr>
            <w:r>
              <w:rPr>
                <w:b/>
                <w:w w:val="95"/>
                <w:sz w:val="22"/>
              </w:rPr>
              <w:t>943</w:t>
            </w:r>
          </w:p>
        </w:tc>
        <w:tc>
          <w:tcPr>
            <w:tcW w:w="1740" w:type="dxa"/>
            <w:tcBorders>
              <w:top w:val="double" w:sz="6" w:space="0" w:color="833B0A"/>
              <w:bottom w:val="single" w:sz="8" w:space="0" w:color="000000"/>
            </w:tcBorders>
            <w:shd w:val="clear" w:color="auto" w:fill="FDE1AC"/>
          </w:tcPr>
          <w:p>
            <w:pPr>
              <w:pStyle w:val="TableParagraph"/>
              <w:spacing w:line="265" w:lineRule="exact"/>
              <w:ind w:right="73"/>
              <w:rPr>
                <w:b/>
                <w:sz w:val="22"/>
              </w:rPr>
            </w:pPr>
            <w:r>
              <w:rPr>
                <w:b/>
                <w:w w:val="95"/>
                <w:sz w:val="22"/>
              </w:rPr>
              <w:t>211</w:t>
            </w:r>
          </w:p>
        </w:tc>
        <w:tc>
          <w:tcPr>
            <w:tcW w:w="1740" w:type="dxa"/>
            <w:tcBorders>
              <w:top w:val="double" w:sz="6" w:space="0" w:color="833B0A"/>
              <w:bottom w:val="single" w:sz="8" w:space="0" w:color="000000"/>
            </w:tcBorders>
            <w:shd w:val="clear" w:color="auto" w:fill="FDE1AC"/>
          </w:tcPr>
          <w:p>
            <w:pPr>
              <w:pStyle w:val="TableParagraph"/>
              <w:spacing w:line="265" w:lineRule="exact"/>
              <w:ind w:right="74"/>
              <w:rPr>
                <w:b/>
                <w:sz w:val="22"/>
              </w:rPr>
            </w:pPr>
            <w:r>
              <w:rPr>
                <w:b/>
                <w:w w:val="95"/>
                <w:sz w:val="22"/>
              </w:rPr>
              <w:t>22.38%</w:t>
            </w:r>
          </w:p>
        </w:tc>
      </w:tr>
      <w:tr>
        <w:trPr>
          <w:trHeight w:val="314" w:hRule="atLeast"/>
        </w:trPr>
        <w:tc>
          <w:tcPr>
            <w:tcW w:w="3631" w:type="dxa"/>
            <w:tcBorders>
              <w:top w:val="single" w:sz="8" w:space="0" w:color="000000"/>
              <w:bottom w:val="single" w:sz="8" w:space="0" w:color="000000"/>
            </w:tcBorders>
          </w:tcPr>
          <w:p>
            <w:pPr>
              <w:pStyle w:val="TableParagraph"/>
              <w:spacing w:before="25"/>
              <w:ind w:left="394"/>
              <w:jc w:val="left"/>
              <w:rPr>
                <w:sz w:val="22"/>
              </w:rPr>
            </w:pPr>
            <w:r>
              <w:rPr>
                <w:sz w:val="22"/>
              </w:rPr>
              <w:t>A</w:t>
            </w:r>
            <w:r>
              <w:rPr>
                <w:sz w:val="18"/>
              </w:rPr>
              <w:t>NDALUSIA </w:t>
            </w:r>
            <w:r>
              <w:rPr>
                <w:sz w:val="22"/>
              </w:rPr>
              <w:t>(</w:t>
            </w:r>
            <w:r>
              <w:rPr>
                <w:sz w:val="18"/>
              </w:rPr>
              <w:t>CITY</w:t>
            </w:r>
            <w:r>
              <w:rPr>
                <w:sz w:val="22"/>
              </w:rPr>
              <w:t>)</w:t>
            </w:r>
          </w:p>
        </w:tc>
        <w:tc>
          <w:tcPr>
            <w:tcW w:w="1740" w:type="dxa"/>
            <w:tcBorders>
              <w:top w:val="single" w:sz="8" w:space="0" w:color="000000"/>
              <w:bottom w:val="single" w:sz="8" w:space="0" w:color="000000"/>
            </w:tcBorders>
          </w:tcPr>
          <w:p>
            <w:pPr>
              <w:pStyle w:val="TableParagraph"/>
              <w:ind w:right="75"/>
              <w:rPr>
                <w:sz w:val="22"/>
              </w:rPr>
            </w:pPr>
            <w:r>
              <w:rPr>
                <w:w w:val="95"/>
                <w:sz w:val="22"/>
              </w:rPr>
              <w:t>355</w:t>
            </w:r>
          </w:p>
        </w:tc>
        <w:tc>
          <w:tcPr>
            <w:tcW w:w="1740" w:type="dxa"/>
            <w:tcBorders>
              <w:top w:val="single" w:sz="8" w:space="0" w:color="000000"/>
              <w:bottom w:val="single" w:sz="8" w:space="0" w:color="000000"/>
            </w:tcBorders>
          </w:tcPr>
          <w:p>
            <w:pPr>
              <w:pStyle w:val="TableParagraph"/>
              <w:ind w:right="75"/>
              <w:rPr>
                <w:sz w:val="22"/>
              </w:rPr>
            </w:pPr>
            <w:r>
              <w:rPr>
                <w:w w:val="95"/>
                <w:sz w:val="22"/>
              </w:rPr>
              <w:t>66</w:t>
            </w:r>
          </w:p>
        </w:tc>
        <w:tc>
          <w:tcPr>
            <w:tcW w:w="1740" w:type="dxa"/>
            <w:tcBorders>
              <w:top w:val="single" w:sz="8" w:space="0" w:color="000000"/>
              <w:bottom w:val="single" w:sz="8" w:space="0" w:color="000000"/>
            </w:tcBorders>
          </w:tcPr>
          <w:p>
            <w:pPr>
              <w:pStyle w:val="TableParagraph"/>
              <w:ind w:right="76"/>
              <w:rPr>
                <w:sz w:val="22"/>
              </w:rPr>
            </w:pPr>
            <w:r>
              <w:rPr>
                <w:w w:val="95"/>
                <w:sz w:val="22"/>
              </w:rPr>
              <w:t>18.59%</w:t>
            </w:r>
          </w:p>
        </w:tc>
      </w:tr>
      <w:tr>
        <w:trPr>
          <w:trHeight w:val="316" w:hRule="atLeast"/>
        </w:trPr>
        <w:tc>
          <w:tcPr>
            <w:tcW w:w="3631" w:type="dxa"/>
            <w:tcBorders>
              <w:top w:val="single" w:sz="8" w:space="0" w:color="000000"/>
              <w:bottom w:val="single" w:sz="8" w:space="0" w:color="000000"/>
            </w:tcBorders>
            <w:shd w:val="clear" w:color="auto" w:fill="FFF6E7"/>
          </w:tcPr>
          <w:p>
            <w:pPr>
              <w:pStyle w:val="TableParagraph"/>
              <w:spacing w:before="25"/>
              <w:ind w:left="394"/>
              <w:jc w:val="left"/>
              <w:rPr>
                <w:sz w:val="22"/>
              </w:rPr>
            </w:pPr>
            <w:r>
              <w:rPr>
                <w:sz w:val="22"/>
              </w:rPr>
              <w:t>B</w:t>
            </w:r>
            <w:r>
              <w:rPr>
                <w:sz w:val="18"/>
              </w:rPr>
              <w:t>ABBIE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5"/>
                <w:sz w:val="22"/>
              </w:rPr>
              <w:t>13</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2</w:t>
            </w:r>
          </w:p>
        </w:tc>
        <w:tc>
          <w:tcPr>
            <w:tcW w:w="1740" w:type="dxa"/>
            <w:tcBorders>
              <w:top w:val="single" w:sz="8" w:space="0" w:color="000000"/>
              <w:bottom w:val="single" w:sz="8" w:space="0" w:color="000000"/>
            </w:tcBorders>
            <w:shd w:val="clear" w:color="auto" w:fill="FFF6E7"/>
          </w:tcPr>
          <w:p>
            <w:pPr>
              <w:pStyle w:val="TableParagraph"/>
              <w:ind w:right="76"/>
              <w:rPr>
                <w:sz w:val="22"/>
              </w:rPr>
            </w:pPr>
            <w:r>
              <w:rPr>
                <w:w w:val="95"/>
                <w:sz w:val="22"/>
              </w:rPr>
              <w:t>15.38%</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C</w:t>
            </w:r>
            <w:r>
              <w:rPr>
                <w:sz w:val="18"/>
              </w:rPr>
              <w:t>AROLINA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spacing w:line="265" w:lineRule="exact"/>
              <w:ind w:right="75"/>
              <w:rPr>
                <w:sz w:val="22"/>
              </w:rPr>
            </w:pPr>
            <w:r>
              <w:rPr>
                <w:w w:val="95"/>
                <w:sz w:val="22"/>
              </w:rPr>
              <w:t>17</w:t>
            </w:r>
          </w:p>
        </w:tc>
        <w:tc>
          <w:tcPr>
            <w:tcW w:w="1740" w:type="dxa"/>
            <w:tcBorders>
              <w:top w:val="single" w:sz="8" w:space="0" w:color="000000"/>
              <w:bottom w:val="single" w:sz="8" w:space="0" w:color="000000"/>
            </w:tcBorders>
          </w:tcPr>
          <w:p>
            <w:pPr>
              <w:pStyle w:val="TableParagraph"/>
              <w:spacing w:line="265" w:lineRule="exact"/>
              <w:ind w:right="75"/>
              <w:rPr>
                <w:sz w:val="22"/>
              </w:rPr>
            </w:pPr>
            <w:r>
              <w:rPr>
                <w:w w:val="99"/>
                <w:sz w:val="22"/>
              </w:rPr>
              <w:t>0</w:t>
            </w:r>
          </w:p>
        </w:tc>
        <w:tc>
          <w:tcPr>
            <w:tcW w:w="1740" w:type="dxa"/>
            <w:tcBorders>
              <w:top w:val="single" w:sz="8" w:space="0" w:color="000000"/>
              <w:bottom w:val="single" w:sz="8" w:space="0" w:color="000000"/>
            </w:tcBorders>
          </w:tcPr>
          <w:p>
            <w:pPr>
              <w:pStyle w:val="TableParagraph"/>
              <w:spacing w:line="265" w:lineRule="exact"/>
              <w:ind w:right="76"/>
              <w:rPr>
                <w:sz w:val="22"/>
              </w:rPr>
            </w:pPr>
            <w:r>
              <w:rPr>
                <w:w w:val="95"/>
                <w:sz w:val="22"/>
              </w:rPr>
              <w:t>0.00%</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F</w:t>
            </w:r>
            <w:r>
              <w:rPr>
                <w:sz w:val="18"/>
              </w:rPr>
              <w:t>LORALA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spacing w:line="265" w:lineRule="exact"/>
              <w:ind w:right="75"/>
              <w:rPr>
                <w:sz w:val="22"/>
              </w:rPr>
            </w:pPr>
            <w:r>
              <w:rPr>
                <w:w w:val="99"/>
                <w:sz w:val="22"/>
              </w:rPr>
              <w:t>8</w:t>
            </w:r>
          </w:p>
        </w:tc>
        <w:tc>
          <w:tcPr>
            <w:tcW w:w="1740" w:type="dxa"/>
            <w:tcBorders>
              <w:top w:val="single" w:sz="8" w:space="0" w:color="000000"/>
              <w:bottom w:val="single" w:sz="8" w:space="0" w:color="000000"/>
            </w:tcBorders>
            <w:shd w:val="clear" w:color="auto" w:fill="FFF6E7"/>
          </w:tcPr>
          <w:p>
            <w:pPr>
              <w:pStyle w:val="TableParagraph"/>
              <w:spacing w:line="265" w:lineRule="exact"/>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spacing w:line="265" w:lineRule="exact"/>
              <w:ind w:right="76"/>
              <w:rPr>
                <w:sz w:val="22"/>
              </w:rPr>
            </w:pPr>
            <w:r>
              <w:rPr>
                <w:w w:val="95"/>
                <w:sz w:val="22"/>
              </w:rPr>
              <w:t>0.00%</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G</w:t>
            </w:r>
            <w:r>
              <w:rPr>
                <w:sz w:val="18"/>
              </w:rPr>
              <w:t>ANTT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ind w:right="75"/>
              <w:rPr>
                <w:sz w:val="22"/>
              </w:rPr>
            </w:pPr>
            <w:r>
              <w:rPr>
                <w:w w:val="95"/>
                <w:sz w:val="22"/>
              </w:rPr>
              <w:t>10</w:t>
            </w:r>
          </w:p>
        </w:tc>
        <w:tc>
          <w:tcPr>
            <w:tcW w:w="1740" w:type="dxa"/>
            <w:tcBorders>
              <w:top w:val="single" w:sz="8" w:space="0" w:color="000000"/>
              <w:bottom w:val="single" w:sz="8" w:space="0" w:color="000000"/>
            </w:tcBorders>
          </w:tcPr>
          <w:p>
            <w:pPr>
              <w:pStyle w:val="TableParagraph"/>
              <w:ind w:right="75"/>
              <w:rPr>
                <w:sz w:val="22"/>
              </w:rPr>
            </w:pPr>
            <w:r>
              <w:rPr>
                <w:w w:val="99"/>
                <w:sz w:val="22"/>
              </w:rPr>
              <w:t>2</w:t>
            </w:r>
          </w:p>
        </w:tc>
        <w:tc>
          <w:tcPr>
            <w:tcW w:w="1740" w:type="dxa"/>
            <w:tcBorders>
              <w:top w:val="single" w:sz="8" w:space="0" w:color="000000"/>
              <w:bottom w:val="single" w:sz="8" w:space="0" w:color="000000"/>
            </w:tcBorders>
          </w:tcPr>
          <w:p>
            <w:pPr>
              <w:pStyle w:val="TableParagraph"/>
              <w:ind w:right="76"/>
              <w:rPr>
                <w:sz w:val="22"/>
              </w:rPr>
            </w:pPr>
            <w:r>
              <w:rPr>
                <w:w w:val="95"/>
                <w:sz w:val="22"/>
              </w:rPr>
              <w:t>20.00%</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H</w:t>
            </w:r>
            <w:r>
              <w:rPr>
                <w:sz w:val="18"/>
              </w:rPr>
              <w:t>EATH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2</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ind w:right="76"/>
              <w:rPr>
                <w:sz w:val="22"/>
              </w:rPr>
            </w:pPr>
            <w:r>
              <w:rPr>
                <w:w w:val="95"/>
                <w:sz w:val="22"/>
              </w:rPr>
              <w:t>0.00%</w:t>
            </w:r>
          </w:p>
        </w:tc>
      </w:tr>
      <w:tr>
        <w:trPr>
          <w:trHeight w:val="314" w:hRule="atLeast"/>
        </w:trPr>
        <w:tc>
          <w:tcPr>
            <w:tcW w:w="3631" w:type="dxa"/>
            <w:tcBorders>
              <w:top w:val="single" w:sz="8" w:space="0" w:color="000000"/>
              <w:bottom w:val="single" w:sz="8" w:space="0" w:color="000000"/>
            </w:tcBorders>
          </w:tcPr>
          <w:p>
            <w:pPr>
              <w:pStyle w:val="TableParagraph"/>
              <w:spacing w:before="25"/>
              <w:ind w:left="394"/>
              <w:jc w:val="left"/>
              <w:rPr>
                <w:sz w:val="22"/>
              </w:rPr>
            </w:pPr>
            <w:r>
              <w:rPr>
                <w:sz w:val="22"/>
              </w:rPr>
              <w:t>H</w:t>
            </w:r>
            <w:r>
              <w:rPr>
                <w:sz w:val="18"/>
              </w:rPr>
              <w:t>ORN </w:t>
            </w:r>
            <w:r>
              <w:rPr>
                <w:sz w:val="22"/>
              </w:rPr>
              <w:t>H</w:t>
            </w:r>
            <w:r>
              <w:rPr>
                <w:sz w:val="18"/>
              </w:rPr>
              <w:t>ILL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ind w:right="75"/>
              <w:rPr>
                <w:sz w:val="22"/>
              </w:rPr>
            </w:pPr>
            <w:r>
              <w:rPr>
                <w:w w:val="99"/>
                <w:sz w:val="22"/>
              </w:rPr>
              <w:t>1</w:t>
            </w:r>
          </w:p>
        </w:tc>
        <w:tc>
          <w:tcPr>
            <w:tcW w:w="1740" w:type="dxa"/>
            <w:tcBorders>
              <w:top w:val="single" w:sz="8" w:space="0" w:color="000000"/>
              <w:bottom w:val="single" w:sz="8" w:space="0" w:color="000000"/>
            </w:tcBorders>
          </w:tcPr>
          <w:p>
            <w:pPr>
              <w:pStyle w:val="TableParagraph"/>
              <w:ind w:right="75"/>
              <w:rPr>
                <w:sz w:val="22"/>
              </w:rPr>
            </w:pPr>
            <w:r>
              <w:rPr>
                <w:w w:val="99"/>
                <w:sz w:val="22"/>
              </w:rPr>
              <w:t>0</w:t>
            </w:r>
          </w:p>
        </w:tc>
        <w:tc>
          <w:tcPr>
            <w:tcW w:w="1740" w:type="dxa"/>
            <w:tcBorders>
              <w:top w:val="single" w:sz="8" w:space="0" w:color="000000"/>
              <w:bottom w:val="single" w:sz="8" w:space="0" w:color="000000"/>
            </w:tcBorders>
          </w:tcPr>
          <w:p>
            <w:pPr>
              <w:pStyle w:val="TableParagraph"/>
              <w:ind w:right="76"/>
              <w:rPr>
                <w:sz w:val="22"/>
              </w:rPr>
            </w:pPr>
            <w:r>
              <w:rPr>
                <w:w w:val="95"/>
                <w:sz w:val="22"/>
              </w:rPr>
              <w:t>0.00%</w:t>
            </w:r>
          </w:p>
        </w:tc>
      </w:tr>
      <w:tr>
        <w:trPr>
          <w:trHeight w:val="316" w:hRule="atLeast"/>
        </w:trPr>
        <w:tc>
          <w:tcPr>
            <w:tcW w:w="3631" w:type="dxa"/>
            <w:tcBorders>
              <w:top w:val="single" w:sz="8" w:space="0" w:color="000000"/>
              <w:bottom w:val="single" w:sz="8" w:space="0" w:color="000000"/>
            </w:tcBorders>
            <w:shd w:val="clear" w:color="auto" w:fill="FFF6E7"/>
          </w:tcPr>
          <w:p>
            <w:pPr>
              <w:pStyle w:val="TableParagraph"/>
              <w:spacing w:before="25"/>
              <w:ind w:left="394"/>
              <w:jc w:val="left"/>
              <w:rPr>
                <w:sz w:val="22"/>
              </w:rPr>
            </w:pPr>
            <w:r>
              <w:rPr>
                <w:sz w:val="22"/>
              </w:rPr>
              <w:t>L</w:t>
            </w:r>
            <w:r>
              <w:rPr>
                <w:sz w:val="18"/>
              </w:rPr>
              <w:t>IBERTYVILLE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5"/>
                <w:sz w:val="22"/>
              </w:rPr>
              <w:t>N/A</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L</w:t>
            </w:r>
            <w:r>
              <w:rPr>
                <w:sz w:val="18"/>
              </w:rPr>
              <w:t>OCKHART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spacing w:line="265" w:lineRule="exact"/>
              <w:ind w:right="75"/>
              <w:rPr>
                <w:sz w:val="22"/>
              </w:rPr>
            </w:pPr>
            <w:r>
              <w:rPr>
                <w:w w:val="99"/>
                <w:sz w:val="22"/>
              </w:rPr>
              <w:t>7</w:t>
            </w:r>
          </w:p>
        </w:tc>
        <w:tc>
          <w:tcPr>
            <w:tcW w:w="1740" w:type="dxa"/>
            <w:tcBorders>
              <w:top w:val="single" w:sz="8" w:space="0" w:color="000000"/>
              <w:bottom w:val="single" w:sz="8" w:space="0" w:color="000000"/>
            </w:tcBorders>
          </w:tcPr>
          <w:p>
            <w:pPr>
              <w:pStyle w:val="TableParagraph"/>
              <w:spacing w:line="265" w:lineRule="exact"/>
              <w:ind w:right="75"/>
              <w:rPr>
                <w:sz w:val="22"/>
              </w:rPr>
            </w:pPr>
            <w:r>
              <w:rPr>
                <w:w w:val="99"/>
                <w:sz w:val="22"/>
              </w:rPr>
              <w:t>5</w:t>
            </w:r>
          </w:p>
        </w:tc>
        <w:tc>
          <w:tcPr>
            <w:tcW w:w="1740" w:type="dxa"/>
            <w:tcBorders>
              <w:top w:val="single" w:sz="8" w:space="0" w:color="000000"/>
              <w:bottom w:val="single" w:sz="8" w:space="0" w:color="000000"/>
            </w:tcBorders>
          </w:tcPr>
          <w:p>
            <w:pPr>
              <w:pStyle w:val="TableParagraph"/>
              <w:spacing w:line="265" w:lineRule="exact"/>
              <w:ind w:right="76"/>
              <w:rPr>
                <w:sz w:val="22"/>
              </w:rPr>
            </w:pPr>
            <w:r>
              <w:rPr>
                <w:w w:val="95"/>
                <w:sz w:val="22"/>
              </w:rPr>
              <w:t>71.43%</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O</w:t>
            </w:r>
            <w:r>
              <w:rPr>
                <w:sz w:val="18"/>
              </w:rPr>
              <w:t>NYCHA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spacing w:line="265" w:lineRule="exact"/>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spacing w:line="265" w:lineRule="exact"/>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spacing w:line="265" w:lineRule="exact"/>
              <w:ind w:right="75"/>
              <w:rPr>
                <w:sz w:val="22"/>
              </w:rPr>
            </w:pPr>
            <w:r>
              <w:rPr>
                <w:w w:val="95"/>
                <w:sz w:val="22"/>
              </w:rPr>
              <w:t>N/A</w:t>
            </w:r>
          </w:p>
        </w:tc>
      </w:tr>
      <w:tr>
        <w:trPr>
          <w:trHeight w:val="314" w:hRule="atLeast"/>
        </w:trPr>
        <w:tc>
          <w:tcPr>
            <w:tcW w:w="3631" w:type="dxa"/>
            <w:tcBorders>
              <w:top w:val="single" w:sz="8" w:space="0" w:color="000000"/>
              <w:bottom w:val="single" w:sz="8" w:space="0" w:color="000000"/>
            </w:tcBorders>
          </w:tcPr>
          <w:p>
            <w:pPr>
              <w:pStyle w:val="TableParagraph"/>
              <w:spacing w:before="24"/>
              <w:ind w:left="394"/>
              <w:jc w:val="left"/>
              <w:rPr>
                <w:sz w:val="22"/>
              </w:rPr>
            </w:pPr>
            <w:r>
              <w:rPr>
                <w:sz w:val="22"/>
              </w:rPr>
              <w:t>O</w:t>
            </w:r>
            <w:r>
              <w:rPr>
                <w:sz w:val="18"/>
              </w:rPr>
              <w:t>PP </w:t>
            </w:r>
            <w:r>
              <w:rPr>
                <w:sz w:val="22"/>
              </w:rPr>
              <w:t>(</w:t>
            </w:r>
            <w:r>
              <w:rPr>
                <w:sz w:val="18"/>
              </w:rPr>
              <w:t>CITY</w:t>
            </w:r>
            <w:r>
              <w:rPr>
                <w:sz w:val="22"/>
              </w:rPr>
              <w:t>)</w:t>
            </w:r>
          </w:p>
        </w:tc>
        <w:tc>
          <w:tcPr>
            <w:tcW w:w="1740" w:type="dxa"/>
            <w:tcBorders>
              <w:top w:val="single" w:sz="8" w:space="0" w:color="000000"/>
              <w:bottom w:val="single" w:sz="8" w:space="0" w:color="000000"/>
            </w:tcBorders>
          </w:tcPr>
          <w:p>
            <w:pPr>
              <w:pStyle w:val="TableParagraph"/>
              <w:ind w:right="75"/>
              <w:rPr>
                <w:sz w:val="22"/>
              </w:rPr>
            </w:pPr>
            <w:r>
              <w:rPr>
                <w:w w:val="95"/>
                <w:sz w:val="22"/>
              </w:rPr>
              <w:t>178</w:t>
            </w:r>
          </w:p>
        </w:tc>
        <w:tc>
          <w:tcPr>
            <w:tcW w:w="1740" w:type="dxa"/>
            <w:tcBorders>
              <w:top w:val="single" w:sz="8" w:space="0" w:color="000000"/>
              <w:bottom w:val="single" w:sz="8" w:space="0" w:color="000000"/>
            </w:tcBorders>
          </w:tcPr>
          <w:p>
            <w:pPr>
              <w:pStyle w:val="TableParagraph"/>
              <w:ind w:right="75"/>
              <w:rPr>
                <w:sz w:val="22"/>
              </w:rPr>
            </w:pPr>
            <w:r>
              <w:rPr>
                <w:w w:val="95"/>
                <w:sz w:val="22"/>
              </w:rPr>
              <w:t>43</w:t>
            </w:r>
          </w:p>
        </w:tc>
        <w:tc>
          <w:tcPr>
            <w:tcW w:w="1740" w:type="dxa"/>
            <w:tcBorders>
              <w:top w:val="single" w:sz="8" w:space="0" w:color="000000"/>
              <w:bottom w:val="single" w:sz="8" w:space="0" w:color="000000"/>
            </w:tcBorders>
          </w:tcPr>
          <w:p>
            <w:pPr>
              <w:pStyle w:val="TableParagraph"/>
              <w:ind w:right="76"/>
              <w:rPr>
                <w:sz w:val="22"/>
              </w:rPr>
            </w:pPr>
            <w:r>
              <w:rPr>
                <w:w w:val="95"/>
                <w:sz w:val="22"/>
              </w:rPr>
              <w:t>24.16%</w:t>
            </w:r>
          </w:p>
        </w:tc>
      </w:tr>
      <w:tr>
        <w:trPr>
          <w:trHeight w:val="314" w:hRule="atLeast"/>
        </w:trPr>
        <w:tc>
          <w:tcPr>
            <w:tcW w:w="3631"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R</w:t>
            </w:r>
            <w:r>
              <w:rPr>
                <w:sz w:val="18"/>
              </w:rPr>
              <w:t>ED </w:t>
            </w:r>
            <w:r>
              <w:rPr>
                <w:sz w:val="22"/>
              </w:rPr>
              <w:t>L</w:t>
            </w:r>
            <w:r>
              <w:rPr>
                <w:sz w:val="18"/>
              </w:rPr>
              <w:t>EVEL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6</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ind w:right="76"/>
              <w:rPr>
                <w:sz w:val="22"/>
              </w:rPr>
            </w:pPr>
            <w:r>
              <w:rPr>
                <w:w w:val="95"/>
                <w:sz w:val="22"/>
              </w:rPr>
              <w:t>0.00%</w:t>
            </w:r>
          </w:p>
        </w:tc>
      </w:tr>
      <w:tr>
        <w:trPr>
          <w:trHeight w:val="314" w:hRule="atLeast"/>
        </w:trPr>
        <w:tc>
          <w:tcPr>
            <w:tcW w:w="3631" w:type="dxa"/>
            <w:tcBorders>
              <w:top w:val="single" w:sz="8" w:space="0" w:color="000000"/>
              <w:bottom w:val="single" w:sz="8" w:space="0" w:color="000000"/>
            </w:tcBorders>
          </w:tcPr>
          <w:p>
            <w:pPr>
              <w:pStyle w:val="TableParagraph"/>
              <w:spacing w:before="25"/>
              <w:ind w:left="394"/>
              <w:jc w:val="left"/>
              <w:rPr>
                <w:sz w:val="22"/>
              </w:rPr>
            </w:pPr>
            <w:r>
              <w:rPr>
                <w:sz w:val="22"/>
              </w:rPr>
              <w:t>R</w:t>
            </w:r>
            <w:r>
              <w:rPr>
                <w:sz w:val="18"/>
              </w:rPr>
              <w:t>IVER </w:t>
            </w:r>
            <w:r>
              <w:rPr>
                <w:sz w:val="22"/>
              </w:rPr>
              <w:t>F</w:t>
            </w:r>
            <w:r>
              <w:rPr>
                <w:sz w:val="18"/>
              </w:rPr>
              <w:t>ALLS </w:t>
            </w:r>
            <w:r>
              <w:rPr>
                <w:sz w:val="22"/>
              </w:rPr>
              <w:t>(</w:t>
            </w:r>
            <w:r>
              <w:rPr>
                <w:sz w:val="18"/>
              </w:rPr>
              <w:t>TOWN</w:t>
            </w:r>
            <w:r>
              <w:rPr>
                <w:sz w:val="22"/>
              </w:rPr>
              <w:t>)</w:t>
            </w:r>
          </w:p>
        </w:tc>
        <w:tc>
          <w:tcPr>
            <w:tcW w:w="1740" w:type="dxa"/>
            <w:tcBorders>
              <w:top w:val="single" w:sz="8" w:space="0" w:color="000000"/>
              <w:bottom w:val="single" w:sz="8" w:space="0" w:color="000000"/>
            </w:tcBorders>
          </w:tcPr>
          <w:p>
            <w:pPr>
              <w:pStyle w:val="TableParagraph"/>
              <w:ind w:right="75"/>
              <w:rPr>
                <w:sz w:val="22"/>
              </w:rPr>
            </w:pPr>
            <w:r>
              <w:rPr>
                <w:w w:val="95"/>
                <w:sz w:val="22"/>
              </w:rPr>
              <w:t>18</w:t>
            </w:r>
          </w:p>
        </w:tc>
        <w:tc>
          <w:tcPr>
            <w:tcW w:w="1740" w:type="dxa"/>
            <w:tcBorders>
              <w:top w:val="single" w:sz="8" w:space="0" w:color="000000"/>
              <w:bottom w:val="single" w:sz="8" w:space="0" w:color="000000"/>
            </w:tcBorders>
          </w:tcPr>
          <w:p>
            <w:pPr>
              <w:pStyle w:val="TableParagraph"/>
              <w:ind w:right="75"/>
              <w:rPr>
                <w:sz w:val="22"/>
              </w:rPr>
            </w:pPr>
            <w:r>
              <w:rPr>
                <w:w w:val="95"/>
                <w:sz w:val="22"/>
              </w:rPr>
              <w:t>11</w:t>
            </w:r>
          </w:p>
        </w:tc>
        <w:tc>
          <w:tcPr>
            <w:tcW w:w="1740" w:type="dxa"/>
            <w:tcBorders>
              <w:top w:val="single" w:sz="8" w:space="0" w:color="000000"/>
              <w:bottom w:val="single" w:sz="8" w:space="0" w:color="000000"/>
            </w:tcBorders>
          </w:tcPr>
          <w:p>
            <w:pPr>
              <w:pStyle w:val="TableParagraph"/>
              <w:ind w:right="76"/>
              <w:rPr>
                <w:sz w:val="22"/>
              </w:rPr>
            </w:pPr>
            <w:r>
              <w:rPr>
                <w:w w:val="95"/>
                <w:sz w:val="22"/>
              </w:rPr>
              <w:t>61.11%</w:t>
            </w:r>
          </w:p>
        </w:tc>
      </w:tr>
      <w:tr>
        <w:trPr>
          <w:trHeight w:val="316" w:hRule="atLeast"/>
        </w:trPr>
        <w:tc>
          <w:tcPr>
            <w:tcW w:w="3631" w:type="dxa"/>
            <w:tcBorders>
              <w:top w:val="single" w:sz="8" w:space="0" w:color="000000"/>
              <w:bottom w:val="single" w:sz="8" w:space="0" w:color="000000"/>
            </w:tcBorders>
            <w:shd w:val="clear" w:color="auto" w:fill="FFF6E7"/>
          </w:tcPr>
          <w:p>
            <w:pPr>
              <w:pStyle w:val="TableParagraph"/>
              <w:spacing w:before="25"/>
              <w:ind w:left="394"/>
              <w:jc w:val="left"/>
              <w:rPr>
                <w:sz w:val="22"/>
              </w:rPr>
            </w:pPr>
            <w:r>
              <w:rPr>
                <w:sz w:val="22"/>
              </w:rPr>
              <w:t>S</w:t>
            </w:r>
            <w:r>
              <w:rPr>
                <w:sz w:val="18"/>
              </w:rPr>
              <w:t>ANFORD </w:t>
            </w:r>
            <w:r>
              <w:rPr>
                <w:sz w:val="22"/>
              </w:rPr>
              <w:t>(</w:t>
            </w:r>
            <w:r>
              <w:rPr>
                <w:sz w:val="18"/>
              </w:rPr>
              <w:t>TOWN</w:t>
            </w:r>
            <w:r>
              <w:rPr>
                <w:sz w:val="22"/>
              </w:rPr>
              <w:t>)</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2</w:t>
            </w:r>
          </w:p>
        </w:tc>
        <w:tc>
          <w:tcPr>
            <w:tcW w:w="1740" w:type="dxa"/>
            <w:tcBorders>
              <w:top w:val="single" w:sz="8" w:space="0" w:color="000000"/>
              <w:bottom w:val="single" w:sz="8" w:space="0" w:color="000000"/>
            </w:tcBorders>
            <w:shd w:val="clear" w:color="auto" w:fill="FFF6E7"/>
          </w:tcPr>
          <w:p>
            <w:pPr>
              <w:pStyle w:val="TableParagraph"/>
              <w:ind w:right="75"/>
              <w:rPr>
                <w:sz w:val="22"/>
              </w:rPr>
            </w:pPr>
            <w:r>
              <w:rPr>
                <w:w w:val="99"/>
                <w:sz w:val="22"/>
              </w:rPr>
              <w:t>0</w:t>
            </w:r>
          </w:p>
        </w:tc>
        <w:tc>
          <w:tcPr>
            <w:tcW w:w="1740" w:type="dxa"/>
            <w:tcBorders>
              <w:top w:val="single" w:sz="8" w:space="0" w:color="000000"/>
              <w:bottom w:val="single" w:sz="8" w:space="0" w:color="000000"/>
            </w:tcBorders>
            <w:shd w:val="clear" w:color="auto" w:fill="FFF6E7"/>
          </w:tcPr>
          <w:p>
            <w:pPr>
              <w:pStyle w:val="TableParagraph"/>
              <w:ind w:right="76"/>
              <w:rPr>
                <w:sz w:val="22"/>
              </w:rPr>
            </w:pPr>
            <w:r>
              <w:rPr>
                <w:w w:val="95"/>
                <w:sz w:val="22"/>
              </w:rPr>
              <w:t>0.00%</w:t>
            </w:r>
          </w:p>
        </w:tc>
      </w:tr>
      <w:tr>
        <w:trPr>
          <w:trHeight w:val="316" w:hRule="atLeast"/>
        </w:trPr>
        <w:tc>
          <w:tcPr>
            <w:tcW w:w="3631" w:type="dxa"/>
            <w:tcBorders>
              <w:top w:val="single" w:sz="8" w:space="0" w:color="000000"/>
              <w:bottom w:val="single" w:sz="18" w:space="0" w:color="833B0A"/>
            </w:tcBorders>
          </w:tcPr>
          <w:p>
            <w:pPr>
              <w:pStyle w:val="TableParagraph"/>
              <w:spacing w:before="24"/>
              <w:ind w:left="394"/>
              <w:jc w:val="left"/>
              <w:rPr>
                <w:sz w:val="22"/>
              </w:rPr>
            </w:pPr>
            <w:r>
              <w:rPr>
                <w:sz w:val="22"/>
              </w:rPr>
              <w:t>B</w:t>
            </w:r>
            <w:r>
              <w:rPr>
                <w:sz w:val="18"/>
              </w:rPr>
              <w:t>ALANCE OF </w:t>
            </w:r>
            <w:r>
              <w:rPr>
                <w:sz w:val="22"/>
              </w:rPr>
              <w:t>C</w:t>
            </w:r>
            <w:r>
              <w:rPr>
                <w:sz w:val="18"/>
              </w:rPr>
              <w:t>OVINGTON </w:t>
            </w:r>
            <w:r>
              <w:rPr>
                <w:sz w:val="22"/>
              </w:rPr>
              <w:t>C</w:t>
            </w:r>
            <w:r>
              <w:rPr>
                <w:sz w:val="18"/>
              </w:rPr>
              <w:t>O</w:t>
            </w:r>
            <w:r>
              <w:rPr>
                <w:sz w:val="22"/>
              </w:rPr>
              <w:t>.</w:t>
            </w:r>
          </w:p>
        </w:tc>
        <w:tc>
          <w:tcPr>
            <w:tcW w:w="1740" w:type="dxa"/>
            <w:tcBorders>
              <w:top w:val="single" w:sz="8" w:space="0" w:color="000000"/>
              <w:bottom w:val="single" w:sz="18" w:space="0" w:color="833B0A"/>
            </w:tcBorders>
          </w:tcPr>
          <w:p>
            <w:pPr>
              <w:pStyle w:val="TableParagraph"/>
              <w:spacing w:line="265" w:lineRule="exact"/>
              <w:ind w:right="75"/>
              <w:rPr>
                <w:sz w:val="22"/>
              </w:rPr>
            </w:pPr>
            <w:r>
              <w:rPr>
                <w:w w:val="95"/>
                <w:sz w:val="22"/>
              </w:rPr>
              <w:t>326</w:t>
            </w:r>
          </w:p>
        </w:tc>
        <w:tc>
          <w:tcPr>
            <w:tcW w:w="1740" w:type="dxa"/>
            <w:tcBorders>
              <w:top w:val="single" w:sz="8" w:space="0" w:color="000000"/>
              <w:bottom w:val="single" w:sz="18" w:space="0" w:color="833B0A"/>
            </w:tcBorders>
          </w:tcPr>
          <w:p>
            <w:pPr>
              <w:pStyle w:val="TableParagraph"/>
              <w:spacing w:line="265" w:lineRule="exact"/>
              <w:ind w:right="75"/>
              <w:rPr>
                <w:sz w:val="22"/>
              </w:rPr>
            </w:pPr>
            <w:r>
              <w:rPr>
                <w:w w:val="95"/>
                <w:sz w:val="22"/>
              </w:rPr>
              <w:t>82</w:t>
            </w:r>
          </w:p>
        </w:tc>
        <w:tc>
          <w:tcPr>
            <w:tcW w:w="1740" w:type="dxa"/>
            <w:tcBorders>
              <w:top w:val="single" w:sz="8" w:space="0" w:color="000000"/>
              <w:bottom w:val="single" w:sz="18" w:space="0" w:color="833B0A"/>
            </w:tcBorders>
          </w:tcPr>
          <w:p>
            <w:pPr>
              <w:pStyle w:val="TableParagraph"/>
              <w:spacing w:line="265" w:lineRule="exact"/>
              <w:ind w:right="76"/>
              <w:rPr>
                <w:sz w:val="22"/>
              </w:rPr>
            </w:pPr>
            <w:r>
              <w:rPr>
                <w:w w:val="95"/>
                <w:sz w:val="22"/>
              </w:rPr>
              <w:t>25.15%</w:t>
            </w:r>
          </w:p>
        </w:tc>
      </w:tr>
    </w:tbl>
    <w:p>
      <w:pPr>
        <w:pStyle w:val="BodyText"/>
        <w:spacing w:before="7"/>
        <w:rPr>
          <w:sz w:val="3"/>
        </w:rPr>
      </w:pPr>
    </w:p>
    <w:p>
      <w:pPr>
        <w:pStyle w:val="BodyText"/>
        <w:spacing w:line="46" w:lineRule="exact"/>
        <w:ind w:left="1610"/>
        <w:rPr>
          <w:sz w:val="4"/>
        </w:rPr>
      </w:pPr>
      <w:r>
        <w:rPr>
          <w:position w:val="0"/>
          <w:sz w:val="4"/>
        </w:rPr>
        <w:pict>
          <v:group style="width:444.1pt;height:2.25pt;mso-position-horizontal-relative:char;mso-position-vertical-relative:line" coordorigin="0,0" coordsize="8882,45">
            <v:line style="position:absolute" from="0,22" to="301,22" stroked="true" strokeweight="2.220pt" strokecolor="#833b0a">
              <v:stroke dashstyle="solid"/>
            </v:line>
            <v:line style="position:absolute" from="287,22" to="3631,22" stroked="true" strokeweight="2.220pt" strokecolor="#833b0a">
              <v:stroke dashstyle="solid"/>
            </v:line>
            <v:line style="position:absolute" from="3631,22" to="5371,22" stroked="true" strokeweight="2.220pt" strokecolor="#833b0a">
              <v:stroke dashstyle="solid"/>
            </v:line>
            <v:line style="position:absolute" from="5371,22" to="7111,22" stroked="true" strokeweight="2.220pt" strokecolor="#833b0a">
              <v:stroke dashstyle="solid"/>
            </v:line>
            <v:line style="position:absolute" from="7111,22" to="8851,22" stroked="true" strokeweight="2.220pt" strokecolor="#833b0a">
              <v:stroke dashstyle="solid"/>
            </v:line>
            <v:rect style="position:absolute;left:8851;top:0;width:30;height:45" filled="true" fillcolor="#833b0a" stroked="false">
              <v:fill type="solid"/>
            </v:rect>
          </v:group>
        </w:pict>
      </w:r>
      <w:r>
        <w:rPr>
          <w:position w:val="0"/>
          <w:sz w:val="4"/>
        </w:rPr>
      </w:r>
    </w:p>
    <w:p>
      <w:pPr>
        <w:spacing w:after="0" w:line="46" w:lineRule="exact"/>
        <w:rPr>
          <w:sz w:val="4"/>
        </w:rPr>
        <w:sectPr>
          <w:headerReference w:type="default" r:id="rId435"/>
          <w:footerReference w:type="default" r:id="rId436"/>
          <w:pgSz w:w="12240" w:h="15840"/>
          <w:pgMar w:header="720" w:footer="1105" w:top="1000" w:bottom="1300" w:left="0" w:right="220"/>
          <w:pgNumType w:start="235"/>
        </w:sectPr>
      </w:pPr>
    </w:p>
    <w:p>
      <w:pPr>
        <w:pStyle w:val="BodyText"/>
        <w:spacing w:before="4"/>
        <w:rPr>
          <w:sz w:val="27"/>
        </w:rPr>
      </w:pPr>
    </w:p>
    <w:p>
      <w:pPr>
        <w:spacing w:before="100"/>
        <w:ind w:left="1440" w:right="0" w:firstLine="0"/>
        <w:jc w:val="left"/>
        <w:rPr>
          <w:sz w:val="19"/>
        </w:rPr>
      </w:pPr>
      <w:r>
        <w:rPr>
          <w:sz w:val="24"/>
        </w:rPr>
        <w:t>T</w:t>
      </w:r>
      <w:r>
        <w:rPr>
          <w:sz w:val="19"/>
        </w:rPr>
        <w:t>ABLE </w:t>
      </w:r>
      <w:r>
        <w:rPr>
          <w:sz w:val="24"/>
        </w:rPr>
        <w:t>60, </w:t>
      </w:r>
      <w:r>
        <w:rPr>
          <w:sz w:val="19"/>
        </w:rPr>
        <w:t>CONTINUED</w:t>
      </w:r>
    </w:p>
    <w:p>
      <w:pPr>
        <w:pStyle w:val="BodyText"/>
        <w:spacing w:before="8"/>
        <w:rPr>
          <w:sz w:val="8"/>
        </w:rPr>
      </w:pPr>
      <w:r>
        <w:rPr/>
        <w:pict>
          <v:group style="position:absolute;margin-left:65.820pt;margin-top:7.262187pt;width:443.6pt;height:2.25pt;mso-position-horizontal-relative:page;mso-position-vertical-relative:paragraph;z-index:-249506816;mso-wrap-distance-left:0;mso-wrap-distance-right:0" coordorigin="1316,145" coordsize="8872,45">
            <v:rect style="position:absolute;left:1316;top:145;width:30;height:45" filled="true" fillcolor="#833b0a" stroked="false">
              <v:fill type="solid"/>
            </v:rect>
            <v:line style="position:absolute" from="1346,167" to="4938,167" stroked="true" strokeweight="2.220pt" strokecolor="#833b0a">
              <v:stroke dashstyle="solid"/>
            </v:line>
            <v:rect style="position:absolute;left:4938;top:145;width:134;height:45" filled="true" fillcolor="#833b0a" stroked="false">
              <v:fill type="solid"/>
            </v:rect>
            <v:line style="position:absolute" from="5071,167" to="6678,167" stroked="true" strokeweight="2.220pt" strokecolor="#833b0a">
              <v:stroke dashstyle="solid"/>
            </v:line>
            <v:rect style="position:absolute;left:6678;top:145;width:134;height:45" filled="true" fillcolor="#833b0a" stroked="false">
              <v:fill type="solid"/>
            </v:rect>
            <v:line style="position:absolute" from="6811,167" to="8418,167" stroked="true" strokeweight="2.220pt" strokecolor="#833b0a">
              <v:stroke dashstyle="solid"/>
            </v:line>
            <v:rect style="position:absolute;left:8418;top:145;width:134;height:45" filled="true" fillcolor="#833b0a" stroked="false">
              <v:fill type="solid"/>
            </v:rect>
            <v:line style="position:absolute" from="8551,167" to="10158,167" stroked="true" strokeweight="2.220pt" strokecolor="#833b0a">
              <v:stroke dashstyle="solid"/>
            </v:line>
            <v:rect style="position:absolute;left:10158;top:145;width:30;height:45" filled="true" fillcolor="#833b0a" stroked="false">
              <v:fill type="solid"/>
            </v:rect>
            <w10:wrap type="topAndBottom"/>
          </v:group>
        </w:pict>
      </w:r>
    </w:p>
    <w:tbl>
      <w:tblPr>
        <w:tblW w:w="0" w:type="auto"/>
        <w:jc w:val="left"/>
        <w:tblInd w:w="1346"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3622"/>
        <w:gridCol w:w="1740"/>
        <w:gridCol w:w="1740"/>
        <w:gridCol w:w="1740"/>
      </w:tblGrid>
      <w:tr>
        <w:trPr>
          <w:trHeight w:val="331" w:hRule="atLeast"/>
        </w:trPr>
        <w:tc>
          <w:tcPr>
            <w:tcW w:w="3622" w:type="dxa"/>
            <w:tcBorders>
              <w:left w:val="single" w:sz="12" w:space="0" w:color="000000"/>
              <w:bottom w:val="single" w:sz="8" w:space="0" w:color="000000"/>
              <w:right w:val="single" w:sz="12" w:space="0" w:color="000000"/>
            </w:tcBorders>
            <w:shd w:val="clear" w:color="auto" w:fill="FDE1AC"/>
          </w:tcPr>
          <w:p>
            <w:pPr>
              <w:pStyle w:val="TableParagraph"/>
              <w:spacing w:before="32"/>
              <w:ind w:left="108"/>
              <w:jc w:val="left"/>
              <w:rPr>
                <w:b/>
                <w:sz w:val="22"/>
              </w:rPr>
            </w:pPr>
            <w:r>
              <w:rPr>
                <w:b/>
                <w:sz w:val="22"/>
              </w:rPr>
              <w:t>G</w:t>
            </w:r>
            <w:r>
              <w:rPr>
                <w:b/>
                <w:sz w:val="18"/>
              </w:rPr>
              <w:t>ENEVA </w:t>
            </w:r>
            <w:r>
              <w:rPr>
                <w:b/>
                <w:sz w:val="22"/>
              </w:rPr>
              <w:t>C</w:t>
            </w:r>
            <w:r>
              <w:rPr>
                <w:b/>
                <w:sz w:val="18"/>
              </w:rPr>
              <w:t>O</w:t>
            </w:r>
            <w:r>
              <w:rPr>
                <w:b/>
                <w:sz w:val="22"/>
              </w:rPr>
              <w:t>.</w:t>
            </w:r>
          </w:p>
        </w:tc>
        <w:tc>
          <w:tcPr>
            <w:tcW w:w="1740" w:type="dxa"/>
            <w:tcBorders>
              <w:left w:val="single" w:sz="12" w:space="0" w:color="000000"/>
              <w:bottom w:val="single" w:sz="8" w:space="0" w:color="000000"/>
              <w:right w:val="single" w:sz="12" w:space="0" w:color="000000"/>
            </w:tcBorders>
            <w:shd w:val="clear" w:color="auto" w:fill="FDE1AC"/>
          </w:tcPr>
          <w:p>
            <w:pPr>
              <w:pStyle w:val="TableParagraph"/>
              <w:spacing w:before="1"/>
              <w:ind w:right="74"/>
              <w:rPr>
                <w:b/>
                <w:sz w:val="22"/>
              </w:rPr>
            </w:pPr>
            <w:r>
              <w:rPr>
                <w:b/>
                <w:w w:val="95"/>
                <w:sz w:val="22"/>
              </w:rPr>
              <w:t>414</w:t>
            </w:r>
          </w:p>
        </w:tc>
        <w:tc>
          <w:tcPr>
            <w:tcW w:w="1740" w:type="dxa"/>
            <w:tcBorders>
              <w:left w:val="single" w:sz="12" w:space="0" w:color="000000"/>
              <w:bottom w:val="single" w:sz="8" w:space="0" w:color="000000"/>
              <w:right w:val="single" w:sz="12" w:space="0" w:color="000000"/>
            </w:tcBorders>
            <w:shd w:val="clear" w:color="auto" w:fill="FDE1AC"/>
          </w:tcPr>
          <w:p>
            <w:pPr>
              <w:pStyle w:val="TableParagraph"/>
              <w:spacing w:before="1"/>
              <w:ind w:right="74"/>
              <w:rPr>
                <w:b/>
                <w:sz w:val="22"/>
              </w:rPr>
            </w:pPr>
            <w:r>
              <w:rPr>
                <w:b/>
                <w:w w:val="95"/>
                <w:sz w:val="22"/>
              </w:rPr>
              <w:t>101</w:t>
            </w:r>
          </w:p>
        </w:tc>
        <w:tc>
          <w:tcPr>
            <w:tcW w:w="1740" w:type="dxa"/>
            <w:tcBorders>
              <w:left w:val="single" w:sz="12" w:space="0" w:color="000000"/>
              <w:bottom w:val="single" w:sz="8" w:space="0" w:color="000000"/>
              <w:right w:val="single" w:sz="12" w:space="0" w:color="000000"/>
            </w:tcBorders>
            <w:shd w:val="clear" w:color="auto" w:fill="FDE1AC"/>
          </w:tcPr>
          <w:p>
            <w:pPr>
              <w:pStyle w:val="TableParagraph"/>
              <w:spacing w:before="1"/>
              <w:ind w:right="75"/>
              <w:rPr>
                <w:b/>
                <w:sz w:val="22"/>
              </w:rPr>
            </w:pPr>
            <w:r>
              <w:rPr>
                <w:b/>
                <w:w w:val="95"/>
                <w:sz w:val="22"/>
              </w:rPr>
              <w:t>24.40%</w:t>
            </w:r>
          </w:p>
        </w:tc>
      </w:tr>
      <w:tr>
        <w:trPr>
          <w:trHeight w:val="314" w:hRule="atLeast"/>
        </w:trPr>
        <w:tc>
          <w:tcPr>
            <w:tcW w:w="3622"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B</w:t>
            </w:r>
            <w:r>
              <w:rPr>
                <w:sz w:val="18"/>
              </w:rPr>
              <w:t>LACK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5"/>
              <w:rPr>
                <w:sz w:val="22"/>
              </w:rPr>
            </w:pPr>
            <w:r>
              <w:rPr>
                <w:w w:val="99"/>
                <w:sz w:val="22"/>
              </w:rPr>
              <w:t>8</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5"/>
              <w:rPr>
                <w:sz w:val="22"/>
              </w:rPr>
            </w:pPr>
            <w:r>
              <w:rPr>
                <w:w w:val="99"/>
                <w:sz w:val="22"/>
              </w:rPr>
              <w:t>1</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6"/>
              <w:rPr>
                <w:sz w:val="22"/>
              </w:rPr>
            </w:pPr>
            <w:r>
              <w:rPr>
                <w:w w:val="95"/>
                <w:sz w:val="22"/>
              </w:rPr>
              <w:t>12.50%</w:t>
            </w:r>
          </w:p>
        </w:tc>
      </w:tr>
      <w:tr>
        <w:trPr>
          <w:trHeight w:val="314" w:hRule="atLeast"/>
        </w:trPr>
        <w:tc>
          <w:tcPr>
            <w:tcW w:w="362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1009"/>
              <w:rPr>
                <w:sz w:val="22"/>
              </w:rPr>
            </w:pPr>
            <w:r>
              <w:rPr>
                <w:sz w:val="22"/>
              </w:rPr>
              <w:t>C</w:t>
            </w:r>
            <w:r>
              <w:rPr>
                <w:sz w:val="18"/>
              </w:rPr>
              <w:t>OFFEE </w:t>
            </w:r>
            <w:r>
              <w:rPr>
                <w:sz w:val="22"/>
              </w:rPr>
              <w:t>S</w:t>
            </w:r>
            <w:r>
              <w:rPr>
                <w:sz w:val="18"/>
              </w:rPr>
              <w:t>PRINGS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5"/>
              <w:rPr>
                <w:sz w:val="22"/>
              </w:rPr>
            </w:pPr>
            <w:r>
              <w:rPr>
                <w:w w:val="99"/>
                <w:sz w:val="22"/>
              </w:rPr>
              <w:t>4</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5"/>
              <w:rPr>
                <w:sz w:val="22"/>
              </w:rPr>
            </w:pPr>
            <w:r>
              <w:rPr>
                <w:w w:val="99"/>
                <w:sz w:val="22"/>
              </w:rPr>
              <w:t>2</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7"/>
              <w:rPr>
                <w:sz w:val="22"/>
              </w:rPr>
            </w:pPr>
            <w:r>
              <w:rPr>
                <w:w w:val="95"/>
                <w:sz w:val="22"/>
              </w:rPr>
              <w:t>50.00%</w:t>
            </w:r>
          </w:p>
        </w:tc>
      </w:tr>
      <w:tr>
        <w:trPr>
          <w:trHeight w:val="314" w:hRule="atLeast"/>
        </w:trPr>
        <w:tc>
          <w:tcPr>
            <w:tcW w:w="3622"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E</w:t>
            </w:r>
            <w:r>
              <w:rPr>
                <w:sz w:val="18"/>
              </w:rPr>
              <w:t>UNOLA </w:t>
            </w:r>
            <w:r>
              <w:rPr>
                <w:sz w:val="22"/>
              </w:rPr>
              <w:t>(CDP)</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5"/>
              <w:rPr>
                <w:sz w:val="22"/>
              </w:rPr>
            </w:pPr>
            <w:r>
              <w:rPr>
                <w:w w:val="99"/>
                <w:sz w:val="22"/>
              </w:rPr>
              <w:t>0</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5"/>
              <w:rPr>
                <w:sz w:val="22"/>
              </w:rPr>
            </w:pPr>
            <w:r>
              <w:rPr>
                <w:w w:val="99"/>
                <w:sz w:val="22"/>
              </w:rPr>
              <w:t>0</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5"/>
              <w:rPr>
                <w:sz w:val="22"/>
              </w:rPr>
            </w:pPr>
            <w:r>
              <w:rPr>
                <w:w w:val="95"/>
                <w:sz w:val="22"/>
              </w:rPr>
              <w:t>N/A</w:t>
            </w:r>
          </w:p>
        </w:tc>
      </w:tr>
      <w:tr>
        <w:trPr>
          <w:trHeight w:val="314" w:hRule="atLeast"/>
        </w:trPr>
        <w:tc>
          <w:tcPr>
            <w:tcW w:w="362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G</w:t>
            </w:r>
            <w:r>
              <w:rPr>
                <w:sz w:val="18"/>
              </w:rPr>
              <w:t>ENEVA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5"/>
              <w:rPr>
                <w:sz w:val="22"/>
              </w:rPr>
            </w:pPr>
            <w:r>
              <w:rPr>
                <w:w w:val="95"/>
                <w:sz w:val="22"/>
              </w:rPr>
              <w:t>35</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5"/>
              <w:rPr>
                <w:sz w:val="22"/>
              </w:rPr>
            </w:pPr>
            <w:r>
              <w:rPr>
                <w:w w:val="95"/>
                <w:sz w:val="22"/>
              </w:rPr>
              <w:t>19</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7"/>
              <w:rPr>
                <w:sz w:val="22"/>
              </w:rPr>
            </w:pPr>
            <w:r>
              <w:rPr>
                <w:w w:val="95"/>
                <w:sz w:val="22"/>
              </w:rPr>
              <w:t>54.29%</w:t>
            </w:r>
          </w:p>
        </w:tc>
      </w:tr>
      <w:tr>
        <w:trPr>
          <w:trHeight w:val="314" w:hRule="atLeast"/>
        </w:trPr>
        <w:tc>
          <w:tcPr>
            <w:tcW w:w="3622" w:type="dxa"/>
            <w:tcBorders>
              <w:top w:val="single" w:sz="8" w:space="0" w:color="000000"/>
              <w:left w:val="single" w:sz="12" w:space="0" w:color="000000"/>
              <w:bottom w:val="single" w:sz="8" w:space="0" w:color="000000"/>
              <w:right w:val="single" w:sz="12" w:space="0" w:color="000000"/>
            </w:tcBorders>
          </w:tcPr>
          <w:p>
            <w:pPr>
              <w:pStyle w:val="TableParagraph"/>
              <w:spacing w:before="25"/>
              <w:ind w:left="394"/>
              <w:jc w:val="left"/>
              <w:rPr>
                <w:sz w:val="22"/>
              </w:rPr>
            </w:pPr>
            <w:r>
              <w:rPr>
                <w:sz w:val="22"/>
              </w:rPr>
              <w:t>H</w:t>
            </w:r>
            <w:r>
              <w:rPr>
                <w:sz w:val="18"/>
              </w:rPr>
              <w:t>ARTFORD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5"/>
              <w:rPr>
                <w:sz w:val="22"/>
              </w:rPr>
            </w:pPr>
            <w:r>
              <w:rPr>
                <w:w w:val="95"/>
                <w:sz w:val="22"/>
              </w:rPr>
              <w:t>65</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5"/>
              <w:rPr>
                <w:sz w:val="22"/>
              </w:rPr>
            </w:pPr>
            <w:r>
              <w:rPr>
                <w:w w:val="95"/>
                <w:sz w:val="22"/>
              </w:rPr>
              <w:t>23</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6"/>
              <w:rPr>
                <w:sz w:val="22"/>
              </w:rPr>
            </w:pPr>
            <w:r>
              <w:rPr>
                <w:w w:val="95"/>
                <w:sz w:val="22"/>
              </w:rPr>
              <w:t>35.38%</w:t>
            </w:r>
          </w:p>
        </w:tc>
      </w:tr>
      <w:tr>
        <w:trPr>
          <w:trHeight w:val="316" w:hRule="atLeast"/>
        </w:trPr>
        <w:tc>
          <w:tcPr>
            <w:tcW w:w="362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left="394"/>
              <w:jc w:val="left"/>
              <w:rPr>
                <w:sz w:val="22"/>
              </w:rPr>
            </w:pPr>
            <w:r>
              <w:rPr>
                <w:sz w:val="22"/>
              </w:rPr>
              <w:t>M</w:t>
            </w:r>
            <w:r>
              <w:rPr>
                <w:sz w:val="18"/>
              </w:rPr>
              <w:t>ALVERN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5"/>
              <w:rPr>
                <w:sz w:val="22"/>
              </w:rPr>
            </w:pPr>
            <w:r>
              <w:rPr>
                <w:w w:val="95"/>
                <w:sz w:val="22"/>
              </w:rPr>
              <w:t>55</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5"/>
              <w:rPr>
                <w:sz w:val="22"/>
              </w:rPr>
            </w:pPr>
            <w:r>
              <w:rPr>
                <w:w w:val="95"/>
                <w:sz w:val="22"/>
              </w:rPr>
              <w:t>22</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7"/>
              <w:rPr>
                <w:sz w:val="22"/>
              </w:rPr>
            </w:pPr>
            <w:r>
              <w:rPr>
                <w:w w:val="95"/>
                <w:sz w:val="22"/>
              </w:rPr>
              <w:t>40.00%</w:t>
            </w:r>
          </w:p>
        </w:tc>
      </w:tr>
      <w:tr>
        <w:trPr>
          <w:trHeight w:val="314" w:hRule="atLeast"/>
        </w:trPr>
        <w:tc>
          <w:tcPr>
            <w:tcW w:w="3622"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S</w:t>
            </w:r>
            <w:r>
              <w:rPr>
                <w:sz w:val="18"/>
              </w:rPr>
              <w:t>AMSON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5"/>
              <w:rPr>
                <w:sz w:val="22"/>
              </w:rPr>
            </w:pPr>
            <w:r>
              <w:rPr>
                <w:w w:val="95"/>
                <w:sz w:val="22"/>
              </w:rPr>
              <w:t>50</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5"/>
              <w:rPr>
                <w:sz w:val="22"/>
              </w:rPr>
            </w:pPr>
            <w:r>
              <w:rPr>
                <w:w w:val="95"/>
                <w:sz w:val="22"/>
              </w:rPr>
              <w:t>25</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6"/>
              <w:rPr>
                <w:sz w:val="22"/>
              </w:rPr>
            </w:pPr>
            <w:r>
              <w:rPr>
                <w:w w:val="95"/>
                <w:sz w:val="22"/>
              </w:rPr>
              <w:t>50.00%</w:t>
            </w:r>
          </w:p>
        </w:tc>
      </w:tr>
      <w:tr>
        <w:trPr>
          <w:trHeight w:val="314" w:hRule="atLeast"/>
        </w:trPr>
        <w:tc>
          <w:tcPr>
            <w:tcW w:w="362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S</w:t>
            </w:r>
            <w:r>
              <w:rPr>
                <w:sz w:val="18"/>
              </w:rPr>
              <w:t>LOCOMB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5"/>
              <w:rPr>
                <w:sz w:val="22"/>
              </w:rPr>
            </w:pPr>
            <w:r>
              <w:rPr>
                <w:w w:val="99"/>
                <w:sz w:val="22"/>
              </w:rPr>
              <w:t>4</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5"/>
              <w:rPr>
                <w:sz w:val="22"/>
              </w:rPr>
            </w:pPr>
            <w:r>
              <w:rPr>
                <w:w w:val="99"/>
                <w:sz w:val="22"/>
              </w:rPr>
              <w:t>0</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7"/>
              <w:rPr>
                <w:sz w:val="22"/>
              </w:rPr>
            </w:pPr>
            <w:r>
              <w:rPr>
                <w:w w:val="95"/>
                <w:sz w:val="22"/>
              </w:rPr>
              <w:t>0.00%</w:t>
            </w:r>
          </w:p>
        </w:tc>
      </w:tr>
      <w:tr>
        <w:trPr>
          <w:trHeight w:val="314" w:hRule="atLeast"/>
        </w:trPr>
        <w:tc>
          <w:tcPr>
            <w:tcW w:w="3622" w:type="dxa"/>
            <w:tcBorders>
              <w:top w:val="single" w:sz="8" w:space="0" w:color="000000"/>
              <w:left w:val="single" w:sz="12" w:space="0" w:color="000000"/>
              <w:bottom w:val="double" w:sz="6" w:space="0" w:color="833B0A"/>
              <w:right w:val="single" w:sz="12" w:space="0" w:color="000000"/>
            </w:tcBorders>
          </w:tcPr>
          <w:p>
            <w:pPr>
              <w:pStyle w:val="TableParagraph"/>
              <w:spacing w:before="24"/>
              <w:ind w:right="1031"/>
              <w:rPr>
                <w:sz w:val="22"/>
              </w:rPr>
            </w:pPr>
            <w:r>
              <w:rPr>
                <w:sz w:val="22"/>
              </w:rPr>
              <w:t>B</w:t>
            </w:r>
            <w:r>
              <w:rPr>
                <w:sz w:val="18"/>
              </w:rPr>
              <w:t>ALANCE OF </w:t>
            </w:r>
            <w:r>
              <w:rPr>
                <w:sz w:val="22"/>
              </w:rPr>
              <w:t>G</w:t>
            </w:r>
            <w:r>
              <w:rPr>
                <w:sz w:val="18"/>
              </w:rPr>
              <w:t>ENEVA </w:t>
            </w:r>
            <w:r>
              <w:rPr>
                <w:sz w:val="22"/>
              </w:rPr>
              <w:t>C</w:t>
            </w:r>
            <w:r>
              <w:rPr>
                <w:sz w:val="18"/>
              </w:rPr>
              <w:t>O</w:t>
            </w:r>
            <w:r>
              <w:rPr>
                <w:sz w:val="22"/>
              </w:rPr>
              <w:t>.</w:t>
            </w:r>
          </w:p>
        </w:tc>
        <w:tc>
          <w:tcPr>
            <w:tcW w:w="1740" w:type="dxa"/>
            <w:tcBorders>
              <w:top w:val="single" w:sz="8" w:space="0" w:color="000000"/>
              <w:left w:val="single" w:sz="12" w:space="0" w:color="000000"/>
              <w:bottom w:val="double" w:sz="6" w:space="0" w:color="833B0A"/>
              <w:right w:val="single" w:sz="12" w:space="0" w:color="000000"/>
            </w:tcBorders>
          </w:tcPr>
          <w:p>
            <w:pPr>
              <w:pStyle w:val="TableParagraph"/>
              <w:ind w:right="75"/>
              <w:rPr>
                <w:sz w:val="22"/>
              </w:rPr>
            </w:pPr>
            <w:r>
              <w:rPr>
                <w:w w:val="95"/>
                <w:sz w:val="22"/>
              </w:rPr>
              <w:t>193</w:t>
            </w:r>
          </w:p>
        </w:tc>
        <w:tc>
          <w:tcPr>
            <w:tcW w:w="1740" w:type="dxa"/>
            <w:tcBorders>
              <w:top w:val="single" w:sz="8" w:space="0" w:color="000000"/>
              <w:left w:val="single" w:sz="12" w:space="0" w:color="000000"/>
              <w:bottom w:val="double" w:sz="6" w:space="0" w:color="833B0A"/>
              <w:right w:val="single" w:sz="12" w:space="0" w:color="000000"/>
            </w:tcBorders>
          </w:tcPr>
          <w:p>
            <w:pPr>
              <w:pStyle w:val="TableParagraph"/>
              <w:ind w:right="75"/>
              <w:rPr>
                <w:sz w:val="22"/>
              </w:rPr>
            </w:pPr>
            <w:r>
              <w:rPr>
                <w:w w:val="99"/>
                <w:sz w:val="22"/>
              </w:rPr>
              <w:t>9</w:t>
            </w:r>
          </w:p>
        </w:tc>
        <w:tc>
          <w:tcPr>
            <w:tcW w:w="1740" w:type="dxa"/>
            <w:tcBorders>
              <w:top w:val="single" w:sz="8" w:space="0" w:color="000000"/>
              <w:left w:val="single" w:sz="12" w:space="0" w:color="000000"/>
              <w:bottom w:val="double" w:sz="6" w:space="0" w:color="833B0A"/>
              <w:right w:val="single" w:sz="12" w:space="0" w:color="000000"/>
            </w:tcBorders>
          </w:tcPr>
          <w:p>
            <w:pPr>
              <w:pStyle w:val="TableParagraph"/>
              <w:ind w:right="76"/>
              <w:rPr>
                <w:sz w:val="22"/>
              </w:rPr>
            </w:pPr>
            <w:r>
              <w:rPr>
                <w:w w:val="95"/>
                <w:sz w:val="22"/>
              </w:rPr>
              <w:t>4.66%</w:t>
            </w:r>
          </w:p>
        </w:tc>
      </w:tr>
      <w:tr>
        <w:trPr>
          <w:trHeight w:val="331" w:hRule="atLeast"/>
        </w:trPr>
        <w:tc>
          <w:tcPr>
            <w:tcW w:w="3622"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32"/>
              <w:ind w:left="108"/>
              <w:jc w:val="left"/>
              <w:rPr>
                <w:b/>
                <w:sz w:val="22"/>
              </w:rPr>
            </w:pPr>
            <w:r>
              <w:rPr>
                <w:b/>
                <w:sz w:val="22"/>
              </w:rPr>
              <w:t>H</w:t>
            </w:r>
            <w:r>
              <w:rPr>
                <w:b/>
                <w:sz w:val="18"/>
              </w:rPr>
              <w:t>ENRY </w:t>
            </w:r>
            <w:r>
              <w:rPr>
                <w:b/>
                <w:sz w:val="22"/>
              </w:rPr>
              <w:t>C</w:t>
            </w:r>
            <w:r>
              <w:rPr>
                <w:b/>
                <w:sz w:val="18"/>
              </w:rPr>
              <w:t>O</w:t>
            </w:r>
            <w:r>
              <w:rPr>
                <w:b/>
                <w:sz w:val="22"/>
              </w:rPr>
              <w:t>.</w:t>
            </w:r>
          </w:p>
        </w:tc>
        <w:tc>
          <w:tcPr>
            <w:tcW w:w="1740"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1"/>
              <w:ind w:right="74"/>
              <w:rPr>
                <w:b/>
                <w:sz w:val="22"/>
              </w:rPr>
            </w:pPr>
            <w:r>
              <w:rPr>
                <w:b/>
                <w:w w:val="95"/>
                <w:sz w:val="22"/>
              </w:rPr>
              <w:t>310</w:t>
            </w:r>
          </w:p>
        </w:tc>
        <w:tc>
          <w:tcPr>
            <w:tcW w:w="1740"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1"/>
              <w:ind w:right="74"/>
              <w:rPr>
                <w:b/>
                <w:sz w:val="22"/>
              </w:rPr>
            </w:pPr>
            <w:r>
              <w:rPr>
                <w:b/>
                <w:w w:val="95"/>
                <w:sz w:val="22"/>
              </w:rPr>
              <w:t>86</w:t>
            </w:r>
          </w:p>
        </w:tc>
        <w:tc>
          <w:tcPr>
            <w:tcW w:w="1740"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1"/>
              <w:ind w:right="75"/>
              <w:rPr>
                <w:b/>
                <w:sz w:val="22"/>
              </w:rPr>
            </w:pPr>
            <w:r>
              <w:rPr>
                <w:b/>
                <w:w w:val="95"/>
                <w:sz w:val="22"/>
              </w:rPr>
              <w:t>27.74%</w:t>
            </w:r>
          </w:p>
        </w:tc>
      </w:tr>
      <w:tr>
        <w:trPr>
          <w:trHeight w:val="314" w:hRule="atLeast"/>
        </w:trPr>
        <w:tc>
          <w:tcPr>
            <w:tcW w:w="3622"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A</w:t>
            </w:r>
            <w:r>
              <w:rPr>
                <w:sz w:val="18"/>
              </w:rPr>
              <w:t>BBEVILLE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5"/>
              <w:rPr>
                <w:sz w:val="22"/>
              </w:rPr>
            </w:pPr>
            <w:r>
              <w:rPr>
                <w:w w:val="95"/>
                <w:sz w:val="22"/>
              </w:rPr>
              <w:t>81</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5"/>
              <w:rPr>
                <w:sz w:val="22"/>
              </w:rPr>
            </w:pPr>
            <w:r>
              <w:rPr>
                <w:w w:val="95"/>
                <w:sz w:val="22"/>
              </w:rPr>
              <w:t>48</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6"/>
              <w:rPr>
                <w:sz w:val="22"/>
              </w:rPr>
            </w:pPr>
            <w:r>
              <w:rPr>
                <w:w w:val="95"/>
                <w:sz w:val="22"/>
              </w:rPr>
              <w:t>59.26%</w:t>
            </w:r>
          </w:p>
        </w:tc>
      </w:tr>
      <w:tr>
        <w:trPr>
          <w:trHeight w:val="314" w:hRule="atLeast"/>
        </w:trPr>
        <w:tc>
          <w:tcPr>
            <w:tcW w:w="362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H</w:t>
            </w:r>
            <w:r>
              <w:rPr>
                <w:sz w:val="18"/>
              </w:rPr>
              <w:t>ALEBURG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5"/>
              <w:rPr>
                <w:sz w:val="22"/>
              </w:rPr>
            </w:pPr>
            <w:r>
              <w:rPr>
                <w:w w:val="99"/>
                <w:sz w:val="22"/>
              </w:rPr>
              <w:t>3</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5"/>
              <w:rPr>
                <w:sz w:val="22"/>
              </w:rPr>
            </w:pPr>
            <w:r>
              <w:rPr>
                <w:w w:val="99"/>
                <w:sz w:val="22"/>
              </w:rPr>
              <w:t>0</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7"/>
              <w:rPr>
                <w:sz w:val="22"/>
              </w:rPr>
            </w:pPr>
            <w:r>
              <w:rPr>
                <w:w w:val="95"/>
                <w:sz w:val="22"/>
              </w:rPr>
              <w:t>0.00%</w:t>
            </w:r>
          </w:p>
        </w:tc>
      </w:tr>
      <w:tr>
        <w:trPr>
          <w:trHeight w:val="314" w:hRule="atLeast"/>
        </w:trPr>
        <w:tc>
          <w:tcPr>
            <w:tcW w:w="3622" w:type="dxa"/>
            <w:tcBorders>
              <w:top w:val="single" w:sz="8" w:space="0" w:color="000000"/>
              <w:left w:val="single" w:sz="12" w:space="0" w:color="000000"/>
              <w:bottom w:val="single" w:sz="8" w:space="0" w:color="000000"/>
              <w:right w:val="single" w:sz="12" w:space="0" w:color="000000"/>
            </w:tcBorders>
          </w:tcPr>
          <w:p>
            <w:pPr>
              <w:pStyle w:val="TableParagraph"/>
              <w:spacing w:before="24"/>
              <w:ind w:left="394"/>
              <w:jc w:val="left"/>
              <w:rPr>
                <w:sz w:val="22"/>
              </w:rPr>
            </w:pPr>
            <w:r>
              <w:rPr>
                <w:sz w:val="22"/>
              </w:rPr>
              <w:t>H</w:t>
            </w:r>
            <w:r>
              <w:rPr>
                <w:sz w:val="18"/>
              </w:rPr>
              <w:t>EADLAND </w:t>
            </w:r>
            <w:r>
              <w:rPr>
                <w:sz w:val="22"/>
              </w:rPr>
              <w:t>(</w:t>
            </w:r>
            <w:r>
              <w:rPr>
                <w:sz w:val="18"/>
              </w:rPr>
              <w:t>CITY</w:t>
            </w:r>
            <w:r>
              <w:rPr>
                <w:sz w:val="22"/>
              </w:rPr>
              <w:t>)</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5"/>
              <w:rPr>
                <w:sz w:val="22"/>
              </w:rPr>
            </w:pPr>
            <w:r>
              <w:rPr>
                <w:w w:val="95"/>
                <w:sz w:val="22"/>
              </w:rPr>
              <w:t>64</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5"/>
              <w:rPr>
                <w:sz w:val="22"/>
              </w:rPr>
            </w:pPr>
            <w:r>
              <w:rPr>
                <w:w w:val="99"/>
                <w:sz w:val="22"/>
              </w:rPr>
              <w:t>0</w:t>
            </w:r>
          </w:p>
        </w:tc>
        <w:tc>
          <w:tcPr>
            <w:tcW w:w="1740" w:type="dxa"/>
            <w:tcBorders>
              <w:top w:val="single" w:sz="8" w:space="0" w:color="000000"/>
              <w:left w:val="single" w:sz="12" w:space="0" w:color="000000"/>
              <w:bottom w:val="single" w:sz="8" w:space="0" w:color="000000"/>
              <w:right w:val="single" w:sz="12" w:space="0" w:color="000000"/>
            </w:tcBorders>
          </w:tcPr>
          <w:p>
            <w:pPr>
              <w:pStyle w:val="TableParagraph"/>
              <w:ind w:right="76"/>
              <w:rPr>
                <w:sz w:val="22"/>
              </w:rPr>
            </w:pPr>
            <w:r>
              <w:rPr>
                <w:w w:val="95"/>
                <w:sz w:val="22"/>
              </w:rPr>
              <w:t>0.00%</w:t>
            </w:r>
          </w:p>
        </w:tc>
      </w:tr>
      <w:tr>
        <w:trPr>
          <w:trHeight w:val="314" w:hRule="atLeast"/>
        </w:trPr>
        <w:tc>
          <w:tcPr>
            <w:tcW w:w="3622"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394"/>
              <w:jc w:val="left"/>
              <w:rPr>
                <w:sz w:val="22"/>
              </w:rPr>
            </w:pPr>
            <w:r>
              <w:rPr>
                <w:sz w:val="22"/>
              </w:rPr>
              <w:t>N</w:t>
            </w:r>
            <w:r>
              <w:rPr>
                <w:sz w:val="18"/>
              </w:rPr>
              <w:t>EWVILLE </w:t>
            </w:r>
            <w:r>
              <w:rPr>
                <w:sz w:val="22"/>
              </w:rPr>
              <w:t>(</w:t>
            </w:r>
            <w:r>
              <w:rPr>
                <w:sz w:val="18"/>
              </w:rPr>
              <w:t>TOWN</w:t>
            </w:r>
            <w:r>
              <w:rPr>
                <w:sz w:val="22"/>
              </w:rPr>
              <w:t>)</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5"/>
              <w:rPr>
                <w:sz w:val="22"/>
              </w:rPr>
            </w:pPr>
            <w:r>
              <w:rPr>
                <w:w w:val="99"/>
                <w:sz w:val="22"/>
              </w:rPr>
              <w:t>5</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5"/>
              <w:rPr>
                <w:sz w:val="22"/>
              </w:rPr>
            </w:pPr>
            <w:r>
              <w:rPr>
                <w:w w:val="99"/>
                <w:sz w:val="22"/>
              </w:rPr>
              <w:t>2</w:t>
            </w:r>
          </w:p>
        </w:tc>
        <w:tc>
          <w:tcPr>
            <w:tcW w:w="174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7"/>
              <w:rPr>
                <w:sz w:val="22"/>
              </w:rPr>
            </w:pPr>
            <w:r>
              <w:rPr>
                <w:w w:val="95"/>
                <w:sz w:val="22"/>
              </w:rPr>
              <w:t>40.00%</w:t>
            </w:r>
          </w:p>
        </w:tc>
      </w:tr>
      <w:tr>
        <w:trPr>
          <w:trHeight w:val="315" w:hRule="atLeast"/>
        </w:trPr>
        <w:tc>
          <w:tcPr>
            <w:tcW w:w="3622" w:type="dxa"/>
            <w:tcBorders>
              <w:top w:val="single" w:sz="8" w:space="0" w:color="000000"/>
              <w:left w:val="single" w:sz="12" w:space="0" w:color="000000"/>
              <w:bottom w:val="single" w:sz="12" w:space="0" w:color="000000"/>
              <w:right w:val="single" w:sz="12" w:space="0" w:color="000000"/>
            </w:tcBorders>
          </w:tcPr>
          <w:p>
            <w:pPr>
              <w:pStyle w:val="TableParagraph"/>
              <w:spacing w:before="25"/>
              <w:ind w:left="394"/>
              <w:jc w:val="left"/>
              <w:rPr>
                <w:sz w:val="22"/>
              </w:rPr>
            </w:pPr>
            <w:r>
              <w:rPr>
                <w:sz w:val="22"/>
              </w:rPr>
              <w:t>B</w:t>
            </w:r>
            <w:r>
              <w:rPr>
                <w:sz w:val="18"/>
              </w:rPr>
              <w:t>ALANCE OF </w:t>
            </w:r>
            <w:r>
              <w:rPr>
                <w:sz w:val="22"/>
              </w:rPr>
              <w:t>H</w:t>
            </w:r>
            <w:r>
              <w:rPr>
                <w:sz w:val="18"/>
              </w:rPr>
              <w:t>ENRY </w:t>
            </w:r>
            <w:r>
              <w:rPr>
                <w:sz w:val="22"/>
              </w:rPr>
              <w:t>C</w:t>
            </w:r>
            <w:r>
              <w:rPr>
                <w:sz w:val="18"/>
              </w:rPr>
              <w:t>O</w:t>
            </w:r>
            <w:r>
              <w:rPr>
                <w:sz w:val="22"/>
              </w:rPr>
              <w:t>.</w:t>
            </w:r>
          </w:p>
        </w:tc>
        <w:tc>
          <w:tcPr>
            <w:tcW w:w="1740" w:type="dxa"/>
            <w:tcBorders>
              <w:top w:val="single" w:sz="8" w:space="0" w:color="000000"/>
              <w:left w:val="single" w:sz="12" w:space="0" w:color="000000"/>
              <w:bottom w:val="single" w:sz="12" w:space="0" w:color="000000"/>
              <w:right w:val="single" w:sz="12" w:space="0" w:color="000000"/>
            </w:tcBorders>
          </w:tcPr>
          <w:p>
            <w:pPr>
              <w:pStyle w:val="TableParagraph"/>
              <w:ind w:right="75"/>
              <w:rPr>
                <w:sz w:val="22"/>
              </w:rPr>
            </w:pPr>
            <w:r>
              <w:rPr>
                <w:w w:val="95"/>
                <w:sz w:val="22"/>
              </w:rPr>
              <w:t>157</w:t>
            </w:r>
          </w:p>
        </w:tc>
        <w:tc>
          <w:tcPr>
            <w:tcW w:w="1740" w:type="dxa"/>
            <w:tcBorders>
              <w:top w:val="single" w:sz="8" w:space="0" w:color="000000"/>
              <w:left w:val="single" w:sz="12" w:space="0" w:color="000000"/>
              <w:bottom w:val="single" w:sz="12" w:space="0" w:color="000000"/>
              <w:right w:val="single" w:sz="12" w:space="0" w:color="000000"/>
            </w:tcBorders>
          </w:tcPr>
          <w:p>
            <w:pPr>
              <w:pStyle w:val="TableParagraph"/>
              <w:ind w:right="75"/>
              <w:rPr>
                <w:sz w:val="22"/>
              </w:rPr>
            </w:pPr>
            <w:r>
              <w:rPr>
                <w:w w:val="95"/>
                <w:sz w:val="22"/>
              </w:rPr>
              <w:t>36</w:t>
            </w:r>
          </w:p>
        </w:tc>
        <w:tc>
          <w:tcPr>
            <w:tcW w:w="1740" w:type="dxa"/>
            <w:tcBorders>
              <w:top w:val="single" w:sz="8" w:space="0" w:color="000000"/>
              <w:left w:val="single" w:sz="12" w:space="0" w:color="000000"/>
              <w:bottom w:val="single" w:sz="12" w:space="0" w:color="000000"/>
              <w:right w:val="single" w:sz="12" w:space="0" w:color="000000"/>
            </w:tcBorders>
          </w:tcPr>
          <w:p>
            <w:pPr>
              <w:pStyle w:val="TableParagraph"/>
              <w:ind w:right="76"/>
              <w:rPr>
                <w:sz w:val="22"/>
              </w:rPr>
            </w:pPr>
            <w:r>
              <w:rPr>
                <w:w w:val="95"/>
                <w:sz w:val="22"/>
              </w:rPr>
              <w:t>22.93%</w:t>
            </w:r>
          </w:p>
        </w:tc>
      </w:tr>
    </w:tbl>
    <w:p>
      <w:pPr>
        <w:spacing w:before="14"/>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61:</w:t>
      </w:r>
    </w:p>
    <w:p>
      <w:pPr>
        <w:spacing w:before="0"/>
        <w:ind w:left="1824" w:right="1284" w:firstLine="0"/>
        <w:jc w:val="center"/>
        <w:rPr>
          <w:sz w:val="24"/>
        </w:rPr>
      </w:pPr>
      <w:r>
        <w:rPr>
          <w:sz w:val="24"/>
        </w:rPr>
        <w:t>F</w:t>
      </w:r>
      <w:r>
        <w:rPr>
          <w:sz w:val="19"/>
        </w:rPr>
        <w:t>AMILIES BELOW </w:t>
      </w:r>
      <w:r>
        <w:rPr>
          <w:sz w:val="24"/>
        </w:rPr>
        <w:t>P</w:t>
      </w:r>
      <w:r>
        <w:rPr>
          <w:sz w:val="19"/>
        </w:rPr>
        <w:t>OVERTY </w:t>
      </w:r>
      <w:r>
        <w:rPr>
          <w:sz w:val="24"/>
        </w:rPr>
        <w:t>L</w:t>
      </w:r>
      <w:r>
        <w:rPr>
          <w:sz w:val="19"/>
        </w:rPr>
        <w:t>EVEL WITH </w:t>
      </w:r>
      <w:r>
        <w:rPr>
          <w:sz w:val="24"/>
        </w:rPr>
        <w:t>Y</w:t>
      </w:r>
      <w:r>
        <w:rPr>
          <w:sz w:val="19"/>
        </w:rPr>
        <w:t>OUNG </w:t>
      </w:r>
      <w:r>
        <w:rPr>
          <w:sz w:val="24"/>
        </w:rPr>
        <w:t>C</w:t>
      </w:r>
      <w:r>
        <w:rPr>
          <w:sz w:val="19"/>
        </w:rPr>
        <w:t>HILDREN AND IN </w:t>
      </w:r>
      <w:r>
        <w:rPr>
          <w:sz w:val="24"/>
        </w:rPr>
        <w:t>S</w:t>
      </w:r>
      <w:r>
        <w:rPr>
          <w:sz w:val="19"/>
        </w:rPr>
        <w:t>INGLE </w:t>
      </w:r>
      <w:r>
        <w:rPr>
          <w:sz w:val="24"/>
        </w:rPr>
        <w:t>F</w:t>
      </w:r>
      <w:r>
        <w:rPr>
          <w:sz w:val="19"/>
        </w:rPr>
        <w:t>EMALE </w:t>
      </w:r>
      <w:r>
        <w:rPr>
          <w:sz w:val="24"/>
        </w:rPr>
        <w:t>H</w:t>
      </w:r>
      <w:r>
        <w:rPr>
          <w:sz w:val="19"/>
        </w:rPr>
        <w:t>EADED </w:t>
      </w:r>
      <w:r>
        <w:rPr>
          <w:sz w:val="24"/>
        </w:rPr>
        <w:t>F</w:t>
      </w:r>
      <w:r>
        <w:rPr>
          <w:sz w:val="19"/>
        </w:rPr>
        <w:t>AMILY BY </w:t>
      </w:r>
      <w:r>
        <w:rPr>
          <w:sz w:val="24"/>
        </w:rPr>
        <w:t>P</w:t>
      </w:r>
      <w:r>
        <w:rPr>
          <w:sz w:val="19"/>
        </w:rPr>
        <w:t>LACE OF </w:t>
      </w:r>
      <w:r>
        <w:rPr>
          <w:sz w:val="24"/>
        </w:rPr>
        <w:t>R</w:t>
      </w:r>
      <w:r>
        <w:rPr>
          <w:sz w:val="19"/>
        </w:rPr>
        <w:t>ESIDENCE </w:t>
      </w:r>
      <w:r>
        <w:rPr>
          <w:sz w:val="24"/>
        </w:rPr>
        <w:t>– 2019</w:t>
      </w:r>
    </w:p>
    <w:p>
      <w:pPr>
        <w:spacing w:before="0"/>
        <w:ind w:left="640" w:right="104" w:firstLine="0"/>
        <w:jc w:val="center"/>
        <w:rPr>
          <w:sz w:val="16"/>
        </w:rPr>
      </w:pPr>
      <w:r>
        <w:rPr>
          <w:sz w:val="16"/>
        </w:rPr>
        <w:t>S</w:t>
      </w:r>
      <w:r>
        <w:rPr>
          <w:sz w:val="13"/>
        </w:rPr>
        <w:t>EE </w:t>
      </w:r>
      <w:r>
        <w:rPr>
          <w:sz w:val="16"/>
        </w:rPr>
        <w:t>F</w:t>
      </w:r>
      <w:r>
        <w:rPr>
          <w:sz w:val="13"/>
        </w:rPr>
        <w:t>IGURE </w:t>
      </w:r>
      <w:r>
        <w:rPr>
          <w:sz w:val="16"/>
        </w:rPr>
        <w:t>40, </w:t>
      </w:r>
      <w:r>
        <w:rPr>
          <w:sz w:val="13"/>
        </w:rPr>
        <w:t>PAGE </w:t>
      </w:r>
      <w:r>
        <w:rPr>
          <w:sz w:val="16"/>
        </w:rPr>
        <w:t>57</w:t>
      </w:r>
    </w:p>
    <w:p>
      <w:pPr>
        <w:pStyle w:val="BodyText"/>
        <w:spacing w:before="10" w:after="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10"/>
        <w:gridCol w:w="1152"/>
        <w:gridCol w:w="1021"/>
        <w:gridCol w:w="1212"/>
        <w:gridCol w:w="1107"/>
        <w:gridCol w:w="1681"/>
      </w:tblGrid>
      <w:tr>
        <w:trPr>
          <w:trHeight w:val="630" w:hRule="atLeast"/>
        </w:trPr>
        <w:tc>
          <w:tcPr>
            <w:tcW w:w="3010" w:type="dxa"/>
            <w:vMerge w:val="restart"/>
            <w:shd w:val="clear" w:color="auto" w:fill="FDD282"/>
          </w:tcPr>
          <w:p>
            <w:pPr>
              <w:pStyle w:val="TableParagraph"/>
              <w:jc w:val="left"/>
              <w:rPr>
                <w:sz w:val="26"/>
              </w:rPr>
            </w:pPr>
          </w:p>
          <w:p>
            <w:pPr>
              <w:pStyle w:val="TableParagraph"/>
              <w:spacing w:before="11"/>
              <w:jc w:val="left"/>
              <w:rPr>
                <w:sz w:val="19"/>
              </w:rPr>
            </w:pPr>
          </w:p>
          <w:p>
            <w:pPr>
              <w:pStyle w:val="TableParagraph"/>
              <w:spacing w:before="1"/>
              <w:ind w:left="1131" w:right="1105"/>
              <w:jc w:val="center"/>
              <w:rPr>
                <w:b/>
                <w:sz w:val="22"/>
              </w:rPr>
            </w:pPr>
            <w:r>
              <w:rPr>
                <w:b/>
                <w:sz w:val="22"/>
              </w:rPr>
              <w:t>PLACE</w:t>
            </w:r>
          </w:p>
        </w:tc>
        <w:tc>
          <w:tcPr>
            <w:tcW w:w="1152" w:type="dxa"/>
            <w:vMerge w:val="restart"/>
            <w:shd w:val="clear" w:color="auto" w:fill="FDD282"/>
          </w:tcPr>
          <w:p>
            <w:pPr>
              <w:pStyle w:val="TableParagraph"/>
              <w:jc w:val="left"/>
              <w:rPr>
                <w:sz w:val="35"/>
              </w:rPr>
            </w:pPr>
          </w:p>
          <w:p>
            <w:pPr>
              <w:pStyle w:val="TableParagraph"/>
              <w:spacing w:line="265" w:lineRule="exact"/>
              <w:ind w:left="145"/>
              <w:jc w:val="left"/>
              <w:rPr>
                <w:b/>
                <w:sz w:val="22"/>
              </w:rPr>
            </w:pPr>
            <w:r>
              <w:rPr>
                <w:b/>
                <w:sz w:val="22"/>
              </w:rPr>
              <w:t>T</w:t>
            </w:r>
            <w:r>
              <w:rPr>
                <w:b/>
                <w:sz w:val="18"/>
              </w:rPr>
              <w:t>OTAL</w:t>
            </w:r>
            <w:r>
              <w:rPr>
                <w:b/>
                <w:spacing w:val="-2"/>
                <w:sz w:val="18"/>
              </w:rPr>
              <w:t> </w:t>
            </w:r>
            <w:r>
              <w:rPr>
                <w:b/>
                <w:sz w:val="22"/>
              </w:rPr>
              <w:t>#</w:t>
            </w:r>
          </w:p>
          <w:p>
            <w:pPr>
              <w:pStyle w:val="TableParagraph"/>
              <w:ind w:left="87"/>
              <w:jc w:val="left"/>
              <w:rPr>
                <w:b/>
                <w:sz w:val="22"/>
              </w:rPr>
            </w:pPr>
            <w:r>
              <w:rPr>
                <w:b/>
                <w:sz w:val="18"/>
              </w:rPr>
              <w:t>FAMILIES</w:t>
            </w:r>
            <w:r>
              <w:rPr>
                <w:b/>
                <w:sz w:val="22"/>
              </w:rPr>
              <w:t>.</w:t>
            </w:r>
          </w:p>
        </w:tc>
        <w:tc>
          <w:tcPr>
            <w:tcW w:w="2233" w:type="dxa"/>
            <w:gridSpan w:val="2"/>
            <w:shd w:val="clear" w:color="auto" w:fill="FDD282"/>
          </w:tcPr>
          <w:p>
            <w:pPr>
              <w:pStyle w:val="TableParagraph"/>
              <w:spacing w:before="48"/>
              <w:ind w:left="294"/>
              <w:jc w:val="left"/>
              <w:rPr>
                <w:b/>
                <w:sz w:val="18"/>
              </w:rPr>
            </w:pPr>
            <w:r>
              <w:rPr>
                <w:b/>
                <w:sz w:val="22"/>
              </w:rPr>
              <w:t>F</w:t>
            </w:r>
            <w:r>
              <w:rPr>
                <w:b/>
                <w:sz w:val="18"/>
              </w:rPr>
              <w:t>AMILIES BELOW</w:t>
            </w:r>
          </w:p>
          <w:p>
            <w:pPr>
              <w:pStyle w:val="TableParagraph"/>
              <w:spacing w:before="1"/>
              <w:ind w:left="368"/>
              <w:jc w:val="left"/>
              <w:rPr>
                <w:b/>
                <w:sz w:val="18"/>
              </w:rPr>
            </w:pPr>
            <w:r>
              <w:rPr>
                <w:b/>
                <w:sz w:val="22"/>
              </w:rPr>
              <w:t>P</w:t>
            </w:r>
            <w:r>
              <w:rPr>
                <w:b/>
                <w:sz w:val="18"/>
              </w:rPr>
              <w:t>OVERTY LEVEL</w:t>
            </w:r>
          </w:p>
        </w:tc>
        <w:tc>
          <w:tcPr>
            <w:tcW w:w="1107" w:type="dxa"/>
            <w:vMerge w:val="restart"/>
            <w:shd w:val="clear" w:color="auto" w:fill="FDD282"/>
          </w:tcPr>
          <w:p>
            <w:pPr>
              <w:pStyle w:val="TableParagraph"/>
              <w:spacing w:line="259" w:lineRule="auto"/>
              <w:ind w:left="24" w:right="11" w:firstLine="1"/>
              <w:jc w:val="center"/>
              <w:rPr>
                <w:b/>
                <w:sz w:val="18"/>
              </w:rPr>
            </w:pPr>
            <w:r>
              <w:rPr>
                <w:b/>
                <w:sz w:val="22"/>
              </w:rPr>
              <w:t># P</w:t>
            </w:r>
            <w:r>
              <w:rPr>
                <w:b/>
                <w:sz w:val="18"/>
              </w:rPr>
              <w:t>OOR FAMILIES </w:t>
            </w:r>
            <w:r>
              <w:rPr>
                <w:b/>
                <w:sz w:val="22"/>
              </w:rPr>
              <w:t>- </w:t>
            </w:r>
            <w:r>
              <w:rPr>
                <w:b/>
                <w:sz w:val="18"/>
              </w:rPr>
              <w:t>CHILDREN</w:t>
            </w:r>
          </w:p>
          <w:p>
            <w:pPr>
              <w:pStyle w:val="TableParagraph"/>
              <w:spacing w:line="249" w:lineRule="auto" w:before="28"/>
              <w:ind w:left="69" w:right="56"/>
              <w:jc w:val="center"/>
              <w:rPr>
                <w:b/>
                <w:sz w:val="22"/>
              </w:rPr>
            </w:pPr>
            <w:r>
              <w:rPr>
                <w:b/>
                <w:sz w:val="18"/>
              </w:rPr>
              <w:t>UNDER AGE </w:t>
            </w:r>
            <w:r>
              <w:rPr>
                <w:b/>
                <w:sz w:val="22"/>
              </w:rPr>
              <w:t>5</w:t>
            </w:r>
          </w:p>
        </w:tc>
        <w:tc>
          <w:tcPr>
            <w:tcW w:w="1681" w:type="dxa"/>
            <w:vMerge w:val="restart"/>
            <w:shd w:val="clear" w:color="auto" w:fill="FDD282"/>
          </w:tcPr>
          <w:p>
            <w:pPr>
              <w:pStyle w:val="TableParagraph"/>
              <w:spacing w:line="273" w:lineRule="auto"/>
              <w:ind w:left="101" w:right="87" w:hanging="1"/>
              <w:jc w:val="center"/>
              <w:rPr>
                <w:b/>
                <w:sz w:val="18"/>
              </w:rPr>
            </w:pPr>
            <w:r>
              <w:rPr>
                <w:b/>
                <w:sz w:val="22"/>
              </w:rPr>
              <w:t># F</w:t>
            </w:r>
            <w:r>
              <w:rPr>
                <w:b/>
                <w:sz w:val="18"/>
              </w:rPr>
              <w:t>AMILIES WITH FEMALE HOUSEHOLDER</w:t>
            </w:r>
            <w:r>
              <w:rPr>
                <w:b/>
                <w:sz w:val="22"/>
              </w:rPr>
              <w:t>, </w:t>
            </w:r>
            <w:r>
              <w:rPr>
                <w:b/>
                <w:sz w:val="18"/>
              </w:rPr>
              <w:t>NO HUSBAND PRESENT</w:t>
            </w:r>
          </w:p>
        </w:tc>
      </w:tr>
      <w:tr>
        <w:trPr>
          <w:trHeight w:val="717" w:hRule="atLeast"/>
        </w:trPr>
        <w:tc>
          <w:tcPr>
            <w:tcW w:w="3010" w:type="dxa"/>
            <w:vMerge/>
            <w:tcBorders>
              <w:top w:val="nil"/>
            </w:tcBorders>
            <w:shd w:val="clear" w:color="auto" w:fill="FDD282"/>
          </w:tcPr>
          <w:p>
            <w:pPr>
              <w:rPr>
                <w:sz w:val="2"/>
                <w:szCs w:val="2"/>
              </w:rPr>
            </w:pPr>
          </w:p>
        </w:tc>
        <w:tc>
          <w:tcPr>
            <w:tcW w:w="1152" w:type="dxa"/>
            <w:vMerge/>
            <w:tcBorders>
              <w:top w:val="nil"/>
            </w:tcBorders>
            <w:shd w:val="clear" w:color="auto" w:fill="FDD282"/>
          </w:tcPr>
          <w:p>
            <w:pPr>
              <w:rPr>
                <w:sz w:val="2"/>
                <w:szCs w:val="2"/>
              </w:rPr>
            </w:pPr>
          </w:p>
        </w:tc>
        <w:tc>
          <w:tcPr>
            <w:tcW w:w="1021" w:type="dxa"/>
            <w:tcBorders>
              <w:right w:val="single" w:sz="8" w:space="0" w:color="000000"/>
            </w:tcBorders>
            <w:shd w:val="clear" w:color="auto" w:fill="FDD282"/>
          </w:tcPr>
          <w:p>
            <w:pPr>
              <w:pStyle w:val="TableParagraph"/>
              <w:spacing w:before="225"/>
              <w:ind w:left="24"/>
              <w:jc w:val="center"/>
              <w:rPr>
                <w:b/>
                <w:sz w:val="22"/>
              </w:rPr>
            </w:pPr>
            <w:r>
              <w:rPr>
                <w:b/>
                <w:w w:val="99"/>
                <w:sz w:val="22"/>
              </w:rPr>
              <w:t>#</w:t>
            </w:r>
          </w:p>
        </w:tc>
        <w:tc>
          <w:tcPr>
            <w:tcW w:w="1212" w:type="dxa"/>
            <w:tcBorders>
              <w:left w:val="single" w:sz="8" w:space="0" w:color="000000"/>
            </w:tcBorders>
            <w:shd w:val="clear" w:color="auto" w:fill="FDD282"/>
          </w:tcPr>
          <w:p>
            <w:pPr>
              <w:pStyle w:val="TableParagraph"/>
              <w:spacing w:before="225"/>
              <w:ind w:left="30"/>
              <w:jc w:val="center"/>
              <w:rPr>
                <w:b/>
                <w:sz w:val="22"/>
              </w:rPr>
            </w:pPr>
            <w:r>
              <w:rPr>
                <w:b/>
                <w:w w:val="99"/>
                <w:sz w:val="22"/>
              </w:rPr>
              <w:t>%</w:t>
            </w:r>
          </w:p>
        </w:tc>
        <w:tc>
          <w:tcPr>
            <w:tcW w:w="1107" w:type="dxa"/>
            <w:vMerge/>
            <w:tcBorders>
              <w:top w:val="nil"/>
            </w:tcBorders>
            <w:shd w:val="clear" w:color="auto" w:fill="FDD282"/>
          </w:tcPr>
          <w:p>
            <w:pPr>
              <w:rPr>
                <w:sz w:val="2"/>
                <w:szCs w:val="2"/>
              </w:rPr>
            </w:pPr>
          </w:p>
        </w:tc>
        <w:tc>
          <w:tcPr>
            <w:tcW w:w="1681" w:type="dxa"/>
            <w:vMerge/>
            <w:tcBorders>
              <w:top w:val="nil"/>
            </w:tcBorders>
            <w:shd w:val="clear" w:color="auto" w:fill="FDD282"/>
          </w:tcPr>
          <w:p>
            <w:pPr>
              <w:rPr>
                <w:sz w:val="2"/>
                <w:szCs w:val="2"/>
              </w:rPr>
            </w:pPr>
          </w:p>
        </w:tc>
      </w:tr>
      <w:tr>
        <w:trPr>
          <w:trHeight w:val="314" w:hRule="atLeast"/>
        </w:trPr>
        <w:tc>
          <w:tcPr>
            <w:tcW w:w="9183" w:type="dxa"/>
            <w:gridSpan w:val="6"/>
          </w:tcPr>
          <w:p>
            <w:pPr>
              <w:pStyle w:val="TableParagraph"/>
              <w:spacing w:before="36"/>
              <w:ind w:left="1919" w:right="1892"/>
              <w:jc w:val="center"/>
              <w:rPr>
                <w:sz w:val="16"/>
              </w:rPr>
            </w:pPr>
            <w:r>
              <w:rPr>
                <w:sz w:val="20"/>
              </w:rPr>
              <w:t>N</w:t>
            </w:r>
            <w:r>
              <w:rPr>
                <w:sz w:val="16"/>
              </w:rPr>
              <w:t>UMBERS IN EACH COLUMN ARE A SUBUNIT OF THE PREVIOUS COLUMN</w:t>
            </w:r>
          </w:p>
        </w:tc>
      </w:tr>
      <w:tr>
        <w:trPr>
          <w:trHeight w:val="315" w:hRule="atLeast"/>
        </w:trPr>
        <w:tc>
          <w:tcPr>
            <w:tcW w:w="3010" w:type="dxa"/>
            <w:tcBorders>
              <w:bottom w:val="single" w:sz="8" w:space="0" w:color="000000"/>
            </w:tcBorders>
          </w:tcPr>
          <w:p>
            <w:pPr>
              <w:pStyle w:val="TableParagraph"/>
              <w:spacing w:before="24"/>
              <w:ind w:left="108"/>
              <w:jc w:val="left"/>
              <w:rPr>
                <w:sz w:val="18"/>
              </w:rPr>
            </w:pPr>
            <w:r>
              <w:rPr>
                <w:sz w:val="22"/>
              </w:rPr>
              <w:t>A</w:t>
            </w:r>
            <w:r>
              <w:rPr>
                <w:sz w:val="18"/>
              </w:rPr>
              <w:t>LABAMA</w:t>
            </w:r>
          </w:p>
        </w:tc>
        <w:tc>
          <w:tcPr>
            <w:tcW w:w="1152" w:type="dxa"/>
            <w:tcBorders>
              <w:bottom w:val="single" w:sz="8" w:space="0" w:color="000000"/>
            </w:tcBorders>
          </w:tcPr>
          <w:p>
            <w:pPr>
              <w:pStyle w:val="TableParagraph"/>
              <w:spacing w:line="265" w:lineRule="exact"/>
              <w:ind w:right="77"/>
              <w:rPr>
                <w:sz w:val="22"/>
              </w:rPr>
            </w:pPr>
            <w:r>
              <w:rPr>
                <w:w w:val="95"/>
                <w:sz w:val="22"/>
              </w:rPr>
              <w:t>1227,508</w:t>
            </w:r>
          </w:p>
        </w:tc>
        <w:tc>
          <w:tcPr>
            <w:tcW w:w="1021" w:type="dxa"/>
            <w:tcBorders>
              <w:bottom w:val="single" w:sz="8" w:space="0" w:color="000000"/>
              <w:right w:val="single" w:sz="8" w:space="0" w:color="000000"/>
            </w:tcBorders>
          </w:tcPr>
          <w:p>
            <w:pPr>
              <w:pStyle w:val="TableParagraph"/>
              <w:spacing w:line="265" w:lineRule="exact"/>
              <w:ind w:right="81"/>
              <w:rPr>
                <w:sz w:val="22"/>
              </w:rPr>
            </w:pPr>
            <w:r>
              <w:rPr>
                <w:w w:val="95"/>
                <w:sz w:val="22"/>
              </w:rPr>
              <w:t>150,409</w:t>
            </w:r>
          </w:p>
        </w:tc>
        <w:tc>
          <w:tcPr>
            <w:tcW w:w="1212" w:type="dxa"/>
            <w:tcBorders>
              <w:left w:val="single" w:sz="8" w:space="0" w:color="000000"/>
              <w:bottom w:val="single" w:sz="8" w:space="0" w:color="000000"/>
            </w:tcBorders>
          </w:tcPr>
          <w:p>
            <w:pPr>
              <w:pStyle w:val="TableParagraph"/>
              <w:spacing w:line="265" w:lineRule="exact"/>
              <w:ind w:right="79"/>
              <w:rPr>
                <w:sz w:val="22"/>
              </w:rPr>
            </w:pPr>
            <w:r>
              <w:rPr>
                <w:w w:val="95"/>
                <w:sz w:val="22"/>
              </w:rPr>
              <w:t>12.25%</w:t>
            </w:r>
          </w:p>
        </w:tc>
        <w:tc>
          <w:tcPr>
            <w:tcW w:w="1107" w:type="dxa"/>
            <w:tcBorders>
              <w:bottom w:val="single" w:sz="8" w:space="0" w:color="000000"/>
            </w:tcBorders>
          </w:tcPr>
          <w:p>
            <w:pPr>
              <w:pStyle w:val="TableParagraph"/>
              <w:spacing w:line="265" w:lineRule="exact"/>
              <w:ind w:right="77"/>
              <w:rPr>
                <w:sz w:val="22"/>
              </w:rPr>
            </w:pPr>
            <w:r>
              <w:rPr>
                <w:w w:val="95"/>
                <w:sz w:val="22"/>
              </w:rPr>
              <w:t>20,409</w:t>
            </w:r>
          </w:p>
        </w:tc>
        <w:tc>
          <w:tcPr>
            <w:tcW w:w="1681" w:type="dxa"/>
            <w:tcBorders>
              <w:bottom w:val="single" w:sz="8" w:space="0" w:color="000000"/>
            </w:tcBorders>
          </w:tcPr>
          <w:p>
            <w:pPr>
              <w:pStyle w:val="TableParagraph"/>
              <w:spacing w:line="265" w:lineRule="exact"/>
              <w:ind w:right="79"/>
              <w:rPr>
                <w:sz w:val="22"/>
              </w:rPr>
            </w:pPr>
            <w:r>
              <w:rPr>
                <w:w w:val="95"/>
                <w:sz w:val="22"/>
              </w:rPr>
              <w:t>13,799</w:t>
            </w:r>
          </w:p>
        </w:tc>
      </w:tr>
      <w:tr>
        <w:trPr>
          <w:trHeight w:val="314" w:hRule="atLeast"/>
        </w:trPr>
        <w:tc>
          <w:tcPr>
            <w:tcW w:w="3010" w:type="dxa"/>
            <w:tcBorders>
              <w:top w:val="single" w:sz="8" w:space="0" w:color="000000"/>
              <w:bottom w:val="double" w:sz="6" w:space="0" w:color="833B0A"/>
            </w:tcBorders>
          </w:tcPr>
          <w:p>
            <w:pPr>
              <w:pStyle w:val="TableParagraph"/>
              <w:spacing w:before="24"/>
              <w:ind w:left="108"/>
              <w:jc w:val="left"/>
              <w:rPr>
                <w:sz w:val="18"/>
              </w:rPr>
            </w:pPr>
            <w:r>
              <w:rPr>
                <w:sz w:val="22"/>
              </w:rPr>
              <w:t>SEARP&amp;DC HS A</w:t>
            </w:r>
            <w:r>
              <w:rPr>
                <w:sz w:val="18"/>
              </w:rPr>
              <w:t>REA</w:t>
            </w:r>
          </w:p>
        </w:tc>
        <w:tc>
          <w:tcPr>
            <w:tcW w:w="1152" w:type="dxa"/>
            <w:tcBorders>
              <w:top w:val="single" w:sz="8" w:space="0" w:color="000000"/>
              <w:bottom w:val="double" w:sz="6" w:space="0" w:color="833B0A"/>
            </w:tcBorders>
          </w:tcPr>
          <w:p>
            <w:pPr>
              <w:pStyle w:val="TableParagraph"/>
              <w:spacing w:line="265" w:lineRule="exact"/>
              <w:ind w:right="76"/>
              <w:rPr>
                <w:sz w:val="22"/>
              </w:rPr>
            </w:pPr>
            <w:r>
              <w:rPr>
                <w:w w:val="95"/>
                <w:sz w:val="22"/>
              </w:rPr>
              <w:t>27,518</w:t>
            </w:r>
          </w:p>
        </w:tc>
        <w:tc>
          <w:tcPr>
            <w:tcW w:w="1021" w:type="dxa"/>
            <w:tcBorders>
              <w:top w:val="single" w:sz="8" w:space="0" w:color="000000"/>
              <w:bottom w:val="double" w:sz="6" w:space="0" w:color="833B0A"/>
              <w:right w:val="single" w:sz="8" w:space="0" w:color="000000"/>
            </w:tcBorders>
          </w:tcPr>
          <w:p>
            <w:pPr>
              <w:pStyle w:val="TableParagraph"/>
              <w:spacing w:line="265" w:lineRule="exact"/>
              <w:ind w:right="82"/>
              <w:rPr>
                <w:sz w:val="22"/>
              </w:rPr>
            </w:pPr>
            <w:r>
              <w:rPr>
                <w:w w:val="95"/>
                <w:sz w:val="22"/>
              </w:rPr>
              <w:t>4,481</w:t>
            </w:r>
          </w:p>
        </w:tc>
        <w:tc>
          <w:tcPr>
            <w:tcW w:w="1212" w:type="dxa"/>
            <w:tcBorders>
              <w:top w:val="single" w:sz="8" w:space="0" w:color="000000"/>
              <w:left w:val="single" w:sz="8" w:space="0" w:color="000000"/>
              <w:bottom w:val="double" w:sz="6" w:space="0" w:color="833B0A"/>
            </w:tcBorders>
          </w:tcPr>
          <w:p>
            <w:pPr>
              <w:pStyle w:val="TableParagraph"/>
              <w:spacing w:line="265" w:lineRule="exact"/>
              <w:ind w:right="78"/>
              <w:rPr>
                <w:sz w:val="22"/>
              </w:rPr>
            </w:pPr>
            <w:r>
              <w:rPr>
                <w:w w:val="95"/>
                <w:sz w:val="22"/>
              </w:rPr>
              <w:t>16.28%</w:t>
            </w:r>
          </w:p>
        </w:tc>
        <w:tc>
          <w:tcPr>
            <w:tcW w:w="1107" w:type="dxa"/>
            <w:tcBorders>
              <w:top w:val="single" w:sz="8" w:space="0" w:color="000000"/>
              <w:bottom w:val="double" w:sz="6" w:space="0" w:color="833B0A"/>
            </w:tcBorders>
          </w:tcPr>
          <w:p>
            <w:pPr>
              <w:pStyle w:val="TableParagraph"/>
              <w:spacing w:line="265" w:lineRule="exact"/>
              <w:ind w:right="74"/>
              <w:rPr>
                <w:sz w:val="22"/>
              </w:rPr>
            </w:pPr>
            <w:r>
              <w:rPr>
                <w:w w:val="95"/>
                <w:sz w:val="22"/>
              </w:rPr>
              <w:t>544</w:t>
            </w:r>
          </w:p>
        </w:tc>
        <w:tc>
          <w:tcPr>
            <w:tcW w:w="1681" w:type="dxa"/>
            <w:tcBorders>
              <w:top w:val="single" w:sz="8" w:space="0" w:color="000000"/>
              <w:bottom w:val="double" w:sz="6" w:space="0" w:color="833B0A"/>
            </w:tcBorders>
          </w:tcPr>
          <w:p>
            <w:pPr>
              <w:pStyle w:val="TableParagraph"/>
              <w:spacing w:line="265" w:lineRule="exact"/>
              <w:ind w:right="77"/>
              <w:rPr>
                <w:sz w:val="22"/>
              </w:rPr>
            </w:pPr>
            <w:r>
              <w:rPr>
                <w:w w:val="95"/>
                <w:sz w:val="22"/>
              </w:rPr>
              <w:t>384</w:t>
            </w:r>
          </w:p>
        </w:tc>
      </w:tr>
      <w:tr>
        <w:trPr>
          <w:trHeight w:val="329" w:hRule="atLeast"/>
        </w:trPr>
        <w:tc>
          <w:tcPr>
            <w:tcW w:w="3010" w:type="dxa"/>
            <w:tcBorders>
              <w:top w:val="double" w:sz="6" w:space="0" w:color="833B0A"/>
              <w:bottom w:val="single" w:sz="8" w:space="0" w:color="000000"/>
            </w:tcBorders>
            <w:shd w:val="clear" w:color="auto" w:fill="FDE1AC"/>
          </w:tcPr>
          <w:p>
            <w:pPr>
              <w:pStyle w:val="TableParagraph"/>
              <w:spacing w:before="32"/>
              <w:ind w:left="108"/>
              <w:jc w:val="left"/>
              <w:rPr>
                <w:b/>
                <w:sz w:val="22"/>
              </w:rPr>
            </w:pPr>
            <w:r>
              <w:rPr>
                <w:b/>
                <w:sz w:val="22"/>
              </w:rPr>
              <w:t>B</w:t>
            </w:r>
            <w:r>
              <w:rPr>
                <w:b/>
                <w:sz w:val="18"/>
              </w:rPr>
              <w:t>ARBOUR </w:t>
            </w:r>
            <w:r>
              <w:rPr>
                <w:b/>
                <w:sz w:val="22"/>
              </w:rPr>
              <w:t>C</w:t>
            </w:r>
            <w:r>
              <w:rPr>
                <w:b/>
                <w:sz w:val="18"/>
              </w:rPr>
              <w:t>O</w:t>
            </w:r>
            <w:r>
              <w:rPr>
                <w:b/>
                <w:sz w:val="22"/>
              </w:rPr>
              <w:t>.</w:t>
            </w:r>
          </w:p>
        </w:tc>
        <w:tc>
          <w:tcPr>
            <w:tcW w:w="1152" w:type="dxa"/>
            <w:tcBorders>
              <w:top w:val="double" w:sz="6" w:space="0" w:color="833B0A"/>
              <w:bottom w:val="single" w:sz="8" w:space="0" w:color="000000"/>
            </w:tcBorders>
            <w:shd w:val="clear" w:color="auto" w:fill="FDE1AC"/>
          </w:tcPr>
          <w:p>
            <w:pPr>
              <w:pStyle w:val="TableParagraph"/>
              <w:spacing w:line="265" w:lineRule="exact"/>
              <w:ind w:right="74"/>
              <w:rPr>
                <w:b/>
                <w:sz w:val="22"/>
              </w:rPr>
            </w:pPr>
            <w:r>
              <w:rPr>
                <w:b/>
                <w:w w:val="95"/>
                <w:sz w:val="22"/>
              </w:rPr>
              <w:t>6,187</w:t>
            </w:r>
          </w:p>
        </w:tc>
        <w:tc>
          <w:tcPr>
            <w:tcW w:w="1021" w:type="dxa"/>
            <w:tcBorders>
              <w:top w:val="double" w:sz="6" w:space="0" w:color="833B0A"/>
              <w:bottom w:val="single" w:sz="8" w:space="0" w:color="000000"/>
              <w:right w:val="single" w:sz="8" w:space="0" w:color="000000"/>
            </w:tcBorders>
            <w:shd w:val="clear" w:color="auto" w:fill="FDE1AC"/>
          </w:tcPr>
          <w:p>
            <w:pPr>
              <w:pStyle w:val="TableParagraph"/>
              <w:spacing w:line="265" w:lineRule="exact"/>
              <w:ind w:right="79"/>
              <w:rPr>
                <w:b/>
                <w:sz w:val="22"/>
              </w:rPr>
            </w:pPr>
            <w:r>
              <w:rPr>
                <w:b/>
                <w:w w:val="95"/>
                <w:sz w:val="22"/>
              </w:rPr>
              <w:t>1,464</w:t>
            </w:r>
          </w:p>
        </w:tc>
        <w:tc>
          <w:tcPr>
            <w:tcW w:w="1212" w:type="dxa"/>
            <w:tcBorders>
              <w:top w:val="double" w:sz="6" w:space="0" w:color="833B0A"/>
              <w:left w:val="single" w:sz="8" w:space="0" w:color="000000"/>
              <w:bottom w:val="single" w:sz="8" w:space="0" w:color="000000"/>
            </w:tcBorders>
            <w:shd w:val="clear" w:color="auto" w:fill="FDE1AC"/>
          </w:tcPr>
          <w:p>
            <w:pPr>
              <w:pStyle w:val="TableParagraph"/>
              <w:spacing w:line="265" w:lineRule="exact"/>
              <w:ind w:right="77"/>
              <w:rPr>
                <w:b/>
                <w:sz w:val="22"/>
              </w:rPr>
            </w:pPr>
            <w:r>
              <w:rPr>
                <w:b/>
                <w:w w:val="95"/>
                <w:sz w:val="22"/>
              </w:rPr>
              <w:t>23.66%</w:t>
            </w:r>
          </w:p>
        </w:tc>
        <w:tc>
          <w:tcPr>
            <w:tcW w:w="1107" w:type="dxa"/>
            <w:tcBorders>
              <w:top w:val="double" w:sz="6" w:space="0" w:color="833B0A"/>
              <w:bottom w:val="single" w:sz="8" w:space="0" w:color="000000"/>
            </w:tcBorders>
            <w:shd w:val="clear" w:color="auto" w:fill="FDE1AC"/>
          </w:tcPr>
          <w:p>
            <w:pPr>
              <w:pStyle w:val="TableParagraph"/>
              <w:spacing w:line="265" w:lineRule="exact"/>
              <w:ind w:right="74"/>
              <w:rPr>
                <w:b/>
                <w:sz w:val="22"/>
              </w:rPr>
            </w:pPr>
            <w:r>
              <w:rPr>
                <w:b/>
                <w:w w:val="95"/>
                <w:sz w:val="22"/>
              </w:rPr>
              <w:t>146</w:t>
            </w:r>
          </w:p>
        </w:tc>
        <w:tc>
          <w:tcPr>
            <w:tcW w:w="1681" w:type="dxa"/>
            <w:tcBorders>
              <w:top w:val="double" w:sz="6" w:space="0" w:color="833B0A"/>
              <w:bottom w:val="single" w:sz="8" w:space="0" w:color="000000"/>
            </w:tcBorders>
            <w:shd w:val="clear" w:color="auto" w:fill="FDE1AC"/>
          </w:tcPr>
          <w:p>
            <w:pPr>
              <w:pStyle w:val="TableParagraph"/>
              <w:spacing w:line="265" w:lineRule="exact"/>
              <w:ind w:right="77"/>
              <w:rPr>
                <w:b/>
                <w:sz w:val="22"/>
              </w:rPr>
            </w:pPr>
            <w:r>
              <w:rPr>
                <w:b/>
                <w:w w:val="95"/>
                <w:sz w:val="22"/>
              </w:rPr>
              <w:t>82</w:t>
            </w:r>
          </w:p>
        </w:tc>
      </w:tr>
      <w:tr>
        <w:trPr>
          <w:trHeight w:val="314" w:hRule="atLeast"/>
        </w:trPr>
        <w:tc>
          <w:tcPr>
            <w:tcW w:w="3010" w:type="dxa"/>
            <w:tcBorders>
              <w:top w:val="single" w:sz="8" w:space="0" w:color="000000"/>
              <w:bottom w:val="single" w:sz="8" w:space="0" w:color="000000"/>
            </w:tcBorders>
          </w:tcPr>
          <w:p>
            <w:pPr>
              <w:pStyle w:val="TableParagraph"/>
              <w:spacing w:before="25"/>
              <w:ind w:left="394"/>
              <w:jc w:val="left"/>
              <w:rPr>
                <w:sz w:val="22"/>
              </w:rPr>
            </w:pPr>
            <w:r>
              <w:rPr>
                <w:sz w:val="22"/>
              </w:rPr>
              <w:t>B</w:t>
            </w:r>
            <w:r>
              <w:rPr>
                <w:sz w:val="18"/>
              </w:rPr>
              <w:t>AKERHILL </w:t>
            </w:r>
            <w:r>
              <w:rPr>
                <w:sz w:val="22"/>
              </w:rPr>
              <w:t>(</w:t>
            </w:r>
            <w:r>
              <w:rPr>
                <w:sz w:val="18"/>
              </w:rPr>
              <w:t>TOWN</w:t>
            </w:r>
            <w:r>
              <w:rPr>
                <w:sz w:val="22"/>
              </w:rPr>
              <w:t>)</w:t>
            </w:r>
          </w:p>
        </w:tc>
        <w:tc>
          <w:tcPr>
            <w:tcW w:w="1152" w:type="dxa"/>
            <w:tcBorders>
              <w:top w:val="single" w:sz="8" w:space="0" w:color="000000"/>
              <w:bottom w:val="single" w:sz="8" w:space="0" w:color="000000"/>
            </w:tcBorders>
          </w:tcPr>
          <w:p>
            <w:pPr>
              <w:pStyle w:val="TableParagraph"/>
              <w:ind w:right="75"/>
              <w:rPr>
                <w:sz w:val="22"/>
              </w:rPr>
            </w:pPr>
            <w:r>
              <w:rPr>
                <w:w w:val="95"/>
                <w:sz w:val="22"/>
              </w:rPr>
              <w:t>71</w:t>
            </w:r>
          </w:p>
        </w:tc>
        <w:tc>
          <w:tcPr>
            <w:tcW w:w="1021" w:type="dxa"/>
            <w:tcBorders>
              <w:top w:val="single" w:sz="8" w:space="0" w:color="000000"/>
              <w:bottom w:val="single" w:sz="8" w:space="0" w:color="000000"/>
              <w:right w:val="single" w:sz="8" w:space="0" w:color="000000"/>
            </w:tcBorders>
          </w:tcPr>
          <w:p>
            <w:pPr>
              <w:pStyle w:val="TableParagraph"/>
              <w:ind w:right="80"/>
              <w:rPr>
                <w:sz w:val="22"/>
              </w:rPr>
            </w:pPr>
            <w:r>
              <w:rPr>
                <w:w w:val="95"/>
                <w:sz w:val="22"/>
              </w:rPr>
              <w:t>15</w:t>
            </w:r>
          </w:p>
        </w:tc>
        <w:tc>
          <w:tcPr>
            <w:tcW w:w="1212" w:type="dxa"/>
            <w:tcBorders>
              <w:top w:val="single" w:sz="8" w:space="0" w:color="000000"/>
              <w:left w:val="single" w:sz="8" w:space="0" w:color="000000"/>
              <w:bottom w:val="single" w:sz="8" w:space="0" w:color="000000"/>
            </w:tcBorders>
          </w:tcPr>
          <w:p>
            <w:pPr>
              <w:pStyle w:val="TableParagraph"/>
              <w:ind w:right="78"/>
              <w:rPr>
                <w:sz w:val="22"/>
              </w:rPr>
            </w:pPr>
            <w:r>
              <w:rPr>
                <w:w w:val="95"/>
                <w:sz w:val="22"/>
              </w:rPr>
              <w:t>21.13%</w:t>
            </w:r>
          </w:p>
        </w:tc>
        <w:tc>
          <w:tcPr>
            <w:tcW w:w="1107" w:type="dxa"/>
            <w:tcBorders>
              <w:top w:val="single" w:sz="8" w:space="0" w:color="000000"/>
              <w:bottom w:val="single" w:sz="8" w:space="0" w:color="000000"/>
            </w:tcBorders>
          </w:tcPr>
          <w:p>
            <w:pPr>
              <w:pStyle w:val="TableParagraph"/>
              <w:ind w:right="75"/>
              <w:rPr>
                <w:sz w:val="22"/>
              </w:rPr>
            </w:pPr>
            <w:r>
              <w:rPr>
                <w:w w:val="99"/>
                <w:sz w:val="22"/>
              </w:rPr>
              <w:t>0</w:t>
            </w:r>
          </w:p>
        </w:tc>
        <w:tc>
          <w:tcPr>
            <w:tcW w:w="1681" w:type="dxa"/>
            <w:tcBorders>
              <w:top w:val="single" w:sz="8" w:space="0" w:color="000000"/>
              <w:bottom w:val="single" w:sz="8" w:space="0" w:color="000000"/>
            </w:tcBorders>
          </w:tcPr>
          <w:p>
            <w:pPr>
              <w:pStyle w:val="TableParagraph"/>
              <w:ind w:right="77"/>
              <w:rPr>
                <w:sz w:val="22"/>
              </w:rPr>
            </w:pPr>
            <w:r>
              <w:rPr>
                <w:w w:val="99"/>
                <w:sz w:val="22"/>
              </w:rPr>
              <w:t>0</w:t>
            </w:r>
          </w:p>
        </w:tc>
      </w:tr>
      <w:tr>
        <w:trPr>
          <w:trHeight w:val="316" w:hRule="atLeast"/>
        </w:trPr>
        <w:tc>
          <w:tcPr>
            <w:tcW w:w="3010" w:type="dxa"/>
            <w:tcBorders>
              <w:top w:val="single" w:sz="8" w:space="0" w:color="000000"/>
              <w:bottom w:val="single" w:sz="8" w:space="0" w:color="000000"/>
            </w:tcBorders>
            <w:shd w:val="clear" w:color="auto" w:fill="FFF6E7"/>
          </w:tcPr>
          <w:p>
            <w:pPr>
              <w:pStyle w:val="TableParagraph"/>
              <w:spacing w:before="25"/>
              <w:ind w:left="394"/>
              <w:jc w:val="left"/>
              <w:rPr>
                <w:sz w:val="22"/>
              </w:rPr>
            </w:pPr>
            <w:r>
              <w:rPr>
                <w:sz w:val="22"/>
              </w:rPr>
              <w:t>B</w:t>
            </w:r>
            <w:r>
              <w:rPr>
                <w:sz w:val="18"/>
              </w:rPr>
              <w:t>LUE </w:t>
            </w:r>
            <w:r>
              <w:rPr>
                <w:sz w:val="22"/>
              </w:rPr>
              <w:t>S</w:t>
            </w:r>
            <w:r>
              <w:rPr>
                <w:sz w:val="18"/>
              </w:rPr>
              <w:t>PRINGS </w:t>
            </w:r>
            <w:r>
              <w:rPr>
                <w:sz w:val="22"/>
              </w:rPr>
              <w:t>(</w:t>
            </w:r>
            <w:r>
              <w:rPr>
                <w:sz w:val="18"/>
              </w:rPr>
              <w:t>TOWN</w:t>
            </w:r>
            <w:r>
              <w:rPr>
                <w:sz w:val="22"/>
              </w:rPr>
              <w:t>)</w:t>
            </w:r>
          </w:p>
        </w:tc>
        <w:tc>
          <w:tcPr>
            <w:tcW w:w="1152" w:type="dxa"/>
            <w:tcBorders>
              <w:top w:val="single" w:sz="8" w:space="0" w:color="000000"/>
              <w:bottom w:val="single" w:sz="8" w:space="0" w:color="000000"/>
            </w:tcBorders>
            <w:shd w:val="clear" w:color="auto" w:fill="FFF6E7"/>
          </w:tcPr>
          <w:p>
            <w:pPr>
              <w:pStyle w:val="TableParagraph"/>
              <w:ind w:right="75"/>
              <w:rPr>
                <w:sz w:val="22"/>
              </w:rPr>
            </w:pPr>
            <w:r>
              <w:rPr>
                <w:w w:val="95"/>
                <w:sz w:val="22"/>
              </w:rPr>
              <w:t>27</w:t>
            </w:r>
          </w:p>
        </w:tc>
        <w:tc>
          <w:tcPr>
            <w:tcW w:w="1021" w:type="dxa"/>
            <w:tcBorders>
              <w:top w:val="single" w:sz="8" w:space="0" w:color="000000"/>
              <w:bottom w:val="single" w:sz="8" w:space="0" w:color="000000"/>
              <w:right w:val="single" w:sz="8" w:space="0" w:color="000000"/>
            </w:tcBorders>
            <w:shd w:val="clear" w:color="auto" w:fill="FFF6E7"/>
          </w:tcPr>
          <w:p>
            <w:pPr>
              <w:pStyle w:val="TableParagraph"/>
              <w:ind w:right="80"/>
              <w:rPr>
                <w:sz w:val="22"/>
              </w:rPr>
            </w:pPr>
            <w:r>
              <w:rPr>
                <w:w w:val="99"/>
                <w:sz w:val="22"/>
              </w:rPr>
              <w:t>2</w:t>
            </w:r>
          </w:p>
        </w:tc>
        <w:tc>
          <w:tcPr>
            <w:tcW w:w="1212" w:type="dxa"/>
            <w:tcBorders>
              <w:top w:val="single" w:sz="8" w:space="0" w:color="000000"/>
              <w:left w:val="single" w:sz="8" w:space="0" w:color="000000"/>
              <w:bottom w:val="single" w:sz="8" w:space="0" w:color="000000"/>
            </w:tcBorders>
            <w:shd w:val="clear" w:color="auto" w:fill="FFF6E7"/>
          </w:tcPr>
          <w:p>
            <w:pPr>
              <w:pStyle w:val="TableParagraph"/>
              <w:ind w:right="79"/>
              <w:rPr>
                <w:sz w:val="22"/>
              </w:rPr>
            </w:pPr>
            <w:r>
              <w:rPr>
                <w:w w:val="95"/>
                <w:sz w:val="22"/>
              </w:rPr>
              <w:t>7.41%</w:t>
            </w:r>
          </w:p>
        </w:tc>
        <w:tc>
          <w:tcPr>
            <w:tcW w:w="1107" w:type="dxa"/>
            <w:tcBorders>
              <w:top w:val="single" w:sz="8" w:space="0" w:color="000000"/>
              <w:bottom w:val="single" w:sz="8" w:space="0" w:color="000000"/>
            </w:tcBorders>
            <w:shd w:val="clear" w:color="auto" w:fill="FFF6E7"/>
          </w:tcPr>
          <w:p>
            <w:pPr>
              <w:pStyle w:val="TableParagraph"/>
              <w:ind w:right="76"/>
              <w:rPr>
                <w:sz w:val="22"/>
              </w:rPr>
            </w:pPr>
            <w:r>
              <w:rPr>
                <w:w w:val="99"/>
                <w:sz w:val="22"/>
              </w:rPr>
              <w:t>0</w:t>
            </w:r>
          </w:p>
        </w:tc>
        <w:tc>
          <w:tcPr>
            <w:tcW w:w="1681" w:type="dxa"/>
            <w:tcBorders>
              <w:top w:val="single" w:sz="8" w:space="0" w:color="000000"/>
              <w:bottom w:val="single" w:sz="8" w:space="0" w:color="000000"/>
            </w:tcBorders>
            <w:shd w:val="clear" w:color="auto" w:fill="FFF6E7"/>
          </w:tcPr>
          <w:p>
            <w:pPr>
              <w:pStyle w:val="TableParagraph"/>
              <w:ind w:right="78"/>
              <w:rPr>
                <w:sz w:val="22"/>
              </w:rPr>
            </w:pPr>
            <w:r>
              <w:rPr>
                <w:w w:val="99"/>
                <w:sz w:val="22"/>
              </w:rPr>
              <w:t>0</w:t>
            </w:r>
          </w:p>
        </w:tc>
      </w:tr>
      <w:tr>
        <w:trPr>
          <w:trHeight w:val="314" w:hRule="atLeast"/>
        </w:trPr>
        <w:tc>
          <w:tcPr>
            <w:tcW w:w="3010" w:type="dxa"/>
            <w:tcBorders>
              <w:top w:val="single" w:sz="8" w:space="0" w:color="000000"/>
              <w:bottom w:val="single" w:sz="8" w:space="0" w:color="000000"/>
            </w:tcBorders>
          </w:tcPr>
          <w:p>
            <w:pPr>
              <w:pStyle w:val="TableParagraph"/>
              <w:spacing w:before="24"/>
              <w:ind w:left="394"/>
              <w:jc w:val="left"/>
              <w:rPr>
                <w:sz w:val="22"/>
              </w:rPr>
            </w:pPr>
            <w:r>
              <w:rPr>
                <w:sz w:val="22"/>
              </w:rPr>
              <w:t>C</w:t>
            </w:r>
            <w:r>
              <w:rPr>
                <w:sz w:val="18"/>
              </w:rPr>
              <w:t>LAYTON </w:t>
            </w:r>
            <w:r>
              <w:rPr>
                <w:sz w:val="22"/>
              </w:rPr>
              <w:t>(</w:t>
            </w:r>
            <w:r>
              <w:rPr>
                <w:sz w:val="18"/>
              </w:rPr>
              <w:t>TOWN</w:t>
            </w:r>
            <w:r>
              <w:rPr>
                <w:sz w:val="22"/>
              </w:rPr>
              <w:t>)</w:t>
            </w:r>
          </w:p>
        </w:tc>
        <w:tc>
          <w:tcPr>
            <w:tcW w:w="1152" w:type="dxa"/>
            <w:tcBorders>
              <w:top w:val="single" w:sz="8" w:space="0" w:color="000000"/>
              <w:bottom w:val="single" w:sz="8" w:space="0" w:color="000000"/>
            </w:tcBorders>
          </w:tcPr>
          <w:p>
            <w:pPr>
              <w:pStyle w:val="TableParagraph"/>
              <w:spacing w:line="265" w:lineRule="exact"/>
              <w:ind w:right="75"/>
              <w:rPr>
                <w:sz w:val="22"/>
              </w:rPr>
            </w:pPr>
            <w:r>
              <w:rPr>
                <w:w w:val="95"/>
                <w:sz w:val="22"/>
              </w:rPr>
              <w:t>359</w:t>
            </w:r>
          </w:p>
        </w:tc>
        <w:tc>
          <w:tcPr>
            <w:tcW w:w="1021" w:type="dxa"/>
            <w:tcBorders>
              <w:top w:val="single" w:sz="8" w:space="0" w:color="000000"/>
              <w:bottom w:val="single" w:sz="8" w:space="0" w:color="000000"/>
              <w:right w:val="single" w:sz="8" w:space="0" w:color="000000"/>
            </w:tcBorders>
          </w:tcPr>
          <w:p>
            <w:pPr>
              <w:pStyle w:val="TableParagraph"/>
              <w:spacing w:line="265" w:lineRule="exact"/>
              <w:ind w:right="80"/>
              <w:rPr>
                <w:sz w:val="22"/>
              </w:rPr>
            </w:pPr>
            <w:r>
              <w:rPr>
                <w:w w:val="95"/>
                <w:sz w:val="22"/>
              </w:rPr>
              <w:t>114</w:t>
            </w:r>
          </w:p>
        </w:tc>
        <w:tc>
          <w:tcPr>
            <w:tcW w:w="1212" w:type="dxa"/>
            <w:tcBorders>
              <w:top w:val="single" w:sz="8" w:space="0" w:color="000000"/>
              <w:left w:val="single" w:sz="8" w:space="0" w:color="000000"/>
              <w:bottom w:val="single" w:sz="8" w:space="0" w:color="000000"/>
            </w:tcBorders>
          </w:tcPr>
          <w:p>
            <w:pPr>
              <w:pStyle w:val="TableParagraph"/>
              <w:spacing w:line="265" w:lineRule="exact"/>
              <w:ind w:right="78"/>
              <w:rPr>
                <w:sz w:val="22"/>
              </w:rPr>
            </w:pPr>
            <w:r>
              <w:rPr>
                <w:w w:val="95"/>
                <w:sz w:val="22"/>
              </w:rPr>
              <w:t>31.75%</w:t>
            </w:r>
          </w:p>
        </w:tc>
        <w:tc>
          <w:tcPr>
            <w:tcW w:w="1107" w:type="dxa"/>
            <w:tcBorders>
              <w:top w:val="single" w:sz="8" w:space="0" w:color="000000"/>
              <w:bottom w:val="single" w:sz="8" w:space="0" w:color="000000"/>
            </w:tcBorders>
          </w:tcPr>
          <w:p>
            <w:pPr>
              <w:pStyle w:val="TableParagraph"/>
              <w:spacing w:line="265" w:lineRule="exact"/>
              <w:ind w:right="75"/>
              <w:rPr>
                <w:sz w:val="22"/>
              </w:rPr>
            </w:pPr>
            <w:r>
              <w:rPr>
                <w:w w:val="95"/>
                <w:sz w:val="22"/>
              </w:rPr>
              <w:t>10</w:t>
            </w:r>
          </w:p>
        </w:tc>
        <w:tc>
          <w:tcPr>
            <w:tcW w:w="1681" w:type="dxa"/>
            <w:tcBorders>
              <w:top w:val="single" w:sz="8" w:space="0" w:color="000000"/>
              <w:bottom w:val="single" w:sz="8" w:space="0" w:color="000000"/>
            </w:tcBorders>
          </w:tcPr>
          <w:p>
            <w:pPr>
              <w:pStyle w:val="TableParagraph"/>
              <w:spacing w:line="265" w:lineRule="exact"/>
              <w:ind w:right="77"/>
              <w:rPr>
                <w:sz w:val="22"/>
              </w:rPr>
            </w:pPr>
            <w:r>
              <w:rPr>
                <w:w w:val="99"/>
                <w:sz w:val="22"/>
              </w:rPr>
              <w:t>3</w:t>
            </w:r>
          </w:p>
        </w:tc>
      </w:tr>
      <w:tr>
        <w:trPr>
          <w:trHeight w:val="314" w:hRule="atLeast"/>
        </w:trPr>
        <w:tc>
          <w:tcPr>
            <w:tcW w:w="3010"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C</w:t>
            </w:r>
            <w:r>
              <w:rPr>
                <w:sz w:val="18"/>
              </w:rPr>
              <w:t>LIO </w:t>
            </w:r>
            <w:r>
              <w:rPr>
                <w:sz w:val="22"/>
              </w:rPr>
              <w:t>(</w:t>
            </w:r>
            <w:r>
              <w:rPr>
                <w:sz w:val="18"/>
              </w:rPr>
              <w:t>CITY</w:t>
            </w:r>
            <w:r>
              <w:rPr>
                <w:sz w:val="22"/>
              </w:rPr>
              <w:t>)</w:t>
            </w:r>
          </w:p>
        </w:tc>
        <w:tc>
          <w:tcPr>
            <w:tcW w:w="1152" w:type="dxa"/>
            <w:tcBorders>
              <w:top w:val="single" w:sz="8" w:space="0" w:color="000000"/>
              <w:bottom w:val="single" w:sz="8" w:space="0" w:color="000000"/>
            </w:tcBorders>
            <w:shd w:val="clear" w:color="auto" w:fill="FFF6E7"/>
          </w:tcPr>
          <w:p>
            <w:pPr>
              <w:pStyle w:val="TableParagraph"/>
              <w:spacing w:line="265" w:lineRule="exact"/>
              <w:ind w:right="75"/>
              <w:rPr>
                <w:sz w:val="22"/>
              </w:rPr>
            </w:pPr>
            <w:r>
              <w:rPr>
                <w:w w:val="95"/>
                <w:sz w:val="22"/>
              </w:rPr>
              <w:t>238</w:t>
            </w:r>
          </w:p>
        </w:tc>
        <w:tc>
          <w:tcPr>
            <w:tcW w:w="1021" w:type="dxa"/>
            <w:tcBorders>
              <w:top w:val="single" w:sz="8" w:space="0" w:color="000000"/>
              <w:bottom w:val="single" w:sz="8" w:space="0" w:color="000000"/>
              <w:right w:val="single" w:sz="8" w:space="0" w:color="000000"/>
            </w:tcBorders>
            <w:shd w:val="clear" w:color="auto" w:fill="FFF6E7"/>
          </w:tcPr>
          <w:p>
            <w:pPr>
              <w:pStyle w:val="TableParagraph"/>
              <w:spacing w:line="265" w:lineRule="exact"/>
              <w:ind w:right="80"/>
              <w:rPr>
                <w:sz w:val="22"/>
              </w:rPr>
            </w:pPr>
            <w:r>
              <w:rPr>
                <w:w w:val="95"/>
                <w:sz w:val="22"/>
              </w:rPr>
              <w:t>75</w:t>
            </w:r>
          </w:p>
        </w:tc>
        <w:tc>
          <w:tcPr>
            <w:tcW w:w="1212" w:type="dxa"/>
            <w:tcBorders>
              <w:top w:val="single" w:sz="8" w:space="0" w:color="000000"/>
              <w:left w:val="single" w:sz="8" w:space="0" w:color="000000"/>
              <w:bottom w:val="single" w:sz="8" w:space="0" w:color="000000"/>
            </w:tcBorders>
            <w:shd w:val="clear" w:color="auto" w:fill="FFF6E7"/>
          </w:tcPr>
          <w:p>
            <w:pPr>
              <w:pStyle w:val="TableParagraph"/>
              <w:spacing w:line="265" w:lineRule="exact"/>
              <w:ind w:right="79"/>
              <w:rPr>
                <w:sz w:val="22"/>
              </w:rPr>
            </w:pPr>
            <w:r>
              <w:rPr>
                <w:w w:val="95"/>
                <w:sz w:val="22"/>
              </w:rPr>
              <w:t>31.51%</w:t>
            </w:r>
          </w:p>
        </w:tc>
        <w:tc>
          <w:tcPr>
            <w:tcW w:w="1107" w:type="dxa"/>
            <w:tcBorders>
              <w:top w:val="single" w:sz="8" w:space="0" w:color="000000"/>
              <w:bottom w:val="single" w:sz="8" w:space="0" w:color="000000"/>
            </w:tcBorders>
            <w:shd w:val="clear" w:color="auto" w:fill="FFF6E7"/>
          </w:tcPr>
          <w:p>
            <w:pPr>
              <w:pStyle w:val="TableParagraph"/>
              <w:spacing w:line="265" w:lineRule="exact"/>
              <w:ind w:right="76"/>
              <w:rPr>
                <w:sz w:val="22"/>
              </w:rPr>
            </w:pPr>
            <w:r>
              <w:rPr>
                <w:w w:val="99"/>
                <w:sz w:val="22"/>
              </w:rPr>
              <w:t>5</w:t>
            </w:r>
          </w:p>
        </w:tc>
        <w:tc>
          <w:tcPr>
            <w:tcW w:w="1681" w:type="dxa"/>
            <w:tcBorders>
              <w:top w:val="single" w:sz="8" w:space="0" w:color="000000"/>
              <w:bottom w:val="single" w:sz="8" w:space="0" w:color="000000"/>
            </w:tcBorders>
            <w:shd w:val="clear" w:color="auto" w:fill="FFF6E7"/>
          </w:tcPr>
          <w:p>
            <w:pPr>
              <w:pStyle w:val="TableParagraph"/>
              <w:spacing w:line="265" w:lineRule="exact"/>
              <w:ind w:right="78"/>
              <w:rPr>
                <w:sz w:val="22"/>
              </w:rPr>
            </w:pPr>
            <w:r>
              <w:rPr>
                <w:w w:val="99"/>
                <w:sz w:val="22"/>
              </w:rPr>
              <w:t>5</w:t>
            </w:r>
          </w:p>
        </w:tc>
      </w:tr>
      <w:tr>
        <w:trPr>
          <w:trHeight w:val="314" w:hRule="atLeast"/>
        </w:trPr>
        <w:tc>
          <w:tcPr>
            <w:tcW w:w="3010" w:type="dxa"/>
            <w:tcBorders>
              <w:top w:val="single" w:sz="8" w:space="0" w:color="000000"/>
              <w:bottom w:val="single" w:sz="8" w:space="0" w:color="000000"/>
            </w:tcBorders>
          </w:tcPr>
          <w:p>
            <w:pPr>
              <w:pStyle w:val="TableParagraph"/>
              <w:spacing w:before="24"/>
              <w:ind w:left="394"/>
              <w:jc w:val="left"/>
              <w:rPr>
                <w:sz w:val="22"/>
              </w:rPr>
            </w:pPr>
            <w:r>
              <w:rPr>
                <w:sz w:val="22"/>
              </w:rPr>
              <w:t>E</w:t>
            </w:r>
            <w:r>
              <w:rPr>
                <w:sz w:val="18"/>
              </w:rPr>
              <w:t>UFAULA </w:t>
            </w:r>
            <w:r>
              <w:rPr>
                <w:sz w:val="22"/>
              </w:rPr>
              <w:t>(</w:t>
            </w:r>
            <w:r>
              <w:rPr>
                <w:sz w:val="18"/>
              </w:rPr>
              <w:t>CITY</w:t>
            </w:r>
            <w:r>
              <w:rPr>
                <w:sz w:val="22"/>
              </w:rPr>
              <w:t>)</w:t>
            </w:r>
          </w:p>
        </w:tc>
        <w:tc>
          <w:tcPr>
            <w:tcW w:w="1152" w:type="dxa"/>
            <w:tcBorders>
              <w:top w:val="single" w:sz="8" w:space="0" w:color="000000"/>
              <w:bottom w:val="single" w:sz="8" w:space="0" w:color="000000"/>
            </w:tcBorders>
          </w:tcPr>
          <w:p>
            <w:pPr>
              <w:pStyle w:val="TableParagraph"/>
              <w:ind w:right="76"/>
              <w:rPr>
                <w:sz w:val="22"/>
              </w:rPr>
            </w:pPr>
            <w:r>
              <w:rPr>
                <w:w w:val="95"/>
                <w:sz w:val="22"/>
              </w:rPr>
              <w:t>3,215</w:t>
            </w:r>
          </w:p>
        </w:tc>
        <w:tc>
          <w:tcPr>
            <w:tcW w:w="1021" w:type="dxa"/>
            <w:tcBorders>
              <w:top w:val="single" w:sz="8" w:space="0" w:color="000000"/>
              <w:bottom w:val="single" w:sz="8" w:space="0" w:color="000000"/>
              <w:right w:val="single" w:sz="8" w:space="0" w:color="000000"/>
            </w:tcBorders>
          </w:tcPr>
          <w:p>
            <w:pPr>
              <w:pStyle w:val="TableParagraph"/>
              <w:ind w:right="80"/>
              <w:rPr>
                <w:sz w:val="22"/>
              </w:rPr>
            </w:pPr>
            <w:r>
              <w:rPr>
                <w:w w:val="95"/>
                <w:sz w:val="22"/>
              </w:rPr>
              <w:t>815</w:t>
            </w:r>
          </w:p>
        </w:tc>
        <w:tc>
          <w:tcPr>
            <w:tcW w:w="1212" w:type="dxa"/>
            <w:tcBorders>
              <w:top w:val="single" w:sz="8" w:space="0" w:color="000000"/>
              <w:left w:val="single" w:sz="8" w:space="0" w:color="000000"/>
              <w:bottom w:val="single" w:sz="8" w:space="0" w:color="000000"/>
            </w:tcBorders>
          </w:tcPr>
          <w:p>
            <w:pPr>
              <w:pStyle w:val="TableParagraph"/>
              <w:ind w:right="78"/>
              <w:rPr>
                <w:sz w:val="22"/>
              </w:rPr>
            </w:pPr>
            <w:r>
              <w:rPr>
                <w:w w:val="95"/>
                <w:sz w:val="22"/>
              </w:rPr>
              <w:t>25.35%</w:t>
            </w:r>
          </w:p>
        </w:tc>
        <w:tc>
          <w:tcPr>
            <w:tcW w:w="1107" w:type="dxa"/>
            <w:tcBorders>
              <w:top w:val="single" w:sz="8" w:space="0" w:color="000000"/>
              <w:bottom w:val="single" w:sz="8" w:space="0" w:color="000000"/>
            </w:tcBorders>
          </w:tcPr>
          <w:p>
            <w:pPr>
              <w:pStyle w:val="TableParagraph"/>
              <w:ind w:right="75"/>
              <w:rPr>
                <w:sz w:val="22"/>
              </w:rPr>
            </w:pPr>
            <w:r>
              <w:rPr>
                <w:w w:val="95"/>
                <w:sz w:val="22"/>
              </w:rPr>
              <w:t>123</w:t>
            </w:r>
          </w:p>
        </w:tc>
        <w:tc>
          <w:tcPr>
            <w:tcW w:w="1681" w:type="dxa"/>
            <w:tcBorders>
              <w:top w:val="single" w:sz="8" w:space="0" w:color="000000"/>
              <w:bottom w:val="single" w:sz="8" w:space="0" w:color="000000"/>
            </w:tcBorders>
          </w:tcPr>
          <w:p>
            <w:pPr>
              <w:pStyle w:val="TableParagraph"/>
              <w:ind w:right="77"/>
              <w:rPr>
                <w:sz w:val="22"/>
              </w:rPr>
            </w:pPr>
            <w:r>
              <w:rPr>
                <w:w w:val="95"/>
                <w:sz w:val="22"/>
              </w:rPr>
              <w:t>74</w:t>
            </w:r>
          </w:p>
        </w:tc>
      </w:tr>
      <w:tr>
        <w:trPr>
          <w:trHeight w:val="314" w:hRule="atLeast"/>
        </w:trPr>
        <w:tc>
          <w:tcPr>
            <w:tcW w:w="3010"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L</w:t>
            </w:r>
            <w:r>
              <w:rPr>
                <w:sz w:val="18"/>
              </w:rPr>
              <w:t>OUISVILLE </w:t>
            </w:r>
            <w:r>
              <w:rPr>
                <w:sz w:val="22"/>
              </w:rPr>
              <w:t>(</w:t>
            </w:r>
            <w:r>
              <w:rPr>
                <w:sz w:val="18"/>
              </w:rPr>
              <w:t>TOWN</w:t>
            </w:r>
            <w:r>
              <w:rPr>
                <w:sz w:val="22"/>
              </w:rPr>
              <w:t>)</w:t>
            </w:r>
          </w:p>
        </w:tc>
        <w:tc>
          <w:tcPr>
            <w:tcW w:w="1152" w:type="dxa"/>
            <w:tcBorders>
              <w:top w:val="single" w:sz="8" w:space="0" w:color="000000"/>
              <w:bottom w:val="single" w:sz="8" w:space="0" w:color="000000"/>
            </w:tcBorders>
            <w:shd w:val="clear" w:color="auto" w:fill="FFF6E7"/>
          </w:tcPr>
          <w:p>
            <w:pPr>
              <w:pStyle w:val="TableParagraph"/>
              <w:ind w:right="75"/>
              <w:rPr>
                <w:sz w:val="22"/>
              </w:rPr>
            </w:pPr>
            <w:r>
              <w:rPr>
                <w:w w:val="95"/>
                <w:sz w:val="22"/>
              </w:rPr>
              <w:t>141</w:t>
            </w:r>
          </w:p>
        </w:tc>
        <w:tc>
          <w:tcPr>
            <w:tcW w:w="1021" w:type="dxa"/>
            <w:tcBorders>
              <w:top w:val="single" w:sz="8" w:space="0" w:color="000000"/>
              <w:bottom w:val="single" w:sz="8" w:space="0" w:color="000000"/>
              <w:right w:val="single" w:sz="8" w:space="0" w:color="000000"/>
            </w:tcBorders>
            <w:shd w:val="clear" w:color="auto" w:fill="FFF6E7"/>
          </w:tcPr>
          <w:p>
            <w:pPr>
              <w:pStyle w:val="TableParagraph"/>
              <w:ind w:right="80"/>
              <w:rPr>
                <w:sz w:val="22"/>
              </w:rPr>
            </w:pPr>
            <w:r>
              <w:rPr>
                <w:w w:val="95"/>
                <w:sz w:val="22"/>
              </w:rPr>
              <w:t>81</w:t>
            </w:r>
          </w:p>
        </w:tc>
        <w:tc>
          <w:tcPr>
            <w:tcW w:w="1212" w:type="dxa"/>
            <w:tcBorders>
              <w:top w:val="single" w:sz="8" w:space="0" w:color="000000"/>
              <w:left w:val="single" w:sz="8" w:space="0" w:color="000000"/>
              <w:bottom w:val="single" w:sz="8" w:space="0" w:color="000000"/>
            </w:tcBorders>
            <w:shd w:val="clear" w:color="auto" w:fill="FFF6E7"/>
          </w:tcPr>
          <w:p>
            <w:pPr>
              <w:pStyle w:val="TableParagraph"/>
              <w:ind w:right="79"/>
              <w:rPr>
                <w:sz w:val="22"/>
              </w:rPr>
            </w:pPr>
            <w:r>
              <w:rPr>
                <w:w w:val="95"/>
                <w:sz w:val="22"/>
              </w:rPr>
              <w:t>57.45%</w:t>
            </w:r>
          </w:p>
        </w:tc>
        <w:tc>
          <w:tcPr>
            <w:tcW w:w="1107" w:type="dxa"/>
            <w:tcBorders>
              <w:top w:val="single" w:sz="8" w:space="0" w:color="000000"/>
              <w:bottom w:val="single" w:sz="8" w:space="0" w:color="000000"/>
            </w:tcBorders>
            <w:shd w:val="clear" w:color="auto" w:fill="FFF6E7"/>
          </w:tcPr>
          <w:p>
            <w:pPr>
              <w:pStyle w:val="TableParagraph"/>
              <w:ind w:right="76"/>
              <w:rPr>
                <w:sz w:val="22"/>
              </w:rPr>
            </w:pPr>
            <w:r>
              <w:rPr>
                <w:w w:val="99"/>
                <w:sz w:val="22"/>
              </w:rPr>
              <w:t>0</w:t>
            </w:r>
          </w:p>
        </w:tc>
        <w:tc>
          <w:tcPr>
            <w:tcW w:w="1681" w:type="dxa"/>
            <w:tcBorders>
              <w:top w:val="single" w:sz="8" w:space="0" w:color="000000"/>
              <w:bottom w:val="single" w:sz="8" w:space="0" w:color="000000"/>
            </w:tcBorders>
            <w:shd w:val="clear" w:color="auto" w:fill="FFF6E7"/>
          </w:tcPr>
          <w:p>
            <w:pPr>
              <w:pStyle w:val="TableParagraph"/>
              <w:ind w:right="78"/>
              <w:rPr>
                <w:sz w:val="22"/>
              </w:rPr>
            </w:pPr>
            <w:r>
              <w:rPr>
                <w:w w:val="99"/>
                <w:sz w:val="22"/>
              </w:rPr>
              <w:t>0</w:t>
            </w:r>
          </w:p>
        </w:tc>
      </w:tr>
      <w:tr>
        <w:trPr>
          <w:trHeight w:val="314" w:hRule="atLeast"/>
        </w:trPr>
        <w:tc>
          <w:tcPr>
            <w:tcW w:w="3010" w:type="dxa"/>
            <w:tcBorders>
              <w:top w:val="single" w:sz="8" w:space="0" w:color="000000"/>
              <w:bottom w:val="double" w:sz="6" w:space="0" w:color="833B0A"/>
            </w:tcBorders>
          </w:tcPr>
          <w:p>
            <w:pPr>
              <w:pStyle w:val="TableParagraph"/>
              <w:spacing w:before="25"/>
              <w:ind w:left="394"/>
              <w:jc w:val="left"/>
              <w:rPr>
                <w:sz w:val="22"/>
              </w:rPr>
            </w:pPr>
            <w:r>
              <w:rPr>
                <w:sz w:val="22"/>
              </w:rPr>
              <w:t>B</w:t>
            </w:r>
            <w:r>
              <w:rPr>
                <w:sz w:val="18"/>
              </w:rPr>
              <w:t>ALANCE OF </w:t>
            </w:r>
            <w:r>
              <w:rPr>
                <w:sz w:val="22"/>
              </w:rPr>
              <w:t>B</w:t>
            </w:r>
            <w:r>
              <w:rPr>
                <w:sz w:val="18"/>
              </w:rPr>
              <w:t>ARBOUR </w:t>
            </w:r>
            <w:r>
              <w:rPr>
                <w:sz w:val="22"/>
              </w:rPr>
              <w:t>C</w:t>
            </w:r>
            <w:r>
              <w:rPr>
                <w:sz w:val="18"/>
              </w:rPr>
              <w:t>O</w:t>
            </w:r>
            <w:r>
              <w:rPr>
                <w:sz w:val="22"/>
              </w:rPr>
              <w:t>.</w:t>
            </w:r>
          </w:p>
        </w:tc>
        <w:tc>
          <w:tcPr>
            <w:tcW w:w="1152" w:type="dxa"/>
            <w:tcBorders>
              <w:top w:val="single" w:sz="8" w:space="0" w:color="000000"/>
              <w:bottom w:val="double" w:sz="6" w:space="0" w:color="833B0A"/>
            </w:tcBorders>
          </w:tcPr>
          <w:p>
            <w:pPr>
              <w:pStyle w:val="TableParagraph"/>
              <w:ind w:right="76"/>
              <w:rPr>
                <w:sz w:val="22"/>
              </w:rPr>
            </w:pPr>
            <w:r>
              <w:rPr>
                <w:w w:val="95"/>
                <w:sz w:val="22"/>
              </w:rPr>
              <w:t>2,136</w:t>
            </w:r>
          </w:p>
        </w:tc>
        <w:tc>
          <w:tcPr>
            <w:tcW w:w="1021" w:type="dxa"/>
            <w:tcBorders>
              <w:top w:val="single" w:sz="8" w:space="0" w:color="000000"/>
              <w:bottom w:val="double" w:sz="6" w:space="0" w:color="833B0A"/>
              <w:right w:val="single" w:sz="8" w:space="0" w:color="000000"/>
            </w:tcBorders>
          </w:tcPr>
          <w:p>
            <w:pPr>
              <w:pStyle w:val="TableParagraph"/>
              <w:ind w:right="80"/>
              <w:rPr>
                <w:sz w:val="22"/>
              </w:rPr>
            </w:pPr>
            <w:r>
              <w:rPr>
                <w:w w:val="95"/>
                <w:sz w:val="22"/>
              </w:rPr>
              <w:t>362</w:t>
            </w:r>
          </w:p>
        </w:tc>
        <w:tc>
          <w:tcPr>
            <w:tcW w:w="1212" w:type="dxa"/>
            <w:tcBorders>
              <w:top w:val="single" w:sz="8" w:space="0" w:color="000000"/>
              <w:left w:val="single" w:sz="8" w:space="0" w:color="000000"/>
              <w:bottom w:val="double" w:sz="6" w:space="0" w:color="833B0A"/>
            </w:tcBorders>
          </w:tcPr>
          <w:p>
            <w:pPr>
              <w:pStyle w:val="TableParagraph"/>
              <w:ind w:right="78"/>
              <w:rPr>
                <w:sz w:val="22"/>
              </w:rPr>
            </w:pPr>
            <w:r>
              <w:rPr>
                <w:w w:val="95"/>
                <w:sz w:val="22"/>
              </w:rPr>
              <w:t>16.95%</w:t>
            </w:r>
          </w:p>
        </w:tc>
        <w:tc>
          <w:tcPr>
            <w:tcW w:w="1107" w:type="dxa"/>
            <w:tcBorders>
              <w:top w:val="single" w:sz="8" w:space="0" w:color="000000"/>
              <w:bottom w:val="double" w:sz="6" w:space="0" w:color="833B0A"/>
            </w:tcBorders>
          </w:tcPr>
          <w:p>
            <w:pPr>
              <w:pStyle w:val="TableParagraph"/>
              <w:ind w:right="75"/>
              <w:rPr>
                <w:sz w:val="22"/>
              </w:rPr>
            </w:pPr>
            <w:r>
              <w:rPr>
                <w:w w:val="99"/>
                <w:sz w:val="22"/>
              </w:rPr>
              <w:t>8</w:t>
            </w:r>
          </w:p>
        </w:tc>
        <w:tc>
          <w:tcPr>
            <w:tcW w:w="1681" w:type="dxa"/>
            <w:tcBorders>
              <w:top w:val="single" w:sz="8" w:space="0" w:color="000000"/>
              <w:bottom w:val="double" w:sz="6" w:space="0" w:color="833B0A"/>
            </w:tcBorders>
          </w:tcPr>
          <w:p>
            <w:pPr>
              <w:pStyle w:val="TableParagraph"/>
              <w:ind w:right="77"/>
              <w:rPr>
                <w:sz w:val="22"/>
              </w:rPr>
            </w:pPr>
            <w:r>
              <w:rPr>
                <w:w w:val="99"/>
                <w:sz w:val="22"/>
              </w:rPr>
              <w:t>0</w:t>
            </w:r>
          </w:p>
        </w:tc>
      </w:tr>
      <w:tr>
        <w:trPr>
          <w:trHeight w:val="331" w:hRule="atLeast"/>
        </w:trPr>
        <w:tc>
          <w:tcPr>
            <w:tcW w:w="3010" w:type="dxa"/>
            <w:tcBorders>
              <w:top w:val="double" w:sz="6" w:space="0" w:color="833B0A"/>
              <w:bottom w:val="single" w:sz="8" w:space="0" w:color="000000"/>
            </w:tcBorders>
            <w:shd w:val="clear" w:color="auto" w:fill="FDE1AC"/>
          </w:tcPr>
          <w:p>
            <w:pPr>
              <w:pStyle w:val="TableParagraph"/>
              <w:spacing w:before="33"/>
              <w:ind w:left="108"/>
              <w:jc w:val="left"/>
              <w:rPr>
                <w:b/>
                <w:sz w:val="22"/>
              </w:rPr>
            </w:pPr>
            <w:r>
              <w:rPr>
                <w:b/>
                <w:sz w:val="22"/>
              </w:rPr>
              <w:t>C</w:t>
            </w:r>
            <w:r>
              <w:rPr>
                <w:b/>
                <w:sz w:val="18"/>
              </w:rPr>
              <w:t>OVINGTON </w:t>
            </w:r>
            <w:r>
              <w:rPr>
                <w:b/>
                <w:sz w:val="22"/>
              </w:rPr>
              <w:t>C</w:t>
            </w:r>
            <w:r>
              <w:rPr>
                <w:b/>
                <w:sz w:val="18"/>
              </w:rPr>
              <w:t>O</w:t>
            </w:r>
            <w:r>
              <w:rPr>
                <w:b/>
                <w:sz w:val="22"/>
              </w:rPr>
              <w:t>.</w:t>
            </w:r>
          </w:p>
        </w:tc>
        <w:tc>
          <w:tcPr>
            <w:tcW w:w="1152" w:type="dxa"/>
            <w:tcBorders>
              <w:top w:val="double" w:sz="6" w:space="0" w:color="833B0A"/>
              <w:bottom w:val="single" w:sz="8" w:space="0" w:color="000000"/>
            </w:tcBorders>
            <w:shd w:val="clear" w:color="auto" w:fill="FDE1AC"/>
          </w:tcPr>
          <w:p>
            <w:pPr>
              <w:pStyle w:val="TableParagraph"/>
              <w:spacing w:before="1"/>
              <w:ind w:right="76"/>
              <w:rPr>
                <w:b/>
                <w:sz w:val="24"/>
              </w:rPr>
            </w:pPr>
            <w:r>
              <w:rPr>
                <w:b/>
                <w:sz w:val="24"/>
              </w:rPr>
              <w:t>9,924</w:t>
            </w:r>
          </w:p>
        </w:tc>
        <w:tc>
          <w:tcPr>
            <w:tcW w:w="1021" w:type="dxa"/>
            <w:tcBorders>
              <w:top w:val="double" w:sz="6" w:space="0" w:color="833B0A"/>
              <w:bottom w:val="single" w:sz="8" w:space="0" w:color="000000"/>
              <w:right w:val="single" w:sz="8" w:space="0" w:color="000000"/>
            </w:tcBorders>
            <w:shd w:val="clear" w:color="auto" w:fill="FDE1AC"/>
          </w:tcPr>
          <w:p>
            <w:pPr>
              <w:pStyle w:val="TableParagraph"/>
              <w:spacing w:before="1"/>
              <w:ind w:right="81"/>
              <w:rPr>
                <w:b/>
                <w:sz w:val="24"/>
              </w:rPr>
            </w:pPr>
            <w:r>
              <w:rPr>
                <w:b/>
                <w:sz w:val="24"/>
              </w:rPr>
              <w:t>1,389</w:t>
            </w:r>
          </w:p>
        </w:tc>
        <w:tc>
          <w:tcPr>
            <w:tcW w:w="1212" w:type="dxa"/>
            <w:tcBorders>
              <w:top w:val="double" w:sz="6" w:space="0" w:color="833B0A"/>
              <w:left w:val="single" w:sz="8" w:space="0" w:color="000000"/>
              <w:bottom w:val="single" w:sz="8" w:space="0" w:color="000000"/>
            </w:tcBorders>
            <w:shd w:val="clear" w:color="auto" w:fill="FDE1AC"/>
          </w:tcPr>
          <w:p>
            <w:pPr>
              <w:pStyle w:val="TableParagraph"/>
              <w:spacing w:before="1"/>
              <w:ind w:right="79"/>
              <w:rPr>
                <w:b/>
                <w:sz w:val="24"/>
              </w:rPr>
            </w:pPr>
            <w:r>
              <w:rPr>
                <w:b/>
                <w:sz w:val="24"/>
              </w:rPr>
              <w:t>14.00%</w:t>
            </w:r>
          </w:p>
        </w:tc>
        <w:tc>
          <w:tcPr>
            <w:tcW w:w="1107" w:type="dxa"/>
            <w:tcBorders>
              <w:top w:val="double" w:sz="6" w:space="0" w:color="833B0A"/>
              <w:bottom w:val="single" w:sz="8" w:space="0" w:color="000000"/>
            </w:tcBorders>
            <w:shd w:val="clear" w:color="auto" w:fill="FDE1AC"/>
          </w:tcPr>
          <w:p>
            <w:pPr>
              <w:pStyle w:val="TableParagraph"/>
              <w:spacing w:before="1"/>
              <w:ind w:right="77"/>
              <w:rPr>
                <w:b/>
                <w:sz w:val="24"/>
              </w:rPr>
            </w:pPr>
            <w:r>
              <w:rPr>
                <w:b/>
                <w:sz w:val="24"/>
              </w:rPr>
              <w:t>211</w:t>
            </w:r>
          </w:p>
        </w:tc>
        <w:tc>
          <w:tcPr>
            <w:tcW w:w="1681" w:type="dxa"/>
            <w:tcBorders>
              <w:top w:val="double" w:sz="6" w:space="0" w:color="833B0A"/>
              <w:bottom w:val="single" w:sz="8" w:space="0" w:color="000000"/>
            </w:tcBorders>
            <w:shd w:val="clear" w:color="auto" w:fill="FDE1AC"/>
          </w:tcPr>
          <w:p>
            <w:pPr>
              <w:pStyle w:val="TableParagraph"/>
              <w:spacing w:before="1"/>
              <w:ind w:right="79"/>
              <w:rPr>
                <w:b/>
                <w:sz w:val="24"/>
              </w:rPr>
            </w:pPr>
            <w:r>
              <w:rPr>
                <w:b/>
                <w:sz w:val="24"/>
              </w:rPr>
              <w:t>190</w:t>
            </w:r>
          </w:p>
        </w:tc>
      </w:tr>
      <w:tr>
        <w:trPr>
          <w:trHeight w:val="314" w:hRule="atLeast"/>
        </w:trPr>
        <w:tc>
          <w:tcPr>
            <w:tcW w:w="3010" w:type="dxa"/>
            <w:tcBorders>
              <w:top w:val="single" w:sz="8" w:space="0" w:color="000000"/>
              <w:bottom w:val="single" w:sz="8" w:space="0" w:color="000000"/>
            </w:tcBorders>
          </w:tcPr>
          <w:p>
            <w:pPr>
              <w:pStyle w:val="TableParagraph"/>
              <w:spacing w:before="24"/>
              <w:ind w:left="394"/>
              <w:jc w:val="left"/>
              <w:rPr>
                <w:sz w:val="22"/>
              </w:rPr>
            </w:pPr>
            <w:r>
              <w:rPr>
                <w:sz w:val="22"/>
              </w:rPr>
              <w:t>A</w:t>
            </w:r>
            <w:r>
              <w:rPr>
                <w:sz w:val="18"/>
              </w:rPr>
              <w:t>NDALUSIA </w:t>
            </w:r>
            <w:r>
              <w:rPr>
                <w:sz w:val="22"/>
              </w:rPr>
              <w:t>(</w:t>
            </w:r>
            <w:r>
              <w:rPr>
                <w:sz w:val="18"/>
              </w:rPr>
              <w:t>CITY</w:t>
            </w:r>
            <w:r>
              <w:rPr>
                <w:sz w:val="22"/>
              </w:rPr>
              <w:t>)</w:t>
            </w:r>
          </w:p>
        </w:tc>
        <w:tc>
          <w:tcPr>
            <w:tcW w:w="1152" w:type="dxa"/>
            <w:tcBorders>
              <w:top w:val="single" w:sz="8" w:space="0" w:color="000000"/>
              <w:bottom w:val="single" w:sz="8" w:space="0" w:color="000000"/>
            </w:tcBorders>
          </w:tcPr>
          <w:p>
            <w:pPr>
              <w:pStyle w:val="TableParagraph"/>
              <w:ind w:right="75"/>
              <w:rPr>
                <w:sz w:val="22"/>
              </w:rPr>
            </w:pPr>
            <w:r>
              <w:rPr>
                <w:w w:val="95"/>
                <w:sz w:val="22"/>
              </w:rPr>
              <w:t>2147</w:t>
            </w:r>
          </w:p>
        </w:tc>
        <w:tc>
          <w:tcPr>
            <w:tcW w:w="1021" w:type="dxa"/>
            <w:tcBorders>
              <w:top w:val="single" w:sz="8" w:space="0" w:color="000000"/>
              <w:bottom w:val="single" w:sz="8" w:space="0" w:color="000000"/>
              <w:right w:val="single" w:sz="8" w:space="0" w:color="000000"/>
            </w:tcBorders>
          </w:tcPr>
          <w:p>
            <w:pPr>
              <w:pStyle w:val="TableParagraph"/>
              <w:ind w:right="80"/>
              <w:rPr>
                <w:sz w:val="22"/>
              </w:rPr>
            </w:pPr>
            <w:r>
              <w:rPr>
                <w:w w:val="95"/>
                <w:sz w:val="22"/>
              </w:rPr>
              <w:t>325</w:t>
            </w:r>
          </w:p>
        </w:tc>
        <w:tc>
          <w:tcPr>
            <w:tcW w:w="1212" w:type="dxa"/>
            <w:tcBorders>
              <w:top w:val="single" w:sz="8" w:space="0" w:color="000000"/>
              <w:left w:val="single" w:sz="8" w:space="0" w:color="000000"/>
              <w:bottom w:val="single" w:sz="8" w:space="0" w:color="000000"/>
            </w:tcBorders>
          </w:tcPr>
          <w:p>
            <w:pPr>
              <w:pStyle w:val="TableParagraph"/>
              <w:ind w:right="78"/>
              <w:rPr>
                <w:sz w:val="22"/>
              </w:rPr>
            </w:pPr>
            <w:r>
              <w:rPr>
                <w:w w:val="95"/>
                <w:sz w:val="22"/>
              </w:rPr>
              <w:t>15.14%</w:t>
            </w:r>
          </w:p>
        </w:tc>
        <w:tc>
          <w:tcPr>
            <w:tcW w:w="1107" w:type="dxa"/>
            <w:tcBorders>
              <w:top w:val="single" w:sz="8" w:space="0" w:color="000000"/>
              <w:bottom w:val="single" w:sz="8" w:space="0" w:color="000000"/>
            </w:tcBorders>
          </w:tcPr>
          <w:p>
            <w:pPr>
              <w:pStyle w:val="TableParagraph"/>
              <w:ind w:right="75"/>
              <w:rPr>
                <w:sz w:val="22"/>
              </w:rPr>
            </w:pPr>
            <w:r>
              <w:rPr>
                <w:w w:val="95"/>
                <w:sz w:val="22"/>
              </w:rPr>
              <w:t>66</w:t>
            </w:r>
          </w:p>
        </w:tc>
        <w:tc>
          <w:tcPr>
            <w:tcW w:w="1681" w:type="dxa"/>
            <w:tcBorders>
              <w:top w:val="single" w:sz="8" w:space="0" w:color="000000"/>
              <w:bottom w:val="single" w:sz="8" w:space="0" w:color="000000"/>
            </w:tcBorders>
          </w:tcPr>
          <w:p>
            <w:pPr>
              <w:pStyle w:val="TableParagraph"/>
              <w:ind w:right="77"/>
              <w:rPr>
                <w:sz w:val="22"/>
              </w:rPr>
            </w:pPr>
            <w:r>
              <w:rPr>
                <w:w w:val="95"/>
                <w:sz w:val="22"/>
              </w:rPr>
              <w:t>58</w:t>
            </w:r>
          </w:p>
        </w:tc>
      </w:tr>
      <w:tr>
        <w:trPr>
          <w:trHeight w:val="314" w:hRule="atLeast"/>
        </w:trPr>
        <w:tc>
          <w:tcPr>
            <w:tcW w:w="3010"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B</w:t>
            </w:r>
            <w:r>
              <w:rPr>
                <w:sz w:val="18"/>
              </w:rPr>
              <w:t>ABBIE </w:t>
            </w:r>
            <w:r>
              <w:rPr>
                <w:sz w:val="22"/>
              </w:rPr>
              <w:t>(</w:t>
            </w:r>
            <w:r>
              <w:rPr>
                <w:sz w:val="18"/>
              </w:rPr>
              <w:t>TOWN</w:t>
            </w:r>
            <w:r>
              <w:rPr>
                <w:sz w:val="22"/>
              </w:rPr>
              <w:t>)</w:t>
            </w:r>
          </w:p>
        </w:tc>
        <w:tc>
          <w:tcPr>
            <w:tcW w:w="1152" w:type="dxa"/>
            <w:tcBorders>
              <w:top w:val="single" w:sz="8" w:space="0" w:color="000000"/>
              <w:bottom w:val="single" w:sz="8" w:space="0" w:color="000000"/>
            </w:tcBorders>
            <w:shd w:val="clear" w:color="auto" w:fill="FFF6E7"/>
          </w:tcPr>
          <w:p>
            <w:pPr>
              <w:pStyle w:val="TableParagraph"/>
              <w:ind w:right="75"/>
              <w:rPr>
                <w:sz w:val="22"/>
              </w:rPr>
            </w:pPr>
            <w:r>
              <w:rPr>
                <w:w w:val="95"/>
                <w:sz w:val="22"/>
              </w:rPr>
              <w:t>157</w:t>
            </w:r>
          </w:p>
        </w:tc>
        <w:tc>
          <w:tcPr>
            <w:tcW w:w="1021" w:type="dxa"/>
            <w:tcBorders>
              <w:top w:val="single" w:sz="8" w:space="0" w:color="000000"/>
              <w:bottom w:val="single" w:sz="8" w:space="0" w:color="000000"/>
              <w:right w:val="single" w:sz="8" w:space="0" w:color="000000"/>
            </w:tcBorders>
            <w:shd w:val="clear" w:color="auto" w:fill="FFF6E7"/>
          </w:tcPr>
          <w:p>
            <w:pPr>
              <w:pStyle w:val="TableParagraph"/>
              <w:ind w:right="80"/>
              <w:rPr>
                <w:sz w:val="22"/>
              </w:rPr>
            </w:pPr>
            <w:r>
              <w:rPr>
                <w:w w:val="95"/>
                <w:sz w:val="22"/>
              </w:rPr>
              <w:t>35</w:t>
            </w:r>
          </w:p>
        </w:tc>
        <w:tc>
          <w:tcPr>
            <w:tcW w:w="1212" w:type="dxa"/>
            <w:tcBorders>
              <w:top w:val="single" w:sz="8" w:space="0" w:color="000000"/>
              <w:left w:val="single" w:sz="8" w:space="0" w:color="000000"/>
              <w:bottom w:val="single" w:sz="8" w:space="0" w:color="000000"/>
            </w:tcBorders>
            <w:shd w:val="clear" w:color="auto" w:fill="FFF6E7"/>
          </w:tcPr>
          <w:p>
            <w:pPr>
              <w:pStyle w:val="TableParagraph"/>
              <w:ind w:right="79"/>
              <w:rPr>
                <w:sz w:val="22"/>
              </w:rPr>
            </w:pPr>
            <w:r>
              <w:rPr>
                <w:w w:val="95"/>
                <w:sz w:val="22"/>
              </w:rPr>
              <w:t>22.29%</w:t>
            </w:r>
          </w:p>
        </w:tc>
        <w:tc>
          <w:tcPr>
            <w:tcW w:w="1107" w:type="dxa"/>
            <w:tcBorders>
              <w:top w:val="single" w:sz="8" w:space="0" w:color="000000"/>
              <w:bottom w:val="single" w:sz="8" w:space="0" w:color="000000"/>
            </w:tcBorders>
            <w:shd w:val="clear" w:color="auto" w:fill="FFF6E7"/>
          </w:tcPr>
          <w:p>
            <w:pPr>
              <w:pStyle w:val="TableParagraph"/>
              <w:ind w:right="76"/>
              <w:rPr>
                <w:sz w:val="22"/>
              </w:rPr>
            </w:pPr>
            <w:r>
              <w:rPr>
                <w:w w:val="99"/>
                <w:sz w:val="22"/>
              </w:rPr>
              <w:t>2</w:t>
            </w:r>
          </w:p>
        </w:tc>
        <w:tc>
          <w:tcPr>
            <w:tcW w:w="1681" w:type="dxa"/>
            <w:tcBorders>
              <w:top w:val="single" w:sz="8" w:space="0" w:color="000000"/>
              <w:bottom w:val="single" w:sz="8" w:space="0" w:color="000000"/>
            </w:tcBorders>
            <w:shd w:val="clear" w:color="auto" w:fill="FFF6E7"/>
          </w:tcPr>
          <w:p>
            <w:pPr>
              <w:pStyle w:val="TableParagraph"/>
              <w:ind w:right="78"/>
              <w:rPr>
                <w:sz w:val="22"/>
              </w:rPr>
            </w:pPr>
            <w:r>
              <w:rPr>
                <w:w w:val="99"/>
                <w:sz w:val="22"/>
              </w:rPr>
              <w:t>0</w:t>
            </w:r>
          </w:p>
        </w:tc>
      </w:tr>
      <w:tr>
        <w:trPr>
          <w:trHeight w:val="314" w:hRule="atLeast"/>
        </w:trPr>
        <w:tc>
          <w:tcPr>
            <w:tcW w:w="3010" w:type="dxa"/>
            <w:tcBorders>
              <w:top w:val="single" w:sz="8" w:space="0" w:color="000000"/>
              <w:bottom w:val="single" w:sz="8" w:space="0" w:color="000000"/>
            </w:tcBorders>
          </w:tcPr>
          <w:p>
            <w:pPr>
              <w:pStyle w:val="TableParagraph"/>
              <w:spacing w:before="25"/>
              <w:ind w:left="394"/>
              <w:jc w:val="left"/>
              <w:rPr>
                <w:sz w:val="22"/>
              </w:rPr>
            </w:pPr>
            <w:r>
              <w:rPr>
                <w:sz w:val="22"/>
              </w:rPr>
              <w:t>C</w:t>
            </w:r>
            <w:r>
              <w:rPr>
                <w:sz w:val="18"/>
              </w:rPr>
              <w:t>AROLINA </w:t>
            </w:r>
            <w:r>
              <w:rPr>
                <w:sz w:val="22"/>
              </w:rPr>
              <w:t>(</w:t>
            </w:r>
            <w:r>
              <w:rPr>
                <w:sz w:val="18"/>
              </w:rPr>
              <w:t>TOWN</w:t>
            </w:r>
            <w:r>
              <w:rPr>
                <w:sz w:val="22"/>
              </w:rPr>
              <w:t>)</w:t>
            </w:r>
          </w:p>
        </w:tc>
        <w:tc>
          <w:tcPr>
            <w:tcW w:w="1152" w:type="dxa"/>
            <w:tcBorders>
              <w:top w:val="single" w:sz="8" w:space="0" w:color="000000"/>
              <w:bottom w:val="single" w:sz="8" w:space="0" w:color="000000"/>
            </w:tcBorders>
          </w:tcPr>
          <w:p>
            <w:pPr>
              <w:pStyle w:val="TableParagraph"/>
              <w:ind w:right="75"/>
              <w:rPr>
                <w:sz w:val="22"/>
              </w:rPr>
            </w:pPr>
            <w:r>
              <w:rPr>
                <w:w w:val="95"/>
                <w:sz w:val="22"/>
              </w:rPr>
              <w:t>98</w:t>
            </w:r>
          </w:p>
        </w:tc>
        <w:tc>
          <w:tcPr>
            <w:tcW w:w="1021" w:type="dxa"/>
            <w:tcBorders>
              <w:top w:val="single" w:sz="8" w:space="0" w:color="000000"/>
              <w:bottom w:val="single" w:sz="8" w:space="0" w:color="000000"/>
              <w:right w:val="single" w:sz="8" w:space="0" w:color="000000"/>
            </w:tcBorders>
          </w:tcPr>
          <w:p>
            <w:pPr>
              <w:pStyle w:val="TableParagraph"/>
              <w:ind w:right="80"/>
              <w:rPr>
                <w:sz w:val="22"/>
              </w:rPr>
            </w:pPr>
            <w:r>
              <w:rPr>
                <w:w w:val="95"/>
                <w:sz w:val="22"/>
              </w:rPr>
              <w:t>13</w:t>
            </w:r>
          </w:p>
        </w:tc>
        <w:tc>
          <w:tcPr>
            <w:tcW w:w="1212" w:type="dxa"/>
            <w:tcBorders>
              <w:top w:val="single" w:sz="8" w:space="0" w:color="000000"/>
              <w:left w:val="single" w:sz="8" w:space="0" w:color="000000"/>
              <w:bottom w:val="single" w:sz="8" w:space="0" w:color="000000"/>
            </w:tcBorders>
          </w:tcPr>
          <w:p>
            <w:pPr>
              <w:pStyle w:val="TableParagraph"/>
              <w:ind w:right="78"/>
              <w:rPr>
                <w:sz w:val="22"/>
              </w:rPr>
            </w:pPr>
            <w:r>
              <w:rPr>
                <w:w w:val="95"/>
                <w:sz w:val="22"/>
              </w:rPr>
              <w:t>13.27%</w:t>
            </w:r>
          </w:p>
        </w:tc>
        <w:tc>
          <w:tcPr>
            <w:tcW w:w="1107" w:type="dxa"/>
            <w:tcBorders>
              <w:top w:val="single" w:sz="8" w:space="0" w:color="000000"/>
              <w:bottom w:val="single" w:sz="8" w:space="0" w:color="000000"/>
            </w:tcBorders>
          </w:tcPr>
          <w:p>
            <w:pPr>
              <w:pStyle w:val="TableParagraph"/>
              <w:ind w:right="75"/>
              <w:rPr>
                <w:sz w:val="22"/>
              </w:rPr>
            </w:pPr>
            <w:r>
              <w:rPr>
                <w:w w:val="99"/>
                <w:sz w:val="22"/>
              </w:rPr>
              <w:t>0</w:t>
            </w:r>
          </w:p>
        </w:tc>
        <w:tc>
          <w:tcPr>
            <w:tcW w:w="1681" w:type="dxa"/>
            <w:tcBorders>
              <w:top w:val="single" w:sz="8" w:space="0" w:color="000000"/>
              <w:bottom w:val="single" w:sz="8" w:space="0" w:color="000000"/>
            </w:tcBorders>
          </w:tcPr>
          <w:p>
            <w:pPr>
              <w:pStyle w:val="TableParagraph"/>
              <w:ind w:right="77"/>
              <w:rPr>
                <w:sz w:val="22"/>
              </w:rPr>
            </w:pPr>
            <w:r>
              <w:rPr>
                <w:w w:val="99"/>
                <w:sz w:val="22"/>
              </w:rPr>
              <w:t>0</w:t>
            </w:r>
          </w:p>
        </w:tc>
      </w:tr>
      <w:tr>
        <w:trPr>
          <w:trHeight w:val="316" w:hRule="atLeast"/>
        </w:trPr>
        <w:tc>
          <w:tcPr>
            <w:tcW w:w="3010" w:type="dxa"/>
            <w:tcBorders>
              <w:top w:val="single" w:sz="8" w:space="0" w:color="000000"/>
              <w:bottom w:val="single" w:sz="8" w:space="0" w:color="000000"/>
            </w:tcBorders>
            <w:shd w:val="clear" w:color="auto" w:fill="FFF6E7"/>
          </w:tcPr>
          <w:p>
            <w:pPr>
              <w:pStyle w:val="TableParagraph"/>
              <w:spacing w:before="25"/>
              <w:ind w:left="394"/>
              <w:jc w:val="left"/>
              <w:rPr>
                <w:sz w:val="22"/>
              </w:rPr>
            </w:pPr>
            <w:r>
              <w:rPr>
                <w:sz w:val="22"/>
              </w:rPr>
              <w:t>F</w:t>
            </w:r>
            <w:r>
              <w:rPr>
                <w:sz w:val="18"/>
              </w:rPr>
              <w:t>LORALA </w:t>
            </w:r>
            <w:r>
              <w:rPr>
                <w:sz w:val="22"/>
              </w:rPr>
              <w:t>(</w:t>
            </w:r>
            <w:r>
              <w:rPr>
                <w:sz w:val="18"/>
              </w:rPr>
              <w:t>TOWN</w:t>
            </w:r>
            <w:r>
              <w:rPr>
                <w:sz w:val="22"/>
              </w:rPr>
              <w:t>)</w:t>
            </w:r>
          </w:p>
        </w:tc>
        <w:tc>
          <w:tcPr>
            <w:tcW w:w="1152" w:type="dxa"/>
            <w:tcBorders>
              <w:top w:val="single" w:sz="8" w:space="0" w:color="000000"/>
              <w:bottom w:val="single" w:sz="8" w:space="0" w:color="000000"/>
            </w:tcBorders>
            <w:shd w:val="clear" w:color="auto" w:fill="FFF6E7"/>
          </w:tcPr>
          <w:p>
            <w:pPr>
              <w:pStyle w:val="TableParagraph"/>
              <w:ind w:right="75"/>
              <w:rPr>
                <w:sz w:val="22"/>
              </w:rPr>
            </w:pPr>
            <w:r>
              <w:rPr>
                <w:w w:val="95"/>
                <w:sz w:val="22"/>
              </w:rPr>
              <w:t>352</w:t>
            </w:r>
          </w:p>
        </w:tc>
        <w:tc>
          <w:tcPr>
            <w:tcW w:w="1021" w:type="dxa"/>
            <w:tcBorders>
              <w:top w:val="single" w:sz="8" w:space="0" w:color="000000"/>
              <w:bottom w:val="single" w:sz="8" w:space="0" w:color="000000"/>
              <w:right w:val="single" w:sz="8" w:space="0" w:color="000000"/>
            </w:tcBorders>
            <w:shd w:val="clear" w:color="auto" w:fill="FFF6E7"/>
          </w:tcPr>
          <w:p>
            <w:pPr>
              <w:pStyle w:val="TableParagraph"/>
              <w:ind w:right="80"/>
              <w:rPr>
                <w:sz w:val="22"/>
              </w:rPr>
            </w:pPr>
            <w:r>
              <w:rPr>
                <w:w w:val="95"/>
                <w:sz w:val="22"/>
              </w:rPr>
              <w:t>71</w:t>
            </w:r>
          </w:p>
        </w:tc>
        <w:tc>
          <w:tcPr>
            <w:tcW w:w="1212" w:type="dxa"/>
            <w:tcBorders>
              <w:top w:val="single" w:sz="8" w:space="0" w:color="000000"/>
              <w:left w:val="single" w:sz="8" w:space="0" w:color="000000"/>
              <w:bottom w:val="single" w:sz="8" w:space="0" w:color="000000"/>
            </w:tcBorders>
            <w:shd w:val="clear" w:color="auto" w:fill="FFF6E7"/>
          </w:tcPr>
          <w:p>
            <w:pPr>
              <w:pStyle w:val="TableParagraph"/>
              <w:ind w:right="79"/>
              <w:rPr>
                <w:sz w:val="22"/>
              </w:rPr>
            </w:pPr>
            <w:r>
              <w:rPr>
                <w:w w:val="95"/>
                <w:sz w:val="22"/>
              </w:rPr>
              <w:t>20.17%</w:t>
            </w:r>
          </w:p>
        </w:tc>
        <w:tc>
          <w:tcPr>
            <w:tcW w:w="1107" w:type="dxa"/>
            <w:tcBorders>
              <w:top w:val="single" w:sz="8" w:space="0" w:color="000000"/>
              <w:bottom w:val="single" w:sz="8" w:space="0" w:color="000000"/>
            </w:tcBorders>
            <w:shd w:val="clear" w:color="auto" w:fill="FFF6E7"/>
          </w:tcPr>
          <w:p>
            <w:pPr>
              <w:pStyle w:val="TableParagraph"/>
              <w:ind w:right="76"/>
              <w:rPr>
                <w:sz w:val="22"/>
              </w:rPr>
            </w:pPr>
            <w:r>
              <w:rPr>
                <w:w w:val="99"/>
                <w:sz w:val="22"/>
              </w:rPr>
              <w:t>0</w:t>
            </w:r>
          </w:p>
        </w:tc>
        <w:tc>
          <w:tcPr>
            <w:tcW w:w="1681" w:type="dxa"/>
            <w:tcBorders>
              <w:top w:val="single" w:sz="8" w:space="0" w:color="000000"/>
              <w:bottom w:val="single" w:sz="8" w:space="0" w:color="000000"/>
            </w:tcBorders>
            <w:shd w:val="clear" w:color="auto" w:fill="FFF6E7"/>
          </w:tcPr>
          <w:p>
            <w:pPr>
              <w:pStyle w:val="TableParagraph"/>
              <w:ind w:right="78"/>
              <w:rPr>
                <w:sz w:val="22"/>
              </w:rPr>
            </w:pPr>
            <w:r>
              <w:rPr>
                <w:w w:val="99"/>
                <w:sz w:val="22"/>
              </w:rPr>
              <w:t>0</w:t>
            </w:r>
          </w:p>
        </w:tc>
      </w:tr>
      <w:tr>
        <w:trPr>
          <w:trHeight w:val="314" w:hRule="atLeast"/>
        </w:trPr>
        <w:tc>
          <w:tcPr>
            <w:tcW w:w="3010" w:type="dxa"/>
            <w:tcBorders>
              <w:top w:val="single" w:sz="8" w:space="0" w:color="000000"/>
              <w:bottom w:val="single" w:sz="8" w:space="0" w:color="000000"/>
            </w:tcBorders>
          </w:tcPr>
          <w:p>
            <w:pPr>
              <w:pStyle w:val="TableParagraph"/>
              <w:spacing w:before="24"/>
              <w:ind w:left="394"/>
              <w:jc w:val="left"/>
              <w:rPr>
                <w:sz w:val="22"/>
              </w:rPr>
            </w:pPr>
            <w:r>
              <w:rPr>
                <w:sz w:val="22"/>
              </w:rPr>
              <w:t>G</w:t>
            </w:r>
            <w:r>
              <w:rPr>
                <w:sz w:val="18"/>
              </w:rPr>
              <w:t>ANTT </w:t>
            </w:r>
            <w:r>
              <w:rPr>
                <w:sz w:val="22"/>
              </w:rPr>
              <w:t>(</w:t>
            </w:r>
            <w:r>
              <w:rPr>
                <w:sz w:val="18"/>
              </w:rPr>
              <w:t>TOWN</w:t>
            </w:r>
            <w:r>
              <w:rPr>
                <w:sz w:val="22"/>
              </w:rPr>
              <w:t>)</w:t>
            </w:r>
          </w:p>
        </w:tc>
        <w:tc>
          <w:tcPr>
            <w:tcW w:w="1152" w:type="dxa"/>
            <w:tcBorders>
              <w:top w:val="single" w:sz="8" w:space="0" w:color="000000"/>
              <w:bottom w:val="single" w:sz="8" w:space="0" w:color="000000"/>
            </w:tcBorders>
          </w:tcPr>
          <w:p>
            <w:pPr>
              <w:pStyle w:val="TableParagraph"/>
              <w:spacing w:line="265" w:lineRule="exact"/>
              <w:ind w:right="75"/>
              <w:rPr>
                <w:sz w:val="22"/>
              </w:rPr>
            </w:pPr>
            <w:r>
              <w:rPr>
                <w:w w:val="95"/>
                <w:sz w:val="22"/>
              </w:rPr>
              <w:t>50</w:t>
            </w:r>
          </w:p>
        </w:tc>
        <w:tc>
          <w:tcPr>
            <w:tcW w:w="1021" w:type="dxa"/>
            <w:tcBorders>
              <w:top w:val="single" w:sz="8" w:space="0" w:color="000000"/>
              <w:bottom w:val="single" w:sz="8" w:space="0" w:color="000000"/>
              <w:right w:val="single" w:sz="8" w:space="0" w:color="000000"/>
            </w:tcBorders>
          </w:tcPr>
          <w:p>
            <w:pPr>
              <w:pStyle w:val="TableParagraph"/>
              <w:spacing w:line="265" w:lineRule="exact"/>
              <w:ind w:right="80"/>
              <w:rPr>
                <w:sz w:val="22"/>
              </w:rPr>
            </w:pPr>
            <w:r>
              <w:rPr>
                <w:w w:val="99"/>
                <w:sz w:val="22"/>
              </w:rPr>
              <w:t>2</w:t>
            </w:r>
          </w:p>
        </w:tc>
        <w:tc>
          <w:tcPr>
            <w:tcW w:w="1212" w:type="dxa"/>
            <w:tcBorders>
              <w:top w:val="single" w:sz="8" w:space="0" w:color="000000"/>
              <w:left w:val="single" w:sz="8" w:space="0" w:color="000000"/>
              <w:bottom w:val="single" w:sz="8" w:space="0" w:color="000000"/>
            </w:tcBorders>
          </w:tcPr>
          <w:p>
            <w:pPr>
              <w:pStyle w:val="TableParagraph"/>
              <w:spacing w:line="265" w:lineRule="exact"/>
              <w:ind w:right="78"/>
              <w:rPr>
                <w:sz w:val="22"/>
              </w:rPr>
            </w:pPr>
            <w:r>
              <w:rPr>
                <w:w w:val="95"/>
                <w:sz w:val="22"/>
              </w:rPr>
              <w:t>4.00%</w:t>
            </w:r>
          </w:p>
        </w:tc>
        <w:tc>
          <w:tcPr>
            <w:tcW w:w="1107" w:type="dxa"/>
            <w:tcBorders>
              <w:top w:val="single" w:sz="8" w:space="0" w:color="000000"/>
              <w:bottom w:val="single" w:sz="8" w:space="0" w:color="000000"/>
            </w:tcBorders>
          </w:tcPr>
          <w:p>
            <w:pPr>
              <w:pStyle w:val="TableParagraph"/>
              <w:spacing w:line="265" w:lineRule="exact"/>
              <w:ind w:right="75"/>
              <w:rPr>
                <w:sz w:val="22"/>
              </w:rPr>
            </w:pPr>
            <w:r>
              <w:rPr>
                <w:w w:val="99"/>
                <w:sz w:val="22"/>
              </w:rPr>
              <w:t>2</w:t>
            </w:r>
          </w:p>
        </w:tc>
        <w:tc>
          <w:tcPr>
            <w:tcW w:w="1681" w:type="dxa"/>
            <w:tcBorders>
              <w:top w:val="single" w:sz="8" w:space="0" w:color="000000"/>
              <w:bottom w:val="single" w:sz="8" w:space="0" w:color="000000"/>
            </w:tcBorders>
          </w:tcPr>
          <w:p>
            <w:pPr>
              <w:pStyle w:val="TableParagraph"/>
              <w:spacing w:line="265" w:lineRule="exact"/>
              <w:ind w:right="77"/>
              <w:rPr>
                <w:sz w:val="22"/>
              </w:rPr>
            </w:pPr>
            <w:r>
              <w:rPr>
                <w:w w:val="99"/>
                <w:sz w:val="22"/>
              </w:rPr>
              <w:t>0</w:t>
            </w:r>
          </w:p>
        </w:tc>
      </w:tr>
      <w:tr>
        <w:trPr>
          <w:trHeight w:val="314" w:hRule="atLeast"/>
        </w:trPr>
        <w:tc>
          <w:tcPr>
            <w:tcW w:w="3010"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H</w:t>
            </w:r>
            <w:r>
              <w:rPr>
                <w:sz w:val="18"/>
              </w:rPr>
              <w:t>EATH </w:t>
            </w:r>
            <w:r>
              <w:rPr>
                <w:sz w:val="22"/>
              </w:rPr>
              <w:t>(</w:t>
            </w:r>
            <w:r>
              <w:rPr>
                <w:sz w:val="18"/>
              </w:rPr>
              <w:t>TOWN</w:t>
            </w:r>
            <w:r>
              <w:rPr>
                <w:sz w:val="22"/>
              </w:rPr>
              <w:t>)</w:t>
            </w:r>
          </w:p>
        </w:tc>
        <w:tc>
          <w:tcPr>
            <w:tcW w:w="1152" w:type="dxa"/>
            <w:tcBorders>
              <w:top w:val="single" w:sz="8" w:space="0" w:color="000000"/>
              <w:bottom w:val="single" w:sz="8" w:space="0" w:color="000000"/>
            </w:tcBorders>
            <w:shd w:val="clear" w:color="auto" w:fill="FFF6E7"/>
          </w:tcPr>
          <w:p>
            <w:pPr>
              <w:pStyle w:val="TableParagraph"/>
              <w:spacing w:line="265" w:lineRule="exact"/>
              <w:ind w:right="75"/>
              <w:rPr>
                <w:sz w:val="22"/>
              </w:rPr>
            </w:pPr>
            <w:r>
              <w:rPr>
                <w:w w:val="95"/>
                <w:sz w:val="22"/>
              </w:rPr>
              <w:t>74</w:t>
            </w:r>
          </w:p>
        </w:tc>
        <w:tc>
          <w:tcPr>
            <w:tcW w:w="1021" w:type="dxa"/>
            <w:tcBorders>
              <w:top w:val="single" w:sz="8" w:space="0" w:color="000000"/>
              <w:bottom w:val="single" w:sz="8" w:space="0" w:color="000000"/>
              <w:right w:val="single" w:sz="8" w:space="0" w:color="000000"/>
            </w:tcBorders>
            <w:shd w:val="clear" w:color="auto" w:fill="FFF6E7"/>
          </w:tcPr>
          <w:p>
            <w:pPr>
              <w:pStyle w:val="TableParagraph"/>
              <w:spacing w:line="265" w:lineRule="exact"/>
              <w:ind w:right="80"/>
              <w:rPr>
                <w:sz w:val="22"/>
              </w:rPr>
            </w:pPr>
            <w:r>
              <w:rPr>
                <w:w w:val="95"/>
                <w:sz w:val="22"/>
              </w:rPr>
              <w:t>22</w:t>
            </w:r>
          </w:p>
        </w:tc>
        <w:tc>
          <w:tcPr>
            <w:tcW w:w="1212" w:type="dxa"/>
            <w:tcBorders>
              <w:top w:val="single" w:sz="8" w:space="0" w:color="000000"/>
              <w:left w:val="single" w:sz="8" w:space="0" w:color="000000"/>
              <w:bottom w:val="single" w:sz="8" w:space="0" w:color="000000"/>
            </w:tcBorders>
            <w:shd w:val="clear" w:color="auto" w:fill="FFF6E7"/>
          </w:tcPr>
          <w:p>
            <w:pPr>
              <w:pStyle w:val="TableParagraph"/>
              <w:spacing w:line="265" w:lineRule="exact"/>
              <w:ind w:right="79"/>
              <w:rPr>
                <w:sz w:val="22"/>
              </w:rPr>
            </w:pPr>
            <w:r>
              <w:rPr>
                <w:w w:val="95"/>
                <w:sz w:val="22"/>
              </w:rPr>
              <w:t>29.73%</w:t>
            </w:r>
          </w:p>
        </w:tc>
        <w:tc>
          <w:tcPr>
            <w:tcW w:w="1107" w:type="dxa"/>
            <w:tcBorders>
              <w:top w:val="single" w:sz="8" w:space="0" w:color="000000"/>
              <w:bottom w:val="single" w:sz="8" w:space="0" w:color="000000"/>
            </w:tcBorders>
            <w:shd w:val="clear" w:color="auto" w:fill="FFF6E7"/>
          </w:tcPr>
          <w:p>
            <w:pPr>
              <w:pStyle w:val="TableParagraph"/>
              <w:spacing w:line="265" w:lineRule="exact"/>
              <w:ind w:right="76"/>
              <w:rPr>
                <w:sz w:val="22"/>
              </w:rPr>
            </w:pPr>
            <w:r>
              <w:rPr>
                <w:w w:val="99"/>
                <w:sz w:val="22"/>
              </w:rPr>
              <w:t>0</w:t>
            </w:r>
          </w:p>
        </w:tc>
        <w:tc>
          <w:tcPr>
            <w:tcW w:w="1681" w:type="dxa"/>
            <w:tcBorders>
              <w:top w:val="single" w:sz="8" w:space="0" w:color="000000"/>
              <w:bottom w:val="single" w:sz="8" w:space="0" w:color="000000"/>
            </w:tcBorders>
            <w:shd w:val="clear" w:color="auto" w:fill="FFF6E7"/>
          </w:tcPr>
          <w:p>
            <w:pPr>
              <w:pStyle w:val="TableParagraph"/>
              <w:spacing w:line="265" w:lineRule="exact"/>
              <w:ind w:right="78"/>
              <w:rPr>
                <w:sz w:val="22"/>
              </w:rPr>
            </w:pPr>
            <w:r>
              <w:rPr>
                <w:w w:val="99"/>
                <w:sz w:val="22"/>
              </w:rPr>
              <w:t>0</w:t>
            </w:r>
          </w:p>
        </w:tc>
      </w:tr>
      <w:tr>
        <w:trPr>
          <w:trHeight w:val="314" w:hRule="atLeast"/>
        </w:trPr>
        <w:tc>
          <w:tcPr>
            <w:tcW w:w="3010" w:type="dxa"/>
            <w:tcBorders>
              <w:top w:val="single" w:sz="8" w:space="0" w:color="000000"/>
              <w:bottom w:val="single" w:sz="8" w:space="0" w:color="000000"/>
            </w:tcBorders>
          </w:tcPr>
          <w:p>
            <w:pPr>
              <w:pStyle w:val="TableParagraph"/>
              <w:spacing w:before="24"/>
              <w:ind w:left="394"/>
              <w:jc w:val="left"/>
              <w:rPr>
                <w:sz w:val="22"/>
              </w:rPr>
            </w:pPr>
            <w:r>
              <w:rPr>
                <w:sz w:val="22"/>
              </w:rPr>
              <w:t>H</w:t>
            </w:r>
            <w:r>
              <w:rPr>
                <w:sz w:val="18"/>
              </w:rPr>
              <w:t>ORN </w:t>
            </w:r>
            <w:r>
              <w:rPr>
                <w:sz w:val="22"/>
              </w:rPr>
              <w:t>H</w:t>
            </w:r>
            <w:r>
              <w:rPr>
                <w:sz w:val="18"/>
              </w:rPr>
              <w:t>ILL </w:t>
            </w:r>
            <w:r>
              <w:rPr>
                <w:sz w:val="22"/>
              </w:rPr>
              <w:t>(</w:t>
            </w:r>
            <w:r>
              <w:rPr>
                <w:sz w:val="18"/>
              </w:rPr>
              <w:t>TOWN</w:t>
            </w:r>
            <w:r>
              <w:rPr>
                <w:sz w:val="22"/>
              </w:rPr>
              <w:t>)</w:t>
            </w:r>
          </w:p>
        </w:tc>
        <w:tc>
          <w:tcPr>
            <w:tcW w:w="1152" w:type="dxa"/>
            <w:tcBorders>
              <w:top w:val="single" w:sz="8" w:space="0" w:color="000000"/>
              <w:bottom w:val="single" w:sz="8" w:space="0" w:color="000000"/>
            </w:tcBorders>
          </w:tcPr>
          <w:p>
            <w:pPr>
              <w:pStyle w:val="TableParagraph"/>
              <w:ind w:right="75"/>
              <w:rPr>
                <w:sz w:val="22"/>
              </w:rPr>
            </w:pPr>
            <w:r>
              <w:rPr>
                <w:w w:val="95"/>
                <w:sz w:val="22"/>
              </w:rPr>
              <w:t>69</w:t>
            </w:r>
          </w:p>
        </w:tc>
        <w:tc>
          <w:tcPr>
            <w:tcW w:w="1021" w:type="dxa"/>
            <w:tcBorders>
              <w:top w:val="single" w:sz="8" w:space="0" w:color="000000"/>
              <w:bottom w:val="single" w:sz="8" w:space="0" w:color="000000"/>
              <w:right w:val="single" w:sz="8" w:space="0" w:color="000000"/>
            </w:tcBorders>
          </w:tcPr>
          <w:p>
            <w:pPr>
              <w:pStyle w:val="TableParagraph"/>
              <w:ind w:right="80"/>
              <w:rPr>
                <w:sz w:val="22"/>
              </w:rPr>
            </w:pPr>
            <w:r>
              <w:rPr>
                <w:w w:val="95"/>
                <w:sz w:val="22"/>
              </w:rPr>
              <w:t>15</w:t>
            </w:r>
          </w:p>
        </w:tc>
        <w:tc>
          <w:tcPr>
            <w:tcW w:w="1212" w:type="dxa"/>
            <w:tcBorders>
              <w:top w:val="single" w:sz="8" w:space="0" w:color="000000"/>
              <w:left w:val="single" w:sz="8" w:space="0" w:color="000000"/>
              <w:bottom w:val="single" w:sz="8" w:space="0" w:color="000000"/>
            </w:tcBorders>
          </w:tcPr>
          <w:p>
            <w:pPr>
              <w:pStyle w:val="TableParagraph"/>
              <w:ind w:right="78"/>
              <w:rPr>
                <w:sz w:val="22"/>
              </w:rPr>
            </w:pPr>
            <w:r>
              <w:rPr>
                <w:w w:val="95"/>
                <w:sz w:val="22"/>
              </w:rPr>
              <w:t>21.74%</w:t>
            </w:r>
          </w:p>
        </w:tc>
        <w:tc>
          <w:tcPr>
            <w:tcW w:w="1107" w:type="dxa"/>
            <w:tcBorders>
              <w:top w:val="single" w:sz="8" w:space="0" w:color="000000"/>
              <w:bottom w:val="single" w:sz="8" w:space="0" w:color="000000"/>
            </w:tcBorders>
          </w:tcPr>
          <w:p>
            <w:pPr>
              <w:pStyle w:val="TableParagraph"/>
              <w:ind w:right="75"/>
              <w:rPr>
                <w:sz w:val="22"/>
              </w:rPr>
            </w:pPr>
            <w:r>
              <w:rPr>
                <w:w w:val="99"/>
                <w:sz w:val="22"/>
              </w:rPr>
              <w:t>0</w:t>
            </w:r>
          </w:p>
        </w:tc>
        <w:tc>
          <w:tcPr>
            <w:tcW w:w="1681" w:type="dxa"/>
            <w:tcBorders>
              <w:top w:val="single" w:sz="8" w:space="0" w:color="000000"/>
              <w:bottom w:val="single" w:sz="8" w:space="0" w:color="000000"/>
            </w:tcBorders>
          </w:tcPr>
          <w:p>
            <w:pPr>
              <w:pStyle w:val="TableParagraph"/>
              <w:ind w:right="77"/>
              <w:rPr>
                <w:sz w:val="22"/>
              </w:rPr>
            </w:pPr>
            <w:r>
              <w:rPr>
                <w:w w:val="99"/>
                <w:sz w:val="22"/>
              </w:rPr>
              <w:t>0</w:t>
            </w:r>
          </w:p>
        </w:tc>
      </w:tr>
      <w:tr>
        <w:trPr>
          <w:trHeight w:val="314" w:hRule="atLeast"/>
        </w:trPr>
        <w:tc>
          <w:tcPr>
            <w:tcW w:w="3010"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L</w:t>
            </w:r>
            <w:r>
              <w:rPr>
                <w:sz w:val="18"/>
              </w:rPr>
              <w:t>IBERTYVILLE </w:t>
            </w:r>
            <w:r>
              <w:rPr>
                <w:sz w:val="22"/>
              </w:rPr>
              <w:t>(</w:t>
            </w:r>
            <w:r>
              <w:rPr>
                <w:sz w:val="18"/>
              </w:rPr>
              <w:t>TOWN</w:t>
            </w:r>
            <w:r>
              <w:rPr>
                <w:sz w:val="22"/>
              </w:rPr>
              <w:t>)</w:t>
            </w:r>
          </w:p>
        </w:tc>
        <w:tc>
          <w:tcPr>
            <w:tcW w:w="1152" w:type="dxa"/>
            <w:tcBorders>
              <w:top w:val="single" w:sz="8" w:space="0" w:color="000000"/>
              <w:bottom w:val="single" w:sz="8" w:space="0" w:color="000000"/>
            </w:tcBorders>
            <w:shd w:val="clear" w:color="auto" w:fill="FFF6E7"/>
          </w:tcPr>
          <w:p>
            <w:pPr>
              <w:pStyle w:val="TableParagraph"/>
              <w:ind w:right="75"/>
              <w:rPr>
                <w:sz w:val="22"/>
              </w:rPr>
            </w:pPr>
            <w:r>
              <w:rPr>
                <w:w w:val="95"/>
                <w:sz w:val="22"/>
              </w:rPr>
              <w:t>19</w:t>
            </w:r>
          </w:p>
        </w:tc>
        <w:tc>
          <w:tcPr>
            <w:tcW w:w="1021" w:type="dxa"/>
            <w:tcBorders>
              <w:top w:val="single" w:sz="8" w:space="0" w:color="000000"/>
              <w:bottom w:val="single" w:sz="8" w:space="0" w:color="000000"/>
              <w:right w:val="single" w:sz="8" w:space="0" w:color="000000"/>
            </w:tcBorders>
            <w:shd w:val="clear" w:color="auto" w:fill="FFF6E7"/>
          </w:tcPr>
          <w:p>
            <w:pPr>
              <w:pStyle w:val="TableParagraph"/>
              <w:ind w:right="80"/>
              <w:rPr>
                <w:sz w:val="22"/>
              </w:rPr>
            </w:pPr>
            <w:r>
              <w:rPr>
                <w:w w:val="99"/>
                <w:sz w:val="22"/>
              </w:rPr>
              <w:t>0</w:t>
            </w:r>
          </w:p>
        </w:tc>
        <w:tc>
          <w:tcPr>
            <w:tcW w:w="1212" w:type="dxa"/>
            <w:tcBorders>
              <w:top w:val="single" w:sz="8" w:space="0" w:color="000000"/>
              <w:left w:val="single" w:sz="8" w:space="0" w:color="000000"/>
              <w:bottom w:val="single" w:sz="8" w:space="0" w:color="000000"/>
            </w:tcBorders>
            <w:shd w:val="clear" w:color="auto" w:fill="FFF6E7"/>
          </w:tcPr>
          <w:p>
            <w:pPr>
              <w:pStyle w:val="TableParagraph"/>
              <w:ind w:right="79"/>
              <w:rPr>
                <w:sz w:val="22"/>
              </w:rPr>
            </w:pPr>
            <w:r>
              <w:rPr>
                <w:w w:val="95"/>
                <w:sz w:val="22"/>
              </w:rPr>
              <w:t>0.00%</w:t>
            </w:r>
          </w:p>
        </w:tc>
        <w:tc>
          <w:tcPr>
            <w:tcW w:w="1107" w:type="dxa"/>
            <w:tcBorders>
              <w:top w:val="single" w:sz="8" w:space="0" w:color="000000"/>
              <w:bottom w:val="single" w:sz="8" w:space="0" w:color="000000"/>
            </w:tcBorders>
            <w:shd w:val="clear" w:color="auto" w:fill="FFF6E7"/>
          </w:tcPr>
          <w:p>
            <w:pPr>
              <w:pStyle w:val="TableParagraph"/>
              <w:ind w:right="76"/>
              <w:rPr>
                <w:sz w:val="22"/>
              </w:rPr>
            </w:pPr>
            <w:r>
              <w:rPr>
                <w:w w:val="99"/>
                <w:sz w:val="22"/>
              </w:rPr>
              <w:t>0</w:t>
            </w:r>
          </w:p>
        </w:tc>
        <w:tc>
          <w:tcPr>
            <w:tcW w:w="1681" w:type="dxa"/>
            <w:tcBorders>
              <w:top w:val="single" w:sz="8" w:space="0" w:color="000000"/>
              <w:bottom w:val="single" w:sz="8" w:space="0" w:color="000000"/>
            </w:tcBorders>
            <w:shd w:val="clear" w:color="auto" w:fill="FFF6E7"/>
          </w:tcPr>
          <w:p>
            <w:pPr>
              <w:pStyle w:val="TableParagraph"/>
              <w:ind w:right="78"/>
              <w:rPr>
                <w:sz w:val="22"/>
              </w:rPr>
            </w:pPr>
            <w:r>
              <w:rPr>
                <w:w w:val="99"/>
                <w:sz w:val="22"/>
              </w:rPr>
              <w:t>0</w:t>
            </w:r>
          </w:p>
        </w:tc>
      </w:tr>
      <w:tr>
        <w:trPr>
          <w:trHeight w:val="314" w:hRule="atLeast"/>
        </w:trPr>
        <w:tc>
          <w:tcPr>
            <w:tcW w:w="3010" w:type="dxa"/>
            <w:tcBorders>
              <w:top w:val="single" w:sz="8" w:space="0" w:color="000000"/>
              <w:bottom w:val="single" w:sz="8" w:space="0" w:color="000000"/>
            </w:tcBorders>
          </w:tcPr>
          <w:p>
            <w:pPr>
              <w:pStyle w:val="TableParagraph"/>
              <w:spacing w:before="25"/>
              <w:ind w:left="394"/>
              <w:jc w:val="left"/>
              <w:rPr>
                <w:sz w:val="22"/>
              </w:rPr>
            </w:pPr>
            <w:r>
              <w:rPr>
                <w:sz w:val="22"/>
              </w:rPr>
              <w:t>L</w:t>
            </w:r>
            <w:r>
              <w:rPr>
                <w:sz w:val="18"/>
              </w:rPr>
              <w:t>OCKHART </w:t>
            </w:r>
            <w:r>
              <w:rPr>
                <w:sz w:val="22"/>
              </w:rPr>
              <w:t>(</w:t>
            </w:r>
            <w:r>
              <w:rPr>
                <w:sz w:val="18"/>
              </w:rPr>
              <w:t>TOWN</w:t>
            </w:r>
            <w:r>
              <w:rPr>
                <w:sz w:val="22"/>
              </w:rPr>
              <w:t>)</w:t>
            </w:r>
          </w:p>
        </w:tc>
        <w:tc>
          <w:tcPr>
            <w:tcW w:w="1152" w:type="dxa"/>
            <w:tcBorders>
              <w:top w:val="single" w:sz="8" w:space="0" w:color="000000"/>
              <w:bottom w:val="single" w:sz="8" w:space="0" w:color="000000"/>
            </w:tcBorders>
          </w:tcPr>
          <w:p>
            <w:pPr>
              <w:pStyle w:val="TableParagraph"/>
              <w:ind w:right="75"/>
              <w:rPr>
                <w:sz w:val="22"/>
              </w:rPr>
            </w:pPr>
            <w:r>
              <w:rPr>
                <w:w w:val="95"/>
                <w:sz w:val="22"/>
              </w:rPr>
              <w:t>80</w:t>
            </w:r>
          </w:p>
        </w:tc>
        <w:tc>
          <w:tcPr>
            <w:tcW w:w="1021" w:type="dxa"/>
            <w:tcBorders>
              <w:top w:val="single" w:sz="8" w:space="0" w:color="000000"/>
              <w:bottom w:val="single" w:sz="8" w:space="0" w:color="000000"/>
              <w:right w:val="single" w:sz="8" w:space="0" w:color="000000"/>
            </w:tcBorders>
          </w:tcPr>
          <w:p>
            <w:pPr>
              <w:pStyle w:val="TableParagraph"/>
              <w:ind w:right="80"/>
              <w:rPr>
                <w:sz w:val="22"/>
              </w:rPr>
            </w:pPr>
            <w:r>
              <w:rPr>
                <w:w w:val="95"/>
                <w:sz w:val="22"/>
              </w:rPr>
              <w:t>12</w:t>
            </w:r>
          </w:p>
        </w:tc>
        <w:tc>
          <w:tcPr>
            <w:tcW w:w="1212" w:type="dxa"/>
            <w:tcBorders>
              <w:top w:val="single" w:sz="8" w:space="0" w:color="000000"/>
              <w:left w:val="single" w:sz="8" w:space="0" w:color="000000"/>
              <w:bottom w:val="single" w:sz="8" w:space="0" w:color="000000"/>
            </w:tcBorders>
          </w:tcPr>
          <w:p>
            <w:pPr>
              <w:pStyle w:val="TableParagraph"/>
              <w:ind w:right="78"/>
              <w:rPr>
                <w:sz w:val="22"/>
              </w:rPr>
            </w:pPr>
            <w:r>
              <w:rPr>
                <w:w w:val="95"/>
                <w:sz w:val="22"/>
              </w:rPr>
              <w:t>15.00%</w:t>
            </w:r>
          </w:p>
        </w:tc>
        <w:tc>
          <w:tcPr>
            <w:tcW w:w="1107" w:type="dxa"/>
            <w:tcBorders>
              <w:top w:val="single" w:sz="8" w:space="0" w:color="000000"/>
              <w:bottom w:val="single" w:sz="8" w:space="0" w:color="000000"/>
            </w:tcBorders>
          </w:tcPr>
          <w:p>
            <w:pPr>
              <w:pStyle w:val="TableParagraph"/>
              <w:ind w:right="75"/>
              <w:rPr>
                <w:sz w:val="22"/>
              </w:rPr>
            </w:pPr>
            <w:r>
              <w:rPr>
                <w:w w:val="99"/>
                <w:sz w:val="22"/>
              </w:rPr>
              <w:t>5</w:t>
            </w:r>
          </w:p>
        </w:tc>
        <w:tc>
          <w:tcPr>
            <w:tcW w:w="1681" w:type="dxa"/>
            <w:tcBorders>
              <w:top w:val="single" w:sz="8" w:space="0" w:color="000000"/>
              <w:bottom w:val="single" w:sz="8" w:space="0" w:color="000000"/>
            </w:tcBorders>
          </w:tcPr>
          <w:p>
            <w:pPr>
              <w:pStyle w:val="TableParagraph"/>
              <w:ind w:right="77"/>
              <w:rPr>
                <w:sz w:val="22"/>
              </w:rPr>
            </w:pPr>
            <w:r>
              <w:rPr>
                <w:w w:val="99"/>
                <w:sz w:val="22"/>
              </w:rPr>
              <w:t>5</w:t>
            </w:r>
          </w:p>
        </w:tc>
      </w:tr>
      <w:tr>
        <w:trPr>
          <w:trHeight w:val="316" w:hRule="atLeast"/>
        </w:trPr>
        <w:tc>
          <w:tcPr>
            <w:tcW w:w="3010" w:type="dxa"/>
            <w:tcBorders>
              <w:top w:val="single" w:sz="8" w:space="0" w:color="000000"/>
              <w:bottom w:val="single" w:sz="8" w:space="0" w:color="000000"/>
            </w:tcBorders>
            <w:shd w:val="clear" w:color="auto" w:fill="FFF6E7"/>
          </w:tcPr>
          <w:p>
            <w:pPr>
              <w:pStyle w:val="TableParagraph"/>
              <w:spacing w:before="25"/>
              <w:ind w:left="394"/>
              <w:jc w:val="left"/>
              <w:rPr>
                <w:sz w:val="22"/>
              </w:rPr>
            </w:pPr>
            <w:r>
              <w:rPr>
                <w:sz w:val="22"/>
              </w:rPr>
              <w:t>O</w:t>
            </w:r>
            <w:r>
              <w:rPr>
                <w:sz w:val="18"/>
              </w:rPr>
              <w:t>NYCHA </w:t>
            </w:r>
            <w:r>
              <w:rPr>
                <w:sz w:val="22"/>
              </w:rPr>
              <w:t>(</w:t>
            </w:r>
            <w:r>
              <w:rPr>
                <w:sz w:val="18"/>
              </w:rPr>
              <w:t>TOWN</w:t>
            </w:r>
            <w:r>
              <w:rPr>
                <w:sz w:val="22"/>
              </w:rPr>
              <w:t>)</w:t>
            </w:r>
          </w:p>
        </w:tc>
        <w:tc>
          <w:tcPr>
            <w:tcW w:w="1152" w:type="dxa"/>
            <w:tcBorders>
              <w:top w:val="single" w:sz="8" w:space="0" w:color="000000"/>
              <w:bottom w:val="single" w:sz="8" w:space="0" w:color="000000"/>
            </w:tcBorders>
            <w:shd w:val="clear" w:color="auto" w:fill="FFF6E7"/>
          </w:tcPr>
          <w:p>
            <w:pPr>
              <w:pStyle w:val="TableParagraph"/>
              <w:ind w:right="75"/>
              <w:rPr>
                <w:sz w:val="22"/>
              </w:rPr>
            </w:pPr>
            <w:r>
              <w:rPr>
                <w:w w:val="95"/>
                <w:sz w:val="22"/>
              </w:rPr>
              <w:t>21</w:t>
            </w:r>
          </w:p>
        </w:tc>
        <w:tc>
          <w:tcPr>
            <w:tcW w:w="1021" w:type="dxa"/>
            <w:tcBorders>
              <w:top w:val="single" w:sz="8" w:space="0" w:color="000000"/>
              <w:bottom w:val="single" w:sz="8" w:space="0" w:color="000000"/>
              <w:right w:val="single" w:sz="8" w:space="0" w:color="000000"/>
            </w:tcBorders>
            <w:shd w:val="clear" w:color="auto" w:fill="FFF6E7"/>
          </w:tcPr>
          <w:p>
            <w:pPr>
              <w:pStyle w:val="TableParagraph"/>
              <w:ind w:right="80"/>
              <w:rPr>
                <w:sz w:val="22"/>
              </w:rPr>
            </w:pPr>
            <w:r>
              <w:rPr>
                <w:w w:val="99"/>
                <w:sz w:val="22"/>
              </w:rPr>
              <w:t>7</w:t>
            </w:r>
          </w:p>
        </w:tc>
        <w:tc>
          <w:tcPr>
            <w:tcW w:w="1212" w:type="dxa"/>
            <w:tcBorders>
              <w:top w:val="single" w:sz="8" w:space="0" w:color="000000"/>
              <w:left w:val="single" w:sz="8" w:space="0" w:color="000000"/>
              <w:bottom w:val="single" w:sz="8" w:space="0" w:color="000000"/>
            </w:tcBorders>
            <w:shd w:val="clear" w:color="auto" w:fill="FFF6E7"/>
          </w:tcPr>
          <w:p>
            <w:pPr>
              <w:pStyle w:val="TableParagraph"/>
              <w:ind w:right="79"/>
              <w:rPr>
                <w:sz w:val="22"/>
              </w:rPr>
            </w:pPr>
            <w:r>
              <w:rPr>
                <w:w w:val="95"/>
                <w:sz w:val="22"/>
              </w:rPr>
              <w:t>33.33%</w:t>
            </w:r>
          </w:p>
        </w:tc>
        <w:tc>
          <w:tcPr>
            <w:tcW w:w="1107" w:type="dxa"/>
            <w:tcBorders>
              <w:top w:val="single" w:sz="8" w:space="0" w:color="000000"/>
              <w:bottom w:val="single" w:sz="8" w:space="0" w:color="000000"/>
            </w:tcBorders>
            <w:shd w:val="clear" w:color="auto" w:fill="FFF6E7"/>
          </w:tcPr>
          <w:p>
            <w:pPr>
              <w:pStyle w:val="TableParagraph"/>
              <w:ind w:right="76"/>
              <w:rPr>
                <w:sz w:val="22"/>
              </w:rPr>
            </w:pPr>
            <w:r>
              <w:rPr>
                <w:w w:val="99"/>
                <w:sz w:val="22"/>
              </w:rPr>
              <w:t>0</w:t>
            </w:r>
          </w:p>
        </w:tc>
        <w:tc>
          <w:tcPr>
            <w:tcW w:w="1681" w:type="dxa"/>
            <w:tcBorders>
              <w:top w:val="single" w:sz="8" w:space="0" w:color="000000"/>
              <w:bottom w:val="single" w:sz="8" w:space="0" w:color="000000"/>
            </w:tcBorders>
            <w:shd w:val="clear" w:color="auto" w:fill="FFF6E7"/>
          </w:tcPr>
          <w:p>
            <w:pPr>
              <w:pStyle w:val="TableParagraph"/>
              <w:ind w:right="78"/>
              <w:rPr>
                <w:sz w:val="22"/>
              </w:rPr>
            </w:pPr>
            <w:r>
              <w:rPr>
                <w:w w:val="99"/>
                <w:sz w:val="22"/>
              </w:rPr>
              <w:t>0</w:t>
            </w:r>
          </w:p>
        </w:tc>
      </w:tr>
      <w:tr>
        <w:trPr>
          <w:trHeight w:val="314" w:hRule="atLeast"/>
        </w:trPr>
        <w:tc>
          <w:tcPr>
            <w:tcW w:w="3010" w:type="dxa"/>
            <w:tcBorders>
              <w:top w:val="single" w:sz="8" w:space="0" w:color="000000"/>
              <w:bottom w:val="single" w:sz="8" w:space="0" w:color="000000"/>
            </w:tcBorders>
          </w:tcPr>
          <w:p>
            <w:pPr>
              <w:pStyle w:val="TableParagraph"/>
              <w:spacing w:before="24"/>
              <w:ind w:left="394"/>
              <w:jc w:val="left"/>
              <w:rPr>
                <w:sz w:val="22"/>
              </w:rPr>
            </w:pPr>
            <w:r>
              <w:rPr>
                <w:sz w:val="22"/>
              </w:rPr>
              <w:t>O</w:t>
            </w:r>
            <w:r>
              <w:rPr>
                <w:sz w:val="18"/>
              </w:rPr>
              <w:t>PP </w:t>
            </w:r>
            <w:r>
              <w:rPr>
                <w:sz w:val="22"/>
              </w:rPr>
              <w:t>(</w:t>
            </w:r>
            <w:r>
              <w:rPr>
                <w:sz w:val="18"/>
              </w:rPr>
              <w:t>CITY</w:t>
            </w:r>
            <w:r>
              <w:rPr>
                <w:sz w:val="22"/>
              </w:rPr>
              <w:t>)</w:t>
            </w:r>
          </w:p>
        </w:tc>
        <w:tc>
          <w:tcPr>
            <w:tcW w:w="1152" w:type="dxa"/>
            <w:tcBorders>
              <w:top w:val="single" w:sz="8" w:space="0" w:color="000000"/>
              <w:bottom w:val="single" w:sz="8" w:space="0" w:color="000000"/>
            </w:tcBorders>
          </w:tcPr>
          <w:p>
            <w:pPr>
              <w:pStyle w:val="TableParagraph"/>
              <w:spacing w:line="265" w:lineRule="exact"/>
              <w:ind w:right="76"/>
              <w:rPr>
                <w:sz w:val="22"/>
              </w:rPr>
            </w:pPr>
            <w:r>
              <w:rPr>
                <w:w w:val="95"/>
                <w:sz w:val="22"/>
              </w:rPr>
              <w:t>1,768</w:t>
            </w:r>
          </w:p>
        </w:tc>
        <w:tc>
          <w:tcPr>
            <w:tcW w:w="1021" w:type="dxa"/>
            <w:tcBorders>
              <w:top w:val="single" w:sz="8" w:space="0" w:color="000000"/>
              <w:bottom w:val="single" w:sz="8" w:space="0" w:color="000000"/>
              <w:right w:val="single" w:sz="8" w:space="0" w:color="000000"/>
            </w:tcBorders>
          </w:tcPr>
          <w:p>
            <w:pPr>
              <w:pStyle w:val="TableParagraph"/>
              <w:spacing w:line="265" w:lineRule="exact"/>
              <w:ind w:right="80"/>
              <w:rPr>
                <w:sz w:val="22"/>
              </w:rPr>
            </w:pPr>
            <w:r>
              <w:rPr>
                <w:w w:val="95"/>
                <w:sz w:val="22"/>
              </w:rPr>
              <w:t>307</w:t>
            </w:r>
          </w:p>
        </w:tc>
        <w:tc>
          <w:tcPr>
            <w:tcW w:w="1212" w:type="dxa"/>
            <w:tcBorders>
              <w:top w:val="single" w:sz="8" w:space="0" w:color="000000"/>
              <w:left w:val="single" w:sz="8" w:space="0" w:color="000000"/>
              <w:bottom w:val="single" w:sz="8" w:space="0" w:color="000000"/>
            </w:tcBorders>
          </w:tcPr>
          <w:p>
            <w:pPr>
              <w:pStyle w:val="TableParagraph"/>
              <w:spacing w:line="265" w:lineRule="exact"/>
              <w:ind w:right="78"/>
              <w:rPr>
                <w:sz w:val="22"/>
              </w:rPr>
            </w:pPr>
            <w:r>
              <w:rPr>
                <w:w w:val="95"/>
                <w:sz w:val="22"/>
              </w:rPr>
              <w:t>17.36%</w:t>
            </w:r>
          </w:p>
        </w:tc>
        <w:tc>
          <w:tcPr>
            <w:tcW w:w="1107" w:type="dxa"/>
            <w:tcBorders>
              <w:top w:val="single" w:sz="8" w:space="0" w:color="000000"/>
              <w:bottom w:val="single" w:sz="8" w:space="0" w:color="000000"/>
            </w:tcBorders>
          </w:tcPr>
          <w:p>
            <w:pPr>
              <w:pStyle w:val="TableParagraph"/>
              <w:spacing w:line="265" w:lineRule="exact"/>
              <w:ind w:right="75"/>
              <w:rPr>
                <w:sz w:val="22"/>
              </w:rPr>
            </w:pPr>
            <w:r>
              <w:rPr>
                <w:w w:val="95"/>
                <w:sz w:val="22"/>
              </w:rPr>
              <w:t>43</w:t>
            </w:r>
          </w:p>
        </w:tc>
        <w:tc>
          <w:tcPr>
            <w:tcW w:w="1681" w:type="dxa"/>
            <w:tcBorders>
              <w:top w:val="single" w:sz="8" w:space="0" w:color="000000"/>
              <w:bottom w:val="single" w:sz="8" w:space="0" w:color="000000"/>
            </w:tcBorders>
          </w:tcPr>
          <w:p>
            <w:pPr>
              <w:pStyle w:val="TableParagraph"/>
              <w:spacing w:line="265" w:lineRule="exact"/>
              <w:ind w:right="77"/>
              <w:rPr>
                <w:sz w:val="22"/>
              </w:rPr>
            </w:pPr>
            <w:r>
              <w:rPr>
                <w:w w:val="95"/>
                <w:sz w:val="22"/>
              </w:rPr>
              <w:t>34</w:t>
            </w:r>
          </w:p>
        </w:tc>
      </w:tr>
      <w:tr>
        <w:trPr>
          <w:trHeight w:val="314" w:hRule="atLeast"/>
        </w:trPr>
        <w:tc>
          <w:tcPr>
            <w:tcW w:w="3010"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R</w:t>
            </w:r>
            <w:r>
              <w:rPr>
                <w:sz w:val="18"/>
              </w:rPr>
              <w:t>ED </w:t>
            </w:r>
            <w:r>
              <w:rPr>
                <w:sz w:val="22"/>
              </w:rPr>
              <w:t>L</w:t>
            </w:r>
            <w:r>
              <w:rPr>
                <w:sz w:val="18"/>
              </w:rPr>
              <w:t>EVEL </w:t>
            </w:r>
            <w:r>
              <w:rPr>
                <w:sz w:val="22"/>
              </w:rPr>
              <w:t>(</w:t>
            </w:r>
            <w:r>
              <w:rPr>
                <w:sz w:val="18"/>
              </w:rPr>
              <w:t>TOWN</w:t>
            </w:r>
            <w:r>
              <w:rPr>
                <w:sz w:val="22"/>
              </w:rPr>
              <w:t>)</w:t>
            </w:r>
          </w:p>
        </w:tc>
        <w:tc>
          <w:tcPr>
            <w:tcW w:w="1152" w:type="dxa"/>
            <w:tcBorders>
              <w:top w:val="single" w:sz="8" w:space="0" w:color="000000"/>
              <w:bottom w:val="single" w:sz="8" w:space="0" w:color="000000"/>
            </w:tcBorders>
            <w:shd w:val="clear" w:color="auto" w:fill="FFF6E7"/>
          </w:tcPr>
          <w:p>
            <w:pPr>
              <w:pStyle w:val="TableParagraph"/>
              <w:spacing w:line="265" w:lineRule="exact"/>
              <w:ind w:right="75"/>
              <w:rPr>
                <w:sz w:val="22"/>
              </w:rPr>
            </w:pPr>
            <w:r>
              <w:rPr>
                <w:w w:val="95"/>
                <w:sz w:val="22"/>
              </w:rPr>
              <w:t>107</w:t>
            </w:r>
          </w:p>
        </w:tc>
        <w:tc>
          <w:tcPr>
            <w:tcW w:w="1021" w:type="dxa"/>
            <w:tcBorders>
              <w:top w:val="single" w:sz="8" w:space="0" w:color="000000"/>
              <w:bottom w:val="single" w:sz="8" w:space="0" w:color="000000"/>
              <w:right w:val="single" w:sz="8" w:space="0" w:color="000000"/>
            </w:tcBorders>
            <w:shd w:val="clear" w:color="auto" w:fill="FFF6E7"/>
          </w:tcPr>
          <w:p>
            <w:pPr>
              <w:pStyle w:val="TableParagraph"/>
              <w:spacing w:line="265" w:lineRule="exact"/>
              <w:ind w:right="80"/>
              <w:rPr>
                <w:sz w:val="22"/>
              </w:rPr>
            </w:pPr>
            <w:r>
              <w:rPr>
                <w:w w:val="99"/>
                <w:sz w:val="22"/>
              </w:rPr>
              <w:t>7</w:t>
            </w:r>
          </w:p>
        </w:tc>
        <w:tc>
          <w:tcPr>
            <w:tcW w:w="1212" w:type="dxa"/>
            <w:tcBorders>
              <w:top w:val="single" w:sz="8" w:space="0" w:color="000000"/>
              <w:left w:val="single" w:sz="8" w:space="0" w:color="000000"/>
              <w:bottom w:val="single" w:sz="8" w:space="0" w:color="000000"/>
            </w:tcBorders>
            <w:shd w:val="clear" w:color="auto" w:fill="FFF6E7"/>
          </w:tcPr>
          <w:p>
            <w:pPr>
              <w:pStyle w:val="TableParagraph"/>
              <w:spacing w:line="265" w:lineRule="exact"/>
              <w:ind w:right="79"/>
              <w:rPr>
                <w:sz w:val="22"/>
              </w:rPr>
            </w:pPr>
            <w:r>
              <w:rPr>
                <w:w w:val="95"/>
                <w:sz w:val="22"/>
              </w:rPr>
              <w:t>6.54%</w:t>
            </w:r>
          </w:p>
        </w:tc>
        <w:tc>
          <w:tcPr>
            <w:tcW w:w="1107" w:type="dxa"/>
            <w:tcBorders>
              <w:top w:val="single" w:sz="8" w:space="0" w:color="000000"/>
              <w:bottom w:val="single" w:sz="8" w:space="0" w:color="000000"/>
            </w:tcBorders>
            <w:shd w:val="clear" w:color="auto" w:fill="FFF6E7"/>
          </w:tcPr>
          <w:p>
            <w:pPr>
              <w:pStyle w:val="TableParagraph"/>
              <w:spacing w:line="265" w:lineRule="exact"/>
              <w:ind w:right="76"/>
              <w:rPr>
                <w:sz w:val="22"/>
              </w:rPr>
            </w:pPr>
            <w:r>
              <w:rPr>
                <w:w w:val="99"/>
                <w:sz w:val="22"/>
              </w:rPr>
              <w:t>0</w:t>
            </w:r>
          </w:p>
        </w:tc>
        <w:tc>
          <w:tcPr>
            <w:tcW w:w="1681" w:type="dxa"/>
            <w:tcBorders>
              <w:top w:val="single" w:sz="8" w:space="0" w:color="000000"/>
              <w:bottom w:val="single" w:sz="8" w:space="0" w:color="000000"/>
            </w:tcBorders>
            <w:shd w:val="clear" w:color="auto" w:fill="FFF6E7"/>
          </w:tcPr>
          <w:p>
            <w:pPr>
              <w:pStyle w:val="TableParagraph"/>
              <w:spacing w:line="265" w:lineRule="exact"/>
              <w:ind w:right="78"/>
              <w:rPr>
                <w:sz w:val="22"/>
              </w:rPr>
            </w:pPr>
            <w:r>
              <w:rPr>
                <w:w w:val="99"/>
                <w:sz w:val="22"/>
              </w:rPr>
              <w:t>0</w:t>
            </w:r>
          </w:p>
        </w:tc>
      </w:tr>
      <w:tr>
        <w:trPr>
          <w:trHeight w:val="314" w:hRule="atLeast"/>
        </w:trPr>
        <w:tc>
          <w:tcPr>
            <w:tcW w:w="3010" w:type="dxa"/>
            <w:tcBorders>
              <w:top w:val="single" w:sz="8" w:space="0" w:color="000000"/>
              <w:bottom w:val="single" w:sz="8" w:space="0" w:color="000000"/>
            </w:tcBorders>
          </w:tcPr>
          <w:p>
            <w:pPr>
              <w:pStyle w:val="TableParagraph"/>
              <w:spacing w:before="24"/>
              <w:ind w:left="394"/>
              <w:jc w:val="left"/>
              <w:rPr>
                <w:sz w:val="22"/>
              </w:rPr>
            </w:pPr>
            <w:r>
              <w:rPr>
                <w:sz w:val="22"/>
              </w:rPr>
              <w:t>R</w:t>
            </w:r>
            <w:r>
              <w:rPr>
                <w:sz w:val="18"/>
              </w:rPr>
              <w:t>IVER </w:t>
            </w:r>
            <w:r>
              <w:rPr>
                <w:sz w:val="22"/>
              </w:rPr>
              <w:t>F</w:t>
            </w:r>
            <w:r>
              <w:rPr>
                <w:sz w:val="18"/>
              </w:rPr>
              <w:t>ALLS </w:t>
            </w:r>
            <w:r>
              <w:rPr>
                <w:sz w:val="22"/>
              </w:rPr>
              <w:t>(</w:t>
            </w:r>
            <w:r>
              <w:rPr>
                <w:sz w:val="18"/>
              </w:rPr>
              <w:t>TOWN</w:t>
            </w:r>
            <w:r>
              <w:rPr>
                <w:sz w:val="22"/>
              </w:rPr>
              <w:t>)</w:t>
            </w:r>
          </w:p>
        </w:tc>
        <w:tc>
          <w:tcPr>
            <w:tcW w:w="1152" w:type="dxa"/>
            <w:tcBorders>
              <w:top w:val="single" w:sz="8" w:space="0" w:color="000000"/>
              <w:bottom w:val="single" w:sz="8" w:space="0" w:color="000000"/>
            </w:tcBorders>
          </w:tcPr>
          <w:p>
            <w:pPr>
              <w:pStyle w:val="TableParagraph"/>
              <w:ind w:right="75"/>
              <w:rPr>
                <w:sz w:val="22"/>
              </w:rPr>
            </w:pPr>
            <w:r>
              <w:rPr>
                <w:w w:val="95"/>
                <w:sz w:val="22"/>
              </w:rPr>
              <w:t>129</w:t>
            </w:r>
          </w:p>
        </w:tc>
        <w:tc>
          <w:tcPr>
            <w:tcW w:w="1021" w:type="dxa"/>
            <w:tcBorders>
              <w:top w:val="single" w:sz="8" w:space="0" w:color="000000"/>
              <w:bottom w:val="single" w:sz="8" w:space="0" w:color="000000"/>
              <w:right w:val="single" w:sz="8" w:space="0" w:color="000000"/>
            </w:tcBorders>
          </w:tcPr>
          <w:p>
            <w:pPr>
              <w:pStyle w:val="TableParagraph"/>
              <w:ind w:right="80"/>
              <w:rPr>
                <w:sz w:val="22"/>
              </w:rPr>
            </w:pPr>
            <w:r>
              <w:rPr>
                <w:w w:val="95"/>
                <w:sz w:val="22"/>
              </w:rPr>
              <w:t>11</w:t>
            </w:r>
          </w:p>
        </w:tc>
        <w:tc>
          <w:tcPr>
            <w:tcW w:w="1212" w:type="dxa"/>
            <w:tcBorders>
              <w:top w:val="single" w:sz="8" w:space="0" w:color="000000"/>
              <w:left w:val="single" w:sz="8" w:space="0" w:color="000000"/>
              <w:bottom w:val="single" w:sz="8" w:space="0" w:color="000000"/>
            </w:tcBorders>
          </w:tcPr>
          <w:p>
            <w:pPr>
              <w:pStyle w:val="TableParagraph"/>
              <w:ind w:right="78"/>
              <w:rPr>
                <w:sz w:val="22"/>
              </w:rPr>
            </w:pPr>
            <w:r>
              <w:rPr>
                <w:w w:val="95"/>
                <w:sz w:val="22"/>
              </w:rPr>
              <w:t>8.53%</w:t>
            </w:r>
          </w:p>
        </w:tc>
        <w:tc>
          <w:tcPr>
            <w:tcW w:w="1107" w:type="dxa"/>
            <w:tcBorders>
              <w:top w:val="single" w:sz="8" w:space="0" w:color="000000"/>
              <w:bottom w:val="single" w:sz="8" w:space="0" w:color="000000"/>
            </w:tcBorders>
          </w:tcPr>
          <w:p>
            <w:pPr>
              <w:pStyle w:val="TableParagraph"/>
              <w:ind w:right="75"/>
              <w:rPr>
                <w:sz w:val="22"/>
              </w:rPr>
            </w:pPr>
            <w:r>
              <w:rPr>
                <w:w w:val="95"/>
                <w:sz w:val="22"/>
              </w:rPr>
              <w:t>11</w:t>
            </w:r>
          </w:p>
        </w:tc>
        <w:tc>
          <w:tcPr>
            <w:tcW w:w="1681" w:type="dxa"/>
            <w:tcBorders>
              <w:top w:val="single" w:sz="8" w:space="0" w:color="000000"/>
              <w:bottom w:val="single" w:sz="8" w:space="0" w:color="000000"/>
            </w:tcBorders>
          </w:tcPr>
          <w:p>
            <w:pPr>
              <w:pStyle w:val="TableParagraph"/>
              <w:ind w:right="77"/>
              <w:rPr>
                <w:sz w:val="22"/>
              </w:rPr>
            </w:pPr>
            <w:r>
              <w:rPr>
                <w:w w:val="95"/>
                <w:sz w:val="22"/>
              </w:rPr>
              <w:t>11</w:t>
            </w:r>
          </w:p>
        </w:tc>
      </w:tr>
      <w:tr>
        <w:trPr>
          <w:trHeight w:val="314" w:hRule="atLeast"/>
        </w:trPr>
        <w:tc>
          <w:tcPr>
            <w:tcW w:w="3010" w:type="dxa"/>
            <w:tcBorders>
              <w:top w:val="single" w:sz="8" w:space="0" w:color="000000"/>
              <w:bottom w:val="single" w:sz="8" w:space="0" w:color="000000"/>
            </w:tcBorders>
            <w:shd w:val="clear" w:color="auto" w:fill="FFF6E7"/>
          </w:tcPr>
          <w:p>
            <w:pPr>
              <w:pStyle w:val="TableParagraph"/>
              <w:spacing w:before="24"/>
              <w:ind w:left="394"/>
              <w:jc w:val="left"/>
              <w:rPr>
                <w:sz w:val="22"/>
              </w:rPr>
            </w:pPr>
            <w:r>
              <w:rPr>
                <w:sz w:val="22"/>
              </w:rPr>
              <w:t>S</w:t>
            </w:r>
            <w:r>
              <w:rPr>
                <w:sz w:val="18"/>
              </w:rPr>
              <w:t>ANFORD </w:t>
            </w:r>
            <w:r>
              <w:rPr>
                <w:sz w:val="22"/>
              </w:rPr>
              <w:t>(</w:t>
            </w:r>
            <w:r>
              <w:rPr>
                <w:sz w:val="18"/>
              </w:rPr>
              <w:t>TOWN</w:t>
            </w:r>
            <w:r>
              <w:rPr>
                <w:sz w:val="22"/>
              </w:rPr>
              <w:t>)</w:t>
            </w:r>
          </w:p>
        </w:tc>
        <w:tc>
          <w:tcPr>
            <w:tcW w:w="1152" w:type="dxa"/>
            <w:tcBorders>
              <w:top w:val="single" w:sz="8" w:space="0" w:color="000000"/>
              <w:bottom w:val="single" w:sz="8" w:space="0" w:color="000000"/>
            </w:tcBorders>
            <w:shd w:val="clear" w:color="auto" w:fill="FFF6E7"/>
          </w:tcPr>
          <w:p>
            <w:pPr>
              <w:pStyle w:val="TableParagraph"/>
              <w:ind w:right="75"/>
              <w:rPr>
                <w:sz w:val="22"/>
              </w:rPr>
            </w:pPr>
            <w:r>
              <w:rPr>
                <w:w w:val="95"/>
                <w:sz w:val="22"/>
              </w:rPr>
              <w:t>71</w:t>
            </w:r>
          </w:p>
        </w:tc>
        <w:tc>
          <w:tcPr>
            <w:tcW w:w="1021" w:type="dxa"/>
            <w:tcBorders>
              <w:top w:val="single" w:sz="8" w:space="0" w:color="000000"/>
              <w:bottom w:val="single" w:sz="8" w:space="0" w:color="000000"/>
              <w:right w:val="single" w:sz="8" w:space="0" w:color="000000"/>
            </w:tcBorders>
            <w:shd w:val="clear" w:color="auto" w:fill="FFF6E7"/>
          </w:tcPr>
          <w:p>
            <w:pPr>
              <w:pStyle w:val="TableParagraph"/>
              <w:ind w:right="80"/>
              <w:rPr>
                <w:sz w:val="22"/>
              </w:rPr>
            </w:pPr>
            <w:r>
              <w:rPr>
                <w:w w:val="95"/>
                <w:sz w:val="22"/>
              </w:rPr>
              <w:t>28</w:t>
            </w:r>
          </w:p>
        </w:tc>
        <w:tc>
          <w:tcPr>
            <w:tcW w:w="1212" w:type="dxa"/>
            <w:tcBorders>
              <w:top w:val="single" w:sz="8" w:space="0" w:color="000000"/>
              <w:left w:val="single" w:sz="8" w:space="0" w:color="000000"/>
              <w:bottom w:val="single" w:sz="8" w:space="0" w:color="000000"/>
            </w:tcBorders>
            <w:shd w:val="clear" w:color="auto" w:fill="FFF6E7"/>
          </w:tcPr>
          <w:p>
            <w:pPr>
              <w:pStyle w:val="TableParagraph"/>
              <w:ind w:right="79"/>
              <w:rPr>
                <w:sz w:val="22"/>
              </w:rPr>
            </w:pPr>
            <w:r>
              <w:rPr>
                <w:w w:val="95"/>
                <w:sz w:val="22"/>
              </w:rPr>
              <w:t>39.44%</w:t>
            </w:r>
          </w:p>
        </w:tc>
        <w:tc>
          <w:tcPr>
            <w:tcW w:w="1107" w:type="dxa"/>
            <w:tcBorders>
              <w:top w:val="single" w:sz="8" w:space="0" w:color="000000"/>
              <w:bottom w:val="single" w:sz="8" w:space="0" w:color="000000"/>
            </w:tcBorders>
            <w:shd w:val="clear" w:color="auto" w:fill="FFF6E7"/>
          </w:tcPr>
          <w:p>
            <w:pPr>
              <w:pStyle w:val="TableParagraph"/>
              <w:ind w:right="76"/>
              <w:rPr>
                <w:sz w:val="22"/>
              </w:rPr>
            </w:pPr>
            <w:r>
              <w:rPr>
                <w:w w:val="99"/>
                <w:sz w:val="22"/>
              </w:rPr>
              <w:t>0</w:t>
            </w:r>
          </w:p>
        </w:tc>
        <w:tc>
          <w:tcPr>
            <w:tcW w:w="1681" w:type="dxa"/>
            <w:tcBorders>
              <w:top w:val="single" w:sz="8" w:space="0" w:color="000000"/>
              <w:bottom w:val="single" w:sz="8" w:space="0" w:color="000000"/>
            </w:tcBorders>
            <w:shd w:val="clear" w:color="auto" w:fill="FFF6E7"/>
          </w:tcPr>
          <w:p>
            <w:pPr>
              <w:pStyle w:val="TableParagraph"/>
              <w:ind w:right="78"/>
              <w:rPr>
                <w:sz w:val="22"/>
              </w:rPr>
            </w:pPr>
            <w:r>
              <w:rPr>
                <w:w w:val="99"/>
                <w:sz w:val="22"/>
              </w:rPr>
              <w:t>0</w:t>
            </w:r>
          </w:p>
        </w:tc>
      </w:tr>
      <w:tr>
        <w:trPr>
          <w:trHeight w:val="317" w:hRule="atLeast"/>
        </w:trPr>
        <w:tc>
          <w:tcPr>
            <w:tcW w:w="3010" w:type="dxa"/>
            <w:tcBorders>
              <w:top w:val="single" w:sz="8" w:space="0" w:color="000000"/>
              <w:bottom w:val="single" w:sz="18" w:space="0" w:color="833B0A"/>
            </w:tcBorders>
          </w:tcPr>
          <w:p>
            <w:pPr>
              <w:pStyle w:val="TableParagraph"/>
              <w:spacing w:before="25"/>
              <w:ind w:left="394"/>
              <w:jc w:val="left"/>
              <w:rPr>
                <w:sz w:val="22"/>
              </w:rPr>
            </w:pPr>
            <w:r>
              <w:rPr>
                <w:sz w:val="22"/>
              </w:rPr>
              <w:t>B</w:t>
            </w:r>
            <w:r>
              <w:rPr>
                <w:sz w:val="18"/>
              </w:rPr>
              <w:t>ALANCE OF </w:t>
            </w:r>
            <w:r>
              <w:rPr>
                <w:sz w:val="22"/>
              </w:rPr>
              <w:t>C</w:t>
            </w:r>
            <w:r>
              <w:rPr>
                <w:sz w:val="18"/>
              </w:rPr>
              <w:t>OVINGTON </w:t>
            </w:r>
            <w:r>
              <w:rPr>
                <w:sz w:val="22"/>
              </w:rPr>
              <w:t>C</w:t>
            </w:r>
            <w:r>
              <w:rPr>
                <w:sz w:val="18"/>
              </w:rPr>
              <w:t>O</w:t>
            </w:r>
            <w:r>
              <w:rPr>
                <w:sz w:val="22"/>
              </w:rPr>
              <w:t>.</w:t>
            </w:r>
          </w:p>
        </w:tc>
        <w:tc>
          <w:tcPr>
            <w:tcW w:w="1152" w:type="dxa"/>
            <w:tcBorders>
              <w:top w:val="single" w:sz="8" w:space="0" w:color="000000"/>
              <w:bottom w:val="single" w:sz="18" w:space="0" w:color="833B0A"/>
            </w:tcBorders>
          </w:tcPr>
          <w:p>
            <w:pPr>
              <w:pStyle w:val="TableParagraph"/>
              <w:ind w:right="76"/>
              <w:rPr>
                <w:sz w:val="22"/>
              </w:rPr>
            </w:pPr>
            <w:r>
              <w:rPr>
                <w:w w:val="95"/>
                <w:sz w:val="22"/>
              </w:rPr>
              <w:t>4,782</w:t>
            </w:r>
          </w:p>
        </w:tc>
        <w:tc>
          <w:tcPr>
            <w:tcW w:w="1021" w:type="dxa"/>
            <w:tcBorders>
              <w:top w:val="single" w:sz="8" w:space="0" w:color="000000"/>
              <w:bottom w:val="single" w:sz="18" w:space="0" w:color="833B0A"/>
              <w:right w:val="single" w:sz="8" w:space="0" w:color="000000"/>
            </w:tcBorders>
          </w:tcPr>
          <w:p>
            <w:pPr>
              <w:pStyle w:val="TableParagraph"/>
              <w:ind w:right="80"/>
              <w:rPr>
                <w:sz w:val="22"/>
              </w:rPr>
            </w:pPr>
            <w:r>
              <w:rPr>
                <w:w w:val="95"/>
                <w:sz w:val="22"/>
              </w:rPr>
              <w:t>534</w:t>
            </w:r>
          </w:p>
        </w:tc>
        <w:tc>
          <w:tcPr>
            <w:tcW w:w="1212" w:type="dxa"/>
            <w:tcBorders>
              <w:top w:val="single" w:sz="8" w:space="0" w:color="000000"/>
              <w:left w:val="single" w:sz="8" w:space="0" w:color="000000"/>
              <w:bottom w:val="single" w:sz="18" w:space="0" w:color="833B0A"/>
            </w:tcBorders>
          </w:tcPr>
          <w:p>
            <w:pPr>
              <w:pStyle w:val="TableParagraph"/>
              <w:ind w:right="78"/>
              <w:rPr>
                <w:sz w:val="22"/>
              </w:rPr>
            </w:pPr>
            <w:r>
              <w:rPr>
                <w:w w:val="95"/>
                <w:sz w:val="22"/>
              </w:rPr>
              <w:t>11.17%</w:t>
            </w:r>
          </w:p>
        </w:tc>
        <w:tc>
          <w:tcPr>
            <w:tcW w:w="1107" w:type="dxa"/>
            <w:tcBorders>
              <w:top w:val="single" w:sz="8" w:space="0" w:color="000000"/>
              <w:bottom w:val="single" w:sz="18" w:space="0" w:color="833B0A"/>
            </w:tcBorders>
          </w:tcPr>
          <w:p>
            <w:pPr>
              <w:pStyle w:val="TableParagraph"/>
              <w:ind w:right="75"/>
              <w:rPr>
                <w:sz w:val="22"/>
              </w:rPr>
            </w:pPr>
            <w:r>
              <w:rPr>
                <w:w w:val="95"/>
                <w:sz w:val="22"/>
              </w:rPr>
              <w:t>82</w:t>
            </w:r>
          </w:p>
        </w:tc>
        <w:tc>
          <w:tcPr>
            <w:tcW w:w="1681" w:type="dxa"/>
            <w:tcBorders>
              <w:top w:val="single" w:sz="8" w:space="0" w:color="000000"/>
              <w:bottom w:val="single" w:sz="18" w:space="0" w:color="833B0A"/>
            </w:tcBorders>
          </w:tcPr>
          <w:p>
            <w:pPr>
              <w:pStyle w:val="TableParagraph"/>
              <w:ind w:right="77"/>
              <w:rPr>
                <w:sz w:val="22"/>
              </w:rPr>
            </w:pPr>
            <w:r>
              <w:rPr>
                <w:w w:val="95"/>
                <w:sz w:val="22"/>
              </w:rPr>
              <w:t>82</w:t>
            </w:r>
          </w:p>
        </w:tc>
      </w:tr>
    </w:tbl>
    <w:p>
      <w:pPr>
        <w:pStyle w:val="BodyText"/>
        <w:spacing w:before="7"/>
        <w:rPr>
          <w:sz w:val="3"/>
        </w:rPr>
      </w:pPr>
    </w:p>
    <w:p>
      <w:pPr>
        <w:pStyle w:val="BodyText"/>
        <w:spacing w:line="46" w:lineRule="exact"/>
        <w:ind w:left="1610"/>
        <w:rPr>
          <w:sz w:val="4"/>
        </w:rPr>
      </w:pPr>
      <w:r>
        <w:rPr>
          <w:position w:val="0"/>
          <w:sz w:val="4"/>
        </w:rPr>
        <w:pict>
          <v:group style="width:460.5pt;height:2.25pt;mso-position-horizontal-relative:char;mso-position-vertical-relative:line" coordorigin="0,0" coordsize="9210,45">
            <v:line style="position:absolute" from="0,22" to="301,22" stroked="true" strokeweight="2.220pt" strokecolor="#833b0a">
              <v:stroke dashstyle="solid"/>
            </v:line>
            <v:line style="position:absolute" from="287,22" to="3010,22" stroked="true" strokeweight="2.220pt" strokecolor="#833b0a">
              <v:stroke dashstyle="solid"/>
            </v:line>
            <v:line style="position:absolute" from="3010,22" to="4162,22" stroked="true" strokeweight="2.220pt" strokecolor="#833b0a">
              <v:stroke dashstyle="solid"/>
            </v:line>
            <v:line style="position:absolute" from="4162,22" to="5188,22" stroked="true" strokeweight="2.220pt" strokecolor="#833b0a">
              <v:stroke dashstyle="solid"/>
            </v:line>
            <v:line style="position:absolute" from="5188,22" to="6394,22" stroked="true" strokeweight="2.220pt" strokecolor="#833b0a">
              <v:stroke dashstyle="solid"/>
            </v:line>
            <v:line style="position:absolute" from="6394,22" to="7500,22" stroked="true" strokeweight="2.220pt" strokecolor="#833b0a">
              <v:stroke dashstyle="solid"/>
            </v:line>
            <v:line style="position:absolute" from="7500,22" to="9180,22" stroked="true" strokeweight="2.220pt" strokecolor="#833b0a">
              <v:stroke dashstyle="solid"/>
            </v:line>
            <v:rect style="position:absolute;left:9180;top:0;width:30;height:45" filled="true" fillcolor="#833b0a" stroked="false">
              <v:fill type="solid"/>
            </v:rect>
          </v:group>
        </w:pict>
      </w:r>
      <w:r>
        <w:rPr>
          <w:position w:val="0"/>
          <w:sz w:val="4"/>
        </w:rPr>
      </w:r>
    </w:p>
    <w:p>
      <w:pPr>
        <w:spacing w:after="0" w:line="46" w:lineRule="exact"/>
        <w:rPr>
          <w:sz w:val="4"/>
        </w:rPr>
        <w:sectPr>
          <w:headerReference w:type="default" r:id="rId437"/>
          <w:footerReference w:type="default" r:id="rId438"/>
          <w:pgSz w:w="12240" w:h="15840"/>
          <w:pgMar w:header="720" w:footer="1105" w:top="1000" w:bottom="1300" w:left="0" w:right="220"/>
          <w:pgNumType w:start="237"/>
        </w:sectPr>
      </w:pPr>
    </w:p>
    <w:p>
      <w:pPr>
        <w:pStyle w:val="BodyText"/>
        <w:spacing w:before="4"/>
        <w:rPr>
          <w:sz w:val="27"/>
        </w:rPr>
      </w:pPr>
    </w:p>
    <w:p>
      <w:pPr>
        <w:spacing w:before="100"/>
        <w:ind w:left="1440" w:right="0" w:firstLine="0"/>
        <w:jc w:val="left"/>
        <w:rPr>
          <w:sz w:val="19"/>
        </w:rPr>
      </w:pPr>
      <w:r>
        <w:rPr>
          <w:sz w:val="24"/>
        </w:rPr>
        <w:t>T</w:t>
      </w:r>
      <w:r>
        <w:rPr>
          <w:sz w:val="19"/>
        </w:rPr>
        <w:t>ABLE </w:t>
      </w:r>
      <w:r>
        <w:rPr>
          <w:sz w:val="24"/>
        </w:rPr>
        <w:t>61, </w:t>
      </w:r>
      <w:r>
        <w:rPr>
          <w:sz w:val="19"/>
        </w:rPr>
        <w:t>CONTINUED</w:t>
      </w:r>
    </w:p>
    <w:p>
      <w:pPr>
        <w:pStyle w:val="BodyText"/>
        <w:spacing w:before="8"/>
        <w:rPr>
          <w:sz w:val="8"/>
        </w:rPr>
      </w:pPr>
      <w:r>
        <w:rPr/>
        <w:pict>
          <v:group style="position:absolute;margin-left:65.820pt;margin-top:7.262187pt;width:460.5pt;height:2.25pt;mso-position-horizontal-relative:page;mso-position-vertical-relative:paragraph;z-index:-249504768;mso-wrap-distance-left:0;mso-wrap-distance-right:0" coordorigin="1316,145" coordsize="9210,45">
            <v:rect style="position:absolute;left:1316;top:145;width:30;height:45" filled="true" fillcolor="#833b0a" stroked="false">
              <v:fill type="solid"/>
            </v:rect>
            <v:line style="position:absolute" from="1346,167" to="4140,167" stroked="true" strokeweight="2.220pt" strokecolor="#833b0a">
              <v:stroke dashstyle="solid"/>
            </v:line>
            <v:rect style="position:absolute;left:4140;top:145;width:134;height:45" filled="true" fillcolor="#833b0a" stroked="false">
              <v:fill type="solid"/>
            </v:rect>
            <v:line style="position:absolute" from="4273,167" to="5227,167" stroked="true" strokeweight="2.220pt" strokecolor="#833b0a">
              <v:stroke dashstyle="solid"/>
            </v:line>
            <v:rect style="position:absolute;left:5227;top:145;width:134;height:45" filled="true" fillcolor="#833b0a" stroked="false">
              <v:fill type="solid"/>
            </v:rect>
            <v:line style="position:absolute" from="5360,167" to="7298,167" stroked="true" strokeweight="2.220pt" strokecolor="#833b0a">
              <v:stroke dashstyle="solid"/>
            </v:line>
            <v:rect style="position:absolute;left:7298;top:145;width:134;height:45" filled="true" fillcolor="#833b0a" stroked="false">
              <v:fill type="solid"/>
            </v:rect>
            <v:line style="position:absolute" from="7432,167" to="8552,167" stroked="true" strokeweight="2.220pt" strokecolor="#833b0a">
              <v:stroke dashstyle="solid"/>
            </v:line>
            <v:rect style="position:absolute;left:8552;top:145;width:134;height:45" filled="true" fillcolor="#833b0a" stroked="false">
              <v:fill type="solid"/>
            </v:rect>
            <v:line style="position:absolute" from="8686,167" to="10496,167" stroked="true" strokeweight="2.220pt" strokecolor="#833b0a">
              <v:stroke dashstyle="solid"/>
            </v:line>
            <v:rect style="position:absolute;left:10496;top:145;width:30;height:45" filled="true" fillcolor="#833b0a" stroked="false">
              <v:fill type="solid"/>
            </v:rect>
            <w10:wrap type="topAndBottom"/>
          </v:group>
        </w:pict>
      </w:r>
    </w:p>
    <w:tbl>
      <w:tblPr>
        <w:tblW w:w="0" w:type="auto"/>
        <w:jc w:val="left"/>
        <w:tblInd w:w="1346"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2824"/>
        <w:gridCol w:w="1088"/>
        <w:gridCol w:w="898"/>
        <w:gridCol w:w="1175"/>
        <w:gridCol w:w="1255"/>
        <w:gridCol w:w="1945"/>
      </w:tblGrid>
      <w:tr>
        <w:trPr>
          <w:trHeight w:val="632" w:hRule="atLeast"/>
        </w:trPr>
        <w:tc>
          <w:tcPr>
            <w:tcW w:w="2824" w:type="dxa"/>
            <w:vMerge w:val="restart"/>
            <w:tcBorders>
              <w:left w:val="single" w:sz="12" w:space="0" w:color="000000"/>
              <w:bottom w:val="single" w:sz="12" w:space="0" w:color="000000"/>
              <w:right w:val="single" w:sz="12" w:space="0" w:color="000000"/>
            </w:tcBorders>
            <w:shd w:val="clear" w:color="auto" w:fill="FDD282"/>
          </w:tcPr>
          <w:p>
            <w:pPr>
              <w:pStyle w:val="TableParagraph"/>
              <w:jc w:val="left"/>
              <w:rPr>
                <w:sz w:val="26"/>
              </w:rPr>
            </w:pPr>
          </w:p>
          <w:p>
            <w:pPr>
              <w:pStyle w:val="TableParagraph"/>
              <w:spacing w:before="218"/>
              <w:ind w:left="1038" w:right="1011"/>
              <w:jc w:val="center"/>
              <w:rPr>
                <w:b/>
                <w:sz w:val="22"/>
              </w:rPr>
            </w:pPr>
            <w:r>
              <w:rPr>
                <w:b/>
                <w:sz w:val="22"/>
              </w:rPr>
              <w:t>PLACE</w:t>
            </w:r>
          </w:p>
        </w:tc>
        <w:tc>
          <w:tcPr>
            <w:tcW w:w="1088" w:type="dxa"/>
            <w:vMerge w:val="restart"/>
            <w:tcBorders>
              <w:left w:val="single" w:sz="12" w:space="0" w:color="000000"/>
              <w:bottom w:val="single" w:sz="12" w:space="0" w:color="000000"/>
              <w:right w:val="single" w:sz="12" w:space="0" w:color="000000"/>
            </w:tcBorders>
            <w:shd w:val="clear" w:color="auto" w:fill="FDD282"/>
          </w:tcPr>
          <w:p>
            <w:pPr>
              <w:pStyle w:val="TableParagraph"/>
              <w:spacing w:before="1"/>
              <w:jc w:val="left"/>
              <w:rPr>
                <w:sz w:val="33"/>
              </w:rPr>
            </w:pPr>
          </w:p>
          <w:p>
            <w:pPr>
              <w:pStyle w:val="TableParagraph"/>
              <w:spacing w:line="265" w:lineRule="exact"/>
              <w:ind w:left="114"/>
              <w:jc w:val="left"/>
              <w:rPr>
                <w:b/>
                <w:sz w:val="22"/>
              </w:rPr>
            </w:pPr>
            <w:r>
              <w:rPr>
                <w:b/>
                <w:sz w:val="22"/>
              </w:rPr>
              <w:t>T</w:t>
            </w:r>
            <w:r>
              <w:rPr>
                <w:b/>
                <w:sz w:val="18"/>
              </w:rPr>
              <w:t>OTAL</w:t>
            </w:r>
            <w:r>
              <w:rPr>
                <w:b/>
                <w:spacing w:val="-2"/>
                <w:sz w:val="18"/>
              </w:rPr>
              <w:t> </w:t>
            </w:r>
            <w:r>
              <w:rPr>
                <w:b/>
                <w:sz w:val="22"/>
              </w:rPr>
              <w:t>#</w:t>
            </w:r>
          </w:p>
          <w:p>
            <w:pPr>
              <w:pStyle w:val="TableParagraph"/>
              <w:ind w:left="56"/>
              <w:jc w:val="left"/>
              <w:rPr>
                <w:b/>
                <w:sz w:val="22"/>
              </w:rPr>
            </w:pPr>
            <w:r>
              <w:rPr>
                <w:b/>
                <w:sz w:val="18"/>
              </w:rPr>
              <w:t>FAMILIES</w:t>
            </w:r>
            <w:r>
              <w:rPr>
                <w:b/>
                <w:sz w:val="22"/>
              </w:rPr>
              <w:t>.</w:t>
            </w:r>
          </w:p>
        </w:tc>
        <w:tc>
          <w:tcPr>
            <w:tcW w:w="2073" w:type="dxa"/>
            <w:gridSpan w:val="2"/>
            <w:tcBorders>
              <w:left w:val="single" w:sz="12" w:space="0" w:color="000000"/>
              <w:bottom w:val="single" w:sz="12" w:space="0" w:color="000000"/>
              <w:right w:val="single" w:sz="12" w:space="0" w:color="000000"/>
            </w:tcBorders>
            <w:shd w:val="clear" w:color="auto" w:fill="FDD282"/>
          </w:tcPr>
          <w:p>
            <w:pPr>
              <w:pStyle w:val="TableParagraph"/>
              <w:spacing w:line="265" w:lineRule="exact" w:before="50"/>
              <w:ind w:left="214"/>
              <w:jc w:val="left"/>
              <w:rPr>
                <w:b/>
                <w:sz w:val="18"/>
              </w:rPr>
            </w:pPr>
            <w:r>
              <w:rPr>
                <w:b/>
                <w:sz w:val="22"/>
              </w:rPr>
              <w:t>F</w:t>
            </w:r>
            <w:r>
              <w:rPr>
                <w:b/>
                <w:sz w:val="18"/>
              </w:rPr>
              <w:t>AMILIES BELOW</w:t>
            </w:r>
          </w:p>
          <w:p>
            <w:pPr>
              <w:pStyle w:val="TableParagraph"/>
              <w:ind w:left="288"/>
              <w:jc w:val="left"/>
              <w:rPr>
                <w:b/>
                <w:sz w:val="18"/>
              </w:rPr>
            </w:pPr>
            <w:r>
              <w:rPr>
                <w:b/>
                <w:sz w:val="22"/>
              </w:rPr>
              <w:t>P</w:t>
            </w:r>
            <w:r>
              <w:rPr>
                <w:b/>
                <w:sz w:val="18"/>
              </w:rPr>
              <w:t>OVERTY LEVEL</w:t>
            </w:r>
          </w:p>
        </w:tc>
        <w:tc>
          <w:tcPr>
            <w:tcW w:w="1255" w:type="dxa"/>
            <w:vMerge w:val="restart"/>
            <w:tcBorders>
              <w:left w:val="single" w:sz="12" w:space="0" w:color="000000"/>
              <w:bottom w:val="single" w:sz="12" w:space="0" w:color="000000"/>
              <w:right w:val="single" w:sz="12" w:space="0" w:color="000000"/>
            </w:tcBorders>
            <w:shd w:val="clear" w:color="auto" w:fill="FDD282"/>
          </w:tcPr>
          <w:p>
            <w:pPr>
              <w:pStyle w:val="TableParagraph"/>
              <w:spacing w:line="266" w:lineRule="exact" w:before="9"/>
              <w:ind w:left="97" w:right="86" w:firstLine="1"/>
              <w:jc w:val="center"/>
              <w:rPr>
                <w:b/>
                <w:sz w:val="18"/>
              </w:rPr>
            </w:pPr>
            <w:r>
              <w:rPr>
                <w:b/>
                <w:sz w:val="22"/>
              </w:rPr>
              <w:t># P</w:t>
            </w:r>
            <w:r>
              <w:rPr>
                <w:b/>
                <w:sz w:val="18"/>
              </w:rPr>
              <w:t>OOR FAMILIES </w:t>
            </w:r>
            <w:r>
              <w:rPr>
                <w:b/>
                <w:sz w:val="22"/>
              </w:rPr>
              <w:t>- </w:t>
            </w:r>
            <w:r>
              <w:rPr>
                <w:b/>
                <w:sz w:val="18"/>
              </w:rPr>
              <w:t>CHILDREN UNDER</w:t>
            </w:r>
          </w:p>
          <w:p>
            <w:pPr>
              <w:pStyle w:val="TableParagraph"/>
              <w:spacing w:line="236" w:lineRule="exact"/>
              <w:ind w:left="39" w:right="29"/>
              <w:jc w:val="center"/>
              <w:rPr>
                <w:b/>
                <w:sz w:val="22"/>
              </w:rPr>
            </w:pPr>
            <w:r>
              <w:rPr>
                <w:b/>
                <w:sz w:val="18"/>
              </w:rPr>
              <w:t>AGE </w:t>
            </w:r>
            <w:r>
              <w:rPr>
                <w:b/>
                <w:sz w:val="22"/>
              </w:rPr>
              <w:t>5</w:t>
            </w:r>
          </w:p>
        </w:tc>
        <w:tc>
          <w:tcPr>
            <w:tcW w:w="1945" w:type="dxa"/>
            <w:vMerge w:val="restart"/>
            <w:tcBorders>
              <w:left w:val="single" w:sz="12" w:space="0" w:color="000000"/>
              <w:bottom w:val="single" w:sz="12" w:space="0" w:color="000000"/>
              <w:right w:val="single" w:sz="12" w:space="0" w:color="000000"/>
            </w:tcBorders>
            <w:shd w:val="clear" w:color="auto" w:fill="FDD282"/>
          </w:tcPr>
          <w:p>
            <w:pPr>
              <w:pStyle w:val="TableParagraph"/>
              <w:spacing w:line="266" w:lineRule="auto" w:before="1"/>
              <w:ind w:left="65" w:right="55" w:hanging="1"/>
              <w:jc w:val="center"/>
              <w:rPr>
                <w:b/>
                <w:sz w:val="18"/>
              </w:rPr>
            </w:pPr>
            <w:r>
              <w:rPr>
                <w:b/>
                <w:sz w:val="22"/>
              </w:rPr>
              <w:t># F</w:t>
            </w:r>
            <w:r>
              <w:rPr>
                <w:b/>
                <w:sz w:val="18"/>
              </w:rPr>
              <w:t>AMILIES WITH FEMALE HOUSEHOLDER</w:t>
            </w:r>
            <w:r>
              <w:rPr>
                <w:b/>
                <w:sz w:val="22"/>
              </w:rPr>
              <w:t>, </w:t>
            </w:r>
            <w:r>
              <w:rPr>
                <w:b/>
                <w:spacing w:val="-6"/>
                <w:sz w:val="18"/>
              </w:rPr>
              <w:t>NO </w:t>
            </w:r>
            <w:r>
              <w:rPr>
                <w:b/>
                <w:sz w:val="18"/>
              </w:rPr>
              <w:t>HUSBAND </w:t>
            </w:r>
            <w:r>
              <w:rPr>
                <w:b/>
                <w:spacing w:val="-3"/>
                <w:sz w:val="18"/>
              </w:rPr>
              <w:t>PRESENT</w:t>
            </w:r>
          </w:p>
        </w:tc>
      </w:tr>
      <w:tr>
        <w:trPr>
          <w:trHeight w:val="667" w:hRule="atLeast"/>
        </w:trPr>
        <w:tc>
          <w:tcPr>
            <w:tcW w:w="2824"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88"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898" w:type="dxa"/>
            <w:tcBorders>
              <w:top w:val="single" w:sz="12" w:space="0" w:color="000000"/>
              <w:left w:val="single" w:sz="12" w:space="0" w:color="000000"/>
              <w:bottom w:val="single" w:sz="12" w:space="0" w:color="000000"/>
              <w:right w:val="single" w:sz="8" w:space="0" w:color="000000"/>
            </w:tcBorders>
            <w:shd w:val="clear" w:color="auto" w:fill="FDD282"/>
          </w:tcPr>
          <w:p>
            <w:pPr>
              <w:pStyle w:val="TableParagraph"/>
              <w:spacing w:before="200"/>
              <w:ind w:left="20"/>
              <w:jc w:val="center"/>
              <w:rPr>
                <w:b/>
                <w:sz w:val="22"/>
              </w:rPr>
            </w:pPr>
            <w:r>
              <w:rPr>
                <w:b/>
                <w:w w:val="99"/>
                <w:sz w:val="22"/>
              </w:rPr>
              <w:t>#</w:t>
            </w:r>
          </w:p>
        </w:tc>
        <w:tc>
          <w:tcPr>
            <w:tcW w:w="1175" w:type="dxa"/>
            <w:tcBorders>
              <w:top w:val="single" w:sz="12" w:space="0" w:color="000000"/>
              <w:left w:val="single" w:sz="8" w:space="0" w:color="000000"/>
              <w:bottom w:val="single" w:sz="12" w:space="0" w:color="000000"/>
              <w:right w:val="single" w:sz="12" w:space="0" w:color="000000"/>
            </w:tcBorders>
            <w:shd w:val="clear" w:color="auto" w:fill="FDD282"/>
          </w:tcPr>
          <w:p>
            <w:pPr>
              <w:pStyle w:val="TableParagraph"/>
              <w:spacing w:before="200"/>
              <w:ind w:left="28"/>
              <w:jc w:val="center"/>
              <w:rPr>
                <w:b/>
                <w:sz w:val="22"/>
              </w:rPr>
            </w:pPr>
            <w:r>
              <w:rPr>
                <w:b/>
                <w:w w:val="99"/>
                <w:sz w:val="22"/>
              </w:rPr>
              <w:t>%</w:t>
            </w:r>
          </w:p>
        </w:tc>
        <w:tc>
          <w:tcPr>
            <w:tcW w:w="1255"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945"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r>
      <w:tr>
        <w:trPr>
          <w:trHeight w:val="315" w:hRule="atLeast"/>
        </w:trPr>
        <w:tc>
          <w:tcPr>
            <w:tcW w:w="9185" w:type="dxa"/>
            <w:gridSpan w:val="6"/>
            <w:tcBorders>
              <w:top w:val="single" w:sz="12" w:space="0" w:color="000000"/>
              <w:left w:val="single" w:sz="12" w:space="0" w:color="000000"/>
              <w:bottom w:val="single" w:sz="12" w:space="0" w:color="000000"/>
              <w:right w:val="single" w:sz="12" w:space="0" w:color="000000"/>
            </w:tcBorders>
          </w:tcPr>
          <w:p>
            <w:pPr>
              <w:pStyle w:val="TableParagraph"/>
              <w:spacing w:before="37"/>
              <w:ind w:left="1919" w:right="1894"/>
              <w:jc w:val="center"/>
              <w:rPr>
                <w:sz w:val="16"/>
              </w:rPr>
            </w:pPr>
            <w:r>
              <w:rPr>
                <w:sz w:val="20"/>
              </w:rPr>
              <w:t>N</w:t>
            </w:r>
            <w:r>
              <w:rPr>
                <w:sz w:val="16"/>
              </w:rPr>
              <w:t>UMBERS IN EACH COLUMN ARE A SUBUNIT OF THE PREVIOUS COLUMN</w:t>
            </w:r>
          </w:p>
        </w:tc>
      </w:tr>
      <w:tr>
        <w:trPr>
          <w:trHeight w:val="329" w:hRule="atLeast"/>
        </w:trPr>
        <w:tc>
          <w:tcPr>
            <w:tcW w:w="2824" w:type="dxa"/>
            <w:tcBorders>
              <w:top w:val="single" w:sz="12" w:space="0" w:color="000000"/>
              <w:left w:val="single" w:sz="12" w:space="0" w:color="000000"/>
              <w:bottom w:val="single" w:sz="8" w:space="0" w:color="000000"/>
              <w:right w:val="single" w:sz="12" w:space="0" w:color="000000"/>
            </w:tcBorders>
            <w:shd w:val="clear" w:color="auto" w:fill="FDE1AC"/>
          </w:tcPr>
          <w:p>
            <w:pPr>
              <w:pStyle w:val="TableParagraph"/>
              <w:spacing w:before="30"/>
              <w:ind w:left="108"/>
              <w:jc w:val="left"/>
              <w:rPr>
                <w:b/>
                <w:sz w:val="22"/>
              </w:rPr>
            </w:pPr>
            <w:r>
              <w:rPr>
                <w:b/>
                <w:sz w:val="22"/>
              </w:rPr>
              <w:t>G</w:t>
            </w:r>
            <w:r>
              <w:rPr>
                <w:b/>
                <w:sz w:val="18"/>
              </w:rPr>
              <w:t>ENEVA </w:t>
            </w:r>
            <w:r>
              <w:rPr>
                <w:b/>
                <w:sz w:val="22"/>
              </w:rPr>
              <w:t>C</w:t>
            </w:r>
            <w:r>
              <w:rPr>
                <w:b/>
                <w:sz w:val="18"/>
              </w:rPr>
              <w:t>O</w:t>
            </w:r>
            <w:r>
              <w:rPr>
                <w:b/>
                <w:sz w:val="22"/>
              </w:rPr>
              <w:t>.</w:t>
            </w:r>
          </w:p>
        </w:tc>
        <w:tc>
          <w:tcPr>
            <w:tcW w:w="1088" w:type="dxa"/>
            <w:tcBorders>
              <w:top w:val="single" w:sz="12" w:space="0" w:color="000000"/>
              <w:left w:val="single" w:sz="12" w:space="0" w:color="000000"/>
              <w:bottom w:val="single" w:sz="8" w:space="0" w:color="000000"/>
              <w:right w:val="single" w:sz="12" w:space="0" w:color="000000"/>
            </w:tcBorders>
            <w:shd w:val="clear" w:color="auto" w:fill="FDE1AC"/>
          </w:tcPr>
          <w:p>
            <w:pPr>
              <w:pStyle w:val="TableParagraph"/>
              <w:spacing w:line="265" w:lineRule="exact"/>
              <w:ind w:right="75"/>
              <w:rPr>
                <w:b/>
                <w:sz w:val="22"/>
              </w:rPr>
            </w:pPr>
            <w:r>
              <w:rPr>
                <w:b/>
                <w:w w:val="95"/>
                <w:sz w:val="22"/>
              </w:rPr>
              <w:t>6,902</w:t>
            </w:r>
          </w:p>
        </w:tc>
        <w:tc>
          <w:tcPr>
            <w:tcW w:w="898" w:type="dxa"/>
            <w:tcBorders>
              <w:top w:val="single" w:sz="12" w:space="0" w:color="000000"/>
              <w:left w:val="single" w:sz="12" w:space="0" w:color="000000"/>
              <w:bottom w:val="single" w:sz="8" w:space="0" w:color="000000"/>
              <w:right w:val="single" w:sz="8" w:space="0" w:color="000000"/>
            </w:tcBorders>
            <w:shd w:val="clear" w:color="auto" w:fill="FDE1AC"/>
          </w:tcPr>
          <w:p>
            <w:pPr>
              <w:pStyle w:val="TableParagraph"/>
              <w:spacing w:line="265" w:lineRule="exact"/>
              <w:ind w:right="81"/>
              <w:rPr>
                <w:b/>
                <w:sz w:val="22"/>
              </w:rPr>
            </w:pPr>
            <w:r>
              <w:rPr>
                <w:b/>
                <w:w w:val="95"/>
                <w:sz w:val="22"/>
              </w:rPr>
              <w:t>1,138</w:t>
            </w:r>
          </w:p>
        </w:tc>
        <w:tc>
          <w:tcPr>
            <w:tcW w:w="1175" w:type="dxa"/>
            <w:tcBorders>
              <w:top w:val="single" w:sz="12" w:space="0" w:color="000000"/>
              <w:left w:val="single" w:sz="8" w:space="0" w:color="000000"/>
              <w:bottom w:val="single" w:sz="8" w:space="0" w:color="000000"/>
              <w:right w:val="single" w:sz="12" w:space="0" w:color="000000"/>
            </w:tcBorders>
            <w:shd w:val="clear" w:color="auto" w:fill="FDE1AC"/>
          </w:tcPr>
          <w:p>
            <w:pPr>
              <w:pStyle w:val="TableParagraph"/>
              <w:spacing w:line="265" w:lineRule="exact"/>
              <w:ind w:right="77"/>
              <w:rPr>
                <w:b/>
                <w:sz w:val="22"/>
              </w:rPr>
            </w:pPr>
            <w:r>
              <w:rPr>
                <w:b/>
                <w:w w:val="95"/>
                <w:sz w:val="22"/>
              </w:rPr>
              <w:t>16.49%</w:t>
            </w:r>
          </w:p>
        </w:tc>
        <w:tc>
          <w:tcPr>
            <w:tcW w:w="1255" w:type="dxa"/>
            <w:tcBorders>
              <w:top w:val="single" w:sz="12" w:space="0" w:color="000000"/>
              <w:left w:val="single" w:sz="12" w:space="0" w:color="000000"/>
              <w:bottom w:val="single" w:sz="8" w:space="0" w:color="000000"/>
              <w:right w:val="single" w:sz="12" w:space="0" w:color="000000"/>
            </w:tcBorders>
            <w:shd w:val="clear" w:color="auto" w:fill="FDE1AC"/>
          </w:tcPr>
          <w:p>
            <w:pPr>
              <w:pStyle w:val="TableParagraph"/>
              <w:spacing w:line="265" w:lineRule="exact"/>
              <w:ind w:right="78"/>
              <w:rPr>
                <w:b/>
                <w:sz w:val="22"/>
              </w:rPr>
            </w:pPr>
            <w:r>
              <w:rPr>
                <w:b/>
                <w:w w:val="95"/>
                <w:sz w:val="22"/>
              </w:rPr>
              <w:t>101</w:t>
            </w:r>
          </w:p>
        </w:tc>
        <w:tc>
          <w:tcPr>
            <w:tcW w:w="1945" w:type="dxa"/>
            <w:tcBorders>
              <w:top w:val="single" w:sz="12" w:space="0" w:color="000000"/>
              <w:left w:val="single" w:sz="12" w:space="0" w:color="000000"/>
              <w:bottom w:val="single" w:sz="8" w:space="0" w:color="000000"/>
              <w:right w:val="single" w:sz="12" w:space="0" w:color="000000"/>
            </w:tcBorders>
            <w:shd w:val="clear" w:color="auto" w:fill="FDE1AC"/>
          </w:tcPr>
          <w:p>
            <w:pPr>
              <w:pStyle w:val="TableParagraph"/>
              <w:spacing w:line="265" w:lineRule="exact"/>
              <w:ind w:right="79"/>
              <w:rPr>
                <w:b/>
                <w:sz w:val="22"/>
              </w:rPr>
            </w:pPr>
            <w:r>
              <w:rPr>
                <w:b/>
                <w:w w:val="95"/>
                <w:sz w:val="22"/>
              </w:rPr>
              <w:t>34</w:t>
            </w:r>
          </w:p>
        </w:tc>
      </w:tr>
      <w:tr>
        <w:trPr>
          <w:trHeight w:val="314" w:hRule="atLeast"/>
        </w:trPr>
        <w:tc>
          <w:tcPr>
            <w:tcW w:w="2824" w:type="dxa"/>
            <w:tcBorders>
              <w:top w:val="single" w:sz="8" w:space="0" w:color="000000"/>
              <w:left w:val="single" w:sz="12" w:space="0" w:color="000000"/>
              <w:bottom w:val="single" w:sz="8" w:space="0" w:color="000000"/>
              <w:right w:val="single" w:sz="12" w:space="0" w:color="000000"/>
            </w:tcBorders>
          </w:tcPr>
          <w:p>
            <w:pPr>
              <w:pStyle w:val="TableParagraph"/>
              <w:spacing w:line="289" w:lineRule="exact"/>
              <w:ind w:left="394"/>
              <w:jc w:val="left"/>
              <w:rPr>
                <w:sz w:val="24"/>
              </w:rPr>
            </w:pPr>
            <w:r>
              <w:rPr>
                <w:sz w:val="24"/>
              </w:rPr>
              <w:t>B</w:t>
            </w:r>
            <w:r>
              <w:rPr>
                <w:sz w:val="19"/>
              </w:rPr>
              <w:t>LACK </w:t>
            </w:r>
            <w:r>
              <w:rPr>
                <w:sz w:val="24"/>
              </w:rPr>
              <w:t>(</w:t>
            </w:r>
            <w:r>
              <w:rPr>
                <w:sz w:val="19"/>
              </w:rPr>
              <w:t>TOWN</w:t>
            </w:r>
            <w:r>
              <w:rPr>
                <w:sz w:val="24"/>
              </w:rPr>
              <w:t>)</w:t>
            </w:r>
          </w:p>
        </w:tc>
        <w:tc>
          <w:tcPr>
            <w:tcW w:w="1088"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6"/>
              <w:rPr>
                <w:sz w:val="22"/>
              </w:rPr>
            </w:pPr>
            <w:r>
              <w:rPr>
                <w:w w:val="95"/>
                <w:sz w:val="22"/>
              </w:rPr>
              <w:t>75</w:t>
            </w:r>
          </w:p>
        </w:tc>
        <w:tc>
          <w:tcPr>
            <w:tcW w:w="898" w:type="dxa"/>
            <w:tcBorders>
              <w:top w:val="single" w:sz="8" w:space="0" w:color="000000"/>
              <w:left w:val="single" w:sz="12" w:space="0" w:color="000000"/>
              <w:bottom w:val="single" w:sz="8" w:space="0" w:color="000000"/>
              <w:right w:val="single" w:sz="8" w:space="0" w:color="000000"/>
            </w:tcBorders>
          </w:tcPr>
          <w:p>
            <w:pPr>
              <w:pStyle w:val="TableParagraph"/>
              <w:spacing w:line="265" w:lineRule="exact"/>
              <w:ind w:right="83"/>
              <w:rPr>
                <w:sz w:val="22"/>
              </w:rPr>
            </w:pPr>
            <w:r>
              <w:rPr>
                <w:w w:val="95"/>
                <w:sz w:val="22"/>
              </w:rPr>
              <w:t>11</w:t>
            </w:r>
          </w:p>
        </w:tc>
        <w:tc>
          <w:tcPr>
            <w:tcW w:w="1175" w:type="dxa"/>
            <w:tcBorders>
              <w:top w:val="single" w:sz="8" w:space="0" w:color="000000"/>
              <w:left w:val="single" w:sz="8" w:space="0" w:color="000000"/>
              <w:bottom w:val="single" w:sz="8" w:space="0" w:color="000000"/>
              <w:right w:val="single" w:sz="12" w:space="0" w:color="000000"/>
            </w:tcBorders>
          </w:tcPr>
          <w:p>
            <w:pPr>
              <w:pStyle w:val="TableParagraph"/>
              <w:spacing w:line="265" w:lineRule="exact"/>
              <w:ind w:right="79"/>
              <w:rPr>
                <w:sz w:val="22"/>
              </w:rPr>
            </w:pPr>
            <w:r>
              <w:rPr>
                <w:w w:val="95"/>
                <w:sz w:val="22"/>
              </w:rPr>
              <w:t>14.67%</w:t>
            </w:r>
          </w:p>
        </w:tc>
        <w:tc>
          <w:tcPr>
            <w:tcW w:w="1255"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8"/>
              <w:rPr>
                <w:sz w:val="22"/>
              </w:rPr>
            </w:pPr>
            <w:r>
              <w:rPr>
                <w:w w:val="99"/>
                <w:sz w:val="22"/>
              </w:rPr>
              <w:t>1</w:t>
            </w:r>
          </w:p>
        </w:tc>
        <w:tc>
          <w:tcPr>
            <w:tcW w:w="1945"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9"/>
              <w:rPr>
                <w:sz w:val="22"/>
              </w:rPr>
            </w:pPr>
            <w:r>
              <w:rPr>
                <w:w w:val="99"/>
                <w:sz w:val="22"/>
              </w:rPr>
              <w:t>0</w:t>
            </w:r>
          </w:p>
        </w:tc>
      </w:tr>
      <w:tr>
        <w:trPr>
          <w:trHeight w:val="314" w:hRule="atLeast"/>
        </w:trPr>
        <w:tc>
          <w:tcPr>
            <w:tcW w:w="282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89" w:lineRule="exact"/>
              <w:ind w:right="75"/>
              <w:rPr>
                <w:sz w:val="24"/>
              </w:rPr>
            </w:pPr>
            <w:r>
              <w:rPr>
                <w:sz w:val="24"/>
              </w:rPr>
              <w:t>C</w:t>
            </w:r>
            <w:r>
              <w:rPr>
                <w:sz w:val="19"/>
              </w:rPr>
              <w:t>OFFEE </w:t>
            </w:r>
            <w:r>
              <w:rPr>
                <w:sz w:val="24"/>
              </w:rPr>
              <w:t>S</w:t>
            </w:r>
            <w:r>
              <w:rPr>
                <w:sz w:val="19"/>
              </w:rPr>
              <w:t>PRINGS </w:t>
            </w:r>
            <w:r>
              <w:rPr>
                <w:sz w:val="24"/>
              </w:rPr>
              <w:t>(</w:t>
            </w:r>
            <w:r>
              <w:rPr>
                <w:sz w:val="19"/>
              </w:rPr>
              <w:t>TOWN</w:t>
            </w:r>
            <w:r>
              <w:rPr>
                <w:sz w:val="24"/>
              </w:rPr>
              <w:t>)</w:t>
            </w:r>
          </w:p>
        </w:tc>
        <w:tc>
          <w:tcPr>
            <w:tcW w:w="108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6"/>
              <w:rPr>
                <w:sz w:val="22"/>
              </w:rPr>
            </w:pPr>
            <w:r>
              <w:rPr>
                <w:w w:val="95"/>
                <w:sz w:val="22"/>
              </w:rPr>
              <w:t>50</w:t>
            </w:r>
          </w:p>
        </w:tc>
        <w:tc>
          <w:tcPr>
            <w:tcW w:w="89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5" w:lineRule="exact"/>
              <w:ind w:right="83"/>
              <w:rPr>
                <w:sz w:val="22"/>
              </w:rPr>
            </w:pPr>
            <w:r>
              <w:rPr>
                <w:w w:val="95"/>
                <w:sz w:val="22"/>
              </w:rPr>
              <w:t>14</w:t>
            </w:r>
          </w:p>
        </w:tc>
        <w:tc>
          <w:tcPr>
            <w:tcW w:w="1175"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5" w:lineRule="exact"/>
              <w:ind w:right="79"/>
              <w:rPr>
                <w:sz w:val="22"/>
              </w:rPr>
            </w:pPr>
            <w:r>
              <w:rPr>
                <w:w w:val="95"/>
                <w:sz w:val="22"/>
              </w:rPr>
              <w:t>28.00%</w:t>
            </w:r>
          </w:p>
        </w:tc>
        <w:tc>
          <w:tcPr>
            <w:tcW w:w="125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9"/>
              <w:rPr>
                <w:sz w:val="22"/>
              </w:rPr>
            </w:pPr>
            <w:r>
              <w:rPr>
                <w:w w:val="99"/>
                <w:sz w:val="22"/>
              </w:rPr>
              <w:t>2</w:t>
            </w:r>
          </w:p>
        </w:tc>
        <w:tc>
          <w:tcPr>
            <w:tcW w:w="194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80"/>
              <w:rPr>
                <w:sz w:val="22"/>
              </w:rPr>
            </w:pPr>
            <w:r>
              <w:rPr>
                <w:w w:val="99"/>
                <w:sz w:val="22"/>
              </w:rPr>
              <w:t>2</w:t>
            </w:r>
          </w:p>
        </w:tc>
      </w:tr>
      <w:tr>
        <w:trPr>
          <w:trHeight w:val="314" w:hRule="atLeast"/>
        </w:trPr>
        <w:tc>
          <w:tcPr>
            <w:tcW w:w="2824" w:type="dxa"/>
            <w:tcBorders>
              <w:top w:val="single" w:sz="8" w:space="0" w:color="000000"/>
              <w:left w:val="single" w:sz="12" w:space="0" w:color="000000"/>
              <w:bottom w:val="single" w:sz="8" w:space="0" w:color="000000"/>
              <w:right w:val="single" w:sz="12" w:space="0" w:color="000000"/>
            </w:tcBorders>
          </w:tcPr>
          <w:p>
            <w:pPr>
              <w:pStyle w:val="TableParagraph"/>
              <w:ind w:left="394"/>
              <w:jc w:val="left"/>
              <w:rPr>
                <w:sz w:val="24"/>
              </w:rPr>
            </w:pPr>
            <w:r>
              <w:rPr>
                <w:sz w:val="24"/>
              </w:rPr>
              <w:t>E</w:t>
            </w:r>
            <w:r>
              <w:rPr>
                <w:sz w:val="19"/>
              </w:rPr>
              <w:t>UNOLA </w:t>
            </w:r>
            <w:r>
              <w:rPr>
                <w:sz w:val="24"/>
              </w:rPr>
              <w:t>(CDP)</w:t>
            </w:r>
          </w:p>
        </w:tc>
        <w:tc>
          <w:tcPr>
            <w:tcW w:w="1088" w:type="dxa"/>
            <w:tcBorders>
              <w:top w:val="single" w:sz="8" w:space="0" w:color="000000"/>
              <w:left w:val="single" w:sz="12" w:space="0" w:color="000000"/>
              <w:bottom w:val="single" w:sz="8" w:space="0" w:color="000000"/>
              <w:right w:val="single" w:sz="12" w:space="0" w:color="000000"/>
            </w:tcBorders>
          </w:tcPr>
          <w:p>
            <w:pPr>
              <w:pStyle w:val="TableParagraph"/>
              <w:ind w:right="76"/>
              <w:rPr>
                <w:sz w:val="22"/>
              </w:rPr>
            </w:pPr>
            <w:r>
              <w:rPr>
                <w:w w:val="95"/>
                <w:sz w:val="22"/>
              </w:rPr>
              <w:t>76</w:t>
            </w:r>
          </w:p>
        </w:tc>
        <w:tc>
          <w:tcPr>
            <w:tcW w:w="898" w:type="dxa"/>
            <w:tcBorders>
              <w:top w:val="single" w:sz="8" w:space="0" w:color="000000"/>
              <w:left w:val="single" w:sz="12" w:space="0" w:color="000000"/>
              <w:bottom w:val="single" w:sz="8" w:space="0" w:color="000000"/>
              <w:right w:val="single" w:sz="8" w:space="0" w:color="000000"/>
            </w:tcBorders>
          </w:tcPr>
          <w:p>
            <w:pPr>
              <w:pStyle w:val="TableParagraph"/>
              <w:ind w:right="83"/>
              <w:rPr>
                <w:sz w:val="22"/>
              </w:rPr>
            </w:pPr>
            <w:r>
              <w:rPr>
                <w:w w:val="95"/>
                <w:sz w:val="22"/>
              </w:rPr>
              <w:t>28</w:t>
            </w:r>
          </w:p>
        </w:tc>
        <w:tc>
          <w:tcPr>
            <w:tcW w:w="1175" w:type="dxa"/>
            <w:tcBorders>
              <w:top w:val="single" w:sz="8" w:space="0" w:color="000000"/>
              <w:left w:val="single" w:sz="8" w:space="0" w:color="000000"/>
              <w:bottom w:val="single" w:sz="8" w:space="0" w:color="000000"/>
              <w:right w:val="single" w:sz="12" w:space="0" w:color="000000"/>
            </w:tcBorders>
          </w:tcPr>
          <w:p>
            <w:pPr>
              <w:pStyle w:val="TableParagraph"/>
              <w:ind w:right="79"/>
              <w:rPr>
                <w:sz w:val="22"/>
              </w:rPr>
            </w:pPr>
            <w:r>
              <w:rPr>
                <w:w w:val="95"/>
                <w:sz w:val="22"/>
              </w:rPr>
              <w:t>36.84%</w:t>
            </w:r>
          </w:p>
        </w:tc>
        <w:tc>
          <w:tcPr>
            <w:tcW w:w="1255" w:type="dxa"/>
            <w:tcBorders>
              <w:top w:val="single" w:sz="8" w:space="0" w:color="000000"/>
              <w:left w:val="single" w:sz="12" w:space="0" w:color="000000"/>
              <w:bottom w:val="single" w:sz="8" w:space="0" w:color="000000"/>
              <w:right w:val="single" w:sz="12" w:space="0" w:color="000000"/>
            </w:tcBorders>
          </w:tcPr>
          <w:p>
            <w:pPr>
              <w:pStyle w:val="TableParagraph"/>
              <w:ind w:right="78"/>
              <w:rPr>
                <w:sz w:val="22"/>
              </w:rPr>
            </w:pPr>
            <w:r>
              <w:rPr>
                <w:w w:val="99"/>
                <w:sz w:val="22"/>
              </w:rPr>
              <w:t>0</w:t>
            </w:r>
          </w:p>
        </w:tc>
        <w:tc>
          <w:tcPr>
            <w:tcW w:w="1945" w:type="dxa"/>
            <w:tcBorders>
              <w:top w:val="single" w:sz="8" w:space="0" w:color="000000"/>
              <w:left w:val="single" w:sz="12" w:space="0" w:color="000000"/>
              <w:bottom w:val="single" w:sz="8" w:space="0" w:color="000000"/>
              <w:right w:val="single" w:sz="12" w:space="0" w:color="000000"/>
            </w:tcBorders>
          </w:tcPr>
          <w:p>
            <w:pPr>
              <w:pStyle w:val="TableParagraph"/>
              <w:ind w:right="79"/>
              <w:rPr>
                <w:sz w:val="22"/>
              </w:rPr>
            </w:pPr>
            <w:r>
              <w:rPr>
                <w:w w:val="99"/>
                <w:sz w:val="22"/>
              </w:rPr>
              <w:t>0</w:t>
            </w:r>
          </w:p>
        </w:tc>
      </w:tr>
      <w:tr>
        <w:trPr>
          <w:trHeight w:val="314" w:hRule="atLeast"/>
        </w:trPr>
        <w:tc>
          <w:tcPr>
            <w:tcW w:w="282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left="394"/>
              <w:jc w:val="left"/>
              <w:rPr>
                <w:sz w:val="24"/>
              </w:rPr>
            </w:pPr>
            <w:r>
              <w:rPr>
                <w:sz w:val="24"/>
              </w:rPr>
              <w:t>G</w:t>
            </w:r>
            <w:r>
              <w:rPr>
                <w:sz w:val="19"/>
              </w:rPr>
              <w:t>ENEVA </w:t>
            </w:r>
            <w:r>
              <w:rPr>
                <w:sz w:val="24"/>
              </w:rPr>
              <w:t>(</w:t>
            </w:r>
            <w:r>
              <w:rPr>
                <w:sz w:val="19"/>
              </w:rPr>
              <w:t>CITY</w:t>
            </w:r>
            <w:r>
              <w:rPr>
                <w:sz w:val="24"/>
              </w:rPr>
              <w:t>)</w:t>
            </w:r>
          </w:p>
        </w:tc>
        <w:tc>
          <w:tcPr>
            <w:tcW w:w="108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7"/>
              <w:rPr>
                <w:sz w:val="22"/>
              </w:rPr>
            </w:pPr>
            <w:r>
              <w:rPr>
                <w:w w:val="95"/>
                <w:sz w:val="22"/>
              </w:rPr>
              <w:t>1,007</w:t>
            </w:r>
          </w:p>
        </w:tc>
        <w:tc>
          <w:tcPr>
            <w:tcW w:w="89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ind w:right="83"/>
              <w:rPr>
                <w:sz w:val="22"/>
              </w:rPr>
            </w:pPr>
            <w:r>
              <w:rPr>
                <w:w w:val="95"/>
                <w:sz w:val="22"/>
              </w:rPr>
              <w:t>177</w:t>
            </w:r>
          </w:p>
        </w:tc>
        <w:tc>
          <w:tcPr>
            <w:tcW w:w="1175"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ind w:right="79"/>
              <w:rPr>
                <w:sz w:val="22"/>
              </w:rPr>
            </w:pPr>
            <w:r>
              <w:rPr>
                <w:w w:val="95"/>
                <w:sz w:val="22"/>
              </w:rPr>
              <w:t>17.58%</w:t>
            </w:r>
          </w:p>
        </w:tc>
        <w:tc>
          <w:tcPr>
            <w:tcW w:w="125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9"/>
              <w:rPr>
                <w:sz w:val="22"/>
              </w:rPr>
            </w:pPr>
            <w:r>
              <w:rPr>
                <w:w w:val="95"/>
                <w:sz w:val="22"/>
              </w:rPr>
              <w:t>19</w:t>
            </w:r>
          </w:p>
        </w:tc>
        <w:tc>
          <w:tcPr>
            <w:tcW w:w="194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80"/>
              <w:rPr>
                <w:sz w:val="22"/>
              </w:rPr>
            </w:pPr>
            <w:r>
              <w:rPr>
                <w:w w:val="99"/>
                <w:sz w:val="22"/>
              </w:rPr>
              <w:t>0</w:t>
            </w:r>
          </w:p>
        </w:tc>
      </w:tr>
      <w:tr>
        <w:trPr>
          <w:trHeight w:val="314" w:hRule="atLeast"/>
        </w:trPr>
        <w:tc>
          <w:tcPr>
            <w:tcW w:w="282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left="394"/>
              <w:jc w:val="left"/>
              <w:rPr>
                <w:sz w:val="24"/>
              </w:rPr>
            </w:pPr>
            <w:r>
              <w:rPr>
                <w:sz w:val="24"/>
              </w:rPr>
              <w:t>H</w:t>
            </w:r>
            <w:r>
              <w:rPr>
                <w:sz w:val="19"/>
              </w:rPr>
              <w:t>ARTFORD </w:t>
            </w:r>
            <w:r>
              <w:rPr>
                <w:sz w:val="24"/>
              </w:rPr>
              <w:t>(</w:t>
            </w:r>
            <w:r>
              <w:rPr>
                <w:sz w:val="19"/>
              </w:rPr>
              <w:t>CITY</w:t>
            </w:r>
            <w:r>
              <w:rPr>
                <w:sz w:val="24"/>
              </w:rPr>
              <w:t>)</w:t>
            </w:r>
          </w:p>
        </w:tc>
        <w:tc>
          <w:tcPr>
            <w:tcW w:w="108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6"/>
              <w:rPr>
                <w:sz w:val="22"/>
              </w:rPr>
            </w:pPr>
            <w:r>
              <w:rPr>
                <w:w w:val="95"/>
                <w:sz w:val="22"/>
              </w:rPr>
              <w:t>565</w:t>
            </w:r>
          </w:p>
        </w:tc>
        <w:tc>
          <w:tcPr>
            <w:tcW w:w="89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ind w:right="83"/>
              <w:rPr>
                <w:sz w:val="22"/>
              </w:rPr>
            </w:pPr>
            <w:r>
              <w:rPr>
                <w:w w:val="95"/>
                <w:sz w:val="22"/>
              </w:rPr>
              <w:t>131</w:t>
            </w:r>
          </w:p>
        </w:tc>
        <w:tc>
          <w:tcPr>
            <w:tcW w:w="1175"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ind w:right="79"/>
              <w:rPr>
                <w:sz w:val="22"/>
              </w:rPr>
            </w:pPr>
            <w:r>
              <w:rPr>
                <w:w w:val="95"/>
                <w:sz w:val="22"/>
              </w:rPr>
              <w:t>23.19%</w:t>
            </w:r>
          </w:p>
        </w:tc>
        <w:tc>
          <w:tcPr>
            <w:tcW w:w="125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9"/>
              <w:rPr>
                <w:sz w:val="22"/>
              </w:rPr>
            </w:pPr>
            <w:r>
              <w:rPr>
                <w:w w:val="95"/>
                <w:sz w:val="22"/>
              </w:rPr>
              <w:t>23</w:t>
            </w:r>
          </w:p>
        </w:tc>
        <w:tc>
          <w:tcPr>
            <w:tcW w:w="194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80"/>
              <w:rPr>
                <w:sz w:val="22"/>
              </w:rPr>
            </w:pPr>
            <w:r>
              <w:rPr>
                <w:w w:val="95"/>
                <w:sz w:val="22"/>
              </w:rPr>
              <w:t>11</w:t>
            </w:r>
          </w:p>
        </w:tc>
      </w:tr>
      <w:tr>
        <w:trPr>
          <w:trHeight w:val="315" w:hRule="atLeast"/>
        </w:trPr>
        <w:tc>
          <w:tcPr>
            <w:tcW w:w="2824" w:type="dxa"/>
            <w:tcBorders>
              <w:top w:val="single" w:sz="8" w:space="0" w:color="000000"/>
              <w:left w:val="single" w:sz="12" w:space="0" w:color="000000"/>
              <w:bottom w:val="single" w:sz="8" w:space="0" w:color="000000"/>
              <w:right w:val="single" w:sz="12" w:space="0" w:color="000000"/>
            </w:tcBorders>
          </w:tcPr>
          <w:p>
            <w:pPr>
              <w:pStyle w:val="TableParagraph"/>
              <w:ind w:left="394"/>
              <w:jc w:val="left"/>
              <w:rPr>
                <w:sz w:val="24"/>
              </w:rPr>
            </w:pPr>
            <w:r>
              <w:rPr>
                <w:sz w:val="24"/>
              </w:rPr>
              <w:t>M</w:t>
            </w:r>
            <w:r>
              <w:rPr>
                <w:sz w:val="19"/>
              </w:rPr>
              <w:t>ALVERN </w:t>
            </w:r>
            <w:r>
              <w:rPr>
                <w:sz w:val="24"/>
              </w:rPr>
              <w:t>(</w:t>
            </w:r>
            <w:r>
              <w:rPr>
                <w:sz w:val="19"/>
              </w:rPr>
              <w:t>TOWN</w:t>
            </w:r>
            <w:r>
              <w:rPr>
                <w:sz w:val="24"/>
              </w:rPr>
              <w:t>)</w:t>
            </w:r>
          </w:p>
        </w:tc>
        <w:tc>
          <w:tcPr>
            <w:tcW w:w="1088" w:type="dxa"/>
            <w:tcBorders>
              <w:top w:val="single" w:sz="8" w:space="0" w:color="000000"/>
              <w:left w:val="single" w:sz="12" w:space="0" w:color="000000"/>
              <w:bottom w:val="single" w:sz="8" w:space="0" w:color="000000"/>
              <w:right w:val="single" w:sz="12" w:space="0" w:color="000000"/>
            </w:tcBorders>
          </w:tcPr>
          <w:p>
            <w:pPr>
              <w:pStyle w:val="TableParagraph"/>
              <w:ind w:right="76"/>
              <w:rPr>
                <w:sz w:val="22"/>
              </w:rPr>
            </w:pPr>
            <w:r>
              <w:rPr>
                <w:w w:val="95"/>
                <w:sz w:val="22"/>
              </w:rPr>
              <w:t>407</w:t>
            </w:r>
          </w:p>
        </w:tc>
        <w:tc>
          <w:tcPr>
            <w:tcW w:w="898" w:type="dxa"/>
            <w:tcBorders>
              <w:top w:val="single" w:sz="8" w:space="0" w:color="000000"/>
              <w:left w:val="single" w:sz="12" w:space="0" w:color="000000"/>
              <w:bottom w:val="single" w:sz="8" w:space="0" w:color="000000"/>
              <w:right w:val="single" w:sz="8" w:space="0" w:color="000000"/>
            </w:tcBorders>
          </w:tcPr>
          <w:p>
            <w:pPr>
              <w:pStyle w:val="TableParagraph"/>
              <w:ind w:right="83"/>
              <w:rPr>
                <w:sz w:val="22"/>
              </w:rPr>
            </w:pPr>
            <w:r>
              <w:rPr>
                <w:w w:val="95"/>
                <w:sz w:val="22"/>
              </w:rPr>
              <w:t>47</w:t>
            </w:r>
          </w:p>
        </w:tc>
        <w:tc>
          <w:tcPr>
            <w:tcW w:w="1175" w:type="dxa"/>
            <w:tcBorders>
              <w:top w:val="single" w:sz="8" w:space="0" w:color="000000"/>
              <w:left w:val="single" w:sz="8" w:space="0" w:color="000000"/>
              <w:bottom w:val="single" w:sz="8" w:space="0" w:color="000000"/>
              <w:right w:val="single" w:sz="12" w:space="0" w:color="000000"/>
            </w:tcBorders>
          </w:tcPr>
          <w:p>
            <w:pPr>
              <w:pStyle w:val="TableParagraph"/>
              <w:ind w:right="79"/>
              <w:rPr>
                <w:sz w:val="22"/>
              </w:rPr>
            </w:pPr>
            <w:r>
              <w:rPr>
                <w:w w:val="95"/>
                <w:sz w:val="22"/>
              </w:rPr>
              <w:t>11.55%</w:t>
            </w:r>
          </w:p>
        </w:tc>
        <w:tc>
          <w:tcPr>
            <w:tcW w:w="1255" w:type="dxa"/>
            <w:tcBorders>
              <w:top w:val="single" w:sz="8" w:space="0" w:color="000000"/>
              <w:left w:val="single" w:sz="12" w:space="0" w:color="000000"/>
              <w:bottom w:val="single" w:sz="8" w:space="0" w:color="000000"/>
              <w:right w:val="single" w:sz="12" w:space="0" w:color="000000"/>
            </w:tcBorders>
          </w:tcPr>
          <w:p>
            <w:pPr>
              <w:pStyle w:val="TableParagraph"/>
              <w:ind w:right="78"/>
              <w:rPr>
                <w:sz w:val="22"/>
              </w:rPr>
            </w:pPr>
            <w:r>
              <w:rPr>
                <w:w w:val="95"/>
                <w:sz w:val="22"/>
              </w:rPr>
              <w:t>22</w:t>
            </w:r>
          </w:p>
        </w:tc>
        <w:tc>
          <w:tcPr>
            <w:tcW w:w="1945" w:type="dxa"/>
            <w:tcBorders>
              <w:top w:val="single" w:sz="8" w:space="0" w:color="000000"/>
              <w:left w:val="single" w:sz="12" w:space="0" w:color="000000"/>
              <w:bottom w:val="single" w:sz="8" w:space="0" w:color="000000"/>
              <w:right w:val="single" w:sz="12" w:space="0" w:color="000000"/>
            </w:tcBorders>
          </w:tcPr>
          <w:p>
            <w:pPr>
              <w:pStyle w:val="TableParagraph"/>
              <w:ind w:right="79"/>
              <w:rPr>
                <w:sz w:val="22"/>
              </w:rPr>
            </w:pPr>
            <w:r>
              <w:rPr>
                <w:w w:val="99"/>
                <w:sz w:val="22"/>
              </w:rPr>
              <w:t>9</w:t>
            </w:r>
          </w:p>
        </w:tc>
      </w:tr>
      <w:tr>
        <w:trPr>
          <w:trHeight w:val="314" w:hRule="atLeast"/>
        </w:trPr>
        <w:tc>
          <w:tcPr>
            <w:tcW w:w="2824" w:type="dxa"/>
            <w:tcBorders>
              <w:top w:val="single" w:sz="8" w:space="0" w:color="000000"/>
              <w:left w:val="single" w:sz="12" w:space="0" w:color="000000"/>
              <w:bottom w:val="single" w:sz="8" w:space="0" w:color="000000"/>
              <w:right w:val="single" w:sz="12" w:space="0" w:color="000000"/>
            </w:tcBorders>
          </w:tcPr>
          <w:p>
            <w:pPr>
              <w:pStyle w:val="TableParagraph"/>
              <w:spacing w:line="289" w:lineRule="exact"/>
              <w:ind w:left="394"/>
              <w:jc w:val="left"/>
              <w:rPr>
                <w:sz w:val="24"/>
              </w:rPr>
            </w:pPr>
            <w:r>
              <w:rPr>
                <w:sz w:val="24"/>
              </w:rPr>
              <w:t>S</w:t>
            </w:r>
            <w:r>
              <w:rPr>
                <w:sz w:val="19"/>
              </w:rPr>
              <w:t>AMSON </w:t>
            </w:r>
            <w:r>
              <w:rPr>
                <w:sz w:val="24"/>
              </w:rPr>
              <w:t>(</w:t>
            </w:r>
            <w:r>
              <w:rPr>
                <w:sz w:val="19"/>
              </w:rPr>
              <w:t>CITY</w:t>
            </w:r>
            <w:r>
              <w:rPr>
                <w:sz w:val="24"/>
              </w:rPr>
              <w:t>)</w:t>
            </w:r>
          </w:p>
        </w:tc>
        <w:tc>
          <w:tcPr>
            <w:tcW w:w="1088"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6"/>
              <w:rPr>
                <w:sz w:val="22"/>
              </w:rPr>
            </w:pPr>
            <w:r>
              <w:rPr>
                <w:w w:val="95"/>
                <w:sz w:val="22"/>
              </w:rPr>
              <w:t>434</w:t>
            </w:r>
          </w:p>
        </w:tc>
        <w:tc>
          <w:tcPr>
            <w:tcW w:w="898" w:type="dxa"/>
            <w:tcBorders>
              <w:top w:val="single" w:sz="8" w:space="0" w:color="000000"/>
              <w:left w:val="single" w:sz="12" w:space="0" w:color="000000"/>
              <w:bottom w:val="single" w:sz="8" w:space="0" w:color="000000"/>
              <w:right w:val="single" w:sz="8" w:space="0" w:color="000000"/>
            </w:tcBorders>
          </w:tcPr>
          <w:p>
            <w:pPr>
              <w:pStyle w:val="TableParagraph"/>
              <w:spacing w:line="265" w:lineRule="exact"/>
              <w:ind w:right="83"/>
              <w:rPr>
                <w:sz w:val="22"/>
              </w:rPr>
            </w:pPr>
            <w:r>
              <w:rPr>
                <w:w w:val="95"/>
                <w:sz w:val="22"/>
              </w:rPr>
              <w:t>109</w:t>
            </w:r>
          </w:p>
        </w:tc>
        <w:tc>
          <w:tcPr>
            <w:tcW w:w="1175" w:type="dxa"/>
            <w:tcBorders>
              <w:top w:val="single" w:sz="8" w:space="0" w:color="000000"/>
              <w:left w:val="single" w:sz="8" w:space="0" w:color="000000"/>
              <w:bottom w:val="single" w:sz="8" w:space="0" w:color="000000"/>
              <w:right w:val="single" w:sz="12" w:space="0" w:color="000000"/>
            </w:tcBorders>
          </w:tcPr>
          <w:p>
            <w:pPr>
              <w:pStyle w:val="TableParagraph"/>
              <w:spacing w:line="265" w:lineRule="exact"/>
              <w:ind w:right="80"/>
              <w:rPr>
                <w:sz w:val="22"/>
              </w:rPr>
            </w:pPr>
            <w:r>
              <w:rPr>
                <w:w w:val="95"/>
                <w:sz w:val="22"/>
              </w:rPr>
              <w:t>25.12%</w:t>
            </w:r>
          </w:p>
        </w:tc>
        <w:tc>
          <w:tcPr>
            <w:tcW w:w="1255"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8"/>
              <w:rPr>
                <w:sz w:val="22"/>
              </w:rPr>
            </w:pPr>
            <w:r>
              <w:rPr>
                <w:w w:val="95"/>
                <w:sz w:val="22"/>
              </w:rPr>
              <w:t>25</w:t>
            </w:r>
          </w:p>
        </w:tc>
        <w:tc>
          <w:tcPr>
            <w:tcW w:w="1945"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9"/>
              <w:rPr>
                <w:sz w:val="22"/>
              </w:rPr>
            </w:pPr>
            <w:r>
              <w:rPr>
                <w:w w:val="95"/>
                <w:sz w:val="22"/>
              </w:rPr>
              <w:t>12</w:t>
            </w:r>
          </w:p>
        </w:tc>
      </w:tr>
      <w:tr>
        <w:trPr>
          <w:trHeight w:val="314" w:hRule="atLeast"/>
        </w:trPr>
        <w:tc>
          <w:tcPr>
            <w:tcW w:w="2824" w:type="dxa"/>
            <w:tcBorders>
              <w:top w:val="single" w:sz="8" w:space="0" w:color="000000"/>
              <w:left w:val="single" w:sz="12" w:space="0" w:color="000000"/>
              <w:bottom w:val="single" w:sz="8" w:space="0" w:color="000000"/>
              <w:right w:val="single" w:sz="12" w:space="0" w:color="000000"/>
            </w:tcBorders>
          </w:tcPr>
          <w:p>
            <w:pPr>
              <w:pStyle w:val="TableParagraph"/>
              <w:spacing w:line="289" w:lineRule="exact"/>
              <w:ind w:left="394"/>
              <w:jc w:val="left"/>
              <w:rPr>
                <w:sz w:val="24"/>
              </w:rPr>
            </w:pPr>
            <w:r>
              <w:rPr>
                <w:sz w:val="24"/>
              </w:rPr>
              <w:t>S</w:t>
            </w:r>
            <w:r>
              <w:rPr>
                <w:sz w:val="19"/>
              </w:rPr>
              <w:t>LOCOMB </w:t>
            </w:r>
            <w:r>
              <w:rPr>
                <w:sz w:val="24"/>
              </w:rPr>
              <w:t>(</w:t>
            </w:r>
            <w:r>
              <w:rPr>
                <w:sz w:val="19"/>
              </w:rPr>
              <w:t>CITY</w:t>
            </w:r>
            <w:r>
              <w:rPr>
                <w:sz w:val="24"/>
              </w:rPr>
              <w:t>)</w:t>
            </w:r>
          </w:p>
        </w:tc>
        <w:tc>
          <w:tcPr>
            <w:tcW w:w="1088"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6"/>
              <w:rPr>
                <w:sz w:val="22"/>
              </w:rPr>
            </w:pPr>
            <w:r>
              <w:rPr>
                <w:w w:val="95"/>
                <w:sz w:val="22"/>
              </w:rPr>
              <w:t>525</w:t>
            </w:r>
          </w:p>
        </w:tc>
        <w:tc>
          <w:tcPr>
            <w:tcW w:w="898" w:type="dxa"/>
            <w:tcBorders>
              <w:top w:val="single" w:sz="8" w:space="0" w:color="000000"/>
              <w:left w:val="single" w:sz="12" w:space="0" w:color="000000"/>
              <w:bottom w:val="single" w:sz="8" w:space="0" w:color="000000"/>
              <w:right w:val="single" w:sz="8" w:space="0" w:color="000000"/>
            </w:tcBorders>
          </w:tcPr>
          <w:p>
            <w:pPr>
              <w:pStyle w:val="TableParagraph"/>
              <w:spacing w:line="265" w:lineRule="exact"/>
              <w:ind w:right="83"/>
              <w:rPr>
                <w:sz w:val="22"/>
              </w:rPr>
            </w:pPr>
            <w:r>
              <w:rPr>
                <w:w w:val="95"/>
                <w:sz w:val="22"/>
              </w:rPr>
              <w:t>82</w:t>
            </w:r>
          </w:p>
        </w:tc>
        <w:tc>
          <w:tcPr>
            <w:tcW w:w="1175" w:type="dxa"/>
            <w:tcBorders>
              <w:top w:val="single" w:sz="8" w:space="0" w:color="000000"/>
              <w:left w:val="single" w:sz="8" w:space="0" w:color="000000"/>
              <w:bottom w:val="single" w:sz="8" w:space="0" w:color="000000"/>
              <w:right w:val="single" w:sz="12" w:space="0" w:color="000000"/>
            </w:tcBorders>
          </w:tcPr>
          <w:p>
            <w:pPr>
              <w:pStyle w:val="TableParagraph"/>
              <w:spacing w:line="265" w:lineRule="exact"/>
              <w:ind w:right="79"/>
              <w:rPr>
                <w:sz w:val="22"/>
              </w:rPr>
            </w:pPr>
            <w:r>
              <w:rPr>
                <w:w w:val="95"/>
                <w:sz w:val="22"/>
              </w:rPr>
              <w:t>15.62%</w:t>
            </w:r>
          </w:p>
        </w:tc>
        <w:tc>
          <w:tcPr>
            <w:tcW w:w="1255"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8"/>
              <w:rPr>
                <w:sz w:val="22"/>
              </w:rPr>
            </w:pPr>
            <w:r>
              <w:rPr>
                <w:w w:val="99"/>
                <w:sz w:val="22"/>
              </w:rPr>
              <w:t>0</w:t>
            </w:r>
          </w:p>
        </w:tc>
        <w:tc>
          <w:tcPr>
            <w:tcW w:w="1945"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9"/>
              <w:rPr>
                <w:sz w:val="22"/>
              </w:rPr>
            </w:pPr>
            <w:r>
              <w:rPr>
                <w:w w:val="99"/>
                <w:sz w:val="22"/>
              </w:rPr>
              <w:t>0</w:t>
            </w:r>
          </w:p>
        </w:tc>
      </w:tr>
      <w:tr>
        <w:trPr>
          <w:trHeight w:val="314" w:hRule="atLeast"/>
        </w:trPr>
        <w:tc>
          <w:tcPr>
            <w:tcW w:w="2824" w:type="dxa"/>
            <w:tcBorders>
              <w:top w:val="single" w:sz="8" w:space="0" w:color="000000"/>
              <w:left w:val="single" w:sz="12" w:space="0" w:color="000000"/>
              <w:bottom w:val="double" w:sz="6" w:space="0" w:color="833B0A"/>
              <w:right w:val="single" w:sz="12" w:space="0" w:color="000000"/>
            </w:tcBorders>
            <w:shd w:val="clear" w:color="auto" w:fill="FFF6E7"/>
          </w:tcPr>
          <w:p>
            <w:pPr>
              <w:pStyle w:val="TableParagraph"/>
              <w:ind w:right="95"/>
              <w:rPr>
                <w:sz w:val="24"/>
              </w:rPr>
            </w:pPr>
            <w:r>
              <w:rPr>
                <w:sz w:val="24"/>
              </w:rPr>
              <w:t>B</w:t>
            </w:r>
            <w:r>
              <w:rPr>
                <w:sz w:val="19"/>
              </w:rPr>
              <w:t>ALANCE OF </w:t>
            </w:r>
            <w:r>
              <w:rPr>
                <w:sz w:val="24"/>
              </w:rPr>
              <w:t>G</w:t>
            </w:r>
            <w:r>
              <w:rPr>
                <w:sz w:val="19"/>
              </w:rPr>
              <w:t>ENEVA </w:t>
            </w:r>
            <w:r>
              <w:rPr>
                <w:sz w:val="24"/>
              </w:rPr>
              <w:t>C</w:t>
            </w:r>
            <w:r>
              <w:rPr>
                <w:sz w:val="19"/>
              </w:rPr>
              <w:t>O</w:t>
            </w:r>
            <w:r>
              <w:rPr>
                <w:sz w:val="24"/>
              </w:rPr>
              <w:t>.</w:t>
            </w:r>
          </w:p>
        </w:tc>
        <w:tc>
          <w:tcPr>
            <w:tcW w:w="1088" w:type="dxa"/>
            <w:tcBorders>
              <w:top w:val="single" w:sz="8" w:space="0" w:color="000000"/>
              <w:left w:val="single" w:sz="12" w:space="0" w:color="000000"/>
              <w:bottom w:val="double" w:sz="6" w:space="0" w:color="833B0A"/>
              <w:right w:val="single" w:sz="12" w:space="0" w:color="000000"/>
            </w:tcBorders>
            <w:shd w:val="clear" w:color="auto" w:fill="FFF6E7"/>
          </w:tcPr>
          <w:p>
            <w:pPr>
              <w:pStyle w:val="TableParagraph"/>
              <w:ind w:right="77"/>
              <w:rPr>
                <w:sz w:val="22"/>
              </w:rPr>
            </w:pPr>
            <w:r>
              <w:rPr>
                <w:w w:val="95"/>
                <w:sz w:val="22"/>
              </w:rPr>
              <w:t>3,763</w:t>
            </w:r>
          </w:p>
        </w:tc>
        <w:tc>
          <w:tcPr>
            <w:tcW w:w="898" w:type="dxa"/>
            <w:tcBorders>
              <w:top w:val="single" w:sz="8" w:space="0" w:color="000000"/>
              <w:left w:val="single" w:sz="12" w:space="0" w:color="000000"/>
              <w:bottom w:val="double" w:sz="6" w:space="0" w:color="833B0A"/>
              <w:right w:val="single" w:sz="8" w:space="0" w:color="000000"/>
            </w:tcBorders>
            <w:shd w:val="clear" w:color="auto" w:fill="FFF6E7"/>
          </w:tcPr>
          <w:p>
            <w:pPr>
              <w:pStyle w:val="TableParagraph"/>
              <w:ind w:right="83"/>
              <w:rPr>
                <w:sz w:val="22"/>
              </w:rPr>
            </w:pPr>
            <w:r>
              <w:rPr>
                <w:w w:val="95"/>
                <w:sz w:val="22"/>
              </w:rPr>
              <w:t>539</w:t>
            </w:r>
          </w:p>
        </w:tc>
        <w:tc>
          <w:tcPr>
            <w:tcW w:w="1175" w:type="dxa"/>
            <w:tcBorders>
              <w:top w:val="single" w:sz="8" w:space="0" w:color="000000"/>
              <w:left w:val="single" w:sz="8" w:space="0" w:color="000000"/>
              <w:bottom w:val="double" w:sz="6" w:space="0" w:color="833B0A"/>
              <w:right w:val="single" w:sz="12" w:space="0" w:color="000000"/>
            </w:tcBorders>
            <w:shd w:val="clear" w:color="auto" w:fill="FFF6E7"/>
          </w:tcPr>
          <w:p>
            <w:pPr>
              <w:pStyle w:val="TableParagraph"/>
              <w:ind w:right="79"/>
              <w:rPr>
                <w:sz w:val="22"/>
              </w:rPr>
            </w:pPr>
            <w:r>
              <w:rPr>
                <w:w w:val="95"/>
                <w:sz w:val="22"/>
              </w:rPr>
              <w:t>14.32%</w:t>
            </w:r>
          </w:p>
        </w:tc>
        <w:tc>
          <w:tcPr>
            <w:tcW w:w="1255" w:type="dxa"/>
            <w:tcBorders>
              <w:top w:val="single" w:sz="8" w:space="0" w:color="000000"/>
              <w:left w:val="single" w:sz="12" w:space="0" w:color="000000"/>
              <w:bottom w:val="double" w:sz="6" w:space="0" w:color="833B0A"/>
              <w:right w:val="single" w:sz="12" w:space="0" w:color="000000"/>
            </w:tcBorders>
            <w:shd w:val="clear" w:color="auto" w:fill="FFF6E7"/>
          </w:tcPr>
          <w:p>
            <w:pPr>
              <w:pStyle w:val="TableParagraph"/>
              <w:ind w:right="79"/>
              <w:rPr>
                <w:sz w:val="22"/>
              </w:rPr>
            </w:pPr>
            <w:r>
              <w:rPr>
                <w:w w:val="99"/>
                <w:sz w:val="22"/>
              </w:rPr>
              <w:t>9</w:t>
            </w:r>
          </w:p>
        </w:tc>
        <w:tc>
          <w:tcPr>
            <w:tcW w:w="1945" w:type="dxa"/>
            <w:tcBorders>
              <w:top w:val="single" w:sz="8" w:space="0" w:color="000000"/>
              <w:left w:val="single" w:sz="12" w:space="0" w:color="000000"/>
              <w:bottom w:val="double" w:sz="6" w:space="0" w:color="833B0A"/>
              <w:right w:val="single" w:sz="12" w:space="0" w:color="000000"/>
            </w:tcBorders>
            <w:shd w:val="clear" w:color="auto" w:fill="FFF6E7"/>
          </w:tcPr>
          <w:p>
            <w:pPr>
              <w:pStyle w:val="TableParagraph"/>
              <w:ind w:right="80"/>
              <w:rPr>
                <w:sz w:val="22"/>
              </w:rPr>
            </w:pPr>
            <w:r>
              <w:rPr>
                <w:w w:val="99"/>
                <w:sz w:val="22"/>
              </w:rPr>
              <w:t>0</w:t>
            </w:r>
          </w:p>
        </w:tc>
      </w:tr>
      <w:tr>
        <w:trPr>
          <w:trHeight w:val="331" w:hRule="atLeast"/>
        </w:trPr>
        <w:tc>
          <w:tcPr>
            <w:tcW w:w="2824"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32"/>
              <w:ind w:left="108"/>
              <w:jc w:val="left"/>
              <w:rPr>
                <w:b/>
                <w:sz w:val="22"/>
              </w:rPr>
            </w:pPr>
            <w:r>
              <w:rPr>
                <w:b/>
                <w:sz w:val="22"/>
              </w:rPr>
              <w:t>H</w:t>
            </w:r>
            <w:r>
              <w:rPr>
                <w:b/>
                <w:sz w:val="18"/>
              </w:rPr>
              <w:t>ENRY </w:t>
            </w:r>
            <w:r>
              <w:rPr>
                <w:b/>
                <w:sz w:val="22"/>
              </w:rPr>
              <w:t>C</w:t>
            </w:r>
            <w:r>
              <w:rPr>
                <w:b/>
                <w:sz w:val="18"/>
              </w:rPr>
              <w:t>O</w:t>
            </w:r>
            <w:r>
              <w:rPr>
                <w:b/>
                <w:sz w:val="22"/>
              </w:rPr>
              <w:t>.</w:t>
            </w:r>
          </w:p>
        </w:tc>
        <w:tc>
          <w:tcPr>
            <w:tcW w:w="1088"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1"/>
              <w:ind w:right="75"/>
              <w:rPr>
                <w:b/>
                <w:sz w:val="22"/>
              </w:rPr>
            </w:pPr>
            <w:r>
              <w:rPr>
                <w:b/>
                <w:w w:val="95"/>
                <w:sz w:val="22"/>
              </w:rPr>
              <w:t>4,505</w:t>
            </w:r>
          </w:p>
        </w:tc>
        <w:tc>
          <w:tcPr>
            <w:tcW w:w="898" w:type="dxa"/>
            <w:tcBorders>
              <w:top w:val="double" w:sz="6" w:space="0" w:color="833B0A"/>
              <w:left w:val="single" w:sz="12" w:space="0" w:color="000000"/>
              <w:bottom w:val="single" w:sz="8" w:space="0" w:color="000000"/>
              <w:right w:val="single" w:sz="8" w:space="0" w:color="000000"/>
            </w:tcBorders>
            <w:shd w:val="clear" w:color="auto" w:fill="FDE1AC"/>
          </w:tcPr>
          <w:p>
            <w:pPr>
              <w:pStyle w:val="TableParagraph"/>
              <w:spacing w:before="1"/>
              <w:ind w:right="81"/>
              <w:rPr>
                <w:b/>
                <w:sz w:val="22"/>
              </w:rPr>
            </w:pPr>
            <w:r>
              <w:rPr>
                <w:b/>
                <w:w w:val="95"/>
                <w:sz w:val="22"/>
              </w:rPr>
              <w:t>490</w:t>
            </w:r>
          </w:p>
        </w:tc>
        <w:tc>
          <w:tcPr>
            <w:tcW w:w="1175" w:type="dxa"/>
            <w:tcBorders>
              <w:top w:val="double" w:sz="6" w:space="0" w:color="833B0A"/>
              <w:left w:val="single" w:sz="8" w:space="0" w:color="000000"/>
              <w:bottom w:val="single" w:sz="8" w:space="0" w:color="000000"/>
              <w:right w:val="single" w:sz="12" w:space="0" w:color="000000"/>
            </w:tcBorders>
            <w:shd w:val="clear" w:color="auto" w:fill="FDE1AC"/>
          </w:tcPr>
          <w:p>
            <w:pPr>
              <w:pStyle w:val="TableParagraph"/>
              <w:spacing w:before="1"/>
              <w:ind w:right="77"/>
              <w:rPr>
                <w:b/>
                <w:sz w:val="22"/>
              </w:rPr>
            </w:pPr>
            <w:r>
              <w:rPr>
                <w:b/>
                <w:w w:val="95"/>
                <w:sz w:val="22"/>
              </w:rPr>
              <w:t>10.88%</w:t>
            </w:r>
          </w:p>
        </w:tc>
        <w:tc>
          <w:tcPr>
            <w:tcW w:w="1255"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1"/>
              <w:ind w:right="78"/>
              <w:rPr>
                <w:b/>
                <w:sz w:val="22"/>
              </w:rPr>
            </w:pPr>
            <w:r>
              <w:rPr>
                <w:b/>
                <w:w w:val="95"/>
                <w:sz w:val="22"/>
              </w:rPr>
              <w:t>86</w:t>
            </w:r>
          </w:p>
        </w:tc>
        <w:tc>
          <w:tcPr>
            <w:tcW w:w="1945"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1"/>
              <w:ind w:right="79"/>
              <w:rPr>
                <w:b/>
                <w:sz w:val="22"/>
              </w:rPr>
            </w:pPr>
            <w:r>
              <w:rPr>
                <w:b/>
                <w:w w:val="95"/>
                <w:sz w:val="22"/>
              </w:rPr>
              <w:t>78</w:t>
            </w:r>
          </w:p>
        </w:tc>
      </w:tr>
      <w:tr>
        <w:trPr>
          <w:trHeight w:val="314" w:hRule="atLeast"/>
        </w:trPr>
        <w:tc>
          <w:tcPr>
            <w:tcW w:w="2824" w:type="dxa"/>
            <w:tcBorders>
              <w:top w:val="single" w:sz="8" w:space="0" w:color="000000"/>
              <w:left w:val="single" w:sz="12" w:space="0" w:color="000000"/>
              <w:bottom w:val="single" w:sz="8" w:space="0" w:color="000000"/>
              <w:right w:val="single" w:sz="12" w:space="0" w:color="000000"/>
            </w:tcBorders>
          </w:tcPr>
          <w:p>
            <w:pPr>
              <w:pStyle w:val="TableParagraph"/>
              <w:spacing w:line="289" w:lineRule="exact"/>
              <w:ind w:left="394"/>
              <w:jc w:val="left"/>
              <w:rPr>
                <w:sz w:val="19"/>
              </w:rPr>
            </w:pPr>
            <w:r>
              <w:rPr>
                <w:sz w:val="24"/>
              </w:rPr>
              <w:t>A</w:t>
            </w:r>
            <w:r>
              <w:rPr>
                <w:sz w:val="19"/>
              </w:rPr>
              <w:t>BBEVILLE</w:t>
            </w:r>
          </w:p>
        </w:tc>
        <w:tc>
          <w:tcPr>
            <w:tcW w:w="1088"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6"/>
              <w:rPr>
                <w:sz w:val="22"/>
              </w:rPr>
            </w:pPr>
            <w:r>
              <w:rPr>
                <w:w w:val="95"/>
                <w:sz w:val="22"/>
              </w:rPr>
              <w:t>604</w:t>
            </w:r>
          </w:p>
        </w:tc>
        <w:tc>
          <w:tcPr>
            <w:tcW w:w="898" w:type="dxa"/>
            <w:tcBorders>
              <w:top w:val="single" w:sz="8" w:space="0" w:color="000000"/>
              <w:left w:val="single" w:sz="12" w:space="0" w:color="000000"/>
              <w:bottom w:val="single" w:sz="8" w:space="0" w:color="000000"/>
              <w:right w:val="single" w:sz="8" w:space="0" w:color="000000"/>
            </w:tcBorders>
          </w:tcPr>
          <w:p>
            <w:pPr>
              <w:pStyle w:val="TableParagraph"/>
              <w:spacing w:line="265" w:lineRule="exact"/>
              <w:ind w:right="83"/>
              <w:rPr>
                <w:sz w:val="22"/>
              </w:rPr>
            </w:pPr>
            <w:r>
              <w:rPr>
                <w:w w:val="95"/>
                <w:sz w:val="22"/>
              </w:rPr>
              <w:t>131</w:t>
            </w:r>
          </w:p>
        </w:tc>
        <w:tc>
          <w:tcPr>
            <w:tcW w:w="1175" w:type="dxa"/>
            <w:tcBorders>
              <w:top w:val="single" w:sz="8" w:space="0" w:color="000000"/>
              <w:left w:val="single" w:sz="8" w:space="0" w:color="000000"/>
              <w:bottom w:val="single" w:sz="8" w:space="0" w:color="000000"/>
              <w:right w:val="single" w:sz="12" w:space="0" w:color="000000"/>
            </w:tcBorders>
          </w:tcPr>
          <w:p>
            <w:pPr>
              <w:pStyle w:val="TableParagraph"/>
              <w:spacing w:line="265" w:lineRule="exact"/>
              <w:ind w:right="80"/>
              <w:rPr>
                <w:sz w:val="22"/>
              </w:rPr>
            </w:pPr>
            <w:r>
              <w:rPr>
                <w:w w:val="95"/>
                <w:sz w:val="22"/>
              </w:rPr>
              <w:t>21.69%</w:t>
            </w:r>
          </w:p>
        </w:tc>
        <w:tc>
          <w:tcPr>
            <w:tcW w:w="1255"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8"/>
              <w:rPr>
                <w:sz w:val="22"/>
              </w:rPr>
            </w:pPr>
            <w:r>
              <w:rPr>
                <w:w w:val="95"/>
                <w:sz w:val="22"/>
              </w:rPr>
              <w:t>48</w:t>
            </w:r>
          </w:p>
        </w:tc>
        <w:tc>
          <w:tcPr>
            <w:tcW w:w="1945" w:type="dxa"/>
            <w:tcBorders>
              <w:top w:val="single" w:sz="8" w:space="0" w:color="000000"/>
              <w:left w:val="single" w:sz="12" w:space="0" w:color="000000"/>
              <w:bottom w:val="single" w:sz="8" w:space="0" w:color="000000"/>
              <w:right w:val="single" w:sz="12" w:space="0" w:color="000000"/>
            </w:tcBorders>
          </w:tcPr>
          <w:p>
            <w:pPr>
              <w:pStyle w:val="TableParagraph"/>
              <w:spacing w:line="265" w:lineRule="exact"/>
              <w:ind w:right="79"/>
              <w:rPr>
                <w:sz w:val="22"/>
              </w:rPr>
            </w:pPr>
            <w:r>
              <w:rPr>
                <w:w w:val="95"/>
                <w:sz w:val="22"/>
              </w:rPr>
              <w:t>48</w:t>
            </w:r>
          </w:p>
        </w:tc>
      </w:tr>
      <w:tr>
        <w:trPr>
          <w:trHeight w:val="314" w:hRule="atLeast"/>
        </w:trPr>
        <w:tc>
          <w:tcPr>
            <w:tcW w:w="282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89" w:lineRule="exact"/>
              <w:ind w:left="394"/>
              <w:jc w:val="left"/>
              <w:rPr>
                <w:sz w:val="19"/>
              </w:rPr>
            </w:pPr>
            <w:r>
              <w:rPr>
                <w:sz w:val="24"/>
              </w:rPr>
              <w:t>H</w:t>
            </w:r>
            <w:r>
              <w:rPr>
                <w:sz w:val="19"/>
              </w:rPr>
              <w:t>ALEBURG</w:t>
            </w:r>
          </w:p>
        </w:tc>
        <w:tc>
          <w:tcPr>
            <w:tcW w:w="108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6"/>
              <w:rPr>
                <w:sz w:val="22"/>
              </w:rPr>
            </w:pPr>
            <w:r>
              <w:rPr>
                <w:w w:val="95"/>
                <w:sz w:val="22"/>
              </w:rPr>
              <w:t>33</w:t>
            </w:r>
          </w:p>
        </w:tc>
        <w:tc>
          <w:tcPr>
            <w:tcW w:w="89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5" w:lineRule="exact"/>
              <w:ind w:right="83"/>
              <w:rPr>
                <w:sz w:val="22"/>
              </w:rPr>
            </w:pPr>
            <w:r>
              <w:rPr>
                <w:w w:val="99"/>
                <w:sz w:val="22"/>
              </w:rPr>
              <w:t>2</w:t>
            </w:r>
          </w:p>
        </w:tc>
        <w:tc>
          <w:tcPr>
            <w:tcW w:w="1175"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5" w:lineRule="exact"/>
              <w:ind w:right="79"/>
              <w:rPr>
                <w:sz w:val="22"/>
              </w:rPr>
            </w:pPr>
            <w:r>
              <w:rPr>
                <w:w w:val="95"/>
                <w:sz w:val="22"/>
              </w:rPr>
              <w:t>6.06%</w:t>
            </w:r>
          </w:p>
        </w:tc>
        <w:tc>
          <w:tcPr>
            <w:tcW w:w="125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79"/>
              <w:rPr>
                <w:sz w:val="22"/>
              </w:rPr>
            </w:pPr>
            <w:r>
              <w:rPr>
                <w:w w:val="99"/>
                <w:sz w:val="22"/>
              </w:rPr>
              <w:t>0</w:t>
            </w:r>
          </w:p>
        </w:tc>
        <w:tc>
          <w:tcPr>
            <w:tcW w:w="194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5" w:lineRule="exact"/>
              <w:ind w:right="80"/>
              <w:rPr>
                <w:sz w:val="22"/>
              </w:rPr>
            </w:pPr>
            <w:r>
              <w:rPr>
                <w:w w:val="99"/>
                <w:sz w:val="22"/>
              </w:rPr>
              <w:t>0</w:t>
            </w:r>
          </w:p>
        </w:tc>
      </w:tr>
      <w:tr>
        <w:trPr>
          <w:trHeight w:val="314" w:hRule="atLeast"/>
        </w:trPr>
        <w:tc>
          <w:tcPr>
            <w:tcW w:w="2824" w:type="dxa"/>
            <w:tcBorders>
              <w:top w:val="single" w:sz="8" w:space="0" w:color="000000"/>
              <w:left w:val="single" w:sz="12" w:space="0" w:color="000000"/>
              <w:bottom w:val="single" w:sz="8" w:space="0" w:color="000000"/>
              <w:right w:val="single" w:sz="12" w:space="0" w:color="000000"/>
            </w:tcBorders>
          </w:tcPr>
          <w:p>
            <w:pPr>
              <w:pStyle w:val="TableParagraph"/>
              <w:ind w:left="394"/>
              <w:jc w:val="left"/>
              <w:rPr>
                <w:sz w:val="19"/>
              </w:rPr>
            </w:pPr>
            <w:r>
              <w:rPr>
                <w:sz w:val="24"/>
              </w:rPr>
              <w:t>H</w:t>
            </w:r>
            <w:r>
              <w:rPr>
                <w:sz w:val="19"/>
              </w:rPr>
              <w:t>EADLAND</w:t>
            </w:r>
          </w:p>
        </w:tc>
        <w:tc>
          <w:tcPr>
            <w:tcW w:w="1088" w:type="dxa"/>
            <w:tcBorders>
              <w:top w:val="single" w:sz="8" w:space="0" w:color="000000"/>
              <w:left w:val="single" w:sz="12" w:space="0" w:color="000000"/>
              <w:bottom w:val="single" w:sz="8" w:space="0" w:color="000000"/>
              <w:right w:val="single" w:sz="12" w:space="0" w:color="000000"/>
            </w:tcBorders>
          </w:tcPr>
          <w:p>
            <w:pPr>
              <w:pStyle w:val="TableParagraph"/>
              <w:ind w:right="77"/>
              <w:rPr>
                <w:sz w:val="22"/>
              </w:rPr>
            </w:pPr>
            <w:r>
              <w:rPr>
                <w:w w:val="95"/>
                <w:sz w:val="22"/>
              </w:rPr>
              <w:t>1,131</w:t>
            </w:r>
          </w:p>
        </w:tc>
        <w:tc>
          <w:tcPr>
            <w:tcW w:w="898" w:type="dxa"/>
            <w:tcBorders>
              <w:top w:val="single" w:sz="8" w:space="0" w:color="000000"/>
              <w:left w:val="single" w:sz="12" w:space="0" w:color="000000"/>
              <w:bottom w:val="single" w:sz="8" w:space="0" w:color="000000"/>
              <w:right w:val="single" w:sz="8" w:space="0" w:color="000000"/>
            </w:tcBorders>
          </w:tcPr>
          <w:p>
            <w:pPr>
              <w:pStyle w:val="TableParagraph"/>
              <w:ind w:right="82"/>
              <w:rPr>
                <w:sz w:val="22"/>
              </w:rPr>
            </w:pPr>
            <w:r>
              <w:rPr>
                <w:w w:val="95"/>
                <w:sz w:val="22"/>
              </w:rPr>
              <w:t>57</w:t>
            </w:r>
          </w:p>
        </w:tc>
        <w:tc>
          <w:tcPr>
            <w:tcW w:w="1175" w:type="dxa"/>
            <w:tcBorders>
              <w:top w:val="single" w:sz="8" w:space="0" w:color="000000"/>
              <w:left w:val="single" w:sz="8" w:space="0" w:color="000000"/>
              <w:bottom w:val="single" w:sz="8" w:space="0" w:color="000000"/>
              <w:right w:val="single" w:sz="12" w:space="0" w:color="000000"/>
            </w:tcBorders>
          </w:tcPr>
          <w:p>
            <w:pPr>
              <w:pStyle w:val="TableParagraph"/>
              <w:ind w:right="78"/>
              <w:rPr>
                <w:sz w:val="22"/>
              </w:rPr>
            </w:pPr>
            <w:r>
              <w:rPr>
                <w:w w:val="95"/>
                <w:sz w:val="22"/>
              </w:rPr>
              <w:t>5.04%</w:t>
            </w:r>
          </w:p>
        </w:tc>
        <w:tc>
          <w:tcPr>
            <w:tcW w:w="1255" w:type="dxa"/>
            <w:tcBorders>
              <w:top w:val="single" w:sz="8" w:space="0" w:color="000000"/>
              <w:left w:val="single" w:sz="12" w:space="0" w:color="000000"/>
              <w:bottom w:val="single" w:sz="8" w:space="0" w:color="000000"/>
              <w:right w:val="single" w:sz="12" w:space="0" w:color="000000"/>
            </w:tcBorders>
          </w:tcPr>
          <w:p>
            <w:pPr>
              <w:pStyle w:val="TableParagraph"/>
              <w:ind w:right="78"/>
              <w:rPr>
                <w:sz w:val="22"/>
              </w:rPr>
            </w:pPr>
            <w:r>
              <w:rPr>
                <w:w w:val="99"/>
                <w:sz w:val="22"/>
              </w:rPr>
              <w:t>0</w:t>
            </w:r>
          </w:p>
        </w:tc>
        <w:tc>
          <w:tcPr>
            <w:tcW w:w="1945" w:type="dxa"/>
            <w:tcBorders>
              <w:top w:val="single" w:sz="8" w:space="0" w:color="000000"/>
              <w:left w:val="single" w:sz="12" w:space="0" w:color="000000"/>
              <w:bottom w:val="single" w:sz="8" w:space="0" w:color="000000"/>
              <w:right w:val="single" w:sz="12" w:space="0" w:color="000000"/>
            </w:tcBorders>
          </w:tcPr>
          <w:p>
            <w:pPr>
              <w:pStyle w:val="TableParagraph"/>
              <w:ind w:right="79"/>
              <w:rPr>
                <w:sz w:val="22"/>
              </w:rPr>
            </w:pPr>
            <w:r>
              <w:rPr>
                <w:w w:val="99"/>
                <w:sz w:val="22"/>
              </w:rPr>
              <w:t>0</w:t>
            </w:r>
          </w:p>
        </w:tc>
      </w:tr>
      <w:tr>
        <w:trPr>
          <w:trHeight w:val="314" w:hRule="atLeast"/>
        </w:trPr>
        <w:tc>
          <w:tcPr>
            <w:tcW w:w="282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left="394"/>
              <w:jc w:val="left"/>
              <w:rPr>
                <w:sz w:val="19"/>
              </w:rPr>
            </w:pPr>
            <w:r>
              <w:rPr>
                <w:sz w:val="24"/>
              </w:rPr>
              <w:t>N</w:t>
            </w:r>
            <w:r>
              <w:rPr>
                <w:sz w:val="19"/>
              </w:rPr>
              <w:t>EWVILLE</w:t>
            </w:r>
          </w:p>
        </w:tc>
        <w:tc>
          <w:tcPr>
            <w:tcW w:w="108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6"/>
              <w:rPr>
                <w:sz w:val="22"/>
              </w:rPr>
            </w:pPr>
            <w:r>
              <w:rPr>
                <w:w w:val="95"/>
                <w:sz w:val="22"/>
              </w:rPr>
              <w:t>102</w:t>
            </w:r>
          </w:p>
        </w:tc>
        <w:tc>
          <w:tcPr>
            <w:tcW w:w="89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ind w:right="83"/>
              <w:rPr>
                <w:sz w:val="22"/>
              </w:rPr>
            </w:pPr>
            <w:r>
              <w:rPr>
                <w:w w:val="95"/>
                <w:sz w:val="22"/>
              </w:rPr>
              <w:t>19</w:t>
            </w:r>
          </w:p>
        </w:tc>
        <w:tc>
          <w:tcPr>
            <w:tcW w:w="1175"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ind w:right="79"/>
              <w:rPr>
                <w:sz w:val="22"/>
              </w:rPr>
            </w:pPr>
            <w:r>
              <w:rPr>
                <w:w w:val="95"/>
                <w:sz w:val="22"/>
              </w:rPr>
              <w:t>18.63%</w:t>
            </w:r>
          </w:p>
        </w:tc>
        <w:tc>
          <w:tcPr>
            <w:tcW w:w="125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79"/>
              <w:rPr>
                <w:sz w:val="22"/>
              </w:rPr>
            </w:pPr>
            <w:r>
              <w:rPr>
                <w:w w:val="99"/>
                <w:sz w:val="22"/>
              </w:rPr>
              <w:t>2</w:t>
            </w:r>
          </w:p>
        </w:tc>
        <w:tc>
          <w:tcPr>
            <w:tcW w:w="194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ind w:right="80"/>
              <w:rPr>
                <w:sz w:val="22"/>
              </w:rPr>
            </w:pPr>
            <w:r>
              <w:rPr>
                <w:w w:val="99"/>
                <w:sz w:val="22"/>
              </w:rPr>
              <w:t>2</w:t>
            </w:r>
          </w:p>
        </w:tc>
      </w:tr>
      <w:tr>
        <w:trPr>
          <w:trHeight w:val="315" w:hRule="atLeast"/>
        </w:trPr>
        <w:tc>
          <w:tcPr>
            <w:tcW w:w="2824" w:type="dxa"/>
            <w:tcBorders>
              <w:top w:val="single" w:sz="8" w:space="0" w:color="000000"/>
              <w:left w:val="single" w:sz="12" w:space="0" w:color="000000"/>
              <w:bottom w:val="single" w:sz="8" w:space="0" w:color="000000"/>
              <w:right w:val="single" w:sz="12" w:space="0" w:color="000000"/>
            </w:tcBorders>
          </w:tcPr>
          <w:p>
            <w:pPr>
              <w:pStyle w:val="TableParagraph"/>
              <w:ind w:left="394"/>
              <w:jc w:val="left"/>
              <w:rPr>
                <w:sz w:val="24"/>
              </w:rPr>
            </w:pPr>
            <w:r>
              <w:rPr>
                <w:sz w:val="24"/>
              </w:rPr>
              <w:t>B</w:t>
            </w:r>
            <w:r>
              <w:rPr>
                <w:sz w:val="19"/>
              </w:rPr>
              <w:t>ALANCE OF </w:t>
            </w:r>
            <w:r>
              <w:rPr>
                <w:sz w:val="24"/>
              </w:rPr>
              <w:t>H</w:t>
            </w:r>
            <w:r>
              <w:rPr>
                <w:sz w:val="19"/>
              </w:rPr>
              <w:t>ENRY </w:t>
            </w:r>
            <w:r>
              <w:rPr>
                <w:sz w:val="24"/>
              </w:rPr>
              <w:t>C</w:t>
            </w:r>
            <w:r>
              <w:rPr>
                <w:sz w:val="19"/>
              </w:rPr>
              <w:t>O</w:t>
            </w:r>
            <w:r>
              <w:rPr>
                <w:sz w:val="24"/>
              </w:rPr>
              <w:t>.</w:t>
            </w:r>
          </w:p>
        </w:tc>
        <w:tc>
          <w:tcPr>
            <w:tcW w:w="1088" w:type="dxa"/>
            <w:tcBorders>
              <w:top w:val="single" w:sz="8" w:space="0" w:color="000000"/>
              <w:left w:val="single" w:sz="12" w:space="0" w:color="000000"/>
              <w:bottom w:val="single" w:sz="8" w:space="0" w:color="000000"/>
              <w:right w:val="single" w:sz="12" w:space="0" w:color="000000"/>
            </w:tcBorders>
          </w:tcPr>
          <w:p>
            <w:pPr>
              <w:pStyle w:val="TableParagraph"/>
              <w:ind w:right="77"/>
              <w:rPr>
                <w:sz w:val="22"/>
              </w:rPr>
            </w:pPr>
            <w:r>
              <w:rPr>
                <w:w w:val="95"/>
                <w:sz w:val="22"/>
              </w:rPr>
              <w:t>2,635</w:t>
            </w:r>
          </w:p>
        </w:tc>
        <w:tc>
          <w:tcPr>
            <w:tcW w:w="898" w:type="dxa"/>
            <w:tcBorders>
              <w:top w:val="single" w:sz="8" w:space="0" w:color="000000"/>
              <w:left w:val="single" w:sz="12" w:space="0" w:color="000000"/>
              <w:bottom w:val="single" w:sz="8" w:space="0" w:color="000000"/>
              <w:right w:val="single" w:sz="8" w:space="0" w:color="000000"/>
            </w:tcBorders>
          </w:tcPr>
          <w:p>
            <w:pPr>
              <w:pStyle w:val="TableParagraph"/>
              <w:ind w:right="82"/>
              <w:rPr>
                <w:sz w:val="22"/>
              </w:rPr>
            </w:pPr>
            <w:r>
              <w:rPr>
                <w:w w:val="95"/>
                <w:sz w:val="22"/>
              </w:rPr>
              <w:t>281</w:t>
            </w:r>
          </w:p>
        </w:tc>
        <w:tc>
          <w:tcPr>
            <w:tcW w:w="1175" w:type="dxa"/>
            <w:tcBorders>
              <w:top w:val="single" w:sz="8" w:space="0" w:color="000000"/>
              <w:left w:val="single" w:sz="8" w:space="0" w:color="000000"/>
              <w:bottom w:val="single" w:sz="8" w:space="0" w:color="000000"/>
              <w:right w:val="single" w:sz="12" w:space="0" w:color="000000"/>
            </w:tcBorders>
          </w:tcPr>
          <w:p>
            <w:pPr>
              <w:pStyle w:val="TableParagraph"/>
              <w:ind w:right="79"/>
              <w:rPr>
                <w:sz w:val="22"/>
              </w:rPr>
            </w:pPr>
            <w:r>
              <w:rPr>
                <w:w w:val="95"/>
                <w:sz w:val="22"/>
              </w:rPr>
              <w:t>10.88%</w:t>
            </w:r>
          </w:p>
        </w:tc>
        <w:tc>
          <w:tcPr>
            <w:tcW w:w="1255" w:type="dxa"/>
            <w:tcBorders>
              <w:top w:val="single" w:sz="8" w:space="0" w:color="000000"/>
              <w:left w:val="single" w:sz="12" w:space="0" w:color="000000"/>
              <w:bottom w:val="single" w:sz="8" w:space="0" w:color="000000"/>
              <w:right w:val="single" w:sz="12" w:space="0" w:color="000000"/>
            </w:tcBorders>
          </w:tcPr>
          <w:p>
            <w:pPr>
              <w:pStyle w:val="TableParagraph"/>
              <w:ind w:right="78"/>
              <w:rPr>
                <w:sz w:val="22"/>
              </w:rPr>
            </w:pPr>
            <w:r>
              <w:rPr>
                <w:w w:val="95"/>
                <w:sz w:val="22"/>
              </w:rPr>
              <w:t>36</w:t>
            </w:r>
          </w:p>
        </w:tc>
        <w:tc>
          <w:tcPr>
            <w:tcW w:w="1945" w:type="dxa"/>
            <w:tcBorders>
              <w:top w:val="single" w:sz="8" w:space="0" w:color="000000"/>
              <w:left w:val="single" w:sz="12" w:space="0" w:color="000000"/>
              <w:bottom w:val="single" w:sz="8" w:space="0" w:color="000000"/>
              <w:right w:val="single" w:sz="12" w:space="0" w:color="000000"/>
            </w:tcBorders>
          </w:tcPr>
          <w:p>
            <w:pPr>
              <w:pStyle w:val="TableParagraph"/>
              <w:ind w:right="79"/>
              <w:rPr>
                <w:sz w:val="22"/>
              </w:rPr>
            </w:pPr>
            <w:r>
              <w:rPr>
                <w:w w:val="95"/>
                <w:sz w:val="22"/>
              </w:rPr>
              <w:t>28</w:t>
            </w:r>
          </w:p>
        </w:tc>
      </w:tr>
    </w:tbl>
    <w:p>
      <w:pPr>
        <w:spacing w:after="0"/>
        <w:rPr>
          <w:sz w:val="2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62:</w:t>
      </w:r>
    </w:p>
    <w:p>
      <w:pPr>
        <w:spacing w:line="289" w:lineRule="exact" w:before="0"/>
        <w:ind w:left="639" w:right="104" w:firstLine="0"/>
        <w:jc w:val="center"/>
        <w:rPr>
          <w:sz w:val="19"/>
        </w:rPr>
      </w:pPr>
      <w:r>
        <w:rPr>
          <w:sz w:val="24"/>
        </w:rPr>
        <w:t>C</w:t>
      </w:r>
      <w:r>
        <w:rPr>
          <w:sz w:val="19"/>
        </w:rPr>
        <w:t>HARACTERISTICS OF </w:t>
      </w:r>
      <w:r>
        <w:rPr>
          <w:sz w:val="24"/>
        </w:rPr>
        <w:t>G</w:t>
      </w:r>
      <w:r>
        <w:rPr>
          <w:sz w:val="19"/>
        </w:rPr>
        <w:t>RANDPARENTS</w:t>
      </w:r>
    </w:p>
    <w:p>
      <w:pPr>
        <w:spacing w:before="0"/>
        <w:ind w:left="639" w:right="104" w:firstLine="0"/>
        <w:jc w:val="center"/>
        <w:rPr>
          <w:sz w:val="16"/>
        </w:rPr>
      </w:pPr>
      <w:r>
        <w:rPr>
          <w:sz w:val="16"/>
        </w:rPr>
        <w:t>S</w:t>
      </w:r>
      <w:r>
        <w:rPr>
          <w:sz w:val="13"/>
        </w:rPr>
        <w:t>EE </w:t>
      </w:r>
      <w:r>
        <w:rPr>
          <w:sz w:val="16"/>
        </w:rPr>
        <w:t>F</w:t>
      </w:r>
      <w:r>
        <w:rPr>
          <w:sz w:val="13"/>
        </w:rPr>
        <w:t>IGURE </w:t>
      </w:r>
      <w:r>
        <w:rPr>
          <w:sz w:val="16"/>
        </w:rPr>
        <w:t>46 - F</w:t>
      </w:r>
      <w:r>
        <w:rPr>
          <w:sz w:val="13"/>
        </w:rPr>
        <w:t>IGURE </w:t>
      </w:r>
      <w:r>
        <w:rPr>
          <w:sz w:val="16"/>
        </w:rPr>
        <w:t>49, </w:t>
      </w:r>
      <w:r>
        <w:rPr>
          <w:sz w:val="13"/>
        </w:rPr>
        <w:t>PAGES </w:t>
      </w:r>
      <w:r>
        <w:rPr>
          <w:sz w:val="16"/>
        </w:rPr>
        <w:t>64-65</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55"/>
        <w:gridCol w:w="1093"/>
        <w:gridCol w:w="1094"/>
        <w:gridCol w:w="1092"/>
        <w:gridCol w:w="1093"/>
        <w:gridCol w:w="1092"/>
        <w:gridCol w:w="1093"/>
        <w:gridCol w:w="1085"/>
      </w:tblGrid>
      <w:tr>
        <w:trPr>
          <w:trHeight w:val="1218" w:hRule="atLeast"/>
        </w:trPr>
        <w:tc>
          <w:tcPr>
            <w:tcW w:w="1555" w:type="dxa"/>
            <w:vMerge w:val="restart"/>
            <w:shd w:val="clear" w:color="auto" w:fill="FDD282"/>
          </w:tcPr>
          <w:p>
            <w:pPr>
              <w:pStyle w:val="TableParagraph"/>
              <w:jc w:val="left"/>
              <w:rPr>
                <w:sz w:val="26"/>
              </w:rPr>
            </w:pPr>
          </w:p>
          <w:p>
            <w:pPr>
              <w:pStyle w:val="TableParagraph"/>
              <w:spacing w:before="5"/>
              <w:jc w:val="left"/>
              <w:rPr>
                <w:sz w:val="36"/>
              </w:rPr>
            </w:pPr>
          </w:p>
          <w:p>
            <w:pPr>
              <w:pStyle w:val="TableParagraph"/>
              <w:ind w:left="498"/>
              <w:jc w:val="left"/>
              <w:rPr>
                <w:rFonts w:ascii="Cambria"/>
                <w:b/>
                <w:sz w:val="18"/>
              </w:rPr>
            </w:pPr>
            <w:r>
              <w:rPr>
                <w:rFonts w:ascii="Cambria"/>
                <w:b/>
                <w:sz w:val="22"/>
              </w:rPr>
              <w:t>P</w:t>
            </w:r>
            <w:r>
              <w:rPr>
                <w:rFonts w:ascii="Cambria"/>
                <w:b/>
                <w:sz w:val="18"/>
              </w:rPr>
              <w:t>LACE</w:t>
            </w:r>
          </w:p>
        </w:tc>
        <w:tc>
          <w:tcPr>
            <w:tcW w:w="1093" w:type="dxa"/>
            <w:vMerge w:val="restart"/>
            <w:shd w:val="clear" w:color="auto" w:fill="FDD282"/>
          </w:tcPr>
          <w:p>
            <w:pPr>
              <w:pStyle w:val="TableParagraph"/>
              <w:ind w:left="66" w:right="35"/>
              <w:jc w:val="center"/>
              <w:rPr>
                <w:b/>
                <w:sz w:val="14"/>
              </w:rPr>
            </w:pPr>
            <w:r>
              <w:rPr>
                <w:b/>
                <w:sz w:val="18"/>
              </w:rPr>
              <w:t>G</w:t>
            </w:r>
            <w:r>
              <w:rPr>
                <w:b/>
                <w:sz w:val="14"/>
              </w:rPr>
              <w:t>RANDPARE</w:t>
            </w:r>
          </w:p>
          <w:p>
            <w:pPr>
              <w:pStyle w:val="TableParagraph"/>
              <w:spacing w:line="355" w:lineRule="auto" w:before="72"/>
              <w:ind w:left="61" w:right="28" w:hanging="1"/>
              <w:jc w:val="center"/>
              <w:rPr>
                <w:b/>
                <w:sz w:val="14"/>
              </w:rPr>
            </w:pPr>
            <w:r>
              <w:rPr>
                <w:b/>
                <w:sz w:val="14"/>
              </w:rPr>
              <w:t>NT LIVING WITH OWN </w:t>
            </w:r>
            <w:r>
              <w:rPr>
                <w:b/>
                <w:spacing w:val="-1"/>
                <w:sz w:val="14"/>
              </w:rPr>
              <w:t>GRANDCHILD </w:t>
            </w:r>
            <w:r>
              <w:rPr>
                <w:b/>
                <w:sz w:val="14"/>
              </w:rPr>
              <w:t>UNDER</w:t>
            </w:r>
            <w:r>
              <w:rPr>
                <w:b/>
                <w:spacing w:val="-2"/>
                <w:sz w:val="14"/>
              </w:rPr>
              <w:t> </w:t>
            </w:r>
            <w:r>
              <w:rPr>
                <w:b/>
                <w:sz w:val="14"/>
              </w:rPr>
              <w:t>AGE</w:t>
            </w:r>
          </w:p>
          <w:p>
            <w:pPr>
              <w:pStyle w:val="TableParagraph"/>
              <w:spacing w:line="176" w:lineRule="exact"/>
              <w:ind w:left="66" w:right="33"/>
              <w:jc w:val="center"/>
              <w:rPr>
                <w:b/>
                <w:sz w:val="18"/>
              </w:rPr>
            </w:pPr>
            <w:r>
              <w:rPr>
                <w:b/>
                <w:sz w:val="18"/>
              </w:rPr>
              <w:t>18</w:t>
            </w:r>
          </w:p>
        </w:tc>
        <w:tc>
          <w:tcPr>
            <w:tcW w:w="2186" w:type="dxa"/>
            <w:gridSpan w:val="2"/>
            <w:tcBorders>
              <w:bottom w:val="single" w:sz="6" w:space="0" w:color="000000"/>
            </w:tcBorders>
            <w:shd w:val="clear" w:color="auto" w:fill="FDD282"/>
          </w:tcPr>
          <w:p>
            <w:pPr>
              <w:pStyle w:val="TableParagraph"/>
              <w:spacing w:line="234" w:lineRule="exact"/>
              <w:ind w:left="159" w:right="129"/>
              <w:jc w:val="center"/>
              <w:rPr>
                <w:rFonts w:ascii="Cambria"/>
                <w:b/>
                <w:sz w:val="16"/>
              </w:rPr>
            </w:pPr>
            <w:r>
              <w:rPr>
                <w:rFonts w:ascii="Cambria"/>
                <w:b/>
                <w:sz w:val="20"/>
              </w:rPr>
              <w:t>G</w:t>
            </w:r>
            <w:r>
              <w:rPr>
                <w:rFonts w:ascii="Cambria"/>
                <w:b/>
                <w:sz w:val="16"/>
              </w:rPr>
              <w:t>RANDPARENT</w:t>
            </w:r>
          </w:p>
          <w:p>
            <w:pPr>
              <w:pStyle w:val="TableParagraph"/>
              <w:spacing w:line="300" w:lineRule="auto" w:before="37"/>
              <w:ind w:left="163" w:right="129"/>
              <w:jc w:val="center"/>
              <w:rPr>
                <w:rFonts w:ascii="Cambria"/>
                <w:b/>
                <w:sz w:val="16"/>
              </w:rPr>
            </w:pPr>
            <w:r>
              <w:rPr>
                <w:rFonts w:ascii="Cambria"/>
                <w:b/>
                <w:sz w:val="16"/>
              </w:rPr>
              <w:t>RESPONSIBLE FOR OWN GRANDCHILD UNDERAGE</w:t>
            </w:r>
          </w:p>
          <w:p>
            <w:pPr>
              <w:pStyle w:val="TableParagraph"/>
              <w:spacing w:line="197" w:lineRule="exact"/>
              <w:ind w:left="161" w:right="129"/>
              <w:jc w:val="center"/>
              <w:rPr>
                <w:rFonts w:ascii="Cambria"/>
                <w:b/>
                <w:sz w:val="20"/>
              </w:rPr>
            </w:pPr>
            <w:r>
              <w:rPr>
                <w:rFonts w:ascii="Cambria"/>
                <w:b/>
                <w:sz w:val="20"/>
              </w:rPr>
              <w:t>18</w:t>
            </w:r>
          </w:p>
        </w:tc>
        <w:tc>
          <w:tcPr>
            <w:tcW w:w="2185" w:type="dxa"/>
            <w:gridSpan w:val="2"/>
            <w:tcBorders>
              <w:bottom w:val="single" w:sz="6" w:space="0" w:color="000000"/>
            </w:tcBorders>
            <w:shd w:val="clear" w:color="auto" w:fill="FDD282"/>
          </w:tcPr>
          <w:p>
            <w:pPr>
              <w:pStyle w:val="TableParagraph"/>
              <w:spacing w:line="234" w:lineRule="exact"/>
              <w:ind w:left="159" w:right="130"/>
              <w:jc w:val="center"/>
              <w:rPr>
                <w:rFonts w:ascii="Cambria"/>
                <w:b/>
                <w:sz w:val="16"/>
              </w:rPr>
            </w:pPr>
            <w:r>
              <w:rPr>
                <w:rFonts w:ascii="Cambria"/>
                <w:b/>
                <w:sz w:val="20"/>
              </w:rPr>
              <w:t>G</w:t>
            </w:r>
            <w:r>
              <w:rPr>
                <w:rFonts w:ascii="Cambria"/>
                <w:b/>
                <w:sz w:val="16"/>
              </w:rPr>
              <w:t>RANDPARENT</w:t>
            </w:r>
          </w:p>
          <w:p>
            <w:pPr>
              <w:pStyle w:val="TableParagraph"/>
              <w:spacing w:line="300" w:lineRule="auto" w:before="37"/>
              <w:ind w:left="160" w:right="130"/>
              <w:jc w:val="center"/>
              <w:rPr>
                <w:rFonts w:ascii="Cambria"/>
                <w:b/>
                <w:sz w:val="16"/>
              </w:rPr>
            </w:pPr>
            <w:r>
              <w:rPr>
                <w:rFonts w:ascii="Cambria"/>
                <w:b/>
                <w:sz w:val="16"/>
              </w:rPr>
              <w:t>RESPONSIBLE FOR GRANDCHILD UNDERAGE</w:t>
            </w:r>
          </w:p>
          <w:p>
            <w:pPr>
              <w:pStyle w:val="TableParagraph"/>
              <w:spacing w:line="197" w:lineRule="exact"/>
              <w:ind w:left="160" w:right="130"/>
              <w:jc w:val="center"/>
              <w:rPr>
                <w:rFonts w:ascii="Cambria"/>
                <w:b/>
                <w:sz w:val="16"/>
              </w:rPr>
            </w:pPr>
            <w:r>
              <w:rPr>
                <w:rFonts w:ascii="Cambria"/>
                <w:b/>
                <w:sz w:val="20"/>
              </w:rPr>
              <w:t>18 </w:t>
            </w:r>
            <w:r>
              <w:rPr>
                <w:rFonts w:ascii="Cambria"/>
                <w:b/>
                <w:sz w:val="16"/>
              </w:rPr>
              <w:t>AND NO </w:t>
            </w:r>
            <w:r>
              <w:rPr>
                <w:rFonts w:ascii="Cambria"/>
                <w:b/>
                <w:sz w:val="20"/>
              </w:rPr>
              <w:t>P</w:t>
            </w:r>
            <w:r>
              <w:rPr>
                <w:rFonts w:ascii="Cambria"/>
                <w:b/>
                <w:sz w:val="16"/>
              </w:rPr>
              <w:t>ARENT</w:t>
            </w:r>
          </w:p>
          <w:p>
            <w:pPr>
              <w:pStyle w:val="TableParagraph"/>
              <w:spacing w:before="38"/>
              <w:ind w:left="158" w:right="130"/>
              <w:jc w:val="center"/>
              <w:rPr>
                <w:rFonts w:ascii="Cambria"/>
                <w:b/>
                <w:sz w:val="16"/>
              </w:rPr>
            </w:pPr>
            <w:r>
              <w:rPr>
                <w:rFonts w:ascii="Cambria"/>
                <w:b/>
                <w:sz w:val="16"/>
              </w:rPr>
              <w:t>PRESENT</w:t>
            </w:r>
          </w:p>
        </w:tc>
        <w:tc>
          <w:tcPr>
            <w:tcW w:w="2178" w:type="dxa"/>
            <w:gridSpan w:val="2"/>
            <w:tcBorders>
              <w:bottom w:val="single" w:sz="6" w:space="0" w:color="000000"/>
            </w:tcBorders>
            <w:shd w:val="clear" w:color="auto" w:fill="FDD282"/>
          </w:tcPr>
          <w:p>
            <w:pPr>
              <w:pStyle w:val="TableParagraph"/>
              <w:spacing w:line="234" w:lineRule="exact"/>
              <w:ind w:left="291" w:right="267"/>
              <w:jc w:val="center"/>
              <w:rPr>
                <w:rFonts w:ascii="Cambria"/>
                <w:b/>
                <w:sz w:val="16"/>
              </w:rPr>
            </w:pPr>
            <w:r>
              <w:rPr>
                <w:rFonts w:ascii="Cambria"/>
                <w:b/>
                <w:sz w:val="20"/>
              </w:rPr>
              <w:t>G</w:t>
            </w:r>
            <w:r>
              <w:rPr>
                <w:rFonts w:ascii="Cambria"/>
                <w:b/>
                <w:sz w:val="16"/>
              </w:rPr>
              <w:t>RANDPARENT</w:t>
            </w:r>
          </w:p>
          <w:p>
            <w:pPr>
              <w:pStyle w:val="TableParagraph"/>
              <w:spacing w:line="300" w:lineRule="auto" w:before="37"/>
              <w:ind w:left="138" w:right="111" w:firstLine="1"/>
              <w:jc w:val="center"/>
              <w:rPr>
                <w:rFonts w:ascii="Cambria"/>
                <w:b/>
                <w:sz w:val="16"/>
              </w:rPr>
            </w:pPr>
            <w:r>
              <w:rPr>
                <w:rFonts w:ascii="Cambria"/>
                <w:b/>
                <w:sz w:val="16"/>
              </w:rPr>
              <w:t>RESPONSIBLE FOR GRANDCHILD UNDER AGE</w:t>
            </w:r>
          </w:p>
          <w:p>
            <w:pPr>
              <w:pStyle w:val="TableParagraph"/>
              <w:spacing w:line="197" w:lineRule="exact"/>
              <w:ind w:left="291" w:right="267"/>
              <w:jc w:val="center"/>
              <w:rPr>
                <w:rFonts w:ascii="Cambria"/>
                <w:b/>
                <w:sz w:val="16"/>
              </w:rPr>
            </w:pPr>
            <w:r>
              <w:rPr>
                <w:rFonts w:ascii="Cambria"/>
                <w:b/>
                <w:sz w:val="20"/>
              </w:rPr>
              <w:t>18 </w:t>
            </w:r>
            <w:r>
              <w:rPr>
                <w:rFonts w:ascii="Cambria"/>
                <w:b/>
                <w:sz w:val="16"/>
              </w:rPr>
              <w:t>AND IN POVERTY</w:t>
            </w:r>
          </w:p>
        </w:tc>
      </w:tr>
      <w:tr>
        <w:trPr>
          <w:trHeight w:val="517" w:hRule="atLeast"/>
        </w:trPr>
        <w:tc>
          <w:tcPr>
            <w:tcW w:w="1555" w:type="dxa"/>
            <w:vMerge/>
            <w:tcBorders>
              <w:top w:val="nil"/>
            </w:tcBorders>
            <w:shd w:val="clear" w:color="auto" w:fill="FDD282"/>
          </w:tcPr>
          <w:p>
            <w:pPr>
              <w:rPr>
                <w:sz w:val="2"/>
                <w:szCs w:val="2"/>
              </w:rPr>
            </w:pPr>
          </w:p>
        </w:tc>
        <w:tc>
          <w:tcPr>
            <w:tcW w:w="1093" w:type="dxa"/>
            <w:vMerge/>
            <w:tcBorders>
              <w:top w:val="nil"/>
            </w:tcBorders>
            <w:shd w:val="clear" w:color="auto" w:fill="FDD282"/>
          </w:tcPr>
          <w:p>
            <w:pPr>
              <w:rPr>
                <w:sz w:val="2"/>
                <w:szCs w:val="2"/>
              </w:rPr>
            </w:pPr>
          </w:p>
        </w:tc>
        <w:tc>
          <w:tcPr>
            <w:tcW w:w="1094" w:type="dxa"/>
            <w:tcBorders>
              <w:top w:val="single" w:sz="6" w:space="0" w:color="000000"/>
              <w:right w:val="single" w:sz="6" w:space="0" w:color="000000"/>
            </w:tcBorders>
            <w:shd w:val="clear" w:color="auto" w:fill="FDD282"/>
          </w:tcPr>
          <w:p>
            <w:pPr>
              <w:pStyle w:val="TableParagraph"/>
              <w:spacing w:line="200" w:lineRule="exact"/>
              <w:ind w:left="24"/>
              <w:jc w:val="center"/>
              <w:rPr>
                <w:rFonts w:ascii="Arial"/>
                <w:b/>
                <w:sz w:val="18"/>
              </w:rPr>
            </w:pPr>
            <w:r>
              <w:rPr>
                <w:rFonts w:ascii="Arial"/>
                <w:b/>
                <w:sz w:val="18"/>
              </w:rPr>
              <w:t>#</w:t>
            </w:r>
          </w:p>
        </w:tc>
        <w:tc>
          <w:tcPr>
            <w:tcW w:w="1092" w:type="dxa"/>
            <w:tcBorders>
              <w:top w:val="single" w:sz="6" w:space="0" w:color="000000"/>
              <w:left w:val="single" w:sz="6" w:space="0" w:color="000000"/>
            </w:tcBorders>
            <w:shd w:val="clear" w:color="auto" w:fill="FDD282"/>
          </w:tcPr>
          <w:p>
            <w:pPr>
              <w:pStyle w:val="TableParagraph"/>
              <w:spacing w:line="280" w:lineRule="auto"/>
              <w:ind w:left="89" w:right="31" w:firstLine="187"/>
              <w:jc w:val="left"/>
              <w:rPr>
                <w:rFonts w:ascii="Arial"/>
                <w:b/>
                <w:sz w:val="11"/>
              </w:rPr>
            </w:pPr>
            <w:r>
              <w:rPr>
                <w:rFonts w:ascii="Arial"/>
                <w:b/>
                <w:sz w:val="14"/>
              </w:rPr>
              <w:t>% </w:t>
            </w:r>
            <w:r>
              <w:rPr>
                <w:rFonts w:ascii="Arial"/>
                <w:b/>
                <w:sz w:val="11"/>
              </w:rPr>
              <w:t>OF ALL GRANDPARENTS</w:t>
            </w:r>
          </w:p>
        </w:tc>
        <w:tc>
          <w:tcPr>
            <w:tcW w:w="1093" w:type="dxa"/>
            <w:tcBorders>
              <w:top w:val="single" w:sz="6" w:space="0" w:color="000000"/>
              <w:right w:val="single" w:sz="6" w:space="0" w:color="000000"/>
            </w:tcBorders>
            <w:shd w:val="clear" w:color="auto" w:fill="FDD282"/>
          </w:tcPr>
          <w:p>
            <w:pPr>
              <w:pStyle w:val="TableParagraph"/>
              <w:spacing w:line="177" w:lineRule="exact"/>
              <w:ind w:left="21"/>
              <w:jc w:val="center"/>
              <w:rPr>
                <w:rFonts w:ascii="Arial"/>
                <w:b/>
                <w:sz w:val="16"/>
              </w:rPr>
            </w:pPr>
            <w:r>
              <w:rPr>
                <w:rFonts w:ascii="Arial"/>
                <w:b/>
                <w:w w:val="99"/>
                <w:sz w:val="16"/>
              </w:rPr>
              <w:t>#</w:t>
            </w:r>
          </w:p>
        </w:tc>
        <w:tc>
          <w:tcPr>
            <w:tcW w:w="1092" w:type="dxa"/>
            <w:tcBorders>
              <w:top w:val="single" w:sz="6" w:space="0" w:color="000000"/>
              <w:left w:val="single" w:sz="6" w:space="0" w:color="000000"/>
            </w:tcBorders>
            <w:shd w:val="clear" w:color="auto" w:fill="FDD282"/>
          </w:tcPr>
          <w:p>
            <w:pPr>
              <w:pStyle w:val="TableParagraph"/>
              <w:spacing w:line="280" w:lineRule="auto"/>
              <w:ind w:left="157" w:right="121" w:firstLine="1"/>
              <w:jc w:val="center"/>
              <w:rPr>
                <w:rFonts w:ascii="Arial"/>
                <w:b/>
                <w:sz w:val="11"/>
              </w:rPr>
            </w:pPr>
            <w:r>
              <w:rPr>
                <w:rFonts w:ascii="Arial"/>
                <w:b/>
                <w:sz w:val="14"/>
              </w:rPr>
              <w:t>% </w:t>
            </w:r>
            <w:r>
              <w:rPr>
                <w:rFonts w:ascii="Arial"/>
                <w:b/>
                <w:sz w:val="11"/>
              </w:rPr>
              <w:t>OF RESPONSIBLE</w:t>
            </w:r>
          </w:p>
          <w:p>
            <w:pPr>
              <w:pStyle w:val="TableParagraph"/>
              <w:spacing w:before="6"/>
              <w:ind w:left="68" w:right="31"/>
              <w:jc w:val="center"/>
              <w:rPr>
                <w:rFonts w:ascii="Arial"/>
                <w:b/>
                <w:sz w:val="11"/>
              </w:rPr>
            </w:pPr>
            <w:r>
              <w:rPr>
                <w:rFonts w:ascii="Arial"/>
                <w:b/>
                <w:sz w:val="11"/>
              </w:rPr>
              <w:t>GRANDPARENTS</w:t>
            </w:r>
          </w:p>
        </w:tc>
        <w:tc>
          <w:tcPr>
            <w:tcW w:w="1093" w:type="dxa"/>
            <w:tcBorders>
              <w:top w:val="single" w:sz="6" w:space="0" w:color="000000"/>
              <w:right w:val="single" w:sz="6" w:space="0" w:color="000000"/>
            </w:tcBorders>
            <w:shd w:val="clear" w:color="auto" w:fill="FDD282"/>
          </w:tcPr>
          <w:p>
            <w:pPr>
              <w:pStyle w:val="TableParagraph"/>
              <w:spacing w:line="177" w:lineRule="exact"/>
              <w:ind w:left="17"/>
              <w:jc w:val="center"/>
              <w:rPr>
                <w:rFonts w:ascii="Arial"/>
                <w:b/>
                <w:sz w:val="16"/>
              </w:rPr>
            </w:pPr>
            <w:r>
              <w:rPr>
                <w:rFonts w:ascii="Arial"/>
                <w:b/>
                <w:w w:val="99"/>
                <w:sz w:val="16"/>
              </w:rPr>
              <w:t>#</w:t>
            </w:r>
          </w:p>
        </w:tc>
        <w:tc>
          <w:tcPr>
            <w:tcW w:w="1085" w:type="dxa"/>
            <w:tcBorders>
              <w:top w:val="single" w:sz="6" w:space="0" w:color="000000"/>
              <w:left w:val="single" w:sz="6" w:space="0" w:color="000000"/>
            </w:tcBorders>
            <w:shd w:val="clear" w:color="auto" w:fill="FDD282"/>
          </w:tcPr>
          <w:p>
            <w:pPr>
              <w:pStyle w:val="TableParagraph"/>
              <w:spacing w:line="280" w:lineRule="auto"/>
              <w:ind w:left="64" w:right="29"/>
              <w:jc w:val="center"/>
              <w:rPr>
                <w:rFonts w:ascii="Arial"/>
                <w:b/>
                <w:sz w:val="11"/>
              </w:rPr>
            </w:pPr>
            <w:r>
              <w:rPr>
                <w:rFonts w:ascii="Arial"/>
                <w:b/>
                <w:sz w:val="14"/>
              </w:rPr>
              <w:t>% </w:t>
            </w:r>
            <w:r>
              <w:rPr>
                <w:rFonts w:ascii="Arial"/>
                <w:b/>
                <w:sz w:val="11"/>
              </w:rPr>
              <w:t>OF RESPONSIBLE</w:t>
            </w:r>
          </w:p>
          <w:p>
            <w:pPr>
              <w:pStyle w:val="TableParagraph"/>
              <w:spacing w:before="6"/>
              <w:ind w:left="64" w:right="29"/>
              <w:jc w:val="center"/>
              <w:rPr>
                <w:rFonts w:ascii="Arial"/>
                <w:b/>
                <w:sz w:val="11"/>
              </w:rPr>
            </w:pPr>
            <w:r>
              <w:rPr>
                <w:rFonts w:ascii="Arial"/>
                <w:b/>
                <w:sz w:val="11"/>
              </w:rPr>
              <w:t>GRANDPARENTS</w:t>
            </w:r>
          </w:p>
        </w:tc>
      </w:tr>
      <w:tr>
        <w:trPr>
          <w:trHeight w:val="345" w:hRule="atLeast"/>
        </w:trPr>
        <w:tc>
          <w:tcPr>
            <w:tcW w:w="1555" w:type="dxa"/>
            <w:tcBorders>
              <w:bottom w:val="single" w:sz="6" w:space="0" w:color="000000"/>
            </w:tcBorders>
          </w:tcPr>
          <w:p>
            <w:pPr>
              <w:pStyle w:val="TableParagraph"/>
              <w:spacing w:before="45"/>
              <w:ind w:left="43"/>
              <w:jc w:val="left"/>
              <w:rPr>
                <w:rFonts w:ascii="Arial"/>
                <w:b/>
                <w:sz w:val="18"/>
              </w:rPr>
            </w:pPr>
            <w:r>
              <w:rPr>
                <w:rFonts w:ascii="Arial"/>
                <w:b/>
                <w:sz w:val="22"/>
              </w:rPr>
              <w:t>A</w:t>
            </w:r>
            <w:r>
              <w:rPr>
                <w:rFonts w:ascii="Arial"/>
                <w:b/>
                <w:sz w:val="18"/>
              </w:rPr>
              <w:t>LABAMA</w:t>
            </w:r>
          </w:p>
        </w:tc>
        <w:tc>
          <w:tcPr>
            <w:tcW w:w="1093" w:type="dxa"/>
            <w:tcBorders>
              <w:bottom w:val="single" w:sz="6" w:space="0" w:color="000000"/>
            </w:tcBorders>
          </w:tcPr>
          <w:p>
            <w:pPr>
              <w:pStyle w:val="TableParagraph"/>
              <w:spacing w:before="45"/>
              <w:ind w:right="10"/>
              <w:rPr>
                <w:rFonts w:ascii="Arial"/>
                <w:sz w:val="22"/>
              </w:rPr>
            </w:pPr>
            <w:r>
              <w:rPr>
                <w:rFonts w:ascii="Arial"/>
                <w:w w:val="95"/>
                <w:sz w:val="22"/>
              </w:rPr>
              <w:t>121,615</w:t>
            </w:r>
          </w:p>
        </w:tc>
        <w:tc>
          <w:tcPr>
            <w:tcW w:w="1094" w:type="dxa"/>
            <w:tcBorders>
              <w:bottom w:val="single" w:sz="6" w:space="0" w:color="000000"/>
              <w:right w:val="single" w:sz="6" w:space="0" w:color="000000"/>
            </w:tcBorders>
          </w:tcPr>
          <w:p>
            <w:pPr>
              <w:pStyle w:val="TableParagraph"/>
              <w:spacing w:before="45"/>
              <w:ind w:right="19"/>
              <w:rPr>
                <w:rFonts w:ascii="Arial"/>
                <w:sz w:val="22"/>
              </w:rPr>
            </w:pPr>
            <w:r>
              <w:rPr>
                <w:rFonts w:ascii="Arial"/>
                <w:w w:val="95"/>
                <w:sz w:val="22"/>
              </w:rPr>
              <w:t>61,128</w:t>
            </w:r>
          </w:p>
        </w:tc>
        <w:tc>
          <w:tcPr>
            <w:tcW w:w="1092" w:type="dxa"/>
            <w:tcBorders>
              <w:left w:val="single" w:sz="6" w:space="0" w:color="000000"/>
              <w:bottom w:val="single" w:sz="6" w:space="0" w:color="000000"/>
            </w:tcBorders>
          </w:tcPr>
          <w:p>
            <w:pPr>
              <w:pStyle w:val="TableParagraph"/>
              <w:spacing w:before="45"/>
              <w:ind w:right="12"/>
              <w:rPr>
                <w:rFonts w:ascii="Arial"/>
                <w:sz w:val="22"/>
              </w:rPr>
            </w:pPr>
            <w:r>
              <w:rPr>
                <w:rFonts w:ascii="Arial"/>
                <w:w w:val="95"/>
                <w:sz w:val="22"/>
              </w:rPr>
              <w:t>50.26%</w:t>
            </w:r>
          </w:p>
        </w:tc>
        <w:tc>
          <w:tcPr>
            <w:tcW w:w="1093" w:type="dxa"/>
            <w:tcBorders>
              <w:bottom w:val="single" w:sz="6" w:space="0" w:color="000000"/>
              <w:right w:val="single" w:sz="6" w:space="0" w:color="000000"/>
            </w:tcBorders>
          </w:tcPr>
          <w:p>
            <w:pPr>
              <w:pStyle w:val="TableParagraph"/>
              <w:spacing w:before="45"/>
              <w:ind w:right="20"/>
              <w:rPr>
                <w:rFonts w:ascii="Arial"/>
                <w:sz w:val="22"/>
              </w:rPr>
            </w:pPr>
            <w:r>
              <w:rPr>
                <w:rFonts w:ascii="Arial"/>
                <w:w w:val="95"/>
                <w:sz w:val="22"/>
              </w:rPr>
              <w:t>35,540</w:t>
            </w:r>
          </w:p>
        </w:tc>
        <w:tc>
          <w:tcPr>
            <w:tcW w:w="1092" w:type="dxa"/>
            <w:tcBorders>
              <w:left w:val="single" w:sz="6" w:space="0" w:color="000000"/>
              <w:bottom w:val="single" w:sz="6" w:space="0" w:color="000000"/>
            </w:tcBorders>
          </w:tcPr>
          <w:p>
            <w:pPr>
              <w:pStyle w:val="TableParagraph"/>
              <w:spacing w:before="45"/>
              <w:ind w:right="13"/>
              <w:rPr>
                <w:rFonts w:ascii="Arial"/>
                <w:sz w:val="22"/>
              </w:rPr>
            </w:pPr>
            <w:r>
              <w:rPr>
                <w:rFonts w:ascii="Arial"/>
                <w:w w:val="95"/>
                <w:sz w:val="22"/>
              </w:rPr>
              <w:t>58.14%</w:t>
            </w:r>
          </w:p>
        </w:tc>
        <w:tc>
          <w:tcPr>
            <w:tcW w:w="1093" w:type="dxa"/>
            <w:tcBorders>
              <w:bottom w:val="single" w:sz="6" w:space="0" w:color="000000"/>
              <w:right w:val="single" w:sz="6" w:space="0" w:color="000000"/>
            </w:tcBorders>
          </w:tcPr>
          <w:p>
            <w:pPr>
              <w:pStyle w:val="TableParagraph"/>
              <w:spacing w:before="45"/>
              <w:ind w:right="23"/>
              <w:rPr>
                <w:rFonts w:ascii="Arial"/>
                <w:sz w:val="22"/>
              </w:rPr>
            </w:pPr>
            <w:r>
              <w:rPr>
                <w:rFonts w:ascii="Arial"/>
                <w:w w:val="95"/>
                <w:sz w:val="22"/>
              </w:rPr>
              <w:t>13,941</w:t>
            </w:r>
          </w:p>
        </w:tc>
        <w:tc>
          <w:tcPr>
            <w:tcW w:w="1085" w:type="dxa"/>
            <w:tcBorders>
              <w:left w:val="single" w:sz="6" w:space="0" w:color="000000"/>
              <w:bottom w:val="single" w:sz="6" w:space="0" w:color="000000"/>
            </w:tcBorders>
          </w:tcPr>
          <w:p>
            <w:pPr>
              <w:pStyle w:val="TableParagraph"/>
              <w:spacing w:before="45"/>
              <w:ind w:right="15"/>
              <w:rPr>
                <w:rFonts w:ascii="Arial"/>
                <w:sz w:val="22"/>
              </w:rPr>
            </w:pPr>
            <w:r>
              <w:rPr>
                <w:rFonts w:ascii="Arial"/>
                <w:w w:val="95"/>
                <w:sz w:val="22"/>
              </w:rPr>
              <w:t>22.81%</w:t>
            </w:r>
          </w:p>
        </w:tc>
      </w:tr>
      <w:tr>
        <w:trPr>
          <w:trHeight w:val="344" w:hRule="atLeast"/>
        </w:trPr>
        <w:tc>
          <w:tcPr>
            <w:tcW w:w="1555" w:type="dxa"/>
            <w:tcBorders>
              <w:top w:val="single" w:sz="6" w:space="0" w:color="000000"/>
              <w:bottom w:val="double" w:sz="6" w:space="0" w:color="833B0A"/>
            </w:tcBorders>
            <w:shd w:val="clear" w:color="auto" w:fill="FFF6E7"/>
          </w:tcPr>
          <w:p>
            <w:pPr>
              <w:pStyle w:val="TableParagraph"/>
              <w:spacing w:before="45"/>
              <w:ind w:left="43"/>
              <w:jc w:val="left"/>
              <w:rPr>
                <w:rFonts w:ascii="Arial"/>
                <w:sz w:val="22"/>
              </w:rPr>
            </w:pPr>
            <w:r>
              <w:rPr>
                <w:rFonts w:ascii="Arial"/>
                <w:sz w:val="22"/>
              </w:rPr>
              <w:t>SEARP&amp;DC</w:t>
            </w:r>
          </w:p>
        </w:tc>
        <w:tc>
          <w:tcPr>
            <w:tcW w:w="1093" w:type="dxa"/>
            <w:tcBorders>
              <w:top w:val="single" w:sz="6" w:space="0" w:color="000000"/>
              <w:bottom w:val="double" w:sz="6" w:space="0" w:color="833B0A"/>
            </w:tcBorders>
            <w:shd w:val="clear" w:color="auto" w:fill="FFF6E7"/>
          </w:tcPr>
          <w:p>
            <w:pPr>
              <w:pStyle w:val="TableParagraph"/>
              <w:spacing w:before="45"/>
              <w:ind w:right="10"/>
              <w:rPr>
                <w:rFonts w:ascii="Arial"/>
                <w:sz w:val="22"/>
              </w:rPr>
            </w:pPr>
            <w:r>
              <w:rPr>
                <w:rFonts w:ascii="Arial"/>
                <w:w w:val="95"/>
                <w:sz w:val="22"/>
              </w:rPr>
              <w:t>3,371</w:t>
            </w:r>
          </w:p>
        </w:tc>
        <w:tc>
          <w:tcPr>
            <w:tcW w:w="1094" w:type="dxa"/>
            <w:tcBorders>
              <w:top w:val="single" w:sz="6" w:space="0" w:color="000000"/>
              <w:bottom w:val="double" w:sz="6" w:space="0" w:color="833B0A"/>
              <w:right w:val="single" w:sz="6" w:space="0" w:color="000000"/>
            </w:tcBorders>
            <w:shd w:val="clear" w:color="auto" w:fill="FFF6E7"/>
          </w:tcPr>
          <w:p>
            <w:pPr>
              <w:pStyle w:val="TableParagraph"/>
              <w:spacing w:before="45"/>
              <w:ind w:right="18"/>
              <w:rPr>
                <w:rFonts w:ascii="Arial"/>
                <w:sz w:val="22"/>
              </w:rPr>
            </w:pPr>
            <w:r>
              <w:rPr>
                <w:rFonts w:ascii="Arial"/>
                <w:w w:val="95"/>
                <w:sz w:val="22"/>
              </w:rPr>
              <w:t>1,785</w:t>
            </w:r>
          </w:p>
        </w:tc>
        <w:tc>
          <w:tcPr>
            <w:tcW w:w="1092" w:type="dxa"/>
            <w:tcBorders>
              <w:top w:val="single" w:sz="6" w:space="0" w:color="000000"/>
              <w:left w:val="single" w:sz="6" w:space="0" w:color="000000"/>
              <w:bottom w:val="double" w:sz="6" w:space="0" w:color="833B0A"/>
            </w:tcBorders>
            <w:shd w:val="clear" w:color="auto" w:fill="FFF6E7"/>
          </w:tcPr>
          <w:p>
            <w:pPr>
              <w:pStyle w:val="TableParagraph"/>
              <w:spacing w:before="45"/>
              <w:ind w:right="11"/>
              <w:rPr>
                <w:rFonts w:ascii="Arial"/>
                <w:sz w:val="22"/>
              </w:rPr>
            </w:pPr>
            <w:r>
              <w:rPr>
                <w:rFonts w:ascii="Arial"/>
                <w:w w:val="95"/>
                <w:sz w:val="22"/>
              </w:rPr>
              <w:t>52.95%</w:t>
            </w:r>
          </w:p>
        </w:tc>
        <w:tc>
          <w:tcPr>
            <w:tcW w:w="1093" w:type="dxa"/>
            <w:tcBorders>
              <w:top w:val="single" w:sz="6" w:space="0" w:color="000000"/>
              <w:bottom w:val="double" w:sz="6" w:space="0" w:color="833B0A"/>
              <w:right w:val="single" w:sz="6" w:space="0" w:color="000000"/>
            </w:tcBorders>
            <w:shd w:val="clear" w:color="auto" w:fill="FFF6E7"/>
          </w:tcPr>
          <w:p>
            <w:pPr>
              <w:pStyle w:val="TableParagraph"/>
              <w:spacing w:before="45"/>
              <w:ind w:right="19"/>
              <w:rPr>
                <w:rFonts w:ascii="Arial"/>
                <w:sz w:val="22"/>
              </w:rPr>
            </w:pPr>
            <w:r>
              <w:rPr>
                <w:rFonts w:ascii="Arial"/>
                <w:w w:val="95"/>
                <w:sz w:val="22"/>
              </w:rPr>
              <w:t>998</w:t>
            </w:r>
          </w:p>
        </w:tc>
        <w:tc>
          <w:tcPr>
            <w:tcW w:w="1092" w:type="dxa"/>
            <w:tcBorders>
              <w:top w:val="single" w:sz="6" w:space="0" w:color="000000"/>
              <w:left w:val="single" w:sz="6" w:space="0" w:color="000000"/>
              <w:bottom w:val="double" w:sz="6" w:space="0" w:color="833B0A"/>
            </w:tcBorders>
            <w:shd w:val="clear" w:color="auto" w:fill="FFF6E7"/>
          </w:tcPr>
          <w:p>
            <w:pPr>
              <w:pStyle w:val="TableParagraph"/>
              <w:spacing w:before="45"/>
              <w:ind w:right="12"/>
              <w:rPr>
                <w:rFonts w:ascii="Arial"/>
                <w:sz w:val="22"/>
              </w:rPr>
            </w:pPr>
            <w:r>
              <w:rPr>
                <w:rFonts w:ascii="Arial"/>
                <w:w w:val="95"/>
                <w:sz w:val="22"/>
              </w:rPr>
              <w:t>55.91%</w:t>
            </w:r>
          </w:p>
        </w:tc>
        <w:tc>
          <w:tcPr>
            <w:tcW w:w="1093" w:type="dxa"/>
            <w:tcBorders>
              <w:top w:val="single" w:sz="6" w:space="0" w:color="000000"/>
              <w:bottom w:val="double" w:sz="6" w:space="0" w:color="833B0A"/>
              <w:right w:val="single" w:sz="6" w:space="0" w:color="000000"/>
            </w:tcBorders>
            <w:shd w:val="clear" w:color="auto" w:fill="FFF6E7"/>
          </w:tcPr>
          <w:p>
            <w:pPr>
              <w:pStyle w:val="TableParagraph"/>
              <w:spacing w:before="45"/>
              <w:ind w:right="21"/>
              <w:rPr>
                <w:rFonts w:ascii="Arial"/>
                <w:sz w:val="22"/>
              </w:rPr>
            </w:pPr>
            <w:r>
              <w:rPr>
                <w:rFonts w:ascii="Arial"/>
                <w:w w:val="95"/>
                <w:sz w:val="22"/>
              </w:rPr>
              <w:t>535</w:t>
            </w:r>
          </w:p>
        </w:tc>
        <w:tc>
          <w:tcPr>
            <w:tcW w:w="1085" w:type="dxa"/>
            <w:tcBorders>
              <w:top w:val="single" w:sz="6" w:space="0" w:color="000000"/>
              <w:left w:val="single" w:sz="6" w:space="0" w:color="000000"/>
              <w:bottom w:val="double" w:sz="6" w:space="0" w:color="833B0A"/>
            </w:tcBorders>
            <w:shd w:val="clear" w:color="auto" w:fill="FFF6E7"/>
          </w:tcPr>
          <w:p>
            <w:pPr>
              <w:pStyle w:val="TableParagraph"/>
              <w:spacing w:before="45"/>
              <w:ind w:right="13"/>
              <w:rPr>
                <w:rFonts w:ascii="Arial"/>
                <w:sz w:val="22"/>
              </w:rPr>
            </w:pPr>
            <w:r>
              <w:rPr>
                <w:rFonts w:ascii="Arial"/>
                <w:w w:val="95"/>
                <w:sz w:val="22"/>
              </w:rPr>
              <w:t>29.97%</w:t>
            </w:r>
          </w:p>
        </w:tc>
      </w:tr>
      <w:tr>
        <w:trPr>
          <w:trHeight w:val="345" w:hRule="atLeast"/>
        </w:trPr>
        <w:tc>
          <w:tcPr>
            <w:tcW w:w="1555" w:type="dxa"/>
            <w:tcBorders>
              <w:top w:val="double" w:sz="6" w:space="0" w:color="833B0A"/>
              <w:bottom w:val="single" w:sz="6" w:space="0" w:color="000000"/>
            </w:tcBorders>
          </w:tcPr>
          <w:p>
            <w:pPr>
              <w:pStyle w:val="TableParagraph"/>
              <w:spacing w:before="46"/>
              <w:ind w:left="43"/>
              <w:jc w:val="left"/>
              <w:rPr>
                <w:rFonts w:ascii="Arial"/>
                <w:b/>
                <w:sz w:val="22"/>
              </w:rPr>
            </w:pPr>
            <w:r>
              <w:rPr>
                <w:rFonts w:ascii="Arial"/>
                <w:b/>
                <w:sz w:val="22"/>
              </w:rPr>
              <w:t>B</w:t>
            </w:r>
            <w:r>
              <w:rPr>
                <w:rFonts w:ascii="Arial"/>
                <w:b/>
                <w:sz w:val="18"/>
              </w:rPr>
              <w:t>ARBOUR </w:t>
            </w:r>
            <w:r>
              <w:rPr>
                <w:rFonts w:ascii="Arial"/>
                <w:b/>
                <w:sz w:val="22"/>
              </w:rPr>
              <w:t>C</w:t>
            </w:r>
            <w:r>
              <w:rPr>
                <w:rFonts w:ascii="Arial"/>
                <w:b/>
                <w:sz w:val="18"/>
              </w:rPr>
              <w:t>O</w:t>
            </w:r>
            <w:r>
              <w:rPr>
                <w:rFonts w:ascii="Arial"/>
                <w:b/>
                <w:sz w:val="22"/>
              </w:rPr>
              <w:t>.</w:t>
            </w:r>
          </w:p>
        </w:tc>
        <w:tc>
          <w:tcPr>
            <w:tcW w:w="1093" w:type="dxa"/>
            <w:tcBorders>
              <w:top w:val="double" w:sz="6" w:space="0" w:color="833B0A"/>
              <w:bottom w:val="single" w:sz="6" w:space="0" w:color="000000"/>
            </w:tcBorders>
          </w:tcPr>
          <w:p>
            <w:pPr>
              <w:pStyle w:val="TableParagraph"/>
              <w:spacing w:before="46"/>
              <w:ind w:right="10"/>
              <w:rPr>
                <w:rFonts w:ascii="Arial"/>
                <w:sz w:val="22"/>
              </w:rPr>
            </w:pPr>
            <w:r>
              <w:rPr>
                <w:rFonts w:ascii="Arial"/>
                <w:w w:val="95"/>
                <w:sz w:val="22"/>
              </w:rPr>
              <w:t>760</w:t>
            </w:r>
          </w:p>
        </w:tc>
        <w:tc>
          <w:tcPr>
            <w:tcW w:w="1094" w:type="dxa"/>
            <w:tcBorders>
              <w:top w:val="double" w:sz="6" w:space="0" w:color="833B0A"/>
              <w:bottom w:val="single" w:sz="6" w:space="0" w:color="000000"/>
              <w:right w:val="single" w:sz="6" w:space="0" w:color="000000"/>
            </w:tcBorders>
          </w:tcPr>
          <w:p>
            <w:pPr>
              <w:pStyle w:val="TableParagraph"/>
              <w:spacing w:before="46"/>
              <w:ind w:right="18"/>
              <w:rPr>
                <w:rFonts w:ascii="Arial"/>
                <w:sz w:val="22"/>
              </w:rPr>
            </w:pPr>
            <w:r>
              <w:rPr>
                <w:rFonts w:ascii="Arial"/>
                <w:w w:val="95"/>
                <w:sz w:val="22"/>
              </w:rPr>
              <w:t>400</w:t>
            </w:r>
          </w:p>
        </w:tc>
        <w:tc>
          <w:tcPr>
            <w:tcW w:w="1092" w:type="dxa"/>
            <w:tcBorders>
              <w:top w:val="double" w:sz="6" w:space="0" w:color="833B0A"/>
              <w:left w:val="single" w:sz="6" w:space="0" w:color="000000"/>
              <w:bottom w:val="single" w:sz="6" w:space="0" w:color="000000"/>
            </w:tcBorders>
          </w:tcPr>
          <w:p>
            <w:pPr>
              <w:pStyle w:val="TableParagraph"/>
              <w:spacing w:before="46"/>
              <w:ind w:right="11"/>
              <w:rPr>
                <w:rFonts w:ascii="Arial"/>
                <w:sz w:val="22"/>
              </w:rPr>
            </w:pPr>
            <w:r>
              <w:rPr>
                <w:rFonts w:ascii="Arial"/>
                <w:w w:val="95"/>
                <w:sz w:val="22"/>
              </w:rPr>
              <w:t>52.63%</w:t>
            </w:r>
          </w:p>
        </w:tc>
        <w:tc>
          <w:tcPr>
            <w:tcW w:w="1093" w:type="dxa"/>
            <w:tcBorders>
              <w:top w:val="double" w:sz="6" w:space="0" w:color="833B0A"/>
              <w:bottom w:val="single" w:sz="6" w:space="0" w:color="000000"/>
              <w:right w:val="single" w:sz="6" w:space="0" w:color="000000"/>
            </w:tcBorders>
          </w:tcPr>
          <w:p>
            <w:pPr>
              <w:pStyle w:val="TableParagraph"/>
              <w:spacing w:before="46"/>
              <w:ind w:right="19"/>
              <w:rPr>
                <w:rFonts w:ascii="Arial"/>
                <w:sz w:val="22"/>
              </w:rPr>
            </w:pPr>
            <w:r>
              <w:rPr>
                <w:rFonts w:ascii="Arial"/>
                <w:w w:val="95"/>
                <w:sz w:val="22"/>
              </w:rPr>
              <w:t>213</w:t>
            </w:r>
          </w:p>
        </w:tc>
        <w:tc>
          <w:tcPr>
            <w:tcW w:w="1092" w:type="dxa"/>
            <w:tcBorders>
              <w:top w:val="double" w:sz="6" w:space="0" w:color="833B0A"/>
              <w:left w:val="single" w:sz="6" w:space="0" w:color="000000"/>
              <w:bottom w:val="single" w:sz="6" w:space="0" w:color="000000"/>
            </w:tcBorders>
          </w:tcPr>
          <w:p>
            <w:pPr>
              <w:pStyle w:val="TableParagraph"/>
              <w:spacing w:before="46"/>
              <w:ind w:right="12"/>
              <w:rPr>
                <w:rFonts w:ascii="Arial"/>
                <w:sz w:val="22"/>
              </w:rPr>
            </w:pPr>
            <w:r>
              <w:rPr>
                <w:rFonts w:ascii="Arial"/>
                <w:w w:val="95"/>
                <w:sz w:val="22"/>
              </w:rPr>
              <w:t>53.25%</w:t>
            </w:r>
          </w:p>
        </w:tc>
        <w:tc>
          <w:tcPr>
            <w:tcW w:w="1093" w:type="dxa"/>
            <w:tcBorders>
              <w:top w:val="double" w:sz="6" w:space="0" w:color="833B0A"/>
              <w:bottom w:val="single" w:sz="6" w:space="0" w:color="000000"/>
              <w:right w:val="single" w:sz="6" w:space="0" w:color="000000"/>
            </w:tcBorders>
          </w:tcPr>
          <w:p>
            <w:pPr>
              <w:pStyle w:val="TableParagraph"/>
              <w:spacing w:before="46"/>
              <w:ind w:right="21"/>
              <w:rPr>
                <w:rFonts w:ascii="Arial"/>
                <w:sz w:val="22"/>
              </w:rPr>
            </w:pPr>
            <w:r>
              <w:rPr>
                <w:rFonts w:ascii="Arial"/>
                <w:w w:val="95"/>
                <w:sz w:val="22"/>
              </w:rPr>
              <w:t>170</w:t>
            </w:r>
          </w:p>
        </w:tc>
        <w:tc>
          <w:tcPr>
            <w:tcW w:w="1085" w:type="dxa"/>
            <w:tcBorders>
              <w:top w:val="double" w:sz="6" w:space="0" w:color="833B0A"/>
              <w:left w:val="single" w:sz="6" w:space="0" w:color="000000"/>
              <w:bottom w:val="single" w:sz="6" w:space="0" w:color="000000"/>
            </w:tcBorders>
          </w:tcPr>
          <w:p>
            <w:pPr>
              <w:pStyle w:val="TableParagraph"/>
              <w:spacing w:before="46"/>
              <w:ind w:right="13"/>
              <w:rPr>
                <w:rFonts w:ascii="Arial"/>
                <w:sz w:val="22"/>
              </w:rPr>
            </w:pPr>
            <w:r>
              <w:rPr>
                <w:rFonts w:ascii="Arial"/>
                <w:w w:val="95"/>
                <w:sz w:val="22"/>
              </w:rPr>
              <w:t>42.50%</w:t>
            </w:r>
          </w:p>
        </w:tc>
      </w:tr>
      <w:tr>
        <w:trPr>
          <w:trHeight w:val="505" w:hRule="atLeast"/>
        </w:trPr>
        <w:tc>
          <w:tcPr>
            <w:tcW w:w="1555" w:type="dxa"/>
            <w:tcBorders>
              <w:top w:val="single" w:sz="6" w:space="0" w:color="000000"/>
              <w:bottom w:val="single" w:sz="6" w:space="0" w:color="000000"/>
            </w:tcBorders>
            <w:shd w:val="clear" w:color="auto" w:fill="FFF6E7"/>
          </w:tcPr>
          <w:p>
            <w:pPr>
              <w:pStyle w:val="TableParagraph"/>
              <w:spacing w:line="254" w:lineRule="exact" w:before="3"/>
              <w:ind w:left="43" w:right="343"/>
              <w:jc w:val="left"/>
              <w:rPr>
                <w:rFonts w:ascii="Arial"/>
                <w:b/>
                <w:sz w:val="22"/>
              </w:rPr>
            </w:pPr>
            <w:r>
              <w:rPr>
                <w:rFonts w:ascii="Arial"/>
                <w:b/>
                <w:sz w:val="22"/>
              </w:rPr>
              <w:t>C</w:t>
            </w:r>
            <w:r>
              <w:rPr>
                <w:rFonts w:ascii="Arial"/>
                <w:b/>
                <w:sz w:val="18"/>
              </w:rPr>
              <w:t>OVINGTON </w:t>
            </w:r>
            <w:r>
              <w:rPr>
                <w:rFonts w:ascii="Arial"/>
                <w:b/>
                <w:sz w:val="22"/>
              </w:rPr>
              <w:t>C</w:t>
            </w:r>
            <w:r>
              <w:rPr>
                <w:rFonts w:ascii="Arial"/>
                <w:b/>
                <w:sz w:val="18"/>
              </w:rPr>
              <w:t>O</w:t>
            </w:r>
            <w:r>
              <w:rPr>
                <w:rFonts w:ascii="Arial"/>
                <w:b/>
                <w:sz w:val="22"/>
              </w:rPr>
              <w:t>.</w:t>
            </w:r>
          </w:p>
        </w:tc>
        <w:tc>
          <w:tcPr>
            <w:tcW w:w="1093" w:type="dxa"/>
            <w:tcBorders>
              <w:top w:val="single" w:sz="6" w:space="0" w:color="000000"/>
              <w:bottom w:val="single" w:sz="6" w:space="0" w:color="000000"/>
            </w:tcBorders>
            <w:shd w:val="clear" w:color="auto" w:fill="FFF6E7"/>
          </w:tcPr>
          <w:p>
            <w:pPr>
              <w:pStyle w:val="TableParagraph"/>
              <w:spacing w:before="125"/>
              <w:ind w:right="10"/>
              <w:rPr>
                <w:rFonts w:ascii="Arial"/>
                <w:sz w:val="22"/>
              </w:rPr>
            </w:pPr>
            <w:r>
              <w:rPr>
                <w:rFonts w:ascii="Arial"/>
                <w:w w:val="95"/>
                <w:sz w:val="22"/>
              </w:rPr>
              <w:t>1,147</w:t>
            </w:r>
          </w:p>
        </w:tc>
        <w:tc>
          <w:tcPr>
            <w:tcW w:w="1094" w:type="dxa"/>
            <w:tcBorders>
              <w:top w:val="single" w:sz="6" w:space="0" w:color="000000"/>
              <w:bottom w:val="single" w:sz="6" w:space="0" w:color="000000"/>
              <w:right w:val="single" w:sz="6" w:space="0" w:color="000000"/>
            </w:tcBorders>
            <w:shd w:val="clear" w:color="auto" w:fill="FFF6E7"/>
          </w:tcPr>
          <w:p>
            <w:pPr>
              <w:pStyle w:val="TableParagraph"/>
              <w:spacing w:before="125"/>
              <w:ind w:right="18"/>
              <w:rPr>
                <w:rFonts w:ascii="Arial"/>
                <w:sz w:val="22"/>
              </w:rPr>
            </w:pPr>
            <w:r>
              <w:rPr>
                <w:rFonts w:ascii="Arial"/>
                <w:w w:val="95"/>
                <w:sz w:val="22"/>
              </w:rPr>
              <w:t>688</w:t>
            </w:r>
          </w:p>
        </w:tc>
        <w:tc>
          <w:tcPr>
            <w:tcW w:w="1092" w:type="dxa"/>
            <w:tcBorders>
              <w:top w:val="single" w:sz="6" w:space="0" w:color="000000"/>
              <w:left w:val="single" w:sz="6" w:space="0" w:color="000000"/>
              <w:bottom w:val="single" w:sz="6" w:space="0" w:color="000000"/>
            </w:tcBorders>
            <w:shd w:val="clear" w:color="auto" w:fill="FFF6E7"/>
          </w:tcPr>
          <w:p>
            <w:pPr>
              <w:pStyle w:val="TableParagraph"/>
              <w:spacing w:before="125"/>
              <w:ind w:right="11"/>
              <w:rPr>
                <w:rFonts w:ascii="Arial"/>
                <w:sz w:val="22"/>
              </w:rPr>
            </w:pPr>
            <w:r>
              <w:rPr>
                <w:rFonts w:ascii="Arial"/>
                <w:w w:val="95"/>
                <w:sz w:val="22"/>
              </w:rPr>
              <w:t>59.98%</w:t>
            </w:r>
          </w:p>
        </w:tc>
        <w:tc>
          <w:tcPr>
            <w:tcW w:w="1093" w:type="dxa"/>
            <w:tcBorders>
              <w:top w:val="single" w:sz="6" w:space="0" w:color="000000"/>
              <w:bottom w:val="single" w:sz="6" w:space="0" w:color="000000"/>
              <w:right w:val="single" w:sz="6" w:space="0" w:color="000000"/>
            </w:tcBorders>
            <w:shd w:val="clear" w:color="auto" w:fill="FFF6E7"/>
          </w:tcPr>
          <w:p>
            <w:pPr>
              <w:pStyle w:val="TableParagraph"/>
              <w:spacing w:before="125"/>
              <w:ind w:right="19"/>
              <w:rPr>
                <w:rFonts w:ascii="Arial"/>
                <w:sz w:val="22"/>
              </w:rPr>
            </w:pPr>
            <w:r>
              <w:rPr>
                <w:rFonts w:ascii="Arial"/>
                <w:w w:val="95"/>
                <w:sz w:val="22"/>
              </w:rPr>
              <w:t>311</w:t>
            </w:r>
          </w:p>
        </w:tc>
        <w:tc>
          <w:tcPr>
            <w:tcW w:w="1092" w:type="dxa"/>
            <w:tcBorders>
              <w:top w:val="single" w:sz="6" w:space="0" w:color="000000"/>
              <w:left w:val="single" w:sz="6" w:space="0" w:color="000000"/>
              <w:bottom w:val="single" w:sz="6" w:space="0" w:color="000000"/>
            </w:tcBorders>
            <w:shd w:val="clear" w:color="auto" w:fill="FFF6E7"/>
          </w:tcPr>
          <w:p>
            <w:pPr>
              <w:pStyle w:val="TableParagraph"/>
              <w:spacing w:before="125"/>
              <w:ind w:right="12"/>
              <w:rPr>
                <w:rFonts w:ascii="Arial"/>
                <w:sz w:val="22"/>
              </w:rPr>
            </w:pPr>
            <w:r>
              <w:rPr>
                <w:rFonts w:ascii="Arial"/>
                <w:w w:val="95"/>
                <w:sz w:val="22"/>
              </w:rPr>
              <w:t>45.20%</w:t>
            </w:r>
          </w:p>
        </w:tc>
        <w:tc>
          <w:tcPr>
            <w:tcW w:w="1093" w:type="dxa"/>
            <w:tcBorders>
              <w:top w:val="single" w:sz="6" w:space="0" w:color="000000"/>
              <w:bottom w:val="single" w:sz="6" w:space="0" w:color="000000"/>
              <w:right w:val="single" w:sz="6" w:space="0" w:color="000000"/>
            </w:tcBorders>
            <w:shd w:val="clear" w:color="auto" w:fill="FFF6E7"/>
          </w:tcPr>
          <w:p>
            <w:pPr>
              <w:pStyle w:val="TableParagraph"/>
              <w:spacing w:before="125"/>
              <w:ind w:right="21"/>
              <w:rPr>
                <w:rFonts w:ascii="Arial"/>
                <w:sz w:val="22"/>
              </w:rPr>
            </w:pPr>
            <w:r>
              <w:rPr>
                <w:rFonts w:ascii="Arial"/>
                <w:w w:val="95"/>
                <w:sz w:val="22"/>
              </w:rPr>
              <w:t>170</w:t>
            </w:r>
          </w:p>
        </w:tc>
        <w:tc>
          <w:tcPr>
            <w:tcW w:w="1085" w:type="dxa"/>
            <w:tcBorders>
              <w:top w:val="single" w:sz="6" w:space="0" w:color="000000"/>
              <w:left w:val="single" w:sz="6" w:space="0" w:color="000000"/>
              <w:bottom w:val="single" w:sz="6" w:space="0" w:color="000000"/>
            </w:tcBorders>
            <w:shd w:val="clear" w:color="auto" w:fill="FFF6E7"/>
          </w:tcPr>
          <w:p>
            <w:pPr>
              <w:pStyle w:val="TableParagraph"/>
              <w:spacing w:before="125"/>
              <w:ind w:right="13"/>
              <w:rPr>
                <w:rFonts w:ascii="Arial"/>
                <w:sz w:val="22"/>
              </w:rPr>
            </w:pPr>
            <w:r>
              <w:rPr>
                <w:rFonts w:ascii="Arial"/>
                <w:w w:val="95"/>
                <w:sz w:val="22"/>
              </w:rPr>
              <w:t>24.71%</w:t>
            </w:r>
          </w:p>
        </w:tc>
      </w:tr>
      <w:tr>
        <w:trPr>
          <w:trHeight w:val="340" w:hRule="atLeast"/>
        </w:trPr>
        <w:tc>
          <w:tcPr>
            <w:tcW w:w="1555" w:type="dxa"/>
            <w:tcBorders>
              <w:top w:val="single" w:sz="6" w:space="0" w:color="000000"/>
              <w:bottom w:val="single" w:sz="6" w:space="0" w:color="000000"/>
            </w:tcBorders>
          </w:tcPr>
          <w:p>
            <w:pPr>
              <w:pStyle w:val="TableParagraph"/>
              <w:spacing w:before="41"/>
              <w:ind w:left="43"/>
              <w:jc w:val="left"/>
              <w:rPr>
                <w:rFonts w:ascii="Arial"/>
                <w:b/>
                <w:sz w:val="22"/>
              </w:rPr>
            </w:pPr>
            <w:r>
              <w:rPr>
                <w:rFonts w:ascii="Arial"/>
                <w:b/>
                <w:sz w:val="22"/>
              </w:rPr>
              <w:t>G</w:t>
            </w:r>
            <w:r>
              <w:rPr>
                <w:rFonts w:ascii="Arial"/>
                <w:b/>
                <w:sz w:val="18"/>
              </w:rPr>
              <w:t>ENEVA </w:t>
            </w:r>
            <w:r>
              <w:rPr>
                <w:rFonts w:ascii="Arial"/>
                <w:b/>
                <w:sz w:val="22"/>
              </w:rPr>
              <w:t>C</w:t>
            </w:r>
            <w:r>
              <w:rPr>
                <w:rFonts w:ascii="Arial"/>
                <w:b/>
                <w:sz w:val="18"/>
              </w:rPr>
              <w:t>O</w:t>
            </w:r>
            <w:r>
              <w:rPr>
                <w:rFonts w:ascii="Arial"/>
                <w:b/>
                <w:sz w:val="22"/>
              </w:rPr>
              <w:t>.</w:t>
            </w:r>
          </w:p>
        </w:tc>
        <w:tc>
          <w:tcPr>
            <w:tcW w:w="1093" w:type="dxa"/>
            <w:tcBorders>
              <w:top w:val="single" w:sz="6" w:space="0" w:color="000000"/>
              <w:bottom w:val="single" w:sz="6" w:space="0" w:color="000000"/>
            </w:tcBorders>
          </w:tcPr>
          <w:p>
            <w:pPr>
              <w:pStyle w:val="TableParagraph"/>
              <w:spacing w:before="41"/>
              <w:ind w:right="10"/>
              <w:rPr>
                <w:rFonts w:ascii="Arial"/>
                <w:sz w:val="22"/>
              </w:rPr>
            </w:pPr>
            <w:r>
              <w:rPr>
                <w:rFonts w:ascii="Arial"/>
                <w:w w:val="95"/>
                <w:sz w:val="22"/>
              </w:rPr>
              <w:t>1,035</w:t>
            </w:r>
          </w:p>
        </w:tc>
        <w:tc>
          <w:tcPr>
            <w:tcW w:w="1094" w:type="dxa"/>
            <w:tcBorders>
              <w:top w:val="single" w:sz="6" w:space="0" w:color="000000"/>
              <w:bottom w:val="single" w:sz="6" w:space="0" w:color="000000"/>
              <w:right w:val="single" w:sz="6" w:space="0" w:color="000000"/>
            </w:tcBorders>
          </w:tcPr>
          <w:p>
            <w:pPr>
              <w:pStyle w:val="TableParagraph"/>
              <w:spacing w:before="41"/>
              <w:ind w:right="18"/>
              <w:rPr>
                <w:rFonts w:ascii="Arial"/>
                <w:sz w:val="22"/>
              </w:rPr>
            </w:pPr>
            <w:r>
              <w:rPr>
                <w:rFonts w:ascii="Arial"/>
                <w:w w:val="95"/>
                <w:sz w:val="22"/>
              </w:rPr>
              <w:t>464</w:t>
            </w:r>
          </w:p>
        </w:tc>
        <w:tc>
          <w:tcPr>
            <w:tcW w:w="1092" w:type="dxa"/>
            <w:tcBorders>
              <w:top w:val="single" w:sz="6" w:space="0" w:color="000000"/>
              <w:left w:val="single" w:sz="6" w:space="0" w:color="000000"/>
              <w:bottom w:val="single" w:sz="6" w:space="0" w:color="000000"/>
            </w:tcBorders>
          </w:tcPr>
          <w:p>
            <w:pPr>
              <w:pStyle w:val="TableParagraph"/>
              <w:spacing w:before="41"/>
              <w:ind w:right="11"/>
              <w:rPr>
                <w:rFonts w:ascii="Arial"/>
                <w:sz w:val="22"/>
              </w:rPr>
            </w:pPr>
            <w:r>
              <w:rPr>
                <w:rFonts w:ascii="Arial"/>
                <w:w w:val="95"/>
                <w:sz w:val="22"/>
              </w:rPr>
              <w:t>44.83%</w:t>
            </w:r>
          </w:p>
        </w:tc>
        <w:tc>
          <w:tcPr>
            <w:tcW w:w="1093" w:type="dxa"/>
            <w:tcBorders>
              <w:top w:val="single" w:sz="6" w:space="0" w:color="000000"/>
              <w:bottom w:val="single" w:sz="6" w:space="0" w:color="000000"/>
              <w:right w:val="single" w:sz="6" w:space="0" w:color="000000"/>
            </w:tcBorders>
          </w:tcPr>
          <w:p>
            <w:pPr>
              <w:pStyle w:val="TableParagraph"/>
              <w:spacing w:before="41"/>
              <w:ind w:right="19"/>
              <w:rPr>
                <w:rFonts w:ascii="Arial"/>
                <w:sz w:val="22"/>
              </w:rPr>
            </w:pPr>
            <w:r>
              <w:rPr>
                <w:rFonts w:ascii="Arial"/>
                <w:w w:val="95"/>
                <w:sz w:val="22"/>
              </w:rPr>
              <w:t>334</w:t>
            </w:r>
          </w:p>
        </w:tc>
        <w:tc>
          <w:tcPr>
            <w:tcW w:w="1092" w:type="dxa"/>
            <w:tcBorders>
              <w:top w:val="single" w:sz="6" w:space="0" w:color="000000"/>
              <w:left w:val="single" w:sz="6" w:space="0" w:color="000000"/>
              <w:bottom w:val="single" w:sz="6" w:space="0" w:color="000000"/>
            </w:tcBorders>
          </w:tcPr>
          <w:p>
            <w:pPr>
              <w:pStyle w:val="TableParagraph"/>
              <w:spacing w:before="41"/>
              <w:ind w:right="12"/>
              <w:rPr>
                <w:rFonts w:ascii="Arial"/>
                <w:sz w:val="22"/>
              </w:rPr>
            </w:pPr>
            <w:r>
              <w:rPr>
                <w:rFonts w:ascii="Arial"/>
                <w:w w:val="95"/>
                <w:sz w:val="22"/>
              </w:rPr>
              <w:t>71.98%</w:t>
            </w:r>
          </w:p>
        </w:tc>
        <w:tc>
          <w:tcPr>
            <w:tcW w:w="1093" w:type="dxa"/>
            <w:tcBorders>
              <w:top w:val="single" w:sz="6" w:space="0" w:color="000000"/>
              <w:bottom w:val="single" w:sz="6" w:space="0" w:color="000000"/>
              <w:right w:val="single" w:sz="6" w:space="0" w:color="000000"/>
            </w:tcBorders>
          </w:tcPr>
          <w:p>
            <w:pPr>
              <w:pStyle w:val="TableParagraph"/>
              <w:spacing w:before="41"/>
              <w:ind w:right="21"/>
              <w:rPr>
                <w:rFonts w:ascii="Arial"/>
                <w:sz w:val="22"/>
              </w:rPr>
            </w:pPr>
            <w:r>
              <w:rPr>
                <w:rFonts w:ascii="Arial"/>
                <w:w w:val="95"/>
                <w:sz w:val="22"/>
              </w:rPr>
              <w:t>123</w:t>
            </w:r>
          </w:p>
        </w:tc>
        <w:tc>
          <w:tcPr>
            <w:tcW w:w="1085" w:type="dxa"/>
            <w:tcBorders>
              <w:top w:val="single" w:sz="6" w:space="0" w:color="000000"/>
              <w:left w:val="single" w:sz="6" w:space="0" w:color="000000"/>
              <w:bottom w:val="single" w:sz="6" w:space="0" w:color="000000"/>
            </w:tcBorders>
          </w:tcPr>
          <w:p>
            <w:pPr>
              <w:pStyle w:val="TableParagraph"/>
              <w:spacing w:before="41"/>
              <w:ind w:right="13"/>
              <w:rPr>
                <w:rFonts w:ascii="Arial"/>
                <w:sz w:val="22"/>
              </w:rPr>
            </w:pPr>
            <w:r>
              <w:rPr>
                <w:rFonts w:ascii="Arial"/>
                <w:w w:val="95"/>
                <w:sz w:val="22"/>
              </w:rPr>
              <w:t>26.51%</w:t>
            </w:r>
          </w:p>
        </w:tc>
      </w:tr>
      <w:tr>
        <w:trPr>
          <w:trHeight w:val="345" w:hRule="atLeast"/>
        </w:trPr>
        <w:tc>
          <w:tcPr>
            <w:tcW w:w="1555" w:type="dxa"/>
            <w:tcBorders>
              <w:top w:val="single" w:sz="6" w:space="0" w:color="000000"/>
            </w:tcBorders>
            <w:shd w:val="clear" w:color="auto" w:fill="FFF6E7"/>
          </w:tcPr>
          <w:p>
            <w:pPr>
              <w:pStyle w:val="TableParagraph"/>
              <w:spacing w:before="46"/>
              <w:ind w:left="43"/>
              <w:jc w:val="left"/>
              <w:rPr>
                <w:rFonts w:ascii="Arial"/>
                <w:b/>
                <w:sz w:val="22"/>
              </w:rPr>
            </w:pPr>
            <w:r>
              <w:rPr>
                <w:rFonts w:ascii="Arial"/>
                <w:b/>
                <w:sz w:val="22"/>
              </w:rPr>
              <w:t>H</w:t>
            </w:r>
            <w:r>
              <w:rPr>
                <w:rFonts w:ascii="Arial"/>
                <w:b/>
                <w:sz w:val="18"/>
              </w:rPr>
              <w:t>ENRY </w:t>
            </w:r>
            <w:r>
              <w:rPr>
                <w:rFonts w:ascii="Arial"/>
                <w:b/>
                <w:sz w:val="22"/>
              </w:rPr>
              <w:t>C</w:t>
            </w:r>
            <w:r>
              <w:rPr>
                <w:rFonts w:ascii="Arial"/>
                <w:b/>
                <w:sz w:val="18"/>
              </w:rPr>
              <w:t>O</w:t>
            </w:r>
            <w:r>
              <w:rPr>
                <w:rFonts w:ascii="Arial"/>
                <w:b/>
                <w:sz w:val="22"/>
              </w:rPr>
              <w:t>.</w:t>
            </w:r>
          </w:p>
        </w:tc>
        <w:tc>
          <w:tcPr>
            <w:tcW w:w="1093" w:type="dxa"/>
            <w:tcBorders>
              <w:top w:val="single" w:sz="6" w:space="0" w:color="000000"/>
            </w:tcBorders>
            <w:shd w:val="clear" w:color="auto" w:fill="FFF6E7"/>
          </w:tcPr>
          <w:p>
            <w:pPr>
              <w:pStyle w:val="TableParagraph"/>
              <w:spacing w:before="46"/>
              <w:ind w:right="10"/>
              <w:rPr>
                <w:rFonts w:ascii="Arial"/>
                <w:sz w:val="22"/>
              </w:rPr>
            </w:pPr>
            <w:r>
              <w:rPr>
                <w:rFonts w:ascii="Arial"/>
                <w:w w:val="95"/>
                <w:sz w:val="22"/>
              </w:rPr>
              <w:t>429</w:t>
            </w:r>
          </w:p>
        </w:tc>
        <w:tc>
          <w:tcPr>
            <w:tcW w:w="1094" w:type="dxa"/>
            <w:tcBorders>
              <w:top w:val="single" w:sz="6" w:space="0" w:color="000000"/>
              <w:right w:val="single" w:sz="6" w:space="0" w:color="000000"/>
            </w:tcBorders>
            <w:shd w:val="clear" w:color="auto" w:fill="FFF6E7"/>
          </w:tcPr>
          <w:p>
            <w:pPr>
              <w:pStyle w:val="TableParagraph"/>
              <w:spacing w:before="46"/>
              <w:ind w:right="18"/>
              <w:rPr>
                <w:rFonts w:ascii="Arial"/>
                <w:sz w:val="22"/>
              </w:rPr>
            </w:pPr>
            <w:r>
              <w:rPr>
                <w:rFonts w:ascii="Arial"/>
                <w:w w:val="95"/>
                <w:sz w:val="22"/>
              </w:rPr>
              <w:t>233</w:t>
            </w:r>
          </w:p>
        </w:tc>
        <w:tc>
          <w:tcPr>
            <w:tcW w:w="1092" w:type="dxa"/>
            <w:tcBorders>
              <w:top w:val="single" w:sz="6" w:space="0" w:color="000000"/>
              <w:left w:val="single" w:sz="6" w:space="0" w:color="000000"/>
            </w:tcBorders>
            <w:shd w:val="clear" w:color="auto" w:fill="FFF6E7"/>
          </w:tcPr>
          <w:p>
            <w:pPr>
              <w:pStyle w:val="TableParagraph"/>
              <w:spacing w:before="46"/>
              <w:ind w:right="11"/>
              <w:rPr>
                <w:rFonts w:ascii="Arial"/>
                <w:sz w:val="22"/>
              </w:rPr>
            </w:pPr>
            <w:r>
              <w:rPr>
                <w:rFonts w:ascii="Arial"/>
                <w:w w:val="95"/>
                <w:sz w:val="22"/>
              </w:rPr>
              <w:t>54.31%</w:t>
            </w:r>
          </w:p>
        </w:tc>
        <w:tc>
          <w:tcPr>
            <w:tcW w:w="1093" w:type="dxa"/>
            <w:tcBorders>
              <w:top w:val="single" w:sz="6" w:space="0" w:color="000000"/>
              <w:right w:val="single" w:sz="6" w:space="0" w:color="000000"/>
            </w:tcBorders>
            <w:shd w:val="clear" w:color="auto" w:fill="FFF6E7"/>
          </w:tcPr>
          <w:p>
            <w:pPr>
              <w:pStyle w:val="TableParagraph"/>
              <w:spacing w:before="46"/>
              <w:ind w:right="19"/>
              <w:rPr>
                <w:rFonts w:ascii="Arial"/>
                <w:sz w:val="22"/>
              </w:rPr>
            </w:pPr>
            <w:r>
              <w:rPr>
                <w:rFonts w:ascii="Arial"/>
                <w:w w:val="95"/>
                <w:sz w:val="22"/>
              </w:rPr>
              <w:t>140</w:t>
            </w:r>
          </w:p>
        </w:tc>
        <w:tc>
          <w:tcPr>
            <w:tcW w:w="1092" w:type="dxa"/>
            <w:tcBorders>
              <w:top w:val="single" w:sz="6" w:space="0" w:color="000000"/>
              <w:left w:val="single" w:sz="6" w:space="0" w:color="000000"/>
            </w:tcBorders>
            <w:shd w:val="clear" w:color="auto" w:fill="FFF6E7"/>
          </w:tcPr>
          <w:p>
            <w:pPr>
              <w:pStyle w:val="TableParagraph"/>
              <w:spacing w:before="46"/>
              <w:ind w:right="12"/>
              <w:rPr>
                <w:rFonts w:ascii="Arial"/>
                <w:sz w:val="22"/>
              </w:rPr>
            </w:pPr>
            <w:r>
              <w:rPr>
                <w:rFonts w:ascii="Arial"/>
                <w:w w:val="95"/>
                <w:sz w:val="22"/>
              </w:rPr>
              <w:t>60.09%</w:t>
            </w:r>
          </w:p>
        </w:tc>
        <w:tc>
          <w:tcPr>
            <w:tcW w:w="1093" w:type="dxa"/>
            <w:tcBorders>
              <w:top w:val="single" w:sz="6" w:space="0" w:color="000000"/>
              <w:right w:val="single" w:sz="6" w:space="0" w:color="000000"/>
            </w:tcBorders>
            <w:shd w:val="clear" w:color="auto" w:fill="FFF6E7"/>
          </w:tcPr>
          <w:p>
            <w:pPr>
              <w:pStyle w:val="TableParagraph"/>
              <w:spacing w:before="46"/>
              <w:ind w:right="21"/>
              <w:rPr>
                <w:rFonts w:ascii="Arial"/>
                <w:sz w:val="22"/>
              </w:rPr>
            </w:pPr>
            <w:r>
              <w:rPr>
                <w:rFonts w:ascii="Arial"/>
                <w:w w:val="95"/>
                <w:sz w:val="22"/>
              </w:rPr>
              <w:t>72</w:t>
            </w:r>
          </w:p>
        </w:tc>
        <w:tc>
          <w:tcPr>
            <w:tcW w:w="1085" w:type="dxa"/>
            <w:tcBorders>
              <w:top w:val="single" w:sz="6" w:space="0" w:color="000000"/>
              <w:left w:val="single" w:sz="6" w:space="0" w:color="000000"/>
            </w:tcBorders>
            <w:shd w:val="clear" w:color="auto" w:fill="FFF6E7"/>
          </w:tcPr>
          <w:p>
            <w:pPr>
              <w:pStyle w:val="TableParagraph"/>
              <w:spacing w:before="46"/>
              <w:ind w:right="13"/>
              <w:rPr>
                <w:rFonts w:ascii="Arial"/>
                <w:sz w:val="22"/>
              </w:rPr>
            </w:pPr>
            <w:r>
              <w:rPr>
                <w:rFonts w:ascii="Arial"/>
                <w:w w:val="95"/>
                <w:sz w:val="22"/>
              </w:rPr>
              <w:t>30.90%</w:t>
            </w:r>
          </w:p>
        </w:tc>
      </w:tr>
    </w:tbl>
    <w:p>
      <w:pPr>
        <w:spacing w:before="0"/>
        <w:ind w:left="1756"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96"/>
        <w:ind w:left="639" w:right="104" w:firstLine="0"/>
        <w:jc w:val="center"/>
        <w:rPr>
          <w:b/>
          <w:sz w:val="24"/>
        </w:rPr>
      </w:pPr>
      <w:r>
        <w:rPr>
          <w:b/>
          <w:sz w:val="24"/>
        </w:rPr>
        <w:t>T</w:t>
      </w:r>
      <w:r>
        <w:rPr>
          <w:b/>
          <w:sz w:val="19"/>
        </w:rPr>
        <w:t>ABLE </w:t>
      </w:r>
      <w:r>
        <w:rPr>
          <w:b/>
          <w:sz w:val="24"/>
        </w:rPr>
        <w:t>63:</w:t>
      </w:r>
    </w:p>
    <w:p>
      <w:pPr>
        <w:spacing w:line="289" w:lineRule="exact" w:before="1"/>
        <w:ind w:left="638" w:right="104" w:firstLine="0"/>
        <w:jc w:val="center"/>
        <w:rPr>
          <w:sz w:val="19"/>
        </w:rPr>
      </w:pPr>
      <w:r>
        <w:rPr>
          <w:sz w:val="24"/>
        </w:rPr>
        <w:t>G</w:t>
      </w:r>
      <w:r>
        <w:rPr>
          <w:sz w:val="19"/>
        </w:rPr>
        <w:t>RANDPARENTS </w:t>
      </w:r>
      <w:r>
        <w:rPr>
          <w:sz w:val="24"/>
        </w:rPr>
        <w:t>A</w:t>
      </w:r>
      <w:r>
        <w:rPr>
          <w:sz w:val="19"/>
        </w:rPr>
        <w:t>GE </w:t>
      </w:r>
      <w:r>
        <w:rPr>
          <w:sz w:val="24"/>
        </w:rPr>
        <w:t>39 – 59</w:t>
      </w:r>
      <w:r>
        <w:rPr>
          <w:spacing w:val="-51"/>
          <w:sz w:val="24"/>
        </w:rPr>
        <w:t> </w:t>
      </w:r>
      <w:r>
        <w:rPr>
          <w:sz w:val="24"/>
        </w:rPr>
        <w:t>Y</w:t>
      </w:r>
      <w:r>
        <w:rPr>
          <w:sz w:val="19"/>
        </w:rPr>
        <w:t>EARS</w:t>
      </w:r>
    </w:p>
    <w:p>
      <w:pPr>
        <w:spacing w:line="193" w:lineRule="exact" w:before="0"/>
        <w:ind w:left="640" w:right="104" w:firstLine="0"/>
        <w:jc w:val="center"/>
        <w:rPr>
          <w:sz w:val="16"/>
        </w:rPr>
      </w:pPr>
      <w:r>
        <w:rPr>
          <w:sz w:val="16"/>
        </w:rPr>
        <w:t>S</w:t>
      </w:r>
      <w:r>
        <w:rPr>
          <w:sz w:val="13"/>
        </w:rPr>
        <w:t>EE </w:t>
      </w:r>
      <w:r>
        <w:rPr>
          <w:sz w:val="16"/>
        </w:rPr>
        <w:t>F</w:t>
      </w:r>
      <w:r>
        <w:rPr>
          <w:sz w:val="13"/>
        </w:rPr>
        <w:t>IGURE </w:t>
      </w:r>
      <w:r>
        <w:rPr>
          <w:sz w:val="16"/>
        </w:rPr>
        <w:t>48 </w:t>
      </w:r>
      <w:r>
        <w:rPr>
          <w:sz w:val="13"/>
        </w:rPr>
        <w:t>AND </w:t>
      </w:r>
      <w:r>
        <w:rPr>
          <w:sz w:val="16"/>
        </w:rPr>
        <w:t>F</w:t>
      </w:r>
      <w:r>
        <w:rPr>
          <w:sz w:val="13"/>
        </w:rPr>
        <w:t>IGURE </w:t>
      </w:r>
      <w:r>
        <w:rPr>
          <w:sz w:val="16"/>
        </w:rPr>
        <w:t>49, </w:t>
      </w:r>
      <w:r>
        <w:rPr>
          <w:sz w:val="13"/>
        </w:rPr>
        <w:t>PAGE </w:t>
      </w:r>
      <w:r>
        <w:rPr>
          <w:sz w:val="16"/>
        </w:rPr>
        <w:t>65 </w:t>
      </w:r>
      <w:r>
        <w:rPr>
          <w:sz w:val="13"/>
        </w:rPr>
        <w:t>AND </w:t>
      </w:r>
      <w:r>
        <w:rPr>
          <w:sz w:val="16"/>
        </w:rPr>
        <w:t>65</w:t>
      </w:r>
    </w:p>
    <w:p>
      <w:pPr>
        <w:pStyle w:val="BodyText"/>
        <w:spacing w:before="10"/>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02"/>
        <w:gridCol w:w="2300"/>
        <w:gridCol w:w="1151"/>
        <w:gridCol w:w="1153"/>
        <w:gridCol w:w="1149"/>
        <w:gridCol w:w="1142"/>
      </w:tblGrid>
      <w:tr>
        <w:trPr>
          <w:trHeight w:val="1451" w:hRule="atLeast"/>
        </w:trPr>
        <w:tc>
          <w:tcPr>
            <w:tcW w:w="2302" w:type="dxa"/>
            <w:vMerge w:val="restart"/>
            <w:tcBorders>
              <w:bottom w:val="single" w:sz="6" w:space="0" w:color="000000"/>
            </w:tcBorders>
            <w:shd w:val="clear" w:color="auto" w:fill="FDD282"/>
          </w:tcPr>
          <w:p>
            <w:pPr>
              <w:pStyle w:val="TableParagraph"/>
              <w:jc w:val="left"/>
              <w:rPr>
                <w:sz w:val="26"/>
              </w:rPr>
            </w:pPr>
          </w:p>
          <w:p>
            <w:pPr>
              <w:pStyle w:val="TableParagraph"/>
              <w:jc w:val="left"/>
              <w:rPr>
                <w:sz w:val="26"/>
              </w:rPr>
            </w:pPr>
          </w:p>
          <w:p>
            <w:pPr>
              <w:pStyle w:val="TableParagraph"/>
              <w:spacing w:before="9"/>
              <w:jc w:val="left"/>
              <w:rPr>
                <w:sz w:val="19"/>
              </w:rPr>
            </w:pPr>
          </w:p>
          <w:p>
            <w:pPr>
              <w:pStyle w:val="TableParagraph"/>
              <w:ind w:left="851" w:right="821"/>
              <w:jc w:val="center"/>
              <w:rPr>
                <w:rFonts w:ascii="Cambria"/>
                <w:b/>
                <w:sz w:val="18"/>
              </w:rPr>
            </w:pPr>
            <w:r>
              <w:rPr>
                <w:rFonts w:ascii="Cambria"/>
                <w:b/>
                <w:sz w:val="22"/>
              </w:rPr>
              <w:t>P</w:t>
            </w:r>
            <w:r>
              <w:rPr>
                <w:rFonts w:ascii="Cambria"/>
                <w:b/>
                <w:sz w:val="18"/>
              </w:rPr>
              <w:t>LACE</w:t>
            </w:r>
          </w:p>
        </w:tc>
        <w:tc>
          <w:tcPr>
            <w:tcW w:w="2300" w:type="dxa"/>
            <w:tcBorders>
              <w:bottom w:val="single" w:sz="6" w:space="0" w:color="000000"/>
            </w:tcBorders>
            <w:shd w:val="clear" w:color="auto" w:fill="FDD282"/>
          </w:tcPr>
          <w:p>
            <w:pPr>
              <w:pStyle w:val="TableParagraph"/>
              <w:ind w:left="187" w:right="155"/>
              <w:jc w:val="center"/>
              <w:rPr>
                <w:rFonts w:ascii="Cambria"/>
                <w:b/>
                <w:sz w:val="20"/>
              </w:rPr>
            </w:pPr>
            <w:r>
              <w:rPr>
                <w:rFonts w:ascii="Cambria"/>
                <w:b/>
                <w:sz w:val="20"/>
              </w:rPr>
              <w:t>G</w:t>
            </w:r>
            <w:r>
              <w:rPr>
                <w:rFonts w:ascii="Cambria"/>
                <w:b/>
                <w:sz w:val="16"/>
              </w:rPr>
              <w:t>RANDPARENT </w:t>
            </w:r>
            <w:r>
              <w:rPr>
                <w:rFonts w:ascii="Cambria"/>
                <w:b/>
                <w:sz w:val="20"/>
              </w:rPr>
              <w:t>R</w:t>
            </w:r>
            <w:r>
              <w:rPr>
                <w:rFonts w:ascii="Cambria"/>
                <w:b/>
                <w:sz w:val="16"/>
              </w:rPr>
              <w:t>ESPONSIBLE FOR </w:t>
            </w:r>
            <w:r>
              <w:rPr>
                <w:rFonts w:ascii="Cambria"/>
                <w:b/>
                <w:sz w:val="20"/>
              </w:rPr>
              <w:t>O</w:t>
            </w:r>
            <w:r>
              <w:rPr>
                <w:rFonts w:ascii="Cambria"/>
                <w:b/>
                <w:sz w:val="16"/>
              </w:rPr>
              <w:t>WN </w:t>
            </w:r>
            <w:r>
              <w:rPr>
                <w:rFonts w:ascii="Cambria"/>
                <w:b/>
                <w:sz w:val="20"/>
              </w:rPr>
              <w:t>G</w:t>
            </w:r>
            <w:r>
              <w:rPr>
                <w:rFonts w:ascii="Cambria"/>
                <w:b/>
                <w:sz w:val="16"/>
              </w:rPr>
              <w:t>RANDCHILD UNDER AGE </w:t>
            </w:r>
            <w:r>
              <w:rPr>
                <w:rFonts w:ascii="Cambria"/>
                <w:b/>
                <w:sz w:val="20"/>
              </w:rPr>
              <w:t>18</w:t>
            </w:r>
          </w:p>
        </w:tc>
        <w:tc>
          <w:tcPr>
            <w:tcW w:w="2304" w:type="dxa"/>
            <w:gridSpan w:val="2"/>
            <w:tcBorders>
              <w:bottom w:val="single" w:sz="6" w:space="0" w:color="000000"/>
            </w:tcBorders>
            <w:shd w:val="clear" w:color="auto" w:fill="FDD282"/>
          </w:tcPr>
          <w:p>
            <w:pPr>
              <w:pStyle w:val="TableParagraph"/>
              <w:spacing w:line="234" w:lineRule="exact"/>
              <w:ind w:left="88" w:right="61"/>
              <w:jc w:val="center"/>
              <w:rPr>
                <w:rFonts w:ascii="Cambria" w:hAnsi="Cambria"/>
                <w:b/>
                <w:sz w:val="20"/>
              </w:rPr>
            </w:pPr>
            <w:r>
              <w:rPr>
                <w:rFonts w:ascii="Cambria" w:hAnsi="Cambria"/>
                <w:b/>
                <w:sz w:val="20"/>
              </w:rPr>
              <w:t>G</w:t>
            </w:r>
            <w:r>
              <w:rPr>
                <w:rFonts w:ascii="Cambria" w:hAnsi="Cambria"/>
                <w:b/>
                <w:sz w:val="16"/>
              </w:rPr>
              <w:t>RANDPARENT AGE </w:t>
            </w:r>
            <w:r>
              <w:rPr>
                <w:rFonts w:ascii="Cambria" w:hAnsi="Cambria"/>
                <w:b/>
                <w:sz w:val="20"/>
              </w:rPr>
              <w:t>39‐59</w:t>
            </w:r>
          </w:p>
          <w:p>
            <w:pPr>
              <w:pStyle w:val="TableParagraph"/>
              <w:spacing w:before="37"/>
              <w:ind w:left="85" w:right="61"/>
              <w:jc w:val="center"/>
              <w:rPr>
                <w:rFonts w:ascii="Cambria"/>
                <w:b/>
                <w:sz w:val="16"/>
              </w:rPr>
            </w:pPr>
            <w:r>
              <w:rPr>
                <w:rFonts w:ascii="Cambria"/>
                <w:b/>
                <w:sz w:val="16"/>
              </w:rPr>
              <w:t>YEARS AND ABOVE AND</w:t>
            </w:r>
          </w:p>
          <w:p>
            <w:pPr>
              <w:pStyle w:val="TableParagraph"/>
              <w:spacing w:line="264" w:lineRule="auto" w:before="48"/>
              <w:ind w:left="79" w:right="51" w:firstLine="2"/>
              <w:jc w:val="center"/>
              <w:rPr>
                <w:rFonts w:ascii="Cambria"/>
                <w:b/>
                <w:sz w:val="16"/>
              </w:rPr>
            </w:pPr>
            <w:r>
              <w:rPr>
                <w:rFonts w:ascii="Cambria"/>
                <w:b/>
                <w:sz w:val="16"/>
              </w:rPr>
              <w:t>RESPONSIBLE FOR OWN GRANDCHILDREN UNDER </w:t>
            </w:r>
            <w:r>
              <w:rPr>
                <w:rFonts w:ascii="Cambria"/>
                <w:b/>
                <w:sz w:val="20"/>
              </w:rPr>
              <w:t>18 </w:t>
            </w:r>
            <w:r>
              <w:rPr>
                <w:rFonts w:ascii="Cambria"/>
                <w:b/>
                <w:sz w:val="16"/>
              </w:rPr>
              <w:t>YEARS</w:t>
            </w:r>
          </w:p>
        </w:tc>
        <w:tc>
          <w:tcPr>
            <w:tcW w:w="2291" w:type="dxa"/>
            <w:gridSpan w:val="2"/>
            <w:tcBorders>
              <w:bottom w:val="single" w:sz="6" w:space="0" w:color="000000"/>
            </w:tcBorders>
            <w:shd w:val="clear" w:color="auto" w:fill="FDD282"/>
          </w:tcPr>
          <w:p>
            <w:pPr>
              <w:pStyle w:val="TableParagraph"/>
              <w:spacing w:line="234" w:lineRule="exact"/>
              <w:ind w:left="81" w:right="55"/>
              <w:jc w:val="center"/>
              <w:rPr>
                <w:rFonts w:ascii="Cambria" w:hAnsi="Cambria"/>
                <w:b/>
                <w:sz w:val="20"/>
              </w:rPr>
            </w:pPr>
            <w:r>
              <w:rPr>
                <w:rFonts w:ascii="Cambria" w:hAnsi="Cambria"/>
                <w:b/>
                <w:sz w:val="20"/>
              </w:rPr>
              <w:t>G</w:t>
            </w:r>
            <w:r>
              <w:rPr>
                <w:rFonts w:ascii="Cambria" w:hAnsi="Cambria"/>
                <w:b/>
                <w:sz w:val="16"/>
              </w:rPr>
              <w:t>RANDPARENT AGE </w:t>
            </w:r>
            <w:r>
              <w:rPr>
                <w:rFonts w:ascii="Cambria" w:hAnsi="Cambria"/>
                <w:b/>
                <w:sz w:val="20"/>
              </w:rPr>
              <w:t>39‐59</w:t>
            </w:r>
          </w:p>
          <w:p>
            <w:pPr>
              <w:pStyle w:val="TableParagraph"/>
              <w:spacing w:before="37"/>
              <w:ind w:left="80" w:right="55"/>
              <w:jc w:val="center"/>
              <w:rPr>
                <w:rFonts w:ascii="Cambria"/>
                <w:b/>
                <w:sz w:val="16"/>
              </w:rPr>
            </w:pPr>
            <w:r>
              <w:rPr>
                <w:rFonts w:ascii="Cambria"/>
                <w:b/>
                <w:sz w:val="16"/>
              </w:rPr>
              <w:t>YEARS AND ABOVE</w:t>
            </w:r>
            <w:r>
              <w:rPr>
                <w:rFonts w:ascii="Cambria"/>
                <w:b/>
                <w:spacing w:val="-9"/>
                <w:sz w:val="16"/>
              </w:rPr>
              <w:t> </w:t>
            </w:r>
            <w:r>
              <w:rPr>
                <w:rFonts w:ascii="Cambria"/>
                <w:b/>
                <w:sz w:val="16"/>
              </w:rPr>
              <w:t>AND</w:t>
            </w:r>
          </w:p>
          <w:p>
            <w:pPr>
              <w:pStyle w:val="TableParagraph"/>
              <w:spacing w:line="264" w:lineRule="auto" w:before="48"/>
              <w:ind w:left="73" w:right="44" w:hanging="1"/>
              <w:jc w:val="center"/>
              <w:rPr>
                <w:rFonts w:ascii="Cambria"/>
                <w:b/>
                <w:sz w:val="16"/>
              </w:rPr>
            </w:pPr>
            <w:r>
              <w:rPr>
                <w:rFonts w:ascii="Cambria"/>
                <w:b/>
                <w:sz w:val="16"/>
              </w:rPr>
              <w:t>RESPONSIBLE FOR OWN GRANDCHILDREN UNDER</w:t>
            </w:r>
            <w:r>
              <w:rPr>
                <w:rFonts w:ascii="Cambria"/>
                <w:b/>
                <w:spacing w:val="-11"/>
                <w:sz w:val="16"/>
              </w:rPr>
              <w:t> </w:t>
            </w:r>
            <w:r>
              <w:rPr>
                <w:rFonts w:ascii="Cambria"/>
                <w:b/>
                <w:sz w:val="20"/>
              </w:rPr>
              <w:t>18 </w:t>
            </w:r>
            <w:r>
              <w:rPr>
                <w:rFonts w:ascii="Cambria"/>
                <w:b/>
                <w:sz w:val="16"/>
              </w:rPr>
              <w:t>YEARS AND IN</w:t>
            </w:r>
            <w:r>
              <w:rPr>
                <w:rFonts w:ascii="Cambria"/>
                <w:b/>
                <w:spacing w:val="-5"/>
                <w:sz w:val="16"/>
              </w:rPr>
              <w:t> </w:t>
            </w:r>
            <w:r>
              <w:rPr>
                <w:rFonts w:ascii="Cambria"/>
                <w:b/>
                <w:sz w:val="16"/>
              </w:rPr>
              <w:t>POVERTY</w:t>
            </w:r>
          </w:p>
        </w:tc>
      </w:tr>
      <w:tr>
        <w:trPr>
          <w:trHeight w:val="525" w:hRule="atLeast"/>
        </w:trPr>
        <w:tc>
          <w:tcPr>
            <w:tcW w:w="2302" w:type="dxa"/>
            <w:vMerge/>
            <w:tcBorders>
              <w:top w:val="nil"/>
              <w:bottom w:val="single" w:sz="6" w:space="0" w:color="000000"/>
            </w:tcBorders>
            <w:shd w:val="clear" w:color="auto" w:fill="FDD282"/>
          </w:tcPr>
          <w:p>
            <w:pPr>
              <w:rPr>
                <w:sz w:val="2"/>
                <w:szCs w:val="2"/>
              </w:rPr>
            </w:pPr>
          </w:p>
        </w:tc>
        <w:tc>
          <w:tcPr>
            <w:tcW w:w="2300" w:type="dxa"/>
            <w:tcBorders>
              <w:top w:val="single" w:sz="6" w:space="0" w:color="000000"/>
              <w:bottom w:val="single" w:sz="6" w:space="0" w:color="000000"/>
            </w:tcBorders>
            <w:shd w:val="clear" w:color="auto" w:fill="FDD282"/>
          </w:tcPr>
          <w:p>
            <w:pPr>
              <w:pStyle w:val="TableParagraph"/>
              <w:spacing w:before="1"/>
              <w:jc w:val="left"/>
              <w:rPr>
                <w:sz w:val="14"/>
              </w:rPr>
            </w:pPr>
          </w:p>
          <w:p>
            <w:pPr>
              <w:pStyle w:val="TableParagraph"/>
              <w:ind w:left="29"/>
              <w:jc w:val="center"/>
              <w:rPr>
                <w:rFonts w:ascii="Arial"/>
                <w:b/>
                <w:sz w:val="16"/>
              </w:rPr>
            </w:pPr>
            <w:r>
              <w:rPr>
                <w:rFonts w:ascii="Arial"/>
                <w:b/>
                <w:w w:val="99"/>
                <w:sz w:val="16"/>
              </w:rPr>
              <w:t>#</w:t>
            </w:r>
          </w:p>
        </w:tc>
        <w:tc>
          <w:tcPr>
            <w:tcW w:w="1151" w:type="dxa"/>
            <w:tcBorders>
              <w:top w:val="single" w:sz="6" w:space="0" w:color="000000"/>
              <w:bottom w:val="single" w:sz="6" w:space="0" w:color="000000"/>
              <w:right w:val="single" w:sz="6" w:space="0" w:color="000000"/>
            </w:tcBorders>
            <w:shd w:val="clear" w:color="auto" w:fill="FDD282"/>
          </w:tcPr>
          <w:p>
            <w:pPr>
              <w:pStyle w:val="TableParagraph"/>
              <w:spacing w:before="1"/>
              <w:jc w:val="left"/>
              <w:rPr>
                <w:sz w:val="14"/>
              </w:rPr>
            </w:pPr>
          </w:p>
          <w:p>
            <w:pPr>
              <w:pStyle w:val="TableParagraph"/>
              <w:ind w:left="19"/>
              <w:jc w:val="center"/>
              <w:rPr>
                <w:rFonts w:ascii="Arial"/>
                <w:b/>
                <w:sz w:val="16"/>
              </w:rPr>
            </w:pPr>
            <w:r>
              <w:rPr>
                <w:rFonts w:ascii="Arial"/>
                <w:b/>
                <w:w w:val="99"/>
                <w:sz w:val="16"/>
              </w:rPr>
              <w:t>#</w:t>
            </w:r>
          </w:p>
        </w:tc>
        <w:tc>
          <w:tcPr>
            <w:tcW w:w="1153" w:type="dxa"/>
            <w:tcBorders>
              <w:top w:val="single" w:sz="6" w:space="0" w:color="000000"/>
              <w:left w:val="single" w:sz="6" w:space="0" w:color="000000"/>
              <w:bottom w:val="single" w:sz="6" w:space="0" w:color="000000"/>
            </w:tcBorders>
            <w:shd w:val="clear" w:color="auto" w:fill="FDD282"/>
          </w:tcPr>
          <w:p>
            <w:pPr>
              <w:pStyle w:val="TableParagraph"/>
              <w:spacing w:line="160" w:lineRule="exact" w:before="24"/>
              <w:ind w:left="117" w:right="81"/>
              <w:jc w:val="center"/>
              <w:rPr>
                <w:rFonts w:ascii="Arial"/>
                <w:b/>
                <w:sz w:val="11"/>
              </w:rPr>
            </w:pPr>
            <w:r>
              <w:rPr>
                <w:rFonts w:ascii="Arial"/>
                <w:b/>
                <w:sz w:val="14"/>
              </w:rPr>
              <w:t>% </w:t>
            </w:r>
            <w:r>
              <w:rPr>
                <w:rFonts w:ascii="Arial"/>
                <w:b/>
                <w:sz w:val="11"/>
              </w:rPr>
              <w:t>OF RESPONSIBLE GRANDPARENTS</w:t>
            </w:r>
          </w:p>
        </w:tc>
        <w:tc>
          <w:tcPr>
            <w:tcW w:w="1149" w:type="dxa"/>
            <w:tcBorders>
              <w:top w:val="single" w:sz="6" w:space="0" w:color="000000"/>
              <w:bottom w:val="single" w:sz="6" w:space="0" w:color="000000"/>
              <w:right w:val="single" w:sz="6" w:space="0" w:color="000000"/>
            </w:tcBorders>
            <w:shd w:val="clear" w:color="auto" w:fill="FDD282"/>
          </w:tcPr>
          <w:p>
            <w:pPr>
              <w:pStyle w:val="TableParagraph"/>
              <w:spacing w:before="1"/>
              <w:jc w:val="left"/>
              <w:rPr>
                <w:sz w:val="14"/>
              </w:rPr>
            </w:pPr>
          </w:p>
          <w:p>
            <w:pPr>
              <w:pStyle w:val="TableParagraph"/>
              <w:ind w:left="19"/>
              <w:jc w:val="center"/>
              <w:rPr>
                <w:rFonts w:ascii="Arial"/>
                <w:b/>
                <w:sz w:val="16"/>
              </w:rPr>
            </w:pPr>
            <w:r>
              <w:rPr>
                <w:rFonts w:ascii="Arial"/>
                <w:b/>
                <w:w w:val="99"/>
                <w:sz w:val="16"/>
              </w:rPr>
              <w:t>#</w:t>
            </w:r>
          </w:p>
        </w:tc>
        <w:tc>
          <w:tcPr>
            <w:tcW w:w="1142" w:type="dxa"/>
            <w:tcBorders>
              <w:top w:val="single" w:sz="6" w:space="0" w:color="000000"/>
              <w:left w:val="single" w:sz="6" w:space="0" w:color="000000"/>
              <w:bottom w:val="single" w:sz="6" w:space="0" w:color="000000"/>
            </w:tcBorders>
            <w:shd w:val="clear" w:color="auto" w:fill="FDD282"/>
          </w:tcPr>
          <w:p>
            <w:pPr>
              <w:pStyle w:val="TableParagraph"/>
              <w:spacing w:before="20"/>
              <w:ind w:left="74" w:right="42"/>
              <w:jc w:val="center"/>
              <w:rPr>
                <w:rFonts w:ascii="Arial"/>
                <w:b/>
                <w:sz w:val="11"/>
              </w:rPr>
            </w:pPr>
            <w:r>
              <w:rPr>
                <w:rFonts w:ascii="Arial"/>
                <w:b/>
                <w:sz w:val="14"/>
              </w:rPr>
              <w:t>% </w:t>
            </w:r>
            <w:r>
              <w:rPr>
                <w:rFonts w:ascii="Arial"/>
                <w:b/>
                <w:sz w:val="11"/>
              </w:rPr>
              <w:t>OF AGE</w:t>
            </w:r>
          </w:p>
          <w:p>
            <w:pPr>
              <w:pStyle w:val="TableParagraph"/>
              <w:ind w:left="92" w:right="27"/>
              <w:jc w:val="center"/>
              <w:rPr>
                <w:rFonts w:ascii="Arial"/>
                <w:b/>
                <w:sz w:val="14"/>
              </w:rPr>
            </w:pPr>
            <w:r>
              <w:rPr>
                <w:rFonts w:ascii="Arial"/>
                <w:b/>
                <w:sz w:val="14"/>
              </w:rPr>
              <w:t>39-50</w:t>
            </w:r>
          </w:p>
          <w:p>
            <w:pPr>
              <w:pStyle w:val="TableParagraph"/>
              <w:spacing w:before="28"/>
              <w:ind w:left="76" w:right="42"/>
              <w:jc w:val="center"/>
              <w:rPr>
                <w:rFonts w:ascii="Arial"/>
                <w:b/>
                <w:sz w:val="11"/>
              </w:rPr>
            </w:pPr>
            <w:r>
              <w:rPr>
                <w:rFonts w:ascii="Arial"/>
                <w:b/>
                <w:sz w:val="11"/>
              </w:rPr>
              <w:t>GRANDPARENTS</w:t>
            </w:r>
          </w:p>
        </w:tc>
      </w:tr>
      <w:tr>
        <w:trPr>
          <w:trHeight w:val="227" w:hRule="atLeast"/>
        </w:trPr>
        <w:tc>
          <w:tcPr>
            <w:tcW w:w="9197" w:type="dxa"/>
            <w:gridSpan w:val="6"/>
            <w:tcBorders>
              <w:top w:val="single" w:sz="6" w:space="0" w:color="000000"/>
            </w:tcBorders>
            <w:shd w:val="clear" w:color="auto" w:fill="FDD282"/>
          </w:tcPr>
          <w:p>
            <w:pPr>
              <w:pStyle w:val="TableParagraph"/>
              <w:spacing w:line="198" w:lineRule="exact" w:before="9"/>
              <w:ind w:left="2436" w:right="2408"/>
              <w:jc w:val="center"/>
              <w:rPr>
                <w:rFonts w:ascii="Arial"/>
                <w:b/>
                <w:sz w:val="14"/>
              </w:rPr>
            </w:pPr>
            <w:r>
              <w:rPr>
                <w:rFonts w:ascii="Arial"/>
                <w:b/>
                <w:sz w:val="18"/>
              </w:rPr>
              <w:t>E</w:t>
            </w:r>
            <w:r>
              <w:rPr>
                <w:rFonts w:ascii="Arial"/>
                <w:b/>
                <w:sz w:val="14"/>
              </w:rPr>
              <w:t>ACH CATEGORY IS PERCENT OF THE PREVIOUS CATEGORY</w:t>
            </w:r>
          </w:p>
        </w:tc>
      </w:tr>
      <w:tr>
        <w:trPr>
          <w:trHeight w:val="345" w:hRule="atLeast"/>
        </w:trPr>
        <w:tc>
          <w:tcPr>
            <w:tcW w:w="2302" w:type="dxa"/>
            <w:tcBorders>
              <w:bottom w:val="single" w:sz="6" w:space="0" w:color="000000"/>
            </w:tcBorders>
          </w:tcPr>
          <w:p>
            <w:pPr>
              <w:pStyle w:val="TableParagraph"/>
              <w:spacing w:before="47"/>
              <w:ind w:left="108"/>
              <w:jc w:val="left"/>
              <w:rPr>
                <w:rFonts w:ascii="Arial"/>
                <w:b/>
                <w:sz w:val="18"/>
              </w:rPr>
            </w:pPr>
            <w:r>
              <w:rPr>
                <w:rFonts w:ascii="Arial"/>
                <w:b/>
                <w:sz w:val="22"/>
              </w:rPr>
              <w:t>A</w:t>
            </w:r>
            <w:r>
              <w:rPr>
                <w:rFonts w:ascii="Arial"/>
                <w:b/>
                <w:sz w:val="18"/>
              </w:rPr>
              <w:t>LABAMA</w:t>
            </w:r>
          </w:p>
        </w:tc>
        <w:tc>
          <w:tcPr>
            <w:tcW w:w="2300" w:type="dxa"/>
            <w:tcBorders>
              <w:bottom w:val="single" w:sz="6" w:space="0" w:color="000000"/>
            </w:tcBorders>
          </w:tcPr>
          <w:p>
            <w:pPr>
              <w:pStyle w:val="TableParagraph"/>
              <w:spacing w:before="47"/>
              <w:ind w:right="75"/>
              <w:rPr>
                <w:rFonts w:ascii="Arial"/>
                <w:sz w:val="22"/>
              </w:rPr>
            </w:pPr>
            <w:r>
              <w:rPr>
                <w:rFonts w:ascii="Arial"/>
                <w:w w:val="95"/>
                <w:sz w:val="22"/>
              </w:rPr>
              <w:t>61,128</w:t>
            </w:r>
          </w:p>
        </w:tc>
        <w:tc>
          <w:tcPr>
            <w:tcW w:w="1151" w:type="dxa"/>
            <w:tcBorders>
              <w:bottom w:val="single" w:sz="6" w:space="0" w:color="000000"/>
              <w:right w:val="single" w:sz="6" w:space="0" w:color="000000"/>
            </w:tcBorders>
          </w:tcPr>
          <w:p>
            <w:pPr>
              <w:pStyle w:val="TableParagraph"/>
              <w:spacing w:before="47"/>
              <w:ind w:right="21"/>
              <w:rPr>
                <w:rFonts w:ascii="Arial"/>
                <w:sz w:val="22"/>
              </w:rPr>
            </w:pPr>
            <w:r>
              <w:rPr>
                <w:rFonts w:ascii="Arial"/>
                <w:w w:val="95"/>
                <w:sz w:val="22"/>
              </w:rPr>
              <w:t>35540</w:t>
            </w:r>
          </w:p>
        </w:tc>
        <w:tc>
          <w:tcPr>
            <w:tcW w:w="1153" w:type="dxa"/>
            <w:tcBorders>
              <w:left w:val="single" w:sz="6" w:space="0" w:color="000000"/>
              <w:bottom w:val="single" w:sz="6" w:space="0" w:color="000000"/>
            </w:tcBorders>
          </w:tcPr>
          <w:p>
            <w:pPr>
              <w:pStyle w:val="TableParagraph"/>
              <w:spacing w:before="47"/>
              <w:ind w:right="14"/>
              <w:rPr>
                <w:rFonts w:ascii="Arial"/>
                <w:sz w:val="22"/>
              </w:rPr>
            </w:pPr>
            <w:r>
              <w:rPr>
                <w:rFonts w:ascii="Arial"/>
                <w:w w:val="95"/>
                <w:sz w:val="22"/>
              </w:rPr>
              <w:t>58.14%</w:t>
            </w:r>
          </w:p>
        </w:tc>
        <w:tc>
          <w:tcPr>
            <w:tcW w:w="1149" w:type="dxa"/>
            <w:tcBorders>
              <w:bottom w:val="single" w:sz="6" w:space="0" w:color="000000"/>
              <w:right w:val="single" w:sz="6" w:space="0" w:color="000000"/>
            </w:tcBorders>
          </w:tcPr>
          <w:p>
            <w:pPr>
              <w:pStyle w:val="TableParagraph"/>
              <w:spacing w:before="47"/>
              <w:ind w:right="21"/>
              <w:rPr>
                <w:rFonts w:ascii="Arial"/>
                <w:sz w:val="22"/>
              </w:rPr>
            </w:pPr>
            <w:r>
              <w:rPr>
                <w:rFonts w:ascii="Arial"/>
                <w:w w:val="95"/>
                <w:sz w:val="22"/>
              </w:rPr>
              <w:t>8,757</w:t>
            </w:r>
          </w:p>
        </w:tc>
        <w:tc>
          <w:tcPr>
            <w:tcW w:w="1142" w:type="dxa"/>
            <w:tcBorders>
              <w:left w:val="single" w:sz="6" w:space="0" w:color="000000"/>
              <w:bottom w:val="single" w:sz="6" w:space="0" w:color="000000"/>
            </w:tcBorders>
          </w:tcPr>
          <w:p>
            <w:pPr>
              <w:pStyle w:val="TableParagraph"/>
              <w:spacing w:before="47"/>
              <w:ind w:right="14"/>
              <w:rPr>
                <w:rFonts w:ascii="Arial"/>
                <w:sz w:val="22"/>
              </w:rPr>
            </w:pPr>
            <w:r>
              <w:rPr>
                <w:rFonts w:ascii="Arial"/>
                <w:w w:val="95"/>
                <w:sz w:val="22"/>
              </w:rPr>
              <w:t>24.64%</w:t>
            </w:r>
          </w:p>
        </w:tc>
      </w:tr>
      <w:tr>
        <w:trPr>
          <w:trHeight w:val="344" w:hRule="atLeast"/>
        </w:trPr>
        <w:tc>
          <w:tcPr>
            <w:tcW w:w="2302" w:type="dxa"/>
            <w:tcBorders>
              <w:top w:val="single" w:sz="6" w:space="0" w:color="000000"/>
              <w:bottom w:val="double" w:sz="6" w:space="0" w:color="833B0A"/>
            </w:tcBorders>
            <w:shd w:val="clear" w:color="auto" w:fill="FFF6E7"/>
          </w:tcPr>
          <w:p>
            <w:pPr>
              <w:pStyle w:val="TableParagraph"/>
              <w:spacing w:before="46"/>
              <w:ind w:left="108"/>
              <w:jc w:val="left"/>
              <w:rPr>
                <w:rFonts w:ascii="Arial"/>
                <w:sz w:val="22"/>
              </w:rPr>
            </w:pPr>
            <w:r>
              <w:rPr>
                <w:rFonts w:ascii="Arial"/>
                <w:sz w:val="22"/>
              </w:rPr>
              <w:t>SEARP&amp;DC</w:t>
            </w:r>
          </w:p>
        </w:tc>
        <w:tc>
          <w:tcPr>
            <w:tcW w:w="2300" w:type="dxa"/>
            <w:tcBorders>
              <w:top w:val="single" w:sz="6" w:space="0" w:color="000000"/>
              <w:bottom w:val="double" w:sz="6" w:space="0" w:color="833B0A"/>
            </w:tcBorders>
            <w:shd w:val="clear" w:color="auto" w:fill="FFF6E7"/>
          </w:tcPr>
          <w:p>
            <w:pPr>
              <w:pStyle w:val="TableParagraph"/>
              <w:spacing w:before="46"/>
              <w:ind w:right="75"/>
              <w:rPr>
                <w:rFonts w:ascii="Arial"/>
                <w:sz w:val="22"/>
              </w:rPr>
            </w:pPr>
            <w:r>
              <w:rPr>
                <w:rFonts w:ascii="Arial"/>
                <w:w w:val="95"/>
                <w:sz w:val="22"/>
              </w:rPr>
              <w:t>1,785</w:t>
            </w:r>
          </w:p>
        </w:tc>
        <w:tc>
          <w:tcPr>
            <w:tcW w:w="1151" w:type="dxa"/>
            <w:tcBorders>
              <w:top w:val="single" w:sz="6" w:space="0" w:color="000000"/>
              <w:bottom w:val="double" w:sz="6" w:space="0" w:color="833B0A"/>
              <w:right w:val="single" w:sz="6" w:space="0" w:color="000000"/>
            </w:tcBorders>
            <w:shd w:val="clear" w:color="auto" w:fill="FFF6E7"/>
          </w:tcPr>
          <w:p>
            <w:pPr>
              <w:pStyle w:val="TableParagraph"/>
              <w:spacing w:before="46"/>
              <w:ind w:right="22"/>
              <w:rPr>
                <w:rFonts w:ascii="Arial"/>
                <w:sz w:val="22"/>
              </w:rPr>
            </w:pPr>
            <w:r>
              <w:rPr>
                <w:rFonts w:ascii="Arial"/>
                <w:w w:val="95"/>
                <w:sz w:val="22"/>
              </w:rPr>
              <w:t>9,98</w:t>
            </w:r>
          </w:p>
        </w:tc>
        <w:tc>
          <w:tcPr>
            <w:tcW w:w="1153" w:type="dxa"/>
            <w:tcBorders>
              <w:top w:val="single" w:sz="6" w:space="0" w:color="000000"/>
              <w:left w:val="single" w:sz="6" w:space="0" w:color="000000"/>
              <w:bottom w:val="double" w:sz="6" w:space="0" w:color="833B0A"/>
            </w:tcBorders>
            <w:shd w:val="clear" w:color="auto" w:fill="FFF6E7"/>
          </w:tcPr>
          <w:p>
            <w:pPr>
              <w:pStyle w:val="TableParagraph"/>
              <w:spacing w:before="46"/>
              <w:ind w:right="13"/>
              <w:rPr>
                <w:rFonts w:ascii="Arial"/>
                <w:sz w:val="22"/>
              </w:rPr>
            </w:pPr>
            <w:r>
              <w:rPr>
                <w:rFonts w:ascii="Arial"/>
                <w:w w:val="95"/>
                <w:sz w:val="22"/>
              </w:rPr>
              <w:t>55.91%</w:t>
            </w:r>
          </w:p>
        </w:tc>
        <w:tc>
          <w:tcPr>
            <w:tcW w:w="1149" w:type="dxa"/>
            <w:tcBorders>
              <w:top w:val="single" w:sz="6" w:space="0" w:color="000000"/>
              <w:bottom w:val="double" w:sz="6" w:space="0" w:color="833B0A"/>
              <w:right w:val="single" w:sz="6" w:space="0" w:color="000000"/>
            </w:tcBorders>
            <w:shd w:val="clear" w:color="auto" w:fill="FFF6E7"/>
          </w:tcPr>
          <w:p>
            <w:pPr>
              <w:pStyle w:val="TableParagraph"/>
              <w:spacing w:before="46"/>
              <w:ind w:right="20"/>
              <w:rPr>
                <w:rFonts w:ascii="Arial"/>
                <w:sz w:val="22"/>
              </w:rPr>
            </w:pPr>
            <w:r>
              <w:rPr>
                <w:rFonts w:ascii="Arial"/>
                <w:w w:val="95"/>
                <w:sz w:val="22"/>
              </w:rPr>
              <w:t>379</w:t>
            </w:r>
          </w:p>
        </w:tc>
        <w:tc>
          <w:tcPr>
            <w:tcW w:w="1142" w:type="dxa"/>
            <w:tcBorders>
              <w:top w:val="single" w:sz="6" w:space="0" w:color="000000"/>
              <w:left w:val="single" w:sz="6" w:space="0" w:color="000000"/>
              <w:bottom w:val="double" w:sz="6" w:space="0" w:color="833B0A"/>
            </w:tcBorders>
            <w:shd w:val="clear" w:color="auto" w:fill="FFF6E7"/>
          </w:tcPr>
          <w:p>
            <w:pPr>
              <w:pStyle w:val="TableParagraph"/>
              <w:spacing w:before="46"/>
              <w:ind w:right="13"/>
              <w:rPr>
                <w:rFonts w:ascii="Arial"/>
                <w:sz w:val="22"/>
              </w:rPr>
            </w:pPr>
            <w:r>
              <w:rPr>
                <w:rFonts w:ascii="Arial"/>
                <w:w w:val="95"/>
                <w:sz w:val="22"/>
              </w:rPr>
              <w:t>37.98%</w:t>
            </w:r>
          </w:p>
        </w:tc>
      </w:tr>
      <w:tr>
        <w:trPr>
          <w:trHeight w:val="345" w:hRule="atLeast"/>
        </w:trPr>
        <w:tc>
          <w:tcPr>
            <w:tcW w:w="2302" w:type="dxa"/>
            <w:tcBorders>
              <w:top w:val="double" w:sz="6" w:space="0" w:color="833B0A"/>
              <w:bottom w:val="single" w:sz="8" w:space="0" w:color="000000"/>
            </w:tcBorders>
          </w:tcPr>
          <w:p>
            <w:pPr>
              <w:pStyle w:val="TableParagraph"/>
              <w:spacing w:before="47"/>
              <w:ind w:left="108"/>
              <w:jc w:val="left"/>
              <w:rPr>
                <w:rFonts w:ascii="Arial"/>
                <w:b/>
                <w:sz w:val="22"/>
              </w:rPr>
            </w:pPr>
            <w:r>
              <w:rPr>
                <w:rFonts w:ascii="Arial"/>
                <w:b/>
                <w:sz w:val="22"/>
              </w:rPr>
              <w:t>B</w:t>
            </w:r>
            <w:r>
              <w:rPr>
                <w:rFonts w:ascii="Arial"/>
                <w:b/>
                <w:sz w:val="18"/>
              </w:rPr>
              <w:t>ARBOUR </w:t>
            </w:r>
            <w:r>
              <w:rPr>
                <w:rFonts w:ascii="Arial"/>
                <w:b/>
                <w:sz w:val="22"/>
              </w:rPr>
              <w:t>C</w:t>
            </w:r>
            <w:r>
              <w:rPr>
                <w:rFonts w:ascii="Arial"/>
                <w:b/>
                <w:sz w:val="18"/>
              </w:rPr>
              <w:t>O</w:t>
            </w:r>
            <w:r>
              <w:rPr>
                <w:rFonts w:ascii="Arial"/>
                <w:b/>
                <w:sz w:val="22"/>
              </w:rPr>
              <w:t>.</w:t>
            </w:r>
          </w:p>
        </w:tc>
        <w:tc>
          <w:tcPr>
            <w:tcW w:w="2300" w:type="dxa"/>
            <w:tcBorders>
              <w:top w:val="double" w:sz="6" w:space="0" w:color="833B0A"/>
              <w:bottom w:val="single" w:sz="8" w:space="0" w:color="000000"/>
            </w:tcBorders>
          </w:tcPr>
          <w:p>
            <w:pPr>
              <w:pStyle w:val="TableParagraph"/>
              <w:spacing w:before="47"/>
              <w:ind w:right="75"/>
              <w:rPr>
                <w:rFonts w:ascii="Arial"/>
                <w:sz w:val="22"/>
              </w:rPr>
            </w:pPr>
            <w:r>
              <w:rPr>
                <w:rFonts w:ascii="Arial"/>
                <w:w w:val="95"/>
                <w:sz w:val="22"/>
              </w:rPr>
              <w:t>400</w:t>
            </w:r>
          </w:p>
        </w:tc>
        <w:tc>
          <w:tcPr>
            <w:tcW w:w="1151" w:type="dxa"/>
            <w:tcBorders>
              <w:top w:val="double" w:sz="6" w:space="0" w:color="833B0A"/>
              <w:bottom w:val="single" w:sz="8" w:space="0" w:color="000000"/>
              <w:right w:val="single" w:sz="6" w:space="0" w:color="000000"/>
            </w:tcBorders>
          </w:tcPr>
          <w:p>
            <w:pPr>
              <w:pStyle w:val="TableParagraph"/>
              <w:spacing w:before="47"/>
              <w:ind w:right="20"/>
              <w:rPr>
                <w:rFonts w:ascii="Arial"/>
                <w:sz w:val="22"/>
              </w:rPr>
            </w:pPr>
            <w:r>
              <w:rPr>
                <w:rFonts w:ascii="Arial"/>
                <w:w w:val="95"/>
                <w:sz w:val="22"/>
              </w:rPr>
              <w:t>213</w:t>
            </w:r>
          </w:p>
        </w:tc>
        <w:tc>
          <w:tcPr>
            <w:tcW w:w="1153" w:type="dxa"/>
            <w:tcBorders>
              <w:top w:val="double" w:sz="6" w:space="0" w:color="833B0A"/>
              <w:left w:val="single" w:sz="6" w:space="0" w:color="000000"/>
              <w:bottom w:val="single" w:sz="8" w:space="0" w:color="000000"/>
            </w:tcBorders>
          </w:tcPr>
          <w:p>
            <w:pPr>
              <w:pStyle w:val="TableParagraph"/>
              <w:spacing w:before="47"/>
              <w:ind w:right="13"/>
              <w:rPr>
                <w:rFonts w:ascii="Arial"/>
                <w:sz w:val="22"/>
              </w:rPr>
            </w:pPr>
            <w:r>
              <w:rPr>
                <w:rFonts w:ascii="Arial"/>
                <w:w w:val="95"/>
                <w:sz w:val="22"/>
              </w:rPr>
              <w:t>53.25%</w:t>
            </w:r>
          </w:p>
        </w:tc>
        <w:tc>
          <w:tcPr>
            <w:tcW w:w="1149" w:type="dxa"/>
            <w:tcBorders>
              <w:top w:val="double" w:sz="6" w:space="0" w:color="833B0A"/>
              <w:bottom w:val="single" w:sz="8" w:space="0" w:color="000000"/>
              <w:right w:val="single" w:sz="6" w:space="0" w:color="000000"/>
            </w:tcBorders>
          </w:tcPr>
          <w:p>
            <w:pPr>
              <w:pStyle w:val="TableParagraph"/>
              <w:spacing w:before="47"/>
              <w:ind w:right="20"/>
              <w:rPr>
                <w:rFonts w:ascii="Arial"/>
                <w:sz w:val="22"/>
              </w:rPr>
            </w:pPr>
            <w:r>
              <w:rPr>
                <w:rFonts w:ascii="Arial"/>
                <w:w w:val="95"/>
                <w:sz w:val="22"/>
              </w:rPr>
              <w:t>98</w:t>
            </w:r>
          </w:p>
        </w:tc>
        <w:tc>
          <w:tcPr>
            <w:tcW w:w="1142" w:type="dxa"/>
            <w:tcBorders>
              <w:top w:val="double" w:sz="6" w:space="0" w:color="833B0A"/>
              <w:left w:val="single" w:sz="6" w:space="0" w:color="000000"/>
              <w:bottom w:val="single" w:sz="8" w:space="0" w:color="000000"/>
            </w:tcBorders>
          </w:tcPr>
          <w:p>
            <w:pPr>
              <w:pStyle w:val="TableParagraph"/>
              <w:spacing w:before="47"/>
              <w:ind w:right="13"/>
              <w:rPr>
                <w:rFonts w:ascii="Arial"/>
                <w:sz w:val="22"/>
              </w:rPr>
            </w:pPr>
            <w:r>
              <w:rPr>
                <w:rFonts w:ascii="Arial"/>
                <w:w w:val="95"/>
                <w:sz w:val="22"/>
              </w:rPr>
              <w:t>46.01%</w:t>
            </w:r>
          </w:p>
        </w:tc>
      </w:tr>
      <w:tr>
        <w:trPr>
          <w:trHeight w:val="344" w:hRule="atLeast"/>
        </w:trPr>
        <w:tc>
          <w:tcPr>
            <w:tcW w:w="2302" w:type="dxa"/>
            <w:tcBorders>
              <w:top w:val="single" w:sz="8" w:space="0" w:color="000000"/>
              <w:bottom w:val="single" w:sz="6" w:space="0" w:color="000000"/>
            </w:tcBorders>
            <w:shd w:val="clear" w:color="auto" w:fill="FFF6E7"/>
          </w:tcPr>
          <w:p>
            <w:pPr>
              <w:pStyle w:val="TableParagraph"/>
              <w:spacing w:before="46"/>
              <w:ind w:left="108"/>
              <w:jc w:val="left"/>
              <w:rPr>
                <w:rFonts w:ascii="Arial"/>
                <w:b/>
                <w:sz w:val="22"/>
              </w:rPr>
            </w:pPr>
            <w:r>
              <w:rPr>
                <w:rFonts w:ascii="Arial"/>
                <w:b/>
                <w:sz w:val="22"/>
              </w:rPr>
              <w:t>C</w:t>
            </w:r>
            <w:r>
              <w:rPr>
                <w:rFonts w:ascii="Arial"/>
                <w:b/>
                <w:sz w:val="18"/>
              </w:rPr>
              <w:t>OVINGTON </w:t>
            </w:r>
            <w:r>
              <w:rPr>
                <w:rFonts w:ascii="Arial"/>
                <w:b/>
                <w:sz w:val="22"/>
              </w:rPr>
              <w:t>C</w:t>
            </w:r>
            <w:r>
              <w:rPr>
                <w:rFonts w:ascii="Arial"/>
                <w:b/>
                <w:sz w:val="18"/>
              </w:rPr>
              <w:t>O</w:t>
            </w:r>
            <w:r>
              <w:rPr>
                <w:rFonts w:ascii="Arial"/>
                <w:b/>
                <w:sz w:val="22"/>
              </w:rPr>
              <w:t>.</w:t>
            </w:r>
          </w:p>
        </w:tc>
        <w:tc>
          <w:tcPr>
            <w:tcW w:w="2300" w:type="dxa"/>
            <w:tcBorders>
              <w:top w:val="single" w:sz="8" w:space="0" w:color="000000"/>
              <w:bottom w:val="single" w:sz="6" w:space="0" w:color="000000"/>
            </w:tcBorders>
            <w:shd w:val="clear" w:color="auto" w:fill="FFF6E7"/>
          </w:tcPr>
          <w:p>
            <w:pPr>
              <w:pStyle w:val="TableParagraph"/>
              <w:spacing w:before="46"/>
              <w:ind w:right="75"/>
              <w:rPr>
                <w:rFonts w:ascii="Arial"/>
                <w:sz w:val="22"/>
              </w:rPr>
            </w:pPr>
            <w:r>
              <w:rPr>
                <w:rFonts w:ascii="Arial"/>
                <w:w w:val="95"/>
                <w:sz w:val="22"/>
              </w:rPr>
              <w:t>688</w:t>
            </w:r>
          </w:p>
        </w:tc>
        <w:tc>
          <w:tcPr>
            <w:tcW w:w="1151" w:type="dxa"/>
            <w:tcBorders>
              <w:top w:val="single" w:sz="8" w:space="0" w:color="000000"/>
              <w:bottom w:val="single" w:sz="6" w:space="0" w:color="000000"/>
              <w:right w:val="single" w:sz="6" w:space="0" w:color="000000"/>
            </w:tcBorders>
            <w:shd w:val="clear" w:color="auto" w:fill="FFF6E7"/>
          </w:tcPr>
          <w:p>
            <w:pPr>
              <w:pStyle w:val="TableParagraph"/>
              <w:spacing w:before="46"/>
              <w:ind w:right="20"/>
              <w:rPr>
                <w:rFonts w:ascii="Arial"/>
                <w:sz w:val="22"/>
              </w:rPr>
            </w:pPr>
            <w:r>
              <w:rPr>
                <w:rFonts w:ascii="Arial"/>
                <w:w w:val="95"/>
                <w:sz w:val="22"/>
              </w:rPr>
              <w:t>311</w:t>
            </w:r>
          </w:p>
        </w:tc>
        <w:tc>
          <w:tcPr>
            <w:tcW w:w="1153" w:type="dxa"/>
            <w:tcBorders>
              <w:top w:val="single" w:sz="8" w:space="0" w:color="000000"/>
              <w:left w:val="single" w:sz="6" w:space="0" w:color="000000"/>
              <w:bottom w:val="single" w:sz="6" w:space="0" w:color="000000"/>
            </w:tcBorders>
            <w:shd w:val="clear" w:color="auto" w:fill="FFF6E7"/>
          </w:tcPr>
          <w:p>
            <w:pPr>
              <w:pStyle w:val="TableParagraph"/>
              <w:spacing w:before="46"/>
              <w:ind w:right="13"/>
              <w:rPr>
                <w:rFonts w:ascii="Arial"/>
                <w:sz w:val="22"/>
              </w:rPr>
            </w:pPr>
            <w:r>
              <w:rPr>
                <w:rFonts w:ascii="Arial"/>
                <w:w w:val="95"/>
                <w:sz w:val="22"/>
              </w:rPr>
              <w:t>45.20%</w:t>
            </w:r>
          </w:p>
        </w:tc>
        <w:tc>
          <w:tcPr>
            <w:tcW w:w="1149" w:type="dxa"/>
            <w:tcBorders>
              <w:top w:val="single" w:sz="8" w:space="0" w:color="000000"/>
              <w:bottom w:val="single" w:sz="6" w:space="0" w:color="000000"/>
              <w:right w:val="single" w:sz="6" w:space="0" w:color="000000"/>
            </w:tcBorders>
            <w:shd w:val="clear" w:color="auto" w:fill="FFF6E7"/>
          </w:tcPr>
          <w:p>
            <w:pPr>
              <w:pStyle w:val="TableParagraph"/>
              <w:spacing w:before="46"/>
              <w:ind w:right="20"/>
              <w:rPr>
                <w:rFonts w:ascii="Arial"/>
                <w:sz w:val="22"/>
              </w:rPr>
            </w:pPr>
            <w:r>
              <w:rPr>
                <w:rFonts w:ascii="Arial"/>
                <w:w w:val="95"/>
                <w:sz w:val="22"/>
              </w:rPr>
              <w:t>98,117</w:t>
            </w:r>
          </w:p>
        </w:tc>
        <w:tc>
          <w:tcPr>
            <w:tcW w:w="1142" w:type="dxa"/>
            <w:tcBorders>
              <w:top w:val="single" w:sz="8" w:space="0" w:color="000000"/>
              <w:left w:val="single" w:sz="6" w:space="0" w:color="000000"/>
              <w:bottom w:val="single" w:sz="6" w:space="0" w:color="000000"/>
            </w:tcBorders>
            <w:shd w:val="clear" w:color="auto" w:fill="FFF6E7"/>
          </w:tcPr>
          <w:p>
            <w:pPr>
              <w:pStyle w:val="TableParagraph"/>
              <w:spacing w:before="46"/>
              <w:ind w:right="13"/>
              <w:rPr>
                <w:rFonts w:ascii="Arial"/>
                <w:sz w:val="22"/>
              </w:rPr>
            </w:pPr>
            <w:r>
              <w:rPr>
                <w:rFonts w:ascii="Arial"/>
                <w:w w:val="95"/>
                <w:sz w:val="22"/>
              </w:rPr>
              <w:t>37.62%</w:t>
            </w:r>
          </w:p>
        </w:tc>
      </w:tr>
      <w:tr>
        <w:trPr>
          <w:trHeight w:val="345" w:hRule="atLeast"/>
        </w:trPr>
        <w:tc>
          <w:tcPr>
            <w:tcW w:w="2302" w:type="dxa"/>
            <w:tcBorders>
              <w:top w:val="single" w:sz="6" w:space="0" w:color="000000"/>
              <w:bottom w:val="single" w:sz="6" w:space="0" w:color="000000"/>
            </w:tcBorders>
          </w:tcPr>
          <w:p>
            <w:pPr>
              <w:pStyle w:val="TableParagraph"/>
              <w:spacing w:before="46"/>
              <w:ind w:left="108"/>
              <w:jc w:val="left"/>
              <w:rPr>
                <w:rFonts w:ascii="Arial"/>
                <w:b/>
                <w:sz w:val="22"/>
              </w:rPr>
            </w:pPr>
            <w:r>
              <w:rPr>
                <w:rFonts w:ascii="Arial"/>
                <w:b/>
                <w:sz w:val="22"/>
              </w:rPr>
              <w:t>G</w:t>
            </w:r>
            <w:r>
              <w:rPr>
                <w:rFonts w:ascii="Arial"/>
                <w:b/>
                <w:sz w:val="18"/>
              </w:rPr>
              <w:t>ENEVA </w:t>
            </w:r>
            <w:r>
              <w:rPr>
                <w:rFonts w:ascii="Arial"/>
                <w:b/>
                <w:sz w:val="22"/>
              </w:rPr>
              <w:t>C</w:t>
            </w:r>
            <w:r>
              <w:rPr>
                <w:rFonts w:ascii="Arial"/>
                <w:b/>
                <w:sz w:val="18"/>
              </w:rPr>
              <w:t>O</w:t>
            </w:r>
            <w:r>
              <w:rPr>
                <w:rFonts w:ascii="Arial"/>
                <w:b/>
                <w:sz w:val="22"/>
              </w:rPr>
              <w:t>.</w:t>
            </w:r>
          </w:p>
        </w:tc>
        <w:tc>
          <w:tcPr>
            <w:tcW w:w="2300" w:type="dxa"/>
            <w:tcBorders>
              <w:top w:val="single" w:sz="6" w:space="0" w:color="000000"/>
              <w:bottom w:val="single" w:sz="6" w:space="0" w:color="000000"/>
            </w:tcBorders>
          </w:tcPr>
          <w:p>
            <w:pPr>
              <w:pStyle w:val="TableParagraph"/>
              <w:spacing w:before="46"/>
              <w:ind w:right="75"/>
              <w:rPr>
                <w:rFonts w:ascii="Arial"/>
                <w:sz w:val="22"/>
              </w:rPr>
            </w:pPr>
            <w:r>
              <w:rPr>
                <w:rFonts w:ascii="Arial"/>
                <w:w w:val="95"/>
                <w:sz w:val="22"/>
              </w:rPr>
              <w:t>464</w:t>
            </w:r>
          </w:p>
        </w:tc>
        <w:tc>
          <w:tcPr>
            <w:tcW w:w="1151" w:type="dxa"/>
            <w:tcBorders>
              <w:top w:val="single" w:sz="6" w:space="0" w:color="000000"/>
              <w:bottom w:val="single" w:sz="6" w:space="0" w:color="000000"/>
              <w:right w:val="single" w:sz="6" w:space="0" w:color="000000"/>
            </w:tcBorders>
          </w:tcPr>
          <w:p>
            <w:pPr>
              <w:pStyle w:val="TableParagraph"/>
              <w:spacing w:before="46"/>
              <w:ind w:right="20"/>
              <w:rPr>
                <w:rFonts w:ascii="Arial"/>
                <w:sz w:val="22"/>
              </w:rPr>
            </w:pPr>
            <w:r>
              <w:rPr>
                <w:rFonts w:ascii="Arial"/>
                <w:w w:val="95"/>
                <w:sz w:val="22"/>
              </w:rPr>
              <w:t>334</w:t>
            </w:r>
          </w:p>
        </w:tc>
        <w:tc>
          <w:tcPr>
            <w:tcW w:w="1153" w:type="dxa"/>
            <w:tcBorders>
              <w:top w:val="single" w:sz="6" w:space="0" w:color="000000"/>
              <w:left w:val="single" w:sz="6" w:space="0" w:color="000000"/>
              <w:bottom w:val="single" w:sz="6" w:space="0" w:color="000000"/>
            </w:tcBorders>
          </w:tcPr>
          <w:p>
            <w:pPr>
              <w:pStyle w:val="TableParagraph"/>
              <w:spacing w:before="46"/>
              <w:ind w:right="13"/>
              <w:rPr>
                <w:rFonts w:ascii="Arial"/>
                <w:sz w:val="22"/>
              </w:rPr>
            </w:pPr>
            <w:r>
              <w:rPr>
                <w:rFonts w:ascii="Arial"/>
                <w:w w:val="95"/>
                <w:sz w:val="22"/>
              </w:rPr>
              <w:t>71.98%</w:t>
            </w:r>
          </w:p>
        </w:tc>
        <w:tc>
          <w:tcPr>
            <w:tcW w:w="1149" w:type="dxa"/>
            <w:tcBorders>
              <w:top w:val="single" w:sz="6" w:space="0" w:color="000000"/>
              <w:bottom w:val="single" w:sz="6" w:space="0" w:color="000000"/>
              <w:right w:val="single" w:sz="6" w:space="0" w:color="000000"/>
            </w:tcBorders>
          </w:tcPr>
          <w:p>
            <w:pPr>
              <w:pStyle w:val="TableParagraph"/>
              <w:spacing w:before="46"/>
              <w:ind w:right="20"/>
              <w:rPr>
                <w:rFonts w:ascii="Arial"/>
                <w:sz w:val="22"/>
              </w:rPr>
            </w:pPr>
            <w:r>
              <w:rPr>
                <w:rFonts w:ascii="Arial"/>
                <w:w w:val="95"/>
                <w:sz w:val="22"/>
              </w:rPr>
              <w:t>11,792</w:t>
            </w:r>
          </w:p>
        </w:tc>
        <w:tc>
          <w:tcPr>
            <w:tcW w:w="1142" w:type="dxa"/>
            <w:tcBorders>
              <w:top w:val="single" w:sz="6" w:space="0" w:color="000000"/>
              <w:left w:val="single" w:sz="6" w:space="0" w:color="000000"/>
              <w:bottom w:val="single" w:sz="6" w:space="0" w:color="000000"/>
            </w:tcBorders>
          </w:tcPr>
          <w:p>
            <w:pPr>
              <w:pStyle w:val="TableParagraph"/>
              <w:spacing w:before="46"/>
              <w:ind w:right="13"/>
              <w:rPr>
                <w:rFonts w:ascii="Arial"/>
                <w:sz w:val="22"/>
              </w:rPr>
            </w:pPr>
            <w:r>
              <w:rPr>
                <w:rFonts w:ascii="Arial"/>
                <w:w w:val="95"/>
                <w:sz w:val="22"/>
              </w:rPr>
              <w:t>27.54%</w:t>
            </w:r>
          </w:p>
        </w:tc>
      </w:tr>
      <w:tr>
        <w:trPr>
          <w:trHeight w:val="345" w:hRule="atLeast"/>
        </w:trPr>
        <w:tc>
          <w:tcPr>
            <w:tcW w:w="2302" w:type="dxa"/>
            <w:tcBorders>
              <w:top w:val="single" w:sz="6" w:space="0" w:color="000000"/>
            </w:tcBorders>
            <w:shd w:val="clear" w:color="auto" w:fill="FFF6E7"/>
          </w:tcPr>
          <w:p>
            <w:pPr>
              <w:pStyle w:val="TableParagraph"/>
              <w:spacing w:before="46"/>
              <w:ind w:left="108"/>
              <w:jc w:val="left"/>
              <w:rPr>
                <w:rFonts w:ascii="Arial"/>
                <w:b/>
                <w:sz w:val="22"/>
              </w:rPr>
            </w:pPr>
            <w:r>
              <w:rPr>
                <w:rFonts w:ascii="Arial"/>
                <w:b/>
                <w:sz w:val="22"/>
              </w:rPr>
              <w:t>H</w:t>
            </w:r>
            <w:r>
              <w:rPr>
                <w:rFonts w:ascii="Arial"/>
                <w:b/>
                <w:sz w:val="18"/>
              </w:rPr>
              <w:t>ENRY </w:t>
            </w:r>
            <w:r>
              <w:rPr>
                <w:rFonts w:ascii="Arial"/>
                <w:b/>
                <w:sz w:val="22"/>
              </w:rPr>
              <w:t>C</w:t>
            </w:r>
            <w:r>
              <w:rPr>
                <w:rFonts w:ascii="Arial"/>
                <w:b/>
                <w:sz w:val="18"/>
              </w:rPr>
              <w:t>O</w:t>
            </w:r>
            <w:r>
              <w:rPr>
                <w:rFonts w:ascii="Arial"/>
                <w:b/>
                <w:sz w:val="22"/>
              </w:rPr>
              <w:t>.</w:t>
            </w:r>
          </w:p>
        </w:tc>
        <w:tc>
          <w:tcPr>
            <w:tcW w:w="2300" w:type="dxa"/>
            <w:tcBorders>
              <w:top w:val="single" w:sz="6" w:space="0" w:color="000000"/>
            </w:tcBorders>
            <w:shd w:val="clear" w:color="auto" w:fill="FFF6E7"/>
          </w:tcPr>
          <w:p>
            <w:pPr>
              <w:pStyle w:val="TableParagraph"/>
              <w:spacing w:before="46"/>
              <w:ind w:right="75"/>
              <w:rPr>
                <w:rFonts w:ascii="Arial"/>
                <w:sz w:val="22"/>
              </w:rPr>
            </w:pPr>
            <w:r>
              <w:rPr>
                <w:rFonts w:ascii="Arial"/>
                <w:w w:val="95"/>
                <w:sz w:val="22"/>
              </w:rPr>
              <w:t>233</w:t>
            </w:r>
          </w:p>
        </w:tc>
        <w:tc>
          <w:tcPr>
            <w:tcW w:w="1151" w:type="dxa"/>
            <w:tcBorders>
              <w:top w:val="single" w:sz="6" w:space="0" w:color="000000"/>
              <w:right w:val="single" w:sz="6" w:space="0" w:color="000000"/>
            </w:tcBorders>
            <w:shd w:val="clear" w:color="auto" w:fill="FFF6E7"/>
          </w:tcPr>
          <w:p>
            <w:pPr>
              <w:pStyle w:val="TableParagraph"/>
              <w:spacing w:before="46"/>
              <w:ind w:right="20"/>
              <w:rPr>
                <w:rFonts w:ascii="Arial"/>
                <w:sz w:val="22"/>
              </w:rPr>
            </w:pPr>
            <w:r>
              <w:rPr>
                <w:rFonts w:ascii="Arial"/>
                <w:w w:val="95"/>
                <w:sz w:val="22"/>
              </w:rPr>
              <w:t>140</w:t>
            </w:r>
          </w:p>
        </w:tc>
        <w:tc>
          <w:tcPr>
            <w:tcW w:w="1153" w:type="dxa"/>
            <w:tcBorders>
              <w:top w:val="single" w:sz="6" w:space="0" w:color="000000"/>
              <w:left w:val="single" w:sz="6" w:space="0" w:color="000000"/>
            </w:tcBorders>
            <w:shd w:val="clear" w:color="auto" w:fill="FFF6E7"/>
          </w:tcPr>
          <w:p>
            <w:pPr>
              <w:pStyle w:val="TableParagraph"/>
              <w:spacing w:before="46"/>
              <w:ind w:right="13"/>
              <w:rPr>
                <w:rFonts w:ascii="Arial"/>
                <w:sz w:val="22"/>
              </w:rPr>
            </w:pPr>
            <w:r>
              <w:rPr>
                <w:rFonts w:ascii="Arial"/>
                <w:w w:val="95"/>
                <w:sz w:val="22"/>
              </w:rPr>
              <w:t>60.09%</w:t>
            </w:r>
          </w:p>
        </w:tc>
        <w:tc>
          <w:tcPr>
            <w:tcW w:w="1149" w:type="dxa"/>
            <w:tcBorders>
              <w:top w:val="single" w:sz="6" w:space="0" w:color="000000"/>
              <w:right w:val="single" w:sz="6" w:space="0" w:color="000000"/>
            </w:tcBorders>
            <w:shd w:val="clear" w:color="auto" w:fill="FFF6E7"/>
          </w:tcPr>
          <w:p>
            <w:pPr>
              <w:pStyle w:val="TableParagraph"/>
              <w:spacing w:before="46"/>
              <w:ind w:right="20"/>
              <w:rPr>
                <w:rFonts w:ascii="Arial"/>
                <w:sz w:val="22"/>
              </w:rPr>
            </w:pPr>
            <w:r>
              <w:rPr>
                <w:rFonts w:ascii="Arial"/>
                <w:w w:val="95"/>
                <w:sz w:val="22"/>
              </w:rPr>
              <w:t>9,272</w:t>
            </w:r>
          </w:p>
        </w:tc>
        <w:tc>
          <w:tcPr>
            <w:tcW w:w="1142" w:type="dxa"/>
            <w:tcBorders>
              <w:top w:val="single" w:sz="6" w:space="0" w:color="000000"/>
              <w:left w:val="single" w:sz="6" w:space="0" w:color="000000"/>
            </w:tcBorders>
            <w:shd w:val="clear" w:color="auto" w:fill="FFF6E7"/>
          </w:tcPr>
          <w:p>
            <w:pPr>
              <w:pStyle w:val="TableParagraph"/>
              <w:spacing w:before="46"/>
              <w:ind w:right="13"/>
              <w:rPr>
                <w:rFonts w:ascii="Arial"/>
                <w:sz w:val="22"/>
              </w:rPr>
            </w:pPr>
            <w:r>
              <w:rPr>
                <w:rFonts w:ascii="Arial"/>
                <w:w w:val="95"/>
                <w:sz w:val="22"/>
              </w:rPr>
              <w:t>51.43%</w:t>
            </w:r>
          </w:p>
        </w:tc>
      </w:tr>
    </w:tbl>
    <w:p>
      <w:pPr>
        <w:spacing w:before="0"/>
        <w:ind w:left="1756" w:right="0" w:firstLine="0"/>
        <w:jc w:val="left"/>
        <w:rPr>
          <w:sz w:val="12"/>
        </w:rPr>
      </w:pPr>
      <w:r>
        <w:rPr>
          <w:sz w:val="12"/>
        </w:rPr>
        <w:t>2019 5YR ACS</w:t>
      </w:r>
    </w:p>
    <w:p>
      <w:pPr>
        <w:spacing w:after="0"/>
        <w:jc w:val="left"/>
        <w:rPr>
          <w:sz w:val="12"/>
        </w:rPr>
        <w:sectPr>
          <w:headerReference w:type="default" r:id="rId439"/>
          <w:footerReference w:type="default" r:id="rId440"/>
          <w:pgSz w:w="12240" w:h="15840"/>
          <w:pgMar w:header="720" w:footer="1105" w:top="1000" w:bottom="1300" w:left="0" w:right="220"/>
          <w:pgNumType w:start="239"/>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64:</w:t>
      </w:r>
    </w:p>
    <w:p>
      <w:pPr>
        <w:spacing w:line="289" w:lineRule="exact" w:before="0"/>
        <w:ind w:left="8" w:right="104" w:firstLine="0"/>
        <w:jc w:val="center"/>
        <w:rPr>
          <w:sz w:val="19"/>
        </w:rPr>
      </w:pPr>
      <w:r>
        <w:rPr>
          <w:sz w:val="24"/>
        </w:rPr>
        <w:t>G</w:t>
      </w:r>
      <w:r>
        <w:rPr>
          <w:sz w:val="19"/>
        </w:rPr>
        <w:t>RANDPARENTS </w:t>
      </w:r>
      <w:r>
        <w:rPr>
          <w:sz w:val="24"/>
        </w:rPr>
        <w:t>A</w:t>
      </w:r>
      <w:r>
        <w:rPr>
          <w:sz w:val="19"/>
        </w:rPr>
        <w:t>GE </w:t>
      </w:r>
      <w:r>
        <w:rPr>
          <w:sz w:val="24"/>
        </w:rPr>
        <w:t>60 Y</w:t>
      </w:r>
      <w:r>
        <w:rPr>
          <w:sz w:val="19"/>
        </w:rPr>
        <w:t>EARS AND </w:t>
      </w:r>
      <w:r>
        <w:rPr>
          <w:sz w:val="24"/>
        </w:rPr>
        <w:t>A</w:t>
      </w:r>
      <w:r>
        <w:rPr>
          <w:sz w:val="19"/>
        </w:rPr>
        <w:t>BOVE</w:t>
      </w:r>
    </w:p>
    <w:p>
      <w:pPr>
        <w:spacing w:before="0"/>
        <w:ind w:left="10" w:right="104" w:firstLine="0"/>
        <w:jc w:val="center"/>
        <w:rPr>
          <w:sz w:val="16"/>
        </w:rPr>
      </w:pPr>
      <w:r>
        <w:rPr>
          <w:sz w:val="16"/>
        </w:rPr>
        <w:t>S</w:t>
      </w:r>
      <w:r>
        <w:rPr>
          <w:sz w:val="13"/>
        </w:rPr>
        <w:t>EE </w:t>
      </w:r>
      <w:r>
        <w:rPr>
          <w:sz w:val="16"/>
        </w:rPr>
        <w:t>F</w:t>
      </w:r>
      <w:r>
        <w:rPr>
          <w:sz w:val="13"/>
        </w:rPr>
        <w:t>IGURE </w:t>
      </w:r>
      <w:r>
        <w:rPr>
          <w:sz w:val="16"/>
        </w:rPr>
        <w:t>48 </w:t>
      </w:r>
      <w:r>
        <w:rPr>
          <w:sz w:val="13"/>
        </w:rPr>
        <w:t>AND </w:t>
      </w:r>
      <w:r>
        <w:rPr>
          <w:sz w:val="16"/>
        </w:rPr>
        <w:t>F</w:t>
      </w:r>
      <w:r>
        <w:rPr>
          <w:sz w:val="13"/>
        </w:rPr>
        <w:t>IGURE </w:t>
      </w:r>
      <w:r>
        <w:rPr>
          <w:sz w:val="16"/>
        </w:rPr>
        <w:t>49, </w:t>
      </w:r>
      <w:r>
        <w:rPr>
          <w:sz w:val="13"/>
        </w:rPr>
        <w:t>PAGE </w:t>
      </w:r>
      <w:r>
        <w:rPr>
          <w:sz w:val="16"/>
        </w:rPr>
        <w:t>65 </w:t>
      </w:r>
      <w:r>
        <w:rPr>
          <w:sz w:val="13"/>
        </w:rPr>
        <w:t>AND </w:t>
      </w:r>
      <w:r>
        <w:rPr>
          <w:sz w:val="16"/>
        </w:rPr>
        <w:t>65</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02"/>
        <w:gridCol w:w="2300"/>
        <w:gridCol w:w="1151"/>
        <w:gridCol w:w="1153"/>
        <w:gridCol w:w="1149"/>
        <w:gridCol w:w="1142"/>
      </w:tblGrid>
      <w:tr>
        <w:trPr>
          <w:trHeight w:val="1469" w:hRule="atLeast"/>
        </w:trPr>
        <w:tc>
          <w:tcPr>
            <w:tcW w:w="2302" w:type="dxa"/>
            <w:vMerge w:val="restart"/>
            <w:tcBorders>
              <w:bottom w:val="single" w:sz="6" w:space="0" w:color="000000"/>
            </w:tcBorders>
            <w:shd w:val="clear" w:color="auto" w:fill="FDD282"/>
          </w:tcPr>
          <w:p>
            <w:pPr>
              <w:pStyle w:val="TableParagraph"/>
              <w:jc w:val="left"/>
              <w:rPr>
                <w:sz w:val="26"/>
              </w:rPr>
            </w:pPr>
          </w:p>
          <w:p>
            <w:pPr>
              <w:pStyle w:val="TableParagraph"/>
              <w:jc w:val="left"/>
              <w:rPr>
                <w:sz w:val="26"/>
              </w:rPr>
            </w:pPr>
          </w:p>
          <w:p>
            <w:pPr>
              <w:pStyle w:val="TableParagraph"/>
              <w:spacing w:before="6"/>
              <w:jc w:val="left"/>
              <w:rPr>
                <w:sz w:val="20"/>
              </w:rPr>
            </w:pPr>
          </w:p>
          <w:p>
            <w:pPr>
              <w:pStyle w:val="TableParagraph"/>
              <w:ind w:left="851" w:right="821"/>
              <w:jc w:val="center"/>
              <w:rPr>
                <w:rFonts w:ascii="Cambria"/>
                <w:b/>
                <w:sz w:val="18"/>
              </w:rPr>
            </w:pPr>
            <w:r>
              <w:rPr>
                <w:rFonts w:ascii="Cambria"/>
                <w:b/>
                <w:sz w:val="22"/>
              </w:rPr>
              <w:t>P</w:t>
            </w:r>
            <w:r>
              <w:rPr>
                <w:rFonts w:ascii="Cambria"/>
                <w:b/>
                <w:sz w:val="18"/>
              </w:rPr>
              <w:t>LACE</w:t>
            </w:r>
          </w:p>
        </w:tc>
        <w:tc>
          <w:tcPr>
            <w:tcW w:w="2300" w:type="dxa"/>
            <w:tcBorders>
              <w:bottom w:val="single" w:sz="6" w:space="0" w:color="000000"/>
            </w:tcBorders>
            <w:shd w:val="clear" w:color="auto" w:fill="FDD282"/>
          </w:tcPr>
          <w:p>
            <w:pPr>
              <w:pStyle w:val="TableParagraph"/>
              <w:ind w:left="185" w:right="156"/>
              <w:jc w:val="center"/>
              <w:rPr>
                <w:rFonts w:ascii="Cambria"/>
                <w:b/>
                <w:sz w:val="20"/>
              </w:rPr>
            </w:pPr>
            <w:r>
              <w:rPr>
                <w:rFonts w:ascii="Cambria"/>
                <w:b/>
                <w:sz w:val="20"/>
              </w:rPr>
              <w:t>G</w:t>
            </w:r>
            <w:r>
              <w:rPr>
                <w:rFonts w:ascii="Cambria"/>
                <w:b/>
                <w:sz w:val="16"/>
              </w:rPr>
              <w:t>RANDPARENT </w:t>
            </w:r>
            <w:r>
              <w:rPr>
                <w:rFonts w:ascii="Cambria"/>
                <w:b/>
                <w:sz w:val="20"/>
              </w:rPr>
              <w:t>R</w:t>
            </w:r>
            <w:r>
              <w:rPr>
                <w:rFonts w:ascii="Cambria"/>
                <w:b/>
                <w:sz w:val="16"/>
              </w:rPr>
              <w:t>ESPONSIBLE FOR </w:t>
            </w:r>
            <w:r>
              <w:rPr>
                <w:rFonts w:ascii="Cambria"/>
                <w:b/>
                <w:sz w:val="20"/>
              </w:rPr>
              <w:t>O</w:t>
            </w:r>
            <w:r>
              <w:rPr>
                <w:rFonts w:ascii="Cambria"/>
                <w:b/>
                <w:sz w:val="16"/>
              </w:rPr>
              <w:t>WN </w:t>
            </w:r>
            <w:r>
              <w:rPr>
                <w:rFonts w:ascii="Cambria"/>
                <w:b/>
                <w:sz w:val="20"/>
              </w:rPr>
              <w:t>G</w:t>
            </w:r>
            <w:r>
              <w:rPr>
                <w:rFonts w:ascii="Cambria"/>
                <w:b/>
                <w:sz w:val="16"/>
              </w:rPr>
              <w:t>RANDCHILD UNDER AGE </w:t>
            </w:r>
            <w:r>
              <w:rPr>
                <w:rFonts w:ascii="Cambria"/>
                <w:b/>
                <w:sz w:val="20"/>
              </w:rPr>
              <w:t>18</w:t>
            </w:r>
          </w:p>
        </w:tc>
        <w:tc>
          <w:tcPr>
            <w:tcW w:w="2304" w:type="dxa"/>
            <w:gridSpan w:val="2"/>
            <w:tcBorders>
              <w:bottom w:val="single" w:sz="6" w:space="0" w:color="000000"/>
            </w:tcBorders>
            <w:shd w:val="clear" w:color="auto" w:fill="FDD282"/>
          </w:tcPr>
          <w:p>
            <w:pPr>
              <w:pStyle w:val="TableParagraph"/>
              <w:spacing w:line="234" w:lineRule="exact"/>
              <w:ind w:left="88" w:right="61"/>
              <w:jc w:val="center"/>
              <w:rPr>
                <w:rFonts w:ascii="Cambria"/>
                <w:b/>
                <w:sz w:val="20"/>
              </w:rPr>
            </w:pPr>
            <w:r>
              <w:rPr>
                <w:rFonts w:ascii="Cambria"/>
                <w:b/>
                <w:sz w:val="20"/>
              </w:rPr>
              <w:t>G</w:t>
            </w:r>
            <w:r>
              <w:rPr>
                <w:rFonts w:ascii="Cambria"/>
                <w:b/>
                <w:sz w:val="16"/>
              </w:rPr>
              <w:t>RANDPARENT AGE</w:t>
            </w:r>
            <w:r>
              <w:rPr>
                <w:rFonts w:ascii="Cambria"/>
                <w:b/>
                <w:spacing w:val="-4"/>
                <w:sz w:val="16"/>
              </w:rPr>
              <w:t> </w:t>
            </w:r>
            <w:r>
              <w:rPr>
                <w:rFonts w:ascii="Cambria"/>
                <w:b/>
                <w:sz w:val="20"/>
              </w:rPr>
              <w:t>60</w:t>
            </w:r>
          </w:p>
          <w:p>
            <w:pPr>
              <w:pStyle w:val="TableParagraph"/>
              <w:spacing w:before="37"/>
              <w:ind w:left="85" w:right="61"/>
              <w:jc w:val="center"/>
              <w:rPr>
                <w:rFonts w:ascii="Cambria"/>
                <w:b/>
                <w:sz w:val="16"/>
              </w:rPr>
            </w:pPr>
            <w:r>
              <w:rPr>
                <w:rFonts w:ascii="Cambria"/>
                <w:b/>
                <w:sz w:val="16"/>
              </w:rPr>
              <w:t>YEARS AND ABOVE</w:t>
            </w:r>
            <w:r>
              <w:rPr>
                <w:rFonts w:ascii="Cambria"/>
                <w:b/>
                <w:spacing w:val="-9"/>
                <w:sz w:val="16"/>
              </w:rPr>
              <w:t> </w:t>
            </w:r>
            <w:r>
              <w:rPr>
                <w:rFonts w:ascii="Cambria"/>
                <w:b/>
                <w:sz w:val="16"/>
              </w:rPr>
              <w:t>AND</w:t>
            </w:r>
          </w:p>
          <w:p>
            <w:pPr>
              <w:pStyle w:val="TableParagraph"/>
              <w:spacing w:line="264" w:lineRule="auto" w:before="48"/>
              <w:ind w:left="79" w:right="51" w:firstLine="2"/>
              <w:jc w:val="center"/>
              <w:rPr>
                <w:rFonts w:ascii="Cambria"/>
                <w:b/>
                <w:sz w:val="16"/>
              </w:rPr>
            </w:pPr>
            <w:r>
              <w:rPr>
                <w:rFonts w:ascii="Cambria"/>
                <w:b/>
                <w:sz w:val="16"/>
              </w:rPr>
              <w:t>RESPONSIBLE FOR OWN GRANDCHILDREN UNDER </w:t>
            </w:r>
            <w:r>
              <w:rPr>
                <w:rFonts w:ascii="Cambria"/>
                <w:b/>
                <w:sz w:val="20"/>
              </w:rPr>
              <w:t>18 </w:t>
            </w:r>
            <w:r>
              <w:rPr>
                <w:rFonts w:ascii="Cambria"/>
                <w:b/>
                <w:sz w:val="16"/>
              </w:rPr>
              <w:t>YEARS</w:t>
            </w:r>
          </w:p>
        </w:tc>
        <w:tc>
          <w:tcPr>
            <w:tcW w:w="2291" w:type="dxa"/>
            <w:gridSpan w:val="2"/>
            <w:tcBorders>
              <w:bottom w:val="single" w:sz="6" w:space="0" w:color="000000"/>
            </w:tcBorders>
            <w:shd w:val="clear" w:color="auto" w:fill="FDD282"/>
          </w:tcPr>
          <w:p>
            <w:pPr>
              <w:pStyle w:val="TableParagraph"/>
              <w:spacing w:line="234" w:lineRule="exact"/>
              <w:ind w:left="78" w:right="55"/>
              <w:jc w:val="center"/>
              <w:rPr>
                <w:rFonts w:ascii="Cambria"/>
                <w:b/>
                <w:sz w:val="20"/>
              </w:rPr>
            </w:pPr>
            <w:r>
              <w:rPr>
                <w:rFonts w:ascii="Cambria"/>
                <w:b/>
                <w:sz w:val="20"/>
              </w:rPr>
              <w:t>G</w:t>
            </w:r>
            <w:r>
              <w:rPr>
                <w:rFonts w:ascii="Cambria"/>
                <w:b/>
                <w:sz w:val="16"/>
              </w:rPr>
              <w:t>RANDPARENT AGE</w:t>
            </w:r>
            <w:r>
              <w:rPr>
                <w:rFonts w:ascii="Cambria"/>
                <w:b/>
                <w:spacing w:val="-4"/>
                <w:sz w:val="16"/>
              </w:rPr>
              <w:t> </w:t>
            </w:r>
            <w:r>
              <w:rPr>
                <w:rFonts w:ascii="Cambria"/>
                <w:b/>
                <w:sz w:val="20"/>
              </w:rPr>
              <w:t>60</w:t>
            </w:r>
          </w:p>
          <w:p>
            <w:pPr>
              <w:pStyle w:val="TableParagraph"/>
              <w:spacing w:before="37"/>
              <w:ind w:left="78" w:right="55"/>
              <w:jc w:val="center"/>
              <w:rPr>
                <w:rFonts w:ascii="Cambria"/>
                <w:b/>
                <w:sz w:val="16"/>
              </w:rPr>
            </w:pPr>
            <w:r>
              <w:rPr>
                <w:rFonts w:ascii="Cambria"/>
                <w:b/>
                <w:sz w:val="16"/>
              </w:rPr>
              <w:t>YEARS AND ABOVE</w:t>
            </w:r>
            <w:r>
              <w:rPr>
                <w:rFonts w:ascii="Cambria"/>
                <w:b/>
                <w:spacing w:val="-9"/>
                <w:sz w:val="16"/>
              </w:rPr>
              <w:t> </w:t>
            </w:r>
            <w:r>
              <w:rPr>
                <w:rFonts w:ascii="Cambria"/>
                <w:b/>
                <w:sz w:val="16"/>
              </w:rPr>
              <w:t>AND</w:t>
            </w:r>
          </w:p>
          <w:p>
            <w:pPr>
              <w:pStyle w:val="TableParagraph"/>
              <w:spacing w:line="264" w:lineRule="auto" w:before="48"/>
              <w:ind w:left="72" w:right="45" w:hanging="1"/>
              <w:jc w:val="center"/>
              <w:rPr>
                <w:rFonts w:ascii="Cambria"/>
                <w:b/>
                <w:sz w:val="16"/>
              </w:rPr>
            </w:pPr>
            <w:r>
              <w:rPr>
                <w:rFonts w:ascii="Cambria"/>
                <w:b/>
                <w:sz w:val="16"/>
              </w:rPr>
              <w:t>RESPONSIBLE FOR OWN GRANDCHILDREN UNDER</w:t>
            </w:r>
            <w:r>
              <w:rPr>
                <w:rFonts w:ascii="Cambria"/>
                <w:b/>
                <w:spacing w:val="-11"/>
                <w:sz w:val="16"/>
              </w:rPr>
              <w:t> </w:t>
            </w:r>
            <w:r>
              <w:rPr>
                <w:rFonts w:ascii="Cambria"/>
                <w:b/>
                <w:sz w:val="20"/>
              </w:rPr>
              <w:t>18 </w:t>
            </w:r>
            <w:r>
              <w:rPr>
                <w:rFonts w:ascii="Cambria"/>
                <w:b/>
                <w:sz w:val="16"/>
              </w:rPr>
              <w:t>YEARS AND IN</w:t>
            </w:r>
            <w:r>
              <w:rPr>
                <w:rFonts w:ascii="Cambria"/>
                <w:b/>
                <w:spacing w:val="-5"/>
                <w:sz w:val="16"/>
              </w:rPr>
              <w:t> </w:t>
            </w:r>
            <w:r>
              <w:rPr>
                <w:rFonts w:ascii="Cambria"/>
                <w:b/>
                <w:sz w:val="16"/>
              </w:rPr>
              <w:t>POVERTY</w:t>
            </w:r>
          </w:p>
        </w:tc>
      </w:tr>
      <w:tr>
        <w:trPr>
          <w:trHeight w:val="525" w:hRule="atLeast"/>
        </w:trPr>
        <w:tc>
          <w:tcPr>
            <w:tcW w:w="2302" w:type="dxa"/>
            <w:vMerge/>
            <w:tcBorders>
              <w:top w:val="nil"/>
              <w:bottom w:val="single" w:sz="6" w:space="0" w:color="000000"/>
            </w:tcBorders>
            <w:shd w:val="clear" w:color="auto" w:fill="FDD282"/>
          </w:tcPr>
          <w:p>
            <w:pPr>
              <w:rPr>
                <w:sz w:val="2"/>
                <w:szCs w:val="2"/>
              </w:rPr>
            </w:pPr>
          </w:p>
        </w:tc>
        <w:tc>
          <w:tcPr>
            <w:tcW w:w="2300" w:type="dxa"/>
            <w:tcBorders>
              <w:top w:val="single" w:sz="6" w:space="0" w:color="000000"/>
              <w:bottom w:val="single" w:sz="6" w:space="0" w:color="000000"/>
            </w:tcBorders>
            <w:shd w:val="clear" w:color="auto" w:fill="FDD282"/>
          </w:tcPr>
          <w:p>
            <w:pPr>
              <w:pStyle w:val="TableParagraph"/>
              <w:spacing w:before="1"/>
              <w:jc w:val="left"/>
              <w:rPr>
                <w:sz w:val="14"/>
              </w:rPr>
            </w:pPr>
          </w:p>
          <w:p>
            <w:pPr>
              <w:pStyle w:val="TableParagraph"/>
              <w:ind w:left="27"/>
              <w:jc w:val="center"/>
              <w:rPr>
                <w:rFonts w:ascii="Arial"/>
                <w:b/>
                <w:sz w:val="16"/>
              </w:rPr>
            </w:pPr>
            <w:r>
              <w:rPr>
                <w:rFonts w:ascii="Arial"/>
                <w:b/>
                <w:w w:val="99"/>
                <w:sz w:val="16"/>
              </w:rPr>
              <w:t>#</w:t>
            </w:r>
          </w:p>
        </w:tc>
        <w:tc>
          <w:tcPr>
            <w:tcW w:w="1151" w:type="dxa"/>
            <w:tcBorders>
              <w:top w:val="single" w:sz="6" w:space="0" w:color="000000"/>
              <w:bottom w:val="single" w:sz="6" w:space="0" w:color="000000"/>
              <w:right w:val="single" w:sz="6" w:space="0" w:color="000000"/>
            </w:tcBorders>
            <w:shd w:val="clear" w:color="auto" w:fill="FDD282"/>
          </w:tcPr>
          <w:p>
            <w:pPr>
              <w:pStyle w:val="TableParagraph"/>
              <w:spacing w:before="1"/>
              <w:jc w:val="left"/>
              <w:rPr>
                <w:sz w:val="14"/>
              </w:rPr>
            </w:pPr>
          </w:p>
          <w:p>
            <w:pPr>
              <w:pStyle w:val="TableParagraph"/>
              <w:ind w:left="19"/>
              <w:jc w:val="center"/>
              <w:rPr>
                <w:rFonts w:ascii="Arial"/>
                <w:b/>
                <w:sz w:val="16"/>
              </w:rPr>
            </w:pPr>
            <w:r>
              <w:rPr>
                <w:rFonts w:ascii="Arial"/>
                <w:b/>
                <w:w w:val="99"/>
                <w:sz w:val="16"/>
              </w:rPr>
              <w:t>#</w:t>
            </w:r>
          </w:p>
        </w:tc>
        <w:tc>
          <w:tcPr>
            <w:tcW w:w="1153" w:type="dxa"/>
            <w:tcBorders>
              <w:top w:val="single" w:sz="6" w:space="0" w:color="000000"/>
              <w:left w:val="single" w:sz="6" w:space="0" w:color="000000"/>
              <w:bottom w:val="single" w:sz="6" w:space="0" w:color="000000"/>
            </w:tcBorders>
            <w:shd w:val="clear" w:color="auto" w:fill="FDD282"/>
          </w:tcPr>
          <w:p>
            <w:pPr>
              <w:pStyle w:val="TableParagraph"/>
              <w:spacing w:line="160" w:lineRule="exact" w:before="24"/>
              <w:ind w:left="117" w:right="81"/>
              <w:jc w:val="center"/>
              <w:rPr>
                <w:rFonts w:ascii="Arial"/>
                <w:b/>
                <w:sz w:val="11"/>
              </w:rPr>
            </w:pPr>
            <w:r>
              <w:rPr>
                <w:rFonts w:ascii="Arial"/>
                <w:b/>
                <w:sz w:val="14"/>
              </w:rPr>
              <w:t>% </w:t>
            </w:r>
            <w:r>
              <w:rPr>
                <w:rFonts w:ascii="Arial"/>
                <w:b/>
                <w:sz w:val="11"/>
              </w:rPr>
              <w:t>OF RESPONSIBLE GRANDPARENTS</w:t>
            </w:r>
          </w:p>
        </w:tc>
        <w:tc>
          <w:tcPr>
            <w:tcW w:w="1149" w:type="dxa"/>
            <w:tcBorders>
              <w:top w:val="single" w:sz="6" w:space="0" w:color="000000"/>
              <w:bottom w:val="single" w:sz="6" w:space="0" w:color="000000"/>
              <w:right w:val="single" w:sz="6" w:space="0" w:color="000000"/>
            </w:tcBorders>
            <w:shd w:val="clear" w:color="auto" w:fill="FDD282"/>
          </w:tcPr>
          <w:p>
            <w:pPr>
              <w:pStyle w:val="TableParagraph"/>
              <w:spacing w:before="1"/>
              <w:jc w:val="left"/>
              <w:rPr>
                <w:sz w:val="14"/>
              </w:rPr>
            </w:pPr>
          </w:p>
          <w:p>
            <w:pPr>
              <w:pStyle w:val="TableParagraph"/>
              <w:ind w:left="17"/>
              <w:jc w:val="center"/>
              <w:rPr>
                <w:rFonts w:ascii="Arial"/>
                <w:b/>
                <w:sz w:val="16"/>
              </w:rPr>
            </w:pPr>
            <w:r>
              <w:rPr>
                <w:rFonts w:ascii="Arial"/>
                <w:b/>
                <w:w w:val="99"/>
                <w:sz w:val="16"/>
              </w:rPr>
              <w:t>#</w:t>
            </w:r>
          </w:p>
        </w:tc>
        <w:tc>
          <w:tcPr>
            <w:tcW w:w="1142" w:type="dxa"/>
            <w:tcBorders>
              <w:top w:val="single" w:sz="6" w:space="0" w:color="000000"/>
              <w:left w:val="single" w:sz="6" w:space="0" w:color="000000"/>
              <w:bottom w:val="single" w:sz="6" w:space="0" w:color="000000"/>
            </w:tcBorders>
            <w:shd w:val="clear" w:color="auto" w:fill="FDD282"/>
          </w:tcPr>
          <w:p>
            <w:pPr>
              <w:pStyle w:val="TableParagraph"/>
              <w:spacing w:before="20"/>
              <w:ind w:left="74" w:right="42"/>
              <w:jc w:val="center"/>
              <w:rPr>
                <w:rFonts w:ascii="Arial"/>
                <w:b/>
                <w:sz w:val="11"/>
              </w:rPr>
            </w:pPr>
            <w:r>
              <w:rPr>
                <w:rFonts w:ascii="Arial"/>
                <w:b/>
                <w:sz w:val="14"/>
              </w:rPr>
              <w:t>% </w:t>
            </w:r>
            <w:r>
              <w:rPr>
                <w:rFonts w:ascii="Arial"/>
                <w:b/>
                <w:sz w:val="11"/>
              </w:rPr>
              <w:t>OF AGE</w:t>
            </w:r>
          </w:p>
          <w:p>
            <w:pPr>
              <w:pStyle w:val="TableParagraph"/>
              <w:ind w:left="74" w:right="42"/>
              <w:jc w:val="center"/>
              <w:rPr>
                <w:rFonts w:ascii="Arial"/>
                <w:b/>
                <w:sz w:val="14"/>
              </w:rPr>
            </w:pPr>
            <w:r>
              <w:rPr>
                <w:rFonts w:ascii="Arial"/>
                <w:b/>
                <w:sz w:val="14"/>
              </w:rPr>
              <w:t>60+</w:t>
            </w:r>
          </w:p>
          <w:p>
            <w:pPr>
              <w:pStyle w:val="TableParagraph"/>
              <w:spacing w:before="28"/>
              <w:ind w:left="92" w:right="27"/>
              <w:jc w:val="center"/>
              <w:rPr>
                <w:rFonts w:ascii="Arial"/>
                <w:b/>
                <w:sz w:val="11"/>
              </w:rPr>
            </w:pPr>
            <w:r>
              <w:rPr>
                <w:rFonts w:ascii="Arial"/>
                <w:b/>
                <w:sz w:val="11"/>
              </w:rPr>
              <w:t>GRANDPARENTS</w:t>
            </w:r>
          </w:p>
        </w:tc>
      </w:tr>
      <w:tr>
        <w:trPr>
          <w:trHeight w:val="273" w:hRule="atLeast"/>
        </w:trPr>
        <w:tc>
          <w:tcPr>
            <w:tcW w:w="9197" w:type="dxa"/>
            <w:gridSpan w:val="6"/>
            <w:tcBorders>
              <w:top w:val="single" w:sz="6" w:space="0" w:color="000000"/>
            </w:tcBorders>
            <w:shd w:val="clear" w:color="auto" w:fill="FDD282"/>
          </w:tcPr>
          <w:p>
            <w:pPr>
              <w:pStyle w:val="TableParagraph"/>
              <w:spacing w:before="32"/>
              <w:ind w:left="2436" w:right="2408"/>
              <w:jc w:val="center"/>
              <w:rPr>
                <w:rFonts w:ascii="Arial"/>
                <w:b/>
                <w:sz w:val="14"/>
              </w:rPr>
            </w:pPr>
            <w:r>
              <w:rPr>
                <w:rFonts w:ascii="Arial"/>
                <w:b/>
                <w:sz w:val="18"/>
              </w:rPr>
              <w:t>E</w:t>
            </w:r>
            <w:r>
              <w:rPr>
                <w:rFonts w:ascii="Arial"/>
                <w:b/>
                <w:sz w:val="14"/>
              </w:rPr>
              <w:t>ACH CATEGORY IS PERCENT OF THE PREVIOUS CATEGORY</w:t>
            </w:r>
          </w:p>
        </w:tc>
      </w:tr>
      <w:tr>
        <w:trPr>
          <w:trHeight w:val="344" w:hRule="atLeast"/>
        </w:trPr>
        <w:tc>
          <w:tcPr>
            <w:tcW w:w="2302" w:type="dxa"/>
            <w:tcBorders>
              <w:bottom w:val="single" w:sz="6" w:space="0" w:color="000000"/>
            </w:tcBorders>
          </w:tcPr>
          <w:p>
            <w:pPr>
              <w:pStyle w:val="TableParagraph"/>
              <w:spacing w:before="45"/>
              <w:ind w:left="108"/>
              <w:jc w:val="left"/>
              <w:rPr>
                <w:rFonts w:ascii="Arial"/>
                <w:b/>
                <w:sz w:val="18"/>
              </w:rPr>
            </w:pPr>
            <w:r>
              <w:rPr>
                <w:rFonts w:ascii="Arial"/>
                <w:b/>
                <w:sz w:val="22"/>
              </w:rPr>
              <w:t>A</w:t>
            </w:r>
            <w:r>
              <w:rPr>
                <w:rFonts w:ascii="Arial"/>
                <w:b/>
                <w:sz w:val="18"/>
              </w:rPr>
              <w:t>LABAMA</w:t>
            </w:r>
          </w:p>
        </w:tc>
        <w:tc>
          <w:tcPr>
            <w:tcW w:w="2300" w:type="dxa"/>
            <w:tcBorders>
              <w:bottom w:val="single" w:sz="6" w:space="0" w:color="000000"/>
            </w:tcBorders>
          </w:tcPr>
          <w:p>
            <w:pPr>
              <w:pStyle w:val="TableParagraph"/>
              <w:spacing w:before="45"/>
              <w:ind w:right="76"/>
              <w:rPr>
                <w:rFonts w:ascii="Arial"/>
                <w:sz w:val="22"/>
              </w:rPr>
            </w:pPr>
            <w:r>
              <w:rPr>
                <w:rFonts w:ascii="Arial"/>
                <w:w w:val="95"/>
                <w:sz w:val="22"/>
              </w:rPr>
              <w:t>61,128</w:t>
            </w:r>
          </w:p>
        </w:tc>
        <w:tc>
          <w:tcPr>
            <w:tcW w:w="1151" w:type="dxa"/>
            <w:tcBorders>
              <w:bottom w:val="single" w:sz="6" w:space="0" w:color="000000"/>
              <w:right w:val="single" w:sz="6" w:space="0" w:color="000000"/>
            </w:tcBorders>
          </w:tcPr>
          <w:p>
            <w:pPr>
              <w:pStyle w:val="TableParagraph"/>
              <w:ind w:right="21"/>
              <w:rPr>
                <w:rFonts w:ascii="Arial"/>
                <w:sz w:val="22"/>
              </w:rPr>
            </w:pPr>
            <w:r>
              <w:rPr>
                <w:rFonts w:ascii="Arial"/>
                <w:w w:val="95"/>
                <w:sz w:val="22"/>
              </w:rPr>
              <w:t>25,588</w:t>
            </w:r>
          </w:p>
        </w:tc>
        <w:tc>
          <w:tcPr>
            <w:tcW w:w="1153" w:type="dxa"/>
            <w:tcBorders>
              <w:left w:val="single" w:sz="6" w:space="0" w:color="000000"/>
              <w:bottom w:val="single" w:sz="6" w:space="0" w:color="000000"/>
            </w:tcBorders>
          </w:tcPr>
          <w:p>
            <w:pPr>
              <w:pStyle w:val="TableParagraph"/>
              <w:ind w:right="13"/>
              <w:rPr>
                <w:rFonts w:ascii="Arial"/>
                <w:sz w:val="22"/>
              </w:rPr>
            </w:pPr>
            <w:r>
              <w:rPr>
                <w:rFonts w:ascii="Arial"/>
                <w:w w:val="95"/>
                <w:sz w:val="22"/>
              </w:rPr>
              <w:t>41.86%</w:t>
            </w:r>
          </w:p>
        </w:tc>
        <w:tc>
          <w:tcPr>
            <w:tcW w:w="1149" w:type="dxa"/>
            <w:tcBorders>
              <w:bottom w:val="single" w:sz="6" w:space="0" w:color="000000"/>
              <w:right w:val="single" w:sz="6" w:space="0" w:color="000000"/>
            </w:tcBorders>
          </w:tcPr>
          <w:p>
            <w:pPr>
              <w:pStyle w:val="TableParagraph"/>
              <w:ind w:right="22"/>
              <w:rPr>
                <w:rFonts w:ascii="Arial"/>
                <w:sz w:val="22"/>
              </w:rPr>
            </w:pPr>
            <w:r>
              <w:rPr>
                <w:rFonts w:ascii="Arial"/>
                <w:w w:val="95"/>
                <w:sz w:val="22"/>
              </w:rPr>
              <w:t>5184</w:t>
            </w:r>
          </w:p>
        </w:tc>
        <w:tc>
          <w:tcPr>
            <w:tcW w:w="1142" w:type="dxa"/>
            <w:tcBorders>
              <w:left w:val="single" w:sz="6" w:space="0" w:color="000000"/>
              <w:bottom w:val="single" w:sz="6" w:space="0" w:color="000000"/>
            </w:tcBorders>
          </w:tcPr>
          <w:p>
            <w:pPr>
              <w:pStyle w:val="TableParagraph"/>
              <w:spacing w:before="45"/>
              <w:ind w:right="13"/>
              <w:rPr>
                <w:rFonts w:ascii="Arial"/>
                <w:sz w:val="22"/>
              </w:rPr>
            </w:pPr>
            <w:r>
              <w:rPr>
                <w:rFonts w:ascii="Arial"/>
                <w:w w:val="95"/>
                <w:sz w:val="22"/>
              </w:rPr>
              <w:t>20.26%</w:t>
            </w:r>
          </w:p>
        </w:tc>
      </w:tr>
      <w:tr>
        <w:trPr>
          <w:trHeight w:val="344" w:hRule="atLeast"/>
        </w:trPr>
        <w:tc>
          <w:tcPr>
            <w:tcW w:w="2302" w:type="dxa"/>
            <w:tcBorders>
              <w:top w:val="single" w:sz="6" w:space="0" w:color="000000"/>
              <w:bottom w:val="double" w:sz="6" w:space="0" w:color="833B0A"/>
            </w:tcBorders>
            <w:shd w:val="clear" w:color="auto" w:fill="FFF6E7"/>
          </w:tcPr>
          <w:p>
            <w:pPr>
              <w:pStyle w:val="TableParagraph"/>
              <w:spacing w:before="46"/>
              <w:ind w:left="108"/>
              <w:jc w:val="left"/>
              <w:rPr>
                <w:rFonts w:ascii="Arial"/>
                <w:sz w:val="22"/>
              </w:rPr>
            </w:pPr>
            <w:r>
              <w:rPr>
                <w:rFonts w:ascii="Arial"/>
                <w:sz w:val="22"/>
              </w:rPr>
              <w:t>SEARP&amp;DC</w:t>
            </w:r>
          </w:p>
        </w:tc>
        <w:tc>
          <w:tcPr>
            <w:tcW w:w="2300" w:type="dxa"/>
            <w:tcBorders>
              <w:top w:val="single" w:sz="6" w:space="0" w:color="000000"/>
              <w:bottom w:val="double" w:sz="6" w:space="0" w:color="833B0A"/>
            </w:tcBorders>
            <w:shd w:val="clear" w:color="auto" w:fill="FFF6E7"/>
          </w:tcPr>
          <w:p>
            <w:pPr>
              <w:pStyle w:val="TableParagraph"/>
              <w:spacing w:before="46"/>
              <w:ind w:right="76"/>
              <w:rPr>
                <w:rFonts w:ascii="Arial"/>
                <w:sz w:val="22"/>
              </w:rPr>
            </w:pPr>
            <w:r>
              <w:rPr>
                <w:rFonts w:ascii="Arial"/>
                <w:w w:val="95"/>
                <w:sz w:val="22"/>
              </w:rPr>
              <w:t>1,785</w:t>
            </w:r>
          </w:p>
        </w:tc>
        <w:tc>
          <w:tcPr>
            <w:tcW w:w="1151" w:type="dxa"/>
            <w:tcBorders>
              <w:top w:val="single" w:sz="6" w:space="0" w:color="000000"/>
              <w:bottom w:val="double" w:sz="6" w:space="0" w:color="833B0A"/>
              <w:right w:val="single" w:sz="6" w:space="0" w:color="000000"/>
            </w:tcBorders>
            <w:shd w:val="clear" w:color="auto" w:fill="FFF6E7"/>
          </w:tcPr>
          <w:p>
            <w:pPr>
              <w:pStyle w:val="TableParagraph"/>
              <w:spacing w:before="1"/>
              <w:ind w:right="20"/>
              <w:rPr>
                <w:rFonts w:ascii="Arial"/>
                <w:sz w:val="22"/>
              </w:rPr>
            </w:pPr>
            <w:r>
              <w:rPr>
                <w:rFonts w:ascii="Arial"/>
                <w:w w:val="95"/>
                <w:sz w:val="22"/>
              </w:rPr>
              <w:t>787</w:t>
            </w:r>
          </w:p>
        </w:tc>
        <w:tc>
          <w:tcPr>
            <w:tcW w:w="1153" w:type="dxa"/>
            <w:tcBorders>
              <w:top w:val="single" w:sz="6" w:space="0" w:color="000000"/>
              <w:left w:val="single" w:sz="6" w:space="0" w:color="000000"/>
              <w:bottom w:val="double" w:sz="6" w:space="0" w:color="833B0A"/>
            </w:tcBorders>
            <w:shd w:val="clear" w:color="auto" w:fill="FFF6E7"/>
          </w:tcPr>
          <w:p>
            <w:pPr>
              <w:pStyle w:val="TableParagraph"/>
              <w:spacing w:before="1"/>
              <w:ind w:right="13"/>
              <w:rPr>
                <w:rFonts w:ascii="Arial"/>
                <w:sz w:val="22"/>
              </w:rPr>
            </w:pPr>
            <w:r>
              <w:rPr>
                <w:rFonts w:ascii="Arial"/>
                <w:w w:val="95"/>
                <w:sz w:val="22"/>
              </w:rPr>
              <w:t>44.09%</w:t>
            </w:r>
          </w:p>
        </w:tc>
        <w:tc>
          <w:tcPr>
            <w:tcW w:w="1149" w:type="dxa"/>
            <w:tcBorders>
              <w:top w:val="single" w:sz="6" w:space="0" w:color="000000"/>
              <w:bottom w:val="double" w:sz="6" w:space="0" w:color="833B0A"/>
              <w:right w:val="single" w:sz="6" w:space="0" w:color="000000"/>
            </w:tcBorders>
            <w:shd w:val="clear" w:color="auto" w:fill="FFF6E7"/>
          </w:tcPr>
          <w:p>
            <w:pPr>
              <w:pStyle w:val="TableParagraph"/>
              <w:spacing w:before="1"/>
              <w:ind w:right="21"/>
              <w:rPr>
                <w:rFonts w:ascii="Arial"/>
                <w:sz w:val="22"/>
              </w:rPr>
            </w:pPr>
            <w:r>
              <w:rPr>
                <w:rFonts w:ascii="Arial"/>
                <w:w w:val="95"/>
                <w:sz w:val="22"/>
              </w:rPr>
              <w:t>156</w:t>
            </w:r>
          </w:p>
        </w:tc>
        <w:tc>
          <w:tcPr>
            <w:tcW w:w="1142" w:type="dxa"/>
            <w:tcBorders>
              <w:top w:val="single" w:sz="6" w:space="0" w:color="000000"/>
              <w:left w:val="single" w:sz="6" w:space="0" w:color="000000"/>
              <w:bottom w:val="double" w:sz="6" w:space="0" w:color="833B0A"/>
            </w:tcBorders>
            <w:shd w:val="clear" w:color="auto" w:fill="FFF6E7"/>
          </w:tcPr>
          <w:p>
            <w:pPr>
              <w:pStyle w:val="TableParagraph"/>
              <w:spacing w:before="46"/>
              <w:ind w:right="13"/>
              <w:rPr>
                <w:rFonts w:ascii="Arial"/>
                <w:sz w:val="22"/>
              </w:rPr>
            </w:pPr>
            <w:r>
              <w:rPr>
                <w:rFonts w:ascii="Arial"/>
                <w:w w:val="95"/>
                <w:sz w:val="22"/>
              </w:rPr>
              <w:t>19.82%</w:t>
            </w:r>
          </w:p>
        </w:tc>
      </w:tr>
      <w:tr>
        <w:trPr>
          <w:trHeight w:val="345" w:hRule="atLeast"/>
        </w:trPr>
        <w:tc>
          <w:tcPr>
            <w:tcW w:w="2302" w:type="dxa"/>
            <w:tcBorders>
              <w:top w:val="double" w:sz="6" w:space="0" w:color="833B0A"/>
              <w:bottom w:val="single" w:sz="6" w:space="0" w:color="000000"/>
            </w:tcBorders>
          </w:tcPr>
          <w:p>
            <w:pPr>
              <w:pStyle w:val="TableParagraph"/>
              <w:spacing w:before="47"/>
              <w:ind w:left="108"/>
              <w:jc w:val="left"/>
              <w:rPr>
                <w:rFonts w:ascii="Arial"/>
                <w:b/>
                <w:sz w:val="22"/>
              </w:rPr>
            </w:pPr>
            <w:r>
              <w:rPr>
                <w:rFonts w:ascii="Arial"/>
                <w:b/>
                <w:sz w:val="22"/>
              </w:rPr>
              <w:t>B</w:t>
            </w:r>
            <w:r>
              <w:rPr>
                <w:rFonts w:ascii="Arial"/>
                <w:b/>
                <w:sz w:val="18"/>
              </w:rPr>
              <w:t>ARBOUR </w:t>
            </w:r>
            <w:r>
              <w:rPr>
                <w:rFonts w:ascii="Arial"/>
                <w:b/>
                <w:sz w:val="22"/>
              </w:rPr>
              <w:t>C</w:t>
            </w:r>
            <w:r>
              <w:rPr>
                <w:rFonts w:ascii="Arial"/>
                <w:b/>
                <w:sz w:val="18"/>
              </w:rPr>
              <w:t>O</w:t>
            </w:r>
            <w:r>
              <w:rPr>
                <w:rFonts w:ascii="Arial"/>
                <w:b/>
                <w:sz w:val="22"/>
              </w:rPr>
              <w:t>.</w:t>
            </w:r>
          </w:p>
        </w:tc>
        <w:tc>
          <w:tcPr>
            <w:tcW w:w="2300" w:type="dxa"/>
            <w:tcBorders>
              <w:top w:val="double" w:sz="6" w:space="0" w:color="833B0A"/>
              <w:bottom w:val="single" w:sz="6" w:space="0" w:color="000000"/>
            </w:tcBorders>
          </w:tcPr>
          <w:p>
            <w:pPr>
              <w:pStyle w:val="TableParagraph"/>
              <w:spacing w:before="1"/>
              <w:ind w:right="76"/>
              <w:rPr>
                <w:rFonts w:ascii="Arial"/>
                <w:sz w:val="22"/>
              </w:rPr>
            </w:pPr>
            <w:r>
              <w:rPr>
                <w:rFonts w:ascii="Arial"/>
                <w:w w:val="95"/>
                <w:sz w:val="22"/>
              </w:rPr>
              <w:t>400</w:t>
            </w:r>
          </w:p>
        </w:tc>
        <w:tc>
          <w:tcPr>
            <w:tcW w:w="1151" w:type="dxa"/>
            <w:tcBorders>
              <w:top w:val="double" w:sz="6" w:space="0" w:color="833B0A"/>
              <w:bottom w:val="single" w:sz="6" w:space="0" w:color="000000"/>
              <w:right w:val="single" w:sz="6" w:space="0" w:color="000000"/>
            </w:tcBorders>
          </w:tcPr>
          <w:p>
            <w:pPr>
              <w:pStyle w:val="TableParagraph"/>
              <w:spacing w:before="1"/>
              <w:ind w:right="20"/>
              <w:rPr>
                <w:rFonts w:ascii="Arial"/>
                <w:sz w:val="22"/>
              </w:rPr>
            </w:pPr>
            <w:r>
              <w:rPr>
                <w:rFonts w:ascii="Arial"/>
                <w:w w:val="95"/>
                <w:sz w:val="22"/>
              </w:rPr>
              <w:t>187</w:t>
            </w:r>
          </w:p>
        </w:tc>
        <w:tc>
          <w:tcPr>
            <w:tcW w:w="1153" w:type="dxa"/>
            <w:tcBorders>
              <w:top w:val="double" w:sz="6" w:space="0" w:color="833B0A"/>
              <w:left w:val="single" w:sz="6" w:space="0" w:color="000000"/>
              <w:bottom w:val="single" w:sz="6" w:space="0" w:color="000000"/>
            </w:tcBorders>
          </w:tcPr>
          <w:p>
            <w:pPr>
              <w:pStyle w:val="TableParagraph"/>
              <w:spacing w:before="1"/>
              <w:ind w:right="13"/>
              <w:rPr>
                <w:rFonts w:ascii="Arial"/>
                <w:sz w:val="22"/>
              </w:rPr>
            </w:pPr>
            <w:r>
              <w:rPr>
                <w:rFonts w:ascii="Arial"/>
                <w:w w:val="95"/>
                <w:sz w:val="22"/>
              </w:rPr>
              <w:t>46.75%</w:t>
            </w:r>
          </w:p>
        </w:tc>
        <w:tc>
          <w:tcPr>
            <w:tcW w:w="1149" w:type="dxa"/>
            <w:tcBorders>
              <w:top w:val="double" w:sz="6" w:space="0" w:color="833B0A"/>
              <w:bottom w:val="single" w:sz="6" w:space="0" w:color="000000"/>
              <w:right w:val="single" w:sz="6" w:space="0" w:color="000000"/>
            </w:tcBorders>
          </w:tcPr>
          <w:p>
            <w:pPr>
              <w:pStyle w:val="TableParagraph"/>
              <w:spacing w:before="1"/>
              <w:ind w:right="21"/>
              <w:rPr>
                <w:rFonts w:ascii="Arial"/>
                <w:sz w:val="22"/>
              </w:rPr>
            </w:pPr>
            <w:r>
              <w:rPr>
                <w:rFonts w:ascii="Arial"/>
                <w:w w:val="95"/>
                <w:sz w:val="22"/>
              </w:rPr>
              <w:t>72</w:t>
            </w:r>
          </w:p>
        </w:tc>
        <w:tc>
          <w:tcPr>
            <w:tcW w:w="1142" w:type="dxa"/>
            <w:tcBorders>
              <w:top w:val="double" w:sz="6" w:space="0" w:color="833B0A"/>
              <w:left w:val="single" w:sz="6" w:space="0" w:color="000000"/>
              <w:bottom w:val="single" w:sz="6" w:space="0" w:color="000000"/>
            </w:tcBorders>
          </w:tcPr>
          <w:p>
            <w:pPr>
              <w:pStyle w:val="TableParagraph"/>
              <w:spacing w:before="47"/>
              <w:ind w:right="13"/>
              <w:rPr>
                <w:rFonts w:ascii="Arial"/>
                <w:sz w:val="22"/>
              </w:rPr>
            </w:pPr>
            <w:r>
              <w:rPr>
                <w:rFonts w:ascii="Arial"/>
                <w:w w:val="95"/>
                <w:sz w:val="22"/>
              </w:rPr>
              <w:t>38.50%</w:t>
            </w:r>
          </w:p>
        </w:tc>
      </w:tr>
      <w:tr>
        <w:trPr>
          <w:trHeight w:val="345" w:hRule="atLeast"/>
        </w:trPr>
        <w:tc>
          <w:tcPr>
            <w:tcW w:w="2302" w:type="dxa"/>
            <w:tcBorders>
              <w:top w:val="single" w:sz="6" w:space="0" w:color="000000"/>
              <w:bottom w:val="single" w:sz="6" w:space="0" w:color="000000"/>
            </w:tcBorders>
            <w:shd w:val="clear" w:color="auto" w:fill="FFF6E7"/>
          </w:tcPr>
          <w:p>
            <w:pPr>
              <w:pStyle w:val="TableParagraph"/>
              <w:spacing w:before="46"/>
              <w:ind w:left="108"/>
              <w:jc w:val="left"/>
              <w:rPr>
                <w:rFonts w:ascii="Arial"/>
                <w:b/>
                <w:sz w:val="22"/>
              </w:rPr>
            </w:pPr>
            <w:r>
              <w:rPr>
                <w:rFonts w:ascii="Arial"/>
                <w:b/>
                <w:sz w:val="22"/>
              </w:rPr>
              <w:t>C</w:t>
            </w:r>
            <w:r>
              <w:rPr>
                <w:rFonts w:ascii="Arial"/>
                <w:b/>
                <w:sz w:val="18"/>
              </w:rPr>
              <w:t>OVINGTON </w:t>
            </w:r>
            <w:r>
              <w:rPr>
                <w:rFonts w:ascii="Arial"/>
                <w:b/>
                <w:sz w:val="22"/>
              </w:rPr>
              <w:t>C</w:t>
            </w:r>
            <w:r>
              <w:rPr>
                <w:rFonts w:ascii="Arial"/>
                <w:b/>
                <w:sz w:val="18"/>
              </w:rPr>
              <w:t>O</w:t>
            </w:r>
            <w:r>
              <w:rPr>
                <w:rFonts w:ascii="Arial"/>
                <w:b/>
                <w:sz w:val="22"/>
              </w:rPr>
              <w:t>.</w:t>
            </w:r>
          </w:p>
        </w:tc>
        <w:tc>
          <w:tcPr>
            <w:tcW w:w="2300" w:type="dxa"/>
            <w:tcBorders>
              <w:top w:val="single" w:sz="6" w:space="0" w:color="000000"/>
              <w:bottom w:val="single" w:sz="6" w:space="0" w:color="000000"/>
            </w:tcBorders>
            <w:shd w:val="clear" w:color="auto" w:fill="FFF6E7"/>
          </w:tcPr>
          <w:p>
            <w:pPr>
              <w:pStyle w:val="TableParagraph"/>
              <w:spacing w:before="1"/>
              <w:ind w:right="76"/>
              <w:rPr>
                <w:rFonts w:ascii="Arial"/>
                <w:sz w:val="22"/>
              </w:rPr>
            </w:pPr>
            <w:r>
              <w:rPr>
                <w:rFonts w:ascii="Arial"/>
                <w:w w:val="95"/>
                <w:sz w:val="22"/>
              </w:rPr>
              <w:t>688</w:t>
            </w:r>
          </w:p>
        </w:tc>
        <w:tc>
          <w:tcPr>
            <w:tcW w:w="1151" w:type="dxa"/>
            <w:tcBorders>
              <w:top w:val="single" w:sz="6" w:space="0" w:color="000000"/>
              <w:bottom w:val="single" w:sz="6" w:space="0" w:color="000000"/>
              <w:right w:val="single" w:sz="6" w:space="0" w:color="000000"/>
            </w:tcBorders>
            <w:shd w:val="clear" w:color="auto" w:fill="FFF6E7"/>
          </w:tcPr>
          <w:p>
            <w:pPr>
              <w:pStyle w:val="TableParagraph"/>
              <w:spacing w:before="1"/>
              <w:ind w:right="20"/>
              <w:rPr>
                <w:rFonts w:ascii="Arial"/>
                <w:sz w:val="22"/>
              </w:rPr>
            </w:pPr>
            <w:r>
              <w:rPr>
                <w:rFonts w:ascii="Arial"/>
                <w:w w:val="95"/>
                <w:sz w:val="22"/>
              </w:rPr>
              <w:t>377</w:t>
            </w:r>
          </w:p>
        </w:tc>
        <w:tc>
          <w:tcPr>
            <w:tcW w:w="1153" w:type="dxa"/>
            <w:tcBorders>
              <w:top w:val="single" w:sz="6" w:space="0" w:color="000000"/>
              <w:left w:val="single" w:sz="6" w:space="0" w:color="000000"/>
              <w:bottom w:val="single" w:sz="6" w:space="0" w:color="000000"/>
            </w:tcBorders>
            <w:shd w:val="clear" w:color="auto" w:fill="FFF6E7"/>
          </w:tcPr>
          <w:p>
            <w:pPr>
              <w:pStyle w:val="TableParagraph"/>
              <w:spacing w:before="1"/>
              <w:ind w:right="13"/>
              <w:rPr>
                <w:rFonts w:ascii="Arial"/>
                <w:sz w:val="22"/>
              </w:rPr>
            </w:pPr>
            <w:r>
              <w:rPr>
                <w:rFonts w:ascii="Arial"/>
                <w:w w:val="95"/>
                <w:sz w:val="22"/>
              </w:rPr>
              <w:t>54.80%</w:t>
            </w:r>
          </w:p>
        </w:tc>
        <w:tc>
          <w:tcPr>
            <w:tcW w:w="1149" w:type="dxa"/>
            <w:tcBorders>
              <w:top w:val="single" w:sz="6" w:space="0" w:color="000000"/>
              <w:bottom w:val="single" w:sz="6" w:space="0" w:color="000000"/>
              <w:right w:val="single" w:sz="6" w:space="0" w:color="000000"/>
            </w:tcBorders>
            <w:shd w:val="clear" w:color="auto" w:fill="FFF6E7"/>
          </w:tcPr>
          <w:p>
            <w:pPr>
              <w:pStyle w:val="TableParagraph"/>
              <w:spacing w:before="1"/>
              <w:ind w:right="21"/>
              <w:rPr>
                <w:rFonts w:ascii="Arial"/>
                <w:sz w:val="22"/>
              </w:rPr>
            </w:pPr>
            <w:r>
              <w:rPr>
                <w:rFonts w:ascii="Arial"/>
                <w:w w:val="95"/>
                <w:sz w:val="22"/>
              </w:rPr>
              <w:t>53</w:t>
            </w:r>
          </w:p>
        </w:tc>
        <w:tc>
          <w:tcPr>
            <w:tcW w:w="1142" w:type="dxa"/>
            <w:tcBorders>
              <w:top w:val="single" w:sz="6" w:space="0" w:color="000000"/>
              <w:left w:val="single" w:sz="6" w:space="0" w:color="000000"/>
              <w:bottom w:val="single" w:sz="6" w:space="0" w:color="000000"/>
            </w:tcBorders>
            <w:shd w:val="clear" w:color="auto" w:fill="FFF6E7"/>
          </w:tcPr>
          <w:p>
            <w:pPr>
              <w:pStyle w:val="TableParagraph"/>
              <w:spacing w:before="46"/>
              <w:ind w:right="13"/>
              <w:rPr>
                <w:rFonts w:ascii="Arial"/>
                <w:sz w:val="22"/>
              </w:rPr>
            </w:pPr>
            <w:r>
              <w:rPr>
                <w:rFonts w:ascii="Arial"/>
                <w:w w:val="95"/>
                <w:sz w:val="22"/>
              </w:rPr>
              <w:t>14.06%</w:t>
            </w:r>
          </w:p>
        </w:tc>
      </w:tr>
      <w:tr>
        <w:trPr>
          <w:trHeight w:val="344" w:hRule="atLeast"/>
        </w:trPr>
        <w:tc>
          <w:tcPr>
            <w:tcW w:w="2302" w:type="dxa"/>
            <w:tcBorders>
              <w:top w:val="single" w:sz="6" w:space="0" w:color="000000"/>
              <w:bottom w:val="single" w:sz="6" w:space="0" w:color="000000"/>
            </w:tcBorders>
          </w:tcPr>
          <w:p>
            <w:pPr>
              <w:pStyle w:val="TableParagraph"/>
              <w:spacing w:before="46"/>
              <w:ind w:left="108"/>
              <w:jc w:val="left"/>
              <w:rPr>
                <w:rFonts w:ascii="Arial"/>
                <w:b/>
                <w:sz w:val="22"/>
              </w:rPr>
            </w:pPr>
            <w:r>
              <w:rPr>
                <w:rFonts w:ascii="Arial"/>
                <w:b/>
                <w:sz w:val="22"/>
              </w:rPr>
              <w:t>G</w:t>
            </w:r>
            <w:r>
              <w:rPr>
                <w:rFonts w:ascii="Arial"/>
                <w:b/>
                <w:sz w:val="18"/>
              </w:rPr>
              <w:t>ENEVA </w:t>
            </w:r>
            <w:r>
              <w:rPr>
                <w:rFonts w:ascii="Arial"/>
                <w:b/>
                <w:sz w:val="22"/>
              </w:rPr>
              <w:t>C</w:t>
            </w:r>
            <w:r>
              <w:rPr>
                <w:rFonts w:ascii="Arial"/>
                <w:b/>
                <w:sz w:val="18"/>
              </w:rPr>
              <w:t>O</w:t>
            </w:r>
            <w:r>
              <w:rPr>
                <w:rFonts w:ascii="Arial"/>
                <w:b/>
                <w:sz w:val="22"/>
              </w:rPr>
              <w:t>.</w:t>
            </w:r>
          </w:p>
        </w:tc>
        <w:tc>
          <w:tcPr>
            <w:tcW w:w="2300" w:type="dxa"/>
            <w:tcBorders>
              <w:top w:val="single" w:sz="6" w:space="0" w:color="000000"/>
              <w:bottom w:val="single" w:sz="6" w:space="0" w:color="000000"/>
            </w:tcBorders>
          </w:tcPr>
          <w:p>
            <w:pPr>
              <w:pStyle w:val="TableParagraph"/>
              <w:spacing w:before="1"/>
              <w:ind w:right="76"/>
              <w:rPr>
                <w:rFonts w:ascii="Arial"/>
                <w:sz w:val="22"/>
              </w:rPr>
            </w:pPr>
            <w:r>
              <w:rPr>
                <w:rFonts w:ascii="Arial"/>
                <w:w w:val="95"/>
                <w:sz w:val="22"/>
              </w:rPr>
              <w:t>464</w:t>
            </w:r>
          </w:p>
        </w:tc>
        <w:tc>
          <w:tcPr>
            <w:tcW w:w="1151" w:type="dxa"/>
            <w:tcBorders>
              <w:top w:val="single" w:sz="6" w:space="0" w:color="000000"/>
              <w:bottom w:val="single" w:sz="6" w:space="0" w:color="000000"/>
              <w:right w:val="single" w:sz="6" w:space="0" w:color="000000"/>
            </w:tcBorders>
          </w:tcPr>
          <w:p>
            <w:pPr>
              <w:pStyle w:val="TableParagraph"/>
              <w:spacing w:before="1"/>
              <w:ind w:right="20"/>
              <w:rPr>
                <w:rFonts w:ascii="Arial"/>
                <w:sz w:val="22"/>
              </w:rPr>
            </w:pPr>
            <w:r>
              <w:rPr>
                <w:rFonts w:ascii="Arial"/>
                <w:w w:val="95"/>
                <w:sz w:val="22"/>
              </w:rPr>
              <w:t>130</w:t>
            </w:r>
          </w:p>
        </w:tc>
        <w:tc>
          <w:tcPr>
            <w:tcW w:w="1153" w:type="dxa"/>
            <w:tcBorders>
              <w:top w:val="single" w:sz="6" w:space="0" w:color="000000"/>
              <w:left w:val="single" w:sz="6" w:space="0" w:color="000000"/>
              <w:bottom w:val="single" w:sz="6" w:space="0" w:color="000000"/>
            </w:tcBorders>
          </w:tcPr>
          <w:p>
            <w:pPr>
              <w:pStyle w:val="TableParagraph"/>
              <w:spacing w:before="1"/>
              <w:ind w:right="13"/>
              <w:rPr>
                <w:rFonts w:ascii="Arial"/>
                <w:sz w:val="22"/>
              </w:rPr>
            </w:pPr>
            <w:r>
              <w:rPr>
                <w:rFonts w:ascii="Arial"/>
                <w:w w:val="95"/>
                <w:sz w:val="22"/>
              </w:rPr>
              <w:t>28.02%</w:t>
            </w:r>
          </w:p>
        </w:tc>
        <w:tc>
          <w:tcPr>
            <w:tcW w:w="1149" w:type="dxa"/>
            <w:tcBorders>
              <w:top w:val="single" w:sz="6" w:space="0" w:color="000000"/>
              <w:bottom w:val="single" w:sz="6" w:space="0" w:color="000000"/>
              <w:right w:val="single" w:sz="6" w:space="0" w:color="000000"/>
            </w:tcBorders>
          </w:tcPr>
          <w:p>
            <w:pPr>
              <w:pStyle w:val="TableParagraph"/>
              <w:spacing w:before="1"/>
              <w:ind w:right="21"/>
              <w:rPr>
                <w:rFonts w:ascii="Arial"/>
                <w:sz w:val="22"/>
              </w:rPr>
            </w:pPr>
            <w:r>
              <w:rPr>
                <w:rFonts w:ascii="Arial"/>
                <w:w w:val="95"/>
                <w:sz w:val="22"/>
              </w:rPr>
              <w:t>31</w:t>
            </w:r>
          </w:p>
        </w:tc>
        <w:tc>
          <w:tcPr>
            <w:tcW w:w="1142" w:type="dxa"/>
            <w:tcBorders>
              <w:top w:val="single" w:sz="6" w:space="0" w:color="000000"/>
              <w:left w:val="single" w:sz="6" w:space="0" w:color="000000"/>
              <w:bottom w:val="single" w:sz="6" w:space="0" w:color="000000"/>
            </w:tcBorders>
          </w:tcPr>
          <w:p>
            <w:pPr>
              <w:pStyle w:val="TableParagraph"/>
              <w:spacing w:before="46"/>
              <w:ind w:right="13"/>
              <w:rPr>
                <w:rFonts w:ascii="Arial"/>
                <w:sz w:val="22"/>
              </w:rPr>
            </w:pPr>
            <w:r>
              <w:rPr>
                <w:rFonts w:ascii="Arial"/>
                <w:w w:val="95"/>
                <w:sz w:val="22"/>
              </w:rPr>
              <w:t>23.85%</w:t>
            </w:r>
          </w:p>
        </w:tc>
      </w:tr>
      <w:tr>
        <w:trPr>
          <w:trHeight w:val="345" w:hRule="atLeast"/>
        </w:trPr>
        <w:tc>
          <w:tcPr>
            <w:tcW w:w="2302" w:type="dxa"/>
            <w:tcBorders>
              <w:top w:val="single" w:sz="6" w:space="0" w:color="000000"/>
            </w:tcBorders>
            <w:shd w:val="clear" w:color="auto" w:fill="FFF6E7"/>
          </w:tcPr>
          <w:p>
            <w:pPr>
              <w:pStyle w:val="TableParagraph"/>
              <w:spacing w:before="46"/>
              <w:ind w:left="108"/>
              <w:jc w:val="left"/>
              <w:rPr>
                <w:rFonts w:ascii="Arial"/>
                <w:b/>
                <w:sz w:val="22"/>
              </w:rPr>
            </w:pPr>
            <w:r>
              <w:rPr>
                <w:rFonts w:ascii="Arial"/>
                <w:b/>
                <w:sz w:val="22"/>
              </w:rPr>
              <w:t>H</w:t>
            </w:r>
            <w:r>
              <w:rPr>
                <w:rFonts w:ascii="Arial"/>
                <w:b/>
                <w:sz w:val="18"/>
              </w:rPr>
              <w:t>ENRY </w:t>
            </w:r>
            <w:r>
              <w:rPr>
                <w:rFonts w:ascii="Arial"/>
                <w:b/>
                <w:sz w:val="22"/>
              </w:rPr>
              <w:t>C</w:t>
            </w:r>
            <w:r>
              <w:rPr>
                <w:rFonts w:ascii="Arial"/>
                <w:b/>
                <w:sz w:val="18"/>
              </w:rPr>
              <w:t>O</w:t>
            </w:r>
            <w:r>
              <w:rPr>
                <w:rFonts w:ascii="Arial"/>
                <w:b/>
                <w:sz w:val="22"/>
              </w:rPr>
              <w:t>.</w:t>
            </w:r>
          </w:p>
        </w:tc>
        <w:tc>
          <w:tcPr>
            <w:tcW w:w="2300" w:type="dxa"/>
            <w:tcBorders>
              <w:top w:val="single" w:sz="6" w:space="0" w:color="000000"/>
            </w:tcBorders>
            <w:shd w:val="clear" w:color="auto" w:fill="FFF6E7"/>
          </w:tcPr>
          <w:p>
            <w:pPr>
              <w:pStyle w:val="TableParagraph"/>
              <w:spacing w:before="1"/>
              <w:ind w:right="76"/>
              <w:rPr>
                <w:rFonts w:ascii="Arial"/>
                <w:sz w:val="22"/>
              </w:rPr>
            </w:pPr>
            <w:r>
              <w:rPr>
                <w:rFonts w:ascii="Arial"/>
                <w:w w:val="95"/>
                <w:sz w:val="22"/>
              </w:rPr>
              <w:t>233</w:t>
            </w:r>
          </w:p>
        </w:tc>
        <w:tc>
          <w:tcPr>
            <w:tcW w:w="1151" w:type="dxa"/>
            <w:tcBorders>
              <w:top w:val="single" w:sz="6" w:space="0" w:color="000000"/>
              <w:right w:val="single" w:sz="6" w:space="0" w:color="000000"/>
            </w:tcBorders>
            <w:shd w:val="clear" w:color="auto" w:fill="FFF6E7"/>
          </w:tcPr>
          <w:p>
            <w:pPr>
              <w:pStyle w:val="TableParagraph"/>
              <w:spacing w:before="1"/>
              <w:ind w:right="20"/>
              <w:rPr>
                <w:rFonts w:ascii="Arial"/>
                <w:sz w:val="22"/>
              </w:rPr>
            </w:pPr>
            <w:r>
              <w:rPr>
                <w:rFonts w:ascii="Arial"/>
                <w:w w:val="95"/>
                <w:sz w:val="22"/>
              </w:rPr>
              <w:t>93</w:t>
            </w:r>
          </w:p>
        </w:tc>
        <w:tc>
          <w:tcPr>
            <w:tcW w:w="1153" w:type="dxa"/>
            <w:tcBorders>
              <w:top w:val="single" w:sz="6" w:space="0" w:color="000000"/>
              <w:left w:val="single" w:sz="6" w:space="0" w:color="000000"/>
            </w:tcBorders>
            <w:shd w:val="clear" w:color="auto" w:fill="FFF6E7"/>
          </w:tcPr>
          <w:p>
            <w:pPr>
              <w:pStyle w:val="TableParagraph"/>
              <w:spacing w:before="1"/>
              <w:ind w:right="13"/>
              <w:rPr>
                <w:rFonts w:ascii="Arial"/>
                <w:sz w:val="22"/>
              </w:rPr>
            </w:pPr>
            <w:r>
              <w:rPr>
                <w:rFonts w:ascii="Arial"/>
                <w:w w:val="95"/>
                <w:sz w:val="22"/>
              </w:rPr>
              <w:t>39.91%</w:t>
            </w:r>
          </w:p>
        </w:tc>
        <w:tc>
          <w:tcPr>
            <w:tcW w:w="1149" w:type="dxa"/>
            <w:tcBorders>
              <w:top w:val="single" w:sz="6" w:space="0" w:color="000000"/>
              <w:right w:val="single" w:sz="6" w:space="0" w:color="000000"/>
            </w:tcBorders>
            <w:shd w:val="clear" w:color="auto" w:fill="FFF6E7"/>
          </w:tcPr>
          <w:p>
            <w:pPr>
              <w:pStyle w:val="TableParagraph"/>
              <w:spacing w:before="1"/>
              <w:ind w:right="21"/>
              <w:rPr>
                <w:rFonts w:ascii="Arial"/>
                <w:sz w:val="22"/>
              </w:rPr>
            </w:pPr>
            <w:r>
              <w:rPr>
                <w:rFonts w:ascii="Arial"/>
                <w:w w:val="99"/>
                <w:sz w:val="22"/>
              </w:rPr>
              <w:t>0</w:t>
            </w:r>
          </w:p>
        </w:tc>
        <w:tc>
          <w:tcPr>
            <w:tcW w:w="1142" w:type="dxa"/>
            <w:tcBorders>
              <w:top w:val="single" w:sz="6" w:space="0" w:color="000000"/>
              <w:left w:val="single" w:sz="6" w:space="0" w:color="000000"/>
            </w:tcBorders>
            <w:shd w:val="clear" w:color="auto" w:fill="FFF6E7"/>
          </w:tcPr>
          <w:p>
            <w:pPr>
              <w:pStyle w:val="TableParagraph"/>
              <w:spacing w:before="46"/>
              <w:ind w:right="13"/>
              <w:rPr>
                <w:rFonts w:ascii="Arial"/>
                <w:sz w:val="22"/>
              </w:rPr>
            </w:pPr>
            <w:r>
              <w:rPr>
                <w:rFonts w:ascii="Arial"/>
                <w:w w:val="95"/>
                <w:sz w:val="22"/>
              </w:rPr>
              <w:t>0.00%</w:t>
            </w:r>
          </w:p>
        </w:tc>
      </w:tr>
    </w:tbl>
    <w:p>
      <w:pPr>
        <w:spacing w:before="0"/>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7"/>
        <w:ind w:left="8" w:right="104" w:firstLine="0"/>
        <w:jc w:val="center"/>
        <w:rPr>
          <w:b/>
          <w:sz w:val="24"/>
        </w:rPr>
      </w:pPr>
      <w:r>
        <w:rPr>
          <w:b/>
          <w:sz w:val="24"/>
        </w:rPr>
        <w:t>T</w:t>
      </w:r>
      <w:r>
        <w:rPr>
          <w:b/>
          <w:sz w:val="19"/>
        </w:rPr>
        <w:t>ABLE </w:t>
      </w:r>
      <w:r>
        <w:rPr>
          <w:b/>
          <w:sz w:val="24"/>
        </w:rPr>
        <w:t>65:</w:t>
      </w:r>
    </w:p>
    <w:p>
      <w:pPr>
        <w:spacing w:line="289" w:lineRule="exact" w:before="0"/>
        <w:ind w:left="11" w:right="104" w:firstLine="0"/>
        <w:jc w:val="center"/>
        <w:rPr>
          <w:sz w:val="19"/>
        </w:rPr>
      </w:pPr>
      <w:r>
        <w:rPr>
          <w:sz w:val="24"/>
        </w:rPr>
        <w:t>P</w:t>
      </w:r>
      <w:r>
        <w:rPr>
          <w:sz w:val="19"/>
        </w:rPr>
        <w:t>OVERTY </w:t>
      </w:r>
      <w:r>
        <w:rPr>
          <w:sz w:val="24"/>
        </w:rPr>
        <w:t>R</w:t>
      </w:r>
      <w:r>
        <w:rPr>
          <w:sz w:val="19"/>
        </w:rPr>
        <w:t>ATES OF </w:t>
      </w:r>
      <w:r>
        <w:rPr>
          <w:sz w:val="24"/>
        </w:rPr>
        <w:t>H</w:t>
      </w:r>
      <w:r>
        <w:rPr>
          <w:sz w:val="19"/>
        </w:rPr>
        <w:t>OUSEHOLDS</w:t>
      </w:r>
    </w:p>
    <w:p>
      <w:pPr>
        <w:spacing w:line="193" w:lineRule="exact" w:before="0"/>
        <w:ind w:left="10" w:right="104" w:firstLine="0"/>
        <w:jc w:val="center"/>
        <w:rPr>
          <w:sz w:val="16"/>
        </w:rPr>
      </w:pPr>
      <w:r>
        <w:rPr>
          <w:sz w:val="16"/>
        </w:rPr>
        <w:t>S</w:t>
      </w:r>
      <w:r>
        <w:rPr>
          <w:sz w:val="13"/>
        </w:rPr>
        <w:t>EE </w:t>
      </w:r>
      <w:r>
        <w:rPr>
          <w:sz w:val="16"/>
        </w:rPr>
        <w:t>F</w:t>
      </w:r>
      <w:r>
        <w:rPr>
          <w:sz w:val="13"/>
        </w:rPr>
        <w:t>IGURE </w:t>
      </w:r>
      <w:r>
        <w:rPr>
          <w:sz w:val="16"/>
        </w:rPr>
        <w:t>50, </w:t>
      </w:r>
      <w:r>
        <w:rPr>
          <w:sz w:val="13"/>
        </w:rPr>
        <w:t>PAGE </w:t>
      </w:r>
      <w:r>
        <w:rPr>
          <w:sz w:val="16"/>
        </w:rPr>
        <w:t>66</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03"/>
        <w:gridCol w:w="2110"/>
        <w:gridCol w:w="1392"/>
        <w:gridCol w:w="1356"/>
      </w:tblGrid>
      <w:tr>
        <w:trPr>
          <w:trHeight w:val="666" w:hRule="atLeast"/>
        </w:trPr>
        <w:tc>
          <w:tcPr>
            <w:tcW w:w="4403" w:type="dxa"/>
            <w:vMerge w:val="restart"/>
            <w:shd w:val="clear" w:color="auto" w:fill="FDD282"/>
          </w:tcPr>
          <w:p>
            <w:pPr>
              <w:pStyle w:val="TableParagraph"/>
              <w:spacing w:before="8"/>
              <w:jc w:val="left"/>
              <w:rPr>
                <w:sz w:val="27"/>
              </w:rPr>
            </w:pPr>
          </w:p>
          <w:p>
            <w:pPr>
              <w:pStyle w:val="TableParagraph"/>
              <w:ind w:left="1860" w:right="1832"/>
              <w:jc w:val="center"/>
              <w:rPr>
                <w:b/>
                <w:sz w:val="19"/>
              </w:rPr>
            </w:pPr>
            <w:r>
              <w:rPr>
                <w:b/>
                <w:sz w:val="24"/>
              </w:rPr>
              <w:t>P</w:t>
            </w:r>
            <w:r>
              <w:rPr>
                <w:b/>
                <w:sz w:val="19"/>
              </w:rPr>
              <w:t>LACE</w:t>
            </w:r>
          </w:p>
        </w:tc>
        <w:tc>
          <w:tcPr>
            <w:tcW w:w="2110" w:type="dxa"/>
            <w:vMerge w:val="restart"/>
            <w:shd w:val="clear" w:color="auto" w:fill="FDD282"/>
          </w:tcPr>
          <w:p>
            <w:pPr>
              <w:pStyle w:val="TableParagraph"/>
              <w:spacing w:before="189"/>
              <w:ind w:left="368" w:right="320" w:firstLine="361"/>
              <w:jc w:val="left"/>
              <w:rPr>
                <w:b/>
                <w:sz w:val="19"/>
              </w:rPr>
            </w:pPr>
            <w:r>
              <w:rPr>
                <w:b/>
                <w:sz w:val="24"/>
              </w:rPr>
              <w:t>T</w:t>
            </w:r>
            <w:r>
              <w:rPr>
                <w:b/>
                <w:sz w:val="19"/>
              </w:rPr>
              <w:t>OTAL </w:t>
            </w:r>
            <w:r>
              <w:rPr>
                <w:b/>
                <w:sz w:val="24"/>
              </w:rPr>
              <w:t>H</w:t>
            </w:r>
            <w:r>
              <w:rPr>
                <w:b/>
                <w:sz w:val="19"/>
              </w:rPr>
              <w:t>OUSEHOLDS</w:t>
            </w:r>
          </w:p>
        </w:tc>
        <w:tc>
          <w:tcPr>
            <w:tcW w:w="2748" w:type="dxa"/>
            <w:gridSpan w:val="2"/>
            <w:tcBorders>
              <w:bottom w:val="single" w:sz="8" w:space="0" w:color="000000"/>
            </w:tcBorders>
            <w:shd w:val="clear" w:color="auto" w:fill="FDD282"/>
          </w:tcPr>
          <w:p>
            <w:pPr>
              <w:pStyle w:val="TableParagraph"/>
              <w:spacing w:line="280" w:lineRule="atLeast" w:before="46"/>
              <w:ind w:left="605" w:right="264" w:hanging="296"/>
              <w:jc w:val="left"/>
              <w:rPr>
                <w:b/>
                <w:sz w:val="19"/>
              </w:rPr>
            </w:pPr>
            <w:r>
              <w:rPr>
                <w:b/>
                <w:sz w:val="24"/>
              </w:rPr>
              <w:t>H</w:t>
            </w:r>
            <w:r>
              <w:rPr>
                <w:b/>
                <w:sz w:val="19"/>
              </w:rPr>
              <w:t>OUSEHOLDS BELOW POVERTY LEVEL</w:t>
            </w:r>
          </w:p>
        </w:tc>
      </w:tr>
      <w:tr>
        <w:trPr>
          <w:trHeight w:val="260" w:hRule="atLeast"/>
        </w:trPr>
        <w:tc>
          <w:tcPr>
            <w:tcW w:w="4403" w:type="dxa"/>
            <w:vMerge/>
            <w:tcBorders>
              <w:top w:val="nil"/>
            </w:tcBorders>
            <w:shd w:val="clear" w:color="auto" w:fill="FDD282"/>
          </w:tcPr>
          <w:p>
            <w:pPr>
              <w:rPr>
                <w:sz w:val="2"/>
                <w:szCs w:val="2"/>
              </w:rPr>
            </w:pPr>
          </w:p>
        </w:tc>
        <w:tc>
          <w:tcPr>
            <w:tcW w:w="2110" w:type="dxa"/>
            <w:vMerge/>
            <w:tcBorders>
              <w:top w:val="nil"/>
            </w:tcBorders>
            <w:shd w:val="clear" w:color="auto" w:fill="FDD282"/>
          </w:tcPr>
          <w:p>
            <w:pPr>
              <w:rPr>
                <w:sz w:val="2"/>
                <w:szCs w:val="2"/>
              </w:rPr>
            </w:pPr>
          </w:p>
        </w:tc>
        <w:tc>
          <w:tcPr>
            <w:tcW w:w="1392" w:type="dxa"/>
            <w:tcBorders>
              <w:top w:val="single" w:sz="8" w:space="0" w:color="000000"/>
              <w:right w:val="single" w:sz="8" w:space="0" w:color="000000"/>
            </w:tcBorders>
            <w:shd w:val="clear" w:color="auto" w:fill="FDD282"/>
          </w:tcPr>
          <w:p>
            <w:pPr>
              <w:pStyle w:val="TableParagraph"/>
              <w:spacing w:line="241" w:lineRule="exact"/>
              <w:ind w:left="280"/>
              <w:jc w:val="left"/>
              <w:rPr>
                <w:b/>
                <w:sz w:val="18"/>
              </w:rPr>
            </w:pPr>
            <w:r>
              <w:rPr>
                <w:b/>
                <w:sz w:val="22"/>
              </w:rPr>
              <w:t>N</w:t>
            </w:r>
            <w:r>
              <w:rPr>
                <w:b/>
                <w:sz w:val="18"/>
              </w:rPr>
              <w:t>UMBER</w:t>
            </w:r>
          </w:p>
        </w:tc>
        <w:tc>
          <w:tcPr>
            <w:tcW w:w="1356" w:type="dxa"/>
            <w:tcBorders>
              <w:top w:val="single" w:sz="8" w:space="0" w:color="000000"/>
              <w:left w:val="single" w:sz="8" w:space="0" w:color="000000"/>
            </w:tcBorders>
            <w:shd w:val="clear" w:color="auto" w:fill="FDD282"/>
          </w:tcPr>
          <w:p>
            <w:pPr>
              <w:pStyle w:val="TableParagraph"/>
              <w:spacing w:line="241" w:lineRule="exact"/>
              <w:ind w:left="248"/>
              <w:jc w:val="left"/>
              <w:rPr>
                <w:b/>
                <w:sz w:val="18"/>
              </w:rPr>
            </w:pPr>
            <w:r>
              <w:rPr>
                <w:b/>
                <w:sz w:val="22"/>
              </w:rPr>
              <w:t>P</w:t>
            </w:r>
            <w:r>
              <w:rPr>
                <w:b/>
                <w:sz w:val="18"/>
              </w:rPr>
              <w:t>ERCENT</w:t>
            </w:r>
          </w:p>
        </w:tc>
      </w:tr>
      <w:tr>
        <w:trPr>
          <w:trHeight w:val="315" w:hRule="atLeast"/>
        </w:trPr>
        <w:tc>
          <w:tcPr>
            <w:tcW w:w="4403" w:type="dxa"/>
            <w:tcBorders>
              <w:bottom w:val="single" w:sz="8" w:space="0" w:color="000000"/>
            </w:tcBorders>
          </w:tcPr>
          <w:p>
            <w:pPr>
              <w:pStyle w:val="TableParagraph"/>
              <w:spacing w:before="24"/>
              <w:ind w:left="108"/>
              <w:jc w:val="left"/>
              <w:rPr>
                <w:sz w:val="18"/>
              </w:rPr>
            </w:pPr>
            <w:r>
              <w:rPr>
                <w:sz w:val="22"/>
              </w:rPr>
              <w:t>A</w:t>
            </w:r>
            <w:r>
              <w:rPr>
                <w:sz w:val="18"/>
              </w:rPr>
              <w:t>LABAMA</w:t>
            </w:r>
          </w:p>
        </w:tc>
        <w:tc>
          <w:tcPr>
            <w:tcW w:w="2110" w:type="dxa"/>
            <w:tcBorders>
              <w:bottom w:val="single" w:sz="8" w:space="0" w:color="000000"/>
            </w:tcBorders>
          </w:tcPr>
          <w:p>
            <w:pPr>
              <w:pStyle w:val="TableParagraph"/>
              <w:spacing w:before="24"/>
              <w:ind w:right="77"/>
              <w:rPr>
                <w:sz w:val="22"/>
              </w:rPr>
            </w:pPr>
            <w:r>
              <w:rPr>
                <w:w w:val="95"/>
                <w:sz w:val="22"/>
              </w:rPr>
              <w:t>1,867,893</w:t>
            </w:r>
          </w:p>
        </w:tc>
        <w:tc>
          <w:tcPr>
            <w:tcW w:w="1392" w:type="dxa"/>
            <w:tcBorders>
              <w:bottom w:val="single" w:sz="8" w:space="0" w:color="000000"/>
              <w:right w:val="single" w:sz="8" w:space="0" w:color="000000"/>
            </w:tcBorders>
          </w:tcPr>
          <w:p>
            <w:pPr>
              <w:pStyle w:val="TableParagraph"/>
              <w:spacing w:before="24"/>
              <w:ind w:right="82"/>
              <w:rPr>
                <w:sz w:val="22"/>
              </w:rPr>
            </w:pPr>
            <w:r>
              <w:rPr>
                <w:w w:val="95"/>
                <w:sz w:val="22"/>
              </w:rPr>
              <w:t>311,351</w:t>
            </w:r>
          </w:p>
        </w:tc>
        <w:tc>
          <w:tcPr>
            <w:tcW w:w="1356" w:type="dxa"/>
            <w:tcBorders>
              <w:left w:val="single" w:sz="8" w:space="0" w:color="000000"/>
              <w:bottom w:val="single" w:sz="8" w:space="0" w:color="000000"/>
            </w:tcBorders>
          </w:tcPr>
          <w:p>
            <w:pPr>
              <w:pStyle w:val="TableParagraph"/>
              <w:spacing w:before="24"/>
              <w:ind w:right="77"/>
              <w:rPr>
                <w:sz w:val="22"/>
              </w:rPr>
            </w:pPr>
            <w:r>
              <w:rPr>
                <w:w w:val="95"/>
                <w:sz w:val="22"/>
              </w:rPr>
              <w:t>16.67%</w:t>
            </w:r>
          </w:p>
        </w:tc>
      </w:tr>
      <w:tr>
        <w:trPr>
          <w:trHeight w:val="314" w:hRule="atLeast"/>
        </w:trPr>
        <w:tc>
          <w:tcPr>
            <w:tcW w:w="4403" w:type="dxa"/>
            <w:tcBorders>
              <w:top w:val="single" w:sz="8" w:space="0" w:color="000000"/>
              <w:bottom w:val="double" w:sz="6" w:space="0" w:color="833B0A"/>
            </w:tcBorders>
            <w:shd w:val="clear" w:color="auto" w:fill="FFF6E7"/>
          </w:tcPr>
          <w:p>
            <w:pPr>
              <w:pStyle w:val="TableParagraph"/>
              <w:spacing w:before="24"/>
              <w:ind w:left="108"/>
              <w:jc w:val="left"/>
              <w:rPr>
                <w:sz w:val="22"/>
              </w:rPr>
            </w:pPr>
            <w:r>
              <w:rPr>
                <w:sz w:val="22"/>
              </w:rPr>
              <w:t>SEARP&amp;DC</w:t>
            </w:r>
          </w:p>
        </w:tc>
        <w:tc>
          <w:tcPr>
            <w:tcW w:w="2110" w:type="dxa"/>
            <w:tcBorders>
              <w:top w:val="single" w:sz="8" w:space="0" w:color="000000"/>
              <w:bottom w:val="double" w:sz="6" w:space="0" w:color="833B0A"/>
            </w:tcBorders>
            <w:shd w:val="clear" w:color="auto" w:fill="FFF6E7"/>
          </w:tcPr>
          <w:p>
            <w:pPr>
              <w:pStyle w:val="TableParagraph"/>
              <w:spacing w:before="24"/>
              <w:ind w:right="78"/>
              <w:rPr>
                <w:sz w:val="22"/>
              </w:rPr>
            </w:pPr>
            <w:r>
              <w:rPr>
                <w:w w:val="95"/>
                <w:sz w:val="22"/>
              </w:rPr>
              <w:t>41,210</w:t>
            </w:r>
          </w:p>
        </w:tc>
        <w:tc>
          <w:tcPr>
            <w:tcW w:w="1392" w:type="dxa"/>
            <w:tcBorders>
              <w:top w:val="single" w:sz="8" w:space="0" w:color="000000"/>
              <w:bottom w:val="double" w:sz="6" w:space="0" w:color="833B0A"/>
              <w:right w:val="single" w:sz="8" w:space="0" w:color="000000"/>
            </w:tcBorders>
            <w:shd w:val="clear" w:color="auto" w:fill="FFF6E7"/>
          </w:tcPr>
          <w:p>
            <w:pPr>
              <w:pStyle w:val="TableParagraph"/>
              <w:spacing w:before="24"/>
              <w:ind w:right="83"/>
              <w:rPr>
                <w:sz w:val="22"/>
              </w:rPr>
            </w:pPr>
            <w:r>
              <w:rPr>
                <w:w w:val="95"/>
                <w:sz w:val="22"/>
              </w:rPr>
              <w:t>8,648</w:t>
            </w:r>
          </w:p>
        </w:tc>
        <w:tc>
          <w:tcPr>
            <w:tcW w:w="1356" w:type="dxa"/>
            <w:tcBorders>
              <w:top w:val="single" w:sz="8" w:space="0" w:color="000000"/>
              <w:left w:val="single" w:sz="8" w:space="0" w:color="000000"/>
              <w:bottom w:val="double" w:sz="6" w:space="0" w:color="833B0A"/>
            </w:tcBorders>
            <w:shd w:val="clear" w:color="auto" w:fill="FFF6E7"/>
          </w:tcPr>
          <w:p>
            <w:pPr>
              <w:pStyle w:val="TableParagraph"/>
              <w:spacing w:before="24"/>
              <w:ind w:right="78"/>
              <w:rPr>
                <w:sz w:val="22"/>
              </w:rPr>
            </w:pPr>
            <w:r>
              <w:rPr>
                <w:w w:val="95"/>
                <w:sz w:val="22"/>
              </w:rPr>
              <w:t>20.99%</w:t>
            </w:r>
          </w:p>
        </w:tc>
      </w:tr>
      <w:tr>
        <w:trPr>
          <w:trHeight w:val="315" w:hRule="atLeast"/>
        </w:trPr>
        <w:tc>
          <w:tcPr>
            <w:tcW w:w="4403" w:type="dxa"/>
            <w:tcBorders>
              <w:top w:val="double" w:sz="6" w:space="0" w:color="833B0A"/>
              <w:bottom w:val="single" w:sz="8" w:space="0" w:color="000000"/>
            </w:tcBorders>
          </w:tcPr>
          <w:p>
            <w:pPr>
              <w:pStyle w:val="TableParagraph"/>
              <w:spacing w:before="25"/>
              <w:ind w:left="108"/>
              <w:jc w:val="left"/>
              <w:rPr>
                <w:sz w:val="22"/>
              </w:rPr>
            </w:pPr>
            <w:r>
              <w:rPr>
                <w:sz w:val="22"/>
              </w:rPr>
              <w:t>B</w:t>
            </w:r>
            <w:r>
              <w:rPr>
                <w:sz w:val="18"/>
              </w:rPr>
              <w:t>ARBOUR </w:t>
            </w:r>
            <w:r>
              <w:rPr>
                <w:sz w:val="22"/>
              </w:rPr>
              <w:t>C</w:t>
            </w:r>
            <w:r>
              <w:rPr>
                <w:sz w:val="18"/>
              </w:rPr>
              <w:t>O</w:t>
            </w:r>
            <w:r>
              <w:rPr>
                <w:sz w:val="22"/>
              </w:rPr>
              <w:t>.</w:t>
            </w:r>
          </w:p>
        </w:tc>
        <w:tc>
          <w:tcPr>
            <w:tcW w:w="2110" w:type="dxa"/>
            <w:tcBorders>
              <w:top w:val="double" w:sz="6" w:space="0" w:color="833B0A"/>
              <w:bottom w:val="single" w:sz="8" w:space="0" w:color="000000"/>
            </w:tcBorders>
          </w:tcPr>
          <w:p>
            <w:pPr>
              <w:pStyle w:val="TableParagraph"/>
              <w:spacing w:before="25"/>
              <w:ind w:right="78"/>
              <w:rPr>
                <w:sz w:val="22"/>
              </w:rPr>
            </w:pPr>
            <w:r>
              <w:rPr>
                <w:w w:val="95"/>
                <w:sz w:val="22"/>
              </w:rPr>
              <w:t>9,345</w:t>
            </w:r>
          </w:p>
        </w:tc>
        <w:tc>
          <w:tcPr>
            <w:tcW w:w="1392" w:type="dxa"/>
            <w:tcBorders>
              <w:top w:val="double" w:sz="6" w:space="0" w:color="833B0A"/>
              <w:bottom w:val="single" w:sz="8" w:space="0" w:color="000000"/>
              <w:right w:val="single" w:sz="8" w:space="0" w:color="000000"/>
            </w:tcBorders>
          </w:tcPr>
          <w:p>
            <w:pPr>
              <w:pStyle w:val="TableParagraph"/>
              <w:spacing w:before="25"/>
              <w:ind w:right="82"/>
              <w:rPr>
                <w:sz w:val="22"/>
              </w:rPr>
            </w:pPr>
            <w:r>
              <w:rPr>
                <w:w w:val="95"/>
                <w:sz w:val="22"/>
              </w:rPr>
              <w:t>2,570</w:t>
            </w:r>
          </w:p>
        </w:tc>
        <w:tc>
          <w:tcPr>
            <w:tcW w:w="1356" w:type="dxa"/>
            <w:tcBorders>
              <w:top w:val="double" w:sz="6" w:space="0" w:color="833B0A"/>
              <w:left w:val="single" w:sz="8" w:space="0" w:color="000000"/>
              <w:bottom w:val="single" w:sz="8" w:space="0" w:color="000000"/>
            </w:tcBorders>
          </w:tcPr>
          <w:p>
            <w:pPr>
              <w:pStyle w:val="TableParagraph"/>
              <w:spacing w:before="25"/>
              <w:ind w:right="77"/>
              <w:rPr>
                <w:sz w:val="22"/>
              </w:rPr>
            </w:pPr>
            <w:r>
              <w:rPr>
                <w:w w:val="95"/>
                <w:sz w:val="22"/>
              </w:rPr>
              <w:t>27.50%</w:t>
            </w:r>
          </w:p>
        </w:tc>
      </w:tr>
      <w:tr>
        <w:trPr>
          <w:trHeight w:val="314" w:hRule="atLeast"/>
        </w:trPr>
        <w:tc>
          <w:tcPr>
            <w:tcW w:w="4403" w:type="dxa"/>
            <w:tcBorders>
              <w:top w:val="single" w:sz="8" w:space="0" w:color="000000"/>
              <w:bottom w:val="single" w:sz="8" w:space="0" w:color="000000"/>
            </w:tcBorders>
            <w:shd w:val="clear" w:color="auto" w:fill="FFF6E7"/>
          </w:tcPr>
          <w:p>
            <w:pPr>
              <w:pStyle w:val="TableParagraph"/>
              <w:spacing w:before="24"/>
              <w:ind w:left="108"/>
              <w:jc w:val="left"/>
              <w:rPr>
                <w:sz w:val="22"/>
              </w:rPr>
            </w:pPr>
            <w:r>
              <w:rPr>
                <w:sz w:val="22"/>
              </w:rPr>
              <w:t>C</w:t>
            </w:r>
            <w:r>
              <w:rPr>
                <w:sz w:val="18"/>
              </w:rPr>
              <w:t>OVINGTON </w:t>
            </w:r>
            <w:r>
              <w:rPr>
                <w:sz w:val="22"/>
              </w:rPr>
              <w:t>C</w:t>
            </w:r>
            <w:r>
              <w:rPr>
                <w:sz w:val="18"/>
              </w:rPr>
              <w:t>O</w:t>
            </w:r>
            <w:r>
              <w:rPr>
                <w:sz w:val="22"/>
              </w:rPr>
              <w:t>.</w:t>
            </w:r>
          </w:p>
        </w:tc>
        <w:tc>
          <w:tcPr>
            <w:tcW w:w="2110" w:type="dxa"/>
            <w:tcBorders>
              <w:top w:val="single" w:sz="8" w:space="0" w:color="000000"/>
              <w:bottom w:val="single" w:sz="8" w:space="0" w:color="000000"/>
            </w:tcBorders>
            <w:shd w:val="clear" w:color="auto" w:fill="FFF6E7"/>
          </w:tcPr>
          <w:p>
            <w:pPr>
              <w:pStyle w:val="TableParagraph"/>
              <w:spacing w:before="24"/>
              <w:ind w:right="78"/>
              <w:rPr>
                <w:sz w:val="22"/>
              </w:rPr>
            </w:pPr>
            <w:r>
              <w:rPr>
                <w:w w:val="95"/>
                <w:sz w:val="22"/>
              </w:rPr>
              <w:t>14,852</w:t>
            </w:r>
          </w:p>
        </w:tc>
        <w:tc>
          <w:tcPr>
            <w:tcW w:w="1392" w:type="dxa"/>
            <w:tcBorders>
              <w:top w:val="single" w:sz="8" w:space="0" w:color="000000"/>
              <w:bottom w:val="single" w:sz="8" w:space="0" w:color="000000"/>
              <w:right w:val="single" w:sz="8" w:space="0" w:color="000000"/>
            </w:tcBorders>
            <w:shd w:val="clear" w:color="auto" w:fill="FFF6E7"/>
          </w:tcPr>
          <w:p>
            <w:pPr>
              <w:pStyle w:val="TableParagraph"/>
              <w:spacing w:before="24"/>
              <w:ind w:right="83"/>
              <w:rPr>
                <w:sz w:val="22"/>
              </w:rPr>
            </w:pPr>
            <w:r>
              <w:rPr>
                <w:w w:val="95"/>
                <w:sz w:val="22"/>
              </w:rPr>
              <w:t>2,766</w:t>
            </w:r>
          </w:p>
        </w:tc>
        <w:tc>
          <w:tcPr>
            <w:tcW w:w="1356" w:type="dxa"/>
            <w:tcBorders>
              <w:top w:val="single" w:sz="8" w:space="0" w:color="000000"/>
              <w:left w:val="single" w:sz="8" w:space="0" w:color="000000"/>
              <w:bottom w:val="single" w:sz="8" w:space="0" w:color="000000"/>
            </w:tcBorders>
            <w:shd w:val="clear" w:color="auto" w:fill="FFF6E7"/>
          </w:tcPr>
          <w:p>
            <w:pPr>
              <w:pStyle w:val="TableParagraph"/>
              <w:spacing w:before="24"/>
              <w:ind w:right="78"/>
              <w:rPr>
                <w:sz w:val="22"/>
              </w:rPr>
            </w:pPr>
            <w:r>
              <w:rPr>
                <w:w w:val="95"/>
                <w:sz w:val="22"/>
              </w:rPr>
              <w:t>18.62%</w:t>
            </w:r>
          </w:p>
        </w:tc>
      </w:tr>
      <w:tr>
        <w:trPr>
          <w:trHeight w:val="314" w:hRule="atLeast"/>
        </w:trPr>
        <w:tc>
          <w:tcPr>
            <w:tcW w:w="4403" w:type="dxa"/>
            <w:tcBorders>
              <w:top w:val="single" w:sz="8" w:space="0" w:color="000000"/>
              <w:bottom w:val="single" w:sz="8" w:space="0" w:color="000000"/>
            </w:tcBorders>
          </w:tcPr>
          <w:p>
            <w:pPr>
              <w:pStyle w:val="TableParagraph"/>
              <w:spacing w:before="24"/>
              <w:ind w:left="108"/>
              <w:jc w:val="left"/>
              <w:rPr>
                <w:sz w:val="22"/>
              </w:rPr>
            </w:pPr>
            <w:r>
              <w:rPr>
                <w:sz w:val="22"/>
              </w:rPr>
              <w:t>G</w:t>
            </w:r>
            <w:r>
              <w:rPr>
                <w:sz w:val="18"/>
              </w:rPr>
              <w:t>ENEVA </w:t>
            </w:r>
            <w:r>
              <w:rPr>
                <w:sz w:val="22"/>
              </w:rPr>
              <w:t>C</w:t>
            </w:r>
            <w:r>
              <w:rPr>
                <w:sz w:val="18"/>
              </w:rPr>
              <w:t>O</w:t>
            </w:r>
            <w:r>
              <w:rPr>
                <w:sz w:val="22"/>
              </w:rPr>
              <w:t>.</w:t>
            </w:r>
          </w:p>
        </w:tc>
        <w:tc>
          <w:tcPr>
            <w:tcW w:w="2110" w:type="dxa"/>
            <w:tcBorders>
              <w:top w:val="single" w:sz="8" w:space="0" w:color="000000"/>
              <w:bottom w:val="single" w:sz="8" w:space="0" w:color="000000"/>
            </w:tcBorders>
          </w:tcPr>
          <w:p>
            <w:pPr>
              <w:pStyle w:val="TableParagraph"/>
              <w:spacing w:before="24"/>
              <w:ind w:right="78"/>
              <w:rPr>
                <w:sz w:val="22"/>
              </w:rPr>
            </w:pPr>
            <w:r>
              <w:rPr>
                <w:w w:val="95"/>
                <w:sz w:val="22"/>
              </w:rPr>
              <w:t>10,383</w:t>
            </w:r>
          </w:p>
        </w:tc>
        <w:tc>
          <w:tcPr>
            <w:tcW w:w="1392" w:type="dxa"/>
            <w:tcBorders>
              <w:top w:val="single" w:sz="8" w:space="0" w:color="000000"/>
              <w:bottom w:val="single" w:sz="8" w:space="0" w:color="000000"/>
              <w:right w:val="single" w:sz="8" w:space="0" w:color="000000"/>
            </w:tcBorders>
          </w:tcPr>
          <w:p>
            <w:pPr>
              <w:pStyle w:val="TableParagraph"/>
              <w:spacing w:before="24"/>
              <w:ind w:right="82"/>
              <w:rPr>
                <w:sz w:val="22"/>
              </w:rPr>
            </w:pPr>
            <w:r>
              <w:rPr>
                <w:w w:val="95"/>
                <w:sz w:val="22"/>
              </w:rPr>
              <w:t>2,223</w:t>
            </w:r>
          </w:p>
        </w:tc>
        <w:tc>
          <w:tcPr>
            <w:tcW w:w="1356" w:type="dxa"/>
            <w:tcBorders>
              <w:top w:val="single" w:sz="8" w:space="0" w:color="000000"/>
              <w:left w:val="single" w:sz="8" w:space="0" w:color="000000"/>
              <w:bottom w:val="single" w:sz="8" w:space="0" w:color="000000"/>
            </w:tcBorders>
          </w:tcPr>
          <w:p>
            <w:pPr>
              <w:pStyle w:val="TableParagraph"/>
              <w:spacing w:before="24"/>
              <w:ind w:right="77"/>
              <w:rPr>
                <w:sz w:val="22"/>
              </w:rPr>
            </w:pPr>
            <w:r>
              <w:rPr>
                <w:w w:val="95"/>
                <w:sz w:val="22"/>
              </w:rPr>
              <w:t>21.41%</w:t>
            </w:r>
          </w:p>
        </w:tc>
      </w:tr>
      <w:tr>
        <w:trPr>
          <w:trHeight w:val="315" w:hRule="atLeast"/>
        </w:trPr>
        <w:tc>
          <w:tcPr>
            <w:tcW w:w="4403" w:type="dxa"/>
            <w:tcBorders>
              <w:top w:val="single" w:sz="8" w:space="0" w:color="000000"/>
            </w:tcBorders>
            <w:shd w:val="clear" w:color="auto" w:fill="FFF6E7"/>
          </w:tcPr>
          <w:p>
            <w:pPr>
              <w:pStyle w:val="TableParagraph"/>
              <w:spacing w:before="25"/>
              <w:ind w:left="108"/>
              <w:jc w:val="left"/>
              <w:rPr>
                <w:sz w:val="22"/>
              </w:rPr>
            </w:pPr>
            <w:r>
              <w:rPr>
                <w:sz w:val="22"/>
              </w:rPr>
              <w:t>H</w:t>
            </w:r>
            <w:r>
              <w:rPr>
                <w:sz w:val="18"/>
              </w:rPr>
              <w:t>ENRY </w:t>
            </w:r>
            <w:r>
              <w:rPr>
                <w:sz w:val="22"/>
              </w:rPr>
              <w:t>C</w:t>
            </w:r>
            <w:r>
              <w:rPr>
                <w:sz w:val="18"/>
              </w:rPr>
              <w:t>O</w:t>
            </w:r>
            <w:r>
              <w:rPr>
                <w:sz w:val="22"/>
              </w:rPr>
              <w:t>.</w:t>
            </w:r>
          </w:p>
        </w:tc>
        <w:tc>
          <w:tcPr>
            <w:tcW w:w="2110" w:type="dxa"/>
            <w:tcBorders>
              <w:top w:val="single" w:sz="8" w:space="0" w:color="000000"/>
            </w:tcBorders>
            <w:shd w:val="clear" w:color="auto" w:fill="FFF6E7"/>
          </w:tcPr>
          <w:p>
            <w:pPr>
              <w:pStyle w:val="TableParagraph"/>
              <w:spacing w:before="25"/>
              <w:ind w:right="78"/>
              <w:rPr>
                <w:sz w:val="22"/>
              </w:rPr>
            </w:pPr>
            <w:r>
              <w:rPr>
                <w:w w:val="95"/>
                <w:sz w:val="22"/>
              </w:rPr>
              <w:t>6,630</w:t>
            </w:r>
          </w:p>
        </w:tc>
        <w:tc>
          <w:tcPr>
            <w:tcW w:w="1392" w:type="dxa"/>
            <w:tcBorders>
              <w:top w:val="single" w:sz="8" w:space="0" w:color="000000"/>
              <w:right w:val="single" w:sz="8" w:space="0" w:color="000000"/>
            </w:tcBorders>
            <w:shd w:val="clear" w:color="auto" w:fill="FFF6E7"/>
          </w:tcPr>
          <w:p>
            <w:pPr>
              <w:pStyle w:val="TableParagraph"/>
              <w:spacing w:before="25"/>
              <w:ind w:right="83"/>
              <w:rPr>
                <w:sz w:val="22"/>
              </w:rPr>
            </w:pPr>
            <w:r>
              <w:rPr>
                <w:w w:val="95"/>
                <w:sz w:val="22"/>
              </w:rPr>
              <w:t>1,089</w:t>
            </w:r>
          </w:p>
        </w:tc>
        <w:tc>
          <w:tcPr>
            <w:tcW w:w="1356" w:type="dxa"/>
            <w:tcBorders>
              <w:top w:val="single" w:sz="8" w:space="0" w:color="000000"/>
              <w:left w:val="single" w:sz="8" w:space="0" w:color="000000"/>
            </w:tcBorders>
            <w:shd w:val="clear" w:color="auto" w:fill="FFF6E7"/>
          </w:tcPr>
          <w:p>
            <w:pPr>
              <w:pStyle w:val="TableParagraph"/>
              <w:spacing w:before="25"/>
              <w:ind w:right="78"/>
              <w:rPr>
                <w:sz w:val="22"/>
              </w:rPr>
            </w:pPr>
            <w:r>
              <w:rPr>
                <w:w w:val="95"/>
                <w:sz w:val="22"/>
              </w:rPr>
              <w:t>16.43%</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66:</w:t>
      </w:r>
    </w:p>
    <w:p>
      <w:pPr>
        <w:spacing w:line="289" w:lineRule="exact" w:before="0"/>
        <w:ind w:left="639" w:right="104" w:firstLine="0"/>
        <w:jc w:val="center"/>
        <w:rPr>
          <w:sz w:val="19"/>
        </w:rPr>
      </w:pPr>
      <w:r>
        <w:rPr>
          <w:sz w:val="24"/>
        </w:rPr>
        <w:t>P</w:t>
      </w:r>
      <w:r>
        <w:rPr>
          <w:sz w:val="19"/>
        </w:rPr>
        <w:t>OPULATION WITH </w:t>
      </w:r>
      <w:r>
        <w:rPr>
          <w:sz w:val="24"/>
        </w:rPr>
        <w:t>D</w:t>
      </w:r>
      <w:r>
        <w:rPr>
          <w:sz w:val="19"/>
        </w:rPr>
        <w:t>ISABILITIES</w:t>
      </w:r>
    </w:p>
    <w:p>
      <w:pPr>
        <w:spacing w:before="0"/>
        <w:ind w:left="640" w:right="104" w:firstLine="0"/>
        <w:jc w:val="center"/>
        <w:rPr>
          <w:sz w:val="16"/>
        </w:rPr>
      </w:pPr>
      <w:r>
        <w:rPr>
          <w:sz w:val="16"/>
        </w:rPr>
        <w:t>S</w:t>
      </w:r>
      <w:r>
        <w:rPr>
          <w:sz w:val="13"/>
        </w:rPr>
        <w:t>EE </w:t>
      </w:r>
      <w:r>
        <w:rPr>
          <w:sz w:val="16"/>
        </w:rPr>
        <w:t>F</w:t>
      </w:r>
      <w:r>
        <w:rPr>
          <w:sz w:val="13"/>
        </w:rPr>
        <w:t>IGURE </w:t>
      </w:r>
      <w:r>
        <w:rPr>
          <w:sz w:val="16"/>
        </w:rPr>
        <w:t>51, </w:t>
      </w:r>
      <w:r>
        <w:rPr>
          <w:sz w:val="13"/>
        </w:rPr>
        <w:t>PAGE </w:t>
      </w:r>
      <w:r>
        <w:rPr>
          <w:sz w:val="16"/>
        </w:rPr>
        <w:t>67</w:t>
      </w:r>
    </w:p>
    <w:p>
      <w:pPr>
        <w:pStyle w:val="BodyText"/>
        <w:spacing w:before="11"/>
      </w:pPr>
    </w:p>
    <w:tbl>
      <w:tblPr>
        <w:tblW w:w="0" w:type="auto"/>
        <w:jc w:val="left"/>
        <w:tblInd w:w="17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42"/>
        <w:gridCol w:w="2264"/>
        <w:gridCol w:w="2265"/>
        <w:gridCol w:w="2264"/>
      </w:tblGrid>
      <w:tr>
        <w:trPr>
          <w:trHeight w:val="579" w:hRule="atLeast"/>
        </w:trPr>
        <w:tc>
          <w:tcPr>
            <w:tcW w:w="2242" w:type="dxa"/>
            <w:shd w:val="clear" w:color="auto" w:fill="FDD282"/>
          </w:tcPr>
          <w:p>
            <w:pPr>
              <w:pStyle w:val="TableParagraph"/>
              <w:spacing w:before="144"/>
              <w:ind w:left="780" w:right="751"/>
              <w:jc w:val="center"/>
              <w:rPr>
                <w:b/>
                <w:sz w:val="19"/>
              </w:rPr>
            </w:pPr>
            <w:r>
              <w:rPr>
                <w:b/>
                <w:sz w:val="24"/>
              </w:rPr>
              <w:t>P</w:t>
            </w:r>
            <w:r>
              <w:rPr>
                <w:b/>
                <w:sz w:val="19"/>
              </w:rPr>
              <w:t>LACE</w:t>
            </w:r>
          </w:p>
        </w:tc>
        <w:tc>
          <w:tcPr>
            <w:tcW w:w="2264" w:type="dxa"/>
            <w:shd w:val="clear" w:color="auto" w:fill="FDD282"/>
          </w:tcPr>
          <w:p>
            <w:pPr>
              <w:pStyle w:val="TableParagraph"/>
              <w:spacing w:before="144"/>
              <w:ind w:right="113"/>
              <w:rPr>
                <w:b/>
                <w:sz w:val="19"/>
              </w:rPr>
            </w:pPr>
            <w:r>
              <w:rPr>
                <w:b/>
                <w:sz w:val="24"/>
              </w:rPr>
              <w:t>T</w:t>
            </w:r>
            <w:r>
              <w:rPr>
                <w:b/>
                <w:sz w:val="19"/>
              </w:rPr>
              <w:t>OTAL POPULATION</w:t>
            </w:r>
          </w:p>
        </w:tc>
        <w:tc>
          <w:tcPr>
            <w:tcW w:w="2265" w:type="dxa"/>
            <w:shd w:val="clear" w:color="auto" w:fill="FDD282"/>
          </w:tcPr>
          <w:p>
            <w:pPr>
              <w:pStyle w:val="TableParagraph"/>
              <w:ind w:left="469" w:right="446"/>
              <w:jc w:val="center"/>
              <w:rPr>
                <w:b/>
                <w:sz w:val="19"/>
              </w:rPr>
            </w:pPr>
            <w:r>
              <w:rPr>
                <w:b/>
                <w:sz w:val="24"/>
              </w:rPr>
              <w:t>D</w:t>
            </w:r>
            <w:r>
              <w:rPr>
                <w:b/>
                <w:sz w:val="19"/>
              </w:rPr>
              <w:t>ISABLED</w:t>
            </w:r>
          </w:p>
          <w:p>
            <w:pPr>
              <w:pStyle w:val="TableParagraph"/>
              <w:spacing w:line="220" w:lineRule="exact" w:before="49"/>
              <w:ind w:left="471" w:right="446"/>
              <w:jc w:val="center"/>
              <w:rPr>
                <w:b/>
                <w:sz w:val="19"/>
              </w:rPr>
            </w:pPr>
            <w:r>
              <w:rPr>
                <w:b/>
                <w:sz w:val="19"/>
              </w:rPr>
              <w:t>POPULATION</w:t>
            </w:r>
          </w:p>
        </w:tc>
        <w:tc>
          <w:tcPr>
            <w:tcW w:w="2264" w:type="dxa"/>
            <w:shd w:val="clear" w:color="auto" w:fill="FDD282"/>
          </w:tcPr>
          <w:p>
            <w:pPr>
              <w:pStyle w:val="TableParagraph"/>
              <w:spacing w:before="144"/>
              <w:ind w:right="123"/>
              <w:rPr>
                <w:b/>
                <w:sz w:val="19"/>
              </w:rPr>
            </w:pPr>
            <w:r>
              <w:rPr>
                <w:b/>
                <w:sz w:val="24"/>
              </w:rPr>
              <w:t>P</w:t>
            </w:r>
            <w:r>
              <w:rPr>
                <w:b/>
                <w:sz w:val="19"/>
              </w:rPr>
              <w:t>ERCENT DISABLED</w:t>
            </w:r>
          </w:p>
        </w:tc>
      </w:tr>
      <w:tr>
        <w:trPr>
          <w:trHeight w:val="299" w:hRule="atLeast"/>
        </w:trPr>
        <w:tc>
          <w:tcPr>
            <w:tcW w:w="2242" w:type="dxa"/>
            <w:tcBorders>
              <w:bottom w:val="single" w:sz="4" w:space="0" w:color="000000"/>
            </w:tcBorders>
          </w:tcPr>
          <w:p>
            <w:pPr>
              <w:pStyle w:val="TableParagraph"/>
              <w:spacing w:line="275" w:lineRule="exact" w:before="4"/>
              <w:ind w:left="108"/>
              <w:jc w:val="left"/>
              <w:rPr>
                <w:sz w:val="19"/>
              </w:rPr>
            </w:pPr>
            <w:r>
              <w:rPr>
                <w:sz w:val="24"/>
              </w:rPr>
              <w:t>A</w:t>
            </w:r>
            <w:r>
              <w:rPr>
                <w:sz w:val="19"/>
              </w:rPr>
              <w:t>LABAMA</w:t>
            </w:r>
          </w:p>
        </w:tc>
        <w:tc>
          <w:tcPr>
            <w:tcW w:w="2264" w:type="dxa"/>
            <w:tcBorders>
              <w:bottom w:val="single" w:sz="4" w:space="0" w:color="000000"/>
            </w:tcBorders>
          </w:tcPr>
          <w:p>
            <w:pPr>
              <w:pStyle w:val="TableParagraph"/>
              <w:spacing w:line="269" w:lineRule="exact" w:before="10"/>
              <w:ind w:right="75"/>
              <w:rPr>
                <w:sz w:val="24"/>
              </w:rPr>
            </w:pPr>
            <w:r>
              <w:rPr>
                <w:sz w:val="24"/>
              </w:rPr>
              <w:t>4,797,215</w:t>
            </w:r>
          </w:p>
        </w:tc>
        <w:tc>
          <w:tcPr>
            <w:tcW w:w="2265" w:type="dxa"/>
            <w:tcBorders>
              <w:bottom w:val="single" w:sz="4" w:space="0" w:color="000000"/>
            </w:tcBorders>
          </w:tcPr>
          <w:p>
            <w:pPr>
              <w:pStyle w:val="TableParagraph"/>
              <w:spacing w:line="269" w:lineRule="exact" w:before="10"/>
              <w:ind w:right="76"/>
              <w:rPr>
                <w:sz w:val="24"/>
              </w:rPr>
            </w:pPr>
            <w:r>
              <w:rPr>
                <w:sz w:val="24"/>
              </w:rPr>
              <w:t>781,503</w:t>
            </w:r>
          </w:p>
        </w:tc>
        <w:tc>
          <w:tcPr>
            <w:tcW w:w="2264" w:type="dxa"/>
            <w:tcBorders>
              <w:bottom w:val="single" w:sz="4" w:space="0" w:color="000000"/>
            </w:tcBorders>
          </w:tcPr>
          <w:p>
            <w:pPr>
              <w:pStyle w:val="TableParagraph"/>
              <w:spacing w:line="275" w:lineRule="exact" w:before="4"/>
              <w:ind w:right="76"/>
              <w:rPr>
                <w:sz w:val="24"/>
              </w:rPr>
            </w:pPr>
            <w:r>
              <w:rPr>
                <w:sz w:val="24"/>
              </w:rPr>
              <w:t>16.29%</w:t>
            </w:r>
          </w:p>
        </w:tc>
      </w:tr>
      <w:tr>
        <w:trPr>
          <w:trHeight w:val="320" w:hRule="atLeast"/>
        </w:trPr>
        <w:tc>
          <w:tcPr>
            <w:tcW w:w="2242" w:type="dxa"/>
            <w:tcBorders>
              <w:top w:val="single" w:sz="4" w:space="0" w:color="000000"/>
              <w:bottom w:val="double" w:sz="6" w:space="0" w:color="833B0A"/>
            </w:tcBorders>
            <w:shd w:val="clear" w:color="auto" w:fill="FFF6E7"/>
          </w:tcPr>
          <w:p>
            <w:pPr>
              <w:pStyle w:val="TableParagraph"/>
              <w:spacing w:line="284" w:lineRule="exact" w:before="16"/>
              <w:ind w:left="108"/>
              <w:jc w:val="left"/>
              <w:rPr>
                <w:sz w:val="24"/>
              </w:rPr>
            </w:pPr>
            <w:r>
              <w:rPr>
                <w:sz w:val="24"/>
              </w:rPr>
              <w:t>SEARP&amp;DC</w:t>
            </w:r>
          </w:p>
        </w:tc>
        <w:tc>
          <w:tcPr>
            <w:tcW w:w="2264" w:type="dxa"/>
            <w:tcBorders>
              <w:top w:val="single" w:sz="4" w:space="0" w:color="000000"/>
              <w:bottom w:val="double" w:sz="6" w:space="0" w:color="833B0A"/>
            </w:tcBorders>
            <w:shd w:val="clear" w:color="auto" w:fill="FFF6E7"/>
          </w:tcPr>
          <w:p>
            <w:pPr>
              <w:pStyle w:val="TableParagraph"/>
              <w:spacing w:line="268" w:lineRule="exact" w:before="32"/>
              <w:ind w:right="76"/>
              <w:rPr>
                <w:sz w:val="24"/>
              </w:rPr>
            </w:pPr>
            <w:r>
              <w:rPr>
                <w:sz w:val="24"/>
              </w:rPr>
              <w:t>102,078</w:t>
            </w:r>
          </w:p>
        </w:tc>
        <w:tc>
          <w:tcPr>
            <w:tcW w:w="2265" w:type="dxa"/>
            <w:tcBorders>
              <w:top w:val="single" w:sz="4" w:space="0" w:color="000000"/>
              <w:bottom w:val="double" w:sz="6" w:space="0" w:color="833B0A"/>
            </w:tcBorders>
            <w:shd w:val="clear" w:color="auto" w:fill="FFF6E7"/>
          </w:tcPr>
          <w:p>
            <w:pPr>
              <w:pStyle w:val="TableParagraph"/>
              <w:spacing w:line="268" w:lineRule="exact" w:before="32"/>
              <w:ind w:right="76"/>
              <w:rPr>
                <w:sz w:val="24"/>
              </w:rPr>
            </w:pPr>
            <w:r>
              <w:rPr>
                <w:sz w:val="24"/>
              </w:rPr>
              <w:t>21,911</w:t>
            </w:r>
          </w:p>
        </w:tc>
        <w:tc>
          <w:tcPr>
            <w:tcW w:w="2264" w:type="dxa"/>
            <w:tcBorders>
              <w:top w:val="single" w:sz="4" w:space="0" w:color="000000"/>
              <w:bottom w:val="double" w:sz="6" w:space="0" w:color="833B0A"/>
            </w:tcBorders>
            <w:shd w:val="clear" w:color="auto" w:fill="FFF6E7"/>
          </w:tcPr>
          <w:p>
            <w:pPr>
              <w:pStyle w:val="TableParagraph"/>
              <w:spacing w:line="284" w:lineRule="exact" w:before="16"/>
              <w:ind w:right="76"/>
              <w:rPr>
                <w:sz w:val="24"/>
              </w:rPr>
            </w:pPr>
            <w:r>
              <w:rPr>
                <w:sz w:val="24"/>
              </w:rPr>
              <w:t>21.46%</w:t>
            </w:r>
          </w:p>
        </w:tc>
      </w:tr>
      <w:tr>
        <w:trPr>
          <w:trHeight w:val="290" w:hRule="atLeast"/>
        </w:trPr>
        <w:tc>
          <w:tcPr>
            <w:tcW w:w="2242" w:type="dxa"/>
            <w:tcBorders>
              <w:top w:val="double" w:sz="6" w:space="0" w:color="833B0A"/>
              <w:bottom w:val="single" w:sz="4" w:space="0" w:color="000000"/>
            </w:tcBorders>
          </w:tcPr>
          <w:p>
            <w:pPr>
              <w:pStyle w:val="TableParagraph"/>
              <w:spacing w:line="269" w:lineRule="exact" w:before="1"/>
              <w:ind w:left="108"/>
              <w:jc w:val="left"/>
              <w:rPr>
                <w:sz w:val="24"/>
              </w:rPr>
            </w:pPr>
            <w:r>
              <w:rPr>
                <w:sz w:val="24"/>
              </w:rPr>
              <w:t>B</w:t>
            </w:r>
            <w:r>
              <w:rPr>
                <w:sz w:val="19"/>
              </w:rPr>
              <w:t>ARBOUR </w:t>
            </w:r>
            <w:r>
              <w:rPr>
                <w:sz w:val="24"/>
              </w:rPr>
              <w:t>C</w:t>
            </w:r>
            <w:r>
              <w:rPr>
                <w:sz w:val="19"/>
              </w:rPr>
              <w:t>O</w:t>
            </w:r>
            <w:r>
              <w:rPr>
                <w:sz w:val="24"/>
              </w:rPr>
              <w:t>.</w:t>
            </w:r>
          </w:p>
        </w:tc>
        <w:tc>
          <w:tcPr>
            <w:tcW w:w="2264" w:type="dxa"/>
            <w:tcBorders>
              <w:top w:val="double" w:sz="6" w:space="0" w:color="833B0A"/>
              <w:bottom w:val="single" w:sz="4" w:space="0" w:color="000000"/>
            </w:tcBorders>
          </w:tcPr>
          <w:p>
            <w:pPr>
              <w:pStyle w:val="TableParagraph"/>
              <w:spacing w:line="269" w:lineRule="exact" w:before="1"/>
              <w:ind w:right="75"/>
              <w:rPr>
                <w:sz w:val="24"/>
              </w:rPr>
            </w:pPr>
            <w:r>
              <w:rPr>
                <w:sz w:val="24"/>
              </w:rPr>
              <w:t>22,475</w:t>
            </w:r>
          </w:p>
        </w:tc>
        <w:tc>
          <w:tcPr>
            <w:tcW w:w="2265" w:type="dxa"/>
            <w:tcBorders>
              <w:top w:val="double" w:sz="6" w:space="0" w:color="833B0A"/>
              <w:bottom w:val="single" w:sz="4" w:space="0" w:color="000000"/>
            </w:tcBorders>
          </w:tcPr>
          <w:p>
            <w:pPr>
              <w:pStyle w:val="TableParagraph"/>
              <w:spacing w:line="269" w:lineRule="exact" w:before="1"/>
              <w:ind w:right="75"/>
              <w:rPr>
                <w:sz w:val="24"/>
              </w:rPr>
            </w:pPr>
            <w:r>
              <w:rPr>
                <w:sz w:val="24"/>
              </w:rPr>
              <w:t>4,806</w:t>
            </w:r>
          </w:p>
        </w:tc>
        <w:tc>
          <w:tcPr>
            <w:tcW w:w="2264" w:type="dxa"/>
            <w:tcBorders>
              <w:top w:val="double" w:sz="6" w:space="0" w:color="833B0A"/>
              <w:bottom w:val="single" w:sz="4" w:space="0" w:color="000000"/>
            </w:tcBorders>
          </w:tcPr>
          <w:p>
            <w:pPr>
              <w:pStyle w:val="TableParagraph"/>
              <w:spacing w:line="269" w:lineRule="exact" w:before="1"/>
              <w:ind w:right="75"/>
              <w:rPr>
                <w:sz w:val="24"/>
              </w:rPr>
            </w:pPr>
            <w:r>
              <w:rPr>
                <w:sz w:val="24"/>
              </w:rPr>
              <w:t>21.38%</w:t>
            </w:r>
          </w:p>
        </w:tc>
      </w:tr>
      <w:tr>
        <w:trPr>
          <w:trHeight w:val="321" w:hRule="atLeast"/>
        </w:trPr>
        <w:tc>
          <w:tcPr>
            <w:tcW w:w="2242" w:type="dxa"/>
            <w:tcBorders>
              <w:top w:val="single" w:sz="4" w:space="0" w:color="000000"/>
              <w:bottom w:val="single" w:sz="4" w:space="0" w:color="000000"/>
            </w:tcBorders>
            <w:shd w:val="clear" w:color="auto" w:fill="FFF6E7"/>
          </w:tcPr>
          <w:p>
            <w:pPr>
              <w:pStyle w:val="TableParagraph"/>
              <w:spacing w:line="285" w:lineRule="exact" w:before="16"/>
              <w:ind w:left="108"/>
              <w:jc w:val="left"/>
              <w:rPr>
                <w:sz w:val="24"/>
              </w:rPr>
            </w:pPr>
            <w:r>
              <w:rPr>
                <w:sz w:val="24"/>
              </w:rPr>
              <w:t>C</w:t>
            </w:r>
            <w:r>
              <w:rPr>
                <w:sz w:val="19"/>
              </w:rPr>
              <w:t>OVINGTON </w:t>
            </w:r>
            <w:r>
              <w:rPr>
                <w:sz w:val="24"/>
              </w:rPr>
              <w:t>C</w:t>
            </w:r>
            <w:r>
              <w:rPr>
                <w:sz w:val="19"/>
              </w:rPr>
              <w:t>O</w:t>
            </w:r>
            <w:r>
              <w:rPr>
                <w:sz w:val="24"/>
              </w:rPr>
              <w:t>.</w:t>
            </w:r>
          </w:p>
        </w:tc>
        <w:tc>
          <w:tcPr>
            <w:tcW w:w="2264" w:type="dxa"/>
            <w:tcBorders>
              <w:top w:val="single" w:sz="4" w:space="0" w:color="000000"/>
              <w:bottom w:val="single" w:sz="4" w:space="0" w:color="000000"/>
            </w:tcBorders>
            <w:shd w:val="clear" w:color="auto" w:fill="FFF6E7"/>
          </w:tcPr>
          <w:p>
            <w:pPr>
              <w:pStyle w:val="TableParagraph"/>
              <w:spacing w:line="285" w:lineRule="exact" w:before="16"/>
              <w:ind w:right="76"/>
              <w:rPr>
                <w:sz w:val="24"/>
              </w:rPr>
            </w:pPr>
            <w:r>
              <w:rPr>
                <w:sz w:val="24"/>
              </w:rPr>
              <w:t>36,647</w:t>
            </w:r>
          </w:p>
        </w:tc>
        <w:tc>
          <w:tcPr>
            <w:tcW w:w="2265" w:type="dxa"/>
            <w:tcBorders>
              <w:top w:val="single" w:sz="4" w:space="0" w:color="000000"/>
              <w:bottom w:val="single" w:sz="4" w:space="0" w:color="000000"/>
            </w:tcBorders>
            <w:shd w:val="clear" w:color="auto" w:fill="FFF6E7"/>
          </w:tcPr>
          <w:p>
            <w:pPr>
              <w:pStyle w:val="TableParagraph"/>
              <w:spacing w:line="285" w:lineRule="exact" w:before="16"/>
              <w:ind w:right="77"/>
              <w:rPr>
                <w:sz w:val="24"/>
              </w:rPr>
            </w:pPr>
            <w:r>
              <w:rPr>
                <w:sz w:val="24"/>
              </w:rPr>
              <w:t>7,731</w:t>
            </w:r>
          </w:p>
        </w:tc>
        <w:tc>
          <w:tcPr>
            <w:tcW w:w="2264" w:type="dxa"/>
            <w:tcBorders>
              <w:top w:val="single" w:sz="4" w:space="0" w:color="000000"/>
              <w:bottom w:val="single" w:sz="4" w:space="0" w:color="000000"/>
            </w:tcBorders>
            <w:shd w:val="clear" w:color="auto" w:fill="FFF6E7"/>
          </w:tcPr>
          <w:p>
            <w:pPr>
              <w:pStyle w:val="TableParagraph"/>
              <w:spacing w:line="285" w:lineRule="exact" w:before="16"/>
              <w:ind w:right="76"/>
              <w:rPr>
                <w:sz w:val="24"/>
              </w:rPr>
            </w:pPr>
            <w:r>
              <w:rPr>
                <w:sz w:val="24"/>
              </w:rPr>
              <w:t>21.10%</w:t>
            </w:r>
          </w:p>
        </w:tc>
      </w:tr>
      <w:tr>
        <w:trPr>
          <w:trHeight w:val="321" w:hRule="atLeast"/>
        </w:trPr>
        <w:tc>
          <w:tcPr>
            <w:tcW w:w="2242" w:type="dxa"/>
            <w:tcBorders>
              <w:top w:val="single" w:sz="4" w:space="0" w:color="000000"/>
              <w:bottom w:val="single" w:sz="4" w:space="0" w:color="000000"/>
            </w:tcBorders>
          </w:tcPr>
          <w:p>
            <w:pPr>
              <w:pStyle w:val="TableParagraph"/>
              <w:spacing w:line="286" w:lineRule="exact" w:before="15"/>
              <w:ind w:left="108"/>
              <w:jc w:val="left"/>
              <w:rPr>
                <w:sz w:val="24"/>
              </w:rPr>
            </w:pPr>
            <w:r>
              <w:rPr>
                <w:sz w:val="24"/>
              </w:rPr>
              <w:t>G</w:t>
            </w:r>
            <w:r>
              <w:rPr>
                <w:sz w:val="19"/>
              </w:rPr>
              <w:t>ENEVA </w:t>
            </w:r>
            <w:r>
              <w:rPr>
                <w:sz w:val="24"/>
              </w:rPr>
              <w:t>C</w:t>
            </w:r>
            <w:r>
              <w:rPr>
                <w:sz w:val="19"/>
              </w:rPr>
              <w:t>O</w:t>
            </w:r>
            <w:r>
              <w:rPr>
                <w:sz w:val="24"/>
              </w:rPr>
              <w:t>.</w:t>
            </w:r>
          </w:p>
        </w:tc>
        <w:tc>
          <w:tcPr>
            <w:tcW w:w="2264" w:type="dxa"/>
            <w:tcBorders>
              <w:top w:val="single" w:sz="4" w:space="0" w:color="000000"/>
              <w:bottom w:val="single" w:sz="4" w:space="0" w:color="000000"/>
            </w:tcBorders>
          </w:tcPr>
          <w:p>
            <w:pPr>
              <w:pStyle w:val="TableParagraph"/>
              <w:spacing w:line="286" w:lineRule="exact" w:before="15"/>
              <w:ind w:right="75"/>
              <w:rPr>
                <w:sz w:val="24"/>
              </w:rPr>
            </w:pPr>
            <w:r>
              <w:rPr>
                <w:sz w:val="24"/>
              </w:rPr>
              <w:t>26,143</w:t>
            </w:r>
          </w:p>
        </w:tc>
        <w:tc>
          <w:tcPr>
            <w:tcW w:w="2265" w:type="dxa"/>
            <w:tcBorders>
              <w:top w:val="single" w:sz="4" w:space="0" w:color="000000"/>
              <w:bottom w:val="single" w:sz="4" w:space="0" w:color="000000"/>
            </w:tcBorders>
          </w:tcPr>
          <w:p>
            <w:pPr>
              <w:pStyle w:val="TableParagraph"/>
              <w:spacing w:line="286" w:lineRule="exact" w:before="15"/>
              <w:ind w:right="75"/>
              <w:rPr>
                <w:sz w:val="24"/>
              </w:rPr>
            </w:pPr>
            <w:r>
              <w:rPr>
                <w:sz w:val="24"/>
              </w:rPr>
              <w:t>6,168</w:t>
            </w:r>
          </w:p>
        </w:tc>
        <w:tc>
          <w:tcPr>
            <w:tcW w:w="2264" w:type="dxa"/>
            <w:tcBorders>
              <w:top w:val="single" w:sz="4" w:space="0" w:color="000000"/>
              <w:bottom w:val="single" w:sz="4" w:space="0" w:color="000000"/>
            </w:tcBorders>
          </w:tcPr>
          <w:p>
            <w:pPr>
              <w:pStyle w:val="TableParagraph"/>
              <w:spacing w:line="286" w:lineRule="exact" w:before="15"/>
              <w:ind w:right="76"/>
              <w:rPr>
                <w:sz w:val="24"/>
              </w:rPr>
            </w:pPr>
            <w:r>
              <w:rPr>
                <w:sz w:val="24"/>
              </w:rPr>
              <w:t>23.59%</w:t>
            </w:r>
          </w:p>
        </w:tc>
      </w:tr>
      <w:tr>
        <w:trPr>
          <w:trHeight w:val="321" w:hRule="atLeast"/>
        </w:trPr>
        <w:tc>
          <w:tcPr>
            <w:tcW w:w="2242" w:type="dxa"/>
            <w:tcBorders>
              <w:top w:val="single" w:sz="4" w:space="0" w:color="000000"/>
            </w:tcBorders>
            <w:shd w:val="clear" w:color="auto" w:fill="FFF6E7"/>
          </w:tcPr>
          <w:p>
            <w:pPr>
              <w:pStyle w:val="TableParagraph"/>
              <w:spacing w:line="286" w:lineRule="exact" w:before="15"/>
              <w:ind w:left="108"/>
              <w:jc w:val="left"/>
              <w:rPr>
                <w:sz w:val="24"/>
              </w:rPr>
            </w:pPr>
            <w:r>
              <w:rPr>
                <w:sz w:val="24"/>
              </w:rPr>
              <w:t>H</w:t>
            </w:r>
            <w:r>
              <w:rPr>
                <w:sz w:val="19"/>
              </w:rPr>
              <w:t>ENRY </w:t>
            </w:r>
            <w:r>
              <w:rPr>
                <w:sz w:val="24"/>
              </w:rPr>
              <w:t>C</w:t>
            </w:r>
            <w:r>
              <w:rPr>
                <w:sz w:val="19"/>
              </w:rPr>
              <w:t>O</w:t>
            </w:r>
            <w:r>
              <w:rPr>
                <w:sz w:val="24"/>
              </w:rPr>
              <w:t>.</w:t>
            </w:r>
          </w:p>
        </w:tc>
        <w:tc>
          <w:tcPr>
            <w:tcW w:w="2264" w:type="dxa"/>
            <w:tcBorders>
              <w:top w:val="single" w:sz="4" w:space="0" w:color="000000"/>
            </w:tcBorders>
            <w:shd w:val="clear" w:color="auto" w:fill="FFF6E7"/>
          </w:tcPr>
          <w:p>
            <w:pPr>
              <w:pStyle w:val="TableParagraph"/>
              <w:spacing w:line="286" w:lineRule="exact" w:before="15"/>
              <w:ind w:right="76"/>
              <w:rPr>
                <w:sz w:val="24"/>
              </w:rPr>
            </w:pPr>
            <w:r>
              <w:rPr>
                <w:sz w:val="24"/>
              </w:rPr>
              <w:t>16,813</w:t>
            </w:r>
          </w:p>
        </w:tc>
        <w:tc>
          <w:tcPr>
            <w:tcW w:w="2265" w:type="dxa"/>
            <w:tcBorders>
              <w:top w:val="single" w:sz="4" w:space="0" w:color="000000"/>
            </w:tcBorders>
            <w:shd w:val="clear" w:color="auto" w:fill="FFF6E7"/>
          </w:tcPr>
          <w:p>
            <w:pPr>
              <w:pStyle w:val="TableParagraph"/>
              <w:spacing w:line="286" w:lineRule="exact" w:before="15"/>
              <w:ind w:right="77"/>
              <w:rPr>
                <w:sz w:val="24"/>
              </w:rPr>
            </w:pPr>
            <w:r>
              <w:rPr>
                <w:sz w:val="24"/>
              </w:rPr>
              <w:t>3,206</w:t>
            </w:r>
          </w:p>
        </w:tc>
        <w:tc>
          <w:tcPr>
            <w:tcW w:w="2264" w:type="dxa"/>
            <w:tcBorders>
              <w:top w:val="single" w:sz="4" w:space="0" w:color="000000"/>
            </w:tcBorders>
            <w:shd w:val="clear" w:color="auto" w:fill="FFF6E7"/>
          </w:tcPr>
          <w:p>
            <w:pPr>
              <w:pStyle w:val="TableParagraph"/>
              <w:spacing w:line="286" w:lineRule="exact" w:before="15"/>
              <w:ind w:right="76"/>
              <w:rPr>
                <w:sz w:val="24"/>
              </w:rPr>
            </w:pPr>
            <w:r>
              <w:rPr>
                <w:sz w:val="24"/>
              </w:rPr>
              <w:t>19.07%</w:t>
            </w:r>
          </w:p>
        </w:tc>
      </w:tr>
    </w:tbl>
    <w:p>
      <w:pPr>
        <w:spacing w:before="0"/>
        <w:ind w:left="1756" w:right="0" w:firstLine="0"/>
        <w:jc w:val="left"/>
        <w:rPr>
          <w:sz w:val="12"/>
        </w:rPr>
      </w:pPr>
      <w:r>
        <w:rPr>
          <w:sz w:val="12"/>
        </w:rPr>
        <w:t>2019 5YR ACS</w:t>
      </w:r>
    </w:p>
    <w:p>
      <w:pPr>
        <w:pStyle w:val="BodyText"/>
        <w:rPr>
          <w:sz w:val="14"/>
        </w:rPr>
      </w:pPr>
    </w:p>
    <w:p>
      <w:pPr>
        <w:pStyle w:val="BodyText"/>
        <w:rPr>
          <w:sz w:val="14"/>
        </w:rPr>
      </w:pPr>
    </w:p>
    <w:p>
      <w:pPr>
        <w:pStyle w:val="BodyText"/>
        <w:spacing w:before="11"/>
        <w:rPr>
          <w:sz w:val="10"/>
        </w:rPr>
      </w:pPr>
    </w:p>
    <w:p>
      <w:pPr>
        <w:spacing w:line="289" w:lineRule="exact" w:before="1"/>
        <w:ind w:left="639" w:right="104" w:firstLine="0"/>
        <w:jc w:val="center"/>
        <w:rPr>
          <w:b/>
          <w:sz w:val="24"/>
        </w:rPr>
      </w:pPr>
      <w:r>
        <w:rPr>
          <w:b/>
          <w:sz w:val="24"/>
        </w:rPr>
        <w:t>T</w:t>
      </w:r>
      <w:r>
        <w:rPr>
          <w:b/>
          <w:sz w:val="19"/>
        </w:rPr>
        <w:t>ABLE </w:t>
      </w:r>
      <w:r>
        <w:rPr>
          <w:b/>
          <w:sz w:val="24"/>
        </w:rPr>
        <w:t>67:</w:t>
      </w:r>
    </w:p>
    <w:p>
      <w:pPr>
        <w:spacing w:line="289" w:lineRule="exact" w:before="0"/>
        <w:ind w:left="638" w:right="104" w:firstLine="0"/>
        <w:jc w:val="center"/>
        <w:rPr>
          <w:sz w:val="19"/>
        </w:rPr>
      </w:pPr>
      <w:r>
        <w:rPr>
          <w:sz w:val="24"/>
        </w:rPr>
        <w:t>P</w:t>
      </w:r>
      <w:r>
        <w:rPr>
          <w:sz w:val="19"/>
        </w:rPr>
        <w:t>ERCENTAGE OF </w:t>
      </w:r>
      <w:r>
        <w:rPr>
          <w:sz w:val="24"/>
        </w:rPr>
        <w:t>D</w:t>
      </w:r>
      <w:r>
        <w:rPr>
          <w:sz w:val="19"/>
        </w:rPr>
        <w:t>ISABLED </w:t>
      </w:r>
      <w:r>
        <w:rPr>
          <w:sz w:val="24"/>
        </w:rPr>
        <w:t>P</w:t>
      </w:r>
      <w:r>
        <w:rPr>
          <w:sz w:val="19"/>
        </w:rPr>
        <w:t>ERSONS BY </w:t>
      </w:r>
      <w:r>
        <w:rPr>
          <w:sz w:val="24"/>
        </w:rPr>
        <w:t>R</w:t>
      </w:r>
      <w:r>
        <w:rPr>
          <w:sz w:val="19"/>
        </w:rPr>
        <w:t>ACE </w:t>
      </w:r>
      <w:r>
        <w:rPr>
          <w:sz w:val="24"/>
        </w:rPr>
        <w:t>/ E</w:t>
      </w:r>
      <w:r>
        <w:rPr>
          <w:sz w:val="19"/>
        </w:rPr>
        <w:t>THNICITY</w:t>
      </w:r>
    </w:p>
    <w:p>
      <w:pPr>
        <w:spacing w:line="193" w:lineRule="exact" w:before="0"/>
        <w:ind w:left="640" w:right="104" w:firstLine="0"/>
        <w:jc w:val="center"/>
        <w:rPr>
          <w:sz w:val="16"/>
        </w:rPr>
      </w:pPr>
      <w:r>
        <w:rPr>
          <w:sz w:val="16"/>
        </w:rPr>
        <w:t>S</w:t>
      </w:r>
      <w:r>
        <w:rPr>
          <w:sz w:val="13"/>
        </w:rPr>
        <w:t>EE </w:t>
      </w:r>
      <w:r>
        <w:rPr>
          <w:sz w:val="16"/>
        </w:rPr>
        <w:t>F</w:t>
      </w:r>
      <w:r>
        <w:rPr>
          <w:sz w:val="13"/>
        </w:rPr>
        <w:t>IGURE </w:t>
      </w:r>
      <w:r>
        <w:rPr>
          <w:sz w:val="16"/>
        </w:rPr>
        <w:t>51, </w:t>
      </w:r>
      <w:r>
        <w:rPr>
          <w:sz w:val="13"/>
        </w:rPr>
        <w:t>PAGE </w:t>
      </w:r>
      <w:r>
        <w:rPr>
          <w:sz w:val="16"/>
        </w:rPr>
        <w:t>67</w:t>
      </w:r>
    </w:p>
    <w:p>
      <w:pPr>
        <w:pStyle w:val="BodyText"/>
        <w:spacing w:before="10" w:after="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44"/>
        <w:gridCol w:w="3022"/>
        <w:gridCol w:w="1771"/>
        <w:gridCol w:w="2124"/>
      </w:tblGrid>
      <w:tr>
        <w:trPr>
          <w:trHeight w:val="290" w:hRule="atLeast"/>
        </w:trPr>
        <w:tc>
          <w:tcPr>
            <w:tcW w:w="9261" w:type="dxa"/>
            <w:gridSpan w:val="4"/>
            <w:shd w:val="clear" w:color="auto" w:fill="FDD282"/>
          </w:tcPr>
          <w:p>
            <w:pPr>
              <w:pStyle w:val="TableParagraph"/>
              <w:spacing w:line="270" w:lineRule="exact"/>
              <w:ind w:left="3944" w:right="3918"/>
              <w:jc w:val="center"/>
              <w:rPr>
                <w:b/>
                <w:sz w:val="19"/>
              </w:rPr>
            </w:pPr>
            <w:r>
              <w:rPr>
                <w:b/>
                <w:sz w:val="24"/>
              </w:rPr>
              <w:t>A</w:t>
            </w:r>
            <w:r>
              <w:rPr>
                <w:b/>
                <w:sz w:val="19"/>
              </w:rPr>
              <w:t>LABAMA</w:t>
            </w:r>
          </w:p>
        </w:tc>
      </w:tr>
      <w:tr>
        <w:trPr>
          <w:trHeight w:val="259" w:hRule="atLeast"/>
        </w:trPr>
        <w:tc>
          <w:tcPr>
            <w:tcW w:w="2344" w:type="dxa"/>
            <w:vMerge w:val="restart"/>
            <w:shd w:val="clear" w:color="auto" w:fill="FDD282"/>
          </w:tcPr>
          <w:p>
            <w:pPr>
              <w:pStyle w:val="TableParagraph"/>
              <w:spacing w:before="130"/>
              <w:ind w:left="275"/>
              <w:jc w:val="left"/>
              <w:rPr>
                <w:b/>
                <w:sz w:val="18"/>
              </w:rPr>
            </w:pPr>
            <w:r>
              <w:rPr>
                <w:b/>
                <w:sz w:val="22"/>
              </w:rPr>
              <w:t>R</w:t>
            </w:r>
            <w:r>
              <w:rPr>
                <w:b/>
                <w:sz w:val="18"/>
              </w:rPr>
              <w:t>ACE </w:t>
            </w:r>
            <w:r>
              <w:rPr>
                <w:b/>
                <w:sz w:val="22"/>
              </w:rPr>
              <w:t>/ E</w:t>
            </w:r>
            <w:r>
              <w:rPr>
                <w:b/>
                <w:sz w:val="18"/>
              </w:rPr>
              <w:t>THNICITY</w:t>
            </w:r>
          </w:p>
        </w:tc>
        <w:tc>
          <w:tcPr>
            <w:tcW w:w="3022" w:type="dxa"/>
            <w:vMerge w:val="restart"/>
            <w:shd w:val="clear" w:color="auto" w:fill="FDD282"/>
          </w:tcPr>
          <w:p>
            <w:pPr>
              <w:pStyle w:val="TableParagraph"/>
              <w:spacing w:before="130"/>
              <w:ind w:left="561"/>
              <w:jc w:val="left"/>
              <w:rPr>
                <w:b/>
                <w:sz w:val="18"/>
              </w:rPr>
            </w:pPr>
            <w:r>
              <w:rPr>
                <w:b/>
                <w:sz w:val="22"/>
              </w:rPr>
              <w:t>T</w:t>
            </w:r>
            <w:r>
              <w:rPr>
                <w:b/>
                <w:sz w:val="18"/>
              </w:rPr>
              <w:t>OTAL </w:t>
            </w:r>
            <w:r>
              <w:rPr>
                <w:b/>
                <w:sz w:val="22"/>
              </w:rPr>
              <w:t>P</w:t>
            </w:r>
            <w:r>
              <w:rPr>
                <w:b/>
                <w:sz w:val="18"/>
              </w:rPr>
              <w:t>OPULATION</w:t>
            </w:r>
          </w:p>
        </w:tc>
        <w:tc>
          <w:tcPr>
            <w:tcW w:w="3895" w:type="dxa"/>
            <w:gridSpan w:val="2"/>
            <w:tcBorders>
              <w:bottom w:val="single" w:sz="8" w:space="0" w:color="000000"/>
            </w:tcBorders>
            <w:shd w:val="clear" w:color="auto" w:fill="FDD282"/>
          </w:tcPr>
          <w:p>
            <w:pPr>
              <w:pStyle w:val="TableParagraph"/>
              <w:spacing w:line="265" w:lineRule="exact"/>
              <w:ind w:left="1443" w:right="1416"/>
              <w:jc w:val="center"/>
              <w:rPr>
                <w:b/>
                <w:sz w:val="18"/>
              </w:rPr>
            </w:pPr>
            <w:r>
              <w:rPr>
                <w:b/>
                <w:sz w:val="22"/>
              </w:rPr>
              <w:t>D</w:t>
            </w:r>
            <w:r>
              <w:rPr>
                <w:b/>
                <w:sz w:val="18"/>
              </w:rPr>
              <w:t>ISABLED</w:t>
            </w:r>
          </w:p>
          <w:p>
            <w:pPr>
              <w:pStyle w:val="TableParagraph"/>
              <w:tabs>
                <w:tab w:pos="2711" w:val="left" w:leader="none"/>
              </w:tabs>
              <w:spacing w:line="46" w:lineRule="exact"/>
              <w:ind w:left="802"/>
              <w:jc w:val="left"/>
              <w:rPr>
                <w:b/>
                <w:sz w:val="20"/>
              </w:rPr>
            </w:pPr>
            <w:r>
              <w:rPr>
                <w:b/>
                <w:sz w:val="20"/>
              </w:rPr>
              <w:t>#</w:t>
              <w:tab/>
              <w:t>%</w:t>
            </w:r>
          </w:p>
        </w:tc>
      </w:tr>
      <w:tr>
        <w:trPr>
          <w:trHeight w:val="186" w:hRule="atLeast"/>
        </w:trPr>
        <w:tc>
          <w:tcPr>
            <w:tcW w:w="2344" w:type="dxa"/>
            <w:vMerge/>
            <w:tcBorders>
              <w:top w:val="nil"/>
            </w:tcBorders>
            <w:shd w:val="clear" w:color="auto" w:fill="FDD282"/>
          </w:tcPr>
          <w:p>
            <w:pPr>
              <w:rPr>
                <w:sz w:val="2"/>
                <w:szCs w:val="2"/>
              </w:rPr>
            </w:pPr>
          </w:p>
        </w:tc>
        <w:tc>
          <w:tcPr>
            <w:tcW w:w="3022" w:type="dxa"/>
            <w:vMerge/>
            <w:tcBorders>
              <w:top w:val="nil"/>
            </w:tcBorders>
            <w:shd w:val="clear" w:color="auto" w:fill="FDD282"/>
          </w:tcPr>
          <w:p>
            <w:pPr>
              <w:rPr>
                <w:sz w:val="2"/>
                <w:szCs w:val="2"/>
              </w:rPr>
            </w:pPr>
          </w:p>
        </w:tc>
        <w:tc>
          <w:tcPr>
            <w:tcW w:w="1771" w:type="dxa"/>
            <w:tcBorders>
              <w:top w:val="single" w:sz="8" w:space="0" w:color="000000"/>
              <w:right w:val="single" w:sz="8" w:space="0" w:color="000000"/>
            </w:tcBorders>
            <w:shd w:val="clear" w:color="auto" w:fill="FDD282"/>
          </w:tcPr>
          <w:p>
            <w:pPr>
              <w:pStyle w:val="TableParagraph"/>
              <w:jc w:val="left"/>
              <w:rPr>
                <w:rFonts w:ascii="Times New Roman"/>
                <w:sz w:val="12"/>
              </w:rPr>
            </w:pPr>
          </w:p>
        </w:tc>
        <w:tc>
          <w:tcPr>
            <w:tcW w:w="2124" w:type="dxa"/>
            <w:tcBorders>
              <w:top w:val="single" w:sz="8" w:space="0" w:color="000000"/>
              <w:left w:val="single" w:sz="8" w:space="0" w:color="000000"/>
            </w:tcBorders>
            <w:shd w:val="clear" w:color="auto" w:fill="FDD282"/>
          </w:tcPr>
          <w:p>
            <w:pPr>
              <w:pStyle w:val="TableParagraph"/>
              <w:jc w:val="left"/>
              <w:rPr>
                <w:rFonts w:ascii="Times New Roman"/>
                <w:sz w:val="12"/>
              </w:rPr>
            </w:pPr>
          </w:p>
        </w:tc>
      </w:tr>
      <w:tr>
        <w:trPr>
          <w:trHeight w:val="300" w:hRule="atLeast"/>
        </w:trPr>
        <w:tc>
          <w:tcPr>
            <w:tcW w:w="2344" w:type="dxa"/>
            <w:tcBorders>
              <w:bottom w:val="single" w:sz="8" w:space="0" w:color="000000"/>
            </w:tcBorders>
          </w:tcPr>
          <w:p>
            <w:pPr>
              <w:pStyle w:val="TableParagraph"/>
              <w:spacing w:line="263" w:lineRule="exact" w:before="17"/>
              <w:ind w:left="72"/>
              <w:jc w:val="left"/>
              <w:rPr>
                <w:sz w:val="18"/>
              </w:rPr>
            </w:pPr>
            <w:r>
              <w:rPr>
                <w:sz w:val="22"/>
              </w:rPr>
              <w:t>W</w:t>
            </w:r>
            <w:r>
              <w:rPr>
                <w:sz w:val="18"/>
              </w:rPr>
              <w:t>HITE</w:t>
            </w:r>
          </w:p>
        </w:tc>
        <w:tc>
          <w:tcPr>
            <w:tcW w:w="3022" w:type="dxa"/>
            <w:tcBorders>
              <w:bottom w:val="single" w:sz="8" w:space="0" w:color="000000"/>
            </w:tcBorders>
          </w:tcPr>
          <w:p>
            <w:pPr>
              <w:pStyle w:val="TableParagraph"/>
              <w:spacing w:line="263" w:lineRule="exact" w:before="17"/>
              <w:ind w:right="41"/>
              <w:rPr>
                <w:sz w:val="22"/>
              </w:rPr>
            </w:pPr>
            <w:r>
              <w:rPr>
                <w:sz w:val="22"/>
              </w:rPr>
              <w:t>3,273,971</w:t>
            </w:r>
          </w:p>
        </w:tc>
        <w:tc>
          <w:tcPr>
            <w:tcW w:w="1771" w:type="dxa"/>
            <w:tcBorders>
              <w:bottom w:val="single" w:sz="8" w:space="0" w:color="000000"/>
              <w:right w:val="single" w:sz="8" w:space="0" w:color="000000"/>
            </w:tcBorders>
          </w:tcPr>
          <w:p>
            <w:pPr>
              <w:pStyle w:val="TableParagraph"/>
              <w:spacing w:line="263" w:lineRule="exact" w:before="17"/>
              <w:ind w:right="47"/>
              <w:rPr>
                <w:sz w:val="22"/>
              </w:rPr>
            </w:pPr>
            <w:r>
              <w:rPr>
                <w:w w:val="95"/>
                <w:sz w:val="22"/>
              </w:rPr>
              <w:t>540,832</w:t>
            </w:r>
          </w:p>
        </w:tc>
        <w:tc>
          <w:tcPr>
            <w:tcW w:w="2124" w:type="dxa"/>
            <w:tcBorders>
              <w:left w:val="single" w:sz="8" w:space="0" w:color="000000"/>
              <w:bottom w:val="single" w:sz="8" w:space="0" w:color="000000"/>
            </w:tcBorders>
          </w:tcPr>
          <w:p>
            <w:pPr>
              <w:pStyle w:val="TableParagraph"/>
              <w:spacing w:line="263" w:lineRule="exact" w:before="17"/>
              <w:ind w:right="42"/>
              <w:rPr>
                <w:sz w:val="22"/>
              </w:rPr>
            </w:pPr>
            <w:r>
              <w:rPr>
                <w:sz w:val="22"/>
              </w:rPr>
              <w:t>16.52%</w:t>
            </w:r>
          </w:p>
        </w:tc>
      </w:tr>
      <w:tr>
        <w:trPr>
          <w:trHeight w:val="311" w:hRule="atLeast"/>
        </w:trPr>
        <w:tc>
          <w:tcPr>
            <w:tcW w:w="2344" w:type="dxa"/>
            <w:tcBorders>
              <w:top w:val="single" w:sz="8" w:space="0" w:color="000000"/>
              <w:bottom w:val="single" w:sz="8" w:space="0" w:color="000000"/>
            </w:tcBorders>
            <w:shd w:val="clear" w:color="auto" w:fill="FFF6E7"/>
          </w:tcPr>
          <w:p>
            <w:pPr>
              <w:pStyle w:val="TableParagraph"/>
              <w:spacing w:before="22"/>
              <w:ind w:left="72"/>
              <w:jc w:val="left"/>
              <w:rPr>
                <w:sz w:val="18"/>
              </w:rPr>
            </w:pPr>
            <w:r>
              <w:rPr>
                <w:sz w:val="22"/>
              </w:rPr>
              <w:t>B</w:t>
            </w:r>
            <w:r>
              <w:rPr>
                <w:sz w:val="18"/>
              </w:rPr>
              <w:t>LACK</w:t>
            </w:r>
          </w:p>
        </w:tc>
        <w:tc>
          <w:tcPr>
            <w:tcW w:w="3022" w:type="dxa"/>
            <w:tcBorders>
              <w:top w:val="single" w:sz="8" w:space="0" w:color="000000"/>
              <w:bottom w:val="single" w:sz="8" w:space="0" w:color="000000"/>
            </w:tcBorders>
            <w:shd w:val="clear" w:color="auto" w:fill="FFF6E7"/>
          </w:tcPr>
          <w:p>
            <w:pPr>
              <w:pStyle w:val="TableParagraph"/>
              <w:spacing w:before="22"/>
              <w:ind w:right="41"/>
              <w:rPr>
                <w:sz w:val="22"/>
              </w:rPr>
            </w:pPr>
            <w:r>
              <w:rPr>
                <w:sz w:val="22"/>
              </w:rPr>
              <w:t>1,269,008</w:t>
            </w:r>
          </w:p>
        </w:tc>
        <w:tc>
          <w:tcPr>
            <w:tcW w:w="1771" w:type="dxa"/>
            <w:tcBorders>
              <w:top w:val="single" w:sz="8" w:space="0" w:color="000000"/>
              <w:bottom w:val="single" w:sz="8" w:space="0" w:color="000000"/>
              <w:right w:val="single" w:sz="8" w:space="0" w:color="000000"/>
            </w:tcBorders>
            <w:shd w:val="clear" w:color="auto" w:fill="FFF6E7"/>
          </w:tcPr>
          <w:p>
            <w:pPr>
              <w:pStyle w:val="TableParagraph"/>
              <w:spacing w:before="22"/>
              <w:ind w:right="47"/>
              <w:rPr>
                <w:sz w:val="22"/>
              </w:rPr>
            </w:pPr>
            <w:r>
              <w:rPr>
                <w:w w:val="95"/>
                <w:sz w:val="22"/>
              </w:rPr>
              <w:t>210,268</w:t>
            </w:r>
          </w:p>
        </w:tc>
        <w:tc>
          <w:tcPr>
            <w:tcW w:w="2124" w:type="dxa"/>
            <w:tcBorders>
              <w:top w:val="single" w:sz="8" w:space="0" w:color="000000"/>
              <w:left w:val="single" w:sz="8" w:space="0" w:color="000000"/>
              <w:bottom w:val="single" w:sz="8" w:space="0" w:color="000000"/>
            </w:tcBorders>
            <w:shd w:val="clear" w:color="auto" w:fill="FFF6E7"/>
          </w:tcPr>
          <w:p>
            <w:pPr>
              <w:pStyle w:val="TableParagraph"/>
              <w:spacing w:before="22"/>
              <w:ind w:right="42"/>
              <w:rPr>
                <w:sz w:val="22"/>
              </w:rPr>
            </w:pPr>
            <w:r>
              <w:rPr>
                <w:sz w:val="22"/>
              </w:rPr>
              <w:t>16.57%</w:t>
            </w:r>
          </w:p>
        </w:tc>
      </w:tr>
      <w:tr>
        <w:trPr>
          <w:trHeight w:val="310" w:hRule="atLeast"/>
        </w:trPr>
        <w:tc>
          <w:tcPr>
            <w:tcW w:w="2344" w:type="dxa"/>
            <w:tcBorders>
              <w:top w:val="single" w:sz="8" w:space="0" w:color="000000"/>
            </w:tcBorders>
          </w:tcPr>
          <w:p>
            <w:pPr>
              <w:pStyle w:val="TableParagraph"/>
              <w:spacing w:before="22"/>
              <w:ind w:left="72"/>
              <w:jc w:val="left"/>
              <w:rPr>
                <w:sz w:val="18"/>
              </w:rPr>
            </w:pPr>
            <w:r>
              <w:rPr>
                <w:sz w:val="22"/>
              </w:rPr>
              <w:t>A</w:t>
            </w:r>
            <w:r>
              <w:rPr>
                <w:sz w:val="18"/>
              </w:rPr>
              <w:t>MERICAN </w:t>
            </w:r>
            <w:r>
              <w:rPr>
                <w:sz w:val="22"/>
              </w:rPr>
              <w:t>I</w:t>
            </w:r>
            <w:r>
              <w:rPr>
                <w:sz w:val="18"/>
              </w:rPr>
              <w:t>NDIAN</w:t>
            </w:r>
          </w:p>
        </w:tc>
        <w:tc>
          <w:tcPr>
            <w:tcW w:w="3022" w:type="dxa"/>
            <w:tcBorders>
              <w:top w:val="single" w:sz="8" w:space="0" w:color="000000"/>
              <w:bottom w:val="single" w:sz="8" w:space="0" w:color="000000"/>
            </w:tcBorders>
          </w:tcPr>
          <w:p>
            <w:pPr>
              <w:pStyle w:val="TableParagraph"/>
              <w:spacing w:before="22"/>
              <w:ind w:right="41"/>
              <w:rPr>
                <w:sz w:val="22"/>
              </w:rPr>
            </w:pPr>
            <w:r>
              <w:rPr>
                <w:w w:val="95"/>
                <w:sz w:val="22"/>
              </w:rPr>
              <w:t>25,057</w:t>
            </w:r>
          </w:p>
        </w:tc>
        <w:tc>
          <w:tcPr>
            <w:tcW w:w="1771" w:type="dxa"/>
            <w:tcBorders>
              <w:top w:val="single" w:sz="8" w:space="0" w:color="000000"/>
              <w:bottom w:val="single" w:sz="8" w:space="0" w:color="000000"/>
              <w:right w:val="single" w:sz="8" w:space="0" w:color="000000"/>
            </w:tcBorders>
          </w:tcPr>
          <w:p>
            <w:pPr>
              <w:pStyle w:val="TableParagraph"/>
              <w:spacing w:before="22"/>
              <w:ind w:right="47"/>
              <w:rPr>
                <w:sz w:val="22"/>
              </w:rPr>
            </w:pPr>
            <w:r>
              <w:rPr>
                <w:w w:val="95"/>
                <w:sz w:val="22"/>
              </w:rPr>
              <w:t>6,237</w:t>
            </w:r>
          </w:p>
        </w:tc>
        <w:tc>
          <w:tcPr>
            <w:tcW w:w="2124" w:type="dxa"/>
            <w:tcBorders>
              <w:top w:val="single" w:sz="8" w:space="0" w:color="000000"/>
              <w:left w:val="single" w:sz="8" w:space="0" w:color="000000"/>
              <w:bottom w:val="single" w:sz="8" w:space="0" w:color="000000"/>
            </w:tcBorders>
          </w:tcPr>
          <w:p>
            <w:pPr>
              <w:pStyle w:val="TableParagraph"/>
              <w:spacing w:before="22"/>
              <w:ind w:right="42"/>
              <w:rPr>
                <w:sz w:val="22"/>
              </w:rPr>
            </w:pPr>
            <w:r>
              <w:rPr>
                <w:sz w:val="22"/>
              </w:rPr>
              <w:t>24.89%</w:t>
            </w:r>
          </w:p>
        </w:tc>
      </w:tr>
      <w:tr>
        <w:trPr>
          <w:trHeight w:val="300" w:hRule="atLeast"/>
        </w:trPr>
        <w:tc>
          <w:tcPr>
            <w:tcW w:w="2344" w:type="dxa"/>
            <w:tcBorders>
              <w:bottom w:val="single" w:sz="8" w:space="0" w:color="000000"/>
            </w:tcBorders>
            <w:shd w:val="clear" w:color="auto" w:fill="FFF6E7"/>
          </w:tcPr>
          <w:p>
            <w:pPr>
              <w:pStyle w:val="TableParagraph"/>
              <w:spacing w:line="263" w:lineRule="exact" w:before="17"/>
              <w:ind w:left="72"/>
              <w:jc w:val="left"/>
              <w:rPr>
                <w:sz w:val="18"/>
              </w:rPr>
            </w:pPr>
            <w:r>
              <w:rPr>
                <w:sz w:val="22"/>
              </w:rPr>
              <w:t>A</w:t>
            </w:r>
            <w:r>
              <w:rPr>
                <w:sz w:val="18"/>
              </w:rPr>
              <w:t>SIAN</w:t>
            </w:r>
          </w:p>
        </w:tc>
        <w:tc>
          <w:tcPr>
            <w:tcW w:w="3022" w:type="dxa"/>
            <w:tcBorders>
              <w:top w:val="single" w:sz="8" w:space="0" w:color="000000"/>
              <w:bottom w:val="single" w:sz="8" w:space="0" w:color="000000"/>
            </w:tcBorders>
            <w:shd w:val="clear" w:color="auto" w:fill="FFF6E7"/>
          </w:tcPr>
          <w:p>
            <w:pPr>
              <w:pStyle w:val="TableParagraph"/>
              <w:spacing w:line="263" w:lineRule="exact" w:before="17"/>
              <w:ind w:right="41"/>
              <w:rPr>
                <w:sz w:val="22"/>
              </w:rPr>
            </w:pPr>
            <w:r>
              <w:rPr>
                <w:w w:val="95"/>
                <w:sz w:val="22"/>
              </w:rPr>
              <w:t>65,855</w:t>
            </w:r>
          </w:p>
        </w:tc>
        <w:tc>
          <w:tcPr>
            <w:tcW w:w="1771"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47"/>
              <w:rPr>
                <w:sz w:val="22"/>
              </w:rPr>
            </w:pPr>
            <w:r>
              <w:rPr>
                <w:w w:val="95"/>
                <w:sz w:val="22"/>
              </w:rPr>
              <w:t>4,567</w:t>
            </w:r>
          </w:p>
        </w:tc>
        <w:tc>
          <w:tcPr>
            <w:tcW w:w="2124"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42"/>
              <w:rPr>
                <w:sz w:val="22"/>
              </w:rPr>
            </w:pPr>
            <w:r>
              <w:rPr>
                <w:w w:val="95"/>
                <w:sz w:val="22"/>
              </w:rPr>
              <w:t>6.93%</w:t>
            </w:r>
          </w:p>
        </w:tc>
      </w:tr>
      <w:tr>
        <w:trPr>
          <w:trHeight w:val="311" w:hRule="atLeast"/>
        </w:trPr>
        <w:tc>
          <w:tcPr>
            <w:tcW w:w="2344" w:type="dxa"/>
            <w:tcBorders>
              <w:top w:val="single" w:sz="8" w:space="0" w:color="000000"/>
              <w:bottom w:val="single" w:sz="8" w:space="0" w:color="000000"/>
            </w:tcBorders>
          </w:tcPr>
          <w:p>
            <w:pPr>
              <w:pStyle w:val="TableParagraph"/>
              <w:spacing w:before="23"/>
              <w:ind w:left="72"/>
              <w:jc w:val="left"/>
              <w:rPr>
                <w:sz w:val="18"/>
              </w:rPr>
            </w:pPr>
            <w:r>
              <w:rPr>
                <w:sz w:val="22"/>
              </w:rPr>
              <w:t>P</w:t>
            </w:r>
            <w:r>
              <w:rPr>
                <w:sz w:val="18"/>
              </w:rPr>
              <w:t>ACIFIC </w:t>
            </w:r>
            <w:r>
              <w:rPr>
                <w:sz w:val="22"/>
              </w:rPr>
              <w:t>I</w:t>
            </w:r>
            <w:r>
              <w:rPr>
                <w:sz w:val="18"/>
              </w:rPr>
              <w:t>SLANDER</w:t>
            </w:r>
          </w:p>
        </w:tc>
        <w:tc>
          <w:tcPr>
            <w:tcW w:w="3022" w:type="dxa"/>
            <w:tcBorders>
              <w:top w:val="single" w:sz="8" w:space="0" w:color="000000"/>
              <w:bottom w:val="single" w:sz="8" w:space="0" w:color="000000"/>
            </w:tcBorders>
          </w:tcPr>
          <w:p>
            <w:pPr>
              <w:pStyle w:val="TableParagraph"/>
              <w:spacing w:before="23"/>
              <w:ind w:right="41"/>
              <w:rPr>
                <w:sz w:val="22"/>
              </w:rPr>
            </w:pPr>
            <w:r>
              <w:rPr>
                <w:w w:val="95"/>
                <w:sz w:val="22"/>
              </w:rPr>
              <w:t>2,208</w:t>
            </w:r>
          </w:p>
        </w:tc>
        <w:tc>
          <w:tcPr>
            <w:tcW w:w="1771" w:type="dxa"/>
            <w:tcBorders>
              <w:top w:val="single" w:sz="8" w:space="0" w:color="000000"/>
              <w:bottom w:val="single" w:sz="8" w:space="0" w:color="000000"/>
              <w:right w:val="single" w:sz="8" w:space="0" w:color="000000"/>
            </w:tcBorders>
          </w:tcPr>
          <w:p>
            <w:pPr>
              <w:pStyle w:val="TableParagraph"/>
              <w:spacing w:before="23"/>
              <w:ind w:right="46"/>
              <w:rPr>
                <w:sz w:val="22"/>
              </w:rPr>
            </w:pPr>
            <w:r>
              <w:rPr>
                <w:w w:val="95"/>
                <w:sz w:val="22"/>
              </w:rPr>
              <w:t>455</w:t>
            </w:r>
          </w:p>
        </w:tc>
        <w:tc>
          <w:tcPr>
            <w:tcW w:w="2124" w:type="dxa"/>
            <w:tcBorders>
              <w:top w:val="single" w:sz="8" w:space="0" w:color="000000"/>
              <w:left w:val="single" w:sz="8" w:space="0" w:color="000000"/>
              <w:bottom w:val="single" w:sz="8" w:space="0" w:color="000000"/>
            </w:tcBorders>
          </w:tcPr>
          <w:p>
            <w:pPr>
              <w:pStyle w:val="TableParagraph"/>
              <w:spacing w:before="23"/>
              <w:ind w:right="42"/>
              <w:rPr>
                <w:sz w:val="22"/>
              </w:rPr>
            </w:pPr>
            <w:r>
              <w:rPr>
                <w:sz w:val="22"/>
              </w:rPr>
              <w:t>20.61%</w:t>
            </w:r>
          </w:p>
        </w:tc>
      </w:tr>
      <w:tr>
        <w:trPr>
          <w:trHeight w:val="311" w:hRule="atLeast"/>
        </w:trPr>
        <w:tc>
          <w:tcPr>
            <w:tcW w:w="2344" w:type="dxa"/>
            <w:tcBorders>
              <w:top w:val="single" w:sz="8" w:space="0" w:color="000000"/>
              <w:bottom w:val="single" w:sz="8" w:space="0" w:color="000000"/>
            </w:tcBorders>
            <w:shd w:val="clear" w:color="auto" w:fill="FFF6E7"/>
          </w:tcPr>
          <w:p>
            <w:pPr>
              <w:pStyle w:val="TableParagraph"/>
              <w:spacing w:before="23"/>
              <w:ind w:left="72"/>
              <w:jc w:val="left"/>
              <w:rPr>
                <w:sz w:val="18"/>
              </w:rPr>
            </w:pPr>
            <w:r>
              <w:rPr>
                <w:sz w:val="22"/>
              </w:rPr>
              <w:t>O</w:t>
            </w:r>
            <w:r>
              <w:rPr>
                <w:sz w:val="18"/>
              </w:rPr>
              <w:t>THER</w:t>
            </w:r>
          </w:p>
        </w:tc>
        <w:tc>
          <w:tcPr>
            <w:tcW w:w="3022" w:type="dxa"/>
            <w:tcBorders>
              <w:top w:val="single" w:sz="8" w:space="0" w:color="000000"/>
              <w:bottom w:val="single" w:sz="8" w:space="0" w:color="000000"/>
            </w:tcBorders>
            <w:shd w:val="clear" w:color="auto" w:fill="FFF6E7"/>
          </w:tcPr>
          <w:p>
            <w:pPr>
              <w:pStyle w:val="TableParagraph"/>
              <w:spacing w:before="23"/>
              <w:ind w:right="41"/>
              <w:rPr>
                <w:sz w:val="22"/>
              </w:rPr>
            </w:pPr>
            <w:r>
              <w:rPr>
                <w:w w:val="95"/>
                <w:sz w:val="22"/>
              </w:rPr>
              <w:t>161,116</w:t>
            </w:r>
          </w:p>
        </w:tc>
        <w:tc>
          <w:tcPr>
            <w:tcW w:w="1771" w:type="dxa"/>
            <w:tcBorders>
              <w:top w:val="single" w:sz="8" w:space="0" w:color="000000"/>
              <w:bottom w:val="single" w:sz="8" w:space="0" w:color="000000"/>
              <w:right w:val="single" w:sz="8" w:space="0" w:color="000000"/>
            </w:tcBorders>
            <w:shd w:val="clear" w:color="auto" w:fill="FFF6E7"/>
          </w:tcPr>
          <w:p>
            <w:pPr>
              <w:pStyle w:val="TableParagraph"/>
              <w:spacing w:before="23"/>
              <w:ind w:right="47"/>
              <w:rPr>
                <w:sz w:val="22"/>
              </w:rPr>
            </w:pPr>
            <w:r>
              <w:rPr>
                <w:w w:val="95"/>
                <w:sz w:val="22"/>
              </w:rPr>
              <w:t>19,144</w:t>
            </w:r>
          </w:p>
        </w:tc>
        <w:tc>
          <w:tcPr>
            <w:tcW w:w="2124" w:type="dxa"/>
            <w:tcBorders>
              <w:top w:val="single" w:sz="8" w:space="0" w:color="000000"/>
              <w:left w:val="single" w:sz="8" w:space="0" w:color="000000"/>
              <w:bottom w:val="single" w:sz="8" w:space="0" w:color="000000"/>
            </w:tcBorders>
            <w:shd w:val="clear" w:color="auto" w:fill="FFF6E7"/>
          </w:tcPr>
          <w:p>
            <w:pPr>
              <w:pStyle w:val="TableParagraph"/>
              <w:spacing w:before="23"/>
              <w:ind w:right="42"/>
              <w:rPr>
                <w:sz w:val="22"/>
              </w:rPr>
            </w:pPr>
            <w:r>
              <w:rPr>
                <w:sz w:val="22"/>
              </w:rPr>
              <w:t>11.88%</w:t>
            </w:r>
          </w:p>
        </w:tc>
      </w:tr>
      <w:tr>
        <w:trPr>
          <w:trHeight w:val="311" w:hRule="atLeast"/>
        </w:trPr>
        <w:tc>
          <w:tcPr>
            <w:tcW w:w="2344" w:type="dxa"/>
            <w:tcBorders>
              <w:top w:val="single" w:sz="8" w:space="0" w:color="000000"/>
              <w:bottom w:val="single" w:sz="8" w:space="0" w:color="000000"/>
            </w:tcBorders>
          </w:tcPr>
          <w:p>
            <w:pPr>
              <w:pStyle w:val="TableParagraph"/>
              <w:spacing w:before="23"/>
              <w:ind w:left="72"/>
              <w:jc w:val="left"/>
              <w:rPr>
                <w:sz w:val="18"/>
              </w:rPr>
            </w:pPr>
            <w:r>
              <w:rPr>
                <w:sz w:val="22"/>
              </w:rPr>
              <w:t>H</w:t>
            </w:r>
            <w:r>
              <w:rPr>
                <w:sz w:val="18"/>
              </w:rPr>
              <w:t>ISPANIC</w:t>
            </w:r>
          </w:p>
        </w:tc>
        <w:tc>
          <w:tcPr>
            <w:tcW w:w="3022" w:type="dxa"/>
            <w:tcBorders>
              <w:top w:val="single" w:sz="8" w:space="0" w:color="000000"/>
              <w:bottom w:val="single" w:sz="8" w:space="0" w:color="000000"/>
            </w:tcBorders>
          </w:tcPr>
          <w:p>
            <w:pPr>
              <w:pStyle w:val="TableParagraph"/>
              <w:spacing w:before="23"/>
              <w:ind w:right="41"/>
              <w:rPr>
                <w:sz w:val="22"/>
              </w:rPr>
            </w:pPr>
            <w:r>
              <w:rPr>
                <w:w w:val="95"/>
                <w:sz w:val="22"/>
              </w:rPr>
              <w:t>205,577</w:t>
            </w:r>
          </w:p>
        </w:tc>
        <w:tc>
          <w:tcPr>
            <w:tcW w:w="1771" w:type="dxa"/>
            <w:tcBorders>
              <w:top w:val="single" w:sz="8" w:space="0" w:color="000000"/>
              <w:bottom w:val="single" w:sz="8" w:space="0" w:color="000000"/>
              <w:right w:val="single" w:sz="8" w:space="0" w:color="000000"/>
            </w:tcBorders>
          </w:tcPr>
          <w:p>
            <w:pPr>
              <w:pStyle w:val="TableParagraph"/>
              <w:spacing w:before="23"/>
              <w:ind w:right="47"/>
              <w:rPr>
                <w:sz w:val="22"/>
              </w:rPr>
            </w:pPr>
            <w:r>
              <w:rPr>
                <w:w w:val="95"/>
                <w:sz w:val="22"/>
              </w:rPr>
              <w:t>14,838</w:t>
            </w:r>
          </w:p>
        </w:tc>
        <w:tc>
          <w:tcPr>
            <w:tcW w:w="2124" w:type="dxa"/>
            <w:tcBorders>
              <w:top w:val="single" w:sz="8" w:space="0" w:color="000000"/>
              <w:left w:val="single" w:sz="8" w:space="0" w:color="000000"/>
              <w:bottom w:val="single" w:sz="8" w:space="0" w:color="000000"/>
            </w:tcBorders>
          </w:tcPr>
          <w:p>
            <w:pPr>
              <w:pStyle w:val="TableParagraph"/>
              <w:spacing w:before="23"/>
              <w:ind w:right="42"/>
              <w:rPr>
                <w:sz w:val="22"/>
              </w:rPr>
            </w:pPr>
            <w:r>
              <w:rPr>
                <w:w w:val="95"/>
                <w:sz w:val="22"/>
              </w:rPr>
              <w:t>7.22%</w:t>
            </w:r>
          </w:p>
        </w:tc>
      </w:tr>
      <w:tr>
        <w:trPr>
          <w:trHeight w:val="310" w:hRule="atLeast"/>
        </w:trPr>
        <w:tc>
          <w:tcPr>
            <w:tcW w:w="2344" w:type="dxa"/>
            <w:tcBorders>
              <w:top w:val="single" w:sz="8" w:space="0" w:color="000000"/>
              <w:bottom w:val="double" w:sz="6" w:space="0" w:color="833B0A"/>
            </w:tcBorders>
            <w:shd w:val="clear" w:color="auto" w:fill="FFF6E7"/>
          </w:tcPr>
          <w:p>
            <w:pPr>
              <w:pStyle w:val="TableParagraph"/>
              <w:spacing w:before="22"/>
              <w:ind w:left="108"/>
              <w:jc w:val="left"/>
              <w:rPr>
                <w:sz w:val="18"/>
              </w:rPr>
            </w:pPr>
            <w:r>
              <w:rPr>
                <w:sz w:val="22"/>
              </w:rPr>
              <w:t>N</w:t>
            </w:r>
            <w:r>
              <w:rPr>
                <w:sz w:val="18"/>
              </w:rPr>
              <w:t>ON</w:t>
            </w:r>
            <w:r>
              <w:rPr>
                <w:sz w:val="22"/>
              </w:rPr>
              <w:t>-H</w:t>
            </w:r>
            <w:r>
              <w:rPr>
                <w:sz w:val="18"/>
              </w:rPr>
              <w:t>ISPANIC</w:t>
            </w:r>
          </w:p>
        </w:tc>
        <w:tc>
          <w:tcPr>
            <w:tcW w:w="3022" w:type="dxa"/>
            <w:tcBorders>
              <w:top w:val="single" w:sz="8" w:space="0" w:color="000000"/>
              <w:bottom w:val="double" w:sz="6" w:space="0" w:color="833B0A"/>
            </w:tcBorders>
            <w:shd w:val="clear" w:color="auto" w:fill="FFF6E7"/>
          </w:tcPr>
          <w:p>
            <w:pPr>
              <w:pStyle w:val="TableParagraph"/>
              <w:spacing w:before="22"/>
              <w:ind w:right="77"/>
              <w:rPr>
                <w:sz w:val="22"/>
              </w:rPr>
            </w:pPr>
            <w:r>
              <w:rPr>
                <w:sz w:val="22"/>
              </w:rPr>
              <w:t>4,591,638</w:t>
            </w:r>
          </w:p>
        </w:tc>
        <w:tc>
          <w:tcPr>
            <w:tcW w:w="1771" w:type="dxa"/>
            <w:tcBorders>
              <w:top w:val="single" w:sz="8" w:space="0" w:color="000000"/>
              <w:bottom w:val="double" w:sz="6" w:space="0" w:color="833B0A"/>
              <w:right w:val="single" w:sz="8" w:space="0" w:color="000000"/>
            </w:tcBorders>
            <w:shd w:val="clear" w:color="auto" w:fill="FFF6E7"/>
          </w:tcPr>
          <w:p>
            <w:pPr>
              <w:pStyle w:val="TableParagraph"/>
              <w:spacing w:before="22"/>
              <w:ind w:right="83"/>
              <w:rPr>
                <w:sz w:val="22"/>
              </w:rPr>
            </w:pPr>
            <w:r>
              <w:rPr>
                <w:w w:val="95"/>
                <w:sz w:val="22"/>
              </w:rPr>
              <w:t>766,665</w:t>
            </w:r>
          </w:p>
        </w:tc>
        <w:tc>
          <w:tcPr>
            <w:tcW w:w="2124" w:type="dxa"/>
            <w:tcBorders>
              <w:top w:val="single" w:sz="8" w:space="0" w:color="000000"/>
              <w:left w:val="single" w:sz="8" w:space="0" w:color="000000"/>
              <w:bottom w:val="double" w:sz="6" w:space="0" w:color="833B0A"/>
            </w:tcBorders>
            <w:shd w:val="clear" w:color="auto" w:fill="FFF6E7"/>
          </w:tcPr>
          <w:p>
            <w:pPr>
              <w:pStyle w:val="TableParagraph"/>
              <w:spacing w:before="22"/>
              <w:ind w:right="78"/>
              <w:rPr>
                <w:sz w:val="22"/>
              </w:rPr>
            </w:pPr>
            <w:r>
              <w:rPr>
                <w:w w:val="95"/>
                <w:sz w:val="22"/>
              </w:rPr>
              <w:t>16.70%</w:t>
            </w:r>
          </w:p>
        </w:tc>
      </w:tr>
      <w:tr>
        <w:trPr>
          <w:trHeight w:val="265" w:hRule="atLeast"/>
        </w:trPr>
        <w:tc>
          <w:tcPr>
            <w:tcW w:w="9261" w:type="dxa"/>
            <w:gridSpan w:val="4"/>
            <w:tcBorders>
              <w:top w:val="double" w:sz="6" w:space="0" w:color="833B0A"/>
            </w:tcBorders>
            <w:shd w:val="clear" w:color="auto" w:fill="FDD282"/>
          </w:tcPr>
          <w:p>
            <w:pPr>
              <w:pStyle w:val="TableParagraph"/>
              <w:spacing w:line="246" w:lineRule="exact"/>
              <w:ind w:left="3946" w:right="3918"/>
              <w:jc w:val="center"/>
              <w:rPr>
                <w:b/>
                <w:sz w:val="22"/>
              </w:rPr>
            </w:pPr>
            <w:r>
              <w:rPr>
                <w:b/>
                <w:sz w:val="22"/>
              </w:rPr>
              <w:t>SEARP&amp;DC</w:t>
            </w:r>
          </w:p>
        </w:tc>
      </w:tr>
      <w:tr>
        <w:trPr>
          <w:trHeight w:val="263" w:hRule="atLeast"/>
        </w:trPr>
        <w:tc>
          <w:tcPr>
            <w:tcW w:w="2344" w:type="dxa"/>
            <w:vMerge w:val="restart"/>
            <w:shd w:val="clear" w:color="auto" w:fill="FDD282"/>
          </w:tcPr>
          <w:p>
            <w:pPr>
              <w:pStyle w:val="TableParagraph"/>
              <w:spacing w:before="131"/>
              <w:ind w:left="108"/>
              <w:jc w:val="left"/>
              <w:rPr>
                <w:b/>
                <w:sz w:val="18"/>
              </w:rPr>
            </w:pPr>
            <w:r>
              <w:rPr>
                <w:b/>
                <w:sz w:val="22"/>
              </w:rPr>
              <w:t>R</w:t>
            </w:r>
            <w:r>
              <w:rPr>
                <w:b/>
                <w:sz w:val="18"/>
              </w:rPr>
              <w:t>ACE </w:t>
            </w:r>
            <w:r>
              <w:rPr>
                <w:b/>
                <w:sz w:val="22"/>
              </w:rPr>
              <w:t>/ E</w:t>
            </w:r>
            <w:r>
              <w:rPr>
                <w:b/>
                <w:sz w:val="18"/>
              </w:rPr>
              <w:t>THNICITY</w:t>
            </w:r>
          </w:p>
        </w:tc>
        <w:tc>
          <w:tcPr>
            <w:tcW w:w="3022" w:type="dxa"/>
            <w:vMerge w:val="restart"/>
            <w:shd w:val="clear" w:color="auto" w:fill="FDD282"/>
          </w:tcPr>
          <w:p>
            <w:pPr>
              <w:pStyle w:val="TableParagraph"/>
              <w:spacing w:before="131"/>
              <w:ind w:left="1016"/>
              <w:jc w:val="left"/>
              <w:rPr>
                <w:b/>
                <w:sz w:val="18"/>
              </w:rPr>
            </w:pPr>
            <w:r>
              <w:rPr>
                <w:b/>
                <w:sz w:val="22"/>
              </w:rPr>
              <w:t>T</w:t>
            </w:r>
            <w:r>
              <w:rPr>
                <w:b/>
                <w:sz w:val="18"/>
              </w:rPr>
              <w:t>OTAL </w:t>
            </w:r>
            <w:r>
              <w:rPr>
                <w:b/>
                <w:sz w:val="22"/>
              </w:rPr>
              <w:t>P</w:t>
            </w:r>
            <w:r>
              <w:rPr>
                <w:b/>
                <w:sz w:val="18"/>
              </w:rPr>
              <w:t>OPULATION</w:t>
            </w:r>
          </w:p>
        </w:tc>
        <w:tc>
          <w:tcPr>
            <w:tcW w:w="3895" w:type="dxa"/>
            <w:gridSpan w:val="2"/>
            <w:tcBorders>
              <w:bottom w:val="single" w:sz="8" w:space="0" w:color="000000"/>
            </w:tcBorders>
            <w:shd w:val="clear" w:color="auto" w:fill="FDD282"/>
          </w:tcPr>
          <w:p>
            <w:pPr>
              <w:pStyle w:val="TableParagraph"/>
              <w:ind w:left="1443" w:right="1416"/>
              <w:jc w:val="center"/>
              <w:rPr>
                <w:b/>
                <w:sz w:val="18"/>
              </w:rPr>
            </w:pPr>
            <w:r>
              <w:rPr>
                <w:b/>
                <w:sz w:val="22"/>
              </w:rPr>
              <w:t>D</w:t>
            </w:r>
            <w:r>
              <w:rPr>
                <w:b/>
                <w:sz w:val="18"/>
              </w:rPr>
              <w:t>ISABLED</w:t>
            </w:r>
          </w:p>
          <w:p>
            <w:pPr>
              <w:pStyle w:val="TableParagraph"/>
              <w:tabs>
                <w:tab w:pos="2711" w:val="left" w:leader="none"/>
              </w:tabs>
              <w:spacing w:line="45" w:lineRule="exact"/>
              <w:ind w:left="802"/>
              <w:jc w:val="left"/>
              <w:rPr>
                <w:b/>
                <w:sz w:val="20"/>
              </w:rPr>
            </w:pPr>
            <w:r>
              <w:rPr>
                <w:b/>
                <w:sz w:val="20"/>
              </w:rPr>
              <w:t>#</w:t>
              <w:tab/>
              <w:t>%</w:t>
            </w:r>
          </w:p>
        </w:tc>
      </w:tr>
      <w:tr>
        <w:trPr>
          <w:trHeight w:val="190" w:hRule="atLeast"/>
        </w:trPr>
        <w:tc>
          <w:tcPr>
            <w:tcW w:w="2344" w:type="dxa"/>
            <w:vMerge/>
            <w:tcBorders>
              <w:top w:val="nil"/>
            </w:tcBorders>
            <w:shd w:val="clear" w:color="auto" w:fill="FDD282"/>
          </w:tcPr>
          <w:p>
            <w:pPr>
              <w:rPr>
                <w:sz w:val="2"/>
                <w:szCs w:val="2"/>
              </w:rPr>
            </w:pPr>
          </w:p>
        </w:tc>
        <w:tc>
          <w:tcPr>
            <w:tcW w:w="3022" w:type="dxa"/>
            <w:vMerge/>
            <w:tcBorders>
              <w:top w:val="nil"/>
            </w:tcBorders>
            <w:shd w:val="clear" w:color="auto" w:fill="FDD282"/>
          </w:tcPr>
          <w:p>
            <w:pPr>
              <w:rPr>
                <w:sz w:val="2"/>
                <w:szCs w:val="2"/>
              </w:rPr>
            </w:pPr>
          </w:p>
        </w:tc>
        <w:tc>
          <w:tcPr>
            <w:tcW w:w="1771" w:type="dxa"/>
            <w:tcBorders>
              <w:top w:val="single" w:sz="8" w:space="0" w:color="000000"/>
              <w:right w:val="single" w:sz="8" w:space="0" w:color="000000"/>
            </w:tcBorders>
            <w:shd w:val="clear" w:color="auto" w:fill="FDD282"/>
          </w:tcPr>
          <w:p>
            <w:pPr>
              <w:pStyle w:val="TableParagraph"/>
              <w:jc w:val="left"/>
              <w:rPr>
                <w:rFonts w:ascii="Times New Roman"/>
                <w:sz w:val="12"/>
              </w:rPr>
            </w:pPr>
          </w:p>
        </w:tc>
        <w:tc>
          <w:tcPr>
            <w:tcW w:w="2124" w:type="dxa"/>
            <w:tcBorders>
              <w:top w:val="single" w:sz="8" w:space="0" w:color="000000"/>
              <w:left w:val="single" w:sz="8" w:space="0" w:color="000000"/>
            </w:tcBorders>
            <w:shd w:val="clear" w:color="auto" w:fill="FDD282"/>
          </w:tcPr>
          <w:p>
            <w:pPr>
              <w:pStyle w:val="TableParagraph"/>
              <w:jc w:val="left"/>
              <w:rPr>
                <w:rFonts w:ascii="Times New Roman"/>
                <w:sz w:val="12"/>
              </w:rPr>
            </w:pPr>
          </w:p>
        </w:tc>
      </w:tr>
      <w:tr>
        <w:trPr>
          <w:trHeight w:val="299" w:hRule="atLeast"/>
        </w:trPr>
        <w:tc>
          <w:tcPr>
            <w:tcW w:w="2344" w:type="dxa"/>
            <w:tcBorders>
              <w:bottom w:val="single" w:sz="8" w:space="0" w:color="000000"/>
            </w:tcBorders>
          </w:tcPr>
          <w:p>
            <w:pPr>
              <w:pStyle w:val="TableParagraph"/>
              <w:spacing w:line="263" w:lineRule="exact" w:before="16"/>
              <w:ind w:left="72"/>
              <w:jc w:val="left"/>
              <w:rPr>
                <w:sz w:val="18"/>
              </w:rPr>
            </w:pPr>
            <w:r>
              <w:rPr>
                <w:sz w:val="22"/>
              </w:rPr>
              <w:t>W</w:t>
            </w:r>
            <w:r>
              <w:rPr>
                <w:sz w:val="18"/>
              </w:rPr>
              <w:t>HITE</w:t>
            </w:r>
          </w:p>
        </w:tc>
        <w:tc>
          <w:tcPr>
            <w:tcW w:w="3022" w:type="dxa"/>
            <w:tcBorders>
              <w:bottom w:val="single" w:sz="8" w:space="0" w:color="000000"/>
            </w:tcBorders>
          </w:tcPr>
          <w:p>
            <w:pPr>
              <w:pStyle w:val="TableParagraph"/>
              <w:spacing w:line="263" w:lineRule="exact" w:before="16"/>
              <w:ind w:right="41"/>
              <w:rPr>
                <w:sz w:val="22"/>
              </w:rPr>
            </w:pPr>
            <w:r>
              <w:rPr>
                <w:w w:val="95"/>
                <w:sz w:val="22"/>
              </w:rPr>
              <w:t>76,362</w:t>
            </w:r>
          </w:p>
        </w:tc>
        <w:tc>
          <w:tcPr>
            <w:tcW w:w="1771" w:type="dxa"/>
            <w:tcBorders>
              <w:bottom w:val="single" w:sz="8" w:space="0" w:color="000000"/>
              <w:right w:val="single" w:sz="8" w:space="0" w:color="000000"/>
            </w:tcBorders>
          </w:tcPr>
          <w:p>
            <w:pPr>
              <w:pStyle w:val="TableParagraph"/>
              <w:spacing w:line="263" w:lineRule="exact" w:before="16"/>
              <w:ind w:right="47"/>
              <w:rPr>
                <w:sz w:val="22"/>
              </w:rPr>
            </w:pPr>
            <w:r>
              <w:rPr>
                <w:w w:val="95"/>
                <w:sz w:val="22"/>
              </w:rPr>
              <w:t>16,200</w:t>
            </w:r>
          </w:p>
        </w:tc>
        <w:tc>
          <w:tcPr>
            <w:tcW w:w="2124" w:type="dxa"/>
            <w:tcBorders>
              <w:left w:val="single" w:sz="8" w:space="0" w:color="000000"/>
              <w:bottom w:val="single" w:sz="8" w:space="0" w:color="000000"/>
            </w:tcBorders>
          </w:tcPr>
          <w:p>
            <w:pPr>
              <w:pStyle w:val="TableParagraph"/>
              <w:spacing w:line="263" w:lineRule="exact" w:before="16"/>
              <w:ind w:right="42"/>
              <w:rPr>
                <w:sz w:val="22"/>
              </w:rPr>
            </w:pPr>
            <w:r>
              <w:rPr>
                <w:sz w:val="22"/>
              </w:rPr>
              <w:t>21.21%</w:t>
            </w:r>
          </w:p>
        </w:tc>
      </w:tr>
      <w:tr>
        <w:trPr>
          <w:trHeight w:val="311" w:hRule="atLeast"/>
        </w:trPr>
        <w:tc>
          <w:tcPr>
            <w:tcW w:w="2344" w:type="dxa"/>
            <w:tcBorders>
              <w:top w:val="single" w:sz="8" w:space="0" w:color="000000"/>
              <w:bottom w:val="single" w:sz="8" w:space="0" w:color="000000"/>
            </w:tcBorders>
            <w:shd w:val="clear" w:color="auto" w:fill="FFF6E7"/>
          </w:tcPr>
          <w:p>
            <w:pPr>
              <w:pStyle w:val="TableParagraph"/>
              <w:spacing w:before="23"/>
              <w:ind w:left="72"/>
              <w:jc w:val="left"/>
              <w:rPr>
                <w:sz w:val="18"/>
              </w:rPr>
            </w:pPr>
            <w:r>
              <w:rPr>
                <w:sz w:val="22"/>
              </w:rPr>
              <w:t>B</w:t>
            </w:r>
            <w:r>
              <w:rPr>
                <w:sz w:val="18"/>
              </w:rPr>
              <w:t>LACK</w:t>
            </w:r>
          </w:p>
        </w:tc>
        <w:tc>
          <w:tcPr>
            <w:tcW w:w="3022" w:type="dxa"/>
            <w:tcBorders>
              <w:top w:val="single" w:sz="8" w:space="0" w:color="000000"/>
              <w:bottom w:val="single" w:sz="8" w:space="0" w:color="000000"/>
            </w:tcBorders>
            <w:shd w:val="clear" w:color="auto" w:fill="FFF6E7"/>
          </w:tcPr>
          <w:p>
            <w:pPr>
              <w:pStyle w:val="TableParagraph"/>
              <w:spacing w:before="23"/>
              <w:ind w:right="41"/>
              <w:rPr>
                <w:sz w:val="22"/>
              </w:rPr>
            </w:pPr>
            <w:r>
              <w:rPr>
                <w:w w:val="95"/>
                <w:sz w:val="22"/>
              </w:rPr>
              <w:t>22,233</w:t>
            </w:r>
          </w:p>
        </w:tc>
        <w:tc>
          <w:tcPr>
            <w:tcW w:w="1771" w:type="dxa"/>
            <w:tcBorders>
              <w:top w:val="single" w:sz="8" w:space="0" w:color="000000"/>
              <w:bottom w:val="single" w:sz="8" w:space="0" w:color="000000"/>
              <w:right w:val="single" w:sz="8" w:space="0" w:color="000000"/>
            </w:tcBorders>
            <w:shd w:val="clear" w:color="auto" w:fill="FFF6E7"/>
          </w:tcPr>
          <w:p>
            <w:pPr>
              <w:pStyle w:val="TableParagraph"/>
              <w:spacing w:before="23"/>
              <w:ind w:right="47"/>
              <w:rPr>
                <w:sz w:val="22"/>
              </w:rPr>
            </w:pPr>
            <w:r>
              <w:rPr>
                <w:w w:val="95"/>
                <w:sz w:val="22"/>
              </w:rPr>
              <w:t>5,099</w:t>
            </w:r>
          </w:p>
        </w:tc>
        <w:tc>
          <w:tcPr>
            <w:tcW w:w="2124" w:type="dxa"/>
            <w:tcBorders>
              <w:top w:val="single" w:sz="8" w:space="0" w:color="000000"/>
              <w:left w:val="single" w:sz="8" w:space="0" w:color="000000"/>
              <w:bottom w:val="single" w:sz="8" w:space="0" w:color="000000"/>
            </w:tcBorders>
            <w:shd w:val="clear" w:color="auto" w:fill="FFF6E7"/>
          </w:tcPr>
          <w:p>
            <w:pPr>
              <w:pStyle w:val="TableParagraph"/>
              <w:spacing w:before="23"/>
              <w:ind w:right="42"/>
              <w:rPr>
                <w:sz w:val="22"/>
              </w:rPr>
            </w:pPr>
            <w:r>
              <w:rPr>
                <w:sz w:val="22"/>
              </w:rPr>
              <w:t>22.93%</w:t>
            </w:r>
          </w:p>
        </w:tc>
      </w:tr>
      <w:tr>
        <w:trPr>
          <w:trHeight w:val="311" w:hRule="atLeast"/>
        </w:trPr>
        <w:tc>
          <w:tcPr>
            <w:tcW w:w="2344" w:type="dxa"/>
            <w:tcBorders>
              <w:top w:val="single" w:sz="8" w:space="0" w:color="000000"/>
              <w:bottom w:val="single" w:sz="8" w:space="0" w:color="000000"/>
            </w:tcBorders>
          </w:tcPr>
          <w:p>
            <w:pPr>
              <w:pStyle w:val="TableParagraph"/>
              <w:spacing w:before="23"/>
              <w:ind w:left="72"/>
              <w:jc w:val="left"/>
              <w:rPr>
                <w:sz w:val="18"/>
              </w:rPr>
            </w:pPr>
            <w:r>
              <w:rPr>
                <w:sz w:val="22"/>
              </w:rPr>
              <w:t>A</w:t>
            </w:r>
            <w:r>
              <w:rPr>
                <w:sz w:val="18"/>
              </w:rPr>
              <w:t>MERICAN </w:t>
            </w:r>
            <w:r>
              <w:rPr>
                <w:sz w:val="22"/>
              </w:rPr>
              <w:t>I</w:t>
            </w:r>
            <w:r>
              <w:rPr>
                <w:sz w:val="18"/>
              </w:rPr>
              <w:t>NDIAN</w:t>
            </w:r>
          </w:p>
        </w:tc>
        <w:tc>
          <w:tcPr>
            <w:tcW w:w="3022" w:type="dxa"/>
            <w:tcBorders>
              <w:top w:val="single" w:sz="8" w:space="0" w:color="000000"/>
              <w:bottom w:val="single" w:sz="8" w:space="0" w:color="000000"/>
            </w:tcBorders>
          </w:tcPr>
          <w:p>
            <w:pPr>
              <w:pStyle w:val="TableParagraph"/>
              <w:spacing w:before="23"/>
              <w:ind w:right="40"/>
              <w:rPr>
                <w:sz w:val="22"/>
              </w:rPr>
            </w:pPr>
            <w:r>
              <w:rPr>
                <w:w w:val="95"/>
                <w:sz w:val="22"/>
              </w:rPr>
              <w:t>336</w:t>
            </w:r>
          </w:p>
        </w:tc>
        <w:tc>
          <w:tcPr>
            <w:tcW w:w="1771" w:type="dxa"/>
            <w:tcBorders>
              <w:top w:val="single" w:sz="8" w:space="0" w:color="000000"/>
              <w:bottom w:val="single" w:sz="8" w:space="0" w:color="000000"/>
              <w:right w:val="single" w:sz="8" w:space="0" w:color="000000"/>
            </w:tcBorders>
          </w:tcPr>
          <w:p>
            <w:pPr>
              <w:pStyle w:val="TableParagraph"/>
              <w:spacing w:before="23"/>
              <w:ind w:right="46"/>
              <w:rPr>
                <w:sz w:val="22"/>
              </w:rPr>
            </w:pPr>
            <w:r>
              <w:rPr>
                <w:w w:val="95"/>
                <w:sz w:val="22"/>
              </w:rPr>
              <w:t>109</w:t>
            </w:r>
          </w:p>
        </w:tc>
        <w:tc>
          <w:tcPr>
            <w:tcW w:w="2124" w:type="dxa"/>
            <w:tcBorders>
              <w:top w:val="single" w:sz="8" w:space="0" w:color="000000"/>
              <w:left w:val="single" w:sz="8" w:space="0" w:color="000000"/>
              <w:bottom w:val="single" w:sz="8" w:space="0" w:color="000000"/>
            </w:tcBorders>
          </w:tcPr>
          <w:p>
            <w:pPr>
              <w:pStyle w:val="TableParagraph"/>
              <w:spacing w:before="23"/>
              <w:ind w:right="42"/>
              <w:rPr>
                <w:sz w:val="22"/>
              </w:rPr>
            </w:pPr>
            <w:r>
              <w:rPr>
                <w:sz w:val="22"/>
              </w:rPr>
              <w:t>32.44%</w:t>
            </w:r>
          </w:p>
        </w:tc>
      </w:tr>
      <w:tr>
        <w:trPr>
          <w:trHeight w:val="311" w:hRule="atLeast"/>
        </w:trPr>
        <w:tc>
          <w:tcPr>
            <w:tcW w:w="2344" w:type="dxa"/>
            <w:tcBorders>
              <w:top w:val="single" w:sz="8" w:space="0" w:color="000000"/>
              <w:bottom w:val="single" w:sz="8" w:space="0" w:color="000000"/>
            </w:tcBorders>
            <w:shd w:val="clear" w:color="auto" w:fill="FFF6E7"/>
          </w:tcPr>
          <w:p>
            <w:pPr>
              <w:pStyle w:val="TableParagraph"/>
              <w:spacing w:before="23"/>
              <w:ind w:left="72"/>
              <w:jc w:val="left"/>
              <w:rPr>
                <w:sz w:val="18"/>
              </w:rPr>
            </w:pPr>
            <w:r>
              <w:rPr>
                <w:sz w:val="22"/>
              </w:rPr>
              <w:t>A</w:t>
            </w:r>
            <w:r>
              <w:rPr>
                <w:sz w:val="18"/>
              </w:rPr>
              <w:t>SIAN</w:t>
            </w:r>
          </w:p>
        </w:tc>
        <w:tc>
          <w:tcPr>
            <w:tcW w:w="3022" w:type="dxa"/>
            <w:tcBorders>
              <w:top w:val="single" w:sz="8" w:space="0" w:color="000000"/>
              <w:bottom w:val="single" w:sz="8" w:space="0" w:color="000000"/>
            </w:tcBorders>
            <w:shd w:val="clear" w:color="auto" w:fill="FFF6E7"/>
          </w:tcPr>
          <w:p>
            <w:pPr>
              <w:pStyle w:val="TableParagraph"/>
              <w:spacing w:before="23"/>
              <w:ind w:right="40"/>
              <w:rPr>
                <w:sz w:val="22"/>
              </w:rPr>
            </w:pPr>
            <w:r>
              <w:rPr>
                <w:w w:val="95"/>
                <w:sz w:val="22"/>
              </w:rPr>
              <w:t>494</w:t>
            </w:r>
          </w:p>
        </w:tc>
        <w:tc>
          <w:tcPr>
            <w:tcW w:w="1771" w:type="dxa"/>
            <w:tcBorders>
              <w:top w:val="single" w:sz="8" w:space="0" w:color="000000"/>
              <w:bottom w:val="single" w:sz="8" w:space="0" w:color="000000"/>
              <w:right w:val="single" w:sz="8" w:space="0" w:color="000000"/>
            </w:tcBorders>
            <w:shd w:val="clear" w:color="auto" w:fill="FFF6E7"/>
          </w:tcPr>
          <w:p>
            <w:pPr>
              <w:pStyle w:val="TableParagraph"/>
              <w:spacing w:before="23"/>
              <w:ind w:right="46"/>
              <w:rPr>
                <w:sz w:val="22"/>
              </w:rPr>
            </w:pPr>
            <w:r>
              <w:rPr>
                <w:w w:val="95"/>
                <w:sz w:val="22"/>
              </w:rPr>
              <w:t>86</w:t>
            </w:r>
          </w:p>
        </w:tc>
        <w:tc>
          <w:tcPr>
            <w:tcW w:w="2124" w:type="dxa"/>
            <w:tcBorders>
              <w:top w:val="single" w:sz="8" w:space="0" w:color="000000"/>
              <w:left w:val="single" w:sz="8" w:space="0" w:color="000000"/>
              <w:bottom w:val="single" w:sz="8" w:space="0" w:color="000000"/>
            </w:tcBorders>
            <w:shd w:val="clear" w:color="auto" w:fill="FFF6E7"/>
          </w:tcPr>
          <w:p>
            <w:pPr>
              <w:pStyle w:val="TableParagraph"/>
              <w:spacing w:before="23"/>
              <w:ind w:right="42"/>
              <w:rPr>
                <w:sz w:val="22"/>
              </w:rPr>
            </w:pPr>
            <w:r>
              <w:rPr>
                <w:sz w:val="22"/>
              </w:rPr>
              <w:t>17.41%</w:t>
            </w:r>
          </w:p>
        </w:tc>
      </w:tr>
      <w:tr>
        <w:trPr>
          <w:trHeight w:val="311" w:hRule="atLeast"/>
        </w:trPr>
        <w:tc>
          <w:tcPr>
            <w:tcW w:w="2344" w:type="dxa"/>
            <w:tcBorders>
              <w:top w:val="single" w:sz="8" w:space="0" w:color="000000"/>
              <w:bottom w:val="single" w:sz="8" w:space="0" w:color="000000"/>
            </w:tcBorders>
          </w:tcPr>
          <w:p>
            <w:pPr>
              <w:pStyle w:val="TableParagraph"/>
              <w:spacing w:before="22"/>
              <w:ind w:left="72"/>
              <w:jc w:val="left"/>
              <w:rPr>
                <w:sz w:val="18"/>
              </w:rPr>
            </w:pPr>
            <w:r>
              <w:rPr>
                <w:sz w:val="22"/>
              </w:rPr>
              <w:t>P</w:t>
            </w:r>
            <w:r>
              <w:rPr>
                <w:sz w:val="18"/>
              </w:rPr>
              <w:t>ACIFIC </w:t>
            </w:r>
            <w:r>
              <w:rPr>
                <w:sz w:val="22"/>
              </w:rPr>
              <w:t>I</w:t>
            </w:r>
            <w:r>
              <w:rPr>
                <w:sz w:val="18"/>
              </w:rPr>
              <w:t>SLANDER</w:t>
            </w:r>
          </w:p>
        </w:tc>
        <w:tc>
          <w:tcPr>
            <w:tcW w:w="3022" w:type="dxa"/>
            <w:tcBorders>
              <w:top w:val="single" w:sz="8" w:space="0" w:color="000000"/>
              <w:bottom w:val="single" w:sz="8" w:space="0" w:color="000000"/>
            </w:tcBorders>
          </w:tcPr>
          <w:p>
            <w:pPr>
              <w:pStyle w:val="TableParagraph"/>
              <w:spacing w:before="22"/>
              <w:ind w:right="40"/>
              <w:rPr>
                <w:sz w:val="22"/>
              </w:rPr>
            </w:pPr>
            <w:r>
              <w:rPr>
                <w:w w:val="95"/>
                <w:sz w:val="22"/>
              </w:rPr>
              <w:t>64</w:t>
            </w:r>
          </w:p>
        </w:tc>
        <w:tc>
          <w:tcPr>
            <w:tcW w:w="1771" w:type="dxa"/>
            <w:tcBorders>
              <w:top w:val="single" w:sz="8" w:space="0" w:color="000000"/>
              <w:bottom w:val="single" w:sz="8" w:space="0" w:color="000000"/>
              <w:right w:val="single" w:sz="8" w:space="0" w:color="000000"/>
            </w:tcBorders>
          </w:tcPr>
          <w:p>
            <w:pPr>
              <w:pStyle w:val="TableParagraph"/>
              <w:spacing w:before="22"/>
              <w:ind w:right="46"/>
              <w:rPr>
                <w:sz w:val="22"/>
              </w:rPr>
            </w:pPr>
            <w:r>
              <w:rPr>
                <w:w w:val="95"/>
                <w:sz w:val="22"/>
              </w:rPr>
              <w:t>15</w:t>
            </w:r>
          </w:p>
        </w:tc>
        <w:tc>
          <w:tcPr>
            <w:tcW w:w="2124" w:type="dxa"/>
            <w:tcBorders>
              <w:top w:val="single" w:sz="8" w:space="0" w:color="000000"/>
              <w:left w:val="single" w:sz="8" w:space="0" w:color="000000"/>
              <w:bottom w:val="single" w:sz="8" w:space="0" w:color="000000"/>
            </w:tcBorders>
          </w:tcPr>
          <w:p>
            <w:pPr>
              <w:pStyle w:val="TableParagraph"/>
              <w:spacing w:before="22"/>
              <w:ind w:right="42"/>
              <w:rPr>
                <w:sz w:val="22"/>
              </w:rPr>
            </w:pPr>
            <w:r>
              <w:rPr>
                <w:sz w:val="22"/>
              </w:rPr>
              <w:t>23.44%</w:t>
            </w:r>
          </w:p>
        </w:tc>
      </w:tr>
      <w:tr>
        <w:trPr>
          <w:trHeight w:val="311" w:hRule="atLeast"/>
        </w:trPr>
        <w:tc>
          <w:tcPr>
            <w:tcW w:w="2344" w:type="dxa"/>
            <w:tcBorders>
              <w:top w:val="single" w:sz="8" w:space="0" w:color="000000"/>
              <w:bottom w:val="single" w:sz="8" w:space="0" w:color="000000"/>
            </w:tcBorders>
            <w:shd w:val="clear" w:color="auto" w:fill="FFF6E7"/>
          </w:tcPr>
          <w:p>
            <w:pPr>
              <w:pStyle w:val="TableParagraph"/>
              <w:spacing w:before="22"/>
              <w:ind w:left="72"/>
              <w:jc w:val="left"/>
              <w:rPr>
                <w:sz w:val="18"/>
              </w:rPr>
            </w:pPr>
            <w:r>
              <w:rPr>
                <w:sz w:val="22"/>
              </w:rPr>
              <w:t>O</w:t>
            </w:r>
            <w:r>
              <w:rPr>
                <w:sz w:val="18"/>
              </w:rPr>
              <w:t>THER</w:t>
            </w:r>
          </w:p>
        </w:tc>
        <w:tc>
          <w:tcPr>
            <w:tcW w:w="3022" w:type="dxa"/>
            <w:tcBorders>
              <w:top w:val="single" w:sz="8" w:space="0" w:color="000000"/>
              <w:bottom w:val="single" w:sz="8" w:space="0" w:color="000000"/>
            </w:tcBorders>
            <w:shd w:val="clear" w:color="auto" w:fill="FFF6E7"/>
          </w:tcPr>
          <w:p>
            <w:pPr>
              <w:pStyle w:val="TableParagraph"/>
              <w:spacing w:before="22"/>
              <w:ind w:right="41"/>
              <w:rPr>
                <w:sz w:val="22"/>
              </w:rPr>
            </w:pPr>
            <w:r>
              <w:rPr>
                <w:w w:val="95"/>
                <w:sz w:val="22"/>
              </w:rPr>
              <w:t>2,589</w:t>
            </w:r>
          </w:p>
        </w:tc>
        <w:tc>
          <w:tcPr>
            <w:tcW w:w="1771" w:type="dxa"/>
            <w:tcBorders>
              <w:top w:val="single" w:sz="8" w:space="0" w:color="000000"/>
              <w:bottom w:val="single" w:sz="8" w:space="0" w:color="000000"/>
              <w:right w:val="single" w:sz="8" w:space="0" w:color="000000"/>
            </w:tcBorders>
            <w:shd w:val="clear" w:color="auto" w:fill="FFF6E7"/>
          </w:tcPr>
          <w:p>
            <w:pPr>
              <w:pStyle w:val="TableParagraph"/>
              <w:spacing w:before="22"/>
              <w:ind w:right="46"/>
              <w:rPr>
                <w:sz w:val="22"/>
              </w:rPr>
            </w:pPr>
            <w:r>
              <w:rPr>
                <w:w w:val="95"/>
                <w:sz w:val="22"/>
              </w:rPr>
              <w:t>402</w:t>
            </w:r>
          </w:p>
        </w:tc>
        <w:tc>
          <w:tcPr>
            <w:tcW w:w="2124" w:type="dxa"/>
            <w:tcBorders>
              <w:top w:val="single" w:sz="8" w:space="0" w:color="000000"/>
              <w:left w:val="single" w:sz="8" w:space="0" w:color="000000"/>
              <w:bottom w:val="single" w:sz="8" w:space="0" w:color="000000"/>
            </w:tcBorders>
            <w:shd w:val="clear" w:color="auto" w:fill="FFF6E7"/>
          </w:tcPr>
          <w:p>
            <w:pPr>
              <w:pStyle w:val="TableParagraph"/>
              <w:spacing w:before="22"/>
              <w:ind w:right="42"/>
              <w:rPr>
                <w:sz w:val="22"/>
              </w:rPr>
            </w:pPr>
            <w:r>
              <w:rPr>
                <w:sz w:val="22"/>
              </w:rPr>
              <w:t>15.53%</w:t>
            </w:r>
          </w:p>
        </w:tc>
      </w:tr>
      <w:tr>
        <w:trPr>
          <w:trHeight w:val="310" w:hRule="atLeast"/>
        </w:trPr>
        <w:tc>
          <w:tcPr>
            <w:tcW w:w="2344" w:type="dxa"/>
            <w:tcBorders>
              <w:top w:val="single" w:sz="8" w:space="0" w:color="000000"/>
              <w:bottom w:val="single" w:sz="8" w:space="0" w:color="000000"/>
            </w:tcBorders>
          </w:tcPr>
          <w:p>
            <w:pPr>
              <w:pStyle w:val="TableParagraph"/>
              <w:spacing w:before="22"/>
              <w:ind w:left="72"/>
              <w:jc w:val="left"/>
              <w:rPr>
                <w:sz w:val="18"/>
              </w:rPr>
            </w:pPr>
            <w:r>
              <w:rPr>
                <w:sz w:val="22"/>
              </w:rPr>
              <w:t>H</w:t>
            </w:r>
            <w:r>
              <w:rPr>
                <w:sz w:val="18"/>
              </w:rPr>
              <w:t>ISPANIC</w:t>
            </w:r>
          </w:p>
        </w:tc>
        <w:tc>
          <w:tcPr>
            <w:tcW w:w="3022" w:type="dxa"/>
            <w:tcBorders>
              <w:top w:val="single" w:sz="8" w:space="0" w:color="000000"/>
              <w:bottom w:val="single" w:sz="8" w:space="0" w:color="000000"/>
            </w:tcBorders>
          </w:tcPr>
          <w:p>
            <w:pPr>
              <w:pStyle w:val="TableParagraph"/>
              <w:spacing w:before="22"/>
              <w:ind w:right="41"/>
              <w:rPr>
                <w:sz w:val="22"/>
              </w:rPr>
            </w:pPr>
            <w:r>
              <w:rPr>
                <w:w w:val="95"/>
                <w:sz w:val="22"/>
              </w:rPr>
              <w:t>3,103</w:t>
            </w:r>
          </w:p>
        </w:tc>
        <w:tc>
          <w:tcPr>
            <w:tcW w:w="1771" w:type="dxa"/>
            <w:tcBorders>
              <w:top w:val="single" w:sz="8" w:space="0" w:color="000000"/>
              <w:bottom w:val="single" w:sz="8" w:space="0" w:color="000000"/>
              <w:right w:val="single" w:sz="8" w:space="0" w:color="000000"/>
            </w:tcBorders>
          </w:tcPr>
          <w:p>
            <w:pPr>
              <w:pStyle w:val="TableParagraph"/>
              <w:spacing w:before="22"/>
              <w:ind w:right="46"/>
              <w:rPr>
                <w:sz w:val="22"/>
              </w:rPr>
            </w:pPr>
            <w:r>
              <w:rPr>
                <w:w w:val="95"/>
                <w:sz w:val="22"/>
              </w:rPr>
              <w:t>505</w:t>
            </w:r>
          </w:p>
        </w:tc>
        <w:tc>
          <w:tcPr>
            <w:tcW w:w="2124" w:type="dxa"/>
            <w:tcBorders>
              <w:top w:val="single" w:sz="8" w:space="0" w:color="000000"/>
              <w:left w:val="single" w:sz="8" w:space="0" w:color="000000"/>
              <w:bottom w:val="single" w:sz="8" w:space="0" w:color="000000"/>
            </w:tcBorders>
          </w:tcPr>
          <w:p>
            <w:pPr>
              <w:pStyle w:val="TableParagraph"/>
              <w:spacing w:before="22"/>
              <w:ind w:right="42"/>
              <w:rPr>
                <w:sz w:val="22"/>
              </w:rPr>
            </w:pPr>
            <w:r>
              <w:rPr>
                <w:sz w:val="22"/>
              </w:rPr>
              <w:t>16.27%</w:t>
            </w:r>
          </w:p>
        </w:tc>
      </w:tr>
      <w:tr>
        <w:trPr>
          <w:trHeight w:val="311" w:hRule="atLeast"/>
        </w:trPr>
        <w:tc>
          <w:tcPr>
            <w:tcW w:w="2344" w:type="dxa"/>
            <w:tcBorders>
              <w:top w:val="single" w:sz="8" w:space="0" w:color="000000"/>
            </w:tcBorders>
            <w:shd w:val="clear" w:color="auto" w:fill="FFF6E7"/>
          </w:tcPr>
          <w:p>
            <w:pPr>
              <w:pStyle w:val="TableParagraph"/>
              <w:spacing w:before="23"/>
              <w:ind w:left="72"/>
              <w:jc w:val="left"/>
              <w:rPr>
                <w:sz w:val="18"/>
              </w:rPr>
            </w:pPr>
            <w:r>
              <w:rPr>
                <w:sz w:val="22"/>
              </w:rPr>
              <w:t>N</w:t>
            </w:r>
            <w:r>
              <w:rPr>
                <w:sz w:val="18"/>
              </w:rPr>
              <w:t>ON</w:t>
            </w:r>
            <w:r>
              <w:rPr>
                <w:sz w:val="22"/>
              </w:rPr>
              <w:t>-H</w:t>
            </w:r>
            <w:r>
              <w:rPr>
                <w:sz w:val="18"/>
              </w:rPr>
              <w:t>ISPANIC</w:t>
            </w:r>
          </w:p>
        </w:tc>
        <w:tc>
          <w:tcPr>
            <w:tcW w:w="3022" w:type="dxa"/>
            <w:tcBorders>
              <w:top w:val="single" w:sz="8" w:space="0" w:color="000000"/>
            </w:tcBorders>
            <w:shd w:val="clear" w:color="auto" w:fill="FFF6E7"/>
          </w:tcPr>
          <w:p>
            <w:pPr>
              <w:pStyle w:val="TableParagraph"/>
              <w:spacing w:before="23"/>
              <w:ind w:right="41"/>
              <w:rPr>
                <w:sz w:val="22"/>
              </w:rPr>
            </w:pPr>
            <w:r>
              <w:rPr>
                <w:w w:val="95"/>
                <w:sz w:val="22"/>
              </w:rPr>
              <w:t>80,672</w:t>
            </w:r>
          </w:p>
        </w:tc>
        <w:tc>
          <w:tcPr>
            <w:tcW w:w="1771" w:type="dxa"/>
            <w:tcBorders>
              <w:top w:val="single" w:sz="8" w:space="0" w:color="000000"/>
              <w:right w:val="single" w:sz="8" w:space="0" w:color="000000"/>
            </w:tcBorders>
            <w:shd w:val="clear" w:color="auto" w:fill="FFF6E7"/>
          </w:tcPr>
          <w:p>
            <w:pPr>
              <w:pStyle w:val="TableParagraph"/>
              <w:spacing w:before="23"/>
              <w:ind w:right="47"/>
              <w:rPr>
                <w:sz w:val="22"/>
              </w:rPr>
            </w:pPr>
            <w:r>
              <w:rPr>
                <w:w w:val="95"/>
                <w:sz w:val="22"/>
              </w:rPr>
              <w:t>21,406</w:t>
            </w:r>
          </w:p>
        </w:tc>
        <w:tc>
          <w:tcPr>
            <w:tcW w:w="2124" w:type="dxa"/>
            <w:tcBorders>
              <w:top w:val="single" w:sz="8" w:space="0" w:color="000000"/>
              <w:left w:val="single" w:sz="8" w:space="0" w:color="000000"/>
            </w:tcBorders>
            <w:shd w:val="clear" w:color="auto" w:fill="FFF6E7"/>
          </w:tcPr>
          <w:p>
            <w:pPr>
              <w:pStyle w:val="TableParagraph"/>
              <w:spacing w:before="23"/>
              <w:ind w:right="42"/>
              <w:rPr>
                <w:sz w:val="22"/>
              </w:rPr>
            </w:pPr>
            <w:r>
              <w:rPr>
                <w:sz w:val="22"/>
              </w:rPr>
              <w:t>26.53%</w:t>
            </w:r>
          </w:p>
        </w:tc>
      </w:tr>
    </w:tbl>
    <w:p>
      <w:pPr>
        <w:spacing w:before="0"/>
        <w:ind w:left="1756" w:right="0" w:firstLine="0"/>
        <w:jc w:val="left"/>
        <w:rPr>
          <w:sz w:val="12"/>
        </w:rPr>
      </w:pPr>
      <w:r>
        <w:rPr>
          <w:sz w:val="12"/>
        </w:rPr>
        <w:t>2019 5YR ACS</w:t>
      </w:r>
    </w:p>
    <w:p>
      <w:pPr>
        <w:spacing w:after="0"/>
        <w:jc w:val="left"/>
        <w:rPr>
          <w:sz w:val="12"/>
        </w:rPr>
        <w:sectPr>
          <w:headerReference w:type="default" r:id="rId441"/>
          <w:footerReference w:type="default" r:id="rId442"/>
          <w:pgSz w:w="12240" w:h="15840"/>
          <w:pgMar w:header="720" w:footer="1105" w:top="1000" w:bottom="1300" w:left="0" w:right="220"/>
          <w:pgNumType w:start="241"/>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68:</w:t>
      </w:r>
    </w:p>
    <w:p>
      <w:pPr>
        <w:spacing w:line="289" w:lineRule="exact" w:before="0"/>
        <w:ind w:left="11" w:right="104" w:firstLine="0"/>
        <w:jc w:val="center"/>
        <w:rPr>
          <w:sz w:val="19"/>
        </w:rPr>
      </w:pPr>
      <w:r>
        <w:rPr>
          <w:sz w:val="24"/>
        </w:rPr>
        <w:t>D</w:t>
      </w:r>
      <w:r>
        <w:rPr>
          <w:sz w:val="19"/>
        </w:rPr>
        <w:t>ISABLED BY </w:t>
      </w:r>
      <w:r>
        <w:rPr>
          <w:sz w:val="24"/>
        </w:rPr>
        <w:t>A</w:t>
      </w:r>
      <w:r>
        <w:rPr>
          <w:sz w:val="19"/>
        </w:rPr>
        <w:t>GE </w:t>
      </w:r>
      <w:r>
        <w:rPr>
          <w:sz w:val="24"/>
        </w:rPr>
        <w:t>G</w:t>
      </w:r>
      <w:r>
        <w:rPr>
          <w:sz w:val="19"/>
        </w:rPr>
        <w:t>ROUP</w:t>
      </w:r>
    </w:p>
    <w:p>
      <w:pPr>
        <w:spacing w:before="0"/>
        <w:ind w:left="10" w:right="104" w:firstLine="0"/>
        <w:jc w:val="center"/>
        <w:rPr>
          <w:sz w:val="16"/>
        </w:rPr>
      </w:pPr>
      <w:r>
        <w:rPr>
          <w:sz w:val="16"/>
        </w:rPr>
        <w:t>S</w:t>
      </w:r>
      <w:r>
        <w:rPr>
          <w:sz w:val="13"/>
        </w:rPr>
        <w:t>EE </w:t>
      </w:r>
      <w:r>
        <w:rPr>
          <w:sz w:val="16"/>
        </w:rPr>
        <w:t>F</w:t>
      </w:r>
      <w:r>
        <w:rPr>
          <w:sz w:val="13"/>
        </w:rPr>
        <w:t>IGURE </w:t>
      </w:r>
      <w:r>
        <w:rPr>
          <w:sz w:val="16"/>
        </w:rPr>
        <w:t>52, </w:t>
      </w:r>
      <w:r>
        <w:rPr>
          <w:sz w:val="13"/>
        </w:rPr>
        <w:t>PAGE </w:t>
      </w:r>
      <w:r>
        <w:rPr>
          <w:sz w:val="16"/>
        </w:rPr>
        <w:t>67</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68"/>
        <w:gridCol w:w="1294"/>
        <w:gridCol w:w="1049"/>
        <w:gridCol w:w="1053"/>
        <w:gridCol w:w="1052"/>
        <w:gridCol w:w="1052"/>
        <w:gridCol w:w="1052"/>
        <w:gridCol w:w="1047"/>
      </w:tblGrid>
      <w:tr>
        <w:trPr>
          <w:trHeight w:val="589" w:hRule="atLeast"/>
        </w:trPr>
        <w:tc>
          <w:tcPr>
            <w:tcW w:w="1668" w:type="dxa"/>
            <w:vMerge w:val="restart"/>
            <w:shd w:val="clear" w:color="auto" w:fill="FDD282"/>
          </w:tcPr>
          <w:p>
            <w:pPr>
              <w:pStyle w:val="TableParagraph"/>
              <w:spacing w:before="2"/>
              <w:jc w:val="left"/>
              <w:rPr>
                <w:sz w:val="25"/>
              </w:rPr>
            </w:pPr>
          </w:p>
          <w:p>
            <w:pPr>
              <w:pStyle w:val="TableParagraph"/>
              <w:spacing w:before="1"/>
              <w:ind w:left="514"/>
              <w:jc w:val="left"/>
              <w:rPr>
                <w:b/>
                <w:sz w:val="19"/>
              </w:rPr>
            </w:pPr>
            <w:r>
              <w:rPr>
                <w:b/>
                <w:sz w:val="24"/>
              </w:rPr>
              <w:t>P</w:t>
            </w:r>
            <w:r>
              <w:rPr>
                <w:b/>
                <w:sz w:val="19"/>
              </w:rPr>
              <w:t>LACE</w:t>
            </w:r>
          </w:p>
        </w:tc>
        <w:tc>
          <w:tcPr>
            <w:tcW w:w="1294" w:type="dxa"/>
            <w:vMerge w:val="restart"/>
            <w:shd w:val="clear" w:color="auto" w:fill="FDD282"/>
          </w:tcPr>
          <w:p>
            <w:pPr>
              <w:pStyle w:val="TableParagraph"/>
              <w:spacing w:before="159"/>
              <w:ind w:left="135" w:right="85" w:firstLine="321"/>
              <w:jc w:val="left"/>
              <w:rPr>
                <w:b/>
                <w:sz w:val="19"/>
              </w:rPr>
            </w:pPr>
            <w:r>
              <w:rPr>
                <w:b/>
                <w:sz w:val="24"/>
              </w:rPr>
              <w:t>A</w:t>
            </w:r>
            <w:r>
              <w:rPr>
                <w:b/>
                <w:sz w:val="19"/>
              </w:rPr>
              <w:t>LL </w:t>
            </w:r>
            <w:r>
              <w:rPr>
                <w:b/>
                <w:sz w:val="24"/>
              </w:rPr>
              <w:t>D</w:t>
            </w:r>
            <w:r>
              <w:rPr>
                <w:b/>
                <w:sz w:val="19"/>
              </w:rPr>
              <w:t>ISABLED</w:t>
            </w:r>
          </w:p>
        </w:tc>
        <w:tc>
          <w:tcPr>
            <w:tcW w:w="2102" w:type="dxa"/>
            <w:gridSpan w:val="2"/>
            <w:tcBorders>
              <w:bottom w:val="single" w:sz="4" w:space="0" w:color="000000"/>
            </w:tcBorders>
            <w:shd w:val="clear" w:color="auto" w:fill="FDD282"/>
          </w:tcPr>
          <w:p>
            <w:pPr>
              <w:pStyle w:val="TableParagraph"/>
              <w:spacing w:line="290" w:lineRule="atLeast" w:before="9"/>
              <w:ind w:left="801" w:right="241" w:hanging="518"/>
              <w:jc w:val="left"/>
              <w:rPr>
                <w:b/>
                <w:sz w:val="24"/>
              </w:rPr>
            </w:pPr>
            <w:r>
              <w:rPr>
                <w:b/>
                <w:sz w:val="24"/>
              </w:rPr>
              <w:t>U</w:t>
            </w:r>
            <w:r>
              <w:rPr>
                <w:b/>
                <w:sz w:val="19"/>
              </w:rPr>
              <w:t>NDER AGE </w:t>
            </w:r>
            <w:r>
              <w:rPr>
                <w:b/>
                <w:sz w:val="24"/>
              </w:rPr>
              <w:t>18 Y</w:t>
            </w:r>
            <w:r>
              <w:rPr>
                <w:b/>
                <w:sz w:val="19"/>
              </w:rPr>
              <w:t>RS</w:t>
            </w:r>
            <w:r>
              <w:rPr>
                <w:b/>
                <w:sz w:val="24"/>
              </w:rPr>
              <w:t>.</w:t>
            </w:r>
          </w:p>
        </w:tc>
        <w:tc>
          <w:tcPr>
            <w:tcW w:w="2104" w:type="dxa"/>
            <w:gridSpan w:val="2"/>
            <w:tcBorders>
              <w:bottom w:val="single" w:sz="4" w:space="0" w:color="000000"/>
            </w:tcBorders>
            <w:shd w:val="clear" w:color="auto" w:fill="FDD282"/>
          </w:tcPr>
          <w:p>
            <w:pPr>
              <w:pStyle w:val="TableParagraph"/>
              <w:spacing w:line="290" w:lineRule="atLeast" w:before="9"/>
              <w:ind w:left="801" w:hanging="502"/>
              <w:jc w:val="left"/>
              <w:rPr>
                <w:b/>
                <w:sz w:val="24"/>
              </w:rPr>
            </w:pPr>
            <w:r>
              <w:rPr>
                <w:b/>
                <w:sz w:val="24"/>
              </w:rPr>
              <w:t>A</w:t>
            </w:r>
            <w:r>
              <w:rPr>
                <w:b/>
                <w:sz w:val="19"/>
              </w:rPr>
              <w:t>GED </w:t>
            </w:r>
            <w:r>
              <w:rPr>
                <w:b/>
                <w:sz w:val="24"/>
              </w:rPr>
              <w:t>18 – 64 Y</w:t>
            </w:r>
            <w:r>
              <w:rPr>
                <w:b/>
                <w:sz w:val="19"/>
              </w:rPr>
              <w:t>RS</w:t>
            </w:r>
            <w:r>
              <w:rPr>
                <w:b/>
                <w:sz w:val="24"/>
              </w:rPr>
              <w:t>.</w:t>
            </w:r>
          </w:p>
        </w:tc>
        <w:tc>
          <w:tcPr>
            <w:tcW w:w="2099" w:type="dxa"/>
            <w:gridSpan w:val="2"/>
            <w:tcBorders>
              <w:bottom w:val="single" w:sz="4" w:space="0" w:color="000000"/>
            </w:tcBorders>
            <w:shd w:val="clear" w:color="auto" w:fill="FDD282"/>
          </w:tcPr>
          <w:p>
            <w:pPr>
              <w:pStyle w:val="TableParagraph"/>
              <w:spacing w:before="9"/>
              <w:ind w:left="236" w:right="219"/>
              <w:jc w:val="center"/>
              <w:rPr>
                <w:b/>
                <w:sz w:val="24"/>
              </w:rPr>
            </w:pPr>
            <w:r>
              <w:rPr>
                <w:b/>
                <w:sz w:val="24"/>
              </w:rPr>
              <w:t>A</w:t>
            </w:r>
            <w:r>
              <w:rPr>
                <w:b/>
                <w:sz w:val="19"/>
              </w:rPr>
              <w:t>GE </w:t>
            </w:r>
            <w:r>
              <w:rPr>
                <w:b/>
                <w:sz w:val="24"/>
              </w:rPr>
              <w:t>65 </w:t>
            </w:r>
            <w:r>
              <w:rPr>
                <w:b/>
                <w:sz w:val="19"/>
              </w:rPr>
              <w:t>YRS</w:t>
            </w:r>
            <w:r>
              <w:rPr>
                <w:b/>
                <w:sz w:val="24"/>
              </w:rPr>
              <w:t>. &amp;</w:t>
            </w:r>
          </w:p>
          <w:p>
            <w:pPr>
              <w:pStyle w:val="TableParagraph"/>
              <w:spacing w:line="220" w:lineRule="exact" w:before="51"/>
              <w:ind w:left="236" w:right="219"/>
              <w:jc w:val="center"/>
              <w:rPr>
                <w:b/>
                <w:sz w:val="19"/>
              </w:rPr>
            </w:pPr>
            <w:r>
              <w:rPr>
                <w:b/>
                <w:sz w:val="19"/>
              </w:rPr>
              <w:t>OVER</w:t>
            </w:r>
          </w:p>
        </w:tc>
      </w:tr>
      <w:tr>
        <w:trPr>
          <w:trHeight w:val="278" w:hRule="atLeast"/>
        </w:trPr>
        <w:tc>
          <w:tcPr>
            <w:tcW w:w="1668" w:type="dxa"/>
            <w:vMerge/>
            <w:tcBorders>
              <w:top w:val="nil"/>
            </w:tcBorders>
            <w:shd w:val="clear" w:color="auto" w:fill="FDD282"/>
          </w:tcPr>
          <w:p>
            <w:pPr>
              <w:rPr>
                <w:sz w:val="2"/>
                <w:szCs w:val="2"/>
              </w:rPr>
            </w:pPr>
          </w:p>
        </w:tc>
        <w:tc>
          <w:tcPr>
            <w:tcW w:w="1294" w:type="dxa"/>
            <w:vMerge/>
            <w:tcBorders>
              <w:top w:val="nil"/>
            </w:tcBorders>
            <w:shd w:val="clear" w:color="auto" w:fill="FDD282"/>
          </w:tcPr>
          <w:p>
            <w:pPr>
              <w:rPr>
                <w:sz w:val="2"/>
                <w:szCs w:val="2"/>
              </w:rPr>
            </w:pPr>
          </w:p>
        </w:tc>
        <w:tc>
          <w:tcPr>
            <w:tcW w:w="1049" w:type="dxa"/>
            <w:tcBorders>
              <w:top w:val="single" w:sz="4" w:space="0" w:color="000000"/>
              <w:right w:val="single" w:sz="4" w:space="0" w:color="000000"/>
            </w:tcBorders>
            <w:shd w:val="clear" w:color="auto" w:fill="FDD282"/>
          </w:tcPr>
          <w:p>
            <w:pPr>
              <w:pStyle w:val="TableParagraph"/>
              <w:spacing w:line="259" w:lineRule="exact"/>
              <w:ind w:left="15"/>
              <w:jc w:val="center"/>
              <w:rPr>
                <w:b/>
                <w:sz w:val="24"/>
              </w:rPr>
            </w:pPr>
            <w:r>
              <w:rPr>
                <w:b/>
                <w:sz w:val="24"/>
              </w:rPr>
              <w:t>#</w:t>
            </w:r>
          </w:p>
        </w:tc>
        <w:tc>
          <w:tcPr>
            <w:tcW w:w="1053" w:type="dxa"/>
            <w:tcBorders>
              <w:top w:val="single" w:sz="4" w:space="0" w:color="000000"/>
              <w:left w:val="single" w:sz="4" w:space="0" w:color="000000"/>
            </w:tcBorders>
            <w:shd w:val="clear" w:color="auto" w:fill="FDD282"/>
          </w:tcPr>
          <w:p>
            <w:pPr>
              <w:pStyle w:val="TableParagraph"/>
              <w:spacing w:line="259" w:lineRule="exact"/>
              <w:ind w:left="35"/>
              <w:jc w:val="center"/>
              <w:rPr>
                <w:b/>
                <w:sz w:val="24"/>
              </w:rPr>
            </w:pPr>
            <w:r>
              <w:rPr>
                <w:b/>
                <w:sz w:val="24"/>
              </w:rPr>
              <w:t>%</w:t>
            </w:r>
          </w:p>
        </w:tc>
        <w:tc>
          <w:tcPr>
            <w:tcW w:w="1052" w:type="dxa"/>
            <w:tcBorders>
              <w:top w:val="single" w:sz="4" w:space="0" w:color="000000"/>
              <w:right w:val="single" w:sz="4" w:space="0" w:color="000000"/>
            </w:tcBorders>
            <w:shd w:val="clear" w:color="auto" w:fill="FDD282"/>
          </w:tcPr>
          <w:p>
            <w:pPr>
              <w:pStyle w:val="TableParagraph"/>
              <w:spacing w:line="259" w:lineRule="exact"/>
              <w:ind w:left="10"/>
              <w:jc w:val="center"/>
              <w:rPr>
                <w:b/>
                <w:sz w:val="24"/>
              </w:rPr>
            </w:pPr>
            <w:r>
              <w:rPr>
                <w:b/>
                <w:sz w:val="24"/>
              </w:rPr>
              <w:t>#</w:t>
            </w:r>
          </w:p>
        </w:tc>
        <w:tc>
          <w:tcPr>
            <w:tcW w:w="1052" w:type="dxa"/>
            <w:tcBorders>
              <w:top w:val="single" w:sz="4" w:space="0" w:color="000000"/>
              <w:left w:val="single" w:sz="4" w:space="0" w:color="000000"/>
            </w:tcBorders>
            <w:shd w:val="clear" w:color="auto" w:fill="FDD282"/>
          </w:tcPr>
          <w:p>
            <w:pPr>
              <w:pStyle w:val="TableParagraph"/>
              <w:spacing w:line="259" w:lineRule="exact"/>
              <w:ind w:left="28"/>
              <w:jc w:val="center"/>
              <w:rPr>
                <w:b/>
                <w:sz w:val="24"/>
              </w:rPr>
            </w:pPr>
            <w:r>
              <w:rPr>
                <w:b/>
                <w:sz w:val="24"/>
              </w:rPr>
              <w:t>%</w:t>
            </w:r>
          </w:p>
        </w:tc>
        <w:tc>
          <w:tcPr>
            <w:tcW w:w="1052" w:type="dxa"/>
            <w:tcBorders>
              <w:top w:val="single" w:sz="4" w:space="0" w:color="000000"/>
              <w:right w:val="single" w:sz="4" w:space="0" w:color="000000"/>
            </w:tcBorders>
            <w:shd w:val="clear" w:color="auto" w:fill="FDD282"/>
          </w:tcPr>
          <w:p>
            <w:pPr>
              <w:pStyle w:val="TableParagraph"/>
              <w:spacing w:line="259" w:lineRule="exact"/>
              <w:ind w:left="7"/>
              <w:jc w:val="center"/>
              <w:rPr>
                <w:b/>
                <w:sz w:val="24"/>
              </w:rPr>
            </w:pPr>
            <w:r>
              <w:rPr>
                <w:b/>
                <w:sz w:val="24"/>
              </w:rPr>
              <w:t>#</w:t>
            </w:r>
          </w:p>
        </w:tc>
        <w:tc>
          <w:tcPr>
            <w:tcW w:w="1047" w:type="dxa"/>
            <w:tcBorders>
              <w:top w:val="single" w:sz="4" w:space="0" w:color="000000"/>
              <w:left w:val="single" w:sz="4" w:space="0" w:color="000000"/>
            </w:tcBorders>
            <w:shd w:val="clear" w:color="auto" w:fill="FDD282"/>
          </w:tcPr>
          <w:p>
            <w:pPr>
              <w:pStyle w:val="TableParagraph"/>
              <w:spacing w:line="259" w:lineRule="exact"/>
              <w:ind w:left="25"/>
              <w:jc w:val="center"/>
              <w:rPr>
                <w:b/>
                <w:sz w:val="24"/>
              </w:rPr>
            </w:pPr>
            <w:r>
              <w:rPr>
                <w:b/>
                <w:sz w:val="24"/>
              </w:rPr>
              <w:t>%</w:t>
            </w:r>
          </w:p>
        </w:tc>
      </w:tr>
      <w:tr>
        <w:trPr>
          <w:trHeight w:val="315" w:hRule="atLeast"/>
        </w:trPr>
        <w:tc>
          <w:tcPr>
            <w:tcW w:w="1668" w:type="dxa"/>
            <w:tcBorders>
              <w:bottom w:val="single" w:sz="4" w:space="0" w:color="000000"/>
            </w:tcBorders>
          </w:tcPr>
          <w:p>
            <w:pPr>
              <w:pStyle w:val="TableParagraph"/>
              <w:spacing w:before="24"/>
              <w:ind w:left="108"/>
              <w:jc w:val="left"/>
              <w:rPr>
                <w:sz w:val="18"/>
              </w:rPr>
            </w:pPr>
            <w:r>
              <w:rPr>
                <w:sz w:val="22"/>
              </w:rPr>
              <w:t>A</w:t>
            </w:r>
            <w:r>
              <w:rPr>
                <w:sz w:val="18"/>
              </w:rPr>
              <w:t>LABAMA</w:t>
            </w:r>
          </w:p>
        </w:tc>
        <w:tc>
          <w:tcPr>
            <w:tcW w:w="1294" w:type="dxa"/>
            <w:tcBorders>
              <w:bottom w:val="single" w:sz="4" w:space="0" w:color="000000"/>
            </w:tcBorders>
          </w:tcPr>
          <w:p>
            <w:pPr>
              <w:pStyle w:val="TableParagraph"/>
              <w:spacing w:before="24"/>
              <w:ind w:right="76"/>
              <w:rPr>
                <w:sz w:val="22"/>
              </w:rPr>
            </w:pPr>
            <w:r>
              <w:rPr>
                <w:w w:val="95"/>
                <w:sz w:val="22"/>
              </w:rPr>
              <w:t>781,503</w:t>
            </w:r>
          </w:p>
        </w:tc>
        <w:tc>
          <w:tcPr>
            <w:tcW w:w="1049" w:type="dxa"/>
            <w:tcBorders>
              <w:bottom w:val="single" w:sz="4" w:space="0" w:color="000000"/>
              <w:right w:val="single" w:sz="4" w:space="0" w:color="000000"/>
            </w:tcBorders>
          </w:tcPr>
          <w:p>
            <w:pPr>
              <w:pStyle w:val="TableParagraph"/>
              <w:spacing w:line="245" w:lineRule="exact" w:before="50"/>
              <w:ind w:right="89"/>
              <w:rPr>
                <w:sz w:val="22"/>
              </w:rPr>
            </w:pPr>
            <w:r>
              <w:rPr>
                <w:w w:val="95"/>
                <w:sz w:val="22"/>
              </w:rPr>
              <w:t>50,557</w:t>
            </w:r>
          </w:p>
        </w:tc>
        <w:tc>
          <w:tcPr>
            <w:tcW w:w="1053" w:type="dxa"/>
            <w:tcBorders>
              <w:left w:val="single" w:sz="4" w:space="0" w:color="000000"/>
              <w:bottom w:val="single" w:sz="4" w:space="0" w:color="000000"/>
            </w:tcBorders>
          </w:tcPr>
          <w:p>
            <w:pPr>
              <w:pStyle w:val="TableParagraph"/>
              <w:spacing w:before="24"/>
              <w:ind w:right="79"/>
              <w:rPr>
                <w:sz w:val="22"/>
              </w:rPr>
            </w:pPr>
            <w:r>
              <w:rPr>
                <w:w w:val="95"/>
                <w:sz w:val="22"/>
              </w:rPr>
              <w:t>6.47%</w:t>
            </w:r>
          </w:p>
        </w:tc>
        <w:tc>
          <w:tcPr>
            <w:tcW w:w="1052" w:type="dxa"/>
            <w:tcBorders>
              <w:bottom w:val="single" w:sz="4" w:space="0" w:color="000000"/>
              <w:right w:val="single" w:sz="4" w:space="0" w:color="000000"/>
            </w:tcBorders>
          </w:tcPr>
          <w:p>
            <w:pPr>
              <w:pStyle w:val="TableParagraph"/>
              <w:spacing w:line="245" w:lineRule="exact" w:before="50"/>
              <w:ind w:right="92"/>
              <w:rPr>
                <w:sz w:val="22"/>
              </w:rPr>
            </w:pPr>
            <w:r>
              <w:rPr>
                <w:w w:val="95"/>
                <w:sz w:val="22"/>
              </w:rPr>
              <w:t>414,378</w:t>
            </w:r>
          </w:p>
        </w:tc>
        <w:tc>
          <w:tcPr>
            <w:tcW w:w="1052" w:type="dxa"/>
            <w:tcBorders>
              <w:left w:val="single" w:sz="4" w:space="0" w:color="000000"/>
              <w:bottom w:val="single" w:sz="4" w:space="0" w:color="000000"/>
            </w:tcBorders>
          </w:tcPr>
          <w:p>
            <w:pPr>
              <w:pStyle w:val="TableParagraph"/>
              <w:spacing w:before="24"/>
              <w:ind w:left="161" w:right="58"/>
              <w:jc w:val="center"/>
              <w:rPr>
                <w:sz w:val="22"/>
              </w:rPr>
            </w:pPr>
            <w:r>
              <w:rPr>
                <w:sz w:val="22"/>
              </w:rPr>
              <w:t>53.02%</w:t>
            </w:r>
          </w:p>
        </w:tc>
        <w:tc>
          <w:tcPr>
            <w:tcW w:w="1052" w:type="dxa"/>
            <w:tcBorders>
              <w:bottom w:val="single" w:sz="4" w:space="0" w:color="000000"/>
              <w:right w:val="single" w:sz="4" w:space="0" w:color="000000"/>
            </w:tcBorders>
          </w:tcPr>
          <w:p>
            <w:pPr>
              <w:pStyle w:val="TableParagraph"/>
              <w:spacing w:before="24"/>
              <w:ind w:right="93"/>
              <w:rPr>
                <w:sz w:val="22"/>
              </w:rPr>
            </w:pPr>
            <w:r>
              <w:rPr>
                <w:w w:val="95"/>
                <w:sz w:val="22"/>
              </w:rPr>
              <w:t>316,568</w:t>
            </w:r>
          </w:p>
        </w:tc>
        <w:tc>
          <w:tcPr>
            <w:tcW w:w="1047" w:type="dxa"/>
            <w:tcBorders>
              <w:left w:val="single" w:sz="4" w:space="0" w:color="000000"/>
              <w:bottom w:val="single" w:sz="4" w:space="0" w:color="000000"/>
            </w:tcBorders>
          </w:tcPr>
          <w:p>
            <w:pPr>
              <w:pStyle w:val="TableParagraph"/>
              <w:spacing w:before="24"/>
              <w:ind w:left="159" w:right="65"/>
              <w:jc w:val="center"/>
              <w:rPr>
                <w:sz w:val="22"/>
              </w:rPr>
            </w:pPr>
            <w:r>
              <w:rPr>
                <w:sz w:val="22"/>
              </w:rPr>
              <w:t>40.51%</w:t>
            </w:r>
          </w:p>
        </w:tc>
      </w:tr>
      <w:tr>
        <w:trPr>
          <w:trHeight w:val="314" w:hRule="atLeast"/>
        </w:trPr>
        <w:tc>
          <w:tcPr>
            <w:tcW w:w="1668" w:type="dxa"/>
            <w:tcBorders>
              <w:top w:val="single" w:sz="4" w:space="0" w:color="000000"/>
              <w:bottom w:val="double" w:sz="6" w:space="0" w:color="833B0A"/>
            </w:tcBorders>
            <w:shd w:val="clear" w:color="auto" w:fill="FFF6E7"/>
          </w:tcPr>
          <w:p>
            <w:pPr>
              <w:pStyle w:val="TableParagraph"/>
              <w:spacing w:before="24"/>
              <w:ind w:left="108"/>
              <w:jc w:val="left"/>
              <w:rPr>
                <w:sz w:val="22"/>
              </w:rPr>
            </w:pPr>
            <w:r>
              <w:rPr>
                <w:sz w:val="22"/>
              </w:rPr>
              <w:t>SEARP&amp;DC</w:t>
            </w:r>
          </w:p>
        </w:tc>
        <w:tc>
          <w:tcPr>
            <w:tcW w:w="1294" w:type="dxa"/>
            <w:tcBorders>
              <w:top w:val="single" w:sz="4" w:space="0" w:color="000000"/>
              <w:bottom w:val="double" w:sz="6" w:space="0" w:color="833B0A"/>
            </w:tcBorders>
            <w:shd w:val="clear" w:color="auto" w:fill="FFF6E7"/>
          </w:tcPr>
          <w:p>
            <w:pPr>
              <w:pStyle w:val="TableParagraph"/>
              <w:spacing w:before="24"/>
              <w:ind w:right="76"/>
              <w:rPr>
                <w:sz w:val="22"/>
              </w:rPr>
            </w:pPr>
            <w:r>
              <w:rPr>
                <w:w w:val="95"/>
                <w:sz w:val="22"/>
              </w:rPr>
              <w:t>21,911</w:t>
            </w:r>
          </w:p>
        </w:tc>
        <w:tc>
          <w:tcPr>
            <w:tcW w:w="1049" w:type="dxa"/>
            <w:tcBorders>
              <w:top w:val="single" w:sz="4" w:space="0" w:color="000000"/>
              <w:bottom w:val="double" w:sz="6" w:space="0" w:color="833B0A"/>
              <w:right w:val="single" w:sz="4" w:space="0" w:color="000000"/>
            </w:tcBorders>
            <w:shd w:val="clear" w:color="auto" w:fill="FFF6E7"/>
          </w:tcPr>
          <w:p>
            <w:pPr>
              <w:pStyle w:val="TableParagraph"/>
              <w:spacing w:line="245" w:lineRule="exact" w:before="49"/>
              <w:ind w:right="89"/>
              <w:rPr>
                <w:sz w:val="22"/>
              </w:rPr>
            </w:pPr>
            <w:r>
              <w:rPr>
                <w:w w:val="95"/>
                <w:sz w:val="22"/>
              </w:rPr>
              <w:t>1,772</w:t>
            </w:r>
          </w:p>
        </w:tc>
        <w:tc>
          <w:tcPr>
            <w:tcW w:w="1053" w:type="dxa"/>
            <w:tcBorders>
              <w:top w:val="single" w:sz="4" w:space="0" w:color="000000"/>
              <w:left w:val="single" w:sz="4" w:space="0" w:color="000000"/>
              <w:bottom w:val="double" w:sz="6" w:space="0" w:color="833B0A"/>
            </w:tcBorders>
            <w:shd w:val="clear" w:color="auto" w:fill="FFF6E7"/>
          </w:tcPr>
          <w:p>
            <w:pPr>
              <w:pStyle w:val="TableParagraph"/>
              <w:spacing w:before="24"/>
              <w:ind w:right="79"/>
              <w:rPr>
                <w:sz w:val="22"/>
              </w:rPr>
            </w:pPr>
            <w:r>
              <w:rPr>
                <w:w w:val="95"/>
                <w:sz w:val="22"/>
              </w:rPr>
              <w:t>8.09%</w:t>
            </w:r>
          </w:p>
        </w:tc>
        <w:tc>
          <w:tcPr>
            <w:tcW w:w="1052" w:type="dxa"/>
            <w:tcBorders>
              <w:top w:val="single" w:sz="4" w:space="0" w:color="000000"/>
              <w:bottom w:val="double" w:sz="6" w:space="0" w:color="833B0A"/>
              <w:right w:val="single" w:sz="4" w:space="0" w:color="000000"/>
            </w:tcBorders>
            <w:shd w:val="clear" w:color="auto" w:fill="FFF6E7"/>
          </w:tcPr>
          <w:p>
            <w:pPr>
              <w:pStyle w:val="TableParagraph"/>
              <w:spacing w:line="245" w:lineRule="exact" w:before="49"/>
              <w:ind w:right="92"/>
              <w:rPr>
                <w:sz w:val="22"/>
              </w:rPr>
            </w:pPr>
            <w:r>
              <w:rPr>
                <w:w w:val="95"/>
                <w:sz w:val="22"/>
              </w:rPr>
              <w:t>10,900</w:t>
            </w:r>
          </w:p>
        </w:tc>
        <w:tc>
          <w:tcPr>
            <w:tcW w:w="1052" w:type="dxa"/>
            <w:tcBorders>
              <w:top w:val="single" w:sz="4" w:space="0" w:color="000000"/>
              <w:left w:val="single" w:sz="4" w:space="0" w:color="000000"/>
              <w:bottom w:val="double" w:sz="6" w:space="0" w:color="833B0A"/>
            </w:tcBorders>
            <w:shd w:val="clear" w:color="auto" w:fill="FFF6E7"/>
          </w:tcPr>
          <w:p>
            <w:pPr>
              <w:pStyle w:val="TableParagraph"/>
              <w:spacing w:before="24"/>
              <w:ind w:left="161" w:right="58"/>
              <w:jc w:val="center"/>
              <w:rPr>
                <w:sz w:val="22"/>
              </w:rPr>
            </w:pPr>
            <w:r>
              <w:rPr>
                <w:sz w:val="22"/>
              </w:rPr>
              <w:t>49.75%</w:t>
            </w:r>
          </w:p>
        </w:tc>
        <w:tc>
          <w:tcPr>
            <w:tcW w:w="1052" w:type="dxa"/>
            <w:tcBorders>
              <w:top w:val="single" w:sz="4" w:space="0" w:color="000000"/>
              <w:bottom w:val="double" w:sz="6" w:space="0" w:color="833B0A"/>
              <w:right w:val="single" w:sz="4" w:space="0" w:color="000000"/>
            </w:tcBorders>
            <w:shd w:val="clear" w:color="auto" w:fill="FFF6E7"/>
          </w:tcPr>
          <w:p>
            <w:pPr>
              <w:pStyle w:val="TableParagraph"/>
              <w:spacing w:before="24"/>
              <w:ind w:right="93"/>
              <w:rPr>
                <w:sz w:val="22"/>
              </w:rPr>
            </w:pPr>
            <w:r>
              <w:rPr>
                <w:w w:val="95"/>
                <w:sz w:val="22"/>
              </w:rPr>
              <w:t>9,239</w:t>
            </w:r>
          </w:p>
        </w:tc>
        <w:tc>
          <w:tcPr>
            <w:tcW w:w="1047" w:type="dxa"/>
            <w:tcBorders>
              <w:top w:val="single" w:sz="4" w:space="0" w:color="000000"/>
              <w:left w:val="single" w:sz="4" w:space="0" w:color="000000"/>
              <w:bottom w:val="double" w:sz="6" w:space="0" w:color="833B0A"/>
            </w:tcBorders>
            <w:shd w:val="clear" w:color="auto" w:fill="FFF6E7"/>
          </w:tcPr>
          <w:p>
            <w:pPr>
              <w:pStyle w:val="TableParagraph"/>
              <w:spacing w:before="24"/>
              <w:ind w:left="158" w:right="65"/>
              <w:jc w:val="center"/>
              <w:rPr>
                <w:sz w:val="22"/>
              </w:rPr>
            </w:pPr>
            <w:r>
              <w:rPr>
                <w:sz w:val="22"/>
              </w:rPr>
              <w:t>42.17%</w:t>
            </w:r>
          </w:p>
        </w:tc>
      </w:tr>
      <w:tr>
        <w:trPr>
          <w:trHeight w:val="315" w:hRule="atLeast"/>
        </w:trPr>
        <w:tc>
          <w:tcPr>
            <w:tcW w:w="1668" w:type="dxa"/>
            <w:tcBorders>
              <w:top w:val="double" w:sz="6" w:space="0" w:color="833B0A"/>
              <w:bottom w:val="single" w:sz="4" w:space="0" w:color="000000"/>
            </w:tcBorders>
          </w:tcPr>
          <w:p>
            <w:pPr>
              <w:pStyle w:val="TableParagraph"/>
              <w:spacing w:line="246" w:lineRule="exact" w:before="50"/>
              <w:ind w:left="108"/>
              <w:jc w:val="left"/>
              <w:rPr>
                <w:sz w:val="22"/>
              </w:rPr>
            </w:pPr>
            <w:r>
              <w:rPr>
                <w:sz w:val="22"/>
              </w:rPr>
              <w:t>B</w:t>
            </w:r>
            <w:r>
              <w:rPr>
                <w:sz w:val="18"/>
              </w:rPr>
              <w:t>ARBOUR </w:t>
            </w:r>
            <w:r>
              <w:rPr>
                <w:sz w:val="22"/>
              </w:rPr>
              <w:t>C</w:t>
            </w:r>
            <w:r>
              <w:rPr>
                <w:sz w:val="18"/>
              </w:rPr>
              <w:t>O</w:t>
            </w:r>
            <w:r>
              <w:rPr>
                <w:sz w:val="22"/>
              </w:rPr>
              <w:t>.</w:t>
            </w:r>
          </w:p>
        </w:tc>
        <w:tc>
          <w:tcPr>
            <w:tcW w:w="1294" w:type="dxa"/>
            <w:tcBorders>
              <w:top w:val="double" w:sz="6" w:space="0" w:color="833B0A"/>
              <w:bottom w:val="single" w:sz="4" w:space="0" w:color="000000"/>
            </w:tcBorders>
          </w:tcPr>
          <w:p>
            <w:pPr>
              <w:pStyle w:val="TableParagraph"/>
              <w:spacing w:line="246" w:lineRule="exact" w:before="50"/>
              <w:ind w:right="76"/>
              <w:rPr>
                <w:sz w:val="22"/>
              </w:rPr>
            </w:pPr>
            <w:r>
              <w:rPr>
                <w:w w:val="95"/>
                <w:sz w:val="22"/>
              </w:rPr>
              <w:t>4,806</w:t>
            </w:r>
          </w:p>
        </w:tc>
        <w:tc>
          <w:tcPr>
            <w:tcW w:w="1049" w:type="dxa"/>
            <w:tcBorders>
              <w:top w:val="double" w:sz="6" w:space="0" w:color="833B0A"/>
              <w:bottom w:val="single" w:sz="4" w:space="0" w:color="000000"/>
              <w:right w:val="single" w:sz="4" w:space="0" w:color="000000"/>
            </w:tcBorders>
          </w:tcPr>
          <w:p>
            <w:pPr>
              <w:pStyle w:val="TableParagraph"/>
              <w:spacing w:line="246" w:lineRule="exact" w:before="50"/>
              <w:ind w:right="87"/>
              <w:rPr>
                <w:sz w:val="22"/>
              </w:rPr>
            </w:pPr>
            <w:r>
              <w:rPr>
                <w:w w:val="95"/>
                <w:sz w:val="22"/>
              </w:rPr>
              <w:t>491</w:t>
            </w:r>
          </w:p>
        </w:tc>
        <w:tc>
          <w:tcPr>
            <w:tcW w:w="1053" w:type="dxa"/>
            <w:tcBorders>
              <w:top w:val="double" w:sz="6" w:space="0" w:color="833B0A"/>
              <w:left w:val="single" w:sz="4" w:space="0" w:color="000000"/>
              <w:bottom w:val="single" w:sz="4" w:space="0" w:color="000000"/>
            </w:tcBorders>
          </w:tcPr>
          <w:p>
            <w:pPr>
              <w:pStyle w:val="TableParagraph"/>
              <w:spacing w:before="25"/>
              <w:ind w:right="79"/>
              <w:rPr>
                <w:sz w:val="22"/>
              </w:rPr>
            </w:pPr>
            <w:r>
              <w:rPr>
                <w:w w:val="95"/>
                <w:sz w:val="22"/>
              </w:rPr>
              <w:t>10.22%</w:t>
            </w:r>
          </w:p>
        </w:tc>
        <w:tc>
          <w:tcPr>
            <w:tcW w:w="1052" w:type="dxa"/>
            <w:tcBorders>
              <w:top w:val="double" w:sz="6" w:space="0" w:color="833B0A"/>
              <w:bottom w:val="single" w:sz="4" w:space="0" w:color="000000"/>
              <w:right w:val="single" w:sz="4" w:space="0" w:color="000000"/>
            </w:tcBorders>
          </w:tcPr>
          <w:p>
            <w:pPr>
              <w:pStyle w:val="TableParagraph"/>
              <w:spacing w:line="246" w:lineRule="exact" w:before="50"/>
              <w:ind w:right="92"/>
              <w:rPr>
                <w:sz w:val="22"/>
              </w:rPr>
            </w:pPr>
            <w:r>
              <w:rPr>
                <w:w w:val="95"/>
                <w:sz w:val="22"/>
              </w:rPr>
              <w:t>2,243</w:t>
            </w:r>
          </w:p>
        </w:tc>
        <w:tc>
          <w:tcPr>
            <w:tcW w:w="1052" w:type="dxa"/>
            <w:tcBorders>
              <w:top w:val="double" w:sz="6" w:space="0" w:color="833B0A"/>
              <w:left w:val="single" w:sz="4" w:space="0" w:color="000000"/>
              <w:bottom w:val="single" w:sz="4" w:space="0" w:color="000000"/>
            </w:tcBorders>
          </w:tcPr>
          <w:p>
            <w:pPr>
              <w:pStyle w:val="TableParagraph"/>
              <w:spacing w:before="25"/>
              <w:ind w:left="161" w:right="58"/>
              <w:jc w:val="center"/>
              <w:rPr>
                <w:sz w:val="22"/>
              </w:rPr>
            </w:pPr>
            <w:r>
              <w:rPr>
                <w:sz w:val="22"/>
              </w:rPr>
              <w:t>46.67%</w:t>
            </w:r>
          </w:p>
        </w:tc>
        <w:tc>
          <w:tcPr>
            <w:tcW w:w="1052" w:type="dxa"/>
            <w:tcBorders>
              <w:top w:val="double" w:sz="6" w:space="0" w:color="833B0A"/>
              <w:bottom w:val="single" w:sz="4" w:space="0" w:color="000000"/>
              <w:right w:val="single" w:sz="4" w:space="0" w:color="000000"/>
            </w:tcBorders>
          </w:tcPr>
          <w:p>
            <w:pPr>
              <w:pStyle w:val="TableParagraph"/>
              <w:spacing w:line="246" w:lineRule="exact" w:before="50"/>
              <w:ind w:right="93"/>
              <w:rPr>
                <w:sz w:val="22"/>
              </w:rPr>
            </w:pPr>
            <w:r>
              <w:rPr>
                <w:w w:val="95"/>
                <w:sz w:val="22"/>
              </w:rPr>
              <w:t>2,072</w:t>
            </w:r>
          </w:p>
        </w:tc>
        <w:tc>
          <w:tcPr>
            <w:tcW w:w="1047" w:type="dxa"/>
            <w:tcBorders>
              <w:top w:val="double" w:sz="6" w:space="0" w:color="833B0A"/>
              <w:left w:val="single" w:sz="4" w:space="0" w:color="000000"/>
              <w:bottom w:val="single" w:sz="4" w:space="0" w:color="000000"/>
            </w:tcBorders>
          </w:tcPr>
          <w:p>
            <w:pPr>
              <w:pStyle w:val="TableParagraph"/>
              <w:spacing w:before="25"/>
              <w:ind w:left="158" w:right="65"/>
              <w:jc w:val="center"/>
              <w:rPr>
                <w:sz w:val="22"/>
              </w:rPr>
            </w:pPr>
            <w:r>
              <w:rPr>
                <w:sz w:val="22"/>
              </w:rPr>
              <w:t>43.11%</w:t>
            </w:r>
          </w:p>
        </w:tc>
      </w:tr>
      <w:tr>
        <w:trPr>
          <w:trHeight w:val="315" w:hRule="atLeast"/>
        </w:trPr>
        <w:tc>
          <w:tcPr>
            <w:tcW w:w="1668" w:type="dxa"/>
            <w:tcBorders>
              <w:top w:val="single" w:sz="4" w:space="0" w:color="000000"/>
              <w:bottom w:val="single" w:sz="4" w:space="0" w:color="000000"/>
            </w:tcBorders>
            <w:shd w:val="clear" w:color="auto" w:fill="FFF6E7"/>
          </w:tcPr>
          <w:p>
            <w:pPr>
              <w:pStyle w:val="TableParagraph"/>
              <w:spacing w:line="247" w:lineRule="exact" w:before="48"/>
              <w:ind w:left="108"/>
              <w:jc w:val="left"/>
              <w:rPr>
                <w:sz w:val="22"/>
              </w:rPr>
            </w:pPr>
            <w:r>
              <w:rPr>
                <w:sz w:val="22"/>
              </w:rPr>
              <w:t>C</w:t>
            </w:r>
            <w:r>
              <w:rPr>
                <w:sz w:val="18"/>
              </w:rPr>
              <w:t>OVINGTON </w:t>
            </w:r>
            <w:r>
              <w:rPr>
                <w:sz w:val="22"/>
              </w:rPr>
              <w:t>C</w:t>
            </w:r>
            <w:r>
              <w:rPr>
                <w:sz w:val="18"/>
              </w:rPr>
              <w:t>O</w:t>
            </w:r>
            <w:r>
              <w:rPr>
                <w:sz w:val="22"/>
              </w:rPr>
              <w:t>.</w:t>
            </w:r>
          </w:p>
        </w:tc>
        <w:tc>
          <w:tcPr>
            <w:tcW w:w="1294" w:type="dxa"/>
            <w:tcBorders>
              <w:top w:val="single" w:sz="4" w:space="0" w:color="000000"/>
              <w:bottom w:val="single" w:sz="4" w:space="0" w:color="000000"/>
            </w:tcBorders>
            <w:shd w:val="clear" w:color="auto" w:fill="FFF6E7"/>
          </w:tcPr>
          <w:p>
            <w:pPr>
              <w:pStyle w:val="TableParagraph"/>
              <w:spacing w:line="247" w:lineRule="exact" w:before="48"/>
              <w:ind w:right="76"/>
              <w:rPr>
                <w:sz w:val="22"/>
              </w:rPr>
            </w:pPr>
            <w:r>
              <w:rPr>
                <w:w w:val="95"/>
                <w:sz w:val="22"/>
              </w:rPr>
              <w:t>7,731</w:t>
            </w:r>
          </w:p>
        </w:tc>
        <w:tc>
          <w:tcPr>
            <w:tcW w:w="1049"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48"/>
              <w:ind w:right="88"/>
              <w:rPr>
                <w:sz w:val="22"/>
              </w:rPr>
            </w:pPr>
            <w:r>
              <w:rPr>
                <w:w w:val="95"/>
                <w:sz w:val="22"/>
              </w:rPr>
              <w:t>675</w:t>
            </w:r>
          </w:p>
        </w:tc>
        <w:tc>
          <w:tcPr>
            <w:tcW w:w="1053" w:type="dxa"/>
            <w:tcBorders>
              <w:top w:val="single" w:sz="4" w:space="0" w:color="000000"/>
              <w:left w:val="single" w:sz="4" w:space="0" w:color="000000"/>
              <w:bottom w:val="single" w:sz="4" w:space="0" w:color="000000"/>
            </w:tcBorders>
            <w:shd w:val="clear" w:color="auto" w:fill="FFF6E7"/>
          </w:tcPr>
          <w:p>
            <w:pPr>
              <w:pStyle w:val="TableParagraph"/>
              <w:spacing w:before="24"/>
              <w:ind w:right="79"/>
              <w:rPr>
                <w:sz w:val="22"/>
              </w:rPr>
            </w:pPr>
            <w:r>
              <w:rPr>
                <w:w w:val="95"/>
                <w:sz w:val="22"/>
              </w:rPr>
              <w:t>8.73%</w:t>
            </w:r>
          </w:p>
        </w:tc>
        <w:tc>
          <w:tcPr>
            <w:tcW w:w="1052"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48"/>
              <w:ind w:right="92"/>
              <w:rPr>
                <w:sz w:val="22"/>
              </w:rPr>
            </w:pPr>
            <w:r>
              <w:rPr>
                <w:w w:val="95"/>
                <w:sz w:val="22"/>
              </w:rPr>
              <w:t>3,640</w:t>
            </w:r>
          </w:p>
        </w:tc>
        <w:tc>
          <w:tcPr>
            <w:tcW w:w="1052" w:type="dxa"/>
            <w:tcBorders>
              <w:top w:val="single" w:sz="4" w:space="0" w:color="000000"/>
              <w:left w:val="single" w:sz="4" w:space="0" w:color="000000"/>
              <w:bottom w:val="single" w:sz="4" w:space="0" w:color="000000"/>
            </w:tcBorders>
            <w:shd w:val="clear" w:color="auto" w:fill="FFF6E7"/>
          </w:tcPr>
          <w:p>
            <w:pPr>
              <w:pStyle w:val="TableParagraph"/>
              <w:spacing w:before="24"/>
              <w:ind w:left="161" w:right="58"/>
              <w:jc w:val="center"/>
              <w:rPr>
                <w:sz w:val="22"/>
              </w:rPr>
            </w:pPr>
            <w:r>
              <w:rPr>
                <w:sz w:val="22"/>
              </w:rPr>
              <w:t>47.08%</w:t>
            </w:r>
          </w:p>
        </w:tc>
        <w:tc>
          <w:tcPr>
            <w:tcW w:w="1052"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48"/>
              <w:ind w:right="93"/>
              <w:rPr>
                <w:sz w:val="22"/>
              </w:rPr>
            </w:pPr>
            <w:r>
              <w:rPr>
                <w:w w:val="95"/>
                <w:sz w:val="22"/>
              </w:rPr>
              <w:t>3,416</w:t>
            </w:r>
          </w:p>
        </w:tc>
        <w:tc>
          <w:tcPr>
            <w:tcW w:w="1047" w:type="dxa"/>
            <w:tcBorders>
              <w:top w:val="single" w:sz="4" w:space="0" w:color="000000"/>
              <w:left w:val="single" w:sz="4" w:space="0" w:color="000000"/>
              <w:bottom w:val="single" w:sz="4" w:space="0" w:color="000000"/>
            </w:tcBorders>
            <w:shd w:val="clear" w:color="auto" w:fill="FFF6E7"/>
          </w:tcPr>
          <w:p>
            <w:pPr>
              <w:pStyle w:val="TableParagraph"/>
              <w:spacing w:before="24"/>
              <w:ind w:left="158" w:right="65"/>
              <w:jc w:val="center"/>
              <w:rPr>
                <w:sz w:val="22"/>
              </w:rPr>
            </w:pPr>
            <w:r>
              <w:rPr>
                <w:sz w:val="22"/>
              </w:rPr>
              <w:t>44.19%</w:t>
            </w:r>
          </w:p>
        </w:tc>
      </w:tr>
      <w:tr>
        <w:trPr>
          <w:trHeight w:val="313" w:hRule="atLeast"/>
        </w:trPr>
        <w:tc>
          <w:tcPr>
            <w:tcW w:w="1668" w:type="dxa"/>
            <w:tcBorders>
              <w:top w:val="single" w:sz="4" w:space="0" w:color="000000"/>
              <w:bottom w:val="single" w:sz="4" w:space="0" w:color="000000"/>
            </w:tcBorders>
          </w:tcPr>
          <w:p>
            <w:pPr>
              <w:pStyle w:val="TableParagraph"/>
              <w:spacing w:line="246" w:lineRule="exact" w:before="48"/>
              <w:ind w:left="108"/>
              <w:jc w:val="left"/>
              <w:rPr>
                <w:sz w:val="22"/>
              </w:rPr>
            </w:pPr>
            <w:r>
              <w:rPr>
                <w:sz w:val="22"/>
              </w:rPr>
              <w:t>G</w:t>
            </w:r>
            <w:r>
              <w:rPr>
                <w:sz w:val="18"/>
              </w:rPr>
              <w:t>ENEVA </w:t>
            </w:r>
            <w:r>
              <w:rPr>
                <w:sz w:val="22"/>
              </w:rPr>
              <w:t>C</w:t>
            </w:r>
            <w:r>
              <w:rPr>
                <w:sz w:val="18"/>
              </w:rPr>
              <w:t>O</w:t>
            </w:r>
            <w:r>
              <w:rPr>
                <w:sz w:val="22"/>
              </w:rPr>
              <w:t>.</w:t>
            </w:r>
          </w:p>
        </w:tc>
        <w:tc>
          <w:tcPr>
            <w:tcW w:w="1294" w:type="dxa"/>
            <w:tcBorders>
              <w:top w:val="single" w:sz="4" w:space="0" w:color="000000"/>
              <w:bottom w:val="single" w:sz="4" w:space="0" w:color="000000"/>
            </w:tcBorders>
          </w:tcPr>
          <w:p>
            <w:pPr>
              <w:pStyle w:val="TableParagraph"/>
              <w:spacing w:line="246" w:lineRule="exact" w:before="48"/>
              <w:ind w:right="76"/>
              <w:rPr>
                <w:sz w:val="22"/>
              </w:rPr>
            </w:pPr>
            <w:r>
              <w:rPr>
                <w:w w:val="95"/>
                <w:sz w:val="22"/>
              </w:rPr>
              <w:t>6,168</w:t>
            </w:r>
          </w:p>
        </w:tc>
        <w:tc>
          <w:tcPr>
            <w:tcW w:w="1049" w:type="dxa"/>
            <w:tcBorders>
              <w:top w:val="single" w:sz="4" w:space="0" w:color="000000"/>
              <w:bottom w:val="single" w:sz="4" w:space="0" w:color="000000"/>
              <w:right w:val="single" w:sz="4" w:space="0" w:color="000000"/>
            </w:tcBorders>
          </w:tcPr>
          <w:p>
            <w:pPr>
              <w:pStyle w:val="TableParagraph"/>
              <w:spacing w:line="246" w:lineRule="exact" w:before="48"/>
              <w:ind w:right="87"/>
              <w:rPr>
                <w:sz w:val="22"/>
              </w:rPr>
            </w:pPr>
            <w:r>
              <w:rPr>
                <w:w w:val="95"/>
                <w:sz w:val="22"/>
              </w:rPr>
              <w:t>453</w:t>
            </w:r>
          </w:p>
        </w:tc>
        <w:tc>
          <w:tcPr>
            <w:tcW w:w="1053" w:type="dxa"/>
            <w:tcBorders>
              <w:top w:val="single" w:sz="4" w:space="0" w:color="000000"/>
              <w:left w:val="single" w:sz="4" w:space="0" w:color="000000"/>
              <w:bottom w:val="single" w:sz="4" w:space="0" w:color="000000"/>
            </w:tcBorders>
          </w:tcPr>
          <w:p>
            <w:pPr>
              <w:pStyle w:val="TableParagraph"/>
              <w:spacing w:before="24"/>
              <w:ind w:right="79"/>
              <w:rPr>
                <w:sz w:val="22"/>
              </w:rPr>
            </w:pPr>
            <w:r>
              <w:rPr>
                <w:w w:val="95"/>
                <w:sz w:val="22"/>
              </w:rPr>
              <w:t>7.34%</w:t>
            </w:r>
          </w:p>
        </w:tc>
        <w:tc>
          <w:tcPr>
            <w:tcW w:w="1052" w:type="dxa"/>
            <w:tcBorders>
              <w:top w:val="single" w:sz="4" w:space="0" w:color="000000"/>
              <w:bottom w:val="single" w:sz="4" w:space="0" w:color="000000"/>
              <w:right w:val="single" w:sz="4" w:space="0" w:color="000000"/>
            </w:tcBorders>
          </w:tcPr>
          <w:p>
            <w:pPr>
              <w:pStyle w:val="TableParagraph"/>
              <w:spacing w:line="246" w:lineRule="exact" w:before="48"/>
              <w:ind w:right="92"/>
              <w:rPr>
                <w:sz w:val="22"/>
              </w:rPr>
            </w:pPr>
            <w:r>
              <w:rPr>
                <w:w w:val="95"/>
                <w:sz w:val="22"/>
              </w:rPr>
              <w:t>3,317</w:t>
            </w:r>
          </w:p>
        </w:tc>
        <w:tc>
          <w:tcPr>
            <w:tcW w:w="1052" w:type="dxa"/>
            <w:tcBorders>
              <w:top w:val="single" w:sz="4" w:space="0" w:color="000000"/>
              <w:left w:val="single" w:sz="4" w:space="0" w:color="000000"/>
              <w:bottom w:val="single" w:sz="4" w:space="0" w:color="000000"/>
            </w:tcBorders>
          </w:tcPr>
          <w:p>
            <w:pPr>
              <w:pStyle w:val="TableParagraph"/>
              <w:spacing w:before="24"/>
              <w:ind w:left="161" w:right="58"/>
              <w:jc w:val="center"/>
              <w:rPr>
                <w:sz w:val="22"/>
              </w:rPr>
            </w:pPr>
            <w:r>
              <w:rPr>
                <w:sz w:val="22"/>
              </w:rPr>
              <w:t>53.78%</w:t>
            </w:r>
          </w:p>
        </w:tc>
        <w:tc>
          <w:tcPr>
            <w:tcW w:w="1052" w:type="dxa"/>
            <w:tcBorders>
              <w:top w:val="single" w:sz="4" w:space="0" w:color="000000"/>
              <w:bottom w:val="single" w:sz="4" w:space="0" w:color="000000"/>
              <w:right w:val="single" w:sz="4" w:space="0" w:color="000000"/>
            </w:tcBorders>
          </w:tcPr>
          <w:p>
            <w:pPr>
              <w:pStyle w:val="TableParagraph"/>
              <w:spacing w:line="246" w:lineRule="exact" w:before="48"/>
              <w:ind w:right="93"/>
              <w:rPr>
                <w:sz w:val="22"/>
              </w:rPr>
            </w:pPr>
            <w:r>
              <w:rPr>
                <w:w w:val="95"/>
                <w:sz w:val="22"/>
              </w:rPr>
              <w:t>2,398</w:t>
            </w:r>
          </w:p>
        </w:tc>
        <w:tc>
          <w:tcPr>
            <w:tcW w:w="1047" w:type="dxa"/>
            <w:tcBorders>
              <w:top w:val="single" w:sz="4" w:space="0" w:color="000000"/>
              <w:left w:val="single" w:sz="4" w:space="0" w:color="000000"/>
              <w:bottom w:val="single" w:sz="4" w:space="0" w:color="000000"/>
            </w:tcBorders>
          </w:tcPr>
          <w:p>
            <w:pPr>
              <w:pStyle w:val="TableParagraph"/>
              <w:spacing w:before="24"/>
              <w:ind w:left="158" w:right="65"/>
              <w:jc w:val="center"/>
              <w:rPr>
                <w:sz w:val="22"/>
              </w:rPr>
            </w:pPr>
            <w:r>
              <w:rPr>
                <w:sz w:val="22"/>
              </w:rPr>
              <w:t>38.88%</w:t>
            </w:r>
          </w:p>
        </w:tc>
      </w:tr>
      <w:tr>
        <w:trPr>
          <w:trHeight w:val="315" w:hRule="atLeast"/>
        </w:trPr>
        <w:tc>
          <w:tcPr>
            <w:tcW w:w="1668" w:type="dxa"/>
            <w:tcBorders>
              <w:top w:val="single" w:sz="4" w:space="0" w:color="000000"/>
            </w:tcBorders>
            <w:shd w:val="clear" w:color="auto" w:fill="FFF6E7"/>
          </w:tcPr>
          <w:p>
            <w:pPr>
              <w:pStyle w:val="TableParagraph"/>
              <w:spacing w:line="246" w:lineRule="exact" w:before="49"/>
              <w:ind w:left="108"/>
              <w:jc w:val="left"/>
              <w:rPr>
                <w:sz w:val="22"/>
              </w:rPr>
            </w:pPr>
            <w:r>
              <w:rPr>
                <w:sz w:val="22"/>
              </w:rPr>
              <w:t>H</w:t>
            </w:r>
            <w:r>
              <w:rPr>
                <w:sz w:val="18"/>
              </w:rPr>
              <w:t>ENRY </w:t>
            </w:r>
            <w:r>
              <w:rPr>
                <w:sz w:val="22"/>
              </w:rPr>
              <w:t>C</w:t>
            </w:r>
            <w:r>
              <w:rPr>
                <w:sz w:val="18"/>
              </w:rPr>
              <w:t>O</w:t>
            </w:r>
            <w:r>
              <w:rPr>
                <w:sz w:val="22"/>
              </w:rPr>
              <w:t>.</w:t>
            </w:r>
          </w:p>
        </w:tc>
        <w:tc>
          <w:tcPr>
            <w:tcW w:w="1294" w:type="dxa"/>
            <w:tcBorders>
              <w:top w:val="single" w:sz="4" w:space="0" w:color="000000"/>
            </w:tcBorders>
            <w:shd w:val="clear" w:color="auto" w:fill="FFF6E7"/>
          </w:tcPr>
          <w:p>
            <w:pPr>
              <w:pStyle w:val="TableParagraph"/>
              <w:spacing w:line="246" w:lineRule="exact" w:before="49"/>
              <w:ind w:right="76"/>
              <w:rPr>
                <w:sz w:val="22"/>
              </w:rPr>
            </w:pPr>
            <w:r>
              <w:rPr>
                <w:w w:val="95"/>
                <w:sz w:val="22"/>
              </w:rPr>
              <w:t>3,206</w:t>
            </w:r>
          </w:p>
        </w:tc>
        <w:tc>
          <w:tcPr>
            <w:tcW w:w="1049" w:type="dxa"/>
            <w:tcBorders>
              <w:top w:val="single" w:sz="4" w:space="0" w:color="000000"/>
              <w:right w:val="single" w:sz="4" w:space="0" w:color="000000"/>
            </w:tcBorders>
            <w:shd w:val="clear" w:color="auto" w:fill="FFF6E7"/>
          </w:tcPr>
          <w:p>
            <w:pPr>
              <w:pStyle w:val="TableParagraph"/>
              <w:spacing w:line="246" w:lineRule="exact" w:before="49"/>
              <w:ind w:right="88"/>
              <w:rPr>
                <w:sz w:val="22"/>
              </w:rPr>
            </w:pPr>
            <w:r>
              <w:rPr>
                <w:w w:val="95"/>
                <w:sz w:val="22"/>
              </w:rPr>
              <w:t>153</w:t>
            </w:r>
          </w:p>
        </w:tc>
        <w:tc>
          <w:tcPr>
            <w:tcW w:w="1053" w:type="dxa"/>
            <w:tcBorders>
              <w:top w:val="single" w:sz="4" w:space="0" w:color="000000"/>
              <w:left w:val="single" w:sz="4" w:space="0" w:color="000000"/>
            </w:tcBorders>
            <w:shd w:val="clear" w:color="auto" w:fill="FFF6E7"/>
          </w:tcPr>
          <w:p>
            <w:pPr>
              <w:pStyle w:val="TableParagraph"/>
              <w:spacing w:before="24"/>
              <w:ind w:right="79"/>
              <w:rPr>
                <w:sz w:val="22"/>
              </w:rPr>
            </w:pPr>
            <w:r>
              <w:rPr>
                <w:w w:val="95"/>
                <w:sz w:val="22"/>
              </w:rPr>
              <w:t>4.77%</w:t>
            </w:r>
          </w:p>
        </w:tc>
        <w:tc>
          <w:tcPr>
            <w:tcW w:w="1052" w:type="dxa"/>
            <w:tcBorders>
              <w:top w:val="single" w:sz="4" w:space="0" w:color="000000"/>
              <w:right w:val="single" w:sz="4" w:space="0" w:color="000000"/>
            </w:tcBorders>
            <w:shd w:val="clear" w:color="auto" w:fill="FFF6E7"/>
          </w:tcPr>
          <w:p>
            <w:pPr>
              <w:pStyle w:val="TableParagraph"/>
              <w:spacing w:line="246" w:lineRule="exact" w:before="49"/>
              <w:ind w:right="92"/>
              <w:rPr>
                <w:sz w:val="22"/>
              </w:rPr>
            </w:pPr>
            <w:r>
              <w:rPr>
                <w:w w:val="95"/>
                <w:sz w:val="22"/>
              </w:rPr>
              <w:t>1,700</w:t>
            </w:r>
          </w:p>
        </w:tc>
        <w:tc>
          <w:tcPr>
            <w:tcW w:w="1052" w:type="dxa"/>
            <w:tcBorders>
              <w:top w:val="single" w:sz="4" w:space="0" w:color="000000"/>
              <w:left w:val="single" w:sz="4" w:space="0" w:color="000000"/>
            </w:tcBorders>
            <w:shd w:val="clear" w:color="auto" w:fill="FFF6E7"/>
          </w:tcPr>
          <w:p>
            <w:pPr>
              <w:pStyle w:val="TableParagraph"/>
              <w:spacing w:before="24"/>
              <w:ind w:left="161" w:right="58"/>
              <w:jc w:val="center"/>
              <w:rPr>
                <w:sz w:val="22"/>
              </w:rPr>
            </w:pPr>
            <w:r>
              <w:rPr>
                <w:sz w:val="22"/>
              </w:rPr>
              <w:t>53.03%</w:t>
            </w:r>
          </w:p>
        </w:tc>
        <w:tc>
          <w:tcPr>
            <w:tcW w:w="1052" w:type="dxa"/>
            <w:tcBorders>
              <w:top w:val="single" w:sz="4" w:space="0" w:color="000000"/>
              <w:right w:val="single" w:sz="4" w:space="0" w:color="000000"/>
            </w:tcBorders>
            <w:shd w:val="clear" w:color="auto" w:fill="FFF6E7"/>
          </w:tcPr>
          <w:p>
            <w:pPr>
              <w:pStyle w:val="TableParagraph"/>
              <w:spacing w:line="246" w:lineRule="exact" w:before="49"/>
              <w:ind w:right="93"/>
              <w:rPr>
                <w:sz w:val="22"/>
              </w:rPr>
            </w:pPr>
            <w:r>
              <w:rPr>
                <w:w w:val="95"/>
                <w:sz w:val="22"/>
              </w:rPr>
              <w:t>1,353</w:t>
            </w:r>
          </w:p>
        </w:tc>
        <w:tc>
          <w:tcPr>
            <w:tcW w:w="1047" w:type="dxa"/>
            <w:tcBorders>
              <w:top w:val="single" w:sz="4" w:space="0" w:color="000000"/>
              <w:left w:val="single" w:sz="4" w:space="0" w:color="000000"/>
            </w:tcBorders>
            <w:shd w:val="clear" w:color="auto" w:fill="FFF6E7"/>
          </w:tcPr>
          <w:p>
            <w:pPr>
              <w:pStyle w:val="TableParagraph"/>
              <w:spacing w:before="24"/>
              <w:ind w:left="158" w:right="65"/>
              <w:jc w:val="center"/>
              <w:rPr>
                <w:sz w:val="22"/>
              </w:rPr>
            </w:pPr>
            <w:r>
              <w:rPr>
                <w:sz w:val="22"/>
              </w:rPr>
              <w:t>42.20%</w:t>
            </w:r>
          </w:p>
        </w:tc>
      </w:tr>
    </w:tbl>
    <w:p>
      <w:pPr>
        <w:spacing w:before="0"/>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7"/>
        <w:ind w:left="8" w:right="104" w:firstLine="0"/>
        <w:jc w:val="center"/>
        <w:rPr>
          <w:b/>
          <w:sz w:val="24"/>
        </w:rPr>
      </w:pPr>
      <w:r>
        <w:rPr>
          <w:b/>
          <w:sz w:val="24"/>
        </w:rPr>
        <w:t>T</w:t>
      </w:r>
      <w:r>
        <w:rPr>
          <w:b/>
          <w:sz w:val="19"/>
        </w:rPr>
        <w:t>ABLE </w:t>
      </w:r>
      <w:r>
        <w:rPr>
          <w:b/>
          <w:sz w:val="24"/>
        </w:rPr>
        <w:t>69:</w:t>
      </w:r>
    </w:p>
    <w:p>
      <w:pPr>
        <w:spacing w:line="289" w:lineRule="exact" w:before="0"/>
        <w:ind w:left="7" w:right="104" w:firstLine="0"/>
        <w:jc w:val="center"/>
        <w:rPr>
          <w:sz w:val="19"/>
        </w:rPr>
      </w:pPr>
      <w:r>
        <w:rPr>
          <w:sz w:val="24"/>
        </w:rPr>
        <w:t>P</w:t>
      </w:r>
      <w:r>
        <w:rPr>
          <w:sz w:val="19"/>
        </w:rPr>
        <w:t>ERSONS WITH </w:t>
      </w:r>
      <w:r>
        <w:rPr>
          <w:sz w:val="24"/>
        </w:rPr>
        <w:t>D</w:t>
      </w:r>
      <w:r>
        <w:rPr>
          <w:sz w:val="19"/>
        </w:rPr>
        <w:t>ISABILITIES</w:t>
      </w:r>
      <w:r>
        <w:rPr>
          <w:sz w:val="24"/>
        </w:rPr>
        <w:t>, </w:t>
      </w:r>
      <w:r>
        <w:rPr>
          <w:sz w:val="19"/>
        </w:rPr>
        <w:t>BY </w:t>
      </w:r>
      <w:r>
        <w:rPr>
          <w:sz w:val="24"/>
        </w:rPr>
        <w:t>A</w:t>
      </w:r>
      <w:r>
        <w:rPr>
          <w:sz w:val="19"/>
        </w:rPr>
        <w:t>GE AND </w:t>
      </w:r>
      <w:r>
        <w:rPr>
          <w:sz w:val="24"/>
        </w:rPr>
        <w:t>D</w:t>
      </w:r>
      <w:r>
        <w:rPr>
          <w:sz w:val="19"/>
        </w:rPr>
        <w:t>ISABILITY</w:t>
      </w:r>
    </w:p>
    <w:p>
      <w:pPr>
        <w:spacing w:line="193" w:lineRule="exact" w:before="0"/>
        <w:ind w:left="10" w:right="104" w:firstLine="0"/>
        <w:jc w:val="center"/>
        <w:rPr>
          <w:sz w:val="16"/>
        </w:rPr>
      </w:pPr>
      <w:r>
        <w:rPr>
          <w:sz w:val="16"/>
        </w:rPr>
        <w:t>S</w:t>
      </w:r>
      <w:r>
        <w:rPr>
          <w:sz w:val="13"/>
        </w:rPr>
        <w:t>EE </w:t>
      </w:r>
      <w:r>
        <w:rPr>
          <w:sz w:val="16"/>
        </w:rPr>
        <w:t>F</w:t>
      </w:r>
      <w:r>
        <w:rPr>
          <w:sz w:val="13"/>
        </w:rPr>
        <w:t>IGURE </w:t>
      </w:r>
      <w:r>
        <w:rPr>
          <w:sz w:val="16"/>
        </w:rPr>
        <w:t>55, </w:t>
      </w:r>
      <w:r>
        <w:rPr>
          <w:sz w:val="13"/>
        </w:rPr>
        <w:t>PAGE </w:t>
      </w:r>
      <w:r>
        <w:rPr>
          <w:sz w:val="16"/>
        </w:rPr>
        <w:t>69</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54"/>
        <w:gridCol w:w="762"/>
        <w:gridCol w:w="761"/>
        <w:gridCol w:w="761"/>
        <w:gridCol w:w="761"/>
        <w:gridCol w:w="761"/>
        <w:gridCol w:w="761"/>
        <w:gridCol w:w="762"/>
        <w:gridCol w:w="761"/>
        <w:gridCol w:w="761"/>
        <w:gridCol w:w="756"/>
      </w:tblGrid>
      <w:tr>
        <w:trPr>
          <w:trHeight w:val="329" w:hRule="atLeast"/>
        </w:trPr>
        <w:tc>
          <w:tcPr>
            <w:tcW w:w="9261" w:type="dxa"/>
            <w:gridSpan w:val="11"/>
            <w:tcBorders>
              <w:bottom w:val="single" w:sz="8" w:space="0" w:color="000000"/>
            </w:tcBorders>
            <w:shd w:val="clear" w:color="auto" w:fill="FDD282"/>
          </w:tcPr>
          <w:p>
            <w:pPr>
              <w:pStyle w:val="TableParagraph"/>
              <w:spacing w:line="289" w:lineRule="exact" w:before="20"/>
              <w:ind w:left="3946" w:right="3918"/>
              <w:jc w:val="center"/>
              <w:rPr>
                <w:b/>
                <w:sz w:val="24"/>
              </w:rPr>
            </w:pPr>
            <w:r>
              <w:rPr>
                <w:b/>
                <w:sz w:val="24"/>
              </w:rPr>
              <w:t>SEARP&amp;DC</w:t>
            </w:r>
          </w:p>
        </w:tc>
      </w:tr>
      <w:tr>
        <w:trPr>
          <w:trHeight w:val="311" w:hRule="atLeast"/>
        </w:trPr>
        <w:tc>
          <w:tcPr>
            <w:tcW w:w="1654" w:type="dxa"/>
            <w:vMerge w:val="restart"/>
            <w:tcBorders>
              <w:top w:val="single" w:sz="8" w:space="0" w:color="000000"/>
              <w:right w:val="single" w:sz="8" w:space="0" w:color="000000"/>
            </w:tcBorders>
            <w:shd w:val="clear" w:color="auto" w:fill="FDD282"/>
          </w:tcPr>
          <w:p>
            <w:pPr>
              <w:pStyle w:val="TableParagraph"/>
              <w:spacing w:line="241" w:lineRule="exact" w:before="36"/>
              <w:ind w:left="306" w:right="282"/>
              <w:jc w:val="center"/>
              <w:rPr>
                <w:b/>
                <w:sz w:val="16"/>
              </w:rPr>
            </w:pPr>
            <w:r>
              <w:rPr>
                <w:b/>
                <w:sz w:val="20"/>
              </w:rPr>
              <w:t>T</w:t>
            </w:r>
            <w:r>
              <w:rPr>
                <w:b/>
                <w:sz w:val="16"/>
              </w:rPr>
              <w:t>YPE OF</w:t>
            </w:r>
          </w:p>
          <w:p>
            <w:pPr>
              <w:pStyle w:val="TableParagraph"/>
              <w:ind w:left="306" w:right="282"/>
              <w:jc w:val="center"/>
              <w:rPr>
                <w:b/>
                <w:sz w:val="16"/>
              </w:rPr>
            </w:pPr>
            <w:r>
              <w:rPr>
                <w:b/>
                <w:sz w:val="20"/>
              </w:rPr>
              <w:t>D</w:t>
            </w:r>
            <w:r>
              <w:rPr>
                <w:b/>
                <w:sz w:val="16"/>
              </w:rPr>
              <w:t>ISABILITY</w:t>
            </w:r>
          </w:p>
        </w:tc>
        <w:tc>
          <w:tcPr>
            <w:tcW w:w="1523" w:type="dxa"/>
            <w:gridSpan w:val="2"/>
            <w:tcBorders>
              <w:top w:val="single" w:sz="8" w:space="0" w:color="000000"/>
              <w:left w:val="single" w:sz="8" w:space="0" w:color="000000"/>
              <w:bottom w:val="single" w:sz="8" w:space="0" w:color="000000"/>
              <w:right w:val="single" w:sz="8" w:space="0" w:color="000000"/>
            </w:tcBorders>
            <w:shd w:val="clear" w:color="auto" w:fill="FDD282"/>
          </w:tcPr>
          <w:p>
            <w:pPr>
              <w:pStyle w:val="TableParagraph"/>
              <w:spacing w:before="38"/>
              <w:ind w:left="113"/>
              <w:jc w:val="left"/>
              <w:rPr>
                <w:b/>
                <w:sz w:val="20"/>
              </w:rPr>
            </w:pPr>
            <w:r>
              <w:rPr>
                <w:b/>
                <w:sz w:val="20"/>
              </w:rPr>
              <w:t>&lt; A</w:t>
            </w:r>
            <w:r>
              <w:rPr>
                <w:b/>
                <w:sz w:val="16"/>
              </w:rPr>
              <w:t>GE </w:t>
            </w:r>
            <w:r>
              <w:rPr>
                <w:b/>
                <w:sz w:val="20"/>
              </w:rPr>
              <w:t>5</w:t>
            </w:r>
          </w:p>
        </w:tc>
        <w:tc>
          <w:tcPr>
            <w:tcW w:w="1522" w:type="dxa"/>
            <w:gridSpan w:val="2"/>
            <w:tcBorders>
              <w:top w:val="single" w:sz="8" w:space="0" w:color="000000"/>
              <w:left w:val="single" w:sz="8" w:space="0" w:color="000000"/>
              <w:bottom w:val="single" w:sz="8" w:space="0" w:color="000000"/>
              <w:right w:val="single" w:sz="8" w:space="0" w:color="000000"/>
            </w:tcBorders>
            <w:shd w:val="clear" w:color="auto" w:fill="FDD282"/>
          </w:tcPr>
          <w:p>
            <w:pPr>
              <w:pStyle w:val="TableParagraph"/>
              <w:spacing w:before="38"/>
              <w:ind w:left="113"/>
              <w:jc w:val="left"/>
              <w:rPr>
                <w:b/>
                <w:sz w:val="20"/>
              </w:rPr>
            </w:pPr>
            <w:r>
              <w:rPr>
                <w:b/>
                <w:sz w:val="20"/>
              </w:rPr>
              <w:t>A</w:t>
            </w:r>
            <w:r>
              <w:rPr>
                <w:b/>
                <w:sz w:val="16"/>
              </w:rPr>
              <w:t>GE </w:t>
            </w:r>
            <w:r>
              <w:rPr>
                <w:b/>
                <w:sz w:val="20"/>
              </w:rPr>
              <w:t>5-17</w:t>
            </w:r>
          </w:p>
        </w:tc>
        <w:tc>
          <w:tcPr>
            <w:tcW w:w="1522" w:type="dxa"/>
            <w:gridSpan w:val="2"/>
            <w:tcBorders>
              <w:top w:val="single" w:sz="8" w:space="0" w:color="000000"/>
              <w:left w:val="single" w:sz="8" w:space="0" w:color="000000"/>
              <w:bottom w:val="single" w:sz="8" w:space="0" w:color="000000"/>
              <w:right w:val="single" w:sz="8" w:space="0" w:color="000000"/>
            </w:tcBorders>
            <w:shd w:val="clear" w:color="auto" w:fill="FDD282"/>
          </w:tcPr>
          <w:p>
            <w:pPr>
              <w:pStyle w:val="TableParagraph"/>
              <w:spacing w:before="38"/>
              <w:ind w:left="112"/>
              <w:jc w:val="left"/>
              <w:rPr>
                <w:b/>
                <w:sz w:val="20"/>
              </w:rPr>
            </w:pPr>
            <w:r>
              <w:rPr>
                <w:b/>
                <w:sz w:val="20"/>
              </w:rPr>
              <w:t>U</w:t>
            </w:r>
            <w:r>
              <w:rPr>
                <w:b/>
                <w:sz w:val="16"/>
              </w:rPr>
              <w:t>NDER </w:t>
            </w:r>
            <w:r>
              <w:rPr>
                <w:b/>
                <w:sz w:val="20"/>
              </w:rPr>
              <w:t>18</w:t>
            </w:r>
          </w:p>
        </w:tc>
        <w:tc>
          <w:tcPr>
            <w:tcW w:w="1523" w:type="dxa"/>
            <w:gridSpan w:val="2"/>
            <w:tcBorders>
              <w:top w:val="single" w:sz="8" w:space="0" w:color="000000"/>
              <w:left w:val="single" w:sz="8" w:space="0" w:color="000000"/>
              <w:bottom w:val="single" w:sz="8" w:space="0" w:color="000000"/>
              <w:right w:val="single" w:sz="8" w:space="0" w:color="000000"/>
            </w:tcBorders>
            <w:shd w:val="clear" w:color="auto" w:fill="FDD282"/>
          </w:tcPr>
          <w:p>
            <w:pPr>
              <w:pStyle w:val="TableParagraph"/>
              <w:spacing w:before="38"/>
              <w:ind w:left="112"/>
              <w:jc w:val="left"/>
              <w:rPr>
                <w:b/>
                <w:sz w:val="20"/>
              </w:rPr>
            </w:pPr>
            <w:r>
              <w:rPr>
                <w:b/>
                <w:sz w:val="20"/>
              </w:rPr>
              <w:t>A</w:t>
            </w:r>
            <w:r>
              <w:rPr>
                <w:b/>
                <w:sz w:val="16"/>
              </w:rPr>
              <w:t>GE </w:t>
            </w:r>
            <w:r>
              <w:rPr>
                <w:b/>
                <w:sz w:val="20"/>
              </w:rPr>
              <w:t>18-64</w:t>
            </w:r>
          </w:p>
        </w:tc>
        <w:tc>
          <w:tcPr>
            <w:tcW w:w="1517" w:type="dxa"/>
            <w:gridSpan w:val="2"/>
            <w:tcBorders>
              <w:top w:val="single" w:sz="8" w:space="0" w:color="000000"/>
              <w:left w:val="single" w:sz="8" w:space="0" w:color="000000"/>
              <w:bottom w:val="single" w:sz="8" w:space="0" w:color="000000"/>
            </w:tcBorders>
            <w:shd w:val="clear" w:color="auto" w:fill="FDD282"/>
          </w:tcPr>
          <w:p>
            <w:pPr>
              <w:pStyle w:val="TableParagraph"/>
              <w:spacing w:before="38"/>
              <w:ind w:left="111"/>
              <w:jc w:val="left"/>
              <w:rPr>
                <w:b/>
                <w:sz w:val="20"/>
              </w:rPr>
            </w:pPr>
            <w:r>
              <w:rPr>
                <w:b/>
                <w:sz w:val="20"/>
              </w:rPr>
              <w:t>A</w:t>
            </w:r>
            <w:r>
              <w:rPr>
                <w:b/>
                <w:sz w:val="16"/>
              </w:rPr>
              <w:t>GE </w:t>
            </w:r>
            <w:r>
              <w:rPr>
                <w:b/>
                <w:sz w:val="20"/>
              </w:rPr>
              <w:t>65 +</w:t>
            </w:r>
          </w:p>
        </w:tc>
      </w:tr>
      <w:tr>
        <w:trPr>
          <w:trHeight w:val="211" w:hRule="atLeast"/>
        </w:trPr>
        <w:tc>
          <w:tcPr>
            <w:tcW w:w="1654" w:type="dxa"/>
            <w:vMerge/>
            <w:tcBorders>
              <w:top w:val="nil"/>
              <w:right w:val="single" w:sz="8" w:space="0" w:color="000000"/>
            </w:tcBorders>
            <w:shd w:val="clear" w:color="auto" w:fill="FDD282"/>
          </w:tcPr>
          <w:p>
            <w:pPr>
              <w:rPr>
                <w:sz w:val="2"/>
                <w:szCs w:val="2"/>
              </w:rPr>
            </w:pPr>
          </w:p>
        </w:tc>
        <w:tc>
          <w:tcPr>
            <w:tcW w:w="762" w:type="dxa"/>
            <w:tcBorders>
              <w:top w:val="single" w:sz="8" w:space="0" w:color="000000"/>
              <w:left w:val="single" w:sz="8" w:space="0" w:color="000000"/>
              <w:right w:val="single" w:sz="8" w:space="0" w:color="000000"/>
            </w:tcBorders>
            <w:shd w:val="clear" w:color="auto" w:fill="FDD282"/>
          </w:tcPr>
          <w:p>
            <w:pPr>
              <w:pStyle w:val="TableParagraph"/>
              <w:spacing w:line="192" w:lineRule="exact"/>
              <w:ind w:left="27"/>
              <w:jc w:val="center"/>
              <w:rPr>
                <w:b/>
                <w:sz w:val="18"/>
              </w:rPr>
            </w:pPr>
            <w:r>
              <w:rPr>
                <w:b/>
                <w:sz w:val="18"/>
              </w:rPr>
              <w:t>#</w:t>
            </w:r>
          </w:p>
        </w:tc>
        <w:tc>
          <w:tcPr>
            <w:tcW w:w="761" w:type="dxa"/>
            <w:tcBorders>
              <w:top w:val="single" w:sz="8" w:space="0" w:color="000000"/>
              <w:left w:val="single" w:sz="8" w:space="0" w:color="000000"/>
              <w:right w:val="single" w:sz="8" w:space="0" w:color="000000"/>
            </w:tcBorders>
            <w:shd w:val="clear" w:color="auto" w:fill="FDD282"/>
          </w:tcPr>
          <w:p>
            <w:pPr>
              <w:pStyle w:val="TableParagraph"/>
              <w:spacing w:line="192" w:lineRule="exact"/>
              <w:ind w:left="29"/>
              <w:jc w:val="center"/>
              <w:rPr>
                <w:b/>
                <w:sz w:val="18"/>
              </w:rPr>
            </w:pPr>
            <w:r>
              <w:rPr>
                <w:b/>
                <w:sz w:val="18"/>
              </w:rPr>
              <w:t>%</w:t>
            </w:r>
          </w:p>
        </w:tc>
        <w:tc>
          <w:tcPr>
            <w:tcW w:w="761" w:type="dxa"/>
            <w:tcBorders>
              <w:top w:val="single" w:sz="8" w:space="0" w:color="000000"/>
              <w:left w:val="single" w:sz="8" w:space="0" w:color="000000"/>
              <w:right w:val="single" w:sz="8" w:space="0" w:color="000000"/>
            </w:tcBorders>
            <w:shd w:val="clear" w:color="auto" w:fill="FDD282"/>
          </w:tcPr>
          <w:p>
            <w:pPr>
              <w:pStyle w:val="TableParagraph"/>
              <w:spacing w:line="192" w:lineRule="exact"/>
              <w:ind w:left="28"/>
              <w:jc w:val="center"/>
              <w:rPr>
                <w:b/>
                <w:sz w:val="18"/>
              </w:rPr>
            </w:pPr>
            <w:r>
              <w:rPr>
                <w:b/>
                <w:sz w:val="18"/>
              </w:rPr>
              <w:t>#</w:t>
            </w:r>
          </w:p>
        </w:tc>
        <w:tc>
          <w:tcPr>
            <w:tcW w:w="761" w:type="dxa"/>
            <w:tcBorders>
              <w:top w:val="single" w:sz="8" w:space="0" w:color="000000"/>
              <w:left w:val="single" w:sz="8" w:space="0" w:color="000000"/>
              <w:right w:val="single" w:sz="8" w:space="0" w:color="000000"/>
            </w:tcBorders>
            <w:shd w:val="clear" w:color="auto" w:fill="FDD282"/>
          </w:tcPr>
          <w:p>
            <w:pPr>
              <w:pStyle w:val="TableParagraph"/>
              <w:spacing w:line="192" w:lineRule="exact"/>
              <w:ind w:left="29"/>
              <w:jc w:val="center"/>
              <w:rPr>
                <w:b/>
                <w:sz w:val="18"/>
              </w:rPr>
            </w:pPr>
            <w:r>
              <w:rPr>
                <w:b/>
                <w:sz w:val="18"/>
              </w:rPr>
              <w:t>%</w:t>
            </w:r>
          </w:p>
        </w:tc>
        <w:tc>
          <w:tcPr>
            <w:tcW w:w="761" w:type="dxa"/>
            <w:tcBorders>
              <w:top w:val="single" w:sz="8" w:space="0" w:color="000000"/>
              <w:left w:val="single" w:sz="8" w:space="0" w:color="000000"/>
              <w:right w:val="single" w:sz="8" w:space="0" w:color="000000"/>
            </w:tcBorders>
            <w:shd w:val="clear" w:color="auto" w:fill="FDD282"/>
          </w:tcPr>
          <w:p>
            <w:pPr>
              <w:pStyle w:val="TableParagraph"/>
              <w:spacing w:line="192" w:lineRule="exact"/>
              <w:ind w:left="27"/>
              <w:jc w:val="center"/>
              <w:rPr>
                <w:b/>
                <w:sz w:val="18"/>
              </w:rPr>
            </w:pPr>
            <w:r>
              <w:rPr>
                <w:b/>
                <w:sz w:val="18"/>
              </w:rPr>
              <w:t>#</w:t>
            </w:r>
          </w:p>
        </w:tc>
        <w:tc>
          <w:tcPr>
            <w:tcW w:w="761" w:type="dxa"/>
            <w:tcBorders>
              <w:top w:val="single" w:sz="8" w:space="0" w:color="000000"/>
              <w:left w:val="single" w:sz="8" w:space="0" w:color="000000"/>
              <w:right w:val="single" w:sz="8" w:space="0" w:color="000000"/>
            </w:tcBorders>
            <w:shd w:val="clear" w:color="auto" w:fill="FDD282"/>
          </w:tcPr>
          <w:p>
            <w:pPr>
              <w:pStyle w:val="TableParagraph"/>
              <w:spacing w:line="192" w:lineRule="exact"/>
              <w:ind w:left="28"/>
              <w:jc w:val="center"/>
              <w:rPr>
                <w:b/>
                <w:sz w:val="18"/>
              </w:rPr>
            </w:pPr>
            <w:r>
              <w:rPr>
                <w:b/>
                <w:sz w:val="18"/>
              </w:rPr>
              <w:t>%</w:t>
            </w:r>
          </w:p>
        </w:tc>
        <w:tc>
          <w:tcPr>
            <w:tcW w:w="762" w:type="dxa"/>
            <w:tcBorders>
              <w:top w:val="single" w:sz="8" w:space="0" w:color="000000"/>
              <w:left w:val="single" w:sz="8" w:space="0" w:color="000000"/>
              <w:right w:val="single" w:sz="8" w:space="0" w:color="000000"/>
            </w:tcBorders>
            <w:shd w:val="clear" w:color="auto" w:fill="FDD282"/>
          </w:tcPr>
          <w:p>
            <w:pPr>
              <w:pStyle w:val="TableParagraph"/>
              <w:spacing w:line="192" w:lineRule="exact"/>
              <w:ind w:left="25"/>
              <w:jc w:val="center"/>
              <w:rPr>
                <w:b/>
                <w:sz w:val="18"/>
              </w:rPr>
            </w:pPr>
            <w:r>
              <w:rPr>
                <w:b/>
                <w:sz w:val="18"/>
              </w:rPr>
              <w:t>#</w:t>
            </w:r>
          </w:p>
        </w:tc>
        <w:tc>
          <w:tcPr>
            <w:tcW w:w="761" w:type="dxa"/>
            <w:tcBorders>
              <w:top w:val="single" w:sz="8" w:space="0" w:color="000000"/>
              <w:left w:val="single" w:sz="8" w:space="0" w:color="000000"/>
              <w:right w:val="single" w:sz="8" w:space="0" w:color="000000"/>
            </w:tcBorders>
            <w:shd w:val="clear" w:color="auto" w:fill="FDD282"/>
          </w:tcPr>
          <w:p>
            <w:pPr>
              <w:pStyle w:val="TableParagraph"/>
              <w:spacing w:line="192" w:lineRule="exact"/>
              <w:ind w:left="25"/>
              <w:jc w:val="center"/>
              <w:rPr>
                <w:b/>
                <w:sz w:val="18"/>
              </w:rPr>
            </w:pPr>
            <w:r>
              <w:rPr>
                <w:b/>
                <w:sz w:val="18"/>
              </w:rPr>
              <w:t>%</w:t>
            </w:r>
          </w:p>
        </w:tc>
        <w:tc>
          <w:tcPr>
            <w:tcW w:w="761" w:type="dxa"/>
            <w:tcBorders>
              <w:top w:val="single" w:sz="8" w:space="0" w:color="000000"/>
              <w:left w:val="single" w:sz="8" w:space="0" w:color="000000"/>
              <w:right w:val="single" w:sz="8" w:space="0" w:color="000000"/>
            </w:tcBorders>
            <w:shd w:val="clear" w:color="auto" w:fill="FDD282"/>
          </w:tcPr>
          <w:p>
            <w:pPr>
              <w:pStyle w:val="TableParagraph"/>
              <w:spacing w:line="192" w:lineRule="exact"/>
              <w:ind w:left="26"/>
              <w:jc w:val="center"/>
              <w:rPr>
                <w:b/>
                <w:sz w:val="18"/>
              </w:rPr>
            </w:pPr>
            <w:r>
              <w:rPr>
                <w:b/>
                <w:sz w:val="18"/>
              </w:rPr>
              <w:t>#</w:t>
            </w:r>
          </w:p>
        </w:tc>
        <w:tc>
          <w:tcPr>
            <w:tcW w:w="756" w:type="dxa"/>
            <w:tcBorders>
              <w:top w:val="single" w:sz="8" w:space="0" w:color="000000"/>
              <w:left w:val="single" w:sz="8" w:space="0" w:color="000000"/>
            </w:tcBorders>
            <w:shd w:val="clear" w:color="auto" w:fill="FDD282"/>
          </w:tcPr>
          <w:p>
            <w:pPr>
              <w:pStyle w:val="TableParagraph"/>
              <w:spacing w:line="192" w:lineRule="exact"/>
              <w:ind w:left="273"/>
              <w:jc w:val="left"/>
              <w:rPr>
                <w:b/>
                <w:sz w:val="18"/>
              </w:rPr>
            </w:pPr>
            <w:r>
              <w:rPr>
                <w:b/>
                <w:sz w:val="18"/>
              </w:rPr>
              <w:t>%</w:t>
            </w:r>
          </w:p>
        </w:tc>
      </w:tr>
      <w:tr>
        <w:trPr>
          <w:trHeight w:val="519" w:hRule="atLeast"/>
        </w:trPr>
        <w:tc>
          <w:tcPr>
            <w:tcW w:w="1654" w:type="dxa"/>
            <w:tcBorders>
              <w:bottom w:val="single" w:sz="8" w:space="0" w:color="000000"/>
              <w:right w:val="single" w:sz="8" w:space="0" w:color="000000"/>
            </w:tcBorders>
          </w:tcPr>
          <w:p>
            <w:pPr>
              <w:pStyle w:val="TableParagraph"/>
              <w:spacing w:line="230" w:lineRule="atLeast" w:before="18"/>
              <w:ind w:left="108" w:right="546"/>
              <w:jc w:val="left"/>
              <w:rPr>
                <w:sz w:val="16"/>
              </w:rPr>
            </w:pPr>
            <w:r>
              <w:rPr>
                <w:sz w:val="20"/>
              </w:rPr>
              <w:t>T</w:t>
            </w:r>
            <w:r>
              <w:rPr>
                <w:sz w:val="16"/>
              </w:rPr>
              <w:t>OTAL WITH DISABILITY</w:t>
            </w:r>
          </w:p>
        </w:tc>
        <w:tc>
          <w:tcPr>
            <w:tcW w:w="762" w:type="dxa"/>
            <w:tcBorders>
              <w:left w:val="single" w:sz="8" w:space="0" w:color="000000"/>
              <w:bottom w:val="single" w:sz="8" w:space="0" w:color="000000"/>
              <w:right w:val="single" w:sz="8" w:space="0" w:color="000000"/>
            </w:tcBorders>
          </w:tcPr>
          <w:p>
            <w:pPr>
              <w:pStyle w:val="TableParagraph"/>
              <w:spacing w:before="139"/>
              <w:ind w:right="1"/>
              <w:rPr>
                <w:sz w:val="20"/>
              </w:rPr>
            </w:pPr>
            <w:r>
              <w:rPr>
                <w:sz w:val="20"/>
              </w:rPr>
              <w:t>43</w:t>
            </w:r>
          </w:p>
        </w:tc>
        <w:tc>
          <w:tcPr>
            <w:tcW w:w="761" w:type="dxa"/>
            <w:tcBorders>
              <w:left w:val="single" w:sz="8" w:space="0" w:color="000000"/>
              <w:bottom w:val="single" w:sz="8" w:space="0" w:color="000000"/>
              <w:right w:val="single" w:sz="8" w:space="0" w:color="000000"/>
            </w:tcBorders>
          </w:tcPr>
          <w:p>
            <w:pPr>
              <w:pStyle w:val="TableParagraph"/>
              <w:spacing w:before="151"/>
              <w:ind w:right="-15"/>
              <w:rPr>
                <w:sz w:val="18"/>
              </w:rPr>
            </w:pPr>
            <w:r>
              <w:rPr>
                <w:sz w:val="18"/>
              </w:rPr>
              <w:t>100%</w:t>
            </w:r>
          </w:p>
        </w:tc>
        <w:tc>
          <w:tcPr>
            <w:tcW w:w="761" w:type="dxa"/>
            <w:tcBorders>
              <w:left w:val="single" w:sz="8" w:space="0" w:color="000000"/>
              <w:bottom w:val="single" w:sz="8" w:space="0" w:color="000000"/>
              <w:right w:val="single" w:sz="8" w:space="0" w:color="000000"/>
            </w:tcBorders>
          </w:tcPr>
          <w:p>
            <w:pPr>
              <w:pStyle w:val="TableParagraph"/>
              <w:spacing w:before="139"/>
              <w:rPr>
                <w:sz w:val="20"/>
              </w:rPr>
            </w:pPr>
            <w:r>
              <w:rPr>
                <w:sz w:val="20"/>
              </w:rPr>
              <w:t>1,729</w:t>
            </w:r>
          </w:p>
        </w:tc>
        <w:tc>
          <w:tcPr>
            <w:tcW w:w="761" w:type="dxa"/>
            <w:tcBorders>
              <w:left w:val="single" w:sz="8" w:space="0" w:color="000000"/>
              <w:bottom w:val="single" w:sz="8" w:space="0" w:color="000000"/>
              <w:right w:val="single" w:sz="8" w:space="0" w:color="000000"/>
            </w:tcBorders>
          </w:tcPr>
          <w:p>
            <w:pPr>
              <w:pStyle w:val="TableParagraph"/>
              <w:spacing w:before="151"/>
              <w:ind w:right="1"/>
              <w:rPr>
                <w:sz w:val="18"/>
              </w:rPr>
            </w:pPr>
            <w:r>
              <w:rPr>
                <w:sz w:val="18"/>
              </w:rPr>
              <w:t>100%</w:t>
            </w:r>
          </w:p>
        </w:tc>
        <w:tc>
          <w:tcPr>
            <w:tcW w:w="761" w:type="dxa"/>
            <w:tcBorders>
              <w:left w:val="single" w:sz="8" w:space="0" w:color="000000"/>
              <w:bottom w:val="single" w:sz="8" w:space="0" w:color="000000"/>
              <w:right w:val="single" w:sz="8" w:space="0" w:color="000000"/>
            </w:tcBorders>
          </w:tcPr>
          <w:p>
            <w:pPr>
              <w:pStyle w:val="TableParagraph"/>
              <w:spacing w:before="139"/>
              <w:ind w:right="1"/>
              <w:rPr>
                <w:sz w:val="20"/>
              </w:rPr>
            </w:pPr>
            <w:r>
              <w:rPr>
                <w:sz w:val="20"/>
              </w:rPr>
              <w:t>1,772</w:t>
            </w:r>
          </w:p>
        </w:tc>
        <w:tc>
          <w:tcPr>
            <w:tcW w:w="761" w:type="dxa"/>
            <w:tcBorders>
              <w:left w:val="single" w:sz="8" w:space="0" w:color="000000"/>
              <w:bottom w:val="single" w:sz="8" w:space="0" w:color="000000"/>
              <w:right w:val="single" w:sz="8" w:space="0" w:color="000000"/>
            </w:tcBorders>
          </w:tcPr>
          <w:p>
            <w:pPr>
              <w:pStyle w:val="TableParagraph"/>
              <w:spacing w:before="151"/>
              <w:ind w:right="1"/>
              <w:rPr>
                <w:sz w:val="18"/>
              </w:rPr>
            </w:pPr>
            <w:r>
              <w:rPr>
                <w:sz w:val="18"/>
              </w:rPr>
              <w:t>100%</w:t>
            </w:r>
          </w:p>
        </w:tc>
        <w:tc>
          <w:tcPr>
            <w:tcW w:w="762" w:type="dxa"/>
            <w:tcBorders>
              <w:left w:val="single" w:sz="8" w:space="0" w:color="000000"/>
              <w:bottom w:val="single" w:sz="8" w:space="0" w:color="000000"/>
              <w:right w:val="single" w:sz="8" w:space="0" w:color="000000"/>
            </w:tcBorders>
          </w:tcPr>
          <w:p>
            <w:pPr>
              <w:pStyle w:val="TableParagraph"/>
              <w:spacing w:before="139"/>
              <w:ind w:right="1"/>
              <w:rPr>
                <w:sz w:val="20"/>
              </w:rPr>
            </w:pPr>
            <w:r>
              <w:rPr>
                <w:sz w:val="20"/>
              </w:rPr>
              <w:t>10,900</w:t>
            </w:r>
          </w:p>
        </w:tc>
        <w:tc>
          <w:tcPr>
            <w:tcW w:w="761" w:type="dxa"/>
            <w:tcBorders>
              <w:left w:val="single" w:sz="8" w:space="0" w:color="000000"/>
              <w:bottom w:val="single" w:sz="8" w:space="0" w:color="000000"/>
              <w:right w:val="single" w:sz="8" w:space="0" w:color="000000"/>
            </w:tcBorders>
          </w:tcPr>
          <w:p>
            <w:pPr>
              <w:pStyle w:val="TableParagraph"/>
              <w:spacing w:before="151"/>
              <w:ind w:right="1"/>
              <w:rPr>
                <w:sz w:val="18"/>
              </w:rPr>
            </w:pPr>
            <w:r>
              <w:rPr>
                <w:sz w:val="18"/>
              </w:rPr>
              <w:t>100%</w:t>
            </w:r>
          </w:p>
        </w:tc>
        <w:tc>
          <w:tcPr>
            <w:tcW w:w="761" w:type="dxa"/>
            <w:tcBorders>
              <w:left w:val="single" w:sz="8" w:space="0" w:color="000000"/>
              <w:bottom w:val="single" w:sz="8" w:space="0" w:color="000000"/>
              <w:right w:val="single" w:sz="8" w:space="0" w:color="000000"/>
            </w:tcBorders>
          </w:tcPr>
          <w:p>
            <w:pPr>
              <w:pStyle w:val="TableParagraph"/>
              <w:spacing w:before="139"/>
              <w:ind w:right="1"/>
              <w:rPr>
                <w:sz w:val="20"/>
              </w:rPr>
            </w:pPr>
            <w:r>
              <w:rPr>
                <w:sz w:val="20"/>
              </w:rPr>
              <w:t>9,239</w:t>
            </w:r>
          </w:p>
        </w:tc>
        <w:tc>
          <w:tcPr>
            <w:tcW w:w="756" w:type="dxa"/>
            <w:tcBorders>
              <w:left w:val="single" w:sz="8" w:space="0" w:color="000000"/>
              <w:bottom w:val="single" w:sz="8" w:space="0" w:color="000000"/>
            </w:tcBorders>
          </w:tcPr>
          <w:p>
            <w:pPr>
              <w:pStyle w:val="TableParagraph"/>
              <w:spacing w:before="151"/>
              <w:ind w:right="-15"/>
              <w:rPr>
                <w:sz w:val="18"/>
              </w:rPr>
            </w:pPr>
            <w:r>
              <w:rPr>
                <w:sz w:val="18"/>
              </w:rPr>
              <w:t>100%</w:t>
            </w:r>
          </w:p>
        </w:tc>
      </w:tr>
      <w:tr>
        <w:trPr>
          <w:trHeight w:val="518" w:hRule="atLeast"/>
        </w:trPr>
        <w:tc>
          <w:tcPr>
            <w:tcW w:w="1654" w:type="dxa"/>
            <w:tcBorders>
              <w:top w:val="single" w:sz="8" w:space="0" w:color="000000"/>
              <w:bottom w:val="single" w:sz="8" w:space="0" w:color="000000"/>
              <w:right w:val="single" w:sz="8" w:space="0" w:color="000000"/>
            </w:tcBorders>
            <w:shd w:val="clear" w:color="auto" w:fill="FFF6E7"/>
          </w:tcPr>
          <w:p>
            <w:pPr>
              <w:pStyle w:val="TableParagraph"/>
              <w:spacing w:before="18"/>
              <w:ind w:left="108"/>
              <w:jc w:val="left"/>
              <w:rPr>
                <w:sz w:val="16"/>
              </w:rPr>
            </w:pPr>
            <w:r>
              <w:rPr>
                <w:sz w:val="20"/>
              </w:rPr>
              <w:t>H</w:t>
            </w:r>
            <w:r>
              <w:rPr>
                <w:sz w:val="16"/>
              </w:rPr>
              <w:t>EARING</w:t>
            </w:r>
          </w:p>
          <w:p>
            <w:pPr>
              <w:pStyle w:val="TableParagraph"/>
              <w:spacing w:before="41"/>
              <w:ind w:left="108"/>
              <w:jc w:val="left"/>
              <w:rPr>
                <w:sz w:val="16"/>
              </w:rPr>
            </w:pPr>
            <w:r>
              <w:rPr>
                <w:sz w:val="16"/>
              </w:rPr>
              <w:t>DIFFICULTY</w:t>
            </w:r>
          </w:p>
        </w:tc>
        <w:tc>
          <w:tcPr>
            <w:tcW w:w="76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39"/>
              <w:ind w:right="1"/>
              <w:rPr>
                <w:sz w:val="20"/>
              </w:rPr>
            </w:pPr>
            <w:r>
              <w:rPr>
                <w:sz w:val="20"/>
              </w:rPr>
              <w:t>43</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50"/>
              <w:ind w:right="-15"/>
              <w:rPr>
                <w:sz w:val="18"/>
              </w:rPr>
            </w:pPr>
            <w:r>
              <w:rPr>
                <w:sz w:val="18"/>
              </w:rPr>
              <w:t>100%</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39"/>
              <w:ind w:right="1"/>
              <w:rPr>
                <w:sz w:val="20"/>
              </w:rPr>
            </w:pPr>
            <w:r>
              <w:rPr>
                <w:sz w:val="18"/>
              </w:rPr>
              <w:t>1</w:t>
            </w:r>
            <w:r>
              <w:rPr>
                <w:sz w:val="20"/>
              </w:rPr>
              <w:t>228</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39"/>
              <w:ind w:right="3"/>
              <w:rPr>
                <w:sz w:val="20"/>
              </w:rPr>
            </w:pPr>
            <w:r>
              <w:rPr>
                <w:sz w:val="20"/>
              </w:rPr>
              <w:t>13.19%</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39"/>
              <w:ind w:right="2"/>
              <w:rPr>
                <w:sz w:val="20"/>
              </w:rPr>
            </w:pPr>
            <w:r>
              <w:rPr>
                <w:sz w:val="20"/>
              </w:rPr>
              <w:t>271</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39"/>
              <w:ind w:right="3"/>
              <w:rPr>
                <w:sz w:val="20"/>
              </w:rPr>
            </w:pPr>
            <w:r>
              <w:rPr>
                <w:sz w:val="20"/>
              </w:rPr>
              <w:t>15.29%</w:t>
            </w:r>
          </w:p>
        </w:tc>
        <w:tc>
          <w:tcPr>
            <w:tcW w:w="76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39"/>
              <w:ind w:right="1"/>
              <w:rPr>
                <w:sz w:val="20"/>
              </w:rPr>
            </w:pPr>
            <w:r>
              <w:rPr>
                <w:sz w:val="20"/>
              </w:rPr>
              <w:t>1,828</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39"/>
              <w:ind w:right="3"/>
              <w:rPr>
                <w:sz w:val="20"/>
              </w:rPr>
            </w:pPr>
            <w:r>
              <w:rPr>
                <w:sz w:val="20"/>
              </w:rPr>
              <w:t>16.77%</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39"/>
              <w:ind w:right="1"/>
              <w:rPr>
                <w:sz w:val="20"/>
              </w:rPr>
            </w:pPr>
            <w:r>
              <w:rPr>
                <w:sz w:val="20"/>
              </w:rPr>
              <w:t>4,166</w:t>
            </w:r>
          </w:p>
        </w:tc>
        <w:tc>
          <w:tcPr>
            <w:tcW w:w="756" w:type="dxa"/>
            <w:tcBorders>
              <w:top w:val="single" w:sz="8" w:space="0" w:color="000000"/>
              <w:left w:val="single" w:sz="8" w:space="0" w:color="000000"/>
              <w:bottom w:val="single" w:sz="8" w:space="0" w:color="000000"/>
            </w:tcBorders>
            <w:shd w:val="clear" w:color="auto" w:fill="FFF6E7"/>
          </w:tcPr>
          <w:p>
            <w:pPr>
              <w:pStyle w:val="TableParagraph"/>
              <w:spacing w:before="139"/>
              <w:ind w:right="1"/>
              <w:rPr>
                <w:sz w:val="20"/>
              </w:rPr>
            </w:pPr>
            <w:r>
              <w:rPr>
                <w:sz w:val="20"/>
              </w:rPr>
              <w:t>45.09%</w:t>
            </w:r>
          </w:p>
        </w:tc>
      </w:tr>
      <w:tr>
        <w:trPr>
          <w:trHeight w:val="518" w:hRule="atLeast"/>
        </w:trPr>
        <w:tc>
          <w:tcPr>
            <w:tcW w:w="1654" w:type="dxa"/>
            <w:tcBorders>
              <w:top w:val="single" w:sz="8" w:space="0" w:color="000000"/>
              <w:bottom w:val="single" w:sz="8" w:space="0" w:color="000000"/>
              <w:right w:val="single" w:sz="8" w:space="0" w:color="000000"/>
            </w:tcBorders>
          </w:tcPr>
          <w:p>
            <w:pPr>
              <w:pStyle w:val="TableParagraph"/>
              <w:spacing w:before="19"/>
              <w:ind w:left="108"/>
              <w:jc w:val="left"/>
              <w:rPr>
                <w:sz w:val="16"/>
              </w:rPr>
            </w:pPr>
            <w:r>
              <w:rPr>
                <w:sz w:val="20"/>
              </w:rPr>
              <w:t>V</w:t>
            </w:r>
            <w:r>
              <w:rPr>
                <w:sz w:val="16"/>
              </w:rPr>
              <w:t>ISION</w:t>
            </w:r>
          </w:p>
          <w:p>
            <w:pPr>
              <w:pStyle w:val="TableParagraph"/>
              <w:spacing w:before="40"/>
              <w:ind w:left="108"/>
              <w:jc w:val="left"/>
              <w:rPr>
                <w:sz w:val="16"/>
              </w:rPr>
            </w:pPr>
            <w:r>
              <w:rPr>
                <w:sz w:val="16"/>
              </w:rPr>
              <w:t>DIFFICULTY</w:t>
            </w:r>
          </w:p>
        </w:tc>
        <w:tc>
          <w:tcPr>
            <w:tcW w:w="762" w:type="dxa"/>
            <w:tcBorders>
              <w:top w:val="single" w:sz="8" w:space="0" w:color="000000"/>
              <w:left w:val="single" w:sz="8" w:space="0" w:color="000000"/>
              <w:bottom w:val="single" w:sz="8" w:space="0" w:color="000000"/>
              <w:right w:val="single" w:sz="8" w:space="0" w:color="000000"/>
            </w:tcBorders>
          </w:tcPr>
          <w:p>
            <w:pPr>
              <w:pStyle w:val="TableParagraph"/>
              <w:spacing w:before="139"/>
              <w:ind w:right="1"/>
              <w:rPr>
                <w:sz w:val="20"/>
              </w:rPr>
            </w:pPr>
            <w:r>
              <w:rPr>
                <w:w w:val="100"/>
                <w:sz w:val="20"/>
              </w:rPr>
              <w:t>0</w:t>
            </w:r>
          </w:p>
        </w:tc>
        <w:tc>
          <w:tcPr>
            <w:tcW w:w="761" w:type="dxa"/>
            <w:tcBorders>
              <w:top w:val="single" w:sz="8" w:space="0" w:color="000000"/>
              <w:left w:val="single" w:sz="8" w:space="0" w:color="000000"/>
              <w:bottom w:val="single" w:sz="8" w:space="0" w:color="000000"/>
              <w:right w:val="single" w:sz="8" w:space="0" w:color="000000"/>
            </w:tcBorders>
          </w:tcPr>
          <w:p>
            <w:pPr>
              <w:pStyle w:val="TableParagraph"/>
              <w:spacing w:before="139"/>
              <w:rPr>
                <w:sz w:val="20"/>
              </w:rPr>
            </w:pPr>
            <w:r>
              <w:rPr>
                <w:sz w:val="20"/>
              </w:rPr>
              <w:t>0.00%</w:t>
            </w:r>
          </w:p>
        </w:tc>
        <w:tc>
          <w:tcPr>
            <w:tcW w:w="761" w:type="dxa"/>
            <w:tcBorders>
              <w:top w:val="single" w:sz="8" w:space="0" w:color="000000"/>
              <w:left w:val="single" w:sz="8" w:space="0" w:color="000000"/>
              <w:bottom w:val="single" w:sz="8" w:space="0" w:color="000000"/>
              <w:right w:val="single" w:sz="8" w:space="0" w:color="000000"/>
            </w:tcBorders>
          </w:tcPr>
          <w:p>
            <w:pPr>
              <w:pStyle w:val="TableParagraph"/>
              <w:spacing w:before="139"/>
              <w:ind w:right="1"/>
              <w:rPr>
                <w:sz w:val="20"/>
              </w:rPr>
            </w:pPr>
            <w:r>
              <w:rPr>
                <w:sz w:val="20"/>
              </w:rPr>
              <w:t>399</w:t>
            </w:r>
          </w:p>
        </w:tc>
        <w:tc>
          <w:tcPr>
            <w:tcW w:w="761" w:type="dxa"/>
            <w:tcBorders>
              <w:top w:val="single" w:sz="8" w:space="0" w:color="000000"/>
              <w:left w:val="single" w:sz="8" w:space="0" w:color="000000"/>
              <w:bottom w:val="single" w:sz="8" w:space="0" w:color="000000"/>
              <w:right w:val="single" w:sz="8" w:space="0" w:color="000000"/>
            </w:tcBorders>
          </w:tcPr>
          <w:p>
            <w:pPr>
              <w:pStyle w:val="TableParagraph"/>
              <w:spacing w:before="139"/>
              <w:ind w:right="3"/>
              <w:rPr>
                <w:sz w:val="20"/>
              </w:rPr>
            </w:pPr>
            <w:r>
              <w:rPr>
                <w:sz w:val="20"/>
              </w:rPr>
              <w:t>23.08%</w:t>
            </w:r>
          </w:p>
        </w:tc>
        <w:tc>
          <w:tcPr>
            <w:tcW w:w="761" w:type="dxa"/>
            <w:tcBorders>
              <w:top w:val="single" w:sz="8" w:space="0" w:color="000000"/>
              <w:left w:val="single" w:sz="8" w:space="0" w:color="000000"/>
              <w:bottom w:val="single" w:sz="8" w:space="0" w:color="000000"/>
              <w:right w:val="single" w:sz="8" w:space="0" w:color="000000"/>
            </w:tcBorders>
          </w:tcPr>
          <w:p>
            <w:pPr>
              <w:pStyle w:val="TableParagraph"/>
              <w:spacing w:before="139"/>
              <w:ind w:right="2"/>
              <w:rPr>
                <w:sz w:val="20"/>
              </w:rPr>
            </w:pPr>
            <w:r>
              <w:rPr>
                <w:sz w:val="20"/>
              </w:rPr>
              <w:t>399</w:t>
            </w:r>
          </w:p>
        </w:tc>
        <w:tc>
          <w:tcPr>
            <w:tcW w:w="761" w:type="dxa"/>
            <w:tcBorders>
              <w:top w:val="single" w:sz="8" w:space="0" w:color="000000"/>
              <w:left w:val="single" w:sz="8" w:space="0" w:color="000000"/>
              <w:bottom w:val="single" w:sz="8" w:space="0" w:color="000000"/>
              <w:right w:val="single" w:sz="8" w:space="0" w:color="000000"/>
            </w:tcBorders>
          </w:tcPr>
          <w:p>
            <w:pPr>
              <w:pStyle w:val="TableParagraph"/>
              <w:spacing w:before="139"/>
              <w:ind w:right="3"/>
              <w:rPr>
                <w:sz w:val="20"/>
              </w:rPr>
            </w:pPr>
            <w:r>
              <w:rPr>
                <w:sz w:val="20"/>
              </w:rPr>
              <w:t>22.52%</w:t>
            </w:r>
          </w:p>
        </w:tc>
        <w:tc>
          <w:tcPr>
            <w:tcW w:w="762" w:type="dxa"/>
            <w:tcBorders>
              <w:top w:val="single" w:sz="8" w:space="0" w:color="000000"/>
              <w:left w:val="single" w:sz="8" w:space="0" w:color="000000"/>
              <w:bottom w:val="single" w:sz="8" w:space="0" w:color="000000"/>
              <w:right w:val="single" w:sz="8" w:space="0" w:color="000000"/>
            </w:tcBorders>
          </w:tcPr>
          <w:p>
            <w:pPr>
              <w:pStyle w:val="TableParagraph"/>
              <w:spacing w:before="139"/>
              <w:ind w:right="1"/>
              <w:rPr>
                <w:sz w:val="20"/>
              </w:rPr>
            </w:pPr>
            <w:r>
              <w:rPr>
                <w:sz w:val="20"/>
              </w:rPr>
              <w:t>2,710</w:t>
            </w:r>
          </w:p>
        </w:tc>
        <w:tc>
          <w:tcPr>
            <w:tcW w:w="761" w:type="dxa"/>
            <w:tcBorders>
              <w:top w:val="single" w:sz="8" w:space="0" w:color="000000"/>
              <w:left w:val="single" w:sz="8" w:space="0" w:color="000000"/>
              <w:bottom w:val="single" w:sz="8" w:space="0" w:color="000000"/>
              <w:right w:val="single" w:sz="8" w:space="0" w:color="000000"/>
            </w:tcBorders>
          </w:tcPr>
          <w:p>
            <w:pPr>
              <w:pStyle w:val="TableParagraph"/>
              <w:spacing w:before="139"/>
              <w:ind w:right="3"/>
              <w:rPr>
                <w:sz w:val="20"/>
              </w:rPr>
            </w:pPr>
            <w:r>
              <w:rPr>
                <w:sz w:val="20"/>
              </w:rPr>
              <w:t>24.86%</w:t>
            </w:r>
          </w:p>
        </w:tc>
        <w:tc>
          <w:tcPr>
            <w:tcW w:w="761" w:type="dxa"/>
            <w:tcBorders>
              <w:top w:val="single" w:sz="8" w:space="0" w:color="000000"/>
              <w:left w:val="single" w:sz="8" w:space="0" w:color="000000"/>
              <w:bottom w:val="single" w:sz="8" w:space="0" w:color="000000"/>
              <w:right w:val="single" w:sz="8" w:space="0" w:color="000000"/>
            </w:tcBorders>
          </w:tcPr>
          <w:p>
            <w:pPr>
              <w:pStyle w:val="TableParagraph"/>
              <w:spacing w:before="139"/>
              <w:ind w:right="1"/>
              <w:rPr>
                <w:sz w:val="20"/>
              </w:rPr>
            </w:pPr>
            <w:r>
              <w:rPr>
                <w:sz w:val="20"/>
              </w:rPr>
              <w:t>2,099</w:t>
            </w:r>
          </w:p>
        </w:tc>
        <w:tc>
          <w:tcPr>
            <w:tcW w:w="756" w:type="dxa"/>
            <w:tcBorders>
              <w:top w:val="single" w:sz="8" w:space="0" w:color="000000"/>
              <w:left w:val="single" w:sz="8" w:space="0" w:color="000000"/>
              <w:bottom w:val="single" w:sz="8" w:space="0" w:color="000000"/>
            </w:tcBorders>
          </w:tcPr>
          <w:p>
            <w:pPr>
              <w:pStyle w:val="TableParagraph"/>
              <w:spacing w:before="139"/>
              <w:ind w:right="1"/>
              <w:rPr>
                <w:sz w:val="20"/>
              </w:rPr>
            </w:pPr>
            <w:r>
              <w:rPr>
                <w:sz w:val="20"/>
              </w:rPr>
              <w:t>22.72%</w:t>
            </w:r>
          </w:p>
        </w:tc>
      </w:tr>
      <w:tr>
        <w:trPr>
          <w:trHeight w:val="518" w:hRule="atLeast"/>
        </w:trPr>
        <w:tc>
          <w:tcPr>
            <w:tcW w:w="1654" w:type="dxa"/>
            <w:tcBorders>
              <w:top w:val="single" w:sz="8" w:space="0" w:color="000000"/>
              <w:bottom w:val="single" w:sz="8" w:space="0" w:color="000000"/>
              <w:right w:val="single" w:sz="8" w:space="0" w:color="000000"/>
            </w:tcBorders>
            <w:shd w:val="clear" w:color="auto" w:fill="FFF6E7"/>
          </w:tcPr>
          <w:p>
            <w:pPr>
              <w:pStyle w:val="TableParagraph"/>
              <w:spacing w:before="19"/>
              <w:ind w:left="108"/>
              <w:jc w:val="left"/>
              <w:rPr>
                <w:sz w:val="16"/>
              </w:rPr>
            </w:pPr>
            <w:r>
              <w:rPr>
                <w:sz w:val="20"/>
              </w:rPr>
              <w:t>C</w:t>
            </w:r>
            <w:r>
              <w:rPr>
                <w:sz w:val="16"/>
              </w:rPr>
              <w:t>OGNITIVE</w:t>
            </w:r>
          </w:p>
          <w:p>
            <w:pPr>
              <w:pStyle w:val="TableParagraph"/>
              <w:spacing w:before="40"/>
              <w:ind w:left="108"/>
              <w:jc w:val="left"/>
              <w:rPr>
                <w:sz w:val="16"/>
              </w:rPr>
            </w:pPr>
            <w:r>
              <w:rPr>
                <w:sz w:val="16"/>
              </w:rPr>
              <w:t>DIFFICULTY</w:t>
            </w:r>
          </w:p>
        </w:tc>
        <w:tc>
          <w:tcPr>
            <w:tcW w:w="762"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139"/>
              <w:rPr>
                <w:sz w:val="20"/>
              </w:rPr>
            </w:pPr>
            <w:r>
              <w:rPr>
                <w:sz w:val="20"/>
              </w:rPr>
              <w:t>N/A</w:t>
            </w:r>
          </w:p>
        </w:tc>
        <w:tc>
          <w:tcPr>
            <w:tcW w:w="761"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139"/>
              <w:rPr>
                <w:sz w:val="20"/>
              </w:rPr>
            </w:pPr>
            <w:r>
              <w:rPr>
                <w:sz w:val="20"/>
              </w:rPr>
              <w:t>N/A</w:t>
            </w:r>
          </w:p>
        </w:tc>
        <w:tc>
          <w:tcPr>
            <w:tcW w:w="761"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139"/>
              <w:rPr>
                <w:sz w:val="20"/>
              </w:rPr>
            </w:pPr>
            <w:r>
              <w:rPr>
                <w:sz w:val="20"/>
              </w:rPr>
              <w:t>N/A</w:t>
            </w:r>
          </w:p>
        </w:tc>
        <w:tc>
          <w:tcPr>
            <w:tcW w:w="761"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139"/>
              <w:rPr>
                <w:sz w:val="20"/>
              </w:rPr>
            </w:pPr>
            <w:r>
              <w:rPr>
                <w:sz w:val="20"/>
              </w:rPr>
              <w:t>N/A</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39"/>
              <w:ind w:right="1"/>
              <w:rPr>
                <w:sz w:val="20"/>
              </w:rPr>
            </w:pPr>
            <w:r>
              <w:rPr>
                <w:sz w:val="20"/>
              </w:rPr>
              <w:t>1,208</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39"/>
              <w:ind w:right="3"/>
              <w:rPr>
                <w:sz w:val="20"/>
              </w:rPr>
            </w:pPr>
            <w:r>
              <w:rPr>
                <w:sz w:val="20"/>
              </w:rPr>
              <w:t>68.17%</w:t>
            </w:r>
          </w:p>
        </w:tc>
        <w:tc>
          <w:tcPr>
            <w:tcW w:w="76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39"/>
              <w:ind w:right="1"/>
              <w:rPr>
                <w:sz w:val="20"/>
              </w:rPr>
            </w:pPr>
            <w:r>
              <w:rPr>
                <w:sz w:val="20"/>
              </w:rPr>
              <w:t>4,510</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39"/>
              <w:ind w:right="3"/>
              <w:rPr>
                <w:sz w:val="20"/>
              </w:rPr>
            </w:pPr>
            <w:r>
              <w:rPr>
                <w:sz w:val="20"/>
              </w:rPr>
              <w:t>41.38%</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39"/>
              <w:ind w:right="1"/>
              <w:rPr>
                <w:sz w:val="20"/>
              </w:rPr>
            </w:pPr>
            <w:r>
              <w:rPr>
                <w:sz w:val="20"/>
              </w:rPr>
              <w:t>2,534</w:t>
            </w:r>
          </w:p>
        </w:tc>
        <w:tc>
          <w:tcPr>
            <w:tcW w:w="756" w:type="dxa"/>
            <w:tcBorders>
              <w:top w:val="single" w:sz="8" w:space="0" w:color="000000"/>
              <w:left w:val="single" w:sz="8" w:space="0" w:color="000000"/>
              <w:bottom w:val="single" w:sz="8" w:space="0" w:color="000000"/>
            </w:tcBorders>
            <w:shd w:val="clear" w:color="auto" w:fill="FFF6E7"/>
          </w:tcPr>
          <w:p>
            <w:pPr>
              <w:pStyle w:val="TableParagraph"/>
              <w:spacing w:before="139"/>
              <w:ind w:right="1"/>
              <w:rPr>
                <w:sz w:val="20"/>
              </w:rPr>
            </w:pPr>
            <w:r>
              <w:rPr>
                <w:sz w:val="20"/>
              </w:rPr>
              <w:t>27.43%</w:t>
            </w:r>
          </w:p>
        </w:tc>
      </w:tr>
      <w:tr>
        <w:trPr>
          <w:trHeight w:val="518" w:hRule="atLeast"/>
        </w:trPr>
        <w:tc>
          <w:tcPr>
            <w:tcW w:w="1654" w:type="dxa"/>
            <w:tcBorders>
              <w:top w:val="single" w:sz="8" w:space="0" w:color="000000"/>
              <w:bottom w:val="single" w:sz="8" w:space="0" w:color="000000"/>
              <w:right w:val="single" w:sz="8" w:space="0" w:color="000000"/>
            </w:tcBorders>
          </w:tcPr>
          <w:p>
            <w:pPr>
              <w:pStyle w:val="TableParagraph"/>
              <w:spacing w:before="19"/>
              <w:ind w:left="108"/>
              <w:jc w:val="left"/>
              <w:rPr>
                <w:sz w:val="16"/>
              </w:rPr>
            </w:pPr>
            <w:r>
              <w:rPr>
                <w:sz w:val="20"/>
              </w:rPr>
              <w:t>A</w:t>
            </w:r>
            <w:r>
              <w:rPr>
                <w:sz w:val="16"/>
              </w:rPr>
              <w:t>MBULATORY</w:t>
            </w:r>
          </w:p>
          <w:p>
            <w:pPr>
              <w:pStyle w:val="TableParagraph"/>
              <w:spacing w:before="40"/>
              <w:ind w:left="108"/>
              <w:jc w:val="left"/>
              <w:rPr>
                <w:sz w:val="16"/>
              </w:rPr>
            </w:pPr>
            <w:r>
              <w:rPr>
                <w:sz w:val="16"/>
              </w:rPr>
              <w:t>DIFFICULTY</w:t>
            </w:r>
          </w:p>
        </w:tc>
        <w:tc>
          <w:tcPr>
            <w:tcW w:w="762"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140"/>
              <w:rPr>
                <w:sz w:val="20"/>
              </w:rPr>
            </w:pPr>
            <w:r>
              <w:rPr>
                <w:sz w:val="20"/>
              </w:rPr>
              <w:t>N/A</w:t>
            </w:r>
          </w:p>
        </w:tc>
        <w:tc>
          <w:tcPr>
            <w:tcW w:w="761"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140"/>
              <w:rPr>
                <w:sz w:val="20"/>
              </w:rPr>
            </w:pPr>
            <w:r>
              <w:rPr>
                <w:sz w:val="20"/>
              </w:rPr>
              <w:t>N/A</w:t>
            </w:r>
          </w:p>
        </w:tc>
        <w:tc>
          <w:tcPr>
            <w:tcW w:w="761"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140"/>
              <w:rPr>
                <w:sz w:val="20"/>
              </w:rPr>
            </w:pPr>
            <w:r>
              <w:rPr>
                <w:sz w:val="20"/>
              </w:rPr>
              <w:t>N/A</w:t>
            </w:r>
          </w:p>
        </w:tc>
        <w:tc>
          <w:tcPr>
            <w:tcW w:w="761"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140"/>
              <w:rPr>
                <w:sz w:val="20"/>
              </w:rPr>
            </w:pPr>
            <w:r>
              <w:rPr>
                <w:sz w:val="20"/>
              </w:rPr>
              <w:t>N/A</w:t>
            </w:r>
          </w:p>
        </w:tc>
        <w:tc>
          <w:tcPr>
            <w:tcW w:w="761" w:type="dxa"/>
            <w:tcBorders>
              <w:top w:val="single" w:sz="8" w:space="0" w:color="000000"/>
              <w:left w:val="single" w:sz="8" w:space="0" w:color="000000"/>
              <w:bottom w:val="single" w:sz="8" w:space="0" w:color="000000"/>
              <w:right w:val="single" w:sz="8" w:space="0" w:color="000000"/>
            </w:tcBorders>
          </w:tcPr>
          <w:p>
            <w:pPr>
              <w:pStyle w:val="TableParagraph"/>
              <w:spacing w:before="140"/>
              <w:ind w:right="2"/>
              <w:rPr>
                <w:sz w:val="20"/>
              </w:rPr>
            </w:pPr>
            <w:r>
              <w:rPr>
                <w:sz w:val="20"/>
              </w:rPr>
              <w:t>102</w:t>
            </w:r>
          </w:p>
        </w:tc>
        <w:tc>
          <w:tcPr>
            <w:tcW w:w="761" w:type="dxa"/>
            <w:tcBorders>
              <w:top w:val="single" w:sz="8" w:space="0" w:color="000000"/>
              <w:left w:val="single" w:sz="8" w:space="0" w:color="000000"/>
              <w:bottom w:val="single" w:sz="8" w:space="0" w:color="000000"/>
              <w:right w:val="single" w:sz="8" w:space="0" w:color="000000"/>
            </w:tcBorders>
          </w:tcPr>
          <w:p>
            <w:pPr>
              <w:pStyle w:val="TableParagraph"/>
              <w:spacing w:before="140"/>
              <w:ind w:right="3"/>
              <w:rPr>
                <w:sz w:val="20"/>
              </w:rPr>
            </w:pPr>
            <w:r>
              <w:rPr>
                <w:sz w:val="20"/>
              </w:rPr>
              <w:t>5.76%</w:t>
            </w:r>
          </w:p>
        </w:tc>
        <w:tc>
          <w:tcPr>
            <w:tcW w:w="762" w:type="dxa"/>
            <w:tcBorders>
              <w:top w:val="single" w:sz="8" w:space="0" w:color="000000"/>
              <w:left w:val="single" w:sz="8" w:space="0" w:color="000000"/>
              <w:bottom w:val="single" w:sz="8" w:space="0" w:color="000000"/>
              <w:right w:val="single" w:sz="8" w:space="0" w:color="000000"/>
            </w:tcBorders>
          </w:tcPr>
          <w:p>
            <w:pPr>
              <w:pStyle w:val="TableParagraph"/>
              <w:spacing w:before="140"/>
              <w:ind w:right="1"/>
              <w:rPr>
                <w:sz w:val="20"/>
              </w:rPr>
            </w:pPr>
            <w:r>
              <w:rPr>
                <w:sz w:val="20"/>
              </w:rPr>
              <w:t>6,203</w:t>
            </w:r>
          </w:p>
        </w:tc>
        <w:tc>
          <w:tcPr>
            <w:tcW w:w="761" w:type="dxa"/>
            <w:tcBorders>
              <w:top w:val="single" w:sz="8" w:space="0" w:color="000000"/>
              <w:left w:val="single" w:sz="8" w:space="0" w:color="000000"/>
              <w:bottom w:val="single" w:sz="8" w:space="0" w:color="000000"/>
              <w:right w:val="single" w:sz="8" w:space="0" w:color="000000"/>
            </w:tcBorders>
          </w:tcPr>
          <w:p>
            <w:pPr>
              <w:pStyle w:val="TableParagraph"/>
              <w:spacing w:before="140"/>
              <w:ind w:right="3"/>
              <w:rPr>
                <w:sz w:val="20"/>
              </w:rPr>
            </w:pPr>
            <w:r>
              <w:rPr>
                <w:sz w:val="20"/>
              </w:rPr>
              <w:t>56.91%</w:t>
            </w:r>
          </w:p>
        </w:tc>
        <w:tc>
          <w:tcPr>
            <w:tcW w:w="761" w:type="dxa"/>
            <w:tcBorders>
              <w:top w:val="single" w:sz="8" w:space="0" w:color="000000"/>
              <w:left w:val="single" w:sz="8" w:space="0" w:color="000000"/>
              <w:bottom w:val="single" w:sz="8" w:space="0" w:color="000000"/>
              <w:right w:val="single" w:sz="8" w:space="0" w:color="000000"/>
            </w:tcBorders>
          </w:tcPr>
          <w:p>
            <w:pPr>
              <w:pStyle w:val="TableParagraph"/>
              <w:spacing w:before="140"/>
              <w:ind w:right="1"/>
              <w:rPr>
                <w:sz w:val="20"/>
              </w:rPr>
            </w:pPr>
            <w:r>
              <w:rPr>
                <w:sz w:val="20"/>
              </w:rPr>
              <w:t>6,049</w:t>
            </w:r>
          </w:p>
        </w:tc>
        <w:tc>
          <w:tcPr>
            <w:tcW w:w="756" w:type="dxa"/>
            <w:tcBorders>
              <w:top w:val="single" w:sz="8" w:space="0" w:color="000000"/>
              <w:left w:val="single" w:sz="8" w:space="0" w:color="000000"/>
              <w:bottom w:val="single" w:sz="8" w:space="0" w:color="000000"/>
            </w:tcBorders>
          </w:tcPr>
          <w:p>
            <w:pPr>
              <w:pStyle w:val="TableParagraph"/>
              <w:spacing w:before="140"/>
              <w:ind w:right="1"/>
              <w:rPr>
                <w:sz w:val="20"/>
              </w:rPr>
            </w:pPr>
            <w:r>
              <w:rPr>
                <w:sz w:val="20"/>
              </w:rPr>
              <w:t>65.47%</w:t>
            </w:r>
          </w:p>
        </w:tc>
      </w:tr>
      <w:tr>
        <w:trPr>
          <w:trHeight w:val="520" w:hRule="atLeast"/>
        </w:trPr>
        <w:tc>
          <w:tcPr>
            <w:tcW w:w="1654" w:type="dxa"/>
            <w:tcBorders>
              <w:top w:val="single" w:sz="8" w:space="0" w:color="000000"/>
              <w:bottom w:val="single" w:sz="8" w:space="0" w:color="000000"/>
              <w:right w:val="single" w:sz="8" w:space="0" w:color="000000"/>
            </w:tcBorders>
            <w:shd w:val="clear" w:color="auto" w:fill="FFF6E7"/>
          </w:tcPr>
          <w:p>
            <w:pPr>
              <w:pStyle w:val="TableParagraph"/>
              <w:spacing w:before="19"/>
              <w:ind w:left="108"/>
              <w:jc w:val="left"/>
              <w:rPr>
                <w:sz w:val="16"/>
              </w:rPr>
            </w:pPr>
            <w:r>
              <w:rPr>
                <w:sz w:val="20"/>
              </w:rPr>
              <w:t>S</w:t>
            </w:r>
            <w:r>
              <w:rPr>
                <w:sz w:val="16"/>
              </w:rPr>
              <w:t>ELF</w:t>
            </w:r>
            <w:r>
              <w:rPr>
                <w:sz w:val="20"/>
              </w:rPr>
              <w:t>-</w:t>
            </w:r>
            <w:r>
              <w:rPr>
                <w:sz w:val="16"/>
              </w:rPr>
              <w:t>CARE</w:t>
            </w:r>
          </w:p>
          <w:p>
            <w:pPr>
              <w:pStyle w:val="TableParagraph"/>
              <w:spacing w:before="40"/>
              <w:ind w:left="108"/>
              <w:jc w:val="left"/>
              <w:rPr>
                <w:sz w:val="16"/>
              </w:rPr>
            </w:pPr>
            <w:r>
              <w:rPr>
                <w:sz w:val="16"/>
              </w:rPr>
              <w:t>DIFFICULTY</w:t>
            </w:r>
          </w:p>
        </w:tc>
        <w:tc>
          <w:tcPr>
            <w:tcW w:w="762"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140"/>
              <w:rPr>
                <w:sz w:val="20"/>
              </w:rPr>
            </w:pPr>
            <w:r>
              <w:rPr>
                <w:sz w:val="20"/>
              </w:rPr>
              <w:t>N/A</w:t>
            </w:r>
          </w:p>
        </w:tc>
        <w:tc>
          <w:tcPr>
            <w:tcW w:w="761"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140"/>
              <w:rPr>
                <w:sz w:val="20"/>
              </w:rPr>
            </w:pPr>
            <w:r>
              <w:rPr>
                <w:sz w:val="20"/>
              </w:rPr>
              <w:t>N/A</w:t>
            </w:r>
          </w:p>
        </w:tc>
        <w:tc>
          <w:tcPr>
            <w:tcW w:w="761"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140"/>
              <w:rPr>
                <w:sz w:val="20"/>
              </w:rPr>
            </w:pPr>
            <w:r>
              <w:rPr>
                <w:sz w:val="20"/>
              </w:rPr>
              <w:t>N/A</w:t>
            </w:r>
          </w:p>
        </w:tc>
        <w:tc>
          <w:tcPr>
            <w:tcW w:w="761"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140"/>
              <w:rPr>
                <w:sz w:val="20"/>
              </w:rPr>
            </w:pPr>
            <w:r>
              <w:rPr>
                <w:sz w:val="20"/>
              </w:rPr>
              <w:t>N/A</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40"/>
              <w:ind w:right="2"/>
              <w:rPr>
                <w:sz w:val="20"/>
              </w:rPr>
            </w:pPr>
            <w:r>
              <w:rPr>
                <w:sz w:val="20"/>
              </w:rPr>
              <w:t>182</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40"/>
              <w:ind w:right="3"/>
              <w:rPr>
                <w:sz w:val="20"/>
              </w:rPr>
            </w:pPr>
            <w:r>
              <w:rPr>
                <w:sz w:val="20"/>
              </w:rPr>
              <w:t>10.27%</w:t>
            </w:r>
          </w:p>
        </w:tc>
        <w:tc>
          <w:tcPr>
            <w:tcW w:w="762"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40"/>
              <w:ind w:right="1"/>
              <w:rPr>
                <w:sz w:val="20"/>
              </w:rPr>
            </w:pPr>
            <w:r>
              <w:rPr>
                <w:sz w:val="20"/>
              </w:rPr>
              <w:t>1,994</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40"/>
              <w:ind w:right="3"/>
              <w:rPr>
                <w:sz w:val="20"/>
              </w:rPr>
            </w:pPr>
            <w:r>
              <w:rPr>
                <w:sz w:val="20"/>
              </w:rPr>
              <w:t>18.29%</w:t>
            </w:r>
          </w:p>
        </w:tc>
        <w:tc>
          <w:tcPr>
            <w:tcW w:w="761"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40"/>
              <w:ind w:right="1"/>
              <w:rPr>
                <w:sz w:val="20"/>
              </w:rPr>
            </w:pPr>
            <w:r>
              <w:rPr>
                <w:sz w:val="20"/>
              </w:rPr>
              <w:t>2,305</w:t>
            </w:r>
          </w:p>
        </w:tc>
        <w:tc>
          <w:tcPr>
            <w:tcW w:w="756" w:type="dxa"/>
            <w:tcBorders>
              <w:top w:val="single" w:sz="8" w:space="0" w:color="000000"/>
              <w:left w:val="single" w:sz="8" w:space="0" w:color="000000"/>
              <w:bottom w:val="single" w:sz="8" w:space="0" w:color="000000"/>
            </w:tcBorders>
            <w:shd w:val="clear" w:color="auto" w:fill="FFF6E7"/>
          </w:tcPr>
          <w:p>
            <w:pPr>
              <w:pStyle w:val="TableParagraph"/>
              <w:spacing w:before="140"/>
              <w:ind w:right="1"/>
              <w:rPr>
                <w:sz w:val="20"/>
              </w:rPr>
            </w:pPr>
            <w:r>
              <w:rPr>
                <w:sz w:val="20"/>
              </w:rPr>
              <w:t>24.95%</w:t>
            </w:r>
          </w:p>
        </w:tc>
      </w:tr>
      <w:tr>
        <w:trPr>
          <w:trHeight w:val="519" w:hRule="atLeast"/>
        </w:trPr>
        <w:tc>
          <w:tcPr>
            <w:tcW w:w="1654" w:type="dxa"/>
            <w:tcBorders>
              <w:top w:val="single" w:sz="8" w:space="0" w:color="000000"/>
              <w:right w:val="single" w:sz="8" w:space="0" w:color="000000"/>
            </w:tcBorders>
          </w:tcPr>
          <w:p>
            <w:pPr>
              <w:pStyle w:val="TableParagraph"/>
              <w:spacing w:before="18"/>
              <w:ind w:left="108"/>
              <w:jc w:val="left"/>
              <w:rPr>
                <w:sz w:val="16"/>
              </w:rPr>
            </w:pPr>
            <w:r>
              <w:rPr>
                <w:sz w:val="20"/>
              </w:rPr>
              <w:t>I</w:t>
            </w:r>
            <w:r>
              <w:rPr>
                <w:sz w:val="16"/>
              </w:rPr>
              <w:t>NDEPENDENT</w:t>
            </w:r>
          </w:p>
          <w:p>
            <w:pPr>
              <w:pStyle w:val="TableParagraph"/>
              <w:spacing w:before="39"/>
              <w:ind w:left="108"/>
              <w:jc w:val="left"/>
              <w:rPr>
                <w:sz w:val="16"/>
              </w:rPr>
            </w:pPr>
            <w:r>
              <w:rPr>
                <w:sz w:val="16"/>
              </w:rPr>
              <w:t>LIVING DIFFICULTY</w:t>
            </w:r>
          </w:p>
        </w:tc>
        <w:tc>
          <w:tcPr>
            <w:tcW w:w="762" w:type="dxa"/>
            <w:tcBorders>
              <w:top w:val="single" w:sz="8" w:space="0" w:color="000000"/>
              <w:left w:val="single" w:sz="8" w:space="0" w:color="000000"/>
              <w:right w:val="single" w:sz="8" w:space="0" w:color="000000"/>
            </w:tcBorders>
            <w:shd w:val="clear" w:color="auto" w:fill="D9D9D9"/>
          </w:tcPr>
          <w:p>
            <w:pPr>
              <w:pStyle w:val="TableParagraph"/>
              <w:spacing w:before="139"/>
              <w:rPr>
                <w:sz w:val="20"/>
              </w:rPr>
            </w:pPr>
            <w:r>
              <w:rPr>
                <w:sz w:val="20"/>
              </w:rPr>
              <w:t>N/A</w:t>
            </w:r>
          </w:p>
        </w:tc>
        <w:tc>
          <w:tcPr>
            <w:tcW w:w="761" w:type="dxa"/>
            <w:tcBorders>
              <w:top w:val="single" w:sz="8" w:space="0" w:color="000000"/>
              <w:left w:val="single" w:sz="8" w:space="0" w:color="000000"/>
              <w:right w:val="single" w:sz="8" w:space="0" w:color="000000"/>
            </w:tcBorders>
            <w:shd w:val="clear" w:color="auto" w:fill="D9D9D9"/>
          </w:tcPr>
          <w:p>
            <w:pPr>
              <w:pStyle w:val="TableParagraph"/>
              <w:spacing w:before="139"/>
              <w:rPr>
                <w:sz w:val="20"/>
              </w:rPr>
            </w:pPr>
            <w:r>
              <w:rPr>
                <w:sz w:val="20"/>
              </w:rPr>
              <w:t>N/A</w:t>
            </w:r>
          </w:p>
        </w:tc>
        <w:tc>
          <w:tcPr>
            <w:tcW w:w="761" w:type="dxa"/>
            <w:tcBorders>
              <w:top w:val="single" w:sz="8" w:space="0" w:color="000000"/>
              <w:left w:val="single" w:sz="8" w:space="0" w:color="000000"/>
              <w:right w:val="single" w:sz="8" w:space="0" w:color="000000"/>
            </w:tcBorders>
            <w:shd w:val="clear" w:color="auto" w:fill="D9D9D9"/>
          </w:tcPr>
          <w:p>
            <w:pPr>
              <w:pStyle w:val="TableParagraph"/>
              <w:spacing w:before="139"/>
              <w:rPr>
                <w:sz w:val="20"/>
              </w:rPr>
            </w:pPr>
            <w:r>
              <w:rPr>
                <w:sz w:val="20"/>
              </w:rPr>
              <w:t>N/A</w:t>
            </w:r>
          </w:p>
        </w:tc>
        <w:tc>
          <w:tcPr>
            <w:tcW w:w="761" w:type="dxa"/>
            <w:tcBorders>
              <w:top w:val="single" w:sz="8" w:space="0" w:color="000000"/>
              <w:left w:val="single" w:sz="8" w:space="0" w:color="000000"/>
              <w:right w:val="single" w:sz="8" w:space="0" w:color="000000"/>
            </w:tcBorders>
            <w:shd w:val="clear" w:color="auto" w:fill="D9D9D9"/>
          </w:tcPr>
          <w:p>
            <w:pPr>
              <w:pStyle w:val="TableParagraph"/>
              <w:spacing w:before="139"/>
              <w:rPr>
                <w:sz w:val="20"/>
              </w:rPr>
            </w:pPr>
            <w:r>
              <w:rPr>
                <w:sz w:val="20"/>
              </w:rPr>
              <w:t>N/A</w:t>
            </w:r>
          </w:p>
        </w:tc>
        <w:tc>
          <w:tcPr>
            <w:tcW w:w="761" w:type="dxa"/>
            <w:tcBorders>
              <w:top w:val="single" w:sz="8" w:space="0" w:color="000000"/>
              <w:left w:val="single" w:sz="8" w:space="0" w:color="000000"/>
              <w:right w:val="single" w:sz="8" w:space="0" w:color="000000"/>
            </w:tcBorders>
            <w:shd w:val="clear" w:color="auto" w:fill="D9D9D9"/>
          </w:tcPr>
          <w:p>
            <w:pPr>
              <w:pStyle w:val="TableParagraph"/>
              <w:spacing w:before="139"/>
              <w:rPr>
                <w:sz w:val="20"/>
              </w:rPr>
            </w:pPr>
            <w:r>
              <w:rPr>
                <w:sz w:val="20"/>
              </w:rPr>
              <w:t>N/A</w:t>
            </w:r>
          </w:p>
        </w:tc>
        <w:tc>
          <w:tcPr>
            <w:tcW w:w="761" w:type="dxa"/>
            <w:tcBorders>
              <w:top w:val="single" w:sz="8" w:space="0" w:color="000000"/>
              <w:left w:val="single" w:sz="8" w:space="0" w:color="000000"/>
              <w:right w:val="single" w:sz="8" w:space="0" w:color="000000"/>
            </w:tcBorders>
            <w:shd w:val="clear" w:color="auto" w:fill="D9D9D9"/>
          </w:tcPr>
          <w:p>
            <w:pPr>
              <w:pStyle w:val="TableParagraph"/>
              <w:spacing w:before="139"/>
              <w:ind w:right="1"/>
              <w:rPr>
                <w:sz w:val="20"/>
              </w:rPr>
            </w:pPr>
            <w:r>
              <w:rPr>
                <w:sz w:val="20"/>
              </w:rPr>
              <w:t>N/A</w:t>
            </w:r>
          </w:p>
        </w:tc>
        <w:tc>
          <w:tcPr>
            <w:tcW w:w="762" w:type="dxa"/>
            <w:tcBorders>
              <w:top w:val="single" w:sz="8" w:space="0" w:color="000000"/>
              <w:left w:val="single" w:sz="8" w:space="0" w:color="000000"/>
              <w:right w:val="single" w:sz="8" w:space="0" w:color="000000"/>
            </w:tcBorders>
          </w:tcPr>
          <w:p>
            <w:pPr>
              <w:pStyle w:val="TableParagraph"/>
              <w:spacing w:before="139"/>
              <w:ind w:right="1"/>
              <w:rPr>
                <w:sz w:val="20"/>
              </w:rPr>
            </w:pPr>
            <w:r>
              <w:rPr>
                <w:sz w:val="20"/>
              </w:rPr>
              <w:t>3,866</w:t>
            </w:r>
          </w:p>
        </w:tc>
        <w:tc>
          <w:tcPr>
            <w:tcW w:w="761" w:type="dxa"/>
            <w:tcBorders>
              <w:top w:val="single" w:sz="8" w:space="0" w:color="000000"/>
              <w:left w:val="single" w:sz="8" w:space="0" w:color="000000"/>
              <w:right w:val="single" w:sz="8" w:space="0" w:color="000000"/>
            </w:tcBorders>
          </w:tcPr>
          <w:p>
            <w:pPr>
              <w:pStyle w:val="TableParagraph"/>
              <w:spacing w:before="139"/>
              <w:ind w:right="3"/>
              <w:rPr>
                <w:sz w:val="20"/>
              </w:rPr>
            </w:pPr>
            <w:r>
              <w:rPr>
                <w:sz w:val="20"/>
              </w:rPr>
              <w:t>35.47%</w:t>
            </w:r>
          </w:p>
        </w:tc>
        <w:tc>
          <w:tcPr>
            <w:tcW w:w="761" w:type="dxa"/>
            <w:tcBorders>
              <w:top w:val="single" w:sz="8" w:space="0" w:color="000000"/>
              <w:left w:val="single" w:sz="8" w:space="0" w:color="000000"/>
              <w:right w:val="single" w:sz="8" w:space="0" w:color="000000"/>
            </w:tcBorders>
          </w:tcPr>
          <w:p>
            <w:pPr>
              <w:pStyle w:val="TableParagraph"/>
              <w:spacing w:before="139"/>
              <w:ind w:right="1"/>
              <w:rPr>
                <w:sz w:val="20"/>
              </w:rPr>
            </w:pPr>
            <w:r>
              <w:rPr>
                <w:sz w:val="20"/>
              </w:rPr>
              <w:t>3,772</w:t>
            </w:r>
          </w:p>
        </w:tc>
        <w:tc>
          <w:tcPr>
            <w:tcW w:w="756" w:type="dxa"/>
            <w:tcBorders>
              <w:top w:val="single" w:sz="8" w:space="0" w:color="000000"/>
              <w:left w:val="single" w:sz="8" w:space="0" w:color="000000"/>
            </w:tcBorders>
          </w:tcPr>
          <w:p>
            <w:pPr>
              <w:pStyle w:val="TableParagraph"/>
              <w:spacing w:before="139"/>
              <w:ind w:right="1"/>
              <w:rPr>
                <w:sz w:val="20"/>
              </w:rPr>
            </w:pPr>
            <w:r>
              <w:rPr>
                <w:sz w:val="20"/>
              </w:rPr>
              <w:t>40.83%</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70:</w:t>
      </w:r>
    </w:p>
    <w:p>
      <w:pPr>
        <w:spacing w:line="289" w:lineRule="exact" w:before="0"/>
        <w:ind w:left="639" w:right="104" w:firstLine="0"/>
        <w:jc w:val="center"/>
        <w:rPr>
          <w:sz w:val="19"/>
        </w:rPr>
      </w:pPr>
      <w:r>
        <w:rPr>
          <w:sz w:val="24"/>
        </w:rPr>
        <w:t>P</w:t>
      </w:r>
      <w:r>
        <w:rPr>
          <w:sz w:val="19"/>
        </w:rPr>
        <w:t>OVERTY </w:t>
      </w:r>
      <w:r>
        <w:rPr>
          <w:sz w:val="24"/>
        </w:rPr>
        <w:t>R</w:t>
      </w:r>
      <w:r>
        <w:rPr>
          <w:sz w:val="19"/>
        </w:rPr>
        <w:t>ATES OF THE </w:t>
      </w:r>
      <w:r>
        <w:rPr>
          <w:sz w:val="24"/>
        </w:rPr>
        <w:t>P</w:t>
      </w:r>
      <w:r>
        <w:rPr>
          <w:sz w:val="19"/>
        </w:rPr>
        <w:t>OPULATION </w:t>
      </w:r>
      <w:r>
        <w:rPr>
          <w:sz w:val="24"/>
        </w:rPr>
        <w:t>A</w:t>
      </w:r>
      <w:r>
        <w:rPr>
          <w:sz w:val="19"/>
        </w:rPr>
        <w:t>GED </w:t>
      </w:r>
      <w:r>
        <w:rPr>
          <w:sz w:val="24"/>
        </w:rPr>
        <w:t>18 </w:t>
      </w:r>
      <w:r>
        <w:rPr>
          <w:sz w:val="19"/>
        </w:rPr>
        <w:t>YEARS TO </w:t>
      </w:r>
      <w:r>
        <w:rPr>
          <w:sz w:val="24"/>
        </w:rPr>
        <w:t>64</w:t>
      </w:r>
      <w:r>
        <w:rPr>
          <w:spacing w:val="-51"/>
          <w:sz w:val="24"/>
        </w:rPr>
        <w:t> </w:t>
      </w:r>
      <w:r>
        <w:rPr>
          <w:sz w:val="24"/>
        </w:rPr>
        <w:t>Y</w:t>
      </w:r>
      <w:r>
        <w:rPr>
          <w:sz w:val="19"/>
        </w:rPr>
        <w:t>EARS BY </w:t>
      </w:r>
      <w:r>
        <w:rPr>
          <w:sz w:val="24"/>
        </w:rPr>
        <w:t>D</w:t>
      </w:r>
      <w:r>
        <w:rPr>
          <w:sz w:val="19"/>
        </w:rPr>
        <w:t>ISABILITY </w:t>
      </w:r>
      <w:r>
        <w:rPr>
          <w:sz w:val="24"/>
        </w:rPr>
        <w:t>S</w:t>
      </w:r>
      <w:r>
        <w:rPr>
          <w:sz w:val="19"/>
        </w:rPr>
        <w:t>TATUS</w:t>
      </w:r>
    </w:p>
    <w:p>
      <w:pPr>
        <w:spacing w:before="0"/>
        <w:ind w:left="640" w:right="104" w:firstLine="0"/>
        <w:jc w:val="center"/>
        <w:rPr>
          <w:sz w:val="16"/>
        </w:rPr>
      </w:pPr>
      <w:r>
        <w:rPr>
          <w:sz w:val="16"/>
        </w:rPr>
        <w:t>S</w:t>
      </w:r>
      <w:r>
        <w:rPr>
          <w:sz w:val="13"/>
        </w:rPr>
        <w:t>EE </w:t>
      </w:r>
      <w:r>
        <w:rPr>
          <w:sz w:val="16"/>
        </w:rPr>
        <w:t>F</w:t>
      </w:r>
      <w:r>
        <w:rPr>
          <w:sz w:val="13"/>
        </w:rPr>
        <w:t>IGURE </w:t>
      </w:r>
      <w:r>
        <w:rPr>
          <w:sz w:val="16"/>
        </w:rPr>
        <w:t>57, </w:t>
      </w:r>
      <w:r>
        <w:rPr>
          <w:sz w:val="13"/>
        </w:rPr>
        <w:t>PAGE </w:t>
      </w:r>
      <w:r>
        <w:rPr>
          <w:sz w:val="16"/>
        </w:rPr>
        <w:t>70</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64"/>
        <w:gridCol w:w="856"/>
        <w:gridCol w:w="855"/>
        <w:gridCol w:w="856"/>
        <w:gridCol w:w="856"/>
        <w:gridCol w:w="855"/>
        <w:gridCol w:w="857"/>
        <w:gridCol w:w="856"/>
        <w:gridCol w:w="855"/>
        <w:gridCol w:w="847"/>
      </w:tblGrid>
      <w:tr>
        <w:trPr>
          <w:trHeight w:val="304" w:hRule="atLeast"/>
        </w:trPr>
        <w:tc>
          <w:tcPr>
            <w:tcW w:w="9257" w:type="dxa"/>
            <w:gridSpan w:val="10"/>
            <w:shd w:val="clear" w:color="auto" w:fill="FDD282"/>
          </w:tcPr>
          <w:p>
            <w:pPr>
              <w:pStyle w:val="TableParagraph"/>
              <w:spacing w:line="285" w:lineRule="exact"/>
              <w:ind w:left="2835" w:right="2802"/>
              <w:jc w:val="center"/>
              <w:rPr>
                <w:b/>
                <w:sz w:val="19"/>
              </w:rPr>
            </w:pPr>
            <w:r>
              <w:rPr>
                <w:b/>
                <w:sz w:val="24"/>
              </w:rPr>
              <w:t>E</w:t>
            </w:r>
            <w:r>
              <w:rPr>
                <w:b/>
                <w:sz w:val="19"/>
              </w:rPr>
              <w:t>MPLOYMENT </w:t>
            </w:r>
            <w:r>
              <w:rPr>
                <w:b/>
                <w:sz w:val="24"/>
              </w:rPr>
              <w:t>A</w:t>
            </w:r>
            <w:r>
              <w:rPr>
                <w:b/>
                <w:sz w:val="19"/>
              </w:rPr>
              <w:t>GE </w:t>
            </w:r>
            <w:r>
              <w:rPr>
                <w:b/>
                <w:sz w:val="24"/>
              </w:rPr>
              <w:t>18 – 64 Y</w:t>
            </w:r>
            <w:r>
              <w:rPr>
                <w:b/>
                <w:sz w:val="19"/>
              </w:rPr>
              <w:t>EARS</w:t>
            </w:r>
          </w:p>
        </w:tc>
      </w:tr>
      <w:tr>
        <w:trPr>
          <w:trHeight w:val="664" w:hRule="atLeast"/>
        </w:trPr>
        <w:tc>
          <w:tcPr>
            <w:tcW w:w="1564" w:type="dxa"/>
            <w:vMerge w:val="restart"/>
            <w:tcBorders>
              <w:bottom w:val="single" w:sz="4" w:space="0" w:color="000000"/>
            </w:tcBorders>
            <w:shd w:val="clear" w:color="auto" w:fill="FDD282"/>
          </w:tcPr>
          <w:p>
            <w:pPr>
              <w:pStyle w:val="TableParagraph"/>
              <w:ind w:left="461"/>
              <w:jc w:val="left"/>
              <w:rPr>
                <w:b/>
                <w:sz w:val="19"/>
              </w:rPr>
            </w:pPr>
            <w:r>
              <w:rPr>
                <w:b/>
                <w:sz w:val="24"/>
              </w:rPr>
              <w:t>P</w:t>
            </w:r>
            <w:r>
              <w:rPr>
                <w:b/>
                <w:sz w:val="19"/>
              </w:rPr>
              <w:t>LACE</w:t>
            </w:r>
          </w:p>
        </w:tc>
        <w:tc>
          <w:tcPr>
            <w:tcW w:w="856" w:type="dxa"/>
            <w:vMerge w:val="restart"/>
            <w:tcBorders>
              <w:bottom w:val="single" w:sz="4" w:space="0" w:color="000000"/>
            </w:tcBorders>
            <w:shd w:val="clear" w:color="auto" w:fill="FDD282"/>
          </w:tcPr>
          <w:p>
            <w:pPr>
              <w:pStyle w:val="TableParagraph"/>
              <w:spacing w:line="289" w:lineRule="exact"/>
              <w:ind w:left="103"/>
              <w:jc w:val="left"/>
              <w:rPr>
                <w:b/>
                <w:sz w:val="19"/>
              </w:rPr>
            </w:pPr>
            <w:r>
              <w:rPr>
                <w:b/>
                <w:sz w:val="24"/>
              </w:rPr>
              <w:t>T</w:t>
            </w:r>
            <w:r>
              <w:rPr>
                <w:b/>
                <w:sz w:val="19"/>
              </w:rPr>
              <w:t>OTAL</w:t>
            </w:r>
          </w:p>
          <w:p>
            <w:pPr>
              <w:pStyle w:val="TableParagraph"/>
              <w:spacing w:line="289" w:lineRule="exact"/>
              <w:ind w:left="192"/>
              <w:jc w:val="left"/>
              <w:rPr>
                <w:b/>
                <w:sz w:val="24"/>
              </w:rPr>
            </w:pPr>
            <w:r>
              <w:rPr>
                <w:b/>
                <w:sz w:val="19"/>
              </w:rPr>
              <w:t>POP</w:t>
            </w:r>
            <w:r>
              <w:rPr>
                <w:b/>
                <w:sz w:val="24"/>
              </w:rPr>
              <w:t>.</w:t>
            </w:r>
          </w:p>
        </w:tc>
        <w:tc>
          <w:tcPr>
            <w:tcW w:w="1711" w:type="dxa"/>
            <w:gridSpan w:val="2"/>
            <w:vMerge w:val="restart"/>
            <w:tcBorders>
              <w:bottom w:val="single" w:sz="4" w:space="0" w:color="000000"/>
            </w:tcBorders>
            <w:shd w:val="clear" w:color="auto" w:fill="FDD282"/>
          </w:tcPr>
          <w:p>
            <w:pPr>
              <w:pStyle w:val="TableParagraph"/>
              <w:ind w:left="342" w:firstLine="188"/>
              <w:jc w:val="left"/>
              <w:rPr>
                <w:b/>
                <w:sz w:val="19"/>
              </w:rPr>
            </w:pPr>
            <w:r>
              <w:rPr>
                <w:b/>
                <w:sz w:val="24"/>
              </w:rPr>
              <w:t>T</w:t>
            </w:r>
            <w:r>
              <w:rPr>
                <w:b/>
                <w:sz w:val="19"/>
              </w:rPr>
              <w:t>OTAL </w:t>
            </w:r>
            <w:r>
              <w:rPr>
                <w:b/>
                <w:w w:val="95"/>
                <w:sz w:val="24"/>
              </w:rPr>
              <w:t>D</w:t>
            </w:r>
            <w:r>
              <w:rPr>
                <w:b/>
                <w:w w:val="95"/>
                <w:sz w:val="19"/>
              </w:rPr>
              <w:t>ISABLED</w:t>
            </w:r>
          </w:p>
        </w:tc>
        <w:tc>
          <w:tcPr>
            <w:tcW w:w="2568" w:type="dxa"/>
            <w:gridSpan w:val="3"/>
            <w:tcBorders>
              <w:bottom w:val="single" w:sz="4" w:space="0" w:color="000000"/>
            </w:tcBorders>
            <w:shd w:val="clear" w:color="auto" w:fill="FDD282"/>
          </w:tcPr>
          <w:p>
            <w:pPr>
              <w:pStyle w:val="TableParagraph"/>
              <w:ind w:left="772"/>
              <w:jc w:val="left"/>
              <w:rPr>
                <w:b/>
                <w:sz w:val="19"/>
              </w:rPr>
            </w:pPr>
            <w:r>
              <w:rPr>
                <w:b/>
                <w:sz w:val="24"/>
              </w:rPr>
              <w:t>D</w:t>
            </w:r>
            <w:r>
              <w:rPr>
                <w:b/>
                <w:sz w:val="19"/>
              </w:rPr>
              <w:t>ISABLED</w:t>
            </w:r>
          </w:p>
        </w:tc>
        <w:tc>
          <w:tcPr>
            <w:tcW w:w="2558" w:type="dxa"/>
            <w:gridSpan w:val="3"/>
            <w:tcBorders>
              <w:bottom w:val="single" w:sz="4" w:space="0" w:color="000000"/>
            </w:tcBorders>
            <w:shd w:val="clear" w:color="auto" w:fill="FDD282"/>
          </w:tcPr>
          <w:p>
            <w:pPr>
              <w:pStyle w:val="TableParagraph"/>
              <w:ind w:left="517"/>
              <w:jc w:val="left"/>
              <w:rPr>
                <w:b/>
                <w:sz w:val="19"/>
              </w:rPr>
            </w:pPr>
            <w:r>
              <w:rPr>
                <w:b/>
                <w:sz w:val="24"/>
              </w:rPr>
              <w:t>N</w:t>
            </w:r>
            <w:r>
              <w:rPr>
                <w:b/>
                <w:sz w:val="19"/>
              </w:rPr>
              <w:t>OT </w:t>
            </w:r>
            <w:r>
              <w:rPr>
                <w:b/>
                <w:sz w:val="24"/>
              </w:rPr>
              <w:t>D</w:t>
            </w:r>
            <w:r>
              <w:rPr>
                <w:b/>
                <w:sz w:val="19"/>
              </w:rPr>
              <w:t>ISABLED</w:t>
            </w:r>
          </w:p>
        </w:tc>
      </w:tr>
      <w:tr>
        <w:trPr>
          <w:trHeight w:val="265" w:hRule="atLeast"/>
        </w:trPr>
        <w:tc>
          <w:tcPr>
            <w:tcW w:w="1564" w:type="dxa"/>
            <w:vMerge/>
            <w:tcBorders>
              <w:top w:val="nil"/>
              <w:bottom w:val="single" w:sz="4" w:space="0" w:color="000000"/>
            </w:tcBorders>
            <w:shd w:val="clear" w:color="auto" w:fill="FDD282"/>
          </w:tcPr>
          <w:p>
            <w:pPr>
              <w:rPr>
                <w:sz w:val="2"/>
                <w:szCs w:val="2"/>
              </w:rPr>
            </w:pPr>
          </w:p>
        </w:tc>
        <w:tc>
          <w:tcPr>
            <w:tcW w:w="856" w:type="dxa"/>
            <w:vMerge/>
            <w:tcBorders>
              <w:top w:val="nil"/>
              <w:bottom w:val="single" w:sz="4" w:space="0" w:color="000000"/>
            </w:tcBorders>
            <w:shd w:val="clear" w:color="auto" w:fill="FDD282"/>
          </w:tcPr>
          <w:p>
            <w:pPr>
              <w:rPr>
                <w:sz w:val="2"/>
                <w:szCs w:val="2"/>
              </w:rPr>
            </w:pPr>
          </w:p>
        </w:tc>
        <w:tc>
          <w:tcPr>
            <w:tcW w:w="1711" w:type="dxa"/>
            <w:gridSpan w:val="2"/>
            <w:vMerge/>
            <w:tcBorders>
              <w:top w:val="nil"/>
              <w:bottom w:val="single" w:sz="4" w:space="0" w:color="000000"/>
            </w:tcBorders>
            <w:shd w:val="clear" w:color="auto" w:fill="FDD282"/>
          </w:tcPr>
          <w:p>
            <w:pPr>
              <w:rPr>
                <w:sz w:val="2"/>
                <w:szCs w:val="2"/>
              </w:rPr>
            </w:pPr>
          </w:p>
        </w:tc>
        <w:tc>
          <w:tcPr>
            <w:tcW w:w="856" w:type="dxa"/>
            <w:tcBorders>
              <w:top w:val="single" w:sz="4" w:space="0" w:color="000000"/>
              <w:bottom w:val="single" w:sz="4" w:space="0" w:color="000000"/>
              <w:right w:val="single" w:sz="4" w:space="0" w:color="000000"/>
            </w:tcBorders>
            <w:shd w:val="clear" w:color="auto" w:fill="FDD282"/>
          </w:tcPr>
          <w:p>
            <w:pPr>
              <w:pStyle w:val="TableParagraph"/>
              <w:spacing w:line="246" w:lineRule="exact"/>
              <w:ind w:left="107"/>
              <w:jc w:val="left"/>
              <w:rPr>
                <w:b/>
                <w:sz w:val="22"/>
              </w:rPr>
            </w:pPr>
            <w:r>
              <w:rPr>
                <w:b/>
                <w:sz w:val="22"/>
              </w:rPr>
              <w:t>ALL</w:t>
            </w:r>
          </w:p>
        </w:tc>
        <w:tc>
          <w:tcPr>
            <w:tcW w:w="1712" w:type="dxa"/>
            <w:gridSpan w:val="2"/>
            <w:tcBorders>
              <w:top w:val="single" w:sz="4" w:space="0" w:color="000000"/>
              <w:left w:val="single" w:sz="4" w:space="0" w:color="000000"/>
              <w:bottom w:val="single" w:sz="4" w:space="0" w:color="000000"/>
            </w:tcBorders>
            <w:shd w:val="clear" w:color="auto" w:fill="FDD282"/>
          </w:tcPr>
          <w:p>
            <w:pPr>
              <w:pStyle w:val="TableParagraph"/>
              <w:spacing w:line="246" w:lineRule="exact"/>
              <w:ind w:left="117"/>
              <w:jc w:val="left"/>
              <w:rPr>
                <w:b/>
                <w:sz w:val="18"/>
              </w:rPr>
            </w:pPr>
            <w:r>
              <w:rPr>
                <w:b/>
                <w:sz w:val="22"/>
              </w:rPr>
              <w:t>I</w:t>
            </w:r>
            <w:r>
              <w:rPr>
                <w:b/>
                <w:sz w:val="18"/>
              </w:rPr>
              <w:t>N </w:t>
            </w:r>
            <w:r>
              <w:rPr>
                <w:b/>
                <w:sz w:val="22"/>
              </w:rPr>
              <w:t>P</w:t>
            </w:r>
            <w:r>
              <w:rPr>
                <w:b/>
                <w:sz w:val="18"/>
              </w:rPr>
              <w:t>OVERTY</w:t>
            </w:r>
          </w:p>
        </w:tc>
        <w:tc>
          <w:tcPr>
            <w:tcW w:w="856" w:type="dxa"/>
            <w:tcBorders>
              <w:top w:val="single" w:sz="4" w:space="0" w:color="000000"/>
              <w:bottom w:val="single" w:sz="4" w:space="0" w:color="000000"/>
              <w:right w:val="single" w:sz="4" w:space="0" w:color="000000"/>
            </w:tcBorders>
            <w:shd w:val="clear" w:color="auto" w:fill="FDD282"/>
          </w:tcPr>
          <w:p>
            <w:pPr>
              <w:pStyle w:val="TableParagraph"/>
              <w:spacing w:line="246" w:lineRule="exact"/>
              <w:ind w:left="109"/>
              <w:jc w:val="left"/>
              <w:rPr>
                <w:b/>
                <w:sz w:val="22"/>
              </w:rPr>
            </w:pPr>
            <w:r>
              <w:rPr>
                <w:b/>
                <w:sz w:val="22"/>
              </w:rPr>
              <w:t>ALL</w:t>
            </w:r>
          </w:p>
        </w:tc>
        <w:tc>
          <w:tcPr>
            <w:tcW w:w="1702" w:type="dxa"/>
            <w:gridSpan w:val="2"/>
            <w:tcBorders>
              <w:top w:val="single" w:sz="4" w:space="0" w:color="000000"/>
              <w:left w:val="single" w:sz="4" w:space="0" w:color="000000"/>
              <w:bottom w:val="single" w:sz="4" w:space="0" w:color="000000"/>
            </w:tcBorders>
            <w:shd w:val="clear" w:color="auto" w:fill="FDD282"/>
          </w:tcPr>
          <w:p>
            <w:pPr>
              <w:pStyle w:val="TableParagraph"/>
              <w:spacing w:line="246" w:lineRule="exact"/>
              <w:ind w:left="118"/>
              <w:jc w:val="left"/>
              <w:rPr>
                <w:b/>
                <w:sz w:val="18"/>
              </w:rPr>
            </w:pPr>
            <w:r>
              <w:rPr>
                <w:b/>
                <w:sz w:val="22"/>
              </w:rPr>
              <w:t>I</w:t>
            </w:r>
            <w:r>
              <w:rPr>
                <w:b/>
                <w:sz w:val="18"/>
              </w:rPr>
              <w:t>N </w:t>
            </w:r>
            <w:r>
              <w:rPr>
                <w:b/>
                <w:sz w:val="22"/>
              </w:rPr>
              <w:t>P</w:t>
            </w:r>
            <w:r>
              <w:rPr>
                <w:b/>
                <w:sz w:val="18"/>
              </w:rPr>
              <w:t>OVERTY</w:t>
            </w:r>
          </w:p>
        </w:tc>
      </w:tr>
      <w:tr>
        <w:trPr>
          <w:trHeight w:val="240" w:hRule="atLeast"/>
        </w:trPr>
        <w:tc>
          <w:tcPr>
            <w:tcW w:w="1564" w:type="dxa"/>
            <w:vMerge/>
            <w:tcBorders>
              <w:top w:val="nil"/>
              <w:bottom w:val="single" w:sz="4" w:space="0" w:color="000000"/>
            </w:tcBorders>
            <w:shd w:val="clear" w:color="auto" w:fill="FDD282"/>
          </w:tcPr>
          <w:p>
            <w:pPr>
              <w:rPr>
                <w:sz w:val="2"/>
                <w:szCs w:val="2"/>
              </w:rPr>
            </w:pPr>
          </w:p>
        </w:tc>
        <w:tc>
          <w:tcPr>
            <w:tcW w:w="856" w:type="dxa"/>
            <w:tcBorders>
              <w:top w:val="single" w:sz="4" w:space="0" w:color="000000"/>
              <w:bottom w:val="single" w:sz="4" w:space="0" w:color="000000"/>
            </w:tcBorders>
            <w:shd w:val="clear" w:color="auto" w:fill="FDD282"/>
          </w:tcPr>
          <w:p>
            <w:pPr>
              <w:pStyle w:val="TableParagraph"/>
              <w:spacing w:line="221" w:lineRule="exact"/>
              <w:ind w:left="31"/>
              <w:jc w:val="center"/>
              <w:rPr>
                <w:b/>
                <w:sz w:val="20"/>
              </w:rPr>
            </w:pPr>
            <w:r>
              <w:rPr>
                <w:b/>
                <w:w w:val="100"/>
                <w:sz w:val="20"/>
              </w:rPr>
              <w:t>#</w:t>
            </w:r>
          </w:p>
        </w:tc>
        <w:tc>
          <w:tcPr>
            <w:tcW w:w="855" w:type="dxa"/>
            <w:tcBorders>
              <w:top w:val="single" w:sz="4" w:space="0" w:color="000000"/>
              <w:bottom w:val="single" w:sz="4" w:space="0" w:color="000000"/>
              <w:right w:val="single" w:sz="4" w:space="0" w:color="000000"/>
            </w:tcBorders>
            <w:shd w:val="clear" w:color="auto" w:fill="FDD282"/>
          </w:tcPr>
          <w:p>
            <w:pPr>
              <w:pStyle w:val="TableParagraph"/>
              <w:spacing w:line="221" w:lineRule="exact"/>
              <w:ind w:left="19"/>
              <w:jc w:val="center"/>
              <w:rPr>
                <w:b/>
                <w:sz w:val="20"/>
              </w:rPr>
            </w:pPr>
            <w:r>
              <w:rPr>
                <w:b/>
                <w:w w:val="100"/>
                <w:sz w:val="20"/>
              </w:rPr>
              <w:t>#</w:t>
            </w:r>
          </w:p>
        </w:tc>
        <w:tc>
          <w:tcPr>
            <w:tcW w:w="856" w:type="dxa"/>
            <w:tcBorders>
              <w:top w:val="single" w:sz="4" w:space="0" w:color="000000"/>
              <w:left w:val="single" w:sz="4" w:space="0" w:color="000000"/>
              <w:bottom w:val="single" w:sz="4" w:space="0" w:color="000000"/>
            </w:tcBorders>
            <w:shd w:val="clear" w:color="auto" w:fill="FDD282"/>
          </w:tcPr>
          <w:p>
            <w:pPr>
              <w:pStyle w:val="TableParagraph"/>
              <w:spacing w:line="221" w:lineRule="exact"/>
              <w:ind w:left="317"/>
              <w:jc w:val="left"/>
              <w:rPr>
                <w:b/>
                <w:sz w:val="20"/>
              </w:rPr>
            </w:pPr>
            <w:r>
              <w:rPr>
                <w:b/>
                <w:w w:val="100"/>
                <w:sz w:val="20"/>
              </w:rPr>
              <w:t>%</w:t>
            </w:r>
          </w:p>
        </w:tc>
        <w:tc>
          <w:tcPr>
            <w:tcW w:w="856" w:type="dxa"/>
            <w:tcBorders>
              <w:top w:val="single" w:sz="4" w:space="0" w:color="000000"/>
              <w:bottom w:val="single" w:sz="4" w:space="0" w:color="000000"/>
              <w:right w:val="single" w:sz="4" w:space="0" w:color="000000"/>
            </w:tcBorders>
            <w:shd w:val="clear" w:color="auto" w:fill="FDD282"/>
          </w:tcPr>
          <w:p>
            <w:pPr>
              <w:pStyle w:val="TableParagraph"/>
              <w:spacing w:line="221" w:lineRule="exact"/>
              <w:ind w:left="19"/>
              <w:jc w:val="center"/>
              <w:rPr>
                <w:b/>
                <w:sz w:val="20"/>
              </w:rPr>
            </w:pPr>
            <w:r>
              <w:rPr>
                <w:b/>
                <w:w w:val="100"/>
                <w:sz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FDD282"/>
          </w:tcPr>
          <w:p>
            <w:pPr>
              <w:pStyle w:val="TableParagraph"/>
              <w:spacing w:line="221" w:lineRule="exact"/>
              <w:ind w:left="29"/>
              <w:jc w:val="center"/>
              <w:rPr>
                <w:b/>
                <w:sz w:val="20"/>
              </w:rPr>
            </w:pPr>
            <w:r>
              <w:rPr>
                <w:b/>
                <w:w w:val="100"/>
                <w:sz w:val="20"/>
              </w:rPr>
              <w:t>#</w:t>
            </w:r>
          </w:p>
        </w:tc>
        <w:tc>
          <w:tcPr>
            <w:tcW w:w="857" w:type="dxa"/>
            <w:tcBorders>
              <w:top w:val="single" w:sz="4" w:space="0" w:color="000000"/>
              <w:left w:val="single" w:sz="4" w:space="0" w:color="000000"/>
              <w:bottom w:val="single" w:sz="4" w:space="0" w:color="000000"/>
            </w:tcBorders>
            <w:shd w:val="clear" w:color="auto" w:fill="FDD282"/>
          </w:tcPr>
          <w:p>
            <w:pPr>
              <w:pStyle w:val="TableParagraph"/>
              <w:spacing w:line="221" w:lineRule="exact"/>
              <w:ind w:left="318"/>
              <w:jc w:val="left"/>
              <w:rPr>
                <w:b/>
                <w:sz w:val="20"/>
              </w:rPr>
            </w:pPr>
            <w:r>
              <w:rPr>
                <w:b/>
                <w:w w:val="100"/>
                <w:sz w:val="20"/>
              </w:rPr>
              <w:t>%</w:t>
            </w:r>
          </w:p>
        </w:tc>
        <w:tc>
          <w:tcPr>
            <w:tcW w:w="856" w:type="dxa"/>
            <w:tcBorders>
              <w:top w:val="single" w:sz="4" w:space="0" w:color="000000"/>
              <w:bottom w:val="single" w:sz="4" w:space="0" w:color="000000"/>
              <w:right w:val="single" w:sz="4" w:space="0" w:color="000000"/>
            </w:tcBorders>
            <w:shd w:val="clear" w:color="auto" w:fill="FDD282"/>
          </w:tcPr>
          <w:p>
            <w:pPr>
              <w:pStyle w:val="TableParagraph"/>
              <w:spacing w:line="221" w:lineRule="exact"/>
              <w:ind w:left="21"/>
              <w:jc w:val="center"/>
              <w:rPr>
                <w:b/>
                <w:sz w:val="20"/>
              </w:rPr>
            </w:pPr>
            <w:r>
              <w:rPr>
                <w:b/>
                <w:w w:val="100"/>
                <w:sz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FDD282"/>
          </w:tcPr>
          <w:p>
            <w:pPr>
              <w:pStyle w:val="TableParagraph"/>
              <w:spacing w:line="221" w:lineRule="exact"/>
              <w:ind w:left="31"/>
              <w:jc w:val="center"/>
              <w:rPr>
                <w:b/>
                <w:sz w:val="20"/>
              </w:rPr>
            </w:pPr>
            <w:r>
              <w:rPr>
                <w:b/>
                <w:w w:val="100"/>
                <w:sz w:val="20"/>
              </w:rPr>
              <w:t>#</w:t>
            </w:r>
          </w:p>
        </w:tc>
        <w:tc>
          <w:tcPr>
            <w:tcW w:w="847" w:type="dxa"/>
            <w:tcBorders>
              <w:top w:val="single" w:sz="4" w:space="0" w:color="000000"/>
              <w:left w:val="single" w:sz="4" w:space="0" w:color="000000"/>
              <w:bottom w:val="single" w:sz="4" w:space="0" w:color="000000"/>
            </w:tcBorders>
            <w:shd w:val="clear" w:color="auto" w:fill="FDD282"/>
          </w:tcPr>
          <w:p>
            <w:pPr>
              <w:pStyle w:val="TableParagraph"/>
              <w:spacing w:line="221" w:lineRule="exact"/>
              <w:ind w:left="314"/>
              <w:jc w:val="left"/>
              <w:rPr>
                <w:b/>
                <w:sz w:val="20"/>
              </w:rPr>
            </w:pPr>
            <w:r>
              <w:rPr>
                <w:b/>
                <w:w w:val="100"/>
                <w:sz w:val="20"/>
              </w:rPr>
              <w:t>%</w:t>
            </w:r>
          </w:p>
        </w:tc>
      </w:tr>
      <w:tr>
        <w:trPr>
          <w:trHeight w:val="315" w:hRule="atLeast"/>
        </w:trPr>
        <w:tc>
          <w:tcPr>
            <w:tcW w:w="1564" w:type="dxa"/>
            <w:tcBorders>
              <w:top w:val="single" w:sz="4" w:space="0" w:color="000000"/>
              <w:bottom w:val="single" w:sz="4" w:space="0" w:color="000000"/>
            </w:tcBorders>
          </w:tcPr>
          <w:p>
            <w:pPr>
              <w:pStyle w:val="TableParagraph"/>
              <w:spacing w:before="24"/>
              <w:ind w:left="59"/>
              <w:jc w:val="left"/>
              <w:rPr>
                <w:sz w:val="18"/>
              </w:rPr>
            </w:pPr>
            <w:r>
              <w:rPr>
                <w:sz w:val="22"/>
              </w:rPr>
              <w:t>A</w:t>
            </w:r>
            <w:r>
              <w:rPr>
                <w:sz w:val="18"/>
              </w:rPr>
              <w:t>LABAMA</w:t>
            </w:r>
          </w:p>
        </w:tc>
        <w:tc>
          <w:tcPr>
            <w:tcW w:w="856" w:type="dxa"/>
            <w:tcBorders>
              <w:top w:val="single" w:sz="4" w:space="0" w:color="000000"/>
              <w:bottom w:val="single" w:sz="4" w:space="0" w:color="000000"/>
            </w:tcBorders>
          </w:tcPr>
          <w:p>
            <w:pPr>
              <w:pStyle w:val="TableParagraph"/>
              <w:spacing w:line="197" w:lineRule="exact" w:before="98"/>
              <w:ind w:right="-15"/>
              <w:rPr>
                <w:sz w:val="18"/>
              </w:rPr>
            </w:pPr>
            <w:r>
              <w:rPr>
                <w:sz w:val="18"/>
              </w:rPr>
              <w:t>2877,889</w:t>
            </w:r>
          </w:p>
        </w:tc>
        <w:tc>
          <w:tcPr>
            <w:tcW w:w="855" w:type="dxa"/>
            <w:tcBorders>
              <w:top w:val="single" w:sz="4" w:space="0" w:color="000000"/>
              <w:bottom w:val="single" w:sz="4" w:space="0" w:color="000000"/>
              <w:right w:val="single" w:sz="4" w:space="0" w:color="000000"/>
            </w:tcBorders>
          </w:tcPr>
          <w:p>
            <w:pPr>
              <w:pStyle w:val="TableParagraph"/>
              <w:spacing w:line="221" w:lineRule="exact" w:before="74"/>
              <w:ind w:right="6"/>
              <w:rPr>
                <w:sz w:val="20"/>
              </w:rPr>
            </w:pPr>
            <w:r>
              <w:rPr>
                <w:sz w:val="20"/>
              </w:rPr>
              <w:t>412,466</w:t>
            </w:r>
          </w:p>
        </w:tc>
        <w:tc>
          <w:tcPr>
            <w:tcW w:w="856" w:type="dxa"/>
            <w:tcBorders>
              <w:top w:val="single" w:sz="4" w:space="0" w:color="000000"/>
              <w:left w:val="single" w:sz="4" w:space="0" w:color="000000"/>
              <w:bottom w:val="single" w:sz="4" w:space="0" w:color="000000"/>
            </w:tcBorders>
          </w:tcPr>
          <w:p>
            <w:pPr>
              <w:pStyle w:val="TableParagraph"/>
              <w:spacing w:line="221" w:lineRule="exact" w:before="74"/>
              <w:ind w:right="-15"/>
              <w:rPr>
                <w:sz w:val="20"/>
              </w:rPr>
            </w:pPr>
            <w:r>
              <w:rPr>
                <w:sz w:val="20"/>
              </w:rPr>
              <w:t>14.33%</w:t>
            </w:r>
          </w:p>
        </w:tc>
        <w:tc>
          <w:tcPr>
            <w:tcW w:w="856" w:type="dxa"/>
            <w:tcBorders>
              <w:top w:val="single" w:sz="4" w:space="0" w:color="000000"/>
              <w:bottom w:val="single" w:sz="4" w:space="0" w:color="000000"/>
              <w:right w:val="single" w:sz="4" w:space="0" w:color="000000"/>
            </w:tcBorders>
          </w:tcPr>
          <w:p>
            <w:pPr>
              <w:pStyle w:val="TableParagraph"/>
              <w:spacing w:line="221" w:lineRule="exact" w:before="74"/>
              <w:ind w:right="6"/>
              <w:rPr>
                <w:sz w:val="20"/>
              </w:rPr>
            </w:pPr>
            <w:r>
              <w:rPr>
                <w:sz w:val="20"/>
              </w:rPr>
              <w:t>412,466</w:t>
            </w:r>
          </w:p>
        </w:tc>
        <w:tc>
          <w:tcPr>
            <w:tcW w:w="855" w:type="dxa"/>
            <w:tcBorders>
              <w:top w:val="single" w:sz="4" w:space="0" w:color="000000"/>
              <w:left w:val="single" w:sz="4" w:space="0" w:color="000000"/>
              <w:bottom w:val="single" w:sz="4" w:space="0" w:color="000000"/>
              <w:right w:val="single" w:sz="4" w:space="0" w:color="000000"/>
            </w:tcBorders>
          </w:tcPr>
          <w:p>
            <w:pPr>
              <w:pStyle w:val="TableParagraph"/>
              <w:spacing w:line="221" w:lineRule="exact" w:before="74"/>
              <w:ind w:right="6"/>
              <w:rPr>
                <w:sz w:val="20"/>
              </w:rPr>
            </w:pPr>
            <w:r>
              <w:rPr>
                <w:sz w:val="20"/>
              </w:rPr>
              <w:t>116745</w:t>
            </w:r>
          </w:p>
        </w:tc>
        <w:tc>
          <w:tcPr>
            <w:tcW w:w="857" w:type="dxa"/>
            <w:tcBorders>
              <w:top w:val="single" w:sz="4" w:space="0" w:color="000000"/>
              <w:left w:val="single" w:sz="4" w:space="0" w:color="000000"/>
              <w:bottom w:val="single" w:sz="4" w:space="0" w:color="000000"/>
            </w:tcBorders>
          </w:tcPr>
          <w:p>
            <w:pPr>
              <w:pStyle w:val="TableParagraph"/>
              <w:spacing w:line="221" w:lineRule="exact" w:before="74"/>
              <w:ind w:right="-15"/>
              <w:rPr>
                <w:sz w:val="20"/>
              </w:rPr>
            </w:pPr>
            <w:r>
              <w:rPr>
                <w:sz w:val="20"/>
              </w:rPr>
              <w:t>24.59%</w:t>
            </w:r>
          </w:p>
        </w:tc>
        <w:tc>
          <w:tcPr>
            <w:tcW w:w="856" w:type="dxa"/>
            <w:tcBorders>
              <w:top w:val="single" w:sz="4" w:space="0" w:color="000000"/>
              <w:bottom w:val="single" w:sz="4" w:space="0" w:color="000000"/>
              <w:right w:val="single" w:sz="4" w:space="0" w:color="000000"/>
            </w:tcBorders>
          </w:tcPr>
          <w:p>
            <w:pPr>
              <w:pStyle w:val="TableParagraph"/>
              <w:spacing w:line="173" w:lineRule="exact" w:before="121"/>
              <w:ind w:right="4"/>
              <w:rPr>
                <w:sz w:val="16"/>
              </w:rPr>
            </w:pPr>
            <w:r>
              <w:rPr>
                <w:w w:val="95"/>
                <w:sz w:val="16"/>
              </w:rPr>
              <w:t>2465,0423</w:t>
            </w:r>
          </w:p>
        </w:tc>
        <w:tc>
          <w:tcPr>
            <w:tcW w:w="855" w:type="dxa"/>
            <w:tcBorders>
              <w:top w:val="single" w:sz="4" w:space="0" w:color="000000"/>
              <w:left w:val="single" w:sz="4" w:space="0" w:color="000000"/>
              <w:bottom w:val="single" w:sz="4" w:space="0" w:color="000000"/>
              <w:right w:val="single" w:sz="4" w:space="0" w:color="000000"/>
            </w:tcBorders>
          </w:tcPr>
          <w:p>
            <w:pPr>
              <w:pStyle w:val="TableParagraph"/>
              <w:spacing w:line="221" w:lineRule="exact" w:before="74"/>
              <w:ind w:right="3"/>
              <w:rPr>
                <w:sz w:val="20"/>
              </w:rPr>
            </w:pPr>
            <w:r>
              <w:rPr>
                <w:sz w:val="20"/>
              </w:rPr>
              <w:t>341,127</w:t>
            </w:r>
          </w:p>
        </w:tc>
        <w:tc>
          <w:tcPr>
            <w:tcW w:w="847" w:type="dxa"/>
            <w:tcBorders>
              <w:top w:val="single" w:sz="4" w:space="0" w:color="000000"/>
              <w:left w:val="single" w:sz="4" w:space="0" w:color="000000"/>
              <w:bottom w:val="single" w:sz="4" w:space="0" w:color="000000"/>
            </w:tcBorders>
          </w:tcPr>
          <w:p>
            <w:pPr>
              <w:pStyle w:val="TableParagraph"/>
              <w:spacing w:line="221" w:lineRule="exact" w:before="74"/>
              <w:ind w:right="-15"/>
              <w:rPr>
                <w:sz w:val="20"/>
              </w:rPr>
            </w:pPr>
            <w:r>
              <w:rPr>
                <w:sz w:val="20"/>
              </w:rPr>
              <w:t>13.84%</w:t>
            </w:r>
          </w:p>
        </w:tc>
      </w:tr>
      <w:tr>
        <w:trPr>
          <w:trHeight w:val="314" w:hRule="atLeast"/>
        </w:trPr>
        <w:tc>
          <w:tcPr>
            <w:tcW w:w="1564" w:type="dxa"/>
            <w:tcBorders>
              <w:top w:val="single" w:sz="4" w:space="0" w:color="000000"/>
              <w:bottom w:val="double" w:sz="6" w:space="0" w:color="833B0A"/>
            </w:tcBorders>
            <w:shd w:val="clear" w:color="auto" w:fill="FFF6E7"/>
          </w:tcPr>
          <w:p>
            <w:pPr>
              <w:pStyle w:val="TableParagraph"/>
              <w:spacing w:before="24"/>
              <w:ind w:left="59"/>
              <w:jc w:val="left"/>
              <w:rPr>
                <w:sz w:val="22"/>
              </w:rPr>
            </w:pPr>
            <w:r>
              <w:rPr>
                <w:sz w:val="22"/>
              </w:rPr>
              <w:t>SEARP&amp;DC</w:t>
            </w:r>
          </w:p>
        </w:tc>
        <w:tc>
          <w:tcPr>
            <w:tcW w:w="856" w:type="dxa"/>
            <w:tcBorders>
              <w:top w:val="single" w:sz="4" w:space="0" w:color="000000"/>
              <w:bottom w:val="double" w:sz="6" w:space="0" w:color="833B0A"/>
            </w:tcBorders>
            <w:shd w:val="clear" w:color="auto" w:fill="FFF6E7"/>
          </w:tcPr>
          <w:p>
            <w:pPr>
              <w:pStyle w:val="TableParagraph"/>
              <w:spacing w:line="220" w:lineRule="exact" w:before="74"/>
              <w:ind w:right="-15"/>
              <w:rPr>
                <w:sz w:val="20"/>
              </w:rPr>
            </w:pPr>
            <w:r>
              <w:rPr>
                <w:sz w:val="20"/>
              </w:rPr>
              <w:t>58,512</w:t>
            </w:r>
          </w:p>
        </w:tc>
        <w:tc>
          <w:tcPr>
            <w:tcW w:w="855" w:type="dxa"/>
            <w:tcBorders>
              <w:top w:val="single" w:sz="4" w:space="0" w:color="000000"/>
              <w:bottom w:val="double" w:sz="6" w:space="0" w:color="833B0A"/>
              <w:right w:val="single" w:sz="4" w:space="0" w:color="000000"/>
            </w:tcBorders>
            <w:shd w:val="clear" w:color="auto" w:fill="FFF6E7"/>
          </w:tcPr>
          <w:p>
            <w:pPr>
              <w:pStyle w:val="TableParagraph"/>
              <w:spacing w:line="220" w:lineRule="exact" w:before="74"/>
              <w:ind w:right="6"/>
              <w:rPr>
                <w:sz w:val="20"/>
              </w:rPr>
            </w:pPr>
            <w:r>
              <w:rPr>
                <w:sz w:val="20"/>
              </w:rPr>
              <w:t>10,900</w:t>
            </w:r>
          </w:p>
        </w:tc>
        <w:tc>
          <w:tcPr>
            <w:tcW w:w="856" w:type="dxa"/>
            <w:tcBorders>
              <w:top w:val="single" w:sz="4" w:space="0" w:color="000000"/>
              <w:left w:val="single" w:sz="4" w:space="0" w:color="000000"/>
              <w:bottom w:val="double" w:sz="6" w:space="0" w:color="833B0A"/>
            </w:tcBorders>
            <w:shd w:val="clear" w:color="auto" w:fill="FFF6E7"/>
          </w:tcPr>
          <w:p>
            <w:pPr>
              <w:pStyle w:val="TableParagraph"/>
              <w:spacing w:line="220" w:lineRule="exact" w:before="74"/>
              <w:ind w:right="-15"/>
              <w:rPr>
                <w:sz w:val="20"/>
              </w:rPr>
            </w:pPr>
            <w:r>
              <w:rPr>
                <w:sz w:val="20"/>
              </w:rPr>
              <w:t>18.63%</w:t>
            </w:r>
          </w:p>
        </w:tc>
        <w:tc>
          <w:tcPr>
            <w:tcW w:w="856" w:type="dxa"/>
            <w:tcBorders>
              <w:top w:val="single" w:sz="4" w:space="0" w:color="000000"/>
              <w:bottom w:val="double" w:sz="6" w:space="0" w:color="833B0A"/>
              <w:right w:val="single" w:sz="4" w:space="0" w:color="000000"/>
            </w:tcBorders>
            <w:shd w:val="clear" w:color="auto" w:fill="FFF6E7"/>
          </w:tcPr>
          <w:p>
            <w:pPr>
              <w:pStyle w:val="TableParagraph"/>
              <w:spacing w:line="220" w:lineRule="exact" w:before="74"/>
              <w:ind w:right="5"/>
              <w:rPr>
                <w:sz w:val="20"/>
              </w:rPr>
            </w:pPr>
            <w:r>
              <w:rPr>
                <w:sz w:val="20"/>
              </w:rPr>
              <w:t>10,900</w:t>
            </w:r>
          </w:p>
        </w:tc>
        <w:tc>
          <w:tcPr>
            <w:tcW w:w="855" w:type="dxa"/>
            <w:tcBorders>
              <w:top w:val="single" w:sz="4" w:space="0" w:color="000000"/>
              <w:left w:val="single" w:sz="4" w:space="0" w:color="000000"/>
              <w:bottom w:val="double" w:sz="6" w:space="0" w:color="833B0A"/>
              <w:right w:val="single" w:sz="4" w:space="0" w:color="000000"/>
            </w:tcBorders>
            <w:shd w:val="clear" w:color="auto" w:fill="FFF6E7"/>
          </w:tcPr>
          <w:p>
            <w:pPr>
              <w:pStyle w:val="TableParagraph"/>
              <w:spacing w:line="220" w:lineRule="exact" w:before="74"/>
              <w:ind w:right="6"/>
              <w:rPr>
                <w:sz w:val="20"/>
              </w:rPr>
            </w:pPr>
            <w:r>
              <w:rPr>
                <w:sz w:val="20"/>
              </w:rPr>
              <w:t>3692</w:t>
            </w:r>
          </w:p>
        </w:tc>
        <w:tc>
          <w:tcPr>
            <w:tcW w:w="857" w:type="dxa"/>
            <w:tcBorders>
              <w:top w:val="single" w:sz="4" w:space="0" w:color="000000"/>
              <w:left w:val="single" w:sz="4" w:space="0" w:color="000000"/>
              <w:bottom w:val="double" w:sz="6" w:space="0" w:color="833B0A"/>
            </w:tcBorders>
            <w:shd w:val="clear" w:color="auto" w:fill="FFF6E7"/>
          </w:tcPr>
          <w:p>
            <w:pPr>
              <w:pStyle w:val="TableParagraph"/>
              <w:spacing w:line="220" w:lineRule="exact" w:before="74"/>
              <w:ind w:right="-15"/>
              <w:rPr>
                <w:sz w:val="20"/>
              </w:rPr>
            </w:pPr>
            <w:r>
              <w:rPr>
                <w:sz w:val="20"/>
              </w:rPr>
              <w:t>29.43%</w:t>
            </w:r>
          </w:p>
        </w:tc>
        <w:tc>
          <w:tcPr>
            <w:tcW w:w="856" w:type="dxa"/>
            <w:tcBorders>
              <w:top w:val="single" w:sz="4" w:space="0" w:color="000000"/>
              <w:bottom w:val="double" w:sz="6" w:space="0" w:color="833B0A"/>
              <w:right w:val="single" w:sz="4" w:space="0" w:color="000000"/>
            </w:tcBorders>
            <w:shd w:val="clear" w:color="auto" w:fill="FFF6E7"/>
          </w:tcPr>
          <w:p>
            <w:pPr>
              <w:pStyle w:val="TableParagraph"/>
              <w:spacing w:line="220" w:lineRule="exact" w:before="74"/>
              <w:ind w:right="4"/>
              <w:rPr>
                <w:sz w:val="20"/>
              </w:rPr>
            </w:pPr>
            <w:r>
              <w:rPr>
                <w:sz w:val="20"/>
              </w:rPr>
              <w:t>47,612</w:t>
            </w:r>
          </w:p>
        </w:tc>
        <w:tc>
          <w:tcPr>
            <w:tcW w:w="855" w:type="dxa"/>
            <w:tcBorders>
              <w:top w:val="single" w:sz="4" w:space="0" w:color="000000"/>
              <w:left w:val="single" w:sz="4" w:space="0" w:color="000000"/>
              <w:bottom w:val="double" w:sz="6" w:space="0" w:color="833B0A"/>
              <w:right w:val="single" w:sz="4" w:space="0" w:color="000000"/>
            </w:tcBorders>
            <w:shd w:val="clear" w:color="auto" w:fill="FFF6E7"/>
          </w:tcPr>
          <w:p>
            <w:pPr>
              <w:pStyle w:val="TableParagraph"/>
              <w:spacing w:line="220" w:lineRule="exact" w:before="74"/>
              <w:ind w:right="4"/>
              <w:rPr>
                <w:sz w:val="20"/>
              </w:rPr>
            </w:pPr>
            <w:r>
              <w:rPr>
                <w:sz w:val="20"/>
              </w:rPr>
              <w:t>7,902</w:t>
            </w:r>
          </w:p>
        </w:tc>
        <w:tc>
          <w:tcPr>
            <w:tcW w:w="847" w:type="dxa"/>
            <w:tcBorders>
              <w:top w:val="single" w:sz="4" w:space="0" w:color="000000"/>
              <w:left w:val="single" w:sz="4" w:space="0" w:color="000000"/>
              <w:bottom w:val="double" w:sz="6" w:space="0" w:color="833B0A"/>
            </w:tcBorders>
            <w:shd w:val="clear" w:color="auto" w:fill="FFF6E7"/>
          </w:tcPr>
          <w:p>
            <w:pPr>
              <w:pStyle w:val="TableParagraph"/>
              <w:spacing w:line="220" w:lineRule="exact" w:before="74"/>
              <w:ind w:right="-15"/>
              <w:rPr>
                <w:sz w:val="20"/>
              </w:rPr>
            </w:pPr>
            <w:r>
              <w:rPr>
                <w:sz w:val="20"/>
              </w:rPr>
              <w:t>16.60%</w:t>
            </w:r>
          </w:p>
        </w:tc>
      </w:tr>
      <w:tr>
        <w:trPr>
          <w:trHeight w:val="315" w:hRule="atLeast"/>
        </w:trPr>
        <w:tc>
          <w:tcPr>
            <w:tcW w:w="1564" w:type="dxa"/>
            <w:tcBorders>
              <w:top w:val="double" w:sz="6" w:space="0" w:color="833B0A"/>
              <w:bottom w:val="single" w:sz="4" w:space="0" w:color="000000"/>
            </w:tcBorders>
          </w:tcPr>
          <w:p>
            <w:pPr>
              <w:pStyle w:val="TableParagraph"/>
              <w:spacing w:before="25"/>
              <w:ind w:left="59"/>
              <w:jc w:val="left"/>
              <w:rPr>
                <w:sz w:val="22"/>
              </w:rPr>
            </w:pPr>
            <w:r>
              <w:rPr>
                <w:sz w:val="22"/>
              </w:rPr>
              <w:t>B</w:t>
            </w:r>
            <w:r>
              <w:rPr>
                <w:sz w:val="18"/>
              </w:rPr>
              <w:t>ARBOUR </w:t>
            </w:r>
            <w:r>
              <w:rPr>
                <w:sz w:val="22"/>
              </w:rPr>
              <w:t>C</w:t>
            </w:r>
            <w:r>
              <w:rPr>
                <w:sz w:val="18"/>
              </w:rPr>
              <w:t>O</w:t>
            </w:r>
            <w:r>
              <w:rPr>
                <w:sz w:val="22"/>
              </w:rPr>
              <w:t>.</w:t>
            </w:r>
          </w:p>
        </w:tc>
        <w:tc>
          <w:tcPr>
            <w:tcW w:w="856" w:type="dxa"/>
            <w:tcBorders>
              <w:top w:val="double" w:sz="6" w:space="0" w:color="833B0A"/>
              <w:bottom w:val="single" w:sz="4" w:space="0" w:color="000000"/>
            </w:tcBorders>
          </w:tcPr>
          <w:p>
            <w:pPr>
              <w:pStyle w:val="TableParagraph"/>
              <w:spacing w:line="221" w:lineRule="exact" w:before="75"/>
              <w:ind w:right="-15"/>
              <w:rPr>
                <w:sz w:val="20"/>
              </w:rPr>
            </w:pPr>
            <w:r>
              <w:rPr>
                <w:sz w:val="20"/>
              </w:rPr>
              <w:t>12,645</w:t>
            </w:r>
          </w:p>
        </w:tc>
        <w:tc>
          <w:tcPr>
            <w:tcW w:w="855" w:type="dxa"/>
            <w:tcBorders>
              <w:top w:val="double" w:sz="6" w:space="0" w:color="833B0A"/>
              <w:bottom w:val="single" w:sz="4" w:space="0" w:color="000000"/>
              <w:right w:val="single" w:sz="4" w:space="0" w:color="000000"/>
            </w:tcBorders>
          </w:tcPr>
          <w:p>
            <w:pPr>
              <w:pStyle w:val="TableParagraph"/>
              <w:spacing w:line="221" w:lineRule="exact" w:before="75"/>
              <w:ind w:right="6"/>
              <w:rPr>
                <w:sz w:val="20"/>
              </w:rPr>
            </w:pPr>
            <w:r>
              <w:rPr>
                <w:sz w:val="20"/>
              </w:rPr>
              <w:t>2,243</w:t>
            </w:r>
          </w:p>
        </w:tc>
        <w:tc>
          <w:tcPr>
            <w:tcW w:w="856" w:type="dxa"/>
            <w:tcBorders>
              <w:top w:val="double" w:sz="6" w:space="0" w:color="833B0A"/>
              <w:left w:val="single" w:sz="4" w:space="0" w:color="000000"/>
              <w:bottom w:val="single" w:sz="4" w:space="0" w:color="000000"/>
            </w:tcBorders>
          </w:tcPr>
          <w:p>
            <w:pPr>
              <w:pStyle w:val="TableParagraph"/>
              <w:spacing w:line="221" w:lineRule="exact" w:before="75"/>
              <w:ind w:right="-15"/>
              <w:rPr>
                <w:sz w:val="20"/>
              </w:rPr>
            </w:pPr>
            <w:r>
              <w:rPr>
                <w:sz w:val="20"/>
              </w:rPr>
              <w:t>17.74%</w:t>
            </w:r>
          </w:p>
        </w:tc>
        <w:tc>
          <w:tcPr>
            <w:tcW w:w="856" w:type="dxa"/>
            <w:tcBorders>
              <w:top w:val="double" w:sz="6" w:space="0" w:color="833B0A"/>
              <w:bottom w:val="single" w:sz="4" w:space="0" w:color="000000"/>
              <w:right w:val="single" w:sz="4" w:space="0" w:color="000000"/>
            </w:tcBorders>
          </w:tcPr>
          <w:p>
            <w:pPr>
              <w:pStyle w:val="TableParagraph"/>
              <w:spacing w:line="221" w:lineRule="exact" w:before="75"/>
              <w:ind w:right="5"/>
              <w:rPr>
                <w:sz w:val="20"/>
              </w:rPr>
            </w:pPr>
            <w:r>
              <w:rPr>
                <w:sz w:val="20"/>
              </w:rPr>
              <w:t>2,243</w:t>
            </w:r>
          </w:p>
        </w:tc>
        <w:tc>
          <w:tcPr>
            <w:tcW w:w="855" w:type="dxa"/>
            <w:tcBorders>
              <w:top w:val="double" w:sz="6" w:space="0" w:color="833B0A"/>
              <w:left w:val="single" w:sz="4" w:space="0" w:color="000000"/>
              <w:bottom w:val="single" w:sz="4" w:space="0" w:color="000000"/>
              <w:right w:val="single" w:sz="4" w:space="0" w:color="000000"/>
            </w:tcBorders>
          </w:tcPr>
          <w:p>
            <w:pPr>
              <w:pStyle w:val="TableParagraph"/>
              <w:spacing w:line="221" w:lineRule="exact" w:before="75"/>
              <w:ind w:right="6"/>
              <w:rPr>
                <w:sz w:val="20"/>
              </w:rPr>
            </w:pPr>
            <w:r>
              <w:rPr>
                <w:sz w:val="20"/>
              </w:rPr>
              <w:t>924</w:t>
            </w:r>
          </w:p>
        </w:tc>
        <w:tc>
          <w:tcPr>
            <w:tcW w:w="857" w:type="dxa"/>
            <w:tcBorders>
              <w:top w:val="double" w:sz="6" w:space="0" w:color="833B0A"/>
              <w:left w:val="single" w:sz="4" w:space="0" w:color="000000"/>
              <w:bottom w:val="single" w:sz="4" w:space="0" w:color="000000"/>
            </w:tcBorders>
          </w:tcPr>
          <w:p>
            <w:pPr>
              <w:pStyle w:val="TableParagraph"/>
              <w:spacing w:line="221" w:lineRule="exact" w:before="75"/>
              <w:ind w:right="-15"/>
              <w:rPr>
                <w:sz w:val="20"/>
              </w:rPr>
            </w:pPr>
            <w:r>
              <w:rPr>
                <w:sz w:val="20"/>
              </w:rPr>
              <w:t>24.02%</w:t>
            </w:r>
          </w:p>
        </w:tc>
        <w:tc>
          <w:tcPr>
            <w:tcW w:w="856" w:type="dxa"/>
            <w:tcBorders>
              <w:top w:val="double" w:sz="6" w:space="0" w:color="833B0A"/>
              <w:bottom w:val="single" w:sz="4" w:space="0" w:color="000000"/>
              <w:right w:val="single" w:sz="4" w:space="0" w:color="000000"/>
            </w:tcBorders>
          </w:tcPr>
          <w:p>
            <w:pPr>
              <w:pStyle w:val="TableParagraph"/>
              <w:spacing w:line="221" w:lineRule="exact" w:before="75"/>
              <w:ind w:right="4"/>
              <w:rPr>
                <w:sz w:val="20"/>
              </w:rPr>
            </w:pPr>
            <w:r>
              <w:rPr>
                <w:sz w:val="20"/>
              </w:rPr>
              <w:t>10,402</w:t>
            </w:r>
          </w:p>
        </w:tc>
        <w:tc>
          <w:tcPr>
            <w:tcW w:w="855" w:type="dxa"/>
            <w:tcBorders>
              <w:top w:val="double" w:sz="6" w:space="0" w:color="833B0A"/>
              <w:left w:val="single" w:sz="4" w:space="0" w:color="000000"/>
              <w:bottom w:val="single" w:sz="4" w:space="0" w:color="000000"/>
              <w:right w:val="single" w:sz="4" w:space="0" w:color="000000"/>
            </w:tcBorders>
          </w:tcPr>
          <w:p>
            <w:pPr>
              <w:pStyle w:val="TableParagraph"/>
              <w:spacing w:line="221" w:lineRule="exact" w:before="75"/>
              <w:ind w:right="4"/>
              <w:rPr>
                <w:sz w:val="20"/>
              </w:rPr>
            </w:pPr>
            <w:r>
              <w:rPr>
                <w:sz w:val="20"/>
              </w:rPr>
              <w:t>2,561</w:t>
            </w:r>
          </w:p>
        </w:tc>
        <w:tc>
          <w:tcPr>
            <w:tcW w:w="847" w:type="dxa"/>
            <w:tcBorders>
              <w:top w:val="double" w:sz="6" w:space="0" w:color="833B0A"/>
              <w:left w:val="single" w:sz="4" w:space="0" w:color="000000"/>
              <w:bottom w:val="single" w:sz="4" w:space="0" w:color="000000"/>
            </w:tcBorders>
          </w:tcPr>
          <w:p>
            <w:pPr>
              <w:pStyle w:val="TableParagraph"/>
              <w:spacing w:line="221" w:lineRule="exact" w:before="75"/>
              <w:ind w:right="-15"/>
              <w:rPr>
                <w:sz w:val="20"/>
              </w:rPr>
            </w:pPr>
            <w:r>
              <w:rPr>
                <w:sz w:val="20"/>
              </w:rPr>
              <w:t>24.62%</w:t>
            </w:r>
          </w:p>
        </w:tc>
      </w:tr>
      <w:tr>
        <w:trPr>
          <w:trHeight w:val="315" w:hRule="atLeast"/>
        </w:trPr>
        <w:tc>
          <w:tcPr>
            <w:tcW w:w="1564" w:type="dxa"/>
            <w:tcBorders>
              <w:top w:val="single" w:sz="4" w:space="0" w:color="000000"/>
              <w:bottom w:val="single" w:sz="4" w:space="0" w:color="000000"/>
            </w:tcBorders>
            <w:shd w:val="clear" w:color="auto" w:fill="FFF6E7"/>
          </w:tcPr>
          <w:p>
            <w:pPr>
              <w:pStyle w:val="TableParagraph"/>
              <w:spacing w:before="24"/>
              <w:ind w:left="29"/>
              <w:jc w:val="left"/>
              <w:rPr>
                <w:sz w:val="22"/>
              </w:rPr>
            </w:pPr>
            <w:r>
              <w:rPr>
                <w:sz w:val="22"/>
              </w:rPr>
              <w:t>C</w:t>
            </w:r>
            <w:r>
              <w:rPr>
                <w:sz w:val="18"/>
              </w:rPr>
              <w:t>OVINGTON </w:t>
            </w:r>
            <w:r>
              <w:rPr>
                <w:sz w:val="22"/>
              </w:rPr>
              <w:t>C</w:t>
            </w:r>
            <w:r>
              <w:rPr>
                <w:sz w:val="18"/>
              </w:rPr>
              <w:t>O</w:t>
            </w:r>
            <w:r>
              <w:rPr>
                <w:sz w:val="22"/>
              </w:rPr>
              <w:t>.</w:t>
            </w:r>
          </w:p>
        </w:tc>
        <w:tc>
          <w:tcPr>
            <w:tcW w:w="856" w:type="dxa"/>
            <w:tcBorders>
              <w:top w:val="single" w:sz="4" w:space="0" w:color="000000"/>
              <w:bottom w:val="single" w:sz="4" w:space="0" w:color="000000"/>
            </w:tcBorders>
            <w:shd w:val="clear" w:color="auto" w:fill="FFF6E7"/>
          </w:tcPr>
          <w:p>
            <w:pPr>
              <w:pStyle w:val="TableParagraph"/>
              <w:spacing w:line="221" w:lineRule="exact" w:before="74"/>
              <w:ind w:right="-15"/>
              <w:rPr>
                <w:sz w:val="20"/>
              </w:rPr>
            </w:pPr>
            <w:r>
              <w:rPr>
                <w:sz w:val="20"/>
              </w:rPr>
              <w:t>20,987</w:t>
            </w:r>
          </w:p>
        </w:tc>
        <w:tc>
          <w:tcPr>
            <w:tcW w:w="855" w:type="dxa"/>
            <w:tcBorders>
              <w:top w:val="single" w:sz="4" w:space="0" w:color="000000"/>
              <w:bottom w:val="single" w:sz="4" w:space="0" w:color="000000"/>
              <w:right w:val="single" w:sz="4" w:space="0" w:color="000000"/>
            </w:tcBorders>
            <w:shd w:val="clear" w:color="auto" w:fill="FFF6E7"/>
          </w:tcPr>
          <w:p>
            <w:pPr>
              <w:pStyle w:val="TableParagraph"/>
              <w:spacing w:line="221" w:lineRule="exact" w:before="74"/>
              <w:ind w:right="6"/>
              <w:rPr>
                <w:sz w:val="20"/>
              </w:rPr>
            </w:pPr>
            <w:r>
              <w:rPr>
                <w:sz w:val="20"/>
              </w:rPr>
              <w:t>3,640</w:t>
            </w:r>
          </w:p>
        </w:tc>
        <w:tc>
          <w:tcPr>
            <w:tcW w:w="856" w:type="dxa"/>
            <w:tcBorders>
              <w:top w:val="single" w:sz="4" w:space="0" w:color="000000"/>
              <w:left w:val="single" w:sz="4" w:space="0" w:color="000000"/>
              <w:bottom w:val="single" w:sz="4" w:space="0" w:color="000000"/>
            </w:tcBorders>
            <w:shd w:val="clear" w:color="auto" w:fill="FFF6E7"/>
          </w:tcPr>
          <w:p>
            <w:pPr>
              <w:pStyle w:val="TableParagraph"/>
              <w:spacing w:line="221" w:lineRule="exact" w:before="74"/>
              <w:ind w:right="-15"/>
              <w:rPr>
                <w:sz w:val="20"/>
              </w:rPr>
            </w:pPr>
            <w:r>
              <w:rPr>
                <w:sz w:val="20"/>
              </w:rPr>
              <w:t>17.34%</w:t>
            </w:r>
          </w:p>
        </w:tc>
        <w:tc>
          <w:tcPr>
            <w:tcW w:w="856" w:type="dxa"/>
            <w:tcBorders>
              <w:top w:val="single" w:sz="4" w:space="0" w:color="000000"/>
              <w:bottom w:val="single" w:sz="4" w:space="0" w:color="000000"/>
              <w:right w:val="single" w:sz="4" w:space="0" w:color="000000"/>
            </w:tcBorders>
            <w:shd w:val="clear" w:color="auto" w:fill="FFF6E7"/>
          </w:tcPr>
          <w:p>
            <w:pPr>
              <w:pStyle w:val="TableParagraph"/>
              <w:spacing w:line="221" w:lineRule="exact" w:before="74"/>
              <w:ind w:right="6"/>
              <w:rPr>
                <w:sz w:val="20"/>
              </w:rPr>
            </w:pPr>
            <w:r>
              <w:rPr>
                <w:sz w:val="20"/>
              </w:rPr>
              <w:t>3,640</w:t>
            </w:r>
          </w:p>
        </w:tc>
        <w:tc>
          <w:tcPr>
            <w:tcW w:w="855"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21" w:lineRule="exact" w:before="74"/>
              <w:ind w:right="6"/>
              <w:rPr>
                <w:sz w:val="20"/>
              </w:rPr>
            </w:pPr>
            <w:r>
              <w:rPr>
                <w:sz w:val="20"/>
              </w:rPr>
              <w:t>1114</w:t>
            </w:r>
          </w:p>
        </w:tc>
        <w:tc>
          <w:tcPr>
            <w:tcW w:w="857" w:type="dxa"/>
            <w:tcBorders>
              <w:top w:val="single" w:sz="4" w:space="0" w:color="000000"/>
              <w:left w:val="single" w:sz="4" w:space="0" w:color="000000"/>
              <w:bottom w:val="single" w:sz="4" w:space="0" w:color="000000"/>
            </w:tcBorders>
            <w:shd w:val="clear" w:color="auto" w:fill="FFF6E7"/>
          </w:tcPr>
          <w:p>
            <w:pPr>
              <w:pStyle w:val="TableParagraph"/>
              <w:spacing w:line="221" w:lineRule="exact" w:before="74"/>
              <w:ind w:right="-15"/>
              <w:rPr>
                <w:sz w:val="20"/>
              </w:rPr>
            </w:pPr>
            <w:r>
              <w:rPr>
                <w:sz w:val="20"/>
              </w:rPr>
              <w:t>28.53%</w:t>
            </w:r>
          </w:p>
        </w:tc>
        <w:tc>
          <w:tcPr>
            <w:tcW w:w="856" w:type="dxa"/>
            <w:tcBorders>
              <w:top w:val="single" w:sz="4" w:space="0" w:color="000000"/>
              <w:bottom w:val="single" w:sz="4" w:space="0" w:color="000000"/>
              <w:right w:val="single" w:sz="4" w:space="0" w:color="000000"/>
            </w:tcBorders>
            <w:shd w:val="clear" w:color="auto" w:fill="FFF6E7"/>
          </w:tcPr>
          <w:p>
            <w:pPr>
              <w:pStyle w:val="TableParagraph"/>
              <w:spacing w:line="221" w:lineRule="exact" w:before="74"/>
              <w:ind w:right="4"/>
              <w:rPr>
                <w:sz w:val="20"/>
              </w:rPr>
            </w:pPr>
            <w:r>
              <w:rPr>
                <w:sz w:val="20"/>
              </w:rPr>
              <w:t>17,347</w:t>
            </w:r>
          </w:p>
        </w:tc>
        <w:tc>
          <w:tcPr>
            <w:tcW w:w="855" w:type="dxa"/>
            <w:tcBorders>
              <w:top w:val="single" w:sz="4" w:space="0" w:color="000000"/>
              <w:left w:val="single" w:sz="4" w:space="0" w:color="000000"/>
              <w:bottom w:val="single" w:sz="4" w:space="0" w:color="000000"/>
              <w:right w:val="single" w:sz="4" w:space="0" w:color="000000"/>
            </w:tcBorders>
            <w:shd w:val="clear" w:color="auto" w:fill="FFF6E7"/>
          </w:tcPr>
          <w:p>
            <w:pPr>
              <w:pStyle w:val="TableParagraph"/>
              <w:spacing w:line="221" w:lineRule="exact" w:before="74"/>
              <w:ind w:right="4"/>
              <w:rPr>
                <w:sz w:val="20"/>
              </w:rPr>
            </w:pPr>
            <w:r>
              <w:rPr>
                <w:sz w:val="20"/>
              </w:rPr>
              <w:t>2,485</w:t>
            </w:r>
          </w:p>
        </w:tc>
        <w:tc>
          <w:tcPr>
            <w:tcW w:w="847" w:type="dxa"/>
            <w:tcBorders>
              <w:top w:val="single" w:sz="4" w:space="0" w:color="000000"/>
              <w:left w:val="single" w:sz="4" w:space="0" w:color="000000"/>
              <w:bottom w:val="single" w:sz="4" w:space="0" w:color="000000"/>
            </w:tcBorders>
            <w:shd w:val="clear" w:color="auto" w:fill="FFF6E7"/>
          </w:tcPr>
          <w:p>
            <w:pPr>
              <w:pStyle w:val="TableParagraph"/>
              <w:spacing w:line="221" w:lineRule="exact" w:before="74"/>
              <w:ind w:right="-15"/>
              <w:rPr>
                <w:sz w:val="20"/>
              </w:rPr>
            </w:pPr>
            <w:r>
              <w:rPr>
                <w:sz w:val="20"/>
              </w:rPr>
              <w:t>14.33%</w:t>
            </w:r>
          </w:p>
        </w:tc>
      </w:tr>
      <w:tr>
        <w:trPr>
          <w:trHeight w:val="315" w:hRule="atLeast"/>
        </w:trPr>
        <w:tc>
          <w:tcPr>
            <w:tcW w:w="1564" w:type="dxa"/>
            <w:tcBorders>
              <w:top w:val="single" w:sz="4" w:space="0" w:color="000000"/>
              <w:bottom w:val="single" w:sz="4" w:space="0" w:color="000000"/>
            </w:tcBorders>
          </w:tcPr>
          <w:p>
            <w:pPr>
              <w:pStyle w:val="TableParagraph"/>
              <w:spacing w:before="24"/>
              <w:ind w:left="108"/>
              <w:jc w:val="left"/>
              <w:rPr>
                <w:sz w:val="22"/>
              </w:rPr>
            </w:pPr>
            <w:r>
              <w:rPr>
                <w:sz w:val="22"/>
              </w:rPr>
              <w:t>G</w:t>
            </w:r>
            <w:r>
              <w:rPr>
                <w:sz w:val="18"/>
              </w:rPr>
              <w:t>ENEVA </w:t>
            </w:r>
            <w:r>
              <w:rPr>
                <w:sz w:val="22"/>
              </w:rPr>
              <w:t>C</w:t>
            </w:r>
            <w:r>
              <w:rPr>
                <w:sz w:val="18"/>
              </w:rPr>
              <w:t>O</w:t>
            </w:r>
            <w:r>
              <w:rPr>
                <w:sz w:val="22"/>
              </w:rPr>
              <w:t>.</w:t>
            </w:r>
          </w:p>
        </w:tc>
        <w:tc>
          <w:tcPr>
            <w:tcW w:w="856" w:type="dxa"/>
            <w:tcBorders>
              <w:top w:val="single" w:sz="4" w:space="0" w:color="000000"/>
              <w:bottom w:val="single" w:sz="4" w:space="0" w:color="000000"/>
            </w:tcBorders>
          </w:tcPr>
          <w:p>
            <w:pPr>
              <w:pStyle w:val="TableParagraph"/>
              <w:spacing w:line="222" w:lineRule="exact" w:before="73"/>
              <w:ind w:right="-15"/>
              <w:rPr>
                <w:sz w:val="20"/>
              </w:rPr>
            </w:pPr>
            <w:r>
              <w:rPr>
                <w:sz w:val="20"/>
              </w:rPr>
              <w:t>15,206</w:t>
            </w:r>
          </w:p>
        </w:tc>
        <w:tc>
          <w:tcPr>
            <w:tcW w:w="855" w:type="dxa"/>
            <w:tcBorders>
              <w:top w:val="single" w:sz="4" w:space="0" w:color="000000"/>
              <w:bottom w:val="single" w:sz="4" w:space="0" w:color="000000"/>
              <w:right w:val="single" w:sz="4" w:space="0" w:color="000000"/>
            </w:tcBorders>
          </w:tcPr>
          <w:p>
            <w:pPr>
              <w:pStyle w:val="TableParagraph"/>
              <w:spacing w:line="222" w:lineRule="exact" w:before="73"/>
              <w:ind w:right="6"/>
              <w:rPr>
                <w:sz w:val="20"/>
              </w:rPr>
            </w:pPr>
            <w:r>
              <w:rPr>
                <w:sz w:val="20"/>
              </w:rPr>
              <w:t>3,317</w:t>
            </w:r>
          </w:p>
        </w:tc>
        <w:tc>
          <w:tcPr>
            <w:tcW w:w="856" w:type="dxa"/>
            <w:tcBorders>
              <w:top w:val="single" w:sz="4" w:space="0" w:color="000000"/>
              <w:left w:val="single" w:sz="4" w:space="0" w:color="000000"/>
              <w:bottom w:val="single" w:sz="4" w:space="0" w:color="000000"/>
            </w:tcBorders>
          </w:tcPr>
          <w:p>
            <w:pPr>
              <w:pStyle w:val="TableParagraph"/>
              <w:spacing w:line="222" w:lineRule="exact" w:before="73"/>
              <w:ind w:right="-15"/>
              <w:rPr>
                <w:sz w:val="20"/>
              </w:rPr>
            </w:pPr>
            <w:r>
              <w:rPr>
                <w:sz w:val="20"/>
              </w:rPr>
              <w:t>21.81%</w:t>
            </w:r>
          </w:p>
        </w:tc>
        <w:tc>
          <w:tcPr>
            <w:tcW w:w="856" w:type="dxa"/>
            <w:tcBorders>
              <w:top w:val="single" w:sz="4" w:space="0" w:color="000000"/>
              <w:bottom w:val="single" w:sz="4" w:space="0" w:color="000000"/>
              <w:right w:val="single" w:sz="4" w:space="0" w:color="000000"/>
            </w:tcBorders>
          </w:tcPr>
          <w:p>
            <w:pPr>
              <w:pStyle w:val="TableParagraph"/>
              <w:spacing w:line="222" w:lineRule="exact" w:before="73"/>
              <w:ind w:right="6"/>
              <w:rPr>
                <w:sz w:val="20"/>
              </w:rPr>
            </w:pPr>
            <w:r>
              <w:rPr>
                <w:sz w:val="20"/>
              </w:rPr>
              <w:t>3,317</w:t>
            </w:r>
          </w:p>
        </w:tc>
        <w:tc>
          <w:tcPr>
            <w:tcW w:w="855"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73"/>
              <w:ind w:right="6"/>
              <w:rPr>
                <w:sz w:val="20"/>
              </w:rPr>
            </w:pPr>
            <w:r>
              <w:rPr>
                <w:sz w:val="20"/>
              </w:rPr>
              <w:t>1276</w:t>
            </w:r>
          </w:p>
        </w:tc>
        <w:tc>
          <w:tcPr>
            <w:tcW w:w="857" w:type="dxa"/>
            <w:tcBorders>
              <w:top w:val="single" w:sz="4" w:space="0" w:color="000000"/>
              <w:left w:val="single" w:sz="4" w:space="0" w:color="000000"/>
              <w:bottom w:val="single" w:sz="4" w:space="0" w:color="000000"/>
            </w:tcBorders>
          </w:tcPr>
          <w:p>
            <w:pPr>
              <w:pStyle w:val="TableParagraph"/>
              <w:spacing w:line="222" w:lineRule="exact" w:before="73"/>
              <w:ind w:right="-15"/>
              <w:rPr>
                <w:sz w:val="20"/>
              </w:rPr>
            </w:pPr>
            <w:r>
              <w:rPr>
                <w:sz w:val="20"/>
              </w:rPr>
              <w:t>35.41%</w:t>
            </w:r>
          </w:p>
        </w:tc>
        <w:tc>
          <w:tcPr>
            <w:tcW w:w="856" w:type="dxa"/>
            <w:tcBorders>
              <w:top w:val="single" w:sz="4" w:space="0" w:color="000000"/>
              <w:bottom w:val="single" w:sz="4" w:space="0" w:color="000000"/>
              <w:right w:val="single" w:sz="4" w:space="0" w:color="000000"/>
            </w:tcBorders>
          </w:tcPr>
          <w:p>
            <w:pPr>
              <w:pStyle w:val="TableParagraph"/>
              <w:spacing w:line="222" w:lineRule="exact" w:before="73"/>
              <w:ind w:right="4"/>
              <w:rPr>
                <w:sz w:val="20"/>
              </w:rPr>
            </w:pPr>
            <w:r>
              <w:rPr>
                <w:sz w:val="20"/>
              </w:rPr>
              <w:t>11,889</w:t>
            </w:r>
          </w:p>
        </w:tc>
        <w:tc>
          <w:tcPr>
            <w:tcW w:w="855"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73"/>
              <w:ind w:right="4"/>
              <w:rPr>
                <w:sz w:val="20"/>
              </w:rPr>
            </w:pPr>
            <w:r>
              <w:rPr>
                <w:sz w:val="20"/>
              </w:rPr>
              <w:t>2,087</w:t>
            </w:r>
          </w:p>
        </w:tc>
        <w:tc>
          <w:tcPr>
            <w:tcW w:w="847" w:type="dxa"/>
            <w:tcBorders>
              <w:top w:val="single" w:sz="4" w:space="0" w:color="000000"/>
              <w:left w:val="single" w:sz="4" w:space="0" w:color="000000"/>
              <w:bottom w:val="single" w:sz="4" w:space="0" w:color="000000"/>
            </w:tcBorders>
          </w:tcPr>
          <w:p>
            <w:pPr>
              <w:pStyle w:val="TableParagraph"/>
              <w:spacing w:line="222" w:lineRule="exact" w:before="73"/>
              <w:ind w:right="-15"/>
              <w:rPr>
                <w:sz w:val="20"/>
              </w:rPr>
            </w:pPr>
            <w:r>
              <w:rPr>
                <w:sz w:val="20"/>
              </w:rPr>
              <w:t>17.55%</w:t>
            </w:r>
          </w:p>
        </w:tc>
      </w:tr>
      <w:tr>
        <w:trPr>
          <w:trHeight w:val="314" w:hRule="atLeast"/>
        </w:trPr>
        <w:tc>
          <w:tcPr>
            <w:tcW w:w="1564" w:type="dxa"/>
            <w:tcBorders>
              <w:top w:val="single" w:sz="4" w:space="0" w:color="000000"/>
            </w:tcBorders>
            <w:shd w:val="clear" w:color="auto" w:fill="FFF6E7"/>
          </w:tcPr>
          <w:p>
            <w:pPr>
              <w:pStyle w:val="TableParagraph"/>
              <w:spacing w:before="23"/>
              <w:ind w:left="108"/>
              <w:jc w:val="left"/>
              <w:rPr>
                <w:sz w:val="22"/>
              </w:rPr>
            </w:pPr>
            <w:r>
              <w:rPr>
                <w:sz w:val="22"/>
              </w:rPr>
              <w:t>H</w:t>
            </w:r>
            <w:r>
              <w:rPr>
                <w:sz w:val="18"/>
              </w:rPr>
              <w:t>ENRY </w:t>
            </w:r>
            <w:r>
              <w:rPr>
                <w:sz w:val="22"/>
              </w:rPr>
              <w:t>C</w:t>
            </w:r>
            <w:r>
              <w:rPr>
                <w:sz w:val="18"/>
              </w:rPr>
              <w:t>O</w:t>
            </w:r>
            <w:r>
              <w:rPr>
                <w:sz w:val="22"/>
              </w:rPr>
              <w:t>.</w:t>
            </w:r>
          </w:p>
        </w:tc>
        <w:tc>
          <w:tcPr>
            <w:tcW w:w="856" w:type="dxa"/>
            <w:tcBorders>
              <w:top w:val="single" w:sz="4" w:space="0" w:color="000000"/>
            </w:tcBorders>
            <w:shd w:val="clear" w:color="auto" w:fill="FFF6E7"/>
          </w:tcPr>
          <w:p>
            <w:pPr>
              <w:pStyle w:val="TableParagraph"/>
              <w:spacing w:line="248" w:lineRule="exact" w:before="46"/>
              <w:ind w:right="-15"/>
              <w:rPr>
                <w:rFonts w:ascii="Calibri"/>
                <w:sz w:val="22"/>
              </w:rPr>
            </w:pPr>
            <w:r>
              <w:rPr>
                <w:rFonts w:ascii="Calibri"/>
                <w:w w:val="95"/>
                <w:sz w:val="22"/>
              </w:rPr>
              <w:t>9,674</w:t>
            </w:r>
          </w:p>
        </w:tc>
        <w:tc>
          <w:tcPr>
            <w:tcW w:w="855" w:type="dxa"/>
            <w:tcBorders>
              <w:top w:val="single" w:sz="4" w:space="0" w:color="000000"/>
              <w:right w:val="single" w:sz="4" w:space="0" w:color="000000"/>
            </w:tcBorders>
            <w:shd w:val="clear" w:color="auto" w:fill="FFF6E7"/>
          </w:tcPr>
          <w:p>
            <w:pPr>
              <w:pStyle w:val="TableParagraph"/>
              <w:spacing w:line="248" w:lineRule="exact" w:before="46"/>
              <w:ind w:right="6"/>
              <w:rPr>
                <w:rFonts w:ascii="Calibri"/>
                <w:sz w:val="22"/>
              </w:rPr>
            </w:pPr>
            <w:r>
              <w:rPr>
                <w:rFonts w:ascii="Calibri"/>
                <w:w w:val="95"/>
                <w:sz w:val="22"/>
              </w:rPr>
              <w:t>1,700</w:t>
            </w:r>
          </w:p>
        </w:tc>
        <w:tc>
          <w:tcPr>
            <w:tcW w:w="856" w:type="dxa"/>
            <w:tcBorders>
              <w:top w:val="single" w:sz="4" w:space="0" w:color="000000"/>
              <w:left w:val="single" w:sz="4" w:space="0" w:color="000000"/>
            </w:tcBorders>
            <w:shd w:val="clear" w:color="auto" w:fill="FFF6E7"/>
          </w:tcPr>
          <w:p>
            <w:pPr>
              <w:pStyle w:val="TableParagraph"/>
              <w:spacing w:line="248" w:lineRule="exact" w:before="46"/>
              <w:ind w:right="-15"/>
              <w:rPr>
                <w:rFonts w:ascii="Calibri"/>
                <w:sz w:val="22"/>
              </w:rPr>
            </w:pPr>
            <w:r>
              <w:rPr>
                <w:rFonts w:ascii="Calibri"/>
                <w:w w:val="95"/>
                <w:sz w:val="22"/>
              </w:rPr>
              <w:t>17.57%</w:t>
            </w:r>
          </w:p>
        </w:tc>
        <w:tc>
          <w:tcPr>
            <w:tcW w:w="856" w:type="dxa"/>
            <w:tcBorders>
              <w:top w:val="single" w:sz="4" w:space="0" w:color="000000"/>
              <w:right w:val="single" w:sz="4" w:space="0" w:color="000000"/>
            </w:tcBorders>
            <w:shd w:val="clear" w:color="auto" w:fill="FFF6E7"/>
          </w:tcPr>
          <w:p>
            <w:pPr>
              <w:pStyle w:val="TableParagraph"/>
              <w:spacing w:line="248" w:lineRule="exact" w:before="46"/>
              <w:ind w:right="5"/>
              <w:rPr>
                <w:rFonts w:ascii="Calibri"/>
                <w:sz w:val="22"/>
              </w:rPr>
            </w:pPr>
            <w:r>
              <w:rPr>
                <w:rFonts w:ascii="Calibri"/>
                <w:w w:val="95"/>
                <w:sz w:val="22"/>
              </w:rPr>
              <w:t>1,700</w:t>
            </w:r>
          </w:p>
        </w:tc>
        <w:tc>
          <w:tcPr>
            <w:tcW w:w="855" w:type="dxa"/>
            <w:tcBorders>
              <w:top w:val="single" w:sz="4" w:space="0" w:color="000000"/>
              <w:left w:val="single" w:sz="4" w:space="0" w:color="000000"/>
              <w:right w:val="single" w:sz="4" w:space="0" w:color="000000"/>
            </w:tcBorders>
            <w:shd w:val="clear" w:color="auto" w:fill="FFF6E7"/>
          </w:tcPr>
          <w:p>
            <w:pPr>
              <w:pStyle w:val="TableParagraph"/>
              <w:spacing w:line="248" w:lineRule="exact" w:before="46"/>
              <w:ind w:right="6"/>
              <w:rPr>
                <w:rFonts w:ascii="Calibri"/>
                <w:sz w:val="22"/>
              </w:rPr>
            </w:pPr>
            <w:r>
              <w:rPr>
                <w:rFonts w:ascii="Calibri"/>
                <w:w w:val="95"/>
                <w:sz w:val="22"/>
              </w:rPr>
              <w:t>378</w:t>
            </w:r>
          </w:p>
        </w:tc>
        <w:tc>
          <w:tcPr>
            <w:tcW w:w="857" w:type="dxa"/>
            <w:tcBorders>
              <w:top w:val="single" w:sz="4" w:space="0" w:color="000000"/>
              <w:left w:val="single" w:sz="4" w:space="0" w:color="000000"/>
            </w:tcBorders>
            <w:shd w:val="clear" w:color="auto" w:fill="FFF6E7"/>
          </w:tcPr>
          <w:p>
            <w:pPr>
              <w:pStyle w:val="TableParagraph"/>
              <w:spacing w:line="248" w:lineRule="exact" w:before="46"/>
              <w:ind w:right="-15"/>
              <w:rPr>
                <w:rFonts w:ascii="Calibri"/>
                <w:sz w:val="22"/>
              </w:rPr>
            </w:pPr>
            <w:r>
              <w:rPr>
                <w:rFonts w:ascii="Calibri"/>
                <w:w w:val="95"/>
                <w:sz w:val="22"/>
              </w:rPr>
              <w:t>31.71%</w:t>
            </w:r>
          </w:p>
        </w:tc>
        <w:tc>
          <w:tcPr>
            <w:tcW w:w="856" w:type="dxa"/>
            <w:tcBorders>
              <w:top w:val="single" w:sz="4" w:space="0" w:color="000000"/>
              <w:right w:val="single" w:sz="4" w:space="0" w:color="000000"/>
            </w:tcBorders>
            <w:shd w:val="clear" w:color="auto" w:fill="FFF6E7"/>
          </w:tcPr>
          <w:p>
            <w:pPr>
              <w:pStyle w:val="TableParagraph"/>
              <w:spacing w:line="248" w:lineRule="exact" w:before="46"/>
              <w:ind w:right="4"/>
              <w:rPr>
                <w:rFonts w:ascii="Calibri"/>
                <w:sz w:val="22"/>
              </w:rPr>
            </w:pPr>
            <w:r>
              <w:rPr>
                <w:rFonts w:ascii="Calibri"/>
                <w:w w:val="95"/>
                <w:sz w:val="22"/>
              </w:rPr>
              <w:t>7,974</w:t>
            </w:r>
          </w:p>
        </w:tc>
        <w:tc>
          <w:tcPr>
            <w:tcW w:w="855" w:type="dxa"/>
            <w:tcBorders>
              <w:top w:val="single" w:sz="4" w:space="0" w:color="000000"/>
              <w:left w:val="single" w:sz="4" w:space="0" w:color="000000"/>
              <w:right w:val="single" w:sz="4" w:space="0" w:color="000000"/>
            </w:tcBorders>
            <w:shd w:val="clear" w:color="auto" w:fill="FFF6E7"/>
          </w:tcPr>
          <w:p>
            <w:pPr>
              <w:pStyle w:val="TableParagraph"/>
              <w:spacing w:line="248" w:lineRule="exact" w:before="46"/>
              <w:ind w:right="5"/>
              <w:rPr>
                <w:rFonts w:ascii="Calibri"/>
                <w:sz w:val="22"/>
              </w:rPr>
            </w:pPr>
            <w:r>
              <w:rPr>
                <w:rFonts w:ascii="Calibri"/>
                <w:w w:val="95"/>
                <w:sz w:val="22"/>
              </w:rPr>
              <w:t>769</w:t>
            </w:r>
          </w:p>
        </w:tc>
        <w:tc>
          <w:tcPr>
            <w:tcW w:w="847" w:type="dxa"/>
            <w:tcBorders>
              <w:top w:val="single" w:sz="4" w:space="0" w:color="000000"/>
              <w:left w:val="single" w:sz="4" w:space="0" w:color="000000"/>
            </w:tcBorders>
            <w:shd w:val="clear" w:color="auto" w:fill="FFF6E7"/>
          </w:tcPr>
          <w:p>
            <w:pPr>
              <w:pStyle w:val="TableParagraph"/>
              <w:spacing w:line="248" w:lineRule="exact" w:before="46"/>
              <w:ind w:right="-15"/>
              <w:rPr>
                <w:rFonts w:ascii="Calibri"/>
                <w:sz w:val="22"/>
              </w:rPr>
            </w:pPr>
            <w:r>
              <w:rPr>
                <w:rFonts w:ascii="Calibri"/>
                <w:w w:val="95"/>
                <w:sz w:val="22"/>
              </w:rPr>
              <w:t>9.64%</w:t>
            </w:r>
          </w:p>
        </w:tc>
      </w:tr>
    </w:tbl>
    <w:p>
      <w:pPr>
        <w:spacing w:before="0"/>
        <w:ind w:left="1756"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spacing w:line="289" w:lineRule="exact" w:before="1"/>
        <w:ind w:left="639" w:right="104" w:firstLine="0"/>
        <w:jc w:val="center"/>
        <w:rPr>
          <w:b/>
          <w:sz w:val="24"/>
        </w:rPr>
      </w:pPr>
      <w:r>
        <w:rPr>
          <w:b/>
          <w:sz w:val="24"/>
        </w:rPr>
        <w:t>T</w:t>
      </w:r>
      <w:r>
        <w:rPr>
          <w:b/>
          <w:sz w:val="19"/>
        </w:rPr>
        <w:t>ABLE </w:t>
      </w:r>
      <w:r>
        <w:rPr>
          <w:b/>
          <w:sz w:val="24"/>
        </w:rPr>
        <w:t>71:</w:t>
      </w:r>
    </w:p>
    <w:p>
      <w:pPr>
        <w:spacing w:line="289" w:lineRule="exact" w:before="0"/>
        <w:ind w:left="639" w:right="104" w:firstLine="0"/>
        <w:jc w:val="center"/>
        <w:rPr>
          <w:sz w:val="19"/>
        </w:rPr>
      </w:pPr>
      <w:r>
        <w:rPr>
          <w:sz w:val="24"/>
        </w:rPr>
        <w:t>I</w:t>
      </w:r>
      <w:r>
        <w:rPr>
          <w:sz w:val="19"/>
        </w:rPr>
        <w:t>NDUSTRIES IN THE </w:t>
      </w:r>
      <w:r>
        <w:rPr>
          <w:sz w:val="24"/>
        </w:rPr>
        <w:t>SEARP&amp;DC H</w:t>
      </w:r>
      <w:r>
        <w:rPr>
          <w:sz w:val="19"/>
        </w:rPr>
        <w:t>EAD </w:t>
      </w:r>
      <w:r>
        <w:rPr>
          <w:sz w:val="24"/>
        </w:rPr>
        <w:t>S</w:t>
      </w:r>
      <w:r>
        <w:rPr>
          <w:sz w:val="19"/>
        </w:rPr>
        <w:t>TART </w:t>
      </w:r>
      <w:r>
        <w:rPr>
          <w:sz w:val="24"/>
        </w:rPr>
        <w:t>A</w:t>
      </w:r>
      <w:r>
        <w:rPr>
          <w:sz w:val="19"/>
        </w:rPr>
        <w:t>REA</w:t>
      </w:r>
    </w:p>
    <w:p>
      <w:pPr>
        <w:spacing w:line="193" w:lineRule="exact" w:before="0"/>
        <w:ind w:left="640" w:right="104" w:firstLine="0"/>
        <w:jc w:val="center"/>
        <w:rPr>
          <w:sz w:val="16"/>
        </w:rPr>
      </w:pPr>
      <w:r>
        <w:rPr>
          <w:sz w:val="16"/>
        </w:rPr>
        <w:t>S</w:t>
      </w:r>
      <w:r>
        <w:rPr>
          <w:sz w:val="13"/>
        </w:rPr>
        <w:t>EE </w:t>
      </w:r>
      <w:r>
        <w:rPr>
          <w:sz w:val="16"/>
        </w:rPr>
        <w:t>F</w:t>
      </w:r>
      <w:r>
        <w:rPr>
          <w:sz w:val="13"/>
        </w:rPr>
        <w:t>IGURE </w:t>
      </w:r>
      <w:r>
        <w:rPr>
          <w:sz w:val="16"/>
        </w:rPr>
        <w:t>58, </w:t>
      </w:r>
      <w:r>
        <w:rPr>
          <w:sz w:val="13"/>
        </w:rPr>
        <w:t>PAGE </w:t>
      </w:r>
      <w:r>
        <w:rPr>
          <w:sz w:val="16"/>
        </w:rPr>
        <w:t>73</w:t>
      </w:r>
    </w:p>
    <w:p>
      <w:pPr>
        <w:pStyle w:val="BodyText"/>
        <w:spacing w:before="10"/>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62"/>
        <w:gridCol w:w="1375"/>
        <w:gridCol w:w="1923"/>
      </w:tblGrid>
      <w:tr>
        <w:trPr>
          <w:trHeight w:val="329" w:hRule="atLeast"/>
        </w:trPr>
        <w:tc>
          <w:tcPr>
            <w:tcW w:w="5962" w:type="dxa"/>
            <w:vMerge w:val="restart"/>
            <w:tcBorders>
              <w:bottom w:val="single" w:sz="8" w:space="0" w:color="000000"/>
            </w:tcBorders>
            <w:shd w:val="clear" w:color="auto" w:fill="FDD282"/>
          </w:tcPr>
          <w:p>
            <w:pPr>
              <w:pStyle w:val="TableParagraph"/>
              <w:spacing w:before="151"/>
              <w:ind w:left="2437" w:right="2406"/>
              <w:jc w:val="center"/>
              <w:rPr>
                <w:b/>
                <w:sz w:val="19"/>
              </w:rPr>
            </w:pPr>
            <w:r>
              <w:rPr>
                <w:b/>
                <w:sz w:val="24"/>
              </w:rPr>
              <w:t>I</w:t>
            </w:r>
            <w:r>
              <w:rPr>
                <w:b/>
                <w:sz w:val="19"/>
              </w:rPr>
              <w:t>NDUSTRY</w:t>
            </w:r>
          </w:p>
        </w:tc>
        <w:tc>
          <w:tcPr>
            <w:tcW w:w="3298" w:type="dxa"/>
            <w:gridSpan w:val="2"/>
            <w:tcBorders>
              <w:bottom w:val="single" w:sz="8" w:space="0" w:color="000000"/>
            </w:tcBorders>
            <w:shd w:val="clear" w:color="auto" w:fill="FDD282"/>
          </w:tcPr>
          <w:p>
            <w:pPr>
              <w:pStyle w:val="TableParagraph"/>
              <w:spacing w:line="289" w:lineRule="exact" w:before="20"/>
              <w:ind w:left="986"/>
              <w:jc w:val="left"/>
              <w:rPr>
                <w:b/>
                <w:sz w:val="24"/>
              </w:rPr>
            </w:pPr>
            <w:r>
              <w:rPr>
                <w:b/>
                <w:sz w:val="24"/>
              </w:rPr>
              <w:t>SEARP&amp;DC</w:t>
            </w:r>
          </w:p>
        </w:tc>
      </w:tr>
      <w:tr>
        <w:trPr>
          <w:trHeight w:val="241" w:hRule="atLeast"/>
        </w:trPr>
        <w:tc>
          <w:tcPr>
            <w:tcW w:w="5962" w:type="dxa"/>
            <w:vMerge/>
            <w:tcBorders>
              <w:top w:val="nil"/>
              <w:bottom w:val="single" w:sz="8" w:space="0" w:color="000000"/>
            </w:tcBorders>
            <w:shd w:val="clear" w:color="auto" w:fill="FDD282"/>
          </w:tcPr>
          <w:p>
            <w:pPr>
              <w:rPr>
                <w:sz w:val="2"/>
                <w:szCs w:val="2"/>
              </w:rPr>
            </w:pPr>
          </w:p>
        </w:tc>
        <w:tc>
          <w:tcPr>
            <w:tcW w:w="1375" w:type="dxa"/>
            <w:tcBorders>
              <w:top w:val="single" w:sz="8" w:space="0" w:color="000000"/>
              <w:bottom w:val="single" w:sz="8" w:space="0" w:color="000000"/>
              <w:right w:val="single" w:sz="8" w:space="0" w:color="000000"/>
            </w:tcBorders>
            <w:shd w:val="clear" w:color="auto" w:fill="FDD282"/>
          </w:tcPr>
          <w:p>
            <w:pPr>
              <w:pStyle w:val="TableParagraph"/>
              <w:spacing w:line="220" w:lineRule="exact" w:before="1"/>
              <w:ind w:left="23"/>
              <w:jc w:val="center"/>
              <w:rPr>
                <w:b/>
                <w:sz w:val="20"/>
              </w:rPr>
            </w:pPr>
            <w:r>
              <w:rPr>
                <w:b/>
                <w:w w:val="100"/>
                <w:sz w:val="20"/>
              </w:rPr>
              <w:t>#</w:t>
            </w:r>
          </w:p>
        </w:tc>
        <w:tc>
          <w:tcPr>
            <w:tcW w:w="1923" w:type="dxa"/>
            <w:tcBorders>
              <w:top w:val="single" w:sz="8" w:space="0" w:color="000000"/>
              <w:left w:val="single" w:sz="8" w:space="0" w:color="000000"/>
              <w:bottom w:val="single" w:sz="8" w:space="0" w:color="000000"/>
            </w:tcBorders>
            <w:shd w:val="clear" w:color="auto" w:fill="FDD282"/>
          </w:tcPr>
          <w:p>
            <w:pPr>
              <w:pStyle w:val="TableParagraph"/>
              <w:spacing w:line="220" w:lineRule="exact" w:before="1"/>
              <w:ind w:left="33"/>
              <w:jc w:val="center"/>
              <w:rPr>
                <w:b/>
                <w:sz w:val="20"/>
              </w:rPr>
            </w:pPr>
            <w:r>
              <w:rPr>
                <w:b/>
                <w:w w:val="100"/>
                <w:sz w:val="20"/>
              </w:rPr>
              <w:t>%</w:t>
            </w:r>
          </w:p>
        </w:tc>
      </w:tr>
      <w:tr>
        <w:trPr>
          <w:trHeight w:val="314" w:hRule="atLeast"/>
        </w:trPr>
        <w:tc>
          <w:tcPr>
            <w:tcW w:w="5962" w:type="dxa"/>
            <w:tcBorders>
              <w:top w:val="single" w:sz="8" w:space="0" w:color="000000"/>
              <w:bottom w:val="single" w:sz="8" w:space="0" w:color="000000"/>
            </w:tcBorders>
          </w:tcPr>
          <w:p>
            <w:pPr>
              <w:pStyle w:val="TableParagraph"/>
              <w:spacing w:before="50"/>
              <w:ind w:left="108"/>
              <w:jc w:val="left"/>
              <w:rPr>
                <w:sz w:val="14"/>
              </w:rPr>
            </w:pPr>
            <w:r>
              <w:rPr>
                <w:sz w:val="18"/>
              </w:rPr>
              <w:t>T</w:t>
            </w:r>
            <w:r>
              <w:rPr>
                <w:sz w:val="14"/>
              </w:rPr>
              <w:t>OTAL </w:t>
            </w:r>
            <w:r>
              <w:rPr>
                <w:sz w:val="18"/>
              </w:rPr>
              <w:t>C</w:t>
            </w:r>
            <w:r>
              <w:rPr>
                <w:sz w:val="14"/>
              </w:rPr>
              <w:t>IVILIAN POPULATION </w:t>
            </w:r>
            <w:r>
              <w:rPr>
                <w:sz w:val="18"/>
              </w:rPr>
              <w:t>&gt;16 </w:t>
            </w:r>
            <w:r>
              <w:rPr>
                <w:sz w:val="14"/>
              </w:rPr>
              <w:t>YEARS</w:t>
            </w:r>
          </w:p>
        </w:tc>
        <w:tc>
          <w:tcPr>
            <w:tcW w:w="1375" w:type="dxa"/>
            <w:tcBorders>
              <w:top w:val="single" w:sz="8" w:space="0" w:color="000000"/>
              <w:bottom w:val="single" w:sz="8" w:space="0" w:color="000000"/>
              <w:right w:val="single" w:sz="8" w:space="0" w:color="000000"/>
            </w:tcBorders>
          </w:tcPr>
          <w:p>
            <w:pPr>
              <w:pStyle w:val="TableParagraph"/>
              <w:spacing w:before="37"/>
              <w:ind w:right="80"/>
              <w:rPr>
                <w:sz w:val="20"/>
              </w:rPr>
            </w:pPr>
            <w:r>
              <w:rPr>
                <w:sz w:val="20"/>
              </w:rPr>
              <w:t>40,449</w:t>
            </w:r>
          </w:p>
        </w:tc>
        <w:tc>
          <w:tcPr>
            <w:tcW w:w="1923" w:type="dxa"/>
            <w:tcBorders>
              <w:top w:val="single" w:sz="8" w:space="0" w:color="000000"/>
              <w:left w:val="single" w:sz="8" w:space="0" w:color="000000"/>
              <w:bottom w:val="single" w:sz="8" w:space="0" w:color="000000"/>
            </w:tcBorders>
          </w:tcPr>
          <w:p>
            <w:pPr>
              <w:pStyle w:val="TableParagraph"/>
              <w:spacing w:before="37"/>
              <w:ind w:right="74"/>
              <w:rPr>
                <w:sz w:val="20"/>
              </w:rPr>
            </w:pPr>
            <w:r>
              <w:rPr>
                <w:sz w:val="20"/>
              </w:rPr>
              <w:t>100.00%</w:t>
            </w:r>
          </w:p>
        </w:tc>
      </w:tr>
      <w:tr>
        <w:trPr>
          <w:trHeight w:val="314" w:hRule="atLeast"/>
        </w:trPr>
        <w:tc>
          <w:tcPr>
            <w:tcW w:w="5962" w:type="dxa"/>
            <w:tcBorders>
              <w:top w:val="single" w:sz="8" w:space="0" w:color="000000"/>
              <w:bottom w:val="single" w:sz="8" w:space="0" w:color="000000"/>
            </w:tcBorders>
            <w:shd w:val="clear" w:color="auto" w:fill="FFF6E7"/>
          </w:tcPr>
          <w:p>
            <w:pPr>
              <w:pStyle w:val="TableParagraph"/>
              <w:spacing w:before="50"/>
              <w:ind w:left="108"/>
              <w:jc w:val="left"/>
              <w:rPr>
                <w:sz w:val="14"/>
              </w:rPr>
            </w:pPr>
            <w:r>
              <w:rPr>
                <w:sz w:val="18"/>
              </w:rPr>
              <w:t>A</w:t>
            </w:r>
            <w:r>
              <w:rPr>
                <w:sz w:val="14"/>
              </w:rPr>
              <w:t>GRICULTURE</w:t>
            </w:r>
            <w:r>
              <w:rPr>
                <w:sz w:val="18"/>
              </w:rPr>
              <w:t>, </w:t>
            </w:r>
            <w:r>
              <w:rPr>
                <w:sz w:val="14"/>
              </w:rPr>
              <w:t>FORESTRY</w:t>
            </w:r>
            <w:r>
              <w:rPr>
                <w:sz w:val="18"/>
              </w:rPr>
              <w:t>, </w:t>
            </w:r>
            <w:r>
              <w:rPr>
                <w:sz w:val="14"/>
              </w:rPr>
              <w:t>FISHING AND HUNTING</w:t>
            </w:r>
            <w:r>
              <w:rPr>
                <w:sz w:val="18"/>
              </w:rPr>
              <w:t>, </w:t>
            </w:r>
            <w:r>
              <w:rPr>
                <w:sz w:val="14"/>
              </w:rPr>
              <w:t>AND MINING</w:t>
            </w:r>
          </w:p>
        </w:tc>
        <w:tc>
          <w:tcPr>
            <w:tcW w:w="1375" w:type="dxa"/>
            <w:tcBorders>
              <w:top w:val="single" w:sz="8" w:space="0" w:color="000000"/>
              <w:bottom w:val="single" w:sz="8" w:space="0" w:color="000000"/>
              <w:right w:val="single" w:sz="8" w:space="0" w:color="000000"/>
            </w:tcBorders>
            <w:shd w:val="clear" w:color="auto" w:fill="FFF6E7"/>
          </w:tcPr>
          <w:p>
            <w:pPr>
              <w:pStyle w:val="TableParagraph"/>
              <w:spacing w:before="38"/>
              <w:ind w:right="80"/>
              <w:rPr>
                <w:sz w:val="20"/>
              </w:rPr>
            </w:pPr>
            <w:r>
              <w:rPr>
                <w:sz w:val="20"/>
              </w:rPr>
              <w:t>2,165</w:t>
            </w:r>
          </w:p>
        </w:tc>
        <w:tc>
          <w:tcPr>
            <w:tcW w:w="1923" w:type="dxa"/>
            <w:tcBorders>
              <w:top w:val="single" w:sz="8" w:space="0" w:color="000000"/>
              <w:left w:val="single" w:sz="8" w:space="0" w:color="000000"/>
              <w:bottom w:val="single" w:sz="8" w:space="0" w:color="000000"/>
            </w:tcBorders>
            <w:shd w:val="clear" w:color="auto" w:fill="FFF6E7"/>
          </w:tcPr>
          <w:p>
            <w:pPr>
              <w:pStyle w:val="TableParagraph"/>
              <w:spacing w:before="38"/>
              <w:ind w:right="75"/>
              <w:rPr>
                <w:sz w:val="20"/>
              </w:rPr>
            </w:pPr>
            <w:r>
              <w:rPr>
                <w:sz w:val="20"/>
              </w:rPr>
              <w:t>5.35%</w:t>
            </w:r>
          </w:p>
        </w:tc>
      </w:tr>
      <w:tr>
        <w:trPr>
          <w:trHeight w:val="315" w:hRule="atLeast"/>
        </w:trPr>
        <w:tc>
          <w:tcPr>
            <w:tcW w:w="5962" w:type="dxa"/>
            <w:tcBorders>
              <w:top w:val="single" w:sz="8" w:space="0" w:color="000000"/>
              <w:bottom w:val="single" w:sz="8" w:space="0" w:color="000000"/>
            </w:tcBorders>
          </w:tcPr>
          <w:p>
            <w:pPr>
              <w:pStyle w:val="TableParagraph"/>
              <w:spacing w:before="50"/>
              <w:ind w:left="108"/>
              <w:jc w:val="left"/>
              <w:rPr>
                <w:sz w:val="14"/>
              </w:rPr>
            </w:pPr>
            <w:r>
              <w:rPr>
                <w:sz w:val="18"/>
              </w:rPr>
              <w:t>C</w:t>
            </w:r>
            <w:r>
              <w:rPr>
                <w:sz w:val="14"/>
              </w:rPr>
              <w:t>ONSTRUCTION</w:t>
            </w:r>
          </w:p>
        </w:tc>
        <w:tc>
          <w:tcPr>
            <w:tcW w:w="1375" w:type="dxa"/>
            <w:tcBorders>
              <w:top w:val="single" w:sz="8" w:space="0" w:color="000000"/>
              <w:bottom w:val="single" w:sz="8" w:space="0" w:color="000000"/>
              <w:right w:val="single" w:sz="8" w:space="0" w:color="000000"/>
            </w:tcBorders>
          </w:tcPr>
          <w:p>
            <w:pPr>
              <w:pStyle w:val="TableParagraph"/>
              <w:spacing w:before="38"/>
              <w:ind w:right="80"/>
              <w:rPr>
                <w:sz w:val="20"/>
              </w:rPr>
            </w:pPr>
            <w:r>
              <w:rPr>
                <w:sz w:val="20"/>
              </w:rPr>
              <w:t>2,853</w:t>
            </w:r>
          </w:p>
        </w:tc>
        <w:tc>
          <w:tcPr>
            <w:tcW w:w="1923" w:type="dxa"/>
            <w:tcBorders>
              <w:top w:val="single" w:sz="8" w:space="0" w:color="000000"/>
              <w:left w:val="single" w:sz="8" w:space="0" w:color="000000"/>
              <w:bottom w:val="single" w:sz="8" w:space="0" w:color="000000"/>
            </w:tcBorders>
          </w:tcPr>
          <w:p>
            <w:pPr>
              <w:pStyle w:val="TableParagraph"/>
              <w:spacing w:before="38"/>
              <w:ind w:right="75"/>
              <w:rPr>
                <w:sz w:val="20"/>
              </w:rPr>
            </w:pPr>
            <w:r>
              <w:rPr>
                <w:sz w:val="20"/>
              </w:rPr>
              <w:t>7.05%</w:t>
            </w:r>
          </w:p>
        </w:tc>
      </w:tr>
      <w:tr>
        <w:trPr>
          <w:trHeight w:val="314" w:hRule="atLeast"/>
        </w:trPr>
        <w:tc>
          <w:tcPr>
            <w:tcW w:w="5962" w:type="dxa"/>
            <w:tcBorders>
              <w:top w:val="single" w:sz="8" w:space="0" w:color="000000"/>
              <w:bottom w:val="single" w:sz="8" w:space="0" w:color="000000"/>
            </w:tcBorders>
            <w:shd w:val="clear" w:color="auto" w:fill="FFF6E7"/>
          </w:tcPr>
          <w:p>
            <w:pPr>
              <w:pStyle w:val="TableParagraph"/>
              <w:spacing w:before="48"/>
              <w:ind w:left="108"/>
              <w:jc w:val="left"/>
              <w:rPr>
                <w:sz w:val="14"/>
              </w:rPr>
            </w:pPr>
            <w:r>
              <w:rPr>
                <w:sz w:val="18"/>
              </w:rPr>
              <w:t>E</w:t>
            </w:r>
            <w:r>
              <w:rPr>
                <w:sz w:val="14"/>
              </w:rPr>
              <w:t>DUCATIONAL SERVICES</w:t>
            </w:r>
            <w:r>
              <w:rPr>
                <w:sz w:val="18"/>
              </w:rPr>
              <w:t>, </w:t>
            </w:r>
            <w:r>
              <w:rPr>
                <w:sz w:val="14"/>
              </w:rPr>
              <w:t>AND HEALTH CARE AND SOCIAL ASSISTANCE</w:t>
            </w:r>
          </w:p>
        </w:tc>
        <w:tc>
          <w:tcPr>
            <w:tcW w:w="1375" w:type="dxa"/>
            <w:tcBorders>
              <w:top w:val="single" w:sz="8" w:space="0" w:color="000000"/>
              <w:bottom w:val="single" w:sz="8" w:space="0" w:color="000000"/>
              <w:right w:val="single" w:sz="8" w:space="0" w:color="000000"/>
            </w:tcBorders>
            <w:shd w:val="clear" w:color="auto" w:fill="FFF6E7"/>
          </w:tcPr>
          <w:p>
            <w:pPr>
              <w:pStyle w:val="TableParagraph"/>
              <w:spacing w:before="37"/>
              <w:ind w:right="80"/>
              <w:rPr>
                <w:sz w:val="20"/>
              </w:rPr>
            </w:pPr>
            <w:r>
              <w:rPr>
                <w:sz w:val="20"/>
              </w:rPr>
              <w:t>8,099</w:t>
            </w:r>
          </w:p>
        </w:tc>
        <w:tc>
          <w:tcPr>
            <w:tcW w:w="1923" w:type="dxa"/>
            <w:tcBorders>
              <w:top w:val="single" w:sz="8" w:space="0" w:color="000000"/>
              <w:left w:val="single" w:sz="8" w:space="0" w:color="000000"/>
              <w:bottom w:val="single" w:sz="8" w:space="0" w:color="000000"/>
            </w:tcBorders>
            <w:shd w:val="clear" w:color="auto" w:fill="FFF6E7"/>
          </w:tcPr>
          <w:p>
            <w:pPr>
              <w:pStyle w:val="TableParagraph"/>
              <w:spacing w:before="37"/>
              <w:ind w:right="74"/>
              <w:rPr>
                <w:sz w:val="20"/>
              </w:rPr>
            </w:pPr>
            <w:r>
              <w:rPr>
                <w:sz w:val="20"/>
              </w:rPr>
              <w:t>20.02%</w:t>
            </w:r>
          </w:p>
        </w:tc>
      </w:tr>
      <w:tr>
        <w:trPr>
          <w:trHeight w:val="314" w:hRule="atLeast"/>
        </w:trPr>
        <w:tc>
          <w:tcPr>
            <w:tcW w:w="5962" w:type="dxa"/>
            <w:tcBorders>
              <w:top w:val="single" w:sz="8" w:space="0" w:color="000000"/>
              <w:bottom w:val="single" w:sz="8" w:space="0" w:color="000000"/>
            </w:tcBorders>
          </w:tcPr>
          <w:p>
            <w:pPr>
              <w:pStyle w:val="TableParagraph"/>
              <w:spacing w:before="48"/>
              <w:ind w:left="108"/>
              <w:jc w:val="left"/>
              <w:rPr>
                <w:sz w:val="14"/>
              </w:rPr>
            </w:pPr>
            <w:r>
              <w:rPr>
                <w:sz w:val="18"/>
              </w:rPr>
              <w:t>F</w:t>
            </w:r>
            <w:r>
              <w:rPr>
                <w:sz w:val="14"/>
              </w:rPr>
              <w:t>INANCE AND INSURANCE</w:t>
            </w:r>
            <w:r>
              <w:rPr>
                <w:sz w:val="18"/>
              </w:rPr>
              <w:t>, </w:t>
            </w:r>
            <w:r>
              <w:rPr>
                <w:sz w:val="14"/>
              </w:rPr>
              <w:t>AND REAL ESTATE AND RENTAL AND LEASING</w:t>
            </w:r>
          </w:p>
        </w:tc>
        <w:tc>
          <w:tcPr>
            <w:tcW w:w="1375" w:type="dxa"/>
            <w:tcBorders>
              <w:top w:val="single" w:sz="8" w:space="0" w:color="000000"/>
              <w:bottom w:val="single" w:sz="8" w:space="0" w:color="000000"/>
              <w:right w:val="single" w:sz="8" w:space="0" w:color="000000"/>
            </w:tcBorders>
          </w:tcPr>
          <w:p>
            <w:pPr>
              <w:pStyle w:val="TableParagraph"/>
              <w:spacing w:before="37"/>
              <w:ind w:right="80"/>
              <w:rPr>
                <w:sz w:val="20"/>
              </w:rPr>
            </w:pPr>
            <w:r>
              <w:rPr>
                <w:sz w:val="20"/>
              </w:rPr>
              <w:t>1,458</w:t>
            </w:r>
          </w:p>
        </w:tc>
        <w:tc>
          <w:tcPr>
            <w:tcW w:w="1923" w:type="dxa"/>
            <w:tcBorders>
              <w:top w:val="single" w:sz="8" w:space="0" w:color="000000"/>
              <w:left w:val="single" w:sz="8" w:space="0" w:color="000000"/>
              <w:bottom w:val="single" w:sz="8" w:space="0" w:color="000000"/>
            </w:tcBorders>
          </w:tcPr>
          <w:p>
            <w:pPr>
              <w:pStyle w:val="TableParagraph"/>
              <w:spacing w:before="37"/>
              <w:ind w:right="75"/>
              <w:rPr>
                <w:sz w:val="20"/>
              </w:rPr>
            </w:pPr>
            <w:r>
              <w:rPr>
                <w:sz w:val="20"/>
              </w:rPr>
              <w:t>3.60%</w:t>
            </w:r>
          </w:p>
        </w:tc>
      </w:tr>
      <w:tr>
        <w:trPr>
          <w:trHeight w:val="314" w:hRule="atLeast"/>
        </w:trPr>
        <w:tc>
          <w:tcPr>
            <w:tcW w:w="5962" w:type="dxa"/>
            <w:tcBorders>
              <w:top w:val="single" w:sz="8" w:space="0" w:color="000000"/>
              <w:bottom w:val="single" w:sz="8" w:space="0" w:color="000000"/>
            </w:tcBorders>
            <w:shd w:val="clear" w:color="auto" w:fill="FFF6E7"/>
          </w:tcPr>
          <w:p>
            <w:pPr>
              <w:pStyle w:val="TableParagraph"/>
              <w:spacing w:before="48"/>
              <w:ind w:left="108"/>
              <w:jc w:val="left"/>
              <w:rPr>
                <w:sz w:val="14"/>
              </w:rPr>
            </w:pPr>
            <w:r>
              <w:rPr>
                <w:sz w:val="18"/>
              </w:rPr>
              <w:t>I</w:t>
            </w:r>
            <w:r>
              <w:rPr>
                <w:sz w:val="14"/>
              </w:rPr>
              <w:t>NFORMATION</w:t>
            </w:r>
          </w:p>
        </w:tc>
        <w:tc>
          <w:tcPr>
            <w:tcW w:w="1375" w:type="dxa"/>
            <w:tcBorders>
              <w:top w:val="single" w:sz="8" w:space="0" w:color="000000"/>
              <w:bottom w:val="single" w:sz="8" w:space="0" w:color="000000"/>
              <w:right w:val="single" w:sz="8" w:space="0" w:color="000000"/>
            </w:tcBorders>
            <w:shd w:val="clear" w:color="auto" w:fill="FFF6E7"/>
          </w:tcPr>
          <w:p>
            <w:pPr>
              <w:pStyle w:val="TableParagraph"/>
              <w:spacing w:before="37"/>
              <w:ind w:right="81"/>
              <w:rPr>
                <w:sz w:val="20"/>
              </w:rPr>
            </w:pPr>
            <w:r>
              <w:rPr>
                <w:sz w:val="20"/>
              </w:rPr>
              <w:t>401</w:t>
            </w:r>
          </w:p>
        </w:tc>
        <w:tc>
          <w:tcPr>
            <w:tcW w:w="1923" w:type="dxa"/>
            <w:tcBorders>
              <w:top w:val="single" w:sz="8" w:space="0" w:color="000000"/>
              <w:left w:val="single" w:sz="8" w:space="0" w:color="000000"/>
              <w:bottom w:val="single" w:sz="8" w:space="0" w:color="000000"/>
            </w:tcBorders>
            <w:shd w:val="clear" w:color="auto" w:fill="FFF6E7"/>
          </w:tcPr>
          <w:p>
            <w:pPr>
              <w:pStyle w:val="TableParagraph"/>
              <w:spacing w:before="37"/>
              <w:ind w:right="75"/>
              <w:rPr>
                <w:sz w:val="20"/>
              </w:rPr>
            </w:pPr>
            <w:r>
              <w:rPr>
                <w:sz w:val="20"/>
              </w:rPr>
              <w:t>0.99%</w:t>
            </w:r>
          </w:p>
        </w:tc>
      </w:tr>
      <w:tr>
        <w:trPr>
          <w:trHeight w:val="314" w:hRule="atLeast"/>
        </w:trPr>
        <w:tc>
          <w:tcPr>
            <w:tcW w:w="5962" w:type="dxa"/>
            <w:tcBorders>
              <w:top w:val="single" w:sz="8" w:space="0" w:color="000000"/>
              <w:bottom w:val="single" w:sz="8" w:space="0" w:color="000000"/>
            </w:tcBorders>
          </w:tcPr>
          <w:p>
            <w:pPr>
              <w:pStyle w:val="TableParagraph"/>
              <w:spacing w:before="50"/>
              <w:ind w:left="108"/>
              <w:jc w:val="left"/>
              <w:rPr>
                <w:sz w:val="14"/>
              </w:rPr>
            </w:pPr>
            <w:r>
              <w:rPr>
                <w:sz w:val="18"/>
              </w:rPr>
              <w:t>M</w:t>
            </w:r>
            <w:r>
              <w:rPr>
                <w:sz w:val="14"/>
              </w:rPr>
              <w:t>ANUFACTURING</w:t>
            </w:r>
          </w:p>
        </w:tc>
        <w:tc>
          <w:tcPr>
            <w:tcW w:w="1375" w:type="dxa"/>
            <w:tcBorders>
              <w:top w:val="single" w:sz="8" w:space="0" w:color="000000"/>
              <w:bottom w:val="single" w:sz="8" w:space="0" w:color="000000"/>
              <w:right w:val="single" w:sz="8" w:space="0" w:color="000000"/>
            </w:tcBorders>
          </w:tcPr>
          <w:p>
            <w:pPr>
              <w:pStyle w:val="TableParagraph"/>
              <w:spacing w:before="37"/>
              <w:ind w:right="80"/>
              <w:rPr>
                <w:sz w:val="20"/>
              </w:rPr>
            </w:pPr>
            <w:r>
              <w:rPr>
                <w:sz w:val="20"/>
              </w:rPr>
              <w:t>6,856</w:t>
            </w:r>
          </w:p>
        </w:tc>
        <w:tc>
          <w:tcPr>
            <w:tcW w:w="1923" w:type="dxa"/>
            <w:tcBorders>
              <w:top w:val="single" w:sz="8" w:space="0" w:color="000000"/>
              <w:left w:val="single" w:sz="8" w:space="0" w:color="000000"/>
              <w:bottom w:val="single" w:sz="8" w:space="0" w:color="000000"/>
            </w:tcBorders>
          </w:tcPr>
          <w:p>
            <w:pPr>
              <w:pStyle w:val="TableParagraph"/>
              <w:spacing w:before="37"/>
              <w:ind w:right="74"/>
              <w:rPr>
                <w:sz w:val="20"/>
              </w:rPr>
            </w:pPr>
            <w:r>
              <w:rPr>
                <w:sz w:val="20"/>
              </w:rPr>
              <w:t>16.95%</w:t>
            </w:r>
          </w:p>
        </w:tc>
      </w:tr>
      <w:tr>
        <w:trPr>
          <w:trHeight w:val="494" w:hRule="atLeast"/>
        </w:trPr>
        <w:tc>
          <w:tcPr>
            <w:tcW w:w="5962" w:type="dxa"/>
            <w:tcBorders>
              <w:top w:val="single" w:sz="8" w:space="0" w:color="000000"/>
              <w:bottom w:val="single" w:sz="8" w:space="0" w:color="000000"/>
            </w:tcBorders>
            <w:shd w:val="clear" w:color="auto" w:fill="FFF6E7"/>
          </w:tcPr>
          <w:p>
            <w:pPr>
              <w:pStyle w:val="TableParagraph"/>
              <w:spacing w:line="210" w:lineRule="atLeast" w:before="30"/>
              <w:ind w:left="108" w:right="419"/>
              <w:jc w:val="left"/>
              <w:rPr>
                <w:sz w:val="14"/>
              </w:rPr>
            </w:pPr>
            <w:r>
              <w:rPr>
                <w:sz w:val="18"/>
              </w:rPr>
              <w:t>P</w:t>
            </w:r>
            <w:r>
              <w:rPr>
                <w:sz w:val="14"/>
              </w:rPr>
              <w:t>ROFESSIONAL</w:t>
            </w:r>
            <w:r>
              <w:rPr>
                <w:sz w:val="18"/>
              </w:rPr>
              <w:t>, </w:t>
            </w:r>
            <w:r>
              <w:rPr>
                <w:sz w:val="14"/>
              </w:rPr>
              <w:t>SCIENTIFIC</w:t>
            </w:r>
            <w:r>
              <w:rPr>
                <w:sz w:val="18"/>
              </w:rPr>
              <w:t>, </w:t>
            </w:r>
            <w:r>
              <w:rPr>
                <w:sz w:val="14"/>
              </w:rPr>
              <w:t>AND MANAGEMENT</w:t>
            </w:r>
            <w:r>
              <w:rPr>
                <w:sz w:val="18"/>
              </w:rPr>
              <w:t>, </w:t>
            </w:r>
            <w:r>
              <w:rPr>
                <w:sz w:val="14"/>
              </w:rPr>
              <w:t>AND ADMIN</w:t>
            </w:r>
            <w:r>
              <w:rPr>
                <w:sz w:val="18"/>
              </w:rPr>
              <w:t>. </w:t>
            </w:r>
            <w:r>
              <w:rPr>
                <w:sz w:val="14"/>
              </w:rPr>
              <w:t>AND WASTE MGMT</w:t>
            </w:r>
            <w:r>
              <w:rPr>
                <w:sz w:val="18"/>
              </w:rPr>
              <w:t>. </w:t>
            </w:r>
            <w:r>
              <w:rPr>
                <w:sz w:val="14"/>
              </w:rPr>
              <w:t>SERVICES</w:t>
            </w:r>
          </w:p>
        </w:tc>
        <w:tc>
          <w:tcPr>
            <w:tcW w:w="1375" w:type="dxa"/>
            <w:tcBorders>
              <w:top w:val="single" w:sz="8" w:space="0" w:color="000000"/>
              <w:bottom w:val="single" w:sz="8" w:space="0" w:color="000000"/>
              <w:right w:val="single" w:sz="8" w:space="0" w:color="000000"/>
            </w:tcBorders>
            <w:shd w:val="clear" w:color="auto" w:fill="FFF6E7"/>
          </w:tcPr>
          <w:p>
            <w:pPr>
              <w:pStyle w:val="TableParagraph"/>
              <w:spacing w:before="128"/>
              <w:ind w:right="80"/>
              <w:rPr>
                <w:sz w:val="20"/>
              </w:rPr>
            </w:pPr>
            <w:r>
              <w:rPr>
                <w:sz w:val="20"/>
              </w:rPr>
              <w:t>3,009</w:t>
            </w:r>
          </w:p>
        </w:tc>
        <w:tc>
          <w:tcPr>
            <w:tcW w:w="1923" w:type="dxa"/>
            <w:tcBorders>
              <w:top w:val="single" w:sz="8" w:space="0" w:color="000000"/>
              <w:left w:val="single" w:sz="8" w:space="0" w:color="000000"/>
              <w:bottom w:val="single" w:sz="8" w:space="0" w:color="000000"/>
            </w:tcBorders>
            <w:shd w:val="clear" w:color="auto" w:fill="FFF6E7"/>
          </w:tcPr>
          <w:p>
            <w:pPr>
              <w:pStyle w:val="TableParagraph"/>
              <w:spacing w:before="128"/>
              <w:ind w:right="75"/>
              <w:rPr>
                <w:sz w:val="20"/>
              </w:rPr>
            </w:pPr>
            <w:r>
              <w:rPr>
                <w:sz w:val="20"/>
              </w:rPr>
              <w:t>7.44%</w:t>
            </w:r>
          </w:p>
        </w:tc>
      </w:tr>
      <w:tr>
        <w:trPr>
          <w:trHeight w:val="316" w:hRule="atLeast"/>
        </w:trPr>
        <w:tc>
          <w:tcPr>
            <w:tcW w:w="5962" w:type="dxa"/>
            <w:tcBorders>
              <w:top w:val="single" w:sz="8" w:space="0" w:color="000000"/>
              <w:bottom w:val="single" w:sz="8" w:space="0" w:color="000000"/>
            </w:tcBorders>
          </w:tcPr>
          <w:p>
            <w:pPr>
              <w:pStyle w:val="TableParagraph"/>
              <w:spacing w:before="50"/>
              <w:ind w:left="108"/>
              <w:jc w:val="left"/>
              <w:rPr>
                <w:sz w:val="14"/>
              </w:rPr>
            </w:pPr>
            <w:r>
              <w:rPr>
                <w:sz w:val="18"/>
              </w:rPr>
              <w:t>P</w:t>
            </w:r>
            <w:r>
              <w:rPr>
                <w:sz w:val="14"/>
              </w:rPr>
              <w:t>UBLIC ADMINISTRATION</w:t>
            </w:r>
          </w:p>
        </w:tc>
        <w:tc>
          <w:tcPr>
            <w:tcW w:w="1375" w:type="dxa"/>
            <w:tcBorders>
              <w:top w:val="single" w:sz="8" w:space="0" w:color="000000"/>
              <w:bottom w:val="single" w:sz="8" w:space="0" w:color="000000"/>
              <w:right w:val="single" w:sz="8" w:space="0" w:color="000000"/>
            </w:tcBorders>
          </w:tcPr>
          <w:p>
            <w:pPr>
              <w:pStyle w:val="TableParagraph"/>
              <w:spacing w:before="38"/>
              <w:ind w:right="80"/>
              <w:rPr>
                <w:sz w:val="20"/>
              </w:rPr>
            </w:pPr>
            <w:r>
              <w:rPr>
                <w:sz w:val="20"/>
              </w:rPr>
              <w:t>2,009</w:t>
            </w:r>
          </w:p>
        </w:tc>
        <w:tc>
          <w:tcPr>
            <w:tcW w:w="1923" w:type="dxa"/>
            <w:tcBorders>
              <w:top w:val="single" w:sz="8" w:space="0" w:color="000000"/>
              <w:left w:val="single" w:sz="8" w:space="0" w:color="000000"/>
              <w:bottom w:val="single" w:sz="8" w:space="0" w:color="000000"/>
            </w:tcBorders>
          </w:tcPr>
          <w:p>
            <w:pPr>
              <w:pStyle w:val="TableParagraph"/>
              <w:spacing w:before="38"/>
              <w:ind w:right="75"/>
              <w:rPr>
                <w:sz w:val="20"/>
              </w:rPr>
            </w:pPr>
            <w:r>
              <w:rPr>
                <w:sz w:val="20"/>
              </w:rPr>
              <w:t>4.97%</w:t>
            </w:r>
          </w:p>
        </w:tc>
      </w:tr>
      <w:tr>
        <w:trPr>
          <w:trHeight w:val="314" w:hRule="atLeast"/>
        </w:trPr>
        <w:tc>
          <w:tcPr>
            <w:tcW w:w="5962" w:type="dxa"/>
            <w:tcBorders>
              <w:top w:val="single" w:sz="8" w:space="0" w:color="000000"/>
              <w:bottom w:val="single" w:sz="8" w:space="0" w:color="000000"/>
            </w:tcBorders>
            <w:shd w:val="clear" w:color="auto" w:fill="FFF6E7"/>
          </w:tcPr>
          <w:p>
            <w:pPr>
              <w:pStyle w:val="TableParagraph"/>
              <w:spacing w:before="48"/>
              <w:ind w:left="108"/>
              <w:jc w:val="left"/>
              <w:rPr>
                <w:sz w:val="14"/>
              </w:rPr>
            </w:pPr>
            <w:r>
              <w:rPr>
                <w:sz w:val="18"/>
              </w:rPr>
              <w:t>R</w:t>
            </w:r>
            <w:r>
              <w:rPr>
                <w:sz w:val="14"/>
              </w:rPr>
              <w:t>ETAIL TRADE</w:t>
            </w:r>
          </w:p>
        </w:tc>
        <w:tc>
          <w:tcPr>
            <w:tcW w:w="1375" w:type="dxa"/>
            <w:tcBorders>
              <w:top w:val="single" w:sz="8" w:space="0" w:color="000000"/>
              <w:bottom w:val="single" w:sz="8" w:space="0" w:color="000000"/>
              <w:right w:val="single" w:sz="8" w:space="0" w:color="000000"/>
            </w:tcBorders>
            <w:shd w:val="clear" w:color="auto" w:fill="FFF6E7"/>
          </w:tcPr>
          <w:p>
            <w:pPr>
              <w:pStyle w:val="TableParagraph"/>
              <w:spacing w:before="37"/>
              <w:ind w:right="80"/>
              <w:rPr>
                <w:sz w:val="20"/>
              </w:rPr>
            </w:pPr>
            <w:r>
              <w:rPr>
                <w:sz w:val="20"/>
              </w:rPr>
              <w:t>4,387</w:t>
            </w:r>
          </w:p>
        </w:tc>
        <w:tc>
          <w:tcPr>
            <w:tcW w:w="1923" w:type="dxa"/>
            <w:tcBorders>
              <w:top w:val="single" w:sz="8" w:space="0" w:color="000000"/>
              <w:left w:val="single" w:sz="8" w:space="0" w:color="000000"/>
              <w:bottom w:val="single" w:sz="8" w:space="0" w:color="000000"/>
            </w:tcBorders>
            <w:shd w:val="clear" w:color="auto" w:fill="FFF6E7"/>
          </w:tcPr>
          <w:p>
            <w:pPr>
              <w:pStyle w:val="TableParagraph"/>
              <w:spacing w:before="37"/>
              <w:ind w:right="74"/>
              <w:rPr>
                <w:sz w:val="20"/>
              </w:rPr>
            </w:pPr>
            <w:r>
              <w:rPr>
                <w:sz w:val="20"/>
              </w:rPr>
              <w:t>10.85%</w:t>
            </w:r>
          </w:p>
        </w:tc>
      </w:tr>
      <w:tr>
        <w:trPr>
          <w:trHeight w:val="314" w:hRule="atLeast"/>
        </w:trPr>
        <w:tc>
          <w:tcPr>
            <w:tcW w:w="5962" w:type="dxa"/>
            <w:tcBorders>
              <w:top w:val="single" w:sz="8" w:space="0" w:color="000000"/>
              <w:bottom w:val="single" w:sz="8" w:space="0" w:color="000000"/>
            </w:tcBorders>
          </w:tcPr>
          <w:p>
            <w:pPr>
              <w:pStyle w:val="TableParagraph"/>
              <w:spacing w:before="48"/>
              <w:ind w:left="108"/>
              <w:jc w:val="left"/>
              <w:rPr>
                <w:sz w:val="14"/>
              </w:rPr>
            </w:pPr>
            <w:r>
              <w:rPr>
                <w:sz w:val="18"/>
              </w:rPr>
              <w:t>T</w:t>
            </w:r>
            <w:r>
              <w:rPr>
                <w:sz w:val="14"/>
              </w:rPr>
              <w:t>RANSPORTATION AND WAREHOUSING</w:t>
            </w:r>
            <w:r>
              <w:rPr>
                <w:sz w:val="18"/>
              </w:rPr>
              <w:t>, </w:t>
            </w:r>
            <w:r>
              <w:rPr>
                <w:sz w:val="14"/>
              </w:rPr>
              <w:t>AND UTILITIES</w:t>
            </w:r>
          </w:p>
        </w:tc>
        <w:tc>
          <w:tcPr>
            <w:tcW w:w="1375" w:type="dxa"/>
            <w:tcBorders>
              <w:top w:val="single" w:sz="8" w:space="0" w:color="000000"/>
              <w:bottom w:val="single" w:sz="8" w:space="0" w:color="000000"/>
              <w:right w:val="single" w:sz="8" w:space="0" w:color="000000"/>
            </w:tcBorders>
          </w:tcPr>
          <w:p>
            <w:pPr>
              <w:pStyle w:val="TableParagraph"/>
              <w:spacing w:before="37"/>
              <w:ind w:right="80"/>
              <w:rPr>
                <w:sz w:val="20"/>
              </w:rPr>
            </w:pPr>
            <w:r>
              <w:rPr>
                <w:sz w:val="20"/>
              </w:rPr>
              <w:t>3,495</w:t>
            </w:r>
          </w:p>
        </w:tc>
        <w:tc>
          <w:tcPr>
            <w:tcW w:w="1923" w:type="dxa"/>
            <w:tcBorders>
              <w:top w:val="single" w:sz="8" w:space="0" w:color="000000"/>
              <w:left w:val="single" w:sz="8" w:space="0" w:color="000000"/>
              <w:bottom w:val="single" w:sz="8" w:space="0" w:color="000000"/>
            </w:tcBorders>
          </w:tcPr>
          <w:p>
            <w:pPr>
              <w:pStyle w:val="TableParagraph"/>
              <w:spacing w:before="37"/>
              <w:ind w:right="75"/>
              <w:rPr>
                <w:sz w:val="20"/>
              </w:rPr>
            </w:pPr>
            <w:r>
              <w:rPr>
                <w:sz w:val="20"/>
              </w:rPr>
              <w:t>8.64%</w:t>
            </w:r>
          </w:p>
        </w:tc>
      </w:tr>
      <w:tr>
        <w:trPr>
          <w:trHeight w:val="314" w:hRule="atLeast"/>
        </w:trPr>
        <w:tc>
          <w:tcPr>
            <w:tcW w:w="5962" w:type="dxa"/>
            <w:tcBorders>
              <w:top w:val="single" w:sz="8" w:space="0" w:color="000000"/>
              <w:bottom w:val="single" w:sz="8" w:space="0" w:color="000000"/>
            </w:tcBorders>
            <w:shd w:val="clear" w:color="auto" w:fill="FFF6E7"/>
          </w:tcPr>
          <w:p>
            <w:pPr>
              <w:pStyle w:val="TableParagraph"/>
              <w:spacing w:before="48"/>
              <w:ind w:left="108"/>
              <w:jc w:val="left"/>
              <w:rPr>
                <w:sz w:val="14"/>
              </w:rPr>
            </w:pPr>
            <w:r>
              <w:rPr>
                <w:sz w:val="18"/>
              </w:rPr>
              <w:t>W</w:t>
            </w:r>
            <w:r>
              <w:rPr>
                <w:sz w:val="14"/>
              </w:rPr>
              <w:t>HOLESALE TRADE</w:t>
            </w:r>
          </w:p>
        </w:tc>
        <w:tc>
          <w:tcPr>
            <w:tcW w:w="1375" w:type="dxa"/>
            <w:tcBorders>
              <w:top w:val="single" w:sz="8" w:space="0" w:color="000000"/>
              <w:bottom w:val="single" w:sz="8" w:space="0" w:color="000000"/>
              <w:right w:val="single" w:sz="8" w:space="0" w:color="000000"/>
            </w:tcBorders>
            <w:shd w:val="clear" w:color="auto" w:fill="FFF6E7"/>
          </w:tcPr>
          <w:p>
            <w:pPr>
              <w:pStyle w:val="TableParagraph"/>
              <w:spacing w:before="37"/>
              <w:ind w:right="80"/>
              <w:rPr>
                <w:sz w:val="20"/>
              </w:rPr>
            </w:pPr>
            <w:r>
              <w:rPr>
                <w:sz w:val="20"/>
              </w:rPr>
              <w:t>1,396</w:t>
            </w:r>
          </w:p>
        </w:tc>
        <w:tc>
          <w:tcPr>
            <w:tcW w:w="1923" w:type="dxa"/>
            <w:tcBorders>
              <w:top w:val="single" w:sz="8" w:space="0" w:color="000000"/>
              <w:left w:val="single" w:sz="8" w:space="0" w:color="000000"/>
              <w:bottom w:val="single" w:sz="8" w:space="0" w:color="000000"/>
            </w:tcBorders>
            <w:shd w:val="clear" w:color="auto" w:fill="FFF6E7"/>
          </w:tcPr>
          <w:p>
            <w:pPr>
              <w:pStyle w:val="TableParagraph"/>
              <w:spacing w:before="37"/>
              <w:ind w:right="75"/>
              <w:rPr>
                <w:sz w:val="20"/>
              </w:rPr>
            </w:pPr>
            <w:r>
              <w:rPr>
                <w:sz w:val="20"/>
              </w:rPr>
              <w:t>3.45%</w:t>
            </w:r>
          </w:p>
        </w:tc>
      </w:tr>
      <w:tr>
        <w:trPr>
          <w:trHeight w:val="315" w:hRule="atLeast"/>
        </w:trPr>
        <w:tc>
          <w:tcPr>
            <w:tcW w:w="5962" w:type="dxa"/>
            <w:tcBorders>
              <w:top w:val="single" w:sz="8" w:space="0" w:color="000000"/>
            </w:tcBorders>
          </w:tcPr>
          <w:p>
            <w:pPr>
              <w:pStyle w:val="TableParagraph"/>
              <w:spacing w:before="50"/>
              <w:ind w:left="108"/>
              <w:jc w:val="left"/>
              <w:rPr>
                <w:sz w:val="14"/>
              </w:rPr>
            </w:pPr>
            <w:r>
              <w:rPr>
                <w:sz w:val="18"/>
              </w:rPr>
              <w:t>O</w:t>
            </w:r>
            <w:r>
              <w:rPr>
                <w:sz w:val="14"/>
              </w:rPr>
              <w:t>THER SERVICES</w:t>
            </w:r>
            <w:r>
              <w:rPr>
                <w:sz w:val="18"/>
              </w:rPr>
              <w:t>, </w:t>
            </w:r>
            <w:r>
              <w:rPr>
                <w:sz w:val="14"/>
              </w:rPr>
              <w:t>EXCEPT PUBLIC ADMINISTRATION</w:t>
            </w:r>
          </w:p>
        </w:tc>
        <w:tc>
          <w:tcPr>
            <w:tcW w:w="1375" w:type="dxa"/>
            <w:tcBorders>
              <w:top w:val="single" w:sz="8" w:space="0" w:color="000000"/>
              <w:right w:val="single" w:sz="8" w:space="0" w:color="000000"/>
            </w:tcBorders>
          </w:tcPr>
          <w:p>
            <w:pPr>
              <w:pStyle w:val="TableParagraph"/>
              <w:spacing w:before="37"/>
              <w:ind w:right="80"/>
              <w:rPr>
                <w:sz w:val="20"/>
              </w:rPr>
            </w:pPr>
            <w:r>
              <w:rPr>
                <w:sz w:val="20"/>
              </w:rPr>
              <w:t>1,720</w:t>
            </w:r>
          </w:p>
        </w:tc>
        <w:tc>
          <w:tcPr>
            <w:tcW w:w="1923" w:type="dxa"/>
            <w:tcBorders>
              <w:top w:val="single" w:sz="8" w:space="0" w:color="000000"/>
              <w:left w:val="single" w:sz="8" w:space="0" w:color="000000"/>
            </w:tcBorders>
          </w:tcPr>
          <w:p>
            <w:pPr>
              <w:pStyle w:val="TableParagraph"/>
              <w:spacing w:before="37"/>
              <w:ind w:right="75"/>
              <w:rPr>
                <w:sz w:val="20"/>
              </w:rPr>
            </w:pPr>
            <w:r>
              <w:rPr>
                <w:sz w:val="20"/>
              </w:rPr>
              <w:t>4.25%</w:t>
            </w:r>
          </w:p>
        </w:tc>
      </w:tr>
    </w:tbl>
    <w:p>
      <w:pPr>
        <w:spacing w:before="0"/>
        <w:ind w:left="1756" w:right="0" w:firstLine="0"/>
        <w:jc w:val="left"/>
        <w:rPr>
          <w:sz w:val="12"/>
        </w:rPr>
      </w:pPr>
      <w:r>
        <w:rPr>
          <w:sz w:val="12"/>
        </w:rPr>
        <w:t>2019 5YR ACS</w:t>
      </w:r>
    </w:p>
    <w:p>
      <w:pPr>
        <w:spacing w:after="0"/>
        <w:jc w:val="left"/>
        <w:rPr>
          <w:sz w:val="12"/>
        </w:rPr>
        <w:sectPr>
          <w:headerReference w:type="default" r:id="rId443"/>
          <w:footerReference w:type="default" r:id="rId444"/>
          <w:pgSz w:w="12240" w:h="15840"/>
          <w:pgMar w:header="720" w:footer="1105" w:top="1000" w:bottom="1300" w:left="0" w:right="220"/>
          <w:pgNumType w:start="243"/>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72:</w:t>
      </w:r>
    </w:p>
    <w:p>
      <w:pPr>
        <w:spacing w:line="289" w:lineRule="exact" w:before="0"/>
        <w:ind w:left="9" w:right="104" w:firstLine="0"/>
        <w:jc w:val="center"/>
        <w:rPr>
          <w:sz w:val="19"/>
        </w:rPr>
      </w:pPr>
      <w:r>
        <w:rPr>
          <w:sz w:val="24"/>
        </w:rPr>
        <w:t>S</w:t>
      </w:r>
      <w:r>
        <w:rPr>
          <w:sz w:val="19"/>
        </w:rPr>
        <w:t>ALES </w:t>
      </w:r>
      <w:r>
        <w:rPr>
          <w:sz w:val="24"/>
        </w:rPr>
        <w:t>T</w:t>
      </w:r>
      <w:r>
        <w:rPr>
          <w:sz w:val="19"/>
        </w:rPr>
        <w:t>AX </w:t>
      </w:r>
      <w:r>
        <w:rPr>
          <w:sz w:val="24"/>
        </w:rPr>
        <w:t>R</w:t>
      </w:r>
      <w:r>
        <w:rPr>
          <w:sz w:val="19"/>
        </w:rPr>
        <w:t>ATES IN THE </w:t>
      </w:r>
      <w:r>
        <w:rPr>
          <w:sz w:val="24"/>
        </w:rPr>
        <w:t>SEARP&amp;DC H</w:t>
      </w:r>
      <w:r>
        <w:rPr>
          <w:sz w:val="19"/>
        </w:rPr>
        <w:t>EAD </w:t>
      </w:r>
      <w:r>
        <w:rPr>
          <w:sz w:val="24"/>
        </w:rPr>
        <w:t>S</w:t>
      </w:r>
      <w:r>
        <w:rPr>
          <w:sz w:val="19"/>
        </w:rPr>
        <w:t>TART </w:t>
      </w:r>
      <w:r>
        <w:rPr>
          <w:sz w:val="24"/>
        </w:rPr>
        <w:t>S</w:t>
      </w:r>
      <w:r>
        <w:rPr>
          <w:sz w:val="19"/>
        </w:rPr>
        <w:t>ERVICE </w:t>
      </w:r>
      <w:r>
        <w:rPr>
          <w:sz w:val="24"/>
        </w:rPr>
        <w:t>A</w:t>
      </w:r>
      <w:r>
        <w:rPr>
          <w:sz w:val="19"/>
        </w:rPr>
        <w:t>REA</w:t>
      </w:r>
    </w:p>
    <w:p>
      <w:pPr>
        <w:pStyle w:val="BodyText"/>
        <w:rPr>
          <w:sz w:val="20"/>
        </w:rPr>
      </w:pPr>
    </w:p>
    <w:p>
      <w:pPr>
        <w:pStyle w:val="BodyText"/>
        <w:spacing w:before="1"/>
        <w:rPr>
          <w:sz w:val="16"/>
        </w:rPr>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24"/>
        <w:gridCol w:w="1468"/>
        <w:gridCol w:w="1418"/>
        <w:gridCol w:w="1544"/>
        <w:gridCol w:w="1508"/>
      </w:tblGrid>
      <w:tr>
        <w:trPr>
          <w:trHeight w:val="1244" w:hRule="atLeast"/>
        </w:trPr>
        <w:tc>
          <w:tcPr>
            <w:tcW w:w="3324" w:type="dxa"/>
            <w:shd w:val="clear" w:color="auto" w:fill="FDD282"/>
          </w:tcPr>
          <w:p>
            <w:pPr>
              <w:pStyle w:val="TableParagraph"/>
              <w:spacing w:before="6"/>
              <w:jc w:val="left"/>
              <w:rPr>
                <w:sz w:val="39"/>
              </w:rPr>
            </w:pPr>
          </w:p>
          <w:p>
            <w:pPr>
              <w:pStyle w:val="TableParagraph"/>
              <w:ind w:left="1321" w:right="1291"/>
              <w:jc w:val="center"/>
              <w:rPr>
                <w:b/>
                <w:sz w:val="19"/>
              </w:rPr>
            </w:pPr>
            <w:r>
              <w:rPr>
                <w:b/>
                <w:sz w:val="24"/>
              </w:rPr>
              <w:t>P</w:t>
            </w:r>
            <w:r>
              <w:rPr>
                <w:b/>
                <w:sz w:val="19"/>
              </w:rPr>
              <w:t>LACE</w:t>
            </w:r>
          </w:p>
        </w:tc>
        <w:tc>
          <w:tcPr>
            <w:tcW w:w="1468" w:type="dxa"/>
            <w:shd w:val="clear" w:color="auto" w:fill="FDD282"/>
          </w:tcPr>
          <w:p>
            <w:pPr>
              <w:pStyle w:val="TableParagraph"/>
              <w:spacing w:before="188"/>
              <w:ind w:left="218" w:right="189"/>
              <w:jc w:val="center"/>
              <w:rPr>
                <w:b/>
                <w:sz w:val="19"/>
              </w:rPr>
            </w:pPr>
            <w:r>
              <w:rPr>
                <w:b/>
                <w:sz w:val="24"/>
              </w:rPr>
              <w:t>S</w:t>
            </w:r>
            <w:r>
              <w:rPr>
                <w:b/>
                <w:sz w:val="19"/>
              </w:rPr>
              <w:t>TATE</w:t>
            </w:r>
          </w:p>
          <w:p>
            <w:pPr>
              <w:pStyle w:val="TableParagraph"/>
              <w:spacing w:line="302" w:lineRule="auto" w:before="50"/>
              <w:ind w:left="220" w:right="189"/>
              <w:jc w:val="center"/>
              <w:rPr>
                <w:b/>
                <w:sz w:val="19"/>
              </w:rPr>
            </w:pPr>
            <w:r>
              <w:rPr>
                <w:b/>
                <w:sz w:val="19"/>
              </w:rPr>
              <w:t>SALES </w:t>
            </w:r>
            <w:r>
              <w:rPr>
                <w:b/>
                <w:spacing w:val="-5"/>
                <w:sz w:val="19"/>
              </w:rPr>
              <w:t>TAX </w:t>
            </w:r>
            <w:r>
              <w:rPr>
                <w:b/>
                <w:sz w:val="19"/>
              </w:rPr>
              <w:t>RATE</w:t>
            </w:r>
          </w:p>
        </w:tc>
        <w:tc>
          <w:tcPr>
            <w:tcW w:w="1418" w:type="dxa"/>
            <w:shd w:val="clear" w:color="auto" w:fill="FDD282"/>
          </w:tcPr>
          <w:p>
            <w:pPr>
              <w:pStyle w:val="TableParagraph"/>
              <w:spacing w:before="188"/>
              <w:ind w:left="192" w:right="164"/>
              <w:jc w:val="center"/>
              <w:rPr>
                <w:b/>
                <w:sz w:val="19"/>
              </w:rPr>
            </w:pPr>
            <w:r>
              <w:rPr>
                <w:b/>
                <w:sz w:val="24"/>
              </w:rPr>
              <w:t>C</w:t>
            </w:r>
            <w:r>
              <w:rPr>
                <w:b/>
                <w:sz w:val="19"/>
              </w:rPr>
              <w:t>OUNTY</w:t>
            </w:r>
          </w:p>
          <w:p>
            <w:pPr>
              <w:pStyle w:val="TableParagraph"/>
              <w:spacing w:line="302" w:lineRule="auto" w:before="50"/>
              <w:ind w:left="194" w:right="164"/>
              <w:jc w:val="center"/>
              <w:rPr>
                <w:b/>
                <w:sz w:val="19"/>
              </w:rPr>
            </w:pPr>
            <w:r>
              <w:rPr>
                <w:b/>
                <w:sz w:val="19"/>
              </w:rPr>
              <w:t>SALES TAX RATE</w:t>
            </w:r>
          </w:p>
        </w:tc>
        <w:tc>
          <w:tcPr>
            <w:tcW w:w="1544" w:type="dxa"/>
            <w:shd w:val="clear" w:color="auto" w:fill="FDD282"/>
          </w:tcPr>
          <w:p>
            <w:pPr>
              <w:pStyle w:val="TableParagraph"/>
              <w:spacing w:before="188"/>
              <w:ind w:left="255" w:right="229"/>
              <w:jc w:val="center"/>
              <w:rPr>
                <w:b/>
                <w:sz w:val="19"/>
              </w:rPr>
            </w:pPr>
            <w:r>
              <w:rPr>
                <w:b/>
                <w:sz w:val="24"/>
              </w:rPr>
              <w:t>C</w:t>
            </w:r>
            <w:r>
              <w:rPr>
                <w:b/>
                <w:sz w:val="19"/>
              </w:rPr>
              <w:t>ITY</w:t>
            </w:r>
          </w:p>
          <w:p>
            <w:pPr>
              <w:pStyle w:val="TableParagraph"/>
              <w:spacing w:line="302" w:lineRule="auto" w:before="50"/>
              <w:ind w:left="256" w:right="229"/>
              <w:jc w:val="center"/>
              <w:rPr>
                <w:b/>
                <w:sz w:val="19"/>
              </w:rPr>
            </w:pPr>
            <w:r>
              <w:rPr>
                <w:b/>
                <w:sz w:val="19"/>
              </w:rPr>
              <w:t>SALES </w:t>
            </w:r>
            <w:r>
              <w:rPr>
                <w:b/>
                <w:spacing w:val="-5"/>
                <w:sz w:val="19"/>
              </w:rPr>
              <w:t>TAX </w:t>
            </w:r>
            <w:r>
              <w:rPr>
                <w:b/>
                <w:sz w:val="19"/>
              </w:rPr>
              <w:t>RATE</w:t>
            </w:r>
          </w:p>
        </w:tc>
        <w:tc>
          <w:tcPr>
            <w:tcW w:w="1508" w:type="dxa"/>
            <w:shd w:val="clear" w:color="auto" w:fill="FDD282"/>
          </w:tcPr>
          <w:p>
            <w:pPr>
              <w:pStyle w:val="TableParagraph"/>
              <w:spacing w:before="188"/>
              <w:ind w:left="177" w:right="154"/>
              <w:jc w:val="center"/>
              <w:rPr>
                <w:b/>
                <w:sz w:val="19"/>
              </w:rPr>
            </w:pPr>
            <w:r>
              <w:rPr>
                <w:b/>
                <w:sz w:val="24"/>
              </w:rPr>
              <w:t>C</w:t>
            </w:r>
            <w:r>
              <w:rPr>
                <w:b/>
                <w:sz w:val="19"/>
              </w:rPr>
              <w:t>OMBINED</w:t>
            </w:r>
          </w:p>
          <w:p>
            <w:pPr>
              <w:pStyle w:val="TableParagraph"/>
              <w:spacing w:line="302" w:lineRule="auto" w:before="50"/>
              <w:ind w:left="177" w:right="149"/>
              <w:jc w:val="center"/>
              <w:rPr>
                <w:b/>
                <w:sz w:val="19"/>
              </w:rPr>
            </w:pPr>
            <w:r>
              <w:rPr>
                <w:b/>
                <w:sz w:val="19"/>
              </w:rPr>
              <w:t>SALES TAX RATE</w:t>
            </w:r>
          </w:p>
        </w:tc>
      </w:tr>
      <w:tr>
        <w:trPr>
          <w:trHeight w:val="329" w:hRule="atLeast"/>
        </w:trPr>
        <w:tc>
          <w:tcPr>
            <w:tcW w:w="3324" w:type="dxa"/>
            <w:tcBorders>
              <w:bottom w:val="single" w:sz="8" w:space="0" w:color="000000"/>
            </w:tcBorders>
            <w:shd w:val="clear" w:color="auto" w:fill="FDE1AC"/>
          </w:tcPr>
          <w:p>
            <w:pPr>
              <w:pStyle w:val="TableParagraph"/>
              <w:spacing w:before="32"/>
              <w:ind w:left="108"/>
              <w:jc w:val="left"/>
              <w:rPr>
                <w:b/>
                <w:sz w:val="22"/>
              </w:rPr>
            </w:pPr>
            <w:r>
              <w:rPr>
                <w:b/>
                <w:sz w:val="22"/>
              </w:rPr>
              <w:t>B</w:t>
            </w:r>
            <w:r>
              <w:rPr>
                <w:b/>
                <w:sz w:val="18"/>
              </w:rPr>
              <w:t>ARBOUR </w:t>
            </w:r>
            <w:r>
              <w:rPr>
                <w:b/>
                <w:sz w:val="22"/>
              </w:rPr>
              <w:t>C</w:t>
            </w:r>
            <w:r>
              <w:rPr>
                <w:b/>
                <w:sz w:val="18"/>
              </w:rPr>
              <w:t>O</w:t>
            </w:r>
            <w:r>
              <w:rPr>
                <w:b/>
                <w:sz w:val="22"/>
              </w:rPr>
              <w:t>.</w:t>
            </w:r>
          </w:p>
        </w:tc>
        <w:tc>
          <w:tcPr>
            <w:tcW w:w="1468" w:type="dxa"/>
            <w:tcBorders>
              <w:bottom w:val="single" w:sz="8" w:space="0" w:color="000000"/>
            </w:tcBorders>
            <w:shd w:val="clear" w:color="auto" w:fill="FDE1AC"/>
          </w:tcPr>
          <w:p>
            <w:pPr>
              <w:pStyle w:val="TableParagraph"/>
              <w:jc w:val="left"/>
              <w:rPr>
                <w:rFonts w:ascii="Times New Roman"/>
                <w:sz w:val="20"/>
              </w:rPr>
            </w:pPr>
          </w:p>
        </w:tc>
        <w:tc>
          <w:tcPr>
            <w:tcW w:w="1418" w:type="dxa"/>
            <w:tcBorders>
              <w:bottom w:val="single" w:sz="8" w:space="0" w:color="000000"/>
            </w:tcBorders>
            <w:shd w:val="clear" w:color="auto" w:fill="FDE1AC"/>
          </w:tcPr>
          <w:p>
            <w:pPr>
              <w:pStyle w:val="TableParagraph"/>
              <w:jc w:val="left"/>
              <w:rPr>
                <w:rFonts w:ascii="Times New Roman"/>
                <w:sz w:val="20"/>
              </w:rPr>
            </w:pPr>
          </w:p>
        </w:tc>
        <w:tc>
          <w:tcPr>
            <w:tcW w:w="1544" w:type="dxa"/>
            <w:tcBorders>
              <w:bottom w:val="single" w:sz="8" w:space="0" w:color="000000"/>
            </w:tcBorders>
            <w:shd w:val="clear" w:color="auto" w:fill="FDE1AC"/>
          </w:tcPr>
          <w:p>
            <w:pPr>
              <w:pStyle w:val="TableParagraph"/>
              <w:jc w:val="left"/>
              <w:rPr>
                <w:rFonts w:ascii="Times New Roman"/>
                <w:sz w:val="20"/>
              </w:rPr>
            </w:pPr>
          </w:p>
        </w:tc>
        <w:tc>
          <w:tcPr>
            <w:tcW w:w="1508" w:type="dxa"/>
            <w:tcBorders>
              <w:bottom w:val="single" w:sz="8" w:space="0" w:color="000000"/>
            </w:tcBorders>
            <w:shd w:val="clear" w:color="auto" w:fill="FDE1AC"/>
          </w:tcPr>
          <w:p>
            <w:pPr>
              <w:pStyle w:val="TableParagraph"/>
              <w:jc w:val="left"/>
              <w:rPr>
                <w:rFonts w:ascii="Times New Roman"/>
                <w:sz w:val="20"/>
              </w:rPr>
            </w:pPr>
          </w:p>
        </w:tc>
      </w:tr>
      <w:tr>
        <w:trPr>
          <w:trHeight w:val="315" w:hRule="atLeast"/>
        </w:trPr>
        <w:tc>
          <w:tcPr>
            <w:tcW w:w="3324" w:type="dxa"/>
            <w:tcBorders>
              <w:top w:val="single" w:sz="8" w:space="0" w:color="000000"/>
              <w:bottom w:val="single" w:sz="8" w:space="0" w:color="000000"/>
            </w:tcBorders>
          </w:tcPr>
          <w:p>
            <w:pPr>
              <w:pStyle w:val="TableParagraph"/>
              <w:spacing w:before="25"/>
              <w:ind w:left="432"/>
              <w:jc w:val="left"/>
              <w:rPr>
                <w:sz w:val="22"/>
              </w:rPr>
            </w:pPr>
            <w:r>
              <w:rPr>
                <w:sz w:val="22"/>
              </w:rPr>
              <w:t>B</w:t>
            </w:r>
            <w:r>
              <w:rPr>
                <w:sz w:val="18"/>
              </w:rPr>
              <w:t>AKERHILL </w:t>
            </w:r>
            <w:r>
              <w:rPr>
                <w:sz w:val="22"/>
              </w:rPr>
              <w:t>(</w:t>
            </w:r>
            <w:r>
              <w:rPr>
                <w:sz w:val="18"/>
              </w:rPr>
              <w:t>TOWN</w:t>
            </w:r>
            <w:r>
              <w:rPr>
                <w:sz w:val="22"/>
              </w:rPr>
              <w:t>)</w:t>
            </w:r>
          </w:p>
        </w:tc>
        <w:tc>
          <w:tcPr>
            <w:tcW w:w="1468" w:type="dxa"/>
            <w:tcBorders>
              <w:top w:val="single" w:sz="8" w:space="0" w:color="000000"/>
              <w:bottom w:val="single" w:sz="8" w:space="0" w:color="000000"/>
            </w:tcBorders>
          </w:tcPr>
          <w:p>
            <w:pPr>
              <w:pStyle w:val="TableParagraph"/>
              <w:spacing w:before="25"/>
              <w:ind w:right="77"/>
              <w:rPr>
                <w:sz w:val="22"/>
              </w:rPr>
            </w:pPr>
            <w:r>
              <w:rPr>
                <w:w w:val="95"/>
                <w:sz w:val="22"/>
              </w:rPr>
              <w:t>4.0%</w:t>
            </w:r>
          </w:p>
        </w:tc>
        <w:tc>
          <w:tcPr>
            <w:tcW w:w="1418" w:type="dxa"/>
            <w:tcBorders>
              <w:top w:val="single" w:sz="8" w:space="0" w:color="000000"/>
              <w:bottom w:val="single" w:sz="8" w:space="0" w:color="000000"/>
            </w:tcBorders>
          </w:tcPr>
          <w:p>
            <w:pPr>
              <w:pStyle w:val="TableParagraph"/>
              <w:spacing w:before="25"/>
              <w:ind w:right="77"/>
              <w:rPr>
                <w:sz w:val="22"/>
              </w:rPr>
            </w:pPr>
            <w:r>
              <w:rPr>
                <w:w w:val="95"/>
                <w:sz w:val="22"/>
              </w:rPr>
              <w:t>1.5%</w:t>
            </w:r>
          </w:p>
        </w:tc>
        <w:tc>
          <w:tcPr>
            <w:tcW w:w="1544" w:type="dxa"/>
            <w:tcBorders>
              <w:top w:val="single" w:sz="8" w:space="0" w:color="000000"/>
              <w:bottom w:val="single" w:sz="8" w:space="0" w:color="000000"/>
            </w:tcBorders>
          </w:tcPr>
          <w:p>
            <w:pPr>
              <w:pStyle w:val="TableParagraph"/>
              <w:spacing w:before="25"/>
              <w:ind w:right="77"/>
              <w:rPr>
                <w:sz w:val="22"/>
              </w:rPr>
            </w:pPr>
            <w:r>
              <w:rPr>
                <w:w w:val="95"/>
                <w:sz w:val="22"/>
              </w:rPr>
              <w:t>2.0%</w:t>
            </w:r>
          </w:p>
        </w:tc>
        <w:tc>
          <w:tcPr>
            <w:tcW w:w="1508" w:type="dxa"/>
            <w:tcBorders>
              <w:top w:val="single" w:sz="8" w:space="0" w:color="000000"/>
              <w:bottom w:val="single" w:sz="8" w:space="0" w:color="000000"/>
            </w:tcBorders>
          </w:tcPr>
          <w:p>
            <w:pPr>
              <w:pStyle w:val="TableParagraph"/>
              <w:spacing w:before="25"/>
              <w:ind w:right="77"/>
              <w:rPr>
                <w:sz w:val="22"/>
              </w:rPr>
            </w:pPr>
            <w:r>
              <w:rPr>
                <w:w w:val="95"/>
                <w:sz w:val="22"/>
              </w:rPr>
              <w:t>7.5%</w:t>
            </w:r>
          </w:p>
        </w:tc>
      </w:tr>
      <w:tr>
        <w:trPr>
          <w:trHeight w:val="314" w:hRule="atLeast"/>
        </w:trPr>
        <w:tc>
          <w:tcPr>
            <w:tcW w:w="3324" w:type="dxa"/>
            <w:tcBorders>
              <w:top w:val="single" w:sz="8" w:space="0" w:color="000000"/>
              <w:bottom w:val="single" w:sz="8" w:space="0" w:color="000000"/>
            </w:tcBorders>
            <w:shd w:val="clear" w:color="auto" w:fill="FFF6E7"/>
          </w:tcPr>
          <w:p>
            <w:pPr>
              <w:pStyle w:val="TableParagraph"/>
              <w:spacing w:before="24"/>
              <w:ind w:left="432"/>
              <w:jc w:val="left"/>
              <w:rPr>
                <w:sz w:val="22"/>
              </w:rPr>
            </w:pPr>
            <w:r>
              <w:rPr>
                <w:sz w:val="22"/>
              </w:rPr>
              <w:t>B</w:t>
            </w:r>
            <w:r>
              <w:rPr>
                <w:sz w:val="18"/>
              </w:rPr>
              <w:t>LUE </w:t>
            </w:r>
            <w:r>
              <w:rPr>
                <w:sz w:val="22"/>
              </w:rPr>
              <w:t>S</w:t>
            </w:r>
            <w:r>
              <w:rPr>
                <w:sz w:val="18"/>
              </w:rPr>
              <w:t>PRINGS </w:t>
            </w:r>
            <w:r>
              <w:rPr>
                <w:sz w:val="22"/>
              </w:rPr>
              <w:t>(</w:t>
            </w:r>
            <w:r>
              <w:rPr>
                <w:sz w:val="18"/>
              </w:rPr>
              <w:t>TOWN</w:t>
            </w:r>
            <w:r>
              <w:rPr>
                <w:sz w:val="22"/>
              </w:rPr>
              <w:t>)</w:t>
            </w:r>
          </w:p>
        </w:tc>
        <w:tc>
          <w:tcPr>
            <w:tcW w:w="1468" w:type="dxa"/>
            <w:tcBorders>
              <w:top w:val="single" w:sz="8" w:space="0" w:color="000000"/>
              <w:bottom w:val="single" w:sz="8" w:space="0" w:color="000000"/>
            </w:tcBorders>
            <w:shd w:val="clear" w:color="auto" w:fill="FFF6E7"/>
          </w:tcPr>
          <w:p>
            <w:pPr>
              <w:pStyle w:val="TableParagraph"/>
              <w:spacing w:before="24"/>
              <w:ind w:right="77"/>
              <w:rPr>
                <w:sz w:val="22"/>
              </w:rPr>
            </w:pPr>
            <w:r>
              <w:rPr>
                <w:w w:val="95"/>
                <w:sz w:val="22"/>
              </w:rPr>
              <w:t>4.0%</w:t>
            </w:r>
          </w:p>
        </w:tc>
        <w:tc>
          <w:tcPr>
            <w:tcW w:w="1418" w:type="dxa"/>
            <w:tcBorders>
              <w:top w:val="single" w:sz="8" w:space="0" w:color="000000"/>
              <w:bottom w:val="single" w:sz="8" w:space="0" w:color="000000"/>
            </w:tcBorders>
          </w:tcPr>
          <w:p>
            <w:pPr>
              <w:pStyle w:val="TableParagraph"/>
              <w:spacing w:before="24"/>
              <w:ind w:right="77"/>
              <w:rPr>
                <w:sz w:val="22"/>
              </w:rPr>
            </w:pPr>
            <w:r>
              <w:rPr>
                <w:w w:val="95"/>
                <w:sz w:val="22"/>
              </w:rPr>
              <w:t>1.5%</w:t>
            </w:r>
          </w:p>
        </w:tc>
        <w:tc>
          <w:tcPr>
            <w:tcW w:w="1544" w:type="dxa"/>
            <w:tcBorders>
              <w:top w:val="single" w:sz="8" w:space="0" w:color="000000"/>
              <w:bottom w:val="single" w:sz="8" w:space="0" w:color="000000"/>
            </w:tcBorders>
            <w:shd w:val="clear" w:color="auto" w:fill="FFF6E7"/>
          </w:tcPr>
          <w:p>
            <w:pPr>
              <w:pStyle w:val="TableParagraph"/>
              <w:spacing w:before="24"/>
              <w:ind w:right="78"/>
              <w:rPr>
                <w:sz w:val="22"/>
              </w:rPr>
            </w:pPr>
            <w:r>
              <w:rPr>
                <w:w w:val="95"/>
                <w:sz w:val="22"/>
              </w:rPr>
              <w:t>1.0%</w:t>
            </w:r>
          </w:p>
        </w:tc>
        <w:tc>
          <w:tcPr>
            <w:tcW w:w="1508" w:type="dxa"/>
            <w:tcBorders>
              <w:top w:val="single" w:sz="8" w:space="0" w:color="000000"/>
              <w:bottom w:val="single" w:sz="8" w:space="0" w:color="000000"/>
            </w:tcBorders>
            <w:shd w:val="clear" w:color="auto" w:fill="FFF6E7"/>
          </w:tcPr>
          <w:p>
            <w:pPr>
              <w:pStyle w:val="TableParagraph"/>
              <w:spacing w:before="24"/>
              <w:ind w:right="79"/>
              <w:rPr>
                <w:sz w:val="22"/>
              </w:rPr>
            </w:pPr>
            <w:r>
              <w:rPr>
                <w:w w:val="95"/>
                <w:sz w:val="22"/>
              </w:rPr>
              <w:t>6.5%</w:t>
            </w:r>
          </w:p>
        </w:tc>
      </w:tr>
      <w:tr>
        <w:trPr>
          <w:trHeight w:val="314" w:hRule="atLeast"/>
        </w:trPr>
        <w:tc>
          <w:tcPr>
            <w:tcW w:w="3324" w:type="dxa"/>
            <w:tcBorders>
              <w:top w:val="single" w:sz="8" w:space="0" w:color="000000"/>
              <w:bottom w:val="single" w:sz="8" w:space="0" w:color="000000"/>
            </w:tcBorders>
          </w:tcPr>
          <w:p>
            <w:pPr>
              <w:pStyle w:val="TableParagraph"/>
              <w:spacing w:before="24"/>
              <w:ind w:left="432"/>
              <w:jc w:val="left"/>
              <w:rPr>
                <w:sz w:val="22"/>
              </w:rPr>
            </w:pPr>
            <w:r>
              <w:rPr>
                <w:sz w:val="22"/>
              </w:rPr>
              <w:t>C</w:t>
            </w:r>
            <w:r>
              <w:rPr>
                <w:sz w:val="18"/>
              </w:rPr>
              <w:t>LAYTON </w:t>
            </w:r>
            <w:r>
              <w:rPr>
                <w:sz w:val="22"/>
              </w:rPr>
              <w:t>(</w:t>
            </w:r>
            <w:r>
              <w:rPr>
                <w:sz w:val="18"/>
              </w:rPr>
              <w:t>TOWN</w:t>
            </w:r>
            <w:r>
              <w:rPr>
                <w:sz w:val="22"/>
              </w:rPr>
              <w:t>)</w:t>
            </w:r>
          </w:p>
        </w:tc>
        <w:tc>
          <w:tcPr>
            <w:tcW w:w="1468" w:type="dxa"/>
            <w:tcBorders>
              <w:top w:val="single" w:sz="8" w:space="0" w:color="000000"/>
              <w:bottom w:val="single" w:sz="8" w:space="0" w:color="000000"/>
            </w:tcBorders>
          </w:tcPr>
          <w:p>
            <w:pPr>
              <w:pStyle w:val="TableParagraph"/>
              <w:spacing w:before="24"/>
              <w:ind w:right="77"/>
              <w:rPr>
                <w:sz w:val="22"/>
              </w:rPr>
            </w:pPr>
            <w:r>
              <w:rPr>
                <w:w w:val="95"/>
                <w:sz w:val="22"/>
              </w:rPr>
              <w:t>4.0%</w:t>
            </w:r>
          </w:p>
        </w:tc>
        <w:tc>
          <w:tcPr>
            <w:tcW w:w="1418" w:type="dxa"/>
            <w:tcBorders>
              <w:top w:val="single" w:sz="8" w:space="0" w:color="000000"/>
              <w:bottom w:val="single" w:sz="8" w:space="0" w:color="000000"/>
            </w:tcBorders>
          </w:tcPr>
          <w:p>
            <w:pPr>
              <w:pStyle w:val="TableParagraph"/>
              <w:spacing w:before="24"/>
              <w:ind w:right="77"/>
              <w:rPr>
                <w:sz w:val="22"/>
              </w:rPr>
            </w:pPr>
            <w:r>
              <w:rPr>
                <w:w w:val="95"/>
                <w:sz w:val="22"/>
              </w:rPr>
              <w:t>1.5%</w:t>
            </w:r>
          </w:p>
        </w:tc>
        <w:tc>
          <w:tcPr>
            <w:tcW w:w="1544" w:type="dxa"/>
            <w:tcBorders>
              <w:top w:val="single" w:sz="8" w:space="0" w:color="000000"/>
              <w:bottom w:val="single" w:sz="8" w:space="0" w:color="000000"/>
            </w:tcBorders>
          </w:tcPr>
          <w:p>
            <w:pPr>
              <w:pStyle w:val="TableParagraph"/>
              <w:spacing w:before="24"/>
              <w:ind w:right="77"/>
              <w:rPr>
                <w:sz w:val="22"/>
              </w:rPr>
            </w:pPr>
            <w:r>
              <w:rPr>
                <w:w w:val="95"/>
                <w:sz w:val="22"/>
              </w:rPr>
              <w:t>4.0%</w:t>
            </w:r>
          </w:p>
        </w:tc>
        <w:tc>
          <w:tcPr>
            <w:tcW w:w="1508" w:type="dxa"/>
            <w:tcBorders>
              <w:top w:val="single" w:sz="8" w:space="0" w:color="000000"/>
              <w:bottom w:val="single" w:sz="8" w:space="0" w:color="000000"/>
            </w:tcBorders>
          </w:tcPr>
          <w:p>
            <w:pPr>
              <w:pStyle w:val="TableParagraph"/>
              <w:spacing w:before="24"/>
              <w:ind w:right="77"/>
              <w:rPr>
                <w:sz w:val="22"/>
              </w:rPr>
            </w:pPr>
            <w:r>
              <w:rPr>
                <w:w w:val="95"/>
                <w:sz w:val="22"/>
              </w:rPr>
              <w:t>9.5%</w:t>
            </w:r>
          </w:p>
        </w:tc>
      </w:tr>
      <w:tr>
        <w:trPr>
          <w:trHeight w:val="314" w:hRule="atLeast"/>
        </w:trPr>
        <w:tc>
          <w:tcPr>
            <w:tcW w:w="3324" w:type="dxa"/>
            <w:tcBorders>
              <w:top w:val="single" w:sz="8" w:space="0" w:color="000000"/>
              <w:bottom w:val="single" w:sz="8" w:space="0" w:color="000000"/>
            </w:tcBorders>
            <w:shd w:val="clear" w:color="auto" w:fill="FFF6E7"/>
          </w:tcPr>
          <w:p>
            <w:pPr>
              <w:pStyle w:val="TableParagraph"/>
              <w:spacing w:before="24"/>
              <w:ind w:left="432"/>
              <w:jc w:val="left"/>
              <w:rPr>
                <w:sz w:val="22"/>
              </w:rPr>
            </w:pPr>
            <w:r>
              <w:rPr>
                <w:sz w:val="22"/>
              </w:rPr>
              <w:t>C</w:t>
            </w:r>
            <w:r>
              <w:rPr>
                <w:sz w:val="18"/>
              </w:rPr>
              <w:t>LIO </w:t>
            </w:r>
            <w:r>
              <w:rPr>
                <w:sz w:val="22"/>
              </w:rPr>
              <w:t>(</w:t>
            </w:r>
            <w:r>
              <w:rPr>
                <w:sz w:val="18"/>
              </w:rPr>
              <w:t>CITY</w:t>
            </w:r>
            <w:r>
              <w:rPr>
                <w:sz w:val="22"/>
              </w:rPr>
              <w:t>)</w:t>
            </w:r>
          </w:p>
        </w:tc>
        <w:tc>
          <w:tcPr>
            <w:tcW w:w="1468" w:type="dxa"/>
            <w:tcBorders>
              <w:top w:val="single" w:sz="8" w:space="0" w:color="000000"/>
              <w:bottom w:val="single" w:sz="8" w:space="0" w:color="000000"/>
            </w:tcBorders>
            <w:shd w:val="clear" w:color="auto" w:fill="FFF6E7"/>
          </w:tcPr>
          <w:p>
            <w:pPr>
              <w:pStyle w:val="TableParagraph"/>
              <w:spacing w:before="24"/>
              <w:ind w:right="77"/>
              <w:rPr>
                <w:sz w:val="22"/>
              </w:rPr>
            </w:pPr>
            <w:r>
              <w:rPr>
                <w:w w:val="95"/>
                <w:sz w:val="22"/>
              </w:rPr>
              <w:t>4.0%</w:t>
            </w:r>
          </w:p>
        </w:tc>
        <w:tc>
          <w:tcPr>
            <w:tcW w:w="1418" w:type="dxa"/>
            <w:tcBorders>
              <w:top w:val="single" w:sz="8" w:space="0" w:color="000000"/>
              <w:bottom w:val="single" w:sz="8" w:space="0" w:color="000000"/>
            </w:tcBorders>
          </w:tcPr>
          <w:p>
            <w:pPr>
              <w:pStyle w:val="TableParagraph"/>
              <w:spacing w:before="24"/>
              <w:ind w:right="77"/>
              <w:rPr>
                <w:sz w:val="22"/>
              </w:rPr>
            </w:pPr>
            <w:r>
              <w:rPr>
                <w:w w:val="95"/>
                <w:sz w:val="22"/>
              </w:rPr>
              <w:t>1.5%</w:t>
            </w:r>
          </w:p>
        </w:tc>
        <w:tc>
          <w:tcPr>
            <w:tcW w:w="1544" w:type="dxa"/>
            <w:tcBorders>
              <w:top w:val="single" w:sz="8" w:space="0" w:color="000000"/>
              <w:bottom w:val="single" w:sz="8" w:space="0" w:color="000000"/>
            </w:tcBorders>
            <w:shd w:val="clear" w:color="auto" w:fill="FFF6E7"/>
          </w:tcPr>
          <w:p>
            <w:pPr>
              <w:pStyle w:val="TableParagraph"/>
              <w:spacing w:before="24"/>
              <w:ind w:right="78"/>
              <w:rPr>
                <w:sz w:val="22"/>
              </w:rPr>
            </w:pPr>
            <w:r>
              <w:rPr>
                <w:w w:val="95"/>
                <w:sz w:val="22"/>
              </w:rPr>
              <w:t>4.0%</w:t>
            </w:r>
          </w:p>
        </w:tc>
        <w:tc>
          <w:tcPr>
            <w:tcW w:w="1508" w:type="dxa"/>
            <w:tcBorders>
              <w:top w:val="single" w:sz="8" w:space="0" w:color="000000"/>
              <w:bottom w:val="single" w:sz="8" w:space="0" w:color="000000"/>
            </w:tcBorders>
            <w:shd w:val="clear" w:color="auto" w:fill="FFF6E7"/>
          </w:tcPr>
          <w:p>
            <w:pPr>
              <w:pStyle w:val="TableParagraph"/>
              <w:spacing w:before="24"/>
              <w:ind w:right="79"/>
              <w:rPr>
                <w:sz w:val="22"/>
              </w:rPr>
            </w:pPr>
            <w:r>
              <w:rPr>
                <w:w w:val="95"/>
                <w:sz w:val="22"/>
              </w:rPr>
              <w:t>9.5%</w:t>
            </w:r>
          </w:p>
        </w:tc>
      </w:tr>
      <w:tr>
        <w:trPr>
          <w:trHeight w:val="314" w:hRule="atLeast"/>
        </w:trPr>
        <w:tc>
          <w:tcPr>
            <w:tcW w:w="3324" w:type="dxa"/>
            <w:tcBorders>
              <w:top w:val="single" w:sz="8" w:space="0" w:color="000000"/>
              <w:bottom w:val="single" w:sz="8" w:space="0" w:color="000000"/>
            </w:tcBorders>
          </w:tcPr>
          <w:p>
            <w:pPr>
              <w:pStyle w:val="TableParagraph"/>
              <w:spacing w:before="24"/>
              <w:ind w:left="432"/>
              <w:jc w:val="left"/>
              <w:rPr>
                <w:sz w:val="22"/>
              </w:rPr>
            </w:pPr>
            <w:r>
              <w:rPr>
                <w:sz w:val="22"/>
              </w:rPr>
              <w:t>E</w:t>
            </w:r>
            <w:r>
              <w:rPr>
                <w:sz w:val="18"/>
              </w:rPr>
              <w:t>UFAULA </w:t>
            </w:r>
            <w:r>
              <w:rPr>
                <w:sz w:val="22"/>
              </w:rPr>
              <w:t>(</w:t>
            </w:r>
            <w:r>
              <w:rPr>
                <w:sz w:val="18"/>
              </w:rPr>
              <w:t>CITY</w:t>
            </w:r>
            <w:r>
              <w:rPr>
                <w:sz w:val="22"/>
              </w:rPr>
              <w:t>)</w:t>
            </w:r>
          </w:p>
        </w:tc>
        <w:tc>
          <w:tcPr>
            <w:tcW w:w="1468" w:type="dxa"/>
            <w:tcBorders>
              <w:top w:val="single" w:sz="8" w:space="0" w:color="000000"/>
              <w:bottom w:val="single" w:sz="8" w:space="0" w:color="000000"/>
            </w:tcBorders>
          </w:tcPr>
          <w:p>
            <w:pPr>
              <w:pStyle w:val="TableParagraph"/>
              <w:spacing w:before="24"/>
              <w:ind w:right="77"/>
              <w:rPr>
                <w:sz w:val="22"/>
              </w:rPr>
            </w:pPr>
            <w:r>
              <w:rPr>
                <w:w w:val="95"/>
                <w:sz w:val="22"/>
              </w:rPr>
              <w:t>4.0%</w:t>
            </w:r>
          </w:p>
        </w:tc>
        <w:tc>
          <w:tcPr>
            <w:tcW w:w="1418" w:type="dxa"/>
            <w:tcBorders>
              <w:top w:val="single" w:sz="8" w:space="0" w:color="000000"/>
              <w:bottom w:val="single" w:sz="8" w:space="0" w:color="000000"/>
            </w:tcBorders>
          </w:tcPr>
          <w:p>
            <w:pPr>
              <w:pStyle w:val="TableParagraph"/>
              <w:spacing w:before="24"/>
              <w:ind w:right="77"/>
              <w:rPr>
                <w:sz w:val="22"/>
              </w:rPr>
            </w:pPr>
            <w:r>
              <w:rPr>
                <w:w w:val="95"/>
                <w:sz w:val="22"/>
              </w:rPr>
              <w:t>1.5%</w:t>
            </w:r>
          </w:p>
        </w:tc>
        <w:tc>
          <w:tcPr>
            <w:tcW w:w="1544" w:type="dxa"/>
            <w:tcBorders>
              <w:top w:val="single" w:sz="8" w:space="0" w:color="000000"/>
              <w:bottom w:val="single" w:sz="8" w:space="0" w:color="000000"/>
            </w:tcBorders>
          </w:tcPr>
          <w:p>
            <w:pPr>
              <w:pStyle w:val="TableParagraph"/>
              <w:spacing w:before="24"/>
              <w:ind w:right="77"/>
              <w:rPr>
                <w:sz w:val="22"/>
              </w:rPr>
            </w:pPr>
            <w:r>
              <w:rPr>
                <w:w w:val="95"/>
                <w:sz w:val="22"/>
              </w:rPr>
              <w:t>4.0%</w:t>
            </w:r>
          </w:p>
        </w:tc>
        <w:tc>
          <w:tcPr>
            <w:tcW w:w="1508" w:type="dxa"/>
            <w:tcBorders>
              <w:top w:val="single" w:sz="8" w:space="0" w:color="000000"/>
              <w:bottom w:val="single" w:sz="8" w:space="0" w:color="000000"/>
            </w:tcBorders>
          </w:tcPr>
          <w:p>
            <w:pPr>
              <w:pStyle w:val="TableParagraph"/>
              <w:spacing w:before="24"/>
              <w:ind w:right="77"/>
              <w:rPr>
                <w:sz w:val="22"/>
              </w:rPr>
            </w:pPr>
            <w:r>
              <w:rPr>
                <w:w w:val="95"/>
                <w:sz w:val="22"/>
              </w:rPr>
              <w:t>9.5%</w:t>
            </w:r>
          </w:p>
        </w:tc>
      </w:tr>
      <w:tr>
        <w:trPr>
          <w:trHeight w:val="314" w:hRule="atLeast"/>
        </w:trPr>
        <w:tc>
          <w:tcPr>
            <w:tcW w:w="3324" w:type="dxa"/>
            <w:tcBorders>
              <w:top w:val="single" w:sz="8" w:space="0" w:color="000000"/>
              <w:bottom w:val="single" w:sz="8" w:space="0" w:color="000000"/>
            </w:tcBorders>
            <w:shd w:val="clear" w:color="auto" w:fill="FFF6E7"/>
          </w:tcPr>
          <w:p>
            <w:pPr>
              <w:pStyle w:val="TableParagraph"/>
              <w:spacing w:before="25"/>
              <w:ind w:left="432"/>
              <w:jc w:val="left"/>
              <w:rPr>
                <w:sz w:val="22"/>
              </w:rPr>
            </w:pPr>
            <w:r>
              <w:rPr>
                <w:sz w:val="22"/>
              </w:rPr>
              <w:t>L</w:t>
            </w:r>
            <w:r>
              <w:rPr>
                <w:sz w:val="18"/>
              </w:rPr>
              <w:t>OUISVILLE </w:t>
            </w:r>
            <w:r>
              <w:rPr>
                <w:sz w:val="22"/>
              </w:rPr>
              <w:t>(</w:t>
            </w:r>
            <w:r>
              <w:rPr>
                <w:sz w:val="18"/>
              </w:rPr>
              <w:t>TOWN</w:t>
            </w:r>
            <w:r>
              <w:rPr>
                <w:sz w:val="22"/>
              </w:rPr>
              <w:t>)</w:t>
            </w:r>
          </w:p>
        </w:tc>
        <w:tc>
          <w:tcPr>
            <w:tcW w:w="1468" w:type="dxa"/>
            <w:tcBorders>
              <w:top w:val="single" w:sz="8" w:space="0" w:color="000000"/>
              <w:bottom w:val="single" w:sz="8" w:space="0" w:color="000000"/>
            </w:tcBorders>
            <w:shd w:val="clear" w:color="auto" w:fill="FFF6E7"/>
          </w:tcPr>
          <w:p>
            <w:pPr>
              <w:pStyle w:val="TableParagraph"/>
              <w:spacing w:before="25"/>
              <w:ind w:right="77"/>
              <w:rPr>
                <w:sz w:val="22"/>
              </w:rPr>
            </w:pPr>
            <w:r>
              <w:rPr>
                <w:w w:val="95"/>
                <w:sz w:val="22"/>
              </w:rPr>
              <w:t>4.0%</w:t>
            </w:r>
          </w:p>
        </w:tc>
        <w:tc>
          <w:tcPr>
            <w:tcW w:w="1418" w:type="dxa"/>
            <w:tcBorders>
              <w:top w:val="single" w:sz="8" w:space="0" w:color="000000"/>
              <w:bottom w:val="single" w:sz="8" w:space="0" w:color="000000"/>
            </w:tcBorders>
          </w:tcPr>
          <w:p>
            <w:pPr>
              <w:pStyle w:val="TableParagraph"/>
              <w:spacing w:before="25"/>
              <w:ind w:right="77"/>
              <w:rPr>
                <w:sz w:val="22"/>
              </w:rPr>
            </w:pPr>
            <w:r>
              <w:rPr>
                <w:w w:val="95"/>
                <w:sz w:val="22"/>
              </w:rPr>
              <w:t>1.5%</w:t>
            </w:r>
          </w:p>
        </w:tc>
        <w:tc>
          <w:tcPr>
            <w:tcW w:w="1544" w:type="dxa"/>
            <w:tcBorders>
              <w:top w:val="single" w:sz="8" w:space="0" w:color="000000"/>
              <w:bottom w:val="single" w:sz="8" w:space="0" w:color="000000"/>
            </w:tcBorders>
            <w:shd w:val="clear" w:color="auto" w:fill="FFF6E7"/>
          </w:tcPr>
          <w:p>
            <w:pPr>
              <w:pStyle w:val="TableParagraph"/>
              <w:spacing w:before="25"/>
              <w:ind w:right="78"/>
              <w:rPr>
                <w:sz w:val="22"/>
              </w:rPr>
            </w:pPr>
            <w:r>
              <w:rPr>
                <w:w w:val="95"/>
                <w:sz w:val="22"/>
              </w:rPr>
              <w:t>4.0%</w:t>
            </w:r>
          </w:p>
        </w:tc>
        <w:tc>
          <w:tcPr>
            <w:tcW w:w="1508" w:type="dxa"/>
            <w:tcBorders>
              <w:top w:val="single" w:sz="8" w:space="0" w:color="000000"/>
              <w:bottom w:val="single" w:sz="8" w:space="0" w:color="000000"/>
            </w:tcBorders>
            <w:shd w:val="clear" w:color="auto" w:fill="FFF6E7"/>
          </w:tcPr>
          <w:p>
            <w:pPr>
              <w:pStyle w:val="TableParagraph"/>
              <w:spacing w:before="25"/>
              <w:ind w:right="79"/>
              <w:rPr>
                <w:sz w:val="22"/>
              </w:rPr>
            </w:pPr>
            <w:r>
              <w:rPr>
                <w:w w:val="95"/>
                <w:sz w:val="22"/>
              </w:rPr>
              <w:t>9.5%</w:t>
            </w:r>
          </w:p>
        </w:tc>
      </w:tr>
      <w:tr>
        <w:trPr>
          <w:trHeight w:val="315" w:hRule="atLeast"/>
        </w:trPr>
        <w:tc>
          <w:tcPr>
            <w:tcW w:w="3324" w:type="dxa"/>
            <w:tcBorders>
              <w:top w:val="single" w:sz="8" w:space="0" w:color="000000"/>
              <w:bottom w:val="double" w:sz="6" w:space="0" w:color="833B0A"/>
            </w:tcBorders>
          </w:tcPr>
          <w:p>
            <w:pPr>
              <w:pStyle w:val="TableParagraph"/>
              <w:spacing w:before="25"/>
              <w:ind w:left="432"/>
              <w:jc w:val="left"/>
              <w:rPr>
                <w:sz w:val="22"/>
              </w:rPr>
            </w:pPr>
            <w:r>
              <w:rPr>
                <w:sz w:val="22"/>
              </w:rPr>
              <w:t>U</w:t>
            </w:r>
            <w:r>
              <w:rPr>
                <w:sz w:val="18"/>
              </w:rPr>
              <w:t>NABATED </w:t>
            </w:r>
            <w:r>
              <w:rPr>
                <w:sz w:val="22"/>
              </w:rPr>
              <w:t>B</w:t>
            </w:r>
            <w:r>
              <w:rPr>
                <w:sz w:val="18"/>
              </w:rPr>
              <w:t>ARBOUR </w:t>
            </w:r>
            <w:r>
              <w:rPr>
                <w:sz w:val="22"/>
              </w:rPr>
              <w:t>C</w:t>
            </w:r>
            <w:r>
              <w:rPr>
                <w:sz w:val="18"/>
              </w:rPr>
              <w:t>O</w:t>
            </w:r>
            <w:r>
              <w:rPr>
                <w:sz w:val="22"/>
              </w:rPr>
              <w:t>.</w:t>
            </w:r>
          </w:p>
        </w:tc>
        <w:tc>
          <w:tcPr>
            <w:tcW w:w="1468" w:type="dxa"/>
            <w:tcBorders>
              <w:top w:val="single" w:sz="8" w:space="0" w:color="000000"/>
              <w:bottom w:val="double" w:sz="6" w:space="0" w:color="833B0A"/>
            </w:tcBorders>
          </w:tcPr>
          <w:p>
            <w:pPr>
              <w:pStyle w:val="TableParagraph"/>
              <w:spacing w:before="25"/>
              <w:ind w:right="77"/>
              <w:rPr>
                <w:sz w:val="22"/>
              </w:rPr>
            </w:pPr>
            <w:r>
              <w:rPr>
                <w:w w:val="95"/>
                <w:sz w:val="22"/>
              </w:rPr>
              <w:t>4.0%</w:t>
            </w:r>
          </w:p>
        </w:tc>
        <w:tc>
          <w:tcPr>
            <w:tcW w:w="1418" w:type="dxa"/>
            <w:tcBorders>
              <w:top w:val="single" w:sz="8" w:space="0" w:color="000000"/>
              <w:bottom w:val="double" w:sz="6" w:space="0" w:color="833B0A"/>
            </w:tcBorders>
          </w:tcPr>
          <w:p>
            <w:pPr>
              <w:pStyle w:val="TableParagraph"/>
              <w:spacing w:before="25"/>
              <w:ind w:right="77"/>
              <w:rPr>
                <w:sz w:val="22"/>
              </w:rPr>
            </w:pPr>
            <w:r>
              <w:rPr>
                <w:w w:val="95"/>
                <w:sz w:val="22"/>
              </w:rPr>
              <w:t>1.5%</w:t>
            </w:r>
          </w:p>
        </w:tc>
        <w:tc>
          <w:tcPr>
            <w:tcW w:w="1544" w:type="dxa"/>
            <w:tcBorders>
              <w:top w:val="single" w:sz="8" w:space="0" w:color="000000"/>
              <w:bottom w:val="double" w:sz="6" w:space="0" w:color="833B0A"/>
            </w:tcBorders>
          </w:tcPr>
          <w:p>
            <w:pPr>
              <w:pStyle w:val="TableParagraph"/>
              <w:spacing w:before="25"/>
              <w:ind w:right="77"/>
              <w:rPr>
                <w:sz w:val="22"/>
              </w:rPr>
            </w:pPr>
            <w:r>
              <w:rPr>
                <w:w w:val="95"/>
                <w:sz w:val="22"/>
              </w:rPr>
              <w:t>1.0%</w:t>
            </w:r>
          </w:p>
        </w:tc>
        <w:tc>
          <w:tcPr>
            <w:tcW w:w="1508" w:type="dxa"/>
            <w:tcBorders>
              <w:top w:val="single" w:sz="8" w:space="0" w:color="000000"/>
              <w:bottom w:val="double" w:sz="6" w:space="0" w:color="833B0A"/>
            </w:tcBorders>
          </w:tcPr>
          <w:p>
            <w:pPr>
              <w:pStyle w:val="TableParagraph"/>
              <w:spacing w:before="25"/>
              <w:ind w:right="78"/>
              <w:rPr>
                <w:sz w:val="22"/>
              </w:rPr>
            </w:pPr>
            <w:r>
              <w:rPr>
                <w:w w:val="95"/>
                <w:sz w:val="22"/>
              </w:rPr>
              <w:t>6.5%</w:t>
            </w:r>
          </w:p>
        </w:tc>
      </w:tr>
      <w:tr>
        <w:trPr>
          <w:trHeight w:val="329" w:hRule="atLeast"/>
        </w:trPr>
        <w:tc>
          <w:tcPr>
            <w:tcW w:w="3324" w:type="dxa"/>
            <w:tcBorders>
              <w:top w:val="double" w:sz="6" w:space="0" w:color="833B0A"/>
              <w:bottom w:val="single" w:sz="8" w:space="0" w:color="000000"/>
            </w:tcBorders>
            <w:shd w:val="clear" w:color="auto" w:fill="FDE1AC"/>
          </w:tcPr>
          <w:p>
            <w:pPr>
              <w:pStyle w:val="TableParagraph"/>
              <w:spacing w:before="32"/>
              <w:ind w:left="108"/>
              <w:jc w:val="left"/>
              <w:rPr>
                <w:b/>
                <w:sz w:val="22"/>
              </w:rPr>
            </w:pPr>
            <w:r>
              <w:rPr>
                <w:b/>
                <w:sz w:val="22"/>
              </w:rPr>
              <w:t>C</w:t>
            </w:r>
            <w:r>
              <w:rPr>
                <w:b/>
                <w:sz w:val="18"/>
              </w:rPr>
              <w:t>OVINGTON </w:t>
            </w:r>
            <w:r>
              <w:rPr>
                <w:b/>
                <w:sz w:val="22"/>
              </w:rPr>
              <w:t>C</w:t>
            </w:r>
            <w:r>
              <w:rPr>
                <w:b/>
                <w:sz w:val="18"/>
              </w:rPr>
              <w:t>O</w:t>
            </w:r>
            <w:r>
              <w:rPr>
                <w:b/>
                <w:sz w:val="22"/>
              </w:rPr>
              <w:t>.</w:t>
            </w:r>
          </w:p>
        </w:tc>
        <w:tc>
          <w:tcPr>
            <w:tcW w:w="1468" w:type="dxa"/>
            <w:tcBorders>
              <w:top w:val="double" w:sz="6" w:space="0" w:color="833B0A"/>
              <w:bottom w:val="single" w:sz="8" w:space="0" w:color="000000"/>
            </w:tcBorders>
            <w:shd w:val="clear" w:color="auto" w:fill="FDE1AC"/>
          </w:tcPr>
          <w:p>
            <w:pPr>
              <w:pStyle w:val="TableParagraph"/>
              <w:jc w:val="left"/>
              <w:rPr>
                <w:rFonts w:ascii="Times New Roman"/>
                <w:sz w:val="20"/>
              </w:rPr>
            </w:pPr>
          </w:p>
        </w:tc>
        <w:tc>
          <w:tcPr>
            <w:tcW w:w="1418" w:type="dxa"/>
            <w:tcBorders>
              <w:top w:val="double" w:sz="6" w:space="0" w:color="833B0A"/>
              <w:bottom w:val="single" w:sz="8" w:space="0" w:color="000000"/>
            </w:tcBorders>
            <w:shd w:val="clear" w:color="auto" w:fill="FDE1AC"/>
          </w:tcPr>
          <w:p>
            <w:pPr>
              <w:pStyle w:val="TableParagraph"/>
              <w:jc w:val="left"/>
              <w:rPr>
                <w:rFonts w:ascii="Times New Roman"/>
                <w:sz w:val="20"/>
              </w:rPr>
            </w:pPr>
          </w:p>
        </w:tc>
        <w:tc>
          <w:tcPr>
            <w:tcW w:w="1544" w:type="dxa"/>
            <w:tcBorders>
              <w:top w:val="double" w:sz="6" w:space="0" w:color="833B0A"/>
              <w:bottom w:val="single" w:sz="8" w:space="0" w:color="000000"/>
            </w:tcBorders>
            <w:shd w:val="clear" w:color="auto" w:fill="FDE1AC"/>
          </w:tcPr>
          <w:p>
            <w:pPr>
              <w:pStyle w:val="TableParagraph"/>
              <w:jc w:val="left"/>
              <w:rPr>
                <w:rFonts w:ascii="Times New Roman"/>
                <w:sz w:val="20"/>
              </w:rPr>
            </w:pPr>
          </w:p>
        </w:tc>
        <w:tc>
          <w:tcPr>
            <w:tcW w:w="1508" w:type="dxa"/>
            <w:tcBorders>
              <w:top w:val="double" w:sz="6" w:space="0" w:color="833B0A"/>
              <w:bottom w:val="single" w:sz="8" w:space="0" w:color="000000"/>
            </w:tcBorders>
            <w:shd w:val="clear" w:color="auto" w:fill="FDE1AC"/>
          </w:tcPr>
          <w:p>
            <w:pPr>
              <w:pStyle w:val="TableParagraph"/>
              <w:jc w:val="left"/>
              <w:rPr>
                <w:rFonts w:ascii="Times New Roman"/>
                <w:sz w:val="20"/>
              </w:rPr>
            </w:pPr>
          </w:p>
        </w:tc>
      </w:tr>
      <w:tr>
        <w:trPr>
          <w:trHeight w:val="314" w:hRule="atLeast"/>
        </w:trPr>
        <w:tc>
          <w:tcPr>
            <w:tcW w:w="3324" w:type="dxa"/>
            <w:tcBorders>
              <w:top w:val="single" w:sz="8" w:space="0" w:color="000000"/>
              <w:bottom w:val="single" w:sz="8" w:space="0" w:color="000000"/>
            </w:tcBorders>
          </w:tcPr>
          <w:p>
            <w:pPr>
              <w:pStyle w:val="TableParagraph"/>
              <w:spacing w:before="24"/>
              <w:ind w:left="432"/>
              <w:jc w:val="left"/>
              <w:rPr>
                <w:sz w:val="22"/>
              </w:rPr>
            </w:pPr>
            <w:r>
              <w:rPr>
                <w:sz w:val="22"/>
              </w:rPr>
              <w:t>A</w:t>
            </w:r>
            <w:r>
              <w:rPr>
                <w:sz w:val="18"/>
              </w:rPr>
              <w:t>NDALUSIA </w:t>
            </w:r>
            <w:r>
              <w:rPr>
                <w:sz w:val="22"/>
              </w:rPr>
              <w:t>(</w:t>
            </w:r>
            <w:r>
              <w:rPr>
                <w:sz w:val="18"/>
              </w:rPr>
              <w:t>CITY</w:t>
            </w:r>
            <w:r>
              <w:rPr>
                <w:sz w:val="22"/>
              </w:rPr>
              <w:t>)</w:t>
            </w:r>
          </w:p>
        </w:tc>
        <w:tc>
          <w:tcPr>
            <w:tcW w:w="1468" w:type="dxa"/>
            <w:tcBorders>
              <w:top w:val="single" w:sz="8" w:space="0" w:color="000000"/>
              <w:bottom w:val="single" w:sz="8" w:space="0" w:color="000000"/>
            </w:tcBorders>
          </w:tcPr>
          <w:p>
            <w:pPr>
              <w:pStyle w:val="TableParagraph"/>
              <w:spacing w:before="24"/>
              <w:ind w:right="76"/>
              <w:rPr>
                <w:sz w:val="22"/>
              </w:rPr>
            </w:pPr>
            <w:r>
              <w:rPr>
                <w:w w:val="95"/>
                <w:sz w:val="22"/>
              </w:rPr>
              <w:t>4.0%</w:t>
            </w:r>
          </w:p>
        </w:tc>
        <w:tc>
          <w:tcPr>
            <w:tcW w:w="1418" w:type="dxa"/>
            <w:tcBorders>
              <w:top w:val="single" w:sz="8" w:space="0" w:color="000000"/>
              <w:bottom w:val="single" w:sz="8" w:space="0" w:color="000000"/>
            </w:tcBorders>
          </w:tcPr>
          <w:p>
            <w:pPr>
              <w:pStyle w:val="TableParagraph"/>
              <w:spacing w:before="24"/>
              <w:ind w:right="77"/>
              <w:rPr>
                <w:sz w:val="22"/>
              </w:rPr>
            </w:pPr>
            <w:r>
              <w:rPr>
                <w:w w:val="95"/>
                <w:sz w:val="22"/>
              </w:rPr>
              <w:t>2.5%</w:t>
            </w:r>
          </w:p>
        </w:tc>
        <w:tc>
          <w:tcPr>
            <w:tcW w:w="1544" w:type="dxa"/>
            <w:tcBorders>
              <w:top w:val="single" w:sz="8" w:space="0" w:color="000000"/>
              <w:bottom w:val="single" w:sz="8" w:space="0" w:color="000000"/>
            </w:tcBorders>
          </w:tcPr>
          <w:p>
            <w:pPr>
              <w:pStyle w:val="TableParagraph"/>
              <w:spacing w:before="24"/>
              <w:ind w:right="77"/>
              <w:rPr>
                <w:sz w:val="22"/>
              </w:rPr>
            </w:pPr>
            <w:r>
              <w:rPr>
                <w:w w:val="95"/>
                <w:sz w:val="22"/>
              </w:rPr>
              <w:t>3.5%</w:t>
            </w:r>
          </w:p>
        </w:tc>
        <w:tc>
          <w:tcPr>
            <w:tcW w:w="1508" w:type="dxa"/>
            <w:tcBorders>
              <w:top w:val="single" w:sz="8" w:space="0" w:color="000000"/>
              <w:bottom w:val="single" w:sz="8" w:space="0" w:color="000000"/>
            </w:tcBorders>
          </w:tcPr>
          <w:p>
            <w:pPr>
              <w:pStyle w:val="TableParagraph"/>
              <w:spacing w:before="24"/>
              <w:ind w:right="78"/>
              <w:rPr>
                <w:sz w:val="22"/>
              </w:rPr>
            </w:pPr>
            <w:r>
              <w:rPr>
                <w:w w:val="95"/>
                <w:sz w:val="22"/>
              </w:rPr>
              <w:t>10.0%</w:t>
            </w:r>
          </w:p>
        </w:tc>
      </w:tr>
      <w:tr>
        <w:trPr>
          <w:trHeight w:val="314" w:hRule="atLeast"/>
        </w:trPr>
        <w:tc>
          <w:tcPr>
            <w:tcW w:w="3324" w:type="dxa"/>
            <w:tcBorders>
              <w:top w:val="single" w:sz="8" w:space="0" w:color="000000"/>
              <w:bottom w:val="single" w:sz="8" w:space="0" w:color="000000"/>
            </w:tcBorders>
            <w:shd w:val="clear" w:color="auto" w:fill="FFF6E7"/>
          </w:tcPr>
          <w:p>
            <w:pPr>
              <w:pStyle w:val="TableParagraph"/>
              <w:spacing w:before="25"/>
              <w:ind w:left="432"/>
              <w:jc w:val="left"/>
              <w:rPr>
                <w:sz w:val="22"/>
              </w:rPr>
            </w:pPr>
            <w:r>
              <w:rPr>
                <w:sz w:val="22"/>
              </w:rPr>
              <w:t>B</w:t>
            </w:r>
            <w:r>
              <w:rPr>
                <w:sz w:val="18"/>
              </w:rPr>
              <w:t>ABBIE </w:t>
            </w:r>
            <w:r>
              <w:rPr>
                <w:sz w:val="22"/>
              </w:rPr>
              <w:t>(</w:t>
            </w:r>
            <w:r>
              <w:rPr>
                <w:sz w:val="18"/>
              </w:rPr>
              <w:t>TOWN</w:t>
            </w:r>
            <w:r>
              <w:rPr>
                <w:sz w:val="22"/>
              </w:rPr>
              <w:t>)</w:t>
            </w:r>
          </w:p>
        </w:tc>
        <w:tc>
          <w:tcPr>
            <w:tcW w:w="1468" w:type="dxa"/>
            <w:tcBorders>
              <w:top w:val="single" w:sz="8" w:space="0" w:color="000000"/>
              <w:bottom w:val="single" w:sz="8" w:space="0" w:color="000000"/>
            </w:tcBorders>
            <w:shd w:val="clear" w:color="auto" w:fill="FFF6E7"/>
          </w:tcPr>
          <w:p>
            <w:pPr>
              <w:pStyle w:val="TableParagraph"/>
              <w:spacing w:before="25"/>
              <w:ind w:right="77"/>
              <w:rPr>
                <w:sz w:val="22"/>
              </w:rPr>
            </w:pPr>
            <w:r>
              <w:rPr>
                <w:w w:val="95"/>
                <w:sz w:val="22"/>
              </w:rPr>
              <w:t>4.0%</w:t>
            </w:r>
          </w:p>
        </w:tc>
        <w:tc>
          <w:tcPr>
            <w:tcW w:w="1418" w:type="dxa"/>
            <w:tcBorders>
              <w:top w:val="single" w:sz="8" w:space="0" w:color="000000"/>
              <w:bottom w:val="single" w:sz="8" w:space="0" w:color="000000"/>
            </w:tcBorders>
            <w:shd w:val="clear" w:color="auto" w:fill="FFF6E7"/>
          </w:tcPr>
          <w:p>
            <w:pPr>
              <w:pStyle w:val="TableParagraph"/>
              <w:spacing w:before="25"/>
              <w:ind w:right="79"/>
              <w:rPr>
                <w:sz w:val="22"/>
              </w:rPr>
            </w:pPr>
            <w:r>
              <w:rPr>
                <w:w w:val="95"/>
                <w:sz w:val="22"/>
              </w:rPr>
              <w:t>2.5%</w:t>
            </w:r>
          </w:p>
        </w:tc>
        <w:tc>
          <w:tcPr>
            <w:tcW w:w="1544" w:type="dxa"/>
            <w:tcBorders>
              <w:top w:val="single" w:sz="8" w:space="0" w:color="000000"/>
              <w:bottom w:val="single" w:sz="8" w:space="0" w:color="000000"/>
            </w:tcBorders>
            <w:shd w:val="clear" w:color="auto" w:fill="FFF6E7"/>
          </w:tcPr>
          <w:p>
            <w:pPr>
              <w:pStyle w:val="TableParagraph"/>
              <w:spacing w:before="25"/>
              <w:ind w:right="78"/>
              <w:rPr>
                <w:sz w:val="22"/>
              </w:rPr>
            </w:pPr>
            <w:r>
              <w:rPr>
                <w:w w:val="95"/>
                <w:sz w:val="22"/>
              </w:rPr>
              <w:t>0.0%</w:t>
            </w:r>
          </w:p>
        </w:tc>
        <w:tc>
          <w:tcPr>
            <w:tcW w:w="1508" w:type="dxa"/>
            <w:tcBorders>
              <w:top w:val="single" w:sz="8" w:space="0" w:color="000000"/>
              <w:bottom w:val="single" w:sz="8" w:space="0" w:color="000000"/>
            </w:tcBorders>
            <w:shd w:val="clear" w:color="auto" w:fill="FFF6E7"/>
          </w:tcPr>
          <w:p>
            <w:pPr>
              <w:pStyle w:val="TableParagraph"/>
              <w:spacing w:before="25"/>
              <w:ind w:right="79"/>
              <w:rPr>
                <w:sz w:val="22"/>
              </w:rPr>
            </w:pPr>
            <w:r>
              <w:rPr>
                <w:w w:val="95"/>
                <w:sz w:val="22"/>
              </w:rPr>
              <w:t>6.5%</w:t>
            </w:r>
          </w:p>
        </w:tc>
      </w:tr>
      <w:tr>
        <w:trPr>
          <w:trHeight w:val="316" w:hRule="atLeast"/>
        </w:trPr>
        <w:tc>
          <w:tcPr>
            <w:tcW w:w="3324" w:type="dxa"/>
            <w:tcBorders>
              <w:top w:val="single" w:sz="8" w:space="0" w:color="000000"/>
              <w:bottom w:val="single" w:sz="8" w:space="0" w:color="000000"/>
            </w:tcBorders>
          </w:tcPr>
          <w:p>
            <w:pPr>
              <w:pStyle w:val="TableParagraph"/>
              <w:spacing w:before="25"/>
              <w:ind w:left="432"/>
              <w:jc w:val="left"/>
              <w:rPr>
                <w:sz w:val="22"/>
              </w:rPr>
            </w:pPr>
            <w:r>
              <w:rPr>
                <w:sz w:val="22"/>
              </w:rPr>
              <w:t>C</w:t>
            </w:r>
            <w:r>
              <w:rPr>
                <w:sz w:val="18"/>
              </w:rPr>
              <w:t>AROLINA </w:t>
            </w:r>
            <w:r>
              <w:rPr>
                <w:sz w:val="22"/>
              </w:rPr>
              <w:t>(</w:t>
            </w:r>
            <w:r>
              <w:rPr>
                <w:sz w:val="18"/>
              </w:rPr>
              <w:t>TOWN</w:t>
            </w:r>
            <w:r>
              <w:rPr>
                <w:sz w:val="22"/>
              </w:rPr>
              <w:t>)</w:t>
            </w:r>
          </w:p>
        </w:tc>
        <w:tc>
          <w:tcPr>
            <w:tcW w:w="1468" w:type="dxa"/>
            <w:tcBorders>
              <w:top w:val="single" w:sz="8" w:space="0" w:color="000000"/>
              <w:bottom w:val="single" w:sz="8" w:space="0" w:color="000000"/>
            </w:tcBorders>
          </w:tcPr>
          <w:p>
            <w:pPr>
              <w:pStyle w:val="TableParagraph"/>
              <w:spacing w:before="25"/>
              <w:ind w:right="77"/>
              <w:rPr>
                <w:sz w:val="22"/>
              </w:rPr>
            </w:pPr>
            <w:r>
              <w:rPr>
                <w:w w:val="95"/>
                <w:sz w:val="22"/>
              </w:rPr>
              <w:t>4.0%</w:t>
            </w:r>
          </w:p>
        </w:tc>
        <w:tc>
          <w:tcPr>
            <w:tcW w:w="1418" w:type="dxa"/>
            <w:tcBorders>
              <w:top w:val="single" w:sz="8" w:space="0" w:color="000000"/>
              <w:bottom w:val="single" w:sz="8" w:space="0" w:color="000000"/>
            </w:tcBorders>
          </w:tcPr>
          <w:p>
            <w:pPr>
              <w:pStyle w:val="TableParagraph"/>
              <w:spacing w:before="25"/>
              <w:ind w:right="77"/>
              <w:rPr>
                <w:sz w:val="22"/>
              </w:rPr>
            </w:pPr>
            <w:r>
              <w:rPr>
                <w:w w:val="95"/>
                <w:sz w:val="22"/>
              </w:rPr>
              <w:t>2.5%</w:t>
            </w:r>
          </w:p>
        </w:tc>
        <w:tc>
          <w:tcPr>
            <w:tcW w:w="1544" w:type="dxa"/>
            <w:tcBorders>
              <w:top w:val="single" w:sz="8" w:space="0" w:color="000000"/>
              <w:bottom w:val="single" w:sz="8" w:space="0" w:color="000000"/>
            </w:tcBorders>
          </w:tcPr>
          <w:p>
            <w:pPr>
              <w:pStyle w:val="TableParagraph"/>
              <w:spacing w:before="25"/>
              <w:ind w:right="77"/>
              <w:rPr>
                <w:sz w:val="22"/>
              </w:rPr>
            </w:pPr>
            <w:r>
              <w:rPr>
                <w:w w:val="95"/>
                <w:sz w:val="22"/>
              </w:rPr>
              <w:t>0.0%</w:t>
            </w:r>
          </w:p>
        </w:tc>
        <w:tc>
          <w:tcPr>
            <w:tcW w:w="1508" w:type="dxa"/>
            <w:tcBorders>
              <w:top w:val="single" w:sz="8" w:space="0" w:color="000000"/>
              <w:bottom w:val="single" w:sz="8" w:space="0" w:color="000000"/>
            </w:tcBorders>
          </w:tcPr>
          <w:p>
            <w:pPr>
              <w:pStyle w:val="TableParagraph"/>
              <w:spacing w:before="25"/>
              <w:ind w:right="77"/>
              <w:rPr>
                <w:sz w:val="22"/>
              </w:rPr>
            </w:pPr>
            <w:r>
              <w:rPr>
                <w:w w:val="95"/>
                <w:sz w:val="22"/>
              </w:rPr>
              <w:t>6.5%</w:t>
            </w:r>
          </w:p>
        </w:tc>
      </w:tr>
      <w:tr>
        <w:trPr>
          <w:trHeight w:val="314" w:hRule="atLeast"/>
        </w:trPr>
        <w:tc>
          <w:tcPr>
            <w:tcW w:w="3324" w:type="dxa"/>
            <w:tcBorders>
              <w:top w:val="single" w:sz="8" w:space="0" w:color="000000"/>
              <w:bottom w:val="single" w:sz="8" w:space="0" w:color="000000"/>
            </w:tcBorders>
            <w:shd w:val="clear" w:color="auto" w:fill="FFF6E7"/>
          </w:tcPr>
          <w:p>
            <w:pPr>
              <w:pStyle w:val="TableParagraph"/>
              <w:spacing w:before="24"/>
              <w:ind w:left="432"/>
              <w:jc w:val="left"/>
              <w:rPr>
                <w:sz w:val="22"/>
              </w:rPr>
            </w:pPr>
            <w:r>
              <w:rPr>
                <w:sz w:val="22"/>
              </w:rPr>
              <w:t>F</w:t>
            </w:r>
            <w:r>
              <w:rPr>
                <w:sz w:val="18"/>
              </w:rPr>
              <w:t>LORALA </w:t>
            </w:r>
            <w:r>
              <w:rPr>
                <w:sz w:val="22"/>
              </w:rPr>
              <w:t>(</w:t>
            </w:r>
            <w:r>
              <w:rPr>
                <w:sz w:val="18"/>
              </w:rPr>
              <w:t>TOWN</w:t>
            </w:r>
            <w:r>
              <w:rPr>
                <w:sz w:val="22"/>
              </w:rPr>
              <w:t>)</w:t>
            </w:r>
          </w:p>
        </w:tc>
        <w:tc>
          <w:tcPr>
            <w:tcW w:w="1468" w:type="dxa"/>
            <w:tcBorders>
              <w:top w:val="single" w:sz="8" w:space="0" w:color="000000"/>
              <w:bottom w:val="single" w:sz="8" w:space="0" w:color="000000"/>
            </w:tcBorders>
            <w:shd w:val="clear" w:color="auto" w:fill="FFF6E7"/>
          </w:tcPr>
          <w:p>
            <w:pPr>
              <w:pStyle w:val="TableParagraph"/>
              <w:spacing w:before="24"/>
              <w:ind w:right="77"/>
              <w:rPr>
                <w:sz w:val="22"/>
              </w:rPr>
            </w:pPr>
            <w:r>
              <w:rPr>
                <w:w w:val="95"/>
                <w:sz w:val="22"/>
              </w:rPr>
              <w:t>4.0%</w:t>
            </w:r>
          </w:p>
        </w:tc>
        <w:tc>
          <w:tcPr>
            <w:tcW w:w="1418" w:type="dxa"/>
            <w:tcBorders>
              <w:top w:val="single" w:sz="8" w:space="0" w:color="000000"/>
              <w:bottom w:val="single" w:sz="8" w:space="0" w:color="000000"/>
            </w:tcBorders>
            <w:shd w:val="clear" w:color="auto" w:fill="FFF6E7"/>
          </w:tcPr>
          <w:p>
            <w:pPr>
              <w:pStyle w:val="TableParagraph"/>
              <w:spacing w:before="24"/>
              <w:ind w:right="79"/>
              <w:rPr>
                <w:sz w:val="22"/>
              </w:rPr>
            </w:pPr>
            <w:r>
              <w:rPr>
                <w:w w:val="95"/>
                <w:sz w:val="22"/>
              </w:rPr>
              <w:t>2.5%</w:t>
            </w:r>
          </w:p>
        </w:tc>
        <w:tc>
          <w:tcPr>
            <w:tcW w:w="1544" w:type="dxa"/>
            <w:tcBorders>
              <w:top w:val="single" w:sz="8" w:space="0" w:color="000000"/>
              <w:bottom w:val="single" w:sz="8" w:space="0" w:color="000000"/>
            </w:tcBorders>
            <w:shd w:val="clear" w:color="auto" w:fill="FFF6E7"/>
          </w:tcPr>
          <w:p>
            <w:pPr>
              <w:pStyle w:val="TableParagraph"/>
              <w:spacing w:before="24"/>
              <w:ind w:right="78"/>
              <w:rPr>
                <w:sz w:val="22"/>
              </w:rPr>
            </w:pPr>
            <w:r>
              <w:rPr>
                <w:w w:val="95"/>
                <w:sz w:val="22"/>
              </w:rPr>
              <w:t>3.5%</w:t>
            </w:r>
          </w:p>
        </w:tc>
        <w:tc>
          <w:tcPr>
            <w:tcW w:w="1508" w:type="dxa"/>
            <w:tcBorders>
              <w:top w:val="single" w:sz="8" w:space="0" w:color="000000"/>
              <w:bottom w:val="single" w:sz="8" w:space="0" w:color="000000"/>
            </w:tcBorders>
            <w:shd w:val="clear" w:color="auto" w:fill="FFF6E7"/>
          </w:tcPr>
          <w:p>
            <w:pPr>
              <w:pStyle w:val="TableParagraph"/>
              <w:spacing w:before="24"/>
              <w:ind w:right="79"/>
              <w:rPr>
                <w:sz w:val="22"/>
              </w:rPr>
            </w:pPr>
            <w:r>
              <w:rPr>
                <w:w w:val="95"/>
                <w:sz w:val="22"/>
              </w:rPr>
              <w:t>10.0%</w:t>
            </w:r>
          </w:p>
        </w:tc>
      </w:tr>
      <w:tr>
        <w:trPr>
          <w:trHeight w:val="314" w:hRule="atLeast"/>
        </w:trPr>
        <w:tc>
          <w:tcPr>
            <w:tcW w:w="3324" w:type="dxa"/>
            <w:tcBorders>
              <w:top w:val="single" w:sz="8" w:space="0" w:color="000000"/>
              <w:bottom w:val="single" w:sz="8" w:space="0" w:color="000000"/>
            </w:tcBorders>
          </w:tcPr>
          <w:p>
            <w:pPr>
              <w:pStyle w:val="TableParagraph"/>
              <w:spacing w:before="24"/>
              <w:ind w:left="432"/>
              <w:jc w:val="left"/>
              <w:rPr>
                <w:sz w:val="22"/>
              </w:rPr>
            </w:pPr>
            <w:r>
              <w:rPr>
                <w:sz w:val="22"/>
              </w:rPr>
              <w:t>G</w:t>
            </w:r>
            <w:r>
              <w:rPr>
                <w:sz w:val="18"/>
              </w:rPr>
              <w:t>ANTT </w:t>
            </w:r>
            <w:r>
              <w:rPr>
                <w:sz w:val="22"/>
              </w:rPr>
              <w:t>(</w:t>
            </w:r>
            <w:r>
              <w:rPr>
                <w:sz w:val="18"/>
              </w:rPr>
              <w:t>TOWN</w:t>
            </w:r>
            <w:r>
              <w:rPr>
                <w:sz w:val="22"/>
              </w:rPr>
              <w:t>)</w:t>
            </w:r>
          </w:p>
        </w:tc>
        <w:tc>
          <w:tcPr>
            <w:tcW w:w="1468" w:type="dxa"/>
            <w:tcBorders>
              <w:top w:val="single" w:sz="8" w:space="0" w:color="000000"/>
              <w:bottom w:val="single" w:sz="8" w:space="0" w:color="000000"/>
            </w:tcBorders>
          </w:tcPr>
          <w:p>
            <w:pPr>
              <w:pStyle w:val="TableParagraph"/>
              <w:spacing w:before="24"/>
              <w:ind w:right="76"/>
              <w:rPr>
                <w:sz w:val="22"/>
              </w:rPr>
            </w:pPr>
            <w:r>
              <w:rPr>
                <w:w w:val="95"/>
                <w:sz w:val="22"/>
              </w:rPr>
              <w:t>4.0%</w:t>
            </w:r>
          </w:p>
        </w:tc>
        <w:tc>
          <w:tcPr>
            <w:tcW w:w="1418" w:type="dxa"/>
            <w:tcBorders>
              <w:top w:val="single" w:sz="8" w:space="0" w:color="000000"/>
              <w:bottom w:val="single" w:sz="8" w:space="0" w:color="000000"/>
            </w:tcBorders>
          </w:tcPr>
          <w:p>
            <w:pPr>
              <w:pStyle w:val="TableParagraph"/>
              <w:spacing w:before="24"/>
              <w:ind w:right="77"/>
              <w:rPr>
                <w:sz w:val="22"/>
              </w:rPr>
            </w:pPr>
            <w:r>
              <w:rPr>
                <w:w w:val="95"/>
                <w:sz w:val="22"/>
              </w:rPr>
              <w:t>2.5%</w:t>
            </w:r>
          </w:p>
        </w:tc>
        <w:tc>
          <w:tcPr>
            <w:tcW w:w="1544" w:type="dxa"/>
            <w:tcBorders>
              <w:top w:val="single" w:sz="8" w:space="0" w:color="000000"/>
              <w:bottom w:val="single" w:sz="8" w:space="0" w:color="000000"/>
            </w:tcBorders>
          </w:tcPr>
          <w:p>
            <w:pPr>
              <w:pStyle w:val="TableParagraph"/>
              <w:spacing w:before="24"/>
              <w:ind w:right="77"/>
              <w:rPr>
                <w:sz w:val="22"/>
              </w:rPr>
            </w:pPr>
            <w:r>
              <w:rPr>
                <w:w w:val="95"/>
                <w:sz w:val="22"/>
              </w:rPr>
              <w:t>2.0%</w:t>
            </w:r>
          </w:p>
        </w:tc>
        <w:tc>
          <w:tcPr>
            <w:tcW w:w="1508" w:type="dxa"/>
            <w:tcBorders>
              <w:top w:val="single" w:sz="8" w:space="0" w:color="000000"/>
              <w:bottom w:val="single" w:sz="8" w:space="0" w:color="000000"/>
            </w:tcBorders>
          </w:tcPr>
          <w:p>
            <w:pPr>
              <w:pStyle w:val="TableParagraph"/>
              <w:spacing w:before="24"/>
              <w:ind w:right="78"/>
              <w:rPr>
                <w:sz w:val="22"/>
              </w:rPr>
            </w:pPr>
            <w:r>
              <w:rPr>
                <w:w w:val="95"/>
                <w:sz w:val="22"/>
              </w:rPr>
              <w:t>8.5%</w:t>
            </w:r>
          </w:p>
        </w:tc>
      </w:tr>
      <w:tr>
        <w:trPr>
          <w:trHeight w:val="314" w:hRule="atLeast"/>
        </w:trPr>
        <w:tc>
          <w:tcPr>
            <w:tcW w:w="3324" w:type="dxa"/>
            <w:tcBorders>
              <w:top w:val="single" w:sz="8" w:space="0" w:color="000000"/>
              <w:bottom w:val="single" w:sz="8" w:space="0" w:color="000000"/>
            </w:tcBorders>
            <w:shd w:val="clear" w:color="auto" w:fill="FFF6E7"/>
          </w:tcPr>
          <w:p>
            <w:pPr>
              <w:pStyle w:val="TableParagraph"/>
              <w:spacing w:before="24"/>
              <w:ind w:left="432"/>
              <w:jc w:val="left"/>
              <w:rPr>
                <w:sz w:val="22"/>
              </w:rPr>
            </w:pPr>
            <w:r>
              <w:rPr>
                <w:sz w:val="22"/>
              </w:rPr>
              <w:t>H</w:t>
            </w:r>
            <w:r>
              <w:rPr>
                <w:sz w:val="18"/>
              </w:rPr>
              <w:t>EATH </w:t>
            </w:r>
            <w:r>
              <w:rPr>
                <w:sz w:val="22"/>
              </w:rPr>
              <w:t>(</w:t>
            </w:r>
            <w:r>
              <w:rPr>
                <w:sz w:val="18"/>
              </w:rPr>
              <w:t>TOWN</w:t>
            </w:r>
            <w:r>
              <w:rPr>
                <w:sz w:val="22"/>
              </w:rPr>
              <w:t>)</w:t>
            </w:r>
          </w:p>
        </w:tc>
        <w:tc>
          <w:tcPr>
            <w:tcW w:w="1468" w:type="dxa"/>
            <w:tcBorders>
              <w:top w:val="single" w:sz="8" w:space="0" w:color="000000"/>
              <w:bottom w:val="single" w:sz="8" w:space="0" w:color="000000"/>
            </w:tcBorders>
            <w:shd w:val="clear" w:color="auto" w:fill="FFF6E7"/>
          </w:tcPr>
          <w:p>
            <w:pPr>
              <w:pStyle w:val="TableParagraph"/>
              <w:spacing w:before="24"/>
              <w:ind w:right="77"/>
              <w:rPr>
                <w:sz w:val="22"/>
              </w:rPr>
            </w:pPr>
            <w:r>
              <w:rPr>
                <w:w w:val="95"/>
                <w:sz w:val="22"/>
              </w:rPr>
              <w:t>4.0%</w:t>
            </w:r>
          </w:p>
        </w:tc>
        <w:tc>
          <w:tcPr>
            <w:tcW w:w="1418" w:type="dxa"/>
            <w:tcBorders>
              <w:top w:val="single" w:sz="8" w:space="0" w:color="000000"/>
              <w:bottom w:val="single" w:sz="8" w:space="0" w:color="000000"/>
            </w:tcBorders>
            <w:shd w:val="clear" w:color="auto" w:fill="FFF6E7"/>
          </w:tcPr>
          <w:p>
            <w:pPr>
              <w:pStyle w:val="TableParagraph"/>
              <w:spacing w:before="24"/>
              <w:ind w:right="79"/>
              <w:rPr>
                <w:sz w:val="22"/>
              </w:rPr>
            </w:pPr>
            <w:r>
              <w:rPr>
                <w:w w:val="95"/>
                <w:sz w:val="22"/>
              </w:rPr>
              <w:t>2.5%</w:t>
            </w:r>
          </w:p>
        </w:tc>
        <w:tc>
          <w:tcPr>
            <w:tcW w:w="1544" w:type="dxa"/>
            <w:tcBorders>
              <w:top w:val="single" w:sz="8" w:space="0" w:color="000000"/>
              <w:bottom w:val="single" w:sz="8" w:space="0" w:color="000000"/>
            </w:tcBorders>
            <w:shd w:val="clear" w:color="auto" w:fill="FFF6E7"/>
          </w:tcPr>
          <w:p>
            <w:pPr>
              <w:pStyle w:val="TableParagraph"/>
              <w:spacing w:before="24"/>
              <w:ind w:right="78"/>
              <w:rPr>
                <w:sz w:val="22"/>
              </w:rPr>
            </w:pPr>
            <w:r>
              <w:rPr>
                <w:w w:val="95"/>
                <w:sz w:val="22"/>
              </w:rPr>
              <w:t>2.0%</w:t>
            </w:r>
          </w:p>
        </w:tc>
        <w:tc>
          <w:tcPr>
            <w:tcW w:w="1508" w:type="dxa"/>
            <w:tcBorders>
              <w:top w:val="single" w:sz="8" w:space="0" w:color="000000"/>
              <w:bottom w:val="single" w:sz="8" w:space="0" w:color="000000"/>
            </w:tcBorders>
            <w:shd w:val="clear" w:color="auto" w:fill="FFF6E7"/>
          </w:tcPr>
          <w:p>
            <w:pPr>
              <w:pStyle w:val="TableParagraph"/>
              <w:spacing w:before="24"/>
              <w:ind w:right="79"/>
              <w:rPr>
                <w:sz w:val="22"/>
              </w:rPr>
            </w:pPr>
            <w:r>
              <w:rPr>
                <w:w w:val="95"/>
                <w:sz w:val="22"/>
              </w:rPr>
              <w:t>8.5%</w:t>
            </w:r>
          </w:p>
        </w:tc>
      </w:tr>
      <w:tr>
        <w:trPr>
          <w:trHeight w:val="314" w:hRule="atLeast"/>
        </w:trPr>
        <w:tc>
          <w:tcPr>
            <w:tcW w:w="3324" w:type="dxa"/>
            <w:tcBorders>
              <w:top w:val="single" w:sz="8" w:space="0" w:color="000000"/>
              <w:bottom w:val="single" w:sz="8" w:space="0" w:color="000000"/>
            </w:tcBorders>
          </w:tcPr>
          <w:p>
            <w:pPr>
              <w:pStyle w:val="TableParagraph"/>
              <w:spacing w:before="24"/>
              <w:ind w:left="432"/>
              <w:jc w:val="left"/>
              <w:rPr>
                <w:sz w:val="22"/>
              </w:rPr>
            </w:pPr>
            <w:r>
              <w:rPr>
                <w:sz w:val="22"/>
              </w:rPr>
              <w:t>H</w:t>
            </w:r>
            <w:r>
              <w:rPr>
                <w:sz w:val="18"/>
              </w:rPr>
              <w:t>ORN </w:t>
            </w:r>
            <w:r>
              <w:rPr>
                <w:sz w:val="22"/>
              </w:rPr>
              <w:t>H</w:t>
            </w:r>
            <w:r>
              <w:rPr>
                <w:sz w:val="18"/>
              </w:rPr>
              <w:t>ILL </w:t>
            </w:r>
            <w:r>
              <w:rPr>
                <w:sz w:val="22"/>
              </w:rPr>
              <w:t>(</w:t>
            </w:r>
            <w:r>
              <w:rPr>
                <w:sz w:val="18"/>
              </w:rPr>
              <w:t>TOWN</w:t>
            </w:r>
            <w:r>
              <w:rPr>
                <w:sz w:val="22"/>
              </w:rPr>
              <w:t>)</w:t>
            </w:r>
          </w:p>
        </w:tc>
        <w:tc>
          <w:tcPr>
            <w:tcW w:w="1468" w:type="dxa"/>
            <w:tcBorders>
              <w:top w:val="single" w:sz="8" w:space="0" w:color="000000"/>
              <w:bottom w:val="single" w:sz="8" w:space="0" w:color="000000"/>
            </w:tcBorders>
          </w:tcPr>
          <w:p>
            <w:pPr>
              <w:pStyle w:val="TableParagraph"/>
              <w:spacing w:before="24"/>
              <w:ind w:right="77"/>
              <w:rPr>
                <w:sz w:val="22"/>
              </w:rPr>
            </w:pPr>
            <w:r>
              <w:rPr>
                <w:w w:val="95"/>
                <w:sz w:val="22"/>
              </w:rPr>
              <w:t>4.0%</w:t>
            </w:r>
          </w:p>
        </w:tc>
        <w:tc>
          <w:tcPr>
            <w:tcW w:w="1418" w:type="dxa"/>
            <w:tcBorders>
              <w:top w:val="single" w:sz="8" w:space="0" w:color="000000"/>
              <w:bottom w:val="single" w:sz="8" w:space="0" w:color="000000"/>
            </w:tcBorders>
          </w:tcPr>
          <w:p>
            <w:pPr>
              <w:pStyle w:val="TableParagraph"/>
              <w:spacing w:before="24"/>
              <w:ind w:right="77"/>
              <w:rPr>
                <w:sz w:val="22"/>
              </w:rPr>
            </w:pPr>
            <w:r>
              <w:rPr>
                <w:w w:val="95"/>
                <w:sz w:val="22"/>
              </w:rPr>
              <w:t>2.5%</w:t>
            </w:r>
          </w:p>
        </w:tc>
        <w:tc>
          <w:tcPr>
            <w:tcW w:w="1544" w:type="dxa"/>
            <w:tcBorders>
              <w:top w:val="single" w:sz="8" w:space="0" w:color="000000"/>
              <w:bottom w:val="single" w:sz="8" w:space="0" w:color="000000"/>
            </w:tcBorders>
          </w:tcPr>
          <w:p>
            <w:pPr>
              <w:pStyle w:val="TableParagraph"/>
              <w:spacing w:before="24"/>
              <w:ind w:right="77"/>
              <w:rPr>
                <w:sz w:val="22"/>
              </w:rPr>
            </w:pPr>
            <w:r>
              <w:rPr>
                <w:w w:val="95"/>
                <w:sz w:val="22"/>
              </w:rPr>
              <w:t>0.0%</w:t>
            </w:r>
          </w:p>
        </w:tc>
        <w:tc>
          <w:tcPr>
            <w:tcW w:w="1508" w:type="dxa"/>
            <w:tcBorders>
              <w:top w:val="single" w:sz="8" w:space="0" w:color="000000"/>
              <w:bottom w:val="single" w:sz="8" w:space="0" w:color="000000"/>
            </w:tcBorders>
          </w:tcPr>
          <w:p>
            <w:pPr>
              <w:pStyle w:val="TableParagraph"/>
              <w:spacing w:before="24"/>
              <w:ind w:right="77"/>
              <w:rPr>
                <w:sz w:val="22"/>
              </w:rPr>
            </w:pPr>
            <w:r>
              <w:rPr>
                <w:w w:val="95"/>
                <w:sz w:val="22"/>
              </w:rPr>
              <w:t>6.5%</w:t>
            </w:r>
          </w:p>
        </w:tc>
      </w:tr>
      <w:tr>
        <w:trPr>
          <w:trHeight w:val="314" w:hRule="atLeast"/>
        </w:trPr>
        <w:tc>
          <w:tcPr>
            <w:tcW w:w="3324" w:type="dxa"/>
            <w:tcBorders>
              <w:top w:val="single" w:sz="8" w:space="0" w:color="000000"/>
              <w:bottom w:val="single" w:sz="8" w:space="0" w:color="000000"/>
            </w:tcBorders>
            <w:shd w:val="clear" w:color="auto" w:fill="FFF6E7"/>
          </w:tcPr>
          <w:p>
            <w:pPr>
              <w:pStyle w:val="TableParagraph"/>
              <w:spacing w:before="25"/>
              <w:ind w:left="432"/>
              <w:jc w:val="left"/>
              <w:rPr>
                <w:sz w:val="22"/>
              </w:rPr>
            </w:pPr>
            <w:r>
              <w:rPr>
                <w:sz w:val="22"/>
              </w:rPr>
              <w:t>L</w:t>
            </w:r>
            <w:r>
              <w:rPr>
                <w:sz w:val="18"/>
              </w:rPr>
              <w:t>IBERTYVILLE </w:t>
            </w:r>
            <w:r>
              <w:rPr>
                <w:sz w:val="22"/>
              </w:rPr>
              <w:t>(</w:t>
            </w:r>
            <w:r>
              <w:rPr>
                <w:sz w:val="18"/>
              </w:rPr>
              <w:t>TOWN</w:t>
            </w:r>
            <w:r>
              <w:rPr>
                <w:sz w:val="22"/>
              </w:rPr>
              <w:t>)</w:t>
            </w:r>
          </w:p>
        </w:tc>
        <w:tc>
          <w:tcPr>
            <w:tcW w:w="1468" w:type="dxa"/>
            <w:tcBorders>
              <w:top w:val="single" w:sz="8" w:space="0" w:color="000000"/>
              <w:bottom w:val="single" w:sz="8" w:space="0" w:color="000000"/>
            </w:tcBorders>
            <w:shd w:val="clear" w:color="auto" w:fill="FFF6E7"/>
          </w:tcPr>
          <w:p>
            <w:pPr>
              <w:pStyle w:val="TableParagraph"/>
              <w:spacing w:before="25"/>
              <w:ind w:right="77"/>
              <w:rPr>
                <w:sz w:val="22"/>
              </w:rPr>
            </w:pPr>
            <w:r>
              <w:rPr>
                <w:w w:val="95"/>
                <w:sz w:val="22"/>
              </w:rPr>
              <w:t>4.0%</w:t>
            </w:r>
          </w:p>
        </w:tc>
        <w:tc>
          <w:tcPr>
            <w:tcW w:w="1418" w:type="dxa"/>
            <w:tcBorders>
              <w:top w:val="single" w:sz="8" w:space="0" w:color="000000"/>
              <w:bottom w:val="single" w:sz="8" w:space="0" w:color="000000"/>
            </w:tcBorders>
            <w:shd w:val="clear" w:color="auto" w:fill="FFF6E7"/>
          </w:tcPr>
          <w:p>
            <w:pPr>
              <w:pStyle w:val="TableParagraph"/>
              <w:spacing w:before="25"/>
              <w:ind w:right="79"/>
              <w:rPr>
                <w:sz w:val="22"/>
              </w:rPr>
            </w:pPr>
            <w:r>
              <w:rPr>
                <w:w w:val="95"/>
                <w:sz w:val="22"/>
              </w:rPr>
              <w:t>2.5%</w:t>
            </w:r>
          </w:p>
        </w:tc>
        <w:tc>
          <w:tcPr>
            <w:tcW w:w="1544" w:type="dxa"/>
            <w:tcBorders>
              <w:top w:val="single" w:sz="8" w:space="0" w:color="000000"/>
              <w:bottom w:val="single" w:sz="8" w:space="0" w:color="000000"/>
            </w:tcBorders>
            <w:shd w:val="clear" w:color="auto" w:fill="FFF6E7"/>
          </w:tcPr>
          <w:p>
            <w:pPr>
              <w:pStyle w:val="TableParagraph"/>
              <w:spacing w:before="25"/>
              <w:ind w:right="78"/>
              <w:rPr>
                <w:sz w:val="22"/>
              </w:rPr>
            </w:pPr>
            <w:r>
              <w:rPr>
                <w:w w:val="95"/>
                <w:sz w:val="22"/>
              </w:rPr>
              <w:t>0.0%</w:t>
            </w:r>
          </w:p>
        </w:tc>
        <w:tc>
          <w:tcPr>
            <w:tcW w:w="1508" w:type="dxa"/>
            <w:tcBorders>
              <w:top w:val="single" w:sz="8" w:space="0" w:color="000000"/>
              <w:bottom w:val="single" w:sz="8" w:space="0" w:color="000000"/>
            </w:tcBorders>
            <w:shd w:val="clear" w:color="auto" w:fill="FFF6E7"/>
          </w:tcPr>
          <w:p>
            <w:pPr>
              <w:pStyle w:val="TableParagraph"/>
              <w:spacing w:before="25"/>
              <w:ind w:right="79"/>
              <w:rPr>
                <w:sz w:val="22"/>
              </w:rPr>
            </w:pPr>
            <w:r>
              <w:rPr>
                <w:w w:val="95"/>
                <w:sz w:val="22"/>
              </w:rPr>
              <w:t>6.5%</w:t>
            </w:r>
          </w:p>
        </w:tc>
      </w:tr>
      <w:tr>
        <w:trPr>
          <w:trHeight w:val="315" w:hRule="atLeast"/>
        </w:trPr>
        <w:tc>
          <w:tcPr>
            <w:tcW w:w="3324" w:type="dxa"/>
            <w:tcBorders>
              <w:top w:val="single" w:sz="8" w:space="0" w:color="000000"/>
              <w:bottom w:val="single" w:sz="8" w:space="0" w:color="000000"/>
            </w:tcBorders>
          </w:tcPr>
          <w:p>
            <w:pPr>
              <w:pStyle w:val="TableParagraph"/>
              <w:spacing w:before="25"/>
              <w:ind w:left="432"/>
              <w:jc w:val="left"/>
              <w:rPr>
                <w:sz w:val="22"/>
              </w:rPr>
            </w:pPr>
            <w:r>
              <w:rPr>
                <w:sz w:val="22"/>
              </w:rPr>
              <w:t>L</w:t>
            </w:r>
            <w:r>
              <w:rPr>
                <w:sz w:val="18"/>
              </w:rPr>
              <w:t>OCKHART </w:t>
            </w:r>
            <w:r>
              <w:rPr>
                <w:sz w:val="22"/>
              </w:rPr>
              <w:t>(</w:t>
            </w:r>
            <w:r>
              <w:rPr>
                <w:sz w:val="18"/>
              </w:rPr>
              <w:t>TOWN</w:t>
            </w:r>
            <w:r>
              <w:rPr>
                <w:sz w:val="22"/>
              </w:rPr>
              <w:t>)</w:t>
            </w:r>
          </w:p>
        </w:tc>
        <w:tc>
          <w:tcPr>
            <w:tcW w:w="1468" w:type="dxa"/>
            <w:tcBorders>
              <w:top w:val="single" w:sz="8" w:space="0" w:color="000000"/>
              <w:bottom w:val="single" w:sz="8" w:space="0" w:color="000000"/>
            </w:tcBorders>
          </w:tcPr>
          <w:p>
            <w:pPr>
              <w:pStyle w:val="TableParagraph"/>
              <w:spacing w:before="25"/>
              <w:ind w:right="77"/>
              <w:rPr>
                <w:sz w:val="22"/>
              </w:rPr>
            </w:pPr>
            <w:r>
              <w:rPr>
                <w:w w:val="95"/>
                <w:sz w:val="22"/>
              </w:rPr>
              <w:t>4.0%</w:t>
            </w:r>
          </w:p>
        </w:tc>
        <w:tc>
          <w:tcPr>
            <w:tcW w:w="1418" w:type="dxa"/>
            <w:tcBorders>
              <w:top w:val="single" w:sz="8" w:space="0" w:color="000000"/>
              <w:bottom w:val="single" w:sz="8" w:space="0" w:color="000000"/>
            </w:tcBorders>
          </w:tcPr>
          <w:p>
            <w:pPr>
              <w:pStyle w:val="TableParagraph"/>
              <w:spacing w:before="25"/>
              <w:ind w:right="77"/>
              <w:rPr>
                <w:sz w:val="22"/>
              </w:rPr>
            </w:pPr>
            <w:r>
              <w:rPr>
                <w:w w:val="95"/>
                <w:sz w:val="22"/>
              </w:rPr>
              <w:t>2.5%</w:t>
            </w:r>
          </w:p>
        </w:tc>
        <w:tc>
          <w:tcPr>
            <w:tcW w:w="1544" w:type="dxa"/>
            <w:tcBorders>
              <w:top w:val="single" w:sz="8" w:space="0" w:color="000000"/>
              <w:bottom w:val="single" w:sz="8" w:space="0" w:color="000000"/>
            </w:tcBorders>
          </w:tcPr>
          <w:p>
            <w:pPr>
              <w:pStyle w:val="TableParagraph"/>
              <w:spacing w:before="25"/>
              <w:ind w:right="77"/>
              <w:rPr>
                <w:sz w:val="22"/>
              </w:rPr>
            </w:pPr>
            <w:r>
              <w:rPr>
                <w:w w:val="95"/>
                <w:sz w:val="22"/>
              </w:rPr>
              <w:t>2.0%</w:t>
            </w:r>
          </w:p>
        </w:tc>
        <w:tc>
          <w:tcPr>
            <w:tcW w:w="1508" w:type="dxa"/>
            <w:tcBorders>
              <w:top w:val="single" w:sz="8" w:space="0" w:color="000000"/>
              <w:bottom w:val="single" w:sz="8" w:space="0" w:color="000000"/>
            </w:tcBorders>
          </w:tcPr>
          <w:p>
            <w:pPr>
              <w:pStyle w:val="TableParagraph"/>
              <w:spacing w:before="25"/>
              <w:ind w:right="77"/>
              <w:rPr>
                <w:sz w:val="22"/>
              </w:rPr>
            </w:pPr>
            <w:r>
              <w:rPr>
                <w:w w:val="95"/>
                <w:sz w:val="22"/>
              </w:rPr>
              <w:t>8.5%</w:t>
            </w:r>
          </w:p>
        </w:tc>
      </w:tr>
      <w:tr>
        <w:trPr>
          <w:trHeight w:val="419" w:hRule="atLeast"/>
        </w:trPr>
        <w:tc>
          <w:tcPr>
            <w:tcW w:w="3324" w:type="dxa"/>
            <w:tcBorders>
              <w:top w:val="single" w:sz="8" w:space="0" w:color="000000"/>
              <w:bottom w:val="single" w:sz="8" w:space="0" w:color="000000"/>
            </w:tcBorders>
            <w:shd w:val="clear" w:color="auto" w:fill="FFF6E7"/>
          </w:tcPr>
          <w:p>
            <w:pPr>
              <w:pStyle w:val="TableParagraph"/>
              <w:spacing w:before="77"/>
              <w:ind w:left="432"/>
              <w:jc w:val="left"/>
              <w:rPr>
                <w:sz w:val="22"/>
              </w:rPr>
            </w:pPr>
            <w:r>
              <w:rPr>
                <w:sz w:val="22"/>
              </w:rPr>
              <w:t>O</w:t>
            </w:r>
            <w:r>
              <w:rPr>
                <w:sz w:val="18"/>
              </w:rPr>
              <w:t>NYCHA </w:t>
            </w:r>
            <w:r>
              <w:rPr>
                <w:sz w:val="22"/>
              </w:rPr>
              <w:t>(</w:t>
            </w:r>
            <w:r>
              <w:rPr>
                <w:sz w:val="18"/>
              </w:rPr>
              <w:t>TOWN</w:t>
            </w:r>
            <w:r>
              <w:rPr>
                <w:sz w:val="22"/>
              </w:rPr>
              <w:t>)</w:t>
            </w:r>
          </w:p>
        </w:tc>
        <w:tc>
          <w:tcPr>
            <w:tcW w:w="1468" w:type="dxa"/>
            <w:tcBorders>
              <w:top w:val="single" w:sz="8" w:space="0" w:color="000000"/>
              <w:bottom w:val="single" w:sz="8" w:space="0" w:color="000000"/>
            </w:tcBorders>
            <w:shd w:val="clear" w:color="auto" w:fill="FFF6E7"/>
          </w:tcPr>
          <w:p>
            <w:pPr>
              <w:pStyle w:val="TableParagraph"/>
              <w:spacing w:before="77"/>
              <w:ind w:right="77"/>
              <w:rPr>
                <w:sz w:val="22"/>
              </w:rPr>
            </w:pPr>
            <w:r>
              <w:rPr>
                <w:w w:val="95"/>
                <w:sz w:val="22"/>
              </w:rPr>
              <w:t>4.0%</w:t>
            </w:r>
          </w:p>
        </w:tc>
        <w:tc>
          <w:tcPr>
            <w:tcW w:w="1418" w:type="dxa"/>
            <w:tcBorders>
              <w:top w:val="single" w:sz="8" w:space="0" w:color="000000"/>
              <w:bottom w:val="single" w:sz="8" w:space="0" w:color="000000"/>
            </w:tcBorders>
            <w:shd w:val="clear" w:color="auto" w:fill="FFF6E7"/>
          </w:tcPr>
          <w:p>
            <w:pPr>
              <w:pStyle w:val="TableParagraph"/>
              <w:spacing w:before="77"/>
              <w:ind w:right="79"/>
              <w:rPr>
                <w:sz w:val="22"/>
              </w:rPr>
            </w:pPr>
            <w:r>
              <w:rPr>
                <w:w w:val="95"/>
                <w:sz w:val="22"/>
              </w:rPr>
              <w:t>2.5%</w:t>
            </w:r>
          </w:p>
        </w:tc>
        <w:tc>
          <w:tcPr>
            <w:tcW w:w="1544" w:type="dxa"/>
            <w:tcBorders>
              <w:top w:val="single" w:sz="8" w:space="0" w:color="000000"/>
              <w:bottom w:val="single" w:sz="8" w:space="0" w:color="000000"/>
            </w:tcBorders>
            <w:shd w:val="clear" w:color="auto" w:fill="FFF6E7"/>
          </w:tcPr>
          <w:p>
            <w:pPr>
              <w:pStyle w:val="TableParagraph"/>
              <w:spacing w:before="77"/>
              <w:ind w:right="78"/>
              <w:rPr>
                <w:sz w:val="22"/>
              </w:rPr>
            </w:pPr>
            <w:r>
              <w:rPr>
                <w:w w:val="95"/>
                <w:sz w:val="22"/>
              </w:rPr>
              <w:t>0.0%</w:t>
            </w:r>
          </w:p>
        </w:tc>
        <w:tc>
          <w:tcPr>
            <w:tcW w:w="1508" w:type="dxa"/>
            <w:tcBorders>
              <w:top w:val="single" w:sz="8" w:space="0" w:color="000000"/>
              <w:bottom w:val="single" w:sz="8" w:space="0" w:color="000000"/>
            </w:tcBorders>
            <w:shd w:val="clear" w:color="auto" w:fill="FFF6E7"/>
          </w:tcPr>
          <w:p>
            <w:pPr>
              <w:pStyle w:val="TableParagraph"/>
              <w:spacing w:before="77"/>
              <w:ind w:right="79"/>
              <w:rPr>
                <w:sz w:val="22"/>
              </w:rPr>
            </w:pPr>
            <w:r>
              <w:rPr>
                <w:w w:val="95"/>
                <w:sz w:val="22"/>
              </w:rPr>
              <w:t>6.5%</w:t>
            </w:r>
          </w:p>
        </w:tc>
      </w:tr>
      <w:tr>
        <w:trPr>
          <w:trHeight w:val="314" w:hRule="atLeast"/>
        </w:trPr>
        <w:tc>
          <w:tcPr>
            <w:tcW w:w="3324" w:type="dxa"/>
            <w:tcBorders>
              <w:top w:val="single" w:sz="8" w:space="0" w:color="000000"/>
              <w:bottom w:val="single" w:sz="8" w:space="0" w:color="000000"/>
            </w:tcBorders>
          </w:tcPr>
          <w:p>
            <w:pPr>
              <w:pStyle w:val="TableParagraph"/>
              <w:spacing w:before="25"/>
              <w:ind w:left="432"/>
              <w:jc w:val="left"/>
              <w:rPr>
                <w:sz w:val="22"/>
              </w:rPr>
            </w:pPr>
            <w:r>
              <w:rPr>
                <w:sz w:val="22"/>
              </w:rPr>
              <w:t>O</w:t>
            </w:r>
            <w:r>
              <w:rPr>
                <w:sz w:val="18"/>
              </w:rPr>
              <w:t>PP </w:t>
            </w:r>
            <w:r>
              <w:rPr>
                <w:sz w:val="22"/>
              </w:rPr>
              <w:t>(</w:t>
            </w:r>
            <w:r>
              <w:rPr>
                <w:sz w:val="18"/>
              </w:rPr>
              <w:t>CITY</w:t>
            </w:r>
            <w:r>
              <w:rPr>
                <w:sz w:val="22"/>
              </w:rPr>
              <w:t>)</w:t>
            </w:r>
          </w:p>
        </w:tc>
        <w:tc>
          <w:tcPr>
            <w:tcW w:w="1468" w:type="dxa"/>
            <w:tcBorders>
              <w:top w:val="single" w:sz="8" w:space="0" w:color="000000"/>
              <w:bottom w:val="single" w:sz="8" w:space="0" w:color="000000"/>
            </w:tcBorders>
          </w:tcPr>
          <w:p>
            <w:pPr>
              <w:pStyle w:val="TableParagraph"/>
              <w:spacing w:before="25"/>
              <w:ind w:right="77"/>
              <w:rPr>
                <w:sz w:val="22"/>
              </w:rPr>
            </w:pPr>
            <w:r>
              <w:rPr>
                <w:w w:val="95"/>
                <w:sz w:val="22"/>
              </w:rPr>
              <w:t>4.0%</w:t>
            </w:r>
          </w:p>
        </w:tc>
        <w:tc>
          <w:tcPr>
            <w:tcW w:w="1418" w:type="dxa"/>
            <w:tcBorders>
              <w:top w:val="single" w:sz="8" w:space="0" w:color="000000"/>
              <w:bottom w:val="single" w:sz="8" w:space="0" w:color="000000"/>
            </w:tcBorders>
          </w:tcPr>
          <w:p>
            <w:pPr>
              <w:pStyle w:val="TableParagraph"/>
              <w:spacing w:before="25"/>
              <w:ind w:right="77"/>
              <w:rPr>
                <w:sz w:val="22"/>
              </w:rPr>
            </w:pPr>
            <w:r>
              <w:rPr>
                <w:w w:val="95"/>
                <w:sz w:val="22"/>
              </w:rPr>
              <w:t>2.5%</w:t>
            </w:r>
          </w:p>
        </w:tc>
        <w:tc>
          <w:tcPr>
            <w:tcW w:w="1544" w:type="dxa"/>
            <w:tcBorders>
              <w:top w:val="single" w:sz="8" w:space="0" w:color="000000"/>
              <w:bottom w:val="single" w:sz="8" w:space="0" w:color="000000"/>
            </w:tcBorders>
          </w:tcPr>
          <w:p>
            <w:pPr>
              <w:pStyle w:val="TableParagraph"/>
              <w:spacing w:before="25"/>
              <w:ind w:right="78"/>
              <w:rPr>
                <w:sz w:val="22"/>
              </w:rPr>
            </w:pPr>
            <w:r>
              <w:rPr>
                <w:w w:val="95"/>
                <w:sz w:val="22"/>
              </w:rPr>
              <w:t>3.5%</w:t>
            </w:r>
          </w:p>
        </w:tc>
        <w:tc>
          <w:tcPr>
            <w:tcW w:w="1508" w:type="dxa"/>
            <w:tcBorders>
              <w:top w:val="single" w:sz="8" w:space="0" w:color="000000"/>
              <w:bottom w:val="single" w:sz="8" w:space="0" w:color="000000"/>
            </w:tcBorders>
          </w:tcPr>
          <w:p>
            <w:pPr>
              <w:pStyle w:val="TableParagraph"/>
              <w:spacing w:before="25"/>
              <w:ind w:right="78"/>
              <w:rPr>
                <w:sz w:val="22"/>
              </w:rPr>
            </w:pPr>
            <w:r>
              <w:rPr>
                <w:w w:val="95"/>
                <w:sz w:val="22"/>
              </w:rPr>
              <w:t>10.0%</w:t>
            </w:r>
          </w:p>
        </w:tc>
      </w:tr>
      <w:tr>
        <w:trPr>
          <w:trHeight w:val="315" w:hRule="atLeast"/>
        </w:trPr>
        <w:tc>
          <w:tcPr>
            <w:tcW w:w="3324" w:type="dxa"/>
            <w:tcBorders>
              <w:top w:val="single" w:sz="8" w:space="0" w:color="000000"/>
              <w:bottom w:val="single" w:sz="8" w:space="0" w:color="000000"/>
            </w:tcBorders>
            <w:shd w:val="clear" w:color="auto" w:fill="FFF6E7"/>
          </w:tcPr>
          <w:p>
            <w:pPr>
              <w:pStyle w:val="TableParagraph"/>
              <w:spacing w:before="25"/>
              <w:ind w:left="432"/>
              <w:jc w:val="left"/>
              <w:rPr>
                <w:sz w:val="22"/>
              </w:rPr>
            </w:pPr>
            <w:r>
              <w:rPr>
                <w:sz w:val="22"/>
              </w:rPr>
              <w:t>R</w:t>
            </w:r>
            <w:r>
              <w:rPr>
                <w:sz w:val="18"/>
              </w:rPr>
              <w:t>ED </w:t>
            </w:r>
            <w:r>
              <w:rPr>
                <w:sz w:val="22"/>
              </w:rPr>
              <w:t>L</w:t>
            </w:r>
            <w:r>
              <w:rPr>
                <w:sz w:val="18"/>
              </w:rPr>
              <w:t>EVEL </w:t>
            </w:r>
            <w:r>
              <w:rPr>
                <w:sz w:val="22"/>
              </w:rPr>
              <w:t>(</w:t>
            </w:r>
            <w:r>
              <w:rPr>
                <w:sz w:val="18"/>
              </w:rPr>
              <w:t>TOWN</w:t>
            </w:r>
            <w:r>
              <w:rPr>
                <w:sz w:val="22"/>
              </w:rPr>
              <w:t>)</w:t>
            </w:r>
          </w:p>
        </w:tc>
        <w:tc>
          <w:tcPr>
            <w:tcW w:w="1468" w:type="dxa"/>
            <w:tcBorders>
              <w:top w:val="single" w:sz="8" w:space="0" w:color="000000"/>
              <w:bottom w:val="single" w:sz="8" w:space="0" w:color="000000"/>
            </w:tcBorders>
            <w:shd w:val="clear" w:color="auto" w:fill="FFF6E7"/>
          </w:tcPr>
          <w:p>
            <w:pPr>
              <w:pStyle w:val="TableParagraph"/>
              <w:spacing w:before="25"/>
              <w:ind w:right="77"/>
              <w:rPr>
                <w:sz w:val="22"/>
              </w:rPr>
            </w:pPr>
            <w:r>
              <w:rPr>
                <w:w w:val="95"/>
                <w:sz w:val="22"/>
              </w:rPr>
              <w:t>4.0%</w:t>
            </w:r>
          </w:p>
        </w:tc>
        <w:tc>
          <w:tcPr>
            <w:tcW w:w="1418" w:type="dxa"/>
            <w:tcBorders>
              <w:top w:val="single" w:sz="8" w:space="0" w:color="000000"/>
              <w:bottom w:val="single" w:sz="8" w:space="0" w:color="000000"/>
            </w:tcBorders>
            <w:shd w:val="clear" w:color="auto" w:fill="FFF6E7"/>
          </w:tcPr>
          <w:p>
            <w:pPr>
              <w:pStyle w:val="TableParagraph"/>
              <w:spacing w:before="25"/>
              <w:ind w:right="79"/>
              <w:rPr>
                <w:sz w:val="22"/>
              </w:rPr>
            </w:pPr>
            <w:r>
              <w:rPr>
                <w:w w:val="95"/>
                <w:sz w:val="22"/>
              </w:rPr>
              <w:t>2.5%</w:t>
            </w:r>
          </w:p>
        </w:tc>
        <w:tc>
          <w:tcPr>
            <w:tcW w:w="1544" w:type="dxa"/>
            <w:tcBorders>
              <w:top w:val="single" w:sz="8" w:space="0" w:color="000000"/>
              <w:bottom w:val="single" w:sz="8" w:space="0" w:color="000000"/>
            </w:tcBorders>
            <w:shd w:val="clear" w:color="auto" w:fill="FFF6E7"/>
          </w:tcPr>
          <w:p>
            <w:pPr>
              <w:pStyle w:val="TableParagraph"/>
              <w:spacing w:before="25"/>
              <w:ind w:right="78"/>
              <w:rPr>
                <w:sz w:val="22"/>
              </w:rPr>
            </w:pPr>
            <w:r>
              <w:rPr>
                <w:w w:val="95"/>
                <w:sz w:val="22"/>
              </w:rPr>
              <w:t>2.5%</w:t>
            </w:r>
          </w:p>
        </w:tc>
        <w:tc>
          <w:tcPr>
            <w:tcW w:w="1508" w:type="dxa"/>
            <w:tcBorders>
              <w:top w:val="single" w:sz="8" w:space="0" w:color="000000"/>
              <w:bottom w:val="single" w:sz="8" w:space="0" w:color="000000"/>
            </w:tcBorders>
            <w:shd w:val="clear" w:color="auto" w:fill="FFF6E7"/>
          </w:tcPr>
          <w:p>
            <w:pPr>
              <w:pStyle w:val="TableParagraph"/>
              <w:spacing w:before="25"/>
              <w:ind w:right="79"/>
              <w:rPr>
                <w:sz w:val="22"/>
              </w:rPr>
            </w:pPr>
            <w:r>
              <w:rPr>
                <w:w w:val="95"/>
                <w:sz w:val="22"/>
              </w:rPr>
              <w:t>9.0%</w:t>
            </w:r>
          </w:p>
        </w:tc>
      </w:tr>
      <w:tr>
        <w:trPr>
          <w:trHeight w:val="314" w:hRule="atLeast"/>
        </w:trPr>
        <w:tc>
          <w:tcPr>
            <w:tcW w:w="3324" w:type="dxa"/>
            <w:tcBorders>
              <w:top w:val="single" w:sz="8" w:space="0" w:color="000000"/>
              <w:bottom w:val="single" w:sz="8" w:space="0" w:color="000000"/>
            </w:tcBorders>
          </w:tcPr>
          <w:p>
            <w:pPr>
              <w:pStyle w:val="TableParagraph"/>
              <w:spacing w:before="24"/>
              <w:ind w:left="432"/>
              <w:jc w:val="left"/>
              <w:rPr>
                <w:sz w:val="22"/>
              </w:rPr>
            </w:pPr>
            <w:r>
              <w:rPr>
                <w:sz w:val="22"/>
              </w:rPr>
              <w:t>R</w:t>
            </w:r>
            <w:r>
              <w:rPr>
                <w:sz w:val="18"/>
              </w:rPr>
              <w:t>IVER </w:t>
            </w:r>
            <w:r>
              <w:rPr>
                <w:sz w:val="22"/>
              </w:rPr>
              <w:t>F</w:t>
            </w:r>
            <w:r>
              <w:rPr>
                <w:sz w:val="18"/>
              </w:rPr>
              <w:t>ALLS </w:t>
            </w:r>
            <w:r>
              <w:rPr>
                <w:sz w:val="22"/>
              </w:rPr>
              <w:t>(</w:t>
            </w:r>
            <w:r>
              <w:rPr>
                <w:sz w:val="18"/>
              </w:rPr>
              <w:t>TOWN</w:t>
            </w:r>
            <w:r>
              <w:rPr>
                <w:sz w:val="22"/>
              </w:rPr>
              <w:t>)</w:t>
            </w:r>
          </w:p>
        </w:tc>
        <w:tc>
          <w:tcPr>
            <w:tcW w:w="1468" w:type="dxa"/>
            <w:tcBorders>
              <w:top w:val="single" w:sz="8" w:space="0" w:color="000000"/>
              <w:bottom w:val="single" w:sz="8" w:space="0" w:color="000000"/>
            </w:tcBorders>
          </w:tcPr>
          <w:p>
            <w:pPr>
              <w:pStyle w:val="TableParagraph"/>
              <w:spacing w:before="24"/>
              <w:ind w:right="76"/>
              <w:rPr>
                <w:sz w:val="22"/>
              </w:rPr>
            </w:pPr>
            <w:r>
              <w:rPr>
                <w:w w:val="95"/>
                <w:sz w:val="22"/>
              </w:rPr>
              <w:t>4.0%</w:t>
            </w:r>
          </w:p>
        </w:tc>
        <w:tc>
          <w:tcPr>
            <w:tcW w:w="1418" w:type="dxa"/>
            <w:tcBorders>
              <w:top w:val="single" w:sz="8" w:space="0" w:color="000000"/>
              <w:bottom w:val="single" w:sz="8" w:space="0" w:color="000000"/>
            </w:tcBorders>
          </w:tcPr>
          <w:p>
            <w:pPr>
              <w:pStyle w:val="TableParagraph"/>
              <w:spacing w:before="24"/>
              <w:ind w:right="77"/>
              <w:rPr>
                <w:sz w:val="22"/>
              </w:rPr>
            </w:pPr>
            <w:r>
              <w:rPr>
                <w:w w:val="95"/>
                <w:sz w:val="22"/>
              </w:rPr>
              <w:t>2.5%</w:t>
            </w:r>
          </w:p>
        </w:tc>
        <w:tc>
          <w:tcPr>
            <w:tcW w:w="1544" w:type="dxa"/>
            <w:tcBorders>
              <w:top w:val="single" w:sz="8" w:space="0" w:color="000000"/>
              <w:bottom w:val="single" w:sz="8" w:space="0" w:color="000000"/>
            </w:tcBorders>
          </w:tcPr>
          <w:p>
            <w:pPr>
              <w:pStyle w:val="TableParagraph"/>
              <w:spacing w:before="24"/>
              <w:ind w:right="77"/>
              <w:rPr>
                <w:sz w:val="22"/>
              </w:rPr>
            </w:pPr>
            <w:r>
              <w:rPr>
                <w:w w:val="95"/>
                <w:sz w:val="22"/>
              </w:rPr>
              <w:t>2.0%</w:t>
            </w:r>
          </w:p>
        </w:tc>
        <w:tc>
          <w:tcPr>
            <w:tcW w:w="1508" w:type="dxa"/>
            <w:tcBorders>
              <w:top w:val="single" w:sz="8" w:space="0" w:color="000000"/>
              <w:bottom w:val="single" w:sz="8" w:space="0" w:color="000000"/>
            </w:tcBorders>
          </w:tcPr>
          <w:p>
            <w:pPr>
              <w:pStyle w:val="TableParagraph"/>
              <w:spacing w:before="24"/>
              <w:ind w:right="78"/>
              <w:rPr>
                <w:sz w:val="22"/>
              </w:rPr>
            </w:pPr>
            <w:r>
              <w:rPr>
                <w:w w:val="95"/>
                <w:sz w:val="22"/>
              </w:rPr>
              <w:t>8.5%</w:t>
            </w:r>
          </w:p>
        </w:tc>
      </w:tr>
      <w:tr>
        <w:trPr>
          <w:trHeight w:val="314" w:hRule="atLeast"/>
        </w:trPr>
        <w:tc>
          <w:tcPr>
            <w:tcW w:w="3324" w:type="dxa"/>
            <w:tcBorders>
              <w:top w:val="single" w:sz="8" w:space="0" w:color="000000"/>
              <w:bottom w:val="single" w:sz="8" w:space="0" w:color="000000"/>
            </w:tcBorders>
            <w:shd w:val="clear" w:color="auto" w:fill="FFF6E7"/>
          </w:tcPr>
          <w:p>
            <w:pPr>
              <w:pStyle w:val="TableParagraph"/>
              <w:spacing w:before="24"/>
              <w:ind w:left="432"/>
              <w:jc w:val="left"/>
              <w:rPr>
                <w:sz w:val="22"/>
              </w:rPr>
            </w:pPr>
            <w:r>
              <w:rPr>
                <w:sz w:val="22"/>
              </w:rPr>
              <w:t>S</w:t>
            </w:r>
            <w:r>
              <w:rPr>
                <w:sz w:val="18"/>
              </w:rPr>
              <w:t>ANFORD </w:t>
            </w:r>
            <w:r>
              <w:rPr>
                <w:sz w:val="22"/>
              </w:rPr>
              <w:t>(</w:t>
            </w:r>
            <w:r>
              <w:rPr>
                <w:sz w:val="18"/>
              </w:rPr>
              <w:t>TOWN</w:t>
            </w:r>
            <w:r>
              <w:rPr>
                <w:sz w:val="22"/>
              </w:rPr>
              <w:t>)</w:t>
            </w:r>
          </w:p>
        </w:tc>
        <w:tc>
          <w:tcPr>
            <w:tcW w:w="1468" w:type="dxa"/>
            <w:tcBorders>
              <w:top w:val="single" w:sz="8" w:space="0" w:color="000000"/>
              <w:bottom w:val="single" w:sz="8" w:space="0" w:color="000000"/>
            </w:tcBorders>
            <w:shd w:val="clear" w:color="auto" w:fill="FFF6E7"/>
          </w:tcPr>
          <w:p>
            <w:pPr>
              <w:pStyle w:val="TableParagraph"/>
              <w:spacing w:before="24"/>
              <w:ind w:right="77"/>
              <w:rPr>
                <w:sz w:val="22"/>
              </w:rPr>
            </w:pPr>
            <w:r>
              <w:rPr>
                <w:w w:val="95"/>
                <w:sz w:val="22"/>
              </w:rPr>
              <w:t>4.0%</w:t>
            </w:r>
          </w:p>
        </w:tc>
        <w:tc>
          <w:tcPr>
            <w:tcW w:w="1418" w:type="dxa"/>
            <w:tcBorders>
              <w:top w:val="single" w:sz="8" w:space="0" w:color="000000"/>
              <w:bottom w:val="single" w:sz="8" w:space="0" w:color="000000"/>
            </w:tcBorders>
            <w:shd w:val="clear" w:color="auto" w:fill="FFF6E7"/>
          </w:tcPr>
          <w:p>
            <w:pPr>
              <w:pStyle w:val="TableParagraph"/>
              <w:spacing w:before="24"/>
              <w:ind w:right="79"/>
              <w:rPr>
                <w:sz w:val="22"/>
              </w:rPr>
            </w:pPr>
            <w:r>
              <w:rPr>
                <w:w w:val="95"/>
                <w:sz w:val="22"/>
              </w:rPr>
              <w:t>2.5%</w:t>
            </w:r>
          </w:p>
        </w:tc>
        <w:tc>
          <w:tcPr>
            <w:tcW w:w="1544" w:type="dxa"/>
            <w:tcBorders>
              <w:top w:val="single" w:sz="8" w:space="0" w:color="000000"/>
              <w:bottom w:val="single" w:sz="8" w:space="0" w:color="000000"/>
            </w:tcBorders>
            <w:shd w:val="clear" w:color="auto" w:fill="FFF6E7"/>
          </w:tcPr>
          <w:p>
            <w:pPr>
              <w:pStyle w:val="TableParagraph"/>
              <w:spacing w:before="24"/>
              <w:ind w:right="78"/>
              <w:rPr>
                <w:sz w:val="22"/>
              </w:rPr>
            </w:pPr>
            <w:r>
              <w:rPr>
                <w:w w:val="95"/>
                <w:sz w:val="22"/>
              </w:rPr>
              <w:t>2.0%</w:t>
            </w:r>
          </w:p>
        </w:tc>
        <w:tc>
          <w:tcPr>
            <w:tcW w:w="1508" w:type="dxa"/>
            <w:tcBorders>
              <w:top w:val="single" w:sz="8" w:space="0" w:color="000000"/>
              <w:bottom w:val="single" w:sz="8" w:space="0" w:color="000000"/>
            </w:tcBorders>
            <w:shd w:val="clear" w:color="auto" w:fill="FFF6E7"/>
          </w:tcPr>
          <w:p>
            <w:pPr>
              <w:pStyle w:val="TableParagraph"/>
              <w:spacing w:before="24"/>
              <w:ind w:right="79"/>
              <w:rPr>
                <w:sz w:val="22"/>
              </w:rPr>
            </w:pPr>
            <w:r>
              <w:rPr>
                <w:w w:val="95"/>
                <w:sz w:val="22"/>
              </w:rPr>
              <w:t>8.5%</w:t>
            </w:r>
          </w:p>
        </w:tc>
      </w:tr>
      <w:tr>
        <w:trPr>
          <w:trHeight w:val="317" w:hRule="atLeast"/>
        </w:trPr>
        <w:tc>
          <w:tcPr>
            <w:tcW w:w="3324" w:type="dxa"/>
            <w:tcBorders>
              <w:top w:val="single" w:sz="8" w:space="0" w:color="000000"/>
              <w:bottom w:val="single" w:sz="18" w:space="0" w:color="833B0A"/>
            </w:tcBorders>
          </w:tcPr>
          <w:p>
            <w:pPr>
              <w:pStyle w:val="TableParagraph"/>
              <w:spacing w:before="24"/>
              <w:ind w:left="432"/>
              <w:jc w:val="left"/>
              <w:rPr>
                <w:sz w:val="22"/>
              </w:rPr>
            </w:pPr>
            <w:r>
              <w:rPr>
                <w:sz w:val="22"/>
              </w:rPr>
              <w:t>U</w:t>
            </w:r>
            <w:r>
              <w:rPr>
                <w:sz w:val="18"/>
              </w:rPr>
              <w:t>NABATED </w:t>
            </w:r>
            <w:r>
              <w:rPr>
                <w:sz w:val="22"/>
              </w:rPr>
              <w:t>C</w:t>
            </w:r>
            <w:r>
              <w:rPr>
                <w:sz w:val="18"/>
              </w:rPr>
              <w:t>OVINGTON </w:t>
            </w:r>
            <w:r>
              <w:rPr>
                <w:sz w:val="22"/>
              </w:rPr>
              <w:t>C</w:t>
            </w:r>
            <w:r>
              <w:rPr>
                <w:sz w:val="18"/>
              </w:rPr>
              <w:t>O</w:t>
            </w:r>
            <w:r>
              <w:rPr>
                <w:sz w:val="22"/>
              </w:rPr>
              <w:t>.</w:t>
            </w:r>
          </w:p>
        </w:tc>
        <w:tc>
          <w:tcPr>
            <w:tcW w:w="1468" w:type="dxa"/>
            <w:tcBorders>
              <w:top w:val="single" w:sz="8" w:space="0" w:color="000000"/>
              <w:bottom w:val="single" w:sz="18" w:space="0" w:color="833B0A"/>
            </w:tcBorders>
          </w:tcPr>
          <w:p>
            <w:pPr>
              <w:pStyle w:val="TableParagraph"/>
              <w:spacing w:before="24"/>
              <w:ind w:right="76"/>
              <w:rPr>
                <w:sz w:val="22"/>
              </w:rPr>
            </w:pPr>
            <w:r>
              <w:rPr>
                <w:w w:val="95"/>
                <w:sz w:val="22"/>
              </w:rPr>
              <w:t>4.0%</w:t>
            </w:r>
          </w:p>
        </w:tc>
        <w:tc>
          <w:tcPr>
            <w:tcW w:w="1418" w:type="dxa"/>
            <w:tcBorders>
              <w:top w:val="single" w:sz="8" w:space="0" w:color="000000"/>
              <w:bottom w:val="single" w:sz="18" w:space="0" w:color="833B0A"/>
            </w:tcBorders>
          </w:tcPr>
          <w:p>
            <w:pPr>
              <w:pStyle w:val="TableParagraph"/>
              <w:spacing w:before="24"/>
              <w:ind w:right="77"/>
              <w:rPr>
                <w:sz w:val="22"/>
              </w:rPr>
            </w:pPr>
            <w:r>
              <w:rPr>
                <w:w w:val="95"/>
                <w:sz w:val="22"/>
              </w:rPr>
              <w:t>1.6%</w:t>
            </w:r>
          </w:p>
        </w:tc>
        <w:tc>
          <w:tcPr>
            <w:tcW w:w="1544" w:type="dxa"/>
            <w:tcBorders>
              <w:top w:val="single" w:sz="8" w:space="0" w:color="000000"/>
              <w:bottom w:val="single" w:sz="18" w:space="0" w:color="833B0A"/>
            </w:tcBorders>
          </w:tcPr>
          <w:p>
            <w:pPr>
              <w:pStyle w:val="TableParagraph"/>
              <w:spacing w:before="24"/>
              <w:ind w:right="78"/>
              <w:rPr>
                <w:sz w:val="22"/>
              </w:rPr>
            </w:pPr>
            <w:r>
              <w:rPr>
                <w:w w:val="95"/>
                <w:sz w:val="22"/>
              </w:rPr>
              <w:t>0.0%</w:t>
            </w:r>
          </w:p>
        </w:tc>
        <w:tc>
          <w:tcPr>
            <w:tcW w:w="1508" w:type="dxa"/>
            <w:tcBorders>
              <w:top w:val="single" w:sz="8" w:space="0" w:color="000000"/>
              <w:bottom w:val="double" w:sz="2" w:space="0" w:color="833B0A"/>
            </w:tcBorders>
          </w:tcPr>
          <w:p>
            <w:pPr>
              <w:pStyle w:val="TableParagraph"/>
              <w:spacing w:before="24"/>
              <w:ind w:right="78"/>
              <w:rPr>
                <w:sz w:val="22"/>
              </w:rPr>
            </w:pPr>
            <w:r>
              <w:rPr>
                <w:w w:val="95"/>
                <w:sz w:val="22"/>
              </w:rPr>
              <w:t>5.6%</w:t>
            </w:r>
          </w:p>
        </w:tc>
      </w:tr>
    </w:tbl>
    <w:p>
      <w:pPr>
        <w:pStyle w:val="BodyText"/>
        <w:spacing w:before="7"/>
        <w:rPr>
          <w:sz w:val="3"/>
        </w:rPr>
      </w:pPr>
    </w:p>
    <w:p>
      <w:pPr>
        <w:pStyle w:val="BodyText"/>
        <w:spacing w:line="46" w:lineRule="exact"/>
        <w:ind w:left="1293"/>
        <w:rPr>
          <w:sz w:val="4"/>
        </w:rPr>
      </w:pPr>
      <w:r>
        <w:rPr>
          <w:position w:val="0"/>
          <w:sz w:val="4"/>
        </w:rPr>
        <w:pict>
          <v:group style="width:387.6pt;height:2.25pt;mso-position-horizontal-relative:char;mso-position-vertical-relative:line" coordorigin="0,0" coordsize="7752,45">
            <v:line style="position:absolute" from="0,22" to="340,22" stroked="true" strokeweight="2.220pt" strokecolor="#833b0a">
              <v:stroke dashstyle="solid"/>
            </v:line>
            <v:line style="position:absolute" from="325,22" to="3324,22" stroked="true" strokeweight="2.220pt" strokecolor="#833b0a">
              <v:stroke dashstyle="solid"/>
            </v:line>
            <v:line style="position:absolute" from="3324,22" to="4792,22" stroked="true" strokeweight="2.220pt" strokecolor="#833b0a">
              <v:stroke dashstyle="solid"/>
            </v:line>
            <v:line style="position:absolute" from="4792,22" to="6209,22" stroked="true" strokeweight="2.220pt" strokecolor="#833b0a">
              <v:stroke dashstyle="solid"/>
            </v:line>
            <v:line style="position:absolute" from="6209,22" to="7752,22" stroked="true" strokeweight="2.220pt" strokecolor="#833b0a">
              <v:stroke dashstyle="solid"/>
            </v:line>
          </v:group>
        </w:pict>
      </w:r>
      <w:r>
        <w:rPr>
          <w:position w:val="0"/>
          <w:sz w:val="4"/>
        </w:rPr>
      </w:r>
    </w:p>
    <w:p>
      <w:pPr>
        <w:spacing w:after="0" w:line="46" w:lineRule="exact"/>
        <w:rPr>
          <w:sz w:val="4"/>
        </w:rPr>
        <w:sectPr>
          <w:pgSz w:w="12240" w:h="15840"/>
          <w:pgMar w:header="720" w:footer="1105" w:top="1000" w:bottom="1300" w:left="0" w:right="220"/>
        </w:sectPr>
      </w:pPr>
    </w:p>
    <w:p>
      <w:pPr>
        <w:pStyle w:val="BodyText"/>
        <w:spacing w:before="4"/>
        <w:rPr>
          <w:sz w:val="27"/>
        </w:rPr>
      </w:pPr>
    </w:p>
    <w:p>
      <w:pPr>
        <w:spacing w:before="101"/>
        <w:ind w:left="1756" w:right="0" w:firstLine="0"/>
        <w:jc w:val="left"/>
        <w:rPr>
          <w:sz w:val="20"/>
        </w:rPr>
      </w:pPr>
      <w:r>
        <w:rPr/>
        <w:pict>
          <v:group style="position:absolute;margin-left:81.660004pt;margin-top:23.154863pt;width:464.5pt;height:2.25pt;mso-position-horizontal-relative:page;mso-position-vertical-relative:paragraph;z-index:-249502720;mso-wrap-distance-left:0;mso-wrap-distance-right:0" coordorigin="1633,463" coordsize="9290,45">
            <v:rect style="position:absolute;left:1633;top:463;width:30;height:45" filled="true" fillcolor="#833b0a" stroked="false">
              <v:fill type="solid"/>
            </v:rect>
            <v:line style="position:absolute" from="1663,485" to="4957,485" stroked="true" strokeweight="2.220pt" strokecolor="#833b0a">
              <v:stroke dashstyle="solid"/>
            </v:line>
            <v:rect style="position:absolute;left:4957;top:463;width:134;height:45" filled="true" fillcolor="#833b0a" stroked="false">
              <v:fill type="solid"/>
            </v:rect>
            <v:line style="position:absolute" from="5090,485" to="6425,485" stroked="true" strokeweight="2.220pt" strokecolor="#833b0a">
              <v:stroke dashstyle="solid"/>
            </v:line>
            <v:rect style="position:absolute;left:6424;top:463;width:134;height:45" filled="true" fillcolor="#833b0a" stroked="false">
              <v:fill type="solid"/>
            </v:rect>
            <v:line style="position:absolute" from="6558,485" to="7842,485" stroked="true" strokeweight="2.220pt" strokecolor="#833b0a">
              <v:stroke dashstyle="solid"/>
            </v:line>
            <v:rect style="position:absolute;left:7842;top:463;width:134;height:45" filled="true" fillcolor="#833b0a" stroked="false">
              <v:fill type="solid"/>
            </v:rect>
            <v:line style="position:absolute" from="7975,485" to="9385,485" stroked="true" strokeweight="2.220pt" strokecolor="#833b0a">
              <v:stroke dashstyle="solid"/>
            </v:line>
            <v:rect style="position:absolute;left:9385;top:463;width:134;height:45" filled="true" fillcolor="#833b0a" stroked="false">
              <v:fill type="solid"/>
            </v:rect>
            <v:line style="position:absolute" from="9518,485" to="10892,485" stroked="true" strokeweight="2.220pt" strokecolor="#833b0a">
              <v:stroke dashstyle="solid"/>
            </v:line>
            <v:rect style="position:absolute;left:10892;top:463;width:30;height:45" filled="true" fillcolor="#833b0a" stroked="false">
              <v:fill type="solid"/>
            </v:rect>
            <w10:wrap type="topAndBottom"/>
          </v:group>
        </w:pict>
      </w:r>
      <w:r>
        <w:rPr>
          <w:sz w:val="20"/>
        </w:rPr>
        <w:t>T</w:t>
      </w:r>
      <w:r>
        <w:rPr>
          <w:sz w:val="16"/>
        </w:rPr>
        <w:t>ABLE </w:t>
      </w:r>
      <w:r>
        <w:rPr>
          <w:sz w:val="20"/>
        </w:rPr>
        <w:t>72, </w:t>
      </w:r>
      <w:r>
        <w:rPr>
          <w:sz w:val="16"/>
        </w:rPr>
        <w:t>PAGE </w:t>
      </w:r>
      <w:r>
        <w:rPr>
          <w:sz w:val="20"/>
        </w:rPr>
        <w:t>244</w:t>
      </w:r>
    </w:p>
    <w:tbl>
      <w:tblPr>
        <w:tblW w:w="0" w:type="auto"/>
        <w:jc w:val="left"/>
        <w:tblInd w:w="1663"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3324"/>
        <w:gridCol w:w="1468"/>
        <w:gridCol w:w="1418"/>
        <w:gridCol w:w="1544"/>
        <w:gridCol w:w="1508"/>
      </w:tblGrid>
      <w:tr>
        <w:trPr>
          <w:trHeight w:val="330" w:hRule="atLeast"/>
        </w:trPr>
        <w:tc>
          <w:tcPr>
            <w:tcW w:w="3324" w:type="dxa"/>
            <w:tcBorders>
              <w:left w:val="single" w:sz="12" w:space="0" w:color="000000"/>
              <w:bottom w:val="single" w:sz="8" w:space="0" w:color="000000"/>
              <w:right w:val="single" w:sz="12" w:space="0" w:color="000000"/>
            </w:tcBorders>
            <w:shd w:val="clear" w:color="auto" w:fill="FDE1AC"/>
          </w:tcPr>
          <w:p>
            <w:pPr>
              <w:pStyle w:val="TableParagraph"/>
              <w:spacing w:before="32"/>
              <w:ind w:left="108"/>
              <w:jc w:val="left"/>
              <w:rPr>
                <w:b/>
                <w:sz w:val="22"/>
              </w:rPr>
            </w:pPr>
            <w:r>
              <w:rPr>
                <w:b/>
                <w:sz w:val="22"/>
              </w:rPr>
              <w:t>G</w:t>
            </w:r>
            <w:r>
              <w:rPr>
                <w:b/>
                <w:sz w:val="18"/>
              </w:rPr>
              <w:t>ENEVA </w:t>
            </w:r>
            <w:r>
              <w:rPr>
                <w:b/>
                <w:sz w:val="22"/>
              </w:rPr>
              <w:t>C</w:t>
            </w:r>
            <w:r>
              <w:rPr>
                <w:b/>
                <w:sz w:val="18"/>
              </w:rPr>
              <w:t>O</w:t>
            </w:r>
            <w:r>
              <w:rPr>
                <w:b/>
                <w:sz w:val="22"/>
              </w:rPr>
              <w:t>.</w:t>
            </w:r>
          </w:p>
        </w:tc>
        <w:tc>
          <w:tcPr>
            <w:tcW w:w="1468" w:type="dxa"/>
            <w:tcBorders>
              <w:left w:val="single" w:sz="12" w:space="0" w:color="000000"/>
              <w:bottom w:val="single" w:sz="8" w:space="0" w:color="000000"/>
              <w:right w:val="single" w:sz="12" w:space="0" w:color="000000"/>
            </w:tcBorders>
            <w:shd w:val="clear" w:color="auto" w:fill="FDE1AC"/>
          </w:tcPr>
          <w:p>
            <w:pPr>
              <w:pStyle w:val="TableParagraph"/>
              <w:jc w:val="left"/>
              <w:rPr>
                <w:rFonts w:ascii="Times New Roman"/>
                <w:sz w:val="20"/>
              </w:rPr>
            </w:pPr>
          </w:p>
        </w:tc>
        <w:tc>
          <w:tcPr>
            <w:tcW w:w="1418" w:type="dxa"/>
            <w:tcBorders>
              <w:left w:val="single" w:sz="12" w:space="0" w:color="000000"/>
              <w:bottom w:val="single" w:sz="8" w:space="0" w:color="000000"/>
              <w:right w:val="single" w:sz="12" w:space="0" w:color="000000"/>
            </w:tcBorders>
            <w:shd w:val="clear" w:color="auto" w:fill="FDE1AC"/>
          </w:tcPr>
          <w:p>
            <w:pPr>
              <w:pStyle w:val="TableParagraph"/>
              <w:jc w:val="left"/>
              <w:rPr>
                <w:rFonts w:ascii="Times New Roman"/>
                <w:sz w:val="20"/>
              </w:rPr>
            </w:pPr>
          </w:p>
        </w:tc>
        <w:tc>
          <w:tcPr>
            <w:tcW w:w="1544" w:type="dxa"/>
            <w:tcBorders>
              <w:left w:val="single" w:sz="12" w:space="0" w:color="000000"/>
              <w:bottom w:val="single" w:sz="8" w:space="0" w:color="000000"/>
              <w:right w:val="single" w:sz="12" w:space="0" w:color="000000"/>
            </w:tcBorders>
            <w:shd w:val="clear" w:color="auto" w:fill="FDE1AC"/>
          </w:tcPr>
          <w:p>
            <w:pPr>
              <w:pStyle w:val="TableParagraph"/>
              <w:jc w:val="left"/>
              <w:rPr>
                <w:rFonts w:ascii="Times New Roman"/>
                <w:sz w:val="20"/>
              </w:rPr>
            </w:pPr>
          </w:p>
        </w:tc>
        <w:tc>
          <w:tcPr>
            <w:tcW w:w="1508" w:type="dxa"/>
            <w:tcBorders>
              <w:left w:val="single" w:sz="12" w:space="0" w:color="000000"/>
              <w:bottom w:val="single" w:sz="8" w:space="0" w:color="000000"/>
              <w:right w:val="single" w:sz="12" w:space="0" w:color="000000"/>
            </w:tcBorders>
            <w:shd w:val="clear" w:color="auto" w:fill="FDE1AC"/>
          </w:tcPr>
          <w:p>
            <w:pPr>
              <w:pStyle w:val="TableParagraph"/>
              <w:jc w:val="left"/>
              <w:rPr>
                <w:rFonts w:ascii="Times New Roman"/>
                <w:sz w:val="20"/>
              </w:rPr>
            </w:pPr>
          </w:p>
        </w:tc>
      </w:tr>
      <w:tr>
        <w:trPr>
          <w:trHeight w:val="314" w:hRule="atLeast"/>
        </w:trPr>
        <w:tc>
          <w:tcPr>
            <w:tcW w:w="3324" w:type="dxa"/>
            <w:tcBorders>
              <w:top w:val="single" w:sz="8" w:space="0" w:color="000000"/>
              <w:left w:val="single" w:sz="12" w:space="0" w:color="000000"/>
              <w:bottom w:val="single" w:sz="8" w:space="0" w:color="000000"/>
              <w:right w:val="single" w:sz="12" w:space="0" w:color="000000"/>
            </w:tcBorders>
          </w:tcPr>
          <w:p>
            <w:pPr>
              <w:pStyle w:val="TableParagraph"/>
              <w:spacing w:before="25"/>
              <w:ind w:left="432"/>
              <w:jc w:val="left"/>
              <w:rPr>
                <w:sz w:val="22"/>
              </w:rPr>
            </w:pPr>
            <w:r>
              <w:rPr>
                <w:sz w:val="22"/>
              </w:rPr>
              <w:t>B</w:t>
            </w:r>
            <w:r>
              <w:rPr>
                <w:sz w:val="18"/>
              </w:rPr>
              <w:t>LACK </w:t>
            </w:r>
            <w:r>
              <w:rPr>
                <w:sz w:val="22"/>
              </w:rPr>
              <w:t>(</w:t>
            </w:r>
            <w:r>
              <w:rPr>
                <w:sz w:val="18"/>
              </w:rPr>
              <w:t>TOWN</w:t>
            </w:r>
            <w:r>
              <w:rPr>
                <w:sz w:val="22"/>
              </w:rPr>
              <w:t>)</w:t>
            </w:r>
          </w:p>
        </w:tc>
        <w:tc>
          <w:tcPr>
            <w:tcW w:w="1468"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6"/>
              <w:rPr>
                <w:sz w:val="22"/>
              </w:rPr>
            </w:pPr>
            <w:r>
              <w:rPr>
                <w:w w:val="95"/>
                <w:sz w:val="22"/>
              </w:rPr>
              <w:t>4.0%</w:t>
            </w:r>
          </w:p>
        </w:tc>
        <w:tc>
          <w:tcPr>
            <w:tcW w:w="1418"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7"/>
              <w:rPr>
                <w:sz w:val="22"/>
              </w:rPr>
            </w:pPr>
            <w:r>
              <w:rPr>
                <w:w w:val="95"/>
                <w:sz w:val="22"/>
              </w:rPr>
              <w:t>2.0%</w:t>
            </w:r>
          </w:p>
        </w:tc>
        <w:tc>
          <w:tcPr>
            <w:tcW w:w="1544"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7"/>
              <w:rPr>
                <w:sz w:val="22"/>
              </w:rPr>
            </w:pPr>
            <w:r>
              <w:rPr>
                <w:w w:val="95"/>
                <w:sz w:val="22"/>
              </w:rPr>
              <w:t>2.00%</w:t>
            </w:r>
          </w:p>
        </w:tc>
        <w:tc>
          <w:tcPr>
            <w:tcW w:w="1508"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8"/>
              <w:rPr>
                <w:sz w:val="22"/>
              </w:rPr>
            </w:pPr>
            <w:r>
              <w:rPr>
                <w:w w:val="95"/>
                <w:sz w:val="22"/>
              </w:rPr>
              <w:t>8.00%</w:t>
            </w:r>
          </w:p>
        </w:tc>
      </w:tr>
      <w:tr>
        <w:trPr>
          <w:trHeight w:val="316" w:hRule="atLeast"/>
        </w:trPr>
        <w:tc>
          <w:tcPr>
            <w:tcW w:w="332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left="432"/>
              <w:jc w:val="left"/>
              <w:rPr>
                <w:sz w:val="22"/>
              </w:rPr>
            </w:pPr>
            <w:r>
              <w:rPr>
                <w:sz w:val="22"/>
              </w:rPr>
              <w:t>C</w:t>
            </w:r>
            <w:r>
              <w:rPr>
                <w:sz w:val="18"/>
              </w:rPr>
              <w:t>OFFEE </w:t>
            </w:r>
            <w:r>
              <w:rPr>
                <w:sz w:val="22"/>
              </w:rPr>
              <w:t>S</w:t>
            </w:r>
            <w:r>
              <w:rPr>
                <w:sz w:val="18"/>
              </w:rPr>
              <w:t>PRINGS </w:t>
            </w:r>
            <w:r>
              <w:rPr>
                <w:sz w:val="22"/>
              </w:rPr>
              <w:t>(</w:t>
            </w:r>
            <w:r>
              <w:rPr>
                <w:sz w:val="18"/>
              </w:rPr>
              <w:t>TOWN</w:t>
            </w:r>
            <w:r>
              <w:rPr>
                <w:sz w:val="22"/>
              </w:rPr>
              <w:t>)</w:t>
            </w:r>
          </w:p>
        </w:tc>
        <w:tc>
          <w:tcPr>
            <w:tcW w:w="146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7"/>
              <w:rPr>
                <w:sz w:val="22"/>
              </w:rPr>
            </w:pPr>
            <w:r>
              <w:rPr>
                <w:w w:val="95"/>
                <w:sz w:val="22"/>
              </w:rPr>
              <w:t>4.0%</w:t>
            </w:r>
          </w:p>
        </w:tc>
        <w:tc>
          <w:tcPr>
            <w:tcW w:w="141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9"/>
              <w:rPr>
                <w:sz w:val="22"/>
              </w:rPr>
            </w:pPr>
            <w:r>
              <w:rPr>
                <w:w w:val="95"/>
                <w:sz w:val="22"/>
              </w:rPr>
              <w:t>2.0%</w:t>
            </w:r>
          </w:p>
        </w:tc>
        <w:tc>
          <w:tcPr>
            <w:tcW w:w="154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8"/>
              <w:rPr>
                <w:sz w:val="22"/>
              </w:rPr>
            </w:pPr>
            <w:r>
              <w:rPr>
                <w:w w:val="95"/>
                <w:sz w:val="22"/>
              </w:rPr>
              <w:t>2.00%</w:t>
            </w:r>
          </w:p>
        </w:tc>
        <w:tc>
          <w:tcPr>
            <w:tcW w:w="150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9"/>
              <w:rPr>
                <w:sz w:val="22"/>
              </w:rPr>
            </w:pPr>
            <w:r>
              <w:rPr>
                <w:w w:val="95"/>
                <w:sz w:val="22"/>
              </w:rPr>
              <w:t>8.00%</w:t>
            </w:r>
          </w:p>
        </w:tc>
      </w:tr>
      <w:tr>
        <w:trPr>
          <w:trHeight w:val="314" w:hRule="atLeast"/>
        </w:trPr>
        <w:tc>
          <w:tcPr>
            <w:tcW w:w="3324" w:type="dxa"/>
            <w:tcBorders>
              <w:top w:val="single" w:sz="8" w:space="0" w:color="000000"/>
              <w:left w:val="single" w:sz="12" w:space="0" w:color="000000"/>
              <w:bottom w:val="single" w:sz="8" w:space="0" w:color="000000"/>
              <w:right w:val="single" w:sz="12" w:space="0" w:color="000000"/>
            </w:tcBorders>
          </w:tcPr>
          <w:p>
            <w:pPr>
              <w:pStyle w:val="TableParagraph"/>
              <w:spacing w:before="24"/>
              <w:ind w:left="432"/>
              <w:jc w:val="left"/>
              <w:rPr>
                <w:sz w:val="22"/>
              </w:rPr>
            </w:pPr>
            <w:r>
              <w:rPr>
                <w:sz w:val="22"/>
              </w:rPr>
              <w:t>E</w:t>
            </w:r>
            <w:r>
              <w:rPr>
                <w:sz w:val="18"/>
              </w:rPr>
              <w:t>UNOLA </w:t>
            </w:r>
            <w:r>
              <w:rPr>
                <w:sz w:val="22"/>
              </w:rPr>
              <w:t>(CDP)</w:t>
            </w:r>
          </w:p>
        </w:tc>
        <w:tc>
          <w:tcPr>
            <w:tcW w:w="146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7"/>
              <w:rPr>
                <w:sz w:val="22"/>
              </w:rPr>
            </w:pPr>
            <w:r>
              <w:rPr>
                <w:w w:val="95"/>
                <w:sz w:val="22"/>
              </w:rPr>
              <w:t>4.0%</w:t>
            </w:r>
          </w:p>
        </w:tc>
        <w:tc>
          <w:tcPr>
            <w:tcW w:w="141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7"/>
              <w:rPr>
                <w:sz w:val="22"/>
              </w:rPr>
            </w:pPr>
            <w:r>
              <w:rPr>
                <w:w w:val="95"/>
                <w:sz w:val="22"/>
              </w:rPr>
              <w:t>2.0%</w:t>
            </w:r>
          </w:p>
        </w:tc>
        <w:tc>
          <w:tcPr>
            <w:tcW w:w="1544" w:type="dxa"/>
            <w:tcBorders>
              <w:top w:val="single" w:sz="8" w:space="0" w:color="000000"/>
              <w:left w:val="single" w:sz="12" w:space="0" w:color="000000"/>
              <w:bottom w:val="single" w:sz="8" w:space="0" w:color="000000"/>
              <w:right w:val="single" w:sz="12" w:space="0" w:color="000000"/>
            </w:tcBorders>
          </w:tcPr>
          <w:p>
            <w:pPr>
              <w:pStyle w:val="TableParagraph"/>
              <w:jc w:val="left"/>
              <w:rPr>
                <w:rFonts w:ascii="Times New Roman"/>
                <w:sz w:val="20"/>
              </w:rPr>
            </w:pPr>
          </w:p>
        </w:tc>
        <w:tc>
          <w:tcPr>
            <w:tcW w:w="150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8"/>
              <w:rPr>
                <w:sz w:val="22"/>
              </w:rPr>
            </w:pPr>
            <w:r>
              <w:rPr>
                <w:w w:val="95"/>
                <w:sz w:val="22"/>
              </w:rPr>
              <w:t>6.00%</w:t>
            </w:r>
          </w:p>
        </w:tc>
      </w:tr>
      <w:tr>
        <w:trPr>
          <w:trHeight w:val="314" w:hRule="atLeast"/>
        </w:trPr>
        <w:tc>
          <w:tcPr>
            <w:tcW w:w="332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432"/>
              <w:jc w:val="left"/>
              <w:rPr>
                <w:sz w:val="22"/>
              </w:rPr>
            </w:pPr>
            <w:r>
              <w:rPr>
                <w:sz w:val="22"/>
              </w:rPr>
              <w:t>G</w:t>
            </w:r>
            <w:r>
              <w:rPr>
                <w:sz w:val="18"/>
              </w:rPr>
              <w:t>ENEVA </w:t>
            </w:r>
            <w:r>
              <w:rPr>
                <w:sz w:val="22"/>
              </w:rPr>
              <w:t>(</w:t>
            </w:r>
            <w:r>
              <w:rPr>
                <w:sz w:val="18"/>
              </w:rPr>
              <w:t>CITY</w:t>
            </w:r>
            <w:r>
              <w:rPr>
                <w:sz w:val="22"/>
              </w:rPr>
              <w:t>)</w:t>
            </w:r>
          </w:p>
        </w:tc>
        <w:tc>
          <w:tcPr>
            <w:tcW w:w="146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7"/>
              <w:rPr>
                <w:sz w:val="22"/>
              </w:rPr>
            </w:pPr>
            <w:r>
              <w:rPr>
                <w:w w:val="95"/>
                <w:sz w:val="22"/>
              </w:rPr>
              <w:t>4.0%</w:t>
            </w:r>
          </w:p>
        </w:tc>
        <w:tc>
          <w:tcPr>
            <w:tcW w:w="141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9"/>
              <w:rPr>
                <w:sz w:val="22"/>
              </w:rPr>
            </w:pPr>
            <w:r>
              <w:rPr>
                <w:w w:val="95"/>
                <w:sz w:val="22"/>
              </w:rPr>
              <w:t>2.0%</w:t>
            </w:r>
          </w:p>
        </w:tc>
        <w:tc>
          <w:tcPr>
            <w:tcW w:w="154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8"/>
              <w:rPr>
                <w:sz w:val="22"/>
              </w:rPr>
            </w:pPr>
            <w:r>
              <w:rPr>
                <w:w w:val="95"/>
                <w:sz w:val="22"/>
              </w:rPr>
              <w:t>3.50%</w:t>
            </w:r>
          </w:p>
        </w:tc>
        <w:tc>
          <w:tcPr>
            <w:tcW w:w="150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9"/>
              <w:rPr>
                <w:sz w:val="22"/>
              </w:rPr>
            </w:pPr>
            <w:r>
              <w:rPr>
                <w:w w:val="95"/>
                <w:sz w:val="22"/>
              </w:rPr>
              <w:t>9.50%</w:t>
            </w:r>
          </w:p>
        </w:tc>
      </w:tr>
      <w:tr>
        <w:trPr>
          <w:trHeight w:val="314" w:hRule="atLeast"/>
        </w:trPr>
        <w:tc>
          <w:tcPr>
            <w:tcW w:w="3324" w:type="dxa"/>
            <w:tcBorders>
              <w:top w:val="single" w:sz="8" w:space="0" w:color="000000"/>
              <w:left w:val="single" w:sz="12" w:space="0" w:color="000000"/>
              <w:bottom w:val="single" w:sz="8" w:space="0" w:color="000000"/>
              <w:right w:val="single" w:sz="12" w:space="0" w:color="000000"/>
            </w:tcBorders>
          </w:tcPr>
          <w:p>
            <w:pPr>
              <w:pStyle w:val="TableParagraph"/>
              <w:spacing w:before="24"/>
              <w:ind w:left="432"/>
              <w:jc w:val="left"/>
              <w:rPr>
                <w:sz w:val="22"/>
              </w:rPr>
            </w:pPr>
            <w:r>
              <w:rPr>
                <w:sz w:val="22"/>
              </w:rPr>
              <w:t>H</w:t>
            </w:r>
            <w:r>
              <w:rPr>
                <w:sz w:val="18"/>
              </w:rPr>
              <w:t>ARTFORD </w:t>
            </w:r>
            <w:r>
              <w:rPr>
                <w:sz w:val="22"/>
              </w:rPr>
              <w:t>(</w:t>
            </w:r>
            <w:r>
              <w:rPr>
                <w:sz w:val="18"/>
              </w:rPr>
              <w:t>CITY</w:t>
            </w:r>
            <w:r>
              <w:rPr>
                <w:sz w:val="22"/>
              </w:rPr>
              <w:t>)</w:t>
            </w:r>
          </w:p>
        </w:tc>
        <w:tc>
          <w:tcPr>
            <w:tcW w:w="146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6"/>
              <w:rPr>
                <w:sz w:val="22"/>
              </w:rPr>
            </w:pPr>
            <w:r>
              <w:rPr>
                <w:w w:val="95"/>
                <w:sz w:val="22"/>
              </w:rPr>
              <w:t>4.0%</w:t>
            </w:r>
          </w:p>
        </w:tc>
        <w:tc>
          <w:tcPr>
            <w:tcW w:w="141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7"/>
              <w:rPr>
                <w:sz w:val="22"/>
              </w:rPr>
            </w:pPr>
            <w:r>
              <w:rPr>
                <w:w w:val="95"/>
                <w:sz w:val="22"/>
              </w:rPr>
              <w:t>2.0%</w:t>
            </w:r>
          </w:p>
        </w:tc>
        <w:tc>
          <w:tcPr>
            <w:tcW w:w="1544"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7"/>
              <w:rPr>
                <w:sz w:val="22"/>
              </w:rPr>
            </w:pPr>
            <w:r>
              <w:rPr>
                <w:w w:val="95"/>
                <w:sz w:val="22"/>
              </w:rPr>
              <w:t>3.00%</w:t>
            </w:r>
          </w:p>
        </w:tc>
        <w:tc>
          <w:tcPr>
            <w:tcW w:w="150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8"/>
              <w:rPr>
                <w:sz w:val="22"/>
              </w:rPr>
            </w:pPr>
            <w:r>
              <w:rPr>
                <w:w w:val="95"/>
                <w:sz w:val="22"/>
              </w:rPr>
              <w:t>9.00%</w:t>
            </w:r>
          </w:p>
        </w:tc>
      </w:tr>
      <w:tr>
        <w:trPr>
          <w:trHeight w:val="314" w:hRule="atLeast"/>
        </w:trPr>
        <w:tc>
          <w:tcPr>
            <w:tcW w:w="332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432"/>
              <w:jc w:val="left"/>
              <w:rPr>
                <w:sz w:val="22"/>
              </w:rPr>
            </w:pPr>
            <w:r>
              <w:rPr>
                <w:sz w:val="22"/>
              </w:rPr>
              <w:t>M</w:t>
            </w:r>
            <w:r>
              <w:rPr>
                <w:sz w:val="18"/>
              </w:rPr>
              <w:t>ALVERN </w:t>
            </w:r>
            <w:r>
              <w:rPr>
                <w:sz w:val="22"/>
              </w:rPr>
              <w:t>(</w:t>
            </w:r>
            <w:r>
              <w:rPr>
                <w:sz w:val="18"/>
              </w:rPr>
              <w:t>TOWN</w:t>
            </w:r>
            <w:r>
              <w:rPr>
                <w:sz w:val="22"/>
              </w:rPr>
              <w:t>)</w:t>
            </w:r>
          </w:p>
        </w:tc>
        <w:tc>
          <w:tcPr>
            <w:tcW w:w="146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7"/>
              <w:rPr>
                <w:sz w:val="22"/>
              </w:rPr>
            </w:pPr>
            <w:r>
              <w:rPr>
                <w:w w:val="95"/>
                <w:sz w:val="22"/>
              </w:rPr>
              <w:t>4.0%</w:t>
            </w:r>
          </w:p>
        </w:tc>
        <w:tc>
          <w:tcPr>
            <w:tcW w:w="141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9"/>
              <w:rPr>
                <w:sz w:val="22"/>
              </w:rPr>
            </w:pPr>
            <w:r>
              <w:rPr>
                <w:w w:val="95"/>
                <w:sz w:val="22"/>
              </w:rPr>
              <w:t>2.0%</w:t>
            </w:r>
          </w:p>
        </w:tc>
        <w:tc>
          <w:tcPr>
            <w:tcW w:w="154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8"/>
              <w:rPr>
                <w:sz w:val="22"/>
              </w:rPr>
            </w:pPr>
            <w:r>
              <w:rPr>
                <w:w w:val="95"/>
                <w:sz w:val="22"/>
              </w:rPr>
              <w:t>2.00%</w:t>
            </w:r>
          </w:p>
        </w:tc>
        <w:tc>
          <w:tcPr>
            <w:tcW w:w="150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9"/>
              <w:rPr>
                <w:sz w:val="22"/>
              </w:rPr>
            </w:pPr>
            <w:r>
              <w:rPr>
                <w:w w:val="95"/>
                <w:sz w:val="22"/>
              </w:rPr>
              <w:t>8.00%</w:t>
            </w:r>
          </w:p>
        </w:tc>
      </w:tr>
      <w:tr>
        <w:trPr>
          <w:trHeight w:val="314" w:hRule="atLeast"/>
        </w:trPr>
        <w:tc>
          <w:tcPr>
            <w:tcW w:w="3324" w:type="dxa"/>
            <w:tcBorders>
              <w:top w:val="single" w:sz="8" w:space="0" w:color="000000"/>
              <w:left w:val="single" w:sz="12" w:space="0" w:color="000000"/>
              <w:bottom w:val="single" w:sz="8" w:space="0" w:color="000000"/>
              <w:right w:val="single" w:sz="12" w:space="0" w:color="000000"/>
            </w:tcBorders>
          </w:tcPr>
          <w:p>
            <w:pPr>
              <w:pStyle w:val="TableParagraph"/>
              <w:spacing w:before="25"/>
              <w:ind w:left="432"/>
              <w:jc w:val="left"/>
              <w:rPr>
                <w:sz w:val="22"/>
              </w:rPr>
            </w:pPr>
            <w:r>
              <w:rPr>
                <w:sz w:val="22"/>
              </w:rPr>
              <w:t>S</w:t>
            </w:r>
            <w:r>
              <w:rPr>
                <w:sz w:val="18"/>
              </w:rPr>
              <w:t>AMSON </w:t>
            </w:r>
            <w:r>
              <w:rPr>
                <w:sz w:val="22"/>
              </w:rPr>
              <w:t>(</w:t>
            </w:r>
            <w:r>
              <w:rPr>
                <w:sz w:val="18"/>
              </w:rPr>
              <w:t>CITY</w:t>
            </w:r>
            <w:r>
              <w:rPr>
                <w:sz w:val="22"/>
              </w:rPr>
              <w:t>)</w:t>
            </w:r>
          </w:p>
        </w:tc>
        <w:tc>
          <w:tcPr>
            <w:tcW w:w="1468"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7"/>
              <w:rPr>
                <w:sz w:val="22"/>
              </w:rPr>
            </w:pPr>
            <w:r>
              <w:rPr>
                <w:w w:val="95"/>
                <w:sz w:val="22"/>
              </w:rPr>
              <w:t>4.0%</w:t>
            </w:r>
          </w:p>
        </w:tc>
        <w:tc>
          <w:tcPr>
            <w:tcW w:w="1418"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7"/>
              <w:rPr>
                <w:sz w:val="22"/>
              </w:rPr>
            </w:pPr>
            <w:r>
              <w:rPr>
                <w:w w:val="95"/>
                <w:sz w:val="22"/>
              </w:rPr>
              <w:t>2.0%</w:t>
            </w:r>
          </w:p>
        </w:tc>
        <w:tc>
          <w:tcPr>
            <w:tcW w:w="1544"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7"/>
              <w:rPr>
                <w:sz w:val="22"/>
              </w:rPr>
            </w:pPr>
            <w:r>
              <w:rPr>
                <w:w w:val="95"/>
                <w:sz w:val="22"/>
              </w:rPr>
              <w:t>3.00%</w:t>
            </w:r>
          </w:p>
        </w:tc>
        <w:tc>
          <w:tcPr>
            <w:tcW w:w="1508" w:type="dxa"/>
            <w:tcBorders>
              <w:top w:val="single" w:sz="8" w:space="0" w:color="000000"/>
              <w:left w:val="single" w:sz="12" w:space="0" w:color="000000"/>
              <w:bottom w:val="single" w:sz="8" w:space="0" w:color="000000"/>
              <w:right w:val="single" w:sz="12" w:space="0" w:color="000000"/>
            </w:tcBorders>
          </w:tcPr>
          <w:p>
            <w:pPr>
              <w:pStyle w:val="TableParagraph"/>
              <w:spacing w:before="25"/>
              <w:ind w:right="77"/>
              <w:rPr>
                <w:sz w:val="22"/>
              </w:rPr>
            </w:pPr>
            <w:r>
              <w:rPr>
                <w:w w:val="95"/>
                <w:sz w:val="22"/>
              </w:rPr>
              <w:t>9.00%</w:t>
            </w:r>
          </w:p>
        </w:tc>
      </w:tr>
      <w:tr>
        <w:trPr>
          <w:trHeight w:val="316" w:hRule="atLeast"/>
        </w:trPr>
        <w:tc>
          <w:tcPr>
            <w:tcW w:w="332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left="432"/>
              <w:jc w:val="left"/>
              <w:rPr>
                <w:sz w:val="22"/>
              </w:rPr>
            </w:pPr>
            <w:r>
              <w:rPr>
                <w:sz w:val="22"/>
              </w:rPr>
              <w:t>S</w:t>
            </w:r>
            <w:r>
              <w:rPr>
                <w:sz w:val="18"/>
              </w:rPr>
              <w:t>LOCOMB </w:t>
            </w:r>
            <w:r>
              <w:rPr>
                <w:sz w:val="22"/>
              </w:rPr>
              <w:t>(</w:t>
            </w:r>
            <w:r>
              <w:rPr>
                <w:sz w:val="18"/>
              </w:rPr>
              <w:t>CITY</w:t>
            </w:r>
            <w:r>
              <w:rPr>
                <w:sz w:val="22"/>
              </w:rPr>
              <w:t>)</w:t>
            </w:r>
          </w:p>
        </w:tc>
        <w:tc>
          <w:tcPr>
            <w:tcW w:w="146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7"/>
              <w:rPr>
                <w:sz w:val="22"/>
              </w:rPr>
            </w:pPr>
            <w:r>
              <w:rPr>
                <w:w w:val="95"/>
                <w:sz w:val="22"/>
              </w:rPr>
              <w:t>4.0%</w:t>
            </w:r>
          </w:p>
        </w:tc>
        <w:tc>
          <w:tcPr>
            <w:tcW w:w="141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9"/>
              <w:rPr>
                <w:sz w:val="22"/>
              </w:rPr>
            </w:pPr>
            <w:r>
              <w:rPr>
                <w:w w:val="95"/>
                <w:sz w:val="22"/>
              </w:rPr>
              <w:t>2.0%</w:t>
            </w:r>
          </w:p>
        </w:tc>
        <w:tc>
          <w:tcPr>
            <w:tcW w:w="154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8"/>
              <w:rPr>
                <w:sz w:val="22"/>
              </w:rPr>
            </w:pPr>
            <w:r>
              <w:rPr>
                <w:w w:val="95"/>
                <w:sz w:val="22"/>
              </w:rPr>
              <w:t>3.00%</w:t>
            </w:r>
          </w:p>
        </w:tc>
        <w:tc>
          <w:tcPr>
            <w:tcW w:w="150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9"/>
              <w:rPr>
                <w:sz w:val="22"/>
              </w:rPr>
            </w:pPr>
            <w:r>
              <w:rPr>
                <w:w w:val="95"/>
                <w:sz w:val="22"/>
              </w:rPr>
              <w:t>0.09</w:t>
            </w:r>
          </w:p>
        </w:tc>
      </w:tr>
      <w:tr>
        <w:trPr>
          <w:trHeight w:val="314" w:hRule="atLeast"/>
        </w:trPr>
        <w:tc>
          <w:tcPr>
            <w:tcW w:w="3324" w:type="dxa"/>
            <w:tcBorders>
              <w:top w:val="single" w:sz="8" w:space="0" w:color="000000"/>
              <w:left w:val="single" w:sz="12" w:space="0" w:color="000000"/>
              <w:bottom w:val="double" w:sz="6" w:space="0" w:color="833B0A"/>
              <w:right w:val="single" w:sz="12" w:space="0" w:color="000000"/>
            </w:tcBorders>
          </w:tcPr>
          <w:p>
            <w:pPr>
              <w:pStyle w:val="TableParagraph"/>
              <w:spacing w:before="24"/>
              <w:ind w:left="432"/>
              <w:jc w:val="left"/>
              <w:rPr>
                <w:sz w:val="22"/>
              </w:rPr>
            </w:pPr>
            <w:r>
              <w:rPr>
                <w:sz w:val="22"/>
              </w:rPr>
              <w:t>U</w:t>
            </w:r>
            <w:r>
              <w:rPr>
                <w:sz w:val="18"/>
              </w:rPr>
              <w:t>NABATED </w:t>
            </w:r>
            <w:r>
              <w:rPr>
                <w:sz w:val="22"/>
              </w:rPr>
              <w:t>G</w:t>
            </w:r>
            <w:r>
              <w:rPr>
                <w:sz w:val="18"/>
              </w:rPr>
              <w:t>ENEVA </w:t>
            </w:r>
            <w:r>
              <w:rPr>
                <w:sz w:val="22"/>
              </w:rPr>
              <w:t>C</w:t>
            </w:r>
            <w:r>
              <w:rPr>
                <w:sz w:val="18"/>
              </w:rPr>
              <w:t>O</w:t>
            </w:r>
            <w:r>
              <w:rPr>
                <w:sz w:val="22"/>
              </w:rPr>
              <w:t>.</w:t>
            </w:r>
          </w:p>
        </w:tc>
        <w:tc>
          <w:tcPr>
            <w:tcW w:w="1468" w:type="dxa"/>
            <w:tcBorders>
              <w:top w:val="single" w:sz="8" w:space="0" w:color="000000"/>
              <w:left w:val="single" w:sz="12" w:space="0" w:color="000000"/>
              <w:bottom w:val="double" w:sz="6" w:space="0" w:color="833B0A"/>
              <w:right w:val="single" w:sz="12" w:space="0" w:color="000000"/>
            </w:tcBorders>
          </w:tcPr>
          <w:p>
            <w:pPr>
              <w:pStyle w:val="TableParagraph"/>
              <w:spacing w:before="24"/>
              <w:ind w:right="76"/>
              <w:rPr>
                <w:sz w:val="22"/>
              </w:rPr>
            </w:pPr>
            <w:r>
              <w:rPr>
                <w:w w:val="95"/>
                <w:sz w:val="22"/>
              </w:rPr>
              <w:t>4.0%</w:t>
            </w:r>
          </w:p>
        </w:tc>
        <w:tc>
          <w:tcPr>
            <w:tcW w:w="1418" w:type="dxa"/>
            <w:tcBorders>
              <w:top w:val="single" w:sz="8" w:space="0" w:color="000000"/>
              <w:left w:val="single" w:sz="12" w:space="0" w:color="000000"/>
              <w:bottom w:val="double" w:sz="6" w:space="0" w:color="833B0A"/>
              <w:right w:val="single" w:sz="12" w:space="0" w:color="000000"/>
            </w:tcBorders>
          </w:tcPr>
          <w:p>
            <w:pPr>
              <w:pStyle w:val="TableParagraph"/>
              <w:spacing w:before="24"/>
              <w:ind w:right="77"/>
              <w:rPr>
                <w:sz w:val="22"/>
              </w:rPr>
            </w:pPr>
            <w:r>
              <w:rPr>
                <w:w w:val="95"/>
                <w:sz w:val="22"/>
              </w:rPr>
              <w:t>1.0%</w:t>
            </w:r>
          </w:p>
        </w:tc>
        <w:tc>
          <w:tcPr>
            <w:tcW w:w="1544" w:type="dxa"/>
            <w:tcBorders>
              <w:top w:val="single" w:sz="8" w:space="0" w:color="000000"/>
              <w:left w:val="single" w:sz="12" w:space="0" w:color="000000"/>
              <w:bottom w:val="double" w:sz="6" w:space="0" w:color="833B0A"/>
              <w:right w:val="single" w:sz="12" w:space="0" w:color="000000"/>
            </w:tcBorders>
          </w:tcPr>
          <w:p>
            <w:pPr>
              <w:pStyle w:val="TableParagraph"/>
              <w:jc w:val="left"/>
              <w:rPr>
                <w:rFonts w:ascii="Times New Roman"/>
                <w:sz w:val="20"/>
              </w:rPr>
            </w:pPr>
          </w:p>
        </w:tc>
        <w:tc>
          <w:tcPr>
            <w:tcW w:w="1508" w:type="dxa"/>
            <w:tcBorders>
              <w:top w:val="single" w:sz="8" w:space="0" w:color="000000"/>
              <w:left w:val="single" w:sz="12" w:space="0" w:color="000000"/>
              <w:bottom w:val="double" w:sz="6" w:space="0" w:color="833B0A"/>
              <w:right w:val="single" w:sz="12" w:space="0" w:color="000000"/>
            </w:tcBorders>
          </w:tcPr>
          <w:p>
            <w:pPr>
              <w:pStyle w:val="TableParagraph"/>
              <w:spacing w:before="24"/>
              <w:ind w:right="78"/>
              <w:rPr>
                <w:sz w:val="22"/>
              </w:rPr>
            </w:pPr>
            <w:r>
              <w:rPr>
                <w:w w:val="95"/>
                <w:sz w:val="22"/>
              </w:rPr>
              <w:t>5.00%</w:t>
            </w:r>
          </w:p>
        </w:tc>
      </w:tr>
      <w:tr>
        <w:trPr>
          <w:trHeight w:val="315" w:hRule="atLeast"/>
        </w:trPr>
        <w:tc>
          <w:tcPr>
            <w:tcW w:w="3324"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spacing w:before="25"/>
              <w:ind w:left="108"/>
              <w:jc w:val="left"/>
              <w:rPr>
                <w:b/>
                <w:sz w:val="22"/>
              </w:rPr>
            </w:pPr>
            <w:r>
              <w:rPr>
                <w:b/>
                <w:sz w:val="22"/>
              </w:rPr>
              <w:t>H</w:t>
            </w:r>
            <w:r>
              <w:rPr>
                <w:b/>
                <w:sz w:val="18"/>
              </w:rPr>
              <w:t>ENRY </w:t>
            </w:r>
            <w:r>
              <w:rPr>
                <w:b/>
                <w:sz w:val="22"/>
              </w:rPr>
              <w:t>C</w:t>
            </w:r>
            <w:r>
              <w:rPr>
                <w:b/>
                <w:sz w:val="18"/>
              </w:rPr>
              <w:t>O</w:t>
            </w:r>
            <w:r>
              <w:rPr>
                <w:b/>
                <w:sz w:val="22"/>
              </w:rPr>
              <w:t>.</w:t>
            </w:r>
          </w:p>
        </w:tc>
        <w:tc>
          <w:tcPr>
            <w:tcW w:w="1468"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jc w:val="left"/>
              <w:rPr>
                <w:rFonts w:ascii="Times New Roman"/>
                <w:sz w:val="20"/>
              </w:rPr>
            </w:pPr>
          </w:p>
        </w:tc>
        <w:tc>
          <w:tcPr>
            <w:tcW w:w="1418"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jc w:val="left"/>
              <w:rPr>
                <w:rFonts w:ascii="Times New Roman"/>
                <w:sz w:val="20"/>
              </w:rPr>
            </w:pPr>
          </w:p>
        </w:tc>
        <w:tc>
          <w:tcPr>
            <w:tcW w:w="1544" w:type="dxa"/>
            <w:tcBorders>
              <w:top w:val="double" w:sz="6" w:space="0" w:color="833B0A"/>
              <w:left w:val="single" w:sz="12" w:space="0" w:color="000000"/>
              <w:bottom w:val="single" w:sz="8" w:space="0" w:color="000000"/>
              <w:right w:val="single" w:sz="12" w:space="0" w:color="000000"/>
            </w:tcBorders>
            <w:shd w:val="clear" w:color="auto" w:fill="FDE1AC"/>
          </w:tcPr>
          <w:p>
            <w:pPr>
              <w:pStyle w:val="TableParagraph"/>
              <w:jc w:val="left"/>
              <w:rPr>
                <w:rFonts w:ascii="Times New Roman"/>
                <w:sz w:val="20"/>
              </w:rPr>
            </w:pPr>
          </w:p>
        </w:tc>
        <w:tc>
          <w:tcPr>
            <w:tcW w:w="1508" w:type="dxa"/>
            <w:tcBorders>
              <w:top w:val="double" w:sz="6" w:space="0" w:color="833B0A"/>
              <w:left w:val="single" w:sz="12" w:space="0" w:color="000000"/>
              <w:bottom w:val="single" w:sz="8" w:space="0" w:color="000000"/>
              <w:right w:val="single" w:sz="12" w:space="0" w:color="000000"/>
            </w:tcBorders>
            <w:shd w:val="clear" w:color="auto" w:fill="FFF6E7"/>
          </w:tcPr>
          <w:p>
            <w:pPr>
              <w:pStyle w:val="TableParagraph"/>
              <w:jc w:val="left"/>
              <w:rPr>
                <w:rFonts w:ascii="Times New Roman"/>
                <w:sz w:val="20"/>
              </w:rPr>
            </w:pPr>
          </w:p>
        </w:tc>
      </w:tr>
      <w:tr>
        <w:trPr>
          <w:trHeight w:val="314" w:hRule="atLeast"/>
        </w:trPr>
        <w:tc>
          <w:tcPr>
            <w:tcW w:w="3324" w:type="dxa"/>
            <w:tcBorders>
              <w:top w:val="single" w:sz="8" w:space="0" w:color="000000"/>
              <w:left w:val="single" w:sz="12" w:space="0" w:color="000000"/>
              <w:bottom w:val="single" w:sz="8" w:space="0" w:color="000000"/>
              <w:right w:val="single" w:sz="12" w:space="0" w:color="000000"/>
            </w:tcBorders>
          </w:tcPr>
          <w:p>
            <w:pPr>
              <w:pStyle w:val="TableParagraph"/>
              <w:spacing w:before="24"/>
              <w:ind w:left="432"/>
              <w:jc w:val="left"/>
              <w:rPr>
                <w:sz w:val="22"/>
              </w:rPr>
            </w:pPr>
            <w:r>
              <w:rPr>
                <w:sz w:val="22"/>
              </w:rPr>
              <w:t>A</w:t>
            </w:r>
            <w:r>
              <w:rPr>
                <w:sz w:val="18"/>
              </w:rPr>
              <w:t>BBEVILLE </w:t>
            </w:r>
            <w:r>
              <w:rPr>
                <w:sz w:val="22"/>
              </w:rPr>
              <w:t>(</w:t>
            </w:r>
            <w:r>
              <w:rPr>
                <w:sz w:val="18"/>
              </w:rPr>
              <w:t>CITY</w:t>
            </w:r>
            <w:r>
              <w:rPr>
                <w:sz w:val="22"/>
              </w:rPr>
              <w:t>)</w:t>
            </w:r>
          </w:p>
        </w:tc>
        <w:tc>
          <w:tcPr>
            <w:tcW w:w="146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6"/>
              <w:rPr>
                <w:sz w:val="22"/>
              </w:rPr>
            </w:pPr>
            <w:r>
              <w:rPr>
                <w:w w:val="95"/>
                <w:sz w:val="22"/>
              </w:rPr>
              <w:t>4.0%</w:t>
            </w:r>
          </w:p>
        </w:tc>
        <w:tc>
          <w:tcPr>
            <w:tcW w:w="141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7"/>
              <w:rPr>
                <w:sz w:val="22"/>
              </w:rPr>
            </w:pPr>
            <w:r>
              <w:rPr>
                <w:w w:val="95"/>
                <w:sz w:val="22"/>
              </w:rPr>
              <w:t>2.0%</w:t>
            </w:r>
          </w:p>
        </w:tc>
        <w:tc>
          <w:tcPr>
            <w:tcW w:w="1544"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7"/>
              <w:rPr>
                <w:sz w:val="22"/>
              </w:rPr>
            </w:pPr>
            <w:r>
              <w:rPr>
                <w:w w:val="95"/>
                <w:sz w:val="22"/>
              </w:rPr>
              <w:t>3.0%</w:t>
            </w:r>
          </w:p>
        </w:tc>
        <w:tc>
          <w:tcPr>
            <w:tcW w:w="150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8"/>
              <w:rPr>
                <w:sz w:val="22"/>
              </w:rPr>
            </w:pPr>
            <w:r>
              <w:rPr>
                <w:w w:val="95"/>
                <w:sz w:val="22"/>
              </w:rPr>
              <w:t>9.0%</w:t>
            </w:r>
          </w:p>
        </w:tc>
      </w:tr>
      <w:tr>
        <w:trPr>
          <w:trHeight w:val="314" w:hRule="atLeast"/>
        </w:trPr>
        <w:tc>
          <w:tcPr>
            <w:tcW w:w="332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432"/>
              <w:jc w:val="left"/>
              <w:rPr>
                <w:sz w:val="22"/>
              </w:rPr>
            </w:pPr>
            <w:r>
              <w:rPr>
                <w:sz w:val="22"/>
              </w:rPr>
              <w:t>H</w:t>
            </w:r>
            <w:r>
              <w:rPr>
                <w:sz w:val="18"/>
              </w:rPr>
              <w:t>ALEBURG </w:t>
            </w:r>
            <w:r>
              <w:rPr>
                <w:sz w:val="22"/>
              </w:rPr>
              <w:t>(</w:t>
            </w:r>
            <w:r>
              <w:rPr>
                <w:sz w:val="18"/>
              </w:rPr>
              <w:t>TOWN</w:t>
            </w:r>
            <w:r>
              <w:rPr>
                <w:sz w:val="22"/>
              </w:rPr>
              <w:t>)</w:t>
            </w:r>
          </w:p>
        </w:tc>
        <w:tc>
          <w:tcPr>
            <w:tcW w:w="146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7"/>
              <w:rPr>
                <w:sz w:val="22"/>
              </w:rPr>
            </w:pPr>
            <w:r>
              <w:rPr>
                <w:w w:val="95"/>
                <w:sz w:val="22"/>
              </w:rPr>
              <w:t>4.0%</w:t>
            </w:r>
          </w:p>
        </w:tc>
        <w:tc>
          <w:tcPr>
            <w:tcW w:w="141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9"/>
              <w:rPr>
                <w:sz w:val="22"/>
              </w:rPr>
            </w:pPr>
            <w:r>
              <w:rPr>
                <w:w w:val="95"/>
                <w:sz w:val="22"/>
              </w:rPr>
              <w:t>2.0%</w:t>
            </w:r>
          </w:p>
        </w:tc>
        <w:tc>
          <w:tcPr>
            <w:tcW w:w="154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8"/>
              <w:rPr>
                <w:sz w:val="22"/>
              </w:rPr>
            </w:pPr>
            <w:r>
              <w:rPr>
                <w:w w:val="95"/>
                <w:sz w:val="22"/>
              </w:rPr>
              <w:t>2.0%</w:t>
            </w:r>
          </w:p>
        </w:tc>
        <w:tc>
          <w:tcPr>
            <w:tcW w:w="150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right="79"/>
              <w:rPr>
                <w:sz w:val="22"/>
              </w:rPr>
            </w:pPr>
            <w:r>
              <w:rPr>
                <w:w w:val="95"/>
                <w:sz w:val="22"/>
              </w:rPr>
              <w:t>8.0%</w:t>
            </w:r>
          </w:p>
        </w:tc>
      </w:tr>
      <w:tr>
        <w:trPr>
          <w:trHeight w:val="314" w:hRule="atLeast"/>
        </w:trPr>
        <w:tc>
          <w:tcPr>
            <w:tcW w:w="3324" w:type="dxa"/>
            <w:tcBorders>
              <w:top w:val="single" w:sz="8" w:space="0" w:color="000000"/>
              <w:left w:val="single" w:sz="12" w:space="0" w:color="000000"/>
              <w:bottom w:val="single" w:sz="8" w:space="0" w:color="000000"/>
              <w:right w:val="single" w:sz="12" w:space="0" w:color="000000"/>
            </w:tcBorders>
          </w:tcPr>
          <w:p>
            <w:pPr>
              <w:pStyle w:val="TableParagraph"/>
              <w:spacing w:before="24"/>
              <w:ind w:left="432"/>
              <w:jc w:val="left"/>
              <w:rPr>
                <w:sz w:val="22"/>
              </w:rPr>
            </w:pPr>
            <w:r>
              <w:rPr>
                <w:sz w:val="22"/>
              </w:rPr>
              <w:t>H</w:t>
            </w:r>
            <w:r>
              <w:rPr>
                <w:sz w:val="18"/>
              </w:rPr>
              <w:t>EADLAND </w:t>
            </w:r>
            <w:r>
              <w:rPr>
                <w:sz w:val="22"/>
              </w:rPr>
              <w:t>(</w:t>
            </w:r>
            <w:r>
              <w:rPr>
                <w:sz w:val="18"/>
              </w:rPr>
              <w:t>CITY</w:t>
            </w:r>
            <w:r>
              <w:rPr>
                <w:sz w:val="22"/>
              </w:rPr>
              <w:t>)</w:t>
            </w:r>
          </w:p>
        </w:tc>
        <w:tc>
          <w:tcPr>
            <w:tcW w:w="146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6"/>
              <w:rPr>
                <w:sz w:val="22"/>
              </w:rPr>
            </w:pPr>
            <w:r>
              <w:rPr>
                <w:w w:val="95"/>
                <w:sz w:val="22"/>
              </w:rPr>
              <w:t>4.0%</w:t>
            </w:r>
          </w:p>
        </w:tc>
        <w:tc>
          <w:tcPr>
            <w:tcW w:w="141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7"/>
              <w:rPr>
                <w:sz w:val="22"/>
              </w:rPr>
            </w:pPr>
            <w:r>
              <w:rPr>
                <w:w w:val="95"/>
                <w:sz w:val="22"/>
              </w:rPr>
              <w:t>2.0%</w:t>
            </w:r>
          </w:p>
        </w:tc>
        <w:tc>
          <w:tcPr>
            <w:tcW w:w="1544"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7"/>
              <w:rPr>
                <w:sz w:val="22"/>
              </w:rPr>
            </w:pPr>
            <w:r>
              <w:rPr>
                <w:w w:val="95"/>
                <w:sz w:val="22"/>
              </w:rPr>
              <w:t>3.0%</w:t>
            </w:r>
          </w:p>
        </w:tc>
        <w:tc>
          <w:tcPr>
            <w:tcW w:w="1508" w:type="dxa"/>
            <w:tcBorders>
              <w:top w:val="single" w:sz="8" w:space="0" w:color="000000"/>
              <w:left w:val="single" w:sz="12" w:space="0" w:color="000000"/>
              <w:bottom w:val="single" w:sz="8" w:space="0" w:color="000000"/>
              <w:right w:val="single" w:sz="12" w:space="0" w:color="000000"/>
            </w:tcBorders>
          </w:tcPr>
          <w:p>
            <w:pPr>
              <w:pStyle w:val="TableParagraph"/>
              <w:spacing w:before="24"/>
              <w:ind w:right="78"/>
              <w:rPr>
                <w:sz w:val="22"/>
              </w:rPr>
            </w:pPr>
            <w:r>
              <w:rPr>
                <w:w w:val="95"/>
                <w:sz w:val="22"/>
              </w:rPr>
              <w:t>9.0%</w:t>
            </w:r>
          </w:p>
        </w:tc>
      </w:tr>
      <w:tr>
        <w:trPr>
          <w:trHeight w:val="314" w:hRule="atLeast"/>
        </w:trPr>
        <w:tc>
          <w:tcPr>
            <w:tcW w:w="332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left="432"/>
              <w:jc w:val="left"/>
              <w:rPr>
                <w:sz w:val="22"/>
              </w:rPr>
            </w:pPr>
            <w:r>
              <w:rPr>
                <w:sz w:val="22"/>
              </w:rPr>
              <w:t>N</w:t>
            </w:r>
            <w:r>
              <w:rPr>
                <w:sz w:val="18"/>
              </w:rPr>
              <w:t>EWVILLE </w:t>
            </w:r>
            <w:r>
              <w:rPr>
                <w:sz w:val="22"/>
              </w:rPr>
              <w:t>(</w:t>
            </w:r>
            <w:r>
              <w:rPr>
                <w:sz w:val="18"/>
              </w:rPr>
              <w:t>TOWN</w:t>
            </w:r>
            <w:r>
              <w:rPr>
                <w:sz w:val="22"/>
              </w:rPr>
              <w:t>)</w:t>
            </w:r>
          </w:p>
        </w:tc>
        <w:tc>
          <w:tcPr>
            <w:tcW w:w="146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7"/>
              <w:rPr>
                <w:sz w:val="22"/>
              </w:rPr>
            </w:pPr>
            <w:r>
              <w:rPr>
                <w:w w:val="95"/>
                <w:sz w:val="22"/>
              </w:rPr>
              <w:t>4.0%</w:t>
            </w:r>
          </w:p>
        </w:tc>
        <w:tc>
          <w:tcPr>
            <w:tcW w:w="141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9"/>
              <w:rPr>
                <w:sz w:val="22"/>
              </w:rPr>
            </w:pPr>
            <w:r>
              <w:rPr>
                <w:w w:val="95"/>
                <w:sz w:val="22"/>
              </w:rPr>
              <w:t>2.0%</w:t>
            </w:r>
          </w:p>
        </w:tc>
        <w:tc>
          <w:tcPr>
            <w:tcW w:w="154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8"/>
              <w:rPr>
                <w:sz w:val="22"/>
              </w:rPr>
            </w:pPr>
            <w:r>
              <w:rPr>
                <w:w w:val="95"/>
                <w:sz w:val="22"/>
              </w:rPr>
              <w:t>2.0%</w:t>
            </w:r>
          </w:p>
        </w:tc>
        <w:tc>
          <w:tcPr>
            <w:tcW w:w="150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right="79"/>
              <w:rPr>
                <w:sz w:val="22"/>
              </w:rPr>
            </w:pPr>
            <w:r>
              <w:rPr>
                <w:w w:val="95"/>
                <w:sz w:val="22"/>
              </w:rPr>
              <w:t>8.0%</w:t>
            </w:r>
          </w:p>
        </w:tc>
      </w:tr>
      <w:tr>
        <w:trPr>
          <w:trHeight w:val="316" w:hRule="atLeast"/>
        </w:trPr>
        <w:tc>
          <w:tcPr>
            <w:tcW w:w="3324" w:type="dxa"/>
            <w:tcBorders>
              <w:top w:val="single" w:sz="8" w:space="0" w:color="000000"/>
              <w:left w:val="single" w:sz="12" w:space="0" w:color="000000"/>
              <w:bottom w:val="single" w:sz="12" w:space="0" w:color="000000"/>
              <w:right w:val="single" w:sz="12" w:space="0" w:color="000000"/>
            </w:tcBorders>
          </w:tcPr>
          <w:p>
            <w:pPr>
              <w:pStyle w:val="TableParagraph"/>
              <w:spacing w:before="25"/>
              <w:ind w:left="432"/>
              <w:jc w:val="left"/>
              <w:rPr>
                <w:sz w:val="22"/>
              </w:rPr>
            </w:pPr>
            <w:r>
              <w:rPr>
                <w:sz w:val="22"/>
              </w:rPr>
              <w:t>U</w:t>
            </w:r>
            <w:r>
              <w:rPr>
                <w:sz w:val="18"/>
              </w:rPr>
              <w:t>NABATED </w:t>
            </w:r>
            <w:r>
              <w:rPr>
                <w:sz w:val="22"/>
              </w:rPr>
              <w:t>H</w:t>
            </w:r>
            <w:r>
              <w:rPr>
                <w:sz w:val="18"/>
              </w:rPr>
              <w:t>ENRY </w:t>
            </w:r>
            <w:r>
              <w:rPr>
                <w:sz w:val="22"/>
              </w:rPr>
              <w:t>C</w:t>
            </w:r>
            <w:r>
              <w:rPr>
                <w:sz w:val="18"/>
              </w:rPr>
              <w:t>O</w:t>
            </w:r>
            <w:r>
              <w:rPr>
                <w:sz w:val="22"/>
              </w:rPr>
              <w:t>.</w:t>
            </w:r>
          </w:p>
        </w:tc>
        <w:tc>
          <w:tcPr>
            <w:tcW w:w="1468" w:type="dxa"/>
            <w:tcBorders>
              <w:top w:val="single" w:sz="8" w:space="0" w:color="000000"/>
              <w:left w:val="single" w:sz="12" w:space="0" w:color="000000"/>
              <w:bottom w:val="single" w:sz="12" w:space="0" w:color="000000"/>
              <w:right w:val="single" w:sz="12" w:space="0" w:color="000000"/>
            </w:tcBorders>
          </w:tcPr>
          <w:p>
            <w:pPr>
              <w:pStyle w:val="TableParagraph"/>
              <w:spacing w:before="25"/>
              <w:ind w:right="77"/>
              <w:rPr>
                <w:sz w:val="22"/>
              </w:rPr>
            </w:pPr>
            <w:r>
              <w:rPr>
                <w:w w:val="95"/>
                <w:sz w:val="22"/>
              </w:rPr>
              <w:t>4.0%</w:t>
            </w:r>
          </w:p>
        </w:tc>
        <w:tc>
          <w:tcPr>
            <w:tcW w:w="1418" w:type="dxa"/>
            <w:tcBorders>
              <w:top w:val="single" w:sz="8" w:space="0" w:color="000000"/>
              <w:left w:val="single" w:sz="12" w:space="0" w:color="000000"/>
              <w:bottom w:val="single" w:sz="12" w:space="0" w:color="000000"/>
              <w:right w:val="single" w:sz="12" w:space="0" w:color="000000"/>
            </w:tcBorders>
          </w:tcPr>
          <w:p>
            <w:pPr>
              <w:pStyle w:val="TableParagraph"/>
              <w:spacing w:before="25"/>
              <w:ind w:right="77"/>
              <w:rPr>
                <w:sz w:val="22"/>
              </w:rPr>
            </w:pPr>
            <w:r>
              <w:rPr>
                <w:w w:val="95"/>
                <w:sz w:val="22"/>
              </w:rPr>
              <w:t>1.5%</w:t>
            </w:r>
          </w:p>
        </w:tc>
        <w:tc>
          <w:tcPr>
            <w:tcW w:w="1544" w:type="dxa"/>
            <w:tcBorders>
              <w:top w:val="single" w:sz="8" w:space="0" w:color="000000"/>
              <w:left w:val="single" w:sz="12" w:space="0" w:color="000000"/>
              <w:bottom w:val="single" w:sz="12" w:space="0" w:color="000000"/>
              <w:right w:val="single" w:sz="12" w:space="0" w:color="000000"/>
            </w:tcBorders>
          </w:tcPr>
          <w:p>
            <w:pPr>
              <w:pStyle w:val="TableParagraph"/>
              <w:jc w:val="left"/>
              <w:rPr>
                <w:rFonts w:ascii="Times New Roman"/>
                <w:sz w:val="20"/>
              </w:rPr>
            </w:pPr>
          </w:p>
        </w:tc>
        <w:tc>
          <w:tcPr>
            <w:tcW w:w="1508" w:type="dxa"/>
            <w:tcBorders>
              <w:top w:val="single" w:sz="8" w:space="0" w:color="000000"/>
              <w:left w:val="single" w:sz="12" w:space="0" w:color="000000"/>
              <w:bottom w:val="single" w:sz="12" w:space="0" w:color="000000"/>
              <w:right w:val="single" w:sz="12" w:space="0" w:color="000000"/>
            </w:tcBorders>
          </w:tcPr>
          <w:p>
            <w:pPr>
              <w:pStyle w:val="TableParagraph"/>
              <w:spacing w:before="25"/>
              <w:ind w:right="78"/>
              <w:rPr>
                <w:sz w:val="22"/>
              </w:rPr>
            </w:pPr>
            <w:r>
              <w:rPr>
                <w:w w:val="95"/>
                <w:sz w:val="22"/>
              </w:rPr>
              <w:t>5.5%</w:t>
            </w:r>
          </w:p>
        </w:tc>
      </w:tr>
    </w:tbl>
    <w:p>
      <w:pPr>
        <w:spacing w:after="0"/>
        <w:rPr>
          <w:sz w:val="22"/>
        </w:rPr>
        <w:sectPr>
          <w:headerReference w:type="default" r:id="rId445"/>
          <w:footerReference w:type="default" r:id="rId446"/>
          <w:pgSz w:w="12240" w:h="15840"/>
          <w:pgMar w:header="720" w:footer="1105" w:top="1000" w:bottom="1300" w:left="0" w:right="220"/>
          <w:pgNumType w:start="245"/>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73:</w:t>
      </w:r>
    </w:p>
    <w:p>
      <w:pPr>
        <w:spacing w:line="289" w:lineRule="exact" w:before="0"/>
        <w:ind w:left="9" w:right="104" w:firstLine="0"/>
        <w:jc w:val="center"/>
        <w:rPr>
          <w:sz w:val="19"/>
        </w:rPr>
      </w:pPr>
      <w:r>
        <w:rPr>
          <w:sz w:val="24"/>
        </w:rPr>
        <w:t>I</w:t>
      </w:r>
      <w:r>
        <w:rPr>
          <w:sz w:val="19"/>
        </w:rPr>
        <w:t>NDUSTRIES IN THE </w:t>
      </w:r>
      <w:r>
        <w:rPr>
          <w:sz w:val="24"/>
        </w:rPr>
        <w:t>SEARP&amp;DC H</w:t>
      </w:r>
      <w:r>
        <w:rPr>
          <w:sz w:val="19"/>
        </w:rPr>
        <w:t>EAD </w:t>
      </w:r>
      <w:r>
        <w:rPr>
          <w:sz w:val="24"/>
        </w:rPr>
        <w:t>S</w:t>
      </w:r>
      <w:r>
        <w:rPr>
          <w:sz w:val="19"/>
        </w:rPr>
        <w:t>TART </w:t>
      </w:r>
      <w:r>
        <w:rPr>
          <w:sz w:val="24"/>
        </w:rPr>
        <w:t>A</w:t>
      </w:r>
      <w:r>
        <w:rPr>
          <w:sz w:val="19"/>
        </w:rPr>
        <w:t>REA BY </w:t>
      </w:r>
      <w:r>
        <w:rPr>
          <w:sz w:val="24"/>
        </w:rPr>
        <w:t>C</w:t>
      </w:r>
      <w:r>
        <w:rPr>
          <w:sz w:val="19"/>
        </w:rPr>
        <w:t>OUNTY</w:t>
      </w:r>
    </w:p>
    <w:p>
      <w:pPr>
        <w:spacing w:before="0"/>
        <w:ind w:left="10" w:right="104" w:firstLine="0"/>
        <w:jc w:val="center"/>
        <w:rPr>
          <w:sz w:val="16"/>
        </w:rPr>
      </w:pPr>
      <w:r>
        <w:rPr>
          <w:sz w:val="16"/>
        </w:rPr>
        <w:t>S</w:t>
      </w:r>
      <w:r>
        <w:rPr>
          <w:sz w:val="13"/>
        </w:rPr>
        <w:t>EE </w:t>
      </w:r>
      <w:r>
        <w:rPr>
          <w:sz w:val="16"/>
        </w:rPr>
        <w:t>F</w:t>
      </w:r>
      <w:r>
        <w:rPr>
          <w:sz w:val="13"/>
        </w:rPr>
        <w:t>IGURE </w:t>
      </w:r>
      <w:r>
        <w:rPr>
          <w:sz w:val="16"/>
        </w:rPr>
        <w:t>58 </w:t>
      </w:r>
      <w:r>
        <w:rPr>
          <w:sz w:val="13"/>
        </w:rPr>
        <w:t>AND </w:t>
      </w:r>
      <w:r>
        <w:rPr>
          <w:sz w:val="16"/>
        </w:rPr>
        <w:t>F</w:t>
      </w:r>
      <w:r>
        <w:rPr>
          <w:sz w:val="13"/>
        </w:rPr>
        <w:t>IGURE </w:t>
      </w:r>
      <w:r>
        <w:rPr>
          <w:sz w:val="16"/>
        </w:rPr>
        <w:t>59, </w:t>
      </w:r>
      <w:r>
        <w:rPr>
          <w:sz w:val="13"/>
        </w:rPr>
        <w:t>PAGES </w:t>
      </w:r>
      <w:r>
        <w:rPr>
          <w:sz w:val="16"/>
        </w:rPr>
        <w:t>73 - 74</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155"/>
        <w:gridCol w:w="1107"/>
        <w:gridCol w:w="1015"/>
        <w:gridCol w:w="1016"/>
        <w:gridCol w:w="967"/>
      </w:tblGrid>
      <w:tr>
        <w:trPr>
          <w:trHeight w:val="324" w:hRule="atLeast"/>
        </w:trPr>
        <w:tc>
          <w:tcPr>
            <w:tcW w:w="5155" w:type="dxa"/>
            <w:vMerge w:val="restart"/>
            <w:shd w:val="clear" w:color="auto" w:fill="FDD282"/>
          </w:tcPr>
          <w:p>
            <w:pPr>
              <w:pStyle w:val="TableParagraph"/>
              <w:spacing w:before="205"/>
              <w:ind w:left="2103" w:right="2072"/>
              <w:jc w:val="center"/>
              <w:rPr>
                <w:b/>
                <w:sz w:val="21"/>
              </w:rPr>
            </w:pPr>
            <w:r>
              <w:rPr>
                <w:b/>
                <w:sz w:val="21"/>
              </w:rPr>
              <w:t>Industry</w:t>
            </w:r>
          </w:p>
        </w:tc>
        <w:tc>
          <w:tcPr>
            <w:tcW w:w="2122" w:type="dxa"/>
            <w:gridSpan w:val="2"/>
            <w:tcBorders>
              <w:bottom w:val="single" w:sz="8" w:space="0" w:color="000000"/>
            </w:tcBorders>
            <w:shd w:val="clear" w:color="auto" w:fill="FDD282"/>
          </w:tcPr>
          <w:p>
            <w:pPr>
              <w:pStyle w:val="TableParagraph"/>
              <w:spacing w:before="38"/>
              <w:ind w:left="438"/>
              <w:jc w:val="left"/>
              <w:rPr>
                <w:b/>
                <w:sz w:val="21"/>
              </w:rPr>
            </w:pPr>
            <w:r>
              <w:rPr>
                <w:b/>
                <w:sz w:val="21"/>
              </w:rPr>
              <w:t>Barbour Co.</w:t>
            </w:r>
          </w:p>
        </w:tc>
        <w:tc>
          <w:tcPr>
            <w:tcW w:w="1983" w:type="dxa"/>
            <w:gridSpan w:val="2"/>
            <w:tcBorders>
              <w:bottom w:val="single" w:sz="8" w:space="0" w:color="000000"/>
            </w:tcBorders>
            <w:shd w:val="clear" w:color="auto" w:fill="FDD282"/>
          </w:tcPr>
          <w:p>
            <w:pPr>
              <w:pStyle w:val="TableParagraph"/>
              <w:spacing w:before="38"/>
              <w:ind w:left="257"/>
              <w:jc w:val="left"/>
              <w:rPr>
                <w:b/>
                <w:sz w:val="21"/>
              </w:rPr>
            </w:pPr>
            <w:r>
              <w:rPr>
                <w:b/>
                <w:sz w:val="21"/>
              </w:rPr>
              <w:t>Covington Co.</w:t>
            </w:r>
          </w:p>
        </w:tc>
      </w:tr>
      <w:tr>
        <w:trPr>
          <w:trHeight w:val="310" w:hRule="atLeast"/>
        </w:trPr>
        <w:tc>
          <w:tcPr>
            <w:tcW w:w="5155" w:type="dxa"/>
            <w:vMerge/>
            <w:tcBorders>
              <w:top w:val="nil"/>
            </w:tcBorders>
            <w:shd w:val="clear" w:color="auto" w:fill="FDD282"/>
          </w:tcPr>
          <w:p>
            <w:pPr>
              <w:rPr>
                <w:sz w:val="2"/>
                <w:szCs w:val="2"/>
              </w:rPr>
            </w:pPr>
          </w:p>
        </w:tc>
        <w:tc>
          <w:tcPr>
            <w:tcW w:w="1107" w:type="dxa"/>
            <w:tcBorders>
              <w:top w:val="single" w:sz="8" w:space="0" w:color="000000"/>
              <w:right w:val="single" w:sz="8" w:space="0" w:color="000000"/>
            </w:tcBorders>
            <w:shd w:val="clear" w:color="auto" w:fill="FDD282"/>
          </w:tcPr>
          <w:p>
            <w:pPr>
              <w:pStyle w:val="TableParagraph"/>
              <w:spacing w:before="25"/>
              <w:ind w:left="468"/>
              <w:jc w:val="left"/>
              <w:rPr>
                <w:b/>
                <w:sz w:val="21"/>
              </w:rPr>
            </w:pPr>
            <w:r>
              <w:rPr>
                <w:b/>
                <w:sz w:val="21"/>
              </w:rPr>
              <w:t>#</w:t>
            </w:r>
          </w:p>
        </w:tc>
        <w:tc>
          <w:tcPr>
            <w:tcW w:w="1015" w:type="dxa"/>
            <w:tcBorders>
              <w:top w:val="single" w:sz="8" w:space="0" w:color="000000"/>
              <w:left w:val="single" w:sz="8" w:space="0" w:color="000000"/>
            </w:tcBorders>
            <w:shd w:val="clear" w:color="auto" w:fill="FDD282"/>
          </w:tcPr>
          <w:p>
            <w:pPr>
              <w:pStyle w:val="TableParagraph"/>
              <w:spacing w:before="25"/>
              <w:ind w:left="35"/>
              <w:jc w:val="center"/>
              <w:rPr>
                <w:b/>
                <w:sz w:val="21"/>
              </w:rPr>
            </w:pPr>
            <w:r>
              <w:rPr>
                <w:b/>
                <w:sz w:val="21"/>
              </w:rPr>
              <w:t>%</w:t>
            </w:r>
          </w:p>
        </w:tc>
        <w:tc>
          <w:tcPr>
            <w:tcW w:w="1016" w:type="dxa"/>
            <w:tcBorders>
              <w:top w:val="single" w:sz="8" w:space="0" w:color="000000"/>
              <w:right w:val="single" w:sz="8" w:space="0" w:color="000000"/>
            </w:tcBorders>
            <w:shd w:val="clear" w:color="auto" w:fill="FDD282"/>
          </w:tcPr>
          <w:p>
            <w:pPr>
              <w:pStyle w:val="TableParagraph"/>
              <w:spacing w:before="25"/>
              <w:ind w:left="421"/>
              <w:jc w:val="left"/>
              <w:rPr>
                <w:b/>
                <w:sz w:val="21"/>
              </w:rPr>
            </w:pPr>
            <w:r>
              <w:rPr>
                <w:b/>
                <w:sz w:val="21"/>
              </w:rPr>
              <w:t>#</w:t>
            </w:r>
          </w:p>
        </w:tc>
        <w:tc>
          <w:tcPr>
            <w:tcW w:w="967" w:type="dxa"/>
            <w:tcBorders>
              <w:top w:val="single" w:sz="8" w:space="0" w:color="000000"/>
              <w:left w:val="single" w:sz="8" w:space="0" w:color="000000"/>
            </w:tcBorders>
            <w:shd w:val="clear" w:color="auto" w:fill="FDD282"/>
          </w:tcPr>
          <w:p>
            <w:pPr>
              <w:pStyle w:val="TableParagraph"/>
              <w:spacing w:before="25"/>
              <w:ind w:left="34"/>
              <w:jc w:val="center"/>
              <w:rPr>
                <w:b/>
                <w:sz w:val="21"/>
              </w:rPr>
            </w:pPr>
            <w:r>
              <w:rPr>
                <w:b/>
                <w:sz w:val="21"/>
              </w:rPr>
              <w:t>%</w:t>
            </w:r>
          </w:p>
        </w:tc>
      </w:tr>
      <w:tr>
        <w:trPr>
          <w:trHeight w:val="313" w:hRule="atLeast"/>
        </w:trPr>
        <w:tc>
          <w:tcPr>
            <w:tcW w:w="5155" w:type="dxa"/>
            <w:tcBorders>
              <w:bottom w:val="single" w:sz="8" w:space="0" w:color="000000"/>
            </w:tcBorders>
          </w:tcPr>
          <w:p>
            <w:pPr>
              <w:pStyle w:val="TableParagraph"/>
              <w:spacing w:before="49"/>
              <w:ind w:left="108"/>
              <w:jc w:val="left"/>
              <w:rPr>
                <w:sz w:val="18"/>
              </w:rPr>
            </w:pPr>
            <w:r>
              <w:rPr>
                <w:sz w:val="18"/>
              </w:rPr>
              <w:t>Total Civilian population &gt;16 years</w:t>
            </w:r>
          </w:p>
        </w:tc>
        <w:tc>
          <w:tcPr>
            <w:tcW w:w="1107" w:type="dxa"/>
            <w:tcBorders>
              <w:bottom w:val="single" w:sz="8" w:space="0" w:color="000000"/>
              <w:right w:val="single" w:sz="8" w:space="0" w:color="000000"/>
            </w:tcBorders>
          </w:tcPr>
          <w:p>
            <w:pPr>
              <w:pStyle w:val="TableParagraph"/>
              <w:spacing w:before="37"/>
              <w:rPr>
                <w:sz w:val="20"/>
              </w:rPr>
            </w:pPr>
            <w:r>
              <w:rPr>
                <w:sz w:val="20"/>
              </w:rPr>
              <w:t>8,413</w:t>
            </w:r>
          </w:p>
        </w:tc>
        <w:tc>
          <w:tcPr>
            <w:tcW w:w="1015" w:type="dxa"/>
            <w:tcBorders>
              <w:left w:val="single" w:sz="8" w:space="0" w:color="000000"/>
              <w:bottom w:val="single" w:sz="8" w:space="0" w:color="000000"/>
            </w:tcBorders>
          </w:tcPr>
          <w:p>
            <w:pPr>
              <w:pStyle w:val="TableParagraph"/>
              <w:spacing w:before="37"/>
              <w:ind w:right="-15"/>
              <w:rPr>
                <w:sz w:val="20"/>
              </w:rPr>
            </w:pPr>
            <w:r>
              <w:rPr>
                <w:sz w:val="20"/>
              </w:rPr>
              <w:t>100.00%</w:t>
            </w:r>
          </w:p>
        </w:tc>
        <w:tc>
          <w:tcPr>
            <w:tcW w:w="1016" w:type="dxa"/>
            <w:tcBorders>
              <w:bottom w:val="single" w:sz="8" w:space="0" w:color="000000"/>
              <w:right w:val="single" w:sz="8" w:space="0" w:color="000000"/>
            </w:tcBorders>
          </w:tcPr>
          <w:p>
            <w:pPr>
              <w:pStyle w:val="TableParagraph"/>
              <w:spacing w:before="37"/>
              <w:rPr>
                <w:sz w:val="20"/>
              </w:rPr>
            </w:pPr>
            <w:r>
              <w:rPr>
                <w:sz w:val="20"/>
              </w:rPr>
              <w:t>14,822</w:t>
            </w:r>
          </w:p>
        </w:tc>
        <w:tc>
          <w:tcPr>
            <w:tcW w:w="967" w:type="dxa"/>
            <w:tcBorders>
              <w:left w:val="single" w:sz="8" w:space="0" w:color="000000"/>
              <w:bottom w:val="single" w:sz="8" w:space="0" w:color="000000"/>
            </w:tcBorders>
          </w:tcPr>
          <w:p>
            <w:pPr>
              <w:pStyle w:val="TableParagraph"/>
              <w:spacing w:before="37"/>
              <w:ind w:right="-15"/>
              <w:rPr>
                <w:sz w:val="20"/>
              </w:rPr>
            </w:pPr>
            <w:r>
              <w:rPr>
                <w:sz w:val="20"/>
              </w:rPr>
              <w:t>100.00%</w:t>
            </w:r>
          </w:p>
        </w:tc>
      </w:tr>
      <w:tr>
        <w:trPr>
          <w:trHeight w:val="316" w:hRule="atLeast"/>
        </w:trPr>
        <w:tc>
          <w:tcPr>
            <w:tcW w:w="5155" w:type="dxa"/>
            <w:tcBorders>
              <w:top w:val="single" w:sz="8" w:space="0" w:color="000000"/>
              <w:bottom w:val="single" w:sz="8" w:space="0" w:color="000000"/>
            </w:tcBorders>
            <w:shd w:val="clear" w:color="auto" w:fill="FFF6E7"/>
          </w:tcPr>
          <w:p>
            <w:pPr>
              <w:pStyle w:val="TableParagraph"/>
              <w:spacing w:before="50"/>
              <w:ind w:left="108"/>
              <w:jc w:val="left"/>
              <w:rPr>
                <w:sz w:val="18"/>
              </w:rPr>
            </w:pPr>
            <w:r>
              <w:rPr>
                <w:sz w:val="18"/>
              </w:rPr>
              <w:t>Agriculture, forestry, fishing and hunting, and mining</w:t>
            </w:r>
          </w:p>
        </w:tc>
        <w:tc>
          <w:tcPr>
            <w:tcW w:w="1107" w:type="dxa"/>
            <w:tcBorders>
              <w:top w:val="single" w:sz="8" w:space="0" w:color="000000"/>
              <w:bottom w:val="single" w:sz="8" w:space="0" w:color="000000"/>
              <w:right w:val="single" w:sz="8" w:space="0" w:color="000000"/>
            </w:tcBorders>
            <w:shd w:val="clear" w:color="auto" w:fill="FFF6E7"/>
          </w:tcPr>
          <w:p>
            <w:pPr>
              <w:pStyle w:val="TableParagraph"/>
              <w:spacing w:before="38"/>
              <w:ind w:right="1"/>
              <w:rPr>
                <w:sz w:val="20"/>
              </w:rPr>
            </w:pPr>
            <w:r>
              <w:rPr>
                <w:sz w:val="20"/>
              </w:rPr>
              <w:t>481</w:t>
            </w:r>
          </w:p>
        </w:tc>
        <w:tc>
          <w:tcPr>
            <w:tcW w:w="1015" w:type="dxa"/>
            <w:tcBorders>
              <w:top w:val="single" w:sz="8" w:space="0" w:color="000000"/>
              <w:left w:val="single" w:sz="8" w:space="0" w:color="000000"/>
              <w:bottom w:val="single" w:sz="8" w:space="0" w:color="000000"/>
            </w:tcBorders>
            <w:shd w:val="clear" w:color="auto" w:fill="FFF6E7"/>
          </w:tcPr>
          <w:p>
            <w:pPr>
              <w:pStyle w:val="TableParagraph"/>
              <w:spacing w:before="38"/>
              <w:ind w:right="-15"/>
              <w:rPr>
                <w:sz w:val="20"/>
              </w:rPr>
            </w:pPr>
            <w:r>
              <w:rPr>
                <w:sz w:val="20"/>
              </w:rPr>
              <w:t>5.72%</w:t>
            </w:r>
          </w:p>
        </w:tc>
        <w:tc>
          <w:tcPr>
            <w:tcW w:w="1016" w:type="dxa"/>
            <w:tcBorders>
              <w:top w:val="single" w:sz="8" w:space="0" w:color="000000"/>
              <w:bottom w:val="single" w:sz="8" w:space="0" w:color="000000"/>
              <w:right w:val="single" w:sz="8" w:space="0" w:color="000000"/>
            </w:tcBorders>
            <w:shd w:val="clear" w:color="auto" w:fill="FFF6E7"/>
          </w:tcPr>
          <w:p>
            <w:pPr>
              <w:pStyle w:val="TableParagraph"/>
              <w:spacing w:before="38"/>
              <w:ind w:right="2"/>
              <w:rPr>
                <w:sz w:val="20"/>
              </w:rPr>
            </w:pPr>
            <w:r>
              <w:rPr>
                <w:sz w:val="20"/>
              </w:rPr>
              <w:t>890</w:t>
            </w:r>
          </w:p>
        </w:tc>
        <w:tc>
          <w:tcPr>
            <w:tcW w:w="967" w:type="dxa"/>
            <w:tcBorders>
              <w:top w:val="single" w:sz="8" w:space="0" w:color="000000"/>
              <w:left w:val="single" w:sz="8" w:space="0" w:color="000000"/>
              <w:bottom w:val="single" w:sz="8" w:space="0" w:color="000000"/>
            </w:tcBorders>
            <w:shd w:val="clear" w:color="auto" w:fill="FFF6E7"/>
          </w:tcPr>
          <w:p>
            <w:pPr>
              <w:pStyle w:val="TableParagraph"/>
              <w:spacing w:before="38"/>
              <w:ind w:right="-15"/>
              <w:rPr>
                <w:sz w:val="20"/>
              </w:rPr>
            </w:pPr>
            <w:r>
              <w:rPr>
                <w:sz w:val="20"/>
              </w:rPr>
              <w:t>6.00%</w:t>
            </w:r>
          </w:p>
        </w:tc>
      </w:tr>
      <w:tr>
        <w:trPr>
          <w:trHeight w:val="314" w:hRule="atLeast"/>
        </w:trPr>
        <w:tc>
          <w:tcPr>
            <w:tcW w:w="5155" w:type="dxa"/>
            <w:tcBorders>
              <w:top w:val="single" w:sz="8" w:space="0" w:color="000000"/>
              <w:bottom w:val="single" w:sz="8" w:space="0" w:color="000000"/>
            </w:tcBorders>
          </w:tcPr>
          <w:p>
            <w:pPr>
              <w:pStyle w:val="TableParagraph"/>
              <w:spacing w:before="48"/>
              <w:ind w:left="108"/>
              <w:jc w:val="left"/>
              <w:rPr>
                <w:sz w:val="18"/>
              </w:rPr>
            </w:pPr>
            <w:r>
              <w:rPr>
                <w:sz w:val="18"/>
              </w:rPr>
              <w:t>Construction</w:t>
            </w:r>
          </w:p>
        </w:tc>
        <w:tc>
          <w:tcPr>
            <w:tcW w:w="1107" w:type="dxa"/>
            <w:tcBorders>
              <w:top w:val="single" w:sz="8" w:space="0" w:color="000000"/>
              <w:bottom w:val="single" w:sz="8" w:space="0" w:color="000000"/>
              <w:right w:val="single" w:sz="8" w:space="0" w:color="000000"/>
            </w:tcBorders>
          </w:tcPr>
          <w:p>
            <w:pPr>
              <w:pStyle w:val="TableParagraph"/>
              <w:spacing w:before="37"/>
              <w:ind w:right="1"/>
              <w:rPr>
                <w:sz w:val="20"/>
              </w:rPr>
            </w:pPr>
            <w:r>
              <w:rPr>
                <w:sz w:val="20"/>
              </w:rPr>
              <w:t>573</w:t>
            </w:r>
          </w:p>
        </w:tc>
        <w:tc>
          <w:tcPr>
            <w:tcW w:w="1015"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6.81%</w:t>
            </w:r>
          </w:p>
        </w:tc>
        <w:tc>
          <w:tcPr>
            <w:tcW w:w="1016" w:type="dxa"/>
            <w:tcBorders>
              <w:top w:val="single" w:sz="8" w:space="0" w:color="000000"/>
              <w:bottom w:val="single" w:sz="8" w:space="0" w:color="000000"/>
              <w:right w:val="single" w:sz="8" w:space="0" w:color="000000"/>
            </w:tcBorders>
          </w:tcPr>
          <w:p>
            <w:pPr>
              <w:pStyle w:val="TableParagraph"/>
              <w:spacing w:before="37"/>
              <w:rPr>
                <w:sz w:val="20"/>
              </w:rPr>
            </w:pPr>
            <w:r>
              <w:rPr>
                <w:sz w:val="20"/>
              </w:rPr>
              <w:t>1,106</w:t>
            </w:r>
          </w:p>
        </w:tc>
        <w:tc>
          <w:tcPr>
            <w:tcW w:w="967"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7.46%</w:t>
            </w:r>
          </w:p>
        </w:tc>
      </w:tr>
      <w:tr>
        <w:trPr>
          <w:trHeight w:val="314" w:hRule="atLeast"/>
        </w:trPr>
        <w:tc>
          <w:tcPr>
            <w:tcW w:w="5155" w:type="dxa"/>
            <w:tcBorders>
              <w:top w:val="single" w:sz="8" w:space="0" w:color="000000"/>
              <w:bottom w:val="single" w:sz="8" w:space="0" w:color="000000"/>
            </w:tcBorders>
            <w:shd w:val="clear" w:color="auto" w:fill="FFF6E7"/>
          </w:tcPr>
          <w:p>
            <w:pPr>
              <w:pStyle w:val="TableParagraph"/>
              <w:spacing w:before="48"/>
              <w:ind w:left="108"/>
              <w:jc w:val="left"/>
              <w:rPr>
                <w:sz w:val="18"/>
              </w:rPr>
            </w:pPr>
            <w:r>
              <w:rPr>
                <w:sz w:val="18"/>
              </w:rPr>
              <w:t>Educational services, and health care and social assistance</w:t>
            </w:r>
          </w:p>
        </w:tc>
        <w:tc>
          <w:tcPr>
            <w:tcW w:w="1107" w:type="dxa"/>
            <w:tcBorders>
              <w:top w:val="single" w:sz="8" w:space="0" w:color="000000"/>
              <w:bottom w:val="single" w:sz="8" w:space="0" w:color="000000"/>
              <w:right w:val="single" w:sz="8" w:space="0" w:color="000000"/>
            </w:tcBorders>
            <w:shd w:val="clear" w:color="auto" w:fill="FFF6E7"/>
          </w:tcPr>
          <w:p>
            <w:pPr>
              <w:pStyle w:val="TableParagraph"/>
              <w:spacing w:before="37"/>
              <w:rPr>
                <w:sz w:val="20"/>
              </w:rPr>
            </w:pPr>
            <w:r>
              <w:rPr>
                <w:sz w:val="20"/>
              </w:rPr>
              <w:t>1,537</w:t>
            </w:r>
          </w:p>
        </w:tc>
        <w:tc>
          <w:tcPr>
            <w:tcW w:w="1015"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18.27%</w:t>
            </w:r>
          </w:p>
        </w:tc>
        <w:tc>
          <w:tcPr>
            <w:tcW w:w="1016" w:type="dxa"/>
            <w:tcBorders>
              <w:top w:val="single" w:sz="8" w:space="0" w:color="000000"/>
              <w:bottom w:val="single" w:sz="8" w:space="0" w:color="000000"/>
              <w:right w:val="single" w:sz="8" w:space="0" w:color="000000"/>
            </w:tcBorders>
            <w:shd w:val="clear" w:color="auto" w:fill="FFF6E7"/>
          </w:tcPr>
          <w:p>
            <w:pPr>
              <w:pStyle w:val="TableParagraph"/>
              <w:spacing w:before="37"/>
              <w:rPr>
                <w:sz w:val="20"/>
              </w:rPr>
            </w:pPr>
            <w:r>
              <w:rPr>
                <w:sz w:val="20"/>
              </w:rPr>
              <w:t>2,810</w:t>
            </w:r>
          </w:p>
        </w:tc>
        <w:tc>
          <w:tcPr>
            <w:tcW w:w="967"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18.96%</w:t>
            </w:r>
          </w:p>
        </w:tc>
      </w:tr>
      <w:tr>
        <w:trPr>
          <w:trHeight w:val="314" w:hRule="atLeast"/>
        </w:trPr>
        <w:tc>
          <w:tcPr>
            <w:tcW w:w="5155" w:type="dxa"/>
            <w:tcBorders>
              <w:top w:val="single" w:sz="8" w:space="0" w:color="000000"/>
              <w:bottom w:val="single" w:sz="8" w:space="0" w:color="000000"/>
            </w:tcBorders>
          </w:tcPr>
          <w:p>
            <w:pPr>
              <w:pStyle w:val="TableParagraph"/>
              <w:spacing w:before="48"/>
              <w:ind w:left="108"/>
              <w:jc w:val="left"/>
              <w:rPr>
                <w:sz w:val="18"/>
              </w:rPr>
            </w:pPr>
            <w:r>
              <w:rPr>
                <w:sz w:val="18"/>
              </w:rPr>
              <w:t>Finance and insurance, and real estate and rental and leasing</w:t>
            </w:r>
          </w:p>
        </w:tc>
        <w:tc>
          <w:tcPr>
            <w:tcW w:w="1107" w:type="dxa"/>
            <w:tcBorders>
              <w:top w:val="single" w:sz="8" w:space="0" w:color="000000"/>
              <w:bottom w:val="single" w:sz="8" w:space="0" w:color="000000"/>
              <w:right w:val="single" w:sz="8" w:space="0" w:color="000000"/>
            </w:tcBorders>
          </w:tcPr>
          <w:p>
            <w:pPr>
              <w:pStyle w:val="TableParagraph"/>
              <w:spacing w:before="37"/>
              <w:ind w:right="1"/>
              <w:rPr>
                <w:sz w:val="20"/>
              </w:rPr>
            </w:pPr>
            <w:r>
              <w:rPr>
                <w:sz w:val="20"/>
              </w:rPr>
              <w:t>313</w:t>
            </w:r>
          </w:p>
        </w:tc>
        <w:tc>
          <w:tcPr>
            <w:tcW w:w="1015"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3.72%</w:t>
            </w:r>
          </w:p>
        </w:tc>
        <w:tc>
          <w:tcPr>
            <w:tcW w:w="1016" w:type="dxa"/>
            <w:tcBorders>
              <w:top w:val="single" w:sz="8" w:space="0" w:color="000000"/>
              <w:bottom w:val="single" w:sz="8" w:space="0" w:color="000000"/>
              <w:right w:val="single" w:sz="8" w:space="0" w:color="000000"/>
            </w:tcBorders>
          </w:tcPr>
          <w:p>
            <w:pPr>
              <w:pStyle w:val="TableParagraph"/>
              <w:spacing w:before="37"/>
              <w:ind w:right="2"/>
              <w:rPr>
                <w:sz w:val="20"/>
              </w:rPr>
            </w:pPr>
            <w:r>
              <w:rPr>
                <w:sz w:val="20"/>
              </w:rPr>
              <w:t>509</w:t>
            </w:r>
          </w:p>
        </w:tc>
        <w:tc>
          <w:tcPr>
            <w:tcW w:w="967"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3.43%</w:t>
            </w:r>
          </w:p>
        </w:tc>
      </w:tr>
      <w:tr>
        <w:trPr>
          <w:trHeight w:val="314" w:hRule="atLeast"/>
        </w:trPr>
        <w:tc>
          <w:tcPr>
            <w:tcW w:w="5155" w:type="dxa"/>
            <w:tcBorders>
              <w:top w:val="single" w:sz="8" w:space="0" w:color="000000"/>
              <w:bottom w:val="single" w:sz="8" w:space="0" w:color="000000"/>
            </w:tcBorders>
            <w:shd w:val="clear" w:color="auto" w:fill="FFF6E7"/>
          </w:tcPr>
          <w:p>
            <w:pPr>
              <w:pStyle w:val="TableParagraph"/>
              <w:spacing w:before="48"/>
              <w:ind w:left="108"/>
              <w:jc w:val="left"/>
              <w:rPr>
                <w:sz w:val="18"/>
              </w:rPr>
            </w:pPr>
            <w:r>
              <w:rPr>
                <w:sz w:val="18"/>
              </w:rPr>
              <w:t>Information</w:t>
            </w:r>
          </w:p>
        </w:tc>
        <w:tc>
          <w:tcPr>
            <w:tcW w:w="1107" w:type="dxa"/>
            <w:tcBorders>
              <w:top w:val="single" w:sz="8" w:space="0" w:color="000000"/>
              <w:bottom w:val="single" w:sz="8" w:space="0" w:color="000000"/>
              <w:right w:val="single" w:sz="8" w:space="0" w:color="000000"/>
            </w:tcBorders>
            <w:shd w:val="clear" w:color="auto" w:fill="FFF6E7"/>
          </w:tcPr>
          <w:p>
            <w:pPr>
              <w:pStyle w:val="TableParagraph"/>
              <w:spacing w:before="37"/>
              <w:ind w:right="1"/>
              <w:rPr>
                <w:sz w:val="20"/>
              </w:rPr>
            </w:pPr>
            <w:r>
              <w:rPr>
                <w:sz w:val="20"/>
              </w:rPr>
              <w:t>51</w:t>
            </w:r>
          </w:p>
        </w:tc>
        <w:tc>
          <w:tcPr>
            <w:tcW w:w="1015"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0.61%</w:t>
            </w:r>
          </w:p>
        </w:tc>
        <w:tc>
          <w:tcPr>
            <w:tcW w:w="1016" w:type="dxa"/>
            <w:tcBorders>
              <w:top w:val="single" w:sz="8" w:space="0" w:color="000000"/>
              <w:bottom w:val="single" w:sz="8" w:space="0" w:color="000000"/>
              <w:right w:val="single" w:sz="8" w:space="0" w:color="000000"/>
            </w:tcBorders>
            <w:shd w:val="clear" w:color="auto" w:fill="FFF6E7"/>
          </w:tcPr>
          <w:p>
            <w:pPr>
              <w:pStyle w:val="TableParagraph"/>
              <w:spacing w:before="37"/>
              <w:ind w:right="2"/>
              <w:rPr>
                <w:sz w:val="20"/>
              </w:rPr>
            </w:pPr>
            <w:r>
              <w:rPr>
                <w:sz w:val="20"/>
              </w:rPr>
              <w:t>164</w:t>
            </w:r>
          </w:p>
        </w:tc>
        <w:tc>
          <w:tcPr>
            <w:tcW w:w="967"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1.11%</w:t>
            </w:r>
          </w:p>
        </w:tc>
      </w:tr>
      <w:tr>
        <w:trPr>
          <w:trHeight w:val="314" w:hRule="atLeast"/>
        </w:trPr>
        <w:tc>
          <w:tcPr>
            <w:tcW w:w="5155" w:type="dxa"/>
            <w:tcBorders>
              <w:top w:val="single" w:sz="8" w:space="0" w:color="000000"/>
              <w:bottom w:val="single" w:sz="8" w:space="0" w:color="000000"/>
            </w:tcBorders>
          </w:tcPr>
          <w:p>
            <w:pPr>
              <w:pStyle w:val="TableParagraph"/>
              <w:spacing w:before="50"/>
              <w:ind w:left="108"/>
              <w:jc w:val="left"/>
              <w:rPr>
                <w:sz w:val="18"/>
              </w:rPr>
            </w:pPr>
            <w:r>
              <w:rPr>
                <w:sz w:val="18"/>
              </w:rPr>
              <w:t>Manufacturing</w:t>
            </w:r>
          </w:p>
        </w:tc>
        <w:tc>
          <w:tcPr>
            <w:tcW w:w="1107" w:type="dxa"/>
            <w:tcBorders>
              <w:top w:val="single" w:sz="8" w:space="0" w:color="000000"/>
              <w:bottom w:val="single" w:sz="8" w:space="0" w:color="000000"/>
              <w:right w:val="single" w:sz="8" w:space="0" w:color="000000"/>
            </w:tcBorders>
          </w:tcPr>
          <w:p>
            <w:pPr>
              <w:pStyle w:val="TableParagraph"/>
              <w:spacing w:before="38"/>
              <w:rPr>
                <w:sz w:val="20"/>
              </w:rPr>
            </w:pPr>
            <w:r>
              <w:rPr>
                <w:sz w:val="20"/>
              </w:rPr>
              <w:t>1,939</w:t>
            </w:r>
          </w:p>
        </w:tc>
        <w:tc>
          <w:tcPr>
            <w:tcW w:w="1015" w:type="dxa"/>
            <w:tcBorders>
              <w:top w:val="single" w:sz="8" w:space="0" w:color="000000"/>
              <w:left w:val="single" w:sz="8" w:space="0" w:color="000000"/>
              <w:bottom w:val="single" w:sz="8" w:space="0" w:color="000000"/>
            </w:tcBorders>
          </w:tcPr>
          <w:p>
            <w:pPr>
              <w:pStyle w:val="TableParagraph"/>
              <w:spacing w:before="38"/>
              <w:ind w:right="-15"/>
              <w:rPr>
                <w:sz w:val="20"/>
              </w:rPr>
            </w:pPr>
            <w:r>
              <w:rPr>
                <w:sz w:val="20"/>
              </w:rPr>
              <w:t>23.05%</w:t>
            </w:r>
          </w:p>
        </w:tc>
        <w:tc>
          <w:tcPr>
            <w:tcW w:w="1016" w:type="dxa"/>
            <w:tcBorders>
              <w:top w:val="single" w:sz="8" w:space="0" w:color="000000"/>
              <w:bottom w:val="single" w:sz="8" w:space="0" w:color="000000"/>
              <w:right w:val="single" w:sz="8" w:space="0" w:color="000000"/>
            </w:tcBorders>
          </w:tcPr>
          <w:p>
            <w:pPr>
              <w:pStyle w:val="TableParagraph"/>
              <w:spacing w:before="38"/>
              <w:rPr>
                <w:sz w:val="20"/>
              </w:rPr>
            </w:pPr>
            <w:r>
              <w:rPr>
                <w:sz w:val="20"/>
              </w:rPr>
              <w:t>2,291</w:t>
            </w:r>
          </w:p>
        </w:tc>
        <w:tc>
          <w:tcPr>
            <w:tcW w:w="967" w:type="dxa"/>
            <w:tcBorders>
              <w:top w:val="single" w:sz="8" w:space="0" w:color="000000"/>
              <w:left w:val="single" w:sz="8" w:space="0" w:color="000000"/>
              <w:bottom w:val="single" w:sz="8" w:space="0" w:color="000000"/>
            </w:tcBorders>
          </w:tcPr>
          <w:p>
            <w:pPr>
              <w:pStyle w:val="TableParagraph"/>
              <w:spacing w:before="38"/>
              <w:ind w:right="-15"/>
              <w:rPr>
                <w:sz w:val="20"/>
              </w:rPr>
            </w:pPr>
            <w:r>
              <w:rPr>
                <w:sz w:val="20"/>
              </w:rPr>
              <w:t>15.46%</w:t>
            </w:r>
          </w:p>
        </w:tc>
      </w:tr>
      <w:tr>
        <w:trPr>
          <w:trHeight w:val="496" w:hRule="atLeast"/>
        </w:trPr>
        <w:tc>
          <w:tcPr>
            <w:tcW w:w="5155" w:type="dxa"/>
            <w:tcBorders>
              <w:top w:val="single" w:sz="8" w:space="0" w:color="000000"/>
              <w:bottom w:val="single" w:sz="8" w:space="0" w:color="000000"/>
            </w:tcBorders>
            <w:shd w:val="clear" w:color="auto" w:fill="FFF6E7"/>
          </w:tcPr>
          <w:p>
            <w:pPr>
              <w:pStyle w:val="TableParagraph"/>
              <w:spacing w:before="30"/>
              <w:ind w:left="108" w:right="177"/>
              <w:jc w:val="left"/>
              <w:rPr>
                <w:sz w:val="18"/>
              </w:rPr>
            </w:pPr>
            <w:r>
              <w:rPr>
                <w:sz w:val="18"/>
              </w:rPr>
              <w:t>Professional, scientific, and management, and administrative and waste management services</w:t>
            </w:r>
          </w:p>
        </w:tc>
        <w:tc>
          <w:tcPr>
            <w:tcW w:w="1107" w:type="dxa"/>
            <w:tcBorders>
              <w:top w:val="single" w:sz="8" w:space="0" w:color="000000"/>
              <w:bottom w:val="single" w:sz="8" w:space="0" w:color="000000"/>
              <w:right w:val="single" w:sz="8" w:space="0" w:color="000000"/>
            </w:tcBorders>
            <w:shd w:val="clear" w:color="auto" w:fill="FFF6E7"/>
          </w:tcPr>
          <w:p>
            <w:pPr>
              <w:pStyle w:val="TableParagraph"/>
              <w:spacing w:before="128"/>
              <w:ind w:right="1"/>
              <w:rPr>
                <w:sz w:val="20"/>
              </w:rPr>
            </w:pPr>
            <w:r>
              <w:rPr>
                <w:sz w:val="20"/>
              </w:rPr>
              <w:t>513</w:t>
            </w:r>
          </w:p>
        </w:tc>
        <w:tc>
          <w:tcPr>
            <w:tcW w:w="1015" w:type="dxa"/>
            <w:tcBorders>
              <w:top w:val="single" w:sz="8" w:space="0" w:color="000000"/>
              <w:left w:val="single" w:sz="8" w:space="0" w:color="000000"/>
              <w:bottom w:val="single" w:sz="8" w:space="0" w:color="000000"/>
            </w:tcBorders>
            <w:shd w:val="clear" w:color="auto" w:fill="FFF6E7"/>
          </w:tcPr>
          <w:p>
            <w:pPr>
              <w:pStyle w:val="TableParagraph"/>
              <w:spacing w:before="128"/>
              <w:ind w:right="-15"/>
              <w:rPr>
                <w:sz w:val="20"/>
              </w:rPr>
            </w:pPr>
            <w:r>
              <w:rPr>
                <w:sz w:val="20"/>
              </w:rPr>
              <w:t>6.10%</w:t>
            </w:r>
          </w:p>
        </w:tc>
        <w:tc>
          <w:tcPr>
            <w:tcW w:w="1016" w:type="dxa"/>
            <w:tcBorders>
              <w:top w:val="single" w:sz="8" w:space="0" w:color="000000"/>
              <w:bottom w:val="single" w:sz="8" w:space="0" w:color="000000"/>
              <w:right w:val="single" w:sz="8" w:space="0" w:color="000000"/>
            </w:tcBorders>
            <w:shd w:val="clear" w:color="auto" w:fill="FFF6E7"/>
          </w:tcPr>
          <w:p>
            <w:pPr>
              <w:pStyle w:val="TableParagraph"/>
              <w:spacing w:before="128"/>
              <w:rPr>
                <w:sz w:val="20"/>
              </w:rPr>
            </w:pPr>
            <w:r>
              <w:rPr>
                <w:sz w:val="20"/>
              </w:rPr>
              <w:t>1,348</w:t>
            </w:r>
          </w:p>
        </w:tc>
        <w:tc>
          <w:tcPr>
            <w:tcW w:w="967" w:type="dxa"/>
            <w:tcBorders>
              <w:top w:val="single" w:sz="8" w:space="0" w:color="000000"/>
              <w:left w:val="single" w:sz="8" w:space="0" w:color="000000"/>
              <w:bottom w:val="single" w:sz="8" w:space="0" w:color="000000"/>
            </w:tcBorders>
            <w:shd w:val="clear" w:color="auto" w:fill="FFF6E7"/>
          </w:tcPr>
          <w:p>
            <w:pPr>
              <w:pStyle w:val="TableParagraph"/>
              <w:spacing w:before="128"/>
              <w:ind w:right="-15"/>
              <w:rPr>
                <w:sz w:val="20"/>
              </w:rPr>
            </w:pPr>
            <w:r>
              <w:rPr>
                <w:sz w:val="20"/>
              </w:rPr>
              <w:t>9.09%</w:t>
            </w:r>
          </w:p>
        </w:tc>
      </w:tr>
      <w:tr>
        <w:trPr>
          <w:trHeight w:val="314" w:hRule="atLeast"/>
        </w:trPr>
        <w:tc>
          <w:tcPr>
            <w:tcW w:w="5155" w:type="dxa"/>
            <w:tcBorders>
              <w:top w:val="single" w:sz="8" w:space="0" w:color="000000"/>
              <w:bottom w:val="single" w:sz="8" w:space="0" w:color="000000"/>
            </w:tcBorders>
          </w:tcPr>
          <w:p>
            <w:pPr>
              <w:pStyle w:val="TableParagraph"/>
              <w:spacing w:before="48"/>
              <w:ind w:left="108"/>
              <w:jc w:val="left"/>
              <w:rPr>
                <w:sz w:val="18"/>
              </w:rPr>
            </w:pPr>
            <w:r>
              <w:rPr>
                <w:sz w:val="18"/>
              </w:rPr>
              <w:t>Public administration</w:t>
            </w:r>
          </w:p>
        </w:tc>
        <w:tc>
          <w:tcPr>
            <w:tcW w:w="1107" w:type="dxa"/>
            <w:tcBorders>
              <w:top w:val="single" w:sz="8" w:space="0" w:color="000000"/>
              <w:bottom w:val="single" w:sz="8" w:space="0" w:color="000000"/>
              <w:right w:val="single" w:sz="8" w:space="0" w:color="000000"/>
            </w:tcBorders>
          </w:tcPr>
          <w:p>
            <w:pPr>
              <w:pStyle w:val="TableParagraph"/>
              <w:spacing w:before="37"/>
              <w:ind w:right="1"/>
              <w:rPr>
                <w:sz w:val="20"/>
              </w:rPr>
            </w:pPr>
            <w:r>
              <w:rPr>
                <w:sz w:val="20"/>
              </w:rPr>
              <w:t>590</w:t>
            </w:r>
          </w:p>
        </w:tc>
        <w:tc>
          <w:tcPr>
            <w:tcW w:w="1015"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7.01%</w:t>
            </w:r>
          </w:p>
        </w:tc>
        <w:tc>
          <w:tcPr>
            <w:tcW w:w="1016" w:type="dxa"/>
            <w:tcBorders>
              <w:top w:val="single" w:sz="8" w:space="0" w:color="000000"/>
              <w:bottom w:val="single" w:sz="8" w:space="0" w:color="000000"/>
              <w:right w:val="single" w:sz="8" w:space="0" w:color="000000"/>
            </w:tcBorders>
          </w:tcPr>
          <w:p>
            <w:pPr>
              <w:pStyle w:val="TableParagraph"/>
              <w:spacing w:before="37"/>
              <w:ind w:right="2"/>
              <w:rPr>
                <w:sz w:val="20"/>
              </w:rPr>
            </w:pPr>
            <w:r>
              <w:rPr>
                <w:sz w:val="20"/>
              </w:rPr>
              <w:t>725</w:t>
            </w:r>
          </w:p>
        </w:tc>
        <w:tc>
          <w:tcPr>
            <w:tcW w:w="967"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4.89%</w:t>
            </w:r>
          </w:p>
        </w:tc>
      </w:tr>
      <w:tr>
        <w:trPr>
          <w:trHeight w:val="314" w:hRule="atLeast"/>
        </w:trPr>
        <w:tc>
          <w:tcPr>
            <w:tcW w:w="5155" w:type="dxa"/>
            <w:tcBorders>
              <w:top w:val="single" w:sz="8" w:space="0" w:color="000000"/>
              <w:bottom w:val="single" w:sz="8" w:space="0" w:color="000000"/>
            </w:tcBorders>
            <w:shd w:val="clear" w:color="auto" w:fill="FFF6E7"/>
          </w:tcPr>
          <w:p>
            <w:pPr>
              <w:pStyle w:val="TableParagraph"/>
              <w:spacing w:before="48"/>
              <w:ind w:left="108"/>
              <w:jc w:val="left"/>
              <w:rPr>
                <w:sz w:val="18"/>
              </w:rPr>
            </w:pPr>
            <w:r>
              <w:rPr>
                <w:sz w:val="18"/>
              </w:rPr>
              <w:t>Retail trade</w:t>
            </w:r>
          </w:p>
        </w:tc>
        <w:tc>
          <w:tcPr>
            <w:tcW w:w="1107" w:type="dxa"/>
            <w:tcBorders>
              <w:top w:val="single" w:sz="8" w:space="0" w:color="000000"/>
              <w:bottom w:val="single" w:sz="8" w:space="0" w:color="000000"/>
              <w:right w:val="single" w:sz="8" w:space="0" w:color="000000"/>
            </w:tcBorders>
            <w:shd w:val="clear" w:color="auto" w:fill="FFF6E7"/>
          </w:tcPr>
          <w:p>
            <w:pPr>
              <w:pStyle w:val="TableParagraph"/>
              <w:spacing w:before="37"/>
              <w:ind w:right="1"/>
              <w:rPr>
                <w:sz w:val="20"/>
              </w:rPr>
            </w:pPr>
            <w:r>
              <w:rPr>
                <w:sz w:val="20"/>
              </w:rPr>
              <w:t>923</w:t>
            </w:r>
          </w:p>
        </w:tc>
        <w:tc>
          <w:tcPr>
            <w:tcW w:w="1015"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10.97%</w:t>
            </w:r>
          </w:p>
        </w:tc>
        <w:tc>
          <w:tcPr>
            <w:tcW w:w="1016" w:type="dxa"/>
            <w:tcBorders>
              <w:top w:val="single" w:sz="8" w:space="0" w:color="000000"/>
              <w:bottom w:val="single" w:sz="8" w:space="0" w:color="000000"/>
              <w:right w:val="single" w:sz="8" w:space="0" w:color="000000"/>
            </w:tcBorders>
            <w:shd w:val="clear" w:color="auto" w:fill="FFF6E7"/>
          </w:tcPr>
          <w:p>
            <w:pPr>
              <w:pStyle w:val="TableParagraph"/>
              <w:spacing w:before="37"/>
              <w:ind w:right="1"/>
              <w:rPr>
                <w:sz w:val="20"/>
              </w:rPr>
            </w:pPr>
            <w:r>
              <w:rPr>
                <w:sz w:val="20"/>
              </w:rPr>
              <w:t>1,469</w:t>
            </w:r>
          </w:p>
        </w:tc>
        <w:tc>
          <w:tcPr>
            <w:tcW w:w="967"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9.91%</w:t>
            </w:r>
          </w:p>
        </w:tc>
      </w:tr>
      <w:tr>
        <w:trPr>
          <w:trHeight w:val="314" w:hRule="atLeast"/>
        </w:trPr>
        <w:tc>
          <w:tcPr>
            <w:tcW w:w="5155" w:type="dxa"/>
            <w:tcBorders>
              <w:top w:val="single" w:sz="8" w:space="0" w:color="000000"/>
              <w:bottom w:val="single" w:sz="8" w:space="0" w:color="000000"/>
            </w:tcBorders>
          </w:tcPr>
          <w:p>
            <w:pPr>
              <w:pStyle w:val="TableParagraph"/>
              <w:spacing w:before="48"/>
              <w:ind w:left="108"/>
              <w:jc w:val="left"/>
              <w:rPr>
                <w:sz w:val="18"/>
              </w:rPr>
            </w:pPr>
            <w:r>
              <w:rPr>
                <w:sz w:val="18"/>
              </w:rPr>
              <w:t>Transportation and warehousing, and utilities</w:t>
            </w:r>
          </w:p>
        </w:tc>
        <w:tc>
          <w:tcPr>
            <w:tcW w:w="1107" w:type="dxa"/>
            <w:tcBorders>
              <w:top w:val="single" w:sz="8" w:space="0" w:color="000000"/>
              <w:bottom w:val="single" w:sz="8" w:space="0" w:color="000000"/>
              <w:right w:val="single" w:sz="8" w:space="0" w:color="000000"/>
            </w:tcBorders>
          </w:tcPr>
          <w:p>
            <w:pPr>
              <w:pStyle w:val="TableParagraph"/>
              <w:spacing w:before="37"/>
              <w:ind w:right="1"/>
              <w:rPr>
                <w:sz w:val="20"/>
              </w:rPr>
            </w:pPr>
            <w:r>
              <w:rPr>
                <w:sz w:val="20"/>
              </w:rPr>
              <w:t>558</w:t>
            </w:r>
          </w:p>
        </w:tc>
        <w:tc>
          <w:tcPr>
            <w:tcW w:w="1015"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6.63%</w:t>
            </w:r>
          </w:p>
        </w:tc>
        <w:tc>
          <w:tcPr>
            <w:tcW w:w="1016" w:type="dxa"/>
            <w:tcBorders>
              <w:top w:val="single" w:sz="8" w:space="0" w:color="000000"/>
              <w:bottom w:val="single" w:sz="8" w:space="0" w:color="000000"/>
              <w:right w:val="single" w:sz="8" w:space="0" w:color="000000"/>
            </w:tcBorders>
          </w:tcPr>
          <w:p>
            <w:pPr>
              <w:pStyle w:val="TableParagraph"/>
              <w:spacing w:before="37"/>
              <w:rPr>
                <w:sz w:val="20"/>
              </w:rPr>
            </w:pPr>
            <w:r>
              <w:rPr>
                <w:sz w:val="20"/>
              </w:rPr>
              <w:t>1,348</w:t>
            </w:r>
          </w:p>
        </w:tc>
        <w:tc>
          <w:tcPr>
            <w:tcW w:w="967"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9.09%</w:t>
            </w:r>
          </w:p>
        </w:tc>
      </w:tr>
      <w:tr>
        <w:trPr>
          <w:trHeight w:val="314" w:hRule="atLeast"/>
        </w:trPr>
        <w:tc>
          <w:tcPr>
            <w:tcW w:w="5155" w:type="dxa"/>
            <w:tcBorders>
              <w:top w:val="single" w:sz="8" w:space="0" w:color="000000"/>
              <w:bottom w:val="single" w:sz="8" w:space="0" w:color="000000"/>
            </w:tcBorders>
            <w:shd w:val="clear" w:color="auto" w:fill="FFF6E7"/>
          </w:tcPr>
          <w:p>
            <w:pPr>
              <w:pStyle w:val="TableParagraph"/>
              <w:spacing w:before="48"/>
              <w:ind w:left="108"/>
              <w:jc w:val="left"/>
              <w:rPr>
                <w:sz w:val="18"/>
              </w:rPr>
            </w:pPr>
            <w:r>
              <w:rPr>
                <w:sz w:val="18"/>
              </w:rPr>
              <w:t>Wholesale trade</w:t>
            </w:r>
          </w:p>
        </w:tc>
        <w:tc>
          <w:tcPr>
            <w:tcW w:w="1107" w:type="dxa"/>
            <w:tcBorders>
              <w:top w:val="single" w:sz="8" w:space="0" w:color="000000"/>
              <w:bottom w:val="single" w:sz="8" w:space="0" w:color="000000"/>
              <w:right w:val="single" w:sz="8" w:space="0" w:color="000000"/>
            </w:tcBorders>
            <w:shd w:val="clear" w:color="auto" w:fill="FFF6E7"/>
          </w:tcPr>
          <w:p>
            <w:pPr>
              <w:pStyle w:val="TableParagraph"/>
              <w:spacing w:before="37"/>
              <w:ind w:right="1"/>
              <w:rPr>
                <w:sz w:val="20"/>
              </w:rPr>
            </w:pPr>
            <w:r>
              <w:rPr>
                <w:sz w:val="20"/>
              </w:rPr>
              <w:t>155</w:t>
            </w:r>
          </w:p>
        </w:tc>
        <w:tc>
          <w:tcPr>
            <w:tcW w:w="1015"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1.84%</w:t>
            </w:r>
          </w:p>
        </w:tc>
        <w:tc>
          <w:tcPr>
            <w:tcW w:w="1016" w:type="dxa"/>
            <w:tcBorders>
              <w:top w:val="single" w:sz="8" w:space="0" w:color="000000"/>
              <w:bottom w:val="single" w:sz="8" w:space="0" w:color="000000"/>
              <w:right w:val="single" w:sz="8" w:space="0" w:color="000000"/>
            </w:tcBorders>
            <w:shd w:val="clear" w:color="auto" w:fill="FFF6E7"/>
          </w:tcPr>
          <w:p>
            <w:pPr>
              <w:pStyle w:val="TableParagraph"/>
              <w:spacing w:before="37"/>
              <w:ind w:right="2"/>
              <w:rPr>
                <w:sz w:val="20"/>
              </w:rPr>
            </w:pPr>
            <w:r>
              <w:rPr>
                <w:sz w:val="20"/>
              </w:rPr>
              <w:t>491</w:t>
            </w:r>
          </w:p>
        </w:tc>
        <w:tc>
          <w:tcPr>
            <w:tcW w:w="967"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3.31%</w:t>
            </w:r>
          </w:p>
        </w:tc>
      </w:tr>
      <w:tr>
        <w:trPr>
          <w:trHeight w:val="314" w:hRule="atLeast"/>
        </w:trPr>
        <w:tc>
          <w:tcPr>
            <w:tcW w:w="5155" w:type="dxa"/>
            <w:tcBorders>
              <w:top w:val="single" w:sz="8" w:space="0" w:color="000000"/>
              <w:bottom w:val="double" w:sz="6" w:space="0" w:color="833B0A"/>
            </w:tcBorders>
          </w:tcPr>
          <w:p>
            <w:pPr>
              <w:pStyle w:val="TableParagraph"/>
              <w:spacing w:before="50"/>
              <w:ind w:left="108"/>
              <w:jc w:val="left"/>
              <w:rPr>
                <w:sz w:val="18"/>
              </w:rPr>
            </w:pPr>
            <w:r>
              <w:rPr>
                <w:sz w:val="18"/>
              </w:rPr>
              <w:t>Other services, except public administration</w:t>
            </w:r>
          </w:p>
        </w:tc>
        <w:tc>
          <w:tcPr>
            <w:tcW w:w="1107" w:type="dxa"/>
            <w:tcBorders>
              <w:top w:val="single" w:sz="8" w:space="0" w:color="000000"/>
              <w:bottom w:val="double" w:sz="6" w:space="0" w:color="833B0A"/>
              <w:right w:val="single" w:sz="8" w:space="0" w:color="000000"/>
            </w:tcBorders>
          </w:tcPr>
          <w:p>
            <w:pPr>
              <w:pStyle w:val="TableParagraph"/>
              <w:spacing w:before="38"/>
              <w:ind w:right="1"/>
              <w:rPr>
                <w:sz w:val="20"/>
              </w:rPr>
            </w:pPr>
            <w:r>
              <w:rPr>
                <w:sz w:val="20"/>
              </w:rPr>
              <w:t>268</w:t>
            </w:r>
          </w:p>
        </w:tc>
        <w:tc>
          <w:tcPr>
            <w:tcW w:w="1015" w:type="dxa"/>
            <w:tcBorders>
              <w:top w:val="single" w:sz="8" w:space="0" w:color="000000"/>
              <w:left w:val="single" w:sz="8" w:space="0" w:color="000000"/>
              <w:bottom w:val="double" w:sz="6" w:space="0" w:color="833B0A"/>
            </w:tcBorders>
          </w:tcPr>
          <w:p>
            <w:pPr>
              <w:pStyle w:val="TableParagraph"/>
              <w:spacing w:before="38"/>
              <w:ind w:right="-15"/>
              <w:rPr>
                <w:sz w:val="20"/>
              </w:rPr>
            </w:pPr>
            <w:r>
              <w:rPr>
                <w:sz w:val="20"/>
              </w:rPr>
              <w:t>3.19%</w:t>
            </w:r>
          </w:p>
        </w:tc>
        <w:tc>
          <w:tcPr>
            <w:tcW w:w="1016" w:type="dxa"/>
            <w:tcBorders>
              <w:top w:val="single" w:sz="8" w:space="0" w:color="000000"/>
              <w:bottom w:val="double" w:sz="6" w:space="0" w:color="833B0A"/>
              <w:right w:val="single" w:sz="8" w:space="0" w:color="000000"/>
            </w:tcBorders>
          </w:tcPr>
          <w:p>
            <w:pPr>
              <w:pStyle w:val="TableParagraph"/>
              <w:spacing w:before="38"/>
              <w:ind w:right="2"/>
              <w:rPr>
                <w:sz w:val="20"/>
              </w:rPr>
            </w:pPr>
            <w:r>
              <w:rPr>
                <w:sz w:val="20"/>
              </w:rPr>
              <w:t>779</w:t>
            </w:r>
          </w:p>
        </w:tc>
        <w:tc>
          <w:tcPr>
            <w:tcW w:w="967" w:type="dxa"/>
            <w:tcBorders>
              <w:top w:val="single" w:sz="8" w:space="0" w:color="000000"/>
              <w:left w:val="single" w:sz="8" w:space="0" w:color="000000"/>
              <w:bottom w:val="double" w:sz="6" w:space="0" w:color="833B0A"/>
            </w:tcBorders>
          </w:tcPr>
          <w:p>
            <w:pPr>
              <w:pStyle w:val="TableParagraph"/>
              <w:spacing w:before="38"/>
              <w:ind w:right="-15"/>
              <w:rPr>
                <w:sz w:val="20"/>
              </w:rPr>
            </w:pPr>
            <w:r>
              <w:rPr>
                <w:sz w:val="20"/>
              </w:rPr>
              <w:t>5.26%</w:t>
            </w:r>
          </w:p>
        </w:tc>
      </w:tr>
      <w:tr>
        <w:trPr>
          <w:trHeight w:val="326" w:hRule="atLeast"/>
        </w:trPr>
        <w:tc>
          <w:tcPr>
            <w:tcW w:w="5155" w:type="dxa"/>
            <w:vMerge w:val="restart"/>
            <w:tcBorders>
              <w:top w:val="double" w:sz="6" w:space="0" w:color="833B0A"/>
            </w:tcBorders>
            <w:shd w:val="clear" w:color="auto" w:fill="FDD282"/>
          </w:tcPr>
          <w:p>
            <w:pPr>
              <w:pStyle w:val="TableParagraph"/>
              <w:spacing w:before="206"/>
              <w:ind w:left="2103" w:right="2072"/>
              <w:jc w:val="center"/>
              <w:rPr>
                <w:b/>
                <w:sz w:val="21"/>
              </w:rPr>
            </w:pPr>
            <w:r>
              <w:rPr>
                <w:b/>
                <w:sz w:val="21"/>
              </w:rPr>
              <w:t>Industry</w:t>
            </w:r>
          </w:p>
        </w:tc>
        <w:tc>
          <w:tcPr>
            <w:tcW w:w="2122" w:type="dxa"/>
            <w:gridSpan w:val="2"/>
            <w:tcBorders>
              <w:top w:val="double" w:sz="6" w:space="0" w:color="833B0A"/>
              <w:bottom w:val="single" w:sz="8" w:space="0" w:color="000000"/>
            </w:tcBorders>
            <w:shd w:val="clear" w:color="auto" w:fill="FDD282"/>
          </w:tcPr>
          <w:p>
            <w:pPr>
              <w:pStyle w:val="TableParagraph"/>
              <w:spacing w:before="39"/>
              <w:ind w:left="468"/>
              <w:jc w:val="left"/>
              <w:rPr>
                <w:b/>
                <w:sz w:val="21"/>
              </w:rPr>
            </w:pPr>
            <w:r>
              <w:rPr>
                <w:b/>
                <w:sz w:val="21"/>
              </w:rPr>
              <w:t>Geneva Co.</w:t>
            </w:r>
          </w:p>
        </w:tc>
        <w:tc>
          <w:tcPr>
            <w:tcW w:w="1983" w:type="dxa"/>
            <w:gridSpan w:val="2"/>
            <w:tcBorders>
              <w:top w:val="double" w:sz="6" w:space="0" w:color="833B0A"/>
              <w:bottom w:val="single" w:sz="8" w:space="0" w:color="000000"/>
            </w:tcBorders>
            <w:shd w:val="clear" w:color="auto" w:fill="FDD282"/>
          </w:tcPr>
          <w:p>
            <w:pPr>
              <w:pStyle w:val="TableParagraph"/>
              <w:spacing w:before="39"/>
              <w:ind w:left="476"/>
              <w:jc w:val="left"/>
              <w:rPr>
                <w:b/>
                <w:sz w:val="21"/>
              </w:rPr>
            </w:pPr>
            <w:r>
              <w:rPr>
                <w:b/>
                <w:sz w:val="21"/>
              </w:rPr>
              <w:t>Henry Co.</w:t>
            </w:r>
          </w:p>
        </w:tc>
      </w:tr>
      <w:tr>
        <w:trPr>
          <w:trHeight w:val="310" w:hRule="atLeast"/>
        </w:trPr>
        <w:tc>
          <w:tcPr>
            <w:tcW w:w="5155" w:type="dxa"/>
            <w:vMerge/>
            <w:tcBorders>
              <w:top w:val="nil"/>
            </w:tcBorders>
            <w:shd w:val="clear" w:color="auto" w:fill="FDD282"/>
          </w:tcPr>
          <w:p>
            <w:pPr>
              <w:rPr>
                <w:sz w:val="2"/>
                <w:szCs w:val="2"/>
              </w:rPr>
            </w:pPr>
          </w:p>
        </w:tc>
        <w:tc>
          <w:tcPr>
            <w:tcW w:w="1107" w:type="dxa"/>
            <w:tcBorders>
              <w:top w:val="single" w:sz="8" w:space="0" w:color="000000"/>
              <w:right w:val="single" w:sz="8" w:space="0" w:color="000000"/>
            </w:tcBorders>
            <w:shd w:val="clear" w:color="auto" w:fill="FDD282"/>
          </w:tcPr>
          <w:p>
            <w:pPr>
              <w:pStyle w:val="TableParagraph"/>
              <w:spacing w:before="25"/>
              <w:ind w:left="468"/>
              <w:jc w:val="left"/>
              <w:rPr>
                <w:b/>
                <w:sz w:val="21"/>
              </w:rPr>
            </w:pPr>
            <w:r>
              <w:rPr>
                <w:b/>
                <w:sz w:val="21"/>
              </w:rPr>
              <w:t>#</w:t>
            </w:r>
          </w:p>
        </w:tc>
        <w:tc>
          <w:tcPr>
            <w:tcW w:w="1015" w:type="dxa"/>
            <w:tcBorders>
              <w:top w:val="single" w:sz="8" w:space="0" w:color="000000"/>
              <w:left w:val="single" w:sz="8" w:space="0" w:color="000000"/>
            </w:tcBorders>
            <w:shd w:val="clear" w:color="auto" w:fill="FDD282"/>
          </w:tcPr>
          <w:p>
            <w:pPr>
              <w:pStyle w:val="TableParagraph"/>
              <w:spacing w:before="25"/>
              <w:ind w:left="35"/>
              <w:jc w:val="center"/>
              <w:rPr>
                <w:b/>
                <w:sz w:val="21"/>
              </w:rPr>
            </w:pPr>
            <w:r>
              <w:rPr>
                <w:b/>
                <w:sz w:val="21"/>
              </w:rPr>
              <w:t>%</w:t>
            </w:r>
          </w:p>
        </w:tc>
        <w:tc>
          <w:tcPr>
            <w:tcW w:w="1016" w:type="dxa"/>
            <w:tcBorders>
              <w:top w:val="single" w:sz="8" w:space="0" w:color="000000"/>
              <w:right w:val="single" w:sz="8" w:space="0" w:color="000000"/>
            </w:tcBorders>
            <w:shd w:val="clear" w:color="auto" w:fill="FDD282"/>
          </w:tcPr>
          <w:p>
            <w:pPr>
              <w:pStyle w:val="TableParagraph"/>
              <w:spacing w:before="25"/>
              <w:ind w:left="421"/>
              <w:jc w:val="left"/>
              <w:rPr>
                <w:b/>
                <w:sz w:val="21"/>
              </w:rPr>
            </w:pPr>
            <w:r>
              <w:rPr>
                <w:b/>
                <w:sz w:val="21"/>
              </w:rPr>
              <w:t>#</w:t>
            </w:r>
          </w:p>
        </w:tc>
        <w:tc>
          <w:tcPr>
            <w:tcW w:w="967" w:type="dxa"/>
            <w:tcBorders>
              <w:top w:val="single" w:sz="8" w:space="0" w:color="000000"/>
              <w:left w:val="single" w:sz="8" w:space="0" w:color="000000"/>
            </w:tcBorders>
            <w:shd w:val="clear" w:color="auto" w:fill="FDD282"/>
          </w:tcPr>
          <w:p>
            <w:pPr>
              <w:pStyle w:val="TableParagraph"/>
              <w:spacing w:before="25"/>
              <w:ind w:left="34"/>
              <w:jc w:val="center"/>
              <w:rPr>
                <w:b/>
                <w:sz w:val="21"/>
              </w:rPr>
            </w:pPr>
            <w:r>
              <w:rPr>
                <w:b/>
                <w:sz w:val="21"/>
              </w:rPr>
              <w:t>%</w:t>
            </w:r>
          </w:p>
        </w:tc>
      </w:tr>
      <w:tr>
        <w:trPr>
          <w:trHeight w:val="447" w:hRule="atLeast"/>
        </w:trPr>
        <w:tc>
          <w:tcPr>
            <w:tcW w:w="5155" w:type="dxa"/>
            <w:tcBorders>
              <w:bottom w:val="single" w:sz="8" w:space="0" w:color="000000"/>
            </w:tcBorders>
          </w:tcPr>
          <w:p>
            <w:pPr>
              <w:pStyle w:val="TableParagraph"/>
              <w:spacing w:before="115"/>
              <w:ind w:left="108"/>
              <w:jc w:val="left"/>
              <w:rPr>
                <w:sz w:val="18"/>
              </w:rPr>
            </w:pPr>
            <w:r>
              <w:rPr>
                <w:sz w:val="18"/>
              </w:rPr>
              <w:t>Total Civilian population &gt;16 years</w:t>
            </w:r>
          </w:p>
        </w:tc>
        <w:tc>
          <w:tcPr>
            <w:tcW w:w="1107" w:type="dxa"/>
            <w:tcBorders>
              <w:bottom w:val="single" w:sz="8" w:space="0" w:color="000000"/>
              <w:right w:val="single" w:sz="8" w:space="0" w:color="000000"/>
            </w:tcBorders>
          </w:tcPr>
          <w:p>
            <w:pPr>
              <w:pStyle w:val="TableParagraph"/>
              <w:spacing w:before="103"/>
              <w:rPr>
                <w:sz w:val="20"/>
              </w:rPr>
            </w:pPr>
            <w:r>
              <w:rPr>
                <w:sz w:val="20"/>
              </w:rPr>
              <w:t>10,294</w:t>
            </w:r>
          </w:p>
        </w:tc>
        <w:tc>
          <w:tcPr>
            <w:tcW w:w="1015" w:type="dxa"/>
            <w:tcBorders>
              <w:left w:val="single" w:sz="8" w:space="0" w:color="000000"/>
              <w:bottom w:val="single" w:sz="8" w:space="0" w:color="000000"/>
            </w:tcBorders>
          </w:tcPr>
          <w:p>
            <w:pPr>
              <w:pStyle w:val="TableParagraph"/>
              <w:spacing w:before="103"/>
              <w:ind w:right="-15"/>
              <w:rPr>
                <w:sz w:val="20"/>
              </w:rPr>
            </w:pPr>
            <w:r>
              <w:rPr>
                <w:sz w:val="20"/>
              </w:rPr>
              <w:t>100.00%</w:t>
            </w:r>
          </w:p>
        </w:tc>
        <w:tc>
          <w:tcPr>
            <w:tcW w:w="1016" w:type="dxa"/>
            <w:tcBorders>
              <w:bottom w:val="single" w:sz="8" w:space="0" w:color="000000"/>
              <w:right w:val="single" w:sz="8" w:space="0" w:color="000000"/>
            </w:tcBorders>
          </w:tcPr>
          <w:p>
            <w:pPr>
              <w:pStyle w:val="TableParagraph"/>
              <w:spacing w:before="103"/>
              <w:rPr>
                <w:sz w:val="20"/>
              </w:rPr>
            </w:pPr>
            <w:r>
              <w:rPr>
                <w:sz w:val="20"/>
              </w:rPr>
              <w:t>6,920</w:t>
            </w:r>
          </w:p>
        </w:tc>
        <w:tc>
          <w:tcPr>
            <w:tcW w:w="967" w:type="dxa"/>
            <w:tcBorders>
              <w:left w:val="single" w:sz="8" w:space="0" w:color="000000"/>
              <w:bottom w:val="single" w:sz="8" w:space="0" w:color="000000"/>
            </w:tcBorders>
          </w:tcPr>
          <w:p>
            <w:pPr>
              <w:pStyle w:val="TableParagraph"/>
              <w:spacing w:before="103"/>
              <w:ind w:right="-15"/>
              <w:rPr>
                <w:sz w:val="20"/>
              </w:rPr>
            </w:pPr>
            <w:r>
              <w:rPr>
                <w:sz w:val="20"/>
              </w:rPr>
              <w:t>100.00%</w:t>
            </w:r>
          </w:p>
        </w:tc>
      </w:tr>
      <w:tr>
        <w:trPr>
          <w:trHeight w:val="315" w:hRule="atLeast"/>
        </w:trPr>
        <w:tc>
          <w:tcPr>
            <w:tcW w:w="5155" w:type="dxa"/>
            <w:tcBorders>
              <w:top w:val="single" w:sz="8" w:space="0" w:color="000000"/>
              <w:bottom w:val="single" w:sz="8" w:space="0" w:color="000000"/>
            </w:tcBorders>
            <w:shd w:val="clear" w:color="auto" w:fill="FFF6E7"/>
          </w:tcPr>
          <w:p>
            <w:pPr>
              <w:pStyle w:val="TableParagraph"/>
              <w:spacing w:before="50"/>
              <w:ind w:left="108"/>
              <w:jc w:val="left"/>
              <w:rPr>
                <w:sz w:val="18"/>
              </w:rPr>
            </w:pPr>
            <w:r>
              <w:rPr>
                <w:sz w:val="18"/>
              </w:rPr>
              <w:t>Agriculture, forestry, fishing and hunting, and mining</w:t>
            </w:r>
          </w:p>
        </w:tc>
        <w:tc>
          <w:tcPr>
            <w:tcW w:w="1107" w:type="dxa"/>
            <w:tcBorders>
              <w:top w:val="single" w:sz="8" w:space="0" w:color="000000"/>
              <w:bottom w:val="single" w:sz="8" w:space="0" w:color="000000"/>
              <w:right w:val="single" w:sz="8" w:space="0" w:color="000000"/>
            </w:tcBorders>
            <w:shd w:val="clear" w:color="auto" w:fill="FFF6E7"/>
          </w:tcPr>
          <w:p>
            <w:pPr>
              <w:pStyle w:val="TableParagraph"/>
              <w:spacing w:before="38"/>
              <w:ind w:right="1"/>
              <w:rPr>
                <w:sz w:val="20"/>
              </w:rPr>
            </w:pPr>
            <w:r>
              <w:rPr>
                <w:sz w:val="20"/>
              </w:rPr>
              <w:t>458</w:t>
            </w:r>
          </w:p>
        </w:tc>
        <w:tc>
          <w:tcPr>
            <w:tcW w:w="1015" w:type="dxa"/>
            <w:tcBorders>
              <w:top w:val="single" w:sz="8" w:space="0" w:color="000000"/>
              <w:left w:val="single" w:sz="8" w:space="0" w:color="000000"/>
              <w:bottom w:val="single" w:sz="8" w:space="0" w:color="000000"/>
            </w:tcBorders>
            <w:shd w:val="clear" w:color="auto" w:fill="FFF6E7"/>
          </w:tcPr>
          <w:p>
            <w:pPr>
              <w:pStyle w:val="TableParagraph"/>
              <w:spacing w:before="38"/>
              <w:ind w:right="-15"/>
              <w:rPr>
                <w:sz w:val="20"/>
              </w:rPr>
            </w:pPr>
            <w:r>
              <w:rPr>
                <w:sz w:val="20"/>
              </w:rPr>
              <w:t>4.45%</w:t>
            </w:r>
          </w:p>
        </w:tc>
        <w:tc>
          <w:tcPr>
            <w:tcW w:w="1016" w:type="dxa"/>
            <w:tcBorders>
              <w:top w:val="single" w:sz="8" w:space="0" w:color="000000"/>
              <w:bottom w:val="single" w:sz="8" w:space="0" w:color="000000"/>
              <w:right w:val="single" w:sz="8" w:space="0" w:color="000000"/>
            </w:tcBorders>
            <w:shd w:val="clear" w:color="auto" w:fill="FFF6E7"/>
          </w:tcPr>
          <w:p>
            <w:pPr>
              <w:pStyle w:val="TableParagraph"/>
              <w:spacing w:before="38"/>
              <w:ind w:right="2"/>
              <w:rPr>
                <w:sz w:val="20"/>
              </w:rPr>
            </w:pPr>
            <w:r>
              <w:rPr>
                <w:sz w:val="20"/>
              </w:rPr>
              <w:t>336</w:t>
            </w:r>
          </w:p>
        </w:tc>
        <w:tc>
          <w:tcPr>
            <w:tcW w:w="967" w:type="dxa"/>
            <w:tcBorders>
              <w:top w:val="single" w:sz="8" w:space="0" w:color="000000"/>
              <w:left w:val="single" w:sz="8" w:space="0" w:color="000000"/>
              <w:bottom w:val="single" w:sz="8" w:space="0" w:color="000000"/>
            </w:tcBorders>
            <w:shd w:val="clear" w:color="auto" w:fill="FFF6E7"/>
          </w:tcPr>
          <w:p>
            <w:pPr>
              <w:pStyle w:val="TableParagraph"/>
              <w:spacing w:before="38"/>
              <w:ind w:right="-15"/>
              <w:rPr>
                <w:sz w:val="20"/>
              </w:rPr>
            </w:pPr>
            <w:r>
              <w:rPr>
                <w:sz w:val="20"/>
              </w:rPr>
              <w:t>4.86%</w:t>
            </w:r>
          </w:p>
        </w:tc>
      </w:tr>
      <w:tr>
        <w:trPr>
          <w:trHeight w:val="314" w:hRule="atLeast"/>
        </w:trPr>
        <w:tc>
          <w:tcPr>
            <w:tcW w:w="5155" w:type="dxa"/>
            <w:tcBorders>
              <w:top w:val="single" w:sz="8" w:space="0" w:color="000000"/>
              <w:bottom w:val="single" w:sz="8" w:space="0" w:color="000000"/>
            </w:tcBorders>
          </w:tcPr>
          <w:p>
            <w:pPr>
              <w:pStyle w:val="TableParagraph"/>
              <w:spacing w:before="48"/>
              <w:ind w:left="108"/>
              <w:jc w:val="left"/>
              <w:rPr>
                <w:sz w:val="18"/>
              </w:rPr>
            </w:pPr>
            <w:r>
              <w:rPr>
                <w:sz w:val="18"/>
              </w:rPr>
              <w:t>Construction</w:t>
            </w:r>
          </w:p>
        </w:tc>
        <w:tc>
          <w:tcPr>
            <w:tcW w:w="1107" w:type="dxa"/>
            <w:tcBorders>
              <w:top w:val="single" w:sz="8" w:space="0" w:color="000000"/>
              <w:bottom w:val="single" w:sz="8" w:space="0" w:color="000000"/>
              <w:right w:val="single" w:sz="8" w:space="0" w:color="000000"/>
            </w:tcBorders>
          </w:tcPr>
          <w:p>
            <w:pPr>
              <w:pStyle w:val="TableParagraph"/>
              <w:spacing w:before="37"/>
              <w:ind w:right="1"/>
              <w:rPr>
                <w:sz w:val="20"/>
              </w:rPr>
            </w:pPr>
            <w:r>
              <w:rPr>
                <w:sz w:val="20"/>
              </w:rPr>
              <w:t>899</w:t>
            </w:r>
          </w:p>
        </w:tc>
        <w:tc>
          <w:tcPr>
            <w:tcW w:w="1015"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8.73%</w:t>
            </w:r>
          </w:p>
        </w:tc>
        <w:tc>
          <w:tcPr>
            <w:tcW w:w="1016" w:type="dxa"/>
            <w:tcBorders>
              <w:top w:val="single" w:sz="8" w:space="0" w:color="000000"/>
              <w:bottom w:val="single" w:sz="8" w:space="0" w:color="000000"/>
              <w:right w:val="single" w:sz="8" w:space="0" w:color="000000"/>
            </w:tcBorders>
          </w:tcPr>
          <w:p>
            <w:pPr>
              <w:pStyle w:val="TableParagraph"/>
              <w:spacing w:before="37"/>
              <w:ind w:right="2"/>
              <w:rPr>
                <w:sz w:val="20"/>
              </w:rPr>
            </w:pPr>
            <w:r>
              <w:rPr>
                <w:sz w:val="20"/>
              </w:rPr>
              <w:t>275</w:t>
            </w:r>
          </w:p>
        </w:tc>
        <w:tc>
          <w:tcPr>
            <w:tcW w:w="967"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3.97%</w:t>
            </w:r>
          </w:p>
        </w:tc>
      </w:tr>
      <w:tr>
        <w:trPr>
          <w:trHeight w:val="314" w:hRule="atLeast"/>
        </w:trPr>
        <w:tc>
          <w:tcPr>
            <w:tcW w:w="5155" w:type="dxa"/>
            <w:tcBorders>
              <w:top w:val="single" w:sz="8" w:space="0" w:color="000000"/>
              <w:bottom w:val="single" w:sz="8" w:space="0" w:color="000000"/>
            </w:tcBorders>
            <w:shd w:val="clear" w:color="auto" w:fill="FFF6E7"/>
          </w:tcPr>
          <w:p>
            <w:pPr>
              <w:pStyle w:val="TableParagraph"/>
              <w:spacing w:before="48"/>
              <w:ind w:left="108"/>
              <w:jc w:val="left"/>
              <w:rPr>
                <w:sz w:val="18"/>
              </w:rPr>
            </w:pPr>
            <w:r>
              <w:rPr>
                <w:sz w:val="18"/>
              </w:rPr>
              <w:t>Educational services, and health care and social assistance</w:t>
            </w:r>
          </w:p>
        </w:tc>
        <w:tc>
          <w:tcPr>
            <w:tcW w:w="1107" w:type="dxa"/>
            <w:tcBorders>
              <w:top w:val="single" w:sz="8" w:space="0" w:color="000000"/>
              <w:bottom w:val="single" w:sz="8" w:space="0" w:color="000000"/>
              <w:right w:val="single" w:sz="8" w:space="0" w:color="000000"/>
            </w:tcBorders>
            <w:shd w:val="clear" w:color="auto" w:fill="FFF6E7"/>
          </w:tcPr>
          <w:p>
            <w:pPr>
              <w:pStyle w:val="TableParagraph"/>
              <w:spacing w:before="37"/>
              <w:rPr>
                <w:sz w:val="20"/>
              </w:rPr>
            </w:pPr>
            <w:r>
              <w:rPr>
                <w:sz w:val="20"/>
              </w:rPr>
              <w:t>2,233</w:t>
            </w:r>
          </w:p>
        </w:tc>
        <w:tc>
          <w:tcPr>
            <w:tcW w:w="1015"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21.69%</w:t>
            </w:r>
          </w:p>
        </w:tc>
        <w:tc>
          <w:tcPr>
            <w:tcW w:w="1016" w:type="dxa"/>
            <w:tcBorders>
              <w:top w:val="single" w:sz="8" w:space="0" w:color="000000"/>
              <w:bottom w:val="single" w:sz="8" w:space="0" w:color="000000"/>
              <w:right w:val="single" w:sz="8" w:space="0" w:color="000000"/>
            </w:tcBorders>
            <w:shd w:val="clear" w:color="auto" w:fill="FFF6E7"/>
          </w:tcPr>
          <w:p>
            <w:pPr>
              <w:pStyle w:val="TableParagraph"/>
              <w:spacing w:before="37"/>
              <w:rPr>
                <w:sz w:val="20"/>
              </w:rPr>
            </w:pPr>
            <w:r>
              <w:rPr>
                <w:sz w:val="20"/>
              </w:rPr>
              <w:t>1,519</w:t>
            </w:r>
          </w:p>
        </w:tc>
        <w:tc>
          <w:tcPr>
            <w:tcW w:w="967"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21.95%</w:t>
            </w:r>
          </w:p>
        </w:tc>
      </w:tr>
      <w:tr>
        <w:trPr>
          <w:trHeight w:val="314" w:hRule="atLeast"/>
        </w:trPr>
        <w:tc>
          <w:tcPr>
            <w:tcW w:w="5155" w:type="dxa"/>
            <w:tcBorders>
              <w:top w:val="single" w:sz="8" w:space="0" w:color="000000"/>
              <w:bottom w:val="single" w:sz="8" w:space="0" w:color="000000"/>
            </w:tcBorders>
          </w:tcPr>
          <w:p>
            <w:pPr>
              <w:pStyle w:val="TableParagraph"/>
              <w:spacing w:before="48"/>
              <w:ind w:left="108"/>
              <w:jc w:val="left"/>
              <w:rPr>
                <w:sz w:val="18"/>
              </w:rPr>
            </w:pPr>
            <w:r>
              <w:rPr>
                <w:sz w:val="18"/>
              </w:rPr>
              <w:t>Finance and insurance, and real estate and rental and leasing</w:t>
            </w:r>
          </w:p>
        </w:tc>
        <w:tc>
          <w:tcPr>
            <w:tcW w:w="1107" w:type="dxa"/>
            <w:tcBorders>
              <w:top w:val="single" w:sz="8" w:space="0" w:color="000000"/>
              <w:bottom w:val="single" w:sz="8" w:space="0" w:color="000000"/>
              <w:right w:val="single" w:sz="8" w:space="0" w:color="000000"/>
            </w:tcBorders>
          </w:tcPr>
          <w:p>
            <w:pPr>
              <w:pStyle w:val="TableParagraph"/>
              <w:spacing w:before="37"/>
              <w:ind w:right="1"/>
              <w:rPr>
                <w:sz w:val="20"/>
              </w:rPr>
            </w:pPr>
            <w:r>
              <w:rPr>
                <w:sz w:val="20"/>
              </w:rPr>
              <w:t>386</w:t>
            </w:r>
          </w:p>
        </w:tc>
        <w:tc>
          <w:tcPr>
            <w:tcW w:w="1015"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3.75%</w:t>
            </w:r>
          </w:p>
        </w:tc>
        <w:tc>
          <w:tcPr>
            <w:tcW w:w="1016" w:type="dxa"/>
            <w:tcBorders>
              <w:top w:val="single" w:sz="8" w:space="0" w:color="000000"/>
              <w:bottom w:val="single" w:sz="8" w:space="0" w:color="000000"/>
              <w:right w:val="single" w:sz="8" w:space="0" w:color="000000"/>
            </w:tcBorders>
          </w:tcPr>
          <w:p>
            <w:pPr>
              <w:pStyle w:val="TableParagraph"/>
              <w:spacing w:before="37"/>
              <w:ind w:right="2"/>
              <w:rPr>
                <w:sz w:val="20"/>
              </w:rPr>
            </w:pPr>
            <w:r>
              <w:rPr>
                <w:sz w:val="20"/>
              </w:rPr>
              <w:t>250</w:t>
            </w:r>
          </w:p>
        </w:tc>
        <w:tc>
          <w:tcPr>
            <w:tcW w:w="967"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3.61%</w:t>
            </w:r>
          </w:p>
        </w:tc>
      </w:tr>
      <w:tr>
        <w:trPr>
          <w:trHeight w:val="314" w:hRule="atLeast"/>
        </w:trPr>
        <w:tc>
          <w:tcPr>
            <w:tcW w:w="5155" w:type="dxa"/>
            <w:tcBorders>
              <w:top w:val="single" w:sz="8" w:space="0" w:color="000000"/>
              <w:bottom w:val="single" w:sz="8" w:space="0" w:color="000000"/>
            </w:tcBorders>
            <w:shd w:val="clear" w:color="auto" w:fill="FFF6E7"/>
          </w:tcPr>
          <w:p>
            <w:pPr>
              <w:pStyle w:val="TableParagraph"/>
              <w:spacing w:before="48"/>
              <w:ind w:left="108"/>
              <w:jc w:val="left"/>
              <w:rPr>
                <w:sz w:val="18"/>
              </w:rPr>
            </w:pPr>
            <w:r>
              <w:rPr>
                <w:sz w:val="18"/>
              </w:rPr>
              <w:t>Information</w:t>
            </w:r>
          </w:p>
        </w:tc>
        <w:tc>
          <w:tcPr>
            <w:tcW w:w="1107" w:type="dxa"/>
            <w:tcBorders>
              <w:top w:val="single" w:sz="8" w:space="0" w:color="000000"/>
              <w:bottom w:val="single" w:sz="8" w:space="0" w:color="000000"/>
              <w:right w:val="single" w:sz="8" w:space="0" w:color="000000"/>
            </w:tcBorders>
            <w:shd w:val="clear" w:color="auto" w:fill="FFF6E7"/>
          </w:tcPr>
          <w:p>
            <w:pPr>
              <w:pStyle w:val="TableParagraph"/>
              <w:spacing w:before="37"/>
              <w:ind w:right="1"/>
              <w:rPr>
                <w:sz w:val="20"/>
              </w:rPr>
            </w:pPr>
            <w:r>
              <w:rPr>
                <w:sz w:val="20"/>
              </w:rPr>
              <w:t>81</w:t>
            </w:r>
          </w:p>
        </w:tc>
        <w:tc>
          <w:tcPr>
            <w:tcW w:w="1015"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0.79%</w:t>
            </w:r>
          </w:p>
        </w:tc>
        <w:tc>
          <w:tcPr>
            <w:tcW w:w="1016" w:type="dxa"/>
            <w:tcBorders>
              <w:top w:val="single" w:sz="8" w:space="0" w:color="000000"/>
              <w:bottom w:val="single" w:sz="8" w:space="0" w:color="000000"/>
              <w:right w:val="single" w:sz="8" w:space="0" w:color="000000"/>
            </w:tcBorders>
            <w:shd w:val="clear" w:color="auto" w:fill="FFF6E7"/>
          </w:tcPr>
          <w:p>
            <w:pPr>
              <w:pStyle w:val="TableParagraph"/>
              <w:spacing w:before="37"/>
              <w:ind w:right="2"/>
              <w:rPr>
                <w:sz w:val="20"/>
              </w:rPr>
            </w:pPr>
            <w:r>
              <w:rPr>
                <w:sz w:val="20"/>
              </w:rPr>
              <w:t>105</w:t>
            </w:r>
          </w:p>
        </w:tc>
        <w:tc>
          <w:tcPr>
            <w:tcW w:w="967"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1.52%</w:t>
            </w:r>
          </w:p>
        </w:tc>
      </w:tr>
      <w:tr>
        <w:trPr>
          <w:trHeight w:val="314" w:hRule="atLeast"/>
        </w:trPr>
        <w:tc>
          <w:tcPr>
            <w:tcW w:w="5155" w:type="dxa"/>
            <w:tcBorders>
              <w:top w:val="single" w:sz="8" w:space="0" w:color="000000"/>
              <w:bottom w:val="single" w:sz="8" w:space="0" w:color="000000"/>
            </w:tcBorders>
          </w:tcPr>
          <w:p>
            <w:pPr>
              <w:pStyle w:val="TableParagraph"/>
              <w:spacing w:before="50"/>
              <w:ind w:left="108"/>
              <w:jc w:val="left"/>
              <w:rPr>
                <w:sz w:val="18"/>
              </w:rPr>
            </w:pPr>
            <w:r>
              <w:rPr>
                <w:sz w:val="18"/>
              </w:rPr>
              <w:t>Manufacturing</w:t>
            </w:r>
          </w:p>
        </w:tc>
        <w:tc>
          <w:tcPr>
            <w:tcW w:w="1107" w:type="dxa"/>
            <w:tcBorders>
              <w:top w:val="single" w:sz="8" w:space="0" w:color="000000"/>
              <w:bottom w:val="single" w:sz="8" w:space="0" w:color="000000"/>
              <w:right w:val="single" w:sz="8" w:space="0" w:color="000000"/>
            </w:tcBorders>
          </w:tcPr>
          <w:p>
            <w:pPr>
              <w:pStyle w:val="TableParagraph"/>
              <w:spacing w:before="38"/>
              <w:rPr>
                <w:sz w:val="20"/>
              </w:rPr>
            </w:pPr>
            <w:r>
              <w:rPr>
                <w:sz w:val="20"/>
              </w:rPr>
              <w:t>1,621</w:t>
            </w:r>
          </w:p>
        </w:tc>
        <w:tc>
          <w:tcPr>
            <w:tcW w:w="1015" w:type="dxa"/>
            <w:tcBorders>
              <w:top w:val="single" w:sz="8" w:space="0" w:color="000000"/>
              <w:left w:val="single" w:sz="8" w:space="0" w:color="000000"/>
              <w:bottom w:val="single" w:sz="8" w:space="0" w:color="000000"/>
            </w:tcBorders>
          </w:tcPr>
          <w:p>
            <w:pPr>
              <w:pStyle w:val="TableParagraph"/>
              <w:spacing w:before="38"/>
              <w:ind w:right="-15"/>
              <w:rPr>
                <w:sz w:val="20"/>
              </w:rPr>
            </w:pPr>
            <w:r>
              <w:rPr>
                <w:sz w:val="20"/>
              </w:rPr>
              <w:t>15.75%</w:t>
            </w:r>
          </w:p>
        </w:tc>
        <w:tc>
          <w:tcPr>
            <w:tcW w:w="1016" w:type="dxa"/>
            <w:tcBorders>
              <w:top w:val="single" w:sz="8" w:space="0" w:color="000000"/>
              <w:bottom w:val="single" w:sz="8" w:space="0" w:color="000000"/>
              <w:right w:val="single" w:sz="8" w:space="0" w:color="000000"/>
            </w:tcBorders>
          </w:tcPr>
          <w:p>
            <w:pPr>
              <w:pStyle w:val="TableParagraph"/>
              <w:spacing w:before="38"/>
              <w:rPr>
                <w:sz w:val="20"/>
              </w:rPr>
            </w:pPr>
            <w:r>
              <w:rPr>
                <w:sz w:val="20"/>
              </w:rPr>
              <w:t>1,005</w:t>
            </w:r>
          </w:p>
        </w:tc>
        <w:tc>
          <w:tcPr>
            <w:tcW w:w="967" w:type="dxa"/>
            <w:tcBorders>
              <w:top w:val="single" w:sz="8" w:space="0" w:color="000000"/>
              <w:left w:val="single" w:sz="8" w:space="0" w:color="000000"/>
              <w:bottom w:val="single" w:sz="8" w:space="0" w:color="000000"/>
            </w:tcBorders>
          </w:tcPr>
          <w:p>
            <w:pPr>
              <w:pStyle w:val="TableParagraph"/>
              <w:spacing w:before="38"/>
              <w:ind w:right="-15"/>
              <w:rPr>
                <w:sz w:val="20"/>
              </w:rPr>
            </w:pPr>
            <w:r>
              <w:rPr>
                <w:sz w:val="20"/>
              </w:rPr>
              <w:t>14.52%</w:t>
            </w:r>
          </w:p>
        </w:tc>
      </w:tr>
      <w:tr>
        <w:trPr>
          <w:trHeight w:val="495" w:hRule="atLeast"/>
        </w:trPr>
        <w:tc>
          <w:tcPr>
            <w:tcW w:w="5155" w:type="dxa"/>
            <w:tcBorders>
              <w:top w:val="single" w:sz="8" w:space="0" w:color="000000"/>
              <w:bottom w:val="single" w:sz="8" w:space="0" w:color="000000"/>
            </w:tcBorders>
            <w:shd w:val="clear" w:color="auto" w:fill="FFF6E7"/>
          </w:tcPr>
          <w:p>
            <w:pPr>
              <w:pStyle w:val="TableParagraph"/>
              <w:spacing w:before="30"/>
              <w:ind w:left="108" w:right="177"/>
              <w:jc w:val="left"/>
              <w:rPr>
                <w:sz w:val="18"/>
              </w:rPr>
            </w:pPr>
            <w:r>
              <w:rPr>
                <w:sz w:val="18"/>
              </w:rPr>
              <w:t>Professional, scientific, and management, and administrative and waste management services</w:t>
            </w:r>
          </w:p>
        </w:tc>
        <w:tc>
          <w:tcPr>
            <w:tcW w:w="1107" w:type="dxa"/>
            <w:tcBorders>
              <w:top w:val="single" w:sz="8" w:space="0" w:color="000000"/>
              <w:bottom w:val="single" w:sz="8" w:space="0" w:color="000000"/>
              <w:right w:val="single" w:sz="8" w:space="0" w:color="000000"/>
            </w:tcBorders>
            <w:shd w:val="clear" w:color="auto" w:fill="FFF6E7"/>
          </w:tcPr>
          <w:p>
            <w:pPr>
              <w:pStyle w:val="TableParagraph"/>
              <w:spacing w:before="128"/>
              <w:ind w:right="1"/>
              <w:rPr>
                <w:sz w:val="20"/>
              </w:rPr>
            </w:pPr>
            <w:r>
              <w:rPr>
                <w:sz w:val="20"/>
              </w:rPr>
              <w:t>571</w:t>
            </w:r>
          </w:p>
        </w:tc>
        <w:tc>
          <w:tcPr>
            <w:tcW w:w="1015" w:type="dxa"/>
            <w:tcBorders>
              <w:top w:val="single" w:sz="8" w:space="0" w:color="000000"/>
              <w:left w:val="single" w:sz="8" w:space="0" w:color="000000"/>
              <w:bottom w:val="single" w:sz="8" w:space="0" w:color="000000"/>
            </w:tcBorders>
            <w:shd w:val="clear" w:color="auto" w:fill="FFF6E7"/>
          </w:tcPr>
          <w:p>
            <w:pPr>
              <w:pStyle w:val="TableParagraph"/>
              <w:spacing w:before="128"/>
              <w:ind w:right="-15"/>
              <w:rPr>
                <w:sz w:val="20"/>
              </w:rPr>
            </w:pPr>
            <w:r>
              <w:rPr>
                <w:sz w:val="20"/>
              </w:rPr>
              <w:t>5.55%</w:t>
            </w:r>
          </w:p>
        </w:tc>
        <w:tc>
          <w:tcPr>
            <w:tcW w:w="1016" w:type="dxa"/>
            <w:tcBorders>
              <w:top w:val="single" w:sz="8" w:space="0" w:color="000000"/>
              <w:bottom w:val="single" w:sz="8" w:space="0" w:color="000000"/>
              <w:right w:val="single" w:sz="8" w:space="0" w:color="000000"/>
            </w:tcBorders>
            <w:shd w:val="clear" w:color="auto" w:fill="FFF6E7"/>
          </w:tcPr>
          <w:p>
            <w:pPr>
              <w:pStyle w:val="TableParagraph"/>
              <w:spacing w:before="128"/>
              <w:ind w:right="2"/>
              <w:rPr>
                <w:sz w:val="20"/>
              </w:rPr>
            </w:pPr>
            <w:r>
              <w:rPr>
                <w:sz w:val="20"/>
              </w:rPr>
              <w:t>577</w:t>
            </w:r>
          </w:p>
        </w:tc>
        <w:tc>
          <w:tcPr>
            <w:tcW w:w="967" w:type="dxa"/>
            <w:tcBorders>
              <w:top w:val="single" w:sz="8" w:space="0" w:color="000000"/>
              <w:left w:val="single" w:sz="8" w:space="0" w:color="000000"/>
              <w:bottom w:val="single" w:sz="8" w:space="0" w:color="000000"/>
            </w:tcBorders>
            <w:shd w:val="clear" w:color="auto" w:fill="FFF6E7"/>
          </w:tcPr>
          <w:p>
            <w:pPr>
              <w:pStyle w:val="TableParagraph"/>
              <w:spacing w:before="128"/>
              <w:ind w:right="-15"/>
              <w:rPr>
                <w:sz w:val="20"/>
              </w:rPr>
            </w:pPr>
            <w:r>
              <w:rPr>
                <w:sz w:val="20"/>
              </w:rPr>
              <w:t>8.34%</w:t>
            </w:r>
          </w:p>
        </w:tc>
      </w:tr>
      <w:tr>
        <w:trPr>
          <w:trHeight w:val="314" w:hRule="atLeast"/>
        </w:trPr>
        <w:tc>
          <w:tcPr>
            <w:tcW w:w="5155" w:type="dxa"/>
            <w:tcBorders>
              <w:top w:val="single" w:sz="8" w:space="0" w:color="000000"/>
              <w:bottom w:val="single" w:sz="8" w:space="0" w:color="000000"/>
            </w:tcBorders>
          </w:tcPr>
          <w:p>
            <w:pPr>
              <w:pStyle w:val="TableParagraph"/>
              <w:spacing w:before="48"/>
              <w:ind w:left="108"/>
              <w:jc w:val="left"/>
              <w:rPr>
                <w:sz w:val="18"/>
              </w:rPr>
            </w:pPr>
            <w:r>
              <w:rPr>
                <w:sz w:val="18"/>
              </w:rPr>
              <w:t>Public administration</w:t>
            </w:r>
          </w:p>
        </w:tc>
        <w:tc>
          <w:tcPr>
            <w:tcW w:w="1107" w:type="dxa"/>
            <w:tcBorders>
              <w:top w:val="single" w:sz="8" w:space="0" w:color="000000"/>
              <w:bottom w:val="single" w:sz="8" w:space="0" w:color="000000"/>
              <w:right w:val="single" w:sz="8" w:space="0" w:color="000000"/>
            </w:tcBorders>
          </w:tcPr>
          <w:p>
            <w:pPr>
              <w:pStyle w:val="TableParagraph"/>
              <w:spacing w:before="37"/>
              <w:ind w:right="1"/>
              <w:rPr>
                <w:sz w:val="20"/>
              </w:rPr>
            </w:pPr>
            <w:r>
              <w:rPr>
                <w:sz w:val="20"/>
              </w:rPr>
              <w:t>569</w:t>
            </w:r>
          </w:p>
        </w:tc>
        <w:tc>
          <w:tcPr>
            <w:tcW w:w="1015"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5.53%</w:t>
            </w:r>
          </w:p>
        </w:tc>
        <w:tc>
          <w:tcPr>
            <w:tcW w:w="1016" w:type="dxa"/>
            <w:tcBorders>
              <w:top w:val="single" w:sz="8" w:space="0" w:color="000000"/>
              <w:bottom w:val="single" w:sz="8" w:space="0" w:color="000000"/>
              <w:right w:val="single" w:sz="8" w:space="0" w:color="000000"/>
            </w:tcBorders>
          </w:tcPr>
          <w:p>
            <w:pPr>
              <w:pStyle w:val="TableParagraph"/>
              <w:spacing w:before="37"/>
              <w:ind w:right="2"/>
              <w:rPr>
                <w:sz w:val="20"/>
              </w:rPr>
            </w:pPr>
            <w:r>
              <w:rPr>
                <w:sz w:val="20"/>
              </w:rPr>
              <w:t>125</w:t>
            </w:r>
          </w:p>
        </w:tc>
        <w:tc>
          <w:tcPr>
            <w:tcW w:w="967"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1.81%</w:t>
            </w:r>
          </w:p>
        </w:tc>
      </w:tr>
      <w:tr>
        <w:trPr>
          <w:trHeight w:val="314" w:hRule="atLeast"/>
        </w:trPr>
        <w:tc>
          <w:tcPr>
            <w:tcW w:w="5155" w:type="dxa"/>
            <w:tcBorders>
              <w:top w:val="single" w:sz="8" w:space="0" w:color="000000"/>
              <w:bottom w:val="single" w:sz="8" w:space="0" w:color="000000"/>
            </w:tcBorders>
            <w:shd w:val="clear" w:color="auto" w:fill="FFF6E7"/>
          </w:tcPr>
          <w:p>
            <w:pPr>
              <w:pStyle w:val="TableParagraph"/>
              <w:spacing w:before="48"/>
              <w:ind w:left="108"/>
              <w:jc w:val="left"/>
              <w:rPr>
                <w:sz w:val="18"/>
              </w:rPr>
            </w:pPr>
            <w:r>
              <w:rPr>
                <w:sz w:val="18"/>
              </w:rPr>
              <w:t>Retail trade</w:t>
            </w:r>
          </w:p>
        </w:tc>
        <w:tc>
          <w:tcPr>
            <w:tcW w:w="1107" w:type="dxa"/>
            <w:tcBorders>
              <w:top w:val="single" w:sz="8" w:space="0" w:color="000000"/>
              <w:bottom w:val="single" w:sz="8" w:space="0" w:color="000000"/>
              <w:right w:val="single" w:sz="8" w:space="0" w:color="000000"/>
            </w:tcBorders>
            <w:shd w:val="clear" w:color="auto" w:fill="FFF6E7"/>
          </w:tcPr>
          <w:p>
            <w:pPr>
              <w:pStyle w:val="TableParagraph"/>
              <w:spacing w:before="37"/>
              <w:rPr>
                <w:sz w:val="20"/>
              </w:rPr>
            </w:pPr>
            <w:r>
              <w:rPr>
                <w:sz w:val="20"/>
              </w:rPr>
              <w:t>1,123</w:t>
            </w:r>
          </w:p>
        </w:tc>
        <w:tc>
          <w:tcPr>
            <w:tcW w:w="1015"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10.91%</w:t>
            </w:r>
          </w:p>
        </w:tc>
        <w:tc>
          <w:tcPr>
            <w:tcW w:w="1016" w:type="dxa"/>
            <w:tcBorders>
              <w:top w:val="single" w:sz="8" w:space="0" w:color="000000"/>
              <w:bottom w:val="single" w:sz="8" w:space="0" w:color="000000"/>
              <w:right w:val="single" w:sz="8" w:space="0" w:color="000000"/>
            </w:tcBorders>
            <w:shd w:val="clear" w:color="auto" w:fill="FFF6E7"/>
          </w:tcPr>
          <w:p>
            <w:pPr>
              <w:pStyle w:val="TableParagraph"/>
              <w:spacing w:before="37"/>
              <w:ind w:right="2"/>
              <w:rPr>
                <w:sz w:val="20"/>
              </w:rPr>
            </w:pPr>
            <w:r>
              <w:rPr>
                <w:sz w:val="20"/>
              </w:rPr>
              <w:t>872</w:t>
            </w:r>
          </w:p>
        </w:tc>
        <w:tc>
          <w:tcPr>
            <w:tcW w:w="967"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12.60%</w:t>
            </w:r>
          </w:p>
        </w:tc>
      </w:tr>
      <w:tr>
        <w:trPr>
          <w:trHeight w:val="314" w:hRule="atLeast"/>
        </w:trPr>
        <w:tc>
          <w:tcPr>
            <w:tcW w:w="5155" w:type="dxa"/>
            <w:tcBorders>
              <w:top w:val="single" w:sz="8" w:space="0" w:color="000000"/>
              <w:bottom w:val="single" w:sz="8" w:space="0" w:color="000000"/>
            </w:tcBorders>
          </w:tcPr>
          <w:p>
            <w:pPr>
              <w:pStyle w:val="TableParagraph"/>
              <w:spacing w:before="48"/>
              <w:ind w:left="108"/>
              <w:jc w:val="left"/>
              <w:rPr>
                <w:sz w:val="18"/>
              </w:rPr>
            </w:pPr>
            <w:r>
              <w:rPr>
                <w:sz w:val="18"/>
              </w:rPr>
              <w:t>Transportation and warehousing, and utilities</w:t>
            </w:r>
          </w:p>
        </w:tc>
        <w:tc>
          <w:tcPr>
            <w:tcW w:w="1107" w:type="dxa"/>
            <w:tcBorders>
              <w:top w:val="single" w:sz="8" w:space="0" w:color="000000"/>
              <w:bottom w:val="single" w:sz="8" w:space="0" w:color="000000"/>
              <w:right w:val="single" w:sz="8" w:space="0" w:color="000000"/>
            </w:tcBorders>
          </w:tcPr>
          <w:p>
            <w:pPr>
              <w:pStyle w:val="TableParagraph"/>
              <w:spacing w:before="37"/>
              <w:ind w:right="1"/>
              <w:rPr>
                <w:sz w:val="20"/>
              </w:rPr>
            </w:pPr>
            <w:r>
              <w:rPr>
                <w:sz w:val="20"/>
              </w:rPr>
              <w:t>887</w:t>
            </w:r>
          </w:p>
        </w:tc>
        <w:tc>
          <w:tcPr>
            <w:tcW w:w="1015"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8.62%</w:t>
            </w:r>
          </w:p>
        </w:tc>
        <w:tc>
          <w:tcPr>
            <w:tcW w:w="1016" w:type="dxa"/>
            <w:tcBorders>
              <w:top w:val="single" w:sz="8" w:space="0" w:color="000000"/>
              <w:bottom w:val="single" w:sz="8" w:space="0" w:color="000000"/>
              <w:right w:val="single" w:sz="8" w:space="0" w:color="000000"/>
            </w:tcBorders>
          </w:tcPr>
          <w:p>
            <w:pPr>
              <w:pStyle w:val="TableParagraph"/>
              <w:spacing w:before="37"/>
              <w:ind w:right="2"/>
              <w:rPr>
                <w:sz w:val="20"/>
              </w:rPr>
            </w:pPr>
            <w:r>
              <w:rPr>
                <w:sz w:val="20"/>
              </w:rPr>
              <w:t>702</w:t>
            </w:r>
          </w:p>
        </w:tc>
        <w:tc>
          <w:tcPr>
            <w:tcW w:w="967" w:type="dxa"/>
            <w:tcBorders>
              <w:top w:val="single" w:sz="8" w:space="0" w:color="000000"/>
              <w:left w:val="single" w:sz="8" w:space="0" w:color="000000"/>
              <w:bottom w:val="single" w:sz="8" w:space="0" w:color="000000"/>
            </w:tcBorders>
          </w:tcPr>
          <w:p>
            <w:pPr>
              <w:pStyle w:val="TableParagraph"/>
              <w:spacing w:before="37"/>
              <w:ind w:right="-15"/>
              <w:rPr>
                <w:sz w:val="20"/>
              </w:rPr>
            </w:pPr>
            <w:r>
              <w:rPr>
                <w:sz w:val="20"/>
              </w:rPr>
              <w:t>10.14%</w:t>
            </w:r>
          </w:p>
        </w:tc>
      </w:tr>
      <w:tr>
        <w:trPr>
          <w:trHeight w:val="314" w:hRule="atLeast"/>
        </w:trPr>
        <w:tc>
          <w:tcPr>
            <w:tcW w:w="5155" w:type="dxa"/>
            <w:tcBorders>
              <w:top w:val="single" w:sz="8" w:space="0" w:color="000000"/>
              <w:bottom w:val="single" w:sz="8" w:space="0" w:color="000000"/>
            </w:tcBorders>
            <w:shd w:val="clear" w:color="auto" w:fill="FFF6E7"/>
          </w:tcPr>
          <w:p>
            <w:pPr>
              <w:pStyle w:val="TableParagraph"/>
              <w:spacing w:before="30"/>
              <w:ind w:left="108"/>
              <w:jc w:val="left"/>
              <w:rPr>
                <w:sz w:val="21"/>
              </w:rPr>
            </w:pPr>
            <w:r>
              <w:rPr>
                <w:sz w:val="21"/>
              </w:rPr>
              <w:t>Wholesale trade</w:t>
            </w:r>
          </w:p>
        </w:tc>
        <w:tc>
          <w:tcPr>
            <w:tcW w:w="1107" w:type="dxa"/>
            <w:tcBorders>
              <w:top w:val="single" w:sz="8" w:space="0" w:color="000000"/>
              <w:bottom w:val="single" w:sz="8" w:space="0" w:color="000000"/>
              <w:right w:val="single" w:sz="8" w:space="0" w:color="000000"/>
            </w:tcBorders>
            <w:shd w:val="clear" w:color="auto" w:fill="FFF6E7"/>
          </w:tcPr>
          <w:p>
            <w:pPr>
              <w:pStyle w:val="TableParagraph"/>
              <w:spacing w:before="37"/>
              <w:ind w:right="1"/>
              <w:rPr>
                <w:sz w:val="20"/>
              </w:rPr>
            </w:pPr>
            <w:r>
              <w:rPr>
                <w:sz w:val="20"/>
              </w:rPr>
              <w:t>456</w:t>
            </w:r>
          </w:p>
        </w:tc>
        <w:tc>
          <w:tcPr>
            <w:tcW w:w="1015"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4.43%</w:t>
            </w:r>
          </w:p>
        </w:tc>
        <w:tc>
          <w:tcPr>
            <w:tcW w:w="1016" w:type="dxa"/>
            <w:tcBorders>
              <w:top w:val="single" w:sz="8" w:space="0" w:color="000000"/>
              <w:bottom w:val="single" w:sz="8" w:space="0" w:color="000000"/>
              <w:right w:val="single" w:sz="8" w:space="0" w:color="000000"/>
            </w:tcBorders>
            <w:shd w:val="clear" w:color="auto" w:fill="FFF6E7"/>
          </w:tcPr>
          <w:p>
            <w:pPr>
              <w:pStyle w:val="TableParagraph"/>
              <w:spacing w:before="37"/>
              <w:ind w:right="2"/>
              <w:rPr>
                <w:sz w:val="20"/>
              </w:rPr>
            </w:pPr>
            <w:r>
              <w:rPr>
                <w:sz w:val="20"/>
              </w:rPr>
              <w:t>294</w:t>
            </w:r>
          </w:p>
        </w:tc>
        <w:tc>
          <w:tcPr>
            <w:tcW w:w="967" w:type="dxa"/>
            <w:tcBorders>
              <w:top w:val="single" w:sz="8" w:space="0" w:color="000000"/>
              <w:left w:val="single" w:sz="8" w:space="0" w:color="000000"/>
              <w:bottom w:val="single" w:sz="8" w:space="0" w:color="000000"/>
            </w:tcBorders>
            <w:shd w:val="clear" w:color="auto" w:fill="FFF6E7"/>
          </w:tcPr>
          <w:p>
            <w:pPr>
              <w:pStyle w:val="TableParagraph"/>
              <w:spacing w:before="37"/>
              <w:ind w:right="-15"/>
              <w:rPr>
                <w:sz w:val="20"/>
              </w:rPr>
            </w:pPr>
            <w:r>
              <w:rPr>
                <w:sz w:val="20"/>
              </w:rPr>
              <w:t>4.25%</w:t>
            </w:r>
          </w:p>
        </w:tc>
      </w:tr>
      <w:tr>
        <w:trPr>
          <w:trHeight w:val="315" w:hRule="atLeast"/>
        </w:trPr>
        <w:tc>
          <w:tcPr>
            <w:tcW w:w="5155" w:type="dxa"/>
            <w:tcBorders>
              <w:top w:val="single" w:sz="8" w:space="0" w:color="000000"/>
            </w:tcBorders>
          </w:tcPr>
          <w:p>
            <w:pPr>
              <w:pStyle w:val="TableParagraph"/>
              <w:spacing w:before="50"/>
              <w:ind w:left="108"/>
              <w:jc w:val="left"/>
              <w:rPr>
                <w:sz w:val="18"/>
              </w:rPr>
            </w:pPr>
            <w:r>
              <w:rPr>
                <w:sz w:val="18"/>
              </w:rPr>
              <w:t>Other services, except public administration</w:t>
            </w:r>
          </w:p>
        </w:tc>
        <w:tc>
          <w:tcPr>
            <w:tcW w:w="1107" w:type="dxa"/>
            <w:tcBorders>
              <w:top w:val="single" w:sz="8" w:space="0" w:color="000000"/>
              <w:right w:val="single" w:sz="8" w:space="0" w:color="000000"/>
            </w:tcBorders>
          </w:tcPr>
          <w:p>
            <w:pPr>
              <w:pStyle w:val="TableParagraph"/>
              <w:spacing w:before="38"/>
              <w:ind w:right="1"/>
              <w:rPr>
                <w:sz w:val="20"/>
              </w:rPr>
            </w:pPr>
            <w:r>
              <w:rPr>
                <w:sz w:val="20"/>
              </w:rPr>
              <w:t>415</w:t>
            </w:r>
          </w:p>
        </w:tc>
        <w:tc>
          <w:tcPr>
            <w:tcW w:w="1015" w:type="dxa"/>
            <w:tcBorders>
              <w:top w:val="single" w:sz="8" w:space="0" w:color="000000"/>
              <w:left w:val="single" w:sz="8" w:space="0" w:color="000000"/>
            </w:tcBorders>
          </w:tcPr>
          <w:p>
            <w:pPr>
              <w:pStyle w:val="TableParagraph"/>
              <w:spacing w:before="38"/>
              <w:ind w:right="-15"/>
              <w:rPr>
                <w:sz w:val="20"/>
              </w:rPr>
            </w:pPr>
            <w:r>
              <w:rPr>
                <w:sz w:val="20"/>
              </w:rPr>
              <w:t>4.03%</w:t>
            </w:r>
          </w:p>
        </w:tc>
        <w:tc>
          <w:tcPr>
            <w:tcW w:w="1016" w:type="dxa"/>
            <w:tcBorders>
              <w:top w:val="single" w:sz="8" w:space="0" w:color="000000"/>
              <w:right w:val="single" w:sz="8" w:space="0" w:color="000000"/>
            </w:tcBorders>
          </w:tcPr>
          <w:p>
            <w:pPr>
              <w:pStyle w:val="TableParagraph"/>
              <w:spacing w:before="38"/>
              <w:ind w:right="2"/>
              <w:rPr>
                <w:sz w:val="20"/>
              </w:rPr>
            </w:pPr>
            <w:r>
              <w:rPr>
                <w:sz w:val="20"/>
              </w:rPr>
              <w:t>258</w:t>
            </w:r>
          </w:p>
        </w:tc>
        <w:tc>
          <w:tcPr>
            <w:tcW w:w="967" w:type="dxa"/>
            <w:tcBorders>
              <w:top w:val="single" w:sz="8" w:space="0" w:color="000000"/>
              <w:left w:val="single" w:sz="8" w:space="0" w:color="000000"/>
            </w:tcBorders>
          </w:tcPr>
          <w:p>
            <w:pPr>
              <w:pStyle w:val="TableParagraph"/>
              <w:spacing w:before="38"/>
              <w:ind w:right="-15"/>
              <w:rPr>
                <w:sz w:val="20"/>
              </w:rPr>
            </w:pPr>
            <w:r>
              <w:rPr>
                <w:sz w:val="20"/>
              </w:rPr>
              <w:t>3.73%</w:t>
            </w:r>
          </w:p>
        </w:tc>
      </w:tr>
    </w:tbl>
    <w:p>
      <w:pPr>
        <w:spacing w:after="0"/>
        <w:rPr>
          <w:sz w:val="20"/>
        </w:rPr>
        <w:sectPr>
          <w:pgSz w:w="12240" w:h="15840"/>
          <w:pgMar w:header="720" w:footer="1105" w:top="1000" w:bottom="1300" w:left="0" w:right="220"/>
        </w:sectPr>
      </w:pPr>
    </w:p>
    <w:p>
      <w:pPr>
        <w:spacing w:before="0"/>
        <w:ind w:left="1440" w:right="0" w:firstLine="0"/>
        <w:jc w:val="left"/>
        <w:rPr>
          <w:sz w:val="12"/>
        </w:rPr>
      </w:pPr>
      <w:r>
        <w:rPr>
          <w:sz w:val="12"/>
        </w:rPr>
        <w:t>2019 5YR </w:t>
      </w:r>
      <w:r>
        <w:rPr>
          <w:spacing w:val="-7"/>
          <w:sz w:val="12"/>
        </w:rPr>
        <w:t>ACS</w:t>
      </w:r>
    </w:p>
    <w:p>
      <w:pPr>
        <w:spacing w:before="217"/>
        <w:ind w:left="1242" w:right="3562" w:firstLine="0"/>
        <w:jc w:val="center"/>
        <w:rPr>
          <w:b/>
          <w:sz w:val="24"/>
        </w:rPr>
      </w:pPr>
      <w:r>
        <w:rPr/>
        <w:br w:type="column"/>
      </w:r>
      <w:r>
        <w:rPr>
          <w:b/>
          <w:sz w:val="24"/>
        </w:rPr>
        <w:t>T</w:t>
      </w:r>
      <w:r>
        <w:rPr>
          <w:b/>
          <w:sz w:val="19"/>
        </w:rPr>
        <w:t>ABLE </w:t>
      </w:r>
      <w:r>
        <w:rPr>
          <w:b/>
          <w:sz w:val="24"/>
        </w:rPr>
        <w:t>74:</w:t>
      </w:r>
    </w:p>
    <w:p>
      <w:pPr>
        <w:spacing w:line="289" w:lineRule="exact" w:before="0"/>
        <w:ind w:left="1242" w:right="3562" w:firstLine="0"/>
        <w:jc w:val="center"/>
        <w:rPr>
          <w:sz w:val="19"/>
        </w:rPr>
      </w:pPr>
      <w:r>
        <w:rPr>
          <w:sz w:val="24"/>
        </w:rPr>
        <w:t>O</w:t>
      </w:r>
      <w:r>
        <w:rPr>
          <w:sz w:val="19"/>
        </w:rPr>
        <w:t>CCUPATIONS IN THE </w:t>
      </w:r>
      <w:r>
        <w:rPr>
          <w:sz w:val="24"/>
        </w:rPr>
        <w:t>SEARP&amp;DC H</w:t>
      </w:r>
      <w:r>
        <w:rPr>
          <w:sz w:val="19"/>
        </w:rPr>
        <w:t>EAD </w:t>
      </w:r>
      <w:r>
        <w:rPr>
          <w:sz w:val="24"/>
        </w:rPr>
        <w:t>S</w:t>
      </w:r>
      <w:r>
        <w:rPr>
          <w:sz w:val="19"/>
        </w:rPr>
        <w:t>TART </w:t>
      </w:r>
      <w:r>
        <w:rPr>
          <w:sz w:val="24"/>
        </w:rPr>
        <w:t>A</w:t>
      </w:r>
      <w:r>
        <w:rPr>
          <w:sz w:val="19"/>
        </w:rPr>
        <w:t>REA</w:t>
      </w:r>
    </w:p>
    <w:p>
      <w:pPr>
        <w:spacing w:line="193" w:lineRule="exact" w:before="0"/>
        <w:ind w:left="1242" w:right="3561" w:firstLine="0"/>
        <w:jc w:val="center"/>
        <w:rPr>
          <w:sz w:val="16"/>
        </w:rPr>
      </w:pPr>
      <w:r>
        <w:rPr>
          <w:sz w:val="16"/>
        </w:rPr>
        <w:t>S</w:t>
      </w:r>
      <w:r>
        <w:rPr>
          <w:sz w:val="13"/>
        </w:rPr>
        <w:t>EE </w:t>
      </w:r>
      <w:r>
        <w:rPr>
          <w:sz w:val="16"/>
        </w:rPr>
        <w:t>F</w:t>
      </w:r>
      <w:r>
        <w:rPr>
          <w:sz w:val="13"/>
        </w:rPr>
        <w:t>IGURE </w:t>
      </w:r>
      <w:r>
        <w:rPr>
          <w:sz w:val="16"/>
        </w:rPr>
        <w:t>60 </w:t>
      </w:r>
      <w:r>
        <w:rPr>
          <w:sz w:val="13"/>
        </w:rPr>
        <w:t>AND </w:t>
      </w:r>
      <w:r>
        <w:rPr>
          <w:sz w:val="16"/>
        </w:rPr>
        <w:t>F</w:t>
      </w:r>
      <w:r>
        <w:rPr>
          <w:sz w:val="13"/>
        </w:rPr>
        <w:t>IGURE </w:t>
      </w:r>
      <w:r>
        <w:rPr>
          <w:sz w:val="16"/>
        </w:rPr>
        <w:t>61, </w:t>
      </w:r>
      <w:r>
        <w:rPr>
          <w:sz w:val="13"/>
        </w:rPr>
        <w:t>PAGES </w:t>
      </w:r>
      <w:r>
        <w:rPr>
          <w:sz w:val="16"/>
        </w:rPr>
        <w:t>75 - 75</w:t>
      </w:r>
    </w:p>
    <w:p>
      <w:pPr>
        <w:spacing w:after="0" w:line="193" w:lineRule="exact"/>
        <w:jc w:val="center"/>
        <w:rPr>
          <w:sz w:val="16"/>
        </w:rPr>
        <w:sectPr>
          <w:type w:val="continuous"/>
          <w:pgSz w:w="12240" w:h="15840"/>
          <w:pgMar w:top="0" w:bottom="0" w:left="0" w:right="220"/>
          <w:cols w:num="2" w:equalWidth="0">
            <w:col w:w="2185" w:space="40"/>
            <w:col w:w="9795"/>
          </w:cols>
        </w:sectPr>
      </w:pPr>
    </w:p>
    <w:p>
      <w:pPr>
        <w:pStyle w:val="BodyText"/>
        <w:rPr>
          <w:sz w:val="20"/>
        </w:rPr>
      </w:pPr>
    </w:p>
    <w:p>
      <w:pPr>
        <w:pStyle w:val="BodyText"/>
        <w:spacing w:before="7" w:after="1"/>
        <w:rPr>
          <w:sz w:val="15"/>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200"/>
        <w:gridCol w:w="1043"/>
        <w:gridCol w:w="1043"/>
        <w:gridCol w:w="835"/>
        <w:gridCol w:w="1206"/>
      </w:tblGrid>
      <w:tr>
        <w:trPr>
          <w:trHeight w:val="324" w:hRule="atLeast"/>
        </w:trPr>
        <w:tc>
          <w:tcPr>
            <w:tcW w:w="5200" w:type="dxa"/>
            <w:vMerge w:val="restart"/>
            <w:shd w:val="clear" w:color="auto" w:fill="FDD282"/>
          </w:tcPr>
          <w:p>
            <w:pPr>
              <w:pStyle w:val="TableParagraph"/>
              <w:spacing w:before="195"/>
              <w:ind w:left="1921" w:right="1892"/>
              <w:jc w:val="center"/>
              <w:rPr>
                <w:rFonts w:ascii="Arial"/>
                <w:b/>
                <w:sz w:val="19"/>
              </w:rPr>
            </w:pPr>
            <w:r>
              <w:rPr>
                <w:rFonts w:ascii="Arial"/>
                <w:b/>
                <w:sz w:val="24"/>
              </w:rPr>
              <w:t>O</w:t>
            </w:r>
            <w:r>
              <w:rPr>
                <w:rFonts w:ascii="Arial"/>
                <w:b/>
                <w:sz w:val="19"/>
              </w:rPr>
              <w:t>CCUPATION</w:t>
            </w:r>
          </w:p>
        </w:tc>
        <w:tc>
          <w:tcPr>
            <w:tcW w:w="2086" w:type="dxa"/>
            <w:gridSpan w:val="2"/>
            <w:tcBorders>
              <w:bottom w:val="single" w:sz="8" w:space="0" w:color="000000"/>
            </w:tcBorders>
            <w:shd w:val="clear" w:color="auto" w:fill="FDD282"/>
          </w:tcPr>
          <w:p>
            <w:pPr>
              <w:pStyle w:val="TableParagraph"/>
              <w:spacing w:before="27"/>
              <w:ind w:left="545"/>
              <w:jc w:val="left"/>
              <w:rPr>
                <w:rFonts w:ascii="Arial"/>
                <w:b/>
                <w:sz w:val="19"/>
              </w:rPr>
            </w:pPr>
            <w:r>
              <w:rPr>
                <w:rFonts w:ascii="Arial"/>
                <w:b/>
                <w:sz w:val="24"/>
              </w:rPr>
              <w:t>A</w:t>
            </w:r>
            <w:r>
              <w:rPr>
                <w:rFonts w:ascii="Arial"/>
                <w:b/>
                <w:sz w:val="19"/>
              </w:rPr>
              <w:t>LABAMA</w:t>
            </w:r>
          </w:p>
        </w:tc>
        <w:tc>
          <w:tcPr>
            <w:tcW w:w="2041" w:type="dxa"/>
            <w:gridSpan w:val="2"/>
            <w:tcBorders>
              <w:bottom w:val="single" w:sz="8" w:space="0" w:color="000000"/>
            </w:tcBorders>
            <w:shd w:val="clear" w:color="auto" w:fill="FDD282"/>
          </w:tcPr>
          <w:p>
            <w:pPr>
              <w:pStyle w:val="TableParagraph"/>
              <w:spacing w:before="27"/>
              <w:ind w:left="345"/>
              <w:jc w:val="left"/>
              <w:rPr>
                <w:rFonts w:ascii="Arial"/>
                <w:b/>
                <w:sz w:val="24"/>
              </w:rPr>
            </w:pPr>
            <w:r>
              <w:rPr>
                <w:rFonts w:ascii="Arial"/>
                <w:b/>
                <w:sz w:val="24"/>
              </w:rPr>
              <w:t>SEARP&amp;DC</w:t>
            </w:r>
          </w:p>
        </w:tc>
      </w:tr>
      <w:tr>
        <w:trPr>
          <w:trHeight w:val="310" w:hRule="atLeast"/>
        </w:trPr>
        <w:tc>
          <w:tcPr>
            <w:tcW w:w="5200" w:type="dxa"/>
            <w:vMerge/>
            <w:tcBorders>
              <w:top w:val="nil"/>
            </w:tcBorders>
            <w:shd w:val="clear" w:color="auto" w:fill="FDD282"/>
          </w:tcPr>
          <w:p>
            <w:pPr>
              <w:rPr>
                <w:sz w:val="2"/>
                <w:szCs w:val="2"/>
              </w:rPr>
            </w:pPr>
          </w:p>
        </w:tc>
        <w:tc>
          <w:tcPr>
            <w:tcW w:w="1043" w:type="dxa"/>
            <w:tcBorders>
              <w:top w:val="single" w:sz="8" w:space="0" w:color="000000"/>
              <w:right w:val="single" w:sz="8" w:space="0" w:color="000000"/>
            </w:tcBorders>
            <w:shd w:val="clear" w:color="auto" w:fill="FDD282"/>
          </w:tcPr>
          <w:p>
            <w:pPr>
              <w:pStyle w:val="TableParagraph"/>
              <w:spacing w:before="38"/>
              <w:ind w:left="25"/>
              <w:jc w:val="center"/>
              <w:rPr>
                <w:rFonts w:ascii="Arial"/>
                <w:b/>
                <w:sz w:val="20"/>
              </w:rPr>
            </w:pPr>
            <w:r>
              <w:rPr>
                <w:rFonts w:ascii="Arial"/>
                <w:b/>
                <w:w w:val="100"/>
                <w:sz w:val="20"/>
              </w:rPr>
              <w:t>#</w:t>
            </w:r>
          </w:p>
        </w:tc>
        <w:tc>
          <w:tcPr>
            <w:tcW w:w="1043" w:type="dxa"/>
            <w:tcBorders>
              <w:top w:val="single" w:sz="8" w:space="0" w:color="000000"/>
              <w:left w:val="single" w:sz="8" w:space="0" w:color="000000"/>
            </w:tcBorders>
            <w:shd w:val="clear" w:color="auto" w:fill="FDD282"/>
          </w:tcPr>
          <w:p>
            <w:pPr>
              <w:pStyle w:val="TableParagraph"/>
              <w:spacing w:before="38"/>
              <w:ind w:left="31"/>
              <w:jc w:val="center"/>
              <w:rPr>
                <w:rFonts w:ascii="Arial"/>
                <w:b/>
                <w:sz w:val="20"/>
              </w:rPr>
            </w:pPr>
            <w:r>
              <w:rPr>
                <w:rFonts w:ascii="Arial"/>
                <w:b/>
                <w:w w:val="100"/>
                <w:sz w:val="20"/>
              </w:rPr>
              <w:t>%</w:t>
            </w:r>
          </w:p>
        </w:tc>
        <w:tc>
          <w:tcPr>
            <w:tcW w:w="835" w:type="dxa"/>
            <w:tcBorders>
              <w:top w:val="single" w:sz="8" w:space="0" w:color="000000"/>
              <w:right w:val="single" w:sz="8" w:space="0" w:color="000000"/>
            </w:tcBorders>
            <w:shd w:val="clear" w:color="auto" w:fill="FDD282"/>
          </w:tcPr>
          <w:p>
            <w:pPr>
              <w:pStyle w:val="TableParagraph"/>
              <w:spacing w:before="38"/>
              <w:ind w:left="21"/>
              <w:jc w:val="center"/>
              <w:rPr>
                <w:rFonts w:ascii="Arial"/>
                <w:b/>
                <w:sz w:val="20"/>
              </w:rPr>
            </w:pPr>
            <w:r>
              <w:rPr>
                <w:rFonts w:ascii="Arial"/>
                <w:b/>
                <w:w w:val="100"/>
                <w:sz w:val="20"/>
              </w:rPr>
              <w:t>#</w:t>
            </w:r>
          </w:p>
        </w:tc>
        <w:tc>
          <w:tcPr>
            <w:tcW w:w="1206" w:type="dxa"/>
            <w:tcBorders>
              <w:top w:val="single" w:sz="8" w:space="0" w:color="000000"/>
              <w:left w:val="single" w:sz="8" w:space="0" w:color="000000"/>
            </w:tcBorders>
            <w:shd w:val="clear" w:color="auto" w:fill="FDD282"/>
          </w:tcPr>
          <w:p>
            <w:pPr>
              <w:pStyle w:val="TableParagraph"/>
              <w:spacing w:before="38"/>
              <w:ind w:left="29"/>
              <w:jc w:val="center"/>
              <w:rPr>
                <w:rFonts w:ascii="Arial"/>
                <w:b/>
                <w:sz w:val="20"/>
              </w:rPr>
            </w:pPr>
            <w:r>
              <w:rPr>
                <w:rFonts w:ascii="Arial"/>
                <w:b/>
                <w:w w:val="100"/>
                <w:sz w:val="20"/>
              </w:rPr>
              <w:t>%</w:t>
            </w:r>
          </w:p>
        </w:tc>
      </w:tr>
      <w:tr>
        <w:trPr>
          <w:trHeight w:val="315" w:hRule="atLeast"/>
        </w:trPr>
        <w:tc>
          <w:tcPr>
            <w:tcW w:w="5200" w:type="dxa"/>
            <w:tcBorders>
              <w:bottom w:val="single" w:sz="8" w:space="0" w:color="000000"/>
            </w:tcBorders>
          </w:tcPr>
          <w:p>
            <w:pPr>
              <w:pStyle w:val="TableParagraph"/>
              <w:spacing w:before="53"/>
              <w:ind w:left="108"/>
              <w:jc w:val="left"/>
              <w:rPr>
                <w:rFonts w:ascii="Arial"/>
                <w:sz w:val="14"/>
              </w:rPr>
            </w:pPr>
            <w:r>
              <w:rPr>
                <w:rFonts w:ascii="Arial"/>
                <w:sz w:val="18"/>
              </w:rPr>
              <w:t>C</w:t>
            </w:r>
            <w:r>
              <w:rPr>
                <w:rFonts w:ascii="Arial"/>
                <w:sz w:val="14"/>
              </w:rPr>
              <w:t>IVILIAN EMPLOYED POPULATION </w:t>
            </w:r>
            <w:r>
              <w:rPr>
                <w:rFonts w:ascii="Arial"/>
                <w:sz w:val="18"/>
              </w:rPr>
              <w:t>16 </w:t>
            </w:r>
            <w:r>
              <w:rPr>
                <w:rFonts w:ascii="Arial"/>
                <w:sz w:val="14"/>
              </w:rPr>
              <w:t>YEARS AND OVER</w:t>
            </w:r>
          </w:p>
        </w:tc>
        <w:tc>
          <w:tcPr>
            <w:tcW w:w="1043" w:type="dxa"/>
            <w:tcBorders>
              <w:bottom w:val="single" w:sz="8" w:space="0" w:color="000000"/>
              <w:right w:val="single" w:sz="8" w:space="0" w:color="000000"/>
            </w:tcBorders>
          </w:tcPr>
          <w:p>
            <w:pPr>
              <w:pStyle w:val="TableParagraph"/>
              <w:spacing w:before="37"/>
              <w:ind w:right="79"/>
              <w:rPr>
                <w:sz w:val="20"/>
              </w:rPr>
            </w:pPr>
            <w:r>
              <w:rPr>
                <w:sz w:val="20"/>
              </w:rPr>
              <w:t>2097,384</w:t>
            </w:r>
          </w:p>
        </w:tc>
        <w:tc>
          <w:tcPr>
            <w:tcW w:w="1043" w:type="dxa"/>
            <w:tcBorders>
              <w:left w:val="single" w:sz="8" w:space="0" w:color="000000"/>
              <w:bottom w:val="single" w:sz="8" w:space="0" w:color="000000"/>
            </w:tcBorders>
          </w:tcPr>
          <w:p>
            <w:pPr>
              <w:pStyle w:val="TableParagraph"/>
              <w:spacing w:before="37"/>
              <w:ind w:right="75"/>
              <w:rPr>
                <w:sz w:val="20"/>
              </w:rPr>
            </w:pPr>
            <w:r>
              <w:rPr>
                <w:sz w:val="20"/>
              </w:rPr>
              <w:t>100.00%</w:t>
            </w:r>
          </w:p>
        </w:tc>
        <w:tc>
          <w:tcPr>
            <w:tcW w:w="835" w:type="dxa"/>
            <w:tcBorders>
              <w:bottom w:val="single" w:sz="8" w:space="0" w:color="000000"/>
              <w:right w:val="single" w:sz="8" w:space="0" w:color="000000"/>
            </w:tcBorders>
          </w:tcPr>
          <w:p>
            <w:pPr>
              <w:pStyle w:val="TableParagraph"/>
              <w:spacing w:before="37"/>
              <w:ind w:right="81"/>
              <w:rPr>
                <w:sz w:val="20"/>
              </w:rPr>
            </w:pPr>
            <w:r>
              <w:rPr>
                <w:sz w:val="20"/>
              </w:rPr>
              <w:t>40,449</w:t>
            </w:r>
          </w:p>
        </w:tc>
        <w:tc>
          <w:tcPr>
            <w:tcW w:w="1206" w:type="dxa"/>
            <w:tcBorders>
              <w:left w:val="single" w:sz="8" w:space="0" w:color="000000"/>
              <w:bottom w:val="single" w:sz="8" w:space="0" w:color="000000"/>
            </w:tcBorders>
          </w:tcPr>
          <w:p>
            <w:pPr>
              <w:pStyle w:val="TableParagraph"/>
              <w:spacing w:before="37"/>
              <w:ind w:right="76"/>
              <w:rPr>
                <w:sz w:val="20"/>
              </w:rPr>
            </w:pPr>
            <w:r>
              <w:rPr>
                <w:sz w:val="20"/>
              </w:rPr>
              <w:t>100.00%</w:t>
            </w:r>
          </w:p>
        </w:tc>
      </w:tr>
      <w:tr>
        <w:trPr>
          <w:trHeight w:val="314" w:hRule="atLeast"/>
        </w:trPr>
        <w:tc>
          <w:tcPr>
            <w:tcW w:w="5200" w:type="dxa"/>
            <w:tcBorders>
              <w:top w:val="single" w:sz="8" w:space="0" w:color="000000"/>
              <w:bottom w:val="single" w:sz="8" w:space="0" w:color="000000"/>
            </w:tcBorders>
            <w:shd w:val="clear" w:color="auto" w:fill="FFF6E7"/>
          </w:tcPr>
          <w:p>
            <w:pPr>
              <w:pStyle w:val="TableParagraph"/>
              <w:spacing w:before="52"/>
              <w:ind w:left="108"/>
              <w:jc w:val="left"/>
              <w:rPr>
                <w:rFonts w:ascii="Arial"/>
                <w:sz w:val="14"/>
              </w:rPr>
            </w:pPr>
            <w:r>
              <w:rPr>
                <w:rFonts w:ascii="Arial"/>
                <w:sz w:val="18"/>
              </w:rPr>
              <w:t>M</w:t>
            </w:r>
            <w:r>
              <w:rPr>
                <w:rFonts w:ascii="Arial"/>
                <w:sz w:val="14"/>
              </w:rPr>
              <w:t>ANAGEMENT</w:t>
            </w:r>
            <w:r>
              <w:rPr>
                <w:rFonts w:ascii="Arial"/>
                <w:sz w:val="18"/>
              </w:rPr>
              <w:t>, </w:t>
            </w:r>
            <w:r>
              <w:rPr>
                <w:rFonts w:ascii="Arial"/>
                <w:sz w:val="14"/>
              </w:rPr>
              <w:t>BUSINESS</w:t>
            </w:r>
            <w:r>
              <w:rPr>
                <w:rFonts w:ascii="Arial"/>
                <w:sz w:val="18"/>
              </w:rPr>
              <w:t>, </w:t>
            </w:r>
            <w:r>
              <w:rPr>
                <w:rFonts w:ascii="Arial"/>
                <w:sz w:val="14"/>
              </w:rPr>
              <w:t>SCIENCE</w:t>
            </w:r>
            <w:r>
              <w:rPr>
                <w:rFonts w:ascii="Arial"/>
                <w:sz w:val="18"/>
              </w:rPr>
              <w:t>, </w:t>
            </w:r>
            <w:r>
              <w:rPr>
                <w:rFonts w:ascii="Arial"/>
                <w:sz w:val="14"/>
              </w:rPr>
              <w:t>AND ARTS OCCUPATIONS</w:t>
            </w:r>
          </w:p>
        </w:tc>
        <w:tc>
          <w:tcPr>
            <w:tcW w:w="1043" w:type="dxa"/>
            <w:tcBorders>
              <w:top w:val="single" w:sz="8" w:space="0" w:color="000000"/>
              <w:bottom w:val="single" w:sz="8" w:space="0" w:color="000000"/>
              <w:right w:val="single" w:sz="8" w:space="0" w:color="000000"/>
            </w:tcBorders>
            <w:shd w:val="clear" w:color="auto" w:fill="FFF6E7"/>
          </w:tcPr>
          <w:p>
            <w:pPr>
              <w:pStyle w:val="TableParagraph"/>
              <w:spacing w:before="37"/>
              <w:ind w:right="79"/>
              <w:rPr>
                <w:sz w:val="20"/>
              </w:rPr>
            </w:pPr>
            <w:r>
              <w:rPr>
                <w:sz w:val="20"/>
              </w:rPr>
              <w:t>732,741</w:t>
            </w:r>
          </w:p>
        </w:tc>
        <w:tc>
          <w:tcPr>
            <w:tcW w:w="1043" w:type="dxa"/>
            <w:tcBorders>
              <w:top w:val="single" w:sz="8" w:space="0" w:color="000000"/>
              <w:left w:val="single" w:sz="8" w:space="0" w:color="000000"/>
              <w:bottom w:val="single" w:sz="8" w:space="0" w:color="000000"/>
            </w:tcBorders>
            <w:shd w:val="clear" w:color="auto" w:fill="FFF6E7"/>
          </w:tcPr>
          <w:p>
            <w:pPr>
              <w:pStyle w:val="TableParagraph"/>
              <w:spacing w:before="37"/>
              <w:ind w:right="76"/>
              <w:rPr>
                <w:sz w:val="20"/>
              </w:rPr>
            </w:pPr>
            <w:r>
              <w:rPr>
                <w:sz w:val="20"/>
              </w:rPr>
              <w:t>34.94%</w:t>
            </w:r>
          </w:p>
        </w:tc>
        <w:tc>
          <w:tcPr>
            <w:tcW w:w="835" w:type="dxa"/>
            <w:tcBorders>
              <w:top w:val="single" w:sz="8" w:space="0" w:color="000000"/>
              <w:bottom w:val="single" w:sz="8" w:space="0" w:color="000000"/>
              <w:right w:val="single" w:sz="8" w:space="0" w:color="000000"/>
            </w:tcBorders>
            <w:shd w:val="clear" w:color="auto" w:fill="FFF6E7"/>
          </w:tcPr>
          <w:p>
            <w:pPr>
              <w:pStyle w:val="TableParagraph"/>
              <w:spacing w:before="37"/>
              <w:ind w:right="82"/>
              <w:rPr>
                <w:sz w:val="20"/>
              </w:rPr>
            </w:pPr>
            <w:r>
              <w:rPr>
                <w:sz w:val="20"/>
              </w:rPr>
              <w:t>11,465</w:t>
            </w:r>
          </w:p>
        </w:tc>
        <w:tc>
          <w:tcPr>
            <w:tcW w:w="1206" w:type="dxa"/>
            <w:tcBorders>
              <w:top w:val="single" w:sz="8" w:space="0" w:color="000000"/>
              <w:left w:val="single" w:sz="8" w:space="0" w:color="000000"/>
              <w:bottom w:val="single" w:sz="8" w:space="0" w:color="000000"/>
            </w:tcBorders>
            <w:shd w:val="clear" w:color="auto" w:fill="FFF6E7"/>
          </w:tcPr>
          <w:p>
            <w:pPr>
              <w:pStyle w:val="TableParagraph"/>
              <w:spacing w:before="37"/>
              <w:ind w:right="77"/>
              <w:rPr>
                <w:sz w:val="20"/>
              </w:rPr>
            </w:pPr>
            <w:r>
              <w:rPr>
                <w:sz w:val="20"/>
              </w:rPr>
              <w:t>28.34%</w:t>
            </w:r>
          </w:p>
        </w:tc>
      </w:tr>
      <w:tr>
        <w:trPr>
          <w:trHeight w:val="413" w:hRule="atLeast"/>
        </w:trPr>
        <w:tc>
          <w:tcPr>
            <w:tcW w:w="5200" w:type="dxa"/>
            <w:tcBorders>
              <w:top w:val="single" w:sz="8" w:space="0" w:color="000000"/>
              <w:bottom w:val="single" w:sz="8" w:space="0" w:color="000000"/>
            </w:tcBorders>
          </w:tcPr>
          <w:p>
            <w:pPr>
              <w:pStyle w:val="TableParagraph"/>
              <w:spacing w:line="190" w:lineRule="atLeast"/>
              <w:ind w:left="108"/>
              <w:jc w:val="left"/>
              <w:rPr>
                <w:rFonts w:ascii="Arial"/>
                <w:sz w:val="14"/>
              </w:rPr>
            </w:pPr>
            <w:r>
              <w:rPr>
                <w:rFonts w:ascii="Arial"/>
                <w:sz w:val="18"/>
              </w:rPr>
              <w:t>N</w:t>
            </w:r>
            <w:r>
              <w:rPr>
                <w:rFonts w:ascii="Arial"/>
                <w:sz w:val="14"/>
              </w:rPr>
              <w:t>ATURAL RESOURCES</w:t>
            </w:r>
            <w:r>
              <w:rPr>
                <w:rFonts w:ascii="Arial"/>
                <w:sz w:val="18"/>
              </w:rPr>
              <w:t>, </w:t>
            </w:r>
            <w:r>
              <w:rPr>
                <w:rFonts w:ascii="Arial"/>
                <w:sz w:val="14"/>
              </w:rPr>
              <w:t>CONSTRUCTION</w:t>
            </w:r>
            <w:r>
              <w:rPr>
                <w:rFonts w:ascii="Arial"/>
                <w:sz w:val="18"/>
              </w:rPr>
              <w:t>, </w:t>
            </w:r>
            <w:r>
              <w:rPr>
                <w:rFonts w:ascii="Arial"/>
                <w:sz w:val="14"/>
              </w:rPr>
              <w:t>AND MAINTENANCE OCCUPATIONS</w:t>
            </w:r>
          </w:p>
        </w:tc>
        <w:tc>
          <w:tcPr>
            <w:tcW w:w="1043" w:type="dxa"/>
            <w:tcBorders>
              <w:top w:val="single" w:sz="8" w:space="0" w:color="000000"/>
              <w:bottom w:val="single" w:sz="8" w:space="0" w:color="000000"/>
              <w:right w:val="single" w:sz="8" w:space="0" w:color="000000"/>
            </w:tcBorders>
          </w:tcPr>
          <w:p>
            <w:pPr>
              <w:pStyle w:val="TableParagraph"/>
              <w:spacing w:before="86"/>
              <w:ind w:right="79"/>
              <w:rPr>
                <w:sz w:val="20"/>
              </w:rPr>
            </w:pPr>
            <w:r>
              <w:rPr>
                <w:sz w:val="20"/>
              </w:rPr>
              <w:t>199,991</w:t>
            </w:r>
          </w:p>
        </w:tc>
        <w:tc>
          <w:tcPr>
            <w:tcW w:w="1043" w:type="dxa"/>
            <w:tcBorders>
              <w:top w:val="single" w:sz="8" w:space="0" w:color="000000"/>
              <w:left w:val="single" w:sz="8" w:space="0" w:color="000000"/>
              <w:bottom w:val="single" w:sz="8" w:space="0" w:color="000000"/>
            </w:tcBorders>
          </w:tcPr>
          <w:p>
            <w:pPr>
              <w:pStyle w:val="TableParagraph"/>
              <w:spacing w:before="86"/>
              <w:ind w:right="76"/>
              <w:rPr>
                <w:sz w:val="20"/>
              </w:rPr>
            </w:pPr>
            <w:r>
              <w:rPr>
                <w:sz w:val="20"/>
              </w:rPr>
              <w:t>9.54%</w:t>
            </w:r>
          </w:p>
        </w:tc>
        <w:tc>
          <w:tcPr>
            <w:tcW w:w="835" w:type="dxa"/>
            <w:tcBorders>
              <w:top w:val="single" w:sz="8" w:space="0" w:color="000000"/>
              <w:bottom w:val="single" w:sz="8" w:space="0" w:color="000000"/>
              <w:right w:val="single" w:sz="8" w:space="0" w:color="000000"/>
            </w:tcBorders>
          </w:tcPr>
          <w:p>
            <w:pPr>
              <w:pStyle w:val="TableParagraph"/>
              <w:spacing w:before="86"/>
              <w:ind w:right="82"/>
              <w:rPr>
                <w:sz w:val="20"/>
              </w:rPr>
            </w:pPr>
            <w:r>
              <w:rPr>
                <w:sz w:val="20"/>
              </w:rPr>
              <w:t>5,738</w:t>
            </w:r>
          </w:p>
        </w:tc>
        <w:tc>
          <w:tcPr>
            <w:tcW w:w="1206" w:type="dxa"/>
            <w:tcBorders>
              <w:top w:val="single" w:sz="8" w:space="0" w:color="000000"/>
              <w:left w:val="single" w:sz="8" w:space="0" w:color="000000"/>
              <w:bottom w:val="single" w:sz="8" w:space="0" w:color="000000"/>
            </w:tcBorders>
          </w:tcPr>
          <w:p>
            <w:pPr>
              <w:pStyle w:val="TableParagraph"/>
              <w:spacing w:before="86"/>
              <w:ind w:right="77"/>
              <w:rPr>
                <w:sz w:val="20"/>
              </w:rPr>
            </w:pPr>
            <w:r>
              <w:rPr>
                <w:sz w:val="20"/>
              </w:rPr>
              <w:t>14.19%</w:t>
            </w:r>
          </w:p>
        </w:tc>
      </w:tr>
      <w:tr>
        <w:trPr>
          <w:trHeight w:val="414" w:hRule="atLeast"/>
        </w:trPr>
        <w:tc>
          <w:tcPr>
            <w:tcW w:w="5200" w:type="dxa"/>
            <w:tcBorders>
              <w:top w:val="single" w:sz="8" w:space="0" w:color="000000"/>
              <w:bottom w:val="single" w:sz="8" w:space="0" w:color="000000"/>
            </w:tcBorders>
            <w:shd w:val="clear" w:color="auto" w:fill="FFF6E7"/>
          </w:tcPr>
          <w:p>
            <w:pPr>
              <w:pStyle w:val="TableParagraph"/>
              <w:spacing w:line="200" w:lineRule="atLeast"/>
              <w:ind w:left="108"/>
              <w:jc w:val="left"/>
              <w:rPr>
                <w:rFonts w:ascii="Arial"/>
                <w:sz w:val="14"/>
              </w:rPr>
            </w:pPr>
            <w:r>
              <w:rPr>
                <w:rFonts w:ascii="Arial"/>
                <w:sz w:val="18"/>
              </w:rPr>
              <w:t>P</w:t>
            </w:r>
            <w:r>
              <w:rPr>
                <w:rFonts w:ascii="Arial"/>
                <w:sz w:val="14"/>
              </w:rPr>
              <w:t>RODUCTION</w:t>
            </w:r>
            <w:r>
              <w:rPr>
                <w:rFonts w:ascii="Arial"/>
                <w:sz w:val="18"/>
              </w:rPr>
              <w:t>, </w:t>
            </w:r>
            <w:r>
              <w:rPr>
                <w:rFonts w:ascii="Arial"/>
                <w:sz w:val="14"/>
              </w:rPr>
              <w:t>TRANSPORTATION</w:t>
            </w:r>
            <w:r>
              <w:rPr>
                <w:rFonts w:ascii="Arial"/>
                <w:sz w:val="18"/>
              </w:rPr>
              <w:t>, </w:t>
            </w:r>
            <w:r>
              <w:rPr>
                <w:rFonts w:ascii="Arial"/>
                <w:sz w:val="14"/>
              </w:rPr>
              <w:t>AND MATERIAL MOVING OCCUPATIONS</w:t>
            </w:r>
          </w:p>
        </w:tc>
        <w:tc>
          <w:tcPr>
            <w:tcW w:w="1043" w:type="dxa"/>
            <w:tcBorders>
              <w:top w:val="single" w:sz="8" w:space="0" w:color="000000"/>
              <w:bottom w:val="single" w:sz="8" w:space="0" w:color="000000"/>
              <w:right w:val="single" w:sz="8" w:space="0" w:color="000000"/>
            </w:tcBorders>
            <w:shd w:val="clear" w:color="auto" w:fill="FFF6E7"/>
          </w:tcPr>
          <w:p>
            <w:pPr>
              <w:pStyle w:val="TableParagraph"/>
              <w:spacing w:before="87"/>
              <w:ind w:right="79"/>
              <w:rPr>
                <w:sz w:val="20"/>
              </w:rPr>
            </w:pPr>
            <w:r>
              <w:rPr>
                <w:sz w:val="20"/>
              </w:rPr>
              <w:t>367,882</w:t>
            </w:r>
          </w:p>
        </w:tc>
        <w:tc>
          <w:tcPr>
            <w:tcW w:w="1043" w:type="dxa"/>
            <w:tcBorders>
              <w:top w:val="single" w:sz="8" w:space="0" w:color="000000"/>
              <w:left w:val="single" w:sz="8" w:space="0" w:color="000000"/>
              <w:bottom w:val="single" w:sz="8" w:space="0" w:color="000000"/>
            </w:tcBorders>
            <w:shd w:val="clear" w:color="auto" w:fill="FFF6E7"/>
          </w:tcPr>
          <w:p>
            <w:pPr>
              <w:pStyle w:val="TableParagraph"/>
              <w:spacing w:before="87"/>
              <w:ind w:right="76"/>
              <w:rPr>
                <w:sz w:val="20"/>
              </w:rPr>
            </w:pPr>
            <w:r>
              <w:rPr>
                <w:sz w:val="20"/>
              </w:rPr>
              <w:t>17.54%</w:t>
            </w:r>
          </w:p>
        </w:tc>
        <w:tc>
          <w:tcPr>
            <w:tcW w:w="835" w:type="dxa"/>
            <w:tcBorders>
              <w:top w:val="single" w:sz="8" w:space="0" w:color="000000"/>
              <w:bottom w:val="single" w:sz="8" w:space="0" w:color="000000"/>
              <w:right w:val="single" w:sz="8" w:space="0" w:color="000000"/>
            </w:tcBorders>
            <w:shd w:val="clear" w:color="auto" w:fill="FFF6E7"/>
          </w:tcPr>
          <w:p>
            <w:pPr>
              <w:pStyle w:val="TableParagraph"/>
              <w:spacing w:before="87"/>
              <w:ind w:right="82"/>
              <w:rPr>
                <w:sz w:val="20"/>
              </w:rPr>
            </w:pPr>
            <w:r>
              <w:rPr>
                <w:sz w:val="20"/>
              </w:rPr>
              <w:t>8,756</w:t>
            </w:r>
          </w:p>
        </w:tc>
        <w:tc>
          <w:tcPr>
            <w:tcW w:w="1206" w:type="dxa"/>
            <w:tcBorders>
              <w:top w:val="single" w:sz="8" w:space="0" w:color="000000"/>
              <w:left w:val="single" w:sz="8" w:space="0" w:color="000000"/>
              <w:bottom w:val="single" w:sz="8" w:space="0" w:color="000000"/>
            </w:tcBorders>
            <w:shd w:val="clear" w:color="auto" w:fill="FFF6E7"/>
          </w:tcPr>
          <w:p>
            <w:pPr>
              <w:pStyle w:val="TableParagraph"/>
              <w:spacing w:before="87"/>
              <w:ind w:right="77"/>
              <w:rPr>
                <w:sz w:val="20"/>
              </w:rPr>
            </w:pPr>
            <w:r>
              <w:rPr>
                <w:sz w:val="20"/>
              </w:rPr>
              <w:t>21.65%</w:t>
            </w:r>
          </w:p>
        </w:tc>
      </w:tr>
      <w:tr>
        <w:trPr>
          <w:trHeight w:val="314" w:hRule="atLeast"/>
        </w:trPr>
        <w:tc>
          <w:tcPr>
            <w:tcW w:w="5200" w:type="dxa"/>
            <w:tcBorders>
              <w:top w:val="single" w:sz="8" w:space="0" w:color="000000"/>
              <w:bottom w:val="single" w:sz="8" w:space="0" w:color="000000"/>
            </w:tcBorders>
          </w:tcPr>
          <w:p>
            <w:pPr>
              <w:pStyle w:val="TableParagraph"/>
              <w:spacing w:before="54"/>
              <w:ind w:left="108"/>
              <w:jc w:val="left"/>
              <w:rPr>
                <w:rFonts w:ascii="Arial"/>
                <w:sz w:val="14"/>
              </w:rPr>
            </w:pPr>
            <w:r>
              <w:rPr>
                <w:rFonts w:ascii="Arial"/>
                <w:sz w:val="18"/>
              </w:rPr>
              <w:t>S</w:t>
            </w:r>
            <w:r>
              <w:rPr>
                <w:rFonts w:ascii="Arial"/>
                <w:sz w:val="14"/>
              </w:rPr>
              <w:t>ALES AND OFFICE OCCUPATIONS</w:t>
            </w:r>
          </w:p>
        </w:tc>
        <w:tc>
          <w:tcPr>
            <w:tcW w:w="1043" w:type="dxa"/>
            <w:tcBorders>
              <w:top w:val="single" w:sz="8" w:space="0" w:color="000000"/>
              <w:bottom w:val="single" w:sz="8" w:space="0" w:color="000000"/>
              <w:right w:val="single" w:sz="8" w:space="0" w:color="000000"/>
            </w:tcBorders>
          </w:tcPr>
          <w:p>
            <w:pPr>
              <w:pStyle w:val="TableParagraph"/>
              <w:spacing w:before="37"/>
              <w:ind w:right="79"/>
              <w:rPr>
                <w:sz w:val="20"/>
              </w:rPr>
            </w:pPr>
            <w:r>
              <w:rPr>
                <w:sz w:val="20"/>
              </w:rPr>
              <w:t>453,834</w:t>
            </w:r>
          </w:p>
        </w:tc>
        <w:tc>
          <w:tcPr>
            <w:tcW w:w="1043" w:type="dxa"/>
            <w:tcBorders>
              <w:top w:val="single" w:sz="8" w:space="0" w:color="000000"/>
              <w:left w:val="single" w:sz="8" w:space="0" w:color="000000"/>
              <w:bottom w:val="single" w:sz="8" w:space="0" w:color="000000"/>
            </w:tcBorders>
          </w:tcPr>
          <w:p>
            <w:pPr>
              <w:pStyle w:val="TableParagraph"/>
              <w:spacing w:before="37"/>
              <w:ind w:right="75"/>
              <w:rPr>
                <w:sz w:val="20"/>
              </w:rPr>
            </w:pPr>
            <w:r>
              <w:rPr>
                <w:sz w:val="20"/>
              </w:rPr>
              <w:t>21.64%</w:t>
            </w:r>
          </w:p>
        </w:tc>
        <w:tc>
          <w:tcPr>
            <w:tcW w:w="835" w:type="dxa"/>
            <w:tcBorders>
              <w:top w:val="single" w:sz="8" w:space="0" w:color="000000"/>
              <w:bottom w:val="single" w:sz="8" w:space="0" w:color="000000"/>
              <w:right w:val="single" w:sz="8" w:space="0" w:color="000000"/>
            </w:tcBorders>
          </w:tcPr>
          <w:p>
            <w:pPr>
              <w:pStyle w:val="TableParagraph"/>
              <w:spacing w:before="37"/>
              <w:ind w:right="81"/>
              <w:rPr>
                <w:sz w:val="20"/>
              </w:rPr>
            </w:pPr>
            <w:r>
              <w:rPr>
                <w:sz w:val="20"/>
              </w:rPr>
              <w:t>8,209</w:t>
            </w:r>
          </w:p>
        </w:tc>
        <w:tc>
          <w:tcPr>
            <w:tcW w:w="1206" w:type="dxa"/>
            <w:tcBorders>
              <w:top w:val="single" w:sz="8" w:space="0" w:color="000000"/>
              <w:left w:val="single" w:sz="8" w:space="0" w:color="000000"/>
              <w:bottom w:val="single" w:sz="8" w:space="0" w:color="000000"/>
            </w:tcBorders>
          </w:tcPr>
          <w:p>
            <w:pPr>
              <w:pStyle w:val="TableParagraph"/>
              <w:spacing w:before="37"/>
              <w:ind w:right="76"/>
              <w:rPr>
                <w:sz w:val="20"/>
              </w:rPr>
            </w:pPr>
            <w:r>
              <w:rPr>
                <w:sz w:val="20"/>
              </w:rPr>
              <w:t>20.29%</w:t>
            </w:r>
          </w:p>
        </w:tc>
      </w:tr>
      <w:tr>
        <w:trPr>
          <w:trHeight w:val="314" w:hRule="atLeast"/>
        </w:trPr>
        <w:tc>
          <w:tcPr>
            <w:tcW w:w="5200" w:type="dxa"/>
            <w:tcBorders>
              <w:top w:val="single" w:sz="8" w:space="0" w:color="000000"/>
              <w:bottom w:val="double" w:sz="6" w:space="0" w:color="833B0A"/>
            </w:tcBorders>
            <w:shd w:val="clear" w:color="auto" w:fill="FFF6E7"/>
          </w:tcPr>
          <w:p>
            <w:pPr>
              <w:pStyle w:val="TableParagraph"/>
              <w:spacing w:before="54"/>
              <w:ind w:left="108"/>
              <w:jc w:val="left"/>
              <w:rPr>
                <w:rFonts w:ascii="Arial"/>
                <w:sz w:val="14"/>
              </w:rPr>
            </w:pPr>
            <w:r>
              <w:rPr>
                <w:rFonts w:ascii="Arial"/>
                <w:sz w:val="18"/>
              </w:rPr>
              <w:t>S</w:t>
            </w:r>
            <w:r>
              <w:rPr>
                <w:rFonts w:ascii="Arial"/>
                <w:sz w:val="14"/>
              </w:rPr>
              <w:t>ERVICE OCCUPATIONS</w:t>
            </w:r>
          </w:p>
        </w:tc>
        <w:tc>
          <w:tcPr>
            <w:tcW w:w="1043" w:type="dxa"/>
            <w:tcBorders>
              <w:top w:val="single" w:sz="8" w:space="0" w:color="000000"/>
              <w:bottom w:val="double" w:sz="6" w:space="0" w:color="833B0A"/>
              <w:right w:val="single" w:sz="8" w:space="0" w:color="000000"/>
            </w:tcBorders>
            <w:shd w:val="clear" w:color="auto" w:fill="FFF6E7"/>
          </w:tcPr>
          <w:p>
            <w:pPr>
              <w:pStyle w:val="TableParagraph"/>
              <w:spacing w:before="38"/>
              <w:ind w:right="79"/>
              <w:rPr>
                <w:sz w:val="20"/>
              </w:rPr>
            </w:pPr>
            <w:r>
              <w:rPr>
                <w:sz w:val="20"/>
              </w:rPr>
              <w:t>342,936</w:t>
            </w:r>
          </w:p>
        </w:tc>
        <w:tc>
          <w:tcPr>
            <w:tcW w:w="1043" w:type="dxa"/>
            <w:tcBorders>
              <w:top w:val="single" w:sz="8" w:space="0" w:color="000000"/>
              <w:left w:val="single" w:sz="8" w:space="0" w:color="000000"/>
              <w:bottom w:val="double" w:sz="6" w:space="0" w:color="833B0A"/>
            </w:tcBorders>
            <w:shd w:val="clear" w:color="auto" w:fill="FFF6E7"/>
          </w:tcPr>
          <w:p>
            <w:pPr>
              <w:pStyle w:val="TableParagraph"/>
              <w:spacing w:before="38"/>
              <w:ind w:right="76"/>
              <w:rPr>
                <w:sz w:val="20"/>
              </w:rPr>
            </w:pPr>
            <w:r>
              <w:rPr>
                <w:sz w:val="20"/>
              </w:rPr>
              <w:t>16.35%</w:t>
            </w:r>
          </w:p>
        </w:tc>
        <w:tc>
          <w:tcPr>
            <w:tcW w:w="835" w:type="dxa"/>
            <w:tcBorders>
              <w:top w:val="single" w:sz="8" w:space="0" w:color="000000"/>
              <w:bottom w:val="double" w:sz="6" w:space="0" w:color="833B0A"/>
              <w:right w:val="single" w:sz="8" w:space="0" w:color="000000"/>
            </w:tcBorders>
            <w:shd w:val="clear" w:color="auto" w:fill="FFF6E7"/>
          </w:tcPr>
          <w:p>
            <w:pPr>
              <w:pStyle w:val="TableParagraph"/>
              <w:spacing w:before="38"/>
              <w:ind w:right="82"/>
              <w:rPr>
                <w:sz w:val="20"/>
              </w:rPr>
            </w:pPr>
            <w:r>
              <w:rPr>
                <w:sz w:val="20"/>
              </w:rPr>
              <w:t>6,281</w:t>
            </w:r>
          </w:p>
        </w:tc>
        <w:tc>
          <w:tcPr>
            <w:tcW w:w="1206" w:type="dxa"/>
            <w:tcBorders>
              <w:top w:val="single" w:sz="8" w:space="0" w:color="000000"/>
              <w:left w:val="single" w:sz="8" w:space="0" w:color="000000"/>
              <w:bottom w:val="double" w:sz="6" w:space="0" w:color="833B0A"/>
            </w:tcBorders>
            <w:shd w:val="clear" w:color="auto" w:fill="FFF6E7"/>
          </w:tcPr>
          <w:p>
            <w:pPr>
              <w:pStyle w:val="TableParagraph"/>
              <w:spacing w:before="38"/>
              <w:ind w:right="77"/>
              <w:rPr>
                <w:sz w:val="20"/>
              </w:rPr>
            </w:pPr>
            <w:r>
              <w:rPr>
                <w:sz w:val="20"/>
              </w:rPr>
              <w:t>15.53%</w:t>
            </w:r>
          </w:p>
        </w:tc>
      </w:tr>
      <w:tr>
        <w:trPr>
          <w:trHeight w:val="326" w:hRule="atLeast"/>
        </w:trPr>
        <w:tc>
          <w:tcPr>
            <w:tcW w:w="5200" w:type="dxa"/>
            <w:vMerge w:val="restart"/>
            <w:tcBorders>
              <w:top w:val="double" w:sz="6" w:space="0" w:color="833B0A"/>
            </w:tcBorders>
            <w:shd w:val="clear" w:color="auto" w:fill="FDD282"/>
          </w:tcPr>
          <w:p>
            <w:pPr>
              <w:pStyle w:val="TableParagraph"/>
              <w:spacing w:before="196"/>
              <w:ind w:left="1921" w:right="1892"/>
              <w:jc w:val="center"/>
              <w:rPr>
                <w:rFonts w:ascii="Arial"/>
                <w:b/>
                <w:sz w:val="19"/>
              </w:rPr>
            </w:pPr>
            <w:r>
              <w:rPr>
                <w:rFonts w:ascii="Arial"/>
                <w:b/>
                <w:sz w:val="24"/>
              </w:rPr>
              <w:t>O</w:t>
            </w:r>
            <w:r>
              <w:rPr>
                <w:rFonts w:ascii="Arial"/>
                <w:b/>
                <w:sz w:val="19"/>
              </w:rPr>
              <w:t>CCUPATION</w:t>
            </w:r>
          </w:p>
        </w:tc>
        <w:tc>
          <w:tcPr>
            <w:tcW w:w="2086" w:type="dxa"/>
            <w:gridSpan w:val="2"/>
            <w:tcBorders>
              <w:top w:val="double" w:sz="6" w:space="0" w:color="833B0A"/>
              <w:bottom w:val="single" w:sz="8" w:space="0" w:color="000000"/>
            </w:tcBorders>
            <w:shd w:val="clear" w:color="auto" w:fill="FDD282"/>
          </w:tcPr>
          <w:p>
            <w:pPr>
              <w:pStyle w:val="TableParagraph"/>
              <w:spacing w:before="28"/>
              <w:ind w:left="319"/>
              <w:jc w:val="left"/>
              <w:rPr>
                <w:rFonts w:ascii="Arial"/>
                <w:b/>
                <w:sz w:val="24"/>
              </w:rPr>
            </w:pPr>
            <w:r>
              <w:rPr>
                <w:rFonts w:ascii="Arial"/>
                <w:b/>
                <w:sz w:val="24"/>
              </w:rPr>
              <w:t>B</w:t>
            </w:r>
            <w:r>
              <w:rPr>
                <w:rFonts w:ascii="Arial"/>
                <w:b/>
                <w:sz w:val="19"/>
              </w:rPr>
              <w:t>ARBOUR </w:t>
            </w:r>
            <w:r>
              <w:rPr>
                <w:rFonts w:ascii="Arial"/>
                <w:b/>
                <w:sz w:val="24"/>
              </w:rPr>
              <w:t>C</w:t>
            </w:r>
            <w:r>
              <w:rPr>
                <w:rFonts w:ascii="Arial"/>
                <w:b/>
                <w:sz w:val="19"/>
              </w:rPr>
              <w:t>O</w:t>
            </w:r>
            <w:r>
              <w:rPr>
                <w:rFonts w:ascii="Arial"/>
                <w:b/>
                <w:sz w:val="24"/>
              </w:rPr>
              <w:t>.</w:t>
            </w:r>
          </w:p>
        </w:tc>
        <w:tc>
          <w:tcPr>
            <w:tcW w:w="2041" w:type="dxa"/>
            <w:gridSpan w:val="2"/>
            <w:tcBorders>
              <w:top w:val="double" w:sz="6" w:space="0" w:color="833B0A"/>
              <w:bottom w:val="single" w:sz="8" w:space="0" w:color="000000"/>
            </w:tcBorders>
            <w:shd w:val="clear" w:color="auto" w:fill="FDD282"/>
          </w:tcPr>
          <w:p>
            <w:pPr>
              <w:pStyle w:val="TableParagraph"/>
              <w:spacing w:before="28"/>
              <w:ind w:left="205"/>
              <w:jc w:val="left"/>
              <w:rPr>
                <w:rFonts w:ascii="Arial"/>
                <w:b/>
                <w:sz w:val="24"/>
              </w:rPr>
            </w:pPr>
            <w:r>
              <w:rPr>
                <w:rFonts w:ascii="Arial"/>
                <w:b/>
                <w:sz w:val="24"/>
              </w:rPr>
              <w:t>C</w:t>
            </w:r>
            <w:r>
              <w:rPr>
                <w:rFonts w:ascii="Arial"/>
                <w:b/>
                <w:sz w:val="19"/>
              </w:rPr>
              <w:t>OVINGTON </w:t>
            </w:r>
            <w:r>
              <w:rPr>
                <w:rFonts w:ascii="Arial"/>
                <w:b/>
                <w:sz w:val="24"/>
              </w:rPr>
              <w:t>C</w:t>
            </w:r>
            <w:r>
              <w:rPr>
                <w:rFonts w:ascii="Arial"/>
                <w:b/>
                <w:sz w:val="19"/>
              </w:rPr>
              <w:t>O</w:t>
            </w:r>
            <w:r>
              <w:rPr>
                <w:rFonts w:ascii="Arial"/>
                <w:b/>
                <w:sz w:val="24"/>
              </w:rPr>
              <w:t>.</w:t>
            </w:r>
          </w:p>
        </w:tc>
      </w:tr>
      <w:tr>
        <w:trPr>
          <w:trHeight w:val="310" w:hRule="atLeast"/>
        </w:trPr>
        <w:tc>
          <w:tcPr>
            <w:tcW w:w="5200" w:type="dxa"/>
            <w:vMerge/>
            <w:tcBorders>
              <w:top w:val="nil"/>
            </w:tcBorders>
            <w:shd w:val="clear" w:color="auto" w:fill="FDD282"/>
          </w:tcPr>
          <w:p>
            <w:pPr>
              <w:rPr>
                <w:sz w:val="2"/>
                <w:szCs w:val="2"/>
              </w:rPr>
            </w:pPr>
          </w:p>
        </w:tc>
        <w:tc>
          <w:tcPr>
            <w:tcW w:w="1043" w:type="dxa"/>
            <w:tcBorders>
              <w:top w:val="single" w:sz="8" w:space="0" w:color="000000"/>
              <w:right w:val="single" w:sz="8" w:space="0" w:color="000000"/>
            </w:tcBorders>
            <w:shd w:val="clear" w:color="auto" w:fill="FDD282"/>
          </w:tcPr>
          <w:p>
            <w:pPr>
              <w:pStyle w:val="TableParagraph"/>
              <w:spacing w:before="38"/>
              <w:ind w:left="25"/>
              <w:jc w:val="center"/>
              <w:rPr>
                <w:rFonts w:ascii="Arial"/>
                <w:b/>
                <w:sz w:val="20"/>
              </w:rPr>
            </w:pPr>
            <w:r>
              <w:rPr>
                <w:rFonts w:ascii="Arial"/>
                <w:b/>
                <w:w w:val="100"/>
                <w:sz w:val="20"/>
              </w:rPr>
              <w:t>#</w:t>
            </w:r>
          </w:p>
        </w:tc>
        <w:tc>
          <w:tcPr>
            <w:tcW w:w="1043" w:type="dxa"/>
            <w:tcBorders>
              <w:top w:val="single" w:sz="8" w:space="0" w:color="000000"/>
              <w:left w:val="single" w:sz="8" w:space="0" w:color="000000"/>
            </w:tcBorders>
            <w:shd w:val="clear" w:color="auto" w:fill="FDD282"/>
          </w:tcPr>
          <w:p>
            <w:pPr>
              <w:pStyle w:val="TableParagraph"/>
              <w:spacing w:before="38"/>
              <w:ind w:left="31"/>
              <w:jc w:val="center"/>
              <w:rPr>
                <w:rFonts w:ascii="Arial"/>
                <w:b/>
                <w:sz w:val="20"/>
              </w:rPr>
            </w:pPr>
            <w:r>
              <w:rPr>
                <w:rFonts w:ascii="Arial"/>
                <w:b/>
                <w:w w:val="100"/>
                <w:sz w:val="20"/>
              </w:rPr>
              <w:t>%</w:t>
            </w:r>
          </w:p>
        </w:tc>
        <w:tc>
          <w:tcPr>
            <w:tcW w:w="835" w:type="dxa"/>
            <w:tcBorders>
              <w:top w:val="single" w:sz="8" w:space="0" w:color="000000"/>
              <w:right w:val="single" w:sz="8" w:space="0" w:color="000000"/>
            </w:tcBorders>
            <w:shd w:val="clear" w:color="auto" w:fill="FDD282"/>
          </w:tcPr>
          <w:p>
            <w:pPr>
              <w:pStyle w:val="TableParagraph"/>
              <w:spacing w:before="38"/>
              <w:ind w:left="21"/>
              <w:jc w:val="center"/>
              <w:rPr>
                <w:rFonts w:ascii="Arial"/>
                <w:b/>
                <w:sz w:val="20"/>
              </w:rPr>
            </w:pPr>
            <w:r>
              <w:rPr>
                <w:rFonts w:ascii="Arial"/>
                <w:b/>
                <w:w w:val="100"/>
                <w:sz w:val="20"/>
              </w:rPr>
              <w:t>#</w:t>
            </w:r>
          </w:p>
        </w:tc>
        <w:tc>
          <w:tcPr>
            <w:tcW w:w="1206" w:type="dxa"/>
            <w:tcBorders>
              <w:top w:val="single" w:sz="8" w:space="0" w:color="000000"/>
              <w:left w:val="single" w:sz="8" w:space="0" w:color="000000"/>
            </w:tcBorders>
            <w:shd w:val="clear" w:color="auto" w:fill="FDD282"/>
          </w:tcPr>
          <w:p>
            <w:pPr>
              <w:pStyle w:val="TableParagraph"/>
              <w:spacing w:before="38"/>
              <w:ind w:left="29"/>
              <w:jc w:val="center"/>
              <w:rPr>
                <w:rFonts w:ascii="Arial"/>
                <w:b/>
                <w:sz w:val="20"/>
              </w:rPr>
            </w:pPr>
            <w:r>
              <w:rPr>
                <w:rFonts w:ascii="Arial"/>
                <w:b/>
                <w:w w:val="100"/>
                <w:sz w:val="20"/>
              </w:rPr>
              <w:t>%</w:t>
            </w:r>
          </w:p>
        </w:tc>
      </w:tr>
      <w:tr>
        <w:trPr>
          <w:trHeight w:val="315" w:hRule="atLeast"/>
        </w:trPr>
        <w:tc>
          <w:tcPr>
            <w:tcW w:w="5200" w:type="dxa"/>
            <w:tcBorders>
              <w:bottom w:val="single" w:sz="8" w:space="0" w:color="000000"/>
            </w:tcBorders>
          </w:tcPr>
          <w:p>
            <w:pPr>
              <w:pStyle w:val="TableParagraph"/>
              <w:spacing w:before="53"/>
              <w:ind w:left="108"/>
              <w:jc w:val="left"/>
              <w:rPr>
                <w:rFonts w:ascii="Arial"/>
                <w:sz w:val="14"/>
              </w:rPr>
            </w:pPr>
            <w:r>
              <w:rPr>
                <w:rFonts w:ascii="Arial"/>
                <w:sz w:val="18"/>
              </w:rPr>
              <w:t>C</w:t>
            </w:r>
            <w:r>
              <w:rPr>
                <w:rFonts w:ascii="Arial"/>
                <w:sz w:val="14"/>
              </w:rPr>
              <w:t>IVILIAN EMPLOYED POPULATION </w:t>
            </w:r>
            <w:r>
              <w:rPr>
                <w:rFonts w:ascii="Arial"/>
                <w:sz w:val="18"/>
              </w:rPr>
              <w:t>16 </w:t>
            </w:r>
            <w:r>
              <w:rPr>
                <w:rFonts w:ascii="Arial"/>
                <w:sz w:val="14"/>
              </w:rPr>
              <w:t>YEARS AND OVER</w:t>
            </w:r>
          </w:p>
        </w:tc>
        <w:tc>
          <w:tcPr>
            <w:tcW w:w="1043" w:type="dxa"/>
            <w:tcBorders>
              <w:bottom w:val="single" w:sz="8" w:space="0" w:color="000000"/>
              <w:right w:val="single" w:sz="8" w:space="0" w:color="000000"/>
            </w:tcBorders>
          </w:tcPr>
          <w:p>
            <w:pPr>
              <w:pStyle w:val="TableParagraph"/>
              <w:spacing w:before="37"/>
              <w:ind w:right="79"/>
              <w:rPr>
                <w:sz w:val="20"/>
              </w:rPr>
            </w:pPr>
            <w:r>
              <w:rPr>
                <w:sz w:val="20"/>
              </w:rPr>
              <w:t>8,413</w:t>
            </w:r>
          </w:p>
        </w:tc>
        <w:tc>
          <w:tcPr>
            <w:tcW w:w="1043" w:type="dxa"/>
            <w:tcBorders>
              <w:left w:val="single" w:sz="8" w:space="0" w:color="000000"/>
              <w:bottom w:val="single" w:sz="8" w:space="0" w:color="000000"/>
            </w:tcBorders>
          </w:tcPr>
          <w:p>
            <w:pPr>
              <w:pStyle w:val="TableParagraph"/>
              <w:spacing w:before="37"/>
              <w:ind w:right="76"/>
              <w:rPr>
                <w:sz w:val="20"/>
              </w:rPr>
            </w:pPr>
            <w:r>
              <w:rPr>
                <w:sz w:val="20"/>
              </w:rPr>
              <w:t>100.00%</w:t>
            </w:r>
          </w:p>
        </w:tc>
        <w:tc>
          <w:tcPr>
            <w:tcW w:w="835" w:type="dxa"/>
            <w:tcBorders>
              <w:bottom w:val="single" w:sz="8" w:space="0" w:color="000000"/>
              <w:right w:val="single" w:sz="8" w:space="0" w:color="000000"/>
            </w:tcBorders>
          </w:tcPr>
          <w:p>
            <w:pPr>
              <w:pStyle w:val="TableParagraph"/>
              <w:spacing w:before="37"/>
              <w:ind w:right="81"/>
              <w:rPr>
                <w:sz w:val="20"/>
              </w:rPr>
            </w:pPr>
            <w:r>
              <w:rPr>
                <w:sz w:val="20"/>
              </w:rPr>
              <w:t>14,822</w:t>
            </w:r>
          </w:p>
        </w:tc>
        <w:tc>
          <w:tcPr>
            <w:tcW w:w="1206" w:type="dxa"/>
            <w:tcBorders>
              <w:left w:val="single" w:sz="8" w:space="0" w:color="000000"/>
              <w:bottom w:val="single" w:sz="8" w:space="0" w:color="000000"/>
            </w:tcBorders>
          </w:tcPr>
          <w:p>
            <w:pPr>
              <w:pStyle w:val="TableParagraph"/>
              <w:spacing w:before="37"/>
              <w:ind w:right="76"/>
              <w:rPr>
                <w:sz w:val="20"/>
              </w:rPr>
            </w:pPr>
            <w:r>
              <w:rPr>
                <w:sz w:val="20"/>
              </w:rPr>
              <w:t>100.00%</w:t>
            </w:r>
          </w:p>
        </w:tc>
      </w:tr>
      <w:tr>
        <w:trPr>
          <w:trHeight w:val="314" w:hRule="atLeast"/>
        </w:trPr>
        <w:tc>
          <w:tcPr>
            <w:tcW w:w="5200" w:type="dxa"/>
            <w:tcBorders>
              <w:top w:val="single" w:sz="8" w:space="0" w:color="000000"/>
              <w:bottom w:val="single" w:sz="8" w:space="0" w:color="000000"/>
            </w:tcBorders>
            <w:shd w:val="clear" w:color="auto" w:fill="FFF6E7"/>
          </w:tcPr>
          <w:p>
            <w:pPr>
              <w:pStyle w:val="TableParagraph"/>
              <w:spacing w:before="52"/>
              <w:ind w:left="108"/>
              <w:jc w:val="left"/>
              <w:rPr>
                <w:rFonts w:ascii="Arial"/>
                <w:sz w:val="14"/>
              </w:rPr>
            </w:pPr>
            <w:r>
              <w:rPr>
                <w:rFonts w:ascii="Arial"/>
                <w:sz w:val="18"/>
              </w:rPr>
              <w:t>M</w:t>
            </w:r>
            <w:r>
              <w:rPr>
                <w:rFonts w:ascii="Arial"/>
                <w:sz w:val="14"/>
              </w:rPr>
              <w:t>ANAGEMENT</w:t>
            </w:r>
            <w:r>
              <w:rPr>
                <w:rFonts w:ascii="Arial"/>
                <w:sz w:val="18"/>
              </w:rPr>
              <w:t>, </w:t>
            </w:r>
            <w:r>
              <w:rPr>
                <w:rFonts w:ascii="Arial"/>
                <w:sz w:val="14"/>
              </w:rPr>
              <w:t>BUSINESS</w:t>
            </w:r>
            <w:r>
              <w:rPr>
                <w:rFonts w:ascii="Arial"/>
                <w:sz w:val="18"/>
              </w:rPr>
              <w:t>, </w:t>
            </w:r>
            <w:r>
              <w:rPr>
                <w:rFonts w:ascii="Arial"/>
                <w:sz w:val="14"/>
              </w:rPr>
              <w:t>SCIENCE</w:t>
            </w:r>
            <w:r>
              <w:rPr>
                <w:rFonts w:ascii="Arial"/>
                <w:sz w:val="18"/>
              </w:rPr>
              <w:t>, </w:t>
            </w:r>
            <w:r>
              <w:rPr>
                <w:rFonts w:ascii="Arial"/>
                <w:sz w:val="14"/>
              </w:rPr>
              <w:t>AND ARTS OCCUPATIONS</w:t>
            </w:r>
          </w:p>
        </w:tc>
        <w:tc>
          <w:tcPr>
            <w:tcW w:w="1043" w:type="dxa"/>
            <w:tcBorders>
              <w:top w:val="single" w:sz="8" w:space="0" w:color="000000"/>
              <w:bottom w:val="single" w:sz="8" w:space="0" w:color="000000"/>
              <w:right w:val="single" w:sz="8" w:space="0" w:color="000000"/>
            </w:tcBorders>
            <w:shd w:val="clear" w:color="auto" w:fill="FFF6E7"/>
          </w:tcPr>
          <w:p>
            <w:pPr>
              <w:pStyle w:val="TableParagraph"/>
              <w:spacing w:before="37"/>
              <w:ind w:right="79"/>
              <w:rPr>
                <w:sz w:val="20"/>
              </w:rPr>
            </w:pPr>
            <w:r>
              <w:rPr>
                <w:sz w:val="20"/>
              </w:rPr>
              <w:t>2,261</w:t>
            </w:r>
          </w:p>
        </w:tc>
        <w:tc>
          <w:tcPr>
            <w:tcW w:w="1043" w:type="dxa"/>
            <w:tcBorders>
              <w:top w:val="single" w:sz="8" w:space="0" w:color="000000"/>
              <w:left w:val="single" w:sz="8" w:space="0" w:color="000000"/>
              <w:bottom w:val="single" w:sz="8" w:space="0" w:color="000000"/>
            </w:tcBorders>
            <w:shd w:val="clear" w:color="auto" w:fill="FFF6E7"/>
          </w:tcPr>
          <w:p>
            <w:pPr>
              <w:pStyle w:val="TableParagraph"/>
              <w:spacing w:before="37"/>
              <w:ind w:right="76"/>
              <w:rPr>
                <w:sz w:val="20"/>
              </w:rPr>
            </w:pPr>
            <w:r>
              <w:rPr>
                <w:sz w:val="20"/>
              </w:rPr>
              <w:t>26.88%</w:t>
            </w:r>
          </w:p>
        </w:tc>
        <w:tc>
          <w:tcPr>
            <w:tcW w:w="835" w:type="dxa"/>
            <w:tcBorders>
              <w:top w:val="single" w:sz="8" w:space="0" w:color="000000"/>
              <w:bottom w:val="single" w:sz="8" w:space="0" w:color="000000"/>
              <w:right w:val="single" w:sz="8" w:space="0" w:color="000000"/>
            </w:tcBorders>
            <w:shd w:val="clear" w:color="auto" w:fill="FFF6E7"/>
          </w:tcPr>
          <w:p>
            <w:pPr>
              <w:pStyle w:val="TableParagraph"/>
              <w:spacing w:before="37"/>
              <w:ind w:right="82"/>
              <w:rPr>
                <w:sz w:val="20"/>
              </w:rPr>
            </w:pPr>
            <w:r>
              <w:rPr>
                <w:sz w:val="20"/>
              </w:rPr>
              <w:t>4,395</w:t>
            </w:r>
          </w:p>
        </w:tc>
        <w:tc>
          <w:tcPr>
            <w:tcW w:w="1206" w:type="dxa"/>
            <w:tcBorders>
              <w:top w:val="single" w:sz="8" w:space="0" w:color="000000"/>
              <w:left w:val="single" w:sz="8" w:space="0" w:color="000000"/>
              <w:bottom w:val="single" w:sz="8" w:space="0" w:color="000000"/>
            </w:tcBorders>
            <w:shd w:val="clear" w:color="auto" w:fill="FFF6E7"/>
          </w:tcPr>
          <w:p>
            <w:pPr>
              <w:pStyle w:val="TableParagraph"/>
              <w:spacing w:before="37"/>
              <w:ind w:right="77"/>
              <w:rPr>
                <w:sz w:val="20"/>
              </w:rPr>
            </w:pPr>
            <w:r>
              <w:rPr>
                <w:sz w:val="20"/>
              </w:rPr>
              <w:t>29.65%</w:t>
            </w:r>
          </w:p>
        </w:tc>
      </w:tr>
      <w:tr>
        <w:trPr>
          <w:trHeight w:val="413" w:hRule="atLeast"/>
        </w:trPr>
        <w:tc>
          <w:tcPr>
            <w:tcW w:w="5200" w:type="dxa"/>
            <w:tcBorders>
              <w:top w:val="single" w:sz="8" w:space="0" w:color="000000"/>
              <w:bottom w:val="single" w:sz="8" w:space="0" w:color="000000"/>
            </w:tcBorders>
          </w:tcPr>
          <w:p>
            <w:pPr>
              <w:pStyle w:val="TableParagraph"/>
              <w:spacing w:line="208" w:lineRule="exact" w:before="1"/>
              <w:ind w:left="108"/>
              <w:jc w:val="left"/>
              <w:rPr>
                <w:rFonts w:ascii="Arial"/>
                <w:sz w:val="14"/>
              </w:rPr>
            </w:pPr>
            <w:r>
              <w:rPr>
                <w:rFonts w:ascii="Arial"/>
                <w:sz w:val="18"/>
              </w:rPr>
              <w:t>N</w:t>
            </w:r>
            <w:r>
              <w:rPr>
                <w:rFonts w:ascii="Arial"/>
                <w:sz w:val="14"/>
              </w:rPr>
              <w:t>ATURAL RESOURCES</w:t>
            </w:r>
            <w:r>
              <w:rPr>
                <w:rFonts w:ascii="Arial"/>
                <w:sz w:val="18"/>
              </w:rPr>
              <w:t>, </w:t>
            </w:r>
            <w:r>
              <w:rPr>
                <w:rFonts w:ascii="Arial"/>
                <w:sz w:val="14"/>
              </w:rPr>
              <w:t>CONSTRUCTION</w:t>
            </w:r>
            <w:r>
              <w:rPr>
                <w:rFonts w:ascii="Arial"/>
                <w:sz w:val="18"/>
              </w:rPr>
              <w:t>, </w:t>
            </w:r>
            <w:r>
              <w:rPr>
                <w:rFonts w:ascii="Arial"/>
                <w:sz w:val="14"/>
              </w:rPr>
              <w:t>AND MAINTENANCE OCCUPATIONS</w:t>
            </w:r>
          </w:p>
        </w:tc>
        <w:tc>
          <w:tcPr>
            <w:tcW w:w="1043" w:type="dxa"/>
            <w:tcBorders>
              <w:top w:val="single" w:sz="8" w:space="0" w:color="000000"/>
              <w:bottom w:val="single" w:sz="8" w:space="0" w:color="000000"/>
              <w:right w:val="single" w:sz="8" w:space="0" w:color="000000"/>
            </w:tcBorders>
          </w:tcPr>
          <w:p>
            <w:pPr>
              <w:pStyle w:val="TableParagraph"/>
              <w:spacing w:before="86"/>
              <w:ind w:right="79"/>
              <w:rPr>
                <w:sz w:val="20"/>
              </w:rPr>
            </w:pPr>
            <w:r>
              <w:rPr>
                <w:sz w:val="20"/>
              </w:rPr>
              <w:t>1,185</w:t>
            </w:r>
          </w:p>
        </w:tc>
        <w:tc>
          <w:tcPr>
            <w:tcW w:w="1043" w:type="dxa"/>
            <w:tcBorders>
              <w:top w:val="single" w:sz="8" w:space="0" w:color="000000"/>
              <w:left w:val="single" w:sz="8" w:space="0" w:color="000000"/>
              <w:bottom w:val="single" w:sz="8" w:space="0" w:color="000000"/>
            </w:tcBorders>
          </w:tcPr>
          <w:p>
            <w:pPr>
              <w:pStyle w:val="TableParagraph"/>
              <w:spacing w:before="86"/>
              <w:ind w:right="76"/>
              <w:rPr>
                <w:sz w:val="20"/>
              </w:rPr>
            </w:pPr>
            <w:r>
              <w:rPr>
                <w:sz w:val="20"/>
              </w:rPr>
              <w:t>14.09%</w:t>
            </w:r>
          </w:p>
        </w:tc>
        <w:tc>
          <w:tcPr>
            <w:tcW w:w="835" w:type="dxa"/>
            <w:tcBorders>
              <w:top w:val="single" w:sz="8" w:space="0" w:color="000000"/>
              <w:bottom w:val="single" w:sz="8" w:space="0" w:color="000000"/>
              <w:right w:val="single" w:sz="8" w:space="0" w:color="000000"/>
            </w:tcBorders>
          </w:tcPr>
          <w:p>
            <w:pPr>
              <w:pStyle w:val="TableParagraph"/>
              <w:spacing w:before="86"/>
              <w:ind w:right="81"/>
              <w:rPr>
                <w:sz w:val="20"/>
              </w:rPr>
            </w:pPr>
            <w:r>
              <w:rPr>
                <w:sz w:val="20"/>
              </w:rPr>
              <w:t>2,211</w:t>
            </w:r>
          </w:p>
        </w:tc>
        <w:tc>
          <w:tcPr>
            <w:tcW w:w="1206" w:type="dxa"/>
            <w:tcBorders>
              <w:top w:val="single" w:sz="8" w:space="0" w:color="000000"/>
              <w:left w:val="single" w:sz="8" w:space="0" w:color="000000"/>
              <w:bottom w:val="single" w:sz="8" w:space="0" w:color="000000"/>
            </w:tcBorders>
          </w:tcPr>
          <w:p>
            <w:pPr>
              <w:pStyle w:val="TableParagraph"/>
              <w:spacing w:before="86"/>
              <w:ind w:right="76"/>
              <w:rPr>
                <w:sz w:val="20"/>
              </w:rPr>
            </w:pPr>
            <w:r>
              <w:rPr>
                <w:sz w:val="20"/>
              </w:rPr>
              <w:t>14.92%</w:t>
            </w:r>
          </w:p>
        </w:tc>
      </w:tr>
      <w:tr>
        <w:trPr>
          <w:trHeight w:val="410" w:hRule="atLeast"/>
        </w:trPr>
        <w:tc>
          <w:tcPr>
            <w:tcW w:w="5200" w:type="dxa"/>
            <w:tcBorders>
              <w:top w:val="single" w:sz="8" w:space="0" w:color="000000"/>
              <w:bottom w:val="single" w:sz="8" w:space="0" w:color="000000"/>
            </w:tcBorders>
            <w:shd w:val="clear" w:color="auto" w:fill="FFF6E7"/>
          </w:tcPr>
          <w:p>
            <w:pPr>
              <w:pStyle w:val="TableParagraph"/>
              <w:spacing w:line="203" w:lineRule="exact"/>
              <w:ind w:left="108"/>
              <w:jc w:val="left"/>
              <w:rPr>
                <w:rFonts w:ascii="Arial"/>
                <w:sz w:val="14"/>
              </w:rPr>
            </w:pPr>
            <w:r>
              <w:rPr>
                <w:rFonts w:ascii="Arial"/>
                <w:sz w:val="18"/>
              </w:rPr>
              <w:t>P</w:t>
            </w:r>
            <w:r>
              <w:rPr>
                <w:rFonts w:ascii="Arial"/>
                <w:sz w:val="14"/>
              </w:rPr>
              <w:t>RODUCTION</w:t>
            </w:r>
            <w:r>
              <w:rPr>
                <w:rFonts w:ascii="Arial"/>
                <w:sz w:val="18"/>
              </w:rPr>
              <w:t>, </w:t>
            </w:r>
            <w:r>
              <w:rPr>
                <w:rFonts w:ascii="Arial"/>
                <w:sz w:val="14"/>
              </w:rPr>
              <w:t>TRANSPORTATION</w:t>
            </w:r>
            <w:r>
              <w:rPr>
                <w:rFonts w:ascii="Arial"/>
                <w:sz w:val="18"/>
              </w:rPr>
              <w:t>, </w:t>
            </w:r>
            <w:r>
              <w:rPr>
                <w:rFonts w:ascii="Arial"/>
                <w:sz w:val="14"/>
              </w:rPr>
              <w:t>AND MATERIAL MOVING</w:t>
            </w:r>
          </w:p>
          <w:p>
            <w:pPr>
              <w:pStyle w:val="TableParagraph"/>
              <w:spacing w:line="149" w:lineRule="exact" w:before="38"/>
              <w:ind w:left="108"/>
              <w:jc w:val="left"/>
              <w:rPr>
                <w:rFonts w:ascii="Arial"/>
                <w:sz w:val="14"/>
              </w:rPr>
            </w:pPr>
            <w:r>
              <w:rPr>
                <w:rFonts w:ascii="Arial"/>
                <w:sz w:val="14"/>
              </w:rPr>
              <w:t>OCCUPATIONS</w:t>
            </w:r>
          </w:p>
        </w:tc>
        <w:tc>
          <w:tcPr>
            <w:tcW w:w="1043" w:type="dxa"/>
            <w:tcBorders>
              <w:top w:val="single" w:sz="8" w:space="0" w:color="000000"/>
              <w:bottom w:val="single" w:sz="8" w:space="0" w:color="000000"/>
              <w:right w:val="single" w:sz="8" w:space="0" w:color="000000"/>
            </w:tcBorders>
            <w:shd w:val="clear" w:color="auto" w:fill="FFF6E7"/>
          </w:tcPr>
          <w:p>
            <w:pPr>
              <w:pStyle w:val="TableParagraph"/>
              <w:spacing w:before="83"/>
              <w:ind w:right="79"/>
              <w:rPr>
                <w:sz w:val="20"/>
              </w:rPr>
            </w:pPr>
            <w:r>
              <w:rPr>
                <w:sz w:val="20"/>
              </w:rPr>
              <w:t>2,067</w:t>
            </w:r>
          </w:p>
        </w:tc>
        <w:tc>
          <w:tcPr>
            <w:tcW w:w="1043" w:type="dxa"/>
            <w:tcBorders>
              <w:top w:val="single" w:sz="8" w:space="0" w:color="000000"/>
              <w:left w:val="single" w:sz="8" w:space="0" w:color="000000"/>
              <w:bottom w:val="single" w:sz="8" w:space="0" w:color="000000"/>
            </w:tcBorders>
            <w:shd w:val="clear" w:color="auto" w:fill="FFF6E7"/>
          </w:tcPr>
          <w:p>
            <w:pPr>
              <w:pStyle w:val="TableParagraph"/>
              <w:spacing w:before="83"/>
              <w:ind w:right="76"/>
              <w:rPr>
                <w:sz w:val="20"/>
              </w:rPr>
            </w:pPr>
            <w:r>
              <w:rPr>
                <w:sz w:val="20"/>
              </w:rPr>
              <w:t>24.57%</w:t>
            </w:r>
          </w:p>
        </w:tc>
        <w:tc>
          <w:tcPr>
            <w:tcW w:w="835" w:type="dxa"/>
            <w:tcBorders>
              <w:top w:val="single" w:sz="8" w:space="0" w:color="000000"/>
              <w:bottom w:val="single" w:sz="8" w:space="0" w:color="000000"/>
              <w:right w:val="single" w:sz="8" w:space="0" w:color="000000"/>
            </w:tcBorders>
            <w:shd w:val="clear" w:color="auto" w:fill="FFF6E7"/>
          </w:tcPr>
          <w:p>
            <w:pPr>
              <w:pStyle w:val="TableParagraph"/>
              <w:spacing w:before="83"/>
              <w:ind w:right="82"/>
              <w:rPr>
                <w:sz w:val="20"/>
              </w:rPr>
            </w:pPr>
            <w:r>
              <w:rPr>
                <w:sz w:val="20"/>
              </w:rPr>
              <w:t>3,152</w:t>
            </w:r>
          </w:p>
        </w:tc>
        <w:tc>
          <w:tcPr>
            <w:tcW w:w="1206" w:type="dxa"/>
            <w:tcBorders>
              <w:top w:val="single" w:sz="8" w:space="0" w:color="000000"/>
              <w:left w:val="single" w:sz="8" w:space="0" w:color="000000"/>
              <w:bottom w:val="single" w:sz="8" w:space="0" w:color="000000"/>
            </w:tcBorders>
            <w:shd w:val="clear" w:color="auto" w:fill="FFF6E7"/>
          </w:tcPr>
          <w:p>
            <w:pPr>
              <w:pStyle w:val="TableParagraph"/>
              <w:spacing w:before="83"/>
              <w:ind w:right="77"/>
              <w:rPr>
                <w:sz w:val="20"/>
              </w:rPr>
            </w:pPr>
            <w:r>
              <w:rPr>
                <w:sz w:val="20"/>
              </w:rPr>
              <w:t>21.27%</w:t>
            </w:r>
          </w:p>
        </w:tc>
      </w:tr>
      <w:tr>
        <w:trPr>
          <w:trHeight w:val="314" w:hRule="atLeast"/>
        </w:trPr>
        <w:tc>
          <w:tcPr>
            <w:tcW w:w="5200" w:type="dxa"/>
            <w:tcBorders>
              <w:top w:val="single" w:sz="8" w:space="0" w:color="000000"/>
              <w:bottom w:val="single" w:sz="8" w:space="0" w:color="000000"/>
            </w:tcBorders>
          </w:tcPr>
          <w:p>
            <w:pPr>
              <w:pStyle w:val="TableParagraph"/>
              <w:spacing w:before="54"/>
              <w:ind w:left="108"/>
              <w:jc w:val="left"/>
              <w:rPr>
                <w:rFonts w:ascii="Arial"/>
                <w:sz w:val="14"/>
              </w:rPr>
            </w:pPr>
            <w:r>
              <w:rPr>
                <w:rFonts w:ascii="Arial"/>
                <w:sz w:val="18"/>
              </w:rPr>
              <w:t>S</w:t>
            </w:r>
            <w:r>
              <w:rPr>
                <w:rFonts w:ascii="Arial"/>
                <w:sz w:val="14"/>
              </w:rPr>
              <w:t>ALES AND OFFICE OCCUPATIONS</w:t>
            </w:r>
          </w:p>
        </w:tc>
        <w:tc>
          <w:tcPr>
            <w:tcW w:w="1043" w:type="dxa"/>
            <w:tcBorders>
              <w:top w:val="single" w:sz="8" w:space="0" w:color="000000"/>
              <w:bottom w:val="single" w:sz="8" w:space="0" w:color="000000"/>
              <w:right w:val="single" w:sz="8" w:space="0" w:color="000000"/>
            </w:tcBorders>
          </w:tcPr>
          <w:p>
            <w:pPr>
              <w:pStyle w:val="TableParagraph"/>
              <w:spacing w:before="37"/>
              <w:ind w:right="79"/>
              <w:rPr>
                <w:sz w:val="20"/>
              </w:rPr>
            </w:pPr>
            <w:r>
              <w:rPr>
                <w:sz w:val="20"/>
              </w:rPr>
              <w:t>1,608</w:t>
            </w:r>
          </w:p>
        </w:tc>
        <w:tc>
          <w:tcPr>
            <w:tcW w:w="1043" w:type="dxa"/>
            <w:tcBorders>
              <w:top w:val="single" w:sz="8" w:space="0" w:color="000000"/>
              <w:left w:val="single" w:sz="8" w:space="0" w:color="000000"/>
              <w:bottom w:val="single" w:sz="8" w:space="0" w:color="000000"/>
            </w:tcBorders>
          </w:tcPr>
          <w:p>
            <w:pPr>
              <w:pStyle w:val="TableParagraph"/>
              <w:spacing w:before="37"/>
              <w:ind w:right="76"/>
              <w:rPr>
                <w:sz w:val="20"/>
              </w:rPr>
            </w:pPr>
            <w:r>
              <w:rPr>
                <w:sz w:val="20"/>
              </w:rPr>
              <w:t>19.11%</w:t>
            </w:r>
          </w:p>
        </w:tc>
        <w:tc>
          <w:tcPr>
            <w:tcW w:w="835" w:type="dxa"/>
            <w:tcBorders>
              <w:top w:val="single" w:sz="8" w:space="0" w:color="000000"/>
              <w:bottom w:val="single" w:sz="8" w:space="0" w:color="000000"/>
              <w:right w:val="single" w:sz="8" w:space="0" w:color="000000"/>
            </w:tcBorders>
          </w:tcPr>
          <w:p>
            <w:pPr>
              <w:pStyle w:val="TableParagraph"/>
              <w:spacing w:before="37"/>
              <w:ind w:right="81"/>
              <w:rPr>
                <w:sz w:val="20"/>
              </w:rPr>
            </w:pPr>
            <w:r>
              <w:rPr>
                <w:sz w:val="20"/>
              </w:rPr>
              <w:t>3,015</w:t>
            </w:r>
          </w:p>
        </w:tc>
        <w:tc>
          <w:tcPr>
            <w:tcW w:w="1206" w:type="dxa"/>
            <w:tcBorders>
              <w:top w:val="single" w:sz="8" w:space="0" w:color="000000"/>
              <w:left w:val="single" w:sz="8" w:space="0" w:color="000000"/>
              <w:bottom w:val="single" w:sz="8" w:space="0" w:color="000000"/>
            </w:tcBorders>
          </w:tcPr>
          <w:p>
            <w:pPr>
              <w:pStyle w:val="TableParagraph"/>
              <w:spacing w:before="37"/>
              <w:ind w:right="76"/>
              <w:rPr>
                <w:sz w:val="20"/>
              </w:rPr>
            </w:pPr>
            <w:r>
              <w:rPr>
                <w:sz w:val="20"/>
              </w:rPr>
              <w:t>20.34%</w:t>
            </w:r>
          </w:p>
        </w:tc>
      </w:tr>
      <w:tr>
        <w:trPr>
          <w:trHeight w:val="314" w:hRule="atLeast"/>
        </w:trPr>
        <w:tc>
          <w:tcPr>
            <w:tcW w:w="5200" w:type="dxa"/>
            <w:tcBorders>
              <w:top w:val="single" w:sz="8" w:space="0" w:color="000000"/>
              <w:bottom w:val="double" w:sz="6" w:space="0" w:color="833B0A"/>
            </w:tcBorders>
            <w:shd w:val="clear" w:color="auto" w:fill="FFF6E7"/>
          </w:tcPr>
          <w:p>
            <w:pPr>
              <w:pStyle w:val="TableParagraph"/>
              <w:spacing w:before="54"/>
              <w:ind w:left="108"/>
              <w:jc w:val="left"/>
              <w:rPr>
                <w:rFonts w:ascii="Arial"/>
                <w:sz w:val="14"/>
              </w:rPr>
            </w:pPr>
            <w:r>
              <w:rPr>
                <w:rFonts w:ascii="Arial"/>
                <w:sz w:val="18"/>
              </w:rPr>
              <w:t>S</w:t>
            </w:r>
            <w:r>
              <w:rPr>
                <w:rFonts w:ascii="Arial"/>
                <w:sz w:val="14"/>
              </w:rPr>
              <w:t>ERVICE OCCUPATIONS</w:t>
            </w:r>
          </w:p>
        </w:tc>
        <w:tc>
          <w:tcPr>
            <w:tcW w:w="1043" w:type="dxa"/>
            <w:tcBorders>
              <w:top w:val="single" w:sz="8" w:space="0" w:color="000000"/>
              <w:bottom w:val="double" w:sz="6" w:space="0" w:color="833B0A"/>
              <w:right w:val="single" w:sz="8" w:space="0" w:color="000000"/>
            </w:tcBorders>
            <w:shd w:val="clear" w:color="auto" w:fill="FFF6E7"/>
          </w:tcPr>
          <w:p>
            <w:pPr>
              <w:pStyle w:val="TableParagraph"/>
              <w:spacing w:before="38"/>
              <w:ind w:right="79"/>
              <w:rPr>
                <w:sz w:val="20"/>
              </w:rPr>
            </w:pPr>
            <w:r>
              <w:rPr>
                <w:sz w:val="20"/>
              </w:rPr>
              <w:t>1,292</w:t>
            </w:r>
          </w:p>
        </w:tc>
        <w:tc>
          <w:tcPr>
            <w:tcW w:w="1043" w:type="dxa"/>
            <w:tcBorders>
              <w:top w:val="single" w:sz="8" w:space="0" w:color="000000"/>
              <w:left w:val="single" w:sz="8" w:space="0" w:color="000000"/>
              <w:bottom w:val="double" w:sz="6" w:space="0" w:color="833B0A"/>
            </w:tcBorders>
            <w:shd w:val="clear" w:color="auto" w:fill="FFF6E7"/>
          </w:tcPr>
          <w:p>
            <w:pPr>
              <w:pStyle w:val="TableParagraph"/>
              <w:spacing w:before="38"/>
              <w:ind w:right="76"/>
              <w:rPr>
                <w:sz w:val="20"/>
              </w:rPr>
            </w:pPr>
            <w:r>
              <w:rPr>
                <w:sz w:val="20"/>
              </w:rPr>
              <w:t>15.36%</w:t>
            </w:r>
          </w:p>
        </w:tc>
        <w:tc>
          <w:tcPr>
            <w:tcW w:w="835" w:type="dxa"/>
            <w:tcBorders>
              <w:top w:val="single" w:sz="8" w:space="0" w:color="000000"/>
              <w:bottom w:val="double" w:sz="6" w:space="0" w:color="833B0A"/>
              <w:right w:val="single" w:sz="8" w:space="0" w:color="000000"/>
            </w:tcBorders>
            <w:shd w:val="clear" w:color="auto" w:fill="FFF6E7"/>
          </w:tcPr>
          <w:p>
            <w:pPr>
              <w:pStyle w:val="TableParagraph"/>
              <w:spacing w:before="38"/>
              <w:ind w:right="82"/>
              <w:rPr>
                <w:sz w:val="20"/>
              </w:rPr>
            </w:pPr>
            <w:r>
              <w:rPr>
                <w:sz w:val="20"/>
              </w:rPr>
              <w:t>2,049</w:t>
            </w:r>
          </w:p>
        </w:tc>
        <w:tc>
          <w:tcPr>
            <w:tcW w:w="1206" w:type="dxa"/>
            <w:tcBorders>
              <w:top w:val="single" w:sz="8" w:space="0" w:color="000000"/>
              <w:left w:val="single" w:sz="8" w:space="0" w:color="000000"/>
              <w:bottom w:val="double" w:sz="6" w:space="0" w:color="833B0A"/>
            </w:tcBorders>
            <w:shd w:val="clear" w:color="auto" w:fill="FFF6E7"/>
          </w:tcPr>
          <w:p>
            <w:pPr>
              <w:pStyle w:val="TableParagraph"/>
              <w:spacing w:before="38"/>
              <w:ind w:right="77"/>
              <w:rPr>
                <w:sz w:val="20"/>
              </w:rPr>
            </w:pPr>
            <w:r>
              <w:rPr>
                <w:sz w:val="20"/>
              </w:rPr>
              <w:t>13.82%</w:t>
            </w:r>
          </w:p>
        </w:tc>
      </w:tr>
      <w:tr>
        <w:trPr>
          <w:trHeight w:val="326" w:hRule="atLeast"/>
        </w:trPr>
        <w:tc>
          <w:tcPr>
            <w:tcW w:w="5200" w:type="dxa"/>
            <w:vMerge w:val="restart"/>
            <w:tcBorders>
              <w:top w:val="double" w:sz="6" w:space="0" w:color="833B0A"/>
            </w:tcBorders>
            <w:shd w:val="clear" w:color="auto" w:fill="FDD282"/>
          </w:tcPr>
          <w:p>
            <w:pPr>
              <w:pStyle w:val="TableParagraph"/>
              <w:spacing w:before="196"/>
              <w:ind w:left="1921" w:right="1892"/>
              <w:jc w:val="center"/>
              <w:rPr>
                <w:rFonts w:ascii="Arial"/>
                <w:b/>
                <w:sz w:val="19"/>
              </w:rPr>
            </w:pPr>
            <w:r>
              <w:rPr>
                <w:rFonts w:ascii="Arial"/>
                <w:b/>
                <w:sz w:val="24"/>
              </w:rPr>
              <w:t>O</w:t>
            </w:r>
            <w:r>
              <w:rPr>
                <w:rFonts w:ascii="Arial"/>
                <w:b/>
                <w:sz w:val="19"/>
              </w:rPr>
              <w:t>CCUPATION</w:t>
            </w:r>
          </w:p>
        </w:tc>
        <w:tc>
          <w:tcPr>
            <w:tcW w:w="2086" w:type="dxa"/>
            <w:gridSpan w:val="2"/>
            <w:tcBorders>
              <w:top w:val="double" w:sz="6" w:space="0" w:color="833B0A"/>
              <w:bottom w:val="single" w:sz="8" w:space="0" w:color="000000"/>
            </w:tcBorders>
            <w:shd w:val="clear" w:color="auto" w:fill="FDD282"/>
          </w:tcPr>
          <w:p>
            <w:pPr>
              <w:pStyle w:val="TableParagraph"/>
              <w:spacing w:before="28"/>
              <w:ind w:left="402"/>
              <w:jc w:val="left"/>
              <w:rPr>
                <w:rFonts w:ascii="Arial"/>
                <w:b/>
                <w:sz w:val="24"/>
              </w:rPr>
            </w:pPr>
            <w:r>
              <w:rPr>
                <w:rFonts w:ascii="Arial"/>
                <w:b/>
                <w:sz w:val="24"/>
              </w:rPr>
              <w:t>G</w:t>
            </w:r>
            <w:r>
              <w:rPr>
                <w:rFonts w:ascii="Arial"/>
                <w:b/>
                <w:sz w:val="19"/>
              </w:rPr>
              <w:t>ENEVA </w:t>
            </w:r>
            <w:r>
              <w:rPr>
                <w:rFonts w:ascii="Arial"/>
                <w:b/>
                <w:sz w:val="24"/>
              </w:rPr>
              <w:t>C</w:t>
            </w:r>
            <w:r>
              <w:rPr>
                <w:rFonts w:ascii="Arial"/>
                <w:b/>
                <w:sz w:val="19"/>
              </w:rPr>
              <w:t>O</w:t>
            </w:r>
            <w:r>
              <w:rPr>
                <w:rFonts w:ascii="Arial"/>
                <w:b/>
                <w:sz w:val="24"/>
              </w:rPr>
              <w:t>.</w:t>
            </w:r>
          </w:p>
        </w:tc>
        <w:tc>
          <w:tcPr>
            <w:tcW w:w="2041" w:type="dxa"/>
            <w:gridSpan w:val="2"/>
            <w:tcBorders>
              <w:top w:val="double" w:sz="6" w:space="0" w:color="833B0A"/>
              <w:bottom w:val="single" w:sz="8" w:space="0" w:color="000000"/>
            </w:tcBorders>
            <w:shd w:val="clear" w:color="auto" w:fill="FDD282"/>
          </w:tcPr>
          <w:p>
            <w:pPr>
              <w:pStyle w:val="TableParagraph"/>
              <w:spacing w:before="28"/>
              <w:ind w:left="447"/>
              <w:jc w:val="left"/>
              <w:rPr>
                <w:rFonts w:ascii="Arial"/>
                <w:b/>
                <w:sz w:val="24"/>
              </w:rPr>
            </w:pPr>
            <w:r>
              <w:rPr>
                <w:rFonts w:ascii="Arial"/>
                <w:b/>
                <w:sz w:val="24"/>
              </w:rPr>
              <w:t>H</w:t>
            </w:r>
            <w:r>
              <w:rPr>
                <w:rFonts w:ascii="Arial"/>
                <w:b/>
                <w:sz w:val="19"/>
              </w:rPr>
              <w:t>ENRY </w:t>
            </w:r>
            <w:r>
              <w:rPr>
                <w:rFonts w:ascii="Arial"/>
                <w:b/>
                <w:sz w:val="24"/>
              </w:rPr>
              <w:t>C</w:t>
            </w:r>
            <w:r>
              <w:rPr>
                <w:rFonts w:ascii="Arial"/>
                <w:b/>
                <w:sz w:val="19"/>
              </w:rPr>
              <w:t>O</w:t>
            </w:r>
            <w:r>
              <w:rPr>
                <w:rFonts w:ascii="Arial"/>
                <w:b/>
                <w:sz w:val="24"/>
              </w:rPr>
              <w:t>.</w:t>
            </w:r>
          </w:p>
        </w:tc>
      </w:tr>
      <w:tr>
        <w:trPr>
          <w:trHeight w:val="310" w:hRule="atLeast"/>
        </w:trPr>
        <w:tc>
          <w:tcPr>
            <w:tcW w:w="5200" w:type="dxa"/>
            <w:vMerge/>
            <w:tcBorders>
              <w:top w:val="nil"/>
            </w:tcBorders>
            <w:shd w:val="clear" w:color="auto" w:fill="FDD282"/>
          </w:tcPr>
          <w:p>
            <w:pPr>
              <w:rPr>
                <w:sz w:val="2"/>
                <w:szCs w:val="2"/>
              </w:rPr>
            </w:pPr>
          </w:p>
        </w:tc>
        <w:tc>
          <w:tcPr>
            <w:tcW w:w="1043" w:type="dxa"/>
            <w:tcBorders>
              <w:top w:val="single" w:sz="8" w:space="0" w:color="000000"/>
              <w:right w:val="single" w:sz="8" w:space="0" w:color="000000"/>
            </w:tcBorders>
            <w:shd w:val="clear" w:color="auto" w:fill="FDD282"/>
          </w:tcPr>
          <w:p>
            <w:pPr>
              <w:pStyle w:val="TableParagraph"/>
              <w:spacing w:before="38"/>
              <w:ind w:left="25"/>
              <w:jc w:val="center"/>
              <w:rPr>
                <w:rFonts w:ascii="Arial"/>
                <w:b/>
                <w:sz w:val="20"/>
              </w:rPr>
            </w:pPr>
            <w:r>
              <w:rPr>
                <w:rFonts w:ascii="Arial"/>
                <w:b/>
                <w:w w:val="100"/>
                <w:sz w:val="20"/>
              </w:rPr>
              <w:t>#</w:t>
            </w:r>
          </w:p>
        </w:tc>
        <w:tc>
          <w:tcPr>
            <w:tcW w:w="1043" w:type="dxa"/>
            <w:tcBorders>
              <w:top w:val="single" w:sz="8" w:space="0" w:color="000000"/>
              <w:left w:val="single" w:sz="8" w:space="0" w:color="000000"/>
            </w:tcBorders>
            <w:shd w:val="clear" w:color="auto" w:fill="FDD282"/>
          </w:tcPr>
          <w:p>
            <w:pPr>
              <w:pStyle w:val="TableParagraph"/>
              <w:spacing w:before="38"/>
              <w:ind w:left="31"/>
              <w:jc w:val="center"/>
              <w:rPr>
                <w:rFonts w:ascii="Arial"/>
                <w:b/>
                <w:sz w:val="20"/>
              </w:rPr>
            </w:pPr>
            <w:r>
              <w:rPr>
                <w:rFonts w:ascii="Arial"/>
                <w:b/>
                <w:w w:val="100"/>
                <w:sz w:val="20"/>
              </w:rPr>
              <w:t>%</w:t>
            </w:r>
          </w:p>
        </w:tc>
        <w:tc>
          <w:tcPr>
            <w:tcW w:w="835" w:type="dxa"/>
            <w:tcBorders>
              <w:top w:val="single" w:sz="8" w:space="0" w:color="000000"/>
              <w:right w:val="single" w:sz="8" w:space="0" w:color="000000"/>
            </w:tcBorders>
            <w:shd w:val="clear" w:color="auto" w:fill="FDD282"/>
          </w:tcPr>
          <w:p>
            <w:pPr>
              <w:pStyle w:val="TableParagraph"/>
              <w:spacing w:before="38"/>
              <w:ind w:left="21"/>
              <w:jc w:val="center"/>
              <w:rPr>
                <w:rFonts w:ascii="Arial"/>
                <w:b/>
                <w:sz w:val="20"/>
              </w:rPr>
            </w:pPr>
            <w:r>
              <w:rPr>
                <w:rFonts w:ascii="Arial"/>
                <w:b/>
                <w:w w:val="100"/>
                <w:sz w:val="20"/>
              </w:rPr>
              <w:t>#</w:t>
            </w:r>
          </w:p>
        </w:tc>
        <w:tc>
          <w:tcPr>
            <w:tcW w:w="1206" w:type="dxa"/>
            <w:tcBorders>
              <w:top w:val="single" w:sz="8" w:space="0" w:color="000000"/>
              <w:left w:val="single" w:sz="8" w:space="0" w:color="000000"/>
            </w:tcBorders>
            <w:shd w:val="clear" w:color="auto" w:fill="FDD282"/>
          </w:tcPr>
          <w:p>
            <w:pPr>
              <w:pStyle w:val="TableParagraph"/>
              <w:spacing w:before="38"/>
              <w:ind w:left="29"/>
              <w:jc w:val="center"/>
              <w:rPr>
                <w:rFonts w:ascii="Arial"/>
                <w:b/>
                <w:sz w:val="20"/>
              </w:rPr>
            </w:pPr>
            <w:r>
              <w:rPr>
                <w:rFonts w:ascii="Arial"/>
                <w:b/>
                <w:w w:val="100"/>
                <w:sz w:val="20"/>
              </w:rPr>
              <w:t>%</w:t>
            </w:r>
          </w:p>
        </w:tc>
      </w:tr>
      <w:tr>
        <w:trPr>
          <w:trHeight w:val="315" w:hRule="atLeast"/>
        </w:trPr>
        <w:tc>
          <w:tcPr>
            <w:tcW w:w="5200" w:type="dxa"/>
            <w:tcBorders>
              <w:bottom w:val="single" w:sz="8" w:space="0" w:color="000000"/>
            </w:tcBorders>
          </w:tcPr>
          <w:p>
            <w:pPr>
              <w:pStyle w:val="TableParagraph"/>
              <w:spacing w:before="53"/>
              <w:ind w:left="108"/>
              <w:jc w:val="left"/>
              <w:rPr>
                <w:rFonts w:ascii="Arial"/>
                <w:sz w:val="14"/>
              </w:rPr>
            </w:pPr>
            <w:r>
              <w:rPr>
                <w:rFonts w:ascii="Arial"/>
                <w:sz w:val="18"/>
              </w:rPr>
              <w:t>C</w:t>
            </w:r>
            <w:r>
              <w:rPr>
                <w:rFonts w:ascii="Arial"/>
                <w:sz w:val="14"/>
              </w:rPr>
              <w:t>IVILIAN EMPLOYED POPULATION </w:t>
            </w:r>
            <w:r>
              <w:rPr>
                <w:rFonts w:ascii="Arial"/>
                <w:sz w:val="18"/>
              </w:rPr>
              <w:t>16 </w:t>
            </w:r>
            <w:r>
              <w:rPr>
                <w:rFonts w:ascii="Arial"/>
                <w:sz w:val="14"/>
              </w:rPr>
              <w:t>YEARS AND OVER</w:t>
            </w:r>
          </w:p>
        </w:tc>
        <w:tc>
          <w:tcPr>
            <w:tcW w:w="1043" w:type="dxa"/>
            <w:tcBorders>
              <w:bottom w:val="single" w:sz="8" w:space="0" w:color="000000"/>
              <w:right w:val="single" w:sz="8" w:space="0" w:color="000000"/>
            </w:tcBorders>
          </w:tcPr>
          <w:p>
            <w:pPr>
              <w:pStyle w:val="TableParagraph"/>
              <w:spacing w:before="37"/>
              <w:ind w:right="79"/>
              <w:rPr>
                <w:sz w:val="20"/>
              </w:rPr>
            </w:pPr>
            <w:r>
              <w:rPr>
                <w:sz w:val="20"/>
              </w:rPr>
              <w:t>10,294</w:t>
            </w:r>
          </w:p>
        </w:tc>
        <w:tc>
          <w:tcPr>
            <w:tcW w:w="1043" w:type="dxa"/>
            <w:tcBorders>
              <w:left w:val="single" w:sz="8" w:space="0" w:color="000000"/>
              <w:bottom w:val="single" w:sz="8" w:space="0" w:color="000000"/>
            </w:tcBorders>
          </w:tcPr>
          <w:p>
            <w:pPr>
              <w:pStyle w:val="TableParagraph"/>
              <w:spacing w:before="37"/>
              <w:ind w:right="75"/>
              <w:rPr>
                <w:sz w:val="20"/>
              </w:rPr>
            </w:pPr>
            <w:r>
              <w:rPr>
                <w:sz w:val="20"/>
              </w:rPr>
              <w:t>100.00%</w:t>
            </w:r>
          </w:p>
        </w:tc>
        <w:tc>
          <w:tcPr>
            <w:tcW w:w="835" w:type="dxa"/>
            <w:tcBorders>
              <w:bottom w:val="single" w:sz="8" w:space="0" w:color="000000"/>
              <w:right w:val="single" w:sz="8" w:space="0" w:color="000000"/>
            </w:tcBorders>
          </w:tcPr>
          <w:p>
            <w:pPr>
              <w:pStyle w:val="TableParagraph"/>
              <w:spacing w:before="37"/>
              <w:ind w:right="81"/>
              <w:rPr>
                <w:sz w:val="20"/>
              </w:rPr>
            </w:pPr>
            <w:r>
              <w:rPr>
                <w:sz w:val="20"/>
              </w:rPr>
              <w:t>6,920</w:t>
            </w:r>
          </w:p>
        </w:tc>
        <w:tc>
          <w:tcPr>
            <w:tcW w:w="1206" w:type="dxa"/>
            <w:tcBorders>
              <w:left w:val="single" w:sz="8" w:space="0" w:color="000000"/>
              <w:bottom w:val="single" w:sz="8" w:space="0" w:color="000000"/>
            </w:tcBorders>
          </w:tcPr>
          <w:p>
            <w:pPr>
              <w:pStyle w:val="TableParagraph"/>
              <w:spacing w:before="37"/>
              <w:ind w:right="76"/>
              <w:rPr>
                <w:sz w:val="20"/>
              </w:rPr>
            </w:pPr>
            <w:r>
              <w:rPr>
                <w:sz w:val="20"/>
              </w:rPr>
              <w:t>100.00%</w:t>
            </w:r>
          </w:p>
        </w:tc>
      </w:tr>
      <w:tr>
        <w:trPr>
          <w:trHeight w:val="314" w:hRule="atLeast"/>
        </w:trPr>
        <w:tc>
          <w:tcPr>
            <w:tcW w:w="5200" w:type="dxa"/>
            <w:tcBorders>
              <w:top w:val="single" w:sz="8" w:space="0" w:color="000000"/>
              <w:bottom w:val="single" w:sz="8" w:space="0" w:color="000000"/>
            </w:tcBorders>
            <w:shd w:val="clear" w:color="auto" w:fill="FFF6E7"/>
          </w:tcPr>
          <w:p>
            <w:pPr>
              <w:pStyle w:val="TableParagraph"/>
              <w:spacing w:before="52"/>
              <w:ind w:left="108"/>
              <w:jc w:val="left"/>
              <w:rPr>
                <w:rFonts w:ascii="Arial"/>
                <w:sz w:val="14"/>
              </w:rPr>
            </w:pPr>
            <w:r>
              <w:rPr>
                <w:rFonts w:ascii="Arial"/>
                <w:sz w:val="18"/>
              </w:rPr>
              <w:t>M</w:t>
            </w:r>
            <w:r>
              <w:rPr>
                <w:rFonts w:ascii="Arial"/>
                <w:sz w:val="14"/>
              </w:rPr>
              <w:t>ANAGEMENT</w:t>
            </w:r>
            <w:r>
              <w:rPr>
                <w:rFonts w:ascii="Arial"/>
                <w:sz w:val="18"/>
              </w:rPr>
              <w:t>, </w:t>
            </w:r>
            <w:r>
              <w:rPr>
                <w:rFonts w:ascii="Arial"/>
                <w:sz w:val="14"/>
              </w:rPr>
              <w:t>BUSINESS</w:t>
            </w:r>
            <w:r>
              <w:rPr>
                <w:rFonts w:ascii="Arial"/>
                <w:sz w:val="18"/>
              </w:rPr>
              <w:t>, </w:t>
            </w:r>
            <w:r>
              <w:rPr>
                <w:rFonts w:ascii="Arial"/>
                <w:sz w:val="14"/>
              </w:rPr>
              <w:t>SCIENCE</w:t>
            </w:r>
            <w:r>
              <w:rPr>
                <w:rFonts w:ascii="Arial"/>
                <w:sz w:val="18"/>
              </w:rPr>
              <w:t>, </w:t>
            </w:r>
            <w:r>
              <w:rPr>
                <w:rFonts w:ascii="Arial"/>
                <w:sz w:val="14"/>
              </w:rPr>
              <w:t>AND ARTS OCCUPATIONS</w:t>
            </w:r>
          </w:p>
        </w:tc>
        <w:tc>
          <w:tcPr>
            <w:tcW w:w="1043" w:type="dxa"/>
            <w:tcBorders>
              <w:top w:val="single" w:sz="8" w:space="0" w:color="000000"/>
              <w:bottom w:val="single" w:sz="8" w:space="0" w:color="000000"/>
              <w:right w:val="single" w:sz="8" w:space="0" w:color="000000"/>
            </w:tcBorders>
            <w:shd w:val="clear" w:color="auto" w:fill="FFF6E7"/>
          </w:tcPr>
          <w:p>
            <w:pPr>
              <w:pStyle w:val="TableParagraph"/>
              <w:spacing w:before="37"/>
              <w:ind w:right="79"/>
              <w:rPr>
                <w:sz w:val="20"/>
              </w:rPr>
            </w:pPr>
            <w:r>
              <w:rPr>
                <w:sz w:val="20"/>
              </w:rPr>
              <w:t>2,729</w:t>
            </w:r>
          </w:p>
        </w:tc>
        <w:tc>
          <w:tcPr>
            <w:tcW w:w="1043" w:type="dxa"/>
            <w:tcBorders>
              <w:top w:val="single" w:sz="8" w:space="0" w:color="000000"/>
              <w:left w:val="single" w:sz="8" w:space="0" w:color="000000"/>
              <w:bottom w:val="single" w:sz="8" w:space="0" w:color="000000"/>
            </w:tcBorders>
            <w:shd w:val="clear" w:color="auto" w:fill="FFF6E7"/>
          </w:tcPr>
          <w:p>
            <w:pPr>
              <w:pStyle w:val="TableParagraph"/>
              <w:spacing w:before="37"/>
              <w:ind w:right="76"/>
              <w:rPr>
                <w:sz w:val="20"/>
              </w:rPr>
            </w:pPr>
            <w:r>
              <w:rPr>
                <w:sz w:val="20"/>
              </w:rPr>
              <w:t>26.51%</w:t>
            </w:r>
          </w:p>
        </w:tc>
        <w:tc>
          <w:tcPr>
            <w:tcW w:w="835" w:type="dxa"/>
            <w:tcBorders>
              <w:top w:val="single" w:sz="8" w:space="0" w:color="000000"/>
              <w:bottom w:val="single" w:sz="8" w:space="0" w:color="000000"/>
              <w:right w:val="single" w:sz="8" w:space="0" w:color="000000"/>
            </w:tcBorders>
            <w:shd w:val="clear" w:color="auto" w:fill="FFF6E7"/>
          </w:tcPr>
          <w:p>
            <w:pPr>
              <w:pStyle w:val="TableParagraph"/>
              <w:spacing w:before="37"/>
              <w:ind w:right="82"/>
              <w:rPr>
                <w:sz w:val="20"/>
              </w:rPr>
            </w:pPr>
            <w:r>
              <w:rPr>
                <w:sz w:val="20"/>
              </w:rPr>
              <w:t>2,080</w:t>
            </w:r>
          </w:p>
        </w:tc>
        <w:tc>
          <w:tcPr>
            <w:tcW w:w="1206" w:type="dxa"/>
            <w:tcBorders>
              <w:top w:val="single" w:sz="8" w:space="0" w:color="000000"/>
              <w:left w:val="single" w:sz="8" w:space="0" w:color="000000"/>
              <w:bottom w:val="single" w:sz="8" w:space="0" w:color="000000"/>
            </w:tcBorders>
            <w:shd w:val="clear" w:color="auto" w:fill="FFF6E7"/>
          </w:tcPr>
          <w:p>
            <w:pPr>
              <w:pStyle w:val="TableParagraph"/>
              <w:spacing w:before="37"/>
              <w:ind w:right="77"/>
              <w:rPr>
                <w:sz w:val="20"/>
              </w:rPr>
            </w:pPr>
            <w:r>
              <w:rPr>
                <w:sz w:val="20"/>
              </w:rPr>
              <w:t>30.06%</w:t>
            </w:r>
          </w:p>
        </w:tc>
      </w:tr>
      <w:tr>
        <w:trPr>
          <w:trHeight w:val="413" w:hRule="atLeast"/>
        </w:trPr>
        <w:tc>
          <w:tcPr>
            <w:tcW w:w="5200" w:type="dxa"/>
            <w:tcBorders>
              <w:top w:val="single" w:sz="8" w:space="0" w:color="000000"/>
              <w:bottom w:val="single" w:sz="8" w:space="0" w:color="000000"/>
            </w:tcBorders>
          </w:tcPr>
          <w:p>
            <w:pPr>
              <w:pStyle w:val="TableParagraph"/>
              <w:spacing w:line="208" w:lineRule="exact" w:before="1"/>
              <w:ind w:left="108"/>
              <w:jc w:val="left"/>
              <w:rPr>
                <w:rFonts w:ascii="Arial"/>
                <w:sz w:val="14"/>
              </w:rPr>
            </w:pPr>
            <w:r>
              <w:rPr>
                <w:rFonts w:ascii="Arial"/>
                <w:sz w:val="18"/>
              </w:rPr>
              <w:t>N</w:t>
            </w:r>
            <w:r>
              <w:rPr>
                <w:rFonts w:ascii="Arial"/>
                <w:sz w:val="14"/>
              </w:rPr>
              <w:t>ATURAL RESOURCES</w:t>
            </w:r>
            <w:r>
              <w:rPr>
                <w:rFonts w:ascii="Arial"/>
                <w:sz w:val="18"/>
              </w:rPr>
              <w:t>, </w:t>
            </w:r>
            <w:r>
              <w:rPr>
                <w:rFonts w:ascii="Arial"/>
                <w:sz w:val="14"/>
              </w:rPr>
              <w:t>CONSTRUCTION</w:t>
            </w:r>
            <w:r>
              <w:rPr>
                <w:rFonts w:ascii="Arial"/>
                <w:sz w:val="18"/>
              </w:rPr>
              <w:t>, </w:t>
            </w:r>
            <w:r>
              <w:rPr>
                <w:rFonts w:ascii="Arial"/>
                <w:sz w:val="14"/>
              </w:rPr>
              <w:t>AND MAINTENANCE OCCUPATIONS</w:t>
            </w:r>
          </w:p>
        </w:tc>
        <w:tc>
          <w:tcPr>
            <w:tcW w:w="1043" w:type="dxa"/>
            <w:tcBorders>
              <w:top w:val="single" w:sz="8" w:space="0" w:color="000000"/>
              <w:bottom w:val="single" w:sz="8" w:space="0" w:color="000000"/>
              <w:right w:val="single" w:sz="8" w:space="0" w:color="000000"/>
            </w:tcBorders>
          </w:tcPr>
          <w:p>
            <w:pPr>
              <w:pStyle w:val="TableParagraph"/>
              <w:spacing w:before="86"/>
              <w:ind w:right="79"/>
              <w:rPr>
                <w:sz w:val="20"/>
              </w:rPr>
            </w:pPr>
            <w:r>
              <w:rPr>
                <w:sz w:val="20"/>
              </w:rPr>
              <w:t>1,684</w:t>
            </w:r>
          </w:p>
        </w:tc>
        <w:tc>
          <w:tcPr>
            <w:tcW w:w="1043" w:type="dxa"/>
            <w:tcBorders>
              <w:top w:val="single" w:sz="8" w:space="0" w:color="000000"/>
              <w:left w:val="single" w:sz="8" w:space="0" w:color="000000"/>
              <w:bottom w:val="single" w:sz="8" w:space="0" w:color="000000"/>
            </w:tcBorders>
          </w:tcPr>
          <w:p>
            <w:pPr>
              <w:pStyle w:val="TableParagraph"/>
              <w:spacing w:before="86"/>
              <w:ind w:right="76"/>
              <w:rPr>
                <w:sz w:val="20"/>
              </w:rPr>
            </w:pPr>
            <w:r>
              <w:rPr>
                <w:sz w:val="20"/>
              </w:rPr>
              <w:t>16.36%</w:t>
            </w:r>
          </w:p>
        </w:tc>
        <w:tc>
          <w:tcPr>
            <w:tcW w:w="835" w:type="dxa"/>
            <w:tcBorders>
              <w:top w:val="single" w:sz="8" w:space="0" w:color="000000"/>
              <w:bottom w:val="single" w:sz="8" w:space="0" w:color="000000"/>
              <w:right w:val="single" w:sz="8" w:space="0" w:color="000000"/>
            </w:tcBorders>
          </w:tcPr>
          <w:p>
            <w:pPr>
              <w:pStyle w:val="TableParagraph"/>
              <w:spacing w:before="86"/>
              <w:ind w:right="82"/>
              <w:rPr>
                <w:sz w:val="20"/>
              </w:rPr>
            </w:pPr>
            <w:r>
              <w:rPr>
                <w:sz w:val="20"/>
              </w:rPr>
              <w:t>658</w:t>
            </w:r>
          </w:p>
        </w:tc>
        <w:tc>
          <w:tcPr>
            <w:tcW w:w="1206" w:type="dxa"/>
            <w:tcBorders>
              <w:top w:val="single" w:sz="8" w:space="0" w:color="000000"/>
              <w:left w:val="single" w:sz="8" w:space="0" w:color="000000"/>
              <w:bottom w:val="single" w:sz="8" w:space="0" w:color="000000"/>
            </w:tcBorders>
          </w:tcPr>
          <w:p>
            <w:pPr>
              <w:pStyle w:val="TableParagraph"/>
              <w:spacing w:before="86"/>
              <w:ind w:right="76"/>
              <w:rPr>
                <w:sz w:val="20"/>
              </w:rPr>
            </w:pPr>
            <w:r>
              <w:rPr>
                <w:sz w:val="20"/>
              </w:rPr>
              <w:t>9.51%</w:t>
            </w:r>
          </w:p>
        </w:tc>
      </w:tr>
      <w:tr>
        <w:trPr>
          <w:trHeight w:val="410" w:hRule="atLeast"/>
        </w:trPr>
        <w:tc>
          <w:tcPr>
            <w:tcW w:w="5200" w:type="dxa"/>
            <w:tcBorders>
              <w:top w:val="single" w:sz="8" w:space="0" w:color="000000"/>
              <w:bottom w:val="single" w:sz="8" w:space="0" w:color="000000"/>
            </w:tcBorders>
            <w:shd w:val="clear" w:color="auto" w:fill="FFF6E7"/>
          </w:tcPr>
          <w:p>
            <w:pPr>
              <w:pStyle w:val="TableParagraph"/>
              <w:spacing w:line="203" w:lineRule="exact"/>
              <w:ind w:left="108"/>
              <w:jc w:val="left"/>
              <w:rPr>
                <w:rFonts w:ascii="Arial"/>
                <w:sz w:val="14"/>
              </w:rPr>
            </w:pPr>
            <w:r>
              <w:rPr>
                <w:rFonts w:ascii="Arial"/>
                <w:sz w:val="18"/>
              </w:rPr>
              <w:t>P</w:t>
            </w:r>
            <w:r>
              <w:rPr>
                <w:rFonts w:ascii="Arial"/>
                <w:sz w:val="14"/>
              </w:rPr>
              <w:t>RODUCTION</w:t>
            </w:r>
            <w:r>
              <w:rPr>
                <w:rFonts w:ascii="Arial"/>
                <w:sz w:val="18"/>
              </w:rPr>
              <w:t>, </w:t>
            </w:r>
            <w:r>
              <w:rPr>
                <w:rFonts w:ascii="Arial"/>
                <w:sz w:val="14"/>
              </w:rPr>
              <w:t>TRANSPORTATION</w:t>
            </w:r>
            <w:r>
              <w:rPr>
                <w:rFonts w:ascii="Arial"/>
                <w:sz w:val="18"/>
              </w:rPr>
              <w:t>, </w:t>
            </w:r>
            <w:r>
              <w:rPr>
                <w:rFonts w:ascii="Arial"/>
                <w:sz w:val="14"/>
              </w:rPr>
              <w:t>AND MATERIAL MOVING</w:t>
            </w:r>
          </w:p>
          <w:p>
            <w:pPr>
              <w:pStyle w:val="TableParagraph"/>
              <w:spacing w:line="149" w:lineRule="exact" w:before="38"/>
              <w:ind w:left="108"/>
              <w:jc w:val="left"/>
              <w:rPr>
                <w:rFonts w:ascii="Arial"/>
                <w:sz w:val="14"/>
              </w:rPr>
            </w:pPr>
            <w:r>
              <w:rPr>
                <w:rFonts w:ascii="Arial"/>
                <w:sz w:val="14"/>
              </w:rPr>
              <w:t>OCCUPATIONS</w:t>
            </w:r>
          </w:p>
        </w:tc>
        <w:tc>
          <w:tcPr>
            <w:tcW w:w="1043" w:type="dxa"/>
            <w:tcBorders>
              <w:top w:val="single" w:sz="8" w:space="0" w:color="000000"/>
              <w:bottom w:val="single" w:sz="8" w:space="0" w:color="000000"/>
              <w:right w:val="single" w:sz="8" w:space="0" w:color="000000"/>
            </w:tcBorders>
            <w:shd w:val="clear" w:color="auto" w:fill="FFF6E7"/>
          </w:tcPr>
          <w:p>
            <w:pPr>
              <w:pStyle w:val="TableParagraph"/>
              <w:spacing w:before="83"/>
              <w:ind w:right="79"/>
              <w:rPr>
                <w:sz w:val="20"/>
              </w:rPr>
            </w:pPr>
            <w:r>
              <w:rPr>
                <w:sz w:val="20"/>
              </w:rPr>
              <w:t>2,000</w:t>
            </w:r>
          </w:p>
        </w:tc>
        <w:tc>
          <w:tcPr>
            <w:tcW w:w="1043" w:type="dxa"/>
            <w:tcBorders>
              <w:top w:val="single" w:sz="8" w:space="0" w:color="000000"/>
              <w:left w:val="single" w:sz="8" w:space="0" w:color="000000"/>
              <w:bottom w:val="single" w:sz="8" w:space="0" w:color="000000"/>
            </w:tcBorders>
            <w:shd w:val="clear" w:color="auto" w:fill="FFF6E7"/>
          </w:tcPr>
          <w:p>
            <w:pPr>
              <w:pStyle w:val="TableParagraph"/>
              <w:spacing w:before="83"/>
              <w:ind w:right="76"/>
              <w:rPr>
                <w:sz w:val="20"/>
              </w:rPr>
            </w:pPr>
            <w:r>
              <w:rPr>
                <w:sz w:val="20"/>
              </w:rPr>
              <w:t>19.43%</w:t>
            </w:r>
          </w:p>
        </w:tc>
        <w:tc>
          <w:tcPr>
            <w:tcW w:w="835" w:type="dxa"/>
            <w:tcBorders>
              <w:top w:val="single" w:sz="8" w:space="0" w:color="000000"/>
              <w:bottom w:val="single" w:sz="8" w:space="0" w:color="000000"/>
              <w:right w:val="single" w:sz="8" w:space="0" w:color="000000"/>
            </w:tcBorders>
            <w:shd w:val="clear" w:color="auto" w:fill="FFF6E7"/>
          </w:tcPr>
          <w:p>
            <w:pPr>
              <w:pStyle w:val="TableParagraph"/>
              <w:spacing w:before="83"/>
              <w:ind w:right="82"/>
              <w:rPr>
                <w:sz w:val="20"/>
              </w:rPr>
            </w:pPr>
            <w:r>
              <w:rPr>
                <w:sz w:val="20"/>
              </w:rPr>
              <w:t>1,537</w:t>
            </w:r>
          </w:p>
        </w:tc>
        <w:tc>
          <w:tcPr>
            <w:tcW w:w="1206" w:type="dxa"/>
            <w:tcBorders>
              <w:top w:val="single" w:sz="8" w:space="0" w:color="000000"/>
              <w:left w:val="single" w:sz="8" w:space="0" w:color="000000"/>
              <w:bottom w:val="single" w:sz="8" w:space="0" w:color="000000"/>
            </w:tcBorders>
            <w:shd w:val="clear" w:color="auto" w:fill="FFF6E7"/>
          </w:tcPr>
          <w:p>
            <w:pPr>
              <w:pStyle w:val="TableParagraph"/>
              <w:spacing w:before="83"/>
              <w:ind w:right="77"/>
              <w:rPr>
                <w:sz w:val="20"/>
              </w:rPr>
            </w:pPr>
            <w:r>
              <w:rPr>
                <w:sz w:val="20"/>
              </w:rPr>
              <w:t>22.21%</w:t>
            </w:r>
          </w:p>
        </w:tc>
      </w:tr>
      <w:tr>
        <w:trPr>
          <w:trHeight w:val="314" w:hRule="atLeast"/>
        </w:trPr>
        <w:tc>
          <w:tcPr>
            <w:tcW w:w="5200" w:type="dxa"/>
            <w:tcBorders>
              <w:top w:val="single" w:sz="8" w:space="0" w:color="000000"/>
              <w:bottom w:val="single" w:sz="8" w:space="0" w:color="000000"/>
            </w:tcBorders>
          </w:tcPr>
          <w:p>
            <w:pPr>
              <w:pStyle w:val="TableParagraph"/>
              <w:spacing w:before="54"/>
              <w:ind w:left="108"/>
              <w:jc w:val="left"/>
              <w:rPr>
                <w:rFonts w:ascii="Arial"/>
                <w:sz w:val="14"/>
              </w:rPr>
            </w:pPr>
            <w:r>
              <w:rPr>
                <w:rFonts w:ascii="Arial"/>
                <w:sz w:val="18"/>
              </w:rPr>
              <w:t>S</w:t>
            </w:r>
            <w:r>
              <w:rPr>
                <w:rFonts w:ascii="Arial"/>
                <w:sz w:val="14"/>
              </w:rPr>
              <w:t>ALES AND OFFICE OCCUPATIONS</w:t>
            </w:r>
          </w:p>
        </w:tc>
        <w:tc>
          <w:tcPr>
            <w:tcW w:w="1043" w:type="dxa"/>
            <w:tcBorders>
              <w:top w:val="single" w:sz="8" w:space="0" w:color="000000"/>
              <w:bottom w:val="single" w:sz="8" w:space="0" w:color="000000"/>
              <w:right w:val="single" w:sz="8" w:space="0" w:color="000000"/>
            </w:tcBorders>
          </w:tcPr>
          <w:p>
            <w:pPr>
              <w:pStyle w:val="TableParagraph"/>
              <w:spacing w:before="37"/>
              <w:ind w:right="79"/>
              <w:rPr>
                <w:sz w:val="20"/>
              </w:rPr>
            </w:pPr>
            <w:r>
              <w:rPr>
                <w:sz w:val="20"/>
              </w:rPr>
              <w:t>2,131</w:t>
            </w:r>
          </w:p>
        </w:tc>
        <w:tc>
          <w:tcPr>
            <w:tcW w:w="1043" w:type="dxa"/>
            <w:tcBorders>
              <w:top w:val="single" w:sz="8" w:space="0" w:color="000000"/>
              <w:left w:val="single" w:sz="8" w:space="0" w:color="000000"/>
              <w:bottom w:val="single" w:sz="8" w:space="0" w:color="000000"/>
            </w:tcBorders>
          </w:tcPr>
          <w:p>
            <w:pPr>
              <w:pStyle w:val="TableParagraph"/>
              <w:spacing w:before="37"/>
              <w:ind w:right="76"/>
              <w:rPr>
                <w:sz w:val="20"/>
              </w:rPr>
            </w:pPr>
            <w:r>
              <w:rPr>
                <w:sz w:val="20"/>
              </w:rPr>
              <w:t>20.70%</w:t>
            </w:r>
          </w:p>
        </w:tc>
        <w:tc>
          <w:tcPr>
            <w:tcW w:w="835" w:type="dxa"/>
            <w:tcBorders>
              <w:top w:val="single" w:sz="8" w:space="0" w:color="000000"/>
              <w:bottom w:val="single" w:sz="8" w:space="0" w:color="000000"/>
              <w:right w:val="single" w:sz="8" w:space="0" w:color="000000"/>
            </w:tcBorders>
          </w:tcPr>
          <w:p>
            <w:pPr>
              <w:pStyle w:val="TableParagraph"/>
              <w:spacing w:before="37"/>
              <w:ind w:right="81"/>
              <w:rPr>
                <w:sz w:val="20"/>
              </w:rPr>
            </w:pPr>
            <w:r>
              <w:rPr>
                <w:sz w:val="20"/>
              </w:rPr>
              <w:t>1,455</w:t>
            </w:r>
          </w:p>
        </w:tc>
        <w:tc>
          <w:tcPr>
            <w:tcW w:w="1206" w:type="dxa"/>
            <w:tcBorders>
              <w:top w:val="single" w:sz="8" w:space="0" w:color="000000"/>
              <w:left w:val="single" w:sz="8" w:space="0" w:color="000000"/>
              <w:bottom w:val="single" w:sz="8" w:space="0" w:color="000000"/>
            </w:tcBorders>
          </w:tcPr>
          <w:p>
            <w:pPr>
              <w:pStyle w:val="TableParagraph"/>
              <w:spacing w:before="37"/>
              <w:ind w:right="76"/>
              <w:rPr>
                <w:sz w:val="20"/>
              </w:rPr>
            </w:pPr>
            <w:r>
              <w:rPr>
                <w:sz w:val="20"/>
              </w:rPr>
              <w:t>21.03%</w:t>
            </w:r>
          </w:p>
        </w:tc>
      </w:tr>
      <w:tr>
        <w:trPr>
          <w:trHeight w:val="315" w:hRule="atLeast"/>
        </w:trPr>
        <w:tc>
          <w:tcPr>
            <w:tcW w:w="5200" w:type="dxa"/>
            <w:tcBorders>
              <w:top w:val="single" w:sz="8" w:space="0" w:color="000000"/>
            </w:tcBorders>
            <w:shd w:val="clear" w:color="auto" w:fill="FFF6E7"/>
          </w:tcPr>
          <w:p>
            <w:pPr>
              <w:pStyle w:val="TableParagraph"/>
              <w:spacing w:before="54"/>
              <w:ind w:left="108"/>
              <w:jc w:val="left"/>
              <w:rPr>
                <w:rFonts w:ascii="Arial"/>
                <w:sz w:val="14"/>
              </w:rPr>
            </w:pPr>
            <w:r>
              <w:rPr>
                <w:rFonts w:ascii="Arial"/>
                <w:sz w:val="18"/>
              </w:rPr>
              <w:t>S</w:t>
            </w:r>
            <w:r>
              <w:rPr>
                <w:rFonts w:ascii="Arial"/>
                <w:sz w:val="14"/>
              </w:rPr>
              <w:t>ERVICE OCCUPATIONS</w:t>
            </w:r>
          </w:p>
        </w:tc>
        <w:tc>
          <w:tcPr>
            <w:tcW w:w="1043" w:type="dxa"/>
            <w:tcBorders>
              <w:top w:val="single" w:sz="8" w:space="0" w:color="000000"/>
              <w:right w:val="single" w:sz="8" w:space="0" w:color="000000"/>
            </w:tcBorders>
            <w:shd w:val="clear" w:color="auto" w:fill="FFF6E7"/>
          </w:tcPr>
          <w:p>
            <w:pPr>
              <w:pStyle w:val="TableParagraph"/>
              <w:spacing w:before="37"/>
              <w:ind w:right="79"/>
              <w:rPr>
                <w:sz w:val="20"/>
              </w:rPr>
            </w:pPr>
            <w:r>
              <w:rPr>
                <w:sz w:val="20"/>
              </w:rPr>
              <w:t>1,750</w:t>
            </w:r>
          </w:p>
        </w:tc>
        <w:tc>
          <w:tcPr>
            <w:tcW w:w="1043" w:type="dxa"/>
            <w:tcBorders>
              <w:top w:val="single" w:sz="8" w:space="0" w:color="000000"/>
              <w:left w:val="single" w:sz="8" w:space="0" w:color="000000"/>
            </w:tcBorders>
            <w:shd w:val="clear" w:color="auto" w:fill="FFF6E7"/>
          </w:tcPr>
          <w:p>
            <w:pPr>
              <w:pStyle w:val="TableParagraph"/>
              <w:spacing w:before="37"/>
              <w:ind w:right="76"/>
              <w:rPr>
                <w:sz w:val="20"/>
              </w:rPr>
            </w:pPr>
            <w:r>
              <w:rPr>
                <w:sz w:val="20"/>
              </w:rPr>
              <w:t>17.00%</w:t>
            </w:r>
          </w:p>
        </w:tc>
        <w:tc>
          <w:tcPr>
            <w:tcW w:w="835" w:type="dxa"/>
            <w:tcBorders>
              <w:top w:val="single" w:sz="8" w:space="0" w:color="000000"/>
              <w:right w:val="single" w:sz="8" w:space="0" w:color="000000"/>
            </w:tcBorders>
            <w:shd w:val="clear" w:color="auto" w:fill="FFF6E7"/>
          </w:tcPr>
          <w:p>
            <w:pPr>
              <w:pStyle w:val="TableParagraph"/>
              <w:spacing w:before="37"/>
              <w:ind w:right="82"/>
              <w:rPr>
                <w:sz w:val="20"/>
              </w:rPr>
            </w:pPr>
            <w:r>
              <w:rPr>
                <w:sz w:val="20"/>
              </w:rPr>
              <w:t>1,190</w:t>
            </w:r>
          </w:p>
        </w:tc>
        <w:tc>
          <w:tcPr>
            <w:tcW w:w="1206" w:type="dxa"/>
            <w:tcBorders>
              <w:top w:val="single" w:sz="8" w:space="0" w:color="000000"/>
              <w:left w:val="single" w:sz="8" w:space="0" w:color="000000"/>
            </w:tcBorders>
            <w:shd w:val="clear" w:color="auto" w:fill="FFF6E7"/>
          </w:tcPr>
          <w:p>
            <w:pPr>
              <w:pStyle w:val="TableParagraph"/>
              <w:spacing w:before="37"/>
              <w:ind w:right="77"/>
              <w:rPr>
                <w:sz w:val="20"/>
              </w:rPr>
            </w:pPr>
            <w:r>
              <w:rPr>
                <w:sz w:val="20"/>
              </w:rPr>
              <w:t>17.20%</w:t>
            </w:r>
          </w:p>
        </w:tc>
      </w:tr>
    </w:tbl>
    <w:p>
      <w:pPr>
        <w:spacing w:before="0"/>
        <w:ind w:left="1756" w:right="0" w:firstLine="0"/>
        <w:jc w:val="left"/>
        <w:rPr>
          <w:sz w:val="12"/>
        </w:rPr>
      </w:pPr>
      <w:r>
        <w:rPr>
          <w:sz w:val="12"/>
        </w:rPr>
        <w:t>2019 5YR ACS</w:t>
      </w:r>
    </w:p>
    <w:p>
      <w:pPr>
        <w:spacing w:after="0"/>
        <w:jc w:val="left"/>
        <w:rPr>
          <w:sz w:val="12"/>
        </w:rPr>
        <w:sectPr>
          <w:headerReference w:type="default" r:id="rId447"/>
          <w:footerReference w:type="default" r:id="rId448"/>
          <w:pgSz w:w="12240" w:h="15840"/>
          <w:pgMar w:header="720" w:footer="1105" w:top="1000" w:bottom="1300" w:left="0" w:right="220"/>
          <w:pgNumType w:start="247"/>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75:</w:t>
      </w:r>
    </w:p>
    <w:p>
      <w:pPr>
        <w:spacing w:line="289" w:lineRule="exact" w:before="0"/>
        <w:ind w:left="7" w:right="104" w:firstLine="0"/>
        <w:jc w:val="center"/>
        <w:rPr>
          <w:sz w:val="19"/>
        </w:rPr>
      </w:pPr>
      <w:r>
        <w:rPr>
          <w:sz w:val="24"/>
        </w:rPr>
        <w:t>C</w:t>
      </w:r>
      <w:r>
        <w:rPr>
          <w:sz w:val="19"/>
        </w:rPr>
        <w:t>LASS OF </w:t>
      </w:r>
      <w:r>
        <w:rPr>
          <w:sz w:val="24"/>
        </w:rPr>
        <w:t>W</w:t>
      </w:r>
      <w:r>
        <w:rPr>
          <w:sz w:val="19"/>
        </w:rPr>
        <w:t>ORKER IN THE </w:t>
      </w:r>
      <w:r>
        <w:rPr>
          <w:sz w:val="24"/>
        </w:rPr>
        <w:t>SEARP&amp;DC H</w:t>
      </w:r>
      <w:r>
        <w:rPr>
          <w:sz w:val="19"/>
        </w:rPr>
        <w:t>EAD </w:t>
      </w:r>
      <w:r>
        <w:rPr>
          <w:sz w:val="24"/>
        </w:rPr>
        <w:t>S</w:t>
      </w:r>
      <w:r>
        <w:rPr>
          <w:sz w:val="19"/>
        </w:rPr>
        <w:t>TART </w:t>
      </w:r>
      <w:r>
        <w:rPr>
          <w:sz w:val="24"/>
        </w:rPr>
        <w:t>A</w:t>
      </w:r>
      <w:r>
        <w:rPr>
          <w:sz w:val="19"/>
        </w:rPr>
        <w:t>REA</w:t>
      </w:r>
    </w:p>
    <w:p>
      <w:pPr>
        <w:spacing w:before="0"/>
        <w:ind w:left="10" w:right="104" w:firstLine="0"/>
        <w:jc w:val="center"/>
        <w:rPr>
          <w:sz w:val="16"/>
        </w:rPr>
      </w:pPr>
      <w:r>
        <w:rPr>
          <w:sz w:val="16"/>
        </w:rPr>
        <w:t>S</w:t>
      </w:r>
      <w:r>
        <w:rPr>
          <w:sz w:val="13"/>
        </w:rPr>
        <w:t>EE </w:t>
      </w:r>
      <w:r>
        <w:rPr>
          <w:sz w:val="16"/>
        </w:rPr>
        <w:t>F</w:t>
      </w:r>
      <w:r>
        <w:rPr>
          <w:sz w:val="13"/>
        </w:rPr>
        <w:t>IGURE </w:t>
      </w:r>
      <w:r>
        <w:rPr>
          <w:sz w:val="16"/>
        </w:rPr>
        <w:t>62 </w:t>
      </w:r>
      <w:r>
        <w:rPr>
          <w:sz w:val="13"/>
        </w:rPr>
        <w:t>AND </w:t>
      </w:r>
      <w:r>
        <w:rPr>
          <w:sz w:val="16"/>
        </w:rPr>
        <w:t>F</w:t>
      </w:r>
      <w:r>
        <w:rPr>
          <w:sz w:val="13"/>
        </w:rPr>
        <w:t>IGURE </w:t>
      </w:r>
      <w:r>
        <w:rPr>
          <w:sz w:val="16"/>
        </w:rPr>
        <w:t>63, </w:t>
      </w:r>
      <w:r>
        <w:rPr>
          <w:sz w:val="13"/>
        </w:rPr>
        <w:t>PAGES </w:t>
      </w:r>
      <w:r>
        <w:rPr>
          <w:sz w:val="16"/>
        </w:rPr>
        <w:t>76 - 76</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46"/>
        <w:gridCol w:w="1114"/>
        <w:gridCol w:w="1085"/>
        <w:gridCol w:w="876"/>
        <w:gridCol w:w="1136"/>
      </w:tblGrid>
      <w:tr>
        <w:trPr>
          <w:trHeight w:val="324" w:hRule="atLeast"/>
        </w:trPr>
        <w:tc>
          <w:tcPr>
            <w:tcW w:w="5046" w:type="dxa"/>
            <w:vMerge w:val="restart"/>
            <w:shd w:val="clear" w:color="auto" w:fill="FDD282"/>
          </w:tcPr>
          <w:p>
            <w:pPr>
              <w:pStyle w:val="TableParagraph"/>
              <w:spacing w:before="187"/>
              <w:ind w:left="1560"/>
              <w:jc w:val="left"/>
              <w:rPr>
                <w:b/>
                <w:sz w:val="19"/>
              </w:rPr>
            </w:pPr>
            <w:r>
              <w:rPr>
                <w:b/>
                <w:sz w:val="24"/>
              </w:rPr>
              <w:t>C</w:t>
            </w:r>
            <w:r>
              <w:rPr>
                <w:b/>
                <w:sz w:val="19"/>
              </w:rPr>
              <w:t>LASS OF </w:t>
            </w:r>
            <w:r>
              <w:rPr>
                <w:b/>
                <w:sz w:val="24"/>
              </w:rPr>
              <w:t>W</w:t>
            </w:r>
            <w:r>
              <w:rPr>
                <w:b/>
                <w:sz w:val="19"/>
              </w:rPr>
              <w:t>ORKER</w:t>
            </w:r>
          </w:p>
        </w:tc>
        <w:tc>
          <w:tcPr>
            <w:tcW w:w="2199" w:type="dxa"/>
            <w:gridSpan w:val="2"/>
            <w:tcBorders>
              <w:bottom w:val="single" w:sz="8" w:space="0" w:color="000000"/>
            </w:tcBorders>
            <w:shd w:val="clear" w:color="auto" w:fill="FDD282"/>
          </w:tcPr>
          <w:p>
            <w:pPr>
              <w:pStyle w:val="TableParagraph"/>
              <w:spacing w:line="284" w:lineRule="exact" w:before="20"/>
              <w:ind w:left="618"/>
              <w:jc w:val="left"/>
              <w:rPr>
                <w:b/>
                <w:sz w:val="19"/>
              </w:rPr>
            </w:pPr>
            <w:r>
              <w:rPr>
                <w:b/>
                <w:sz w:val="24"/>
              </w:rPr>
              <w:t>A</w:t>
            </w:r>
            <w:r>
              <w:rPr>
                <w:b/>
                <w:sz w:val="19"/>
              </w:rPr>
              <w:t>LABAMA</w:t>
            </w:r>
          </w:p>
        </w:tc>
        <w:tc>
          <w:tcPr>
            <w:tcW w:w="2012" w:type="dxa"/>
            <w:gridSpan w:val="2"/>
            <w:tcBorders>
              <w:bottom w:val="single" w:sz="8" w:space="0" w:color="000000"/>
            </w:tcBorders>
            <w:shd w:val="clear" w:color="auto" w:fill="FDD282"/>
          </w:tcPr>
          <w:p>
            <w:pPr>
              <w:pStyle w:val="TableParagraph"/>
              <w:spacing w:line="284" w:lineRule="exact" w:before="20"/>
              <w:ind w:left="345"/>
              <w:jc w:val="left"/>
              <w:rPr>
                <w:b/>
                <w:sz w:val="24"/>
              </w:rPr>
            </w:pPr>
            <w:r>
              <w:rPr>
                <w:b/>
                <w:sz w:val="24"/>
              </w:rPr>
              <w:t>SEARP&amp;DC</w:t>
            </w:r>
          </w:p>
        </w:tc>
      </w:tr>
      <w:tr>
        <w:trPr>
          <w:trHeight w:val="310" w:hRule="atLeast"/>
        </w:trPr>
        <w:tc>
          <w:tcPr>
            <w:tcW w:w="5046" w:type="dxa"/>
            <w:vMerge/>
            <w:tcBorders>
              <w:top w:val="nil"/>
            </w:tcBorders>
            <w:shd w:val="clear" w:color="auto" w:fill="FDD282"/>
          </w:tcPr>
          <w:p>
            <w:pPr>
              <w:rPr>
                <w:sz w:val="2"/>
                <w:szCs w:val="2"/>
              </w:rPr>
            </w:pPr>
          </w:p>
        </w:tc>
        <w:tc>
          <w:tcPr>
            <w:tcW w:w="1114" w:type="dxa"/>
            <w:tcBorders>
              <w:top w:val="single" w:sz="8" w:space="0" w:color="000000"/>
              <w:right w:val="single" w:sz="8" w:space="0" w:color="000000"/>
            </w:tcBorders>
            <w:shd w:val="clear" w:color="auto" w:fill="FDD282"/>
          </w:tcPr>
          <w:p>
            <w:pPr>
              <w:pStyle w:val="TableParagraph"/>
              <w:spacing w:before="32"/>
              <w:ind w:left="26"/>
              <w:jc w:val="center"/>
              <w:rPr>
                <w:b/>
                <w:sz w:val="20"/>
              </w:rPr>
            </w:pPr>
            <w:r>
              <w:rPr>
                <w:b/>
                <w:w w:val="100"/>
                <w:sz w:val="20"/>
              </w:rPr>
              <w:t>#</w:t>
            </w:r>
          </w:p>
        </w:tc>
        <w:tc>
          <w:tcPr>
            <w:tcW w:w="1085" w:type="dxa"/>
            <w:tcBorders>
              <w:top w:val="single" w:sz="8" w:space="0" w:color="000000"/>
              <w:left w:val="single" w:sz="8" w:space="0" w:color="000000"/>
            </w:tcBorders>
            <w:shd w:val="clear" w:color="auto" w:fill="FDD282"/>
          </w:tcPr>
          <w:p>
            <w:pPr>
              <w:pStyle w:val="TableParagraph"/>
              <w:spacing w:before="32"/>
              <w:ind w:left="35"/>
              <w:jc w:val="center"/>
              <w:rPr>
                <w:b/>
                <w:sz w:val="20"/>
              </w:rPr>
            </w:pPr>
            <w:r>
              <w:rPr>
                <w:b/>
                <w:w w:val="100"/>
                <w:sz w:val="20"/>
              </w:rPr>
              <w:t>%</w:t>
            </w:r>
          </w:p>
        </w:tc>
        <w:tc>
          <w:tcPr>
            <w:tcW w:w="876" w:type="dxa"/>
            <w:tcBorders>
              <w:top w:val="single" w:sz="8" w:space="0" w:color="000000"/>
              <w:right w:val="single" w:sz="8" w:space="0" w:color="000000"/>
            </w:tcBorders>
            <w:shd w:val="clear" w:color="auto" w:fill="FDD282"/>
          </w:tcPr>
          <w:p>
            <w:pPr>
              <w:pStyle w:val="TableParagraph"/>
              <w:spacing w:before="32"/>
              <w:ind w:left="28"/>
              <w:jc w:val="center"/>
              <w:rPr>
                <w:b/>
                <w:sz w:val="20"/>
              </w:rPr>
            </w:pPr>
            <w:r>
              <w:rPr>
                <w:b/>
                <w:w w:val="100"/>
                <w:sz w:val="20"/>
              </w:rPr>
              <w:t>#</w:t>
            </w:r>
          </w:p>
        </w:tc>
        <w:tc>
          <w:tcPr>
            <w:tcW w:w="1136" w:type="dxa"/>
            <w:tcBorders>
              <w:top w:val="single" w:sz="8" w:space="0" w:color="000000"/>
              <w:left w:val="single" w:sz="8" w:space="0" w:color="000000"/>
            </w:tcBorders>
            <w:shd w:val="clear" w:color="auto" w:fill="FDD282"/>
          </w:tcPr>
          <w:p>
            <w:pPr>
              <w:pStyle w:val="TableParagraph"/>
              <w:spacing w:before="32"/>
              <w:ind w:left="39"/>
              <w:jc w:val="center"/>
              <w:rPr>
                <w:b/>
                <w:sz w:val="20"/>
              </w:rPr>
            </w:pPr>
            <w:r>
              <w:rPr>
                <w:b/>
                <w:w w:val="100"/>
                <w:sz w:val="20"/>
              </w:rPr>
              <w:t>%</w:t>
            </w:r>
          </w:p>
        </w:tc>
      </w:tr>
      <w:tr>
        <w:trPr>
          <w:trHeight w:val="313" w:hRule="atLeast"/>
        </w:trPr>
        <w:tc>
          <w:tcPr>
            <w:tcW w:w="5046" w:type="dxa"/>
            <w:tcBorders>
              <w:bottom w:val="single" w:sz="8" w:space="0" w:color="000000"/>
            </w:tcBorders>
          </w:tcPr>
          <w:p>
            <w:pPr>
              <w:pStyle w:val="TableParagraph"/>
              <w:spacing w:before="49"/>
              <w:ind w:left="108"/>
              <w:jc w:val="left"/>
              <w:rPr>
                <w:sz w:val="14"/>
              </w:rPr>
            </w:pPr>
            <w:r>
              <w:rPr>
                <w:sz w:val="18"/>
              </w:rPr>
              <w:t>C</w:t>
            </w:r>
            <w:r>
              <w:rPr>
                <w:sz w:val="14"/>
              </w:rPr>
              <w:t>IVILIAN EMPLOYED POPULATION </w:t>
            </w:r>
            <w:r>
              <w:rPr>
                <w:sz w:val="18"/>
              </w:rPr>
              <w:t>16 </w:t>
            </w:r>
            <w:r>
              <w:rPr>
                <w:sz w:val="14"/>
              </w:rPr>
              <w:t>YEARS AND OVER</w:t>
            </w:r>
          </w:p>
        </w:tc>
        <w:tc>
          <w:tcPr>
            <w:tcW w:w="1114" w:type="dxa"/>
            <w:tcBorders>
              <w:bottom w:val="single" w:sz="8" w:space="0" w:color="000000"/>
              <w:right w:val="single" w:sz="8" w:space="0" w:color="000000"/>
            </w:tcBorders>
          </w:tcPr>
          <w:p>
            <w:pPr>
              <w:pStyle w:val="TableParagraph"/>
              <w:spacing w:before="31"/>
              <w:ind w:right="79"/>
              <w:rPr>
                <w:sz w:val="21"/>
              </w:rPr>
            </w:pPr>
            <w:r>
              <w:rPr>
                <w:sz w:val="21"/>
              </w:rPr>
              <w:t>2097,384</w:t>
            </w:r>
          </w:p>
        </w:tc>
        <w:tc>
          <w:tcPr>
            <w:tcW w:w="1085" w:type="dxa"/>
            <w:tcBorders>
              <w:left w:val="single" w:sz="8" w:space="0" w:color="000000"/>
              <w:bottom w:val="single" w:sz="8" w:space="0" w:color="000000"/>
            </w:tcBorders>
          </w:tcPr>
          <w:p>
            <w:pPr>
              <w:pStyle w:val="TableParagraph"/>
              <w:spacing w:before="31"/>
              <w:ind w:right="72"/>
              <w:rPr>
                <w:sz w:val="21"/>
              </w:rPr>
            </w:pPr>
            <w:r>
              <w:rPr>
                <w:sz w:val="21"/>
              </w:rPr>
              <w:t>100.00%</w:t>
            </w:r>
          </w:p>
        </w:tc>
        <w:tc>
          <w:tcPr>
            <w:tcW w:w="876" w:type="dxa"/>
            <w:tcBorders>
              <w:bottom w:val="single" w:sz="8" w:space="0" w:color="000000"/>
              <w:right w:val="single" w:sz="8" w:space="0" w:color="000000"/>
            </w:tcBorders>
          </w:tcPr>
          <w:p>
            <w:pPr>
              <w:pStyle w:val="TableParagraph"/>
              <w:spacing w:before="31"/>
              <w:ind w:right="77"/>
              <w:rPr>
                <w:sz w:val="21"/>
              </w:rPr>
            </w:pPr>
            <w:r>
              <w:rPr>
                <w:sz w:val="21"/>
              </w:rPr>
              <w:t>40,449</w:t>
            </w:r>
          </w:p>
        </w:tc>
        <w:tc>
          <w:tcPr>
            <w:tcW w:w="1136" w:type="dxa"/>
            <w:tcBorders>
              <w:left w:val="single" w:sz="8" w:space="0" w:color="000000"/>
              <w:bottom w:val="single" w:sz="8" w:space="0" w:color="000000"/>
            </w:tcBorders>
          </w:tcPr>
          <w:p>
            <w:pPr>
              <w:pStyle w:val="TableParagraph"/>
              <w:spacing w:before="31"/>
              <w:ind w:right="70"/>
              <w:rPr>
                <w:sz w:val="21"/>
              </w:rPr>
            </w:pPr>
            <w:r>
              <w:rPr>
                <w:sz w:val="21"/>
              </w:rPr>
              <w:t>100.00%</w:t>
            </w:r>
          </w:p>
        </w:tc>
      </w:tr>
      <w:tr>
        <w:trPr>
          <w:trHeight w:val="316" w:hRule="atLeast"/>
        </w:trPr>
        <w:tc>
          <w:tcPr>
            <w:tcW w:w="5046" w:type="dxa"/>
            <w:tcBorders>
              <w:top w:val="single" w:sz="8" w:space="0" w:color="000000"/>
              <w:bottom w:val="single" w:sz="8" w:space="0" w:color="000000"/>
            </w:tcBorders>
            <w:shd w:val="clear" w:color="auto" w:fill="FFF6E7"/>
          </w:tcPr>
          <w:p>
            <w:pPr>
              <w:pStyle w:val="TableParagraph"/>
              <w:spacing w:before="50"/>
              <w:ind w:left="108"/>
              <w:jc w:val="left"/>
              <w:rPr>
                <w:sz w:val="14"/>
              </w:rPr>
            </w:pPr>
            <w:r>
              <w:rPr>
                <w:sz w:val="18"/>
              </w:rPr>
              <w:t>G</w:t>
            </w:r>
            <w:r>
              <w:rPr>
                <w:sz w:val="14"/>
              </w:rPr>
              <w:t>OVERNMENT WORKERS</w:t>
            </w:r>
          </w:p>
        </w:tc>
        <w:tc>
          <w:tcPr>
            <w:tcW w:w="1114" w:type="dxa"/>
            <w:tcBorders>
              <w:top w:val="single" w:sz="8" w:space="0" w:color="000000"/>
              <w:bottom w:val="single" w:sz="8" w:space="0" w:color="000000"/>
              <w:right w:val="single" w:sz="8" w:space="0" w:color="000000"/>
            </w:tcBorders>
            <w:shd w:val="clear" w:color="auto" w:fill="FFF6E7"/>
          </w:tcPr>
          <w:p>
            <w:pPr>
              <w:pStyle w:val="TableParagraph"/>
              <w:spacing w:before="32"/>
              <w:ind w:right="80"/>
              <w:rPr>
                <w:sz w:val="21"/>
              </w:rPr>
            </w:pPr>
            <w:r>
              <w:rPr>
                <w:sz w:val="21"/>
              </w:rPr>
              <w:t>322,667</w:t>
            </w:r>
          </w:p>
        </w:tc>
        <w:tc>
          <w:tcPr>
            <w:tcW w:w="1085" w:type="dxa"/>
            <w:tcBorders>
              <w:top w:val="single" w:sz="8" w:space="0" w:color="000000"/>
              <w:left w:val="single" w:sz="8" w:space="0" w:color="000000"/>
              <w:bottom w:val="single" w:sz="8" w:space="0" w:color="000000"/>
            </w:tcBorders>
            <w:shd w:val="clear" w:color="auto" w:fill="FFF6E7"/>
          </w:tcPr>
          <w:p>
            <w:pPr>
              <w:pStyle w:val="TableParagraph"/>
              <w:spacing w:before="32"/>
              <w:ind w:right="73"/>
              <w:rPr>
                <w:sz w:val="21"/>
              </w:rPr>
            </w:pPr>
            <w:r>
              <w:rPr>
                <w:sz w:val="21"/>
              </w:rPr>
              <w:t>15.38%</w:t>
            </w:r>
          </w:p>
        </w:tc>
        <w:tc>
          <w:tcPr>
            <w:tcW w:w="876" w:type="dxa"/>
            <w:tcBorders>
              <w:top w:val="single" w:sz="8" w:space="0" w:color="000000"/>
              <w:bottom w:val="single" w:sz="8" w:space="0" w:color="000000"/>
              <w:right w:val="single" w:sz="8" w:space="0" w:color="000000"/>
            </w:tcBorders>
            <w:shd w:val="clear" w:color="auto" w:fill="FFF6E7"/>
          </w:tcPr>
          <w:p>
            <w:pPr>
              <w:pStyle w:val="TableParagraph"/>
              <w:spacing w:before="32"/>
              <w:ind w:right="79"/>
              <w:rPr>
                <w:sz w:val="21"/>
              </w:rPr>
            </w:pPr>
            <w:r>
              <w:rPr>
                <w:sz w:val="21"/>
              </w:rPr>
              <w:t>6,338</w:t>
            </w:r>
          </w:p>
        </w:tc>
        <w:tc>
          <w:tcPr>
            <w:tcW w:w="1136" w:type="dxa"/>
            <w:tcBorders>
              <w:top w:val="single" w:sz="8" w:space="0" w:color="000000"/>
              <w:left w:val="single" w:sz="8" w:space="0" w:color="000000"/>
              <w:bottom w:val="single" w:sz="8" w:space="0" w:color="000000"/>
            </w:tcBorders>
            <w:shd w:val="clear" w:color="auto" w:fill="FFF6E7"/>
          </w:tcPr>
          <w:p>
            <w:pPr>
              <w:pStyle w:val="TableParagraph"/>
              <w:spacing w:before="32"/>
              <w:ind w:right="72"/>
              <w:rPr>
                <w:sz w:val="21"/>
              </w:rPr>
            </w:pPr>
            <w:r>
              <w:rPr>
                <w:sz w:val="21"/>
              </w:rPr>
              <w:t>15.67%</w:t>
            </w:r>
          </w:p>
        </w:tc>
      </w:tr>
      <w:tr>
        <w:trPr>
          <w:trHeight w:val="314" w:hRule="atLeast"/>
        </w:trPr>
        <w:tc>
          <w:tcPr>
            <w:tcW w:w="5046" w:type="dxa"/>
            <w:tcBorders>
              <w:top w:val="single" w:sz="8" w:space="0" w:color="000000"/>
              <w:bottom w:val="single" w:sz="8" w:space="0" w:color="000000"/>
            </w:tcBorders>
          </w:tcPr>
          <w:p>
            <w:pPr>
              <w:pStyle w:val="TableParagraph"/>
              <w:spacing w:before="48"/>
              <w:ind w:left="108"/>
              <w:jc w:val="left"/>
              <w:rPr>
                <w:sz w:val="14"/>
              </w:rPr>
            </w:pPr>
            <w:r>
              <w:rPr>
                <w:sz w:val="18"/>
              </w:rPr>
              <w:t>P</w:t>
            </w:r>
            <w:r>
              <w:rPr>
                <w:sz w:val="14"/>
              </w:rPr>
              <w:t>RIVATE WAGE AND SALARY WORKERS</w:t>
            </w:r>
          </w:p>
        </w:tc>
        <w:tc>
          <w:tcPr>
            <w:tcW w:w="1114" w:type="dxa"/>
            <w:tcBorders>
              <w:top w:val="single" w:sz="8" w:space="0" w:color="000000"/>
              <w:bottom w:val="single" w:sz="8" w:space="0" w:color="000000"/>
              <w:right w:val="single" w:sz="8" w:space="0" w:color="000000"/>
            </w:tcBorders>
          </w:tcPr>
          <w:p>
            <w:pPr>
              <w:pStyle w:val="TableParagraph"/>
              <w:spacing w:before="30"/>
              <w:ind w:right="80"/>
              <w:rPr>
                <w:sz w:val="21"/>
              </w:rPr>
            </w:pPr>
            <w:r>
              <w:rPr>
                <w:sz w:val="21"/>
              </w:rPr>
              <w:t>1661,792</w:t>
            </w:r>
          </w:p>
        </w:tc>
        <w:tc>
          <w:tcPr>
            <w:tcW w:w="1085" w:type="dxa"/>
            <w:tcBorders>
              <w:top w:val="single" w:sz="8" w:space="0" w:color="000000"/>
              <w:left w:val="single" w:sz="8" w:space="0" w:color="000000"/>
              <w:bottom w:val="single" w:sz="8" w:space="0" w:color="000000"/>
            </w:tcBorders>
          </w:tcPr>
          <w:p>
            <w:pPr>
              <w:pStyle w:val="TableParagraph"/>
              <w:spacing w:before="30"/>
              <w:ind w:right="73"/>
              <w:rPr>
                <w:sz w:val="21"/>
              </w:rPr>
            </w:pPr>
            <w:r>
              <w:rPr>
                <w:sz w:val="21"/>
              </w:rPr>
              <w:t>79.23%</w:t>
            </w:r>
          </w:p>
        </w:tc>
        <w:tc>
          <w:tcPr>
            <w:tcW w:w="876" w:type="dxa"/>
            <w:tcBorders>
              <w:top w:val="single" w:sz="8" w:space="0" w:color="000000"/>
              <w:bottom w:val="single" w:sz="8" w:space="0" w:color="000000"/>
              <w:right w:val="single" w:sz="8" w:space="0" w:color="000000"/>
            </w:tcBorders>
          </w:tcPr>
          <w:p>
            <w:pPr>
              <w:pStyle w:val="TableParagraph"/>
              <w:spacing w:before="30"/>
              <w:ind w:right="78"/>
              <w:rPr>
                <w:sz w:val="21"/>
              </w:rPr>
            </w:pPr>
            <w:r>
              <w:rPr>
                <w:sz w:val="21"/>
              </w:rPr>
              <w:t>31,296</w:t>
            </w:r>
          </w:p>
        </w:tc>
        <w:tc>
          <w:tcPr>
            <w:tcW w:w="1136" w:type="dxa"/>
            <w:tcBorders>
              <w:top w:val="single" w:sz="8" w:space="0" w:color="000000"/>
              <w:left w:val="single" w:sz="8" w:space="0" w:color="000000"/>
              <w:bottom w:val="single" w:sz="8" w:space="0" w:color="000000"/>
            </w:tcBorders>
          </w:tcPr>
          <w:p>
            <w:pPr>
              <w:pStyle w:val="TableParagraph"/>
              <w:spacing w:before="30"/>
              <w:ind w:right="70"/>
              <w:rPr>
                <w:sz w:val="21"/>
              </w:rPr>
            </w:pPr>
            <w:r>
              <w:rPr>
                <w:sz w:val="21"/>
              </w:rPr>
              <w:t>77.37%</w:t>
            </w:r>
          </w:p>
        </w:tc>
      </w:tr>
      <w:tr>
        <w:trPr>
          <w:trHeight w:val="314" w:hRule="atLeast"/>
        </w:trPr>
        <w:tc>
          <w:tcPr>
            <w:tcW w:w="5046" w:type="dxa"/>
            <w:tcBorders>
              <w:top w:val="single" w:sz="8" w:space="0" w:color="000000"/>
              <w:bottom w:val="single" w:sz="8" w:space="0" w:color="000000"/>
            </w:tcBorders>
            <w:shd w:val="clear" w:color="auto" w:fill="FFF6E7"/>
          </w:tcPr>
          <w:p>
            <w:pPr>
              <w:pStyle w:val="TableParagraph"/>
              <w:spacing w:before="48"/>
              <w:ind w:left="108"/>
              <w:jc w:val="left"/>
              <w:rPr>
                <w:sz w:val="14"/>
              </w:rPr>
            </w:pPr>
            <w:r>
              <w:rPr>
                <w:sz w:val="18"/>
              </w:rPr>
              <w:t>S</w:t>
            </w:r>
            <w:r>
              <w:rPr>
                <w:sz w:val="14"/>
              </w:rPr>
              <w:t>ELF</w:t>
            </w:r>
            <w:r>
              <w:rPr>
                <w:sz w:val="18"/>
              </w:rPr>
              <w:t>-</w:t>
            </w:r>
            <w:r>
              <w:rPr>
                <w:sz w:val="14"/>
              </w:rPr>
              <w:t>EMPLOYED IN OWN NOT INCORPORATED BUSINESS WORKERS</w:t>
            </w:r>
          </w:p>
        </w:tc>
        <w:tc>
          <w:tcPr>
            <w:tcW w:w="1114" w:type="dxa"/>
            <w:tcBorders>
              <w:top w:val="single" w:sz="8" w:space="0" w:color="000000"/>
              <w:bottom w:val="single" w:sz="8" w:space="0" w:color="000000"/>
              <w:right w:val="single" w:sz="8" w:space="0" w:color="000000"/>
            </w:tcBorders>
            <w:shd w:val="clear" w:color="auto" w:fill="FFF6E7"/>
          </w:tcPr>
          <w:p>
            <w:pPr>
              <w:pStyle w:val="TableParagraph"/>
              <w:spacing w:before="30"/>
              <w:ind w:right="80"/>
              <w:rPr>
                <w:sz w:val="21"/>
              </w:rPr>
            </w:pPr>
            <w:r>
              <w:rPr>
                <w:sz w:val="21"/>
              </w:rPr>
              <w:t>109,490</w:t>
            </w:r>
          </w:p>
        </w:tc>
        <w:tc>
          <w:tcPr>
            <w:tcW w:w="1085" w:type="dxa"/>
            <w:tcBorders>
              <w:top w:val="single" w:sz="8" w:space="0" w:color="000000"/>
              <w:left w:val="single" w:sz="8" w:space="0" w:color="000000"/>
              <w:bottom w:val="single" w:sz="8" w:space="0" w:color="000000"/>
            </w:tcBorders>
            <w:shd w:val="clear" w:color="auto" w:fill="FFF6E7"/>
          </w:tcPr>
          <w:p>
            <w:pPr>
              <w:pStyle w:val="TableParagraph"/>
              <w:spacing w:before="30"/>
              <w:ind w:right="73"/>
              <w:rPr>
                <w:sz w:val="21"/>
              </w:rPr>
            </w:pPr>
            <w:r>
              <w:rPr>
                <w:sz w:val="21"/>
              </w:rPr>
              <w:t>5.22%</w:t>
            </w:r>
          </w:p>
        </w:tc>
        <w:tc>
          <w:tcPr>
            <w:tcW w:w="876" w:type="dxa"/>
            <w:tcBorders>
              <w:top w:val="single" w:sz="8" w:space="0" w:color="000000"/>
              <w:bottom w:val="single" w:sz="8" w:space="0" w:color="000000"/>
              <w:right w:val="single" w:sz="8" w:space="0" w:color="000000"/>
            </w:tcBorders>
            <w:shd w:val="clear" w:color="auto" w:fill="FFF6E7"/>
          </w:tcPr>
          <w:p>
            <w:pPr>
              <w:pStyle w:val="TableParagraph"/>
              <w:spacing w:before="30"/>
              <w:ind w:right="79"/>
              <w:rPr>
                <w:sz w:val="21"/>
              </w:rPr>
            </w:pPr>
            <w:r>
              <w:rPr>
                <w:sz w:val="21"/>
              </w:rPr>
              <w:t>2,721</w:t>
            </w:r>
          </w:p>
        </w:tc>
        <w:tc>
          <w:tcPr>
            <w:tcW w:w="1136" w:type="dxa"/>
            <w:tcBorders>
              <w:top w:val="single" w:sz="8" w:space="0" w:color="000000"/>
              <w:left w:val="single" w:sz="8" w:space="0" w:color="000000"/>
              <w:bottom w:val="single" w:sz="8" w:space="0" w:color="000000"/>
            </w:tcBorders>
            <w:shd w:val="clear" w:color="auto" w:fill="FFF6E7"/>
          </w:tcPr>
          <w:p>
            <w:pPr>
              <w:pStyle w:val="TableParagraph"/>
              <w:spacing w:before="30"/>
              <w:ind w:right="71"/>
              <w:rPr>
                <w:sz w:val="21"/>
              </w:rPr>
            </w:pPr>
            <w:r>
              <w:rPr>
                <w:sz w:val="21"/>
              </w:rPr>
              <w:t>6.73%</w:t>
            </w:r>
          </w:p>
        </w:tc>
      </w:tr>
      <w:tr>
        <w:trPr>
          <w:trHeight w:val="314" w:hRule="atLeast"/>
        </w:trPr>
        <w:tc>
          <w:tcPr>
            <w:tcW w:w="5046" w:type="dxa"/>
            <w:tcBorders>
              <w:top w:val="single" w:sz="8" w:space="0" w:color="000000"/>
              <w:bottom w:val="double" w:sz="6" w:space="0" w:color="833B0A"/>
            </w:tcBorders>
          </w:tcPr>
          <w:p>
            <w:pPr>
              <w:pStyle w:val="TableParagraph"/>
              <w:spacing w:before="48"/>
              <w:ind w:left="108"/>
              <w:jc w:val="left"/>
              <w:rPr>
                <w:sz w:val="14"/>
              </w:rPr>
            </w:pPr>
            <w:r>
              <w:rPr>
                <w:sz w:val="18"/>
              </w:rPr>
              <w:t>U</w:t>
            </w:r>
            <w:r>
              <w:rPr>
                <w:sz w:val="14"/>
              </w:rPr>
              <w:t>NPAID FAMILY WORKERS</w:t>
            </w:r>
          </w:p>
        </w:tc>
        <w:tc>
          <w:tcPr>
            <w:tcW w:w="1114" w:type="dxa"/>
            <w:tcBorders>
              <w:top w:val="single" w:sz="8" w:space="0" w:color="000000"/>
              <w:bottom w:val="double" w:sz="6" w:space="0" w:color="833B0A"/>
              <w:right w:val="single" w:sz="8" w:space="0" w:color="000000"/>
            </w:tcBorders>
          </w:tcPr>
          <w:p>
            <w:pPr>
              <w:pStyle w:val="TableParagraph"/>
              <w:spacing w:before="30"/>
              <w:ind w:right="79"/>
              <w:rPr>
                <w:sz w:val="21"/>
              </w:rPr>
            </w:pPr>
            <w:r>
              <w:rPr>
                <w:sz w:val="21"/>
              </w:rPr>
              <w:t>3,435</w:t>
            </w:r>
          </w:p>
        </w:tc>
        <w:tc>
          <w:tcPr>
            <w:tcW w:w="1085" w:type="dxa"/>
            <w:tcBorders>
              <w:top w:val="single" w:sz="8" w:space="0" w:color="000000"/>
              <w:left w:val="single" w:sz="8" w:space="0" w:color="000000"/>
              <w:bottom w:val="double" w:sz="6" w:space="0" w:color="833B0A"/>
            </w:tcBorders>
          </w:tcPr>
          <w:p>
            <w:pPr>
              <w:pStyle w:val="TableParagraph"/>
              <w:spacing w:before="30"/>
              <w:ind w:right="73"/>
              <w:rPr>
                <w:sz w:val="21"/>
              </w:rPr>
            </w:pPr>
            <w:r>
              <w:rPr>
                <w:sz w:val="21"/>
              </w:rPr>
              <w:t>0.16%</w:t>
            </w:r>
          </w:p>
        </w:tc>
        <w:tc>
          <w:tcPr>
            <w:tcW w:w="876" w:type="dxa"/>
            <w:tcBorders>
              <w:top w:val="single" w:sz="8" w:space="0" w:color="000000"/>
              <w:bottom w:val="double" w:sz="6" w:space="0" w:color="833B0A"/>
              <w:right w:val="single" w:sz="8" w:space="0" w:color="000000"/>
            </w:tcBorders>
          </w:tcPr>
          <w:p>
            <w:pPr>
              <w:pStyle w:val="TableParagraph"/>
              <w:spacing w:before="30"/>
              <w:ind w:right="77"/>
              <w:rPr>
                <w:sz w:val="21"/>
              </w:rPr>
            </w:pPr>
            <w:r>
              <w:rPr>
                <w:sz w:val="21"/>
              </w:rPr>
              <w:t>94</w:t>
            </w:r>
          </w:p>
        </w:tc>
        <w:tc>
          <w:tcPr>
            <w:tcW w:w="1136" w:type="dxa"/>
            <w:tcBorders>
              <w:top w:val="single" w:sz="8" w:space="0" w:color="000000"/>
              <w:left w:val="single" w:sz="8" w:space="0" w:color="000000"/>
              <w:bottom w:val="double" w:sz="6" w:space="0" w:color="833B0A"/>
            </w:tcBorders>
          </w:tcPr>
          <w:p>
            <w:pPr>
              <w:pStyle w:val="TableParagraph"/>
              <w:spacing w:before="30"/>
              <w:ind w:right="70"/>
              <w:rPr>
                <w:sz w:val="21"/>
              </w:rPr>
            </w:pPr>
            <w:r>
              <w:rPr>
                <w:sz w:val="21"/>
              </w:rPr>
              <w:t>0.23%</w:t>
            </w:r>
          </w:p>
        </w:tc>
      </w:tr>
      <w:tr>
        <w:trPr>
          <w:trHeight w:val="326" w:hRule="atLeast"/>
        </w:trPr>
        <w:tc>
          <w:tcPr>
            <w:tcW w:w="5046" w:type="dxa"/>
            <w:vMerge w:val="restart"/>
            <w:tcBorders>
              <w:top w:val="double" w:sz="6" w:space="0" w:color="833B0A"/>
            </w:tcBorders>
            <w:shd w:val="clear" w:color="auto" w:fill="FDD282"/>
          </w:tcPr>
          <w:p>
            <w:pPr>
              <w:pStyle w:val="TableParagraph"/>
              <w:spacing w:before="188"/>
              <w:ind w:left="1560"/>
              <w:jc w:val="left"/>
              <w:rPr>
                <w:b/>
                <w:sz w:val="19"/>
              </w:rPr>
            </w:pPr>
            <w:r>
              <w:rPr>
                <w:b/>
                <w:sz w:val="24"/>
              </w:rPr>
              <w:t>C</w:t>
            </w:r>
            <w:r>
              <w:rPr>
                <w:b/>
                <w:sz w:val="19"/>
              </w:rPr>
              <w:t>LASS OF </w:t>
            </w:r>
            <w:r>
              <w:rPr>
                <w:b/>
                <w:sz w:val="24"/>
              </w:rPr>
              <w:t>W</w:t>
            </w:r>
            <w:r>
              <w:rPr>
                <w:b/>
                <w:sz w:val="19"/>
              </w:rPr>
              <w:t>ORKER</w:t>
            </w:r>
          </w:p>
        </w:tc>
        <w:tc>
          <w:tcPr>
            <w:tcW w:w="2199" w:type="dxa"/>
            <w:gridSpan w:val="2"/>
            <w:tcBorders>
              <w:top w:val="double" w:sz="6" w:space="0" w:color="833B0A"/>
              <w:bottom w:val="single" w:sz="8" w:space="0" w:color="000000"/>
            </w:tcBorders>
            <w:shd w:val="clear" w:color="auto" w:fill="FDD282"/>
          </w:tcPr>
          <w:p>
            <w:pPr>
              <w:pStyle w:val="TableParagraph"/>
              <w:spacing w:line="286" w:lineRule="exact" w:before="20"/>
              <w:ind w:left="388"/>
              <w:jc w:val="left"/>
              <w:rPr>
                <w:b/>
                <w:sz w:val="24"/>
              </w:rPr>
            </w:pPr>
            <w:r>
              <w:rPr>
                <w:b/>
                <w:sz w:val="24"/>
              </w:rPr>
              <w:t>B</w:t>
            </w:r>
            <w:r>
              <w:rPr>
                <w:b/>
                <w:sz w:val="19"/>
              </w:rPr>
              <w:t>ARBOUR </w:t>
            </w:r>
            <w:r>
              <w:rPr>
                <w:b/>
                <w:sz w:val="24"/>
              </w:rPr>
              <w:t>C</w:t>
            </w:r>
            <w:r>
              <w:rPr>
                <w:b/>
                <w:sz w:val="19"/>
              </w:rPr>
              <w:t>O</w:t>
            </w:r>
            <w:r>
              <w:rPr>
                <w:b/>
                <w:sz w:val="24"/>
              </w:rPr>
              <w:t>.</w:t>
            </w:r>
          </w:p>
        </w:tc>
        <w:tc>
          <w:tcPr>
            <w:tcW w:w="2012" w:type="dxa"/>
            <w:gridSpan w:val="2"/>
            <w:tcBorders>
              <w:top w:val="double" w:sz="6" w:space="0" w:color="833B0A"/>
              <w:bottom w:val="single" w:sz="8" w:space="0" w:color="000000"/>
            </w:tcBorders>
            <w:shd w:val="clear" w:color="auto" w:fill="FDD282"/>
          </w:tcPr>
          <w:p>
            <w:pPr>
              <w:pStyle w:val="TableParagraph"/>
              <w:spacing w:line="286" w:lineRule="exact" w:before="20"/>
              <w:ind w:left="177"/>
              <w:jc w:val="left"/>
              <w:rPr>
                <w:b/>
                <w:sz w:val="24"/>
              </w:rPr>
            </w:pPr>
            <w:r>
              <w:rPr>
                <w:b/>
                <w:sz w:val="24"/>
              </w:rPr>
              <w:t>C</w:t>
            </w:r>
            <w:r>
              <w:rPr>
                <w:b/>
                <w:sz w:val="19"/>
              </w:rPr>
              <w:t>OVINGTON </w:t>
            </w:r>
            <w:r>
              <w:rPr>
                <w:b/>
                <w:sz w:val="24"/>
              </w:rPr>
              <w:t>C</w:t>
            </w:r>
            <w:r>
              <w:rPr>
                <w:b/>
                <w:sz w:val="19"/>
              </w:rPr>
              <w:t>O</w:t>
            </w:r>
            <w:r>
              <w:rPr>
                <w:b/>
                <w:sz w:val="24"/>
              </w:rPr>
              <w:t>.</w:t>
            </w:r>
          </w:p>
        </w:tc>
      </w:tr>
      <w:tr>
        <w:trPr>
          <w:trHeight w:val="310" w:hRule="atLeast"/>
        </w:trPr>
        <w:tc>
          <w:tcPr>
            <w:tcW w:w="5046" w:type="dxa"/>
            <w:vMerge/>
            <w:tcBorders>
              <w:top w:val="nil"/>
            </w:tcBorders>
            <w:shd w:val="clear" w:color="auto" w:fill="FDD282"/>
          </w:tcPr>
          <w:p>
            <w:pPr>
              <w:rPr>
                <w:sz w:val="2"/>
                <w:szCs w:val="2"/>
              </w:rPr>
            </w:pPr>
          </w:p>
        </w:tc>
        <w:tc>
          <w:tcPr>
            <w:tcW w:w="1114" w:type="dxa"/>
            <w:tcBorders>
              <w:top w:val="single" w:sz="8" w:space="0" w:color="000000"/>
              <w:right w:val="single" w:sz="8" w:space="0" w:color="000000"/>
            </w:tcBorders>
            <w:shd w:val="clear" w:color="auto" w:fill="FDD282"/>
          </w:tcPr>
          <w:p>
            <w:pPr>
              <w:pStyle w:val="TableParagraph"/>
              <w:spacing w:before="32"/>
              <w:ind w:left="26"/>
              <w:jc w:val="center"/>
              <w:rPr>
                <w:b/>
                <w:sz w:val="20"/>
              </w:rPr>
            </w:pPr>
            <w:r>
              <w:rPr>
                <w:b/>
                <w:w w:val="100"/>
                <w:sz w:val="20"/>
              </w:rPr>
              <w:t>#</w:t>
            </w:r>
          </w:p>
        </w:tc>
        <w:tc>
          <w:tcPr>
            <w:tcW w:w="1085" w:type="dxa"/>
            <w:tcBorders>
              <w:top w:val="single" w:sz="8" w:space="0" w:color="000000"/>
              <w:left w:val="single" w:sz="8" w:space="0" w:color="000000"/>
            </w:tcBorders>
            <w:shd w:val="clear" w:color="auto" w:fill="FDD282"/>
          </w:tcPr>
          <w:p>
            <w:pPr>
              <w:pStyle w:val="TableParagraph"/>
              <w:spacing w:before="32"/>
              <w:ind w:left="35"/>
              <w:jc w:val="center"/>
              <w:rPr>
                <w:b/>
                <w:sz w:val="20"/>
              </w:rPr>
            </w:pPr>
            <w:r>
              <w:rPr>
                <w:b/>
                <w:w w:val="100"/>
                <w:sz w:val="20"/>
              </w:rPr>
              <w:t>%</w:t>
            </w:r>
          </w:p>
        </w:tc>
        <w:tc>
          <w:tcPr>
            <w:tcW w:w="876" w:type="dxa"/>
            <w:tcBorders>
              <w:top w:val="single" w:sz="8" w:space="0" w:color="000000"/>
              <w:right w:val="single" w:sz="8" w:space="0" w:color="000000"/>
            </w:tcBorders>
            <w:shd w:val="clear" w:color="auto" w:fill="FDD282"/>
          </w:tcPr>
          <w:p>
            <w:pPr>
              <w:pStyle w:val="TableParagraph"/>
              <w:spacing w:before="32"/>
              <w:ind w:left="28"/>
              <w:jc w:val="center"/>
              <w:rPr>
                <w:b/>
                <w:sz w:val="20"/>
              </w:rPr>
            </w:pPr>
            <w:r>
              <w:rPr>
                <w:b/>
                <w:w w:val="100"/>
                <w:sz w:val="20"/>
              </w:rPr>
              <w:t>#</w:t>
            </w:r>
          </w:p>
        </w:tc>
        <w:tc>
          <w:tcPr>
            <w:tcW w:w="1136" w:type="dxa"/>
            <w:tcBorders>
              <w:top w:val="single" w:sz="8" w:space="0" w:color="000000"/>
              <w:left w:val="single" w:sz="8" w:space="0" w:color="000000"/>
            </w:tcBorders>
            <w:shd w:val="clear" w:color="auto" w:fill="FDD282"/>
          </w:tcPr>
          <w:p>
            <w:pPr>
              <w:pStyle w:val="TableParagraph"/>
              <w:spacing w:before="32"/>
              <w:ind w:left="39"/>
              <w:jc w:val="center"/>
              <w:rPr>
                <w:b/>
                <w:sz w:val="20"/>
              </w:rPr>
            </w:pPr>
            <w:r>
              <w:rPr>
                <w:b/>
                <w:w w:val="100"/>
                <w:sz w:val="20"/>
              </w:rPr>
              <w:t>%</w:t>
            </w:r>
          </w:p>
        </w:tc>
      </w:tr>
      <w:tr>
        <w:trPr>
          <w:trHeight w:val="313" w:hRule="atLeast"/>
        </w:trPr>
        <w:tc>
          <w:tcPr>
            <w:tcW w:w="5046" w:type="dxa"/>
            <w:tcBorders>
              <w:bottom w:val="single" w:sz="8" w:space="0" w:color="000000"/>
            </w:tcBorders>
          </w:tcPr>
          <w:p>
            <w:pPr>
              <w:pStyle w:val="TableParagraph"/>
              <w:spacing w:before="48"/>
              <w:ind w:left="108"/>
              <w:jc w:val="left"/>
              <w:rPr>
                <w:sz w:val="14"/>
              </w:rPr>
            </w:pPr>
            <w:r>
              <w:rPr>
                <w:sz w:val="18"/>
              </w:rPr>
              <w:t>C</w:t>
            </w:r>
            <w:r>
              <w:rPr>
                <w:sz w:val="14"/>
              </w:rPr>
              <w:t>IVILIAN EMPLOYED POPULATION </w:t>
            </w:r>
            <w:r>
              <w:rPr>
                <w:sz w:val="18"/>
              </w:rPr>
              <w:t>16 </w:t>
            </w:r>
            <w:r>
              <w:rPr>
                <w:sz w:val="14"/>
              </w:rPr>
              <w:t>YEARS AND OVER</w:t>
            </w:r>
          </w:p>
        </w:tc>
        <w:tc>
          <w:tcPr>
            <w:tcW w:w="1114" w:type="dxa"/>
            <w:tcBorders>
              <w:bottom w:val="single" w:sz="8" w:space="0" w:color="000000"/>
              <w:right w:val="single" w:sz="8" w:space="0" w:color="000000"/>
            </w:tcBorders>
          </w:tcPr>
          <w:p>
            <w:pPr>
              <w:pStyle w:val="TableParagraph"/>
              <w:spacing w:before="30"/>
              <w:ind w:right="79"/>
              <w:rPr>
                <w:sz w:val="21"/>
              </w:rPr>
            </w:pPr>
            <w:r>
              <w:rPr>
                <w:sz w:val="21"/>
              </w:rPr>
              <w:t>8,413</w:t>
            </w:r>
          </w:p>
        </w:tc>
        <w:tc>
          <w:tcPr>
            <w:tcW w:w="1085" w:type="dxa"/>
            <w:tcBorders>
              <w:left w:val="single" w:sz="8" w:space="0" w:color="000000"/>
              <w:bottom w:val="single" w:sz="8" w:space="0" w:color="000000"/>
            </w:tcBorders>
          </w:tcPr>
          <w:p>
            <w:pPr>
              <w:pStyle w:val="TableParagraph"/>
              <w:spacing w:before="30"/>
              <w:ind w:right="72"/>
              <w:rPr>
                <w:sz w:val="21"/>
              </w:rPr>
            </w:pPr>
            <w:r>
              <w:rPr>
                <w:sz w:val="21"/>
              </w:rPr>
              <w:t>100.00%</w:t>
            </w:r>
          </w:p>
        </w:tc>
        <w:tc>
          <w:tcPr>
            <w:tcW w:w="876" w:type="dxa"/>
            <w:tcBorders>
              <w:bottom w:val="single" w:sz="8" w:space="0" w:color="000000"/>
              <w:right w:val="single" w:sz="8" w:space="0" w:color="000000"/>
            </w:tcBorders>
          </w:tcPr>
          <w:p>
            <w:pPr>
              <w:pStyle w:val="TableParagraph"/>
              <w:spacing w:before="30"/>
              <w:ind w:right="78"/>
              <w:rPr>
                <w:sz w:val="21"/>
              </w:rPr>
            </w:pPr>
            <w:r>
              <w:rPr>
                <w:sz w:val="21"/>
              </w:rPr>
              <w:t>14,822</w:t>
            </w:r>
          </w:p>
        </w:tc>
        <w:tc>
          <w:tcPr>
            <w:tcW w:w="1136" w:type="dxa"/>
            <w:tcBorders>
              <w:left w:val="single" w:sz="8" w:space="0" w:color="000000"/>
              <w:bottom w:val="single" w:sz="8" w:space="0" w:color="000000"/>
            </w:tcBorders>
          </w:tcPr>
          <w:p>
            <w:pPr>
              <w:pStyle w:val="TableParagraph"/>
              <w:spacing w:before="30"/>
              <w:ind w:right="70"/>
              <w:rPr>
                <w:sz w:val="21"/>
              </w:rPr>
            </w:pPr>
            <w:r>
              <w:rPr>
                <w:sz w:val="21"/>
              </w:rPr>
              <w:t>100.00%</w:t>
            </w:r>
          </w:p>
        </w:tc>
      </w:tr>
      <w:tr>
        <w:trPr>
          <w:trHeight w:val="314" w:hRule="atLeast"/>
        </w:trPr>
        <w:tc>
          <w:tcPr>
            <w:tcW w:w="5046" w:type="dxa"/>
            <w:tcBorders>
              <w:top w:val="single" w:sz="8" w:space="0" w:color="000000"/>
              <w:bottom w:val="single" w:sz="8" w:space="0" w:color="000000"/>
            </w:tcBorders>
            <w:shd w:val="clear" w:color="auto" w:fill="FFF6E7"/>
          </w:tcPr>
          <w:p>
            <w:pPr>
              <w:pStyle w:val="TableParagraph"/>
              <w:spacing w:before="50"/>
              <w:ind w:left="108"/>
              <w:jc w:val="left"/>
              <w:rPr>
                <w:sz w:val="14"/>
              </w:rPr>
            </w:pPr>
            <w:r>
              <w:rPr>
                <w:sz w:val="18"/>
              </w:rPr>
              <w:t>G</w:t>
            </w:r>
            <w:r>
              <w:rPr>
                <w:sz w:val="14"/>
              </w:rPr>
              <w:t>OVERNMENT WORKERS</w:t>
            </w:r>
          </w:p>
        </w:tc>
        <w:tc>
          <w:tcPr>
            <w:tcW w:w="1114" w:type="dxa"/>
            <w:tcBorders>
              <w:top w:val="single" w:sz="8" w:space="0" w:color="000000"/>
              <w:bottom w:val="single" w:sz="8" w:space="0" w:color="000000"/>
              <w:right w:val="single" w:sz="8" w:space="0" w:color="000000"/>
            </w:tcBorders>
            <w:shd w:val="clear" w:color="auto" w:fill="FFF6E7"/>
          </w:tcPr>
          <w:p>
            <w:pPr>
              <w:pStyle w:val="TableParagraph"/>
              <w:spacing w:before="32"/>
              <w:ind w:right="80"/>
              <w:rPr>
                <w:sz w:val="21"/>
              </w:rPr>
            </w:pPr>
            <w:r>
              <w:rPr>
                <w:sz w:val="21"/>
              </w:rPr>
              <w:t>1,617</w:t>
            </w:r>
          </w:p>
        </w:tc>
        <w:tc>
          <w:tcPr>
            <w:tcW w:w="1085" w:type="dxa"/>
            <w:tcBorders>
              <w:top w:val="single" w:sz="8" w:space="0" w:color="000000"/>
              <w:left w:val="single" w:sz="8" w:space="0" w:color="000000"/>
              <w:bottom w:val="single" w:sz="8" w:space="0" w:color="000000"/>
            </w:tcBorders>
            <w:shd w:val="clear" w:color="auto" w:fill="FFF6E7"/>
          </w:tcPr>
          <w:p>
            <w:pPr>
              <w:pStyle w:val="TableParagraph"/>
              <w:spacing w:before="32"/>
              <w:ind w:right="73"/>
              <w:rPr>
                <w:sz w:val="21"/>
              </w:rPr>
            </w:pPr>
            <w:r>
              <w:rPr>
                <w:sz w:val="21"/>
              </w:rPr>
              <w:t>19.22%</w:t>
            </w:r>
          </w:p>
        </w:tc>
        <w:tc>
          <w:tcPr>
            <w:tcW w:w="876" w:type="dxa"/>
            <w:tcBorders>
              <w:top w:val="single" w:sz="8" w:space="0" w:color="000000"/>
              <w:bottom w:val="single" w:sz="8" w:space="0" w:color="000000"/>
              <w:right w:val="single" w:sz="8" w:space="0" w:color="000000"/>
            </w:tcBorders>
            <w:shd w:val="clear" w:color="auto" w:fill="FFF6E7"/>
          </w:tcPr>
          <w:p>
            <w:pPr>
              <w:pStyle w:val="TableParagraph"/>
              <w:spacing w:before="32"/>
              <w:ind w:right="79"/>
              <w:rPr>
                <w:sz w:val="21"/>
              </w:rPr>
            </w:pPr>
            <w:r>
              <w:rPr>
                <w:sz w:val="21"/>
              </w:rPr>
              <w:t>2,231</w:t>
            </w:r>
          </w:p>
        </w:tc>
        <w:tc>
          <w:tcPr>
            <w:tcW w:w="1136" w:type="dxa"/>
            <w:tcBorders>
              <w:top w:val="single" w:sz="8" w:space="0" w:color="000000"/>
              <w:left w:val="single" w:sz="8" w:space="0" w:color="000000"/>
              <w:bottom w:val="single" w:sz="8" w:space="0" w:color="000000"/>
            </w:tcBorders>
            <w:shd w:val="clear" w:color="auto" w:fill="FFF6E7"/>
          </w:tcPr>
          <w:p>
            <w:pPr>
              <w:pStyle w:val="TableParagraph"/>
              <w:spacing w:before="32"/>
              <w:ind w:right="72"/>
              <w:rPr>
                <w:sz w:val="21"/>
              </w:rPr>
            </w:pPr>
            <w:r>
              <w:rPr>
                <w:sz w:val="21"/>
              </w:rPr>
              <w:t>15.05%</w:t>
            </w:r>
          </w:p>
        </w:tc>
      </w:tr>
      <w:tr>
        <w:trPr>
          <w:trHeight w:val="315" w:hRule="atLeast"/>
        </w:trPr>
        <w:tc>
          <w:tcPr>
            <w:tcW w:w="5046" w:type="dxa"/>
            <w:tcBorders>
              <w:top w:val="single" w:sz="8" w:space="0" w:color="000000"/>
              <w:bottom w:val="single" w:sz="8" w:space="0" w:color="000000"/>
            </w:tcBorders>
          </w:tcPr>
          <w:p>
            <w:pPr>
              <w:pStyle w:val="TableParagraph"/>
              <w:spacing w:before="50"/>
              <w:ind w:left="108"/>
              <w:jc w:val="left"/>
              <w:rPr>
                <w:sz w:val="14"/>
              </w:rPr>
            </w:pPr>
            <w:r>
              <w:rPr>
                <w:sz w:val="18"/>
              </w:rPr>
              <w:t>P</w:t>
            </w:r>
            <w:r>
              <w:rPr>
                <w:sz w:val="14"/>
              </w:rPr>
              <w:t>RIVATE WAGE AND SALARY WORKERS</w:t>
            </w:r>
          </w:p>
        </w:tc>
        <w:tc>
          <w:tcPr>
            <w:tcW w:w="1114" w:type="dxa"/>
            <w:tcBorders>
              <w:top w:val="single" w:sz="8" w:space="0" w:color="000000"/>
              <w:bottom w:val="single" w:sz="8" w:space="0" w:color="000000"/>
              <w:right w:val="single" w:sz="8" w:space="0" w:color="000000"/>
            </w:tcBorders>
          </w:tcPr>
          <w:p>
            <w:pPr>
              <w:pStyle w:val="TableParagraph"/>
              <w:spacing w:before="32"/>
              <w:ind w:right="80"/>
              <w:rPr>
                <w:sz w:val="21"/>
              </w:rPr>
            </w:pPr>
            <w:r>
              <w:rPr>
                <w:sz w:val="21"/>
              </w:rPr>
              <w:t>6,278</w:t>
            </w:r>
          </w:p>
        </w:tc>
        <w:tc>
          <w:tcPr>
            <w:tcW w:w="1085" w:type="dxa"/>
            <w:tcBorders>
              <w:top w:val="single" w:sz="8" w:space="0" w:color="000000"/>
              <w:left w:val="single" w:sz="8" w:space="0" w:color="000000"/>
              <w:bottom w:val="single" w:sz="8" w:space="0" w:color="000000"/>
            </w:tcBorders>
          </w:tcPr>
          <w:p>
            <w:pPr>
              <w:pStyle w:val="TableParagraph"/>
              <w:spacing w:before="32"/>
              <w:ind w:right="73"/>
              <w:rPr>
                <w:sz w:val="21"/>
              </w:rPr>
            </w:pPr>
            <w:r>
              <w:rPr>
                <w:sz w:val="21"/>
              </w:rPr>
              <w:t>74.62%</w:t>
            </w:r>
          </w:p>
        </w:tc>
        <w:tc>
          <w:tcPr>
            <w:tcW w:w="876" w:type="dxa"/>
            <w:tcBorders>
              <w:top w:val="single" w:sz="8" w:space="0" w:color="000000"/>
              <w:bottom w:val="single" w:sz="8" w:space="0" w:color="000000"/>
              <w:right w:val="single" w:sz="8" w:space="0" w:color="000000"/>
            </w:tcBorders>
          </w:tcPr>
          <w:p>
            <w:pPr>
              <w:pStyle w:val="TableParagraph"/>
              <w:spacing w:before="32"/>
              <w:ind w:right="78"/>
              <w:rPr>
                <w:sz w:val="21"/>
              </w:rPr>
            </w:pPr>
            <w:r>
              <w:rPr>
                <w:sz w:val="21"/>
              </w:rPr>
              <w:t>11,580</w:t>
            </w:r>
          </w:p>
        </w:tc>
        <w:tc>
          <w:tcPr>
            <w:tcW w:w="1136" w:type="dxa"/>
            <w:tcBorders>
              <w:top w:val="single" w:sz="8" w:space="0" w:color="000000"/>
              <w:left w:val="single" w:sz="8" w:space="0" w:color="000000"/>
              <w:bottom w:val="single" w:sz="8" w:space="0" w:color="000000"/>
            </w:tcBorders>
          </w:tcPr>
          <w:p>
            <w:pPr>
              <w:pStyle w:val="TableParagraph"/>
              <w:spacing w:before="32"/>
              <w:ind w:right="71"/>
              <w:rPr>
                <w:sz w:val="21"/>
              </w:rPr>
            </w:pPr>
            <w:r>
              <w:rPr>
                <w:sz w:val="21"/>
              </w:rPr>
              <w:t>78.13%</w:t>
            </w:r>
          </w:p>
        </w:tc>
      </w:tr>
      <w:tr>
        <w:trPr>
          <w:trHeight w:val="314" w:hRule="atLeast"/>
        </w:trPr>
        <w:tc>
          <w:tcPr>
            <w:tcW w:w="5046" w:type="dxa"/>
            <w:tcBorders>
              <w:top w:val="single" w:sz="8" w:space="0" w:color="000000"/>
              <w:bottom w:val="single" w:sz="8" w:space="0" w:color="000000"/>
            </w:tcBorders>
            <w:shd w:val="clear" w:color="auto" w:fill="FFF6E7"/>
          </w:tcPr>
          <w:p>
            <w:pPr>
              <w:pStyle w:val="TableParagraph"/>
              <w:spacing w:before="48"/>
              <w:ind w:left="108"/>
              <w:jc w:val="left"/>
              <w:rPr>
                <w:sz w:val="14"/>
              </w:rPr>
            </w:pPr>
            <w:r>
              <w:rPr>
                <w:sz w:val="18"/>
              </w:rPr>
              <w:t>S</w:t>
            </w:r>
            <w:r>
              <w:rPr>
                <w:sz w:val="14"/>
              </w:rPr>
              <w:t>ELF</w:t>
            </w:r>
            <w:r>
              <w:rPr>
                <w:sz w:val="18"/>
              </w:rPr>
              <w:t>-</w:t>
            </w:r>
            <w:r>
              <w:rPr>
                <w:sz w:val="14"/>
              </w:rPr>
              <w:t>EMPLOYED IN OWN NOT INCORPORATED BUSINESS WORKERS</w:t>
            </w:r>
          </w:p>
        </w:tc>
        <w:tc>
          <w:tcPr>
            <w:tcW w:w="1114" w:type="dxa"/>
            <w:tcBorders>
              <w:top w:val="single" w:sz="8" w:space="0" w:color="000000"/>
              <w:bottom w:val="single" w:sz="8" w:space="0" w:color="000000"/>
              <w:right w:val="single" w:sz="8" w:space="0" w:color="000000"/>
            </w:tcBorders>
            <w:shd w:val="clear" w:color="auto" w:fill="FFF6E7"/>
          </w:tcPr>
          <w:p>
            <w:pPr>
              <w:pStyle w:val="TableParagraph"/>
              <w:spacing w:before="30"/>
              <w:ind w:right="79"/>
              <w:rPr>
                <w:sz w:val="21"/>
              </w:rPr>
            </w:pPr>
            <w:r>
              <w:rPr>
                <w:sz w:val="21"/>
              </w:rPr>
              <w:t>503</w:t>
            </w:r>
          </w:p>
        </w:tc>
        <w:tc>
          <w:tcPr>
            <w:tcW w:w="1085" w:type="dxa"/>
            <w:tcBorders>
              <w:top w:val="single" w:sz="8" w:space="0" w:color="000000"/>
              <w:left w:val="single" w:sz="8" w:space="0" w:color="000000"/>
              <w:bottom w:val="single" w:sz="8" w:space="0" w:color="000000"/>
            </w:tcBorders>
            <w:shd w:val="clear" w:color="auto" w:fill="FFF6E7"/>
          </w:tcPr>
          <w:p>
            <w:pPr>
              <w:pStyle w:val="TableParagraph"/>
              <w:spacing w:before="30"/>
              <w:ind w:right="73"/>
              <w:rPr>
                <w:sz w:val="21"/>
              </w:rPr>
            </w:pPr>
            <w:r>
              <w:rPr>
                <w:sz w:val="21"/>
              </w:rPr>
              <w:t>5.98%</w:t>
            </w:r>
          </w:p>
        </w:tc>
        <w:tc>
          <w:tcPr>
            <w:tcW w:w="876" w:type="dxa"/>
            <w:tcBorders>
              <w:top w:val="single" w:sz="8" w:space="0" w:color="000000"/>
              <w:bottom w:val="single" w:sz="8" w:space="0" w:color="000000"/>
              <w:right w:val="single" w:sz="8" w:space="0" w:color="000000"/>
            </w:tcBorders>
            <w:shd w:val="clear" w:color="auto" w:fill="FFF6E7"/>
          </w:tcPr>
          <w:p>
            <w:pPr>
              <w:pStyle w:val="TableParagraph"/>
              <w:spacing w:before="30"/>
              <w:ind w:right="78"/>
              <w:rPr>
                <w:sz w:val="21"/>
              </w:rPr>
            </w:pPr>
            <w:r>
              <w:rPr>
                <w:sz w:val="21"/>
              </w:rPr>
              <w:t>996</w:t>
            </w:r>
          </w:p>
        </w:tc>
        <w:tc>
          <w:tcPr>
            <w:tcW w:w="1136" w:type="dxa"/>
            <w:tcBorders>
              <w:top w:val="single" w:sz="8" w:space="0" w:color="000000"/>
              <w:left w:val="single" w:sz="8" w:space="0" w:color="000000"/>
              <w:bottom w:val="single" w:sz="8" w:space="0" w:color="000000"/>
            </w:tcBorders>
            <w:shd w:val="clear" w:color="auto" w:fill="FFF6E7"/>
          </w:tcPr>
          <w:p>
            <w:pPr>
              <w:pStyle w:val="TableParagraph"/>
              <w:spacing w:before="30"/>
              <w:ind w:right="71"/>
              <w:rPr>
                <w:sz w:val="21"/>
              </w:rPr>
            </w:pPr>
            <w:r>
              <w:rPr>
                <w:sz w:val="21"/>
              </w:rPr>
              <w:t>6.72%</w:t>
            </w:r>
          </w:p>
        </w:tc>
      </w:tr>
      <w:tr>
        <w:trPr>
          <w:trHeight w:val="314" w:hRule="atLeast"/>
        </w:trPr>
        <w:tc>
          <w:tcPr>
            <w:tcW w:w="5046" w:type="dxa"/>
            <w:tcBorders>
              <w:top w:val="single" w:sz="8" w:space="0" w:color="000000"/>
              <w:bottom w:val="double" w:sz="6" w:space="0" w:color="833B0A"/>
            </w:tcBorders>
          </w:tcPr>
          <w:p>
            <w:pPr>
              <w:pStyle w:val="TableParagraph"/>
              <w:spacing w:before="48"/>
              <w:ind w:left="108"/>
              <w:jc w:val="left"/>
              <w:rPr>
                <w:sz w:val="14"/>
              </w:rPr>
            </w:pPr>
            <w:r>
              <w:rPr>
                <w:sz w:val="18"/>
              </w:rPr>
              <w:t>U</w:t>
            </w:r>
            <w:r>
              <w:rPr>
                <w:sz w:val="14"/>
              </w:rPr>
              <w:t>NPAID FAMILY WORKERS</w:t>
            </w:r>
          </w:p>
        </w:tc>
        <w:tc>
          <w:tcPr>
            <w:tcW w:w="1114" w:type="dxa"/>
            <w:tcBorders>
              <w:top w:val="single" w:sz="8" w:space="0" w:color="000000"/>
              <w:bottom w:val="double" w:sz="6" w:space="0" w:color="833B0A"/>
              <w:right w:val="single" w:sz="8" w:space="0" w:color="000000"/>
            </w:tcBorders>
          </w:tcPr>
          <w:p>
            <w:pPr>
              <w:pStyle w:val="TableParagraph"/>
              <w:spacing w:before="30"/>
              <w:ind w:right="79"/>
              <w:rPr>
                <w:sz w:val="21"/>
              </w:rPr>
            </w:pPr>
            <w:r>
              <w:rPr>
                <w:sz w:val="21"/>
              </w:rPr>
              <w:t>15</w:t>
            </w:r>
          </w:p>
        </w:tc>
        <w:tc>
          <w:tcPr>
            <w:tcW w:w="1085" w:type="dxa"/>
            <w:tcBorders>
              <w:top w:val="single" w:sz="8" w:space="0" w:color="000000"/>
              <w:left w:val="single" w:sz="8" w:space="0" w:color="000000"/>
              <w:bottom w:val="double" w:sz="6" w:space="0" w:color="833B0A"/>
            </w:tcBorders>
          </w:tcPr>
          <w:p>
            <w:pPr>
              <w:pStyle w:val="TableParagraph"/>
              <w:spacing w:before="30"/>
              <w:ind w:right="73"/>
              <w:rPr>
                <w:sz w:val="21"/>
              </w:rPr>
            </w:pPr>
            <w:r>
              <w:rPr>
                <w:sz w:val="21"/>
              </w:rPr>
              <w:t>0.18%</w:t>
            </w:r>
          </w:p>
        </w:tc>
        <w:tc>
          <w:tcPr>
            <w:tcW w:w="876" w:type="dxa"/>
            <w:tcBorders>
              <w:top w:val="single" w:sz="8" w:space="0" w:color="000000"/>
              <w:bottom w:val="double" w:sz="6" w:space="0" w:color="833B0A"/>
              <w:right w:val="single" w:sz="8" w:space="0" w:color="000000"/>
            </w:tcBorders>
          </w:tcPr>
          <w:p>
            <w:pPr>
              <w:pStyle w:val="TableParagraph"/>
              <w:spacing w:before="30"/>
              <w:ind w:right="78"/>
              <w:rPr>
                <w:sz w:val="21"/>
              </w:rPr>
            </w:pPr>
            <w:r>
              <w:rPr>
                <w:sz w:val="21"/>
              </w:rPr>
              <w:t>15</w:t>
            </w:r>
          </w:p>
        </w:tc>
        <w:tc>
          <w:tcPr>
            <w:tcW w:w="1136" w:type="dxa"/>
            <w:tcBorders>
              <w:top w:val="single" w:sz="8" w:space="0" w:color="000000"/>
              <w:left w:val="single" w:sz="8" w:space="0" w:color="000000"/>
              <w:bottom w:val="double" w:sz="6" w:space="0" w:color="833B0A"/>
            </w:tcBorders>
          </w:tcPr>
          <w:p>
            <w:pPr>
              <w:pStyle w:val="TableParagraph"/>
              <w:spacing w:before="30"/>
              <w:ind w:right="70"/>
              <w:rPr>
                <w:sz w:val="21"/>
              </w:rPr>
            </w:pPr>
            <w:r>
              <w:rPr>
                <w:sz w:val="21"/>
              </w:rPr>
              <w:t>0.10%</w:t>
            </w:r>
          </w:p>
        </w:tc>
      </w:tr>
      <w:tr>
        <w:trPr>
          <w:trHeight w:val="324" w:hRule="atLeast"/>
        </w:trPr>
        <w:tc>
          <w:tcPr>
            <w:tcW w:w="5046" w:type="dxa"/>
            <w:vMerge w:val="restart"/>
            <w:tcBorders>
              <w:top w:val="double" w:sz="6" w:space="0" w:color="833B0A"/>
            </w:tcBorders>
            <w:shd w:val="clear" w:color="auto" w:fill="FDD282"/>
          </w:tcPr>
          <w:p>
            <w:pPr>
              <w:pStyle w:val="TableParagraph"/>
              <w:spacing w:before="188"/>
              <w:ind w:left="1560"/>
              <w:jc w:val="left"/>
              <w:rPr>
                <w:b/>
                <w:sz w:val="19"/>
              </w:rPr>
            </w:pPr>
            <w:r>
              <w:rPr>
                <w:b/>
                <w:sz w:val="24"/>
              </w:rPr>
              <w:t>C</w:t>
            </w:r>
            <w:r>
              <w:rPr>
                <w:b/>
                <w:sz w:val="19"/>
              </w:rPr>
              <w:t>LASS OF </w:t>
            </w:r>
            <w:r>
              <w:rPr>
                <w:b/>
                <w:sz w:val="24"/>
              </w:rPr>
              <w:t>W</w:t>
            </w:r>
            <w:r>
              <w:rPr>
                <w:b/>
                <w:sz w:val="19"/>
              </w:rPr>
              <w:t>ORKER</w:t>
            </w:r>
          </w:p>
        </w:tc>
        <w:tc>
          <w:tcPr>
            <w:tcW w:w="2199" w:type="dxa"/>
            <w:gridSpan w:val="2"/>
            <w:tcBorders>
              <w:top w:val="double" w:sz="6" w:space="0" w:color="833B0A"/>
              <w:bottom w:val="single" w:sz="8" w:space="0" w:color="000000"/>
            </w:tcBorders>
            <w:shd w:val="clear" w:color="auto" w:fill="FDD282"/>
          </w:tcPr>
          <w:p>
            <w:pPr>
              <w:pStyle w:val="TableParagraph"/>
              <w:spacing w:line="284" w:lineRule="exact" w:before="20"/>
              <w:ind w:left="473"/>
              <w:jc w:val="left"/>
              <w:rPr>
                <w:b/>
                <w:sz w:val="24"/>
              </w:rPr>
            </w:pPr>
            <w:r>
              <w:rPr>
                <w:b/>
                <w:sz w:val="24"/>
              </w:rPr>
              <w:t>G</w:t>
            </w:r>
            <w:r>
              <w:rPr>
                <w:b/>
                <w:sz w:val="19"/>
              </w:rPr>
              <w:t>ENEVA </w:t>
            </w:r>
            <w:r>
              <w:rPr>
                <w:b/>
                <w:sz w:val="24"/>
              </w:rPr>
              <w:t>C</w:t>
            </w:r>
            <w:r>
              <w:rPr>
                <w:b/>
                <w:sz w:val="19"/>
              </w:rPr>
              <w:t>O</w:t>
            </w:r>
            <w:r>
              <w:rPr>
                <w:b/>
                <w:sz w:val="24"/>
              </w:rPr>
              <w:t>.</w:t>
            </w:r>
          </w:p>
        </w:tc>
        <w:tc>
          <w:tcPr>
            <w:tcW w:w="2012" w:type="dxa"/>
            <w:gridSpan w:val="2"/>
            <w:tcBorders>
              <w:top w:val="double" w:sz="6" w:space="0" w:color="833B0A"/>
              <w:bottom w:val="single" w:sz="8" w:space="0" w:color="000000"/>
            </w:tcBorders>
            <w:shd w:val="clear" w:color="auto" w:fill="FDD282"/>
          </w:tcPr>
          <w:p>
            <w:pPr>
              <w:pStyle w:val="TableParagraph"/>
              <w:spacing w:line="284" w:lineRule="exact" w:before="20"/>
              <w:ind w:left="433"/>
              <w:jc w:val="left"/>
              <w:rPr>
                <w:b/>
                <w:sz w:val="24"/>
              </w:rPr>
            </w:pPr>
            <w:r>
              <w:rPr>
                <w:b/>
                <w:sz w:val="24"/>
              </w:rPr>
              <w:t>H</w:t>
            </w:r>
            <w:r>
              <w:rPr>
                <w:b/>
                <w:sz w:val="19"/>
              </w:rPr>
              <w:t>ENRY </w:t>
            </w:r>
            <w:r>
              <w:rPr>
                <w:b/>
                <w:sz w:val="24"/>
              </w:rPr>
              <w:t>C</w:t>
            </w:r>
            <w:r>
              <w:rPr>
                <w:b/>
                <w:sz w:val="19"/>
              </w:rPr>
              <w:t>O</w:t>
            </w:r>
            <w:r>
              <w:rPr>
                <w:b/>
                <w:sz w:val="24"/>
              </w:rPr>
              <w:t>.</w:t>
            </w:r>
          </w:p>
        </w:tc>
      </w:tr>
      <w:tr>
        <w:trPr>
          <w:trHeight w:val="311" w:hRule="atLeast"/>
        </w:trPr>
        <w:tc>
          <w:tcPr>
            <w:tcW w:w="5046" w:type="dxa"/>
            <w:vMerge/>
            <w:tcBorders>
              <w:top w:val="nil"/>
            </w:tcBorders>
            <w:shd w:val="clear" w:color="auto" w:fill="FDD282"/>
          </w:tcPr>
          <w:p>
            <w:pPr>
              <w:rPr>
                <w:sz w:val="2"/>
                <w:szCs w:val="2"/>
              </w:rPr>
            </w:pPr>
          </w:p>
        </w:tc>
        <w:tc>
          <w:tcPr>
            <w:tcW w:w="1114" w:type="dxa"/>
            <w:tcBorders>
              <w:top w:val="single" w:sz="8" w:space="0" w:color="000000"/>
              <w:right w:val="single" w:sz="8" w:space="0" w:color="000000"/>
            </w:tcBorders>
            <w:shd w:val="clear" w:color="auto" w:fill="FDD282"/>
          </w:tcPr>
          <w:p>
            <w:pPr>
              <w:pStyle w:val="TableParagraph"/>
              <w:spacing w:before="33"/>
              <w:ind w:left="26"/>
              <w:jc w:val="center"/>
              <w:rPr>
                <w:b/>
                <w:sz w:val="20"/>
              </w:rPr>
            </w:pPr>
            <w:r>
              <w:rPr>
                <w:b/>
                <w:w w:val="100"/>
                <w:sz w:val="20"/>
              </w:rPr>
              <w:t>#</w:t>
            </w:r>
          </w:p>
        </w:tc>
        <w:tc>
          <w:tcPr>
            <w:tcW w:w="1085" w:type="dxa"/>
            <w:tcBorders>
              <w:top w:val="single" w:sz="8" w:space="0" w:color="000000"/>
              <w:left w:val="single" w:sz="8" w:space="0" w:color="000000"/>
            </w:tcBorders>
            <w:shd w:val="clear" w:color="auto" w:fill="FDD282"/>
          </w:tcPr>
          <w:p>
            <w:pPr>
              <w:pStyle w:val="TableParagraph"/>
              <w:spacing w:before="33"/>
              <w:ind w:left="35"/>
              <w:jc w:val="center"/>
              <w:rPr>
                <w:b/>
                <w:sz w:val="20"/>
              </w:rPr>
            </w:pPr>
            <w:r>
              <w:rPr>
                <w:b/>
                <w:w w:val="100"/>
                <w:sz w:val="20"/>
              </w:rPr>
              <w:t>%</w:t>
            </w:r>
          </w:p>
        </w:tc>
        <w:tc>
          <w:tcPr>
            <w:tcW w:w="876" w:type="dxa"/>
            <w:tcBorders>
              <w:top w:val="single" w:sz="8" w:space="0" w:color="000000"/>
              <w:right w:val="single" w:sz="8" w:space="0" w:color="000000"/>
            </w:tcBorders>
            <w:shd w:val="clear" w:color="auto" w:fill="FDD282"/>
          </w:tcPr>
          <w:p>
            <w:pPr>
              <w:pStyle w:val="TableParagraph"/>
              <w:spacing w:before="33"/>
              <w:ind w:left="28"/>
              <w:jc w:val="center"/>
              <w:rPr>
                <w:b/>
                <w:sz w:val="20"/>
              </w:rPr>
            </w:pPr>
            <w:r>
              <w:rPr>
                <w:b/>
                <w:w w:val="100"/>
                <w:sz w:val="20"/>
              </w:rPr>
              <w:t>#</w:t>
            </w:r>
          </w:p>
        </w:tc>
        <w:tc>
          <w:tcPr>
            <w:tcW w:w="1136" w:type="dxa"/>
            <w:tcBorders>
              <w:top w:val="single" w:sz="8" w:space="0" w:color="000000"/>
              <w:left w:val="single" w:sz="8" w:space="0" w:color="000000"/>
            </w:tcBorders>
            <w:shd w:val="clear" w:color="auto" w:fill="FDD282"/>
          </w:tcPr>
          <w:p>
            <w:pPr>
              <w:pStyle w:val="TableParagraph"/>
              <w:spacing w:before="33"/>
              <w:ind w:left="39"/>
              <w:jc w:val="center"/>
              <w:rPr>
                <w:b/>
                <w:sz w:val="20"/>
              </w:rPr>
            </w:pPr>
            <w:r>
              <w:rPr>
                <w:b/>
                <w:w w:val="100"/>
                <w:sz w:val="20"/>
              </w:rPr>
              <w:t>%</w:t>
            </w:r>
          </w:p>
        </w:tc>
      </w:tr>
      <w:tr>
        <w:trPr>
          <w:trHeight w:val="313" w:hRule="atLeast"/>
        </w:trPr>
        <w:tc>
          <w:tcPr>
            <w:tcW w:w="5046" w:type="dxa"/>
            <w:tcBorders>
              <w:bottom w:val="single" w:sz="8" w:space="0" w:color="000000"/>
            </w:tcBorders>
          </w:tcPr>
          <w:p>
            <w:pPr>
              <w:pStyle w:val="TableParagraph"/>
              <w:spacing w:before="48"/>
              <w:ind w:left="108"/>
              <w:jc w:val="left"/>
              <w:rPr>
                <w:sz w:val="14"/>
              </w:rPr>
            </w:pPr>
            <w:r>
              <w:rPr>
                <w:sz w:val="18"/>
              </w:rPr>
              <w:t>C</w:t>
            </w:r>
            <w:r>
              <w:rPr>
                <w:sz w:val="14"/>
              </w:rPr>
              <w:t>IVILIAN EMPLOYED POPULATION </w:t>
            </w:r>
            <w:r>
              <w:rPr>
                <w:sz w:val="18"/>
              </w:rPr>
              <w:t>16 </w:t>
            </w:r>
            <w:r>
              <w:rPr>
                <w:sz w:val="14"/>
              </w:rPr>
              <w:t>YEARS AND OVER</w:t>
            </w:r>
          </w:p>
        </w:tc>
        <w:tc>
          <w:tcPr>
            <w:tcW w:w="1114" w:type="dxa"/>
            <w:tcBorders>
              <w:bottom w:val="single" w:sz="8" w:space="0" w:color="000000"/>
              <w:right w:val="single" w:sz="8" w:space="0" w:color="000000"/>
            </w:tcBorders>
          </w:tcPr>
          <w:p>
            <w:pPr>
              <w:pStyle w:val="TableParagraph"/>
              <w:spacing w:before="30"/>
              <w:ind w:right="79"/>
              <w:rPr>
                <w:sz w:val="21"/>
              </w:rPr>
            </w:pPr>
            <w:r>
              <w:rPr>
                <w:sz w:val="21"/>
              </w:rPr>
              <w:t>10,294</w:t>
            </w:r>
          </w:p>
        </w:tc>
        <w:tc>
          <w:tcPr>
            <w:tcW w:w="1085" w:type="dxa"/>
            <w:tcBorders>
              <w:left w:val="single" w:sz="8" w:space="0" w:color="000000"/>
              <w:bottom w:val="single" w:sz="8" w:space="0" w:color="000000"/>
            </w:tcBorders>
          </w:tcPr>
          <w:p>
            <w:pPr>
              <w:pStyle w:val="TableParagraph"/>
              <w:spacing w:before="30"/>
              <w:ind w:right="72"/>
              <w:rPr>
                <w:sz w:val="21"/>
              </w:rPr>
            </w:pPr>
            <w:r>
              <w:rPr>
                <w:sz w:val="21"/>
              </w:rPr>
              <w:t>100.00%</w:t>
            </w:r>
          </w:p>
        </w:tc>
        <w:tc>
          <w:tcPr>
            <w:tcW w:w="876" w:type="dxa"/>
            <w:tcBorders>
              <w:bottom w:val="single" w:sz="8" w:space="0" w:color="000000"/>
              <w:right w:val="single" w:sz="8" w:space="0" w:color="000000"/>
            </w:tcBorders>
          </w:tcPr>
          <w:p>
            <w:pPr>
              <w:pStyle w:val="TableParagraph"/>
              <w:spacing w:before="30"/>
              <w:ind w:right="78"/>
              <w:rPr>
                <w:sz w:val="21"/>
              </w:rPr>
            </w:pPr>
            <w:r>
              <w:rPr>
                <w:sz w:val="21"/>
              </w:rPr>
              <w:t>6,920</w:t>
            </w:r>
          </w:p>
        </w:tc>
        <w:tc>
          <w:tcPr>
            <w:tcW w:w="1136" w:type="dxa"/>
            <w:tcBorders>
              <w:left w:val="single" w:sz="8" w:space="0" w:color="000000"/>
              <w:bottom w:val="single" w:sz="8" w:space="0" w:color="000000"/>
            </w:tcBorders>
          </w:tcPr>
          <w:p>
            <w:pPr>
              <w:pStyle w:val="TableParagraph"/>
              <w:spacing w:before="30"/>
              <w:ind w:right="70"/>
              <w:rPr>
                <w:sz w:val="21"/>
              </w:rPr>
            </w:pPr>
            <w:r>
              <w:rPr>
                <w:sz w:val="21"/>
              </w:rPr>
              <w:t>100.00%</w:t>
            </w:r>
          </w:p>
        </w:tc>
      </w:tr>
      <w:tr>
        <w:trPr>
          <w:trHeight w:val="314" w:hRule="atLeast"/>
        </w:trPr>
        <w:tc>
          <w:tcPr>
            <w:tcW w:w="5046" w:type="dxa"/>
            <w:tcBorders>
              <w:top w:val="single" w:sz="8" w:space="0" w:color="000000"/>
              <w:bottom w:val="single" w:sz="8" w:space="0" w:color="000000"/>
            </w:tcBorders>
            <w:shd w:val="clear" w:color="auto" w:fill="FFF6E7"/>
          </w:tcPr>
          <w:p>
            <w:pPr>
              <w:pStyle w:val="TableParagraph"/>
              <w:spacing w:before="48"/>
              <w:ind w:left="108"/>
              <w:jc w:val="left"/>
              <w:rPr>
                <w:sz w:val="14"/>
              </w:rPr>
            </w:pPr>
            <w:r>
              <w:rPr>
                <w:sz w:val="18"/>
              </w:rPr>
              <w:t>G</w:t>
            </w:r>
            <w:r>
              <w:rPr>
                <w:sz w:val="14"/>
              </w:rPr>
              <w:t>OVERNMENT WORKERS</w:t>
            </w:r>
          </w:p>
        </w:tc>
        <w:tc>
          <w:tcPr>
            <w:tcW w:w="1114" w:type="dxa"/>
            <w:tcBorders>
              <w:top w:val="single" w:sz="8" w:space="0" w:color="000000"/>
              <w:bottom w:val="single" w:sz="8" w:space="0" w:color="000000"/>
              <w:right w:val="single" w:sz="8" w:space="0" w:color="000000"/>
            </w:tcBorders>
            <w:shd w:val="clear" w:color="auto" w:fill="FFF6E7"/>
          </w:tcPr>
          <w:p>
            <w:pPr>
              <w:pStyle w:val="TableParagraph"/>
              <w:spacing w:before="30"/>
              <w:ind w:right="80"/>
              <w:rPr>
                <w:sz w:val="21"/>
              </w:rPr>
            </w:pPr>
            <w:r>
              <w:rPr>
                <w:sz w:val="21"/>
              </w:rPr>
              <w:t>1,661</w:t>
            </w:r>
          </w:p>
        </w:tc>
        <w:tc>
          <w:tcPr>
            <w:tcW w:w="1085" w:type="dxa"/>
            <w:tcBorders>
              <w:top w:val="single" w:sz="8" w:space="0" w:color="000000"/>
              <w:left w:val="single" w:sz="8" w:space="0" w:color="000000"/>
              <w:bottom w:val="single" w:sz="8" w:space="0" w:color="000000"/>
            </w:tcBorders>
            <w:shd w:val="clear" w:color="auto" w:fill="FFF6E7"/>
          </w:tcPr>
          <w:p>
            <w:pPr>
              <w:pStyle w:val="TableParagraph"/>
              <w:spacing w:before="30"/>
              <w:ind w:right="73"/>
              <w:rPr>
                <w:sz w:val="21"/>
              </w:rPr>
            </w:pPr>
            <w:r>
              <w:rPr>
                <w:sz w:val="21"/>
              </w:rPr>
              <w:t>16.14%</w:t>
            </w:r>
          </w:p>
        </w:tc>
        <w:tc>
          <w:tcPr>
            <w:tcW w:w="876" w:type="dxa"/>
            <w:tcBorders>
              <w:top w:val="single" w:sz="8" w:space="0" w:color="000000"/>
              <w:bottom w:val="single" w:sz="8" w:space="0" w:color="000000"/>
              <w:right w:val="single" w:sz="8" w:space="0" w:color="000000"/>
            </w:tcBorders>
            <w:shd w:val="clear" w:color="auto" w:fill="FFF6E7"/>
          </w:tcPr>
          <w:p>
            <w:pPr>
              <w:pStyle w:val="TableParagraph"/>
              <w:spacing w:before="30"/>
              <w:ind w:right="78"/>
              <w:rPr>
                <w:sz w:val="21"/>
              </w:rPr>
            </w:pPr>
            <w:r>
              <w:rPr>
                <w:sz w:val="21"/>
              </w:rPr>
              <w:t>829</w:t>
            </w:r>
          </w:p>
        </w:tc>
        <w:tc>
          <w:tcPr>
            <w:tcW w:w="1136" w:type="dxa"/>
            <w:tcBorders>
              <w:top w:val="single" w:sz="8" w:space="0" w:color="000000"/>
              <w:left w:val="single" w:sz="8" w:space="0" w:color="000000"/>
              <w:bottom w:val="single" w:sz="8" w:space="0" w:color="000000"/>
            </w:tcBorders>
            <w:shd w:val="clear" w:color="auto" w:fill="FFF6E7"/>
          </w:tcPr>
          <w:p>
            <w:pPr>
              <w:pStyle w:val="TableParagraph"/>
              <w:spacing w:before="30"/>
              <w:ind w:right="72"/>
              <w:rPr>
                <w:sz w:val="21"/>
              </w:rPr>
            </w:pPr>
            <w:r>
              <w:rPr>
                <w:sz w:val="21"/>
              </w:rPr>
              <w:t>11.98%</w:t>
            </w:r>
          </w:p>
        </w:tc>
      </w:tr>
      <w:tr>
        <w:trPr>
          <w:trHeight w:val="314" w:hRule="atLeast"/>
        </w:trPr>
        <w:tc>
          <w:tcPr>
            <w:tcW w:w="5046" w:type="dxa"/>
            <w:tcBorders>
              <w:top w:val="single" w:sz="8" w:space="0" w:color="000000"/>
              <w:bottom w:val="single" w:sz="8" w:space="0" w:color="000000"/>
            </w:tcBorders>
          </w:tcPr>
          <w:p>
            <w:pPr>
              <w:pStyle w:val="TableParagraph"/>
              <w:spacing w:before="50"/>
              <w:ind w:left="108"/>
              <w:jc w:val="left"/>
              <w:rPr>
                <w:sz w:val="14"/>
              </w:rPr>
            </w:pPr>
            <w:r>
              <w:rPr>
                <w:sz w:val="18"/>
              </w:rPr>
              <w:t>P</w:t>
            </w:r>
            <w:r>
              <w:rPr>
                <w:sz w:val="14"/>
              </w:rPr>
              <w:t>RIVATE WAGE AND SALARY WORKERS</w:t>
            </w:r>
          </w:p>
        </w:tc>
        <w:tc>
          <w:tcPr>
            <w:tcW w:w="1114" w:type="dxa"/>
            <w:tcBorders>
              <w:top w:val="single" w:sz="8" w:space="0" w:color="000000"/>
              <w:bottom w:val="single" w:sz="8" w:space="0" w:color="000000"/>
              <w:right w:val="single" w:sz="8" w:space="0" w:color="000000"/>
            </w:tcBorders>
          </w:tcPr>
          <w:p>
            <w:pPr>
              <w:pStyle w:val="TableParagraph"/>
              <w:spacing w:before="32"/>
              <w:ind w:right="80"/>
              <w:rPr>
                <w:sz w:val="21"/>
              </w:rPr>
            </w:pPr>
            <w:r>
              <w:rPr>
                <w:sz w:val="21"/>
              </w:rPr>
              <w:t>7,706</w:t>
            </w:r>
          </w:p>
        </w:tc>
        <w:tc>
          <w:tcPr>
            <w:tcW w:w="1085" w:type="dxa"/>
            <w:tcBorders>
              <w:top w:val="single" w:sz="8" w:space="0" w:color="000000"/>
              <w:left w:val="single" w:sz="8" w:space="0" w:color="000000"/>
              <w:bottom w:val="single" w:sz="8" w:space="0" w:color="000000"/>
            </w:tcBorders>
          </w:tcPr>
          <w:p>
            <w:pPr>
              <w:pStyle w:val="TableParagraph"/>
              <w:spacing w:before="32"/>
              <w:ind w:right="73"/>
              <w:rPr>
                <w:sz w:val="21"/>
              </w:rPr>
            </w:pPr>
            <w:r>
              <w:rPr>
                <w:sz w:val="21"/>
              </w:rPr>
              <w:t>74.86%</w:t>
            </w:r>
          </w:p>
        </w:tc>
        <w:tc>
          <w:tcPr>
            <w:tcW w:w="876" w:type="dxa"/>
            <w:tcBorders>
              <w:top w:val="single" w:sz="8" w:space="0" w:color="000000"/>
              <w:bottom w:val="single" w:sz="8" w:space="0" w:color="000000"/>
              <w:right w:val="single" w:sz="8" w:space="0" w:color="000000"/>
            </w:tcBorders>
          </w:tcPr>
          <w:p>
            <w:pPr>
              <w:pStyle w:val="TableParagraph"/>
              <w:spacing w:before="32"/>
              <w:ind w:right="78"/>
              <w:rPr>
                <w:sz w:val="21"/>
              </w:rPr>
            </w:pPr>
            <w:r>
              <w:rPr>
                <w:sz w:val="21"/>
              </w:rPr>
              <w:t>5,732</w:t>
            </w:r>
          </w:p>
        </w:tc>
        <w:tc>
          <w:tcPr>
            <w:tcW w:w="1136" w:type="dxa"/>
            <w:tcBorders>
              <w:top w:val="single" w:sz="8" w:space="0" w:color="000000"/>
              <w:left w:val="single" w:sz="8" w:space="0" w:color="000000"/>
              <w:bottom w:val="single" w:sz="8" w:space="0" w:color="000000"/>
            </w:tcBorders>
          </w:tcPr>
          <w:p>
            <w:pPr>
              <w:pStyle w:val="TableParagraph"/>
              <w:spacing w:before="32"/>
              <w:ind w:right="71"/>
              <w:rPr>
                <w:sz w:val="21"/>
              </w:rPr>
            </w:pPr>
            <w:r>
              <w:rPr>
                <w:sz w:val="21"/>
              </w:rPr>
              <w:t>82.83%</w:t>
            </w:r>
          </w:p>
        </w:tc>
      </w:tr>
      <w:tr>
        <w:trPr>
          <w:trHeight w:val="315" w:hRule="atLeast"/>
        </w:trPr>
        <w:tc>
          <w:tcPr>
            <w:tcW w:w="5046" w:type="dxa"/>
            <w:tcBorders>
              <w:top w:val="single" w:sz="8" w:space="0" w:color="000000"/>
              <w:bottom w:val="single" w:sz="8" w:space="0" w:color="000000"/>
            </w:tcBorders>
            <w:shd w:val="clear" w:color="auto" w:fill="FFF6E7"/>
          </w:tcPr>
          <w:p>
            <w:pPr>
              <w:pStyle w:val="TableParagraph"/>
              <w:spacing w:before="50"/>
              <w:ind w:left="108"/>
              <w:jc w:val="left"/>
              <w:rPr>
                <w:sz w:val="14"/>
              </w:rPr>
            </w:pPr>
            <w:r>
              <w:rPr>
                <w:sz w:val="18"/>
              </w:rPr>
              <w:t>S</w:t>
            </w:r>
            <w:r>
              <w:rPr>
                <w:sz w:val="14"/>
              </w:rPr>
              <w:t>ELF</w:t>
            </w:r>
            <w:r>
              <w:rPr>
                <w:sz w:val="18"/>
              </w:rPr>
              <w:t>-</w:t>
            </w:r>
            <w:r>
              <w:rPr>
                <w:sz w:val="14"/>
              </w:rPr>
              <w:t>EMPLOYED IN OWN NOT INCORPORATED BUSINESS WORKERS</w:t>
            </w:r>
          </w:p>
        </w:tc>
        <w:tc>
          <w:tcPr>
            <w:tcW w:w="1114" w:type="dxa"/>
            <w:tcBorders>
              <w:top w:val="single" w:sz="8" w:space="0" w:color="000000"/>
              <w:bottom w:val="single" w:sz="8" w:space="0" w:color="000000"/>
              <w:right w:val="single" w:sz="8" w:space="0" w:color="000000"/>
            </w:tcBorders>
            <w:shd w:val="clear" w:color="auto" w:fill="FFF6E7"/>
          </w:tcPr>
          <w:p>
            <w:pPr>
              <w:pStyle w:val="TableParagraph"/>
              <w:spacing w:before="32"/>
              <w:ind w:right="79"/>
              <w:rPr>
                <w:sz w:val="21"/>
              </w:rPr>
            </w:pPr>
            <w:r>
              <w:rPr>
                <w:sz w:val="21"/>
              </w:rPr>
              <w:t>888</w:t>
            </w:r>
          </w:p>
        </w:tc>
        <w:tc>
          <w:tcPr>
            <w:tcW w:w="1085" w:type="dxa"/>
            <w:tcBorders>
              <w:top w:val="single" w:sz="8" w:space="0" w:color="000000"/>
              <w:left w:val="single" w:sz="8" w:space="0" w:color="000000"/>
              <w:bottom w:val="single" w:sz="8" w:space="0" w:color="000000"/>
            </w:tcBorders>
            <w:shd w:val="clear" w:color="auto" w:fill="FFF6E7"/>
          </w:tcPr>
          <w:p>
            <w:pPr>
              <w:pStyle w:val="TableParagraph"/>
              <w:spacing w:before="32"/>
              <w:ind w:right="73"/>
              <w:rPr>
                <w:sz w:val="21"/>
              </w:rPr>
            </w:pPr>
            <w:r>
              <w:rPr>
                <w:sz w:val="21"/>
              </w:rPr>
              <w:t>8.63%</w:t>
            </w:r>
          </w:p>
        </w:tc>
        <w:tc>
          <w:tcPr>
            <w:tcW w:w="876" w:type="dxa"/>
            <w:tcBorders>
              <w:top w:val="single" w:sz="8" w:space="0" w:color="000000"/>
              <w:bottom w:val="single" w:sz="8" w:space="0" w:color="000000"/>
              <w:right w:val="single" w:sz="8" w:space="0" w:color="000000"/>
            </w:tcBorders>
            <w:shd w:val="clear" w:color="auto" w:fill="FFF6E7"/>
          </w:tcPr>
          <w:p>
            <w:pPr>
              <w:pStyle w:val="TableParagraph"/>
              <w:spacing w:before="32"/>
              <w:ind w:right="78"/>
              <w:rPr>
                <w:sz w:val="21"/>
              </w:rPr>
            </w:pPr>
            <w:r>
              <w:rPr>
                <w:sz w:val="21"/>
              </w:rPr>
              <w:t>334</w:t>
            </w:r>
          </w:p>
        </w:tc>
        <w:tc>
          <w:tcPr>
            <w:tcW w:w="1136" w:type="dxa"/>
            <w:tcBorders>
              <w:top w:val="single" w:sz="8" w:space="0" w:color="000000"/>
              <w:left w:val="single" w:sz="8" w:space="0" w:color="000000"/>
              <w:bottom w:val="single" w:sz="8" w:space="0" w:color="000000"/>
            </w:tcBorders>
            <w:shd w:val="clear" w:color="auto" w:fill="FFF6E7"/>
          </w:tcPr>
          <w:p>
            <w:pPr>
              <w:pStyle w:val="TableParagraph"/>
              <w:spacing w:before="32"/>
              <w:ind w:right="71"/>
              <w:rPr>
                <w:sz w:val="21"/>
              </w:rPr>
            </w:pPr>
            <w:r>
              <w:rPr>
                <w:sz w:val="21"/>
              </w:rPr>
              <w:t>4.83%</w:t>
            </w:r>
          </w:p>
        </w:tc>
      </w:tr>
      <w:tr>
        <w:trPr>
          <w:trHeight w:val="315" w:hRule="atLeast"/>
        </w:trPr>
        <w:tc>
          <w:tcPr>
            <w:tcW w:w="5046" w:type="dxa"/>
            <w:tcBorders>
              <w:top w:val="single" w:sz="8" w:space="0" w:color="000000"/>
            </w:tcBorders>
          </w:tcPr>
          <w:p>
            <w:pPr>
              <w:pStyle w:val="TableParagraph"/>
              <w:spacing w:before="48"/>
              <w:ind w:left="108"/>
              <w:jc w:val="left"/>
              <w:rPr>
                <w:sz w:val="14"/>
              </w:rPr>
            </w:pPr>
            <w:r>
              <w:rPr>
                <w:sz w:val="18"/>
              </w:rPr>
              <w:t>U</w:t>
            </w:r>
            <w:r>
              <w:rPr>
                <w:sz w:val="14"/>
              </w:rPr>
              <w:t>NPAID FAMILY WORKERS</w:t>
            </w:r>
          </w:p>
        </w:tc>
        <w:tc>
          <w:tcPr>
            <w:tcW w:w="1114" w:type="dxa"/>
            <w:tcBorders>
              <w:top w:val="single" w:sz="8" w:space="0" w:color="000000"/>
              <w:right w:val="single" w:sz="8" w:space="0" w:color="000000"/>
            </w:tcBorders>
          </w:tcPr>
          <w:p>
            <w:pPr>
              <w:pStyle w:val="TableParagraph"/>
              <w:spacing w:before="30"/>
              <w:ind w:right="79"/>
              <w:rPr>
                <w:sz w:val="21"/>
              </w:rPr>
            </w:pPr>
            <w:r>
              <w:rPr>
                <w:sz w:val="21"/>
              </w:rPr>
              <w:t>39</w:t>
            </w:r>
          </w:p>
        </w:tc>
        <w:tc>
          <w:tcPr>
            <w:tcW w:w="1085" w:type="dxa"/>
            <w:tcBorders>
              <w:top w:val="single" w:sz="8" w:space="0" w:color="000000"/>
              <w:left w:val="single" w:sz="8" w:space="0" w:color="000000"/>
            </w:tcBorders>
          </w:tcPr>
          <w:p>
            <w:pPr>
              <w:pStyle w:val="TableParagraph"/>
              <w:spacing w:before="30"/>
              <w:ind w:right="73"/>
              <w:rPr>
                <w:sz w:val="21"/>
              </w:rPr>
            </w:pPr>
            <w:r>
              <w:rPr>
                <w:sz w:val="21"/>
              </w:rPr>
              <w:t>0.38%</w:t>
            </w:r>
          </w:p>
        </w:tc>
        <w:tc>
          <w:tcPr>
            <w:tcW w:w="876" w:type="dxa"/>
            <w:tcBorders>
              <w:top w:val="single" w:sz="8" w:space="0" w:color="000000"/>
              <w:right w:val="single" w:sz="8" w:space="0" w:color="000000"/>
            </w:tcBorders>
          </w:tcPr>
          <w:p>
            <w:pPr>
              <w:pStyle w:val="TableParagraph"/>
              <w:spacing w:before="30"/>
              <w:ind w:right="78"/>
              <w:rPr>
                <w:sz w:val="21"/>
              </w:rPr>
            </w:pPr>
            <w:r>
              <w:rPr>
                <w:sz w:val="21"/>
              </w:rPr>
              <w:t>25</w:t>
            </w:r>
          </w:p>
        </w:tc>
        <w:tc>
          <w:tcPr>
            <w:tcW w:w="1136" w:type="dxa"/>
            <w:tcBorders>
              <w:top w:val="single" w:sz="8" w:space="0" w:color="000000"/>
              <w:left w:val="single" w:sz="8" w:space="0" w:color="000000"/>
            </w:tcBorders>
          </w:tcPr>
          <w:p>
            <w:pPr>
              <w:pStyle w:val="TableParagraph"/>
              <w:spacing w:before="30"/>
              <w:ind w:right="70"/>
              <w:rPr>
                <w:sz w:val="21"/>
              </w:rPr>
            </w:pPr>
            <w:r>
              <w:rPr>
                <w:sz w:val="21"/>
              </w:rPr>
              <w:t>0.36%</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76:</w:t>
      </w:r>
    </w:p>
    <w:p>
      <w:pPr>
        <w:spacing w:line="289" w:lineRule="exact" w:before="0"/>
        <w:ind w:left="639" w:right="104" w:firstLine="0"/>
        <w:jc w:val="center"/>
        <w:rPr>
          <w:sz w:val="24"/>
        </w:rPr>
      </w:pPr>
      <w:r>
        <w:rPr>
          <w:sz w:val="24"/>
        </w:rPr>
        <w:t>U</w:t>
      </w:r>
      <w:r>
        <w:rPr>
          <w:sz w:val="19"/>
        </w:rPr>
        <w:t>NEMPLOYMENT </w:t>
      </w:r>
      <w:r>
        <w:rPr>
          <w:sz w:val="24"/>
        </w:rPr>
        <w:t>R</w:t>
      </w:r>
      <w:r>
        <w:rPr>
          <w:sz w:val="19"/>
        </w:rPr>
        <w:t>ATES </w:t>
      </w:r>
      <w:r>
        <w:rPr>
          <w:sz w:val="24"/>
        </w:rPr>
        <w:t>2001 – 2020</w:t>
      </w:r>
    </w:p>
    <w:p>
      <w:pPr>
        <w:spacing w:before="0"/>
        <w:ind w:left="640" w:right="104" w:firstLine="0"/>
        <w:jc w:val="center"/>
        <w:rPr>
          <w:sz w:val="16"/>
        </w:rPr>
      </w:pPr>
      <w:r>
        <w:rPr>
          <w:sz w:val="16"/>
        </w:rPr>
        <w:t>S</w:t>
      </w:r>
      <w:r>
        <w:rPr>
          <w:sz w:val="13"/>
        </w:rPr>
        <w:t>EE </w:t>
      </w:r>
      <w:r>
        <w:rPr>
          <w:sz w:val="16"/>
        </w:rPr>
        <w:t>F</w:t>
      </w:r>
      <w:r>
        <w:rPr>
          <w:sz w:val="13"/>
        </w:rPr>
        <w:t>IGURE </w:t>
      </w:r>
      <w:r>
        <w:rPr>
          <w:sz w:val="16"/>
        </w:rPr>
        <w:t>66, </w:t>
      </w:r>
      <w:r>
        <w:rPr>
          <w:sz w:val="13"/>
        </w:rPr>
        <w:t>PAGE </w:t>
      </w:r>
      <w:r>
        <w:rPr>
          <w:sz w:val="16"/>
        </w:rPr>
        <w:t>78</w:t>
      </w:r>
    </w:p>
    <w:p>
      <w:pPr>
        <w:pStyle w:val="BodyText"/>
        <w:spacing w:before="11"/>
      </w:pPr>
    </w:p>
    <w:tbl>
      <w:tblPr>
        <w:tblW w:w="0" w:type="auto"/>
        <w:jc w:val="left"/>
        <w:tblInd w:w="17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70"/>
        <w:gridCol w:w="1470"/>
        <w:gridCol w:w="1219"/>
        <w:gridCol w:w="1220"/>
        <w:gridCol w:w="1309"/>
        <w:gridCol w:w="1220"/>
        <w:gridCol w:w="1220"/>
      </w:tblGrid>
      <w:tr>
        <w:trPr>
          <w:trHeight w:val="579" w:hRule="atLeast"/>
        </w:trPr>
        <w:tc>
          <w:tcPr>
            <w:tcW w:w="1470" w:type="dxa"/>
            <w:shd w:val="clear" w:color="auto" w:fill="FDD282"/>
          </w:tcPr>
          <w:p>
            <w:pPr>
              <w:pStyle w:val="TableParagraph"/>
              <w:ind w:left="441" w:right="412"/>
              <w:jc w:val="center"/>
              <w:rPr>
                <w:b/>
                <w:sz w:val="19"/>
              </w:rPr>
            </w:pPr>
            <w:r>
              <w:rPr>
                <w:b/>
                <w:sz w:val="24"/>
              </w:rPr>
              <w:t>Y</w:t>
            </w:r>
            <w:r>
              <w:rPr>
                <w:b/>
                <w:sz w:val="19"/>
              </w:rPr>
              <w:t>EAR</w:t>
            </w:r>
          </w:p>
        </w:tc>
        <w:tc>
          <w:tcPr>
            <w:tcW w:w="1470" w:type="dxa"/>
            <w:shd w:val="clear" w:color="auto" w:fill="FDD282"/>
          </w:tcPr>
          <w:p>
            <w:pPr>
              <w:pStyle w:val="TableParagraph"/>
              <w:spacing w:line="290" w:lineRule="exact" w:before="8"/>
              <w:ind w:left="359" w:right="289" w:hanging="21"/>
              <w:jc w:val="left"/>
              <w:rPr>
                <w:b/>
                <w:sz w:val="19"/>
              </w:rPr>
            </w:pPr>
            <w:r>
              <w:rPr>
                <w:b/>
                <w:sz w:val="24"/>
              </w:rPr>
              <w:t>U</w:t>
            </w:r>
            <w:r>
              <w:rPr>
                <w:b/>
                <w:sz w:val="19"/>
              </w:rPr>
              <w:t>NITED </w:t>
            </w:r>
            <w:r>
              <w:rPr>
                <w:b/>
                <w:sz w:val="24"/>
              </w:rPr>
              <w:t>S</w:t>
            </w:r>
            <w:r>
              <w:rPr>
                <w:b/>
                <w:sz w:val="19"/>
              </w:rPr>
              <w:t>TATES</w:t>
            </w:r>
          </w:p>
        </w:tc>
        <w:tc>
          <w:tcPr>
            <w:tcW w:w="1219" w:type="dxa"/>
            <w:shd w:val="clear" w:color="auto" w:fill="FDD282"/>
          </w:tcPr>
          <w:p>
            <w:pPr>
              <w:pStyle w:val="TableParagraph"/>
              <w:ind w:left="106" w:right="78"/>
              <w:jc w:val="center"/>
              <w:rPr>
                <w:b/>
                <w:sz w:val="19"/>
              </w:rPr>
            </w:pPr>
            <w:r>
              <w:rPr>
                <w:b/>
                <w:sz w:val="24"/>
              </w:rPr>
              <w:t>A</w:t>
            </w:r>
            <w:r>
              <w:rPr>
                <w:b/>
                <w:sz w:val="19"/>
              </w:rPr>
              <w:t>LABAMA</w:t>
            </w:r>
          </w:p>
        </w:tc>
        <w:tc>
          <w:tcPr>
            <w:tcW w:w="1220" w:type="dxa"/>
            <w:shd w:val="clear" w:color="auto" w:fill="FDD282"/>
          </w:tcPr>
          <w:p>
            <w:pPr>
              <w:pStyle w:val="TableParagraph"/>
              <w:spacing w:line="290" w:lineRule="exact" w:before="8"/>
              <w:ind w:left="419" w:right="66" w:hanging="303"/>
              <w:jc w:val="left"/>
              <w:rPr>
                <w:b/>
                <w:sz w:val="24"/>
              </w:rPr>
            </w:pPr>
            <w:r>
              <w:rPr>
                <w:b/>
                <w:sz w:val="24"/>
              </w:rPr>
              <w:t>B</w:t>
            </w:r>
            <w:r>
              <w:rPr>
                <w:b/>
                <w:sz w:val="19"/>
              </w:rPr>
              <w:t>ARBOUR </w:t>
            </w:r>
            <w:r>
              <w:rPr>
                <w:b/>
                <w:sz w:val="24"/>
              </w:rPr>
              <w:t>C</w:t>
            </w:r>
            <w:r>
              <w:rPr>
                <w:b/>
                <w:sz w:val="19"/>
              </w:rPr>
              <w:t>O</w:t>
            </w:r>
            <w:r>
              <w:rPr>
                <w:b/>
                <w:sz w:val="24"/>
              </w:rPr>
              <w:t>.</w:t>
            </w:r>
          </w:p>
        </w:tc>
        <w:tc>
          <w:tcPr>
            <w:tcW w:w="1309" w:type="dxa"/>
            <w:shd w:val="clear" w:color="auto" w:fill="FDD282"/>
          </w:tcPr>
          <w:p>
            <w:pPr>
              <w:pStyle w:val="TableParagraph"/>
              <w:spacing w:line="290" w:lineRule="exact" w:before="8"/>
              <w:ind w:left="465" w:right="-8" w:hanging="422"/>
              <w:jc w:val="left"/>
              <w:rPr>
                <w:b/>
                <w:sz w:val="24"/>
              </w:rPr>
            </w:pPr>
            <w:r>
              <w:rPr>
                <w:b/>
                <w:sz w:val="24"/>
              </w:rPr>
              <w:t>C</w:t>
            </w:r>
            <w:r>
              <w:rPr>
                <w:b/>
                <w:sz w:val="19"/>
              </w:rPr>
              <w:t>OVINGTON </w:t>
            </w:r>
            <w:r>
              <w:rPr>
                <w:b/>
                <w:sz w:val="24"/>
              </w:rPr>
              <w:t>C</w:t>
            </w:r>
            <w:r>
              <w:rPr>
                <w:b/>
                <w:sz w:val="19"/>
              </w:rPr>
              <w:t>O</w:t>
            </w:r>
            <w:r>
              <w:rPr>
                <w:b/>
                <w:sz w:val="24"/>
              </w:rPr>
              <w:t>.</w:t>
            </w:r>
          </w:p>
        </w:tc>
        <w:tc>
          <w:tcPr>
            <w:tcW w:w="1220" w:type="dxa"/>
            <w:shd w:val="clear" w:color="auto" w:fill="FDD282"/>
          </w:tcPr>
          <w:p>
            <w:pPr>
              <w:pStyle w:val="TableParagraph"/>
              <w:spacing w:line="290" w:lineRule="exact" w:before="8"/>
              <w:ind w:left="420" w:hanging="218"/>
              <w:jc w:val="left"/>
              <w:rPr>
                <w:b/>
                <w:sz w:val="24"/>
              </w:rPr>
            </w:pPr>
            <w:r>
              <w:rPr>
                <w:b/>
                <w:w w:val="95"/>
                <w:sz w:val="24"/>
              </w:rPr>
              <w:t>G</w:t>
            </w:r>
            <w:r>
              <w:rPr>
                <w:b/>
                <w:w w:val="95"/>
                <w:sz w:val="19"/>
              </w:rPr>
              <w:t>ENEVA </w:t>
            </w:r>
            <w:r>
              <w:rPr>
                <w:b/>
                <w:sz w:val="24"/>
              </w:rPr>
              <w:t>C</w:t>
            </w:r>
            <w:r>
              <w:rPr>
                <w:b/>
                <w:sz w:val="19"/>
              </w:rPr>
              <w:t>O</w:t>
            </w:r>
            <w:r>
              <w:rPr>
                <w:b/>
                <w:sz w:val="24"/>
              </w:rPr>
              <w:t>.</w:t>
            </w:r>
          </w:p>
        </w:tc>
        <w:tc>
          <w:tcPr>
            <w:tcW w:w="1220" w:type="dxa"/>
            <w:shd w:val="clear" w:color="auto" w:fill="FDD282"/>
          </w:tcPr>
          <w:p>
            <w:pPr>
              <w:pStyle w:val="TableParagraph"/>
              <w:spacing w:line="290" w:lineRule="exact" w:before="8"/>
              <w:ind w:left="420" w:right="202" w:hanging="165"/>
              <w:jc w:val="left"/>
              <w:rPr>
                <w:b/>
                <w:sz w:val="24"/>
              </w:rPr>
            </w:pPr>
            <w:r>
              <w:rPr>
                <w:b/>
                <w:sz w:val="24"/>
              </w:rPr>
              <w:t>H</w:t>
            </w:r>
            <w:r>
              <w:rPr>
                <w:b/>
                <w:sz w:val="19"/>
              </w:rPr>
              <w:t>ENRY </w:t>
            </w:r>
            <w:r>
              <w:rPr>
                <w:b/>
                <w:sz w:val="24"/>
              </w:rPr>
              <w:t>C</w:t>
            </w:r>
            <w:r>
              <w:rPr>
                <w:b/>
                <w:sz w:val="19"/>
              </w:rPr>
              <w:t>O</w:t>
            </w:r>
            <w:r>
              <w:rPr>
                <w:b/>
                <w:sz w:val="24"/>
              </w:rPr>
              <w:t>.</w:t>
            </w:r>
          </w:p>
        </w:tc>
      </w:tr>
      <w:tr>
        <w:trPr>
          <w:trHeight w:val="306" w:hRule="atLeast"/>
        </w:trPr>
        <w:tc>
          <w:tcPr>
            <w:tcW w:w="1470" w:type="dxa"/>
            <w:tcBorders>
              <w:bottom w:val="single" w:sz="8" w:space="0" w:color="000000"/>
            </w:tcBorders>
          </w:tcPr>
          <w:p>
            <w:pPr>
              <w:pStyle w:val="TableParagraph"/>
              <w:spacing w:before="15"/>
              <w:ind w:left="441" w:right="411"/>
              <w:jc w:val="center"/>
              <w:rPr>
                <w:sz w:val="22"/>
              </w:rPr>
            </w:pPr>
            <w:r>
              <w:rPr>
                <w:sz w:val="22"/>
              </w:rPr>
              <w:t>2001</w:t>
            </w:r>
          </w:p>
        </w:tc>
        <w:tc>
          <w:tcPr>
            <w:tcW w:w="1470" w:type="dxa"/>
            <w:tcBorders>
              <w:bottom w:val="single" w:sz="8" w:space="0" w:color="000000"/>
            </w:tcBorders>
          </w:tcPr>
          <w:p>
            <w:pPr>
              <w:pStyle w:val="TableParagraph"/>
              <w:spacing w:before="15"/>
              <w:ind w:left="441" w:right="412"/>
              <w:jc w:val="center"/>
              <w:rPr>
                <w:sz w:val="22"/>
              </w:rPr>
            </w:pPr>
            <w:r>
              <w:rPr>
                <w:sz w:val="22"/>
              </w:rPr>
              <w:t>4.7%</w:t>
            </w:r>
          </w:p>
        </w:tc>
        <w:tc>
          <w:tcPr>
            <w:tcW w:w="1219" w:type="dxa"/>
            <w:tcBorders>
              <w:bottom w:val="single" w:sz="8" w:space="0" w:color="000000"/>
            </w:tcBorders>
          </w:tcPr>
          <w:p>
            <w:pPr>
              <w:pStyle w:val="TableParagraph"/>
              <w:spacing w:before="15"/>
              <w:ind w:left="106" w:right="78"/>
              <w:jc w:val="center"/>
              <w:rPr>
                <w:sz w:val="22"/>
              </w:rPr>
            </w:pPr>
            <w:r>
              <w:rPr>
                <w:sz w:val="22"/>
              </w:rPr>
              <w:t>3.5%</w:t>
            </w:r>
          </w:p>
        </w:tc>
        <w:tc>
          <w:tcPr>
            <w:tcW w:w="1220" w:type="dxa"/>
            <w:tcBorders>
              <w:bottom w:val="single" w:sz="8" w:space="0" w:color="000000"/>
            </w:tcBorders>
          </w:tcPr>
          <w:p>
            <w:pPr>
              <w:pStyle w:val="TableParagraph"/>
              <w:spacing w:before="15"/>
              <w:ind w:left="269" w:right="239"/>
              <w:jc w:val="center"/>
              <w:rPr>
                <w:sz w:val="22"/>
              </w:rPr>
            </w:pPr>
            <w:r>
              <w:rPr>
                <w:sz w:val="22"/>
              </w:rPr>
              <w:t>7.6%</w:t>
            </w:r>
          </w:p>
        </w:tc>
        <w:tc>
          <w:tcPr>
            <w:tcW w:w="1309" w:type="dxa"/>
            <w:tcBorders>
              <w:bottom w:val="single" w:sz="8" w:space="0" w:color="000000"/>
            </w:tcBorders>
          </w:tcPr>
          <w:p>
            <w:pPr>
              <w:pStyle w:val="TableParagraph"/>
              <w:spacing w:before="15"/>
              <w:ind w:right="361"/>
              <w:rPr>
                <w:sz w:val="22"/>
              </w:rPr>
            </w:pPr>
            <w:r>
              <w:rPr>
                <w:w w:val="95"/>
                <w:sz w:val="22"/>
              </w:rPr>
              <w:t>6.4%</w:t>
            </w:r>
          </w:p>
        </w:tc>
        <w:tc>
          <w:tcPr>
            <w:tcW w:w="1220" w:type="dxa"/>
            <w:tcBorders>
              <w:bottom w:val="single" w:sz="8" w:space="0" w:color="000000"/>
            </w:tcBorders>
          </w:tcPr>
          <w:p>
            <w:pPr>
              <w:pStyle w:val="TableParagraph"/>
              <w:spacing w:before="15"/>
              <w:ind w:left="351"/>
              <w:jc w:val="left"/>
              <w:rPr>
                <w:sz w:val="22"/>
              </w:rPr>
            </w:pPr>
            <w:r>
              <w:rPr>
                <w:sz w:val="22"/>
              </w:rPr>
              <w:t>6.5%</w:t>
            </w:r>
          </w:p>
        </w:tc>
        <w:tc>
          <w:tcPr>
            <w:tcW w:w="1220" w:type="dxa"/>
            <w:tcBorders>
              <w:bottom w:val="single" w:sz="8" w:space="0" w:color="000000"/>
            </w:tcBorders>
          </w:tcPr>
          <w:p>
            <w:pPr>
              <w:pStyle w:val="TableParagraph"/>
              <w:spacing w:before="15"/>
              <w:ind w:right="316"/>
              <w:rPr>
                <w:sz w:val="22"/>
              </w:rPr>
            </w:pPr>
            <w:r>
              <w:rPr>
                <w:w w:val="95"/>
                <w:sz w:val="22"/>
              </w:rPr>
              <w:t>5.4%</w:t>
            </w:r>
          </w:p>
        </w:tc>
      </w:tr>
      <w:tr>
        <w:trPr>
          <w:trHeight w:val="314" w:hRule="atLeast"/>
        </w:trPr>
        <w:tc>
          <w:tcPr>
            <w:tcW w:w="1470" w:type="dxa"/>
            <w:tcBorders>
              <w:top w:val="single" w:sz="8" w:space="0" w:color="000000"/>
              <w:bottom w:val="single" w:sz="8" w:space="0" w:color="000000"/>
            </w:tcBorders>
            <w:shd w:val="clear" w:color="auto" w:fill="FFF6E7"/>
          </w:tcPr>
          <w:p>
            <w:pPr>
              <w:pStyle w:val="TableParagraph"/>
              <w:spacing w:before="24"/>
              <w:ind w:left="441" w:right="411"/>
              <w:jc w:val="center"/>
              <w:rPr>
                <w:sz w:val="22"/>
              </w:rPr>
            </w:pPr>
            <w:r>
              <w:rPr>
                <w:sz w:val="22"/>
              </w:rPr>
              <w:t>2002</w:t>
            </w:r>
          </w:p>
        </w:tc>
        <w:tc>
          <w:tcPr>
            <w:tcW w:w="1470" w:type="dxa"/>
            <w:tcBorders>
              <w:top w:val="single" w:sz="8" w:space="0" w:color="000000"/>
              <w:bottom w:val="single" w:sz="8" w:space="0" w:color="000000"/>
            </w:tcBorders>
            <w:shd w:val="clear" w:color="auto" w:fill="FFF6E7"/>
          </w:tcPr>
          <w:p>
            <w:pPr>
              <w:pStyle w:val="TableParagraph"/>
              <w:spacing w:before="24"/>
              <w:ind w:left="441" w:right="412"/>
              <w:jc w:val="center"/>
              <w:rPr>
                <w:sz w:val="22"/>
              </w:rPr>
            </w:pPr>
            <w:r>
              <w:rPr>
                <w:sz w:val="22"/>
              </w:rPr>
              <w:t>5.8%</w:t>
            </w:r>
          </w:p>
        </w:tc>
        <w:tc>
          <w:tcPr>
            <w:tcW w:w="1219" w:type="dxa"/>
            <w:tcBorders>
              <w:top w:val="single" w:sz="8" w:space="0" w:color="000000"/>
              <w:bottom w:val="single" w:sz="8" w:space="0" w:color="000000"/>
            </w:tcBorders>
            <w:shd w:val="clear" w:color="auto" w:fill="FFF6E7"/>
          </w:tcPr>
          <w:p>
            <w:pPr>
              <w:pStyle w:val="TableParagraph"/>
              <w:spacing w:before="24"/>
              <w:ind w:left="106" w:right="78"/>
              <w:jc w:val="center"/>
              <w:rPr>
                <w:sz w:val="22"/>
              </w:rPr>
            </w:pPr>
            <w:r>
              <w:rPr>
                <w:sz w:val="22"/>
              </w:rPr>
              <w:t>4.7%</w:t>
            </w:r>
          </w:p>
        </w:tc>
        <w:tc>
          <w:tcPr>
            <w:tcW w:w="1220" w:type="dxa"/>
            <w:tcBorders>
              <w:top w:val="single" w:sz="8" w:space="0" w:color="000000"/>
              <w:bottom w:val="single" w:sz="8" w:space="0" w:color="000000"/>
            </w:tcBorders>
            <w:shd w:val="clear" w:color="auto" w:fill="FFF6E7"/>
          </w:tcPr>
          <w:p>
            <w:pPr>
              <w:pStyle w:val="TableParagraph"/>
              <w:spacing w:before="24"/>
              <w:ind w:left="269" w:right="239"/>
              <w:jc w:val="center"/>
              <w:rPr>
                <w:sz w:val="22"/>
              </w:rPr>
            </w:pPr>
            <w:r>
              <w:rPr>
                <w:sz w:val="22"/>
              </w:rPr>
              <w:t>7.7%</w:t>
            </w:r>
          </w:p>
        </w:tc>
        <w:tc>
          <w:tcPr>
            <w:tcW w:w="1309" w:type="dxa"/>
            <w:tcBorders>
              <w:top w:val="single" w:sz="8" w:space="0" w:color="000000"/>
              <w:bottom w:val="single" w:sz="8" w:space="0" w:color="000000"/>
            </w:tcBorders>
            <w:shd w:val="clear" w:color="auto" w:fill="FFF6E7"/>
          </w:tcPr>
          <w:p>
            <w:pPr>
              <w:pStyle w:val="TableParagraph"/>
              <w:spacing w:before="24"/>
              <w:ind w:right="361"/>
              <w:rPr>
                <w:sz w:val="22"/>
              </w:rPr>
            </w:pPr>
            <w:r>
              <w:rPr>
                <w:w w:val="95"/>
                <w:sz w:val="22"/>
              </w:rPr>
              <w:t>5.9%</w:t>
            </w:r>
          </w:p>
        </w:tc>
        <w:tc>
          <w:tcPr>
            <w:tcW w:w="1220" w:type="dxa"/>
            <w:tcBorders>
              <w:top w:val="single" w:sz="8" w:space="0" w:color="000000"/>
              <w:bottom w:val="single" w:sz="8" w:space="0" w:color="000000"/>
            </w:tcBorders>
            <w:shd w:val="clear" w:color="auto" w:fill="FFF6E7"/>
          </w:tcPr>
          <w:p>
            <w:pPr>
              <w:pStyle w:val="TableParagraph"/>
              <w:spacing w:before="24"/>
              <w:ind w:left="351"/>
              <w:jc w:val="left"/>
              <w:rPr>
                <w:sz w:val="22"/>
              </w:rPr>
            </w:pPr>
            <w:r>
              <w:rPr>
                <w:sz w:val="22"/>
              </w:rPr>
              <w:t>4.9%</w:t>
            </w:r>
          </w:p>
        </w:tc>
        <w:tc>
          <w:tcPr>
            <w:tcW w:w="1220" w:type="dxa"/>
            <w:tcBorders>
              <w:top w:val="single" w:sz="8" w:space="0" w:color="000000"/>
              <w:bottom w:val="single" w:sz="8" w:space="0" w:color="000000"/>
            </w:tcBorders>
            <w:shd w:val="clear" w:color="auto" w:fill="FFF6E7"/>
          </w:tcPr>
          <w:p>
            <w:pPr>
              <w:pStyle w:val="TableParagraph"/>
              <w:spacing w:before="24"/>
              <w:ind w:right="316"/>
              <w:rPr>
                <w:sz w:val="22"/>
              </w:rPr>
            </w:pPr>
            <w:r>
              <w:rPr>
                <w:w w:val="95"/>
                <w:sz w:val="22"/>
              </w:rPr>
              <w:t>6.1%</w:t>
            </w:r>
          </w:p>
        </w:tc>
      </w:tr>
      <w:tr>
        <w:trPr>
          <w:trHeight w:val="314" w:hRule="atLeast"/>
        </w:trPr>
        <w:tc>
          <w:tcPr>
            <w:tcW w:w="1470" w:type="dxa"/>
            <w:tcBorders>
              <w:top w:val="single" w:sz="8" w:space="0" w:color="000000"/>
              <w:bottom w:val="single" w:sz="8" w:space="0" w:color="000000"/>
            </w:tcBorders>
          </w:tcPr>
          <w:p>
            <w:pPr>
              <w:pStyle w:val="TableParagraph"/>
              <w:spacing w:before="25"/>
              <w:ind w:left="441" w:right="411"/>
              <w:jc w:val="center"/>
              <w:rPr>
                <w:sz w:val="22"/>
              </w:rPr>
            </w:pPr>
            <w:r>
              <w:rPr>
                <w:sz w:val="22"/>
              </w:rPr>
              <w:t>2003</w:t>
            </w:r>
          </w:p>
        </w:tc>
        <w:tc>
          <w:tcPr>
            <w:tcW w:w="1470" w:type="dxa"/>
            <w:tcBorders>
              <w:top w:val="single" w:sz="8" w:space="0" w:color="000000"/>
              <w:bottom w:val="single" w:sz="8" w:space="0" w:color="000000"/>
            </w:tcBorders>
          </w:tcPr>
          <w:p>
            <w:pPr>
              <w:pStyle w:val="TableParagraph"/>
              <w:spacing w:before="25"/>
              <w:ind w:left="441" w:right="412"/>
              <w:jc w:val="center"/>
              <w:rPr>
                <w:sz w:val="22"/>
              </w:rPr>
            </w:pPr>
            <w:r>
              <w:rPr>
                <w:sz w:val="22"/>
              </w:rPr>
              <w:t>6.0%</w:t>
            </w:r>
          </w:p>
        </w:tc>
        <w:tc>
          <w:tcPr>
            <w:tcW w:w="1219" w:type="dxa"/>
            <w:tcBorders>
              <w:top w:val="single" w:sz="8" w:space="0" w:color="000000"/>
              <w:bottom w:val="single" w:sz="8" w:space="0" w:color="000000"/>
            </w:tcBorders>
          </w:tcPr>
          <w:p>
            <w:pPr>
              <w:pStyle w:val="TableParagraph"/>
              <w:spacing w:before="25"/>
              <w:ind w:left="106" w:right="78"/>
              <w:jc w:val="center"/>
              <w:rPr>
                <w:sz w:val="22"/>
              </w:rPr>
            </w:pPr>
            <w:r>
              <w:rPr>
                <w:sz w:val="22"/>
              </w:rPr>
              <w:t>5.0%</w:t>
            </w:r>
          </w:p>
        </w:tc>
        <w:tc>
          <w:tcPr>
            <w:tcW w:w="1220" w:type="dxa"/>
            <w:tcBorders>
              <w:top w:val="single" w:sz="8" w:space="0" w:color="000000"/>
              <w:bottom w:val="single" w:sz="8" w:space="0" w:color="000000"/>
            </w:tcBorders>
          </w:tcPr>
          <w:p>
            <w:pPr>
              <w:pStyle w:val="TableParagraph"/>
              <w:spacing w:before="25"/>
              <w:ind w:left="269" w:right="239"/>
              <w:jc w:val="center"/>
              <w:rPr>
                <w:sz w:val="22"/>
              </w:rPr>
            </w:pPr>
            <w:r>
              <w:rPr>
                <w:sz w:val="22"/>
              </w:rPr>
              <w:t>7.1%</w:t>
            </w:r>
          </w:p>
        </w:tc>
        <w:tc>
          <w:tcPr>
            <w:tcW w:w="1309" w:type="dxa"/>
            <w:tcBorders>
              <w:top w:val="single" w:sz="8" w:space="0" w:color="000000"/>
              <w:bottom w:val="single" w:sz="8" w:space="0" w:color="000000"/>
            </w:tcBorders>
          </w:tcPr>
          <w:p>
            <w:pPr>
              <w:pStyle w:val="TableParagraph"/>
              <w:spacing w:before="25"/>
              <w:ind w:right="361"/>
              <w:rPr>
                <w:sz w:val="22"/>
              </w:rPr>
            </w:pPr>
            <w:r>
              <w:rPr>
                <w:w w:val="95"/>
                <w:sz w:val="22"/>
              </w:rPr>
              <w:t>6.9%</w:t>
            </w:r>
          </w:p>
        </w:tc>
        <w:tc>
          <w:tcPr>
            <w:tcW w:w="1220" w:type="dxa"/>
            <w:tcBorders>
              <w:top w:val="single" w:sz="8" w:space="0" w:color="000000"/>
              <w:bottom w:val="single" w:sz="8" w:space="0" w:color="000000"/>
            </w:tcBorders>
          </w:tcPr>
          <w:p>
            <w:pPr>
              <w:pStyle w:val="TableParagraph"/>
              <w:spacing w:before="25"/>
              <w:ind w:left="351"/>
              <w:jc w:val="left"/>
              <w:rPr>
                <w:sz w:val="22"/>
              </w:rPr>
            </w:pPr>
            <w:r>
              <w:rPr>
                <w:sz w:val="22"/>
              </w:rPr>
              <w:t>5.6%</w:t>
            </w:r>
          </w:p>
        </w:tc>
        <w:tc>
          <w:tcPr>
            <w:tcW w:w="1220" w:type="dxa"/>
            <w:tcBorders>
              <w:top w:val="single" w:sz="8" w:space="0" w:color="000000"/>
              <w:bottom w:val="single" w:sz="8" w:space="0" w:color="000000"/>
            </w:tcBorders>
          </w:tcPr>
          <w:p>
            <w:pPr>
              <w:pStyle w:val="TableParagraph"/>
              <w:spacing w:before="25"/>
              <w:ind w:right="316"/>
              <w:rPr>
                <w:sz w:val="22"/>
              </w:rPr>
            </w:pPr>
            <w:r>
              <w:rPr>
                <w:w w:val="95"/>
                <w:sz w:val="22"/>
              </w:rPr>
              <w:t>5.8%</w:t>
            </w:r>
          </w:p>
        </w:tc>
      </w:tr>
      <w:tr>
        <w:trPr>
          <w:trHeight w:val="316" w:hRule="atLeast"/>
        </w:trPr>
        <w:tc>
          <w:tcPr>
            <w:tcW w:w="1470" w:type="dxa"/>
            <w:tcBorders>
              <w:top w:val="single" w:sz="8" w:space="0" w:color="000000"/>
              <w:bottom w:val="single" w:sz="8" w:space="0" w:color="000000"/>
            </w:tcBorders>
            <w:shd w:val="clear" w:color="auto" w:fill="FFF6E7"/>
          </w:tcPr>
          <w:p>
            <w:pPr>
              <w:pStyle w:val="TableParagraph"/>
              <w:spacing w:before="25"/>
              <w:ind w:left="441" w:right="411"/>
              <w:jc w:val="center"/>
              <w:rPr>
                <w:sz w:val="22"/>
              </w:rPr>
            </w:pPr>
            <w:r>
              <w:rPr>
                <w:sz w:val="22"/>
              </w:rPr>
              <w:t>2004</w:t>
            </w:r>
          </w:p>
        </w:tc>
        <w:tc>
          <w:tcPr>
            <w:tcW w:w="1470" w:type="dxa"/>
            <w:tcBorders>
              <w:top w:val="single" w:sz="8" w:space="0" w:color="000000"/>
              <w:bottom w:val="single" w:sz="8" w:space="0" w:color="000000"/>
            </w:tcBorders>
            <w:shd w:val="clear" w:color="auto" w:fill="FFF6E7"/>
          </w:tcPr>
          <w:p>
            <w:pPr>
              <w:pStyle w:val="TableParagraph"/>
              <w:spacing w:before="25"/>
              <w:ind w:left="441" w:right="412"/>
              <w:jc w:val="center"/>
              <w:rPr>
                <w:sz w:val="22"/>
              </w:rPr>
            </w:pPr>
            <w:r>
              <w:rPr>
                <w:sz w:val="22"/>
              </w:rPr>
              <w:t>5.5%</w:t>
            </w:r>
          </w:p>
        </w:tc>
        <w:tc>
          <w:tcPr>
            <w:tcW w:w="1219" w:type="dxa"/>
            <w:tcBorders>
              <w:top w:val="single" w:sz="8" w:space="0" w:color="000000"/>
              <w:bottom w:val="single" w:sz="8" w:space="0" w:color="000000"/>
            </w:tcBorders>
            <w:shd w:val="clear" w:color="auto" w:fill="FFF6E7"/>
          </w:tcPr>
          <w:p>
            <w:pPr>
              <w:pStyle w:val="TableParagraph"/>
              <w:spacing w:before="25"/>
              <w:ind w:left="106" w:right="78"/>
              <w:jc w:val="center"/>
              <w:rPr>
                <w:sz w:val="22"/>
              </w:rPr>
            </w:pPr>
            <w:r>
              <w:rPr>
                <w:sz w:val="22"/>
              </w:rPr>
              <w:t>4.7%</w:t>
            </w:r>
          </w:p>
        </w:tc>
        <w:tc>
          <w:tcPr>
            <w:tcW w:w="1220" w:type="dxa"/>
            <w:tcBorders>
              <w:top w:val="single" w:sz="8" w:space="0" w:color="000000"/>
              <w:bottom w:val="single" w:sz="8" w:space="0" w:color="000000"/>
            </w:tcBorders>
            <w:shd w:val="clear" w:color="auto" w:fill="FFF6E7"/>
          </w:tcPr>
          <w:p>
            <w:pPr>
              <w:pStyle w:val="TableParagraph"/>
              <w:spacing w:before="25"/>
              <w:ind w:left="269" w:right="239"/>
              <w:jc w:val="center"/>
              <w:rPr>
                <w:sz w:val="22"/>
              </w:rPr>
            </w:pPr>
            <w:r>
              <w:rPr>
                <w:sz w:val="22"/>
              </w:rPr>
              <w:t>7.1%</w:t>
            </w:r>
          </w:p>
        </w:tc>
        <w:tc>
          <w:tcPr>
            <w:tcW w:w="1309" w:type="dxa"/>
            <w:tcBorders>
              <w:top w:val="single" w:sz="8" w:space="0" w:color="000000"/>
              <w:bottom w:val="single" w:sz="8" w:space="0" w:color="000000"/>
            </w:tcBorders>
            <w:shd w:val="clear" w:color="auto" w:fill="FFF6E7"/>
          </w:tcPr>
          <w:p>
            <w:pPr>
              <w:pStyle w:val="TableParagraph"/>
              <w:spacing w:before="25"/>
              <w:ind w:right="361"/>
              <w:rPr>
                <w:sz w:val="22"/>
              </w:rPr>
            </w:pPr>
            <w:r>
              <w:rPr>
                <w:w w:val="95"/>
                <w:sz w:val="22"/>
              </w:rPr>
              <w:t>6.6%</w:t>
            </w:r>
          </w:p>
        </w:tc>
        <w:tc>
          <w:tcPr>
            <w:tcW w:w="1220" w:type="dxa"/>
            <w:tcBorders>
              <w:top w:val="single" w:sz="8" w:space="0" w:color="000000"/>
              <w:bottom w:val="single" w:sz="8" w:space="0" w:color="000000"/>
            </w:tcBorders>
            <w:shd w:val="clear" w:color="auto" w:fill="FFF6E7"/>
          </w:tcPr>
          <w:p>
            <w:pPr>
              <w:pStyle w:val="TableParagraph"/>
              <w:spacing w:before="25"/>
              <w:ind w:left="351"/>
              <w:jc w:val="left"/>
              <w:rPr>
                <w:sz w:val="22"/>
              </w:rPr>
            </w:pPr>
            <w:r>
              <w:rPr>
                <w:sz w:val="22"/>
              </w:rPr>
              <w:t>4.9%</w:t>
            </w:r>
          </w:p>
        </w:tc>
        <w:tc>
          <w:tcPr>
            <w:tcW w:w="1220" w:type="dxa"/>
            <w:tcBorders>
              <w:top w:val="single" w:sz="8" w:space="0" w:color="000000"/>
              <w:bottom w:val="single" w:sz="8" w:space="0" w:color="000000"/>
            </w:tcBorders>
            <w:shd w:val="clear" w:color="auto" w:fill="FFF6E7"/>
          </w:tcPr>
          <w:p>
            <w:pPr>
              <w:pStyle w:val="TableParagraph"/>
              <w:spacing w:before="25"/>
              <w:ind w:right="316"/>
              <w:rPr>
                <w:sz w:val="22"/>
              </w:rPr>
            </w:pPr>
            <w:r>
              <w:rPr>
                <w:w w:val="95"/>
                <w:sz w:val="22"/>
              </w:rPr>
              <w:t>5.5%</w:t>
            </w:r>
          </w:p>
        </w:tc>
      </w:tr>
      <w:tr>
        <w:trPr>
          <w:trHeight w:val="314" w:hRule="atLeast"/>
        </w:trPr>
        <w:tc>
          <w:tcPr>
            <w:tcW w:w="1470" w:type="dxa"/>
            <w:tcBorders>
              <w:top w:val="single" w:sz="8" w:space="0" w:color="000000"/>
              <w:bottom w:val="single" w:sz="8" w:space="0" w:color="000000"/>
            </w:tcBorders>
          </w:tcPr>
          <w:p>
            <w:pPr>
              <w:pStyle w:val="TableParagraph"/>
              <w:spacing w:before="24"/>
              <w:ind w:left="441" w:right="411"/>
              <w:jc w:val="center"/>
              <w:rPr>
                <w:sz w:val="22"/>
              </w:rPr>
            </w:pPr>
            <w:r>
              <w:rPr>
                <w:sz w:val="22"/>
              </w:rPr>
              <w:t>2005</w:t>
            </w:r>
          </w:p>
        </w:tc>
        <w:tc>
          <w:tcPr>
            <w:tcW w:w="1470" w:type="dxa"/>
            <w:tcBorders>
              <w:top w:val="single" w:sz="8" w:space="0" w:color="000000"/>
              <w:bottom w:val="single" w:sz="8" w:space="0" w:color="000000"/>
            </w:tcBorders>
          </w:tcPr>
          <w:p>
            <w:pPr>
              <w:pStyle w:val="TableParagraph"/>
              <w:spacing w:before="24"/>
              <w:ind w:left="441" w:right="412"/>
              <w:jc w:val="center"/>
              <w:rPr>
                <w:sz w:val="22"/>
              </w:rPr>
            </w:pPr>
            <w:r>
              <w:rPr>
                <w:sz w:val="22"/>
              </w:rPr>
              <w:t>5.1%</w:t>
            </w:r>
          </w:p>
        </w:tc>
        <w:tc>
          <w:tcPr>
            <w:tcW w:w="1219" w:type="dxa"/>
            <w:tcBorders>
              <w:top w:val="single" w:sz="8" w:space="0" w:color="000000"/>
              <w:bottom w:val="single" w:sz="8" w:space="0" w:color="000000"/>
            </w:tcBorders>
          </w:tcPr>
          <w:p>
            <w:pPr>
              <w:pStyle w:val="TableParagraph"/>
              <w:spacing w:before="24"/>
              <w:ind w:left="106" w:right="78"/>
              <w:jc w:val="center"/>
              <w:rPr>
                <w:sz w:val="22"/>
              </w:rPr>
            </w:pPr>
            <w:r>
              <w:rPr>
                <w:sz w:val="22"/>
              </w:rPr>
              <w:t>3.8%</w:t>
            </w:r>
          </w:p>
        </w:tc>
        <w:tc>
          <w:tcPr>
            <w:tcW w:w="1220" w:type="dxa"/>
            <w:tcBorders>
              <w:top w:val="single" w:sz="8" w:space="0" w:color="000000"/>
              <w:bottom w:val="single" w:sz="8" w:space="0" w:color="000000"/>
            </w:tcBorders>
          </w:tcPr>
          <w:p>
            <w:pPr>
              <w:pStyle w:val="TableParagraph"/>
              <w:spacing w:before="24"/>
              <w:ind w:left="269" w:right="239"/>
              <w:jc w:val="center"/>
              <w:rPr>
                <w:sz w:val="22"/>
              </w:rPr>
            </w:pPr>
            <w:r>
              <w:rPr>
                <w:sz w:val="22"/>
              </w:rPr>
              <w:t>5.7%</w:t>
            </w:r>
          </w:p>
        </w:tc>
        <w:tc>
          <w:tcPr>
            <w:tcW w:w="1309" w:type="dxa"/>
            <w:tcBorders>
              <w:top w:val="single" w:sz="8" w:space="0" w:color="000000"/>
              <w:bottom w:val="single" w:sz="8" w:space="0" w:color="000000"/>
            </w:tcBorders>
          </w:tcPr>
          <w:p>
            <w:pPr>
              <w:pStyle w:val="TableParagraph"/>
              <w:spacing w:before="24"/>
              <w:ind w:right="361"/>
              <w:rPr>
                <w:sz w:val="22"/>
              </w:rPr>
            </w:pPr>
            <w:r>
              <w:rPr>
                <w:w w:val="95"/>
                <w:sz w:val="22"/>
              </w:rPr>
              <w:t>4.5%</w:t>
            </w:r>
          </w:p>
        </w:tc>
        <w:tc>
          <w:tcPr>
            <w:tcW w:w="1220" w:type="dxa"/>
            <w:tcBorders>
              <w:top w:val="single" w:sz="8" w:space="0" w:color="000000"/>
              <w:bottom w:val="single" w:sz="8" w:space="0" w:color="000000"/>
            </w:tcBorders>
          </w:tcPr>
          <w:p>
            <w:pPr>
              <w:pStyle w:val="TableParagraph"/>
              <w:spacing w:before="24"/>
              <w:ind w:left="351"/>
              <w:jc w:val="left"/>
              <w:rPr>
                <w:sz w:val="22"/>
              </w:rPr>
            </w:pPr>
            <w:r>
              <w:rPr>
                <w:sz w:val="22"/>
              </w:rPr>
              <w:t>3.9%</w:t>
            </w:r>
          </w:p>
        </w:tc>
        <w:tc>
          <w:tcPr>
            <w:tcW w:w="1220" w:type="dxa"/>
            <w:tcBorders>
              <w:top w:val="single" w:sz="8" w:space="0" w:color="000000"/>
              <w:bottom w:val="single" w:sz="8" w:space="0" w:color="000000"/>
            </w:tcBorders>
          </w:tcPr>
          <w:p>
            <w:pPr>
              <w:pStyle w:val="TableParagraph"/>
              <w:spacing w:before="24"/>
              <w:ind w:right="316"/>
              <w:rPr>
                <w:sz w:val="22"/>
              </w:rPr>
            </w:pPr>
            <w:r>
              <w:rPr>
                <w:w w:val="95"/>
                <w:sz w:val="22"/>
              </w:rPr>
              <w:t>4.3%</w:t>
            </w:r>
          </w:p>
        </w:tc>
      </w:tr>
      <w:tr>
        <w:trPr>
          <w:trHeight w:val="314" w:hRule="atLeast"/>
        </w:trPr>
        <w:tc>
          <w:tcPr>
            <w:tcW w:w="1470" w:type="dxa"/>
            <w:tcBorders>
              <w:top w:val="single" w:sz="8" w:space="0" w:color="000000"/>
              <w:bottom w:val="single" w:sz="8" w:space="0" w:color="000000"/>
            </w:tcBorders>
            <w:shd w:val="clear" w:color="auto" w:fill="FFF6E7"/>
          </w:tcPr>
          <w:p>
            <w:pPr>
              <w:pStyle w:val="TableParagraph"/>
              <w:spacing w:before="24"/>
              <w:ind w:left="441" w:right="411"/>
              <w:jc w:val="center"/>
              <w:rPr>
                <w:sz w:val="22"/>
              </w:rPr>
            </w:pPr>
            <w:r>
              <w:rPr>
                <w:sz w:val="22"/>
              </w:rPr>
              <w:t>2006</w:t>
            </w:r>
          </w:p>
        </w:tc>
        <w:tc>
          <w:tcPr>
            <w:tcW w:w="1470" w:type="dxa"/>
            <w:tcBorders>
              <w:top w:val="single" w:sz="8" w:space="0" w:color="000000"/>
              <w:bottom w:val="single" w:sz="8" w:space="0" w:color="000000"/>
            </w:tcBorders>
            <w:shd w:val="clear" w:color="auto" w:fill="FFF6E7"/>
          </w:tcPr>
          <w:p>
            <w:pPr>
              <w:pStyle w:val="TableParagraph"/>
              <w:spacing w:before="24"/>
              <w:ind w:left="441" w:right="412"/>
              <w:jc w:val="center"/>
              <w:rPr>
                <w:sz w:val="22"/>
              </w:rPr>
            </w:pPr>
            <w:r>
              <w:rPr>
                <w:sz w:val="22"/>
              </w:rPr>
              <w:t>4.6%</w:t>
            </w:r>
          </w:p>
        </w:tc>
        <w:tc>
          <w:tcPr>
            <w:tcW w:w="1219" w:type="dxa"/>
            <w:tcBorders>
              <w:top w:val="single" w:sz="8" w:space="0" w:color="000000"/>
              <w:bottom w:val="single" w:sz="8" w:space="0" w:color="000000"/>
            </w:tcBorders>
            <w:shd w:val="clear" w:color="auto" w:fill="FFF6E7"/>
          </w:tcPr>
          <w:p>
            <w:pPr>
              <w:pStyle w:val="TableParagraph"/>
              <w:spacing w:before="24"/>
              <w:ind w:left="106" w:right="78"/>
              <w:jc w:val="center"/>
              <w:rPr>
                <w:sz w:val="22"/>
              </w:rPr>
            </w:pPr>
            <w:r>
              <w:rPr>
                <w:sz w:val="22"/>
              </w:rPr>
              <w:t>3.4%</w:t>
            </w:r>
          </w:p>
        </w:tc>
        <w:tc>
          <w:tcPr>
            <w:tcW w:w="1220" w:type="dxa"/>
            <w:tcBorders>
              <w:top w:val="single" w:sz="8" w:space="0" w:color="000000"/>
              <w:bottom w:val="single" w:sz="8" w:space="0" w:color="000000"/>
            </w:tcBorders>
            <w:shd w:val="clear" w:color="auto" w:fill="FFF6E7"/>
          </w:tcPr>
          <w:p>
            <w:pPr>
              <w:pStyle w:val="TableParagraph"/>
              <w:spacing w:before="24"/>
              <w:ind w:left="269" w:right="239"/>
              <w:jc w:val="center"/>
              <w:rPr>
                <w:sz w:val="22"/>
              </w:rPr>
            </w:pPr>
            <w:r>
              <w:rPr>
                <w:sz w:val="22"/>
              </w:rPr>
              <w:t>5.6%</w:t>
            </w:r>
          </w:p>
        </w:tc>
        <w:tc>
          <w:tcPr>
            <w:tcW w:w="1309" w:type="dxa"/>
            <w:tcBorders>
              <w:top w:val="single" w:sz="8" w:space="0" w:color="000000"/>
              <w:bottom w:val="single" w:sz="8" w:space="0" w:color="000000"/>
            </w:tcBorders>
            <w:shd w:val="clear" w:color="auto" w:fill="FFF6E7"/>
          </w:tcPr>
          <w:p>
            <w:pPr>
              <w:pStyle w:val="TableParagraph"/>
              <w:spacing w:before="24"/>
              <w:ind w:right="361"/>
              <w:rPr>
                <w:sz w:val="22"/>
              </w:rPr>
            </w:pPr>
            <w:r>
              <w:rPr>
                <w:w w:val="95"/>
                <w:sz w:val="22"/>
              </w:rPr>
              <w:t>3.8%</w:t>
            </w:r>
          </w:p>
        </w:tc>
        <w:tc>
          <w:tcPr>
            <w:tcW w:w="1220" w:type="dxa"/>
            <w:tcBorders>
              <w:top w:val="single" w:sz="8" w:space="0" w:color="000000"/>
              <w:bottom w:val="single" w:sz="8" w:space="0" w:color="000000"/>
            </w:tcBorders>
            <w:shd w:val="clear" w:color="auto" w:fill="FFF6E7"/>
          </w:tcPr>
          <w:p>
            <w:pPr>
              <w:pStyle w:val="TableParagraph"/>
              <w:spacing w:before="24"/>
              <w:ind w:left="351"/>
              <w:jc w:val="left"/>
              <w:rPr>
                <w:sz w:val="22"/>
              </w:rPr>
            </w:pPr>
            <w:r>
              <w:rPr>
                <w:sz w:val="22"/>
              </w:rPr>
              <w:t>3.7%</w:t>
            </w:r>
          </w:p>
        </w:tc>
        <w:tc>
          <w:tcPr>
            <w:tcW w:w="1220" w:type="dxa"/>
            <w:tcBorders>
              <w:top w:val="single" w:sz="8" w:space="0" w:color="000000"/>
              <w:bottom w:val="single" w:sz="8" w:space="0" w:color="000000"/>
            </w:tcBorders>
            <w:shd w:val="clear" w:color="auto" w:fill="FFF6E7"/>
          </w:tcPr>
          <w:p>
            <w:pPr>
              <w:pStyle w:val="TableParagraph"/>
              <w:spacing w:before="24"/>
              <w:ind w:right="316"/>
              <w:rPr>
                <w:sz w:val="22"/>
              </w:rPr>
            </w:pPr>
            <w:r>
              <w:rPr>
                <w:w w:val="95"/>
                <w:sz w:val="22"/>
              </w:rPr>
              <w:t>4.0%</w:t>
            </w:r>
          </w:p>
        </w:tc>
      </w:tr>
      <w:tr>
        <w:trPr>
          <w:trHeight w:val="314" w:hRule="atLeast"/>
        </w:trPr>
        <w:tc>
          <w:tcPr>
            <w:tcW w:w="1470" w:type="dxa"/>
            <w:tcBorders>
              <w:top w:val="single" w:sz="8" w:space="0" w:color="000000"/>
              <w:bottom w:val="single" w:sz="8" w:space="0" w:color="000000"/>
            </w:tcBorders>
          </w:tcPr>
          <w:p>
            <w:pPr>
              <w:pStyle w:val="TableParagraph"/>
              <w:spacing w:before="24"/>
              <w:ind w:left="441" w:right="411"/>
              <w:jc w:val="center"/>
              <w:rPr>
                <w:sz w:val="22"/>
              </w:rPr>
            </w:pPr>
            <w:r>
              <w:rPr>
                <w:sz w:val="22"/>
              </w:rPr>
              <w:t>2007</w:t>
            </w:r>
          </w:p>
        </w:tc>
        <w:tc>
          <w:tcPr>
            <w:tcW w:w="1470" w:type="dxa"/>
            <w:tcBorders>
              <w:top w:val="single" w:sz="8" w:space="0" w:color="000000"/>
              <w:bottom w:val="single" w:sz="8" w:space="0" w:color="000000"/>
            </w:tcBorders>
          </w:tcPr>
          <w:p>
            <w:pPr>
              <w:pStyle w:val="TableParagraph"/>
              <w:spacing w:before="24"/>
              <w:ind w:left="441" w:right="412"/>
              <w:jc w:val="center"/>
              <w:rPr>
                <w:sz w:val="22"/>
              </w:rPr>
            </w:pPr>
            <w:r>
              <w:rPr>
                <w:sz w:val="22"/>
              </w:rPr>
              <w:t>4.6%</w:t>
            </w:r>
          </w:p>
        </w:tc>
        <w:tc>
          <w:tcPr>
            <w:tcW w:w="1219" w:type="dxa"/>
            <w:tcBorders>
              <w:top w:val="single" w:sz="8" w:space="0" w:color="000000"/>
              <w:bottom w:val="single" w:sz="8" w:space="0" w:color="000000"/>
            </w:tcBorders>
          </w:tcPr>
          <w:p>
            <w:pPr>
              <w:pStyle w:val="TableParagraph"/>
              <w:spacing w:before="24"/>
              <w:ind w:left="106" w:right="78"/>
              <w:jc w:val="center"/>
              <w:rPr>
                <w:sz w:val="22"/>
              </w:rPr>
            </w:pPr>
            <w:r>
              <w:rPr>
                <w:sz w:val="22"/>
              </w:rPr>
              <w:t>3.3%</w:t>
            </w:r>
          </w:p>
        </w:tc>
        <w:tc>
          <w:tcPr>
            <w:tcW w:w="1220" w:type="dxa"/>
            <w:tcBorders>
              <w:top w:val="single" w:sz="8" w:space="0" w:color="000000"/>
              <w:bottom w:val="single" w:sz="8" w:space="0" w:color="000000"/>
            </w:tcBorders>
          </w:tcPr>
          <w:p>
            <w:pPr>
              <w:pStyle w:val="TableParagraph"/>
              <w:spacing w:before="24"/>
              <w:ind w:left="269" w:right="239"/>
              <w:jc w:val="center"/>
              <w:rPr>
                <w:sz w:val="22"/>
              </w:rPr>
            </w:pPr>
            <w:r>
              <w:rPr>
                <w:sz w:val="22"/>
              </w:rPr>
              <w:t>6.4%</w:t>
            </w:r>
          </w:p>
        </w:tc>
        <w:tc>
          <w:tcPr>
            <w:tcW w:w="1309" w:type="dxa"/>
            <w:tcBorders>
              <w:top w:val="single" w:sz="8" w:space="0" w:color="000000"/>
              <w:bottom w:val="single" w:sz="8" w:space="0" w:color="000000"/>
            </w:tcBorders>
          </w:tcPr>
          <w:p>
            <w:pPr>
              <w:pStyle w:val="TableParagraph"/>
              <w:spacing w:before="24"/>
              <w:ind w:right="361"/>
              <w:rPr>
                <w:sz w:val="22"/>
              </w:rPr>
            </w:pPr>
            <w:r>
              <w:rPr>
                <w:w w:val="95"/>
                <w:sz w:val="22"/>
              </w:rPr>
              <w:t>4.0%</w:t>
            </w:r>
          </w:p>
        </w:tc>
        <w:tc>
          <w:tcPr>
            <w:tcW w:w="1220" w:type="dxa"/>
            <w:tcBorders>
              <w:top w:val="single" w:sz="8" w:space="0" w:color="000000"/>
              <w:bottom w:val="single" w:sz="8" w:space="0" w:color="000000"/>
            </w:tcBorders>
          </w:tcPr>
          <w:p>
            <w:pPr>
              <w:pStyle w:val="TableParagraph"/>
              <w:spacing w:before="24"/>
              <w:ind w:left="351"/>
              <w:jc w:val="left"/>
              <w:rPr>
                <w:sz w:val="22"/>
              </w:rPr>
            </w:pPr>
            <w:r>
              <w:rPr>
                <w:sz w:val="22"/>
              </w:rPr>
              <w:t>3.5%</w:t>
            </w:r>
          </w:p>
        </w:tc>
        <w:tc>
          <w:tcPr>
            <w:tcW w:w="1220" w:type="dxa"/>
            <w:tcBorders>
              <w:top w:val="single" w:sz="8" w:space="0" w:color="000000"/>
              <w:bottom w:val="single" w:sz="8" w:space="0" w:color="000000"/>
            </w:tcBorders>
          </w:tcPr>
          <w:p>
            <w:pPr>
              <w:pStyle w:val="TableParagraph"/>
              <w:spacing w:before="24"/>
              <w:ind w:right="316"/>
              <w:rPr>
                <w:sz w:val="22"/>
              </w:rPr>
            </w:pPr>
            <w:r>
              <w:rPr>
                <w:w w:val="95"/>
                <w:sz w:val="22"/>
              </w:rPr>
              <w:t>5.5%</w:t>
            </w:r>
          </w:p>
        </w:tc>
      </w:tr>
      <w:tr>
        <w:trPr>
          <w:trHeight w:val="314" w:hRule="atLeast"/>
        </w:trPr>
        <w:tc>
          <w:tcPr>
            <w:tcW w:w="1470" w:type="dxa"/>
            <w:tcBorders>
              <w:top w:val="single" w:sz="8" w:space="0" w:color="000000"/>
              <w:bottom w:val="single" w:sz="8" w:space="0" w:color="000000"/>
            </w:tcBorders>
            <w:shd w:val="clear" w:color="auto" w:fill="FFF6E7"/>
          </w:tcPr>
          <w:p>
            <w:pPr>
              <w:pStyle w:val="TableParagraph"/>
              <w:spacing w:before="24"/>
              <w:ind w:left="441" w:right="411"/>
              <w:jc w:val="center"/>
              <w:rPr>
                <w:sz w:val="22"/>
              </w:rPr>
            </w:pPr>
            <w:r>
              <w:rPr>
                <w:sz w:val="22"/>
              </w:rPr>
              <w:t>2008</w:t>
            </w:r>
          </w:p>
        </w:tc>
        <w:tc>
          <w:tcPr>
            <w:tcW w:w="1470" w:type="dxa"/>
            <w:tcBorders>
              <w:top w:val="single" w:sz="8" w:space="0" w:color="000000"/>
              <w:bottom w:val="single" w:sz="8" w:space="0" w:color="000000"/>
            </w:tcBorders>
            <w:shd w:val="clear" w:color="auto" w:fill="FFF6E7"/>
          </w:tcPr>
          <w:p>
            <w:pPr>
              <w:pStyle w:val="TableParagraph"/>
              <w:spacing w:before="24"/>
              <w:ind w:left="441" w:right="412"/>
              <w:jc w:val="center"/>
              <w:rPr>
                <w:sz w:val="22"/>
              </w:rPr>
            </w:pPr>
            <w:r>
              <w:rPr>
                <w:sz w:val="22"/>
              </w:rPr>
              <w:t>5.8%</w:t>
            </w:r>
          </w:p>
        </w:tc>
        <w:tc>
          <w:tcPr>
            <w:tcW w:w="1219" w:type="dxa"/>
            <w:tcBorders>
              <w:top w:val="single" w:sz="8" w:space="0" w:color="000000"/>
              <w:bottom w:val="single" w:sz="8" w:space="0" w:color="000000"/>
            </w:tcBorders>
            <w:shd w:val="clear" w:color="auto" w:fill="FFF6E7"/>
          </w:tcPr>
          <w:p>
            <w:pPr>
              <w:pStyle w:val="TableParagraph"/>
              <w:spacing w:before="24"/>
              <w:ind w:left="106" w:right="78"/>
              <w:jc w:val="center"/>
              <w:rPr>
                <w:sz w:val="22"/>
              </w:rPr>
            </w:pPr>
            <w:r>
              <w:rPr>
                <w:sz w:val="22"/>
              </w:rPr>
              <w:t>4.8%</w:t>
            </w:r>
          </w:p>
        </w:tc>
        <w:tc>
          <w:tcPr>
            <w:tcW w:w="1220" w:type="dxa"/>
            <w:tcBorders>
              <w:top w:val="single" w:sz="8" w:space="0" w:color="000000"/>
              <w:bottom w:val="single" w:sz="8" w:space="0" w:color="000000"/>
            </w:tcBorders>
            <w:shd w:val="clear" w:color="auto" w:fill="FFF6E7"/>
          </w:tcPr>
          <w:p>
            <w:pPr>
              <w:pStyle w:val="TableParagraph"/>
              <w:spacing w:before="24"/>
              <w:ind w:left="269" w:right="239"/>
              <w:jc w:val="center"/>
              <w:rPr>
                <w:sz w:val="22"/>
              </w:rPr>
            </w:pPr>
            <w:r>
              <w:rPr>
                <w:sz w:val="22"/>
              </w:rPr>
              <w:t>9.1%</w:t>
            </w:r>
          </w:p>
        </w:tc>
        <w:tc>
          <w:tcPr>
            <w:tcW w:w="1309" w:type="dxa"/>
            <w:tcBorders>
              <w:top w:val="single" w:sz="8" w:space="0" w:color="000000"/>
              <w:bottom w:val="single" w:sz="8" w:space="0" w:color="000000"/>
            </w:tcBorders>
            <w:shd w:val="clear" w:color="auto" w:fill="FFF6E7"/>
          </w:tcPr>
          <w:p>
            <w:pPr>
              <w:pStyle w:val="TableParagraph"/>
              <w:spacing w:before="24"/>
              <w:ind w:right="361"/>
              <w:rPr>
                <w:sz w:val="22"/>
              </w:rPr>
            </w:pPr>
            <w:r>
              <w:rPr>
                <w:w w:val="95"/>
                <w:sz w:val="22"/>
              </w:rPr>
              <w:t>6.1%</w:t>
            </w:r>
          </w:p>
        </w:tc>
        <w:tc>
          <w:tcPr>
            <w:tcW w:w="1220" w:type="dxa"/>
            <w:tcBorders>
              <w:top w:val="single" w:sz="8" w:space="0" w:color="000000"/>
              <w:bottom w:val="single" w:sz="8" w:space="0" w:color="000000"/>
            </w:tcBorders>
            <w:shd w:val="clear" w:color="auto" w:fill="FFF6E7"/>
          </w:tcPr>
          <w:p>
            <w:pPr>
              <w:pStyle w:val="TableParagraph"/>
              <w:spacing w:before="24"/>
              <w:ind w:left="351"/>
              <w:jc w:val="left"/>
              <w:rPr>
                <w:sz w:val="22"/>
              </w:rPr>
            </w:pPr>
            <w:r>
              <w:rPr>
                <w:sz w:val="22"/>
              </w:rPr>
              <w:t>5.7%</w:t>
            </w:r>
          </w:p>
        </w:tc>
        <w:tc>
          <w:tcPr>
            <w:tcW w:w="1220" w:type="dxa"/>
            <w:tcBorders>
              <w:top w:val="single" w:sz="8" w:space="0" w:color="000000"/>
              <w:bottom w:val="single" w:sz="8" w:space="0" w:color="000000"/>
            </w:tcBorders>
            <w:shd w:val="clear" w:color="auto" w:fill="FFF6E7"/>
          </w:tcPr>
          <w:p>
            <w:pPr>
              <w:pStyle w:val="TableParagraph"/>
              <w:spacing w:before="24"/>
              <w:ind w:right="316"/>
              <w:rPr>
                <w:sz w:val="22"/>
              </w:rPr>
            </w:pPr>
            <w:r>
              <w:rPr>
                <w:w w:val="95"/>
                <w:sz w:val="22"/>
              </w:rPr>
              <w:t>8.0%</w:t>
            </w:r>
          </w:p>
        </w:tc>
      </w:tr>
      <w:tr>
        <w:trPr>
          <w:trHeight w:val="314" w:hRule="atLeast"/>
        </w:trPr>
        <w:tc>
          <w:tcPr>
            <w:tcW w:w="1470" w:type="dxa"/>
            <w:tcBorders>
              <w:top w:val="single" w:sz="8" w:space="0" w:color="000000"/>
              <w:bottom w:val="single" w:sz="8" w:space="0" w:color="000000"/>
            </w:tcBorders>
          </w:tcPr>
          <w:p>
            <w:pPr>
              <w:pStyle w:val="TableParagraph"/>
              <w:spacing w:before="25"/>
              <w:ind w:left="441" w:right="411"/>
              <w:jc w:val="center"/>
              <w:rPr>
                <w:sz w:val="22"/>
              </w:rPr>
            </w:pPr>
            <w:r>
              <w:rPr>
                <w:sz w:val="22"/>
              </w:rPr>
              <w:t>2009</w:t>
            </w:r>
          </w:p>
        </w:tc>
        <w:tc>
          <w:tcPr>
            <w:tcW w:w="1470" w:type="dxa"/>
            <w:tcBorders>
              <w:top w:val="single" w:sz="8" w:space="0" w:color="000000"/>
              <w:bottom w:val="single" w:sz="8" w:space="0" w:color="000000"/>
            </w:tcBorders>
          </w:tcPr>
          <w:p>
            <w:pPr>
              <w:pStyle w:val="TableParagraph"/>
              <w:spacing w:before="25"/>
              <w:ind w:left="441" w:right="412"/>
              <w:jc w:val="center"/>
              <w:rPr>
                <w:sz w:val="22"/>
              </w:rPr>
            </w:pPr>
            <w:r>
              <w:rPr>
                <w:sz w:val="22"/>
              </w:rPr>
              <w:t>9.3%</w:t>
            </w:r>
          </w:p>
        </w:tc>
        <w:tc>
          <w:tcPr>
            <w:tcW w:w="1219" w:type="dxa"/>
            <w:tcBorders>
              <w:top w:val="single" w:sz="8" w:space="0" w:color="000000"/>
              <w:bottom w:val="single" w:sz="8" w:space="0" w:color="000000"/>
            </w:tcBorders>
          </w:tcPr>
          <w:p>
            <w:pPr>
              <w:pStyle w:val="TableParagraph"/>
              <w:spacing w:before="25"/>
              <w:ind w:left="106" w:right="78"/>
              <w:jc w:val="center"/>
              <w:rPr>
                <w:sz w:val="22"/>
              </w:rPr>
            </w:pPr>
            <w:r>
              <w:rPr>
                <w:sz w:val="22"/>
              </w:rPr>
              <w:t>9.5%</w:t>
            </w:r>
          </w:p>
        </w:tc>
        <w:tc>
          <w:tcPr>
            <w:tcW w:w="1220" w:type="dxa"/>
            <w:tcBorders>
              <w:top w:val="single" w:sz="8" w:space="0" w:color="000000"/>
              <w:bottom w:val="single" w:sz="8" w:space="0" w:color="000000"/>
            </w:tcBorders>
          </w:tcPr>
          <w:p>
            <w:pPr>
              <w:pStyle w:val="TableParagraph"/>
              <w:spacing w:before="25"/>
              <w:ind w:left="269" w:right="239"/>
              <w:jc w:val="center"/>
              <w:rPr>
                <w:sz w:val="22"/>
              </w:rPr>
            </w:pPr>
            <w:r>
              <w:rPr>
                <w:sz w:val="22"/>
              </w:rPr>
              <w:t>13.2%</w:t>
            </w:r>
          </w:p>
        </w:tc>
        <w:tc>
          <w:tcPr>
            <w:tcW w:w="1309" w:type="dxa"/>
            <w:tcBorders>
              <w:top w:val="single" w:sz="8" w:space="0" w:color="000000"/>
              <w:bottom w:val="single" w:sz="8" w:space="0" w:color="000000"/>
            </w:tcBorders>
          </w:tcPr>
          <w:p>
            <w:pPr>
              <w:pStyle w:val="TableParagraph"/>
              <w:spacing w:before="25"/>
              <w:ind w:right="361"/>
              <w:rPr>
                <w:sz w:val="22"/>
              </w:rPr>
            </w:pPr>
            <w:r>
              <w:rPr>
                <w:w w:val="95"/>
                <w:sz w:val="22"/>
              </w:rPr>
              <w:t>9.9%</w:t>
            </w:r>
          </w:p>
        </w:tc>
        <w:tc>
          <w:tcPr>
            <w:tcW w:w="1220" w:type="dxa"/>
            <w:tcBorders>
              <w:top w:val="single" w:sz="8" w:space="0" w:color="000000"/>
              <w:bottom w:val="single" w:sz="8" w:space="0" w:color="000000"/>
            </w:tcBorders>
          </w:tcPr>
          <w:p>
            <w:pPr>
              <w:pStyle w:val="TableParagraph"/>
              <w:spacing w:before="25"/>
              <w:ind w:left="351"/>
              <w:jc w:val="left"/>
              <w:rPr>
                <w:sz w:val="22"/>
              </w:rPr>
            </w:pPr>
            <w:r>
              <w:rPr>
                <w:sz w:val="22"/>
              </w:rPr>
              <w:t>9.9%</w:t>
            </w:r>
          </w:p>
        </w:tc>
        <w:tc>
          <w:tcPr>
            <w:tcW w:w="1220" w:type="dxa"/>
            <w:tcBorders>
              <w:top w:val="single" w:sz="8" w:space="0" w:color="000000"/>
              <w:bottom w:val="single" w:sz="8" w:space="0" w:color="000000"/>
            </w:tcBorders>
          </w:tcPr>
          <w:p>
            <w:pPr>
              <w:pStyle w:val="TableParagraph"/>
              <w:spacing w:before="25"/>
              <w:ind w:right="256"/>
              <w:rPr>
                <w:sz w:val="22"/>
              </w:rPr>
            </w:pPr>
            <w:r>
              <w:rPr>
                <w:w w:val="95"/>
                <w:sz w:val="22"/>
              </w:rPr>
              <w:t>10.3%</w:t>
            </w:r>
          </w:p>
        </w:tc>
      </w:tr>
      <w:tr>
        <w:trPr>
          <w:trHeight w:val="316" w:hRule="atLeast"/>
        </w:trPr>
        <w:tc>
          <w:tcPr>
            <w:tcW w:w="1470" w:type="dxa"/>
            <w:tcBorders>
              <w:top w:val="single" w:sz="8" w:space="0" w:color="000000"/>
              <w:bottom w:val="single" w:sz="8" w:space="0" w:color="000000"/>
            </w:tcBorders>
            <w:shd w:val="clear" w:color="auto" w:fill="FFF6E7"/>
          </w:tcPr>
          <w:p>
            <w:pPr>
              <w:pStyle w:val="TableParagraph"/>
              <w:spacing w:before="25"/>
              <w:ind w:left="441" w:right="411"/>
              <w:jc w:val="center"/>
              <w:rPr>
                <w:sz w:val="22"/>
              </w:rPr>
            </w:pPr>
            <w:r>
              <w:rPr>
                <w:sz w:val="22"/>
              </w:rPr>
              <w:t>2010</w:t>
            </w:r>
          </w:p>
        </w:tc>
        <w:tc>
          <w:tcPr>
            <w:tcW w:w="1470" w:type="dxa"/>
            <w:tcBorders>
              <w:top w:val="single" w:sz="8" w:space="0" w:color="000000"/>
              <w:bottom w:val="single" w:sz="8" w:space="0" w:color="000000"/>
            </w:tcBorders>
            <w:shd w:val="clear" w:color="auto" w:fill="FFF6E7"/>
          </w:tcPr>
          <w:p>
            <w:pPr>
              <w:pStyle w:val="TableParagraph"/>
              <w:spacing w:before="25"/>
              <w:ind w:left="441" w:right="412"/>
              <w:jc w:val="center"/>
              <w:rPr>
                <w:sz w:val="22"/>
              </w:rPr>
            </w:pPr>
            <w:r>
              <w:rPr>
                <w:sz w:val="22"/>
              </w:rPr>
              <w:t>9.6%</w:t>
            </w:r>
          </w:p>
        </w:tc>
        <w:tc>
          <w:tcPr>
            <w:tcW w:w="1219" w:type="dxa"/>
            <w:tcBorders>
              <w:top w:val="single" w:sz="8" w:space="0" w:color="000000"/>
              <w:bottom w:val="single" w:sz="8" w:space="0" w:color="000000"/>
            </w:tcBorders>
            <w:shd w:val="clear" w:color="auto" w:fill="FFF6E7"/>
          </w:tcPr>
          <w:p>
            <w:pPr>
              <w:pStyle w:val="TableParagraph"/>
              <w:spacing w:before="25"/>
              <w:ind w:left="106" w:right="78"/>
              <w:jc w:val="center"/>
              <w:rPr>
                <w:sz w:val="22"/>
              </w:rPr>
            </w:pPr>
            <w:r>
              <w:rPr>
                <w:sz w:val="22"/>
              </w:rPr>
              <w:t>9.4%</w:t>
            </w:r>
          </w:p>
        </w:tc>
        <w:tc>
          <w:tcPr>
            <w:tcW w:w="1220" w:type="dxa"/>
            <w:tcBorders>
              <w:top w:val="single" w:sz="8" w:space="0" w:color="000000"/>
              <w:bottom w:val="single" w:sz="8" w:space="0" w:color="000000"/>
            </w:tcBorders>
            <w:shd w:val="clear" w:color="auto" w:fill="FFF6E7"/>
          </w:tcPr>
          <w:p>
            <w:pPr>
              <w:pStyle w:val="TableParagraph"/>
              <w:spacing w:before="25"/>
              <w:ind w:left="269" w:right="239"/>
              <w:jc w:val="center"/>
              <w:rPr>
                <w:sz w:val="22"/>
              </w:rPr>
            </w:pPr>
            <w:r>
              <w:rPr>
                <w:sz w:val="22"/>
              </w:rPr>
              <w:t>12.1%</w:t>
            </w:r>
          </w:p>
        </w:tc>
        <w:tc>
          <w:tcPr>
            <w:tcW w:w="1309" w:type="dxa"/>
            <w:tcBorders>
              <w:top w:val="single" w:sz="8" w:space="0" w:color="000000"/>
              <w:bottom w:val="single" w:sz="8" w:space="0" w:color="000000"/>
            </w:tcBorders>
            <w:shd w:val="clear" w:color="auto" w:fill="FFF6E7"/>
          </w:tcPr>
          <w:p>
            <w:pPr>
              <w:pStyle w:val="TableParagraph"/>
              <w:spacing w:before="25"/>
              <w:ind w:right="301"/>
              <w:rPr>
                <w:sz w:val="22"/>
              </w:rPr>
            </w:pPr>
            <w:r>
              <w:rPr>
                <w:w w:val="95"/>
                <w:sz w:val="22"/>
              </w:rPr>
              <w:t>10.2%</w:t>
            </w:r>
          </w:p>
        </w:tc>
        <w:tc>
          <w:tcPr>
            <w:tcW w:w="1220" w:type="dxa"/>
            <w:tcBorders>
              <w:top w:val="single" w:sz="8" w:space="0" w:color="000000"/>
              <w:bottom w:val="single" w:sz="8" w:space="0" w:color="000000"/>
            </w:tcBorders>
            <w:shd w:val="clear" w:color="auto" w:fill="FFF6E7"/>
          </w:tcPr>
          <w:p>
            <w:pPr>
              <w:pStyle w:val="TableParagraph"/>
              <w:spacing w:before="25"/>
              <w:ind w:left="291"/>
              <w:jc w:val="left"/>
              <w:rPr>
                <w:sz w:val="22"/>
              </w:rPr>
            </w:pPr>
            <w:r>
              <w:rPr>
                <w:sz w:val="22"/>
              </w:rPr>
              <w:t>10.2%</w:t>
            </w:r>
          </w:p>
        </w:tc>
        <w:tc>
          <w:tcPr>
            <w:tcW w:w="1220" w:type="dxa"/>
            <w:tcBorders>
              <w:top w:val="single" w:sz="8" w:space="0" w:color="000000"/>
              <w:bottom w:val="single" w:sz="8" w:space="0" w:color="000000"/>
            </w:tcBorders>
            <w:shd w:val="clear" w:color="auto" w:fill="FFF6E7"/>
          </w:tcPr>
          <w:p>
            <w:pPr>
              <w:pStyle w:val="TableParagraph"/>
              <w:spacing w:before="25"/>
              <w:ind w:right="256"/>
              <w:rPr>
                <w:sz w:val="22"/>
              </w:rPr>
            </w:pPr>
            <w:r>
              <w:rPr>
                <w:w w:val="95"/>
                <w:sz w:val="22"/>
              </w:rPr>
              <w:t>10.8%</w:t>
            </w:r>
          </w:p>
        </w:tc>
      </w:tr>
      <w:tr>
        <w:trPr>
          <w:trHeight w:val="314" w:hRule="atLeast"/>
        </w:trPr>
        <w:tc>
          <w:tcPr>
            <w:tcW w:w="1470" w:type="dxa"/>
            <w:tcBorders>
              <w:top w:val="single" w:sz="8" w:space="0" w:color="000000"/>
              <w:bottom w:val="single" w:sz="8" w:space="0" w:color="000000"/>
            </w:tcBorders>
          </w:tcPr>
          <w:p>
            <w:pPr>
              <w:pStyle w:val="TableParagraph"/>
              <w:spacing w:before="24"/>
              <w:ind w:left="441" w:right="411"/>
              <w:jc w:val="center"/>
              <w:rPr>
                <w:sz w:val="22"/>
              </w:rPr>
            </w:pPr>
            <w:r>
              <w:rPr>
                <w:sz w:val="22"/>
              </w:rPr>
              <w:t>2011</w:t>
            </w:r>
          </w:p>
        </w:tc>
        <w:tc>
          <w:tcPr>
            <w:tcW w:w="1470" w:type="dxa"/>
            <w:tcBorders>
              <w:top w:val="single" w:sz="8" w:space="0" w:color="000000"/>
              <w:bottom w:val="single" w:sz="8" w:space="0" w:color="000000"/>
            </w:tcBorders>
          </w:tcPr>
          <w:p>
            <w:pPr>
              <w:pStyle w:val="TableParagraph"/>
              <w:spacing w:before="24"/>
              <w:ind w:left="441" w:right="412"/>
              <w:jc w:val="center"/>
              <w:rPr>
                <w:sz w:val="22"/>
              </w:rPr>
            </w:pPr>
            <w:r>
              <w:rPr>
                <w:sz w:val="22"/>
              </w:rPr>
              <w:t>8.9%</w:t>
            </w:r>
          </w:p>
        </w:tc>
        <w:tc>
          <w:tcPr>
            <w:tcW w:w="1219" w:type="dxa"/>
            <w:tcBorders>
              <w:top w:val="single" w:sz="8" w:space="0" w:color="000000"/>
              <w:bottom w:val="single" w:sz="8" w:space="0" w:color="000000"/>
            </w:tcBorders>
          </w:tcPr>
          <w:p>
            <w:pPr>
              <w:pStyle w:val="TableParagraph"/>
              <w:spacing w:before="24"/>
              <w:ind w:left="106" w:right="78"/>
              <w:jc w:val="center"/>
              <w:rPr>
                <w:sz w:val="22"/>
              </w:rPr>
            </w:pPr>
            <w:r>
              <w:rPr>
                <w:sz w:val="22"/>
              </w:rPr>
              <w:t>9.5%</w:t>
            </w:r>
          </w:p>
        </w:tc>
        <w:tc>
          <w:tcPr>
            <w:tcW w:w="1220" w:type="dxa"/>
            <w:tcBorders>
              <w:top w:val="single" w:sz="8" w:space="0" w:color="000000"/>
              <w:bottom w:val="single" w:sz="8" w:space="0" w:color="000000"/>
            </w:tcBorders>
          </w:tcPr>
          <w:p>
            <w:pPr>
              <w:pStyle w:val="TableParagraph"/>
              <w:spacing w:before="24"/>
              <w:ind w:left="269" w:right="239"/>
              <w:jc w:val="center"/>
              <w:rPr>
                <w:sz w:val="22"/>
              </w:rPr>
            </w:pPr>
            <w:r>
              <w:rPr>
                <w:sz w:val="22"/>
              </w:rPr>
              <w:t>11.4%</w:t>
            </w:r>
          </w:p>
        </w:tc>
        <w:tc>
          <w:tcPr>
            <w:tcW w:w="1309" w:type="dxa"/>
            <w:tcBorders>
              <w:top w:val="single" w:sz="8" w:space="0" w:color="000000"/>
              <w:bottom w:val="single" w:sz="8" w:space="0" w:color="000000"/>
            </w:tcBorders>
          </w:tcPr>
          <w:p>
            <w:pPr>
              <w:pStyle w:val="TableParagraph"/>
              <w:spacing w:before="24"/>
              <w:ind w:right="361"/>
              <w:rPr>
                <w:sz w:val="22"/>
              </w:rPr>
            </w:pPr>
            <w:r>
              <w:rPr>
                <w:w w:val="95"/>
                <w:sz w:val="22"/>
              </w:rPr>
              <w:t>9.8%</w:t>
            </w:r>
          </w:p>
        </w:tc>
        <w:tc>
          <w:tcPr>
            <w:tcW w:w="1220" w:type="dxa"/>
            <w:tcBorders>
              <w:top w:val="single" w:sz="8" w:space="0" w:color="000000"/>
              <w:bottom w:val="single" w:sz="8" w:space="0" w:color="000000"/>
            </w:tcBorders>
          </w:tcPr>
          <w:p>
            <w:pPr>
              <w:pStyle w:val="TableParagraph"/>
              <w:spacing w:before="24"/>
              <w:ind w:left="351"/>
              <w:jc w:val="left"/>
              <w:rPr>
                <w:sz w:val="22"/>
              </w:rPr>
            </w:pPr>
            <w:r>
              <w:rPr>
                <w:sz w:val="22"/>
              </w:rPr>
              <w:t>9.2%</w:t>
            </w:r>
          </w:p>
        </w:tc>
        <w:tc>
          <w:tcPr>
            <w:tcW w:w="1220" w:type="dxa"/>
            <w:tcBorders>
              <w:top w:val="single" w:sz="8" w:space="0" w:color="000000"/>
              <w:bottom w:val="single" w:sz="8" w:space="0" w:color="000000"/>
            </w:tcBorders>
          </w:tcPr>
          <w:p>
            <w:pPr>
              <w:pStyle w:val="TableParagraph"/>
              <w:spacing w:before="24"/>
              <w:ind w:right="316"/>
              <w:rPr>
                <w:sz w:val="22"/>
              </w:rPr>
            </w:pPr>
            <w:r>
              <w:rPr>
                <w:w w:val="95"/>
                <w:sz w:val="22"/>
              </w:rPr>
              <w:t>9.7%</w:t>
            </w:r>
          </w:p>
        </w:tc>
      </w:tr>
      <w:tr>
        <w:trPr>
          <w:trHeight w:val="314" w:hRule="atLeast"/>
        </w:trPr>
        <w:tc>
          <w:tcPr>
            <w:tcW w:w="1470" w:type="dxa"/>
            <w:tcBorders>
              <w:top w:val="single" w:sz="8" w:space="0" w:color="000000"/>
              <w:bottom w:val="single" w:sz="8" w:space="0" w:color="000000"/>
            </w:tcBorders>
            <w:shd w:val="clear" w:color="auto" w:fill="FFF6E7"/>
          </w:tcPr>
          <w:p>
            <w:pPr>
              <w:pStyle w:val="TableParagraph"/>
              <w:spacing w:before="24"/>
              <w:ind w:left="441" w:right="411"/>
              <w:jc w:val="center"/>
              <w:rPr>
                <w:sz w:val="22"/>
              </w:rPr>
            </w:pPr>
            <w:r>
              <w:rPr>
                <w:sz w:val="22"/>
              </w:rPr>
              <w:t>2012</w:t>
            </w:r>
          </w:p>
        </w:tc>
        <w:tc>
          <w:tcPr>
            <w:tcW w:w="1470" w:type="dxa"/>
            <w:tcBorders>
              <w:top w:val="single" w:sz="8" w:space="0" w:color="000000"/>
              <w:bottom w:val="single" w:sz="8" w:space="0" w:color="000000"/>
            </w:tcBorders>
            <w:shd w:val="clear" w:color="auto" w:fill="FFF6E7"/>
          </w:tcPr>
          <w:p>
            <w:pPr>
              <w:pStyle w:val="TableParagraph"/>
              <w:spacing w:before="24"/>
              <w:ind w:left="441" w:right="412"/>
              <w:jc w:val="center"/>
              <w:rPr>
                <w:sz w:val="22"/>
              </w:rPr>
            </w:pPr>
            <w:r>
              <w:rPr>
                <w:sz w:val="22"/>
              </w:rPr>
              <w:t>8.1%</w:t>
            </w:r>
          </w:p>
        </w:tc>
        <w:tc>
          <w:tcPr>
            <w:tcW w:w="1219" w:type="dxa"/>
            <w:tcBorders>
              <w:top w:val="single" w:sz="8" w:space="0" w:color="000000"/>
              <w:bottom w:val="single" w:sz="8" w:space="0" w:color="000000"/>
            </w:tcBorders>
            <w:shd w:val="clear" w:color="auto" w:fill="FFF6E7"/>
          </w:tcPr>
          <w:p>
            <w:pPr>
              <w:pStyle w:val="TableParagraph"/>
              <w:spacing w:before="24"/>
              <w:ind w:left="106" w:right="78"/>
              <w:jc w:val="center"/>
              <w:rPr>
                <w:sz w:val="22"/>
              </w:rPr>
            </w:pPr>
            <w:r>
              <w:rPr>
                <w:sz w:val="22"/>
              </w:rPr>
              <w:t>7.3%</w:t>
            </w:r>
          </w:p>
        </w:tc>
        <w:tc>
          <w:tcPr>
            <w:tcW w:w="1220" w:type="dxa"/>
            <w:tcBorders>
              <w:top w:val="single" w:sz="8" w:space="0" w:color="000000"/>
              <w:bottom w:val="single" w:sz="8" w:space="0" w:color="000000"/>
            </w:tcBorders>
            <w:shd w:val="clear" w:color="auto" w:fill="FFF6E7"/>
          </w:tcPr>
          <w:p>
            <w:pPr>
              <w:pStyle w:val="TableParagraph"/>
              <w:spacing w:before="24"/>
              <w:ind w:left="269" w:right="239"/>
              <w:jc w:val="center"/>
              <w:rPr>
                <w:sz w:val="22"/>
              </w:rPr>
            </w:pPr>
            <w:r>
              <w:rPr>
                <w:sz w:val="22"/>
              </w:rPr>
              <w:t>11.8%</w:t>
            </w:r>
          </w:p>
        </w:tc>
        <w:tc>
          <w:tcPr>
            <w:tcW w:w="1309" w:type="dxa"/>
            <w:tcBorders>
              <w:top w:val="single" w:sz="8" w:space="0" w:color="000000"/>
              <w:bottom w:val="single" w:sz="8" w:space="0" w:color="000000"/>
            </w:tcBorders>
            <w:shd w:val="clear" w:color="auto" w:fill="FFF6E7"/>
          </w:tcPr>
          <w:p>
            <w:pPr>
              <w:pStyle w:val="TableParagraph"/>
              <w:spacing w:before="24"/>
              <w:ind w:right="361"/>
              <w:rPr>
                <w:sz w:val="22"/>
              </w:rPr>
            </w:pPr>
            <w:r>
              <w:rPr>
                <w:w w:val="95"/>
                <w:sz w:val="22"/>
              </w:rPr>
              <w:t>8.6%</w:t>
            </w:r>
          </w:p>
        </w:tc>
        <w:tc>
          <w:tcPr>
            <w:tcW w:w="1220" w:type="dxa"/>
            <w:tcBorders>
              <w:top w:val="single" w:sz="8" w:space="0" w:color="000000"/>
              <w:bottom w:val="single" w:sz="8" w:space="0" w:color="000000"/>
            </w:tcBorders>
            <w:shd w:val="clear" w:color="auto" w:fill="FFF6E7"/>
          </w:tcPr>
          <w:p>
            <w:pPr>
              <w:pStyle w:val="TableParagraph"/>
              <w:spacing w:before="24"/>
              <w:ind w:left="351"/>
              <w:jc w:val="left"/>
              <w:rPr>
                <w:sz w:val="22"/>
              </w:rPr>
            </w:pPr>
            <w:r>
              <w:rPr>
                <w:sz w:val="22"/>
              </w:rPr>
              <w:t>7.8%</w:t>
            </w:r>
          </w:p>
        </w:tc>
        <w:tc>
          <w:tcPr>
            <w:tcW w:w="1220" w:type="dxa"/>
            <w:tcBorders>
              <w:top w:val="single" w:sz="8" w:space="0" w:color="000000"/>
              <w:bottom w:val="single" w:sz="8" w:space="0" w:color="000000"/>
            </w:tcBorders>
            <w:shd w:val="clear" w:color="auto" w:fill="FFF6E7"/>
          </w:tcPr>
          <w:p>
            <w:pPr>
              <w:pStyle w:val="TableParagraph"/>
              <w:spacing w:before="24"/>
              <w:ind w:right="316"/>
              <w:rPr>
                <w:sz w:val="22"/>
              </w:rPr>
            </w:pPr>
            <w:r>
              <w:rPr>
                <w:w w:val="95"/>
                <w:sz w:val="22"/>
              </w:rPr>
              <w:t>8.5%</w:t>
            </w:r>
          </w:p>
        </w:tc>
      </w:tr>
      <w:tr>
        <w:trPr>
          <w:trHeight w:val="314" w:hRule="atLeast"/>
        </w:trPr>
        <w:tc>
          <w:tcPr>
            <w:tcW w:w="1470" w:type="dxa"/>
            <w:tcBorders>
              <w:top w:val="single" w:sz="8" w:space="0" w:color="000000"/>
              <w:bottom w:val="single" w:sz="8" w:space="0" w:color="000000"/>
            </w:tcBorders>
          </w:tcPr>
          <w:p>
            <w:pPr>
              <w:pStyle w:val="TableParagraph"/>
              <w:spacing w:before="24"/>
              <w:ind w:left="441" w:right="411"/>
              <w:jc w:val="center"/>
              <w:rPr>
                <w:sz w:val="22"/>
              </w:rPr>
            </w:pPr>
            <w:r>
              <w:rPr>
                <w:sz w:val="22"/>
              </w:rPr>
              <w:t>2013</w:t>
            </w:r>
          </w:p>
        </w:tc>
        <w:tc>
          <w:tcPr>
            <w:tcW w:w="1470" w:type="dxa"/>
            <w:tcBorders>
              <w:top w:val="single" w:sz="8" w:space="0" w:color="000000"/>
              <w:bottom w:val="single" w:sz="8" w:space="0" w:color="000000"/>
            </w:tcBorders>
          </w:tcPr>
          <w:p>
            <w:pPr>
              <w:pStyle w:val="TableParagraph"/>
              <w:spacing w:before="24"/>
              <w:ind w:left="441" w:right="412"/>
              <w:jc w:val="center"/>
              <w:rPr>
                <w:sz w:val="22"/>
              </w:rPr>
            </w:pPr>
            <w:r>
              <w:rPr>
                <w:sz w:val="22"/>
              </w:rPr>
              <w:t>7.4%</w:t>
            </w:r>
          </w:p>
        </w:tc>
        <w:tc>
          <w:tcPr>
            <w:tcW w:w="1219" w:type="dxa"/>
            <w:tcBorders>
              <w:top w:val="single" w:sz="8" w:space="0" w:color="000000"/>
              <w:bottom w:val="single" w:sz="8" w:space="0" w:color="000000"/>
            </w:tcBorders>
          </w:tcPr>
          <w:p>
            <w:pPr>
              <w:pStyle w:val="TableParagraph"/>
              <w:spacing w:before="24"/>
              <w:ind w:left="106" w:right="78"/>
              <w:jc w:val="center"/>
              <w:rPr>
                <w:sz w:val="22"/>
              </w:rPr>
            </w:pPr>
            <w:r>
              <w:rPr>
                <w:sz w:val="22"/>
              </w:rPr>
              <w:t>7.1%</w:t>
            </w:r>
          </w:p>
        </w:tc>
        <w:tc>
          <w:tcPr>
            <w:tcW w:w="1220" w:type="dxa"/>
            <w:tcBorders>
              <w:top w:val="single" w:sz="8" w:space="0" w:color="000000"/>
              <w:bottom w:val="single" w:sz="8" w:space="0" w:color="000000"/>
            </w:tcBorders>
          </w:tcPr>
          <w:p>
            <w:pPr>
              <w:pStyle w:val="TableParagraph"/>
              <w:spacing w:before="24"/>
              <w:ind w:left="269" w:right="239"/>
              <w:jc w:val="center"/>
              <w:rPr>
                <w:sz w:val="22"/>
              </w:rPr>
            </w:pPr>
            <w:r>
              <w:rPr>
                <w:sz w:val="22"/>
              </w:rPr>
              <w:t>10.4%</w:t>
            </w:r>
          </w:p>
        </w:tc>
        <w:tc>
          <w:tcPr>
            <w:tcW w:w="1309" w:type="dxa"/>
            <w:tcBorders>
              <w:top w:val="single" w:sz="8" w:space="0" w:color="000000"/>
              <w:bottom w:val="single" w:sz="8" w:space="0" w:color="000000"/>
            </w:tcBorders>
          </w:tcPr>
          <w:p>
            <w:pPr>
              <w:pStyle w:val="TableParagraph"/>
              <w:spacing w:before="24"/>
              <w:ind w:right="361"/>
              <w:rPr>
                <w:sz w:val="22"/>
              </w:rPr>
            </w:pPr>
            <w:r>
              <w:rPr>
                <w:w w:val="95"/>
                <w:sz w:val="22"/>
              </w:rPr>
              <w:t>8.2%</w:t>
            </w:r>
          </w:p>
        </w:tc>
        <w:tc>
          <w:tcPr>
            <w:tcW w:w="1220" w:type="dxa"/>
            <w:tcBorders>
              <w:top w:val="single" w:sz="8" w:space="0" w:color="000000"/>
              <w:bottom w:val="single" w:sz="8" w:space="0" w:color="000000"/>
            </w:tcBorders>
          </w:tcPr>
          <w:p>
            <w:pPr>
              <w:pStyle w:val="TableParagraph"/>
              <w:spacing w:before="24"/>
              <w:ind w:left="351"/>
              <w:jc w:val="left"/>
              <w:rPr>
                <w:sz w:val="22"/>
              </w:rPr>
            </w:pPr>
            <w:r>
              <w:rPr>
                <w:sz w:val="22"/>
              </w:rPr>
              <w:t>7.1%</w:t>
            </w:r>
          </w:p>
        </w:tc>
        <w:tc>
          <w:tcPr>
            <w:tcW w:w="1220" w:type="dxa"/>
            <w:tcBorders>
              <w:top w:val="single" w:sz="8" w:space="0" w:color="000000"/>
              <w:bottom w:val="single" w:sz="8" w:space="0" w:color="000000"/>
            </w:tcBorders>
          </w:tcPr>
          <w:p>
            <w:pPr>
              <w:pStyle w:val="TableParagraph"/>
              <w:spacing w:before="24"/>
              <w:ind w:right="316"/>
              <w:rPr>
                <w:sz w:val="22"/>
              </w:rPr>
            </w:pPr>
            <w:r>
              <w:rPr>
                <w:w w:val="95"/>
                <w:sz w:val="22"/>
              </w:rPr>
              <w:t>7.8%</w:t>
            </w:r>
          </w:p>
        </w:tc>
      </w:tr>
      <w:tr>
        <w:trPr>
          <w:trHeight w:val="314" w:hRule="atLeast"/>
        </w:trPr>
        <w:tc>
          <w:tcPr>
            <w:tcW w:w="1470" w:type="dxa"/>
            <w:tcBorders>
              <w:top w:val="single" w:sz="8" w:space="0" w:color="000000"/>
              <w:bottom w:val="single" w:sz="8" w:space="0" w:color="000000"/>
            </w:tcBorders>
            <w:shd w:val="clear" w:color="auto" w:fill="FFF6E7"/>
          </w:tcPr>
          <w:p>
            <w:pPr>
              <w:pStyle w:val="TableParagraph"/>
              <w:spacing w:before="24"/>
              <w:ind w:left="441" w:right="411"/>
              <w:jc w:val="center"/>
              <w:rPr>
                <w:sz w:val="22"/>
              </w:rPr>
            </w:pPr>
            <w:r>
              <w:rPr>
                <w:sz w:val="22"/>
              </w:rPr>
              <w:t>2014</w:t>
            </w:r>
          </w:p>
        </w:tc>
        <w:tc>
          <w:tcPr>
            <w:tcW w:w="1470" w:type="dxa"/>
            <w:tcBorders>
              <w:top w:val="single" w:sz="8" w:space="0" w:color="000000"/>
              <w:bottom w:val="single" w:sz="8" w:space="0" w:color="000000"/>
            </w:tcBorders>
            <w:shd w:val="clear" w:color="auto" w:fill="FFF6E7"/>
          </w:tcPr>
          <w:p>
            <w:pPr>
              <w:pStyle w:val="TableParagraph"/>
              <w:spacing w:before="24"/>
              <w:ind w:left="441" w:right="412"/>
              <w:jc w:val="center"/>
              <w:rPr>
                <w:sz w:val="22"/>
              </w:rPr>
            </w:pPr>
            <w:r>
              <w:rPr>
                <w:sz w:val="22"/>
              </w:rPr>
              <w:t>6.2%</w:t>
            </w:r>
          </w:p>
        </w:tc>
        <w:tc>
          <w:tcPr>
            <w:tcW w:w="1219" w:type="dxa"/>
            <w:tcBorders>
              <w:top w:val="single" w:sz="8" w:space="0" w:color="000000"/>
              <w:bottom w:val="single" w:sz="8" w:space="0" w:color="000000"/>
            </w:tcBorders>
            <w:shd w:val="clear" w:color="auto" w:fill="FFF6E7"/>
          </w:tcPr>
          <w:p>
            <w:pPr>
              <w:pStyle w:val="TableParagraph"/>
              <w:spacing w:before="24"/>
              <w:ind w:left="106" w:right="78"/>
              <w:jc w:val="center"/>
              <w:rPr>
                <w:sz w:val="22"/>
              </w:rPr>
            </w:pPr>
            <w:r>
              <w:rPr>
                <w:sz w:val="22"/>
              </w:rPr>
              <w:t>6.7%</w:t>
            </w:r>
          </w:p>
        </w:tc>
        <w:tc>
          <w:tcPr>
            <w:tcW w:w="1220" w:type="dxa"/>
            <w:tcBorders>
              <w:top w:val="single" w:sz="8" w:space="0" w:color="000000"/>
              <w:bottom w:val="single" w:sz="8" w:space="0" w:color="000000"/>
            </w:tcBorders>
            <w:shd w:val="clear" w:color="auto" w:fill="FFF6E7"/>
          </w:tcPr>
          <w:p>
            <w:pPr>
              <w:pStyle w:val="TableParagraph"/>
              <w:spacing w:before="24"/>
              <w:ind w:left="269" w:right="239"/>
              <w:jc w:val="center"/>
              <w:rPr>
                <w:sz w:val="22"/>
              </w:rPr>
            </w:pPr>
            <w:r>
              <w:rPr>
                <w:sz w:val="22"/>
              </w:rPr>
              <w:t>10.5%</w:t>
            </w:r>
          </w:p>
        </w:tc>
        <w:tc>
          <w:tcPr>
            <w:tcW w:w="1309" w:type="dxa"/>
            <w:tcBorders>
              <w:top w:val="single" w:sz="8" w:space="0" w:color="000000"/>
              <w:bottom w:val="single" w:sz="8" w:space="0" w:color="000000"/>
            </w:tcBorders>
            <w:shd w:val="clear" w:color="auto" w:fill="FFF6E7"/>
          </w:tcPr>
          <w:p>
            <w:pPr>
              <w:pStyle w:val="TableParagraph"/>
              <w:spacing w:before="24"/>
              <w:ind w:right="361"/>
              <w:rPr>
                <w:sz w:val="22"/>
              </w:rPr>
            </w:pPr>
            <w:r>
              <w:rPr>
                <w:w w:val="95"/>
                <w:sz w:val="22"/>
              </w:rPr>
              <w:t>7.7%</w:t>
            </w:r>
          </w:p>
        </w:tc>
        <w:tc>
          <w:tcPr>
            <w:tcW w:w="1220" w:type="dxa"/>
            <w:tcBorders>
              <w:top w:val="single" w:sz="8" w:space="0" w:color="000000"/>
              <w:bottom w:val="single" w:sz="8" w:space="0" w:color="000000"/>
            </w:tcBorders>
            <w:shd w:val="clear" w:color="auto" w:fill="FFF6E7"/>
          </w:tcPr>
          <w:p>
            <w:pPr>
              <w:pStyle w:val="TableParagraph"/>
              <w:spacing w:before="24"/>
              <w:ind w:left="351"/>
              <w:jc w:val="left"/>
              <w:rPr>
                <w:sz w:val="22"/>
              </w:rPr>
            </w:pPr>
            <w:r>
              <w:rPr>
                <w:sz w:val="22"/>
              </w:rPr>
              <w:t>6.7%</w:t>
            </w:r>
          </w:p>
        </w:tc>
        <w:tc>
          <w:tcPr>
            <w:tcW w:w="1220" w:type="dxa"/>
            <w:tcBorders>
              <w:top w:val="single" w:sz="8" w:space="0" w:color="000000"/>
              <w:bottom w:val="single" w:sz="8" w:space="0" w:color="000000"/>
            </w:tcBorders>
            <w:shd w:val="clear" w:color="auto" w:fill="FFF6E7"/>
          </w:tcPr>
          <w:p>
            <w:pPr>
              <w:pStyle w:val="TableParagraph"/>
              <w:spacing w:before="24"/>
              <w:ind w:right="316"/>
              <w:rPr>
                <w:sz w:val="22"/>
              </w:rPr>
            </w:pPr>
            <w:r>
              <w:rPr>
                <w:w w:val="95"/>
                <w:sz w:val="22"/>
              </w:rPr>
              <w:t>7.5%</w:t>
            </w:r>
          </w:p>
        </w:tc>
      </w:tr>
      <w:tr>
        <w:trPr>
          <w:trHeight w:val="314" w:hRule="atLeast"/>
        </w:trPr>
        <w:tc>
          <w:tcPr>
            <w:tcW w:w="1470" w:type="dxa"/>
            <w:tcBorders>
              <w:top w:val="single" w:sz="8" w:space="0" w:color="000000"/>
              <w:bottom w:val="single" w:sz="8" w:space="0" w:color="000000"/>
            </w:tcBorders>
          </w:tcPr>
          <w:p>
            <w:pPr>
              <w:pStyle w:val="TableParagraph"/>
              <w:spacing w:before="25"/>
              <w:ind w:left="441" w:right="411"/>
              <w:jc w:val="center"/>
              <w:rPr>
                <w:sz w:val="22"/>
              </w:rPr>
            </w:pPr>
            <w:r>
              <w:rPr>
                <w:sz w:val="22"/>
              </w:rPr>
              <w:t>2015</w:t>
            </w:r>
          </w:p>
        </w:tc>
        <w:tc>
          <w:tcPr>
            <w:tcW w:w="1470" w:type="dxa"/>
            <w:tcBorders>
              <w:top w:val="single" w:sz="8" w:space="0" w:color="000000"/>
              <w:bottom w:val="single" w:sz="8" w:space="0" w:color="000000"/>
            </w:tcBorders>
          </w:tcPr>
          <w:p>
            <w:pPr>
              <w:pStyle w:val="TableParagraph"/>
              <w:spacing w:before="25"/>
              <w:ind w:left="441" w:right="412"/>
              <w:jc w:val="center"/>
              <w:rPr>
                <w:sz w:val="22"/>
              </w:rPr>
            </w:pPr>
            <w:r>
              <w:rPr>
                <w:sz w:val="22"/>
              </w:rPr>
              <w:t>5.3%</w:t>
            </w:r>
          </w:p>
        </w:tc>
        <w:tc>
          <w:tcPr>
            <w:tcW w:w="1219" w:type="dxa"/>
            <w:tcBorders>
              <w:top w:val="single" w:sz="8" w:space="0" w:color="000000"/>
              <w:bottom w:val="single" w:sz="8" w:space="0" w:color="000000"/>
            </w:tcBorders>
          </w:tcPr>
          <w:p>
            <w:pPr>
              <w:pStyle w:val="TableParagraph"/>
              <w:spacing w:before="25"/>
              <w:ind w:left="106" w:right="78"/>
              <w:jc w:val="center"/>
              <w:rPr>
                <w:sz w:val="22"/>
              </w:rPr>
            </w:pPr>
            <w:r>
              <w:rPr>
                <w:sz w:val="22"/>
              </w:rPr>
              <w:t>6.1%</w:t>
            </w:r>
          </w:p>
        </w:tc>
        <w:tc>
          <w:tcPr>
            <w:tcW w:w="1220" w:type="dxa"/>
            <w:tcBorders>
              <w:top w:val="single" w:sz="8" w:space="0" w:color="000000"/>
              <w:bottom w:val="single" w:sz="8" w:space="0" w:color="000000"/>
            </w:tcBorders>
          </w:tcPr>
          <w:p>
            <w:pPr>
              <w:pStyle w:val="TableParagraph"/>
              <w:spacing w:before="25"/>
              <w:ind w:left="269" w:right="239"/>
              <w:jc w:val="center"/>
              <w:rPr>
                <w:sz w:val="22"/>
              </w:rPr>
            </w:pPr>
            <w:r>
              <w:rPr>
                <w:sz w:val="22"/>
              </w:rPr>
              <w:t>8.9%</w:t>
            </w:r>
          </w:p>
        </w:tc>
        <w:tc>
          <w:tcPr>
            <w:tcW w:w="1309" w:type="dxa"/>
            <w:tcBorders>
              <w:top w:val="single" w:sz="8" w:space="0" w:color="000000"/>
              <w:bottom w:val="single" w:sz="8" w:space="0" w:color="000000"/>
            </w:tcBorders>
          </w:tcPr>
          <w:p>
            <w:pPr>
              <w:pStyle w:val="TableParagraph"/>
              <w:spacing w:before="25"/>
              <w:ind w:right="361"/>
              <w:rPr>
                <w:sz w:val="22"/>
              </w:rPr>
            </w:pPr>
            <w:r>
              <w:rPr>
                <w:w w:val="95"/>
                <w:sz w:val="22"/>
              </w:rPr>
              <w:t>7.2%</w:t>
            </w:r>
          </w:p>
        </w:tc>
        <w:tc>
          <w:tcPr>
            <w:tcW w:w="1220" w:type="dxa"/>
            <w:tcBorders>
              <w:top w:val="single" w:sz="8" w:space="0" w:color="000000"/>
              <w:bottom w:val="single" w:sz="8" w:space="0" w:color="000000"/>
            </w:tcBorders>
          </w:tcPr>
          <w:p>
            <w:pPr>
              <w:pStyle w:val="TableParagraph"/>
              <w:spacing w:before="25"/>
              <w:ind w:left="351"/>
              <w:jc w:val="left"/>
              <w:rPr>
                <w:sz w:val="22"/>
              </w:rPr>
            </w:pPr>
            <w:r>
              <w:rPr>
                <w:sz w:val="22"/>
              </w:rPr>
              <w:t>6.0%</w:t>
            </w:r>
          </w:p>
        </w:tc>
        <w:tc>
          <w:tcPr>
            <w:tcW w:w="1220" w:type="dxa"/>
            <w:tcBorders>
              <w:top w:val="single" w:sz="8" w:space="0" w:color="000000"/>
              <w:bottom w:val="single" w:sz="8" w:space="0" w:color="000000"/>
            </w:tcBorders>
          </w:tcPr>
          <w:p>
            <w:pPr>
              <w:pStyle w:val="TableParagraph"/>
              <w:spacing w:before="25"/>
              <w:ind w:right="316"/>
              <w:rPr>
                <w:sz w:val="22"/>
              </w:rPr>
            </w:pPr>
            <w:r>
              <w:rPr>
                <w:w w:val="95"/>
                <w:sz w:val="22"/>
              </w:rPr>
              <w:t>6.8%</w:t>
            </w:r>
          </w:p>
        </w:tc>
      </w:tr>
      <w:tr>
        <w:trPr>
          <w:trHeight w:val="315" w:hRule="atLeast"/>
        </w:trPr>
        <w:tc>
          <w:tcPr>
            <w:tcW w:w="1470" w:type="dxa"/>
            <w:tcBorders>
              <w:top w:val="single" w:sz="8" w:space="0" w:color="000000"/>
              <w:bottom w:val="single" w:sz="8" w:space="0" w:color="000000"/>
            </w:tcBorders>
            <w:shd w:val="clear" w:color="auto" w:fill="FFF6E7"/>
          </w:tcPr>
          <w:p>
            <w:pPr>
              <w:pStyle w:val="TableParagraph"/>
              <w:spacing w:before="25"/>
              <w:ind w:left="441" w:right="411"/>
              <w:jc w:val="center"/>
              <w:rPr>
                <w:sz w:val="22"/>
              </w:rPr>
            </w:pPr>
            <w:r>
              <w:rPr>
                <w:sz w:val="22"/>
              </w:rPr>
              <w:t>2016</w:t>
            </w:r>
          </w:p>
        </w:tc>
        <w:tc>
          <w:tcPr>
            <w:tcW w:w="1470" w:type="dxa"/>
            <w:tcBorders>
              <w:top w:val="single" w:sz="8" w:space="0" w:color="000000"/>
              <w:bottom w:val="single" w:sz="8" w:space="0" w:color="000000"/>
            </w:tcBorders>
            <w:shd w:val="clear" w:color="auto" w:fill="FFF6E7"/>
          </w:tcPr>
          <w:p>
            <w:pPr>
              <w:pStyle w:val="TableParagraph"/>
              <w:spacing w:before="25"/>
              <w:ind w:left="441" w:right="412"/>
              <w:jc w:val="center"/>
              <w:rPr>
                <w:sz w:val="22"/>
              </w:rPr>
            </w:pPr>
            <w:r>
              <w:rPr>
                <w:sz w:val="22"/>
              </w:rPr>
              <w:t>4.9%</w:t>
            </w:r>
          </w:p>
        </w:tc>
        <w:tc>
          <w:tcPr>
            <w:tcW w:w="1219" w:type="dxa"/>
            <w:tcBorders>
              <w:top w:val="single" w:sz="8" w:space="0" w:color="000000"/>
              <w:bottom w:val="single" w:sz="8" w:space="0" w:color="000000"/>
            </w:tcBorders>
            <w:shd w:val="clear" w:color="auto" w:fill="FFF6E7"/>
          </w:tcPr>
          <w:p>
            <w:pPr>
              <w:pStyle w:val="TableParagraph"/>
              <w:spacing w:before="25"/>
              <w:ind w:left="106" w:right="78"/>
              <w:jc w:val="center"/>
              <w:rPr>
                <w:sz w:val="22"/>
              </w:rPr>
            </w:pPr>
            <w:r>
              <w:rPr>
                <w:sz w:val="22"/>
              </w:rPr>
              <w:t>5.9%</w:t>
            </w:r>
          </w:p>
        </w:tc>
        <w:tc>
          <w:tcPr>
            <w:tcW w:w="1220" w:type="dxa"/>
            <w:tcBorders>
              <w:top w:val="single" w:sz="8" w:space="0" w:color="000000"/>
              <w:bottom w:val="single" w:sz="8" w:space="0" w:color="000000"/>
            </w:tcBorders>
            <w:shd w:val="clear" w:color="auto" w:fill="FFF6E7"/>
          </w:tcPr>
          <w:p>
            <w:pPr>
              <w:pStyle w:val="TableParagraph"/>
              <w:spacing w:before="25"/>
              <w:ind w:left="269" w:right="239"/>
              <w:jc w:val="center"/>
              <w:rPr>
                <w:sz w:val="22"/>
              </w:rPr>
            </w:pPr>
            <w:r>
              <w:rPr>
                <w:sz w:val="22"/>
              </w:rPr>
              <w:t>8.4%</w:t>
            </w:r>
          </w:p>
        </w:tc>
        <w:tc>
          <w:tcPr>
            <w:tcW w:w="1309" w:type="dxa"/>
            <w:tcBorders>
              <w:top w:val="single" w:sz="8" w:space="0" w:color="000000"/>
              <w:bottom w:val="single" w:sz="8" w:space="0" w:color="000000"/>
            </w:tcBorders>
            <w:shd w:val="clear" w:color="auto" w:fill="FFF6E7"/>
          </w:tcPr>
          <w:p>
            <w:pPr>
              <w:pStyle w:val="TableParagraph"/>
              <w:spacing w:before="25"/>
              <w:ind w:right="361"/>
              <w:rPr>
                <w:sz w:val="22"/>
              </w:rPr>
            </w:pPr>
            <w:r>
              <w:rPr>
                <w:w w:val="95"/>
                <w:sz w:val="22"/>
              </w:rPr>
              <w:t>6.8%</w:t>
            </w:r>
          </w:p>
        </w:tc>
        <w:tc>
          <w:tcPr>
            <w:tcW w:w="1220" w:type="dxa"/>
            <w:tcBorders>
              <w:top w:val="single" w:sz="8" w:space="0" w:color="000000"/>
              <w:bottom w:val="single" w:sz="8" w:space="0" w:color="000000"/>
            </w:tcBorders>
            <w:shd w:val="clear" w:color="auto" w:fill="FFF6E7"/>
          </w:tcPr>
          <w:p>
            <w:pPr>
              <w:pStyle w:val="TableParagraph"/>
              <w:spacing w:before="25"/>
              <w:ind w:left="351"/>
              <w:jc w:val="left"/>
              <w:rPr>
                <w:sz w:val="22"/>
              </w:rPr>
            </w:pPr>
            <w:r>
              <w:rPr>
                <w:sz w:val="22"/>
              </w:rPr>
              <w:t>5.8%</w:t>
            </w:r>
          </w:p>
        </w:tc>
        <w:tc>
          <w:tcPr>
            <w:tcW w:w="1220" w:type="dxa"/>
            <w:tcBorders>
              <w:top w:val="single" w:sz="8" w:space="0" w:color="000000"/>
              <w:bottom w:val="single" w:sz="8" w:space="0" w:color="000000"/>
            </w:tcBorders>
            <w:shd w:val="clear" w:color="auto" w:fill="FFF6E7"/>
          </w:tcPr>
          <w:p>
            <w:pPr>
              <w:pStyle w:val="TableParagraph"/>
              <w:spacing w:before="25"/>
              <w:ind w:right="316"/>
              <w:rPr>
                <w:sz w:val="22"/>
              </w:rPr>
            </w:pPr>
            <w:r>
              <w:rPr>
                <w:w w:val="95"/>
                <w:sz w:val="22"/>
              </w:rPr>
              <w:t>6.5%</w:t>
            </w:r>
          </w:p>
        </w:tc>
      </w:tr>
      <w:tr>
        <w:trPr>
          <w:trHeight w:val="314" w:hRule="atLeast"/>
        </w:trPr>
        <w:tc>
          <w:tcPr>
            <w:tcW w:w="1470" w:type="dxa"/>
            <w:tcBorders>
              <w:top w:val="single" w:sz="8" w:space="0" w:color="000000"/>
              <w:bottom w:val="single" w:sz="8" w:space="0" w:color="000000"/>
            </w:tcBorders>
          </w:tcPr>
          <w:p>
            <w:pPr>
              <w:pStyle w:val="TableParagraph"/>
              <w:spacing w:before="24"/>
              <w:ind w:left="441" w:right="411"/>
              <w:jc w:val="center"/>
              <w:rPr>
                <w:sz w:val="22"/>
              </w:rPr>
            </w:pPr>
            <w:r>
              <w:rPr>
                <w:sz w:val="22"/>
              </w:rPr>
              <w:t>2017</w:t>
            </w:r>
          </w:p>
        </w:tc>
        <w:tc>
          <w:tcPr>
            <w:tcW w:w="1470" w:type="dxa"/>
            <w:tcBorders>
              <w:top w:val="single" w:sz="8" w:space="0" w:color="000000"/>
              <w:bottom w:val="single" w:sz="8" w:space="0" w:color="000000"/>
            </w:tcBorders>
          </w:tcPr>
          <w:p>
            <w:pPr>
              <w:pStyle w:val="TableParagraph"/>
              <w:spacing w:before="24"/>
              <w:ind w:left="441" w:right="412"/>
              <w:jc w:val="center"/>
              <w:rPr>
                <w:sz w:val="22"/>
              </w:rPr>
            </w:pPr>
            <w:r>
              <w:rPr>
                <w:sz w:val="22"/>
              </w:rPr>
              <w:t>4.4%</w:t>
            </w:r>
          </w:p>
        </w:tc>
        <w:tc>
          <w:tcPr>
            <w:tcW w:w="1219" w:type="dxa"/>
            <w:tcBorders>
              <w:top w:val="single" w:sz="8" w:space="0" w:color="000000"/>
              <w:bottom w:val="single" w:sz="8" w:space="0" w:color="000000"/>
            </w:tcBorders>
          </w:tcPr>
          <w:p>
            <w:pPr>
              <w:pStyle w:val="TableParagraph"/>
              <w:spacing w:before="24"/>
              <w:ind w:left="106" w:right="78"/>
              <w:jc w:val="center"/>
              <w:rPr>
                <w:sz w:val="22"/>
              </w:rPr>
            </w:pPr>
            <w:r>
              <w:rPr>
                <w:sz w:val="22"/>
              </w:rPr>
              <w:t>4.6%</w:t>
            </w:r>
          </w:p>
        </w:tc>
        <w:tc>
          <w:tcPr>
            <w:tcW w:w="1220" w:type="dxa"/>
            <w:tcBorders>
              <w:top w:val="single" w:sz="8" w:space="0" w:color="000000"/>
              <w:bottom w:val="single" w:sz="8" w:space="0" w:color="000000"/>
            </w:tcBorders>
          </w:tcPr>
          <w:p>
            <w:pPr>
              <w:pStyle w:val="TableParagraph"/>
              <w:spacing w:before="24"/>
              <w:ind w:left="269" w:right="239"/>
              <w:jc w:val="center"/>
              <w:rPr>
                <w:sz w:val="22"/>
              </w:rPr>
            </w:pPr>
            <w:r>
              <w:rPr>
                <w:sz w:val="22"/>
              </w:rPr>
              <w:t>6.0%</w:t>
            </w:r>
          </w:p>
        </w:tc>
        <w:tc>
          <w:tcPr>
            <w:tcW w:w="1309" w:type="dxa"/>
            <w:tcBorders>
              <w:top w:val="single" w:sz="8" w:space="0" w:color="000000"/>
              <w:bottom w:val="single" w:sz="8" w:space="0" w:color="000000"/>
            </w:tcBorders>
          </w:tcPr>
          <w:p>
            <w:pPr>
              <w:pStyle w:val="TableParagraph"/>
              <w:spacing w:before="24"/>
              <w:ind w:right="361"/>
              <w:rPr>
                <w:sz w:val="22"/>
              </w:rPr>
            </w:pPr>
            <w:r>
              <w:rPr>
                <w:w w:val="95"/>
                <w:sz w:val="22"/>
              </w:rPr>
              <w:t>5.4%</w:t>
            </w:r>
          </w:p>
        </w:tc>
        <w:tc>
          <w:tcPr>
            <w:tcW w:w="1220" w:type="dxa"/>
            <w:tcBorders>
              <w:top w:val="single" w:sz="8" w:space="0" w:color="000000"/>
              <w:bottom w:val="single" w:sz="8" w:space="0" w:color="000000"/>
            </w:tcBorders>
          </w:tcPr>
          <w:p>
            <w:pPr>
              <w:pStyle w:val="TableParagraph"/>
              <w:spacing w:before="24"/>
              <w:ind w:left="351"/>
              <w:jc w:val="left"/>
              <w:rPr>
                <w:sz w:val="22"/>
              </w:rPr>
            </w:pPr>
            <w:r>
              <w:rPr>
                <w:sz w:val="22"/>
              </w:rPr>
              <w:t>4.5%</w:t>
            </w:r>
          </w:p>
        </w:tc>
        <w:tc>
          <w:tcPr>
            <w:tcW w:w="1220" w:type="dxa"/>
            <w:tcBorders>
              <w:top w:val="single" w:sz="8" w:space="0" w:color="000000"/>
              <w:bottom w:val="single" w:sz="8" w:space="0" w:color="000000"/>
            </w:tcBorders>
          </w:tcPr>
          <w:p>
            <w:pPr>
              <w:pStyle w:val="TableParagraph"/>
              <w:spacing w:before="24"/>
              <w:ind w:right="316"/>
              <w:rPr>
                <w:sz w:val="22"/>
              </w:rPr>
            </w:pPr>
            <w:r>
              <w:rPr>
                <w:w w:val="95"/>
                <w:sz w:val="22"/>
              </w:rPr>
              <w:t>5.0%</w:t>
            </w:r>
          </w:p>
        </w:tc>
      </w:tr>
      <w:tr>
        <w:trPr>
          <w:trHeight w:val="314" w:hRule="atLeast"/>
        </w:trPr>
        <w:tc>
          <w:tcPr>
            <w:tcW w:w="1470" w:type="dxa"/>
            <w:tcBorders>
              <w:top w:val="single" w:sz="8" w:space="0" w:color="000000"/>
              <w:bottom w:val="single" w:sz="8" w:space="0" w:color="000000"/>
            </w:tcBorders>
            <w:shd w:val="clear" w:color="auto" w:fill="FFF6E7"/>
          </w:tcPr>
          <w:p>
            <w:pPr>
              <w:pStyle w:val="TableParagraph"/>
              <w:spacing w:before="24"/>
              <w:ind w:left="441" w:right="411"/>
              <w:jc w:val="center"/>
              <w:rPr>
                <w:sz w:val="22"/>
              </w:rPr>
            </w:pPr>
            <w:r>
              <w:rPr>
                <w:sz w:val="22"/>
              </w:rPr>
              <w:t>2018</w:t>
            </w:r>
          </w:p>
        </w:tc>
        <w:tc>
          <w:tcPr>
            <w:tcW w:w="1470" w:type="dxa"/>
            <w:tcBorders>
              <w:top w:val="single" w:sz="8" w:space="0" w:color="000000"/>
              <w:bottom w:val="single" w:sz="8" w:space="0" w:color="000000"/>
            </w:tcBorders>
            <w:shd w:val="clear" w:color="auto" w:fill="FFF6E7"/>
          </w:tcPr>
          <w:p>
            <w:pPr>
              <w:pStyle w:val="TableParagraph"/>
              <w:spacing w:before="24"/>
              <w:ind w:left="441" w:right="412"/>
              <w:jc w:val="center"/>
              <w:rPr>
                <w:sz w:val="22"/>
              </w:rPr>
            </w:pPr>
            <w:r>
              <w:rPr>
                <w:sz w:val="22"/>
              </w:rPr>
              <w:t>3.9%</w:t>
            </w:r>
          </w:p>
        </w:tc>
        <w:tc>
          <w:tcPr>
            <w:tcW w:w="1219" w:type="dxa"/>
            <w:tcBorders>
              <w:top w:val="single" w:sz="8" w:space="0" w:color="000000"/>
              <w:bottom w:val="single" w:sz="8" w:space="0" w:color="000000"/>
            </w:tcBorders>
            <w:shd w:val="clear" w:color="auto" w:fill="FFF6E7"/>
          </w:tcPr>
          <w:p>
            <w:pPr>
              <w:pStyle w:val="TableParagraph"/>
              <w:spacing w:before="24"/>
              <w:ind w:left="106" w:right="78"/>
              <w:jc w:val="center"/>
              <w:rPr>
                <w:sz w:val="22"/>
              </w:rPr>
            </w:pPr>
            <w:r>
              <w:rPr>
                <w:sz w:val="22"/>
              </w:rPr>
              <w:t>3.9%</w:t>
            </w:r>
          </w:p>
        </w:tc>
        <w:tc>
          <w:tcPr>
            <w:tcW w:w="1220" w:type="dxa"/>
            <w:tcBorders>
              <w:top w:val="single" w:sz="8" w:space="0" w:color="000000"/>
              <w:bottom w:val="single" w:sz="8" w:space="0" w:color="000000"/>
            </w:tcBorders>
            <w:shd w:val="clear" w:color="auto" w:fill="FFF6E7"/>
          </w:tcPr>
          <w:p>
            <w:pPr>
              <w:pStyle w:val="TableParagraph"/>
              <w:spacing w:before="24"/>
              <w:ind w:left="269" w:right="239"/>
              <w:jc w:val="center"/>
              <w:rPr>
                <w:sz w:val="22"/>
              </w:rPr>
            </w:pPr>
            <w:r>
              <w:rPr>
                <w:sz w:val="22"/>
              </w:rPr>
              <w:t>5.1%</w:t>
            </w:r>
          </w:p>
        </w:tc>
        <w:tc>
          <w:tcPr>
            <w:tcW w:w="1309" w:type="dxa"/>
            <w:tcBorders>
              <w:top w:val="single" w:sz="8" w:space="0" w:color="000000"/>
              <w:bottom w:val="single" w:sz="8" w:space="0" w:color="000000"/>
            </w:tcBorders>
            <w:shd w:val="clear" w:color="auto" w:fill="FFF6E7"/>
          </w:tcPr>
          <w:p>
            <w:pPr>
              <w:pStyle w:val="TableParagraph"/>
              <w:spacing w:before="24"/>
              <w:ind w:right="361"/>
              <w:rPr>
                <w:sz w:val="22"/>
              </w:rPr>
            </w:pPr>
            <w:r>
              <w:rPr>
                <w:w w:val="95"/>
                <w:sz w:val="22"/>
              </w:rPr>
              <w:t>4.6%</w:t>
            </w:r>
          </w:p>
        </w:tc>
        <w:tc>
          <w:tcPr>
            <w:tcW w:w="1220" w:type="dxa"/>
            <w:tcBorders>
              <w:top w:val="single" w:sz="8" w:space="0" w:color="000000"/>
              <w:bottom w:val="single" w:sz="8" w:space="0" w:color="000000"/>
            </w:tcBorders>
            <w:shd w:val="clear" w:color="auto" w:fill="FFF6E7"/>
          </w:tcPr>
          <w:p>
            <w:pPr>
              <w:pStyle w:val="TableParagraph"/>
              <w:spacing w:before="24"/>
              <w:ind w:left="351"/>
              <w:jc w:val="left"/>
              <w:rPr>
                <w:sz w:val="22"/>
              </w:rPr>
            </w:pPr>
            <w:r>
              <w:rPr>
                <w:sz w:val="22"/>
              </w:rPr>
              <w:t>3.9%</w:t>
            </w:r>
          </w:p>
        </w:tc>
        <w:tc>
          <w:tcPr>
            <w:tcW w:w="1220" w:type="dxa"/>
            <w:tcBorders>
              <w:top w:val="single" w:sz="8" w:space="0" w:color="000000"/>
              <w:bottom w:val="single" w:sz="8" w:space="0" w:color="000000"/>
            </w:tcBorders>
            <w:shd w:val="clear" w:color="auto" w:fill="FFF6E7"/>
          </w:tcPr>
          <w:p>
            <w:pPr>
              <w:pStyle w:val="TableParagraph"/>
              <w:spacing w:before="24"/>
              <w:ind w:right="316"/>
              <w:rPr>
                <w:sz w:val="22"/>
              </w:rPr>
            </w:pPr>
            <w:r>
              <w:rPr>
                <w:w w:val="95"/>
                <w:sz w:val="22"/>
              </w:rPr>
              <w:t>4.4%</w:t>
            </w:r>
          </w:p>
        </w:tc>
      </w:tr>
      <w:tr>
        <w:trPr>
          <w:trHeight w:val="314" w:hRule="atLeast"/>
        </w:trPr>
        <w:tc>
          <w:tcPr>
            <w:tcW w:w="1470" w:type="dxa"/>
            <w:tcBorders>
              <w:top w:val="single" w:sz="8" w:space="0" w:color="000000"/>
              <w:bottom w:val="single" w:sz="8" w:space="0" w:color="000000"/>
            </w:tcBorders>
          </w:tcPr>
          <w:p>
            <w:pPr>
              <w:pStyle w:val="TableParagraph"/>
              <w:spacing w:before="24"/>
              <w:ind w:left="441" w:right="411"/>
              <w:jc w:val="center"/>
              <w:rPr>
                <w:sz w:val="22"/>
              </w:rPr>
            </w:pPr>
            <w:r>
              <w:rPr>
                <w:sz w:val="22"/>
              </w:rPr>
              <w:t>2019</w:t>
            </w:r>
          </w:p>
        </w:tc>
        <w:tc>
          <w:tcPr>
            <w:tcW w:w="1470" w:type="dxa"/>
            <w:tcBorders>
              <w:top w:val="single" w:sz="8" w:space="0" w:color="000000"/>
              <w:bottom w:val="single" w:sz="8" w:space="0" w:color="000000"/>
            </w:tcBorders>
          </w:tcPr>
          <w:p>
            <w:pPr>
              <w:pStyle w:val="TableParagraph"/>
              <w:spacing w:before="24"/>
              <w:ind w:left="441" w:right="412"/>
              <w:jc w:val="center"/>
              <w:rPr>
                <w:sz w:val="22"/>
              </w:rPr>
            </w:pPr>
            <w:r>
              <w:rPr>
                <w:sz w:val="22"/>
              </w:rPr>
              <w:t>3.7%</w:t>
            </w:r>
          </w:p>
        </w:tc>
        <w:tc>
          <w:tcPr>
            <w:tcW w:w="1219" w:type="dxa"/>
            <w:tcBorders>
              <w:top w:val="single" w:sz="8" w:space="0" w:color="000000"/>
              <w:bottom w:val="single" w:sz="8" w:space="0" w:color="000000"/>
            </w:tcBorders>
          </w:tcPr>
          <w:p>
            <w:pPr>
              <w:pStyle w:val="TableParagraph"/>
              <w:spacing w:before="24"/>
              <w:ind w:left="106" w:right="78"/>
              <w:jc w:val="center"/>
              <w:rPr>
                <w:sz w:val="22"/>
              </w:rPr>
            </w:pPr>
            <w:r>
              <w:rPr>
                <w:sz w:val="22"/>
              </w:rPr>
              <w:t>3.0%</w:t>
            </w:r>
          </w:p>
        </w:tc>
        <w:tc>
          <w:tcPr>
            <w:tcW w:w="1220" w:type="dxa"/>
            <w:tcBorders>
              <w:top w:val="single" w:sz="8" w:space="0" w:color="000000"/>
              <w:bottom w:val="single" w:sz="8" w:space="0" w:color="000000"/>
            </w:tcBorders>
          </w:tcPr>
          <w:p>
            <w:pPr>
              <w:pStyle w:val="TableParagraph"/>
              <w:spacing w:before="24"/>
              <w:ind w:left="269" w:right="239"/>
              <w:jc w:val="center"/>
              <w:rPr>
                <w:sz w:val="22"/>
              </w:rPr>
            </w:pPr>
            <w:r>
              <w:rPr>
                <w:sz w:val="22"/>
              </w:rPr>
              <w:t>3.8%</w:t>
            </w:r>
          </w:p>
        </w:tc>
        <w:tc>
          <w:tcPr>
            <w:tcW w:w="1309" w:type="dxa"/>
            <w:tcBorders>
              <w:top w:val="single" w:sz="8" w:space="0" w:color="000000"/>
              <w:bottom w:val="single" w:sz="8" w:space="0" w:color="000000"/>
            </w:tcBorders>
          </w:tcPr>
          <w:p>
            <w:pPr>
              <w:pStyle w:val="TableParagraph"/>
              <w:spacing w:before="24"/>
              <w:ind w:right="361"/>
              <w:rPr>
                <w:sz w:val="22"/>
              </w:rPr>
            </w:pPr>
            <w:r>
              <w:rPr>
                <w:w w:val="95"/>
                <w:sz w:val="22"/>
              </w:rPr>
              <w:t>3.5%</w:t>
            </w:r>
          </w:p>
        </w:tc>
        <w:tc>
          <w:tcPr>
            <w:tcW w:w="1220" w:type="dxa"/>
            <w:tcBorders>
              <w:top w:val="single" w:sz="8" w:space="0" w:color="000000"/>
              <w:bottom w:val="single" w:sz="8" w:space="0" w:color="000000"/>
            </w:tcBorders>
          </w:tcPr>
          <w:p>
            <w:pPr>
              <w:pStyle w:val="TableParagraph"/>
              <w:spacing w:before="24"/>
              <w:ind w:left="351"/>
              <w:jc w:val="left"/>
              <w:rPr>
                <w:sz w:val="22"/>
              </w:rPr>
            </w:pPr>
            <w:r>
              <w:rPr>
                <w:sz w:val="22"/>
              </w:rPr>
              <w:t>3.0%</w:t>
            </w:r>
          </w:p>
        </w:tc>
        <w:tc>
          <w:tcPr>
            <w:tcW w:w="1220" w:type="dxa"/>
            <w:tcBorders>
              <w:top w:val="single" w:sz="8" w:space="0" w:color="000000"/>
              <w:bottom w:val="single" w:sz="8" w:space="0" w:color="000000"/>
            </w:tcBorders>
          </w:tcPr>
          <w:p>
            <w:pPr>
              <w:pStyle w:val="TableParagraph"/>
              <w:spacing w:before="24"/>
              <w:ind w:right="316"/>
              <w:rPr>
                <w:sz w:val="22"/>
              </w:rPr>
            </w:pPr>
            <w:r>
              <w:rPr>
                <w:w w:val="95"/>
                <w:sz w:val="22"/>
              </w:rPr>
              <w:t>3.6%</w:t>
            </w:r>
          </w:p>
        </w:tc>
      </w:tr>
      <w:tr>
        <w:trPr>
          <w:trHeight w:val="315" w:hRule="atLeast"/>
        </w:trPr>
        <w:tc>
          <w:tcPr>
            <w:tcW w:w="1470" w:type="dxa"/>
            <w:tcBorders>
              <w:top w:val="single" w:sz="8" w:space="0" w:color="000000"/>
            </w:tcBorders>
            <w:shd w:val="clear" w:color="auto" w:fill="FFF6E7"/>
          </w:tcPr>
          <w:p>
            <w:pPr>
              <w:pStyle w:val="TableParagraph"/>
              <w:spacing w:before="24"/>
              <w:ind w:left="441" w:right="411"/>
              <w:jc w:val="center"/>
              <w:rPr>
                <w:sz w:val="22"/>
              </w:rPr>
            </w:pPr>
            <w:r>
              <w:rPr>
                <w:sz w:val="22"/>
              </w:rPr>
              <w:t>2020</w:t>
            </w:r>
          </w:p>
        </w:tc>
        <w:tc>
          <w:tcPr>
            <w:tcW w:w="1470" w:type="dxa"/>
            <w:tcBorders>
              <w:top w:val="single" w:sz="8" w:space="0" w:color="000000"/>
            </w:tcBorders>
            <w:shd w:val="clear" w:color="auto" w:fill="FFF6E7"/>
          </w:tcPr>
          <w:p>
            <w:pPr>
              <w:pStyle w:val="TableParagraph"/>
              <w:spacing w:before="24"/>
              <w:ind w:left="441" w:right="412"/>
              <w:jc w:val="center"/>
              <w:rPr>
                <w:sz w:val="22"/>
              </w:rPr>
            </w:pPr>
            <w:r>
              <w:rPr>
                <w:sz w:val="22"/>
              </w:rPr>
              <w:t>8.1%</w:t>
            </w:r>
          </w:p>
        </w:tc>
        <w:tc>
          <w:tcPr>
            <w:tcW w:w="1219" w:type="dxa"/>
            <w:tcBorders>
              <w:top w:val="single" w:sz="8" w:space="0" w:color="000000"/>
            </w:tcBorders>
            <w:shd w:val="clear" w:color="auto" w:fill="FFF6E7"/>
          </w:tcPr>
          <w:p>
            <w:pPr>
              <w:pStyle w:val="TableParagraph"/>
              <w:spacing w:before="24"/>
              <w:ind w:left="106" w:right="78"/>
              <w:jc w:val="center"/>
              <w:rPr>
                <w:sz w:val="22"/>
              </w:rPr>
            </w:pPr>
            <w:r>
              <w:rPr>
                <w:sz w:val="22"/>
              </w:rPr>
              <w:t>6.0%</w:t>
            </w:r>
          </w:p>
        </w:tc>
        <w:tc>
          <w:tcPr>
            <w:tcW w:w="1220" w:type="dxa"/>
            <w:tcBorders>
              <w:top w:val="single" w:sz="8" w:space="0" w:color="000000"/>
            </w:tcBorders>
            <w:shd w:val="clear" w:color="auto" w:fill="FFF6E7"/>
          </w:tcPr>
          <w:p>
            <w:pPr>
              <w:pStyle w:val="TableParagraph"/>
              <w:spacing w:before="24"/>
              <w:ind w:left="269" w:right="239"/>
              <w:jc w:val="center"/>
              <w:rPr>
                <w:sz w:val="22"/>
              </w:rPr>
            </w:pPr>
            <w:r>
              <w:rPr>
                <w:sz w:val="22"/>
              </w:rPr>
              <w:t>7.0%</w:t>
            </w:r>
          </w:p>
        </w:tc>
        <w:tc>
          <w:tcPr>
            <w:tcW w:w="1309" w:type="dxa"/>
            <w:tcBorders>
              <w:top w:val="single" w:sz="8" w:space="0" w:color="000000"/>
            </w:tcBorders>
            <w:shd w:val="clear" w:color="auto" w:fill="FFF6E7"/>
          </w:tcPr>
          <w:p>
            <w:pPr>
              <w:pStyle w:val="TableParagraph"/>
              <w:spacing w:before="24"/>
              <w:ind w:right="361"/>
              <w:rPr>
                <w:sz w:val="22"/>
              </w:rPr>
            </w:pPr>
            <w:r>
              <w:rPr>
                <w:w w:val="95"/>
                <w:sz w:val="22"/>
              </w:rPr>
              <w:t>4.9%</w:t>
            </w:r>
          </w:p>
        </w:tc>
        <w:tc>
          <w:tcPr>
            <w:tcW w:w="1220" w:type="dxa"/>
            <w:tcBorders>
              <w:top w:val="single" w:sz="8" w:space="0" w:color="000000"/>
            </w:tcBorders>
            <w:shd w:val="clear" w:color="auto" w:fill="FFF6E7"/>
          </w:tcPr>
          <w:p>
            <w:pPr>
              <w:pStyle w:val="TableParagraph"/>
              <w:spacing w:before="24"/>
              <w:ind w:left="351"/>
              <w:jc w:val="left"/>
              <w:rPr>
                <w:sz w:val="22"/>
              </w:rPr>
            </w:pPr>
            <w:r>
              <w:rPr>
                <w:sz w:val="22"/>
              </w:rPr>
              <w:t>4.1%</w:t>
            </w:r>
          </w:p>
        </w:tc>
        <w:tc>
          <w:tcPr>
            <w:tcW w:w="1220" w:type="dxa"/>
            <w:tcBorders>
              <w:top w:val="single" w:sz="8" w:space="0" w:color="000000"/>
            </w:tcBorders>
            <w:shd w:val="clear" w:color="auto" w:fill="FFF6E7"/>
          </w:tcPr>
          <w:p>
            <w:pPr>
              <w:pStyle w:val="TableParagraph"/>
              <w:spacing w:before="24"/>
              <w:ind w:right="316"/>
              <w:rPr>
                <w:sz w:val="22"/>
              </w:rPr>
            </w:pPr>
            <w:r>
              <w:rPr>
                <w:w w:val="95"/>
                <w:sz w:val="22"/>
              </w:rPr>
              <w:t>4.8%</w:t>
            </w:r>
          </w:p>
        </w:tc>
      </w:tr>
    </w:tbl>
    <w:p>
      <w:pPr>
        <w:spacing w:before="0"/>
        <w:ind w:left="1756" w:right="0" w:firstLine="0"/>
        <w:jc w:val="left"/>
        <w:rPr>
          <w:sz w:val="10"/>
        </w:rPr>
      </w:pPr>
      <w:r>
        <w:rPr>
          <w:sz w:val="12"/>
        </w:rPr>
        <w:t>A</w:t>
      </w:r>
      <w:r>
        <w:rPr>
          <w:sz w:val="10"/>
        </w:rPr>
        <w:t>LABAMA </w:t>
      </w:r>
      <w:r>
        <w:rPr>
          <w:sz w:val="12"/>
        </w:rPr>
        <w:t>D</w:t>
      </w:r>
      <w:r>
        <w:rPr>
          <w:sz w:val="10"/>
        </w:rPr>
        <w:t>EPARTMENT OF </w:t>
      </w:r>
      <w:r>
        <w:rPr>
          <w:sz w:val="12"/>
        </w:rPr>
        <w:t>L</w:t>
      </w:r>
      <w:r>
        <w:rPr>
          <w:sz w:val="10"/>
        </w:rPr>
        <w:t>ABOR</w:t>
      </w:r>
      <w:r>
        <w:rPr>
          <w:sz w:val="12"/>
        </w:rPr>
        <w:t>, U.S. B</w:t>
      </w:r>
      <w:r>
        <w:rPr>
          <w:sz w:val="10"/>
        </w:rPr>
        <w:t>UREAU OF </w:t>
      </w:r>
      <w:r>
        <w:rPr>
          <w:sz w:val="12"/>
        </w:rPr>
        <w:t>L</w:t>
      </w:r>
      <w:r>
        <w:rPr>
          <w:sz w:val="10"/>
        </w:rPr>
        <w:t>ABOR </w:t>
      </w:r>
      <w:r>
        <w:rPr>
          <w:sz w:val="12"/>
        </w:rPr>
        <w:t>S</w:t>
      </w:r>
      <w:r>
        <w:rPr>
          <w:sz w:val="10"/>
        </w:rPr>
        <w:t>TATISTICS</w:t>
      </w:r>
    </w:p>
    <w:p>
      <w:pPr>
        <w:spacing w:after="0"/>
        <w:jc w:val="left"/>
        <w:rPr>
          <w:sz w:val="10"/>
        </w:rPr>
        <w:sectPr>
          <w:headerReference w:type="default" r:id="rId449"/>
          <w:footerReference w:type="default" r:id="rId450"/>
          <w:pgSz w:w="12240" w:h="15840"/>
          <w:pgMar w:header="720" w:footer="1105" w:top="1000" w:bottom="1300" w:left="0" w:right="220"/>
          <w:pgNumType w:start="249"/>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77:</w:t>
      </w:r>
    </w:p>
    <w:p>
      <w:pPr>
        <w:spacing w:line="289" w:lineRule="exact" w:before="0"/>
        <w:ind w:left="7" w:right="104" w:firstLine="0"/>
        <w:jc w:val="center"/>
        <w:rPr>
          <w:sz w:val="19"/>
        </w:rPr>
      </w:pPr>
      <w:r>
        <w:rPr>
          <w:sz w:val="24"/>
        </w:rPr>
        <w:t>E</w:t>
      </w:r>
      <w:r>
        <w:rPr>
          <w:sz w:val="19"/>
        </w:rPr>
        <w:t>MPLOYMENT </w:t>
      </w:r>
      <w:r>
        <w:rPr>
          <w:sz w:val="24"/>
        </w:rPr>
        <w:t>S</w:t>
      </w:r>
      <w:r>
        <w:rPr>
          <w:sz w:val="19"/>
        </w:rPr>
        <w:t>TATUS</w:t>
      </w:r>
    </w:p>
    <w:p>
      <w:pPr>
        <w:spacing w:before="0"/>
        <w:ind w:left="10" w:right="104" w:firstLine="0"/>
        <w:jc w:val="center"/>
        <w:rPr>
          <w:sz w:val="16"/>
        </w:rPr>
      </w:pPr>
      <w:r>
        <w:rPr>
          <w:sz w:val="16"/>
        </w:rPr>
        <w:t>S</w:t>
      </w:r>
      <w:r>
        <w:rPr>
          <w:sz w:val="13"/>
        </w:rPr>
        <w:t>EE </w:t>
      </w:r>
      <w:r>
        <w:rPr>
          <w:sz w:val="16"/>
        </w:rPr>
        <w:t>F</w:t>
      </w:r>
      <w:r>
        <w:rPr>
          <w:sz w:val="13"/>
        </w:rPr>
        <w:t>IGURE </w:t>
      </w:r>
      <w:r>
        <w:rPr>
          <w:sz w:val="16"/>
        </w:rPr>
        <w:t>68, </w:t>
      </w:r>
      <w:r>
        <w:rPr>
          <w:sz w:val="13"/>
        </w:rPr>
        <w:t>PAGE </w:t>
      </w:r>
      <w:r>
        <w:rPr>
          <w:sz w:val="16"/>
        </w:rPr>
        <w:t>79</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106"/>
        <w:gridCol w:w="1132"/>
        <w:gridCol w:w="1044"/>
        <w:gridCol w:w="846"/>
        <w:gridCol w:w="1129"/>
      </w:tblGrid>
      <w:tr>
        <w:trPr>
          <w:trHeight w:val="324" w:hRule="atLeast"/>
        </w:trPr>
        <w:tc>
          <w:tcPr>
            <w:tcW w:w="5106" w:type="dxa"/>
            <w:vMerge w:val="restart"/>
            <w:shd w:val="clear" w:color="auto" w:fill="FDD282"/>
          </w:tcPr>
          <w:p>
            <w:pPr>
              <w:pStyle w:val="TableParagraph"/>
              <w:spacing w:before="187"/>
              <w:ind w:left="1451"/>
              <w:jc w:val="left"/>
              <w:rPr>
                <w:b/>
                <w:sz w:val="19"/>
              </w:rPr>
            </w:pPr>
            <w:r>
              <w:rPr>
                <w:b/>
                <w:sz w:val="24"/>
              </w:rPr>
              <w:t>E</w:t>
            </w:r>
            <w:r>
              <w:rPr>
                <w:b/>
                <w:sz w:val="19"/>
              </w:rPr>
              <w:t>MPLOYMENT </w:t>
            </w:r>
            <w:r>
              <w:rPr>
                <w:b/>
                <w:sz w:val="24"/>
              </w:rPr>
              <w:t>S</w:t>
            </w:r>
            <w:r>
              <w:rPr>
                <w:b/>
                <w:sz w:val="19"/>
              </w:rPr>
              <w:t>TATUS</w:t>
            </w:r>
          </w:p>
        </w:tc>
        <w:tc>
          <w:tcPr>
            <w:tcW w:w="2176" w:type="dxa"/>
            <w:gridSpan w:val="2"/>
            <w:tcBorders>
              <w:bottom w:val="single" w:sz="8" w:space="0" w:color="000000"/>
            </w:tcBorders>
            <w:shd w:val="clear" w:color="auto" w:fill="FDD282"/>
          </w:tcPr>
          <w:p>
            <w:pPr>
              <w:pStyle w:val="TableParagraph"/>
              <w:spacing w:line="284" w:lineRule="exact" w:before="20"/>
              <w:ind w:left="606"/>
              <w:jc w:val="left"/>
              <w:rPr>
                <w:b/>
                <w:sz w:val="19"/>
              </w:rPr>
            </w:pPr>
            <w:r>
              <w:rPr>
                <w:b/>
                <w:sz w:val="24"/>
              </w:rPr>
              <w:t>A</w:t>
            </w:r>
            <w:r>
              <w:rPr>
                <w:b/>
                <w:sz w:val="19"/>
              </w:rPr>
              <w:t>LABAMA</w:t>
            </w:r>
          </w:p>
        </w:tc>
        <w:tc>
          <w:tcPr>
            <w:tcW w:w="1975" w:type="dxa"/>
            <w:gridSpan w:val="2"/>
            <w:tcBorders>
              <w:bottom w:val="single" w:sz="8" w:space="0" w:color="000000"/>
            </w:tcBorders>
            <w:shd w:val="clear" w:color="auto" w:fill="FDD282"/>
          </w:tcPr>
          <w:p>
            <w:pPr>
              <w:pStyle w:val="TableParagraph"/>
              <w:spacing w:line="284" w:lineRule="exact" w:before="20"/>
              <w:ind w:left="326"/>
              <w:jc w:val="left"/>
              <w:rPr>
                <w:b/>
                <w:sz w:val="24"/>
              </w:rPr>
            </w:pPr>
            <w:r>
              <w:rPr>
                <w:b/>
                <w:sz w:val="24"/>
              </w:rPr>
              <w:t>SEARP&amp;DC</w:t>
            </w:r>
          </w:p>
        </w:tc>
      </w:tr>
      <w:tr>
        <w:trPr>
          <w:trHeight w:val="310" w:hRule="atLeast"/>
        </w:trPr>
        <w:tc>
          <w:tcPr>
            <w:tcW w:w="5106" w:type="dxa"/>
            <w:vMerge/>
            <w:tcBorders>
              <w:top w:val="nil"/>
            </w:tcBorders>
            <w:shd w:val="clear" w:color="auto" w:fill="FDD282"/>
          </w:tcPr>
          <w:p>
            <w:pPr>
              <w:rPr>
                <w:sz w:val="2"/>
                <w:szCs w:val="2"/>
              </w:rPr>
            </w:pPr>
          </w:p>
        </w:tc>
        <w:tc>
          <w:tcPr>
            <w:tcW w:w="1132" w:type="dxa"/>
            <w:tcBorders>
              <w:top w:val="single" w:sz="8" w:space="0" w:color="000000"/>
              <w:right w:val="single" w:sz="8" w:space="0" w:color="000000"/>
            </w:tcBorders>
            <w:shd w:val="clear" w:color="auto" w:fill="FDD282"/>
          </w:tcPr>
          <w:p>
            <w:pPr>
              <w:pStyle w:val="TableParagraph"/>
              <w:spacing w:before="32"/>
              <w:ind w:left="25"/>
              <w:jc w:val="center"/>
              <w:rPr>
                <w:b/>
                <w:sz w:val="20"/>
              </w:rPr>
            </w:pPr>
            <w:r>
              <w:rPr>
                <w:b/>
                <w:w w:val="100"/>
                <w:sz w:val="20"/>
              </w:rPr>
              <w:t>#</w:t>
            </w:r>
          </w:p>
        </w:tc>
        <w:tc>
          <w:tcPr>
            <w:tcW w:w="1044" w:type="dxa"/>
            <w:tcBorders>
              <w:top w:val="single" w:sz="8" w:space="0" w:color="000000"/>
              <w:left w:val="single" w:sz="8" w:space="0" w:color="000000"/>
            </w:tcBorders>
            <w:shd w:val="clear" w:color="auto" w:fill="FDD282"/>
          </w:tcPr>
          <w:p>
            <w:pPr>
              <w:pStyle w:val="TableParagraph"/>
              <w:spacing w:before="32"/>
              <w:ind w:left="35"/>
              <w:jc w:val="center"/>
              <w:rPr>
                <w:b/>
                <w:sz w:val="20"/>
              </w:rPr>
            </w:pPr>
            <w:r>
              <w:rPr>
                <w:b/>
                <w:w w:val="100"/>
                <w:sz w:val="20"/>
              </w:rPr>
              <w:t>%</w:t>
            </w:r>
          </w:p>
        </w:tc>
        <w:tc>
          <w:tcPr>
            <w:tcW w:w="846" w:type="dxa"/>
            <w:tcBorders>
              <w:top w:val="single" w:sz="8" w:space="0" w:color="000000"/>
              <w:right w:val="single" w:sz="8" w:space="0" w:color="000000"/>
            </w:tcBorders>
            <w:shd w:val="clear" w:color="auto" w:fill="FDD282"/>
          </w:tcPr>
          <w:p>
            <w:pPr>
              <w:pStyle w:val="TableParagraph"/>
              <w:spacing w:before="32"/>
              <w:ind w:left="27"/>
              <w:jc w:val="center"/>
              <w:rPr>
                <w:b/>
                <w:sz w:val="20"/>
              </w:rPr>
            </w:pPr>
            <w:r>
              <w:rPr>
                <w:b/>
                <w:w w:val="100"/>
                <w:sz w:val="20"/>
              </w:rPr>
              <w:t>#</w:t>
            </w:r>
          </w:p>
        </w:tc>
        <w:tc>
          <w:tcPr>
            <w:tcW w:w="1129" w:type="dxa"/>
            <w:tcBorders>
              <w:top w:val="single" w:sz="8" w:space="0" w:color="000000"/>
              <w:left w:val="single" w:sz="8" w:space="0" w:color="000000"/>
            </w:tcBorders>
            <w:shd w:val="clear" w:color="auto" w:fill="FDD282"/>
          </w:tcPr>
          <w:p>
            <w:pPr>
              <w:pStyle w:val="TableParagraph"/>
              <w:spacing w:before="32"/>
              <w:ind w:left="39"/>
              <w:jc w:val="center"/>
              <w:rPr>
                <w:b/>
                <w:sz w:val="20"/>
              </w:rPr>
            </w:pPr>
            <w:r>
              <w:rPr>
                <w:b/>
                <w:w w:val="100"/>
                <w:sz w:val="20"/>
              </w:rPr>
              <w:t>%</w:t>
            </w:r>
          </w:p>
        </w:tc>
      </w:tr>
      <w:tr>
        <w:trPr>
          <w:trHeight w:val="313" w:hRule="atLeast"/>
        </w:trPr>
        <w:tc>
          <w:tcPr>
            <w:tcW w:w="5106" w:type="dxa"/>
            <w:tcBorders>
              <w:bottom w:val="single" w:sz="8" w:space="0" w:color="000000"/>
            </w:tcBorders>
          </w:tcPr>
          <w:p>
            <w:pPr>
              <w:pStyle w:val="TableParagraph"/>
              <w:spacing w:before="49"/>
              <w:ind w:left="108"/>
              <w:jc w:val="left"/>
              <w:rPr>
                <w:sz w:val="14"/>
              </w:rPr>
            </w:pPr>
            <w:r>
              <w:rPr>
                <w:sz w:val="18"/>
              </w:rPr>
              <w:t>P</w:t>
            </w:r>
            <w:r>
              <w:rPr>
                <w:sz w:val="14"/>
              </w:rPr>
              <w:t>OPULATION </w:t>
            </w:r>
            <w:r>
              <w:rPr>
                <w:sz w:val="18"/>
              </w:rPr>
              <w:t>16 </w:t>
            </w:r>
            <w:r>
              <w:rPr>
                <w:sz w:val="14"/>
              </w:rPr>
              <w:t>YEARS AND OVER</w:t>
            </w:r>
          </w:p>
        </w:tc>
        <w:tc>
          <w:tcPr>
            <w:tcW w:w="1132" w:type="dxa"/>
            <w:tcBorders>
              <w:bottom w:val="single" w:sz="8" w:space="0" w:color="000000"/>
              <w:right w:val="single" w:sz="8" w:space="0" w:color="000000"/>
            </w:tcBorders>
          </w:tcPr>
          <w:p>
            <w:pPr>
              <w:pStyle w:val="TableParagraph"/>
              <w:spacing w:before="37"/>
              <w:ind w:right="79"/>
              <w:rPr>
                <w:sz w:val="20"/>
              </w:rPr>
            </w:pPr>
            <w:r>
              <w:rPr>
                <w:sz w:val="20"/>
              </w:rPr>
              <w:t>3,907,144</w:t>
            </w:r>
          </w:p>
        </w:tc>
        <w:tc>
          <w:tcPr>
            <w:tcW w:w="1044" w:type="dxa"/>
            <w:tcBorders>
              <w:left w:val="single" w:sz="8" w:space="0" w:color="000000"/>
              <w:bottom w:val="single" w:sz="8" w:space="0" w:color="000000"/>
            </w:tcBorders>
          </w:tcPr>
          <w:p>
            <w:pPr>
              <w:pStyle w:val="TableParagraph"/>
              <w:spacing w:before="37"/>
              <w:ind w:right="73"/>
              <w:rPr>
                <w:sz w:val="20"/>
              </w:rPr>
            </w:pPr>
            <w:r>
              <w:rPr>
                <w:sz w:val="20"/>
              </w:rPr>
              <w:t>100.00%</w:t>
            </w:r>
          </w:p>
        </w:tc>
        <w:tc>
          <w:tcPr>
            <w:tcW w:w="846" w:type="dxa"/>
            <w:tcBorders>
              <w:bottom w:val="single" w:sz="8" w:space="0" w:color="000000"/>
              <w:right w:val="single" w:sz="8" w:space="0" w:color="000000"/>
            </w:tcBorders>
          </w:tcPr>
          <w:p>
            <w:pPr>
              <w:pStyle w:val="TableParagraph"/>
              <w:spacing w:before="37"/>
              <w:ind w:right="78"/>
              <w:rPr>
                <w:sz w:val="20"/>
              </w:rPr>
            </w:pPr>
            <w:r>
              <w:rPr>
                <w:sz w:val="20"/>
              </w:rPr>
              <w:t>86,006</w:t>
            </w:r>
          </w:p>
        </w:tc>
        <w:tc>
          <w:tcPr>
            <w:tcW w:w="1129" w:type="dxa"/>
            <w:tcBorders>
              <w:left w:val="single" w:sz="8" w:space="0" w:color="000000"/>
              <w:bottom w:val="single" w:sz="8" w:space="0" w:color="000000"/>
            </w:tcBorders>
          </w:tcPr>
          <w:p>
            <w:pPr>
              <w:pStyle w:val="TableParagraph"/>
              <w:spacing w:before="37"/>
              <w:ind w:right="71"/>
              <w:rPr>
                <w:sz w:val="20"/>
              </w:rPr>
            </w:pPr>
            <w:r>
              <w:rPr>
                <w:sz w:val="20"/>
              </w:rPr>
              <w:t>100.00%</w:t>
            </w:r>
          </w:p>
        </w:tc>
      </w:tr>
      <w:tr>
        <w:trPr>
          <w:trHeight w:val="316" w:hRule="atLeast"/>
        </w:trPr>
        <w:tc>
          <w:tcPr>
            <w:tcW w:w="5106" w:type="dxa"/>
            <w:tcBorders>
              <w:top w:val="single" w:sz="8" w:space="0" w:color="000000"/>
              <w:bottom w:val="single" w:sz="8" w:space="0" w:color="000000"/>
            </w:tcBorders>
            <w:shd w:val="clear" w:color="auto" w:fill="FFF6E7"/>
          </w:tcPr>
          <w:p>
            <w:pPr>
              <w:pStyle w:val="TableParagraph"/>
              <w:spacing w:before="50"/>
              <w:ind w:left="108"/>
              <w:jc w:val="left"/>
              <w:rPr>
                <w:sz w:val="14"/>
              </w:rPr>
            </w:pPr>
            <w:r>
              <w:rPr>
                <w:sz w:val="18"/>
              </w:rPr>
              <w:t>T</w:t>
            </w:r>
            <w:r>
              <w:rPr>
                <w:sz w:val="14"/>
              </w:rPr>
              <w:t>OTAL IN LABOR FORCE</w:t>
            </w:r>
          </w:p>
        </w:tc>
        <w:tc>
          <w:tcPr>
            <w:tcW w:w="1132" w:type="dxa"/>
            <w:tcBorders>
              <w:top w:val="single" w:sz="8" w:space="0" w:color="000000"/>
              <w:bottom w:val="single" w:sz="8" w:space="0" w:color="000000"/>
              <w:right w:val="single" w:sz="8" w:space="0" w:color="000000"/>
            </w:tcBorders>
            <w:shd w:val="clear" w:color="auto" w:fill="FFF6E7"/>
          </w:tcPr>
          <w:p>
            <w:pPr>
              <w:pStyle w:val="TableParagraph"/>
              <w:spacing w:before="38"/>
              <w:ind w:right="79"/>
              <w:rPr>
                <w:sz w:val="20"/>
              </w:rPr>
            </w:pPr>
            <w:r>
              <w:rPr>
                <w:sz w:val="20"/>
              </w:rPr>
              <w:t>2,242,785</w:t>
            </w:r>
          </w:p>
        </w:tc>
        <w:tc>
          <w:tcPr>
            <w:tcW w:w="1044" w:type="dxa"/>
            <w:tcBorders>
              <w:top w:val="single" w:sz="8" w:space="0" w:color="000000"/>
              <w:left w:val="single" w:sz="8" w:space="0" w:color="000000"/>
              <w:bottom w:val="single" w:sz="8" w:space="0" w:color="000000"/>
            </w:tcBorders>
            <w:shd w:val="clear" w:color="auto" w:fill="FFF6E7"/>
          </w:tcPr>
          <w:p>
            <w:pPr>
              <w:pStyle w:val="TableParagraph"/>
              <w:spacing w:before="38"/>
              <w:ind w:right="73"/>
              <w:rPr>
                <w:sz w:val="20"/>
              </w:rPr>
            </w:pPr>
            <w:r>
              <w:rPr>
                <w:sz w:val="20"/>
              </w:rPr>
              <w:t>57.40%</w:t>
            </w:r>
          </w:p>
        </w:tc>
        <w:tc>
          <w:tcPr>
            <w:tcW w:w="846" w:type="dxa"/>
            <w:tcBorders>
              <w:top w:val="single" w:sz="8" w:space="0" w:color="000000"/>
              <w:bottom w:val="single" w:sz="8" w:space="0" w:color="000000"/>
              <w:right w:val="single" w:sz="8" w:space="0" w:color="000000"/>
            </w:tcBorders>
            <w:shd w:val="clear" w:color="auto" w:fill="FFF6E7"/>
          </w:tcPr>
          <w:p>
            <w:pPr>
              <w:pStyle w:val="TableParagraph"/>
              <w:spacing w:before="38"/>
              <w:ind w:right="78"/>
              <w:rPr>
                <w:sz w:val="20"/>
              </w:rPr>
            </w:pPr>
            <w:r>
              <w:rPr>
                <w:sz w:val="20"/>
              </w:rPr>
              <w:t>43,744</w:t>
            </w:r>
          </w:p>
        </w:tc>
        <w:tc>
          <w:tcPr>
            <w:tcW w:w="1129" w:type="dxa"/>
            <w:tcBorders>
              <w:top w:val="single" w:sz="8" w:space="0" w:color="000000"/>
              <w:left w:val="single" w:sz="8" w:space="0" w:color="000000"/>
              <w:bottom w:val="single" w:sz="8" w:space="0" w:color="000000"/>
            </w:tcBorders>
            <w:shd w:val="clear" w:color="auto" w:fill="FFF6E7"/>
          </w:tcPr>
          <w:p>
            <w:pPr>
              <w:pStyle w:val="TableParagraph"/>
              <w:spacing w:before="38"/>
              <w:ind w:right="73"/>
              <w:rPr>
                <w:sz w:val="20"/>
              </w:rPr>
            </w:pPr>
            <w:r>
              <w:rPr>
                <w:sz w:val="20"/>
              </w:rPr>
              <w:t>50.86%</w:t>
            </w:r>
          </w:p>
        </w:tc>
      </w:tr>
      <w:tr>
        <w:trPr>
          <w:trHeight w:val="314" w:hRule="atLeast"/>
        </w:trPr>
        <w:tc>
          <w:tcPr>
            <w:tcW w:w="5106" w:type="dxa"/>
            <w:tcBorders>
              <w:top w:val="single" w:sz="8" w:space="0" w:color="000000"/>
              <w:bottom w:val="single" w:sz="8" w:space="0" w:color="000000"/>
            </w:tcBorders>
          </w:tcPr>
          <w:p>
            <w:pPr>
              <w:pStyle w:val="TableParagraph"/>
              <w:spacing w:before="48"/>
              <w:ind w:left="108"/>
              <w:jc w:val="left"/>
              <w:rPr>
                <w:sz w:val="14"/>
              </w:rPr>
            </w:pPr>
            <w:r>
              <w:rPr>
                <w:sz w:val="18"/>
              </w:rPr>
              <w:t>T</w:t>
            </w:r>
            <w:r>
              <w:rPr>
                <w:sz w:val="14"/>
              </w:rPr>
              <w:t>OTAL NOT IN LABOR FORCE</w:t>
            </w:r>
          </w:p>
        </w:tc>
        <w:tc>
          <w:tcPr>
            <w:tcW w:w="1132" w:type="dxa"/>
            <w:tcBorders>
              <w:top w:val="single" w:sz="8" w:space="0" w:color="000000"/>
              <w:bottom w:val="single" w:sz="8" w:space="0" w:color="000000"/>
              <w:right w:val="single" w:sz="8" w:space="0" w:color="000000"/>
            </w:tcBorders>
          </w:tcPr>
          <w:p>
            <w:pPr>
              <w:pStyle w:val="TableParagraph"/>
              <w:spacing w:before="37"/>
              <w:ind w:right="79"/>
              <w:rPr>
                <w:sz w:val="20"/>
              </w:rPr>
            </w:pPr>
            <w:r>
              <w:rPr>
                <w:sz w:val="20"/>
              </w:rPr>
              <w:t>1,664,359</w:t>
            </w:r>
          </w:p>
        </w:tc>
        <w:tc>
          <w:tcPr>
            <w:tcW w:w="1044" w:type="dxa"/>
            <w:tcBorders>
              <w:top w:val="single" w:sz="8" w:space="0" w:color="000000"/>
              <w:left w:val="single" w:sz="8" w:space="0" w:color="000000"/>
              <w:bottom w:val="single" w:sz="8" w:space="0" w:color="000000"/>
            </w:tcBorders>
          </w:tcPr>
          <w:p>
            <w:pPr>
              <w:pStyle w:val="TableParagraph"/>
              <w:spacing w:before="37"/>
              <w:ind w:right="73"/>
              <w:rPr>
                <w:sz w:val="20"/>
              </w:rPr>
            </w:pPr>
            <w:r>
              <w:rPr>
                <w:sz w:val="20"/>
              </w:rPr>
              <w:t>42.60%</w:t>
            </w:r>
          </w:p>
        </w:tc>
        <w:tc>
          <w:tcPr>
            <w:tcW w:w="846" w:type="dxa"/>
            <w:tcBorders>
              <w:top w:val="single" w:sz="8" w:space="0" w:color="000000"/>
              <w:bottom w:val="single" w:sz="8" w:space="0" w:color="000000"/>
              <w:right w:val="single" w:sz="8" w:space="0" w:color="000000"/>
            </w:tcBorders>
          </w:tcPr>
          <w:p>
            <w:pPr>
              <w:pStyle w:val="TableParagraph"/>
              <w:spacing w:before="37"/>
              <w:ind w:right="78"/>
              <w:rPr>
                <w:sz w:val="20"/>
              </w:rPr>
            </w:pPr>
            <w:r>
              <w:rPr>
                <w:sz w:val="20"/>
              </w:rPr>
              <w:t>42,262</w:t>
            </w:r>
          </w:p>
        </w:tc>
        <w:tc>
          <w:tcPr>
            <w:tcW w:w="1129" w:type="dxa"/>
            <w:tcBorders>
              <w:top w:val="single" w:sz="8" w:space="0" w:color="000000"/>
              <w:left w:val="single" w:sz="8" w:space="0" w:color="000000"/>
              <w:bottom w:val="single" w:sz="8" w:space="0" w:color="000000"/>
            </w:tcBorders>
          </w:tcPr>
          <w:p>
            <w:pPr>
              <w:pStyle w:val="TableParagraph"/>
              <w:spacing w:before="37"/>
              <w:ind w:right="71"/>
              <w:rPr>
                <w:sz w:val="20"/>
              </w:rPr>
            </w:pPr>
            <w:r>
              <w:rPr>
                <w:sz w:val="20"/>
              </w:rPr>
              <w:t>49.14%</w:t>
            </w:r>
          </w:p>
        </w:tc>
      </w:tr>
      <w:tr>
        <w:trPr>
          <w:trHeight w:val="314" w:hRule="atLeast"/>
        </w:trPr>
        <w:tc>
          <w:tcPr>
            <w:tcW w:w="5106" w:type="dxa"/>
            <w:tcBorders>
              <w:top w:val="single" w:sz="8" w:space="0" w:color="000000"/>
              <w:bottom w:val="single" w:sz="8" w:space="0" w:color="000000"/>
            </w:tcBorders>
          </w:tcPr>
          <w:p>
            <w:pPr>
              <w:pStyle w:val="TableParagraph"/>
              <w:spacing w:before="48"/>
              <w:ind w:left="108"/>
              <w:jc w:val="left"/>
              <w:rPr>
                <w:sz w:val="14"/>
              </w:rPr>
            </w:pPr>
            <w:r>
              <w:rPr>
                <w:sz w:val="18"/>
              </w:rPr>
              <w:t>I</w:t>
            </w:r>
            <w:r>
              <w:rPr>
                <w:sz w:val="14"/>
              </w:rPr>
              <w:t>N LABOR FORCE AND IN THE </w:t>
            </w:r>
            <w:r>
              <w:rPr>
                <w:sz w:val="18"/>
              </w:rPr>
              <w:t>A</w:t>
            </w:r>
            <w:r>
              <w:rPr>
                <w:sz w:val="14"/>
              </w:rPr>
              <w:t>RMED </w:t>
            </w:r>
            <w:r>
              <w:rPr>
                <w:sz w:val="18"/>
              </w:rPr>
              <w:t>F</w:t>
            </w:r>
            <w:r>
              <w:rPr>
                <w:sz w:val="14"/>
              </w:rPr>
              <w:t>ORCES</w:t>
            </w:r>
          </w:p>
        </w:tc>
        <w:tc>
          <w:tcPr>
            <w:tcW w:w="1132" w:type="dxa"/>
            <w:tcBorders>
              <w:top w:val="single" w:sz="8" w:space="0" w:color="000000"/>
              <w:bottom w:val="single" w:sz="8" w:space="0" w:color="000000"/>
              <w:right w:val="single" w:sz="8" w:space="0" w:color="000000"/>
            </w:tcBorders>
          </w:tcPr>
          <w:p>
            <w:pPr>
              <w:pStyle w:val="TableParagraph"/>
              <w:spacing w:before="37"/>
              <w:ind w:right="79"/>
              <w:rPr>
                <w:sz w:val="20"/>
              </w:rPr>
            </w:pPr>
            <w:r>
              <w:rPr>
                <w:sz w:val="20"/>
              </w:rPr>
              <w:t>13,306</w:t>
            </w:r>
          </w:p>
        </w:tc>
        <w:tc>
          <w:tcPr>
            <w:tcW w:w="1044" w:type="dxa"/>
            <w:tcBorders>
              <w:top w:val="single" w:sz="8" w:space="0" w:color="000000"/>
              <w:left w:val="single" w:sz="8" w:space="0" w:color="000000"/>
              <w:bottom w:val="single" w:sz="8" w:space="0" w:color="000000"/>
            </w:tcBorders>
          </w:tcPr>
          <w:p>
            <w:pPr>
              <w:pStyle w:val="TableParagraph"/>
              <w:spacing w:before="37"/>
              <w:ind w:right="73"/>
              <w:rPr>
                <w:sz w:val="20"/>
              </w:rPr>
            </w:pPr>
            <w:r>
              <w:rPr>
                <w:sz w:val="20"/>
              </w:rPr>
              <w:t>0.59%</w:t>
            </w:r>
          </w:p>
        </w:tc>
        <w:tc>
          <w:tcPr>
            <w:tcW w:w="846" w:type="dxa"/>
            <w:tcBorders>
              <w:top w:val="single" w:sz="8" w:space="0" w:color="000000"/>
              <w:bottom w:val="single" w:sz="8" w:space="0" w:color="000000"/>
              <w:right w:val="single" w:sz="8" w:space="0" w:color="000000"/>
            </w:tcBorders>
          </w:tcPr>
          <w:p>
            <w:pPr>
              <w:pStyle w:val="TableParagraph"/>
              <w:spacing w:before="37"/>
              <w:ind w:right="79"/>
              <w:rPr>
                <w:sz w:val="20"/>
              </w:rPr>
            </w:pPr>
            <w:r>
              <w:rPr>
                <w:sz w:val="20"/>
              </w:rPr>
              <w:t>72</w:t>
            </w:r>
          </w:p>
        </w:tc>
        <w:tc>
          <w:tcPr>
            <w:tcW w:w="1129" w:type="dxa"/>
            <w:tcBorders>
              <w:top w:val="single" w:sz="8" w:space="0" w:color="000000"/>
              <w:left w:val="single" w:sz="8" w:space="0" w:color="000000"/>
              <w:bottom w:val="single" w:sz="8" w:space="0" w:color="000000"/>
            </w:tcBorders>
          </w:tcPr>
          <w:p>
            <w:pPr>
              <w:pStyle w:val="TableParagraph"/>
              <w:spacing w:before="37"/>
              <w:ind w:right="71"/>
              <w:rPr>
                <w:sz w:val="20"/>
              </w:rPr>
            </w:pPr>
            <w:r>
              <w:rPr>
                <w:sz w:val="20"/>
              </w:rPr>
              <w:t>0.16%</w:t>
            </w:r>
          </w:p>
        </w:tc>
      </w:tr>
      <w:tr>
        <w:trPr>
          <w:trHeight w:val="314" w:hRule="atLeast"/>
        </w:trPr>
        <w:tc>
          <w:tcPr>
            <w:tcW w:w="5106" w:type="dxa"/>
            <w:tcBorders>
              <w:top w:val="single" w:sz="8" w:space="0" w:color="000000"/>
              <w:bottom w:val="single" w:sz="8" w:space="0" w:color="000000"/>
            </w:tcBorders>
            <w:shd w:val="clear" w:color="auto" w:fill="FFF6E7"/>
          </w:tcPr>
          <w:p>
            <w:pPr>
              <w:pStyle w:val="TableParagraph"/>
              <w:spacing w:before="48"/>
              <w:ind w:left="108"/>
              <w:jc w:val="left"/>
              <w:rPr>
                <w:sz w:val="14"/>
              </w:rPr>
            </w:pPr>
            <w:r>
              <w:rPr>
                <w:sz w:val="18"/>
              </w:rPr>
              <w:t>I</w:t>
            </w:r>
            <w:r>
              <w:rPr>
                <w:sz w:val="14"/>
              </w:rPr>
              <w:t>N THE CIVILIAN LABOR FORCE</w:t>
            </w:r>
          </w:p>
        </w:tc>
        <w:tc>
          <w:tcPr>
            <w:tcW w:w="1132" w:type="dxa"/>
            <w:tcBorders>
              <w:top w:val="single" w:sz="8" w:space="0" w:color="000000"/>
              <w:bottom w:val="single" w:sz="8" w:space="0" w:color="000000"/>
              <w:right w:val="single" w:sz="8" w:space="0" w:color="000000"/>
            </w:tcBorders>
            <w:shd w:val="clear" w:color="auto" w:fill="FFF6E7"/>
          </w:tcPr>
          <w:p>
            <w:pPr>
              <w:pStyle w:val="TableParagraph"/>
              <w:spacing w:before="37"/>
              <w:ind w:right="79"/>
              <w:rPr>
                <w:sz w:val="20"/>
              </w:rPr>
            </w:pPr>
            <w:r>
              <w:rPr>
                <w:sz w:val="20"/>
              </w:rPr>
              <w:t>2,229,479</w:t>
            </w:r>
          </w:p>
        </w:tc>
        <w:tc>
          <w:tcPr>
            <w:tcW w:w="1044" w:type="dxa"/>
            <w:tcBorders>
              <w:top w:val="single" w:sz="8" w:space="0" w:color="000000"/>
              <w:left w:val="single" w:sz="8" w:space="0" w:color="000000"/>
              <w:bottom w:val="single" w:sz="8" w:space="0" w:color="000000"/>
            </w:tcBorders>
            <w:shd w:val="clear" w:color="auto" w:fill="FFF6E7"/>
          </w:tcPr>
          <w:p>
            <w:pPr>
              <w:pStyle w:val="TableParagraph"/>
              <w:spacing w:before="37"/>
              <w:ind w:right="73"/>
              <w:rPr>
                <w:sz w:val="20"/>
              </w:rPr>
            </w:pPr>
            <w:r>
              <w:rPr>
                <w:sz w:val="20"/>
              </w:rPr>
              <w:t>99.41%</w:t>
            </w:r>
          </w:p>
        </w:tc>
        <w:tc>
          <w:tcPr>
            <w:tcW w:w="846" w:type="dxa"/>
            <w:tcBorders>
              <w:top w:val="single" w:sz="8" w:space="0" w:color="000000"/>
              <w:bottom w:val="single" w:sz="8" w:space="0" w:color="000000"/>
              <w:right w:val="single" w:sz="8" w:space="0" w:color="000000"/>
            </w:tcBorders>
            <w:shd w:val="clear" w:color="auto" w:fill="FFF6E7"/>
          </w:tcPr>
          <w:p>
            <w:pPr>
              <w:pStyle w:val="TableParagraph"/>
              <w:spacing w:before="37"/>
              <w:ind w:right="78"/>
              <w:rPr>
                <w:sz w:val="20"/>
              </w:rPr>
            </w:pPr>
            <w:r>
              <w:rPr>
                <w:sz w:val="20"/>
              </w:rPr>
              <w:t>43,672</w:t>
            </w:r>
          </w:p>
        </w:tc>
        <w:tc>
          <w:tcPr>
            <w:tcW w:w="1129" w:type="dxa"/>
            <w:tcBorders>
              <w:top w:val="single" w:sz="8" w:space="0" w:color="000000"/>
              <w:left w:val="single" w:sz="8" w:space="0" w:color="000000"/>
              <w:bottom w:val="single" w:sz="8" w:space="0" w:color="000000"/>
            </w:tcBorders>
            <w:shd w:val="clear" w:color="auto" w:fill="FFF6E7"/>
          </w:tcPr>
          <w:p>
            <w:pPr>
              <w:pStyle w:val="TableParagraph"/>
              <w:spacing w:before="37"/>
              <w:ind w:right="73"/>
              <w:rPr>
                <w:sz w:val="20"/>
              </w:rPr>
            </w:pPr>
            <w:r>
              <w:rPr>
                <w:sz w:val="20"/>
              </w:rPr>
              <w:t>99.84%</w:t>
            </w:r>
          </w:p>
        </w:tc>
      </w:tr>
      <w:tr>
        <w:trPr>
          <w:trHeight w:val="314" w:hRule="atLeast"/>
        </w:trPr>
        <w:tc>
          <w:tcPr>
            <w:tcW w:w="5106" w:type="dxa"/>
            <w:tcBorders>
              <w:top w:val="single" w:sz="8" w:space="0" w:color="000000"/>
              <w:bottom w:val="single" w:sz="8" w:space="0" w:color="000000"/>
            </w:tcBorders>
          </w:tcPr>
          <w:p>
            <w:pPr>
              <w:pStyle w:val="TableParagraph"/>
              <w:spacing w:before="48"/>
              <w:ind w:left="108"/>
              <w:jc w:val="left"/>
              <w:rPr>
                <w:sz w:val="14"/>
              </w:rPr>
            </w:pPr>
            <w:r>
              <w:rPr>
                <w:sz w:val="18"/>
              </w:rPr>
              <w:t>I</w:t>
            </w:r>
            <w:r>
              <w:rPr>
                <w:sz w:val="14"/>
              </w:rPr>
              <w:t>N THE CIVILIAN LABOR FORCE AND EMPLOYED</w:t>
            </w:r>
          </w:p>
        </w:tc>
        <w:tc>
          <w:tcPr>
            <w:tcW w:w="1132" w:type="dxa"/>
            <w:tcBorders>
              <w:top w:val="single" w:sz="8" w:space="0" w:color="000000"/>
              <w:bottom w:val="single" w:sz="8" w:space="0" w:color="000000"/>
              <w:right w:val="single" w:sz="8" w:space="0" w:color="000000"/>
            </w:tcBorders>
          </w:tcPr>
          <w:p>
            <w:pPr>
              <w:pStyle w:val="TableParagraph"/>
              <w:spacing w:before="37"/>
              <w:ind w:right="79"/>
              <w:rPr>
                <w:sz w:val="20"/>
              </w:rPr>
            </w:pPr>
            <w:r>
              <w:rPr>
                <w:sz w:val="20"/>
              </w:rPr>
              <w:t>2,097,384</w:t>
            </w:r>
          </w:p>
        </w:tc>
        <w:tc>
          <w:tcPr>
            <w:tcW w:w="1044" w:type="dxa"/>
            <w:tcBorders>
              <w:top w:val="single" w:sz="8" w:space="0" w:color="000000"/>
              <w:left w:val="single" w:sz="8" w:space="0" w:color="000000"/>
              <w:bottom w:val="single" w:sz="8" w:space="0" w:color="000000"/>
            </w:tcBorders>
          </w:tcPr>
          <w:p>
            <w:pPr>
              <w:pStyle w:val="TableParagraph"/>
              <w:spacing w:before="37"/>
              <w:ind w:right="73"/>
              <w:rPr>
                <w:sz w:val="20"/>
              </w:rPr>
            </w:pPr>
            <w:r>
              <w:rPr>
                <w:sz w:val="20"/>
              </w:rPr>
              <w:t>94.08%</w:t>
            </w:r>
          </w:p>
        </w:tc>
        <w:tc>
          <w:tcPr>
            <w:tcW w:w="846" w:type="dxa"/>
            <w:tcBorders>
              <w:top w:val="single" w:sz="8" w:space="0" w:color="000000"/>
              <w:bottom w:val="single" w:sz="8" w:space="0" w:color="000000"/>
              <w:right w:val="single" w:sz="8" w:space="0" w:color="000000"/>
            </w:tcBorders>
          </w:tcPr>
          <w:p>
            <w:pPr>
              <w:pStyle w:val="TableParagraph"/>
              <w:spacing w:before="37"/>
              <w:ind w:right="78"/>
              <w:rPr>
                <w:sz w:val="20"/>
              </w:rPr>
            </w:pPr>
            <w:r>
              <w:rPr>
                <w:sz w:val="20"/>
              </w:rPr>
              <w:t>40,449</w:t>
            </w:r>
          </w:p>
        </w:tc>
        <w:tc>
          <w:tcPr>
            <w:tcW w:w="1129" w:type="dxa"/>
            <w:tcBorders>
              <w:top w:val="single" w:sz="8" w:space="0" w:color="000000"/>
              <w:left w:val="single" w:sz="8" w:space="0" w:color="000000"/>
              <w:bottom w:val="single" w:sz="8" w:space="0" w:color="000000"/>
            </w:tcBorders>
          </w:tcPr>
          <w:p>
            <w:pPr>
              <w:pStyle w:val="TableParagraph"/>
              <w:spacing w:before="37"/>
              <w:ind w:right="71"/>
              <w:rPr>
                <w:sz w:val="20"/>
              </w:rPr>
            </w:pPr>
            <w:r>
              <w:rPr>
                <w:sz w:val="20"/>
              </w:rPr>
              <w:t>92.47%</w:t>
            </w:r>
          </w:p>
        </w:tc>
      </w:tr>
      <w:tr>
        <w:trPr>
          <w:trHeight w:val="314" w:hRule="atLeast"/>
        </w:trPr>
        <w:tc>
          <w:tcPr>
            <w:tcW w:w="5106" w:type="dxa"/>
            <w:tcBorders>
              <w:top w:val="single" w:sz="8" w:space="0" w:color="000000"/>
              <w:bottom w:val="double" w:sz="6" w:space="0" w:color="833B0A"/>
            </w:tcBorders>
            <w:shd w:val="clear" w:color="auto" w:fill="FFF6E7"/>
          </w:tcPr>
          <w:p>
            <w:pPr>
              <w:pStyle w:val="TableParagraph"/>
              <w:spacing w:before="50"/>
              <w:ind w:left="108"/>
              <w:jc w:val="left"/>
              <w:rPr>
                <w:sz w:val="14"/>
              </w:rPr>
            </w:pPr>
            <w:r>
              <w:rPr>
                <w:sz w:val="18"/>
              </w:rPr>
              <w:t>I</w:t>
            </w:r>
            <w:r>
              <w:rPr>
                <w:sz w:val="14"/>
              </w:rPr>
              <w:t>N THE CIVILIAN LABOR FORCE AND UNEMPLOYED</w:t>
            </w:r>
          </w:p>
        </w:tc>
        <w:tc>
          <w:tcPr>
            <w:tcW w:w="1132" w:type="dxa"/>
            <w:tcBorders>
              <w:top w:val="single" w:sz="8" w:space="0" w:color="000000"/>
              <w:bottom w:val="double" w:sz="6" w:space="0" w:color="833B0A"/>
              <w:right w:val="single" w:sz="8" w:space="0" w:color="000000"/>
            </w:tcBorders>
            <w:shd w:val="clear" w:color="auto" w:fill="FFF6E7"/>
          </w:tcPr>
          <w:p>
            <w:pPr>
              <w:pStyle w:val="TableParagraph"/>
              <w:spacing w:before="38"/>
              <w:ind w:right="79"/>
              <w:rPr>
                <w:sz w:val="20"/>
              </w:rPr>
            </w:pPr>
            <w:r>
              <w:rPr>
                <w:sz w:val="20"/>
              </w:rPr>
              <w:t>132,095</w:t>
            </w:r>
          </w:p>
        </w:tc>
        <w:tc>
          <w:tcPr>
            <w:tcW w:w="1044" w:type="dxa"/>
            <w:tcBorders>
              <w:top w:val="single" w:sz="8" w:space="0" w:color="000000"/>
              <w:left w:val="single" w:sz="8" w:space="0" w:color="000000"/>
              <w:bottom w:val="double" w:sz="6" w:space="0" w:color="833B0A"/>
            </w:tcBorders>
            <w:shd w:val="clear" w:color="auto" w:fill="FFF6E7"/>
          </w:tcPr>
          <w:p>
            <w:pPr>
              <w:pStyle w:val="TableParagraph"/>
              <w:spacing w:before="38"/>
              <w:ind w:right="73"/>
              <w:rPr>
                <w:sz w:val="20"/>
              </w:rPr>
            </w:pPr>
            <w:r>
              <w:rPr>
                <w:sz w:val="20"/>
              </w:rPr>
              <w:t>5.92%</w:t>
            </w:r>
          </w:p>
        </w:tc>
        <w:tc>
          <w:tcPr>
            <w:tcW w:w="846" w:type="dxa"/>
            <w:tcBorders>
              <w:top w:val="single" w:sz="8" w:space="0" w:color="000000"/>
              <w:bottom w:val="double" w:sz="6" w:space="0" w:color="833B0A"/>
              <w:right w:val="single" w:sz="8" w:space="0" w:color="000000"/>
            </w:tcBorders>
            <w:shd w:val="clear" w:color="auto" w:fill="FFF6E7"/>
          </w:tcPr>
          <w:p>
            <w:pPr>
              <w:pStyle w:val="TableParagraph"/>
              <w:spacing w:before="38"/>
              <w:ind w:right="78"/>
              <w:rPr>
                <w:sz w:val="20"/>
              </w:rPr>
            </w:pPr>
            <w:r>
              <w:rPr>
                <w:sz w:val="20"/>
              </w:rPr>
              <w:t>3,223</w:t>
            </w:r>
          </w:p>
        </w:tc>
        <w:tc>
          <w:tcPr>
            <w:tcW w:w="1129" w:type="dxa"/>
            <w:tcBorders>
              <w:top w:val="single" w:sz="8" w:space="0" w:color="000000"/>
              <w:left w:val="single" w:sz="8" w:space="0" w:color="000000"/>
              <w:bottom w:val="double" w:sz="6" w:space="0" w:color="833B0A"/>
            </w:tcBorders>
            <w:shd w:val="clear" w:color="auto" w:fill="FFF6E7"/>
          </w:tcPr>
          <w:p>
            <w:pPr>
              <w:pStyle w:val="TableParagraph"/>
              <w:spacing w:before="38"/>
              <w:ind w:right="72"/>
              <w:rPr>
                <w:sz w:val="20"/>
              </w:rPr>
            </w:pPr>
            <w:r>
              <w:rPr>
                <w:sz w:val="20"/>
              </w:rPr>
              <w:t>7.37%</w:t>
            </w:r>
          </w:p>
        </w:tc>
      </w:tr>
      <w:tr>
        <w:trPr>
          <w:trHeight w:val="326" w:hRule="atLeast"/>
        </w:trPr>
        <w:tc>
          <w:tcPr>
            <w:tcW w:w="5106" w:type="dxa"/>
            <w:vMerge w:val="restart"/>
            <w:tcBorders>
              <w:top w:val="double" w:sz="6" w:space="0" w:color="833B0A"/>
            </w:tcBorders>
            <w:shd w:val="clear" w:color="auto" w:fill="FDD282"/>
          </w:tcPr>
          <w:p>
            <w:pPr>
              <w:pStyle w:val="TableParagraph"/>
              <w:spacing w:before="188"/>
              <w:ind w:left="1451"/>
              <w:jc w:val="left"/>
              <w:rPr>
                <w:b/>
                <w:sz w:val="19"/>
              </w:rPr>
            </w:pPr>
            <w:r>
              <w:rPr>
                <w:b/>
                <w:sz w:val="24"/>
              </w:rPr>
              <w:t>E</w:t>
            </w:r>
            <w:r>
              <w:rPr>
                <w:b/>
                <w:sz w:val="19"/>
              </w:rPr>
              <w:t>MPLOYMENT </w:t>
            </w:r>
            <w:r>
              <w:rPr>
                <w:b/>
                <w:sz w:val="24"/>
              </w:rPr>
              <w:t>S</w:t>
            </w:r>
            <w:r>
              <w:rPr>
                <w:b/>
                <w:sz w:val="19"/>
              </w:rPr>
              <w:t>TATUS</w:t>
            </w:r>
          </w:p>
        </w:tc>
        <w:tc>
          <w:tcPr>
            <w:tcW w:w="2176" w:type="dxa"/>
            <w:gridSpan w:val="2"/>
            <w:tcBorders>
              <w:top w:val="double" w:sz="6" w:space="0" w:color="833B0A"/>
              <w:bottom w:val="single" w:sz="8" w:space="0" w:color="000000"/>
            </w:tcBorders>
            <w:shd w:val="clear" w:color="auto" w:fill="FDD282"/>
          </w:tcPr>
          <w:p>
            <w:pPr>
              <w:pStyle w:val="TableParagraph"/>
              <w:spacing w:line="284" w:lineRule="exact" w:before="21"/>
              <w:ind w:left="376"/>
              <w:jc w:val="left"/>
              <w:rPr>
                <w:b/>
                <w:sz w:val="24"/>
              </w:rPr>
            </w:pPr>
            <w:r>
              <w:rPr>
                <w:b/>
                <w:sz w:val="24"/>
              </w:rPr>
              <w:t>B</w:t>
            </w:r>
            <w:r>
              <w:rPr>
                <w:b/>
                <w:sz w:val="19"/>
              </w:rPr>
              <w:t>ARBOUR </w:t>
            </w:r>
            <w:r>
              <w:rPr>
                <w:b/>
                <w:sz w:val="24"/>
              </w:rPr>
              <w:t>C</w:t>
            </w:r>
            <w:r>
              <w:rPr>
                <w:b/>
                <w:sz w:val="19"/>
              </w:rPr>
              <w:t>O</w:t>
            </w:r>
            <w:r>
              <w:rPr>
                <w:b/>
                <w:sz w:val="24"/>
              </w:rPr>
              <w:t>.</w:t>
            </w:r>
          </w:p>
        </w:tc>
        <w:tc>
          <w:tcPr>
            <w:tcW w:w="1975" w:type="dxa"/>
            <w:gridSpan w:val="2"/>
            <w:tcBorders>
              <w:top w:val="double" w:sz="6" w:space="0" w:color="833B0A"/>
              <w:bottom w:val="single" w:sz="8" w:space="0" w:color="000000"/>
            </w:tcBorders>
            <w:shd w:val="clear" w:color="auto" w:fill="FDD282"/>
          </w:tcPr>
          <w:p>
            <w:pPr>
              <w:pStyle w:val="TableParagraph"/>
              <w:spacing w:line="284" w:lineRule="exact" w:before="21"/>
              <w:ind w:left="158"/>
              <w:jc w:val="left"/>
              <w:rPr>
                <w:b/>
                <w:sz w:val="24"/>
              </w:rPr>
            </w:pPr>
            <w:r>
              <w:rPr>
                <w:b/>
                <w:sz w:val="24"/>
              </w:rPr>
              <w:t>C</w:t>
            </w:r>
            <w:r>
              <w:rPr>
                <w:b/>
                <w:sz w:val="19"/>
              </w:rPr>
              <w:t>OVINGTON </w:t>
            </w:r>
            <w:r>
              <w:rPr>
                <w:b/>
                <w:sz w:val="24"/>
              </w:rPr>
              <w:t>C</w:t>
            </w:r>
            <w:r>
              <w:rPr>
                <w:b/>
                <w:sz w:val="19"/>
              </w:rPr>
              <w:t>O</w:t>
            </w:r>
            <w:r>
              <w:rPr>
                <w:b/>
                <w:sz w:val="24"/>
              </w:rPr>
              <w:t>.</w:t>
            </w:r>
          </w:p>
        </w:tc>
      </w:tr>
      <w:tr>
        <w:trPr>
          <w:trHeight w:val="310" w:hRule="atLeast"/>
        </w:trPr>
        <w:tc>
          <w:tcPr>
            <w:tcW w:w="5106" w:type="dxa"/>
            <w:vMerge/>
            <w:tcBorders>
              <w:top w:val="nil"/>
            </w:tcBorders>
            <w:shd w:val="clear" w:color="auto" w:fill="FDD282"/>
          </w:tcPr>
          <w:p>
            <w:pPr>
              <w:rPr>
                <w:sz w:val="2"/>
                <w:szCs w:val="2"/>
              </w:rPr>
            </w:pPr>
          </w:p>
        </w:tc>
        <w:tc>
          <w:tcPr>
            <w:tcW w:w="1132" w:type="dxa"/>
            <w:tcBorders>
              <w:top w:val="single" w:sz="8" w:space="0" w:color="000000"/>
              <w:right w:val="single" w:sz="8" w:space="0" w:color="000000"/>
            </w:tcBorders>
            <w:shd w:val="clear" w:color="auto" w:fill="FDD282"/>
          </w:tcPr>
          <w:p>
            <w:pPr>
              <w:pStyle w:val="TableParagraph"/>
              <w:spacing w:before="32"/>
              <w:ind w:left="25"/>
              <w:jc w:val="center"/>
              <w:rPr>
                <w:b/>
                <w:sz w:val="20"/>
              </w:rPr>
            </w:pPr>
            <w:r>
              <w:rPr>
                <w:b/>
                <w:w w:val="100"/>
                <w:sz w:val="20"/>
              </w:rPr>
              <w:t>#</w:t>
            </w:r>
          </w:p>
        </w:tc>
        <w:tc>
          <w:tcPr>
            <w:tcW w:w="1044" w:type="dxa"/>
            <w:tcBorders>
              <w:top w:val="single" w:sz="8" w:space="0" w:color="000000"/>
              <w:left w:val="single" w:sz="8" w:space="0" w:color="000000"/>
            </w:tcBorders>
            <w:shd w:val="clear" w:color="auto" w:fill="FDD282"/>
          </w:tcPr>
          <w:p>
            <w:pPr>
              <w:pStyle w:val="TableParagraph"/>
              <w:spacing w:before="32"/>
              <w:ind w:left="35"/>
              <w:jc w:val="center"/>
              <w:rPr>
                <w:b/>
                <w:sz w:val="20"/>
              </w:rPr>
            </w:pPr>
            <w:r>
              <w:rPr>
                <w:b/>
                <w:w w:val="100"/>
                <w:sz w:val="20"/>
              </w:rPr>
              <w:t>%</w:t>
            </w:r>
          </w:p>
        </w:tc>
        <w:tc>
          <w:tcPr>
            <w:tcW w:w="846" w:type="dxa"/>
            <w:tcBorders>
              <w:top w:val="single" w:sz="8" w:space="0" w:color="000000"/>
              <w:right w:val="single" w:sz="8" w:space="0" w:color="000000"/>
            </w:tcBorders>
            <w:shd w:val="clear" w:color="auto" w:fill="FDD282"/>
          </w:tcPr>
          <w:p>
            <w:pPr>
              <w:pStyle w:val="TableParagraph"/>
              <w:spacing w:before="32"/>
              <w:ind w:left="27"/>
              <w:jc w:val="center"/>
              <w:rPr>
                <w:b/>
                <w:sz w:val="20"/>
              </w:rPr>
            </w:pPr>
            <w:r>
              <w:rPr>
                <w:b/>
                <w:w w:val="100"/>
                <w:sz w:val="20"/>
              </w:rPr>
              <w:t>#</w:t>
            </w:r>
          </w:p>
        </w:tc>
        <w:tc>
          <w:tcPr>
            <w:tcW w:w="1129" w:type="dxa"/>
            <w:tcBorders>
              <w:top w:val="single" w:sz="8" w:space="0" w:color="000000"/>
              <w:left w:val="single" w:sz="8" w:space="0" w:color="000000"/>
            </w:tcBorders>
            <w:shd w:val="clear" w:color="auto" w:fill="FDD282"/>
          </w:tcPr>
          <w:p>
            <w:pPr>
              <w:pStyle w:val="TableParagraph"/>
              <w:spacing w:before="32"/>
              <w:ind w:left="39"/>
              <w:jc w:val="center"/>
              <w:rPr>
                <w:b/>
                <w:sz w:val="20"/>
              </w:rPr>
            </w:pPr>
            <w:r>
              <w:rPr>
                <w:b/>
                <w:w w:val="100"/>
                <w:sz w:val="20"/>
              </w:rPr>
              <w:t>%</w:t>
            </w:r>
          </w:p>
        </w:tc>
      </w:tr>
      <w:tr>
        <w:trPr>
          <w:trHeight w:val="315" w:hRule="atLeast"/>
        </w:trPr>
        <w:tc>
          <w:tcPr>
            <w:tcW w:w="5106" w:type="dxa"/>
            <w:tcBorders>
              <w:bottom w:val="single" w:sz="8" w:space="0" w:color="000000"/>
            </w:tcBorders>
          </w:tcPr>
          <w:p>
            <w:pPr>
              <w:pStyle w:val="TableParagraph"/>
              <w:spacing w:before="49"/>
              <w:ind w:left="108"/>
              <w:jc w:val="left"/>
              <w:rPr>
                <w:sz w:val="14"/>
              </w:rPr>
            </w:pPr>
            <w:r>
              <w:rPr>
                <w:sz w:val="18"/>
              </w:rPr>
              <w:t>P</w:t>
            </w:r>
            <w:r>
              <w:rPr>
                <w:sz w:val="14"/>
              </w:rPr>
              <w:t>OPULATION </w:t>
            </w:r>
            <w:r>
              <w:rPr>
                <w:sz w:val="18"/>
              </w:rPr>
              <w:t>16 </w:t>
            </w:r>
            <w:r>
              <w:rPr>
                <w:sz w:val="14"/>
              </w:rPr>
              <w:t>YEARS AND OVER</w:t>
            </w:r>
          </w:p>
        </w:tc>
        <w:tc>
          <w:tcPr>
            <w:tcW w:w="1132" w:type="dxa"/>
            <w:tcBorders>
              <w:bottom w:val="single" w:sz="8" w:space="0" w:color="000000"/>
              <w:right w:val="single" w:sz="8" w:space="0" w:color="000000"/>
            </w:tcBorders>
          </w:tcPr>
          <w:p>
            <w:pPr>
              <w:pStyle w:val="TableParagraph"/>
              <w:spacing w:before="37"/>
              <w:ind w:right="79"/>
              <w:rPr>
                <w:sz w:val="20"/>
              </w:rPr>
            </w:pPr>
            <w:r>
              <w:rPr>
                <w:sz w:val="20"/>
              </w:rPr>
              <w:t>20,636</w:t>
            </w:r>
          </w:p>
        </w:tc>
        <w:tc>
          <w:tcPr>
            <w:tcW w:w="1044" w:type="dxa"/>
            <w:tcBorders>
              <w:left w:val="single" w:sz="8" w:space="0" w:color="000000"/>
              <w:bottom w:val="single" w:sz="8" w:space="0" w:color="000000"/>
            </w:tcBorders>
          </w:tcPr>
          <w:p>
            <w:pPr>
              <w:pStyle w:val="TableParagraph"/>
              <w:spacing w:before="37"/>
              <w:ind w:right="73"/>
              <w:rPr>
                <w:sz w:val="20"/>
              </w:rPr>
            </w:pPr>
            <w:r>
              <w:rPr>
                <w:sz w:val="20"/>
              </w:rPr>
              <w:t>100.00%</w:t>
            </w:r>
          </w:p>
        </w:tc>
        <w:tc>
          <w:tcPr>
            <w:tcW w:w="846" w:type="dxa"/>
            <w:tcBorders>
              <w:bottom w:val="single" w:sz="8" w:space="0" w:color="000000"/>
              <w:right w:val="single" w:sz="8" w:space="0" w:color="000000"/>
            </w:tcBorders>
          </w:tcPr>
          <w:p>
            <w:pPr>
              <w:pStyle w:val="TableParagraph"/>
              <w:spacing w:before="37"/>
              <w:ind w:right="79"/>
              <w:rPr>
                <w:sz w:val="20"/>
              </w:rPr>
            </w:pPr>
            <w:r>
              <w:rPr>
                <w:sz w:val="20"/>
              </w:rPr>
              <w:t>29,973</w:t>
            </w:r>
          </w:p>
        </w:tc>
        <w:tc>
          <w:tcPr>
            <w:tcW w:w="1129" w:type="dxa"/>
            <w:tcBorders>
              <w:left w:val="single" w:sz="8" w:space="0" w:color="000000"/>
              <w:bottom w:val="single" w:sz="8" w:space="0" w:color="000000"/>
            </w:tcBorders>
          </w:tcPr>
          <w:p>
            <w:pPr>
              <w:pStyle w:val="TableParagraph"/>
              <w:spacing w:before="37"/>
              <w:ind w:right="71"/>
              <w:rPr>
                <w:sz w:val="20"/>
              </w:rPr>
            </w:pPr>
            <w:r>
              <w:rPr>
                <w:sz w:val="20"/>
              </w:rPr>
              <w:t>100.00%</w:t>
            </w:r>
          </w:p>
        </w:tc>
      </w:tr>
      <w:tr>
        <w:trPr>
          <w:trHeight w:val="314" w:hRule="atLeast"/>
        </w:trPr>
        <w:tc>
          <w:tcPr>
            <w:tcW w:w="5106" w:type="dxa"/>
            <w:tcBorders>
              <w:top w:val="single" w:sz="8" w:space="0" w:color="000000"/>
              <w:bottom w:val="single" w:sz="8" w:space="0" w:color="000000"/>
            </w:tcBorders>
            <w:shd w:val="clear" w:color="auto" w:fill="FFF6E7"/>
          </w:tcPr>
          <w:p>
            <w:pPr>
              <w:pStyle w:val="TableParagraph"/>
              <w:spacing w:before="48"/>
              <w:ind w:left="108"/>
              <w:jc w:val="left"/>
              <w:rPr>
                <w:sz w:val="14"/>
              </w:rPr>
            </w:pPr>
            <w:r>
              <w:rPr>
                <w:sz w:val="18"/>
              </w:rPr>
              <w:t>T</w:t>
            </w:r>
            <w:r>
              <w:rPr>
                <w:sz w:val="14"/>
              </w:rPr>
              <w:t>OTAL IN LABOR FORCE</w:t>
            </w:r>
          </w:p>
        </w:tc>
        <w:tc>
          <w:tcPr>
            <w:tcW w:w="1132" w:type="dxa"/>
            <w:tcBorders>
              <w:top w:val="single" w:sz="8" w:space="0" w:color="000000"/>
              <w:bottom w:val="single" w:sz="8" w:space="0" w:color="000000"/>
              <w:right w:val="single" w:sz="8" w:space="0" w:color="000000"/>
            </w:tcBorders>
            <w:shd w:val="clear" w:color="auto" w:fill="FFF6E7"/>
          </w:tcPr>
          <w:p>
            <w:pPr>
              <w:pStyle w:val="TableParagraph"/>
              <w:spacing w:before="37"/>
              <w:ind w:right="79"/>
              <w:rPr>
                <w:sz w:val="20"/>
              </w:rPr>
            </w:pPr>
            <w:r>
              <w:rPr>
                <w:sz w:val="20"/>
              </w:rPr>
              <w:t>9,262</w:t>
            </w:r>
          </w:p>
        </w:tc>
        <w:tc>
          <w:tcPr>
            <w:tcW w:w="1044" w:type="dxa"/>
            <w:tcBorders>
              <w:top w:val="single" w:sz="8" w:space="0" w:color="000000"/>
              <w:left w:val="single" w:sz="8" w:space="0" w:color="000000"/>
              <w:bottom w:val="single" w:sz="8" w:space="0" w:color="000000"/>
            </w:tcBorders>
            <w:shd w:val="clear" w:color="auto" w:fill="FFF6E7"/>
          </w:tcPr>
          <w:p>
            <w:pPr>
              <w:pStyle w:val="TableParagraph"/>
              <w:spacing w:before="37"/>
              <w:ind w:right="73"/>
              <w:rPr>
                <w:sz w:val="20"/>
              </w:rPr>
            </w:pPr>
            <w:r>
              <w:rPr>
                <w:sz w:val="20"/>
              </w:rPr>
              <w:t>44.88%</w:t>
            </w:r>
          </w:p>
        </w:tc>
        <w:tc>
          <w:tcPr>
            <w:tcW w:w="846" w:type="dxa"/>
            <w:tcBorders>
              <w:top w:val="single" w:sz="8" w:space="0" w:color="000000"/>
              <w:bottom w:val="single" w:sz="8" w:space="0" w:color="000000"/>
              <w:right w:val="single" w:sz="8" w:space="0" w:color="000000"/>
            </w:tcBorders>
            <w:shd w:val="clear" w:color="auto" w:fill="FFF6E7"/>
          </w:tcPr>
          <w:p>
            <w:pPr>
              <w:pStyle w:val="TableParagraph"/>
              <w:spacing w:before="37"/>
              <w:ind w:right="78"/>
              <w:rPr>
                <w:sz w:val="20"/>
              </w:rPr>
            </w:pPr>
            <w:r>
              <w:rPr>
                <w:sz w:val="20"/>
              </w:rPr>
              <w:t>16,199</w:t>
            </w:r>
          </w:p>
        </w:tc>
        <w:tc>
          <w:tcPr>
            <w:tcW w:w="1129" w:type="dxa"/>
            <w:tcBorders>
              <w:top w:val="single" w:sz="8" w:space="0" w:color="000000"/>
              <w:left w:val="single" w:sz="8" w:space="0" w:color="000000"/>
              <w:bottom w:val="single" w:sz="8" w:space="0" w:color="000000"/>
            </w:tcBorders>
            <w:shd w:val="clear" w:color="auto" w:fill="FFF6E7"/>
          </w:tcPr>
          <w:p>
            <w:pPr>
              <w:pStyle w:val="TableParagraph"/>
              <w:spacing w:before="37"/>
              <w:ind w:right="71"/>
              <w:rPr>
                <w:sz w:val="20"/>
              </w:rPr>
            </w:pPr>
            <w:r>
              <w:rPr>
                <w:sz w:val="20"/>
              </w:rPr>
              <w:t>54.05%</w:t>
            </w:r>
          </w:p>
        </w:tc>
      </w:tr>
      <w:tr>
        <w:trPr>
          <w:trHeight w:val="314" w:hRule="atLeast"/>
        </w:trPr>
        <w:tc>
          <w:tcPr>
            <w:tcW w:w="5106" w:type="dxa"/>
            <w:tcBorders>
              <w:top w:val="single" w:sz="8" w:space="0" w:color="000000"/>
              <w:bottom w:val="single" w:sz="8" w:space="0" w:color="000000"/>
            </w:tcBorders>
          </w:tcPr>
          <w:p>
            <w:pPr>
              <w:pStyle w:val="TableParagraph"/>
              <w:spacing w:before="48"/>
              <w:ind w:left="108"/>
              <w:jc w:val="left"/>
              <w:rPr>
                <w:sz w:val="14"/>
              </w:rPr>
            </w:pPr>
            <w:r>
              <w:rPr>
                <w:sz w:val="18"/>
              </w:rPr>
              <w:t>T</w:t>
            </w:r>
            <w:r>
              <w:rPr>
                <w:sz w:val="14"/>
              </w:rPr>
              <w:t>OTAL NOT IN LABOR FORCE</w:t>
            </w:r>
          </w:p>
        </w:tc>
        <w:tc>
          <w:tcPr>
            <w:tcW w:w="1132" w:type="dxa"/>
            <w:tcBorders>
              <w:top w:val="single" w:sz="8" w:space="0" w:color="000000"/>
              <w:bottom w:val="single" w:sz="8" w:space="0" w:color="000000"/>
              <w:right w:val="single" w:sz="8" w:space="0" w:color="000000"/>
            </w:tcBorders>
            <w:shd w:val="clear" w:color="auto" w:fill="FFF6E7"/>
          </w:tcPr>
          <w:p>
            <w:pPr>
              <w:pStyle w:val="TableParagraph"/>
              <w:spacing w:before="37"/>
              <w:ind w:right="79"/>
              <w:rPr>
                <w:sz w:val="20"/>
              </w:rPr>
            </w:pPr>
            <w:r>
              <w:rPr>
                <w:sz w:val="20"/>
              </w:rPr>
              <w:t>11,374</w:t>
            </w:r>
          </w:p>
        </w:tc>
        <w:tc>
          <w:tcPr>
            <w:tcW w:w="1044" w:type="dxa"/>
            <w:tcBorders>
              <w:top w:val="single" w:sz="8" w:space="0" w:color="000000"/>
              <w:left w:val="single" w:sz="8" w:space="0" w:color="000000"/>
              <w:bottom w:val="single" w:sz="8" w:space="0" w:color="000000"/>
            </w:tcBorders>
            <w:shd w:val="clear" w:color="auto" w:fill="FFF6E7"/>
          </w:tcPr>
          <w:p>
            <w:pPr>
              <w:pStyle w:val="TableParagraph"/>
              <w:spacing w:before="37"/>
              <w:ind w:right="73"/>
              <w:rPr>
                <w:sz w:val="20"/>
              </w:rPr>
            </w:pPr>
            <w:r>
              <w:rPr>
                <w:sz w:val="20"/>
              </w:rPr>
              <w:t>55.12%</w:t>
            </w:r>
          </w:p>
        </w:tc>
        <w:tc>
          <w:tcPr>
            <w:tcW w:w="846" w:type="dxa"/>
            <w:tcBorders>
              <w:top w:val="single" w:sz="8" w:space="0" w:color="000000"/>
              <w:bottom w:val="single" w:sz="8" w:space="0" w:color="000000"/>
              <w:right w:val="single" w:sz="8" w:space="0" w:color="000000"/>
            </w:tcBorders>
            <w:shd w:val="clear" w:color="auto" w:fill="FFF6E7"/>
          </w:tcPr>
          <w:p>
            <w:pPr>
              <w:pStyle w:val="TableParagraph"/>
              <w:spacing w:before="37"/>
              <w:ind w:right="78"/>
              <w:rPr>
                <w:sz w:val="20"/>
              </w:rPr>
            </w:pPr>
            <w:r>
              <w:rPr>
                <w:sz w:val="20"/>
              </w:rPr>
              <w:t>13,774</w:t>
            </w:r>
          </w:p>
        </w:tc>
        <w:tc>
          <w:tcPr>
            <w:tcW w:w="1129" w:type="dxa"/>
            <w:tcBorders>
              <w:top w:val="single" w:sz="8" w:space="0" w:color="000000"/>
              <w:left w:val="single" w:sz="8" w:space="0" w:color="000000"/>
              <w:bottom w:val="single" w:sz="8" w:space="0" w:color="000000"/>
            </w:tcBorders>
            <w:shd w:val="clear" w:color="auto" w:fill="FFF6E7"/>
          </w:tcPr>
          <w:p>
            <w:pPr>
              <w:pStyle w:val="TableParagraph"/>
              <w:spacing w:before="37"/>
              <w:ind w:right="73"/>
              <w:rPr>
                <w:sz w:val="20"/>
              </w:rPr>
            </w:pPr>
            <w:r>
              <w:rPr>
                <w:sz w:val="20"/>
              </w:rPr>
              <w:t>45.95%</w:t>
            </w:r>
          </w:p>
        </w:tc>
      </w:tr>
      <w:tr>
        <w:trPr>
          <w:trHeight w:val="314" w:hRule="atLeast"/>
        </w:trPr>
        <w:tc>
          <w:tcPr>
            <w:tcW w:w="5106" w:type="dxa"/>
            <w:tcBorders>
              <w:top w:val="single" w:sz="8" w:space="0" w:color="000000"/>
              <w:bottom w:val="single" w:sz="8" w:space="0" w:color="000000"/>
            </w:tcBorders>
          </w:tcPr>
          <w:p>
            <w:pPr>
              <w:pStyle w:val="TableParagraph"/>
              <w:spacing w:before="48"/>
              <w:ind w:left="108"/>
              <w:jc w:val="left"/>
              <w:rPr>
                <w:sz w:val="14"/>
              </w:rPr>
            </w:pPr>
            <w:r>
              <w:rPr>
                <w:sz w:val="18"/>
              </w:rPr>
              <w:t>I</w:t>
            </w:r>
            <w:r>
              <w:rPr>
                <w:sz w:val="14"/>
              </w:rPr>
              <w:t>N LABOR FORCE AND IN THE </w:t>
            </w:r>
            <w:r>
              <w:rPr>
                <w:sz w:val="18"/>
              </w:rPr>
              <w:t>A</w:t>
            </w:r>
            <w:r>
              <w:rPr>
                <w:sz w:val="14"/>
              </w:rPr>
              <w:t>RMED </w:t>
            </w:r>
            <w:r>
              <w:rPr>
                <w:sz w:val="18"/>
              </w:rPr>
              <w:t>F</w:t>
            </w:r>
            <w:r>
              <w:rPr>
                <w:sz w:val="14"/>
              </w:rPr>
              <w:t>ORCES</w:t>
            </w:r>
          </w:p>
        </w:tc>
        <w:tc>
          <w:tcPr>
            <w:tcW w:w="1132" w:type="dxa"/>
            <w:tcBorders>
              <w:top w:val="single" w:sz="8" w:space="0" w:color="000000"/>
              <w:bottom w:val="single" w:sz="8" w:space="0" w:color="000000"/>
              <w:right w:val="single" w:sz="8" w:space="0" w:color="000000"/>
            </w:tcBorders>
          </w:tcPr>
          <w:p>
            <w:pPr>
              <w:pStyle w:val="TableParagraph"/>
              <w:spacing w:before="37"/>
              <w:ind w:right="80"/>
              <w:rPr>
                <w:sz w:val="20"/>
              </w:rPr>
            </w:pPr>
            <w:r>
              <w:rPr>
                <w:w w:val="100"/>
                <w:sz w:val="20"/>
              </w:rPr>
              <w:t>0</w:t>
            </w:r>
          </w:p>
        </w:tc>
        <w:tc>
          <w:tcPr>
            <w:tcW w:w="1044" w:type="dxa"/>
            <w:tcBorders>
              <w:top w:val="single" w:sz="8" w:space="0" w:color="000000"/>
              <w:left w:val="single" w:sz="8" w:space="0" w:color="000000"/>
              <w:bottom w:val="single" w:sz="8" w:space="0" w:color="000000"/>
            </w:tcBorders>
          </w:tcPr>
          <w:p>
            <w:pPr>
              <w:pStyle w:val="TableParagraph"/>
              <w:spacing w:before="37"/>
              <w:ind w:right="73"/>
              <w:rPr>
                <w:sz w:val="20"/>
              </w:rPr>
            </w:pPr>
            <w:r>
              <w:rPr>
                <w:sz w:val="20"/>
              </w:rPr>
              <w:t>0.00%</w:t>
            </w:r>
          </w:p>
        </w:tc>
        <w:tc>
          <w:tcPr>
            <w:tcW w:w="846" w:type="dxa"/>
            <w:tcBorders>
              <w:top w:val="single" w:sz="8" w:space="0" w:color="000000"/>
              <w:bottom w:val="single" w:sz="8" w:space="0" w:color="000000"/>
              <w:right w:val="single" w:sz="8" w:space="0" w:color="000000"/>
            </w:tcBorders>
          </w:tcPr>
          <w:p>
            <w:pPr>
              <w:pStyle w:val="TableParagraph"/>
              <w:spacing w:before="37"/>
              <w:ind w:right="79"/>
              <w:rPr>
                <w:sz w:val="20"/>
              </w:rPr>
            </w:pPr>
            <w:r>
              <w:rPr>
                <w:sz w:val="20"/>
              </w:rPr>
              <w:t>25</w:t>
            </w:r>
          </w:p>
        </w:tc>
        <w:tc>
          <w:tcPr>
            <w:tcW w:w="1129" w:type="dxa"/>
            <w:tcBorders>
              <w:top w:val="single" w:sz="8" w:space="0" w:color="000000"/>
              <w:left w:val="single" w:sz="8" w:space="0" w:color="000000"/>
              <w:bottom w:val="single" w:sz="8" w:space="0" w:color="000000"/>
            </w:tcBorders>
          </w:tcPr>
          <w:p>
            <w:pPr>
              <w:pStyle w:val="TableParagraph"/>
              <w:spacing w:before="37"/>
              <w:ind w:right="71"/>
              <w:rPr>
                <w:sz w:val="20"/>
              </w:rPr>
            </w:pPr>
            <w:r>
              <w:rPr>
                <w:sz w:val="20"/>
              </w:rPr>
              <w:t>0.15%</w:t>
            </w:r>
          </w:p>
        </w:tc>
      </w:tr>
      <w:tr>
        <w:trPr>
          <w:trHeight w:val="314" w:hRule="atLeast"/>
        </w:trPr>
        <w:tc>
          <w:tcPr>
            <w:tcW w:w="5106" w:type="dxa"/>
            <w:tcBorders>
              <w:top w:val="single" w:sz="8" w:space="0" w:color="000000"/>
              <w:bottom w:val="single" w:sz="8" w:space="0" w:color="000000"/>
            </w:tcBorders>
            <w:shd w:val="clear" w:color="auto" w:fill="FFF6E7"/>
          </w:tcPr>
          <w:p>
            <w:pPr>
              <w:pStyle w:val="TableParagraph"/>
              <w:spacing w:before="48"/>
              <w:ind w:left="108"/>
              <w:jc w:val="left"/>
              <w:rPr>
                <w:sz w:val="14"/>
              </w:rPr>
            </w:pPr>
            <w:r>
              <w:rPr>
                <w:sz w:val="18"/>
              </w:rPr>
              <w:t>I</w:t>
            </w:r>
            <w:r>
              <w:rPr>
                <w:sz w:val="14"/>
              </w:rPr>
              <w:t>N THE CIVILIAN LABOR FORCE</w:t>
            </w:r>
          </w:p>
        </w:tc>
        <w:tc>
          <w:tcPr>
            <w:tcW w:w="1132" w:type="dxa"/>
            <w:tcBorders>
              <w:top w:val="single" w:sz="8" w:space="0" w:color="000000"/>
              <w:bottom w:val="single" w:sz="8" w:space="0" w:color="000000"/>
              <w:right w:val="single" w:sz="8" w:space="0" w:color="000000"/>
            </w:tcBorders>
            <w:shd w:val="clear" w:color="auto" w:fill="FFF6E7"/>
          </w:tcPr>
          <w:p>
            <w:pPr>
              <w:pStyle w:val="TableParagraph"/>
              <w:spacing w:before="37"/>
              <w:ind w:right="79"/>
              <w:rPr>
                <w:sz w:val="20"/>
              </w:rPr>
            </w:pPr>
            <w:r>
              <w:rPr>
                <w:sz w:val="20"/>
              </w:rPr>
              <w:t>9,262</w:t>
            </w:r>
          </w:p>
        </w:tc>
        <w:tc>
          <w:tcPr>
            <w:tcW w:w="1044" w:type="dxa"/>
            <w:tcBorders>
              <w:top w:val="single" w:sz="8" w:space="0" w:color="000000"/>
              <w:left w:val="single" w:sz="8" w:space="0" w:color="000000"/>
              <w:bottom w:val="single" w:sz="8" w:space="0" w:color="000000"/>
            </w:tcBorders>
            <w:shd w:val="clear" w:color="auto" w:fill="FFF6E7"/>
          </w:tcPr>
          <w:p>
            <w:pPr>
              <w:pStyle w:val="TableParagraph"/>
              <w:spacing w:before="37"/>
              <w:ind w:right="73"/>
              <w:rPr>
                <w:sz w:val="20"/>
              </w:rPr>
            </w:pPr>
            <w:r>
              <w:rPr>
                <w:sz w:val="20"/>
              </w:rPr>
              <w:t>100.00%</w:t>
            </w:r>
          </w:p>
        </w:tc>
        <w:tc>
          <w:tcPr>
            <w:tcW w:w="846" w:type="dxa"/>
            <w:tcBorders>
              <w:top w:val="single" w:sz="8" w:space="0" w:color="000000"/>
              <w:bottom w:val="single" w:sz="8" w:space="0" w:color="000000"/>
              <w:right w:val="single" w:sz="8" w:space="0" w:color="000000"/>
            </w:tcBorders>
            <w:shd w:val="clear" w:color="auto" w:fill="FFF6E7"/>
          </w:tcPr>
          <w:p>
            <w:pPr>
              <w:pStyle w:val="TableParagraph"/>
              <w:spacing w:before="37"/>
              <w:ind w:right="78"/>
              <w:rPr>
                <w:sz w:val="20"/>
              </w:rPr>
            </w:pPr>
            <w:r>
              <w:rPr>
                <w:sz w:val="20"/>
              </w:rPr>
              <w:t>16,174</w:t>
            </w:r>
          </w:p>
        </w:tc>
        <w:tc>
          <w:tcPr>
            <w:tcW w:w="1129" w:type="dxa"/>
            <w:tcBorders>
              <w:top w:val="single" w:sz="8" w:space="0" w:color="000000"/>
              <w:left w:val="single" w:sz="8" w:space="0" w:color="000000"/>
              <w:bottom w:val="single" w:sz="8" w:space="0" w:color="000000"/>
            </w:tcBorders>
            <w:shd w:val="clear" w:color="auto" w:fill="FFF6E7"/>
          </w:tcPr>
          <w:p>
            <w:pPr>
              <w:pStyle w:val="TableParagraph"/>
              <w:spacing w:before="37"/>
              <w:ind w:right="73"/>
              <w:rPr>
                <w:sz w:val="20"/>
              </w:rPr>
            </w:pPr>
            <w:r>
              <w:rPr>
                <w:sz w:val="20"/>
              </w:rPr>
              <w:t>99.85%</w:t>
            </w:r>
          </w:p>
        </w:tc>
      </w:tr>
      <w:tr>
        <w:trPr>
          <w:trHeight w:val="314" w:hRule="atLeast"/>
        </w:trPr>
        <w:tc>
          <w:tcPr>
            <w:tcW w:w="5106" w:type="dxa"/>
            <w:tcBorders>
              <w:top w:val="single" w:sz="8" w:space="0" w:color="000000"/>
              <w:bottom w:val="single" w:sz="8" w:space="0" w:color="000000"/>
            </w:tcBorders>
          </w:tcPr>
          <w:p>
            <w:pPr>
              <w:pStyle w:val="TableParagraph"/>
              <w:spacing w:before="50"/>
              <w:ind w:left="108"/>
              <w:jc w:val="left"/>
              <w:rPr>
                <w:sz w:val="14"/>
              </w:rPr>
            </w:pPr>
            <w:r>
              <w:rPr>
                <w:sz w:val="18"/>
              </w:rPr>
              <w:t>I</w:t>
            </w:r>
            <w:r>
              <w:rPr>
                <w:sz w:val="14"/>
              </w:rPr>
              <w:t>N THE CIVILIAN LABOR FORCE AND EMPLOYED</w:t>
            </w:r>
          </w:p>
        </w:tc>
        <w:tc>
          <w:tcPr>
            <w:tcW w:w="1132" w:type="dxa"/>
            <w:tcBorders>
              <w:top w:val="single" w:sz="8" w:space="0" w:color="000000"/>
              <w:bottom w:val="single" w:sz="8" w:space="0" w:color="000000"/>
              <w:right w:val="single" w:sz="8" w:space="0" w:color="000000"/>
            </w:tcBorders>
          </w:tcPr>
          <w:p>
            <w:pPr>
              <w:pStyle w:val="TableParagraph"/>
              <w:spacing w:before="38"/>
              <w:ind w:right="79"/>
              <w:rPr>
                <w:sz w:val="20"/>
              </w:rPr>
            </w:pPr>
            <w:r>
              <w:rPr>
                <w:sz w:val="20"/>
              </w:rPr>
              <w:t>8,413</w:t>
            </w:r>
          </w:p>
        </w:tc>
        <w:tc>
          <w:tcPr>
            <w:tcW w:w="1044" w:type="dxa"/>
            <w:tcBorders>
              <w:top w:val="single" w:sz="8" w:space="0" w:color="000000"/>
              <w:left w:val="single" w:sz="8" w:space="0" w:color="000000"/>
              <w:bottom w:val="single" w:sz="8" w:space="0" w:color="000000"/>
            </w:tcBorders>
          </w:tcPr>
          <w:p>
            <w:pPr>
              <w:pStyle w:val="TableParagraph"/>
              <w:spacing w:before="38"/>
              <w:ind w:right="73"/>
              <w:rPr>
                <w:sz w:val="20"/>
              </w:rPr>
            </w:pPr>
            <w:r>
              <w:rPr>
                <w:sz w:val="20"/>
              </w:rPr>
              <w:t>90.83%</w:t>
            </w:r>
          </w:p>
        </w:tc>
        <w:tc>
          <w:tcPr>
            <w:tcW w:w="846" w:type="dxa"/>
            <w:tcBorders>
              <w:top w:val="single" w:sz="8" w:space="0" w:color="000000"/>
              <w:bottom w:val="single" w:sz="8" w:space="0" w:color="000000"/>
              <w:right w:val="single" w:sz="8" w:space="0" w:color="000000"/>
            </w:tcBorders>
          </w:tcPr>
          <w:p>
            <w:pPr>
              <w:pStyle w:val="TableParagraph"/>
              <w:spacing w:before="38"/>
              <w:ind w:right="78"/>
              <w:rPr>
                <w:sz w:val="20"/>
              </w:rPr>
            </w:pPr>
            <w:r>
              <w:rPr>
                <w:sz w:val="20"/>
              </w:rPr>
              <w:t>14,822</w:t>
            </w:r>
          </w:p>
        </w:tc>
        <w:tc>
          <w:tcPr>
            <w:tcW w:w="1129" w:type="dxa"/>
            <w:tcBorders>
              <w:top w:val="single" w:sz="8" w:space="0" w:color="000000"/>
              <w:left w:val="single" w:sz="8" w:space="0" w:color="000000"/>
              <w:bottom w:val="single" w:sz="8" w:space="0" w:color="000000"/>
            </w:tcBorders>
          </w:tcPr>
          <w:p>
            <w:pPr>
              <w:pStyle w:val="TableParagraph"/>
              <w:spacing w:before="38"/>
              <w:ind w:right="71"/>
              <w:rPr>
                <w:sz w:val="20"/>
              </w:rPr>
            </w:pPr>
            <w:r>
              <w:rPr>
                <w:sz w:val="20"/>
              </w:rPr>
              <w:t>91.64%</w:t>
            </w:r>
          </w:p>
        </w:tc>
      </w:tr>
      <w:tr>
        <w:trPr>
          <w:trHeight w:val="315" w:hRule="atLeast"/>
        </w:trPr>
        <w:tc>
          <w:tcPr>
            <w:tcW w:w="5106" w:type="dxa"/>
            <w:tcBorders>
              <w:top w:val="single" w:sz="8" w:space="0" w:color="000000"/>
              <w:bottom w:val="double" w:sz="6" w:space="0" w:color="833B0A"/>
            </w:tcBorders>
            <w:shd w:val="clear" w:color="auto" w:fill="FFF6E7"/>
          </w:tcPr>
          <w:p>
            <w:pPr>
              <w:pStyle w:val="TableParagraph"/>
              <w:spacing w:before="50"/>
              <w:ind w:left="108"/>
              <w:jc w:val="left"/>
              <w:rPr>
                <w:sz w:val="14"/>
              </w:rPr>
            </w:pPr>
            <w:r>
              <w:rPr>
                <w:sz w:val="18"/>
              </w:rPr>
              <w:t>I</w:t>
            </w:r>
            <w:r>
              <w:rPr>
                <w:sz w:val="14"/>
              </w:rPr>
              <w:t>N THE CIVILIAN LABOR FORCE AND UNEMPLOYED</w:t>
            </w:r>
          </w:p>
        </w:tc>
        <w:tc>
          <w:tcPr>
            <w:tcW w:w="1132" w:type="dxa"/>
            <w:tcBorders>
              <w:top w:val="single" w:sz="8" w:space="0" w:color="000000"/>
              <w:bottom w:val="double" w:sz="6" w:space="0" w:color="833B0A"/>
              <w:right w:val="single" w:sz="8" w:space="0" w:color="000000"/>
            </w:tcBorders>
            <w:shd w:val="clear" w:color="auto" w:fill="FFF6E7"/>
          </w:tcPr>
          <w:p>
            <w:pPr>
              <w:pStyle w:val="TableParagraph"/>
              <w:spacing w:before="38"/>
              <w:ind w:right="80"/>
              <w:rPr>
                <w:sz w:val="20"/>
              </w:rPr>
            </w:pPr>
            <w:r>
              <w:rPr>
                <w:sz w:val="20"/>
              </w:rPr>
              <w:t>849</w:t>
            </w:r>
          </w:p>
        </w:tc>
        <w:tc>
          <w:tcPr>
            <w:tcW w:w="1044" w:type="dxa"/>
            <w:tcBorders>
              <w:top w:val="single" w:sz="8" w:space="0" w:color="000000"/>
              <w:left w:val="single" w:sz="8" w:space="0" w:color="000000"/>
              <w:bottom w:val="double" w:sz="6" w:space="0" w:color="833B0A"/>
            </w:tcBorders>
            <w:shd w:val="clear" w:color="auto" w:fill="FFF6E7"/>
          </w:tcPr>
          <w:p>
            <w:pPr>
              <w:pStyle w:val="TableParagraph"/>
              <w:spacing w:before="38"/>
              <w:ind w:right="73"/>
              <w:rPr>
                <w:sz w:val="20"/>
              </w:rPr>
            </w:pPr>
            <w:r>
              <w:rPr>
                <w:sz w:val="20"/>
              </w:rPr>
              <w:t>9.17%</w:t>
            </w:r>
          </w:p>
        </w:tc>
        <w:tc>
          <w:tcPr>
            <w:tcW w:w="846" w:type="dxa"/>
            <w:tcBorders>
              <w:top w:val="single" w:sz="8" w:space="0" w:color="000000"/>
              <w:bottom w:val="double" w:sz="6" w:space="0" w:color="833B0A"/>
              <w:right w:val="single" w:sz="8" w:space="0" w:color="000000"/>
            </w:tcBorders>
            <w:shd w:val="clear" w:color="auto" w:fill="FFF6E7"/>
          </w:tcPr>
          <w:p>
            <w:pPr>
              <w:pStyle w:val="TableParagraph"/>
              <w:spacing w:before="38"/>
              <w:ind w:right="78"/>
              <w:rPr>
                <w:sz w:val="20"/>
              </w:rPr>
            </w:pPr>
            <w:r>
              <w:rPr>
                <w:sz w:val="20"/>
              </w:rPr>
              <w:t>1,352</w:t>
            </w:r>
          </w:p>
        </w:tc>
        <w:tc>
          <w:tcPr>
            <w:tcW w:w="1129" w:type="dxa"/>
            <w:tcBorders>
              <w:top w:val="single" w:sz="8" w:space="0" w:color="000000"/>
              <w:left w:val="single" w:sz="8" w:space="0" w:color="000000"/>
              <w:bottom w:val="double" w:sz="6" w:space="0" w:color="833B0A"/>
            </w:tcBorders>
            <w:shd w:val="clear" w:color="auto" w:fill="FFF6E7"/>
          </w:tcPr>
          <w:p>
            <w:pPr>
              <w:pStyle w:val="TableParagraph"/>
              <w:spacing w:before="38"/>
              <w:ind w:right="72"/>
              <w:rPr>
                <w:sz w:val="20"/>
              </w:rPr>
            </w:pPr>
            <w:r>
              <w:rPr>
                <w:sz w:val="20"/>
              </w:rPr>
              <w:t>8.36%</w:t>
            </w:r>
          </w:p>
        </w:tc>
      </w:tr>
      <w:tr>
        <w:trPr>
          <w:trHeight w:val="324" w:hRule="atLeast"/>
        </w:trPr>
        <w:tc>
          <w:tcPr>
            <w:tcW w:w="5106" w:type="dxa"/>
            <w:vMerge w:val="restart"/>
            <w:tcBorders>
              <w:top w:val="double" w:sz="6" w:space="0" w:color="833B0A"/>
            </w:tcBorders>
            <w:shd w:val="clear" w:color="auto" w:fill="FDD282"/>
          </w:tcPr>
          <w:p>
            <w:pPr>
              <w:pStyle w:val="TableParagraph"/>
              <w:spacing w:before="187"/>
              <w:ind w:left="1451"/>
              <w:jc w:val="left"/>
              <w:rPr>
                <w:b/>
                <w:sz w:val="19"/>
              </w:rPr>
            </w:pPr>
            <w:r>
              <w:rPr>
                <w:b/>
                <w:sz w:val="24"/>
              </w:rPr>
              <w:t>E</w:t>
            </w:r>
            <w:r>
              <w:rPr>
                <w:b/>
                <w:sz w:val="19"/>
              </w:rPr>
              <w:t>MPLOYMENT </w:t>
            </w:r>
            <w:r>
              <w:rPr>
                <w:b/>
                <w:sz w:val="24"/>
              </w:rPr>
              <w:t>S</w:t>
            </w:r>
            <w:r>
              <w:rPr>
                <w:b/>
                <w:sz w:val="19"/>
              </w:rPr>
              <w:t>TATUS</w:t>
            </w:r>
          </w:p>
        </w:tc>
        <w:tc>
          <w:tcPr>
            <w:tcW w:w="2176" w:type="dxa"/>
            <w:gridSpan w:val="2"/>
            <w:tcBorders>
              <w:top w:val="double" w:sz="6" w:space="0" w:color="833B0A"/>
              <w:bottom w:val="single" w:sz="8" w:space="0" w:color="000000"/>
            </w:tcBorders>
            <w:shd w:val="clear" w:color="auto" w:fill="FDD282"/>
          </w:tcPr>
          <w:p>
            <w:pPr>
              <w:pStyle w:val="TableParagraph"/>
              <w:spacing w:line="284" w:lineRule="exact" w:before="20"/>
              <w:ind w:left="461"/>
              <w:jc w:val="left"/>
              <w:rPr>
                <w:b/>
                <w:sz w:val="24"/>
              </w:rPr>
            </w:pPr>
            <w:r>
              <w:rPr>
                <w:b/>
                <w:sz w:val="24"/>
              </w:rPr>
              <w:t>G</w:t>
            </w:r>
            <w:r>
              <w:rPr>
                <w:b/>
                <w:sz w:val="19"/>
              </w:rPr>
              <w:t>ENEVA </w:t>
            </w:r>
            <w:r>
              <w:rPr>
                <w:b/>
                <w:sz w:val="24"/>
              </w:rPr>
              <w:t>C</w:t>
            </w:r>
            <w:r>
              <w:rPr>
                <w:b/>
                <w:sz w:val="19"/>
              </w:rPr>
              <w:t>O</w:t>
            </w:r>
            <w:r>
              <w:rPr>
                <w:b/>
                <w:sz w:val="24"/>
              </w:rPr>
              <w:t>.</w:t>
            </w:r>
          </w:p>
        </w:tc>
        <w:tc>
          <w:tcPr>
            <w:tcW w:w="1975" w:type="dxa"/>
            <w:gridSpan w:val="2"/>
            <w:tcBorders>
              <w:top w:val="double" w:sz="6" w:space="0" w:color="833B0A"/>
              <w:bottom w:val="single" w:sz="8" w:space="0" w:color="000000"/>
            </w:tcBorders>
            <w:shd w:val="clear" w:color="auto" w:fill="FDD282"/>
          </w:tcPr>
          <w:p>
            <w:pPr>
              <w:pStyle w:val="TableParagraph"/>
              <w:spacing w:line="284" w:lineRule="exact" w:before="20"/>
              <w:ind w:left="414"/>
              <w:jc w:val="left"/>
              <w:rPr>
                <w:b/>
                <w:sz w:val="24"/>
              </w:rPr>
            </w:pPr>
            <w:r>
              <w:rPr>
                <w:b/>
                <w:sz w:val="24"/>
              </w:rPr>
              <w:t>H</w:t>
            </w:r>
            <w:r>
              <w:rPr>
                <w:b/>
                <w:sz w:val="19"/>
              </w:rPr>
              <w:t>ENRY </w:t>
            </w:r>
            <w:r>
              <w:rPr>
                <w:b/>
                <w:sz w:val="24"/>
              </w:rPr>
              <w:t>C</w:t>
            </w:r>
            <w:r>
              <w:rPr>
                <w:b/>
                <w:sz w:val="19"/>
              </w:rPr>
              <w:t>O</w:t>
            </w:r>
            <w:r>
              <w:rPr>
                <w:b/>
                <w:sz w:val="24"/>
              </w:rPr>
              <w:t>.</w:t>
            </w:r>
          </w:p>
        </w:tc>
      </w:tr>
      <w:tr>
        <w:trPr>
          <w:trHeight w:val="310" w:hRule="atLeast"/>
        </w:trPr>
        <w:tc>
          <w:tcPr>
            <w:tcW w:w="5106" w:type="dxa"/>
            <w:vMerge/>
            <w:tcBorders>
              <w:top w:val="nil"/>
            </w:tcBorders>
            <w:shd w:val="clear" w:color="auto" w:fill="FDD282"/>
          </w:tcPr>
          <w:p>
            <w:pPr>
              <w:rPr>
                <w:sz w:val="2"/>
                <w:szCs w:val="2"/>
              </w:rPr>
            </w:pPr>
          </w:p>
        </w:tc>
        <w:tc>
          <w:tcPr>
            <w:tcW w:w="1132" w:type="dxa"/>
            <w:tcBorders>
              <w:top w:val="single" w:sz="8" w:space="0" w:color="000000"/>
              <w:right w:val="single" w:sz="8" w:space="0" w:color="000000"/>
            </w:tcBorders>
            <w:shd w:val="clear" w:color="auto" w:fill="FDD282"/>
          </w:tcPr>
          <w:p>
            <w:pPr>
              <w:pStyle w:val="TableParagraph"/>
              <w:spacing w:before="32"/>
              <w:ind w:left="25"/>
              <w:jc w:val="center"/>
              <w:rPr>
                <w:b/>
                <w:sz w:val="20"/>
              </w:rPr>
            </w:pPr>
            <w:r>
              <w:rPr>
                <w:b/>
                <w:w w:val="100"/>
                <w:sz w:val="20"/>
              </w:rPr>
              <w:t>#</w:t>
            </w:r>
          </w:p>
        </w:tc>
        <w:tc>
          <w:tcPr>
            <w:tcW w:w="1044" w:type="dxa"/>
            <w:tcBorders>
              <w:top w:val="single" w:sz="8" w:space="0" w:color="000000"/>
              <w:left w:val="single" w:sz="8" w:space="0" w:color="000000"/>
            </w:tcBorders>
            <w:shd w:val="clear" w:color="auto" w:fill="FDD282"/>
          </w:tcPr>
          <w:p>
            <w:pPr>
              <w:pStyle w:val="TableParagraph"/>
              <w:spacing w:before="32"/>
              <w:ind w:left="35"/>
              <w:jc w:val="center"/>
              <w:rPr>
                <w:b/>
                <w:sz w:val="20"/>
              </w:rPr>
            </w:pPr>
            <w:r>
              <w:rPr>
                <w:b/>
                <w:w w:val="100"/>
                <w:sz w:val="20"/>
              </w:rPr>
              <w:t>%</w:t>
            </w:r>
          </w:p>
        </w:tc>
        <w:tc>
          <w:tcPr>
            <w:tcW w:w="846" w:type="dxa"/>
            <w:tcBorders>
              <w:top w:val="single" w:sz="8" w:space="0" w:color="000000"/>
              <w:right w:val="single" w:sz="8" w:space="0" w:color="000000"/>
            </w:tcBorders>
            <w:shd w:val="clear" w:color="auto" w:fill="FDD282"/>
          </w:tcPr>
          <w:p>
            <w:pPr>
              <w:pStyle w:val="TableParagraph"/>
              <w:spacing w:before="32"/>
              <w:ind w:left="27"/>
              <w:jc w:val="center"/>
              <w:rPr>
                <w:b/>
                <w:sz w:val="20"/>
              </w:rPr>
            </w:pPr>
            <w:r>
              <w:rPr>
                <w:b/>
                <w:w w:val="100"/>
                <w:sz w:val="20"/>
              </w:rPr>
              <w:t>#</w:t>
            </w:r>
          </w:p>
        </w:tc>
        <w:tc>
          <w:tcPr>
            <w:tcW w:w="1129" w:type="dxa"/>
            <w:tcBorders>
              <w:top w:val="single" w:sz="8" w:space="0" w:color="000000"/>
              <w:left w:val="single" w:sz="8" w:space="0" w:color="000000"/>
            </w:tcBorders>
            <w:shd w:val="clear" w:color="auto" w:fill="FDD282"/>
          </w:tcPr>
          <w:p>
            <w:pPr>
              <w:pStyle w:val="TableParagraph"/>
              <w:spacing w:before="32"/>
              <w:ind w:left="39"/>
              <w:jc w:val="center"/>
              <w:rPr>
                <w:b/>
                <w:sz w:val="20"/>
              </w:rPr>
            </w:pPr>
            <w:r>
              <w:rPr>
                <w:b/>
                <w:w w:val="100"/>
                <w:sz w:val="20"/>
              </w:rPr>
              <w:t>%</w:t>
            </w:r>
          </w:p>
        </w:tc>
      </w:tr>
      <w:tr>
        <w:trPr>
          <w:trHeight w:val="315" w:hRule="atLeast"/>
        </w:trPr>
        <w:tc>
          <w:tcPr>
            <w:tcW w:w="5106" w:type="dxa"/>
            <w:tcBorders>
              <w:bottom w:val="single" w:sz="8" w:space="0" w:color="000000"/>
            </w:tcBorders>
          </w:tcPr>
          <w:p>
            <w:pPr>
              <w:pStyle w:val="TableParagraph"/>
              <w:spacing w:before="49"/>
              <w:ind w:left="108"/>
              <w:jc w:val="left"/>
              <w:rPr>
                <w:sz w:val="14"/>
              </w:rPr>
            </w:pPr>
            <w:r>
              <w:rPr>
                <w:sz w:val="18"/>
              </w:rPr>
              <w:t>P</w:t>
            </w:r>
            <w:r>
              <w:rPr>
                <w:sz w:val="14"/>
              </w:rPr>
              <w:t>OPULATION </w:t>
            </w:r>
            <w:r>
              <w:rPr>
                <w:sz w:val="18"/>
              </w:rPr>
              <w:t>16 </w:t>
            </w:r>
            <w:r>
              <w:rPr>
                <w:sz w:val="14"/>
              </w:rPr>
              <w:t>YEARS AND OVER</w:t>
            </w:r>
          </w:p>
        </w:tc>
        <w:tc>
          <w:tcPr>
            <w:tcW w:w="1132" w:type="dxa"/>
            <w:tcBorders>
              <w:bottom w:val="single" w:sz="8" w:space="0" w:color="000000"/>
              <w:right w:val="single" w:sz="8" w:space="0" w:color="000000"/>
            </w:tcBorders>
          </w:tcPr>
          <w:p>
            <w:pPr>
              <w:pStyle w:val="TableParagraph"/>
              <w:spacing w:before="37"/>
              <w:ind w:right="79"/>
              <w:rPr>
                <w:sz w:val="20"/>
              </w:rPr>
            </w:pPr>
            <w:r>
              <w:rPr>
                <w:sz w:val="20"/>
              </w:rPr>
              <w:t>21,355</w:t>
            </w:r>
          </w:p>
        </w:tc>
        <w:tc>
          <w:tcPr>
            <w:tcW w:w="1044" w:type="dxa"/>
            <w:tcBorders>
              <w:left w:val="single" w:sz="8" w:space="0" w:color="000000"/>
              <w:bottom w:val="single" w:sz="8" w:space="0" w:color="000000"/>
            </w:tcBorders>
          </w:tcPr>
          <w:p>
            <w:pPr>
              <w:pStyle w:val="TableParagraph"/>
              <w:spacing w:before="37"/>
              <w:ind w:right="73"/>
              <w:rPr>
                <w:sz w:val="20"/>
              </w:rPr>
            </w:pPr>
            <w:r>
              <w:rPr>
                <w:sz w:val="20"/>
              </w:rPr>
              <w:t>100.00%</w:t>
            </w:r>
          </w:p>
        </w:tc>
        <w:tc>
          <w:tcPr>
            <w:tcW w:w="846" w:type="dxa"/>
            <w:tcBorders>
              <w:bottom w:val="single" w:sz="8" w:space="0" w:color="000000"/>
              <w:right w:val="single" w:sz="8" w:space="0" w:color="000000"/>
            </w:tcBorders>
          </w:tcPr>
          <w:p>
            <w:pPr>
              <w:pStyle w:val="TableParagraph"/>
              <w:spacing w:before="37"/>
              <w:ind w:right="79"/>
              <w:rPr>
                <w:sz w:val="20"/>
              </w:rPr>
            </w:pPr>
            <w:r>
              <w:rPr>
                <w:sz w:val="20"/>
              </w:rPr>
              <w:t>14,042</w:t>
            </w:r>
          </w:p>
        </w:tc>
        <w:tc>
          <w:tcPr>
            <w:tcW w:w="1129" w:type="dxa"/>
            <w:tcBorders>
              <w:left w:val="single" w:sz="8" w:space="0" w:color="000000"/>
              <w:bottom w:val="single" w:sz="8" w:space="0" w:color="000000"/>
            </w:tcBorders>
          </w:tcPr>
          <w:p>
            <w:pPr>
              <w:pStyle w:val="TableParagraph"/>
              <w:spacing w:before="37"/>
              <w:ind w:right="71"/>
              <w:rPr>
                <w:sz w:val="20"/>
              </w:rPr>
            </w:pPr>
            <w:r>
              <w:rPr>
                <w:sz w:val="20"/>
              </w:rPr>
              <w:t>100.00%</w:t>
            </w:r>
          </w:p>
        </w:tc>
      </w:tr>
      <w:tr>
        <w:trPr>
          <w:trHeight w:val="314" w:hRule="atLeast"/>
        </w:trPr>
        <w:tc>
          <w:tcPr>
            <w:tcW w:w="5106" w:type="dxa"/>
            <w:tcBorders>
              <w:top w:val="single" w:sz="8" w:space="0" w:color="000000"/>
              <w:bottom w:val="single" w:sz="8" w:space="0" w:color="000000"/>
            </w:tcBorders>
            <w:shd w:val="clear" w:color="auto" w:fill="FFF6E7"/>
          </w:tcPr>
          <w:p>
            <w:pPr>
              <w:pStyle w:val="TableParagraph"/>
              <w:spacing w:before="48"/>
              <w:ind w:left="108"/>
              <w:jc w:val="left"/>
              <w:rPr>
                <w:sz w:val="14"/>
              </w:rPr>
            </w:pPr>
            <w:r>
              <w:rPr>
                <w:sz w:val="18"/>
              </w:rPr>
              <w:t>T</w:t>
            </w:r>
            <w:r>
              <w:rPr>
                <w:sz w:val="14"/>
              </w:rPr>
              <w:t>OTAL IN LABOR FORCE</w:t>
            </w:r>
          </w:p>
        </w:tc>
        <w:tc>
          <w:tcPr>
            <w:tcW w:w="1132" w:type="dxa"/>
            <w:tcBorders>
              <w:top w:val="single" w:sz="8" w:space="0" w:color="000000"/>
              <w:bottom w:val="single" w:sz="8" w:space="0" w:color="000000"/>
              <w:right w:val="single" w:sz="8" w:space="0" w:color="000000"/>
            </w:tcBorders>
            <w:shd w:val="clear" w:color="auto" w:fill="FFF6E7"/>
          </w:tcPr>
          <w:p>
            <w:pPr>
              <w:pStyle w:val="TableParagraph"/>
              <w:spacing w:before="37"/>
              <w:ind w:right="79"/>
              <w:rPr>
                <w:sz w:val="20"/>
              </w:rPr>
            </w:pPr>
            <w:r>
              <w:rPr>
                <w:sz w:val="20"/>
              </w:rPr>
              <w:t>10,922</w:t>
            </w:r>
          </w:p>
        </w:tc>
        <w:tc>
          <w:tcPr>
            <w:tcW w:w="1044" w:type="dxa"/>
            <w:tcBorders>
              <w:top w:val="single" w:sz="8" w:space="0" w:color="000000"/>
              <w:left w:val="single" w:sz="8" w:space="0" w:color="000000"/>
              <w:bottom w:val="single" w:sz="8" w:space="0" w:color="000000"/>
            </w:tcBorders>
            <w:shd w:val="clear" w:color="auto" w:fill="FFF6E7"/>
          </w:tcPr>
          <w:p>
            <w:pPr>
              <w:pStyle w:val="TableParagraph"/>
              <w:spacing w:before="37"/>
              <w:ind w:right="73"/>
              <w:rPr>
                <w:sz w:val="20"/>
              </w:rPr>
            </w:pPr>
            <w:r>
              <w:rPr>
                <w:sz w:val="20"/>
              </w:rPr>
              <w:t>51.14%</w:t>
            </w:r>
          </w:p>
        </w:tc>
        <w:tc>
          <w:tcPr>
            <w:tcW w:w="846" w:type="dxa"/>
            <w:tcBorders>
              <w:top w:val="single" w:sz="8" w:space="0" w:color="000000"/>
              <w:bottom w:val="single" w:sz="8" w:space="0" w:color="000000"/>
              <w:right w:val="single" w:sz="8" w:space="0" w:color="000000"/>
            </w:tcBorders>
            <w:shd w:val="clear" w:color="auto" w:fill="FFF6E7"/>
          </w:tcPr>
          <w:p>
            <w:pPr>
              <w:pStyle w:val="TableParagraph"/>
              <w:spacing w:before="37"/>
              <w:ind w:right="78"/>
              <w:rPr>
                <w:sz w:val="20"/>
              </w:rPr>
            </w:pPr>
            <w:r>
              <w:rPr>
                <w:sz w:val="20"/>
              </w:rPr>
              <w:t>7,361</w:t>
            </w:r>
          </w:p>
        </w:tc>
        <w:tc>
          <w:tcPr>
            <w:tcW w:w="1129" w:type="dxa"/>
            <w:tcBorders>
              <w:top w:val="single" w:sz="8" w:space="0" w:color="000000"/>
              <w:left w:val="single" w:sz="8" w:space="0" w:color="000000"/>
              <w:bottom w:val="single" w:sz="8" w:space="0" w:color="000000"/>
            </w:tcBorders>
            <w:shd w:val="clear" w:color="auto" w:fill="FFF6E7"/>
          </w:tcPr>
          <w:p>
            <w:pPr>
              <w:pStyle w:val="TableParagraph"/>
              <w:spacing w:before="37"/>
              <w:ind w:right="73"/>
              <w:rPr>
                <w:sz w:val="20"/>
              </w:rPr>
            </w:pPr>
            <w:r>
              <w:rPr>
                <w:sz w:val="20"/>
              </w:rPr>
              <w:t>52.42%</w:t>
            </w:r>
          </w:p>
        </w:tc>
      </w:tr>
      <w:tr>
        <w:trPr>
          <w:trHeight w:val="314" w:hRule="atLeast"/>
        </w:trPr>
        <w:tc>
          <w:tcPr>
            <w:tcW w:w="5106" w:type="dxa"/>
            <w:tcBorders>
              <w:top w:val="single" w:sz="8" w:space="0" w:color="000000"/>
              <w:bottom w:val="single" w:sz="8" w:space="0" w:color="000000"/>
            </w:tcBorders>
          </w:tcPr>
          <w:p>
            <w:pPr>
              <w:pStyle w:val="TableParagraph"/>
              <w:spacing w:before="48"/>
              <w:ind w:left="108"/>
              <w:jc w:val="left"/>
              <w:rPr>
                <w:sz w:val="14"/>
              </w:rPr>
            </w:pPr>
            <w:r>
              <w:rPr>
                <w:sz w:val="18"/>
              </w:rPr>
              <w:t>T</w:t>
            </w:r>
            <w:r>
              <w:rPr>
                <w:sz w:val="14"/>
              </w:rPr>
              <w:t>OTAL NOT IN LABOR FORCE</w:t>
            </w:r>
          </w:p>
        </w:tc>
        <w:tc>
          <w:tcPr>
            <w:tcW w:w="1132" w:type="dxa"/>
            <w:tcBorders>
              <w:top w:val="single" w:sz="8" w:space="0" w:color="000000"/>
              <w:bottom w:val="single" w:sz="8" w:space="0" w:color="000000"/>
              <w:right w:val="single" w:sz="8" w:space="0" w:color="000000"/>
            </w:tcBorders>
            <w:shd w:val="clear" w:color="auto" w:fill="FFF6E7"/>
          </w:tcPr>
          <w:p>
            <w:pPr>
              <w:pStyle w:val="TableParagraph"/>
              <w:spacing w:before="37"/>
              <w:ind w:right="79"/>
              <w:rPr>
                <w:sz w:val="20"/>
              </w:rPr>
            </w:pPr>
            <w:r>
              <w:rPr>
                <w:sz w:val="20"/>
              </w:rPr>
              <w:t>10,433</w:t>
            </w:r>
          </w:p>
        </w:tc>
        <w:tc>
          <w:tcPr>
            <w:tcW w:w="1044" w:type="dxa"/>
            <w:tcBorders>
              <w:top w:val="single" w:sz="8" w:space="0" w:color="000000"/>
              <w:left w:val="single" w:sz="8" w:space="0" w:color="000000"/>
              <w:bottom w:val="single" w:sz="8" w:space="0" w:color="000000"/>
            </w:tcBorders>
            <w:shd w:val="clear" w:color="auto" w:fill="FFF6E7"/>
          </w:tcPr>
          <w:p>
            <w:pPr>
              <w:pStyle w:val="TableParagraph"/>
              <w:spacing w:before="37"/>
              <w:ind w:right="73"/>
              <w:rPr>
                <w:sz w:val="20"/>
              </w:rPr>
            </w:pPr>
            <w:r>
              <w:rPr>
                <w:sz w:val="20"/>
              </w:rPr>
              <w:t>48.86%</w:t>
            </w:r>
          </w:p>
        </w:tc>
        <w:tc>
          <w:tcPr>
            <w:tcW w:w="846" w:type="dxa"/>
            <w:tcBorders>
              <w:top w:val="single" w:sz="8" w:space="0" w:color="000000"/>
              <w:bottom w:val="single" w:sz="8" w:space="0" w:color="000000"/>
              <w:right w:val="single" w:sz="8" w:space="0" w:color="000000"/>
            </w:tcBorders>
            <w:shd w:val="clear" w:color="auto" w:fill="FFF6E7"/>
          </w:tcPr>
          <w:p>
            <w:pPr>
              <w:pStyle w:val="TableParagraph"/>
              <w:spacing w:before="37"/>
              <w:ind w:right="78"/>
              <w:rPr>
                <w:sz w:val="20"/>
              </w:rPr>
            </w:pPr>
            <w:r>
              <w:rPr>
                <w:sz w:val="20"/>
              </w:rPr>
              <w:t>6,681</w:t>
            </w:r>
          </w:p>
        </w:tc>
        <w:tc>
          <w:tcPr>
            <w:tcW w:w="1129" w:type="dxa"/>
            <w:tcBorders>
              <w:top w:val="single" w:sz="8" w:space="0" w:color="000000"/>
              <w:left w:val="single" w:sz="8" w:space="0" w:color="000000"/>
              <w:bottom w:val="single" w:sz="8" w:space="0" w:color="000000"/>
            </w:tcBorders>
            <w:shd w:val="clear" w:color="auto" w:fill="FFF6E7"/>
          </w:tcPr>
          <w:p>
            <w:pPr>
              <w:pStyle w:val="TableParagraph"/>
              <w:spacing w:before="37"/>
              <w:ind w:right="73"/>
              <w:rPr>
                <w:sz w:val="20"/>
              </w:rPr>
            </w:pPr>
            <w:r>
              <w:rPr>
                <w:sz w:val="20"/>
              </w:rPr>
              <w:t>47.58%</w:t>
            </w:r>
          </w:p>
        </w:tc>
      </w:tr>
      <w:tr>
        <w:trPr>
          <w:trHeight w:val="314" w:hRule="atLeast"/>
        </w:trPr>
        <w:tc>
          <w:tcPr>
            <w:tcW w:w="5106" w:type="dxa"/>
            <w:tcBorders>
              <w:top w:val="single" w:sz="8" w:space="0" w:color="000000"/>
              <w:bottom w:val="single" w:sz="8" w:space="0" w:color="000000"/>
            </w:tcBorders>
          </w:tcPr>
          <w:p>
            <w:pPr>
              <w:pStyle w:val="TableParagraph"/>
              <w:spacing w:before="48"/>
              <w:ind w:left="108"/>
              <w:jc w:val="left"/>
              <w:rPr>
                <w:sz w:val="14"/>
              </w:rPr>
            </w:pPr>
            <w:r>
              <w:rPr>
                <w:sz w:val="18"/>
              </w:rPr>
              <w:t>I</w:t>
            </w:r>
            <w:r>
              <w:rPr>
                <w:sz w:val="14"/>
              </w:rPr>
              <w:t>N LABOR FORCE AND IN THE </w:t>
            </w:r>
            <w:r>
              <w:rPr>
                <w:sz w:val="18"/>
              </w:rPr>
              <w:t>A</w:t>
            </w:r>
            <w:r>
              <w:rPr>
                <w:sz w:val="14"/>
              </w:rPr>
              <w:t>RMED </w:t>
            </w:r>
            <w:r>
              <w:rPr>
                <w:sz w:val="18"/>
              </w:rPr>
              <w:t>F</w:t>
            </w:r>
            <w:r>
              <w:rPr>
                <w:sz w:val="14"/>
              </w:rPr>
              <w:t>ORCES</w:t>
            </w:r>
          </w:p>
        </w:tc>
        <w:tc>
          <w:tcPr>
            <w:tcW w:w="1132" w:type="dxa"/>
            <w:tcBorders>
              <w:top w:val="single" w:sz="8" w:space="0" w:color="000000"/>
              <w:bottom w:val="single" w:sz="8" w:space="0" w:color="000000"/>
              <w:right w:val="single" w:sz="8" w:space="0" w:color="000000"/>
            </w:tcBorders>
          </w:tcPr>
          <w:p>
            <w:pPr>
              <w:pStyle w:val="TableParagraph"/>
              <w:spacing w:before="37"/>
              <w:ind w:right="80"/>
              <w:rPr>
                <w:sz w:val="20"/>
              </w:rPr>
            </w:pPr>
            <w:r>
              <w:rPr>
                <w:sz w:val="20"/>
              </w:rPr>
              <w:t>39</w:t>
            </w:r>
          </w:p>
        </w:tc>
        <w:tc>
          <w:tcPr>
            <w:tcW w:w="1044" w:type="dxa"/>
            <w:tcBorders>
              <w:top w:val="single" w:sz="8" w:space="0" w:color="000000"/>
              <w:left w:val="single" w:sz="8" w:space="0" w:color="000000"/>
              <w:bottom w:val="single" w:sz="8" w:space="0" w:color="000000"/>
            </w:tcBorders>
          </w:tcPr>
          <w:p>
            <w:pPr>
              <w:pStyle w:val="TableParagraph"/>
              <w:spacing w:before="37"/>
              <w:ind w:right="73"/>
              <w:rPr>
                <w:sz w:val="20"/>
              </w:rPr>
            </w:pPr>
            <w:r>
              <w:rPr>
                <w:sz w:val="20"/>
              </w:rPr>
              <w:t>0.36%</w:t>
            </w:r>
          </w:p>
        </w:tc>
        <w:tc>
          <w:tcPr>
            <w:tcW w:w="846" w:type="dxa"/>
            <w:tcBorders>
              <w:top w:val="single" w:sz="8" w:space="0" w:color="000000"/>
              <w:bottom w:val="single" w:sz="8" w:space="0" w:color="000000"/>
              <w:right w:val="single" w:sz="8" w:space="0" w:color="000000"/>
            </w:tcBorders>
          </w:tcPr>
          <w:p>
            <w:pPr>
              <w:pStyle w:val="TableParagraph"/>
              <w:spacing w:before="37"/>
              <w:ind w:right="79"/>
              <w:rPr>
                <w:sz w:val="20"/>
              </w:rPr>
            </w:pPr>
            <w:r>
              <w:rPr>
                <w:w w:val="100"/>
                <w:sz w:val="20"/>
              </w:rPr>
              <w:t>8</w:t>
            </w:r>
          </w:p>
        </w:tc>
        <w:tc>
          <w:tcPr>
            <w:tcW w:w="1129" w:type="dxa"/>
            <w:tcBorders>
              <w:top w:val="single" w:sz="8" w:space="0" w:color="000000"/>
              <w:left w:val="single" w:sz="8" w:space="0" w:color="000000"/>
              <w:bottom w:val="single" w:sz="8" w:space="0" w:color="000000"/>
            </w:tcBorders>
          </w:tcPr>
          <w:p>
            <w:pPr>
              <w:pStyle w:val="TableParagraph"/>
              <w:spacing w:before="37"/>
              <w:ind w:right="71"/>
              <w:rPr>
                <w:sz w:val="20"/>
              </w:rPr>
            </w:pPr>
            <w:r>
              <w:rPr>
                <w:sz w:val="20"/>
              </w:rPr>
              <w:t>0.11%</w:t>
            </w:r>
          </w:p>
        </w:tc>
      </w:tr>
      <w:tr>
        <w:trPr>
          <w:trHeight w:val="314" w:hRule="atLeast"/>
        </w:trPr>
        <w:tc>
          <w:tcPr>
            <w:tcW w:w="5106" w:type="dxa"/>
            <w:tcBorders>
              <w:top w:val="single" w:sz="8" w:space="0" w:color="000000"/>
              <w:bottom w:val="single" w:sz="8" w:space="0" w:color="000000"/>
            </w:tcBorders>
            <w:shd w:val="clear" w:color="auto" w:fill="FFF6E7"/>
          </w:tcPr>
          <w:p>
            <w:pPr>
              <w:pStyle w:val="TableParagraph"/>
              <w:spacing w:before="50"/>
              <w:ind w:left="108"/>
              <w:jc w:val="left"/>
              <w:rPr>
                <w:sz w:val="14"/>
              </w:rPr>
            </w:pPr>
            <w:r>
              <w:rPr>
                <w:sz w:val="18"/>
              </w:rPr>
              <w:t>I</w:t>
            </w:r>
            <w:r>
              <w:rPr>
                <w:sz w:val="14"/>
              </w:rPr>
              <w:t>N THE CIVILIAN LABOR FORCE</w:t>
            </w:r>
          </w:p>
        </w:tc>
        <w:tc>
          <w:tcPr>
            <w:tcW w:w="1132" w:type="dxa"/>
            <w:tcBorders>
              <w:top w:val="single" w:sz="8" w:space="0" w:color="000000"/>
              <w:bottom w:val="single" w:sz="8" w:space="0" w:color="000000"/>
              <w:right w:val="single" w:sz="8" w:space="0" w:color="000000"/>
            </w:tcBorders>
            <w:shd w:val="clear" w:color="auto" w:fill="FFF6E7"/>
          </w:tcPr>
          <w:p>
            <w:pPr>
              <w:pStyle w:val="TableParagraph"/>
              <w:spacing w:before="38"/>
              <w:ind w:right="79"/>
              <w:rPr>
                <w:sz w:val="20"/>
              </w:rPr>
            </w:pPr>
            <w:r>
              <w:rPr>
                <w:sz w:val="20"/>
              </w:rPr>
              <w:t>10,883</w:t>
            </w:r>
          </w:p>
        </w:tc>
        <w:tc>
          <w:tcPr>
            <w:tcW w:w="1044" w:type="dxa"/>
            <w:tcBorders>
              <w:top w:val="single" w:sz="8" w:space="0" w:color="000000"/>
              <w:left w:val="single" w:sz="8" w:space="0" w:color="000000"/>
              <w:bottom w:val="single" w:sz="8" w:space="0" w:color="000000"/>
            </w:tcBorders>
            <w:shd w:val="clear" w:color="auto" w:fill="FFF6E7"/>
          </w:tcPr>
          <w:p>
            <w:pPr>
              <w:pStyle w:val="TableParagraph"/>
              <w:spacing w:before="38"/>
              <w:ind w:right="73"/>
              <w:rPr>
                <w:sz w:val="20"/>
              </w:rPr>
            </w:pPr>
            <w:r>
              <w:rPr>
                <w:sz w:val="20"/>
              </w:rPr>
              <w:t>99.64%</w:t>
            </w:r>
          </w:p>
        </w:tc>
        <w:tc>
          <w:tcPr>
            <w:tcW w:w="846" w:type="dxa"/>
            <w:tcBorders>
              <w:top w:val="single" w:sz="8" w:space="0" w:color="000000"/>
              <w:bottom w:val="single" w:sz="8" w:space="0" w:color="000000"/>
              <w:right w:val="single" w:sz="8" w:space="0" w:color="000000"/>
            </w:tcBorders>
            <w:shd w:val="clear" w:color="auto" w:fill="FFF6E7"/>
          </w:tcPr>
          <w:p>
            <w:pPr>
              <w:pStyle w:val="TableParagraph"/>
              <w:spacing w:before="38"/>
              <w:ind w:right="78"/>
              <w:rPr>
                <w:sz w:val="20"/>
              </w:rPr>
            </w:pPr>
            <w:r>
              <w:rPr>
                <w:sz w:val="20"/>
              </w:rPr>
              <w:t>7,353</w:t>
            </w:r>
          </w:p>
        </w:tc>
        <w:tc>
          <w:tcPr>
            <w:tcW w:w="1129" w:type="dxa"/>
            <w:tcBorders>
              <w:top w:val="single" w:sz="8" w:space="0" w:color="000000"/>
              <w:left w:val="single" w:sz="8" w:space="0" w:color="000000"/>
              <w:bottom w:val="single" w:sz="8" w:space="0" w:color="000000"/>
            </w:tcBorders>
            <w:shd w:val="clear" w:color="auto" w:fill="FFF6E7"/>
          </w:tcPr>
          <w:p>
            <w:pPr>
              <w:pStyle w:val="TableParagraph"/>
              <w:spacing w:before="38"/>
              <w:ind w:right="73"/>
              <w:rPr>
                <w:sz w:val="20"/>
              </w:rPr>
            </w:pPr>
            <w:r>
              <w:rPr>
                <w:sz w:val="20"/>
              </w:rPr>
              <w:t>99.89%</w:t>
            </w:r>
          </w:p>
        </w:tc>
      </w:tr>
      <w:tr>
        <w:trPr>
          <w:trHeight w:val="316" w:hRule="atLeast"/>
        </w:trPr>
        <w:tc>
          <w:tcPr>
            <w:tcW w:w="5106" w:type="dxa"/>
            <w:tcBorders>
              <w:top w:val="single" w:sz="8" w:space="0" w:color="000000"/>
              <w:bottom w:val="single" w:sz="8" w:space="0" w:color="000000"/>
            </w:tcBorders>
          </w:tcPr>
          <w:p>
            <w:pPr>
              <w:pStyle w:val="TableParagraph"/>
              <w:spacing w:before="50"/>
              <w:ind w:left="108"/>
              <w:jc w:val="left"/>
              <w:rPr>
                <w:sz w:val="14"/>
              </w:rPr>
            </w:pPr>
            <w:r>
              <w:rPr>
                <w:sz w:val="18"/>
              </w:rPr>
              <w:t>I</w:t>
            </w:r>
            <w:r>
              <w:rPr>
                <w:sz w:val="14"/>
              </w:rPr>
              <w:t>N THE CIVILIAN LABOR FORCE AND EMPLOYED</w:t>
            </w:r>
          </w:p>
        </w:tc>
        <w:tc>
          <w:tcPr>
            <w:tcW w:w="1132" w:type="dxa"/>
            <w:tcBorders>
              <w:top w:val="single" w:sz="8" w:space="0" w:color="000000"/>
              <w:bottom w:val="single" w:sz="8" w:space="0" w:color="000000"/>
              <w:right w:val="single" w:sz="8" w:space="0" w:color="000000"/>
            </w:tcBorders>
          </w:tcPr>
          <w:p>
            <w:pPr>
              <w:pStyle w:val="TableParagraph"/>
              <w:spacing w:before="38"/>
              <w:ind w:right="79"/>
              <w:rPr>
                <w:sz w:val="20"/>
              </w:rPr>
            </w:pPr>
            <w:r>
              <w:rPr>
                <w:sz w:val="20"/>
              </w:rPr>
              <w:t>10,294</w:t>
            </w:r>
          </w:p>
        </w:tc>
        <w:tc>
          <w:tcPr>
            <w:tcW w:w="1044" w:type="dxa"/>
            <w:tcBorders>
              <w:top w:val="single" w:sz="8" w:space="0" w:color="000000"/>
              <w:left w:val="single" w:sz="8" w:space="0" w:color="000000"/>
              <w:bottom w:val="single" w:sz="8" w:space="0" w:color="000000"/>
            </w:tcBorders>
          </w:tcPr>
          <w:p>
            <w:pPr>
              <w:pStyle w:val="TableParagraph"/>
              <w:spacing w:before="38"/>
              <w:ind w:right="73"/>
              <w:rPr>
                <w:sz w:val="20"/>
              </w:rPr>
            </w:pPr>
            <w:r>
              <w:rPr>
                <w:sz w:val="20"/>
              </w:rPr>
              <w:t>94.59%</w:t>
            </w:r>
          </w:p>
        </w:tc>
        <w:tc>
          <w:tcPr>
            <w:tcW w:w="846" w:type="dxa"/>
            <w:tcBorders>
              <w:top w:val="single" w:sz="8" w:space="0" w:color="000000"/>
              <w:bottom w:val="single" w:sz="8" w:space="0" w:color="000000"/>
              <w:right w:val="single" w:sz="8" w:space="0" w:color="000000"/>
            </w:tcBorders>
          </w:tcPr>
          <w:p>
            <w:pPr>
              <w:pStyle w:val="TableParagraph"/>
              <w:spacing w:before="38"/>
              <w:ind w:right="78"/>
              <w:rPr>
                <w:sz w:val="20"/>
              </w:rPr>
            </w:pPr>
            <w:r>
              <w:rPr>
                <w:sz w:val="20"/>
              </w:rPr>
              <w:t>6,920</w:t>
            </w:r>
          </w:p>
        </w:tc>
        <w:tc>
          <w:tcPr>
            <w:tcW w:w="1129" w:type="dxa"/>
            <w:tcBorders>
              <w:top w:val="single" w:sz="8" w:space="0" w:color="000000"/>
              <w:left w:val="single" w:sz="8" w:space="0" w:color="000000"/>
              <w:bottom w:val="single" w:sz="8" w:space="0" w:color="000000"/>
            </w:tcBorders>
          </w:tcPr>
          <w:p>
            <w:pPr>
              <w:pStyle w:val="TableParagraph"/>
              <w:spacing w:before="38"/>
              <w:ind w:right="71"/>
              <w:rPr>
                <w:sz w:val="20"/>
              </w:rPr>
            </w:pPr>
            <w:r>
              <w:rPr>
                <w:sz w:val="20"/>
              </w:rPr>
              <w:t>94.11%</w:t>
            </w:r>
          </w:p>
        </w:tc>
      </w:tr>
      <w:tr>
        <w:trPr>
          <w:trHeight w:val="315" w:hRule="atLeast"/>
        </w:trPr>
        <w:tc>
          <w:tcPr>
            <w:tcW w:w="5106" w:type="dxa"/>
            <w:tcBorders>
              <w:top w:val="single" w:sz="8" w:space="0" w:color="000000"/>
            </w:tcBorders>
            <w:shd w:val="clear" w:color="auto" w:fill="FFF6E7"/>
          </w:tcPr>
          <w:p>
            <w:pPr>
              <w:pStyle w:val="TableParagraph"/>
              <w:spacing w:before="48"/>
              <w:ind w:left="108"/>
              <w:jc w:val="left"/>
              <w:rPr>
                <w:sz w:val="14"/>
              </w:rPr>
            </w:pPr>
            <w:r>
              <w:rPr>
                <w:sz w:val="18"/>
              </w:rPr>
              <w:t>I</w:t>
            </w:r>
            <w:r>
              <w:rPr>
                <w:sz w:val="14"/>
              </w:rPr>
              <w:t>N THE CIVILIAN LABOR FORCE AND UNEMPLOYED</w:t>
            </w:r>
          </w:p>
        </w:tc>
        <w:tc>
          <w:tcPr>
            <w:tcW w:w="1132" w:type="dxa"/>
            <w:tcBorders>
              <w:top w:val="single" w:sz="8" w:space="0" w:color="000000"/>
              <w:right w:val="single" w:sz="8" w:space="0" w:color="000000"/>
            </w:tcBorders>
            <w:shd w:val="clear" w:color="auto" w:fill="FFF6E7"/>
          </w:tcPr>
          <w:p>
            <w:pPr>
              <w:pStyle w:val="TableParagraph"/>
              <w:spacing w:before="37"/>
              <w:ind w:right="80"/>
              <w:rPr>
                <w:sz w:val="20"/>
              </w:rPr>
            </w:pPr>
            <w:r>
              <w:rPr>
                <w:sz w:val="20"/>
              </w:rPr>
              <w:t>589</w:t>
            </w:r>
          </w:p>
        </w:tc>
        <w:tc>
          <w:tcPr>
            <w:tcW w:w="1044" w:type="dxa"/>
            <w:tcBorders>
              <w:top w:val="single" w:sz="8" w:space="0" w:color="000000"/>
              <w:left w:val="single" w:sz="8" w:space="0" w:color="000000"/>
            </w:tcBorders>
            <w:shd w:val="clear" w:color="auto" w:fill="FFF6E7"/>
          </w:tcPr>
          <w:p>
            <w:pPr>
              <w:pStyle w:val="TableParagraph"/>
              <w:spacing w:before="37"/>
              <w:ind w:right="73"/>
              <w:rPr>
                <w:sz w:val="20"/>
              </w:rPr>
            </w:pPr>
            <w:r>
              <w:rPr>
                <w:sz w:val="20"/>
              </w:rPr>
              <w:t>5.41%</w:t>
            </w:r>
          </w:p>
        </w:tc>
        <w:tc>
          <w:tcPr>
            <w:tcW w:w="846" w:type="dxa"/>
            <w:tcBorders>
              <w:top w:val="single" w:sz="8" w:space="0" w:color="000000"/>
              <w:right w:val="single" w:sz="8" w:space="0" w:color="000000"/>
            </w:tcBorders>
            <w:shd w:val="clear" w:color="auto" w:fill="FFF6E7"/>
          </w:tcPr>
          <w:p>
            <w:pPr>
              <w:pStyle w:val="TableParagraph"/>
              <w:spacing w:before="37"/>
              <w:ind w:right="79"/>
              <w:rPr>
                <w:sz w:val="20"/>
              </w:rPr>
            </w:pPr>
            <w:r>
              <w:rPr>
                <w:sz w:val="20"/>
              </w:rPr>
              <w:t>433</w:t>
            </w:r>
          </w:p>
        </w:tc>
        <w:tc>
          <w:tcPr>
            <w:tcW w:w="1129" w:type="dxa"/>
            <w:tcBorders>
              <w:top w:val="single" w:sz="8" w:space="0" w:color="000000"/>
              <w:left w:val="single" w:sz="8" w:space="0" w:color="000000"/>
            </w:tcBorders>
            <w:shd w:val="clear" w:color="auto" w:fill="FFF6E7"/>
          </w:tcPr>
          <w:p>
            <w:pPr>
              <w:pStyle w:val="TableParagraph"/>
              <w:spacing w:before="37"/>
              <w:ind w:right="72"/>
              <w:rPr>
                <w:sz w:val="20"/>
              </w:rPr>
            </w:pPr>
            <w:r>
              <w:rPr>
                <w:sz w:val="20"/>
              </w:rPr>
              <w:t>5.89%</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78:</w:t>
      </w:r>
    </w:p>
    <w:p>
      <w:pPr>
        <w:spacing w:line="289" w:lineRule="exact" w:before="0"/>
        <w:ind w:left="638" w:right="104" w:firstLine="0"/>
        <w:jc w:val="center"/>
        <w:rPr>
          <w:sz w:val="19"/>
        </w:rPr>
      </w:pPr>
      <w:r>
        <w:rPr>
          <w:sz w:val="24"/>
        </w:rPr>
        <w:t>U</w:t>
      </w:r>
      <w:r>
        <w:rPr>
          <w:sz w:val="19"/>
        </w:rPr>
        <w:t>SUAL </w:t>
      </w:r>
      <w:r>
        <w:rPr>
          <w:sz w:val="24"/>
        </w:rPr>
        <w:t>H</w:t>
      </w:r>
      <w:r>
        <w:rPr>
          <w:sz w:val="19"/>
        </w:rPr>
        <w:t>OURS </w:t>
      </w:r>
      <w:r>
        <w:rPr>
          <w:sz w:val="24"/>
        </w:rPr>
        <w:t>W</w:t>
      </w:r>
      <w:r>
        <w:rPr>
          <w:sz w:val="19"/>
        </w:rPr>
        <w:t>ORKED IN </w:t>
      </w:r>
      <w:r>
        <w:rPr>
          <w:sz w:val="24"/>
        </w:rPr>
        <w:t>SEARP&amp;DC H</w:t>
      </w:r>
      <w:r>
        <w:rPr>
          <w:sz w:val="19"/>
        </w:rPr>
        <w:t>EAD </w:t>
      </w:r>
      <w:r>
        <w:rPr>
          <w:sz w:val="24"/>
        </w:rPr>
        <w:t>S</w:t>
      </w:r>
      <w:r>
        <w:rPr>
          <w:sz w:val="19"/>
        </w:rPr>
        <w:t>TART </w:t>
      </w:r>
      <w:r>
        <w:rPr>
          <w:sz w:val="24"/>
        </w:rPr>
        <w:t>A</w:t>
      </w:r>
      <w:r>
        <w:rPr>
          <w:sz w:val="19"/>
        </w:rPr>
        <w:t>REA</w:t>
      </w:r>
    </w:p>
    <w:p>
      <w:pPr>
        <w:spacing w:before="0"/>
        <w:ind w:left="640" w:right="104" w:firstLine="0"/>
        <w:jc w:val="center"/>
        <w:rPr>
          <w:sz w:val="16"/>
        </w:rPr>
      </w:pPr>
      <w:r>
        <w:rPr>
          <w:sz w:val="16"/>
        </w:rPr>
        <w:t>S</w:t>
      </w:r>
      <w:r>
        <w:rPr>
          <w:sz w:val="13"/>
        </w:rPr>
        <w:t>EE </w:t>
      </w:r>
      <w:r>
        <w:rPr>
          <w:sz w:val="16"/>
        </w:rPr>
        <w:t>F</w:t>
      </w:r>
      <w:r>
        <w:rPr>
          <w:sz w:val="13"/>
        </w:rPr>
        <w:t>IGURE </w:t>
      </w:r>
      <w:r>
        <w:rPr>
          <w:sz w:val="16"/>
        </w:rPr>
        <w:t>69, </w:t>
      </w:r>
      <w:r>
        <w:rPr>
          <w:sz w:val="13"/>
        </w:rPr>
        <w:t>PAGE </w:t>
      </w:r>
      <w:r>
        <w:rPr>
          <w:sz w:val="16"/>
        </w:rPr>
        <w:t>80</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02"/>
        <w:gridCol w:w="1147"/>
        <w:gridCol w:w="1146"/>
        <w:gridCol w:w="1145"/>
        <w:gridCol w:w="853"/>
        <w:gridCol w:w="852"/>
        <w:gridCol w:w="1011"/>
      </w:tblGrid>
      <w:tr>
        <w:trPr>
          <w:trHeight w:val="308" w:hRule="atLeast"/>
        </w:trPr>
        <w:tc>
          <w:tcPr>
            <w:tcW w:w="3102" w:type="dxa"/>
            <w:vMerge w:val="restart"/>
            <w:shd w:val="clear" w:color="auto" w:fill="FDD282"/>
          </w:tcPr>
          <w:p>
            <w:pPr>
              <w:pStyle w:val="TableParagraph"/>
              <w:spacing w:before="191"/>
              <w:ind w:left="423"/>
              <w:jc w:val="left"/>
              <w:rPr>
                <w:b/>
                <w:sz w:val="22"/>
              </w:rPr>
            </w:pPr>
            <w:r>
              <w:rPr>
                <w:b/>
                <w:sz w:val="22"/>
              </w:rPr>
              <w:t>Usual Hours Worked</w:t>
            </w:r>
          </w:p>
        </w:tc>
        <w:tc>
          <w:tcPr>
            <w:tcW w:w="3438" w:type="dxa"/>
            <w:gridSpan w:val="3"/>
            <w:tcBorders>
              <w:bottom w:val="single" w:sz="8" w:space="0" w:color="000000"/>
            </w:tcBorders>
            <w:shd w:val="clear" w:color="auto" w:fill="FDD282"/>
          </w:tcPr>
          <w:p>
            <w:pPr>
              <w:pStyle w:val="TableParagraph"/>
              <w:spacing w:before="23"/>
              <w:ind w:left="1219" w:right="1187"/>
              <w:jc w:val="center"/>
              <w:rPr>
                <w:b/>
                <w:sz w:val="22"/>
              </w:rPr>
            </w:pPr>
            <w:r>
              <w:rPr>
                <w:b/>
                <w:sz w:val="22"/>
              </w:rPr>
              <w:t>Alabama</w:t>
            </w:r>
          </w:p>
        </w:tc>
        <w:tc>
          <w:tcPr>
            <w:tcW w:w="2716" w:type="dxa"/>
            <w:gridSpan w:val="3"/>
            <w:tcBorders>
              <w:bottom w:val="single" w:sz="8" w:space="0" w:color="000000"/>
            </w:tcBorders>
            <w:shd w:val="clear" w:color="auto" w:fill="FDD282"/>
          </w:tcPr>
          <w:p>
            <w:pPr>
              <w:pStyle w:val="TableParagraph"/>
              <w:spacing w:before="23"/>
              <w:ind w:left="752"/>
              <w:jc w:val="left"/>
              <w:rPr>
                <w:b/>
                <w:sz w:val="22"/>
              </w:rPr>
            </w:pPr>
            <w:r>
              <w:rPr>
                <w:b/>
                <w:sz w:val="22"/>
              </w:rPr>
              <w:t>SEARP&amp;DC</w:t>
            </w:r>
          </w:p>
        </w:tc>
      </w:tr>
      <w:tr>
        <w:trPr>
          <w:trHeight w:val="310" w:hRule="atLeast"/>
        </w:trPr>
        <w:tc>
          <w:tcPr>
            <w:tcW w:w="3102" w:type="dxa"/>
            <w:vMerge/>
            <w:tcBorders>
              <w:top w:val="nil"/>
            </w:tcBorders>
            <w:shd w:val="clear" w:color="auto" w:fill="FDD282"/>
          </w:tcPr>
          <w:p>
            <w:pPr>
              <w:rPr>
                <w:sz w:val="2"/>
                <w:szCs w:val="2"/>
              </w:rPr>
            </w:pPr>
          </w:p>
        </w:tc>
        <w:tc>
          <w:tcPr>
            <w:tcW w:w="1147" w:type="dxa"/>
            <w:tcBorders>
              <w:top w:val="single" w:sz="8" w:space="0" w:color="000000"/>
              <w:right w:val="single" w:sz="8" w:space="0" w:color="000000"/>
            </w:tcBorders>
            <w:shd w:val="clear" w:color="auto" w:fill="FDD282"/>
          </w:tcPr>
          <w:p>
            <w:pPr>
              <w:pStyle w:val="TableParagraph"/>
              <w:spacing w:before="20"/>
              <w:ind w:left="203"/>
              <w:jc w:val="left"/>
              <w:rPr>
                <w:b/>
                <w:sz w:val="22"/>
              </w:rPr>
            </w:pPr>
            <w:r>
              <w:rPr>
                <w:b/>
                <w:sz w:val="22"/>
              </w:rPr>
              <w:t>Total#</w:t>
            </w:r>
          </w:p>
        </w:tc>
        <w:tc>
          <w:tcPr>
            <w:tcW w:w="1146" w:type="dxa"/>
            <w:tcBorders>
              <w:top w:val="single" w:sz="8" w:space="0" w:color="000000"/>
              <w:left w:val="single" w:sz="8" w:space="0" w:color="000000"/>
              <w:right w:val="single" w:sz="8" w:space="0" w:color="000000"/>
            </w:tcBorders>
            <w:shd w:val="clear" w:color="auto" w:fill="FDD282"/>
          </w:tcPr>
          <w:p>
            <w:pPr>
              <w:pStyle w:val="TableParagraph"/>
              <w:spacing w:before="20"/>
              <w:ind w:left="314"/>
              <w:jc w:val="left"/>
              <w:rPr>
                <w:b/>
                <w:sz w:val="22"/>
              </w:rPr>
            </w:pPr>
            <w:r>
              <w:rPr>
                <w:b/>
                <w:sz w:val="22"/>
              </w:rPr>
              <w:t>Male</w:t>
            </w:r>
          </w:p>
        </w:tc>
        <w:tc>
          <w:tcPr>
            <w:tcW w:w="1145" w:type="dxa"/>
            <w:tcBorders>
              <w:top w:val="single" w:sz="8" w:space="0" w:color="000000"/>
              <w:left w:val="single" w:sz="8" w:space="0" w:color="000000"/>
            </w:tcBorders>
            <w:shd w:val="clear" w:color="auto" w:fill="FDD282"/>
          </w:tcPr>
          <w:p>
            <w:pPr>
              <w:pStyle w:val="TableParagraph"/>
              <w:spacing w:before="20"/>
              <w:ind w:left="178"/>
              <w:jc w:val="left"/>
              <w:rPr>
                <w:b/>
                <w:sz w:val="22"/>
              </w:rPr>
            </w:pPr>
            <w:r>
              <w:rPr>
                <w:b/>
                <w:sz w:val="22"/>
              </w:rPr>
              <w:t>Female</w:t>
            </w:r>
          </w:p>
        </w:tc>
        <w:tc>
          <w:tcPr>
            <w:tcW w:w="853" w:type="dxa"/>
            <w:tcBorders>
              <w:top w:val="single" w:sz="8" w:space="0" w:color="000000"/>
              <w:right w:val="single" w:sz="8" w:space="0" w:color="000000"/>
            </w:tcBorders>
            <w:shd w:val="clear" w:color="auto" w:fill="FDD282"/>
          </w:tcPr>
          <w:p>
            <w:pPr>
              <w:pStyle w:val="TableParagraph"/>
              <w:spacing w:before="20"/>
              <w:ind w:right="118"/>
              <w:rPr>
                <w:b/>
                <w:sz w:val="22"/>
              </w:rPr>
            </w:pPr>
            <w:r>
              <w:rPr>
                <w:b/>
                <w:w w:val="95"/>
                <w:sz w:val="22"/>
              </w:rPr>
              <w:t>Total</w:t>
            </w:r>
          </w:p>
        </w:tc>
        <w:tc>
          <w:tcPr>
            <w:tcW w:w="852" w:type="dxa"/>
            <w:tcBorders>
              <w:top w:val="single" w:sz="8" w:space="0" w:color="000000"/>
              <w:left w:val="single" w:sz="8" w:space="0" w:color="000000"/>
              <w:right w:val="single" w:sz="8" w:space="0" w:color="000000"/>
            </w:tcBorders>
            <w:shd w:val="clear" w:color="auto" w:fill="FDD282"/>
          </w:tcPr>
          <w:p>
            <w:pPr>
              <w:pStyle w:val="TableParagraph"/>
              <w:spacing w:before="20"/>
              <w:ind w:right="137"/>
              <w:rPr>
                <w:b/>
                <w:sz w:val="22"/>
              </w:rPr>
            </w:pPr>
            <w:r>
              <w:rPr>
                <w:b/>
                <w:w w:val="95"/>
                <w:sz w:val="22"/>
              </w:rPr>
              <w:t>Male</w:t>
            </w:r>
          </w:p>
        </w:tc>
        <w:tc>
          <w:tcPr>
            <w:tcW w:w="1011" w:type="dxa"/>
            <w:tcBorders>
              <w:top w:val="single" w:sz="8" w:space="0" w:color="000000"/>
              <w:left w:val="single" w:sz="8" w:space="0" w:color="000000"/>
            </w:tcBorders>
            <w:shd w:val="clear" w:color="auto" w:fill="FDD282"/>
          </w:tcPr>
          <w:p>
            <w:pPr>
              <w:pStyle w:val="TableParagraph"/>
              <w:spacing w:before="20"/>
              <w:ind w:right="72"/>
              <w:rPr>
                <w:b/>
                <w:sz w:val="22"/>
              </w:rPr>
            </w:pPr>
            <w:r>
              <w:rPr>
                <w:b/>
                <w:w w:val="95"/>
                <w:sz w:val="22"/>
              </w:rPr>
              <w:t>Female</w:t>
            </w:r>
          </w:p>
        </w:tc>
      </w:tr>
      <w:tr>
        <w:trPr>
          <w:trHeight w:val="483" w:hRule="atLeast"/>
        </w:trPr>
        <w:tc>
          <w:tcPr>
            <w:tcW w:w="3102" w:type="dxa"/>
          </w:tcPr>
          <w:p>
            <w:pPr>
              <w:pStyle w:val="TableParagraph"/>
              <w:spacing w:line="242" w:lineRule="exact" w:before="6"/>
              <w:ind w:left="108" w:right="387"/>
              <w:jc w:val="left"/>
              <w:rPr>
                <w:sz w:val="20"/>
              </w:rPr>
            </w:pPr>
            <w:r>
              <w:rPr>
                <w:sz w:val="20"/>
              </w:rPr>
              <w:t>Population Age 16 yrs. To 64 yrs.</w:t>
            </w:r>
          </w:p>
        </w:tc>
        <w:tc>
          <w:tcPr>
            <w:tcW w:w="1147" w:type="dxa"/>
            <w:tcBorders>
              <w:right w:val="single" w:sz="4" w:space="0" w:color="000000"/>
            </w:tcBorders>
          </w:tcPr>
          <w:p>
            <w:pPr>
              <w:pStyle w:val="TableParagraph"/>
              <w:jc w:val="left"/>
              <w:rPr>
                <w:sz w:val="19"/>
              </w:rPr>
            </w:pPr>
          </w:p>
          <w:p>
            <w:pPr>
              <w:pStyle w:val="TableParagraph"/>
              <w:spacing w:line="233" w:lineRule="exact" w:before="1"/>
              <w:ind w:right="85"/>
              <w:rPr>
                <w:sz w:val="21"/>
              </w:rPr>
            </w:pPr>
            <w:r>
              <w:rPr>
                <w:sz w:val="21"/>
              </w:rPr>
              <w:t>3,102,263</w:t>
            </w:r>
          </w:p>
        </w:tc>
        <w:tc>
          <w:tcPr>
            <w:tcW w:w="1146" w:type="dxa"/>
            <w:tcBorders>
              <w:left w:val="single" w:sz="4" w:space="0" w:color="000000"/>
              <w:right w:val="single" w:sz="4" w:space="0" w:color="000000"/>
            </w:tcBorders>
          </w:tcPr>
          <w:p>
            <w:pPr>
              <w:pStyle w:val="TableParagraph"/>
              <w:jc w:val="left"/>
              <w:rPr>
                <w:sz w:val="19"/>
              </w:rPr>
            </w:pPr>
          </w:p>
          <w:p>
            <w:pPr>
              <w:pStyle w:val="TableParagraph"/>
              <w:spacing w:line="233" w:lineRule="exact" w:before="1"/>
              <w:ind w:right="84"/>
              <w:rPr>
                <w:sz w:val="21"/>
              </w:rPr>
            </w:pPr>
            <w:r>
              <w:rPr>
                <w:sz w:val="21"/>
              </w:rPr>
              <w:t>1,514,981</w:t>
            </w:r>
          </w:p>
        </w:tc>
        <w:tc>
          <w:tcPr>
            <w:tcW w:w="1145" w:type="dxa"/>
            <w:tcBorders>
              <w:left w:val="single" w:sz="4" w:space="0" w:color="000000"/>
            </w:tcBorders>
          </w:tcPr>
          <w:p>
            <w:pPr>
              <w:pStyle w:val="TableParagraph"/>
              <w:jc w:val="left"/>
              <w:rPr>
                <w:sz w:val="19"/>
              </w:rPr>
            </w:pPr>
          </w:p>
          <w:p>
            <w:pPr>
              <w:pStyle w:val="TableParagraph"/>
              <w:spacing w:line="233" w:lineRule="exact" w:before="1"/>
              <w:ind w:right="73"/>
              <w:rPr>
                <w:sz w:val="21"/>
              </w:rPr>
            </w:pPr>
            <w:r>
              <w:rPr>
                <w:sz w:val="21"/>
              </w:rPr>
              <w:t>1,587,282</w:t>
            </w:r>
          </w:p>
        </w:tc>
        <w:tc>
          <w:tcPr>
            <w:tcW w:w="853" w:type="dxa"/>
            <w:tcBorders>
              <w:right w:val="single" w:sz="4" w:space="0" w:color="000000"/>
            </w:tcBorders>
          </w:tcPr>
          <w:p>
            <w:pPr>
              <w:pStyle w:val="TableParagraph"/>
              <w:jc w:val="left"/>
              <w:rPr>
                <w:sz w:val="19"/>
              </w:rPr>
            </w:pPr>
          </w:p>
          <w:p>
            <w:pPr>
              <w:pStyle w:val="TableParagraph"/>
              <w:spacing w:line="233" w:lineRule="exact" w:before="1"/>
              <w:ind w:right="82"/>
              <w:rPr>
                <w:sz w:val="21"/>
              </w:rPr>
            </w:pPr>
            <w:r>
              <w:rPr>
                <w:sz w:val="21"/>
              </w:rPr>
              <w:t>64,510</w:t>
            </w:r>
          </w:p>
        </w:tc>
        <w:tc>
          <w:tcPr>
            <w:tcW w:w="852" w:type="dxa"/>
            <w:tcBorders>
              <w:left w:val="single" w:sz="4" w:space="0" w:color="000000"/>
              <w:right w:val="single" w:sz="4" w:space="0" w:color="000000"/>
            </w:tcBorders>
          </w:tcPr>
          <w:p>
            <w:pPr>
              <w:pStyle w:val="TableParagraph"/>
              <w:jc w:val="left"/>
              <w:rPr>
                <w:sz w:val="19"/>
              </w:rPr>
            </w:pPr>
          </w:p>
          <w:p>
            <w:pPr>
              <w:pStyle w:val="TableParagraph"/>
              <w:spacing w:line="233" w:lineRule="exact" w:before="1"/>
              <w:ind w:right="81"/>
              <w:rPr>
                <w:sz w:val="21"/>
              </w:rPr>
            </w:pPr>
            <w:r>
              <w:rPr>
                <w:sz w:val="21"/>
              </w:rPr>
              <w:t>32,780</w:t>
            </w:r>
          </w:p>
        </w:tc>
        <w:tc>
          <w:tcPr>
            <w:tcW w:w="1011" w:type="dxa"/>
            <w:tcBorders>
              <w:left w:val="single" w:sz="4" w:space="0" w:color="000000"/>
            </w:tcBorders>
          </w:tcPr>
          <w:p>
            <w:pPr>
              <w:pStyle w:val="TableParagraph"/>
              <w:jc w:val="left"/>
              <w:rPr>
                <w:sz w:val="19"/>
              </w:rPr>
            </w:pPr>
          </w:p>
          <w:p>
            <w:pPr>
              <w:pStyle w:val="TableParagraph"/>
              <w:spacing w:line="233" w:lineRule="exact" w:before="1"/>
              <w:ind w:right="69"/>
              <w:rPr>
                <w:sz w:val="21"/>
              </w:rPr>
            </w:pPr>
            <w:r>
              <w:rPr>
                <w:sz w:val="21"/>
              </w:rPr>
              <w:t>31,730</w:t>
            </w:r>
          </w:p>
        </w:tc>
      </w:tr>
      <w:tr>
        <w:trPr>
          <w:trHeight w:val="476" w:hRule="atLeast"/>
        </w:trPr>
        <w:tc>
          <w:tcPr>
            <w:tcW w:w="3102" w:type="dxa"/>
            <w:tcBorders>
              <w:bottom w:val="single" w:sz="4" w:space="0" w:color="000000"/>
            </w:tcBorders>
            <w:shd w:val="clear" w:color="auto" w:fill="FFF6E7"/>
          </w:tcPr>
          <w:p>
            <w:pPr>
              <w:pStyle w:val="TableParagraph"/>
              <w:spacing w:line="242" w:lineRule="exact"/>
              <w:ind w:left="108" w:right="321"/>
              <w:jc w:val="left"/>
              <w:rPr>
                <w:sz w:val="20"/>
              </w:rPr>
            </w:pPr>
            <w:r>
              <w:rPr>
                <w:sz w:val="20"/>
              </w:rPr>
              <w:t>Worked 35 or more hours per week</w:t>
            </w:r>
          </w:p>
        </w:tc>
        <w:tc>
          <w:tcPr>
            <w:tcW w:w="1147" w:type="dxa"/>
            <w:tcBorders>
              <w:bottom w:val="single" w:sz="4" w:space="0" w:color="000000"/>
              <w:right w:val="single" w:sz="4" w:space="0" w:color="000000"/>
            </w:tcBorders>
            <w:shd w:val="clear" w:color="auto" w:fill="FFF6E7"/>
          </w:tcPr>
          <w:p>
            <w:pPr>
              <w:pStyle w:val="TableParagraph"/>
              <w:spacing w:before="107"/>
              <w:ind w:right="85"/>
              <w:rPr>
                <w:sz w:val="21"/>
              </w:rPr>
            </w:pPr>
            <w:r>
              <w:rPr>
                <w:sz w:val="21"/>
              </w:rPr>
              <w:t>1,737,448</w:t>
            </w:r>
          </w:p>
        </w:tc>
        <w:tc>
          <w:tcPr>
            <w:tcW w:w="1146" w:type="dxa"/>
            <w:tcBorders>
              <w:left w:val="single" w:sz="4" w:space="0" w:color="000000"/>
              <w:bottom w:val="single" w:sz="4" w:space="0" w:color="000000"/>
              <w:right w:val="single" w:sz="4" w:space="0" w:color="000000"/>
            </w:tcBorders>
            <w:shd w:val="clear" w:color="auto" w:fill="FFF6E7"/>
          </w:tcPr>
          <w:p>
            <w:pPr>
              <w:pStyle w:val="TableParagraph"/>
              <w:spacing w:before="107"/>
              <w:ind w:right="85"/>
              <w:rPr>
                <w:sz w:val="21"/>
              </w:rPr>
            </w:pPr>
            <w:r>
              <w:rPr>
                <w:sz w:val="21"/>
              </w:rPr>
              <w:t>971,223</w:t>
            </w:r>
          </w:p>
        </w:tc>
        <w:tc>
          <w:tcPr>
            <w:tcW w:w="1145" w:type="dxa"/>
            <w:tcBorders>
              <w:left w:val="single" w:sz="4" w:space="0" w:color="000000"/>
              <w:bottom w:val="single" w:sz="4" w:space="0" w:color="000000"/>
            </w:tcBorders>
            <w:shd w:val="clear" w:color="auto" w:fill="FFF6E7"/>
          </w:tcPr>
          <w:p>
            <w:pPr>
              <w:pStyle w:val="TableParagraph"/>
              <w:spacing w:before="107"/>
              <w:ind w:right="74"/>
              <w:rPr>
                <w:sz w:val="21"/>
              </w:rPr>
            </w:pPr>
            <w:r>
              <w:rPr>
                <w:sz w:val="21"/>
              </w:rPr>
              <w:t>766,225</w:t>
            </w:r>
          </w:p>
        </w:tc>
        <w:tc>
          <w:tcPr>
            <w:tcW w:w="853" w:type="dxa"/>
            <w:tcBorders>
              <w:bottom w:val="single" w:sz="4" w:space="0" w:color="000000"/>
              <w:right w:val="single" w:sz="4" w:space="0" w:color="000000"/>
            </w:tcBorders>
            <w:shd w:val="clear" w:color="auto" w:fill="FFF6E7"/>
          </w:tcPr>
          <w:p>
            <w:pPr>
              <w:pStyle w:val="TableParagraph"/>
              <w:spacing w:before="107"/>
              <w:ind w:right="84"/>
              <w:rPr>
                <w:sz w:val="21"/>
              </w:rPr>
            </w:pPr>
            <w:r>
              <w:rPr>
                <w:sz w:val="21"/>
              </w:rPr>
              <w:t>34,047</w:t>
            </w:r>
          </w:p>
        </w:tc>
        <w:tc>
          <w:tcPr>
            <w:tcW w:w="852" w:type="dxa"/>
            <w:tcBorders>
              <w:left w:val="single" w:sz="4" w:space="0" w:color="000000"/>
              <w:bottom w:val="single" w:sz="4" w:space="0" w:color="000000"/>
              <w:right w:val="single" w:sz="4" w:space="0" w:color="000000"/>
            </w:tcBorders>
            <w:shd w:val="clear" w:color="auto" w:fill="FFF6E7"/>
          </w:tcPr>
          <w:p>
            <w:pPr>
              <w:pStyle w:val="TableParagraph"/>
              <w:spacing w:before="107"/>
              <w:ind w:right="83"/>
              <w:rPr>
                <w:sz w:val="21"/>
              </w:rPr>
            </w:pPr>
            <w:r>
              <w:rPr>
                <w:sz w:val="21"/>
              </w:rPr>
              <w:t>19,715</w:t>
            </w:r>
          </w:p>
        </w:tc>
        <w:tc>
          <w:tcPr>
            <w:tcW w:w="1011" w:type="dxa"/>
            <w:tcBorders>
              <w:left w:val="single" w:sz="4" w:space="0" w:color="000000"/>
              <w:bottom w:val="single" w:sz="4" w:space="0" w:color="000000"/>
            </w:tcBorders>
            <w:shd w:val="clear" w:color="auto" w:fill="FFF6E7"/>
          </w:tcPr>
          <w:p>
            <w:pPr>
              <w:pStyle w:val="TableParagraph"/>
              <w:spacing w:before="107"/>
              <w:ind w:right="71"/>
              <w:rPr>
                <w:sz w:val="21"/>
              </w:rPr>
            </w:pPr>
            <w:r>
              <w:rPr>
                <w:sz w:val="21"/>
              </w:rPr>
              <w:t>14,332</w:t>
            </w:r>
          </w:p>
        </w:tc>
      </w:tr>
      <w:tr>
        <w:trPr>
          <w:trHeight w:val="307" w:hRule="atLeast"/>
        </w:trPr>
        <w:tc>
          <w:tcPr>
            <w:tcW w:w="3102" w:type="dxa"/>
            <w:tcBorders>
              <w:top w:val="single" w:sz="4" w:space="0" w:color="000000"/>
              <w:bottom w:val="single" w:sz="4" w:space="0" w:color="000000"/>
            </w:tcBorders>
          </w:tcPr>
          <w:p>
            <w:pPr>
              <w:pStyle w:val="TableParagraph"/>
              <w:spacing w:before="29"/>
              <w:ind w:right="1060"/>
              <w:rPr>
                <w:sz w:val="20"/>
              </w:rPr>
            </w:pPr>
            <w:r>
              <w:rPr>
                <w:sz w:val="20"/>
              </w:rPr>
              <w:t>40 or more weeks</w:t>
            </w:r>
          </w:p>
        </w:tc>
        <w:tc>
          <w:tcPr>
            <w:tcW w:w="1147" w:type="dxa"/>
            <w:tcBorders>
              <w:top w:val="single" w:sz="4" w:space="0" w:color="000000"/>
              <w:bottom w:val="single" w:sz="4" w:space="0" w:color="000000"/>
              <w:right w:val="single" w:sz="4" w:space="0" w:color="000000"/>
            </w:tcBorders>
          </w:tcPr>
          <w:p>
            <w:pPr>
              <w:pStyle w:val="TableParagraph"/>
              <w:spacing w:before="22"/>
              <w:ind w:right="85"/>
              <w:rPr>
                <w:sz w:val="21"/>
              </w:rPr>
            </w:pPr>
            <w:r>
              <w:rPr>
                <w:sz w:val="21"/>
              </w:rPr>
              <w:t>88,558</w:t>
            </w:r>
          </w:p>
        </w:tc>
        <w:tc>
          <w:tcPr>
            <w:tcW w:w="1146" w:type="dxa"/>
            <w:tcBorders>
              <w:top w:val="single" w:sz="4" w:space="0" w:color="000000"/>
              <w:left w:val="single" w:sz="4" w:space="0" w:color="000000"/>
              <w:bottom w:val="single" w:sz="4" w:space="0" w:color="000000"/>
              <w:right w:val="single" w:sz="4" w:space="0" w:color="000000"/>
            </w:tcBorders>
          </w:tcPr>
          <w:p>
            <w:pPr>
              <w:pStyle w:val="TableParagraph"/>
              <w:spacing w:before="22"/>
              <w:ind w:right="85"/>
              <w:rPr>
                <w:sz w:val="21"/>
              </w:rPr>
            </w:pPr>
            <w:r>
              <w:rPr>
                <w:sz w:val="21"/>
              </w:rPr>
              <w:t>45,973</w:t>
            </w:r>
          </w:p>
        </w:tc>
        <w:tc>
          <w:tcPr>
            <w:tcW w:w="1145" w:type="dxa"/>
            <w:tcBorders>
              <w:top w:val="single" w:sz="4" w:space="0" w:color="000000"/>
              <w:left w:val="single" w:sz="4" w:space="0" w:color="000000"/>
              <w:bottom w:val="single" w:sz="4" w:space="0" w:color="000000"/>
            </w:tcBorders>
          </w:tcPr>
          <w:p>
            <w:pPr>
              <w:pStyle w:val="TableParagraph"/>
              <w:spacing w:before="22"/>
              <w:ind w:right="73"/>
              <w:rPr>
                <w:sz w:val="21"/>
              </w:rPr>
            </w:pPr>
            <w:r>
              <w:rPr>
                <w:sz w:val="21"/>
              </w:rPr>
              <w:t>42,585</w:t>
            </w:r>
          </w:p>
        </w:tc>
        <w:tc>
          <w:tcPr>
            <w:tcW w:w="853" w:type="dxa"/>
            <w:tcBorders>
              <w:top w:val="single" w:sz="4" w:space="0" w:color="000000"/>
              <w:bottom w:val="single" w:sz="4" w:space="0" w:color="000000"/>
              <w:right w:val="single" w:sz="4" w:space="0" w:color="000000"/>
            </w:tcBorders>
          </w:tcPr>
          <w:p>
            <w:pPr>
              <w:pStyle w:val="TableParagraph"/>
              <w:spacing w:before="22"/>
              <w:ind w:right="84"/>
              <w:rPr>
                <w:sz w:val="21"/>
              </w:rPr>
            </w:pPr>
            <w:r>
              <w:rPr>
                <w:sz w:val="21"/>
              </w:rPr>
              <w:t>1,724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2"/>
              <w:ind w:right="82"/>
              <w:rPr>
                <w:sz w:val="21"/>
              </w:rPr>
            </w:pPr>
            <w:r>
              <w:rPr>
                <w:sz w:val="21"/>
              </w:rPr>
              <w:t>1,140</w:t>
            </w:r>
          </w:p>
        </w:tc>
        <w:tc>
          <w:tcPr>
            <w:tcW w:w="1011" w:type="dxa"/>
            <w:tcBorders>
              <w:top w:val="single" w:sz="4" w:space="0" w:color="000000"/>
              <w:left w:val="single" w:sz="4" w:space="0" w:color="000000"/>
              <w:bottom w:val="single" w:sz="4" w:space="0" w:color="000000"/>
            </w:tcBorders>
          </w:tcPr>
          <w:p>
            <w:pPr>
              <w:pStyle w:val="TableParagraph"/>
              <w:spacing w:before="22"/>
              <w:ind w:right="69"/>
              <w:rPr>
                <w:sz w:val="21"/>
              </w:rPr>
            </w:pPr>
            <w:r>
              <w:rPr>
                <w:sz w:val="21"/>
              </w:rPr>
              <w:t>584</w:t>
            </w:r>
          </w:p>
        </w:tc>
      </w:tr>
      <w:tr>
        <w:trPr>
          <w:trHeight w:val="315" w:hRule="atLeast"/>
        </w:trPr>
        <w:tc>
          <w:tcPr>
            <w:tcW w:w="3102" w:type="dxa"/>
            <w:tcBorders>
              <w:top w:val="single" w:sz="4" w:space="0" w:color="000000"/>
            </w:tcBorders>
          </w:tcPr>
          <w:p>
            <w:pPr>
              <w:pStyle w:val="TableParagraph"/>
              <w:spacing w:before="37"/>
              <w:ind w:left="421"/>
              <w:jc w:val="left"/>
              <w:rPr>
                <w:sz w:val="20"/>
              </w:rPr>
            </w:pPr>
            <w:r>
              <w:rPr>
                <w:sz w:val="20"/>
              </w:rPr>
              <w:t>50 to 52 weeks</w:t>
            </w:r>
          </w:p>
        </w:tc>
        <w:tc>
          <w:tcPr>
            <w:tcW w:w="1147" w:type="dxa"/>
            <w:tcBorders>
              <w:top w:val="single" w:sz="4" w:space="0" w:color="000000"/>
              <w:right w:val="single" w:sz="4" w:space="0" w:color="000000"/>
            </w:tcBorders>
          </w:tcPr>
          <w:p>
            <w:pPr>
              <w:pStyle w:val="TableParagraph"/>
              <w:spacing w:before="31"/>
              <w:ind w:right="86"/>
              <w:rPr>
                <w:sz w:val="21"/>
              </w:rPr>
            </w:pPr>
            <w:r>
              <w:rPr>
                <w:sz w:val="21"/>
              </w:rPr>
              <w:t>1,491,652</w:t>
            </w:r>
          </w:p>
        </w:tc>
        <w:tc>
          <w:tcPr>
            <w:tcW w:w="1146" w:type="dxa"/>
            <w:tcBorders>
              <w:top w:val="single" w:sz="4" w:space="0" w:color="000000"/>
              <w:left w:val="single" w:sz="4" w:space="0" w:color="000000"/>
              <w:right w:val="single" w:sz="4" w:space="0" w:color="000000"/>
            </w:tcBorders>
          </w:tcPr>
          <w:p>
            <w:pPr>
              <w:pStyle w:val="TableParagraph"/>
              <w:spacing w:before="31"/>
              <w:ind w:right="85"/>
              <w:rPr>
                <w:sz w:val="21"/>
              </w:rPr>
            </w:pPr>
            <w:r>
              <w:rPr>
                <w:sz w:val="21"/>
              </w:rPr>
              <w:t>838,396</w:t>
            </w:r>
          </w:p>
        </w:tc>
        <w:tc>
          <w:tcPr>
            <w:tcW w:w="1145" w:type="dxa"/>
            <w:tcBorders>
              <w:top w:val="single" w:sz="4" w:space="0" w:color="000000"/>
              <w:left w:val="single" w:sz="4" w:space="0" w:color="000000"/>
            </w:tcBorders>
          </w:tcPr>
          <w:p>
            <w:pPr>
              <w:pStyle w:val="TableParagraph"/>
              <w:spacing w:before="31"/>
              <w:ind w:right="74"/>
              <w:rPr>
                <w:sz w:val="21"/>
              </w:rPr>
            </w:pPr>
            <w:r>
              <w:rPr>
                <w:sz w:val="21"/>
              </w:rPr>
              <w:t>653,256</w:t>
            </w:r>
          </w:p>
        </w:tc>
        <w:tc>
          <w:tcPr>
            <w:tcW w:w="853" w:type="dxa"/>
            <w:tcBorders>
              <w:top w:val="single" w:sz="4" w:space="0" w:color="000000"/>
              <w:right w:val="single" w:sz="4" w:space="0" w:color="000000"/>
            </w:tcBorders>
          </w:tcPr>
          <w:p>
            <w:pPr>
              <w:pStyle w:val="TableParagraph"/>
              <w:spacing w:before="31"/>
              <w:ind w:right="83"/>
              <w:rPr>
                <w:sz w:val="21"/>
              </w:rPr>
            </w:pPr>
            <w:r>
              <w:rPr>
                <w:sz w:val="21"/>
              </w:rPr>
              <w:t>28,817</w:t>
            </w:r>
          </w:p>
        </w:tc>
        <w:tc>
          <w:tcPr>
            <w:tcW w:w="852" w:type="dxa"/>
            <w:tcBorders>
              <w:top w:val="single" w:sz="4" w:space="0" w:color="000000"/>
              <w:left w:val="single" w:sz="4" w:space="0" w:color="000000"/>
              <w:right w:val="single" w:sz="4" w:space="0" w:color="000000"/>
            </w:tcBorders>
          </w:tcPr>
          <w:p>
            <w:pPr>
              <w:pStyle w:val="TableParagraph"/>
              <w:spacing w:before="31"/>
              <w:ind w:right="81"/>
              <w:rPr>
                <w:sz w:val="21"/>
              </w:rPr>
            </w:pPr>
            <w:r>
              <w:rPr>
                <w:sz w:val="21"/>
              </w:rPr>
              <w:t>16,496</w:t>
            </w:r>
          </w:p>
        </w:tc>
        <w:tc>
          <w:tcPr>
            <w:tcW w:w="1011" w:type="dxa"/>
            <w:tcBorders>
              <w:top w:val="single" w:sz="4" w:space="0" w:color="000000"/>
              <w:left w:val="single" w:sz="4" w:space="0" w:color="000000"/>
            </w:tcBorders>
          </w:tcPr>
          <w:p>
            <w:pPr>
              <w:pStyle w:val="TableParagraph"/>
              <w:spacing w:before="31"/>
              <w:ind w:right="69"/>
              <w:rPr>
                <w:sz w:val="21"/>
              </w:rPr>
            </w:pPr>
            <w:r>
              <w:rPr>
                <w:sz w:val="21"/>
              </w:rPr>
              <w:t>12,321</w:t>
            </w:r>
          </w:p>
        </w:tc>
      </w:tr>
      <w:tr>
        <w:trPr>
          <w:trHeight w:val="482" w:hRule="atLeast"/>
        </w:trPr>
        <w:tc>
          <w:tcPr>
            <w:tcW w:w="3102" w:type="dxa"/>
            <w:tcBorders>
              <w:bottom w:val="single" w:sz="4" w:space="0" w:color="000000"/>
            </w:tcBorders>
            <w:shd w:val="clear" w:color="auto" w:fill="FFF6E7"/>
          </w:tcPr>
          <w:p>
            <w:pPr>
              <w:pStyle w:val="TableParagraph"/>
              <w:spacing w:line="242" w:lineRule="exact" w:before="7"/>
              <w:ind w:left="108" w:right="253"/>
              <w:jc w:val="left"/>
              <w:rPr>
                <w:sz w:val="20"/>
              </w:rPr>
            </w:pPr>
            <w:r>
              <w:rPr>
                <w:sz w:val="20"/>
              </w:rPr>
              <w:t>Usually worked 15 to 34 hours per week</w:t>
            </w:r>
          </w:p>
        </w:tc>
        <w:tc>
          <w:tcPr>
            <w:tcW w:w="1147" w:type="dxa"/>
            <w:tcBorders>
              <w:bottom w:val="single" w:sz="4" w:space="0" w:color="000000"/>
              <w:right w:val="single" w:sz="4" w:space="0" w:color="000000"/>
            </w:tcBorders>
            <w:shd w:val="clear" w:color="auto" w:fill="FFF6E7"/>
          </w:tcPr>
          <w:p>
            <w:pPr>
              <w:pStyle w:val="TableParagraph"/>
              <w:spacing w:before="114"/>
              <w:ind w:right="85"/>
              <w:rPr>
                <w:sz w:val="21"/>
              </w:rPr>
            </w:pPr>
            <w:r>
              <w:rPr>
                <w:sz w:val="21"/>
              </w:rPr>
              <w:t>367,317</w:t>
            </w:r>
          </w:p>
        </w:tc>
        <w:tc>
          <w:tcPr>
            <w:tcW w:w="1146" w:type="dxa"/>
            <w:tcBorders>
              <w:left w:val="single" w:sz="4" w:space="0" w:color="000000"/>
              <w:bottom w:val="single" w:sz="4" w:space="0" w:color="000000"/>
              <w:right w:val="single" w:sz="4" w:space="0" w:color="000000"/>
            </w:tcBorders>
            <w:shd w:val="clear" w:color="auto" w:fill="FFF6E7"/>
          </w:tcPr>
          <w:p>
            <w:pPr>
              <w:pStyle w:val="TableParagraph"/>
              <w:spacing w:before="114"/>
              <w:ind w:right="85"/>
              <w:rPr>
                <w:sz w:val="21"/>
              </w:rPr>
            </w:pPr>
            <w:r>
              <w:rPr>
                <w:sz w:val="21"/>
              </w:rPr>
              <w:t>134,476</w:t>
            </w:r>
          </w:p>
        </w:tc>
        <w:tc>
          <w:tcPr>
            <w:tcW w:w="1145" w:type="dxa"/>
            <w:tcBorders>
              <w:left w:val="single" w:sz="4" w:space="0" w:color="000000"/>
              <w:bottom w:val="single" w:sz="4" w:space="0" w:color="000000"/>
            </w:tcBorders>
            <w:shd w:val="clear" w:color="auto" w:fill="FFF6E7"/>
          </w:tcPr>
          <w:p>
            <w:pPr>
              <w:pStyle w:val="TableParagraph"/>
              <w:spacing w:before="114"/>
              <w:ind w:right="74"/>
              <w:rPr>
                <w:sz w:val="21"/>
              </w:rPr>
            </w:pPr>
            <w:r>
              <w:rPr>
                <w:sz w:val="21"/>
              </w:rPr>
              <w:t>232,841</w:t>
            </w:r>
          </w:p>
        </w:tc>
        <w:tc>
          <w:tcPr>
            <w:tcW w:w="853" w:type="dxa"/>
            <w:tcBorders>
              <w:bottom w:val="single" w:sz="4" w:space="0" w:color="000000"/>
              <w:right w:val="single" w:sz="4" w:space="0" w:color="000000"/>
            </w:tcBorders>
            <w:shd w:val="clear" w:color="auto" w:fill="FFF6E7"/>
          </w:tcPr>
          <w:p>
            <w:pPr>
              <w:pStyle w:val="TableParagraph"/>
              <w:spacing w:before="114"/>
              <w:ind w:right="84"/>
              <w:rPr>
                <w:sz w:val="21"/>
              </w:rPr>
            </w:pPr>
            <w:r>
              <w:rPr>
                <w:sz w:val="21"/>
              </w:rPr>
              <w:t>5,884</w:t>
            </w:r>
          </w:p>
        </w:tc>
        <w:tc>
          <w:tcPr>
            <w:tcW w:w="852" w:type="dxa"/>
            <w:tcBorders>
              <w:left w:val="single" w:sz="4" w:space="0" w:color="000000"/>
              <w:bottom w:val="single" w:sz="4" w:space="0" w:color="000000"/>
              <w:right w:val="single" w:sz="4" w:space="0" w:color="000000"/>
            </w:tcBorders>
            <w:shd w:val="clear" w:color="auto" w:fill="FFF6E7"/>
          </w:tcPr>
          <w:p>
            <w:pPr>
              <w:pStyle w:val="TableParagraph"/>
              <w:spacing w:before="114"/>
              <w:ind w:right="83"/>
              <w:rPr>
                <w:sz w:val="21"/>
              </w:rPr>
            </w:pPr>
            <w:r>
              <w:rPr>
                <w:sz w:val="21"/>
              </w:rPr>
              <w:t>2,162</w:t>
            </w:r>
          </w:p>
        </w:tc>
        <w:tc>
          <w:tcPr>
            <w:tcW w:w="1011" w:type="dxa"/>
            <w:tcBorders>
              <w:left w:val="single" w:sz="4" w:space="0" w:color="000000"/>
              <w:bottom w:val="single" w:sz="4" w:space="0" w:color="000000"/>
            </w:tcBorders>
            <w:shd w:val="clear" w:color="auto" w:fill="FFF6E7"/>
          </w:tcPr>
          <w:p>
            <w:pPr>
              <w:pStyle w:val="TableParagraph"/>
              <w:spacing w:before="114"/>
              <w:ind w:right="71"/>
              <w:rPr>
                <w:sz w:val="21"/>
              </w:rPr>
            </w:pPr>
            <w:r>
              <w:rPr>
                <w:sz w:val="21"/>
              </w:rPr>
              <w:t>3,722</w:t>
            </w:r>
          </w:p>
        </w:tc>
      </w:tr>
      <w:tr>
        <w:trPr>
          <w:trHeight w:val="306" w:hRule="atLeast"/>
        </w:trPr>
        <w:tc>
          <w:tcPr>
            <w:tcW w:w="3102" w:type="dxa"/>
            <w:tcBorders>
              <w:top w:val="single" w:sz="4" w:space="0" w:color="000000"/>
              <w:bottom w:val="single" w:sz="4" w:space="0" w:color="000000"/>
            </w:tcBorders>
          </w:tcPr>
          <w:p>
            <w:pPr>
              <w:pStyle w:val="TableParagraph"/>
              <w:spacing w:before="28"/>
              <w:ind w:right="1060"/>
              <w:rPr>
                <w:sz w:val="20"/>
              </w:rPr>
            </w:pPr>
            <w:r>
              <w:rPr>
                <w:sz w:val="20"/>
              </w:rPr>
              <w:t>40 or more weeks</w:t>
            </w:r>
          </w:p>
        </w:tc>
        <w:tc>
          <w:tcPr>
            <w:tcW w:w="1147" w:type="dxa"/>
            <w:tcBorders>
              <w:top w:val="single" w:sz="4" w:space="0" w:color="000000"/>
              <w:bottom w:val="single" w:sz="4" w:space="0" w:color="000000"/>
              <w:right w:val="single" w:sz="4" w:space="0" w:color="000000"/>
            </w:tcBorders>
          </w:tcPr>
          <w:p>
            <w:pPr>
              <w:pStyle w:val="TableParagraph"/>
              <w:spacing w:before="22"/>
              <w:ind w:right="85"/>
              <w:rPr>
                <w:sz w:val="21"/>
              </w:rPr>
            </w:pPr>
            <w:r>
              <w:rPr>
                <w:sz w:val="21"/>
              </w:rPr>
              <w:t>39,711</w:t>
            </w:r>
          </w:p>
        </w:tc>
        <w:tc>
          <w:tcPr>
            <w:tcW w:w="1146" w:type="dxa"/>
            <w:tcBorders>
              <w:top w:val="single" w:sz="4" w:space="0" w:color="000000"/>
              <w:left w:val="single" w:sz="4" w:space="0" w:color="000000"/>
              <w:bottom w:val="single" w:sz="4" w:space="0" w:color="000000"/>
              <w:right w:val="single" w:sz="4" w:space="0" w:color="000000"/>
            </w:tcBorders>
          </w:tcPr>
          <w:p>
            <w:pPr>
              <w:pStyle w:val="TableParagraph"/>
              <w:spacing w:before="22"/>
              <w:ind w:right="84"/>
              <w:rPr>
                <w:sz w:val="21"/>
              </w:rPr>
            </w:pPr>
            <w:r>
              <w:rPr>
                <w:sz w:val="21"/>
              </w:rPr>
              <w:t>14,308</w:t>
            </w:r>
          </w:p>
        </w:tc>
        <w:tc>
          <w:tcPr>
            <w:tcW w:w="1145" w:type="dxa"/>
            <w:tcBorders>
              <w:top w:val="single" w:sz="4" w:space="0" w:color="000000"/>
              <w:left w:val="single" w:sz="4" w:space="0" w:color="000000"/>
              <w:bottom w:val="single" w:sz="4" w:space="0" w:color="000000"/>
            </w:tcBorders>
          </w:tcPr>
          <w:p>
            <w:pPr>
              <w:pStyle w:val="TableParagraph"/>
              <w:spacing w:before="22"/>
              <w:ind w:right="73"/>
              <w:rPr>
                <w:sz w:val="21"/>
              </w:rPr>
            </w:pPr>
            <w:r>
              <w:rPr>
                <w:sz w:val="21"/>
              </w:rPr>
              <w:t>25,403</w:t>
            </w:r>
          </w:p>
        </w:tc>
        <w:tc>
          <w:tcPr>
            <w:tcW w:w="853" w:type="dxa"/>
            <w:tcBorders>
              <w:top w:val="single" w:sz="4" w:space="0" w:color="000000"/>
              <w:bottom w:val="single" w:sz="4" w:space="0" w:color="000000"/>
              <w:right w:val="single" w:sz="4" w:space="0" w:color="000000"/>
            </w:tcBorders>
          </w:tcPr>
          <w:p>
            <w:pPr>
              <w:pStyle w:val="TableParagraph"/>
              <w:spacing w:before="22"/>
              <w:ind w:right="82"/>
              <w:rPr>
                <w:sz w:val="21"/>
              </w:rPr>
            </w:pPr>
            <w:r>
              <w:rPr>
                <w:sz w:val="21"/>
              </w:rPr>
              <w:t>699</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2"/>
              <w:ind w:right="81"/>
              <w:rPr>
                <w:sz w:val="21"/>
              </w:rPr>
            </w:pPr>
            <w:r>
              <w:rPr>
                <w:sz w:val="21"/>
              </w:rPr>
              <w:t>296</w:t>
            </w:r>
          </w:p>
        </w:tc>
        <w:tc>
          <w:tcPr>
            <w:tcW w:w="1011" w:type="dxa"/>
            <w:tcBorders>
              <w:top w:val="single" w:sz="4" w:space="0" w:color="000000"/>
              <w:left w:val="single" w:sz="4" w:space="0" w:color="000000"/>
              <w:bottom w:val="single" w:sz="4" w:space="0" w:color="000000"/>
            </w:tcBorders>
          </w:tcPr>
          <w:p>
            <w:pPr>
              <w:pStyle w:val="TableParagraph"/>
              <w:spacing w:before="22"/>
              <w:ind w:right="69"/>
              <w:rPr>
                <w:sz w:val="21"/>
              </w:rPr>
            </w:pPr>
            <w:r>
              <w:rPr>
                <w:sz w:val="21"/>
              </w:rPr>
              <w:t>403</w:t>
            </w:r>
          </w:p>
        </w:tc>
      </w:tr>
      <w:tr>
        <w:trPr>
          <w:trHeight w:val="315" w:hRule="atLeast"/>
        </w:trPr>
        <w:tc>
          <w:tcPr>
            <w:tcW w:w="3102" w:type="dxa"/>
            <w:tcBorders>
              <w:top w:val="single" w:sz="4" w:space="0" w:color="000000"/>
            </w:tcBorders>
          </w:tcPr>
          <w:p>
            <w:pPr>
              <w:pStyle w:val="TableParagraph"/>
              <w:spacing w:before="37"/>
              <w:ind w:left="421"/>
              <w:jc w:val="left"/>
              <w:rPr>
                <w:sz w:val="20"/>
              </w:rPr>
            </w:pPr>
            <w:r>
              <w:rPr>
                <w:sz w:val="20"/>
              </w:rPr>
              <w:t>50 to 52 weeks</w:t>
            </w:r>
          </w:p>
        </w:tc>
        <w:tc>
          <w:tcPr>
            <w:tcW w:w="1147" w:type="dxa"/>
            <w:tcBorders>
              <w:top w:val="single" w:sz="4" w:space="0" w:color="000000"/>
              <w:right w:val="single" w:sz="4" w:space="0" w:color="000000"/>
            </w:tcBorders>
          </w:tcPr>
          <w:p>
            <w:pPr>
              <w:pStyle w:val="TableParagraph"/>
              <w:spacing w:before="31"/>
              <w:ind w:right="85"/>
              <w:rPr>
                <w:sz w:val="21"/>
              </w:rPr>
            </w:pPr>
            <w:r>
              <w:rPr>
                <w:sz w:val="21"/>
              </w:rPr>
              <w:t>176,810</w:t>
            </w:r>
          </w:p>
        </w:tc>
        <w:tc>
          <w:tcPr>
            <w:tcW w:w="1146" w:type="dxa"/>
            <w:tcBorders>
              <w:top w:val="single" w:sz="4" w:space="0" w:color="000000"/>
              <w:left w:val="single" w:sz="4" w:space="0" w:color="000000"/>
              <w:right w:val="single" w:sz="4" w:space="0" w:color="000000"/>
            </w:tcBorders>
          </w:tcPr>
          <w:p>
            <w:pPr>
              <w:pStyle w:val="TableParagraph"/>
              <w:spacing w:before="31"/>
              <w:ind w:right="85"/>
              <w:rPr>
                <w:sz w:val="21"/>
              </w:rPr>
            </w:pPr>
            <w:r>
              <w:rPr>
                <w:sz w:val="21"/>
              </w:rPr>
              <w:t>57,791</w:t>
            </w:r>
          </w:p>
        </w:tc>
        <w:tc>
          <w:tcPr>
            <w:tcW w:w="1145" w:type="dxa"/>
            <w:tcBorders>
              <w:top w:val="single" w:sz="4" w:space="0" w:color="000000"/>
              <w:left w:val="single" w:sz="4" w:space="0" w:color="000000"/>
            </w:tcBorders>
          </w:tcPr>
          <w:p>
            <w:pPr>
              <w:pStyle w:val="TableParagraph"/>
              <w:spacing w:before="31"/>
              <w:ind w:right="74"/>
              <w:rPr>
                <w:sz w:val="21"/>
              </w:rPr>
            </w:pPr>
            <w:r>
              <w:rPr>
                <w:sz w:val="21"/>
              </w:rPr>
              <w:t>119,019</w:t>
            </w:r>
          </w:p>
        </w:tc>
        <w:tc>
          <w:tcPr>
            <w:tcW w:w="853" w:type="dxa"/>
            <w:tcBorders>
              <w:top w:val="single" w:sz="4" w:space="0" w:color="000000"/>
              <w:right w:val="single" w:sz="4" w:space="0" w:color="000000"/>
            </w:tcBorders>
          </w:tcPr>
          <w:p>
            <w:pPr>
              <w:pStyle w:val="TableParagraph"/>
              <w:spacing w:before="31"/>
              <w:ind w:right="83"/>
              <w:rPr>
                <w:sz w:val="21"/>
              </w:rPr>
            </w:pPr>
            <w:r>
              <w:rPr>
                <w:sz w:val="21"/>
              </w:rPr>
              <w:t>2,702</w:t>
            </w:r>
          </w:p>
        </w:tc>
        <w:tc>
          <w:tcPr>
            <w:tcW w:w="852" w:type="dxa"/>
            <w:tcBorders>
              <w:top w:val="single" w:sz="4" w:space="0" w:color="000000"/>
              <w:left w:val="single" w:sz="4" w:space="0" w:color="000000"/>
              <w:right w:val="single" w:sz="4" w:space="0" w:color="000000"/>
            </w:tcBorders>
          </w:tcPr>
          <w:p>
            <w:pPr>
              <w:pStyle w:val="TableParagraph"/>
              <w:spacing w:before="31"/>
              <w:ind w:right="81"/>
              <w:rPr>
                <w:sz w:val="21"/>
              </w:rPr>
            </w:pPr>
            <w:r>
              <w:rPr>
                <w:sz w:val="21"/>
              </w:rPr>
              <w:t>837</w:t>
            </w:r>
          </w:p>
        </w:tc>
        <w:tc>
          <w:tcPr>
            <w:tcW w:w="1011" w:type="dxa"/>
            <w:tcBorders>
              <w:top w:val="single" w:sz="4" w:space="0" w:color="000000"/>
              <w:left w:val="single" w:sz="4" w:space="0" w:color="000000"/>
            </w:tcBorders>
          </w:tcPr>
          <w:p>
            <w:pPr>
              <w:pStyle w:val="TableParagraph"/>
              <w:spacing w:before="31"/>
              <w:ind w:right="70"/>
              <w:rPr>
                <w:sz w:val="21"/>
              </w:rPr>
            </w:pPr>
            <w:r>
              <w:rPr>
                <w:sz w:val="21"/>
              </w:rPr>
              <w:t>1,865</w:t>
            </w:r>
          </w:p>
        </w:tc>
      </w:tr>
      <w:tr>
        <w:trPr>
          <w:trHeight w:val="482" w:hRule="atLeast"/>
        </w:trPr>
        <w:tc>
          <w:tcPr>
            <w:tcW w:w="3102" w:type="dxa"/>
            <w:tcBorders>
              <w:bottom w:val="single" w:sz="4" w:space="0" w:color="000000"/>
            </w:tcBorders>
            <w:shd w:val="clear" w:color="auto" w:fill="FFF6E7"/>
          </w:tcPr>
          <w:p>
            <w:pPr>
              <w:pStyle w:val="TableParagraph"/>
              <w:spacing w:line="242" w:lineRule="exact" w:before="6"/>
              <w:ind w:left="108" w:right="363"/>
              <w:jc w:val="left"/>
              <w:rPr>
                <w:sz w:val="20"/>
              </w:rPr>
            </w:pPr>
            <w:r>
              <w:rPr>
                <w:sz w:val="20"/>
              </w:rPr>
              <w:t>Usually worked 1 to 14 hours per week</w:t>
            </w:r>
          </w:p>
        </w:tc>
        <w:tc>
          <w:tcPr>
            <w:tcW w:w="1147" w:type="dxa"/>
            <w:tcBorders>
              <w:bottom w:val="single" w:sz="4" w:space="0" w:color="000000"/>
              <w:right w:val="single" w:sz="4" w:space="0" w:color="000000"/>
            </w:tcBorders>
            <w:shd w:val="clear" w:color="auto" w:fill="FFF6E7"/>
          </w:tcPr>
          <w:p>
            <w:pPr>
              <w:pStyle w:val="TableParagraph"/>
              <w:spacing w:before="114"/>
              <w:ind w:right="85"/>
              <w:rPr>
                <w:sz w:val="21"/>
              </w:rPr>
            </w:pPr>
            <w:r>
              <w:rPr>
                <w:sz w:val="21"/>
              </w:rPr>
              <w:t>85,588</w:t>
            </w:r>
          </w:p>
        </w:tc>
        <w:tc>
          <w:tcPr>
            <w:tcW w:w="1146" w:type="dxa"/>
            <w:tcBorders>
              <w:left w:val="single" w:sz="4" w:space="0" w:color="000000"/>
              <w:bottom w:val="single" w:sz="4" w:space="0" w:color="000000"/>
              <w:right w:val="single" w:sz="4" w:space="0" w:color="000000"/>
            </w:tcBorders>
            <w:shd w:val="clear" w:color="auto" w:fill="FFF6E7"/>
          </w:tcPr>
          <w:p>
            <w:pPr>
              <w:pStyle w:val="TableParagraph"/>
              <w:spacing w:before="114"/>
              <w:ind w:right="85"/>
              <w:rPr>
                <w:sz w:val="21"/>
              </w:rPr>
            </w:pPr>
            <w:r>
              <w:rPr>
                <w:sz w:val="21"/>
              </w:rPr>
              <w:t>31,461</w:t>
            </w:r>
          </w:p>
        </w:tc>
        <w:tc>
          <w:tcPr>
            <w:tcW w:w="1145" w:type="dxa"/>
            <w:tcBorders>
              <w:left w:val="single" w:sz="4" w:space="0" w:color="000000"/>
              <w:bottom w:val="single" w:sz="4" w:space="0" w:color="000000"/>
            </w:tcBorders>
            <w:shd w:val="clear" w:color="auto" w:fill="FFF6E7"/>
          </w:tcPr>
          <w:p>
            <w:pPr>
              <w:pStyle w:val="TableParagraph"/>
              <w:spacing w:before="114"/>
              <w:ind w:right="74"/>
              <w:rPr>
                <w:sz w:val="21"/>
              </w:rPr>
            </w:pPr>
            <w:r>
              <w:rPr>
                <w:sz w:val="21"/>
              </w:rPr>
              <w:t>54,127</w:t>
            </w:r>
          </w:p>
        </w:tc>
        <w:tc>
          <w:tcPr>
            <w:tcW w:w="853" w:type="dxa"/>
            <w:tcBorders>
              <w:bottom w:val="single" w:sz="4" w:space="0" w:color="000000"/>
              <w:right w:val="single" w:sz="4" w:space="0" w:color="000000"/>
            </w:tcBorders>
            <w:shd w:val="clear" w:color="auto" w:fill="FFF6E7"/>
          </w:tcPr>
          <w:p>
            <w:pPr>
              <w:pStyle w:val="TableParagraph"/>
              <w:spacing w:before="114"/>
              <w:ind w:right="84"/>
              <w:rPr>
                <w:sz w:val="21"/>
              </w:rPr>
            </w:pPr>
            <w:r>
              <w:rPr>
                <w:sz w:val="21"/>
              </w:rPr>
              <w:t>1,568</w:t>
            </w:r>
          </w:p>
        </w:tc>
        <w:tc>
          <w:tcPr>
            <w:tcW w:w="852" w:type="dxa"/>
            <w:tcBorders>
              <w:left w:val="single" w:sz="4" w:space="0" w:color="000000"/>
              <w:bottom w:val="single" w:sz="4" w:space="0" w:color="000000"/>
              <w:right w:val="single" w:sz="4" w:space="0" w:color="000000"/>
            </w:tcBorders>
            <w:shd w:val="clear" w:color="auto" w:fill="FFF6E7"/>
          </w:tcPr>
          <w:p>
            <w:pPr>
              <w:pStyle w:val="TableParagraph"/>
              <w:spacing w:before="114"/>
              <w:ind w:right="82"/>
              <w:rPr>
                <w:sz w:val="21"/>
              </w:rPr>
            </w:pPr>
            <w:r>
              <w:rPr>
                <w:sz w:val="21"/>
              </w:rPr>
              <w:t>632</w:t>
            </w:r>
          </w:p>
        </w:tc>
        <w:tc>
          <w:tcPr>
            <w:tcW w:w="1011" w:type="dxa"/>
            <w:tcBorders>
              <w:left w:val="single" w:sz="4" w:space="0" w:color="000000"/>
              <w:bottom w:val="single" w:sz="4" w:space="0" w:color="000000"/>
            </w:tcBorders>
            <w:shd w:val="clear" w:color="auto" w:fill="FFF6E7"/>
          </w:tcPr>
          <w:p>
            <w:pPr>
              <w:pStyle w:val="TableParagraph"/>
              <w:spacing w:before="114"/>
              <w:ind w:right="70"/>
              <w:rPr>
                <w:sz w:val="21"/>
              </w:rPr>
            </w:pPr>
            <w:r>
              <w:rPr>
                <w:sz w:val="21"/>
              </w:rPr>
              <w:t>936</w:t>
            </w:r>
          </w:p>
        </w:tc>
      </w:tr>
      <w:tr>
        <w:trPr>
          <w:trHeight w:val="307" w:hRule="atLeast"/>
        </w:trPr>
        <w:tc>
          <w:tcPr>
            <w:tcW w:w="3102" w:type="dxa"/>
            <w:tcBorders>
              <w:top w:val="single" w:sz="4" w:space="0" w:color="000000"/>
              <w:bottom w:val="single" w:sz="4" w:space="0" w:color="000000"/>
            </w:tcBorders>
          </w:tcPr>
          <w:p>
            <w:pPr>
              <w:pStyle w:val="TableParagraph"/>
              <w:spacing w:before="29"/>
              <w:ind w:right="1060"/>
              <w:rPr>
                <w:sz w:val="20"/>
              </w:rPr>
            </w:pPr>
            <w:r>
              <w:rPr>
                <w:sz w:val="20"/>
              </w:rPr>
              <w:t>40 or more weeks</w:t>
            </w:r>
          </w:p>
        </w:tc>
        <w:tc>
          <w:tcPr>
            <w:tcW w:w="1147" w:type="dxa"/>
            <w:tcBorders>
              <w:top w:val="single" w:sz="4" w:space="0" w:color="000000"/>
              <w:bottom w:val="single" w:sz="4" w:space="0" w:color="000000"/>
              <w:right w:val="single" w:sz="4" w:space="0" w:color="000000"/>
            </w:tcBorders>
          </w:tcPr>
          <w:p>
            <w:pPr>
              <w:pStyle w:val="TableParagraph"/>
              <w:spacing w:before="23"/>
              <w:ind w:right="85"/>
              <w:rPr>
                <w:sz w:val="21"/>
              </w:rPr>
            </w:pPr>
            <w:r>
              <w:rPr>
                <w:sz w:val="21"/>
              </w:rPr>
              <w:t>8,079</w:t>
            </w:r>
          </w:p>
        </w:tc>
        <w:tc>
          <w:tcPr>
            <w:tcW w:w="1146" w:type="dxa"/>
            <w:tcBorders>
              <w:top w:val="single" w:sz="4" w:space="0" w:color="000000"/>
              <w:left w:val="single" w:sz="4" w:space="0" w:color="000000"/>
              <w:bottom w:val="single" w:sz="4" w:space="0" w:color="000000"/>
              <w:right w:val="single" w:sz="4" w:space="0" w:color="000000"/>
            </w:tcBorders>
          </w:tcPr>
          <w:p>
            <w:pPr>
              <w:pStyle w:val="TableParagraph"/>
              <w:spacing w:before="23"/>
              <w:ind w:right="84"/>
              <w:rPr>
                <w:sz w:val="21"/>
              </w:rPr>
            </w:pPr>
            <w:r>
              <w:rPr>
                <w:sz w:val="21"/>
              </w:rPr>
              <w:t>2,437</w:t>
            </w:r>
          </w:p>
        </w:tc>
        <w:tc>
          <w:tcPr>
            <w:tcW w:w="1145" w:type="dxa"/>
            <w:tcBorders>
              <w:top w:val="single" w:sz="4" w:space="0" w:color="000000"/>
              <w:left w:val="single" w:sz="4" w:space="0" w:color="000000"/>
              <w:bottom w:val="single" w:sz="4" w:space="0" w:color="000000"/>
            </w:tcBorders>
          </w:tcPr>
          <w:p>
            <w:pPr>
              <w:pStyle w:val="TableParagraph"/>
              <w:spacing w:before="23"/>
              <w:ind w:right="73"/>
              <w:rPr>
                <w:sz w:val="21"/>
              </w:rPr>
            </w:pPr>
            <w:r>
              <w:rPr>
                <w:sz w:val="21"/>
              </w:rPr>
              <w:t>5,642</w:t>
            </w:r>
          </w:p>
        </w:tc>
        <w:tc>
          <w:tcPr>
            <w:tcW w:w="853" w:type="dxa"/>
            <w:tcBorders>
              <w:top w:val="single" w:sz="4" w:space="0" w:color="000000"/>
              <w:bottom w:val="single" w:sz="4" w:space="0" w:color="000000"/>
              <w:right w:val="single" w:sz="4" w:space="0" w:color="000000"/>
            </w:tcBorders>
          </w:tcPr>
          <w:p>
            <w:pPr>
              <w:pStyle w:val="TableParagraph"/>
              <w:spacing w:before="23"/>
              <w:ind w:right="82"/>
              <w:rPr>
                <w:sz w:val="21"/>
              </w:rPr>
            </w:pPr>
            <w:r>
              <w:rPr>
                <w:sz w:val="21"/>
              </w:rPr>
              <w:t>93</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23"/>
              <w:ind w:right="81"/>
              <w:rPr>
                <w:sz w:val="21"/>
              </w:rPr>
            </w:pPr>
            <w:r>
              <w:rPr>
                <w:sz w:val="21"/>
              </w:rPr>
              <w:t>22</w:t>
            </w:r>
          </w:p>
        </w:tc>
        <w:tc>
          <w:tcPr>
            <w:tcW w:w="1011" w:type="dxa"/>
            <w:tcBorders>
              <w:top w:val="single" w:sz="4" w:space="0" w:color="000000"/>
              <w:left w:val="single" w:sz="4" w:space="0" w:color="000000"/>
              <w:bottom w:val="single" w:sz="4" w:space="0" w:color="000000"/>
            </w:tcBorders>
          </w:tcPr>
          <w:p>
            <w:pPr>
              <w:pStyle w:val="TableParagraph"/>
              <w:spacing w:before="23"/>
              <w:ind w:right="69"/>
              <w:rPr>
                <w:sz w:val="21"/>
              </w:rPr>
            </w:pPr>
            <w:r>
              <w:rPr>
                <w:sz w:val="21"/>
              </w:rPr>
              <w:t>71</w:t>
            </w:r>
          </w:p>
        </w:tc>
      </w:tr>
      <w:tr>
        <w:trPr>
          <w:trHeight w:val="315" w:hRule="atLeast"/>
        </w:trPr>
        <w:tc>
          <w:tcPr>
            <w:tcW w:w="3102" w:type="dxa"/>
            <w:tcBorders>
              <w:top w:val="single" w:sz="4" w:space="0" w:color="000000"/>
            </w:tcBorders>
          </w:tcPr>
          <w:p>
            <w:pPr>
              <w:pStyle w:val="TableParagraph"/>
              <w:spacing w:before="37"/>
              <w:ind w:left="421"/>
              <w:jc w:val="left"/>
              <w:rPr>
                <w:sz w:val="20"/>
              </w:rPr>
            </w:pPr>
            <w:r>
              <w:rPr>
                <w:sz w:val="20"/>
              </w:rPr>
              <w:t>50 to 52 weeks</w:t>
            </w:r>
          </w:p>
        </w:tc>
        <w:tc>
          <w:tcPr>
            <w:tcW w:w="1147" w:type="dxa"/>
            <w:tcBorders>
              <w:top w:val="single" w:sz="4" w:space="0" w:color="000000"/>
              <w:right w:val="single" w:sz="4" w:space="0" w:color="000000"/>
            </w:tcBorders>
          </w:tcPr>
          <w:p>
            <w:pPr>
              <w:pStyle w:val="TableParagraph"/>
              <w:spacing w:before="31"/>
              <w:ind w:right="85"/>
              <w:rPr>
                <w:sz w:val="21"/>
              </w:rPr>
            </w:pPr>
            <w:r>
              <w:rPr>
                <w:sz w:val="21"/>
              </w:rPr>
              <w:t>24,312</w:t>
            </w:r>
          </w:p>
        </w:tc>
        <w:tc>
          <w:tcPr>
            <w:tcW w:w="1146" w:type="dxa"/>
            <w:tcBorders>
              <w:top w:val="single" w:sz="4" w:space="0" w:color="000000"/>
              <w:left w:val="single" w:sz="4" w:space="0" w:color="000000"/>
              <w:right w:val="single" w:sz="4" w:space="0" w:color="000000"/>
            </w:tcBorders>
          </w:tcPr>
          <w:p>
            <w:pPr>
              <w:pStyle w:val="TableParagraph"/>
              <w:spacing w:before="31"/>
              <w:ind w:right="84"/>
              <w:rPr>
                <w:sz w:val="21"/>
              </w:rPr>
            </w:pPr>
            <w:r>
              <w:rPr>
                <w:sz w:val="21"/>
              </w:rPr>
              <w:t>9,238</w:t>
            </w:r>
          </w:p>
        </w:tc>
        <w:tc>
          <w:tcPr>
            <w:tcW w:w="1145" w:type="dxa"/>
            <w:tcBorders>
              <w:top w:val="single" w:sz="4" w:space="0" w:color="000000"/>
              <w:left w:val="single" w:sz="4" w:space="0" w:color="000000"/>
            </w:tcBorders>
          </w:tcPr>
          <w:p>
            <w:pPr>
              <w:pStyle w:val="TableParagraph"/>
              <w:spacing w:before="31"/>
              <w:ind w:right="73"/>
              <w:rPr>
                <w:sz w:val="21"/>
              </w:rPr>
            </w:pPr>
            <w:r>
              <w:rPr>
                <w:sz w:val="21"/>
              </w:rPr>
              <w:t>15,074</w:t>
            </w:r>
          </w:p>
        </w:tc>
        <w:tc>
          <w:tcPr>
            <w:tcW w:w="853" w:type="dxa"/>
            <w:tcBorders>
              <w:top w:val="single" w:sz="4" w:space="0" w:color="000000"/>
              <w:right w:val="single" w:sz="4" w:space="0" w:color="000000"/>
            </w:tcBorders>
          </w:tcPr>
          <w:p>
            <w:pPr>
              <w:pStyle w:val="TableParagraph"/>
              <w:spacing w:before="31"/>
              <w:ind w:right="82"/>
              <w:rPr>
                <w:sz w:val="21"/>
              </w:rPr>
            </w:pPr>
            <w:r>
              <w:rPr>
                <w:sz w:val="21"/>
              </w:rPr>
              <w:t>656</w:t>
            </w:r>
          </w:p>
        </w:tc>
        <w:tc>
          <w:tcPr>
            <w:tcW w:w="852" w:type="dxa"/>
            <w:tcBorders>
              <w:top w:val="single" w:sz="4" w:space="0" w:color="000000"/>
              <w:left w:val="single" w:sz="4" w:space="0" w:color="000000"/>
              <w:right w:val="single" w:sz="4" w:space="0" w:color="000000"/>
            </w:tcBorders>
          </w:tcPr>
          <w:p>
            <w:pPr>
              <w:pStyle w:val="TableParagraph"/>
              <w:spacing w:before="31"/>
              <w:ind w:right="81"/>
              <w:rPr>
                <w:sz w:val="21"/>
              </w:rPr>
            </w:pPr>
            <w:r>
              <w:rPr>
                <w:sz w:val="21"/>
              </w:rPr>
              <w:t>207</w:t>
            </w:r>
          </w:p>
        </w:tc>
        <w:tc>
          <w:tcPr>
            <w:tcW w:w="1011" w:type="dxa"/>
            <w:tcBorders>
              <w:top w:val="single" w:sz="4" w:space="0" w:color="000000"/>
              <w:left w:val="single" w:sz="4" w:space="0" w:color="000000"/>
            </w:tcBorders>
          </w:tcPr>
          <w:p>
            <w:pPr>
              <w:pStyle w:val="TableParagraph"/>
              <w:spacing w:before="31"/>
              <w:ind w:right="69"/>
              <w:rPr>
                <w:sz w:val="21"/>
              </w:rPr>
            </w:pPr>
            <w:r>
              <w:rPr>
                <w:sz w:val="21"/>
              </w:rPr>
              <w:t>449</w:t>
            </w:r>
          </w:p>
        </w:tc>
      </w:tr>
      <w:tr>
        <w:trPr>
          <w:trHeight w:val="314" w:hRule="atLeast"/>
        </w:trPr>
        <w:tc>
          <w:tcPr>
            <w:tcW w:w="3102" w:type="dxa"/>
            <w:shd w:val="clear" w:color="auto" w:fill="FFF6E7"/>
          </w:tcPr>
          <w:p>
            <w:pPr>
              <w:pStyle w:val="TableParagraph"/>
              <w:spacing w:before="36"/>
              <w:ind w:left="108"/>
              <w:jc w:val="left"/>
              <w:rPr>
                <w:sz w:val="20"/>
              </w:rPr>
            </w:pPr>
            <w:r>
              <w:rPr>
                <w:sz w:val="20"/>
              </w:rPr>
              <w:t>Did not work</w:t>
            </w:r>
          </w:p>
        </w:tc>
        <w:tc>
          <w:tcPr>
            <w:tcW w:w="1147" w:type="dxa"/>
            <w:tcBorders>
              <w:right w:val="single" w:sz="4" w:space="0" w:color="000000"/>
            </w:tcBorders>
            <w:shd w:val="clear" w:color="auto" w:fill="FFF6E7"/>
          </w:tcPr>
          <w:p>
            <w:pPr>
              <w:pStyle w:val="TableParagraph"/>
              <w:spacing w:before="30"/>
              <w:ind w:right="85"/>
              <w:rPr>
                <w:sz w:val="21"/>
              </w:rPr>
            </w:pPr>
            <w:r>
              <w:rPr>
                <w:sz w:val="21"/>
              </w:rPr>
              <w:t>911,810</w:t>
            </w:r>
          </w:p>
        </w:tc>
        <w:tc>
          <w:tcPr>
            <w:tcW w:w="1146" w:type="dxa"/>
            <w:tcBorders>
              <w:left w:val="single" w:sz="4" w:space="0" w:color="000000"/>
              <w:right w:val="single" w:sz="4" w:space="0" w:color="000000"/>
            </w:tcBorders>
            <w:shd w:val="clear" w:color="auto" w:fill="FFF6E7"/>
          </w:tcPr>
          <w:p>
            <w:pPr>
              <w:pStyle w:val="TableParagraph"/>
              <w:spacing w:before="30"/>
              <w:ind w:right="85"/>
              <w:rPr>
                <w:sz w:val="21"/>
              </w:rPr>
            </w:pPr>
            <w:r>
              <w:rPr>
                <w:sz w:val="21"/>
              </w:rPr>
              <w:t>377,721</w:t>
            </w:r>
          </w:p>
        </w:tc>
        <w:tc>
          <w:tcPr>
            <w:tcW w:w="1145" w:type="dxa"/>
            <w:tcBorders>
              <w:left w:val="single" w:sz="4" w:space="0" w:color="000000"/>
            </w:tcBorders>
            <w:shd w:val="clear" w:color="auto" w:fill="FFF6E7"/>
          </w:tcPr>
          <w:p>
            <w:pPr>
              <w:pStyle w:val="TableParagraph"/>
              <w:spacing w:before="30"/>
              <w:ind w:right="74"/>
              <w:rPr>
                <w:sz w:val="21"/>
              </w:rPr>
            </w:pPr>
            <w:r>
              <w:rPr>
                <w:sz w:val="21"/>
              </w:rPr>
              <w:t>534,089</w:t>
            </w:r>
          </w:p>
        </w:tc>
        <w:tc>
          <w:tcPr>
            <w:tcW w:w="853" w:type="dxa"/>
            <w:tcBorders>
              <w:right w:val="single" w:sz="4" w:space="0" w:color="000000"/>
            </w:tcBorders>
            <w:shd w:val="clear" w:color="auto" w:fill="FFF6E7"/>
          </w:tcPr>
          <w:p>
            <w:pPr>
              <w:pStyle w:val="TableParagraph"/>
              <w:spacing w:before="30"/>
              <w:ind w:right="84"/>
              <w:rPr>
                <w:sz w:val="21"/>
              </w:rPr>
            </w:pPr>
            <w:r>
              <w:rPr>
                <w:sz w:val="21"/>
              </w:rPr>
              <w:t>23,011</w:t>
            </w:r>
          </w:p>
        </w:tc>
        <w:tc>
          <w:tcPr>
            <w:tcW w:w="852" w:type="dxa"/>
            <w:tcBorders>
              <w:left w:val="single" w:sz="4" w:space="0" w:color="000000"/>
              <w:right w:val="single" w:sz="4" w:space="0" w:color="000000"/>
            </w:tcBorders>
            <w:shd w:val="clear" w:color="auto" w:fill="FFF6E7"/>
          </w:tcPr>
          <w:p>
            <w:pPr>
              <w:pStyle w:val="TableParagraph"/>
              <w:spacing w:before="30"/>
              <w:ind w:right="83"/>
              <w:rPr>
                <w:sz w:val="21"/>
              </w:rPr>
            </w:pPr>
            <w:r>
              <w:rPr>
                <w:sz w:val="21"/>
              </w:rPr>
              <w:t>10,271</w:t>
            </w:r>
          </w:p>
        </w:tc>
        <w:tc>
          <w:tcPr>
            <w:tcW w:w="1011" w:type="dxa"/>
            <w:tcBorders>
              <w:left w:val="single" w:sz="4" w:space="0" w:color="000000"/>
            </w:tcBorders>
            <w:shd w:val="clear" w:color="auto" w:fill="FFF6E7"/>
          </w:tcPr>
          <w:p>
            <w:pPr>
              <w:pStyle w:val="TableParagraph"/>
              <w:spacing w:before="30"/>
              <w:ind w:right="71"/>
              <w:rPr>
                <w:sz w:val="21"/>
              </w:rPr>
            </w:pPr>
            <w:r>
              <w:rPr>
                <w:sz w:val="21"/>
              </w:rPr>
              <w:t>12,740</w:t>
            </w:r>
          </w:p>
        </w:tc>
      </w:tr>
    </w:tbl>
    <w:p>
      <w:pPr>
        <w:spacing w:before="0"/>
        <w:ind w:left="1756" w:right="0" w:firstLine="0"/>
        <w:jc w:val="left"/>
        <w:rPr>
          <w:sz w:val="12"/>
        </w:rPr>
      </w:pPr>
      <w:r>
        <w:rPr>
          <w:sz w:val="12"/>
        </w:rPr>
        <w:t>2019 5YR ACS</w:t>
      </w:r>
    </w:p>
    <w:p>
      <w:pPr>
        <w:spacing w:after="0"/>
        <w:jc w:val="left"/>
        <w:rPr>
          <w:sz w:val="12"/>
        </w:rPr>
        <w:sectPr>
          <w:headerReference w:type="default" r:id="rId451"/>
          <w:footerReference w:type="default" r:id="rId452"/>
          <w:pgSz w:w="12240" w:h="15840"/>
          <w:pgMar w:header="720" w:footer="1105" w:top="1000" w:bottom="1300" w:left="0" w:right="220"/>
          <w:pgNumType w:start="251"/>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79:</w:t>
      </w:r>
    </w:p>
    <w:p>
      <w:pPr>
        <w:spacing w:line="289" w:lineRule="exact" w:before="0"/>
        <w:ind w:left="9" w:right="104" w:firstLine="0"/>
        <w:jc w:val="center"/>
        <w:rPr>
          <w:sz w:val="19"/>
        </w:rPr>
      </w:pPr>
      <w:r>
        <w:rPr>
          <w:sz w:val="24"/>
        </w:rPr>
        <w:t>U</w:t>
      </w:r>
      <w:r>
        <w:rPr>
          <w:sz w:val="19"/>
        </w:rPr>
        <w:t>SUAL </w:t>
      </w:r>
      <w:r>
        <w:rPr>
          <w:sz w:val="24"/>
        </w:rPr>
        <w:t>H</w:t>
      </w:r>
      <w:r>
        <w:rPr>
          <w:sz w:val="19"/>
        </w:rPr>
        <w:t>OURS </w:t>
      </w:r>
      <w:r>
        <w:rPr>
          <w:sz w:val="24"/>
        </w:rPr>
        <w:t>W</w:t>
      </w:r>
      <w:r>
        <w:rPr>
          <w:sz w:val="19"/>
        </w:rPr>
        <w:t>ORKED BY </w:t>
      </w:r>
      <w:r>
        <w:rPr>
          <w:sz w:val="24"/>
        </w:rPr>
        <w:t>C</w:t>
      </w:r>
      <w:r>
        <w:rPr>
          <w:sz w:val="19"/>
        </w:rPr>
        <w:t>OUNTY</w:t>
      </w:r>
    </w:p>
    <w:p>
      <w:pPr>
        <w:spacing w:before="0"/>
        <w:ind w:left="10" w:right="104" w:firstLine="0"/>
        <w:jc w:val="center"/>
        <w:rPr>
          <w:sz w:val="16"/>
        </w:rPr>
      </w:pPr>
      <w:r>
        <w:rPr>
          <w:sz w:val="16"/>
        </w:rPr>
        <w:t>S</w:t>
      </w:r>
      <w:r>
        <w:rPr>
          <w:sz w:val="13"/>
        </w:rPr>
        <w:t>EE </w:t>
      </w:r>
      <w:r>
        <w:rPr>
          <w:sz w:val="16"/>
        </w:rPr>
        <w:t>F</w:t>
      </w:r>
      <w:r>
        <w:rPr>
          <w:sz w:val="13"/>
        </w:rPr>
        <w:t>IGURE </w:t>
      </w:r>
      <w:r>
        <w:rPr>
          <w:sz w:val="16"/>
        </w:rPr>
        <w:t>69, </w:t>
      </w:r>
      <w:r>
        <w:rPr>
          <w:sz w:val="13"/>
        </w:rPr>
        <w:t>PAGE </w:t>
      </w:r>
      <w:r>
        <w:rPr>
          <w:sz w:val="16"/>
        </w:rPr>
        <w:t>80</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33"/>
        <w:gridCol w:w="1079"/>
        <w:gridCol w:w="969"/>
        <w:gridCol w:w="1034"/>
        <w:gridCol w:w="853"/>
        <w:gridCol w:w="852"/>
        <w:gridCol w:w="1034"/>
      </w:tblGrid>
      <w:tr>
        <w:trPr>
          <w:trHeight w:val="308" w:hRule="atLeast"/>
        </w:trPr>
        <w:tc>
          <w:tcPr>
            <w:tcW w:w="3433" w:type="dxa"/>
            <w:vMerge w:val="restart"/>
            <w:shd w:val="clear" w:color="auto" w:fill="FDD282"/>
          </w:tcPr>
          <w:p>
            <w:pPr>
              <w:pStyle w:val="TableParagraph"/>
              <w:spacing w:before="191"/>
              <w:ind w:left="570"/>
              <w:jc w:val="left"/>
              <w:rPr>
                <w:b/>
                <w:sz w:val="18"/>
              </w:rPr>
            </w:pPr>
            <w:r>
              <w:rPr>
                <w:b/>
                <w:sz w:val="22"/>
              </w:rPr>
              <w:t>U</w:t>
            </w:r>
            <w:r>
              <w:rPr>
                <w:b/>
                <w:sz w:val="18"/>
              </w:rPr>
              <w:t>SUAL </w:t>
            </w:r>
            <w:r>
              <w:rPr>
                <w:b/>
                <w:sz w:val="22"/>
              </w:rPr>
              <w:t>H</w:t>
            </w:r>
            <w:r>
              <w:rPr>
                <w:b/>
                <w:sz w:val="18"/>
              </w:rPr>
              <w:t>OURS </w:t>
            </w:r>
            <w:r>
              <w:rPr>
                <w:b/>
                <w:sz w:val="22"/>
              </w:rPr>
              <w:t>W</w:t>
            </w:r>
            <w:r>
              <w:rPr>
                <w:b/>
                <w:sz w:val="18"/>
              </w:rPr>
              <w:t>ORKED</w:t>
            </w:r>
          </w:p>
        </w:tc>
        <w:tc>
          <w:tcPr>
            <w:tcW w:w="3082" w:type="dxa"/>
            <w:gridSpan w:val="3"/>
            <w:tcBorders>
              <w:bottom w:val="single" w:sz="8" w:space="0" w:color="000000"/>
            </w:tcBorders>
            <w:shd w:val="clear" w:color="auto" w:fill="FDD282"/>
          </w:tcPr>
          <w:p>
            <w:pPr>
              <w:pStyle w:val="TableParagraph"/>
              <w:spacing w:before="23"/>
              <w:ind w:left="657"/>
              <w:jc w:val="left"/>
              <w:rPr>
                <w:b/>
                <w:sz w:val="18"/>
              </w:rPr>
            </w:pPr>
            <w:r>
              <w:rPr>
                <w:b/>
                <w:sz w:val="22"/>
              </w:rPr>
              <w:t>B</w:t>
            </w:r>
            <w:r>
              <w:rPr>
                <w:b/>
                <w:sz w:val="18"/>
              </w:rPr>
              <w:t>ARBOUR </w:t>
            </w:r>
            <w:r>
              <w:rPr>
                <w:b/>
                <w:sz w:val="22"/>
              </w:rPr>
              <w:t>C</w:t>
            </w:r>
            <w:r>
              <w:rPr>
                <w:b/>
                <w:sz w:val="18"/>
              </w:rPr>
              <w:t>OUNTY</w:t>
            </w:r>
          </w:p>
        </w:tc>
        <w:tc>
          <w:tcPr>
            <w:tcW w:w="2739" w:type="dxa"/>
            <w:gridSpan w:val="3"/>
            <w:tcBorders>
              <w:bottom w:val="single" w:sz="8" w:space="0" w:color="000000"/>
            </w:tcBorders>
            <w:shd w:val="clear" w:color="auto" w:fill="FDD282"/>
          </w:tcPr>
          <w:p>
            <w:pPr>
              <w:pStyle w:val="TableParagraph"/>
              <w:spacing w:before="23"/>
              <w:ind w:left="376"/>
              <w:jc w:val="left"/>
              <w:rPr>
                <w:b/>
                <w:sz w:val="18"/>
              </w:rPr>
            </w:pPr>
            <w:r>
              <w:rPr>
                <w:b/>
                <w:sz w:val="22"/>
              </w:rPr>
              <w:t>C</w:t>
            </w:r>
            <w:r>
              <w:rPr>
                <w:b/>
                <w:sz w:val="18"/>
              </w:rPr>
              <w:t>OVINGTON </w:t>
            </w:r>
            <w:r>
              <w:rPr>
                <w:b/>
                <w:sz w:val="22"/>
              </w:rPr>
              <w:t>C</w:t>
            </w:r>
            <w:r>
              <w:rPr>
                <w:b/>
                <w:sz w:val="18"/>
              </w:rPr>
              <w:t>OUNTY</w:t>
            </w:r>
          </w:p>
        </w:tc>
      </w:tr>
      <w:tr>
        <w:trPr>
          <w:trHeight w:val="310" w:hRule="atLeast"/>
        </w:trPr>
        <w:tc>
          <w:tcPr>
            <w:tcW w:w="3433" w:type="dxa"/>
            <w:vMerge/>
            <w:tcBorders>
              <w:top w:val="nil"/>
            </w:tcBorders>
            <w:shd w:val="clear" w:color="auto" w:fill="FDD282"/>
          </w:tcPr>
          <w:p>
            <w:pPr>
              <w:rPr>
                <w:sz w:val="2"/>
                <w:szCs w:val="2"/>
              </w:rPr>
            </w:pPr>
          </w:p>
        </w:tc>
        <w:tc>
          <w:tcPr>
            <w:tcW w:w="1079" w:type="dxa"/>
            <w:tcBorders>
              <w:top w:val="single" w:sz="8" w:space="0" w:color="000000"/>
              <w:right w:val="single" w:sz="8" w:space="0" w:color="000000"/>
            </w:tcBorders>
            <w:shd w:val="clear" w:color="auto" w:fill="FDD282"/>
          </w:tcPr>
          <w:p>
            <w:pPr>
              <w:pStyle w:val="TableParagraph"/>
              <w:spacing w:before="20"/>
              <w:ind w:right="116"/>
              <w:rPr>
                <w:b/>
                <w:sz w:val="22"/>
              </w:rPr>
            </w:pPr>
            <w:r>
              <w:rPr>
                <w:b/>
                <w:sz w:val="22"/>
              </w:rPr>
              <w:t>T</w:t>
            </w:r>
            <w:r>
              <w:rPr>
                <w:b/>
                <w:sz w:val="18"/>
              </w:rPr>
              <w:t>OTAL</w:t>
            </w:r>
            <w:r>
              <w:rPr>
                <w:b/>
                <w:sz w:val="22"/>
              </w:rPr>
              <w:t>#</w:t>
            </w:r>
          </w:p>
        </w:tc>
        <w:tc>
          <w:tcPr>
            <w:tcW w:w="969" w:type="dxa"/>
            <w:tcBorders>
              <w:top w:val="single" w:sz="8" w:space="0" w:color="000000"/>
              <w:left w:val="single" w:sz="8" w:space="0" w:color="000000"/>
              <w:right w:val="single" w:sz="8" w:space="0" w:color="000000"/>
            </w:tcBorders>
            <w:shd w:val="clear" w:color="auto" w:fill="FDD282"/>
          </w:tcPr>
          <w:p>
            <w:pPr>
              <w:pStyle w:val="TableParagraph"/>
              <w:spacing w:before="20"/>
              <w:ind w:left="222"/>
              <w:jc w:val="left"/>
              <w:rPr>
                <w:b/>
                <w:sz w:val="18"/>
              </w:rPr>
            </w:pPr>
            <w:r>
              <w:rPr>
                <w:b/>
                <w:sz w:val="22"/>
              </w:rPr>
              <w:t>M</w:t>
            </w:r>
            <w:r>
              <w:rPr>
                <w:b/>
                <w:sz w:val="18"/>
              </w:rPr>
              <w:t>ALE</w:t>
            </w:r>
          </w:p>
        </w:tc>
        <w:tc>
          <w:tcPr>
            <w:tcW w:w="1034" w:type="dxa"/>
            <w:tcBorders>
              <w:top w:val="single" w:sz="8" w:space="0" w:color="000000"/>
              <w:left w:val="single" w:sz="8" w:space="0" w:color="000000"/>
            </w:tcBorders>
            <w:shd w:val="clear" w:color="auto" w:fill="FDD282"/>
          </w:tcPr>
          <w:p>
            <w:pPr>
              <w:pStyle w:val="TableParagraph"/>
              <w:spacing w:before="20"/>
              <w:ind w:right="117"/>
              <w:rPr>
                <w:b/>
                <w:sz w:val="18"/>
              </w:rPr>
            </w:pPr>
            <w:r>
              <w:rPr>
                <w:b/>
                <w:sz w:val="22"/>
              </w:rPr>
              <w:t>F</w:t>
            </w:r>
            <w:r>
              <w:rPr>
                <w:b/>
                <w:sz w:val="18"/>
              </w:rPr>
              <w:t>EMALE</w:t>
            </w:r>
          </w:p>
        </w:tc>
        <w:tc>
          <w:tcPr>
            <w:tcW w:w="853" w:type="dxa"/>
            <w:tcBorders>
              <w:top w:val="single" w:sz="8" w:space="0" w:color="000000"/>
              <w:right w:val="single" w:sz="8" w:space="0" w:color="000000"/>
            </w:tcBorders>
            <w:shd w:val="clear" w:color="auto" w:fill="FDD282"/>
          </w:tcPr>
          <w:p>
            <w:pPr>
              <w:pStyle w:val="TableParagraph"/>
              <w:spacing w:before="20"/>
              <w:ind w:right="91"/>
              <w:rPr>
                <w:b/>
                <w:sz w:val="18"/>
              </w:rPr>
            </w:pPr>
            <w:r>
              <w:rPr>
                <w:b/>
                <w:sz w:val="22"/>
              </w:rPr>
              <w:t>T</w:t>
            </w:r>
            <w:r>
              <w:rPr>
                <w:b/>
                <w:sz w:val="18"/>
              </w:rPr>
              <w:t>OTAL</w:t>
            </w:r>
          </w:p>
        </w:tc>
        <w:tc>
          <w:tcPr>
            <w:tcW w:w="852" w:type="dxa"/>
            <w:tcBorders>
              <w:top w:val="single" w:sz="8" w:space="0" w:color="000000"/>
              <w:left w:val="single" w:sz="8" w:space="0" w:color="000000"/>
              <w:right w:val="single" w:sz="8" w:space="0" w:color="000000"/>
            </w:tcBorders>
            <w:shd w:val="clear" w:color="auto" w:fill="FDD282"/>
          </w:tcPr>
          <w:p>
            <w:pPr>
              <w:pStyle w:val="TableParagraph"/>
              <w:spacing w:before="20"/>
              <w:ind w:left="167"/>
              <w:jc w:val="left"/>
              <w:rPr>
                <w:b/>
                <w:sz w:val="18"/>
              </w:rPr>
            </w:pPr>
            <w:r>
              <w:rPr>
                <w:b/>
                <w:sz w:val="22"/>
              </w:rPr>
              <w:t>M</w:t>
            </w:r>
            <w:r>
              <w:rPr>
                <w:b/>
                <w:sz w:val="18"/>
              </w:rPr>
              <w:t>ALE</w:t>
            </w:r>
          </w:p>
        </w:tc>
        <w:tc>
          <w:tcPr>
            <w:tcW w:w="1034" w:type="dxa"/>
            <w:tcBorders>
              <w:top w:val="single" w:sz="8" w:space="0" w:color="000000"/>
              <w:left w:val="single" w:sz="8" w:space="0" w:color="000000"/>
            </w:tcBorders>
            <w:shd w:val="clear" w:color="auto" w:fill="FDD282"/>
          </w:tcPr>
          <w:p>
            <w:pPr>
              <w:pStyle w:val="TableParagraph"/>
              <w:spacing w:before="20"/>
              <w:ind w:left="156"/>
              <w:jc w:val="left"/>
              <w:rPr>
                <w:b/>
                <w:sz w:val="18"/>
              </w:rPr>
            </w:pPr>
            <w:r>
              <w:rPr>
                <w:b/>
                <w:sz w:val="22"/>
              </w:rPr>
              <w:t>F</w:t>
            </w:r>
            <w:r>
              <w:rPr>
                <w:b/>
                <w:sz w:val="18"/>
              </w:rPr>
              <w:t>EMALE</w:t>
            </w:r>
          </w:p>
        </w:tc>
      </w:tr>
      <w:tr>
        <w:trPr>
          <w:trHeight w:val="315" w:hRule="atLeast"/>
        </w:trPr>
        <w:tc>
          <w:tcPr>
            <w:tcW w:w="3433" w:type="dxa"/>
          </w:tcPr>
          <w:p>
            <w:pPr>
              <w:pStyle w:val="TableParagraph"/>
              <w:spacing w:before="37"/>
              <w:ind w:left="108"/>
              <w:jc w:val="left"/>
              <w:rPr>
                <w:sz w:val="20"/>
              </w:rPr>
            </w:pPr>
            <w:r>
              <w:rPr>
                <w:sz w:val="20"/>
              </w:rPr>
              <w:t>P</w:t>
            </w:r>
            <w:r>
              <w:rPr>
                <w:sz w:val="16"/>
              </w:rPr>
              <w:t>OPULATION </w:t>
            </w:r>
            <w:r>
              <w:rPr>
                <w:sz w:val="20"/>
              </w:rPr>
              <w:t>A</w:t>
            </w:r>
            <w:r>
              <w:rPr>
                <w:sz w:val="16"/>
              </w:rPr>
              <w:t>GE </w:t>
            </w:r>
            <w:r>
              <w:rPr>
                <w:sz w:val="20"/>
              </w:rPr>
              <w:t>16 </w:t>
            </w:r>
            <w:r>
              <w:rPr>
                <w:sz w:val="16"/>
              </w:rPr>
              <w:t>YRS</w:t>
            </w:r>
            <w:r>
              <w:rPr>
                <w:sz w:val="20"/>
              </w:rPr>
              <w:t>. T</w:t>
            </w:r>
            <w:r>
              <w:rPr>
                <w:sz w:val="16"/>
              </w:rPr>
              <w:t>O </w:t>
            </w:r>
            <w:r>
              <w:rPr>
                <w:sz w:val="20"/>
              </w:rPr>
              <w:t>64 </w:t>
            </w:r>
            <w:r>
              <w:rPr>
                <w:sz w:val="16"/>
              </w:rPr>
              <w:t>YRS</w:t>
            </w:r>
            <w:r>
              <w:rPr>
                <w:sz w:val="20"/>
              </w:rPr>
              <w:t>.</w:t>
            </w:r>
          </w:p>
        </w:tc>
        <w:tc>
          <w:tcPr>
            <w:tcW w:w="1079" w:type="dxa"/>
            <w:tcBorders>
              <w:right w:val="single" w:sz="4" w:space="0" w:color="000000"/>
            </w:tcBorders>
          </w:tcPr>
          <w:p>
            <w:pPr>
              <w:pStyle w:val="TableParagraph"/>
              <w:spacing w:line="233" w:lineRule="exact" w:before="62"/>
              <w:ind w:right="84"/>
              <w:rPr>
                <w:sz w:val="21"/>
              </w:rPr>
            </w:pPr>
            <w:r>
              <w:rPr>
                <w:sz w:val="21"/>
              </w:rPr>
              <w:t>15,926</w:t>
            </w:r>
          </w:p>
        </w:tc>
        <w:tc>
          <w:tcPr>
            <w:tcW w:w="969" w:type="dxa"/>
            <w:tcBorders>
              <w:left w:val="single" w:sz="4" w:space="0" w:color="000000"/>
              <w:right w:val="single" w:sz="4" w:space="0" w:color="000000"/>
            </w:tcBorders>
          </w:tcPr>
          <w:p>
            <w:pPr>
              <w:pStyle w:val="TableParagraph"/>
              <w:spacing w:line="233" w:lineRule="exact" w:before="62"/>
              <w:ind w:right="85"/>
              <w:rPr>
                <w:sz w:val="21"/>
              </w:rPr>
            </w:pPr>
            <w:r>
              <w:rPr>
                <w:sz w:val="21"/>
              </w:rPr>
              <w:t>8,972</w:t>
            </w:r>
          </w:p>
        </w:tc>
        <w:tc>
          <w:tcPr>
            <w:tcW w:w="1034" w:type="dxa"/>
            <w:tcBorders>
              <w:left w:val="single" w:sz="4" w:space="0" w:color="000000"/>
            </w:tcBorders>
          </w:tcPr>
          <w:p>
            <w:pPr>
              <w:pStyle w:val="TableParagraph"/>
              <w:spacing w:line="233" w:lineRule="exact" w:before="62"/>
              <w:ind w:right="73"/>
              <w:rPr>
                <w:sz w:val="21"/>
              </w:rPr>
            </w:pPr>
            <w:r>
              <w:rPr>
                <w:sz w:val="21"/>
              </w:rPr>
              <w:t>6,954</w:t>
            </w:r>
          </w:p>
        </w:tc>
        <w:tc>
          <w:tcPr>
            <w:tcW w:w="853" w:type="dxa"/>
            <w:tcBorders>
              <w:right w:val="single" w:sz="4" w:space="0" w:color="000000"/>
            </w:tcBorders>
          </w:tcPr>
          <w:p>
            <w:pPr>
              <w:pStyle w:val="TableParagraph"/>
              <w:spacing w:line="233" w:lineRule="exact" w:before="62"/>
              <w:ind w:right="81"/>
              <w:rPr>
                <w:sz w:val="21"/>
              </w:rPr>
            </w:pPr>
            <w:r>
              <w:rPr>
                <w:sz w:val="21"/>
              </w:rPr>
              <w:t>22,247</w:t>
            </w:r>
          </w:p>
        </w:tc>
        <w:tc>
          <w:tcPr>
            <w:tcW w:w="852" w:type="dxa"/>
            <w:tcBorders>
              <w:left w:val="single" w:sz="4" w:space="0" w:color="000000"/>
              <w:right w:val="single" w:sz="4" w:space="0" w:color="000000"/>
            </w:tcBorders>
          </w:tcPr>
          <w:p>
            <w:pPr>
              <w:pStyle w:val="TableParagraph"/>
              <w:spacing w:line="233" w:lineRule="exact" w:before="62"/>
              <w:ind w:left="122"/>
              <w:jc w:val="left"/>
              <w:rPr>
                <w:sz w:val="21"/>
              </w:rPr>
            </w:pPr>
            <w:r>
              <w:rPr>
                <w:sz w:val="21"/>
              </w:rPr>
              <w:t>10,833</w:t>
            </w:r>
          </w:p>
        </w:tc>
        <w:tc>
          <w:tcPr>
            <w:tcW w:w="1034" w:type="dxa"/>
            <w:tcBorders>
              <w:left w:val="single" w:sz="4" w:space="0" w:color="000000"/>
            </w:tcBorders>
          </w:tcPr>
          <w:p>
            <w:pPr>
              <w:pStyle w:val="TableParagraph"/>
              <w:spacing w:line="233" w:lineRule="exact" w:before="62"/>
              <w:ind w:right="69"/>
              <w:rPr>
                <w:sz w:val="21"/>
              </w:rPr>
            </w:pPr>
            <w:r>
              <w:rPr>
                <w:sz w:val="21"/>
              </w:rPr>
              <w:t>11,414</w:t>
            </w:r>
          </w:p>
        </w:tc>
      </w:tr>
      <w:tr>
        <w:trPr>
          <w:trHeight w:val="314" w:hRule="atLeast"/>
        </w:trPr>
        <w:tc>
          <w:tcPr>
            <w:tcW w:w="3433" w:type="dxa"/>
            <w:tcBorders>
              <w:bottom w:val="single" w:sz="4" w:space="0" w:color="000000"/>
            </w:tcBorders>
            <w:shd w:val="clear" w:color="auto" w:fill="FFF6E7"/>
          </w:tcPr>
          <w:p>
            <w:pPr>
              <w:pStyle w:val="TableParagraph"/>
              <w:spacing w:before="37"/>
              <w:ind w:left="108"/>
              <w:jc w:val="left"/>
              <w:rPr>
                <w:sz w:val="16"/>
              </w:rPr>
            </w:pPr>
            <w:r>
              <w:rPr>
                <w:sz w:val="20"/>
              </w:rPr>
              <w:t>W</w:t>
            </w:r>
            <w:r>
              <w:rPr>
                <w:sz w:val="16"/>
              </w:rPr>
              <w:t>ORKED </w:t>
            </w:r>
            <w:r>
              <w:rPr>
                <w:sz w:val="20"/>
              </w:rPr>
              <w:t>35 </w:t>
            </w:r>
            <w:r>
              <w:rPr>
                <w:sz w:val="16"/>
              </w:rPr>
              <w:t>OR MORE HOURS PER WEEK</w:t>
            </w:r>
          </w:p>
        </w:tc>
        <w:tc>
          <w:tcPr>
            <w:tcW w:w="1079" w:type="dxa"/>
            <w:tcBorders>
              <w:bottom w:val="single" w:sz="4" w:space="0" w:color="000000"/>
              <w:right w:val="single" w:sz="4" w:space="0" w:color="000000"/>
            </w:tcBorders>
            <w:shd w:val="clear" w:color="auto" w:fill="FFF6E7"/>
          </w:tcPr>
          <w:p>
            <w:pPr>
              <w:pStyle w:val="TableParagraph"/>
              <w:spacing w:before="31"/>
              <w:ind w:right="84"/>
              <w:rPr>
                <w:sz w:val="21"/>
              </w:rPr>
            </w:pPr>
            <w:r>
              <w:rPr>
                <w:sz w:val="21"/>
              </w:rPr>
              <w:t>7,215</w:t>
            </w:r>
          </w:p>
        </w:tc>
        <w:tc>
          <w:tcPr>
            <w:tcW w:w="969" w:type="dxa"/>
            <w:tcBorders>
              <w:left w:val="single" w:sz="4" w:space="0" w:color="000000"/>
              <w:bottom w:val="single" w:sz="4" w:space="0" w:color="000000"/>
              <w:right w:val="single" w:sz="4" w:space="0" w:color="000000"/>
            </w:tcBorders>
            <w:shd w:val="clear" w:color="auto" w:fill="FFF6E7"/>
          </w:tcPr>
          <w:p>
            <w:pPr>
              <w:pStyle w:val="TableParagraph"/>
              <w:spacing w:before="31"/>
              <w:ind w:right="85"/>
              <w:rPr>
                <w:sz w:val="21"/>
              </w:rPr>
            </w:pPr>
            <w:r>
              <w:rPr>
                <w:sz w:val="21"/>
              </w:rPr>
              <w:t>4,285</w:t>
            </w:r>
          </w:p>
        </w:tc>
        <w:tc>
          <w:tcPr>
            <w:tcW w:w="1034" w:type="dxa"/>
            <w:tcBorders>
              <w:left w:val="single" w:sz="4" w:space="0" w:color="000000"/>
              <w:bottom w:val="single" w:sz="4" w:space="0" w:color="000000"/>
            </w:tcBorders>
            <w:shd w:val="clear" w:color="auto" w:fill="FFF6E7"/>
          </w:tcPr>
          <w:p>
            <w:pPr>
              <w:pStyle w:val="TableParagraph"/>
              <w:spacing w:before="31"/>
              <w:ind w:right="73"/>
              <w:rPr>
                <w:sz w:val="21"/>
              </w:rPr>
            </w:pPr>
            <w:r>
              <w:rPr>
                <w:sz w:val="21"/>
              </w:rPr>
              <w:t>2,930</w:t>
            </w:r>
          </w:p>
        </w:tc>
        <w:tc>
          <w:tcPr>
            <w:tcW w:w="853" w:type="dxa"/>
            <w:tcBorders>
              <w:bottom w:val="single" w:sz="4" w:space="0" w:color="000000"/>
              <w:right w:val="single" w:sz="4" w:space="0" w:color="000000"/>
            </w:tcBorders>
            <w:shd w:val="clear" w:color="auto" w:fill="FFF6E7"/>
          </w:tcPr>
          <w:p>
            <w:pPr>
              <w:pStyle w:val="TableParagraph"/>
              <w:spacing w:before="31"/>
              <w:ind w:right="82"/>
              <w:rPr>
                <w:sz w:val="21"/>
              </w:rPr>
            </w:pPr>
            <w:r>
              <w:rPr>
                <w:sz w:val="21"/>
              </w:rPr>
              <w:t>12,348</w:t>
            </w:r>
          </w:p>
        </w:tc>
        <w:tc>
          <w:tcPr>
            <w:tcW w:w="852" w:type="dxa"/>
            <w:tcBorders>
              <w:left w:val="single" w:sz="4" w:space="0" w:color="000000"/>
              <w:bottom w:val="single" w:sz="4" w:space="0" w:color="000000"/>
              <w:right w:val="single" w:sz="4" w:space="0" w:color="000000"/>
            </w:tcBorders>
            <w:shd w:val="clear" w:color="auto" w:fill="FFF6E7"/>
          </w:tcPr>
          <w:p>
            <w:pPr>
              <w:pStyle w:val="TableParagraph"/>
              <w:spacing w:before="31"/>
              <w:ind w:right="81"/>
              <w:rPr>
                <w:sz w:val="21"/>
              </w:rPr>
            </w:pPr>
            <w:r>
              <w:rPr>
                <w:sz w:val="21"/>
              </w:rPr>
              <w:t>7,046</w:t>
            </w:r>
          </w:p>
        </w:tc>
        <w:tc>
          <w:tcPr>
            <w:tcW w:w="1034" w:type="dxa"/>
            <w:tcBorders>
              <w:left w:val="single" w:sz="4" w:space="0" w:color="000000"/>
              <w:bottom w:val="single" w:sz="4" w:space="0" w:color="000000"/>
            </w:tcBorders>
            <w:shd w:val="clear" w:color="auto" w:fill="FFF6E7"/>
          </w:tcPr>
          <w:p>
            <w:pPr>
              <w:pStyle w:val="TableParagraph"/>
              <w:spacing w:before="31"/>
              <w:ind w:right="70"/>
              <w:rPr>
                <w:sz w:val="21"/>
              </w:rPr>
            </w:pPr>
            <w:r>
              <w:rPr>
                <w:sz w:val="21"/>
              </w:rPr>
              <w:t>5,302</w:t>
            </w:r>
          </w:p>
        </w:tc>
      </w:tr>
      <w:tr>
        <w:trPr>
          <w:trHeight w:val="315" w:hRule="atLeast"/>
        </w:trPr>
        <w:tc>
          <w:tcPr>
            <w:tcW w:w="3433" w:type="dxa"/>
            <w:tcBorders>
              <w:top w:val="single" w:sz="4" w:space="0" w:color="000000"/>
              <w:bottom w:val="single" w:sz="4" w:space="0" w:color="000000"/>
            </w:tcBorders>
          </w:tcPr>
          <w:p>
            <w:pPr>
              <w:pStyle w:val="TableParagraph"/>
              <w:spacing w:before="37"/>
              <w:ind w:left="359"/>
              <w:jc w:val="left"/>
              <w:rPr>
                <w:sz w:val="16"/>
              </w:rPr>
            </w:pPr>
            <w:r>
              <w:rPr>
                <w:sz w:val="20"/>
              </w:rPr>
              <w:t>40 </w:t>
            </w:r>
            <w:r>
              <w:rPr>
                <w:sz w:val="16"/>
              </w:rPr>
              <w:t>OR MORE WEEKS</w:t>
            </w:r>
          </w:p>
        </w:tc>
        <w:tc>
          <w:tcPr>
            <w:tcW w:w="1079" w:type="dxa"/>
            <w:tcBorders>
              <w:top w:val="single" w:sz="4" w:space="0" w:color="000000"/>
              <w:bottom w:val="single" w:sz="4" w:space="0" w:color="000000"/>
              <w:right w:val="single" w:sz="4" w:space="0" w:color="000000"/>
            </w:tcBorders>
          </w:tcPr>
          <w:p>
            <w:pPr>
              <w:pStyle w:val="TableParagraph"/>
              <w:spacing w:before="31"/>
              <w:ind w:right="84"/>
              <w:rPr>
                <w:sz w:val="21"/>
              </w:rPr>
            </w:pPr>
            <w:r>
              <w:rPr>
                <w:sz w:val="21"/>
              </w:rPr>
              <w:t>459</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31"/>
              <w:ind w:right="84"/>
              <w:rPr>
                <w:sz w:val="21"/>
              </w:rPr>
            </w:pPr>
            <w:r>
              <w:rPr>
                <w:sz w:val="21"/>
              </w:rPr>
              <w:t>310</w:t>
            </w:r>
          </w:p>
        </w:tc>
        <w:tc>
          <w:tcPr>
            <w:tcW w:w="1034" w:type="dxa"/>
            <w:tcBorders>
              <w:top w:val="single" w:sz="4" w:space="0" w:color="000000"/>
              <w:left w:val="single" w:sz="4" w:space="0" w:color="000000"/>
              <w:bottom w:val="single" w:sz="4" w:space="0" w:color="000000"/>
            </w:tcBorders>
          </w:tcPr>
          <w:p>
            <w:pPr>
              <w:pStyle w:val="TableParagraph"/>
              <w:spacing w:before="31"/>
              <w:ind w:right="72"/>
              <w:rPr>
                <w:sz w:val="21"/>
              </w:rPr>
            </w:pPr>
            <w:r>
              <w:rPr>
                <w:sz w:val="21"/>
              </w:rPr>
              <w:t>149</w:t>
            </w:r>
          </w:p>
        </w:tc>
        <w:tc>
          <w:tcPr>
            <w:tcW w:w="853" w:type="dxa"/>
            <w:tcBorders>
              <w:top w:val="single" w:sz="4" w:space="0" w:color="000000"/>
              <w:bottom w:val="single" w:sz="4" w:space="0" w:color="000000"/>
              <w:right w:val="single" w:sz="4" w:space="0" w:color="000000"/>
            </w:tcBorders>
          </w:tcPr>
          <w:p>
            <w:pPr>
              <w:pStyle w:val="TableParagraph"/>
              <w:spacing w:before="31"/>
              <w:ind w:right="81"/>
              <w:rPr>
                <w:sz w:val="21"/>
              </w:rPr>
            </w:pPr>
            <w:r>
              <w:rPr>
                <w:sz w:val="21"/>
              </w:rPr>
              <w:t>540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1"/>
              <w:ind w:right="79"/>
              <w:rPr>
                <w:sz w:val="21"/>
              </w:rPr>
            </w:pPr>
            <w:r>
              <w:rPr>
                <w:sz w:val="21"/>
              </w:rPr>
              <w:t>372</w:t>
            </w:r>
          </w:p>
        </w:tc>
        <w:tc>
          <w:tcPr>
            <w:tcW w:w="1034" w:type="dxa"/>
            <w:tcBorders>
              <w:top w:val="single" w:sz="4" w:space="0" w:color="000000"/>
              <w:left w:val="single" w:sz="4" w:space="0" w:color="000000"/>
              <w:bottom w:val="single" w:sz="4" w:space="0" w:color="000000"/>
            </w:tcBorders>
          </w:tcPr>
          <w:p>
            <w:pPr>
              <w:pStyle w:val="TableParagraph"/>
              <w:spacing w:before="31"/>
              <w:ind w:right="69"/>
              <w:rPr>
                <w:sz w:val="21"/>
              </w:rPr>
            </w:pPr>
            <w:r>
              <w:rPr>
                <w:sz w:val="21"/>
              </w:rPr>
              <w:t>168</w:t>
            </w:r>
          </w:p>
        </w:tc>
      </w:tr>
      <w:tr>
        <w:trPr>
          <w:trHeight w:val="315" w:hRule="atLeast"/>
        </w:trPr>
        <w:tc>
          <w:tcPr>
            <w:tcW w:w="3433" w:type="dxa"/>
            <w:tcBorders>
              <w:top w:val="single" w:sz="4" w:space="0" w:color="000000"/>
            </w:tcBorders>
          </w:tcPr>
          <w:p>
            <w:pPr>
              <w:pStyle w:val="TableParagraph"/>
              <w:spacing w:before="37"/>
              <w:ind w:left="359"/>
              <w:jc w:val="left"/>
              <w:rPr>
                <w:sz w:val="16"/>
              </w:rPr>
            </w:pPr>
            <w:r>
              <w:rPr>
                <w:sz w:val="20"/>
              </w:rPr>
              <w:t>50 </w:t>
            </w:r>
            <w:r>
              <w:rPr>
                <w:sz w:val="16"/>
              </w:rPr>
              <w:t>TO </w:t>
            </w:r>
            <w:r>
              <w:rPr>
                <w:sz w:val="20"/>
              </w:rPr>
              <w:t>52 </w:t>
            </w:r>
            <w:r>
              <w:rPr>
                <w:sz w:val="16"/>
              </w:rPr>
              <w:t>WEEKS</w:t>
            </w:r>
          </w:p>
        </w:tc>
        <w:tc>
          <w:tcPr>
            <w:tcW w:w="1079" w:type="dxa"/>
            <w:tcBorders>
              <w:top w:val="single" w:sz="4" w:space="0" w:color="000000"/>
              <w:right w:val="single" w:sz="4" w:space="0" w:color="000000"/>
            </w:tcBorders>
          </w:tcPr>
          <w:p>
            <w:pPr>
              <w:pStyle w:val="TableParagraph"/>
              <w:spacing w:before="31"/>
              <w:ind w:right="85"/>
              <w:rPr>
                <w:sz w:val="21"/>
              </w:rPr>
            </w:pPr>
            <w:r>
              <w:rPr>
                <w:sz w:val="21"/>
              </w:rPr>
              <w:t>5,916</w:t>
            </w:r>
          </w:p>
        </w:tc>
        <w:tc>
          <w:tcPr>
            <w:tcW w:w="969" w:type="dxa"/>
            <w:tcBorders>
              <w:top w:val="single" w:sz="4" w:space="0" w:color="000000"/>
              <w:left w:val="single" w:sz="4" w:space="0" w:color="000000"/>
              <w:right w:val="single" w:sz="4" w:space="0" w:color="000000"/>
            </w:tcBorders>
          </w:tcPr>
          <w:p>
            <w:pPr>
              <w:pStyle w:val="TableParagraph"/>
              <w:spacing w:before="31"/>
              <w:ind w:right="85"/>
              <w:rPr>
                <w:sz w:val="21"/>
              </w:rPr>
            </w:pPr>
            <w:r>
              <w:rPr>
                <w:sz w:val="21"/>
              </w:rPr>
              <w:t>3,490</w:t>
            </w:r>
          </w:p>
        </w:tc>
        <w:tc>
          <w:tcPr>
            <w:tcW w:w="1034" w:type="dxa"/>
            <w:tcBorders>
              <w:top w:val="single" w:sz="4" w:space="0" w:color="000000"/>
              <w:left w:val="single" w:sz="4" w:space="0" w:color="000000"/>
            </w:tcBorders>
          </w:tcPr>
          <w:p>
            <w:pPr>
              <w:pStyle w:val="TableParagraph"/>
              <w:spacing w:before="31"/>
              <w:ind w:right="73"/>
              <w:rPr>
                <w:sz w:val="21"/>
              </w:rPr>
            </w:pPr>
            <w:r>
              <w:rPr>
                <w:sz w:val="21"/>
              </w:rPr>
              <w:t>2,426</w:t>
            </w:r>
          </w:p>
        </w:tc>
        <w:tc>
          <w:tcPr>
            <w:tcW w:w="853" w:type="dxa"/>
            <w:tcBorders>
              <w:top w:val="single" w:sz="4" w:space="0" w:color="000000"/>
              <w:right w:val="single" w:sz="4" w:space="0" w:color="000000"/>
            </w:tcBorders>
          </w:tcPr>
          <w:p>
            <w:pPr>
              <w:pStyle w:val="TableParagraph"/>
              <w:spacing w:before="31"/>
              <w:ind w:right="81"/>
              <w:rPr>
                <w:sz w:val="21"/>
              </w:rPr>
            </w:pPr>
            <w:r>
              <w:rPr>
                <w:sz w:val="21"/>
              </w:rPr>
              <w:t>10,683</w:t>
            </w:r>
          </w:p>
        </w:tc>
        <w:tc>
          <w:tcPr>
            <w:tcW w:w="852" w:type="dxa"/>
            <w:tcBorders>
              <w:top w:val="single" w:sz="4" w:space="0" w:color="000000"/>
              <w:left w:val="single" w:sz="4" w:space="0" w:color="000000"/>
              <w:right w:val="single" w:sz="4" w:space="0" w:color="000000"/>
            </w:tcBorders>
          </w:tcPr>
          <w:p>
            <w:pPr>
              <w:pStyle w:val="TableParagraph"/>
              <w:spacing w:before="31"/>
              <w:ind w:right="80"/>
              <w:rPr>
                <w:sz w:val="21"/>
              </w:rPr>
            </w:pPr>
            <w:r>
              <w:rPr>
                <w:sz w:val="21"/>
              </w:rPr>
              <w:t>5,974</w:t>
            </w:r>
          </w:p>
        </w:tc>
        <w:tc>
          <w:tcPr>
            <w:tcW w:w="1034" w:type="dxa"/>
            <w:tcBorders>
              <w:top w:val="single" w:sz="4" w:space="0" w:color="000000"/>
              <w:left w:val="single" w:sz="4" w:space="0" w:color="000000"/>
            </w:tcBorders>
          </w:tcPr>
          <w:p>
            <w:pPr>
              <w:pStyle w:val="TableParagraph"/>
              <w:spacing w:before="31"/>
              <w:ind w:right="69"/>
              <w:rPr>
                <w:sz w:val="21"/>
              </w:rPr>
            </w:pPr>
            <w:r>
              <w:rPr>
                <w:sz w:val="21"/>
              </w:rPr>
              <w:t>4,709</w:t>
            </w:r>
          </w:p>
        </w:tc>
      </w:tr>
      <w:tr>
        <w:trPr>
          <w:trHeight w:val="482" w:hRule="atLeast"/>
        </w:trPr>
        <w:tc>
          <w:tcPr>
            <w:tcW w:w="3433" w:type="dxa"/>
            <w:tcBorders>
              <w:bottom w:val="single" w:sz="4" w:space="0" w:color="000000"/>
            </w:tcBorders>
            <w:shd w:val="clear" w:color="auto" w:fill="FFF6E7"/>
          </w:tcPr>
          <w:p>
            <w:pPr>
              <w:pStyle w:val="TableParagraph"/>
              <w:spacing w:line="230" w:lineRule="atLeast"/>
              <w:ind w:left="108"/>
              <w:jc w:val="left"/>
              <w:rPr>
                <w:sz w:val="16"/>
              </w:rPr>
            </w:pPr>
            <w:r>
              <w:rPr>
                <w:sz w:val="20"/>
              </w:rPr>
              <w:t>U</w:t>
            </w:r>
            <w:r>
              <w:rPr>
                <w:sz w:val="16"/>
              </w:rPr>
              <w:t>SUALLY WORKED </w:t>
            </w:r>
            <w:r>
              <w:rPr>
                <w:sz w:val="20"/>
              </w:rPr>
              <w:t>15 </w:t>
            </w:r>
            <w:r>
              <w:rPr>
                <w:sz w:val="16"/>
              </w:rPr>
              <w:t>TO </w:t>
            </w:r>
            <w:r>
              <w:rPr>
                <w:sz w:val="20"/>
              </w:rPr>
              <w:t>34 </w:t>
            </w:r>
            <w:r>
              <w:rPr>
                <w:sz w:val="16"/>
              </w:rPr>
              <w:t>HOURS PER WEEK</w:t>
            </w:r>
          </w:p>
        </w:tc>
        <w:tc>
          <w:tcPr>
            <w:tcW w:w="1079" w:type="dxa"/>
            <w:tcBorders>
              <w:bottom w:val="single" w:sz="4" w:space="0" w:color="000000"/>
              <w:right w:val="single" w:sz="4" w:space="0" w:color="000000"/>
            </w:tcBorders>
            <w:shd w:val="clear" w:color="auto" w:fill="FFF6E7"/>
          </w:tcPr>
          <w:p>
            <w:pPr>
              <w:pStyle w:val="TableParagraph"/>
              <w:spacing w:before="115"/>
              <w:ind w:right="84"/>
              <w:rPr>
                <w:sz w:val="21"/>
              </w:rPr>
            </w:pPr>
            <w:r>
              <w:rPr>
                <w:sz w:val="21"/>
              </w:rPr>
              <w:t>1,217</w:t>
            </w:r>
          </w:p>
        </w:tc>
        <w:tc>
          <w:tcPr>
            <w:tcW w:w="969" w:type="dxa"/>
            <w:tcBorders>
              <w:left w:val="single" w:sz="4" w:space="0" w:color="000000"/>
              <w:bottom w:val="single" w:sz="4" w:space="0" w:color="000000"/>
              <w:right w:val="single" w:sz="4" w:space="0" w:color="000000"/>
            </w:tcBorders>
            <w:shd w:val="clear" w:color="auto" w:fill="FFF6E7"/>
          </w:tcPr>
          <w:p>
            <w:pPr>
              <w:pStyle w:val="TableParagraph"/>
              <w:spacing w:before="115"/>
              <w:ind w:right="84"/>
              <w:rPr>
                <w:sz w:val="21"/>
              </w:rPr>
            </w:pPr>
            <w:r>
              <w:rPr>
                <w:sz w:val="21"/>
              </w:rPr>
              <w:t>474</w:t>
            </w:r>
          </w:p>
        </w:tc>
        <w:tc>
          <w:tcPr>
            <w:tcW w:w="1034" w:type="dxa"/>
            <w:tcBorders>
              <w:left w:val="single" w:sz="4" w:space="0" w:color="000000"/>
              <w:bottom w:val="single" w:sz="4" w:space="0" w:color="000000"/>
            </w:tcBorders>
            <w:shd w:val="clear" w:color="auto" w:fill="FFF6E7"/>
          </w:tcPr>
          <w:p>
            <w:pPr>
              <w:pStyle w:val="TableParagraph"/>
              <w:spacing w:before="115"/>
              <w:ind w:right="73"/>
              <w:rPr>
                <w:sz w:val="21"/>
              </w:rPr>
            </w:pPr>
            <w:r>
              <w:rPr>
                <w:sz w:val="21"/>
              </w:rPr>
              <w:t>743</w:t>
            </w:r>
          </w:p>
        </w:tc>
        <w:tc>
          <w:tcPr>
            <w:tcW w:w="853" w:type="dxa"/>
            <w:tcBorders>
              <w:bottom w:val="single" w:sz="4" w:space="0" w:color="000000"/>
              <w:right w:val="single" w:sz="4" w:space="0" w:color="000000"/>
            </w:tcBorders>
            <w:shd w:val="clear" w:color="auto" w:fill="FFF6E7"/>
          </w:tcPr>
          <w:p>
            <w:pPr>
              <w:pStyle w:val="TableParagraph"/>
              <w:spacing w:before="115"/>
              <w:ind w:right="82"/>
              <w:rPr>
                <w:sz w:val="21"/>
              </w:rPr>
            </w:pPr>
            <w:r>
              <w:rPr>
                <w:sz w:val="21"/>
              </w:rPr>
              <w:t>2,053</w:t>
            </w:r>
          </w:p>
        </w:tc>
        <w:tc>
          <w:tcPr>
            <w:tcW w:w="852" w:type="dxa"/>
            <w:tcBorders>
              <w:left w:val="single" w:sz="4" w:space="0" w:color="000000"/>
              <w:bottom w:val="single" w:sz="4" w:space="0" w:color="000000"/>
              <w:right w:val="single" w:sz="4" w:space="0" w:color="000000"/>
            </w:tcBorders>
            <w:shd w:val="clear" w:color="auto" w:fill="FFF6E7"/>
          </w:tcPr>
          <w:p>
            <w:pPr>
              <w:pStyle w:val="TableParagraph"/>
              <w:spacing w:before="115"/>
              <w:ind w:right="80"/>
              <w:rPr>
                <w:sz w:val="21"/>
              </w:rPr>
            </w:pPr>
            <w:r>
              <w:rPr>
                <w:sz w:val="21"/>
              </w:rPr>
              <w:t>823</w:t>
            </w:r>
          </w:p>
        </w:tc>
        <w:tc>
          <w:tcPr>
            <w:tcW w:w="1034" w:type="dxa"/>
            <w:tcBorders>
              <w:left w:val="single" w:sz="4" w:space="0" w:color="000000"/>
              <w:bottom w:val="single" w:sz="4" w:space="0" w:color="000000"/>
            </w:tcBorders>
            <w:shd w:val="clear" w:color="auto" w:fill="FFF6E7"/>
          </w:tcPr>
          <w:p>
            <w:pPr>
              <w:pStyle w:val="TableParagraph"/>
              <w:spacing w:before="115"/>
              <w:ind w:right="70"/>
              <w:rPr>
                <w:sz w:val="21"/>
              </w:rPr>
            </w:pPr>
            <w:r>
              <w:rPr>
                <w:sz w:val="21"/>
              </w:rPr>
              <w:t>1,230</w:t>
            </w:r>
          </w:p>
        </w:tc>
      </w:tr>
      <w:tr>
        <w:trPr>
          <w:trHeight w:val="315" w:hRule="atLeast"/>
        </w:trPr>
        <w:tc>
          <w:tcPr>
            <w:tcW w:w="3433" w:type="dxa"/>
            <w:tcBorders>
              <w:top w:val="single" w:sz="4" w:space="0" w:color="000000"/>
              <w:bottom w:val="single" w:sz="4" w:space="0" w:color="000000"/>
            </w:tcBorders>
          </w:tcPr>
          <w:p>
            <w:pPr>
              <w:pStyle w:val="TableParagraph"/>
              <w:spacing w:before="37"/>
              <w:ind w:left="359"/>
              <w:jc w:val="left"/>
              <w:rPr>
                <w:sz w:val="16"/>
              </w:rPr>
            </w:pPr>
            <w:r>
              <w:rPr>
                <w:sz w:val="20"/>
              </w:rPr>
              <w:t>40 </w:t>
            </w:r>
            <w:r>
              <w:rPr>
                <w:sz w:val="16"/>
              </w:rPr>
              <w:t>OR MORE WEEKS</w:t>
            </w:r>
          </w:p>
        </w:tc>
        <w:tc>
          <w:tcPr>
            <w:tcW w:w="1079" w:type="dxa"/>
            <w:tcBorders>
              <w:top w:val="single" w:sz="4" w:space="0" w:color="000000"/>
              <w:bottom w:val="single" w:sz="4" w:space="0" w:color="000000"/>
              <w:right w:val="single" w:sz="4" w:space="0" w:color="000000"/>
            </w:tcBorders>
          </w:tcPr>
          <w:p>
            <w:pPr>
              <w:pStyle w:val="TableParagraph"/>
              <w:spacing w:before="31"/>
              <w:ind w:right="84"/>
              <w:rPr>
                <w:sz w:val="21"/>
              </w:rPr>
            </w:pPr>
            <w:r>
              <w:rPr>
                <w:sz w:val="21"/>
              </w:rPr>
              <w:t>106</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31"/>
              <w:ind w:right="84"/>
              <w:rPr>
                <w:sz w:val="21"/>
              </w:rPr>
            </w:pPr>
            <w:r>
              <w:rPr>
                <w:sz w:val="21"/>
              </w:rPr>
              <w:t>33</w:t>
            </w:r>
          </w:p>
        </w:tc>
        <w:tc>
          <w:tcPr>
            <w:tcW w:w="1034" w:type="dxa"/>
            <w:tcBorders>
              <w:top w:val="single" w:sz="4" w:space="0" w:color="000000"/>
              <w:left w:val="single" w:sz="4" w:space="0" w:color="000000"/>
              <w:bottom w:val="single" w:sz="4" w:space="0" w:color="000000"/>
            </w:tcBorders>
          </w:tcPr>
          <w:p>
            <w:pPr>
              <w:pStyle w:val="TableParagraph"/>
              <w:spacing w:before="31"/>
              <w:ind w:right="72"/>
              <w:rPr>
                <w:sz w:val="21"/>
              </w:rPr>
            </w:pPr>
            <w:r>
              <w:rPr>
                <w:sz w:val="21"/>
              </w:rPr>
              <w:t>73</w:t>
            </w:r>
          </w:p>
        </w:tc>
        <w:tc>
          <w:tcPr>
            <w:tcW w:w="853" w:type="dxa"/>
            <w:tcBorders>
              <w:top w:val="single" w:sz="4" w:space="0" w:color="000000"/>
              <w:bottom w:val="single" w:sz="4" w:space="0" w:color="000000"/>
              <w:right w:val="single" w:sz="4" w:space="0" w:color="000000"/>
            </w:tcBorders>
          </w:tcPr>
          <w:p>
            <w:pPr>
              <w:pStyle w:val="TableParagraph"/>
              <w:spacing w:before="31"/>
              <w:ind w:right="81"/>
              <w:rPr>
                <w:sz w:val="21"/>
              </w:rPr>
            </w:pPr>
            <w:r>
              <w:rPr>
                <w:sz w:val="21"/>
              </w:rPr>
              <w:t>290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1"/>
              <w:ind w:right="79"/>
              <w:rPr>
                <w:sz w:val="21"/>
              </w:rPr>
            </w:pPr>
            <w:r>
              <w:rPr>
                <w:sz w:val="21"/>
              </w:rPr>
              <w:t>144</w:t>
            </w:r>
          </w:p>
        </w:tc>
        <w:tc>
          <w:tcPr>
            <w:tcW w:w="1034" w:type="dxa"/>
            <w:tcBorders>
              <w:top w:val="single" w:sz="4" w:space="0" w:color="000000"/>
              <w:left w:val="single" w:sz="4" w:space="0" w:color="000000"/>
              <w:bottom w:val="single" w:sz="4" w:space="0" w:color="000000"/>
            </w:tcBorders>
          </w:tcPr>
          <w:p>
            <w:pPr>
              <w:pStyle w:val="TableParagraph"/>
              <w:spacing w:before="31"/>
              <w:ind w:right="69"/>
              <w:rPr>
                <w:sz w:val="21"/>
              </w:rPr>
            </w:pPr>
            <w:r>
              <w:rPr>
                <w:sz w:val="21"/>
              </w:rPr>
              <w:t>146</w:t>
            </w:r>
          </w:p>
        </w:tc>
      </w:tr>
      <w:tr>
        <w:trPr>
          <w:trHeight w:val="315" w:hRule="atLeast"/>
        </w:trPr>
        <w:tc>
          <w:tcPr>
            <w:tcW w:w="3433" w:type="dxa"/>
            <w:tcBorders>
              <w:top w:val="single" w:sz="4" w:space="0" w:color="000000"/>
            </w:tcBorders>
          </w:tcPr>
          <w:p>
            <w:pPr>
              <w:pStyle w:val="TableParagraph"/>
              <w:spacing w:before="37"/>
              <w:ind w:left="359"/>
              <w:jc w:val="left"/>
              <w:rPr>
                <w:sz w:val="16"/>
              </w:rPr>
            </w:pPr>
            <w:r>
              <w:rPr>
                <w:sz w:val="20"/>
              </w:rPr>
              <w:t>50 </w:t>
            </w:r>
            <w:r>
              <w:rPr>
                <w:sz w:val="16"/>
              </w:rPr>
              <w:t>TO </w:t>
            </w:r>
            <w:r>
              <w:rPr>
                <w:sz w:val="20"/>
              </w:rPr>
              <w:t>52 </w:t>
            </w:r>
            <w:r>
              <w:rPr>
                <w:sz w:val="16"/>
              </w:rPr>
              <w:t>WEEKS</w:t>
            </w:r>
          </w:p>
        </w:tc>
        <w:tc>
          <w:tcPr>
            <w:tcW w:w="1079" w:type="dxa"/>
            <w:tcBorders>
              <w:top w:val="single" w:sz="4" w:space="0" w:color="000000"/>
              <w:right w:val="single" w:sz="4" w:space="0" w:color="000000"/>
            </w:tcBorders>
          </w:tcPr>
          <w:p>
            <w:pPr>
              <w:pStyle w:val="TableParagraph"/>
              <w:spacing w:before="31"/>
              <w:ind w:right="84"/>
              <w:rPr>
                <w:sz w:val="21"/>
              </w:rPr>
            </w:pPr>
            <w:r>
              <w:rPr>
                <w:sz w:val="21"/>
              </w:rPr>
              <w:t>559</w:t>
            </w:r>
          </w:p>
        </w:tc>
        <w:tc>
          <w:tcPr>
            <w:tcW w:w="969" w:type="dxa"/>
            <w:tcBorders>
              <w:top w:val="single" w:sz="4" w:space="0" w:color="000000"/>
              <w:left w:val="single" w:sz="4" w:space="0" w:color="000000"/>
              <w:right w:val="single" w:sz="4" w:space="0" w:color="000000"/>
            </w:tcBorders>
          </w:tcPr>
          <w:p>
            <w:pPr>
              <w:pStyle w:val="TableParagraph"/>
              <w:spacing w:before="31"/>
              <w:ind w:right="84"/>
              <w:rPr>
                <w:sz w:val="21"/>
              </w:rPr>
            </w:pPr>
            <w:r>
              <w:rPr>
                <w:sz w:val="21"/>
              </w:rPr>
              <w:t>193</w:t>
            </w:r>
          </w:p>
        </w:tc>
        <w:tc>
          <w:tcPr>
            <w:tcW w:w="1034" w:type="dxa"/>
            <w:tcBorders>
              <w:top w:val="single" w:sz="4" w:space="0" w:color="000000"/>
              <w:left w:val="single" w:sz="4" w:space="0" w:color="000000"/>
            </w:tcBorders>
          </w:tcPr>
          <w:p>
            <w:pPr>
              <w:pStyle w:val="TableParagraph"/>
              <w:spacing w:before="31"/>
              <w:ind w:right="72"/>
              <w:rPr>
                <w:sz w:val="21"/>
              </w:rPr>
            </w:pPr>
            <w:r>
              <w:rPr>
                <w:sz w:val="21"/>
              </w:rPr>
              <w:t>366</w:t>
            </w:r>
          </w:p>
        </w:tc>
        <w:tc>
          <w:tcPr>
            <w:tcW w:w="853" w:type="dxa"/>
            <w:tcBorders>
              <w:top w:val="single" w:sz="4" w:space="0" w:color="000000"/>
              <w:right w:val="single" w:sz="4" w:space="0" w:color="000000"/>
            </w:tcBorders>
          </w:tcPr>
          <w:p>
            <w:pPr>
              <w:pStyle w:val="TableParagraph"/>
              <w:spacing w:before="31"/>
              <w:ind w:right="81"/>
              <w:rPr>
                <w:sz w:val="21"/>
              </w:rPr>
            </w:pPr>
            <w:r>
              <w:rPr>
                <w:sz w:val="21"/>
              </w:rPr>
              <w:t>830</w:t>
            </w:r>
          </w:p>
        </w:tc>
        <w:tc>
          <w:tcPr>
            <w:tcW w:w="852" w:type="dxa"/>
            <w:tcBorders>
              <w:top w:val="single" w:sz="4" w:space="0" w:color="000000"/>
              <w:left w:val="single" w:sz="4" w:space="0" w:color="000000"/>
              <w:right w:val="single" w:sz="4" w:space="0" w:color="000000"/>
            </w:tcBorders>
          </w:tcPr>
          <w:p>
            <w:pPr>
              <w:pStyle w:val="TableParagraph"/>
              <w:spacing w:before="31"/>
              <w:ind w:right="79"/>
              <w:rPr>
                <w:sz w:val="21"/>
              </w:rPr>
            </w:pPr>
            <w:r>
              <w:rPr>
                <w:sz w:val="21"/>
              </w:rPr>
              <w:t>309</w:t>
            </w:r>
          </w:p>
        </w:tc>
        <w:tc>
          <w:tcPr>
            <w:tcW w:w="1034" w:type="dxa"/>
            <w:tcBorders>
              <w:top w:val="single" w:sz="4" w:space="0" w:color="000000"/>
              <w:left w:val="single" w:sz="4" w:space="0" w:color="000000"/>
            </w:tcBorders>
          </w:tcPr>
          <w:p>
            <w:pPr>
              <w:pStyle w:val="TableParagraph"/>
              <w:spacing w:before="31"/>
              <w:ind w:right="69"/>
              <w:rPr>
                <w:sz w:val="21"/>
              </w:rPr>
            </w:pPr>
            <w:r>
              <w:rPr>
                <w:sz w:val="21"/>
              </w:rPr>
              <w:t>521</w:t>
            </w:r>
          </w:p>
        </w:tc>
      </w:tr>
      <w:tr>
        <w:trPr>
          <w:trHeight w:val="482" w:hRule="atLeast"/>
        </w:trPr>
        <w:tc>
          <w:tcPr>
            <w:tcW w:w="3433" w:type="dxa"/>
            <w:tcBorders>
              <w:bottom w:val="single" w:sz="4" w:space="0" w:color="000000"/>
            </w:tcBorders>
            <w:shd w:val="clear" w:color="auto" w:fill="FFF6E7"/>
          </w:tcPr>
          <w:p>
            <w:pPr>
              <w:pStyle w:val="TableParagraph"/>
              <w:spacing w:line="230" w:lineRule="atLeast"/>
              <w:ind w:left="108"/>
              <w:jc w:val="left"/>
              <w:rPr>
                <w:sz w:val="16"/>
              </w:rPr>
            </w:pPr>
            <w:r>
              <w:rPr>
                <w:sz w:val="20"/>
              </w:rPr>
              <w:t>U</w:t>
            </w:r>
            <w:r>
              <w:rPr>
                <w:sz w:val="16"/>
              </w:rPr>
              <w:t>SUALLY WORKED </w:t>
            </w:r>
            <w:r>
              <w:rPr>
                <w:sz w:val="20"/>
              </w:rPr>
              <w:t>1 </w:t>
            </w:r>
            <w:r>
              <w:rPr>
                <w:sz w:val="16"/>
              </w:rPr>
              <w:t>TO </w:t>
            </w:r>
            <w:r>
              <w:rPr>
                <w:sz w:val="20"/>
              </w:rPr>
              <w:t>14 </w:t>
            </w:r>
            <w:r>
              <w:rPr>
                <w:sz w:val="16"/>
              </w:rPr>
              <w:t>HOURS PER WEEK</w:t>
            </w:r>
          </w:p>
        </w:tc>
        <w:tc>
          <w:tcPr>
            <w:tcW w:w="1079" w:type="dxa"/>
            <w:tcBorders>
              <w:bottom w:val="single" w:sz="4" w:space="0" w:color="000000"/>
              <w:right w:val="single" w:sz="4" w:space="0" w:color="000000"/>
            </w:tcBorders>
            <w:shd w:val="clear" w:color="auto" w:fill="FFF6E7"/>
          </w:tcPr>
          <w:p>
            <w:pPr>
              <w:pStyle w:val="TableParagraph"/>
              <w:spacing w:before="115"/>
              <w:ind w:right="84"/>
              <w:rPr>
                <w:sz w:val="21"/>
              </w:rPr>
            </w:pPr>
            <w:r>
              <w:rPr>
                <w:sz w:val="21"/>
              </w:rPr>
              <w:t>489</w:t>
            </w:r>
          </w:p>
        </w:tc>
        <w:tc>
          <w:tcPr>
            <w:tcW w:w="969" w:type="dxa"/>
            <w:tcBorders>
              <w:left w:val="single" w:sz="4" w:space="0" w:color="000000"/>
              <w:bottom w:val="single" w:sz="4" w:space="0" w:color="000000"/>
              <w:right w:val="single" w:sz="4" w:space="0" w:color="000000"/>
            </w:tcBorders>
            <w:shd w:val="clear" w:color="auto" w:fill="FFF6E7"/>
          </w:tcPr>
          <w:p>
            <w:pPr>
              <w:pStyle w:val="TableParagraph"/>
              <w:spacing w:before="115"/>
              <w:ind w:right="84"/>
              <w:rPr>
                <w:sz w:val="21"/>
              </w:rPr>
            </w:pPr>
            <w:r>
              <w:rPr>
                <w:sz w:val="21"/>
              </w:rPr>
              <w:t>230</w:t>
            </w:r>
          </w:p>
        </w:tc>
        <w:tc>
          <w:tcPr>
            <w:tcW w:w="1034" w:type="dxa"/>
            <w:tcBorders>
              <w:left w:val="single" w:sz="4" w:space="0" w:color="000000"/>
              <w:bottom w:val="single" w:sz="4" w:space="0" w:color="000000"/>
            </w:tcBorders>
            <w:shd w:val="clear" w:color="auto" w:fill="FFF6E7"/>
          </w:tcPr>
          <w:p>
            <w:pPr>
              <w:pStyle w:val="TableParagraph"/>
              <w:spacing w:before="115"/>
              <w:ind w:right="73"/>
              <w:rPr>
                <w:sz w:val="21"/>
              </w:rPr>
            </w:pPr>
            <w:r>
              <w:rPr>
                <w:sz w:val="21"/>
              </w:rPr>
              <w:t>259</w:t>
            </w:r>
          </w:p>
        </w:tc>
        <w:tc>
          <w:tcPr>
            <w:tcW w:w="853" w:type="dxa"/>
            <w:tcBorders>
              <w:bottom w:val="single" w:sz="4" w:space="0" w:color="000000"/>
              <w:right w:val="single" w:sz="4" w:space="0" w:color="000000"/>
            </w:tcBorders>
            <w:shd w:val="clear" w:color="auto" w:fill="FFF6E7"/>
          </w:tcPr>
          <w:p>
            <w:pPr>
              <w:pStyle w:val="TableParagraph"/>
              <w:spacing w:before="115"/>
              <w:ind w:right="81"/>
              <w:rPr>
                <w:sz w:val="21"/>
              </w:rPr>
            </w:pPr>
            <w:r>
              <w:rPr>
                <w:sz w:val="21"/>
              </w:rPr>
              <w:t>589</w:t>
            </w:r>
          </w:p>
        </w:tc>
        <w:tc>
          <w:tcPr>
            <w:tcW w:w="852" w:type="dxa"/>
            <w:tcBorders>
              <w:left w:val="single" w:sz="4" w:space="0" w:color="000000"/>
              <w:bottom w:val="single" w:sz="4" w:space="0" w:color="000000"/>
              <w:right w:val="single" w:sz="4" w:space="0" w:color="000000"/>
            </w:tcBorders>
            <w:shd w:val="clear" w:color="auto" w:fill="FFF6E7"/>
          </w:tcPr>
          <w:p>
            <w:pPr>
              <w:pStyle w:val="TableParagraph"/>
              <w:spacing w:before="115"/>
              <w:ind w:right="80"/>
              <w:rPr>
                <w:sz w:val="21"/>
              </w:rPr>
            </w:pPr>
            <w:r>
              <w:rPr>
                <w:sz w:val="21"/>
              </w:rPr>
              <w:t>205</w:t>
            </w:r>
          </w:p>
        </w:tc>
        <w:tc>
          <w:tcPr>
            <w:tcW w:w="1034" w:type="dxa"/>
            <w:tcBorders>
              <w:left w:val="single" w:sz="4" w:space="0" w:color="000000"/>
              <w:bottom w:val="single" w:sz="4" w:space="0" w:color="000000"/>
            </w:tcBorders>
            <w:shd w:val="clear" w:color="auto" w:fill="FFF6E7"/>
          </w:tcPr>
          <w:p>
            <w:pPr>
              <w:pStyle w:val="TableParagraph"/>
              <w:spacing w:before="115"/>
              <w:ind w:right="70"/>
              <w:rPr>
                <w:sz w:val="21"/>
              </w:rPr>
            </w:pPr>
            <w:r>
              <w:rPr>
                <w:sz w:val="21"/>
              </w:rPr>
              <w:t>384</w:t>
            </w:r>
          </w:p>
        </w:tc>
      </w:tr>
      <w:tr>
        <w:trPr>
          <w:trHeight w:val="315" w:hRule="atLeast"/>
        </w:trPr>
        <w:tc>
          <w:tcPr>
            <w:tcW w:w="3433" w:type="dxa"/>
            <w:tcBorders>
              <w:top w:val="single" w:sz="4" w:space="0" w:color="000000"/>
              <w:bottom w:val="single" w:sz="4" w:space="0" w:color="000000"/>
            </w:tcBorders>
          </w:tcPr>
          <w:p>
            <w:pPr>
              <w:pStyle w:val="TableParagraph"/>
              <w:spacing w:before="37"/>
              <w:ind w:left="359"/>
              <w:jc w:val="left"/>
              <w:rPr>
                <w:sz w:val="16"/>
              </w:rPr>
            </w:pPr>
            <w:r>
              <w:rPr>
                <w:sz w:val="20"/>
              </w:rPr>
              <w:t>40 </w:t>
            </w:r>
            <w:r>
              <w:rPr>
                <w:sz w:val="16"/>
              </w:rPr>
              <w:t>OR MORE WEEKS</w:t>
            </w:r>
          </w:p>
        </w:tc>
        <w:tc>
          <w:tcPr>
            <w:tcW w:w="1079" w:type="dxa"/>
            <w:tcBorders>
              <w:top w:val="single" w:sz="4" w:space="0" w:color="000000"/>
              <w:bottom w:val="single" w:sz="4" w:space="0" w:color="000000"/>
              <w:right w:val="single" w:sz="4" w:space="0" w:color="000000"/>
            </w:tcBorders>
          </w:tcPr>
          <w:p>
            <w:pPr>
              <w:pStyle w:val="TableParagraph"/>
              <w:spacing w:before="31"/>
              <w:ind w:right="84"/>
              <w:rPr>
                <w:sz w:val="21"/>
              </w:rPr>
            </w:pPr>
            <w:r>
              <w:rPr>
                <w:sz w:val="21"/>
              </w:rPr>
              <w:t>28</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31"/>
              <w:ind w:right="86"/>
              <w:rPr>
                <w:sz w:val="21"/>
              </w:rPr>
            </w:pPr>
            <w:r>
              <w:rPr>
                <w:sz w:val="21"/>
              </w:rPr>
              <w:t>9</w:t>
            </w:r>
          </w:p>
        </w:tc>
        <w:tc>
          <w:tcPr>
            <w:tcW w:w="1034" w:type="dxa"/>
            <w:tcBorders>
              <w:top w:val="single" w:sz="4" w:space="0" w:color="000000"/>
              <w:left w:val="single" w:sz="4" w:space="0" w:color="000000"/>
              <w:bottom w:val="single" w:sz="4" w:space="0" w:color="000000"/>
            </w:tcBorders>
          </w:tcPr>
          <w:p>
            <w:pPr>
              <w:pStyle w:val="TableParagraph"/>
              <w:spacing w:before="31"/>
              <w:ind w:right="72"/>
              <w:rPr>
                <w:sz w:val="21"/>
              </w:rPr>
            </w:pPr>
            <w:r>
              <w:rPr>
                <w:sz w:val="21"/>
              </w:rPr>
              <w:t>19</w:t>
            </w:r>
          </w:p>
        </w:tc>
        <w:tc>
          <w:tcPr>
            <w:tcW w:w="853" w:type="dxa"/>
            <w:tcBorders>
              <w:top w:val="single" w:sz="4" w:space="0" w:color="000000"/>
              <w:bottom w:val="single" w:sz="4" w:space="0" w:color="000000"/>
              <w:right w:val="single" w:sz="4" w:space="0" w:color="000000"/>
            </w:tcBorders>
          </w:tcPr>
          <w:p>
            <w:pPr>
              <w:pStyle w:val="TableParagraph"/>
              <w:spacing w:before="31"/>
              <w:ind w:right="81"/>
              <w:rPr>
                <w:sz w:val="21"/>
              </w:rPr>
            </w:pPr>
            <w:r>
              <w:rPr>
                <w:sz w:val="21"/>
              </w:rPr>
              <w:t>22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1"/>
              <w:ind w:right="81"/>
              <w:rPr>
                <w:sz w:val="21"/>
              </w:rPr>
            </w:pPr>
            <w:r>
              <w:rPr>
                <w:sz w:val="21"/>
              </w:rPr>
              <w:t>0</w:t>
            </w:r>
          </w:p>
        </w:tc>
        <w:tc>
          <w:tcPr>
            <w:tcW w:w="1034" w:type="dxa"/>
            <w:tcBorders>
              <w:top w:val="single" w:sz="4" w:space="0" w:color="000000"/>
              <w:left w:val="single" w:sz="4" w:space="0" w:color="000000"/>
              <w:bottom w:val="single" w:sz="4" w:space="0" w:color="000000"/>
            </w:tcBorders>
          </w:tcPr>
          <w:p>
            <w:pPr>
              <w:pStyle w:val="TableParagraph"/>
              <w:spacing w:before="31"/>
              <w:ind w:right="69"/>
              <w:rPr>
                <w:sz w:val="21"/>
              </w:rPr>
            </w:pPr>
            <w:r>
              <w:rPr>
                <w:sz w:val="21"/>
              </w:rPr>
              <w:t>22</w:t>
            </w:r>
          </w:p>
        </w:tc>
      </w:tr>
      <w:tr>
        <w:trPr>
          <w:trHeight w:val="315" w:hRule="atLeast"/>
        </w:trPr>
        <w:tc>
          <w:tcPr>
            <w:tcW w:w="3433" w:type="dxa"/>
            <w:tcBorders>
              <w:top w:val="single" w:sz="4" w:space="0" w:color="000000"/>
            </w:tcBorders>
          </w:tcPr>
          <w:p>
            <w:pPr>
              <w:pStyle w:val="TableParagraph"/>
              <w:spacing w:before="37"/>
              <w:ind w:left="359"/>
              <w:jc w:val="left"/>
              <w:rPr>
                <w:sz w:val="16"/>
              </w:rPr>
            </w:pPr>
            <w:r>
              <w:rPr>
                <w:sz w:val="20"/>
              </w:rPr>
              <w:t>50 </w:t>
            </w:r>
            <w:r>
              <w:rPr>
                <w:sz w:val="16"/>
              </w:rPr>
              <w:t>TO </w:t>
            </w:r>
            <w:r>
              <w:rPr>
                <w:sz w:val="20"/>
              </w:rPr>
              <w:t>52 </w:t>
            </w:r>
            <w:r>
              <w:rPr>
                <w:sz w:val="16"/>
              </w:rPr>
              <w:t>WEEKS</w:t>
            </w:r>
          </w:p>
        </w:tc>
        <w:tc>
          <w:tcPr>
            <w:tcW w:w="1079" w:type="dxa"/>
            <w:tcBorders>
              <w:top w:val="single" w:sz="4" w:space="0" w:color="000000"/>
              <w:right w:val="single" w:sz="4" w:space="0" w:color="000000"/>
            </w:tcBorders>
          </w:tcPr>
          <w:p>
            <w:pPr>
              <w:pStyle w:val="TableParagraph"/>
              <w:spacing w:line="233" w:lineRule="exact" w:before="62"/>
              <w:ind w:right="84"/>
              <w:rPr>
                <w:sz w:val="21"/>
              </w:rPr>
            </w:pPr>
            <w:r>
              <w:rPr>
                <w:sz w:val="21"/>
              </w:rPr>
              <w:t>222</w:t>
            </w:r>
          </w:p>
        </w:tc>
        <w:tc>
          <w:tcPr>
            <w:tcW w:w="969" w:type="dxa"/>
            <w:tcBorders>
              <w:top w:val="single" w:sz="4" w:space="0" w:color="000000"/>
              <w:left w:val="single" w:sz="4" w:space="0" w:color="000000"/>
              <w:right w:val="single" w:sz="4" w:space="0" w:color="000000"/>
            </w:tcBorders>
          </w:tcPr>
          <w:p>
            <w:pPr>
              <w:pStyle w:val="TableParagraph"/>
              <w:spacing w:before="31"/>
              <w:ind w:right="84"/>
              <w:rPr>
                <w:sz w:val="21"/>
              </w:rPr>
            </w:pPr>
            <w:r>
              <w:rPr>
                <w:sz w:val="21"/>
              </w:rPr>
              <w:t>94</w:t>
            </w:r>
          </w:p>
        </w:tc>
        <w:tc>
          <w:tcPr>
            <w:tcW w:w="1034" w:type="dxa"/>
            <w:tcBorders>
              <w:top w:val="single" w:sz="4" w:space="0" w:color="000000"/>
              <w:left w:val="single" w:sz="4" w:space="0" w:color="000000"/>
            </w:tcBorders>
          </w:tcPr>
          <w:p>
            <w:pPr>
              <w:pStyle w:val="TableParagraph"/>
              <w:spacing w:before="31"/>
              <w:ind w:right="72"/>
              <w:rPr>
                <w:sz w:val="21"/>
              </w:rPr>
            </w:pPr>
            <w:r>
              <w:rPr>
                <w:sz w:val="21"/>
              </w:rPr>
              <w:t>128</w:t>
            </w:r>
          </w:p>
        </w:tc>
        <w:tc>
          <w:tcPr>
            <w:tcW w:w="853" w:type="dxa"/>
            <w:tcBorders>
              <w:top w:val="single" w:sz="4" w:space="0" w:color="000000"/>
              <w:right w:val="single" w:sz="4" w:space="0" w:color="000000"/>
            </w:tcBorders>
          </w:tcPr>
          <w:p>
            <w:pPr>
              <w:pStyle w:val="TableParagraph"/>
              <w:spacing w:before="31"/>
              <w:ind w:right="81"/>
              <w:rPr>
                <w:sz w:val="21"/>
              </w:rPr>
            </w:pPr>
            <w:r>
              <w:rPr>
                <w:sz w:val="21"/>
              </w:rPr>
              <w:t>263</w:t>
            </w:r>
          </w:p>
        </w:tc>
        <w:tc>
          <w:tcPr>
            <w:tcW w:w="852" w:type="dxa"/>
            <w:tcBorders>
              <w:top w:val="single" w:sz="4" w:space="0" w:color="000000"/>
              <w:left w:val="single" w:sz="4" w:space="0" w:color="000000"/>
              <w:right w:val="single" w:sz="4" w:space="0" w:color="000000"/>
            </w:tcBorders>
          </w:tcPr>
          <w:p>
            <w:pPr>
              <w:pStyle w:val="TableParagraph"/>
              <w:spacing w:before="31"/>
              <w:ind w:right="80"/>
              <w:rPr>
                <w:sz w:val="21"/>
              </w:rPr>
            </w:pPr>
            <w:r>
              <w:rPr>
                <w:sz w:val="21"/>
              </w:rPr>
              <w:t>56</w:t>
            </w:r>
          </w:p>
        </w:tc>
        <w:tc>
          <w:tcPr>
            <w:tcW w:w="1034" w:type="dxa"/>
            <w:tcBorders>
              <w:top w:val="single" w:sz="4" w:space="0" w:color="000000"/>
              <w:left w:val="single" w:sz="4" w:space="0" w:color="000000"/>
            </w:tcBorders>
          </w:tcPr>
          <w:p>
            <w:pPr>
              <w:pStyle w:val="TableParagraph"/>
              <w:spacing w:before="31"/>
              <w:ind w:right="69"/>
              <w:rPr>
                <w:sz w:val="21"/>
              </w:rPr>
            </w:pPr>
            <w:r>
              <w:rPr>
                <w:sz w:val="21"/>
              </w:rPr>
              <w:t>207</w:t>
            </w:r>
          </w:p>
        </w:tc>
      </w:tr>
      <w:tr>
        <w:trPr>
          <w:trHeight w:val="314" w:hRule="atLeast"/>
        </w:trPr>
        <w:tc>
          <w:tcPr>
            <w:tcW w:w="3433" w:type="dxa"/>
            <w:tcBorders>
              <w:bottom w:val="double" w:sz="6" w:space="0" w:color="833B0A"/>
            </w:tcBorders>
            <w:shd w:val="clear" w:color="auto" w:fill="FFF6E7"/>
          </w:tcPr>
          <w:p>
            <w:pPr>
              <w:pStyle w:val="TableParagraph"/>
              <w:spacing w:before="37"/>
              <w:ind w:left="108"/>
              <w:jc w:val="left"/>
              <w:rPr>
                <w:sz w:val="16"/>
              </w:rPr>
            </w:pPr>
            <w:r>
              <w:rPr>
                <w:sz w:val="20"/>
              </w:rPr>
              <w:t>D</w:t>
            </w:r>
            <w:r>
              <w:rPr>
                <w:sz w:val="16"/>
              </w:rPr>
              <w:t>ID NOT WORK</w:t>
            </w:r>
          </w:p>
        </w:tc>
        <w:tc>
          <w:tcPr>
            <w:tcW w:w="1079" w:type="dxa"/>
            <w:tcBorders>
              <w:bottom w:val="double" w:sz="6" w:space="0" w:color="833B0A"/>
              <w:right w:val="single" w:sz="4" w:space="0" w:color="000000"/>
            </w:tcBorders>
            <w:shd w:val="clear" w:color="auto" w:fill="FFF6E7"/>
          </w:tcPr>
          <w:p>
            <w:pPr>
              <w:pStyle w:val="TableParagraph"/>
              <w:spacing w:before="31"/>
              <w:ind w:right="84"/>
              <w:rPr>
                <w:sz w:val="21"/>
              </w:rPr>
            </w:pPr>
            <w:r>
              <w:rPr>
                <w:sz w:val="21"/>
              </w:rPr>
              <w:t>7,005</w:t>
            </w:r>
          </w:p>
        </w:tc>
        <w:tc>
          <w:tcPr>
            <w:tcW w:w="969" w:type="dxa"/>
            <w:tcBorders>
              <w:left w:val="single" w:sz="4" w:space="0" w:color="000000"/>
              <w:bottom w:val="double" w:sz="6" w:space="0" w:color="833B0A"/>
              <w:right w:val="single" w:sz="4" w:space="0" w:color="000000"/>
            </w:tcBorders>
            <w:shd w:val="clear" w:color="auto" w:fill="FFF6E7"/>
          </w:tcPr>
          <w:p>
            <w:pPr>
              <w:pStyle w:val="TableParagraph"/>
              <w:spacing w:before="31"/>
              <w:ind w:right="85"/>
              <w:rPr>
                <w:sz w:val="21"/>
              </w:rPr>
            </w:pPr>
            <w:r>
              <w:rPr>
                <w:sz w:val="21"/>
              </w:rPr>
              <w:t>3,983</w:t>
            </w:r>
          </w:p>
        </w:tc>
        <w:tc>
          <w:tcPr>
            <w:tcW w:w="1034" w:type="dxa"/>
            <w:tcBorders>
              <w:left w:val="single" w:sz="4" w:space="0" w:color="000000"/>
              <w:bottom w:val="double" w:sz="6" w:space="0" w:color="833B0A"/>
            </w:tcBorders>
            <w:shd w:val="clear" w:color="auto" w:fill="FFF6E7"/>
          </w:tcPr>
          <w:p>
            <w:pPr>
              <w:pStyle w:val="TableParagraph"/>
              <w:spacing w:before="31"/>
              <w:ind w:right="73"/>
              <w:rPr>
                <w:sz w:val="21"/>
              </w:rPr>
            </w:pPr>
            <w:r>
              <w:rPr>
                <w:sz w:val="21"/>
              </w:rPr>
              <w:t>3,022</w:t>
            </w:r>
          </w:p>
        </w:tc>
        <w:tc>
          <w:tcPr>
            <w:tcW w:w="853" w:type="dxa"/>
            <w:tcBorders>
              <w:bottom w:val="double" w:sz="6" w:space="0" w:color="833B0A"/>
              <w:right w:val="single" w:sz="4" w:space="0" w:color="000000"/>
            </w:tcBorders>
            <w:shd w:val="clear" w:color="auto" w:fill="FFF6E7"/>
          </w:tcPr>
          <w:p>
            <w:pPr>
              <w:pStyle w:val="TableParagraph"/>
              <w:spacing w:before="31"/>
              <w:ind w:right="82"/>
              <w:rPr>
                <w:sz w:val="21"/>
              </w:rPr>
            </w:pPr>
            <w:r>
              <w:rPr>
                <w:sz w:val="21"/>
              </w:rPr>
              <w:t>7,257</w:t>
            </w:r>
          </w:p>
        </w:tc>
        <w:tc>
          <w:tcPr>
            <w:tcW w:w="852" w:type="dxa"/>
            <w:tcBorders>
              <w:left w:val="single" w:sz="4" w:space="0" w:color="000000"/>
              <w:bottom w:val="double" w:sz="6" w:space="0" w:color="833B0A"/>
              <w:right w:val="single" w:sz="4" w:space="0" w:color="000000"/>
            </w:tcBorders>
            <w:shd w:val="clear" w:color="auto" w:fill="FFF6E7"/>
          </w:tcPr>
          <w:p>
            <w:pPr>
              <w:pStyle w:val="TableParagraph"/>
              <w:spacing w:before="31"/>
              <w:ind w:right="81"/>
              <w:rPr>
                <w:sz w:val="21"/>
              </w:rPr>
            </w:pPr>
            <w:r>
              <w:rPr>
                <w:sz w:val="21"/>
              </w:rPr>
              <w:t>2,759</w:t>
            </w:r>
          </w:p>
        </w:tc>
        <w:tc>
          <w:tcPr>
            <w:tcW w:w="1034" w:type="dxa"/>
            <w:tcBorders>
              <w:left w:val="single" w:sz="4" w:space="0" w:color="000000"/>
              <w:bottom w:val="double" w:sz="6" w:space="0" w:color="833B0A"/>
            </w:tcBorders>
            <w:shd w:val="clear" w:color="auto" w:fill="FFF6E7"/>
          </w:tcPr>
          <w:p>
            <w:pPr>
              <w:pStyle w:val="TableParagraph"/>
              <w:spacing w:before="31"/>
              <w:ind w:right="70"/>
              <w:rPr>
                <w:sz w:val="21"/>
              </w:rPr>
            </w:pPr>
            <w:r>
              <w:rPr>
                <w:sz w:val="21"/>
              </w:rPr>
              <w:t>4,498</w:t>
            </w:r>
          </w:p>
        </w:tc>
      </w:tr>
      <w:tr>
        <w:trPr>
          <w:trHeight w:val="310" w:hRule="atLeast"/>
        </w:trPr>
        <w:tc>
          <w:tcPr>
            <w:tcW w:w="3433" w:type="dxa"/>
            <w:vMerge w:val="restart"/>
            <w:tcBorders>
              <w:top w:val="double" w:sz="6" w:space="0" w:color="833B0A"/>
            </w:tcBorders>
            <w:shd w:val="clear" w:color="auto" w:fill="FDD282"/>
          </w:tcPr>
          <w:p>
            <w:pPr>
              <w:pStyle w:val="TableParagraph"/>
              <w:spacing w:before="191"/>
              <w:ind w:left="570"/>
              <w:jc w:val="left"/>
              <w:rPr>
                <w:b/>
                <w:sz w:val="18"/>
              </w:rPr>
            </w:pPr>
            <w:r>
              <w:rPr>
                <w:b/>
                <w:sz w:val="22"/>
              </w:rPr>
              <w:t>U</w:t>
            </w:r>
            <w:r>
              <w:rPr>
                <w:b/>
                <w:sz w:val="18"/>
              </w:rPr>
              <w:t>SUAL </w:t>
            </w:r>
            <w:r>
              <w:rPr>
                <w:b/>
                <w:sz w:val="22"/>
              </w:rPr>
              <w:t>H</w:t>
            </w:r>
            <w:r>
              <w:rPr>
                <w:b/>
                <w:sz w:val="18"/>
              </w:rPr>
              <w:t>OURS </w:t>
            </w:r>
            <w:r>
              <w:rPr>
                <w:b/>
                <w:sz w:val="22"/>
              </w:rPr>
              <w:t>W</w:t>
            </w:r>
            <w:r>
              <w:rPr>
                <w:b/>
                <w:sz w:val="18"/>
              </w:rPr>
              <w:t>ORKED</w:t>
            </w:r>
          </w:p>
        </w:tc>
        <w:tc>
          <w:tcPr>
            <w:tcW w:w="3082" w:type="dxa"/>
            <w:gridSpan w:val="3"/>
            <w:tcBorders>
              <w:top w:val="double" w:sz="6" w:space="0" w:color="833B0A"/>
              <w:bottom w:val="single" w:sz="8" w:space="0" w:color="000000"/>
            </w:tcBorders>
            <w:shd w:val="clear" w:color="auto" w:fill="FDD282"/>
          </w:tcPr>
          <w:p>
            <w:pPr>
              <w:pStyle w:val="TableParagraph"/>
              <w:spacing w:before="25"/>
              <w:ind w:left="737"/>
              <w:jc w:val="left"/>
              <w:rPr>
                <w:b/>
                <w:sz w:val="18"/>
              </w:rPr>
            </w:pPr>
            <w:r>
              <w:rPr>
                <w:b/>
                <w:sz w:val="22"/>
              </w:rPr>
              <w:t>G</w:t>
            </w:r>
            <w:r>
              <w:rPr>
                <w:b/>
                <w:sz w:val="18"/>
              </w:rPr>
              <w:t>ENEVA </w:t>
            </w:r>
            <w:r>
              <w:rPr>
                <w:b/>
                <w:sz w:val="22"/>
              </w:rPr>
              <w:t>C</w:t>
            </w:r>
            <w:r>
              <w:rPr>
                <w:b/>
                <w:sz w:val="18"/>
              </w:rPr>
              <w:t>OUNTY</w:t>
            </w:r>
          </w:p>
        </w:tc>
        <w:tc>
          <w:tcPr>
            <w:tcW w:w="2739" w:type="dxa"/>
            <w:gridSpan w:val="3"/>
            <w:tcBorders>
              <w:top w:val="double" w:sz="6" w:space="0" w:color="833B0A"/>
              <w:bottom w:val="single" w:sz="8" w:space="0" w:color="000000"/>
            </w:tcBorders>
            <w:shd w:val="clear" w:color="auto" w:fill="FDD282"/>
          </w:tcPr>
          <w:p>
            <w:pPr>
              <w:pStyle w:val="TableParagraph"/>
              <w:spacing w:before="25"/>
              <w:ind w:left="618"/>
              <w:jc w:val="left"/>
              <w:rPr>
                <w:b/>
                <w:sz w:val="18"/>
              </w:rPr>
            </w:pPr>
            <w:r>
              <w:rPr>
                <w:b/>
                <w:sz w:val="22"/>
              </w:rPr>
              <w:t>H</w:t>
            </w:r>
            <w:r>
              <w:rPr>
                <w:b/>
                <w:sz w:val="18"/>
              </w:rPr>
              <w:t>ENRY </w:t>
            </w:r>
            <w:r>
              <w:rPr>
                <w:b/>
                <w:sz w:val="22"/>
              </w:rPr>
              <w:t>C</w:t>
            </w:r>
            <w:r>
              <w:rPr>
                <w:b/>
                <w:sz w:val="18"/>
              </w:rPr>
              <w:t>OUNTY</w:t>
            </w:r>
          </w:p>
        </w:tc>
      </w:tr>
      <w:tr>
        <w:trPr>
          <w:trHeight w:val="310" w:hRule="atLeast"/>
        </w:trPr>
        <w:tc>
          <w:tcPr>
            <w:tcW w:w="3433" w:type="dxa"/>
            <w:vMerge/>
            <w:tcBorders>
              <w:top w:val="nil"/>
            </w:tcBorders>
            <w:shd w:val="clear" w:color="auto" w:fill="FDD282"/>
          </w:tcPr>
          <w:p>
            <w:pPr>
              <w:rPr>
                <w:sz w:val="2"/>
                <w:szCs w:val="2"/>
              </w:rPr>
            </w:pPr>
          </w:p>
        </w:tc>
        <w:tc>
          <w:tcPr>
            <w:tcW w:w="1079" w:type="dxa"/>
            <w:tcBorders>
              <w:top w:val="single" w:sz="8" w:space="0" w:color="000000"/>
              <w:right w:val="single" w:sz="8" w:space="0" w:color="000000"/>
            </w:tcBorders>
            <w:shd w:val="clear" w:color="auto" w:fill="FDD282"/>
          </w:tcPr>
          <w:p>
            <w:pPr>
              <w:pStyle w:val="TableParagraph"/>
              <w:spacing w:before="19"/>
              <w:ind w:right="116"/>
              <w:rPr>
                <w:b/>
                <w:sz w:val="22"/>
              </w:rPr>
            </w:pPr>
            <w:r>
              <w:rPr>
                <w:b/>
                <w:sz w:val="22"/>
              </w:rPr>
              <w:t>T</w:t>
            </w:r>
            <w:r>
              <w:rPr>
                <w:b/>
                <w:sz w:val="18"/>
              </w:rPr>
              <w:t>OTAL</w:t>
            </w:r>
            <w:r>
              <w:rPr>
                <w:b/>
                <w:sz w:val="22"/>
              </w:rPr>
              <w:t>#</w:t>
            </w:r>
          </w:p>
        </w:tc>
        <w:tc>
          <w:tcPr>
            <w:tcW w:w="969" w:type="dxa"/>
            <w:tcBorders>
              <w:top w:val="single" w:sz="8" w:space="0" w:color="000000"/>
              <w:left w:val="single" w:sz="8" w:space="0" w:color="000000"/>
              <w:right w:val="single" w:sz="8" w:space="0" w:color="000000"/>
            </w:tcBorders>
            <w:shd w:val="clear" w:color="auto" w:fill="FDD282"/>
          </w:tcPr>
          <w:p>
            <w:pPr>
              <w:pStyle w:val="TableParagraph"/>
              <w:spacing w:before="19"/>
              <w:ind w:left="222"/>
              <w:jc w:val="left"/>
              <w:rPr>
                <w:b/>
                <w:sz w:val="18"/>
              </w:rPr>
            </w:pPr>
            <w:r>
              <w:rPr>
                <w:b/>
                <w:sz w:val="22"/>
              </w:rPr>
              <w:t>M</w:t>
            </w:r>
            <w:r>
              <w:rPr>
                <w:b/>
                <w:sz w:val="18"/>
              </w:rPr>
              <w:t>ALE</w:t>
            </w:r>
          </w:p>
        </w:tc>
        <w:tc>
          <w:tcPr>
            <w:tcW w:w="1034" w:type="dxa"/>
            <w:tcBorders>
              <w:top w:val="single" w:sz="8" w:space="0" w:color="000000"/>
              <w:left w:val="single" w:sz="8" w:space="0" w:color="000000"/>
            </w:tcBorders>
            <w:shd w:val="clear" w:color="auto" w:fill="FDD282"/>
          </w:tcPr>
          <w:p>
            <w:pPr>
              <w:pStyle w:val="TableParagraph"/>
              <w:spacing w:before="19"/>
              <w:ind w:right="117"/>
              <w:rPr>
                <w:b/>
                <w:sz w:val="18"/>
              </w:rPr>
            </w:pPr>
            <w:r>
              <w:rPr>
                <w:b/>
                <w:sz w:val="22"/>
              </w:rPr>
              <w:t>F</w:t>
            </w:r>
            <w:r>
              <w:rPr>
                <w:b/>
                <w:sz w:val="18"/>
              </w:rPr>
              <w:t>EMALE</w:t>
            </w:r>
          </w:p>
        </w:tc>
        <w:tc>
          <w:tcPr>
            <w:tcW w:w="853" w:type="dxa"/>
            <w:tcBorders>
              <w:top w:val="single" w:sz="8" w:space="0" w:color="000000"/>
              <w:right w:val="single" w:sz="8" w:space="0" w:color="000000"/>
            </w:tcBorders>
            <w:shd w:val="clear" w:color="auto" w:fill="FDD282"/>
          </w:tcPr>
          <w:p>
            <w:pPr>
              <w:pStyle w:val="TableParagraph"/>
              <w:spacing w:before="19"/>
              <w:ind w:right="91"/>
              <w:rPr>
                <w:b/>
                <w:sz w:val="18"/>
              </w:rPr>
            </w:pPr>
            <w:r>
              <w:rPr>
                <w:b/>
                <w:sz w:val="22"/>
              </w:rPr>
              <w:t>T</w:t>
            </w:r>
            <w:r>
              <w:rPr>
                <w:b/>
                <w:sz w:val="18"/>
              </w:rPr>
              <w:t>OTAL</w:t>
            </w:r>
          </w:p>
        </w:tc>
        <w:tc>
          <w:tcPr>
            <w:tcW w:w="852" w:type="dxa"/>
            <w:tcBorders>
              <w:top w:val="single" w:sz="8" w:space="0" w:color="000000"/>
              <w:left w:val="single" w:sz="8" w:space="0" w:color="000000"/>
              <w:right w:val="single" w:sz="8" w:space="0" w:color="000000"/>
            </w:tcBorders>
            <w:shd w:val="clear" w:color="auto" w:fill="FDD282"/>
          </w:tcPr>
          <w:p>
            <w:pPr>
              <w:pStyle w:val="TableParagraph"/>
              <w:spacing w:before="19"/>
              <w:ind w:left="167"/>
              <w:jc w:val="left"/>
              <w:rPr>
                <w:b/>
                <w:sz w:val="18"/>
              </w:rPr>
            </w:pPr>
            <w:r>
              <w:rPr>
                <w:b/>
                <w:sz w:val="22"/>
              </w:rPr>
              <w:t>M</w:t>
            </w:r>
            <w:r>
              <w:rPr>
                <w:b/>
                <w:sz w:val="18"/>
              </w:rPr>
              <w:t>ALE</w:t>
            </w:r>
          </w:p>
        </w:tc>
        <w:tc>
          <w:tcPr>
            <w:tcW w:w="1034" w:type="dxa"/>
            <w:tcBorders>
              <w:top w:val="single" w:sz="8" w:space="0" w:color="000000"/>
              <w:left w:val="single" w:sz="8" w:space="0" w:color="000000"/>
            </w:tcBorders>
            <w:shd w:val="clear" w:color="auto" w:fill="FDD282"/>
          </w:tcPr>
          <w:p>
            <w:pPr>
              <w:pStyle w:val="TableParagraph"/>
              <w:spacing w:before="19"/>
              <w:ind w:left="156"/>
              <w:jc w:val="left"/>
              <w:rPr>
                <w:b/>
                <w:sz w:val="18"/>
              </w:rPr>
            </w:pPr>
            <w:r>
              <w:rPr>
                <w:b/>
                <w:sz w:val="22"/>
              </w:rPr>
              <w:t>F</w:t>
            </w:r>
            <w:r>
              <w:rPr>
                <w:b/>
                <w:sz w:val="18"/>
              </w:rPr>
              <w:t>EMALE</w:t>
            </w:r>
          </w:p>
        </w:tc>
      </w:tr>
      <w:tr>
        <w:trPr>
          <w:trHeight w:val="314" w:hRule="atLeast"/>
        </w:trPr>
        <w:tc>
          <w:tcPr>
            <w:tcW w:w="3433" w:type="dxa"/>
          </w:tcPr>
          <w:p>
            <w:pPr>
              <w:pStyle w:val="TableParagraph"/>
              <w:spacing w:before="36"/>
              <w:ind w:left="108"/>
              <w:jc w:val="left"/>
              <w:rPr>
                <w:sz w:val="20"/>
              </w:rPr>
            </w:pPr>
            <w:r>
              <w:rPr>
                <w:sz w:val="20"/>
              </w:rPr>
              <w:t>P</w:t>
            </w:r>
            <w:r>
              <w:rPr>
                <w:sz w:val="16"/>
              </w:rPr>
              <w:t>OPULATION </w:t>
            </w:r>
            <w:r>
              <w:rPr>
                <w:sz w:val="20"/>
              </w:rPr>
              <w:t>A</w:t>
            </w:r>
            <w:r>
              <w:rPr>
                <w:sz w:val="16"/>
              </w:rPr>
              <w:t>GE </w:t>
            </w:r>
            <w:r>
              <w:rPr>
                <w:sz w:val="20"/>
              </w:rPr>
              <w:t>16 </w:t>
            </w:r>
            <w:r>
              <w:rPr>
                <w:sz w:val="16"/>
              </w:rPr>
              <w:t>YRS</w:t>
            </w:r>
            <w:r>
              <w:rPr>
                <w:sz w:val="20"/>
              </w:rPr>
              <w:t>. T</w:t>
            </w:r>
            <w:r>
              <w:rPr>
                <w:sz w:val="16"/>
              </w:rPr>
              <w:t>O </w:t>
            </w:r>
            <w:r>
              <w:rPr>
                <w:sz w:val="20"/>
              </w:rPr>
              <w:t>64 </w:t>
            </w:r>
            <w:r>
              <w:rPr>
                <w:sz w:val="16"/>
              </w:rPr>
              <w:t>YRS</w:t>
            </w:r>
            <w:r>
              <w:rPr>
                <w:sz w:val="20"/>
              </w:rPr>
              <w:t>.</w:t>
            </w:r>
          </w:p>
        </w:tc>
        <w:tc>
          <w:tcPr>
            <w:tcW w:w="1079" w:type="dxa"/>
            <w:tcBorders>
              <w:right w:val="single" w:sz="4" w:space="0" w:color="000000"/>
            </w:tcBorders>
          </w:tcPr>
          <w:p>
            <w:pPr>
              <w:pStyle w:val="TableParagraph"/>
              <w:spacing w:line="233" w:lineRule="exact" w:before="61"/>
              <w:ind w:right="84"/>
              <w:rPr>
                <w:sz w:val="21"/>
              </w:rPr>
            </w:pPr>
            <w:r>
              <w:rPr>
                <w:sz w:val="21"/>
              </w:rPr>
              <w:t>16,080</w:t>
            </w:r>
          </w:p>
        </w:tc>
        <w:tc>
          <w:tcPr>
            <w:tcW w:w="969" w:type="dxa"/>
            <w:tcBorders>
              <w:left w:val="single" w:sz="4" w:space="0" w:color="000000"/>
              <w:right w:val="single" w:sz="4" w:space="0" w:color="000000"/>
            </w:tcBorders>
          </w:tcPr>
          <w:p>
            <w:pPr>
              <w:pStyle w:val="TableParagraph"/>
              <w:spacing w:line="233" w:lineRule="exact" w:before="61"/>
              <w:ind w:right="85"/>
              <w:rPr>
                <w:sz w:val="21"/>
              </w:rPr>
            </w:pPr>
            <w:r>
              <w:rPr>
                <w:sz w:val="21"/>
              </w:rPr>
              <w:t>7,916</w:t>
            </w:r>
          </w:p>
        </w:tc>
        <w:tc>
          <w:tcPr>
            <w:tcW w:w="1034" w:type="dxa"/>
            <w:tcBorders>
              <w:left w:val="single" w:sz="4" w:space="0" w:color="000000"/>
            </w:tcBorders>
          </w:tcPr>
          <w:p>
            <w:pPr>
              <w:pStyle w:val="TableParagraph"/>
              <w:spacing w:line="233" w:lineRule="exact" w:before="61"/>
              <w:ind w:right="73"/>
              <w:rPr>
                <w:sz w:val="21"/>
              </w:rPr>
            </w:pPr>
            <w:r>
              <w:rPr>
                <w:sz w:val="21"/>
              </w:rPr>
              <w:t>8,164</w:t>
            </w:r>
          </w:p>
        </w:tc>
        <w:tc>
          <w:tcPr>
            <w:tcW w:w="853" w:type="dxa"/>
            <w:tcBorders>
              <w:right w:val="single" w:sz="4" w:space="0" w:color="000000"/>
            </w:tcBorders>
          </w:tcPr>
          <w:p>
            <w:pPr>
              <w:pStyle w:val="TableParagraph"/>
              <w:spacing w:line="233" w:lineRule="exact" w:before="61"/>
              <w:ind w:right="81"/>
              <w:rPr>
                <w:sz w:val="21"/>
              </w:rPr>
            </w:pPr>
            <w:r>
              <w:rPr>
                <w:sz w:val="21"/>
              </w:rPr>
              <w:t>10,257</w:t>
            </w:r>
          </w:p>
        </w:tc>
        <w:tc>
          <w:tcPr>
            <w:tcW w:w="852" w:type="dxa"/>
            <w:tcBorders>
              <w:left w:val="single" w:sz="4" w:space="0" w:color="000000"/>
              <w:right w:val="single" w:sz="4" w:space="0" w:color="000000"/>
            </w:tcBorders>
          </w:tcPr>
          <w:p>
            <w:pPr>
              <w:pStyle w:val="TableParagraph"/>
              <w:spacing w:line="233" w:lineRule="exact" w:before="61"/>
              <w:ind w:right="80"/>
              <w:rPr>
                <w:sz w:val="21"/>
              </w:rPr>
            </w:pPr>
            <w:r>
              <w:rPr>
                <w:sz w:val="21"/>
              </w:rPr>
              <w:t>5,059</w:t>
            </w:r>
          </w:p>
        </w:tc>
        <w:tc>
          <w:tcPr>
            <w:tcW w:w="1034" w:type="dxa"/>
            <w:tcBorders>
              <w:left w:val="single" w:sz="4" w:space="0" w:color="000000"/>
            </w:tcBorders>
          </w:tcPr>
          <w:p>
            <w:pPr>
              <w:pStyle w:val="TableParagraph"/>
              <w:spacing w:line="233" w:lineRule="exact" w:before="61"/>
              <w:ind w:right="69"/>
              <w:rPr>
                <w:sz w:val="21"/>
              </w:rPr>
            </w:pPr>
            <w:r>
              <w:rPr>
                <w:sz w:val="21"/>
              </w:rPr>
              <w:t>5,198</w:t>
            </w:r>
          </w:p>
        </w:tc>
      </w:tr>
      <w:tr>
        <w:trPr>
          <w:trHeight w:val="315" w:hRule="atLeast"/>
        </w:trPr>
        <w:tc>
          <w:tcPr>
            <w:tcW w:w="3433" w:type="dxa"/>
            <w:tcBorders>
              <w:bottom w:val="single" w:sz="4" w:space="0" w:color="000000"/>
            </w:tcBorders>
            <w:shd w:val="clear" w:color="auto" w:fill="FFF6E7"/>
          </w:tcPr>
          <w:p>
            <w:pPr>
              <w:pStyle w:val="TableParagraph"/>
              <w:spacing w:before="37"/>
              <w:ind w:left="108"/>
              <w:jc w:val="left"/>
              <w:rPr>
                <w:sz w:val="16"/>
              </w:rPr>
            </w:pPr>
            <w:r>
              <w:rPr>
                <w:sz w:val="20"/>
              </w:rPr>
              <w:t>W</w:t>
            </w:r>
            <w:r>
              <w:rPr>
                <w:sz w:val="16"/>
              </w:rPr>
              <w:t>ORKED </w:t>
            </w:r>
            <w:r>
              <w:rPr>
                <w:sz w:val="20"/>
              </w:rPr>
              <w:t>35 </w:t>
            </w:r>
            <w:r>
              <w:rPr>
                <w:sz w:val="16"/>
              </w:rPr>
              <w:t>OR MORE HOURS PER WEEK</w:t>
            </w:r>
          </w:p>
        </w:tc>
        <w:tc>
          <w:tcPr>
            <w:tcW w:w="1079" w:type="dxa"/>
            <w:tcBorders>
              <w:bottom w:val="single" w:sz="4" w:space="0" w:color="000000"/>
              <w:right w:val="single" w:sz="4" w:space="0" w:color="000000"/>
            </w:tcBorders>
            <w:shd w:val="clear" w:color="auto" w:fill="FFF6E7"/>
          </w:tcPr>
          <w:p>
            <w:pPr>
              <w:pStyle w:val="TableParagraph"/>
              <w:spacing w:before="31"/>
              <w:ind w:right="84"/>
              <w:rPr>
                <w:sz w:val="21"/>
              </w:rPr>
            </w:pPr>
            <w:r>
              <w:rPr>
                <w:sz w:val="21"/>
              </w:rPr>
              <w:t>8,996</w:t>
            </w:r>
          </w:p>
        </w:tc>
        <w:tc>
          <w:tcPr>
            <w:tcW w:w="969" w:type="dxa"/>
            <w:tcBorders>
              <w:left w:val="single" w:sz="4" w:space="0" w:color="000000"/>
              <w:bottom w:val="single" w:sz="4" w:space="0" w:color="000000"/>
              <w:right w:val="single" w:sz="4" w:space="0" w:color="000000"/>
            </w:tcBorders>
            <w:shd w:val="clear" w:color="auto" w:fill="FFF6E7"/>
          </w:tcPr>
          <w:p>
            <w:pPr>
              <w:pStyle w:val="TableParagraph"/>
              <w:spacing w:before="31"/>
              <w:ind w:right="85"/>
              <w:rPr>
                <w:sz w:val="21"/>
              </w:rPr>
            </w:pPr>
            <w:r>
              <w:rPr>
                <w:sz w:val="21"/>
              </w:rPr>
              <w:t>5,221</w:t>
            </w:r>
          </w:p>
        </w:tc>
        <w:tc>
          <w:tcPr>
            <w:tcW w:w="1034" w:type="dxa"/>
            <w:tcBorders>
              <w:left w:val="single" w:sz="4" w:space="0" w:color="000000"/>
              <w:bottom w:val="single" w:sz="4" w:space="0" w:color="000000"/>
            </w:tcBorders>
            <w:shd w:val="clear" w:color="auto" w:fill="FFF6E7"/>
          </w:tcPr>
          <w:p>
            <w:pPr>
              <w:pStyle w:val="TableParagraph"/>
              <w:spacing w:before="31"/>
              <w:ind w:right="73"/>
              <w:rPr>
                <w:sz w:val="21"/>
              </w:rPr>
            </w:pPr>
            <w:r>
              <w:rPr>
                <w:sz w:val="21"/>
              </w:rPr>
              <w:t>3,775</w:t>
            </w:r>
          </w:p>
        </w:tc>
        <w:tc>
          <w:tcPr>
            <w:tcW w:w="853" w:type="dxa"/>
            <w:tcBorders>
              <w:bottom w:val="single" w:sz="4" w:space="0" w:color="000000"/>
              <w:right w:val="single" w:sz="4" w:space="0" w:color="000000"/>
            </w:tcBorders>
            <w:shd w:val="clear" w:color="auto" w:fill="FFF6E7"/>
          </w:tcPr>
          <w:p>
            <w:pPr>
              <w:pStyle w:val="TableParagraph"/>
              <w:spacing w:before="31"/>
              <w:ind w:right="82"/>
              <w:rPr>
                <w:sz w:val="21"/>
              </w:rPr>
            </w:pPr>
            <w:r>
              <w:rPr>
                <w:sz w:val="21"/>
              </w:rPr>
              <w:t>5,488</w:t>
            </w:r>
          </w:p>
        </w:tc>
        <w:tc>
          <w:tcPr>
            <w:tcW w:w="852" w:type="dxa"/>
            <w:tcBorders>
              <w:left w:val="single" w:sz="4" w:space="0" w:color="000000"/>
              <w:bottom w:val="single" w:sz="4" w:space="0" w:color="000000"/>
              <w:right w:val="single" w:sz="4" w:space="0" w:color="000000"/>
            </w:tcBorders>
            <w:shd w:val="clear" w:color="auto" w:fill="FFF6E7"/>
          </w:tcPr>
          <w:p>
            <w:pPr>
              <w:pStyle w:val="TableParagraph"/>
              <w:spacing w:before="31"/>
              <w:ind w:right="81"/>
              <w:rPr>
                <w:sz w:val="21"/>
              </w:rPr>
            </w:pPr>
            <w:r>
              <w:rPr>
                <w:sz w:val="21"/>
              </w:rPr>
              <w:t>3,163</w:t>
            </w:r>
          </w:p>
        </w:tc>
        <w:tc>
          <w:tcPr>
            <w:tcW w:w="1034" w:type="dxa"/>
            <w:tcBorders>
              <w:left w:val="single" w:sz="4" w:space="0" w:color="000000"/>
              <w:bottom w:val="single" w:sz="4" w:space="0" w:color="000000"/>
            </w:tcBorders>
            <w:shd w:val="clear" w:color="auto" w:fill="FFF6E7"/>
          </w:tcPr>
          <w:p>
            <w:pPr>
              <w:pStyle w:val="TableParagraph"/>
              <w:spacing w:before="31"/>
              <w:ind w:right="70"/>
              <w:rPr>
                <w:sz w:val="21"/>
              </w:rPr>
            </w:pPr>
            <w:r>
              <w:rPr>
                <w:sz w:val="21"/>
              </w:rPr>
              <w:t>2,325</w:t>
            </w:r>
          </w:p>
        </w:tc>
      </w:tr>
      <w:tr>
        <w:trPr>
          <w:trHeight w:val="315" w:hRule="atLeast"/>
        </w:trPr>
        <w:tc>
          <w:tcPr>
            <w:tcW w:w="3433" w:type="dxa"/>
            <w:tcBorders>
              <w:top w:val="single" w:sz="4" w:space="0" w:color="000000"/>
              <w:bottom w:val="single" w:sz="4" w:space="0" w:color="000000"/>
            </w:tcBorders>
          </w:tcPr>
          <w:p>
            <w:pPr>
              <w:pStyle w:val="TableParagraph"/>
              <w:spacing w:before="37"/>
              <w:ind w:left="359"/>
              <w:jc w:val="left"/>
              <w:rPr>
                <w:sz w:val="16"/>
              </w:rPr>
            </w:pPr>
            <w:r>
              <w:rPr>
                <w:sz w:val="20"/>
              </w:rPr>
              <w:t>40 </w:t>
            </w:r>
            <w:r>
              <w:rPr>
                <w:sz w:val="16"/>
              </w:rPr>
              <w:t>OR MORE WEEKS</w:t>
            </w:r>
          </w:p>
        </w:tc>
        <w:tc>
          <w:tcPr>
            <w:tcW w:w="1079" w:type="dxa"/>
            <w:tcBorders>
              <w:top w:val="single" w:sz="4" w:space="0" w:color="000000"/>
              <w:bottom w:val="single" w:sz="4" w:space="0" w:color="000000"/>
              <w:right w:val="single" w:sz="4" w:space="0" w:color="000000"/>
            </w:tcBorders>
          </w:tcPr>
          <w:p>
            <w:pPr>
              <w:pStyle w:val="TableParagraph"/>
              <w:spacing w:before="31"/>
              <w:ind w:right="84"/>
              <w:rPr>
                <w:sz w:val="21"/>
              </w:rPr>
            </w:pPr>
            <w:r>
              <w:rPr>
                <w:sz w:val="21"/>
              </w:rPr>
              <w:t>470</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31"/>
              <w:ind w:right="84"/>
              <w:rPr>
                <w:sz w:val="21"/>
              </w:rPr>
            </w:pPr>
            <w:r>
              <w:rPr>
                <w:sz w:val="21"/>
              </w:rPr>
              <w:t>314</w:t>
            </w:r>
          </w:p>
        </w:tc>
        <w:tc>
          <w:tcPr>
            <w:tcW w:w="1034" w:type="dxa"/>
            <w:tcBorders>
              <w:top w:val="single" w:sz="4" w:space="0" w:color="000000"/>
              <w:left w:val="single" w:sz="4" w:space="0" w:color="000000"/>
              <w:bottom w:val="single" w:sz="4" w:space="0" w:color="000000"/>
            </w:tcBorders>
          </w:tcPr>
          <w:p>
            <w:pPr>
              <w:pStyle w:val="TableParagraph"/>
              <w:spacing w:before="31"/>
              <w:ind w:right="72"/>
              <w:rPr>
                <w:sz w:val="21"/>
              </w:rPr>
            </w:pPr>
            <w:r>
              <w:rPr>
                <w:sz w:val="21"/>
              </w:rPr>
              <w:t>156</w:t>
            </w:r>
          </w:p>
        </w:tc>
        <w:tc>
          <w:tcPr>
            <w:tcW w:w="853" w:type="dxa"/>
            <w:tcBorders>
              <w:top w:val="single" w:sz="4" w:space="0" w:color="000000"/>
              <w:bottom w:val="single" w:sz="4" w:space="0" w:color="000000"/>
              <w:right w:val="single" w:sz="4" w:space="0" w:color="000000"/>
            </w:tcBorders>
          </w:tcPr>
          <w:p>
            <w:pPr>
              <w:pStyle w:val="TableParagraph"/>
              <w:spacing w:before="31"/>
              <w:ind w:right="81"/>
              <w:rPr>
                <w:sz w:val="21"/>
              </w:rPr>
            </w:pPr>
            <w:r>
              <w:rPr>
                <w:sz w:val="21"/>
              </w:rPr>
              <w:t>255</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1"/>
              <w:ind w:right="79"/>
              <w:rPr>
                <w:sz w:val="21"/>
              </w:rPr>
            </w:pPr>
            <w:r>
              <w:rPr>
                <w:sz w:val="21"/>
              </w:rPr>
              <w:t>144</w:t>
            </w:r>
          </w:p>
        </w:tc>
        <w:tc>
          <w:tcPr>
            <w:tcW w:w="1034" w:type="dxa"/>
            <w:tcBorders>
              <w:top w:val="single" w:sz="4" w:space="0" w:color="000000"/>
              <w:left w:val="single" w:sz="4" w:space="0" w:color="000000"/>
              <w:bottom w:val="single" w:sz="4" w:space="0" w:color="000000"/>
            </w:tcBorders>
          </w:tcPr>
          <w:p>
            <w:pPr>
              <w:pStyle w:val="TableParagraph"/>
              <w:spacing w:before="31"/>
              <w:ind w:right="69"/>
              <w:rPr>
                <w:sz w:val="21"/>
              </w:rPr>
            </w:pPr>
            <w:r>
              <w:rPr>
                <w:sz w:val="21"/>
              </w:rPr>
              <w:t>111</w:t>
            </w:r>
          </w:p>
        </w:tc>
      </w:tr>
      <w:tr>
        <w:trPr>
          <w:trHeight w:val="314" w:hRule="atLeast"/>
        </w:trPr>
        <w:tc>
          <w:tcPr>
            <w:tcW w:w="3433" w:type="dxa"/>
            <w:tcBorders>
              <w:top w:val="single" w:sz="4" w:space="0" w:color="000000"/>
            </w:tcBorders>
          </w:tcPr>
          <w:p>
            <w:pPr>
              <w:pStyle w:val="TableParagraph"/>
              <w:spacing w:before="37"/>
              <w:ind w:left="359"/>
              <w:jc w:val="left"/>
              <w:rPr>
                <w:sz w:val="16"/>
              </w:rPr>
            </w:pPr>
            <w:r>
              <w:rPr>
                <w:sz w:val="20"/>
              </w:rPr>
              <w:t>50 </w:t>
            </w:r>
            <w:r>
              <w:rPr>
                <w:sz w:val="16"/>
              </w:rPr>
              <w:t>TO </w:t>
            </w:r>
            <w:r>
              <w:rPr>
                <w:sz w:val="20"/>
              </w:rPr>
              <w:t>52 </w:t>
            </w:r>
            <w:r>
              <w:rPr>
                <w:sz w:val="16"/>
              </w:rPr>
              <w:t>WEEKS</w:t>
            </w:r>
          </w:p>
        </w:tc>
        <w:tc>
          <w:tcPr>
            <w:tcW w:w="1079" w:type="dxa"/>
            <w:tcBorders>
              <w:top w:val="single" w:sz="4" w:space="0" w:color="000000"/>
              <w:right w:val="single" w:sz="4" w:space="0" w:color="000000"/>
            </w:tcBorders>
          </w:tcPr>
          <w:p>
            <w:pPr>
              <w:pStyle w:val="TableParagraph"/>
              <w:spacing w:before="31"/>
              <w:ind w:right="84"/>
              <w:rPr>
                <w:sz w:val="21"/>
              </w:rPr>
            </w:pPr>
            <w:r>
              <w:rPr>
                <w:sz w:val="21"/>
              </w:rPr>
              <w:t>7,625</w:t>
            </w:r>
          </w:p>
        </w:tc>
        <w:tc>
          <w:tcPr>
            <w:tcW w:w="969" w:type="dxa"/>
            <w:tcBorders>
              <w:top w:val="single" w:sz="4" w:space="0" w:color="000000"/>
              <w:left w:val="single" w:sz="4" w:space="0" w:color="000000"/>
              <w:right w:val="single" w:sz="4" w:space="0" w:color="000000"/>
            </w:tcBorders>
          </w:tcPr>
          <w:p>
            <w:pPr>
              <w:pStyle w:val="TableParagraph"/>
              <w:spacing w:before="31"/>
              <w:ind w:right="85"/>
              <w:rPr>
                <w:sz w:val="21"/>
              </w:rPr>
            </w:pPr>
            <w:r>
              <w:rPr>
                <w:sz w:val="21"/>
              </w:rPr>
              <w:t>4,330</w:t>
            </w:r>
          </w:p>
        </w:tc>
        <w:tc>
          <w:tcPr>
            <w:tcW w:w="1034" w:type="dxa"/>
            <w:tcBorders>
              <w:top w:val="single" w:sz="4" w:space="0" w:color="000000"/>
              <w:left w:val="single" w:sz="4" w:space="0" w:color="000000"/>
            </w:tcBorders>
          </w:tcPr>
          <w:p>
            <w:pPr>
              <w:pStyle w:val="TableParagraph"/>
              <w:spacing w:before="31"/>
              <w:ind w:right="73"/>
              <w:rPr>
                <w:sz w:val="21"/>
              </w:rPr>
            </w:pPr>
            <w:r>
              <w:rPr>
                <w:sz w:val="21"/>
              </w:rPr>
              <w:t>3,295</w:t>
            </w:r>
          </w:p>
        </w:tc>
        <w:tc>
          <w:tcPr>
            <w:tcW w:w="853" w:type="dxa"/>
            <w:tcBorders>
              <w:top w:val="single" w:sz="4" w:space="0" w:color="000000"/>
              <w:right w:val="single" w:sz="4" w:space="0" w:color="000000"/>
            </w:tcBorders>
          </w:tcPr>
          <w:p>
            <w:pPr>
              <w:pStyle w:val="TableParagraph"/>
              <w:spacing w:before="31"/>
              <w:ind w:right="81"/>
              <w:rPr>
                <w:sz w:val="21"/>
              </w:rPr>
            </w:pPr>
            <w:r>
              <w:rPr>
                <w:sz w:val="21"/>
              </w:rPr>
              <w:t>4,593</w:t>
            </w:r>
          </w:p>
        </w:tc>
        <w:tc>
          <w:tcPr>
            <w:tcW w:w="852" w:type="dxa"/>
            <w:tcBorders>
              <w:top w:val="single" w:sz="4" w:space="0" w:color="000000"/>
              <w:left w:val="single" w:sz="4" w:space="0" w:color="000000"/>
              <w:right w:val="single" w:sz="4" w:space="0" w:color="000000"/>
            </w:tcBorders>
          </w:tcPr>
          <w:p>
            <w:pPr>
              <w:pStyle w:val="TableParagraph"/>
              <w:spacing w:before="31"/>
              <w:ind w:right="80"/>
              <w:rPr>
                <w:sz w:val="21"/>
              </w:rPr>
            </w:pPr>
            <w:r>
              <w:rPr>
                <w:sz w:val="21"/>
              </w:rPr>
              <w:t>2,702</w:t>
            </w:r>
          </w:p>
        </w:tc>
        <w:tc>
          <w:tcPr>
            <w:tcW w:w="1034" w:type="dxa"/>
            <w:tcBorders>
              <w:top w:val="single" w:sz="4" w:space="0" w:color="000000"/>
              <w:left w:val="single" w:sz="4" w:space="0" w:color="000000"/>
            </w:tcBorders>
          </w:tcPr>
          <w:p>
            <w:pPr>
              <w:pStyle w:val="TableParagraph"/>
              <w:spacing w:before="31"/>
              <w:ind w:right="69"/>
              <w:rPr>
                <w:sz w:val="21"/>
              </w:rPr>
            </w:pPr>
            <w:r>
              <w:rPr>
                <w:sz w:val="21"/>
              </w:rPr>
              <w:t>1,891</w:t>
            </w:r>
          </w:p>
        </w:tc>
      </w:tr>
      <w:tr>
        <w:trPr>
          <w:trHeight w:val="483" w:hRule="atLeast"/>
        </w:trPr>
        <w:tc>
          <w:tcPr>
            <w:tcW w:w="3433" w:type="dxa"/>
            <w:tcBorders>
              <w:bottom w:val="single" w:sz="4" w:space="0" w:color="000000"/>
            </w:tcBorders>
            <w:shd w:val="clear" w:color="auto" w:fill="FFF6E7"/>
          </w:tcPr>
          <w:p>
            <w:pPr>
              <w:pStyle w:val="TableParagraph"/>
              <w:spacing w:line="230" w:lineRule="atLeast"/>
              <w:ind w:left="108"/>
              <w:jc w:val="left"/>
              <w:rPr>
                <w:sz w:val="16"/>
              </w:rPr>
            </w:pPr>
            <w:r>
              <w:rPr>
                <w:sz w:val="20"/>
              </w:rPr>
              <w:t>U</w:t>
            </w:r>
            <w:r>
              <w:rPr>
                <w:sz w:val="16"/>
              </w:rPr>
              <w:t>SUALLY WORKED </w:t>
            </w:r>
            <w:r>
              <w:rPr>
                <w:sz w:val="20"/>
              </w:rPr>
              <w:t>15 </w:t>
            </w:r>
            <w:r>
              <w:rPr>
                <w:sz w:val="16"/>
              </w:rPr>
              <w:t>TO </w:t>
            </w:r>
            <w:r>
              <w:rPr>
                <w:sz w:val="20"/>
              </w:rPr>
              <w:t>34 </w:t>
            </w:r>
            <w:r>
              <w:rPr>
                <w:sz w:val="16"/>
              </w:rPr>
              <w:t>HOURS PER WEEK</w:t>
            </w:r>
          </w:p>
        </w:tc>
        <w:tc>
          <w:tcPr>
            <w:tcW w:w="1079" w:type="dxa"/>
            <w:tcBorders>
              <w:bottom w:val="single" w:sz="4" w:space="0" w:color="000000"/>
              <w:right w:val="single" w:sz="4" w:space="0" w:color="000000"/>
            </w:tcBorders>
            <w:shd w:val="clear" w:color="auto" w:fill="FFF6E7"/>
          </w:tcPr>
          <w:p>
            <w:pPr>
              <w:pStyle w:val="TableParagraph"/>
              <w:spacing w:before="115"/>
              <w:ind w:right="84"/>
              <w:rPr>
                <w:sz w:val="21"/>
              </w:rPr>
            </w:pPr>
            <w:r>
              <w:rPr>
                <w:sz w:val="21"/>
              </w:rPr>
              <w:t>1,334</w:t>
            </w:r>
          </w:p>
        </w:tc>
        <w:tc>
          <w:tcPr>
            <w:tcW w:w="969" w:type="dxa"/>
            <w:tcBorders>
              <w:left w:val="single" w:sz="4" w:space="0" w:color="000000"/>
              <w:bottom w:val="single" w:sz="4" w:space="0" w:color="000000"/>
              <w:right w:val="single" w:sz="4" w:space="0" w:color="000000"/>
            </w:tcBorders>
            <w:shd w:val="clear" w:color="auto" w:fill="FFF6E7"/>
          </w:tcPr>
          <w:p>
            <w:pPr>
              <w:pStyle w:val="TableParagraph"/>
              <w:spacing w:before="115"/>
              <w:ind w:right="84"/>
              <w:rPr>
                <w:sz w:val="21"/>
              </w:rPr>
            </w:pPr>
            <w:r>
              <w:rPr>
                <w:sz w:val="21"/>
              </w:rPr>
              <w:t>499</w:t>
            </w:r>
          </w:p>
        </w:tc>
        <w:tc>
          <w:tcPr>
            <w:tcW w:w="1034" w:type="dxa"/>
            <w:tcBorders>
              <w:left w:val="single" w:sz="4" w:space="0" w:color="000000"/>
              <w:bottom w:val="single" w:sz="4" w:space="0" w:color="000000"/>
            </w:tcBorders>
            <w:shd w:val="clear" w:color="auto" w:fill="FFF6E7"/>
          </w:tcPr>
          <w:p>
            <w:pPr>
              <w:pStyle w:val="TableParagraph"/>
              <w:spacing w:before="115"/>
              <w:ind w:right="73"/>
              <w:rPr>
                <w:sz w:val="21"/>
              </w:rPr>
            </w:pPr>
            <w:r>
              <w:rPr>
                <w:sz w:val="21"/>
              </w:rPr>
              <w:t>835</w:t>
            </w:r>
          </w:p>
        </w:tc>
        <w:tc>
          <w:tcPr>
            <w:tcW w:w="853" w:type="dxa"/>
            <w:tcBorders>
              <w:bottom w:val="single" w:sz="4" w:space="0" w:color="000000"/>
              <w:right w:val="single" w:sz="4" w:space="0" w:color="000000"/>
            </w:tcBorders>
            <w:shd w:val="clear" w:color="auto" w:fill="FFF6E7"/>
          </w:tcPr>
          <w:p>
            <w:pPr>
              <w:pStyle w:val="TableParagraph"/>
              <w:spacing w:before="115"/>
              <w:ind w:right="82"/>
              <w:rPr>
                <w:sz w:val="21"/>
              </w:rPr>
            </w:pPr>
            <w:r>
              <w:rPr>
                <w:sz w:val="21"/>
              </w:rPr>
              <w:t>1,280</w:t>
            </w:r>
          </w:p>
        </w:tc>
        <w:tc>
          <w:tcPr>
            <w:tcW w:w="852" w:type="dxa"/>
            <w:tcBorders>
              <w:left w:val="single" w:sz="4" w:space="0" w:color="000000"/>
              <w:bottom w:val="single" w:sz="4" w:space="0" w:color="000000"/>
              <w:right w:val="single" w:sz="4" w:space="0" w:color="000000"/>
            </w:tcBorders>
            <w:shd w:val="clear" w:color="auto" w:fill="FFF6E7"/>
          </w:tcPr>
          <w:p>
            <w:pPr>
              <w:pStyle w:val="TableParagraph"/>
              <w:spacing w:before="115"/>
              <w:ind w:right="80"/>
              <w:rPr>
                <w:sz w:val="21"/>
              </w:rPr>
            </w:pPr>
            <w:r>
              <w:rPr>
                <w:sz w:val="21"/>
              </w:rPr>
              <w:t>366</w:t>
            </w:r>
          </w:p>
        </w:tc>
        <w:tc>
          <w:tcPr>
            <w:tcW w:w="1034" w:type="dxa"/>
            <w:tcBorders>
              <w:left w:val="single" w:sz="4" w:space="0" w:color="000000"/>
              <w:bottom w:val="single" w:sz="4" w:space="0" w:color="000000"/>
            </w:tcBorders>
            <w:shd w:val="clear" w:color="auto" w:fill="FFF6E7"/>
          </w:tcPr>
          <w:p>
            <w:pPr>
              <w:pStyle w:val="TableParagraph"/>
              <w:spacing w:before="115"/>
              <w:ind w:right="70"/>
              <w:rPr>
                <w:sz w:val="21"/>
              </w:rPr>
            </w:pPr>
            <w:r>
              <w:rPr>
                <w:sz w:val="21"/>
              </w:rPr>
              <w:t>914</w:t>
            </w:r>
          </w:p>
        </w:tc>
      </w:tr>
      <w:tr>
        <w:trPr>
          <w:trHeight w:val="315" w:hRule="atLeast"/>
        </w:trPr>
        <w:tc>
          <w:tcPr>
            <w:tcW w:w="3433" w:type="dxa"/>
            <w:tcBorders>
              <w:top w:val="single" w:sz="4" w:space="0" w:color="000000"/>
              <w:bottom w:val="single" w:sz="4" w:space="0" w:color="000000"/>
            </w:tcBorders>
          </w:tcPr>
          <w:p>
            <w:pPr>
              <w:pStyle w:val="TableParagraph"/>
              <w:spacing w:before="37"/>
              <w:ind w:left="359"/>
              <w:jc w:val="left"/>
              <w:rPr>
                <w:sz w:val="16"/>
              </w:rPr>
            </w:pPr>
            <w:r>
              <w:rPr>
                <w:sz w:val="20"/>
              </w:rPr>
              <w:t>40 </w:t>
            </w:r>
            <w:r>
              <w:rPr>
                <w:sz w:val="16"/>
              </w:rPr>
              <w:t>OR MORE WEEKS</w:t>
            </w:r>
          </w:p>
        </w:tc>
        <w:tc>
          <w:tcPr>
            <w:tcW w:w="1079" w:type="dxa"/>
            <w:tcBorders>
              <w:top w:val="single" w:sz="4" w:space="0" w:color="000000"/>
              <w:bottom w:val="single" w:sz="4" w:space="0" w:color="000000"/>
              <w:right w:val="single" w:sz="4" w:space="0" w:color="000000"/>
            </w:tcBorders>
          </w:tcPr>
          <w:p>
            <w:pPr>
              <w:pStyle w:val="TableParagraph"/>
              <w:spacing w:before="31"/>
              <w:ind w:right="84"/>
              <w:rPr>
                <w:sz w:val="21"/>
              </w:rPr>
            </w:pPr>
            <w:r>
              <w:rPr>
                <w:sz w:val="21"/>
              </w:rPr>
              <w:t>195</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31"/>
              <w:ind w:right="84"/>
              <w:rPr>
                <w:sz w:val="21"/>
              </w:rPr>
            </w:pPr>
            <w:r>
              <w:rPr>
                <w:sz w:val="21"/>
              </w:rPr>
              <w:t>81</w:t>
            </w:r>
          </w:p>
        </w:tc>
        <w:tc>
          <w:tcPr>
            <w:tcW w:w="1034" w:type="dxa"/>
            <w:tcBorders>
              <w:top w:val="single" w:sz="4" w:space="0" w:color="000000"/>
              <w:left w:val="single" w:sz="4" w:space="0" w:color="000000"/>
              <w:bottom w:val="single" w:sz="4" w:space="0" w:color="000000"/>
            </w:tcBorders>
          </w:tcPr>
          <w:p>
            <w:pPr>
              <w:pStyle w:val="TableParagraph"/>
              <w:spacing w:before="31"/>
              <w:ind w:right="72"/>
              <w:rPr>
                <w:sz w:val="21"/>
              </w:rPr>
            </w:pPr>
            <w:r>
              <w:rPr>
                <w:sz w:val="21"/>
              </w:rPr>
              <w:t>114</w:t>
            </w:r>
          </w:p>
        </w:tc>
        <w:tc>
          <w:tcPr>
            <w:tcW w:w="853" w:type="dxa"/>
            <w:tcBorders>
              <w:top w:val="single" w:sz="4" w:space="0" w:color="000000"/>
              <w:bottom w:val="single" w:sz="4" w:space="0" w:color="000000"/>
              <w:right w:val="single" w:sz="4" w:space="0" w:color="000000"/>
            </w:tcBorders>
          </w:tcPr>
          <w:p>
            <w:pPr>
              <w:pStyle w:val="TableParagraph"/>
              <w:spacing w:before="31"/>
              <w:ind w:right="81"/>
              <w:rPr>
                <w:sz w:val="21"/>
              </w:rPr>
            </w:pPr>
            <w:r>
              <w:rPr>
                <w:sz w:val="21"/>
              </w:rPr>
              <w:t>108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1"/>
              <w:ind w:right="79"/>
              <w:rPr>
                <w:sz w:val="21"/>
              </w:rPr>
            </w:pPr>
            <w:r>
              <w:rPr>
                <w:sz w:val="21"/>
              </w:rPr>
              <w:t>38</w:t>
            </w:r>
          </w:p>
        </w:tc>
        <w:tc>
          <w:tcPr>
            <w:tcW w:w="1034" w:type="dxa"/>
            <w:tcBorders>
              <w:top w:val="single" w:sz="4" w:space="0" w:color="000000"/>
              <w:left w:val="single" w:sz="4" w:space="0" w:color="000000"/>
              <w:bottom w:val="single" w:sz="4" w:space="0" w:color="000000"/>
            </w:tcBorders>
          </w:tcPr>
          <w:p>
            <w:pPr>
              <w:pStyle w:val="TableParagraph"/>
              <w:spacing w:before="31"/>
              <w:ind w:right="69"/>
              <w:rPr>
                <w:sz w:val="21"/>
              </w:rPr>
            </w:pPr>
            <w:r>
              <w:rPr>
                <w:sz w:val="21"/>
              </w:rPr>
              <w:t>70</w:t>
            </w:r>
          </w:p>
        </w:tc>
      </w:tr>
      <w:tr>
        <w:trPr>
          <w:trHeight w:val="314" w:hRule="atLeast"/>
        </w:trPr>
        <w:tc>
          <w:tcPr>
            <w:tcW w:w="3433" w:type="dxa"/>
            <w:tcBorders>
              <w:top w:val="single" w:sz="4" w:space="0" w:color="000000"/>
            </w:tcBorders>
          </w:tcPr>
          <w:p>
            <w:pPr>
              <w:pStyle w:val="TableParagraph"/>
              <w:spacing w:before="37"/>
              <w:ind w:left="359"/>
              <w:jc w:val="left"/>
              <w:rPr>
                <w:sz w:val="16"/>
              </w:rPr>
            </w:pPr>
            <w:r>
              <w:rPr>
                <w:sz w:val="20"/>
              </w:rPr>
              <w:t>50 </w:t>
            </w:r>
            <w:r>
              <w:rPr>
                <w:sz w:val="16"/>
              </w:rPr>
              <w:t>TO </w:t>
            </w:r>
            <w:r>
              <w:rPr>
                <w:sz w:val="20"/>
              </w:rPr>
              <w:t>52 </w:t>
            </w:r>
            <w:r>
              <w:rPr>
                <w:sz w:val="16"/>
              </w:rPr>
              <w:t>WEEKS</w:t>
            </w:r>
          </w:p>
        </w:tc>
        <w:tc>
          <w:tcPr>
            <w:tcW w:w="1079" w:type="dxa"/>
            <w:tcBorders>
              <w:top w:val="single" w:sz="4" w:space="0" w:color="000000"/>
              <w:right w:val="single" w:sz="4" w:space="0" w:color="000000"/>
            </w:tcBorders>
          </w:tcPr>
          <w:p>
            <w:pPr>
              <w:pStyle w:val="TableParagraph"/>
              <w:spacing w:before="31"/>
              <w:ind w:right="84"/>
              <w:rPr>
                <w:sz w:val="21"/>
              </w:rPr>
            </w:pPr>
            <w:r>
              <w:rPr>
                <w:sz w:val="21"/>
              </w:rPr>
              <w:t>673</w:t>
            </w:r>
          </w:p>
        </w:tc>
        <w:tc>
          <w:tcPr>
            <w:tcW w:w="969" w:type="dxa"/>
            <w:tcBorders>
              <w:top w:val="single" w:sz="4" w:space="0" w:color="000000"/>
              <w:left w:val="single" w:sz="4" w:space="0" w:color="000000"/>
              <w:right w:val="single" w:sz="4" w:space="0" w:color="000000"/>
            </w:tcBorders>
          </w:tcPr>
          <w:p>
            <w:pPr>
              <w:pStyle w:val="TableParagraph"/>
              <w:spacing w:before="31"/>
              <w:ind w:right="84"/>
              <w:rPr>
                <w:sz w:val="21"/>
              </w:rPr>
            </w:pPr>
            <w:r>
              <w:rPr>
                <w:sz w:val="21"/>
              </w:rPr>
              <w:t>197</w:t>
            </w:r>
          </w:p>
        </w:tc>
        <w:tc>
          <w:tcPr>
            <w:tcW w:w="1034" w:type="dxa"/>
            <w:tcBorders>
              <w:top w:val="single" w:sz="4" w:space="0" w:color="000000"/>
              <w:left w:val="single" w:sz="4" w:space="0" w:color="000000"/>
            </w:tcBorders>
          </w:tcPr>
          <w:p>
            <w:pPr>
              <w:pStyle w:val="TableParagraph"/>
              <w:spacing w:before="31"/>
              <w:ind w:right="72"/>
              <w:rPr>
                <w:sz w:val="21"/>
              </w:rPr>
            </w:pPr>
            <w:r>
              <w:rPr>
                <w:sz w:val="21"/>
              </w:rPr>
              <w:t>476</w:t>
            </w:r>
          </w:p>
        </w:tc>
        <w:tc>
          <w:tcPr>
            <w:tcW w:w="853" w:type="dxa"/>
            <w:tcBorders>
              <w:top w:val="single" w:sz="4" w:space="0" w:color="000000"/>
              <w:right w:val="single" w:sz="4" w:space="0" w:color="000000"/>
            </w:tcBorders>
          </w:tcPr>
          <w:p>
            <w:pPr>
              <w:pStyle w:val="TableParagraph"/>
              <w:spacing w:before="31"/>
              <w:ind w:right="81"/>
              <w:rPr>
                <w:sz w:val="21"/>
              </w:rPr>
            </w:pPr>
            <w:r>
              <w:rPr>
                <w:sz w:val="21"/>
              </w:rPr>
              <w:t>640</w:t>
            </w:r>
          </w:p>
        </w:tc>
        <w:tc>
          <w:tcPr>
            <w:tcW w:w="852" w:type="dxa"/>
            <w:tcBorders>
              <w:top w:val="single" w:sz="4" w:space="0" w:color="000000"/>
              <w:left w:val="single" w:sz="4" w:space="0" w:color="000000"/>
              <w:right w:val="single" w:sz="4" w:space="0" w:color="000000"/>
            </w:tcBorders>
          </w:tcPr>
          <w:p>
            <w:pPr>
              <w:pStyle w:val="TableParagraph"/>
              <w:spacing w:before="31"/>
              <w:ind w:right="79"/>
              <w:rPr>
                <w:sz w:val="21"/>
              </w:rPr>
            </w:pPr>
            <w:r>
              <w:rPr>
                <w:sz w:val="21"/>
              </w:rPr>
              <w:t>138</w:t>
            </w:r>
          </w:p>
        </w:tc>
        <w:tc>
          <w:tcPr>
            <w:tcW w:w="1034" w:type="dxa"/>
            <w:tcBorders>
              <w:top w:val="single" w:sz="4" w:space="0" w:color="000000"/>
              <w:left w:val="single" w:sz="4" w:space="0" w:color="000000"/>
            </w:tcBorders>
          </w:tcPr>
          <w:p>
            <w:pPr>
              <w:pStyle w:val="TableParagraph"/>
              <w:spacing w:before="31"/>
              <w:ind w:right="69"/>
              <w:rPr>
                <w:sz w:val="21"/>
              </w:rPr>
            </w:pPr>
            <w:r>
              <w:rPr>
                <w:sz w:val="21"/>
              </w:rPr>
              <w:t>502</w:t>
            </w:r>
          </w:p>
        </w:tc>
      </w:tr>
      <w:tr>
        <w:trPr>
          <w:trHeight w:val="483" w:hRule="atLeast"/>
        </w:trPr>
        <w:tc>
          <w:tcPr>
            <w:tcW w:w="3433" w:type="dxa"/>
            <w:tcBorders>
              <w:bottom w:val="single" w:sz="4" w:space="0" w:color="000000"/>
            </w:tcBorders>
            <w:shd w:val="clear" w:color="auto" w:fill="FFF6E7"/>
          </w:tcPr>
          <w:p>
            <w:pPr>
              <w:pStyle w:val="TableParagraph"/>
              <w:spacing w:line="230" w:lineRule="atLeast"/>
              <w:ind w:left="108"/>
              <w:jc w:val="left"/>
              <w:rPr>
                <w:sz w:val="16"/>
              </w:rPr>
            </w:pPr>
            <w:r>
              <w:rPr>
                <w:sz w:val="20"/>
              </w:rPr>
              <w:t>U</w:t>
            </w:r>
            <w:r>
              <w:rPr>
                <w:sz w:val="16"/>
              </w:rPr>
              <w:t>SUALLY WORKED </w:t>
            </w:r>
            <w:r>
              <w:rPr>
                <w:sz w:val="20"/>
              </w:rPr>
              <w:t>1 </w:t>
            </w:r>
            <w:r>
              <w:rPr>
                <w:sz w:val="16"/>
              </w:rPr>
              <w:t>TO </w:t>
            </w:r>
            <w:r>
              <w:rPr>
                <w:sz w:val="20"/>
              </w:rPr>
              <w:t>14 </w:t>
            </w:r>
            <w:r>
              <w:rPr>
                <w:sz w:val="16"/>
              </w:rPr>
              <w:t>HOURS PER WEEK</w:t>
            </w:r>
          </w:p>
        </w:tc>
        <w:tc>
          <w:tcPr>
            <w:tcW w:w="1079" w:type="dxa"/>
            <w:tcBorders>
              <w:bottom w:val="single" w:sz="4" w:space="0" w:color="000000"/>
              <w:right w:val="single" w:sz="4" w:space="0" w:color="000000"/>
            </w:tcBorders>
            <w:shd w:val="clear" w:color="auto" w:fill="FFF6E7"/>
          </w:tcPr>
          <w:p>
            <w:pPr>
              <w:pStyle w:val="TableParagraph"/>
              <w:spacing w:before="115"/>
              <w:ind w:right="84"/>
              <w:rPr>
                <w:sz w:val="21"/>
              </w:rPr>
            </w:pPr>
            <w:r>
              <w:rPr>
                <w:sz w:val="21"/>
              </w:rPr>
              <w:t>333</w:t>
            </w:r>
          </w:p>
        </w:tc>
        <w:tc>
          <w:tcPr>
            <w:tcW w:w="969" w:type="dxa"/>
            <w:tcBorders>
              <w:left w:val="single" w:sz="4" w:space="0" w:color="000000"/>
              <w:bottom w:val="single" w:sz="4" w:space="0" w:color="000000"/>
              <w:right w:val="single" w:sz="4" w:space="0" w:color="000000"/>
            </w:tcBorders>
            <w:shd w:val="clear" w:color="auto" w:fill="FFF6E7"/>
          </w:tcPr>
          <w:p>
            <w:pPr>
              <w:pStyle w:val="TableParagraph"/>
              <w:spacing w:before="115"/>
              <w:ind w:right="84"/>
              <w:rPr>
                <w:sz w:val="21"/>
              </w:rPr>
            </w:pPr>
            <w:r>
              <w:rPr>
                <w:sz w:val="21"/>
              </w:rPr>
              <w:t>115</w:t>
            </w:r>
          </w:p>
        </w:tc>
        <w:tc>
          <w:tcPr>
            <w:tcW w:w="1034" w:type="dxa"/>
            <w:tcBorders>
              <w:left w:val="single" w:sz="4" w:space="0" w:color="000000"/>
              <w:bottom w:val="single" w:sz="4" w:space="0" w:color="000000"/>
            </w:tcBorders>
            <w:shd w:val="clear" w:color="auto" w:fill="FFF6E7"/>
          </w:tcPr>
          <w:p>
            <w:pPr>
              <w:pStyle w:val="TableParagraph"/>
              <w:spacing w:before="115"/>
              <w:ind w:right="73"/>
              <w:rPr>
                <w:sz w:val="21"/>
              </w:rPr>
            </w:pPr>
            <w:r>
              <w:rPr>
                <w:sz w:val="21"/>
              </w:rPr>
              <w:t>218</w:t>
            </w:r>
          </w:p>
        </w:tc>
        <w:tc>
          <w:tcPr>
            <w:tcW w:w="853" w:type="dxa"/>
            <w:tcBorders>
              <w:bottom w:val="single" w:sz="4" w:space="0" w:color="000000"/>
              <w:right w:val="single" w:sz="4" w:space="0" w:color="000000"/>
            </w:tcBorders>
            <w:shd w:val="clear" w:color="auto" w:fill="FFF6E7"/>
          </w:tcPr>
          <w:p>
            <w:pPr>
              <w:pStyle w:val="TableParagraph"/>
              <w:spacing w:before="115"/>
              <w:ind w:right="81"/>
              <w:rPr>
                <w:sz w:val="21"/>
              </w:rPr>
            </w:pPr>
            <w:r>
              <w:rPr>
                <w:sz w:val="21"/>
              </w:rPr>
              <w:t>157</w:t>
            </w:r>
          </w:p>
        </w:tc>
        <w:tc>
          <w:tcPr>
            <w:tcW w:w="852" w:type="dxa"/>
            <w:tcBorders>
              <w:left w:val="single" w:sz="4" w:space="0" w:color="000000"/>
              <w:bottom w:val="single" w:sz="4" w:space="0" w:color="000000"/>
              <w:right w:val="single" w:sz="4" w:space="0" w:color="000000"/>
            </w:tcBorders>
            <w:shd w:val="clear" w:color="auto" w:fill="FFF6E7"/>
          </w:tcPr>
          <w:p>
            <w:pPr>
              <w:pStyle w:val="TableParagraph"/>
              <w:spacing w:before="115"/>
              <w:ind w:right="80"/>
              <w:rPr>
                <w:sz w:val="21"/>
              </w:rPr>
            </w:pPr>
            <w:r>
              <w:rPr>
                <w:sz w:val="21"/>
              </w:rPr>
              <w:t>82</w:t>
            </w:r>
          </w:p>
        </w:tc>
        <w:tc>
          <w:tcPr>
            <w:tcW w:w="1034" w:type="dxa"/>
            <w:tcBorders>
              <w:left w:val="single" w:sz="4" w:space="0" w:color="000000"/>
              <w:bottom w:val="single" w:sz="4" w:space="0" w:color="000000"/>
            </w:tcBorders>
            <w:shd w:val="clear" w:color="auto" w:fill="FFF6E7"/>
          </w:tcPr>
          <w:p>
            <w:pPr>
              <w:pStyle w:val="TableParagraph"/>
              <w:spacing w:before="115"/>
              <w:ind w:right="70"/>
              <w:rPr>
                <w:sz w:val="21"/>
              </w:rPr>
            </w:pPr>
            <w:r>
              <w:rPr>
                <w:sz w:val="21"/>
              </w:rPr>
              <w:t>75</w:t>
            </w:r>
          </w:p>
        </w:tc>
      </w:tr>
      <w:tr>
        <w:trPr>
          <w:trHeight w:val="315" w:hRule="atLeast"/>
        </w:trPr>
        <w:tc>
          <w:tcPr>
            <w:tcW w:w="3433" w:type="dxa"/>
            <w:tcBorders>
              <w:top w:val="single" w:sz="4" w:space="0" w:color="000000"/>
              <w:bottom w:val="single" w:sz="4" w:space="0" w:color="000000"/>
            </w:tcBorders>
          </w:tcPr>
          <w:p>
            <w:pPr>
              <w:pStyle w:val="TableParagraph"/>
              <w:spacing w:before="37"/>
              <w:ind w:left="359"/>
              <w:jc w:val="left"/>
              <w:rPr>
                <w:sz w:val="16"/>
              </w:rPr>
            </w:pPr>
            <w:r>
              <w:rPr>
                <w:sz w:val="20"/>
              </w:rPr>
              <w:t>40 </w:t>
            </w:r>
            <w:r>
              <w:rPr>
                <w:sz w:val="16"/>
              </w:rPr>
              <w:t>OR MORE WEEKS</w:t>
            </w:r>
          </w:p>
        </w:tc>
        <w:tc>
          <w:tcPr>
            <w:tcW w:w="1079" w:type="dxa"/>
            <w:tcBorders>
              <w:top w:val="single" w:sz="4" w:space="0" w:color="000000"/>
              <w:bottom w:val="single" w:sz="4" w:space="0" w:color="000000"/>
              <w:right w:val="single" w:sz="4" w:space="0" w:color="000000"/>
            </w:tcBorders>
          </w:tcPr>
          <w:p>
            <w:pPr>
              <w:pStyle w:val="TableParagraph"/>
              <w:spacing w:before="31"/>
              <w:ind w:right="84"/>
              <w:rPr>
                <w:sz w:val="21"/>
              </w:rPr>
            </w:pPr>
            <w:r>
              <w:rPr>
                <w:sz w:val="21"/>
              </w:rPr>
              <w:t>33</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31"/>
              <w:ind w:right="84"/>
              <w:rPr>
                <w:sz w:val="21"/>
              </w:rPr>
            </w:pPr>
            <w:r>
              <w:rPr>
                <w:sz w:val="21"/>
              </w:rPr>
              <w:t>13</w:t>
            </w:r>
          </w:p>
        </w:tc>
        <w:tc>
          <w:tcPr>
            <w:tcW w:w="1034" w:type="dxa"/>
            <w:tcBorders>
              <w:top w:val="single" w:sz="4" w:space="0" w:color="000000"/>
              <w:left w:val="single" w:sz="4" w:space="0" w:color="000000"/>
              <w:bottom w:val="single" w:sz="4" w:space="0" w:color="000000"/>
            </w:tcBorders>
          </w:tcPr>
          <w:p>
            <w:pPr>
              <w:pStyle w:val="TableParagraph"/>
              <w:spacing w:before="31"/>
              <w:ind w:right="72"/>
              <w:rPr>
                <w:sz w:val="21"/>
              </w:rPr>
            </w:pPr>
            <w:r>
              <w:rPr>
                <w:sz w:val="21"/>
              </w:rPr>
              <w:t>20</w:t>
            </w:r>
          </w:p>
        </w:tc>
        <w:tc>
          <w:tcPr>
            <w:tcW w:w="853" w:type="dxa"/>
            <w:tcBorders>
              <w:top w:val="single" w:sz="4" w:space="0" w:color="000000"/>
              <w:bottom w:val="single" w:sz="4" w:space="0" w:color="000000"/>
              <w:right w:val="single" w:sz="4" w:space="0" w:color="000000"/>
            </w:tcBorders>
          </w:tcPr>
          <w:p>
            <w:pPr>
              <w:pStyle w:val="TableParagraph"/>
              <w:spacing w:before="31"/>
              <w:ind w:right="81"/>
              <w:rPr>
                <w:sz w:val="21"/>
              </w:rPr>
            </w:pPr>
            <w:r>
              <w:rPr>
                <w:sz w:val="21"/>
              </w:rPr>
              <w:t>10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1"/>
              <w:ind w:right="81"/>
              <w:rPr>
                <w:sz w:val="21"/>
              </w:rPr>
            </w:pPr>
            <w:r>
              <w:rPr>
                <w:sz w:val="21"/>
              </w:rPr>
              <w:t>0</w:t>
            </w:r>
          </w:p>
        </w:tc>
        <w:tc>
          <w:tcPr>
            <w:tcW w:w="1034" w:type="dxa"/>
            <w:tcBorders>
              <w:top w:val="single" w:sz="4" w:space="0" w:color="000000"/>
              <w:left w:val="single" w:sz="4" w:space="0" w:color="000000"/>
              <w:bottom w:val="single" w:sz="4" w:space="0" w:color="000000"/>
            </w:tcBorders>
          </w:tcPr>
          <w:p>
            <w:pPr>
              <w:pStyle w:val="TableParagraph"/>
              <w:spacing w:before="31"/>
              <w:ind w:right="69"/>
              <w:rPr>
                <w:sz w:val="21"/>
              </w:rPr>
            </w:pPr>
            <w:r>
              <w:rPr>
                <w:sz w:val="21"/>
              </w:rPr>
              <w:t>10</w:t>
            </w:r>
          </w:p>
        </w:tc>
      </w:tr>
      <w:tr>
        <w:trPr>
          <w:trHeight w:val="314" w:hRule="atLeast"/>
        </w:trPr>
        <w:tc>
          <w:tcPr>
            <w:tcW w:w="3433" w:type="dxa"/>
            <w:tcBorders>
              <w:top w:val="single" w:sz="4" w:space="0" w:color="000000"/>
            </w:tcBorders>
          </w:tcPr>
          <w:p>
            <w:pPr>
              <w:pStyle w:val="TableParagraph"/>
              <w:spacing w:before="37"/>
              <w:ind w:left="359"/>
              <w:jc w:val="left"/>
              <w:rPr>
                <w:sz w:val="16"/>
              </w:rPr>
            </w:pPr>
            <w:r>
              <w:rPr>
                <w:sz w:val="20"/>
              </w:rPr>
              <w:t>50 </w:t>
            </w:r>
            <w:r>
              <w:rPr>
                <w:sz w:val="16"/>
              </w:rPr>
              <w:t>TO </w:t>
            </w:r>
            <w:r>
              <w:rPr>
                <w:sz w:val="20"/>
              </w:rPr>
              <w:t>52 </w:t>
            </w:r>
            <w:r>
              <w:rPr>
                <w:sz w:val="16"/>
              </w:rPr>
              <w:t>WEEKS</w:t>
            </w:r>
          </w:p>
        </w:tc>
        <w:tc>
          <w:tcPr>
            <w:tcW w:w="1079" w:type="dxa"/>
            <w:tcBorders>
              <w:top w:val="single" w:sz="4" w:space="0" w:color="000000"/>
              <w:right w:val="single" w:sz="4" w:space="0" w:color="000000"/>
            </w:tcBorders>
          </w:tcPr>
          <w:p>
            <w:pPr>
              <w:pStyle w:val="TableParagraph"/>
              <w:spacing w:before="31"/>
              <w:ind w:right="84"/>
              <w:rPr>
                <w:sz w:val="21"/>
              </w:rPr>
            </w:pPr>
            <w:r>
              <w:rPr>
                <w:sz w:val="21"/>
              </w:rPr>
              <w:t>112</w:t>
            </w:r>
          </w:p>
        </w:tc>
        <w:tc>
          <w:tcPr>
            <w:tcW w:w="969" w:type="dxa"/>
            <w:tcBorders>
              <w:top w:val="single" w:sz="4" w:space="0" w:color="000000"/>
              <w:left w:val="single" w:sz="4" w:space="0" w:color="000000"/>
              <w:right w:val="single" w:sz="4" w:space="0" w:color="000000"/>
            </w:tcBorders>
          </w:tcPr>
          <w:p>
            <w:pPr>
              <w:pStyle w:val="TableParagraph"/>
              <w:spacing w:before="31"/>
              <w:ind w:right="84"/>
              <w:rPr>
                <w:sz w:val="21"/>
              </w:rPr>
            </w:pPr>
            <w:r>
              <w:rPr>
                <w:sz w:val="21"/>
              </w:rPr>
              <w:t>27</w:t>
            </w:r>
          </w:p>
        </w:tc>
        <w:tc>
          <w:tcPr>
            <w:tcW w:w="1034" w:type="dxa"/>
            <w:tcBorders>
              <w:top w:val="single" w:sz="4" w:space="0" w:color="000000"/>
              <w:left w:val="single" w:sz="4" w:space="0" w:color="000000"/>
            </w:tcBorders>
          </w:tcPr>
          <w:p>
            <w:pPr>
              <w:pStyle w:val="TableParagraph"/>
              <w:spacing w:before="31"/>
              <w:ind w:right="72"/>
              <w:rPr>
                <w:sz w:val="21"/>
              </w:rPr>
            </w:pPr>
            <w:r>
              <w:rPr>
                <w:sz w:val="21"/>
              </w:rPr>
              <w:t>85</w:t>
            </w:r>
          </w:p>
        </w:tc>
        <w:tc>
          <w:tcPr>
            <w:tcW w:w="853" w:type="dxa"/>
            <w:tcBorders>
              <w:top w:val="single" w:sz="4" w:space="0" w:color="000000"/>
              <w:right w:val="single" w:sz="4" w:space="0" w:color="000000"/>
            </w:tcBorders>
          </w:tcPr>
          <w:p>
            <w:pPr>
              <w:pStyle w:val="TableParagraph"/>
              <w:spacing w:before="31"/>
              <w:ind w:right="81"/>
              <w:rPr>
                <w:sz w:val="21"/>
              </w:rPr>
            </w:pPr>
            <w:r>
              <w:rPr>
                <w:sz w:val="21"/>
              </w:rPr>
              <w:t>59</w:t>
            </w:r>
          </w:p>
        </w:tc>
        <w:tc>
          <w:tcPr>
            <w:tcW w:w="852" w:type="dxa"/>
            <w:tcBorders>
              <w:top w:val="single" w:sz="4" w:space="0" w:color="000000"/>
              <w:left w:val="single" w:sz="4" w:space="0" w:color="000000"/>
              <w:right w:val="single" w:sz="4" w:space="0" w:color="000000"/>
            </w:tcBorders>
          </w:tcPr>
          <w:p>
            <w:pPr>
              <w:pStyle w:val="TableParagraph"/>
              <w:spacing w:before="31"/>
              <w:ind w:right="79"/>
              <w:rPr>
                <w:sz w:val="21"/>
              </w:rPr>
            </w:pPr>
            <w:r>
              <w:rPr>
                <w:sz w:val="21"/>
              </w:rPr>
              <w:t>30</w:t>
            </w:r>
          </w:p>
        </w:tc>
        <w:tc>
          <w:tcPr>
            <w:tcW w:w="1034" w:type="dxa"/>
            <w:tcBorders>
              <w:top w:val="single" w:sz="4" w:space="0" w:color="000000"/>
              <w:left w:val="single" w:sz="4" w:space="0" w:color="000000"/>
            </w:tcBorders>
          </w:tcPr>
          <w:p>
            <w:pPr>
              <w:pStyle w:val="TableParagraph"/>
              <w:spacing w:before="31"/>
              <w:ind w:right="69"/>
              <w:rPr>
                <w:sz w:val="21"/>
              </w:rPr>
            </w:pPr>
            <w:r>
              <w:rPr>
                <w:sz w:val="21"/>
              </w:rPr>
              <w:t>29</w:t>
            </w:r>
          </w:p>
        </w:tc>
      </w:tr>
      <w:tr>
        <w:trPr>
          <w:trHeight w:val="315" w:hRule="atLeast"/>
        </w:trPr>
        <w:tc>
          <w:tcPr>
            <w:tcW w:w="3433" w:type="dxa"/>
            <w:shd w:val="clear" w:color="auto" w:fill="FFF6E7"/>
          </w:tcPr>
          <w:p>
            <w:pPr>
              <w:pStyle w:val="TableParagraph"/>
              <w:spacing w:before="37"/>
              <w:ind w:left="108"/>
              <w:jc w:val="left"/>
              <w:rPr>
                <w:sz w:val="16"/>
              </w:rPr>
            </w:pPr>
            <w:r>
              <w:rPr>
                <w:sz w:val="20"/>
              </w:rPr>
              <w:t>D</w:t>
            </w:r>
            <w:r>
              <w:rPr>
                <w:sz w:val="16"/>
              </w:rPr>
              <w:t>ID NOT WORK</w:t>
            </w:r>
          </w:p>
        </w:tc>
        <w:tc>
          <w:tcPr>
            <w:tcW w:w="1079" w:type="dxa"/>
            <w:tcBorders>
              <w:right w:val="single" w:sz="4" w:space="0" w:color="000000"/>
            </w:tcBorders>
            <w:shd w:val="clear" w:color="auto" w:fill="FFF6E7"/>
          </w:tcPr>
          <w:p>
            <w:pPr>
              <w:pStyle w:val="TableParagraph"/>
              <w:spacing w:before="31"/>
              <w:ind w:right="84"/>
              <w:rPr>
                <w:sz w:val="21"/>
              </w:rPr>
            </w:pPr>
            <w:r>
              <w:rPr>
                <w:sz w:val="21"/>
              </w:rPr>
              <w:t>5,417</w:t>
            </w:r>
          </w:p>
        </w:tc>
        <w:tc>
          <w:tcPr>
            <w:tcW w:w="969" w:type="dxa"/>
            <w:tcBorders>
              <w:left w:val="single" w:sz="4" w:space="0" w:color="000000"/>
              <w:right w:val="single" w:sz="4" w:space="0" w:color="000000"/>
            </w:tcBorders>
            <w:shd w:val="clear" w:color="auto" w:fill="FFF6E7"/>
          </w:tcPr>
          <w:p>
            <w:pPr>
              <w:pStyle w:val="TableParagraph"/>
              <w:spacing w:before="31"/>
              <w:ind w:right="85"/>
              <w:rPr>
                <w:sz w:val="21"/>
              </w:rPr>
            </w:pPr>
            <w:r>
              <w:rPr>
                <w:sz w:val="21"/>
              </w:rPr>
              <w:t>2,081</w:t>
            </w:r>
          </w:p>
        </w:tc>
        <w:tc>
          <w:tcPr>
            <w:tcW w:w="1034" w:type="dxa"/>
            <w:tcBorders>
              <w:left w:val="single" w:sz="4" w:space="0" w:color="000000"/>
            </w:tcBorders>
            <w:shd w:val="clear" w:color="auto" w:fill="FFF6E7"/>
          </w:tcPr>
          <w:p>
            <w:pPr>
              <w:pStyle w:val="TableParagraph"/>
              <w:spacing w:before="31"/>
              <w:ind w:right="73"/>
              <w:rPr>
                <w:sz w:val="21"/>
              </w:rPr>
            </w:pPr>
            <w:r>
              <w:rPr>
                <w:sz w:val="21"/>
              </w:rPr>
              <w:t>3,336</w:t>
            </w:r>
          </w:p>
        </w:tc>
        <w:tc>
          <w:tcPr>
            <w:tcW w:w="853" w:type="dxa"/>
            <w:tcBorders>
              <w:right w:val="single" w:sz="4" w:space="0" w:color="000000"/>
            </w:tcBorders>
            <w:shd w:val="clear" w:color="auto" w:fill="FFF6E7"/>
          </w:tcPr>
          <w:p>
            <w:pPr>
              <w:pStyle w:val="TableParagraph"/>
              <w:spacing w:before="31"/>
              <w:ind w:right="82"/>
              <w:rPr>
                <w:sz w:val="21"/>
              </w:rPr>
            </w:pPr>
            <w:r>
              <w:rPr>
                <w:sz w:val="21"/>
              </w:rPr>
              <w:t>3,332</w:t>
            </w:r>
          </w:p>
        </w:tc>
        <w:tc>
          <w:tcPr>
            <w:tcW w:w="852" w:type="dxa"/>
            <w:tcBorders>
              <w:left w:val="single" w:sz="4" w:space="0" w:color="000000"/>
              <w:right w:val="single" w:sz="4" w:space="0" w:color="000000"/>
            </w:tcBorders>
            <w:shd w:val="clear" w:color="auto" w:fill="FFF6E7"/>
          </w:tcPr>
          <w:p>
            <w:pPr>
              <w:pStyle w:val="TableParagraph"/>
              <w:spacing w:before="31"/>
              <w:ind w:right="81"/>
              <w:rPr>
                <w:sz w:val="21"/>
              </w:rPr>
            </w:pPr>
            <w:r>
              <w:rPr>
                <w:sz w:val="21"/>
              </w:rPr>
              <w:t>1,448</w:t>
            </w:r>
          </w:p>
        </w:tc>
        <w:tc>
          <w:tcPr>
            <w:tcW w:w="1034" w:type="dxa"/>
            <w:tcBorders>
              <w:left w:val="single" w:sz="4" w:space="0" w:color="000000"/>
            </w:tcBorders>
            <w:shd w:val="clear" w:color="auto" w:fill="FFF6E7"/>
          </w:tcPr>
          <w:p>
            <w:pPr>
              <w:pStyle w:val="TableParagraph"/>
              <w:spacing w:before="31"/>
              <w:ind w:right="70"/>
              <w:rPr>
                <w:sz w:val="21"/>
              </w:rPr>
            </w:pPr>
            <w:r>
              <w:rPr>
                <w:sz w:val="21"/>
              </w:rPr>
              <w:t>1,884</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80:</w:t>
      </w:r>
    </w:p>
    <w:p>
      <w:pPr>
        <w:spacing w:line="289" w:lineRule="exact" w:before="0"/>
        <w:ind w:left="640" w:right="104" w:firstLine="0"/>
        <w:jc w:val="center"/>
        <w:rPr>
          <w:sz w:val="24"/>
        </w:rPr>
      </w:pPr>
      <w:r>
        <w:rPr>
          <w:sz w:val="24"/>
        </w:rPr>
        <w:t>S</w:t>
      </w:r>
      <w:r>
        <w:rPr>
          <w:sz w:val="19"/>
        </w:rPr>
        <w:t>IZE OF </w:t>
      </w:r>
      <w:r>
        <w:rPr>
          <w:sz w:val="24"/>
        </w:rPr>
        <w:t>F</w:t>
      </w:r>
      <w:r>
        <w:rPr>
          <w:sz w:val="19"/>
        </w:rPr>
        <w:t>ARMLAND BY </w:t>
      </w:r>
      <w:r>
        <w:rPr>
          <w:sz w:val="24"/>
        </w:rPr>
        <w:t>C</w:t>
      </w:r>
      <w:r>
        <w:rPr>
          <w:sz w:val="19"/>
        </w:rPr>
        <w:t>OUNTY </w:t>
      </w:r>
      <w:r>
        <w:rPr>
          <w:sz w:val="24"/>
        </w:rPr>
        <w:t>(A</w:t>
      </w:r>
      <w:r>
        <w:rPr>
          <w:sz w:val="19"/>
        </w:rPr>
        <w:t>CRES</w:t>
      </w:r>
      <w:r>
        <w:rPr>
          <w:sz w:val="24"/>
        </w:rPr>
        <w:t>)</w:t>
      </w:r>
    </w:p>
    <w:p>
      <w:pPr>
        <w:spacing w:before="0"/>
        <w:ind w:left="640" w:right="104" w:firstLine="0"/>
        <w:jc w:val="center"/>
        <w:rPr>
          <w:sz w:val="16"/>
        </w:rPr>
      </w:pPr>
      <w:r>
        <w:rPr>
          <w:sz w:val="16"/>
        </w:rPr>
        <w:t>S</w:t>
      </w:r>
      <w:r>
        <w:rPr>
          <w:sz w:val="13"/>
        </w:rPr>
        <w:t>EE </w:t>
      </w:r>
      <w:r>
        <w:rPr>
          <w:sz w:val="16"/>
        </w:rPr>
        <w:t>F</w:t>
      </w:r>
      <w:r>
        <w:rPr>
          <w:sz w:val="13"/>
        </w:rPr>
        <w:t>IGURE </w:t>
      </w:r>
      <w:r>
        <w:rPr>
          <w:sz w:val="16"/>
        </w:rPr>
        <w:t>70, </w:t>
      </w:r>
      <w:r>
        <w:rPr>
          <w:sz w:val="13"/>
        </w:rPr>
        <w:t>PAGE </w:t>
      </w:r>
      <w:r>
        <w:rPr>
          <w:sz w:val="16"/>
        </w:rPr>
        <w:t>81</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70"/>
        <w:gridCol w:w="2884"/>
        <w:gridCol w:w="2375"/>
        <w:gridCol w:w="2327"/>
      </w:tblGrid>
      <w:tr>
        <w:trPr>
          <w:trHeight w:val="313" w:hRule="atLeast"/>
        </w:trPr>
        <w:tc>
          <w:tcPr>
            <w:tcW w:w="1670" w:type="dxa"/>
            <w:tcBorders>
              <w:bottom w:val="single" w:sz="8" w:space="0" w:color="000000"/>
            </w:tcBorders>
            <w:shd w:val="clear" w:color="auto" w:fill="FDD282"/>
          </w:tcPr>
          <w:p>
            <w:pPr>
              <w:pStyle w:val="TableParagraph"/>
              <w:spacing w:line="269" w:lineRule="exact" w:before="25"/>
              <w:ind w:left="515"/>
              <w:jc w:val="left"/>
              <w:rPr>
                <w:b/>
                <w:sz w:val="19"/>
              </w:rPr>
            </w:pPr>
            <w:r>
              <w:rPr>
                <w:b/>
                <w:sz w:val="24"/>
              </w:rPr>
              <w:t>P</w:t>
            </w:r>
            <w:r>
              <w:rPr>
                <w:b/>
                <w:sz w:val="19"/>
              </w:rPr>
              <w:t>LACE</w:t>
            </w:r>
          </w:p>
        </w:tc>
        <w:tc>
          <w:tcPr>
            <w:tcW w:w="2884" w:type="dxa"/>
            <w:tcBorders>
              <w:bottom w:val="single" w:sz="8" w:space="0" w:color="000000"/>
            </w:tcBorders>
            <w:shd w:val="clear" w:color="auto" w:fill="FDD282"/>
          </w:tcPr>
          <w:p>
            <w:pPr>
              <w:pStyle w:val="TableParagraph"/>
              <w:spacing w:line="269" w:lineRule="exact" w:before="25"/>
              <w:ind w:left="177"/>
              <w:jc w:val="left"/>
              <w:rPr>
                <w:b/>
                <w:sz w:val="19"/>
              </w:rPr>
            </w:pPr>
            <w:r>
              <w:rPr>
                <w:b/>
                <w:sz w:val="24"/>
              </w:rPr>
              <w:t>T</w:t>
            </w:r>
            <w:r>
              <w:rPr>
                <w:b/>
                <w:sz w:val="19"/>
              </w:rPr>
              <w:t>OTAL </w:t>
            </w:r>
            <w:r>
              <w:rPr>
                <w:b/>
                <w:sz w:val="24"/>
              </w:rPr>
              <w:t>C</w:t>
            </w:r>
            <w:r>
              <w:rPr>
                <w:b/>
                <w:sz w:val="19"/>
              </w:rPr>
              <w:t>OUNTY </w:t>
            </w:r>
            <w:r>
              <w:rPr>
                <w:b/>
                <w:sz w:val="24"/>
              </w:rPr>
              <w:t>A</w:t>
            </w:r>
            <w:r>
              <w:rPr>
                <w:b/>
                <w:sz w:val="19"/>
              </w:rPr>
              <w:t>CREAGE</w:t>
            </w:r>
          </w:p>
        </w:tc>
        <w:tc>
          <w:tcPr>
            <w:tcW w:w="2375" w:type="dxa"/>
            <w:tcBorders>
              <w:bottom w:val="single" w:sz="8" w:space="0" w:color="000000"/>
            </w:tcBorders>
            <w:shd w:val="clear" w:color="auto" w:fill="FDD282"/>
          </w:tcPr>
          <w:p>
            <w:pPr>
              <w:pStyle w:val="TableParagraph"/>
              <w:spacing w:line="269" w:lineRule="exact" w:before="25"/>
              <w:ind w:right="106"/>
              <w:rPr>
                <w:b/>
                <w:sz w:val="19"/>
              </w:rPr>
            </w:pPr>
            <w:r>
              <w:rPr>
                <w:b/>
                <w:sz w:val="24"/>
              </w:rPr>
              <w:t>F</w:t>
            </w:r>
            <w:r>
              <w:rPr>
                <w:b/>
                <w:sz w:val="19"/>
              </w:rPr>
              <w:t>ARMLAND </w:t>
            </w:r>
            <w:r>
              <w:rPr>
                <w:b/>
                <w:sz w:val="24"/>
              </w:rPr>
              <w:t>A</w:t>
            </w:r>
            <w:r>
              <w:rPr>
                <w:b/>
                <w:sz w:val="19"/>
              </w:rPr>
              <w:t>CREAGE</w:t>
            </w:r>
          </w:p>
        </w:tc>
        <w:tc>
          <w:tcPr>
            <w:tcW w:w="2327" w:type="dxa"/>
            <w:tcBorders>
              <w:bottom w:val="single" w:sz="8" w:space="0" w:color="000000"/>
            </w:tcBorders>
            <w:shd w:val="clear" w:color="auto" w:fill="FDD282"/>
          </w:tcPr>
          <w:p>
            <w:pPr>
              <w:pStyle w:val="TableParagraph"/>
              <w:spacing w:line="269" w:lineRule="exact" w:before="25"/>
              <w:ind w:right="105"/>
              <w:rPr>
                <w:b/>
                <w:sz w:val="19"/>
              </w:rPr>
            </w:pPr>
            <w:r>
              <w:rPr>
                <w:b/>
                <w:sz w:val="19"/>
              </w:rPr>
              <w:t>PERCENT </w:t>
            </w:r>
            <w:r>
              <w:rPr>
                <w:b/>
                <w:sz w:val="24"/>
              </w:rPr>
              <w:t>F</w:t>
            </w:r>
            <w:r>
              <w:rPr>
                <w:b/>
                <w:sz w:val="19"/>
              </w:rPr>
              <w:t>ARMLAND</w:t>
            </w:r>
          </w:p>
        </w:tc>
      </w:tr>
      <w:tr>
        <w:trPr>
          <w:trHeight w:val="314" w:hRule="atLeast"/>
        </w:trPr>
        <w:tc>
          <w:tcPr>
            <w:tcW w:w="1670" w:type="dxa"/>
            <w:tcBorders>
              <w:top w:val="single" w:sz="8" w:space="0" w:color="000000"/>
              <w:bottom w:val="single" w:sz="8" w:space="0" w:color="000000"/>
            </w:tcBorders>
          </w:tcPr>
          <w:p>
            <w:pPr>
              <w:pStyle w:val="TableParagraph"/>
              <w:spacing w:before="25"/>
              <w:ind w:left="108"/>
              <w:jc w:val="left"/>
              <w:rPr>
                <w:sz w:val="22"/>
              </w:rPr>
            </w:pPr>
            <w:r>
              <w:rPr>
                <w:sz w:val="22"/>
              </w:rPr>
              <w:t>SEARP&amp;DC</w:t>
            </w:r>
          </w:p>
        </w:tc>
        <w:tc>
          <w:tcPr>
            <w:tcW w:w="2884" w:type="dxa"/>
            <w:tcBorders>
              <w:top w:val="single" w:sz="8" w:space="0" w:color="000000"/>
              <w:bottom w:val="single" w:sz="8" w:space="0" w:color="000000"/>
            </w:tcBorders>
          </w:tcPr>
          <w:p>
            <w:pPr>
              <w:pStyle w:val="TableParagraph"/>
              <w:spacing w:before="25"/>
              <w:ind w:right="75"/>
              <w:rPr>
                <w:sz w:val="22"/>
              </w:rPr>
            </w:pPr>
            <w:r>
              <w:rPr>
                <w:w w:val="95"/>
                <w:sz w:val="22"/>
              </w:rPr>
              <w:t>1,956,480</w:t>
            </w:r>
          </w:p>
        </w:tc>
        <w:tc>
          <w:tcPr>
            <w:tcW w:w="2375" w:type="dxa"/>
            <w:tcBorders>
              <w:top w:val="single" w:sz="8" w:space="0" w:color="000000"/>
              <w:bottom w:val="single" w:sz="8" w:space="0" w:color="000000"/>
            </w:tcBorders>
          </w:tcPr>
          <w:p>
            <w:pPr>
              <w:pStyle w:val="TableParagraph"/>
              <w:spacing w:before="25"/>
              <w:ind w:right="74"/>
              <w:rPr>
                <w:sz w:val="22"/>
              </w:rPr>
            </w:pPr>
            <w:r>
              <w:rPr>
                <w:sz w:val="22"/>
              </w:rPr>
              <w:t>671,504</w:t>
            </w:r>
          </w:p>
        </w:tc>
        <w:tc>
          <w:tcPr>
            <w:tcW w:w="2327" w:type="dxa"/>
            <w:tcBorders>
              <w:top w:val="single" w:sz="8" w:space="0" w:color="000000"/>
              <w:bottom w:val="single" w:sz="8" w:space="0" w:color="000000"/>
            </w:tcBorders>
          </w:tcPr>
          <w:p>
            <w:pPr>
              <w:pStyle w:val="TableParagraph"/>
              <w:spacing w:before="25"/>
              <w:ind w:right="73"/>
              <w:rPr>
                <w:sz w:val="22"/>
              </w:rPr>
            </w:pPr>
            <w:r>
              <w:rPr>
                <w:w w:val="95"/>
                <w:sz w:val="22"/>
              </w:rPr>
              <w:t>34.32%</w:t>
            </w:r>
          </w:p>
        </w:tc>
      </w:tr>
      <w:tr>
        <w:trPr>
          <w:trHeight w:val="316" w:hRule="atLeast"/>
        </w:trPr>
        <w:tc>
          <w:tcPr>
            <w:tcW w:w="1670" w:type="dxa"/>
            <w:tcBorders>
              <w:top w:val="single" w:sz="8" w:space="0" w:color="000000"/>
              <w:bottom w:val="single" w:sz="8" w:space="0" w:color="000000"/>
            </w:tcBorders>
            <w:shd w:val="clear" w:color="auto" w:fill="FFF6E7"/>
          </w:tcPr>
          <w:p>
            <w:pPr>
              <w:pStyle w:val="TableParagraph"/>
              <w:spacing w:before="25"/>
              <w:ind w:left="108"/>
              <w:jc w:val="left"/>
              <w:rPr>
                <w:sz w:val="22"/>
              </w:rPr>
            </w:pPr>
            <w:r>
              <w:rPr>
                <w:sz w:val="22"/>
              </w:rPr>
              <w:t>B</w:t>
            </w:r>
            <w:r>
              <w:rPr>
                <w:sz w:val="18"/>
              </w:rPr>
              <w:t>ARBOUR </w:t>
            </w:r>
            <w:r>
              <w:rPr>
                <w:sz w:val="22"/>
              </w:rPr>
              <w:t>C</w:t>
            </w:r>
            <w:r>
              <w:rPr>
                <w:sz w:val="18"/>
              </w:rPr>
              <w:t>O</w:t>
            </w:r>
            <w:r>
              <w:rPr>
                <w:sz w:val="22"/>
              </w:rPr>
              <w:t>.</w:t>
            </w:r>
          </w:p>
        </w:tc>
        <w:tc>
          <w:tcPr>
            <w:tcW w:w="2884" w:type="dxa"/>
            <w:tcBorders>
              <w:top w:val="single" w:sz="8" w:space="0" w:color="000000"/>
              <w:bottom w:val="single" w:sz="8" w:space="0" w:color="000000"/>
            </w:tcBorders>
            <w:shd w:val="clear" w:color="auto" w:fill="FFF6E7"/>
          </w:tcPr>
          <w:p>
            <w:pPr>
              <w:pStyle w:val="TableParagraph"/>
              <w:spacing w:before="25"/>
              <w:ind w:right="75"/>
              <w:rPr>
                <w:sz w:val="22"/>
              </w:rPr>
            </w:pPr>
            <w:r>
              <w:rPr>
                <w:w w:val="95"/>
                <w:sz w:val="22"/>
              </w:rPr>
              <w:t>565,760</w:t>
            </w:r>
          </w:p>
        </w:tc>
        <w:tc>
          <w:tcPr>
            <w:tcW w:w="2375" w:type="dxa"/>
            <w:tcBorders>
              <w:top w:val="single" w:sz="8" w:space="0" w:color="000000"/>
              <w:bottom w:val="single" w:sz="8" w:space="0" w:color="000000"/>
            </w:tcBorders>
            <w:shd w:val="clear" w:color="auto" w:fill="FFF6E7"/>
          </w:tcPr>
          <w:p>
            <w:pPr>
              <w:pStyle w:val="TableParagraph"/>
              <w:spacing w:before="25"/>
              <w:ind w:right="74"/>
              <w:rPr>
                <w:sz w:val="22"/>
              </w:rPr>
            </w:pPr>
            <w:r>
              <w:rPr>
                <w:sz w:val="22"/>
              </w:rPr>
              <w:t>152,748</w:t>
            </w:r>
          </w:p>
        </w:tc>
        <w:tc>
          <w:tcPr>
            <w:tcW w:w="2327" w:type="dxa"/>
            <w:tcBorders>
              <w:top w:val="single" w:sz="8" w:space="0" w:color="000000"/>
              <w:bottom w:val="single" w:sz="8" w:space="0" w:color="000000"/>
            </w:tcBorders>
            <w:shd w:val="clear" w:color="auto" w:fill="FFF6E7"/>
          </w:tcPr>
          <w:p>
            <w:pPr>
              <w:pStyle w:val="TableParagraph"/>
              <w:spacing w:before="25"/>
              <w:ind w:right="73"/>
              <w:rPr>
                <w:sz w:val="22"/>
              </w:rPr>
            </w:pPr>
            <w:r>
              <w:rPr>
                <w:w w:val="95"/>
                <w:sz w:val="22"/>
              </w:rPr>
              <w:t>27.00%</w:t>
            </w:r>
          </w:p>
        </w:tc>
      </w:tr>
      <w:tr>
        <w:trPr>
          <w:trHeight w:val="314" w:hRule="atLeast"/>
        </w:trPr>
        <w:tc>
          <w:tcPr>
            <w:tcW w:w="1670" w:type="dxa"/>
            <w:tcBorders>
              <w:top w:val="single" w:sz="8" w:space="0" w:color="000000"/>
              <w:bottom w:val="single" w:sz="8" w:space="0" w:color="000000"/>
            </w:tcBorders>
          </w:tcPr>
          <w:p>
            <w:pPr>
              <w:pStyle w:val="TableParagraph"/>
              <w:spacing w:before="24"/>
              <w:ind w:left="108"/>
              <w:jc w:val="left"/>
              <w:rPr>
                <w:sz w:val="22"/>
              </w:rPr>
            </w:pPr>
            <w:r>
              <w:rPr>
                <w:sz w:val="22"/>
              </w:rPr>
              <w:t>C</w:t>
            </w:r>
            <w:r>
              <w:rPr>
                <w:sz w:val="18"/>
              </w:rPr>
              <w:t>OVINGTON </w:t>
            </w:r>
            <w:r>
              <w:rPr>
                <w:sz w:val="22"/>
              </w:rPr>
              <w:t>C</w:t>
            </w:r>
            <w:r>
              <w:rPr>
                <w:sz w:val="18"/>
              </w:rPr>
              <w:t>O</w:t>
            </w:r>
            <w:r>
              <w:rPr>
                <w:sz w:val="22"/>
              </w:rPr>
              <w:t>.</w:t>
            </w:r>
          </w:p>
        </w:tc>
        <w:tc>
          <w:tcPr>
            <w:tcW w:w="2884" w:type="dxa"/>
            <w:tcBorders>
              <w:top w:val="single" w:sz="8" w:space="0" w:color="000000"/>
              <w:bottom w:val="single" w:sz="8" w:space="0" w:color="000000"/>
            </w:tcBorders>
          </w:tcPr>
          <w:p>
            <w:pPr>
              <w:pStyle w:val="TableParagraph"/>
              <w:spacing w:before="24"/>
              <w:ind w:right="75"/>
              <w:rPr>
                <w:sz w:val="22"/>
              </w:rPr>
            </w:pPr>
            <w:r>
              <w:rPr>
                <w:w w:val="95"/>
                <w:sz w:val="22"/>
              </w:rPr>
              <w:t>664,320</w:t>
            </w:r>
          </w:p>
        </w:tc>
        <w:tc>
          <w:tcPr>
            <w:tcW w:w="2375" w:type="dxa"/>
            <w:tcBorders>
              <w:top w:val="single" w:sz="8" w:space="0" w:color="000000"/>
              <w:bottom w:val="single" w:sz="8" w:space="0" w:color="000000"/>
            </w:tcBorders>
          </w:tcPr>
          <w:p>
            <w:pPr>
              <w:pStyle w:val="TableParagraph"/>
              <w:spacing w:before="24"/>
              <w:ind w:right="73"/>
              <w:rPr>
                <w:sz w:val="22"/>
              </w:rPr>
            </w:pPr>
            <w:r>
              <w:rPr>
                <w:w w:val="95"/>
                <w:sz w:val="22"/>
              </w:rPr>
              <w:t>161,414</w:t>
            </w:r>
          </w:p>
        </w:tc>
        <w:tc>
          <w:tcPr>
            <w:tcW w:w="2327" w:type="dxa"/>
            <w:tcBorders>
              <w:top w:val="single" w:sz="8" w:space="0" w:color="000000"/>
              <w:bottom w:val="single" w:sz="8" w:space="0" w:color="000000"/>
            </w:tcBorders>
          </w:tcPr>
          <w:p>
            <w:pPr>
              <w:pStyle w:val="TableParagraph"/>
              <w:spacing w:before="24"/>
              <w:ind w:right="72"/>
              <w:rPr>
                <w:sz w:val="22"/>
              </w:rPr>
            </w:pPr>
            <w:r>
              <w:rPr>
                <w:w w:val="95"/>
                <w:sz w:val="22"/>
              </w:rPr>
              <w:t>24.30%</w:t>
            </w:r>
          </w:p>
        </w:tc>
      </w:tr>
      <w:tr>
        <w:trPr>
          <w:trHeight w:val="314" w:hRule="atLeast"/>
        </w:trPr>
        <w:tc>
          <w:tcPr>
            <w:tcW w:w="1670" w:type="dxa"/>
            <w:tcBorders>
              <w:top w:val="single" w:sz="8" w:space="0" w:color="000000"/>
              <w:bottom w:val="single" w:sz="8" w:space="0" w:color="000000"/>
            </w:tcBorders>
            <w:shd w:val="clear" w:color="auto" w:fill="FFF6E7"/>
          </w:tcPr>
          <w:p>
            <w:pPr>
              <w:pStyle w:val="TableParagraph"/>
              <w:spacing w:before="24"/>
              <w:ind w:left="108"/>
              <w:jc w:val="left"/>
              <w:rPr>
                <w:sz w:val="22"/>
              </w:rPr>
            </w:pPr>
            <w:r>
              <w:rPr>
                <w:sz w:val="22"/>
              </w:rPr>
              <w:t>G</w:t>
            </w:r>
            <w:r>
              <w:rPr>
                <w:sz w:val="18"/>
              </w:rPr>
              <w:t>ENEVA </w:t>
            </w:r>
            <w:r>
              <w:rPr>
                <w:sz w:val="22"/>
              </w:rPr>
              <w:t>C</w:t>
            </w:r>
            <w:r>
              <w:rPr>
                <w:sz w:val="18"/>
              </w:rPr>
              <w:t>O</w:t>
            </w:r>
            <w:r>
              <w:rPr>
                <w:sz w:val="22"/>
              </w:rPr>
              <w:t>.</w:t>
            </w:r>
          </w:p>
        </w:tc>
        <w:tc>
          <w:tcPr>
            <w:tcW w:w="2884" w:type="dxa"/>
            <w:tcBorders>
              <w:top w:val="single" w:sz="8" w:space="0" w:color="000000"/>
              <w:bottom w:val="single" w:sz="8" w:space="0" w:color="000000"/>
            </w:tcBorders>
            <w:shd w:val="clear" w:color="auto" w:fill="FFF6E7"/>
          </w:tcPr>
          <w:p>
            <w:pPr>
              <w:pStyle w:val="TableParagraph"/>
              <w:spacing w:before="24"/>
              <w:ind w:right="75"/>
              <w:rPr>
                <w:sz w:val="22"/>
              </w:rPr>
            </w:pPr>
            <w:r>
              <w:rPr>
                <w:w w:val="95"/>
                <w:sz w:val="22"/>
              </w:rPr>
              <w:t>369,920</w:t>
            </w:r>
          </w:p>
        </w:tc>
        <w:tc>
          <w:tcPr>
            <w:tcW w:w="2375" w:type="dxa"/>
            <w:tcBorders>
              <w:top w:val="single" w:sz="8" w:space="0" w:color="000000"/>
              <w:bottom w:val="single" w:sz="8" w:space="0" w:color="000000"/>
            </w:tcBorders>
            <w:shd w:val="clear" w:color="auto" w:fill="FFF6E7"/>
          </w:tcPr>
          <w:p>
            <w:pPr>
              <w:pStyle w:val="TableParagraph"/>
              <w:spacing w:before="24"/>
              <w:ind w:right="74"/>
              <w:rPr>
                <w:sz w:val="22"/>
              </w:rPr>
            </w:pPr>
            <w:r>
              <w:rPr>
                <w:sz w:val="22"/>
              </w:rPr>
              <w:t>183,356</w:t>
            </w:r>
          </w:p>
        </w:tc>
        <w:tc>
          <w:tcPr>
            <w:tcW w:w="2327" w:type="dxa"/>
            <w:tcBorders>
              <w:top w:val="single" w:sz="8" w:space="0" w:color="000000"/>
              <w:bottom w:val="single" w:sz="8" w:space="0" w:color="000000"/>
            </w:tcBorders>
            <w:shd w:val="clear" w:color="auto" w:fill="FFF6E7"/>
          </w:tcPr>
          <w:p>
            <w:pPr>
              <w:pStyle w:val="TableParagraph"/>
              <w:spacing w:before="24"/>
              <w:ind w:right="73"/>
              <w:rPr>
                <w:sz w:val="22"/>
              </w:rPr>
            </w:pPr>
            <w:r>
              <w:rPr>
                <w:w w:val="95"/>
                <w:sz w:val="22"/>
              </w:rPr>
              <w:t>49.57%</w:t>
            </w:r>
          </w:p>
        </w:tc>
      </w:tr>
      <w:tr>
        <w:trPr>
          <w:trHeight w:val="276" w:hRule="atLeast"/>
        </w:trPr>
        <w:tc>
          <w:tcPr>
            <w:tcW w:w="1670" w:type="dxa"/>
            <w:tcBorders>
              <w:top w:val="single" w:sz="8" w:space="0" w:color="000000"/>
            </w:tcBorders>
          </w:tcPr>
          <w:p>
            <w:pPr>
              <w:pStyle w:val="TableParagraph"/>
              <w:spacing w:line="252" w:lineRule="exact" w:before="5"/>
              <w:ind w:left="108"/>
              <w:jc w:val="left"/>
              <w:rPr>
                <w:sz w:val="22"/>
              </w:rPr>
            </w:pPr>
            <w:r>
              <w:rPr>
                <w:sz w:val="22"/>
              </w:rPr>
              <w:t>H</w:t>
            </w:r>
            <w:r>
              <w:rPr>
                <w:sz w:val="18"/>
              </w:rPr>
              <w:t>ENRY </w:t>
            </w:r>
            <w:r>
              <w:rPr>
                <w:sz w:val="22"/>
              </w:rPr>
              <w:t>C</w:t>
            </w:r>
            <w:r>
              <w:rPr>
                <w:sz w:val="18"/>
              </w:rPr>
              <w:t>O</w:t>
            </w:r>
            <w:r>
              <w:rPr>
                <w:sz w:val="22"/>
              </w:rPr>
              <w:t>.</w:t>
            </w:r>
          </w:p>
        </w:tc>
        <w:tc>
          <w:tcPr>
            <w:tcW w:w="2884" w:type="dxa"/>
            <w:tcBorders>
              <w:top w:val="single" w:sz="8" w:space="0" w:color="000000"/>
            </w:tcBorders>
          </w:tcPr>
          <w:p>
            <w:pPr>
              <w:pStyle w:val="TableParagraph"/>
              <w:spacing w:line="252" w:lineRule="exact" w:before="5"/>
              <w:ind w:right="75"/>
              <w:rPr>
                <w:sz w:val="22"/>
              </w:rPr>
            </w:pPr>
            <w:r>
              <w:rPr>
                <w:w w:val="95"/>
                <w:sz w:val="22"/>
              </w:rPr>
              <w:t>356,480</w:t>
            </w:r>
          </w:p>
        </w:tc>
        <w:tc>
          <w:tcPr>
            <w:tcW w:w="2375" w:type="dxa"/>
            <w:tcBorders>
              <w:top w:val="single" w:sz="8" w:space="0" w:color="000000"/>
            </w:tcBorders>
          </w:tcPr>
          <w:p>
            <w:pPr>
              <w:pStyle w:val="TableParagraph"/>
              <w:spacing w:line="252" w:lineRule="exact" w:before="5"/>
              <w:ind w:right="73"/>
              <w:rPr>
                <w:sz w:val="22"/>
              </w:rPr>
            </w:pPr>
            <w:r>
              <w:rPr>
                <w:w w:val="95"/>
                <w:sz w:val="22"/>
              </w:rPr>
              <w:t>173,986</w:t>
            </w:r>
          </w:p>
        </w:tc>
        <w:tc>
          <w:tcPr>
            <w:tcW w:w="2327" w:type="dxa"/>
            <w:tcBorders>
              <w:top w:val="single" w:sz="8" w:space="0" w:color="000000"/>
            </w:tcBorders>
          </w:tcPr>
          <w:p>
            <w:pPr>
              <w:pStyle w:val="TableParagraph"/>
              <w:spacing w:line="252" w:lineRule="exact" w:before="5"/>
              <w:ind w:right="72"/>
              <w:rPr>
                <w:sz w:val="22"/>
              </w:rPr>
            </w:pPr>
            <w:r>
              <w:rPr>
                <w:w w:val="95"/>
                <w:sz w:val="22"/>
              </w:rPr>
              <w:t>48.81%</w:t>
            </w:r>
          </w:p>
        </w:tc>
      </w:tr>
    </w:tbl>
    <w:p>
      <w:pPr>
        <w:spacing w:before="0"/>
        <w:ind w:left="1756" w:right="0" w:firstLine="0"/>
        <w:jc w:val="left"/>
        <w:rPr>
          <w:sz w:val="12"/>
        </w:rPr>
      </w:pPr>
      <w:r>
        <w:rPr>
          <w:sz w:val="12"/>
        </w:rPr>
        <w:t>U.S. C</w:t>
      </w:r>
      <w:r>
        <w:rPr>
          <w:sz w:val="10"/>
        </w:rPr>
        <w:t>ENSUS OF </w:t>
      </w:r>
      <w:r>
        <w:rPr>
          <w:sz w:val="12"/>
        </w:rPr>
        <w:t>A</w:t>
      </w:r>
      <w:r>
        <w:rPr>
          <w:sz w:val="10"/>
        </w:rPr>
        <w:t>GRICULTURE </w:t>
      </w:r>
      <w:r>
        <w:rPr>
          <w:sz w:val="12"/>
        </w:rPr>
        <w:t>2017</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7"/>
        <w:ind w:left="639" w:right="104" w:firstLine="0"/>
        <w:jc w:val="center"/>
        <w:rPr>
          <w:b/>
          <w:sz w:val="24"/>
        </w:rPr>
      </w:pPr>
      <w:r>
        <w:rPr>
          <w:b/>
          <w:sz w:val="24"/>
        </w:rPr>
        <w:t>T</w:t>
      </w:r>
      <w:r>
        <w:rPr>
          <w:b/>
          <w:sz w:val="19"/>
        </w:rPr>
        <w:t>ABLE </w:t>
      </w:r>
      <w:r>
        <w:rPr>
          <w:b/>
          <w:sz w:val="24"/>
        </w:rPr>
        <w:t>81:</w:t>
      </w:r>
    </w:p>
    <w:p>
      <w:pPr>
        <w:spacing w:line="289" w:lineRule="exact" w:before="0"/>
        <w:ind w:left="641" w:right="104" w:firstLine="0"/>
        <w:jc w:val="center"/>
        <w:rPr>
          <w:sz w:val="19"/>
        </w:rPr>
      </w:pPr>
      <w:r>
        <w:rPr>
          <w:sz w:val="24"/>
        </w:rPr>
        <w:t>S</w:t>
      </w:r>
      <w:r>
        <w:rPr>
          <w:sz w:val="19"/>
        </w:rPr>
        <w:t>ELECTED </w:t>
      </w:r>
      <w:r>
        <w:rPr>
          <w:sz w:val="24"/>
        </w:rPr>
        <w:t>F</w:t>
      </w:r>
      <w:r>
        <w:rPr>
          <w:sz w:val="19"/>
        </w:rPr>
        <w:t>ARM </w:t>
      </w:r>
      <w:r>
        <w:rPr>
          <w:sz w:val="24"/>
        </w:rPr>
        <w:t>O</w:t>
      </w:r>
      <w:r>
        <w:rPr>
          <w:sz w:val="19"/>
        </w:rPr>
        <w:t>PERATION </w:t>
      </w:r>
      <w:r>
        <w:rPr>
          <w:sz w:val="24"/>
        </w:rPr>
        <w:t>D</w:t>
      </w:r>
      <w:r>
        <w:rPr>
          <w:sz w:val="19"/>
        </w:rPr>
        <w:t>ATA BY </w:t>
      </w:r>
      <w:r>
        <w:rPr>
          <w:sz w:val="24"/>
        </w:rPr>
        <w:t>C</w:t>
      </w:r>
      <w:r>
        <w:rPr>
          <w:sz w:val="19"/>
        </w:rPr>
        <w:t>OUNTY</w:t>
      </w:r>
    </w:p>
    <w:p>
      <w:pPr>
        <w:spacing w:before="0"/>
        <w:ind w:left="640" w:right="104" w:firstLine="0"/>
        <w:jc w:val="center"/>
        <w:rPr>
          <w:sz w:val="16"/>
        </w:rPr>
      </w:pPr>
      <w:r>
        <w:rPr>
          <w:sz w:val="16"/>
        </w:rPr>
        <w:t>S</w:t>
      </w:r>
      <w:r>
        <w:rPr>
          <w:sz w:val="13"/>
        </w:rPr>
        <w:t>EE </w:t>
      </w:r>
      <w:r>
        <w:rPr>
          <w:sz w:val="16"/>
        </w:rPr>
        <w:t>F</w:t>
      </w:r>
      <w:r>
        <w:rPr>
          <w:sz w:val="13"/>
        </w:rPr>
        <w:t>IGURE </w:t>
      </w:r>
      <w:r>
        <w:rPr>
          <w:sz w:val="16"/>
        </w:rPr>
        <w:t>71, </w:t>
      </w:r>
      <w:r>
        <w:rPr>
          <w:sz w:val="13"/>
        </w:rPr>
        <w:t>PAGE </w:t>
      </w:r>
      <w:r>
        <w:rPr>
          <w:sz w:val="16"/>
        </w:rPr>
        <w:t>82</w:t>
      </w:r>
    </w:p>
    <w:p>
      <w:pPr>
        <w:pStyle w:val="BodyText"/>
        <w:spacing w:before="10"/>
      </w:pPr>
    </w:p>
    <w:tbl>
      <w:tblPr>
        <w:tblW w:w="0" w:type="auto"/>
        <w:jc w:val="left"/>
        <w:tblInd w:w="17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05"/>
        <w:gridCol w:w="1226"/>
        <w:gridCol w:w="1226"/>
        <w:gridCol w:w="1357"/>
        <w:gridCol w:w="1334"/>
        <w:gridCol w:w="1238"/>
        <w:gridCol w:w="1225"/>
      </w:tblGrid>
      <w:tr>
        <w:trPr>
          <w:trHeight w:val="1063" w:hRule="atLeast"/>
        </w:trPr>
        <w:tc>
          <w:tcPr>
            <w:tcW w:w="1405" w:type="dxa"/>
            <w:shd w:val="clear" w:color="auto" w:fill="FDD282"/>
          </w:tcPr>
          <w:p>
            <w:pPr>
              <w:pStyle w:val="TableParagraph"/>
              <w:ind w:left="285"/>
              <w:jc w:val="left"/>
              <w:rPr>
                <w:b/>
                <w:sz w:val="19"/>
              </w:rPr>
            </w:pPr>
            <w:r>
              <w:rPr>
                <w:b/>
                <w:sz w:val="24"/>
              </w:rPr>
              <w:t>C</w:t>
            </w:r>
            <w:r>
              <w:rPr>
                <w:b/>
                <w:sz w:val="19"/>
              </w:rPr>
              <w:t>OUNTY</w:t>
            </w:r>
          </w:p>
        </w:tc>
        <w:tc>
          <w:tcPr>
            <w:tcW w:w="1226" w:type="dxa"/>
            <w:shd w:val="clear" w:color="auto" w:fill="FDD282"/>
          </w:tcPr>
          <w:p>
            <w:pPr>
              <w:pStyle w:val="TableParagraph"/>
              <w:spacing w:line="265" w:lineRule="exact"/>
              <w:ind w:left="33"/>
              <w:jc w:val="center"/>
              <w:rPr>
                <w:b/>
                <w:sz w:val="18"/>
              </w:rPr>
            </w:pPr>
            <w:r>
              <w:rPr>
                <w:b/>
                <w:sz w:val="22"/>
              </w:rPr>
              <w:t>N</w:t>
            </w:r>
            <w:r>
              <w:rPr>
                <w:b/>
                <w:sz w:val="18"/>
              </w:rPr>
              <w:t>UMBER OF</w:t>
            </w:r>
          </w:p>
          <w:p>
            <w:pPr>
              <w:pStyle w:val="TableParagraph"/>
              <w:spacing w:before="1"/>
              <w:ind w:left="33"/>
              <w:jc w:val="center"/>
              <w:rPr>
                <w:b/>
                <w:sz w:val="18"/>
              </w:rPr>
            </w:pPr>
            <w:r>
              <w:rPr>
                <w:b/>
                <w:sz w:val="22"/>
              </w:rPr>
              <w:t>F</w:t>
            </w:r>
            <w:r>
              <w:rPr>
                <w:b/>
                <w:sz w:val="18"/>
              </w:rPr>
              <w:t>ARMS</w:t>
            </w:r>
          </w:p>
        </w:tc>
        <w:tc>
          <w:tcPr>
            <w:tcW w:w="1226" w:type="dxa"/>
            <w:shd w:val="clear" w:color="auto" w:fill="FDD282"/>
          </w:tcPr>
          <w:p>
            <w:pPr>
              <w:pStyle w:val="TableParagraph"/>
              <w:ind w:left="105" w:right="69" w:hanging="1"/>
              <w:jc w:val="center"/>
              <w:rPr>
                <w:b/>
                <w:sz w:val="22"/>
              </w:rPr>
            </w:pPr>
            <w:r>
              <w:rPr>
                <w:b/>
                <w:sz w:val="22"/>
              </w:rPr>
              <w:t>A</w:t>
            </w:r>
            <w:r>
              <w:rPr>
                <w:b/>
                <w:sz w:val="18"/>
              </w:rPr>
              <w:t>VERAGE </w:t>
            </w:r>
            <w:r>
              <w:rPr>
                <w:b/>
                <w:sz w:val="22"/>
              </w:rPr>
              <w:t>F</w:t>
            </w:r>
            <w:r>
              <w:rPr>
                <w:b/>
                <w:sz w:val="18"/>
              </w:rPr>
              <w:t>ARM SIZE </w:t>
            </w:r>
            <w:r>
              <w:rPr>
                <w:b/>
                <w:sz w:val="22"/>
              </w:rPr>
              <w:t>(</w:t>
            </w:r>
            <w:r>
              <w:rPr>
                <w:b/>
                <w:sz w:val="18"/>
              </w:rPr>
              <w:t>ACRES</w:t>
            </w:r>
            <w:r>
              <w:rPr>
                <w:b/>
                <w:sz w:val="22"/>
              </w:rPr>
              <w:t>)</w:t>
            </w:r>
          </w:p>
        </w:tc>
        <w:tc>
          <w:tcPr>
            <w:tcW w:w="1357" w:type="dxa"/>
            <w:shd w:val="clear" w:color="auto" w:fill="FDD282"/>
          </w:tcPr>
          <w:p>
            <w:pPr>
              <w:pStyle w:val="TableParagraph"/>
              <w:spacing w:line="264" w:lineRule="auto"/>
              <w:ind w:left="81" w:right="47"/>
              <w:jc w:val="center"/>
              <w:rPr>
                <w:b/>
                <w:sz w:val="22"/>
              </w:rPr>
            </w:pPr>
            <w:r>
              <w:rPr>
                <w:b/>
                <w:sz w:val="22"/>
              </w:rPr>
              <w:t>A</w:t>
            </w:r>
            <w:r>
              <w:rPr>
                <w:b/>
                <w:sz w:val="18"/>
              </w:rPr>
              <w:t>VERAGE VALUE FARM </w:t>
            </w:r>
            <w:r>
              <w:rPr>
                <w:b/>
                <w:sz w:val="22"/>
              </w:rPr>
              <w:t>(</w:t>
            </w:r>
            <w:r>
              <w:rPr>
                <w:b/>
                <w:sz w:val="18"/>
              </w:rPr>
              <w:t>LAND </w:t>
            </w:r>
            <w:r>
              <w:rPr>
                <w:b/>
                <w:sz w:val="22"/>
              </w:rPr>
              <w:t>&amp;</w:t>
            </w:r>
          </w:p>
          <w:p>
            <w:pPr>
              <w:pStyle w:val="TableParagraph"/>
              <w:spacing w:line="221" w:lineRule="exact"/>
              <w:ind w:left="81" w:right="49"/>
              <w:jc w:val="center"/>
              <w:rPr>
                <w:b/>
                <w:sz w:val="22"/>
              </w:rPr>
            </w:pPr>
            <w:r>
              <w:rPr>
                <w:b/>
                <w:sz w:val="18"/>
              </w:rPr>
              <w:t>BUILDINGS</w:t>
            </w:r>
            <w:r>
              <w:rPr>
                <w:b/>
                <w:sz w:val="22"/>
              </w:rPr>
              <w:t>)</w:t>
            </w:r>
          </w:p>
        </w:tc>
        <w:tc>
          <w:tcPr>
            <w:tcW w:w="1334" w:type="dxa"/>
            <w:shd w:val="clear" w:color="auto" w:fill="FDD282"/>
          </w:tcPr>
          <w:p>
            <w:pPr>
              <w:pStyle w:val="TableParagraph"/>
              <w:ind w:left="102" w:right="65" w:firstLine="126"/>
              <w:jc w:val="both"/>
              <w:rPr>
                <w:b/>
                <w:sz w:val="18"/>
              </w:rPr>
            </w:pPr>
            <w:r>
              <w:rPr>
                <w:b/>
                <w:sz w:val="22"/>
              </w:rPr>
              <w:t>A</w:t>
            </w:r>
            <w:r>
              <w:rPr>
                <w:b/>
                <w:sz w:val="18"/>
              </w:rPr>
              <w:t>VERAGE </w:t>
            </w:r>
            <w:r>
              <w:rPr>
                <w:b/>
                <w:sz w:val="22"/>
              </w:rPr>
              <w:t>V</w:t>
            </w:r>
            <w:r>
              <w:rPr>
                <w:b/>
                <w:sz w:val="18"/>
              </w:rPr>
              <w:t>ALUE OF </w:t>
            </w:r>
            <w:r>
              <w:rPr>
                <w:b/>
                <w:sz w:val="22"/>
              </w:rPr>
              <w:t>E</w:t>
            </w:r>
            <w:r>
              <w:rPr>
                <w:b/>
                <w:sz w:val="18"/>
              </w:rPr>
              <w:t>QUIPMENT</w:t>
            </w:r>
          </w:p>
        </w:tc>
        <w:tc>
          <w:tcPr>
            <w:tcW w:w="1238" w:type="dxa"/>
            <w:shd w:val="clear" w:color="auto" w:fill="FDD282"/>
          </w:tcPr>
          <w:p>
            <w:pPr>
              <w:pStyle w:val="TableParagraph"/>
              <w:ind w:left="222" w:right="50" w:hanging="120"/>
              <w:jc w:val="left"/>
              <w:rPr>
                <w:b/>
                <w:sz w:val="22"/>
              </w:rPr>
            </w:pPr>
            <w:r>
              <w:rPr>
                <w:b/>
                <w:sz w:val="22"/>
              </w:rPr>
              <w:t>C</w:t>
            </w:r>
            <w:r>
              <w:rPr>
                <w:b/>
                <w:sz w:val="18"/>
              </w:rPr>
              <w:t>ROPLAND </w:t>
            </w:r>
            <w:r>
              <w:rPr>
                <w:b/>
                <w:sz w:val="22"/>
              </w:rPr>
              <w:t>(</w:t>
            </w:r>
            <w:r>
              <w:rPr>
                <w:b/>
                <w:sz w:val="18"/>
              </w:rPr>
              <w:t>ACRES</w:t>
            </w:r>
            <w:r>
              <w:rPr>
                <w:b/>
                <w:sz w:val="22"/>
              </w:rPr>
              <w:t>)</w:t>
            </w:r>
          </w:p>
        </w:tc>
        <w:tc>
          <w:tcPr>
            <w:tcW w:w="1225" w:type="dxa"/>
            <w:shd w:val="clear" w:color="auto" w:fill="FDD282"/>
          </w:tcPr>
          <w:p>
            <w:pPr>
              <w:pStyle w:val="TableParagraph"/>
              <w:spacing w:line="259" w:lineRule="auto"/>
              <w:ind w:left="30" w:right="-15" w:firstLine="144"/>
              <w:jc w:val="both"/>
              <w:rPr>
                <w:b/>
                <w:sz w:val="18"/>
              </w:rPr>
            </w:pPr>
            <w:r>
              <w:rPr>
                <w:b/>
                <w:sz w:val="22"/>
              </w:rPr>
              <w:t>A</w:t>
            </w:r>
            <w:r>
              <w:rPr>
                <w:b/>
                <w:sz w:val="18"/>
              </w:rPr>
              <w:t>VERAGE </w:t>
            </w:r>
            <w:r>
              <w:rPr>
                <w:b/>
                <w:sz w:val="22"/>
              </w:rPr>
              <w:t>N</w:t>
            </w:r>
            <w:r>
              <w:rPr>
                <w:b/>
                <w:sz w:val="18"/>
              </w:rPr>
              <w:t>ET </w:t>
            </w:r>
            <w:r>
              <w:rPr>
                <w:b/>
                <w:sz w:val="22"/>
              </w:rPr>
              <w:t>C</w:t>
            </w:r>
            <w:r>
              <w:rPr>
                <w:b/>
                <w:sz w:val="18"/>
              </w:rPr>
              <w:t>ASH INCOME PER</w:t>
            </w:r>
          </w:p>
          <w:p>
            <w:pPr>
              <w:pStyle w:val="TableParagraph"/>
              <w:spacing w:line="235" w:lineRule="exact"/>
              <w:ind w:left="343"/>
              <w:jc w:val="left"/>
              <w:rPr>
                <w:b/>
                <w:sz w:val="18"/>
              </w:rPr>
            </w:pPr>
            <w:r>
              <w:rPr>
                <w:b/>
                <w:sz w:val="22"/>
              </w:rPr>
              <w:t>F</w:t>
            </w:r>
            <w:r>
              <w:rPr>
                <w:b/>
                <w:sz w:val="18"/>
              </w:rPr>
              <w:t>ARM</w:t>
            </w:r>
          </w:p>
        </w:tc>
      </w:tr>
      <w:tr>
        <w:trPr>
          <w:trHeight w:val="299" w:hRule="atLeast"/>
        </w:trPr>
        <w:tc>
          <w:tcPr>
            <w:tcW w:w="1405" w:type="dxa"/>
            <w:tcBorders>
              <w:bottom w:val="single" w:sz="8" w:space="0" w:color="000000"/>
            </w:tcBorders>
          </w:tcPr>
          <w:p>
            <w:pPr>
              <w:pStyle w:val="TableParagraph"/>
              <w:spacing w:line="247" w:lineRule="exact" w:before="33"/>
              <w:ind w:left="109"/>
              <w:jc w:val="left"/>
              <w:rPr>
                <w:sz w:val="18"/>
              </w:rPr>
            </w:pPr>
            <w:r>
              <w:rPr>
                <w:sz w:val="22"/>
              </w:rPr>
              <w:t>B</w:t>
            </w:r>
            <w:r>
              <w:rPr>
                <w:sz w:val="18"/>
              </w:rPr>
              <w:t>ARBOUR</w:t>
            </w:r>
          </w:p>
        </w:tc>
        <w:tc>
          <w:tcPr>
            <w:tcW w:w="1226" w:type="dxa"/>
            <w:tcBorders>
              <w:bottom w:val="single" w:sz="8" w:space="0" w:color="000000"/>
            </w:tcBorders>
          </w:tcPr>
          <w:p>
            <w:pPr>
              <w:pStyle w:val="TableParagraph"/>
              <w:spacing w:line="247" w:lineRule="exact" w:before="33"/>
              <w:ind w:right="73"/>
              <w:rPr>
                <w:sz w:val="22"/>
              </w:rPr>
            </w:pPr>
            <w:r>
              <w:rPr>
                <w:w w:val="95"/>
                <w:sz w:val="22"/>
              </w:rPr>
              <w:t>842</w:t>
            </w:r>
          </w:p>
        </w:tc>
        <w:tc>
          <w:tcPr>
            <w:tcW w:w="1226" w:type="dxa"/>
            <w:tcBorders>
              <w:bottom w:val="single" w:sz="8" w:space="0" w:color="000000"/>
            </w:tcBorders>
          </w:tcPr>
          <w:p>
            <w:pPr>
              <w:pStyle w:val="TableParagraph"/>
              <w:spacing w:line="247" w:lineRule="exact" w:before="33"/>
              <w:ind w:right="74"/>
              <w:rPr>
                <w:sz w:val="22"/>
              </w:rPr>
            </w:pPr>
            <w:r>
              <w:rPr>
                <w:w w:val="95"/>
                <w:sz w:val="22"/>
              </w:rPr>
              <w:t>208</w:t>
            </w:r>
          </w:p>
        </w:tc>
        <w:tc>
          <w:tcPr>
            <w:tcW w:w="1357" w:type="dxa"/>
            <w:tcBorders>
              <w:bottom w:val="single" w:sz="8" w:space="0" w:color="000000"/>
            </w:tcBorders>
          </w:tcPr>
          <w:p>
            <w:pPr>
              <w:pStyle w:val="TableParagraph"/>
              <w:spacing w:line="247" w:lineRule="exact" w:before="33"/>
              <w:ind w:right="73"/>
              <w:rPr>
                <w:sz w:val="22"/>
              </w:rPr>
            </w:pPr>
            <w:r>
              <w:rPr>
                <w:w w:val="95"/>
                <w:sz w:val="22"/>
              </w:rPr>
              <w:t>$684,780</w:t>
            </w:r>
          </w:p>
        </w:tc>
        <w:tc>
          <w:tcPr>
            <w:tcW w:w="1334" w:type="dxa"/>
            <w:tcBorders>
              <w:bottom w:val="single" w:sz="8" w:space="0" w:color="000000"/>
            </w:tcBorders>
          </w:tcPr>
          <w:p>
            <w:pPr>
              <w:pStyle w:val="TableParagraph"/>
              <w:spacing w:line="247" w:lineRule="exact" w:before="33"/>
              <w:ind w:right="73"/>
              <w:rPr>
                <w:sz w:val="22"/>
              </w:rPr>
            </w:pPr>
            <w:r>
              <w:rPr>
                <w:w w:val="95"/>
                <w:sz w:val="22"/>
              </w:rPr>
              <w:t>$87,026</w:t>
            </w:r>
          </w:p>
        </w:tc>
        <w:tc>
          <w:tcPr>
            <w:tcW w:w="1238" w:type="dxa"/>
            <w:tcBorders>
              <w:bottom w:val="single" w:sz="8" w:space="0" w:color="000000"/>
            </w:tcBorders>
          </w:tcPr>
          <w:p>
            <w:pPr>
              <w:pStyle w:val="TableParagraph"/>
              <w:spacing w:line="247" w:lineRule="exact" w:before="33"/>
              <w:ind w:right="73"/>
              <w:rPr>
                <w:sz w:val="22"/>
              </w:rPr>
            </w:pPr>
            <w:r>
              <w:rPr>
                <w:w w:val="95"/>
                <w:sz w:val="22"/>
              </w:rPr>
              <w:t>37,304</w:t>
            </w:r>
          </w:p>
        </w:tc>
        <w:tc>
          <w:tcPr>
            <w:tcW w:w="1225" w:type="dxa"/>
            <w:tcBorders>
              <w:bottom w:val="single" w:sz="8" w:space="0" w:color="000000"/>
            </w:tcBorders>
          </w:tcPr>
          <w:p>
            <w:pPr>
              <w:pStyle w:val="TableParagraph"/>
              <w:spacing w:line="247" w:lineRule="exact" w:before="33"/>
              <w:ind w:right="71"/>
              <w:rPr>
                <w:sz w:val="22"/>
              </w:rPr>
            </w:pPr>
            <w:r>
              <w:rPr>
                <w:w w:val="95"/>
                <w:sz w:val="22"/>
              </w:rPr>
              <w:t>$63,111</w:t>
            </w:r>
          </w:p>
        </w:tc>
      </w:tr>
      <w:tr>
        <w:trPr>
          <w:trHeight w:val="299" w:hRule="atLeast"/>
        </w:trPr>
        <w:tc>
          <w:tcPr>
            <w:tcW w:w="1405" w:type="dxa"/>
            <w:tcBorders>
              <w:top w:val="single" w:sz="8" w:space="0" w:color="000000"/>
              <w:bottom w:val="single" w:sz="8" w:space="0" w:color="000000"/>
            </w:tcBorders>
            <w:shd w:val="clear" w:color="auto" w:fill="FFF6E7"/>
          </w:tcPr>
          <w:p>
            <w:pPr>
              <w:pStyle w:val="TableParagraph"/>
              <w:spacing w:line="245" w:lineRule="exact" w:before="34"/>
              <w:ind w:left="109"/>
              <w:jc w:val="left"/>
              <w:rPr>
                <w:sz w:val="18"/>
              </w:rPr>
            </w:pPr>
            <w:r>
              <w:rPr>
                <w:sz w:val="22"/>
              </w:rPr>
              <w:t>C</w:t>
            </w:r>
            <w:r>
              <w:rPr>
                <w:sz w:val="18"/>
              </w:rPr>
              <w:t>OVINGTON</w:t>
            </w:r>
          </w:p>
        </w:tc>
        <w:tc>
          <w:tcPr>
            <w:tcW w:w="1226" w:type="dxa"/>
            <w:tcBorders>
              <w:top w:val="single" w:sz="8" w:space="0" w:color="000000"/>
              <w:bottom w:val="single" w:sz="8" w:space="0" w:color="000000"/>
            </w:tcBorders>
            <w:shd w:val="clear" w:color="auto" w:fill="FFF6E7"/>
          </w:tcPr>
          <w:p>
            <w:pPr>
              <w:pStyle w:val="TableParagraph"/>
              <w:spacing w:line="245" w:lineRule="exact" w:before="34"/>
              <w:ind w:right="73"/>
              <w:rPr>
                <w:sz w:val="22"/>
              </w:rPr>
            </w:pPr>
            <w:r>
              <w:rPr>
                <w:w w:val="95"/>
                <w:sz w:val="22"/>
              </w:rPr>
              <w:t>907</w:t>
            </w:r>
          </w:p>
        </w:tc>
        <w:tc>
          <w:tcPr>
            <w:tcW w:w="1226" w:type="dxa"/>
            <w:tcBorders>
              <w:top w:val="single" w:sz="8" w:space="0" w:color="000000"/>
              <w:bottom w:val="single" w:sz="8" w:space="0" w:color="000000"/>
            </w:tcBorders>
            <w:shd w:val="clear" w:color="auto" w:fill="FFF6E7"/>
          </w:tcPr>
          <w:p>
            <w:pPr>
              <w:pStyle w:val="TableParagraph"/>
              <w:spacing w:line="245" w:lineRule="exact" w:before="34"/>
              <w:ind w:right="74"/>
              <w:rPr>
                <w:sz w:val="22"/>
              </w:rPr>
            </w:pPr>
            <w:r>
              <w:rPr>
                <w:w w:val="95"/>
                <w:sz w:val="22"/>
              </w:rPr>
              <w:t>178</w:t>
            </w:r>
          </w:p>
        </w:tc>
        <w:tc>
          <w:tcPr>
            <w:tcW w:w="1357" w:type="dxa"/>
            <w:tcBorders>
              <w:top w:val="single" w:sz="8" w:space="0" w:color="000000"/>
              <w:bottom w:val="single" w:sz="8" w:space="0" w:color="000000"/>
            </w:tcBorders>
            <w:shd w:val="clear" w:color="auto" w:fill="FFF6E7"/>
          </w:tcPr>
          <w:p>
            <w:pPr>
              <w:pStyle w:val="TableParagraph"/>
              <w:spacing w:line="245" w:lineRule="exact" w:before="34"/>
              <w:ind w:right="74"/>
              <w:rPr>
                <w:sz w:val="22"/>
              </w:rPr>
            </w:pPr>
            <w:r>
              <w:rPr>
                <w:w w:val="95"/>
                <w:sz w:val="22"/>
              </w:rPr>
              <w:t>$477,739</w:t>
            </w:r>
          </w:p>
        </w:tc>
        <w:tc>
          <w:tcPr>
            <w:tcW w:w="1334" w:type="dxa"/>
            <w:tcBorders>
              <w:top w:val="single" w:sz="8" w:space="0" w:color="000000"/>
              <w:bottom w:val="single" w:sz="8" w:space="0" w:color="000000"/>
            </w:tcBorders>
            <w:shd w:val="clear" w:color="auto" w:fill="FFF6E7"/>
          </w:tcPr>
          <w:p>
            <w:pPr>
              <w:pStyle w:val="TableParagraph"/>
              <w:spacing w:line="245" w:lineRule="exact" w:before="34"/>
              <w:ind w:right="73"/>
              <w:rPr>
                <w:sz w:val="22"/>
              </w:rPr>
            </w:pPr>
            <w:r>
              <w:rPr>
                <w:w w:val="95"/>
                <w:sz w:val="22"/>
              </w:rPr>
              <w:t>$79,394</w:t>
            </w:r>
          </w:p>
        </w:tc>
        <w:tc>
          <w:tcPr>
            <w:tcW w:w="1238" w:type="dxa"/>
            <w:tcBorders>
              <w:top w:val="single" w:sz="8" w:space="0" w:color="000000"/>
              <w:bottom w:val="single" w:sz="8" w:space="0" w:color="000000"/>
            </w:tcBorders>
            <w:shd w:val="clear" w:color="auto" w:fill="FFF6E7"/>
          </w:tcPr>
          <w:p>
            <w:pPr>
              <w:pStyle w:val="TableParagraph"/>
              <w:spacing w:line="245" w:lineRule="exact" w:before="34"/>
              <w:ind w:right="74"/>
              <w:rPr>
                <w:sz w:val="22"/>
              </w:rPr>
            </w:pPr>
            <w:r>
              <w:rPr>
                <w:w w:val="95"/>
                <w:sz w:val="22"/>
              </w:rPr>
              <w:t>54,263</w:t>
            </w:r>
          </w:p>
        </w:tc>
        <w:tc>
          <w:tcPr>
            <w:tcW w:w="1225" w:type="dxa"/>
            <w:tcBorders>
              <w:top w:val="single" w:sz="8" w:space="0" w:color="000000"/>
              <w:bottom w:val="single" w:sz="8" w:space="0" w:color="000000"/>
            </w:tcBorders>
            <w:shd w:val="clear" w:color="auto" w:fill="FFF6E7"/>
          </w:tcPr>
          <w:p>
            <w:pPr>
              <w:pStyle w:val="TableParagraph"/>
              <w:spacing w:line="245" w:lineRule="exact" w:before="34"/>
              <w:ind w:right="73"/>
              <w:rPr>
                <w:sz w:val="22"/>
              </w:rPr>
            </w:pPr>
            <w:r>
              <w:rPr>
                <w:w w:val="95"/>
                <w:sz w:val="22"/>
              </w:rPr>
              <w:t>$42,013</w:t>
            </w:r>
          </w:p>
        </w:tc>
      </w:tr>
      <w:tr>
        <w:trPr>
          <w:trHeight w:val="300" w:hRule="atLeast"/>
        </w:trPr>
        <w:tc>
          <w:tcPr>
            <w:tcW w:w="1405" w:type="dxa"/>
            <w:tcBorders>
              <w:top w:val="single" w:sz="8" w:space="0" w:color="000000"/>
              <w:bottom w:val="single" w:sz="8" w:space="0" w:color="000000"/>
            </w:tcBorders>
          </w:tcPr>
          <w:p>
            <w:pPr>
              <w:pStyle w:val="TableParagraph"/>
              <w:spacing w:line="245" w:lineRule="exact" w:before="35"/>
              <w:ind w:left="109"/>
              <w:jc w:val="left"/>
              <w:rPr>
                <w:sz w:val="18"/>
              </w:rPr>
            </w:pPr>
            <w:r>
              <w:rPr>
                <w:sz w:val="22"/>
              </w:rPr>
              <w:t>G</w:t>
            </w:r>
            <w:r>
              <w:rPr>
                <w:sz w:val="18"/>
              </w:rPr>
              <w:t>ENEVA</w:t>
            </w:r>
          </w:p>
        </w:tc>
        <w:tc>
          <w:tcPr>
            <w:tcW w:w="1226" w:type="dxa"/>
            <w:tcBorders>
              <w:top w:val="single" w:sz="8" w:space="0" w:color="000000"/>
              <w:bottom w:val="single" w:sz="8" w:space="0" w:color="000000"/>
            </w:tcBorders>
          </w:tcPr>
          <w:p>
            <w:pPr>
              <w:pStyle w:val="TableParagraph"/>
              <w:spacing w:line="245" w:lineRule="exact" w:before="35"/>
              <w:ind w:right="73"/>
              <w:rPr>
                <w:sz w:val="22"/>
              </w:rPr>
            </w:pPr>
            <w:r>
              <w:rPr>
                <w:w w:val="95"/>
                <w:sz w:val="22"/>
              </w:rPr>
              <w:t>820</w:t>
            </w:r>
          </w:p>
        </w:tc>
        <w:tc>
          <w:tcPr>
            <w:tcW w:w="1226" w:type="dxa"/>
            <w:tcBorders>
              <w:top w:val="single" w:sz="8" w:space="0" w:color="000000"/>
              <w:bottom w:val="single" w:sz="8" w:space="0" w:color="000000"/>
            </w:tcBorders>
          </w:tcPr>
          <w:p>
            <w:pPr>
              <w:pStyle w:val="TableParagraph"/>
              <w:spacing w:line="245" w:lineRule="exact" w:before="35"/>
              <w:ind w:right="74"/>
              <w:rPr>
                <w:sz w:val="22"/>
              </w:rPr>
            </w:pPr>
            <w:r>
              <w:rPr>
                <w:w w:val="95"/>
                <w:sz w:val="22"/>
              </w:rPr>
              <w:t>224</w:t>
            </w:r>
          </w:p>
        </w:tc>
        <w:tc>
          <w:tcPr>
            <w:tcW w:w="1357" w:type="dxa"/>
            <w:tcBorders>
              <w:top w:val="single" w:sz="8" w:space="0" w:color="000000"/>
              <w:bottom w:val="single" w:sz="8" w:space="0" w:color="000000"/>
            </w:tcBorders>
          </w:tcPr>
          <w:p>
            <w:pPr>
              <w:pStyle w:val="TableParagraph"/>
              <w:spacing w:line="245" w:lineRule="exact" w:before="35"/>
              <w:ind w:right="73"/>
              <w:rPr>
                <w:sz w:val="22"/>
              </w:rPr>
            </w:pPr>
            <w:r>
              <w:rPr>
                <w:w w:val="95"/>
                <w:sz w:val="22"/>
              </w:rPr>
              <w:t>$553,557</w:t>
            </w:r>
          </w:p>
        </w:tc>
        <w:tc>
          <w:tcPr>
            <w:tcW w:w="1334" w:type="dxa"/>
            <w:tcBorders>
              <w:top w:val="single" w:sz="8" w:space="0" w:color="000000"/>
              <w:bottom w:val="single" w:sz="8" w:space="0" w:color="000000"/>
            </w:tcBorders>
          </w:tcPr>
          <w:p>
            <w:pPr>
              <w:pStyle w:val="TableParagraph"/>
              <w:spacing w:line="245" w:lineRule="exact" w:before="35"/>
              <w:ind w:right="73"/>
              <w:rPr>
                <w:sz w:val="22"/>
              </w:rPr>
            </w:pPr>
            <w:r>
              <w:rPr>
                <w:w w:val="95"/>
                <w:sz w:val="22"/>
              </w:rPr>
              <w:t>$99,070</w:t>
            </w:r>
          </w:p>
        </w:tc>
        <w:tc>
          <w:tcPr>
            <w:tcW w:w="1238" w:type="dxa"/>
            <w:tcBorders>
              <w:top w:val="single" w:sz="8" w:space="0" w:color="000000"/>
              <w:bottom w:val="single" w:sz="8" w:space="0" w:color="000000"/>
            </w:tcBorders>
          </w:tcPr>
          <w:p>
            <w:pPr>
              <w:pStyle w:val="TableParagraph"/>
              <w:spacing w:line="245" w:lineRule="exact" w:before="35"/>
              <w:ind w:right="73"/>
              <w:rPr>
                <w:sz w:val="22"/>
              </w:rPr>
            </w:pPr>
            <w:r>
              <w:rPr>
                <w:w w:val="95"/>
                <w:sz w:val="22"/>
              </w:rPr>
              <w:t>81,700</w:t>
            </w:r>
          </w:p>
        </w:tc>
        <w:tc>
          <w:tcPr>
            <w:tcW w:w="1225" w:type="dxa"/>
            <w:tcBorders>
              <w:top w:val="single" w:sz="8" w:space="0" w:color="000000"/>
              <w:bottom w:val="single" w:sz="8" w:space="0" w:color="000000"/>
            </w:tcBorders>
          </w:tcPr>
          <w:p>
            <w:pPr>
              <w:pStyle w:val="TableParagraph"/>
              <w:spacing w:line="245" w:lineRule="exact" w:before="35"/>
              <w:ind w:right="71"/>
              <w:rPr>
                <w:sz w:val="22"/>
              </w:rPr>
            </w:pPr>
            <w:r>
              <w:rPr>
                <w:w w:val="95"/>
                <w:sz w:val="22"/>
              </w:rPr>
              <w:t>$54,022</w:t>
            </w:r>
          </w:p>
        </w:tc>
      </w:tr>
      <w:tr>
        <w:trPr>
          <w:trHeight w:val="300" w:hRule="atLeast"/>
        </w:trPr>
        <w:tc>
          <w:tcPr>
            <w:tcW w:w="1405" w:type="dxa"/>
            <w:tcBorders>
              <w:top w:val="single" w:sz="8" w:space="0" w:color="000000"/>
            </w:tcBorders>
            <w:shd w:val="clear" w:color="auto" w:fill="FFF6E7"/>
          </w:tcPr>
          <w:p>
            <w:pPr>
              <w:pStyle w:val="TableParagraph"/>
              <w:spacing w:line="247" w:lineRule="exact" w:before="34"/>
              <w:ind w:left="109"/>
              <w:jc w:val="left"/>
              <w:rPr>
                <w:sz w:val="18"/>
              </w:rPr>
            </w:pPr>
            <w:r>
              <w:rPr>
                <w:sz w:val="22"/>
              </w:rPr>
              <w:t>H</w:t>
            </w:r>
            <w:r>
              <w:rPr>
                <w:sz w:val="18"/>
              </w:rPr>
              <w:t>ENRY</w:t>
            </w:r>
          </w:p>
        </w:tc>
        <w:tc>
          <w:tcPr>
            <w:tcW w:w="1226" w:type="dxa"/>
            <w:tcBorders>
              <w:top w:val="single" w:sz="8" w:space="0" w:color="000000"/>
            </w:tcBorders>
            <w:shd w:val="clear" w:color="auto" w:fill="FFF6E7"/>
          </w:tcPr>
          <w:p>
            <w:pPr>
              <w:pStyle w:val="TableParagraph"/>
              <w:spacing w:line="247" w:lineRule="exact" w:before="34"/>
              <w:ind w:right="73"/>
              <w:rPr>
                <w:sz w:val="22"/>
              </w:rPr>
            </w:pPr>
            <w:r>
              <w:rPr>
                <w:w w:val="95"/>
                <w:sz w:val="22"/>
              </w:rPr>
              <w:t>455</w:t>
            </w:r>
          </w:p>
        </w:tc>
        <w:tc>
          <w:tcPr>
            <w:tcW w:w="1226" w:type="dxa"/>
            <w:tcBorders>
              <w:top w:val="single" w:sz="8" w:space="0" w:color="000000"/>
            </w:tcBorders>
            <w:shd w:val="clear" w:color="auto" w:fill="FFF6E7"/>
          </w:tcPr>
          <w:p>
            <w:pPr>
              <w:pStyle w:val="TableParagraph"/>
              <w:spacing w:line="247" w:lineRule="exact" w:before="34"/>
              <w:ind w:right="74"/>
              <w:rPr>
                <w:sz w:val="22"/>
              </w:rPr>
            </w:pPr>
            <w:r>
              <w:rPr>
                <w:w w:val="95"/>
                <w:sz w:val="22"/>
              </w:rPr>
              <w:t>382</w:t>
            </w:r>
          </w:p>
        </w:tc>
        <w:tc>
          <w:tcPr>
            <w:tcW w:w="1357" w:type="dxa"/>
            <w:tcBorders>
              <w:top w:val="single" w:sz="8" w:space="0" w:color="000000"/>
            </w:tcBorders>
            <w:shd w:val="clear" w:color="auto" w:fill="FFF6E7"/>
          </w:tcPr>
          <w:p>
            <w:pPr>
              <w:pStyle w:val="TableParagraph"/>
              <w:spacing w:line="247" w:lineRule="exact" w:before="34"/>
              <w:ind w:right="74"/>
              <w:rPr>
                <w:sz w:val="22"/>
              </w:rPr>
            </w:pPr>
            <w:r>
              <w:rPr>
                <w:w w:val="95"/>
                <w:sz w:val="22"/>
              </w:rPr>
              <w:t>$986,630</w:t>
            </w:r>
          </w:p>
        </w:tc>
        <w:tc>
          <w:tcPr>
            <w:tcW w:w="1334" w:type="dxa"/>
            <w:tcBorders>
              <w:top w:val="single" w:sz="8" w:space="0" w:color="000000"/>
            </w:tcBorders>
            <w:shd w:val="clear" w:color="auto" w:fill="FFF6E7"/>
          </w:tcPr>
          <w:p>
            <w:pPr>
              <w:pStyle w:val="TableParagraph"/>
              <w:spacing w:line="247" w:lineRule="exact" w:before="34"/>
              <w:ind w:right="73"/>
              <w:rPr>
                <w:sz w:val="22"/>
              </w:rPr>
            </w:pPr>
            <w:r>
              <w:rPr>
                <w:w w:val="95"/>
                <w:sz w:val="22"/>
              </w:rPr>
              <w:t>$147,514</w:t>
            </w:r>
          </w:p>
        </w:tc>
        <w:tc>
          <w:tcPr>
            <w:tcW w:w="1238" w:type="dxa"/>
            <w:tcBorders>
              <w:top w:val="single" w:sz="8" w:space="0" w:color="000000"/>
            </w:tcBorders>
            <w:shd w:val="clear" w:color="auto" w:fill="FFF6E7"/>
          </w:tcPr>
          <w:p>
            <w:pPr>
              <w:pStyle w:val="TableParagraph"/>
              <w:spacing w:line="247" w:lineRule="exact" w:before="34"/>
              <w:ind w:right="74"/>
              <w:rPr>
                <w:sz w:val="22"/>
              </w:rPr>
            </w:pPr>
            <w:r>
              <w:rPr>
                <w:w w:val="95"/>
                <w:sz w:val="22"/>
              </w:rPr>
              <w:t>74,181</w:t>
            </w:r>
          </w:p>
        </w:tc>
        <w:tc>
          <w:tcPr>
            <w:tcW w:w="1225" w:type="dxa"/>
            <w:tcBorders>
              <w:top w:val="single" w:sz="8" w:space="0" w:color="000000"/>
            </w:tcBorders>
            <w:shd w:val="clear" w:color="auto" w:fill="FFF6E7"/>
          </w:tcPr>
          <w:p>
            <w:pPr>
              <w:pStyle w:val="TableParagraph"/>
              <w:spacing w:line="247" w:lineRule="exact" w:before="34"/>
              <w:ind w:right="73"/>
              <w:rPr>
                <w:sz w:val="22"/>
              </w:rPr>
            </w:pPr>
            <w:r>
              <w:rPr>
                <w:w w:val="95"/>
                <w:sz w:val="22"/>
              </w:rPr>
              <w:t>$96,137</w:t>
            </w:r>
          </w:p>
        </w:tc>
      </w:tr>
    </w:tbl>
    <w:p>
      <w:pPr>
        <w:spacing w:before="0"/>
        <w:ind w:left="1756" w:right="0" w:firstLine="0"/>
        <w:jc w:val="left"/>
        <w:rPr>
          <w:sz w:val="12"/>
        </w:rPr>
      </w:pPr>
      <w:r>
        <w:rPr>
          <w:sz w:val="12"/>
        </w:rPr>
        <w:t>U.S. C</w:t>
      </w:r>
      <w:r>
        <w:rPr>
          <w:sz w:val="10"/>
        </w:rPr>
        <w:t>ENSUS OF </w:t>
      </w:r>
      <w:r>
        <w:rPr>
          <w:sz w:val="12"/>
        </w:rPr>
        <w:t>A</w:t>
      </w:r>
      <w:r>
        <w:rPr>
          <w:sz w:val="10"/>
        </w:rPr>
        <w:t>GRICULTURE </w:t>
      </w:r>
      <w:r>
        <w:rPr>
          <w:sz w:val="12"/>
        </w:rPr>
        <w:t>2017</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6"/>
        <w:ind w:left="639" w:right="104" w:firstLine="0"/>
        <w:jc w:val="center"/>
        <w:rPr>
          <w:b/>
          <w:sz w:val="24"/>
        </w:rPr>
      </w:pPr>
      <w:r>
        <w:rPr>
          <w:b/>
          <w:sz w:val="24"/>
        </w:rPr>
        <w:t>T</w:t>
      </w:r>
      <w:r>
        <w:rPr>
          <w:b/>
          <w:sz w:val="19"/>
        </w:rPr>
        <w:t>ABLE </w:t>
      </w:r>
      <w:r>
        <w:rPr>
          <w:b/>
          <w:sz w:val="24"/>
        </w:rPr>
        <w:t>82:</w:t>
      </w:r>
    </w:p>
    <w:p>
      <w:pPr>
        <w:spacing w:line="289" w:lineRule="exact" w:before="0"/>
        <w:ind w:left="641" w:right="104" w:firstLine="0"/>
        <w:jc w:val="center"/>
        <w:rPr>
          <w:sz w:val="19"/>
        </w:rPr>
      </w:pPr>
      <w:r>
        <w:rPr>
          <w:sz w:val="24"/>
        </w:rPr>
        <w:t>R</w:t>
      </w:r>
      <w:r>
        <w:rPr>
          <w:sz w:val="19"/>
        </w:rPr>
        <w:t>ACIAL </w:t>
      </w:r>
      <w:r>
        <w:rPr>
          <w:sz w:val="24"/>
        </w:rPr>
        <w:t>M</w:t>
      </w:r>
      <w:r>
        <w:rPr>
          <w:sz w:val="19"/>
        </w:rPr>
        <w:t>AKEUP OF </w:t>
      </w:r>
      <w:r>
        <w:rPr>
          <w:sz w:val="24"/>
        </w:rPr>
        <w:t>F</w:t>
      </w:r>
      <w:r>
        <w:rPr>
          <w:sz w:val="19"/>
        </w:rPr>
        <w:t>ARMS</w:t>
      </w:r>
    </w:p>
    <w:p>
      <w:pPr>
        <w:spacing w:before="0"/>
        <w:ind w:left="640" w:right="104" w:firstLine="0"/>
        <w:jc w:val="center"/>
        <w:rPr>
          <w:sz w:val="16"/>
        </w:rPr>
      </w:pPr>
      <w:r>
        <w:rPr>
          <w:sz w:val="16"/>
        </w:rPr>
        <w:t>S</w:t>
      </w:r>
      <w:r>
        <w:rPr>
          <w:sz w:val="13"/>
        </w:rPr>
        <w:t>EE </w:t>
      </w:r>
      <w:r>
        <w:rPr>
          <w:sz w:val="16"/>
        </w:rPr>
        <w:t>F</w:t>
      </w:r>
      <w:r>
        <w:rPr>
          <w:sz w:val="13"/>
        </w:rPr>
        <w:t>IGURE </w:t>
      </w:r>
      <w:r>
        <w:rPr>
          <w:sz w:val="16"/>
        </w:rPr>
        <w:t>72 ,</w:t>
      </w:r>
      <w:r>
        <w:rPr>
          <w:sz w:val="13"/>
        </w:rPr>
        <w:t>PAGE </w:t>
      </w:r>
      <w:r>
        <w:rPr>
          <w:sz w:val="16"/>
        </w:rPr>
        <w:t>82</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74"/>
        <w:gridCol w:w="1963"/>
        <w:gridCol w:w="1961"/>
        <w:gridCol w:w="1961"/>
      </w:tblGrid>
      <w:tr>
        <w:trPr>
          <w:trHeight w:val="289" w:hRule="atLeast"/>
        </w:trPr>
        <w:tc>
          <w:tcPr>
            <w:tcW w:w="3374" w:type="dxa"/>
            <w:shd w:val="clear" w:color="auto" w:fill="FDD282"/>
          </w:tcPr>
          <w:p>
            <w:pPr>
              <w:pStyle w:val="TableParagraph"/>
              <w:spacing w:line="269" w:lineRule="exact"/>
              <w:ind w:left="1346" w:right="1316"/>
              <w:jc w:val="center"/>
              <w:rPr>
                <w:b/>
                <w:sz w:val="19"/>
              </w:rPr>
            </w:pPr>
            <w:r>
              <w:rPr>
                <w:b/>
                <w:sz w:val="24"/>
              </w:rPr>
              <w:t>P</w:t>
            </w:r>
            <w:r>
              <w:rPr>
                <w:b/>
                <w:sz w:val="19"/>
              </w:rPr>
              <w:t>LACE</w:t>
            </w:r>
          </w:p>
        </w:tc>
        <w:tc>
          <w:tcPr>
            <w:tcW w:w="1963" w:type="dxa"/>
            <w:shd w:val="clear" w:color="auto" w:fill="FDD282"/>
          </w:tcPr>
          <w:p>
            <w:pPr>
              <w:pStyle w:val="TableParagraph"/>
              <w:spacing w:line="269" w:lineRule="exact"/>
              <w:ind w:left="623"/>
              <w:jc w:val="left"/>
              <w:rPr>
                <w:b/>
                <w:sz w:val="19"/>
              </w:rPr>
            </w:pPr>
            <w:r>
              <w:rPr>
                <w:b/>
                <w:sz w:val="24"/>
              </w:rPr>
              <w:t>W</w:t>
            </w:r>
            <w:r>
              <w:rPr>
                <w:b/>
                <w:sz w:val="19"/>
              </w:rPr>
              <w:t>HITE</w:t>
            </w:r>
          </w:p>
        </w:tc>
        <w:tc>
          <w:tcPr>
            <w:tcW w:w="1961" w:type="dxa"/>
            <w:shd w:val="clear" w:color="auto" w:fill="FDD282"/>
          </w:tcPr>
          <w:p>
            <w:pPr>
              <w:pStyle w:val="TableParagraph"/>
              <w:spacing w:line="269" w:lineRule="exact"/>
              <w:ind w:left="650"/>
              <w:jc w:val="left"/>
              <w:rPr>
                <w:b/>
                <w:sz w:val="19"/>
              </w:rPr>
            </w:pPr>
            <w:r>
              <w:rPr>
                <w:b/>
                <w:sz w:val="24"/>
              </w:rPr>
              <w:t>B</w:t>
            </w:r>
            <w:r>
              <w:rPr>
                <w:b/>
                <w:sz w:val="19"/>
              </w:rPr>
              <w:t>LACK</w:t>
            </w:r>
          </w:p>
        </w:tc>
        <w:tc>
          <w:tcPr>
            <w:tcW w:w="1961" w:type="dxa"/>
            <w:shd w:val="clear" w:color="auto" w:fill="FDD282"/>
          </w:tcPr>
          <w:p>
            <w:pPr>
              <w:pStyle w:val="TableParagraph"/>
              <w:spacing w:line="269" w:lineRule="exact"/>
              <w:ind w:left="631"/>
              <w:jc w:val="left"/>
              <w:rPr>
                <w:b/>
                <w:sz w:val="19"/>
              </w:rPr>
            </w:pPr>
            <w:r>
              <w:rPr>
                <w:b/>
                <w:sz w:val="24"/>
              </w:rPr>
              <w:t>O</w:t>
            </w:r>
            <w:r>
              <w:rPr>
                <w:b/>
                <w:sz w:val="19"/>
              </w:rPr>
              <w:t>THER</w:t>
            </w:r>
          </w:p>
        </w:tc>
      </w:tr>
      <w:tr>
        <w:trPr>
          <w:trHeight w:val="285" w:hRule="atLeast"/>
        </w:trPr>
        <w:tc>
          <w:tcPr>
            <w:tcW w:w="3374" w:type="dxa"/>
            <w:tcBorders>
              <w:bottom w:val="single" w:sz="8" w:space="0" w:color="000000"/>
            </w:tcBorders>
          </w:tcPr>
          <w:p>
            <w:pPr>
              <w:pStyle w:val="TableParagraph"/>
              <w:spacing w:line="247" w:lineRule="exact" w:before="18"/>
              <w:ind w:left="108"/>
              <w:jc w:val="left"/>
              <w:rPr>
                <w:sz w:val="22"/>
              </w:rPr>
            </w:pPr>
            <w:r>
              <w:rPr>
                <w:sz w:val="22"/>
              </w:rPr>
              <w:t>B</w:t>
            </w:r>
            <w:r>
              <w:rPr>
                <w:sz w:val="18"/>
              </w:rPr>
              <w:t>ARBOUR </w:t>
            </w:r>
            <w:r>
              <w:rPr>
                <w:sz w:val="22"/>
              </w:rPr>
              <w:t>C</w:t>
            </w:r>
            <w:r>
              <w:rPr>
                <w:sz w:val="18"/>
              </w:rPr>
              <w:t>O</w:t>
            </w:r>
            <w:r>
              <w:rPr>
                <w:sz w:val="22"/>
              </w:rPr>
              <w:t>.</w:t>
            </w:r>
          </w:p>
        </w:tc>
        <w:tc>
          <w:tcPr>
            <w:tcW w:w="1963" w:type="dxa"/>
            <w:tcBorders>
              <w:bottom w:val="single" w:sz="8" w:space="0" w:color="000000"/>
            </w:tcBorders>
          </w:tcPr>
          <w:p>
            <w:pPr>
              <w:pStyle w:val="TableParagraph"/>
              <w:spacing w:line="247" w:lineRule="exact" w:before="18"/>
              <w:ind w:right="76"/>
              <w:rPr>
                <w:sz w:val="22"/>
              </w:rPr>
            </w:pPr>
            <w:r>
              <w:rPr>
                <w:w w:val="95"/>
                <w:sz w:val="22"/>
              </w:rPr>
              <w:t>84.73%</w:t>
            </w:r>
          </w:p>
        </w:tc>
        <w:tc>
          <w:tcPr>
            <w:tcW w:w="1961" w:type="dxa"/>
            <w:tcBorders>
              <w:bottom w:val="single" w:sz="8" w:space="0" w:color="000000"/>
            </w:tcBorders>
          </w:tcPr>
          <w:p>
            <w:pPr>
              <w:pStyle w:val="TableParagraph"/>
              <w:spacing w:line="247" w:lineRule="exact" w:before="18"/>
              <w:ind w:right="75"/>
              <w:rPr>
                <w:sz w:val="22"/>
              </w:rPr>
            </w:pPr>
            <w:r>
              <w:rPr>
                <w:w w:val="95"/>
                <w:sz w:val="22"/>
              </w:rPr>
              <w:t>13.58%</w:t>
            </w:r>
          </w:p>
        </w:tc>
        <w:tc>
          <w:tcPr>
            <w:tcW w:w="1961" w:type="dxa"/>
            <w:tcBorders>
              <w:bottom w:val="single" w:sz="8" w:space="0" w:color="000000"/>
            </w:tcBorders>
          </w:tcPr>
          <w:p>
            <w:pPr>
              <w:pStyle w:val="TableParagraph"/>
              <w:spacing w:line="247" w:lineRule="exact" w:before="18"/>
              <w:ind w:right="75"/>
              <w:rPr>
                <w:sz w:val="22"/>
              </w:rPr>
            </w:pPr>
            <w:r>
              <w:rPr>
                <w:w w:val="95"/>
                <w:sz w:val="22"/>
              </w:rPr>
              <w:t>1.69%</w:t>
            </w:r>
          </w:p>
        </w:tc>
      </w:tr>
      <w:tr>
        <w:trPr>
          <w:trHeight w:val="284" w:hRule="atLeast"/>
        </w:trPr>
        <w:tc>
          <w:tcPr>
            <w:tcW w:w="3374" w:type="dxa"/>
            <w:tcBorders>
              <w:top w:val="single" w:sz="8" w:space="0" w:color="000000"/>
              <w:bottom w:val="single" w:sz="8" w:space="0" w:color="000000"/>
            </w:tcBorders>
            <w:shd w:val="clear" w:color="auto" w:fill="FFF6E7"/>
          </w:tcPr>
          <w:p>
            <w:pPr>
              <w:pStyle w:val="TableParagraph"/>
              <w:spacing w:line="247" w:lineRule="exact" w:before="18"/>
              <w:ind w:left="108"/>
              <w:jc w:val="left"/>
              <w:rPr>
                <w:sz w:val="22"/>
              </w:rPr>
            </w:pPr>
            <w:r>
              <w:rPr>
                <w:sz w:val="22"/>
              </w:rPr>
              <w:t>C</w:t>
            </w:r>
            <w:r>
              <w:rPr>
                <w:sz w:val="18"/>
              </w:rPr>
              <w:t>OVINGTON </w:t>
            </w:r>
            <w:r>
              <w:rPr>
                <w:sz w:val="22"/>
              </w:rPr>
              <w:t>C</w:t>
            </w:r>
            <w:r>
              <w:rPr>
                <w:sz w:val="18"/>
              </w:rPr>
              <w:t>O</w:t>
            </w:r>
            <w:r>
              <w:rPr>
                <w:sz w:val="22"/>
              </w:rPr>
              <w:t>.</w:t>
            </w:r>
          </w:p>
        </w:tc>
        <w:tc>
          <w:tcPr>
            <w:tcW w:w="1963" w:type="dxa"/>
            <w:tcBorders>
              <w:top w:val="single" w:sz="8" w:space="0" w:color="000000"/>
              <w:bottom w:val="single" w:sz="8" w:space="0" w:color="000000"/>
            </w:tcBorders>
            <w:shd w:val="clear" w:color="auto" w:fill="FFF6E7"/>
          </w:tcPr>
          <w:p>
            <w:pPr>
              <w:pStyle w:val="TableParagraph"/>
              <w:spacing w:line="247" w:lineRule="exact" w:before="18"/>
              <w:ind w:right="76"/>
              <w:rPr>
                <w:sz w:val="22"/>
              </w:rPr>
            </w:pPr>
            <w:r>
              <w:rPr>
                <w:w w:val="95"/>
                <w:sz w:val="22"/>
              </w:rPr>
              <w:t>95.75%</w:t>
            </w:r>
          </w:p>
        </w:tc>
        <w:tc>
          <w:tcPr>
            <w:tcW w:w="1961" w:type="dxa"/>
            <w:tcBorders>
              <w:top w:val="single" w:sz="8" w:space="0" w:color="000000"/>
              <w:bottom w:val="single" w:sz="8" w:space="0" w:color="000000"/>
            </w:tcBorders>
            <w:shd w:val="clear" w:color="auto" w:fill="FFF6E7"/>
          </w:tcPr>
          <w:p>
            <w:pPr>
              <w:pStyle w:val="TableParagraph"/>
              <w:spacing w:line="247" w:lineRule="exact" w:before="18"/>
              <w:ind w:right="76"/>
              <w:rPr>
                <w:sz w:val="22"/>
              </w:rPr>
            </w:pPr>
            <w:r>
              <w:rPr>
                <w:w w:val="95"/>
                <w:sz w:val="22"/>
              </w:rPr>
              <w:t>2.54%</w:t>
            </w:r>
          </w:p>
        </w:tc>
        <w:tc>
          <w:tcPr>
            <w:tcW w:w="1961" w:type="dxa"/>
            <w:tcBorders>
              <w:top w:val="single" w:sz="8" w:space="0" w:color="000000"/>
              <w:bottom w:val="single" w:sz="8" w:space="0" w:color="000000"/>
            </w:tcBorders>
            <w:shd w:val="clear" w:color="auto" w:fill="FFF6E7"/>
          </w:tcPr>
          <w:p>
            <w:pPr>
              <w:pStyle w:val="TableParagraph"/>
              <w:spacing w:line="247" w:lineRule="exact" w:before="18"/>
              <w:ind w:right="76"/>
              <w:rPr>
                <w:sz w:val="22"/>
              </w:rPr>
            </w:pPr>
            <w:r>
              <w:rPr>
                <w:w w:val="95"/>
                <w:sz w:val="22"/>
              </w:rPr>
              <w:t>1.72%</w:t>
            </w:r>
          </w:p>
        </w:tc>
      </w:tr>
      <w:tr>
        <w:trPr>
          <w:trHeight w:val="284" w:hRule="atLeast"/>
        </w:trPr>
        <w:tc>
          <w:tcPr>
            <w:tcW w:w="3374" w:type="dxa"/>
            <w:tcBorders>
              <w:top w:val="single" w:sz="8" w:space="0" w:color="000000"/>
              <w:bottom w:val="single" w:sz="8" w:space="0" w:color="000000"/>
            </w:tcBorders>
          </w:tcPr>
          <w:p>
            <w:pPr>
              <w:pStyle w:val="TableParagraph"/>
              <w:spacing w:line="245" w:lineRule="exact" w:before="19"/>
              <w:ind w:left="108"/>
              <w:jc w:val="left"/>
              <w:rPr>
                <w:sz w:val="22"/>
              </w:rPr>
            </w:pPr>
            <w:r>
              <w:rPr>
                <w:sz w:val="22"/>
              </w:rPr>
              <w:t>G</w:t>
            </w:r>
            <w:r>
              <w:rPr>
                <w:sz w:val="18"/>
              </w:rPr>
              <w:t>ENEVA </w:t>
            </w:r>
            <w:r>
              <w:rPr>
                <w:sz w:val="22"/>
              </w:rPr>
              <w:t>C</w:t>
            </w:r>
            <w:r>
              <w:rPr>
                <w:sz w:val="18"/>
              </w:rPr>
              <w:t>O</w:t>
            </w:r>
            <w:r>
              <w:rPr>
                <w:sz w:val="22"/>
              </w:rPr>
              <w:t>.</w:t>
            </w:r>
          </w:p>
        </w:tc>
        <w:tc>
          <w:tcPr>
            <w:tcW w:w="1963" w:type="dxa"/>
            <w:tcBorders>
              <w:top w:val="single" w:sz="8" w:space="0" w:color="000000"/>
              <w:bottom w:val="single" w:sz="8" w:space="0" w:color="000000"/>
            </w:tcBorders>
          </w:tcPr>
          <w:p>
            <w:pPr>
              <w:pStyle w:val="TableParagraph"/>
              <w:spacing w:line="245" w:lineRule="exact" w:before="19"/>
              <w:ind w:right="76"/>
              <w:rPr>
                <w:sz w:val="22"/>
              </w:rPr>
            </w:pPr>
            <w:r>
              <w:rPr>
                <w:w w:val="95"/>
                <w:sz w:val="22"/>
              </w:rPr>
              <w:t>93.81%</w:t>
            </w:r>
          </w:p>
        </w:tc>
        <w:tc>
          <w:tcPr>
            <w:tcW w:w="1961" w:type="dxa"/>
            <w:tcBorders>
              <w:top w:val="single" w:sz="8" w:space="0" w:color="000000"/>
              <w:bottom w:val="single" w:sz="8" w:space="0" w:color="000000"/>
            </w:tcBorders>
          </w:tcPr>
          <w:p>
            <w:pPr>
              <w:pStyle w:val="TableParagraph"/>
              <w:spacing w:line="245" w:lineRule="exact" w:before="19"/>
              <w:ind w:right="75"/>
              <w:rPr>
                <w:sz w:val="22"/>
              </w:rPr>
            </w:pPr>
            <w:r>
              <w:rPr>
                <w:w w:val="95"/>
                <w:sz w:val="22"/>
              </w:rPr>
              <w:t>1.15%</w:t>
            </w:r>
          </w:p>
        </w:tc>
        <w:tc>
          <w:tcPr>
            <w:tcW w:w="1961" w:type="dxa"/>
            <w:tcBorders>
              <w:top w:val="single" w:sz="8" w:space="0" w:color="000000"/>
              <w:bottom w:val="single" w:sz="8" w:space="0" w:color="000000"/>
            </w:tcBorders>
          </w:tcPr>
          <w:p>
            <w:pPr>
              <w:pStyle w:val="TableParagraph"/>
              <w:spacing w:line="245" w:lineRule="exact" w:before="19"/>
              <w:ind w:right="75"/>
              <w:rPr>
                <w:sz w:val="22"/>
              </w:rPr>
            </w:pPr>
            <w:r>
              <w:rPr>
                <w:w w:val="95"/>
                <w:sz w:val="22"/>
              </w:rPr>
              <w:t>5.05%</w:t>
            </w:r>
          </w:p>
        </w:tc>
      </w:tr>
      <w:tr>
        <w:trPr>
          <w:trHeight w:val="285" w:hRule="atLeast"/>
        </w:trPr>
        <w:tc>
          <w:tcPr>
            <w:tcW w:w="3374" w:type="dxa"/>
            <w:tcBorders>
              <w:top w:val="single" w:sz="8" w:space="0" w:color="000000"/>
            </w:tcBorders>
            <w:shd w:val="clear" w:color="auto" w:fill="FFF6E7"/>
          </w:tcPr>
          <w:p>
            <w:pPr>
              <w:pStyle w:val="TableParagraph"/>
              <w:spacing w:line="246" w:lineRule="exact" w:before="19"/>
              <w:ind w:left="108"/>
              <w:jc w:val="left"/>
              <w:rPr>
                <w:sz w:val="22"/>
              </w:rPr>
            </w:pPr>
            <w:r>
              <w:rPr>
                <w:sz w:val="22"/>
              </w:rPr>
              <w:t>H</w:t>
            </w:r>
            <w:r>
              <w:rPr>
                <w:sz w:val="18"/>
              </w:rPr>
              <w:t>ENRY </w:t>
            </w:r>
            <w:r>
              <w:rPr>
                <w:sz w:val="22"/>
              </w:rPr>
              <w:t>C</w:t>
            </w:r>
            <w:r>
              <w:rPr>
                <w:sz w:val="18"/>
              </w:rPr>
              <w:t>O</w:t>
            </w:r>
            <w:r>
              <w:rPr>
                <w:sz w:val="22"/>
              </w:rPr>
              <w:t>.</w:t>
            </w:r>
          </w:p>
        </w:tc>
        <w:tc>
          <w:tcPr>
            <w:tcW w:w="1963" w:type="dxa"/>
            <w:tcBorders>
              <w:top w:val="single" w:sz="8" w:space="0" w:color="000000"/>
            </w:tcBorders>
            <w:shd w:val="clear" w:color="auto" w:fill="FFF6E7"/>
          </w:tcPr>
          <w:p>
            <w:pPr>
              <w:pStyle w:val="TableParagraph"/>
              <w:spacing w:line="246" w:lineRule="exact" w:before="19"/>
              <w:ind w:right="76"/>
              <w:rPr>
                <w:sz w:val="22"/>
              </w:rPr>
            </w:pPr>
            <w:r>
              <w:rPr>
                <w:w w:val="95"/>
                <w:sz w:val="22"/>
              </w:rPr>
              <w:t>97.42%</w:t>
            </w:r>
          </w:p>
        </w:tc>
        <w:tc>
          <w:tcPr>
            <w:tcW w:w="1961" w:type="dxa"/>
            <w:tcBorders>
              <w:top w:val="single" w:sz="8" w:space="0" w:color="000000"/>
            </w:tcBorders>
            <w:shd w:val="clear" w:color="auto" w:fill="FFF6E7"/>
          </w:tcPr>
          <w:p>
            <w:pPr>
              <w:pStyle w:val="TableParagraph"/>
              <w:spacing w:line="246" w:lineRule="exact" w:before="19"/>
              <w:ind w:right="76"/>
              <w:rPr>
                <w:sz w:val="22"/>
              </w:rPr>
            </w:pPr>
            <w:r>
              <w:rPr>
                <w:w w:val="95"/>
                <w:sz w:val="22"/>
              </w:rPr>
              <w:t>1.49%</w:t>
            </w:r>
          </w:p>
        </w:tc>
        <w:tc>
          <w:tcPr>
            <w:tcW w:w="1961" w:type="dxa"/>
            <w:tcBorders>
              <w:top w:val="single" w:sz="8" w:space="0" w:color="000000"/>
            </w:tcBorders>
            <w:shd w:val="clear" w:color="auto" w:fill="FFF6E7"/>
          </w:tcPr>
          <w:p>
            <w:pPr>
              <w:pStyle w:val="TableParagraph"/>
              <w:spacing w:line="246" w:lineRule="exact" w:before="19"/>
              <w:ind w:right="76"/>
              <w:rPr>
                <w:sz w:val="22"/>
              </w:rPr>
            </w:pPr>
            <w:r>
              <w:rPr>
                <w:w w:val="95"/>
                <w:sz w:val="22"/>
              </w:rPr>
              <w:t>1.09%</w:t>
            </w:r>
          </w:p>
        </w:tc>
      </w:tr>
    </w:tbl>
    <w:p>
      <w:pPr>
        <w:spacing w:before="0"/>
        <w:ind w:left="1756" w:right="0" w:firstLine="0"/>
        <w:jc w:val="left"/>
        <w:rPr>
          <w:sz w:val="12"/>
        </w:rPr>
      </w:pPr>
      <w:r>
        <w:rPr>
          <w:sz w:val="12"/>
        </w:rPr>
        <w:t>U.S. C</w:t>
      </w:r>
      <w:r>
        <w:rPr>
          <w:sz w:val="10"/>
        </w:rPr>
        <w:t>ENSUS OF </w:t>
      </w:r>
      <w:r>
        <w:rPr>
          <w:sz w:val="12"/>
        </w:rPr>
        <w:t>A</w:t>
      </w:r>
      <w:r>
        <w:rPr>
          <w:sz w:val="10"/>
        </w:rPr>
        <w:t>GRICULTURE </w:t>
      </w:r>
      <w:r>
        <w:rPr>
          <w:sz w:val="12"/>
        </w:rPr>
        <w:t>2017</w:t>
      </w:r>
    </w:p>
    <w:p>
      <w:pPr>
        <w:spacing w:after="0"/>
        <w:jc w:val="left"/>
        <w:rPr>
          <w:sz w:val="12"/>
        </w:rPr>
        <w:sectPr>
          <w:headerReference w:type="default" r:id="rId453"/>
          <w:footerReference w:type="default" r:id="rId454"/>
          <w:pgSz w:w="12240" w:h="15840"/>
          <w:pgMar w:header="720" w:footer="1105" w:top="1000" w:bottom="1300" w:left="0" w:right="220"/>
          <w:pgNumType w:start="253"/>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83:</w:t>
      </w:r>
    </w:p>
    <w:p>
      <w:pPr>
        <w:spacing w:line="289" w:lineRule="exact" w:before="0"/>
        <w:ind w:left="11" w:right="104" w:firstLine="0"/>
        <w:jc w:val="center"/>
        <w:rPr>
          <w:sz w:val="19"/>
        </w:rPr>
      </w:pPr>
      <w:r>
        <w:rPr>
          <w:sz w:val="24"/>
        </w:rPr>
        <w:t>S</w:t>
      </w:r>
      <w:r>
        <w:rPr>
          <w:sz w:val="19"/>
        </w:rPr>
        <w:t>ELECT </w:t>
      </w:r>
      <w:r>
        <w:rPr>
          <w:sz w:val="24"/>
        </w:rPr>
        <w:t>S</w:t>
      </w:r>
      <w:r>
        <w:rPr>
          <w:sz w:val="19"/>
        </w:rPr>
        <w:t>OCIAL </w:t>
      </w:r>
      <w:r>
        <w:rPr>
          <w:sz w:val="24"/>
        </w:rPr>
        <w:t>A</w:t>
      </w:r>
      <w:r>
        <w:rPr>
          <w:sz w:val="19"/>
        </w:rPr>
        <w:t>SPECTS OF </w:t>
      </w:r>
      <w:r>
        <w:rPr>
          <w:sz w:val="24"/>
        </w:rPr>
        <w:t>F</w:t>
      </w:r>
      <w:r>
        <w:rPr>
          <w:sz w:val="19"/>
        </w:rPr>
        <w:t>ARMS IN THE </w:t>
      </w:r>
      <w:r>
        <w:rPr>
          <w:sz w:val="24"/>
        </w:rPr>
        <w:t>SEARP&amp;DC C</w:t>
      </w:r>
      <w:r>
        <w:rPr>
          <w:sz w:val="19"/>
        </w:rPr>
        <w:t>OUNTIES</w:t>
      </w:r>
    </w:p>
    <w:p>
      <w:pPr>
        <w:spacing w:before="0"/>
        <w:ind w:left="10" w:right="104" w:firstLine="0"/>
        <w:jc w:val="center"/>
        <w:rPr>
          <w:sz w:val="16"/>
        </w:rPr>
      </w:pPr>
      <w:r>
        <w:rPr>
          <w:sz w:val="16"/>
        </w:rPr>
        <w:t>S</w:t>
      </w:r>
      <w:r>
        <w:rPr>
          <w:sz w:val="13"/>
        </w:rPr>
        <w:t>EE </w:t>
      </w:r>
      <w:r>
        <w:rPr>
          <w:sz w:val="16"/>
        </w:rPr>
        <w:t>F</w:t>
      </w:r>
      <w:r>
        <w:rPr>
          <w:sz w:val="13"/>
        </w:rPr>
        <w:t>IGURE </w:t>
      </w:r>
      <w:r>
        <w:rPr>
          <w:sz w:val="16"/>
        </w:rPr>
        <w:t>73, </w:t>
      </w:r>
      <w:r>
        <w:rPr>
          <w:sz w:val="13"/>
        </w:rPr>
        <w:t>PAGE </w:t>
      </w:r>
      <w:r>
        <w:rPr>
          <w:sz w:val="16"/>
        </w:rPr>
        <w:t>82</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26"/>
        <w:gridCol w:w="1602"/>
        <w:gridCol w:w="1294"/>
        <w:gridCol w:w="1388"/>
        <w:gridCol w:w="1377"/>
        <w:gridCol w:w="1375"/>
      </w:tblGrid>
      <w:tr>
        <w:trPr>
          <w:trHeight w:val="796" w:hRule="atLeast"/>
        </w:trPr>
        <w:tc>
          <w:tcPr>
            <w:tcW w:w="2226" w:type="dxa"/>
            <w:shd w:val="clear" w:color="auto" w:fill="FDD282"/>
          </w:tcPr>
          <w:p>
            <w:pPr>
              <w:pStyle w:val="TableParagraph"/>
              <w:spacing w:line="265" w:lineRule="exact"/>
              <w:ind w:left="792" w:right="761"/>
              <w:jc w:val="center"/>
              <w:rPr>
                <w:b/>
                <w:sz w:val="18"/>
              </w:rPr>
            </w:pPr>
            <w:r>
              <w:rPr>
                <w:b/>
                <w:sz w:val="22"/>
              </w:rPr>
              <w:t>P</w:t>
            </w:r>
            <w:r>
              <w:rPr>
                <w:b/>
                <w:sz w:val="18"/>
              </w:rPr>
              <w:t>LACE</w:t>
            </w:r>
          </w:p>
        </w:tc>
        <w:tc>
          <w:tcPr>
            <w:tcW w:w="1602" w:type="dxa"/>
            <w:shd w:val="clear" w:color="auto" w:fill="FDD282"/>
          </w:tcPr>
          <w:p>
            <w:pPr>
              <w:pStyle w:val="TableParagraph"/>
              <w:spacing w:line="266" w:lineRule="exact" w:before="6"/>
              <w:ind w:left="219" w:right="187" w:firstLine="1"/>
              <w:jc w:val="center"/>
              <w:rPr>
                <w:b/>
                <w:sz w:val="18"/>
              </w:rPr>
            </w:pPr>
            <w:r>
              <w:rPr>
                <w:b/>
                <w:sz w:val="22"/>
              </w:rPr>
              <w:t>T</w:t>
            </w:r>
            <w:r>
              <w:rPr>
                <w:b/>
                <w:sz w:val="18"/>
              </w:rPr>
              <w:t>OTAL </w:t>
            </w:r>
            <w:r>
              <w:rPr>
                <w:b/>
                <w:sz w:val="22"/>
              </w:rPr>
              <w:t>P</w:t>
            </w:r>
            <w:r>
              <w:rPr>
                <w:b/>
                <w:sz w:val="18"/>
              </w:rPr>
              <w:t>RODUCING FARMS</w:t>
            </w:r>
          </w:p>
        </w:tc>
        <w:tc>
          <w:tcPr>
            <w:tcW w:w="1294" w:type="dxa"/>
            <w:shd w:val="clear" w:color="auto" w:fill="FDD282"/>
          </w:tcPr>
          <w:p>
            <w:pPr>
              <w:pStyle w:val="TableParagraph"/>
              <w:ind w:left="318" w:right="237" w:hanging="34"/>
              <w:jc w:val="left"/>
              <w:rPr>
                <w:b/>
                <w:sz w:val="18"/>
              </w:rPr>
            </w:pPr>
            <w:r>
              <w:rPr>
                <w:b/>
                <w:sz w:val="22"/>
              </w:rPr>
              <w:t>F</w:t>
            </w:r>
            <w:r>
              <w:rPr>
                <w:b/>
                <w:sz w:val="18"/>
              </w:rPr>
              <w:t>AMILY </w:t>
            </w:r>
            <w:r>
              <w:rPr>
                <w:b/>
                <w:sz w:val="22"/>
              </w:rPr>
              <w:t>F</w:t>
            </w:r>
            <w:r>
              <w:rPr>
                <w:b/>
                <w:sz w:val="18"/>
              </w:rPr>
              <w:t>ARMS</w:t>
            </w:r>
          </w:p>
        </w:tc>
        <w:tc>
          <w:tcPr>
            <w:tcW w:w="1388" w:type="dxa"/>
            <w:shd w:val="clear" w:color="auto" w:fill="FDD282"/>
          </w:tcPr>
          <w:p>
            <w:pPr>
              <w:pStyle w:val="TableParagraph"/>
              <w:spacing w:line="266" w:lineRule="exact" w:before="6"/>
              <w:ind w:left="193" w:right="145" w:firstLine="171"/>
              <w:jc w:val="left"/>
              <w:rPr>
                <w:b/>
                <w:sz w:val="18"/>
              </w:rPr>
            </w:pPr>
            <w:r>
              <w:rPr>
                <w:b/>
                <w:sz w:val="22"/>
              </w:rPr>
              <w:t>F</w:t>
            </w:r>
            <w:r>
              <w:rPr>
                <w:b/>
                <w:sz w:val="18"/>
              </w:rPr>
              <w:t>ARMS THAT HIRE LABORERS</w:t>
            </w:r>
          </w:p>
        </w:tc>
        <w:tc>
          <w:tcPr>
            <w:tcW w:w="1377" w:type="dxa"/>
            <w:shd w:val="clear" w:color="auto" w:fill="FDD282"/>
          </w:tcPr>
          <w:p>
            <w:pPr>
              <w:pStyle w:val="TableParagraph"/>
              <w:spacing w:line="266" w:lineRule="exact" w:before="6"/>
              <w:ind w:left="199" w:right="169" w:hanging="2"/>
              <w:jc w:val="center"/>
              <w:rPr>
                <w:b/>
                <w:sz w:val="18"/>
              </w:rPr>
            </w:pPr>
            <w:r>
              <w:rPr>
                <w:b/>
                <w:sz w:val="22"/>
              </w:rPr>
              <w:t>N</w:t>
            </w:r>
            <w:r>
              <w:rPr>
                <w:b/>
                <w:sz w:val="18"/>
              </w:rPr>
              <w:t>EW OR BEGINNER FARMERS</w:t>
            </w:r>
          </w:p>
        </w:tc>
        <w:tc>
          <w:tcPr>
            <w:tcW w:w="1375" w:type="dxa"/>
            <w:shd w:val="clear" w:color="auto" w:fill="FDD282"/>
          </w:tcPr>
          <w:p>
            <w:pPr>
              <w:pStyle w:val="TableParagraph"/>
              <w:spacing w:line="266" w:lineRule="exact" w:before="6"/>
              <w:ind w:left="207" w:right="177" w:hanging="2"/>
              <w:jc w:val="center"/>
              <w:rPr>
                <w:b/>
                <w:sz w:val="18"/>
              </w:rPr>
            </w:pPr>
            <w:r>
              <w:rPr>
                <w:b/>
                <w:sz w:val="22"/>
              </w:rPr>
              <w:t>F</w:t>
            </w:r>
            <w:r>
              <w:rPr>
                <w:b/>
                <w:sz w:val="18"/>
              </w:rPr>
              <w:t>ARMS WITH </w:t>
            </w:r>
            <w:r>
              <w:rPr>
                <w:b/>
                <w:sz w:val="22"/>
              </w:rPr>
              <w:t>I</w:t>
            </w:r>
            <w:r>
              <w:rPr>
                <w:b/>
                <w:sz w:val="18"/>
              </w:rPr>
              <w:t>NTERNET</w:t>
            </w:r>
          </w:p>
        </w:tc>
      </w:tr>
      <w:tr>
        <w:trPr>
          <w:trHeight w:val="276" w:hRule="atLeast"/>
        </w:trPr>
        <w:tc>
          <w:tcPr>
            <w:tcW w:w="2226" w:type="dxa"/>
            <w:tcBorders>
              <w:bottom w:val="single" w:sz="8" w:space="0" w:color="000000"/>
            </w:tcBorders>
          </w:tcPr>
          <w:p>
            <w:pPr>
              <w:pStyle w:val="TableParagraph"/>
              <w:spacing w:line="245" w:lineRule="exact" w:before="11"/>
              <w:ind w:left="108"/>
              <w:jc w:val="left"/>
              <w:rPr>
                <w:sz w:val="22"/>
              </w:rPr>
            </w:pPr>
            <w:r>
              <w:rPr>
                <w:sz w:val="22"/>
              </w:rPr>
              <w:t>B</w:t>
            </w:r>
            <w:r>
              <w:rPr>
                <w:sz w:val="18"/>
              </w:rPr>
              <w:t>ARBOUR </w:t>
            </w:r>
            <w:r>
              <w:rPr>
                <w:sz w:val="22"/>
              </w:rPr>
              <w:t>C</w:t>
            </w:r>
            <w:r>
              <w:rPr>
                <w:sz w:val="18"/>
              </w:rPr>
              <w:t>O</w:t>
            </w:r>
            <w:r>
              <w:rPr>
                <w:sz w:val="22"/>
              </w:rPr>
              <w:t>.</w:t>
            </w:r>
          </w:p>
        </w:tc>
        <w:tc>
          <w:tcPr>
            <w:tcW w:w="1602" w:type="dxa"/>
            <w:tcBorders>
              <w:bottom w:val="single" w:sz="8" w:space="0" w:color="000000"/>
            </w:tcBorders>
          </w:tcPr>
          <w:p>
            <w:pPr>
              <w:pStyle w:val="TableParagraph"/>
              <w:spacing w:line="245" w:lineRule="exact" w:before="11"/>
              <w:ind w:right="75"/>
              <w:rPr>
                <w:sz w:val="22"/>
              </w:rPr>
            </w:pPr>
            <w:r>
              <w:rPr>
                <w:w w:val="95"/>
                <w:sz w:val="22"/>
              </w:rPr>
              <w:t>766</w:t>
            </w:r>
          </w:p>
        </w:tc>
        <w:tc>
          <w:tcPr>
            <w:tcW w:w="1294" w:type="dxa"/>
            <w:tcBorders>
              <w:bottom w:val="single" w:sz="8" w:space="0" w:color="000000"/>
            </w:tcBorders>
          </w:tcPr>
          <w:p>
            <w:pPr>
              <w:pStyle w:val="TableParagraph"/>
              <w:spacing w:line="245" w:lineRule="exact" w:before="11"/>
              <w:ind w:right="77"/>
              <w:rPr>
                <w:sz w:val="22"/>
              </w:rPr>
            </w:pPr>
            <w:r>
              <w:rPr>
                <w:w w:val="95"/>
                <w:sz w:val="22"/>
              </w:rPr>
              <w:t>97.0%</w:t>
            </w:r>
          </w:p>
        </w:tc>
        <w:tc>
          <w:tcPr>
            <w:tcW w:w="1388" w:type="dxa"/>
            <w:tcBorders>
              <w:bottom w:val="single" w:sz="8" w:space="0" w:color="000000"/>
            </w:tcBorders>
          </w:tcPr>
          <w:p>
            <w:pPr>
              <w:pStyle w:val="TableParagraph"/>
              <w:spacing w:line="245" w:lineRule="exact" w:before="11"/>
              <w:ind w:right="77"/>
              <w:rPr>
                <w:sz w:val="22"/>
              </w:rPr>
            </w:pPr>
            <w:r>
              <w:rPr>
                <w:w w:val="95"/>
                <w:sz w:val="22"/>
              </w:rPr>
              <w:t>30.0%</w:t>
            </w:r>
          </w:p>
        </w:tc>
        <w:tc>
          <w:tcPr>
            <w:tcW w:w="1377" w:type="dxa"/>
            <w:tcBorders>
              <w:bottom w:val="single" w:sz="8" w:space="0" w:color="000000"/>
            </w:tcBorders>
          </w:tcPr>
          <w:p>
            <w:pPr>
              <w:pStyle w:val="TableParagraph"/>
              <w:spacing w:line="245" w:lineRule="exact" w:before="11"/>
              <w:ind w:right="77"/>
              <w:rPr>
                <w:sz w:val="22"/>
              </w:rPr>
            </w:pPr>
            <w:r>
              <w:rPr>
                <w:w w:val="95"/>
                <w:sz w:val="22"/>
              </w:rPr>
              <w:t>28.1%</w:t>
            </w:r>
          </w:p>
        </w:tc>
        <w:tc>
          <w:tcPr>
            <w:tcW w:w="1375" w:type="dxa"/>
            <w:tcBorders>
              <w:bottom w:val="single" w:sz="8" w:space="0" w:color="000000"/>
            </w:tcBorders>
          </w:tcPr>
          <w:p>
            <w:pPr>
              <w:pStyle w:val="TableParagraph"/>
              <w:spacing w:line="245" w:lineRule="exact" w:before="11"/>
              <w:ind w:right="77"/>
              <w:rPr>
                <w:sz w:val="22"/>
              </w:rPr>
            </w:pPr>
            <w:r>
              <w:rPr>
                <w:w w:val="95"/>
                <w:sz w:val="22"/>
              </w:rPr>
              <w:t>61.0%</w:t>
            </w:r>
          </w:p>
        </w:tc>
      </w:tr>
      <w:tr>
        <w:trPr>
          <w:trHeight w:val="284" w:hRule="atLeast"/>
        </w:trPr>
        <w:tc>
          <w:tcPr>
            <w:tcW w:w="2226" w:type="dxa"/>
            <w:tcBorders>
              <w:top w:val="single" w:sz="8" w:space="0" w:color="000000"/>
              <w:bottom w:val="single" w:sz="8" w:space="0" w:color="000000"/>
            </w:tcBorders>
            <w:shd w:val="clear" w:color="auto" w:fill="FFF6E7"/>
          </w:tcPr>
          <w:p>
            <w:pPr>
              <w:pStyle w:val="TableParagraph"/>
              <w:spacing w:line="245" w:lineRule="exact" w:before="19"/>
              <w:ind w:left="108"/>
              <w:jc w:val="left"/>
              <w:rPr>
                <w:sz w:val="22"/>
              </w:rPr>
            </w:pPr>
            <w:r>
              <w:rPr>
                <w:sz w:val="22"/>
              </w:rPr>
              <w:t>C</w:t>
            </w:r>
            <w:r>
              <w:rPr>
                <w:sz w:val="18"/>
              </w:rPr>
              <w:t>OVINGTON </w:t>
            </w:r>
            <w:r>
              <w:rPr>
                <w:sz w:val="22"/>
              </w:rPr>
              <w:t>C</w:t>
            </w:r>
            <w:r>
              <w:rPr>
                <w:sz w:val="18"/>
              </w:rPr>
              <w:t>O</w:t>
            </w:r>
            <w:r>
              <w:rPr>
                <w:sz w:val="22"/>
              </w:rPr>
              <w:t>.</w:t>
            </w:r>
          </w:p>
        </w:tc>
        <w:tc>
          <w:tcPr>
            <w:tcW w:w="1602" w:type="dxa"/>
            <w:tcBorders>
              <w:top w:val="single" w:sz="8" w:space="0" w:color="000000"/>
              <w:bottom w:val="single" w:sz="8" w:space="0" w:color="000000"/>
            </w:tcBorders>
            <w:shd w:val="clear" w:color="auto" w:fill="FFF6E7"/>
          </w:tcPr>
          <w:p>
            <w:pPr>
              <w:pStyle w:val="TableParagraph"/>
              <w:spacing w:line="245" w:lineRule="exact" w:before="19"/>
              <w:ind w:right="76"/>
              <w:rPr>
                <w:sz w:val="22"/>
              </w:rPr>
            </w:pPr>
            <w:r>
              <w:rPr>
                <w:w w:val="95"/>
                <w:sz w:val="22"/>
              </w:rPr>
              <w:t>1,459</w:t>
            </w:r>
          </w:p>
        </w:tc>
        <w:tc>
          <w:tcPr>
            <w:tcW w:w="1294" w:type="dxa"/>
            <w:tcBorders>
              <w:top w:val="single" w:sz="8" w:space="0" w:color="000000"/>
              <w:bottom w:val="single" w:sz="8" w:space="0" w:color="000000"/>
            </w:tcBorders>
            <w:shd w:val="clear" w:color="auto" w:fill="FFF6E7"/>
          </w:tcPr>
          <w:p>
            <w:pPr>
              <w:pStyle w:val="TableParagraph"/>
              <w:spacing w:line="245" w:lineRule="exact" w:before="19"/>
              <w:ind w:right="77"/>
              <w:rPr>
                <w:sz w:val="22"/>
              </w:rPr>
            </w:pPr>
            <w:r>
              <w:rPr>
                <w:w w:val="95"/>
                <w:sz w:val="22"/>
              </w:rPr>
              <w:t>97.0%</w:t>
            </w:r>
          </w:p>
        </w:tc>
        <w:tc>
          <w:tcPr>
            <w:tcW w:w="1388" w:type="dxa"/>
            <w:tcBorders>
              <w:top w:val="single" w:sz="8" w:space="0" w:color="000000"/>
              <w:bottom w:val="single" w:sz="8" w:space="0" w:color="000000"/>
            </w:tcBorders>
            <w:shd w:val="clear" w:color="auto" w:fill="FFF6E7"/>
          </w:tcPr>
          <w:p>
            <w:pPr>
              <w:pStyle w:val="TableParagraph"/>
              <w:spacing w:line="245" w:lineRule="exact" w:before="19"/>
              <w:ind w:right="77"/>
              <w:rPr>
                <w:sz w:val="22"/>
              </w:rPr>
            </w:pPr>
            <w:r>
              <w:rPr>
                <w:w w:val="95"/>
                <w:sz w:val="22"/>
              </w:rPr>
              <w:t>20.0%</w:t>
            </w:r>
          </w:p>
        </w:tc>
        <w:tc>
          <w:tcPr>
            <w:tcW w:w="1377" w:type="dxa"/>
            <w:tcBorders>
              <w:top w:val="single" w:sz="8" w:space="0" w:color="000000"/>
              <w:bottom w:val="single" w:sz="8" w:space="0" w:color="000000"/>
            </w:tcBorders>
            <w:shd w:val="clear" w:color="auto" w:fill="FFF6E7"/>
          </w:tcPr>
          <w:p>
            <w:pPr>
              <w:pStyle w:val="TableParagraph"/>
              <w:spacing w:line="245" w:lineRule="exact" w:before="19"/>
              <w:ind w:right="78"/>
              <w:rPr>
                <w:sz w:val="22"/>
              </w:rPr>
            </w:pPr>
            <w:r>
              <w:rPr>
                <w:w w:val="95"/>
                <w:sz w:val="22"/>
              </w:rPr>
              <w:t>31.7%</w:t>
            </w:r>
          </w:p>
        </w:tc>
        <w:tc>
          <w:tcPr>
            <w:tcW w:w="1375" w:type="dxa"/>
            <w:tcBorders>
              <w:top w:val="single" w:sz="8" w:space="0" w:color="000000"/>
              <w:bottom w:val="single" w:sz="8" w:space="0" w:color="000000"/>
            </w:tcBorders>
            <w:shd w:val="clear" w:color="auto" w:fill="FFF6E7"/>
          </w:tcPr>
          <w:p>
            <w:pPr>
              <w:pStyle w:val="TableParagraph"/>
              <w:spacing w:line="245" w:lineRule="exact" w:before="19"/>
              <w:ind w:right="79"/>
              <w:rPr>
                <w:sz w:val="22"/>
              </w:rPr>
            </w:pPr>
            <w:r>
              <w:rPr>
                <w:w w:val="95"/>
                <w:sz w:val="22"/>
              </w:rPr>
              <w:t>72.0%</w:t>
            </w:r>
          </w:p>
        </w:tc>
      </w:tr>
      <w:tr>
        <w:trPr>
          <w:trHeight w:val="284" w:hRule="atLeast"/>
        </w:trPr>
        <w:tc>
          <w:tcPr>
            <w:tcW w:w="2226" w:type="dxa"/>
            <w:tcBorders>
              <w:top w:val="single" w:sz="8" w:space="0" w:color="000000"/>
              <w:bottom w:val="single" w:sz="8" w:space="0" w:color="000000"/>
            </w:tcBorders>
          </w:tcPr>
          <w:p>
            <w:pPr>
              <w:pStyle w:val="TableParagraph"/>
              <w:spacing w:line="245" w:lineRule="exact" w:before="19"/>
              <w:ind w:left="108"/>
              <w:jc w:val="left"/>
              <w:rPr>
                <w:sz w:val="22"/>
              </w:rPr>
            </w:pPr>
            <w:r>
              <w:rPr>
                <w:sz w:val="22"/>
              </w:rPr>
              <w:t>G</w:t>
            </w:r>
            <w:r>
              <w:rPr>
                <w:sz w:val="18"/>
              </w:rPr>
              <w:t>ENEVA </w:t>
            </w:r>
            <w:r>
              <w:rPr>
                <w:sz w:val="22"/>
              </w:rPr>
              <w:t>C</w:t>
            </w:r>
            <w:r>
              <w:rPr>
                <w:sz w:val="18"/>
              </w:rPr>
              <w:t>O</w:t>
            </w:r>
            <w:r>
              <w:rPr>
                <w:sz w:val="22"/>
              </w:rPr>
              <w:t>.</w:t>
            </w:r>
          </w:p>
        </w:tc>
        <w:tc>
          <w:tcPr>
            <w:tcW w:w="1602" w:type="dxa"/>
            <w:tcBorders>
              <w:top w:val="single" w:sz="8" w:space="0" w:color="000000"/>
              <w:bottom w:val="single" w:sz="8" w:space="0" w:color="000000"/>
            </w:tcBorders>
          </w:tcPr>
          <w:p>
            <w:pPr>
              <w:pStyle w:val="TableParagraph"/>
              <w:spacing w:line="245" w:lineRule="exact" w:before="19"/>
              <w:ind w:right="76"/>
              <w:rPr>
                <w:sz w:val="22"/>
              </w:rPr>
            </w:pPr>
            <w:r>
              <w:rPr>
                <w:w w:val="95"/>
                <w:sz w:val="22"/>
              </w:rPr>
              <w:t>1,308</w:t>
            </w:r>
          </w:p>
        </w:tc>
        <w:tc>
          <w:tcPr>
            <w:tcW w:w="1294" w:type="dxa"/>
            <w:tcBorders>
              <w:top w:val="single" w:sz="8" w:space="0" w:color="000000"/>
              <w:bottom w:val="single" w:sz="8" w:space="0" w:color="000000"/>
            </w:tcBorders>
          </w:tcPr>
          <w:p>
            <w:pPr>
              <w:pStyle w:val="TableParagraph"/>
              <w:spacing w:line="245" w:lineRule="exact" w:before="19"/>
              <w:ind w:right="76"/>
              <w:rPr>
                <w:sz w:val="22"/>
              </w:rPr>
            </w:pPr>
            <w:r>
              <w:rPr>
                <w:w w:val="95"/>
                <w:sz w:val="22"/>
              </w:rPr>
              <w:t>96.0%</w:t>
            </w:r>
          </w:p>
        </w:tc>
        <w:tc>
          <w:tcPr>
            <w:tcW w:w="1388" w:type="dxa"/>
            <w:tcBorders>
              <w:top w:val="single" w:sz="8" w:space="0" w:color="000000"/>
              <w:bottom w:val="single" w:sz="8" w:space="0" w:color="000000"/>
            </w:tcBorders>
          </w:tcPr>
          <w:p>
            <w:pPr>
              <w:pStyle w:val="TableParagraph"/>
              <w:spacing w:line="245" w:lineRule="exact" w:before="19"/>
              <w:ind w:right="77"/>
              <w:rPr>
                <w:sz w:val="22"/>
              </w:rPr>
            </w:pPr>
            <w:r>
              <w:rPr>
                <w:w w:val="95"/>
                <w:sz w:val="22"/>
              </w:rPr>
              <w:t>23.0%</w:t>
            </w:r>
          </w:p>
        </w:tc>
        <w:tc>
          <w:tcPr>
            <w:tcW w:w="1377" w:type="dxa"/>
            <w:tcBorders>
              <w:top w:val="single" w:sz="8" w:space="0" w:color="000000"/>
              <w:bottom w:val="single" w:sz="8" w:space="0" w:color="000000"/>
            </w:tcBorders>
          </w:tcPr>
          <w:p>
            <w:pPr>
              <w:pStyle w:val="TableParagraph"/>
              <w:spacing w:line="245" w:lineRule="exact" w:before="19"/>
              <w:ind w:right="77"/>
              <w:rPr>
                <w:sz w:val="22"/>
              </w:rPr>
            </w:pPr>
            <w:r>
              <w:rPr>
                <w:w w:val="95"/>
                <w:sz w:val="22"/>
              </w:rPr>
              <w:t>30.8%</w:t>
            </w:r>
          </w:p>
        </w:tc>
        <w:tc>
          <w:tcPr>
            <w:tcW w:w="1375" w:type="dxa"/>
            <w:tcBorders>
              <w:top w:val="single" w:sz="8" w:space="0" w:color="000000"/>
              <w:bottom w:val="single" w:sz="8" w:space="0" w:color="000000"/>
            </w:tcBorders>
          </w:tcPr>
          <w:p>
            <w:pPr>
              <w:pStyle w:val="TableParagraph"/>
              <w:spacing w:line="245" w:lineRule="exact" w:before="19"/>
              <w:ind w:right="77"/>
              <w:rPr>
                <w:sz w:val="22"/>
              </w:rPr>
            </w:pPr>
            <w:r>
              <w:rPr>
                <w:w w:val="95"/>
                <w:sz w:val="22"/>
              </w:rPr>
              <w:t>72.0%</w:t>
            </w:r>
          </w:p>
        </w:tc>
      </w:tr>
      <w:tr>
        <w:trPr>
          <w:trHeight w:val="286" w:hRule="atLeast"/>
        </w:trPr>
        <w:tc>
          <w:tcPr>
            <w:tcW w:w="2226" w:type="dxa"/>
            <w:tcBorders>
              <w:top w:val="single" w:sz="8" w:space="0" w:color="000000"/>
            </w:tcBorders>
            <w:shd w:val="clear" w:color="auto" w:fill="FFF6E7"/>
          </w:tcPr>
          <w:p>
            <w:pPr>
              <w:pStyle w:val="TableParagraph"/>
              <w:spacing w:line="247" w:lineRule="exact" w:before="19"/>
              <w:ind w:left="108"/>
              <w:jc w:val="left"/>
              <w:rPr>
                <w:sz w:val="22"/>
              </w:rPr>
            </w:pPr>
            <w:r>
              <w:rPr>
                <w:sz w:val="22"/>
              </w:rPr>
              <w:t>H</w:t>
            </w:r>
            <w:r>
              <w:rPr>
                <w:sz w:val="18"/>
              </w:rPr>
              <w:t>ENRY </w:t>
            </w:r>
            <w:r>
              <w:rPr>
                <w:sz w:val="22"/>
              </w:rPr>
              <w:t>C</w:t>
            </w:r>
            <w:r>
              <w:rPr>
                <w:sz w:val="18"/>
              </w:rPr>
              <w:t>O</w:t>
            </w:r>
            <w:r>
              <w:rPr>
                <w:sz w:val="22"/>
              </w:rPr>
              <w:t>.</w:t>
            </w:r>
          </w:p>
        </w:tc>
        <w:tc>
          <w:tcPr>
            <w:tcW w:w="1602" w:type="dxa"/>
            <w:tcBorders>
              <w:top w:val="single" w:sz="8" w:space="0" w:color="000000"/>
            </w:tcBorders>
            <w:shd w:val="clear" w:color="auto" w:fill="FFF6E7"/>
          </w:tcPr>
          <w:p>
            <w:pPr>
              <w:pStyle w:val="TableParagraph"/>
              <w:spacing w:line="247" w:lineRule="exact" w:before="19"/>
              <w:ind w:right="75"/>
              <w:rPr>
                <w:sz w:val="22"/>
              </w:rPr>
            </w:pPr>
            <w:r>
              <w:rPr>
                <w:w w:val="95"/>
                <w:sz w:val="22"/>
              </w:rPr>
              <w:t>737</w:t>
            </w:r>
          </w:p>
        </w:tc>
        <w:tc>
          <w:tcPr>
            <w:tcW w:w="1294" w:type="dxa"/>
            <w:tcBorders>
              <w:top w:val="single" w:sz="8" w:space="0" w:color="000000"/>
            </w:tcBorders>
            <w:shd w:val="clear" w:color="auto" w:fill="FFF6E7"/>
          </w:tcPr>
          <w:p>
            <w:pPr>
              <w:pStyle w:val="TableParagraph"/>
              <w:spacing w:line="247" w:lineRule="exact" w:before="19"/>
              <w:ind w:right="77"/>
              <w:rPr>
                <w:sz w:val="22"/>
              </w:rPr>
            </w:pPr>
            <w:r>
              <w:rPr>
                <w:w w:val="95"/>
                <w:sz w:val="22"/>
              </w:rPr>
              <w:t>95.0%</w:t>
            </w:r>
          </w:p>
        </w:tc>
        <w:tc>
          <w:tcPr>
            <w:tcW w:w="1388" w:type="dxa"/>
            <w:tcBorders>
              <w:top w:val="single" w:sz="8" w:space="0" w:color="000000"/>
            </w:tcBorders>
            <w:shd w:val="clear" w:color="auto" w:fill="FFF6E7"/>
          </w:tcPr>
          <w:p>
            <w:pPr>
              <w:pStyle w:val="TableParagraph"/>
              <w:spacing w:line="247" w:lineRule="exact" w:before="19"/>
              <w:ind w:right="77"/>
              <w:rPr>
                <w:sz w:val="22"/>
              </w:rPr>
            </w:pPr>
            <w:r>
              <w:rPr>
                <w:w w:val="95"/>
                <w:sz w:val="22"/>
              </w:rPr>
              <w:t>28.0%</w:t>
            </w:r>
          </w:p>
        </w:tc>
        <w:tc>
          <w:tcPr>
            <w:tcW w:w="1377" w:type="dxa"/>
            <w:tcBorders>
              <w:top w:val="single" w:sz="8" w:space="0" w:color="000000"/>
            </w:tcBorders>
            <w:shd w:val="clear" w:color="auto" w:fill="FFF6E7"/>
          </w:tcPr>
          <w:p>
            <w:pPr>
              <w:pStyle w:val="TableParagraph"/>
              <w:spacing w:line="247" w:lineRule="exact" w:before="19"/>
              <w:ind w:right="78"/>
              <w:rPr>
                <w:sz w:val="22"/>
              </w:rPr>
            </w:pPr>
            <w:r>
              <w:rPr>
                <w:w w:val="95"/>
                <w:sz w:val="22"/>
              </w:rPr>
              <w:t>32.4%</w:t>
            </w:r>
          </w:p>
        </w:tc>
        <w:tc>
          <w:tcPr>
            <w:tcW w:w="1375" w:type="dxa"/>
            <w:tcBorders>
              <w:top w:val="single" w:sz="8" w:space="0" w:color="000000"/>
            </w:tcBorders>
            <w:shd w:val="clear" w:color="auto" w:fill="FFF6E7"/>
          </w:tcPr>
          <w:p>
            <w:pPr>
              <w:pStyle w:val="TableParagraph"/>
              <w:spacing w:line="247" w:lineRule="exact" w:before="19"/>
              <w:ind w:right="79"/>
              <w:rPr>
                <w:sz w:val="22"/>
              </w:rPr>
            </w:pPr>
            <w:r>
              <w:rPr>
                <w:w w:val="95"/>
                <w:sz w:val="22"/>
              </w:rPr>
              <w:t>76.0%</w:t>
            </w:r>
          </w:p>
        </w:tc>
      </w:tr>
    </w:tbl>
    <w:p>
      <w:pPr>
        <w:spacing w:before="0"/>
        <w:ind w:left="1440" w:right="0" w:firstLine="0"/>
        <w:jc w:val="left"/>
        <w:rPr>
          <w:sz w:val="12"/>
        </w:rPr>
      </w:pPr>
      <w:r>
        <w:rPr>
          <w:sz w:val="12"/>
        </w:rPr>
        <w:t>U.S. C</w:t>
      </w:r>
      <w:r>
        <w:rPr>
          <w:sz w:val="10"/>
        </w:rPr>
        <w:t>ENSUS OF </w:t>
      </w:r>
      <w:r>
        <w:rPr>
          <w:sz w:val="12"/>
        </w:rPr>
        <w:t>A</w:t>
      </w:r>
      <w:r>
        <w:rPr>
          <w:sz w:val="10"/>
        </w:rPr>
        <w:t>GRICULTURE </w:t>
      </w:r>
      <w:r>
        <w:rPr>
          <w:sz w:val="12"/>
        </w:rPr>
        <w:t>2017</w:t>
      </w:r>
    </w:p>
    <w:p>
      <w:pPr>
        <w:pStyle w:val="BodyText"/>
        <w:rPr>
          <w:sz w:val="14"/>
        </w:rPr>
      </w:pPr>
    </w:p>
    <w:p>
      <w:pPr>
        <w:pStyle w:val="BodyText"/>
        <w:rPr>
          <w:sz w:val="14"/>
        </w:rPr>
      </w:pPr>
    </w:p>
    <w:p>
      <w:pPr>
        <w:pStyle w:val="BodyText"/>
        <w:spacing w:before="11"/>
        <w:rPr>
          <w:sz w:val="13"/>
        </w:rPr>
      </w:pPr>
    </w:p>
    <w:p>
      <w:pPr>
        <w:spacing w:line="289" w:lineRule="exact" w:before="0"/>
        <w:ind w:left="8" w:right="104" w:firstLine="0"/>
        <w:jc w:val="center"/>
        <w:rPr>
          <w:b/>
          <w:sz w:val="24"/>
        </w:rPr>
      </w:pPr>
      <w:r>
        <w:rPr>
          <w:b/>
          <w:sz w:val="24"/>
        </w:rPr>
        <w:t>T</w:t>
      </w:r>
      <w:r>
        <w:rPr>
          <w:b/>
          <w:sz w:val="19"/>
        </w:rPr>
        <w:t>ABLE </w:t>
      </w:r>
      <w:r>
        <w:rPr>
          <w:b/>
          <w:sz w:val="24"/>
        </w:rPr>
        <w:t>84:</w:t>
      </w:r>
    </w:p>
    <w:p>
      <w:pPr>
        <w:spacing w:line="289" w:lineRule="exact" w:before="0"/>
        <w:ind w:left="11" w:right="104" w:firstLine="0"/>
        <w:jc w:val="center"/>
        <w:rPr>
          <w:sz w:val="19"/>
        </w:rPr>
      </w:pPr>
      <w:r>
        <w:rPr>
          <w:sz w:val="24"/>
        </w:rPr>
        <w:t>M</w:t>
      </w:r>
      <w:r>
        <w:rPr>
          <w:sz w:val="19"/>
        </w:rPr>
        <w:t>EDIAN </w:t>
      </w:r>
      <w:r>
        <w:rPr>
          <w:sz w:val="24"/>
        </w:rPr>
        <w:t>F</w:t>
      </w:r>
      <w:r>
        <w:rPr>
          <w:sz w:val="19"/>
        </w:rPr>
        <w:t>AMILY AND </w:t>
      </w:r>
      <w:r>
        <w:rPr>
          <w:sz w:val="24"/>
        </w:rPr>
        <w:t>H</w:t>
      </w:r>
      <w:r>
        <w:rPr>
          <w:sz w:val="19"/>
        </w:rPr>
        <w:t>OUSEHOLD </w:t>
      </w:r>
      <w:r>
        <w:rPr>
          <w:sz w:val="24"/>
        </w:rPr>
        <w:t>E</w:t>
      </w:r>
      <w:r>
        <w:rPr>
          <w:sz w:val="19"/>
        </w:rPr>
        <w:t>ARNINGS</w:t>
      </w:r>
    </w:p>
    <w:p>
      <w:pPr>
        <w:pStyle w:val="BodyText"/>
        <w:rPr>
          <w:sz w:val="20"/>
        </w:rPr>
      </w:pPr>
    </w:p>
    <w:p>
      <w:pPr>
        <w:pStyle w:val="BodyText"/>
        <w:spacing w:before="11" w:after="1"/>
        <w:rPr>
          <w:sz w:val="20"/>
        </w:rPr>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91"/>
        <w:gridCol w:w="3535"/>
        <w:gridCol w:w="3533"/>
      </w:tblGrid>
      <w:tr>
        <w:trPr>
          <w:trHeight w:val="630" w:hRule="atLeast"/>
        </w:trPr>
        <w:tc>
          <w:tcPr>
            <w:tcW w:w="2191" w:type="dxa"/>
            <w:shd w:val="clear" w:color="auto" w:fill="FDD282"/>
          </w:tcPr>
          <w:p>
            <w:pPr>
              <w:pStyle w:val="TableParagraph"/>
              <w:spacing w:before="169"/>
              <w:ind w:left="755" w:right="725"/>
              <w:jc w:val="center"/>
              <w:rPr>
                <w:b/>
                <w:sz w:val="19"/>
              </w:rPr>
            </w:pPr>
            <w:r>
              <w:rPr>
                <w:b/>
                <w:sz w:val="24"/>
              </w:rPr>
              <w:t>P</w:t>
            </w:r>
            <w:r>
              <w:rPr>
                <w:b/>
                <w:sz w:val="19"/>
              </w:rPr>
              <w:t>LACE</w:t>
            </w:r>
          </w:p>
        </w:tc>
        <w:tc>
          <w:tcPr>
            <w:tcW w:w="3535" w:type="dxa"/>
            <w:shd w:val="clear" w:color="auto" w:fill="FDD282"/>
          </w:tcPr>
          <w:p>
            <w:pPr>
              <w:pStyle w:val="TableParagraph"/>
              <w:spacing w:before="169"/>
              <w:ind w:left="406"/>
              <w:jc w:val="left"/>
              <w:rPr>
                <w:b/>
                <w:sz w:val="19"/>
              </w:rPr>
            </w:pPr>
            <w:r>
              <w:rPr>
                <w:b/>
                <w:sz w:val="24"/>
              </w:rPr>
              <w:t>M</w:t>
            </w:r>
            <w:r>
              <w:rPr>
                <w:b/>
                <w:sz w:val="19"/>
              </w:rPr>
              <w:t>EDIAN FAMILY EARNINGS</w:t>
            </w:r>
          </w:p>
        </w:tc>
        <w:tc>
          <w:tcPr>
            <w:tcW w:w="3533" w:type="dxa"/>
            <w:shd w:val="clear" w:color="auto" w:fill="FDD282"/>
          </w:tcPr>
          <w:p>
            <w:pPr>
              <w:pStyle w:val="TableParagraph"/>
              <w:spacing w:before="169"/>
              <w:ind w:left="167"/>
              <w:jc w:val="left"/>
              <w:rPr>
                <w:b/>
                <w:sz w:val="19"/>
              </w:rPr>
            </w:pPr>
            <w:r>
              <w:rPr>
                <w:b/>
                <w:sz w:val="24"/>
              </w:rPr>
              <w:t>M</w:t>
            </w:r>
            <w:r>
              <w:rPr>
                <w:b/>
                <w:sz w:val="19"/>
              </w:rPr>
              <w:t>EDIAN HOUSEHOLD EARNINGS</w:t>
            </w:r>
          </w:p>
        </w:tc>
      </w:tr>
      <w:tr>
        <w:trPr>
          <w:trHeight w:val="329" w:hRule="atLeast"/>
        </w:trPr>
        <w:tc>
          <w:tcPr>
            <w:tcW w:w="2191" w:type="dxa"/>
            <w:tcBorders>
              <w:bottom w:val="double" w:sz="6" w:space="0" w:color="833B0A"/>
            </w:tcBorders>
          </w:tcPr>
          <w:p>
            <w:pPr>
              <w:pStyle w:val="TableParagraph"/>
              <w:spacing w:before="19"/>
              <w:ind w:left="108"/>
              <w:jc w:val="left"/>
              <w:rPr>
                <w:sz w:val="19"/>
              </w:rPr>
            </w:pPr>
            <w:r>
              <w:rPr>
                <w:sz w:val="24"/>
              </w:rPr>
              <w:t>A</w:t>
            </w:r>
            <w:r>
              <w:rPr>
                <w:sz w:val="19"/>
              </w:rPr>
              <w:t>LABAMA</w:t>
            </w:r>
          </w:p>
        </w:tc>
        <w:tc>
          <w:tcPr>
            <w:tcW w:w="3535" w:type="dxa"/>
            <w:tcBorders>
              <w:bottom w:val="double" w:sz="6" w:space="0" w:color="833B0A"/>
            </w:tcBorders>
          </w:tcPr>
          <w:p>
            <w:pPr>
              <w:pStyle w:val="TableParagraph"/>
              <w:spacing w:before="19"/>
              <w:ind w:right="74"/>
              <w:rPr>
                <w:sz w:val="24"/>
              </w:rPr>
            </w:pPr>
            <w:r>
              <w:rPr>
                <w:sz w:val="24"/>
              </w:rPr>
              <w:t>$64,430</w:t>
            </w:r>
          </w:p>
        </w:tc>
        <w:tc>
          <w:tcPr>
            <w:tcW w:w="3533" w:type="dxa"/>
            <w:tcBorders>
              <w:bottom w:val="double" w:sz="6" w:space="0" w:color="833B0A"/>
            </w:tcBorders>
          </w:tcPr>
          <w:p>
            <w:pPr>
              <w:pStyle w:val="TableParagraph"/>
              <w:spacing w:before="19"/>
              <w:ind w:right="74"/>
              <w:rPr>
                <w:sz w:val="24"/>
              </w:rPr>
            </w:pPr>
            <w:r>
              <w:rPr>
                <w:sz w:val="24"/>
              </w:rPr>
              <w:t>$50,536</w:t>
            </w:r>
          </w:p>
        </w:tc>
      </w:tr>
      <w:tr>
        <w:trPr>
          <w:trHeight w:val="329" w:hRule="atLeast"/>
        </w:trPr>
        <w:tc>
          <w:tcPr>
            <w:tcW w:w="2191" w:type="dxa"/>
            <w:tcBorders>
              <w:top w:val="double" w:sz="6" w:space="0" w:color="833B0A"/>
              <w:bottom w:val="single" w:sz="8" w:space="0" w:color="000000"/>
            </w:tcBorders>
            <w:shd w:val="clear" w:color="auto" w:fill="FFF6E7"/>
          </w:tcPr>
          <w:p>
            <w:pPr>
              <w:pStyle w:val="TableParagraph"/>
              <w:spacing w:before="32"/>
              <w:ind w:left="108"/>
              <w:jc w:val="left"/>
              <w:rPr>
                <w:sz w:val="22"/>
              </w:rPr>
            </w:pPr>
            <w:r>
              <w:rPr>
                <w:sz w:val="22"/>
              </w:rPr>
              <w:t>B</w:t>
            </w:r>
            <w:r>
              <w:rPr>
                <w:sz w:val="18"/>
              </w:rPr>
              <w:t>ARBOUR </w:t>
            </w:r>
            <w:r>
              <w:rPr>
                <w:sz w:val="22"/>
              </w:rPr>
              <w:t>C</w:t>
            </w:r>
            <w:r>
              <w:rPr>
                <w:sz w:val="18"/>
              </w:rPr>
              <w:t>O</w:t>
            </w:r>
            <w:r>
              <w:rPr>
                <w:sz w:val="22"/>
              </w:rPr>
              <w:t>.</w:t>
            </w:r>
          </w:p>
        </w:tc>
        <w:tc>
          <w:tcPr>
            <w:tcW w:w="3535" w:type="dxa"/>
            <w:tcBorders>
              <w:top w:val="double" w:sz="6" w:space="0" w:color="833B0A"/>
              <w:bottom w:val="single" w:sz="8" w:space="0" w:color="000000"/>
            </w:tcBorders>
            <w:shd w:val="clear" w:color="auto" w:fill="FFF6E7"/>
          </w:tcPr>
          <w:p>
            <w:pPr>
              <w:pStyle w:val="TableParagraph"/>
              <w:spacing w:line="289" w:lineRule="exact" w:before="20"/>
              <w:ind w:right="76"/>
              <w:rPr>
                <w:sz w:val="22"/>
              </w:rPr>
            </w:pPr>
            <w:r>
              <w:rPr>
                <w:sz w:val="24"/>
              </w:rPr>
              <w:t>$</w:t>
            </w:r>
            <w:r>
              <w:rPr>
                <w:sz w:val="22"/>
              </w:rPr>
              <w:t>41,704</w:t>
            </w:r>
          </w:p>
        </w:tc>
        <w:tc>
          <w:tcPr>
            <w:tcW w:w="3533" w:type="dxa"/>
            <w:tcBorders>
              <w:top w:val="double" w:sz="6" w:space="0" w:color="833B0A"/>
              <w:bottom w:val="single" w:sz="8" w:space="0" w:color="000000"/>
            </w:tcBorders>
            <w:shd w:val="clear" w:color="auto" w:fill="FFF6E7"/>
          </w:tcPr>
          <w:p>
            <w:pPr>
              <w:pStyle w:val="TableParagraph"/>
              <w:spacing w:line="289" w:lineRule="exact" w:before="20"/>
              <w:ind w:right="76"/>
              <w:rPr>
                <w:sz w:val="22"/>
              </w:rPr>
            </w:pPr>
            <w:r>
              <w:rPr>
                <w:sz w:val="24"/>
              </w:rPr>
              <w:t>$</w:t>
            </w:r>
            <w:r>
              <w:rPr>
                <w:sz w:val="22"/>
              </w:rPr>
              <w:t>32,525</w:t>
            </w:r>
          </w:p>
        </w:tc>
      </w:tr>
      <w:tr>
        <w:trPr>
          <w:trHeight w:val="314" w:hRule="atLeast"/>
        </w:trPr>
        <w:tc>
          <w:tcPr>
            <w:tcW w:w="2191" w:type="dxa"/>
            <w:tcBorders>
              <w:top w:val="single" w:sz="8" w:space="0" w:color="000000"/>
              <w:bottom w:val="single" w:sz="8" w:space="0" w:color="000000"/>
            </w:tcBorders>
          </w:tcPr>
          <w:p>
            <w:pPr>
              <w:pStyle w:val="TableParagraph"/>
              <w:spacing w:before="24"/>
              <w:ind w:left="108"/>
              <w:jc w:val="left"/>
              <w:rPr>
                <w:sz w:val="22"/>
              </w:rPr>
            </w:pPr>
            <w:r>
              <w:rPr>
                <w:sz w:val="22"/>
              </w:rPr>
              <w:t>C</w:t>
            </w:r>
            <w:r>
              <w:rPr>
                <w:sz w:val="18"/>
              </w:rPr>
              <w:t>OVINGTON </w:t>
            </w:r>
            <w:r>
              <w:rPr>
                <w:sz w:val="22"/>
              </w:rPr>
              <w:t>C</w:t>
            </w:r>
            <w:r>
              <w:rPr>
                <w:sz w:val="18"/>
              </w:rPr>
              <w:t>O</w:t>
            </w:r>
            <w:r>
              <w:rPr>
                <w:sz w:val="22"/>
              </w:rPr>
              <w:t>.</w:t>
            </w:r>
          </w:p>
        </w:tc>
        <w:tc>
          <w:tcPr>
            <w:tcW w:w="3535" w:type="dxa"/>
            <w:tcBorders>
              <w:top w:val="single" w:sz="8" w:space="0" w:color="000000"/>
              <w:bottom w:val="single" w:sz="8" w:space="0" w:color="000000"/>
            </w:tcBorders>
          </w:tcPr>
          <w:p>
            <w:pPr>
              <w:pStyle w:val="TableParagraph"/>
              <w:spacing w:line="282" w:lineRule="exact" w:before="12"/>
              <w:ind w:right="76"/>
              <w:rPr>
                <w:sz w:val="22"/>
              </w:rPr>
            </w:pPr>
            <w:r>
              <w:rPr>
                <w:sz w:val="24"/>
              </w:rPr>
              <w:t>$</w:t>
            </w:r>
            <w:r>
              <w:rPr>
                <w:sz w:val="22"/>
              </w:rPr>
              <w:t>54,031</w:t>
            </w:r>
          </w:p>
        </w:tc>
        <w:tc>
          <w:tcPr>
            <w:tcW w:w="3533" w:type="dxa"/>
            <w:tcBorders>
              <w:top w:val="single" w:sz="8" w:space="0" w:color="000000"/>
              <w:bottom w:val="single" w:sz="8" w:space="0" w:color="000000"/>
            </w:tcBorders>
          </w:tcPr>
          <w:p>
            <w:pPr>
              <w:pStyle w:val="TableParagraph"/>
              <w:spacing w:line="282" w:lineRule="exact" w:before="12"/>
              <w:ind w:right="76"/>
              <w:rPr>
                <w:sz w:val="22"/>
              </w:rPr>
            </w:pPr>
            <w:r>
              <w:rPr>
                <w:sz w:val="24"/>
              </w:rPr>
              <w:t>$</w:t>
            </w:r>
            <w:r>
              <w:rPr>
                <w:sz w:val="22"/>
              </w:rPr>
              <w:t>42,189</w:t>
            </w:r>
          </w:p>
        </w:tc>
      </w:tr>
      <w:tr>
        <w:trPr>
          <w:trHeight w:val="314" w:hRule="atLeast"/>
        </w:trPr>
        <w:tc>
          <w:tcPr>
            <w:tcW w:w="2191" w:type="dxa"/>
            <w:tcBorders>
              <w:top w:val="single" w:sz="8" w:space="0" w:color="000000"/>
              <w:bottom w:val="single" w:sz="8" w:space="0" w:color="000000"/>
            </w:tcBorders>
            <w:shd w:val="clear" w:color="auto" w:fill="FFF6E7"/>
          </w:tcPr>
          <w:p>
            <w:pPr>
              <w:pStyle w:val="TableParagraph"/>
              <w:spacing w:before="24"/>
              <w:ind w:left="108"/>
              <w:jc w:val="left"/>
              <w:rPr>
                <w:sz w:val="22"/>
              </w:rPr>
            </w:pPr>
            <w:r>
              <w:rPr>
                <w:sz w:val="22"/>
              </w:rPr>
              <w:t>G</w:t>
            </w:r>
            <w:r>
              <w:rPr>
                <w:sz w:val="18"/>
              </w:rPr>
              <w:t>ENEVA </w:t>
            </w:r>
            <w:r>
              <w:rPr>
                <w:sz w:val="22"/>
              </w:rPr>
              <w:t>C</w:t>
            </w:r>
            <w:r>
              <w:rPr>
                <w:sz w:val="18"/>
              </w:rPr>
              <w:t>O</w:t>
            </w:r>
            <w:r>
              <w:rPr>
                <w:sz w:val="22"/>
              </w:rPr>
              <w:t>.</w:t>
            </w:r>
          </w:p>
        </w:tc>
        <w:tc>
          <w:tcPr>
            <w:tcW w:w="3535" w:type="dxa"/>
            <w:tcBorders>
              <w:top w:val="single" w:sz="8" w:space="0" w:color="000000"/>
              <w:bottom w:val="single" w:sz="8" w:space="0" w:color="000000"/>
            </w:tcBorders>
            <w:shd w:val="clear" w:color="auto" w:fill="FFF6E7"/>
          </w:tcPr>
          <w:p>
            <w:pPr>
              <w:pStyle w:val="TableParagraph"/>
              <w:spacing w:line="282" w:lineRule="exact" w:before="12"/>
              <w:ind w:right="76"/>
              <w:rPr>
                <w:sz w:val="22"/>
              </w:rPr>
            </w:pPr>
            <w:r>
              <w:rPr>
                <w:sz w:val="24"/>
              </w:rPr>
              <w:t>$</w:t>
            </w:r>
            <w:r>
              <w:rPr>
                <w:sz w:val="22"/>
              </w:rPr>
              <w:t>50,660</w:t>
            </w:r>
          </w:p>
        </w:tc>
        <w:tc>
          <w:tcPr>
            <w:tcW w:w="3533" w:type="dxa"/>
            <w:tcBorders>
              <w:top w:val="single" w:sz="8" w:space="0" w:color="000000"/>
              <w:bottom w:val="single" w:sz="8" w:space="0" w:color="000000"/>
            </w:tcBorders>
            <w:shd w:val="clear" w:color="auto" w:fill="FFF6E7"/>
          </w:tcPr>
          <w:p>
            <w:pPr>
              <w:pStyle w:val="TableParagraph"/>
              <w:spacing w:line="282" w:lineRule="exact" w:before="12"/>
              <w:ind w:right="76"/>
              <w:rPr>
                <w:sz w:val="22"/>
              </w:rPr>
            </w:pPr>
            <w:r>
              <w:rPr>
                <w:sz w:val="24"/>
              </w:rPr>
              <w:t>$</w:t>
            </w:r>
            <w:r>
              <w:rPr>
                <w:sz w:val="22"/>
              </w:rPr>
              <w:t>41,732</w:t>
            </w:r>
          </w:p>
        </w:tc>
      </w:tr>
      <w:tr>
        <w:trPr>
          <w:trHeight w:val="316" w:hRule="atLeast"/>
        </w:trPr>
        <w:tc>
          <w:tcPr>
            <w:tcW w:w="2191" w:type="dxa"/>
            <w:tcBorders>
              <w:top w:val="single" w:sz="8" w:space="0" w:color="000000"/>
            </w:tcBorders>
          </w:tcPr>
          <w:p>
            <w:pPr>
              <w:pStyle w:val="TableParagraph"/>
              <w:spacing w:before="25"/>
              <w:ind w:left="108"/>
              <w:jc w:val="left"/>
              <w:rPr>
                <w:sz w:val="22"/>
              </w:rPr>
            </w:pPr>
            <w:r>
              <w:rPr>
                <w:sz w:val="22"/>
              </w:rPr>
              <w:t>H</w:t>
            </w:r>
            <w:r>
              <w:rPr>
                <w:sz w:val="18"/>
              </w:rPr>
              <w:t>ENRY </w:t>
            </w:r>
            <w:r>
              <w:rPr>
                <w:sz w:val="22"/>
              </w:rPr>
              <w:t>C</w:t>
            </w:r>
            <w:r>
              <w:rPr>
                <w:sz w:val="18"/>
              </w:rPr>
              <w:t>O</w:t>
            </w:r>
            <w:r>
              <w:rPr>
                <w:sz w:val="22"/>
              </w:rPr>
              <w:t>.</w:t>
            </w:r>
          </w:p>
        </w:tc>
        <w:tc>
          <w:tcPr>
            <w:tcW w:w="3535" w:type="dxa"/>
            <w:tcBorders>
              <w:top w:val="single" w:sz="8" w:space="0" w:color="000000"/>
            </w:tcBorders>
          </w:tcPr>
          <w:p>
            <w:pPr>
              <w:pStyle w:val="TableParagraph"/>
              <w:spacing w:line="283" w:lineRule="exact" w:before="14"/>
              <w:ind w:right="76"/>
              <w:rPr>
                <w:sz w:val="22"/>
              </w:rPr>
            </w:pPr>
            <w:r>
              <w:rPr>
                <w:sz w:val="24"/>
              </w:rPr>
              <w:t>$</w:t>
            </w:r>
            <w:r>
              <w:rPr>
                <w:sz w:val="22"/>
              </w:rPr>
              <w:t>60,684</w:t>
            </w:r>
          </w:p>
        </w:tc>
        <w:tc>
          <w:tcPr>
            <w:tcW w:w="3533" w:type="dxa"/>
            <w:tcBorders>
              <w:top w:val="single" w:sz="8" w:space="0" w:color="000000"/>
            </w:tcBorders>
          </w:tcPr>
          <w:p>
            <w:pPr>
              <w:pStyle w:val="TableParagraph"/>
              <w:spacing w:line="283" w:lineRule="exact" w:before="14"/>
              <w:ind w:right="76"/>
              <w:rPr>
                <w:sz w:val="22"/>
              </w:rPr>
            </w:pPr>
            <w:r>
              <w:rPr>
                <w:sz w:val="24"/>
              </w:rPr>
              <w:t>$</w:t>
            </w:r>
            <w:r>
              <w:rPr>
                <w:sz w:val="22"/>
              </w:rPr>
              <w:t>50,017</w:t>
            </w:r>
          </w:p>
        </w:tc>
      </w:tr>
    </w:tbl>
    <w:p>
      <w:pPr>
        <w:spacing w:before="0"/>
        <w:ind w:left="1440" w:right="0" w:firstLine="0"/>
        <w:jc w:val="left"/>
        <w:rPr>
          <w:sz w:val="12"/>
        </w:rPr>
      </w:pPr>
      <w:r>
        <w:rPr>
          <w:sz w:val="12"/>
        </w:rPr>
        <w:t>U.S. C</w:t>
      </w:r>
      <w:r>
        <w:rPr>
          <w:sz w:val="10"/>
        </w:rPr>
        <w:t>ENSUS OF </w:t>
      </w:r>
      <w:r>
        <w:rPr>
          <w:sz w:val="12"/>
        </w:rPr>
        <w:t>A</w:t>
      </w:r>
      <w:r>
        <w:rPr>
          <w:sz w:val="10"/>
        </w:rPr>
        <w:t>GRICULTURE </w:t>
      </w:r>
      <w:r>
        <w:rPr>
          <w:sz w:val="12"/>
        </w:rPr>
        <w:t>2017</w:t>
      </w:r>
    </w:p>
    <w:p>
      <w:pPr>
        <w:pStyle w:val="BodyText"/>
        <w:rPr>
          <w:sz w:val="20"/>
        </w:rPr>
      </w:pPr>
    </w:p>
    <w:p>
      <w:pPr>
        <w:pStyle w:val="BodyText"/>
        <w:rPr>
          <w:sz w:val="20"/>
        </w:rPr>
      </w:pPr>
    </w:p>
    <w:p>
      <w:pPr>
        <w:pStyle w:val="BodyText"/>
        <w:spacing w:before="8"/>
        <w:rPr>
          <w:sz w:val="29"/>
        </w:rPr>
      </w:pPr>
    </w:p>
    <w:p>
      <w:pPr>
        <w:spacing w:line="289" w:lineRule="exact" w:before="100"/>
        <w:ind w:left="8" w:right="104" w:firstLine="0"/>
        <w:jc w:val="center"/>
        <w:rPr>
          <w:b/>
          <w:sz w:val="24"/>
        </w:rPr>
      </w:pPr>
      <w:r>
        <w:rPr>
          <w:b/>
          <w:sz w:val="24"/>
        </w:rPr>
        <w:t>T</w:t>
      </w:r>
      <w:r>
        <w:rPr>
          <w:b/>
          <w:sz w:val="19"/>
        </w:rPr>
        <w:t>ABLE </w:t>
      </w:r>
      <w:r>
        <w:rPr>
          <w:b/>
          <w:sz w:val="24"/>
        </w:rPr>
        <w:t>85:</w:t>
      </w:r>
    </w:p>
    <w:p>
      <w:pPr>
        <w:spacing w:line="289" w:lineRule="exact" w:before="0"/>
        <w:ind w:left="9" w:right="104" w:firstLine="0"/>
        <w:jc w:val="center"/>
        <w:rPr>
          <w:sz w:val="19"/>
        </w:rPr>
      </w:pPr>
      <w:r>
        <w:rPr>
          <w:sz w:val="24"/>
        </w:rPr>
        <w:t>M</w:t>
      </w:r>
      <w:r>
        <w:rPr>
          <w:sz w:val="19"/>
        </w:rPr>
        <w:t>EDIAN </w:t>
      </w:r>
      <w:r>
        <w:rPr>
          <w:sz w:val="24"/>
        </w:rPr>
        <w:t>E</w:t>
      </w:r>
      <w:r>
        <w:rPr>
          <w:sz w:val="19"/>
        </w:rPr>
        <w:t>ARNINGS BY </w:t>
      </w:r>
      <w:r>
        <w:rPr>
          <w:sz w:val="24"/>
        </w:rPr>
        <w:t>G</w:t>
      </w:r>
      <w:r>
        <w:rPr>
          <w:sz w:val="19"/>
        </w:rPr>
        <w:t>ENDER</w:t>
      </w:r>
    </w:p>
    <w:p>
      <w:pPr>
        <w:spacing w:before="0"/>
        <w:ind w:left="10" w:right="104" w:firstLine="0"/>
        <w:jc w:val="center"/>
        <w:rPr>
          <w:sz w:val="16"/>
        </w:rPr>
      </w:pPr>
      <w:r>
        <w:rPr>
          <w:sz w:val="16"/>
        </w:rPr>
        <w:t>S</w:t>
      </w:r>
      <w:r>
        <w:rPr>
          <w:sz w:val="13"/>
        </w:rPr>
        <w:t>EE </w:t>
      </w:r>
      <w:r>
        <w:rPr>
          <w:sz w:val="16"/>
        </w:rPr>
        <w:t>F</w:t>
      </w:r>
      <w:r>
        <w:rPr>
          <w:sz w:val="13"/>
        </w:rPr>
        <w:t>IGURE </w:t>
      </w:r>
      <w:r>
        <w:rPr>
          <w:sz w:val="16"/>
        </w:rPr>
        <w:t>75, </w:t>
      </w:r>
      <w:r>
        <w:rPr>
          <w:sz w:val="13"/>
        </w:rPr>
        <w:t>PAGE </w:t>
      </w:r>
      <w:r>
        <w:rPr>
          <w:sz w:val="16"/>
        </w:rPr>
        <w:t>84</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72"/>
        <w:gridCol w:w="2530"/>
        <w:gridCol w:w="2530"/>
        <w:gridCol w:w="2529"/>
      </w:tblGrid>
      <w:tr>
        <w:trPr>
          <w:trHeight w:val="780" w:hRule="atLeast"/>
        </w:trPr>
        <w:tc>
          <w:tcPr>
            <w:tcW w:w="1672" w:type="dxa"/>
            <w:shd w:val="clear" w:color="auto" w:fill="FDD282"/>
          </w:tcPr>
          <w:p>
            <w:pPr>
              <w:pStyle w:val="TableParagraph"/>
              <w:spacing w:before="244"/>
              <w:ind w:left="108"/>
              <w:jc w:val="left"/>
              <w:rPr>
                <w:b/>
                <w:sz w:val="19"/>
              </w:rPr>
            </w:pPr>
            <w:r>
              <w:rPr>
                <w:b/>
                <w:sz w:val="24"/>
              </w:rPr>
              <w:t>P</w:t>
            </w:r>
            <w:r>
              <w:rPr>
                <w:b/>
                <w:sz w:val="19"/>
              </w:rPr>
              <w:t>LACE</w:t>
            </w:r>
          </w:p>
        </w:tc>
        <w:tc>
          <w:tcPr>
            <w:tcW w:w="2530" w:type="dxa"/>
            <w:shd w:val="clear" w:color="auto" w:fill="FDD282"/>
          </w:tcPr>
          <w:p>
            <w:pPr>
              <w:pStyle w:val="TableParagraph"/>
              <w:spacing w:line="283" w:lineRule="auto" w:before="99"/>
              <w:ind w:left="343" w:right="251" w:hanging="45"/>
              <w:jc w:val="left"/>
              <w:rPr>
                <w:b/>
                <w:sz w:val="19"/>
              </w:rPr>
            </w:pPr>
            <w:r>
              <w:rPr>
                <w:b/>
                <w:sz w:val="24"/>
              </w:rPr>
              <w:t>M</w:t>
            </w:r>
            <w:r>
              <w:rPr>
                <w:b/>
                <w:sz w:val="19"/>
              </w:rPr>
              <w:t>EDIAN EARNINGS FOR ALL WORKERS</w:t>
            </w:r>
          </w:p>
        </w:tc>
        <w:tc>
          <w:tcPr>
            <w:tcW w:w="2530" w:type="dxa"/>
            <w:shd w:val="clear" w:color="auto" w:fill="FDD282"/>
          </w:tcPr>
          <w:p>
            <w:pPr>
              <w:pStyle w:val="TableParagraph"/>
              <w:spacing w:line="283" w:lineRule="auto" w:before="99"/>
              <w:ind w:left="255" w:right="206" w:firstLine="44"/>
              <w:jc w:val="left"/>
              <w:rPr>
                <w:b/>
                <w:sz w:val="19"/>
              </w:rPr>
            </w:pPr>
            <w:r>
              <w:rPr>
                <w:b/>
                <w:sz w:val="24"/>
              </w:rPr>
              <w:t>M</w:t>
            </w:r>
            <w:r>
              <w:rPr>
                <w:b/>
                <w:sz w:val="19"/>
              </w:rPr>
              <w:t>EDIAN EARNINGS FOR MALE WORKERS</w:t>
            </w:r>
          </w:p>
        </w:tc>
        <w:tc>
          <w:tcPr>
            <w:tcW w:w="2529" w:type="dxa"/>
            <w:shd w:val="clear" w:color="auto" w:fill="FDD282"/>
          </w:tcPr>
          <w:p>
            <w:pPr>
              <w:pStyle w:val="TableParagraph"/>
              <w:spacing w:line="283" w:lineRule="auto" w:before="99"/>
              <w:ind w:left="141" w:right="92" w:firstLine="157"/>
              <w:jc w:val="left"/>
              <w:rPr>
                <w:b/>
                <w:sz w:val="19"/>
              </w:rPr>
            </w:pPr>
            <w:r>
              <w:rPr>
                <w:b/>
                <w:sz w:val="24"/>
              </w:rPr>
              <w:t>M</w:t>
            </w:r>
            <w:r>
              <w:rPr>
                <w:b/>
                <w:sz w:val="19"/>
              </w:rPr>
              <w:t>EDIAN EARNINGS FOR FEMALE WORKERS</w:t>
            </w:r>
          </w:p>
        </w:tc>
      </w:tr>
      <w:tr>
        <w:trPr>
          <w:trHeight w:val="329" w:hRule="atLeast"/>
        </w:trPr>
        <w:tc>
          <w:tcPr>
            <w:tcW w:w="1672" w:type="dxa"/>
            <w:tcBorders>
              <w:bottom w:val="double" w:sz="6" w:space="0" w:color="833B0A"/>
            </w:tcBorders>
          </w:tcPr>
          <w:p>
            <w:pPr>
              <w:pStyle w:val="TableParagraph"/>
              <w:spacing w:before="19"/>
              <w:ind w:left="108"/>
              <w:jc w:val="left"/>
              <w:rPr>
                <w:sz w:val="19"/>
              </w:rPr>
            </w:pPr>
            <w:r>
              <w:rPr>
                <w:sz w:val="24"/>
              </w:rPr>
              <w:t>A</w:t>
            </w:r>
            <w:r>
              <w:rPr>
                <w:sz w:val="19"/>
              </w:rPr>
              <w:t>LABAMA</w:t>
            </w:r>
          </w:p>
        </w:tc>
        <w:tc>
          <w:tcPr>
            <w:tcW w:w="2530" w:type="dxa"/>
            <w:tcBorders>
              <w:bottom w:val="double" w:sz="6" w:space="0" w:color="833B0A"/>
            </w:tcBorders>
          </w:tcPr>
          <w:p>
            <w:pPr>
              <w:pStyle w:val="TableParagraph"/>
              <w:spacing w:before="19"/>
              <w:ind w:right="76"/>
              <w:rPr>
                <w:sz w:val="24"/>
              </w:rPr>
            </w:pPr>
            <w:r>
              <w:rPr>
                <w:sz w:val="24"/>
              </w:rPr>
              <w:t>$31,167</w:t>
            </w:r>
          </w:p>
        </w:tc>
        <w:tc>
          <w:tcPr>
            <w:tcW w:w="2530" w:type="dxa"/>
            <w:tcBorders>
              <w:bottom w:val="double" w:sz="6" w:space="0" w:color="833B0A"/>
            </w:tcBorders>
          </w:tcPr>
          <w:p>
            <w:pPr>
              <w:pStyle w:val="TableParagraph"/>
              <w:spacing w:before="19"/>
              <w:ind w:right="75"/>
              <w:rPr>
                <w:sz w:val="24"/>
              </w:rPr>
            </w:pPr>
            <w:r>
              <w:rPr>
                <w:sz w:val="24"/>
              </w:rPr>
              <w:t>$38,204</w:t>
            </w:r>
          </w:p>
        </w:tc>
        <w:tc>
          <w:tcPr>
            <w:tcW w:w="2529" w:type="dxa"/>
            <w:tcBorders>
              <w:bottom w:val="double" w:sz="6" w:space="0" w:color="833B0A"/>
            </w:tcBorders>
          </w:tcPr>
          <w:p>
            <w:pPr>
              <w:pStyle w:val="TableParagraph"/>
              <w:spacing w:before="19"/>
              <w:ind w:right="75"/>
              <w:rPr>
                <w:sz w:val="24"/>
              </w:rPr>
            </w:pPr>
            <w:r>
              <w:rPr>
                <w:sz w:val="24"/>
              </w:rPr>
              <w:t>$25,450</w:t>
            </w:r>
          </w:p>
        </w:tc>
      </w:tr>
      <w:tr>
        <w:trPr>
          <w:trHeight w:val="329" w:hRule="atLeast"/>
        </w:trPr>
        <w:tc>
          <w:tcPr>
            <w:tcW w:w="1672" w:type="dxa"/>
            <w:tcBorders>
              <w:top w:val="double" w:sz="6" w:space="0" w:color="833B0A"/>
              <w:bottom w:val="single" w:sz="8" w:space="0" w:color="000000"/>
            </w:tcBorders>
            <w:shd w:val="clear" w:color="auto" w:fill="FFF6E7"/>
          </w:tcPr>
          <w:p>
            <w:pPr>
              <w:pStyle w:val="TableParagraph"/>
              <w:spacing w:before="32"/>
              <w:ind w:left="108"/>
              <w:jc w:val="left"/>
              <w:rPr>
                <w:sz w:val="22"/>
              </w:rPr>
            </w:pPr>
            <w:r>
              <w:rPr>
                <w:sz w:val="22"/>
              </w:rPr>
              <w:t>B</w:t>
            </w:r>
            <w:r>
              <w:rPr>
                <w:sz w:val="18"/>
              </w:rPr>
              <w:t>ARBOUR </w:t>
            </w:r>
            <w:r>
              <w:rPr>
                <w:sz w:val="22"/>
              </w:rPr>
              <w:t>C</w:t>
            </w:r>
            <w:r>
              <w:rPr>
                <w:sz w:val="18"/>
              </w:rPr>
              <w:t>O</w:t>
            </w:r>
            <w:r>
              <w:rPr>
                <w:sz w:val="22"/>
              </w:rPr>
              <w:t>.</w:t>
            </w:r>
          </w:p>
        </w:tc>
        <w:tc>
          <w:tcPr>
            <w:tcW w:w="2530" w:type="dxa"/>
            <w:tcBorders>
              <w:top w:val="double" w:sz="6" w:space="0" w:color="833B0A"/>
              <w:bottom w:val="single" w:sz="8" w:space="0" w:color="000000"/>
            </w:tcBorders>
            <w:shd w:val="clear" w:color="auto" w:fill="FFF6E7"/>
          </w:tcPr>
          <w:p>
            <w:pPr>
              <w:pStyle w:val="TableParagraph"/>
              <w:spacing w:line="289" w:lineRule="exact" w:before="20"/>
              <w:ind w:right="78"/>
              <w:rPr>
                <w:sz w:val="22"/>
              </w:rPr>
            </w:pPr>
            <w:r>
              <w:rPr>
                <w:sz w:val="24"/>
              </w:rPr>
              <w:t>$</w:t>
            </w:r>
            <w:r>
              <w:rPr>
                <w:sz w:val="22"/>
              </w:rPr>
              <w:t>25,323</w:t>
            </w:r>
          </w:p>
        </w:tc>
        <w:tc>
          <w:tcPr>
            <w:tcW w:w="2530" w:type="dxa"/>
            <w:tcBorders>
              <w:top w:val="double" w:sz="6" w:space="0" w:color="833B0A"/>
              <w:bottom w:val="single" w:sz="8" w:space="0" w:color="000000"/>
            </w:tcBorders>
            <w:shd w:val="clear" w:color="auto" w:fill="FFF6E7"/>
          </w:tcPr>
          <w:p>
            <w:pPr>
              <w:pStyle w:val="TableParagraph"/>
              <w:spacing w:line="289" w:lineRule="exact" w:before="20"/>
              <w:ind w:right="77"/>
              <w:rPr>
                <w:sz w:val="22"/>
              </w:rPr>
            </w:pPr>
            <w:r>
              <w:rPr>
                <w:sz w:val="24"/>
              </w:rPr>
              <w:t>$</w:t>
            </w:r>
            <w:r>
              <w:rPr>
                <w:sz w:val="22"/>
              </w:rPr>
              <w:t>30,668</w:t>
            </w:r>
          </w:p>
        </w:tc>
        <w:tc>
          <w:tcPr>
            <w:tcW w:w="2529" w:type="dxa"/>
            <w:tcBorders>
              <w:top w:val="double" w:sz="6" w:space="0" w:color="833B0A"/>
              <w:bottom w:val="single" w:sz="8" w:space="0" w:color="000000"/>
            </w:tcBorders>
            <w:shd w:val="clear" w:color="auto" w:fill="FFF6E7"/>
          </w:tcPr>
          <w:p>
            <w:pPr>
              <w:pStyle w:val="TableParagraph"/>
              <w:spacing w:line="289" w:lineRule="exact" w:before="20"/>
              <w:ind w:right="78"/>
              <w:rPr>
                <w:sz w:val="22"/>
              </w:rPr>
            </w:pPr>
            <w:r>
              <w:rPr>
                <w:sz w:val="24"/>
              </w:rPr>
              <w:t>$</w:t>
            </w:r>
            <w:r>
              <w:rPr>
                <w:sz w:val="22"/>
              </w:rPr>
              <w:t>19,738</w:t>
            </w:r>
          </w:p>
        </w:tc>
      </w:tr>
      <w:tr>
        <w:trPr>
          <w:trHeight w:val="314" w:hRule="atLeast"/>
        </w:trPr>
        <w:tc>
          <w:tcPr>
            <w:tcW w:w="1672" w:type="dxa"/>
            <w:tcBorders>
              <w:top w:val="single" w:sz="8" w:space="0" w:color="000000"/>
              <w:bottom w:val="single" w:sz="8" w:space="0" w:color="000000"/>
            </w:tcBorders>
          </w:tcPr>
          <w:p>
            <w:pPr>
              <w:pStyle w:val="TableParagraph"/>
              <w:spacing w:before="24"/>
              <w:ind w:left="108"/>
              <w:jc w:val="left"/>
              <w:rPr>
                <w:sz w:val="22"/>
              </w:rPr>
            </w:pPr>
            <w:r>
              <w:rPr>
                <w:sz w:val="22"/>
              </w:rPr>
              <w:t>C</w:t>
            </w:r>
            <w:r>
              <w:rPr>
                <w:sz w:val="18"/>
              </w:rPr>
              <w:t>OVINGTON </w:t>
            </w:r>
            <w:r>
              <w:rPr>
                <w:sz w:val="22"/>
              </w:rPr>
              <w:t>C</w:t>
            </w:r>
            <w:r>
              <w:rPr>
                <w:sz w:val="18"/>
              </w:rPr>
              <w:t>O</w:t>
            </w:r>
            <w:r>
              <w:rPr>
                <w:sz w:val="22"/>
              </w:rPr>
              <w:t>.</w:t>
            </w:r>
          </w:p>
        </w:tc>
        <w:tc>
          <w:tcPr>
            <w:tcW w:w="2530" w:type="dxa"/>
            <w:tcBorders>
              <w:top w:val="single" w:sz="8" w:space="0" w:color="000000"/>
              <w:bottom w:val="single" w:sz="8" w:space="0" w:color="000000"/>
            </w:tcBorders>
          </w:tcPr>
          <w:p>
            <w:pPr>
              <w:pStyle w:val="TableParagraph"/>
              <w:spacing w:line="282" w:lineRule="exact" w:before="12"/>
              <w:ind w:right="78"/>
              <w:rPr>
                <w:sz w:val="22"/>
              </w:rPr>
            </w:pPr>
            <w:r>
              <w:rPr>
                <w:sz w:val="24"/>
              </w:rPr>
              <w:t>$</w:t>
            </w:r>
            <w:r>
              <w:rPr>
                <w:sz w:val="22"/>
              </w:rPr>
              <w:t>30,710</w:t>
            </w:r>
          </w:p>
        </w:tc>
        <w:tc>
          <w:tcPr>
            <w:tcW w:w="2530" w:type="dxa"/>
            <w:tcBorders>
              <w:top w:val="single" w:sz="8" w:space="0" w:color="000000"/>
              <w:bottom w:val="single" w:sz="8" w:space="0" w:color="000000"/>
            </w:tcBorders>
          </w:tcPr>
          <w:p>
            <w:pPr>
              <w:pStyle w:val="TableParagraph"/>
              <w:spacing w:line="282" w:lineRule="exact" w:before="12"/>
              <w:ind w:right="77"/>
              <w:rPr>
                <w:sz w:val="22"/>
              </w:rPr>
            </w:pPr>
            <w:r>
              <w:rPr>
                <w:sz w:val="24"/>
              </w:rPr>
              <w:t>$</w:t>
            </w:r>
            <w:r>
              <w:rPr>
                <w:sz w:val="22"/>
              </w:rPr>
              <w:t>35,797</w:t>
            </w:r>
          </w:p>
        </w:tc>
        <w:tc>
          <w:tcPr>
            <w:tcW w:w="2529" w:type="dxa"/>
            <w:tcBorders>
              <w:top w:val="single" w:sz="8" w:space="0" w:color="000000"/>
              <w:bottom w:val="single" w:sz="8" w:space="0" w:color="000000"/>
            </w:tcBorders>
          </w:tcPr>
          <w:p>
            <w:pPr>
              <w:pStyle w:val="TableParagraph"/>
              <w:spacing w:line="282" w:lineRule="exact" w:before="12"/>
              <w:ind w:right="78"/>
              <w:rPr>
                <w:sz w:val="22"/>
              </w:rPr>
            </w:pPr>
            <w:r>
              <w:rPr>
                <w:sz w:val="24"/>
              </w:rPr>
              <w:t>$</w:t>
            </w:r>
            <w:r>
              <w:rPr>
                <w:sz w:val="22"/>
              </w:rPr>
              <w:t>24,412</w:t>
            </w:r>
          </w:p>
        </w:tc>
      </w:tr>
      <w:tr>
        <w:trPr>
          <w:trHeight w:val="314" w:hRule="atLeast"/>
        </w:trPr>
        <w:tc>
          <w:tcPr>
            <w:tcW w:w="1672" w:type="dxa"/>
            <w:tcBorders>
              <w:top w:val="single" w:sz="8" w:space="0" w:color="000000"/>
              <w:bottom w:val="single" w:sz="8" w:space="0" w:color="000000"/>
            </w:tcBorders>
            <w:shd w:val="clear" w:color="auto" w:fill="FFF6E7"/>
          </w:tcPr>
          <w:p>
            <w:pPr>
              <w:pStyle w:val="TableParagraph"/>
              <w:spacing w:before="24"/>
              <w:ind w:left="108"/>
              <w:jc w:val="left"/>
              <w:rPr>
                <w:sz w:val="22"/>
              </w:rPr>
            </w:pPr>
            <w:r>
              <w:rPr>
                <w:sz w:val="22"/>
              </w:rPr>
              <w:t>G</w:t>
            </w:r>
            <w:r>
              <w:rPr>
                <w:sz w:val="18"/>
              </w:rPr>
              <w:t>ENEVA </w:t>
            </w:r>
            <w:r>
              <w:rPr>
                <w:sz w:val="22"/>
              </w:rPr>
              <w:t>C</w:t>
            </w:r>
            <w:r>
              <w:rPr>
                <w:sz w:val="18"/>
              </w:rPr>
              <w:t>O</w:t>
            </w:r>
            <w:r>
              <w:rPr>
                <w:sz w:val="22"/>
              </w:rPr>
              <w:t>.</w:t>
            </w:r>
          </w:p>
        </w:tc>
        <w:tc>
          <w:tcPr>
            <w:tcW w:w="2530" w:type="dxa"/>
            <w:tcBorders>
              <w:top w:val="single" w:sz="8" w:space="0" w:color="000000"/>
              <w:bottom w:val="single" w:sz="8" w:space="0" w:color="000000"/>
            </w:tcBorders>
            <w:shd w:val="clear" w:color="auto" w:fill="FFF6E7"/>
          </w:tcPr>
          <w:p>
            <w:pPr>
              <w:pStyle w:val="TableParagraph"/>
              <w:spacing w:line="282" w:lineRule="exact" w:before="12"/>
              <w:ind w:right="78"/>
              <w:rPr>
                <w:sz w:val="22"/>
              </w:rPr>
            </w:pPr>
            <w:r>
              <w:rPr>
                <w:sz w:val="24"/>
              </w:rPr>
              <w:t>$</w:t>
            </w:r>
            <w:r>
              <w:rPr>
                <w:sz w:val="22"/>
              </w:rPr>
              <w:t>29,170</w:t>
            </w:r>
          </w:p>
        </w:tc>
        <w:tc>
          <w:tcPr>
            <w:tcW w:w="2530" w:type="dxa"/>
            <w:tcBorders>
              <w:top w:val="single" w:sz="8" w:space="0" w:color="000000"/>
              <w:bottom w:val="single" w:sz="8" w:space="0" w:color="000000"/>
            </w:tcBorders>
            <w:shd w:val="clear" w:color="auto" w:fill="FFF6E7"/>
          </w:tcPr>
          <w:p>
            <w:pPr>
              <w:pStyle w:val="TableParagraph"/>
              <w:spacing w:line="282" w:lineRule="exact" w:before="12"/>
              <w:ind w:right="77"/>
              <w:rPr>
                <w:sz w:val="22"/>
              </w:rPr>
            </w:pPr>
            <w:r>
              <w:rPr>
                <w:sz w:val="24"/>
              </w:rPr>
              <w:t>$</w:t>
            </w:r>
            <w:r>
              <w:rPr>
                <w:sz w:val="22"/>
              </w:rPr>
              <w:t>31,944</w:t>
            </w:r>
          </w:p>
        </w:tc>
        <w:tc>
          <w:tcPr>
            <w:tcW w:w="2529" w:type="dxa"/>
            <w:tcBorders>
              <w:top w:val="single" w:sz="8" w:space="0" w:color="000000"/>
              <w:bottom w:val="single" w:sz="8" w:space="0" w:color="000000"/>
            </w:tcBorders>
            <w:shd w:val="clear" w:color="auto" w:fill="FFF6E7"/>
          </w:tcPr>
          <w:p>
            <w:pPr>
              <w:pStyle w:val="TableParagraph"/>
              <w:spacing w:line="282" w:lineRule="exact" w:before="12"/>
              <w:ind w:right="78"/>
              <w:rPr>
                <w:sz w:val="22"/>
              </w:rPr>
            </w:pPr>
            <w:r>
              <w:rPr>
                <w:sz w:val="24"/>
              </w:rPr>
              <w:t>$</w:t>
            </w:r>
            <w:r>
              <w:rPr>
                <w:sz w:val="22"/>
              </w:rPr>
              <w:t>25,588</w:t>
            </w:r>
          </w:p>
        </w:tc>
      </w:tr>
      <w:tr>
        <w:trPr>
          <w:trHeight w:val="316" w:hRule="atLeast"/>
        </w:trPr>
        <w:tc>
          <w:tcPr>
            <w:tcW w:w="1672" w:type="dxa"/>
            <w:tcBorders>
              <w:top w:val="single" w:sz="8" w:space="0" w:color="000000"/>
            </w:tcBorders>
          </w:tcPr>
          <w:p>
            <w:pPr>
              <w:pStyle w:val="TableParagraph"/>
              <w:spacing w:before="25"/>
              <w:ind w:left="108"/>
              <w:jc w:val="left"/>
              <w:rPr>
                <w:sz w:val="22"/>
              </w:rPr>
            </w:pPr>
            <w:r>
              <w:rPr>
                <w:sz w:val="22"/>
              </w:rPr>
              <w:t>H</w:t>
            </w:r>
            <w:r>
              <w:rPr>
                <w:sz w:val="18"/>
              </w:rPr>
              <w:t>ENRY </w:t>
            </w:r>
            <w:r>
              <w:rPr>
                <w:sz w:val="22"/>
              </w:rPr>
              <w:t>C</w:t>
            </w:r>
            <w:r>
              <w:rPr>
                <w:sz w:val="18"/>
              </w:rPr>
              <w:t>O</w:t>
            </w:r>
            <w:r>
              <w:rPr>
                <w:sz w:val="22"/>
              </w:rPr>
              <w:t>.</w:t>
            </w:r>
          </w:p>
        </w:tc>
        <w:tc>
          <w:tcPr>
            <w:tcW w:w="2530" w:type="dxa"/>
            <w:tcBorders>
              <w:top w:val="single" w:sz="8" w:space="0" w:color="000000"/>
            </w:tcBorders>
          </w:tcPr>
          <w:p>
            <w:pPr>
              <w:pStyle w:val="TableParagraph"/>
              <w:spacing w:line="283" w:lineRule="exact" w:before="14"/>
              <w:ind w:right="78"/>
              <w:rPr>
                <w:sz w:val="22"/>
              </w:rPr>
            </w:pPr>
            <w:r>
              <w:rPr>
                <w:sz w:val="24"/>
              </w:rPr>
              <w:t>$</w:t>
            </w:r>
            <w:r>
              <w:rPr>
                <w:sz w:val="22"/>
              </w:rPr>
              <w:t>29,104</w:t>
            </w:r>
          </w:p>
        </w:tc>
        <w:tc>
          <w:tcPr>
            <w:tcW w:w="2530" w:type="dxa"/>
            <w:tcBorders>
              <w:top w:val="single" w:sz="8" w:space="0" w:color="000000"/>
            </w:tcBorders>
          </w:tcPr>
          <w:p>
            <w:pPr>
              <w:pStyle w:val="TableParagraph"/>
              <w:spacing w:line="283" w:lineRule="exact" w:before="14"/>
              <w:ind w:right="77"/>
              <w:rPr>
                <w:sz w:val="22"/>
              </w:rPr>
            </w:pPr>
            <w:r>
              <w:rPr>
                <w:sz w:val="24"/>
              </w:rPr>
              <w:t>$</w:t>
            </w:r>
            <w:r>
              <w:rPr>
                <w:sz w:val="22"/>
              </w:rPr>
              <w:t>35,972</w:t>
            </w:r>
          </w:p>
        </w:tc>
        <w:tc>
          <w:tcPr>
            <w:tcW w:w="2529" w:type="dxa"/>
            <w:tcBorders>
              <w:top w:val="single" w:sz="8" w:space="0" w:color="000000"/>
            </w:tcBorders>
          </w:tcPr>
          <w:p>
            <w:pPr>
              <w:pStyle w:val="TableParagraph"/>
              <w:spacing w:line="283" w:lineRule="exact" w:before="14"/>
              <w:ind w:right="78"/>
              <w:rPr>
                <w:sz w:val="22"/>
              </w:rPr>
            </w:pPr>
            <w:r>
              <w:rPr>
                <w:sz w:val="24"/>
              </w:rPr>
              <w:t>$</w:t>
            </w:r>
            <w:r>
              <w:rPr>
                <w:sz w:val="22"/>
              </w:rPr>
              <w:t>22,467</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b/>
          <w:sz w:val="24"/>
        </w:rPr>
      </w:pPr>
      <w:r>
        <w:rPr>
          <w:b/>
          <w:sz w:val="24"/>
        </w:rPr>
        <w:t>T</w:t>
      </w:r>
      <w:r>
        <w:rPr>
          <w:b/>
          <w:sz w:val="19"/>
        </w:rPr>
        <w:t>ABLE </w:t>
      </w:r>
      <w:r>
        <w:rPr>
          <w:b/>
          <w:sz w:val="24"/>
        </w:rPr>
        <w:t>86:</w:t>
      </w:r>
    </w:p>
    <w:p>
      <w:pPr>
        <w:spacing w:line="289" w:lineRule="exact" w:before="0"/>
        <w:ind w:left="640" w:right="104" w:firstLine="0"/>
        <w:jc w:val="center"/>
        <w:rPr>
          <w:sz w:val="19"/>
        </w:rPr>
      </w:pPr>
      <w:r>
        <w:rPr>
          <w:sz w:val="24"/>
        </w:rPr>
        <w:t>S</w:t>
      </w:r>
      <w:r>
        <w:rPr>
          <w:sz w:val="19"/>
        </w:rPr>
        <w:t>OURCE OF </w:t>
      </w:r>
      <w:r>
        <w:rPr>
          <w:sz w:val="24"/>
        </w:rPr>
        <w:t>I</w:t>
      </w:r>
      <w:r>
        <w:rPr>
          <w:sz w:val="19"/>
        </w:rPr>
        <w:t>NCOME</w:t>
      </w:r>
    </w:p>
    <w:p>
      <w:pPr>
        <w:spacing w:before="0"/>
        <w:ind w:left="640" w:right="104" w:firstLine="0"/>
        <w:jc w:val="center"/>
        <w:rPr>
          <w:sz w:val="16"/>
        </w:rPr>
      </w:pPr>
      <w:r>
        <w:rPr>
          <w:sz w:val="16"/>
        </w:rPr>
        <w:t>S</w:t>
      </w:r>
      <w:r>
        <w:rPr>
          <w:sz w:val="13"/>
        </w:rPr>
        <w:t>EE </w:t>
      </w:r>
      <w:r>
        <w:rPr>
          <w:sz w:val="16"/>
        </w:rPr>
        <w:t>F</w:t>
      </w:r>
      <w:r>
        <w:rPr>
          <w:sz w:val="13"/>
        </w:rPr>
        <w:t>IGURE </w:t>
      </w:r>
      <w:r>
        <w:rPr>
          <w:sz w:val="16"/>
        </w:rPr>
        <w:t>81. </w:t>
      </w:r>
      <w:r>
        <w:rPr>
          <w:sz w:val="13"/>
        </w:rPr>
        <w:t>PAGE </w:t>
      </w:r>
      <w:r>
        <w:rPr>
          <w:sz w:val="16"/>
        </w:rPr>
        <w:t>91</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60"/>
        <w:gridCol w:w="1231"/>
        <w:gridCol w:w="1110"/>
        <w:gridCol w:w="886"/>
        <w:gridCol w:w="1182"/>
      </w:tblGrid>
      <w:tr>
        <w:trPr>
          <w:trHeight w:val="308" w:hRule="atLeast"/>
        </w:trPr>
        <w:tc>
          <w:tcPr>
            <w:tcW w:w="4360" w:type="dxa"/>
            <w:vMerge w:val="restart"/>
            <w:shd w:val="clear" w:color="auto" w:fill="FDD282"/>
          </w:tcPr>
          <w:p>
            <w:pPr>
              <w:pStyle w:val="TableParagraph"/>
              <w:spacing w:before="154"/>
              <w:ind w:left="1231"/>
              <w:jc w:val="left"/>
              <w:rPr>
                <w:b/>
                <w:sz w:val="18"/>
              </w:rPr>
            </w:pPr>
            <w:r>
              <w:rPr>
                <w:b/>
                <w:sz w:val="22"/>
              </w:rPr>
              <w:t>S</w:t>
            </w:r>
            <w:r>
              <w:rPr>
                <w:b/>
                <w:sz w:val="18"/>
              </w:rPr>
              <w:t>OURCE OF </w:t>
            </w:r>
            <w:r>
              <w:rPr>
                <w:b/>
                <w:sz w:val="22"/>
              </w:rPr>
              <w:t>I</w:t>
            </w:r>
            <w:r>
              <w:rPr>
                <w:b/>
                <w:sz w:val="18"/>
              </w:rPr>
              <w:t>NCOME</w:t>
            </w:r>
          </w:p>
        </w:tc>
        <w:tc>
          <w:tcPr>
            <w:tcW w:w="2341" w:type="dxa"/>
            <w:gridSpan w:val="2"/>
            <w:tcBorders>
              <w:bottom w:val="single" w:sz="8" w:space="0" w:color="000000"/>
            </w:tcBorders>
            <w:shd w:val="clear" w:color="auto" w:fill="FDD282"/>
          </w:tcPr>
          <w:p>
            <w:pPr>
              <w:pStyle w:val="TableParagraph"/>
              <w:spacing w:before="23"/>
              <w:ind w:left="717"/>
              <w:jc w:val="left"/>
              <w:rPr>
                <w:b/>
                <w:sz w:val="18"/>
              </w:rPr>
            </w:pPr>
            <w:r>
              <w:rPr>
                <w:b/>
                <w:sz w:val="22"/>
              </w:rPr>
              <w:t>A</w:t>
            </w:r>
            <w:r>
              <w:rPr>
                <w:b/>
                <w:sz w:val="18"/>
              </w:rPr>
              <w:t>LABAMA</w:t>
            </w:r>
          </w:p>
        </w:tc>
        <w:tc>
          <w:tcPr>
            <w:tcW w:w="2068" w:type="dxa"/>
            <w:gridSpan w:val="2"/>
            <w:tcBorders>
              <w:bottom w:val="single" w:sz="8" w:space="0" w:color="000000"/>
            </w:tcBorders>
            <w:shd w:val="clear" w:color="auto" w:fill="FDD282"/>
          </w:tcPr>
          <w:p>
            <w:pPr>
              <w:pStyle w:val="TableParagraph"/>
              <w:spacing w:before="23"/>
              <w:ind w:left="426"/>
              <w:jc w:val="left"/>
              <w:rPr>
                <w:b/>
                <w:sz w:val="22"/>
              </w:rPr>
            </w:pPr>
            <w:r>
              <w:rPr>
                <w:b/>
                <w:sz w:val="22"/>
              </w:rPr>
              <w:t>SEARP&amp;DC</w:t>
            </w:r>
          </w:p>
        </w:tc>
      </w:tr>
      <w:tr>
        <w:trPr>
          <w:trHeight w:val="237" w:hRule="atLeast"/>
        </w:trPr>
        <w:tc>
          <w:tcPr>
            <w:tcW w:w="4360" w:type="dxa"/>
            <w:vMerge/>
            <w:tcBorders>
              <w:top w:val="nil"/>
            </w:tcBorders>
            <w:shd w:val="clear" w:color="auto" w:fill="FDD282"/>
          </w:tcPr>
          <w:p>
            <w:pPr>
              <w:rPr>
                <w:sz w:val="2"/>
                <w:szCs w:val="2"/>
              </w:rPr>
            </w:pPr>
          </w:p>
        </w:tc>
        <w:tc>
          <w:tcPr>
            <w:tcW w:w="1231" w:type="dxa"/>
            <w:tcBorders>
              <w:top w:val="single" w:sz="8" w:space="0" w:color="000000"/>
              <w:right w:val="single" w:sz="8" w:space="0" w:color="000000"/>
            </w:tcBorders>
            <w:shd w:val="clear" w:color="auto" w:fill="FDD282"/>
          </w:tcPr>
          <w:p>
            <w:pPr>
              <w:pStyle w:val="TableParagraph"/>
              <w:spacing w:line="217" w:lineRule="exact"/>
              <w:ind w:left="26"/>
              <w:jc w:val="center"/>
              <w:rPr>
                <w:b/>
                <w:sz w:val="20"/>
              </w:rPr>
            </w:pPr>
            <w:r>
              <w:rPr>
                <w:b/>
                <w:w w:val="100"/>
                <w:sz w:val="20"/>
              </w:rPr>
              <w:t>#</w:t>
            </w:r>
          </w:p>
        </w:tc>
        <w:tc>
          <w:tcPr>
            <w:tcW w:w="1110" w:type="dxa"/>
            <w:tcBorders>
              <w:top w:val="single" w:sz="8" w:space="0" w:color="000000"/>
              <w:left w:val="single" w:sz="8" w:space="0" w:color="000000"/>
            </w:tcBorders>
            <w:shd w:val="clear" w:color="auto" w:fill="FDD282"/>
          </w:tcPr>
          <w:p>
            <w:pPr>
              <w:pStyle w:val="TableParagraph"/>
              <w:spacing w:line="217" w:lineRule="exact"/>
              <w:ind w:left="34"/>
              <w:jc w:val="center"/>
              <w:rPr>
                <w:b/>
                <w:sz w:val="20"/>
              </w:rPr>
            </w:pPr>
            <w:r>
              <w:rPr>
                <w:b/>
                <w:w w:val="100"/>
                <w:sz w:val="20"/>
              </w:rPr>
              <w:t>%</w:t>
            </w:r>
          </w:p>
        </w:tc>
        <w:tc>
          <w:tcPr>
            <w:tcW w:w="886" w:type="dxa"/>
            <w:tcBorders>
              <w:top w:val="single" w:sz="8" w:space="0" w:color="000000"/>
              <w:right w:val="single" w:sz="8" w:space="0" w:color="000000"/>
            </w:tcBorders>
            <w:shd w:val="clear" w:color="auto" w:fill="FDD282"/>
          </w:tcPr>
          <w:p>
            <w:pPr>
              <w:pStyle w:val="TableParagraph"/>
              <w:spacing w:line="217" w:lineRule="exact"/>
              <w:ind w:left="23"/>
              <w:jc w:val="center"/>
              <w:rPr>
                <w:b/>
                <w:sz w:val="20"/>
              </w:rPr>
            </w:pPr>
            <w:r>
              <w:rPr>
                <w:b/>
                <w:w w:val="100"/>
                <w:sz w:val="20"/>
              </w:rPr>
              <w:t>#</w:t>
            </w:r>
          </w:p>
        </w:tc>
        <w:tc>
          <w:tcPr>
            <w:tcW w:w="1182" w:type="dxa"/>
            <w:tcBorders>
              <w:top w:val="single" w:sz="8" w:space="0" w:color="000000"/>
              <w:left w:val="single" w:sz="8" w:space="0" w:color="000000"/>
            </w:tcBorders>
            <w:shd w:val="clear" w:color="auto" w:fill="FDD282"/>
          </w:tcPr>
          <w:p>
            <w:pPr>
              <w:pStyle w:val="TableParagraph"/>
              <w:spacing w:line="217" w:lineRule="exact"/>
              <w:ind w:left="29"/>
              <w:jc w:val="center"/>
              <w:rPr>
                <w:b/>
                <w:sz w:val="20"/>
              </w:rPr>
            </w:pPr>
            <w:r>
              <w:rPr>
                <w:b/>
                <w:w w:val="100"/>
                <w:sz w:val="20"/>
              </w:rPr>
              <w:t>%</w:t>
            </w:r>
          </w:p>
        </w:tc>
      </w:tr>
      <w:tr>
        <w:trPr>
          <w:trHeight w:val="299" w:hRule="atLeast"/>
        </w:trPr>
        <w:tc>
          <w:tcPr>
            <w:tcW w:w="4360" w:type="dxa"/>
            <w:tcBorders>
              <w:bottom w:val="single" w:sz="8" w:space="0" w:color="000000"/>
            </w:tcBorders>
          </w:tcPr>
          <w:p>
            <w:pPr>
              <w:pStyle w:val="TableParagraph"/>
              <w:spacing w:before="22"/>
              <w:ind w:left="108"/>
              <w:jc w:val="left"/>
              <w:rPr>
                <w:sz w:val="17"/>
              </w:rPr>
            </w:pPr>
            <w:r>
              <w:rPr>
                <w:sz w:val="21"/>
              </w:rPr>
              <w:t>T</w:t>
            </w:r>
            <w:r>
              <w:rPr>
                <w:sz w:val="17"/>
              </w:rPr>
              <w:t>OTAL HOUSEHOLDS</w:t>
            </w:r>
          </w:p>
        </w:tc>
        <w:tc>
          <w:tcPr>
            <w:tcW w:w="1231" w:type="dxa"/>
            <w:tcBorders>
              <w:bottom w:val="single" w:sz="8" w:space="0" w:color="000000"/>
              <w:right w:val="single" w:sz="8" w:space="0" w:color="000000"/>
            </w:tcBorders>
          </w:tcPr>
          <w:p>
            <w:pPr>
              <w:pStyle w:val="TableParagraph"/>
              <w:spacing w:line="263" w:lineRule="exact" w:before="16"/>
              <w:ind w:right="81"/>
              <w:rPr>
                <w:sz w:val="22"/>
              </w:rPr>
            </w:pPr>
            <w:r>
              <w:rPr>
                <w:sz w:val="22"/>
              </w:rPr>
              <w:t>1,867,893</w:t>
            </w:r>
          </w:p>
        </w:tc>
        <w:tc>
          <w:tcPr>
            <w:tcW w:w="1110" w:type="dxa"/>
            <w:tcBorders>
              <w:left w:val="single" w:sz="8" w:space="0" w:color="000000"/>
              <w:bottom w:val="single" w:sz="8" w:space="0" w:color="000000"/>
            </w:tcBorders>
          </w:tcPr>
          <w:p>
            <w:pPr>
              <w:pStyle w:val="TableParagraph"/>
              <w:spacing w:line="263" w:lineRule="exact" w:before="16"/>
              <w:ind w:right="76"/>
              <w:rPr>
                <w:sz w:val="22"/>
              </w:rPr>
            </w:pPr>
            <w:r>
              <w:rPr>
                <w:w w:val="95"/>
                <w:sz w:val="22"/>
              </w:rPr>
              <w:t>100.00%</w:t>
            </w:r>
          </w:p>
        </w:tc>
        <w:tc>
          <w:tcPr>
            <w:tcW w:w="886" w:type="dxa"/>
            <w:tcBorders>
              <w:bottom w:val="single" w:sz="8" w:space="0" w:color="000000"/>
              <w:right w:val="single" w:sz="8" w:space="0" w:color="000000"/>
            </w:tcBorders>
          </w:tcPr>
          <w:p>
            <w:pPr>
              <w:pStyle w:val="TableParagraph"/>
              <w:spacing w:line="263" w:lineRule="exact" w:before="16"/>
              <w:ind w:right="83"/>
              <w:rPr>
                <w:sz w:val="22"/>
              </w:rPr>
            </w:pPr>
            <w:r>
              <w:rPr>
                <w:w w:val="95"/>
                <w:sz w:val="22"/>
              </w:rPr>
              <w:t>41,210</w:t>
            </w:r>
          </w:p>
        </w:tc>
        <w:tc>
          <w:tcPr>
            <w:tcW w:w="1182" w:type="dxa"/>
            <w:tcBorders>
              <w:left w:val="single" w:sz="8" w:space="0" w:color="000000"/>
              <w:bottom w:val="single" w:sz="8" w:space="0" w:color="000000"/>
            </w:tcBorders>
          </w:tcPr>
          <w:p>
            <w:pPr>
              <w:pStyle w:val="TableParagraph"/>
              <w:spacing w:line="263" w:lineRule="exact" w:before="16"/>
              <w:ind w:right="79"/>
              <w:rPr>
                <w:sz w:val="22"/>
              </w:rPr>
            </w:pPr>
            <w:r>
              <w:rPr>
                <w:w w:val="95"/>
                <w:sz w:val="22"/>
              </w:rPr>
              <w:t>100.00%</w:t>
            </w:r>
          </w:p>
        </w:tc>
      </w:tr>
      <w:tr>
        <w:trPr>
          <w:trHeight w:val="300" w:hRule="atLeast"/>
        </w:trPr>
        <w:tc>
          <w:tcPr>
            <w:tcW w:w="4360" w:type="dxa"/>
            <w:tcBorders>
              <w:top w:val="single" w:sz="8" w:space="0" w:color="000000"/>
              <w:bottom w:val="single" w:sz="8" w:space="0" w:color="000000"/>
            </w:tcBorders>
            <w:shd w:val="clear" w:color="auto" w:fill="FFF6E7"/>
          </w:tcPr>
          <w:p>
            <w:pPr>
              <w:pStyle w:val="TableParagraph"/>
              <w:spacing w:before="23"/>
              <w:ind w:left="108"/>
              <w:jc w:val="left"/>
              <w:rPr>
                <w:sz w:val="17"/>
              </w:rPr>
            </w:pPr>
            <w:r>
              <w:rPr>
                <w:sz w:val="21"/>
              </w:rPr>
              <w:t>H</w:t>
            </w:r>
            <w:r>
              <w:rPr>
                <w:sz w:val="17"/>
              </w:rPr>
              <w:t>OUSEHOLDS WITH WAGES OR SALARY INCOME</w:t>
            </w:r>
          </w:p>
        </w:tc>
        <w:tc>
          <w:tcPr>
            <w:tcW w:w="2341" w:type="dxa"/>
            <w:gridSpan w:val="2"/>
            <w:tcBorders>
              <w:top w:val="single" w:sz="8" w:space="0" w:color="000000"/>
              <w:bottom w:val="single" w:sz="8" w:space="0" w:color="000000"/>
            </w:tcBorders>
            <w:shd w:val="clear" w:color="auto" w:fill="FFF6E7"/>
          </w:tcPr>
          <w:p>
            <w:pPr>
              <w:pStyle w:val="TableParagraph"/>
              <w:tabs>
                <w:tab w:pos="1471" w:val="left" w:leader="none"/>
              </w:tabs>
              <w:spacing w:line="267" w:lineRule="exact" w:before="14"/>
              <w:ind w:left="149"/>
              <w:jc w:val="left"/>
              <w:rPr>
                <w:sz w:val="22"/>
              </w:rPr>
            </w:pPr>
            <w:r>
              <w:rPr>
                <w:sz w:val="22"/>
              </w:rPr>
              <w:t>1,345,050</w:t>
              <w:tab/>
            </w:r>
            <w:r>
              <w:rPr>
                <w:position w:val="2"/>
                <w:sz w:val="22"/>
              </w:rPr>
              <w:t>72.01%</w:t>
            </w:r>
          </w:p>
        </w:tc>
        <w:tc>
          <w:tcPr>
            <w:tcW w:w="88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3"/>
              <w:rPr>
                <w:sz w:val="22"/>
              </w:rPr>
            </w:pPr>
            <w:r>
              <w:rPr>
                <w:w w:val="95"/>
                <w:sz w:val="22"/>
              </w:rPr>
              <w:t>26,887</w:t>
            </w:r>
          </w:p>
        </w:tc>
        <w:tc>
          <w:tcPr>
            <w:tcW w:w="1182"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9"/>
              <w:rPr>
                <w:sz w:val="22"/>
              </w:rPr>
            </w:pPr>
            <w:r>
              <w:rPr>
                <w:w w:val="95"/>
                <w:sz w:val="22"/>
              </w:rPr>
              <w:t>65.24%</w:t>
            </w:r>
          </w:p>
        </w:tc>
      </w:tr>
      <w:tr>
        <w:trPr>
          <w:trHeight w:val="299" w:hRule="atLeast"/>
        </w:trPr>
        <w:tc>
          <w:tcPr>
            <w:tcW w:w="4360" w:type="dxa"/>
            <w:tcBorders>
              <w:top w:val="single" w:sz="8" w:space="0" w:color="000000"/>
              <w:bottom w:val="single" w:sz="8" w:space="0" w:color="000000"/>
            </w:tcBorders>
          </w:tcPr>
          <w:p>
            <w:pPr>
              <w:pStyle w:val="TableParagraph"/>
              <w:spacing w:before="23"/>
              <w:ind w:left="108"/>
              <w:jc w:val="left"/>
              <w:rPr>
                <w:sz w:val="17"/>
              </w:rPr>
            </w:pPr>
            <w:r>
              <w:rPr>
                <w:sz w:val="21"/>
              </w:rPr>
              <w:t>H</w:t>
            </w:r>
            <w:r>
              <w:rPr>
                <w:sz w:val="17"/>
              </w:rPr>
              <w:t>OUSEHOLDS WITH SELF</w:t>
            </w:r>
            <w:r>
              <w:rPr>
                <w:sz w:val="21"/>
              </w:rPr>
              <w:t>-</w:t>
            </w:r>
            <w:r>
              <w:rPr>
                <w:sz w:val="17"/>
              </w:rPr>
              <w:t>EMPLOYMENT INCOME</w:t>
            </w:r>
          </w:p>
        </w:tc>
        <w:tc>
          <w:tcPr>
            <w:tcW w:w="1231" w:type="dxa"/>
            <w:tcBorders>
              <w:top w:val="single" w:sz="8" w:space="0" w:color="000000"/>
              <w:bottom w:val="single" w:sz="8" w:space="0" w:color="000000"/>
              <w:right w:val="single" w:sz="8" w:space="0" w:color="000000"/>
            </w:tcBorders>
          </w:tcPr>
          <w:p>
            <w:pPr>
              <w:pStyle w:val="TableParagraph"/>
              <w:spacing w:line="262" w:lineRule="exact" w:before="17"/>
              <w:ind w:right="81"/>
              <w:rPr>
                <w:sz w:val="22"/>
              </w:rPr>
            </w:pPr>
            <w:r>
              <w:rPr>
                <w:w w:val="95"/>
                <w:sz w:val="22"/>
              </w:rPr>
              <w:t>154,964</w:t>
            </w:r>
          </w:p>
        </w:tc>
        <w:tc>
          <w:tcPr>
            <w:tcW w:w="1110" w:type="dxa"/>
            <w:tcBorders>
              <w:top w:val="single" w:sz="8" w:space="0" w:color="000000"/>
              <w:left w:val="single" w:sz="8" w:space="0" w:color="000000"/>
              <w:bottom w:val="single" w:sz="8" w:space="0" w:color="000000"/>
            </w:tcBorders>
          </w:tcPr>
          <w:p>
            <w:pPr>
              <w:pStyle w:val="TableParagraph"/>
              <w:spacing w:line="262" w:lineRule="exact" w:before="17"/>
              <w:ind w:right="76"/>
              <w:rPr>
                <w:sz w:val="22"/>
              </w:rPr>
            </w:pPr>
            <w:r>
              <w:rPr>
                <w:w w:val="95"/>
                <w:sz w:val="22"/>
              </w:rPr>
              <w:t>8.30%</w:t>
            </w:r>
          </w:p>
        </w:tc>
        <w:tc>
          <w:tcPr>
            <w:tcW w:w="886" w:type="dxa"/>
            <w:tcBorders>
              <w:top w:val="single" w:sz="8" w:space="0" w:color="000000"/>
              <w:bottom w:val="single" w:sz="8" w:space="0" w:color="000000"/>
              <w:right w:val="single" w:sz="8" w:space="0" w:color="000000"/>
            </w:tcBorders>
          </w:tcPr>
          <w:p>
            <w:pPr>
              <w:pStyle w:val="TableParagraph"/>
              <w:spacing w:line="262" w:lineRule="exact" w:before="17"/>
              <w:ind w:right="83"/>
              <w:rPr>
                <w:sz w:val="22"/>
              </w:rPr>
            </w:pPr>
            <w:r>
              <w:rPr>
                <w:w w:val="95"/>
                <w:sz w:val="22"/>
              </w:rPr>
              <w:t>3,561</w:t>
            </w:r>
          </w:p>
        </w:tc>
        <w:tc>
          <w:tcPr>
            <w:tcW w:w="1182" w:type="dxa"/>
            <w:tcBorders>
              <w:top w:val="single" w:sz="8" w:space="0" w:color="000000"/>
              <w:left w:val="single" w:sz="8" w:space="0" w:color="000000"/>
              <w:bottom w:val="single" w:sz="8" w:space="0" w:color="000000"/>
            </w:tcBorders>
          </w:tcPr>
          <w:p>
            <w:pPr>
              <w:pStyle w:val="TableParagraph"/>
              <w:spacing w:line="262" w:lineRule="exact" w:before="17"/>
              <w:ind w:right="79"/>
              <w:rPr>
                <w:sz w:val="22"/>
              </w:rPr>
            </w:pPr>
            <w:r>
              <w:rPr>
                <w:w w:val="95"/>
                <w:sz w:val="22"/>
              </w:rPr>
              <w:t>8.64%</w:t>
            </w:r>
          </w:p>
        </w:tc>
      </w:tr>
      <w:tr>
        <w:trPr>
          <w:trHeight w:val="300" w:hRule="atLeast"/>
        </w:trPr>
        <w:tc>
          <w:tcPr>
            <w:tcW w:w="4360" w:type="dxa"/>
            <w:tcBorders>
              <w:top w:val="single" w:sz="8" w:space="0" w:color="000000"/>
              <w:bottom w:val="single" w:sz="8" w:space="0" w:color="000000"/>
            </w:tcBorders>
            <w:shd w:val="clear" w:color="auto" w:fill="FFF6E7"/>
          </w:tcPr>
          <w:p>
            <w:pPr>
              <w:pStyle w:val="TableParagraph"/>
              <w:spacing w:before="23"/>
              <w:ind w:left="108"/>
              <w:jc w:val="left"/>
              <w:rPr>
                <w:sz w:val="17"/>
              </w:rPr>
            </w:pPr>
            <w:r>
              <w:rPr>
                <w:sz w:val="21"/>
              </w:rPr>
              <w:t>H</w:t>
            </w:r>
            <w:r>
              <w:rPr>
                <w:sz w:val="17"/>
              </w:rPr>
              <w:t>OUSEHOLDS WITH </w:t>
            </w:r>
            <w:r>
              <w:rPr>
                <w:sz w:val="21"/>
              </w:rPr>
              <w:t>S</w:t>
            </w:r>
            <w:r>
              <w:rPr>
                <w:sz w:val="17"/>
              </w:rPr>
              <w:t>OCIAL </w:t>
            </w:r>
            <w:r>
              <w:rPr>
                <w:sz w:val="21"/>
              </w:rPr>
              <w:t>S</w:t>
            </w:r>
            <w:r>
              <w:rPr>
                <w:sz w:val="17"/>
              </w:rPr>
              <w:t>ECURITY INCOME</w:t>
            </w:r>
          </w:p>
        </w:tc>
        <w:tc>
          <w:tcPr>
            <w:tcW w:w="1231"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1"/>
              <w:rPr>
                <w:sz w:val="22"/>
              </w:rPr>
            </w:pPr>
            <w:r>
              <w:rPr>
                <w:w w:val="95"/>
                <w:sz w:val="22"/>
              </w:rPr>
              <w:t>672,264</w:t>
            </w:r>
          </w:p>
        </w:tc>
        <w:tc>
          <w:tcPr>
            <w:tcW w:w="1110"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35.99%</w:t>
            </w:r>
          </w:p>
        </w:tc>
        <w:tc>
          <w:tcPr>
            <w:tcW w:w="88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3"/>
              <w:rPr>
                <w:sz w:val="22"/>
              </w:rPr>
            </w:pPr>
            <w:r>
              <w:rPr>
                <w:w w:val="95"/>
                <w:sz w:val="22"/>
              </w:rPr>
              <w:t>17,974</w:t>
            </w:r>
          </w:p>
        </w:tc>
        <w:tc>
          <w:tcPr>
            <w:tcW w:w="1182"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9"/>
              <w:rPr>
                <w:sz w:val="22"/>
              </w:rPr>
            </w:pPr>
            <w:r>
              <w:rPr>
                <w:w w:val="95"/>
                <w:sz w:val="22"/>
              </w:rPr>
              <w:t>43.62%</w:t>
            </w:r>
          </w:p>
        </w:tc>
      </w:tr>
      <w:tr>
        <w:trPr>
          <w:trHeight w:val="300" w:hRule="atLeast"/>
        </w:trPr>
        <w:tc>
          <w:tcPr>
            <w:tcW w:w="4360" w:type="dxa"/>
            <w:tcBorders>
              <w:top w:val="single" w:sz="8" w:space="0" w:color="000000"/>
              <w:bottom w:val="single" w:sz="8" w:space="0" w:color="000000"/>
            </w:tcBorders>
          </w:tcPr>
          <w:p>
            <w:pPr>
              <w:pStyle w:val="TableParagraph"/>
              <w:spacing w:before="23"/>
              <w:ind w:left="108"/>
              <w:jc w:val="left"/>
              <w:rPr>
                <w:sz w:val="17"/>
              </w:rPr>
            </w:pPr>
            <w:r>
              <w:rPr>
                <w:sz w:val="21"/>
              </w:rPr>
              <w:t>H</w:t>
            </w:r>
            <w:r>
              <w:rPr>
                <w:sz w:val="17"/>
              </w:rPr>
              <w:t>OUSEHOLDS WITH </w:t>
            </w:r>
            <w:r>
              <w:rPr>
                <w:sz w:val="21"/>
              </w:rPr>
              <w:t>R</w:t>
            </w:r>
            <w:r>
              <w:rPr>
                <w:sz w:val="17"/>
              </w:rPr>
              <w:t>ETIREMENT INCOME</w:t>
            </w:r>
          </w:p>
        </w:tc>
        <w:tc>
          <w:tcPr>
            <w:tcW w:w="1231" w:type="dxa"/>
            <w:tcBorders>
              <w:top w:val="single" w:sz="8" w:space="0" w:color="000000"/>
              <w:bottom w:val="single" w:sz="8" w:space="0" w:color="000000"/>
              <w:right w:val="single" w:sz="8" w:space="0" w:color="000000"/>
            </w:tcBorders>
          </w:tcPr>
          <w:p>
            <w:pPr>
              <w:pStyle w:val="TableParagraph"/>
              <w:spacing w:line="263" w:lineRule="exact" w:before="17"/>
              <w:ind w:right="81"/>
              <w:rPr>
                <w:sz w:val="22"/>
              </w:rPr>
            </w:pPr>
            <w:r>
              <w:rPr>
                <w:w w:val="95"/>
                <w:sz w:val="22"/>
              </w:rPr>
              <w:t>421,975</w:t>
            </w:r>
          </w:p>
        </w:tc>
        <w:tc>
          <w:tcPr>
            <w:tcW w:w="1110"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22.59%</w:t>
            </w:r>
          </w:p>
        </w:tc>
        <w:tc>
          <w:tcPr>
            <w:tcW w:w="886" w:type="dxa"/>
            <w:tcBorders>
              <w:top w:val="single" w:sz="8" w:space="0" w:color="000000"/>
              <w:bottom w:val="single" w:sz="8" w:space="0" w:color="000000"/>
              <w:right w:val="single" w:sz="8" w:space="0" w:color="000000"/>
            </w:tcBorders>
          </w:tcPr>
          <w:p>
            <w:pPr>
              <w:pStyle w:val="TableParagraph"/>
              <w:spacing w:line="263" w:lineRule="exact" w:before="17"/>
              <w:ind w:right="83"/>
              <w:rPr>
                <w:sz w:val="22"/>
              </w:rPr>
            </w:pPr>
            <w:r>
              <w:rPr>
                <w:w w:val="95"/>
                <w:sz w:val="22"/>
              </w:rPr>
              <w:t>9,139</w:t>
            </w:r>
          </w:p>
        </w:tc>
        <w:tc>
          <w:tcPr>
            <w:tcW w:w="1182" w:type="dxa"/>
            <w:tcBorders>
              <w:top w:val="single" w:sz="8" w:space="0" w:color="000000"/>
              <w:left w:val="single" w:sz="8" w:space="0" w:color="000000"/>
              <w:bottom w:val="single" w:sz="8" w:space="0" w:color="000000"/>
            </w:tcBorders>
          </w:tcPr>
          <w:p>
            <w:pPr>
              <w:pStyle w:val="TableParagraph"/>
              <w:spacing w:line="263" w:lineRule="exact" w:before="17"/>
              <w:ind w:right="79"/>
              <w:rPr>
                <w:sz w:val="22"/>
              </w:rPr>
            </w:pPr>
            <w:r>
              <w:rPr>
                <w:w w:val="95"/>
                <w:sz w:val="22"/>
              </w:rPr>
              <w:t>22.18%</w:t>
            </w:r>
          </w:p>
        </w:tc>
      </w:tr>
      <w:tr>
        <w:trPr>
          <w:trHeight w:val="506" w:hRule="atLeast"/>
        </w:trPr>
        <w:tc>
          <w:tcPr>
            <w:tcW w:w="4360" w:type="dxa"/>
            <w:tcBorders>
              <w:top w:val="single" w:sz="8" w:space="0" w:color="000000"/>
              <w:bottom w:val="single" w:sz="8" w:space="0" w:color="000000"/>
            </w:tcBorders>
            <w:shd w:val="clear" w:color="auto" w:fill="FFF6E7"/>
          </w:tcPr>
          <w:p>
            <w:pPr>
              <w:pStyle w:val="TableParagraph"/>
              <w:spacing w:line="254" w:lineRule="exact" w:before="6"/>
              <w:ind w:left="108"/>
              <w:jc w:val="left"/>
              <w:rPr>
                <w:sz w:val="17"/>
              </w:rPr>
            </w:pPr>
            <w:r>
              <w:rPr>
                <w:sz w:val="21"/>
              </w:rPr>
              <w:t>H</w:t>
            </w:r>
            <w:r>
              <w:rPr>
                <w:sz w:val="17"/>
              </w:rPr>
              <w:t>OUSEHOLDS WITH INTEREST</w:t>
            </w:r>
            <w:r>
              <w:rPr>
                <w:sz w:val="21"/>
              </w:rPr>
              <w:t>, </w:t>
            </w:r>
            <w:r>
              <w:rPr>
                <w:sz w:val="17"/>
              </w:rPr>
              <w:t>DIVIDENDS</w:t>
            </w:r>
            <w:r>
              <w:rPr>
                <w:sz w:val="21"/>
              </w:rPr>
              <w:t>, </w:t>
            </w:r>
            <w:r>
              <w:rPr>
                <w:sz w:val="17"/>
              </w:rPr>
              <w:t>OR RENTAL INCOME</w:t>
            </w:r>
          </w:p>
        </w:tc>
        <w:tc>
          <w:tcPr>
            <w:tcW w:w="1231" w:type="dxa"/>
            <w:tcBorders>
              <w:top w:val="single" w:sz="8" w:space="0" w:color="000000"/>
              <w:bottom w:val="single" w:sz="8" w:space="0" w:color="000000"/>
              <w:right w:val="single" w:sz="8" w:space="0" w:color="000000"/>
            </w:tcBorders>
            <w:shd w:val="clear" w:color="auto" w:fill="FFF6E7"/>
          </w:tcPr>
          <w:p>
            <w:pPr>
              <w:pStyle w:val="TableParagraph"/>
              <w:spacing w:before="120"/>
              <w:ind w:right="81"/>
              <w:rPr>
                <w:sz w:val="22"/>
              </w:rPr>
            </w:pPr>
            <w:r>
              <w:rPr>
                <w:w w:val="95"/>
                <w:sz w:val="22"/>
              </w:rPr>
              <w:t>297,562</w:t>
            </w:r>
          </w:p>
        </w:tc>
        <w:tc>
          <w:tcPr>
            <w:tcW w:w="1110" w:type="dxa"/>
            <w:tcBorders>
              <w:top w:val="single" w:sz="8" w:space="0" w:color="000000"/>
              <w:left w:val="single" w:sz="8" w:space="0" w:color="000000"/>
              <w:bottom w:val="single" w:sz="8" w:space="0" w:color="000000"/>
            </w:tcBorders>
            <w:shd w:val="clear" w:color="auto" w:fill="FFF6E7"/>
          </w:tcPr>
          <w:p>
            <w:pPr>
              <w:pStyle w:val="TableParagraph"/>
              <w:spacing w:before="120"/>
              <w:ind w:right="76"/>
              <w:rPr>
                <w:sz w:val="22"/>
              </w:rPr>
            </w:pPr>
            <w:r>
              <w:rPr>
                <w:w w:val="95"/>
                <w:sz w:val="22"/>
              </w:rPr>
              <w:t>15.93%</w:t>
            </w:r>
          </w:p>
        </w:tc>
        <w:tc>
          <w:tcPr>
            <w:tcW w:w="886" w:type="dxa"/>
            <w:tcBorders>
              <w:top w:val="single" w:sz="8" w:space="0" w:color="000000"/>
              <w:bottom w:val="single" w:sz="8" w:space="0" w:color="000000"/>
              <w:right w:val="single" w:sz="8" w:space="0" w:color="000000"/>
            </w:tcBorders>
            <w:shd w:val="clear" w:color="auto" w:fill="FFF6E7"/>
          </w:tcPr>
          <w:p>
            <w:pPr>
              <w:pStyle w:val="TableParagraph"/>
              <w:spacing w:before="120"/>
              <w:ind w:right="83"/>
              <w:rPr>
                <w:sz w:val="22"/>
              </w:rPr>
            </w:pPr>
            <w:r>
              <w:rPr>
                <w:w w:val="95"/>
                <w:sz w:val="22"/>
              </w:rPr>
              <w:t>5,549</w:t>
            </w:r>
          </w:p>
        </w:tc>
        <w:tc>
          <w:tcPr>
            <w:tcW w:w="1182" w:type="dxa"/>
            <w:tcBorders>
              <w:top w:val="single" w:sz="8" w:space="0" w:color="000000"/>
              <w:left w:val="single" w:sz="8" w:space="0" w:color="000000"/>
              <w:bottom w:val="single" w:sz="8" w:space="0" w:color="000000"/>
            </w:tcBorders>
            <w:shd w:val="clear" w:color="auto" w:fill="FFF6E7"/>
          </w:tcPr>
          <w:p>
            <w:pPr>
              <w:pStyle w:val="TableParagraph"/>
              <w:spacing w:before="120"/>
              <w:ind w:right="79"/>
              <w:rPr>
                <w:sz w:val="22"/>
              </w:rPr>
            </w:pPr>
            <w:r>
              <w:rPr>
                <w:w w:val="95"/>
                <w:sz w:val="22"/>
              </w:rPr>
              <w:t>13.47%</w:t>
            </w:r>
          </w:p>
        </w:tc>
      </w:tr>
      <w:tr>
        <w:trPr>
          <w:trHeight w:val="499" w:hRule="atLeast"/>
        </w:trPr>
        <w:tc>
          <w:tcPr>
            <w:tcW w:w="4360" w:type="dxa"/>
            <w:tcBorders>
              <w:top w:val="single" w:sz="8" w:space="0" w:color="000000"/>
              <w:bottom w:val="single" w:sz="8" w:space="0" w:color="000000"/>
            </w:tcBorders>
          </w:tcPr>
          <w:p>
            <w:pPr>
              <w:pStyle w:val="TableParagraph"/>
              <w:spacing w:line="254" w:lineRule="exact"/>
              <w:ind w:left="108" w:right="504"/>
              <w:jc w:val="left"/>
              <w:rPr>
                <w:sz w:val="17"/>
              </w:rPr>
            </w:pPr>
            <w:r>
              <w:rPr>
                <w:sz w:val="21"/>
              </w:rPr>
              <w:t>H</w:t>
            </w:r>
            <w:r>
              <w:rPr>
                <w:sz w:val="17"/>
              </w:rPr>
              <w:t>OUSEHOLDS WITH </w:t>
            </w:r>
            <w:r>
              <w:rPr>
                <w:sz w:val="21"/>
              </w:rPr>
              <w:t>S</w:t>
            </w:r>
            <w:r>
              <w:rPr>
                <w:sz w:val="17"/>
              </w:rPr>
              <w:t>UPPLEMENTAL </w:t>
            </w:r>
            <w:r>
              <w:rPr>
                <w:sz w:val="21"/>
              </w:rPr>
              <w:t>S</w:t>
            </w:r>
            <w:r>
              <w:rPr>
                <w:sz w:val="17"/>
              </w:rPr>
              <w:t>ECURITY INCOME</w:t>
            </w:r>
          </w:p>
        </w:tc>
        <w:tc>
          <w:tcPr>
            <w:tcW w:w="1231" w:type="dxa"/>
            <w:tcBorders>
              <w:top w:val="single" w:sz="8" w:space="0" w:color="000000"/>
              <w:bottom w:val="single" w:sz="8" w:space="0" w:color="000000"/>
              <w:right w:val="single" w:sz="8" w:space="0" w:color="000000"/>
            </w:tcBorders>
          </w:tcPr>
          <w:p>
            <w:pPr>
              <w:pStyle w:val="TableParagraph"/>
              <w:spacing w:before="113"/>
              <w:ind w:right="81"/>
              <w:rPr>
                <w:sz w:val="22"/>
              </w:rPr>
            </w:pPr>
            <w:r>
              <w:rPr>
                <w:w w:val="95"/>
                <w:sz w:val="22"/>
              </w:rPr>
              <w:t>125,575</w:t>
            </w:r>
          </w:p>
        </w:tc>
        <w:tc>
          <w:tcPr>
            <w:tcW w:w="1110" w:type="dxa"/>
            <w:tcBorders>
              <w:top w:val="single" w:sz="8" w:space="0" w:color="000000"/>
              <w:left w:val="single" w:sz="8" w:space="0" w:color="000000"/>
              <w:bottom w:val="single" w:sz="8" w:space="0" w:color="000000"/>
            </w:tcBorders>
          </w:tcPr>
          <w:p>
            <w:pPr>
              <w:pStyle w:val="TableParagraph"/>
              <w:spacing w:before="113"/>
              <w:ind w:right="76"/>
              <w:rPr>
                <w:sz w:val="22"/>
              </w:rPr>
            </w:pPr>
            <w:r>
              <w:rPr>
                <w:w w:val="95"/>
                <w:sz w:val="22"/>
              </w:rPr>
              <w:t>6.72%</w:t>
            </w:r>
          </w:p>
        </w:tc>
        <w:tc>
          <w:tcPr>
            <w:tcW w:w="886" w:type="dxa"/>
            <w:tcBorders>
              <w:top w:val="single" w:sz="8" w:space="0" w:color="000000"/>
              <w:bottom w:val="single" w:sz="8" w:space="0" w:color="000000"/>
              <w:right w:val="single" w:sz="8" w:space="0" w:color="000000"/>
            </w:tcBorders>
          </w:tcPr>
          <w:p>
            <w:pPr>
              <w:pStyle w:val="TableParagraph"/>
              <w:spacing w:before="113"/>
              <w:ind w:right="83"/>
              <w:rPr>
                <w:sz w:val="22"/>
              </w:rPr>
            </w:pPr>
            <w:r>
              <w:rPr>
                <w:w w:val="95"/>
                <w:sz w:val="22"/>
              </w:rPr>
              <w:t>3,432</w:t>
            </w:r>
          </w:p>
        </w:tc>
        <w:tc>
          <w:tcPr>
            <w:tcW w:w="1182" w:type="dxa"/>
            <w:tcBorders>
              <w:top w:val="single" w:sz="8" w:space="0" w:color="000000"/>
              <w:left w:val="single" w:sz="8" w:space="0" w:color="000000"/>
              <w:bottom w:val="single" w:sz="8" w:space="0" w:color="000000"/>
            </w:tcBorders>
          </w:tcPr>
          <w:p>
            <w:pPr>
              <w:pStyle w:val="TableParagraph"/>
              <w:spacing w:before="113"/>
              <w:ind w:right="79"/>
              <w:rPr>
                <w:sz w:val="22"/>
              </w:rPr>
            </w:pPr>
            <w:r>
              <w:rPr>
                <w:w w:val="95"/>
                <w:sz w:val="22"/>
              </w:rPr>
              <w:t>8.33%</w:t>
            </w:r>
          </w:p>
        </w:tc>
      </w:tr>
      <w:tr>
        <w:trPr>
          <w:trHeight w:val="292" w:hRule="atLeast"/>
        </w:trPr>
        <w:tc>
          <w:tcPr>
            <w:tcW w:w="4360" w:type="dxa"/>
            <w:tcBorders>
              <w:top w:val="single" w:sz="8" w:space="0" w:color="000000"/>
              <w:bottom w:val="single" w:sz="8" w:space="0" w:color="000000"/>
            </w:tcBorders>
            <w:shd w:val="clear" w:color="auto" w:fill="FFF6E7"/>
          </w:tcPr>
          <w:p>
            <w:pPr>
              <w:pStyle w:val="TableParagraph"/>
              <w:spacing w:before="15"/>
              <w:ind w:left="108"/>
              <w:jc w:val="left"/>
              <w:rPr>
                <w:sz w:val="17"/>
              </w:rPr>
            </w:pPr>
            <w:r>
              <w:rPr>
                <w:sz w:val="21"/>
              </w:rPr>
              <w:t>H</w:t>
            </w:r>
            <w:r>
              <w:rPr>
                <w:sz w:val="17"/>
              </w:rPr>
              <w:t>OUSEHOLDS WITH CASH ASSISTANCE INCOME</w:t>
            </w:r>
          </w:p>
        </w:tc>
        <w:tc>
          <w:tcPr>
            <w:tcW w:w="1231"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8"/>
              <w:ind w:right="81"/>
              <w:rPr>
                <w:sz w:val="22"/>
              </w:rPr>
            </w:pPr>
            <w:r>
              <w:rPr>
                <w:w w:val="95"/>
                <w:sz w:val="22"/>
              </w:rPr>
              <w:t>29,346</w:t>
            </w:r>
          </w:p>
        </w:tc>
        <w:tc>
          <w:tcPr>
            <w:tcW w:w="1110"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8"/>
              <w:ind w:right="76"/>
              <w:rPr>
                <w:sz w:val="22"/>
              </w:rPr>
            </w:pPr>
            <w:r>
              <w:rPr>
                <w:w w:val="95"/>
                <w:sz w:val="22"/>
              </w:rPr>
              <w:t>1.57%</w:t>
            </w:r>
          </w:p>
        </w:tc>
        <w:tc>
          <w:tcPr>
            <w:tcW w:w="88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8"/>
              <w:ind w:right="82"/>
              <w:rPr>
                <w:sz w:val="22"/>
              </w:rPr>
            </w:pPr>
            <w:r>
              <w:rPr>
                <w:w w:val="95"/>
                <w:sz w:val="22"/>
              </w:rPr>
              <w:t>483</w:t>
            </w:r>
          </w:p>
        </w:tc>
        <w:tc>
          <w:tcPr>
            <w:tcW w:w="1182"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8"/>
              <w:ind w:right="79"/>
              <w:rPr>
                <w:sz w:val="22"/>
              </w:rPr>
            </w:pPr>
            <w:r>
              <w:rPr>
                <w:w w:val="95"/>
                <w:sz w:val="22"/>
              </w:rPr>
              <w:t>1.17%</w:t>
            </w:r>
          </w:p>
        </w:tc>
      </w:tr>
      <w:tr>
        <w:trPr>
          <w:trHeight w:val="299" w:hRule="atLeast"/>
        </w:trPr>
        <w:tc>
          <w:tcPr>
            <w:tcW w:w="4360" w:type="dxa"/>
            <w:tcBorders>
              <w:top w:val="single" w:sz="8" w:space="0" w:color="000000"/>
              <w:bottom w:val="single" w:sz="8" w:space="0" w:color="000000"/>
            </w:tcBorders>
          </w:tcPr>
          <w:p>
            <w:pPr>
              <w:pStyle w:val="TableParagraph"/>
              <w:spacing w:before="23"/>
              <w:ind w:left="108"/>
              <w:jc w:val="left"/>
              <w:rPr>
                <w:sz w:val="17"/>
              </w:rPr>
            </w:pPr>
            <w:r>
              <w:rPr>
                <w:sz w:val="21"/>
              </w:rPr>
              <w:t>H</w:t>
            </w:r>
            <w:r>
              <w:rPr>
                <w:sz w:val="17"/>
              </w:rPr>
              <w:t>OUSEHOLDS WITH </w:t>
            </w:r>
            <w:r>
              <w:rPr>
                <w:sz w:val="21"/>
              </w:rPr>
              <w:t>F</w:t>
            </w:r>
            <w:r>
              <w:rPr>
                <w:sz w:val="17"/>
              </w:rPr>
              <w:t>OOD </w:t>
            </w:r>
            <w:r>
              <w:rPr>
                <w:sz w:val="21"/>
              </w:rPr>
              <w:t>S</w:t>
            </w:r>
            <w:r>
              <w:rPr>
                <w:sz w:val="17"/>
              </w:rPr>
              <w:t>TAMP BENEFITS</w:t>
            </w:r>
          </w:p>
        </w:tc>
        <w:tc>
          <w:tcPr>
            <w:tcW w:w="1231" w:type="dxa"/>
            <w:tcBorders>
              <w:top w:val="single" w:sz="8" w:space="0" w:color="000000"/>
              <w:bottom w:val="single" w:sz="8" w:space="0" w:color="000000"/>
              <w:right w:val="single" w:sz="8" w:space="0" w:color="000000"/>
            </w:tcBorders>
          </w:tcPr>
          <w:p>
            <w:pPr>
              <w:pStyle w:val="TableParagraph"/>
              <w:spacing w:line="262" w:lineRule="exact" w:before="17"/>
              <w:ind w:right="81"/>
              <w:rPr>
                <w:sz w:val="22"/>
              </w:rPr>
            </w:pPr>
            <w:r>
              <w:rPr>
                <w:w w:val="95"/>
                <w:sz w:val="22"/>
              </w:rPr>
              <w:t>260,883</w:t>
            </w:r>
          </w:p>
        </w:tc>
        <w:tc>
          <w:tcPr>
            <w:tcW w:w="1110" w:type="dxa"/>
            <w:tcBorders>
              <w:top w:val="single" w:sz="8" w:space="0" w:color="000000"/>
              <w:left w:val="single" w:sz="8" w:space="0" w:color="000000"/>
              <w:bottom w:val="single" w:sz="8" w:space="0" w:color="000000"/>
            </w:tcBorders>
          </w:tcPr>
          <w:p>
            <w:pPr>
              <w:pStyle w:val="TableParagraph"/>
              <w:spacing w:line="262" w:lineRule="exact" w:before="17"/>
              <w:ind w:right="76"/>
              <w:rPr>
                <w:sz w:val="22"/>
              </w:rPr>
            </w:pPr>
            <w:r>
              <w:rPr>
                <w:w w:val="95"/>
                <w:sz w:val="22"/>
              </w:rPr>
              <w:t>13.97%</w:t>
            </w:r>
          </w:p>
        </w:tc>
        <w:tc>
          <w:tcPr>
            <w:tcW w:w="886" w:type="dxa"/>
            <w:tcBorders>
              <w:top w:val="single" w:sz="8" w:space="0" w:color="000000"/>
              <w:bottom w:val="single" w:sz="8" w:space="0" w:color="000000"/>
              <w:right w:val="single" w:sz="8" w:space="0" w:color="000000"/>
            </w:tcBorders>
          </w:tcPr>
          <w:p>
            <w:pPr>
              <w:pStyle w:val="TableParagraph"/>
              <w:spacing w:line="262" w:lineRule="exact" w:before="17"/>
              <w:ind w:right="83"/>
              <w:rPr>
                <w:sz w:val="22"/>
              </w:rPr>
            </w:pPr>
            <w:r>
              <w:rPr>
                <w:w w:val="95"/>
                <w:sz w:val="22"/>
              </w:rPr>
              <w:t>7,618</w:t>
            </w:r>
          </w:p>
        </w:tc>
        <w:tc>
          <w:tcPr>
            <w:tcW w:w="1182" w:type="dxa"/>
            <w:tcBorders>
              <w:top w:val="single" w:sz="8" w:space="0" w:color="000000"/>
              <w:left w:val="single" w:sz="8" w:space="0" w:color="000000"/>
              <w:bottom w:val="single" w:sz="8" w:space="0" w:color="000000"/>
            </w:tcBorders>
          </w:tcPr>
          <w:p>
            <w:pPr>
              <w:pStyle w:val="TableParagraph"/>
              <w:spacing w:line="262" w:lineRule="exact" w:before="17"/>
              <w:ind w:right="79"/>
              <w:rPr>
                <w:sz w:val="22"/>
              </w:rPr>
            </w:pPr>
            <w:r>
              <w:rPr>
                <w:w w:val="95"/>
                <w:sz w:val="22"/>
              </w:rPr>
              <w:t>18.49%</w:t>
            </w:r>
          </w:p>
        </w:tc>
      </w:tr>
      <w:tr>
        <w:trPr>
          <w:trHeight w:val="299" w:hRule="atLeast"/>
        </w:trPr>
        <w:tc>
          <w:tcPr>
            <w:tcW w:w="4360" w:type="dxa"/>
            <w:tcBorders>
              <w:top w:val="single" w:sz="8" w:space="0" w:color="000000"/>
              <w:bottom w:val="double" w:sz="6" w:space="0" w:color="833B0A"/>
            </w:tcBorders>
            <w:shd w:val="clear" w:color="auto" w:fill="FFF6E7"/>
          </w:tcPr>
          <w:p>
            <w:pPr>
              <w:pStyle w:val="TableParagraph"/>
              <w:spacing w:before="23"/>
              <w:ind w:left="108"/>
              <w:jc w:val="left"/>
              <w:rPr>
                <w:sz w:val="17"/>
              </w:rPr>
            </w:pPr>
            <w:r>
              <w:rPr>
                <w:sz w:val="21"/>
              </w:rPr>
              <w:t>H</w:t>
            </w:r>
            <w:r>
              <w:rPr>
                <w:sz w:val="17"/>
              </w:rPr>
              <w:t>OUSEHOLDS WITH OTHER TYPES OF INCOME</w:t>
            </w:r>
          </w:p>
        </w:tc>
        <w:tc>
          <w:tcPr>
            <w:tcW w:w="1231" w:type="dxa"/>
            <w:tcBorders>
              <w:top w:val="single" w:sz="8" w:space="0" w:color="000000"/>
              <w:bottom w:val="double" w:sz="6" w:space="0" w:color="833B0A"/>
              <w:right w:val="single" w:sz="8" w:space="0" w:color="000000"/>
            </w:tcBorders>
            <w:shd w:val="clear" w:color="auto" w:fill="FFF6E7"/>
          </w:tcPr>
          <w:p>
            <w:pPr>
              <w:pStyle w:val="TableParagraph"/>
              <w:spacing w:line="263" w:lineRule="exact" w:before="17"/>
              <w:ind w:right="81"/>
              <w:rPr>
                <w:sz w:val="22"/>
              </w:rPr>
            </w:pPr>
            <w:r>
              <w:rPr>
                <w:w w:val="95"/>
                <w:sz w:val="22"/>
              </w:rPr>
              <w:t>207,892</w:t>
            </w:r>
          </w:p>
        </w:tc>
        <w:tc>
          <w:tcPr>
            <w:tcW w:w="1110" w:type="dxa"/>
            <w:tcBorders>
              <w:top w:val="single" w:sz="8" w:space="0" w:color="000000"/>
              <w:left w:val="single" w:sz="8" w:space="0" w:color="000000"/>
              <w:bottom w:val="double" w:sz="6" w:space="0" w:color="833B0A"/>
            </w:tcBorders>
            <w:shd w:val="clear" w:color="auto" w:fill="FFF6E7"/>
          </w:tcPr>
          <w:p>
            <w:pPr>
              <w:pStyle w:val="TableParagraph"/>
              <w:spacing w:line="263" w:lineRule="exact" w:before="17"/>
              <w:ind w:right="76"/>
              <w:rPr>
                <w:sz w:val="22"/>
              </w:rPr>
            </w:pPr>
            <w:r>
              <w:rPr>
                <w:w w:val="95"/>
                <w:sz w:val="22"/>
              </w:rPr>
              <w:t>11.13%</w:t>
            </w:r>
          </w:p>
        </w:tc>
        <w:tc>
          <w:tcPr>
            <w:tcW w:w="886" w:type="dxa"/>
            <w:tcBorders>
              <w:top w:val="single" w:sz="8" w:space="0" w:color="000000"/>
              <w:bottom w:val="double" w:sz="6" w:space="0" w:color="833B0A"/>
              <w:right w:val="single" w:sz="8" w:space="0" w:color="000000"/>
            </w:tcBorders>
            <w:shd w:val="clear" w:color="auto" w:fill="FFF6E7"/>
          </w:tcPr>
          <w:p>
            <w:pPr>
              <w:pStyle w:val="TableParagraph"/>
              <w:spacing w:line="263" w:lineRule="exact" w:before="17"/>
              <w:ind w:right="83"/>
              <w:rPr>
                <w:sz w:val="22"/>
              </w:rPr>
            </w:pPr>
            <w:r>
              <w:rPr>
                <w:w w:val="95"/>
                <w:sz w:val="22"/>
              </w:rPr>
              <w:t>5,024</w:t>
            </w:r>
          </w:p>
        </w:tc>
        <w:tc>
          <w:tcPr>
            <w:tcW w:w="1182" w:type="dxa"/>
            <w:tcBorders>
              <w:top w:val="single" w:sz="8" w:space="0" w:color="000000"/>
              <w:left w:val="single" w:sz="8" w:space="0" w:color="000000"/>
              <w:bottom w:val="double" w:sz="6" w:space="0" w:color="833B0A"/>
            </w:tcBorders>
            <w:shd w:val="clear" w:color="auto" w:fill="FFF6E7"/>
          </w:tcPr>
          <w:p>
            <w:pPr>
              <w:pStyle w:val="TableParagraph"/>
              <w:spacing w:line="263" w:lineRule="exact" w:before="17"/>
              <w:ind w:right="79"/>
              <w:rPr>
                <w:sz w:val="22"/>
              </w:rPr>
            </w:pPr>
            <w:r>
              <w:rPr>
                <w:w w:val="95"/>
                <w:sz w:val="22"/>
              </w:rPr>
              <w:t>12.19%</w:t>
            </w:r>
          </w:p>
        </w:tc>
      </w:tr>
      <w:tr>
        <w:trPr>
          <w:trHeight w:val="310" w:hRule="atLeast"/>
        </w:trPr>
        <w:tc>
          <w:tcPr>
            <w:tcW w:w="4360" w:type="dxa"/>
            <w:vMerge w:val="restart"/>
            <w:tcBorders>
              <w:top w:val="double" w:sz="6" w:space="0" w:color="833B0A"/>
            </w:tcBorders>
            <w:shd w:val="clear" w:color="auto" w:fill="FDD282"/>
          </w:tcPr>
          <w:p>
            <w:pPr>
              <w:pStyle w:val="TableParagraph"/>
              <w:spacing w:before="155"/>
              <w:ind w:left="1231"/>
              <w:jc w:val="left"/>
              <w:rPr>
                <w:b/>
                <w:sz w:val="18"/>
              </w:rPr>
            </w:pPr>
            <w:r>
              <w:rPr>
                <w:b/>
                <w:sz w:val="22"/>
              </w:rPr>
              <w:t>S</w:t>
            </w:r>
            <w:r>
              <w:rPr>
                <w:b/>
                <w:sz w:val="18"/>
              </w:rPr>
              <w:t>OURCE OF </w:t>
            </w:r>
            <w:r>
              <w:rPr>
                <w:b/>
                <w:sz w:val="22"/>
              </w:rPr>
              <w:t>I</w:t>
            </w:r>
            <w:r>
              <w:rPr>
                <w:b/>
                <w:sz w:val="18"/>
              </w:rPr>
              <w:t>NCOME</w:t>
            </w:r>
          </w:p>
        </w:tc>
        <w:tc>
          <w:tcPr>
            <w:tcW w:w="2341" w:type="dxa"/>
            <w:gridSpan w:val="2"/>
            <w:tcBorders>
              <w:top w:val="double" w:sz="6" w:space="0" w:color="833B0A"/>
              <w:bottom w:val="single" w:sz="8" w:space="0" w:color="000000"/>
            </w:tcBorders>
            <w:shd w:val="clear" w:color="auto" w:fill="FDD282"/>
          </w:tcPr>
          <w:p>
            <w:pPr>
              <w:pStyle w:val="TableParagraph"/>
              <w:spacing w:before="25"/>
              <w:ind w:left="501"/>
              <w:jc w:val="left"/>
              <w:rPr>
                <w:b/>
                <w:sz w:val="22"/>
              </w:rPr>
            </w:pPr>
            <w:r>
              <w:rPr>
                <w:b/>
                <w:sz w:val="22"/>
              </w:rPr>
              <w:t>B</w:t>
            </w:r>
            <w:r>
              <w:rPr>
                <w:b/>
                <w:sz w:val="18"/>
              </w:rPr>
              <w:t>ARBOUR </w:t>
            </w:r>
            <w:r>
              <w:rPr>
                <w:b/>
                <w:sz w:val="22"/>
              </w:rPr>
              <w:t>C</w:t>
            </w:r>
            <w:r>
              <w:rPr>
                <w:b/>
                <w:sz w:val="18"/>
              </w:rPr>
              <w:t>O</w:t>
            </w:r>
            <w:r>
              <w:rPr>
                <w:b/>
                <w:sz w:val="22"/>
              </w:rPr>
              <w:t>.</w:t>
            </w:r>
          </w:p>
        </w:tc>
        <w:tc>
          <w:tcPr>
            <w:tcW w:w="2068" w:type="dxa"/>
            <w:gridSpan w:val="2"/>
            <w:tcBorders>
              <w:top w:val="double" w:sz="6" w:space="0" w:color="833B0A"/>
              <w:bottom w:val="single" w:sz="8" w:space="0" w:color="000000"/>
            </w:tcBorders>
            <w:shd w:val="clear" w:color="auto" w:fill="FDD282"/>
          </w:tcPr>
          <w:p>
            <w:pPr>
              <w:pStyle w:val="TableParagraph"/>
              <w:spacing w:before="25"/>
              <w:ind w:left="252"/>
              <w:jc w:val="left"/>
              <w:rPr>
                <w:b/>
                <w:sz w:val="22"/>
              </w:rPr>
            </w:pPr>
            <w:r>
              <w:rPr>
                <w:b/>
                <w:sz w:val="22"/>
              </w:rPr>
              <w:t>C</w:t>
            </w:r>
            <w:r>
              <w:rPr>
                <w:b/>
                <w:sz w:val="18"/>
              </w:rPr>
              <w:t>OVINGTON </w:t>
            </w:r>
            <w:r>
              <w:rPr>
                <w:b/>
                <w:sz w:val="22"/>
              </w:rPr>
              <w:t>C</w:t>
            </w:r>
            <w:r>
              <w:rPr>
                <w:b/>
                <w:sz w:val="18"/>
              </w:rPr>
              <w:t>O</w:t>
            </w:r>
            <w:r>
              <w:rPr>
                <w:b/>
                <w:sz w:val="22"/>
              </w:rPr>
              <w:t>.</w:t>
            </w:r>
          </w:p>
        </w:tc>
      </w:tr>
      <w:tr>
        <w:trPr>
          <w:trHeight w:val="236" w:hRule="atLeast"/>
        </w:trPr>
        <w:tc>
          <w:tcPr>
            <w:tcW w:w="4360" w:type="dxa"/>
            <w:vMerge/>
            <w:tcBorders>
              <w:top w:val="nil"/>
            </w:tcBorders>
            <w:shd w:val="clear" w:color="auto" w:fill="FDD282"/>
          </w:tcPr>
          <w:p>
            <w:pPr>
              <w:rPr>
                <w:sz w:val="2"/>
                <w:szCs w:val="2"/>
              </w:rPr>
            </w:pPr>
          </w:p>
        </w:tc>
        <w:tc>
          <w:tcPr>
            <w:tcW w:w="1231" w:type="dxa"/>
            <w:tcBorders>
              <w:top w:val="single" w:sz="8" w:space="0" w:color="000000"/>
              <w:right w:val="single" w:sz="8" w:space="0" w:color="000000"/>
            </w:tcBorders>
            <w:shd w:val="clear" w:color="auto" w:fill="FDD282"/>
          </w:tcPr>
          <w:p>
            <w:pPr>
              <w:pStyle w:val="TableParagraph"/>
              <w:spacing w:line="217" w:lineRule="exact"/>
              <w:ind w:left="26"/>
              <w:jc w:val="center"/>
              <w:rPr>
                <w:b/>
                <w:sz w:val="20"/>
              </w:rPr>
            </w:pPr>
            <w:r>
              <w:rPr>
                <w:b/>
                <w:w w:val="100"/>
                <w:sz w:val="20"/>
              </w:rPr>
              <w:t>#</w:t>
            </w:r>
          </w:p>
        </w:tc>
        <w:tc>
          <w:tcPr>
            <w:tcW w:w="1110" w:type="dxa"/>
            <w:tcBorders>
              <w:top w:val="single" w:sz="8" w:space="0" w:color="000000"/>
              <w:left w:val="single" w:sz="8" w:space="0" w:color="000000"/>
            </w:tcBorders>
            <w:shd w:val="clear" w:color="auto" w:fill="FDD282"/>
          </w:tcPr>
          <w:p>
            <w:pPr>
              <w:pStyle w:val="TableParagraph"/>
              <w:spacing w:line="217" w:lineRule="exact"/>
              <w:ind w:left="34"/>
              <w:jc w:val="center"/>
              <w:rPr>
                <w:b/>
                <w:sz w:val="20"/>
              </w:rPr>
            </w:pPr>
            <w:r>
              <w:rPr>
                <w:b/>
                <w:w w:val="100"/>
                <w:sz w:val="20"/>
              </w:rPr>
              <w:t>%</w:t>
            </w:r>
          </w:p>
        </w:tc>
        <w:tc>
          <w:tcPr>
            <w:tcW w:w="886" w:type="dxa"/>
            <w:tcBorders>
              <w:top w:val="single" w:sz="8" w:space="0" w:color="000000"/>
              <w:right w:val="single" w:sz="8" w:space="0" w:color="000000"/>
            </w:tcBorders>
            <w:shd w:val="clear" w:color="auto" w:fill="FDD282"/>
          </w:tcPr>
          <w:p>
            <w:pPr>
              <w:pStyle w:val="TableParagraph"/>
              <w:spacing w:line="217" w:lineRule="exact"/>
              <w:ind w:left="23"/>
              <w:jc w:val="center"/>
              <w:rPr>
                <w:b/>
                <w:sz w:val="20"/>
              </w:rPr>
            </w:pPr>
            <w:r>
              <w:rPr>
                <w:b/>
                <w:w w:val="100"/>
                <w:sz w:val="20"/>
              </w:rPr>
              <w:t>#</w:t>
            </w:r>
          </w:p>
        </w:tc>
        <w:tc>
          <w:tcPr>
            <w:tcW w:w="1182" w:type="dxa"/>
            <w:tcBorders>
              <w:top w:val="single" w:sz="8" w:space="0" w:color="000000"/>
              <w:left w:val="single" w:sz="8" w:space="0" w:color="000000"/>
            </w:tcBorders>
            <w:shd w:val="clear" w:color="auto" w:fill="FDD282"/>
          </w:tcPr>
          <w:p>
            <w:pPr>
              <w:pStyle w:val="TableParagraph"/>
              <w:spacing w:line="217" w:lineRule="exact"/>
              <w:ind w:left="29"/>
              <w:jc w:val="center"/>
              <w:rPr>
                <w:b/>
                <w:sz w:val="20"/>
              </w:rPr>
            </w:pPr>
            <w:r>
              <w:rPr>
                <w:b/>
                <w:w w:val="100"/>
                <w:sz w:val="20"/>
              </w:rPr>
              <w:t>%</w:t>
            </w:r>
          </w:p>
        </w:tc>
      </w:tr>
      <w:tr>
        <w:trPr>
          <w:trHeight w:val="299" w:hRule="atLeast"/>
        </w:trPr>
        <w:tc>
          <w:tcPr>
            <w:tcW w:w="4360" w:type="dxa"/>
            <w:tcBorders>
              <w:bottom w:val="single" w:sz="8" w:space="0" w:color="000000"/>
            </w:tcBorders>
          </w:tcPr>
          <w:p>
            <w:pPr>
              <w:pStyle w:val="TableParagraph"/>
              <w:spacing w:before="22"/>
              <w:ind w:left="108"/>
              <w:jc w:val="left"/>
              <w:rPr>
                <w:sz w:val="17"/>
              </w:rPr>
            </w:pPr>
            <w:r>
              <w:rPr>
                <w:sz w:val="21"/>
              </w:rPr>
              <w:t>T</w:t>
            </w:r>
            <w:r>
              <w:rPr>
                <w:sz w:val="17"/>
              </w:rPr>
              <w:t>OTAL HOUSEHOLDS</w:t>
            </w:r>
          </w:p>
        </w:tc>
        <w:tc>
          <w:tcPr>
            <w:tcW w:w="1231" w:type="dxa"/>
            <w:tcBorders>
              <w:bottom w:val="single" w:sz="8" w:space="0" w:color="000000"/>
              <w:right w:val="single" w:sz="8" w:space="0" w:color="000000"/>
            </w:tcBorders>
          </w:tcPr>
          <w:p>
            <w:pPr>
              <w:pStyle w:val="TableParagraph"/>
              <w:spacing w:line="263" w:lineRule="exact" w:before="16"/>
              <w:ind w:right="81"/>
              <w:rPr>
                <w:sz w:val="22"/>
              </w:rPr>
            </w:pPr>
            <w:r>
              <w:rPr>
                <w:w w:val="95"/>
                <w:sz w:val="22"/>
              </w:rPr>
              <w:t>9,345</w:t>
            </w:r>
          </w:p>
        </w:tc>
        <w:tc>
          <w:tcPr>
            <w:tcW w:w="1110" w:type="dxa"/>
            <w:tcBorders>
              <w:left w:val="single" w:sz="8" w:space="0" w:color="000000"/>
              <w:bottom w:val="single" w:sz="8" w:space="0" w:color="000000"/>
            </w:tcBorders>
          </w:tcPr>
          <w:p>
            <w:pPr>
              <w:pStyle w:val="TableParagraph"/>
              <w:spacing w:line="263" w:lineRule="exact" w:before="16"/>
              <w:ind w:right="76"/>
              <w:rPr>
                <w:sz w:val="22"/>
              </w:rPr>
            </w:pPr>
            <w:r>
              <w:rPr>
                <w:w w:val="95"/>
                <w:sz w:val="22"/>
              </w:rPr>
              <w:t>100.00%</w:t>
            </w:r>
          </w:p>
        </w:tc>
        <w:tc>
          <w:tcPr>
            <w:tcW w:w="886" w:type="dxa"/>
            <w:tcBorders>
              <w:bottom w:val="single" w:sz="8" w:space="0" w:color="000000"/>
              <w:right w:val="single" w:sz="8" w:space="0" w:color="000000"/>
            </w:tcBorders>
          </w:tcPr>
          <w:p>
            <w:pPr>
              <w:pStyle w:val="TableParagraph"/>
              <w:spacing w:line="263" w:lineRule="exact" w:before="16"/>
              <w:ind w:right="83"/>
              <w:rPr>
                <w:sz w:val="22"/>
              </w:rPr>
            </w:pPr>
            <w:r>
              <w:rPr>
                <w:w w:val="95"/>
                <w:sz w:val="22"/>
              </w:rPr>
              <w:t>14,852</w:t>
            </w:r>
          </w:p>
        </w:tc>
        <w:tc>
          <w:tcPr>
            <w:tcW w:w="1182" w:type="dxa"/>
            <w:tcBorders>
              <w:left w:val="single" w:sz="8" w:space="0" w:color="000000"/>
              <w:bottom w:val="single" w:sz="8" w:space="0" w:color="000000"/>
            </w:tcBorders>
          </w:tcPr>
          <w:p>
            <w:pPr>
              <w:pStyle w:val="TableParagraph"/>
              <w:spacing w:line="263" w:lineRule="exact" w:before="16"/>
              <w:ind w:right="79"/>
              <w:rPr>
                <w:sz w:val="22"/>
              </w:rPr>
            </w:pPr>
            <w:r>
              <w:rPr>
                <w:w w:val="95"/>
                <w:sz w:val="22"/>
              </w:rPr>
              <w:t>100.00%</w:t>
            </w:r>
          </w:p>
        </w:tc>
      </w:tr>
      <w:tr>
        <w:trPr>
          <w:trHeight w:val="300" w:hRule="atLeast"/>
        </w:trPr>
        <w:tc>
          <w:tcPr>
            <w:tcW w:w="4360" w:type="dxa"/>
            <w:tcBorders>
              <w:top w:val="single" w:sz="8" w:space="0" w:color="000000"/>
              <w:bottom w:val="single" w:sz="8" w:space="0" w:color="000000"/>
            </w:tcBorders>
            <w:shd w:val="clear" w:color="auto" w:fill="FFF6E7"/>
          </w:tcPr>
          <w:p>
            <w:pPr>
              <w:pStyle w:val="TableParagraph"/>
              <w:spacing w:before="23"/>
              <w:ind w:left="108"/>
              <w:jc w:val="left"/>
              <w:rPr>
                <w:sz w:val="17"/>
              </w:rPr>
            </w:pPr>
            <w:r>
              <w:rPr>
                <w:sz w:val="21"/>
              </w:rPr>
              <w:t>H</w:t>
            </w:r>
            <w:r>
              <w:rPr>
                <w:sz w:val="17"/>
              </w:rPr>
              <w:t>OUSEHOLDS WITH WAGES OR SALARY INCOME</w:t>
            </w:r>
          </w:p>
        </w:tc>
        <w:tc>
          <w:tcPr>
            <w:tcW w:w="1231"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1"/>
              <w:rPr>
                <w:sz w:val="22"/>
              </w:rPr>
            </w:pPr>
            <w:r>
              <w:rPr>
                <w:w w:val="95"/>
                <w:sz w:val="22"/>
              </w:rPr>
              <w:t>6,023</w:t>
            </w:r>
          </w:p>
        </w:tc>
        <w:tc>
          <w:tcPr>
            <w:tcW w:w="1110"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64.45%</w:t>
            </w:r>
          </w:p>
        </w:tc>
        <w:tc>
          <w:tcPr>
            <w:tcW w:w="88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3"/>
              <w:rPr>
                <w:sz w:val="22"/>
              </w:rPr>
            </w:pPr>
            <w:r>
              <w:rPr>
                <w:w w:val="95"/>
                <w:sz w:val="22"/>
              </w:rPr>
              <w:t>9,709</w:t>
            </w:r>
          </w:p>
        </w:tc>
        <w:tc>
          <w:tcPr>
            <w:tcW w:w="1182"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9"/>
              <w:rPr>
                <w:sz w:val="22"/>
              </w:rPr>
            </w:pPr>
            <w:r>
              <w:rPr>
                <w:w w:val="95"/>
                <w:sz w:val="22"/>
              </w:rPr>
              <w:t>65.37%</w:t>
            </w:r>
          </w:p>
        </w:tc>
      </w:tr>
      <w:tr>
        <w:trPr>
          <w:trHeight w:val="299" w:hRule="atLeast"/>
        </w:trPr>
        <w:tc>
          <w:tcPr>
            <w:tcW w:w="4360" w:type="dxa"/>
            <w:tcBorders>
              <w:top w:val="single" w:sz="8" w:space="0" w:color="000000"/>
              <w:bottom w:val="single" w:sz="8" w:space="0" w:color="000000"/>
            </w:tcBorders>
          </w:tcPr>
          <w:p>
            <w:pPr>
              <w:pStyle w:val="TableParagraph"/>
              <w:spacing w:before="23"/>
              <w:ind w:left="108"/>
              <w:jc w:val="left"/>
              <w:rPr>
                <w:sz w:val="17"/>
              </w:rPr>
            </w:pPr>
            <w:r>
              <w:rPr>
                <w:sz w:val="21"/>
              </w:rPr>
              <w:t>H</w:t>
            </w:r>
            <w:r>
              <w:rPr>
                <w:sz w:val="17"/>
              </w:rPr>
              <w:t>OUSEHOLDS WITH SELF</w:t>
            </w:r>
            <w:r>
              <w:rPr>
                <w:sz w:val="21"/>
              </w:rPr>
              <w:t>-</w:t>
            </w:r>
            <w:r>
              <w:rPr>
                <w:sz w:val="17"/>
              </w:rPr>
              <w:t>EMPLOYMENT INCOME</w:t>
            </w:r>
          </w:p>
        </w:tc>
        <w:tc>
          <w:tcPr>
            <w:tcW w:w="1231" w:type="dxa"/>
            <w:tcBorders>
              <w:top w:val="single" w:sz="8" w:space="0" w:color="000000"/>
              <w:bottom w:val="single" w:sz="8" w:space="0" w:color="000000"/>
              <w:right w:val="single" w:sz="8" w:space="0" w:color="000000"/>
            </w:tcBorders>
          </w:tcPr>
          <w:p>
            <w:pPr>
              <w:pStyle w:val="TableParagraph"/>
              <w:spacing w:line="262" w:lineRule="exact" w:before="17"/>
              <w:ind w:right="80"/>
              <w:rPr>
                <w:sz w:val="22"/>
              </w:rPr>
            </w:pPr>
            <w:r>
              <w:rPr>
                <w:w w:val="95"/>
                <w:sz w:val="22"/>
              </w:rPr>
              <w:t>665</w:t>
            </w:r>
          </w:p>
        </w:tc>
        <w:tc>
          <w:tcPr>
            <w:tcW w:w="1110" w:type="dxa"/>
            <w:tcBorders>
              <w:top w:val="single" w:sz="8" w:space="0" w:color="000000"/>
              <w:left w:val="single" w:sz="8" w:space="0" w:color="000000"/>
              <w:bottom w:val="single" w:sz="8" w:space="0" w:color="000000"/>
            </w:tcBorders>
          </w:tcPr>
          <w:p>
            <w:pPr>
              <w:pStyle w:val="TableParagraph"/>
              <w:spacing w:line="262" w:lineRule="exact" w:before="17"/>
              <w:ind w:right="76"/>
              <w:rPr>
                <w:sz w:val="22"/>
              </w:rPr>
            </w:pPr>
            <w:r>
              <w:rPr>
                <w:w w:val="95"/>
                <w:sz w:val="22"/>
              </w:rPr>
              <w:t>7.12%</w:t>
            </w:r>
          </w:p>
        </w:tc>
        <w:tc>
          <w:tcPr>
            <w:tcW w:w="886" w:type="dxa"/>
            <w:tcBorders>
              <w:top w:val="single" w:sz="8" w:space="0" w:color="000000"/>
              <w:bottom w:val="single" w:sz="8" w:space="0" w:color="000000"/>
              <w:right w:val="single" w:sz="8" w:space="0" w:color="000000"/>
            </w:tcBorders>
          </w:tcPr>
          <w:p>
            <w:pPr>
              <w:pStyle w:val="TableParagraph"/>
              <w:spacing w:line="262" w:lineRule="exact" w:before="17"/>
              <w:ind w:right="83"/>
              <w:rPr>
                <w:sz w:val="22"/>
              </w:rPr>
            </w:pPr>
            <w:r>
              <w:rPr>
                <w:w w:val="95"/>
                <w:sz w:val="22"/>
              </w:rPr>
              <w:t>1,356</w:t>
            </w:r>
          </w:p>
        </w:tc>
        <w:tc>
          <w:tcPr>
            <w:tcW w:w="1182" w:type="dxa"/>
            <w:tcBorders>
              <w:top w:val="single" w:sz="8" w:space="0" w:color="000000"/>
              <w:left w:val="single" w:sz="8" w:space="0" w:color="000000"/>
              <w:bottom w:val="single" w:sz="8" w:space="0" w:color="000000"/>
            </w:tcBorders>
          </w:tcPr>
          <w:p>
            <w:pPr>
              <w:pStyle w:val="TableParagraph"/>
              <w:spacing w:line="262" w:lineRule="exact" w:before="17"/>
              <w:ind w:right="79"/>
              <w:rPr>
                <w:sz w:val="22"/>
              </w:rPr>
            </w:pPr>
            <w:r>
              <w:rPr>
                <w:w w:val="95"/>
                <w:sz w:val="22"/>
              </w:rPr>
              <w:t>9.13%</w:t>
            </w:r>
          </w:p>
        </w:tc>
      </w:tr>
      <w:tr>
        <w:trPr>
          <w:trHeight w:val="300" w:hRule="atLeast"/>
        </w:trPr>
        <w:tc>
          <w:tcPr>
            <w:tcW w:w="4360" w:type="dxa"/>
            <w:tcBorders>
              <w:top w:val="single" w:sz="8" w:space="0" w:color="000000"/>
              <w:bottom w:val="single" w:sz="8" w:space="0" w:color="000000"/>
            </w:tcBorders>
            <w:shd w:val="clear" w:color="auto" w:fill="FFF6E7"/>
          </w:tcPr>
          <w:p>
            <w:pPr>
              <w:pStyle w:val="TableParagraph"/>
              <w:spacing w:before="23"/>
              <w:ind w:left="108"/>
              <w:jc w:val="left"/>
              <w:rPr>
                <w:sz w:val="17"/>
              </w:rPr>
            </w:pPr>
            <w:r>
              <w:rPr>
                <w:sz w:val="21"/>
              </w:rPr>
              <w:t>H</w:t>
            </w:r>
            <w:r>
              <w:rPr>
                <w:sz w:val="17"/>
              </w:rPr>
              <w:t>OUSEHOLDS WITH </w:t>
            </w:r>
            <w:r>
              <w:rPr>
                <w:sz w:val="21"/>
              </w:rPr>
              <w:t>S</w:t>
            </w:r>
            <w:r>
              <w:rPr>
                <w:sz w:val="17"/>
              </w:rPr>
              <w:t>OCIAL </w:t>
            </w:r>
            <w:r>
              <w:rPr>
                <w:sz w:val="21"/>
              </w:rPr>
              <w:t>S</w:t>
            </w:r>
            <w:r>
              <w:rPr>
                <w:sz w:val="17"/>
              </w:rPr>
              <w:t>ECURITY INCOME</w:t>
            </w:r>
          </w:p>
        </w:tc>
        <w:tc>
          <w:tcPr>
            <w:tcW w:w="1231"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1"/>
              <w:rPr>
                <w:sz w:val="22"/>
              </w:rPr>
            </w:pPr>
            <w:r>
              <w:rPr>
                <w:w w:val="95"/>
                <w:sz w:val="22"/>
              </w:rPr>
              <w:t>4,228</w:t>
            </w:r>
          </w:p>
        </w:tc>
        <w:tc>
          <w:tcPr>
            <w:tcW w:w="1110"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45.24%</w:t>
            </w:r>
          </w:p>
        </w:tc>
        <w:tc>
          <w:tcPr>
            <w:tcW w:w="88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3"/>
              <w:rPr>
                <w:sz w:val="22"/>
              </w:rPr>
            </w:pPr>
            <w:r>
              <w:rPr>
                <w:w w:val="95"/>
                <w:sz w:val="22"/>
              </w:rPr>
              <w:t>6,607</w:t>
            </w:r>
          </w:p>
        </w:tc>
        <w:tc>
          <w:tcPr>
            <w:tcW w:w="1182"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9"/>
              <w:rPr>
                <w:sz w:val="22"/>
              </w:rPr>
            </w:pPr>
            <w:r>
              <w:rPr>
                <w:w w:val="95"/>
                <w:sz w:val="22"/>
              </w:rPr>
              <w:t>44.49%</w:t>
            </w:r>
          </w:p>
        </w:tc>
      </w:tr>
      <w:tr>
        <w:trPr>
          <w:trHeight w:val="300" w:hRule="atLeast"/>
        </w:trPr>
        <w:tc>
          <w:tcPr>
            <w:tcW w:w="4360" w:type="dxa"/>
            <w:tcBorders>
              <w:top w:val="single" w:sz="8" w:space="0" w:color="000000"/>
              <w:bottom w:val="single" w:sz="8" w:space="0" w:color="000000"/>
            </w:tcBorders>
          </w:tcPr>
          <w:p>
            <w:pPr>
              <w:pStyle w:val="TableParagraph"/>
              <w:spacing w:before="23"/>
              <w:ind w:left="108"/>
              <w:jc w:val="left"/>
              <w:rPr>
                <w:sz w:val="17"/>
              </w:rPr>
            </w:pPr>
            <w:r>
              <w:rPr>
                <w:sz w:val="21"/>
              </w:rPr>
              <w:t>H</w:t>
            </w:r>
            <w:r>
              <w:rPr>
                <w:sz w:val="17"/>
              </w:rPr>
              <w:t>OUSEHOLDS WITH </w:t>
            </w:r>
            <w:r>
              <w:rPr>
                <w:sz w:val="21"/>
              </w:rPr>
              <w:t>R</w:t>
            </w:r>
            <w:r>
              <w:rPr>
                <w:sz w:val="17"/>
              </w:rPr>
              <w:t>ETIREMENT INCOME</w:t>
            </w:r>
          </w:p>
        </w:tc>
        <w:tc>
          <w:tcPr>
            <w:tcW w:w="1231" w:type="dxa"/>
            <w:tcBorders>
              <w:top w:val="single" w:sz="8" w:space="0" w:color="000000"/>
              <w:bottom w:val="single" w:sz="8" w:space="0" w:color="000000"/>
              <w:right w:val="single" w:sz="8" w:space="0" w:color="000000"/>
            </w:tcBorders>
          </w:tcPr>
          <w:p>
            <w:pPr>
              <w:pStyle w:val="TableParagraph"/>
              <w:spacing w:line="263" w:lineRule="exact" w:before="17"/>
              <w:ind w:right="81"/>
              <w:rPr>
                <w:sz w:val="22"/>
              </w:rPr>
            </w:pPr>
            <w:r>
              <w:rPr>
                <w:w w:val="95"/>
                <w:sz w:val="22"/>
              </w:rPr>
              <w:t>1,841</w:t>
            </w:r>
          </w:p>
        </w:tc>
        <w:tc>
          <w:tcPr>
            <w:tcW w:w="1110"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19.70%</w:t>
            </w:r>
          </w:p>
        </w:tc>
        <w:tc>
          <w:tcPr>
            <w:tcW w:w="886" w:type="dxa"/>
            <w:tcBorders>
              <w:top w:val="single" w:sz="8" w:space="0" w:color="000000"/>
              <w:bottom w:val="single" w:sz="8" w:space="0" w:color="000000"/>
              <w:right w:val="single" w:sz="8" w:space="0" w:color="000000"/>
            </w:tcBorders>
          </w:tcPr>
          <w:p>
            <w:pPr>
              <w:pStyle w:val="TableParagraph"/>
              <w:spacing w:line="263" w:lineRule="exact" w:before="17"/>
              <w:ind w:right="83"/>
              <w:rPr>
                <w:sz w:val="22"/>
              </w:rPr>
            </w:pPr>
            <w:r>
              <w:rPr>
                <w:w w:val="95"/>
                <w:sz w:val="22"/>
              </w:rPr>
              <w:t>3,376</w:t>
            </w:r>
          </w:p>
        </w:tc>
        <w:tc>
          <w:tcPr>
            <w:tcW w:w="1182" w:type="dxa"/>
            <w:tcBorders>
              <w:top w:val="single" w:sz="8" w:space="0" w:color="000000"/>
              <w:left w:val="single" w:sz="8" w:space="0" w:color="000000"/>
              <w:bottom w:val="single" w:sz="8" w:space="0" w:color="000000"/>
            </w:tcBorders>
          </w:tcPr>
          <w:p>
            <w:pPr>
              <w:pStyle w:val="TableParagraph"/>
              <w:spacing w:line="263" w:lineRule="exact" w:before="17"/>
              <w:ind w:right="79"/>
              <w:rPr>
                <w:sz w:val="22"/>
              </w:rPr>
            </w:pPr>
            <w:r>
              <w:rPr>
                <w:w w:val="95"/>
                <w:sz w:val="22"/>
              </w:rPr>
              <w:t>22.73%</w:t>
            </w:r>
          </w:p>
        </w:tc>
      </w:tr>
      <w:tr>
        <w:trPr>
          <w:trHeight w:val="506" w:hRule="atLeast"/>
        </w:trPr>
        <w:tc>
          <w:tcPr>
            <w:tcW w:w="4360" w:type="dxa"/>
            <w:tcBorders>
              <w:top w:val="single" w:sz="8" w:space="0" w:color="000000"/>
              <w:bottom w:val="single" w:sz="8" w:space="0" w:color="000000"/>
            </w:tcBorders>
            <w:shd w:val="clear" w:color="auto" w:fill="FFF6E7"/>
          </w:tcPr>
          <w:p>
            <w:pPr>
              <w:pStyle w:val="TableParagraph"/>
              <w:spacing w:line="254" w:lineRule="exact" w:before="6"/>
              <w:ind w:left="108"/>
              <w:jc w:val="left"/>
              <w:rPr>
                <w:sz w:val="17"/>
              </w:rPr>
            </w:pPr>
            <w:r>
              <w:rPr>
                <w:sz w:val="21"/>
              </w:rPr>
              <w:t>H</w:t>
            </w:r>
            <w:r>
              <w:rPr>
                <w:sz w:val="17"/>
              </w:rPr>
              <w:t>OUSEHOLDS WITH INTEREST</w:t>
            </w:r>
            <w:r>
              <w:rPr>
                <w:sz w:val="21"/>
              </w:rPr>
              <w:t>, </w:t>
            </w:r>
            <w:r>
              <w:rPr>
                <w:sz w:val="17"/>
              </w:rPr>
              <w:t>DIVIDENDS</w:t>
            </w:r>
            <w:r>
              <w:rPr>
                <w:sz w:val="21"/>
              </w:rPr>
              <w:t>, </w:t>
            </w:r>
            <w:r>
              <w:rPr>
                <w:sz w:val="17"/>
              </w:rPr>
              <w:t>OR RENTAL INCOME</w:t>
            </w:r>
          </w:p>
        </w:tc>
        <w:tc>
          <w:tcPr>
            <w:tcW w:w="1231" w:type="dxa"/>
            <w:tcBorders>
              <w:top w:val="single" w:sz="8" w:space="0" w:color="000000"/>
              <w:bottom w:val="single" w:sz="8" w:space="0" w:color="000000"/>
              <w:right w:val="single" w:sz="8" w:space="0" w:color="000000"/>
            </w:tcBorders>
            <w:shd w:val="clear" w:color="auto" w:fill="FFF6E7"/>
          </w:tcPr>
          <w:p>
            <w:pPr>
              <w:pStyle w:val="TableParagraph"/>
              <w:spacing w:before="120"/>
              <w:ind w:right="81"/>
              <w:rPr>
                <w:sz w:val="22"/>
              </w:rPr>
            </w:pPr>
            <w:r>
              <w:rPr>
                <w:w w:val="95"/>
                <w:sz w:val="22"/>
              </w:rPr>
              <w:t>1,048</w:t>
            </w:r>
          </w:p>
        </w:tc>
        <w:tc>
          <w:tcPr>
            <w:tcW w:w="1110" w:type="dxa"/>
            <w:tcBorders>
              <w:top w:val="single" w:sz="8" w:space="0" w:color="000000"/>
              <w:left w:val="single" w:sz="8" w:space="0" w:color="000000"/>
              <w:bottom w:val="single" w:sz="8" w:space="0" w:color="000000"/>
            </w:tcBorders>
            <w:shd w:val="clear" w:color="auto" w:fill="FFF6E7"/>
          </w:tcPr>
          <w:p>
            <w:pPr>
              <w:pStyle w:val="TableParagraph"/>
              <w:spacing w:before="120"/>
              <w:ind w:right="76"/>
              <w:rPr>
                <w:sz w:val="22"/>
              </w:rPr>
            </w:pPr>
            <w:r>
              <w:rPr>
                <w:w w:val="95"/>
                <w:sz w:val="22"/>
              </w:rPr>
              <w:t>11.21%</w:t>
            </w:r>
          </w:p>
        </w:tc>
        <w:tc>
          <w:tcPr>
            <w:tcW w:w="886" w:type="dxa"/>
            <w:tcBorders>
              <w:top w:val="single" w:sz="8" w:space="0" w:color="000000"/>
              <w:bottom w:val="single" w:sz="8" w:space="0" w:color="000000"/>
              <w:right w:val="single" w:sz="8" w:space="0" w:color="000000"/>
            </w:tcBorders>
            <w:shd w:val="clear" w:color="auto" w:fill="FFF6E7"/>
          </w:tcPr>
          <w:p>
            <w:pPr>
              <w:pStyle w:val="TableParagraph"/>
              <w:spacing w:before="120"/>
              <w:ind w:right="83"/>
              <w:rPr>
                <w:sz w:val="22"/>
              </w:rPr>
            </w:pPr>
            <w:r>
              <w:rPr>
                <w:w w:val="95"/>
                <w:sz w:val="22"/>
              </w:rPr>
              <w:t>2,057</w:t>
            </w:r>
          </w:p>
        </w:tc>
        <w:tc>
          <w:tcPr>
            <w:tcW w:w="1182" w:type="dxa"/>
            <w:tcBorders>
              <w:top w:val="single" w:sz="8" w:space="0" w:color="000000"/>
              <w:left w:val="single" w:sz="8" w:space="0" w:color="000000"/>
              <w:bottom w:val="single" w:sz="8" w:space="0" w:color="000000"/>
            </w:tcBorders>
            <w:shd w:val="clear" w:color="auto" w:fill="FFF6E7"/>
          </w:tcPr>
          <w:p>
            <w:pPr>
              <w:pStyle w:val="TableParagraph"/>
              <w:spacing w:before="120"/>
              <w:ind w:right="79"/>
              <w:rPr>
                <w:sz w:val="22"/>
              </w:rPr>
            </w:pPr>
            <w:r>
              <w:rPr>
                <w:w w:val="95"/>
                <w:sz w:val="22"/>
              </w:rPr>
              <w:t>13.85%</w:t>
            </w:r>
          </w:p>
        </w:tc>
      </w:tr>
      <w:tr>
        <w:trPr>
          <w:trHeight w:val="499" w:hRule="atLeast"/>
        </w:trPr>
        <w:tc>
          <w:tcPr>
            <w:tcW w:w="4360" w:type="dxa"/>
            <w:tcBorders>
              <w:top w:val="single" w:sz="8" w:space="0" w:color="000000"/>
              <w:bottom w:val="single" w:sz="8" w:space="0" w:color="000000"/>
            </w:tcBorders>
          </w:tcPr>
          <w:p>
            <w:pPr>
              <w:pStyle w:val="TableParagraph"/>
              <w:spacing w:line="246" w:lineRule="exact"/>
              <w:ind w:left="108"/>
              <w:jc w:val="left"/>
              <w:rPr>
                <w:sz w:val="17"/>
              </w:rPr>
            </w:pPr>
            <w:r>
              <w:rPr>
                <w:sz w:val="21"/>
              </w:rPr>
              <w:t>H</w:t>
            </w:r>
            <w:r>
              <w:rPr>
                <w:sz w:val="17"/>
              </w:rPr>
              <w:t>OUSEHOLDS WITH </w:t>
            </w:r>
            <w:r>
              <w:rPr>
                <w:sz w:val="21"/>
              </w:rPr>
              <w:t>S</w:t>
            </w:r>
            <w:r>
              <w:rPr>
                <w:sz w:val="17"/>
              </w:rPr>
              <w:t>UPPLEMENTAL </w:t>
            </w:r>
            <w:r>
              <w:rPr>
                <w:sz w:val="21"/>
              </w:rPr>
              <w:t>S</w:t>
            </w:r>
            <w:r>
              <w:rPr>
                <w:sz w:val="17"/>
              </w:rPr>
              <w:t>ECURITY</w:t>
            </w:r>
          </w:p>
          <w:p>
            <w:pPr>
              <w:pStyle w:val="TableParagraph"/>
              <w:spacing w:line="193" w:lineRule="exact" w:before="41"/>
              <w:ind w:left="108"/>
              <w:jc w:val="left"/>
              <w:rPr>
                <w:sz w:val="17"/>
              </w:rPr>
            </w:pPr>
            <w:r>
              <w:rPr>
                <w:sz w:val="17"/>
              </w:rPr>
              <w:t>INCOME</w:t>
            </w:r>
          </w:p>
        </w:tc>
        <w:tc>
          <w:tcPr>
            <w:tcW w:w="1231" w:type="dxa"/>
            <w:tcBorders>
              <w:top w:val="single" w:sz="8" w:space="0" w:color="000000"/>
              <w:bottom w:val="single" w:sz="8" w:space="0" w:color="000000"/>
              <w:right w:val="single" w:sz="8" w:space="0" w:color="000000"/>
            </w:tcBorders>
          </w:tcPr>
          <w:p>
            <w:pPr>
              <w:pStyle w:val="TableParagraph"/>
              <w:spacing w:before="113"/>
              <w:ind w:right="81"/>
              <w:rPr>
                <w:sz w:val="22"/>
              </w:rPr>
            </w:pPr>
            <w:r>
              <w:rPr>
                <w:w w:val="95"/>
                <w:sz w:val="22"/>
              </w:rPr>
              <w:t>1,019</w:t>
            </w:r>
          </w:p>
        </w:tc>
        <w:tc>
          <w:tcPr>
            <w:tcW w:w="1110" w:type="dxa"/>
            <w:tcBorders>
              <w:top w:val="single" w:sz="8" w:space="0" w:color="000000"/>
              <w:left w:val="single" w:sz="8" w:space="0" w:color="000000"/>
              <w:bottom w:val="single" w:sz="8" w:space="0" w:color="000000"/>
            </w:tcBorders>
          </w:tcPr>
          <w:p>
            <w:pPr>
              <w:pStyle w:val="TableParagraph"/>
              <w:spacing w:before="113"/>
              <w:ind w:right="76"/>
              <w:rPr>
                <w:sz w:val="22"/>
              </w:rPr>
            </w:pPr>
            <w:r>
              <w:rPr>
                <w:w w:val="95"/>
                <w:sz w:val="22"/>
              </w:rPr>
              <w:t>10.90%</w:t>
            </w:r>
          </w:p>
        </w:tc>
        <w:tc>
          <w:tcPr>
            <w:tcW w:w="886" w:type="dxa"/>
            <w:tcBorders>
              <w:top w:val="single" w:sz="8" w:space="0" w:color="000000"/>
              <w:bottom w:val="single" w:sz="8" w:space="0" w:color="000000"/>
              <w:right w:val="single" w:sz="8" w:space="0" w:color="000000"/>
            </w:tcBorders>
          </w:tcPr>
          <w:p>
            <w:pPr>
              <w:pStyle w:val="TableParagraph"/>
              <w:spacing w:before="113"/>
              <w:ind w:right="82"/>
              <w:rPr>
                <w:sz w:val="22"/>
              </w:rPr>
            </w:pPr>
            <w:r>
              <w:rPr>
                <w:w w:val="95"/>
                <w:sz w:val="22"/>
              </w:rPr>
              <w:t>837</w:t>
            </w:r>
          </w:p>
        </w:tc>
        <w:tc>
          <w:tcPr>
            <w:tcW w:w="1182" w:type="dxa"/>
            <w:tcBorders>
              <w:top w:val="single" w:sz="8" w:space="0" w:color="000000"/>
              <w:left w:val="single" w:sz="8" w:space="0" w:color="000000"/>
              <w:bottom w:val="single" w:sz="8" w:space="0" w:color="000000"/>
            </w:tcBorders>
          </w:tcPr>
          <w:p>
            <w:pPr>
              <w:pStyle w:val="TableParagraph"/>
              <w:spacing w:before="113"/>
              <w:ind w:right="79"/>
              <w:rPr>
                <w:sz w:val="22"/>
              </w:rPr>
            </w:pPr>
            <w:r>
              <w:rPr>
                <w:w w:val="95"/>
                <w:sz w:val="22"/>
              </w:rPr>
              <w:t>5.64%</w:t>
            </w:r>
          </w:p>
        </w:tc>
      </w:tr>
      <w:tr>
        <w:trPr>
          <w:trHeight w:val="299" w:hRule="atLeast"/>
        </w:trPr>
        <w:tc>
          <w:tcPr>
            <w:tcW w:w="4360" w:type="dxa"/>
            <w:tcBorders>
              <w:top w:val="single" w:sz="8" w:space="0" w:color="000000"/>
              <w:bottom w:val="single" w:sz="8" w:space="0" w:color="000000"/>
            </w:tcBorders>
            <w:shd w:val="clear" w:color="auto" w:fill="FFF6E7"/>
          </w:tcPr>
          <w:p>
            <w:pPr>
              <w:pStyle w:val="TableParagraph"/>
              <w:spacing w:before="23"/>
              <w:ind w:left="108"/>
              <w:jc w:val="left"/>
              <w:rPr>
                <w:sz w:val="17"/>
              </w:rPr>
            </w:pPr>
            <w:r>
              <w:rPr>
                <w:sz w:val="21"/>
              </w:rPr>
              <w:t>H</w:t>
            </w:r>
            <w:r>
              <w:rPr>
                <w:sz w:val="17"/>
              </w:rPr>
              <w:t>OUSEHOLDS WITH CASH ASSISTANCE INCOME</w:t>
            </w:r>
          </w:p>
        </w:tc>
        <w:tc>
          <w:tcPr>
            <w:tcW w:w="1231" w:type="dxa"/>
            <w:tcBorders>
              <w:top w:val="single" w:sz="8" w:space="0" w:color="000000"/>
              <w:bottom w:val="single" w:sz="8" w:space="0" w:color="000000"/>
              <w:right w:val="single" w:sz="8" w:space="0" w:color="000000"/>
            </w:tcBorders>
            <w:shd w:val="clear" w:color="auto" w:fill="FFF6E7"/>
          </w:tcPr>
          <w:p>
            <w:pPr>
              <w:pStyle w:val="TableParagraph"/>
              <w:spacing w:line="262" w:lineRule="exact" w:before="17"/>
              <w:ind w:right="80"/>
              <w:rPr>
                <w:sz w:val="22"/>
              </w:rPr>
            </w:pPr>
            <w:r>
              <w:rPr>
                <w:w w:val="95"/>
                <w:sz w:val="22"/>
              </w:rPr>
              <w:t>224</w:t>
            </w:r>
          </w:p>
        </w:tc>
        <w:tc>
          <w:tcPr>
            <w:tcW w:w="1110" w:type="dxa"/>
            <w:tcBorders>
              <w:top w:val="single" w:sz="8" w:space="0" w:color="000000"/>
              <w:left w:val="single" w:sz="8" w:space="0" w:color="000000"/>
              <w:bottom w:val="single" w:sz="8" w:space="0" w:color="000000"/>
            </w:tcBorders>
            <w:shd w:val="clear" w:color="auto" w:fill="FFF6E7"/>
          </w:tcPr>
          <w:p>
            <w:pPr>
              <w:pStyle w:val="TableParagraph"/>
              <w:spacing w:line="262" w:lineRule="exact" w:before="17"/>
              <w:ind w:right="76"/>
              <w:rPr>
                <w:sz w:val="22"/>
              </w:rPr>
            </w:pPr>
            <w:r>
              <w:rPr>
                <w:w w:val="95"/>
                <w:sz w:val="22"/>
              </w:rPr>
              <w:t>2.40%</w:t>
            </w:r>
          </w:p>
        </w:tc>
        <w:tc>
          <w:tcPr>
            <w:tcW w:w="886" w:type="dxa"/>
            <w:tcBorders>
              <w:top w:val="single" w:sz="8" w:space="0" w:color="000000"/>
              <w:bottom w:val="single" w:sz="8" w:space="0" w:color="000000"/>
              <w:right w:val="single" w:sz="8" w:space="0" w:color="000000"/>
            </w:tcBorders>
            <w:shd w:val="clear" w:color="auto" w:fill="FFF6E7"/>
          </w:tcPr>
          <w:p>
            <w:pPr>
              <w:pStyle w:val="TableParagraph"/>
              <w:spacing w:line="262" w:lineRule="exact" w:before="17"/>
              <w:ind w:right="82"/>
              <w:rPr>
                <w:sz w:val="22"/>
              </w:rPr>
            </w:pPr>
            <w:r>
              <w:rPr>
                <w:w w:val="95"/>
                <w:sz w:val="22"/>
              </w:rPr>
              <w:t>168</w:t>
            </w:r>
          </w:p>
        </w:tc>
        <w:tc>
          <w:tcPr>
            <w:tcW w:w="1182" w:type="dxa"/>
            <w:tcBorders>
              <w:top w:val="single" w:sz="8" w:space="0" w:color="000000"/>
              <w:left w:val="single" w:sz="8" w:space="0" w:color="000000"/>
              <w:bottom w:val="single" w:sz="8" w:space="0" w:color="000000"/>
            </w:tcBorders>
            <w:shd w:val="clear" w:color="auto" w:fill="FFF6E7"/>
          </w:tcPr>
          <w:p>
            <w:pPr>
              <w:pStyle w:val="TableParagraph"/>
              <w:spacing w:line="262" w:lineRule="exact" w:before="17"/>
              <w:ind w:right="79"/>
              <w:rPr>
                <w:sz w:val="22"/>
              </w:rPr>
            </w:pPr>
            <w:r>
              <w:rPr>
                <w:w w:val="95"/>
                <w:sz w:val="22"/>
              </w:rPr>
              <w:t>1.13%</w:t>
            </w:r>
          </w:p>
        </w:tc>
      </w:tr>
      <w:tr>
        <w:trPr>
          <w:trHeight w:val="300" w:hRule="atLeast"/>
        </w:trPr>
        <w:tc>
          <w:tcPr>
            <w:tcW w:w="4360" w:type="dxa"/>
            <w:tcBorders>
              <w:top w:val="single" w:sz="8" w:space="0" w:color="000000"/>
              <w:bottom w:val="single" w:sz="8" w:space="0" w:color="000000"/>
            </w:tcBorders>
          </w:tcPr>
          <w:p>
            <w:pPr>
              <w:pStyle w:val="TableParagraph"/>
              <w:spacing w:before="23"/>
              <w:ind w:left="108"/>
              <w:jc w:val="left"/>
              <w:rPr>
                <w:sz w:val="17"/>
              </w:rPr>
            </w:pPr>
            <w:r>
              <w:rPr>
                <w:sz w:val="21"/>
              </w:rPr>
              <w:t>H</w:t>
            </w:r>
            <w:r>
              <w:rPr>
                <w:sz w:val="17"/>
              </w:rPr>
              <w:t>OUSEHOLDS WITH </w:t>
            </w:r>
            <w:r>
              <w:rPr>
                <w:sz w:val="21"/>
              </w:rPr>
              <w:t>F</w:t>
            </w:r>
            <w:r>
              <w:rPr>
                <w:sz w:val="17"/>
              </w:rPr>
              <w:t>OOD </w:t>
            </w:r>
            <w:r>
              <w:rPr>
                <w:sz w:val="21"/>
              </w:rPr>
              <w:t>S</w:t>
            </w:r>
            <w:r>
              <w:rPr>
                <w:sz w:val="17"/>
              </w:rPr>
              <w:t>TAMP BENEFITS</w:t>
            </w:r>
          </w:p>
        </w:tc>
        <w:tc>
          <w:tcPr>
            <w:tcW w:w="1231" w:type="dxa"/>
            <w:tcBorders>
              <w:top w:val="single" w:sz="8" w:space="0" w:color="000000"/>
              <w:bottom w:val="single" w:sz="8" w:space="0" w:color="000000"/>
              <w:right w:val="single" w:sz="8" w:space="0" w:color="000000"/>
            </w:tcBorders>
          </w:tcPr>
          <w:p>
            <w:pPr>
              <w:pStyle w:val="TableParagraph"/>
              <w:spacing w:line="263" w:lineRule="exact" w:before="17"/>
              <w:ind w:right="81"/>
              <w:rPr>
                <w:sz w:val="22"/>
              </w:rPr>
            </w:pPr>
            <w:r>
              <w:rPr>
                <w:w w:val="95"/>
                <w:sz w:val="22"/>
              </w:rPr>
              <w:t>2,509</w:t>
            </w:r>
          </w:p>
        </w:tc>
        <w:tc>
          <w:tcPr>
            <w:tcW w:w="1110"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26.85%</w:t>
            </w:r>
          </w:p>
        </w:tc>
        <w:tc>
          <w:tcPr>
            <w:tcW w:w="886" w:type="dxa"/>
            <w:tcBorders>
              <w:top w:val="single" w:sz="8" w:space="0" w:color="000000"/>
              <w:bottom w:val="single" w:sz="8" w:space="0" w:color="000000"/>
              <w:right w:val="single" w:sz="8" w:space="0" w:color="000000"/>
            </w:tcBorders>
          </w:tcPr>
          <w:p>
            <w:pPr>
              <w:pStyle w:val="TableParagraph"/>
              <w:spacing w:line="263" w:lineRule="exact" w:before="17"/>
              <w:ind w:right="83"/>
              <w:rPr>
                <w:sz w:val="22"/>
              </w:rPr>
            </w:pPr>
            <w:r>
              <w:rPr>
                <w:w w:val="95"/>
                <w:sz w:val="22"/>
              </w:rPr>
              <w:t>2,225</w:t>
            </w:r>
          </w:p>
        </w:tc>
        <w:tc>
          <w:tcPr>
            <w:tcW w:w="1182" w:type="dxa"/>
            <w:tcBorders>
              <w:top w:val="single" w:sz="8" w:space="0" w:color="000000"/>
              <w:left w:val="single" w:sz="8" w:space="0" w:color="000000"/>
              <w:bottom w:val="single" w:sz="8" w:space="0" w:color="000000"/>
            </w:tcBorders>
          </w:tcPr>
          <w:p>
            <w:pPr>
              <w:pStyle w:val="TableParagraph"/>
              <w:spacing w:line="263" w:lineRule="exact" w:before="17"/>
              <w:ind w:right="79"/>
              <w:rPr>
                <w:sz w:val="22"/>
              </w:rPr>
            </w:pPr>
            <w:r>
              <w:rPr>
                <w:w w:val="95"/>
                <w:sz w:val="22"/>
              </w:rPr>
              <w:t>14.98%</w:t>
            </w:r>
          </w:p>
        </w:tc>
      </w:tr>
      <w:tr>
        <w:trPr>
          <w:trHeight w:val="301" w:hRule="atLeast"/>
        </w:trPr>
        <w:tc>
          <w:tcPr>
            <w:tcW w:w="4360" w:type="dxa"/>
            <w:tcBorders>
              <w:top w:val="single" w:sz="8" w:space="0" w:color="000000"/>
              <w:bottom w:val="single" w:sz="18" w:space="0" w:color="833B0A"/>
            </w:tcBorders>
            <w:shd w:val="clear" w:color="auto" w:fill="FFF6E7"/>
          </w:tcPr>
          <w:p>
            <w:pPr>
              <w:pStyle w:val="TableParagraph"/>
              <w:spacing w:before="23"/>
              <w:ind w:left="108"/>
              <w:jc w:val="left"/>
              <w:rPr>
                <w:sz w:val="17"/>
              </w:rPr>
            </w:pPr>
            <w:r>
              <w:rPr>
                <w:sz w:val="21"/>
              </w:rPr>
              <w:t>H</w:t>
            </w:r>
            <w:r>
              <w:rPr>
                <w:sz w:val="17"/>
              </w:rPr>
              <w:t>OUSEHOLDS WITH OTHER TYPES OF INCOME</w:t>
            </w:r>
          </w:p>
        </w:tc>
        <w:tc>
          <w:tcPr>
            <w:tcW w:w="1231" w:type="dxa"/>
            <w:tcBorders>
              <w:top w:val="single" w:sz="8" w:space="0" w:color="000000"/>
              <w:bottom w:val="single" w:sz="18" w:space="0" w:color="833B0A"/>
              <w:right w:val="single" w:sz="8" w:space="0" w:color="000000"/>
            </w:tcBorders>
            <w:shd w:val="clear" w:color="auto" w:fill="FFF6E7"/>
          </w:tcPr>
          <w:p>
            <w:pPr>
              <w:pStyle w:val="TableParagraph"/>
              <w:spacing w:line="265" w:lineRule="exact" w:before="17"/>
              <w:ind w:right="80"/>
              <w:rPr>
                <w:sz w:val="22"/>
              </w:rPr>
            </w:pPr>
            <w:r>
              <w:rPr>
                <w:w w:val="95"/>
                <w:sz w:val="22"/>
              </w:rPr>
              <w:t>856</w:t>
            </w:r>
          </w:p>
        </w:tc>
        <w:tc>
          <w:tcPr>
            <w:tcW w:w="1110" w:type="dxa"/>
            <w:tcBorders>
              <w:top w:val="single" w:sz="8" w:space="0" w:color="000000"/>
              <w:left w:val="single" w:sz="8" w:space="0" w:color="000000"/>
              <w:bottom w:val="single" w:sz="18" w:space="0" w:color="833B0A"/>
            </w:tcBorders>
            <w:shd w:val="clear" w:color="auto" w:fill="FFF6E7"/>
          </w:tcPr>
          <w:p>
            <w:pPr>
              <w:pStyle w:val="TableParagraph"/>
              <w:spacing w:line="265" w:lineRule="exact" w:before="17"/>
              <w:ind w:right="76"/>
              <w:rPr>
                <w:sz w:val="22"/>
              </w:rPr>
            </w:pPr>
            <w:r>
              <w:rPr>
                <w:w w:val="95"/>
                <w:sz w:val="22"/>
              </w:rPr>
              <w:t>9.16%</w:t>
            </w:r>
          </w:p>
        </w:tc>
        <w:tc>
          <w:tcPr>
            <w:tcW w:w="886" w:type="dxa"/>
            <w:tcBorders>
              <w:top w:val="single" w:sz="8" w:space="0" w:color="000000"/>
              <w:bottom w:val="single" w:sz="18" w:space="0" w:color="833B0A"/>
              <w:right w:val="single" w:sz="8" w:space="0" w:color="000000"/>
            </w:tcBorders>
            <w:shd w:val="clear" w:color="auto" w:fill="FFF6E7"/>
          </w:tcPr>
          <w:p>
            <w:pPr>
              <w:pStyle w:val="TableParagraph"/>
              <w:spacing w:line="265" w:lineRule="exact" w:before="17"/>
              <w:ind w:right="83"/>
              <w:rPr>
                <w:sz w:val="22"/>
              </w:rPr>
            </w:pPr>
            <w:r>
              <w:rPr>
                <w:w w:val="95"/>
                <w:sz w:val="22"/>
              </w:rPr>
              <w:t>1,915</w:t>
            </w:r>
          </w:p>
        </w:tc>
        <w:tc>
          <w:tcPr>
            <w:tcW w:w="1182" w:type="dxa"/>
            <w:tcBorders>
              <w:top w:val="single" w:sz="8" w:space="0" w:color="000000"/>
              <w:left w:val="single" w:sz="8" w:space="0" w:color="000000"/>
              <w:bottom w:val="single" w:sz="18" w:space="0" w:color="833B0A"/>
            </w:tcBorders>
            <w:shd w:val="clear" w:color="auto" w:fill="FFF6E7"/>
          </w:tcPr>
          <w:p>
            <w:pPr>
              <w:pStyle w:val="TableParagraph"/>
              <w:spacing w:line="265" w:lineRule="exact" w:before="17"/>
              <w:ind w:right="79"/>
              <w:rPr>
                <w:sz w:val="22"/>
              </w:rPr>
            </w:pPr>
            <w:r>
              <w:rPr>
                <w:w w:val="95"/>
                <w:sz w:val="22"/>
              </w:rPr>
              <w:t>12.89%</w:t>
            </w:r>
          </w:p>
        </w:tc>
      </w:tr>
    </w:tbl>
    <w:p>
      <w:pPr>
        <w:pStyle w:val="BodyText"/>
        <w:spacing w:before="7"/>
        <w:rPr>
          <w:sz w:val="3"/>
        </w:rPr>
      </w:pPr>
    </w:p>
    <w:p>
      <w:pPr>
        <w:pStyle w:val="BodyText"/>
        <w:spacing w:line="46" w:lineRule="exact"/>
        <w:ind w:left="1610"/>
        <w:rPr>
          <w:sz w:val="4"/>
        </w:rPr>
      </w:pPr>
      <w:r>
        <w:rPr>
          <w:position w:val="0"/>
          <w:sz w:val="4"/>
        </w:rPr>
        <w:pict>
          <v:group style="width:439.8pt;height:2.25pt;mso-position-horizontal-relative:char;mso-position-vertical-relative:line" coordorigin="0,0" coordsize="8796,45">
            <v:line style="position:absolute" from="0,22" to="4360,22" stroked="true" strokeweight="2.220pt" strokecolor="#833b0a">
              <v:stroke dashstyle="solid"/>
            </v:line>
            <v:line style="position:absolute" from="4360,22" to="5596,22" stroked="true" strokeweight="2.220pt" strokecolor="#833b0a">
              <v:stroke dashstyle="solid"/>
            </v:line>
            <v:line style="position:absolute" from="5596,22" to="6700,22" stroked="true" strokeweight="2.220pt" strokecolor="#833b0a">
              <v:stroke dashstyle="solid"/>
            </v:line>
            <v:line style="position:absolute" from="6700,22" to="7590,22" stroked="true" strokeweight="2.220pt" strokecolor="#833b0a">
              <v:stroke dashstyle="solid"/>
            </v:line>
            <v:line style="position:absolute" from="7590,22" to="8766,22" stroked="true" strokeweight="2.220pt" strokecolor="#833b0a">
              <v:stroke dashstyle="solid"/>
            </v:line>
            <v:rect style="position:absolute;left:8766;top:0;width:30;height:45" filled="true" fillcolor="#833b0a" stroked="false">
              <v:fill type="solid"/>
            </v:rect>
          </v:group>
        </w:pict>
      </w:r>
      <w:r>
        <w:rPr>
          <w:position w:val="0"/>
          <w:sz w:val="4"/>
        </w:rPr>
      </w:r>
    </w:p>
    <w:p>
      <w:pPr>
        <w:spacing w:before="0"/>
        <w:ind w:left="1756" w:right="0" w:firstLine="0"/>
        <w:jc w:val="left"/>
        <w:rPr>
          <w:sz w:val="12"/>
        </w:rPr>
      </w:pPr>
      <w:r>
        <w:rPr>
          <w:sz w:val="12"/>
        </w:rPr>
        <w:t>2019 5YR ACS</w:t>
      </w:r>
    </w:p>
    <w:p>
      <w:pPr>
        <w:spacing w:after="0"/>
        <w:jc w:val="left"/>
        <w:rPr>
          <w:sz w:val="12"/>
        </w:rPr>
        <w:sectPr>
          <w:headerReference w:type="default" r:id="rId455"/>
          <w:footerReference w:type="default" r:id="rId456"/>
          <w:pgSz w:w="12240" w:h="15840"/>
          <w:pgMar w:header="720" w:footer="1105" w:top="1000" w:bottom="1300" w:left="0" w:right="220"/>
          <w:pgNumType w:start="255"/>
        </w:sectPr>
      </w:pPr>
    </w:p>
    <w:p>
      <w:pPr>
        <w:pStyle w:val="BodyText"/>
        <w:spacing w:before="4"/>
        <w:rPr>
          <w:sz w:val="27"/>
        </w:rPr>
      </w:pPr>
    </w:p>
    <w:p>
      <w:pPr>
        <w:spacing w:before="101"/>
        <w:ind w:left="1440" w:right="0" w:firstLine="0"/>
        <w:jc w:val="left"/>
        <w:rPr>
          <w:sz w:val="16"/>
        </w:rPr>
      </w:pPr>
      <w:r>
        <w:rPr/>
        <w:pict>
          <v:group style="position:absolute;margin-left:65.820pt;margin-top:23.154863pt;width:436.5pt;height:2.25pt;mso-position-horizontal-relative:page;mso-position-vertical-relative:paragraph;z-index:-249500672;mso-wrap-distance-left:0;mso-wrap-distance-right:0" coordorigin="1316,463" coordsize="8730,45">
            <v:rect style="position:absolute;left:1316;top:463;width:30;height:45" filled="true" fillcolor="#833b0a" stroked="false">
              <v:fill type="solid"/>
            </v:rect>
            <v:line style="position:absolute" from="1346,485" to="5676,485" stroked="true" strokeweight="2.220pt" strokecolor="#833b0a">
              <v:stroke dashstyle="solid"/>
            </v:line>
            <v:rect style="position:absolute;left:5676;top:463;width:134;height:45" filled="true" fillcolor="#833b0a" stroked="false">
              <v:fill type="solid"/>
            </v:rect>
            <v:line style="position:absolute" from="5809,485" to="8016,485" stroked="true" strokeweight="2.220pt" strokecolor="#833b0a">
              <v:stroke dashstyle="solid"/>
            </v:line>
            <v:rect style="position:absolute;left:8016;top:463;width:134;height:45" filled="true" fillcolor="#833b0a" stroked="false">
              <v:fill type="solid"/>
            </v:rect>
            <v:line style="position:absolute" from="8149,485" to="10016,485" stroked="true" strokeweight="2.220pt" strokecolor="#833b0a">
              <v:stroke dashstyle="solid"/>
            </v:line>
            <v:rect style="position:absolute;left:10016;top:463;width:30;height:45" filled="true" fillcolor="#833b0a" stroked="false">
              <v:fill type="solid"/>
            </v:rect>
            <w10:wrap type="topAndBottom"/>
          </v:group>
        </w:pict>
      </w:r>
      <w:r>
        <w:rPr>
          <w:sz w:val="20"/>
        </w:rPr>
        <w:t>T</w:t>
      </w:r>
      <w:r>
        <w:rPr>
          <w:sz w:val="16"/>
        </w:rPr>
        <w:t>ABLE </w:t>
      </w:r>
      <w:r>
        <w:rPr>
          <w:sz w:val="20"/>
        </w:rPr>
        <w:t>86, </w:t>
      </w:r>
      <w:r>
        <w:rPr>
          <w:sz w:val="16"/>
        </w:rPr>
        <w:t>CONTINUED</w:t>
      </w:r>
    </w:p>
    <w:tbl>
      <w:tblPr>
        <w:tblW w:w="0" w:type="auto"/>
        <w:jc w:val="left"/>
        <w:tblInd w:w="1346"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4360"/>
        <w:gridCol w:w="1231"/>
        <w:gridCol w:w="1110"/>
        <w:gridCol w:w="820"/>
        <w:gridCol w:w="1182"/>
      </w:tblGrid>
      <w:tr>
        <w:trPr>
          <w:trHeight w:val="311" w:hRule="atLeast"/>
        </w:trPr>
        <w:tc>
          <w:tcPr>
            <w:tcW w:w="4360" w:type="dxa"/>
            <w:vMerge w:val="restart"/>
            <w:tcBorders>
              <w:left w:val="single" w:sz="12" w:space="0" w:color="000000"/>
              <w:bottom w:val="single" w:sz="12" w:space="0" w:color="000000"/>
              <w:right w:val="single" w:sz="12" w:space="0" w:color="000000"/>
            </w:tcBorders>
            <w:shd w:val="clear" w:color="auto" w:fill="FDD282"/>
          </w:tcPr>
          <w:p>
            <w:pPr>
              <w:pStyle w:val="TableParagraph"/>
              <w:spacing w:before="156"/>
              <w:ind w:left="1231"/>
              <w:jc w:val="left"/>
              <w:rPr>
                <w:b/>
                <w:sz w:val="18"/>
              </w:rPr>
            </w:pPr>
            <w:r>
              <w:rPr>
                <w:b/>
                <w:sz w:val="22"/>
              </w:rPr>
              <w:t>S</w:t>
            </w:r>
            <w:r>
              <w:rPr>
                <w:b/>
                <w:sz w:val="18"/>
              </w:rPr>
              <w:t>OURCE OF </w:t>
            </w:r>
            <w:r>
              <w:rPr>
                <w:b/>
                <w:sz w:val="22"/>
              </w:rPr>
              <w:t>I</w:t>
            </w:r>
            <w:r>
              <w:rPr>
                <w:b/>
                <w:sz w:val="18"/>
              </w:rPr>
              <w:t>NCOME</w:t>
            </w:r>
          </w:p>
        </w:tc>
        <w:tc>
          <w:tcPr>
            <w:tcW w:w="2341" w:type="dxa"/>
            <w:gridSpan w:val="2"/>
            <w:tcBorders>
              <w:left w:val="single" w:sz="12" w:space="0" w:color="000000"/>
              <w:bottom w:val="single" w:sz="8" w:space="0" w:color="000000"/>
              <w:right w:val="single" w:sz="12" w:space="0" w:color="000000"/>
            </w:tcBorders>
            <w:shd w:val="clear" w:color="auto" w:fill="FDD282"/>
          </w:tcPr>
          <w:p>
            <w:pPr>
              <w:pStyle w:val="TableParagraph"/>
              <w:spacing w:before="25"/>
              <w:ind w:left="582"/>
              <w:jc w:val="left"/>
              <w:rPr>
                <w:b/>
                <w:sz w:val="22"/>
              </w:rPr>
            </w:pPr>
            <w:r>
              <w:rPr>
                <w:b/>
                <w:sz w:val="22"/>
              </w:rPr>
              <w:t>G</w:t>
            </w:r>
            <w:r>
              <w:rPr>
                <w:b/>
                <w:sz w:val="18"/>
              </w:rPr>
              <w:t>ENEVA </w:t>
            </w:r>
            <w:r>
              <w:rPr>
                <w:b/>
                <w:sz w:val="22"/>
              </w:rPr>
              <w:t>C</w:t>
            </w:r>
            <w:r>
              <w:rPr>
                <w:b/>
                <w:sz w:val="18"/>
              </w:rPr>
              <w:t>O</w:t>
            </w:r>
            <w:r>
              <w:rPr>
                <w:b/>
                <w:sz w:val="22"/>
              </w:rPr>
              <w:t>.</w:t>
            </w:r>
          </w:p>
        </w:tc>
        <w:tc>
          <w:tcPr>
            <w:tcW w:w="2002" w:type="dxa"/>
            <w:gridSpan w:val="2"/>
            <w:tcBorders>
              <w:left w:val="single" w:sz="12" w:space="0" w:color="000000"/>
              <w:bottom w:val="single" w:sz="8" w:space="0" w:color="000000"/>
              <w:right w:val="single" w:sz="12" w:space="0" w:color="000000"/>
            </w:tcBorders>
            <w:shd w:val="clear" w:color="auto" w:fill="FDD282"/>
          </w:tcPr>
          <w:p>
            <w:pPr>
              <w:pStyle w:val="TableParagraph"/>
              <w:spacing w:before="25"/>
              <w:ind w:left="461"/>
              <w:jc w:val="left"/>
              <w:rPr>
                <w:b/>
                <w:sz w:val="22"/>
              </w:rPr>
            </w:pPr>
            <w:r>
              <w:rPr>
                <w:b/>
                <w:sz w:val="22"/>
              </w:rPr>
              <w:t>H</w:t>
            </w:r>
            <w:r>
              <w:rPr>
                <w:b/>
                <w:sz w:val="18"/>
              </w:rPr>
              <w:t>ENRY </w:t>
            </w:r>
            <w:r>
              <w:rPr>
                <w:b/>
                <w:sz w:val="22"/>
              </w:rPr>
              <w:t>C</w:t>
            </w:r>
            <w:r>
              <w:rPr>
                <w:b/>
                <w:sz w:val="18"/>
              </w:rPr>
              <w:t>O</w:t>
            </w:r>
            <w:r>
              <w:rPr>
                <w:b/>
                <w:sz w:val="22"/>
              </w:rPr>
              <w:t>.</w:t>
            </w:r>
          </w:p>
        </w:tc>
      </w:tr>
      <w:tr>
        <w:trPr>
          <w:trHeight w:val="237" w:hRule="atLeast"/>
        </w:trPr>
        <w:tc>
          <w:tcPr>
            <w:tcW w:w="4360"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231"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line="217" w:lineRule="exact"/>
              <w:ind w:left="23"/>
              <w:jc w:val="center"/>
              <w:rPr>
                <w:b/>
                <w:sz w:val="20"/>
              </w:rPr>
            </w:pPr>
            <w:r>
              <w:rPr>
                <w:b/>
                <w:w w:val="100"/>
                <w:sz w:val="20"/>
              </w:rPr>
              <w:t>#</w:t>
            </w:r>
          </w:p>
        </w:tc>
        <w:tc>
          <w:tcPr>
            <w:tcW w:w="1110"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line="217" w:lineRule="exact"/>
              <w:ind w:left="32"/>
              <w:jc w:val="center"/>
              <w:rPr>
                <w:b/>
                <w:sz w:val="20"/>
              </w:rPr>
            </w:pPr>
            <w:r>
              <w:rPr>
                <w:b/>
                <w:w w:val="100"/>
                <w:sz w:val="20"/>
              </w:rPr>
              <w:t>%</w:t>
            </w:r>
          </w:p>
        </w:tc>
        <w:tc>
          <w:tcPr>
            <w:tcW w:w="820"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line="217" w:lineRule="exact"/>
              <w:ind w:left="22"/>
              <w:jc w:val="center"/>
              <w:rPr>
                <w:b/>
                <w:sz w:val="20"/>
              </w:rPr>
            </w:pPr>
            <w:r>
              <w:rPr>
                <w:b/>
                <w:w w:val="100"/>
                <w:sz w:val="20"/>
              </w:rPr>
              <w:t>#</w:t>
            </w:r>
          </w:p>
        </w:tc>
        <w:tc>
          <w:tcPr>
            <w:tcW w:w="1182"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line="217" w:lineRule="exact"/>
              <w:ind w:left="29"/>
              <w:jc w:val="center"/>
              <w:rPr>
                <w:b/>
                <w:sz w:val="20"/>
              </w:rPr>
            </w:pPr>
            <w:r>
              <w:rPr>
                <w:b/>
                <w:w w:val="100"/>
                <w:sz w:val="20"/>
              </w:rPr>
              <w:t>%</w:t>
            </w:r>
          </w:p>
        </w:tc>
      </w:tr>
      <w:tr>
        <w:trPr>
          <w:trHeight w:val="299" w:hRule="atLeast"/>
        </w:trPr>
        <w:tc>
          <w:tcPr>
            <w:tcW w:w="4360" w:type="dxa"/>
            <w:tcBorders>
              <w:top w:val="single" w:sz="12" w:space="0" w:color="000000"/>
              <w:left w:val="single" w:sz="12" w:space="0" w:color="000000"/>
              <w:bottom w:val="single" w:sz="8" w:space="0" w:color="000000"/>
              <w:right w:val="single" w:sz="12" w:space="0" w:color="000000"/>
            </w:tcBorders>
          </w:tcPr>
          <w:p>
            <w:pPr>
              <w:pStyle w:val="TableParagraph"/>
              <w:spacing w:before="22"/>
              <w:ind w:left="108"/>
              <w:jc w:val="left"/>
              <w:rPr>
                <w:sz w:val="17"/>
              </w:rPr>
            </w:pPr>
            <w:r>
              <w:rPr>
                <w:sz w:val="21"/>
              </w:rPr>
              <w:t>T</w:t>
            </w:r>
            <w:r>
              <w:rPr>
                <w:sz w:val="17"/>
              </w:rPr>
              <w:t>OTAL HOUSEHOLDS</w:t>
            </w:r>
          </w:p>
        </w:tc>
        <w:tc>
          <w:tcPr>
            <w:tcW w:w="1231" w:type="dxa"/>
            <w:tcBorders>
              <w:top w:val="single" w:sz="12" w:space="0" w:color="000000"/>
              <w:left w:val="single" w:sz="12" w:space="0" w:color="000000"/>
              <w:bottom w:val="single" w:sz="8" w:space="0" w:color="000000"/>
              <w:right w:val="single" w:sz="8" w:space="0" w:color="000000"/>
            </w:tcBorders>
          </w:tcPr>
          <w:p>
            <w:pPr>
              <w:pStyle w:val="TableParagraph"/>
              <w:spacing w:line="263" w:lineRule="exact" w:before="16"/>
              <w:ind w:right="82"/>
              <w:rPr>
                <w:sz w:val="22"/>
              </w:rPr>
            </w:pPr>
            <w:r>
              <w:rPr>
                <w:w w:val="95"/>
                <w:sz w:val="22"/>
              </w:rPr>
              <w:t>10,383</w:t>
            </w:r>
          </w:p>
        </w:tc>
        <w:tc>
          <w:tcPr>
            <w:tcW w:w="1110" w:type="dxa"/>
            <w:tcBorders>
              <w:top w:val="single" w:sz="12" w:space="0" w:color="000000"/>
              <w:left w:val="single" w:sz="8" w:space="0" w:color="000000"/>
              <w:bottom w:val="single" w:sz="8" w:space="0" w:color="000000"/>
              <w:right w:val="single" w:sz="12" w:space="0" w:color="000000"/>
            </w:tcBorders>
          </w:tcPr>
          <w:p>
            <w:pPr>
              <w:pStyle w:val="TableParagraph"/>
              <w:spacing w:line="263" w:lineRule="exact" w:before="16"/>
              <w:ind w:right="78"/>
              <w:rPr>
                <w:sz w:val="22"/>
              </w:rPr>
            </w:pPr>
            <w:r>
              <w:rPr>
                <w:w w:val="95"/>
                <w:sz w:val="22"/>
              </w:rPr>
              <w:t>100.00%</w:t>
            </w:r>
          </w:p>
        </w:tc>
        <w:tc>
          <w:tcPr>
            <w:tcW w:w="820" w:type="dxa"/>
            <w:tcBorders>
              <w:top w:val="single" w:sz="12" w:space="0" w:color="000000"/>
              <w:left w:val="single" w:sz="12" w:space="0" w:color="000000"/>
              <w:bottom w:val="single" w:sz="8" w:space="0" w:color="000000"/>
              <w:right w:val="single" w:sz="8" w:space="0" w:color="000000"/>
            </w:tcBorders>
          </w:tcPr>
          <w:p>
            <w:pPr>
              <w:pStyle w:val="TableParagraph"/>
              <w:spacing w:line="263" w:lineRule="exact" w:before="16"/>
              <w:ind w:right="84"/>
              <w:rPr>
                <w:sz w:val="22"/>
              </w:rPr>
            </w:pPr>
            <w:r>
              <w:rPr>
                <w:w w:val="95"/>
                <w:sz w:val="22"/>
              </w:rPr>
              <w:t>6,630</w:t>
            </w:r>
          </w:p>
        </w:tc>
        <w:tc>
          <w:tcPr>
            <w:tcW w:w="1182" w:type="dxa"/>
            <w:tcBorders>
              <w:top w:val="single" w:sz="12" w:space="0" w:color="000000"/>
              <w:left w:val="single" w:sz="8" w:space="0" w:color="000000"/>
              <w:bottom w:val="single" w:sz="8" w:space="0" w:color="000000"/>
              <w:right w:val="single" w:sz="12" w:space="0" w:color="000000"/>
            </w:tcBorders>
          </w:tcPr>
          <w:p>
            <w:pPr>
              <w:pStyle w:val="TableParagraph"/>
              <w:spacing w:line="263" w:lineRule="exact" w:before="16"/>
              <w:ind w:right="79"/>
              <w:rPr>
                <w:sz w:val="22"/>
              </w:rPr>
            </w:pPr>
            <w:r>
              <w:rPr>
                <w:w w:val="95"/>
                <w:sz w:val="22"/>
              </w:rPr>
              <w:t>100.00%</w:t>
            </w:r>
          </w:p>
        </w:tc>
      </w:tr>
      <w:tr>
        <w:trPr>
          <w:trHeight w:val="299" w:hRule="atLeast"/>
        </w:trPr>
        <w:tc>
          <w:tcPr>
            <w:tcW w:w="436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3"/>
              <w:ind w:left="108"/>
              <w:jc w:val="left"/>
              <w:rPr>
                <w:sz w:val="17"/>
              </w:rPr>
            </w:pPr>
            <w:r>
              <w:rPr>
                <w:sz w:val="21"/>
              </w:rPr>
              <w:t>H</w:t>
            </w:r>
            <w:r>
              <w:rPr>
                <w:sz w:val="17"/>
              </w:rPr>
              <w:t>OUSEHOLDS WITH WAGES OR SALARY INCOME</w:t>
            </w:r>
          </w:p>
        </w:tc>
        <w:tc>
          <w:tcPr>
            <w:tcW w:w="123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2" w:lineRule="exact" w:before="17"/>
              <w:ind w:right="82"/>
              <w:rPr>
                <w:sz w:val="22"/>
              </w:rPr>
            </w:pPr>
            <w:r>
              <w:rPr>
                <w:w w:val="95"/>
                <w:sz w:val="22"/>
              </w:rPr>
              <w:t>6,691</w:t>
            </w:r>
          </w:p>
        </w:tc>
        <w:tc>
          <w:tcPr>
            <w:tcW w:w="1110"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2" w:lineRule="exact" w:before="17"/>
              <w:ind w:right="78"/>
              <w:rPr>
                <w:sz w:val="22"/>
              </w:rPr>
            </w:pPr>
            <w:r>
              <w:rPr>
                <w:w w:val="95"/>
                <w:sz w:val="22"/>
              </w:rPr>
              <w:t>64.44%</w:t>
            </w:r>
          </w:p>
        </w:tc>
        <w:tc>
          <w:tcPr>
            <w:tcW w:w="820"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2" w:lineRule="exact" w:before="17"/>
              <w:ind w:right="84"/>
              <w:rPr>
                <w:sz w:val="22"/>
              </w:rPr>
            </w:pPr>
            <w:r>
              <w:rPr>
                <w:w w:val="95"/>
                <w:sz w:val="22"/>
              </w:rPr>
              <w:t>4,464</w:t>
            </w:r>
          </w:p>
        </w:tc>
        <w:tc>
          <w:tcPr>
            <w:tcW w:w="1182"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2" w:lineRule="exact" w:before="17"/>
              <w:ind w:right="79"/>
              <w:rPr>
                <w:sz w:val="22"/>
              </w:rPr>
            </w:pPr>
            <w:r>
              <w:rPr>
                <w:w w:val="95"/>
                <w:sz w:val="22"/>
              </w:rPr>
              <w:t>67.33%</w:t>
            </w:r>
          </w:p>
        </w:tc>
      </w:tr>
      <w:tr>
        <w:trPr>
          <w:trHeight w:val="300" w:hRule="atLeast"/>
        </w:trPr>
        <w:tc>
          <w:tcPr>
            <w:tcW w:w="4360" w:type="dxa"/>
            <w:tcBorders>
              <w:top w:val="single" w:sz="8" w:space="0" w:color="000000"/>
              <w:left w:val="single" w:sz="12" w:space="0" w:color="000000"/>
              <w:bottom w:val="single" w:sz="8" w:space="0" w:color="000000"/>
              <w:right w:val="single" w:sz="12" w:space="0" w:color="000000"/>
            </w:tcBorders>
          </w:tcPr>
          <w:p>
            <w:pPr>
              <w:pStyle w:val="TableParagraph"/>
              <w:spacing w:before="23"/>
              <w:ind w:left="108"/>
              <w:jc w:val="left"/>
              <w:rPr>
                <w:sz w:val="17"/>
              </w:rPr>
            </w:pPr>
            <w:r>
              <w:rPr>
                <w:sz w:val="21"/>
              </w:rPr>
              <w:t>H</w:t>
            </w:r>
            <w:r>
              <w:rPr>
                <w:sz w:val="17"/>
              </w:rPr>
              <w:t>OUSEHOLDS WITH SELF</w:t>
            </w:r>
            <w:r>
              <w:rPr>
                <w:sz w:val="21"/>
              </w:rPr>
              <w:t>-</w:t>
            </w:r>
            <w:r>
              <w:rPr>
                <w:sz w:val="17"/>
              </w:rPr>
              <w:t>EMPLOYMENT INCOME</w:t>
            </w:r>
          </w:p>
        </w:tc>
        <w:tc>
          <w:tcPr>
            <w:tcW w:w="1231"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2"/>
              <w:rPr>
                <w:sz w:val="22"/>
              </w:rPr>
            </w:pPr>
            <w:r>
              <w:rPr>
                <w:w w:val="95"/>
                <w:sz w:val="22"/>
              </w:rPr>
              <w:t>1,074</w:t>
            </w:r>
          </w:p>
        </w:tc>
        <w:tc>
          <w:tcPr>
            <w:tcW w:w="1110"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8"/>
              <w:rPr>
                <w:sz w:val="22"/>
              </w:rPr>
            </w:pPr>
            <w:r>
              <w:rPr>
                <w:w w:val="95"/>
                <w:sz w:val="22"/>
              </w:rPr>
              <w:t>10.34%</w:t>
            </w:r>
          </w:p>
        </w:tc>
        <w:tc>
          <w:tcPr>
            <w:tcW w:w="820"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3"/>
              <w:rPr>
                <w:sz w:val="22"/>
              </w:rPr>
            </w:pPr>
            <w:r>
              <w:rPr>
                <w:w w:val="95"/>
                <w:sz w:val="22"/>
              </w:rPr>
              <w:t>466</w:t>
            </w:r>
          </w:p>
        </w:tc>
        <w:tc>
          <w:tcPr>
            <w:tcW w:w="1182"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9"/>
              <w:rPr>
                <w:sz w:val="22"/>
              </w:rPr>
            </w:pPr>
            <w:r>
              <w:rPr>
                <w:w w:val="95"/>
                <w:sz w:val="22"/>
              </w:rPr>
              <w:t>7.03%</w:t>
            </w:r>
          </w:p>
        </w:tc>
      </w:tr>
      <w:tr>
        <w:trPr>
          <w:trHeight w:val="300" w:hRule="atLeast"/>
        </w:trPr>
        <w:tc>
          <w:tcPr>
            <w:tcW w:w="436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3"/>
              <w:ind w:left="108"/>
              <w:jc w:val="left"/>
              <w:rPr>
                <w:sz w:val="17"/>
              </w:rPr>
            </w:pPr>
            <w:r>
              <w:rPr>
                <w:sz w:val="21"/>
              </w:rPr>
              <w:t>H</w:t>
            </w:r>
            <w:r>
              <w:rPr>
                <w:sz w:val="17"/>
              </w:rPr>
              <w:t>OUSEHOLDS WITH </w:t>
            </w:r>
            <w:r>
              <w:rPr>
                <w:sz w:val="21"/>
              </w:rPr>
              <w:t>S</w:t>
            </w:r>
            <w:r>
              <w:rPr>
                <w:sz w:val="17"/>
              </w:rPr>
              <w:t>OCIAL </w:t>
            </w:r>
            <w:r>
              <w:rPr>
                <w:sz w:val="21"/>
              </w:rPr>
              <w:t>S</w:t>
            </w:r>
            <w:r>
              <w:rPr>
                <w:sz w:val="17"/>
              </w:rPr>
              <w:t>ECURITY INCOME</w:t>
            </w:r>
          </w:p>
        </w:tc>
        <w:tc>
          <w:tcPr>
            <w:tcW w:w="123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7"/>
              <w:ind w:right="82"/>
              <w:rPr>
                <w:sz w:val="22"/>
              </w:rPr>
            </w:pPr>
            <w:r>
              <w:rPr>
                <w:w w:val="95"/>
                <w:sz w:val="22"/>
              </w:rPr>
              <w:t>4,312</w:t>
            </w:r>
          </w:p>
        </w:tc>
        <w:tc>
          <w:tcPr>
            <w:tcW w:w="1110"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7"/>
              <w:ind w:right="78"/>
              <w:rPr>
                <w:sz w:val="22"/>
              </w:rPr>
            </w:pPr>
            <w:r>
              <w:rPr>
                <w:w w:val="95"/>
                <w:sz w:val="22"/>
              </w:rPr>
              <w:t>41.53%</w:t>
            </w:r>
          </w:p>
        </w:tc>
        <w:tc>
          <w:tcPr>
            <w:tcW w:w="820"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7"/>
              <w:ind w:right="84"/>
              <w:rPr>
                <w:sz w:val="22"/>
              </w:rPr>
            </w:pPr>
            <w:r>
              <w:rPr>
                <w:w w:val="95"/>
                <w:sz w:val="22"/>
              </w:rPr>
              <w:t>2,827</w:t>
            </w:r>
          </w:p>
        </w:tc>
        <w:tc>
          <w:tcPr>
            <w:tcW w:w="1182"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7"/>
              <w:ind w:right="79"/>
              <w:rPr>
                <w:sz w:val="22"/>
              </w:rPr>
            </w:pPr>
            <w:r>
              <w:rPr>
                <w:w w:val="95"/>
                <w:sz w:val="22"/>
              </w:rPr>
              <w:t>42.64%</w:t>
            </w:r>
          </w:p>
        </w:tc>
      </w:tr>
      <w:tr>
        <w:trPr>
          <w:trHeight w:val="299" w:hRule="atLeast"/>
        </w:trPr>
        <w:tc>
          <w:tcPr>
            <w:tcW w:w="4360" w:type="dxa"/>
            <w:tcBorders>
              <w:top w:val="single" w:sz="8" w:space="0" w:color="000000"/>
              <w:left w:val="single" w:sz="12" w:space="0" w:color="000000"/>
              <w:bottom w:val="single" w:sz="8" w:space="0" w:color="000000"/>
              <w:right w:val="single" w:sz="12" w:space="0" w:color="000000"/>
            </w:tcBorders>
          </w:tcPr>
          <w:p>
            <w:pPr>
              <w:pStyle w:val="TableParagraph"/>
              <w:spacing w:before="23"/>
              <w:ind w:left="108"/>
              <w:jc w:val="left"/>
              <w:rPr>
                <w:sz w:val="17"/>
              </w:rPr>
            </w:pPr>
            <w:r>
              <w:rPr>
                <w:sz w:val="21"/>
              </w:rPr>
              <w:t>H</w:t>
            </w:r>
            <w:r>
              <w:rPr>
                <w:sz w:val="17"/>
              </w:rPr>
              <w:t>OUSEHOLDS WITH </w:t>
            </w:r>
            <w:r>
              <w:rPr>
                <w:sz w:val="21"/>
              </w:rPr>
              <w:t>R</w:t>
            </w:r>
            <w:r>
              <w:rPr>
                <w:sz w:val="17"/>
              </w:rPr>
              <w:t>ETIREMENT INCOME</w:t>
            </w:r>
          </w:p>
        </w:tc>
        <w:tc>
          <w:tcPr>
            <w:tcW w:w="1231" w:type="dxa"/>
            <w:tcBorders>
              <w:top w:val="single" w:sz="8" w:space="0" w:color="000000"/>
              <w:left w:val="single" w:sz="12" w:space="0" w:color="000000"/>
              <w:bottom w:val="single" w:sz="8" w:space="0" w:color="000000"/>
              <w:right w:val="single" w:sz="8" w:space="0" w:color="000000"/>
            </w:tcBorders>
          </w:tcPr>
          <w:p>
            <w:pPr>
              <w:pStyle w:val="TableParagraph"/>
              <w:spacing w:line="262" w:lineRule="exact" w:before="17"/>
              <w:ind w:right="82"/>
              <w:rPr>
                <w:sz w:val="22"/>
              </w:rPr>
            </w:pPr>
            <w:r>
              <w:rPr>
                <w:w w:val="95"/>
                <w:sz w:val="22"/>
              </w:rPr>
              <w:t>2,271</w:t>
            </w:r>
          </w:p>
        </w:tc>
        <w:tc>
          <w:tcPr>
            <w:tcW w:w="1110" w:type="dxa"/>
            <w:tcBorders>
              <w:top w:val="single" w:sz="8" w:space="0" w:color="000000"/>
              <w:left w:val="single" w:sz="8" w:space="0" w:color="000000"/>
              <w:bottom w:val="single" w:sz="8" w:space="0" w:color="000000"/>
              <w:right w:val="single" w:sz="12" w:space="0" w:color="000000"/>
            </w:tcBorders>
          </w:tcPr>
          <w:p>
            <w:pPr>
              <w:pStyle w:val="TableParagraph"/>
              <w:spacing w:line="262" w:lineRule="exact" w:before="17"/>
              <w:ind w:right="78"/>
              <w:rPr>
                <w:sz w:val="22"/>
              </w:rPr>
            </w:pPr>
            <w:r>
              <w:rPr>
                <w:w w:val="95"/>
                <w:sz w:val="22"/>
              </w:rPr>
              <w:t>21.87%</w:t>
            </w:r>
          </w:p>
        </w:tc>
        <w:tc>
          <w:tcPr>
            <w:tcW w:w="820" w:type="dxa"/>
            <w:tcBorders>
              <w:top w:val="single" w:sz="8" w:space="0" w:color="000000"/>
              <w:left w:val="single" w:sz="12" w:space="0" w:color="000000"/>
              <w:bottom w:val="single" w:sz="8" w:space="0" w:color="000000"/>
              <w:right w:val="single" w:sz="8" w:space="0" w:color="000000"/>
            </w:tcBorders>
          </w:tcPr>
          <w:p>
            <w:pPr>
              <w:pStyle w:val="TableParagraph"/>
              <w:spacing w:line="262" w:lineRule="exact" w:before="17"/>
              <w:ind w:right="84"/>
              <w:rPr>
                <w:sz w:val="22"/>
              </w:rPr>
            </w:pPr>
            <w:r>
              <w:rPr>
                <w:w w:val="95"/>
                <w:sz w:val="22"/>
              </w:rPr>
              <w:t>1,651</w:t>
            </w:r>
          </w:p>
        </w:tc>
        <w:tc>
          <w:tcPr>
            <w:tcW w:w="1182" w:type="dxa"/>
            <w:tcBorders>
              <w:top w:val="single" w:sz="8" w:space="0" w:color="000000"/>
              <w:left w:val="single" w:sz="8" w:space="0" w:color="000000"/>
              <w:bottom w:val="single" w:sz="8" w:space="0" w:color="000000"/>
              <w:right w:val="single" w:sz="12" w:space="0" w:color="000000"/>
            </w:tcBorders>
          </w:tcPr>
          <w:p>
            <w:pPr>
              <w:pStyle w:val="TableParagraph"/>
              <w:spacing w:line="262" w:lineRule="exact" w:before="17"/>
              <w:ind w:right="79"/>
              <w:rPr>
                <w:sz w:val="22"/>
              </w:rPr>
            </w:pPr>
            <w:r>
              <w:rPr>
                <w:w w:val="95"/>
                <w:sz w:val="22"/>
              </w:rPr>
              <w:t>24.90%</w:t>
            </w:r>
          </w:p>
        </w:tc>
      </w:tr>
      <w:tr>
        <w:trPr>
          <w:trHeight w:val="506" w:hRule="atLeast"/>
        </w:trPr>
        <w:tc>
          <w:tcPr>
            <w:tcW w:w="436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40" w:lineRule="atLeast"/>
              <w:ind w:left="108"/>
              <w:jc w:val="left"/>
              <w:rPr>
                <w:sz w:val="17"/>
              </w:rPr>
            </w:pPr>
            <w:r>
              <w:rPr>
                <w:sz w:val="21"/>
              </w:rPr>
              <w:t>H</w:t>
            </w:r>
            <w:r>
              <w:rPr>
                <w:sz w:val="17"/>
              </w:rPr>
              <w:t>OUSEHOLDS WITH INTEREST</w:t>
            </w:r>
            <w:r>
              <w:rPr>
                <w:sz w:val="21"/>
              </w:rPr>
              <w:t>, </w:t>
            </w:r>
            <w:r>
              <w:rPr>
                <w:sz w:val="17"/>
              </w:rPr>
              <w:t>DIVIDENDS</w:t>
            </w:r>
            <w:r>
              <w:rPr>
                <w:sz w:val="21"/>
              </w:rPr>
              <w:t>, </w:t>
            </w:r>
            <w:r>
              <w:rPr>
                <w:sz w:val="17"/>
              </w:rPr>
              <w:t>OR RENTAL INCOME</w:t>
            </w:r>
          </w:p>
        </w:tc>
        <w:tc>
          <w:tcPr>
            <w:tcW w:w="123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1"/>
              <w:ind w:right="82"/>
              <w:rPr>
                <w:sz w:val="22"/>
              </w:rPr>
            </w:pPr>
            <w:r>
              <w:rPr>
                <w:w w:val="95"/>
                <w:sz w:val="22"/>
              </w:rPr>
              <w:t>1,328</w:t>
            </w:r>
          </w:p>
        </w:tc>
        <w:tc>
          <w:tcPr>
            <w:tcW w:w="1110"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1"/>
              <w:ind w:right="78"/>
              <w:rPr>
                <w:sz w:val="22"/>
              </w:rPr>
            </w:pPr>
            <w:r>
              <w:rPr>
                <w:w w:val="95"/>
                <w:sz w:val="22"/>
              </w:rPr>
              <w:t>12.79%</w:t>
            </w:r>
          </w:p>
        </w:tc>
        <w:tc>
          <w:tcPr>
            <w:tcW w:w="820"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1"/>
              <w:ind w:right="84"/>
              <w:rPr>
                <w:sz w:val="22"/>
              </w:rPr>
            </w:pPr>
            <w:r>
              <w:rPr>
                <w:w w:val="95"/>
                <w:sz w:val="22"/>
              </w:rPr>
              <w:t>1,116</w:t>
            </w:r>
          </w:p>
        </w:tc>
        <w:tc>
          <w:tcPr>
            <w:tcW w:w="1182"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1"/>
              <w:ind w:right="79"/>
              <w:rPr>
                <w:sz w:val="22"/>
              </w:rPr>
            </w:pPr>
            <w:r>
              <w:rPr>
                <w:w w:val="95"/>
                <w:sz w:val="22"/>
              </w:rPr>
              <w:t>16.83%</w:t>
            </w:r>
          </w:p>
        </w:tc>
      </w:tr>
      <w:tr>
        <w:trPr>
          <w:trHeight w:val="508" w:hRule="atLeast"/>
        </w:trPr>
        <w:tc>
          <w:tcPr>
            <w:tcW w:w="4360" w:type="dxa"/>
            <w:tcBorders>
              <w:top w:val="single" w:sz="8" w:space="0" w:color="000000"/>
              <w:left w:val="single" w:sz="12" w:space="0" w:color="000000"/>
              <w:bottom w:val="single" w:sz="8" w:space="0" w:color="000000"/>
              <w:right w:val="single" w:sz="12" w:space="0" w:color="000000"/>
            </w:tcBorders>
          </w:tcPr>
          <w:p>
            <w:pPr>
              <w:pStyle w:val="TableParagraph"/>
              <w:spacing w:line="240" w:lineRule="atLeast"/>
              <w:ind w:left="108" w:right="504"/>
              <w:jc w:val="left"/>
              <w:rPr>
                <w:sz w:val="17"/>
              </w:rPr>
            </w:pPr>
            <w:r>
              <w:rPr>
                <w:sz w:val="21"/>
              </w:rPr>
              <w:t>H</w:t>
            </w:r>
            <w:r>
              <w:rPr>
                <w:sz w:val="17"/>
              </w:rPr>
              <w:t>OUSEHOLDS WITH </w:t>
            </w:r>
            <w:r>
              <w:rPr>
                <w:sz w:val="21"/>
              </w:rPr>
              <w:t>S</w:t>
            </w:r>
            <w:r>
              <w:rPr>
                <w:sz w:val="17"/>
              </w:rPr>
              <w:t>UPPLEMENTAL </w:t>
            </w:r>
            <w:r>
              <w:rPr>
                <w:sz w:val="21"/>
              </w:rPr>
              <w:t>S</w:t>
            </w:r>
            <w:r>
              <w:rPr>
                <w:sz w:val="17"/>
              </w:rPr>
              <w:t>ECURITY INCOME</w:t>
            </w:r>
          </w:p>
        </w:tc>
        <w:tc>
          <w:tcPr>
            <w:tcW w:w="1231" w:type="dxa"/>
            <w:tcBorders>
              <w:top w:val="single" w:sz="8" w:space="0" w:color="000000"/>
              <w:left w:val="single" w:sz="12" w:space="0" w:color="000000"/>
              <w:bottom w:val="single" w:sz="8" w:space="0" w:color="000000"/>
              <w:right w:val="single" w:sz="8" w:space="0" w:color="000000"/>
            </w:tcBorders>
          </w:tcPr>
          <w:p>
            <w:pPr>
              <w:pStyle w:val="TableParagraph"/>
              <w:spacing w:before="121"/>
              <w:ind w:right="81"/>
              <w:rPr>
                <w:sz w:val="22"/>
              </w:rPr>
            </w:pPr>
            <w:r>
              <w:rPr>
                <w:w w:val="95"/>
                <w:sz w:val="22"/>
              </w:rPr>
              <w:t>924</w:t>
            </w:r>
          </w:p>
        </w:tc>
        <w:tc>
          <w:tcPr>
            <w:tcW w:w="1110" w:type="dxa"/>
            <w:tcBorders>
              <w:top w:val="single" w:sz="8" w:space="0" w:color="000000"/>
              <w:left w:val="single" w:sz="8" w:space="0" w:color="000000"/>
              <w:bottom w:val="single" w:sz="8" w:space="0" w:color="000000"/>
              <w:right w:val="single" w:sz="12" w:space="0" w:color="000000"/>
            </w:tcBorders>
          </w:tcPr>
          <w:p>
            <w:pPr>
              <w:pStyle w:val="TableParagraph"/>
              <w:spacing w:before="121"/>
              <w:ind w:right="78"/>
              <w:rPr>
                <w:sz w:val="22"/>
              </w:rPr>
            </w:pPr>
            <w:r>
              <w:rPr>
                <w:w w:val="95"/>
                <w:sz w:val="22"/>
              </w:rPr>
              <w:t>8.90%</w:t>
            </w:r>
          </w:p>
        </w:tc>
        <w:tc>
          <w:tcPr>
            <w:tcW w:w="820" w:type="dxa"/>
            <w:tcBorders>
              <w:top w:val="single" w:sz="8" w:space="0" w:color="000000"/>
              <w:left w:val="single" w:sz="12" w:space="0" w:color="000000"/>
              <w:bottom w:val="single" w:sz="8" w:space="0" w:color="000000"/>
              <w:right w:val="single" w:sz="8" w:space="0" w:color="000000"/>
            </w:tcBorders>
          </w:tcPr>
          <w:p>
            <w:pPr>
              <w:pStyle w:val="TableParagraph"/>
              <w:spacing w:before="121"/>
              <w:ind w:right="83"/>
              <w:rPr>
                <w:sz w:val="22"/>
              </w:rPr>
            </w:pPr>
            <w:r>
              <w:rPr>
                <w:w w:val="95"/>
                <w:sz w:val="22"/>
              </w:rPr>
              <w:t>652</w:t>
            </w:r>
          </w:p>
        </w:tc>
        <w:tc>
          <w:tcPr>
            <w:tcW w:w="1182" w:type="dxa"/>
            <w:tcBorders>
              <w:top w:val="single" w:sz="8" w:space="0" w:color="000000"/>
              <w:left w:val="single" w:sz="8" w:space="0" w:color="000000"/>
              <w:bottom w:val="single" w:sz="8" w:space="0" w:color="000000"/>
              <w:right w:val="single" w:sz="12" w:space="0" w:color="000000"/>
            </w:tcBorders>
          </w:tcPr>
          <w:p>
            <w:pPr>
              <w:pStyle w:val="TableParagraph"/>
              <w:spacing w:before="121"/>
              <w:ind w:right="79"/>
              <w:rPr>
                <w:sz w:val="22"/>
              </w:rPr>
            </w:pPr>
            <w:r>
              <w:rPr>
                <w:w w:val="95"/>
                <w:sz w:val="22"/>
              </w:rPr>
              <w:t>9.83%</w:t>
            </w:r>
          </w:p>
        </w:tc>
      </w:tr>
      <w:tr>
        <w:trPr>
          <w:trHeight w:val="299" w:hRule="atLeast"/>
        </w:trPr>
        <w:tc>
          <w:tcPr>
            <w:tcW w:w="436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3"/>
              <w:ind w:left="108"/>
              <w:jc w:val="left"/>
              <w:rPr>
                <w:sz w:val="17"/>
              </w:rPr>
            </w:pPr>
            <w:r>
              <w:rPr>
                <w:sz w:val="21"/>
              </w:rPr>
              <w:t>H</w:t>
            </w:r>
            <w:r>
              <w:rPr>
                <w:sz w:val="17"/>
              </w:rPr>
              <w:t>OUSEHOLDS WITH CASH ASSISTANCE INCOME</w:t>
            </w:r>
          </w:p>
        </w:tc>
        <w:tc>
          <w:tcPr>
            <w:tcW w:w="123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2" w:lineRule="exact" w:before="17"/>
              <w:ind w:right="81"/>
              <w:rPr>
                <w:sz w:val="22"/>
              </w:rPr>
            </w:pPr>
            <w:r>
              <w:rPr>
                <w:w w:val="95"/>
                <w:sz w:val="22"/>
              </w:rPr>
              <w:t>60</w:t>
            </w:r>
          </w:p>
        </w:tc>
        <w:tc>
          <w:tcPr>
            <w:tcW w:w="1110"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2" w:lineRule="exact" w:before="17"/>
              <w:ind w:right="78"/>
              <w:rPr>
                <w:sz w:val="22"/>
              </w:rPr>
            </w:pPr>
            <w:r>
              <w:rPr>
                <w:w w:val="95"/>
                <w:sz w:val="22"/>
              </w:rPr>
              <w:t>0.58%</w:t>
            </w:r>
          </w:p>
        </w:tc>
        <w:tc>
          <w:tcPr>
            <w:tcW w:w="820"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2" w:lineRule="exact" w:before="17"/>
              <w:ind w:right="83"/>
              <w:rPr>
                <w:sz w:val="22"/>
              </w:rPr>
            </w:pPr>
            <w:r>
              <w:rPr>
                <w:w w:val="95"/>
                <w:sz w:val="22"/>
              </w:rPr>
              <w:t>31</w:t>
            </w:r>
          </w:p>
        </w:tc>
        <w:tc>
          <w:tcPr>
            <w:tcW w:w="1182"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2" w:lineRule="exact" w:before="17"/>
              <w:ind w:right="79"/>
              <w:rPr>
                <w:sz w:val="22"/>
              </w:rPr>
            </w:pPr>
            <w:r>
              <w:rPr>
                <w:w w:val="95"/>
                <w:sz w:val="22"/>
              </w:rPr>
              <w:t>0.47%</w:t>
            </w:r>
          </w:p>
        </w:tc>
      </w:tr>
      <w:tr>
        <w:trPr>
          <w:trHeight w:val="300" w:hRule="atLeast"/>
        </w:trPr>
        <w:tc>
          <w:tcPr>
            <w:tcW w:w="4360" w:type="dxa"/>
            <w:tcBorders>
              <w:top w:val="single" w:sz="8" w:space="0" w:color="000000"/>
              <w:left w:val="single" w:sz="12" w:space="0" w:color="000000"/>
              <w:bottom w:val="single" w:sz="8" w:space="0" w:color="000000"/>
              <w:right w:val="single" w:sz="12" w:space="0" w:color="000000"/>
            </w:tcBorders>
          </w:tcPr>
          <w:p>
            <w:pPr>
              <w:pStyle w:val="TableParagraph"/>
              <w:spacing w:before="23"/>
              <w:ind w:left="108"/>
              <w:jc w:val="left"/>
              <w:rPr>
                <w:sz w:val="17"/>
              </w:rPr>
            </w:pPr>
            <w:r>
              <w:rPr>
                <w:sz w:val="21"/>
              </w:rPr>
              <w:t>H</w:t>
            </w:r>
            <w:r>
              <w:rPr>
                <w:sz w:val="17"/>
              </w:rPr>
              <w:t>OUSEHOLDS WITH </w:t>
            </w:r>
            <w:r>
              <w:rPr>
                <w:sz w:val="21"/>
              </w:rPr>
              <w:t>F</w:t>
            </w:r>
            <w:r>
              <w:rPr>
                <w:sz w:val="17"/>
              </w:rPr>
              <w:t>OOD </w:t>
            </w:r>
            <w:r>
              <w:rPr>
                <w:sz w:val="21"/>
              </w:rPr>
              <w:t>S</w:t>
            </w:r>
            <w:r>
              <w:rPr>
                <w:sz w:val="17"/>
              </w:rPr>
              <w:t>TAMP BENEFITS</w:t>
            </w:r>
          </w:p>
        </w:tc>
        <w:tc>
          <w:tcPr>
            <w:tcW w:w="1231"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2"/>
              <w:rPr>
                <w:sz w:val="22"/>
              </w:rPr>
            </w:pPr>
            <w:r>
              <w:rPr>
                <w:w w:val="95"/>
                <w:sz w:val="22"/>
              </w:rPr>
              <w:t>1,784</w:t>
            </w:r>
          </w:p>
        </w:tc>
        <w:tc>
          <w:tcPr>
            <w:tcW w:w="1110"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8"/>
              <w:rPr>
                <w:sz w:val="22"/>
              </w:rPr>
            </w:pPr>
            <w:r>
              <w:rPr>
                <w:w w:val="95"/>
                <w:sz w:val="22"/>
              </w:rPr>
              <w:t>17.18%</w:t>
            </w:r>
          </w:p>
        </w:tc>
        <w:tc>
          <w:tcPr>
            <w:tcW w:w="820"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4"/>
              <w:rPr>
                <w:sz w:val="22"/>
              </w:rPr>
            </w:pPr>
            <w:r>
              <w:rPr>
                <w:w w:val="95"/>
                <w:sz w:val="22"/>
              </w:rPr>
              <w:t>1,100</w:t>
            </w:r>
          </w:p>
        </w:tc>
        <w:tc>
          <w:tcPr>
            <w:tcW w:w="1182"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9"/>
              <w:rPr>
                <w:sz w:val="22"/>
              </w:rPr>
            </w:pPr>
            <w:r>
              <w:rPr>
                <w:w w:val="95"/>
                <w:sz w:val="22"/>
              </w:rPr>
              <w:t>16.59%</w:t>
            </w:r>
          </w:p>
        </w:tc>
      </w:tr>
      <w:tr>
        <w:trPr>
          <w:trHeight w:val="300" w:hRule="atLeast"/>
        </w:trPr>
        <w:tc>
          <w:tcPr>
            <w:tcW w:w="4360" w:type="dxa"/>
            <w:tcBorders>
              <w:top w:val="single" w:sz="8" w:space="0" w:color="000000"/>
              <w:left w:val="single" w:sz="12" w:space="0" w:color="000000"/>
              <w:bottom w:val="single" w:sz="12" w:space="0" w:color="000000"/>
              <w:right w:val="single" w:sz="12" w:space="0" w:color="000000"/>
            </w:tcBorders>
            <w:shd w:val="clear" w:color="auto" w:fill="FFF6E7"/>
          </w:tcPr>
          <w:p>
            <w:pPr>
              <w:pStyle w:val="TableParagraph"/>
              <w:spacing w:before="23"/>
              <w:ind w:left="108"/>
              <w:jc w:val="left"/>
              <w:rPr>
                <w:sz w:val="17"/>
              </w:rPr>
            </w:pPr>
            <w:r>
              <w:rPr>
                <w:sz w:val="21"/>
              </w:rPr>
              <w:t>H</w:t>
            </w:r>
            <w:r>
              <w:rPr>
                <w:sz w:val="17"/>
              </w:rPr>
              <w:t>OUSEHOLDS WITH OTHER TYPES OF INCOME</w:t>
            </w:r>
          </w:p>
        </w:tc>
        <w:tc>
          <w:tcPr>
            <w:tcW w:w="1231" w:type="dxa"/>
            <w:tcBorders>
              <w:top w:val="single" w:sz="8" w:space="0" w:color="000000"/>
              <w:left w:val="single" w:sz="12" w:space="0" w:color="000000"/>
              <w:bottom w:val="single" w:sz="12" w:space="0" w:color="000000"/>
              <w:right w:val="single" w:sz="8" w:space="0" w:color="000000"/>
            </w:tcBorders>
            <w:shd w:val="clear" w:color="auto" w:fill="FFF6E7"/>
          </w:tcPr>
          <w:p>
            <w:pPr>
              <w:pStyle w:val="TableParagraph"/>
              <w:spacing w:line="264" w:lineRule="exact" w:before="17"/>
              <w:ind w:right="82"/>
              <w:rPr>
                <w:sz w:val="22"/>
              </w:rPr>
            </w:pPr>
            <w:r>
              <w:rPr>
                <w:w w:val="95"/>
                <w:sz w:val="22"/>
              </w:rPr>
              <w:t>1,347</w:t>
            </w:r>
          </w:p>
        </w:tc>
        <w:tc>
          <w:tcPr>
            <w:tcW w:w="1110" w:type="dxa"/>
            <w:tcBorders>
              <w:top w:val="single" w:sz="8" w:space="0" w:color="000000"/>
              <w:left w:val="single" w:sz="8" w:space="0" w:color="000000"/>
              <w:bottom w:val="single" w:sz="12" w:space="0" w:color="000000"/>
              <w:right w:val="single" w:sz="12" w:space="0" w:color="000000"/>
            </w:tcBorders>
            <w:shd w:val="clear" w:color="auto" w:fill="FFF6E7"/>
          </w:tcPr>
          <w:p>
            <w:pPr>
              <w:pStyle w:val="TableParagraph"/>
              <w:spacing w:line="264" w:lineRule="exact" w:before="17"/>
              <w:ind w:right="78"/>
              <w:rPr>
                <w:sz w:val="22"/>
              </w:rPr>
            </w:pPr>
            <w:r>
              <w:rPr>
                <w:w w:val="95"/>
                <w:sz w:val="22"/>
              </w:rPr>
              <w:t>12.97%</w:t>
            </w:r>
          </w:p>
        </w:tc>
        <w:tc>
          <w:tcPr>
            <w:tcW w:w="820" w:type="dxa"/>
            <w:tcBorders>
              <w:top w:val="single" w:sz="8" w:space="0" w:color="000000"/>
              <w:left w:val="single" w:sz="12" w:space="0" w:color="000000"/>
              <w:bottom w:val="single" w:sz="12" w:space="0" w:color="000000"/>
              <w:right w:val="single" w:sz="8" w:space="0" w:color="000000"/>
            </w:tcBorders>
            <w:shd w:val="clear" w:color="auto" w:fill="FFF6E7"/>
          </w:tcPr>
          <w:p>
            <w:pPr>
              <w:pStyle w:val="TableParagraph"/>
              <w:spacing w:line="264" w:lineRule="exact" w:before="17"/>
              <w:ind w:right="83"/>
              <w:rPr>
                <w:sz w:val="22"/>
              </w:rPr>
            </w:pPr>
            <w:r>
              <w:rPr>
                <w:w w:val="95"/>
                <w:sz w:val="22"/>
              </w:rPr>
              <w:t>906</w:t>
            </w:r>
          </w:p>
        </w:tc>
        <w:tc>
          <w:tcPr>
            <w:tcW w:w="1182" w:type="dxa"/>
            <w:tcBorders>
              <w:top w:val="single" w:sz="8" w:space="0" w:color="000000"/>
              <w:left w:val="single" w:sz="8" w:space="0" w:color="000000"/>
              <w:bottom w:val="single" w:sz="12" w:space="0" w:color="000000"/>
              <w:right w:val="single" w:sz="12" w:space="0" w:color="000000"/>
            </w:tcBorders>
            <w:shd w:val="clear" w:color="auto" w:fill="FFF6E7"/>
          </w:tcPr>
          <w:p>
            <w:pPr>
              <w:pStyle w:val="TableParagraph"/>
              <w:spacing w:line="264" w:lineRule="exact" w:before="17"/>
              <w:ind w:right="79"/>
              <w:rPr>
                <w:sz w:val="22"/>
              </w:rPr>
            </w:pPr>
            <w:r>
              <w:rPr>
                <w:w w:val="95"/>
                <w:sz w:val="22"/>
              </w:rPr>
              <w:t>13.67%</w:t>
            </w:r>
          </w:p>
        </w:tc>
      </w:tr>
    </w:tbl>
    <w:p>
      <w:pPr>
        <w:spacing w:before="14"/>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6"/>
        </w:rPr>
      </w:pPr>
    </w:p>
    <w:p>
      <w:pPr>
        <w:spacing w:line="289" w:lineRule="exact" w:before="0"/>
        <w:ind w:left="8" w:right="104" w:firstLine="0"/>
        <w:jc w:val="center"/>
        <w:rPr>
          <w:b/>
          <w:sz w:val="24"/>
        </w:rPr>
      </w:pPr>
      <w:r>
        <w:rPr>
          <w:b/>
          <w:sz w:val="24"/>
        </w:rPr>
        <w:t>T</w:t>
      </w:r>
      <w:r>
        <w:rPr>
          <w:b/>
          <w:sz w:val="19"/>
        </w:rPr>
        <w:t>ABLE </w:t>
      </w:r>
      <w:r>
        <w:rPr>
          <w:b/>
          <w:sz w:val="24"/>
        </w:rPr>
        <w:t>87:</w:t>
      </w:r>
    </w:p>
    <w:p>
      <w:pPr>
        <w:spacing w:line="289" w:lineRule="exact" w:before="0"/>
        <w:ind w:left="9" w:right="104" w:firstLine="0"/>
        <w:jc w:val="center"/>
        <w:rPr>
          <w:sz w:val="19"/>
        </w:rPr>
      </w:pPr>
      <w:r>
        <w:rPr>
          <w:sz w:val="24"/>
        </w:rPr>
        <w:t>F</w:t>
      </w:r>
      <w:r>
        <w:rPr>
          <w:sz w:val="19"/>
        </w:rPr>
        <w:t>AMILY </w:t>
      </w:r>
      <w:r>
        <w:rPr>
          <w:sz w:val="24"/>
        </w:rPr>
        <w:t>I</w:t>
      </w:r>
      <w:r>
        <w:rPr>
          <w:sz w:val="19"/>
        </w:rPr>
        <w:t>NCOME</w:t>
      </w:r>
    </w:p>
    <w:p>
      <w:pPr>
        <w:spacing w:before="0"/>
        <w:ind w:left="10" w:right="104" w:firstLine="0"/>
        <w:jc w:val="center"/>
        <w:rPr>
          <w:sz w:val="16"/>
        </w:rPr>
      </w:pPr>
      <w:r>
        <w:rPr>
          <w:sz w:val="16"/>
        </w:rPr>
        <w:t>S</w:t>
      </w:r>
      <w:r>
        <w:rPr>
          <w:sz w:val="13"/>
        </w:rPr>
        <w:t>EE </w:t>
      </w:r>
      <w:r>
        <w:rPr>
          <w:sz w:val="16"/>
        </w:rPr>
        <w:t>F</w:t>
      </w:r>
      <w:r>
        <w:rPr>
          <w:sz w:val="13"/>
        </w:rPr>
        <w:t>IGURE </w:t>
      </w:r>
      <w:r>
        <w:rPr>
          <w:sz w:val="16"/>
        </w:rPr>
        <w:t>77 </w:t>
      </w:r>
      <w:r>
        <w:rPr>
          <w:sz w:val="13"/>
        </w:rPr>
        <w:t>AND </w:t>
      </w:r>
      <w:r>
        <w:rPr>
          <w:sz w:val="16"/>
        </w:rPr>
        <w:t>F</w:t>
      </w:r>
      <w:r>
        <w:rPr>
          <w:sz w:val="13"/>
        </w:rPr>
        <w:t>IGURE </w:t>
      </w:r>
      <w:r>
        <w:rPr>
          <w:sz w:val="16"/>
        </w:rPr>
        <w:t>78, </w:t>
      </w:r>
      <w:r>
        <w:rPr>
          <w:sz w:val="13"/>
        </w:rPr>
        <w:t>PAGES </w:t>
      </w:r>
      <w:r>
        <w:rPr>
          <w:sz w:val="16"/>
        </w:rPr>
        <w:t>85 - 86</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36"/>
        <w:gridCol w:w="1645"/>
        <w:gridCol w:w="1476"/>
        <w:gridCol w:w="1932"/>
        <w:gridCol w:w="1472"/>
      </w:tblGrid>
      <w:tr>
        <w:trPr>
          <w:trHeight w:val="304" w:hRule="atLeast"/>
        </w:trPr>
        <w:tc>
          <w:tcPr>
            <w:tcW w:w="2736" w:type="dxa"/>
            <w:vMerge w:val="restart"/>
            <w:shd w:val="clear" w:color="auto" w:fill="FDD282"/>
          </w:tcPr>
          <w:p>
            <w:pPr>
              <w:pStyle w:val="TableParagraph"/>
              <w:spacing w:before="178"/>
              <w:ind w:left="961" w:right="928"/>
              <w:jc w:val="center"/>
              <w:rPr>
                <w:b/>
                <w:sz w:val="18"/>
              </w:rPr>
            </w:pPr>
            <w:r>
              <w:rPr>
                <w:b/>
                <w:sz w:val="22"/>
              </w:rPr>
              <w:t>I</w:t>
            </w:r>
            <w:r>
              <w:rPr>
                <w:b/>
                <w:sz w:val="18"/>
              </w:rPr>
              <w:t>NCOME</w:t>
            </w:r>
          </w:p>
        </w:tc>
        <w:tc>
          <w:tcPr>
            <w:tcW w:w="3121" w:type="dxa"/>
            <w:gridSpan w:val="2"/>
            <w:tcBorders>
              <w:bottom w:val="single" w:sz="4" w:space="0" w:color="000000"/>
            </w:tcBorders>
            <w:shd w:val="clear" w:color="auto" w:fill="FDD282"/>
          </w:tcPr>
          <w:p>
            <w:pPr>
              <w:pStyle w:val="TableParagraph"/>
              <w:spacing w:line="261" w:lineRule="exact" w:before="23"/>
              <w:ind w:left="1086" w:right="1056"/>
              <w:jc w:val="center"/>
              <w:rPr>
                <w:b/>
                <w:sz w:val="18"/>
              </w:rPr>
            </w:pPr>
            <w:r>
              <w:rPr>
                <w:b/>
                <w:sz w:val="22"/>
              </w:rPr>
              <w:t>A</w:t>
            </w:r>
            <w:r>
              <w:rPr>
                <w:b/>
                <w:sz w:val="18"/>
              </w:rPr>
              <w:t>LABAMA</w:t>
            </w:r>
          </w:p>
        </w:tc>
        <w:tc>
          <w:tcPr>
            <w:tcW w:w="3404" w:type="dxa"/>
            <w:gridSpan w:val="2"/>
            <w:tcBorders>
              <w:bottom w:val="single" w:sz="4" w:space="0" w:color="000000"/>
            </w:tcBorders>
            <w:shd w:val="clear" w:color="auto" w:fill="FDD282"/>
          </w:tcPr>
          <w:p>
            <w:pPr>
              <w:pStyle w:val="TableParagraph"/>
              <w:spacing w:line="261" w:lineRule="exact" w:before="23"/>
              <w:ind w:left="1093"/>
              <w:jc w:val="left"/>
              <w:rPr>
                <w:b/>
                <w:sz w:val="22"/>
              </w:rPr>
            </w:pPr>
            <w:r>
              <w:rPr>
                <w:b/>
                <w:sz w:val="22"/>
              </w:rPr>
              <w:t>SEARP&amp;DC</w:t>
            </w:r>
          </w:p>
        </w:tc>
      </w:tr>
      <w:tr>
        <w:trPr>
          <w:trHeight w:val="289" w:hRule="atLeast"/>
        </w:trPr>
        <w:tc>
          <w:tcPr>
            <w:tcW w:w="2736" w:type="dxa"/>
            <w:vMerge/>
            <w:tcBorders>
              <w:top w:val="nil"/>
            </w:tcBorders>
            <w:shd w:val="clear" w:color="auto" w:fill="FDD282"/>
          </w:tcPr>
          <w:p>
            <w:pPr>
              <w:rPr>
                <w:sz w:val="2"/>
                <w:szCs w:val="2"/>
              </w:rPr>
            </w:pPr>
          </w:p>
        </w:tc>
        <w:tc>
          <w:tcPr>
            <w:tcW w:w="1645" w:type="dxa"/>
            <w:tcBorders>
              <w:top w:val="single" w:sz="4" w:space="0" w:color="000000"/>
              <w:right w:val="single" w:sz="4" w:space="0" w:color="000000"/>
            </w:tcBorders>
            <w:shd w:val="clear" w:color="auto" w:fill="FDD282"/>
          </w:tcPr>
          <w:p>
            <w:pPr>
              <w:pStyle w:val="TableParagraph"/>
              <w:spacing w:line="246" w:lineRule="exact" w:before="24"/>
              <w:ind w:left="19"/>
              <w:jc w:val="center"/>
              <w:rPr>
                <w:b/>
                <w:sz w:val="22"/>
              </w:rPr>
            </w:pPr>
            <w:r>
              <w:rPr>
                <w:b/>
                <w:w w:val="99"/>
                <w:sz w:val="22"/>
              </w:rPr>
              <w:t>#</w:t>
            </w:r>
          </w:p>
        </w:tc>
        <w:tc>
          <w:tcPr>
            <w:tcW w:w="1476" w:type="dxa"/>
            <w:tcBorders>
              <w:top w:val="single" w:sz="4" w:space="0" w:color="000000"/>
              <w:left w:val="single" w:sz="4" w:space="0" w:color="000000"/>
            </w:tcBorders>
            <w:shd w:val="clear" w:color="auto" w:fill="FDD282"/>
          </w:tcPr>
          <w:p>
            <w:pPr>
              <w:pStyle w:val="TableParagraph"/>
              <w:spacing w:line="246" w:lineRule="exact" w:before="24"/>
              <w:ind w:left="38"/>
              <w:jc w:val="center"/>
              <w:rPr>
                <w:b/>
                <w:sz w:val="22"/>
              </w:rPr>
            </w:pPr>
            <w:r>
              <w:rPr>
                <w:b/>
                <w:w w:val="99"/>
                <w:sz w:val="22"/>
              </w:rPr>
              <w:t>%</w:t>
            </w:r>
          </w:p>
        </w:tc>
        <w:tc>
          <w:tcPr>
            <w:tcW w:w="1932" w:type="dxa"/>
            <w:tcBorders>
              <w:top w:val="single" w:sz="4" w:space="0" w:color="000000"/>
              <w:right w:val="single" w:sz="4" w:space="0" w:color="000000"/>
            </w:tcBorders>
            <w:shd w:val="clear" w:color="auto" w:fill="FDD282"/>
          </w:tcPr>
          <w:p>
            <w:pPr>
              <w:pStyle w:val="TableParagraph"/>
              <w:spacing w:line="246" w:lineRule="exact" w:before="24"/>
              <w:ind w:left="16"/>
              <w:jc w:val="center"/>
              <w:rPr>
                <w:b/>
                <w:sz w:val="22"/>
              </w:rPr>
            </w:pPr>
            <w:r>
              <w:rPr>
                <w:b/>
                <w:w w:val="99"/>
                <w:sz w:val="22"/>
              </w:rPr>
              <w:t>#</w:t>
            </w:r>
          </w:p>
        </w:tc>
        <w:tc>
          <w:tcPr>
            <w:tcW w:w="1472" w:type="dxa"/>
            <w:tcBorders>
              <w:top w:val="single" w:sz="4" w:space="0" w:color="000000"/>
              <w:left w:val="single" w:sz="4" w:space="0" w:color="000000"/>
            </w:tcBorders>
            <w:shd w:val="clear" w:color="auto" w:fill="FDD282"/>
          </w:tcPr>
          <w:p>
            <w:pPr>
              <w:pStyle w:val="TableParagraph"/>
              <w:spacing w:line="246" w:lineRule="exact" w:before="24"/>
              <w:ind w:left="35"/>
              <w:jc w:val="center"/>
              <w:rPr>
                <w:b/>
                <w:sz w:val="22"/>
              </w:rPr>
            </w:pPr>
            <w:r>
              <w:rPr>
                <w:b/>
                <w:w w:val="99"/>
                <w:sz w:val="22"/>
              </w:rPr>
              <w:t>%</w:t>
            </w:r>
          </w:p>
        </w:tc>
      </w:tr>
      <w:tr>
        <w:trPr>
          <w:trHeight w:val="299" w:hRule="atLeast"/>
        </w:trPr>
        <w:tc>
          <w:tcPr>
            <w:tcW w:w="2736" w:type="dxa"/>
            <w:tcBorders>
              <w:bottom w:val="single" w:sz="4" w:space="0" w:color="000000"/>
            </w:tcBorders>
          </w:tcPr>
          <w:p>
            <w:pPr>
              <w:pStyle w:val="TableParagraph"/>
              <w:spacing w:line="246" w:lineRule="exact" w:before="34"/>
              <w:ind w:left="108"/>
              <w:jc w:val="left"/>
              <w:rPr>
                <w:sz w:val="18"/>
              </w:rPr>
            </w:pPr>
            <w:r>
              <w:rPr>
                <w:sz w:val="22"/>
              </w:rPr>
              <w:t>T</w:t>
            </w:r>
            <w:r>
              <w:rPr>
                <w:sz w:val="18"/>
              </w:rPr>
              <w:t>OTAL </w:t>
            </w:r>
            <w:r>
              <w:rPr>
                <w:sz w:val="22"/>
              </w:rPr>
              <w:t>F</w:t>
            </w:r>
            <w:r>
              <w:rPr>
                <w:sz w:val="18"/>
              </w:rPr>
              <w:t>AMILIES</w:t>
            </w:r>
          </w:p>
        </w:tc>
        <w:tc>
          <w:tcPr>
            <w:tcW w:w="1645" w:type="dxa"/>
            <w:tcBorders>
              <w:bottom w:val="single" w:sz="4" w:space="0" w:color="000000"/>
              <w:right w:val="single" w:sz="4" w:space="0" w:color="000000"/>
            </w:tcBorders>
          </w:tcPr>
          <w:p>
            <w:pPr>
              <w:pStyle w:val="TableParagraph"/>
              <w:spacing w:line="246" w:lineRule="exact" w:before="34"/>
              <w:ind w:right="87"/>
              <w:rPr>
                <w:sz w:val="22"/>
              </w:rPr>
            </w:pPr>
            <w:r>
              <w:rPr>
                <w:w w:val="95"/>
                <w:sz w:val="22"/>
              </w:rPr>
              <w:t>1,227,508</w:t>
            </w:r>
          </w:p>
        </w:tc>
        <w:tc>
          <w:tcPr>
            <w:tcW w:w="1476" w:type="dxa"/>
            <w:tcBorders>
              <w:left w:val="single" w:sz="4" w:space="0" w:color="000000"/>
              <w:bottom w:val="single" w:sz="4" w:space="0" w:color="000000"/>
            </w:tcBorders>
          </w:tcPr>
          <w:p>
            <w:pPr>
              <w:pStyle w:val="TableParagraph"/>
              <w:spacing w:line="246" w:lineRule="exact" w:before="34"/>
              <w:ind w:right="77"/>
              <w:rPr>
                <w:sz w:val="22"/>
              </w:rPr>
            </w:pPr>
            <w:r>
              <w:rPr>
                <w:w w:val="95"/>
                <w:sz w:val="22"/>
              </w:rPr>
              <w:t>100.00%</w:t>
            </w:r>
          </w:p>
        </w:tc>
        <w:tc>
          <w:tcPr>
            <w:tcW w:w="1932" w:type="dxa"/>
            <w:tcBorders>
              <w:bottom w:val="single" w:sz="4" w:space="0" w:color="000000"/>
              <w:right w:val="single" w:sz="4" w:space="0" w:color="000000"/>
            </w:tcBorders>
          </w:tcPr>
          <w:p>
            <w:pPr>
              <w:pStyle w:val="TableParagraph"/>
              <w:spacing w:line="246" w:lineRule="exact" w:before="34"/>
              <w:ind w:right="87"/>
              <w:rPr>
                <w:sz w:val="22"/>
              </w:rPr>
            </w:pPr>
            <w:r>
              <w:rPr>
                <w:w w:val="95"/>
                <w:sz w:val="22"/>
              </w:rPr>
              <w:t>27,518</w:t>
            </w:r>
          </w:p>
        </w:tc>
        <w:tc>
          <w:tcPr>
            <w:tcW w:w="1472" w:type="dxa"/>
            <w:tcBorders>
              <w:left w:val="single" w:sz="4" w:space="0" w:color="000000"/>
              <w:bottom w:val="single" w:sz="4" w:space="0" w:color="000000"/>
            </w:tcBorders>
          </w:tcPr>
          <w:p>
            <w:pPr>
              <w:pStyle w:val="TableParagraph"/>
              <w:spacing w:line="246" w:lineRule="exact" w:before="34"/>
              <w:ind w:right="77"/>
              <w:rPr>
                <w:sz w:val="22"/>
              </w:rPr>
            </w:pPr>
            <w:r>
              <w:rPr>
                <w:w w:val="95"/>
                <w:sz w:val="22"/>
              </w:rPr>
              <w:t>100.00%</w:t>
            </w:r>
          </w:p>
        </w:tc>
      </w:tr>
      <w:tr>
        <w:trPr>
          <w:trHeight w:val="300" w:hRule="atLeast"/>
        </w:trPr>
        <w:tc>
          <w:tcPr>
            <w:tcW w:w="2736" w:type="dxa"/>
            <w:tcBorders>
              <w:top w:val="single" w:sz="4" w:space="0" w:color="000000"/>
              <w:bottom w:val="single" w:sz="4" w:space="0" w:color="000000"/>
            </w:tcBorders>
            <w:shd w:val="clear" w:color="auto" w:fill="FFF6E7"/>
          </w:tcPr>
          <w:p>
            <w:pPr>
              <w:pStyle w:val="TableParagraph"/>
              <w:spacing w:line="246" w:lineRule="exact" w:before="35"/>
              <w:ind w:left="108"/>
              <w:jc w:val="left"/>
              <w:rPr>
                <w:sz w:val="22"/>
              </w:rPr>
            </w:pPr>
            <w:r>
              <w:rPr>
                <w:sz w:val="22"/>
              </w:rPr>
              <w:t>L</w:t>
            </w:r>
            <w:r>
              <w:rPr>
                <w:sz w:val="18"/>
              </w:rPr>
              <w:t>ESS THAN </w:t>
            </w:r>
            <w:r>
              <w:rPr>
                <w:sz w:val="22"/>
              </w:rPr>
              <w:t>$10,000</w:t>
            </w:r>
          </w:p>
        </w:tc>
        <w:tc>
          <w:tcPr>
            <w:tcW w:w="1645"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5"/>
              <w:ind w:right="87"/>
              <w:rPr>
                <w:sz w:val="22"/>
              </w:rPr>
            </w:pPr>
            <w:r>
              <w:rPr>
                <w:w w:val="95"/>
                <w:sz w:val="22"/>
              </w:rPr>
              <w:t>60,973</w:t>
            </w:r>
          </w:p>
        </w:tc>
        <w:tc>
          <w:tcPr>
            <w:tcW w:w="1476"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5"/>
              <w:ind w:right="77"/>
              <w:rPr>
                <w:sz w:val="22"/>
              </w:rPr>
            </w:pPr>
            <w:r>
              <w:rPr>
                <w:w w:val="95"/>
                <w:sz w:val="22"/>
              </w:rPr>
              <w:t>4.97%</w:t>
            </w:r>
          </w:p>
        </w:tc>
        <w:tc>
          <w:tcPr>
            <w:tcW w:w="193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5"/>
              <w:ind w:right="88"/>
              <w:rPr>
                <w:sz w:val="22"/>
              </w:rPr>
            </w:pPr>
            <w:r>
              <w:rPr>
                <w:w w:val="95"/>
                <w:sz w:val="22"/>
              </w:rPr>
              <w:t>1,975</w:t>
            </w:r>
          </w:p>
        </w:tc>
        <w:tc>
          <w:tcPr>
            <w:tcW w:w="1472"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5"/>
              <w:ind w:right="78"/>
              <w:rPr>
                <w:sz w:val="22"/>
              </w:rPr>
            </w:pPr>
            <w:r>
              <w:rPr>
                <w:w w:val="95"/>
                <w:sz w:val="22"/>
              </w:rPr>
              <w:t>7.18%</w:t>
            </w:r>
          </w:p>
        </w:tc>
      </w:tr>
      <w:tr>
        <w:trPr>
          <w:trHeight w:val="299" w:hRule="atLeast"/>
        </w:trPr>
        <w:tc>
          <w:tcPr>
            <w:tcW w:w="2736"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$10,000 </w:t>
            </w:r>
            <w:r>
              <w:rPr>
                <w:sz w:val="18"/>
              </w:rPr>
              <w:t>TO </w:t>
            </w:r>
            <w:r>
              <w:rPr>
                <w:sz w:val="22"/>
              </w:rPr>
              <w:t>$14,999</w:t>
            </w:r>
          </w:p>
        </w:tc>
        <w:tc>
          <w:tcPr>
            <w:tcW w:w="1645" w:type="dxa"/>
            <w:tcBorders>
              <w:top w:val="single" w:sz="4" w:space="0" w:color="000000"/>
              <w:bottom w:val="single" w:sz="4" w:space="0" w:color="000000"/>
              <w:right w:val="single" w:sz="4" w:space="0" w:color="000000"/>
            </w:tcBorders>
          </w:tcPr>
          <w:p>
            <w:pPr>
              <w:pStyle w:val="TableParagraph"/>
              <w:spacing w:line="246" w:lineRule="exact" w:before="34"/>
              <w:ind w:right="87"/>
              <w:rPr>
                <w:sz w:val="22"/>
              </w:rPr>
            </w:pPr>
            <w:r>
              <w:rPr>
                <w:w w:val="95"/>
                <w:sz w:val="22"/>
              </w:rPr>
              <w:t>37,831</w:t>
            </w:r>
          </w:p>
        </w:tc>
        <w:tc>
          <w:tcPr>
            <w:tcW w:w="1476" w:type="dxa"/>
            <w:tcBorders>
              <w:top w:val="single" w:sz="4" w:space="0" w:color="000000"/>
              <w:left w:val="single" w:sz="4" w:space="0" w:color="000000"/>
              <w:bottom w:val="single" w:sz="4" w:space="0" w:color="000000"/>
            </w:tcBorders>
          </w:tcPr>
          <w:p>
            <w:pPr>
              <w:pStyle w:val="TableParagraph"/>
              <w:spacing w:line="246" w:lineRule="exact" w:before="34"/>
              <w:ind w:right="77"/>
              <w:rPr>
                <w:sz w:val="22"/>
              </w:rPr>
            </w:pPr>
            <w:r>
              <w:rPr>
                <w:w w:val="95"/>
                <w:sz w:val="22"/>
              </w:rPr>
              <w:t>3.08%</w:t>
            </w:r>
          </w:p>
        </w:tc>
        <w:tc>
          <w:tcPr>
            <w:tcW w:w="1932" w:type="dxa"/>
            <w:tcBorders>
              <w:top w:val="single" w:sz="4" w:space="0" w:color="000000"/>
              <w:bottom w:val="single" w:sz="4" w:space="0" w:color="000000"/>
              <w:right w:val="single" w:sz="4" w:space="0" w:color="000000"/>
            </w:tcBorders>
          </w:tcPr>
          <w:p>
            <w:pPr>
              <w:pStyle w:val="TableParagraph"/>
              <w:spacing w:line="246" w:lineRule="exact" w:before="34"/>
              <w:ind w:right="89"/>
              <w:rPr>
                <w:sz w:val="22"/>
              </w:rPr>
            </w:pPr>
            <w:r>
              <w:rPr>
                <w:w w:val="95"/>
                <w:sz w:val="22"/>
              </w:rPr>
              <w:t>1,063</w:t>
            </w:r>
          </w:p>
        </w:tc>
        <w:tc>
          <w:tcPr>
            <w:tcW w:w="1472" w:type="dxa"/>
            <w:tcBorders>
              <w:top w:val="single" w:sz="4" w:space="0" w:color="000000"/>
              <w:left w:val="single" w:sz="4" w:space="0" w:color="000000"/>
              <w:bottom w:val="single" w:sz="4" w:space="0" w:color="000000"/>
            </w:tcBorders>
          </w:tcPr>
          <w:p>
            <w:pPr>
              <w:pStyle w:val="TableParagraph"/>
              <w:spacing w:line="246" w:lineRule="exact" w:before="34"/>
              <w:ind w:right="77"/>
              <w:rPr>
                <w:sz w:val="22"/>
              </w:rPr>
            </w:pPr>
            <w:r>
              <w:rPr>
                <w:w w:val="95"/>
                <w:sz w:val="22"/>
              </w:rPr>
              <w:t>3.86%</w:t>
            </w:r>
          </w:p>
        </w:tc>
      </w:tr>
      <w:tr>
        <w:trPr>
          <w:trHeight w:val="299" w:hRule="atLeast"/>
        </w:trPr>
        <w:tc>
          <w:tcPr>
            <w:tcW w:w="2736"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$15,000 </w:t>
            </w:r>
            <w:r>
              <w:rPr>
                <w:sz w:val="18"/>
              </w:rPr>
              <w:t>TO </w:t>
            </w:r>
            <w:r>
              <w:rPr>
                <w:sz w:val="22"/>
              </w:rPr>
              <w:t>$24,999</w:t>
            </w:r>
          </w:p>
        </w:tc>
        <w:tc>
          <w:tcPr>
            <w:tcW w:w="1645"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100,073</w:t>
            </w:r>
          </w:p>
        </w:tc>
        <w:tc>
          <w:tcPr>
            <w:tcW w:w="1476"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8.15%</w:t>
            </w:r>
          </w:p>
        </w:tc>
        <w:tc>
          <w:tcPr>
            <w:tcW w:w="193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8"/>
              <w:rPr>
                <w:sz w:val="22"/>
              </w:rPr>
            </w:pPr>
            <w:r>
              <w:rPr>
                <w:w w:val="95"/>
                <w:sz w:val="22"/>
              </w:rPr>
              <w:t>2,788</w:t>
            </w:r>
          </w:p>
        </w:tc>
        <w:tc>
          <w:tcPr>
            <w:tcW w:w="1472"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8"/>
              <w:rPr>
                <w:sz w:val="22"/>
              </w:rPr>
            </w:pPr>
            <w:r>
              <w:rPr>
                <w:w w:val="95"/>
                <w:sz w:val="22"/>
              </w:rPr>
              <w:t>10.13%</w:t>
            </w:r>
          </w:p>
        </w:tc>
      </w:tr>
      <w:tr>
        <w:trPr>
          <w:trHeight w:val="300" w:hRule="atLeast"/>
        </w:trPr>
        <w:tc>
          <w:tcPr>
            <w:tcW w:w="2736" w:type="dxa"/>
            <w:tcBorders>
              <w:top w:val="single" w:sz="4" w:space="0" w:color="000000"/>
              <w:bottom w:val="single" w:sz="4" w:space="0" w:color="000000"/>
            </w:tcBorders>
          </w:tcPr>
          <w:p>
            <w:pPr>
              <w:pStyle w:val="TableParagraph"/>
              <w:spacing w:line="246" w:lineRule="exact" w:before="35"/>
              <w:ind w:left="108"/>
              <w:jc w:val="left"/>
              <w:rPr>
                <w:sz w:val="22"/>
              </w:rPr>
            </w:pPr>
            <w:r>
              <w:rPr>
                <w:sz w:val="22"/>
              </w:rPr>
              <w:t>$25,000 </w:t>
            </w:r>
            <w:r>
              <w:rPr>
                <w:sz w:val="18"/>
              </w:rPr>
              <w:t>TO </w:t>
            </w:r>
            <w:r>
              <w:rPr>
                <w:sz w:val="22"/>
              </w:rPr>
              <w:t>$34,999</w:t>
            </w:r>
          </w:p>
        </w:tc>
        <w:tc>
          <w:tcPr>
            <w:tcW w:w="1645" w:type="dxa"/>
            <w:tcBorders>
              <w:top w:val="single" w:sz="4" w:space="0" w:color="000000"/>
              <w:bottom w:val="single" w:sz="4" w:space="0" w:color="000000"/>
              <w:right w:val="single" w:sz="4" w:space="0" w:color="000000"/>
            </w:tcBorders>
          </w:tcPr>
          <w:p>
            <w:pPr>
              <w:pStyle w:val="TableParagraph"/>
              <w:spacing w:line="246" w:lineRule="exact" w:before="35"/>
              <w:ind w:right="87"/>
              <w:rPr>
                <w:sz w:val="22"/>
              </w:rPr>
            </w:pPr>
            <w:r>
              <w:rPr>
                <w:w w:val="95"/>
                <w:sz w:val="22"/>
              </w:rPr>
              <w:t>113,161</w:t>
            </w:r>
          </w:p>
        </w:tc>
        <w:tc>
          <w:tcPr>
            <w:tcW w:w="1476" w:type="dxa"/>
            <w:tcBorders>
              <w:top w:val="single" w:sz="4" w:space="0" w:color="000000"/>
              <w:left w:val="single" w:sz="4" w:space="0" w:color="000000"/>
              <w:bottom w:val="single" w:sz="4" w:space="0" w:color="000000"/>
            </w:tcBorders>
          </w:tcPr>
          <w:p>
            <w:pPr>
              <w:pStyle w:val="TableParagraph"/>
              <w:spacing w:line="246" w:lineRule="exact" w:before="35"/>
              <w:ind w:right="77"/>
              <w:rPr>
                <w:sz w:val="22"/>
              </w:rPr>
            </w:pPr>
            <w:r>
              <w:rPr>
                <w:w w:val="95"/>
                <w:sz w:val="22"/>
              </w:rPr>
              <w:t>9.22%</w:t>
            </w:r>
          </w:p>
        </w:tc>
        <w:tc>
          <w:tcPr>
            <w:tcW w:w="1932" w:type="dxa"/>
            <w:tcBorders>
              <w:top w:val="single" w:sz="4" w:space="0" w:color="000000"/>
              <w:bottom w:val="single" w:sz="4" w:space="0" w:color="000000"/>
              <w:right w:val="single" w:sz="4" w:space="0" w:color="000000"/>
            </w:tcBorders>
          </w:tcPr>
          <w:p>
            <w:pPr>
              <w:pStyle w:val="TableParagraph"/>
              <w:spacing w:line="246" w:lineRule="exact" w:before="35"/>
              <w:ind w:right="88"/>
              <w:rPr>
                <w:sz w:val="22"/>
              </w:rPr>
            </w:pPr>
            <w:r>
              <w:rPr>
                <w:w w:val="95"/>
                <w:sz w:val="22"/>
              </w:rPr>
              <w:t>3,168</w:t>
            </w:r>
          </w:p>
        </w:tc>
        <w:tc>
          <w:tcPr>
            <w:tcW w:w="1472" w:type="dxa"/>
            <w:tcBorders>
              <w:top w:val="single" w:sz="4" w:space="0" w:color="000000"/>
              <w:left w:val="single" w:sz="4" w:space="0" w:color="000000"/>
              <w:bottom w:val="single" w:sz="4" w:space="0" w:color="000000"/>
            </w:tcBorders>
          </w:tcPr>
          <w:p>
            <w:pPr>
              <w:pStyle w:val="TableParagraph"/>
              <w:spacing w:line="246" w:lineRule="exact" w:before="35"/>
              <w:ind w:right="77"/>
              <w:rPr>
                <w:sz w:val="22"/>
              </w:rPr>
            </w:pPr>
            <w:r>
              <w:rPr>
                <w:w w:val="95"/>
                <w:sz w:val="22"/>
              </w:rPr>
              <w:t>11.51%</w:t>
            </w:r>
          </w:p>
        </w:tc>
      </w:tr>
      <w:tr>
        <w:trPr>
          <w:trHeight w:val="315" w:hRule="atLeast"/>
        </w:trPr>
        <w:tc>
          <w:tcPr>
            <w:tcW w:w="2736" w:type="dxa"/>
            <w:tcBorders>
              <w:top w:val="single" w:sz="4" w:space="0" w:color="000000"/>
              <w:bottom w:val="single" w:sz="4" w:space="0" w:color="000000"/>
            </w:tcBorders>
            <w:shd w:val="clear" w:color="auto" w:fill="FFF6E7"/>
          </w:tcPr>
          <w:p>
            <w:pPr>
              <w:pStyle w:val="TableParagraph"/>
              <w:spacing w:line="247" w:lineRule="exact" w:before="48"/>
              <w:ind w:left="108"/>
              <w:jc w:val="left"/>
              <w:rPr>
                <w:sz w:val="22"/>
              </w:rPr>
            </w:pPr>
            <w:r>
              <w:rPr>
                <w:sz w:val="22"/>
              </w:rPr>
              <w:t>$35,000 </w:t>
            </w:r>
            <w:r>
              <w:rPr>
                <w:sz w:val="18"/>
              </w:rPr>
              <w:t>TO </w:t>
            </w:r>
            <w:r>
              <w:rPr>
                <w:sz w:val="22"/>
              </w:rPr>
              <w:t>$49,999</w:t>
            </w:r>
          </w:p>
        </w:tc>
        <w:tc>
          <w:tcPr>
            <w:tcW w:w="1645"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48"/>
              <w:ind w:right="87"/>
              <w:rPr>
                <w:sz w:val="22"/>
              </w:rPr>
            </w:pPr>
            <w:r>
              <w:rPr>
                <w:w w:val="95"/>
                <w:sz w:val="22"/>
              </w:rPr>
              <w:t>156,696</w:t>
            </w:r>
          </w:p>
        </w:tc>
        <w:tc>
          <w:tcPr>
            <w:tcW w:w="1476" w:type="dxa"/>
            <w:tcBorders>
              <w:top w:val="single" w:sz="4" w:space="0" w:color="000000"/>
              <w:left w:val="single" w:sz="4" w:space="0" w:color="000000"/>
              <w:bottom w:val="single" w:sz="4" w:space="0" w:color="000000"/>
            </w:tcBorders>
            <w:shd w:val="clear" w:color="auto" w:fill="FFF6E7"/>
          </w:tcPr>
          <w:p>
            <w:pPr>
              <w:pStyle w:val="TableParagraph"/>
              <w:spacing w:line="247" w:lineRule="exact" w:before="48"/>
              <w:ind w:right="77"/>
              <w:rPr>
                <w:sz w:val="22"/>
              </w:rPr>
            </w:pPr>
            <w:r>
              <w:rPr>
                <w:w w:val="95"/>
                <w:sz w:val="22"/>
              </w:rPr>
              <w:t>12.77%</w:t>
            </w:r>
          </w:p>
        </w:tc>
        <w:tc>
          <w:tcPr>
            <w:tcW w:w="1932"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48"/>
              <w:ind w:right="88"/>
              <w:rPr>
                <w:sz w:val="22"/>
              </w:rPr>
            </w:pPr>
            <w:r>
              <w:rPr>
                <w:w w:val="95"/>
                <w:sz w:val="22"/>
              </w:rPr>
              <w:t>4,388</w:t>
            </w:r>
          </w:p>
        </w:tc>
        <w:tc>
          <w:tcPr>
            <w:tcW w:w="1472" w:type="dxa"/>
            <w:tcBorders>
              <w:top w:val="single" w:sz="4" w:space="0" w:color="000000"/>
              <w:left w:val="single" w:sz="4" w:space="0" w:color="000000"/>
              <w:bottom w:val="single" w:sz="4" w:space="0" w:color="000000"/>
            </w:tcBorders>
            <w:shd w:val="clear" w:color="auto" w:fill="FFF6E7"/>
          </w:tcPr>
          <w:p>
            <w:pPr>
              <w:pStyle w:val="TableParagraph"/>
              <w:spacing w:line="247" w:lineRule="exact" w:before="48"/>
              <w:ind w:right="78"/>
              <w:rPr>
                <w:sz w:val="22"/>
              </w:rPr>
            </w:pPr>
            <w:r>
              <w:rPr>
                <w:w w:val="95"/>
                <w:sz w:val="22"/>
              </w:rPr>
              <w:t>15.95%</w:t>
            </w:r>
          </w:p>
        </w:tc>
      </w:tr>
      <w:tr>
        <w:trPr>
          <w:trHeight w:val="299" w:hRule="atLeast"/>
        </w:trPr>
        <w:tc>
          <w:tcPr>
            <w:tcW w:w="2736"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$50,000 </w:t>
            </w:r>
            <w:r>
              <w:rPr>
                <w:sz w:val="18"/>
              </w:rPr>
              <w:t>TO </w:t>
            </w:r>
            <w:r>
              <w:rPr>
                <w:sz w:val="22"/>
              </w:rPr>
              <w:t>$74,999</w:t>
            </w:r>
          </w:p>
        </w:tc>
        <w:tc>
          <w:tcPr>
            <w:tcW w:w="1645" w:type="dxa"/>
            <w:tcBorders>
              <w:top w:val="single" w:sz="4" w:space="0" w:color="000000"/>
              <w:bottom w:val="single" w:sz="4" w:space="0" w:color="000000"/>
              <w:right w:val="single" w:sz="4" w:space="0" w:color="000000"/>
            </w:tcBorders>
          </w:tcPr>
          <w:p>
            <w:pPr>
              <w:pStyle w:val="TableParagraph"/>
              <w:spacing w:line="246" w:lineRule="exact" w:before="34"/>
              <w:ind w:right="87"/>
              <w:rPr>
                <w:sz w:val="22"/>
              </w:rPr>
            </w:pPr>
            <w:r>
              <w:rPr>
                <w:w w:val="95"/>
                <w:sz w:val="22"/>
              </w:rPr>
              <w:t>234,833</w:t>
            </w:r>
          </w:p>
        </w:tc>
        <w:tc>
          <w:tcPr>
            <w:tcW w:w="1476" w:type="dxa"/>
            <w:tcBorders>
              <w:top w:val="single" w:sz="4" w:space="0" w:color="000000"/>
              <w:left w:val="single" w:sz="4" w:space="0" w:color="000000"/>
              <w:bottom w:val="single" w:sz="4" w:space="0" w:color="000000"/>
            </w:tcBorders>
          </w:tcPr>
          <w:p>
            <w:pPr>
              <w:pStyle w:val="TableParagraph"/>
              <w:spacing w:line="246" w:lineRule="exact" w:before="34"/>
              <w:ind w:right="77"/>
              <w:rPr>
                <w:sz w:val="22"/>
              </w:rPr>
            </w:pPr>
            <w:r>
              <w:rPr>
                <w:w w:val="95"/>
                <w:sz w:val="22"/>
              </w:rPr>
              <w:t>19.13%</w:t>
            </w:r>
          </w:p>
        </w:tc>
        <w:tc>
          <w:tcPr>
            <w:tcW w:w="1932" w:type="dxa"/>
            <w:tcBorders>
              <w:top w:val="single" w:sz="4" w:space="0" w:color="000000"/>
              <w:bottom w:val="single" w:sz="4" w:space="0" w:color="000000"/>
              <w:right w:val="single" w:sz="4" w:space="0" w:color="000000"/>
            </w:tcBorders>
          </w:tcPr>
          <w:p>
            <w:pPr>
              <w:pStyle w:val="TableParagraph"/>
              <w:spacing w:line="246" w:lineRule="exact" w:before="34"/>
              <w:ind w:right="87"/>
              <w:rPr>
                <w:sz w:val="22"/>
              </w:rPr>
            </w:pPr>
            <w:r>
              <w:rPr>
                <w:w w:val="95"/>
                <w:sz w:val="22"/>
              </w:rPr>
              <w:t>5,011</w:t>
            </w:r>
          </w:p>
        </w:tc>
        <w:tc>
          <w:tcPr>
            <w:tcW w:w="1472" w:type="dxa"/>
            <w:tcBorders>
              <w:top w:val="single" w:sz="4" w:space="0" w:color="000000"/>
              <w:left w:val="single" w:sz="4" w:space="0" w:color="000000"/>
              <w:bottom w:val="single" w:sz="4" w:space="0" w:color="000000"/>
            </w:tcBorders>
          </w:tcPr>
          <w:p>
            <w:pPr>
              <w:pStyle w:val="TableParagraph"/>
              <w:spacing w:line="246" w:lineRule="exact" w:before="34"/>
              <w:ind w:right="77"/>
              <w:rPr>
                <w:sz w:val="22"/>
              </w:rPr>
            </w:pPr>
            <w:r>
              <w:rPr>
                <w:w w:val="95"/>
                <w:sz w:val="22"/>
              </w:rPr>
              <w:t>18.21%</w:t>
            </w:r>
          </w:p>
        </w:tc>
      </w:tr>
      <w:tr>
        <w:trPr>
          <w:trHeight w:val="299" w:hRule="atLeast"/>
        </w:trPr>
        <w:tc>
          <w:tcPr>
            <w:tcW w:w="2736"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$75,000 </w:t>
            </w:r>
            <w:r>
              <w:rPr>
                <w:sz w:val="18"/>
              </w:rPr>
              <w:t>TO </w:t>
            </w:r>
            <w:r>
              <w:rPr>
                <w:sz w:val="22"/>
              </w:rPr>
              <w:t>$99,999</w:t>
            </w:r>
          </w:p>
        </w:tc>
        <w:tc>
          <w:tcPr>
            <w:tcW w:w="1645"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175,735</w:t>
            </w:r>
          </w:p>
        </w:tc>
        <w:tc>
          <w:tcPr>
            <w:tcW w:w="1476"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14.32%</w:t>
            </w:r>
          </w:p>
        </w:tc>
        <w:tc>
          <w:tcPr>
            <w:tcW w:w="193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8"/>
              <w:rPr>
                <w:sz w:val="22"/>
              </w:rPr>
            </w:pPr>
            <w:r>
              <w:rPr>
                <w:w w:val="95"/>
                <w:sz w:val="22"/>
              </w:rPr>
              <w:t>3,746</w:t>
            </w:r>
          </w:p>
        </w:tc>
        <w:tc>
          <w:tcPr>
            <w:tcW w:w="1472"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8"/>
              <w:rPr>
                <w:sz w:val="22"/>
              </w:rPr>
            </w:pPr>
            <w:r>
              <w:rPr>
                <w:w w:val="95"/>
                <w:sz w:val="22"/>
              </w:rPr>
              <w:t>13.61%</w:t>
            </w:r>
          </w:p>
        </w:tc>
      </w:tr>
      <w:tr>
        <w:trPr>
          <w:trHeight w:val="300" w:hRule="atLeast"/>
        </w:trPr>
        <w:tc>
          <w:tcPr>
            <w:tcW w:w="2736" w:type="dxa"/>
            <w:tcBorders>
              <w:top w:val="single" w:sz="4" w:space="0" w:color="000000"/>
              <w:bottom w:val="single" w:sz="4" w:space="0" w:color="000000"/>
            </w:tcBorders>
          </w:tcPr>
          <w:p>
            <w:pPr>
              <w:pStyle w:val="TableParagraph"/>
              <w:spacing w:line="247" w:lineRule="exact" w:before="34"/>
              <w:ind w:left="108"/>
              <w:jc w:val="left"/>
              <w:rPr>
                <w:sz w:val="22"/>
              </w:rPr>
            </w:pPr>
            <w:r>
              <w:rPr>
                <w:sz w:val="22"/>
              </w:rPr>
              <w:t>$100,000 </w:t>
            </w:r>
            <w:r>
              <w:rPr>
                <w:sz w:val="18"/>
              </w:rPr>
              <w:t>TO </w:t>
            </w:r>
            <w:r>
              <w:rPr>
                <w:sz w:val="22"/>
              </w:rPr>
              <w:t>$149,999</w:t>
            </w:r>
          </w:p>
        </w:tc>
        <w:tc>
          <w:tcPr>
            <w:tcW w:w="1645" w:type="dxa"/>
            <w:tcBorders>
              <w:top w:val="single" w:sz="4" w:space="0" w:color="000000"/>
              <w:bottom w:val="single" w:sz="4" w:space="0" w:color="000000"/>
              <w:right w:val="single" w:sz="4" w:space="0" w:color="000000"/>
            </w:tcBorders>
          </w:tcPr>
          <w:p>
            <w:pPr>
              <w:pStyle w:val="TableParagraph"/>
              <w:spacing w:line="247" w:lineRule="exact" w:before="34"/>
              <w:ind w:right="87"/>
              <w:rPr>
                <w:sz w:val="22"/>
              </w:rPr>
            </w:pPr>
            <w:r>
              <w:rPr>
                <w:w w:val="95"/>
                <w:sz w:val="22"/>
              </w:rPr>
              <w:t>201,920</w:t>
            </w:r>
          </w:p>
        </w:tc>
        <w:tc>
          <w:tcPr>
            <w:tcW w:w="1476" w:type="dxa"/>
            <w:tcBorders>
              <w:top w:val="single" w:sz="4" w:space="0" w:color="000000"/>
              <w:left w:val="single" w:sz="4" w:space="0" w:color="000000"/>
              <w:bottom w:val="single" w:sz="4" w:space="0" w:color="000000"/>
            </w:tcBorders>
          </w:tcPr>
          <w:p>
            <w:pPr>
              <w:pStyle w:val="TableParagraph"/>
              <w:spacing w:line="247" w:lineRule="exact" w:before="34"/>
              <w:ind w:right="77"/>
              <w:rPr>
                <w:sz w:val="22"/>
              </w:rPr>
            </w:pPr>
            <w:r>
              <w:rPr>
                <w:w w:val="95"/>
                <w:sz w:val="22"/>
              </w:rPr>
              <w:t>16.45%</w:t>
            </w:r>
          </w:p>
        </w:tc>
        <w:tc>
          <w:tcPr>
            <w:tcW w:w="1932" w:type="dxa"/>
            <w:tcBorders>
              <w:top w:val="single" w:sz="4" w:space="0" w:color="000000"/>
              <w:bottom w:val="single" w:sz="4" w:space="0" w:color="000000"/>
              <w:right w:val="single" w:sz="4" w:space="0" w:color="000000"/>
            </w:tcBorders>
          </w:tcPr>
          <w:p>
            <w:pPr>
              <w:pStyle w:val="TableParagraph"/>
              <w:spacing w:line="247" w:lineRule="exact" w:before="34"/>
              <w:ind w:right="87"/>
              <w:rPr>
                <w:sz w:val="22"/>
              </w:rPr>
            </w:pPr>
            <w:r>
              <w:rPr>
                <w:w w:val="95"/>
                <w:sz w:val="22"/>
              </w:rPr>
              <w:t>3,663</w:t>
            </w:r>
          </w:p>
        </w:tc>
        <w:tc>
          <w:tcPr>
            <w:tcW w:w="1472" w:type="dxa"/>
            <w:tcBorders>
              <w:top w:val="single" w:sz="4" w:space="0" w:color="000000"/>
              <w:left w:val="single" w:sz="4" w:space="0" w:color="000000"/>
              <w:bottom w:val="single" w:sz="4" w:space="0" w:color="000000"/>
            </w:tcBorders>
          </w:tcPr>
          <w:p>
            <w:pPr>
              <w:pStyle w:val="TableParagraph"/>
              <w:spacing w:line="247" w:lineRule="exact" w:before="34"/>
              <w:ind w:right="77"/>
              <w:rPr>
                <w:sz w:val="22"/>
              </w:rPr>
            </w:pPr>
            <w:r>
              <w:rPr>
                <w:w w:val="95"/>
                <w:sz w:val="22"/>
              </w:rPr>
              <w:t>13.31%</w:t>
            </w:r>
          </w:p>
        </w:tc>
      </w:tr>
      <w:tr>
        <w:trPr>
          <w:trHeight w:val="299" w:hRule="atLeast"/>
        </w:trPr>
        <w:tc>
          <w:tcPr>
            <w:tcW w:w="2736"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$150,000 </w:t>
            </w:r>
            <w:r>
              <w:rPr>
                <w:sz w:val="18"/>
              </w:rPr>
              <w:t>TO </w:t>
            </w:r>
            <w:r>
              <w:rPr>
                <w:sz w:val="22"/>
              </w:rPr>
              <w:t>$199,999</w:t>
            </w:r>
          </w:p>
        </w:tc>
        <w:tc>
          <w:tcPr>
            <w:tcW w:w="1645"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77,916</w:t>
            </w:r>
          </w:p>
        </w:tc>
        <w:tc>
          <w:tcPr>
            <w:tcW w:w="1476"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6.35%</w:t>
            </w:r>
          </w:p>
        </w:tc>
        <w:tc>
          <w:tcPr>
            <w:tcW w:w="193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8"/>
              <w:rPr>
                <w:sz w:val="22"/>
              </w:rPr>
            </w:pPr>
            <w:r>
              <w:rPr>
                <w:w w:val="95"/>
                <w:sz w:val="22"/>
              </w:rPr>
              <w:t>1,107</w:t>
            </w:r>
          </w:p>
        </w:tc>
        <w:tc>
          <w:tcPr>
            <w:tcW w:w="1472"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8"/>
              <w:rPr>
                <w:sz w:val="22"/>
              </w:rPr>
            </w:pPr>
            <w:r>
              <w:rPr>
                <w:w w:val="95"/>
                <w:sz w:val="22"/>
              </w:rPr>
              <w:t>4.02%</w:t>
            </w:r>
          </w:p>
        </w:tc>
      </w:tr>
      <w:tr>
        <w:trPr>
          <w:trHeight w:val="316" w:hRule="atLeast"/>
        </w:trPr>
        <w:tc>
          <w:tcPr>
            <w:tcW w:w="2736" w:type="dxa"/>
            <w:tcBorders>
              <w:top w:val="single" w:sz="4" w:space="0" w:color="000000"/>
              <w:bottom w:val="single" w:sz="18" w:space="0" w:color="833B0A"/>
            </w:tcBorders>
          </w:tcPr>
          <w:p>
            <w:pPr>
              <w:pStyle w:val="TableParagraph"/>
              <w:spacing w:line="247" w:lineRule="exact" w:before="49"/>
              <w:ind w:left="108"/>
              <w:jc w:val="left"/>
              <w:rPr>
                <w:sz w:val="18"/>
              </w:rPr>
            </w:pPr>
            <w:r>
              <w:rPr>
                <w:sz w:val="22"/>
              </w:rPr>
              <w:t>$200,000 </w:t>
            </w:r>
            <w:r>
              <w:rPr>
                <w:sz w:val="18"/>
              </w:rPr>
              <w:t>OR MORE</w:t>
            </w:r>
          </w:p>
        </w:tc>
        <w:tc>
          <w:tcPr>
            <w:tcW w:w="1645" w:type="dxa"/>
            <w:tcBorders>
              <w:top w:val="single" w:sz="4" w:space="0" w:color="000000"/>
              <w:bottom w:val="single" w:sz="18" w:space="0" w:color="833B0A"/>
              <w:right w:val="single" w:sz="4" w:space="0" w:color="000000"/>
            </w:tcBorders>
          </w:tcPr>
          <w:p>
            <w:pPr>
              <w:pStyle w:val="TableParagraph"/>
              <w:spacing w:line="247" w:lineRule="exact" w:before="49"/>
              <w:ind w:right="87"/>
              <w:rPr>
                <w:sz w:val="22"/>
              </w:rPr>
            </w:pPr>
            <w:r>
              <w:rPr>
                <w:w w:val="95"/>
                <w:sz w:val="22"/>
              </w:rPr>
              <w:t>68,370</w:t>
            </w:r>
          </w:p>
        </w:tc>
        <w:tc>
          <w:tcPr>
            <w:tcW w:w="1476" w:type="dxa"/>
            <w:tcBorders>
              <w:top w:val="single" w:sz="4" w:space="0" w:color="000000"/>
              <w:left w:val="single" w:sz="4" w:space="0" w:color="000000"/>
              <w:bottom w:val="single" w:sz="18" w:space="0" w:color="833B0A"/>
            </w:tcBorders>
          </w:tcPr>
          <w:p>
            <w:pPr>
              <w:pStyle w:val="TableParagraph"/>
              <w:spacing w:line="247" w:lineRule="exact" w:before="49"/>
              <w:ind w:right="77"/>
              <w:rPr>
                <w:sz w:val="22"/>
              </w:rPr>
            </w:pPr>
            <w:r>
              <w:rPr>
                <w:w w:val="95"/>
                <w:sz w:val="22"/>
              </w:rPr>
              <w:t>5.57%</w:t>
            </w:r>
          </w:p>
        </w:tc>
        <w:tc>
          <w:tcPr>
            <w:tcW w:w="1932" w:type="dxa"/>
            <w:tcBorders>
              <w:top w:val="single" w:sz="4" w:space="0" w:color="000000"/>
              <w:bottom w:val="single" w:sz="18" w:space="0" w:color="833B0A"/>
              <w:right w:val="single" w:sz="4" w:space="0" w:color="000000"/>
            </w:tcBorders>
          </w:tcPr>
          <w:p>
            <w:pPr>
              <w:pStyle w:val="TableParagraph"/>
              <w:spacing w:line="247" w:lineRule="exact" w:before="49"/>
              <w:ind w:right="87"/>
              <w:rPr>
                <w:sz w:val="22"/>
              </w:rPr>
            </w:pPr>
            <w:r>
              <w:rPr>
                <w:w w:val="95"/>
                <w:sz w:val="22"/>
              </w:rPr>
              <w:t>609</w:t>
            </w:r>
          </w:p>
        </w:tc>
        <w:tc>
          <w:tcPr>
            <w:tcW w:w="1472" w:type="dxa"/>
            <w:tcBorders>
              <w:top w:val="single" w:sz="4" w:space="0" w:color="000000"/>
              <w:left w:val="single" w:sz="4" w:space="0" w:color="000000"/>
              <w:bottom w:val="single" w:sz="18" w:space="0" w:color="833B0A"/>
            </w:tcBorders>
          </w:tcPr>
          <w:p>
            <w:pPr>
              <w:pStyle w:val="TableParagraph"/>
              <w:spacing w:line="247" w:lineRule="exact" w:before="49"/>
              <w:ind w:right="77"/>
              <w:rPr>
                <w:sz w:val="22"/>
              </w:rPr>
            </w:pPr>
            <w:r>
              <w:rPr>
                <w:w w:val="95"/>
                <w:sz w:val="22"/>
              </w:rPr>
              <w:t>2.21%</w:t>
            </w:r>
          </w:p>
        </w:tc>
      </w:tr>
    </w:tbl>
    <w:p>
      <w:pPr>
        <w:pStyle w:val="BodyText"/>
        <w:spacing w:before="7"/>
        <w:rPr>
          <w:sz w:val="3"/>
        </w:rPr>
      </w:pPr>
    </w:p>
    <w:p>
      <w:pPr>
        <w:pStyle w:val="BodyText"/>
        <w:spacing w:line="46" w:lineRule="exact"/>
        <w:ind w:left="1293"/>
        <w:rPr>
          <w:sz w:val="4"/>
        </w:rPr>
      </w:pPr>
      <w:r>
        <w:rPr>
          <w:position w:val="0"/>
          <w:sz w:val="4"/>
        </w:rPr>
        <w:pict>
          <v:group style="width:464.5pt;height:2.25pt;mso-position-horizontal-relative:char;mso-position-vertical-relative:line" coordorigin="0,0" coordsize="9290,45">
            <v:line style="position:absolute" from="0,22" to="2736,22" stroked="true" strokeweight="2.220pt" strokecolor="#833b0a">
              <v:stroke dashstyle="solid"/>
            </v:line>
            <v:line style="position:absolute" from="2736,22" to="4391,22" stroked="true" strokeweight="2.220pt" strokecolor="#833b0a">
              <v:stroke dashstyle="solid"/>
            </v:line>
            <v:line style="position:absolute" from="4391,22" to="5856,22" stroked="true" strokeweight="2.220pt" strokecolor="#833b0a">
              <v:stroke dashstyle="solid"/>
            </v:line>
            <v:line style="position:absolute" from="5856,22" to="7798,22" stroked="true" strokeweight="2.220pt" strokecolor="#833b0a">
              <v:stroke dashstyle="solid"/>
            </v:line>
            <v:line style="position:absolute" from="7798,22" to="9259,22" stroked="true" strokeweight="2.220pt" strokecolor="#833b0a">
              <v:stroke dashstyle="solid"/>
            </v:line>
            <v:rect style="position:absolute;left:9259;top:0;width:30;height:45" filled="true" fillcolor="#833b0a" stroked="false">
              <v:fill type="solid"/>
            </v:rect>
          </v:group>
        </w:pict>
      </w:r>
      <w:r>
        <w:rPr>
          <w:position w:val="0"/>
          <w:sz w:val="4"/>
        </w:rPr>
      </w:r>
    </w:p>
    <w:p>
      <w:pPr>
        <w:spacing w:after="0" w:line="46" w:lineRule="exact"/>
        <w:rPr>
          <w:sz w:val="4"/>
        </w:rPr>
        <w:sectPr>
          <w:pgSz w:w="12240" w:h="15840"/>
          <w:pgMar w:header="720" w:footer="1105" w:top="1000" w:bottom="1300" w:left="0" w:right="220"/>
        </w:sectPr>
      </w:pPr>
    </w:p>
    <w:p>
      <w:pPr>
        <w:pStyle w:val="BodyText"/>
        <w:spacing w:before="4"/>
        <w:rPr>
          <w:sz w:val="27"/>
        </w:rPr>
      </w:pPr>
    </w:p>
    <w:p>
      <w:pPr>
        <w:spacing w:before="101"/>
        <w:ind w:left="1756" w:right="0" w:firstLine="0"/>
        <w:jc w:val="left"/>
        <w:rPr>
          <w:sz w:val="16"/>
        </w:rPr>
      </w:pPr>
      <w:r>
        <w:rPr/>
        <w:pict>
          <v:group style="position:absolute;margin-left:81.660004pt;margin-top:23.154863pt;width:464.5pt;height:2.25pt;mso-position-horizontal-relative:page;mso-position-vertical-relative:paragraph;z-index:-249498624;mso-wrap-distance-left:0;mso-wrap-distance-right:0" coordorigin="1633,463" coordsize="9290,45">
            <v:rect style="position:absolute;left:1633;top:463;width:30;height:45" filled="true" fillcolor="#833b0a" stroked="false">
              <v:fill type="solid"/>
            </v:rect>
            <v:line style="position:absolute" from="1663,485" to="4369,485" stroked="true" strokeweight="2.220pt" strokecolor="#833b0a">
              <v:stroke dashstyle="solid"/>
            </v:line>
            <v:rect style="position:absolute;left:4369;top:463;width:134;height:45" filled="true" fillcolor="#833b0a" stroked="false">
              <v:fill type="solid"/>
            </v:rect>
            <v:line style="position:absolute" from="4502,485" to="7489,485" stroked="true" strokeweight="2.220pt" strokecolor="#833b0a">
              <v:stroke dashstyle="solid"/>
            </v:line>
            <v:rect style="position:absolute;left:7489;top:463;width:134;height:45" filled="true" fillcolor="#833b0a" stroked="false">
              <v:fill type="solid"/>
            </v:rect>
            <v:line style="position:absolute" from="7622,485" to="10892,485" stroked="true" strokeweight="2.220pt" strokecolor="#833b0a">
              <v:stroke dashstyle="solid"/>
            </v:line>
            <v:rect style="position:absolute;left:10892;top:463;width:30;height:45" filled="true" fillcolor="#833b0a" stroked="false">
              <v:fill type="solid"/>
            </v:rect>
            <w10:wrap type="topAndBottom"/>
          </v:group>
        </w:pict>
      </w:r>
      <w:r>
        <w:rPr>
          <w:sz w:val="20"/>
        </w:rPr>
        <w:t>T</w:t>
      </w:r>
      <w:r>
        <w:rPr>
          <w:sz w:val="16"/>
        </w:rPr>
        <w:t>ABLE </w:t>
      </w:r>
      <w:r>
        <w:rPr>
          <w:sz w:val="20"/>
        </w:rPr>
        <w:t>87, </w:t>
      </w:r>
      <w:r>
        <w:rPr>
          <w:sz w:val="16"/>
        </w:rPr>
        <w:t>CONTINUED</w:t>
      </w:r>
    </w:p>
    <w:tbl>
      <w:tblPr>
        <w:tblW w:w="0" w:type="auto"/>
        <w:jc w:val="left"/>
        <w:tblInd w:w="1663"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2736"/>
        <w:gridCol w:w="1645"/>
        <w:gridCol w:w="1476"/>
        <w:gridCol w:w="1932"/>
        <w:gridCol w:w="1472"/>
      </w:tblGrid>
      <w:tr>
        <w:trPr>
          <w:trHeight w:val="290" w:hRule="atLeast"/>
        </w:trPr>
        <w:tc>
          <w:tcPr>
            <w:tcW w:w="2736" w:type="dxa"/>
            <w:vMerge w:val="restart"/>
            <w:tcBorders>
              <w:left w:val="single" w:sz="12" w:space="0" w:color="000000"/>
              <w:bottom w:val="single" w:sz="12" w:space="0" w:color="000000"/>
              <w:right w:val="single" w:sz="12" w:space="0" w:color="000000"/>
            </w:tcBorders>
            <w:shd w:val="clear" w:color="auto" w:fill="FDD282"/>
          </w:tcPr>
          <w:p>
            <w:pPr>
              <w:pStyle w:val="TableParagraph"/>
              <w:spacing w:before="173"/>
              <w:ind w:left="961" w:right="928"/>
              <w:jc w:val="center"/>
              <w:rPr>
                <w:b/>
                <w:sz w:val="18"/>
              </w:rPr>
            </w:pPr>
            <w:r>
              <w:rPr>
                <w:b/>
                <w:sz w:val="22"/>
              </w:rPr>
              <w:t>I</w:t>
            </w:r>
            <w:r>
              <w:rPr>
                <w:b/>
                <w:sz w:val="18"/>
              </w:rPr>
              <w:t>NCOME</w:t>
            </w:r>
          </w:p>
        </w:tc>
        <w:tc>
          <w:tcPr>
            <w:tcW w:w="3121" w:type="dxa"/>
            <w:gridSpan w:val="2"/>
            <w:tcBorders>
              <w:left w:val="single" w:sz="12" w:space="0" w:color="000000"/>
              <w:bottom w:val="single" w:sz="4" w:space="0" w:color="000000"/>
              <w:right w:val="single" w:sz="12" w:space="0" w:color="000000"/>
            </w:tcBorders>
            <w:shd w:val="clear" w:color="auto" w:fill="FDD282"/>
          </w:tcPr>
          <w:p>
            <w:pPr>
              <w:pStyle w:val="TableParagraph"/>
              <w:spacing w:line="252" w:lineRule="exact" w:before="18"/>
              <w:ind w:left="890"/>
              <w:jc w:val="left"/>
              <w:rPr>
                <w:b/>
                <w:sz w:val="22"/>
              </w:rPr>
            </w:pPr>
            <w:r>
              <w:rPr>
                <w:b/>
                <w:sz w:val="22"/>
              </w:rPr>
              <w:t>B</w:t>
            </w:r>
            <w:r>
              <w:rPr>
                <w:b/>
                <w:sz w:val="18"/>
              </w:rPr>
              <w:t>ARBOUR </w:t>
            </w:r>
            <w:r>
              <w:rPr>
                <w:b/>
                <w:sz w:val="22"/>
              </w:rPr>
              <w:t>C</w:t>
            </w:r>
            <w:r>
              <w:rPr>
                <w:b/>
                <w:sz w:val="18"/>
              </w:rPr>
              <w:t>O</w:t>
            </w:r>
            <w:r>
              <w:rPr>
                <w:b/>
                <w:sz w:val="22"/>
              </w:rPr>
              <w:t>.</w:t>
            </w:r>
          </w:p>
        </w:tc>
        <w:tc>
          <w:tcPr>
            <w:tcW w:w="3404" w:type="dxa"/>
            <w:gridSpan w:val="2"/>
            <w:tcBorders>
              <w:left w:val="single" w:sz="12" w:space="0" w:color="000000"/>
              <w:bottom w:val="single" w:sz="4" w:space="0" w:color="000000"/>
              <w:right w:val="single" w:sz="12" w:space="0" w:color="000000"/>
            </w:tcBorders>
            <w:shd w:val="clear" w:color="auto" w:fill="FDD282"/>
          </w:tcPr>
          <w:p>
            <w:pPr>
              <w:pStyle w:val="TableParagraph"/>
              <w:spacing w:line="252" w:lineRule="exact" w:before="18"/>
              <w:ind w:left="919"/>
              <w:jc w:val="left"/>
              <w:rPr>
                <w:b/>
                <w:sz w:val="22"/>
              </w:rPr>
            </w:pPr>
            <w:r>
              <w:rPr>
                <w:b/>
                <w:sz w:val="22"/>
              </w:rPr>
              <w:t>C</w:t>
            </w:r>
            <w:r>
              <w:rPr>
                <w:b/>
                <w:sz w:val="18"/>
              </w:rPr>
              <w:t>OVINGTON </w:t>
            </w:r>
            <w:r>
              <w:rPr>
                <w:b/>
                <w:sz w:val="22"/>
              </w:rPr>
              <w:t>C</w:t>
            </w:r>
            <w:r>
              <w:rPr>
                <w:b/>
                <w:sz w:val="18"/>
              </w:rPr>
              <w:t>O</w:t>
            </w:r>
            <w:r>
              <w:rPr>
                <w:b/>
                <w:sz w:val="22"/>
              </w:rPr>
              <w:t>.</w:t>
            </w:r>
          </w:p>
        </w:tc>
      </w:tr>
      <w:tr>
        <w:trPr>
          <w:trHeight w:val="290" w:hRule="atLeast"/>
        </w:trPr>
        <w:tc>
          <w:tcPr>
            <w:tcW w:w="2736"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645" w:type="dxa"/>
            <w:tcBorders>
              <w:top w:val="single" w:sz="4" w:space="0" w:color="000000"/>
              <w:left w:val="single" w:sz="12" w:space="0" w:color="000000"/>
              <w:bottom w:val="single" w:sz="12" w:space="0" w:color="000000"/>
              <w:right w:val="single" w:sz="4" w:space="0" w:color="000000"/>
            </w:tcBorders>
            <w:shd w:val="clear" w:color="auto" w:fill="FDD282"/>
          </w:tcPr>
          <w:p>
            <w:pPr>
              <w:pStyle w:val="TableParagraph"/>
              <w:spacing w:line="247" w:lineRule="exact" w:before="24"/>
              <w:ind w:left="732"/>
              <w:jc w:val="left"/>
              <w:rPr>
                <w:b/>
                <w:sz w:val="22"/>
              </w:rPr>
            </w:pPr>
            <w:r>
              <w:rPr>
                <w:b/>
                <w:w w:val="99"/>
                <w:sz w:val="22"/>
              </w:rPr>
              <w:t>#</w:t>
            </w:r>
          </w:p>
        </w:tc>
        <w:tc>
          <w:tcPr>
            <w:tcW w:w="1476" w:type="dxa"/>
            <w:tcBorders>
              <w:top w:val="single" w:sz="4" w:space="0" w:color="000000"/>
              <w:left w:val="single" w:sz="4" w:space="0" w:color="000000"/>
              <w:bottom w:val="single" w:sz="12" w:space="0" w:color="000000"/>
              <w:right w:val="single" w:sz="12" w:space="0" w:color="000000"/>
            </w:tcBorders>
            <w:shd w:val="clear" w:color="auto" w:fill="FDD282"/>
          </w:tcPr>
          <w:p>
            <w:pPr>
              <w:pStyle w:val="TableParagraph"/>
              <w:spacing w:line="247" w:lineRule="exact" w:before="24"/>
              <w:ind w:left="38"/>
              <w:jc w:val="center"/>
              <w:rPr>
                <w:b/>
                <w:sz w:val="22"/>
              </w:rPr>
            </w:pPr>
            <w:r>
              <w:rPr>
                <w:b/>
                <w:w w:val="99"/>
                <w:sz w:val="22"/>
              </w:rPr>
              <w:t>%</w:t>
            </w:r>
          </w:p>
        </w:tc>
        <w:tc>
          <w:tcPr>
            <w:tcW w:w="1932" w:type="dxa"/>
            <w:tcBorders>
              <w:top w:val="single" w:sz="4" w:space="0" w:color="000000"/>
              <w:left w:val="single" w:sz="12" w:space="0" w:color="000000"/>
              <w:bottom w:val="single" w:sz="12" w:space="0" w:color="000000"/>
              <w:right w:val="single" w:sz="4" w:space="0" w:color="000000"/>
            </w:tcBorders>
            <w:shd w:val="clear" w:color="auto" w:fill="FDD282"/>
          </w:tcPr>
          <w:p>
            <w:pPr>
              <w:pStyle w:val="TableParagraph"/>
              <w:spacing w:line="247" w:lineRule="exact" w:before="24"/>
              <w:ind w:left="874"/>
              <w:jc w:val="left"/>
              <w:rPr>
                <w:b/>
                <w:sz w:val="22"/>
              </w:rPr>
            </w:pPr>
            <w:r>
              <w:rPr>
                <w:b/>
                <w:w w:val="99"/>
                <w:sz w:val="22"/>
              </w:rPr>
              <w:t>#</w:t>
            </w:r>
          </w:p>
        </w:tc>
        <w:tc>
          <w:tcPr>
            <w:tcW w:w="1472" w:type="dxa"/>
            <w:tcBorders>
              <w:top w:val="single" w:sz="4" w:space="0" w:color="000000"/>
              <w:left w:val="single" w:sz="4" w:space="0" w:color="000000"/>
              <w:bottom w:val="single" w:sz="12" w:space="0" w:color="000000"/>
              <w:right w:val="single" w:sz="12" w:space="0" w:color="000000"/>
            </w:tcBorders>
            <w:shd w:val="clear" w:color="auto" w:fill="FDD282"/>
          </w:tcPr>
          <w:p>
            <w:pPr>
              <w:pStyle w:val="TableParagraph"/>
              <w:spacing w:line="247" w:lineRule="exact" w:before="24"/>
              <w:ind w:left="35"/>
              <w:jc w:val="center"/>
              <w:rPr>
                <w:b/>
                <w:sz w:val="22"/>
              </w:rPr>
            </w:pPr>
            <w:r>
              <w:rPr>
                <w:b/>
                <w:w w:val="99"/>
                <w:sz w:val="22"/>
              </w:rPr>
              <w:t>%</w:t>
            </w:r>
          </w:p>
        </w:tc>
      </w:tr>
      <w:tr>
        <w:trPr>
          <w:trHeight w:val="299" w:hRule="atLeast"/>
        </w:trPr>
        <w:tc>
          <w:tcPr>
            <w:tcW w:w="2736" w:type="dxa"/>
            <w:tcBorders>
              <w:top w:val="single" w:sz="12" w:space="0" w:color="000000"/>
              <w:left w:val="single" w:sz="12" w:space="0" w:color="000000"/>
              <w:bottom w:val="single" w:sz="4" w:space="0" w:color="000000"/>
              <w:right w:val="single" w:sz="12" w:space="0" w:color="000000"/>
            </w:tcBorders>
          </w:tcPr>
          <w:p>
            <w:pPr>
              <w:pStyle w:val="TableParagraph"/>
              <w:spacing w:line="247" w:lineRule="exact" w:before="33"/>
              <w:ind w:left="108"/>
              <w:jc w:val="left"/>
              <w:rPr>
                <w:sz w:val="18"/>
              </w:rPr>
            </w:pPr>
            <w:r>
              <w:rPr>
                <w:sz w:val="22"/>
              </w:rPr>
              <w:t>T</w:t>
            </w:r>
            <w:r>
              <w:rPr>
                <w:sz w:val="18"/>
              </w:rPr>
              <w:t>OTAL </w:t>
            </w:r>
            <w:r>
              <w:rPr>
                <w:sz w:val="22"/>
              </w:rPr>
              <w:t>F</w:t>
            </w:r>
            <w:r>
              <w:rPr>
                <w:sz w:val="18"/>
              </w:rPr>
              <w:t>AMILIES</w:t>
            </w:r>
          </w:p>
        </w:tc>
        <w:tc>
          <w:tcPr>
            <w:tcW w:w="1645" w:type="dxa"/>
            <w:tcBorders>
              <w:top w:val="single" w:sz="12" w:space="0" w:color="000000"/>
              <w:left w:val="single" w:sz="12" w:space="0" w:color="000000"/>
              <w:bottom w:val="single" w:sz="4" w:space="0" w:color="000000"/>
              <w:right w:val="single" w:sz="4" w:space="0" w:color="000000"/>
            </w:tcBorders>
          </w:tcPr>
          <w:p>
            <w:pPr>
              <w:pStyle w:val="TableParagraph"/>
              <w:spacing w:line="247" w:lineRule="exact" w:before="33"/>
              <w:ind w:right="87"/>
              <w:rPr>
                <w:sz w:val="22"/>
              </w:rPr>
            </w:pPr>
            <w:r>
              <w:rPr>
                <w:w w:val="95"/>
                <w:sz w:val="22"/>
              </w:rPr>
              <w:t>6,187</w:t>
            </w:r>
          </w:p>
        </w:tc>
        <w:tc>
          <w:tcPr>
            <w:tcW w:w="1476" w:type="dxa"/>
            <w:tcBorders>
              <w:top w:val="single" w:sz="12" w:space="0" w:color="000000"/>
              <w:left w:val="single" w:sz="4" w:space="0" w:color="000000"/>
              <w:bottom w:val="single" w:sz="4" w:space="0" w:color="000000"/>
              <w:right w:val="single" w:sz="12" w:space="0" w:color="000000"/>
            </w:tcBorders>
          </w:tcPr>
          <w:p>
            <w:pPr>
              <w:pStyle w:val="TableParagraph"/>
              <w:spacing w:line="247" w:lineRule="exact" w:before="33"/>
              <w:ind w:right="77"/>
              <w:rPr>
                <w:sz w:val="22"/>
              </w:rPr>
            </w:pPr>
            <w:r>
              <w:rPr>
                <w:w w:val="95"/>
                <w:sz w:val="22"/>
              </w:rPr>
              <w:t>100.00%</w:t>
            </w:r>
          </w:p>
        </w:tc>
        <w:tc>
          <w:tcPr>
            <w:tcW w:w="1932" w:type="dxa"/>
            <w:tcBorders>
              <w:top w:val="single" w:sz="12" w:space="0" w:color="000000"/>
              <w:left w:val="single" w:sz="12" w:space="0" w:color="000000"/>
              <w:bottom w:val="single" w:sz="4" w:space="0" w:color="000000"/>
              <w:right w:val="single" w:sz="4" w:space="0" w:color="000000"/>
            </w:tcBorders>
          </w:tcPr>
          <w:p>
            <w:pPr>
              <w:pStyle w:val="TableParagraph"/>
              <w:spacing w:line="247" w:lineRule="exact" w:before="33"/>
              <w:ind w:right="87"/>
              <w:rPr>
                <w:sz w:val="22"/>
              </w:rPr>
            </w:pPr>
            <w:r>
              <w:rPr>
                <w:w w:val="95"/>
                <w:sz w:val="22"/>
              </w:rPr>
              <w:t>9,924</w:t>
            </w:r>
          </w:p>
        </w:tc>
        <w:tc>
          <w:tcPr>
            <w:tcW w:w="1472" w:type="dxa"/>
            <w:tcBorders>
              <w:top w:val="single" w:sz="12" w:space="0" w:color="000000"/>
              <w:left w:val="single" w:sz="4" w:space="0" w:color="000000"/>
              <w:bottom w:val="single" w:sz="4" w:space="0" w:color="000000"/>
              <w:right w:val="single" w:sz="12" w:space="0" w:color="000000"/>
            </w:tcBorders>
          </w:tcPr>
          <w:p>
            <w:pPr>
              <w:pStyle w:val="TableParagraph"/>
              <w:spacing w:line="247" w:lineRule="exact" w:before="33"/>
              <w:ind w:right="77"/>
              <w:rPr>
                <w:sz w:val="22"/>
              </w:rPr>
            </w:pPr>
            <w:r>
              <w:rPr>
                <w:w w:val="95"/>
                <w:sz w:val="22"/>
              </w:rPr>
              <w:t>100.00%</w:t>
            </w:r>
          </w:p>
        </w:tc>
      </w:tr>
      <w:tr>
        <w:trPr>
          <w:trHeight w:val="299" w:hRule="atLeast"/>
        </w:trPr>
        <w:tc>
          <w:tcPr>
            <w:tcW w:w="2736"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34"/>
              <w:ind w:left="108"/>
              <w:jc w:val="left"/>
              <w:rPr>
                <w:sz w:val="22"/>
              </w:rPr>
            </w:pPr>
            <w:r>
              <w:rPr>
                <w:sz w:val="22"/>
              </w:rPr>
              <w:t>L</w:t>
            </w:r>
            <w:r>
              <w:rPr>
                <w:sz w:val="18"/>
              </w:rPr>
              <w:t>ESS THAN </w:t>
            </w:r>
            <w:r>
              <w:rPr>
                <w:sz w:val="22"/>
              </w:rPr>
              <w:t>$10,000</w:t>
            </w:r>
          </w:p>
        </w:tc>
        <w:tc>
          <w:tcPr>
            <w:tcW w:w="1645"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6"/>
              <w:rPr>
                <w:sz w:val="22"/>
              </w:rPr>
            </w:pPr>
            <w:r>
              <w:rPr>
                <w:w w:val="95"/>
                <w:sz w:val="22"/>
              </w:rPr>
              <w:t>664</w:t>
            </w:r>
          </w:p>
        </w:tc>
        <w:tc>
          <w:tcPr>
            <w:tcW w:w="1476"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10.73%</w:t>
            </w:r>
          </w:p>
        </w:tc>
        <w:tc>
          <w:tcPr>
            <w:tcW w:w="193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664</w:t>
            </w:r>
          </w:p>
        </w:tc>
        <w:tc>
          <w:tcPr>
            <w:tcW w:w="1472"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8"/>
              <w:rPr>
                <w:sz w:val="22"/>
              </w:rPr>
            </w:pPr>
            <w:r>
              <w:rPr>
                <w:w w:val="95"/>
                <w:sz w:val="22"/>
              </w:rPr>
              <w:t>6.69%</w:t>
            </w:r>
          </w:p>
        </w:tc>
      </w:tr>
      <w:tr>
        <w:trPr>
          <w:trHeight w:val="299" w:hRule="atLeast"/>
        </w:trPr>
        <w:tc>
          <w:tcPr>
            <w:tcW w:w="2736"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34"/>
              <w:ind w:left="108"/>
              <w:jc w:val="left"/>
              <w:rPr>
                <w:sz w:val="22"/>
              </w:rPr>
            </w:pPr>
            <w:r>
              <w:rPr>
                <w:sz w:val="22"/>
              </w:rPr>
              <w:t>$10,000 </w:t>
            </w:r>
            <w:r>
              <w:rPr>
                <w:sz w:val="18"/>
              </w:rPr>
              <w:t>TO </w:t>
            </w:r>
            <w:r>
              <w:rPr>
                <w:sz w:val="22"/>
              </w:rPr>
              <w:t>$14,999</w:t>
            </w:r>
          </w:p>
        </w:tc>
        <w:tc>
          <w:tcPr>
            <w:tcW w:w="1645"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386</w:t>
            </w:r>
          </w:p>
        </w:tc>
        <w:tc>
          <w:tcPr>
            <w:tcW w:w="1476"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6.24%</w:t>
            </w:r>
          </w:p>
        </w:tc>
        <w:tc>
          <w:tcPr>
            <w:tcW w:w="1932"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291</w:t>
            </w:r>
          </w:p>
        </w:tc>
        <w:tc>
          <w:tcPr>
            <w:tcW w:w="1472"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2.93%</w:t>
            </w:r>
          </w:p>
        </w:tc>
      </w:tr>
      <w:tr>
        <w:trPr>
          <w:trHeight w:val="300" w:hRule="atLeast"/>
        </w:trPr>
        <w:tc>
          <w:tcPr>
            <w:tcW w:w="2736"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7" w:lineRule="exact" w:before="34"/>
              <w:ind w:left="108"/>
              <w:jc w:val="left"/>
              <w:rPr>
                <w:sz w:val="22"/>
              </w:rPr>
            </w:pPr>
            <w:r>
              <w:rPr>
                <w:sz w:val="22"/>
              </w:rPr>
              <w:t>$15,000 </w:t>
            </w:r>
            <w:r>
              <w:rPr>
                <w:sz w:val="18"/>
              </w:rPr>
              <w:t>TO </w:t>
            </w:r>
            <w:r>
              <w:rPr>
                <w:sz w:val="22"/>
              </w:rPr>
              <w:t>$24,999</w:t>
            </w:r>
          </w:p>
        </w:tc>
        <w:tc>
          <w:tcPr>
            <w:tcW w:w="1645"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7" w:lineRule="exact" w:before="34"/>
              <w:ind w:right="86"/>
              <w:rPr>
                <w:sz w:val="22"/>
              </w:rPr>
            </w:pPr>
            <w:r>
              <w:rPr>
                <w:w w:val="95"/>
                <w:sz w:val="22"/>
              </w:rPr>
              <w:t>708</w:t>
            </w:r>
          </w:p>
        </w:tc>
        <w:tc>
          <w:tcPr>
            <w:tcW w:w="1476"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7" w:lineRule="exact" w:before="34"/>
              <w:ind w:right="77"/>
              <w:rPr>
                <w:sz w:val="22"/>
              </w:rPr>
            </w:pPr>
            <w:r>
              <w:rPr>
                <w:w w:val="95"/>
                <w:sz w:val="22"/>
              </w:rPr>
              <w:t>11.44%</w:t>
            </w:r>
          </w:p>
        </w:tc>
        <w:tc>
          <w:tcPr>
            <w:tcW w:w="193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7" w:lineRule="exact" w:before="34"/>
              <w:ind w:right="87"/>
              <w:rPr>
                <w:sz w:val="22"/>
              </w:rPr>
            </w:pPr>
            <w:r>
              <w:rPr>
                <w:w w:val="95"/>
                <w:sz w:val="22"/>
              </w:rPr>
              <w:t>882</w:t>
            </w:r>
          </w:p>
        </w:tc>
        <w:tc>
          <w:tcPr>
            <w:tcW w:w="1472"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7" w:lineRule="exact" w:before="34"/>
              <w:ind w:right="78"/>
              <w:rPr>
                <w:sz w:val="22"/>
              </w:rPr>
            </w:pPr>
            <w:r>
              <w:rPr>
                <w:w w:val="95"/>
                <w:sz w:val="22"/>
              </w:rPr>
              <w:t>8.89%</w:t>
            </w:r>
          </w:p>
        </w:tc>
      </w:tr>
      <w:tr>
        <w:trPr>
          <w:trHeight w:val="299" w:hRule="atLeast"/>
        </w:trPr>
        <w:tc>
          <w:tcPr>
            <w:tcW w:w="2736"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34"/>
              <w:ind w:left="108"/>
              <w:jc w:val="left"/>
              <w:rPr>
                <w:sz w:val="22"/>
              </w:rPr>
            </w:pPr>
            <w:r>
              <w:rPr>
                <w:sz w:val="22"/>
              </w:rPr>
              <w:t>$25,000 </w:t>
            </w:r>
            <w:r>
              <w:rPr>
                <w:sz w:val="18"/>
              </w:rPr>
              <w:t>TO </w:t>
            </w:r>
            <w:r>
              <w:rPr>
                <w:sz w:val="22"/>
              </w:rPr>
              <w:t>$34,999</w:t>
            </w:r>
          </w:p>
        </w:tc>
        <w:tc>
          <w:tcPr>
            <w:tcW w:w="1645"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877</w:t>
            </w:r>
          </w:p>
        </w:tc>
        <w:tc>
          <w:tcPr>
            <w:tcW w:w="1476"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14.17%</w:t>
            </w:r>
          </w:p>
        </w:tc>
        <w:tc>
          <w:tcPr>
            <w:tcW w:w="1932"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8"/>
              <w:rPr>
                <w:sz w:val="22"/>
              </w:rPr>
            </w:pPr>
            <w:r>
              <w:rPr>
                <w:w w:val="95"/>
                <w:sz w:val="22"/>
              </w:rPr>
              <w:t>1,258</w:t>
            </w:r>
          </w:p>
        </w:tc>
        <w:tc>
          <w:tcPr>
            <w:tcW w:w="1472"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12.68%</w:t>
            </w:r>
          </w:p>
        </w:tc>
      </w:tr>
      <w:tr>
        <w:trPr>
          <w:trHeight w:val="299" w:hRule="atLeast"/>
        </w:trPr>
        <w:tc>
          <w:tcPr>
            <w:tcW w:w="2736"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34"/>
              <w:ind w:left="108"/>
              <w:jc w:val="left"/>
              <w:rPr>
                <w:sz w:val="22"/>
              </w:rPr>
            </w:pPr>
            <w:r>
              <w:rPr>
                <w:sz w:val="22"/>
              </w:rPr>
              <w:t>$35,000 </w:t>
            </w:r>
            <w:r>
              <w:rPr>
                <w:sz w:val="18"/>
              </w:rPr>
              <w:t>TO </w:t>
            </w:r>
            <w:r>
              <w:rPr>
                <w:sz w:val="22"/>
              </w:rPr>
              <w:t>$49,999</w:t>
            </w:r>
          </w:p>
        </w:tc>
        <w:tc>
          <w:tcPr>
            <w:tcW w:w="1645"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6"/>
              <w:rPr>
                <w:sz w:val="22"/>
              </w:rPr>
            </w:pPr>
            <w:r>
              <w:rPr>
                <w:w w:val="95"/>
                <w:sz w:val="22"/>
              </w:rPr>
              <w:t>968</w:t>
            </w:r>
          </w:p>
        </w:tc>
        <w:tc>
          <w:tcPr>
            <w:tcW w:w="1476"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15.65%</w:t>
            </w:r>
          </w:p>
        </w:tc>
        <w:tc>
          <w:tcPr>
            <w:tcW w:w="193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8"/>
              <w:rPr>
                <w:sz w:val="22"/>
              </w:rPr>
            </w:pPr>
            <w:r>
              <w:rPr>
                <w:w w:val="95"/>
                <w:sz w:val="22"/>
              </w:rPr>
              <w:t>1,508</w:t>
            </w:r>
          </w:p>
        </w:tc>
        <w:tc>
          <w:tcPr>
            <w:tcW w:w="1472"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8"/>
              <w:rPr>
                <w:sz w:val="22"/>
              </w:rPr>
            </w:pPr>
            <w:r>
              <w:rPr>
                <w:w w:val="95"/>
                <w:sz w:val="22"/>
              </w:rPr>
              <w:t>15.20%</w:t>
            </w:r>
          </w:p>
        </w:tc>
      </w:tr>
      <w:tr>
        <w:trPr>
          <w:trHeight w:val="300" w:hRule="atLeast"/>
        </w:trPr>
        <w:tc>
          <w:tcPr>
            <w:tcW w:w="2736" w:type="dxa"/>
            <w:tcBorders>
              <w:top w:val="single" w:sz="4" w:space="0" w:color="000000"/>
              <w:left w:val="single" w:sz="12" w:space="0" w:color="000000"/>
              <w:bottom w:val="single" w:sz="4" w:space="0" w:color="000000"/>
              <w:right w:val="single" w:sz="12" w:space="0" w:color="000000"/>
            </w:tcBorders>
          </w:tcPr>
          <w:p>
            <w:pPr>
              <w:pStyle w:val="TableParagraph"/>
              <w:spacing w:line="247" w:lineRule="exact" w:before="34"/>
              <w:ind w:left="108"/>
              <w:jc w:val="left"/>
              <w:rPr>
                <w:sz w:val="22"/>
              </w:rPr>
            </w:pPr>
            <w:r>
              <w:rPr>
                <w:sz w:val="22"/>
              </w:rPr>
              <w:t>$50,000 </w:t>
            </w:r>
            <w:r>
              <w:rPr>
                <w:sz w:val="18"/>
              </w:rPr>
              <w:t>TO </w:t>
            </w:r>
            <w:r>
              <w:rPr>
                <w:sz w:val="22"/>
              </w:rPr>
              <w:t>$74,999</w:t>
            </w:r>
          </w:p>
        </w:tc>
        <w:tc>
          <w:tcPr>
            <w:tcW w:w="1645" w:type="dxa"/>
            <w:tcBorders>
              <w:top w:val="single" w:sz="4" w:space="0" w:color="000000"/>
              <w:left w:val="single" w:sz="12" w:space="0" w:color="000000"/>
              <w:bottom w:val="single" w:sz="4" w:space="0" w:color="000000"/>
              <w:right w:val="single" w:sz="4" w:space="0" w:color="000000"/>
            </w:tcBorders>
          </w:tcPr>
          <w:p>
            <w:pPr>
              <w:pStyle w:val="TableParagraph"/>
              <w:spacing w:line="247" w:lineRule="exact" w:before="34"/>
              <w:ind w:right="86"/>
              <w:rPr>
                <w:sz w:val="22"/>
              </w:rPr>
            </w:pPr>
            <w:r>
              <w:rPr>
                <w:w w:val="95"/>
                <w:sz w:val="22"/>
              </w:rPr>
              <w:t>942</w:t>
            </w:r>
          </w:p>
        </w:tc>
        <w:tc>
          <w:tcPr>
            <w:tcW w:w="1476" w:type="dxa"/>
            <w:tcBorders>
              <w:top w:val="single" w:sz="4" w:space="0" w:color="000000"/>
              <w:left w:val="single" w:sz="4" w:space="0" w:color="000000"/>
              <w:bottom w:val="single" w:sz="4" w:space="0" w:color="000000"/>
              <w:right w:val="single" w:sz="12" w:space="0" w:color="000000"/>
            </w:tcBorders>
          </w:tcPr>
          <w:p>
            <w:pPr>
              <w:pStyle w:val="TableParagraph"/>
              <w:spacing w:line="247" w:lineRule="exact" w:before="34"/>
              <w:ind w:right="77"/>
              <w:rPr>
                <w:sz w:val="22"/>
              </w:rPr>
            </w:pPr>
            <w:r>
              <w:rPr>
                <w:w w:val="95"/>
                <w:sz w:val="22"/>
              </w:rPr>
              <w:t>15.23%</w:t>
            </w:r>
          </w:p>
        </w:tc>
        <w:tc>
          <w:tcPr>
            <w:tcW w:w="1932" w:type="dxa"/>
            <w:tcBorders>
              <w:top w:val="single" w:sz="4" w:space="0" w:color="000000"/>
              <w:left w:val="single" w:sz="12" w:space="0" w:color="000000"/>
              <w:bottom w:val="single" w:sz="4" w:space="0" w:color="000000"/>
              <w:right w:val="single" w:sz="4" w:space="0" w:color="000000"/>
            </w:tcBorders>
          </w:tcPr>
          <w:p>
            <w:pPr>
              <w:pStyle w:val="TableParagraph"/>
              <w:spacing w:line="247" w:lineRule="exact" w:before="34"/>
              <w:ind w:right="88"/>
              <w:rPr>
                <w:sz w:val="22"/>
              </w:rPr>
            </w:pPr>
            <w:r>
              <w:rPr>
                <w:w w:val="95"/>
                <w:sz w:val="22"/>
              </w:rPr>
              <w:t>1,834</w:t>
            </w:r>
          </w:p>
        </w:tc>
        <w:tc>
          <w:tcPr>
            <w:tcW w:w="1472" w:type="dxa"/>
            <w:tcBorders>
              <w:top w:val="single" w:sz="4" w:space="0" w:color="000000"/>
              <w:left w:val="single" w:sz="4" w:space="0" w:color="000000"/>
              <w:bottom w:val="single" w:sz="4" w:space="0" w:color="000000"/>
              <w:right w:val="single" w:sz="12" w:space="0" w:color="000000"/>
            </w:tcBorders>
          </w:tcPr>
          <w:p>
            <w:pPr>
              <w:pStyle w:val="TableParagraph"/>
              <w:spacing w:line="247" w:lineRule="exact" w:before="34"/>
              <w:ind w:right="77"/>
              <w:rPr>
                <w:sz w:val="22"/>
              </w:rPr>
            </w:pPr>
            <w:r>
              <w:rPr>
                <w:w w:val="95"/>
                <w:sz w:val="22"/>
              </w:rPr>
              <w:t>18.48%</w:t>
            </w:r>
          </w:p>
        </w:tc>
      </w:tr>
      <w:tr>
        <w:trPr>
          <w:trHeight w:val="299" w:hRule="atLeast"/>
        </w:trPr>
        <w:tc>
          <w:tcPr>
            <w:tcW w:w="2736"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34"/>
              <w:ind w:left="108"/>
              <w:jc w:val="left"/>
              <w:rPr>
                <w:sz w:val="22"/>
              </w:rPr>
            </w:pPr>
            <w:r>
              <w:rPr>
                <w:sz w:val="22"/>
              </w:rPr>
              <w:t>$75,000 </w:t>
            </w:r>
            <w:r>
              <w:rPr>
                <w:sz w:val="18"/>
              </w:rPr>
              <w:t>TO </w:t>
            </w:r>
            <w:r>
              <w:rPr>
                <w:sz w:val="22"/>
              </w:rPr>
              <w:t>$99,999</w:t>
            </w:r>
          </w:p>
        </w:tc>
        <w:tc>
          <w:tcPr>
            <w:tcW w:w="1645"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6"/>
              <w:rPr>
                <w:sz w:val="22"/>
              </w:rPr>
            </w:pPr>
            <w:r>
              <w:rPr>
                <w:w w:val="95"/>
                <w:sz w:val="22"/>
              </w:rPr>
              <w:t>692</w:t>
            </w:r>
          </w:p>
        </w:tc>
        <w:tc>
          <w:tcPr>
            <w:tcW w:w="1476"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11.18%</w:t>
            </w:r>
          </w:p>
        </w:tc>
        <w:tc>
          <w:tcPr>
            <w:tcW w:w="193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8"/>
              <w:rPr>
                <w:sz w:val="22"/>
              </w:rPr>
            </w:pPr>
            <w:r>
              <w:rPr>
                <w:w w:val="95"/>
                <w:sz w:val="22"/>
              </w:rPr>
              <w:t>1,502</w:t>
            </w:r>
          </w:p>
        </w:tc>
        <w:tc>
          <w:tcPr>
            <w:tcW w:w="1472"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8"/>
              <w:rPr>
                <w:sz w:val="22"/>
              </w:rPr>
            </w:pPr>
            <w:r>
              <w:rPr>
                <w:w w:val="95"/>
                <w:sz w:val="22"/>
              </w:rPr>
              <w:t>15.14%</w:t>
            </w:r>
          </w:p>
        </w:tc>
      </w:tr>
      <w:tr>
        <w:trPr>
          <w:trHeight w:val="299" w:hRule="atLeast"/>
        </w:trPr>
        <w:tc>
          <w:tcPr>
            <w:tcW w:w="2736"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34"/>
              <w:ind w:left="108"/>
              <w:jc w:val="left"/>
              <w:rPr>
                <w:sz w:val="22"/>
              </w:rPr>
            </w:pPr>
            <w:r>
              <w:rPr>
                <w:sz w:val="22"/>
              </w:rPr>
              <w:t>$100,000 </w:t>
            </w:r>
            <w:r>
              <w:rPr>
                <w:sz w:val="18"/>
              </w:rPr>
              <w:t>TO </w:t>
            </w:r>
            <w:r>
              <w:rPr>
                <w:sz w:val="22"/>
              </w:rPr>
              <w:t>$149,999</w:t>
            </w:r>
          </w:p>
        </w:tc>
        <w:tc>
          <w:tcPr>
            <w:tcW w:w="1645"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626</w:t>
            </w:r>
          </w:p>
        </w:tc>
        <w:tc>
          <w:tcPr>
            <w:tcW w:w="1476"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10.12%</w:t>
            </w:r>
          </w:p>
        </w:tc>
        <w:tc>
          <w:tcPr>
            <w:tcW w:w="1932"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8"/>
              <w:rPr>
                <w:sz w:val="22"/>
              </w:rPr>
            </w:pPr>
            <w:r>
              <w:rPr>
                <w:w w:val="95"/>
                <w:sz w:val="22"/>
              </w:rPr>
              <w:t>1,239</w:t>
            </w:r>
          </w:p>
        </w:tc>
        <w:tc>
          <w:tcPr>
            <w:tcW w:w="1472"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12.48%</w:t>
            </w:r>
          </w:p>
        </w:tc>
      </w:tr>
      <w:tr>
        <w:trPr>
          <w:trHeight w:val="300" w:hRule="atLeast"/>
        </w:trPr>
        <w:tc>
          <w:tcPr>
            <w:tcW w:w="2736"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7" w:lineRule="exact" w:before="34"/>
              <w:ind w:left="108"/>
              <w:jc w:val="left"/>
              <w:rPr>
                <w:sz w:val="22"/>
              </w:rPr>
            </w:pPr>
            <w:r>
              <w:rPr>
                <w:sz w:val="22"/>
              </w:rPr>
              <w:t>$150,000 </w:t>
            </w:r>
            <w:r>
              <w:rPr>
                <w:sz w:val="18"/>
              </w:rPr>
              <w:t>TO </w:t>
            </w:r>
            <w:r>
              <w:rPr>
                <w:sz w:val="22"/>
              </w:rPr>
              <w:t>$199,999</w:t>
            </w:r>
          </w:p>
        </w:tc>
        <w:tc>
          <w:tcPr>
            <w:tcW w:w="1645"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7" w:lineRule="exact" w:before="34"/>
              <w:ind w:right="86"/>
              <w:rPr>
                <w:sz w:val="22"/>
              </w:rPr>
            </w:pPr>
            <w:r>
              <w:rPr>
                <w:w w:val="95"/>
                <w:sz w:val="22"/>
              </w:rPr>
              <w:t>181</w:t>
            </w:r>
          </w:p>
        </w:tc>
        <w:tc>
          <w:tcPr>
            <w:tcW w:w="1476"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7" w:lineRule="exact" w:before="34"/>
              <w:ind w:right="77"/>
              <w:rPr>
                <w:sz w:val="22"/>
              </w:rPr>
            </w:pPr>
            <w:r>
              <w:rPr>
                <w:w w:val="95"/>
                <w:sz w:val="22"/>
              </w:rPr>
              <w:t>2.93%</w:t>
            </w:r>
          </w:p>
        </w:tc>
        <w:tc>
          <w:tcPr>
            <w:tcW w:w="193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7" w:lineRule="exact" w:before="34"/>
              <w:ind w:right="87"/>
              <w:rPr>
                <w:sz w:val="22"/>
              </w:rPr>
            </w:pPr>
            <w:r>
              <w:rPr>
                <w:w w:val="95"/>
                <w:sz w:val="22"/>
              </w:rPr>
              <w:t>505</w:t>
            </w:r>
          </w:p>
        </w:tc>
        <w:tc>
          <w:tcPr>
            <w:tcW w:w="1472"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7" w:lineRule="exact" w:before="34"/>
              <w:ind w:right="78"/>
              <w:rPr>
                <w:sz w:val="22"/>
              </w:rPr>
            </w:pPr>
            <w:r>
              <w:rPr>
                <w:w w:val="95"/>
                <w:sz w:val="22"/>
              </w:rPr>
              <w:t>5.09%</w:t>
            </w:r>
          </w:p>
        </w:tc>
      </w:tr>
      <w:tr>
        <w:trPr>
          <w:trHeight w:val="313" w:hRule="atLeast"/>
        </w:trPr>
        <w:tc>
          <w:tcPr>
            <w:tcW w:w="2736" w:type="dxa"/>
            <w:tcBorders>
              <w:top w:val="single" w:sz="4" w:space="0" w:color="000000"/>
              <w:left w:val="single" w:sz="12" w:space="0" w:color="000000"/>
              <w:bottom w:val="double" w:sz="6" w:space="0" w:color="833B0A"/>
              <w:right w:val="single" w:sz="12" w:space="0" w:color="000000"/>
            </w:tcBorders>
          </w:tcPr>
          <w:p>
            <w:pPr>
              <w:pStyle w:val="TableParagraph"/>
              <w:spacing w:line="245" w:lineRule="exact" w:before="48"/>
              <w:ind w:left="108"/>
              <w:jc w:val="left"/>
              <w:rPr>
                <w:sz w:val="18"/>
              </w:rPr>
            </w:pPr>
            <w:r>
              <w:rPr>
                <w:sz w:val="22"/>
              </w:rPr>
              <w:t>$200,000 </w:t>
            </w:r>
            <w:r>
              <w:rPr>
                <w:sz w:val="18"/>
              </w:rPr>
              <w:t>OR MORE</w:t>
            </w:r>
          </w:p>
        </w:tc>
        <w:tc>
          <w:tcPr>
            <w:tcW w:w="1645" w:type="dxa"/>
            <w:tcBorders>
              <w:top w:val="single" w:sz="4" w:space="0" w:color="000000"/>
              <w:left w:val="single" w:sz="12" w:space="0" w:color="000000"/>
              <w:bottom w:val="double" w:sz="6" w:space="0" w:color="833B0A"/>
              <w:right w:val="single" w:sz="4" w:space="0" w:color="000000"/>
            </w:tcBorders>
          </w:tcPr>
          <w:p>
            <w:pPr>
              <w:pStyle w:val="TableParagraph"/>
              <w:spacing w:line="245" w:lineRule="exact" w:before="48"/>
              <w:ind w:right="86"/>
              <w:rPr>
                <w:sz w:val="22"/>
              </w:rPr>
            </w:pPr>
            <w:r>
              <w:rPr>
                <w:w w:val="95"/>
                <w:sz w:val="22"/>
              </w:rPr>
              <w:t>143</w:t>
            </w:r>
          </w:p>
        </w:tc>
        <w:tc>
          <w:tcPr>
            <w:tcW w:w="1476" w:type="dxa"/>
            <w:tcBorders>
              <w:top w:val="single" w:sz="4" w:space="0" w:color="000000"/>
              <w:left w:val="single" w:sz="4" w:space="0" w:color="000000"/>
              <w:bottom w:val="double" w:sz="6" w:space="0" w:color="833B0A"/>
              <w:right w:val="single" w:sz="12" w:space="0" w:color="000000"/>
            </w:tcBorders>
          </w:tcPr>
          <w:p>
            <w:pPr>
              <w:pStyle w:val="TableParagraph"/>
              <w:spacing w:line="245" w:lineRule="exact" w:before="48"/>
              <w:ind w:right="77"/>
              <w:rPr>
                <w:sz w:val="22"/>
              </w:rPr>
            </w:pPr>
            <w:r>
              <w:rPr>
                <w:w w:val="95"/>
                <w:sz w:val="22"/>
              </w:rPr>
              <w:t>2.31%</w:t>
            </w:r>
          </w:p>
        </w:tc>
        <w:tc>
          <w:tcPr>
            <w:tcW w:w="1932" w:type="dxa"/>
            <w:tcBorders>
              <w:top w:val="single" w:sz="4" w:space="0" w:color="000000"/>
              <w:left w:val="single" w:sz="12" w:space="0" w:color="000000"/>
              <w:bottom w:val="double" w:sz="6" w:space="0" w:color="833B0A"/>
              <w:right w:val="single" w:sz="4" w:space="0" w:color="000000"/>
            </w:tcBorders>
          </w:tcPr>
          <w:p>
            <w:pPr>
              <w:pStyle w:val="TableParagraph"/>
              <w:spacing w:line="245" w:lineRule="exact" w:before="48"/>
              <w:ind w:right="87"/>
              <w:rPr>
                <w:sz w:val="22"/>
              </w:rPr>
            </w:pPr>
            <w:r>
              <w:rPr>
                <w:w w:val="95"/>
                <w:sz w:val="22"/>
              </w:rPr>
              <w:t>241</w:t>
            </w:r>
          </w:p>
        </w:tc>
        <w:tc>
          <w:tcPr>
            <w:tcW w:w="1472" w:type="dxa"/>
            <w:tcBorders>
              <w:top w:val="single" w:sz="4" w:space="0" w:color="000000"/>
              <w:left w:val="single" w:sz="4" w:space="0" w:color="000000"/>
              <w:bottom w:val="double" w:sz="6" w:space="0" w:color="833B0A"/>
              <w:right w:val="single" w:sz="12" w:space="0" w:color="000000"/>
            </w:tcBorders>
          </w:tcPr>
          <w:p>
            <w:pPr>
              <w:pStyle w:val="TableParagraph"/>
              <w:spacing w:line="245" w:lineRule="exact" w:before="48"/>
              <w:ind w:right="77"/>
              <w:rPr>
                <w:sz w:val="22"/>
              </w:rPr>
            </w:pPr>
            <w:r>
              <w:rPr>
                <w:w w:val="95"/>
                <w:sz w:val="22"/>
              </w:rPr>
              <w:t>2.43%</w:t>
            </w:r>
          </w:p>
        </w:tc>
      </w:tr>
      <w:tr>
        <w:trPr>
          <w:trHeight w:val="291" w:hRule="atLeast"/>
        </w:trPr>
        <w:tc>
          <w:tcPr>
            <w:tcW w:w="2736" w:type="dxa"/>
            <w:vMerge w:val="restart"/>
            <w:tcBorders>
              <w:top w:val="double" w:sz="6" w:space="0" w:color="833B0A"/>
              <w:left w:val="single" w:sz="12" w:space="0" w:color="000000"/>
              <w:bottom w:val="single" w:sz="12" w:space="0" w:color="000000"/>
              <w:right w:val="single" w:sz="12" w:space="0" w:color="000000"/>
            </w:tcBorders>
            <w:shd w:val="clear" w:color="auto" w:fill="FDD282"/>
          </w:tcPr>
          <w:p>
            <w:pPr>
              <w:pStyle w:val="TableParagraph"/>
              <w:spacing w:before="172"/>
              <w:ind w:left="961" w:right="928"/>
              <w:jc w:val="center"/>
              <w:rPr>
                <w:b/>
                <w:sz w:val="18"/>
              </w:rPr>
            </w:pPr>
            <w:r>
              <w:rPr>
                <w:b/>
                <w:sz w:val="22"/>
              </w:rPr>
              <w:t>I</w:t>
            </w:r>
            <w:r>
              <w:rPr>
                <w:b/>
                <w:sz w:val="18"/>
              </w:rPr>
              <w:t>NCOME</w:t>
            </w:r>
          </w:p>
        </w:tc>
        <w:tc>
          <w:tcPr>
            <w:tcW w:w="3121" w:type="dxa"/>
            <w:gridSpan w:val="2"/>
            <w:tcBorders>
              <w:top w:val="double" w:sz="6" w:space="0" w:color="833B0A"/>
              <w:left w:val="single" w:sz="12" w:space="0" w:color="000000"/>
              <w:bottom w:val="single" w:sz="4" w:space="0" w:color="000000"/>
              <w:right w:val="single" w:sz="12" w:space="0" w:color="000000"/>
            </w:tcBorders>
            <w:shd w:val="clear" w:color="auto" w:fill="FDD282"/>
          </w:tcPr>
          <w:p>
            <w:pPr>
              <w:pStyle w:val="TableParagraph"/>
              <w:spacing w:line="254" w:lineRule="exact" w:before="17"/>
              <w:ind w:left="972"/>
              <w:jc w:val="left"/>
              <w:rPr>
                <w:b/>
                <w:sz w:val="22"/>
              </w:rPr>
            </w:pPr>
            <w:r>
              <w:rPr>
                <w:b/>
                <w:sz w:val="22"/>
              </w:rPr>
              <w:t>G</w:t>
            </w:r>
            <w:r>
              <w:rPr>
                <w:b/>
                <w:sz w:val="18"/>
              </w:rPr>
              <w:t>ENEVA </w:t>
            </w:r>
            <w:r>
              <w:rPr>
                <w:b/>
                <w:sz w:val="22"/>
              </w:rPr>
              <w:t>C</w:t>
            </w:r>
            <w:r>
              <w:rPr>
                <w:b/>
                <w:sz w:val="18"/>
              </w:rPr>
              <w:t>O</w:t>
            </w:r>
            <w:r>
              <w:rPr>
                <w:b/>
                <w:sz w:val="22"/>
              </w:rPr>
              <w:t>.</w:t>
            </w:r>
          </w:p>
        </w:tc>
        <w:tc>
          <w:tcPr>
            <w:tcW w:w="3404" w:type="dxa"/>
            <w:gridSpan w:val="2"/>
            <w:tcBorders>
              <w:top w:val="double" w:sz="6" w:space="0" w:color="833B0A"/>
              <w:left w:val="single" w:sz="12" w:space="0" w:color="000000"/>
              <w:bottom w:val="single" w:sz="4" w:space="0" w:color="000000"/>
              <w:right w:val="single" w:sz="12" w:space="0" w:color="000000"/>
            </w:tcBorders>
            <w:shd w:val="clear" w:color="auto" w:fill="FDD282"/>
          </w:tcPr>
          <w:p>
            <w:pPr>
              <w:pStyle w:val="TableParagraph"/>
              <w:spacing w:line="254" w:lineRule="exact" w:before="17"/>
              <w:ind w:left="1142" w:right="1115"/>
              <w:jc w:val="center"/>
              <w:rPr>
                <w:b/>
                <w:sz w:val="22"/>
              </w:rPr>
            </w:pPr>
            <w:r>
              <w:rPr>
                <w:b/>
                <w:sz w:val="22"/>
              </w:rPr>
              <w:t>H</w:t>
            </w:r>
            <w:r>
              <w:rPr>
                <w:b/>
                <w:sz w:val="18"/>
              </w:rPr>
              <w:t>ENRY </w:t>
            </w:r>
            <w:r>
              <w:rPr>
                <w:b/>
                <w:sz w:val="22"/>
              </w:rPr>
              <w:t>C</w:t>
            </w:r>
            <w:r>
              <w:rPr>
                <w:b/>
                <w:sz w:val="18"/>
              </w:rPr>
              <w:t>O</w:t>
            </w:r>
            <w:r>
              <w:rPr>
                <w:b/>
                <w:sz w:val="22"/>
              </w:rPr>
              <w:t>.</w:t>
            </w:r>
          </w:p>
        </w:tc>
      </w:tr>
      <w:tr>
        <w:trPr>
          <w:trHeight w:val="289" w:hRule="atLeast"/>
        </w:trPr>
        <w:tc>
          <w:tcPr>
            <w:tcW w:w="2736"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645" w:type="dxa"/>
            <w:tcBorders>
              <w:top w:val="single" w:sz="4" w:space="0" w:color="000000"/>
              <w:left w:val="single" w:sz="12" w:space="0" w:color="000000"/>
              <w:bottom w:val="single" w:sz="12" w:space="0" w:color="000000"/>
              <w:right w:val="single" w:sz="4" w:space="0" w:color="000000"/>
            </w:tcBorders>
            <w:shd w:val="clear" w:color="auto" w:fill="FDD282"/>
          </w:tcPr>
          <w:p>
            <w:pPr>
              <w:pStyle w:val="TableParagraph"/>
              <w:spacing w:line="246" w:lineRule="exact" w:before="24"/>
              <w:ind w:left="732"/>
              <w:jc w:val="left"/>
              <w:rPr>
                <w:b/>
                <w:sz w:val="22"/>
              </w:rPr>
            </w:pPr>
            <w:r>
              <w:rPr>
                <w:b/>
                <w:w w:val="99"/>
                <w:sz w:val="22"/>
              </w:rPr>
              <w:t>#</w:t>
            </w:r>
          </w:p>
        </w:tc>
        <w:tc>
          <w:tcPr>
            <w:tcW w:w="1476" w:type="dxa"/>
            <w:tcBorders>
              <w:top w:val="single" w:sz="4" w:space="0" w:color="000000"/>
              <w:left w:val="single" w:sz="4" w:space="0" w:color="000000"/>
              <w:bottom w:val="single" w:sz="12" w:space="0" w:color="000000"/>
              <w:right w:val="single" w:sz="12" w:space="0" w:color="000000"/>
            </w:tcBorders>
            <w:shd w:val="clear" w:color="auto" w:fill="FDD282"/>
          </w:tcPr>
          <w:p>
            <w:pPr>
              <w:pStyle w:val="TableParagraph"/>
              <w:spacing w:line="246" w:lineRule="exact" w:before="24"/>
              <w:ind w:left="38"/>
              <w:jc w:val="center"/>
              <w:rPr>
                <w:b/>
                <w:sz w:val="22"/>
              </w:rPr>
            </w:pPr>
            <w:r>
              <w:rPr>
                <w:b/>
                <w:w w:val="99"/>
                <w:sz w:val="22"/>
              </w:rPr>
              <w:t>%</w:t>
            </w:r>
          </w:p>
        </w:tc>
        <w:tc>
          <w:tcPr>
            <w:tcW w:w="1932" w:type="dxa"/>
            <w:tcBorders>
              <w:top w:val="single" w:sz="4" w:space="0" w:color="000000"/>
              <w:left w:val="single" w:sz="12" w:space="0" w:color="000000"/>
              <w:bottom w:val="single" w:sz="12" w:space="0" w:color="000000"/>
              <w:right w:val="single" w:sz="4" w:space="0" w:color="000000"/>
            </w:tcBorders>
            <w:shd w:val="clear" w:color="auto" w:fill="FDD282"/>
          </w:tcPr>
          <w:p>
            <w:pPr>
              <w:pStyle w:val="TableParagraph"/>
              <w:spacing w:line="246" w:lineRule="exact" w:before="24"/>
              <w:ind w:left="874"/>
              <w:jc w:val="left"/>
              <w:rPr>
                <w:b/>
                <w:sz w:val="22"/>
              </w:rPr>
            </w:pPr>
            <w:r>
              <w:rPr>
                <w:b/>
                <w:w w:val="99"/>
                <w:sz w:val="22"/>
              </w:rPr>
              <w:t>#</w:t>
            </w:r>
          </w:p>
        </w:tc>
        <w:tc>
          <w:tcPr>
            <w:tcW w:w="1472" w:type="dxa"/>
            <w:tcBorders>
              <w:top w:val="single" w:sz="4" w:space="0" w:color="000000"/>
              <w:left w:val="single" w:sz="4" w:space="0" w:color="000000"/>
              <w:bottom w:val="single" w:sz="12" w:space="0" w:color="000000"/>
              <w:right w:val="single" w:sz="12" w:space="0" w:color="000000"/>
            </w:tcBorders>
            <w:shd w:val="clear" w:color="auto" w:fill="FDD282"/>
          </w:tcPr>
          <w:p>
            <w:pPr>
              <w:pStyle w:val="TableParagraph"/>
              <w:spacing w:line="246" w:lineRule="exact" w:before="24"/>
              <w:ind w:left="35"/>
              <w:jc w:val="center"/>
              <w:rPr>
                <w:b/>
                <w:sz w:val="22"/>
              </w:rPr>
            </w:pPr>
            <w:r>
              <w:rPr>
                <w:b/>
                <w:w w:val="99"/>
                <w:sz w:val="22"/>
              </w:rPr>
              <w:t>%</w:t>
            </w:r>
          </w:p>
        </w:tc>
      </w:tr>
      <w:tr>
        <w:trPr>
          <w:trHeight w:val="299" w:hRule="atLeast"/>
        </w:trPr>
        <w:tc>
          <w:tcPr>
            <w:tcW w:w="2736" w:type="dxa"/>
            <w:tcBorders>
              <w:top w:val="single" w:sz="12" w:space="0" w:color="000000"/>
              <w:left w:val="single" w:sz="12" w:space="0" w:color="000000"/>
              <w:bottom w:val="single" w:sz="4" w:space="0" w:color="000000"/>
              <w:right w:val="single" w:sz="12" w:space="0" w:color="000000"/>
            </w:tcBorders>
          </w:tcPr>
          <w:p>
            <w:pPr>
              <w:pStyle w:val="TableParagraph"/>
              <w:spacing w:line="246" w:lineRule="exact" w:before="34"/>
              <w:ind w:left="108"/>
              <w:jc w:val="left"/>
              <w:rPr>
                <w:sz w:val="18"/>
              </w:rPr>
            </w:pPr>
            <w:r>
              <w:rPr>
                <w:sz w:val="22"/>
              </w:rPr>
              <w:t>T</w:t>
            </w:r>
            <w:r>
              <w:rPr>
                <w:sz w:val="18"/>
              </w:rPr>
              <w:t>OTAL </w:t>
            </w:r>
            <w:r>
              <w:rPr>
                <w:sz w:val="22"/>
              </w:rPr>
              <w:t>F</w:t>
            </w:r>
            <w:r>
              <w:rPr>
                <w:sz w:val="18"/>
              </w:rPr>
              <w:t>AMILIES</w:t>
            </w:r>
          </w:p>
        </w:tc>
        <w:tc>
          <w:tcPr>
            <w:tcW w:w="1645" w:type="dxa"/>
            <w:tcBorders>
              <w:top w:val="single" w:sz="12" w:space="0" w:color="000000"/>
              <w:left w:val="single" w:sz="12" w:space="0" w:color="000000"/>
              <w:bottom w:val="single" w:sz="4" w:space="0" w:color="000000"/>
              <w:right w:val="single" w:sz="4" w:space="0" w:color="000000"/>
            </w:tcBorders>
          </w:tcPr>
          <w:p>
            <w:pPr>
              <w:pStyle w:val="TableParagraph"/>
              <w:spacing w:line="246" w:lineRule="exact" w:before="34"/>
              <w:ind w:right="87"/>
              <w:rPr>
                <w:sz w:val="22"/>
              </w:rPr>
            </w:pPr>
            <w:r>
              <w:rPr>
                <w:w w:val="95"/>
                <w:sz w:val="22"/>
              </w:rPr>
              <w:t>6,902</w:t>
            </w:r>
          </w:p>
        </w:tc>
        <w:tc>
          <w:tcPr>
            <w:tcW w:w="1476" w:type="dxa"/>
            <w:tcBorders>
              <w:top w:val="single" w:sz="12" w:space="0" w:color="000000"/>
              <w:left w:val="single" w:sz="4"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100.00%</w:t>
            </w:r>
          </w:p>
        </w:tc>
        <w:tc>
          <w:tcPr>
            <w:tcW w:w="1932" w:type="dxa"/>
            <w:tcBorders>
              <w:top w:val="single" w:sz="12" w:space="0" w:color="000000"/>
              <w:left w:val="single" w:sz="12" w:space="0" w:color="000000"/>
              <w:bottom w:val="single" w:sz="4" w:space="0" w:color="000000"/>
              <w:right w:val="single" w:sz="4" w:space="0" w:color="000000"/>
            </w:tcBorders>
          </w:tcPr>
          <w:p>
            <w:pPr>
              <w:pStyle w:val="TableParagraph"/>
              <w:spacing w:line="246" w:lineRule="exact" w:before="34"/>
              <w:ind w:right="87"/>
              <w:rPr>
                <w:sz w:val="22"/>
              </w:rPr>
            </w:pPr>
            <w:r>
              <w:rPr>
                <w:w w:val="95"/>
                <w:sz w:val="22"/>
              </w:rPr>
              <w:t>4,505</w:t>
            </w:r>
          </w:p>
        </w:tc>
        <w:tc>
          <w:tcPr>
            <w:tcW w:w="1472" w:type="dxa"/>
            <w:tcBorders>
              <w:top w:val="single" w:sz="12" w:space="0" w:color="000000"/>
              <w:left w:val="single" w:sz="4"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100.00%</w:t>
            </w:r>
          </w:p>
        </w:tc>
      </w:tr>
      <w:tr>
        <w:trPr>
          <w:trHeight w:val="300" w:hRule="atLeast"/>
        </w:trPr>
        <w:tc>
          <w:tcPr>
            <w:tcW w:w="2736"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7" w:lineRule="exact" w:before="34"/>
              <w:ind w:left="108"/>
              <w:jc w:val="left"/>
              <w:rPr>
                <w:sz w:val="22"/>
              </w:rPr>
            </w:pPr>
            <w:r>
              <w:rPr>
                <w:sz w:val="22"/>
              </w:rPr>
              <w:t>L</w:t>
            </w:r>
            <w:r>
              <w:rPr>
                <w:sz w:val="18"/>
              </w:rPr>
              <w:t>ESS THAN </w:t>
            </w:r>
            <w:r>
              <w:rPr>
                <w:sz w:val="22"/>
              </w:rPr>
              <w:t>$10,000</w:t>
            </w:r>
          </w:p>
        </w:tc>
        <w:tc>
          <w:tcPr>
            <w:tcW w:w="1645"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7" w:lineRule="exact" w:before="34"/>
              <w:ind w:right="86"/>
              <w:rPr>
                <w:sz w:val="22"/>
              </w:rPr>
            </w:pPr>
            <w:r>
              <w:rPr>
                <w:w w:val="95"/>
                <w:sz w:val="22"/>
              </w:rPr>
              <w:t>374</w:t>
            </w:r>
          </w:p>
        </w:tc>
        <w:tc>
          <w:tcPr>
            <w:tcW w:w="1476"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7" w:lineRule="exact" w:before="34"/>
              <w:ind w:right="77"/>
              <w:rPr>
                <w:sz w:val="22"/>
              </w:rPr>
            </w:pPr>
            <w:r>
              <w:rPr>
                <w:w w:val="95"/>
                <w:sz w:val="22"/>
              </w:rPr>
              <w:t>5.42%</w:t>
            </w:r>
          </w:p>
        </w:tc>
        <w:tc>
          <w:tcPr>
            <w:tcW w:w="193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7" w:lineRule="exact" w:before="34"/>
              <w:ind w:right="87"/>
              <w:rPr>
                <w:sz w:val="22"/>
              </w:rPr>
            </w:pPr>
            <w:r>
              <w:rPr>
                <w:w w:val="95"/>
                <w:sz w:val="22"/>
              </w:rPr>
              <w:t>273</w:t>
            </w:r>
          </w:p>
        </w:tc>
        <w:tc>
          <w:tcPr>
            <w:tcW w:w="1472"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7" w:lineRule="exact" w:before="34"/>
              <w:ind w:right="78"/>
              <w:rPr>
                <w:sz w:val="22"/>
              </w:rPr>
            </w:pPr>
            <w:r>
              <w:rPr>
                <w:w w:val="95"/>
                <w:sz w:val="22"/>
              </w:rPr>
              <w:t>6.06%</w:t>
            </w:r>
          </w:p>
        </w:tc>
      </w:tr>
      <w:tr>
        <w:trPr>
          <w:trHeight w:val="299" w:hRule="atLeast"/>
        </w:trPr>
        <w:tc>
          <w:tcPr>
            <w:tcW w:w="2736"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34"/>
              <w:ind w:left="108"/>
              <w:jc w:val="left"/>
              <w:rPr>
                <w:sz w:val="22"/>
              </w:rPr>
            </w:pPr>
            <w:r>
              <w:rPr>
                <w:sz w:val="22"/>
              </w:rPr>
              <w:t>$10,000 </w:t>
            </w:r>
            <w:r>
              <w:rPr>
                <w:sz w:val="18"/>
              </w:rPr>
              <w:t>TO </w:t>
            </w:r>
            <w:r>
              <w:rPr>
                <w:sz w:val="22"/>
              </w:rPr>
              <w:t>$14,999</w:t>
            </w:r>
          </w:p>
        </w:tc>
        <w:tc>
          <w:tcPr>
            <w:tcW w:w="1645"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308</w:t>
            </w:r>
          </w:p>
        </w:tc>
        <w:tc>
          <w:tcPr>
            <w:tcW w:w="1476"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4.46%</w:t>
            </w:r>
          </w:p>
        </w:tc>
        <w:tc>
          <w:tcPr>
            <w:tcW w:w="1932"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78</w:t>
            </w:r>
          </w:p>
        </w:tc>
        <w:tc>
          <w:tcPr>
            <w:tcW w:w="1472"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1.73%</w:t>
            </w:r>
          </w:p>
        </w:tc>
      </w:tr>
      <w:tr>
        <w:trPr>
          <w:trHeight w:val="299" w:hRule="atLeast"/>
        </w:trPr>
        <w:tc>
          <w:tcPr>
            <w:tcW w:w="2736"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34"/>
              <w:ind w:left="108"/>
              <w:jc w:val="left"/>
              <w:rPr>
                <w:sz w:val="22"/>
              </w:rPr>
            </w:pPr>
            <w:r>
              <w:rPr>
                <w:sz w:val="22"/>
              </w:rPr>
              <w:t>$15,000 </w:t>
            </w:r>
            <w:r>
              <w:rPr>
                <w:sz w:val="18"/>
              </w:rPr>
              <w:t>TO </w:t>
            </w:r>
            <w:r>
              <w:rPr>
                <w:sz w:val="22"/>
              </w:rPr>
              <w:t>$24,999</w:t>
            </w:r>
          </w:p>
        </w:tc>
        <w:tc>
          <w:tcPr>
            <w:tcW w:w="1645"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6"/>
              <w:rPr>
                <w:sz w:val="22"/>
              </w:rPr>
            </w:pPr>
            <w:r>
              <w:rPr>
                <w:w w:val="95"/>
                <w:sz w:val="22"/>
              </w:rPr>
              <w:t>829</w:t>
            </w:r>
          </w:p>
        </w:tc>
        <w:tc>
          <w:tcPr>
            <w:tcW w:w="1476"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12.01%</w:t>
            </w:r>
          </w:p>
        </w:tc>
        <w:tc>
          <w:tcPr>
            <w:tcW w:w="193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369</w:t>
            </w:r>
          </w:p>
        </w:tc>
        <w:tc>
          <w:tcPr>
            <w:tcW w:w="1472"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8"/>
              <w:rPr>
                <w:sz w:val="22"/>
              </w:rPr>
            </w:pPr>
            <w:r>
              <w:rPr>
                <w:w w:val="95"/>
                <w:sz w:val="22"/>
              </w:rPr>
              <w:t>8.19%</w:t>
            </w:r>
          </w:p>
        </w:tc>
      </w:tr>
      <w:tr>
        <w:trPr>
          <w:trHeight w:val="300" w:hRule="atLeast"/>
        </w:trPr>
        <w:tc>
          <w:tcPr>
            <w:tcW w:w="2736" w:type="dxa"/>
            <w:tcBorders>
              <w:top w:val="single" w:sz="4" w:space="0" w:color="000000"/>
              <w:left w:val="single" w:sz="12" w:space="0" w:color="000000"/>
              <w:bottom w:val="single" w:sz="4" w:space="0" w:color="000000"/>
              <w:right w:val="single" w:sz="12" w:space="0" w:color="000000"/>
            </w:tcBorders>
          </w:tcPr>
          <w:p>
            <w:pPr>
              <w:pStyle w:val="TableParagraph"/>
              <w:spacing w:line="247" w:lineRule="exact" w:before="34"/>
              <w:ind w:left="108"/>
              <w:jc w:val="left"/>
              <w:rPr>
                <w:sz w:val="22"/>
              </w:rPr>
            </w:pPr>
            <w:r>
              <w:rPr>
                <w:sz w:val="22"/>
              </w:rPr>
              <w:t>$25,000 </w:t>
            </w:r>
            <w:r>
              <w:rPr>
                <w:sz w:val="18"/>
              </w:rPr>
              <w:t>TO </w:t>
            </w:r>
            <w:r>
              <w:rPr>
                <w:sz w:val="22"/>
              </w:rPr>
              <w:t>$34,999</w:t>
            </w:r>
          </w:p>
        </w:tc>
        <w:tc>
          <w:tcPr>
            <w:tcW w:w="1645" w:type="dxa"/>
            <w:tcBorders>
              <w:top w:val="single" w:sz="4" w:space="0" w:color="000000"/>
              <w:left w:val="single" w:sz="12" w:space="0" w:color="000000"/>
              <w:bottom w:val="single" w:sz="4" w:space="0" w:color="000000"/>
              <w:right w:val="single" w:sz="4" w:space="0" w:color="000000"/>
            </w:tcBorders>
          </w:tcPr>
          <w:p>
            <w:pPr>
              <w:pStyle w:val="TableParagraph"/>
              <w:spacing w:line="247" w:lineRule="exact" w:before="34"/>
              <w:ind w:right="86"/>
              <w:rPr>
                <w:sz w:val="22"/>
              </w:rPr>
            </w:pPr>
            <w:r>
              <w:rPr>
                <w:w w:val="95"/>
                <w:sz w:val="22"/>
              </w:rPr>
              <w:t>591</w:t>
            </w:r>
          </w:p>
        </w:tc>
        <w:tc>
          <w:tcPr>
            <w:tcW w:w="1476" w:type="dxa"/>
            <w:tcBorders>
              <w:top w:val="single" w:sz="4" w:space="0" w:color="000000"/>
              <w:left w:val="single" w:sz="4" w:space="0" w:color="000000"/>
              <w:bottom w:val="single" w:sz="4" w:space="0" w:color="000000"/>
              <w:right w:val="single" w:sz="12" w:space="0" w:color="000000"/>
            </w:tcBorders>
          </w:tcPr>
          <w:p>
            <w:pPr>
              <w:pStyle w:val="TableParagraph"/>
              <w:spacing w:line="247" w:lineRule="exact" w:before="34"/>
              <w:ind w:right="77"/>
              <w:rPr>
                <w:sz w:val="22"/>
              </w:rPr>
            </w:pPr>
            <w:r>
              <w:rPr>
                <w:w w:val="95"/>
                <w:sz w:val="22"/>
              </w:rPr>
              <w:t>8.56%</w:t>
            </w:r>
          </w:p>
        </w:tc>
        <w:tc>
          <w:tcPr>
            <w:tcW w:w="1932" w:type="dxa"/>
            <w:tcBorders>
              <w:top w:val="single" w:sz="4" w:space="0" w:color="000000"/>
              <w:left w:val="single" w:sz="12" w:space="0" w:color="000000"/>
              <w:bottom w:val="single" w:sz="4" w:space="0" w:color="000000"/>
              <w:right w:val="single" w:sz="4" w:space="0" w:color="000000"/>
            </w:tcBorders>
          </w:tcPr>
          <w:p>
            <w:pPr>
              <w:pStyle w:val="TableParagraph"/>
              <w:spacing w:line="247" w:lineRule="exact" w:before="34"/>
              <w:ind w:right="86"/>
              <w:rPr>
                <w:sz w:val="22"/>
              </w:rPr>
            </w:pPr>
            <w:r>
              <w:rPr>
                <w:w w:val="95"/>
                <w:sz w:val="22"/>
              </w:rPr>
              <w:t>442</w:t>
            </w:r>
          </w:p>
        </w:tc>
        <w:tc>
          <w:tcPr>
            <w:tcW w:w="1472" w:type="dxa"/>
            <w:tcBorders>
              <w:top w:val="single" w:sz="4" w:space="0" w:color="000000"/>
              <w:left w:val="single" w:sz="4" w:space="0" w:color="000000"/>
              <w:bottom w:val="single" w:sz="4" w:space="0" w:color="000000"/>
              <w:right w:val="single" w:sz="12" w:space="0" w:color="000000"/>
            </w:tcBorders>
          </w:tcPr>
          <w:p>
            <w:pPr>
              <w:pStyle w:val="TableParagraph"/>
              <w:spacing w:line="247" w:lineRule="exact" w:before="34"/>
              <w:ind w:right="77"/>
              <w:rPr>
                <w:sz w:val="22"/>
              </w:rPr>
            </w:pPr>
            <w:r>
              <w:rPr>
                <w:w w:val="95"/>
                <w:sz w:val="22"/>
              </w:rPr>
              <w:t>9.81%</w:t>
            </w:r>
          </w:p>
        </w:tc>
      </w:tr>
      <w:tr>
        <w:trPr>
          <w:trHeight w:val="299" w:hRule="atLeast"/>
        </w:trPr>
        <w:tc>
          <w:tcPr>
            <w:tcW w:w="2736"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34"/>
              <w:ind w:left="108"/>
              <w:jc w:val="left"/>
              <w:rPr>
                <w:sz w:val="22"/>
              </w:rPr>
            </w:pPr>
            <w:r>
              <w:rPr>
                <w:sz w:val="22"/>
              </w:rPr>
              <w:t>$35,000 </w:t>
            </w:r>
            <w:r>
              <w:rPr>
                <w:sz w:val="18"/>
              </w:rPr>
              <w:t>TO </w:t>
            </w:r>
            <w:r>
              <w:rPr>
                <w:sz w:val="22"/>
              </w:rPr>
              <w:t>$49,999</w:t>
            </w:r>
          </w:p>
        </w:tc>
        <w:tc>
          <w:tcPr>
            <w:tcW w:w="1645"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1,316</w:t>
            </w:r>
          </w:p>
        </w:tc>
        <w:tc>
          <w:tcPr>
            <w:tcW w:w="1476"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19.07%</w:t>
            </w:r>
          </w:p>
        </w:tc>
        <w:tc>
          <w:tcPr>
            <w:tcW w:w="193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596</w:t>
            </w:r>
          </w:p>
        </w:tc>
        <w:tc>
          <w:tcPr>
            <w:tcW w:w="1472"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8"/>
              <w:rPr>
                <w:sz w:val="22"/>
              </w:rPr>
            </w:pPr>
            <w:r>
              <w:rPr>
                <w:w w:val="95"/>
                <w:sz w:val="22"/>
              </w:rPr>
              <w:t>13.23%</w:t>
            </w:r>
          </w:p>
        </w:tc>
      </w:tr>
      <w:tr>
        <w:trPr>
          <w:trHeight w:val="299" w:hRule="atLeast"/>
        </w:trPr>
        <w:tc>
          <w:tcPr>
            <w:tcW w:w="2736"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34"/>
              <w:ind w:left="108"/>
              <w:jc w:val="left"/>
              <w:rPr>
                <w:sz w:val="22"/>
              </w:rPr>
            </w:pPr>
            <w:r>
              <w:rPr>
                <w:sz w:val="22"/>
              </w:rPr>
              <w:t>$50,000 </w:t>
            </w:r>
            <w:r>
              <w:rPr>
                <w:sz w:val="18"/>
              </w:rPr>
              <w:t>TO </w:t>
            </w:r>
            <w:r>
              <w:rPr>
                <w:sz w:val="22"/>
              </w:rPr>
              <w:t>$74,999</w:t>
            </w:r>
          </w:p>
        </w:tc>
        <w:tc>
          <w:tcPr>
            <w:tcW w:w="1645"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7"/>
              <w:rPr>
                <w:sz w:val="22"/>
              </w:rPr>
            </w:pPr>
            <w:r>
              <w:rPr>
                <w:w w:val="95"/>
                <w:sz w:val="22"/>
              </w:rPr>
              <w:t>1,259</w:t>
            </w:r>
          </w:p>
        </w:tc>
        <w:tc>
          <w:tcPr>
            <w:tcW w:w="1476"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6"/>
              <w:rPr>
                <w:sz w:val="22"/>
              </w:rPr>
            </w:pPr>
            <w:r>
              <w:rPr>
                <w:w w:val="95"/>
                <w:sz w:val="22"/>
              </w:rPr>
              <w:t>18.24%</w:t>
            </w:r>
          </w:p>
        </w:tc>
        <w:tc>
          <w:tcPr>
            <w:tcW w:w="1932"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976</w:t>
            </w:r>
          </w:p>
        </w:tc>
        <w:tc>
          <w:tcPr>
            <w:tcW w:w="1472"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21.66%</w:t>
            </w:r>
          </w:p>
        </w:tc>
      </w:tr>
      <w:tr>
        <w:trPr>
          <w:trHeight w:val="300" w:hRule="atLeast"/>
        </w:trPr>
        <w:tc>
          <w:tcPr>
            <w:tcW w:w="2736"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7" w:lineRule="exact" w:before="34"/>
              <w:ind w:left="108"/>
              <w:jc w:val="left"/>
              <w:rPr>
                <w:sz w:val="22"/>
              </w:rPr>
            </w:pPr>
            <w:r>
              <w:rPr>
                <w:sz w:val="22"/>
              </w:rPr>
              <w:t>$75,000 </w:t>
            </w:r>
            <w:r>
              <w:rPr>
                <w:sz w:val="18"/>
              </w:rPr>
              <w:t>TO </w:t>
            </w:r>
            <w:r>
              <w:rPr>
                <w:sz w:val="22"/>
              </w:rPr>
              <w:t>$99,999</w:t>
            </w:r>
          </w:p>
        </w:tc>
        <w:tc>
          <w:tcPr>
            <w:tcW w:w="1645"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7" w:lineRule="exact" w:before="34"/>
              <w:ind w:right="86"/>
              <w:rPr>
                <w:sz w:val="22"/>
              </w:rPr>
            </w:pPr>
            <w:r>
              <w:rPr>
                <w:w w:val="95"/>
                <w:sz w:val="22"/>
              </w:rPr>
              <w:t>868</w:t>
            </w:r>
          </w:p>
        </w:tc>
        <w:tc>
          <w:tcPr>
            <w:tcW w:w="1476"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7" w:lineRule="exact" w:before="34"/>
              <w:ind w:right="77"/>
              <w:rPr>
                <w:sz w:val="22"/>
              </w:rPr>
            </w:pPr>
            <w:r>
              <w:rPr>
                <w:w w:val="95"/>
                <w:sz w:val="22"/>
              </w:rPr>
              <w:t>12.58%</w:t>
            </w:r>
          </w:p>
        </w:tc>
        <w:tc>
          <w:tcPr>
            <w:tcW w:w="193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7" w:lineRule="exact" w:before="34"/>
              <w:ind w:right="87"/>
              <w:rPr>
                <w:sz w:val="22"/>
              </w:rPr>
            </w:pPr>
            <w:r>
              <w:rPr>
                <w:w w:val="95"/>
                <w:sz w:val="22"/>
              </w:rPr>
              <w:t>684</w:t>
            </w:r>
          </w:p>
        </w:tc>
        <w:tc>
          <w:tcPr>
            <w:tcW w:w="1472"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7" w:lineRule="exact" w:before="34"/>
              <w:ind w:right="78"/>
              <w:rPr>
                <w:sz w:val="22"/>
              </w:rPr>
            </w:pPr>
            <w:r>
              <w:rPr>
                <w:w w:val="95"/>
                <w:sz w:val="22"/>
              </w:rPr>
              <w:t>15.18%</w:t>
            </w:r>
          </w:p>
        </w:tc>
      </w:tr>
      <w:tr>
        <w:trPr>
          <w:trHeight w:val="299" w:hRule="atLeast"/>
        </w:trPr>
        <w:tc>
          <w:tcPr>
            <w:tcW w:w="2736"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34"/>
              <w:ind w:left="108"/>
              <w:jc w:val="left"/>
              <w:rPr>
                <w:sz w:val="22"/>
              </w:rPr>
            </w:pPr>
            <w:r>
              <w:rPr>
                <w:sz w:val="22"/>
              </w:rPr>
              <w:t>$100,000 </w:t>
            </w:r>
            <w:r>
              <w:rPr>
                <w:sz w:val="18"/>
              </w:rPr>
              <w:t>TO </w:t>
            </w:r>
            <w:r>
              <w:rPr>
                <w:sz w:val="22"/>
              </w:rPr>
              <w:t>$149,999</w:t>
            </w:r>
          </w:p>
        </w:tc>
        <w:tc>
          <w:tcPr>
            <w:tcW w:w="1645"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7"/>
              <w:rPr>
                <w:sz w:val="22"/>
              </w:rPr>
            </w:pPr>
            <w:r>
              <w:rPr>
                <w:w w:val="95"/>
                <w:sz w:val="22"/>
              </w:rPr>
              <w:t>1,086</w:t>
            </w:r>
          </w:p>
        </w:tc>
        <w:tc>
          <w:tcPr>
            <w:tcW w:w="1476"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15.73%</w:t>
            </w:r>
          </w:p>
        </w:tc>
        <w:tc>
          <w:tcPr>
            <w:tcW w:w="1932"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712</w:t>
            </w:r>
          </w:p>
        </w:tc>
        <w:tc>
          <w:tcPr>
            <w:tcW w:w="1472"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15.80%</w:t>
            </w:r>
          </w:p>
        </w:tc>
      </w:tr>
      <w:tr>
        <w:trPr>
          <w:trHeight w:val="299" w:hRule="atLeast"/>
        </w:trPr>
        <w:tc>
          <w:tcPr>
            <w:tcW w:w="2736"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34"/>
              <w:ind w:left="108"/>
              <w:jc w:val="left"/>
              <w:rPr>
                <w:sz w:val="22"/>
              </w:rPr>
            </w:pPr>
            <w:r>
              <w:rPr>
                <w:sz w:val="22"/>
              </w:rPr>
              <w:t>$150,000 </w:t>
            </w:r>
            <w:r>
              <w:rPr>
                <w:sz w:val="18"/>
              </w:rPr>
              <w:t>TO </w:t>
            </w:r>
            <w:r>
              <w:rPr>
                <w:sz w:val="22"/>
              </w:rPr>
              <w:t>$199,999</w:t>
            </w:r>
          </w:p>
        </w:tc>
        <w:tc>
          <w:tcPr>
            <w:tcW w:w="1645"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6"/>
              <w:rPr>
                <w:sz w:val="22"/>
              </w:rPr>
            </w:pPr>
            <w:r>
              <w:rPr>
                <w:w w:val="95"/>
                <w:sz w:val="22"/>
              </w:rPr>
              <w:t>158</w:t>
            </w:r>
          </w:p>
        </w:tc>
        <w:tc>
          <w:tcPr>
            <w:tcW w:w="1476"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2.29%</w:t>
            </w:r>
          </w:p>
        </w:tc>
        <w:tc>
          <w:tcPr>
            <w:tcW w:w="193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263</w:t>
            </w:r>
          </w:p>
        </w:tc>
        <w:tc>
          <w:tcPr>
            <w:tcW w:w="1472"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8"/>
              <w:rPr>
                <w:sz w:val="22"/>
              </w:rPr>
            </w:pPr>
            <w:r>
              <w:rPr>
                <w:w w:val="95"/>
                <w:sz w:val="22"/>
              </w:rPr>
              <w:t>5.84%</w:t>
            </w:r>
          </w:p>
        </w:tc>
      </w:tr>
      <w:tr>
        <w:trPr>
          <w:trHeight w:val="315" w:hRule="atLeast"/>
        </w:trPr>
        <w:tc>
          <w:tcPr>
            <w:tcW w:w="2736" w:type="dxa"/>
            <w:tcBorders>
              <w:top w:val="single" w:sz="4" w:space="0" w:color="000000"/>
              <w:left w:val="single" w:sz="12" w:space="0" w:color="000000"/>
              <w:bottom w:val="single" w:sz="12" w:space="0" w:color="000000"/>
              <w:right w:val="single" w:sz="12" w:space="0" w:color="000000"/>
            </w:tcBorders>
          </w:tcPr>
          <w:p>
            <w:pPr>
              <w:pStyle w:val="TableParagraph"/>
              <w:spacing w:line="246" w:lineRule="exact" w:before="49"/>
              <w:ind w:left="108"/>
              <w:jc w:val="left"/>
              <w:rPr>
                <w:sz w:val="18"/>
              </w:rPr>
            </w:pPr>
            <w:r>
              <w:rPr>
                <w:sz w:val="22"/>
              </w:rPr>
              <w:t>$200,000 </w:t>
            </w:r>
            <w:r>
              <w:rPr>
                <w:sz w:val="18"/>
              </w:rPr>
              <w:t>OR MORE</w:t>
            </w:r>
          </w:p>
        </w:tc>
        <w:tc>
          <w:tcPr>
            <w:tcW w:w="1645" w:type="dxa"/>
            <w:tcBorders>
              <w:top w:val="single" w:sz="4" w:space="0" w:color="000000"/>
              <w:left w:val="single" w:sz="12" w:space="0" w:color="000000"/>
              <w:bottom w:val="single" w:sz="12" w:space="0" w:color="000000"/>
              <w:right w:val="single" w:sz="4" w:space="0" w:color="000000"/>
            </w:tcBorders>
          </w:tcPr>
          <w:p>
            <w:pPr>
              <w:pStyle w:val="TableParagraph"/>
              <w:spacing w:line="246" w:lineRule="exact" w:before="49"/>
              <w:ind w:right="86"/>
              <w:rPr>
                <w:sz w:val="22"/>
              </w:rPr>
            </w:pPr>
            <w:r>
              <w:rPr>
                <w:w w:val="95"/>
                <w:sz w:val="22"/>
              </w:rPr>
              <w:t>113</w:t>
            </w:r>
          </w:p>
        </w:tc>
        <w:tc>
          <w:tcPr>
            <w:tcW w:w="1476" w:type="dxa"/>
            <w:tcBorders>
              <w:top w:val="single" w:sz="4" w:space="0" w:color="000000"/>
              <w:left w:val="single" w:sz="4" w:space="0" w:color="000000"/>
              <w:bottom w:val="single" w:sz="12" w:space="0" w:color="000000"/>
              <w:right w:val="single" w:sz="12" w:space="0" w:color="000000"/>
            </w:tcBorders>
          </w:tcPr>
          <w:p>
            <w:pPr>
              <w:pStyle w:val="TableParagraph"/>
              <w:spacing w:line="246" w:lineRule="exact" w:before="49"/>
              <w:ind w:right="77"/>
              <w:rPr>
                <w:sz w:val="22"/>
              </w:rPr>
            </w:pPr>
            <w:r>
              <w:rPr>
                <w:w w:val="95"/>
                <w:sz w:val="22"/>
              </w:rPr>
              <w:t>1.64%</w:t>
            </w:r>
          </w:p>
        </w:tc>
        <w:tc>
          <w:tcPr>
            <w:tcW w:w="1932" w:type="dxa"/>
            <w:tcBorders>
              <w:top w:val="single" w:sz="4" w:space="0" w:color="000000"/>
              <w:left w:val="single" w:sz="12" w:space="0" w:color="000000"/>
              <w:bottom w:val="single" w:sz="12" w:space="0" w:color="000000"/>
              <w:right w:val="single" w:sz="4" w:space="0" w:color="000000"/>
            </w:tcBorders>
          </w:tcPr>
          <w:p>
            <w:pPr>
              <w:pStyle w:val="TableParagraph"/>
              <w:spacing w:line="246" w:lineRule="exact" w:before="49"/>
              <w:ind w:right="87"/>
              <w:rPr>
                <w:sz w:val="22"/>
              </w:rPr>
            </w:pPr>
            <w:r>
              <w:rPr>
                <w:w w:val="95"/>
                <w:sz w:val="22"/>
              </w:rPr>
              <w:t>112</w:t>
            </w:r>
          </w:p>
        </w:tc>
        <w:tc>
          <w:tcPr>
            <w:tcW w:w="1472" w:type="dxa"/>
            <w:tcBorders>
              <w:top w:val="single" w:sz="4" w:space="0" w:color="000000"/>
              <w:left w:val="single" w:sz="4" w:space="0" w:color="000000"/>
              <w:bottom w:val="single" w:sz="12" w:space="0" w:color="000000"/>
              <w:right w:val="single" w:sz="12" w:space="0" w:color="000000"/>
            </w:tcBorders>
          </w:tcPr>
          <w:p>
            <w:pPr>
              <w:pStyle w:val="TableParagraph"/>
              <w:spacing w:line="246" w:lineRule="exact" w:before="49"/>
              <w:ind w:right="77"/>
              <w:rPr>
                <w:sz w:val="22"/>
              </w:rPr>
            </w:pPr>
            <w:r>
              <w:rPr>
                <w:w w:val="95"/>
                <w:sz w:val="22"/>
              </w:rPr>
              <w:t>2.49%</w:t>
            </w:r>
          </w:p>
        </w:tc>
      </w:tr>
    </w:tbl>
    <w:p>
      <w:pPr>
        <w:spacing w:before="14"/>
        <w:ind w:left="1756" w:right="0" w:firstLine="0"/>
        <w:jc w:val="left"/>
        <w:rPr>
          <w:sz w:val="12"/>
        </w:rPr>
      </w:pPr>
      <w:r>
        <w:rPr>
          <w:sz w:val="12"/>
        </w:rPr>
        <w:t>2019 5YR ACS</w:t>
      </w:r>
    </w:p>
    <w:p>
      <w:pPr>
        <w:spacing w:after="0"/>
        <w:jc w:val="left"/>
        <w:rPr>
          <w:sz w:val="12"/>
        </w:rPr>
        <w:sectPr>
          <w:headerReference w:type="default" r:id="rId457"/>
          <w:footerReference w:type="default" r:id="rId458"/>
          <w:pgSz w:w="12240" w:h="15840"/>
          <w:pgMar w:header="720" w:footer="1105" w:top="1000" w:bottom="1300" w:left="0" w:right="220"/>
          <w:pgNumType w:start="257"/>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88:</w:t>
      </w:r>
    </w:p>
    <w:p>
      <w:pPr>
        <w:spacing w:line="289" w:lineRule="exact" w:before="0"/>
        <w:ind w:left="9" w:right="104" w:firstLine="0"/>
        <w:jc w:val="center"/>
        <w:rPr>
          <w:sz w:val="19"/>
        </w:rPr>
      </w:pPr>
      <w:r>
        <w:rPr>
          <w:sz w:val="24"/>
        </w:rPr>
        <w:t>H</w:t>
      </w:r>
      <w:r>
        <w:rPr>
          <w:sz w:val="19"/>
        </w:rPr>
        <w:t>OUSEHOLD </w:t>
      </w:r>
      <w:r>
        <w:rPr>
          <w:sz w:val="24"/>
        </w:rPr>
        <w:t>I</w:t>
      </w:r>
      <w:r>
        <w:rPr>
          <w:sz w:val="19"/>
        </w:rPr>
        <w:t>NCOME</w:t>
      </w:r>
    </w:p>
    <w:p>
      <w:pPr>
        <w:spacing w:before="0"/>
        <w:ind w:left="10" w:right="104" w:firstLine="0"/>
        <w:jc w:val="center"/>
        <w:rPr>
          <w:sz w:val="16"/>
        </w:rPr>
      </w:pPr>
      <w:r>
        <w:rPr>
          <w:sz w:val="16"/>
        </w:rPr>
        <w:t>S</w:t>
      </w:r>
      <w:r>
        <w:rPr>
          <w:sz w:val="13"/>
        </w:rPr>
        <w:t>EE </w:t>
      </w:r>
      <w:r>
        <w:rPr>
          <w:sz w:val="16"/>
        </w:rPr>
        <w:t>F</w:t>
      </w:r>
      <w:r>
        <w:rPr>
          <w:sz w:val="13"/>
        </w:rPr>
        <w:t>IGURE </w:t>
      </w:r>
      <w:r>
        <w:rPr>
          <w:sz w:val="16"/>
        </w:rPr>
        <w:t>79 </w:t>
      </w:r>
      <w:r>
        <w:rPr>
          <w:sz w:val="13"/>
        </w:rPr>
        <w:t>AND </w:t>
      </w:r>
      <w:r>
        <w:rPr>
          <w:sz w:val="16"/>
        </w:rPr>
        <w:t>F</w:t>
      </w:r>
      <w:r>
        <w:rPr>
          <w:sz w:val="13"/>
        </w:rPr>
        <w:t>IGURE </w:t>
      </w:r>
      <w:r>
        <w:rPr>
          <w:sz w:val="16"/>
        </w:rPr>
        <w:t>80, </w:t>
      </w:r>
      <w:r>
        <w:rPr>
          <w:sz w:val="13"/>
        </w:rPr>
        <w:t>PAGES </w:t>
      </w:r>
      <w:r>
        <w:rPr>
          <w:sz w:val="16"/>
        </w:rPr>
        <w:t>88 - 89</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78"/>
        <w:gridCol w:w="1562"/>
        <w:gridCol w:w="1561"/>
        <w:gridCol w:w="1802"/>
        <w:gridCol w:w="1557"/>
      </w:tblGrid>
      <w:tr>
        <w:trPr>
          <w:trHeight w:val="289" w:hRule="atLeast"/>
        </w:trPr>
        <w:tc>
          <w:tcPr>
            <w:tcW w:w="2778" w:type="dxa"/>
            <w:vMerge w:val="restart"/>
            <w:shd w:val="clear" w:color="auto" w:fill="FDD282"/>
          </w:tcPr>
          <w:p>
            <w:pPr>
              <w:pStyle w:val="TableParagraph"/>
              <w:spacing w:before="171"/>
              <w:ind w:left="950" w:right="918"/>
              <w:jc w:val="center"/>
              <w:rPr>
                <w:b/>
                <w:sz w:val="22"/>
              </w:rPr>
            </w:pPr>
            <w:r>
              <w:rPr>
                <w:b/>
                <w:sz w:val="22"/>
              </w:rPr>
              <w:t>Income</w:t>
            </w:r>
          </w:p>
        </w:tc>
        <w:tc>
          <w:tcPr>
            <w:tcW w:w="3123" w:type="dxa"/>
            <w:gridSpan w:val="2"/>
            <w:tcBorders>
              <w:bottom w:val="single" w:sz="4" w:space="0" w:color="000000"/>
            </w:tcBorders>
            <w:shd w:val="clear" w:color="auto" w:fill="FDD282"/>
          </w:tcPr>
          <w:p>
            <w:pPr>
              <w:pStyle w:val="TableParagraph"/>
              <w:spacing w:line="254" w:lineRule="exact" w:before="16"/>
              <w:ind w:left="1061" w:right="1031"/>
              <w:jc w:val="center"/>
              <w:rPr>
                <w:b/>
                <w:sz w:val="22"/>
              </w:rPr>
            </w:pPr>
            <w:r>
              <w:rPr>
                <w:b/>
                <w:sz w:val="22"/>
              </w:rPr>
              <w:t>Alabama</w:t>
            </w:r>
          </w:p>
        </w:tc>
        <w:tc>
          <w:tcPr>
            <w:tcW w:w="3359" w:type="dxa"/>
            <w:gridSpan w:val="2"/>
            <w:tcBorders>
              <w:bottom w:val="single" w:sz="4" w:space="0" w:color="000000"/>
            </w:tcBorders>
            <w:shd w:val="clear" w:color="auto" w:fill="FDD282"/>
          </w:tcPr>
          <w:p>
            <w:pPr>
              <w:pStyle w:val="TableParagraph"/>
              <w:spacing w:line="254" w:lineRule="exact" w:before="16"/>
              <w:ind w:left="1071"/>
              <w:jc w:val="left"/>
              <w:rPr>
                <w:b/>
                <w:sz w:val="22"/>
              </w:rPr>
            </w:pPr>
            <w:r>
              <w:rPr>
                <w:b/>
                <w:sz w:val="22"/>
              </w:rPr>
              <w:t>SEARP&amp;DC</w:t>
            </w:r>
          </w:p>
        </w:tc>
      </w:tr>
      <w:tr>
        <w:trPr>
          <w:trHeight w:val="289" w:hRule="atLeast"/>
        </w:trPr>
        <w:tc>
          <w:tcPr>
            <w:tcW w:w="2778" w:type="dxa"/>
            <w:vMerge/>
            <w:tcBorders>
              <w:top w:val="nil"/>
            </w:tcBorders>
            <w:shd w:val="clear" w:color="auto" w:fill="FDD282"/>
          </w:tcPr>
          <w:p>
            <w:pPr>
              <w:rPr>
                <w:sz w:val="2"/>
                <w:szCs w:val="2"/>
              </w:rPr>
            </w:pPr>
          </w:p>
        </w:tc>
        <w:tc>
          <w:tcPr>
            <w:tcW w:w="1562" w:type="dxa"/>
            <w:tcBorders>
              <w:top w:val="single" w:sz="4" w:space="0" w:color="000000"/>
              <w:right w:val="single" w:sz="4" w:space="0" w:color="000000"/>
            </w:tcBorders>
            <w:shd w:val="clear" w:color="auto" w:fill="FDD282"/>
          </w:tcPr>
          <w:p>
            <w:pPr>
              <w:pStyle w:val="TableParagraph"/>
              <w:spacing w:line="264" w:lineRule="exact" w:before="6"/>
              <w:ind w:left="18"/>
              <w:jc w:val="center"/>
              <w:rPr>
                <w:b/>
                <w:sz w:val="22"/>
              </w:rPr>
            </w:pPr>
            <w:r>
              <w:rPr>
                <w:b/>
                <w:w w:val="99"/>
                <w:sz w:val="22"/>
              </w:rPr>
              <w:t>#</w:t>
            </w:r>
          </w:p>
        </w:tc>
        <w:tc>
          <w:tcPr>
            <w:tcW w:w="1561" w:type="dxa"/>
            <w:tcBorders>
              <w:top w:val="single" w:sz="4" w:space="0" w:color="000000"/>
              <w:left w:val="single" w:sz="4" w:space="0" w:color="000000"/>
            </w:tcBorders>
            <w:shd w:val="clear" w:color="auto" w:fill="FDD282"/>
          </w:tcPr>
          <w:p>
            <w:pPr>
              <w:pStyle w:val="TableParagraph"/>
              <w:spacing w:line="264" w:lineRule="exact" w:before="6"/>
              <w:ind w:left="657"/>
              <w:jc w:val="left"/>
              <w:rPr>
                <w:b/>
                <w:sz w:val="22"/>
              </w:rPr>
            </w:pPr>
            <w:r>
              <w:rPr>
                <w:b/>
                <w:w w:val="99"/>
                <w:sz w:val="22"/>
              </w:rPr>
              <w:t>%</w:t>
            </w:r>
          </w:p>
        </w:tc>
        <w:tc>
          <w:tcPr>
            <w:tcW w:w="1802" w:type="dxa"/>
            <w:tcBorders>
              <w:top w:val="single" w:sz="4" w:space="0" w:color="000000"/>
              <w:right w:val="single" w:sz="4" w:space="0" w:color="000000"/>
            </w:tcBorders>
            <w:shd w:val="clear" w:color="auto" w:fill="FDD282"/>
          </w:tcPr>
          <w:p>
            <w:pPr>
              <w:pStyle w:val="TableParagraph"/>
              <w:spacing w:line="264" w:lineRule="exact" w:before="6"/>
              <w:ind w:left="811"/>
              <w:jc w:val="left"/>
              <w:rPr>
                <w:b/>
                <w:sz w:val="22"/>
              </w:rPr>
            </w:pPr>
            <w:r>
              <w:rPr>
                <w:b/>
                <w:w w:val="99"/>
                <w:sz w:val="22"/>
              </w:rPr>
              <w:t>#</w:t>
            </w:r>
          </w:p>
        </w:tc>
        <w:tc>
          <w:tcPr>
            <w:tcW w:w="1557" w:type="dxa"/>
            <w:tcBorders>
              <w:top w:val="single" w:sz="4" w:space="0" w:color="000000"/>
              <w:left w:val="single" w:sz="4" w:space="0" w:color="000000"/>
            </w:tcBorders>
            <w:shd w:val="clear" w:color="auto" w:fill="FDD282"/>
          </w:tcPr>
          <w:p>
            <w:pPr>
              <w:pStyle w:val="TableParagraph"/>
              <w:spacing w:line="264" w:lineRule="exact" w:before="6"/>
              <w:ind w:left="38"/>
              <w:jc w:val="center"/>
              <w:rPr>
                <w:b/>
                <w:sz w:val="22"/>
              </w:rPr>
            </w:pPr>
            <w:r>
              <w:rPr>
                <w:b/>
                <w:w w:val="99"/>
                <w:sz w:val="22"/>
              </w:rPr>
              <w:t>%</w:t>
            </w:r>
          </w:p>
        </w:tc>
      </w:tr>
      <w:tr>
        <w:trPr>
          <w:trHeight w:val="299" w:hRule="atLeast"/>
        </w:trPr>
        <w:tc>
          <w:tcPr>
            <w:tcW w:w="2778" w:type="dxa"/>
            <w:tcBorders>
              <w:bottom w:val="single" w:sz="4" w:space="0" w:color="000000"/>
            </w:tcBorders>
          </w:tcPr>
          <w:p>
            <w:pPr>
              <w:pStyle w:val="TableParagraph"/>
              <w:spacing w:line="246" w:lineRule="exact" w:before="34"/>
              <w:ind w:left="108"/>
              <w:jc w:val="left"/>
              <w:rPr>
                <w:sz w:val="22"/>
              </w:rPr>
            </w:pPr>
            <w:r>
              <w:rPr>
                <w:sz w:val="22"/>
              </w:rPr>
              <w:t>Total Families</w:t>
            </w:r>
          </w:p>
        </w:tc>
        <w:tc>
          <w:tcPr>
            <w:tcW w:w="1562" w:type="dxa"/>
            <w:tcBorders>
              <w:bottom w:val="single" w:sz="4" w:space="0" w:color="000000"/>
              <w:right w:val="single" w:sz="4" w:space="0" w:color="000000"/>
            </w:tcBorders>
          </w:tcPr>
          <w:p>
            <w:pPr>
              <w:pStyle w:val="TableParagraph"/>
              <w:spacing w:line="246" w:lineRule="exact" w:before="34"/>
              <w:ind w:right="87"/>
              <w:rPr>
                <w:sz w:val="22"/>
              </w:rPr>
            </w:pPr>
            <w:r>
              <w:rPr>
                <w:w w:val="95"/>
                <w:sz w:val="22"/>
              </w:rPr>
              <w:t>1,867,893</w:t>
            </w:r>
          </w:p>
        </w:tc>
        <w:tc>
          <w:tcPr>
            <w:tcW w:w="1561" w:type="dxa"/>
            <w:tcBorders>
              <w:left w:val="single" w:sz="4" w:space="0" w:color="000000"/>
              <w:bottom w:val="single" w:sz="4" w:space="0" w:color="000000"/>
            </w:tcBorders>
          </w:tcPr>
          <w:p>
            <w:pPr>
              <w:pStyle w:val="TableParagraph"/>
              <w:spacing w:line="246" w:lineRule="exact" w:before="34"/>
              <w:ind w:right="77"/>
              <w:rPr>
                <w:sz w:val="22"/>
              </w:rPr>
            </w:pPr>
            <w:r>
              <w:rPr>
                <w:w w:val="95"/>
                <w:sz w:val="22"/>
              </w:rPr>
              <w:t>100.00%</w:t>
            </w:r>
          </w:p>
        </w:tc>
        <w:tc>
          <w:tcPr>
            <w:tcW w:w="1802" w:type="dxa"/>
            <w:tcBorders>
              <w:bottom w:val="single" w:sz="4" w:space="0" w:color="000000"/>
              <w:right w:val="single" w:sz="4" w:space="0" w:color="000000"/>
            </w:tcBorders>
          </w:tcPr>
          <w:p>
            <w:pPr>
              <w:pStyle w:val="TableParagraph"/>
              <w:spacing w:line="246" w:lineRule="exact" w:before="34"/>
              <w:ind w:right="86"/>
              <w:rPr>
                <w:sz w:val="22"/>
              </w:rPr>
            </w:pPr>
            <w:r>
              <w:rPr>
                <w:w w:val="95"/>
                <w:sz w:val="22"/>
              </w:rPr>
              <w:t>41,210</w:t>
            </w:r>
          </w:p>
        </w:tc>
        <w:tc>
          <w:tcPr>
            <w:tcW w:w="1557" w:type="dxa"/>
            <w:tcBorders>
              <w:left w:val="single" w:sz="4" w:space="0" w:color="000000"/>
              <w:bottom w:val="single" w:sz="4" w:space="0" w:color="000000"/>
            </w:tcBorders>
          </w:tcPr>
          <w:p>
            <w:pPr>
              <w:pStyle w:val="TableParagraph"/>
              <w:spacing w:line="246" w:lineRule="exact" w:before="34"/>
              <w:ind w:right="77"/>
              <w:rPr>
                <w:sz w:val="22"/>
              </w:rPr>
            </w:pPr>
            <w:r>
              <w:rPr>
                <w:w w:val="95"/>
                <w:sz w:val="22"/>
              </w:rPr>
              <w:t>100.00%</w:t>
            </w:r>
          </w:p>
        </w:tc>
      </w:tr>
      <w:tr>
        <w:trPr>
          <w:trHeight w:val="299" w:hRule="atLeast"/>
        </w:trPr>
        <w:tc>
          <w:tcPr>
            <w:tcW w:w="2778"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Less than $10,000</w:t>
            </w:r>
          </w:p>
        </w:tc>
        <w:tc>
          <w:tcPr>
            <w:tcW w:w="156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157,643</w:t>
            </w:r>
          </w:p>
        </w:tc>
        <w:tc>
          <w:tcPr>
            <w:tcW w:w="1561"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8.44%</w:t>
            </w:r>
          </w:p>
        </w:tc>
        <w:tc>
          <w:tcPr>
            <w:tcW w:w="180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6"/>
              <w:rPr>
                <w:sz w:val="22"/>
              </w:rPr>
            </w:pPr>
            <w:r>
              <w:rPr>
                <w:w w:val="95"/>
                <w:sz w:val="22"/>
              </w:rPr>
              <w:t>4,481</w:t>
            </w:r>
          </w:p>
        </w:tc>
        <w:tc>
          <w:tcPr>
            <w:tcW w:w="1557"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10.87%</w:t>
            </w:r>
          </w:p>
        </w:tc>
      </w:tr>
      <w:tr>
        <w:trPr>
          <w:trHeight w:val="300" w:hRule="atLeast"/>
        </w:trPr>
        <w:tc>
          <w:tcPr>
            <w:tcW w:w="2778" w:type="dxa"/>
            <w:tcBorders>
              <w:top w:val="single" w:sz="4" w:space="0" w:color="000000"/>
              <w:bottom w:val="single" w:sz="4" w:space="0" w:color="000000"/>
            </w:tcBorders>
          </w:tcPr>
          <w:p>
            <w:pPr>
              <w:pStyle w:val="TableParagraph"/>
              <w:spacing w:line="247" w:lineRule="exact" w:before="34"/>
              <w:ind w:left="108"/>
              <w:jc w:val="left"/>
              <w:rPr>
                <w:sz w:val="22"/>
              </w:rPr>
            </w:pPr>
            <w:r>
              <w:rPr>
                <w:sz w:val="22"/>
              </w:rPr>
              <w:t>$10,000 to $14,999</w:t>
            </w:r>
          </w:p>
        </w:tc>
        <w:tc>
          <w:tcPr>
            <w:tcW w:w="1562" w:type="dxa"/>
            <w:tcBorders>
              <w:top w:val="single" w:sz="4" w:space="0" w:color="000000"/>
              <w:bottom w:val="single" w:sz="4" w:space="0" w:color="000000"/>
              <w:right w:val="single" w:sz="4" w:space="0" w:color="000000"/>
            </w:tcBorders>
          </w:tcPr>
          <w:p>
            <w:pPr>
              <w:pStyle w:val="TableParagraph"/>
              <w:spacing w:line="247" w:lineRule="exact" w:before="34"/>
              <w:ind w:right="86"/>
              <w:rPr>
                <w:sz w:val="22"/>
              </w:rPr>
            </w:pPr>
            <w:r>
              <w:rPr>
                <w:w w:val="95"/>
                <w:sz w:val="22"/>
              </w:rPr>
              <w:t>110,545</w:t>
            </w:r>
          </w:p>
        </w:tc>
        <w:tc>
          <w:tcPr>
            <w:tcW w:w="1561" w:type="dxa"/>
            <w:tcBorders>
              <w:top w:val="single" w:sz="4" w:space="0" w:color="000000"/>
              <w:left w:val="single" w:sz="4" w:space="0" w:color="000000"/>
              <w:bottom w:val="single" w:sz="4" w:space="0" w:color="000000"/>
            </w:tcBorders>
          </w:tcPr>
          <w:p>
            <w:pPr>
              <w:pStyle w:val="TableParagraph"/>
              <w:spacing w:line="247" w:lineRule="exact" w:before="34"/>
              <w:ind w:right="75"/>
              <w:rPr>
                <w:sz w:val="22"/>
              </w:rPr>
            </w:pPr>
            <w:r>
              <w:rPr>
                <w:w w:val="95"/>
                <w:sz w:val="22"/>
              </w:rPr>
              <w:t>5.92%</w:t>
            </w:r>
          </w:p>
        </w:tc>
        <w:tc>
          <w:tcPr>
            <w:tcW w:w="1802" w:type="dxa"/>
            <w:tcBorders>
              <w:top w:val="single" w:sz="4" w:space="0" w:color="000000"/>
              <w:bottom w:val="single" w:sz="4" w:space="0" w:color="000000"/>
              <w:right w:val="single" w:sz="4" w:space="0" w:color="000000"/>
            </w:tcBorders>
          </w:tcPr>
          <w:p>
            <w:pPr>
              <w:pStyle w:val="TableParagraph"/>
              <w:spacing w:line="247" w:lineRule="exact" w:before="34"/>
              <w:ind w:right="84"/>
              <w:rPr>
                <w:sz w:val="22"/>
              </w:rPr>
            </w:pPr>
            <w:r>
              <w:rPr>
                <w:w w:val="95"/>
                <w:sz w:val="22"/>
              </w:rPr>
              <w:t>3,129</w:t>
            </w:r>
          </w:p>
        </w:tc>
        <w:tc>
          <w:tcPr>
            <w:tcW w:w="1557" w:type="dxa"/>
            <w:tcBorders>
              <w:top w:val="single" w:sz="4" w:space="0" w:color="000000"/>
              <w:left w:val="single" w:sz="4" w:space="0" w:color="000000"/>
              <w:bottom w:val="single" w:sz="4" w:space="0" w:color="000000"/>
            </w:tcBorders>
          </w:tcPr>
          <w:p>
            <w:pPr>
              <w:pStyle w:val="TableParagraph"/>
              <w:spacing w:line="247" w:lineRule="exact" w:before="34"/>
              <w:ind w:right="75"/>
              <w:rPr>
                <w:sz w:val="22"/>
              </w:rPr>
            </w:pPr>
            <w:r>
              <w:rPr>
                <w:w w:val="95"/>
                <w:sz w:val="22"/>
              </w:rPr>
              <w:t>7.59%</w:t>
            </w:r>
          </w:p>
        </w:tc>
      </w:tr>
      <w:tr>
        <w:trPr>
          <w:trHeight w:val="299" w:hRule="atLeast"/>
        </w:trPr>
        <w:tc>
          <w:tcPr>
            <w:tcW w:w="2778"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$15,000 to $24,999</w:t>
            </w:r>
          </w:p>
        </w:tc>
        <w:tc>
          <w:tcPr>
            <w:tcW w:w="156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215,000</w:t>
            </w:r>
          </w:p>
        </w:tc>
        <w:tc>
          <w:tcPr>
            <w:tcW w:w="1561"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11.51%</w:t>
            </w:r>
          </w:p>
        </w:tc>
        <w:tc>
          <w:tcPr>
            <w:tcW w:w="180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6"/>
              <w:rPr>
                <w:sz w:val="22"/>
              </w:rPr>
            </w:pPr>
            <w:r>
              <w:rPr>
                <w:w w:val="95"/>
                <w:sz w:val="22"/>
              </w:rPr>
              <w:t>5,966</w:t>
            </w:r>
          </w:p>
        </w:tc>
        <w:tc>
          <w:tcPr>
            <w:tcW w:w="1557"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14.48%</w:t>
            </w:r>
          </w:p>
        </w:tc>
      </w:tr>
      <w:tr>
        <w:trPr>
          <w:trHeight w:val="299" w:hRule="atLeast"/>
        </w:trPr>
        <w:tc>
          <w:tcPr>
            <w:tcW w:w="2778"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$25,000 to $34,999</w:t>
            </w:r>
          </w:p>
        </w:tc>
        <w:tc>
          <w:tcPr>
            <w:tcW w:w="1562" w:type="dxa"/>
            <w:tcBorders>
              <w:top w:val="single" w:sz="4"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194,857</w:t>
            </w:r>
          </w:p>
        </w:tc>
        <w:tc>
          <w:tcPr>
            <w:tcW w:w="1561" w:type="dxa"/>
            <w:tcBorders>
              <w:top w:val="single" w:sz="4" w:space="0" w:color="000000"/>
              <w:left w:val="single" w:sz="4" w:space="0" w:color="000000"/>
              <w:bottom w:val="single" w:sz="4" w:space="0" w:color="000000"/>
            </w:tcBorders>
          </w:tcPr>
          <w:p>
            <w:pPr>
              <w:pStyle w:val="TableParagraph"/>
              <w:spacing w:line="246" w:lineRule="exact" w:before="34"/>
              <w:ind w:right="76"/>
              <w:rPr>
                <w:sz w:val="22"/>
              </w:rPr>
            </w:pPr>
            <w:r>
              <w:rPr>
                <w:w w:val="95"/>
                <w:sz w:val="22"/>
              </w:rPr>
              <w:t>10.43%</w:t>
            </w:r>
          </w:p>
        </w:tc>
        <w:tc>
          <w:tcPr>
            <w:tcW w:w="1802" w:type="dxa"/>
            <w:tcBorders>
              <w:top w:val="single" w:sz="4" w:space="0" w:color="000000"/>
              <w:bottom w:val="single" w:sz="4" w:space="0" w:color="000000"/>
              <w:right w:val="single" w:sz="4" w:space="0" w:color="000000"/>
            </w:tcBorders>
          </w:tcPr>
          <w:p>
            <w:pPr>
              <w:pStyle w:val="TableParagraph"/>
              <w:spacing w:line="246" w:lineRule="exact" w:before="34"/>
              <w:ind w:right="84"/>
              <w:rPr>
                <w:sz w:val="22"/>
              </w:rPr>
            </w:pPr>
            <w:r>
              <w:rPr>
                <w:w w:val="95"/>
                <w:sz w:val="22"/>
              </w:rPr>
              <w:t>4,601</w:t>
            </w:r>
          </w:p>
        </w:tc>
        <w:tc>
          <w:tcPr>
            <w:tcW w:w="1557" w:type="dxa"/>
            <w:tcBorders>
              <w:top w:val="single" w:sz="4" w:space="0" w:color="000000"/>
              <w:left w:val="single" w:sz="4" w:space="0" w:color="000000"/>
              <w:bottom w:val="single" w:sz="4" w:space="0" w:color="000000"/>
            </w:tcBorders>
          </w:tcPr>
          <w:p>
            <w:pPr>
              <w:pStyle w:val="TableParagraph"/>
              <w:spacing w:line="246" w:lineRule="exact" w:before="34"/>
              <w:ind w:right="75"/>
              <w:rPr>
                <w:sz w:val="22"/>
              </w:rPr>
            </w:pPr>
            <w:r>
              <w:rPr>
                <w:w w:val="95"/>
                <w:sz w:val="22"/>
              </w:rPr>
              <w:t>11.16%</w:t>
            </w:r>
          </w:p>
        </w:tc>
      </w:tr>
      <w:tr>
        <w:trPr>
          <w:trHeight w:val="300" w:hRule="atLeast"/>
        </w:trPr>
        <w:tc>
          <w:tcPr>
            <w:tcW w:w="2778" w:type="dxa"/>
            <w:tcBorders>
              <w:top w:val="single" w:sz="4" w:space="0" w:color="000000"/>
              <w:bottom w:val="single" w:sz="4" w:space="0" w:color="000000"/>
            </w:tcBorders>
            <w:shd w:val="clear" w:color="auto" w:fill="FFF6E7"/>
          </w:tcPr>
          <w:p>
            <w:pPr>
              <w:pStyle w:val="TableParagraph"/>
              <w:spacing w:line="247" w:lineRule="exact" w:before="34"/>
              <w:ind w:left="108"/>
              <w:jc w:val="left"/>
              <w:rPr>
                <w:sz w:val="22"/>
              </w:rPr>
            </w:pPr>
            <w:r>
              <w:rPr>
                <w:sz w:val="22"/>
              </w:rPr>
              <w:t>$35,000 to $49,999</w:t>
            </w:r>
          </w:p>
        </w:tc>
        <w:tc>
          <w:tcPr>
            <w:tcW w:w="1562"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34"/>
              <w:ind w:right="87"/>
              <w:rPr>
                <w:sz w:val="22"/>
              </w:rPr>
            </w:pPr>
            <w:r>
              <w:rPr>
                <w:w w:val="95"/>
                <w:sz w:val="22"/>
              </w:rPr>
              <w:t>247,453</w:t>
            </w:r>
          </w:p>
        </w:tc>
        <w:tc>
          <w:tcPr>
            <w:tcW w:w="1561" w:type="dxa"/>
            <w:tcBorders>
              <w:top w:val="single" w:sz="4" w:space="0" w:color="000000"/>
              <w:left w:val="single" w:sz="4" w:space="0" w:color="000000"/>
              <w:bottom w:val="single" w:sz="4" w:space="0" w:color="000000"/>
            </w:tcBorders>
            <w:shd w:val="clear" w:color="auto" w:fill="FFF6E7"/>
          </w:tcPr>
          <w:p>
            <w:pPr>
              <w:pStyle w:val="TableParagraph"/>
              <w:spacing w:line="247" w:lineRule="exact" w:before="34"/>
              <w:ind w:right="77"/>
              <w:rPr>
                <w:sz w:val="22"/>
              </w:rPr>
            </w:pPr>
            <w:r>
              <w:rPr>
                <w:w w:val="95"/>
                <w:sz w:val="22"/>
              </w:rPr>
              <w:t>13.25%</w:t>
            </w:r>
          </w:p>
        </w:tc>
        <w:tc>
          <w:tcPr>
            <w:tcW w:w="1802"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34"/>
              <w:ind w:right="86"/>
              <w:rPr>
                <w:sz w:val="22"/>
              </w:rPr>
            </w:pPr>
            <w:r>
              <w:rPr>
                <w:w w:val="95"/>
                <w:sz w:val="22"/>
              </w:rPr>
              <w:t>5,942</w:t>
            </w:r>
          </w:p>
        </w:tc>
        <w:tc>
          <w:tcPr>
            <w:tcW w:w="1557" w:type="dxa"/>
            <w:tcBorders>
              <w:top w:val="single" w:sz="4" w:space="0" w:color="000000"/>
              <w:left w:val="single" w:sz="4" w:space="0" w:color="000000"/>
              <w:bottom w:val="single" w:sz="4" w:space="0" w:color="000000"/>
            </w:tcBorders>
            <w:shd w:val="clear" w:color="auto" w:fill="FFF6E7"/>
          </w:tcPr>
          <w:p>
            <w:pPr>
              <w:pStyle w:val="TableParagraph"/>
              <w:spacing w:line="247" w:lineRule="exact" w:before="34"/>
              <w:ind w:right="77"/>
              <w:rPr>
                <w:sz w:val="22"/>
              </w:rPr>
            </w:pPr>
            <w:r>
              <w:rPr>
                <w:w w:val="95"/>
                <w:sz w:val="22"/>
              </w:rPr>
              <w:t>14.42%</w:t>
            </w:r>
          </w:p>
        </w:tc>
      </w:tr>
      <w:tr>
        <w:trPr>
          <w:trHeight w:val="299" w:hRule="atLeast"/>
        </w:trPr>
        <w:tc>
          <w:tcPr>
            <w:tcW w:w="2778"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$50,000 to $74,999</w:t>
            </w:r>
          </w:p>
        </w:tc>
        <w:tc>
          <w:tcPr>
            <w:tcW w:w="1562" w:type="dxa"/>
            <w:tcBorders>
              <w:top w:val="single" w:sz="4"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326,185</w:t>
            </w:r>
          </w:p>
        </w:tc>
        <w:tc>
          <w:tcPr>
            <w:tcW w:w="1561" w:type="dxa"/>
            <w:tcBorders>
              <w:top w:val="single" w:sz="4" w:space="0" w:color="000000"/>
              <w:left w:val="single" w:sz="4" w:space="0" w:color="000000"/>
              <w:bottom w:val="single" w:sz="4" w:space="0" w:color="000000"/>
            </w:tcBorders>
          </w:tcPr>
          <w:p>
            <w:pPr>
              <w:pStyle w:val="TableParagraph"/>
              <w:spacing w:line="246" w:lineRule="exact" w:before="34"/>
              <w:ind w:right="76"/>
              <w:rPr>
                <w:sz w:val="22"/>
              </w:rPr>
            </w:pPr>
            <w:r>
              <w:rPr>
                <w:w w:val="95"/>
                <w:sz w:val="22"/>
              </w:rPr>
              <w:t>17.46%</w:t>
            </w:r>
          </w:p>
        </w:tc>
        <w:tc>
          <w:tcPr>
            <w:tcW w:w="1802" w:type="dxa"/>
            <w:tcBorders>
              <w:top w:val="single" w:sz="4" w:space="0" w:color="000000"/>
              <w:bottom w:val="single" w:sz="4" w:space="0" w:color="000000"/>
              <w:right w:val="single" w:sz="4" w:space="0" w:color="000000"/>
            </w:tcBorders>
          </w:tcPr>
          <w:p>
            <w:pPr>
              <w:pStyle w:val="TableParagraph"/>
              <w:spacing w:line="246" w:lineRule="exact" w:before="34"/>
              <w:ind w:right="84"/>
              <w:rPr>
                <w:sz w:val="22"/>
              </w:rPr>
            </w:pPr>
            <w:r>
              <w:rPr>
                <w:w w:val="95"/>
                <w:sz w:val="22"/>
              </w:rPr>
              <w:t>6,596</w:t>
            </w:r>
          </w:p>
        </w:tc>
        <w:tc>
          <w:tcPr>
            <w:tcW w:w="1557" w:type="dxa"/>
            <w:tcBorders>
              <w:top w:val="single" w:sz="4" w:space="0" w:color="000000"/>
              <w:left w:val="single" w:sz="4" w:space="0" w:color="000000"/>
              <w:bottom w:val="single" w:sz="4" w:space="0" w:color="000000"/>
            </w:tcBorders>
          </w:tcPr>
          <w:p>
            <w:pPr>
              <w:pStyle w:val="TableParagraph"/>
              <w:spacing w:line="246" w:lineRule="exact" w:before="34"/>
              <w:ind w:right="75"/>
              <w:rPr>
                <w:sz w:val="22"/>
              </w:rPr>
            </w:pPr>
            <w:r>
              <w:rPr>
                <w:w w:val="95"/>
                <w:sz w:val="22"/>
              </w:rPr>
              <w:t>16.01%</w:t>
            </w:r>
          </w:p>
        </w:tc>
      </w:tr>
      <w:tr>
        <w:trPr>
          <w:trHeight w:val="299" w:hRule="atLeast"/>
        </w:trPr>
        <w:tc>
          <w:tcPr>
            <w:tcW w:w="2778"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$75,000 to $99,999</w:t>
            </w:r>
          </w:p>
        </w:tc>
        <w:tc>
          <w:tcPr>
            <w:tcW w:w="156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219,020</w:t>
            </w:r>
          </w:p>
        </w:tc>
        <w:tc>
          <w:tcPr>
            <w:tcW w:w="1561"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11.73%</w:t>
            </w:r>
          </w:p>
        </w:tc>
        <w:tc>
          <w:tcPr>
            <w:tcW w:w="180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6"/>
              <w:rPr>
                <w:sz w:val="22"/>
              </w:rPr>
            </w:pPr>
            <w:r>
              <w:rPr>
                <w:w w:val="95"/>
                <w:sz w:val="22"/>
              </w:rPr>
              <w:t>4,640</w:t>
            </w:r>
          </w:p>
        </w:tc>
        <w:tc>
          <w:tcPr>
            <w:tcW w:w="1557"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11.26%</w:t>
            </w:r>
          </w:p>
        </w:tc>
      </w:tr>
      <w:tr>
        <w:trPr>
          <w:trHeight w:val="300" w:hRule="atLeast"/>
        </w:trPr>
        <w:tc>
          <w:tcPr>
            <w:tcW w:w="2778" w:type="dxa"/>
            <w:tcBorders>
              <w:top w:val="single" w:sz="4" w:space="0" w:color="000000"/>
              <w:bottom w:val="single" w:sz="4" w:space="0" w:color="000000"/>
            </w:tcBorders>
          </w:tcPr>
          <w:p>
            <w:pPr>
              <w:pStyle w:val="TableParagraph"/>
              <w:spacing w:line="247" w:lineRule="exact" w:before="34"/>
              <w:ind w:left="108"/>
              <w:jc w:val="left"/>
              <w:rPr>
                <w:sz w:val="22"/>
              </w:rPr>
            </w:pPr>
            <w:r>
              <w:rPr>
                <w:sz w:val="22"/>
              </w:rPr>
              <w:t>$100,000 to $149,999</w:t>
            </w:r>
          </w:p>
        </w:tc>
        <w:tc>
          <w:tcPr>
            <w:tcW w:w="1562" w:type="dxa"/>
            <w:tcBorders>
              <w:top w:val="single" w:sz="4" w:space="0" w:color="000000"/>
              <w:bottom w:val="single" w:sz="4" w:space="0" w:color="000000"/>
              <w:right w:val="single" w:sz="4" w:space="0" w:color="000000"/>
            </w:tcBorders>
          </w:tcPr>
          <w:p>
            <w:pPr>
              <w:pStyle w:val="TableParagraph"/>
              <w:spacing w:line="247" w:lineRule="exact" w:before="34"/>
              <w:ind w:right="87"/>
              <w:rPr>
                <w:sz w:val="22"/>
              </w:rPr>
            </w:pPr>
            <w:r>
              <w:rPr>
                <w:w w:val="95"/>
                <w:sz w:val="22"/>
              </w:rPr>
              <w:t>234,186</w:t>
            </w:r>
          </w:p>
        </w:tc>
        <w:tc>
          <w:tcPr>
            <w:tcW w:w="1561" w:type="dxa"/>
            <w:tcBorders>
              <w:top w:val="single" w:sz="4" w:space="0" w:color="000000"/>
              <w:left w:val="single" w:sz="4" w:space="0" w:color="000000"/>
              <w:bottom w:val="single" w:sz="4" w:space="0" w:color="000000"/>
            </w:tcBorders>
          </w:tcPr>
          <w:p>
            <w:pPr>
              <w:pStyle w:val="TableParagraph"/>
              <w:spacing w:line="247" w:lineRule="exact" w:before="34"/>
              <w:ind w:right="77"/>
              <w:rPr>
                <w:sz w:val="22"/>
              </w:rPr>
            </w:pPr>
            <w:r>
              <w:rPr>
                <w:w w:val="95"/>
                <w:sz w:val="22"/>
              </w:rPr>
              <w:t>12.54%</w:t>
            </w:r>
          </w:p>
        </w:tc>
        <w:tc>
          <w:tcPr>
            <w:tcW w:w="1802" w:type="dxa"/>
            <w:tcBorders>
              <w:top w:val="single" w:sz="4" w:space="0" w:color="000000"/>
              <w:bottom w:val="single" w:sz="4" w:space="0" w:color="000000"/>
              <w:right w:val="single" w:sz="4" w:space="0" w:color="000000"/>
            </w:tcBorders>
          </w:tcPr>
          <w:p>
            <w:pPr>
              <w:pStyle w:val="TableParagraph"/>
              <w:spacing w:line="247" w:lineRule="exact" w:before="34"/>
              <w:ind w:right="86"/>
              <w:rPr>
                <w:sz w:val="22"/>
              </w:rPr>
            </w:pPr>
            <w:r>
              <w:rPr>
                <w:w w:val="95"/>
                <w:sz w:val="22"/>
              </w:rPr>
              <w:t>4,068</w:t>
            </w:r>
          </w:p>
        </w:tc>
        <w:tc>
          <w:tcPr>
            <w:tcW w:w="1557" w:type="dxa"/>
            <w:tcBorders>
              <w:top w:val="single" w:sz="4" w:space="0" w:color="000000"/>
              <w:left w:val="single" w:sz="4" w:space="0" w:color="000000"/>
              <w:bottom w:val="single" w:sz="4" w:space="0" w:color="000000"/>
            </w:tcBorders>
          </w:tcPr>
          <w:p>
            <w:pPr>
              <w:pStyle w:val="TableParagraph"/>
              <w:spacing w:line="247" w:lineRule="exact" w:before="34"/>
              <w:ind w:right="76"/>
              <w:rPr>
                <w:sz w:val="22"/>
              </w:rPr>
            </w:pPr>
            <w:r>
              <w:rPr>
                <w:w w:val="95"/>
                <w:sz w:val="22"/>
              </w:rPr>
              <w:t>9.87%</w:t>
            </w:r>
          </w:p>
        </w:tc>
      </w:tr>
      <w:tr>
        <w:trPr>
          <w:trHeight w:val="299" w:hRule="atLeast"/>
        </w:trPr>
        <w:tc>
          <w:tcPr>
            <w:tcW w:w="2778"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$150,000 to $199,999</w:t>
            </w:r>
          </w:p>
        </w:tc>
        <w:tc>
          <w:tcPr>
            <w:tcW w:w="156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86,926</w:t>
            </w:r>
          </w:p>
        </w:tc>
        <w:tc>
          <w:tcPr>
            <w:tcW w:w="1561"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4.65%</w:t>
            </w:r>
          </w:p>
        </w:tc>
        <w:tc>
          <w:tcPr>
            <w:tcW w:w="180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6"/>
              <w:rPr>
                <w:sz w:val="22"/>
              </w:rPr>
            </w:pPr>
            <w:r>
              <w:rPr>
                <w:w w:val="95"/>
                <w:sz w:val="22"/>
              </w:rPr>
              <w:t>1,143</w:t>
            </w:r>
          </w:p>
        </w:tc>
        <w:tc>
          <w:tcPr>
            <w:tcW w:w="1557"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2.77%</w:t>
            </w:r>
          </w:p>
        </w:tc>
      </w:tr>
      <w:tr>
        <w:trPr>
          <w:trHeight w:val="314" w:hRule="atLeast"/>
        </w:trPr>
        <w:tc>
          <w:tcPr>
            <w:tcW w:w="2778" w:type="dxa"/>
            <w:tcBorders>
              <w:top w:val="single" w:sz="4" w:space="0" w:color="000000"/>
              <w:bottom w:val="double" w:sz="6" w:space="0" w:color="833B0A"/>
            </w:tcBorders>
          </w:tcPr>
          <w:p>
            <w:pPr>
              <w:pStyle w:val="TableParagraph"/>
              <w:spacing w:line="245" w:lineRule="exact" w:before="49"/>
              <w:ind w:left="108"/>
              <w:jc w:val="left"/>
              <w:rPr>
                <w:sz w:val="22"/>
              </w:rPr>
            </w:pPr>
            <w:r>
              <w:rPr>
                <w:sz w:val="22"/>
              </w:rPr>
              <w:t>$200,000 or more</w:t>
            </w:r>
          </w:p>
        </w:tc>
        <w:tc>
          <w:tcPr>
            <w:tcW w:w="1562" w:type="dxa"/>
            <w:tcBorders>
              <w:top w:val="single" w:sz="4" w:space="0" w:color="000000"/>
              <w:bottom w:val="double" w:sz="6" w:space="0" w:color="833B0A"/>
              <w:right w:val="single" w:sz="4" w:space="0" w:color="000000"/>
            </w:tcBorders>
          </w:tcPr>
          <w:p>
            <w:pPr>
              <w:pStyle w:val="TableParagraph"/>
              <w:spacing w:line="245" w:lineRule="exact" w:before="49"/>
              <w:ind w:right="87"/>
              <w:rPr>
                <w:sz w:val="22"/>
              </w:rPr>
            </w:pPr>
            <w:r>
              <w:rPr>
                <w:w w:val="95"/>
                <w:sz w:val="22"/>
              </w:rPr>
              <w:t>76,078</w:t>
            </w:r>
          </w:p>
        </w:tc>
        <w:tc>
          <w:tcPr>
            <w:tcW w:w="1561" w:type="dxa"/>
            <w:tcBorders>
              <w:top w:val="single" w:sz="4" w:space="0" w:color="000000"/>
              <w:left w:val="single" w:sz="4" w:space="0" w:color="000000"/>
              <w:bottom w:val="double" w:sz="6" w:space="0" w:color="833B0A"/>
            </w:tcBorders>
          </w:tcPr>
          <w:p>
            <w:pPr>
              <w:pStyle w:val="TableParagraph"/>
              <w:spacing w:line="245" w:lineRule="exact" w:before="49"/>
              <w:ind w:right="76"/>
              <w:rPr>
                <w:sz w:val="22"/>
              </w:rPr>
            </w:pPr>
            <w:r>
              <w:rPr>
                <w:w w:val="95"/>
                <w:sz w:val="22"/>
              </w:rPr>
              <w:t>4.07%</w:t>
            </w:r>
          </w:p>
        </w:tc>
        <w:tc>
          <w:tcPr>
            <w:tcW w:w="1802" w:type="dxa"/>
            <w:tcBorders>
              <w:top w:val="single" w:sz="4" w:space="0" w:color="000000"/>
              <w:bottom w:val="double" w:sz="6" w:space="0" w:color="833B0A"/>
              <w:right w:val="single" w:sz="4" w:space="0" w:color="000000"/>
            </w:tcBorders>
          </w:tcPr>
          <w:p>
            <w:pPr>
              <w:pStyle w:val="TableParagraph"/>
              <w:spacing w:line="245" w:lineRule="exact" w:before="49"/>
              <w:ind w:right="85"/>
              <w:rPr>
                <w:sz w:val="22"/>
              </w:rPr>
            </w:pPr>
            <w:r>
              <w:rPr>
                <w:w w:val="95"/>
                <w:sz w:val="22"/>
              </w:rPr>
              <w:t>644</w:t>
            </w:r>
          </w:p>
        </w:tc>
        <w:tc>
          <w:tcPr>
            <w:tcW w:w="1557" w:type="dxa"/>
            <w:tcBorders>
              <w:top w:val="single" w:sz="4" w:space="0" w:color="000000"/>
              <w:left w:val="single" w:sz="4" w:space="0" w:color="000000"/>
              <w:bottom w:val="double" w:sz="6" w:space="0" w:color="833B0A"/>
            </w:tcBorders>
          </w:tcPr>
          <w:p>
            <w:pPr>
              <w:pStyle w:val="TableParagraph"/>
              <w:spacing w:line="245" w:lineRule="exact" w:before="49"/>
              <w:ind w:right="76"/>
              <w:rPr>
                <w:sz w:val="22"/>
              </w:rPr>
            </w:pPr>
            <w:r>
              <w:rPr>
                <w:w w:val="95"/>
                <w:sz w:val="22"/>
              </w:rPr>
              <w:t>1.56%</w:t>
            </w:r>
          </w:p>
        </w:tc>
      </w:tr>
      <w:tr>
        <w:trPr>
          <w:trHeight w:val="290" w:hRule="atLeast"/>
        </w:trPr>
        <w:tc>
          <w:tcPr>
            <w:tcW w:w="2778" w:type="dxa"/>
            <w:vMerge w:val="restart"/>
            <w:tcBorders>
              <w:top w:val="double" w:sz="6" w:space="0" w:color="833B0A"/>
            </w:tcBorders>
            <w:shd w:val="clear" w:color="auto" w:fill="FDD282"/>
          </w:tcPr>
          <w:p>
            <w:pPr>
              <w:pStyle w:val="TableParagraph"/>
              <w:spacing w:before="172"/>
              <w:ind w:left="950" w:right="918"/>
              <w:jc w:val="center"/>
              <w:rPr>
                <w:b/>
                <w:sz w:val="22"/>
              </w:rPr>
            </w:pPr>
            <w:r>
              <w:rPr>
                <w:b/>
                <w:sz w:val="22"/>
              </w:rPr>
              <w:t>Income</w:t>
            </w:r>
          </w:p>
        </w:tc>
        <w:tc>
          <w:tcPr>
            <w:tcW w:w="3123" w:type="dxa"/>
            <w:gridSpan w:val="2"/>
            <w:tcBorders>
              <w:top w:val="double" w:sz="6" w:space="0" w:color="833B0A"/>
              <w:bottom w:val="single" w:sz="4" w:space="0" w:color="000000"/>
            </w:tcBorders>
            <w:shd w:val="clear" w:color="auto" w:fill="FDD282"/>
          </w:tcPr>
          <w:p>
            <w:pPr>
              <w:pStyle w:val="TableParagraph"/>
              <w:spacing w:line="252" w:lineRule="exact" w:before="17"/>
              <w:ind w:left="908"/>
              <w:jc w:val="left"/>
              <w:rPr>
                <w:b/>
                <w:sz w:val="22"/>
              </w:rPr>
            </w:pPr>
            <w:r>
              <w:rPr>
                <w:b/>
                <w:sz w:val="22"/>
              </w:rPr>
              <w:t>Barbour Co.</w:t>
            </w:r>
          </w:p>
        </w:tc>
        <w:tc>
          <w:tcPr>
            <w:tcW w:w="3359" w:type="dxa"/>
            <w:gridSpan w:val="2"/>
            <w:tcBorders>
              <w:top w:val="double" w:sz="6" w:space="0" w:color="833B0A"/>
              <w:bottom w:val="single" w:sz="4" w:space="0" w:color="000000"/>
            </w:tcBorders>
            <w:shd w:val="clear" w:color="auto" w:fill="FDD282"/>
          </w:tcPr>
          <w:p>
            <w:pPr>
              <w:pStyle w:val="TableParagraph"/>
              <w:spacing w:line="252" w:lineRule="exact" w:before="17"/>
              <w:ind w:left="909"/>
              <w:jc w:val="left"/>
              <w:rPr>
                <w:b/>
                <w:sz w:val="22"/>
              </w:rPr>
            </w:pPr>
            <w:r>
              <w:rPr>
                <w:b/>
                <w:sz w:val="22"/>
              </w:rPr>
              <w:t>Covington Co.</w:t>
            </w:r>
          </w:p>
        </w:tc>
      </w:tr>
      <w:tr>
        <w:trPr>
          <w:trHeight w:val="290" w:hRule="atLeast"/>
        </w:trPr>
        <w:tc>
          <w:tcPr>
            <w:tcW w:w="2778" w:type="dxa"/>
            <w:vMerge/>
            <w:tcBorders>
              <w:top w:val="nil"/>
            </w:tcBorders>
            <w:shd w:val="clear" w:color="auto" w:fill="FDD282"/>
          </w:tcPr>
          <w:p>
            <w:pPr>
              <w:rPr>
                <w:sz w:val="2"/>
                <w:szCs w:val="2"/>
              </w:rPr>
            </w:pPr>
          </w:p>
        </w:tc>
        <w:tc>
          <w:tcPr>
            <w:tcW w:w="1562" w:type="dxa"/>
            <w:tcBorders>
              <w:top w:val="single" w:sz="4" w:space="0" w:color="000000"/>
              <w:right w:val="single" w:sz="4" w:space="0" w:color="000000"/>
            </w:tcBorders>
            <w:shd w:val="clear" w:color="auto" w:fill="FDD282"/>
          </w:tcPr>
          <w:p>
            <w:pPr>
              <w:pStyle w:val="TableParagraph"/>
              <w:spacing w:line="264" w:lineRule="exact" w:before="7"/>
              <w:ind w:left="18"/>
              <w:jc w:val="center"/>
              <w:rPr>
                <w:b/>
                <w:sz w:val="22"/>
              </w:rPr>
            </w:pPr>
            <w:r>
              <w:rPr>
                <w:b/>
                <w:w w:val="99"/>
                <w:sz w:val="22"/>
              </w:rPr>
              <w:t>#</w:t>
            </w:r>
          </w:p>
        </w:tc>
        <w:tc>
          <w:tcPr>
            <w:tcW w:w="1561" w:type="dxa"/>
            <w:tcBorders>
              <w:top w:val="single" w:sz="4" w:space="0" w:color="000000"/>
              <w:left w:val="single" w:sz="4" w:space="0" w:color="000000"/>
            </w:tcBorders>
            <w:shd w:val="clear" w:color="auto" w:fill="FDD282"/>
          </w:tcPr>
          <w:p>
            <w:pPr>
              <w:pStyle w:val="TableParagraph"/>
              <w:spacing w:line="264" w:lineRule="exact" w:before="7"/>
              <w:ind w:left="657"/>
              <w:jc w:val="left"/>
              <w:rPr>
                <w:b/>
                <w:sz w:val="22"/>
              </w:rPr>
            </w:pPr>
            <w:r>
              <w:rPr>
                <w:b/>
                <w:w w:val="99"/>
                <w:sz w:val="22"/>
              </w:rPr>
              <w:t>%</w:t>
            </w:r>
          </w:p>
        </w:tc>
        <w:tc>
          <w:tcPr>
            <w:tcW w:w="1802" w:type="dxa"/>
            <w:tcBorders>
              <w:top w:val="single" w:sz="4" w:space="0" w:color="000000"/>
              <w:right w:val="single" w:sz="4" w:space="0" w:color="000000"/>
            </w:tcBorders>
            <w:shd w:val="clear" w:color="auto" w:fill="FDD282"/>
          </w:tcPr>
          <w:p>
            <w:pPr>
              <w:pStyle w:val="TableParagraph"/>
              <w:spacing w:line="264" w:lineRule="exact" w:before="7"/>
              <w:ind w:left="811"/>
              <w:jc w:val="left"/>
              <w:rPr>
                <w:b/>
                <w:sz w:val="22"/>
              </w:rPr>
            </w:pPr>
            <w:r>
              <w:rPr>
                <w:b/>
                <w:w w:val="99"/>
                <w:sz w:val="22"/>
              </w:rPr>
              <w:t>#</w:t>
            </w:r>
          </w:p>
        </w:tc>
        <w:tc>
          <w:tcPr>
            <w:tcW w:w="1557" w:type="dxa"/>
            <w:tcBorders>
              <w:top w:val="single" w:sz="4" w:space="0" w:color="000000"/>
              <w:left w:val="single" w:sz="4" w:space="0" w:color="000000"/>
            </w:tcBorders>
            <w:shd w:val="clear" w:color="auto" w:fill="FDD282"/>
          </w:tcPr>
          <w:p>
            <w:pPr>
              <w:pStyle w:val="TableParagraph"/>
              <w:spacing w:line="264" w:lineRule="exact" w:before="7"/>
              <w:ind w:left="38"/>
              <w:jc w:val="center"/>
              <w:rPr>
                <w:b/>
                <w:sz w:val="22"/>
              </w:rPr>
            </w:pPr>
            <w:r>
              <w:rPr>
                <w:b/>
                <w:w w:val="99"/>
                <w:sz w:val="22"/>
              </w:rPr>
              <w:t>%</w:t>
            </w:r>
          </w:p>
        </w:tc>
      </w:tr>
      <w:tr>
        <w:trPr>
          <w:trHeight w:val="299" w:hRule="atLeast"/>
        </w:trPr>
        <w:tc>
          <w:tcPr>
            <w:tcW w:w="2778" w:type="dxa"/>
            <w:tcBorders>
              <w:bottom w:val="single" w:sz="4" w:space="0" w:color="000000"/>
            </w:tcBorders>
          </w:tcPr>
          <w:p>
            <w:pPr>
              <w:pStyle w:val="TableParagraph"/>
              <w:spacing w:line="247" w:lineRule="exact" w:before="33"/>
              <w:ind w:left="108"/>
              <w:jc w:val="left"/>
              <w:rPr>
                <w:sz w:val="22"/>
              </w:rPr>
            </w:pPr>
            <w:r>
              <w:rPr>
                <w:sz w:val="22"/>
              </w:rPr>
              <w:t>Total Families</w:t>
            </w:r>
          </w:p>
        </w:tc>
        <w:tc>
          <w:tcPr>
            <w:tcW w:w="1562" w:type="dxa"/>
            <w:tcBorders>
              <w:bottom w:val="single" w:sz="4" w:space="0" w:color="000000"/>
              <w:right w:val="single" w:sz="4" w:space="0" w:color="000000"/>
            </w:tcBorders>
          </w:tcPr>
          <w:p>
            <w:pPr>
              <w:pStyle w:val="TableParagraph"/>
              <w:spacing w:line="247" w:lineRule="exact" w:before="33"/>
              <w:ind w:right="87"/>
              <w:rPr>
                <w:sz w:val="22"/>
              </w:rPr>
            </w:pPr>
            <w:r>
              <w:rPr>
                <w:w w:val="95"/>
                <w:sz w:val="22"/>
              </w:rPr>
              <w:t>9,345</w:t>
            </w:r>
          </w:p>
        </w:tc>
        <w:tc>
          <w:tcPr>
            <w:tcW w:w="1561" w:type="dxa"/>
            <w:tcBorders>
              <w:left w:val="single" w:sz="4" w:space="0" w:color="000000"/>
              <w:bottom w:val="single" w:sz="4" w:space="0" w:color="000000"/>
            </w:tcBorders>
          </w:tcPr>
          <w:p>
            <w:pPr>
              <w:pStyle w:val="TableParagraph"/>
              <w:spacing w:line="247" w:lineRule="exact" w:before="33"/>
              <w:ind w:right="77"/>
              <w:rPr>
                <w:sz w:val="22"/>
              </w:rPr>
            </w:pPr>
            <w:r>
              <w:rPr>
                <w:w w:val="95"/>
                <w:sz w:val="22"/>
              </w:rPr>
              <w:t>100.00%</w:t>
            </w:r>
          </w:p>
        </w:tc>
        <w:tc>
          <w:tcPr>
            <w:tcW w:w="1802" w:type="dxa"/>
            <w:tcBorders>
              <w:bottom w:val="single" w:sz="4" w:space="0" w:color="000000"/>
              <w:right w:val="single" w:sz="4" w:space="0" w:color="000000"/>
            </w:tcBorders>
          </w:tcPr>
          <w:p>
            <w:pPr>
              <w:pStyle w:val="TableParagraph"/>
              <w:spacing w:line="247" w:lineRule="exact" w:before="33"/>
              <w:ind w:right="86"/>
              <w:rPr>
                <w:sz w:val="22"/>
              </w:rPr>
            </w:pPr>
            <w:r>
              <w:rPr>
                <w:w w:val="95"/>
                <w:sz w:val="22"/>
              </w:rPr>
              <w:t>14,852</w:t>
            </w:r>
          </w:p>
        </w:tc>
        <w:tc>
          <w:tcPr>
            <w:tcW w:w="1557" w:type="dxa"/>
            <w:tcBorders>
              <w:left w:val="single" w:sz="4" w:space="0" w:color="000000"/>
              <w:bottom w:val="single" w:sz="4" w:space="0" w:color="000000"/>
            </w:tcBorders>
          </w:tcPr>
          <w:p>
            <w:pPr>
              <w:pStyle w:val="TableParagraph"/>
              <w:spacing w:line="247" w:lineRule="exact" w:before="33"/>
              <w:ind w:right="76"/>
              <w:rPr>
                <w:sz w:val="22"/>
              </w:rPr>
            </w:pPr>
            <w:r>
              <w:rPr>
                <w:w w:val="95"/>
                <w:sz w:val="22"/>
              </w:rPr>
              <w:t>100.00%</w:t>
            </w:r>
          </w:p>
        </w:tc>
      </w:tr>
      <w:tr>
        <w:trPr>
          <w:trHeight w:val="299" w:hRule="atLeast"/>
        </w:trPr>
        <w:tc>
          <w:tcPr>
            <w:tcW w:w="2778"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Less than $10,000</w:t>
            </w:r>
          </w:p>
        </w:tc>
        <w:tc>
          <w:tcPr>
            <w:tcW w:w="156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1,391</w:t>
            </w:r>
          </w:p>
        </w:tc>
        <w:tc>
          <w:tcPr>
            <w:tcW w:w="1561"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14.88%</w:t>
            </w:r>
          </w:p>
        </w:tc>
        <w:tc>
          <w:tcPr>
            <w:tcW w:w="180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6"/>
              <w:rPr>
                <w:sz w:val="22"/>
              </w:rPr>
            </w:pPr>
            <w:r>
              <w:rPr>
                <w:w w:val="95"/>
                <w:sz w:val="22"/>
              </w:rPr>
              <w:t>1,457</w:t>
            </w:r>
          </w:p>
        </w:tc>
        <w:tc>
          <w:tcPr>
            <w:tcW w:w="1557"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9.81%</w:t>
            </w:r>
          </w:p>
        </w:tc>
      </w:tr>
      <w:tr>
        <w:trPr>
          <w:trHeight w:val="299" w:hRule="atLeast"/>
        </w:trPr>
        <w:tc>
          <w:tcPr>
            <w:tcW w:w="2778"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$10,000 to $14,999</w:t>
            </w:r>
          </w:p>
        </w:tc>
        <w:tc>
          <w:tcPr>
            <w:tcW w:w="1562" w:type="dxa"/>
            <w:tcBorders>
              <w:top w:val="single" w:sz="4" w:space="0" w:color="000000"/>
              <w:bottom w:val="single" w:sz="4" w:space="0" w:color="000000"/>
              <w:right w:val="single" w:sz="4" w:space="0" w:color="000000"/>
            </w:tcBorders>
          </w:tcPr>
          <w:p>
            <w:pPr>
              <w:pStyle w:val="TableParagraph"/>
              <w:spacing w:line="246" w:lineRule="exact" w:before="34"/>
              <w:ind w:right="85"/>
              <w:rPr>
                <w:sz w:val="22"/>
              </w:rPr>
            </w:pPr>
            <w:r>
              <w:rPr>
                <w:w w:val="95"/>
                <w:sz w:val="22"/>
              </w:rPr>
              <w:t>796</w:t>
            </w:r>
          </w:p>
        </w:tc>
        <w:tc>
          <w:tcPr>
            <w:tcW w:w="1561" w:type="dxa"/>
            <w:tcBorders>
              <w:top w:val="single" w:sz="4" w:space="0" w:color="000000"/>
              <w:left w:val="single" w:sz="4" w:space="0" w:color="000000"/>
              <w:bottom w:val="single" w:sz="4" w:space="0" w:color="000000"/>
            </w:tcBorders>
          </w:tcPr>
          <w:p>
            <w:pPr>
              <w:pStyle w:val="TableParagraph"/>
              <w:spacing w:line="246" w:lineRule="exact" w:before="34"/>
              <w:ind w:right="76"/>
              <w:rPr>
                <w:sz w:val="22"/>
              </w:rPr>
            </w:pPr>
            <w:r>
              <w:rPr>
                <w:w w:val="95"/>
                <w:sz w:val="22"/>
              </w:rPr>
              <w:t>8.52%</w:t>
            </w:r>
          </w:p>
        </w:tc>
        <w:tc>
          <w:tcPr>
            <w:tcW w:w="1802" w:type="dxa"/>
            <w:tcBorders>
              <w:top w:val="single" w:sz="4" w:space="0" w:color="000000"/>
              <w:bottom w:val="single" w:sz="4" w:space="0" w:color="000000"/>
              <w:right w:val="single" w:sz="4" w:space="0" w:color="000000"/>
            </w:tcBorders>
          </w:tcPr>
          <w:p>
            <w:pPr>
              <w:pStyle w:val="TableParagraph"/>
              <w:spacing w:line="246" w:lineRule="exact" w:before="34"/>
              <w:ind w:right="85"/>
              <w:rPr>
                <w:sz w:val="22"/>
              </w:rPr>
            </w:pPr>
            <w:r>
              <w:rPr>
                <w:w w:val="95"/>
                <w:sz w:val="22"/>
              </w:rPr>
              <w:t>1,060</w:t>
            </w:r>
          </w:p>
        </w:tc>
        <w:tc>
          <w:tcPr>
            <w:tcW w:w="1557" w:type="dxa"/>
            <w:tcBorders>
              <w:top w:val="single" w:sz="4" w:space="0" w:color="000000"/>
              <w:left w:val="single" w:sz="4" w:space="0" w:color="000000"/>
              <w:bottom w:val="single" w:sz="4" w:space="0" w:color="000000"/>
            </w:tcBorders>
          </w:tcPr>
          <w:p>
            <w:pPr>
              <w:pStyle w:val="TableParagraph"/>
              <w:spacing w:line="246" w:lineRule="exact" w:before="34"/>
              <w:ind w:right="75"/>
              <w:rPr>
                <w:sz w:val="22"/>
              </w:rPr>
            </w:pPr>
            <w:r>
              <w:rPr>
                <w:w w:val="95"/>
                <w:sz w:val="22"/>
              </w:rPr>
              <w:t>7.14%</w:t>
            </w:r>
          </w:p>
        </w:tc>
      </w:tr>
      <w:tr>
        <w:trPr>
          <w:trHeight w:val="300" w:hRule="atLeast"/>
        </w:trPr>
        <w:tc>
          <w:tcPr>
            <w:tcW w:w="2778" w:type="dxa"/>
            <w:tcBorders>
              <w:top w:val="single" w:sz="4" w:space="0" w:color="000000"/>
              <w:bottom w:val="single" w:sz="4" w:space="0" w:color="000000"/>
            </w:tcBorders>
            <w:shd w:val="clear" w:color="auto" w:fill="FFF6E7"/>
          </w:tcPr>
          <w:p>
            <w:pPr>
              <w:pStyle w:val="TableParagraph"/>
              <w:spacing w:line="247" w:lineRule="exact" w:before="34"/>
              <w:ind w:left="108"/>
              <w:jc w:val="left"/>
              <w:rPr>
                <w:sz w:val="22"/>
              </w:rPr>
            </w:pPr>
            <w:r>
              <w:rPr>
                <w:sz w:val="22"/>
              </w:rPr>
              <w:t>$15,000 to $24,999</w:t>
            </w:r>
          </w:p>
        </w:tc>
        <w:tc>
          <w:tcPr>
            <w:tcW w:w="1562"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34"/>
              <w:ind w:right="87"/>
              <w:rPr>
                <w:sz w:val="22"/>
              </w:rPr>
            </w:pPr>
            <w:r>
              <w:rPr>
                <w:w w:val="95"/>
                <w:sz w:val="22"/>
              </w:rPr>
              <w:t>1,641</w:t>
            </w:r>
          </w:p>
        </w:tc>
        <w:tc>
          <w:tcPr>
            <w:tcW w:w="1561" w:type="dxa"/>
            <w:tcBorders>
              <w:top w:val="single" w:sz="4" w:space="0" w:color="000000"/>
              <w:left w:val="single" w:sz="4" w:space="0" w:color="000000"/>
              <w:bottom w:val="single" w:sz="4" w:space="0" w:color="000000"/>
            </w:tcBorders>
            <w:shd w:val="clear" w:color="auto" w:fill="FFF6E7"/>
          </w:tcPr>
          <w:p>
            <w:pPr>
              <w:pStyle w:val="TableParagraph"/>
              <w:spacing w:line="247" w:lineRule="exact" w:before="34"/>
              <w:ind w:right="77"/>
              <w:rPr>
                <w:sz w:val="22"/>
              </w:rPr>
            </w:pPr>
            <w:r>
              <w:rPr>
                <w:w w:val="95"/>
                <w:sz w:val="22"/>
              </w:rPr>
              <w:t>17.56%</w:t>
            </w:r>
          </w:p>
        </w:tc>
        <w:tc>
          <w:tcPr>
            <w:tcW w:w="1802"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34"/>
              <w:ind w:right="86"/>
              <w:rPr>
                <w:sz w:val="22"/>
              </w:rPr>
            </w:pPr>
            <w:r>
              <w:rPr>
                <w:w w:val="95"/>
                <w:sz w:val="22"/>
              </w:rPr>
              <w:t>2,022</w:t>
            </w:r>
          </w:p>
        </w:tc>
        <w:tc>
          <w:tcPr>
            <w:tcW w:w="1557" w:type="dxa"/>
            <w:tcBorders>
              <w:top w:val="single" w:sz="4" w:space="0" w:color="000000"/>
              <w:left w:val="single" w:sz="4" w:space="0" w:color="000000"/>
              <w:bottom w:val="single" w:sz="4" w:space="0" w:color="000000"/>
            </w:tcBorders>
            <w:shd w:val="clear" w:color="auto" w:fill="FFF6E7"/>
          </w:tcPr>
          <w:p>
            <w:pPr>
              <w:pStyle w:val="TableParagraph"/>
              <w:spacing w:line="247" w:lineRule="exact" w:before="34"/>
              <w:ind w:right="77"/>
              <w:rPr>
                <w:sz w:val="22"/>
              </w:rPr>
            </w:pPr>
            <w:r>
              <w:rPr>
                <w:w w:val="95"/>
                <w:sz w:val="22"/>
              </w:rPr>
              <w:t>13.61%</w:t>
            </w:r>
          </w:p>
        </w:tc>
      </w:tr>
      <w:tr>
        <w:trPr>
          <w:trHeight w:val="299" w:hRule="atLeast"/>
        </w:trPr>
        <w:tc>
          <w:tcPr>
            <w:tcW w:w="2778"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$25,000 to $34,999</w:t>
            </w:r>
          </w:p>
        </w:tc>
        <w:tc>
          <w:tcPr>
            <w:tcW w:w="1562" w:type="dxa"/>
            <w:tcBorders>
              <w:top w:val="single" w:sz="4"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1,092</w:t>
            </w:r>
          </w:p>
        </w:tc>
        <w:tc>
          <w:tcPr>
            <w:tcW w:w="1561" w:type="dxa"/>
            <w:tcBorders>
              <w:top w:val="single" w:sz="4" w:space="0" w:color="000000"/>
              <w:left w:val="single" w:sz="4" w:space="0" w:color="000000"/>
              <w:bottom w:val="single" w:sz="4" w:space="0" w:color="000000"/>
            </w:tcBorders>
          </w:tcPr>
          <w:p>
            <w:pPr>
              <w:pStyle w:val="TableParagraph"/>
              <w:spacing w:line="246" w:lineRule="exact" w:before="34"/>
              <w:ind w:right="75"/>
              <w:rPr>
                <w:sz w:val="22"/>
              </w:rPr>
            </w:pPr>
            <w:r>
              <w:rPr>
                <w:w w:val="95"/>
                <w:sz w:val="22"/>
              </w:rPr>
              <w:t>11.69%</w:t>
            </w:r>
          </w:p>
        </w:tc>
        <w:tc>
          <w:tcPr>
            <w:tcW w:w="1802" w:type="dxa"/>
            <w:tcBorders>
              <w:top w:val="single" w:sz="4" w:space="0" w:color="000000"/>
              <w:bottom w:val="single" w:sz="4" w:space="0" w:color="000000"/>
              <w:right w:val="single" w:sz="4" w:space="0" w:color="000000"/>
            </w:tcBorders>
          </w:tcPr>
          <w:p>
            <w:pPr>
              <w:pStyle w:val="TableParagraph"/>
              <w:spacing w:line="246" w:lineRule="exact" w:before="34"/>
              <w:ind w:right="84"/>
              <w:rPr>
                <w:sz w:val="22"/>
              </w:rPr>
            </w:pPr>
            <w:r>
              <w:rPr>
                <w:w w:val="95"/>
                <w:sz w:val="22"/>
              </w:rPr>
              <w:t>1,872</w:t>
            </w:r>
          </w:p>
        </w:tc>
        <w:tc>
          <w:tcPr>
            <w:tcW w:w="1557" w:type="dxa"/>
            <w:tcBorders>
              <w:top w:val="single" w:sz="4" w:space="0" w:color="000000"/>
              <w:left w:val="single" w:sz="4" w:space="0" w:color="000000"/>
              <w:bottom w:val="single" w:sz="4" w:space="0" w:color="000000"/>
            </w:tcBorders>
          </w:tcPr>
          <w:p>
            <w:pPr>
              <w:pStyle w:val="TableParagraph"/>
              <w:spacing w:line="246" w:lineRule="exact" w:before="34"/>
              <w:ind w:right="75"/>
              <w:rPr>
                <w:sz w:val="22"/>
              </w:rPr>
            </w:pPr>
            <w:r>
              <w:rPr>
                <w:w w:val="95"/>
                <w:sz w:val="22"/>
              </w:rPr>
              <w:t>12.60%</w:t>
            </w:r>
          </w:p>
        </w:tc>
      </w:tr>
      <w:tr>
        <w:trPr>
          <w:trHeight w:val="299" w:hRule="atLeast"/>
        </w:trPr>
        <w:tc>
          <w:tcPr>
            <w:tcW w:w="2778"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$35,000 to $49,999</w:t>
            </w:r>
          </w:p>
        </w:tc>
        <w:tc>
          <w:tcPr>
            <w:tcW w:w="156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1,331</w:t>
            </w:r>
          </w:p>
        </w:tc>
        <w:tc>
          <w:tcPr>
            <w:tcW w:w="1561"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14.24%</w:t>
            </w:r>
          </w:p>
        </w:tc>
        <w:tc>
          <w:tcPr>
            <w:tcW w:w="180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6"/>
              <w:rPr>
                <w:sz w:val="22"/>
              </w:rPr>
            </w:pPr>
            <w:r>
              <w:rPr>
                <w:w w:val="95"/>
                <w:sz w:val="22"/>
              </w:rPr>
              <w:t>1,996</w:t>
            </w:r>
          </w:p>
        </w:tc>
        <w:tc>
          <w:tcPr>
            <w:tcW w:w="1557"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13.44%</w:t>
            </w:r>
          </w:p>
        </w:tc>
      </w:tr>
      <w:tr>
        <w:trPr>
          <w:trHeight w:val="300" w:hRule="atLeast"/>
        </w:trPr>
        <w:tc>
          <w:tcPr>
            <w:tcW w:w="2778" w:type="dxa"/>
            <w:tcBorders>
              <w:top w:val="single" w:sz="4" w:space="0" w:color="000000"/>
              <w:bottom w:val="single" w:sz="4" w:space="0" w:color="000000"/>
            </w:tcBorders>
          </w:tcPr>
          <w:p>
            <w:pPr>
              <w:pStyle w:val="TableParagraph"/>
              <w:spacing w:line="247" w:lineRule="exact" w:before="34"/>
              <w:ind w:left="108"/>
              <w:jc w:val="left"/>
              <w:rPr>
                <w:sz w:val="22"/>
              </w:rPr>
            </w:pPr>
            <w:r>
              <w:rPr>
                <w:sz w:val="22"/>
              </w:rPr>
              <w:t>$50,000 to $74,999</w:t>
            </w:r>
          </w:p>
        </w:tc>
        <w:tc>
          <w:tcPr>
            <w:tcW w:w="1562" w:type="dxa"/>
            <w:tcBorders>
              <w:top w:val="single" w:sz="4" w:space="0" w:color="000000"/>
              <w:bottom w:val="single" w:sz="4" w:space="0" w:color="000000"/>
              <w:right w:val="single" w:sz="4" w:space="0" w:color="000000"/>
            </w:tcBorders>
          </w:tcPr>
          <w:p>
            <w:pPr>
              <w:pStyle w:val="TableParagraph"/>
              <w:spacing w:line="247" w:lineRule="exact" w:before="34"/>
              <w:ind w:right="86"/>
              <w:rPr>
                <w:sz w:val="22"/>
              </w:rPr>
            </w:pPr>
            <w:r>
              <w:rPr>
                <w:w w:val="95"/>
                <w:sz w:val="22"/>
              </w:rPr>
              <w:t>1,239</w:t>
            </w:r>
          </w:p>
        </w:tc>
        <w:tc>
          <w:tcPr>
            <w:tcW w:w="1561" w:type="dxa"/>
            <w:tcBorders>
              <w:top w:val="single" w:sz="4" w:space="0" w:color="000000"/>
              <w:left w:val="single" w:sz="4" w:space="0" w:color="000000"/>
              <w:bottom w:val="single" w:sz="4" w:space="0" w:color="000000"/>
            </w:tcBorders>
          </w:tcPr>
          <w:p>
            <w:pPr>
              <w:pStyle w:val="TableParagraph"/>
              <w:spacing w:line="247" w:lineRule="exact" w:before="34"/>
              <w:ind w:right="75"/>
              <w:rPr>
                <w:sz w:val="22"/>
              </w:rPr>
            </w:pPr>
            <w:r>
              <w:rPr>
                <w:w w:val="95"/>
                <w:sz w:val="22"/>
              </w:rPr>
              <w:t>13.26%</w:t>
            </w:r>
          </w:p>
        </w:tc>
        <w:tc>
          <w:tcPr>
            <w:tcW w:w="1802" w:type="dxa"/>
            <w:tcBorders>
              <w:top w:val="single" w:sz="4" w:space="0" w:color="000000"/>
              <w:bottom w:val="single" w:sz="4" w:space="0" w:color="000000"/>
              <w:right w:val="single" w:sz="4" w:space="0" w:color="000000"/>
            </w:tcBorders>
          </w:tcPr>
          <w:p>
            <w:pPr>
              <w:pStyle w:val="TableParagraph"/>
              <w:spacing w:line="247" w:lineRule="exact" w:before="34"/>
              <w:ind w:right="84"/>
              <w:rPr>
                <w:sz w:val="22"/>
              </w:rPr>
            </w:pPr>
            <w:r>
              <w:rPr>
                <w:w w:val="95"/>
                <w:sz w:val="22"/>
              </w:rPr>
              <w:t>2,474</w:t>
            </w:r>
          </w:p>
        </w:tc>
        <w:tc>
          <w:tcPr>
            <w:tcW w:w="1557" w:type="dxa"/>
            <w:tcBorders>
              <w:top w:val="single" w:sz="4" w:space="0" w:color="000000"/>
              <w:left w:val="single" w:sz="4" w:space="0" w:color="000000"/>
              <w:bottom w:val="single" w:sz="4" w:space="0" w:color="000000"/>
            </w:tcBorders>
          </w:tcPr>
          <w:p>
            <w:pPr>
              <w:pStyle w:val="TableParagraph"/>
              <w:spacing w:line="247" w:lineRule="exact" w:before="34"/>
              <w:ind w:right="75"/>
              <w:rPr>
                <w:sz w:val="22"/>
              </w:rPr>
            </w:pPr>
            <w:r>
              <w:rPr>
                <w:w w:val="95"/>
                <w:sz w:val="22"/>
              </w:rPr>
              <w:t>16.66%</w:t>
            </w:r>
          </w:p>
        </w:tc>
      </w:tr>
      <w:tr>
        <w:trPr>
          <w:trHeight w:val="299" w:hRule="atLeast"/>
        </w:trPr>
        <w:tc>
          <w:tcPr>
            <w:tcW w:w="2778"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$75,000 to $99,999</w:t>
            </w:r>
          </w:p>
        </w:tc>
        <w:tc>
          <w:tcPr>
            <w:tcW w:w="156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6"/>
              <w:rPr>
                <w:sz w:val="22"/>
              </w:rPr>
            </w:pPr>
            <w:r>
              <w:rPr>
                <w:w w:val="95"/>
                <w:sz w:val="22"/>
              </w:rPr>
              <w:t>769</w:t>
            </w:r>
          </w:p>
        </w:tc>
        <w:tc>
          <w:tcPr>
            <w:tcW w:w="1561"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8.23%</w:t>
            </w:r>
          </w:p>
        </w:tc>
        <w:tc>
          <w:tcPr>
            <w:tcW w:w="1802"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34"/>
              <w:ind w:right="86"/>
              <w:rPr>
                <w:sz w:val="22"/>
              </w:rPr>
            </w:pPr>
            <w:r>
              <w:rPr>
                <w:w w:val="95"/>
                <w:sz w:val="22"/>
              </w:rPr>
              <w:t>1,806</w:t>
            </w:r>
          </w:p>
        </w:tc>
        <w:tc>
          <w:tcPr>
            <w:tcW w:w="1557"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34"/>
              <w:ind w:right="77"/>
              <w:rPr>
                <w:sz w:val="22"/>
              </w:rPr>
            </w:pPr>
            <w:r>
              <w:rPr>
                <w:w w:val="95"/>
                <w:sz w:val="22"/>
              </w:rPr>
              <w:t>12.16%</w:t>
            </w:r>
          </w:p>
        </w:tc>
      </w:tr>
      <w:tr>
        <w:trPr>
          <w:trHeight w:val="299" w:hRule="atLeast"/>
        </w:trPr>
        <w:tc>
          <w:tcPr>
            <w:tcW w:w="2778"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$100,000 to $149,999</w:t>
            </w:r>
          </w:p>
        </w:tc>
        <w:tc>
          <w:tcPr>
            <w:tcW w:w="1562" w:type="dxa"/>
            <w:tcBorders>
              <w:top w:val="single" w:sz="4"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744</w:t>
            </w:r>
          </w:p>
        </w:tc>
        <w:tc>
          <w:tcPr>
            <w:tcW w:w="1561" w:type="dxa"/>
            <w:tcBorders>
              <w:top w:val="single" w:sz="4" w:space="0" w:color="000000"/>
              <w:left w:val="single" w:sz="4" w:space="0" w:color="000000"/>
              <w:bottom w:val="single" w:sz="4" w:space="0" w:color="000000"/>
            </w:tcBorders>
          </w:tcPr>
          <w:p>
            <w:pPr>
              <w:pStyle w:val="TableParagraph"/>
              <w:spacing w:line="246" w:lineRule="exact" w:before="34"/>
              <w:ind w:right="77"/>
              <w:rPr>
                <w:sz w:val="22"/>
              </w:rPr>
            </w:pPr>
            <w:r>
              <w:rPr>
                <w:w w:val="95"/>
                <w:sz w:val="22"/>
              </w:rPr>
              <w:t>7.96%</w:t>
            </w:r>
          </w:p>
        </w:tc>
        <w:tc>
          <w:tcPr>
            <w:tcW w:w="1802" w:type="dxa"/>
            <w:tcBorders>
              <w:top w:val="single" w:sz="4" w:space="0" w:color="000000"/>
              <w:bottom w:val="single" w:sz="4" w:space="0" w:color="000000"/>
              <w:right w:val="single" w:sz="4" w:space="0" w:color="000000"/>
            </w:tcBorders>
          </w:tcPr>
          <w:p>
            <w:pPr>
              <w:pStyle w:val="TableParagraph"/>
              <w:spacing w:line="246" w:lineRule="exact" w:before="34"/>
              <w:ind w:right="86"/>
              <w:rPr>
                <w:sz w:val="22"/>
              </w:rPr>
            </w:pPr>
            <w:r>
              <w:rPr>
                <w:w w:val="95"/>
                <w:sz w:val="22"/>
              </w:rPr>
              <w:t>1,388</w:t>
            </w:r>
          </w:p>
        </w:tc>
        <w:tc>
          <w:tcPr>
            <w:tcW w:w="1557" w:type="dxa"/>
            <w:tcBorders>
              <w:top w:val="single" w:sz="4" w:space="0" w:color="000000"/>
              <w:left w:val="single" w:sz="4" w:space="0" w:color="000000"/>
              <w:bottom w:val="single" w:sz="4" w:space="0" w:color="000000"/>
            </w:tcBorders>
          </w:tcPr>
          <w:p>
            <w:pPr>
              <w:pStyle w:val="TableParagraph"/>
              <w:spacing w:line="246" w:lineRule="exact" w:before="34"/>
              <w:ind w:right="76"/>
              <w:rPr>
                <w:sz w:val="22"/>
              </w:rPr>
            </w:pPr>
            <w:r>
              <w:rPr>
                <w:w w:val="95"/>
                <w:sz w:val="22"/>
              </w:rPr>
              <w:t>9.35%</w:t>
            </w:r>
          </w:p>
        </w:tc>
      </w:tr>
      <w:tr>
        <w:trPr>
          <w:trHeight w:val="300" w:hRule="atLeast"/>
        </w:trPr>
        <w:tc>
          <w:tcPr>
            <w:tcW w:w="2778" w:type="dxa"/>
            <w:tcBorders>
              <w:top w:val="single" w:sz="4" w:space="0" w:color="000000"/>
              <w:bottom w:val="single" w:sz="4" w:space="0" w:color="000000"/>
            </w:tcBorders>
            <w:shd w:val="clear" w:color="auto" w:fill="FFF6E7"/>
          </w:tcPr>
          <w:p>
            <w:pPr>
              <w:pStyle w:val="TableParagraph"/>
              <w:spacing w:line="247" w:lineRule="exact" w:before="34"/>
              <w:ind w:left="108"/>
              <w:jc w:val="left"/>
              <w:rPr>
                <w:sz w:val="22"/>
              </w:rPr>
            </w:pPr>
            <w:r>
              <w:rPr>
                <w:sz w:val="22"/>
              </w:rPr>
              <w:t>$150,000 to $199,999</w:t>
            </w:r>
          </w:p>
        </w:tc>
        <w:tc>
          <w:tcPr>
            <w:tcW w:w="1562"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34"/>
              <w:ind w:right="86"/>
              <w:rPr>
                <w:sz w:val="22"/>
              </w:rPr>
            </w:pPr>
            <w:r>
              <w:rPr>
                <w:w w:val="95"/>
                <w:sz w:val="22"/>
              </w:rPr>
              <w:t>189</w:t>
            </w:r>
          </w:p>
        </w:tc>
        <w:tc>
          <w:tcPr>
            <w:tcW w:w="1561" w:type="dxa"/>
            <w:tcBorders>
              <w:top w:val="single" w:sz="4" w:space="0" w:color="000000"/>
              <w:left w:val="single" w:sz="4" w:space="0" w:color="000000"/>
              <w:bottom w:val="single" w:sz="4" w:space="0" w:color="000000"/>
            </w:tcBorders>
            <w:shd w:val="clear" w:color="auto" w:fill="FFF6E7"/>
          </w:tcPr>
          <w:p>
            <w:pPr>
              <w:pStyle w:val="TableParagraph"/>
              <w:spacing w:line="247" w:lineRule="exact" w:before="34"/>
              <w:ind w:right="77"/>
              <w:rPr>
                <w:sz w:val="22"/>
              </w:rPr>
            </w:pPr>
            <w:r>
              <w:rPr>
                <w:w w:val="95"/>
                <w:sz w:val="22"/>
              </w:rPr>
              <w:t>2.02%</w:t>
            </w:r>
          </w:p>
        </w:tc>
        <w:tc>
          <w:tcPr>
            <w:tcW w:w="1802" w:type="dxa"/>
            <w:tcBorders>
              <w:top w:val="single" w:sz="4" w:space="0" w:color="000000"/>
              <w:bottom w:val="single" w:sz="4" w:space="0" w:color="000000"/>
              <w:right w:val="single" w:sz="4" w:space="0" w:color="000000"/>
            </w:tcBorders>
            <w:shd w:val="clear" w:color="auto" w:fill="FFF6E7"/>
          </w:tcPr>
          <w:p>
            <w:pPr>
              <w:pStyle w:val="TableParagraph"/>
              <w:spacing w:line="247" w:lineRule="exact" w:before="34"/>
              <w:ind w:right="85"/>
              <w:rPr>
                <w:sz w:val="22"/>
              </w:rPr>
            </w:pPr>
            <w:r>
              <w:rPr>
                <w:w w:val="95"/>
                <w:sz w:val="22"/>
              </w:rPr>
              <w:t>517</w:t>
            </w:r>
          </w:p>
        </w:tc>
        <w:tc>
          <w:tcPr>
            <w:tcW w:w="1557" w:type="dxa"/>
            <w:tcBorders>
              <w:top w:val="single" w:sz="4" w:space="0" w:color="000000"/>
              <w:left w:val="single" w:sz="4" w:space="0" w:color="000000"/>
              <w:bottom w:val="single" w:sz="4" w:space="0" w:color="000000"/>
            </w:tcBorders>
            <w:shd w:val="clear" w:color="auto" w:fill="FFF6E7"/>
          </w:tcPr>
          <w:p>
            <w:pPr>
              <w:pStyle w:val="TableParagraph"/>
              <w:spacing w:line="247" w:lineRule="exact" w:before="34"/>
              <w:ind w:right="77"/>
              <w:rPr>
                <w:sz w:val="22"/>
              </w:rPr>
            </w:pPr>
            <w:r>
              <w:rPr>
                <w:w w:val="95"/>
                <w:sz w:val="22"/>
              </w:rPr>
              <w:t>3.48%</w:t>
            </w:r>
          </w:p>
        </w:tc>
      </w:tr>
      <w:tr>
        <w:trPr>
          <w:trHeight w:val="316" w:hRule="atLeast"/>
        </w:trPr>
        <w:tc>
          <w:tcPr>
            <w:tcW w:w="2778" w:type="dxa"/>
            <w:tcBorders>
              <w:top w:val="single" w:sz="4" w:space="0" w:color="000000"/>
              <w:bottom w:val="single" w:sz="18" w:space="0" w:color="833B0A"/>
            </w:tcBorders>
          </w:tcPr>
          <w:p>
            <w:pPr>
              <w:pStyle w:val="TableParagraph"/>
              <w:spacing w:line="248" w:lineRule="exact" w:before="48"/>
              <w:ind w:left="108"/>
              <w:jc w:val="left"/>
              <w:rPr>
                <w:sz w:val="22"/>
              </w:rPr>
            </w:pPr>
            <w:r>
              <w:rPr>
                <w:sz w:val="22"/>
              </w:rPr>
              <w:t>$200,000 or more</w:t>
            </w:r>
          </w:p>
        </w:tc>
        <w:tc>
          <w:tcPr>
            <w:tcW w:w="1562" w:type="dxa"/>
            <w:tcBorders>
              <w:top w:val="single" w:sz="4" w:space="0" w:color="000000"/>
              <w:bottom w:val="single" w:sz="18" w:space="0" w:color="833B0A"/>
              <w:right w:val="single" w:sz="4" w:space="0" w:color="000000"/>
            </w:tcBorders>
          </w:tcPr>
          <w:p>
            <w:pPr>
              <w:pStyle w:val="TableParagraph"/>
              <w:spacing w:line="248" w:lineRule="exact" w:before="48"/>
              <w:ind w:right="85"/>
              <w:rPr>
                <w:sz w:val="22"/>
              </w:rPr>
            </w:pPr>
            <w:r>
              <w:rPr>
                <w:w w:val="95"/>
                <w:sz w:val="22"/>
              </w:rPr>
              <w:t>153</w:t>
            </w:r>
          </w:p>
        </w:tc>
        <w:tc>
          <w:tcPr>
            <w:tcW w:w="1561" w:type="dxa"/>
            <w:tcBorders>
              <w:top w:val="single" w:sz="4" w:space="0" w:color="000000"/>
              <w:left w:val="single" w:sz="4" w:space="0" w:color="000000"/>
              <w:bottom w:val="single" w:sz="18" w:space="0" w:color="833B0A"/>
            </w:tcBorders>
          </w:tcPr>
          <w:p>
            <w:pPr>
              <w:pStyle w:val="TableParagraph"/>
              <w:spacing w:line="248" w:lineRule="exact" w:before="48"/>
              <w:ind w:right="76"/>
              <w:rPr>
                <w:sz w:val="22"/>
              </w:rPr>
            </w:pPr>
            <w:r>
              <w:rPr>
                <w:w w:val="95"/>
                <w:sz w:val="22"/>
              </w:rPr>
              <w:t>1.64%</w:t>
            </w:r>
          </w:p>
        </w:tc>
        <w:tc>
          <w:tcPr>
            <w:tcW w:w="1802" w:type="dxa"/>
            <w:tcBorders>
              <w:top w:val="single" w:sz="4" w:space="0" w:color="000000"/>
              <w:bottom w:val="single" w:sz="18" w:space="0" w:color="833B0A"/>
              <w:right w:val="single" w:sz="4" w:space="0" w:color="000000"/>
            </w:tcBorders>
          </w:tcPr>
          <w:p>
            <w:pPr>
              <w:pStyle w:val="TableParagraph"/>
              <w:spacing w:line="248" w:lineRule="exact" w:before="48"/>
              <w:ind w:right="84"/>
              <w:rPr>
                <w:sz w:val="22"/>
              </w:rPr>
            </w:pPr>
            <w:r>
              <w:rPr>
                <w:w w:val="95"/>
                <w:sz w:val="22"/>
              </w:rPr>
              <w:t>260</w:t>
            </w:r>
          </w:p>
        </w:tc>
        <w:tc>
          <w:tcPr>
            <w:tcW w:w="1557" w:type="dxa"/>
            <w:tcBorders>
              <w:top w:val="single" w:sz="4" w:space="0" w:color="000000"/>
              <w:left w:val="single" w:sz="4" w:space="0" w:color="000000"/>
              <w:bottom w:val="single" w:sz="18" w:space="0" w:color="833B0A"/>
            </w:tcBorders>
          </w:tcPr>
          <w:p>
            <w:pPr>
              <w:pStyle w:val="TableParagraph"/>
              <w:spacing w:line="248" w:lineRule="exact" w:before="48"/>
              <w:ind w:right="76"/>
              <w:rPr>
                <w:sz w:val="22"/>
              </w:rPr>
            </w:pPr>
            <w:r>
              <w:rPr>
                <w:w w:val="95"/>
                <w:sz w:val="22"/>
              </w:rPr>
              <w:t>1.75%</w:t>
            </w:r>
          </w:p>
        </w:tc>
      </w:tr>
    </w:tbl>
    <w:p>
      <w:pPr>
        <w:pStyle w:val="BodyText"/>
        <w:spacing w:before="7"/>
        <w:rPr>
          <w:sz w:val="3"/>
        </w:rPr>
      </w:pPr>
    </w:p>
    <w:p>
      <w:pPr>
        <w:pStyle w:val="BodyText"/>
        <w:spacing w:line="46" w:lineRule="exact"/>
        <w:ind w:left="1293"/>
        <w:rPr>
          <w:sz w:val="4"/>
        </w:rPr>
      </w:pPr>
      <w:r>
        <w:rPr>
          <w:position w:val="0"/>
          <w:sz w:val="4"/>
        </w:rPr>
        <w:pict>
          <v:group style="width:464.5pt;height:2.25pt;mso-position-horizontal-relative:char;mso-position-vertical-relative:line" coordorigin="0,0" coordsize="9290,45">
            <v:line style="position:absolute" from="0,22" to="2778,22" stroked="true" strokeweight="2.220pt" strokecolor="#833b0a">
              <v:stroke dashstyle="solid"/>
            </v:line>
            <v:line style="position:absolute" from="2778,22" to="4350,22" stroked="true" strokeweight="2.220pt" strokecolor="#833b0a">
              <v:stroke dashstyle="solid"/>
            </v:line>
            <v:line style="position:absolute" from="4350,22" to="5900,22" stroked="true" strokeweight="2.220pt" strokecolor="#833b0a">
              <v:stroke dashstyle="solid"/>
            </v:line>
            <v:line style="position:absolute" from="5900,22" to="7712,22" stroked="true" strokeweight="2.220pt" strokecolor="#833b0a">
              <v:stroke dashstyle="solid"/>
            </v:line>
            <v:line style="position:absolute" from="7712,22" to="9259,22" stroked="true" strokeweight="2.220pt" strokecolor="#833b0a">
              <v:stroke dashstyle="solid"/>
            </v:line>
            <v:rect style="position:absolute;left:9259;top:0;width:30;height:45" filled="true" fillcolor="#833b0a" stroked="false">
              <v:fill type="solid"/>
            </v:rect>
          </v:group>
        </w:pict>
      </w:r>
      <w:r>
        <w:rPr>
          <w:position w:val="0"/>
          <w:sz w:val="4"/>
        </w:rPr>
      </w:r>
    </w:p>
    <w:p>
      <w:pPr>
        <w:spacing w:after="0" w:line="46" w:lineRule="exact"/>
        <w:rPr>
          <w:sz w:val="4"/>
        </w:rPr>
        <w:sectPr>
          <w:pgSz w:w="12240" w:h="15840"/>
          <w:pgMar w:header="720" w:footer="1105" w:top="1000" w:bottom="1300" w:left="0" w:right="220"/>
        </w:sectPr>
      </w:pPr>
    </w:p>
    <w:p>
      <w:pPr>
        <w:pStyle w:val="BodyText"/>
        <w:spacing w:before="8"/>
        <w:rPr>
          <w:sz w:val="3"/>
        </w:rPr>
      </w:pPr>
    </w:p>
    <w:tbl>
      <w:tblPr>
        <w:tblW w:w="0" w:type="auto"/>
        <w:jc w:val="left"/>
        <w:tblInd w:w="1663"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2778"/>
        <w:gridCol w:w="1562"/>
        <w:gridCol w:w="1561"/>
        <w:gridCol w:w="1802"/>
        <w:gridCol w:w="1557"/>
      </w:tblGrid>
      <w:tr>
        <w:trPr>
          <w:trHeight w:val="300" w:hRule="atLeast"/>
        </w:trPr>
        <w:tc>
          <w:tcPr>
            <w:tcW w:w="2778" w:type="dxa"/>
            <w:tcBorders>
              <w:left w:val="single" w:sz="12" w:space="0" w:color="000000"/>
              <w:bottom w:val="single" w:sz="4" w:space="0" w:color="000000"/>
              <w:right w:val="single" w:sz="12" w:space="0" w:color="000000"/>
            </w:tcBorders>
            <w:shd w:val="clear" w:color="auto" w:fill="FDD282"/>
          </w:tcPr>
          <w:p>
            <w:pPr>
              <w:pStyle w:val="TableParagraph"/>
              <w:spacing w:line="246" w:lineRule="exact" w:before="35"/>
              <w:ind w:left="108"/>
              <w:jc w:val="left"/>
              <w:rPr>
                <w:b/>
                <w:sz w:val="22"/>
              </w:rPr>
            </w:pPr>
            <w:r>
              <w:rPr>
                <w:b/>
                <w:sz w:val="22"/>
              </w:rPr>
              <w:t>Income</w:t>
            </w:r>
          </w:p>
        </w:tc>
        <w:tc>
          <w:tcPr>
            <w:tcW w:w="1562" w:type="dxa"/>
            <w:tcBorders>
              <w:left w:val="single" w:sz="12" w:space="0" w:color="000000"/>
              <w:bottom w:val="single" w:sz="4" w:space="0" w:color="000000"/>
              <w:right w:val="single" w:sz="4" w:space="0" w:color="000000"/>
            </w:tcBorders>
            <w:shd w:val="clear" w:color="auto" w:fill="FDD282"/>
          </w:tcPr>
          <w:p>
            <w:pPr>
              <w:pStyle w:val="TableParagraph"/>
              <w:spacing w:line="246" w:lineRule="exact" w:before="35"/>
              <w:ind w:left="108"/>
              <w:jc w:val="left"/>
              <w:rPr>
                <w:b/>
                <w:sz w:val="22"/>
              </w:rPr>
            </w:pPr>
            <w:r>
              <w:rPr>
                <w:b/>
                <w:sz w:val="22"/>
              </w:rPr>
              <w:t>Geneva Co.</w:t>
            </w:r>
          </w:p>
        </w:tc>
        <w:tc>
          <w:tcPr>
            <w:tcW w:w="1561" w:type="dxa"/>
            <w:tcBorders>
              <w:left w:val="single" w:sz="4" w:space="0" w:color="000000"/>
              <w:bottom w:val="single" w:sz="4" w:space="0" w:color="000000"/>
              <w:right w:val="single" w:sz="12" w:space="0" w:color="000000"/>
            </w:tcBorders>
            <w:shd w:val="clear" w:color="auto" w:fill="FDD282"/>
          </w:tcPr>
          <w:p>
            <w:pPr>
              <w:pStyle w:val="TableParagraph"/>
              <w:jc w:val="left"/>
              <w:rPr>
                <w:rFonts w:ascii="Times New Roman"/>
                <w:sz w:val="20"/>
              </w:rPr>
            </w:pPr>
          </w:p>
        </w:tc>
        <w:tc>
          <w:tcPr>
            <w:tcW w:w="1802" w:type="dxa"/>
            <w:tcBorders>
              <w:left w:val="single" w:sz="12" w:space="0" w:color="000000"/>
              <w:bottom w:val="single" w:sz="4" w:space="0" w:color="000000"/>
              <w:right w:val="single" w:sz="4" w:space="0" w:color="000000"/>
            </w:tcBorders>
            <w:shd w:val="clear" w:color="auto" w:fill="FDD282"/>
          </w:tcPr>
          <w:p>
            <w:pPr>
              <w:pStyle w:val="TableParagraph"/>
              <w:spacing w:line="246" w:lineRule="exact" w:before="35"/>
              <w:ind w:left="108"/>
              <w:jc w:val="left"/>
              <w:rPr>
                <w:b/>
                <w:sz w:val="22"/>
              </w:rPr>
            </w:pPr>
            <w:r>
              <w:rPr>
                <w:b/>
                <w:sz w:val="22"/>
              </w:rPr>
              <w:t>Henry Co.</w:t>
            </w:r>
          </w:p>
        </w:tc>
        <w:tc>
          <w:tcPr>
            <w:tcW w:w="1557" w:type="dxa"/>
            <w:tcBorders>
              <w:left w:val="single" w:sz="4" w:space="0" w:color="000000"/>
              <w:bottom w:val="single" w:sz="4" w:space="0" w:color="000000"/>
              <w:right w:val="single" w:sz="12" w:space="0" w:color="000000"/>
            </w:tcBorders>
            <w:shd w:val="clear" w:color="auto" w:fill="FDD282"/>
          </w:tcPr>
          <w:p>
            <w:pPr>
              <w:pStyle w:val="TableParagraph"/>
              <w:jc w:val="left"/>
              <w:rPr>
                <w:rFonts w:ascii="Times New Roman"/>
                <w:sz w:val="20"/>
              </w:rPr>
            </w:pPr>
          </w:p>
        </w:tc>
      </w:tr>
      <w:tr>
        <w:trPr>
          <w:trHeight w:val="300" w:hRule="atLeast"/>
        </w:trPr>
        <w:tc>
          <w:tcPr>
            <w:tcW w:w="2778" w:type="dxa"/>
            <w:tcBorders>
              <w:top w:val="single" w:sz="4" w:space="0" w:color="000000"/>
              <w:left w:val="single" w:sz="12" w:space="0" w:color="000000"/>
              <w:bottom w:val="single" w:sz="12" w:space="0" w:color="000000"/>
              <w:right w:val="single" w:sz="12" w:space="0" w:color="000000"/>
            </w:tcBorders>
            <w:shd w:val="clear" w:color="auto" w:fill="FDD282"/>
          </w:tcPr>
          <w:p>
            <w:pPr>
              <w:pStyle w:val="TableParagraph"/>
              <w:jc w:val="left"/>
              <w:rPr>
                <w:rFonts w:ascii="Times New Roman"/>
                <w:sz w:val="20"/>
              </w:rPr>
            </w:pPr>
          </w:p>
        </w:tc>
        <w:tc>
          <w:tcPr>
            <w:tcW w:w="1562" w:type="dxa"/>
            <w:tcBorders>
              <w:top w:val="single" w:sz="4" w:space="0" w:color="000000"/>
              <w:left w:val="single" w:sz="12" w:space="0" w:color="000000"/>
              <w:bottom w:val="single" w:sz="12" w:space="0" w:color="000000"/>
              <w:right w:val="single" w:sz="4" w:space="0" w:color="000000"/>
            </w:tcBorders>
            <w:shd w:val="clear" w:color="auto" w:fill="FDD282"/>
          </w:tcPr>
          <w:p>
            <w:pPr>
              <w:pStyle w:val="TableParagraph"/>
              <w:spacing w:line="247" w:lineRule="exact" w:before="34"/>
              <w:ind w:left="108"/>
              <w:jc w:val="left"/>
              <w:rPr>
                <w:b/>
                <w:sz w:val="22"/>
              </w:rPr>
            </w:pPr>
            <w:r>
              <w:rPr>
                <w:b/>
                <w:w w:val="99"/>
                <w:sz w:val="22"/>
              </w:rPr>
              <w:t>#</w:t>
            </w:r>
          </w:p>
        </w:tc>
        <w:tc>
          <w:tcPr>
            <w:tcW w:w="1561" w:type="dxa"/>
            <w:tcBorders>
              <w:top w:val="single" w:sz="4" w:space="0" w:color="000000"/>
              <w:left w:val="single" w:sz="4" w:space="0" w:color="000000"/>
              <w:bottom w:val="single" w:sz="12" w:space="0" w:color="000000"/>
              <w:right w:val="single" w:sz="12" w:space="0" w:color="000000"/>
            </w:tcBorders>
            <w:shd w:val="clear" w:color="auto" w:fill="FDD282"/>
          </w:tcPr>
          <w:p>
            <w:pPr>
              <w:pStyle w:val="TableParagraph"/>
              <w:spacing w:line="247" w:lineRule="exact" w:before="34"/>
              <w:ind w:left="117"/>
              <w:jc w:val="left"/>
              <w:rPr>
                <w:b/>
                <w:sz w:val="22"/>
              </w:rPr>
            </w:pPr>
            <w:r>
              <w:rPr>
                <w:b/>
                <w:w w:val="99"/>
                <w:sz w:val="22"/>
              </w:rPr>
              <w:t>%</w:t>
            </w:r>
          </w:p>
        </w:tc>
        <w:tc>
          <w:tcPr>
            <w:tcW w:w="1802" w:type="dxa"/>
            <w:tcBorders>
              <w:top w:val="single" w:sz="4" w:space="0" w:color="000000"/>
              <w:left w:val="single" w:sz="12" w:space="0" w:color="000000"/>
              <w:bottom w:val="single" w:sz="12" w:space="0" w:color="000000"/>
              <w:right w:val="single" w:sz="4" w:space="0" w:color="000000"/>
            </w:tcBorders>
            <w:shd w:val="clear" w:color="auto" w:fill="FDD282"/>
          </w:tcPr>
          <w:p>
            <w:pPr>
              <w:pStyle w:val="TableParagraph"/>
              <w:spacing w:line="247" w:lineRule="exact" w:before="34"/>
              <w:ind w:left="108"/>
              <w:jc w:val="left"/>
              <w:rPr>
                <w:b/>
                <w:sz w:val="22"/>
              </w:rPr>
            </w:pPr>
            <w:r>
              <w:rPr>
                <w:b/>
                <w:w w:val="99"/>
                <w:sz w:val="22"/>
              </w:rPr>
              <w:t>#</w:t>
            </w:r>
          </w:p>
        </w:tc>
        <w:tc>
          <w:tcPr>
            <w:tcW w:w="1557" w:type="dxa"/>
            <w:tcBorders>
              <w:top w:val="single" w:sz="4" w:space="0" w:color="000000"/>
              <w:left w:val="single" w:sz="4" w:space="0" w:color="000000"/>
              <w:bottom w:val="single" w:sz="12" w:space="0" w:color="000000"/>
              <w:right w:val="single" w:sz="12" w:space="0" w:color="000000"/>
            </w:tcBorders>
            <w:shd w:val="clear" w:color="auto" w:fill="FDD282"/>
          </w:tcPr>
          <w:p>
            <w:pPr>
              <w:pStyle w:val="TableParagraph"/>
              <w:spacing w:line="247" w:lineRule="exact" w:before="34"/>
              <w:ind w:left="117"/>
              <w:jc w:val="left"/>
              <w:rPr>
                <w:b/>
                <w:sz w:val="22"/>
              </w:rPr>
            </w:pPr>
            <w:r>
              <w:rPr>
                <w:b/>
                <w:w w:val="99"/>
                <w:sz w:val="22"/>
              </w:rPr>
              <w:t>%</w:t>
            </w:r>
          </w:p>
        </w:tc>
      </w:tr>
      <w:tr>
        <w:trPr>
          <w:trHeight w:val="299" w:hRule="atLeast"/>
        </w:trPr>
        <w:tc>
          <w:tcPr>
            <w:tcW w:w="2778" w:type="dxa"/>
            <w:tcBorders>
              <w:top w:val="single" w:sz="12" w:space="0" w:color="000000"/>
              <w:left w:val="single" w:sz="12" w:space="0" w:color="000000"/>
              <w:bottom w:val="single" w:sz="4" w:space="0" w:color="000000"/>
              <w:right w:val="single" w:sz="12" w:space="0" w:color="000000"/>
            </w:tcBorders>
          </w:tcPr>
          <w:p>
            <w:pPr>
              <w:pStyle w:val="TableParagraph"/>
              <w:spacing w:line="247" w:lineRule="exact" w:before="33"/>
              <w:ind w:left="108"/>
              <w:jc w:val="left"/>
              <w:rPr>
                <w:sz w:val="22"/>
              </w:rPr>
            </w:pPr>
            <w:r>
              <w:rPr>
                <w:sz w:val="22"/>
              </w:rPr>
              <w:t>Total Families</w:t>
            </w:r>
          </w:p>
        </w:tc>
        <w:tc>
          <w:tcPr>
            <w:tcW w:w="1562" w:type="dxa"/>
            <w:tcBorders>
              <w:top w:val="single" w:sz="12" w:space="0" w:color="000000"/>
              <w:left w:val="single" w:sz="12" w:space="0" w:color="000000"/>
              <w:bottom w:val="single" w:sz="4" w:space="0" w:color="000000"/>
              <w:right w:val="single" w:sz="4" w:space="0" w:color="000000"/>
            </w:tcBorders>
          </w:tcPr>
          <w:p>
            <w:pPr>
              <w:pStyle w:val="TableParagraph"/>
              <w:spacing w:line="247" w:lineRule="exact" w:before="33"/>
              <w:ind w:right="87"/>
              <w:rPr>
                <w:sz w:val="22"/>
              </w:rPr>
            </w:pPr>
            <w:r>
              <w:rPr>
                <w:w w:val="95"/>
                <w:sz w:val="22"/>
              </w:rPr>
              <w:t>10,383</w:t>
            </w:r>
          </w:p>
        </w:tc>
        <w:tc>
          <w:tcPr>
            <w:tcW w:w="1561" w:type="dxa"/>
            <w:tcBorders>
              <w:top w:val="single" w:sz="12" w:space="0" w:color="000000"/>
              <w:left w:val="single" w:sz="4" w:space="0" w:color="000000"/>
              <w:bottom w:val="single" w:sz="4" w:space="0" w:color="000000"/>
              <w:right w:val="single" w:sz="12" w:space="0" w:color="000000"/>
            </w:tcBorders>
          </w:tcPr>
          <w:p>
            <w:pPr>
              <w:pStyle w:val="TableParagraph"/>
              <w:spacing w:line="247" w:lineRule="exact" w:before="33"/>
              <w:ind w:right="77"/>
              <w:rPr>
                <w:sz w:val="22"/>
              </w:rPr>
            </w:pPr>
            <w:r>
              <w:rPr>
                <w:w w:val="95"/>
                <w:sz w:val="22"/>
              </w:rPr>
              <w:t>100.00%</w:t>
            </w:r>
          </w:p>
        </w:tc>
        <w:tc>
          <w:tcPr>
            <w:tcW w:w="1802" w:type="dxa"/>
            <w:tcBorders>
              <w:top w:val="single" w:sz="12" w:space="0" w:color="000000"/>
              <w:left w:val="single" w:sz="12" w:space="0" w:color="000000"/>
              <w:bottom w:val="single" w:sz="4" w:space="0" w:color="000000"/>
              <w:right w:val="single" w:sz="4" w:space="0" w:color="000000"/>
            </w:tcBorders>
          </w:tcPr>
          <w:p>
            <w:pPr>
              <w:pStyle w:val="TableParagraph"/>
              <w:spacing w:line="247" w:lineRule="exact" w:before="33"/>
              <w:ind w:right="86"/>
              <w:rPr>
                <w:sz w:val="22"/>
              </w:rPr>
            </w:pPr>
            <w:r>
              <w:rPr>
                <w:w w:val="95"/>
                <w:sz w:val="22"/>
              </w:rPr>
              <w:t>6,630</w:t>
            </w:r>
          </w:p>
        </w:tc>
        <w:tc>
          <w:tcPr>
            <w:tcW w:w="1557" w:type="dxa"/>
            <w:tcBorders>
              <w:top w:val="single" w:sz="12" w:space="0" w:color="000000"/>
              <w:left w:val="single" w:sz="4" w:space="0" w:color="000000"/>
              <w:bottom w:val="single" w:sz="4" w:space="0" w:color="000000"/>
              <w:right w:val="single" w:sz="12" w:space="0" w:color="000000"/>
            </w:tcBorders>
          </w:tcPr>
          <w:p>
            <w:pPr>
              <w:pStyle w:val="TableParagraph"/>
              <w:spacing w:line="247" w:lineRule="exact" w:before="33"/>
              <w:ind w:right="76"/>
              <w:rPr>
                <w:sz w:val="22"/>
              </w:rPr>
            </w:pPr>
            <w:r>
              <w:rPr>
                <w:w w:val="95"/>
                <w:sz w:val="22"/>
              </w:rPr>
              <w:t>100.00%</w:t>
            </w:r>
          </w:p>
        </w:tc>
      </w:tr>
      <w:tr>
        <w:trPr>
          <w:trHeight w:val="299" w:hRule="atLeast"/>
        </w:trPr>
        <w:tc>
          <w:tcPr>
            <w:tcW w:w="2778"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34"/>
              <w:ind w:left="108"/>
              <w:jc w:val="left"/>
              <w:rPr>
                <w:sz w:val="22"/>
              </w:rPr>
            </w:pPr>
            <w:r>
              <w:rPr>
                <w:sz w:val="22"/>
              </w:rPr>
              <w:t>Less than $10,000</w:t>
            </w:r>
          </w:p>
        </w:tc>
        <w:tc>
          <w:tcPr>
            <w:tcW w:w="156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1,066</w:t>
            </w:r>
          </w:p>
        </w:tc>
        <w:tc>
          <w:tcPr>
            <w:tcW w:w="1561"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10.27%</w:t>
            </w:r>
          </w:p>
        </w:tc>
        <w:tc>
          <w:tcPr>
            <w:tcW w:w="180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5"/>
              <w:rPr>
                <w:sz w:val="22"/>
              </w:rPr>
            </w:pPr>
            <w:r>
              <w:rPr>
                <w:w w:val="95"/>
                <w:sz w:val="22"/>
              </w:rPr>
              <w:t>567</w:t>
            </w:r>
          </w:p>
        </w:tc>
        <w:tc>
          <w:tcPr>
            <w:tcW w:w="1557"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8.55%</w:t>
            </w:r>
          </w:p>
        </w:tc>
      </w:tr>
      <w:tr>
        <w:trPr>
          <w:trHeight w:val="299" w:hRule="atLeast"/>
        </w:trPr>
        <w:tc>
          <w:tcPr>
            <w:tcW w:w="2778"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34"/>
              <w:ind w:left="108"/>
              <w:jc w:val="left"/>
              <w:rPr>
                <w:sz w:val="22"/>
              </w:rPr>
            </w:pPr>
            <w:r>
              <w:rPr>
                <w:sz w:val="22"/>
              </w:rPr>
              <w:t>$10,000 to $14,999</w:t>
            </w:r>
          </w:p>
        </w:tc>
        <w:tc>
          <w:tcPr>
            <w:tcW w:w="1562"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4"/>
              <w:rPr>
                <w:sz w:val="22"/>
              </w:rPr>
            </w:pPr>
            <w:r>
              <w:rPr>
                <w:w w:val="95"/>
                <w:sz w:val="22"/>
              </w:rPr>
              <w:t>870</w:t>
            </w:r>
          </w:p>
        </w:tc>
        <w:tc>
          <w:tcPr>
            <w:tcW w:w="1561"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5"/>
              <w:rPr>
                <w:sz w:val="22"/>
              </w:rPr>
            </w:pPr>
            <w:r>
              <w:rPr>
                <w:w w:val="95"/>
                <w:sz w:val="22"/>
              </w:rPr>
              <w:t>8.38%</w:t>
            </w:r>
          </w:p>
        </w:tc>
        <w:tc>
          <w:tcPr>
            <w:tcW w:w="1802"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3"/>
              <w:rPr>
                <w:sz w:val="22"/>
              </w:rPr>
            </w:pPr>
            <w:r>
              <w:rPr>
                <w:w w:val="95"/>
                <w:sz w:val="22"/>
              </w:rPr>
              <w:t>403</w:t>
            </w:r>
          </w:p>
        </w:tc>
        <w:tc>
          <w:tcPr>
            <w:tcW w:w="1557"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5"/>
              <w:rPr>
                <w:sz w:val="22"/>
              </w:rPr>
            </w:pPr>
            <w:r>
              <w:rPr>
                <w:w w:val="95"/>
                <w:sz w:val="22"/>
              </w:rPr>
              <w:t>6.08%</w:t>
            </w:r>
          </w:p>
        </w:tc>
      </w:tr>
      <w:tr>
        <w:trPr>
          <w:trHeight w:val="300" w:hRule="atLeast"/>
        </w:trPr>
        <w:tc>
          <w:tcPr>
            <w:tcW w:w="2778"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7" w:lineRule="exact" w:before="34"/>
              <w:ind w:left="108"/>
              <w:jc w:val="left"/>
              <w:rPr>
                <w:sz w:val="22"/>
              </w:rPr>
            </w:pPr>
            <w:r>
              <w:rPr>
                <w:sz w:val="22"/>
              </w:rPr>
              <w:t>$15,000 to $24,999</w:t>
            </w:r>
          </w:p>
        </w:tc>
        <w:tc>
          <w:tcPr>
            <w:tcW w:w="156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7" w:lineRule="exact" w:before="34"/>
              <w:ind w:right="87"/>
              <w:rPr>
                <w:sz w:val="22"/>
              </w:rPr>
            </w:pPr>
            <w:r>
              <w:rPr>
                <w:w w:val="95"/>
                <w:sz w:val="22"/>
              </w:rPr>
              <w:t>1,538</w:t>
            </w:r>
          </w:p>
        </w:tc>
        <w:tc>
          <w:tcPr>
            <w:tcW w:w="1561"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7" w:lineRule="exact" w:before="34"/>
              <w:ind w:right="77"/>
              <w:rPr>
                <w:sz w:val="22"/>
              </w:rPr>
            </w:pPr>
            <w:r>
              <w:rPr>
                <w:w w:val="95"/>
                <w:sz w:val="22"/>
              </w:rPr>
              <w:t>14.81%</w:t>
            </w:r>
          </w:p>
        </w:tc>
        <w:tc>
          <w:tcPr>
            <w:tcW w:w="180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7" w:lineRule="exact" w:before="34"/>
              <w:ind w:right="85"/>
              <w:rPr>
                <w:sz w:val="22"/>
              </w:rPr>
            </w:pPr>
            <w:r>
              <w:rPr>
                <w:w w:val="95"/>
                <w:sz w:val="22"/>
              </w:rPr>
              <w:t>765</w:t>
            </w:r>
          </w:p>
        </w:tc>
        <w:tc>
          <w:tcPr>
            <w:tcW w:w="1557"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7" w:lineRule="exact" w:before="34"/>
              <w:ind w:right="77"/>
              <w:rPr>
                <w:sz w:val="22"/>
              </w:rPr>
            </w:pPr>
            <w:r>
              <w:rPr>
                <w:w w:val="95"/>
                <w:sz w:val="22"/>
              </w:rPr>
              <w:t>11.54%</w:t>
            </w:r>
          </w:p>
        </w:tc>
      </w:tr>
      <w:tr>
        <w:trPr>
          <w:trHeight w:val="299" w:hRule="atLeast"/>
        </w:trPr>
        <w:tc>
          <w:tcPr>
            <w:tcW w:w="2778"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34"/>
              <w:ind w:left="108"/>
              <w:jc w:val="left"/>
              <w:rPr>
                <w:sz w:val="22"/>
              </w:rPr>
            </w:pPr>
            <w:r>
              <w:rPr>
                <w:sz w:val="22"/>
              </w:rPr>
              <w:t>$25,000 to $34,999</w:t>
            </w:r>
          </w:p>
        </w:tc>
        <w:tc>
          <w:tcPr>
            <w:tcW w:w="1562"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4"/>
              <w:rPr>
                <w:sz w:val="22"/>
              </w:rPr>
            </w:pPr>
            <w:r>
              <w:rPr>
                <w:w w:val="95"/>
                <w:sz w:val="22"/>
              </w:rPr>
              <w:t>936</w:t>
            </w:r>
          </w:p>
        </w:tc>
        <w:tc>
          <w:tcPr>
            <w:tcW w:w="1561"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5"/>
              <w:rPr>
                <w:sz w:val="22"/>
              </w:rPr>
            </w:pPr>
            <w:r>
              <w:rPr>
                <w:w w:val="95"/>
                <w:sz w:val="22"/>
              </w:rPr>
              <w:t>9.01%</w:t>
            </w:r>
          </w:p>
        </w:tc>
        <w:tc>
          <w:tcPr>
            <w:tcW w:w="1802"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3"/>
              <w:rPr>
                <w:sz w:val="22"/>
              </w:rPr>
            </w:pPr>
            <w:r>
              <w:rPr>
                <w:w w:val="95"/>
                <w:sz w:val="22"/>
              </w:rPr>
              <w:t>701</w:t>
            </w:r>
          </w:p>
        </w:tc>
        <w:tc>
          <w:tcPr>
            <w:tcW w:w="1557"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5"/>
              <w:rPr>
                <w:sz w:val="22"/>
              </w:rPr>
            </w:pPr>
            <w:r>
              <w:rPr>
                <w:w w:val="95"/>
                <w:sz w:val="22"/>
              </w:rPr>
              <w:t>10.57%</w:t>
            </w:r>
          </w:p>
        </w:tc>
      </w:tr>
      <w:tr>
        <w:trPr>
          <w:trHeight w:val="299" w:hRule="atLeast"/>
        </w:trPr>
        <w:tc>
          <w:tcPr>
            <w:tcW w:w="2778"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34"/>
              <w:ind w:left="108"/>
              <w:jc w:val="left"/>
              <w:rPr>
                <w:sz w:val="22"/>
              </w:rPr>
            </w:pPr>
            <w:r>
              <w:rPr>
                <w:sz w:val="22"/>
              </w:rPr>
              <w:t>$35,000 to $49,999</w:t>
            </w:r>
          </w:p>
        </w:tc>
        <w:tc>
          <w:tcPr>
            <w:tcW w:w="156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1,737</w:t>
            </w:r>
          </w:p>
        </w:tc>
        <w:tc>
          <w:tcPr>
            <w:tcW w:w="1561"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16.73%</w:t>
            </w:r>
          </w:p>
        </w:tc>
        <w:tc>
          <w:tcPr>
            <w:tcW w:w="180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5"/>
              <w:rPr>
                <w:sz w:val="22"/>
              </w:rPr>
            </w:pPr>
            <w:r>
              <w:rPr>
                <w:w w:val="95"/>
                <w:sz w:val="22"/>
              </w:rPr>
              <w:t>878</w:t>
            </w:r>
          </w:p>
        </w:tc>
        <w:tc>
          <w:tcPr>
            <w:tcW w:w="1557"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13.24%</w:t>
            </w:r>
          </w:p>
        </w:tc>
      </w:tr>
      <w:tr>
        <w:trPr>
          <w:trHeight w:val="300" w:hRule="atLeast"/>
        </w:trPr>
        <w:tc>
          <w:tcPr>
            <w:tcW w:w="2778" w:type="dxa"/>
            <w:tcBorders>
              <w:top w:val="single" w:sz="4" w:space="0" w:color="000000"/>
              <w:left w:val="single" w:sz="12" w:space="0" w:color="000000"/>
              <w:bottom w:val="single" w:sz="4" w:space="0" w:color="000000"/>
              <w:right w:val="single" w:sz="12" w:space="0" w:color="000000"/>
            </w:tcBorders>
          </w:tcPr>
          <w:p>
            <w:pPr>
              <w:pStyle w:val="TableParagraph"/>
              <w:spacing w:line="247" w:lineRule="exact" w:before="34"/>
              <w:ind w:left="108"/>
              <w:jc w:val="left"/>
              <w:rPr>
                <w:sz w:val="22"/>
              </w:rPr>
            </w:pPr>
            <w:r>
              <w:rPr>
                <w:sz w:val="22"/>
              </w:rPr>
              <w:t>$50,000 to $74,999</w:t>
            </w:r>
          </w:p>
        </w:tc>
        <w:tc>
          <w:tcPr>
            <w:tcW w:w="1562" w:type="dxa"/>
            <w:tcBorders>
              <w:top w:val="single" w:sz="4" w:space="0" w:color="000000"/>
              <w:left w:val="single" w:sz="12" w:space="0" w:color="000000"/>
              <w:bottom w:val="single" w:sz="4" w:space="0" w:color="000000"/>
              <w:right w:val="single" w:sz="4" w:space="0" w:color="000000"/>
            </w:tcBorders>
          </w:tcPr>
          <w:p>
            <w:pPr>
              <w:pStyle w:val="TableParagraph"/>
              <w:spacing w:line="247" w:lineRule="exact" w:before="34"/>
              <w:ind w:right="86"/>
              <w:rPr>
                <w:sz w:val="22"/>
              </w:rPr>
            </w:pPr>
            <w:r>
              <w:rPr>
                <w:w w:val="95"/>
                <w:sz w:val="22"/>
              </w:rPr>
              <w:t>1,580</w:t>
            </w:r>
          </w:p>
        </w:tc>
        <w:tc>
          <w:tcPr>
            <w:tcW w:w="1561" w:type="dxa"/>
            <w:tcBorders>
              <w:top w:val="single" w:sz="4" w:space="0" w:color="000000"/>
              <w:left w:val="single" w:sz="4" w:space="0" w:color="000000"/>
              <w:bottom w:val="single" w:sz="4" w:space="0" w:color="000000"/>
              <w:right w:val="single" w:sz="12" w:space="0" w:color="000000"/>
            </w:tcBorders>
          </w:tcPr>
          <w:p>
            <w:pPr>
              <w:pStyle w:val="TableParagraph"/>
              <w:spacing w:line="247" w:lineRule="exact" w:before="34"/>
              <w:ind w:right="75"/>
              <w:rPr>
                <w:sz w:val="22"/>
              </w:rPr>
            </w:pPr>
            <w:r>
              <w:rPr>
                <w:w w:val="95"/>
                <w:sz w:val="22"/>
              </w:rPr>
              <w:t>15.22%</w:t>
            </w:r>
          </w:p>
        </w:tc>
        <w:tc>
          <w:tcPr>
            <w:tcW w:w="1802" w:type="dxa"/>
            <w:tcBorders>
              <w:top w:val="single" w:sz="4" w:space="0" w:color="000000"/>
              <w:left w:val="single" w:sz="12" w:space="0" w:color="000000"/>
              <w:bottom w:val="single" w:sz="4" w:space="0" w:color="000000"/>
              <w:right w:val="single" w:sz="4" w:space="0" w:color="000000"/>
            </w:tcBorders>
          </w:tcPr>
          <w:p>
            <w:pPr>
              <w:pStyle w:val="TableParagraph"/>
              <w:spacing w:line="247" w:lineRule="exact" w:before="34"/>
              <w:ind w:right="84"/>
              <w:rPr>
                <w:sz w:val="22"/>
              </w:rPr>
            </w:pPr>
            <w:r>
              <w:rPr>
                <w:w w:val="95"/>
                <w:sz w:val="22"/>
              </w:rPr>
              <w:t>1,303</w:t>
            </w:r>
          </w:p>
        </w:tc>
        <w:tc>
          <w:tcPr>
            <w:tcW w:w="1557" w:type="dxa"/>
            <w:tcBorders>
              <w:top w:val="single" w:sz="4" w:space="0" w:color="000000"/>
              <w:left w:val="single" w:sz="4" w:space="0" w:color="000000"/>
              <w:bottom w:val="single" w:sz="4" w:space="0" w:color="000000"/>
              <w:right w:val="single" w:sz="12" w:space="0" w:color="000000"/>
            </w:tcBorders>
          </w:tcPr>
          <w:p>
            <w:pPr>
              <w:pStyle w:val="TableParagraph"/>
              <w:spacing w:line="247" w:lineRule="exact" w:before="34"/>
              <w:ind w:right="75"/>
              <w:rPr>
                <w:sz w:val="22"/>
              </w:rPr>
            </w:pPr>
            <w:r>
              <w:rPr>
                <w:w w:val="95"/>
                <w:sz w:val="22"/>
              </w:rPr>
              <w:t>19.65%</w:t>
            </w:r>
          </w:p>
        </w:tc>
      </w:tr>
      <w:tr>
        <w:trPr>
          <w:trHeight w:val="299" w:hRule="atLeast"/>
        </w:trPr>
        <w:tc>
          <w:tcPr>
            <w:tcW w:w="2778"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34"/>
              <w:ind w:left="108"/>
              <w:jc w:val="left"/>
              <w:rPr>
                <w:sz w:val="22"/>
              </w:rPr>
            </w:pPr>
            <w:r>
              <w:rPr>
                <w:sz w:val="22"/>
              </w:rPr>
              <w:t>$75,000 to $99,999</w:t>
            </w:r>
          </w:p>
        </w:tc>
        <w:tc>
          <w:tcPr>
            <w:tcW w:w="156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7"/>
              <w:rPr>
                <w:sz w:val="22"/>
              </w:rPr>
            </w:pPr>
            <w:r>
              <w:rPr>
                <w:w w:val="95"/>
                <w:sz w:val="22"/>
              </w:rPr>
              <w:t>1,198</w:t>
            </w:r>
          </w:p>
        </w:tc>
        <w:tc>
          <w:tcPr>
            <w:tcW w:w="1561"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11.54%</w:t>
            </w:r>
          </w:p>
        </w:tc>
        <w:tc>
          <w:tcPr>
            <w:tcW w:w="180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6" w:lineRule="exact" w:before="34"/>
              <w:ind w:right="85"/>
              <w:rPr>
                <w:sz w:val="22"/>
              </w:rPr>
            </w:pPr>
            <w:r>
              <w:rPr>
                <w:w w:val="95"/>
                <w:sz w:val="22"/>
              </w:rPr>
              <w:t>867</w:t>
            </w:r>
          </w:p>
        </w:tc>
        <w:tc>
          <w:tcPr>
            <w:tcW w:w="1557"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13.08%</w:t>
            </w:r>
          </w:p>
        </w:tc>
      </w:tr>
      <w:tr>
        <w:trPr>
          <w:trHeight w:val="299" w:hRule="atLeast"/>
        </w:trPr>
        <w:tc>
          <w:tcPr>
            <w:tcW w:w="2778"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34"/>
              <w:ind w:left="108"/>
              <w:jc w:val="left"/>
              <w:rPr>
                <w:sz w:val="22"/>
              </w:rPr>
            </w:pPr>
            <w:r>
              <w:rPr>
                <w:sz w:val="22"/>
              </w:rPr>
              <w:t>$100,000 to $149,999</w:t>
            </w:r>
          </w:p>
        </w:tc>
        <w:tc>
          <w:tcPr>
            <w:tcW w:w="1562"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7"/>
              <w:rPr>
                <w:sz w:val="22"/>
              </w:rPr>
            </w:pPr>
            <w:r>
              <w:rPr>
                <w:w w:val="95"/>
                <w:sz w:val="22"/>
              </w:rPr>
              <w:t>1,185</w:t>
            </w:r>
          </w:p>
        </w:tc>
        <w:tc>
          <w:tcPr>
            <w:tcW w:w="1561"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6"/>
              <w:rPr>
                <w:sz w:val="22"/>
              </w:rPr>
            </w:pPr>
            <w:r>
              <w:rPr>
                <w:w w:val="95"/>
                <w:sz w:val="22"/>
              </w:rPr>
              <w:t>11.41%</w:t>
            </w:r>
          </w:p>
        </w:tc>
        <w:tc>
          <w:tcPr>
            <w:tcW w:w="1802" w:type="dxa"/>
            <w:tcBorders>
              <w:top w:val="single" w:sz="4" w:space="0" w:color="000000"/>
              <w:left w:val="single" w:sz="12" w:space="0" w:color="000000"/>
              <w:bottom w:val="single" w:sz="4" w:space="0" w:color="000000"/>
              <w:right w:val="single" w:sz="4" w:space="0" w:color="000000"/>
            </w:tcBorders>
          </w:tcPr>
          <w:p>
            <w:pPr>
              <w:pStyle w:val="TableParagraph"/>
              <w:spacing w:line="246" w:lineRule="exact" w:before="34"/>
              <w:ind w:right="84"/>
              <w:rPr>
                <w:sz w:val="22"/>
              </w:rPr>
            </w:pPr>
            <w:r>
              <w:rPr>
                <w:w w:val="95"/>
                <w:sz w:val="22"/>
              </w:rPr>
              <w:t>751</w:t>
            </w:r>
          </w:p>
        </w:tc>
        <w:tc>
          <w:tcPr>
            <w:tcW w:w="1557" w:type="dxa"/>
            <w:tcBorders>
              <w:top w:val="single" w:sz="4" w:space="0" w:color="000000"/>
              <w:left w:val="single" w:sz="4" w:space="0" w:color="000000"/>
              <w:bottom w:val="single" w:sz="4" w:space="0" w:color="000000"/>
              <w:right w:val="single" w:sz="12" w:space="0" w:color="000000"/>
            </w:tcBorders>
          </w:tcPr>
          <w:p>
            <w:pPr>
              <w:pStyle w:val="TableParagraph"/>
              <w:spacing w:line="246" w:lineRule="exact" w:before="34"/>
              <w:ind w:right="76"/>
              <w:rPr>
                <w:sz w:val="22"/>
              </w:rPr>
            </w:pPr>
            <w:r>
              <w:rPr>
                <w:w w:val="95"/>
                <w:sz w:val="22"/>
              </w:rPr>
              <w:t>11.33%</w:t>
            </w:r>
          </w:p>
        </w:tc>
      </w:tr>
      <w:tr>
        <w:trPr>
          <w:trHeight w:val="300" w:hRule="atLeast"/>
        </w:trPr>
        <w:tc>
          <w:tcPr>
            <w:tcW w:w="2778"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7" w:lineRule="exact" w:before="34"/>
              <w:ind w:left="108"/>
              <w:jc w:val="left"/>
              <w:rPr>
                <w:sz w:val="22"/>
              </w:rPr>
            </w:pPr>
            <w:r>
              <w:rPr>
                <w:sz w:val="22"/>
              </w:rPr>
              <w:t>$150,000 to $199,999</w:t>
            </w:r>
          </w:p>
        </w:tc>
        <w:tc>
          <w:tcPr>
            <w:tcW w:w="156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7" w:lineRule="exact" w:before="34"/>
              <w:ind w:right="86"/>
              <w:rPr>
                <w:sz w:val="22"/>
              </w:rPr>
            </w:pPr>
            <w:r>
              <w:rPr>
                <w:w w:val="95"/>
                <w:sz w:val="22"/>
              </w:rPr>
              <w:t>160</w:t>
            </w:r>
          </w:p>
        </w:tc>
        <w:tc>
          <w:tcPr>
            <w:tcW w:w="1561"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7" w:lineRule="exact" w:before="34"/>
              <w:ind w:right="77"/>
              <w:rPr>
                <w:sz w:val="22"/>
              </w:rPr>
            </w:pPr>
            <w:r>
              <w:rPr>
                <w:w w:val="95"/>
                <w:sz w:val="22"/>
              </w:rPr>
              <w:t>1.54%</w:t>
            </w:r>
          </w:p>
        </w:tc>
        <w:tc>
          <w:tcPr>
            <w:tcW w:w="1802" w:type="dxa"/>
            <w:tcBorders>
              <w:top w:val="single" w:sz="4" w:space="0" w:color="000000"/>
              <w:left w:val="single" w:sz="12" w:space="0" w:color="000000"/>
              <w:bottom w:val="single" w:sz="4" w:space="0" w:color="000000"/>
              <w:right w:val="single" w:sz="4" w:space="0" w:color="000000"/>
            </w:tcBorders>
            <w:shd w:val="clear" w:color="auto" w:fill="FFF6E7"/>
          </w:tcPr>
          <w:p>
            <w:pPr>
              <w:pStyle w:val="TableParagraph"/>
              <w:spacing w:line="247" w:lineRule="exact" w:before="34"/>
              <w:ind w:right="85"/>
              <w:rPr>
                <w:sz w:val="22"/>
              </w:rPr>
            </w:pPr>
            <w:r>
              <w:rPr>
                <w:w w:val="95"/>
                <w:sz w:val="22"/>
              </w:rPr>
              <w:t>277</w:t>
            </w:r>
          </w:p>
        </w:tc>
        <w:tc>
          <w:tcPr>
            <w:tcW w:w="1557" w:type="dxa"/>
            <w:tcBorders>
              <w:top w:val="single" w:sz="4" w:space="0" w:color="000000"/>
              <w:left w:val="single" w:sz="4" w:space="0" w:color="000000"/>
              <w:bottom w:val="single" w:sz="4" w:space="0" w:color="000000"/>
              <w:right w:val="single" w:sz="12" w:space="0" w:color="000000"/>
            </w:tcBorders>
            <w:shd w:val="clear" w:color="auto" w:fill="FFF6E7"/>
          </w:tcPr>
          <w:p>
            <w:pPr>
              <w:pStyle w:val="TableParagraph"/>
              <w:spacing w:line="247" w:lineRule="exact" w:before="34"/>
              <w:ind w:right="77"/>
              <w:rPr>
                <w:sz w:val="22"/>
              </w:rPr>
            </w:pPr>
            <w:r>
              <w:rPr>
                <w:w w:val="95"/>
                <w:sz w:val="22"/>
              </w:rPr>
              <w:t>4.18%</w:t>
            </w:r>
          </w:p>
        </w:tc>
      </w:tr>
      <w:tr>
        <w:trPr>
          <w:trHeight w:val="314" w:hRule="atLeast"/>
        </w:trPr>
        <w:tc>
          <w:tcPr>
            <w:tcW w:w="2778" w:type="dxa"/>
            <w:tcBorders>
              <w:top w:val="single" w:sz="4" w:space="0" w:color="000000"/>
              <w:left w:val="single" w:sz="12" w:space="0" w:color="000000"/>
              <w:bottom w:val="single" w:sz="12" w:space="0" w:color="000000"/>
              <w:right w:val="single" w:sz="12" w:space="0" w:color="000000"/>
            </w:tcBorders>
          </w:tcPr>
          <w:p>
            <w:pPr>
              <w:pStyle w:val="TableParagraph"/>
              <w:spacing w:line="246" w:lineRule="exact" w:before="48"/>
              <w:ind w:left="108"/>
              <w:jc w:val="left"/>
              <w:rPr>
                <w:sz w:val="22"/>
              </w:rPr>
            </w:pPr>
            <w:r>
              <w:rPr>
                <w:sz w:val="22"/>
              </w:rPr>
              <w:t>$200,000 or more</w:t>
            </w:r>
          </w:p>
        </w:tc>
        <w:tc>
          <w:tcPr>
            <w:tcW w:w="1562" w:type="dxa"/>
            <w:tcBorders>
              <w:top w:val="single" w:sz="4" w:space="0" w:color="000000"/>
              <w:left w:val="single" w:sz="12" w:space="0" w:color="000000"/>
              <w:bottom w:val="single" w:sz="12" w:space="0" w:color="000000"/>
              <w:right w:val="single" w:sz="4" w:space="0" w:color="000000"/>
            </w:tcBorders>
          </w:tcPr>
          <w:p>
            <w:pPr>
              <w:pStyle w:val="TableParagraph"/>
              <w:spacing w:line="246" w:lineRule="exact" w:before="48"/>
              <w:ind w:right="85"/>
              <w:rPr>
                <w:sz w:val="22"/>
              </w:rPr>
            </w:pPr>
            <w:r>
              <w:rPr>
                <w:w w:val="95"/>
                <w:sz w:val="22"/>
              </w:rPr>
              <w:t>113</w:t>
            </w:r>
          </w:p>
        </w:tc>
        <w:tc>
          <w:tcPr>
            <w:tcW w:w="1561" w:type="dxa"/>
            <w:tcBorders>
              <w:top w:val="single" w:sz="4" w:space="0" w:color="000000"/>
              <w:left w:val="single" w:sz="4" w:space="0" w:color="000000"/>
              <w:bottom w:val="single" w:sz="12" w:space="0" w:color="000000"/>
              <w:right w:val="single" w:sz="12" w:space="0" w:color="000000"/>
            </w:tcBorders>
          </w:tcPr>
          <w:p>
            <w:pPr>
              <w:pStyle w:val="TableParagraph"/>
              <w:spacing w:line="246" w:lineRule="exact" w:before="48"/>
              <w:ind w:right="76"/>
              <w:rPr>
                <w:sz w:val="22"/>
              </w:rPr>
            </w:pPr>
            <w:r>
              <w:rPr>
                <w:w w:val="95"/>
                <w:sz w:val="22"/>
              </w:rPr>
              <w:t>1.09%</w:t>
            </w:r>
          </w:p>
        </w:tc>
        <w:tc>
          <w:tcPr>
            <w:tcW w:w="1802" w:type="dxa"/>
            <w:tcBorders>
              <w:top w:val="single" w:sz="4" w:space="0" w:color="000000"/>
              <w:left w:val="single" w:sz="12" w:space="0" w:color="000000"/>
              <w:bottom w:val="single" w:sz="12" w:space="0" w:color="000000"/>
              <w:right w:val="single" w:sz="4" w:space="0" w:color="000000"/>
            </w:tcBorders>
          </w:tcPr>
          <w:p>
            <w:pPr>
              <w:pStyle w:val="TableParagraph"/>
              <w:spacing w:line="246" w:lineRule="exact" w:before="48"/>
              <w:ind w:right="84"/>
              <w:rPr>
                <w:sz w:val="22"/>
              </w:rPr>
            </w:pPr>
            <w:r>
              <w:rPr>
                <w:w w:val="95"/>
                <w:sz w:val="22"/>
              </w:rPr>
              <w:t>118</w:t>
            </w:r>
          </w:p>
        </w:tc>
        <w:tc>
          <w:tcPr>
            <w:tcW w:w="1557" w:type="dxa"/>
            <w:tcBorders>
              <w:top w:val="single" w:sz="4" w:space="0" w:color="000000"/>
              <w:left w:val="single" w:sz="4" w:space="0" w:color="000000"/>
              <w:bottom w:val="single" w:sz="12" w:space="0" w:color="000000"/>
              <w:right w:val="single" w:sz="12" w:space="0" w:color="000000"/>
            </w:tcBorders>
          </w:tcPr>
          <w:p>
            <w:pPr>
              <w:pStyle w:val="TableParagraph"/>
              <w:spacing w:line="246" w:lineRule="exact" w:before="48"/>
              <w:ind w:right="76"/>
              <w:rPr>
                <w:sz w:val="22"/>
              </w:rPr>
            </w:pPr>
            <w:r>
              <w:rPr>
                <w:w w:val="95"/>
                <w:sz w:val="22"/>
              </w:rPr>
              <w:t>1.78%</w:t>
            </w:r>
          </w:p>
        </w:tc>
      </w:tr>
    </w:tbl>
    <w:p>
      <w:pPr>
        <w:spacing w:before="0"/>
        <w:ind w:left="1756" w:right="0" w:firstLine="0"/>
        <w:jc w:val="left"/>
        <w:rPr>
          <w:sz w:val="12"/>
        </w:rPr>
      </w:pPr>
      <w:r>
        <w:rPr>
          <w:sz w:val="12"/>
        </w:rPr>
        <w:t>2019 5YR ACS</w:t>
      </w:r>
    </w:p>
    <w:p>
      <w:pPr>
        <w:pStyle w:val="BodyText"/>
        <w:rPr>
          <w:sz w:val="20"/>
        </w:rPr>
      </w:pPr>
    </w:p>
    <w:p>
      <w:pPr>
        <w:pStyle w:val="BodyText"/>
        <w:rPr>
          <w:sz w:val="20"/>
        </w:rPr>
      </w:pPr>
    </w:p>
    <w:p>
      <w:pPr>
        <w:pStyle w:val="BodyText"/>
        <w:spacing w:before="9"/>
        <w:rPr>
          <w:sz w:val="29"/>
        </w:rPr>
      </w:pPr>
    </w:p>
    <w:p>
      <w:pPr>
        <w:spacing w:line="289" w:lineRule="exact" w:before="100"/>
        <w:ind w:left="639" w:right="104" w:firstLine="0"/>
        <w:jc w:val="center"/>
        <w:rPr>
          <w:b/>
          <w:sz w:val="24"/>
        </w:rPr>
      </w:pPr>
      <w:r>
        <w:rPr>
          <w:b/>
          <w:sz w:val="24"/>
        </w:rPr>
        <w:t>T</w:t>
      </w:r>
      <w:r>
        <w:rPr>
          <w:b/>
          <w:sz w:val="19"/>
        </w:rPr>
        <w:t>ABLE </w:t>
      </w:r>
      <w:r>
        <w:rPr>
          <w:b/>
          <w:sz w:val="24"/>
        </w:rPr>
        <w:t>89:</w:t>
      </w:r>
    </w:p>
    <w:p>
      <w:pPr>
        <w:spacing w:line="289" w:lineRule="exact" w:before="0"/>
        <w:ind w:left="640" w:right="104" w:firstLine="0"/>
        <w:jc w:val="center"/>
        <w:rPr>
          <w:sz w:val="19"/>
        </w:rPr>
      </w:pPr>
      <w:r>
        <w:rPr>
          <w:sz w:val="24"/>
        </w:rPr>
        <w:t>M</w:t>
      </w:r>
      <w:r>
        <w:rPr>
          <w:sz w:val="19"/>
        </w:rPr>
        <w:t>ETHOD OF </w:t>
      </w:r>
      <w:r>
        <w:rPr>
          <w:sz w:val="24"/>
        </w:rPr>
        <w:t>T</w:t>
      </w:r>
      <w:r>
        <w:rPr>
          <w:sz w:val="19"/>
        </w:rPr>
        <w:t>RANSPORTATION TO </w:t>
      </w:r>
      <w:r>
        <w:rPr>
          <w:sz w:val="24"/>
        </w:rPr>
        <w:t>W</w:t>
      </w:r>
      <w:r>
        <w:rPr>
          <w:sz w:val="19"/>
        </w:rPr>
        <w:t>ORK</w:t>
      </w:r>
    </w:p>
    <w:p>
      <w:pPr>
        <w:spacing w:before="1"/>
        <w:ind w:left="640" w:right="104" w:firstLine="0"/>
        <w:jc w:val="center"/>
        <w:rPr>
          <w:sz w:val="16"/>
        </w:rPr>
      </w:pPr>
      <w:r>
        <w:rPr>
          <w:sz w:val="16"/>
        </w:rPr>
        <w:t>S</w:t>
      </w:r>
      <w:r>
        <w:rPr>
          <w:sz w:val="13"/>
        </w:rPr>
        <w:t>EE </w:t>
      </w:r>
      <w:r>
        <w:rPr>
          <w:sz w:val="16"/>
        </w:rPr>
        <w:t>F</w:t>
      </w:r>
      <w:r>
        <w:rPr>
          <w:sz w:val="13"/>
        </w:rPr>
        <w:t>IGURE </w:t>
      </w:r>
      <w:r>
        <w:rPr>
          <w:sz w:val="16"/>
        </w:rPr>
        <w:t>83, </w:t>
      </w:r>
      <w:r>
        <w:rPr>
          <w:sz w:val="13"/>
        </w:rPr>
        <w:t>PAGE </w:t>
      </w:r>
      <w:r>
        <w:rPr>
          <w:sz w:val="16"/>
        </w:rPr>
        <w:t>94</w:t>
      </w:r>
    </w:p>
    <w:p>
      <w:pPr>
        <w:pStyle w:val="BodyText"/>
        <w:spacing w:before="9"/>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41"/>
        <w:gridCol w:w="1479"/>
        <w:gridCol w:w="1343"/>
        <w:gridCol w:w="1018"/>
        <w:gridCol w:w="1277"/>
      </w:tblGrid>
      <w:tr>
        <w:trPr>
          <w:trHeight w:val="324" w:hRule="atLeast"/>
        </w:trPr>
        <w:tc>
          <w:tcPr>
            <w:tcW w:w="4141" w:type="dxa"/>
            <w:vMerge w:val="restart"/>
            <w:shd w:val="clear" w:color="auto" w:fill="FDD282"/>
          </w:tcPr>
          <w:p>
            <w:pPr>
              <w:pStyle w:val="TableParagraph"/>
              <w:spacing w:before="196"/>
              <w:ind w:left="617"/>
              <w:jc w:val="left"/>
              <w:rPr>
                <w:rFonts w:ascii="Arial"/>
                <w:b/>
                <w:sz w:val="24"/>
              </w:rPr>
            </w:pPr>
            <w:r>
              <w:rPr>
                <w:rFonts w:ascii="Arial"/>
                <w:b/>
                <w:sz w:val="24"/>
              </w:rPr>
              <w:t>Method of Transportation</w:t>
            </w:r>
          </w:p>
        </w:tc>
        <w:tc>
          <w:tcPr>
            <w:tcW w:w="2822" w:type="dxa"/>
            <w:gridSpan w:val="2"/>
            <w:tcBorders>
              <w:bottom w:val="single" w:sz="8" w:space="0" w:color="000000"/>
            </w:tcBorders>
            <w:shd w:val="clear" w:color="auto" w:fill="FDD282"/>
          </w:tcPr>
          <w:p>
            <w:pPr>
              <w:pStyle w:val="TableParagraph"/>
              <w:spacing w:before="28"/>
              <w:ind w:left="911"/>
              <w:jc w:val="left"/>
              <w:rPr>
                <w:rFonts w:ascii="Arial"/>
                <w:b/>
                <w:sz w:val="24"/>
              </w:rPr>
            </w:pPr>
            <w:r>
              <w:rPr>
                <w:rFonts w:ascii="Arial"/>
                <w:b/>
                <w:sz w:val="24"/>
              </w:rPr>
              <w:t>Alabama</w:t>
            </w:r>
          </w:p>
        </w:tc>
        <w:tc>
          <w:tcPr>
            <w:tcW w:w="2295" w:type="dxa"/>
            <w:gridSpan w:val="2"/>
            <w:tcBorders>
              <w:bottom w:val="single" w:sz="8" w:space="0" w:color="000000"/>
            </w:tcBorders>
            <w:shd w:val="clear" w:color="auto" w:fill="FDD282"/>
          </w:tcPr>
          <w:p>
            <w:pPr>
              <w:pStyle w:val="TableParagraph"/>
              <w:spacing w:before="28"/>
              <w:ind w:left="475"/>
              <w:jc w:val="left"/>
              <w:rPr>
                <w:rFonts w:ascii="Arial"/>
                <w:b/>
                <w:sz w:val="24"/>
              </w:rPr>
            </w:pPr>
            <w:r>
              <w:rPr>
                <w:rFonts w:ascii="Arial"/>
                <w:b/>
                <w:sz w:val="24"/>
              </w:rPr>
              <w:t>SEARP&amp;DC</w:t>
            </w:r>
          </w:p>
        </w:tc>
      </w:tr>
      <w:tr>
        <w:trPr>
          <w:trHeight w:val="311" w:hRule="atLeast"/>
        </w:trPr>
        <w:tc>
          <w:tcPr>
            <w:tcW w:w="4141" w:type="dxa"/>
            <w:vMerge/>
            <w:tcBorders>
              <w:top w:val="nil"/>
            </w:tcBorders>
            <w:shd w:val="clear" w:color="auto" w:fill="FDD282"/>
          </w:tcPr>
          <w:p>
            <w:pPr>
              <w:rPr>
                <w:sz w:val="2"/>
                <w:szCs w:val="2"/>
              </w:rPr>
            </w:pPr>
          </w:p>
        </w:tc>
        <w:tc>
          <w:tcPr>
            <w:tcW w:w="1479" w:type="dxa"/>
            <w:tcBorders>
              <w:top w:val="single" w:sz="8" w:space="0" w:color="000000"/>
              <w:right w:val="single" w:sz="8" w:space="0" w:color="000000"/>
            </w:tcBorders>
            <w:shd w:val="clear" w:color="auto" w:fill="FDD282"/>
          </w:tcPr>
          <w:p>
            <w:pPr>
              <w:pStyle w:val="TableParagraph"/>
              <w:spacing w:before="38"/>
              <w:ind w:left="24"/>
              <w:jc w:val="center"/>
              <w:rPr>
                <w:rFonts w:ascii="Arial"/>
                <w:b/>
                <w:sz w:val="20"/>
              </w:rPr>
            </w:pPr>
            <w:r>
              <w:rPr>
                <w:rFonts w:ascii="Arial"/>
                <w:b/>
                <w:w w:val="100"/>
                <w:sz w:val="20"/>
              </w:rPr>
              <w:t>#</w:t>
            </w:r>
          </w:p>
        </w:tc>
        <w:tc>
          <w:tcPr>
            <w:tcW w:w="1343" w:type="dxa"/>
            <w:tcBorders>
              <w:top w:val="single" w:sz="8" w:space="0" w:color="000000"/>
              <w:left w:val="single" w:sz="8" w:space="0" w:color="000000"/>
            </w:tcBorders>
            <w:shd w:val="clear" w:color="auto" w:fill="FDD282"/>
          </w:tcPr>
          <w:p>
            <w:pPr>
              <w:pStyle w:val="TableParagraph"/>
              <w:spacing w:before="38"/>
              <w:ind w:left="36"/>
              <w:jc w:val="center"/>
              <w:rPr>
                <w:rFonts w:ascii="Arial"/>
                <w:b/>
                <w:sz w:val="20"/>
              </w:rPr>
            </w:pPr>
            <w:r>
              <w:rPr>
                <w:rFonts w:ascii="Arial"/>
                <w:b/>
                <w:w w:val="100"/>
                <w:sz w:val="20"/>
              </w:rPr>
              <w:t>%</w:t>
            </w:r>
          </w:p>
        </w:tc>
        <w:tc>
          <w:tcPr>
            <w:tcW w:w="1018" w:type="dxa"/>
            <w:tcBorders>
              <w:top w:val="single" w:sz="8" w:space="0" w:color="000000"/>
              <w:right w:val="single" w:sz="8" w:space="0" w:color="000000"/>
            </w:tcBorders>
            <w:shd w:val="clear" w:color="auto" w:fill="FDD282"/>
          </w:tcPr>
          <w:p>
            <w:pPr>
              <w:pStyle w:val="TableParagraph"/>
              <w:spacing w:before="38"/>
              <w:ind w:left="25"/>
              <w:jc w:val="center"/>
              <w:rPr>
                <w:rFonts w:ascii="Arial"/>
                <w:b/>
                <w:sz w:val="20"/>
              </w:rPr>
            </w:pPr>
            <w:r>
              <w:rPr>
                <w:rFonts w:ascii="Arial"/>
                <w:b/>
                <w:w w:val="100"/>
                <w:sz w:val="20"/>
              </w:rPr>
              <w:t>#</w:t>
            </w:r>
          </w:p>
        </w:tc>
        <w:tc>
          <w:tcPr>
            <w:tcW w:w="1277" w:type="dxa"/>
            <w:tcBorders>
              <w:top w:val="single" w:sz="8" w:space="0" w:color="000000"/>
              <w:left w:val="single" w:sz="8" w:space="0" w:color="000000"/>
            </w:tcBorders>
            <w:shd w:val="clear" w:color="auto" w:fill="FDD282"/>
          </w:tcPr>
          <w:p>
            <w:pPr>
              <w:pStyle w:val="TableParagraph"/>
              <w:spacing w:before="38"/>
              <w:ind w:left="36"/>
              <w:jc w:val="center"/>
              <w:rPr>
                <w:rFonts w:ascii="Arial"/>
                <w:b/>
                <w:sz w:val="20"/>
              </w:rPr>
            </w:pPr>
            <w:r>
              <w:rPr>
                <w:rFonts w:ascii="Arial"/>
                <w:b/>
                <w:w w:val="100"/>
                <w:sz w:val="20"/>
              </w:rPr>
              <w:t>%</w:t>
            </w:r>
          </w:p>
        </w:tc>
      </w:tr>
      <w:tr>
        <w:trPr>
          <w:trHeight w:val="314" w:hRule="atLeast"/>
        </w:trPr>
        <w:tc>
          <w:tcPr>
            <w:tcW w:w="4141" w:type="dxa"/>
            <w:tcBorders>
              <w:bottom w:val="single" w:sz="8" w:space="0" w:color="000000"/>
            </w:tcBorders>
          </w:tcPr>
          <w:p>
            <w:pPr>
              <w:pStyle w:val="TableParagraph"/>
              <w:spacing w:before="53"/>
              <w:ind w:left="108"/>
              <w:jc w:val="left"/>
              <w:rPr>
                <w:rFonts w:ascii="Arial"/>
                <w:sz w:val="18"/>
              </w:rPr>
            </w:pPr>
            <w:r>
              <w:rPr>
                <w:rFonts w:ascii="Arial"/>
                <w:sz w:val="18"/>
              </w:rPr>
              <w:t>Car, truck, or van -- carpooled</w:t>
            </w:r>
          </w:p>
        </w:tc>
        <w:tc>
          <w:tcPr>
            <w:tcW w:w="1479" w:type="dxa"/>
            <w:tcBorders>
              <w:bottom w:val="single" w:sz="8" w:space="0" w:color="000000"/>
              <w:right w:val="single" w:sz="8" w:space="0" w:color="000000"/>
            </w:tcBorders>
          </w:tcPr>
          <w:p>
            <w:pPr>
              <w:pStyle w:val="TableParagraph"/>
              <w:spacing w:before="23"/>
              <w:ind w:right="82"/>
              <w:rPr>
                <w:sz w:val="22"/>
              </w:rPr>
            </w:pPr>
            <w:r>
              <w:rPr>
                <w:w w:val="95"/>
                <w:sz w:val="22"/>
              </w:rPr>
              <w:t>176,668</w:t>
            </w:r>
          </w:p>
        </w:tc>
        <w:tc>
          <w:tcPr>
            <w:tcW w:w="1343" w:type="dxa"/>
            <w:tcBorders>
              <w:left w:val="single" w:sz="8" w:space="0" w:color="000000"/>
              <w:bottom w:val="single" w:sz="8" w:space="0" w:color="000000"/>
            </w:tcBorders>
          </w:tcPr>
          <w:p>
            <w:pPr>
              <w:pStyle w:val="TableParagraph"/>
              <w:spacing w:before="23"/>
              <w:ind w:right="75"/>
              <w:rPr>
                <w:sz w:val="22"/>
              </w:rPr>
            </w:pPr>
            <w:r>
              <w:rPr>
                <w:w w:val="95"/>
                <w:sz w:val="22"/>
              </w:rPr>
              <w:t>8.52%</w:t>
            </w:r>
          </w:p>
        </w:tc>
        <w:tc>
          <w:tcPr>
            <w:tcW w:w="1018" w:type="dxa"/>
            <w:tcBorders>
              <w:bottom w:val="single" w:sz="8" w:space="0" w:color="000000"/>
              <w:right w:val="single" w:sz="8" w:space="0" w:color="000000"/>
            </w:tcBorders>
          </w:tcPr>
          <w:p>
            <w:pPr>
              <w:pStyle w:val="TableParagraph"/>
              <w:spacing w:before="23"/>
              <w:ind w:right="80"/>
              <w:rPr>
                <w:sz w:val="22"/>
              </w:rPr>
            </w:pPr>
            <w:r>
              <w:rPr>
                <w:w w:val="95"/>
                <w:sz w:val="22"/>
              </w:rPr>
              <w:t>3,551</w:t>
            </w:r>
          </w:p>
        </w:tc>
        <w:tc>
          <w:tcPr>
            <w:tcW w:w="1277" w:type="dxa"/>
            <w:tcBorders>
              <w:left w:val="single" w:sz="8" w:space="0" w:color="000000"/>
              <w:bottom w:val="single" w:sz="8" w:space="0" w:color="000000"/>
            </w:tcBorders>
          </w:tcPr>
          <w:p>
            <w:pPr>
              <w:pStyle w:val="TableParagraph"/>
              <w:spacing w:before="23"/>
              <w:ind w:right="74"/>
              <w:rPr>
                <w:sz w:val="22"/>
              </w:rPr>
            </w:pPr>
            <w:r>
              <w:rPr>
                <w:w w:val="95"/>
                <w:sz w:val="22"/>
              </w:rPr>
              <w:t>8.94%</w:t>
            </w:r>
          </w:p>
        </w:tc>
      </w:tr>
      <w:tr>
        <w:trPr>
          <w:trHeight w:val="314" w:hRule="atLeast"/>
        </w:trPr>
        <w:tc>
          <w:tcPr>
            <w:tcW w:w="4141" w:type="dxa"/>
            <w:tcBorders>
              <w:top w:val="single" w:sz="8" w:space="0" w:color="000000"/>
              <w:bottom w:val="single" w:sz="8" w:space="0" w:color="000000"/>
            </w:tcBorders>
            <w:shd w:val="clear" w:color="auto" w:fill="FFF6E7"/>
          </w:tcPr>
          <w:p>
            <w:pPr>
              <w:pStyle w:val="TableParagraph"/>
              <w:spacing w:before="54"/>
              <w:ind w:left="108"/>
              <w:jc w:val="left"/>
              <w:rPr>
                <w:rFonts w:ascii="Arial"/>
                <w:sz w:val="18"/>
              </w:rPr>
            </w:pPr>
            <w:r>
              <w:rPr>
                <w:rFonts w:ascii="Arial"/>
                <w:sz w:val="18"/>
              </w:rPr>
              <w:t>Car, truck, or van -- drove alone</w:t>
            </w:r>
          </w:p>
        </w:tc>
        <w:tc>
          <w:tcPr>
            <w:tcW w:w="1479" w:type="dxa"/>
            <w:tcBorders>
              <w:top w:val="single" w:sz="8" w:space="0" w:color="000000"/>
              <w:bottom w:val="single" w:sz="8" w:space="0" w:color="000000"/>
              <w:right w:val="single" w:sz="8" w:space="0" w:color="000000"/>
            </w:tcBorders>
            <w:shd w:val="clear" w:color="auto" w:fill="FFF6E7"/>
          </w:tcPr>
          <w:p>
            <w:pPr>
              <w:pStyle w:val="TableParagraph"/>
              <w:spacing w:before="24"/>
              <w:ind w:right="81"/>
              <w:rPr>
                <w:sz w:val="22"/>
              </w:rPr>
            </w:pPr>
            <w:r>
              <w:rPr>
                <w:w w:val="95"/>
                <w:sz w:val="22"/>
              </w:rPr>
              <w:t>1776,620</w:t>
            </w:r>
          </w:p>
        </w:tc>
        <w:tc>
          <w:tcPr>
            <w:tcW w:w="1343" w:type="dxa"/>
            <w:tcBorders>
              <w:top w:val="single" w:sz="8" w:space="0" w:color="000000"/>
              <w:left w:val="single" w:sz="8" w:space="0" w:color="000000"/>
              <w:bottom w:val="single" w:sz="8" w:space="0" w:color="000000"/>
            </w:tcBorders>
            <w:shd w:val="clear" w:color="auto" w:fill="FFF6E7"/>
          </w:tcPr>
          <w:p>
            <w:pPr>
              <w:pStyle w:val="TableParagraph"/>
              <w:spacing w:before="24"/>
              <w:ind w:right="76"/>
              <w:rPr>
                <w:sz w:val="22"/>
              </w:rPr>
            </w:pPr>
            <w:r>
              <w:rPr>
                <w:w w:val="95"/>
                <w:sz w:val="22"/>
              </w:rPr>
              <w:t>85.70%</w:t>
            </w:r>
          </w:p>
        </w:tc>
        <w:tc>
          <w:tcPr>
            <w:tcW w:w="1018" w:type="dxa"/>
            <w:tcBorders>
              <w:top w:val="single" w:sz="8" w:space="0" w:color="000000"/>
              <w:bottom w:val="single" w:sz="8" w:space="0" w:color="000000"/>
              <w:right w:val="single" w:sz="8" w:space="0" w:color="000000"/>
            </w:tcBorders>
            <w:shd w:val="clear" w:color="auto" w:fill="FFF6E7"/>
          </w:tcPr>
          <w:p>
            <w:pPr>
              <w:pStyle w:val="TableParagraph"/>
              <w:spacing w:before="24"/>
              <w:ind w:right="81"/>
              <w:rPr>
                <w:sz w:val="22"/>
              </w:rPr>
            </w:pPr>
            <w:r>
              <w:rPr>
                <w:w w:val="95"/>
                <w:sz w:val="22"/>
              </w:rPr>
              <w:t>34,303</w:t>
            </w:r>
          </w:p>
        </w:tc>
        <w:tc>
          <w:tcPr>
            <w:tcW w:w="1277" w:type="dxa"/>
            <w:tcBorders>
              <w:top w:val="single" w:sz="8" w:space="0" w:color="000000"/>
              <w:left w:val="single" w:sz="8" w:space="0" w:color="000000"/>
              <w:bottom w:val="single" w:sz="8" w:space="0" w:color="000000"/>
            </w:tcBorders>
            <w:shd w:val="clear" w:color="auto" w:fill="FFF6E7"/>
          </w:tcPr>
          <w:p>
            <w:pPr>
              <w:pStyle w:val="TableParagraph"/>
              <w:spacing w:before="24"/>
              <w:ind w:right="75"/>
              <w:rPr>
                <w:sz w:val="22"/>
              </w:rPr>
            </w:pPr>
            <w:r>
              <w:rPr>
                <w:w w:val="95"/>
                <w:sz w:val="22"/>
              </w:rPr>
              <w:t>86.37%</w:t>
            </w:r>
          </w:p>
        </w:tc>
      </w:tr>
      <w:tr>
        <w:trPr>
          <w:trHeight w:val="314" w:hRule="atLeast"/>
        </w:trPr>
        <w:tc>
          <w:tcPr>
            <w:tcW w:w="4141" w:type="dxa"/>
            <w:tcBorders>
              <w:top w:val="single" w:sz="8" w:space="0" w:color="000000"/>
              <w:bottom w:val="single" w:sz="8" w:space="0" w:color="000000"/>
            </w:tcBorders>
          </w:tcPr>
          <w:p>
            <w:pPr>
              <w:pStyle w:val="TableParagraph"/>
              <w:spacing w:before="54"/>
              <w:ind w:left="108"/>
              <w:jc w:val="left"/>
              <w:rPr>
                <w:rFonts w:ascii="Arial"/>
                <w:sz w:val="18"/>
              </w:rPr>
            </w:pPr>
            <w:r>
              <w:rPr>
                <w:rFonts w:ascii="Arial"/>
                <w:sz w:val="18"/>
              </w:rPr>
              <w:t>Other means</w:t>
            </w:r>
          </w:p>
        </w:tc>
        <w:tc>
          <w:tcPr>
            <w:tcW w:w="1479" w:type="dxa"/>
            <w:tcBorders>
              <w:top w:val="single" w:sz="8" w:space="0" w:color="000000"/>
              <w:bottom w:val="single" w:sz="8" w:space="0" w:color="000000"/>
              <w:right w:val="single" w:sz="8" w:space="0" w:color="000000"/>
            </w:tcBorders>
          </w:tcPr>
          <w:p>
            <w:pPr>
              <w:pStyle w:val="TableParagraph"/>
              <w:spacing w:before="25"/>
              <w:ind w:right="81"/>
              <w:rPr>
                <w:sz w:val="22"/>
              </w:rPr>
            </w:pPr>
            <w:r>
              <w:rPr>
                <w:w w:val="95"/>
                <w:sz w:val="22"/>
              </w:rPr>
              <w:t>20,316</w:t>
            </w:r>
          </w:p>
        </w:tc>
        <w:tc>
          <w:tcPr>
            <w:tcW w:w="1343" w:type="dxa"/>
            <w:tcBorders>
              <w:top w:val="single" w:sz="8" w:space="0" w:color="000000"/>
              <w:left w:val="single" w:sz="8" w:space="0" w:color="000000"/>
              <w:bottom w:val="single" w:sz="8" w:space="0" w:color="000000"/>
            </w:tcBorders>
          </w:tcPr>
          <w:p>
            <w:pPr>
              <w:pStyle w:val="TableParagraph"/>
              <w:spacing w:before="25"/>
              <w:ind w:right="75"/>
              <w:rPr>
                <w:sz w:val="22"/>
              </w:rPr>
            </w:pPr>
            <w:r>
              <w:rPr>
                <w:w w:val="95"/>
                <w:sz w:val="22"/>
              </w:rPr>
              <w:t>0.98%</w:t>
            </w:r>
          </w:p>
        </w:tc>
        <w:tc>
          <w:tcPr>
            <w:tcW w:w="1018" w:type="dxa"/>
            <w:tcBorders>
              <w:top w:val="single" w:sz="8" w:space="0" w:color="000000"/>
              <w:bottom w:val="single" w:sz="8" w:space="0" w:color="000000"/>
              <w:right w:val="single" w:sz="8" w:space="0" w:color="000000"/>
            </w:tcBorders>
          </w:tcPr>
          <w:p>
            <w:pPr>
              <w:pStyle w:val="TableParagraph"/>
              <w:spacing w:before="25"/>
              <w:ind w:right="79"/>
              <w:rPr>
                <w:sz w:val="22"/>
              </w:rPr>
            </w:pPr>
            <w:r>
              <w:rPr>
                <w:w w:val="95"/>
                <w:sz w:val="22"/>
              </w:rPr>
              <w:t>740</w:t>
            </w:r>
          </w:p>
        </w:tc>
        <w:tc>
          <w:tcPr>
            <w:tcW w:w="1277" w:type="dxa"/>
            <w:tcBorders>
              <w:top w:val="single" w:sz="8" w:space="0" w:color="000000"/>
              <w:left w:val="single" w:sz="8" w:space="0" w:color="000000"/>
              <w:bottom w:val="single" w:sz="8" w:space="0" w:color="000000"/>
            </w:tcBorders>
          </w:tcPr>
          <w:p>
            <w:pPr>
              <w:pStyle w:val="TableParagraph"/>
              <w:spacing w:before="25"/>
              <w:ind w:right="74"/>
              <w:rPr>
                <w:sz w:val="22"/>
              </w:rPr>
            </w:pPr>
            <w:r>
              <w:rPr>
                <w:w w:val="95"/>
                <w:sz w:val="22"/>
              </w:rPr>
              <w:t>1.86%</w:t>
            </w:r>
          </w:p>
        </w:tc>
      </w:tr>
      <w:tr>
        <w:trPr>
          <w:trHeight w:val="316" w:hRule="atLeast"/>
        </w:trPr>
        <w:tc>
          <w:tcPr>
            <w:tcW w:w="4141" w:type="dxa"/>
            <w:tcBorders>
              <w:top w:val="single" w:sz="8" w:space="0" w:color="000000"/>
              <w:bottom w:val="single" w:sz="8" w:space="0" w:color="000000"/>
            </w:tcBorders>
            <w:shd w:val="clear" w:color="auto" w:fill="FFF6E7"/>
          </w:tcPr>
          <w:p>
            <w:pPr>
              <w:pStyle w:val="TableParagraph"/>
              <w:spacing w:before="54"/>
              <w:ind w:left="108"/>
              <w:jc w:val="left"/>
              <w:rPr>
                <w:rFonts w:ascii="Arial"/>
                <w:sz w:val="18"/>
              </w:rPr>
            </w:pPr>
            <w:r>
              <w:rPr>
                <w:rFonts w:ascii="Arial"/>
                <w:sz w:val="18"/>
              </w:rPr>
              <w:t>Public transportation (excluding taxicab)</w:t>
            </w:r>
          </w:p>
        </w:tc>
        <w:tc>
          <w:tcPr>
            <w:tcW w:w="1479" w:type="dxa"/>
            <w:tcBorders>
              <w:top w:val="single" w:sz="8" w:space="0" w:color="000000"/>
              <w:bottom w:val="single" w:sz="8" w:space="0" w:color="000000"/>
              <w:right w:val="single" w:sz="8" w:space="0" w:color="000000"/>
            </w:tcBorders>
            <w:shd w:val="clear" w:color="auto" w:fill="FFF6E7"/>
          </w:tcPr>
          <w:p>
            <w:pPr>
              <w:pStyle w:val="TableParagraph"/>
              <w:spacing w:before="25"/>
              <w:ind w:right="81"/>
              <w:rPr>
                <w:sz w:val="22"/>
              </w:rPr>
            </w:pPr>
            <w:r>
              <w:rPr>
                <w:w w:val="95"/>
                <w:sz w:val="22"/>
              </w:rPr>
              <w:t>6,927</w:t>
            </w:r>
          </w:p>
        </w:tc>
        <w:tc>
          <w:tcPr>
            <w:tcW w:w="1343" w:type="dxa"/>
            <w:tcBorders>
              <w:top w:val="single" w:sz="8" w:space="0" w:color="000000"/>
              <w:left w:val="single" w:sz="8" w:space="0" w:color="000000"/>
              <w:bottom w:val="single" w:sz="8" w:space="0" w:color="000000"/>
            </w:tcBorders>
            <w:shd w:val="clear" w:color="auto" w:fill="FFF6E7"/>
          </w:tcPr>
          <w:p>
            <w:pPr>
              <w:pStyle w:val="TableParagraph"/>
              <w:spacing w:before="25"/>
              <w:ind w:right="76"/>
              <w:rPr>
                <w:sz w:val="22"/>
              </w:rPr>
            </w:pPr>
            <w:r>
              <w:rPr>
                <w:w w:val="95"/>
                <w:sz w:val="22"/>
              </w:rPr>
              <w:t>0.33%</w:t>
            </w:r>
          </w:p>
        </w:tc>
        <w:tc>
          <w:tcPr>
            <w:tcW w:w="1018" w:type="dxa"/>
            <w:tcBorders>
              <w:top w:val="single" w:sz="8" w:space="0" w:color="000000"/>
              <w:bottom w:val="single" w:sz="8" w:space="0" w:color="000000"/>
              <w:right w:val="single" w:sz="8" w:space="0" w:color="000000"/>
            </w:tcBorders>
            <w:shd w:val="clear" w:color="auto" w:fill="FFF6E7"/>
          </w:tcPr>
          <w:p>
            <w:pPr>
              <w:pStyle w:val="TableParagraph"/>
              <w:spacing w:before="25"/>
              <w:ind w:right="80"/>
              <w:rPr>
                <w:sz w:val="22"/>
              </w:rPr>
            </w:pPr>
            <w:r>
              <w:rPr>
                <w:w w:val="95"/>
                <w:sz w:val="22"/>
              </w:rPr>
              <w:t>32</w:t>
            </w:r>
          </w:p>
        </w:tc>
        <w:tc>
          <w:tcPr>
            <w:tcW w:w="1277" w:type="dxa"/>
            <w:tcBorders>
              <w:top w:val="single" w:sz="8" w:space="0" w:color="000000"/>
              <w:left w:val="single" w:sz="8" w:space="0" w:color="000000"/>
              <w:bottom w:val="single" w:sz="8" w:space="0" w:color="000000"/>
            </w:tcBorders>
            <w:shd w:val="clear" w:color="auto" w:fill="FFF6E7"/>
          </w:tcPr>
          <w:p>
            <w:pPr>
              <w:pStyle w:val="TableParagraph"/>
              <w:spacing w:before="25"/>
              <w:ind w:right="75"/>
              <w:rPr>
                <w:sz w:val="22"/>
              </w:rPr>
            </w:pPr>
            <w:r>
              <w:rPr>
                <w:w w:val="95"/>
                <w:sz w:val="22"/>
              </w:rPr>
              <w:t>0.08%</w:t>
            </w:r>
          </w:p>
        </w:tc>
      </w:tr>
      <w:tr>
        <w:trPr>
          <w:trHeight w:val="314" w:hRule="atLeast"/>
        </w:trPr>
        <w:tc>
          <w:tcPr>
            <w:tcW w:w="4141" w:type="dxa"/>
            <w:tcBorders>
              <w:top w:val="single" w:sz="8" w:space="0" w:color="000000"/>
              <w:bottom w:val="single" w:sz="8" w:space="0" w:color="000000"/>
            </w:tcBorders>
          </w:tcPr>
          <w:p>
            <w:pPr>
              <w:pStyle w:val="TableParagraph"/>
              <w:spacing w:before="52"/>
              <w:ind w:left="108"/>
              <w:jc w:val="left"/>
              <w:rPr>
                <w:rFonts w:ascii="Arial"/>
                <w:sz w:val="18"/>
              </w:rPr>
            </w:pPr>
            <w:r>
              <w:rPr>
                <w:rFonts w:ascii="Arial"/>
                <w:sz w:val="18"/>
              </w:rPr>
              <w:t>Walked</w:t>
            </w:r>
          </w:p>
        </w:tc>
        <w:tc>
          <w:tcPr>
            <w:tcW w:w="1479" w:type="dxa"/>
            <w:tcBorders>
              <w:top w:val="single" w:sz="8" w:space="0" w:color="000000"/>
              <w:bottom w:val="single" w:sz="8" w:space="0" w:color="000000"/>
              <w:right w:val="single" w:sz="8" w:space="0" w:color="000000"/>
            </w:tcBorders>
          </w:tcPr>
          <w:p>
            <w:pPr>
              <w:pStyle w:val="TableParagraph"/>
              <w:spacing w:before="24"/>
              <w:ind w:right="81"/>
              <w:rPr>
                <w:sz w:val="22"/>
              </w:rPr>
            </w:pPr>
            <w:r>
              <w:rPr>
                <w:w w:val="95"/>
                <w:sz w:val="22"/>
              </w:rPr>
              <w:t>23,376</w:t>
            </w:r>
          </w:p>
        </w:tc>
        <w:tc>
          <w:tcPr>
            <w:tcW w:w="1343" w:type="dxa"/>
            <w:tcBorders>
              <w:top w:val="single" w:sz="8" w:space="0" w:color="000000"/>
              <w:left w:val="single" w:sz="8" w:space="0" w:color="000000"/>
              <w:bottom w:val="single" w:sz="8" w:space="0" w:color="000000"/>
            </w:tcBorders>
          </w:tcPr>
          <w:p>
            <w:pPr>
              <w:pStyle w:val="TableParagraph"/>
              <w:spacing w:before="24"/>
              <w:ind w:right="75"/>
              <w:rPr>
                <w:sz w:val="22"/>
              </w:rPr>
            </w:pPr>
            <w:r>
              <w:rPr>
                <w:w w:val="95"/>
                <w:sz w:val="22"/>
              </w:rPr>
              <w:t>1.13%</w:t>
            </w:r>
          </w:p>
        </w:tc>
        <w:tc>
          <w:tcPr>
            <w:tcW w:w="1018" w:type="dxa"/>
            <w:tcBorders>
              <w:top w:val="single" w:sz="8" w:space="0" w:color="000000"/>
              <w:bottom w:val="single" w:sz="8" w:space="0" w:color="000000"/>
              <w:right w:val="single" w:sz="8" w:space="0" w:color="000000"/>
            </w:tcBorders>
          </w:tcPr>
          <w:p>
            <w:pPr>
              <w:pStyle w:val="TableParagraph"/>
              <w:spacing w:before="24"/>
              <w:ind w:right="79"/>
              <w:rPr>
                <w:sz w:val="22"/>
              </w:rPr>
            </w:pPr>
            <w:r>
              <w:rPr>
                <w:w w:val="95"/>
                <w:sz w:val="22"/>
              </w:rPr>
              <w:t>368</w:t>
            </w:r>
          </w:p>
        </w:tc>
        <w:tc>
          <w:tcPr>
            <w:tcW w:w="1277" w:type="dxa"/>
            <w:tcBorders>
              <w:top w:val="single" w:sz="8" w:space="0" w:color="000000"/>
              <w:left w:val="single" w:sz="8" w:space="0" w:color="000000"/>
              <w:bottom w:val="single" w:sz="8" w:space="0" w:color="000000"/>
            </w:tcBorders>
          </w:tcPr>
          <w:p>
            <w:pPr>
              <w:pStyle w:val="TableParagraph"/>
              <w:spacing w:before="24"/>
              <w:ind w:right="74"/>
              <w:rPr>
                <w:sz w:val="22"/>
              </w:rPr>
            </w:pPr>
            <w:r>
              <w:rPr>
                <w:w w:val="95"/>
                <w:sz w:val="22"/>
              </w:rPr>
              <w:t>0.93%</w:t>
            </w:r>
          </w:p>
        </w:tc>
      </w:tr>
      <w:tr>
        <w:trPr>
          <w:trHeight w:val="315" w:hRule="atLeast"/>
        </w:trPr>
        <w:tc>
          <w:tcPr>
            <w:tcW w:w="4141" w:type="dxa"/>
            <w:tcBorders>
              <w:top w:val="single" w:sz="8" w:space="0" w:color="000000"/>
            </w:tcBorders>
            <w:shd w:val="clear" w:color="auto" w:fill="FFF6E7"/>
          </w:tcPr>
          <w:p>
            <w:pPr>
              <w:pStyle w:val="TableParagraph"/>
              <w:spacing w:before="52"/>
              <w:ind w:left="108"/>
              <w:jc w:val="left"/>
              <w:rPr>
                <w:rFonts w:ascii="Arial"/>
                <w:sz w:val="18"/>
              </w:rPr>
            </w:pPr>
            <w:r>
              <w:rPr>
                <w:rFonts w:ascii="Arial"/>
                <w:sz w:val="18"/>
              </w:rPr>
              <w:t>Worked from home</w:t>
            </w:r>
          </w:p>
        </w:tc>
        <w:tc>
          <w:tcPr>
            <w:tcW w:w="1479" w:type="dxa"/>
            <w:tcBorders>
              <w:top w:val="single" w:sz="8" w:space="0" w:color="000000"/>
              <w:right w:val="single" w:sz="8" w:space="0" w:color="000000"/>
            </w:tcBorders>
            <w:shd w:val="clear" w:color="auto" w:fill="FFF6E7"/>
          </w:tcPr>
          <w:p>
            <w:pPr>
              <w:pStyle w:val="TableParagraph"/>
              <w:spacing w:before="24"/>
              <w:ind w:right="81"/>
              <w:rPr>
                <w:sz w:val="22"/>
              </w:rPr>
            </w:pPr>
            <w:r>
              <w:rPr>
                <w:w w:val="95"/>
                <w:sz w:val="22"/>
              </w:rPr>
              <w:t>69,165</w:t>
            </w:r>
          </w:p>
        </w:tc>
        <w:tc>
          <w:tcPr>
            <w:tcW w:w="1343" w:type="dxa"/>
            <w:tcBorders>
              <w:top w:val="single" w:sz="8" w:space="0" w:color="000000"/>
              <w:left w:val="single" w:sz="8" w:space="0" w:color="000000"/>
            </w:tcBorders>
            <w:shd w:val="clear" w:color="auto" w:fill="FFF6E7"/>
          </w:tcPr>
          <w:p>
            <w:pPr>
              <w:pStyle w:val="TableParagraph"/>
              <w:spacing w:before="24"/>
              <w:ind w:right="76"/>
              <w:rPr>
                <w:sz w:val="22"/>
              </w:rPr>
            </w:pPr>
            <w:r>
              <w:rPr>
                <w:w w:val="95"/>
                <w:sz w:val="22"/>
              </w:rPr>
              <w:t>3.34%</w:t>
            </w:r>
          </w:p>
        </w:tc>
        <w:tc>
          <w:tcPr>
            <w:tcW w:w="1018" w:type="dxa"/>
            <w:tcBorders>
              <w:top w:val="single" w:sz="8" w:space="0" w:color="000000"/>
              <w:right w:val="single" w:sz="8" w:space="0" w:color="000000"/>
            </w:tcBorders>
            <w:shd w:val="clear" w:color="auto" w:fill="FFF6E7"/>
          </w:tcPr>
          <w:p>
            <w:pPr>
              <w:pStyle w:val="TableParagraph"/>
              <w:spacing w:before="24"/>
              <w:ind w:right="80"/>
              <w:rPr>
                <w:sz w:val="22"/>
              </w:rPr>
            </w:pPr>
            <w:r>
              <w:rPr>
                <w:w w:val="95"/>
                <w:sz w:val="22"/>
              </w:rPr>
              <w:t>724</w:t>
            </w:r>
          </w:p>
        </w:tc>
        <w:tc>
          <w:tcPr>
            <w:tcW w:w="1277" w:type="dxa"/>
            <w:tcBorders>
              <w:top w:val="single" w:sz="8" w:space="0" w:color="000000"/>
              <w:left w:val="single" w:sz="8" w:space="0" w:color="000000"/>
            </w:tcBorders>
            <w:shd w:val="clear" w:color="auto" w:fill="FFF6E7"/>
          </w:tcPr>
          <w:p>
            <w:pPr>
              <w:pStyle w:val="TableParagraph"/>
              <w:spacing w:before="24"/>
              <w:ind w:right="75"/>
              <w:rPr>
                <w:sz w:val="22"/>
              </w:rPr>
            </w:pPr>
            <w:r>
              <w:rPr>
                <w:w w:val="95"/>
                <w:sz w:val="22"/>
              </w:rPr>
              <w:t>1.82%</w:t>
            </w:r>
          </w:p>
        </w:tc>
      </w:tr>
      <w:tr>
        <w:trPr>
          <w:trHeight w:val="324" w:hRule="atLeast"/>
        </w:trPr>
        <w:tc>
          <w:tcPr>
            <w:tcW w:w="4141" w:type="dxa"/>
            <w:vMerge w:val="restart"/>
            <w:shd w:val="clear" w:color="auto" w:fill="FDD282"/>
          </w:tcPr>
          <w:p>
            <w:pPr>
              <w:pStyle w:val="TableParagraph"/>
              <w:spacing w:before="195"/>
              <w:ind w:left="617"/>
              <w:jc w:val="left"/>
              <w:rPr>
                <w:rFonts w:ascii="Arial"/>
                <w:b/>
                <w:sz w:val="24"/>
              </w:rPr>
            </w:pPr>
            <w:r>
              <w:rPr>
                <w:rFonts w:ascii="Arial"/>
                <w:b/>
                <w:sz w:val="24"/>
              </w:rPr>
              <w:t>Method of Transportation</w:t>
            </w:r>
          </w:p>
        </w:tc>
        <w:tc>
          <w:tcPr>
            <w:tcW w:w="2822" w:type="dxa"/>
            <w:gridSpan w:val="2"/>
            <w:tcBorders>
              <w:bottom w:val="single" w:sz="8" w:space="0" w:color="000000"/>
            </w:tcBorders>
            <w:shd w:val="clear" w:color="auto" w:fill="FDD282"/>
          </w:tcPr>
          <w:p>
            <w:pPr>
              <w:pStyle w:val="TableParagraph"/>
              <w:spacing w:before="27"/>
              <w:ind w:left="718"/>
              <w:jc w:val="left"/>
              <w:rPr>
                <w:rFonts w:ascii="Arial"/>
                <w:b/>
                <w:sz w:val="24"/>
              </w:rPr>
            </w:pPr>
            <w:r>
              <w:rPr>
                <w:rFonts w:ascii="Arial"/>
                <w:b/>
                <w:sz w:val="24"/>
              </w:rPr>
              <w:t>Barbour Co.</w:t>
            </w:r>
          </w:p>
        </w:tc>
        <w:tc>
          <w:tcPr>
            <w:tcW w:w="2295" w:type="dxa"/>
            <w:gridSpan w:val="2"/>
            <w:tcBorders>
              <w:bottom w:val="single" w:sz="8" w:space="0" w:color="000000"/>
            </w:tcBorders>
            <w:shd w:val="clear" w:color="auto" w:fill="FDD282"/>
          </w:tcPr>
          <w:p>
            <w:pPr>
              <w:pStyle w:val="TableParagraph"/>
              <w:spacing w:before="27"/>
              <w:ind w:left="328"/>
              <w:jc w:val="left"/>
              <w:rPr>
                <w:rFonts w:ascii="Arial"/>
                <w:b/>
                <w:sz w:val="24"/>
              </w:rPr>
            </w:pPr>
            <w:r>
              <w:rPr>
                <w:rFonts w:ascii="Arial"/>
                <w:b/>
                <w:sz w:val="24"/>
              </w:rPr>
              <w:t>Covington Co.</w:t>
            </w:r>
          </w:p>
        </w:tc>
      </w:tr>
      <w:tr>
        <w:trPr>
          <w:trHeight w:val="310" w:hRule="atLeast"/>
        </w:trPr>
        <w:tc>
          <w:tcPr>
            <w:tcW w:w="4141" w:type="dxa"/>
            <w:vMerge/>
            <w:tcBorders>
              <w:top w:val="nil"/>
            </w:tcBorders>
            <w:shd w:val="clear" w:color="auto" w:fill="FDD282"/>
          </w:tcPr>
          <w:p>
            <w:pPr>
              <w:rPr>
                <w:sz w:val="2"/>
                <w:szCs w:val="2"/>
              </w:rPr>
            </w:pPr>
          </w:p>
        </w:tc>
        <w:tc>
          <w:tcPr>
            <w:tcW w:w="1479" w:type="dxa"/>
            <w:tcBorders>
              <w:top w:val="single" w:sz="8" w:space="0" w:color="000000"/>
              <w:right w:val="single" w:sz="8" w:space="0" w:color="000000"/>
            </w:tcBorders>
            <w:shd w:val="clear" w:color="auto" w:fill="FDD282"/>
          </w:tcPr>
          <w:p>
            <w:pPr>
              <w:pStyle w:val="TableParagraph"/>
              <w:spacing w:before="38"/>
              <w:ind w:left="24"/>
              <w:jc w:val="center"/>
              <w:rPr>
                <w:rFonts w:ascii="Arial"/>
                <w:b/>
                <w:sz w:val="20"/>
              </w:rPr>
            </w:pPr>
            <w:r>
              <w:rPr>
                <w:rFonts w:ascii="Arial"/>
                <w:b/>
                <w:w w:val="100"/>
                <w:sz w:val="20"/>
              </w:rPr>
              <w:t>#</w:t>
            </w:r>
          </w:p>
        </w:tc>
        <w:tc>
          <w:tcPr>
            <w:tcW w:w="1343" w:type="dxa"/>
            <w:tcBorders>
              <w:top w:val="single" w:sz="8" w:space="0" w:color="000000"/>
              <w:left w:val="single" w:sz="8" w:space="0" w:color="000000"/>
            </w:tcBorders>
            <w:shd w:val="clear" w:color="auto" w:fill="FDD282"/>
          </w:tcPr>
          <w:p>
            <w:pPr>
              <w:pStyle w:val="TableParagraph"/>
              <w:spacing w:before="38"/>
              <w:ind w:left="36"/>
              <w:jc w:val="center"/>
              <w:rPr>
                <w:rFonts w:ascii="Arial"/>
                <w:b/>
                <w:sz w:val="20"/>
              </w:rPr>
            </w:pPr>
            <w:r>
              <w:rPr>
                <w:rFonts w:ascii="Arial"/>
                <w:b/>
                <w:w w:val="100"/>
                <w:sz w:val="20"/>
              </w:rPr>
              <w:t>%</w:t>
            </w:r>
          </w:p>
        </w:tc>
        <w:tc>
          <w:tcPr>
            <w:tcW w:w="1018" w:type="dxa"/>
            <w:tcBorders>
              <w:top w:val="single" w:sz="8" w:space="0" w:color="000000"/>
              <w:right w:val="single" w:sz="8" w:space="0" w:color="000000"/>
            </w:tcBorders>
            <w:shd w:val="clear" w:color="auto" w:fill="FDD282"/>
          </w:tcPr>
          <w:p>
            <w:pPr>
              <w:pStyle w:val="TableParagraph"/>
              <w:spacing w:before="38"/>
              <w:ind w:left="25"/>
              <w:jc w:val="center"/>
              <w:rPr>
                <w:rFonts w:ascii="Arial"/>
                <w:b/>
                <w:sz w:val="20"/>
              </w:rPr>
            </w:pPr>
            <w:r>
              <w:rPr>
                <w:rFonts w:ascii="Arial"/>
                <w:b/>
                <w:w w:val="100"/>
                <w:sz w:val="20"/>
              </w:rPr>
              <w:t>#</w:t>
            </w:r>
          </w:p>
        </w:tc>
        <w:tc>
          <w:tcPr>
            <w:tcW w:w="1277" w:type="dxa"/>
            <w:tcBorders>
              <w:top w:val="single" w:sz="8" w:space="0" w:color="000000"/>
              <w:left w:val="single" w:sz="8" w:space="0" w:color="000000"/>
            </w:tcBorders>
            <w:shd w:val="clear" w:color="auto" w:fill="FDD282"/>
          </w:tcPr>
          <w:p>
            <w:pPr>
              <w:pStyle w:val="TableParagraph"/>
              <w:spacing w:before="38"/>
              <w:ind w:left="36"/>
              <w:jc w:val="center"/>
              <w:rPr>
                <w:rFonts w:ascii="Arial"/>
                <w:b/>
                <w:sz w:val="20"/>
              </w:rPr>
            </w:pPr>
            <w:r>
              <w:rPr>
                <w:rFonts w:ascii="Arial"/>
                <w:b/>
                <w:w w:val="100"/>
                <w:sz w:val="20"/>
              </w:rPr>
              <w:t>%</w:t>
            </w:r>
          </w:p>
        </w:tc>
      </w:tr>
      <w:tr>
        <w:trPr>
          <w:trHeight w:val="315" w:hRule="atLeast"/>
        </w:trPr>
        <w:tc>
          <w:tcPr>
            <w:tcW w:w="4141" w:type="dxa"/>
            <w:tcBorders>
              <w:bottom w:val="single" w:sz="8" w:space="0" w:color="000000"/>
            </w:tcBorders>
          </w:tcPr>
          <w:p>
            <w:pPr>
              <w:pStyle w:val="TableParagraph"/>
              <w:spacing w:before="53"/>
              <w:ind w:left="108"/>
              <w:jc w:val="left"/>
              <w:rPr>
                <w:rFonts w:ascii="Arial"/>
                <w:sz w:val="18"/>
              </w:rPr>
            </w:pPr>
            <w:r>
              <w:rPr>
                <w:rFonts w:ascii="Arial"/>
                <w:sz w:val="18"/>
              </w:rPr>
              <w:t>Car, truck, or van -- carpooled</w:t>
            </w:r>
          </w:p>
        </w:tc>
        <w:tc>
          <w:tcPr>
            <w:tcW w:w="1479" w:type="dxa"/>
            <w:tcBorders>
              <w:bottom w:val="single" w:sz="8" w:space="0" w:color="000000"/>
              <w:right w:val="single" w:sz="8" w:space="0" w:color="000000"/>
            </w:tcBorders>
          </w:tcPr>
          <w:p>
            <w:pPr>
              <w:pStyle w:val="TableParagraph"/>
              <w:spacing w:before="24"/>
              <w:ind w:right="80"/>
              <w:rPr>
                <w:sz w:val="22"/>
              </w:rPr>
            </w:pPr>
            <w:r>
              <w:rPr>
                <w:w w:val="95"/>
                <w:sz w:val="22"/>
              </w:rPr>
              <w:t>956</w:t>
            </w:r>
          </w:p>
        </w:tc>
        <w:tc>
          <w:tcPr>
            <w:tcW w:w="1343" w:type="dxa"/>
            <w:tcBorders>
              <w:left w:val="single" w:sz="8" w:space="0" w:color="000000"/>
              <w:bottom w:val="single" w:sz="8" w:space="0" w:color="000000"/>
            </w:tcBorders>
          </w:tcPr>
          <w:p>
            <w:pPr>
              <w:pStyle w:val="TableParagraph"/>
              <w:spacing w:before="24"/>
              <w:ind w:right="76"/>
              <w:rPr>
                <w:sz w:val="22"/>
              </w:rPr>
            </w:pPr>
            <w:r>
              <w:rPr>
                <w:w w:val="95"/>
                <w:sz w:val="22"/>
              </w:rPr>
              <w:t>11.61%</w:t>
            </w:r>
          </w:p>
        </w:tc>
        <w:tc>
          <w:tcPr>
            <w:tcW w:w="1018" w:type="dxa"/>
            <w:tcBorders>
              <w:bottom w:val="single" w:sz="8" w:space="0" w:color="000000"/>
              <w:right w:val="single" w:sz="8" w:space="0" w:color="000000"/>
            </w:tcBorders>
          </w:tcPr>
          <w:p>
            <w:pPr>
              <w:pStyle w:val="TableParagraph"/>
              <w:spacing w:before="24"/>
              <w:ind w:right="80"/>
              <w:rPr>
                <w:sz w:val="22"/>
              </w:rPr>
            </w:pPr>
            <w:r>
              <w:rPr>
                <w:w w:val="95"/>
                <w:sz w:val="22"/>
              </w:rPr>
              <w:t>1,099</w:t>
            </w:r>
          </w:p>
        </w:tc>
        <w:tc>
          <w:tcPr>
            <w:tcW w:w="1277" w:type="dxa"/>
            <w:tcBorders>
              <w:left w:val="single" w:sz="8" w:space="0" w:color="000000"/>
              <w:bottom w:val="single" w:sz="8" w:space="0" w:color="000000"/>
            </w:tcBorders>
          </w:tcPr>
          <w:p>
            <w:pPr>
              <w:pStyle w:val="TableParagraph"/>
              <w:spacing w:before="24"/>
              <w:ind w:right="74"/>
              <w:rPr>
                <w:sz w:val="22"/>
              </w:rPr>
            </w:pPr>
            <w:r>
              <w:rPr>
                <w:w w:val="95"/>
                <w:sz w:val="22"/>
              </w:rPr>
              <w:t>7.50%</w:t>
            </w:r>
          </w:p>
        </w:tc>
      </w:tr>
      <w:tr>
        <w:trPr>
          <w:trHeight w:val="314" w:hRule="atLeast"/>
        </w:trPr>
        <w:tc>
          <w:tcPr>
            <w:tcW w:w="4141" w:type="dxa"/>
            <w:tcBorders>
              <w:top w:val="single" w:sz="8" w:space="0" w:color="000000"/>
              <w:bottom w:val="single" w:sz="8" w:space="0" w:color="000000"/>
            </w:tcBorders>
            <w:shd w:val="clear" w:color="auto" w:fill="FFF6E7"/>
          </w:tcPr>
          <w:p>
            <w:pPr>
              <w:pStyle w:val="TableParagraph"/>
              <w:spacing w:before="52"/>
              <w:ind w:left="108"/>
              <w:jc w:val="left"/>
              <w:rPr>
                <w:rFonts w:ascii="Arial"/>
                <w:sz w:val="18"/>
              </w:rPr>
            </w:pPr>
            <w:r>
              <w:rPr>
                <w:rFonts w:ascii="Arial"/>
                <w:sz w:val="18"/>
              </w:rPr>
              <w:t>Car, truck, or van -- drove alone</w:t>
            </w:r>
          </w:p>
        </w:tc>
        <w:tc>
          <w:tcPr>
            <w:tcW w:w="1479" w:type="dxa"/>
            <w:tcBorders>
              <w:top w:val="single" w:sz="8" w:space="0" w:color="000000"/>
              <w:bottom w:val="single" w:sz="8" w:space="0" w:color="000000"/>
              <w:right w:val="single" w:sz="8" w:space="0" w:color="000000"/>
            </w:tcBorders>
            <w:shd w:val="clear" w:color="auto" w:fill="FFF6E7"/>
          </w:tcPr>
          <w:p>
            <w:pPr>
              <w:pStyle w:val="TableParagraph"/>
              <w:spacing w:before="24"/>
              <w:ind w:right="81"/>
              <w:rPr>
                <w:sz w:val="22"/>
              </w:rPr>
            </w:pPr>
            <w:r>
              <w:rPr>
                <w:w w:val="95"/>
                <w:sz w:val="22"/>
              </w:rPr>
              <w:t>6,759</w:t>
            </w:r>
          </w:p>
        </w:tc>
        <w:tc>
          <w:tcPr>
            <w:tcW w:w="1343" w:type="dxa"/>
            <w:tcBorders>
              <w:top w:val="single" w:sz="8" w:space="0" w:color="000000"/>
              <w:left w:val="single" w:sz="8" w:space="0" w:color="000000"/>
              <w:bottom w:val="single" w:sz="8" w:space="0" w:color="000000"/>
            </w:tcBorders>
            <w:shd w:val="clear" w:color="auto" w:fill="FFF6E7"/>
          </w:tcPr>
          <w:p>
            <w:pPr>
              <w:pStyle w:val="TableParagraph"/>
              <w:spacing w:before="24"/>
              <w:ind w:right="76"/>
              <w:rPr>
                <w:sz w:val="22"/>
              </w:rPr>
            </w:pPr>
            <w:r>
              <w:rPr>
                <w:w w:val="95"/>
                <w:sz w:val="22"/>
              </w:rPr>
              <w:t>82.12%</w:t>
            </w:r>
          </w:p>
        </w:tc>
        <w:tc>
          <w:tcPr>
            <w:tcW w:w="1018" w:type="dxa"/>
            <w:tcBorders>
              <w:top w:val="single" w:sz="8" w:space="0" w:color="000000"/>
              <w:bottom w:val="single" w:sz="8" w:space="0" w:color="000000"/>
              <w:right w:val="single" w:sz="8" w:space="0" w:color="000000"/>
            </w:tcBorders>
            <w:shd w:val="clear" w:color="auto" w:fill="FFF6E7"/>
          </w:tcPr>
          <w:p>
            <w:pPr>
              <w:pStyle w:val="TableParagraph"/>
              <w:spacing w:before="24"/>
              <w:ind w:right="81"/>
              <w:rPr>
                <w:sz w:val="22"/>
              </w:rPr>
            </w:pPr>
            <w:r>
              <w:rPr>
                <w:w w:val="95"/>
                <w:sz w:val="22"/>
              </w:rPr>
              <w:t>13,028</w:t>
            </w:r>
          </w:p>
        </w:tc>
        <w:tc>
          <w:tcPr>
            <w:tcW w:w="1277" w:type="dxa"/>
            <w:tcBorders>
              <w:top w:val="single" w:sz="8" w:space="0" w:color="000000"/>
              <w:left w:val="single" w:sz="8" w:space="0" w:color="000000"/>
              <w:bottom w:val="single" w:sz="8" w:space="0" w:color="000000"/>
            </w:tcBorders>
            <w:shd w:val="clear" w:color="auto" w:fill="FFF6E7"/>
          </w:tcPr>
          <w:p>
            <w:pPr>
              <w:pStyle w:val="TableParagraph"/>
              <w:spacing w:before="24"/>
              <w:ind w:right="75"/>
              <w:rPr>
                <w:sz w:val="22"/>
              </w:rPr>
            </w:pPr>
            <w:r>
              <w:rPr>
                <w:w w:val="95"/>
                <w:sz w:val="22"/>
              </w:rPr>
              <w:t>88.95%</w:t>
            </w:r>
          </w:p>
        </w:tc>
      </w:tr>
      <w:tr>
        <w:trPr>
          <w:trHeight w:val="314" w:hRule="atLeast"/>
        </w:trPr>
        <w:tc>
          <w:tcPr>
            <w:tcW w:w="4141" w:type="dxa"/>
            <w:tcBorders>
              <w:top w:val="single" w:sz="8" w:space="0" w:color="000000"/>
              <w:bottom w:val="single" w:sz="8" w:space="0" w:color="000000"/>
            </w:tcBorders>
          </w:tcPr>
          <w:p>
            <w:pPr>
              <w:pStyle w:val="TableParagraph"/>
              <w:spacing w:before="52"/>
              <w:ind w:left="108"/>
              <w:jc w:val="left"/>
              <w:rPr>
                <w:rFonts w:ascii="Arial"/>
                <w:sz w:val="18"/>
              </w:rPr>
            </w:pPr>
            <w:r>
              <w:rPr>
                <w:rFonts w:ascii="Arial"/>
                <w:sz w:val="18"/>
              </w:rPr>
              <w:t>Other means</w:t>
            </w:r>
          </w:p>
        </w:tc>
        <w:tc>
          <w:tcPr>
            <w:tcW w:w="1479" w:type="dxa"/>
            <w:tcBorders>
              <w:top w:val="single" w:sz="8" w:space="0" w:color="000000"/>
              <w:bottom w:val="single" w:sz="8" w:space="0" w:color="000000"/>
              <w:right w:val="single" w:sz="8" w:space="0" w:color="000000"/>
            </w:tcBorders>
          </w:tcPr>
          <w:p>
            <w:pPr>
              <w:pStyle w:val="TableParagraph"/>
              <w:spacing w:before="24"/>
              <w:ind w:right="80"/>
              <w:rPr>
                <w:sz w:val="22"/>
              </w:rPr>
            </w:pPr>
            <w:r>
              <w:rPr>
                <w:w w:val="95"/>
                <w:sz w:val="22"/>
              </w:rPr>
              <w:t>145</w:t>
            </w:r>
          </w:p>
        </w:tc>
        <w:tc>
          <w:tcPr>
            <w:tcW w:w="1343" w:type="dxa"/>
            <w:tcBorders>
              <w:top w:val="single" w:sz="8" w:space="0" w:color="000000"/>
              <w:left w:val="single" w:sz="8" w:space="0" w:color="000000"/>
              <w:bottom w:val="single" w:sz="8" w:space="0" w:color="000000"/>
            </w:tcBorders>
          </w:tcPr>
          <w:p>
            <w:pPr>
              <w:pStyle w:val="TableParagraph"/>
              <w:spacing w:before="24"/>
              <w:ind w:right="75"/>
              <w:rPr>
                <w:sz w:val="22"/>
              </w:rPr>
            </w:pPr>
            <w:r>
              <w:rPr>
                <w:w w:val="95"/>
                <w:sz w:val="22"/>
              </w:rPr>
              <w:t>1.76%</w:t>
            </w:r>
          </w:p>
        </w:tc>
        <w:tc>
          <w:tcPr>
            <w:tcW w:w="1018" w:type="dxa"/>
            <w:tcBorders>
              <w:top w:val="single" w:sz="8" w:space="0" w:color="000000"/>
              <w:bottom w:val="single" w:sz="8" w:space="0" w:color="000000"/>
              <w:right w:val="single" w:sz="8" w:space="0" w:color="000000"/>
            </w:tcBorders>
          </w:tcPr>
          <w:p>
            <w:pPr>
              <w:pStyle w:val="TableParagraph"/>
              <w:spacing w:before="24"/>
              <w:ind w:right="79"/>
              <w:rPr>
                <w:sz w:val="22"/>
              </w:rPr>
            </w:pPr>
            <w:r>
              <w:rPr>
                <w:w w:val="95"/>
                <w:sz w:val="22"/>
              </w:rPr>
              <w:t>207</w:t>
            </w:r>
          </w:p>
        </w:tc>
        <w:tc>
          <w:tcPr>
            <w:tcW w:w="1277" w:type="dxa"/>
            <w:tcBorders>
              <w:top w:val="single" w:sz="8" w:space="0" w:color="000000"/>
              <w:left w:val="single" w:sz="8" w:space="0" w:color="000000"/>
              <w:bottom w:val="single" w:sz="8" w:space="0" w:color="000000"/>
            </w:tcBorders>
          </w:tcPr>
          <w:p>
            <w:pPr>
              <w:pStyle w:val="TableParagraph"/>
              <w:spacing w:before="24"/>
              <w:ind w:right="74"/>
              <w:rPr>
                <w:sz w:val="22"/>
              </w:rPr>
            </w:pPr>
            <w:r>
              <w:rPr>
                <w:w w:val="95"/>
                <w:sz w:val="22"/>
              </w:rPr>
              <w:t>1.41%</w:t>
            </w:r>
          </w:p>
        </w:tc>
      </w:tr>
      <w:tr>
        <w:trPr>
          <w:trHeight w:val="314" w:hRule="atLeast"/>
        </w:trPr>
        <w:tc>
          <w:tcPr>
            <w:tcW w:w="4141" w:type="dxa"/>
            <w:tcBorders>
              <w:top w:val="single" w:sz="8" w:space="0" w:color="000000"/>
              <w:bottom w:val="single" w:sz="8" w:space="0" w:color="000000"/>
            </w:tcBorders>
            <w:shd w:val="clear" w:color="auto" w:fill="FFF6E7"/>
          </w:tcPr>
          <w:p>
            <w:pPr>
              <w:pStyle w:val="TableParagraph"/>
              <w:spacing w:before="54"/>
              <w:ind w:left="108"/>
              <w:jc w:val="left"/>
              <w:rPr>
                <w:rFonts w:ascii="Arial"/>
                <w:sz w:val="18"/>
              </w:rPr>
            </w:pPr>
            <w:r>
              <w:rPr>
                <w:rFonts w:ascii="Arial"/>
                <w:sz w:val="18"/>
              </w:rPr>
              <w:t>Public transportation (excluding taxicab)</w:t>
            </w:r>
          </w:p>
        </w:tc>
        <w:tc>
          <w:tcPr>
            <w:tcW w:w="1479" w:type="dxa"/>
            <w:tcBorders>
              <w:top w:val="single" w:sz="8" w:space="0" w:color="000000"/>
              <w:bottom w:val="single" w:sz="8" w:space="0" w:color="000000"/>
              <w:right w:val="single" w:sz="8" w:space="0" w:color="000000"/>
            </w:tcBorders>
            <w:shd w:val="clear" w:color="auto" w:fill="FFF6E7"/>
          </w:tcPr>
          <w:p>
            <w:pPr>
              <w:pStyle w:val="TableParagraph"/>
              <w:spacing w:before="24"/>
              <w:ind w:right="80"/>
              <w:rPr>
                <w:sz w:val="22"/>
              </w:rPr>
            </w:pPr>
            <w:r>
              <w:rPr>
                <w:w w:val="95"/>
                <w:sz w:val="22"/>
              </w:rPr>
              <w:t>27</w:t>
            </w:r>
          </w:p>
        </w:tc>
        <w:tc>
          <w:tcPr>
            <w:tcW w:w="1343" w:type="dxa"/>
            <w:tcBorders>
              <w:top w:val="single" w:sz="8" w:space="0" w:color="000000"/>
              <w:left w:val="single" w:sz="8" w:space="0" w:color="000000"/>
              <w:bottom w:val="single" w:sz="8" w:space="0" w:color="000000"/>
            </w:tcBorders>
            <w:shd w:val="clear" w:color="auto" w:fill="FFF6E7"/>
          </w:tcPr>
          <w:p>
            <w:pPr>
              <w:pStyle w:val="TableParagraph"/>
              <w:spacing w:before="24"/>
              <w:ind w:right="76"/>
              <w:rPr>
                <w:sz w:val="22"/>
              </w:rPr>
            </w:pPr>
            <w:r>
              <w:rPr>
                <w:w w:val="95"/>
                <w:sz w:val="22"/>
              </w:rPr>
              <w:t>0.33%</w:t>
            </w:r>
          </w:p>
        </w:tc>
        <w:tc>
          <w:tcPr>
            <w:tcW w:w="1018" w:type="dxa"/>
            <w:tcBorders>
              <w:top w:val="single" w:sz="8" w:space="0" w:color="000000"/>
              <w:bottom w:val="single" w:sz="8" w:space="0" w:color="000000"/>
              <w:right w:val="single" w:sz="8" w:space="0" w:color="000000"/>
            </w:tcBorders>
            <w:shd w:val="clear" w:color="auto" w:fill="FFF6E7"/>
          </w:tcPr>
          <w:p>
            <w:pPr>
              <w:pStyle w:val="TableParagraph"/>
              <w:spacing w:before="24"/>
              <w:ind w:right="80"/>
              <w:rPr>
                <w:sz w:val="22"/>
              </w:rPr>
            </w:pPr>
            <w:r>
              <w:rPr>
                <w:w w:val="99"/>
                <w:sz w:val="22"/>
              </w:rPr>
              <w:t>5</w:t>
            </w:r>
          </w:p>
        </w:tc>
        <w:tc>
          <w:tcPr>
            <w:tcW w:w="1277" w:type="dxa"/>
            <w:tcBorders>
              <w:top w:val="single" w:sz="8" w:space="0" w:color="000000"/>
              <w:left w:val="single" w:sz="8" w:space="0" w:color="000000"/>
              <w:bottom w:val="single" w:sz="8" w:space="0" w:color="000000"/>
            </w:tcBorders>
            <w:shd w:val="clear" w:color="auto" w:fill="FFF6E7"/>
          </w:tcPr>
          <w:p>
            <w:pPr>
              <w:pStyle w:val="TableParagraph"/>
              <w:spacing w:before="24"/>
              <w:ind w:right="75"/>
              <w:rPr>
                <w:sz w:val="22"/>
              </w:rPr>
            </w:pPr>
            <w:r>
              <w:rPr>
                <w:w w:val="95"/>
                <w:sz w:val="22"/>
              </w:rPr>
              <w:t>0.03%</w:t>
            </w:r>
          </w:p>
        </w:tc>
      </w:tr>
      <w:tr>
        <w:trPr>
          <w:trHeight w:val="314" w:hRule="atLeast"/>
        </w:trPr>
        <w:tc>
          <w:tcPr>
            <w:tcW w:w="4141" w:type="dxa"/>
            <w:tcBorders>
              <w:top w:val="single" w:sz="8" w:space="0" w:color="000000"/>
              <w:bottom w:val="single" w:sz="8" w:space="0" w:color="000000"/>
            </w:tcBorders>
          </w:tcPr>
          <w:p>
            <w:pPr>
              <w:pStyle w:val="TableParagraph"/>
              <w:spacing w:before="54"/>
              <w:ind w:left="108"/>
              <w:jc w:val="left"/>
              <w:rPr>
                <w:rFonts w:ascii="Arial"/>
                <w:sz w:val="18"/>
              </w:rPr>
            </w:pPr>
            <w:r>
              <w:rPr>
                <w:rFonts w:ascii="Arial"/>
                <w:sz w:val="18"/>
              </w:rPr>
              <w:t>Walked</w:t>
            </w:r>
          </w:p>
        </w:tc>
        <w:tc>
          <w:tcPr>
            <w:tcW w:w="1479" w:type="dxa"/>
            <w:tcBorders>
              <w:top w:val="single" w:sz="8" w:space="0" w:color="000000"/>
              <w:bottom w:val="single" w:sz="8" w:space="0" w:color="000000"/>
              <w:right w:val="single" w:sz="8" w:space="0" w:color="000000"/>
            </w:tcBorders>
          </w:tcPr>
          <w:p>
            <w:pPr>
              <w:pStyle w:val="TableParagraph"/>
              <w:spacing w:before="24"/>
              <w:ind w:right="80"/>
              <w:rPr>
                <w:sz w:val="22"/>
              </w:rPr>
            </w:pPr>
            <w:r>
              <w:rPr>
                <w:w w:val="95"/>
                <w:sz w:val="22"/>
              </w:rPr>
              <w:t>221</w:t>
            </w:r>
          </w:p>
        </w:tc>
        <w:tc>
          <w:tcPr>
            <w:tcW w:w="1343" w:type="dxa"/>
            <w:tcBorders>
              <w:top w:val="single" w:sz="8" w:space="0" w:color="000000"/>
              <w:left w:val="single" w:sz="8" w:space="0" w:color="000000"/>
              <w:bottom w:val="single" w:sz="8" w:space="0" w:color="000000"/>
            </w:tcBorders>
          </w:tcPr>
          <w:p>
            <w:pPr>
              <w:pStyle w:val="TableParagraph"/>
              <w:spacing w:before="24"/>
              <w:ind w:right="75"/>
              <w:rPr>
                <w:sz w:val="22"/>
              </w:rPr>
            </w:pPr>
            <w:r>
              <w:rPr>
                <w:w w:val="95"/>
                <w:sz w:val="22"/>
              </w:rPr>
              <w:t>2.68%</w:t>
            </w:r>
          </w:p>
        </w:tc>
        <w:tc>
          <w:tcPr>
            <w:tcW w:w="1018" w:type="dxa"/>
            <w:tcBorders>
              <w:top w:val="single" w:sz="8" w:space="0" w:color="000000"/>
              <w:bottom w:val="single" w:sz="8" w:space="0" w:color="000000"/>
              <w:right w:val="single" w:sz="8" w:space="0" w:color="000000"/>
            </w:tcBorders>
          </w:tcPr>
          <w:p>
            <w:pPr>
              <w:pStyle w:val="TableParagraph"/>
              <w:spacing w:before="24"/>
              <w:ind w:right="79"/>
              <w:rPr>
                <w:sz w:val="22"/>
              </w:rPr>
            </w:pPr>
            <w:r>
              <w:rPr>
                <w:w w:val="95"/>
                <w:sz w:val="22"/>
              </w:rPr>
              <w:t>107</w:t>
            </w:r>
          </w:p>
        </w:tc>
        <w:tc>
          <w:tcPr>
            <w:tcW w:w="1277" w:type="dxa"/>
            <w:tcBorders>
              <w:top w:val="single" w:sz="8" w:space="0" w:color="000000"/>
              <w:left w:val="single" w:sz="8" w:space="0" w:color="000000"/>
              <w:bottom w:val="single" w:sz="8" w:space="0" w:color="000000"/>
            </w:tcBorders>
          </w:tcPr>
          <w:p>
            <w:pPr>
              <w:pStyle w:val="TableParagraph"/>
              <w:spacing w:before="24"/>
              <w:ind w:right="74"/>
              <w:rPr>
                <w:sz w:val="22"/>
              </w:rPr>
            </w:pPr>
            <w:r>
              <w:rPr>
                <w:w w:val="95"/>
                <w:sz w:val="22"/>
              </w:rPr>
              <w:t>0.73%</w:t>
            </w:r>
          </w:p>
        </w:tc>
      </w:tr>
      <w:tr>
        <w:trPr>
          <w:trHeight w:val="317" w:hRule="atLeast"/>
        </w:trPr>
        <w:tc>
          <w:tcPr>
            <w:tcW w:w="4141" w:type="dxa"/>
            <w:tcBorders>
              <w:top w:val="single" w:sz="8" w:space="0" w:color="000000"/>
              <w:bottom w:val="single" w:sz="18" w:space="0" w:color="833B0A"/>
            </w:tcBorders>
            <w:shd w:val="clear" w:color="auto" w:fill="FFF6E7"/>
          </w:tcPr>
          <w:p>
            <w:pPr>
              <w:pStyle w:val="TableParagraph"/>
              <w:spacing w:before="54"/>
              <w:ind w:left="108"/>
              <w:jc w:val="left"/>
              <w:rPr>
                <w:rFonts w:ascii="Arial"/>
                <w:sz w:val="18"/>
              </w:rPr>
            </w:pPr>
            <w:r>
              <w:rPr>
                <w:rFonts w:ascii="Arial"/>
                <w:sz w:val="18"/>
              </w:rPr>
              <w:t>Worked from home</w:t>
            </w:r>
          </w:p>
        </w:tc>
        <w:tc>
          <w:tcPr>
            <w:tcW w:w="1479" w:type="dxa"/>
            <w:tcBorders>
              <w:top w:val="single" w:sz="8" w:space="0" w:color="000000"/>
              <w:bottom w:val="single" w:sz="18" w:space="0" w:color="833B0A"/>
              <w:right w:val="single" w:sz="8" w:space="0" w:color="000000"/>
            </w:tcBorders>
            <w:shd w:val="clear" w:color="auto" w:fill="FFF6E7"/>
          </w:tcPr>
          <w:p>
            <w:pPr>
              <w:pStyle w:val="TableParagraph"/>
              <w:spacing w:before="25"/>
              <w:ind w:right="80"/>
              <w:rPr>
                <w:sz w:val="22"/>
              </w:rPr>
            </w:pPr>
            <w:r>
              <w:rPr>
                <w:w w:val="95"/>
                <w:sz w:val="22"/>
              </w:rPr>
              <w:t>123</w:t>
            </w:r>
          </w:p>
        </w:tc>
        <w:tc>
          <w:tcPr>
            <w:tcW w:w="1343" w:type="dxa"/>
            <w:tcBorders>
              <w:top w:val="single" w:sz="8" w:space="0" w:color="000000"/>
              <w:left w:val="single" w:sz="8" w:space="0" w:color="000000"/>
              <w:bottom w:val="single" w:sz="18" w:space="0" w:color="833B0A"/>
            </w:tcBorders>
            <w:shd w:val="clear" w:color="auto" w:fill="FFF6E7"/>
          </w:tcPr>
          <w:p>
            <w:pPr>
              <w:pStyle w:val="TableParagraph"/>
              <w:spacing w:before="25"/>
              <w:ind w:right="76"/>
              <w:rPr>
                <w:sz w:val="22"/>
              </w:rPr>
            </w:pPr>
            <w:r>
              <w:rPr>
                <w:w w:val="95"/>
                <w:sz w:val="22"/>
              </w:rPr>
              <w:t>1.49%</w:t>
            </w:r>
          </w:p>
        </w:tc>
        <w:tc>
          <w:tcPr>
            <w:tcW w:w="1018" w:type="dxa"/>
            <w:tcBorders>
              <w:top w:val="single" w:sz="8" w:space="0" w:color="000000"/>
              <w:bottom w:val="single" w:sz="18" w:space="0" w:color="833B0A"/>
              <w:right w:val="single" w:sz="8" w:space="0" w:color="000000"/>
            </w:tcBorders>
            <w:shd w:val="clear" w:color="auto" w:fill="FFF6E7"/>
          </w:tcPr>
          <w:p>
            <w:pPr>
              <w:pStyle w:val="TableParagraph"/>
              <w:spacing w:before="25"/>
              <w:ind w:right="80"/>
              <w:rPr>
                <w:sz w:val="22"/>
              </w:rPr>
            </w:pPr>
            <w:r>
              <w:rPr>
                <w:w w:val="95"/>
                <w:sz w:val="22"/>
              </w:rPr>
              <w:t>200</w:t>
            </w:r>
          </w:p>
        </w:tc>
        <w:tc>
          <w:tcPr>
            <w:tcW w:w="1277" w:type="dxa"/>
            <w:tcBorders>
              <w:top w:val="single" w:sz="8" w:space="0" w:color="000000"/>
              <w:left w:val="single" w:sz="8" w:space="0" w:color="000000"/>
              <w:bottom w:val="single" w:sz="18" w:space="0" w:color="833B0A"/>
            </w:tcBorders>
            <w:shd w:val="clear" w:color="auto" w:fill="FFF6E7"/>
          </w:tcPr>
          <w:p>
            <w:pPr>
              <w:pStyle w:val="TableParagraph"/>
              <w:spacing w:before="25"/>
              <w:ind w:right="75"/>
              <w:rPr>
                <w:sz w:val="22"/>
              </w:rPr>
            </w:pPr>
            <w:r>
              <w:rPr>
                <w:w w:val="95"/>
                <w:sz w:val="22"/>
              </w:rPr>
              <w:t>1.37%</w:t>
            </w:r>
          </w:p>
        </w:tc>
      </w:tr>
    </w:tbl>
    <w:p>
      <w:pPr>
        <w:pStyle w:val="BodyText"/>
        <w:spacing w:before="7"/>
        <w:rPr>
          <w:sz w:val="3"/>
        </w:rPr>
      </w:pPr>
    </w:p>
    <w:p>
      <w:pPr>
        <w:pStyle w:val="BodyText"/>
        <w:spacing w:line="46" w:lineRule="exact"/>
        <w:ind w:left="1610"/>
        <w:rPr>
          <w:sz w:val="4"/>
        </w:rPr>
      </w:pPr>
      <w:r>
        <w:rPr>
          <w:position w:val="0"/>
          <w:sz w:val="4"/>
        </w:rPr>
        <w:pict>
          <v:group style="width:464.5pt;height:2.25pt;mso-position-horizontal-relative:char;mso-position-vertical-relative:line" coordorigin="0,0" coordsize="9290,45">
            <v:line style="position:absolute" from="0,22" to="4141,22" stroked="true" strokeweight="2.220pt" strokecolor="#833b0a">
              <v:stroke dashstyle="solid"/>
            </v:line>
            <v:line style="position:absolute" from="4141,22" to="5626,22" stroked="true" strokeweight="2.220pt" strokecolor="#833b0a">
              <v:stroke dashstyle="solid"/>
            </v:line>
            <v:line style="position:absolute" from="5626,22" to="6964,22" stroked="true" strokeweight="2.220pt" strokecolor="#833b0a">
              <v:stroke dashstyle="solid"/>
            </v:line>
            <v:line style="position:absolute" from="6964,22" to="7987,22" stroked="true" strokeweight="2.220pt" strokecolor="#833b0a">
              <v:stroke dashstyle="solid"/>
            </v:line>
            <v:line style="position:absolute" from="7987,22" to="9259,22" stroked="true" strokeweight="2.220pt" strokecolor="#833b0a">
              <v:stroke dashstyle="solid"/>
            </v:line>
            <v:rect style="position:absolute;left:9259;top:0;width:30;height:45" filled="true" fillcolor="#833b0a" stroked="false">
              <v:fill type="solid"/>
            </v:rect>
          </v:group>
        </w:pict>
      </w:r>
      <w:r>
        <w:rPr>
          <w:position w:val="0"/>
          <w:sz w:val="4"/>
        </w:rPr>
      </w:r>
    </w:p>
    <w:p>
      <w:pPr>
        <w:spacing w:after="0" w:line="46" w:lineRule="exact"/>
        <w:rPr>
          <w:sz w:val="4"/>
        </w:rPr>
        <w:sectPr>
          <w:headerReference w:type="default" r:id="rId459"/>
          <w:footerReference w:type="default" r:id="rId460"/>
          <w:pgSz w:w="12240" w:h="15840"/>
          <w:pgMar w:header="720" w:footer="1105" w:top="1840" w:bottom="1300" w:left="0" w:right="220"/>
          <w:pgNumType w:start="259"/>
        </w:sectPr>
      </w:pPr>
    </w:p>
    <w:p>
      <w:pPr>
        <w:pStyle w:val="BodyText"/>
        <w:spacing w:before="8"/>
        <w:rPr>
          <w:sz w:val="3"/>
        </w:rPr>
      </w:pPr>
    </w:p>
    <w:tbl>
      <w:tblPr>
        <w:tblW w:w="0" w:type="auto"/>
        <w:jc w:val="left"/>
        <w:tblInd w:w="1346"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4141"/>
        <w:gridCol w:w="1479"/>
        <w:gridCol w:w="1343"/>
        <w:gridCol w:w="1018"/>
        <w:gridCol w:w="1277"/>
      </w:tblGrid>
      <w:tr>
        <w:trPr>
          <w:trHeight w:val="325" w:hRule="atLeast"/>
        </w:trPr>
        <w:tc>
          <w:tcPr>
            <w:tcW w:w="4141" w:type="dxa"/>
            <w:vMerge w:val="restart"/>
            <w:tcBorders>
              <w:left w:val="single" w:sz="12" w:space="0" w:color="000000"/>
              <w:bottom w:val="single" w:sz="12" w:space="0" w:color="000000"/>
              <w:right w:val="single" w:sz="12" w:space="0" w:color="000000"/>
            </w:tcBorders>
            <w:shd w:val="clear" w:color="auto" w:fill="FDD282"/>
          </w:tcPr>
          <w:p>
            <w:pPr>
              <w:pStyle w:val="TableParagraph"/>
              <w:spacing w:before="195"/>
              <w:ind w:left="617"/>
              <w:jc w:val="left"/>
              <w:rPr>
                <w:rFonts w:ascii="Arial"/>
                <w:b/>
                <w:sz w:val="24"/>
              </w:rPr>
            </w:pPr>
            <w:r>
              <w:rPr>
                <w:rFonts w:ascii="Arial"/>
                <w:b/>
                <w:sz w:val="24"/>
              </w:rPr>
              <w:t>Method of Transportation</w:t>
            </w:r>
          </w:p>
        </w:tc>
        <w:tc>
          <w:tcPr>
            <w:tcW w:w="2822" w:type="dxa"/>
            <w:gridSpan w:val="2"/>
            <w:tcBorders>
              <w:left w:val="single" w:sz="12" w:space="0" w:color="000000"/>
              <w:bottom w:val="single" w:sz="8" w:space="0" w:color="000000"/>
              <w:right w:val="single" w:sz="12" w:space="0" w:color="000000"/>
            </w:tcBorders>
            <w:shd w:val="clear" w:color="auto" w:fill="FDD282"/>
          </w:tcPr>
          <w:p>
            <w:pPr>
              <w:pStyle w:val="TableParagraph"/>
              <w:spacing w:before="29"/>
              <w:ind w:left="750"/>
              <w:jc w:val="left"/>
              <w:rPr>
                <w:rFonts w:ascii="Arial"/>
                <w:b/>
                <w:sz w:val="24"/>
              </w:rPr>
            </w:pPr>
            <w:r>
              <w:rPr>
                <w:rFonts w:ascii="Arial"/>
                <w:b/>
                <w:sz w:val="24"/>
              </w:rPr>
              <w:t>Geneva Co.</w:t>
            </w:r>
          </w:p>
        </w:tc>
        <w:tc>
          <w:tcPr>
            <w:tcW w:w="2295" w:type="dxa"/>
            <w:gridSpan w:val="2"/>
            <w:tcBorders>
              <w:left w:val="single" w:sz="12" w:space="0" w:color="000000"/>
              <w:bottom w:val="single" w:sz="8" w:space="0" w:color="000000"/>
              <w:right w:val="single" w:sz="12" w:space="0" w:color="000000"/>
            </w:tcBorders>
            <w:shd w:val="clear" w:color="auto" w:fill="FDD282"/>
          </w:tcPr>
          <w:p>
            <w:pPr>
              <w:pStyle w:val="TableParagraph"/>
              <w:spacing w:before="29"/>
              <w:ind w:left="580"/>
              <w:jc w:val="left"/>
              <w:rPr>
                <w:rFonts w:ascii="Arial"/>
                <w:b/>
                <w:sz w:val="24"/>
              </w:rPr>
            </w:pPr>
            <w:r>
              <w:rPr>
                <w:rFonts w:ascii="Arial"/>
                <w:b/>
                <w:sz w:val="24"/>
              </w:rPr>
              <w:t>Henry Co.</w:t>
            </w:r>
          </w:p>
        </w:tc>
      </w:tr>
      <w:tr>
        <w:trPr>
          <w:trHeight w:val="310" w:hRule="atLeast"/>
        </w:trPr>
        <w:tc>
          <w:tcPr>
            <w:tcW w:w="4141"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479"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before="38"/>
              <w:ind w:left="24"/>
              <w:jc w:val="center"/>
              <w:rPr>
                <w:rFonts w:ascii="Arial"/>
                <w:b/>
                <w:sz w:val="20"/>
              </w:rPr>
            </w:pPr>
            <w:r>
              <w:rPr>
                <w:rFonts w:ascii="Arial"/>
                <w:b/>
                <w:w w:val="100"/>
                <w:sz w:val="20"/>
              </w:rPr>
              <w:t>#</w:t>
            </w:r>
          </w:p>
        </w:tc>
        <w:tc>
          <w:tcPr>
            <w:tcW w:w="1343"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before="38"/>
              <w:ind w:left="34"/>
              <w:jc w:val="center"/>
              <w:rPr>
                <w:rFonts w:ascii="Arial"/>
                <w:b/>
                <w:sz w:val="20"/>
              </w:rPr>
            </w:pPr>
            <w:r>
              <w:rPr>
                <w:rFonts w:ascii="Arial"/>
                <w:b/>
                <w:w w:val="100"/>
                <w:sz w:val="20"/>
              </w:rPr>
              <w:t>%</w:t>
            </w:r>
          </w:p>
        </w:tc>
        <w:tc>
          <w:tcPr>
            <w:tcW w:w="1018"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before="38"/>
              <w:ind w:left="23"/>
              <w:jc w:val="center"/>
              <w:rPr>
                <w:rFonts w:ascii="Arial"/>
                <w:b/>
                <w:sz w:val="20"/>
              </w:rPr>
            </w:pPr>
            <w:r>
              <w:rPr>
                <w:rFonts w:ascii="Arial"/>
                <w:b/>
                <w:w w:val="100"/>
                <w:sz w:val="20"/>
              </w:rPr>
              <w:t>#</w:t>
            </w:r>
          </w:p>
        </w:tc>
        <w:tc>
          <w:tcPr>
            <w:tcW w:w="1277"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before="38"/>
              <w:ind w:left="36"/>
              <w:jc w:val="center"/>
              <w:rPr>
                <w:rFonts w:ascii="Arial"/>
                <w:b/>
                <w:sz w:val="20"/>
              </w:rPr>
            </w:pPr>
            <w:r>
              <w:rPr>
                <w:rFonts w:ascii="Arial"/>
                <w:b/>
                <w:w w:val="100"/>
                <w:sz w:val="20"/>
              </w:rPr>
              <w:t>%</w:t>
            </w:r>
          </w:p>
        </w:tc>
      </w:tr>
      <w:tr>
        <w:trPr>
          <w:trHeight w:val="315" w:hRule="atLeast"/>
        </w:trPr>
        <w:tc>
          <w:tcPr>
            <w:tcW w:w="4141" w:type="dxa"/>
            <w:tcBorders>
              <w:top w:val="single" w:sz="12" w:space="0" w:color="000000"/>
              <w:left w:val="single" w:sz="12" w:space="0" w:color="000000"/>
              <w:bottom w:val="single" w:sz="8" w:space="0" w:color="000000"/>
              <w:right w:val="single" w:sz="12" w:space="0" w:color="000000"/>
            </w:tcBorders>
          </w:tcPr>
          <w:p>
            <w:pPr>
              <w:pStyle w:val="TableParagraph"/>
              <w:spacing w:before="53"/>
              <w:ind w:left="108"/>
              <w:jc w:val="left"/>
              <w:rPr>
                <w:rFonts w:ascii="Arial"/>
                <w:sz w:val="18"/>
              </w:rPr>
            </w:pPr>
            <w:r>
              <w:rPr>
                <w:rFonts w:ascii="Arial"/>
                <w:sz w:val="18"/>
              </w:rPr>
              <w:t>Car, truck, or van -- carpooled</w:t>
            </w:r>
          </w:p>
        </w:tc>
        <w:tc>
          <w:tcPr>
            <w:tcW w:w="1479" w:type="dxa"/>
            <w:tcBorders>
              <w:top w:val="single" w:sz="12" w:space="0" w:color="000000"/>
              <w:left w:val="single" w:sz="12" w:space="0" w:color="000000"/>
              <w:bottom w:val="single" w:sz="8" w:space="0" w:color="000000"/>
              <w:right w:val="single" w:sz="8" w:space="0" w:color="000000"/>
            </w:tcBorders>
          </w:tcPr>
          <w:p>
            <w:pPr>
              <w:pStyle w:val="TableParagraph"/>
              <w:spacing w:before="24"/>
              <w:ind w:right="81"/>
              <w:rPr>
                <w:sz w:val="22"/>
              </w:rPr>
            </w:pPr>
            <w:r>
              <w:rPr>
                <w:w w:val="95"/>
                <w:sz w:val="22"/>
              </w:rPr>
              <w:t>1,012</w:t>
            </w:r>
          </w:p>
        </w:tc>
        <w:tc>
          <w:tcPr>
            <w:tcW w:w="1343" w:type="dxa"/>
            <w:tcBorders>
              <w:top w:val="single" w:sz="12" w:space="0" w:color="000000"/>
              <w:left w:val="single" w:sz="8" w:space="0" w:color="000000"/>
              <w:bottom w:val="single" w:sz="8" w:space="0" w:color="000000"/>
              <w:right w:val="single" w:sz="12" w:space="0" w:color="000000"/>
            </w:tcBorders>
          </w:tcPr>
          <w:p>
            <w:pPr>
              <w:pStyle w:val="TableParagraph"/>
              <w:spacing w:before="24"/>
              <w:ind w:right="76"/>
              <w:rPr>
                <w:sz w:val="22"/>
              </w:rPr>
            </w:pPr>
            <w:r>
              <w:rPr>
                <w:w w:val="95"/>
                <w:sz w:val="22"/>
              </w:rPr>
              <w:t>10.09%</w:t>
            </w:r>
          </w:p>
        </w:tc>
        <w:tc>
          <w:tcPr>
            <w:tcW w:w="1018" w:type="dxa"/>
            <w:tcBorders>
              <w:top w:val="single" w:sz="12" w:space="0" w:color="000000"/>
              <w:left w:val="single" w:sz="12" w:space="0" w:color="000000"/>
              <w:bottom w:val="single" w:sz="8" w:space="0" w:color="000000"/>
              <w:right w:val="single" w:sz="8" w:space="0" w:color="000000"/>
            </w:tcBorders>
          </w:tcPr>
          <w:p>
            <w:pPr>
              <w:pStyle w:val="TableParagraph"/>
              <w:spacing w:before="24"/>
              <w:ind w:right="80"/>
              <w:rPr>
                <w:sz w:val="22"/>
              </w:rPr>
            </w:pPr>
            <w:r>
              <w:rPr>
                <w:w w:val="95"/>
                <w:sz w:val="22"/>
              </w:rPr>
              <w:t>484</w:t>
            </w:r>
          </w:p>
        </w:tc>
        <w:tc>
          <w:tcPr>
            <w:tcW w:w="1277" w:type="dxa"/>
            <w:tcBorders>
              <w:top w:val="single" w:sz="12" w:space="0" w:color="000000"/>
              <w:left w:val="single" w:sz="8" w:space="0" w:color="000000"/>
              <w:bottom w:val="single" w:sz="8" w:space="0" w:color="000000"/>
              <w:right w:val="single" w:sz="12" w:space="0" w:color="000000"/>
            </w:tcBorders>
          </w:tcPr>
          <w:p>
            <w:pPr>
              <w:pStyle w:val="TableParagraph"/>
              <w:spacing w:before="24"/>
              <w:ind w:right="74"/>
              <w:rPr>
                <w:sz w:val="22"/>
              </w:rPr>
            </w:pPr>
            <w:r>
              <w:rPr>
                <w:w w:val="95"/>
                <w:sz w:val="22"/>
              </w:rPr>
              <w:t>7.11%</w:t>
            </w:r>
          </w:p>
        </w:tc>
      </w:tr>
      <w:tr>
        <w:trPr>
          <w:trHeight w:val="314" w:hRule="atLeast"/>
        </w:trPr>
        <w:tc>
          <w:tcPr>
            <w:tcW w:w="414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54"/>
              <w:ind w:left="108"/>
              <w:jc w:val="left"/>
              <w:rPr>
                <w:rFonts w:ascii="Arial"/>
                <w:sz w:val="18"/>
              </w:rPr>
            </w:pPr>
            <w:r>
              <w:rPr>
                <w:rFonts w:ascii="Arial"/>
                <w:sz w:val="18"/>
              </w:rPr>
              <w:t>Car, truck, or van -- drove alone</w:t>
            </w:r>
          </w:p>
        </w:tc>
        <w:tc>
          <w:tcPr>
            <w:tcW w:w="1479"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24"/>
              <w:ind w:right="81"/>
              <w:rPr>
                <w:sz w:val="22"/>
              </w:rPr>
            </w:pPr>
            <w:r>
              <w:rPr>
                <w:w w:val="95"/>
                <w:sz w:val="22"/>
              </w:rPr>
              <w:t>8,588</w:t>
            </w:r>
          </w:p>
        </w:tc>
        <w:tc>
          <w:tcPr>
            <w:tcW w:w="134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24"/>
              <w:ind w:right="77"/>
              <w:rPr>
                <w:sz w:val="22"/>
              </w:rPr>
            </w:pPr>
            <w:r>
              <w:rPr>
                <w:w w:val="95"/>
                <w:sz w:val="22"/>
              </w:rPr>
              <w:t>85.62%</w:t>
            </w:r>
          </w:p>
        </w:tc>
        <w:tc>
          <w:tcPr>
            <w:tcW w:w="101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24"/>
              <w:ind w:right="82"/>
              <w:rPr>
                <w:sz w:val="22"/>
              </w:rPr>
            </w:pPr>
            <w:r>
              <w:rPr>
                <w:w w:val="95"/>
                <w:sz w:val="22"/>
              </w:rPr>
              <w:t>5,928</w:t>
            </w:r>
          </w:p>
        </w:tc>
        <w:tc>
          <w:tcPr>
            <w:tcW w:w="1277"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24"/>
              <w:ind w:right="75"/>
              <w:rPr>
                <w:sz w:val="22"/>
              </w:rPr>
            </w:pPr>
            <w:r>
              <w:rPr>
                <w:w w:val="95"/>
                <w:sz w:val="22"/>
              </w:rPr>
              <w:t>87.04%</w:t>
            </w:r>
          </w:p>
        </w:tc>
      </w:tr>
      <w:tr>
        <w:trPr>
          <w:trHeight w:val="314" w:hRule="atLeast"/>
        </w:trPr>
        <w:tc>
          <w:tcPr>
            <w:tcW w:w="4141" w:type="dxa"/>
            <w:tcBorders>
              <w:top w:val="single" w:sz="8" w:space="0" w:color="000000"/>
              <w:left w:val="single" w:sz="12" w:space="0" w:color="000000"/>
              <w:bottom w:val="single" w:sz="8" w:space="0" w:color="000000"/>
              <w:right w:val="single" w:sz="12" w:space="0" w:color="000000"/>
            </w:tcBorders>
          </w:tcPr>
          <w:p>
            <w:pPr>
              <w:pStyle w:val="TableParagraph"/>
              <w:spacing w:before="54"/>
              <w:ind w:left="108"/>
              <w:jc w:val="left"/>
              <w:rPr>
                <w:rFonts w:ascii="Arial"/>
                <w:sz w:val="18"/>
              </w:rPr>
            </w:pPr>
            <w:r>
              <w:rPr>
                <w:rFonts w:ascii="Arial"/>
                <w:sz w:val="18"/>
              </w:rPr>
              <w:t>Other means</w:t>
            </w:r>
          </w:p>
        </w:tc>
        <w:tc>
          <w:tcPr>
            <w:tcW w:w="1479" w:type="dxa"/>
            <w:tcBorders>
              <w:top w:val="single" w:sz="8" w:space="0" w:color="000000"/>
              <w:left w:val="single" w:sz="12" w:space="0" w:color="000000"/>
              <w:bottom w:val="single" w:sz="8" w:space="0" w:color="000000"/>
              <w:right w:val="single" w:sz="8" w:space="0" w:color="000000"/>
            </w:tcBorders>
          </w:tcPr>
          <w:p>
            <w:pPr>
              <w:pStyle w:val="TableParagraph"/>
              <w:spacing w:before="24"/>
              <w:ind w:right="80"/>
              <w:rPr>
                <w:sz w:val="22"/>
              </w:rPr>
            </w:pPr>
            <w:r>
              <w:rPr>
                <w:w w:val="95"/>
                <w:sz w:val="22"/>
              </w:rPr>
              <w:t>216</w:t>
            </w:r>
          </w:p>
        </w:tc>
        <w:tc>
          <w:tcPr>
            <w:tcW w:w="1343" w:type="dxa"/>
            <w:tcBorders>
              <w:top w:val="single" w:sz="8" w:space="0" w:color="000000"/>
              <w:left w:val="single" w:sz="8" w:space="0" w:color="000000"/>
              <w:bottom w:val="single" w:sz="8" w:space="0" w:color="000000"/>
              <w:right w:val="single" w:sz="12" w:space="0" w:color="000000"/>
            </w:tcBorders>
          </w:tcPr>
          <w:p>
            <w:pPr>
              <w:pStyle w:val="TableParagraph"/>
              <w:spacing w:before="24"/>
              <w:ind w:right="77"/>
              <w:rPr>
                <w:sz w:val="22"/>
              </w:rPr>
            </w:pPr>
            <w:r>
              <w:rPr>
                <w:w w:val="95"/>
                <w:sz w:val="22"/>
              </w:rPr>
              <w:t>2.15%</w:t>
            </w:r>
          </w:p>
        </w:tc>
        <w:tc>
          <w:tcPr>
            <w:tcW w:w="1018" w:type="dxa"/>
            <w:tcBorders>
              <w:top w:val="single" w:sz="8" w:space="0" w:color="000000"/>
              <w:left w:val="single" w:sz="12" w:space="0" w:color="000000"/>
              <w:bottom w:val="single" w:sz="8" w:space="0" w:color="000000"/>
              <w:right w:val="single" w:sz="8" w:space="0" w:color="000000"/>
            </w:tcBorders>
          </w:tcPr>
          <w:p>
            <w:pPr>
              <w:pStyle w:val="TableParagraph"/>
              <w:spacing w:before="24"/>
              <w:ind w:right="80"/>
              <w:rPr>
                <w:sz w:val="22"/>
              </w:rPr>
            </w:pPr>
            <w:r>
              <w:rPr>
                <w:w w:val="95"/>
                <w:sz w:val="22"/>
              </w:rPr>
              <w:t>172</w:t>
            </w:r>
          </w:p>
        </w:tc>
        <w:tc>
          <w:tcPr>
            <w:tcW w:w="1277" w:type="dxa"/>
            <w:tcBorders>
              <w:top w:val="single" w:sz="8" w:space="0" w:color="000000"/>
              <w:left w:val="single" w:sz="8" w:space="0" w:color="000000"/>
              <w:bottom w:val="single" w:sz="8" w:space="0" w:color="000000"/>
              <w:right w:val="single" w:sz="12" w:space="0" w:color="000000"/>
            </w:tcBorders>
          </w:tcPr>
          <w:p>
            <w:pPr>
              <w:pStyle w:val="TableParagraph"/>
              <w:spacing w:before="24"/>
              <w:ind w:right="74"/>
              <w:rPr>
                <w:sz w:val="22"/>
              </w:rPr>
            </w:pPr>
            <w:r>
              <w:rPr>
                <w:w w:val="95"/>
                <w:sz w:val="22"/>
              </w:rPr>
              <w:t>2.53%</w:t>
            </w:r>
          </w:p>
        </w:tc>
      </w:tr>
      <w:tr>
        <w:trPr>
          <w:trHeight w:val="314" w:hRule="atLeast"/>
        </w:trPr>
        <w:tc>
          <w:tcPr>
            <w:tcW w:w="414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54"/>
              <w:ind w:left="108"/>
              <w:jc w:val="left"/>
              <w:rPr>
                <w:rFonts w:ascii="Arial"/>
                <w:sz w:val="18"/>
              </w:rPr>
            </w:pPr>
            <w:r>
              <w:rPr>
                <w:rFonts w:ascii="Arial"/>
                <w:sz w:val="18"/>
              </w:rPr>
              <w:t>Public transportation (excluding taxicab)</w:t>
            </w:r>
          </w:p>
        </w:tc>
        <w:tc>
          <w:tcPr>
            <w:tcW w:w="1479"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25"/>
              <w:ind w:right="80"/>
              <w:rPr>
                <w:sz w:val="22"/>
              </w:rPr>
            </w:pPr>
            <w:r>
              <w:rPr>
                <w:w w:val="99"/>
                <w:sz w:val="22"/>
              </w:rPr>
              <w:t>0</w:t>
            </w:r>
          </w:p>
        </w:tc>
        <w:tc>
          <w:tcPr>
            <w:tcW w:w="134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25"/>
              <w:ind w:right="77"/>
              <w:rPr>
                <w:sz w:val="22"/>
              </w:rPr>
            </w:pPr>
            <w:r>
              <w:rPr>
                <w:w w:val="95"/>
                <w:sz w:val="22"/>
              </w:rPr>
              <w:t>0.00%</w:t>
            </w:r>
          </w:p>
        </w:tc>
        <w:tc>
          <w:tcPr>
            <w:tcW w:w="101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25"/>
              <w:ind w:right="81"/>
              <w:rPr>
                <w:sz w:val="22"/>
              </w:rPr>
            </w:pPr>
            <w:r>
              <w:rPr>
                <w:w w:val="99"/>
                <w:sz w:val="22"/>
              </w:rPr>
              <w:t>0</w:t>
            </w:r>
          </w:p>
        </w:tc>
        <w:tc>
          <w:tcPr>
            <w:tcW w:w="1277"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25"/>
              <w:ind w:right="75"/>
              <w:rPr>
                <w:sz w:val="22"/>
              </w:rPr>
            </w:pPr>
            <w:r>
              <w:rPr>
                <w:w w:val="95"/>
                <w:sz w:val="22"/>
              </w:rPr>
              <w:t>0.00%</w:t>
            </w:r>
          </w:p>
        </w:tc>
      </w:tr>
      <w:tr>
        <w:trPr>
          <w:trHeight w:val="316" w:hRule="atLeast"/>
        </w:trPr>
        <w:tc>
          <w:tcPr>
            <w:tcW w:w="4141" w:type="dxa"/>
            <w:tcBorders>
              <w:top w:val="single" w:sz="8" w:space="0" w:color="000000"/>
              <w:left w:val="single" w:sz="12" w:space="0" w:color="000000"/>
              <w:bottom w:val="single" w:sz="8" w:space="0" w:color="000000"/>
              <w:right w:val="single" w:sz="12" w:space="0" w:color="000000"/>
            </w:tcBorders>
          </w:tcPr>
          <w:p>
            <w:pPr>
              <w:pStyle w:val="TableParagraph"/>
              <w:spacing w:before="54"/>
              <w:ind w:left="108"/>
              <w:jc w:val="left"/>
              <w:rPr>
                <w:rFonts w:ascii="Arial"/>
                <w:sz w:val="18"/>
              </w:rPr>
            </w:pPr>
            <w:r>
              <w:rPr>
                <w:rFonts w:ascii="Arial"/>
                <w:sz w:val="18"/>
              </w:rPr>
              <w:t>Walked</w:t>
            </w:r>
          </w:p>
        </w:tc>
        <w:tc>
          <w:tcPr>
            <w:tcW w:w="1479" w:type="dxa"/>
            <w:tcBorders>
              <w:top w:val="single" w:sz="8" w:space="0" w:color="000000"/>
              <w:left w:val="single" w:sz="12" w:space="0" w:color="000000"/>
              <w:bottom w:val="single" w:sz="8" w:space="0" w:color="000000"/>
              <w:right w:val="single" w:sz="8" w:space="0" w:color="000000"/>
            </w:tcBorders>
          </w:tcPr>
          <w:p>
            <w:pPr>
              <w:pStyle w:val="TableParagraph"/>
              <w:spacing w:before="25"/>
              <w:ind w:right="80"/>
              <w:rPr>
                <w:sz w:val="22"/>
              </w:rPr>
            </w:pPr>
            <w:r>
              <w:rPr>
                <w:w w:val="95"/>
                <w:sz w:val="22"/>
              </w:rPr>
              <w:t>30</w:t>
            </w:r>
          </w:p>
        </w:tc>
        <w:tc>
          <w:tcPr>
            <w:tcW w:w="1343" w:type="dxa"/>
            <w:tcBorders>
              <w:top w:val="single" w:sz="8" w:space="0" w:color="000000"/>
              <w:left w:val="single" w:sz="8" w:space="0" w:color="000000"/>
              <w:bottom w:val="single" w:sz="8" w:space="0" w:color="000000"/>
              <w:right w:val="single" w:sz="12" w:space="0" w:color="000000"/>
            </w:tcBorders>
          </w:tcPr>
          <w:p>
            <w:pPr>
              <w:pStyle w:val="TableParagraph"/>
              <w:spacing w:before="25"/>
              <w:ind w:right="77"/>
              <w:rPr>
                <w:sz w:val="22"/>
              </w:rPr>
            </w:pPr>
            <w:r>
              <w:rPr>
                <w:w w:val="95"/>
                <w:sz w:val="22"/>
              </w:rPr>
              <w:t>0.30%</w:t>
            </w:r>
          </w:p>
        </w:tc>
        <w:tc>
          <w:tcPr>
            <w:tcW w:w="1018" w:type="dxa"/>
            <w:tcBorders>
              <w:top w:val="single" w:sz="8" w:space="0" w:color="000000"/>
              <w:left w:val="single" w:sz="12" w:space="0" w:color="000000"/>
              <w:bottom w:val="single" w:sz="8" w:space="0" w:color="000000"/>
              <w:right w:val="single" w:sz="8" w:space="0" w:color="000000"/>
            </w:tcBorders>
          </w:tcPr>
          <w:p>
            <w:pPr>
              <w:pStyle w:val="TableParagraph"/>
              <w:spacing w:before="25"/>
              <w:ind w:right="81"/>
              <w:rPr>
                <w:sz w:val="22"/>
              </w:rPr>
            </w:pPr>
            <w:r>
              <w:rPr>
                <w:w w:val="95"/>
                <w:sz w:val="22"/>
              </w:rPr>
              <w:t>10</w:t>
            </w:r>
          </w:p>
        </w:tc>
        <w:tc>
          <w:tcPr>
            <w:tcW w:w="1277" w:type="dxa"/>
            <w:tcBorders>
              <w:top w:val="single" w:sz="8" w:space="0" w:color="000000"/>
              <w:left w:val="single" w:sz="8" w:space="0" w:color="000000"/>
              <w:bottom w:val="single" w:sz="8" w:space="0" w:color="000000"/>
              <w:right w:val="single" w:sz="12" w:space="0" w:color="000000"/>
            </w:tcBorders>
          </w:tcPr>
          <w:p>
            <w:pPr>
              <w:pStyle w:val="TableParagraph"/>
              <w:spacing w:before="25"/>
              <w:ind w:right="74"/>
              <w:rPr>
                <w:sz w:val="22"/>
              </w:rPr>
            </w:pPr>
            <w:r>
              <w:rPr>
                <w:w w:val="95"/>
                <w:sz w:val="22"/>
              </w:rPr>
              <w:t>0.15%</w:t>
            </w:r>
          </w:p>
        </w:tc>
      </w:tr>
      <w:tr>
        <w:trPr>
          <w:trHeight w:val="315" w:hRule="atLeast"/>
        </w:trPr>
        <w:tc>
          <w:tcPr>
            <w:tcW w:w="4141" w:type="dxa"/>
            <w:tcBorders>
              <w:top w:val="single" w:sz="8" w:space="0" w:color="000000"/>
              <w:left w:val="single" w:sz="12" w:space="0" w:color="000000"/>
              <w:bottom w:val="single" w:sz="12" w:space="0" w:color="000000"/>
              <w:right w:val="single" w:sz="12" w:space="0" w:color="000000"/>
            </w:tcBorders>
            <w:shd w:val="clear" w:color="auto" w:fill="FFF6E7"/>
          </w:tcPr>
          <w:p>
            <w:pPr>
              <w:pStyle w:val="TableParagraph"/>
              <w:spacing w:before="52"/>
              <w:ind w:left="108"/>
              <w:jc w:val="left"/>
              <w:rPr>
                <w:rFonts w:ascii="Arial"/>
                <w:sz w:val="18"/>
              </w:rPr>
            </w:pPr>
            <w:r>
              <w:rPr>
                <w:rFonts w:ascii="Arial"/>
                <w:sz w:val="18"/>
              </w:rPr>
              <w:t>Worked from home</w:t>
            </w:r>
          </w:p>
        </w:tc>
        <w:tc>
          <w:tcPr>
            <w:tcW w:w="1479" w:type="dxa"/>
            <w:tcBorders>
              <w:top w:val="single" w:sz="8" w:space="0" w:color="000000"/>
              <w:left w:val="single" w:sz="12" w:space="0" w:color="000000"/>
              <w:bottom w:val="single" w:sz="12" w:space="0" w:color="000000"/>
              <w:right w:val="single" w:sz="8" w:space="0" w:color="000000"/>
            </w:tcBorders>
            <w:shd w:val="clear" w:color="auto" w:fill="FFF6E7"/>
          </w:tcPr>
          <w:p>
            <w:pPr>
              <w:pStyle w:val="TableParagraph"/>
              <w:spacing w:before="24"/>
              <w:ind w:right="80"/>
              <w:rPr>
                <w:sz w:val="22"/>
              </w:rPr>
            </w:pPr>
            <w:r>
              <w:rPr>
                <w:w w:val="95"/>
                <w:sz w:val="22"/>
              </w:rPr>
              <w:t>184</w:t>
            </w:r>
          </w:p>
        </w:tc>
        <w:tc>
          <w:tcPr>
            <w:tcW w:w="1343" w:type="dxa"/>
            <w:tcBorders>
              <w:top w:val="single" w:sz="8" w:space="0" w:color="000000"/>
              <w:left w:val="single" w:sz="8" w:space="0" w:color="000000"/>
              <w:bottom w:val="single" w:sz="12" w:space="0" w:color="000000"/>
              <w:right w:val="single" w:sz="12" w:space="0" w:color="000000"/>
            </w:tcBorders>
            <w:shd w:val="clear" w:color="auto" w:fill="FFF6E7"/>
          </w:tcPr>
          <w:p>
            <w:pPr>
              <w:pStyle w:val="TableParagraph"/>
              <w:spacing w:before="24"/>
              <w:ind w:right="77"/>
              <w:rPr>
                <w:sz w:val="22"/>
              </w:rPr>
            </w:pPr>
            <w:r>
              <w:rPr>
                <w:w w:val="95"/>
                <w:sz w:val="22"/>
              </w:rPr>
              <w:t>1.83%</w:t>
            </w:r>
          </w:p>
        </w:tc>
        <w:tc>
          <w:tcPr>
            <w:tcW w:w="1018" w:type="dxa"/>
            <w:tcBorders>
              <w:top w:val="single" w:sz="8" w:space="0" w:color="000000"/>
              <w:left w:val="single" w:sz="12" w:space="0" w:color="000000"/>
              <w:bottom w:val="single" w:sz="12" w:space="0" w:color="000000"/>
              <w:right w:val="single" w:sz="8" w:space="0" w:color="000000"/>
            </w:tcBorders>
            <w:shd w:val="clear" w:color="auto" w:fill="FFF6E7"/>
          </w:tcPr>
          <w:p>
            <w:pPr>
              <w:pStyle w:val="TableParagraph"/>
              <w:spacing w:before="24"/>
              <w:ind w:right="81"/>
              <w:rPr>
                <w:sz w:val="22"/>
              </w:rPr>
            </w:pPr>
            <w:r>
              <w:rPr>
                <w:w w:val="95"/>
                <w:sz w:val="22"/>
              </w:rPr>
              <w:t>217</w:t>
            </w:r>
          </w:p>
        </w:tc>
        <w:tc>
          <w:tcPr>
            <w:tcW w:w="1277" w:type="dxa"/>
            <w:tcBorders>
              <w:top w:val="single" w:sz="8" w:space="0" w:color="000000"/>
              <w:left w:val="single" w:sz="8" w:space="0" w:color="000000"/>
              <w:bottom w:val="single" w:sz="12" w:space="0" w:color="000000"/>
              <w:right w:val="single" w:sz="12" w:space="0" w:color="000000"/>
            </w:tcBorders>
            <w:shd w:val="clear" w:color="auto" w:fill="FFF6E7"/>
          </w:tcPr>
          <w:p>
            <w:pPr>
              <w:pStyle w:val="TableParagraph"/>
              <w:spacing w:before="24"/>
              <w:ind w:right="75"/>
              <w:rPr>
                <w:sz w:val="22"/>
              </w:rPr>
            </w:pPr>
            <w:r>
              <w:rPr>
                <w:w w:val="95"/>
                <w:sz w:val="22"/>
              </w:rPr>
              <w:t>3.19%</w:t>
            </w:r>
          </w:p>
        </w:tc>
      </w:tr>
    </w:tbl>
    <w:p>
      <w:pPr>
        <w:spacing w:before="0"/>
        <w:ind w:left="1440" w:right="0" w:firstLine="0"/>
        <w:jc w:val="left"/>
        <w:rPr>
          <w:sz w:val="12"/>
        </w:rPr>
      </w:pPr>
      <w:r>
        <w:rPr>
          <w:sz w:val="12"/>
        </w:rPr>
        <w:t>2019 5YR ACS</w:t>
      </w:r>
    </w:p>
    <w:p>
      <w:pPr>
        <w:pStyle w:val="BodyText"/>
        <w:rPr>
          <w:sz w:val="20"/>
        </w:rPr>
      </w:pPr>
    </w:p>
    <w:p>
      <w:pPr>
        <w:pStyle w:val="BodyText"/>
        <w:rPr>
          <w:sz w:val="20"/>
        </w:rPr>
      </w:pPr>
    </w:p>
    <w:p>
      <w:pPr>
        <w:pStyle w:val="BodyText"/>
        <w:spacing w:before="8"/>
        <w:rPr>
          <w:sz w:val="29"/>
        </w:rPr>
      </w:pPr>
    </w:p>
    <w:p>
      <w:pPr>
        <w:spacing w:line="289" w:lineRule="exact" w:before="100"/>
        <w:ind w:left="8" w:right="104" w:firstLine="0"/>
        <w:jc w:val="center"/>
        <w:rPr>
          <w:b/>
          <w:sz w:val="24"/>
        </w:rPr>
      </w:pPr>
      <w:r>
        <w:rPr>
          <w:b/>
          <w:sz w:val="24"/>
        </w:rPr>
        <w:t>T</w:t>
      </w:r>
      <w:r>
        <w:rPr>
          <w:b/>
          <w:sz w:val="19"/>
        </w:rPr>
        <w:t>ABLE </w:t>
      </w:r>
      <w:r>
        <w:rPr>
          <w:b/>
          <w:sz w:val="24"/>
        </w:rPr>
        <w:t>90:</w:t>
      </w:r>
    </w:p>
    <w:p>
      <w:pPr>
        <w:spacing w:line="289" w:lineRule="exact" w:before="0"/>
        <w:ind w:left="9" w:right="104" w:firstLine="0"/>
        <w:jc w:val="center"/>
        <w:rPr>
          <w:sz w:val="19"/>
        </w:rPr>
      </w:pPr>
      <w:r>
        <w:rPr>
          <w:sz w:val="24"/>
        </w:rPr>
        <w:t>C</w:t>
      </w:r>
      <w:r>
        <w:rPr>
          <w:sz w:val="19"/>
        </w:rPr>
        <w:t>OMMUTING </w:t>
      </w:r>
      <w:r>
        <w:rPr>
          <w:sz w:val="24"/>
        </w:rPr>
        <w:t>T</w:t>
      </w:r>
      <w:r>
        <w:rPr>
          <w:sz w:val="19"/>
        </w:rPr>
        <w:t>IME TO </w:t>
      </w:r>
      <w:r>
        <w:rPr>
          <w:sz w:val="24"/>
        </w:rPr>
        <w:t>W</w:t>
      </w:r>
      <w:r>
        <w:rPr>
          <w:sz w:val="19"/>
        </w:rPr>
        <w:t>ORK</w:t>
      </w:r>
    </w:p>
    <w:p>
      <w:pPr>
        <w:spacing w:before="0"/>
        <w:ind w:left="10" w:right="104" w:firstLine="0"/>
        <w:jc w:val="center"/>
        <w:rPr>
          <w:sz w:val="16"/>
        </w:rPr>
      </w:pPr>
      <w:r>
        <w:rPr>
          <w:sz w:val="16"/>
        </w:rPr>
        <w:t>S</w:t>
      </w:r>
      <w:r>
        <w:rPr>
          <w:sz w:val="13"/>
        </w:rPr>
        <w:t>EE </w:t>
      </w:r>
      <w:r>
        <w:rPr>
          <w:sz w:val="16"/>
        </w:rPr>
        <w:t>F</w:t>
      </w:r>
      <w:r>
        <w:rPr>
          <w:sz w:val="13"/>
        </w:rPr>
        <w:t>IGURE </w:t>
      </w:r>
      <w:r>
        <w:rPr>
          <w:sz w:val="16"/>
        </w:rPr>
        <w:t>85, </w:t>
      </w:r>
      <w:r>
        <w:rPr>
          <w:sz w:val="13"/>
        </w:rPr>
        <w:t>PAGE </w:t>
      </w:r>
      <w:r>
        <w:rPr>
          <w:sz w:val="16"/>
        </w:rPr>
        <w:t>96</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30"/>
        <w:gridCol w:w="4630"/>
      </w:tblGrid>
      <w:tr>
        <w:trPr>
          <w:trHeight w:val="330" w:hRule="atLeast"/>
        </w:trPr>
        <w:tc>
          <w:tcPr>
            <w:tcW w:w="4630" w:type="dxa"/>
            <w:shd w:val="clear" w:color="auto" w:fill="FDD282"/>
          </w:tcPr>
          <w:p>
            <w:pPr>
              <w:pStyle w:val="TableParagraph"/>
              <w:spacing w:before="32"/>
              <w:ind w:left="1540" w:right="1511"/>
              <w:jc w:val="center"/>
              <w:rPr>
                <w:b/>
                <w:sz w:val="18"/>
              </w:rPr>
            </w:pPr>
            <w:r>
              <w:rPr>
                <w:b/>
                <w:sz w:val="22"/>
              </w:rPr>
              <w:t>P</w:t>
            </w:r>
            <w:r>
              <w:rPr>
                <w:b/>
                <w:sz w:val="18"/>
              </w:rPr>
              <w:t>LACE</w:t>
            </w:r>
          </w:p>
        </w:tc>
        <w:tc>
          <w:tcPr>
            <w:tcW w:w="4630" w:type="dxa"/>
            <w:shd w:val="clear" w:color="auto" w:fill="FDD282"/>
          </w:tcPr>
          <w:p>
            <w:pPr>
              <w:pStyle w:val="TableParagraph"/>
              <w:spacing w:before="32"/>
              <w:ind w:left="1540" w:right="1512"/>
              <w:jc w:val="center"/>
              <w:rPr>
                <w:b/>
                <w:sz w:val="18"/>
              </w:rPr>
            </w:pPr>
            <w:r>
              <w:rPr>
                <w:b/>
                <w:sz w:val="22"/>
              </w:rPr>
              <w:t>C</w:t>
            </w:r>
            <w:r>
              <w:rPr>
                <w:b/>
                <w:sz w:val="18"/>
              </w:rPr>
              <w:t>OMMUTE </w:t>
            </w:r>
            <w:r>
              <w:rPr>
                <w:b/>
                <w:sz w:val="22"/>
              </w:rPr>
              <w:t>T</w:t>
            </w:r>
            <w:r>
              <w:rPr>
                <w:b/>
                <w:sz w:val="18"/>
              </w:rPr>
              <w:t>IME</w:t>
            </w:r>
          </w:p>
        </w:tc>
      </w:tr>
      <w:tr>
        <w:trPr>
          <w:trHeight w:val="314" w:hRule="atLeast"/>
        </w:trPr>
        <w:tc>
          <w:tcPr>
            <w:tcW w:w="4630" w:type="dxa"/>
            <w:tcBorders>
              <w:bottom w:val="single" w:sz="8" w:space="0" w:color="000000"/>
            </w:tcBorders>
          </w:tcPr>
          <w:p>
            <w:pPr>
              <w:pStyle w:val="TableParagraph"/>
              <w:spacing w:before="23"/>
              <w:ind w:left="108"/>
              <w:jc w:val="left"/>
              <w:rPr>
                <w:sz w:val="18"/>
              </w:rPr>
            </w:pPr>
            <w:r>
              <w:rPr>
                <w:sz w:val="22"/>
              </w:rPr>
              <w:t>A</w:t>
            </w:r>
            <w:r>
              <w:rPr>
                <w:sz w:val="18"/>
              </w:rPr>
              <w:t>LABAMA</w:t>
            </w:r>
          </w:p>
        </w:tc>
        <w:tc>
          <w:tcPr>
            <w:tcW w:w="4630" w:type="dxa"/>
            <w:tcBorders>
              <w:bottom w:val="single" w:sz="8" w:space="0" w:color="000000"/>
            </w:tcBorders>
          </w:tcPr>
          <w:p>
            <w:pPr>
              <w:pStyle w:val="TableParagraph"/>
              <w:spacing w:before="23"/>
              <w:ind w:left="1697"/>
              <w:jc w:val="left"/>
              <w:rPr>
                <w:sz w:val="18"/>
              </w:rPr>
            </w:pPr>
            <w:r>
              <w:rPr>
                <w:sz w:val="22"/>
              </w:rPr>
              <w:t>24.9 </w:t>
            </w:r>
            <w:r>
              <w:rPr>
                <w:sz w:val="18"/>
              </w:rPr>
              <w:t>MINUTES</w:t>
            </w:r>
          </w:p>
        </w:tc>
      </w:tr>
      <w:tr>
        <w:trPr>
          <w:trHeight w:val="314" w:hRule="atLeast"/>
        </w:trPr>
        <w:tc>
          <w:tcPr>
            <w:tcW w:w="4630" w:type="dxa"/>
            <w:tcBorders>
              <w:top w:val="single" w:sz="8" w:space="0" w:color="000000"/>
              <w:bottom w:val="double" w:sz="6" w:space="0" w:color="833B0A"/>
            </w:tcBorders>
            <w:shd w:val="clear" w:color="auto" w:fill="FFF6E7"/>
          </w:tcPr>
          <w:p>
            <w:pPr>
              <w:pStyle w:val="TableParagraph"/>
              <w:spacing w:before="25"/>
              <w:ind w:left="108"/>
              <w:jc w:val="left"/>
              <w:rPr>
                <w:sz w:val="22"/>
              </w:rPr>
            </w:pPr>
            <w:r>
              <w:rPr>
                <w:sz w:val="22"/>
              </w:rPr>
              <w:t>SEARP&amp;DC</w:t>
            </w:r>
          </w:p>
        </w:tc>
        <w:tc>
          <w:tcPr>
            <w:tcW w:w="4630" w:type="dxa"/>
            <w:tcBorders>
              <w:top w:val="single" w:sz="8" w:space="0" w:color="000000"/>
              <w:bottom w:val="double" w:sz="6" w:space="0" w:color="833B0A"/>
            </w:tcBorders>
            <w:shd w:val="clear" w:color="auto" w:fill="FFF6E7"/>
          </w:tcPr>
          <w:p>
            <w:pPr>
              <w:pStyle w:val="TableParagraph"/>
              <w:spacing w:before="25"/>
              <w:ind w:left="1697"/>
              <w:jc w:val="left"/>
              <w:rPr>
                <w:sz w:val="18"/>
              </w:rPr>
            </w:pPr>
            <w:r>
              <w:rPr>
                <w:sz w:val="22"/>
              </w:rPr>
              <w:t>25.8 </w:t>
            </w:r>
            <w:r>
              <w:rPr>
                <w:sz w:val="18"/>
              </w:rPr>
              <w:t>MINUTES</w:t>
            </w:r>
          </w:p>
        </w:tc>
      </w:tr>
      <w:tr>
        <w:trPr>
          <w:trHeight w:val="315" w:hRule="atLeast"/>
        </w:trPr>
        <w:tc>
          <w:tcPr>
            <w:tcW w:w="4630" w:type="dxa"/>
            <w:tcBorders>
              <w:top w:val="double" w:sz="6" w:space="0" w:color="833B0A"/>
              <w:bottom w:val="single" w:sz="8" w:space="0" w:color="000000"/>
            </w:tcBorders>
          </w:tcPr>
          <w:p>
            <w:pPr>
              <w:pStyle w:val="TableParagraph"/>
              <w:spacing w:before="26"/>
              <w:ind w:left="108"/>
              <w:jc w:val="left"/>
              <w:rPr>
                <w:sz w:val="22"/>
              </w:rPr>
            </w:pPr>
            <w:r>
              <w:rPr>
                <w:sz w:val="22"/>
              </w:rPr>
              <w:t>B</w:t>
            </w:r>
            <w:r>
              <w:rPr>
                <w:sz w:val="18"/>
              </w:rPr>
              <w:t>ARBOUR </w:t>
            </w:r>
            <w:r>
              <w:rPr>
                <w:sz w:val="22"/>
              </w:rPr>
              <w:t>C</w:t>
            </w:r>
            <w:r>
              <w:rPr>
                <w:sz w:val="18"/>
              </w:rPr>
              <w:t>O</w:t>
            </w:r>
            <w:r>
              <w:rPr>
                <w:sz w:val="22"/>
              </w:rPr>
              <w:t>.</w:t>
            </w:r>
          </w:p>
        </w:tc>
        <w:tc>
          <w:tcPr>
            <w:tcW w:w="4630" w:type="dxa"/>
            <w:tcBorders>
              <w:top w:val="double" w:sz="6" w:space="0" w:color="833B0A"/>
              <w:bottom w:val="single" w:sz="8" w:space="0" w:color="000000"/>
            </w:tcBorders>
          </w:tcPr>
          <w:p>
            <w:pPr>
              <w:pStyle w:val="TableParagraph"/>
              <w:spacing w:before="26"/>
              <w:ind w:left="1697"/>
              <w:jc w:val="left"/>
              <w:rPr>
                <w:sz w:val="18"/>
              </w:rPr>
            </w:pPr>
            <w:r>
              <w:rPr>
                <w:sz w:val="22"/>
              </w:rPr>
              <w:t>22.4 </w:t>
            </w:r>
            <w:r>
              <w:rPr>
                <w:sz w:val="18"/>
              </w:rPr>
              <w:t>MINUTES</w:t>
            </w:r>
          </w:p>
        </w:tc>
      </w:tr>
      <w:tr>
        <w:trPr>
          <w:trHeight w:val="316" w:hRule="atLeast"/>
        </w:trPr>
        <w:tc>
          <w:tcPr>
            <w:tcW w:w="4630" w:type="dxa"/>
            <w:tcBorders>
              <w:top w:val="single" w:sz="8" w:space="0" w:color="000000"/>
              <w:bottom w:val="single" w:sz="8" w:space="0" w:color="000000"/>
            </w:tcBorders>
            <w:shd w:val="clear" w:color="auto" w:fill="FFF6E7"/>
          </w:tcPr>
          <w:p>
            <w:pPr>
              <w:pStyle w:val="TableParagraph"/>
              <w:spacing w:before="25"/>
              <w:ind w:left="108"/>
              <w:jc w:val="left"/>
              <w:rPr>
                <w:sz w:val="22"/>
              </w:rPr>
            </w:pPr>
            <w:r>
              <w:rPr>
                <w:sz w:val="22"/>
              </w:rPr>
              <w:t>C</w:t>
            </w:r>
            <w:r>
              <w:rPr>
                <w:sz w:val="18"/>
              </w:rPr>
              <w:t>OVINGTON </w:t>
            </w:r>
            <w:r>
              <w:rPr>
                <w:sz w:val="22"/>
              </w:rPr>
              <w:t>C</w:t>
            </w:r>
            <w:r>
              <w:rPr>
                <w:sz w:val="18"/>
              </w:rPr>
              <w:t>O</w:t>
            </w:r>
            <w:r>
              <w:rPr>
                <w:sz w:val="22"/>
              </w:rPr>
              <w:t>.</w:t>
            </w:r>
          </w:p>
        </w:tc>
        <w:tc>
          <w:tcPr>
            <w:tcW w:w="4630" w:type="dxa"/>
            <w:tcBorders>
              <w:top w:val="single" w:sz="8" w:space="0" w:color="000000"/>
              <w:bottom w:val="single" w:sz="8" w:space="0" w:color="000000"/>
            </w:tcBorders>
            <w:shd w:val="clear" w:color="auto" w:fill="FFF6E7"/>
          </w:tcPr>
          <w:p>
            <w:pPr>
              <w:pStyle w:val="TableParagraph"/>
              <w:spacing w:before="25"/>
              <w:ind w:left="1697"/>
              <w:jc w:val="left"/>
              <w:rPr>
                <w:sz w:val="18"/>
              </w:rPr>
            </w:pPr>
            <w:r>
              <w:rPr>
                <w:sz w:val="22"/>
              </w:rPr>
              <w:t>25.0 </w:t>
            </w:r>
            <w:r>
              <w:rPr>
                <w:sz w:val="18"/>
              </w:rPr>
              <w:t>MINUTES</w:t>
            </w:r>
          </w:p>
        </w:tc>
      </w:tr>
      <w:tr>
        <w:trPr>
          <w:trHeight w:val="314" w:hRule="atLeast"/>
        </w:trPr>
        <w:tc>
          <w:tcPr>
            <w:tcW w:w="4630" w:type="dxa"/>
            <w:tcBorders>
              <w:top w:val="single" w:sz="8" w:space="0" w:color="000000"/>
              <w:bottom w:val="single" w:sz="8" w:space="0" w:color="000000"/>
            </w:tcBorders>
          </w:tcPr>
          <w:p>
            <w:pPr>
              <w:pStyle w:val="TableParagraph"/>
              <w:spacing w:before="24"/>
              <w:ind w:left="108"/>
              <w:jc w:val="left"/>
              <w:rPr>
                <w:sz w:val="22"/>
              </w:rPr>
            </w:pPr>
            <w:r>
              <w:rPr>
                <w:sz w:val="22"/>
              </w:rPr>
              <w:t>G</w:t>
            </w:r>
            <w:r>
              <w:rPr>
                <w:sz w:val="18"/>
              </w:rPr>
              <w:t>ENEVA </w:t>
            </w:r>
            <w:r>
              <w:rPr>
                <w:sz w:val="22"/>
              </w:rPr>
              <w:t>C</w:t>
            </w:r>
            <w:r>
              <w:rPr>
                <w:sz w:val="18"/>
              </w:rPr>
              <w:t>O</w:t>
            </w:r>
            <w:r>
              <w:rPr>
                <w:sz w:val="22"/>
              </w:rPr>
              <w:t>.</w:t>
            </w:r>
          </w:p>
        </w:tc>
        <w:tc>
          <w:tcPr>
            <w:tcW w:w="4630" w:type="dxa"/>
            <w:tcBorders>
              <w:top w:val="single" w:sz="8" w:space="0" w:color="000000"/>
              <w:bottom w:val="single" w:sz="8" w:space="0" w:color="000000"/>
            </w:tcBorders>
          </w:tcPr>
          <w:p>
            <w:pPr>
              <w:pStyle w:val="TableParagraph"/>
              <w:spacing w:before="24"/>
              <w:ind w:left="1697"/>
              <w:jc w:val="left"/>
              <w:rPr>
                <w:sz w:val="18"/>
              </w:rPr>
            </w:pPr>
            <w:r>
              <w:rPr>
                <w:sz w:val="22"/>
              </w:rPr>
              <w:t>27.8 </w:t>
            </w:r>
            <w:r>
              <w:rPr>
                <w:sz w:val="18"/>
              </w:rPr>
              <w:t>MINUTES</w:t>
            </w:r>
          </w:p>
        </w:tc>
      </w:tr>
      <w:tr>
        <w:trPr>
          <w:trHeight w:val="315" w:hRule="atLeast"/>
        </w:trPr>
        <w:tc>
          <w:tcPr>
            <w:tcW w:w="4630" w:type="dxa"/>
            <w:tcBorders>
              <w:top w:val="single" w:sz="8" w:space="0" w:color="000000"/>
            </w:tcBorders>
            <w:shd w:val="clear" w:color="auto" w:fill="FFF6E7"/>
          </w:tcPr>
          <w:p>
            <w:pPr>
              <w:pStyle w:val="TableParagraph"/>
              <w:spacing w:before="24"/>
              <w:ind w:left="108"/>
              <w:jc w:val="left"/>
              <w:rPr>
                <w:sz w:val="22"/>
              </w:rPr>
            </w:pPr>
            <w:r>
              <w:rPr>
                <w:sz w:val="22"/>
              </w:rPr>
              <w:t>H</w:t>
            </w:r>
            <w:r>
              <w:rPr>
                <w:sz w:val="18"/>
              </w:rPr>
              <w:t>ENRY </w:t>
            </w:r>
            <w:r>
              <w:rPr>
                <w:sz w:val="22"/>
              </w:rPr>
              <w:t>C</w:t>
            </w:r>
            <w:r>
              <w:rPr>
                <w:sz w:val="18"/>
              </w:rPr>
              <w:t>O</w:t>
            </w:r>
            <w:r>
              <w:rPr>
                <w:sz w:val="22"/>
              </w:rPr>
              <w:t>.</w:t>
            </w:r>
          </w:p>
        </w:tc>
        <w:tc>
          <w:tcPr>
            <w:tcW w:w="4630" w:type="dxa"/>
            <w:tcBorders>
              <w:top w:val="single" w:sz="8" w:space="0" w:color="000000"/>
            </w:tcBorders>
            <w:shd w:val="clear" w:color="auto" w:fill="FFF6E7"/>
          </w:tcPr>
          <w:p>
            <w:pPr>
              <w:pStyle w:val="TableParagraph"/>
              <w:spacing w:before="24"/>
              <w:ind w:left="1697"/>
              <w:jc w:val="left"/>
              <w:rPr>
                <w:sz w:val="18"/>
              </w:rPr>
            </w:pPr>
            <w:r>
              <w:rPr>
                <w:sz w:val="22"/>
              </w:rPr>
              <w:t>28.0 </w:t>
            </w:r>
            <w:r>
              <w:rPr>
                <w:sz w:val="18"/>
              </w:rPr>
              <w:t>MINUTES</w:t>
            </w:r>
          </w:p>
        </w:tc>
      </w:tr>
    </w:tbl>
    <w:p>
      <w:pPr>
        <w:spacing w:before="0"/>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96"/>
        <w:ind w:left="8" w:right="104" w:firstLine="0"/>
        <w:jc w:val="center"/>
        <w:rPr>
          <w:b/>
          <w:sz w:val="24"/>
        </w:rPr>
      </w:pPr>
      <w:r>
        <w:rPr>
          <w:b/>
          <w:sz w:val="24"/>
        </w:rPr>
        <w:t>T</w:t>
      </w:r>
      <w:r>
        <w:rPr>
          <w:b/>
          <w:sz w:val="19"/>
        </w:rPr>
        <w:t>ABLE </w:t>
      </w:r>
      <w:r>
        <w:rPr>
          <w:b/>
          <w:sz w:val="24"/>
        </w:rPr>
        <w:t>91:</w:t>
      </w:r>
    </w:p>
    <w:p>
      <w:pPr>
        <w:spacing w:line="289" w:lineRule="exact" w:before="1"/>
        <w:ind w:left="11" w:right="104" w:firstLine="0"/>
        <w:jc w:val="center"/>
        <w:rPr>
          <w:sz w:val="19"/>
        </w:rPr>
      </w:pPr>
      <w:r>
        <w:rPr>
          <w:sz w:val="24"/>
        </w:rPr>
        <w:t>A</w:t>
      </w:r>
      <w:r>
        <w:rPr>
          <w:sz w:val="19"/>
        </w:rPr>
        <w:t>VAILABLE </w:t>
      </w:r>
      <w:r>
        <w:rPr>
          <w:sz w:val="24"/>
        </w:rPr>
        <w:t>A</w:t>
      </w:r>
      <w:r>
        <w:rPr>
          <w:sz w:val="19"/>
        </w:rPr>
        <w:t>UTOMOBILES</w:t>
      </w:r>
    </w:p>
    <w:p>
      <w:pPr>
        <w:spacing w:line="193" w:lineRule="exact" w:before="0"/>
        <w:ind w:left="10" w:right="104" w:firstLine="0"/>
        <w:jc w:val="center"/>
        <w:rPr>
          <w:sz w:val="16"/>
        </w:rPr>
      </w:pPr>
      <w:r>
        <w:rPr>
          <w:sz w:val="16"/>
        </w:rPr>
        <w:t>S</w:t>
      </w:r>
      <w:r>
        <w:rPr>
          <w:sz w:val="13"/>
        </w:rPr>
        <w:t>EE </w:t>
      </w:r>
      <w:r>
        <w:rPr>
          <w:sz w:val="16"/>
        </w:rPr>
        <w:t>T</w:t>
      </w:r>
      <w:r>
        <w:rPr>
          <w:sz w:val="13"/>
        </w:rPr>
        <w:t>ABLE </w:t>
      </w:r>
      <w:r>
        <w:rPr>
          <w:sz w:val="16"/>
        </w:rPr>
        <w:t>91, </w:t>
      </w:r>
      <w:r>
        <w:rPr>
          <w:sz w:val="13"/>
        </w:rPr>
        <w:t>PAGE </w:t>
      </w:r>
      <w:r>
        <w:rPr>
          <w:sz w:val="16"/>
        </w:rPr>
        <w:t>260</w:t>
      </w:r>
    </w:p>
    <w:p>
      <w:pPr>
        <w:pStyle w:val="BodyText"/>
        <w:spacing w:before="10"/>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54"/>
        <w:gridCol w:w="1191"/>
        <w:gridCol w:w="1120"/>
        <w:gridCol w:w="1575"/>
        <w:gridCol w:w="1119"/>
      </w:tblGrid>
      <w:tr>
        <w:trPr>
          <w:trHeight w:val="289" w:hRule="atLeast"/>
        </w:trPr>
        <w:tc>
          <w:tcPr>
            <w:tcW w:w="4254" w:type="dxa"/>
            <w:vMerge w:val="restart"/>
            <w:shd w:val="clear" w:color="auto" w:fill="FDD282"/>
          </w:tcPr>
          <w:p>
            <w:pPr>
              <w:pStyle w:val="TableParagraph"/>
              <w:spacing w:before="171"/>
              <w:ind w:left="1254"/>
              <w:jc w:val="left"/>
              <w:rPr>
                <w:b/>
                <w:sz w:val="18"/>
              </w:rPr>
            </w:pPr>
            <w:r>
              <w:rPr>
                <w:b/>
                <w:sz w:val="22"/>
              </w:rPr>
              <w:t>A</w:t>
            </w:r>
            <w:r>
              <w:rPr>
                <w:b/>
                <w:sz w:val="18"/>
              </w:rPr>
              <w:t>VAILABLE </w:t>
            </w:r>
            <w:r>
              <w:rPr>
                <w:b/>
                <w:sz w:val="22"/>
              </w:rPr>
              <w:t>A</w:t>
            </w:r>
            <w:r>
              <w:rPr>
                <w:b/>
                <w:sz w:val="18"/>
              </w:rPr>
              <w:t>UTOS</w:t>
            </w:r>
          </w:p>
        </w:tc>
        <w:tc>
          <w:tcPr>
            <w:tcW w:w="2311" w:type="dxa"/>
            <w:gridSpan w:val="2"/>
            <w:tcBorders>
              <w:bottom w:val="single" w:sz="4" w:space="0" w:color="000000"/>
            </w:tcBorders>
            <w:shd w:val="clear" w:color="auto" w:fill="FDD282"/>
          </w:tcPr>
          <w:p>
            <w:pPr>
              <w:pStyle w:val="TableParagraph"/>
              <w:spacing w:line="254" w:lineRule="exact" w:before="16"/>
              <w:ind w:left="702"/>
              <w:jc w:val="left"/>
              <w:rPr>
                <w:b/>
                <w:sz w:val="18"/>
              </w:rPr>
            </w:pPr>
            <w:r>
              <w:rPr>
                <w:b/>
                <w:sz w:val="22"/>
              </w:rPr>
              <w:t>A</w:t>
            </w:r>
            <w:r>
              <w:rPr>
                <w:b/>
                <w:sz w:val="18"/>
              </w:rPr>
              <w:t>LABAMA</w:t>
            </w:r>
          </w:p>
        </w:tc>
        <w:tc>
          <w:tcPr>
            <w:tcW w:w="2694" w:type="dxa"/>
            <w:gridSpan w:val="2"/>
            <w:tcBorders>
              <w:bottom w:val="single" w:sz="4" w:space="0" w:color="000000"/>
            </w:tcBorders>
            <w:shd w:val="clear" w:color="auto" w:fill="FDD282"/>
          </w:tcPr>
          <w:p>
            <w:pPr>
              <w:pStyle w:val="TableParagraph"/>
              <w:spacing w:line="254" w:lineRule="exact" w:before="16"/>
              <w:ind w:left="740"/>
              <w:jc w:val="left"/>
              <w:rPr>
                <w:b/>
                <w:sz w:val="22"/>
              </w:rPr>
            </w:pPr>
            <w:r>
              <w:rPr>
                <w:b/>
                <w:sz w:val="22"/>
              </w:rPr>
              <w:t>SEARP&amp;DC</w:t>
            </w:r>
          </w:p>
        </w:tc>
      </w:tr>
      <w:tr>
        <w:trPr>
          <w:trHeight w:val="289" w:hRule="atLeast"/>
        </w:trPr>
        <w:tc>
          <w:tcPr>
            <w:tcW w:w="4254" w:type="dxa"/>
            <w:vMerge/>
            <w:tcBorders>
              <w:top w:val="nil"/>
            </w:tcBorders>
            <w:shd w:val="clear" w:color="auto" w:fill="FDD282"/>
          </w:tcPr>
          <w:p>
            <w:pPr>
              <w:rPr>
                <w:sz w:val="2"/>
                <w:szCs w:val="2"/>
              </w:rPr>
            </w:pPr>
          </w:p>
        </w:tc>
        <w:tc>
          <w:tcPr>
            <w:tcW w:w="1191" w:type="dxa"/>
            <w:tcBorders>
              <w:top w:val="single" w:sz="4" w:space="0" w:color="000000"/>
              <w:right w:val="single" w:sz="8" w:space="0" w:color="000000"/>
            </w:tcBorders>
            <w:shd w:val="clear" w:color="auto" w:fill="FDD282"/>
          </w:tcPr>
          <w:p>
            <w:pPr>
              <w:pStyle w:val="TableParagraph"/>
              <w:spacing w:line="263" w:lineRule="exact" w:before="7"/>
              <w:ind w:left="25"/>
              <w:jc w:val="center"/>
              <w:rPr>
                <w:b/>
                <w:sz w:val="22"/>
              </w:rPr>
            </w:pPr>
            <w:r>
              <w:rPr>
                <w:b/>
                <w:w w:val="99"/>
                <w:sz w:val="22"/>
              </w:rPr>
              <w:t>#</w:t>
            </w:r>
          </w:p>
        </w:tc>
        <w:tc>
          <w:tcPr>
            <w:tcW w:w="1120" w:type="dxa"/>
            <w:tcBorders>
              <w:top w:val="single" w:sz="4" w:space="0" w:color="000000"/>
              <w:left w:val="single" w:sz="8" w:space="0" w:color="000000"/>
            </w:tcBorders>
            <w:shd w:val="clear" w:color="auto" w:fill="FDD282"/>
          </w:tcPr>
          <w:p>
            <w:pPr>
              <w:pStyle w:val="TableParagraph"/>
              <w:spacing w:line="263" w:lineRule="exact" w:before="7"/>
              <w:ind w:left="35"/>
              <w:jc w:val="center"/>
              <w:rPr>
                <w:b/>
                <w:sz w:val="22"/>
              </w:rPr>
            </w:pPr>
            <w:r>
              <w:rPr>
                <w:b/>
                <w:w w:val="99"/>
                <w:sz w:val="22"/>
              </w:rPr>
              <w:t>%</w:t>
            </w:r>
          </w:p>
        </w:tc>
        <w:tc>
          <w:tcPr>
            <w:tcW w:w="1575" w:type="dxa"/>
            <w:tcBorders>
              <w:top w:val="single" w:sz="4" w:space="0" w:color="000000"/>
              <w:right w:val="single" w:sz="8" w:space="0" w:color="000000"/>
            </w:tcBorders>
            <w:shd w:val="clear" w:color="auto" w:fill="FDD282"/>
          </w:tcPr>
          <w:p>
            <w:pPr>
              <w:pStyle w:val="TableParagraph"/>
              <w:spacing w:line="263" w:lineRule="exact" w:before="7"/>
              <w:ind w:left="25"/>
              <w:jc w:val="center"/>
              <w:rPr>
                <w:b/>
                <w:sz w:val="22"/>
              </w:rPr>
            </w:pPr>
            <w:r>
              <w:rPr>
                <w:b/>
                <w:w w:val="99"/>
                <w:sz w:val="22"/>
              </w:rPr>
              <w:t>#</w:t>
            </w:r>
          </w:p>
        </w:tc>
        <w:tc>
          <w:tcPr>
            <w:tcW w:w="1119" w:type="dxa"/>
            <w:tcBorders>
              <w:top w:val="single" w:sz="4" w:space="0" w:color="000000"/>
              <w:left w:val="single" w:sz="8" w:space="0" w:color="000000"/>
            </w:tcBorders>
            <w:shd w:val="clear" w:color="auto" w:fill="FDD282"/>
          </w:tcPr>
          <w:p>
            <w:pPr>
              <w:pStyle w:val="TableParagraph"/>
              <w:spacing w:line="263" w:lineRule="exact" w:before="7"/>
              <w:ind w:left="31"/>
              <w:jc w:val="center"/>
              <w:rPr>
                <w:b/>
                <w:sz w:val="22"/>
              </w:rPr>
            </w:pPr>
            <w:r>
              <w:rPr>
                <w:b/>
                <w:w w:val="99"/>
                <w:sz w:val="22"/>
              </w:rPr>
              <w:t>%</w:t>
            </w:r>
          </w:p>
        </w:tc>
      </w:tr>
      <w:tr>
        <w:trPr>
          <w:trHeight w:val="300" w:hRule="atLeast"/>
        </w:trPr>
        <w:tc>
          <w:tcPr>
            <w:tcW w:w="4254" w:type="dxa"/>
          </w:tcPr>
          <w:p>
            <w:pPr>
              <w:pStyle w:val="TableParagraph"/>
              <w:spacing w:line="246" w:lineRule="exact" w:before="34"/>
              <w:ind w:left="108"/>
              <w:jc w:val="left"/>
              <w:rPr>
                <w:sz w:val="18"/>
              </w:rPr>
            </w:pPr>
            <w:r>
              <w:rPr>
                <w:sz w:val="22"/>
              </w:rPr>
              <w:t>T</w:t>
            </w:r>
            <w:r>
              <w:rPr>
                <w:sz w:val="18"/>
              </w:rPr>
              <w:t>OTAL OCCUPIED UNITS</w:t>
            </w:r>
          </w:p>
        </w:tc>
        <w:tc>
          <w:tcPr>
            <w:tcW w:w="1191" w:type="dxa"/>
            <w:tcBorders>
              <w:right w:val="single" w:sz="8" w:space="0" w:color="000000"/>
            </w:tcBorders>
          </w:tcPr>
          <w:p>
            <w:pPr>
              <w:pStyle w:val="TableParagraph"/>
              <w:spacing w:line="246" w:lineRule="exact" w:before="34"/>
              <w:ind w:right="81"/>
              <w:rPr>
                <w:sz w:val="22"/>
              </w:rPr>
            </w:pPr>
            <w:r>
              <w:rPr>
                <w:w w:val="95"/>
                <w:sz w:val="22"/>
              </w:rPr>
              <w:t>1,867,893</w:t>
            </w:r>
          </w:p>
        </w:tc>
        <w:tc>
          <w:tcPr>
            <w:tcW w:w="1120" w:type="dxa"/>
            <w:tcBorders>
              <w:left w:val="single" w:sz="8" w:space="0" w:color="000000"/>
            </w:tcBorders>
          </w:tcPr>
          <w:p>
            <w:pPr>
              <w:pStyle w:val="TableParagraph"/>
              <w:spacing w:line="246" w:lineRule="exact" w:before="34"/>
              <w:ind w:right="75"/>
              <w:rPr>
                <w:sz w:val="22"/>
              </w:rPr>
            </w:pPr>
            <w:r>
              <w:rPr>
                <w:w w:val="95"/>
                <w:sz w:val="22"/>
              </w:rPr>
              <w:t>100.00%</w:t>
            </w:r>
          </w:p>
        </w:tc>
        <w:tc>
          <w:tcPr>
            <w:tcW w:w="1575" w:type="dxa"/>
            <w:tcBorders>
              <w:right w:val="single" w:sz="8" w:space="0" w:color="000000"/>
            </w:tcBorders>
          </w:tcPr>
          <w:p>
            <w:pPr>
              <w:pStyle w:val="TableParagraph"/>
              <w:spacing w:line="246" w:lineRule="exact" w:before="34"/>
              <w:ind w:right="81"/>
              <w:rPr>
                <w:sz w:val="22"/>
              </w:rPr>
            </w:pPr>
            <w:r>
              <w:rPr>
                <w:w w:val="95"/>
                <w:sz w:val="22"/>
              </w:rPr>
              <w:t>41,210</w:t>
            </w:r>
          </w:p>
        </w:tc>
        <w:tc>
          <w:tcPr>
            <w:tcW w:w="1119" w:type="dxa"/>
            <w:tcBorders>
              <w:left w:val="single" w:sz="8" w:space="0" w:color="000000"/>
            </w:tcBorders>
          </w:tcPr>
          <w:p>
            <w:pPr>
              <w:pStyle w:val="TableParagraph"/>
              <w:spacing w:line="246" w:lineRule="exact" w:before="34"/>
              <w:ind w:right="76"/>
              <w:rPr>
                <w:sz w:val="22"/>
              </w:rPr>
            </w:pPr>
            <w:r>
              <w:rPr>
                <w:w w:val="95"/>
                <w:sz w:val="22"/>
              </w:rPr>
              <w:t>100.00%</w:t>
            </w:r>
          </w:p>
        </w:tc>
      </w:tr>
      <w:tr>
        <w:trPr>
          <w:trHeight w:val="299" w:hRule="atLeast"/>
        </w:trPr>
        <w:tc>
          <w:tcPr>
            <w:tcW w:w="4254" w:type="dxa"/>
            <w:tcBorders>
              <w:bottom w:val="single" w:sz="4" w:space="0" w:color="000000"/>
            </w:tcBorders>
            <w:shd w:val="clear" w:color="auto" w:fill="FFF6E7"/>
          </w:tcPr>
          <w:p>
            <w:pPr>
              <w:pStyle w:val="TableParagraph"/>
              <w:spacing w:line="246" w:lineRule="exact" w:before="34"/>
              <w:ind w:left="108"/>
              <w:jc w:val="left"/>
              <w:rPr>
                <w:sz w:val="18"/>
              </w:rPr>
            </w:pPr>
            <w:r>
              <w:rPr>
                <w:sz w:val="22"/>
              </w:rPr>
              <w:t>N</w:t>
            </w:r>
            <w:r>
              <w:rPr>
                <w:sz w:val="18"/>
              </w:rPr>
              <w:t>O VEHICLE AVAILABLE</w:t>
            </w:r>
          </w:p>
        </w:tc>
        <w:tc>
          <w:tcPr>
            <w:tcW w:w="1191" w:type="dxa"/>
            <w:tcBorders>
              <w:bottom w:val="single" w:sz="4" w:space="0" w:color="000000"/>
              <w:right w:val="single" w:sz="8" w:space="0" w:color="000000"/>
            </w:tcBorders>
            <w:shd w:val="clear" w:color="auto" w:fill="FFF6E7"/>
          </w:tcPr>
          <w:p>
            <w:pPr>
              <w:pStyle w:val="TableParagraph"/>
              <w:spacing w:line="246" w:lineRule="exact" w:before="34"/>
              <w:ind w:right="82"/>
              <w:rPr>
                <w:sz w:val="22"/>
              </w:rPr>
            </w:pPr>
            <w:r>
              <w:rPr>
                <w:w w:val="95"/>
                <w:sz w:val="22"/>
              </w:rPr>
              <w:t>113,960</w:t>
            </w:r>
          </w:p>
        </w:tc>
        <w:tc>
          <w:tcPr>
            <w:tcW w:w="1120" w:type="dxa"/>
            <w:tcBorders>
              <w:left w:val="single" w:sz="8" w:space="0" w:color="000000"/>
              <w:bottom w:val="single" w:sz="4" w:space="0" w:color="000000"/>
            </w:tcBorders>
            <w:shd w:val="clear" w:color="auto" w:fill="FFF6E7"/>
          </w:tcPr>
          <w:p>
            <w:pPr>
              <w:pStyle w:val="TableParagraph"/>
              <w:spacing w:line="246" w:lineRule="exact" w:before="34"/>
              <w:ind w:right="76"/>
              <w:rPr>
                <w:sz w:val="22"/>
              </w:rPr>
            </w:pPr>
            <w:r>
              <w:rPr>
                <w:w w:val="95"/>
                <w:sz w:val="22"/>
              </w:rPr>
              <w:t>6.10%</w:t>
            </w:r>
          </w:p>
        </w:tc>
        <w:tc>
          <w:tcPr>
            <w:tcW w:w="1575" w:type="dxa"/>
            <w:tcBorders>
              <w:bottom w:val="single" w:sz="4" w:space="0" w:color="000000"/>
              <w:right w:val="single" w:sz="8" w:space="0" w:color="000000"/>
            </w:tcBorders>
            <w:shd w:val="clear" w:color="auto" w:fill="FFF6E7"/>
          </w:tcPr>
          <w:p>
            <w:pPr>
              <w:pStyle w:val="TableParagraph"/>
              <w:spacing w:line="246" w:lineRule="exact" w:before="34"/>
              <w:ind w:right="81"/>
              <w:rPr>
                <w:sz w:val="22"/>
              </w:rPr>
            </w:pPr>
            <w:r>
              <w:rPr>
                <w:w w:val="95"/>
                <w:sz w:val="22"/>
              </w:rPr>
              <w:t>2,796</w:t>
            </w:r>
          </w:p>
        </w:tc>
        <w:tc>
          <w:tcPr>
            <w:tcW w:w="1119" w:type="dxa"/>
            <w:tcBorders>
              <w:left w:val="single" w:sz="8" w:space="0" w:color="000000"/>
              <w:bottom w:val="single" w:sz="4" w:space="0" w:color="000000"/>
            </w:tcBorders>
            <w:shd w:val="clear" w:color="auto" w:fill="FFF6E7"/>
          </w:tcPr>
          <w:p>
            <w:pPr>
              <w:pStyle w:val="TableParagraph"/>
              <w:spacing w:line="246" w:lineRule="exact" w:before="34"/>
              <w:ind w:right="77"/>
              <w:rPr>
                <w:sz w:val="22"/>
              </w:rPr>
            </w:pPr>
            <w:r>
              <w:rPr>
                <w:w w:val="95"/>
                <w:sz w:val="22"/>
              </w:rPr>
              <w:t>6.78%</w:t>
            </w:r>
          </w:p>
        </w:tc>
      </w:tr>
      <w:tr>
        <w:trPr>
          <w:trHeight w:val="300" w:hRule="atLeast"/>
        </w:trPr>
        <w:tc>
          <w:tcPr>
            <w:tcW w:w="4254" w:type="dxa"/>
            <w:tcBorders>
              <w:top w:val="single" w:sz="4" w:space="0" w:color="000000"/>
              <w:bottom w:val="single" w:sz="4" w:space="0" w:color="000000"/>
            </w:tcBorders>
          </w:tcPr>
          <w:p>
            <w:pPr>
              <w:pStyle w:val="TableParagraph"/>
              <w:spacing w:line="247" w:lineRule="exact" w:before="34"/>
              <w:ind w:left="108"/>
              <w:jc w:val="left"/>
              <w:rPr>
                <w:sz w:val="18"/>
              </w:rPr>
            </w:pPr>
            <w:r>
              <w:rPr>
                <w:sz w:val="22"/>
              </w:rPr>
              <w:t>1 </w:t>
            </w:r>
            <w:r>
              <w:rPr>
                <w:sz w:val="18"/>
              </w:rPr>
              <w:t>VEHICLE AVAILABLE</w:t>
            </w:r>
          </w:p>
        </w:tc>
        <w:tc>
          <w:tcPr>
            <w:tcW w:w="1191" w:type="dxa"/>
            <w:tcBorders>
              <w:top w:val="single" w:sz="4" w:space="0" w:color="000000"/>
              <w:bottom w:val="single" w:sz="4" w:space="0" w:color="000000"/>
              <w:right w:val="single" w:sz="8" w:space="0" w:color="000000"/>
            </w:tcBorders>
          </w:tcPr>
          <w:p>
            <w:pPr>
              <w:pStyle w:val="TableParagraph"/>
              <w:spacing w:line="247" w:lineRule="exact" w:before="34"/>
              <w:ind w:right="82"/>
              <w:rPr>
                <w:sz w:val="22"/>
              </w:rPr>
            </w:pPr>
            <w:r>
              <w:rPr>
                <w:w w:val="95"/>
                <w:sz w:val="22"/>
              </w:rPr>
              <w:t>599,479</w:t>
            </w:r>
          </w:p>
        </w:tc>
        <w:tc>
          <w:tcPr>
            <w:tcW w:w="1120" w:type="dxa"/>
            <w:tcBorders>
              <w:top w:val="single" w:sz="4" w:space="0" w:color="000000"/>
              <w:left w:val="single" w:sz="8" w:space="0" w:color="000000"/>
              <w:bottom w:val="single" w:sz="4" w:space="0" w:color="000000"/>
            </w:tcBorders>
          </w:tcPr>
          <w:p>
            <w:pPr>
              <w:pStyle w:val="TableParagraph"/>
              <w:spacing w:line="247" w:lineRule="exact" w:before="34"/>
              <w:ind w:right="76"/>
              <w:rPr>
                <w:sz w:val="22"/>
              </w:rPr>
            </w:pPr>
            <w:r>
              <w:rPr>
                <w:w w:val="95"/>
                <w:sz w:val="22"/>
              </w:rPr>
              <w:t>32.09%</w:t>
            </w:r>
          </w:p>
        </w:tc>
        <w:tc>
          <w:tcPr>
            <w:tcW w:w="1575" w:type="dxa"/>
            <w:tcBorders>
              <w:top w:val="single" w:sz="4" w:space="0" w:color="000000"/>
              <w:bottom w:val="single" w:sz="4" w:space="0" w:color="000000"/>
              <w:right w:val="single" w:sz="8" w:space="0" w:color="000000"/>
            </w:tcBorders>
          </w:tcPr>
          <w:p>
            <w:pPr>
              <w:pStyle w:val="TableParagraph"/>
              <w:spacing w:line="247" w:lineRule="exact" w:before="34"/>
              <w:ind w:right="81"/>
              <w:rPr>
                <w:sz w:val="22"/>
              </w:rPr>
            </w:pPr>
            <w:r>
              <w:rPr>
                <w:w w:val="95"/>
                <w:sz w:val="22"/>
              </w:rPr>
              <w:t>13,283</w:t>
            </w:r>
          </w:p>
        </w:tc>
        <w:tc>
          <w:tcPr>
            <w:tcW w:w="1119" w:type="dxa"/>
            <w:tcBorders>
              <w:top w:val="single" w:sz="4" w:space="0" w:color="000000"/>
              <w:left w:val="single" w:sz="8" w:space="0" w:color="000000"/>
              <w:bottom w:val="single" w:sz="4" w:space="0" w:color="000000"/>
            </w:tcBorders>
          </w:tcPr>
          <w:p>
            <w:pPr>
              <w:pStyle w:val="TableParagraph"/>
              <w:spacing w:line="247" w:lineRule="exact" w:before="34"/>
              <w:ind w:right="76"/>
              <w:rPr>
                <w:sz w:val="22"/>
              </w:rPr>
            </w:pPr>
            <w:r>
              <w:rPr>
                <w:w w:val="95"/>
                <w:sz w:val="22"/>
              </w:rPr>
              <w:t>32.23%</w:t>
            </w:r>
          </w:p>
        </w:tc>
      </w:tr>
      <w:tr>
        <w:trPr>
          <w:trHeight w:val="299" w:hRule="atLeast"/>
        </w:trPr>
        <w:tc>
          <w:tcPr>
            <w:tcW w:w="4254"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18"/>
              </w:rPr>
            </w:pPr>
            <w:r>
              <w:rPr>
                <w:sz w:val="22"/>
              </w:rPr>
              <w:t>2 </w:t>
            </w:r>
            <w:r>
              <w:rPr>
                <w:sz w:val="18"/>
              </w:rPr>
              <w:t>VEHICLES AVAILABLE</w:t>
            </w:r>
          </w:p>
        </w:tc>
        <w:tc>
          <w:tcPr>
            <w:tcW w:w="1191"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2"/>
              <w:rPr>
                <w:sz w:val="22"/>
              </w:rPr>
            </w:pPr>
            <w:r>
              <w:rPr>
                <w:w w:val="95"/>
                <w:sz w:val="22"/>
              </w:rPr>
              <w:t>687,216</w:t>
            </w:r>
          </w:p>
        </w:tc>
        <w:tc>
          <w:tcPr>
            <w:tcW w:w="112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6"/>
              <w:rPr>
                <w:sz w:val="22"/>
              </w:rPr>
            </w:pPr>
            <w:r>
              <w:rPr>
                <w:w w:val="95"/>
                <w:sz w:val="22"/>
              </w:rPr>
              <w:t>36.79%</w:t>
            </w:r>
          </w:p>
        </w:tc>
        <w:tc>
          <w:tcPr>
            <w:tcW w:w="1575"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1"/>
              <w:rPr>
                <w:sz w:val="22"/>
              </w:rPr>
            </w:pPr>
            <w:r>
              <w:rPr>
                <w:w w:val="95"/>
                <w:sz w:val="22"/>
              </w:rPr>
              <w:t>14,697</w:t>
            </w:r>
          </w:p>
        </w:tc>
        <w:tc>
          <w:tcPr>
            <w:tcW w:w="1119"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7"/>
              <w:rPr>
                <w:sz w:val="22"/>
              </w:rPr>
            </w:pPr>
            <w:r>
              <w:rPr>
                <w:w w:val="95"/>
                <w:sz w:val="22"/>
              </w:rPr>
              <w:t>35.66%</w:t>
            </w:r>
          </w:p>
        </w:tc>
      </w:tr>
      <w:tr>
        <w:trPr>
          <w:trHeight w:val="316" w:hRule="atLeast"/>
        </w:trPr>
        <w:tc>
          <w:tcPr>
            <w:tcW w:w="4254" w:type="dxa"/>
            <w:tcBorders>
              <w:top w:val="single" w:sz="4" w:space="0" w:color="000000"/>
              <w:bottom w:val="single" w:sz="18" w:space="0" w:color="833B0A"/>
            </w:tcBorders>
          </w:tcPr>
          <w:p>
            <w:pPr>
              <w:pStyle w:val="TableParagraph"/>
              <w:spacing w:line="247" w:lineRule="exact" w:before="49"/>
              <w:ind w:left="108"/>
              <w:jc w:val="left"/>
              <w:rPr>
                <w:sz w:val="18"/>
              </w:rPr>
            </w:pPr>
            <w:r>
              <w:rPr>
                <w:sz w:val="22"/>
              </w:rPr>
              <w:t>3 </w:t>
            </w:r>
            <w:r>
              <w:rPr>
                <w:sz w:val="18"/>
              </w:rPr>
              <w:t>OR MORE VEHICLES AVAILABLE</w:t>
            </w:r>
          </w:p>
        </w:tc>
        <w:tc>
          <w:tcPr>
            <w:tcW w:w="1191" w:type="dxa"/>
            <w:tcBorders>
              <w:top w:val="single" w:sz="4" w:space="0" w:color="000000"/>
              <w:bottom w:val="single" w:sz="18" w:space="0" w:color="833B0A"/>
              <w:right w:val="single" w:sz="8" w:space="0" w:color="000000"/>
            </w:tcBorders>
          </w:tcPr>
          <w:p>
            <w:pPr>
              <w:pStyle w:val="TableParagraph"/>
              <w:spacing w:line="247" w:lineRule="exact" w:before="49"/>
              <w:ind w:right="82"/>
              <w:rPr>
                <w:sz w:val="22"/>
              </w:rPr>
            </w:pPr>
            <w:r>
              <w:rPr>
                <w:w w:val="95"/>
                <w:sz w:val="22"/>
              </w:rPr>
              <w:t>467,238</w:t>
            </w:r>
          </w:p>
        </w:tc>
        <w:tc>
          <w:tcPr>
            <w:tcW w:w="1120" w:type="dxa"/>
            <w:tcBorders>
              <w:top w:val="single" w:sz="4" w:space="0" w:color="000000"/>
              <w:left w:val="single" w:sz="8" w:space="0" w:color="000000"/>
              <w:bottom w:val="single" w:sz="18" w:space="0" w:color="833B0A"/>
            </w:tcBorders>
          </w:tcPr>
          <w:p>
            <w:pPr>
              <w:pStyle w:val="TableParagraph"/>
              <w:spacing w:line="247" w:lineRule="exact" w:before="49"/>
              <w:ind w:right="76"/>
              <w:rPr>
                <w:sz w:val="22"/>
              </w:rPr>
            </w:pPr>
            <w:r>
              <w:rPr>
                <w:w w:val="95"/>
                <w:sz w:val="22"/>
              </w:rPr>
              <w:t>25.01%</w:t>
            </w:r>
          </w:p>
        </w:tc>
        <w:tc>
          <w:tcPr>
            <w:tcW w:w="1575" w:type="dxa"/>
            <w:tcBorders>
              <w:top w:val="single" w:sz="4" w:space="0" w:color="000000"/>
              <w:bottom w:val="single" w:sz="18" w:space="0" w:color="833B0A"/>
              <w:right w:val="single" w:sz="8" w:space="0" w:color="000000"/>
            </w:tcBorders>
          </w:tcPr>
          <w:p>
            <w:pPr>
              <w:pStyle w:val="TableParagraph"/>
              <w:spacing w:line="247" w:lineRule="exact" w:before="49"/>
              <w:ind w:right="81"/>
              <w:rPr>
                <w:sz w:val="22"/>
              </w:rPr>
            </w:pPr>
            <w:r>
              <w:rPr>
                <w:w w:val="95"/>
                <w:sz w:val="22"/>
              </w:rPr>
              <w:t>10,434</w:t>
            </w:r>
          </w:p>
        </w:tc>
        <w:tc>
          <w:tcPr>
            <w:tcW w:w="1119" w:type="dxa"/>
            <w:tcBorders>
              <w:top w:val="single" w:sz="4" w:space="0" w:color="000000"/>
              <w:left w:val="single" w:sz="8" w:space="0" w:color="000000"/>
              <w:bottom w:val="single" w:sz="18" w:space="0" w:color="833B0A"/>
            </w:tcBorders>
          </w:tcPr>
          <w:p>
            <w:pPr>
              <w:pStyle w:val="TableParagraph"/>
              <w:spacing w:line="247" w:lineRule="exact" w:before="49"/>
              <w:ind w:right="76"/>
              <w:rPr>
                <w:sz w:val="22"/>
              </w:rPr>
            </w:pPr>
            <w:r>
              <w:rPr>
                <w:w w:val="95"/>
                <w:sz w:val="22"/>
              </w:rPr>
              <w:t>25.32%</w:t>
            </w:r>
          </w:p>
        </w:tc>
      </w:tr>
    </w:tbl>
    <w:p>
      <w:pPr>
        <w:pStyle w:val="BodyText"/>
        <w:spacing w:before="7"/>
        <w:rPr>
          <w:sz w:val="3"/>
        </w:rPr>
      </w:pPr>
    </w:p>
    <w:p>
      <w:pPr>
        <w:pStyle w:val="BodyText"/>
        <w:spacing w:line="46" w:lineRule="exact"/>
        <w:ind w:left="1293"/>
        <w:rPr>
          <w:sz w:val="4"/>
        </w:rPr>
      </w:pPr>
      <w:r>
        <w:rPr>
          <w:position w:val="0"/>
          <w:sz w:val="4"/>
        </w:rPr>
        <w:pict>
          <v:group style="width:464.5pt;height:2.25pt;mso-position-horizontal-relative:char;mso-position-vertical-relative:line" coordorigin="0,0" coordsize="9290,45">
            <v:line style="position:absolute" from="0,22" to="4254,22" stroked="true" strokeweight="2.220pt" strokecolor="#833b0a">
              <v:stroke dashstyle="solid"/>
            </v:line>
            <v:line style="position:absolute" from="4254,22" to="5450,22" stroked="true" strokeweight="2.220pt" strokecolor="#833b0a">
              <v:stroke dashstyle="solid"/>
            </v:line>
            <v:line style="position:absolute" from="5450,22" to="6565,22" stroked="true" strokeweight="2.220pt" strokecolor="#833b0a">
              <v:stroke dashstyle="solid"/>
            </v:line>
            <v:line style="position:absolute" from="6565,22" to="8146,22" stroked="true" strokeweight="2.220pt" strokecolor="#833b0a">
              <v:stroke dashstyle="solid"/>
            </v:line>
            <v:line style="position:absolute" from="8146,22" to="9259,22" stroked="true" strokeweight="2.220pt" strokecolor="#833b0a">
              <v:stroke dashstyle="solid"/>
            </v:line>
            <v:rect style="position:absolute;left:9259;top:0;width:30;height:45" filled="true" fillcolor="#833b0a" stroked="false">
              <v:fill type="solid"/>
            </v:rect>
          </v:group>
        </w:pict>
      </w:r>
      <w:r>
        <w:rPr>
          <w:position w:val="0"/>
          <w:sz w:val="4"/>
        </w:rPr>
      </w:r>
    </w:p>
    <w:p>
      <w:pPr>
        <w:spacing w:after="0" w:line="46" w:lineRule="exact"/>
        <w:rPr>
          <w:sz w:val="4"/>
        </w:rPr>
        <w:sectPr>
          <w:headerReference w:type="default" r:id="rId461"/>
          <w:footerReference w:type="default" r:id="rId462"/>
          <w:pgSz w:w="12240" w:h="15840"/>
          <w:pgMar w:header="720" w:footer="1105" w:top="1840" w:bottom="1300" w:left="0" w:right="220"/>
          <w:pgNumType w:start="260"/>
        </w:sectPr>
      </w:pPr>
    </w:p>
    <w:p>
      <w:pPr>
        <w:pStyle w:val="BodyText"/>
        <w:spacing w:before="4"/>
        <w:rPr>
          <w:sz w:val="27"/>
        </w:rPr>
      </w:pPr>
    </w:p>
    <w:p>
      <w:pPr>
        <w:spacing w:before="101"/>
        <w:ind w:left="1756" w:right="0" w:firstLine="0"/>
        <w:jc w:val="left"/>
        <w:rPr>
          <w:sz w:val="16"/>
        </w:rPr>
      </w:pPr>
      <w:r>
        <w:rPr/>
        <w:pict>
          <v:group style="position:absolute;margin-left:81.660004pt;margin-top:23.154863pt;width:464.5pt;height:2.25pt;mso-position-horizontal-relative:page;mso-position-vertical-relative:paragraph;z-index:-249494528;mso-wrap-distance-left:0;mso-wrap-distance-right:0" coordorigin="1633,463" coordsize="9290,45">
            <v:rect style="position:absolute;left:1633;top:463;width:30;height:45" filled="true" fillcolor="#833b0a" stroked="false">
              <v:fill type="solid"/>
            </v:rect>
            <v:line style="position:absolute" from="1663,485" to="5213,485" stroked="true" strokeweight="2.220pt" strokecolor="#833b0a">
              <v:stroke dashstyle="solid"/>
            </v:line>
            <v:rect style="position:absolute;left:5212;top:463;width:134;height:45" filled="true" fillcolor="#833b0a" stroked="false">
              <v:fill type="solid"/>
            </v:rect>
            <v:line style="position:absolute" from="5346,485" to="7938,485" stroked="true" strokeweight="2.220pt" strokecolor="#833b0a">
              <v:stroke dashstyle="solid"/>
            </v:line>
            <v:rect style="position:absolute;left:7938;top:463;width:134;height:45" filled="true" fillcolor="#833b0a" stroked="false">
              <v:fill type="solid"/>
            </v:rect>
            <v:line style="position:absolute" from="8071,485" to="10892,485" stroked="true" strokeweight="2.220pt" strokecolor="#833b0a">
              <v:stroke dashstyle="solid"/>
            </v:line>
            <v:rect style="position:absolute;left:10892;top:463;width:30;height:45" filled="true" fillcolor="#833b0a" stroked="false">
              <v:fill type="solid"/>
            </v:rect>
            <w10:wrap type="topAndBottom"/>
          </v:group>
        </w:pict>
      </w:r>
      <w:r>
        <w:rPr>
          <w:sz w:val="20"/>
        </w:rPr>
        <w:t>T</w:t>
      </w:r>
      <w:r>
        <w:rPr>
          <w:sz w:val="16"/>
        </w:rPr>
        <w:t>ABLE </w:t>
      </w:r>
      <w:r>
        <w:rPr>
          <w:sz w:val="20"/>
        </w:rPr>
        <w:t>91, </w:t>
      </w:r>
      <w:r>
        <w:rPr>
          <w:sz w:val="16"/>
        </w:rPr>
        <w:t>CONTINUED</w:t>
      </w:r>
    </w:p>
    <w:tbl>
      <w:tblPr>
        <w:tblW w:w="0" w:type="auto"/>
        <w:jc w:val="left"/>
        <w:tblInd w:w="1663"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3580"/>
        <w:gridCol w:w="1598"/>
        <w:gridCol w:w="1128"/>
        <w:gridCol w:w="1828"/>
        <w:gridCol w:w="1128"/>
      </w:tblGrid>
      <w:tr>
        <w:trPr>
          <w:trHeight w:val="295" w:hRule="atLeast"/>
        </w:trPr>
        <w:tc>
          <w:tcPr>
            <w:tcW w:w="3580" w:type="dxa"/>
            <w:vMerge w:val="restart"/>
            <w:tcBorders>
              <w:left w:val="single" w:sz="12" w:space="0" w:color="000000"/>
              <w:bottom w:val="single" w:sz="12" w:space="0" w:color="000000"/>
              <w:right w:val="single" w:sz="12" w:space="0" w:color="000000"/>
            </w:tcBorders>
            <w:shd w:val="clear" w:color="auto" w:fill="FDD282"/>
          </w:tcPr>
          <w:p>
            <w:pPr>
              <w:pStyle w:val="TableParagraph"/>
              <w:spacing w:before="178"/>
              <w:ind w:left="917"/>
              <w:jc w:val="left"/>
              <w:rPr>
                <w:b/>
                <w:sz w:val="18"/>
              </w:rPr>
            </w:pPr>
            <w:r>
              <w:rPr>
                <w:b/>
                <w:sz w:val="22"/>
              </w:rPr>
              <w:t>A</w:t>
            </w:r>
            <w:r>
              <w:rPr>
                <w:b/>
                <w:sz w:val="18"/>
              </w:rPr>
              <w:t>VAILABLE </w:t>
            </w:r>
            <w:r>
              <w:rPr>
                <w:b/>
                <w:sz w:val="22"/>
              </w:rPr>
              <w:t>A</w:t>
            </w:r>
            <w:r>
              <w:rPr>
                <w:b/>
                <w:sz w:val="18"/>
              </w:rPr>
              <w:t>UTOS</w:t>
            </w:r>
          </w:p>
        </w:tc>
        <w:tc>
          <w:tcPr>
            <w:tcW w:w="2726" w:type="dxa"/>
            <w:gridSpan w:val="2"/>
            <w:tcBorders>
              <w:left w:val="single" w:sz="12" w:space="0" w:color="000000"/>
              <w:bottom w:val="single" w:sz="8" w:space="0" w:color="000000"/>
              <w:right w:val="single" w:sz="12" w:space="0" w:color="000000"/>
            </w:tcBorders>
            <w:shd w:val="clear" w:color="auto" w:fill="FDD282"/>
          </w:tcPr>
          <w:p>
            <w:pPr>
              <w:pStyle w:val="TableParagraph"/>
              <w:spacing w:line="257" w:lineRule="exact" w:before="18"/>
              <w:ind w:left="693"/>
              <w:jc w:val="left"/>
              <w:rPr>
                <w:b/>
                <w:sz w:val="22"/>
              </w:rPr>
            </w:pPr>
            <w:r>
              <w:rPr>
                <w:b/>
                <w:sz w:val="22"/>
              </w:rPr>
              <w:t>B</w:t>
            </w:r>
            <w:r>
              <w:rPr>
                <w:b/>
                <w:sz w:val="18"/>
              </w:rPr>
              <w:t>ARBOUR </w:t>
            </w:r>
            <w:r>
              <w:rPr>
                <w:b/>
                <w:sz w:val="22"/>
              </w:rPr>
              <w:t>C</w:t>
            </w:r>
            <w:r>
              <w:rPr>
                <w:b/>
                <w:sz w:val="18"/>
              </w:rPr>
              <w:t>O</w:t>
            </w:r>
            <w:r>
              <w:rPr>
                <w:b/>
                <w:sz w:val="22"/>
              </w:rPr>
              <w:t>.</w:t>
            </w:r>
          </w:p>
        </w:tc>
        <w:tc>
          <w:tcPr>
            <w:tcW w:w="2956" w:type="dxa"/>
            <w:gridSpan w:val="2"/>
            <w:tcBorders>
              <w:left w:val="single" w:sz="12" w:space="0" w:color="000000"/>
              <w:bottom w:val="single" w:sz="8" w:space="0" w:color="000000"/>
              <w:right w:val="single" w:sz="12" w:space="0" w:color="000000"/>
            </w:tcBorders>
            <w:shd w:val="clear" w:color="auto" w:fill="FDD282"/>
          </w:tcPr>
          <w:p>
            <w:pPr>
              <w:pStyle w:val="TableParagraph"/>
              <w:spacing w:line="257" w:lineRule="exact" w:before="18"/>
              <w:ind w:left="695"/>
              <w:jc w:val="left"/>
              <w:rPr>
                <w:b/>
                <w:sz w:val="22"/>
              </w:rPr>
            </w:pPr>
            <w:r>
              <w:rPr>
                <w:b/>
                <w:sz w:val="22"/>
              </w:rPr>
              <w:t>C</w:t>
            </w:r>
            <w:r>
              <w:rPr>
                <w:b/>
                <w:sz w:val="18"/>
              </w:rPr>
              <w:t>OVINGTON </w:t>
            </w:r>
            <w:r>
              <w:rPr>
                <w:b/>
                <w:sz w:val="22"/>
              </w:rPr>
              <w:t>C</w:t>
            </w:r>
            <w:r>
              <w:rPr>
                <w:b/>
                <w:sz w:val="18"/>
              </w:rPr>
              <w:t>O</w:t>
            </w:r>
            <w:r>
              <w:rPr>
                <w:b/>
                <w:sz w:val="22"/>
              </w:rPr>
              <w:t>.</w:t>
            </w:r>
          </w:p>
        </w:tc>
      </w:tr>
      <w:tr>
        <w:trPr>
          <w:trHeight w:val="295" w:hRule="atLeast"/>
        </w:trPr>
        <w:tc>
          <w:tcPr>
            <w:tcW w:w="3580"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598"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line="264" w:lineRule="exact" w:before="12"/>
              <w:ind w:left="709"/>
              <w:jc w:val="left"/>
              <w:rPr>
                <w:b/>
                <w:sz w:val="22"/>
              </w:rPr>
            </w:pPr>
            <w:r>
              <w:rPr>
                <w:b/>
                <w:w w:val="99"/>
                <w:sz w:val="22"/>
              </w:rPr>
              <w:t>#</w:t>
            </w:r>
          </w:p>
        </w:tc>
        <w:tc>
          <w:tcPr>
            <w:tcW w:w="1128"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line="264" w:lineRule="exact" w:before="12"/>
              <w:ind w:left="33"/>
              <w:jc w:val="center"/>
              <w:rPr>
                <w:b/>
                <w:sz w:val="22"/>
              </w:rPr>
            </w:pPr>
            <w:r>
              <w:rPr>
                <w:b/>
                <w:w w:val="99"/>
                <w:sz w:val="22"/>
              </w:rPr>
              <w:t>%</w:t>
            </w:r>
          </w:p>
        </w:tc>
        <w:tc>
          <w:tcPr>
            <w:tcW w:w="1828"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line="264" w:lineRule="exact" w:before="12"/>
              <w:ind w:left="822"/>
              <w:jc w:val="left"/>
              <w:rPr>
                <w:b/>
                <w:sz w:val="22"/>
              </w:rPr>
            </w:pPr>
            <w:r>
              <w:rPr>
                <w:b/>
                <w:w w:val="99"/>
                <w:sz w:val="22"/>
              </w:rPr>
              <w:t>#</w:t>
            </w:r>
          </w:p>
        </w:tc>
        <w:tc>
          <w:tcPr>
            <w:tcW w:w="1128"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line="264" w:lineRule="exact" w:before="12"/>
              <w:ind w:left="29"/>
              <w:jc w:val="center"/>
              <w:rPr>
                <w:b/>
                <w:sz w:val="22"/>
              </w:rPr>
            </w:pPr>
            <w:r>
              <w:rPr>
                <w:b/>
                <w:w w:val="99"/>
                <w:sz w:val="22"/>
              </w:rPr>
              <w:t>%</w:t>
            </w:r>
          </w:p>
        </w:tc>
      </w:tr>
      <w:tr>
        <w:trPr>
          <w:trHeight w:val="299" w:hRule="atLeast"/>
        </w:trPr>
        <w:tc>
          <w:tcPr>
            <w:tcW w:w="3580" w:type="dxa"/>
            <w:tcBorders>
              <w:top w:val="single" w:sz="12" w:space="0" w:color="000000"/>
              <w:left w:val="single" w:sz="12" w:space="0" w:color="000000"/>
              <w:bottom w:val="single" w:sz="4" w:space="0" w:color="000000"/>
              <w:right w:val="single" w:sz="12" w:space="0" w:color="000000"/>
            </w:tcBorders>
          </w:tcPr>
          <w:p>
            <w:pPr>
              <w:pStyle w:val="TableParagraph"/>
              <w:spacing w:line="246" w:lineRule="exact" w:before="34"/>
              <w:ind w:left="108"/>
              <w:jc w:val="left"/>
              <w:rPr>
                <w:sz w:val="18"/>
              </w:rPr>
            </w:pPr>
            <w:r>
              <w:rPr>
                <w:sz w:val="22"/>
              </w:rPr>
              <w:t>T</w:t>
            </w:r>
            <w:r>
              <w:rPr>
                <w:sz w:val="18"/>
              </w:rPr>
              <w:t>OTAL OCCUPIED UNITS</w:t>
            </w:r>
          </w:p>
        </w:tc>
        <w:tc>
          <w:tcPr>
            <w:tcW w:w="1598" w:type="dxa"/>
            <w:tcBorders>
              <w:top w:val="single" w:sz="12" w:space="0" w:color="000000"/>
              <w:left w:val="single" w:sz="12" w:space="0" w:color="000000"/>
              <w:bottom w:val="single" w:sz="4" w:space="0" w:color="000000"/>
              <w:right w:val="single" w:sz="8" w:space="0" w:color="000000"/>
            </w:tcBorders>
          </w:tcPr>
          <w:p>
            <w:pPr>
              <w:pStyle w:val="TableParagraph"/>
              <w:spacing w:line="246" w:lineRule="exact" w:before="34"/>
              <w:ind w:right="81"/>
              <w:rPr>
                <w:sz w:val="22"/>
              </w:rPr>
            </w:pPr>
            <w:r>
              <w:rPr>
                <w:w w:val="95"/>
                <w:sz w:val="22"/>
              </w:rPr>
              <w:t>9,345</w:t>
            </w:r>
          </w:p>
        </w:tc>
        <w:tc>
          <w:tcPr>
            <w:tcW w:w="1128" w:type="dxa"/>
            <w:tcBorders>
              <w:top w:val="single" w:sz="12" w:space="0" w:color="000000"/>
              <w:left w:val="single" w:sz="8"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100.00%</w:t>
            </w:r>
          </w:p>
        </w:tc>
        <w:tc>
          <w:tcPr>
            <w:tcW w:w="1828" w:type="dxa"/>
            <w:tcBorders>
              <w:top w:val="single" w:sz="12" w:space="0" w:color="000000"/>
              <w:left w:val="single" w:sz="12" w:space="0" w:color="000000"/>
              <w:bottom w:val="single" w:sz="4" w:space="0" w:color="000000"/>
              <w:right w:val="single" w:sz="8" w:space="0" w:color="000000"/>
            </w:tcBorders>
          </w:tcPr>
          <w:p>
            <w:pPr>
              <w:pStyle w:val="TableParagraph"/>
              <w:spacing w:line="246" w:lineRule="exact" w:before="34"/>
              <w:ind w:right="83"/>
              <w:rPr>
                <w:sz w:val="22"/>
              </w:rPr>
            </w:pPr>
            <w:r>
              <w:rPr>
                <w:w w:val="95"/>
                <w:sz w:val="22"/>
              </w:rPr>
              <w:t>14,852</w:t>
            </w:r>
          </w:p>
        </w:tc>
        <w:tc>
          <w:tcPr>
            <w:tcW w:w="1128" w:type="dxa"/>
            <w:tcBorders>
              <w:top w:val="single" w:sz="12" w:space="0" w:color="000000"/>
              <w:left w:val="single" w:sz="8" w:space="0" w:color="000000"/>
              <w:bottom w:val="single" w:sz="4" w:space="0" w:color="000000"/>
              <w:right w:val="single" w:sz="12" w:space="0" w:color="000000"/>
            </w:tcBorders>
          </w:tcPr>
          <w:p>
            <w:pPr>
              <w:pStyle w:val="TableParagraph"/>
              <w:spacing w:line="246" w:lineRule="exact" w:before="34"/>
              <w:ind w:right="78"/>
              <w:rPr>
                <w:sz w:val="22"/>
              </w:rPr>
            </w:pPr>
            <w:r>
              <w:rPr>
                <w:w w:val="95"/>
                <w:sz w:val="22"/>
              </w:rPr>
              <w:t>100.00%</w:t>
            </w:r>
          </w:p>
        </w:tc>
      </w:tr>
      <w:tr>
        <w:trPr>
          <w:trHeight w:val="299" w:hRule="atLeast"/>
        </w:trPr>
        <w:tc>
          <w:tcPr>
            <w:tcW w:w="358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34"/>
              <w:ind w:left="108"/>
              <w:jc w:val="left"/>
              <w:rPr>
                <w:sz w:val="18"/>
              </w:rPr>
            </w:pPr>
            <w:r>
              <w:rPr>
                <w:sz w:val="22"/>
              </w:rPr>
              <w:t>N</w:t>
            </w:r>
            <w:r>
              <w:rPr>
                <w:sz w:val="18"/>
              </w:rPr>
              <w:t>O VEHICLE AVAILABLE</w:t>
            </w:r>
          </w:p>
        </w:tc>
        <w:tc>
          <w:tcPr>
            <w:tcW w:w="1598"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46" w:lineRule="exact" w:before="34"/>
              <w:ind w:right="80"/>
              <w:rPr>
                <w:sz w:val="22"/>
              </w:rPr>
            </w:pPr>
            <w:r>
              <w:rPr>
                <w:w w:val="95"/>
                <w:sz w:val="22"/>
              </w:rPr>
              <w:t>950</w:t>
            </w:r>
          </w:p>
        </w:tc>
        <w:tc>
          <w:tcPr>
            <w:tcW w:w="1128"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10.17%</w:t>
            </w:r>
          </w:p>
        </w:tc>
        <w:tc>
          <w:tcPr>
            <w:tcW w:w="1828"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46" w:lineRule="exact" w:before="34"/>
              <w:ind w:right="83"/>
              <w:rPr>
                <w:sz w:val="22"/>
              </w:rPr>
            </w:pPr>
            <w:r>
              <w:rPr>
                <w:w w:val="95"/>
                <w:sz w:val="22"/>
              </w:rPr>
              <w:t>800</w:t>
            </w:r>
          </w:p>
        </w:tc>
        <w:tc>
          <w:tcPr>
            <w:tcW w:w="1128"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46" w:lineRule="exact" w:before="34"/>
              <w:ind w:right="79"/>
              <w:rPr>
                <w:sz w:val="22"/>
              </w:rPr>
            </w:pPr>
            <w:r>
              <w:rPr>
                <w:w w:val="95"/>
                <w:sz w:val="22"/>
              </w:rPr>
              <w:t>5.39%</w:t>
            </w:r>
          </w:p>
        </w:tc>
      </w:tr>
      <w:tr>
        <w:trPr>
          <w:trHeight w:val="300" w:hRule="atLeast"/>
        </w:trPr>
        <w:tc>
          <w:tcPr>
            <w:tcW w:w="3580" w:type="dxa"/>
            <w:tcBorders>
              <w:top w:val="single" w:sz="4" w:space="0" w:color="000000"/>
              <w:left w:val="single" w:sz="12" w:space="0" w:color="000000"/>
              <w:bottom w:val="single" w:sz="4" w:space="0" w:color="000000"/>
              <w:right w:val="single" w:sz="12" w:space="0" w:color="000000"/>
            </w:tcBorders>
          </w:tcPr>
          <w:p>
            <w:pPr>
              <w:pStyle w:val="TableParagraph"/>
              <w:spacing w:line="247" w:lineRule="exact" w:before="34"/>
              <w:ind w:left="108"/>
              <w:jc w:val="left"/>
              <w:rPr>
                <w:sz w:val="18"/>
              </w:rPr>
            </w:pPr>
            <w:r>
              <w:rPr>
                <w:sz w:val="22"/>
              </w:rPr>
              <w:t>1 </w:t>
            </w:r>
            <w:r>
              <w:rPr>
                <w:sz w:val="18"/>
              </w:rPr>
              <w:t>VEHICLE AVAILABLE</w:t>
            </w:r>
          </w:p>
        </w:tc>
        <w:tc>
          <w:tcPr>
            <w:tcW w:w="1598" w:type="dxa"/>
            <w:tcBorders>
              <w:top w:val="single" w:sz="4" w:space="0" w:color="000000"/>
              <w:left w:val="single" w:sz="12" w:space="0" w:color="000000"/>
              <w:bottom w:val="single" w:sz="4" w:space="0" w:color="000000"/>
              <w:right w:val="single" w:sz="8" w:space="0" w:color="000000"/>
            </w:tcBorders>
          </w:tcPr>
          <w:p>
            <w:pPr>
              <w:pStyle w:val="TableParagraph"/>
              <w:spacing w:line="247" w:lineRule="exact" w:before="34"/>
              <w:ind w:right="81"/>
              <w:rPr>
                <w:sz w:val="22"/>
              </w:rPr>
            </w:pPr>
            <w:r>
              <w:rPr>
                <w:w w:val="95"/>
                <w:sz w:val="22"/>
              </w:rPr>
              <w:t>3,426</w:t>
            </w:r>
          </w:p>
        </w:tc>
        <w:tc>
          <w:tcPr>
            <w:tcW w:w="1128" w:type="dxa"/>
            <w:tcBorders>
              <w:top w:val="single" w:sz="4" w:space="0" w:color="000000"/>
              <w:left w:val="single" w:sz="8" w:space="0" w:color="000000"/>
              <w:bottom w:val="single" w:sz="4" w:space="0" w:color="000000"/>
              <w:right w:val="single" w:sz="12" w:space="0" w:color="000000"/>
            </w:tcBorders>
          </w:tcPr>
          <w:p>
            <w:pPr>
              <w:pStyle w:val="TableParagraph"/>
              <w:spacing w:line="247" w:lineRule="exact" w:before="34"/>
              <w:ind w:right="77"/>
              <w:rPr>
                <w:sz w:val="22"/>
              </w:rPr>
            </w:pPr>
            <w:r>
              <w:rPr>
                <w:w w:val="95"/>
                <w:sz w:val="22"/>
              </w:rPr>
              <w:t>36.66%</w:t>
            </w:r>
          </w:p>
        </w:tc>
        <w:tc>
          <w:tcPr>
            <w:tcW w:w="1828" w:type="dxa"/>
            <w:tcBorders>
              <w:top w:val="single" w:sz="4" w:space="0" w:color="000000"/>
              <w:left w:val="single" w:sz="12" w:space="0" w:color="000000"/>
              <w:bottom w:val="single" w:sz="4" w:space="0" w:color="000000"/>
              <w:right w:val="single" w:sz="8" w:space="0" w:color="000000"/>
            </w:tcBorders>
          </w:tcPr>
          <w:p>
            <w:pPr>
              <w:pStyle w:val="TableParagraph"/>
              <w:spacing w:line="247" w:lineRule="exact" w:before="34"/>
              <w:ind w:right="83"/>
              <w:rPr>
                <w:sz w:val="22"/>
              </w:rPr>
            </w:pPr>
            <w:r>
              <w:rPr>
                <w:w w:val="95"/>
                <w:sz w:val="22"/>
              </w:rPr>
              <w:t>4,795</w:t>
            </w:r>
          </w:p>
        </w:tc>
        <w:tc>
          <w:tcPr>
            <w:tcW w:w="1128" w:type="dxa"/>
            <w:tcBorders>
              <w:top w:val="single" w:sz="4" w:space="0" w:color="000000"/>
              <w:left w:val="single" w:sz="8" w:space="0" w:color="000000"/>
              <w:bottom w:val="single" w:sz="4" w:space="0" w:color="000000"/>
              <w:right w:val="single" w:sz="12" w:space="0" w:color="000000"/>
            </w:tcBorders>
          </w:tcPr>
          <w:p>
            <w:pPr>
              <w:pStyle w:val="TableParagraph"/>
              <w:spacing w:line="247" w:lineRule="exact" w:before="34"/>
              <w:ind w:right="78"/>
              <w:rPr>
                <w:sz w:val="22"/>
              </w:rPr>
            </w:pPr>
            <w:r>
              <w:rPr>
                <w:w w:val="95"/>
                <w:sz w:val="22"/>
              </w:rPr>
              <w:t>32.29%</w:t>
            </w:r>
          </w:p>
        </w:tc>
      </w:tr>
      <w:tr>
        <w:trPr>
          <w:trHeight w:val="299" w:hRule="atLeast"/>
        </w:trPr>
        <w:tc>
          <w:tcPr>
            <w:tcW w:w="358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34"/>
              <w:ind w:left="108"/>
              <w:jc w:val="left"/>
              <w:rPr>
                <w:sz w:val="18"/>
              </w:rPr>
            </w:pPr>
            <w:r>
              <w:rPr>
                <w:sz w:val="22"/>
              </w:rPr>
              <w:t>2 </w:t>
            </w:r>
            <w:r>
              <w:rPr>
                <w:sz w:val="18"/>
              </w:rPr>
              <w:t>VEHICLES AVAILABLE</w:t>
            </w:r>
          </w:p>
        </w:tc>
        <w:tc>
          <w:tcPr>
            <w:tcW w:w="1598"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46" w:lineRule="exact" w:before="34"/>
              <w:ind w:right="81"/>
              <w:rPr>
                <w:sz w:val="22"/>
              </w:rPr>
            </w:pPr>
            <w:r>
              <w:rPr>
                <w:w w:val="95"/>
                <w:sz w:val="22"/>
              </w:rPr>
              <w:t>3,017</w:t>
            </w:r>
          </w:p>
        </w:tc>
        <w:tc>
          <w:tcPr>
            <w:tcW w:w="1128"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32.28%</w:t>
            </w:r>
          </w:p>
        </w:tc>
        <w:tc>
          <w:tcPr>
            <w:tcW w:w="1828"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46" w:lineRule="exact" w:before="34"/>
              <w:ind w:right="84"/>
              <w:rPr>
                <w:sz w:val="22"/>
              </w:rPr>
            </w:pPr>
            <w:r>
              <w:rPr>
                <w:w w:val="95"/>
                <w:sz w:val="22"/>
              </w:rPr>
              <w:t>5,865</w:t>
            </w:r>
          </w:p>
        </w:tc>
        <w:tc>
          <w:tcPr>
            <w:tcW w:w="1128"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46" w:lineRule="exact" w:before="34"/>
              <w:ind w:right="79"/>
              <w:rPr>
                <w:sz w:val="22"/>
              </w:rPr>
            </w:pPr>
            <w:r>
              <w:rPr>
                <w:w w:val="95"/>
                <w:sz w:val="22"/>
              </w:rPr>
              <w:t>39.49%</w:t>
            </w:r>
          </w:p>
        </w:tc>
      </w:tr>
      <w:tr>
        <w:trPr>
          <w:trHeight w:val="314" w:hRule="atLeast"/>
        </w:trPr>
        <w:tc>
          <w:tcPr>
            <w:tcW w:w="3580" w:type="dxa"/>
            <w:tcBorders>
              <w:top w:val="single" w:sz="4" w:space="0" w:color="000000"/>
              <w:left w:val="single" w:sz="12" w:space="0" w:color="000000"/>
              <w:bottom w:val="double" w:sz="6" w:space="0" w:color="833B0A"/>
              <w:right w:val="single" w:sz="12" w:space="0" w:color="000000"/>
            </w:tcBorders>
          </w:tcPr>
          <w:p>
            <w:pPr>
              <w:pStyle w:val="TableParagraph"/>
              <w:spacing w:line="246" w:lineRule="exact" w:before="48"/>
              <w:ind w:left="108"/>
              <w:jc w:val="left"/>
              <w:rPr>
                <w:sz w:val="18"/>
              </w:rPr>
            </w:pPr>
            <w:r>
              <w:rPr>
                <w:sz w:val="22"/>
              </w:rPr>
              <w:t>3 </w:t>
            </w:r>
            <w:r>
              <w:rPr>
                <w:sz w:val="18"/>
              </w:rPr>
              <w:t>OR MORE VEHICLES AVAILABLE</w:t>
            </w:r>
          </w:p>
        </w:tc>
        <w:tc>
          <w:tcPr>
            <w:tcW w:w="1598" w:type="dxa"/>
            <w:tcBorders>
              <w:top w:val="single" w:sz="4" w:space="0" w:color="000000"/>
              <w:left w:val="single" w:sz="12" w:space="0" w:color="000000"/>
              <w:bottom w:val="double" w:sz="6" w:space="0" w:color="833B0A"/>
              <w:right w:val="single" w:sz="8" w:space="0" w:color="000000"/>
            </w:tcBorders>
          </w:tcPr>
          <w:p>
            <w:pPr>
              <w:pStyle w:val="TableParagraph"/>
              <w:spacing w:line="246" w:lineRule="exact" w:before="48"/>
              <w:ind w:right="81"/>
              <w:rPr>
                <w:sz w:val="22"/>
              </w:rPr>
            </w:pPr>
            <w:r>
              <w:rPr>
                <w:w w:val="95"/>
                <w:sz w:val="22"/>
              </w:rPr>
              <w:t>1,952</w:t>
            </w:r>
          </w:p>
        </w:tc>
        <w:tc>
          <w:tcPr>
            <w:tcW w:w="1128" w:type="dxa"/>
            <w:tcBorders>
              <w:top w:val="single" w:sz="4" w:space="0" w:color="000000"/>
              <w:left w:val="single" w:sz="8" w:space="0" w:color="000000"/>
              <w:bottom w:val="double" w:sz="6" w:space="0" w:color="833B0A"/>
              <w:right w:val="single" w:sz="12" w:space="0" w:color="000000"/>
            </w:tcBorders>
          </w:tcPr>
          <w:p>
            <w:pPr>
              <w:pStyle w:val="TableParagraph"/>
              <w:spacing w:line="246" w:lineRule="exact" w:before="48"/>
              <w:ind w:right="77"/>
              <w:rPr>
                <w:sz w:val="22"/>
              </w:rPr>
            </w:pPr>
            <w:r>
              <w:rPr>
                <w:w w:val="95"/>
                <w:sz w:val="22"/>
              </w:rPr>
              <w:t>20.89%</w:t>
            </w:r>
          </w:p>
        </w:tc>
        <w:tc>
          <w:tcPr>
            <w:tcW w:w="1828" w:type="dxa"/>
            <w:tcBorders>
              <w:top w:val="single" w:sz="4" w:space="0" w:color="000000"/>
              <w:left w:val="single" w:sz="12" w:space="0" w:color="000000"/>
              <w:bottom w:val="double" w:sz="6" w:space="0" w:color="833B0A"/>
              <w:right w:val="single" w:sz="8" w:space="0" w:color="000000"/>
            </w:tcBorders>
          </w:tcPr>
          <w:p>
            <w:pPr>
              <w:pStyle w:val="TableParagraph"/>
              <w:spacing w:line="246" w:lineRule="exact" w:before="48"/>
              <w:ind w:right="83"/>
              <w:rPr>
                <w:sz w:val="22"/>
              </w:rPr>
            </w:pPr>
            <w:r>
              <w:rPr>
                <w:w w:val="95"/>
                <w:sz w:val="22"/>
              </w:rPr>
              <w:t>3,392</w:t>
            </w:r>
          </w:p>
        </w:tc>
        <w:tc>
          <w:tcPr>
            <w:tcW w:w="1128" w:type="dxa"/>
            <w:tcBorders>
              <w:top w:val="single" w:sz="4" w:space="0" w:color="000000"/>
              <w:left w:val="single" w:sz="8" w:space="0" w:color="000000"/>
              <w:bottom w:val="double" w:sz="6" w:space="0" w:color="833B0A"/>
              <w:right w:val="single" w:sz="12" w:space="0" w:color="000000"/>
            </w:tcBorders>
          </w:tcPr>
          <w:p>
            <w:pPr>
              <w:pStyle w:val="TableParagraph"/>
              <w:spacing w:line="246" w:lineRule="exact" w:before="48"/>
              <w:ind w:right="78"/>
              <w:rPr>
                <w:sz w:val="22"/>
              </w:rPr>
            </w:pPr>
            <w:r>
              <w:rPr>
                <w:w w:val="95"/>
                <w:sz w:val="22"/>
              </w:rPr>
              <w:t>22.84%</w:t>
            </w:r>
          </w:p>
        </w:tc>
      </w:tr>
      <w:tr>
        <w:trPr>
          <w:trHeight w:val="290" w:hRule="atLeast"/>
        </w:trPr>
        <w:tc>
          <w:tcPr>
            <w:tcW w:w="3580" w:type="dxa"/>
            <w:vMerge w:val="restart"/>
            <w:tcBorders>
              <w:top w:val="double" w:sz="6" w:space="0" w:color="833B0A"/>
              <w:left w:val="single" w:sz="12" w:space="0" w:color="000000"/>
              <w:bottom w:val="single" w:sz="12" w:space="0" w:color="000000"/>
              <w:right w:val="single" w:sz="12" w:space="0" w:color="000000"/>
            </w:tcBorders>
            <w:shd w:val="clear" w:color="auto" w:fill="FDD282"/>
          </w:tcPr>
          <w:p>
            <w:pPr>
              <w:pStyle w:val="TableParagraph"/>
              <w:spacing w:before="172"/>
              <w:ind w:left="917"/>
              <w:jc w:val="left"/>
              <w:rPr>
                <w:b/>
                <w:sz w:val="18"/>
              </w:rPr>
            </w:pPr>
            <w:r>
              <w:rPr>
                <w:b/>
                <w:sz w:val="22"/>
              </w:rPr>
              <w:t>A</w:t>
            </w:r>
            <w:r>
              <w:rPr>
                <w:b/>
                <w:sz w:val="18"/>
              </w:rPr>
              <w:t>VAILABLE </w:t>
            </w:r>
            <w:r>
              <w:rPr>
                <w:b/>
                <w:sz w:val="22"/>
              </w:rPr>
              <w:t>A</w:t>
            </w:r>
            <w:r>
              <w:rPr>
                <w:b/>
                <w:sz w:val="18"/>
              </w:rPr>
              <w:t>UTOS</w:t>
            </w:r>
          </w:p>
        </w:tc>
        <w:tc>
          <w:tcPr>
            <w:tcW w:w="2726" w:type="dxa"/>
            <w:gridSpan w:val="2"/>
            <w:tcBorders>
              <w:top w:val="double" w:sz="6" w:space="0" w:color="833B0A"/>
              <w:left w:val="single" w:sz="12" w:space="0" w:color="000000"/>
              <w:bottom w:val="single" w:sz="4" w:space="0" w:color="000000"/>
              <w:right w:val="single" w:sz="12" w:space="0" w:color="000000"/>
            </w:tcBorders>
            <w:shd w:val="clear" w:color="auto" w:fill="FDD282"/>
          </w:tcPr>
          <w:p>
            <w:pPr>
              <w:pStyle w:val="TableParagraph"/>
              <w:spacing w:line="252" w:lineRule="exact" w:before="17"/>
              <w:ind w:left="775"/>
              <w:jc w:val="left"/>
              <w:rPr>
                <w:b/>
                <w:sz w:val="22"/>
              </w:rPr>
            </w:pPr>
            <w:r>
              <w:rPr>
                <w:b/>
                <w:sz w:val="22"/>
              </w:rPr>
              <w:t>G</w:t>
            </w:r>
            <w:r>
              <w:rPr>
                <w:b/>
                <w:sz w:val="18"/>
              </w:rPr>
              <w:t>ENEVA </w:t>
            </w:r>
            <w:r>
              <w:rPr>
                <w:b/>
                <w:sz w:val="22"/>
              </w:rPr>
              <w:t>C</w:t>
            </w:r>
            <w:r>
              <w:rPr>
                <w:b/>
                <w:sz w:val="18"/>
              </w:rPr>
              <w:t>O</w:t>
            </w:r>
            <w:r>
              <w:rPr>
                <w:b/>
                <w:sz w:val="22"/>
              </w:rPr>
              <w:t>.</w:t>
            </w:r>
          </w:p>
        </w:tc>
        <w:tc>
          <w:tcPr>
            <w:tcW w:w="2956" w:type="dxa"/>
            <w:gridSpan w:val="2"/>
            <w:tcBorders>
              <w:top w:val="double" w:sz="6" w:space="0" w:color="833B0A"/>
              <w:left w:val="single" w:sz="12" w:space="0" w:color="000000"/>
              <w:bottom w:val="single" w:sz="4" w:space="0" w:color="000000"/>
              <w:right w:val="single" w:sz="12" w:space="0" w:color="000000"/>
            </w:tcBorders>
            <w:shd w:val="clear" w:color="auto" w:fill="FDD282"/>
          </w:tcPr>
          <w:p>
            <w:pPr>
              <w:pStyle w:val="TableParagraph"/>
              <w:spacing w:line="252" w:lineRule="exact" w:before="17"/>
              <w:ind w:left="937"/>
              <w:jc w:val="left"/>
              <w:rPr>
                <w:b/>
                <w:sz w:val="22"/>
              </w:rPr>
            </w:pPr>
            <w:r>
              <w:rPr>
                <w:b/>
                <w:sz w:val="22"/>
              </w:rPr>
              <w:t>H</w:t>
            </w:r>
            <w:r>
              <w:rPr>
                <w:b/>
                <w:sz w:val="18"/>
              </w:rPr>
              <w:t>ENRY </w:t>
            </w:r>
            <w:r>
              <w:rPr>
                <w:b/>
                <w:sz w:val="22"/>
              </w:rPr>
              <w:t>C</w:t>
            </w:r>
            <w:r>
              <w:rPr>
                <w:b/>
                <w:sz w:val="18"/>
              </w:rPr>
              <w:t>O</w:t>
            </w:r>
            <w:r>
              <w:rPr>
                <w:b/>
                <w:sz w:val="22"/>
              </w:rPr>
              <w:t>.</w:t>
            </w:r>
          </w:p>
        </w:tc>
      </w:tr>
      <w:tr>
        <w:trPr>
          <w:trHeight w:val="290" w:hRule="atLeast"/>
        </w:trPr>
        <w:tc>
          <w:tcPr>
            <w:tcW w:w="3580"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598" w:type="dxa"/>
            <w:tcBorders>
              <w:top w:val="single" w:sz="4" w:space="0" w:color="000000"/>
              <w:left w:val="single" w:sz="12" w:space="0" w:color="000000"/>
              <w:bottom w:val="single" w:sz="12" w:space="0" w:color="000000"/>
              <w:right w:val="single" w:sz="8" w:space="0" w:color="000000"/>
            </w:tcBorders>
            <w:shd w:val="clear" w:color="auto" w:fill="FDD282"/>
          </w:tcPr>
          <w:p>
            <w:pPr>
              <w:pStyle w:val="TableParagraph"/>
              <w:spacing w:line="264" w:lineRule="exact" w:before="7"/>
              <w:ind w:left="709"/>
              <w:jc w:val="left"/>
              <w:rPr>
                <w:b/>
                <w:sz w:val="22"/>
              </w:rPr>
            </w:pPr>
            <w:r>
              <w:rPr>
                <w:b/>
                <w:w w:val="99"/>
                <w:sz w:val="22"/>
              </w:rPr>
              <w:t>#</w:t>
            </w:r>
          </w:p>
        </w:tc>
        <w:tc>
          <w:tcPr>
            <w:tcW w:w="1128" w:type="dxa"/>
            <w:tcBorders>
              <w:top w:val="single" w:sz="4" w:space="0" w:color="000000"/>
              <w:left w:val="single" w:sz="8" w:space="0" w:color="000000"/>
              <w:bottom w:val="single" w:sz="12" w:space="0" w:color="000000"/>
              <w:right w:val="single" w:sz="12" w:space="0" w:color="000000"/>
            </w:tcBorders>
            <w:shd w:val="clear" w:color="auto" w:fill="FDD282"/>
          </w:tcPr>
          <w:p>
            <w:pPr>
              <w:pStyle w:val="TableParagraph"/>
              <w:spacing w:line="264" w:lineRule="exact" w:before="7"/>
              <w:ind w:left="33"/>
              <w:jc w:val="center"/>
              <w:rPr>
                <w:b/>
                <w:sz w:val="22"/>
              </w:rPr>
            </w:pPr>
            <w:r>
              <w:rPr>
                <w:b/>
                <w:w w:val="99"/>
                <w:sz w:val="22"/>
              </w:rPr>
              <w:t>%</w:t>
            </w:r>
          </w:p>
        </w:tc>
        <w:tc>
          <w:tcPr>
            <w:tcW w:w="1828" w:type="dxa"/>
            <w:tcBorders>
              <w:top w:val="single" w:sz="4" w:space="0" w:color="000000"/>
              <w:left w:val="single" w:sz="12" w:space="0" w:color="000000"/>
              <w:bottom w:val="single" w:sz="12" w:space="0" w:color="000000"/>
              <w:right w:val="single" w:sz="8" w:space="0" w:color="000000"/>
            </w:tcBorders>
            <w:shd w:val="clear" w:color="auto" w:fill="FDD282"/>
          </w:tcPr>
          <w:p>
            <w:pPr>
              <w:pStyle w:val="TableParagraph"/>
              <w:spacing w:line="264" w:lineRule="exact" w:before="7"/>
              <w:ind w:left="822"/>
              <w:jc w:val="left"/>
              <w:rPr>
                <w:b/>
                <w:sz w:val="22"/>
              </w:rPr>
            </w:pPr>
            <w:r>
              <w:rPr>
                <w:b/>
                <w:w w:val="99"/>
                <w:sz w:val="22"/>
              </w:rPr>
              <w:t>#</w:t>
            </w:r>
          </w:p>
        </w:tc>
        <w:tc>
          <w:tcPr>
            <w:tcW w:w="1128" w:type="dxa"/>
            <w:tcBorders>
              <w:top w:val="single" w:sz="4" w:space="0" w:color="000000"/>
              <w:left w:val="single" w:sz="8" w:space="0" w:color="000000"/>
              <w:bottom w:val="single" w:sz="12" w:space="0" w:color="000000"/>
              <w:right w:val="single" w:sz="12" w:space="0" w:color="000000"/>
            </w:tcBorders>
            <w:shd w:val="clear" w:color="auto" w:fill="FDD282"/>
          </w:tcPr>
          <w:p>
            <w:pPr>
              <w:pStyle w:val="TableParagraph"/>
              <w:spacing w:line="264" w:lineRule="exact" w:before="7"/>
              <w:ind w:left="29"/>
              <w:jc w:val="center"/>
              <w:rPr>
                <w:b/>
                <w:sz w:val="22"/>
              </w:rPr>
            </w:pPr>
            <w:r>
              <w:rPr>
                <w:b/>
                <w:w w:val="99"/>
                <w:sz w:val="22"/>
              </w:rPr>
              <w:t>%</w:t>
            </w:r>
          </w:p>
        </w:tc>
      </w:tr>
      <w:tr>
        <w:trPr>
          <w:trHeight w:val="299" w:hRule="atLeast"/>
        </w:trPr>
        <w:tc>
          <w:tcPr>
            <w:tcW w:w="3580" w:type="dxa"/>
            <w:tcBorders>
              <w:top w:val="single" w:sz="12" w:space="0" w:color="000000"/>
              <w:left w:val="single" w:sz="12" w:space="0" w:color="000000"/>
              <w:bottom w:val="single" w:sz="4" w:space="0" w:color="000000"/>
              <w:right w:val="single" w:sz="12" w:space="0" w:color="000000"/>
            </w:tcBorders>
          </w:tcPr>
          <w:p>
            <w:pPr>
              <w:pStyle w:val="TableParagraph"/>
              <w:spacing w:line="247" w:lineRule="exact" w:before="33"/>
              <w:ind w:left="108"/>
              <w:jc w:val="left"/>
              <w:rPr>
                <w:sz w:val="18"/>
              </w:rPr>
            </w:pPr>
            <w:r>
              <w:rPr>
                <w:sz w:val="22"/>
              </w:rPr>
              <w:t>T</w:t>
            </w:r>
            <w:r>
              <w:rPr>
                <w:sz w:val="18"/>
              </w:rPr>
              <w:t>OTAL OCCUPIED UNITS</w:t>
            </w:r>
          </w:p>
        </w:tc>
        <w:tc>
          <w:tcPr>
            <w:tcW w:w="1598" w:type="dxa"/>
            <w:tcBorders>
              <w:top w:val="single" w:sz="12" w:space="0" w:color="000000"/>
              <w:left w:val="single" w:sz="12" w:space="0" w:color="000000"/>
              <w:bottom w:val="single" w:sz="4" w:space="0" w:color="000000"/>
              <w:right w:val="single" w:sz="8" w:space="0" w:color="000000"/>
            </w:tcBorders>
          </w:tcPr>
          <w:p>
            <w:pPr>
              <w:pStyle w:val="TableParagraph"/>
              <w:spacing w:line="247" w:lineRule="exact" w:before="33"/>
              <w:ind w:right="81"/>
              <w:rPr>
                <w:sz w:val="22"/>
              </w:rPr>
            </w:pPr>
            <w:r>
              <w:rPr>
                <w:w w:val="95"/>
                <w:sz w:val="22"/>
              </w:rPr>
              <w:t>10,383</w:t>
            </w:r>
          </w:p>
        </w:tc>
        <w:tc>
          <w:tcPr>
            <w:tcW w:w="1128" w:type="dxa"/>
            <w:tcBorders>
              <w:top w:val="single" w:sz="12" w:space="0" w:color="000000"/>
              <w:left w:val="single" w:sz="8" w:space="0" w:color="000000"/>
              <w:bottom w:val="single" w:sz="4" w:space="0" w:color="000000"/>
              <w:right w:val="single" w:sz="12" w:space="0" w:color="000000"/>
            </w:tcBorders>
          </w:tcPr>
          <w:p>
            <w:pPr>
              <w:pStyle w:val="TableParagraph"/>
              <w:spacing w:line="247" w:lineRule="exact" w:before="33"/>
              <w:ind w:right="77"/>
              <w:rPr>
                <w:sz w:val="22"/>
              </w:rPr>
            </w:pPr>
            <w:r>
              <w:rPr>
                <w:w w:val="95"/>
                <w:sz w:val="22"/>
              </w:rPr>
              <w:t>100.00%</w:t>
            </w:r>
          </w:p>
        </w:tc>
        <w:tc>
          <w:tcPr>
            <w:tcW w:w="1828" w:type="dxa"/>
            <w:tcBorders>
              <w:top w:val="single" w:sz="12" w:space="0" w:color="000000"/>
              <w:left w:val="single" w:sz="12" w:space="0" w:color="000000"/>
              <w:bottom w:val="single" w:sz="4" w:space="0" w:color="000000"/>
              <w:right w:val="single" w:sz="8" w:space="0" w:color="000000"/>
            </w:tcBorders>
          </w:tcPr>
          <w:p>
            <w:pPr>
              <w:pStyle w:val="TableParagraph"/>
              <w:spacing w:line="247" w:lineRule="exact" w:before="33"/>
              <w:ind w:right="83"/>
              <w:rPr>
                <w:sz w:val="22"/>
              </w:rPr>
            </w:pPr>
            <w:r>
              <w:rPr>
                <w:w w:val="95"/>
                <w:sz w:val="22"/>
              </w:rPr>
              <w:t>6,630</w:t>
            </w:r>
          </w:p>
        </w:tc>
        <w:tc>
          <w:tcPr>
            <w:tcW w:w="1128" w:type="dxa"/>
            <w:tcBorders>
              <w:top w:val="single" w:sz="12" w:space="0" w:color="000000"/>
              <w:left w:val="single" w:sz="8" w:space="0" w:color="000000"/>
              <w:bottom w:val="single" w:sz="4" w:space="0" w:color="000000"/>
              <w:right w:val="single" w:sz="12" w:space="0" w:color="000000"/>
            </w:tcBorders>
          </w:tcPr>
          <w:p>
            <w:pPr>
              <w:pStyle w:val="TableParagraph"/>
              <w:spacing w:line="247" w:lineRule="exact" w:before="33"/>
              <w:ind w:right="78"/>
              <w:rPr>
                <w:sz w:val="22"/>
              </w:rPr>
            </w:pPr>
            <w:r>
              <w:rPr>
                <w:w w:val="95"/>
                <w:sz w:val="22"/>
              </w:rPr>
              <w:t>100.00%</w:t>
            </w:r>
          </w:p>
        </w:tc>
      </w:tr>
      <w:tr>
        <w:trPr>
          <w:trHeight w:val="299" w:hRule="atLeast"/>
        </w:trPr>
        <w:tc>
          <w:tcPr>
            <w:tcW w:w="358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6" w:lineRule="exact" w:before="34"/>
              <w:ind w:left="108"/>
              <w:jc w:val="left"/>
              <w:rPr>
                <w:sz w:val="18"/>
              </w:rPr>
            </w:pPr>
            <w:r>
              <w:rPr>
                <w:sz w:val="22"/>
              </w:rPr>
              <w:t>N</w:t>
            </w:r>
            <w:r>
              <w:rPr>
                <w:sz w:val="18"/>
              </w:rPr>
              <w:t>O VEHICLE AVAILABLE</w:t>
            </w:r>
          </w:p>
        </w:tc>
        <w:tc>
          <w:tcPr>
            <w:tcW w:w="1598"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46" w:lineRule="exact" w:before="34"/>
              <w:ind w:right="80"/>
              <w:rPr>
                <w:sz w:val="22"/>
              </w:rPr>
            </w:pPr>
            <w:r>
              <w:rPr>
                <w:w w:val="95"/>
                <w:sz w:val="22"/>
              </w:rPr>
              <w:t>631</w:t>
            </w:r>
          </w:p>
        </w:tc>
        <w:tc>
          <w:tcPr>
            <w:tcW w:w="1128"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46" w:lineRule="exact" w:before="34"/>
              <w:ind w:right="77"/>
              <w:rPr>
                <w:sz w:val="22"/>
              </w:rPr>
            </w:pPr>
            <w:r>
              <w:rPr>
                <w:w w:val="95"/>
                <w:sz w:val="22"/>
              </w:rPr>
              <w:t>6.08%</w:t>
            </w:r>
          </w:p>
        </w:tc>
        <w:tc>
          <w:tcPr>
            <w:tcW w:w="1828"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46" w:lineRule="exact" w:before="34"/>
              <w:ind w:right="83"/>
              <w:rPr>
                <w:sz w:val="22"/>
              </w:rPr>
            </w:pPr>
            <w:r>
              <w:rPr>
                <w:w w:val="95"/>
                <w:sz w:val="22"/>
              </w:rPr>
              <w:t>415</w:t>
            </w:r>
          </w:p>
        </w:tc>
        <w:tc>
          <w:tcPr>
            <w:tcW w:w="1128"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46" w:lineRule="exact" w:before="34"/>
              <w:ind w:right="79"/>
              <w:rPr>
                <w:sz w:val="22"/>
              </w:rPr>
            </w:pPr>
            <w:r>
              <w:rPr>
                <w:w w:val="95"/>
                <w:sz w:val="22"/>
              </w:rPr>
              <w:t>6.26%</w:t>
            </w:r>
          </w:p>
        </w:tc>
      </w:tr>
      <w:tr>
        <w:trPr>
          <w:trHeight w:val="299" w:hRule="atLeast"/>
        </w:trPr>
        <w:tc>
          <w:tcPr>
            <w:tcW w:w="3580" w:type="dxa"/>
            <w:tcBorders>
              <w:top w:val="single" w:sz="4" w:space="0" w:color="000000"/>
              <w:left w:val="single" w:sz="12" w:space="0" w:color="000000"/>
              <w:bottom w:val="single" w:sz="4" w:space="0" w:color="000000"/>
              <w:right w:val="single" w:sz="12" w:space="0" w:color="000000"/>
            </w:tcBorders>
          </w:tcPr>
          <w:p>
            <w:pPr>
              <w:pStyle w:val="TableParagraph"/>
              <w:spacing w:line="246" w:lineRule="exact" w:before="34"/>
              <w:ind w:left="108"/>
              <w:jc w:val="left"/>
              <w:rPr>
                <w:sz w:val="18"/>
              </w:rPr>
            </w:pPr>
            <w:r>
              <w:rPr>
                <w:sz w:val="22"/>
              </w:rPr>
              <w:t>1 </w:t>
            </w:r>
            <w:r>
              <w:rPr>
                <w:sz w:val="18"/>
              </w:rPr>
              <w:t>VEHICLE AVAILABLE</w:t>
            </w:r>
          </w:p>
        </w:tc>
        <w:tc>
          <w:tcPr>
            <w:tcW w:w="1598" w:type="dxa"/>
            <w:tcBorders>
              <w:top w:val="single" w:sz="4" w:space="0" w:color="000000"/>
              <w:left w:val="single" w:sz="12" w:space="0" w:color="000000"/>
              <w:bottom w:val="single" w:sz="4" w:space="0" w:color="000000"/>
              <w:right w:val="single" w:sz="8" w:space="0" w:color="000000"/>
            </w:tcBorders>
          </w:tcPr>
          <w:p>
            <w:pPr>
              <w:pStyle w:val="TableParagraph"/>
              <w:spacing w:line="246" w:lineRule="exact" w:before="34"/>
              <w:ind w:right="81"/>
              <w:rPr>
                <w:sz w:val="22"/>
              </w:rPr>
            </w:pPr>
            <w:r>
              <w:rPr>
                <w:w w:val="95"/>
                <w:sz w:val="22"/>
              </w:rPr>
              <w:t>3,165</w:t>
            </w:r>
          </w:p>
        </w:tc>
        <w:tc>
          <w:tcPr>
            <w:tcW w:w="1128" w:type="dxa"/>
            <w:tcBorders>
              <w:top w:val="single" w:sz="4" w:space="0" w:color="000000"/>
              <w:left w:val="single" w:sz="8" w:space="0" w:color="000000"/>
              <w:bottom w:val="single" w:sz="4" w:space="0" w:color="000000"/>
              <w:right w:val="single" w:sz="12" w:space="0" w:color="000000"/>
            </w:tcBorders>
          </w:tcPr>
          <w:p>
            <w:pPr>
              <w:pStyle w:val="TableParagraph"/>
              <w:spacing w:line="246" w:lineRule="exact" w:before="34"/>
              <w:ind w:right="77"/>
              <w:rPr>
                <w:sz w:val="22"/>
              </w:rPr>
            </w:pPr>
            <w:r>
              <w:rPr>
                <w:w w:val="95"/>
                <w:sz w:val="22"/>
              </w:rPr>
              <w:t>30.48%</w:t>
            </w:r>
          </w:p>
        </w:tc>
        <w:tc>
          <w:tcPr>
            <w:tcW w:w="1828" w:type="dxa"/>
            <w:tcBorders>
              <w:top w:val="single" w:sz="4" w:space="0" w:color="000000"/>
              <w:left w:val="single" w:sz="12" w:space="0" w:color="000000"/>
              <w:bottom w:val="single" w:sz="4" w:space="0" w:color="000000"/>
              <w:right w:val="single" w:sz="8" w:space="0" w:color="000000"/>
            </w:tcBorders>
          </w:tcPr>
          <w:p>
            <w:pPr>
              <w:pStyle w:val="TableParagraph"/>
              <w:spacing w:line="246" w:lineRule="exact" w:before="34"/>
              <w:ind w:right="83"/>
              <w:rPr>
                <w:sz w:val="22"/>
              </w:rPr>
            </w:pPr>
            <w:r>
              <w:rPr>
                <w:w w:val="95"/>
                <w:sz w:val="22"/>
              </w:rPr>
              <w:t>1,897</w:t>
            </w:r>
          </w:p>
        </w:tc>
        <w:tc>
          <w:tcPr>
            <w:tcW w:w="1128" w:type="dxa"/>
            <w:tcBorders>
              <w:top w:val="single" w:sz="4" w:space="0" w:color="000000"/>
              <w:left w:val="single" w:sz="8" w:space="0" w:color="000000"/>
              <w:bottom w:val="single" w:sz="4" w:space="0" w:color="000000"/>
              <w:right w:val="single" w:sz="12" w:space="0" w:color="000000"/>
            </w:tcBorders>
          </w:tcPr>
          <w:p>
            <w:pPr>
              <w:pStyle w:val="TableParagraph"/>
              <w:spacing w:line="246" w:lineRule="exact" w:before="34"/>
              <w:ind w:right="78"/>
              <w:rPr>
                <w:sz w:val="22"/>
              </w:rPr>
            </w:pPr>
            <w:r>
              <w:rPr>
                <w:w w:val="95"/>
                <w:sz w:val="22"/>
              </w:rPr>
              <w:t>28.61%</w:t>
            </w:r>
          </w:p>
        </w:tc>
      </w:tr>
      <w:tr>
        <w:trPr>
          <w:trHeight w:val="300" w:hRule="atLeast"/>
        </w:trPr>
        <w:tc>
          <w:tcPr>
            <w:tcW w:w="3580"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7" w:lineRule="exact" w:before="34"/>
              <w:ind w:left="108"/>
              <w:jc w:val="left"/>
              <w:rPr>
                <w:sz w:val="18"/>
              </w:rPr>
            </w:pPr>
            <w:r>
              <w:rPr>
                <w:sz w:val="22"/>
              </w:rPr>
              <w:t>2 </w:t>
            </w:r>
            <w:r>
              <w:rPr>
                <w:sz w:val="18"/>
              </w:rPr>
              <w:t>VEHICLES AVAILABLE</w:t>
            </w:r>
          </w:p>
        </w:tc>
        <w:tc>
          <w:tcPr>
            <w:tcW w:w="1598"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47" w:lineRule="exact" w:before="34"/>
              <w:ind w:right="81"/>
              <w:rPr>
                <w:sz w:val="22"/>
              </w:rPr>
            </w:pPr>
            <w:r>
              <w:rPr>
                <w:w w:val="95"/>
                <w:sz w:val="22"/>
              </w:rPr>
              <w:t>3,528</w:t>
            </w:r>
          </w:p>
        </w:tc>
        <w:tc>
          <w:tcPr>
            <w:tcW w:w="1128"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47" w:lineRule="exact" w:before="34"/>
              <w:ind w:right="77"/>
              <w:rPr>
                <w:sz w:val="22"/>
              </w:rPr>
            </w:pPr>
            <w:r>
              <w:rPr>
                <w:w w:val="95"/>
                <w:sz w:val="22"/>
              </w:rPr>
              <w:t>33.98%</w:t>
            </w:r>
          </w:p>
        </w:tc>
        <w:tc>
          <w:tcPr>
            <w:tcW w:w="1828"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47" w:lineRule="exact" w:before="34"/>
              <w:ind w:right="84"/>
              <w:rPr>
                <w:sz w:val="22"/>
              </w:rPr>
            </w:pPr>
            <w:r>
              <w:rPr>
                <w:w w:val="95"/>
                <w:sz w:val="22"/>
              </w:rPr>
              <w:t>2,287</w:t>
            </w:r>
          </w:p>
        </w:tc>
        <w:tc>
          <w:tcPr>
            <w:tcW w:w="1128"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47" w:lineRule="exact" w:before="34"/>
              <w:ind w:right="79"/>
              <w:rPr>
                <w:sz w:val="22"/>
              </w:rPr>
            </w:pPr>
            <w:r>
              <w:rPr>
                <w:w w:val="95"/>
                <w:sz w:val="22"/>
              </w:rPr>
              <w:t>34.49%</w:t>
            </w:r>
          </w:p>
        </w:tc>
      </w:tr>
      <w:tr>
        <w:trPr>
          <w:trHeight w:val="314" w:hRule="atLeast"/>
        </w:trPr>
        <w:tc>
          <w:tcPr>
            <w:tcW w:w="3580" w:type="dxa"/>
            <w:tcBorders>
              <w:top w:val="single" w:sz="4" w:space="0" w:color="000000"/>
              <w:left w:val="single" w:sz="12" w:space="0" w:color="000000"/>
              <w:bottom w:val="single" w:sz="12" w:space="0" w:color="000000"/>
              <w:right w:val="single" w:sz="12" w:space="0" w:color="000000"/>
            </w:tcBorders>
          </w:tcPr>
          <w:p>
            <w:pPr>
              <w:pStyle w:val="TableParagraph"/>
              <w:spacing w:line="246" w:lineRule="exact" w:before="48"/>
              <w:ind w:left="108"/>
              <w:jc w:val="left"/>
              <w:rPr>
                <w:sz w:val="18"/>
              </w:rPr>
            </w:pPr>
            <w:r>
              <w:rPr>
                <w:sz w:val="22"/>
              </w:rPr>
              <w:t>3 </w:t>
            </w:r>
            <w:r>
              <w:rPr>
                <w:sz w:val="18"/>
              </w:rPr>
              <w:t>OR MORE VEHICLES AVAILABLE</w:t>
            </w:r>
          </w:p>
        </w:tc>
        <w:tc>
          <w:tcPr>
            <w:tcW w:w="1598" w:type="dxa"/>
            <w:tcBorders>
              <w:top w:val="single" w:sz="4" w:space="0" w:color="000000"/>
              <w:left w:val="single" w:sz="12" w:space="0" w:color="000000"/>
              <w:bottom w:val="single" w:sz="12" w:space="0" w:color="000000"/>
              <w:right w:val="single" w:sz="8" w:space="0" w:color="000000"/>
            </w:tcBorders>
          </w:tcPr>
          <w:p>
            <w:pPr>
              <w:pStyle w:val="TableParagraph"/>
              <w:spacing w:line="246" w:lineRule="exact" w:before="48"/>
              <w:ind w:right="81"/>
              <w:rPr>
                <w:sz w:val="22"/>
              </w:rPr>
            </w:pPr>
            <w:r>
              <w:rPr>
                <w:w w:val="95"/>
                <w:sz w:val="22"/>
              </w:rPr>
              <w:t>3,059</w:t>
            </w:r>
          </w:p>
        </w:tc>
        <w:tc>
          <w:tcPr>
            <w:tcW w:w="1128" w:type="dxa"/>
            <w:tcBorders>
              <w:top w:val="single" w:sz="4" w:space="0" w:color="000000"/>
              <w:left w:val="single" w:sz="8" w:space="0" w:color="000000"/>
              <w:bottom w:val="single" w:sz="12" w:space="0" w:color="000000"/>
              <w:right w:val="single" w:sz="12" w:space="0" w:color="000000"/>
            </w:tcBorders>
          </w:tcPr>
          <w:p>
            <w:pPr>
              <w:pStyle w:val="TableParagraph"/>
              <w:spacing w:line="246" w:lineRule="exact" w:before="48"/>
              <w:ind w:right="77"/>
              <w:rPr>
                <w:sz w:val="22"/>
              </w:rPr>
            </w:pPr>
            <w:r>
              <w:rPr>
                <w:w w:val="95"/>
                <w:sz w:val="22"/>
              </w:rPr>
              <w:t>29.46%</w:t>
            </w:r>
          </w:p>
        </w:tc>
        <w:tc>
          <w:tcPr>
            <w:tcW w:w="1828" w:type="dxa"/>
            <w:tcBorders>
              <w:top w:val="single" w:sz="4" w:space="0" w:color="000000"/>
              <w:left w:val="single" w:sz="12" w:space="0" w:color="000000"/>
              <w:bottom w:val="single" w:sz="12" w:space="0" w:color="000000"/>
              <w:right w:val="single" w:sz="8" w:space="0" w:color="000000"/>
            </w:tcBorders>
          </w:tcPr>
          <w:p>
            <w:pPr>
              <w:pStyle w:val="TableParagraph"/>
              <w:spacing w:line="246" w:lineRule="exact" w:before="48"/>
              <w:ind w:right="83"/>
              <w:rPr>
                <w:sz w:val="22"/>
              </w:rPr>
            </w:pPr>
            <w:r>
              <w:rPr>
                <w:w w:val="95"/>
                <w:sz w:val="22"/>
              </w:rPr>
              <w:t>2,031</w:t>
            </w:r>
          </w:p>
        </w:tc>
        <w:tc>
          <w:tcPr>
            <w:tcW w:w="1128" w:type="dxa"/>
            <w:tcBorders>
              <w:top w:val="single" w:sz="4" w:space="0" w:color="000000"/>
              <w:left w:val="single" w:sz="8" w:space="0" w:color="000000"/>
              <w:bottom w:val="single" w:sz="12" w:space="0" w:color="000000"/>
              <w:right w:val="single" w:sz="12" w:space="0" w:color="000000"/>
            </w:tcBorders>
          </w:tcPr>
          <w:p>
            <w:pPr>
              <w:pStyle w:val="TableParagraph"/>
              <w:spacing w:line="246" w:lineRule="exact" w:before="48"/>
              <w:ind w:right="78"/>
              <w:rPr>
                <w:sz w:val="22"/>
              </w:rPr>
            </w:pPr>
            <w:r>
              <w:rPr>
                <w:w w:val="95"/>
                <w:sz w:val="22"/>
              </w:rPr>
              <w:t>30.63%</w:t>
            </w:r>
          </w:p>
        </w:tc>
      </w:tr>
    </w:tbl>
    <w:p>
      <w:pPr>
        <w:spacing w:before="14"/>
        <w:ind w:left="1756"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8"/>
        <w:ind w:left="639" w:right="104" w:firstLine="0"/>
        <w:jc w:val="center"/>
        <w:rPr>
          <w:b/>
          <w:sz w:val="24"/>
        </w:rPr>
      </w:pPr>
      <w:r>
        <w:rPr>
          <w:b/>
          <w:sz w:val="24"/>
        </w:rPr>
        <w:t>T</w:t>
      </w:r>
      <w:r>
        <w:rPr>
          <w:b/>
          <w:sz w:val="19"/>
        </w:rPr>
        <w:t>ABLE </w:t>
      </w:r>
      <w:r>
        <w:rPr>
          <w:b/>
          <w:sz w:val="24"/>
        </w:rPr>
        <w:t>92:</w:t>
      </w:r>
    </w:p>
    <w:p>
      <w:pPr>
        <w:spacing w:line="289" w:lineRule="exact" w:before="0"/>
        <w:ind w:left="640" w:right="104" w:firstLine="0"/>
        <w:jc w:val="center"/>
        <w:rPr>
          <w:sz w:val="19"/>
        </w:rPr>
      </w:pPr>
      <w:r>
        <w:rPr>
          <w:sz w:val="24"/>
        </w:rPr>
        <w:t>A</w:t>
      </w:r>
      <w:r>
        <w:rPr>
          <w:sz w:val="19"/>
        </w:rPr>
        <w:t>VERAGE </w:t>
      </w:r>
      <w:r>
        <w:rPr>
          <w:sz w:val="24"/>
        </w:rPr>
        <w:t>C</w:t>
      </w:r>
      <w:r>
        <w:rPr>
          <w:sz w:val="19"/>
        </w:rPr>
        <w:t>OST OF </w:t>
      </w:r>
      <w:r>
        <w:rPr>
          <w:sz w:val="24"/>
        </w:rPr>
        <w:t>A</w:t>
      </w:r>
      <w:r>
        <w:rPr>
          <w:sz w:val="19"/>
        </w:rPr>
        <w:t>UTOMOBILE </w:t>
      </w:r>
      <w:r>
        <w:rPr>
          <w:sz w:val="24"/>
        </w:rPr>
        <w:t>I</w:t>
      </w:r>
      <w:r>
        <w:rPr>
          <w:sz w:val="19"/>
        </w:rPr>
        <w:t>NSURANCE IN </w:t>
      </w:r>
      <w:r>
        <w:rPr>
          <w:sz w:val="24"/>
        </w:rPr>
        <w:t>A</w:t>
      </w:r>
      <w:r>
        <w:rPr>
          <w:sz w:val="19"/>
        </w:rPr>
        <w:t>LABAMA BY </w:t>
      </w:r>
      <w:r>
        <w:rPr>
          <w:sz w:val="24"/>
        </w:rPr>
        <w:t>A</w:t>
      </w:r>
      <w:r>
        <w:rPr>
          <w:sz w:val="19"/>
        </w:rPr>
        <w:t>GE OF </w:t>
      </w:r>
      <w:r>
        <w:rPr>
          <w:sz w:val="24"/>
        </w:rPr>
        <w:t>I</w:t>
      </w:r>
      <w:r>
        <w:rPr>
          <w:sz w:val="19"/>
        </w:rPr>
        <w:t>NSURED</w:t>
      </w:r>
    </w:p>
    <w:p>
      <w:pPr>
        <w:spacing w:before="0"/>
        <w:ind w:left="640" w:right="104" w:firstLine="0"/>
        <w:jc w:val="center"/>
        <w:rPr>
          <w:sz w:val="16"/>
        </w:rPr>
      </w:pPr>
      <w:r>
        <w:rPr>
          <w:sz w:val="16"/>
        </w:rPr>
        <w:t>S</w:t>
      </w:r>
      <w:r>
        <w:rPr>
          <w:sz w:val="13"/>
        </w:rPr>
        <w:t>EE </w:t>
      </w:r>
      <w:r>
        <w:rPr>
          <w:sz w:val="16"/>
        </w:rPr>
        <w:t>F</w:t>
      </w:r>
      <w:r>
        <w:rPr>
          <w:sz w:val="13"/>
        </w:rPr>
        <w:t>IGURE </w:t>
      </w:r>
      <w:r>
        <w:rPr>
          <w:sz w:val="16"/>
        </w:rPr>
        <w:t>88, </w:t>
      </w:r>
      <w:r>
        <w:rPr>
          <w:sz w:val="13"/>
        </w:rPr>
        <w:t>PAGE </w:t>
      </w:r>
      <w:r>
        <w:rPr>
          <w:sz w:val="16"/>
        </w:rPr>
        <w:t>97</w:t>
      </w:r>
    </w:p>
    <w:p>
      <w:pPr>
        <w:pStyle w:val="BodyText"/>
        <w:spacing w:before="9" w:after="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30"/>
        <w:gridCol w:w="4630"/>
      </w:tblGrid>
      <w:tr>
        <w:trPr>
          <w:trHeight w:val="301" w:hRule="atLeast"/>
        </w:trPr>
        <w:tc>
          <w:tcPr>
            <w:tcW w:w="4630" w:type="dxa"/>
            <w:shd w:val="clear" w:color="auto" w:fill="FDD282"/>
          </w:tcPr>
          <w:p>
            <w:pPr>
              <w:pStyle w:val="TableParagraph"/>
              <w:spacing w:line="246" w:lineRule="exact" w:before="35"/>
              <w:ind w:left="1507"/>
              <w:jc w:val="left"/>
              <w:rPr>
                <w:b/>
                <w:sz w:val="18"/>
              </w:rPr>
            </w:pPr>
            <w:r>
              <w:rPr>
                <w:b/>
                <w:sz w:val="22"/>
              </w:rPr>
              <w:t>A</w:t>
            </w:r>
            <w:r>
              <w:rPr>
                <w:b/>
                <w:sz w:val="18"/>
              </w:rPr>
              <w:t>GE OF </w:t>
            </w:r>
            <w:r>
              <w:rPr>
                <w:b/>
                <w:sz w:val="22"/>
              </w:rPr>
              <w:t>I</w:t>
            </w:r>
            <w:r>
              <w:rPr>
                <w:b/>
                <w:sz w:val="18"/>
              </w:rPr>
              <w:t>NSURED</w:t>
            </w:r>
          </w:p>
        </w:tc>
        <w:tc>
          <w:tcPr>
            <w:tcW w:w="4630" w:type="dxa"/>
            <w:shd w:val="clear" w:color="auto" w:fill="FDD282"/>
          </w:tcPr>
          <w:p>
            <w:pPr>
              <w:pStyle w:val="TableParagraph"/>
              <w:spacing w:line="246" w:lineRule="exact" w:before="35"/>
              <w:ind w:left="1112"/>
              <w:jc w:val="left"/>
              <w:rPr>
                <w:b/>
                <w:sz w:val="18"/>
              </w:rPr>
            </w:pPr>
            <w:r>
              <w:rPr>
                <w:b/>
                <w:sz w:val="22"/>
              </w:rPr>
              <w:t>A</w:t>
            </w:r>
            <w:r>
              <w:rPr>
                <w:b/>
                <w:sz w:val="18"/>
              </w:rPr>
              <w:t>LABAMA </w:t>
            </w:r>
            <w:r>
              <w:rPr>
                <w:b/>
                <w:sz w:val="22"/>
              </w:rPr>
              <w:t>A</w:t>
            </w:r>
            <w:r>
              <w:rPr>
                <w:b/>
                <w:sz w:val="18"/>
              </w:rPr>
              <w:t>VERAGE </w:t>
            </w:r>
            <w:r>
              <w:rPr>
                <w:b/>
                <w:sz w:val="22"/>
              </w:rPr>
              <w:t>C</w:t>
            </w:r>
            <w:r>
              <w:rPr>
                <w:b/>
                <w:sz w:val="18"/>
              </w:rPr>
              <w:t>OST</w:t>
            </w:r>
          </w:p>
        </w:tc>
      </w:tr>
      <w:tr>
        <w:trPr>
          <w:trHeight w:val="300" w:hRule="atLeast"/>
        </w:trPr>
        <w:tc>
          <w:tcPr>
            <w:tcW w:w="4630" w:type="dxa"/>
            <w:tcBorders>
              <w:bottom w:val="single" w:sz="8" w:space="0" w:color="000000"/>
            </w:tcBorders>
          </w:tcPr>
          <w:p>
            <w:pPr>
              <w:pStyle w:val="TableParagraph"/>
              <w:spacing w:line="245" w:lineRule="exact" w:before="35"/>
              <w:ind w:left="108"/>
              <w:jc w:val="left"/>
              <w:rPr>
                <w:sz w:val="18"/>
              </w:rPr>
            </w:pPr>
            <w:r>
              <w:rPr>
                <w:sz w:val="22"/>
              </w:rPr>
              <w:t>16 </w:t>
            </w:r>
            <w:r>
              <w:rPr>
                <w:sz w:val="18"/>
              </w:rPr>
              <w:t>YEARS</w:t>
            </w:r>
          </w:p>
        </w:tc>
        <w:tc>
          <w:tcPr>
            <w:tcW w:w="4630" w:type="dxa"/>
            <w:tcBorders>
              <w:bottom w:val="single" w:sz="8" w:space="0" w:color="000000"/>
            </w:tcBorders>
          </w:tcPr>
          <w:p>
            <w:pPr>
              <w:pStyle w:val="TableParagraph"/>
              <w:spacing w:line="245" w:lineRule="exact" w:before="35"/>
              <w:ind w:right="76"/>
              <w:rPr>
                <w:sz w:val="22"/>
              </w:rPr>
            </w:pPr>
            <w:r>
              <w:rPr>
                <w:sz w:val="22"/>
              </w:rPr>
              <w:t>$7,768.48</w:t>
            </w:r>
          </w:p>
        </w:tc>
      </w:tr>
      <w:tr>
        <w:trPr>
          <w:trHeight w:val="301" w:hRule="atLeast"/>
        </w:trPr>
        <w:tc>
          <w:tcPr>
            <w:tcW w:w="4630" w:type="dxa"/>
            <w:tcBorders>
              <w:top w:val="single" w:sz="8" w:space="0" w:color="000000"/>
              <w:bottom w:val="single" w:sz="8" w:space="0" w:color="000000"/>
            </w:tcBorders>
            <w:shd w:val="clear" w:color="auto" w:fill="FFF6E7"/>
          </w:tcPr>
          <w:p>
            <w:pPr>
              <w:pStyle w:val="TableParagraph"/>
              <w:spacing w:line="247" w:lineRule="exact" w:before="35"/>
              <w:ind w:left="108"/>
              <w:jc w:val="left"/>
              <w:rPr>
                <w:sz w:val="18"/>
              </w:rPr>
            </w:pPr>
            <w:r>
              <w:rPr>
                <w:sz w:val="22"/>
              </w:rPr>
              <w:t>17 </w:t>
            </w:r>
            <w:r>
              <w:rPr>
                <w:sz w:val="18"/>
              </w:rPr>
              <w:t>YEARS</w:t>
            </w:r>
          </w:p>
        </w:tc>
        <w:tc>
          <w:tcPr>
            <w:tcW w:w="4630" w:type="dxa"/>
            <w:tcBorders>
              <w:top w:val="single" w:sz="8" w:space="0" w:color="000000"/>
              <w:bottom w:val="single" w:sz="8" w:space="0" w:color="000000"/>
            </w:tcBorders>
            <w:shd w:val="clear" w:color="auto" w:fill="FFF6E7"/>
          </w:tcPr>
          <w:p>
            <w:pPr>
              <w:pStyle w:val="TableParagraph"/>
              <w:spacing w:line="247" w:lineRule="exact" w:before="35"/>
              <w:ind w:right="77"/>
              <w:rPr>
                <w:sz w:val="22"/>
              </w:rPr>
            </w:pPr>
            <w:r>
              <w:rPr>
                <w:sz w:val="22"/>
              </w:rPr>
              <w:t>$6,537.94</w:t>
            </w:r>
          </w:p>
        </w:tc>
      </w:tr>
      <w:tr>
        <w:trPr>
          <w:trHeight w:val="300" w:hRule="atLeast"/>
        </w:trPr>
        <w:tc>
          <w:tcPr>
            <w:tcW w:w="4630" w:type="dxa"/>
            <w:tcBorders>
              <w:top w:val="single" w:sz="8" w:space="0" w:color="000000"/>
              <w:bottom w:val="single" w:sz="8" w:space="0" w:color="000000"/>
            </w:tcBorders>
          </w:tcPr>
          <w:p>
            <w:pPr>
              <w:pStyle w:val="TableParagraph"/>
              <w:spacing w:line="245" w:lineRule="exact" w:before="35"/>
              <w:ind w:left="108"/>
              <w:jc w:val="left"/>
              <w:rPr>
                <w:sz w:val="18"/>
              </w:rPr>
            </w:pPr>
            <w:r>
              <w:rPr>
                <w:sz w:val="22"/>
              </w:rPr>
              <w:t>18 </w:t>
            </w:r>
            <w:r>
              <w:rPr>
                <w:sz w:val="18"/>
              </w:rPr>
              <w:t>YEARS</w:t>
            </w:r>
          </w:p>
        </w:tc>
        <w:tc>
          <w:tcPr>
            <w:tcW w:w="4630" w:type="dxa"/>
            <w:tcBorders>
              <w:top w:val="single" w:sz="8" w:space="0" w:color="000000"/>
              <w:bottom w:val="single" w:sz="8" w:space="0" w:color="000000"/>
            </w:tcBorders>
          </w:tcPr>
          <w:p>
            <w:pPr>
              <w:pStyle w:val="TableParagraph"/>
              <w:spacing w:line="245" w:lineRule="exact" w:before="35"/>
              <w:ind w:right="77"/>
              <w:rPr>
                <w:sz w:val="22"/>
              </w:rPr>
            </w:pPr>
            <w:r>
              <w:rPr>
                <w:sz w:val="22"/>
              </w:rPr>
              <w:t>$5,583.55</w:t>
            </w:r>
          </w:p>
        </w:tc>
      </w:tr>
      <w:tr>
        <w:trPr>
          <w:trHeight w:val="301" w:hRule="atLeast"/>
        </w:trPr>
        <w:tc>
          <w:tcPr>
            <w:tcW w:w="4630" w:type="dxa"/>
            <w:tcBorders>
              <w:top w:val="single" w:sz="8" w:space="0" w:color="000000"/>
              <w:bottom w:val="single" w:sz="8" w:space="0" w:color="000000"/>
            </w:tcBorders>
            <w:shd w:val="clear" w:color="auto" w:fill="FFF6E7"/>
          </w:tcPr>
          <w:p>
            <w:pPr>
              <w:pStyle w:val="TableParagraph"/>
              <w:spacing w:line="247" w:lineRule="exact" w:before="35"/>
              <w:ind w:left="108"/>
              <w:jc w:val="left"/>
              <w:rPr>
                <w:sz w:val="18"/>
              </w:rPr>
            </w:pPr>
            <w:r>
              <w:rPr>
                <w:sz w:val="22"/>
              </w:rPr>
              <w:t>19 </w:t>
            </w:r>
            <w:r>
              <w:rPr>
                <w:sz w:val="18"/>
              </w:rPr>
              <w:t>YEARS</w:t>
            </w:r>
          </w:p>
        </w:tc>
        <w:tc>
          <w:tcPr>
            <w:tcW w:w="4630" w:type="dxa"/>
            <w:tcBorders>
              <w:top w:val="single" w:sz="8" w:space="0" w:color="000000"/>
              <w:bottom w:val="single" w:sz="8" w:space="0" w:color="000000"/>
            </w:tcBorders>
            <w:shd w:val="clear" w:color="auto" w:fill="FFF6E7"/>
          </w:tcPr>
          <w:p>
            <w:pPr>
              <w:pStyle w:val="TableParagraph"/>
              <w:spacing w:line="247" w:lineRule="exact" w:before="35"/>
              <w:ind w:right="77"/>
              <w:rPr>
                <w:sz w:val="22"/>
              </w:rPr>
            </w:pPr>
            <w:r>
              <w:rPr>
                <w:sz w:val="22"/>
              </w:rPr>
              <w:t>$3,541.07</w:t>
            </w:r>
          </w:p>
        </w:tc>
      </w:tr>
      <w:tr>
        <w:trPr>
          <w:trHeight w:val="300" w:hRule="atLeast"/>
        </w:trPr>
        <w:tc>
          <w:tcPr>
            <w:tcW w:w="4630" w:type="dxa"/>
            <w:tcBorders>
              <w:top w:val="single" w:sz="8" w:space="0" w:color="000000"/>
              <w:bottom w:val="single" w:sz="8" w:space="0" w:color="000000"/>
            </w:tcBorders>
          </w:tcPr>
          <w:p>
            <w:pPr>
              <w:pStyle w:val="TableParagraph"/>
              <w:spacing w:line="245" w:lineRule="exact" w:before="35"/>
              <w:ind w:left="108"/>
              <w:jc w:val="left"/>
              <w:rPr>
                <w:sz w:val="18"/>
              </w:rPr>
            </w:pPr>
            <w:r>
              <w:rPr>
                <w:sz w:val="22"/>
              </w:rPr>
              <w:t>20'</w:t>
            </w:r>
            <w:r>
              <w:rPr>
                <w:sz w:val="18"/>
              </w:rPr>
              <w:t>S YEARS</w:t>
            </w:r>
          </w:p>
        </w:tc>
        <w:tc>
          <w:tcPr>
            <w:tcW w:w="4630" w:type="dxa"/>
            <w:tcBorders>
              <w:top w:val="single" w:sz="8" w:space="0" w:color="000000"/>
              <w:bottom w:val="single" w:sz="8" w:space="0" w:color="000000"/>
            </w:tcBorders>
          </w:tcPr>
          <w:p>
            <w:pPr>
              <w:pStyle w:val="TableParagraph"/>
              <w:spacing w:line="245" w:lineRule="exact" w:before="35"/>
              <w:ind w:right="77"/>
              <w:rPr>
                <w:sz w:val="22"/>
              </w:rPr>
            </w:pPr>
            <w:r>
              <w:rPr>
                <w:sz w:val="22"/>
              </w:rPr>
              <w:t>$1,896.35</w:t>
            </w:r>
          </w:p>
        </w:tc>
      </w:tr>
      <w:tr>
        <w:trPr>
          <w:trHeight w:val="301" w:hRule="atLeast"/>
        </w:trPr>
        <w:tc>
          <w:tcPr>
            <w:tcW w:w="4630" w:type="dxa"/>
            <w:tcBorders>
              <w:top w:val="single" w:sz="8" w:space="0" w:color="000000"/>
              <w:bottom w:val="single" w:sz="8" w:space="0" w:color="000000"/>
            </w:tcBorders>
            <w:shd w:val="clear" w:color="auto" w:fill="FFF6E7"/>
          </w:tcPr>
          <w:p>
            <w:pPr>
              <w:pStyle w:val="TableParagraph"/>
              <w:spacing w:line="247" w:lineRule="exact" w:before="35"/>
              <w:ind w:left="108"/>
              <w:jc w:val="left"/>
              <w:rPr>
                <w:sz w:val="18"/>
              </w:rPr>
            </w:pPr>
            <w:r>
              <w:rPr>
                <w:sz w:val="22"/>
              </w:rPr>
              <w:t>30'</w:t>
            </w:r>
            <w:r>
              <w:rPr>
                <w:sz w:val="18"/>
              </w:rPr>
              <w:t>S YEARS</w:t>
            </w:r>
          </w:p>
        </w:tc>
        <w:tc>
          <w:tcPr>
            <w:tcW w:w="4630" w:type="dxa"/>
            <w:tcBorders>
              <w:top w:val="single" w:sz="8" w:space="0" w:color="000000"/>
              <w:bottom w:val="single" w:sz="8" w:space="0" w:color="000000"/>
            </w:tcBorders>
            <w:shd w:val="clear" w:color="auto" w:fill="FFF6E7"/>
          </w:tcPr>
          <w:p>
            <w:pPr>
              <w:pStyle w:val="TableParagraph"/>
              <w:spacing w:line="247" w:lineRule="exact" w:before="35"/>
              <w:ind w:right="77"/>
              <w:rPr>
                <w:sz w:val="22"/>
              </w:rPr>
            </w:pPr>
            <w:r>
              <w:rPr>
                <w:sz w:val="22"/>
              </w:rPr>
              <w:t>$1,329.43</w:t>
            </w:r>
          </w:p>
        </w:tc>
      </w:tr>
      <w:tr>
        <w:trPr>
          <w:trHeight w:val="300" w:hRule="atLeast"/>
        </w:trPr>
        <w:tc>
          <w:tcPr>
            <w:tcW w:w="4630" w:type="dxa"/>
            <w:tcBorders>
              <w:top w:val="single" w:sz="8" w:space="0" w:color="000000"/>
              <w:bottom w:val="single" w:sz="8" w:space="0" w:color="000000"/>
            </w:tcBorders>
          </w:tcPr>
          <w:p>
            <w:pPr>
              <w:pStyle w:val="TableParagraph"/>
              <w:spacing w:line="245" w:lineRule="exact" w:before="35"/>
              <w:ind w:left="108"/>
              <w:jc w:val="left"/>
              <w:rPr>
                <w:sz w:val="18"/>
              </w:rPr>
            </w:pPr>
            <w:r>
              <w:rPr>
                <w:sz w:val="22"/>
              </w:rPr>
              <w:t>40'</w:t>
            </w:r>
            <w:r>
              <w:rPr>
                <w:sz w:val="18"/>
              </w:rPr>
              <w:t>S</w:t>
            </w:r>
          </w:p>
        </w:tc>
        <w:tc>
          <w:tcPr>
            <w:tcW w:w="4630" w:type="dxa"/>
            <w:tcBorders>
              <w:top w:val="single" w:sz="8" w:space="0" w:color="000000"/>
              <w:bottom w:val="single" w:sz="8" w:space="0" w:color="000000"/>
            </w:tcBorders>
          </w:tcPr>
          <w:p>
            <w:pPr>
              <w:pStyle w:val="TableParagraph"/>
              <w:spacing w:line="245" w:lineRule="exact" w:before="35"/>
              <w:ind w:right="77"/>
              <w:rPr>
                <w:sz w:val="22"/>
              </w:rPr>
            </w:pPr>
            <w:r>
              <w:rPr>
                <w:sz w:val="22"/>
              </w:rPr>
              <w:t>$1,282.33</w:t>
            </w:r>
          </w:p>
        </w:tc>
      </w:tr>
      <w:tr>
        <w:trPr>
          <w:trHeight w:val="301" w:hRule="atLeast"/>
        </w:trPr>
        <w:tc>
          <w:tcPr>
            <w:tcW w:w="4630" w:type="dxa"/>
            <w:tcBorders>
              <w:top w:val="single" w:sz="8" w:space="0" w:color="000000"/>
              <w:bottom w:val="single" w:sz="8" w:space="0" w:color="000000"/>
            </w:tcBorders>
            <w:shd w:val="clear" w:color="auto" w:fill="FFF6E7"/>
          </w:tcPr>
          <w:p>
            <w:pPr>
              <w:pStyle w:val="TableParagraph"/>
              <w:spacing w:line="247" w:lineRule="exact" w:before="35"/>
              <w:ind w:left="108"/>
              <w:jc w:val="left"/>
              <w:rPr>
                <w:sz w:val="18"/>
              </w:rPr>
            </w:pPr>
            <w:r>
              <w:rPr>
                <w:sz w:val="22"/>
              </w:rPr>
              <w:t>50'</w:t>
            </w:r>
            <w:r>
              <w:rPr>
                <w:sz w:val="18"/>
              </w:rPr>
              <w:t>S</w:t>
            </w:r>
          </w:p>
        </w:tc>
        <w:tc>
          <w:tcPr>
            <w:tcW w:w="4630" w:type="dxa"/>
            <w:tcBorders>
              <w:top w:val="single" w:sz="8" w:space="0" w:color="000000"/>
              <w:bottom w:val="single" w:sz="8" w:space="0" w:color="000000"/>
            </w:tcBorders>
            <w:shd w:val="clear" w:color="auto" w:fill="FFF6E7"/>
          </w:tcPr>
          <w:p>
            <w:pPr>
              <w:pStyle w:val="TableParagraph"/>
              <w:spacing w:line="247" w:lineRule="exact" w:before="35"/>
              <w:ind w:right="77"/>
              <w:rPr>
                <w:sz w:val="22"/>
              </w:rPr>
            </w:pPr>
            <w:r>
              <w:rPr>
                <w:w w:val="95"/>
                <w:sz w:val="22"/>
              </w:rPr>
              <w:t>$1,193.3</w:t>
            </w:r>
          </w:p>
        </w:tc>
      </w:tr>
      <w:tr>
        <w:trPr>
          <w:trHeight w:val="300" w:hRule="atLeast"/>
        </w:trPr>
        <w:tc>
          <w:tcPr>
            <w:tcW w:w="4630" w:type="dxa"/>
            <w:tcBorders>
              <w:top w:val="single" w:sz="8" w:space="0" w:color="000000"/>
              <w:bottom w:val="single" w:sz="8" w:space="0" w:color="000000"/>
            </w:tcBorders>
          </w:tcPr>
          <w:p>
            <w:pPr>
              <w:pStyle w:val="TableParagraph"/>
              <w:spacing w:line="245" w:lineRule="exact" w:before="35"/>
              <w:ind w:left="108"/>
              <w:jc w:val="left"/>
              <w:rPr>
                <w:sz w:val="18"/>
              </w:rPr>
            </w:pPr>
            <w:r>
              <w:rPr>
                <w:sz w:val="22"/>
              </w:rPr>
              <w:t>60'</w:t>
            </w:r>
            <w:r>
              <w:rPr>
                <w:sz w:val="18"/>
              </w:rPr>
              <w:t>S</w:t>
            </w:r>
          </w:p>
        </w:tc>
        <w:tc>
          <w:tcPr>
            <w:tcW w:w="4630" w:type="dxa"/>
            <w:tcBorders>
              <w:top w:val="single" w:sz="8" w:space="0" w:color="000000"/>
              <w:bottom w:val="single" w:sz="8" w:space="0" w:color="000000"/>
            </w:tcBorders>
          </w:tcPr>
          <w:p>
            <w:pPr>
              <w:pStyle w:val="TableParagraph"/>
              <w:spacing w:line="245" w:lineRule="exact" w:before="35"/>
              <w:ind w:right="77"/>
              <w:rPr>
                <w:sz w:val="22"/>
              </w:rPr>
            </w:pPr>
            <w:r>
              <w:rPr>
                <w:sz w:val="22"/>
              </w:rPr>
              <w:t>$1,204.99</w:t>
            </w:r>
          </w:p>
        </w:tc>
      </w:tr>
      <w:tr>
        <w:trPr>
          <w:trHeight w:val="301" w:hRule="atLeast"/>
        </w:trPr>
        <w:tc>
          <w:tcPr>
            <w:tcW w:w="4630" w:type="dxa"/>
            <w:tcBorders>
              <w:top w:val="single" w:sz="8" w:space="0" w:color="000000"/>
              <w:bottom w:val="single" w:sz="8" w:space="0" w:color="000000"/>
            </w:tcBorders>
            <w:shd w:val="clear" w:color="auto" w:fill="FFF6E7"/>
          </w:tcPr>
          <w:p>
            <w:pPr>
              <w:pStyle w:val="TableParagraph"/>
              <w:spacing w:line="247" w:lineRule="exact" w:before="35"/>
              <w:ind w:left="108"/>
              <w:jc w:val="left"/>
              <w:rPr>
                <w:sz w:val="18"/>
              </w:rPr>
            </w:pPr>
            <w:r>
              <w:rPr>
                <w:sz w:val="22"/>
              </w:rPr>
              <w:t>70'</w:t>
            </w:r>
            <w:r>
              <w:rPr>
                <w:sz w:val="18"/>
              </w:rPr>
              <w:t>S</w:t>
            </w:r>
          </w:p>
        </w:tc>
        <w:tc>
          <w:tcPr>
            <w:tcW w:w="4630" w:type="dxa"/>
            <w:tcBorders>
              <w:top w:val="single" w:sz="8" w:space="0" w:color="000000"/>
              <w:bottom w:val="single" w:sz="8" w:space="0" w:color="000000"/>
            </w:tcBorders>
            <w:shd w:val="clear" w:color="auto" w:fill="FFF6E7"/>
          </w:tcPr>
          <w:p>
            <w:pPr>
              <w:pStyle w:val="TableParagraph"/>
              <w:spacing w:line="247" w:lineRule="exact" w:before="35"/>
              <w:ind w:right="77"/>
              <w:rPr>
                <w:sz w:val="22"/>
              </w:rPr>
            </w:pPr>
            <w:r>
              <w:rPr>
                <w:sz w:val="22"/>
              </w:rPr>
              <w:t>$1,429.19</w:t>
            </w:r>
          </w:p>
        </w:tc>
      </w:tr>
      <w:tr>
        <w:trPr>
          <w:trHeight w:val="300" w:hRule="atLeast"/>
        </w:trPr>
        <w:tc>
          <w:tcPr>
            <w:tcW w:w="4630" w:type="dxa"/>
            <w:tcBorders>
              <w:top w:val="single" w:sz="8" w:space="0" w:color="000000"/>
            </w:tcBorders>
          </w:tcPr>
          <w:p>
            <w:pPr>
              <w:pStyle w:val="TableParagraph"/>
              <w:spacing w:line="246" w:lineRule="exact" w:before="35"/>
              <w:ind w:left="108"/>
              <w:jc w:val="left"/>
              <w:rPr>
                <w:sz w:val="18"/>
              </w:rPr>
            </w:pPr>
            <w:r>
              <w:rPr>
                <w:sz w:val="22"/>
              </w:rPr>
              <w:t>O</w:t>
            </w:r>
            <w:r>
              <w:rPr>
                <w:sz w:val="18"/>
              </w:rPr>
              <w:t>VERALL </w:t>
            </w:r>
            <w:r>
              <w:rPr>
                <w:sz w:val="22"/>
              </w:rPr>
              <w:t>A</w:t>
            </w:r>
            <w:r>
              <w:rPr>
                <w:sz w:val="18"/>
              </w:rPr>
              <w:t>VERAGE</w:t>
            </w:r>
          </w:p>
        </w:tc>
        <w:tc>
          <w:tcPr>
            <w:tcW w:w="4630" w:type="dxa"/>
            <w:tcBorders>
              <w:top w:val="single" w:sz="8" w:space="0" w:color="000000"/>
            </w:tcBorders>
          </w:tcPr>
          <w:p>
            <w:pPr>
              <w:pStyle w:val="TableParagraph"/>
              <w:spacing w:line="246" w:lineRule="exact" w:before="35"/>
              <w:ind w:right="76"/>
              <w:rPr>
                <w:sz w:val="22"/>
              </w:rPr>
            </w:pPr>
            <w:r>
              <w:rPr>
                <w:sz w:val="22"/>
              </w:rPr>
              <w:t>$1,358.00</w:t>
            </w:r>
          </w:p>
        </w:tc>
      </w:tr>
    </w:tbl>
    <w:p>
      <w:pPr>
        <w:spacing w:before="0"/>
        <w:ind w:left="1756" w:right="0" w:firstLine="0"/>
        <w:jc w:val="left"/>
        <w:rPr>
          <w:sz w:val="12"/>
        </w:rPr>
      </w:pPr>
      <w:r>
        <w:rPr>
          <w:sz w:val="12"/>
        </w:rPr>
        <w:t>T</w:t>
      </w:r>
      <w:r>
        <w:rPr>
          <w:sz w:val="10"/>
        </w:rPr>
        <w:t>HE </w:t>
      </w:r>
      <w:r>
        <w:rPr>
          <w:sz w:val="12"/>
        </w:rPr>
        <w:t>I</w:t>
      </w:r>
      <w:r>
        <w:rPr>
          <w:sz w:val="10"/>
        </w:rPr>
        <w:t>NSURANCE </w:t>
      </w:r>
      <w:r>
        <w:rPr>
          <w:sz w:val="12"/>
        </w:rPr>
        <w:t>Z</w:t>
      </w:r>
      <w:r>
        <w:rPr>
          <w:sz w:val="10"/>
        </w:rPr>
        <w:t>EBRA</w:t>
      </w:r>
      <w:r>
        <w:rPr>
          <w:sz w:val="12"/>
        </w:rPr>
        <w:t>, 2021</w:t>
      </w:r>
    </w:p>
    <w:p>
      <w:pPr>
        <w:spacing w:after="0"/>
        <w:jc w:val="left"/>
        <w:rPr>
          <w:sz w:val="12"/>
        </w:rPr>
        <w:sectPr>
          <w:headerReference w:type="default" r:id="rId463"/>
          <w:footerReference w:type="default" r:id="rId464"/>
          <w:pgSz w:w="12240" w:h="15840"/>
          <w:pgMar w:header="720" w:footer="1105" w:top="1000" w:bottom="1300" w:left="0" w:right="220"/>
          <w:pgNumType w:start="261"/>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93:</w:t>
      </w:r>
    </w:p>
    <w:p>
      <w:pPr>
        <w:spacing w:line="289" w:lineRule="exact" w:before="0"/>
        <w:ind w:left="9" w:right="104" w:firstLine="0"/>
        <w:jc w:val="center"/>
        <w:rPr>
          <w:sz w:val="19"/>
        </w:rPr>
      </w:pPr>
      <w:r>
        <w:rPr>
          <w:sz w:val="24"/>
        </w:rPr>
        <w:t>A</w:t>
      </w:r>
      <w:r>
        <w:rPr>
          <w:sz w:val="19"/>
        </w:rPr>
        <w:t>VERAGE </w:t>
      </w:r>
      <w:r>
        <w:rPr>
          <w:sz w:val="24"/>
        </w:rPr>
        <w:t>C</w:t>
      </w:r>
      <w:r>
        <w:rPr>
          <w:sz w:val="19"/>
        </w:rPr>
        <w:t>OST OF </w:t>
      </w:r>
      <w:r>
        <w:rPr>
          <w:sz w:val="24"/>
        </w:rPr>
        <w:t>A</w:t>
      </w:r>
      <w:r>
        <w:rPr>
          <w:sz w:val="19"/>
        </w:rPr>
        <w:t>UTOMOBILE </w:t>
      </w:r>
      <w:r>
        <w:rPr>
          <w:sz w:val="24"/>
        </w:rPr>
        <w:t>I</w:t>
      </w:r>
      <w:r>
        <w:rPr>
          <w:sz w:val="19"/>
        </w:rPr>
        <w:t>NSURANCE BY </w:t>
      </w:r>
      <w:r>
        <w:rPr>
          <w:sz w:val="24"/>
        </w:rPr>
        <w:t>I</w:t>
      </w:r>
      <w:r>
        <w:rPr>
          <w:sz w:val="19"/>
        </w:rPr>
        <w:t>NSURER</w:t>
      </w:r>
      <w:r>
        <w:rPr>
          <w:sz w:val="24"/>
        </w:rPr>
        <w:t>’</w:t>
      </w:r>
      <w:r>
        <w:rPr>
          <w:sz w:val="19"/>
        </w:rPr>
        <w:t>S </w:t>
      </w:r>
      <w:r>
        <w:rPr>
          <w:sz w:val="24"/>
        </w:rPr>
        <w:t>C</w:t>
      </w:r>
      <w:r>
        <w:rPr>
          <w:sz w:val="19"/>
        </w:rPr>
        <w:t>REDIT </w:t>
      </w:r>
      <w:r>
        <w:rPr>
          <w:sz w:val="24"/>
        </w:rPr>
        <w:t>R</w:t>
      </w:r>
      <w:r>
        <w:rPr>
          <w:sz w:val="19"/>
        </w:rPr>
        <w:t>ATING</w:t>
      </w:r>
    </w:p>
    <w:p>
      <w:pPr>
        <w:spacing w:before="0"/>
        <w:ind w:left="10" w:right="104" w:firstLine="0"/>
        <w:jc w:val="center"/>
        <w:rPr>
          <w:sz w:val="16"/>
        </w:rPr>
      </w:pPr>
      <w:r>
        <w:rPr>
          <w:sz w:val="16"/>
        </w:rPr>
        <w:t>S</w:t>
      </w:r>
      <w:r>
        <w:rPr>
          <w:sz w:val="13"/>
        </w:rPr>
        <w:t>EE </w:t>
      </w:r>
      <w:r>
        <w:rPr>
          <w:sz w:val="16"/>
        </w:rPr>
        <w:t>F</w:t>
      </w:r>
      <w:r>
        <w:rPr>
          <w:sz w:val="13"/>
        </w:rPr>
        <w:t>IGURE </w:t>
      </w:r>
      <w:r>
        <w:rPr>
          <w:sz w:val="16"/>
        </w:rPr>
        <w:t>89, </w:t>
      </w:r>
      <w:r>
        <w:rPr>
          <w:sz w:val="13"/>
        </w:rPr>
        <w:t>PAGE </w:t>
      </w:r>
      <w:r>
        <w:rPr>
          <w:sz w:val="16"/>
        </w:rPr>
        <w:t>98</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30"/>
        <w:gridCol w:w="4630"/>
      </w:tblGrid>
      <w:tr>
        <w:trPr>
          <w:trHeight w:val="300" w:hRule="atLeast"/>
        </w:trPr>
        <w:tc>
          <w:tcPr>
            <w:tcW w:w="4630" w:type="dxa"/>
            <w:shd w:val="clear" w:color="auto" w:fill="FDD282"/>
          </w:tcPr>
          <w:p>
            <w:pPr>
              <w:pStyle w:val="TableParagraph"/>
              <w:spacing w:line="247" w:lineRule="exact" w:before="33"/>
              <w:ind w:left="1540" w:right="1512"/>
              <w:jc w:val="center"/>
              <w:rPr>
                <w:b/>
                <w:sz w:val="18"/>
              </w:rPr>
            </w:pPr>
            <w:r>
              <w:rPr>
                <w:b/>
                <w:sz w:val="22"/>
              </w:rPr>
              <w:t>C</w:t>
            </w:r>
            <w:r>
              <w:rPr>
                <w:b/>
                <w:sz w:val="18"/>
              </w:rPr>
              <w:t>REDIT </w:t>
            </w:r>
            <w:r>
              <w:rPr>
                <w:b/>
                <w:sz w:val="22"/>
              </w:rPr>
              <w:t>S</w:t>
            </w:r>
            <w:r>
              <w:rPr>
                <w:b/>
                <w:sz w:val="18"/>
              </w:rPr>
              <w:t>CORE</w:t>
            </w:r>
          </w:p>
        </w:tc>
        <w:tc>
          <w:tcPr>
            <w:tcW w:w="4630" w:type="dxa"/>
            <w:shd w:val="clear" w:color="auto" w:fill="FDD282"/>
          </w:tcPr>
          <w:p>
            <w:pPr>
              <w:pStyle w:val="TableParagraph"/>
              <w:spacing w:line="247" w:lineRule="exact" w:before="33"/>
              <w:ind w:left="1540" w:right="1512"/>
              <w:jc w:val="center"/>
              <w:rPr>
                <w:b/>
                <w:sz w:val="18"/>
              </w:rPr>
            </w:pPr>
            <w:r>
              <w:rPr>
                <w:b/>
                <w:sz w:val="22"/>
              </w:rPr>
              <w:t>A</w:t>
            </w:r>
            <w:r>
              <w:rPr>
                <w:b/>
                <w:sz w:val="18"/>
              </w:rPr>
              <w:t>LABAMA</w:t>
            </w:r>
          </w:p>
        </w:tc>
      </w:tr>
      <w:tr>
        <w:trPr>
          <w:trHeight w:val="299" w:hRule="atLeast"/>
        </w:trPr>
        <w:tc>
          <w:tcPr>
            <w:tcW w:w="4630" w:type="dxa"/>
            <w:tcBorders>
              <w:bottom w:val="single" w:sz="8" w:space="0" w:color="000000"/>
            </w:tcBorders>
          </w:tcPr>
          <w:p>
            <w:pPr>
              <w:pStyle w:val="TableParagraph"/>
              <w:spacing w:line="247" w:lineRule="exact" w:before="33"/>
              <w:ind w:left="108"/>
              <w:jc w:val="left"/>
              <w:rPr>
                <w:sz w:val="22"/>
              </w:rPr>
            </w:pPr>
            <w:r>
              <w:rPr>
                <w:sz w:val="22"/>
              </w:rPr>
              <w:t>V</w:t>
            </w:r>
            <w:r>
              <w:rPr>
                <w:sz w:val="18"/>
              </w:rPr>
              <w:t>ERY </w:t>
            </w:r>
            <w:r>
              <w:rPr>
                <w:sz w:val="22"/>
              </w:rPr>
              <w:t>P</w:t>
            </w:r>
            <w:r>
              <w:rPr>
                <w:sz w:val="18"/>
              </w:rPr>
              <w:t>OOR </w:t>
            </w:r>
            <w:r>
              <w:rPr>
                <w:sz w:val="22"/>
              </w:rPr>
              <w:t>(300-579)</w:t>
            </w:r>
          </w:p>
        </w:tc>
        <w:tc>
          <w:tcPr>
            <w:tcW w:w="4630" w:type="dxa"/>
            <w:tcBorders>
              <w:bottom w:val="single" w:sz="8" w:space="0" w:color="000000"/>
            </w:tcBorders>
          </w:tcPr>
          <w:p>
            <w:pPr>
              <w:pStyle w:val="TableParagraph"/>
              <w:spacing w:line="247" w:lineRule="exact" w:before="33"/>
              <w:ind w:right="76"/>
              <w:rPr>
                <w:sz w:val="22"/>
              </w:rPr>
            </w:pPr>
            <w:r>
              <w:rPr>
                <w:w w:val="95"/>
                <w:sz w:val="22"/>
              </w:rPr>
              <w:t>$2,937.73</w:t>
            </w:r>
          </w:p>
        </w:tc>
      </w:tr>
      <w:tr>
        <w:trPr>
          <w:trHeight w:val="299" w:hRule="atLeast"/>
        </w:trPr>
        <w:tc>
          <w:tcPr>
            <w:tcW w:w="4630" w:type="dxa"/>
            <w:tcBorders>
              <w:top w:val="single" w:sz="8" w:space="0" w:color="000000"/>
              <w:bottom w:val="single" w:sz="8" w:space="0" w:color="000000"/>
            </w:tcBorders>
            <w:shd w:val="clear" w:color="auto" w:fill="FFF6E7"/>
          </w:tcPr>
          <w:p>
            <w:pPr>
              <w:pStyle w:val="TableParagraph"/>
              <w:spacing w:line="245" w:lineRule="exact" w:before="34"/>
              <w:ind w:left="108"/>
              <w:jc w:val="left"/>
              <w:rPr>
                <w:sz w:val="22"/>
              </w:rPr>
            </w:pPr>
            <w:r>
              <w:rPr>
                <w:sz w:val="22"/>
              </w:rPr>
              <w:t>F</w:t>
            </w:r>
            <w:r>
              <w:rPr>
                <w:sz w:val="18"/>
              </w:rPr>
              <w:t>AIR </w:t>
            </w:r>
            <w:r>
              <w:rPr>
                <w:sz w:val="22"/>
              </w:rPr>
              <w:t>(580-669)</w:t>
            </w:r>
          </w:p>
        </w:tc>
        <w:tc>
          <w:tcPr>
            <w:tcW w:w="4630" w:type="dxa"/>
            <w:tcBorders>
              <w:top w:val="single" w:sz="8" w:space="0" w:color="000000"/>
              <w:bottom w:val="single" w:sz="8" w:space="0" w:color="000000"/>
            </w:tcBorders>
            <w:shd w:val="clear" w:color="auto" w:fill="FFF6E7"/>
          </w:tcPr>
          <w:p>
            <w:pPr>
              <w:pStyle w:val="TableParagraph"/>
              <w:spacing w:line="245" w:lineRule="exact" w:before="34"/>
              <w:ind w:right="77"/>
              <w:rPr>
                <w:sz w:val="22"/>
              </w:rPr>
            </w:pPr>
            <w:r>
              <w:rPr>
                <w:sz w:val="22"/>
              </w:rPr>
              <w:t>$2,287.19</w:t>
            </w:r>
          </w:p>
        </w:tc>
      </w:tr>
      <w:tr>
        <w:trPr>
          <w:trHeight w:val="300" w:hRule="atLeast"/>
        </w:trPr>
        <w:tc>
          <w:tcPr>
            <w:tcW w:w="4630" w:type="dxa"/>
            <w:tcBorders>
              <w:top w:val="single" w:sz="8" w:space="0" w:color="000000"/>
              <w:bottom w:val="single" w:sz="8" w:space="0" w:color="000000"/>
            </w:tcBorders>
          </w:tcPr>
          <w:p>
            <w:pPr>
              <w:pStyle w:val="TableParagraph"/>
              <w:spacing w:line="245" w:lineRule="exact" w:before="35"/>
              <w:ind w:left="108"/>
              <w:jc w:val="left"/>
              <w:rPr>
                <w:sz w:val="22"/>
              </w:rPr>
            </w:pPr>
            <w:r>
              <w:rPr>
                <w:sz w:val="22"/>
              </w:rPr>
              <w:t>G</w:t>
            </w:r>
            <w:r>
              <w:rPr>
                <w:sz w:val="18"/>
              </w:rPr>
              <w:t>OOD </w:t>
            </w:r>
            <w:r>
              <w:rPr>
                <w:sz w:val="22"/>
              </w:rPr>
              <w:t>(670-739)</w:t>
            </w:r>
          </w:p>
        </w:tc>
        <w:tc>
          <w:tcPr>
            <w:tcW w:w="4630" w:type="dxa"/>
            <w:tcBorders>
              <w:top w:val="single" w:sz="8" w:space="0" w:color="000000"/>
              <w:bottom w:val="single" w:sz="8" w:space="0" w:color="000000"/>
            </w:tcBorders>
          </w:tcPr>
          <w:p>
            <w:pPr>
              <w:pStyle w:val="TableParagraph"/>
              <w:spacing w:line="245" w:lineRule="exact" w:before="35"/>
              <w:ind w:right="76"/>
              <w:rPr>
                <w:sz w:val="22"/>
              </w:rPr>
            </w:pPr>
            <w:r>
              <w:rPr>
                <w:w w:val="95"/>
                <w:sz w:val="22"/>
              </w:rPr>
              <w:t>$1,812.30</w:t>
            </w:r>
          </w:p>
        </w:tc>
      </w:tr>
      <w:tr>
        <w:trPr>
          <w:trHeight w:val="300" w:hRule="atLeast"/>
        </w:trPr>
        <w:tc>
          <w:tcPr>
            <w:tcW w:w="4630" w:type="dxa"/>
            <w:tcBorders>
              <w:top w:val="single" w:sz="8" w:space="0" w:color="000000"/>
              <w:bottom w:val="single" w:sz="8" w:space="0" w:color="000000"/>
            </w:tcBorders>
            <w:shd w:val="clear" w:color="auto" w:fill="FFF6E7"/>
          </w:tcPr>
          <w:p>
            <w:pPr>
              <w:pStyle w:val="TableParagraph"/>
              <w:spacing w:line="247" w:lineRule="exact" w:before="34"/>
              <w:ind w:left="108"/>
              <w:jc w:val="left"/>
              <w:rPr>
                <w:sz w:val="22"/>
              </w:rPr>
            </w:pPr>
            <w:r>
              <w:rPr>
                <w:sz w:val="22"/>
              </w:rPr>
              <w:t>V</w:t>
            </w:r>
            <w:r>
              <w:rPr>
                <w:sz w:val="18"/>
              </w:rPr>
              <w:t>ERY </w:t>
            </w:r>
            <w:r>
              <w:rPr>
                <w:sz w:val="22"/>
              </w:rPr>
              <w:t>G</w:t>
            </w:r>
            <w:r>
              <w:rPr>
                <w:sz w:val="18"/>
              </w:rPr>
              <w:t>OOD </w:t>
            </w:r>
            <w:r>
              <w:rPr>
                <w:sz w:val="22"/>
              </w:rPr>
              <w:t>(740-799)</w:t>
            </w:r>
          </w:p>
        </w:tc>
        <w:tc>
          <w:tcPr>
            <w:tcW w:w="4630" w:type="dxa"/>
            <w:tcBorders>
              <w:top w:val="single" w:sz="8" w:space="0" w:color="000000"/>
              <w:bottom w:val="single" w:sz="8" w:space="0" w:color="000000"/>
            </w:tcBorders>
            <w:shd w:val="clear" w:color="auto" w:fill="FFF6E7"/>
          </w:tcPr>
          <w:p>
            <w:pPr>
              <w:pStyle w:val="TableParagraph"/>
              <w:spacing w:line="247" w:lineRule="exact" w:before="34"/>
              <w:ind w:right="77"/>
              <w:rPr>
                <w:sz w:val="22"/>
              </w:rPr>
            </w:pPr>
            <w:r>
              <w:rPr>
                <w:sz w:val="22"/>
              </w:rPr>
              <w:t>$1,441.14</w:t>
            </w:r>
          </w:p>
        </w:tc>
      </w:tr>
      <w:tr>
        <w:trPr>
          <w:trHeight w:val="315" w:hRule="atLeast"/>
        </w:trPr>
        <w:tc>
          <w:tcPr>
            <w:tcW w:w="4630" w:type="dxa"/>
            <w:tcBorders>
              <w:top w:val="single" w:sz="8" w:space="0" w:color="000000"/>
            </w:tcBorders>
          </w:tcPr>
          <w:p>
            <w:pPr>
              <w:pStyle w:val="TableParagraph"/>
              <w:spacing w:line="246" w:lineRule="exact" w:before="49"/>
              <w:ind w:left="108"/>
              <w:jc w:val="left"/>
              <w:rPr>
                <w:sz w:val="22"/>
              </w:rPr>
            </w:pPr>
            <w:r>
              <w:rPr>
                <w:sz w:val="22"/>
              </w:rPr>
              <w:t>E</w:t>
            </w:r>
            <w:r>
              <w:rPr>
                <w:sz w:val="18"/>
              </w:rPr>
              <w:t>XCEPTIONAL </w:t>
            </w:r>
            <w:r>
              <w:rPr>
                <w:sz w:val="22"/>
              </w:rPr>
              <w:t>(800-850)</w:t>
            </w:r>
          </w:p>
        </w:tc>
        <w:tc>
          <w:tcPr>
            <w:tcW w:w="4630" w:type="dxa"/>
            <w:tcBorders>
              <w:top w:val="single" w:sz="8" w:space="0" w:color="000000"/>
            </w:tcBorders>
          </w:tcPr>
          <w:p>
            <w:pPr>
              <w:pStyle w:val="TableParagraph"/>
              <w:spacing w:line="246" w:lineRule="exact" w:before="49"/>
              <w:ind w:right="76"/>
              <w:rPr>
                <w:sz w:val="22"/>
              </w:rPr>
            </w:pPr>
            <w:r>
              <w:rPr>
                <w:w w:val="95"/>
                <w:sz w:val="22"/>
              </w:rPr>
              <w:t>$1,097.41</w:t>
            </w:r>
          </w:p>
        </w:tc>
      </w:tr>
    </w:tbl>
    <w:p>
      <w:pPr>
        <w:spacing w:before="0"/>
        <w:ind w:left="1440" w:right="0" w:firstLine="0"/>
        <w:jc w:val="left"/>
        <w:rPr>
          <w:sz w:val="12"/>
        </w:rPr>
      </w:pPr>
      <w:r>
        <w:rPr>
          <w:sz w:val="12"/>
        </w:rPr>
        <w:t>T</w:t>
      </w:r>
      <w:r>
        <w:rPr>
          <w:sz w:val="10"/>
        </w:rPr>
        <w:t>HE </w:t>
      </w:r>
      <w:r>
        <w:rPr>
          <w:sz w:val="12"/>
        </w:rPr>
        <w:t>I</w:t>
      </w:r>
      <w:r>
        <w:rPr>
          <w:sz w:val="10"/>
        </w:rPr>
        <w:t>NSURANCE </w:t>
      </w:r>
      <w:r>
        <w:rPr>
          <w:sz w:val="12"/>
        </w:rPr>
        <w:t>Z</w:t>
      </w:r>
      <w:r>
        <w:rPr>
          <w:sz w:val="10"/>
        </w:rPr>
        <w:t>EBRA</w:t>
      </w:r>
      <w:r>
        <w:rPr>
          <w:sz w:val="12"/>
        </w:rPr>
        <w:t>, 2021</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96"/>
        <w:ind w:left="8" w:right="104" w:firstLine="0"/>
        <w:jc w:val="center"/>
        <w:rPr>
          <w:b/>
          <w:sz w:val="24"/>
        </w:rPr>
      </w:pPr>
      <w:r>
        <w:rPr>
          <w:b/>
          <w:sz w:val="24"/>
        </w:rPr>
        <w:t>T</w:t>
      </w:r>
      <w:r>
        <w:rPr>
          <w:b/>
          <w:sz w:val="19"/>
        </w:rPr>
        <w:t>ABLE </w:t>
      </w:r>
      <w:r>
        <w:rPr>
          <w:b/>
          <w:sz w:val="24"/>
        </w:rPr>
        <w:t>94:</w:t>
      </w:r>
    </w:p>
    <w:p>
      <w:pPr>
        <w:spacing w:line="289" w:lineRule="exact" w:before="1"/>
        <w:ind w:left="8" w:right="104" w:firstLine="0"/>
        <w:jc w:val="center"/>
        <w:rPr>
          <w:sz w:val="19"/>
        </w:rPr>
      </w:pPr>
      <w:r>
        <w:rPr>
          <w:sz w:val="24"/>
        </w:rPr>
        <w:t>H</w:t>
      </w:r>
      <w:r>
        <w:rPr>
          <w:sz w:val="19"/>
        </w:rPr>
        <w:t>OUSING</w:t>
      </w:r>
      <w:r>
        <w:rPr>
          <w:spacing w:val="-6"/>
          <w:sz w:val="19"/>
        </w:rPr>
        <w:t> </w:t>
      </w:r>
      <w:r>
        <w:rPr>
          <w:sz w:val="24"/>
        </w:rPr>
        <w:t>T</w:t>
      </w:r>
      <w:r>
        <w:rPr>
          <w:sz w:val="19"/>
        </w:rPr>
        <w:t>YPES</w:t>
      </w:r>
    </w:p>
    <w:p>
      <w:pPr>
        <w:spacing w:line="193" w:lineRule="exact" w:before="0"/>
        <w:ind w:left="10" w:right="104" w:firstLine="0"/>
        <w:jc w:val="center"/>
        <w:rPr>
          <w:sz w:val="16"/>
        </w:rPr>
      </w:pPr>
      <w:r>
        <w:rPr>
          <w:sz w:val="16"/>
        </w:rPr>
        <w:t>S</w:t>
      </w:r>
      <w:r>
        <w:rPr>
          <w:sz w:val="13"/>
        </w:rPr>
        <w:t>EE </w:t>
      </w:r>
      <w:r>
        <w:rPr>
          <w:sz w:val="16"/>
        </w:rPr>
        <w:t>F</w:t>
      </w:r>
      <w:r>
        <w:rPr>
          <w:sz w:val="13"/>
        </w:rPr>
        <w:t>IGURE </w:t>
      </w:r>
      <w:r>
        <w:rPr>
          <w:sz w:val="16"/>
        </w:rPr>
        <w:t>90, </w:t>
      </w:r>
      <w:r>
        <w:rPr>
          <w:sz w:val="13"/>
        </w:rPr>
        <w:t>PAGE</w:t>
      </w:r>
      <w:r>
        <w:rPr>
          <w:spacing w:val="-21"/>
          <w:sz w:val="13"/>
        </w:rPr>
        <w:t> </w:t>
      </w:r>
      <w:r>
        <w:rPr>
          <w:sz w:val="16"/>
        </w:rPr>
        <w:t>98</w:t>
      </w:r>
    </w:p>
    <w:p>
      <w:pPr>
        <w:pStyle w:val="BodyText"/>
        <w:spacing w:before="10"/>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6"/>
        <w:gridCol w:w="2343"/>
        <w:gridCol w:w="1499"/>
        <w:gridCol w:w="1497"/>
        <w:gridCol w:w="1498"/>
        <w:gridCol w:w="1496"/>
      </w:tblGrid>
      <w:tr>
        <w:trPr>
          <w:trHeight w:val="324" w:hRule="atLeast"/>
        </w:trPr>
        <w:tc>
          <w:tcPr>
            <w:tcW w:w="3269" w:type="dxa"/>
            <w:gridSpan w:val="2"/>
            <w:vMerge w:val="restart"/>
            <w:shd w:val="clear" w:color="auto" w:fill="FDD282"/>
          </w:tcPr>
          <w:p>
            <w:pPr>
              <w:pStyle w:val="TableParagraph"/>
              <w:spacing w:before="187"/>
              <w:ind w:left="927"/>
              <w:jc w:val="left"/>
              <w:rPr>
                <w:b/>
                <w:sz w:val="19"/>
              </w:rPr>
            </w:pPr>
            <w:r>
              <w:rPr>
                <w:b/>
                <w:sz w:val="24"/>
              </w:rPr>
              <w:t>T</w:t>
            </w:r>
            <w:r>
              <w:rPr>
                <w:b/>
                <w:sz w:val="19"/>
              </w:rPr>
              <w:t>YPE OF </w:t>
            </w:r>
            <w:r>
              <w:rPr>
                <w:b/>
                <w:sz w:val="24"/>
              </w:rPr>
              <w:t>U</w:t>
            </w:r>
            <w:r>
              <w:rPr>
                <w:b/>
                <w:sz w:val="19"/>
              </w:rPr>
              <w:t>NIT</w:t>
            </w:r>
          </w:p>
        </w:tc>
        <w:tc>
          <w:tcPr>
            <w:tcW w:w="2996" w:type="dxa"/>
            <w:gridSpan w:val="2"/>
            <w:tcBorders>
              <w:bottom w:val="single" w:sz="8" w:space="0" w:color="000000"/>
            </w:tcBorders>
            <w:shd w:val="clear" w:color="auto" w:fill="FDD282"/>
          </w:tcPr>
          <w:p>
            <w:pPr>
              <w:pStyle w:val="TableParagraph"/>
              <w:spacing w:line="284" w:lineRule="exact" w:before="20"/>
              <w:ind w:left="1016"/>
              <w:jc w:val="left"/>
              <w:rPr>
                <w:b/>
                <w:sz w:val="19"/>
              </w:rPr>
            </w:pPr>
            <w:r>
              <w:rPr>
                <w:b/>
                <w:sz w:val="24"/>
              </w:rPr>
              <w:t>A</w:t>
            </w:r>
            <w:r>
              <w:rPr>
                <w:b/>
                <w:sz w:val="19"/>
              </w:rPr>
              <w:t>LABAMA</w:t>
            </w:r>
          </w:p>
        </w:tc>
        <w:tc>
          <w:tcPr>
            <w:tcW w:w="2994" w:type="dxa"/>
            <w:gridSpan w:val="2"/>
            <w:tcBorders>
              <w:bottom w:val="single" w:sz="8" w:space="0" w:color="000000"/>
            </w:tcBorders>
            <w:shd w:val="clear" w:color="auto" w:fill="FDD282"/>
          </w:tcPr>
          <w:p>
            <w:pPr>
              <w:pStyle w:val="TableParagraph"/>
              <w:spacing w:line="284" w:lineRule="exact" w:before="20"/>
              <w:ind w:left="834"/>
              <w:jc w:val="left"/>
              <w:rPr>
                <w:b/>
                <w:sz w:val="24"/>
              </w:rPr>
            </w:pPr>
            <w:r>
              <w:rPr>
                <w:b/>
                <w:sz w:val="24"/>
              </w:rPr>
              <w:t>SEARP&amp;DC</w:t>
            </w:r>
          </w:p>
        </w:tc>
      </w:tr>
      <w:tr>
        <w:trPr>
          <w:trHeight w:val="310" w:hRule="atLeast"/>
        </w:trPr>
        <w:tc>
          <w:tcPr>
            <w:tcW w:w="3269" w:type="dxa"/>
            <w:gridSpan w:val="2"/>
            <w:vMerge/>
            <w:tcBorders>
              <w:top w:val="nil"/>
            </w:tcBorders>
            <w:shd w:val="clear" w:color="auto" w:fill="FDD282"/>
          </w:tcPr>
          <w:p>
            <w:pPr>
              <w:rPr>
                <w:sz w:val="2"/>
                <w:szCs w:val="2"/>
              </w:rPr>
            </w:pPr>
          </w:p>
        </w:tc>
        <w:tc>
          <w:tcPr>
            <w:tcW w:w="1499" w:type="dxa"/>
            <w:tcBorders>
              <w:top w:val="single" w:sz="8" w:space="0" w:color="000000"/>
              <w:right w:val="single" w:sz="8" w:space="0" w:color="000000"/>
            </w:tcBorders>
            <w:shd w:val="clear" w:color="auto" w:fill="FDD282"/>
          </w:tcPr>
          <w:p>
            <w:pPr>
              <w:pStyle w:val="TableParagraph"/>
              <w:spacing w:before="43"/>
              <w:ind w:left="22"/>
              <w:jc w:val="center"/>
              <w:rPr>
                <w:b/>
                <w:sz w:val="18"/>
              </w:rPr>
            </w:pPr>
            <w:r>
              <w:rPr>
                <w:b/>
                <w:sz w:val="18"/>
              </w:rPr>
              <w:t>#</w:t>
            </w:r>
          </w:p>
        </w:tc>
        <w:tc>
          <w:tcPr>
            <w:tcW w:w="1497" w:type="dxa"/>
            <w:tcBorders>
              <w:top w:val="single" w:sz="8" w:space="0" w:color="000000"/>
              <w:left w:val="single" w:sz="8" w:space="0" w:color="000000"/>
            </w:tcBorders>
            <w:shd w:val="clear" w:color="auto" w:fill="FDD282"/>
          </w:tcPr>
          <w:p>
            <w:pPr>
              <w:pStyle w:val="TableParagraph"/>
              <w:spacing w:before="43"/>
              <w:ind w:left="33"/>
              <w:jc w:val="center"/>
              <w:rPr>
                <w:b/>
                <w:sz w:val="18"/>
              </w:rPr>
            </w:pPr>
            <w:r>
              <w:rPr>
                <w:b/>
                <w:sz w:val="18"/>
              </w:rPr>
              <w:t>%</w:t>
            </w:r>
          </w:p>
        </w:tc>
        <w:tc>
          <w:tcPr>
            <w:tcW w:w="1498" w:type="dxa"/>
            <w:tcBorders>
              <w:top w:val="single" w:sz="8" w:space="0" w:color="000000"/>
              <w:right w:val="single" w:sz="8" w:space="0" w:color="000000"/>
            </w:tcBorders>
            <w:shd w:val="clear" w:color="auto" w:fill="FDD282"/>
          </w:tcPr>
          <w:p>
            <w:pPr>
              <w:pStyle w:val="TableParagraph"/>
              <w:spacing w:before="43"/>
              <w:ind w:left="675"/>
              <w:jc w:val="left"/>
              <w:rPr>
                <w:b/>
                <w:sz w:val="18"/>
              </w:rPr>
            </w:pPr>
            <w:r>
              <w:rPr>
                <w:b/>
                <w:sz w:val="18"/>
              </w:rPr>
              <w:t>#</w:t>
            </w:r>
          </w:p>
        </w:tc>
        <w:tc>
          <w:tcPr>
            <w:tcW w:w="1496" w:type="dxa"/>
            <w:tcBorders>
              <w:top w:val="single" w:sz="8" w:space="0" w:color="000000"/>
              <w:left w:val="single" w:sz="8" w:space="0" w:color="000000"/>
            </w:tcBorders>
            <w:shd w:val="clear" w:color="auto" w:fill="FDD282"/>
          </w:tcPr>
          <w:p>
            <w:pPr>
              <w:pStyle w:val="TableParagraph"/>
              <w:spacing w:before="43"/>
              <w:ind w:left="34"/>
              <w:jc w:val="center"/>
              <w:rPr>
                <w:b/>
                <w:sz w:val="18"/>
              </w:rPr>
            </w:pPr>
            <w:r>
              <w:rPr>
                <w:b/>
                <w:sz w:val="18"/>
              </w:rPr>
              <w:t>%</w:t>
            </w:r>
          </w:p>
        </w:tc>
      </w:tr>
      <w:tr>
        <w:trPr>
          <w:trHeight w:val="315" w:hRule="atLeast"/>
        </w:trPr>
        <w:tc>
          <w:tcPr>
            <w:tcW w:w="3269" w:type="dxa"/>
            <w:gridSpan w:val="2"/>
          </w:tcPr>
          <w:p>
            <w:pPr>
              <w:pStyle w:val="TableParagraph"/>
              <w:spacing w:line="283" w:lineRule="exact" w:before="13"/>
              <w:ind w:left="108"/>
              <w:jc w:val="left"/>
              <w:rPr>
                <w:sz w:val="19"/>
              </w:rPr>
            </w:pPr>
            <w:r>
              <w:rPr>
                <w:sz w:val="24"/>
              </w:rPr>
              <w:t>T</w:t>
            </w:r>
            <w:r>
              <w:rPr>
                <w:sz w:val="19"/>
              </w:rPr>
              <w:t>OTAL </w:t>
            </w:r>
            <w:r>
              <w:rPr>
                <w:sz w:val="24"/>
              </w:rPr>
              <w:t>U</w:t>
            </w:r>
            <w:r>
              <w:rPr>
                <w:sz w:val="19"/>
              </w:rPr>
              <w:t>NITS</w:t>
            </w:r>
          </w:p>
        </w:tc>
        <w:tc>
          <w:tcPr>
            <w:tcW w:w="1499" w:type="dxa"/>
            <w:tcBorders>
              <w:right w:val="single" w:sz="8" w:space="0" w:color="000000"/>
            </w:tcBorders>
          </w:tcPr>
          <w:p>
            <w:pPr>
              <w:pStyle w:val="TableParagraph"/>
              <w:spacing w:line="283" w:lineRule="exact" w:before="13"/>
              <w:ind w:right="81"/>
              <w:rPr>
                <w:sz w:val="24"/>
              </w:rPr>
            </w:pPr>
            <w:r>
              <w:rPr>
                <w:sz w:val="24"/>
              </w:rPr>
              <w:t>1,867,893</w:t>
            </w:r>
          </w:p>
        </w:tc>
        <w:tc>
          <w:tcPr>
            <w:tcW w:w="1497" w:type="dxa"/>
            <w:tcBorders>
              <w:left w:val="single" w:sz="8" w:space="0" w:color="000000"/>
            </w:tcBorders>
          </w:tcPr>
          <w:p>
            <w:pPr>
              <w:pStyle w:val="TableParagraph"/>
              <w:spacing w:line="283" w:lineRule="exact" w:before="13"/>
              <w:ind w:right="75"/>
              <w:rPr>
                <w:sz w:val="24"/>
              </w:rPr>
            </w:pPr>
            <w:r>
              <w:rPr>
                <w:sz w:val="24"/>
              </w:rPr>
              <w:t>100.00%</w:t>
            </w:r>
          </w:p>
        </w:tc>
        <w:tc>
          <w:tcPr>
            <w:tcW w:w="1498" w:type="dxa"/>
            <w:tcBorders>
              <w:right w:val="single" w:sz="8" w:space="0" w:color="000000"/>
            </w:tcBorders>
          </w:tcPr>
          <w:p>
            <w:pPr>
              <w:pStyle w:val="TableParagraph"/>
              <w:spacing w:line="283" w:lineRule="exact" w:before="13"/>
              <w:ind w:right="79"/>
              <w:rPr>
                <w:sz w:val="24"/>
              </w:rPr>
            </w:pPr>
            <w:r>
              <w:rPr>
                <w:sz w:val="24"/>
              </w:rPr>
              <w:t>41,210</w:t>
            </w:r>
          </w:p>
        </w:tc>
        <w:tc>
          <w:tcPr>
            <w:tcW w:w="1496" w:type="dxa"/>
            <w:tcBorders>
              <w:left w:val="single" w:sz="8" w:space="0" w:color="000000"/>
            </w:tcBorders>
          </w:tcPr>
          <w:p>
            <w:pPr>
              <w:pStyle w:val="TableParagraph"/>
              <w:spacing w:line="283" w:lineRule="exact" w:before="13"/>
              <w:ind w:right="73"/>
              <w:rPr>
                <w:sz w:val="24"/>
              </w:rPr>
            </w:pPr>
            <w:r>
              <w:rPr>
                <w:sz w:val="24"/>
              </w:rPr>
              <w:t>100.00%</w:t>
            </w:r>
          </w:p>
        </w:tc>
      </w:tr>
      <w:tr>
        <w:trPr>
          <w:trHeight w:val="309" w:hRule="atLeast"/>
        </w:trPr>
        <w:tc>
          <w:tcPr>
            <w:tcW w:w="926" w:type="dxa"/>
            <w:vMerge w:val="restart"/>
            <w:tcBorders>
              <w:right w:val="single" w:sz="8" w:space="0" w:color="000000"/>
            </w:tcBorders>
            <w:shd w:val="clear" w:color="auto" w:fill="FFF6E7"/>
          </w:tcPr>
          <w:p>
            <w:pPr>
              <w:pStyle w:val="TableParagraph"/>
              <w:spacing w:before="34"/>
              <w:ind w:left="108" w:right="113"/>
              <w:jc w:val="left"/>
              <w:rPr>
                <w:sz w:val="19"/>
              </w:rPr>
            </w:pPr>
            <w:r>
              <w:rPr>
                <w:sz w:val="24"/>
              </w:rPr>
              <w:t>S</w:t>
            </w:r>
            <w:r>
              <w:rPr>
                <w:sz w:val="19"/>
              </w:rPr>
              <w:t>INGLE </w:t>
            </w:r>
            <w:r>
              <w:rPr>
                <w:sz w:val="24"/>
              </w:rPr>
              <w:t>U</w:t>
            </w:r>
            <w:r>
              <w:rPr>
                <w:sz w:val="19"/>
              </w:rPr>
              <w:t>NITS</w:t>
            </w:r>
          </w:p>
        </w:tc>
        <w:tc>
          <w:tcPr>
            <w:tcW w:w="2343" w:type="dxa"/>
            <w:tcBorders>
              <w:left w:val="single" w:sz="8" w:space="0" w:color="000000"/>
              <w:bottom w:val="single" w:sz="8" w:space="0" w:color="000000"/>
            </w:tcBorders>
            <w:shd w:val="clear" w:color="auto" w:fill="FFF6E7"/>
          </w:tcPr>
          <w:p>
            <w:pPr>
              <w:pStyle w:val="TableParagraph"/>
              <w:spacing w:line="277" w:lineRule="exact" w:before="12"/>
              <w:ind w:right="75"/>
              <w:rPr>
                <w:sz w:val="19"/>
              </w:rPr>
            </w:pPr>
            <w:r>
              <w:rPr>
                <w:w w:val="95"/>
                <w:sz w:val="24"/>
              </w:rPr>
              <w:t>D</w:t>
            </w:r>
            <w:r>
              <w:rPr>
                <w:w w:val="95"/>
                <w:sz w:val="19"/>
              </w:rPr>
              <w:t>ETACHED</w:t>
            </w:r>
          </w:p>
        </w:tc>
        <w:tc>
          <w:tcPr>
            <w:tcW w:w="1499" w:type="dxa"/>
            <w:tcBorders>
              <w:bottom w:val="single" w:sz="8" w:space="0" w:color="000000"/>
              <w:right w:val="single" w:sz="8" w:space="0" w:color="000000"/>
            </w:tcBorders>
            <w:shd w:val="clear" w:color="auto" w:fill="FFF6E7"/>
          </w:tcPr>
          <w:p>
            <w:pPr>
              <w:pStyle w:val="TableParagraph"/>
              <w:spacing w:line="277" w:lineRule="exact" w:before="12"/>
              <w:ind w:right="81"/>
              <w:rPr>
                <w:sz w:val="24"/>
              </w:rPr>
            </w:pPr>
            <w:r>
              <w:rPr>
                <w:sz w:val="24"/>
              </w:rPr>
              <w:t>1,322,199</w:t>
            </w:r>
          </w:p>
        </w:tc>
        <w:tc>
          <w:tcPr>
            <w:tcW w:w="1497" w:type="dxa"/>
            <w:tcBorders>
              <w:left w:val="single" w:sz="8" w:space="0" w:color="000000"/>
              <w:bottom w:val="single" w:sz="8" w:space="0" w:color="000000"/>
            </w:tcBorders>
            <w:shd w:val="clear" w:color="auto" w:fill="FFF6E7"/>
          </w:tcPr>
          <w:p>
            <w:pPr>
              <w:pStyle w:val="TableParagraph"/>
              <w:spacing w:line="277" w:lineRule="exact" w:before="12"/>
              <w:ind w:right="76"/>
              <w:rPr>
                <w:sz w:val="24"/>
              </w:rPr>
            </w:pPr>
            <w:r>
              <w:rPr>
                <w:sz w:val="24"/>
              </w:rPr>
              <w:t>70.79%</w:t>
            </w:r>
          </w:p>
        </w:tc>
        <w:tc>
          <w:tcPr>
            <w:tcW w:w="1498" w:type="dxa"/>
            <w:tcBorders>
              <w:bottom w:val="single" w:sz="8" w:space="0" w:color="000000"/>
              <w:right w:val="single" w:sz="8" w:space="0" w:color="000000"/>
            </w:tcBorders>
            <w:shd w:val="clear" w:color="auto" w:fill="FFF6E7"/>
          </w:tcPr>
          <w:p>
            <w:pPr>
              <w:pStyle w:val="TableParagraph"/>
              <w:spacing w:line="277" w:lineRule="exact" w:before="12"/>
              <w:ind w:right="80"/>
              <w:rPr>
                <w:sz w:val="24"/>
              </w:rPr>
            </w:pPr>
            <w:r>
              <w:rPr>
                <w:sz w:val="24"/>
              </w:rPr>
              <w:t>27,951</w:t>
            </w:r>
          </w:p>
        </w:tc>
        <w:tc>
          <w:tcPr>
            <w:tcW w:w="1496" w:type="dxa"/>
            <w:tcBorders>
              <w:left w:val="single" w:sz="8" w:space="0" w:color="000000"/>
              <w:bottom w:val="single" w:sz="8" w:space="0" w:color="000000"/>
            </w:tcBorders>
            <w:shd w:val="clear" w:color="auto" w:fill="FFF6E7"/>
          </w:tcPr>
          <w:p>
            <w:pPr>
              <w:pStyle w:val="TableParagraph"/>
              <w:spacing w:line="277" w:lineRule="exact" w:before="12"/>
              <w:ind w:right="74"/>
              <w:rPr>
                <w:sz w:val="24"/>
              </w:rPr>
            </w:pPr>
            <w:r>
              <w:rPr>
                <w:sz w:val="24"/>
              </w:rPr>
              <w:t>67.83%</w:t>
            </w:r>
          </w:p>
        </w:tc>
      </w:tr>
      <w:tr>
        <w:trPr>
          <w:trHeight w:val="310" w:hRule="atLeast"/>
        </w:trPr>
        <w:tc>
          <w:tcPr>
            <w:tcW w:w="926" w:type="dxa"/>
            <w:vMerge/>
            <w:tcBorders>
              <w:top w:val="nil"/>
              <w:right w:val="single" w:sz="8" w:space="0" w:color="000000"/>
            </w:tcBorders>
            <w:shd w:val="clear" w:color="auto" w:fill="FFF6E7"/>
          </w:tcPr>
          <w:p>
            <w:pPr>
              <w:rPr>
                <w:sz w:val="2"/>
                <w:szCs w:val="2"/>
              </w:rPr>
            </w:pPr>
          </w:p>
        </w:tc>
        <w:tc>
          <w:tcPr>
            <w:tcW w:w="2343" w:type="dxa"/>
            <w:tcBorders>
              <w:top w:val="single" w:sz="8" w:space="0" w:color="000000"/>
              <w:left w:val="single" w:sz="8" w:space="0" w:color="000000"/>
            </w:tcBorders>
            <w:shd w:val="clear" w:color="auto" w:fill="FFF6E7"/>
          </w:tcPr>
          <w:p>
            <w:pPr>
              <w:pStyle w:val="TableParagraph"/>
              <w:spacing w:line="283" w:lineRule="exact" w:before="7"/>
              <w:ind w:right="76"/>
              <w:rPr>
                <w:sz w:val="19"/>
              </w:rPr>
            </w:pPr>
            <w:r>
              <w:rPr>
                <w:w w:val="95"/>
                <w:sz w:val="24"/>
              </w:rPr>
              <w:t>A</w:t>
            </w:r>
            <w:r>
              <w:rPr>
                <w:w w:val="95"/>
                <w:sz w:val="19"/>
              </w:rPr>
              <w:t>TTACHED</w:t>
            </w:r>
          </w:p>
        </w:tc>
        <w:tc>
          <w:tcPr>
            <w:tcW w:w="1499" w:type="dxa"/>
            <w:tcBorders>
              <w:top w:val="single" w:sz="8" w:space="0" w:color="000000"/>
              <w:right w:val="single" w:sz="8" w:space="0" w:color="000000"/>
            </w:tcBorders>
            <w:shd w:val="clear" w:color="auto" w:fill="FFF6E7"/>
          </w:tcPr>
          <w:p>
            <w:pPr>
              <w:pStyle w:val="TableParagraph"/>
              <w:spacing w:line="283" w:lineRule="exact" w:before="7"/>
              <w:ind w:right="81"/>
              <w:rPr>
                <w:sz w:val="24"/>
              </w:rPr>
            </w:pPr>
            <w:r>
              <w:rPr>
                <w:sz w:val="24"/>
              </w:rPr>
              <w:t>31616</w:t>
            </w:r>
          </w:p>
        </w:tc>
        <w:tc>
          <w:tcPr>
            <w:tcW w:w="1497" w:type="dxa"/>
            <w:tcBorders>
              <w:top w:val="single" w:sz="8" w:space="0" w:color="000000"/>
              <w:left w:val="single" w:sz="8" w:space="0" w:color="000000"/>
            </w:tcBorders>
            <w:shd w:val="clear" w:color="auto" w:fill="FFF6E7"/>
          </w:tcPr>
          <w:p>
            <w:pPr>
              <w:pStyle w:val="TableParagraph"/>
              <w:spacing w:line="283" w:lineRule="exact" w:before="7"/>
              <w:ind w:right="76"/>
              <w:rPr>
                <w:sz w:val="24"/>
              </w:rPr>
            </w:pPr>
            <w:r>
              <w:rPr>
                <w:sz w:val="24"/>
              </w:rPr>
              <w:t>1.69%</w:t>
            </w:r>
          </w:p>
        </w:tc>
        <w:tc>
          <w:tcPr>
            <w:tcW w:w="1498" w:type="dxa"/>
            <w:tcBorders>
              <w:top w:val="single" w:sz="8" w:space="0" w:color="000000"/>
              <w:right w:val="single" w:sz="8" w:space="0" w:color="000000"/>
            </w:tcBorders>
            <w:shd w:val="clear" w:color="auto" w:fill="FFF6E7"/>
          </w:tcPr>
          <w:p>
            <w:pPr>
              <w:pStyle w:val="TableParagraph"/>
              <w:spacing w:line="283" w:lineRule="exact" w:before="7"/>
              <w:ind w:right="80"/>
              <w:rPr>
                <w:sz w:val="24"/>
              </w:rPr>
            </w:pPr>
            <w:r>
              <w:rPr>
                <w:sz w:val="24"/>
              </w:rPr>
              <w:t>361</w:t>
            </w:r>
          </w:p>
        </w:tc>
        <w:tc>
          <w:tcPr>
            <w:tcW w:w="1496" w:type="dxa"/>
            <w:tcBorders>
              <w:top w:val="single" w:sz="8" w:space="0" w:color="000000"/>
              <w:left w:val="single" w:sz="8" w:space="0" w:color="000000"/>
            </w:tcBorders>
            <w:shd w:val="clear" w:color="auto" w:fill="FFF6E7"/>
          </w:tcPr>
          <w:p>
            <w:pPr>
              <w:pStyle w:val="TableParagraph"/>
              <w:spacing w:line="283" w:lineRule="exact" w:before="7"/>
              <w:ind w:right="74"/>
              <w:rPr>
                <w:sz w:val="24"/>
              </w:rPr>
            </w:pPr>
            <w:r>
              <w:rPr>
                <w:sz w:val="24"/>
              </w:rPr>
              <w:t>0.88%</w:t>
            </w:r>
          </w:p>
        </w:tc>
      </w:tr>
      <w:tr>
        <w:trPr>
          <w:trHeight w:val="310" w:hRule="atLeast"/>
        </w:trPr>
        <w:tc>
          <w:tcPr>
            <w:tcW w:w="926" w:type="dxa"/>
            <w:vMerge w:val="restart"/>
            <w:tcBorders>
              <w:right w:val="single" w:sz="8" w:space="0" w:color="000000"/>
            </w:tcBorders>
          </w:tcPr>
          <w:p>
            <w:pPr>
              <w:pStyle w:val="TableParagraph"/>
              <w:spacing w:before="8"/>
              <w:jc w:val="left"/>
              <w:rPr>
                <w:sz w:val="30"/>
              </w:rPr>
            </w:pPr>
          </w:p>
          <w:p>
            <w:pPr>
              <w:pStyle w:val="TableParagraph"/>
              <w:ind w:left="108" w:right="99"/>
              <w:jc w:val="left"/>
              <w:rPr>
                <w:sz w:val="19"/>
              </w:rPr>
            </w:pPr>
            <w:r>
              <w:rPr>
                <w:sz w:val="24"/>
              </w:rPr>
              <w:t>M</w:t>
            </w:r>
            <w:r>
              <w:rPr>
                <w:sz w:val="19"/>
              </w:rPr>
              <w:t>ULTI</w:t>
            </w:r>
            <w:r>
              <w:rPr>
                <w:sz w:val="24"/>
              </w:rPr>
              <w:t>- U</w:t>
            </w:r>
            <w:r>
              <w:rPr>
                <w:sz w:val="19"/>
              </w:rPr>
              <w:t>NITS</w:t>
            </w:r>
          </w:p>
        </w:tc>
        <w:tc>
          <w:tcPr>
            <w:tcW w:w="2343" w:type="dxa"/>
            <w:tcBorders>
              <w:left w:val="single" w:sz="8" w:space="0" w:color="000000"/>
              <w:bottom w:val="single" w:sz="8" w:space="0" w:color="000000"/>
            </w:tcBorders>
          </w:tcPr>
          <w:p>
            <w:pPr>
              <w:pStyle w:val="TableParagraph"/>
              <w:spacing w:line="277" w:lineRule="exact" w:before="13"/>
              <w:ind w:right="74"/>
              <w:rPr>
                <w:sz w:val="19"/>
              </w:rPr>
            </w:pPr>
            <w:r>
              <w:rPr>
                <w:w w:val="95"/>
                <w:sz w:val="24"/>
              </w:rPr>
              <w:t>D</w:t>
            </w:r>
            <w:r>
              <w:rPr>
                <w:w w:val="95"/>
                <w:sz w:val="19"/>
              </w:rPr>
              <w:t>UPLEX</w:t>
            </w:r>
          </w:p>
        </w:tc>
        <w:tc>
          <w:tcPr>
            <w:tcW w:w="1499" w:type="dxa"/>
            <w:tcBorders>
              <w:bottom w:val="single" w:sz="8" w:space="0" w:color="000000"/>
              <w:right w:val="single" w:sz="8" w:space="0" w:color="000000"/>
            </w:tcBorders>
          </w:tcPr>
          <w:p>
            <w:pPr>
              <w:pStyle w:val="TableParagraph"/>
              <w:spacing w:line="277" w:lineRule="exact" w:before="13"/>
              <w:ind w:right="81"/>
              <w:rPr>
                <w:sz w:val="24"/>
              </w:rPr>
            </w:pPr>
            <w:r>
              <w:rPr>
                <w:sz w:val="24"/>
              </w:rPr>
              <w:t>36263</w:t>
            </w:r>
          </w:p>
        </w:tc>
        <w:tc>
          <w:tcPr>
            <w:tcW w:w="1497" w:type="dxa"/>
            <w:tcBorders>
              <w:left w:val="single" w:sz="8" w:space="0" w:color="000000"/>
              <w:bottom w:val="single" w:sz="8" w:space="0" w:color="000000"/>
            </w:tcBorders>
          </w:tcPr>
          <w:p>
            <w:pPr>
              <w:pStyle w:val="TableParagraph"/>
              <w:spacing w:line="277" w:lineRule="exact" w:before="13"/>
              <w:ind w:right="75"/>
              <w:rPr>
                <w:sz w:val="24"/>
              </w:rPr>
            </w:pPr>
            <w:r>
              <w:rPr>
                <w:sz w:val="24"/>
              </w:rPr>
              <w:t>1.94%</w:t>
            </w:r>
          </w:p>
        </w:tc>
        <w:tc>
          <w:tcPr>
            <w:tcW w:w="1498" w:type="dxa"/>
            <w:tcBorders>
              <w:bottom w:val="single" w:sz="8" w:space="0" w:color="000000"/>
              <w:right w:val="single" w:sz="8" w:space="0" w:color="000000"/>
            </w:tcBorders>
          </w:tcPr>
          <w:p>
            <w:pPr>
              <w:pStyle w:val="TableParagraph"/>
              <w:spacing w:line="277" w:lineRule="exact" w:before="13"/>
              <w:ind w:right="79"/>
              <w:rPr>
                <w:sz w:val="24"/>
              </w:rPr>
            </w:pPr>
            <w:r>
              <w:rPr>
                <w:sz w:val="24"/>
              </w:rPr>
              <w:t>1291</w:t>
            </w:r>
          </w:p>
        </w:tc>
        <w:tc>
          <w:tcPr>
            <w:tcW w:w="1496" w:type="dxa"/>
            <w:tcBorders>
              <w:left w:val="single" w:sz="8" w:space="0" w:color="000000"/>
              <w:bottom w:val="single" w:sz="8" w:space="0" w:color="000000"/>
            </w:tcBorders>
          </w:tcPr>
          <w:p>
            <w:pPr>
              <w:pStyle w:val="TableParagraph"/>
              <w:spacing w:line="277" w:lineRule="exact" w:before="13"/>
              <w:ind w:right="73"/>
              <w:rPr>
                <w:sz w:val="24"/>
              </w:rPr>
            </w:pPr>
            <w:r>
              <w:rPr>
                <w:sz w:val="24"/>
              </w:rPr>
              <w:t>3.13%</w:t>
            </w:r>
          </w:p>
        </w:tc>
      </w:tr>
      <w:tr>
        <w:trPr>
          <w:trHeight w:val="304" w:hRule="atLeast"/>
        </w:trPr>
        <w:tc>
          <w:tcPr>
            <w:tcW w:w="926" w:type="dxa"/>
            <w:vMerge/>
            <w:tcBorders>
              <w:top w:val="nil"/>
              <w:right w:val="single" w:sz="8" w:space="0" w:color="000000"/>
            </w:tcBorders>
          </w:tcPr>
          <w:p>
            <w:pPr>
              <w:rPr>
                <w:sz w:val="2"/>
                <w:szCs w:val="2"/>
              </w:rPr>
            </w:pPr>
          </w:p>
        </w:tc>
        <w:tc>
          <w:tcPr>
            <w:tcW w:w="2343" w:type="dxa"/>
            <w:tcBorders>
              <w:top w:val="single" w:sz="8" w:space="0" w:color="000000"/>
              <w:left w:val="single" w:sz="8" w:space="0" w:color="000000"/>
              <w:bottom w:val="single" w:sz="8" w:space="0" w:color="000000"/>
            </w:tcBorders>
          </w:tcPr>
          <w:p>
            <w:pPr>
              <w:pStyle w:val="TableParagraph"/>
              <w:spacing w:line="277" w:lineRule="exact" w:before="7"/>
              <w:ind w:right="77"/>
              <w:rPr>
                <w:sz w:val="19"/>
              </w:rPr>
            </w:pPr>
            <w:r>
              <w:rPr>
                <w:sz w:val="24"/>
              </w:rPr>
              <w:t>3-4 U</w:t>
            </w:r>
            <w:r>
              <w:rPr>
                <w:sz w:val="19"/>
              </w:rPr>
              <w:t>NITS</w:t>
            </w:r>
          </w:p>
        </w:tc>
        <w:tc>
          <w:tcPr>
            <w:tcW w:w="1499" w:type="dxa"/>
            <w:tcBorders>
              <w:top w:val="single" w:sz="8" w:space="0" w:color="000000"/>
              <w:bottom w:val="single" w:sz="8" w:space="0" w:color="000000"/>
              <w:right w:val="single" w:sz="8" w:space="0" w:color="000000"/>
            </w:tcBorders>
          </w:tcPr>
          <w:p>
            <w:pPr>
              <w:pStyle w:val="TableParagraph"/>
              <w:spacing w:line="277" w:lineRule="exact" w:before="7"/>
              <w:ind w:right="81"/>
              <w:rPr>
                <w:sz w:val="24"/>
              </w:rPr>
            </w:pPr>
            <w:r>
              <w:rPr>
                <w:sz w:val="24"/>
              </w:rPr>
              <w:t>52772</w:t>
            </w:r>
          </w:p>
        </w:tc>
        <w:tc>
          <w:tcPr>
            <w:tcW w:w="1497" w:type="dxa"/>
            <w:tcBorders>
              <w:top w:val="single" w:sz="8" w:space="0" w:color="000000"/>
              <w:left w:val="single" w:sz="8" w:space="0" w:color="000000"/>
              <w:bottom w:val="single" w:sz="8" w:space="0" w:color="000000"/>
            </w:tcBorders>
          </w:tcPr>
          <w:p>
            <w:pPr>
              <w:pStyle w:val="TableParagraph"/>
              <w:spacing w:line="277" w:lineRule="exact" w:before="7"/>
              <w:ind w:right="75"/>
              <w:rPr>
                <w:sz w:val="24"/>
              </w:rPr>
            </w:pPr>
            <w:r>
              <w:rPr>
                <w:sz w:val="24"/>
              </w:rPr>
              <w:t>2.83%</w:t>
            </w:r>
          </w:p>
        </w:tc>
        <w:tc>
          <w:tcPr>
            <w:tcW w:w="1498" w:type="dxa"/>
            <w:tcBorders>
              <w:top w:val="single" w:sz="8" w:space="0" w:color="000000"/>
              <w:bottom w:val="single" w:sz="8" w:space="0" w:color="000000"/>
              <w:right w:val="single" w:sz="8" w:space="0" w:color="000000"/>
            </w:tcBorders>
          </w:tcPr>
          <w:p>
            <w:pPr>
              <w:pStyle w:val="TableParagraph"/>
              <w:spacing w:line="277" w:lineRule="exact" w:before="7"/>
              <w:ind w:right="80"/>
              <w:rPr>
                <w:sz w:val="24"/>
              </w:rPr>
            </w:pPr>
            <w:r>
              <w:rPr>
                <w:sz w:val="24"/>
              </w:rPr>
              <w:t>813</w:t>
            </w:r>
          </w:p>
        </w:tc>
        <w:tc>
          <w:tcPr>
            <w:tcW w:w="1496" w:type="dxa"/>
            <w:tcBorders>
              <w:top w:val="single" w:sz="8" w:space="0" w:color="000000"/>
              <w:left w:val="single" w:sz="8" w:space="0" w:color="000000"/>
              <w:bottom w:val="single" w:sz="8" w:space="0" w:color="000000"/>
            </w:tcBorders>
          </w:tcPr>
          <w:p>
            <w:pPr>
              <w:pStyle w:val="TableParagraph"/>
              <w:spacing w:line="277" w:lineRule="exact" w:before="7"/>
              <w:ind w:right="75"/>
              <w:rPr>
                <w:sz w:val="24"/>
              </w:rPr>
            </w:pPr>
            <w:r>
              <w:rPr>
                <w:sz w:val="24"/>
              </w:rPr>
              <w:t>1.97%</w:t>
            </w:r>
          </w:p>
        </w:tc>
      </w:tr>
      <w:tr>
        <w:trPr>
          <w:trHeight w:val="304" w:hRule="atLeast"/>
        </w:trPr>
        <w:tc>
          <w:tcPr>
            <w:tcW w:w="926" w:type="dxa"/>
            <w:vMerge/>
            <w:tcBorders>
              <w:top w:val="nil"/>
              <w:right w:val="single" w:sz="8" w:space="0" w:color="000000"/>
            </w:tcBorders>
          </w:tcPr>
          <w:p>
            <w:pPr>
              <w:rPr>
                <w:sz w:val="2"/>
                <w:szCs w:val="2"/>
              </w:rPr>
            </w:pPr>
          </w:p>
        </w:tc>
        <w:tc>
          <w:tcPr>
            <w:tcW w:w="2343" w:type="dxa"/>
            <w:tcBorders>
              <w:top w:val="single" w:sz="8" w:space="0" w:color="000000"/>
              <w:left w:val="single" w:sz="8" w:space="0" w:color="000000"/>
              <w:bottom w:val="single" w:sz="8" w:space="0" w:color="000000"/>
            </w:tcBorders>
          </w:tcPr>
          <w:p>
            <w:pPr>
              <w:pStyle w:val="TableParagraph"/>
              <w:spacing w:line="277" w:lineRule="exact" w:before="7"/>
              <w:ind w:right="77"/>
              <w:rPr>
                <w:sz w:val="19"/>
              </w:rPr>
            </w:pPr>
            <w:r>
              <w:rPr>
                <w:sz w:val="24"/>
              </w:rPr>
              <w:t>5-9 U</w:t>
            </w:r>
            <w:r>
              <w:rPr>
                <w:sz w:val="19"/>
              </w:rPr>
              <w:t>NITS</w:t>
            </w:r>
          </w:p>
        </w:tc>
        <w:tc>
          <w:tcPr>
            <w:tcW w:w="1499" w:type="dxa"/>
            <w:tcBorders>
              <w:top w:val="single" w:sz="8" w:space="0" w:color="000000"/>
              <w:bottom w:val="single" w:sz="8" w:space="0" w:color="000000"/>
              <w:right w:val="single" w:sz="8" w:space="0" w:color="000000"/>
            </w:tcBorders>
          </w:tcPr>
          <w:p>
            <w:pPr>
              <w:pStyle w:val="TableParagraph"/>
              <w:spacing w:line="277" w:lineRule="exact" w:before="7"/>
              <w:ind w:right="81"/>
              <w:rPr>
                <w:sz w:val="24"/>
              </w:rPr>
            </w:pPr>
            <w:r>
              <w:rPr>
                <w:sz w:val="24"/>
              </w:rPr>
              <w:t>78598</w:t>
            </w:r>
          </w:p>
        </w:tc>
        <w:tc>
          <w:tcPr>
            <w:tcW w:w="1497" w:type="dxa"/>
            <w:tcBorders>
              <w:top w:val="single" w:sz="8" w:space="0" w:color="000000"/>
              <w:left w:val="single" w:sz="8" w:space="0" w:color="000000"/>
              <w:bottom w:val="single" w:sz="8" w:space="0" w:color="000000"/>
            </w:tcBorders>
          </w:tcPr>
          <w:p>
            <w:pPr>
              <w:pStyle w:val="TableParagraph"/>
              <w:spacing w:line="277" w:lineRule="exact" w:before="7"/>
              <w:ind w:right="75"/>
              <w:rPr>
                <w:sz w:val="24"/>
              </w:rPr>
            </w:pPr>
            <w:r>
              <w:rPr>
                <w:sz w:val="24"/>
              </w:rPr>
              <w:t>4.21%</w:t>
            </w:r>
          </w:p>
        </w:tc>
        <w:tc>
          <w:tcPr>
            <w:tcW w:w="1498" w:type="dxa"/>
            <w:tcBorders>
              <w:top w:val="single" w:sz="8" w:space="0" w:color="000000"/>
              <w:bottom w:val="single" w:sz="8" w:space="0" w:color="000000"/>
              <w:right w:val="single" w:sz="8" w:space="0" w:color="000000"/>
            </w:tcBorders>
          </w:tcPr>
          <w:p>
            <w:pPr>
              <w:pStyle w:val="TableParagraph"/>
              <w:spacing w:line="277" w:lineRule="exact" w:before="7"/>
              <w:ind w:right="80"/>
              <w:rPr>
                <w:sz w:val="24"/>
              </w:rPr>
            </w:pPr>
            <w:r>
              <w:rPr>
                <w:sz w:val="24"/>
              </w:rPr>
              <w:t>680</w:t>
            </w:r>
          </w:p>
        </w:tc>
        <w:tc>
          <w:tcPr>
            <w:tcW w:w="1496" w:type="dxa"/>
            <w:tcBorders>
              <w:top w:val="single" w:sz="8" w:space="0" w:color="000000"/>
              <w:left w:val="single" w:sz="8" w:space="0" w:color="000000"/>
              <w:bottom w:val="single" w:sz="8" w:space="0" w:color="000000"/>
            </w:tcBorders>
          </w:tcPr>
          <w:p>
            <w:pPr>
              <w:pStyle w:val="TableParagraph"/>
              <w:spacing w:line="277" w:lineRule="exact" w:before="7"/>
              <w:ind w:right="75"/>
              <w:rPr>
                <w:sz w:val="24"/>
              </w:rPr>
            </w:pPr>
            <w:r>
              <w:rPr>
                <w:sz w:val="24"/>
              </w:rPr>
              <w:t>1.65%</w:t>
            </w:r>
          </w:p>
        </w:tc>
      </w:tr>
      <w:tr>
        <w:trPr>
          <w:trHeight w:val="310" w:hRule="atLeast"/>
        </w:trPr>
        <w:tc>
          <w:tcPr>
            <w:tcW w:w="926" w:type="dxa"/>
            <w:vMerge/>
            <w:tcBorders>
              <w:top w:val="nil"/>
              <w:right w:val="single" w:sz="8" w:space="0" w:color="000000"/>
            </w:tcBorders>
          </w:tcPr>
          <w:p>
            <w:pPr>
              <w:rPr>
                <w:sz w:val="2"/>
                <w:szCs w:val="2"/>
              </w:rPr>
            </w:pPr>
          </w:p>
        </w:tc>
        <w:tc>
          <w:tcPr>
            <w:tcW w:w="2343" w:type="dxa"/>
            <w:tcBorders>
              <w:top w:val="single" w:sz="8" w:space="0" w:color="000000"/>
              <w:left w:val="single" w:sz="8" w:space="0" w:color="000000"/>
            </w:tcBorders>
          </w:tcPr>
          <w:p>
            <w:pPr>
              <w:pStyle w:val="TableParagraph"/>
              <w:spacing w:line="283" w:lineRule="exact" w:before="7"/>
              <w:ind w:right="74"/>
              <w:rPr>
                <w:sz w:val="19"/>
              </w:rPr>
            </w:pPr>
            <w:r>
              <w:rPr>
                <w:sz w:val="24"/>
              </w:rPr>
              <w:t>10 </w:t>
            </w:r>
            <w:r>
              <w:rPr>
                <w:sz w:val="19"/>
              </w:rPr>
              <w:t>OR MORE UNITS</w:t>
            </w:r>
          </w:p>
        </w:tc>
        <w:tc>
          <w:tcPr>
            <w:tcW w:w="1499" w:type="dxa"/>
            <w:tcBorders>
              <w:top w:val="single" w:sz="8" w:space="0" w:color="000000"/>
              <w:right w:val="single" w:sz="8" w:space="0" w:color="000000"/>
            </w:tcBorders>
          </w:tcPr>
          <w:p>
            <w:pPr>
              <w:pStyle w:val="TableParagraph"/>
              <w:spacing w:line="283" w:lineRule="exact" w:before="7"/>
              <w:ind w:right="81"/>
              <w:rPr>
                <w:sz w:val="24"/>
              </w:rPr>
            </w:pPr>
            <w:r>
              <w:rPr>
                <w:sz w:val="24"/>
              </w:rPr>
              <w:t>115977</w:t>
            </w:r>
          </w:p>
        </w:tc>
        <w:tc>
          <w:tcPr>
            <w:tcW w:w="1497" w:type="dxa"/>
            <w:tcBorders>
              <w:top w:val="single" w:sz="8" w:space="0" w:color="000000"/>
              <w:left w:val="single" w:sz="8" w:space="0" w:color="000000"/>
            </w:tcBorders>
          </w:tcPr>
          <w:p>
            <w:pPr>
              <w:pStyle w:val="TableParagraph"/>
              <w:spacing w:line="283" w:lineRule="exact" w:before="7"/>
              <w:ind w:right="75"/>
              <w:rPr>
                <w:sz w:val="24"/>
              </w:rPr>
            </w:pPr>
            <w:r>
              <w:rPr>
                <w:sz w:val="24"/>
              </w:rPr>
              <w:t>6.21%</w:t>
            </w:r>
          </w:p>
        </w:tc>
        <w:tc>
          <w:tcPr>
            <w:tcW w:w="1498" w:type="dxa"/>
            <w:tcBorders>
              <w:top w:val="single" w:sz="8" w:space="0" w:color="000000"/>
              <w:right w:val="single" w:sz="8" w:space="0" w:color="000000"/>
            </w:tcBorders>
          </w:tcPr>
          <w:p>
            <w:pPr>
              <w:pStyle w:val="TableParagraph"/>
              <w:spacing w:line="283" w:lineRule="exact" w:before="7"/>
              <w:ind w:right="79"/>
              <w:rPr>
                <w:sz w:val="24"/>
              </w:rPr>
            </w:pPr>
            <w:r>
              <w:rPr>
                <w:sz w:val="24"/>
              </w:rPr>
              <w:t>449</w:t>
            </w:r>
          </w:p>
        </w:tc>
        <w:tc>
          <w:tcPr>
            <w:tcW w:w="1496" w:type="dxa"/>
            <w:tcBorders>
              <w:top w:val="single" w:sz="8" w:space="0" w:color="000000"/>
              <w:left w:val="single" w:sz="8" w:space="0" w:color="000000"/>
            </w:tcBorders>
          </w:tcPr>
          <w:p>
            <w:pPr>
              <w:pStyle w:val="TableParagraph"/>
              <w:spacing w:line="283" w:lineRule="exact" w:before="7"/>
              <w:ind w:right="73"/>
              <w:rPr>
                <w:sz w:val="24"/>
              </w:rPr>
            </w:pPr>
            <w:r>
              <w:rPr>
                <w:sz w:val="24"/>
              </w:rPr>
              <w:t>1.09%</w:t>
            </w:r>
          </w:p>
        </w:tc>
      </w:tr>
      <w:tr>
        <w:trPr>
          <w:trHeight w:val="314" w:hRule="atLeast"/>
        </w:trPr>
        <w:tc>
          <w:tcPr>
            <w:tcW w:w="3269" w:type="dxa"/>
            <w:gridSpan w:val="2"/>
            <w:tcBorders>
              <w:bottom w:val="double" w:sz="6" w:space="0" w:color="833B0A"/>
            </w:tcBorders>
            <w:shd w:val="clear" w:color="auto" w:fill="FFF6E7"/>
          </w:tcPr>
          <w:p>
            <w:pPr>
              <w:pStyle w:val="TableParagraph"/>
              <w:spacing w:line="282" w:lineRule="exact" w:before="13"/>
              <w:ind w:left="108"/>
              <w:jc w:val="left"/>
              <w:rPr>
                <w:sz w:val="19"/>
              </w:rPr>
            </w:pPr>
            <w:r>
              <w:rPr>
                <w:sz w:val="24"/>
              </w:rPr>
              <w:t>M</w:t>
            </w:r>
            <w:r>
              <w:rPr>
                <w:sz w:val="19"/>
              </w:rPr>
              <w:t>OBILE </w:t>
            </w:r>
            <w:r>
              <w:rPr>
                <w:sz w:val="24"/>
              </w:rPr>
              <w:t>H</w:t>
            </w:r>
            <w:r>
              <w:rPr>
                <w:sz w:val="19"/>
              </w:rPr>
              <w:t>OMES OR OTHER</w:t>
            </w:r>
          </w:p>
        </w:tc>
        <w:tc>
          <w:tcPr>
            <w:tcW w:w="1499" w:type="dxa"/>
            <w:tcBorders>
              <w:bottom w:val="double" w:sz="6" w:space="0" w:color="833B0A"/>
              <w:right w:val="single" w:sz="8" w:space="0" w:color="000000"/>
            </w:tcBorders>
            <w:shd w:val="clear" w:color="auto" w:fill="FFF6E7"/>
          </w:tcPr>
          <w:p>
            <w:pPr>
              <w:pStyle w:val="TableParagraph"/>
              <w:spacing w:line="282" w:lineRule="exact" w:before="13"/>
              <w:ind w:right="81"/>
              <w:rPr>
                <w:sz w:val="24"/>
              </w:rPr>
            </w:pPr>
            <w:r>
              <w:rPr>
                <w:sz w:val="24"/>
              </w:rPr>
              <w:t>230,468</w:t>
            </w:r>
          </w:p>
        </w:tc>
        <w:tc>
          <w:tcPr>
            <w:tcW w:w="1497" w:type="dxa"/>
            <w:tcBorders>
              <w:left w:val="single" w:sz="8" w:space="0" w:color="000000"/>
              <w:bottom w:val="double" w:sz="6" w:space="0" w:color="833B0A"/>
            </w:tcBorders>
            <w:shd w:val="clear" w:color="auto" w:fill="FFF6E7"/>
          </w:tcPr>
          <w:p>
            <w:pPr>
              <w:pStyle w:val="TableParagraph"/>
              <w:spacing w:line="282" w:lineRule="exact" w:before="13"/>
              <w:ind w:right="76"/>
              <w:rPr>
                <w:sz w:val="24"/>
              </w:rPr>
            </w:pPr>
            <w:r>
              <w:rPr>
                <w:sz w:val="24"/>
              </w:rPr>
              <w:t>12.34%</w:t>
            </w:r>
          </w:p>
        </w:tc>
        <w:tc>
          <w:tcPr>
            <w:tcW w:w="1498" w:type="dxa"/>
            <w:tcBorders>
              <w:bottom w:val="double" w:sz="6" w:space="0" w:color="833B0A"/>
              <w:right w:val="single" w:sz="8" w:space="0" w:color="000000"/>
            </w:tcBorders>
            <w:shd w:val="clear" w:color="auto" w:fill="FFF6E7"/>
          </w:tcPr>
          <w:p>
            <w:pPr>
              <w:pStyle w:val="TableParagraph"/>
              <w:spacing w:line="282" w:lineRule="exact" w:before="13"/>
              <w:ind w:right="80"/>
              <w:rPr>
                <w:sz w:val="24"/>
              </w:rPr>
            </w:pPr>
            <w:r>
              <w:rPr>
                <w:sz w:val="24"/>
              </w:rPr>
              <w:t>9,665</w:t>
            </w:r>
          </w:p>
        </w:tc>
        <w:tc>
          <w:tcPr>
            <w:tcW w:w="1496" w:type="dxa"/>
            <w:tcBorders>
              <w:left w:val="single" w:sz="8" w:space="0" w:color="000000"/>
              <w:bottom w:val="double" w:sz="6" w:space="0" w:color="833B0A"/>
            </w:tcBorders>
            <w:shd w:val="clear" w:color="auto" w:fill="FFF6E7"/>
          </w:tcPr>
          <w:p>
            <w:pPr>
              <w:pStyle w:val="TableParagraph"/>
              <w:spacing w:line="282" w:lineRule="exact" w:before="13"/>
              <w:ind w:right="74"/>
              <w:rPr>
                <w:sz w:val="24"/>
              </w:rPr>
            </w:pPr>
            <w:r>
              <w:rPr>
                <w:sz w:val="24"/>
              </w:rPr>
              <w:t>23.45%</w:t>
            </w:r>
          </w:p>
        </w:tc>
      </w:tr>
      <w:tr>
        <w:trPr>
          <w:trHeight w:val="324" w:hRule="atLeast"/>
        </w:trPr>
        <w:tc>
          <w:tcPr>
            <w:tcW w:w="3269" w:type="dxa"/>
            <w:gridSpan w:val="2"/>
            <w:vMerge w:val="restart"/>
            <w:tcBorders>
              <w:top w:val="double" w:sz="6" w:space="0" w:color="833B0A"/>
            </w:tcBorders>
            <w:shd w:val="clear" w:color="auto" w:fill="FDD282"/>
          </w:tcPr>
          <w:p>
            <w:pPr>
              <w:pStyle w:val="TableParagraph"/>
              <w:spacing w:before="188"/>
              <w:ind w:left="927"/>
              <w:jc w:val="left"/>
              <w:rPr>
                <w:b/>
                <w:sz w:val="19"/>
              </w:rPr>
            </w:pPr>
            <w:r>
              <w:rPr>
                <w:b/>
                <w:sz w:val="24"/>
              </w:rPr>
              <w:t>T</w:t>
            </w:r>
            <w:r>
              <w:rPr>
                <w:b/>
                <w:sz w:val="19"/>
              </w:rPr>
              <w:t>YPE OF </w:t>
            </w:r>
            <w:r>
              <w:rPr>
                <w:b/>
                <w:sz w:val="24"/>
              </w:rPr>
              <w:t>U</w:t>
            </w:r>
            <w:r>
              <w:rPr>
                <w:b/>
                <w:sz w:val="19"/>
              </w:rPr>
              <w:t>NIT</w:t>
            </w:r>
          </w:p>
        </w:tc>
        <w:tc>
          <w:tcPr>
            <w:tcW w:w="2996" w:type="dxa"/>
            <w:gridSpan w:val="2"/>
            <w:tcBorders>
              <w:top w:val="double" w:sz="6" w:space="0" w:color="833B0A"/>
              <w:bottom w:val="single" w:sz="8" w:space="0" w:color="000000"/>
            </w:tcBorders>
            <w:shd w:val="clear" w:color="auto" w:fill="FDD282"/>
          </w:tcPr>
          <w:p>
            <w:pPr>
              <w:pStyle w:val="TableParagraph"/>
              <w:spacing w:line="284" w:lineRule="exact" w:before="20"/>
              <w:ind w:left="786"/>
              <w:jc w:val="left"/>
              <w:rPr>
                <w:b/>
                <w:sz w:val="24"/>
              </w:rPr>
            </w:pPr>
            <w:r>
              <w:rPr>
                <w:b/>
                <w:sz w:val="24"/>
              </w:rPr>
              <w:t>B</w:t>
            </w:r>
            <w:r>
              <w:rPr>
                <w:b/>
                <w:sz w:val="19"/>
              </w:rPr>
              <w:t>ARBOUR </w:t>
            </w:r>
            <w:r>
              <w:rPr>
                <w:b/>
                <w:sz w:val="24"/>
              </w:rPr>
              <w:t>C</w:t>
            </w:r>
            <w:r>
              <w:rPr>
                <w:b/>
                <w:sz w:val="19"/>
              </w:rPr>
              <w:t>O</w:t>
            </w:r>
            <w:r>
              <w:rPr>
                <w:b/>
                <w:sz w:val="24"/>
              </w:rPr>
              <w:t>.</w:t>
            </w:r>
          </w:p>
        </w:tc>
        <w:tc>
          <w:tcPr>
            <w:tcW w:w="2994" w:type="dxa"/>
            <w:gridSpan w:val="2"/>
            <w:tcBorders>
              <w:top w:val="double" w:sz="6" w:space="0" w:color="833B0A"/>
              <w:bottom w:val="single" w:sz="8" w:space="0" w:color="000000"/>
            </w:tcBorders>
            <w:shd w:val="clear" w:color="auto" w:fill="FDD282"/>
          </w:tcPr>
          <w:p>
            <w:pPr>
              <w:pStyle w:val="TableParagraph"/>
              <w:spacing w:line="284" w:lineRule="exact" w:before="20"/>
              <w:ind w:left="666"/>
              <w:jc w:val="left"/>
              <w:rPr>
                <w:b/>
                <w:sz w:val="24"/>
              </w:rPr>
            </w:pPr>
            <w:r>
              <w:rPr>
                <w:b/>
                <w:sz w:val="24"/>
              </w:rPr>
              <w:t>C</w:t>
            </w:r>
            <w:r>
              <w:rPr>
                <w:b/>
                <w:sz w:val="19"/>
              </w:rPr>
              <w:t>OVINGTON </w:t>
            </w:r>
            <w:r>
              <w:rPr>
                <w:b/>
                <w:sz w:val="24"/>
              </w:rPr>
              <w:t>C</w:t>
            </w:r>
            <w:r>
              <w:rPr>
                <w:b/>
                <w:sz w:val="19"/>
              </w:rPr>
              <w:t>O</w:t>
            </w:r>
            <w:r>
              <w:rPr>
                <w:b/>
                <w:sz w:val="24"/>
              </w:rPr>
              <w:t>.</w:t>
            </w:r>
          </w:p>
        </w:tc>
      </w:tr>
      <w:tr>
        <w:trPr>
          <w:trHeight w:val="310" w:hRule="atLeast"/>
        </w:trPr>
        <w:tc>
          <w:tcPr>
            <w:tcW w:w="3269" w:type="dxa"/>
            <w:gridSpan w:val="2"/>
            <w:vMerge/>
            <w:tcBorders>
              <w:top w:val="nil"/>
            </w:tcBorders>
            <w:shd w:val="clear" w:color="auto" w:fill="FDD282"/>
          </w:tcPr>
          <w:p>
            <w:pPr>
              <w:rPr>
                <w:sz w:val="2"/>
                <w:szCs w:val="2"/>
              </w:rPr>
            </w:pPr>
          </w:p>
        </w:tc>
        <w:tc>
          <w:tcPr>
            <w:tcW w:w="1499" w:type="dxa"/>
            <w:tcBorders>
              <w:top w:val="single" w:sz="8" w:space="0" w:color="000000"/>
              <w:right w:val="single" w:sz="8" w:space="0" w:color="000000"/>
            </w:tcBorders>
            <w:shd w:val="clear" w:color="auto" w:fill="FDD282"/>
          </w:tcPr>
          <w:p>
            <w:pPr>
              <w:pStyle w:val="TableParagraph"/>
              <w:spacing w:before="45"/>
              <w:ind w:left="22"/>
              <w:jc w:val="center"/>
              <w:rPr>
                <w:b/>
                <w:sz w:val="18"/>
              </w:rPr>
            </w:pPr>
            <w:r>
              <w:rPr>
                <w:b/>
                <w:sz w:val="18"/>
              </w:rPr>
              <w:t>#</w:t>
            </w:r>
          </w:p>
        </w:tc>
        <w:tc>
          <w:tcPr>
            <w:tcW w:w="1497" w:type="dxa"/>
            <w:tcBorders>
              <w:top w:val="single" w:sz="8" w:space="0" w:color="000000"/>
              <w:left w:val="single" w:sz="8" w:space="0" w:color="000000"/>
            </w:tcBorders>
            <w:shd w:val="clear" w:color="auto" w:fill="FDD282"/>
          </w:tcPr>
          <w:p>
            <w:pPr>
              <w:pStyle w:val="TableParagraph"/>
              <w:spacing w:before="45"/>
              <w:ind w:left="33"/>
              <w:jc w:val="center"/>
              <w:rPr>
                <w:b/>
                <w:sz w:val="18"/>
              </w:rPr>
            </w:pPr>
            <w:r>
              <w:rPr>
                <w:b/>
                <w:sz w:val="18"/>
              </w:rPr>
              <w:t>%</w:t>
            </w:r>
          </w:p>
        </w:tc>
        <w:tc>
          <w:tcPr>
            <w:tcW w:w="1498" w:type="dxa"/>
            <w:tcBorders>
              <w:top w:val="single" w:sz="8" w:space="0" w:color="000000"/>
              <w:right w:val="single" w:sz="8" w:space="0" w:color="000000"/>
            </w:tcBorders>
            <w:shd w:val="clear" w:color="auto" w:fill="FDD282"/>
          </w:tcPr>
          <w:p>
            <w:pPr>
              <w:pStyle w:val="TableParagraph"/>
              <w:spacing w:before="45"/>
              <w:ind w:left="675"/>
              <w:jc w:val="left"/>
              <w:rPr>
                <w:b/>
                <w:sz w:val="18"/>
              </w:rPr>
            </w:pPr>
            <w:r>
              <w:rPr>
                <w:b/>
                <w:sz w:val="18"/>
              </w:rPr>
              <w:t>#</w:t>
            </w:r>
          </w:p>
        </w:tc>
        <w:tc>
          <w:tcPr>
            <w:tcW w:w="1496" w:type="dxa"/>
            <w:tcBorders>
              <w:top w:val="single" w:sz="8" w:space="0" w:color="000000"/>
              <w:left w:val="single" w:sz="8" w:space="0" w:color="000000"/>
            </w:tcBorders>
            <w:shd w:val="clear" w:color="auto" w:fill="FDD282"/>
          </w:tcPr>
          <w:p>
            <w:pPr>
              <w:pStyle w:val="TableParagraph"/>
              <w:spacing w:before="45"/>
              <w:ind w:left="34"/>
              <w:jc w:val="center"/>
              <w:rPr>
                <w:b/>
                <w:sz w:val="18"/>
              </w:rPr>
            </w:pPr>
            <w:r>
              <w:rPr>
                <w:b/>
                <w:sz w:val="18"/>
              </w:rPr>
              <w:t>%</w:t>
            </w:r>
          </w:p>
        </w:tc>
      </w:tr>
      <w:tr>
        <w:trPr>
          <w:trHeight w:val="315" w:hRule="atLeast"/>
        </w:trPr>
        <w:tc>
          <w:tcPr>
            <w:tcW w:w="3269" w:type="dxa"/>
            <w:gridSpan w:val="2"/>
          </w:tcPr>
          <w:p>
            <w:pPr>
              <w:pStyle w:val="TableParagraph"/>
              <w:spacing w:line="283" w:lineRule="exact" w:before="13"/>
              <w:ind w:left="108"/>
              <w:jc w:val="left"/>
              <w:rPr>
                <w:sz w:val="19"/>
              </w:rPr>
            </w:pPr>
            <w:r>
              <w:rPr>
                <w:sz w:val="24"/>
              </w:rPr>
              <w:t>T</w:t>
            </w:r>
            <w:r>
              <w:rPr>
                <w:sz w:val="19"/>
              </w:rPr>
              <w:t>OTAL </w:t>
            </w:r>
            <w:r>
              <w:rPr>
                <w:sz w:val="24"/>
              </w:rPr>
              <w:t>U</w:t>
            </w:r>
            <w:r>
              <w:rPr>
                <w:sz w:val="19"/>
              </w:rPr>
              <w:t>NITS</w:t>
            </w:r>
          </w:p>
        </w:tc>
        <w:tc>
          <w:tcPr>
            <w:tcW w:w="1499" w:type="dxa"/>
            <w:tcBorders>
              <w:right w:val="single" w:sz="8" w:space="0" w:color="000000"/>
            </w:tcBorders>
          </w:tcPr>
          <w:p>
            <w:pPr>
              <w:pStyle w:val="TableParagraph"/>
              <w:spacing w:line="283" w:lineRule="exact" w:before="13"/>
              <w:ind w:right="81"/>
              <w:rPr>
                <w:sz w:val="24"/>
              </w:rPr>
            </w:pPr>
            <w:r>
              <w:rPr>
                <w:sz w:val="24"/>
              </w:rPr>
              <w:t>9,345</w:t>
            </w:r>
          </w:p>
        </w:tc>
        <w:tc>
          <w:tcPr>
            <w:tcW w:w="1497" w:type="dxa"/>
            <w:tcBorders>
              <w:left w:val="single" w:sz="8" w:space="0" w:color="000000"/>
            </w:tcBorders>
          </w:tcPr>
          <w:p>
            <w:pPr>
              <w:pStyle w:val="TableParagraph"/>
              <w:spacing w:line="283" w:lineRule="exact" w:before="13"/>
              <w:ind w:right="75"/>
              <w:rPr>
                <w:sz w:val="24"/>
              </w:rPr>
            </w:pPr>
            <w:r>
              <w:rPr>
                <w:sz w:val="24"/>
              </w:rPr>
              <w:t>100.00%</w:t>
            </w:r>
          </w:p>
        </w:tc>
        <w:tc>
          <w:tcPr>
            <w:tcW w:w="1498" w:type="dxa"/>
            <w:tcBorders>
              <w:right w:val="single" w:sz="8" w:space="0" w:color="000000"/>
            </w:tcBorders>
          </w:tcPr>
          <w:p>
            <w:pPr>
              <w:pStyle w:val="TableParagraph"/>
              <w:spacing w:line="283" w:lineRule="exact" w:before="13"/>
              <w:ind w:right="79"/>
              <w:rPr>
                <w:sz w:val="24"/>
              </w:rPr>
            </w:pPr>
            <w:r>
              <w:rPr>
                <w:sz w:val="24"/>
              </w:rPr>
              <w:t>14,852</w:t>
            </w:r>
          </w:p>
        </w:tc>
        <w:tc>
          <w:tcPr>
            <w:tcW w:w="1496" w:type="dxa"/>
            <w:tcBorders>
              <w:left w:val="single" w:sz="8" w:space="0" w:color="000000"/>
            </w:tcBorders>
          </w:tcPr>
          <w:p>
            <w:pPr>
              <w:pStyle w:val="TableParagraph"/>
              <w:spacing w:line="283" w:lineRule="exact" w:before="13"/>
              <w:ind w:right="73"/>
              <w:rPr>
                <w:sz w:val="24"/>
              </w:rPr>
            </w:pPr>
            <w:r>
              <w:rPr>
                <w:sz w:val="24"/>
              </w:rPr>
              <w:t>100.00%</w:t>
            </w:r>
          </w:p>
        </w:tc>
      </w:tr>
      <w:tr>
        <w:trPr>
          <w:trHeight w:val="308" w:hRule="atLeast"/>
        </w:trPr>
        <w:tc>
          <w:tcPr>
            <w:tcW w:w="926" w:type="dxa"/>
            <w:vMerge w:val="restart"/>
            <w:tcBorders>
              <w:right w:val="single" w:sz="8" w:space="0" w:color="000000"/>
            </w:tcBorders>
            <w:shd w:val="clear" w:color="auto" w:fill="FFF6E7"/>
          </w:tcPr>
          <w:p>
            <w:pPr>
              <w:pStyle w:val="TableParagraph"/>
              <w:spacing w:before="34"/>
              <w:ind w:left="108" w:right="113"/>
              <w:jc w:val="left"/>
              <w:rPr>
                <w:sz w:val="19"/>
              </w:rPr>
            </w:pPr>
            <w:r>
              <w:rPr>
                <w:sz w:val="24"/>
              </w:rPr>
              <w:t>S</w:t>
            </w:r>
            <w:r>
              <w:rPr>
                <w:sz w:val="19"/>
              </w:rPr>
              <w:t>INGLE </w:t>
            </w:r>
            <w:r>
              <w:rPr>
                <w:sz w:val="24"/>
              </w:rPr>
              <w:t>U</w:t>
            </w:r>
            <w:r>
              <w:rPr>
                <w:sz w:val="19"/>
              </w:rPr>
              <w:t>NITS</w:t>
            </w:r>
          </w:p>
        </w:tc>
        <w:tc>
          <w:tcPr>
            <w:tcW w:w="2343" w:type="dxa"/>
            <w:tcBorders>
              <w:left w:val="single" w:sz="8" w:space="0" w:color="000000"/>
              <w:bottom w:val="single" w:sz="8" w:space="0" w:color="000000"/>
            </w:tcBorders>
            <w:shd w:val="clear" w:color="auto" w:fill="FFF6E7"/>
          </w:tcPr>
          <w:p>
            <w:pPr>
              <w:pStyle w:val="TableParagraph"/>
              <w:spacing w:line="277" w:lineRule="exact" w:before="12"/>
              <w:ind w:right="75"/>
              <w:rPr>
                <w:sz w:val="19"/>
              </w:rPr>
            </w:pPr>
            <w:r>
              <w:rPr>
                <w:w w:val="95"/>
                <w:sz w:val="24"/>
              </w:rPr>
              <w:t>D</w:t>
            </w:r>
            <w:r>
              <w:rPr>
                <w:w w:val="95"/>
                <w:sz w:val="19"/>
              </w:rPr>
              <w:t>ETACHED</w:t>
            </w:r>
          </w:p>
        </w:tc>
        <w:tc>
          <w:tcPr>
            <w:tcW w:w="1499" w:type="dxa"/>
            <w:tcBorders>
              <w:bottom w:val="single" w:sz="8" w:space="0" w:color="000000"/>
              <w:right w:val="single" w:sz="8" w:space="0" w:color="000000"/>
            </w:tcBorders>
            <w:shd w:val="clear" w:color="auto" w:fill="FFF6E7"/>
          </w:tcPr>
          <w:p>
            <w:pPr>
              <w:pStyle w:val="TableParagraph"/>
              <w:spacing w:line="277" w:lineRule="exact" w:before="12"/>
              <w:ind w:right="81"/>
              <w:rPr>
                <w:sz w:val="24"/>
              </w:rPr>
            </w:pPr>
            <w:r>
              <w:rPr>
                <w:sz w:val="24"/>
              </w:rPr>
              <w:t>5,233</w:t>
            </w:r>
          </w:p>
        </w:tc>
        <w:tc>
          <w:tcPr>
            <w:tcW w:w="1497" w:type="dxa"/>
            <w:tcBorders>
              <w:left w:val="single" w:sz="8" w:space="0" w:color="000000"/>
              <w:bottom w:val="single" w:sz="8" w:space="0" w:color="000000"/>
            </w:tcBorders>
            <w:shd w:val="clear" w:color="auto" w:fill="FFF6E7"/>
          </w:tcPr>
          <w:p>
            <w:pPr>
              <w:pStyle w:val="TableParagraph"/>
              <w:spacing w:line="277" w:lineRule="exact" w:before="12"/>
              <w:ind w:right="76"/>
              <w:rPr>
                <w:sz w:val="24"/>
              </w:rPr>
            </w:pPr>
            <w:r>
              <w:rPr>
                <w:sz w:val="24"/>
              </w:rPr>
              <w:t>56.00%</w:t>
            </w:r>
          </w:p>
        </w:tc>
        <w:tc>
          <w:tcPr>
            <w:tcW w:w="1498" w:type="dxa"/>
            <w:tcBorders>
              <w:bottom w:val="single" w:sz="8" w:space="0" w:color="000000"/>
              <w:right w:val="single" w:sz="8" w:space="0" w:color="000000"/>
            </w:tcBorders>
            <w:shd w:val="clear" w:color="auto" w:fill="FFF6E7"/>
          </w:tcPr>
          <w:p>
            <w:pPr>
              <w:pStyle w:val="TableParagraph"/>
              <w:spacing w:line="277" w:lineRule="exact" w:before="12"/>
              <w:ind w:right="80"/>
              <w:rPr>
                <w:sz w:val="24"/>
              </w:rPr>
            </w:pPr>
            <w:r>
              <w:rPr>
                <w:sz w:val="24"/>
              </w:rPr>
              <w:t>10,682</w:t>
            </w:r>
          </w:p>
        </w:tc>
        <w:tc>
          <w:tcPr>
            <w:tcW w:w="1496" w:type="dxa"/>
            <w:tcBorders>
              <w:left w:val="single" w:sz="8" w:space="0" w:color="000000"/>
              <w:bottom w:val="single" w:sz="8" w:space="0" w:color="000000"/>
            </w:tcBorders>
            <w:shd w:val="clear" w:color="auto" w:fill="FFF6E7"/>
          </w:tcPr>
          <w:p>
            <w:pPr>
              <w:pStyle w:val="TableParagraph"/>
              <w:spacing w:line="277" w:lineRule="exact" w:before="12"/>
              <w:ind w:right="74"/>
              <w:rPr>
                <w:sz w:val="24"/>
              </w:rPr>
            </w:pPr>
            <w:r>
              <w:rPr>
                <w:sz w:val="24"/>
              </w:rPr>
              <w:t>71.92%</w:t>
            </w:r>
          </w:p>
        </w:tc>
      </w:tr>
      <w:tr>
        <w:trPr>
          <w:trHeight w:val="311" w:hRule="atLeast"/>
        </w:trPr>
        <w:tc>
          <w:tcPr>
            <w:tcW w:w="926" w:type="dxa"/>
            <w:vMerge/>
            <w:tcBorders>
              <w:top w:val="nil"/>
              <w:right w:val="single" w:sz="8" w:space="0" w:color="000000"/>
            </w:tcBorders>
            <w:shd w:val="clear" w:color="auto" w:fill="FFF6E7"/>
          </w:tcPr>
          <w:p>
            <w:pPr>
              <w:rPr>
                <w:sz w:val="2"/>
                <w:szCs w:val="2"/>
              </w:rPr>
            </w:pPr>
          </w:p>
        </w:tc>
        <w:tc>
          <w:tcPr>
            <w:tcW w:w="2343" w:type="dxa"/>
            <w:tcBorders>
              <w:top w:val="single" w:sz="8" w:space="0" w:color="000000"/>
              <w:left w:val="single" w:sz="8" w:space="0" w:color="000000"/>
            </w:tcBorders>
            <w:shd w:val="clear" w:color="auto" w:fill="FFF6E7"/>
          </w:tcPr>
          <w:p>
            <w:pPr>
              <w:pStyle w:val="TableParagraph"/>
              <w:spacing w:line="283" w:lineRule="exact" w:before="9"/>
              <w:ind w:right="76"/>
              <w:rPr>
                <w:sz w:val="19"/>
              </w:rPr>
            </w:pPr>
            <w:r>
              <w:rPr>
                <w:w w:val="95"/>
                <w:sz w:val="24"/>
              </w:rPr>
              <w:t>A</w:t>
            </w:r>
            <w:r>
              <w:rPr>
                <w:w w:val="95"/>
                <w:sz w:val="19"/>
              </w:rPr>
              <w:t>TTACHED</w:t>
            </w:r>
          </w:p>
        </w:tc>
        <w:tc>
          <w:tcPr>
            <w:tcW w:w="1499" w:type="dxa"/>
            <w:tcBorders>
              <w:top w:val="single" w:sz="8" w:space="0" w:color="000000"/>
              <w:right w:val="single" w:sz="8" w:space="0" w:color="000000"/>
            </w:tcBorders>
            <w:shd w:val="clear" w:color="auto" w:fill="FFF6E7"/>
          </w:tcPr>
          <w:p>
            <w:pPr>
              <w:pStyle w:val="TableParagraph"/>
              <w:spacing w:line="283" w:lineRule="exact" w:before="9"/>
              <w:ind w:right="81"/>
              <w:rPr>
                <w:sz w:val="24"/>
              </w:rPr>
            </w:pPr>
            <w:r>
              <w:rPr>
                <w:sz w:val="24"/>
              </w:rPr>
              <w:t>124</w:t>
            </w:r>
          </w:p>
        </w:tc>
        <w:tc>
          <w:tcPr>
            <w:tcW w:w="1497" w:type="dxa"/>
            <w:tcBorders>
              <w:top w:val="single" w:sz="8" w:space="0" w:color="000000"/>
              <w:left w:val="single" w:sz="8" w:space="0" w:color="000000"/>
            </w:tcBorders>
            <w:shd w:val="clear" w:color="auto" w:fill="FFF6E7"/>
          </w:tcPr>
          <w:p>
            <w:pPr>
              <w:pStyle w:val="TableParagraph"/>
              <w:spacing w:line="283" w:lineRule="exact" w:before="9"/>
              <w:ind w:right="76"/>
              <w:rPr>
                <w:sz w:val="24"/>
              </w:rPr>
            </w:pPr>
            <w:r>
              <w:rPr>
                <w:sz w:val="24"/>
              </w:rPr>
              <w:t>1.33%</w:t>
            </w:r>
          </w:p>
        </w:tc>
        <w:tc>
          <w:tcPr>
            <w:tcW w:w="1498" w:type="dxa"/>
            <w:tcBorders>
              <w:top w:val="single" w:sz="8" w:space="0" w:color="000000"/>
              <w:right w:val="single" w:sz="8" w:space="0" w:color="000000"/>
            </w:tcBorders>
            <w:shd w:val="clear" w:color="auto" w:fill="FFF6E7"/>
          </w:tcPr>
          <w:p>
            <w:pPr>
              <w:pStyle w:val="TableParagraph"/>
              <w:spacing w:line="283" w:lineRule="exact" w:before="9"/>
              <w:ind w:right="80"/>
              <w:rPr>
                <w:sz w:val="24"/>
              </w:rPr>
            </w:pPr>
            <w:r>
              <w:rPr>
                <w:sz w:val="24"/>
              </w:rPr>
              <w:t>123</w:t>
            </w:r>
          </w:p>
        </w:tc>
        <w:tc>
          <w:tcPr>
            <w:tcW w:w="1496" w:type="dxa"/>
            <w:tcBorders>
              <w:top w:val="single" w:sz="8" w:space="0" w:color="000000"/>
              <w:left w:val="single" w:sz="8" w:space="0" w:color="000000"/>
            </w:tcBorders>
            <w:shd w:val="clear" w:color="auto" w:fill="FFF6E7"/>
          </w:tcPr>
          <w:p>
            <w:pPr>
              <w:pStyle w:val="TableParagraph"/>
              <w:spacing w:line="283" w:lineRule="exact" w:before="9"/>
              <w:ind w:right="74"/>
              <w:rPr>
                <w:sz w:val="24"/>
              </w:rPr>
            </w:pPr>
            <w:r>
              <w:rPr>
                <w:sz w:val="24"/>
              </w:rPr>
              <w:t>0.83%</w:t>
            </w:r>
          </w:p>
        </w:tc>
      </w:tr>
      <w:tr>
        <w:trPr>
          <w:trHeight w:val="309" w:hRule="atLeast"/>
        </w:trPr>
        <w:tc>
          <w:tcPr>
            <w:tcW w:w="926" w:type="dxa"/>
            <w:vMerge w:val="restart"/>
            <w:tcBorders>
              <w:right w:val="single" w:sz="8" w:space="0" w:color="000000"/>
            </w:tcBorders>
          </w:tcPr>
          <w:p>
            <w:pPr>
              <w:pStyle w:val="TableParagraph"/>
              <w:spacing w:before="7"/>
              <w:jc w:val="left"/>
              <w:rPr>
                <w:sz w:val="30"/>
              </w:rPr>
            </w:pPr>
          </w:p>
          <w:p>
            <w:pPr>
              <w:pStyle w:val="TableParagraph"/>
              <w:ind w:left="108" w:right="99"/>
              <w:jc w:val="left"/>
              <w:rPr>
                <w:sz w:val="19"/>
              </w:rPr>
            </w:pPr>
            <w:r>
              <w:rPr>
                <w:sz w:val="24"/>
              </w:rPr>
              <w:t>M</w:t>
            </w:r>
            <w:r>
              <w:rPr>
                <w:sz w:val="19"/>
              </w:rPr>
              <w:t>ULTI</w:t>
            </w:r>
            <w:r>
              <w:rPr>
                <w:sz w:val="24"/>
              </w:rPr>
              <w:t>- U</w:t>
            </w:r>
            <w:r>
              <w:rPr>
                <w:sz w:val="19"/>
              </w:rPr>
              <w:t>NITS</w:t>
            </w:r>
          </w:p>
        </w:tc>
        <w:tc>
          <w:tcPr>
            <w:tcW w:w="2343" w:type="dxa"/>
            <w:tcBorders>
              <w:left w:val="single" w:sz="8" w:space="0" w:color="000000"/>
              <w:bottom w:val="single" w:sz="8" w:space="0" w:color="000000"/>
            </w:tcBorders>
          </w:tcPr>
          <w:p>
            <w:pPr>
              <w:pStyle w:val="TableParagraph"/>
              <w:spacing w:line="277" w:lineRule="exact" w:before="12"/>
              <w:ind w:right="74"/>
              <w:rPr>
                <w:sz w:val="19"/>
              </w:rPr>
            </w:pPr>
            <w:r>
              <w:rPr>
                <w:w w:val="95"/>
                <w:sz w:val="24"/>
              </w:rPr>
              <w:t>D</w:t>
            </w:r>
            <w:r>
              <w:rPr>
                <w:w w:val="95"/>
                <w:sz w:val="19"/>
              </w:rPr>
              <w:t>UPLEX</w:t>
            </w:r>
          </w:p>
        </w:tc>
        <w:tc>
          <w:tcPr>
            <w:tcW w:w="1499" w:type="dxa"/>
            <w:tcBorders>
              <w:bottom w:val="single" w:sz="8" w:space="0" w:color="000000"/>
              <w:right w:val="single" w:sz="8" w:space="0" w:color="000000"/>
            </w:tcBorders>
          </w:tcPr>
          <w:p>
            <w:pPr>
              <w:pStyle w:val="TableParagraph"/>
              <w:spacing w:line="277" w:lineRule="exact" w:before="12"/>
              <w:ind w:right="81"/>
              <w:rPr>
                <w:sz w:val="24"/>
              </w:rPr>
            </w:pPr>
            <w:r>
              <w:rPr>
                <w:sz w:val="24"/>
              </w:rPr>
              <w:t>686</w:t>
            </w:r>
          </w:p>
        </w:tc>
        <w:tc>
          <w:tcPr>
            <w:tcW w:w="1497" w:type="dxa"/>
            <w:tcBorders>
              <w:left w:val="single" w:sz="8" w:space="0" w:color="000000"/>
              <w:bottom w:val="single" w:sz="8" w:space="0" w:color="000000"/>
            </w:tcBorders>
          </w:tcPr>
          <w:p>
            <w:pPr>
              <w:pStyle w:val="TableParagraph"/>
              <w:spacing w:line="277" w:lineRule="exact" w:before="12"/>
              <w:ind w:right="75"/>
              <w:rPr>
                <w:sz w:val="24"/>
              </w:rPr>
            </w:pPr>
            <w:r>
              <w:rPr>
                <w:sz w:val="24"/>
              </w:rPr>
              <w:t>7.34%</w:t>
            </w:r>
          </w:p>
        </w:tc>
        <w:tc>
          <w:tcPr>
            <w:tcW w:w="1498" w:type="dxa"/>
            <w:tcBorders>
              <w:bottom w:val="single" w:sz="8" w:space="0" w:color="000000"/>
              <w:right w:val="single" w:sz="8" w:space="0" w:color="000000"/>
            </w:tcBorders>
          </w:tcPr>
          <w:p>
            <w:pPr>
              <w:pStyle w:val="TableParagraph"/>
              <w:spacing w:line="277" w:lineRule="exact" w:before="12"/>
              <w:ind w:right="80"/>
              <w:rPr>
                <w:sz w:val="24"/>
              </w:rPr>
            </w:pPr>
            <w:r>
              <w:rPr>
                <w:sz w:val="24"/>
              </w:rPr>
              <w:t>166</w:t>
            </w:r>
          </w:p>
        </w:tc>
        <w:tc>
          <w:tcPr>
            <w:tcW w:w="1496" w:type="dxa"/>
            <w:tcBorders>
              <w:left w:val="single" w:sz="8" w:space="0" w:color="000000"/>
              <w:bottom w:val="single" w:sz="8" w:space="0" w:color="000000"/>
            </w:tcBorders>
          </w:tcPr>
          <w:p>
            <w:pPr>
              <w:pStyle w:val="TableParagraph"/>
              <w:spacing w:line="277" w:lineRule="exact" w:before="12"/>
              <w:ind w:right="74"/>
              <w:rPr>
                <w:sz w:val="24"/>
              </w:rPr>
            </w:pPr>
            <w:r>
              <w:rPr>
                <w:sz w:val="24"/>
              </w:rPr>
              <w:t>1.12%</w:t>
            </w:r>
          </w:p>
        </w:tc>
      </w:tr>
      <w:tr>
        <w:trPr>
          <w:trHeight w:val="304" w:hRule="atLeast"/>
        </w:trPr>
        <w:tc>
          <w:tcPr>
            <w:tcW w:w="926" w:type="dxa"/>
            <w:vMerge/>
            <w:tcBorders>
              <w:top w:val="nil"/>
              <w:right w:val="single" w:sz="8" w:space="0" w:color="000000"/>
            </w:tcBorders>
          </w:tcPr>
          <w:p>
            <w:pPr>
              <w:rPr>
                <w:sz w:val="2"/>
                <w:szCs w:val="2"/>
              </w:rPr>
            </w:pPr>
          </w:p>
        </w:tc>
        <w:tc>
          <w:tcPr>
            <w:tcW w:w="2343" w:type="dxa"/>
            <w:tcBorders>
              <w:top w:val="single" w:sz="8" w:space="0" w:color="000000"/>
              <w:left w:val="single" w:sz="8" w:space="0" w:color="000000"/>
              <w:bottom w:val="single" w:sz="8" w:space="0" w:color="000000"/>
            </w:tcBorders>
          </w:tcPr>
          <w:p>
            <w:pPr>
              <w:pStyle w:val="TableParagraph"/>
              <w:spacing w:line="277" w:lineRule="exact" w:before="7"/>
              <w:ind w:right="77"/>
              <w:rPr>
                <w:sz w:val="19"/>
              </w:rPr>
            </w:pPr>
            <w:r>
              <w:rPr>
                <w:sz w:val="24"/>
              </w:rPr>
              <w:t>3-4 U</w:t>
            </w:r>
            <w:r>
              <w:rPr>
                <w:sz w:val="19"/>
              </w:rPr>
              <w:t>NITS</w:t>
            </w:r>
          </w:p>
        </w:tc>
        <w:tc>
          <w:tcPr>
            <w:tcW w:w="1499" w:type="dxa"/>
            <w:tcBorders>
              <w:top w:val="single" w:sz="8" w:space="0" w:color="000000"/>
              <w:bottom w:val="single" w:sz="8" w:space="0" w:color="000000"/>
              <w:right w:val="single" w:sz="8" w:space="0" w:color="000000"/>
            </w:tcBorders>
          </w:tcPr>
          <w:p>
            <w:pPr>
              <w:pStyle w:val="TableParagraph"/>
              <w:spacing w:line="277" w:lineRule="exact" w:before="7"/>
              <w:ind w:right="81"/>
              <w:rPr>
                <w:sz w:val="24"/>
              </w:rPr>
            </w:pPr>
            <w:r>
              <w:rPr>
                <w:sz w:val="24"/>
              </w:rPr>
              <w:t>348</w:t>
            </w:r>
          </w:p>
        </w:tc>
        <w:tc>
          <w:tcPr>
            <w:tcW w:w="1497" w:type="dxa"/>
            <w:tcBorders>
              <w:top w:val="single" w:sz="8" w:space="0" w:color="000000"/>
              <w:left w:val="single" w:sz="8" w:space="0" w:color="000000"/>
              <w:bottom w:val="single" w:sz="8" w:space="0" w:color="000000"/>
            </w:tcBorders>
          </w:tcPr>
          <w:p>
            <w:pPr>
              <w:pStyle w:val="TableParagraph"/>
              <w:spacing w:line="277" w:lineRule="exact" w:before="7"/>
              <w:ind w:right="75"/>
              <w:rPr>
                <w:sz w:val="24"/>
              </w:rPr>
            </w:pPr>
            <w:r>
              <w:rPr>
                <w:sz w:val="24"/>
              </w:rPr>
              <w:t>3.72%</w:t>
            </w:r>
          </w:p>
        </w:tc>
        <w:tc>
          <w:tcPr>
            <w:tcW w:w="1498" w:type="dxa"/>
            <w:tcBorders>
              <w:top w:val="single" w:sz="8" w:space="0" w:color="000000"/>
              <w:bottom w:val="single" w:sz="8" w:space="0" w:color="000000"/>
              <w:right w:val="single" w:sz="8" w:space="0" w:color="000000"/>
            </w:tcBorders>
          </w:tcPr>
          <w:p>
            <w:pPr>
              <w:pStyle w:val="TableParagraph"/>
              <w:spacing w:line="277" w:lineRule="exact" w:before="7"/>
              <w:ind w:right="80"/>
              <w:rPr>
                <w:sz w:val="24"/>
              </w:rPr>
            </w:pPr>
            <w:r>
              <w:rPr>
                <w:sz w:val="24"/>
              </w:rPr>
              <w:t>366</w:t>
            </w:r>
          </w:p>
        </w:tc>
        <w:tc>
          <w:tcPr>
            <w:tcW w:w="1496" w:type="dxa"/>
            <w:tcBorders>
              <w:top w:val="single" w:sz="8" w:space="0" w:color="000000"/>
              <w:left w:val="single" w:sz="8" w:space="0" w:color="000000"/>
              <w:bottom w:val="single" w:sz="8" w:space="0" w:color="000000"/>
            </w:tcBorders>
          </w:tcPr>
          <w:p>
            <w:pPr>
              <w:pStyle w:val="TableParagraph"/>
              <w:spacing w:line="277" w:lineRule="exact" w:before="7"/>
              <w:ind w:right="74"/>
              <w:rPr>
                <w:sz w:val="24"/>
              </w:rPr>
            </w:pPr>
            <w:r>
              <w:rPr>
                <w:sz w:val="24"/>
              </w:rPr>
              <w:t>2.46%</w:t>
            </w:r>
          </w:p>
        </w:tc>
      </w:tr>
      <w:tr>
        <w:trPr>
          <w:trHeight w:val="304" w:hRule="atLeast"/>
        </w:trPr>
        <w:tc>
          <w:tcPr>
            <w:tcW w:w="926" w:type="dxa"/>
            <w:vMerge/>
            <w:tcBorders>
              <w:top w:val="nil"/>
              <w:right w:val="single" w:sz="8" w:space="0" w:color="000000"/>
            </w:tcBorders>
          </w:tcPr>
          <w:p>
            <w:pPr>
              <w:rPr>
                <w:sz w:val="2"/>
                <w:szCs w:val="2"/>
              </w:rPr>
            </w:pPr>
          </w:p>
        </w:tc>
        <w:tc>
          <w:tcPr>
            <w:tcW w:w="2343" w:type="dxa"/>
            <w:tcBorders>
              <w:top w:val="single" w:sz="8" w:space="0" w:color="000000"/>
              <w:left w:val="single" w:sz="8" w:space="0" w:color="000000"/>
              <w:bottom w:val="single" w:sz="8" w:space="0" w:color="000000"/>
            </w:tcBorders>
          </w:tcPr>
          <w:p>
            <w:pPr>
              <w:pStyle w:val="TableParagraph"/>
              <w:spacing w:line="277" w:lineRule="exact" w:before="7"/>
              <w:ind w:right="77"/>
              <w:rPr>
                <w:sz w:val="19"/>
              </w:rPr>
            </w:pPr>
            <w:r>
              <w:rPr>
                <w:sz w:val="24"/>
              </w:rPr>
              <w:t>5-9 U</w:t>
            </w:r>
            <w:r>
              <w:rPr>
                <w:sz w:val="19"/>
              </w:rPr>
              <w:t>NITS</w:t>
            </w:r>
          </w:p>
        </w:tc>
        <w:tc>
          <w:tcPr>
            <w:tcW w:w="1499" w:type="dxa"/>
            <w:tcBorders>
              <w:top w:val="single" w:sz="8" w:space="0" w:color="000000"/>
              <w:bottom w:val="single" w:sz="8" w:space="0" w:color="000000"/>
              <w:right w:val="single" w:sz="8" w:space="0" w:color="000000"/>
            </w:tcBorders>
          </w:tcPr>
          <w:p>
            <w:pPr>
              <w:pStyle w:val="TableParagraph"/>
              <w:spacing w:line="277" w:lineRule="exact" w:before="7"/>
              <w:ind w:right="81"/>
              <w:rPr>
                <w:sz w:val="24"/>
              </w:rPr>
            </w:pPr>
            <w:r>
              <w:rPr>
                <w:sz w:val="24"/>
              </w:rPr>
              <w:t>309</w:t>
            </w:r>
          </w:p>
        </w:tc>
        <w:tc>
          <w:tcPr>
            <w:tcW w:w="1497" w:type="dxa"/>
            <w:tcBorders>
              <w:top w:val="single" w:sz="8" w:space="0" w:color="000000"/>
              <w:left w:val="single" w:sz="8" w:space="0" w:color="000000"/>
              <w:bottom w:val="single" w:sz="8" w:space="0" w:color="000000"/>
            </w:tcBorders>
          </w:tcPr>
          <w:p>
            <w:pPr>
              <w:pStyle w:val="TableParagraph"/>
              <w:spacing w:line="277" w:lineRule="exact" w:before="7"/>
              <w:ind w:right="75"/>
              <w:rPr>
                <w:sz w:val="24"/>
              </w:rPr>
            </w:pPr>
            <w:r>
              <w:rPr>
                <w:sz w:val="24"/>
              </w:rPr>
              <w:t>3.31%</w:t>
            </w:r>
          </w:p>
        </w:tc>
        <w:tc>
          <w:tcPr>
            <w:tcW w:w="1498" w:type="dxa"/>
            <w:tcBorders>
              <w:top w:val="single" w:sz="8" w:space="0" w:color="000000"/>
              <w:bottom w:val="single" w:sz="8" w:space="0" w:color="000000"/>
              <w:right w:val="single" w:sz="8" w:space="0" w:color="000000"/>
            </w:tcBorders>
          </w:tcPr>
          <w:p>
            <w:pPr>
              <w:pStyle w:val="TableParagraph"/>
              <w:spacing w:line="277" w:lineRule="exact" w:before="7"/>
              <w:ind w:right="80"/>
              <w:rPr>
                <w:sz w:val="24"/>
              </w:rPr>
            </w:pPr>
            <w:r>
              <w:rPr>
                <w:sz w:val="24"/>
              </w:rPr>
              <w:t>296</w:t>
            </w:r>
          </w:p>
        </w:tc>
        <w:tc>
          <w:tcPr>
            <w:tcW w:w="1496" w:type="dxa"/>
            <w:tcBorders>
              <w:top w:val="single" w:sz="8" w:space="0" w:color="000000"/>
              <w:left w:val="single" w:sz="8" w:space="0" w:color="000000"/>
              <w:bottom w:val="single" w:sz="8" w:space="0" w:color="000000"/>
            </w:tcBorders>
          </w:tcPr>
          <w:p>
            <w:pPr>
              <w:pStyle w:val="TableParagraph"/>
              <w:spacing w:line="277" w:lineRule="exact" w:before="7"/>
              <w:ind w:right="74"/>
              <w:rPr>
                <w:sz w:val="24"/>
              </w:rPr>
            </w:pPr>
            <w:r>
              <w:rPr>
                <w:sz w:val="24"/>
              </w:rPr>
              <w:t>1.99%</w:t>
            </w:r>
          </w:p>
        </w:tc>
      </w:tr>
      <w:tr>
        <w:trPr>
          <w:trHeight w:val="311" w:hRule="atLeast"/>
        </w:trPr>
        <w:tc>
          <w:tcPr>
            <w:tcW w:w="926" w:type="dxa"/>
            <w:vMerge/>
            <w:tcBorders>
              <w:top w:val="nil"/>
              <w:right w:val="single" w:sz="8" w:space="0" w:color="000000"/>
            </w:tcBorders>
          </w:tcPr>
          <w:p>
            <w:pPr>
              <w:rPr>
                <w:sz w:val="2"/>
                <w:szCs w:val="2"/>
              </w:rPr>
            </w:pPr>
          </w:p>
        </w:tc>
        <w:tc>
          <w:tcPr>
            <w:tcW w:w="2343" w:type="dxa"/>
            <w:tcBorders>
              <w:top w:val="single" w:sz="8" w:space="0" w:color="000000"/>
              <w:left w:val="single" w:sz="8" w:space="0" w:color="000000"/>
            </w:tcBorders>
          </w:tcPr>
          <w:p>
            <w:pPr>
              <w:pStyle w:val="TableParagraph"/>
              <w:spacing w:line="283" w:lineRule="exact" w:before="9"/>
              <w:ind w:right="74"/>
              <w:rPr>
                <w:sz w:val="19"/>
              </w:rPr>
            </w:pPr>
            <w:r>
              <w:rPr>
                <w:sz w:val="24"/>
              </w:rPr>
              <w:t>10 </w:t>
            </w:r>
            <w:r>
              <w:rPr>
                <w:sz w:val="19"/>
              </w:rPr>
              <w:t>OR MORE UNITS</w:t>
            </w:r>
          </w:p>
        </w:tc>
        <w:tc>
          <w:tcPr>
            <w:tcW w:w="1499" w:type="dxa"/>
            <w:tcBorders>
              <w:top w:val="single" w:sz="8" w:space="0" w:color="000000"/>
              <w:right w:val="single" w:sz="8" w:space="0" w:color="000000"/>
            </w:tcBorders>
          </w:tcPr>
          <w:p>
            <w:pPr>
              <w:pStyle w:val="TableParagraph"/>
              <w:spacing w:line="283" w:lineRule="exact" w:before="9"/>
              <w:ind w:right="81"/>
              <w:rPr>
                <w:sz w:val="24"/>
              </w:rPr>
            </w:pPr>
            <w:r>
              <w:rPr>
                <w:sz w:val="24"/>
              </w:rPr>
              <w:t>208</w:t>
            </w:r>
          </w:p>
        </w:tc>
        <w:tc>
          <w:tcPr>
            <w:tcW w:w="1497" w:type="dxa"/>
            <w:tcBorders>
              <w:top w:val="single" w:sz="8" w:space="0" w:color="000000"/>
              <w:left w:val="single" w:sz="8" w:space="0" w:color="000000"/>
            </w:tcBorders>
          </w:tcPr>
          <w:p>
            <w:pPr>
              <w:pStyle w:val="TableParagraph"/>
              <w:spacing w:line="283" w:lineRule="exact" w:before="9"/>
              <w:ind w:right="75"/>
              <w:rPr>
                <w:sz w:val="24"/>
              </w:rPr>
            </w:pPr>
            <w:r>
              <w:rPr>
                <w:sz w:val="24"/>
              </w:rPr>
              <w:t>2.23%</w:t>
            </w:r>
          </w:p>
        </w:tc>
        <w:tc>
          <w:tcPr>
            <w:tcW w:w="1498" w:type="dxa"/>
            <w:tcBorders>
              <w:top w:val="single" w:sz="8" w:space="0" w:color="000000"/>
              <w:right w:val="single" w:sz="8" w:space="0" w:color="000000"/>
            </w:tcBorders>
          </w:tcPr>
          <w:p>
            <w:pPr>
              <w:pStyle w:val="TableParagraph"/>
              <w:spacing w:line="283" w:lineRule="exact" w:before="9"/>
              <w:ind w:right="80"/>
              <w:rPr>
                <w:sz w:val="24"/>
              </w:rPr>
            </w:pPr>
            <w:r>
              <w:rPr>
                <w:sz w:val="24"/>
              </w:rPr>
              <w:t>186</w:t>
            </w:r>
          </w:p>
        </w:tc>
        <w:tc>
          <w:tcPr>
            <w:tcW w:w="1496" w:type="dxa"/>
            <w:tcBorders>
              <w:top w:val="single" w:sz="8" w:space="0" w:color="000000"/>
              <w:left w:val="single" w:sz="8" w:space="0" w:color="000000"/>
            </w:tcBorders>
          </w:tcPr>
          <w:p>
            <w:pPr>
              <w:pStyle w:val="TableParagraph"/>
              <w:spacing w:line="283" w:lineRule="exact" w:before="9"/>
              <w:ind w:right="74"/>
              <w:rPr>
                <w:sz w:val="24"/>
              </w:rPr>
            </w:pPr>
            <w:r>
              <w:rPr>
                <w:sz w:val="24"/>
              </w:rPr>
              <w:t>1.25%</w:t>
            </w:r>
          </w:p>
        </w:tc>
      </w:tr>
      <w:tr>
        <w:trPr>
          <w:trHeight w:val="315" w:hRule="atLeast"/>
        </w:trPr>
        <w:tc>
          <w:tcPr>
            <w:tcW w:w="3269" w:type="dxa"/>
            <w:gridSpan w:val="2"/>
            <w:tcBorders>
              <w:bottom w:val="single" w:sz="8" w:space="0" w:color="000000"/>
            </w:tcBorders>
            <w:shd w:val="clear" w:color="auto" w:fill="FFF6E7"/>
          </w:tcPr>
          <w:p>
            <w:pPr>
              <w:pStyle w:val="TableParagraph"/>
              <w:spacing w:line="283" w:lineRule="exact" w:before="12"/>
              <w:ind w:left="108"/>
              <w:jc w:val="left"/>
              <w:rPr>
                <w:sz w:val="19"/>
              </w:rPr>
            </w:pPr>
            <w:r>
              <w:rPr>
                <w:sz w:val="24"/>
              </w:rPr>
              <w:t>M</w:t>
            </w:r>
            <w:r>
              <w:rPr>
                <w:sz w:val="19"/>
              </w:rPr>
              <w:t>OBILE </w:t>
            </w:r>
            <w:r>
              <w:rPr>
                <w:sz w:val="24"/>
              </w:rPr>
              <w:t>H</w:t>
            </w:r>
            <w:r>
              <w:rPr>
                <w:sz w:val="19"/>
              </w:rPr>
              <w:t>OMES</w:t>
            </w:r>
          </w:p>
        </w:tc>
        <w:tc>
          <w:tcPr>
            <w:tcW w:w="1499" w:type="dxa"/>
            <w:tcBorders>
              <w:bottom w:val="single" w:sz="8" w:space="0" w:color="000000"/>
              <w:right w:val="single" w:sz="8" w:space="0" w:color="000000"/>
            </w:tcBorders>
            <w:shd w:val="clear" w:color="auto" w:fill="FFF6E7"/>
          </w:tcPr>
          <w:p>
            <w:pPr>
              <w:pStyle w:val="TableParagraph"/>
              <w:spacing w:line="283" w:lineRule="exact" w:before="12"/>
              <w:ind w:right="81"/>
              <w:rPr>
                <w:sz w:val="24"/>
              </w:rPr>
            </w:pPr>
            <w:r>
              <w:rPr>
                <w:sz w:val="24"/>
              </w:rPr>
              <w:t>2,437</w:t>
            </w:r>
          </w:p>
        </w:tc>
        <w:tc>
          <w:tcPr>
            <w:tcW w:w="1497" w:type="dxa"/>
            <w:tcBorders>
              <w:left w:val="single" w:sz="8" w:space="0" w:color="000000"/>
              <w:bottom w:val="single" w:sz="8" w:space="0" w:color="000000"/>
            </w:tcBorders>
            <w:shd w:val="clear" w:color="auto" w:fill="FFF6E7"/>
          </w:tcPr>
          <w:p>
            <w:pPr>
              <w:pStyle w:val="TableParagraph"/>
              <w:spacing w:line="283" w:lineRule="exact" w:before="12"/>
              <w:ind w:right="76"/>
              <w:rPr>
                <w:sz w:val="24"/>
              </w:rPr>
            </w:pPr>
            <w:r>
              <w:rPr>
                <w:sz w:val="24"/>
              </w:rPr>
              <w:t>26.08%</w:t>
            </w:r>
          </w:p>
        </w:tc>
        <w:tc>
          <w:tcPr>
            <w:tcW w:w="1498" w:type="dxa"/>
            <w:tcBorders>
              <w:bottom w:val="single" w:sz="8" w:space="0" w:color="000000"/>
              <w:right w:val="single" w:sz="8" w:space="0" w:color="000000"/>
            </w:tcBorders>
            <w:shd w:val="clear" w:color="auto" w:fill="FFF6E7"/>
          </w:tcPr>
          <w:p>
            <w:pPr>
              <w:pStyle w:val="TableParagraph"/>
              <w:spacing w:line="283" w:lineRule="exact" w:before="12"/>
              <w:ind w:right="80"/>
              <w:rPr>
                <w:sz w:val="24"/>
              </w:rPr>
            </w:pPr>
            <w:r>
              <w:rPr>
                <w:sz w:val="24"/>
              </w:rPr>
              <w:t>3,033</w:t>
            </w:r>
          </w:p>
        </w:tc>
        <w:tc>
          <w:tcPr>
            <w:tcW w:w="1496" w:type="dxa"/>
            <w:tcBorders>
              <w:left w:val="single" w:sz="8" w:space="0" w:color="000000"/>
              <w:bottom w:val="single" w:sz="8" w:space="0" w:color="000000"/>
            </w:tcBorders>
            <w:shd w:val="clear" w:color="auto" w:fill="FFF6E7"/>
          </w:tcPr>
          <w:p>
            <w:pPr>
              <w:pStyle w:val="TableParagraph"/>
              <w:spacing w:line="283" w:lineRule="exact" w:before="12"/>
              <w:ind w:right="74"/>
              <w:rPr>
                <w:sz w:val="24"/>
              </w:rPr>
            </w:pPr>
            <w:r>
              <w:rPr>
                <w:sz w:val="24"/>
              </w:rPr>
              <w:t>20.42%</w:t>
            </w:r>
          </w:p>
        </w:tc>
      </w:tr>
    </w:tbl>
    <w:p>
      <w:pPr>
        <w:spacing w:after="0" w:line="283" w:lineRule="exact"/>
        <w:rPr>
          <w:sz w:val="24"/>
        </w:rPr>
        <w:sectPr>
          <w:pgSz w:w="12240" w:h="15840"/>
          <w:pgMar w:header="720" w:footer="1105" w:top="1000" w:bottom="1300" w:left="0" w:right="220"/>
        </w:sectPr>
      </w:pPr>
    </w:p>
    <w:p>
      <w:pPr>
        <w:pStyle w:val="BodyText"/>
        <w:spacing w:before="4"/>
        <w:rPr>
          <w:sz w:val="27"/>
        </w:rPr>
      </w:pPr>
    </w:p>
    <w:p>
      <w:pPr>
        <w:spacing w:before="101"/>
        <w:ind w:left="1756" w:right="0" w:firstLine="0"/>
        <w:jc w:val="left"/>
        <w:rPr>
          <w:sz w:val="16"/>
        </w:rPr>
      </w:pPr>
      <w:r>
        <w:rPr/>
        <w:pict>
          <v:group style="position:absolute;margin-left:81.660004pt;margin-top:23.154863pt;width:464.5pt;height:2.25pt;mso-position-horizontal-relative:page;mso-position-vertical-relative:paragraph;z-index:-249493504;mso-wrap-distance-left:0;mso-wrap-distance-right:0" coordorigin="1633,463" coordsize="9290,45">
            <v:rect style="position:absolute;left:1633;top:463;width:30;height:45" filled="true" fillcolor="#833b0a" stroked="false">
              <v:fill type="solid"/>
            </v:rect>
            <v:line style="position:absolute" from="1663,485" to="4902,485" stroked="true" strokeweight="2.220pt" strokecolor="#833b0a">
              <v:stroke dashstyle="solid"/>
            </v:line>
            <v:rect style="position:absolute;left:4902;top:463;width:134;height:45" filled="true" fillcolor="#833b0a" stroked="false">
              <v:fill type="solid"/>
            </v:rect>
            <v:line style="position:absolute" from="5035,485" to="7898,485" stroked="true" strokeweight="2.220pt" strokecolor="#833b0a">
              <v:stroke dashstyle="solid"/>
            </v:line>
            <v:rect style="position:absolute;left:7898;top:463;width:134;height:45" filled="true" fillcolor="#833b0a" stroked="false">
              <v:fill type="solid"/>
            </v:rect>
            <v:line style="position:absolute" from="8032,485" to="10892,485" stroked="true" strokeweight="2.220pt" strokecolor="#833b0a">
              <v:stroke dashstyle="solid"/>
            </v:line>
            <v:rect style="position:absolute;left:10892;top:463;width:30;height:45" filled="true" fillcolor="#833b0a" stroked="false">
              <v:fill type="solid"/>
            </v:rect>
            <w10:wrap type="topAndBottom"/>
          </v:group>
        </w:pict>
      </w:r>
      <w:r>
        <w:rPr>
          <w:sz w:val="20"/>
        </w:rPr>
        <w:t>T</w:t>
      </w:r>
      <w:r>
        <w:rPr>
          <w:sz w:val="16"/>
        </w:rPr>
        <w:t>ABLE </w:t>
      </w:r>
      <w:r>
        <w:rPr>
          <w:sz w:val="20"/>
        </w:rPr>
        <w:t>94, </w:t>
      </w:r>
      <w:r>
        <w:rPr>
          <w:sz w:val="16"/>
        </w:rPr>
        <w:t>CONTINUED</w:t>
      </w:r>
    </w:p>
    <w:tbl>
      <w:tblPr>
        <w:tblW w:w="0" w:type="auto"/>
        <w:jc w:val="left"/>
        <w:tblInd w:w="1663"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926"/>
        <w:gridCol w:w="2343"/>
        <w:gridCol w:w="1499"/>
        <w:gridCol w:w="1497"/>
        <w:gridCol w:w="1498"/>
        <w:gridCol w:w="1496"/>
      </w:tblGrid>
      <w:tr>
        <w:trPr>
          <w:trHeight w:val="325" w:hRule="atLeast"/>
        </w:trPr>
        <w:tc>
          <w:tcPr>
            <w:tcW w:w="3269" w:type="dxa"/>
            <w:gridSpan w:val="2"/>
            <w:vMerge w:val="restart"/>
            <w:tcBorders>
              <w:left w:val="single" w:sz="12" w:space="0" w:color="000000"/>
              <w:bottom w:val="single" w:sz="12" w:space="0" w:color="000000"/>
              <w:right w:val="single" w:sz="12" w:space="0" w:color="000000"/>
            </w:tcBorders>
            <w:shd w:val="clear" w:color="auto" w:fill="FDD282"/>
          </w:tcPr>
          <w:p>
            <w:pPr>
              <w:pStyle w:val="TableParagraph"/>
              <w:spacing w:before="189"/>
              <w:ind w:left="926"/>
              <w:jc w:val="left"/>
              <w:rPr>
                <w:b/>
                <w:sz w:val="19"/>
              </w:rPr>
            </w:pPr>
            <w:r>
              <w:rPr>
                <w:b/>
                <w:sz w:val="24"/>
              </w:rPr>
              <w:t>T</w:t>
            </w:r>
            <w:r>
              <w:rPr>
                <w:b/>
                <w:sz w:val="19"/>
              </w:rPr>
              <w:t>YPE OF </w:t>
            </w:r>
            <w:r>
              <w:rPr>
                <w:b/>
                <w:sz w:val="24"/>
              </w:rPr>
              <w:t>U</w:t>
            </w:r>
            <w:r>
              <w:rPr>
                <w:b/>
                <w:sz w:val="19"/>
              </w:rPr>
              <w:t>NIT</w:t>
            </w:r>
          </w:p>
        </w:tc>
        <w:tc>
          <w:tcPr>
            <w:tcW w:w="2996" w:type="dxa"/>
            <w:gridSpan w:val="2"/>
            <w:tcBorders>
              <w:left w:val="single" w:sz="12" w:space="0" w:color="000000"/>
              <w:bottom w:val="single" w:sz="8" w:space="0" w:color="000000"/>
              <w:right w:val="single" w:sz="12" w:space="0" w:color="000000"/>
            </w:tcBorders>
            <w:shd w:val="clear" w:color="auto" w:fill="FDD282"/>
          </w:tcPr>
          <w:p>
            <w:pPr>
              <w:pStyle w:val="TableParagraph"/>
              <w:spacing w:line="284" w:lineRule="exact" w:before="21"/>
              <w:ind w:left="871"/>
              <w:jc w:val="left"/>
              <w:rPr>
                <w:b/>
                <w:sz w:val="24"/>
              </w:rPr>
            </w:pPr>
            <w:r>
              <w:rPr>
                <w:b/>
                <w:sz w:val="24"/>
              </w:rPr>
              <w:t>G</w:t>
            </w:r>
            <w:r>
              <w:rPr>
                <w:b/>
                <w:sz w:val="19"/>
              </w:rPr>
              <w:t>ENEVA </w:t>
            </w:r>
            <w:r>
              <w:rPr>
                <w:b/>
                <w:sz w:val="24"/>
              </w:rPr>
              <w:t>C</w:t>
            </w:r>
            <w:r>
              <w:rPr>
                <w:b/>
                <w:sz w:val="19"/>
              </w:rPr>
              <w:t>O</w:t>
            </w:r>
            <w:r>
              <w:rPr>
                <w:b/>
                <w:sz w:val="24"/>
              </w:rPr>
              <w:t>.</w:t>
            </w:r>
          </w:p>
        </w:tc>
        <w:tc>
          <w:tcPr>
            <w:tcW w:w="2994" w:type="dxa"/>
            <w:gridSpan w:val="2"/>
            <w:tcBorders>
              <w:left w:val="single" w:sz="12" w:space="0" w:color="000000"/>
              <w:bottom w:val="single" w:sz="8" w:space="0" w:color="000000"/>
              <w:right w:val="single" w:sz="12" w:space="0" w:color="000000"/>
            </w:tcBorders>
            <w:shd w:val="clear" w:color="auto" w:fill="FDD282"/>
          </w:tcPr>
          <w:p>
            <w:pPr>
              <w:pStyle w:val="TableParagraph"/>
              <w:spacing w:line="284" w:lineRule="exact" w:before="21"/>
              <w:ind w:left="922"/>
              <w:jc w:val="left"/>
              <w:rPr>
                <w:b/>
                <w:sz w:val="24"/>
              </w:rPr>
            </w:pPr>
            <w:r>
              <w:rPr>
                <w:b/>
                <w:sz w:val="24"/>
              </w:rPr>
              <w:t>H</w:t>
            </w:r>
            <w:r>
              <w:rPr>
                <w:b/>
                <w:sz w:val="19"/>
              </w:rPr>
              <w:t>ENRY </w:t>
            </w:r>
            <w:r>
              <w:rPr>
                <w:b/>
                <w:sz w:val="24"/>
              </w:rPr>
              <w:t>C</w:t>
            </w:r>
            <w:r>
              <w:rPr>
                <w:b/>
                <w:sz w:val="19"/>
              </w:rPr>
              <w:t>O</w:t>
            </w:r>
            <w:r>
              <w:rPr>
                <w:b/>
                <w:sz w:val="24"/>
              </w:rPr>
              <w:t>.</w:t>
            </w:r>
          </w:p>
        </w:tc>
      </w:tr>
      <w:tr>
        <w:trPr>
          <w:trHeight w:val="310" w:hRule="atLeast"/>
        </w:trPr>
        <w:tc>
          <w:tcPr>
            <w:tcW w:w="3269" w:type="dxa"/>
            <w:gridSpan w:val="2"/>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499"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before="45"/>
              <w:ind w:left="22"/>
              <w:jc w:val="center"/>
              <w:rPr>
                <w:b/>
                <w:sz w:val="18"/>
              </w:rPr>
            </w:pPr>
            <w:r>
              <w:rPr>
                <w:b/>
                <w:sz w:val="18"/>
              </w:rPr>
              <w:t>#</w:t>
            </w:r>
          </w:p>
        </w:tc>
        <w:tc>
          <w:tcPr>
            <w:tcW w:w="1497"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before="45"/>
              <w:ind w:left="35"/>
              <w:jc w:val="center"/>
              <w:rPr>
                <w:b/>
                <w:sz w:val="18"/>
              </w:rPr>
            </w:pPr>
            <w:r>
              <w:rPr>
                <w:b/>
                <w:sz w:val="18"/>
              </w:rPr>
              <w:t>%</w:t>
            </w:r>
          </w:p>
        </w:tc>
        <w:tc>
          <w:tcPr>
            <w:tcW w:w="1498"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before="45"/>
              <w:ind w:left="24"/>
              <w:jc w:val="center"/>
              <w:rPr>
                <w:b/>
                <w:sz w:val="18"/>
              </w:rPr>
            </w:pPr>
            <w:r>
              <w:rPr>
                <w:b/>
                <w:sz w:val="18"/>
              </w:rPr>
              <w:t>#</w:t>
            </w:r>
          </w:p>
        </w:tc>
        <w:tc>
          <w:tcPr>
            <w:tcW w:w="1496"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before="45"/>
              <w:ind w:left="34"/>
              <w:jc w:val="center"/>
              <w:rPr>
                <w:b/>
                <w:sz w:val="18"/>
              </w:rPr>
            </w:pPr>
            <w:r>
              <w:rPr>
                <w:b/>
                <w:sz w:val="18"/>
              </w:rPr>
              <w:t>%</w:t>
            </w:r>
          </w:p>
        </w:tc>
      </w:tr>
      <w:tr>
        <w:trPr>
          <w:trHeight w:val="315" w:hRule="atLeast"/>
        </w:trPr>
        <w:tc>
          <w:tcPr>
            <w:tcW w:w="3269"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83" w:lineRule="exact" w:before="13"/>
              <w:ind w:left="108"/>
              <w:jc w:val="left"/>
              <w:rPr>
                <w:sz w:val="19"/>
              </w:rPr>
            </w:pPr>
            <w:r>
              <w:rPr>
                <w:sz w:val="24"/>
              </w:rPr>
              <w:t>T</w:t>
            </w:r>
            <w:r>
              <w:rPr>
                <w:sz w:val="19"/>
              </w:rPr>
              <w:t>OTAL </w:t>
            </w:r>
            <w:r>
              <w:rPr>
                <w:sz w:val="24"/>
              </w:rPr>
              <w:t>U</w:t>
            </w:r>
            <w:r>
              <w:rPr>
                <w:sz w:val="19"/>
              </w:rPr>
              <w:t>NITS</w:t>
            </w:r>
          </w:p>
        </w:tc>
        <w:tc>
          <w:tcPr>
            <w:tcW w:w="1499" w:type="dxa"/>
            <w:tcBorders>
              <w:top w:val="single" w:sz="12" w:space="0" w:color="000000"/>
              <w:left w:val="single" w:sz="12" w:space="0" w:color="000000"/>
              <w:bottom w:val="single" w:sz="12" w:space="0" w:color="000000"/>
              <w:right w:val="single" w:sz="8" w:space="0" w:color="000000"/>
            </w:tcBorders>
          </w:tcPr>
          <w:p>
            <w:pPr>
              <w:pStyle w:val="TableParagraph"/>
              <w:spacing w:line="283" w:lineRule="exact" w:before="13"/>
              <w:ind w:right="81"/>
              <w:rPr>
                <w:sz w:val="24"/>
              </w:rPr>
            </w:pPr>
            <w:r>
              <w:rPr>
                <w:sz w:val="24"/>
              </w:rPr>
              <w:t>10,383</w:t>
            </w:r>
          </w:p>
        </w:tc>
        <w:tc>
          <w:tcPr>
            <w:tcW w:w="1497" w:type="dxa"/>
            <w:tcBorders>
              <w:top w:val="single" w:sz="12" w:space="0" w:color="000000"/>
              <w:left w:val="single" w:sz="8" w:space="0" w:color="000000"/>
              <w:bottom w:val="single" w:sz="12" w:space="0" w:color="000000"/>
              <w:right w:val="single" w:sz="12" w:space="0" w:color="000000"/>
            </w:tcBorders>
          </w:tcPr>
          <w:p>
            <w:pPr>
              <w:pStyle w:val="TableParagraph"/>
              <w:spacing w:line="283" w:lineRule="exact" w:before="13"/>
              <w:ind w:right="74"/>
              <w:rPr>
                <w:sz w:val="24"/>
              </w:rPr>
            </w:pPr>
            <w:r>
              <w:rPr>
                <w:sz w:val="24"/>
              </w:rPr>
              <w:t>100.00%</w:t>
            </w:r>
          </w:p>
        </w:tc>
        <w:tc>
          <w:tcPr>
            <w:tcW w:w="1498" w:type="dxa"/>
            <w:tcBorders>
              <w:top w:val="single" w:sz="12" w:space="0" w:color="000000"/>
              <w:left w:val="single" w:sz="12" w:space="0" w:color="000000"/>
              <w:bottom w:val="single" w:sz="12" w:space="0" w:color="000000"/>
              <w:right w:val="single" w:sz="8" w:space="0" w:color="000000"/>
            </w:tcBorders>
          </w:tcPr>
          <w:p>
            <w:pPr>
              <w:pStyle w:val="TableParagraph"/>
              <w:spacing w:line="283" w:lineRule="exact" w:before="13"/>
              <w:ind w:right="79"/>
              <w:rPr>
                <w:sz w:val="24"/>
              </w:rPr>
            </w:pPr>
            <w:r>
              <w:rPr>
                <w:sz w:val="24"/>
              </w:rPr>
              <w:t>6,630</w:t>
            </w:r>
          </w:p>
        </w:tc>
        <w:tc>
          <w:tcPr>
            <w:tcW w:w="1496" w:type="dxa"/>
            <w:tcBorders>
              <w:top w:val="single" w:sz="12" w:space="0" w:color="000000"/>
              <w:left w:val="single" w:sz="8" w:space="0" w:color="000000"/>
              <w:bottom w:val="single" w:sz="12" w:space="0" w:color="000000"/>
              <w:right w:val="single" w:sz="12" w:space="0" w:color="000000"/>
            </w:tcBorders>
          </w:tcPr>
          <w:p>
            <w:pPr>
              <w:pStyle w:val="TableParagraph"/>
              <w:spacing w:line="283" w:lineRule="exact" w:before="13"/>
              <w:ind w:right="73"/>
              <w:rPr>
                <w:sz w:val="24"/>
              </w:rPr>
            </w:pPr>
            <w:r>
              <w:rPr>
                <w:sz w:val="24"/>
              </w:rPr>
              <w:t>100.00%</w:t>
            </w:r>
          </w:p>
        </w:tc>
      </w:tr>
      <w:tr>
        <w:trPr>
          <w:trHeight w:val="308" w:hRule="atLeast"/>
        </w:trPr>
        <w:tc>
          <w:tcPr>
            <w:tcW w:w="926" w:type="dxa"/>
            <w:vMerge w:val="restart"/>
            <w:tcBorders>
              <w:top w:val="single" w:sz="12" w:space="0" w:color="000000"/>
              <w:left w:val="single" w:sz="12" w:space="0" w:color="000000"/>
              <w:bottom w:val="single" w:sz="12" w:space="0" w:color="000000"/>
              <w:right w:val="single" w:sz="8" w:space="0" w:color="000000"/>
            </w:tcBorders>
            <w:shd w:val="clear" w:color="auto" w:fill="FFF6E7"/>
          </w:tcPr>
          <w:p>
            <w:pPr>
              <w:pStyle w:val="TableParagraph"/>
              <w:spacing w:before="34"/>
              <w:ind w:left="108" w:right="113"/>
              <w:jc w:val="left"/>
              <w:rPr>
                <w:sz w:val="19"/>
              </w:rPr>
            </w:pPr>
            <w:r>
              <w:rPr>
                <w:sz w:val="24"/>
              </w:rPr>
              <w:t>S</w:t>
            </w:r>
            <w:r>
              <w:rPr>
                <w:sz w:val="19"/>
              </w:rPr>
              <w:t>INGLE </w:t>
            </w:r>
            <w:r>
              <w:rPr>
                <w:sz w:val="24"/>
              </w:rPr>
              <w:t>U</w:t>
            </w:r>
            <w:r>
              <w:rPr>
                <w:sz w:val="19"/>
              </w:rPr>
              <w:t>NITS</w:t>
            </w:r>
          </w:p>
        </w:tc>
        <w:tc>
          <w:tcPr>
            <w:tcW w:w="2343" w:type="dxa"/>
            <w:tcBorders>
              <w:top w:val="single" w:sz="12" w:space="0" w:color="000000"/>
              <w:left w:val="single" w:sz="8" w:space="0" w:color="000000"/>
              <w:bottom w:val="single" w:sz="8" w:space="0" w:color="000000"/>
              <w:right w:val="single" w:sz="12" w:space="0" w:color="000000"/>
            </w:tcBorders>
            <w:shd w:val="clear" w:color="auto" w:fill="FFF6E7"/>
          </w:tcPr>
          <w:p>
            <w:pPr>
              <w:pStyle w:val="TableParagraph"/>
              <w:spacing w:line="277" w:lineRule="exact" w:before="12"/>
              <w:ind w:right="75"/>
              <w:rPr>
                <w:sz w:val="19"/>
              </w:rPr>
            </w:pPr>
            <w:r>
              <w:rPr>
                <w:w w:val="95"/>
                <w:sz w:val="24"/>
              </w:rPr>
              <w:t>D</w:t>
            </w:r>
            <w:r>
              <w:rPr>
                <w:w w:val="95"/>
                <w:sz w:val="19"/>
              </w:rPr>
              <w:t>ETACHED</w:t>
            </w:r>
          </w:p>
        </w:tc>
        <w:tc>
          <w:tcPr>
            <w:tcW w:w="1499" w:type="dxa"/>
            <w:tcBorders>
              <w:top w:val="single" w:sz="12" w:space="0" w:color="000000"/>
              <w:left w:val="single" w:sz="12" w:space="0" w:color="000000"/>
              <w:bottom w:val="single" w:sz="8" w:space="0" w:color="000000"/>
              <w:right w:val="single" w:sz="8" w:space="0" w:color="000000"/>
            </w:tcBorders>
            <w:shd w:val="clear" w:color="auto" w:fill="FFF6E7"/>
          </w:tcPr>
          <w:p>
            <w:pPr>
              <w:pStyle w:val="TableParagraph"/>
              <w:spacing w:line="277" w:lineRule="exact" w:before="12"/>
              <w:ind w:right="81"/>
              <w:rPr>
                <w:sz w:val="24"/>
              </w:rPr>
            </w:pPr>
            <w:r>
              <w:rPr>
                <w:sz w:val="24"/>
              </w:rPr>
              <w:t>7,306</w:t>
            </w:r>
          </w:p>
        </w:tc>
        <w:tc>
          <w:tcPr>
            <w:tcW w:w="1497" w:type="dxa"/>
            <w:tcBorders>
              <w:top w:val="single" w:sz="12" w:space="0" w:color="000000"/>
              <w:left w:val="single" w:sz="8" w:space="0" w:color="000000"/>
              <w:bottom w:val="single" w:sz="8" w:space="0" w:color="000000"/>
              <w:right w:val="single" w:sz="12" w:space="0" w:color="000000"/>
            </w:tcBorders>
            <w:shd w:val="clear" w:color="auto" w:fill="FFF6E7"/>
          </w:tcPr>
          <w:p>
            <w:pPr>
              <w:pStyle w:val="TableParagraph"/>
              <w:spacing w:line="277" w:lineRule="exact" w:before="12"/>
              <w:ind w:right="74"/>
              <w:rPr>
                <w:sz w:val="24"/>
              </w:rPr>
            </w:pPr>
            <w:r>
              <w:rPr>
                <w:sz w:val="24"/>
              </w:rPr>
              <w:t>70.37%</w:t>
            </w:r>
          </w:p>
        </w:tc>
        <w:tc>
          <w:tcPr>
            <w:tcW w:w="1498" w:type="dxa"/>
            <w:tcBorders>
              <w:top w:val="single" w:sz="12" w:space="0" w:color="000000"/>
              <w:left w:val="single" w:sz="12" w:space="0" w:color="000000"/>
              <w:bottom w:val="single" w:sz="8" w:space="0" w:color="000000"/>
              <w:right w:val="single" w:sz="8" w:space="0" w:color="000000"/>
            </w:tcBorders>
            <w:shd w:val="clear" w:color="auto" w:fill="FFF6E7"/>
          </w:tcPr>
          <w:p>
            <w:pPr>
              <w:pStyle w:val="TableParagraph"/>
              <w:spacing w:line="277" w:lineRule="exact" w:before="12"/>
              <w:ind w:right="80"/>
              <w:rPr>
                <w:sz w:val="24"/>
              </w:rPr>
            </w:pPr>
            <w:r>
              <w:rPr>
                <w:sz w:val="24"/>
              </w:rPr>
              <w:t>4,730</w:t>
            </w:r>
          </w:p>
        </w:tc>
        <w:tc>
          <w:tcPr>
            <w:tcW w:w="1496" w:type="dxa"/>
            <w:tcBorders>
              <w:top w:val="single" w:sz="12" w:space="0" w:color="000000"/>
              <w:left w:val="single" w:sz="8" w:space="0" w:color="000000"/>
              <w:bottom w:val="single" w:sz="8" w:space="0" w:color="000000"/>
              <w:right w:val="single" w:sz="12" w:space="0" w:color="000000"/>
            </w:tcBorders>
            <w:shd w:val="clear" w:color="auto" w:fill="FFF6E7"/>
          </w:tcPr>
          <w:p>
            <w:pPr>
              <w:pStyle w:val="TableParagraph"/>
              <w:spacing w:line="277" w:lineRule="exact" w:before="12"/>
              <w:ind w:right="74"/>
              <w:rPr>
                <w:sz w:val="24"/>
              </w:rPr>
            </w:pPr>
            <w:r>
              <w:rPr>
                <w:sz w:val="24"/>
              </w:rPr>
              <w:t>71.34%</w:t>
            </w:r>
          </w:p>
        </w:tc>
      </w:tr>
      <w:tr>
        <w:trPr>
          <w:trHeight w:val="311" w:hRule="atLeast"/>
        </w:trPr>
        <w:tc>
          <w:tcPr>
            <w:tcW w:w="926" w:type="dxa"/>
            <w:vMerge/>
            <w:tcBorders>
              <w:top w:val="nil"/>
              <w:left w:val="single" w:sz="12" w:space="0" w:color="000000"/>
              <w:bottom w:val="single" w:sz="12" w:space="0" w:color="000000"/>
              <w:right w:val="single" w:sz="8" w:space="0" w:color="000000"/>
            </w:tcBorders>
            <w:shd w:val="clear" w:color="auto" w:fill="FFF6E7"/>
          </w:tcPr>
          <w:p>
            <w:pPr>
              <w:rPr>
                <w:sz w:val="2"/>
                <w:szCs w:val="2"/>
              </w:rPr>
            </w:pPr>
          </w:p>
        </w:tc>
        <w:tc>
          <w:tcPr>
            <w:tcW w:w="2343" w:type="dxa"/>
            <w:tcBorders>
              <w:top w:val="single" w:sz="8" w:space="0" w:color="000000"/>
              <w:left w:val="single" w:sz="8" w:space="0" w:color="000000"/>
              <w:bottom w:val="single" w:sz="12" w:space="0" w:color="000000"/>
              <w:right w:val="single" w:sz="12" w:space="0" w:color="000000"/>
            </w:tcBorders>
            <w:shd w:val="clear" w:color="auto" w:fill="FFF6E7"/>
          </w:tcPr>
          <w:p>
            <w:pPr>
              <w:pStyle w:val="TableParagraph"/>
              <w:spacing w:line="283" w:lineRule="exact" w:before="9"/>
              <w:ind w:right="76"/>
              <w:rPr>
                <w:sz w:val="19"/>
              </w:rPr>
            </w:pPr>
            <w:r>
              <w:rPr>
                <w:w w:val="95"/>
                <w:sz w:val="24"/>
              </w:rPr>
              <w:t>A</w:t>
            </w:r>
            <w:r>
              <w:rPr>
                <w:w w:val="95"/>
                <w:sz w:val="19"/>
              </w:rPr>
              <w:t>TTACHED</w:t>
            </w:r>
          </w:p>
        </w:tc>
        <w:tc>
          <w:tcPr>
            <w:tcW w:w="1499" w:type="dxa"/>
            <w:tcBorders>
              <w:top w:val="single" w:sz="8" w:space="0" w:color="000000"/>
              <w:left w:val="single" w:sz="12" w:space="0" w:color="000000"/>
              <w:bottom w:val="single" w:sz="12" w:space="0" w:color="000000"/>
              <w:right w:val="single" w:sz="8" w:space="0" w:color="000000"/>
            </w:tcBorders>
            <w:shd w:val="clear" w:color="auto" w:fill="FFF6E7"/>
          </w:tcPr>
          <w:p>
            <w:pPr>
              <w:pStyle w:val="TableParagraph"/>
              <w:spacing w:line="283" w:lineRule="exact" w:before="9"/>
              <w:ind w:right="81"/>
              <w:rPr>
                <w:sz w:val="24"/>
              </w:rPr>
            </w:pPr>
            <w:r>
              <w:rPr>
                <w:sz w:val="24"/>
              </w:rPr>
              <w:t>70</w:t>
            </w:r>
          </w:p>
        </w:tc>
        <w:tc>
          <w:tcPr>
            <w:tcW w:w="1497" w:type="dxa"/>
            <w:tcBorders>
              <w:top w:val="single" w:sz="8" w:space="0" w:color="000000"/>
              <w:left w:val="single" w:sz="8" w:space="0" w:color="000000"/>
              <w:bottom w:val="single" w:sz="12" w:space="0" w:color="000000"/>
              <w:right w:val="single" w:sz="12" w:space="0" w:color="000000"/>
            </w:tcBorders>
            <w:shd w:val="clear" w:color="auto" w:fill="FFF6E7"/>
          </w:tcPr>
          <w:p>
            <w:pPr>
              <w:pStyle w:val="TableParagraph"/>
              <w:spacing w:line="283" w:lineRule="exact" w:before="9"/>
              <w:ind w:right="74"/>
              <w:rPr>
                <w:sz w:val="24"/>
              </w:rPr>
            </w:pPr>
            <w:r>
              <w:rPr>
                <w:sz w:val="24"/>
              </w:rPr>
              <w:t>0.67%</w:t>
            </w:r>
          </w:p>
        </w:tc>
        <w:tc>
          <w:tcPr>
            <w:tcW w:w="1498" w:type="dxa"/>
            <w:tcBorders>
              <w:top w:val="single" w:sz="8" w:space="0" w:color="000000"/>
              <w:left w:val="single" w:sz="12" w:space="0" w:color="000000"/>
              <w:bottom w:val="single" w:sz="12" w:space="0" w:color="000000"/>
              <w:right w:val="single" w:sz="8" w:space="0" w:color="000000"/>
            </w:tcBorders>
            <w:shd w:val="clear" w:color="auto" w:fill="FFF6E7"/>
          </w:tcPr>
          <w:p>
            <w:pPr>
              <w:pStyle w:val="TableParagraph"/>
              <w:spacing w:line="283" w:lineRule="exact" w:before="9"/>
              <w:ind w:right="80"/>
              <w:rPr>
                <w:sz w:val="24"/>
              </w:rPr>
            </w:pPr>
            <w:r>
              <w:rPr>
                <w:sz w:val="24"/>
              </w:rPr>
              <w:t>44</w:t>
            </w:r>
          </w:p>
        </w:tc>
        <w:tc>
          <w:tcPr>
            <w:tcW w:w="1496" w:type="dxa"/>
            <w:tcBorders>
              <w:top w:val="single" w:sz="8" w:space="0" w:color="000000"/>
              <w:left w:val="single" w:sz="8" w:space="0" w:color="000000"/>
              <w:bottom w:val="single" w:sz="12" w:space="0" w:color="000000"/>
              <w:right w:val="single" w:sz="12" w:space="0" w:color="000000"/>
            </w:tcBorders>
            <w:shd w:val="clear" w:color="auto" w:fill="FFF6E7"/>
          </w:tcPr>
          <w:p>
            <w:pPr>
              <w:pStyle w:val="TableParagraph"/>
              <w:spacing w:line="283" w:lineRule="exact" w:before="9"/>
              <w:ind w:right="74"/>
              <w:rPr>
                <w:sz w:val="24"/>
              </w:rPr>
            </w:pPr>
            <w:r>
              <w:rPr>
                <w:sz w:val="24"/>
              </w:rPr>
              <w:t>0.66%</w:t>
            </w:r>
          </w:p>
        </w:tc>
      </w:tr>
      <w:tr>
        <w:trPr>
          <w:trHeight w:val="308" w:hRule="atLeast"/>
        </w:trPr>
        <w:tc>
          <w:tcPr>
            <w:tcW w:w="926" w:type="dxa"/>
            <w:vMerge w:val="restart"/>
            <w:tcBorders>
              <w:top w:val="single" w:sz="12" w:space="0" w:color="000000"/>
              <w:left w:val="single" w:sz="12" w:space="0" w:color="000000"/>
              <w:bottom w:val="single" w:sz="12" w:space="0" w:color="000000"/>
              <w:right w:val="single" w:sz="8" w:space="0" w:color="000000"/>
            </w:tcBorders>
          </w:tcPr>
          <w:p>
            <w:pPr>
              <w:pStyle w:val="TableParagraph"/>
              <w:spacing w:before="7"/>
              <w:jc w:val="left"/>
              <w:rPr>
                <w:sz w:val="30"/>
              </w:rPr>
            </w:pPr>
          </w:p>
          <w:p>
            <w:pPr>
              <w:pStyle w:val="TableParagraph"/>
              <w:ind w:left="108" w:right="99"/>
              <w:jc w:val="left"/>
              <w:rPr>
                <w:sz w:val="19"/>
              </w:rPr>
            </w:pPr>
            <w:r>
              <w:rPr>
                <w:sz w:val="24"/>
              </w:rPr>
              <w:t>M</w:t>
            </w:r>
            <w:r>
              <w:rPr>
                <w:sz w:val="19"/>
              </w:rPr>
              <w:t>ULTI</w:t>
            </w:r>
            <w:r>
              <w:rPr>
                <w:sz w:val="24"/>
              </w:rPr>
              <w:t>- U</w:t>
            </w:r>
            <w:r>
              <w:rPr>
                <w:sz w:val="19"/>
              </w:rPr>
              <w:t>NITS</w:t>
            </w:r>
          </w:p>
        </w:tc>
        <w:tc>
          <w:tcPr>
            <w:tcW w:w="2343" w:type="dxa"/>
            <w:tcBorders>
              <w:top w:val="single" w:sz="12" w:space="0" w:color="000000"/>
              <w:left w:val="single" w:sz="8" w:space="0" w:color="000000"/>
              <w:bottom w:val="single" w:sz="8" w:space="0" w:color="000000"/>
              <w:right w:val="single" w:sz="12" w:space="0" w:color="000000"/>
            </w:tcBorders>
          </w:tcPr>
          <w:p>
            <w:pPr>
              <w:pStyle w:val="TableParagraph"/>
              <w:spacing w:line="277" w:lineRule="exact" w:before="12"/>
              <w:ind w:right="74"/>
              <w:rPr>
                <w:sz w:val="19"/>
              </w:rPr>
            </w:pPr>
            <w:r>
              <w:rPr>
                <w:w w:val="95"/>
                <w:sz w:val="24"/>
              </w:rPr>
              <w:t>D</w:t>
            </w:r>
            <w:r>
              <w:rPr>
                <w:w w:val="95"/>
                <w:sz w:val="19"/>
              </w:rPr>
              <w:t>UPLEX</w:t>
            </w:r>
          </w:p>
        </w:tc>
        <w:tc>
          <w:tcPr>
            <w:tcW w:w="1499" w:type="dxa"/>
            <w:tcBorders>
              <w:top w:val="single" w:sz="12" w:space="0" w:color="000000"/>
              <w:left w:val="single" w:sz="12" w:space="0" w:color="000000"/>
              <w:bottom w:val="single" w:sz="8" w:space="0" w:color="000000"/>
              <w:right w:val="single" w:sz="8" w:space="0" w:color="000000"/>
            </w:tcBorders>
          </w:tcPr>
          <w:p>
            <w:pPr>
              <w:pStyle w:val="TableParagraph"/>
              <w:spacing w:line="277" w:lineRule="exact" w:before="12"/>
              <w:ind w:right="82"/>
              <w:rPr>
                <w:sz w:val="24"/>
              </w:rPr>
            </w:pPr>
            <w:r>
              <w:rPr>
                <w:sz w:val="24"/>
              </w:rPr>
              <w:t>263</w:t>
            </w:r>
          </w:p>
        </w:tc>
        <w:tc>
          <w:tcPr>
            <w:tcW w:w="1497" w:type="dxa"/>
            <w:tcBorders>
              <w:top w:val="single" w:sz="12" w:space="0" w:color="000000"/>
              <w:left w:val="single" w:sz="8" w:space="0" w:color="000000"/>
              <w:bottom w:val="single" w:sz="8" w:space="0" w:color="000000"/>
              <w:right w:val="single" w:sz="12" w:space="0" w:color="000000"/>
            </w:tcBorders>
          </w:tcPr>
          <w:p>
            <w:pPr>
              <w:pStyle w:val="TableParagraph"/>
              <w:spacing w:line="277" w:lineRule="exact" w:before="12"/>
              <w:ind w:right="74"/>
              <w:rPr>
                <w:sz w:val="24"/>
              </w:rPr>
            </w:pPr>
            <w:r>
              <w:rPr>
                <w:sz w:val="24"/>
              </w:rPr>
              <w:t>2.53%</w:t>
            </w:r>
          </w:p>
        </w:tc>
        <w:tc>
          <w:tcPr>
            <w:tcW w:w="1498" w:type="dxa"/>
            <w:tcBorders>
              <w:top w:val="single" w:sz="12" w:space="0" w:color="000000"/>
              <w:left w:val="single" w:sz="12" w:space="0" w:color="000000"/>
              <w:bottom w:val="single" w:sz="8" w:space="0" w:color="000000"/>
              <w:right w:val="single" w:sz="8" w:space="0" w:color="000000"/>
            </w:tcBorders>
          </w:tcPr>
          <w:p>
            <w:pPr>
              <w:pStyle w:val="TableParagraph"/>
              <w:spacing w:line="277" w:lineRule="exact" w:before="12"/>
              <w:ind w:right="80"/>
              <w:rPr>
                <w:sz w:val="24"/>
              </w:rPr>
            </w:pPr>
            <w:r>
              <w:rPr>
                <w:sz w:val="24"/>
              </w:rPr>
              <w:t>176</w:t>
            </w:r>
          </w:p>
        </w:tc>
        <w:tc>
          <w:tcPr>
            <w:tcW w:w="1496" w:type="dxa"/>
            <w:tcBorders>
              <w:top w:val="single" w:sz="12" w:space="0" w:color="000000"/>
              <w:left w:val="single" w:sz="8" w:space="0" w:color="000000"/>
              <w:bottom w:val="single" w:sz="8" w:space="0" w:color="000000"/>
              <w:right w:val="single" w:sz="12" w:space="0" w:color="000000"/>
            </w:tcBorders>
          </w:tcPr>
          <w:p>
            <w:pPr>
              <w:pStyle w:val="TableParagraph"/>
              <w:spacing w:line="277" w:lineRule="exact" w:before="12"/>
              <w:ind w:right="74"/>
              <w:rPr>
                <w:sz w:val="24"/>
              </w:rPr>
            </w:pPr>
            <w:r>
              <w:rPr>
                <w:sz w:val="24"/>
              </w:rPr>
              <w:t>2.65%</w:t>
            </w:r>
          </w:p>
        </w:tc>
      </w:tr>
      <w:tr>
        <w:trPr>
          <w:trHeight w:val="304" w:hRule="atLeast"/>
        </w:trPr>
        <w:tc>
          <w:tcPr>
            <w:tcW w:w="926" w:type="dxa"/>
            <w:vMerge/>
            <w:tcBorders>
              <w:top w:val="nil"/>
              <w:left w:val="single" w:sz="12" w:space="0" w:color="000000"/>
              <w:bottom w:val="single" w:sz="12" w:space="0" w:color="000000"/>
              <w:right w:val="single" w:sz="8" w:space="0" w:color="000000"/>
            </w:tcBorders>
          </w:tcPr>
          <w:p>
            <w:pPr>
              <w:rPr>
                <w:sz w:val="2"/>
                <w:szCs w:val="2"/>
              </w:rPr>
            </w:pPr>
          </w:p>
        </w:tc>
        <w:tc>
          <w:tcPr>
            <w:tcW w:w="2343" w:type="dxa"/>
            <w:tcBorders>
              <w:top w:val="single" w:sz="8" w:space="0" w:color="000000"/>
              <w:left w:val="single" w:sz="8" w:space="0" w:color="000000"/>
              <w:bottom w:val="single" w:sz="8" w:space="0" w:color="000000"/>
              <w:right w:val="single" w:sz="12" w:space="0" w:color="000000"/>
            </w:tcBorders>
          </w:tcPr>
          <w:p>
            <w:pPr>
              <w:pStyle w:val="TableParagraph"/>
              <w:spacing w:line="277" w:lineRule="exact" w:before="7"/>
              <w:ind w:right="77"/>
              <w:rPr>
                <w:sz w:val="19"/>
              </w:rPr>
            </w:pPr>
            <w:r>
              <w:rPr>
                <w:sz w:val="24"/>
              </w:rPr>
              <w:t>3-4 U</w:t>
            </w:r>
            <w:r>
              <w:rPr>
                <w:sz w:val="19"/>
              </w:rPr>
              <w:t>NITS</w:t>
            </w:r>
          </w:p>
        </w:tc>
        <w:tc>
          <w:tcPr>
            <w:tcW w:w="1499" w:type="dxa"/>
            <w:tcBorders>
              <w:top w:val="single" w:sz="8" w:space="0" w:color="000000"/>
              <w:left w:val="single" w:sz="12" w:space="0" w:color="000000"/>
              <w:bottom w:val="single" w:sz="8" w:space="0" w:color="000000"/>
              <w:right w:val="single" w:sz="8" w:space="0" w:color="000000"/>
            </w:tcBorders>
          </w:tcPr>
          <w:p>
            <w:pPr>
              <w:pStyle w:val="TableParagraph"/>
              <w:spacing w:line="277" w:lineRule="exact" w:before="7"/>
              <w:ind w:right="81"/>
              <w:rPr>
                <w:sz w:val="24"/>
              </w:rPr>
            </w:pPr>
            <w:r>
              <w:rPr>
                <w:sz w:val="24"/>
              </w:rPr>
              <w:t>12</w:t>
            </w:r>
          </w:p>
        </w:tc>
        <w:tc>
          <w:tcPr>
            <w:tcW w:w="1497" w:type="dxa"/>
            <w:tcBorders>
              <w:top w:val="single" w:sz="8" w:space="0" w:color="000000"/>
              <w:left w:val="single" w:sz="8" w:space="0" w:color="000000"/>
              <w:bottom w:val="single" w:sz="8" w:space="0" w:color="000000"/>
              <w:right w:val="single" w:sz="12" w:space="0" w:color="000000"/>
            </w:tcBorders>
          </w:tcPr>
          <w:p>
            <w:pPr>
              <w:pStyle w:val="TableParagraph"/>
              <w:spacing w:line="277" w:lineRule="exact" w:before="7"/>
              <w:ind w:right="74"/>
              <w:rPr>
                <w:sz w:val="24"/>
              </w:rPr>
            </w:pPr>
            <w:r>
              <w:rPr>
                <w:sz w:val="24"/>
              </w:rPr>
              <w:t>0.12%</w:t>
            </w:r>
          </w:p>
        </w:tc>
        <w:tc>
          <w:tcPr>
            <w:tcW w:w="1498" w:type="dxa"/>
            <w:tcBorders>
              <w:top w:val="single" w:sz="8" w:space="0" w:color="000000"/>
              <w:left w:val="single" w:sz="12" w:space="0" w:color="000000"/>
              <w:bottom w:val="single" w:sz="8" w:space="0" w:color="000000"/>
              <w:right w:val="single" w:sz="8" w:space="0" w:color="000000"/>
            </w:tcBorders>
          </w:tcPr>
          <w:p>
            <w:pPr>
              <w:pStyle w:val="TableParagraph"/>
              <w:spacing w:line="277" w:lineRule="exact" w:before="7"/>
              <w:ind w:right="79"/>
              <w:rPr>
                <w:sz w:val="24"/>
              </w:rPr>
            </w:pPr>
            <w:r>
              <w:rPr>
                <w:sz w:val="24"/>
              </w:rPr>
              <w:t>87</w:t>
            </w:r>
          </w:p>
        </w:tc>
        <w:tc>
          <w:tcPr>
            <w:tcW w:w="1496" w:type="dxa"/>
            <w:tcBorders>
              <w:top w:val="single" w:sz="8" w:space="0" w:color="000000"/>
              <w:left w:val="single" w:sz="8" w:space="0" w:color="000000"/>
              <w:bottom w:val="single" w:sz="8" w:space="0" w:color="000000"/>
              <w:right w:val="single" w:sz="12" w:space="0" w:color="000000"/>
            </w:tcBorders>
          </w:tcPr>
          <w:p>
            <w:pPr>
              <w:pStyle w:val="TableParagraph"/>
              <w:spacing w:line="277" w:lineRule="exact" w:before="7"/>
              <w:ind w:right="74"/>
              <w:rPr>
                <w:sz w:val="24"/>
              </w:rPr>
            </w:pPr>
            <w:r>
              <w:rPr>
                <w:sz w:val="24"/>
              </w:rPr>
              <w:t>1.31%</w:t>
            </w:r>
          </w:p>
        </w:tc>
      </w:tr>
      <w:tr>
        <w:trPr>
          <w:trHeight w:val="304" w:hRule="atLeast"/>
        </w:trPr>
        <w:tc>
          <w:tcPr>
            <w:tcW w:w="926" w:type="dxa"/>
            <w:vMerge/>
            <w:tcBorders>
              <w:top w:val="nil"/>
              <w:left w:val="single" w:sz="12" w:space="0" w:color="000000"/>
              <w:bottom w:val="single" w:sz="12" w:space="0" w:color="000000"/>
              <w:right w:val="single" w:sz="8" w:space="0" w:color="000000"/>
            </w:tcBorders>
          </w:tcPr>
          <w:p>
            <w:pPr>
              <w:rPr>
                <w:sz w:val="2"/>
                <w:szCs w:val="2"/>
              </w:rPr>
            </w:pPr>
          </w:p>
        </w:tc>
        <w:tc>
          <w:tcPr>
            <w:tcW w:w="2343" w:type="dxa"/>
            <w:tcBorders>
              <w:top w:val="single" w:sz="8" w:space="0" w:color="000000"/>
              <w:left w:val="single" w:sz="8" w:space="0" w:color="000000"/>
              <w:bottom w:val="single" w:sz="8" w:space="0" w:color="000000"/>
              <w:right w:val="single" w:sz="12" w:space="0" w:color="000000"/>
            </w:tcBorders>
          </w:tcPr>
          <w:p>
            <w:pPr>
              <w:pStyle w:val="TableParagraph"/>
              <w:spacing w:line="277" w:lineRule="exact" w:before="7"/>
              <w:ind w:right="77"/>
              <w:rPr>
                <w:sz w:val="19"/>
              </w:rPr>
            </w:pPr>
            <w:r>
              <w:rPr>
                <w:sz w:val="24"/>
              </w:rPr>
              <w:t>5-9 U</w:t>
            </w:r>
            <w:r>
              <w:rPr>
                <w:sz w:val="19"/>
              </w:rPr>
              <w:t>NITS</w:t>
            </w:r>
          </w:p>
        </w:tc>
        <w:tc>
          <w:tcPr>
            <w:tcW w:w="1499" w:type="dxa"/>
            <w:tcBorders>
              <w:top w:val="single" w:sz="8" w:space="0" w:color="000000"/>
              <w:left w:val="single" w:sz="12" w:space="0" w:color="000000"/>
              <w:bottom w:val="single" w:sz="8" w:space="0" w:color="000000"/>
              <w:right w:val="single" w:sz="8" w:space="0" w:color="000000"/>
            </w:tcBorders>
          </w:tcPr>
          <w:p>
            <w:pPr>
              <w:pStyle w:val="TableParagraph"/>
              <w:spacing w:line="277" w:lineRule="exact" w:before="7"/>
              <w:ind w:right="81"/>
              <w:rPr>
                <w:sz w:val="24"/>
              </w:rPr>
            </w:pPr>
            <w:r>
              <w:rPr>
                <w:sz w:val="24"/>
              </w:rPr>
              <w:t>48</w:t>
            </w:r>
          </w:p>
        </w:tc>
        <w:tc>
          <w:tcPr>
            <w:tcW w:w="1497" w:type="dxa"/>
            <w:tcBorders>
              <w:top w:val="single" w:sz="8" w:space="0" w:color="000000"/>
              <w:left w:val="single" w:sz="8" w:space="0" w:color="000000"/>
              <w:bottom w:val="single" w:sz="8" w:space="0" w:color="000000"/>
              <w:right w:val="single" w:sz="12" w:space="0" w:color="000000"/>
            </w:tcBorders>
          </w:tcPr>
          <w:p>
            <w:pPr>
              <w:pStyle w:val="TableParagraph"/>
              <w:spacing w:line="277" w:lineRule="exact" w:before="7"/>
              <w:ind w:right="74"/>
              <w:rPr>
                <w:sz w:val="24"/>
              </w:rPr>
            </w:pPr>
            <w:r>
              <w:rPr>
                <w:sz w:val="24"/>
              </w:rPr>
              <w:t>0.46%</w:t>
            </w:r>
          </w:p>
        </w:tc>
        <w:tc>
          <w:tcPr>
            <w:tcW w:w="1498" w:type="dxa"/>
            <w:tcBorders>
              <w:top w:val="single" w:sz="8" w:space="0" w:color="000000"/>
              <w:left w:val="single" w:sz="12" w:space="0" w:color="000000"/>
              <w:bottom w:val="single" w:sz="8" w:space="0" w:color="000000"/>
              <w:right w:val="single" w:sz="8" w:space="0" w:color="000000"/>
            </w:tcBorders>
          </w:tcPr>
          <w:p>
            <w:pPr>
              <w:pStyle w:val="TableParagraph"/>
              <w:spacing w:line="277" w:lineRule="exact" w:before="7"/>
              <w:ind w:right="79"/>
              <w:rPr>
                <w:sz w:val="24"/>
              </w:rPr>
            </w:pPr>
            <w:r>
              <w:rPr>
                <w:sz w:val="24"/>
              </w:rPr>
              <w:t>27</w:t>
            </w:r>
          </w:p>
        </w:tc>
        <w:tc>
          <w:tcPr>
            <w:tcW w:w="1496" w:type="dxa"/>
            <w:tcBorders>
              <w:top w:val="single" w:sz="8" w:space="0" w:color="000000"/>
              <w:left w:val="single" w:sz="8" w:space="0" w:color="000000"/>
              <w:bottom w:val="single" w:sz="8" w:space="0" w:color="000000"/>
              <w:right w:val="single" w:sz="12" w:space="0" w:color="000000"/>
            </w:tcBorders>
          </w:tcPr>
          <w:p>
            <w:pPr>
              <w:pStyle w:val="TableParagraph"/>
              <w:spacing w:line="277" w:lineRule="exact" w:before="7"/>
              <w:ind w:right="74"/>
              <w:rPr>
                <w:sz w:val="24"/>
              </w:rPr>
            </w:pPr>
            <w:r>
              <w:rPr>
                <w:sz w:val="24"/>
              </w:rPr>
              <w:t>0.41%</w:t>
            </w:r>
          </w:p>
        </w:tc>
      </w:tr>
      <w:tr>
        <w:trPr>
          <w:trHeight w:val="311" w:hRule="atLeast"/>
        </w:trPr>
        <w:tc>
          <w:tcPr>
            <w:tcW w:w="926" w:type="dxa"/>
            <w:vMerge/>
            <w:tcBorders>
              <w:top w:val="nil"/>
              <w:left w:val="single" w:sz="12" w:space="0" w:color="000000"/>
              <w:bottom w:val="single" w:sz="12" w:space="0" w:color="000000"/>
              <w:right w:val="single" w:sz="8" w:space="0" w:color="000000"/>
            </w:tcBorders>
          </w:tcPr>
          <w:p>
            <w:pPr>
              <w:rPr>
                <w:sz w:val="2"/>
                <w:szCs w:val="2"/>
              </w:rPr>
            </w:pPr>
          </w:p>
        </w:tc>
        <w:tc>
          <w:tcPr>
            <w:tcW w:w="2343" w:type="dxa"/>
            <w:tcBorders>
              <w:top w:val="single" w:sz="8" w:space="0" w:color="000000"/>
              <w:left w:val="single" w:sz="8" w:space="0" w:color="000000"/>
              <w:bottom w:val="single" w:sz="12" w:space="0" w:color="000000"/>
              <w:right w:val="single" w:sz="12" w:space="0" w:color="000000"/>
            </w:tcBorders>
          </w:tcPr>
          <w:p>
            <w:pPr>
              <w:pStyle w:val="TableParagraph"/>
              <w:spacing w:line="283" w:lineRule="exact" w:before="9"/>
              <w:ind w:right="74"/>
              <w:rPr>
                <w:sz w:val="19"/>
              </w:rPr>
            </w:pPr>
            <w:r>
              <w:rPr>
                <w:sz w:val="24"/>
              </w:rPr>
              <w:t>10 </w:t>
            </w:r>
            <w:r>
              <w:rPr>
                <w:sz w:val="19"/>
              </w:rPr>
              <w:t>OR MORE UNITS</w:t>
            </w:r>
          </w:p>
        </w:tc>
        <w:tc>
          <w:tcPr>
            <w:tcW w:w="1499" w:type="dxa"/>
            <w:tcBorders>
              <w:top w:val="single" w:sz="8" w:space="0" w:color="000000"/>
              <w:left w:val="single" w:sz="12" w:space="0" w:color="000000"/>
              <w:bottom w:val="single" w:sz="12" w:space="0" w:color="000000"/>
              <w:right w:val="single" w:sz="8" w:space="0" w:color="000000"/>
            </w:tcBorders>
          </w:tcPr>
          <w:p>
            <w:pPr>
              <w:pStyle w:val="TableParagraph"/>
              <w:spacing w:line="283" w:lineRule="exact" w:before="9"/>
              <w:ind w:right="81"/>
              <w:rPr>
                <w:sz w:val="24"/>
              </w:rPr>
            </w:pPr>
            <w:r>
              <w:rPr>
                <w:sz w:val="24"/>
              </w:rPr>
              <w:t>38</w:t>
            </w:r>
          </w:p>
        </w:tc>
        <w:tc>
          <w:tcPr>
            <w:tcW w:w="1497" w:type="dxa"/>
            <w:tcBorders>
              <w:top w:val="single" w:sz="8" w:space="0" w:color="000000"/>
              <w:left w:val="single" w:sz="8" w:space="0" w:color="000000"/>
              <w:bottom w:val="single" w:sz="12" w:space="0" w:color="000000"/>
              <w:right w:val="single" w:sz="12" w:space="0" w:color="000000"/>
            </w:tcBorders>
          </w:tcPr>
          <w:p>
            <w:pPr>
              <w:pStyle w:val="TableParagraph"/>
              <w:spacing w:line="283" w:lineRule="exact" w:before="9"/>
              <w:ind w:right="74"/>
              <w:rPr>
                <w:sz w:val="24"/>
              </w:rPr>
            </w:pPr>
            <w:r>
              <w:rPr>
                <w:sz w:val="24"/>
              </w:rPr>
              <w:t>0.37%</w:t>
            </w:r>
          </w:p>
        </w:tc>
        <w:tc>
          <w:tcPr>
            <w:tcW w:w="1498" w:type="dxa"/>
            <w:tcBorders>
              <w:top w:val="single" w:sz="8" w:space="0" w:color="000000"/>
              <w:left w:val="single" w:sz="12" w:space="0" w:color="000000"/>
              <w:bottom w:val="single" w:sz="12" w:space="0" w:color="000000"/>
              <w:right w:val="single" w:sz="8" w:space="0" w:color="000000"/>
            </w:tcBorders>
          </w:tcPr>
          <w:p>
            <w:pPr>
              <w:pStyle w:val="TableParagraph"/>
              <w:spacing w:line="283" w:lineRule="exact" w:before="9"/>
              <w:ind w:right="79"/>
              <w:rPr>
                <w:sz w:val="24"/>
              </w:rPr>
            </w:pPr>
            <w:r>
              <w:rPr>
                <w:sz w:val="24"/>
              </w:rPr>
              <w:t>17</w:t>
            </w:r>
          </w:p>
        </w:tc>
        <w:tc>
          <w:tcPr>
            <w:tcW w:w="1496" w:type="dxa"/>
            <w:tcBorders>
              <w:top w:val="single" w:sz="8" w:space="0" w:color="000000"/>
              <w:left w:val="single" w:sz="8" w:space="0" w:color="000000"/>
              <w:bottom w:val="single" w:sz="12" w:space="0" w:color="000000"/>
              <w:right w:val="single" w:sz="12" w:space="0" w:color="000000"/>
            </w:tcBorders>
          </w:tcPr>
          <w:p>
            <w:pPr>
              <w:pStyle w:val="TableParagraph"/>
              <w:spacing w:line="283" w:lineRule="exact" w:before="9"/>
              <w:ind w:right="74"/>
              <w:rPr>
                <w:sz w:val="24"/>
              </w:rPr>
            </w:pPr>
            <w:r>
              <w:rPr>
                <w:sz w:val="24"/>
              </w:rPr>
              <w:t>0.26%</w:t>
            </w:r>
          </w:p>
        </w:tc>
      </w:tr>
      <w:tr>
        <w:trPr>
          <w:trHeight w:val="314" w:hRule="atLeast"/>
        </w:trPr>
        <w:tc>
          <w:tcPr>
            <w:tcW w:w="3269" w:type="dxa"/>
            <w:gridSpan w:val="2"/>
            <w:tcBorders>
              <w:top w:val="single" w:sz="12" w:space="0" w:color="000000"/>
              <w:left w:val="single" w:sz="12" w:space="0" w:color="000000"/>
              <w:bottom w:val="single" w:sz="12" w:space="0" w:color="000000"/>
              <w:right w:val="single" w:sz="12" w:space="0" w:color="000000"/>
            </w:tcBorders>
            <w:shd w:val="clear" w:color="auto" w:fill="FFF6E7"/>
          </w:tcPr>
          <w:p>
            <w:pPr>
              <w:pStyle w:val="TableParagraph"/>
              <w:spacing w:line="283" w:lineRule="exact" w:before="12"/>
              <w:ind w:left="108"/>
              <w:jc w:val="left"/>
              <w:rPr>
                <w:sz w:val="19"/>
              </w:rPr>
            </w:pPr>
            <w:r>
              <w:rPr>
                <w:sz w:val="24"/>
              </w:rPr>
              <w:t>M</w:t>
            </w:r>
            <w:r>
              <w:rPr>
                <w:sz w:val="19"/>
              </w:rPr>
              <w:t>OBILE </w:t>
            </w:r>
            <w:r>
              <w:rPr>
                <w:sz w:val="24"/>
              </w:rPr>
              <w:t>H</w:t>
            </w:r>
            <w:r>
              <w:rPr>
                <w:sz w:val="19"/>
              </w:rPr>
              <w:t>OMES</w:t>
            </w:r>
          </w:p>
        </w:tc>
        <w:tc>
          <w:tcPr>
            <w:tcW w:w="1499" w:type="dxa"/>
            <w:tcBorders>
              <w:top w:val="single" w:sz="12" w:space="0" w:color="000000"/>
              <w:left w:val="single" w:sz="12" w:space="0" w:color="000000"/>
              <w:bottom w:val="single" w:sz="12" w:space="0" w:color="000000"/>
              <w:right w:val="single" w:sz="8" w:space="0" w:color="000000"/>
            </w:tcBorders>
            <w:shd w:val="clear" w:color="auto" w:fill="FFF6E7"/>
          </w:tcPr>
          <w:p>
            <w:pPr>
              <w:pStyle w:val="TableParagraph"/>
              <w:spacing w:line="283" w:lineRule="exact" w:before="12"/>
              <w:ind w:right="81"/>
              <w:rPr>
                <w:sz w:val="24"/>
              </w:rPr>
            </w:pPr>
            <w:r>
              <w:rPr>
                <w:sz w:val="24"/>
              </w:rPr>
              <w:t>2,646</w:t>
            </w:r>
          </w:p>
        </w:tc>
        <w:tc>
          <w:tcPr>
            <w:tcW w:w="1497" w:type="dxa"/>
            <w:tcBorders>
              <w:top w:val="single" w:sz="12" w:space="0" w:color="000000"/>
              <w:left w:val="single" w:sz="8" w:space="0" w:color="000000"/>
              <w:bottom w:val="single" w:sz="12" w:space="0" w:color="000000"/>
              <w:right w:val="single" w:sz="12" w:space="0" w:color="000000"/>
            </w:tcBorders>
            <w:shd w:val="clear" w:color="auto" w:fill="FFF6E7"/>
          </w:tcPr>
          <w:p>
            <w:pPr>
              <w:pStyle w:val="TableParagraph"/>
              <w:spacing w:line="283" w:lineRule="exact" w:before="12"/>
              <w:ind w:right="74"/>
              <w:rPr>
                <w:sz w:val="24"/>
              </w:rPr>
            </w:pPr>
            <w:r>
              <w:rPr>
                <w:sz w:val="24"/>
              </w:rPr>
              <w:t>25.48%</w:t>
            </w:r>
          </w:p>
        </w:tc>
        <w:tc>
          <w:tcPr>
            <w:tcW w:w="1498" w:type="dxa"/>
            <w:tcBorders>
              <w:top w:val="single" w:sz="12" w:space="0" w:color="000000"/>
              <w:left w:val="single" w:sz="12" w:space="0" w:color="000000"/>
              <w:bottom w:val="single" w:sz="12" w:space="0" w:color="000000"/>
              <w:right w:val="single" w:sz="8" w:space="0" w:color="000000"/>
            </w:tcBorders>
            <w:shd w:val="clear" w:color="auto" w:fill="FFF6E7"/>
          </w:tcPr>
          <w:p>
            <w:pPr>
              <w:pStyle w:val="TableParagraph"/>
              <w:spacing w:line="283" w:lineRule="exact" w:before="12"/>
              <w:ind w:right="80"/>
              <w:rPr>
                <w:sz w:val="24"/>
              </w:rPr>
            </w:pPr>
            <w:r>
              <w:rPr>
                <w:sz w:val="24"/>
              </w:rPr>
              <w:t>1,549</w:t>
            </w:r>
          </w:p>
        </w:tc>
        <w:tc>
          <w:tcPr>
            <w:tcW w:w="1496" w:type="dxa"/>
            <w:tcBorders>
              <w:top w:val="single" w:sz="12" w:space="0" w:color="000000"/>
              <w:left w:val="single" w:sz="8" w:space="0" w:color="000000"/>
              <w:bottom w:val="single" w:sz="12" w:space="0" w:color="000000"/>
              <w:right w:val="single" w:sz="12" w:space="0" w:color="000000"/>
            </w:tcBorders>
            <w:shd w:val="clear" w:color="auto" w:fill="FFF6E7"/>
          </w:tcPr>
          <w:p>
            <w:pPr>
              <w:pStyle w:val="TableParagraph"/>
              <w:spacing w:line="283" w:lineRule="exact" w:before="12"/>
              <w:ind w:right="74"/>
              <w:rPr>
                <w:sz w:val="24"/>
              </w:rPr>
            </w:pPr>
            <w:r>
              <w:rPr>
                <w:sz w:val="24"/>
              </w:rPr>
              <w:t>23.36%</w:t>
            </w:r>
          </w:p>
        </w:tc>
      </w:tr>
    </w:tbl>
    <w:p>
      <w:pPr>
        <w:spacing w:before="14"/>
        <w:ind w:left="1756"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96"/>
        <w:ind w:left="639" w:right="104" w:firstLine="0"/>
        <w:jc w:val="center"/>
        <w:rPr>
          <w:b/>
          <w:sz w:val="24"/>
        </w:rPr>
      </w:pPr>
      <w:r>
        <w:rPr>
          <w:b/>
          <w:sz w:val="24"/>
        </w:rPr>
        <w:t>T</w:t>
      </w:r>
      <w:r>
        <w:rPr>
          <w:b/>
          <w:sz w:val="19"/>
        </w:rPr>
        <w:t>ABLE </w:t>
      </w:r>
      <w:r>
        <w:rPr>
          <w:b/>
          <w:sz w:val="24"/>
        </w:rPr>
        <w:t>95:</w:t>
      </w:r>
    </w:p>
    <w:p>
      <w:pPr>
        <w:spacing w:line="289" w:lineRule="exact" w:before="1"/>
        <w:ind w:left="640" w:right="104" w:firstLine="0"/>
        <w:jc w:val="center"/>
        <w:rPr>
          <w:sz w:val="19"/>
        </w:rPr>
      </w:pPr>
      <w:r>
        <w:rPr>
          <w:sz w:val="24"/>
        </w:rPr>
        <w:t>V</w:t>
      </w:r>
      <w:r>
        <w:rPr>
          <w:sz w:val="19"/>
        </w:rPr>
        <w:t>ACANT</w:t>
      </w:r>
      <w:r>
        <w:rPr>
          <w:spacing w:val="-5"/>
          <w:sz w:val="19"/>
        </w:rPr>
        <w:t> </w:t>
      </w:r>
      <w:r>
        <w:rPr>
          <w:sz w:val="24"/>
        </w:rPr>
        <w:t>H</w:t>
      </w:r>
      <w:r>
        <w:rPr>
          <w:sz w:val="19"/>
        </w:rPr>
        <w:t>OUSING</w:t>
      </w:r>
    </w:p>
    <w:p>
      <w:pPr>
        <w:spacing w:line="193" w:lineRule="exact" w:before="0"/>
        <w:ind w:left="640" w:right="104" w:firstLine="0"/>
        <w:jc w:val="center"/>
        <w:rPr>
          <w:sz w:val="16"/>
        </w:rPr>
      </w:pPr>
      <w:r>
        <w:rPr>
          <w:sz w:val="16"/>
        </w:rPr>
        <w:t>S</w:t>
      </w:r>
      <w:r>
        <w:rPr>
          <w:sz w:val="13"/>
        </w:rPr>
        <w:t>EE </w:t>
      </w:r>
      <w:r>
        <w:rPr>
          <w:sz w:val="16"/>
        </w:rPr>
        <w:t>F</w:t>
      </w:r>
      <w:r>
        <w:rPr>
          <w:sz w:val="13"/>
        </w:rPr>
        <w:t>IGURE </w:t>
      </w:r>
      <w:r>
        <w:rPr>
          <w:sz w:val="16"/>
        </w:rPr>
        <w:t>91, </w:t>
      </w:r>
      <w:r>
        <w:rPr>
          <w:sz w:val="13"/>
        </w:rPr>
        <w:t>PAGE</w:t>
      </w:r>
      <w:r>
        <w:rPr>
          <w:spacing w:val="-21"/>
          <w:sz w:val="13"/>
        </w:rPr>
        <w:t> </w:t>
      </w:r>
      <w:r>
        <w:rPr>
          <w:sz w:val="16"/>
        </w:rPr>
        <w:t>98</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57"/>
        <w:gridCol w:w="1600"/>
        <w:gridCol w:w="1601"/>
        <w:gridCol w:w="1601"/>
        <w:gridCol w:w="1599"/>
      </w:tblGrid>
      <w:tr>
        <w:trPr>
          <w:trHeight w:val="294" w:hRule="atLeast"/>
        </w:trPr>
        <w:tc>
          <w:tcPr>
            <w:tcW w:w="2857" w:type="dxa"/>
            <w:vMerge w:val="restart"/>
            <w:shd w:val="clear" w:color="auto" w:fill="FDD282"/>
          </w:tcPr>
          <w:p>
            <w:pPr>
              <w:pStyle w:val="TableParagraph"/>
              <w:spacing w:before="165"/>
              <w:ind w:left="590"/>
              <w:jc w:val="left"/>
              <w:rPr>
                <w:b/>
                <w:sz w:val="19"/>
              </w:rPr>
            </w:pPr>
            <w:r>
              <w:rPr>
                <w:b/>
                <w:sz w:val="24"/>
              </w:rPr>
              <w:t>S</w:t>
            </w:r>
            <w:r>
              <w:rPr>
                <w:b/>
                <w:sz w:val="19"/>
              </w:rPr>
              <w:t>TATUS OF </w:t>
            </w:r>
            <w:r>
              <w:rPr>
                <w:b/>
                <w:sz w:val="24"/>
              </w:rPr>
              <w:t>U</w:t>
            </w:r>
            <w:r>
              <w:rPr>
                <w:b/>
                <w:sz w:val="19"/>
              </w:rPr>
              <w:t>NIT</w:t>
            </w:r>
          </w:p>
        </w:tc>
        <w:tc>
          <w:tcPr>
            <w:tcW w:w="3201" w:type="dxa"/>
            <w:gridSpan w:val="2"/>
            <w:tcBorders>
              <w:bottom w:val="single" w:sz="8" w:space="0" w:color="000000"/>
            </w:tcBorders>
            <w:shd w:val="clear" w:color="auto" w:fill="FDD282"/>
          </w:tcPr>
          <w:p>
            <w:pPr>
              <w:pStyle w:val="TableParagraph"/>
              <w:spacing w:line="270" w:lineRule="exact" w:before="4"/>
              <w:ind w:left="1098" w:right="1069"/>
              <w:jc w:val="center"/>
              <w:rPr>
                <w:b/>
                <w:sz w:val="19"/>
              </w:rPr>
            </w:pPr>
            <w:r>
              <w:rPr>
                <w:b/>
                <w:sz w:val="24"/>
              </w:rPr>
              <w:t>A</w:t>
            </w:r>
            <w:r>
              <w:rPr>
                <w:b/>
                <w:sz w:val="19"/>
              </w:rPr>
              <w:t>LABAMA</w:t>
            </w:r>
          </w:p>
        </w:tc>
        <w:tc>
          <w:tcPr>
            <w:tcW w:w="3200" w:type="dxa"/>
            <w:gridSpan w:val="2"/>
            <w:tcBorders>
              <w:bottom w:val="single" w:sz="8" w:space="0" w:color="000000"/>
            </w:tcBorders>
            <w:shd w:val="clear" w:color="auto" w:fill="FDD282"/>
          </w:tcPr>
          <w:p>
            <w:pPr>
              <w:pStyle w:val="TableParagraph"/>
              <w:spacing w:line="270" w:lineRule="exact" w:before="4"/>
              <w:ind w:left="938"/>
              <w:jc w:val="left"/>
              <w:rPr>
                <w:b/>
                <w:sz w:val="24"/>
              </w:rPr>
            </w:pPr>
            <w:r>
              <w:rPr>
                <w:b/>
                <w:sz w:val="24"/>
              </w:rPr>
              <w:t>SEARP&amp;DC</w:t>
            </w:r>
          </w:p>
        </w:tc>
      </w:tr>
      <w:tr>
        <w:trPr>
          <w:trHeight w:val="295" w:hRule="atLeast"/>
        </w:trPr>
        <w:tc>
          <w:tcPr>
            <w:tcW w:w="2857" w:type="dxa"/>
            <w:vMerge/>
            <w:tcBorders>
              <w:top w:val="nil"/>
            </w:tcBorders>
            <w:shd w:val="clear" w:color="auto" w:fill="FDD282"/>
          </w:tcPr>
          <w:p>
            <w:pPr>
              <w:rPr>
                <w:sz w:val="2"/>
                <w:szCs w:val="2"/>
              </w:rPr>
            </w:pPr>
          </w:p>
        </w:tc>
        <w:tc>
          <w:tcPr>
            <w:tcW w:w="1600" w:type="dxa"/>
            <w:tcBorders>
              <w:top w:val="single" w:sz="8" w:space="0" w:color="000000"/>
              <w:right w:val="single" w:sz="8" w:space="0" w:color="000000"/>
            </w:tcBorders>
            <w:shd w:val="clear" w:color="auto" w:fill="FDD282"/>
          </w:tcPr>
          <w:p>
            <w:pPr>
              <w:pStyle w:val="TableParagraph"/>
              <w:spacing w:before="25"/>
              <w:ind w:left="430"/>
              <w:jc w:val="left"/>
              <w:rPr>
                <w:b/>
                <w:sz w:val="16"/>
              </w:rPr>
            </w:pPr>
            <w:r>
              <w:rPr>
                <w:b/>
                <w:sz w:val="20"/>
              </w:rPr>
              <w:t>N</w:t>
            </w:r>
            <w:r>
              <w:rPr>
                <w:b/>
                <w:sz w:val="16"/>
              </w:rPr>
              <w:t>UMBER</w:t>
            </w:r>
          </w:p>
        </w:tc>
        <w:tc>
          <w:tcPr>
            <w:tcW w:w="1601" w:type="dxa"/>
            <w:tcBorders>
              <w:top w:val="single" w:sz="8" w:space="0" w:color="000000"/>
              <w:left w:val="single" w:sz="8" w:space="0" w:color="000000"/>
            </w:tcBorders>
            <w:shd w:val="clear" w:color="auto" w:fill="FDD282"/>
          </w:tcPr>
          <w:p>
            <w:pPr>
              <w:pStyle w:val="TableParagraph"/>
              <w:spacing w:before="25"/>
              <w:ind w:left="419"/>
              <w:jc w:val="left"/>
              <w:rPr>
                <w:b/>
                <w:sz w:val="16"/>
              </w:rPr>
            </w:pPr>
            <w:r>
              <w:rPr>
                <w:b/>
                <w:sz w:val="20"/>
              </w:rPr>
              <w:t>P</w:t>
            </w:r>
            <w:r>
              <w:rPr>
                <w:b/>
                <w:sz w:val="16"/>
              </w:rPr>
              <w:t>ERCENT</w:t>
            </w:r>
          </w:p>
        </w:tc>
        <w:tc>
          <w:tcPr>
            <w:tcW w:w="1601" w:type="dxa"/>
            <w:tcBorders>
              <w:top w:val="single" w:sz="8" w:space="0" w:color="000000"/>
              <w:right w:val="single" w:sz="8" w:space="0" w:color="000000"/>
            </w:tcBorders>
            <w:shd w:val="clear" w:color="auto" w:fill="FDD282"/>
          </w:tcPr>
          <w:p>
            <w:pPr>
              <w:pStyle w:val="TableParagraph"/>
              <w:spacing w:before="25"/>
              <w:ind w:left="431"/>
              <w:jc w:val="left"/>
              <w:rPr>
                <w:b/>
                <w:sz w:val="16"/>
              </w:rPr>
            </w:pPr>
            <w:r>
              <w:rPr>
                <w:b/>
                <w:sz w:val="20"/>
              </w:rPr>
              <w:t>N</w:t>
            </w:r>
            <w:r>
              <w:rPr>
                <w:b/>
                <w:sz w:val="16"/>
              </w:rPr>
              <w:t>UMBER</w:t>
            </w:r>
          </w:p>
        </w:tc>
        <w:tc>
          <w:tcPr>
            <w:tcW w:w="1599" w:type="dxa"/>
            <w:tcBorders>
              <w:top w:val="single" w:sz="8" w:space="0" w:color="000000"/>
              <w:left w:val="single" w:sz="8" w:space="0" w:color="000000"/>
            </w:tcBorders>
            <w:shd w:val="clear" w:color="auto" w:fill="FDD282"/>
          </w:tcPr>
          <w:p>
            <w:pPr>
              <w:pStyle w:val="TableParagraph"/>
              <w:spacing w:before="25"/>
              <w:ind w:left="418"/>
              <w:jc w:val="left"/>
              <w:rPr>
                <w:b/>
                <w:sz w:val="16"/>
              </w:rPr>
            </w:pPr>
            <w:r>
              <w:rPr>
                <w:b/>
                <w:sz w:val="20"/>
              </w:rPr>
              <w:t>P</w:t>
            </w:r>
            <w:r>
              <w:rPr>
                <w:b/>
                <w:sz w:val="16"/>
              </w:rPr>
              <w:t>ERCENT</w:t>
            </w:r>
          </w:p>
        </w:tc>
      </w:tr>
      <w:tr>
        <w:trPr>
          <w:trHeight w:val="299" w:hRule="atLeast"/>
        </w:trPr>
        <w:tc>
          <w:tcPr>
            <w:tcW w:w="2857" w:type="dxa"/>
            <w:tcBorders>
              <w:bottom w:val="single" w:sz="8" w:space="0" w:color="000000"/>
            </w:tcBorders>
          </w:tcPr>
          <w:p>
            <w:pPr>
              <w:pStyle w:val="TableParagraph"/>
              <w:spacing w:line="275" w:lineRule="exact" w:before="4"/>
              <w:ind w:left="108"/>
              <w:jc w:val="left"/>
              <w:rPr>
                <w:sz w:val="19"/>
              </w:rPr>
            </w:pPr>
            <w:r>
              <w:rPr>
                <w:sz w:val="24"/>
              </w:rPr>
              <w:t>T</w:t>
            </w:r>
            <w:r>
              <w:rPr>
                <w:sz w:val="19"/>
              </w:rPr>
              <w:t>OTAL HOUSING UNITS</w:t>
            </w:r>
          </w:p>
        </w:tc>
        <w:tc>
          <w:tcPr>
            <w:tcW w:w="1600" w:type="dxa"/>
            <w:tcBorders>
              <w:bottom w:val="single" w:sz="8" w:space="0" w:color="000000"/>
              <w:right w:val="single" w:sz="8" w:space="0" w:color="000000"/>
            </w:tcBorders>
          </w:tcPr>
          <w:p>
            <w:pPr>
              <w:pStyle w:val="TableParagraph"/>
              <w:spacing w:line="275" w:lineRule="exact" w:before="4"/>
              <w:ind w:right="80"/>
              <w:rPr>
                <w:sz w:val="24"/>
              </w:rPr>
            </w:pPr>
            <w:r>
              <w:rPr>
                <w:sz w:val="24"/>
              </w:rPr>
              <w:t>2,255,026</w:t>
            </w:r>
          </w:p>
        </w:tc>
        <w:tc>
          <w:tcPr>
            <w:tcW w:w="1601" w:type="dxa"/>
            <w:tcBorders>
              <w:left w:val="single" w:sz="8" w:space="0" w:color="000000"/>
              <w:bottom w:val="single" w:sz="8" w:space="0" w:color="000000"/>
            </w:tcBorders>
          </w:tcPr>
          <w:p>
            <w:pPr>
              <w:pStyle w:val="TableParagraph"/>
              <w:spacing w:line="275" w:lineRule="exact" w:before="4"/>
              <w:ind w:right="74"/>
              <w:rPr>
                <w:sz w:val="24"/>
              </w:rPr>
            </w:pPr>
            <w:r>
              <w:rPr>
                <w:sz w:val="24"/>
              </w:rPr>
              <w:t>100.00%</w:t>
            </w:r>
          </w:p>
        </w:tc>
        <w:tc>
          <w:tcPr>
            <w:tcW w:w="1601" w:type="dxa"/>
            <w:tcBorders>
              <w:bottom w:val="single" w:sz="8" w:space="0" w:color="000000"/>
              <w:right w:val="single" w:sz="8" w:space="0" w:color="000000"/>
            </w:tcBorders>
          </w:tcPr>
          <w:p>
            <w:pPr>
              <w:pStyle w:val="TableParagraph"/>
              <w:spacing w:line="275" w:lineRule="exact" w:before="4"/>
              <w:ind w:right="80"/>
              <w:rPr>
                <w:sz w:val="24"/>
              </w:rPr>
            </w:pPr>
            <w:r>
              <w:rPr>
                <w:sz w:val="24"/>
              </w:rPr>
              <w:t>53,013</w:t>
            </w:r>
          </w:p>
        </w:tc>
        <w:tc>
          <w:tcPr>
            <w:tcW w:w="1599" w:type="dxa"/>
            <w:tcBorders>
              <w:left w:val="single" w:sz="8" w:space="0" w:color="000000"/>
              <w:bottom w:val="single" w:sz="8" w:space="0" w:color="000000"/>
            </w:tcBorders>
          </w:tcPr>
          <w:p>
            <w:pPr>
              <w:pStyle w:val="TableParagraph"/>
              <w:spacing w:line="275" w:lineRule="exact" w:before="4"/>
              <w:ind w:right="73"/>
              <w:rPr>
                <w:sz w:val="24"/>
              </w:rPr>
            </w:pPr>
            <w:r>
              <w:rPr>
                <w:sz w:val="24"/>
              </w:rPr>
              <w:t>100.00%</w:t>
            </w:r>
          </w:p>
        </w:tc>
      </w:tr>
      <w:tr>
        <w:trPr>
          <w:trHeight w:val="299" w:hRule="atLeast"/>
        </w:trPr>
        <w:tc>
          <w:tcPr>
            <w:tcW w:w="2857" w:type="dxa"/>
            <w:tcBorders>
              <w:top w:val="single" w:sz="8" w:space="0" w:color="000000"/>
              <w:bottom w:val="single" w:sz="8" w:space="0" w:color="000000"/>
            </w:tcBorders>
            <w:shd w:val="clear" w:color="auto" w:fill="FFF6E7"/>
          </w:tcPr>
          <w:p>
            <w:pPr>
              <w:pStyle w:val="TableParagraph"/>
              <w:spacing w:line="274" w:lineRule="exact" w:before="5"/>
              <w:ind w:left="108"/>
              <w:jc w:val="left"/>
              <w:rPr>
                <w:sz w:val="19"/>
              </w:rPr>
            </w:pPr>
            <w:r>
              <w:rPr>
                <w:sz w:val="24"/>
              </w:rPr>
              <w:t>O</w:t>
            </w:r>
            <w:r>
              <w:rPr>
                <w:sz w:val="19"/>
              </w:rPr>
              <w:t>CCUPIED UNITS</w:t>
            </w:r>
          </w:p>
        </w:tc>
        <w:tc>
          <w:tcPr>
            <w:tcW w:w="1600" w:type="dxa"/>
            <w:tcBorders>
              <w:top w:val="single" w:sz="8" w:space="0" w:color="000000"/>
              <w:bottom w:val="single" w:sz="8" w:space="0" w:color="000000"/>
              <w:right w:val="single" w:sz="8" w:space="0" w:color="000000"/>
            </w:tcBorders>
            <w:shd w:val="clear" w:color="auto" w:fill="FFF6E7"/>
          </w:tcPr>
          <w:p>
            <w:pPr>
              <w:pStyle w:val="TableParagraph"/>
              <w:spacing w:line="274" w:lineRule="exact" w:before="5"/>
              <w:ind w:right="80"/>
              <w:rPr>
                <w:sz w:val="24"/>
              </w:rPr>
            </w:pPr>
            <w:r>
              <w:rPr>
                <w:sz w:val="24"/>
              </w:rPr>
              <w:t>1,867,893</w:t>
            </w:r>
          </w:p>
        </w:tc>
        <w:tc>
          <w:tcPr>
            <w:tcW w:w="1601" w:type="dxa"/>
            <w:tcBorders>
              <w:top w:val="single" w:sz="8" w:space="0" w:color="000000"/>
              <w:left w:val="single" w:sz="8" w:space="0" w:color="000000"/>
              <w:bottom w:val="single" w:sz="8" w:space="0" w:color="000000"/>
            </w:tcBorders>
            <w:shd w:val="clear" w:color="auto" w:fill="FFF6E7"/>
          </w:tcPr>
          <w:p>
            <w:pPr>
              <w:pStyle w:val="TableParagraph"/>
              <w:spacing w:line="274" w:lineRule="exact" w:before="5"/>
              <w:ind w:right="74"/>
              <w:rPr>
                <w:sz w:val="24"/>
              </w:rPr>
            </w:pPr>
            <w:r>
              <w:rPr>
                <w:sz w:val="24"/>
              </w:rPr>
              <w:t>82.83%</w:t>
            </w:r>
          </w:p>
        </w:tc>
        <w:tc>
          <w:tcPr>
            <w:tcW w:w="1601" w:type="dxa"/>
            <w:tcBorders>
              <w:top w:val="single" w:sz="8" w:space="0" w:color="000000"/>
              <w:bottom w:val="single" w:sz="8" w:space="0" w:color="000000"/>
              <w:right w:val="single" w:sz="8" w:space="0" w:color="000000"/>
            </w:tcBorders>
            <w:shd w:val="clear" w:color="auto" w:fill="FFF6E7"/>
          </w:tcPr>
          <w:p>
            <w:pPr>
              <w:pStyle w:val="TableParagraph"/>
              <w:spacing w:line="274" w:lineRule="exact" w:before="5"/>
              <w:ind w:right="80"/>
              <w:rPr>
                <w:sz w:val="24"/>
              </w:rPr>
            </w:pPr>
            <w:r>
              <w:rPr>
                <w:sz w:val="24"/>
              </w:rPr>
              <w:t>41,210</w:t>
            </w:r>
          </w:p>
        </w:tc>
        <w:tc>
          <w:tcPr>
            <w:tcW w:w="1599" w:type="dxa"/>
            <w:tcBorders>
              <w:top w:val="single" w:sz="8" w:space="0" w:color="000000"/>
              <w:left w:val="single" w:sz="8" w:space="0" w:color="000000"/>
              <w:bottom w:val="single" w:sz="8" w:space="0" w:color="000000"/>
            </w:tcBorders>
            <w:shd w:val="clear" w:color="auto" w:fill="FFF6E7"/>
          </w:tcPr>
          <w:p>
            <w:pPr>
              <w:pStyle w:val="TableParagraph"/>
              <w:spacing w:line="274" w:lineRule="exact" w:before="5"/>
              <w:ind w:right="73"/>
              <w:rPr>
                <w:sz w:val="24"/>
              </w:rPr>
            </w:pPr>
            <w:r>
              <w:rPr>
                <w:sz w:val="24"/>
              </w:rPr>
              <w:t>77.74%</w:t>
            </w:r>
          </w:p>
        </w:tc>
      </w:tr>
      <w:tr>
        <w:trPr>
          <w:trHeight w:val="300" w:hRule="atLeast"/>
        </w:trPr>
        <w:tc>
          <w:tcPr>
            <w:tcW w:w="2857" w:type="dxa"/>
            <w:tcBorders>
              <w:top w:val="single" w:sz="8" w:space="0" w:color="000000"/>
            </w:tcBorders>
          </w:tcPr>
          <w:p>
            <w:pPr>
              <w:pStyle w:val="TableParagraph"/>
              <w:spacing w:line="275" w:lineRule="exact" w:before="5"/>
              <w:ind w:left="108"/>
              <w:jc w:val="left"/>
              <w:rPr>
                <w:sz w:val="19"/>
              </w:rPr>
            </w:pPr>
            <w:r>
              <w:rPr>
                <w:sz w:val="24"/>
              </w:rPr>
              <w:t>V</w:t>
            </w:r>
            <w:r>
              <w:rPr>
                <w:sz w:val="19"/>
              </w:rPr>
              <w:t>ACANT UNITS</w:t>
            </w:r>
          </w:p>
        </w:tc>
        <w:tc>
          <w:tcPr>
            <w:tcW w:w="1600" w:type="dxa"/>
            <w:tcBorders>
              <w:top w:val="single" w:sz="8" w:space="0" w:color="000000"/>
              <w:right w:val="single" w:sz="8" w:space="0" w:color="000000"/>
            </w:tcBorders>
          </w:tcPr>
          <w:p>
            <w:pPr>
              <w:pStyle w:val="TableParagraph"/>
              <w:spacing w:line="275" w:lineRule="exact" w:before="5"/>
              <w:ind w:right="80"/>
              <w:rPr>
                <w:sz w:val="24"/>
              </w:rPr>
            </w:pPr>
            <w:r>
              <w:rPr>
                <w:sz w:val="24"/>
              </w:rPr>
              <w:t>387,133</w:t>
            </w:r>
          </w:p>
        </w:tc>
        <w:tc>
          <w:tcPr>
            <w:tcW w:w="1601" w:type="dxa"/>
            <w:tcBorders>
              <w:top w:val="single" w:sz="8" w:space="0" w:color="000000"/>
              <w:left w:val="single" w:sz="8" w:space="0" w:color="000000"/>
            </w:tcBorders>
          </w:tcPr>
          <w:p>
            <w:pPr>
              <w:pStyle w:val="TableParagraph"/>
              <w:spacing w:line="275" w:lineRule="exact" w:before="5"/>
              <w:ind w:right="74"/>
              <w:rPr>
                <w:sz w:val="24"/>
              </w:rPr>
            </w:pPr>
            <w:r>
              <w:rPr>
                <w:sz w:val="24"/>
              </w:rPr>
              <w:t>17.17%</w:t>
            </w:r>
          </w:p>
        </w:tc>
        <w:tc>
          <w:tcPr>
            <w:tcW w:w="1601" w:type="dxa"/>
            <w:tcBorders>
              <w:top w:val="single" w:sz="8" w:space="0" w:color="000000"/>
              <w:right w:val="single" w:sz="8" w:space="0" w:color="000000"/>
            </w:tcBorders>
          </w:tcPr>
          <w:p>
            <w:pPr>
              <w:pStyle w:val="TableParagraph"/>
              <w:spacing w:line="275" w:lineRule="exact" w:before="5"/>
              <w:ind w:right="80"/>
              <w:rPr>
                <w:sz w:val="24"/>
              </w:rPr>
            </w:pPr>
            <w:r>
              <w:rPr>
                <w:sz w:val="24"/>
              </w:rPr>
              <w:t>11,803</w:t>
            </w:r>
          </w:p>
        </w:tc>
        <w:tc>
          <w:tcPr>
            <w:tcW w:w="1599" w:type="dxa"/>
            <w:tcBorders>
              <w:top w:val="single" w:sz="8" w:space="0" w:color="000000"/>
              <w:left w:val="single" w:sz="8" w:space="0" w:color="000000"/>
            </w:tcBorders>
          </w:tcPr>
          <w:p>
            <w:pPr>
              <w:pStyle w:val="TableParagraph"/>
              <w:spacing w:line="275" w:lineRule="exact" w:before="5"/>
              <w:ind w:right="73"/>
              <w:rPr>
                <w:sz w:val="24"/>
              </w:rPr>
            </w:pPr>
            <w:r>
              <w:rPr>
                <w:sz w:val="24"/>
              </w:rPr>
              <w:t>22.26%</w:t>
            </w:r>
          </w:p>
        </w:tc>
      </w:tr>
      <w:tr>
        <w:trPr>
          <w:trHeight w:val="299" w:hRule="atLeast"/>
        </w:trPr>
        <w:tc>
          <w:tcPr>
            <w:tcW w:w="2857" w:type="dxa"/>
            <w:vMerge w:val="restart"/>
            <w:tcBorders>
              <w:bottom w:val="single" w:sz="8" w:space="0" w:color="000000"/>
            </w:tcBorders>
            <w:shd w:val="clear" w:color="auto" w:fill="FDD282"/>
          </w:tcPr>
          <w:p>
            <w:pPr>
              <w:pStyle w:val="TableParagraph"/>
              <w:spacing w:before="165"/>
              <w:ind w:left="590"/>
              <w:jc w:val="left"/>
              <w:rPr>
                <w:b/>
                <w:sz w:val="19"/>
              </w:rPr>
            </w:pPr>
            <w:r>
              <w:rPr>
                <w:b/>
                <w:sz w:val="24"/>
              </w:rPr>
              <w:t>S</w:t>
            </w:r>
            <w:r>
              <w:rPr>
                <w:b/>
                <w:sz w:val="19"/>
              </w:rPr>
              <w:t>TATUS OF </w:t>
            </w:r>
            <w:r>
              <w:rPr>
                <w:b/>
                <w:sz w:val="24"/>
              </w:rPr>
              <w:t>U</w:t>
            </w:r>
            <w:r>
              <w:rPr>
                <w:b/>
                <w:sz w:val="19"/>
              </w:rPr>
              <w:t>NIT</w:t>
            </w:r>
          </w:p>
        </w:tc>
        <w:tc>
          <w:tcPr>
            <w:tcW w:w="3201" w:type="dxa"/>
            <w:gridSpan w:val="2"/>
            <w:tcBorders>
              <w:bottom w:val="single" w:sz="8" w:space="0" w:color="000000"/>
            </w:tcBorders>
            <w:shd w:val="clear" w:color="auto" w:fill="FDD282"/>
          </w:tcPr>
          <w:p>
            <w:pPr>
              <w:pStyle w:val="TableParagraph"/>
              <w:spacing w:line="275" w:lineRule="exact" w:before="4"/>
              <w:ind w:left="888"/>
              <w:jc w:val="left"/>
              <w:rPr>
                <w:b/>
                <w:sz w:val="24"/>
              </w:rPr>
            </w:pPr>
            <w:r>
              <w:rPr>
                <w:b/>
                <w:sz w:val="24"/>
              </w:rPr>
              <w:t>B</w:t>
            </w:r>
            <w:r>
              <w:rPr>
                <w:b/>
                <w:sz w:val="19"/>
              </w:rPr>
              <w:t>ARBOUR </w:t>
            </w:r>
            <w:r>
              <w:rPr>
                <w:b/>
                <w:sz w:val="24"/>
              </w:rPr>
              <w:t>C</w:t>
            </w:r>
            <w:r>
              <w:rPr>
                <w:b/>
                <w:sz w:val="19"/>
              </w:rPr>
              <w:t>O</w:t>
            </w:r>
            <w:r>
              <w:rPr>
                <w:b/>
                <w:sz w:val="24"/>
              </w:rPr>
              <w:t>.</w:t>
            </w:r>
          </w:p>
        </w:tc>
        <w:tc>
          <w:tcPr>
            <w:tcW w:w="3200" w:type="dxa"/>
            <w:gridSpan w:val="2"/>
            <w:tcBorders>
              <w:bottom w:val="single" w:sz="8" w:space="0" w:color="000000"/>
            </w:tcBorders>
            <w:shd w:val="clear" w:color="auto" w:fill="FDD282"/>
          </w:tcPr>
          <w:p>
            <w:pPr>
              <w:pStyle w:val="TableParagraph"/>
              <w:spacing w:line="275" w:lineRule="exact" w:before="4"/>
              <w:ind w:left="770"/>
              <w:jc w:val="left"/>
              <w:rPr>
                <w:b/>
                <w:sz w:val="24"/>
              </w:rPr>
            </w:pPr>
            <w:r>
              <w:rPr>
                <w:b/>
                <w:sz w:val="24"/>
              </w:rPr>
              <w:t>C</w:t>
            </w:r>
            <w:r>
              <w:rPr>
                <w:b/>
                <w:sz w:val="19"/>
              </w:rPr>
              <w:t>OVINGTON </w:t>
            </w:r>
            <w:r>
              <w:rPr>
                <w:b/>
                <w:sz w:val="24"/>
              </w:rPr>
              <w:t>C</w:t>
            </w:r>
            <w:r>
              <w:rPr>
                <w:b/>
                <w:sz w:val="19"/>
              </w:rPr>
              <w:t>O</w:t>
            </w:r>
            <w:r>
              <w:rPr>
                <w:b/>
                <w:sz w:val="24"/>
              </w:rPr>
              <w:t>.</w:t>
            </w:r>
          </w:p>
        </w:tc>
      </w:tr>
      <w:tr>
        <w:trPr>
          <w:trHeight w:val="300" w:hRule="atLeast"/>
        </w:trPr>
        <w:tc>
          <w:tcPr>
            <w:tcW w:w="2857" w:type="dxa"/>
            <w:vMerge/>
            <w:tcBorders>
              <w:top w:val="nil"/>
              <w:bottom w:val="single" w:sz="8" w:space="0" w:color="000000"/>
            </w:tcBorders>
            <w:shd w:val="clear" w:color="auto" w:fill="FDD282"/>
          </w:tcPr>
          <w:p>
            <w:pPr>
              <w:rPr>
                <w:sz w:val="2"/>
                <w:szCs w:val="2"/>
              </w:rPr>
            </w:pPr>
          </w:p>
        </w:tc>
        <w:tc>
          <w:tcPr>
            <w:tcW w:w="1600" w:type="dxa"/>
            <w:tcBorders>
              <w:top w:val="single" w:sz="8" w:space="0" w:color="000000"/>
              <w:bottom w:val="single" w:sz="8" w:space="0" w:color="000000"/>
              <w:right w:val="single" w:sz="8" w:space="0" w:color="000000"/>
            </w:tcBorders>
            <w:shd w:val="clear" w:color="auto" w:fill="FDD282"/>
          </w:tcPr>
          <w:p>
            <w:pPr>
              <w:pStyle w:val="TableParagraph"/>
              <w:spacing w:before="30"/>
              <w:ind w:left="430"/>
              <w:jc w:val="left"/>
              <w:rPr>
                <w:b/>
                <w:sz w:val="16"/>
              </w:rPr>
            </w:pPr>
            <w:r>
              <w:rPr>
                <w:b/>
                <w:sz w:val="20"/>
              </w:rPr>
              <w:t>N</w:t>
            </w:r>
            <w:r>
              <w:rPr>
                <w:b/>
                <w:sz w:val="16"/>
              </w:rPr>
              <w:t>UMBER</w:t>
            </w:r>
          </w:p>
        </w:tc>
        <w:tc>
          <w:tcPr>
            <w:tcW w:w="1601" w:type="dxa"/>
            <w:tcBorders>
              <w:top w:val="single" w:sz="8" w:space="0" w:color="000000"/>
              <w:left w:val="single" w:sz="8" w:space="0" w:color="000000"/>
              <w:bottom w:val="single" w:sz="8" w:space="0" w:color="000000"/>
            </w:tcBorders>
            <w:shd w:val="clear" w:color="auto" w:fill="FDD282"/>
          </w:tcPr>
          <w:p>
            <w:pPr>
              <w:pStyle w:val="TableParagraph"/>
              <w:spacing w:before="30"/>
              <w:ind w:left="419"/>
              <w:jc w:val="left"/>
              <w:rPr>
                <w:b/>
                <w:sz w:val="16"/>
              </w:rPr>
            </w:pPr>
            <w:r>
              <w:rPr>
                <w:b/>
                <w:sz w:val="20"/>
              </w:rPr>
              <w:t>P</w:t>
            </w:r>
            <w:r>
              <w:rPr>
                <w:b/>
                <w:sz w:val="16"/>
              </w:rPr>
              <w:t>ERCENT</w:t>
            </w:r>
          </w:p>
        </w:tc>
        <w:tc>
          <w:tcPr>
            <w:tcW w:w="1601" w:type="dxa"/>
            <w:tcBorders>
              <w:top w:val="single" w:sz="8" w:space="0" w:color="000000"/>
              <w:bottom w:val="single" w:sz="8" w:space="0" w:color="000000"/>
              <w:right w:val="single" w:sz="8" w:space="0" w:color="000000"/>
            </w:tcBorders>
            <w:shd w:val="clear" w:color="auto" w:fill="FDD282"/>
          </w:tcPr>
          <w:p>
            <w:pPr>
              <w:pStyle w:val="TableParagraph"/>
              <w:spacing w:before="30"/>
              <w:ind w:left="431"/>
              <w:jc w:val="left"/>
              <w:rPr>
                <w:b/>
                <w:sz w:val="16"/>
              </w:rPr>
            </w:pPr>
            <w:r>
              <w:rPr>
                <w:b/>
                <w:sz w:val="20"/>
              </w:rPr>
              <w:t>N</w:t>
            </w:r>
            <w:r>
              <w:rPr>
                <w:b/>
                <w:sz w:val="16"/>
              </w:rPr>
              <w:t>UMBER</w:t>
            </w:r>
          </w:p>
        </w:tc>
        <w:tc>
          <w:tcPr>
            <w:tcW w:w="1599" w:type="dxa"/>
            <w:tcBorders>
              <w:top w:val="single" w:sz="8" w:space="0" w:color="000000"/>
              <w:left w:val="single" w:sz="8" w:space="0" w:color="000000"/>
              <w:bottom w:val="single" w:sz="8" w:space="0" w:color="000000"/>
            </w:tcBorders>
            <w:shd w:val="clear" w:color="auto" w:fill="FDD282"/>
          </w:tcPr>
          <w:p>
            <w:pPr>
              <w:pStyle w:val="TableParagraph"/>
              <w:spacing w:before="30"/>
              <w:ind w:left="418"/>
              <w:jc w:val="left"/>
              <w:rPr>
                <w:b/>
                <w:sz w:val="16"/>
              </w:rPr>
            </w:pPr>
            <w:r>
              <w:rPr>
                <w:b/>
                <w:sz w:val="20"/>
              </w:rPr>
              <w:t>P</w:t>
            </w:r>
            <w:r>
              <w:rPr>
                <w:b/>
                <w:sz w:val="16"/>
              </w:rPr>
              <w:t>ERCENT</w:t>
            </w:r>
          </w:p>
        </w:tc>
      </w:tr>
      <w:tr>
        <w:trPr>
          <w:trHeight w:val="299" w:hRule="atLeast"/>
        </w:trPr>
        <w:tc>
          <w:tcPr>
            <w:tcW w:w="2857" w:type="dxa"/>
            <w:tcBorders>
              <w:top w:val="single" w:sz="8" w:space="0" w:color="000000"/>
              <w:bottom w:val="single" w:sz="8" w:space="0" w:color="000000"/>
            </w:tcBorders>
          </w:tcPr>
          <w:p>
            <w:pPr>
              <w:pStyle w:val="TableParagraph"/>
              <w:spacing w:line="274" w:lineRule="exact" w:before="5"/>
              <w:ind w:left="108"/>
              <w:jc w:val="left"/>
              <w:rPr>
                <w:sz w:val="19"/>
              </w:rPr>
            </w:pPr>
            <w:r>
              <w:rPr>
                <w:sz w:val="24"/>
              </w:rPr>
              <w:t>T</w:t>
            </w:r>
            <w:r>
              <w:rPr>
                <w:sz w:val="19"/>
              </w:rPr>
              <w:t>OTAL HOUSING UNITS</w:t>
            </w:r>
          </w:p>
        </w:tc>
        <w:tc>
          <w:tcPr>
            <w:tcW w:w="1600" w:type="dxa"/>
            <w:tcBorders>
              <w:top w:val="single" w:sz="8" w:space="0" w:color="000000"/>
              <w:bottom w:val="single" w:sz="8" w:space="0" w:color="000000"/>
              <w:right w:val="single" w:sz="8" w:space="0" w:color="000000"/>
            </w:tcBorders>
          </w:tcPr>
          <w:p>
            <w:pPr>
              <w:pStyle w:val="TableParagraph"/>
              <w:spacing w:line="274" w:lineRule="exact" w:before="5"/>
              <w:ind w:right="80"/>
              <w:rPr>
                <w:sz w:val="24"/>
              </w:rPr>
            </w:pPr>
            <w:r>
              <w:rPr>
                <w:sz w:val="24"/>
              </w:rPr>
              <w:t>12,013</w:t>
            </w:r>
          </w:p>
        </w:tc>
        <w:tc>
          <w:tcPr>
            <w:tcW w:w="1601" w:type="dxa"/>
            <w:tcBorders>
              <w:top w:val="single" w:sz="8" w:space="0" w:color="000000"/>
              <w:left w:val="single" w:sz="8" w:space="0" w:color="000000"/>
              <w:bottom w:val="single" w:sz="8" w:space="0" w:color="000000"/>
            </w:tcBorders>
          </w:tcPr>
          <w:p>
            <w:pPr>
              <w:pStyle w:val="TableParagraph"/>
              <w:spacing w:line="274" w:lineRule="exact" w:before="5"/>
              <w:ind w:right="74"/>
              <w:rPr>
                <w:sz w:val="24"/>
              </w:rPr>
            </w:pPr>
            <w:r>
              <w:rPr>
                <w:sz w:val="24"/>
              </w:rPr>
              <w:t>100.00%</w:t>
            </w:r>
          </w:p>
        </w:tc>
        <w:tc>
          <w:tcPr>
            <w:tcW w:w="1601" w:type="dxa"/>
            <w:tcBorders>
              <w:top w:val="single" w:sz="8" w:space="0" w:color="000000"/>
              <w:bottom w:val="single" w:sz="8" w:space="0" w:color="000000"/>
              <w:right w:val="single" w:sz="8" w:space="0" w:color="000000"/>
            </w:tcBorders>
          </w:tcPr>
          <w:p>
            <w:pPr>
              <w:pStyle w:val="TableParagraph"/>
              <w:spacing w:line="274" w:lineRule="exact" w:before="5"/>
              <w:ind w:right="80"/>
              <w:rPr>
                <w:sz w:val="24"/>
              </w:rPr>
            </w:pPr>
            <w:r>
              <w:rPr>
                <w:sz w:val="24"/>
              </w:rPr>
              <w:t>18,976</w:t>
            </w:r>
          </w:p>
        </w:tc>
        <w:tc>
          <w:tcPr>
            <w:tcW w:w="1599" w:type="dxa"/>
            <w:tcBorders>
              <w:top w:val="single" w:sz="8" w:space="0" w:color="000000"/>
              <w:left w:val="single" w:sz="8" w:space="0" w:color="000000"/>
              <w:bottom w:val="single" w:sz="8" w:space="0" w:color="000000"/>
            </w:tcBorders>
          </w:tcPr>
          <w:p>
            <w:pPr>
              <w:pStyle w:val="TableParagraph"/>
              <w:spacing w:line="274" w:lineRule="exact" w:before="5"/>
              <w:ind w:right="73"/>
              <w:rPr>
                <w:sz w:val="24"/>
              </w:rPr>
            </w:pPr>
            <w:r>
              <w:rPr>
                <w:sz w:val="24"/>
              </w:rPr>
              <w:t>100.00%</w:t>
            </w:r>
          </w:p>
        </w:tc>
      </w:tr>
      <w:tr>
        <w:trPr>
          <w:trHeight w:val="300" w:hRule="atLeast"/>
        </w:trPr>
        <w:tc>
          <w:tcPr>
            <w:tcW w:w="2857" w:type="dxa"/>
            <w:tcBorders>
              <w:top w:val="single" w:sz="8" w:space="0" w:color="000000"/>
              <w:bottom w:val="single" w:sz="8" w:space="0" w:color="000000"/>
            </w:tcBorders>
            <w:shd w:val="clear" w:color="auto" w:fill="FFF6E7"/>
          </w:tcPr>
          <w:p>
            <w:pPr>
              <w:pStyle w:val="TableParagraph"/>
              <w:spacing w:line="275" w:lineRule="exact" w:before="5"/>
              <w:ind w:left="108"/>
              <w:jc w:val="left"/>
              <w:rPr>
                <w:sz w:val="19"/>
              </w:rPr>
            </w:pPr>
            <w:r>
              <w:rPr>
                <w:sz w:val="24"/>
              </w:rPr>
              <w:t>O</w:t>
            </w:r>
            <w:r>
              <w:rPr>
                <w:sz w:val="19"/>
              </w:rPr>
              <w:t>CCUPIED UNITS</w:t>
            </w:r>
          </w:p>
        </w:tc>
        <w:tc>
          <w:tcPr>
            <w:tcW w:w="1600" w:type="dxa"/>
            <w:tcBorders>
              <w:top w:val="single" w:sz="8" w:space="0" w:color="000000"/>
              <w:bottom w:val="single" w:sz="8" w:space="0" w:color="000000"/>
              <w:right w:val="single" w:sz="8" w:space="0" w:color="000000"/>
            </w:tcBorders>
            <w:shd w:val="clear" w:color="auto" w:fill="FFF6E7"/>
          </w:tcPr>
          <w:p>
            <w:pPr>
              <w:pStyle w:val="TableParagraph"/>
              <w:spacing w:line="275" w:lineRule="exact" w:before="5"/>
              <w:ind w:right="80"/>
              <w:rPr>
                <w:sz w:val="24"/>
              </w:rPr>
            </w:pPr>
            <w:r>
              <w:rPr>
                <w:sz w:val="24"/>
              </w:rPr>
              <w:t>9,345</w:t>
            </w:r>
          </w:p>
        </w:tc>
        <w:tc>
          <w:tcPr>
            <w:tcW w:w="1601" w:type="dxa"/>
            <w:tcBorders>
              <w:top w:val="single" w:sz="8" w:space="0" w:color="000000"/>
              <w:left w:val="single" w:sz="8" w:space="0" w:color="000000"/>
              <w:bottom w:val="single" w:sz="8" w:space="0" w:color="000000"/>
            </w:tcBorders>
            <w:shd w:val="clear" w:color="auto" w:fill="FFF6E7"/>
          </w:tcPr>
          <w:p>
            <w:pPr>
              <w:pStyle w:val="TableParagraph"/>
              <w:spacing w:line="275" w:lineRule="exact" w:before="5"/>
              <w:ind w:right="74"/>
              <w:rPr>
                <w:sz w:val="24"/>
              </w:rPr>
            </w:pPr>
            <w:r>
              <w:rPr>
                <w:sz w:val="24"/>
              </w:rPr>
              <w:t>77.79%</w:t>
            </w:r>
          </w:p>
        </w:tc>
        <w:tc>
          <w:tcPr>
            <w:tcW w:w="1601" w:type="dxa"/>
            <w:tcBorders>
              <w:top w:val="single" w:sz="8" w:space="0" w:color="000000"/>
              <w:bottom w:val="single" w:sz="8" w:space="0" w:color="000000"/>
              <w:right w:val="single" w:sz="8" w:space="0" w:color="000000"/>
            </w:tcBorders>
            <w:shd w:val="clear" w:color="auto" w:fill="FFF6E7"/>
          </w:tcPr>
          <w:p>
            <w:pPr>
              <w:pStyle w:val="TableParagraph"/>
              <w:spacing w:line="275" w:lineRule="exact" w:before="5"/>
              <w:ind w:right="80"/>
              <w:rPr>
                <w:sz w:val="24"/>
              </w:rPr>
            </w:pPr>
            <w:r>
              <w:rPr>
                <w:sz w:val="24"/>
              </w:rPr>
              <w:t>14,852</w:t>
            </w:r>
          </w:p>
        </w:tc>
        <w:tc>
          <w:tcPr>
            <w:tcW w:w="1599" w:type="dxa"/>
            <w:tcBorders>
              <w:top w:val="single" w:sz="8" w:space="0" w:color="000000"/>
              <w:left w:val="single" w:sz="8" w:space="0" w:color="000000"/>
              <w:bottom w:val="single" w:sz="8" w:space="0" w:color="000000"/>
            </w:tcBorders>
            <w:shd w:val="clear" w:color="auto" w:fill="FFF6E7"/>
          </w:tcPr>
          <w:p>
            <w:pPr>
              <w:pStyle w:val="TableParagraph"/>
              <w:spacing w:line="275" w:lineRule="exact" w:before="5"/>
              <w:ind w:right="73"/>
              <w:rPr>
                <w:sz w:val="24"/>
              </w:rPr>
            </w:pPr>
            <w:r>
              <w:rPr>
                <w:sz w:val="24"/>
              </w:rPr>
              <w:t>78.27%</w:t>
            </w:r>
          </w:p>
        </w:tc>
      </w:tr>
      <w:tr>
        <w:trPr>
          <w:trHeight w:val="300" w:hRule="atLeast"/>
        </w:trPr>
        <w:tc>
          <w:tcPr>
            <w:tcW w:w="2857" w:type="dxa"/>
            <w:tcBorders>
              <w:top w:val="single" w:sz="8" w:space="0" w:color="000000"/>
              <w:bottom w:val="single" w:sz="8" w:space="0" w:color="000000"/>
            </w:tcBorders>
          </w:tcPr>
          <w:p>
            <w:pPr>
              <w:pStyle w:val="TableParagraph"/>
              <w:spacing w:line="275" w:lineRule="exact" w:before="5"/>
              <w:ind w:left="108"/>
              <w:jc w:val="left"/>
              <w:rPr>
                <w:sz w:val="19"/>
              </w:rPr>
            </w:pPr>
            <w:r>
              <w:rPr>
                <w:sz w:val="24"/>
              </w:rPr>
              <w:t>V</w:t>
            </w:r>
            <w:r>
              <w:rPr>
                <w:sz w:val="19"/>
              </w:rPr>
              <w:t>ACANT UNITS</w:t>
            </w:r>
          </w:p>
        </w:tc>
        <w:tc>
          <w:tcPr>
            <w:tcW w:w="1600" w:type="dxa"/>
            <w:tcBorders>
              <w:top w:val="single" w:sz="8" w:space="0" w:color="000000"/>
              <w:bottom w:val="single" w:sz="8" w:space="0" w:color="000000"/>
              <w:right w:val="single" w:sz="8" w:space="0" w:color="000000"/>
            </w:tcBorders>
          </w:tcPr>
          <w:p>
            <w:pPr>
              <w:pStyle w:val="TableParagraph"/>
              <w:spacing w:line="275" w:lineRule="exact" w:before="5"/>
              <w:ind w:right="80"/>
              <w:rPr>
                <w:sz w:val="24"/>
              </w:rPr>
            </w:pPr>
            <w:r>
              <w:rPr>
                <w:sz w:val="24"/>
              </w:rPr>
              <w:t>2,668</w:t>
            </w:r>
          </w:p>
        </w:tc>
        <w:tc>
          <w:tcPr>
            <w:tcW w:w="1601" w:type="dxa"/>
            <w:tcBorders>
              <w:top w:val="single" w:sz="8" w:space="0" w:color="000000"/>
              <w:left w:val="single" w:sz="8" w:space="0" w:color="000000"/>
              <w:bottom w:val="single" w:sz="8" w:space="0" w:color="000000"/>
            </w:tcBorders>
          </w:tcPr>
          <w:p>
            <w:pPr>
              <w:pStyle w:val="TableParagraph"/>
              <w:spacing w:line="275" w:lineRule="exact" w:before="5"/>
              <w:ind w:right="74"/>
              <w:rPr>
                <w:sz w:val="24"/>
              </w:rPr>
            </w:pPr>
            <w:r>
              <w:rPr>
                <w:sz w:val="24"/>
              </w:rPr>
              <w:t>22.21%</w:t>
            </w:r>
          </w:p>
        </w:tc>
        <w:tc>
          <w:tcPr>
            <w:tcW w:w="1601" w:type="dxa"/>
            <w:tcBorders>
              <w:top w:val="single" w:sz="8" w:space="0" w:color="000000"/>
              <w:bottom w:val="single" w:sz="8" w:space="0" w:color="000000"/>
              <w:right w:val="single" w:sz="8" w:space="0" w:color="000000"/>
            </w:tcBorders>
          </w:tcPr>
          <w:p>
            <w:pPr>
              <w:pStyle w:val="TableParagraph"/>
              <w:spacing w:line="275" w:lineRule="exact" w:before="5"/>
              <w:ind w:right="80"/>
              <w:rPr>
                <w:sz w:val="24"/>
              </w:rPr>
            </w:pPr>
            <w:r>
              <w:rPr>
                <w:sz w:val="24"/>
              </w:rPr>
              <w:t>4,124</w:t>
            </w:r>
          </w:p>
        </w:tc>
        <w:tc>
          <w:tcPr>
            <w:tcW w:w="1599" w:type="dxa"/>
            <w:tcBorders>
              <w:top w:val="single" w:sz="8" w:space="0" w:color="000000"/>
              <w:left w:val="single" w:sz="8" w:space="0" w:color="000000"/>
              <w:bottom w:val="single" w:sz="8" w:space="0" w:color="000000"/>
            </w:tcBorders>
          </w:tcPr>
          <w:p>
            <w:pPr>
              <w:pStyle w:val="TableParagraph"/>
              <w:spacing w:line="275" w:lineRule="exact" w:before="5"/>
              <w:ind w:right="73"/>
              <w:rPr>
                <w:sz w:val="24"/>
              </w:rPr>
            </w:pPr>
            <w:r>
              <w:rPr>
                <w:sz w:val="24"/>
              </w:rPr>
              <w:t>21.73%</w:t>
            </w:r>
          </w:p>
        </w:tc>
      </w:tr>
      <w:tr>
        <w:trPr>
          <w:trHeight w:val="294" w:hRule="atLeast"/>
        </w:trPr>
        <w:tc>
          <w:tcPr>
            <w:tcW w:w="2857" w:type="dxa"/>
            <w:vMerge w:val="restart"/>
            <w:tcBorders>
              <w:top w:val="single" w:sz="8" w:space="0" w:color="000000"/>
            </w:tcBorders>
            <w:shd w:val="clear" w:color="auto" w:fill="FDD282"/>
          </w:tcPr>
          <w:p>
            <w:pPr>
              <w:pStyle w:val="TableParagraph"/>
              <w:spacing w:before="165"/>
              <w:ind w:left="590"/>
              <w:jc w:val="left"/>
              <w:rPr>
                <w:b/>
                <w:sz w:val="19"/>
              </w:rPr>
            </w:pPr>
            <w:r>
              <w:rPr>
                <w:b/>
                <w:sz w:val="24"/>
              </w:rPr>
              <w:t>S</w:t>
            </w:r>
            <w:r>
              <w:rPr>
                <w:b/>
                <w:sz w:val="19"/>
              </w:rPr>
              <w:t>TATUS OF </w:t>
            </w:r>
            <w:r>
              <w:rPr>
                <w:b/>
                <w:sz w:val="24"/>
              </w:rPr>
              <w:t>U</w:t>
            </w:r>
            <w:r>
              <w:rPr>
                <w:b/>
                <w:sz w:val="19"/>
              </w:rPr>
              <w:t>NIT</w:t>
            </w:r>
          </w:p>
        </w:tc>
        <w:tc>
          <w:tcPr>
            <w:tcW w:w="3201" w:type="dxa"/>
            <w:gridSpan w:val="2"/>
            <w:tcBorders>
              <w:top w:val="single" w:sz="8" w:space="0" w:color="000000"/>
              <w:bottom w:val="single" w:sz="8" w:space="0" w:color="000000"/>
            </w:tcBorders>
            <w:shd w:val="clear" w:color="auto" w:fill="FDD282"/>
          </w:tcPr>
          <w:p>
            <w:pPr>
              <w:pStyle w:val="TableParagraph"/>
              <w:spacing w:line="269" w:lineRule="exact" w:before="5"/>
              <w:ind w:left="973"/>
              <w:jc w:val="left"/>
              <w:rPr>
                <w:b/>
                <w:sz w:val="24"/>
              </w:rPr>
            </w:pPr>
            <w:r>
              <w:rPr>
                <w:b/>
                <w:sz w:val="24"/>
              </w:rPr>
              <w:t>G</w:t>
            </w:r>
            <w:r>
              <w:rPr>
                <w:b/>
                <w:sz w:val="19"/>
              </w:rPr>
              <w:t>ENEVA </w:t>
            </w:r>
            <w:r>
              <w:rPr>
                <w:b/>
                <w:sz w:val="24"/>
              </w:rPr>
              <w:t>C</w:t>
            </w:r>
            <w:r>
              <w:rPr>
                <w:b/>
                <w:sz w:val="19"/>
              </w:rPr>
              <w:t>O</w:t>
            </w:r>
            <w:r>
              <w:rPr>
                <w:b/>
                <w:sz w:val="24"/>
              </w:rPr>
              <w:t>.</w:t>
            </w:r>
          </w:p>
        </w:tc>
        <w:tc>
          <w:tcPr>
            <w:tcW w:w="3200" w:type="dxa"/>
            <w:gridSpan w:val="2"/>
            <w:tcBorders>
              <w:top w:val="single" w:sz="8" w:space="0" w:color="000000"/>
              <w:bottom w:val="single" w:sz="8" w:space="0" w:color="000000"/>
            </w:tcBorders>
            <w:shd w:val="clear" w:color="auto" w:fill="FDD282"/>
          </w:tcPr>
          <w:p>
            <w:pPr>
              <w:pStyle w:val="TableParagraph"/>
              <w:spacing w:line="269" w:lineRule="exact" w:before="5"/>
              <w:ind w:left="1026"/>
              <w:jc w:val="left"/>
              <w:rPr>
                <w:b/>
                <w:sz w:val="24"/>
              </w:rPr>
            </w:pPr>
            <w:r>
              <w:rPr>
                <w:b/>
                <w:sz w:val="24"/>
              </w:rPr>
              <w:t>H</w:t>
            </w:r>
            <w:r>
              <w:rPr>
                <w:b/>
                <w:sz w:val="19"/>
              </w:rPr>
              <w:t>ENRY </w:t>
            </w:r>
            <w:r>
              <w:rPr>
                <w:b/>
                <w:sz w:val="24"/>
              </w:rPr>
              <w:t>C</w:t>
            </w:r>
            <w:r>
              <w:rPr>
                <w:b/>
                <w:sz w:val="19"/>
              </w:rPr>
              <w:t>O</w:t>
            </w:r>
            <w:r>
              <w:rPr>
                <w:b/>
                <w:sz w:val="24"/>
              </w:rPr>
              <w:t>.</w:t>
            </w:r>
          </w:p>
        </w:tc>
      </w:tr>
      <w:tr>
        <w:trPr>
          <w:trHeight w:val="295" w:hRule="atLeast"/>
        </w:trPr>
        <w:tc>
          <w:tcPr>
            <w:tcW w:w="2857" w:type="dxa"/>
            <w:vMerge/>
            <w:tcBorders>
              <w:top w:val="nil"/>
            </w:tcBorders>
            <w:shd w:val="clear" w:color="auto" w:fill="FDD282"/>
          </w:tcPr>
          <w:p>
            <w:pPr>
              <w:rPr>
                <w:sz w:val="2"/>
                <w:szCs w:val="2"/>
              </w:rPr>
            </w:pPr>
          </w:p>
        </w:tc>
        <w:tc>
          <w:tcPr>
            <w:tcW w:w="1600" w:type="dxa"/>
            <w:tcBorders>
              <w:top w:val="single" w:sz="8" w:space="0" w:color="000000"/>
              <w:right w:val="single" w:sz="8" w:space="0" w:color="000000"/>
            </w:tcBorders>
            <w:shd w:val="clear" w:color="auto" w:fill="FDD282"/>
          </w:tcPr>
          <w:p>
            <w:pPr>
              <w:pStyle w:val="TableParagraph"/>
              <w:spacing w:before="26"/>
              <w:ind w:left="430"/>
              <w:jc w:val="left"/>
              <w:rPr>
                <w:b/>
                <w:sz w:val="16"/>
              </w:rPr>
            </w:pPr>
            <w:r>
              <w:rPr>
                <w:b/>
                <w:sz w:val="20"/>
              </w:rPr>
              <w:t>N</w:t>
            </w:r>
            <w:r>
              <w:rPr>
                <w:b/>
                <w:sz w:val="16"/>
              </w:rPr>
              <w:t>UMBER</w:t>
            </w:r>
          </w:p>
        </w:tc>
        <w:tc>
          <w:tcPr>
            <w:tcW w:w="1601" w:type="dxa"/>
            <w:tcBorders>
              <w:top w:val="single" w:sz="8" w:space="0" w:color="000000"/>
              <w:left w:val="single" w:sz="8" w:space="0" w:color="000000"/>
            </w:tcBorders>
            <w:shd w:val="clear" w:color="auto" w:fill="FDD282"/>
          </w:tcPr>
          <w:p>
            <w:pPr>
              <w:pStyle w:val="TableParagraph"/>
              <w:spacing w:before="26"/>
              <w:ind w:left="419"/>
              <w:jc w:val="left"/>
              <w:rPr>
                <w:b/>
                <w:sz w:val="16"/>
              </w:rPr>
            </w:pPr>
            <w:r>
              <w:rPr>
                <w:b/>
                <w:sz w:val="20"/>
              </w:rPr>
              <w:t>P</w:t>
            </w:r>
            <w:r>
              <w:rPr>
                <w:b/>
                <w:sz w:val="16"/>
              </w:rPr>
              <w:t>ERCENT</w:t>
            </w:r>
          </w:p>
        </w:tc>
        <w:tc>
          <w:tcPr>
            <w:tcW w:w="1601" w:type="dxa"/>
            <w:tcBorders>
              <w:top w:val="single" w:sz="8" w:space="0" w:color="000000"/>
              <w:right w:val="single" w:sz="8" w:space="0" w:color="000000"/>
            </w:tcBorders>
            <w:shd w:val="clear" w:color="auto" w:fill="FDD282"/>
          </w:tcPr>
          <w:p>
            <w:pPr>
              <w:pStyle w:val="TableParagraph"/>
              <w:spacing w:before="26"/>
              <w:ind w:left="431"/>
              <w:jc w:val="left"/>
              <w:rPr>
                <w:b/>
                <w:sz w:val="16"/>
              </w:rPr>
            </w:pPr>
            <w:r>
              <w:rPr>
                <w:b/>
                <w:sz w:val="20"/>
              </w:rPr>
              <w:t>N</w:t>
            </w:r>
            <w:r>
              <w:rPr>
                <w:b/>
                <w:sz w:val="16"/>
              </w:rPr>
              <w:t>UMBER</w:t>
            </w:r>
          </w:p>
        </w:tc>
        <w:tc>
          <w:tcPr>
            <w:tcW w:w="1599" w:type="dxa"/>
            <w:tcBorders>
              <w:top w:val="single" w:sz="8" w:space="0" w:color="000000"/>
              <w:left w:val="single" w:sz="8" w:space="0" w:color="000000"/>
            </w:tcBorders>
            <w:shd w:val="clear" w:color="auto" w:fill="FDD282"/>
          </w:tcPr>
          <w:p>
            <w:pPr>
              <w:pStyle w:val="TableParagraph"/>
              <w:spacing w:before="26"/>
              <w:ind w:left="418"/>
              <w:jc w:val="left"/>
              <w:rPr>
                <w:b/>
                <w:sz w:val="16"/>
              </w:rPr>
            </w:pPr>
            <w:r>
              <w:rPr>
                <w:b/>
                <w:sz w:val="20"/>
              </w:rPr>
              <w:t>P</w:t>
            </w:r>
            <w:r>
              <w:rPr>
                <w:b/>
                <w:sz w:val="16"/>
              </w:rPr>
              <w:t>ERCENT</w:t>
            </w:r>
          </w:p>
        </w:tc>
      </w:tr>
      <w:tr>
        <w:trPr>
          <w:trHeight w:val="299" w:hRule="atLeast"/>
        </w:trPr>
        <w:tc>
          <w:tcPr>
            <w:tcW w:w="2857" w:type="dxa"/>
            <w:tcBorders>
              <w:bottom w:val="single" w:sz="8" w:space="0" w:color="000000"/>
            </w:tcBorders>
          </w:tcPr>
          <w:p>
            <w:pPr>
              <w:pStyle w:val="TableParagraph"/>
              <w:spacing w:line="275" w:lineRule="exact" w:before="4"/>
              <w:ind w:left="108"/>
              <w:jc w:val="left"/>
              <w:rPr>
                <w:sz w:val="19"/>
              </w:rPr>
            </w:pPr>
            <w:r>
              <w:rPr>
                <w:sz w:val="24"/>
              </w:rPr>
              <w:t>T</w:t>
            </w:r>
            <w:r>
              <w:rPr>
                <w:sz w:val="19"/>
              </w:rPr>
              <w:t>OTAL HOUSING UNITS</w:t>
            </w:r>
          </w:p>
        </w:tc>
        <w:tc>
          <w:tcPr>
            <w:tcW w:w="1600" w:type="dxa"/>
            <w:tcBorders>
              <w:bottom w:val="single" w:sz="8" w:space="0" w:color="000000"/>
              <w:right w:val="single" w:sz="8" w:space="0" w:color="000000"/>
            </w:tcBorders>
          </w:tcPr>
          <w:p>
            <w:pPr>
              <w:pStyle w:val="TableParagraph"/>
              <w:spacing w:line="275" w:lineRule="exact" w:before="4"/>
              <w:ind w:right="80"/>
              <w:rPr>
                <w:sz w:val="24"/>
              </w:rPr>
            </w:pPr>
            <w:r>
              <w:rPr>
                <w:sz w:val="24"/>
              </w:rPr>
              <w:t>12,869</w:t>
            </w:r>
          </w:p>
        </w:tc>
        <w:tc>
          <w:tcPr>
            <w:tcW w:w="1601" w:type="dxa"/>
            <w:tcBorders>
              <w:left w:val="single" w:sz="8" w:space="0" w:color="000000"/>
              <w:bottom w:val="single" w:sz="8" w:space="0" w:color="000000"/>
            </w:tcBorders>
          </w:tcPr>
          <w:p>
            <w:pPr>
              <w:pStyle w:val="TableParagraph"/>
              <w:spacing w:line="275" w:lineRule="exact" w:before="4"/>
              <w:ind w:right="74"/>
              <w:rPr>
                <w:sz w:val="24"/>
              </w:rPr>
            </w:pPr>
            <w:r>
              <w:rPr>
                <w:sz w:val="24"/>
              </w:rPr>
              <w:t>100.00%</w:t>
            </w:r>
          </w:p>
        </w:tc>
        <w:tc>
          <w:tcPr>
            <w:tcW w:w="1601" w:type="dxa"/>
            <w:tcBorders>
              <w:bottom w:val="single" w:sz="8" w:space="0" w:color="000000"/>
              <w:right w:val="single" w:sz="8" w:space="0" w:color="000000"/>
            </w:tcBorders>
          </w:tcPr>
          <w:p>
            <w:pPr>
              <w:pStyle w:val="TableParagraph"/>
              <w:spacing w:line="275" w:lineRule="exact" w:before="4"/>
              <w:ind w:right="80"/>
              <w:rPr>
                <w:sz w:val="24"/>
              </w:rPr>
            </w:pPr>
            <w:r>
              <w:rPr>
                <w:sz w:val="24"/>
              </w:rPr>
              <w:t>9,155</w:t>
            </w:r>
          </w:p>
        </w:tc>
        <w:tc>
          <w:tcPr>
            <w:tcW w:w="1599" w:type="dxa"/>
            <w:tcBorders>
              <w:left w:val="single" w:sz="8" w:space="0" w:color="000000"/>
              <w:bottom w:val="single" w:sz="8" w:space="0" w:color="000000"/>
            </w:tcBorders>
          </w:tcPr>
          <w:p>
            <w:pPr>
              <w:pStyle w:val="TableParagraph"/>
              <w:spacing w:line="275" w:lineRule="exact" w:before="4"/>
              <w:ind w:right="73"/>
              <w:rPr>
                <w:sz w:val="24"/>
              </w:rPr>
            </w:pPr>
            <w:r>
              <w:rPr>
                <w:sz w:val="24"/>
              </w:rPr>
              <w:t>100.00%</w:t>
            </w:r>
          </w:p>
        </w:tc>
      </w:tr>
      <w:tr>
        <w:trPr>
          <w:trHeight w:val="300" w:hRule="atLeast"/>
        </w:trPr>
        <w:tc>
          <w:tcPr>
            <w:tcW w:w="2857" w:type="dxa"/>
            <w:tcBorders>
              <w:top w:val="single" w:sz="8" w:space="0" w:color="000000"/>
              <w:bottom w:val="single" w:sz="8" w:space="0" w:color="000000"/>
            </w:tcBorders>
            <w:shd w:val="clear" w:color="auto" w:fill="FFF6E7"/>
          </w:tcPr>
          <w:p>
            <w:pPr>
              <w:pStyle w:val="TableParagraph"/>
              <w:spacing w:line="275" w:lineRule="exact" w:before="5"/>
              <w:ind w:left="108"/>
              <w:jc w:val="left"/>
              <w:rPr>
                <w:sz w:val="19"/>
              </w:rPr>
            </w:pPr>
            <w:r>
              <w:rPr>
                <w:sz w:val="24"/>
              </w:rPr>
              <w:t>O</w:t>
            </w:r>
            <w:r>
              <w:rPr>
                <w:sz w:val="19"/>
              </w:rPr>
              <w:t>CCUPIED UNITS</w:t>
            </w:r>
          </w:p>
        </w:tc>
        <w:tc>
          <w:tcPr>
            <w:tcW w:w="1600" w:type="dxa"/>
            <w:tcBorders>
              <w:top w:val="single" w:sz="8" w:space="0" w:color="000000"/>
              <w:bottom w:val="single" w:sz="8" w:space="0" w:color="000000"/>
              <w:right w:val="single" w:sz="8" w:space="0" w:color="000000"/>
            </w:tcBorders>
            <w:shd w:val="clear" w:color="auto" w:fill="FFF6E7"/>
          </w:tcPr>
          <w:p>
            <w:pPr>
              <w:pStyle w:val="TableParagraph"/>
              <w:spacing w:line="275" w:lineRule="exact" w:before="5"/>
              <w:ind w:right="80"/>
              <w:rPr>
                <w:sz w:val="24"/>
              </w:rPr>
            </w:pPr>
            <w:r>
              <w:rPr>
                <w:sz w:val="24"/>
              </w:rPr>
              <w:t>10,383</w:t>
            </w:r>
          </w:p>
        </w:tc>
        <w:tc>
          <w:tcPr>
            <w:tcW w:w="1601" w:type="dxa"/>
            <w:tcBorders>
              <w:top w:val="single" w:sz="8" w:space="0" w:color="000000"/>
              <w:left w:val="single" w:sz="8" w:space="0" w:color="000000"/>
              <w:bottom w:val="single" w:sz="8" w:space="0" w:color="000000"/>
            </w:tcBorders>
            <w:shd w:val="clear" w:color="auto" w:fill="FFF6E7"/>
          </w:tcPr>
          <w:p>
            <w:pPr>
              <w:pStyle w:val="TableParagraph"/>
              <w:spacing w:line="275" w:lineRule="exact" w:before="5"/>
              <w:ind w:right="74"/>
              <w:rPr>
                <w:sz w:val="24"/>
              </w:rPr>
            </w:pPr>
            <w:r>
              <w:rPr>
                <w:sz w:val="24"/>
              </w:rPr>
              <w:t>80.68%</w:t>
            </w:r>
          </w:p>
        </w:tc>
        <w:tc>
          <w:tcPr>
            <w:tcW w:w="1601" w:type="dxa"/>
            <w:tcBorders>
              <w:top w:val="single" w:sz="8" w:space="0" w:color="000000"/>
              <w:bottom w:val="single" w:sz="8" w:space="0" w:color="000000"/>
              <w:right w:val="single" w:sz="8" w:space="0" w:color="000000"/>
            </w:tcBorders>
            <w:shd w:val="clear" w:color="auto" w:fill="FFF6E7"/>
          </w:tcPr>
          <w:p>
            <w:pPr>
              <w:pStyle w:val="TableParagraph"/>
              <w:spacing w:line="275" w:lineRule="exact" w:before="5"/>
              <w:ind w:right="80"/>
              <w:rPr>
                <w:sz w:val="24"/>
              </w:rPr>
            </w:pPr>
            <w:r>
              <w:rPr>
                <w:sz w:val="24"/>
              </w:rPr>
              <w:t>6,630</w:t>
            </w:r>
          </w:p>
        </w:tc>
        <w:tc>
          <w:tcPr>
            <w:tcW w:w="1599" w:type="dxa"/>
            <w:tcBorders>
              <w:top w:val="single" w:sz="8" w:space="0" w:color="000000"/>
              <w:left w:val="single" w:sz="8" w:space="0" w:color="000000"/>
              <w:bottom w:val="single" w:sz="8" w:space="0" w:color="000000"/>
            </w:tcBorders>
            <w:shd w:val="clear" w:color="auto" w:fill="FFF6E7"/>
          </w:tcPr>
          <w:p>
            <w:pPr>
              <w:pStyle w:val="TableParagraph"/>
              <w:spacing w:line="275" w:lineRule="exact" w:before="5"/>
              <w:ind w:right="73"/>
              <w:rPr>
                <w:sz w:val="24"/>
              </w:rPr>
            </w:pPr>
            <w:r>
              <w:rPr>
                <w:sz w:val="24"/>
              </w:rPr>
              <w:t>72.42%</w:t>
            </w:r>
          </w:p>
        </w:tc>
      </w:tr>
      <w:tr>
        <w:trPr>
          <w:trHeight w:val="299" w:hRule="atLeast"/>
        </w:trPr>
        <w:tc>
          <w:tcPr>
            <w:tcW w:w="2857" w:type="dxa"/>
            <w:tcBorders>
              <w:top w:val="single" w:sz="8" w:space="0" w:color="000000"/>
            </w:tcBorders>
          </w:tcPr>
          <w:p>
            <w:pPr>
              <w:pStyle w:val="TableParagraph"/>
              <w:spacing w:line="274" w:lineRule="exact" w:before="5"/>
              <w:ind w:left="108"/>
              <w:jc w:val="left"/>
              <w:rPr>
                <w:sz w:val="19"/>
              </w:rPr>
            </w:pPr>
            <w:r>
              <w:rPr>
                <w:sz w:val="24"/>
              </w:rPr>
              <w:t>V</w:t>
            </w:r>
            <w:r>
              <w:rPr>
                <w:sz w:val="19"/>
              </w:rPr>
              <w:t>ACANT UNITS</w:t>
            </w:r>
          </w:p>
        </w:tc>
        <w:tc>
          <w:tcPr>
            <w:tcW w:w="1600" w:type="dxa"/>
            <w:tcBorders>
              <w:top w:val="single" w:sz="8" w:space="0" w:color="000000"/>
              <w:right w:val="single" w:sz="8" w:space="0" w:color="000000"/>
            </w:tcBorders>
          </w:tcPr>
          <w:p>
            <w:pPr>
              <w:pStyle w:val="TableParagraph"/>
              <w:spacing w:line="274" w:lineRule="exact" w:before="5"/>
              <w:ind w:right="80"/>
              <w:rPr>
                <w:sz w:val="24"/>
              </w:rPr>
            </w:pPr>
            <w:r>
              <w:rPr>
                <w:sz w:val="24"/>
              </w:rPr>
              <w:t>2,486</w:t>
            </w:r>
          </w:p>
        </w:tc>
        <w:tc>
          <w:tcPr>
            <w:tcW w:w="1601" w:type="dxa"/>
            <w:tcBorders>
              <w:top w:val="single" w:sz="8" w:space="0" w:color="000000"/>
              <w:left w:val="single" w:sz="8" w:space="0" w:color="000000"/>
            </w:tcBorders>
          </w:tcPr>
          <w:p>
            <w:pPr>
              <w:pStyle w:val="TableParagraph"/>
              <w:spacing w:line="274" w:lineRule="exact" w:before="5"/>
              <w:ind w:right="74"/>
              <w:rPr>
                <w:sz w:val="24"/>
              </w:rPr>
            </w:pPr>
            <w:r>
              <w:rPr>
                <w:sz w:val="24"/>
              </w:rPr>
              <w:t>19.32%</w:t>
            </w:r>
          </w:p>
        </w:tc>
        <w:tc>
          <w:tcPr>
            <w:tcW w:w="1601" w:type="dxa"/>
            <w:tcBorders>
              <w:top w:val="single" w:sz="8" w:space="0" w:color="000000"/>
              <w:right w:val="single" w:sz="8" w:space="0" w:color="000000"/>
            </w:tcBorders>
          </w:tcPr>
          <w:p>
            <w:pPr>
              <w:pStyle w:val="TableParagraph"/>
              <w:spacing w:line="274" w:lineRule="exact" w:before="5"/>
              <w:ind w:right="80"/>
              <w:rPr>
                <w:sz w:val="24"/>
              </w:rPr>
            </w:pPr>
            <w:r>
              <w:rPr>
                <w:sz w:val="24"/>
              </w:rPr>
              <w:t>2,525</w:t>
            </w:r>
          </w:p>
        </w:tc>
        <w:tc>
          <w:tcPr>
            <w:tcW w:w="1599" w:type="dxa"/>
            <w:tcBorders>
              <w:top w:val="single" w:sz="8" w:space="0" w:color="000000"/>
              <w:left w:val="single" w:sz="8" w:space="0" w:color="000000"/>
            </w:tcBorders>
          </w:tcPr>
          <w:p>
            <w:pPr>
              <w:pStyle w:val="TableParagraph"/>
              <w:spacing w:line="274" w:lineRule="exact" w:before="5"/>
              <w:ind w:right="73"/>
              <w:rPr>
                <w:sz w:val="24"/>
              </w:rPr>
            </w:pPr>
            <w:r>
              <w:rPr>
                <w:sz w:val="24"/>
              </w:rPr>
              <w:t>27.58%</w:t>
            </w:r>
          </w:p>
        </w:tc>
      </w:tr>
    </w:tbl>
    <w:p>
      <w:pPr>
        <w:spacing w:before="0"/>
        <w:ind w:left="1756" w:right="0" w:firstLine="0"/>
        <w:jc w:val="left"/>
        <w:rPr>
          <w:sz w:val="12"/>
        </w:rPr>
      </w:pPr>
      <w:r>
        <w:rPr>
          <w:sz w:val="12"/>
        </w:rPr>
        <w:t>2019 5YR ACS</w:t>
      </w:r>
    </w:p>
    <w:p>
      <w:pPr>
        <w:spacing w:after="0"/>
        <w:jc w:val="left"/>
        <w:rPr>
          <w:sz w:val="12"/>
        </w:rPr>
        <w:sectPr>
          <w:headerReference w:type="default" r:id="rId465"/>
          <w:footerReference w:type="default" r:id="rId466"/>
          <w:pgSz w:w="12240" w:h="15840"/>
          <w:pgMar w:header="720" w:footer="1105" w:top="1000" w:bottom="1300" w:left="0" w:right="220"/>
          <w:pgNumType w:start="263"/>
        </w:sectPr>
      </w:pPr>
    </w:p>
    <w:p>
      <w:pPr>
        <w:pStyle w:val="BodyText"/>
        <w:spacing w:before="4"/>
        <w:rPr>
          <w:sz w:val="27"/>
        </w:rPr>
      </w:pPr>
    </w:p>
    <w:p>
      <w:pPr>
        <w:spacing w:line="289" w:lineRule="exact" w:before="100"/>
        <w:ind w:left="8" w:right="104" w:firstLine="0"/>
        <w:jc w:val="center"/>
        <w:rPr>
          <w:b/>
          <w:sz w:val="24"/>
        </w:rPr>
      </w:pPr>
      <w:r>
        <w:rPr>
          <w:b/>
          <w:sz w:val="24"/>
        </w:rPr>
        <w:t>T</w:t>
      </w:r>
      <w:r>
        <w:rPr>
          <w:b/>
          <w:sz w:val="19"/>
        </w:rPr>
        <w:t>ABLE </w:t>
      </w:r>
      <w:r>
        <w:rPr>
          <w:b/>
          <w:sz w:val="24"/>
        </w:rPr>
        <w:t>96:</w:t>
      </w:r>
    </w:p>
    <w:p>
      <w:pPr>
        <w:spacing w:line="289" w:lineRule="exact" w:before="0"/>
        <w:ind w:left="7" w:right="104" w:firstLine="0"/>
        <w:jc w:val="center"/>
        <w:rPr>
          <w:sz w:val="19"/>
        </w:rPr>
      </w:pPr>
      <w:r>
        <w:rPr>
          <w:sz w:val="24"/>
        </w:rPr>
        <w:t>M</w:t>
      </w:r>
      <w:r>
        <w:rPr>
          <w:sz w:val="19"/>
        </w:rPr>
        <w:t>EDIAN </w:t>
      </w:r>
      <w:r>
        <w:rPr>
          <w:sz w:val="24"/>
        </w:rPr>
        <w:t>H</w:t>
      </w:r>
      <w:r>
        <w:rPr>
          <w:sz w:val="19"/>
        </w:rPr>
        <w:t>OUSING </w:t>
      </w:r>
      <w:r>
        <w:rPr>
          <w:sz w:val="24"/>
        </w:rPr>
        <w:t>C</w:t>
      </w:r>
      <w:r>
        <w:rPr>
          <w:sz w:val="19"/>
        </w:rPr>
        <w:t>OSTS</w:t>
      </w:r>
    </w:p>
    <w:p>
      <w:pPr>
        <w:spacing w:before="0"/>
        <w:ind w:left="11" w:right="104" w:firstLine="0"/>
        <w:jc w:val="center"/>
        <w:rPr>
          <w:sz w:val="16"/>
        </w:rPr>
      </w:pPr>
      <w:r>
        <w:rPr>
          <w:sz w:val="16"/>
        </w:rPr>
        <w:t>S</w:t>
      </w:r>
      <w:r>
        <w:rPr>
          <w:sz w:val="13"/>
        </w:rPr>
        <w:t>EE </w:t>
      </w:r>
      <w:r>
        <w:rPr>
          <w:sz w:val="16"/>
        </w:rPr>
        <w:t>F</w:t>
      </w:r>
      <w:r>
        <w:rPr>
          <w:sz w:val="13"/>
        </w:rPr>
        <w:t>IGURE </w:t>
      </w:r>
      <w:r>
        <w:rPr>
          <w:sz w:val="16"/>
        </w:rPr>
        <w:t>94, </w:t>
      </w:r>
      <w:r>
        <w:rPr>
          <w:sz w:val="13"/>
        </w:rPr>
        <w:t>PAGE </w:t>
      </w:r>
      <w:r>
        <w:rPr>
          <w:sz w:val="16"/>
        </w:rPr>
        <w:t>101</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53"/>
        <w:gridCol w:w="2468"/>
        <w:gridCol w:w="2468"/>
        <w:gridCol w:w="2469"/>
      </w:tblGrid>
      <w:tr>
        <w:trPr>
          <w:trHeight w:val="530" w:hRule="atLeast"/>
        </w:trPr>
        <w:tc>
          <w:tcPr>
            <w:tcW w:w="1853" w:type="dxa"/>
            <w:tcBorders>
              <w:bottom w:val="single" w:sz="8" w:space="0" w:color="000000"/>
              <w:right w:val="single" w:sz="8" w:space="0" w:color="000000"/>
            </w:tcBorders>
            <w:shd w:val="clear" w:color="auto" w:fill="FDD282"/>
          </w:tcPr>
          <w:p>
            <w:pPr>
              <w:pStyle w:val="TableParagraph"/>
              <w:jc w:val="left"/>
              <w:rPr>
                <w:rFonts w:ascii="Times New Roman"/>
                <w:sz w:val="20"/>
              </w:rPr>
            </w:pPr>
          </w:p>
        </w:tc>
        <w:tc>
          <w:tcPr>
            <w:tcW w:w="2468" w:type="dxa"/>
            <w:tcBorders>
              <w:left w:val="single" w:sz="8" w:space="0" w:color="000000"/>
              <w:bottom w:val="single" w:sz="8" w:space="0" w:color="000000"/>
              <w:right w:val="single" w:sz="8" w:space="0" w:color="000000"/>
            </w:tcBorders>
            <w:shd w:val="clear" w:color="auto" w:fill="FDD282"/>
          </w:tcPr>
          <w:p>
            <w:pPr>
              <w:pStyle w:val="TableParagraph"/>
              <w:spacing w:line="266" w:lineRule="exact" w:before="6"/>
              <w:ind w:left="630" w:right="129" w:hanging="453"/>
              <w:jc w:val="left"/>
              <w:rPr>
                <w:b/>
                <w:sz w:val="18"/>
              </w:rPr>
            </w:pPr>
            <w:r>
              <w:rPr>
                <w:b/>
                <w:sz w:val="22"/>
              </w:rPr>
              <w:t>H</w:t>
            </w:r>
            <w:r>
              <w:rPr>
                <w:b/>
                <w:sz w:val="18"/>
              </w:rPr>
              <w:t>OUSING UNITS WITH A MORTGAGE</w:t>
            </w:r>
          </w:p>
        </w:tc>
        <w:tc>
          <w:tcPr>
            <w:tcW w:w="2468" w:type="dxa"/>
            <w:tcBorders>
              <w:left w:val="single" w:sz="8" w:space="0" w:color="000000"/>
              <w:bottom w:val="single" w:sz="8" w:space="0" w:color="000000"/>
              <w:right w:val="single" w:sz="8" w:space="0" w:color="000000"/>
            </w:tcBorders>
            <w:shd w:val="clear" w:color="auto" w:fill="FDD282"/>
          </w:tcPr>
          <w:p>
            <w:pPr>
              <w:pStyle w:val="TableParagraph"/>
              <w:spacing w:line="266" w:lineRule="exact" w:before="6"/>
              <w:ind w:left="153" w:right="102" w:firstLine="310"/>
              <w:jc w:val="left"/>
              <w:rPr>
                <w:b/>
                <w:sz w:val="18"/>
              </w:rPr>
            </w:pPr>
            <w:r>
              <w:rPr>
                <w:b/>
                <w:sz w:val="22"/>
              </w:rPr>
              <w:t>H</w:t>
            </w:r>
            <w:r>
              <w:rPr>
                <w:b/>
                <w:sz w:val="18"/>
              </w:rPr>
              <w:t>OUSING UNITS WITHOUT A MORTGAGE</w:t>
            </w:r>
          </w:p>
        </w:tc>
        <w:tc>
          <w:tcPr>
            <w:tcW w:w="2469" w:type="dxa"/>
            <w:tcBorders>
              <w:left w:val="single" w:sz="8" w:space="0" w:color="000000"/>
              <w:bottom w:val="single" w:sz="8" w:space="0" w:color="000000"/>
            </w:tcBorders>
            <w:shd w:val="clear" w:color="auto" w:fill="FDD282"/>
          </w:tcPr>
          <w:p>
            <w:pPr>
              <w:pStyle w:val="TableParagraph"/>
              <w:spacing w:line="265" w:lineRule="exact"/>
              <w:ind w:left="959" w:right="925"/>
              <w:jc w:val="center"/>
              <w:rPr>
                <w:b/>
                <w:sz w:val="18"/>
              </w:rPr>
            </w:pPr>
            <w:r>
              <w:rPr>
                <w:b/>
                <w:sz w:val="22"/>
              </w:rPr>
              <w:t>R</w:t>
            </w:r>
            <w:r>
              <w:rPr>
                <w:b/>
                <w:sz w:val="18"/>
              </w:rPr>
              <w:t>ENT</w:t>
            </w:r>
          </w:p>
        </w:tc>
      </w:tr>
      <w:tr>
        <w:trPr>
          <w:trHeight w:val="292" w:hRule="atLeast"/>
        </w:trPr>
        <w:tc>
          <w:tcPr>
            <w:tcW w:w="1853" w:type="dxa"/>
            <w:tcBorders>
              <w:top w:val="single" w:sz="8" w:space="0" w:color="000000"/>
              <w:bottom w:val="single" w:sz="8" w:space="0" w:color="000000"/>
              <w:right w:val="single" w:sz="8" w:space="0" w:color="000000"/>
            </w:tcBorders>
          </w:tcPr>
          <w:p>
            <w:pPr>
              <w:pStyle w:val="TableParagraph"/>
              <w:spacing w:line="245" w:lineRule="exact" w:before="27"/>
              <w:ind w:left="108"/>
              <w:jc w:val="left"/>
              <w:rPr>
                <w:sz w:val="22"/>
              </w:rPr>
            </w:pPr>
            <w:r>
              <w:rPr>
                <w:sz w:val="22"/>
              </w:rPr>
              <w:t>Alabama</w:t>
            </w:r>
          </w:p>
        </w:tc>
        <w:tc>
          <w:tcPr>
            <w:tcW w:w="2468" w:type="dxa"/>
            <w:tcBorders>
              <w:top w:val="single" w:sz="8" w:space="0" w:color="000000"/>
              <w:left w:val="single" w:sz="8" w:space="0" w:color="000000"/>
              <w:bottom w:val="single" w:sz="8" w:space="0" w:color="000000"/>
              <w:right w:val="single" w:sz="8" w:space="0" w:color="000000"/>
            </w:tcBorders>
          </w:tcPr>
          <w:p>
            <w:pPr>
              <w:pStyle w:val="TableParagraph"/>
              <w:spacing w:line="245" w:lineRule="exact" w:before="27"/>
              <w:ind w:right="79"/>
              <w:rPr>
                <w:sz w:val="22"/>
              </w:rPr>
            </w:pPr>
            <w:r>
              <w:rPr>
                <w:w w:val="95"/>
                <w:sz w:val="22"/>
              </w:rPr>
              <w:t>$1,186</w:t>
            </w:r>
          </w:p>
        </w:tc>
        <w:tc>
          <w:tcPr>
            <w:tcW w:w="2468" w:type="dxa"/>
            <w:tcBorders>
              <w:top w:val="single" w:sz="8" w:space="0" w:color="000000"/>
              <w:left w:val="single" w:sz="8" w:space="0" w:color="000000"/>
              <w:bottom w:val="single" w:sz="8" w:space="0" w:color="000000"/>
              <w:right w:val="single" w:sz="8" w:space="0" w:color="000000"/>
            </w:tcBorders>
          </w:tcPr>
          <w:p>
            <w:pPr>
              <w:pStyle w:val="TableParagraph"/>
              <w:spacing w:line="245" w:lineRule="exact" w:before="27"/>
              <w:ind w:right="77"/>
              <w:rPr>
                <w:sz w:val="22"/>
              </w:rPr>
            </w:pPr>
            <w:r>
              <w:rPr>
                <w:w w:val="95"/>
                <w:sz w:val="22"/>
              </w:rPr>
              <w:t>$363</w:t>
            </w:r>
          </w:p>
        </w:tc>
        <w:tc>
          <w:tcPr>
            <w:tcW w:w="2469" w:type="dxa"/>
            <w:tcBorders>
              <w:top w:val="single" w:sz="8" w:space="0" w:color="000000"/>
              <w:left w:val="single" w:sz="8" w:space="0" w:color="000000"/>
              <w:bottom w:val="single" w:sz="8" w:space="0" w:color="000000"/>
            </w:tcBorders>
          </w:tcPr>
          <w:p>
            <w:pPr>
              <w:pStyle w:val="TableParagraph"/>
              <w:spacing w:line="245" w:lineRule="exact" w:before="27"/>
              <w:ind w:right="72"/>
              <w:rPr>
                <w:sz w:val="22"/>
              </w:rPr>
            </w:pPr>
            <w:r>
              <w:rPr>
                <w:w w:val="95"/>
                <w:sz w:val="22"/>
              </w:rPr>
              <w:t>$792</w:t>
            </w:r>
          </w:p>
        </w:tc>
      </w:tr>
      <w:tr>
        <w:trPr>
          <w:trHeight w:val="300" w:hRule="atLeast"/>
        </w:trPr>
        <w:tc>
          <w:tcPr>
            <w:tcW w:w="1853" w:type="dxa"/>
            <w:tcBorders>
              <w:top w:val="single" w:sz="8" w:space="0" w:color="000000"/>
              <w:bottom w:val="single" w:sz="8" w:space="0" w:color="000000"/>
              <w:right w:val="single" w:sz="8" w:space="0" w:color="000000"/>
            </w:tcBorders>
            <w:shd w:val="clear" w:color="auto" w:fill="FFF6E7"/>
          </w:tcPr>
          <w:p>
            <w:pPr>
              <w:pStyle w:val="TableParagraph"/>
              <w:spacing w:line="247" w:lineRule="exact" w:before="34"/>
              <w:ind w:left="108"/>
              <w:jc w:val="left"/>
              <w:rPr>
                <w:sz w:val="22"/>
              </w:rPr>
            </w:pPr>
            <w:r>
              <w:rPr>
                <w:sz w:val="22"/>
              </w:rPr>
              <w:t>Barbour Co.</w:t>
            </w:r>
          </w:p>
        </w:tc>
        <w:tc>
          <w:tcPr>
            <w:tcW w:w="2468"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47" w:lineRule="exact" w:before="34"/>
              <w:ind w:right="80"/>
              <w:rPr>
                <w:sz w:val="22"/>
              </w:rPr>
            </w:pPr>
            <w:r>
              <w:rPr>
                <w:w w:val="95"/>
                <w:sz w:val="22"/>
              </w:rPr>
              <w:t>$956</w:t>
            </w:r>
          </w:p>
        </w:tc>
        <w:tc>
          <w:tcPr>
            <w:tcW w:w="2468"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47" w:lineRule="exact" w:before="34"/>
              <w:ind w:right="79"/>
              <w:rPr>
                <w:sz w:val="22"/>
              </w:rPr>
            </w:pPr>
            <w:r>
              <w:rPr>
                <w:w w:val="95"/>
                <w:sz w:val="22"/>
              </w:rPr>
              <w:t>$353</w:t>
            </w:r>
          </w:p>
        </w:tc>
        <w:tc>
          <w:tcPr>
            <w:tcW w:w="2469" w:type="dxa"/>
            <w:tcBorders>
              <w:top w:val="single" w:sz="8" w:space="0" w:color="000000"/>
              <w:left w:val="single" w:sz="8" w:space="0" w:color="000000"/>
              <w:bottom w:val="single" w:sz="8" w:space="0" w:color="000000"/>
            </w:tcBorders>
            <w:shd w:val="clear" w:color="auto" w:fill="FFF6E7"/>
          </w:tcPr>
          <w:p>
            <w:pPr>
              <w:pStyle w:val="TableParagraph"/>
              <w:spacing w:line="247" w:lineRule="exact" w:before="34"/>
              <w:ind w:right="75"/>
              <w:rPr>
                <w:sz w:val="22"/>
              </w:rPr>
            </w:pPr>
            <w:r>
              <w:rPr>
                <w:w w:val="95"/>
                <w:sz w:val="22"/>
              </w:rPr>
              <w:t>$576</w:t>
            </w:r>
          </w:p>
        </w:tc>
      </w:tr>
      <w:tr>
        <w:trPr>
          <w:trHeight w:val="299" w:hRule="atLeast"/>
        </w:trPr>
        <w:tc>
          <w:tcPr>
            <w:tcW w:w="1853" w:type="dxa"/>
            <w:tcBorders>
              <w:top w:val="single" w:sz="8" w:space="0" w:color="000000"/>
              <w:bottom w:val="single" w:sz="8" w:space="0" w:color="000000"/>
              <w:right w:val="single" w:sz="8" w:space="0" w:color="000000"/>
            </w:tcBorders>
          </w:tcPr>
          <w:p>
            <w:pPr>
              <w:pStyle w:val="TableParagraph"/>
              <w:spacing w:line="245" w:lineRule="exact" w:before="34"/>
              <w:ind w:left="108"/>
              <w:jc w:val="left"/>
              <w:rPr>
                <w:sz w:val="22"/>
              </w:rPr>
            </w:pPr>
            <w:r>
              <w:rPr>
                <w:sz w:val="22"/>
              </w:rPr>
              <w:t>Covington Co.</w:t>
            </w:r>
          </w:p>
        </w:tc>
        <w:tc>
          <w:tcPr>
            <w:tcW w:w="2468" w:type="dxa"/>
            <w:tcBorders>
              <w:top w:val="single" w:sz="8" w:space="0" w:color="000000"/>
              <w:left w:val="single" w:sz="8" w:space="0" w:color="000000"/>
              <w:bottom w:val="single" w:sz="8" w:space="0" w:color="000000"/>
              <w:right w:val="single" w:sz="8" w:space="0" w:color="000000"/>
            </w:tcBorders>
          </w:tcPr>
          <w:p>
            <w:pPr>
              <w:pStyle w:val="TableParagraph"/>
              <w:spacing w:line="245" w:lineRule="exact" w:before="34"/>
              <w:ind w:right="77"/>
              <w:rPr>
                <w:sz w:val="22"/>
              </w:rPr>
            </w:pPr>
            <w:r>
              <w:rPr>
                <w:w w:val="95"/>
                <w:sz w:val="22"/>
              </w:rPr>
              <w:t>$977</w:t>
            </w:r>
          </w:p>
        </w:tc>
        <w:tc>
          <w:tcPr>
            <w:tcW w:w="2468" w:type="dxa"/>
            <w:tcBorders>
              <w:top w:val="single" w:sz="8" w:space="0" w:color="000000"/>
              <w:left w:val="single" w:sz="8" w:space="0" w:color="000000"/>
              <w:bottom w:val="single" w:sz="8" w:space="0" w:color="000000"/>
              <w:right w:val="single" w:sz="8" w:space="0" w:color="000000"/>
            </w:tcBorders>
          </w:tcPr>
          <w:p>
            <w:pPr>
              <w:pStyle w:val="TableParagraph"/>
              <w:spacing w:line="245" w:lineRule="exact" w:before="34"/>
              <w:ind w:right="76"/>
              <w:rPr>
                <w:sz w:val="22"/>
              </w:rPr>
            </w:pPr>
            <w:r>
              <w:rPr>
                <w:w w:val="95"/>
                <w:sz w:val="22"/>
              </w:rPr>
              <w:t>$325</w:t>
            </w:r>
          </w:p>
        </w:tc>
        <w:tc>
          <w:tcPr>
            <w:tcW w:w="2469" w:type="dxa"/>
            <w:tcBorders>
              <w:top w:val="single" w:sz="8" w:space="0" w:color="000000"/>
              <w:left w:val="single" w:sz="8" w:space="0" w:color="000000"/>
              <w:bottom w:val="single" w:sz="8" w:space="0" w:color="000000"/>
            </w:tcBorders>
          </w:tcPr>
          <w:p>
            <w:pPr>
              <w:pStyle w:val="TableParagraph"/>
              <w:spacing w:line="245" w:lineRule="exact" w:before="34"/>
              <w:ind w:right="71"/>
              <w:rPr>
                <w:sz w:val="22"/>
              </w:rPr>
            </w:pPr>
            <w:r>
              <w:rPr>
                <w:w w:val="95"/>
                <w:sz w:val="22"/>
              </w:rPr>
              <w:t>$612</w:t>
            </w:r>
          </w:p>
        </w:tc>
      </w:tr>
      <w:tr>
        <w:trPr>
          <w:trHeight w:val="300" w:hRule="atLeast"/>
        </w:trPr>
        <w:tc>
          <w:tcPr>
            <w:tcW w:w="1853" w:type="dxa"/>
            <w:tcBorders>
              <w:top w:val="single" w:sz="8" w:space="0" w:color="000000"/>
              <w:bottom w:val="single" w:sz="8" w:space="0" w:color="000000"/>
              <w:right w:val="single" w:sz="8" w:space="0" w:color="000000"/>
            </w:tcBorders>
            <w:shd w:val="clear" w:color="auto" w:fill="FFF6E7"/>
          </w:tcPr>
          <w:p>
            <w:pPr>
              <w:pStyle w:val="TableParagraph"/>
              <w:spacing w:line="245" w:lineRule="exact" w:before="35"/>
              <w:ind w:left="108"/>
              <w:jc w:val="left"/>
              <w:rPr>
                <w:sz w:val="22"/>
              </w:rPr>
            </w:pPr>
            <w:r>
              <w:rPr>
                <w:sz w:val="22"/>
              </w:rPr>
              <w:t>Geneva Co.</w:t>
            </w:r>
          </w:p>
        </w:tc>
        <w:tc>
          <w:tcPr>
            <w:tcW w:w="2468"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45" w:lineRule="exact" w:before="35"/>
              <w:ind w:right="80"/>
              <w:rPr>
                <w:sz w:val="22"/>
              </w:rPr>
            </w:pPr>
            <w:r>
              <w:rPr>
                <w:w w:val="95"/>
                <w:sz w:val="22"/>
              </w:rPr>
              <w:t>$975</w:t>
            </w:r>
          </w:p>
        </w:tc>
        <w:tc>
          <w:tcPr>
            <w:tcW w:w="2468"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45" w:lineRule="exact" w:before="35"/>
              <w:ind w:right="79"/>
              <w:rPr>
                <w:sz w:val="22"/>
              </w:rPr>
            </w:pPr>
            <w:r>
              <w:rPr>
                <w:w w:val="95"/>
                <w:sz w:val="22"/>
              </w:rPr>
              <w:t>$315</w:t>
            </w:r>
          </w:p>
        </w:tc>
        <w:tc>
          <w:tcPr>
            <w:tcW w:w="2469" w:type="dxa"/>
            <w:tcBorders>
              <w:top w:val="single" w:sz="8" w:space="0" w:color="000000"/>
              <w:left w:val="single" w:sz="8" w:space="0" w:color="000000"/>
              <w:bottom w:val="single" w:sz="8" w:space="0" w:color="000000"/>
            </w:tcBorders>
            <w:shd w:val="clear" w:color="auto" w:fill="FFF6E7"/>
          </w:tcPr>
          <w:p>
            <w:pPr>
              <w:pStyle w:val="TableParagraph"/>
              <w:spacing w:line="245" w:lineRule="exact" w:before="35"/>
              <w:ind w:right="75"/>
              <w:rPr>
                <w:sz w:val="22"/>
              </w:rPr>
            </w:pPr>
            <w:r>
              <w:rPr>
                <w:w w:val="95"/>
                <w:sz w:val="22"/>
              </w:rPr>
              <w:t>$625</w:t>
            </w:r>
          </w:p>
        </w:tc>
      </w:tr>
      <w:tr>
        <w:trPr>
          <w:trHeight w:val="300" w:hRule="atLeast"/>
        </w:trPr>
        <w:tc>
          <w:tcPr>
            <w:tcW w:w="1853" w:type="dxa"/>
            <w:tcBorders>
              <w:top w:val="single" w:sz="8" w:space="0" w:color="000000"/>
              <w:right w:val="single" w:sz="8" w:space="0" w:color="000000"/>
            </w:tcBorders>
          </w:tcPr>
          <w:p>
            <w:pPr>
              <w:pStyle w:val="TableParagraph"/>
              <w:spacing w:line="247" w:lineRule="exact" w:before="34"/>
              <w:ind w:left="108"/>
              <w:jc w:val="left"/>
              <w:rPr>
                <w:sz w:val="22"/>
              </w:rPr>
            </w:pPr>
            <w:r>
              <w:rPr>
                <w:sz w:val="22"/>
              </w:rPr>
              <w:t>Henry Co.</w:t>
            </w:r>
          </w:p>
        </w:tc>
        <w:tc>
          <w:tcPr>
            <w:tcW w:w="2468" w:type="dxa"/>
            <w:tcBorders>
              <w:top w:val="single" w:sz="8" w:space="0" w:color="000000"/>
              <w:left w:val="single" w:sz="8" w:space="0" w:color="000000"/>
              <w:right w:val="single" w:sz="8" w:space="0" w:color="000000"/>
            </w:tcBorders>
          </w:tcPr>
          <w:p>
            <w:pPr>
              <w:pStyle w:val="TableParagraph"/>
              <w:spacing w:line="247" w:lineRule="exact" w:before="34"/>
              <w:ind w:right="80"/>
              <w:rPr>
                <w:sz w:val="22"/>
              </w:rPr>
            </w:pPr>
            <w:r>
              <w:rPr>
                <w:w w:val="95"/>
                <w:sz w:val="22"/>
              </w:rPr>
              <w:t>$1,058</w:t>
            </w:r>
          </w:p>
        </w:tc>
        <w:tc>
          <w:tcPr>
            <w:tcW w:w="2468" w:type="dxa"/>
            <w:tcBorders>
              <w:top w:val="single" w:sz="8" w:space="0" w:color="000000"/>
              <w:left w:val="single" w:sz="8" w:space="0" w:color="000000"/>
              <w:right w:val="single" w:sz="8" w:space="0" w:color="000000"/>
            </w:tcBorders>
          </w:tcPr>
          <w:p>
            <w:pPr>
              <w:pStyle w:val="TableParagraph"/>
              <w:spacing w:line="247" w:lineRule="exact" w:before="34"/>
              <w:ind w:right="79"/>
              <w:rPr>
                <w:sz w:val="22"/>
              </w:rPr>
            </w:pPr>
            <w:r>
              <w:rPr>
                <w:w w:val="95"/>
                <w:sz w:val="22"/>
              </w:rPr>
              <w:t>$334</w:t>
            </w:r>
          </w:p>
        </w:tc>
        <w:tc>
          <w:tcPr>
            <w:tcW w:w="2469" w:type="dxa"/>
            <w:tcBorders>
              <w:top w:val="single" w:sz="8" w:space="0" w:color="000000"/>
              <w:left w:val="single" w:sz="8" w:space="0" w:color="000000"/>
            </w:tcBorders>
          </w:tcPr>
          <w:p>
            <w:pPr>
              <w:pStyle w:val="TableParagraph"/>
              <w:spacing w:line="247" w:lineRule="exact" w:before="34"/>
              <w:ind w:right="74"/>
              <w:rPr>
                <w:sz w:val="22"/>
              </w:rPr>
            </w:pPr>
            <w:r>
              <w:rPr>
                <w:w w:val="95"/>
                <w:sz w:val="22"/>
              </w:rPr>
              <w:t>$627</w:t>
            </w:r>
          </w:p>
        </w:tc>
      </w:tr>
    </w:tbl>
    <w:p>
      <w:pPr>
        <w:spacing w:before="0"/>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6"/>
        <w:ind w:left="8" w:right="104" w:firstLine="0"/>
        <w:jc w:val="center"/>
        <w:rPr>
          <w:b/>
          <w:sz w:val="24"/>
        </w:rPr>
      </w:pPr>
      <w:r>
        <w:rPr>
          <w:b/>
          <w:sz w:val="24"/>
        </w:rPr>
        <w:t>T</w:t>
      </w:r>
      <w:r>
        <w:rPr>
          <w:b/>
          <w:sz w:val="19"/>
        </w:rPr>
        <w:t>ABLE </w:t>
      </w:r>
      <w:r>
        <w:rPr>
          <w:b/>
          <w:sz w:val="24"/>
        </w:rPr>
        <w:t>97:</w:t>
      </w:r>
    </w:p>
    <w:p>
      <w:pPr>
        <w:spacing w:line="289" w:lineRule="exact" w:before="0"/>
        <w:ind w:left="8" w:right="104" w:firstLine="0"/>
        <w:jc w:val="center"/>
        <w:rPr>
          <w:sz w:val="19"/>
        </w:rPr>
      </w:pPr>
      <w:r>
        <w:rPr>
          <w:sz w:val="24"/>
        </w:rPr>
        <w:t>E</w:t>
      </w:r>
      <w:r>
        <w:rPr>
          <w:sz w:val="19"/>
        </w:rPr>
        <w:t>STIMATED </w:t>
      </w:r>
      <w:r>
        <w:rPr>
          <w:sz w:val="24"/>
        </w:rPr>
        <w:t>V</w:t>
      </w:r>
      <w:r>
        <w:rPr>
          <w:sz w:val="19"/>
        </w:rPr>
        <w:t>ALUES OF </w:t>
      </w:r>
      <w:r>
        <w:rPr>
          <w:sz w:val="24"/>
        </w:rPr>
        <w:t>O</w:t>
      </w:r>
      <w:r>
        <w:rPr>
          <w:sz w:val="19"/>
        </w:rPr>
        <w:t>WNER </w:t>
      </w:r>
      <w:r>
        <w:rPr>
          <w:sz w:val="24"/>
        </w:rPr>
        <w:t>O</w:t>
      </w:r>
      <w:r>
        <w:rPr>
          <w:sz w:val="19"/>
        </w:rPr>
        <w:t>CCUPIED </w:t>
      </w:r>
      <w:r>
        <w:rPr>
          <w:sz w:val="24"/>
        </w:rPr>
        <w:t>H</w:t>
      </w:r>
      <w:r>
        <w:rPr>
          <w:sz w:val="19"/>
        </w:rPr>
        <w:t>OUSING </w:t>
      </w:r>
      <w:r>
        <w:rPr>
          <w:sz w:val="24"/>
        </w:rPr>
        <w:t>U</w:t>
      </w:r>
      <w:r>
        <w:rPr>
          <w:sz w:val="19"/>
        </w:rPr>
        <w:t>NITS</w:t>
      </w:r>
    </w:p>
    <w:p>
      <w:pPr>
        <w:spacing w:before="0"/>
        <w:ind w:left="11" w:right="104" w:firstLine="0"/>
        <w:jc w:val="center"/>
        <w:rPr>
          <w:sz w:val="16"/>
        </w:rPr>
      </w:pPr>
      <w:r>
        <w:rPr>
          <w:sz w:val="16"/>
        </w:rPr>
        <w:t>S</w:t>
      </w:r>
      <w:r>
        <w:rPr>
          <w:sz w:val="13"/>
        </w:rPr>
        <w:t>EE </w:t>
      </w:r>
      <w:r>
        <w:rPr>
          <w:sz w:val="16"/>
        </w:rPr>
        <w:t>F</w:t>
      </w:r>
      <w:r>
        <w:rPr>
          <w:sz w:val="13"/>
        </w:rPr>
        <w:t>IGURE </w:t>
      </w:r>
      <w:r>
        <w:rPr>
          <w:sz w:val="16"/>
        </w:rPr>
        <w:t>92 </w:t>
      </w:r>
      <w:r>
        <w:rPr>
          <w:sz w:val="13"/>
        </w:rPr>
        <w:t>AND </w:t>
      </w:r>
      <w:r>
        <w:rPr>
          <w:sz w:val="16"/>
        </w:rPr>
        <w:t>F</w:t>
      </w:r>
      <w:r>
        <w:rPr>
          <w:sz w:val="13"/>
        </w:rPr>
        <w:t>IGURE </w:t>
      </w:r>
      <w:r>
        <w:rPr>
          <w:sz w:val="16"/>
        </w:rPr>
        <w:t>93, </w:t>
      </w:r>
      <w:r>
        <w:rPr>
          <w:sz w:val="13"/>
        </w:rPr>
        <w:t>PAGES </w:t>
      </w:r>
      <w:r>
        <w:rPr>
          <w:sz w:val="16"/>
        </w:rPr>
        <w:t>99 - 100</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15"/>
        <w:gridCol w:w="1393"/>
        <w:gridCol w:w="1479"/>
        <w:gridCol w:w="1595"/>
        <w:gridCol w:w="1474"/>
      </w:tblGrid>
      <w:tr>
        <w:trPr>
          <w:trHeight w:val="324" w:hRule="atLeast"/>
        </w:trPr>
        <w:tc>
          <w:tcPr>
            <w:tcW w:w="3315" w:type="dxa"/>
            <w:vMerge w:val="restart"/>
            <w:tcBorders>
              <w:right w:val="single" w:sz="8" w:space="0" w:color="000000"/>
            </w:tcBorders>
            <w:shd w:val="clear" w:color="auto" w:fill="FDD282"/>
          </w:tcPr>
          <w:p>
            <w:pPr>
              <w:pStyle w:val="TableParagraph"/>
              <w:spacing w:before="176"/>
              <w:ind w:left="1328" w:right="1302"/>
              <w:jc w:val="center"/>
              <w:rPr>
                <w:b/>
                <w:sz w:val="18"/>
              </w:rPr>
            </w:pPr>
            <w:r>
              <w:rPr>
                <w:b/>
                <w:sz w:val="22"/>
              </w:rPr>
              <w:t>V</w:t>
            </w:r>
            <w:r>
              <w:rPr>
                <w:b/>
                <w:sz w:val="18"/>
              </w:rPr>
              <w:t>ALUE</w:t>
            </w:r>
          </w:p>
        </w:tc>
        <w:tc>
          <w:tcPr>
            <w:tcW w:w="2872" w:type="dxa"/>
            <w:gridSpan w:val="2"/>
            <w:tcBorders>
              <w:left w:val="single" w:sz="8" w:space="0" w:color="000000"/>
              <w:bottom w:val="single" w:sz="8" w:space="0" w:color="000000"/>
              <w:right w:val="single" w:sz="8" w:space="0" w:color="000000"/>
            </w:tcBorders>
            <w:shd w:val="clear" w:color="auto" w:fill="FDD282"/>
          </w:tcPr>
          <w:p>
            <w:pPr>
              <w:pStyle w:val="TableParagraph"/>
              <w:spacing w:before="32"/>
              <w:ind w:left="967" w:right="936"/>
              <w:jc w:val="center"/>
              <w:rPr>
                <w:b/>
                <w:sz w:val="18"/>
              </w:rPr>
            </w:pPr>
            <w:r>
              <w:rPr>
                <w:b/>
                <w:sz w:val="22"/>
              </w:rPr>
              <w:t>A</w:t>
            </w:r>
            <w:r>
              <w:rPr>
                <w:b/>
                <w:sz w:val="18"/>
              </w:rPr>
              <w:t>LABAMA</w:t>
            </w:r>
          </w:p>
        </w:tc>
        <w:tc>
          <w:tcPr>
            <w:tcW w:w="3069" w:type="dxa"/>
            <w:gridSpan w:val="2"/>
            <w:tcBorders>
              <w:left w:val="single" w:sz="8" w:space="0" w:color="000000"/>
              <w:bottom w:val="single" w:sz="8" w:space="0" w:color="000000"/>
            </w:tcBorders>
            <w:shd w:val="clear" w:color="auto" w:fill="FDD282"/>
          </w:tcPr>
          <w:p>
            <w:pPr>
              <w:pStyle w:val="TableParagraph"/>
              <w:spacing w:before="32"/>
              <w:ind w:left="934"/>
              <w:jc w:val="left"/>
              <w:rPr>
                <w:b/>
                <w:sz w:val="22"/>
              </w:rPr>
            </w:pPr>
            <w:r>
              <w:rPr>
                <w:b/>
                <w:sz w:val="22"/>
              </w:rPr>
              <w:t>SEARP&amp;DC</w:t>
            </w:r>
          </w:p>
        </w:tc>
      </w:tr>
      <w:tr>
        <w:trPr>
          <w:trHeight w:val="263" w:hRule="atLeast"/>
        </w:trPr>
        <w:tc>
          <w:tcPr>
            <w:tcW w:w="3315" w:type="dxa"/>
            <w:vMerge/>
            <w:tcBorders>
              <w:top w:val="nil"/>
              <w:right w:val="single" w:sz="8" w:space="0" w:color="000000"/>
            </w:tcBorders>
            <w:shd w:val="clear" w:color="auto" w:fill="FDD282"/>
          </w:tcPr>
          <w:p>
            <w:pPr>
              <w:rPr>
                <w:sz w:val="2"/>
                <w:szCs w:val="2"/>
              </w:rPr>
            </w:pPr>
          </w:p>
        </w:tc>
        <w:tc>
          <w:tcPr>
            <w:tcW w:w="1393" w:type="dxa"/>
            <w:tcBorders>
              <w:top w:val="single" w:sz="8" w:space="0" w:color="000000"/>
              <w:left w:val="single" w:sz="8" w:space="0" w:color="000000"/>
              <w:right w:val="single" w:sz="8" w:space="0" w:color="000000"/>
            </w:tcBorders>
            <w:shd w:val="clear" w:color="auto" w:fill="FDD282"/>
          </w:tcPr>
          <w:p>
            <w:pPr>
              <w:pStyle w:val="TableParagraph"/>
              <w:spacing w:line="235" w:lineRule="exact" w:before="8"/>
              <w:ind w:left="191"/>
              <w:jc w:val="left"/>
              <w:rPr>
                <w:b/>
                <w:sz w:val="16"/>
              </w:rPr>
            </w:pPr>
            <w:r>
              <w:rPr>
                <w:b/>
                <w:sz w:val="20"/>
              </w:rPr>
              <w:t># </w:t>
            </w:r>
            <w:r>
              <w:rPr>
                <w:b/>
                <w:sz w:val="16"/>
              </w:rPr>
              <w:t>OF </w:t>
            </w:r>
            <w:r>
              <w:rPr>
                <w:b/>
                <w:sz w:val="20"/>
              </w:rPr>
              <w:t>U</w:t>
            </w:r>
            <w:r>
              <w:rPr>
                <w:b/>
                <w:sz w:val="16"/>
              </w:rPr>
              <w:t>NITS</w:t>
            </w:r>
          </w:p>
        </w:tc>
        <w:tc>
          <w:tcPr>
            <w:tcW w:w="1479" w:type="dxa"/>
            <w:tcBorders>
              <w:top w:val="single" w:sz="8" w:space="0" w:color="000000"/>
              <w:left w:val="single" w:sz="8" w:space="0" w:color="000000"/>
              <w:right w:val="single" w:sz="8" w:space="0" w:color="000000"/>
            </w:tcBorders>
            <w:shd w:val="clear" w:color="auto" w:fill="FDD282"/>
          </w:tcPr>
          <w:p>
            <w:pPr>
              <w:pStyle w:val="TableParagraph"/>
              <w:spacing w:line="235" w:lineRule="exact" w:before="8"/>
              <w:ind w:left="194"/>
              <w:jc w:val="left"/>
              <w:rPr>
                <w:b/>
                <w:sz w:val="16"/>
              </w:rPr>
            </w:pPr>
            <w:r>
              <w:rPr>
                <w:b/>
                <w:sz w:val="20"/>
              </w:rPr>
              <w:t>% </w:t>
            </w:r>
            <w:r>
              <w:rPr>
                <w:b/>
                <w:sz w:val="16"/>
              </w:rPr>
              <w:t>OF </w:t>
            </w:r>
            <w:r>
              <w:rPr>
                <w:b/>
                <w:sz w:val="20"/>
              </w:rPr>
              <w:t>U</w:t>
            </w:r>
            <w:r>
              <w:rPr>
                <w:b/>
                <w:sz w:val="16"/>
              </w:rPr>
              <w:t>NITS</w:t>
            </w:r>
          </w:p>
        </w:tc>
        <w:tc>
          <w:tcPr>
            <w:tcW w:w="1595" w:type="dxa"/>
            <w:tcBorders>
              <w:top w:val="single" w:sz="8" w:space="0" w:color="000000"/>
              <w:left w:val="single" w:sz="8" w:space="0" w:color="000000"/>
              <w:right w:val="single" w:sz="8" w:space="0" w:color="000000"/>
            </w:tcBorders>
            <w:shd w:val="clear" w:color="auto" w:fill="FDD282"/>
          </w:tcPr>
          <w:p>
            <w:pPr>
              <w:pStyle w:val="TableParagraph"/>
              <w:spacing w:line="235" w:lineRule="exact" w:before="8"/>
              <w:ind w:left="292"/>
              <w:jc w:val="left"/>
              <w:rPr>
                <w:b/>
                <w:sz w:val="16"/>
              </w:rPr>
            </w:pPr>
            <w:r>
              <w:rPr>
                <w:b/>
                <w:sz w:val="20"/>
              </w:rPr>
              <w:t># </w:t>
            </w:r>
            <w:r>
              <w:rPr>
                <w:b/>
                <w:sz w:val="16"/>
              </w:rPr>
              <w:t>OF </w:t>
            </w:r>
            <w:r>
              <w:rPr>
                <w:b/>
                <w:sz w:val="20"/>
              </w:rPr>
              <w:t>U</w:t>
            </w:r>
            <w:r>
              <w:rPr>
                <w:b/>
                <w:sz w:val="16"/>
              </w:rPr>
              <w:t>NITS</w:t>
            </w:r>
          </w:p>
        </w:tc>
        <w:tc>
          <w:tcPr>
            <w:tcW w:w="1474" w:type="dxa"/>
            <w:tcBorders>
              <w:top w:val="single" w:sz="8" w:space="0" w:color="000000"/>
              <w:left w:val="single" w:sz="8" w:space="0" w:color="000000"/>
            </w:tcBorders>
            <w:shd w:val="clear" w:color="auto" w:fill="FDD282"/>
          </w:tcPr>
          <w:p>
            <w:pPr>
              <w:pStyle w:val="TableParagraph"/>
              <w:spacing w:line="235" w:lineRule="exact" w:before="8"/>
              <w:ind w:left="196"/>
              <w:jc w:val="left"/>
              <w:rPr>
                <w:b/>
                <w:sz w:val="16"/>
              </w:rPr>
            </w:pPr>
            <w:r>
              <w:rPr>
                <w:b/>
                <w:sz w:val="20"/>
              </w:rPr>
              <w:t>% </w:t>
            </w:r>
            <w:r>
              <w:rPr>
                <w:b/>
                <w:sz w:val="16"/>
              </w:rPr>
              <w:t>OF </w:t>
            </w:r>
            <w:r>
              <w:rPr>
                <w:b/>
                <w:sz w:val="20"/>
              </w:rPr>
              <w:t>U</w:t>
            </w:r>
            <w:r>
              <w:rPr>
                <w:b/>
                <w:sz w:val="16"/>
              </w:rPr>
              <w:t>NITS</w:t>
            </w:r>
          </w:p>
        </w:tc>
      </w:tr>
      <w:tr>
        <w:trPr>
          <w:trHeight w:val="284" w:hRule="atLeast"/>
        </w:trPr>
        <w:tc>
          <w:tcPr>
            <w:tcW w:w="3315" w:type="dxa"/>
            <w:tcBorders>
              <w:bottom w:val="single" w:sz="8" w:space="0" w:color="000000"/>
              <w:right w:val="single" w:sz="8" w:space="0" w:color="000000"/>
            </w:tcBorders>
          </w:tcPr>
          <w:p>
            <w:pPr>
              <w:pStyle w:val="TableParagraph"/>
              <w:spacing w:line="255" w:lineRule="exact" w:before="9"/>
              <w:ind w:left="108"/>
              <w:jc w:val="left"/>
              <w:rPr>
                <w:sz w:val="22"/>
              </w:rPr>
            </w:pPr>
            <w:r>
              <w:rPr>
                <w:sz w:val="22"/>
              </w:rPr>
              <w:t>L</w:t>
            </w:r>
            <w:r>
              <w:rPr>
                <w:sz w:val="18"/>
              </w:rPr>
              <w:t>ESS THAN </w:t>
            </w:r>
            <w:r>
              <w:rPr>
                <w:sz w:val="22"/>
              </w:rPr>
              <w:t>$50,000</w:t>
            </w:r>
          </w:p>
        </w:tc>
        <w:tc>
          <w:tcPr>
            <w:tcW w:w="1393" w:type="dxa"/>
            <w:tcBorders>
              <w:left w:val="single" w:sz="8" w:space="0" w:color="000000"/>
              <w:bottom w:val="single" w:sz="8" w:space="0" w:color="000000"/>
              <w:right w:val="single" w:sz="8" w:space="0" w:color="000000"/>
            </w:tcBorders>
          </w:tcPr>
          <w:p>
            <w:pPr>
              <w:pStyle w:val="TableParagraph"/>
              <w:spacing w:line="255" w:lineRule="exact" w:before="9"/>
              <w:ind w:right="81"/>
              <w:rPr>
                <w:sz w:val="22"/>
              </w:rPr>
            </w:pPr>
            <w:r>
              <w:rPr>
                <w:w w:val="95"/>
                <w:sz w:val="22"/>
              </w:rPr>
              <w:t>161,749</w:t>
            </w:r>
          </w:p>
        </w:tc>
        <w:tc>
          <w:tcPr>
            <w:tcW w:w="1479" w:type="dxa"/>
            <w:tcBorders>
              <w:left w:val="single" w:sz="8" w:space="0" w:color="000000"/>
              <w:bottom w:val="single" w:sz="8" w:space="0" w:color="000000"/>
              <w:right w:val="single" w:sz="8" w:space="0" w:color="000000"/>
            </w:tcBorders>
          </w:tcPr>
          <w:p>
            <w:pPr>
              <w:pStyle w:val="TableParagraph"/>
              <w:spacing w:line="255" w:lineRule="exact" w:before="9"/>
              <w:ind w:right="82"/>
              <w:rPr>
                <w:sz w:val="22"/>
              </w:rPr>
            </w:pPr>
            <w:r>
              <w:rPr>
                <w:w w:val="95"/>
                <w:sz w:val="22"/>
              </w:rPr>
              <w:t>12.39%</w:t>
            </w:r>
          </w:p>
        </w:tc>
        <w:tc>
          <w:tcPr>
            <w:tcW w:w="1595" w:type="dxa"/>
            <w:tcBorders>
              <w:left w:val="single" w:sz="8" w:space="0" w:color="000000"/>
              <w:bottom w:val="single" w:sz="8" w:space="0" w:color="000000"/>
              <w:right w:val="single" w:sz="8" w:space="0" w:color="000000"/>
            </w:tcBorders>
          </w:tcPr>
          <w:p>
            <w:pPr>
              <w:pStyle w:val="TableParagraph"/>
              <w:spacing w:line="255" w:lineRule="exact" w:before="9"/>
              <w:ind w:right="80"/>
              <w:rPr>
                <w:sz w:val="22"/>
              </w:rPr>
            </w:pPr>
            <w:r>
              <w:rPr>
                <w:w w:val="95"/>
                <w:sz w:val="22"/>
              </w:rPr>
              <w:t>6,317</w:t>
            </w:r>
          </w:p>
        </w:tc>
        <w:tc>
          <w:tcPr>
            <w:tcW w:w="1474" w:type="dxa"/>
            <w:tcBorders>
              <w:left w:val="single" w:sz="8" w:space="0" w:color="000000"/>
              <w:bottom w:val="single" w:sz="8" w:space="0" w:color="000000"/>
            </w:tcBorders>
          </w:tcPr>
          <w:p>
            <w:pPr>
              <w:pStyle w:val="TableParagraph"/>
              <w:spacing w:line="255" w:lineRule="exact" w:before="9"/>
              <w:ind w:right="73"/>
              <w:rPr>
                <w:sz w:val="22"/>
              </w:rPr>
            </w:pPr>
            <w:r>
              <w:rPr>
                <w:w w:val="95"/>
                <w:sz w:val="22"/>
              </w:rPr>
              <w:t>20.87%</w:t>
            </w:r>
          </w:p>
        </w:tc>
      </w:tr>
      <w:tr>
        <w:trPr>
          <w:trHeight w:val="295" w:hRule="atLeast"/>
        </w:trPr>
        <w:tc>
          <w:tcPr>
            <w:tcW w:w="3315" w:type="dxa"/>
            <w:tcBorders>
              <w:top w:val="single" w:sz="8" w:space="0" w:color="000000"/>
              <w:bottom w:val="single" w:sz="8" w:space="0" w:color="000000"/>
              <w:right w:val="single" w:sz="8" w:space="0" w:color="000000"/>
            </w:tcBorders>
            <w:shd w:val="clear" w:color="auto" w:fill="FFF6E7"/>
          </w:tcPr>
          <w:p>
            <w:pPr>
              <w:pStyle w:val="TableParagraph"/>
              <w:spacing w:line="261" w:lineRule="exact" w:before="14"/>
              <w:ind w:left="108"/>
              <w:jc w:val="left"/>
              <w:rPr>
                <w:sz w:val="22"/>
              </w:rPr>
            </w:pPr>
            <w:r>
              <w:rPr>
                <w:sz w:val="22"/>
              </w:rPr>
              <w:t>$50,000 </w:t>
            </w:r>
            <w:r>
              <w:rPr>
                <w:sz w:val="18"/>
              </w:rPr>
              <w:t>TO </w:t>
            </w:r>
            <w:r>
              <w:rPr>
                <w:sz w:val="22"/>
              </w:rPr>
              <w:t>$99,999</w:t>
            </w:r>
          </w:p>
        </w:tc>
        <w:tc>
          <w:tcPr>
            <w:tcW w:w="1393"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before="14"/>
              <w:ind w:right="81"/>
              <w:rPr>
                <w:sz w:val="22"/>
              </w:rPr>
            </w:pPr>
            <w:r>
              <w:rPr>
                <w:w w:val="95"/>
                <w:sz w:val="22"/>
              </w:rPr>
              <w:t>241,400</w:t>
            </w:r>
          </w:p>
        </w:tc>
        <w:tc>
          <w:tcPr>
            <w:tcW w:w="1479"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before="14"/>
              <w:ind w:right="82"/>
              <w:rPr>
                <w:sz w:val="22"/>
              </w:rPr>
            </w:pPr>
            <w:r>
              <w:rPr>
                <w:w w:val="95"/>
                <w:sz w:val="22"/>
              </w:rPr>
              <w:t>18.49%</w:t>
            </w:r>
          </w:p>
        </w:tc>
        <w:tc>
          <w:tcPr>
            <w:tcW w:w="1595"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before="14"/>
              <w:ind w:right="80"/>
              <w:rPr>
                <w:sz w:val="22"/>
              </w:rPr>
            </w:pPr>
            <w:r>
              <w:rPr>
                <w:w w:val="95"/>
                <w:sz w:val="22"/>
              </w:rPr>
              <w:t>8,279</w:t>
            </w:r>
          </w:p>
        </w:tc>
        <w:tc>
          <w:tcPr>
            <w:tcW w:w="1474" w:type="dxa"/>
            <w:tcBorders>
              <w:top w:val="single" w:sz="8" w:space="0" w:color="000000"/>
              <w:left w:val="single" w:sz="8" w:space="0" w:color="000000"/>
              <w:bottom w:val="single" w:sz="8" w:space="0" w:color="000000"/>
            </w:tcBorders>
            <w:shd w:val="clear" w:color="auto" w:fill="FFF6E7"/>
          </w:tcPr>
          <w:p>
            <w:pPr>
              <w:pStyle w:val="TableParagraph"/>
              <w:spacing w:line="261" w:lineRule="exact" w:before="14"/>
              <w:ind w:right="73"/>
              <w:rPr>
                <w:sz w:val="22"/>
              </w:rPr>
            </w:pPr>
            <w:r>
              <w:rPr>
                <w:w w:val="95"/>
                <w:sz w:val="22"/>
              </w:rPr>
              <w:t>27.36%</w:t>
            </w:r>
          </w:p>
        </w:tc>
      </w:tr>
      <w:tr>
        <w:trPr>
          <w:trHeight w:val="294" w:hRule="atLeast"/>
        </w:trPr>
        <w:tc>
          <w:tcPr>
            <w:tcW w:w="3315" w:type="dxa"/>
            <w:tcBorders>
              <w:top w:val="single" w:sz="8" w:space="0" w:color="000000"/>
              <w:bottom w:val="single" w:sz="8" w:space="0" w:color="000000"/>
              <w:right w:val="single" w:sz="8" w:space="0" w:color="000000"/>
            </w:tcBorders>
          </w:tcPr>
          <w:p>
            <w:pPr>
              <w:pStyle w:val="TableParagraph"/>
              <w:spacing w:line="260" w:lineRule="exact" w:before="14"/>
              <w:ind w:left="108"/>
              <w:jc w:val="left"/>
              <w:rPr>
                <w:sz w:val="22"/>
              </w:rPr>
            </w:pPr>
            <w:r>
              <w:rPr>
                <w:sz w:val="22"/>
              </w:rPr>
              <w:t>$100,000 </w:t>
            </w:r>
            <w:r>
              <w:rPr>
                <w:sz w:val="18"/>
              </w:rPr>
              <w:t>TO </w:t>
            </w:r>
            <w:r>
              <w:rPr>
                <w:sz w:val="22"/>
              </w:rPr>
              <w:t>$149,000</w:t>
            </w:r>
          </w:p>
        </w:tc>
        <w:tc>
          <w:tcPr>
            <w:tcW w:w="1393"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14"/>
              <w:ind w:right="81"/>
              <w:rPr>
                <w:sz w:val="22"/>
              </w:rPr>
            </w:pPr>
            <w:r>
              <w:rPr>
                <w:w w:val="95"/>
                <w:sz w:val="22"/>
              </w:rPr>
              <w:t>228,046</w:t>
            </w:r>
          </w:p>
        </w:tc>
        <w:tc>
          <w:tcPr>
            <w:tcW w:w="1479"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14"/>
              <w:ind w:right="82"/>
              <w:rPr>
                <w:sz w:val="22"/>
              </w:rPr>
            </w:pPr>
            <w:r>
              <w:rPr>
                <w:w w:val="95"/>
                <w:sz w:val="22"/>
              </w:rPr>
              <w:t>17.47%</w:t>
            </w:r>
          </w:p>
        </w:tc>
        <w:tc>
          <w:tcPr>
            <w:tcW w:w="1595"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14"/>
              <w:ind w:right="80"/>
              <w:rPr>
                <w:sz w:val="22"/>
              </w:rPr>
            </w:pPr>
            <w:r>
              <w:rPr>
                <w:w w:val="95"/>
                <w:sz w:val="22"/>
              </w:rPr>
              <w:t>5,288</w:t>
            </w:r>
          </w:p>
        </w:tc>
        <w:tc>
          <w:tcPr>
            <w:tcW w:w="1474" w:type="dxa"/>
            <w:tcBorders>
              <w:top w:val="single" w:sz="8" w:space="0" w:color="000000"/>
              <w:left w:val="single" w:sz="8" w:space="0" w:color="000000"/>
              <w:bottom w:val="single" w:sz="8" w:space="0" w:color="000000"/>
            </w:tcBorders>
          </w:tcPr>
          <w:p>
            <w:pPr>
              <w:pStyle w:val="TableParagraph"/>
              <w:spacing w:line="260" w:lineRule="exact" w:before="14"/>
              <w:ind w:right="73"/>
              <w:rPr>
                <w:sz w:val="22"/>
              </w:rPr>
            </w:pPr>
            <w:r>
              <w:rPr>
                <w:w w:val="95"/>
                <w:sz w:val="22"/>
              </w:rPr>
              <w:t>17.47%</w:t>
            </w:r>
          </w:p>
        </w:tc>
      </w:tr>
      <w:tr>
        <w:trPr>
          <w:trHeight w:val="295" w:hRule="atLeast"/>
        </w:trPr>
        <w:tc>
          <w:tcPr>
            <w:tcW w:w="3315" w:type="dxa"/>
            <w:tcBorders>
              <w:top w:val="single" w:sz="8" w:space="0" w:color="000000"/>
              <w:bottom w:val="single" w:sz="8" w:space="0" w:color="000000"/>
              <w:right w:val="single" w:sz="8" w:space="0" w:color="000000"/>
            </w:tcBorders>
            <w:shd w:val="clear" w:color="auto" w:fill="FFF6E7"/>
          </w:tcPr>
          <w:p>
            <w:pPr>
              <w:pStyle w:val="TableParagraph"/>
              <w:spacing w:line="261" w:lineRule="exact" w:before="14"/>
              <w:ind w:left="108"/>
              <w:jc w:val="left"/>
              <w:rPr>
                <w:sz w:val="22"/>
              </w:rPr>
            </w:pPr>
            <w:r>
              <w:rPr>
                <w:sz w:val="22"/>
              </w:rPr>
              <w:t>$150,000 </w:t>
            </w:r>
            <w:r>
              <w:rPr>
                <w:sz w:val="18"/>
              </w:rPr>
              <w:t>TO </w:t>
            </w:r>
            <w:r>
              <w:rPr>
                <w:sz w:val="22"/>
              </w:rPr>
              <w:t>$199,999</w:t>
            </w:r>
          </w:p>
        </w:tc>
        <w:tc>
          <w:tcPr>
            <w:tcW w:w="1393"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before="14"/>
              <w:ind w:right="81"/>
              <w:rPr>
                <w:sz w:val="22"/>
              </w:rPr>
            </w:pPr>
            <w:r>
              <w:rPr>
                <w:w w:val="95"/>
                <w:sz w:val="22"/>
              </w:rPr>
              <w:t>223,735</w:t>
            </w:r>
          </w:p>
        </w:tc>
        <w:tc>
          <w:tcPr>
            <w:tcW w:w="1479"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before="14"/>
              <w:ind w:right="82"/>
              <w:rPr>
                <w:sz w:val="22"/>
              </w:rPr>
            </w:pPr>
            <w:r>
              <w:rPr>
                <w:w w:val="95"/>
                <w:sz w:val="22"/>
              </w:rPr>
              <w:t>17.14%</w:t>
            </w:r>
          </w:p>
        </w:tc>
        <w:tc>
          <w:tcPr>
            <w:tcW w:w="1595"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before="14"/>
              <w:ind w:right="80"/>
              <w:rPr>
                <w:sz w:val="22"/>
              </w:rPr>
            </w:pPr>
            <w:r>
              <w:rPr>
                <w:w w:val="95"/>
                <w:sz w:val="22"/>
              </w:rPr>
              <w:t>4,792</w:t>
            </w:r>
          </w:p>
        </w:tc>
        <w:tc>
          <w:tcPr>
            <w:tcW w:w="1474" w:type="dxa"/>
            <w:tcBorders>
              <w:top w:val="single" w:sz="8" w:space="0" w:color="000000"/>
              <w:left w:val="single" w:sz="8" w:space="0" w:color="000000"/>
              <w:bottom w:val="single" w:sz="8" w:space="0" w:color="000000"/>
            </w:tcBorders>
            <w:shd w:val="clear" w:color="auto" w:fill="FFF6E7"/>
          </w:tcPr>
          <w:p>
            <w:pPr>
              <w:pStyle w:val="TableParagraph"/>
              <w:spacing w:line="261" w:lineRule="exact" w:before="14"/>
              <w:ind w:right="73"/>
              <w:rPr>
                <w:sz w:val="22"/>
              </w:rPr>
            </w:pPr>
            <w:r>
              <w:rPr>
                <w:w w:val="95"/>
                <w:sz w:val="22"/>
              </w:rPr>
              <w:t>15.84%</w:t>
            </w:r>
          </w:p>
        </w:tc>
      </w:tr>
      <w:tr>
        <w:trPr>
          <w:trHeight w:val="294" w:hRule="atLeast"/>
        </w:trPr>
        <w:tc>
          <w:tcPr>
            <w:tcW w:w="3315" w:type="dxa"/>
            <w:tcBorders>
              <w:top w:val="single" w:sz="8" w:space="0" w:color="000000"/>
              <w:bottom w:val="single" w:sz="8" w:space="0" w:color="000000"/>
              <w:right w:val="single" w:sz="8" w:space="0" w:color="000000"/>
            </w:tcBorders>
          </w:tcPr>
          <w:p>
            <w:pPr>
              <w:pStyle w:val="TableParagraph"/>
              <w:spacing w:line="260" w:lineRule="exact" w:before="14"/>
              <w:ind w:left="108"/>
              <w:jc w:val="left"/>
              <w:rPr>
                <w:sz w:val="22"/>
              </w:rPr>
            </w:pPr>
            <w:r>
              <w:rPr>
                <w:sz w:val="22"/>
              </w:rPr>
              <w:t>$200,000 </w:t>
            </w:r>
            <w:r>
              <w:rPr>
                <w:sz w:val="18"/>
              </w:rPr>
              <w:t>TO </w:t>
            </w:r>
            <w:r>
              <w:rPr>
                <w:sz w:val="22"/>
              </w:rPr>
              <w:t>$299,999</w:t>
            </w:r>
          </w:p>
        </w:tc>
        <w:tc>
          <w:tcPr>
            <w:tcW w:w="1393"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14"/>
              <w:ind w:right="81"/>
              <w:rPr>
                <w:sz w:val="22"/>
              </w:rPr>
            </w:pPr>
            <w:r>
              <w:rPr>
                <w:w w:val="95"/>
                <w:sz w:val="22"/>
              </w:rPr>
              <w:t>236,050</w:t>
            </w:r>
          </w:p>
        </w:tc>
        <w:tc>
          <w:tcPr>
            <w:tcW w:w="1479"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14"/>
              <w:ind w:right="82"/>
              <w:rPr>
                <w:sz w:val="22"/>
              </w:rPr>
            </w:pPr>
            <w:r>
              <w:rPr>
                <w:w w:val="95"/>
                <w:sz w:val="22"/>
              </w:rPr>
              <w:t>18.09%</w:t>
            </w:r>
          </w:p>
        </w:tc>
        <w:tc>
          <w:tcPr>
            <w:tcW w:w="1595"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14"/>
              <w:ind w:right="80"/>
              <w:rPr>
                <w:sz w:val="22"/>
              </w:rPr>
            </w:pPr>
            <w:r>
              <w:rPr>
                <w:w w:val="95"/>
                <w:sz w:val="22"/>
              </w:rPr>
              <w:t>3,304</w:t>
            </w:r>
          </w:p>
        </w:tc>
        <w:tc>
          <w:tcPr>
            <w:tcW w:w="1474" w:type="dxa"/>
            <w:tcBorders>
              <w:top w:val="single" w:sz="8" w:space="0" w:color="000000"/>
              <w:left w:val="single" w:sz="8" w:space="0" w:color="000000"/>
              <w:bottom w:val="single" w:sz="8" w:space="0" w:color="000000"/>
            </w:tcBorders>
          </w:tcPr>
          <w:p>
            <w:pPr>
              <w:pStyle w:val="TableParagraph"/>
              <w:spacing w:line="260" w:lineRule="exact" w:before="14"/>
              <w:ind w:right="73"/>
              <w:rPr>
                <w:sz w:val="22"/>
              </w:rPr>
            </w:pPr>
            <w:r>
              <w:rPr>
                <w:w w:val="95"/>
                <w:sz w:val="22"/>
              </w:rPr>
              <w:t>10.92%</w:t>
            </w:r>
          </w:p>
        </w:tc>
      </w:tr>
      <w:tr>
        <w:trPr>
          <w:trHeight w:val="295" w:hRule="atLeast"/>
        </w:trPr>
        <w:tc>
          <w:tcPr>
            <w:tcW w:w="3315" w:type="dxa"/>
            <w:tcBorders>
              <w:top w:val="single" w:sz="8" w:space="0" w:color="000000"/>
              <w:bottom w:val="single" w:sz="8" w:space="0" w:color="000000"/>
              <w:right w:val="single" w:sz="8" w:space="0" w:color="000000"/>
            </w:tcBorders>
            <w:shd w:val="clear" w:color="auto" w:fill="FFF6E7"/>
          </w:tcPr>
          <w:p>
            <w:pPr>
              <w:pStyle w:val="TableParagraph"/>
              <w:spacing w:line="261" w:lineRule="exact" w:before="14"/>
              <w:ind w:left="108"/>
              <w:jc w:val="left"/>
              <w:rPr>
                <w:sz w:val="22"/>
              </w:rPr>
            </w:pPr>
            <w:r>
              <w:rPr>
                <w:sz w:val="22"/>
              </w:rPr>
              <w:t>$300,000 </w:t>
            </w:r>
            <w:r>
              <w:rPr>
                <w:sz w:val="18"/>
              </w:rPr>
              <w:t>TO </w:t>
            </w:r>
            <w:r>
              <w:rPr>
                <w:sz w:val="22"/>
              </w:rPr>
              <w:t>$499,999</w:t>
            </w:r>
          </w:p>
        </w:tc>
        <w:tc>
          <w:tcPr>
            <w:tcW w:w="1393"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before="14"/>
              <w:ind w:right="81"/>
              <w:rPr>
                <w:sz w:val="22"/>
              </w:rPr>
            </w:pPr>
            <w:r>
              <w:rPr>
                <w:w w:val="95"/>
                <w:sz w:val="22"/>
              </w:rPr>
              <w:t>148,026</w:t>
            </w:r>
          </w:p>
        </w:tc>
        <w:tc>
          <w:tcPr>
            <w:tcW w:w="1479"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before="14"/>
              <w:ind w:right="82"/>
              <w:rPr>
                <w:sz w:val="22"/>
              </w:rPr>
            </w:pPr>
            <w:r>
              <w:rPr>
                <w:w w:val="95"/>
                <w:sz w:val="22"/>
              </w:rPr>
              <w:t>11.34%</w:t>
            </w:r>
          </w:p>
        </w:tc>
        <w:tc>
          <w:tcPr>
            <w:tcW w:w="1595"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before="14"/>
              <w:ind w:right="80"/>
              <w:rPr>
                <w:sz w:val="22"/>
              </w:rPr>
            </w:pPr>
            <w:r>
              <w:rPr>
                <w:w w:val="95"/>
                <w:sz w:val="22"/>
              </w:rPr>
              <w:t>1,852</w:t>
            </w:r>
          </w:p>
        </w:tc>
        <w:tc>
          <w:tcPr>
            <w:tcW w:w="1474" w:type="dxa"/>
            <w:tcBorders>
              <w:top w:val="single" w:sz="8" w:space="0" w:color="000000"/>
              <w:left w:val="single" w:sz="8" w:space="0" w:color="000000"/>
              <w:bottom w:val="single" w:sz="8" w:space="0" w:color="000000"/>
            </w:tcBorders>
            <w:shd w:val="clear" w:color="auto" w:fill="FFF6E7"/>
          </w:tcPr>
          <w:p>
            <w:pPr>
              <w:pStyle w:val="TableParagraph"/>
              <w:spacing w:line="261" w:lineRule="exact" w:before="14"/>
              <w:ind w:right="73"/>
              <w:rPr>
                <w:sz w:val="22"/>
              </w:rPr>
            </w:pPr>
            <w:r>
              <w:rPr>
                <w:w w:val="95"/>
                <w:sz w:val="22"/>
              </w:rPr>
              <w:t>6.12%</w:t>
            </w:r>
          </w:p>
        </w:tc>
      </w:tr>
      <w:tr>
        <w:trPr>
          <w:trHeight w:val="294" w:hRule="atLeast"/>
        </w:trPr>
        <w:tc>
          <w:tcPr>
            <w:tcW w:w="3315" w:type="dxa"/>
            <w:tcBorders>
              <w:top w:val="single" w:sz="8" w:space="0" w:color="000000"/>
              <w:bottom w:val="single" w:sz="8" w:space="0" w:color="000000"/>
              <w:right w:val="single" w:sz="8" w:space="0" w:color="000000"/>
            </w:tcBorders>
          </w:tcPr>
          <w:p>
            <w:pPr>
              <w:pStyle w:val="TableParagraph"/>
              <w:spacing w:line="260" w:lineRule="exact" w:before="14"/>
              <w:ind w:left="108"/>
              <w:jc w:val="left"/>
              <w:rPr>
                <w:sz w:val="22"/>
              </w:rPr>
            </w:pPr>
            <w:r>
              <w:rPr>
                <w:sz w:val="22"/>
              </w:rPr>
              <w:t>$500,000 </w:t>
            </w:r>
            <w:r>
              <w:rPr>
                <w:sz w:val="18"/>
              </w:rPr>
              <w:t>TO </w:t>
            </w:r>
            <w:r>
              <w:rPr>
                <w:sz w:val="22"/>
              </w:rPr>
              <w:t>$999,999</w:t>
            </w:r>
          </w:p>
        </w:tc>
        <w:tc>
          <w:tcPr>
            <w:tcW w:w="1393"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14"/>
              <w:ind w:right="81"/>
              <w:rPr>
                <w:sz w:val="22"/>
              </w:rPr>
            </w:pPr>
            <w:r>
              <w:rPr>
                <w:w w:val="95"/>
                <w:sz w:val="22"/>
              </w:rPr>
              <w:t>55,368</w:t>
            </w:r>
          </w:p>
        </w:tc>
        <w:tc>
          <w:tcPr>
            <w:tcW w:w="1479"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14"/>
              <w:ind w:right="82"/>
              <w:rPr>
                <w:sz w:val="22"/>
              </w:rPr>
            </w:pPr>
            <w:r>
              <w:rPr>
                <w:w w:val="95"/>
                <w:sz w:val="22"/>
              </w:rPr>
              <w:t>4.24%</w:t>
            </w:r>
          </w:p>
        </w:tc>
        <w:tc>
          <w:tcPr>
            <w:tcW w:w="1595"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14"/>
              <w:ind w:right="79"/>
              <w:rPr>
                <w:sz w:val="22"/>
              </w:rPr>
            </w:pPr>
            <w:r>
              <w:rPr>
                <w:w w:val="95"/>
                <w:sz w:val="22"/>
              </w:rPr>
              <w:t>261</w:t>
            </w:r>
          </w:p>
        </w:tc>
        <w:tc>
          <w:tcPr>
            <w:tcW w:w="1474" w:type="dxa"/>
            <w:tcBorders>
              <w:top w:val="single" w:sz="8" w:space="0" w:color="000000"/>
              <w:left w:val="single" w:sz="8" w:space="0" w:color="000000"/>
              <w:bottom w:val="single" w:sz="8" w:space="0" w:color="000000"/>
            </w:tcBorders>
          </w:tcPr>
          <w:p>
            <w:pPr>
              <w:pStyle w:val="TableParagraph"/>
              <w:spacing w:line="260" w:lineRule="exact" w:before="14"/>
              <w:ind w:right="73"/>
              <w:rPr>
                <w:sz w:val="22"/>
              </w:rPr>
            </w:pPr>
            <w:r>
              <w:rPr>
                <w:w w:val="95"/>
                <w:sz w:val="22"/>
              </w:rPr>
              <w:t>0.86%</w:t>
            </w:r>
          </w:p>
        </w:tc>
      </w:tr>
      <w:tr>
        <w:trPr>
          <w:trHeight w:val="295" w:hRule="atLeast"/>
        </w:trPr>
        <w:tc>
          <w:tcPr>
            <w:tcW w:w="3315" w:type="dxa"/>
            <w:tcBorders>
              <w:top w:val="single" w:sz="8" w:space="0" w:color="000000"/>
              <w:bottom w:val="single" w:sz="8" w:space="0" w:color="000000"/>
              <w:right w:val="single" w:sz="8" w:space="0" w:color="000000"/>
            </w:tcBorders>
            <w:shd w:val="clear" w:color="auto" w:fill="FFF6E7"/>
          </w:tcPr>
          <w:p>
            <w:pPr>
              <w:pStyle w:val="TableParagraph"/>
              <w:spacing w:line="261" w:lineRule="exact" w:before="14"/>
              <w:ind w:left="108"/>
              <w:jc w:val="left"/>
              <w:rPr>
                <w:sz w:val="18"/>
              </w:rPr>
            </w:pPr>
            <w:r>
              <w:rPr>
                <w:sz w:val="22"/>
              </w:rPr>
              <w:t>$1,000,000 </w:t>
            </w:r>
            <w:r>
              <w:rPr>
                <w:sz w:val="18"/>
              </w:rPr>
              <w:t>OR MORE</w:t>
            </w:r>
          </w:p>
        </w:tc>
        <w:tc>
          <w:tcPr>
            <w:tcW w:w="1393"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before="14"/>
              <w:ind w:right="81"/>
              <w:rPr>
                <w:sz w:val="22"/>
              </w:rPr>
            </w:pPr>
            <w:r>
              <w:rPr>
                <w:w w:val="95"/>
                <w:sz w:val="22"/>
              </w:rPr>
              <w:t>10,849</w:t>
            </w:r>
          </w:p>
        </w:tc>
        <w:tc>
          <w:tcPr>
            <w:tcW w:w="1479"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before="14"/>
              <w:ind w:right="82"/>
              <w:rPr>
                <w:sz w:val="22"/>
              </w:rPr>
            </w:pPr>
            <w:r>
              <w:rPr>
                <w:w w:val="95"/>
                <w:sz w:val="22"/>
              </w:rPr>
              <w:t>0.83%</w:t>
            </w:r>
          </w:p>
        </w:tc>
        <w:tc>
          <w:tcPr>
            <w:tcW w:w="1595"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61" w:lineRule="exact" w:before="14"/>
              <w:ind w:right="79"/>
              <w:rPr>
                <w:sz w:val="22"/>
              </w:rPr>
            </w:pPr>
            <w:r>
              <w:rPr>
                <w:w w:val="95"/>
                <w:sz w:val="22"/>
              </w:rPr>
              <w:t>169</w:t>
            </w:r>
          </w:p>
        </w:tc>
        <w:tc>
          <w:tcPr>
            <w:tcW w:w="1474" w:type="dxa"/>
            <w:tcBorders>
              <w:top w:val="single" w:sz="8" w:space="0" w:color="000000"/>
              <w:left w:val="single" w:sz="8" w:space="0" w:color="000000"/>
              <w:bottom w:val="single" w:sz="8" w:space="0" w:color="000000"/>
            </w:tcBorders>
            <w:shd w:val="clear" w:color="auto" w:fill="FFF6E7"/>
          </w:tcPr>
          <w:p>
            <w:pPr>
              <w:pStyle w:val="TableParagraph"/>
              <w:spacing w:line="261" w:lineRule="exact" w:before="14"/>
              <w:ind w:right="73"/>
              <w:rPr>
                <w:sz w:val="22"/>
              </w:rPr>
            </w:pPr>
            <w:r>
              <w:rPr>
                <w:w w:val="95"/>
                <w:sz w:val="22"/>
              </w:rPr>
              <w:t>0.56%</w:t>
            </w:r>
          </w:p>
        </w:tc>
      </w:tr>
      <w:tr>
        <w:trPr>
          <w:trHeight w:val="293" w:hRule="atLeast"/>
        </w:trPr>
        <w:tc>
          <w:tcPr>
            <w:tcW w:w="3315" w:type="dxa"/>
            <w:tcBorders>
              <w:top w:val="single" w:sz="8" w:space="0" w:color="000000"/>
              <w:bottom w:val="double" w:sz="6" w:space="0" w:color="833B0A"/>
              <w:right w:val="single" w:sz="8" w:space="0" w:color="000000"/>
            </w:tcBorders>
          </w:tcPr>
          <w:p>
            <w:pPr>
              <w:pStyle w:val="TableParagraph"/>
              <w:spacing w:line="259" w:lineRule="exact" w:before="14"/>
              <w:ind w:left="108"/>
              <w:jc w:val="left"/>
              <w:rPr>
                <w:sz w:val="18"/>
              </w:rPr>
            </w:pPr>
            <w:r>
              <w:rPr>
                <w:sz w:val="22"/>
              </w:rPr>
              <w:t>T</w:t>
            </w:r>
            <w:r>
              <w:rPr>
                <w:sz w:val="18"/>
              </w:rPr>
              <w:t>OTAL </w:t>
            </w:r>
            <w:r>
              <w:rPr>
                <w:sz w:val="22"/>
              </w:rPr>
              <w:t># O</w:t>
            </w:r>
            <w:r>
              <w:rPr>
                <w:sz w:val="18"/>
              </w:rPr>
              <w:t>WNER </w:t>
            </w:r>
            <w:r>
              <w:rPr>
                <w:sz w:val="22"/>
              </w:rPr>
              <w:t>O</w:t>
            </w:r>
            <w:r>
              <w:rPr>
                <w:sz w:val="18"/>
              </w:rPr>
              <w:t>CCUPIED </w:t>
            </w:r>
            <w:r>
              <w:rPr>
                <w:sz w:val="22"/>
              </w:rPr>
              <w:t>U</w:t>
            </w:r>
            <w:r>
              <w:rPr>
                <w:sz w:val="18"/>
              </w:rPr>
              <w:t>NITS</w:t>
            </w:r>
          </w:p>
        </w:tc>
        <w:tc>
          <w:tcPr>
            <w:tcW w:w="1393" w:type="dxa"/>
            <w:tcBorders>
              <w:top w:val="single" w:sz="8" w:space="0" w:color="000000"/>
              <w:left w:val="single" w:sz="8" w:space="0" w:color="000000"/>
              <w:bottom w:val="double" w:sz="6" w:space="0" w:color="833B0A"/>
              <w:right w:val="single" w:sz="8" w:space="0" w:color="000000"/>
            </w:tcBorders>
          </w:tcPr>
          <w:p>
            <w:pPr>
              <w:pStyle w:val="TableParagraph"/>
              <w:spacing w:line="259" w:lineRule="exact" w:before="14"/>
              <w:ind w:right="82"/>
              <w:rPr>
                <w:sz w:val="22"/>
              </w:rPr>
            </w:pPr>
            <w:r>
              <w:rPr>
                <w:sz w:val="22"/>
              </w:rPr>
              <w:t>1,305,223</w:t>
            </w:r>
          </w:p>
        </w:tc>
        <w:tc>
          <w:tcPr>
            <w:tcW w:w="1479" w:type="dxa"/>
            <w:tcBorders>
              <w:top w:val="single" w:sz="8" w:space="0" w:color="000000"/>
              <w:left w:val="single" w:sz="8" w:space="0" w:color="000000"/>
              <w:bottom w:val="double" w:sz="6" w:space="0" w:color="833B0A"/>
              <w:right w:val="single" w:sz="8" w:space="0" w:color="000000"/>
            </w:tcBorders>
          </w:tcPr>
          <w:p>
            <w:pPr>
              <w:pStyle w:val="TableParagraph"/>
              <w:spacing w:line="259" w:lineRule="exact" w:before="14"/>
              <w:ind w:right="82"/>
              <w:rPr>
                <w:sz w:val="22"/>
              </w:rPr>
            </w:pPr>
            <w:r>
              <w:rPr>
                <w:w w:val="95"/>
                <w:sz w:val="22"/>
              </w:rPr>
              <w:t>100.00%</w:t>
            </w:r>
          </w:p>
        </w:tc>
        <w:tc>
          <w:tcPr>
            <w:tcW w:w="1595" w:type="dxa"/>
            <w:tcBorders>
              <w:top w:val="single" w:sz="8" w:space="0" w:color="000000"/>
              <w:left w:val="single" w:sz="8" w:space="0" w:color="000000"/>
              <w:bottom w:val="double" w:sz="6" w:space="0" w:color="833B0A"/>
              <w:right w:val="single" w:sz="8" w:space="0" w:color="000000"/>
            </w:tcBorders>
          </w:tcPr>
          <w:p>
            <w:pPr>
              <w:pStyle w:val="TableParagraph"/>
              <w:jc w:val="left"/>
              <w:rPr>
                <w:rFonts w:ascii="Times New Roman"/>
                <w:sz w:val="20"/>
              </w:rPr>
            </w:pPr>
          </w:p>
        </w:tc>
        <w:tc>
          <w:tcPr>
            <w:tcW w:w="1474" w:type="dxa"/>
            <w:tcBorders>
              <w:top w:val="single" w:sz="8" w:space="0" w:color="000000"/>
              <w:left w:val="single" w:sz="8" w:space="0" w:color="000000"/>
              <w:bottom w:val="double" w:sz="6" w:space="0" w:color="833B0A"/>
            </w:tcBorders>
          </w:tcPr>
          <w:p>
            <w:pPr>
              <w:pStyle w:val="TableParagraph"/>
              <w:jc w:val="left"/>
              <w:rPr>
                <w:rFonts w:ascii="Times New Roman"/>
                <w:sz w:val="20"/>
              </w:rPr>
            </w:pPr>
          </w:p>
        </w:tc>
      </w:tr>
      <w:tr>
        <w:trPr>
          <w:trHeight w:val="326" w:hRule="atLeast"/>
        </w:trPr>
        <w:tc>
          <w:tcPr>
            <w:tcW w:w="3315" w:type="dxa"/>
            <w:vMerge w:val="restart"/>
            <w:tcBorders>
              <w:top w:val="double" w:sz="6" w:space="0" w:color="833B0A"/>
              <w:right w:val="single" w:sz="8" w:space="0" w:color="000000"/>
            </w:tcBorders>
            <w:shd w:val="clear" w:color="auto" w:fill="FDD282"/>
          </w:tcPr>
          <w:p>
            <w:pPr>
              <w:pStyle w:val="TableParagraph"/>
              <w:spacing w:before="163"/>
              <w:ind w:left="1328" w:right="1302"/>
              <w:jc w:val="center"/>
              <w:rPr>
                <w:b/>
                <w:sz w:val="18"/>
              </w:rPr>
            </w:pPr>
            <w:r>
              <w:rPr>
                <w:b/>
                <w:sz w:val="22"/>
              </w:rPr>
              <w:t>V</w:t>
            </w:r>
            <w:r>
              <w:rPr>
                <w:b/>
                <w:sz w:val="18"/>
              </w:rPr>
              <w:t>ALUE</w:t>
            </w:r>
          </w:p>
        </w:tc>
        <w:tc>
          <w:tcPr>
            <w:tcW w:w="2872" w:type="dxa"/>
            <w:gridSpan w:val="2"/>
            <w:tcBorders>
              <w:top w:val="double" w:sz="6" w:space="0" w:color="833B0A"/>
              <w:left w:val="single" w:sz="8" w:space="0" w:color="000000"/>
              <w:bottom w:val="single" w:sz="8" w:space="0" w:color="000000"/>
              <w:right w:val="single" w:sz="8" w:space="0" w:color="000000"/>
            </w:tcBorders>
            <w:shd w:val="clear" w:color="auto" w:fill="FDD282"/>
          </w:tcPr>
          <w:p>
            <w:pPr>
              <w:pStyle w:val="TableParagraph"/>
              <w:spacing w:before="33"/>
              <w:ind w:left="771"/>
              <w:jc w:val="left"/>
              <w:rPr>
                <w:b/>
                <w:sz w:val="22"/>
              </w:rPr>
            </w:pPr>
            <w:r>
              <w:rPr>
                <w:b/>
                <w:sz w:val="22"/>
              </w:rPr>
              <w:t>B</w:t>
            </w:r>
            <w:r>
              <w:rPr>
                <w:b/>
                <w:sz w:val="18"/>
              </w:rPr>
              <w:t>ARBOUR </w:t>
            </w:r>
            <w:r>
              <w:rPr>
                <w:b/>
                <w:sz w:val="22"/>
              </w:rPr>
              <w:t>C</w:t>
            </w:r>
            <w:r>
              <w:rPr>
                <w:b/>
                <w:sz w:val="18"/>
              </w:rPr>
              <w:t>O</w:t>
            </w:r>
            <w:r>
              <w:rPr>
                <w:b/>
                <w:sz w:val="22"/>
              </w:rPr>
              <w:t>.</w:t>
            </w:r>
          </w:p>
        </w:tc>
        <w:tc>
          <w:tcPr>
            <w:tcW w:w="3069" w:type="dxa"/>
            <w:gridSpan w:val="2"/>
            <w:tcBorders>
              <w:top w:val="double" w:sz="6" w:space="0" w:color="833B0A"/>
              <w:left w:val="single" w:sz="8" w:space="0" w:color="000000"/>
              <w:bottom w:val="single" w:sz="8" w:space="0" w:color="000000"/>
            </w:tcBorders>
            <w:shd w:val="clear" w:color="auto" w:fill="FDD282"/>
          </w:tcPr>
          <w:p>
            <w:pPr>
              <w:pStyle w:val="TableParagraph"/>
              <w:spacing w:before="33"/>
              <w:ind w:left="760"/>
              <w:jc w:val="left"/>
              <w:rPr>
                <w:b/>
                <w:sz w:val="22"/>
              </w:rPr>
            </w:pPr>
            <w:r>
              <w:rPr>
                <w:b/>
                <w:sz w:val="22"/>
              </w:rPr>
              <w:t>C</w:t>
            </w:r>
            <w:r>
              <w:rPr>
                <w:b/>
                <w:sz w:val="18"/>
              </w:rPr>
              <w:t>OVINGTON </w:t>
            </w:r>
            <w:r>
              <w:rPr>
                <w:b/>
                <w:sz w:val="22"/>
              </w:rPr>
              <w:t>C</w:t>
            </w:r>
            <w:r>
              <w:rPr>
                <w:b/>
                <w:sz w:val="18"/>
              </w:rPr>
              <w:t>O</w:t>
            </w:r>
            <w:r>
              <w:rPr>
                <w:b/>
                <w:sz w:val="22"/>
              </w:rPr>
              <w:t>.</w:t>
            </w:r>
          </w:p>
        </w:tc>
      </w:tr>
      <w:tr>
        <w:trPr>
          <w:trHeight w:val="236" w:hRule="atLeast"/>
        </w:trPr>
        <w:tc>
          <w:tcPr>
            <w:tcW w:w="3315" w:type="dxa"/>
            <w:vMerge/>
            <w:tcBorders>
              <w:top w:val="nil"/>
              <w:right w:val="single" w:sz="8" w:space="0" w:color="000000"/>
            </w:tcBorders>
            <w:shd w:val="clear" w:color="auto" w:fill="FDD282"/>
          </w:tcPr>
          <w:p>
            <w:pPr>
              <w:rPr>
                <w:sz w:val="2"/>
                <w:szCs w:val="2"/>
              </w:rPr>
            </w:pPr>
          </w:p>
        </w:tc>
        <w:tc>
          <w:tcPr>
            <w:tcW w:w="1393" w:type="dxa"/>
            <w:tcBorders>
              <w:top w:val="single" w:sz="8" w:space="0" w:color="000000"/>
              <w:left w:val="single" w:sz="8" w:space="0" w:color="000000"/>
              <w:right w:val="single" w:sz="8" w:space="0" w:color="000000"/>
            </w:tcBorders>
            <w:shd w:val="clear" w:color="auto" w:fill="FDD282"/>
          </w:tcPr>
          <w:p>
            <w:pPr>
              <w:pStyle w:val="TableParagraph"/>
              <w:spacing w:line="217" w:lineRule="exact"/>
              <w:ind w:left="191"/>
              <w:jc w:val="left"/>
              <w:rPr>
                <w:b/>
                <w:sz w:val="16"/>
              </w:rPr>
            </w:pPr>
            <w:r>
              <w:rPr>
                <w:b/>
                <w:sz w:val="20"/>
              </w:rPr>
              <w:t># </w:t>
            </w:r>
            <w:r>
              <w:rPr>
                <w:b/>
                <w:sz w:val="16"/>
              </w:rPr>
              <w:t>OF </w:t>
            </w:r>
            <w:r>
              <w:rPr>
                <w:b/>
                <w:sz w:val="20"/>
              </w:rPr>
              <w:t>U</w:t>
            </w:r>
            <w:r>
              <w:rPr>
                <w:b/>
                <w:sz w:val="16"/>
              </w:rPr>
              <w:t>NITS</w:t>
            </w:r>
          </w:p>
        </w:tc>
        <w:tc>
          <w:tcPr>
            <w:tcW w:w="1479" w:type="dxa"/>
            <w:tcBorders>
              <w:top w:val="single" w:sz="8" w:space="0" w:color="000000"/>
              <w:left w:val="single" w:sz="8" w:space="0" w:color="000000"/>
              <w:right w:val="single" w:sz="8" w:space="0" w:color="000000"/>
            </w:tcBorders>
            <w:shd w:val="clear" w:color="auto" w:fill="FDD282"/>
          </w:tcPr>
          <w:p>
            <w:pPr>
              <w:pStyle w:val="TableParagraph"/>
              <w:spacing w:line="217" w:lineRule="exact"/>
              <w:ind w:left="194"/>
              <w:jc w:val="left"/>
              <w:rPr>
                <w:b/>
                <w:sz w:val="16"/>
              </w:rPr>
            </w:pPr>
            <w:r>
              <w:rPr>
                <w:b/>
                <w:sz w:val="20"/>
              </w:rPr>
              <w:t>% </w:t>
            </w:r>
            <w:r>
              <w:rPr>
                <w:b/>
                <w:sz w:val="16"/>
              </w:rPr>
              <w:t>OF </w:t>
            </w:r>
            <w:r>
              <w:rPr>
                <w:b/>
                <w:sz w:val="20"/>
              </w:rPr>
              <w:t>U</w:t>
            </w:r>
            <w:r>
              <w:rPr>
                <w:b/>
                <w:sz w:val="16"/>
              </w:rPr>
              <w:t>NITS</w:t>
            </w:r>
          </w:p>
        </w:tc>
        <w:tc>
          <w:tcPr>
            <w:tcW w:w="1595" w:type="dxa"/>
            <w:tcBorders>
              <w:top w:val="single" w:sz="8" w:space="0" w:color="000000"/>
              <w:left w:val="single" w:sz="8" w:space="0" w:color="000000"/>
              <w:right w:val="single" w:sz="8" w:space="0" w:color="000000"/>
            </w:tcBorders>
            <w:shd w:val="clear" w:color="auto" w:fill="FDD282"/>
          </w:tcPr>
          <w:p>
            <w:pPr>
              <w:pStyle w:val="TableParagraph"/>
              <w:spacing w:line="217" w:lineRule="exact"/>
              <w:ind w:left="292"/>
              <w:jc w:val="left"/>
              <w:rPr>
                <w:b/>
                <w:sz w:val="16"/>
              </w:rPr>
            </w:pPr>
            <w:r>
              <w:rPr>
                <w:b/>
                <w:sz w:val="20"/>
              </w:rPr>
              <w:t># </w:t>
            </w:r>
            <w:r>
              <w:rPr>
                <w:b/>
                <w:sz w:val="16"/>
              </w:rPr>
              <w:t>OF </w:t>
            </w:r>
            <w:r>
              <w:rPr>
                <w:b/>
                <w:sz w:val="20"/>
              </w:rPr>
              <w:t>U</w:t>
            </w:r>
            <w:r>
              <w:rPr>
                <w:b/>
                <w:sz w:val="16"/>
              </w:rPr>
              <w:t>NITS</w:t>
            </w:r>
          </w:p>
        </w:tc>
        <w:tc>
          <w:tcPr>
            <w:tcW w:w="1474" w:type="dxa"/>
            <w:tcBorders>
              <w:top w:val="single" w:sz="8" w:space="0" w:color="000000"/>
              <w:left w:val="single" w:sz="8" w:space="0" w:color="000000"/>
            </w:tcBorders>
            <w:shd w:val="clear" w:color="auto" w:fill="FDD282"/>
          </w:tcPr>
          <w:p>
            <w:pPr>
              <w:pStyle w:val="TableParagraph"/>
              <w:spacing w:line="217" w:lineRule="exact"/>
              <w:ind w:left="196"/>
              <w:jc w:val="left"/>
              <w:rPr>
                <w:b/>
                <w:sz w:val="16"/>
              </w:rPr>
            </w:pPr>
            <w:r>
              <w:rPr>
                <w:b/>
                <w:sz w:val="20"/>
              </w:rPr>
              <w:t>% </w:t>
            </w:r>
            <w:r>
              <w:rPr>
                <w:b/>
                <w:sz w:val="16"/>
              </w:rPr>
              <w:t>OF </w:t>
            </w:r>
            <w:r>
              <w:rPr>
                <w:b/>
                <w:sz w:val="20"/>
              </w:rPr>
              <w:t>U</w:t>
            </w:r>
            <w:r>
              <w:rPr>
                <w:b/>
                <w:sz w:val="16"/>
              </w:rPr>
              <w:t>NITS</w:t>
            </w:r>
          </w:p>
        </w:tc>
      </w:tr>
      <w:tr>
        <w:trPr>
          <w:trHeight w:val="314" w:hRule="atLeast"/>
        </w:trPr>
        <w:tc>
          <w:tcPr>
            <w:tcW w:w="3315" w:type="dxa"/>
            <w:tcBorders>
              <w:bottom w:val="single" w:sz="8" w:space="0" w:color="000000"/>
              <w:right w:val="single" w:sz="8" w:space="0" w:color="000000"/>
            </w:tcBorders>
          </w:tcPr>
          <w:p>
            <w:pPr>
              <w:pStyle w:val="TableParagraph"/>
              <w:spacing w:before="23"/>
              <w:ind w:left="108"/>
              <w:jc w:val="left"/>
              <w:rPr>
                <w:sz w:val="22"/>
              </w:rPr>
            </w:pPr>
            <w:r>
              <w:rPr>
                <w:sz w:val="22"/>
              </w:rPr>
              <w:t>L</w:t>
            </w:r>
            <w:r>
              <w:rPr>
                <w:sz w:val="18"/>
              </w:rPr>
              <w:t>ESS THAN </w:t>
            </w:r>
            <w:r>
              <w:rPr>
                <w:sz w:val="22"/>
              </w:rPr>
              <w:t>$50,000</w:t>
            </w:r>
          </w:p>
        </w:tc>
        <w:tc>
          <w:tcPr>
            <w:tcW w:w="1393" w:type="dxa"/>
            <w:tcBorders>
              <w:left w:val="single" w:sz="8" w:space="0" w:color="000000"/>
              <w:bottom w:val="single" w:sz="8" w:space="0" w:color="000000"/>
              <w:right w:val="single" w:sz="8" w:space="0" w:color="000000"/>
            </w:tcBorders>
          </w:tcPr>
          <w:p>
            <w:pPr>
              <w:pStyle w:val="TableParagraph"/>
              <w:spacing w:before="23"/>
              <w:ind w:right="81"/>
              <w:rPr>
                <w:sz w:val="22"/>
              </w:rPr>
            </w:pPr>
            <w:r>
              <w:rPr>
                <w:w w:val="95"/>
                <w:sz w:val="22"/>
              </w:rPr>
              <w:t>1,943</w:t>
            </w:r>
          </w:p>
        </w:tc>
        <w:tc>
          <w:tcPr>
            <w:tcW w:w="1479" w:type="dxa"/>
            <w:tcBorders>
              <w:left w:val="single" w:sz="8" w:space="0" w:color="000000"/>
              <w:bottom w:val="single" w:sz="8" w:space="0" w:color="000000"/>
              <w:right w:val="single" w:sz="8" w:space="0" w:color="000000"/>
            </w:tcBorders>
          </w:tcPr>
          <w:p>
            <w:pPr>
              <w:pStyle w:val="TableParagraph"/>
              <w:spacing w:before="23"/>
              <w:ind w:right="82"/>
              <w:rPr>
                <w:sz w:val="22"/>
              </w:rPr>
            </w:pPr>
            <w:r>
              <w:rPr>
                <w:w w:val="95"/>
                <w:sz w:val="22"/>
              </w:rPr>
              <w:t>29.20%</w:t>
            </w:r>
          </w:p>
        </w:tc>
        <w:tc>
          <w:tcPr>
            <w:tcW w:w="1595" w:type="dxa"/>
            <w:tcBorders>
              <w:left w:val="single" w:sz="8" w:space="0" w:color="000000"/>
              <w:bottom w:val="single" w:sz="8" w:space="0" w:color="000000"/>
              <w:right w:val="single" w:sz="8" w:space="0" w:color="000000"/>
            </w:tcBorders>
          </w:tcPr>
          <w:p>
            <w:pPr>
              <w:pStyle w:val="TableParagraph"/>
              <w:spacing w:before="23"/>
              <w:ind w:right="80"/>
              <w:rPr>
                <w:sz w:val="22"/>
              </w:rPr>
            </w:pPr>
            <w:r>
              <w:rPr>
                <w:w w:val="95"/>
                <w:sz w:val="22"/>
              </w:rPr>
              <w:t>2,131</w:t>
            </w:r>
          </w:p>
        </w:tc>
        <w:tc>
          <w:tcPr>
            <w:tcW w:w="1474" w:type="dxa"/>
            <w:tcBorders>
              <w:left w:val="single" w:sz="8" w:space="0" w:color="000000"/>
              <w:bottom w:val="single" w:sz="8" w:space="0" w:color="000000"/>
            </w:tcBorders>
          </w:tcPr>
          <w:p>
            <w:pPr>
              <w:pStyle w:val="TableParagraph"/>
              <w:spacing w:before="23"/>
              <w:ind w:right="73"/>
              <w:rPr>
                <w:sz w:val="22"/>
              </w:rPr>
            </w:pPr>
            <w:r>
              <w:rPr>
                <w:w w:val="95"/>
                <w:sz w:val="22"/>
              </w:rPr>
              <w:t>20.40%</w:t>
            </w:r>
          </w:p>
        </w:tc>
      </w:tr>
      <w:tr>
        <w:trPr>
          <w:trHeight w:val="314" w:hRule="atLeast"/>
        </w:trPr>
        <w:tc>
          <w:tcPr>
            <w:tcW w:w="3315" w:type="dxa"/>
            <w:tcBorders>
              <w:top w:val="single" w:sz="8" w:space="0" w:color="000000"/>
              <w:bottom w:val="single" w:sz="8" w:space="0" w:color="000000"/>
              <w:right w:val="single" w:sz="8" w:space="0" w:color="000000"/>
            </w:tcBorders>
            <w:shd w:val="clear" w:color="auto" w:fill="FFF6E7"/>
          </w:tcPr>
          <w:p>
            <w:pPr>
              <w:pStyle w:val="TableParagraph"/>
              <w:spacing w:before="24"/>
              <w:ind w:left="108"/>
              <w:jc w:val="left"/>
              <w:rPr>
                <w:sz w:val="22"/>
              </w:rPr>
            </w:pPr>
            <w:r>
              <w:rPr>
                <w:sz w:val="22"/>
              </w:rPr>
              <w:t>$50,000 </w:t>
            </w:r>
            <w:r>
              <w:rPr>
                <w:sz w:val="18"/>
              </w:rPr>
              <w:t>TO </w:t>
            </w:r>
            <w:r>
              <w:rPr>
                <w:sz w:val="22"/>
              </w:rPr>
              <w:t>$99,999</w:t>
            </w:r>
          </w:p>
        </w:tc>
        <w:tc>
          <w:tcPr>
            <w:tcW w:w="1393"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1"/>
              <w:rPr>
                <w:sz w:val="22"/>
              </w:rPr>
            </w:pPr>
            <w:r>
              <w:rPr>
                <w:w w:val="95"/>
                <w:sz w:val="22"/>
              </w:rPr>
              <w:t>2,032</w:t>
            </w:r>
          </w:p>
        </w:tc>
        <w:tc>
          <w:tcPr>
            <w:tcW w:w="1479"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2"/>
              <w:rPr>
                <w:sz w:val="22"/>
              </w:rPr>
            </w:pPr>
            <w:r>
              <w:rPr>
                <w:w w:val="95"/>
                <w:sz w:val="22"/>
              </w:rPr>
              <w:t>30.53%</w:t>
            </w:r>
          </w:p>
        </w:tc>
        <w:tc>
          <w:tcPr>
            <w:tcW w:w="1595"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0"/>
              <w:rPr>
                <w:sz w:val="22"/>
              </w:rPr>
            </w:pPr>
            <w:r>
              <w:rPr>
                <w:w w:val="95"/>
                <w:sz w:val="22"/>
              </w:rPr>
              <w:t>2,618</w:t>
            </w:r>
          </w:p>
        </w:tc>
        <w:tc>
          <w:tcPr>
            <w:tcW w:w="1474" w:type="dxa"/>
            <w:tcBorders>
              <w:top w:val="single" w:sz="8" w:space="0" w:color="000000"/>
              <w:left w:val="single" w:sz="8" w:space="0" w:color="000000"/>
              <w:bottom w:val="single" w:sz="8" w:space="0" w:color="000000"/>
            </w:tcBorders>
            <w:shd w:val="clear" w:color="auto" w:fill="FFF6E7"/>
          </w:tcPr>
          <w:p>
            <w:pPr>
              <w:pStyle w:val="TableParagraph"/>
              <w:spacing w:before="24"/>
              <w:ind w:right="73"/>
              <w:rPr>
                <w:sz w:val="22"/>
              </w:rPr>
            </w:pPr>
            <w:r>
              <w:rPr>
                <w:w w:val="95"/>
                <w:sz w:val="22"/>
              </w:rPr>
              <w:t>25.06%</w:t>
            </w:r>
          </w:p>
        </w:tc>
      </w:tr>
      <w:tr>
        <w:trPr>
          <w:trHeight w:val="314" w:hRule="atLeast"/>
        </w:trPr>
        <w:tc>
          <w:tcPr>
            <w:tcW w:w="3315" w:type="dxa"/>
            <w:tcBorders>
              <w:top w:val="single" w:sz="8" w:space="0" w:color="000000"/>
              <w:bottom w:val="single" w:sz="8" w:space="0" w:color="000000"/>
              <w:right w:val="single" w:sz="8" w:space="0" w:color="000000"/>
            </w:tcBorders>
          </w:tcPr>
          <w:p>
            <w:pPr>
              <w:pStyle w:val="TableParagraph"/>
              <w:spacing w:before="24"/>
              <w:ind w:left="108"/>
              <w:jc w:val="left"/>
              <w:rPr>
                <w:sz w:val="22"/>
              </w:rPr>
            </w:pPr>
            <w:r>
              <w:rPr>
                <w:sz w:val="22"/>
              </w:rPr>
              <w:t>$100,000 </w:t>
            </w:r>
            <w:r>
              <w:rPr>
                <w:sz w:val="18"/>
              </w:rPr>
              <w:t>TO </w:t>
            </w:r>
            <w:r>
              <w:rPr>
                <w:sz w:val="22"/>
              </w:rPr>
              <w:t>$149,000</w:t>
            </w:r>
          </w:p>
        </w:tc>
        <w:tc>
          <w:tcPr>
            <w:tcW w:w="1393" w:type="dxa"/>
            <w:tcBorders>
              <w:top w:val="single" w:sz="8" w:space="0" w:color="000000"/>
              <w:left w:val="single" w:sz="8" w:space="0" w:color="000000"/>
              <w:bottom w:val="single" w:sz="8" w:space="0" w:color="000000"/>
              <w:right w:val="single" w:sz="8" w:space="0" w:color="000000"/>
            </w:tcBorders>
          </w:tcPr>
          <w:p>
            <w:pPr>
              <w:pStyle w:val="TableParagraph"/>
              <w:spacing w:before="24"/>
              <w:ind w:right="80"/>
              <w:rPr>
                <w:sz w:val="22"/>
              </w:rPr>
            </w:pPr>
            <w:r>
              <w:rPr>
                <w:w w:val="95"/>
                <w:sz w:val="22"/>
              </w:rPr>
              <w:t>835</w:t>
            </w:r>
          </w:p>
        </w:tc>
        <w:tc>
          <w:tcPr>
            <w:tcW w:w="1479" w:type="dxa"/>
            <w:tcBorders>
              <w:top w:val="single" w:sz="8" w:space="0" w:color="000000"/>
              <w:left w:val="single" w:sz="8" w:space="0" w:color="000000"/>
              <w:bottom w:val="single" w:sz="8" w:space="0" w:color="000000"/>
              <w:right w:val="single" w:sz="8" w:space="0" w:color="000000"/>
            </w:tcBorders>
          </w:tcPr>
          <w:p>
            <w:pPr>
              <w:pStyle w:val="TableParagraph"/>
              <w:spacing w:before="24"/>
              <w:ind w:right="82"/>
              <w:rPr>
                <w:sz w:val="22"/>
              </w:rPr>
            </w:pPr>
            <w:r>
              <w:rPr>
                <w:w w:val="95"/>
                <w:sz w:val="22"/>
              </w:rPr>
              <w:t>12.55%</w:t>
            </w:r>
          </w:p>
        </w:tc>
        <w:tc>
          <w:tcPr>
            <w:tcW w:w="1595" w:type="dxa"/>
            <w:tcBorders>
              <w:top w:val="single" w:sz="8" w:space="0" w:color="000000"/>
              <w:left w:val="single" w:sz="8" w:space="0" w:color="000000"/>
              <w:bottom w:val="single" w:sz="8" w:space="0" w:color="000000"/>
              <w:right w:val="single" w:sz="8" w:space="0" w:color="000000"/>
            </w:tcBorders>
          </w:tcPr>
          <w:p>
            <w:pPr>
              <w:pStyle w:val="TableParagraph"/>
              <w:spacing w:before="24"/>
              <w:ind w:right="80"/>
              <w:rPr>
                <w:sz w:val="22"/>
              </w:rPr>
            </w:pPr>
            <w:r>
              <w:rPr>
                <w:w w:val="95"/>
                <w:sz w:val="22"/>
              </w:rPr>
              <w:t>1,919</w:t>
            </w:r>
          </w:p>
        </w:tc>
        <w:tc>
          <w:tcPr>
            <w:tcW w:w="1474" w:type="dxa"/>
            <w:tcBorders>
              <w:top w:val="single" w:sz="8" w:space="0" w:color="000000"/>
              <w:left w:val="single" w:sz="8" w:space="0" w:color="000000"/>
              <w:bottom w:val="single" w:sz="8" w:space="0" w:color="000000"/>
            </w:tcBorders>
          </w:tcPr>
          <w:p>
            <w:pPr>
              <w:pStyle w:val="TableParagraph"/>
              <w:spacing w:before="24"/>
              <w:ind w:right="73"/>
              <w:rPr>
                <w:sz w:val="22"/>
              </w:rPr>
            </w:pPr>
            <w:r>
              <w:rPr>
                <w:w w:val="95"/>
                <w:sz w:val="22"/>
              </w:rPr>
              <w:t>18.37%</w:t>
            </w:r>
          </w:p>
        </w:tc>
      </w:tr>
      <w:tr>
        <w:trPr>
          <w:trHeight w:val="316" w:hRule="atLeast"/>
        </w:trPr>
        <w:tc>
          <w:tcPr>
            <w:tcW w:w="3315" w:type="dxa"/>
            <w:tcBorders>
              <w:top w:val="single" w:sz="8" w:space="0" w:color="000000"/>
              <w:bottom w:val="single" w:sz="8" w:space="0" w:color="000000"/>
              <w:right w:val="single" w:sz="8" w:space="0" w:color="000000"/>
            </w:tcBorders>
            <w:shd w:val="clear" w:color="auto" w:fill="FFF6E7"/>
          </w:tcPr>
          <w:p>
            <w:pPr>
              <w:pStyle w:val="TableParagraph"/>
              <w:spacing w:before="25"/>
              <w:ind w:left="108"/>
              <w:jc w:val="left"/>
              <w:rPr>
                <w:sz w:val="22"/>
              </w:rPr>
            </w:pPr>
            <w:r>
              <w:rPr>
                <w:sz w:val="22"/>
              </w:rPr>
              <w:t>$150,000 </w:t>
            </w:r>
            <w:r>
              <w:rPr>
                <w:sz w:val="18"/>
              </w:rPr>
              <w:t>TO </w:t>
            </w:r>
            <w:r>
              <w:rPr>
                <w:sz w:val="22"/>
              </w:rPr>
              <w:t>$199,999</w:t>
            </w:r>
          </w:p>
        </w:tc>
        <w:tc>
          <w:tcPr>
            <w:tcW w:w="1393"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5"/>
              <w:ind w:right="80"/>
              <w:rPr>
                <w:sz w:val="22"/>
              </w:rPr>
            </w:pPr>
            <w:r>
              <w:rPr>
                <w:w w:val="95"/>
                <w:sz w:val="22"/>
              </w:rPr>
              <w:t>706</w:t>
            </w:r>
          </w:p>
        </w:tc>
        <w:tc>
          <w:tcPr>
            <w:tcW w:w="1479"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5"/>
              <w:ind w:right="82"/>
              <w:rPr>
                <w:sz w:val="22"/>
              </w:rPr>
            </w:pPr>
            <w:r>
              <w:rPr>
                <w:w w:val="95"/>
                <w:sz w:val="22"/>
              </w:rPr>
              <w:t>10.61%</w:t>
            </w:r>
          </w:p>
        </w:tc>
        <w:tc>
          <w:tcPr>
            <w:tcW w:w="1595"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5"/>
              <w:ind w:right="80"/>
              <w:rPr>
                <w:sz w:val="22"/>
              </w:rPr>
            </w:pPr>
            <w:r>
              <w:rPr>
                <w:w w:val="95"/>
                <w:sz w:val="22"/>
              </w:rPr>
              <w:t>1,889</w:t>
            </w:r>
          </w:p>
        </w:tc>
        <w:tc>
          <w:tcPr>
            <w:tcW w:w="1474" w:type="dxa"/>
            <w:tcBorders>
              <w:top w:val="single" w:sz="8" w:space="0" w:color="000000"/>
              <w:left w:val="single" w:sz="8" w:space="0" w:color="000000"/>
              <w:bottom w:val="single" w:sz="8" w:space="0" w:color="000000"/>
            </w:tcBorders>
            <w:shd w:val="clear" w:color="auto" w:fill="FFF6E7"/>
          </w:tcPr>
          <w:p>
            <w:pPr>
              <w:pStyle w:val="TableParagraph"/>
              <w:spacing w:before="25"/>
              <w:ind w:right="73"/>
              <w:rPr>
                <w:sz w:val="22"/>
              </w:rPr>
            </w:pPr>
            <w:r>
              <w:rPr>
                <w:w w:val="95"/>
                <w:sz w:val="22"/>
              </w:rPr>
              <w:t>18.08%</w:t>
            </w:r>
          </w:p>
        </w:tc>
      </w:tr>
      <w:tr>
        <w:trPr>
          <w:trHeight w:val="314" w:hRule="atLeast"/>
        </w:trPr>
        <w:tc>
          <w:tcPr>
            <w:tcW w:w="3315" w:type="dxa"/>
            <w:tcBorders>
              <w:top w:val="single" w:sz="8" w:space="0" w:color="000000"/>
              <w:bottom w:val="single" w:sz="8" w:space="0" w:color="000000"/>
              <w:right w:val="single" w:sz="8" w:space="0" w:color="000000"/>
            </w:tcBorders>
          </w:tcPr>
          <w:p>
            <w:pPr>
              <w:pStyle w:val="TableParagraph"/>
              <w:spacing w:before="24"/>
              <w:ind w:left="108"/>
              <w:jc w:val="left"/>
              <w:rPr>
                <w:sz w:val="22"/>
              </w:rPr>
            </w:pPr>
            <w:r>
              <w:rPr>
                <w:sz w:val="22"/>
              </w:rPr>
              <w:t>$200,000 </w:t>
            </w:r>
            <w:r>
              <w:rPr>
                <w:sz w:val="18"/>
              </w:rPr>
              <w:t>TO </w:t>
            </w:r>
            <w:r>
              <w:rPr>
                <w:sz w:val="22"/>
              </w:rPr>
              <w:t>$299,999</w:t>
            </w:r>
          </w:p>
        </w:tc>
        <w:tc>
          <w:tcPr>
            <w:tcW w:w="1393" w:type="dxa"/>
            <w:tcBorders>
              <w:top w:val="single" w:sz="8" w:space="0" w:color="000000"/>
              <w:left w:val="single" w:sz="8" w:space="0" w:color="000000"/>
              <w:bottom w:val="single" w:sz="8" w:space="0" w:color="000000"/>
              <w:right w:val="single" w:sz="8" w:space="0" w:color="000000"/>
            </w:tcBorders>
          </w:tcPr>
          <w:p>
            <w:pPr>
              <w:pStyle w:val="TableParagraph"/>
              <w:spacing w:before="24"/>
              <w:ind w:right="80"/>
              <w:rPr>
                <w:sz w:val="22"/>
              </w:rPr>
            </w:pPr>
            <w:r>
              <w:rPr>
                <w:w w:val="95"/>
                <w:sz w:val="22"/>
              </w:rPr>
              <w:t>465</w:t>
            </w:r>
          </w:p>
        </w:tc>
        <w:tc>
          <w:tcPr>
            <w:tcW w:w="1479" w:type="dxa"/>
            <w:tcBorders>
              <w:top w:val="single" w:sz="8" w:space="0" w:color="000000"/>
              <w:left w:val="single" w:sz="8" w:space="0" w:color="000000"/>
              <w:bottom w:val="single" w:sz="8" w:space="0" w:color="000000"/>
              <w:right w:val="single" w:sz="8" w:space="0" w:color="000000"/>
            </w:tcBorders>
          </w:tcPr>
          <w:p>
            <w:pPr>
              <w:pStyle w:val="TableParagraph"/>
              <w:spacing w:before="24"/>
              <w:ind w:right="82"/>
              <w:rPr>
                <w:sz w:val="22"/>
              </w:rPr>
            </w:pPr>
            <w:r>
              <w:rPr>
                <w:w w:val="95"/>
                <w:sz w:val="22"/>
              </w:rPr>
              <w:t>6.99%</w:t>
            </w:r>
          </w:p>
        </w:tc>
        <w:tc>
          <w:tcPr>
            <w:tcW w:w="1595" w:type="dxa"/>
            <w:tcBorders>
              <w:top w:val="single" w:sz="8" w:space="0" w:color="000000"/>
              <w:left w:val="single" w:sz="8" w:space="0" w:color="000000"/>
              <w:bottom w:val="single" w:sz="8" w:space="0" w:color="000000"/>
              <w:right w:val="single" w:sz="8" w:space="0" w:color="000000"/>
            </w:tcBorders>
          </w:tcPr>
          <w:p>
            <w:pPr>
              <w:pStyle w:val="TableParagraph"/>
              <w:spacing w:before="24"/>
              <w:ind w:right="80"/>
              <w:rPr>
                <w:sz w:val="22"/>
              </w:rPr>
            </w:pPr>
            <w:r>
              <w:rPr>
                <w:w w:val="95"/>
                <w:sz w:val="22"/>
              </w:rPr>
              <w:t>1,006</w:t>
            </w:r>
          </w:p>
        </w:tc>
        <w:tc>
          <w:tcPr>
            <w:tcW w:w="1474" w:type="dxa"/>
            <w:tcBorders>
              <w:top w:val="single" w:sz="8" w:space="0" w:color="000000"/>
              <w:left w:val="single" w:sz="8" w:space="0" w:color="000000"/>
              <w:bottom w:val="single" w:sz="8" w:space="0" w:color="000000"/>
            </w:tcBorders>
          </w:tcPr>
          <w:p>
            <w:pPr>
              <w:pStyle w:val="TableParagraph"/>
              <w:spacing w:before="24"/>
              <w:ind w:right="73"/>
              <w:rPr>
                <w:sz w:val="22"/>
              </w:rPr>
            </w:pPr>
            <w:r>
              <w:rPr>
                <w:w w:val="95"/>
                <w:sz w:val="22"/>
              </w:rPr>
              <w:t>9.63%</w:t>
            </w:r>
          </w:p>
        </w:tc>
      </w:tr>
      <w:tr>
        <w:trPr>
          <w:trHeight w:val="314" w:hRule="atLeast"/>
        </w:trPr>
        <w:tc>
          <w:tcPr>
            <w:tcW w:w="3315" w:type="dxa"/>
            <w:tcBorders>
              <w:top w:val="single" w:sz="8" w:space="0" w:color="000000"/>
              <w:bottom w:val="single" w:sz="8" w:space="0" w:color="000000"/>
              <w:right w:val="single" w:sz="8" w:space="0" w:color="000000"/>
            </w:tcBorders>
            <w:shd w:val="clear" w:color="auto" w:fill="FFF6E7"/>
          </w:tcPr>
          <w:p>
            <w:pPr>
              <w:pStyle w:val="TableParagraph"/>
              <w:spacing w:before="24"/>
              <w:ind w:left="108"/>
              <w:jc w:val="left"/>
              <w:rPr>
                <w:sz w:val="22"/>
              </w:rPr>
            </w:pPr>
            <w:r>
              <w:rPr>
                <w:sz w:val="22"/>
              </w:rPr>
              <w:t>$300,000 </w:t>
            </w:r>
            <w:r>
              <w:rPr>
                <w:sz w:val="18"/>
              </w:rPr>
              <w:t>TO </w:t>
            </w:r>
            <w:r>
              <w:rPr>
                <w:sz w:val="22"/>
              </w:rPr>
              <w:t>$499,999</w:t>
            </w:r>
          </w:p>
        </w:tc>
        <w:tc>
          <w:tcPr>
            <w:tcW w:w="1393"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0"/>
              <w:rPr>
                <w:sz w:val="22"/>
              </w:rPr>
            </w:pPr>
            <w:r>
              <w:rPr>
                <w:w w:val="95"/>
                <w:sz w:val="22"/>
              </w:rPr>
              <w:t>523</w:t>
            </w:r>
          </w:p>
        </w:tc>
        <w:tc>
          <w:tcPr>
            <w:tcW w:w="1479"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2"/>
              <w:rPr>
                <w:sz w:val="22"/>
              </w:rPr>
            </w:pPr>
            <w:r>
              <w:rPr>
                <w:w w:val="95"/>
                <w:sz w:val="22"/>
              </w:rPr>
              <w:t>7.86%</w:t>
            </w:r>
          </w:p>
        </w:tc>
        <w:tc>
          <w:tcPr>
            <w:tcW w:w="1595"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79"/>
              <w:rPr>
                <w:sz w:val="22"/>
              </w:rPr>
            </w:pPr>
            <w:r>
              <w:rPr>
                <w:w w:val="95"/>
                <w:sz w:val="22"/>
              </w:rPr>
              <w:t>863</w:t>
            </w:r>
          </w:p>
        </w:tc>
        <w:tc>
          <w:tcPr>
            <w:tcW w:w="1474" w:type="dxa"/>
            <w:tcBorders>
              <w:top w:val="single" w:sz="8" w:space="0" w:color="000000"/>
              <w:left w:val="single" w:sz="8" w:space="0" w:color="000000"/>
              <w:bottom w:val="single" w:sz="8" w:space="0" w:color="000000"/>
            </w:tcBorders>
            <w:shd w:val="clear" w:color="auto" w:fill="FFF6E7"/>
          </w:tcPr>
          <w:p>
            <w:pPr>
              <w:pStyle w:val="TableParagraph"/>
              <w:spacing w:before="24"/>
              <w:ind w:right="73"/>
              <w:rPr>
                <w:sz w:val="22"/>
              </w:rPr>
            </w:pPr>
            <w:r>
              <w:rPr>
                <w:w w:val="95"/>
                <w:sz w:val="22"/>
              </w:rPr>
              <w:t>8.26%</w:t>
            </w:r>
          </w:p>
        </w:tc>
      </w:tr>
      <w:tr>
        <w:trPr>
          <w:trHeight w:val="314" w:hRule="atLeast"/>
        </w:trPr>
        <w:tc>
          <w:tcPr>
            <w:tcW w:w="3315" w:type="dxa"/>
            <w:tcBorders>
              <w:top w:val="single" w:sz="8" w:space="0" w:color="000000"/>
              <w:bottom w:val="single" w:sz="8" w:space="0" w:color="000000"/>
              <w:right w:val="single" w:sz="8" w:space="0" w:color="000000"/>
            </w:tcBorders>
          </w:tcPr>
          <w:p>
            <w:pPr>
              <w:pStyle w:val="TableParagraph"/>
              <w:spacing w:before="24"/>
              <w:ind w:left="108"/>
              <w:jc w:val="left"/>
              <w:rPr>
                <w:sz w:val="22"/>
              </w:rPr>
            </w:pPr>
            <w:r>
              <w:rPr>
                <w:sz w:val="22"/>
              </w:rPr>
              <w:t>$500,000 </w:t>
            </w:r>
            <w:r>
              <w:rPr>
                <w:sz w:val="18"/>
              </w:rPr>
              <w:t>TO </w:t>
            </w:r>
            <w:r>
              <w:rPr>
                <w:sz w:val="22"/>
              </w:rPr>
              <w:t>$999,999</w:t>
            </w:r>
          </w:p>
        </w:tc>
        <w:tc>
          <w:tcPr>
            <w:tcW w:w="1393" w:type="dxa"/>
            <w:tcBorders>
              <w:top w:val="single" w:sz="8" w:space="0" w:color="000000"/>
              <w:left w:val="single" w:sz="8" w:space="0" w:color="000000"/>
              <w:bottom w:val="single" w:sz="8" w:space="0" w:color="000000"/>
              <w:right w:val="single" w:sz="8" w:space="0" w:color="000000"/>
            </w:tcBorders>
          </w:tcPr>
          <w:p>
            <w:pPr>
              <w:pStyle w:val="TableParagraph"/>
              <w:spacing w:before="24"/>
              <w:ind w:right="80"/>
              <w:rPr>
                <w:sz w:val="22"/>
              </w:rPr>
            </w:pPr>
            <w:r>
              <w:rPr>
                <w:w w:val="95"/>
                <w:sz w:val="22"/>
              </w:rPr>
              <w:t>40</w:t>
            </w:r>
          </w:p>
        </w:tc>
        <w:tc>
          <w:tcPr>
            <w:tcW w:w="1479" w:type="dxa"/>
            <w:tcBorders>
              <w:top w:val="single" w:sz="8" w:space="0" w:color="000000"/>
              <w:left w:val="single" w:sz="8" w:space="0" w:color="000000"/>
              <w:bottom w:val="single" w:sz="8" w:space="0" w:color="000000"/>
              <w:right w:val="single" w:sz="8" w:space="0" w:color="000000"/>
            </w:tcBorders>
          </w:tcPr>
          <w:p>
            <w:pPr>
              <w:pStyle w:val="TableParagraph"/>
              <w:spacing w:before="24"/>
              <w:ind w:right="82"/>
              <w:rPr>
                <w:sz w:val="22"/>
              </w:rPr>
            </w:pPr>
            <w:r>
              <w:rPr>
                <w:w w:val="95"/>
                <w:sz w:val="22"/>
              </w:rPr>
              <w:t>0.60%</w:t>
            </w:r>
          </w:p>
        </w:tc>
        <w:tc>
          <w:tcPr>
            <w:tcW w:w="1595" w:type="dxa"/>
            <w:tcBorders>
              <w:top w:val="single" w:sz="8" w:space="0" w:color="000000"/>
              <w:left w:val="single" w:sz="8" w:space="0" w:color="000000"/>
              <w:bottom w:val="single" w:sz="8" w:space="0" w:color="000000"/>
              <w:right w:val="single" w:sz="8" w:space="0" w:color="000000"/>
            </w:tcBorders>
          </w:tcPr>
          <w:p>
            <w:pPr>
              <w:pStyle w:val="TableParagraph"/>
              <w:spacing w:before="24"/>
              <w:ind w:right="79"/>
              <w:rPr>
                <w:sz w:val="22"/>
              </w:rPr>
            </w:pPr>
            <w:r>
              <w:rPr>
                <w:w w:val="99"/>
                <w:sz w:val="22"/>
              </w:rPr>
              <w:t>0</w:t>
            </w:r>
          </w:p>
        </w:tc>
        <w:tc>
          <w:tcPr>
            <w:tcW w:w="1474" w:type="dxa"/>
            <w:tcBorders>
              <w:top w:val="single" w:sz="8" w:space="0" w:color="000000"/>
              <w:left w:val="single" w:sz="8" w:space="0" w:color="000000"/>
              <w:bottom w:val="single" w:sz="8" w:space="0" w:color="000000"/>
            </w:tcBorders>
          </w:tcPr>
          <w:p>
            <w:pPr>
              <w:pStyle w:val="TableParagraph"/>
              <w:spacing w:before="24"/>
              <w:ind w:right="73"/>
              <w:rPr>
                <w:sz w:val="22"/>
              </w:rPr>
            </w:pPr>
            <w:r>
              <w:rPr>
                <w:w w:val="95"/>
                <w:sz w:val="22"/>
              </w:rPr>
              <w:t>0.00%</w:t>
            </w:r>
          </w:p>
        </w:tc>
      </w:tr>
      <w:tr>
        <w:trPr>
          <w:trHeight w:val="314" w:hRule="atLeast"/>
        </w:trPr>
        <w:tc>
          <w:tcPr>
            <w:tcW w:w="3315" w:type="dxa"/>
            <w:tcBorders>
              <w:top w:val="single" w:sz="8" w:space="0" w:color="000000"/>
              <w:bottom w:val="single" w:sz="8" w:space="0" w:color="000000"/>
              <w:right w:val="single" w:sz="8" w:space="0" w:color="000000"/>
            </w:tcBorders>
            <w:shd w:val="clear" w:color="auto" w:fill="FFF6E7"/>
          </w:tcPr>
          <w:p>
            <w:pPr>
              <w:pStyle w:val="TableParagraph"/>
              <w:spacing w:before="24"/>
              <w:ind w:left="108"/>
              <w:jc w:val="left"/>
              <w:rPr>
                <w:sz w:val="18"/>
              </w:rPr>
            </w:pPr>
            <w:r>
              <w:rPr>
                <w:sz w:val="22"/>
              </w:rPr>
              <w:t>$1,000,000 </w:t>
            </w:r>
            <w:r>
              <w:rPr>
                <w:sz w:val="18"/>
              </w:rPr>
              <w:t>OR MORE</w:t>
            </w:r>
          </w:p>
        </w:tc>
        <w:tc>
          <w:tcPr>
            <w:tcW w:w="1393"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0"/>
              <w:rPr>
                <w:sz w:val="22"/>
              </w:rPr>
            </w:pPr>
            <w:r>
              <w:rPr>
                <w:w w:val="95"/>
                <w:sz w:val="22"/>
              </w:rPr>
              <w:t>111</w:t>
            </w:r>
          </w:p>
        </w:tc>
        <w:tc>
          <w:tcPr>
            <w:tcW w:w="1479"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2"/>
              <w:rPr>
                <w:sz w:val="22"/>
              </w:rPr>
            </w:pPr>
            <w:r>
              <w:rPr>
                <w:w w:val="95"/>
                <w:sz w:val="22"/>
              </w:rPr>
              <w:t>1.67%</w:t>
            </w:r>
          </w:p>
        </w:tc>
        <w:tc>
          <w:tcPr>
            <w:tcW w:w="1595"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79"/>
              <w:rPr>
                <w:sz w:val="22"/>
              </w:rPr>
            </w:pPr>
            <w:r>
              <w:rPr>
                <w:w w:val="95"/>
                <w:sz w:val="22"/>
              </w:rPr>
              <w:t>21</w:t>
            </w:r>
          </w:p>
        </w:tc>
        <w:tc>
          <w:tcPr>
            <w:tcW w:w="1474" w:type="dxa"/>
            <w:tcBorders>
              <w:top w:val="single" w:sz="8" w:space="0" w:color="000000"/>
              <w:left w:val="single" w:sz="8" w:space="0" w:color="000000"/>
              <w:bottom w:val="single" w:sz="8" w:space="0" w:color="000000"/>
            </w:tcBorders>
            <w:shd w:val="clear" w:color="auto" w:fill="FFF6E7"/>
          </w:tcPr>
          <w:p>
            <w:pPr>
              <w:pStyle w:val="TableParagraph"/>
              <w:spacing w:before="24"/>
              <w:ind w:right="73"/>
              <w:rPr>
                <w:sz w:val="22"/>
              </w:rPr>
            </w:pPr>
            <w:r>
              <w:rPr>
                <w:w w:val="95"/>
                <w:sz w:val="22"/>
              </w:rPr>
              <w:t>0.20%</w:t>
            </w:r>
          </w:p>
        </w:tc>
      </w:tr>
      <w:tr>
        <w:trPr>
          <w:trHeight w:val="317" w:hRule="atLeast"/>
        </w:trPr>
        <w:tc>
          <w:tcPr>
            <w:tcW w:w="3315" w:type="dxa"/>
            <w:tcBorders>
              <w:top w:val="single" w:sz="8" w:space="0" w:color="000000"/>
              <w:bottom w:val="single" w:sz="18" w:space="0" w:color="833B0A"/>
              <w:right w:val="single" w:sz="8" w:space="0" w:color="000000"/>
            </w:tcBorders>
          </w:tcPr>
          <w:p>
            <w:pPr>
              <w:pStyle w:val="TableParagraph"/>
              <w:spacing w:before="24"/>
              <w:ind w:left="108"/>
              <w:jc w:val="left"/>
              <w:rPr>
                <w:sz w:val="18"/>
              </w:rPr>
            </w:pPr>
            <w:r>
              <w:rPr>
                <w:sz w:val="22"/>
              </w:rPr>
              <w:t>T</w:t>
            </w:r>
            <w:r>
              <w:rPr>
                <w:sz w:val="18"/>
              </w:rPr>
              <w:t>OTAL </w:t>
            </w:r>
            <w:r>
              <w:rPr>
                <w:sz w:val="22"/>
              </w:rPr>
              <w:t># O</w:t>
            </w:r>
            <w:r>
              <w:rPr>
                <w:sz w:val="18"/>
              </w:rPr>
              <w:t>WNER </w:t>
            </w:r>
            <w:r>
              <w:rPr>
                <w:sz w:val="22"/>
              </w:rPr>
              <w:t>O</w:t>
            </w:r>
            <w:r>
              <w:rPr>
                <w:sz w:val="18"/>
              </w:rPr>
              <w:t>CCUPIED </w:t>
            </w:r>
            <w:r>
              <w:rPr>
                <w:sz w:val="22"/>
              </w:rPr>
              <w:t>U</w:t>
            </w:r>
            <w:r>
              <w:rPr>
                <w:sz w:val="18"/>
              </w:rPr>
              <w:t>NITS</w:t>
            </w:r>
          </w:p>
        </w:tc>
        <w:tc>
          <w:tcPr>
            <w:tcW w:w="1393" w:type="dxa"/>
            <w:tcBorders>
              <w:top w:val="single" w:sz="8" w:space="0" w:color="000000"/>
              <w:left w:val="single" w:sz="8" w:space="0" w:color="000000"/>
              <w:bottom w:val="single" w:sz="18" w:space="0" w:color="833B0A"/>
              <w:right w:val="single" w:sz="8" w:space="0" w:color="000000"/>
            </w:tcBorders>
          </w:tcPr>
          <w:p>
            <w:pPr>
              <w:pStyle w:val="TableParagraph"/>
              <w:spacing w:before="24"/>
              <w:ind w:right="81"/>
              <w:rPr>
                <w:sz w:val="22"/>
              </w:rPr>
            </w:pPr>
            <w:r>
              <w:rPr>
                <w:w w:val="95"/>
                <w:sz w:val="22"/>
              </w:rPr>
              <w:t>6,655</w:t>
            </w:r>
          </w:p>
        </w:tc>
        <w:tc>
          <w:tcPr>
            <w:tcW w:w="1479" w:type="dxa"/>
            <w:tcBorders>
              <w:top w:val="single" w:sz="8" w:space="0" w:color="000000"/>
              <w:left w:val="single" w:sz="8" w:space="0" w:color="000000"/>
              <w:bottom w:val="single" w:sz="18" w:space="0" w:color="833B0A"/>
              <w:right w:val="single" w:sz="8" w:space="0" w:color="000000"/>
            </w:tcBorders>
          </w:tcPr>
          <w:p>
            <w:pPr>
              <w:pStyle w:val="TableParagraph"/>
              <w:spacing w:before="24"/>
              <w:ind w:right="82"/>
              <w:rPr>
                <w:sz w:val="22"/>
              </w:rPr>
            </w:pPr>
            <w:r>
              <w:rPr>
                <w:w w:val="95"/>
                <w:sz w:val="22"/>
              </w:rPr>
              <w:t>100.00%</w:t>
            </w:r>
          </w:p>
        </w:tc>
        <w:tc>
          <w:tcPr>
            <w:tcW w:w="1595" w:type="dxa"/>
            <w:tcBorders>
              <w:top w:val="single" w:sz="8" w:space="0" w:color="000000"/>
              <w:left w:val="single" w:sz="8" w:space="0" w:color="000000"/>
              <w:bottom w:val="single" w:sz="18" w:space="0" w:color="833B0A"/>
              <w:right w:val="single" w:sz="8" w:space="0" w:color="000000"/>
            </w:tcBorders>
          </w:tcPr>
          <w:p>
            <w:pPr>
              <w:pStyle w:val="TableParagraph"/>
              <w:spacing w:before="24"/>
              <w:ind w:right="80"/>
              <w:rPr>
                <w:sz w:val="22"/>
              </w:rPr>
            </w:pPr>
            <w:r>
              <w:rPr>
                <w:w w:val="95"/>
                <w:sz w:val="22"/>
              </w:rPr>
              <w:t>10,447</w:t>
            </w:r>
          </w:p>
        </w:tc>
        <w:tc>
          <w:tcPr>
            <w:tcW w:w="1474" w:type="dxa"/>
            <w:tcBorders>
              <w:top w:val="single" w:sz="8" w:space="0" w:color="000000"/>
              <w:left w:val="single" w:sz="8" w:space="0" w:color="000000"/>
              <w:bottom w:val="single" w:sz="18" w:space="0" w:color="833B0A"/>
            </w:tcBorders>
          </w:tcPr>
          <w:p>
            <w:pPr>
              <w:pStyle w:val="TableParagraph"/>
              <w:spacing w:before="24"/>
              <w:ind w:right="73"/>
              <w:rPr>
                <w:sz w:val="22"/>
              </w:rPr>
            </w:pPr>
            <w:r>
              <w:rPr>
                <w:w w:val="95"/>
                <w:sz w:val="22"/>
              </w:rPr>
              <w:t>100.00%</w:t>
            </w:r>
          </w:p>
        </w:tc>
      </w:tr>
    </w:tbl>
    <w:p>
      <w:pPr>
        <w:pStyle w:val="BodyText"/>
        <w:spacing w:before="7"/>
        <w:rPr>
          <w:sz w:val="3"/>
        </w:rPr>
      </w:pPr>
    </w:p>
    <w:p>
      <w:pPr>
        <w:pStyle w:val="BodyText"/>
        <w:spacing w:line="46" w:lineRule="exact"/>
        <w:ind w:left="1293"/>
        <w:rPr>
          <w:sz w:val="4"/>
        </w:rPr>
      </w:pPr>
      <w:r>
        <w:rPr>
          <w:position w:val="0"/>
          <w:sz w:val="4"/>
        </w:rPr>
        <w:pict>
          <v:group style="width:464.5pt;height:2.25pt;mso-position-horizontal-relative:char;mso-position-vertical-relative:line" coordorigin="0,0" coordsize="9290,45">
            <v:line style="position:absolute" from="0,22" to="3320,22" stroked="true" strokeweight="2.220pt" strokecolor="#833b0a">
              <v:stroke dashstyle="solid"/>
            </v:line>
            <v:line style="position:absolute" from="3320,22" to="4714,22" stroked="true" strokeweight="2.220pt" strokecolor="#833b0a">
              <v:stroke dashstyle="solid"/>
            </v:line>
            <v:line style="position:absolute" from="4714,22" to="6193,22" stroked="true" strokeweight="2.220pt" strokecolor="#833b0a">
              <v:stroke dashstyle="solid"/>
            </v:line>
            <v:line style="position:absolute" from="6193,22" to="7789,22" stroked="true" strokeweight="2.220pt" strokecolor="#833b0a">
              <v:stroke dashstyle="solid"/>
            </v:line>
            <v:line style="position:absolute" from="7789,22" to="9259,22" stroked="true" strokeweight="2.220pt" strokecolor="#833b0a">
              <v:stroke dashstyle="solid"/>
            </v:line>
            <v:rect style="position:absolute;left:9259;top:0;width:30;height:45" filled="true" fillcolor="#833b0a" stroked="false">
              <v:fill type="solid"/>
            </v:rect>
          </v:group>
        </w:pict>
      </w:r>
      <w:r>
        <w:rPr>
          <w:position w:val="0"/>
          <w:sz w:val="4"/>
        </w:rPr>
      </w:r>
    </w:p>
    <w:p>
      <w:pPr>
        <w:spacing w:after="0" w:line="46" w:lineRule="exact"/>
        <w:rPr>
          <w:sz w:val="4"/>
        </w:rPr>
        <w:sectPr>
          <w:pgSz w:w="12240" w:h="15840"/>
          <w:pgMar w:header="720" w:footer="1105" w:top="1000" w:bottom="1300" w:left="0" w:right="220"/>
        </w:sectPr>
      </w:pPr>
    </w:p>
    <w:p>
      <w:pPr>
        <w:pStyle w:val="BodyText"/>
        <w:spacing w:before="4"/>
        <w:rPr>
          <w:sz w:val="27"/>
        </w:rPr>
      </w:pPr>
    </w:p>
    <w:p>
      <w:pPr>
        <w:spacing w:before="101"/>
        <w:ind w:left="1756" w:right="0" w:firstLine="0"/>
        <w:jc w:val="left"/>
        <w:rPr>
          <w:sz w:val="20"/>
        </w:rPr>
      </w:pPr>
      <w:r>
        <w:rPr/>
        <w:pict>
          <v:group style="position:absolute;margin-left:81.660004pt;margin-top:23.154863pt;width:464.5pt;height:2.25pt;mso-position-horizontal-relative:page;mso-position-vertical-relative:paragraph;z-index:-249491456;mso-wrap-distance-left:0;mso-wrap-distance-right:0" coordorigin="1633,463" coordsize="9290,45">
            <v:rect style="position:absolute;left:1633;top:463;width:30;height:45" filled="true" fillcolor="#833b0a" stroked="false">
              <v:fill type="solid"/>
            </v:rect>
            <v:line style="position:absolute" from="1663,485" to="4954,485" stroked="true" strokeweight="2.220pt" strokecolor="#833b0a">
              <v:stroke dashstyle="solid"/>
            </v:line>
            <v:rect style="position:absolute;left:4953;top:463;width:134;height:45" filled="true" fillcolor="#833b0a" stroked="false">
              <v:fill type="solid"/>
            </v:rect>
            <v:line style="position:absolute" from="5087,485" to="7826,485" stroked="true" strokeweight="2.220pt" strokecolor="#833b0a">
              <v:stroke dashstyle="solid"/>
            </v:line>
            <v:rect style="position:absolute;left:7826;top:463;width:134;height:45" filled="true" fillcolor="#833b0a" stroked="false">
              <v:fill type="solid"/>
            </v:rect>
            <v:line style="position:absolute" from="7960,485" to="10892,485" stroked="true" strokeweight="2.220pt" strokecolor="#833b0a">
              <v:stroke dashstyle="solid"/>
            </v:line>
            <v:rect style="position:absolute;left:10892;top:463;width:30;height:45" filled="true" fillcolor="#833b0a" stroked="false">
              <v:fill type="solid"/>
            </v:rect>
            <w10:wrap type="topAndBottom"/>
          </v:group>
        </w:pict>
      </w:r>
      <w:r>
        <w:rPr>
          <w:sz w:val="20"/>
        </w:rPr>
        <w:t>T</w:t>
      </w:r>
      <w:r>
        <w:rPr>
          <w:sz w:val="16"/>
        </w:rPr>
        <w:t>ABLE </w:t>
      </w:r>
      <w:r>
        <w:rPr>
          <w:sz w:val="20"/>
        </w:rPr>
        <w:t>97, </w:t>
      </w:r>
      <w:r>
        <w:rPr>
          <w:sz w:val="16"/>
        </w:rPr>
        <w:t>PAGE </w:t>
      </w:r>
      <w:r>
        <w:rPr>
          <w:sz w:val="20"/>
        </w:rPr>
        <w:t>264</w:t>
      </w:r>
    </w:p>
    <w:tbl>
      <w:tblPr>
        <w:tblW w:w="0" w:type="auto"/>
        <w:jc w:val="left"/>
        <w:tblInd w:w="1663"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3314"/>
        <w:gridCol w:w="1393"/>
        <w:gridCol w:w="1478"/>
        <w:gridCol w:w="1596"/>
        <w:gridCol w:w="1475"/>
      </w:tblGrid>
      <w:tr>
        <w:trPr>
          <w:trHeight w:val="325" w:hRule="atLeast"/>
        </w:trPr>
        <w:tc>
          <w:tcPr>
            <w:tcW w:w="3314" w:type="dxa"/>
            <w:vMerge w:val="restart"/>
            <w:tcBorders>
              <w:left w:val="single" w:sz="12" w:space="0" w:color="000000"/>
              <w:bottom w:val="single" w:sz="12" w:space="0" w:color="000000"/>
              <w:right w:val="single" w:sz="8" w:space="0" w:color="000000"/>
            </w:tcBorders>
            <w:shd w:val="clear" w:color="auto" w:fill="FDD282"/>
          </w:tcPr>
          <w:p>
            <w:pPr>
              <w:pStyle w:val="TableParagraph"/>
              <w:spacing w:before="163"/>
              <w:ind w:left="1328" w:right="1301"/>
              <w:jc w:val="center"/>
              <w:rPr>
                <w:b/>
                <w:sz w:val="18"/>
              </w:rPr>
            </w:pPr>
            <w:r>
              <w:rPr>
                <w:b/>
                <w:sz w:val="22"/>
              </w:rPr>
              <w:t>V</w:t>
            </w:r>
            <w:r>
              <w:rPr>
                <w:b/>
                <w:sz w:val="18"/>
              </w:rPr>
              <w:t>ALUE</w:t>
            </w:r>
          </w:p>
        </w:tc>
        <w:tc>
          <w:tcPr>
            <w:tcW w:w="2871" w:type="dxa"/>
            <w:gridSpan w:val="2"/>
            <w:tcBorders>
              <w:left w:val="single" w:sz="8" w:space="0" w:color="000000"/>
              <w:bottom w:val="single" w:sz="8" w:space="0" w:color="000000"/>
              <w:right w:val="single" w:sz="8" w:space="0" w:color="000000"/>
            </w:tcBorders>
            <w:shd w:val="clear" w:color="auto" w:fill="FDD282"/>
          </w:tcPr>
          <w:p>
            <w:pPr>
              <w:pStyle w:val="TableParagraph"/>
              <w:spacing w:before="32"/>
              <w:ind w:left="854"/>
              <w:jc w:val="left"/>
              <w:rPr>
                <w:b/>
                <w:sz w:val="22"/>
              </w:rPr>
            </w:pPr>
            <w:r>
              <w:rPr>
                <w:b/>
                <w:sz w:val="22"/>
              </w:rPr>
              <w:t>G</w:t>
            </w:r>
            <w:r>
              <w:rPr>
                <w:b/>
                <w:sz w:val="18"/>
              </w:rPr>
              <w:t>ENEVA </w:t>
            </w:r>
            <w:r>
              <w:rPr>
                <w:b/>
                <w:sz w:val="22"/>
              </w:rPr>
              <w:t>C</w:t>
            </w:r>
            <w:r>
              <w:rPr>
                <w:b/>
                <w:sz w:val="18"/>
              </w:rPr>
              <w:t>O</w:t>
            </w:r>
            <w:r>
              <w:rPr>
                <w:b/>
                <w:sz w:val="22"/>
              </w:rPr>
              <w:t>.</w:t>
            </w:r>
          </w:p>
        </w:tc>
        <w:tc>
          <w:tcPr>
            <w:tcW w:w="3071" w:type="dxa"/>
            <w:gridSpan w:val="2"/>
            <w:tcBorders>
              <w:left w:val="single" w:sz="8" w:space="0" w:color="000000"/>
              <w:bottom w:val="single" w:sz="8" w:space="0" w:color="000000"/>
              <w:right w:val="single" w:sz="12" w:space="0" w:color="000000"/>
            </w:tcBorders>
            <w:shd w:val="clear" w:color="auto" w:fill="FDD282"/>
          </w:tcPr>
          <w:p>
            <w:pPr>
              <w:pStyle w:val="TableParagraph"/>
              <w:spacing w:before="32"/>
              <w:ind w:left="1005"/>
              <w:jc w:val="left"/>
              <w:rPr>
                <w:b/>
                <w:sz w:val="22"/>
              </w:rPr>
            </w:pPr>
            <w:r>
              <w:rPr>
                <w:b/>
                <w:sz w:val="22"/>
              </w:rPr>
              <w:t>H</w:t>
            </w:r>
            <w:r>
              <w:rPr>
                <w:b/>
                <w:sz w:val="18"/>
              </w:rPr>
              <w:t>ENRY </w:t>
            </w:r>
            <w:r>
              <w:rPr>
                <w:b/>
                <w:sz w:val="22"/>
              </w:rPr>
              <w:t>C</w:t>
            </w:r>
            <w:r>
              <w:rPr>
                <w:b/>
                <w:sz w:val="18"/>
              </w:rPr>
              <w:t>O</w:t>
            </w:r>
            <w:r>
              <w:rPr>
                <w:b/>
                <w:sz w:val="22"/>
              </w:rPr>
              <w:t>.</w:t>
            </w:r>
          </w:p>
        </w:tc>
      </w:tr>
      <w:tr>
        <w:trPr>
          <w:trHeight w:val="237" w:hRule="atLeast"/>
        </w:trPr>
        <w:tc>
          <w:tcPr>
            <w:tcW w:w="3314" w:type="dxa"/>
            <w:vMerge/>
            <w:tcBorders>
              <w:top w:val="nil"/>
              <w:left w:val="single" w:sz="12" w:space="0" w:color="000000"/>
              <w:bottom w:val="single" w:sz="12" w:space="0" w:color="000000"/>
              <w:right w:val="single" w:sz="8" w:space="0" w:color="000000"/>
            </w:tcBorders>
            <w:shd w:val="clear" w:color="auto" w:fill="FDD282"/>
          </w:tcPr>
          <w:p>
            <w:pPr>
              <w:rPr>
                <w:sz w:val="2"/>
                <w:szCs w:val="2"/>
              </w:rPr>
            </w:pPr>
          </w:p>
        </w:tc>
        <w:tc>
          <w:tcPr>
            <w:tcW w:w="1393" w:type="dxa"/>
            <w:tcBorders>
              <w:top w:val="single" w:sz="8" w:space="0" w:color="000000"/>
              <w:left w:val="single" w:sz="8" w:space="0" w:color="000000"/>
              <w:bottom w:val="single" w:sz="12" w:space="0" w:color="000000"/>
              <w:right w:val="single" w:sz="8" w:space="0" w:color="000000"/>
            </w:tcBorders>
            <w:shd w:val="clear" w:color="auto" w:fill="FDD282"/>
          </w:tcPr>
          <w:p>
            <w:pPr>
              <w:pStyle w:val="TableParagraph"/>
              <w:spacing w:line="217" w:lineRule="exact"/>
              <w:ind w:left="191"/>
              <w:jc w:val="left"/>
              <w:rPr>
                <w:b/>
                <w:sz w:val="16"/>
              </w:rPr>
            </w:pPr>
            <w:r>
              <w:rPr>
                <w:b/>
                <w:sz w:val="20"/>
              </w:rPr>
              <w:t># </w:t>
            </w:r>
            <w:r>
              <w:rPr>
                <w:b/>
                <w:sz w:val="16"/>
              </w:rPr>
              <w:t>OF </w:t>
            </w:r>
            <w:r>
              <w:rPr>
                <w:b/>
                <w:sz w:val="20"/>
              </w:rPr>
              <w:t>U</w:t>
            </w:r>
            <w:r>
              <w:rPr>
                <w:b/>
                <w:sz w:val="16"/>
              </w:rPr>
              <w:t>NITS</w:t>
            </w:r>
          </w:p>
        </w:tc>
        <w:tc>
          <w:tcPr>
            <w:tcW w:w="1478" w:type="dxa"/>
            <w:tcBorders>
              <w:top w:val="single" w:sz="8" w:space="0" w:color="000000"/>
              <w:left w:val="single" w:sz="8" w:space="0" w:color="000000"/>
              <w:bottom w:val="single" w:sz="12" w:space="0" w:color="000000"/>
              <w:right w:val="single" w:sz="8" w:space="0" w:color="000000"/>
            </w:tcBorders>
            <w:shd w:val="clear" w:color="auto" w:fill="FDD282"/>
          </w:tcPr>
          <w:p>
            <w:pPr>
              <w:pStyle w:val="TableParagraph"/>
              <w:spacing w:line="217" w:lineRule="exact"/>
              <w:ind w:left="197"/>
              <w:jc w:val="left"/>
              <w:rPr>
                <w:b/>
                <w:sz w:val="16"/>
              </w:rPr>
            </w:pPr>
            <w:r>
              <w:rPr>
                <w:b/>
                <w:sz w:val="20"/>
              </w:rPr>
              <w:t>% </w:t>
            </w:r>
            <w:r>
              <w:rPr>
                <w:b/>
                <w:sz w:val="16"/>
              </w:rPr>
              <w:t>OF </w:t>
            </w:r>
            <w:r>
              <w:rPr>
                <w:b/>
                <w:sz w:val="20"/>
              </w:rPr>
              <w:t>U</w:t>
            </w:r>
            <w:r>
              <w:rPr>
                <w:b/>
                <w:sz w:val="16"/>
              </w:rPr>
              <w:t>NITS</w:t>
            </w:r>
          </w:p>
        </w:tc>
        <w:tc>
          <w:tcPr>
            <w:tcW w:w="1596" w:type="dxa"/>
            <w:tcBorders>
              <w:top w:val="single" w:sz="8" w:space="0" w:color="000000"/>
              <w:left w:val="single" w:sz="8" w:space="0" w:color="000000"/>
              <w:bottom w:val="single" w:sz="12" w:space="0" w:color="000000"/>
              <w:right w:val="single" w:sz="8" w:space="0" w:color="000000"/>
            </w:tcBorders>
            <w:shd w:val="clear" w:color="auto" w:fill="FDD282"/>
          </w:tcPr>
          <w:p>
            <w:pPr>
              <w:pStyle w:val="TableParagraph"/>
              <w:spacing w:line="217" w:lineRule="exact"/>
              <w:ind w:left="294"/>
              <w:jc w:val="left"/>
              <w:rPr>
                <w:b/>
                <w:sz w:val="16"/>
              </w:rPr>
            </w:pPr>
            <w:r>
              <w:rPr>
                <w:b/>
                <w:sz w:val="20"/>
              </w:rPr>
              <w:t># </w:t>
            </w:r>
            <w:r>
              <w:rPr>
                <w:b/>
                <w:sz w:val="16"/>
              </w:rPr>
              <w:t>OF </w:t>
            </w:r>
            <w:r>
              <w:rPr>
                <w:b/>
                <w:sz w:val="20"/>
              </w:rPr>
              <w:t>U</w:t>
            </w:r>
            <w:r>
              <w:rPr>
                <w:b/>
                <w:sz w:val="16"/>
              </w:rPr>
              <w:t>NITS</w:t>
            </w:r>
          </w:p>
        </w:tc>
        <w:tc>
          <w:tcPr>
            <w:tcW w:w="1475"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line="217" w:lineRule="exact"/>
              <w:ind w:left="197"/>
              <w:jc w:val="left"/>
              <w:rPr>
                <w:b/>
                <w:sz w:val="16"/>
              </w:rPr>
            </w:pPr>
            <w:r>
              <w:rPr>
                <w:b/>
                <w:sz w:val="20"/>
              </w:rPr>
              <w:t>% </w:t>
            </w:r>
            <w:r>
              <w:rPr>
                <w:b/>
                <w:sz w:val="16"/>
              </w:rPr>
              <w:t>OF </w:t>
            </w:r>
            <w:r>
              <w:rPr>
                <w:b/>
                <w:sz w:val="20"/>
              </w:rPr>
              <w:t>U</w:t>
            </w:r>
            <w:r>
              <w:rPr>
                <w:b/>
                <w:sz w:val="16"/>
              </w:rPr>
              <w:t>NITS</w:t>
            </w:r>
          </w:p>
        </w:tc>
      </w:tr>
      <w:tr>
        <w:trPr>
          <w:trHeight w:val="315" w:hRule="atLeast"/>
        </w:trPr>
        <w:tc>
          <w:tcPr>
            <w:tcW w:w="3314" w:type="dxa"/>
            <w:tcBorders>
              <w:top w:val="single" w:sz="12" w:space="0" w:color="000000"/>
              <w:left w:val="single" w:sz="12" w:space="0" w:color="000000"/>
              <w:bottom w:val="single" w:sz="8" w:space="0" w:color="000000"/>
              <w:right w:val="single" w:sz="8" w:space="0" w:color="000000"/>
            </w:tcBorders>
          </w:tcPr>
          <w:p>
            <w:pPr>
              <w:pStyle w:val="TableParagraph"/>
              <w:spacing w:before="24"/>
              <w:ind w:left="108"/>
              <w:jc w:val="left"/>
              <w:rPr>
                <w:sz w:val="22"/>
              </w:rPr>
            </w:pPr>
            <w:r>
              <w:rPr>
                <w:sz w:val="22"/>
              </w:rPr>
              <w:t>L</w:t>
            </w:r>
            <w:r>
              <w:rPr>
                <w:sz w:val="18"/>
              </w:rPr>
              <w:t>ESS THAN </w:t>
            </w:r>
            <w:r>
              <w:rPr>
                <w:sz w:val="22"/>
              </w:rPr>
              <w:t>$50,000</w:t>
            </w:r>
          </w:p>
        </w:tc>
        <w:tc>
          <w:tcPr>
            <w:tcW w:w="1393" w:type="dxa"/>
            <w:tcBorders>
              <w:top w:val="single" w:sz="12" w:space="0" w:color="000000"/>
              <w:left w:val="single" w:sz="8" w:space="0" w:color="000000"/>
              <w:bottom w:val="single" w:sz="8" w:space="0" w:color="000000"/>
              <w:right w:val="single" w:sz="8" w:space="0" w:color="000000"/>
            </w:tcBorders>
          </w:tcPr>
          <w:p>
            <w:pPr>
              <w:pStyle w:val="TableParagraph"/>
              <w:spacing w:before="24"/>
              <w:ind w:right="80"/>
              <w:rPr>
                <w:sz w:val="22"/>
              </w:rPr>
            </w:pPr>
            <w:r>
              <w:rPr>
                <w:w w:val="95"/>
                <w:sz w:val="22"/>
              </w:rPr>
              <w:t>1,244</w:t>
            </w:r>
          </w:p>
        </w:tc>
        <w:tc>
          <w:tcPr>
            <w:tcW w:w="1478" w:type="dxa"/>
            <w:tcBorders>
              <w:top w:val="single" w:sz="12" w:space="0" w:color="000000"/>
              <w:left w:val="single" w:sz="8" w:space="0" w:color="000000"/>
              <w:bottom w:val="single" w:sz="8" w:space="0" w:color="000000"/>
              <w:right w:val="single" w:sz="8" w:space="0" w:color="000000"/>
            </w:tcBorders>
          </w:tcPr>
          <w:p>
            <w:pPr>
              <w:pStyle w:val="TableParagraph"/>
              <w:spacing w:before="24"/>
              <w:ind w:right="79"/>
              <w:rPr>
                <w:sz w:val="22"/>
              </w:rPr>
            </w:pPr>
            <w:r>
              <w:rPr>
                <w:w w:val="95"/>
                <w:sz w:val="22"/>
              </w:rPr>
              <w:t>16.34%</w:t>
            </w:r>
          </w:p>
        </w:tc>
        <w:tc>
          <w:tcPr>
            <w:tcW w:w="1596" w:type="dxa"/>
            <w:tcBorders>
              <w:top w:val="single" w:sz="12" w:space="0" w:color="000000"/>
              <w:left w:val="single" w:sz="8" w:space="0" w:color="000000"/>
              <w:bottom w:val="single" w:sz="8" w:space="0" w:color="000000"/>
              <w:right w:val="single" w:sz="8" w:space="0" w:color="000000"/>
            </w:tcBorders>
          </w:tcPr>
          <w:p>
            <w:pPr>
              <w:pStyle w:val="TableParagraph"/>
              <w:spacing w:before="24"/>
              <w:ind w:right="78"/>
              <w:rPr>
                <w:sz w:val="22"/>
              </w:rPr>
            </w:pPr>
            <w:r>
              <w:rPr>
                <w:w w:val="95"/>
                <w:sz w:val="22"/>
              </w:rPr>
              <w:t>999</w:t>
            </w:r>
          </w:p>
        </w:tc>
        <w:tc>
          <w:tcPr>
            <w:tcW w:w="1475" w:type="dxa"/>
            <w:tcBorders>
              <w:top w:val="single" w:sz="12" w:space="0" w:color="000000"/>
              <w:left w:val="single" w:sz="8" w:space="0" w:color="000000"/>
              <w:bottom w:val="single" w:sz="8" w:space="0" w:color="000000"/>
              <w:right w:val="single" w:sz="12" w:space="0" w:color="000000"/>
            </w:tcBorders>
          </w:tcPr>
          <w:p>
            <w:pPr>
              <w:pStyle w:val="TableParagraph"/>
              <w:spacing w:before="24"/>
              <w:ind w:right="73"/>
              <w:rPr>
                <w:sz w:val="22"/>
              </w:rPr>
            </w:pPr>
            <w:r>
              <w:rPr>
                <w:w w:val="95"/>
                <w:sz w:val="22"/>
              </w:rPr>
              <w:t>18.00%</w:t>
            </w:r>
          </w:p>
        </w:tc>
      </w:tr>
      <w:tr>
        <w:trPr>
          <w:trHeight w:val="314" w:hRule="atLeast"/>
        </w:trPr>
        <w:tc>
          <w:tcPr>
            <w:tcW w:w="3314"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24"/>
              <w:ind w:left="108"/>
              <w:jc w:val="left"/>
              <w:rPr>
                <w:sz w:val="22"/>
              </w:rPr>
            </w:pPr>
            <w:r>
              <w:rPr>
                <w:sz w:val="22"/>
              </w:rPr>
              <w:t>$50,000 </w:t>
            </w:r>
            <w:r>
              <w:rPr>
                <w:sz w:val="18"/>
              </w:rPr>
              <w:t>TO </w:t>
            </w:r>
            <w:r>
              <w:rPr>
                <w:sz w:val="22"/>
              </w:rPr>
              <w:t>$99,999</w:t>
            </w:r>
          </w:p>
        </w:tc>
        <w:tc>
          <w:tcPr>
            <w:tcW w:w="1393"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0"/>
              <w:rPr>
                <w:sz w:val="22"/>
              </w:rPr>
            </w:pPr>
            <w:r>
              <w:rPr>
                <w:w w:val="95"/>
                <w:sz w:val="22"/>
              </w:rPr>
              <w:t>2,283</w:t>
            </w:r>
          </w:p>
        </w:tc>
        <w:tc>
          <w:tcPr>
            <w:tcW w:w="1478"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79"/>
              <w:rPr>
                <w:sz w:val="22"/>
              </w:rPr>
            </w:pPr>
            <w:r>
              <w:rPr>
                <w:w w:val="95"/>
                <w:sz w:val="22"/>
              </w:rPr>
              <w:t>30.00%</w:t>
            </w:r>
          </w:p>
        </w:tc>
        <w:tc>
          <w:tcPr>
            <w:tcW w:w="159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79"/>
              <w:rPr>
                <w:sz w:val="22"/>
              </w:rPr>
            </w:pPr>
            <w:r>
              <w:rPr>
                <w:w w:val="95"/>
                <w:sz w:val="22"/>
              </w:rPr>
              <w:t>1,346</w:t>
            </w:r>
          </w:p>
        </w:tc>
        <w:tc>
          <w:tcPr>
            <w:tcW w:w="1475"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24"/>
              <w:ind w:right="73"/>
              <w:rPr>
                <w:sz w:val="22"/>
              </w:rPr>
            </w:pPr>
            <w:r>
              <w:rPr>
                <w:w w:val="95"/>
                <w:sz w:val="22"/>
              </w:rPr>
              <w:t>24.26%</w:t>
            </w:r>
          </w:p>
        </w:tc>
      </w:tr>
      <w:tr>
        <w:trPr>
          <w:trHeight w:val="314" w:hRule="atLeast"/>
        </w:trPr>
        <w:tc>
          <w:tcPr>
            <w:tcW w:w="3314" w:type="dxa"/>
            <w:tcBorders>
              <w:top w:val="single" w:sz="8" w:space="0" w:color="000000"/>
              <w:left w:val="single" w:sz="12" w:space="0" w:color="000000"/>
              <w:bottom w:val="single" w:sz="8" w:space="0" w:color="000000"/>
              <w:right w:val="single" w:sz="8" w:space="0" w:color="000000"/>
            </w:tcBorders>
          </w:tcPr>
          <w:p>
            <w:pPr>
              <w:pStyle w:val="TableParagraph"/>
              <w:spacing w:before="24"/>
              <w:ind w:left="108"/>
              <w:jc w:val="left"/>
              <w:rPr>
                <w:sz w:val="22"/>
              </w:rPr>
            </w:pPr>
            <w:r>
              <w:rPr>
                <w:sz w:val="22"/>
              </w:rPr>
              <w:t>$100,000 </w:t>
            </w:r>
            <w:r>
              <w:rPr>
                <w:sz w:val="18"/>
              </w:rPr>
              <w:t>TO </w:t>
            </w:r>
            <w:r>
              <w:rPr>
                <w:sz w:val="22"/>
              </w:rPr>
              <w:t>$149,000</w:t>
            </w:r>
          </w:p>
        </w:tc>
        <w:tc>
          <w:tcPr>
            <w:tcW w:w="1393" w:type="dxa"/>
            <w:tcBorders>
              <w:top w:val="single" w:sz="8" w:space="0" w:color="000000"/>
              <w:left w:val="single" w:sz="8" w:space="0" w:color="000000"/>
              <w:bottom w:val="single" w:sz="8" w:space="0" w:color="000000"/>
              <w:right w:val="single" w:sz="8" w:space="0" w:color="000000"/>
            </w:tcBorders>
          </w:tcPr>
          <w:p>
            <w:pPr>
              <w:pStyle w:val="TableParagraph"/>
              <w:spacing w:before="24"/>
              <w:ind w:right="80"/>
              <w:rPr>
                <w:sz w:val="22"/>
              </w:rPr>
            </w:pPr>
            <w:r>
              <w:rPr>
                <w:w w:val="95"/>
                <w:sz w:val="22"/>
              </w:rPr>
              <w:t>1,286</w:t>
            </w:r>
          </w:p>
        </w:tc>
        <w:tc>
          <w:tcPr>
            <w:tcW w:w="1478" w:type="dxa"/>
            <w:tcBorders>
              <w:top w:val="single" w:sz="8" w:space="0" w:color="000000"/>
              <w:left w:val="single" w:sz="8" w:space="0" w:color="000000"/>
              <w:bottom w:val="single" w:sz="8" w:space="0" w:color="000000"/>
              <w:right w:val="single" w:sz="8" w:space="0" w:color="000000"/>
            </w:tcBorders>
          </w:tcPr>
          <w:p>
            <w:pPr>
              <w:pStyle w:val="TableParagraph"/>
              <w:spacing w:before="24"/>
              <w:ind w:right="79"/>
              <w:rPr>
                <w:sz w:val="22"/>
              </w:rPr>
            </w:pPr>
            <w:r>
              <w:rPr>
                <w:w w:val="95"/>
                <w:sz w:val="22"/>
              </w:rPr>
              <w:t>16.90%</w:t>
            </w:r>
          </w:p>
        </w:tc>
        <w:tc>
          <w:tcPr>
            <w:tcW w:w="1596" w:type="dxa"/>
            <w:tcBorders>
              <w:top w:val="single" w:sz="8" w:space="0" w:color="000000"/>
              <w:left w:val="single" w:sz="8" w:space="0" w:color="000000"/>
              <w:bottom w:val="single" w:sz="8" w:space="0" w:color="000000"/>
              <w:right w:val="single" w:sz="8" w:space="0" w:color="000000"/>
            </w:tcBorders>
          </w:tcPr>
          <w:p>
            <w:pPr>
              <w:pStyle w:val="TableParagraph"/>
              <w:spacing w:before="24"/>
              <w:ind w:right="79"/>
              <w:rPr>
                <w:sz w:val="22"/>
              </w:rPr>
            </w:pPr>
            <w:r>
              <w:rPr>
                <w:w w:val="95"/>
                <w:sz w:val="22"/>
              </w:rPr>
              <w:t>1,248</w:t>
            </w:r>
          </w:p>
        </w:tc>
        <w:tc>
          <w:tcPr>
            <w:tcW w:w="1475" w:type="dxa"/>
            <w:tcBorders>
              <w:top w:val="single" w:sz="8" w:space="0" w:color="000000"/>
              <w:left w:val="single" w:sz="8" w:space="0" w:color="000000"/>
              <w:bottom w:val="single" w:sz="8" w:space="0" w:color="000000"/>
              <w:right w:val="single" w:sz="12" w:space="0" w:color="000000"/>
            </w:tcBorders>
          </w:tcPr>
          <w:p>
            <w:pPr>
              <w:pStyle w:val="TableParagraph"/>
              <w:spacing w:before="24"/>
              <w:ind w:right="73"/>
              <w:rPr>
                <w:sz w:val="22"/>
              </w:rPr>
            </w:pPr>
            <w:r>
              <w:rPr>
                <w:w w:val="95"/>
                <w:sz w:val="22"/>
              </w:rPr>
              <w:t>22.49%</w:t>
            </w:r>
          </w:p>
        </w:tc>
      </w:tr>
      <w:tr>
        <w:trPr>
          <w:trHeight w:val="314" w:hRule="atLeast"/>
        </w:trPr>
        <w:tc>
          <w:tcPr>
            <w:tcW w:w="3314"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24"/>
              <w:ind w:left="108"/>
              <w:jc w:val="left"/>
              <w:rPr>
                <w:sz w:val="22"/>
              </w:rPr>
            </w:pPr>
            <w:r>
              <w:rPr>
                <w:sz w:val="22"/>
              </w:rPr>
              <w:t>$150,000 </w:t>
            </w:r>
            <w:r>
              <w:rPr>
                <w:sz w:val="18"/>
              </w:rPr>
              <w:t>TO </w:t>
            </w:r>
            <w:r>
              <w:rPr>
                <w:sz w:val="22"/>
              </w:rPr>
              <w:t>$199,999</w:t>
            </w:r>
          </w:p>
        </w:tc>
        <w:tc>
          <w:tcPr>
            <w:tcW w:w="1393"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80"/>
              <w:rPr>
                <w:sz w:val="22"/>
              </w:rPr>
            </w:pPr>
            <w:r>
              <w:rPr>
                <w:w w:val="95"/>
                <w:sz w:val="22"/>
              </w:rPr>
              <w:t>1,110</w:t>
            </w:r>
          </w:p>
        </w:tc>
        <w:tc>
          <w:tcPr>
            <w:tcW w:w="1478"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79"/>
              <w:rPr>
                <w:sz w:val="22"/>
              </w:rPr>
            </w:pPr>
            <w:r>
              <w:rPr>
                <w:w w:val="95"/>
                <w:sz w:val="22"/>
              </w:rPr>
              <w:t>14.58%</w:t>
            </w:r>
          </w:p>
        </w:tc>
        <w:tc>
          <w:tcPr>
            <w:tcW w:w="159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24"/>
              <w:ind w:right="79"/>
              <w:rPr>
                <w:sz w:val="22"/>
              </w:rPr>
            </w:pPr>
            <w:r>
              <w:rPr>
                <w:w w:val="95"/>
                <w:sz w:val="22"/>
              </w:rPr>
              <w:t>1,087</w:t>
            </w:r>
          </w:p>
        </w:tc>
        <w:tc>
          <w:tcPr>
            <w:tcW w:w="1475"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24"/>
              <w:ind w:right="73"/>
              <w:rPr>
                <w:sz w:val="22"/>
              </w:rPr>
            </w:pPr>
            <w:r>
              <w:rPr>
                <w:w w:val="95"/>
                <w:sz w:val="22"/>
              </w:rPr>
              <w:t>19.59%</w:t>
            </w:r>
          </w:p>
        </w:tc>
      </w:tr>
      <w:tr>
        <w:trPr>
          <w:trHeight w:val="314" w:hRule="atLeast"/>
        </w:trPr>
        <w:tc>
          <w:tcPr>
            <w:tcW w:w="3314" w:type="dxa"/>
            <w:tcBorders>
              <w:top w:val="single" w:sz="8" w:space="0" w:color="000000"/>
              <w:left w:val="single" w:sz="12" w:space="0" w:color="000000"/>
              <w:bottom w:val="single" w:sz="8" w:space="0" w:color="000000"/>
              <w:right w:val="single" w:sz="8" w:space="0" w:color="000000"/>
            </w:tcBorders>
          </w:tcPr>
          <w:p>
            <w:pPr>
              <w:pStyle w:val="TableParagraph"/>
              <w:spacing w:before="24"/>
              <w:ind w:left="108"/>
              <w:jc w:val="left"/>
              <w:rPr>
                <w:sz w:val="22"/>
              </w:rPr>
            </w:pPr>
            <w:r>
              <w:rPr>
                <w:sz w:val="22"/>
              </w:rPr>
              <w:t>$200,000 </w:t>
            </w:r>
            <w:r>
              <w:rPr>
                <w:sz w:val="18"/>
              </w:rPr>
              <w:t>TO </w:t>
            </w:r>
            <w:r>
              <w:rPr>
                <w:sz w:val="22"/>
              </w:rPr>
              <w:t>$299,999</w:t>
            </w:r>
          </w:p>
        </w:tc>
        <w:tc>
          <w:tcPr>
            <w:tcW w:w="1393" w:type="dxa"/>
            <w:tcBorders>
              <w:top w:val="single" w:sz="8" w:space="0" w:color="000000"/>
              <w:left w:val="single" w:sz="8" w:space="0" w:color="000000"/>
              <w:bottom w:val="single" w:sz="8" w:space="0" w:color="000000"/>
              <w:right w:val="single" w:sz="8" w:space="0" w:color="000000"/>
            </w:tcBorders>
          </w:tcPr>
          <w:p>
            <w:pPr>
              <w:pStyle w:val="TableParagraph"/>
              <w:spacing w:before="24"/>
              <w:ind w:right="80"/>
              <w:rPr>
                <w:sz w:val="22"/>
              </w:rPr>
            </w:pPr>
            <w:r>
              <w:rPr>
                <w:w w:val="95"/>
                <w:sz w:val="22"/>
              </w:rPr>
              <w:t>1,332</w:t>
            </w:r>
          </w:p>
        </w:tc>
        <w:tc>
          <w:tcPr>
            <w:tcW w:w="1478" w:type="dxa"/>
            <w:tcBorders>
              <w:top w:val="single" w:sz="8" w:space="0" w:color="000000"/>
              <w:left w:val="single" w:sz="8" w:space="0" w:color="000000"/>
              <w:bottom w:val="single" w:sz="8" w:space="0" w:color="000000"/>
              <w:right w:val="single" w:sz="8" w:space="0" w:color="000000"/>
            </w:tcBorders>
          </w:tcPr>
          <w:p>
            <w:pPr>
              <w:pStyle w:val="TableParagraph"/>
              <w:spacing w:before="24"/>
              <w:ind w:right="79"/>
              <w:rPr>
                <w:sz w:val="22"/>
              </w:rPr>
            </w:pPr>
            <w:r>
              <w:rPr>
                <w:w w:val="95"/>
                <w:sz w:val="22"/>
              </w:rPr>
              <w:t>17.50%</w:t>
            </w:r>
          </w:p>
        </w:tc>
        <w:tc>
          <w:tcPr>
            <w:tcW w:w="1596" w:type="dxa"/>
            <w:tcBorders>
              <w:top w:val="single" w:sz="8" w:space="0" w:color="000000"/>
              <w:left w:val="single" w:sz="8" w:space="0" w:color="000000"/>
              <w:bottom w:val="single" w:sz="8" w:space="0" w:color="000000"/>
              <w:right w:val="single" w:sz="8" w:space="0" w:color="000000"/>
            </w:tcBorders>
          </w:tcPr>
          <w:p>
            <w:pPr>
              <w:pStyle w:val="TableParagraph"/>
              <w:spacing w:before="24"/>
              <w:ind w:right="78"/>
              <w:rPr>
                <w:sz w:val="22"/>
              </w:rPr>
            </w:pPr>
            <w:r>
              <w:rPr>
                <w:w w:val="95"/>
                <w:sz w:val="22"/>
              </w:rPr>
              <w:t>501</w:t>
            </w:r>
          </w:p>
        </w:tc>
        <w:tc>
          <w:tcPr>
            <w:tcW w:w="1475" w:type="dxa"/>
            <w:tcBorders>
              <w:top w:val="single" w:sz="8" w:space="0" w:color="000000"/>
              <w:left w:val="single" w:sz="8" w:space="0" w:color="000000"/>
              <w:bottom w:val="single" w:sz="8" w:space="0" w:color="000000"/>
              <w:right w:val="single" w:sz="12" w:space="0" w:color="000000"/>
            </w:tcBorders>
          </w:tcPr>
          <w:p>
            <w:pPr>
              <w:pStyle w:val="TableParagraph"/>
              <w:spacing w:before="24"/>
              <w:ind w:right="73"/>
              <w:rPr>
                <w:sz w:val="22"/>
              </w:rPr>
            </w:pPr>
            <w:r>
              <w:rPr>
                <w:w w:val="95"/>
                <w:sz w:val="22"/>
              </w:rPr>
              <w:t>9.03%</w:t>
            </w:r>
          </w:p>
        </w:tc>
      </w:tr>
      <w:tr>
        <w:trPr>
          <w:trHeight w:val="314" w:hRule="atLeast"/>
        </w:trPr>
        <w:tc>
          <w:tcPr>
            <w:tcW w:w="331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5"/>
              <w:ind w:left="108"/>
              <w:jc w:val="left"/>
              <w:rPr>
                <w:sz w:val="22"/>
              </w:rPr>
            </w:pPr>
            <w:r>
              <w:rPr>
                <w:sz w:val="22"/>
              </w:rPr>
              <w:t>$300,000 </w:t>
            </w:r>
            <w:r>
              <w:rPr>
                <w:sz w:val="18"/>
              </w:rPr>
              <w:t>TO </w:t>
            </w:r>
            <w:r>
              <w:rPr>
                <w:sz w:val="22"/>
              </w:rPr>
              <w:t>$499,999</w:t>
            </w:r>
          </w:p>
        </w:tc>
        <w:tc>
          <w:tcPr>
            <w:tcW w:w="1393"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25"/>
              <w:ind w:right="79"/>
              <w:rPr>
                <w:sz w:val="22"/>
              </w:rPr>
            </w:pPr>
            <w:r>
              <w:rPr>
                <w:w w:val="95"/>
                <w:sz w:val="22"/>
              </w:rPr>
              <w:t>220</w:t>
            </w:r>
          </w:p>
        </w:tc>
        <w:tc>
          <w:tcPr>
            <w:tcW w:w="1478"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25"/>
              <w:ind w:right="74"/>
              <w:rPr>
                <w:sz w:val="22"/>
              </w:rPr>
            </w:pPr>
            <w:r>
              <w:rPr>
                <w:w w:val="95"/>
                <w:sz w:val="22"/>
              </w:rPr>
              <w:t>2.89%</w:t>
            </w:r>
          </w:p>
        </w:tc>
        <w:tc>
          <w:tcPr>
            <w:tcW w:w="1596"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25"/>
              <w:ind w:right="78"/>
              <w:rPr>
                <w:sz w:val="22"/>
              </w:rPr>
            </w:pPr>
            <w:r>
              <w:rPr>
                <w:w w:val="95"/>
                <w:sz w:val="22"/>
              </w:rPr>
              <w:t>246</w:t>
            </w:r>
          </w:p>
        </w:tc>
        <w:tc>
          <w:tcPr>
            <w:tcW w:w="1475"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25"/>
              <w:ind w:right="73"/>
              <w:rPr>
                <w:sz w:val="22"/>
              </w:rPr>
            </w:pPr>
            <w:r>
              <w:rPr>
                <w:w w:val="95"/>
                <w:sz w:val="22"/>
              </w:rPr>
              <w:t>4.43%</w:t>
            </w:r>
          </w:p>
        </w:tc>
      </w:tr>
      <w:tr>
        <w:trPr>
          <w:trHeight w:val="315" w:hRule="atLeast"/>
        </w:trPr>
        <w:tc>
          <w:tcPr>
            <w:tcW w:w="3314" w:type="dxa"/>
            <w:tcBorders>
              <w:top w:val="single" w:sz="8" w:space="0" w:color="000000"/>
              <w:left w:val="single" w:sz="12" w:space="0" w:color="000000"/>
              <w:bottom w:val="single" w:sz="8" w:space="0" w:color="000000"/>
              <w:right w:val="single" w:sz="12" w:space="0" w:color="000000"/>
            </w:tcBorders>
          </w:tcPr>
          <w:p>
            <w:pPr>
              <w:pStyle w:val="TableParagraph"/>
              <w:spacing w:before="25"/>
              <w:ind w:left="108"/>
              <w:jc w:val="left"/>
              <w:rPr>
                <w:sz w:val="22"/>
              </w:rPr>
            </w:pPr>
            <w:r>
              <w:rPr>
                <w:sz w:val="22"/>
              </w:rPr>
              <w:t>$500,000 </w:t>
            </w:r>
            <w:r>
              <w:rPr>
                <w:sz w:val="18"/>
              </w:rPr>
              <w:t>TO </w:t>
            </w:r>
            <w:r>
              <w:rPr>
                <w:sz w:val="22"/>
              </w:rPr>
              <w:t>$999,999</w:t>
            </w:r>
          </w:p>
        </w:tc>
        <w:tc>
          <w:tcPr>
            <w:tcW w:w="1393" w:type="dxa"/>
            <w:tcBorders>
              <w:top w:val="single" w:sz="8" w:space="0" w:color="000000"/>
              <w:left w:val="single" w:sz="12" w:space="0" w:color="000000"/>
              <w:bottom w:val="single" w:sz="8" w:space="0" w:color="000000"/>
              <w:right w:val="single" w:sz="8" w:space="0" w:color="000000"/>
            </w:tcBorders>
          </w:tcPr>
          <w:p>
            <w:pPr>
              <w:pStyle w:val="TableParagraph"/>
              <w:spacing w:before="25"/>
              <w:ind w:right="79"/>
              <w:rPr>
                <w:sz w:val="22"/>
              </w:rPr>
            </w:pPr>
            <w:r>
              <w:rPr>
                <w:w w:val="95"/>
                <w:sz w:val="22"/>
              </w:rPr>
              <w:t>125</w:t>
            </w:r>
          </w:p>
        </w:tc>
        <w:tc>
          <w:tcPr>
            <w:tcW w:w="1478" w:type="dxa"/>
            <w:tcBorders>
              <w:top w:val="single" w:sz="8" w:space="0" w:color="000000"/>
              <w:left w:val="single" w:sz="8" w:space="0" w:color="000000"/>
              <w:bottom w:val="single" w:sz="8" w:space="0" w:color="000000"/>
              <w:right w:val="single" w:sz="12" w:space="0" w:color="000000"/>
            </w:tcBorders>
          </w:tcPr>
          <w:p>
            <w:pPr>
              <w:pStyle w:val="TableParagraph"/>
              <w:spacing w:before="25"/>
              <w:ind w:right="74"/>
              <w:rPr>
                <w:sz w:val="22"/>
              </w:rPr>
            </w:pPr>
            <w:r>
              <w:rPr>
                <w:w w:val="95"/>
                <w:sz w:val="22"/>
              </w:rPr>
              <w:t>1.64%</w:t>
            </w:r>
          </w:p>
        </w:tc>
        <w:tc>
          <w:tcPr>
            <w:tcW w:w="1596" w:type="dxa"/>
            <w:tcBorders>
              <w:top w:val="single" w:sz="8" w:space="0" w:color="000000"/>
              <w:left w:val="single" w:sz="12" w:space="0" w:color="000000"/>
              <w:bottom w:val="single" w:sz="8" w:space="0" w:color="000000"/>
              <w:right w:val="single" w:sz="8" w:space="0" w:color="000000"/>
            </w:tcBorders>
          </w:tcPr>
          <w:p>
            <w:pPr>
              <w:pStyle w:val="TableParagraph"/>
              <w:spacing w:before="25"/>
              <w:ind w:right="78"/>
              <w:rPr>
                <w:sz w:val="22"/>
              </w:rPr>
            </w:pPr>
            <w:r>
              <w:rPr>
                <w:w w:val="95"/>
                <w:sz w:val="22"/>
              </w:rPr>
              <w:t>96</w:t>
            </w:r>
          </w:p>
        </w:tc>
        <w:tc>
          <w:tcPr>
            <w:tcW w:w="1475" w:type="dxa"/>
            <w:tcBorders>
              <w:top w:val="single" w:sz="8" w:space="0" w:color="000000"/>
              <w:left w:val="single" w:sz="8" w:space="0" w:color="000000"/>
              <w:bottom w:val="single" w:sz="8" w:space="0" w:color="000000"/>
              <w:right w:val="single" w:sz="12" w:space="0" w:color="000000"/>
            </w:tcBorders>
          </w:tcPr>
          <w:p>
            <w:pPr>
              <w:pStyle w:val="TableParagraph"/>
              <w:spacing w:before="25"/>
              <w:ind w:right="73"/>
              <w:rPr>
                <w:sz w:val="22"/>
              </w:rPr>
            </w:pPr>
            <w:r>
              <w:rPr>
                <w:w w:val="95"/>
                <w:sz w:val="22"/>
              </w:rPr>
              <w:t>1.73%</w:t>
            </w:r>
          </w:p>
        </w:tc>
      </w:tr>
      <w:tr>
        <w:trPr>
          <w:trHeight w:val="314" w:hRule="atLeast"/>
        </w:trPr>
        <w:tc>
          <w:tcPr>
            <w:tcW w:w="3314"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4"/>
              <w:ind w:left="108"/>
              <w:jc w:val="left"/>
              <w:rPr>
                <w:sz w:val="18"/>
              </w:rPr>
            </w:pPr>
            <w:r>
              <w:rPr>
                <w:sz w:val="22"/>
              </w:rPr>
              <w:t>$1,000,000 </w:t>
            </w:r>
            <w:r>
              <w:rPr>
                <w:sz w:val="18"/>
              </w:rPr>
              <w:t>OR MORE</w:t>
            </w:r>
          </w:p>
        </w:tc>
        <w:tc>
          <w:tcPr>
            <w:tcW w:w="1393"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24"/>
              <w:ind w:right="79"/>
              <w:rPr>
                <w:sz w:val="22"/>
              </w:rPr>
            </w:pPr>
            <w:r>
              <w:rPr>
                <w:w w:val="95"/>
                <w:sz w:val="22"/>
              </w:rPr>
              <w:t>11</w:t>
            </w:r>
          </w:p>
        </w:tc>
        <w:tc>
          <w:tcPr>
            <w:tcW w:w="1478"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24"/>
              <w:ind w:right="74"/>
              <w:rPr>
                <w:sz w:val="22"/>
              </w:rPr>
            </w:pPr>
            <w:r>
              <w:rPr>
                <w:w w:val="95"/>
                <w:sz w:val="22"/>
              </w:rPr>
              <w:t>0.14%</w:t>
            </w:r>
          </w:p>
        </w:tc>
        <w:tc>
          <w:tcPr>
            <w:tcW w:w="1596"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24"/>
              <w:ind w:right="78"/>
              <w:rPr>
                <w:sz w:val="22"/>
              </w:rPr>
            </w:pPr>
            <w:r>
              <w:rPr>
                <w:w w:val="95"/>
                <w:sz w:val="22"/>
              </w:rPr>
              <w:t>26</w:t>
            </w:r>
          </w:p>
        </w:tc>
        <w:tc>
          <w:tcPr>
            <w:tcW w:w="1475"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24"/>
              <w:ind w:right="73"/>
              <w:rPr>
                <w:sz w:val="22"/>
              </w:rPr>
            </w:pPr>
            <w:r>
              <w:rPr>
                <w:w w:val="95"/>
                <w:sz w:val="22"/>
              </w:rPr>
              <w:t>0.47%</w:t>
            </w:r>
          </w:p>
        </w:tc>
      </w:tr>
      <w:tr>
        <w:trPr>
          <w:trHeight w:val="315" w:hRule="atLeast"/>
        </w:trPr>
        <w:tc>
          <w:tcPr>
            <w:tcW w:w="3314" w:type="dxa"/>
            <w:tcBorders>
              <w:top w:val="single" w:sz="8" w:space="0" w:color="000000"/>
              <w:left w:val="single" w:sz="12" w:space="0" w:color="000000"/>
              <w:bottom w:val="single" w:sz="12" w:space="0" w:color="000000"/>
              <w:right w:val="single" w:sz="12" w:space="0" w:color="000000"/>
            </w:tcBorders>
          </w:tcPr>
          <w:p>
            <w:pPr>
              <w:pStyle w:val="TableParagraph"/>
              <w:spacing w:before="24"/>
              <w:ind w:left="108"/>
              <w:jc w:val="left"/>
              <w:rPr>
                <w:sz w:val="18"/>
              </w:rPr>
            </w:pPr>
            <w:r>
              <w:rPr>
                <w:sz w:val="22"/>
              </w:rPr>
              <w:t>T</w:t>
            </w:r>
            <w:r>
              <w:rPr>
                <w:sz w:val="18"/>
              </w:rPr>
              <w:t>OTAL </w:t>
            </w:r>
            <w:r>
              <w:rPr>
                <w:sz w:val="22"/>
              </w:rPr>
              <w:t># O</w:t>
            </w:r>
            <w:r>
              <w:rPr>
                <w:sz w:val="18"/>
              </w:rPr>
              <w:t>WNER </w:t>
            </w:r>
            <w:r>
              <w:rPr>
                <w:sz w:val="22"/>
              </w:rPr>
              <w:t>O</w:t>
            </w:r>
            <w:r>
              <w:rPr>
                <w:sz w:val="18"/>
              </w:rPr>
              <w:t>CCUPIED </w:t>
            </w:r>
            <w:r>
              <w:rPr>
                <w:sz w:val="22"/>
              </w:rPr>
              <w:t>U</w:t>
            </w:r>
            <w:r>
              <w:rPr>
                <w:sz w:val="18"/>
              </w:rPr>
              <w:t>NITS</w:t>
            </w:r>
          </w:p>
        </w:tc>
        <w:tc>
          <w:tcPr>
            <w:tcW w:w="1393" w:type="dxa"/>
            <w:tcBorders>
              <w:top w:val="single" w:sz="8" w:space="0" w:color="000000"/>
              <w:left w:val="single" w:sz="12" w:space="0" w:color="000000"/>
              <w:bottom w:val="single" w:sz="12" w:space="0" w:color="000000"/>
              <w:right w:val="single" w:sz="8" w:space="0" w:color="000000"/>
            </w:tcBorders>
          </w:tcPr>
          <w:p>
            <w:pPr>
              <w:pStyle w:val="TableParagraph"/>
              <w:spacing w:before="24"/>
              <w:ind w:right="80"/>
              <w:rPr>
                <w:sz w:val="22"/>
              </w:rPr>
            </w:pPr>
            <w:r>
              <w:rPr>
                <w:w w:val="95"/>
                <w:sz w:val="22"/>
              </w:rPr>
              <w:t>7,611</w:t>
            </w:r>
          </w:p>
        </w:tc>
        <w:tc>
          <w:tcPr>
            <w:tcW w:w="1478" w:type="dxa"/>
            <w:tcBorders>
              <w:top w:val="single" w:sz="8" w:space="0" w:color="000000"/>
              <w:left w:val="single" w:sz="8" w:space="0" w:color="000000"/>
              <w:bottom w:val="single" w:sz="12" w:space="0" w:color="000000"/>
              <w:right w:val="single" w:sz="12" w:space="0" w:color="000000"/>
            </w:tcBorders>
          </w:tcPr>
          <w:p>
            <w:pPr>
              <w:pStyle w:val="TableParagraph"/>
              <w:spacing w:before="24"/>
              <w:ind w:right="74"/>
              <w:rPr>
                <w:sz w:val="22"/>
              </w:rPr>
            </w:pPr>
            <w:r>
              <w:rPr>
                <w:w w:val="95"/>
                <w:sz w:val="22"/>
              </w:rPr>
              <w:t>100.00%</w:t>
            </w:r>
          </w:p>
        </w:tc>
        <w:tc>
          <w:tcPr>
            <w:tcW w:w="1596" w:type="dxa"/>
            <w:tcBorders>
              <w:top w:val="single" w:sz="8" w:space="0" w:color="000000"/>
              <w:left w:val="single" w:sz="12" w:space="0" w:color="000000"/>
              <w:bottom w:val="single" w:sz="12" w:space="0" w:color="000000"/>
              <w:right w:val="single" w:sz="8" w:space="0" w:color="000000"/>
            </w:tcBorders>
          </w:tcPr>
          <w:p>
            <w:pPr>
              <w:pStyle w:val="TableParagraph"/>
              <w:spacing w:before="24"/>
              <w:ind w:right="79"/>
              <w:rPr>
                <w:sz w:val="22"/>
              </w:rPr>
            </w:pPr>
            <w:r>
              <w:rPr>
                <w:w w:val="95"/>
                <w:sz w:val="22"/>
              </w:rPr>
              <w:t>5,549</w:t>
            </w:r>
          </w:p>
        </w:tc>
        <w:tc>
          <w:tcPr>
            <w:tcW w:w="1475" w:type="dxa"/>
            <w:tcBorders>
              <w:top w:val="single" w:sz="8" w:space="0" w:color="000000"/>
              <w:left w:val="single" w:sz="8" w:space="0" w:color="000000"/>
              <w:bottom w:val="single" w:sz="12" w:space="0" w:color="000000"/>
              <w:right w:val="single" w:sz="12" w:space="0" w:color="000000"/>
            </w:tcBorders>
          </w:tcPr>
          <w:p>
            <w:pPr>
              <w:pStyle w:val="TableParagraph"/>
              <w:spacing w:before="24"/>
              <w:ind w:right="73"/>
              <w:rPr>
                <w:sz w:val="22"/>
              </w:rPr>
            </w:pPr>
            <w:r>
              <w:rPr>
                <w:w w:val="95"/>
                <w:sz w:val="22"/>
              </w:rPr>
              <w:t>100.00%</w:t>
            </w:r>
          </w:p>
        </w:tc>
      </w:tr>
    </w:tbl>
    <w:p>
      <w:pPr>
        <w:spacing w:before="14"/>
        <w:ind w:left="1756"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96"/>
        <w:ind w:left="639" w:right="104" w:firstLine="0"/>
        <w:jc w:val="center"/>
        <w:rPr>
          <w:b/>
          <w:sz w:val="24"/>
        </w:rPr>
      </w:pPr>
      <w:r>
        <w:rPr>
          <w:b/>
          <w:sz w:val="24"/>
        </w:rPr>
        <w:t>T</w:t>
      </w:r>
      <w:r>
        <w:rPr>
          <w:b/>
          <w:sz w:val="19"/>
        </w:rPr>
        <w:t>ABLE </w:t>
      </w:r>
      <w:r>
        <w:rPr>
          <w:b/>
          <w:sz w:val="24"/>
        </w:rPr>
        <w:t>98:</w:t>
      </w:r>
    </w:p>
    <w:p>
      <w:pPr>
        <w:spacing w:line="289" w:lineRule="exact" w:before="1"/>
        <w:ind w:left="640" w:right="104" w:firstLine="0"/>
        <w:jc w:val="center"/>
        <w:rPr>
          <w:sz w:val="19"/>
        </w:rPr>
      </w:pPr>
      <w:r>
        <w:rPr>
          <w:sz w:val="24"/>
        </w:rPr>
        <w:t>C</w:t>
      </w:r>
      <w:r>
        <w:rPr>
          <w:sz w:val="19"/>
        </w:rPr>
        <w:t>OST OF </w:t>
      </w:r>
      <w:r>
        <w:rPr>
          <w:sz w:val="24"/>
        </w:rPr>
        <w:t>H</w:t>
      </w:r>
      <w:r>
        <w:rPr>
          <w:sz w:val="19"/>
        </w:rPr>
        <w:t>OUSING AS A </w:t>
      </w:r>
      <w:r>
        <w:rPr>
          <w:sz w:val="24"/>
        </w:rPr>
        <w:t>P</w:t>
      </w:r>
      <w:r>
        <w:rPr>
          <w:sz w:val="19"/>
        </w:rPr>
        <w:t>ERCENT OF </w:t>
      </w:r>
      <w:r>
        <w:rPr>
          <w:sz w:val="24"/>
        </w:rPr>
        <w:t>H</w:t>
      </w:r>
      <w:r>
        <w:rPr>
          <w:sz w:val="19"/>
        </w:rPr>
        <w:t>OUSEHOLD </w:t>
      </w:r>
      <w:r>
        <w:rPr>
          <w:sz w:val="24"/>
        </w:rPr>
        <w:t>I</w:t>
      </w:r>
      <w:r>
        <w:rPr>
          <w:sz w:val="19"/>
        </w:rPr>
        <w:t>NCOME</w:t>
      </w:r>
    </w:p>
    <w:p>
      <w:pPr>
        <w:spacing w:line="193" w:lineRule="exact" w:before="0"/>
        <w:ind w:left="642" w:right="104" w:firstLine="0"/>
        <w:jc w:val="center"/>
        <w:rPr>
          <w:sz w:val="16"/>
        </w:rPr>
      </w:pPr>
      <w:r>
        <w:rPr>
          <w:sz w:val="16"/>
        </w:rPr>
        <w:t>S</w:t>
      </w:r>
      <w:r>
        <w:rPr>
          <w:sz w:val="13"/>
        </w:rPr>
        <w:t>EE </w:t>
      </w:r>
      <w:r>
        <w:rPr>
          <w:sz w:val="16"/>
        </w:rPr>
        <w:t>F</w:t>
      </w:r>
      <w:r>
        <w:rPr>
          <w:sz w:val="13"/>
        </w:rPr>
        <w:t>IGURE </w:t>
      </w:r>
      <w:r>
        <w:rPr>
          <w:sz w:val="16"/>
        </w:rPr>
        <w:t>95, </w:t>
      </w:r>
      <w:r>
        <w:rPr>
          <w:sz w:val="13"/>
        </w:rPr>
        <w:t>PAGE </w:t>
      </w:r>
      <w:r>
        <w:rPr>
          <w:sz w:val="16"/>
        </w:rPr>
        <w:t>102</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60"/>
        <w:gridCol w:w="1720"/>
        <w:gridCol w:w="1719"/>
        <w:gridCol w:w="1721"/>
        <w:gridCol w:w="1719"/>
      </w:tblGrid>
      <w:tr>
        <w:trPr>
          <w:trHeight w:val="330" w:hRule="atLeast"/>
        </w:trPr>
        <w:tc>
          <w:tcPr>
            <w:tcW w:w="2960" w:type="dxa"/>
            <w:shd w:val="clear" w:color="auto" w:fill="FDD282"/>
          </w:tcPr>
          <w:p>
            <w:pPr>
              <w:pStyle w:val="TableParagraph"/>
              <w:spacing w:before="27"/>
              <w:ind w:left="1146" w:right="1115"/>
              <w:jc w:val="center"/>
              <w:rPr>
                <w:rFonts w:ascii="Arial"/>
                <w:b/>
                <w:sz w:val="24"/>
              </w:rPr>
            </w:pPr>
            <w:r>
              <w:rPr>
                <w:rFonts w:ascii="Arial"/>
                <w:b/>
                <w:sz w:val="24"/>
              </w:rPr>
              <w:t>Place</w:t>
            </w:r>
          </w:p>
        </w:tc>
        <w:tc>
          <w:tcPr>
            <w:tcW w:w="3439" w:type="dxa"/>
            <w:gridSpan w:val="2"/>
            <w:shd w:val="clear" w:color="auto" w:fill="FDD282"/>
          </w:tcPr>
          <w:p>
            <w:pPr>
              <w:pStyle w:val="TableParagraph"/>
              <w:spacing w:before="27"/>
              <w:ind w:left="1199" w:right="1168"/>
              <w:jc w:val="center"/>
              <w:rPr>
                <w:rFonts w:ascii="Arial"/>
                <w:b/>
                <w:sz w:val="24"/>
              </w:rPr>
            </w:pPr>
            <w:r>
              <w:rPr>
                <w:rFonts w:ascii="Arial"/>
                <w:b/>
                <w:sz w:val="24"/>
              </w:rPr>
              <w:t>Alabama</w:t>
            </w:r>
          </w:p>
        </w:tc>
        <w:tc>
          <w:tcPr>
            <w:tcW w:w="3440" w:type="dxa"/>
            <w:gridSpan w:val="2"/>
            <w:tcBorders>
              <w:right w:val="single" w:sz="8" w:space="0" w:color="000000"/>
            </w:tcBorders>
            <w:shd w:val="clear" w:color="auto" w:fill="FDD282"/>
          </w:tcPr>
          <w:p>
            <w:pPr>
              <w:pStyle w:val="TableParagraph"/>
              <w:spacing w:before="27"/>
              <w:ind w:left="602"/>
              <w:jc w:val="left"/>
              <w:rPr>
                <w:rFonts w:ascii="Arial"/>
                <w:b/>
                <w:sz w:val="24"/>
              </w:rPr>
            </w:pPr>
            <w:r>
              <w:rPr>
                <w:rFonts w:ascii="Arial"/>
                <w:b/>
                <w:sz w:val="24"/>
              </w:rPr>
              <w:t>SEARP&amp;DC County</w:t>
            </w:r>
          </w:p>
        </w:tc>
      </w:tr>
      <w:tr>
        <w:trPr>
          <w:trHeight w:val="344" w:hRule="atLeast"/>
        </w:trPr>
        <w:tc>
          <w:tcPr>
            <w:tcW w:w="9839" w:type="dxa"/>
            <w:gridSpan w:val="5"/>
            <w:tcBorders>
              <w:bottom w:val="single" w:sz="8" w:space="0" w:color="000000"/>
              <w:right w:val="single" w:sz="8" w:space="0" w:color="000000"/>
            </w:tcBorders>
            <w:shd w:val="clear" w:color="auto" w:fill="FDD282"/>
          </w:tcPr>
          <w:p>
            <w:pPr>
              <w:pStyle w:val="TableParagraph"/>
              <w:spacing w:before="35"/>
              <w:ind w:left="108"/>
              <w:jc w:val="left"/>
              <w:rPr>
                <w:rFonts w:ascii="Arial"/>
                <w:b/>
                <w:sz w:val="24"/>
              </w:rPr>
            </w:pPr>
            <w:r>
              <w:rPr>
                <w:rFonts w:ascii="Arial"/>
                <w:b/>
                <w:sz w:val="24"/>
              </w:rPr>
              <w:t>Housing Units With a Mortgage</w:t>
            </w:r>
          </w:p>
        </w:tc>
      </w:tr>
      <w:tr>
        <w:trPr>
          <w:trHeight w:val="315" w:hRule="atLeast"/>
        </w:trPr>
        <w:tc>
          <w:tcPr>
            <w:tcW w:w="2960" w:type="dxa"/>
            <w:tcBorders>
              <w:top w:val="single" w:sz="8" w:space="0" w:color="000000"/>
              <w:bottom w:val="single" w:sz="8" w:space="0" w:color="000000"/>
            </w:tcBorders>
          </w:tcPr>
          <w:p>
            <w:pPr>
              <w:pStyle w:val="TableParagraph"/>
              <w:spacing w:line="276" w:lineRule="exact" w:before="20"/>
              <w:ind w:left="243"/>
              <w:jc w:val="left"/>
              <w:rPr>
                <w:rFonts w:ascii="Arial"/>
                <w:sz w:val="24"/>
              </w:rPr>
            </w:pPr>
            <w:r>
              <w:rPr>
                <w:rFonts w:ascii="Arial"/>
                <w:sz w:val="24"/>
              </w:rPr>
              <w:t>Total Units</w:t>
            </w:r>
          </w:p>
        </w:tc>
        <w:tc>
          <w:tcPr>
            <w:tcW w:w="1720" w:type="dxa"/>
            <w:tcBorders>
              <w:top w:val="single" w:sz="8" w:space="0" w:color="000000"/>
              <w:bottom w:val="single" w:sz="8" w:space="0" w:color="000000"/>
              <w:right w:val="single" w:sz="8" w:space="0" w:color="000000"/>
            </w:tcBorders>
          </w:tcPr>
          <w:p>
            <w:pPr>
              <w:pStyle w:val="TableParagraph"/>
              <w:spacing w:line="276" w:lineRule="exact" w:before="20"/>
              <w:ind w:right="80"/>
              <w:rPr>
                <w:rFonts w:ascii="Arial"/>
                <w:sz w:val="24"/>
              </w:rPr>
            </w:pPr>
            <w:r>
              <w:rPr>
                <w:rFonts w:ascii="Arial"/>
                <w:sz w:val="24"/>
              </w:rPr>
              <w:t>716,446</w:t>
            </w:r>
          </w:p>
        </w:tc>
        <w:tc>
          <w:tcPr>
            <w:tcW w:w="1719" w:type="dxa"/>
            <w:tcBorders>
              <w:top w:val="single" w:sz="8" w:space="0" w:color="000000"/>
              <w:left w:val="single" w:sz="8" w:space="0" w:color="000000"/>
              <w:bottom w:val="single" w:sz="8" w:space="0" w:color="000000"/>
            </w:tcBorders>
          </w:tcPr>
          <w:p>
            <w:pPr>
              <w:pStyle w:val="TableParagraph"/>
              <w:spacing w:line="276" w:lineRule="exact" w:before="20"/>
              <w:ind w:right="76"/>
              <w:rPr>
                <w:rFonts w:ascii="Arial"/>
                <w:sz w:val="24"/>
              </w:rPr>
            </w:pPr>
            <w:r>
              <w:rPr>
                <w:rFonts w:ascii="Arial"/>
                <w:sz w:val="24"/>
              </w:rPr>
              <w:t>100.00%</w:t>
            </w:r>
          </w:p>
        </w:tc>
        <w:tc>
          <w:tcPr>
            <w:tcW w:w="1721" w:type="dxa"/>
            <w:tcBorders>
              <w:top w:val="single" w:sz="8" w:space="0" w:color="000000"/>
              <w:bottom w:val="single" w:sz="8" w:space="0" w:color="000000"/>
              <w:right w:val="single" w:sz="8" w:space="0" w:color="000000"/>
            </w:tcBorders>
          </w:tcPr>
          <w:p>
            <w:pPr>
              <w:pStyle w:val="TableParagraph"/>
              <w:spacing w:line="276" w:lineRule="exact" w:before="20"/>
              <w:ind w:right="81"/>
              <w:rPr>
                <w:rFonts w:ascii="Arial"/>
                <w:sz w:val="24"/>
              </w:rPr>
            </w:pPr>
            <w:r>
              <w:rPr>
                <w:rFonts w:ascii="Arial"/>
                <w:sz w:val="24"/>
              </w:rPr>
              <w:t>13,585</w:t>
            </w:r>
          </w:p>
        </w:tc>
        <w:tc>
          <w:tcPr>
            <w:tcW w:w="1719" w:type="dxa"/>
            <w:tcBorders>
              <w:top w:val="single" w:sz="8" w:space="0" w:color="000000"/>
              <w:left w:val="single" w:sz="8" w:space="0" w:color="000000"/>
              <w:bottom w:val="single" w:sz="8" w:space="0" w:color="000000"/>
              <w:right w:val="single" w:sz="8" w:space="0" w:color="000000"/>
            </w:tcBorders>
          </w:tcPr>
          <w:p>
            <w:pPr>
              <w:pStyle w:val="TableParagraph"/>
              <w:spacing w:line="276" w:lineRule="exact" w:before="20"/>
              <w:ind w:right="82"/>
              <w:rPr>
                <w:rFonts w:ascii="Arial"/>
                <w:sz w:val="24"/>
              </w:rPr>
            </w:pPr>
            <w:r>
              <w:rPr>
                <w:rFonts w:ascii="Arial"/>
                <w:sz w:val="24"/>
              </w:rPr>
              <w:t>100.00%</w:t>
            </w:r>
          </w:p>
        </w:tc>
      </w:tr>
      <w:tr>
        <w:trPr>
          <w:trHeight w:val="314" w:hRule="atLeast"/>
        </w:trPr>
        <w:tc>
          <w:tcPr>
            <w:tcW w:w="2960" w:type="dxa"/>
            <w:tcBorders>
              <w:top w:val="single" w:sz="8" w:space="0" w:color="000000"/>
              <w:bottom w:val="single" w:sz="8" w:space="0" w:color="000000"/>
            </w:tcBorders>
            <w:shd w:val="clear" w:color="auto" w:fill="FFF6E7"/>
          </w:tcPr>
          <w:p>
            <w:pPr>
              <w:pStyle w:val="TableParagraph"/>
              <w:spacing w:line="274" w:lineRule="exact" w:before="20"/>
              <w:ind w:left="243"/>
              <w:jc w:val="left"/>
              <w:rPr>
                <w:rFonts w:ascii="Arial"/>
                <w:sz w:val="24"/>
              </w:rPr>
            </w:pPr>
            <w:r>
              <w:rPr>
                <w:rFonts w:ascii="Arial"/>
                <w:sz w:val="24"/>
              </w:rPr>
              <w:t>Less than 20.0 percent</w:t>
            </w:r>
          </w:p>
        </w:tc>
        <w:tc>
          <w:tcPr>
            <w:tcW w:w="1720" w:type="dxa"/>
            <w:tcBorders>
              <w:top w:val="single" w:sz="8" w:space="0" w:color="000000"/>
              <w:bottom w:val="single" w:sz="8" w:space="0" w:color="000000"/>
              <w:right w:val="single" w:sz="8" w:space="0" w:color="000000"/>
            </w:tcBorders>
            <w:shd w:val="clear" w:color="auto" w:fill="FFF6E7"/>
          </w:tcPr>
          <w:p>
            <w:pPr>
              <w:pStyle w:val="TableParagraph"/>
              <w:spacing w:line="274" w:lineRule="exact" w:before="20"/>
              <w:ind w:right="80"/>
              <w:rPr>
                <w:rFonts w:ascii="Arial"/>
                <w:sz w:val="24"/>
              </w:rPr>
            </w:pPr>
            <w:r>
              <w:rPr>
                <w:rFonts w:ascii="Arial"/>
                <w:sz w:val="24"/>
              </w:rPr>
              <w:t>381,553</w:t>
            </w:r>
          </w:p>
        </w:tc>
        <w:tc>
          <w:tcPr>
            <w:tcW w:w="1719" w:type="dxa"/>
            <w:tcBorders>
              <w:top w:val="single" w:sz="8" w:space="0" w:color="000000"/>
              <w:left w:val="single" w:sz="8" w:space="0" w:color="000000"/>
              <w:bottom w:val="single" w:sz="8" w:space="0" w:color="000000"/>
            </w:tcBorders>
            <w:shd w:val="clear" w:color="auto" w:fill="FFF6E7"/>
          </w:tcPr>
          <w:p>
            <w:pPr>
              <w:pStyle w:val="TableParagraph"/>
              <w:spacing w:line="274" w:lineRule="exact" w:before="20"/>
              <w:ind w:right="75"/>
              <w:rPr>
                <w:rFonts w:ascii="Arial"/>
                <w:sz w:val="24"/>
              </w:rPr>
            </w:pPr>
            <w:r>
              <w:rPr>
                <w:rFonts w:ascii="Arial"/>
                <w:sz w:val="24"/>
              </w:rPr>
              <w:t>53.26%</w:t>
            </w:r>
          </w:p>
        </w:tc>
        <w:tc>
          <w:tcPr>
            <w:tcW w:w="1721" w:type="dxa"/>
            <w:tcBorders>
              <w:top w:val="single" w:sz="8" w:space="0" w:color="000000"/>
              <w:bottom w:val="single" w:sz="8" w:space="0" w:color="000000"/>
              <w:right w:val="single" w:sz="8" w:space="0" w:color="000000"/>
            </w:tcBorders>
            <w:shd w:val="clear" w:color="auto" w:fill="FFF6E7"/>
          </w:tcPr>
          <w:p>
            <w:pPr>
              <w:pStyle w:val="TableParagraph"/>
              <w:spacing w:line="274" w:lineRule="exact" w:before="20"/>
              <w:ind w:right="80"/>
              <w:rPr>
                <w:rFonts w:ascii="Arial"/>
                <w:sz w:val="24"/>
              </w:rPr>
            </w:pPr>
            <w:r>
              <w:rPr>
                <w:rFonts w:ascii="Arial"/>
                <w:sz w:val="24"/>
              </w:rPr>
              <w:t>7357</w:t>
            </w:r>
          </w:p>
        </w:tc>
        <w:tc>
          <w:tcPr>
            <w:tcW w:w="1719"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74" w:lineRule="exact" w:before="20"/>
              <w:ind w:right="79"/>
              <w:rPr>
                <w:rFonts w:ascii="Arial"/>
                <w:sz w:val="24"/>
              </w:rPr>
            </w:pPr>
            <w:r>
              <w:rPr>
                <w:rFonts w:ascii="Arial"/>
                <w:sz w:val="24"/>
              </w:rPr>
              <w:t>54.16%</w:t>
            </w:r>
          </w:p>
        </w:tc>
      </w:tr>
      <w:tr>
        <w:trPr>
          <w:trHeight w:val="314" w:hRule="atLeast"/>
        </w:trPr>
        <w:tc>
          <w:tcPr>
            <w:tcW w:w="2960" w:type="dxa"/>
            <w:tcBorders>
              <w:top w:val="single" w:sz="8" w:space="0" w:color="000000"/>
              <w:bottom w:val="single" w:sz="8" w:space="0" w:color="000000"/>
            </w:tcBorders>
          </w:tcPr>
          <w:p>
            <w:pPr>
              <w:pStyle w:val="TableParagraph"/>
              <w:spacing w:line="274" w:lineRule="exact" w:before="20"/>
              <w:ind w:left="243"/>
              <w:jc w:val="left"/>
              <w:rPr>
                <w:rFonts w:ascii="Arial" w:hAnsi="Arial"/>
                <w:sz w:val="24"/>
              </w:rPr>
            </w:pPr>
            <w:r>
              <w:rPr>
                <w:rFonts w:ascii="Arial" w:hAnsi="Arial"/>
                <w:sz w:val="24"/>
              </w:rPr>
              <w:t>20.0 – 24.9 percent</w:t>
            </w:r>
          </w:p>
        </w:tc>
        <w:tc>
          <w:tcPr>
            <w:tcW w:w="1720" w:type="dxa"/>
            <w:tcBorders>
              <w:top w:val="single" w:sz="8" w:space="0" w:color="000000"/>
              <w:bottom w:val="single" w:sz="8" w:space="0" w:color="000000"/>
              <w:right w:val="single" w:sz="8" w:space="0" w:color="000000"/>
            </w:tcBorders>
          </w:tcPr>
          <w:p>
            <w:pPr>
              <w:pStyle w:val="TableParagraph"/>
              <w:spacing w:line="274" w:lineRule="exact" w:before="20"/>
              <w:ind w:right="81"/>
              <w:rPr>
                <w:rFonts w:ascii="Arial"/>
                <w:sz w:val="24"/>
              </w:rPr>
            </w:pPr>
            <w:r>
              <w:rPr>
                <w:rFonts w:ascii="Arial"/>
                <w:sz w:val="24"/>
              </w:rPr>
              <w:t>100,977</w:t>
            </w:r>
          </w:p>
        </w:tc>
        <w:tc>
          <w:tcPr>
            <w:tcW w:w="1719" w:type="dxa"/>
            <w:tcBorders>
              <w:top w:val="single" w:sz="8" w:space="0" w:color="000000"/>
              <w:left w:val="single" w:sz="8" w:space="0" w:color="000000"/>
              <w:bottom w:val="single" w:sz="8" w:space="0" w:color="000000"/>
            </w:tcBorders>
          </w:tcPr>
          <w:p>
            <w:pPr>
              <w:pStyle w:val="TableParagraph"/>
              <w:spacing w:line="274" w:lineRule="exact" w:before="20"/>
              <w:ind w:right="75"/>
              <w:rPr>
                <w:rFonts w:ascii="Arial"/>
                <w:sz w:val="24"/>
              </w:rPr>
            </w:pPr>
            <w:r>
              <w:rPr>
                <w:rFonts w:ascii="Arial"/>
                <w:sz w:val="24"/>
              </w:rPr>
              <w:t>14.09%</w:t>
            </w:r>
          </w:p>
        </w:tc>
        <w:tc>
          <w:tcPr>
            <w:tcW w:w="1721" w:type="dxa"/>
            <w:tcBorders>
              <w:top w:val="single" w:sz="8" w:space="0" w:color="000000"/>
              <w:bottom w:val="single" w:sz="8" w:space="0" w:color="000000"/>
              <w:right w:val="single" w:sz="8" w:space="0" w:color="000000"/>
            </w:tcBorders>
          </w:tcPr>
          <w:p>
            <w:pPr>
              <w:pStyle w:val="TableParagraph"/>
              <w:spacing w:line="274" w:lineRule="exact" w:before="20"/>
              <w:ind w:right="81"/>
              <w:rPr>
                <w:rFonts w:ascii="Arial"/>
                <w:sz w:val="24"/>
              </w:rPr>
            </w:pPr>
            <w:r>
              <w:rPr>
                <w:rFonts w:ascii="Arial"/>
                <w:sz w:val="24"/>
              </w:rPr>
              <w:t>1807</w:t>
            </w:r>
          </w:p>
        </w:tc>
        <w:tc>
          <w:tcPr>
            <w:tcW w:w="1719" w:type="dxa"/>
            <w:tcBorders>
              <w:top w:val="single" w:sz="8" w:space="0" w:color="000000"/>
              <w:left w:val="single" w:sz="8" w:space="0" w:color="000000"/>
              <w:bottom w:val="single" w:sz="8" w:space="0" w:color="000000"/>
              <w:right w:val="single" w:sz="8" w:space="0" w:color="000000"/>
            </w:tcBorders>
          </w:tcPr>
          <w:p>
            <w:pPr>
              <w:pStyle w:val="TableParagraph"/>
              <w:spacing w:line="274" w:lineRule="exact" w:before="20"/>
              <w:ind w:right="80"/>
              <w:rPr>
                <w:rFonts w:ascii="Arial"/>
                <w:sz w:val="24"/>
              </w:rPr>
            </w:pPr>
            <w:r>
              <w:rPr>
                <w:rFonts w:ascii="Arial"/>
                <w:sz w:val="24"/>
              </w:rPr>
              <w:t>13.30%</w:t>
            </w:r>
          </w:p>
        </w:tc>
      </w:tr>
      <w:tr>
        <w:trPr>
          <w:trHeight w:val="314" w:hRule="atLeast"/>
        </w:trPr>
        <w:tc>
          <w:tcPr>
            <w:tcW w:w="2960" w:type="dxa"/>
            <w:tcBorders>
              <w:top w:val="single" w:sz="8" w:space="0" w:color="000000"/>
              <w:bottom w:val="single" w:sz="8" w:space="0" w:color="000000"/>
            </w:tcBorders>
            <w:shd w:val="clear" w:color="auto" w:fill="FFF6E7"/>
          </w:tcPr>
          <w:p>
            <w:pPr>
              <w:pStyle w:val="TableParagraph"/>
              <w:spacing w:line="274" w:lineRule="exact" w:before="20"/>
              <w:ind w:left="243"/>
              <w:jc w:val="left"/>
              <w:rPr>
                <w:rFonts w:ascii="Arial" w:hAnsi="Arial"/>
                <w:sz w:val="24"/>
              </w:rPr>
            </w:pPr>
            <w:r>
              <w:rPr>
                <w:rFonts w:ascii="Arial" w:hAnsi="Arial"/>
                <w:sz w:val="24"/>
              </w:rPr>
              <w:t>25.0 – 29.9 percent</w:t>
            </w:r>
          </w:p>
        </w:tc>
        <w:tc>
          <w:tcPr>
            <w:tcW w:w="1720" w:type="dxa"/>
            <w:tcBorders>
              <w:top w:val="single" w:sz="8" w:space="0" w:color="000000"/>
              <w:bottom w:val="single" w:sz="8" w:space="0" w:color="000000"/>
              <w:right w:val="single" w:sz="8" w:space="0" w:color="000000"/>
            </w:tcBorders>
            <w:shd w:val="clear" w:color="auto" w:fill="FFF6E7"/>
          </w:tcPr>
          <w:p>
            <w:pPr>
              <w:pStyle w:val="TableParagraph"/>
              <w:spacing w:line="274" w:lineRule="exact" w:before="20"/>
              <w:ind w:right="80"/>
              <w:rPr>
                <w:rFonts w:ascii="Arial"/>
                <w:sz w:val="24"/>
              </w:rPr>
            </w:pPr>
            <w:r>
              <w:rPr>
                <w:rFonts w:ascii="Arial"/>
                <w:sz w:val="24"/>
              </w:rPr>
              <w:t>62,872</w:t>
            </w:r>
          </w:p>
        </w:tc>
        <w:tc>
          <w:tcPr>
            <w:tcW w:w="1719" w:type="dxa"/>
            <w:tcBorders>
              <w:top w:val="single" w:sz="8" w:space="0" w:color="000000"/>
              <w:left w:val="single" w:sz="8" w:space="0" w:color="000000"/>
              <w:bottom w:val="single" w:sz="8" w:space="0" w:color="000000"/>
            </w:tcBorders>
            <w:shd w:val="clear" w:color="auto" w:fill="FFF6E7"/>
          </w:tcPr>
          <w:p>
            <w:pPr>
              <w:pStyle w:val="TableParagraph"/>
              <w:spacing w:line="274" w:lineRule="exact" w:before="20"/>
              <w:ind w:right="75"/>
              <w:rPr>
                <w:rFonts w:ascii="Arial"/>
                <w:sz w:val="24"/>
              </w:rPr>
            </w:pPr>
            <w:r>
              <w:rPr>
                <w:rFonts w:ascii="Arial"/>
                <w:sz w:val="24"/>
              </w:rPr>
              <w:t>8.78%</w:t>
            </w:r>
          </w:p>
        </w:tc>
        <w:tc>
          <w:tcPr>
            <w:tcW w:w="1721" w:type="dxa"/>
            <w:tcBorders>
              <w:top w:val="single" w:sz="8" w:space="0" w:color="000000"/>
              <w:bottom w:val="single" w:sz="8" w:space="0" w:color="000000"/>
              <w:right w:val="single" w:sz="8" w:space="0" w:color="000000"/>
            </w:tcBorders>
            <w:shd w:val="clear" w:color="auto" w:fill="FFF6E7"/>
          </w:tcPr>
          <w:p>
            <w:pPr>
              <w:pStyle w:val="TableParagraph"/>
              <w:spacing w:line="274" w:lineRule="exact" w:before="20"/>
              <w:ind w:right="80"/>
              <w:rPr>
                <w:rFonts w:ascii="Arial"/>
                <w:sz w:val="24"/>
              </w:rPr>
            </w:pPr>
            <w:r>
              <w:rPr>
                <w:rFonts w:ascii="Arial"/>
                <w:sz w:val="24"/>
              </w:rPr>
              <w:t>1248</w:t>
            </w:r>
          </w:p>
        </w:tc>
        <w:tc>
          <w:tcPr>
            <w:tcW w:w="1719"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74" w:lineRule="exact" w:before="20"/>
              <w:ind w:right="79"/>
              <w:rPr>
                <w:rFonts w:ascii="Arial"/>
                <w:sz w:val="24"/>
              </w:rPr>
            </w:pPr>
            <w:r>
              <w:rPr>
                <w:rFonts w:ascii="Arial"/>
                <w:sz w:val="24"/>
              </w:rPr>
              <w:t>9.19%</w:t>
            </w:r>
          </w:p>
        </w:tc>
      </w:tr>
      <w:tr>
        <w:trPr>
          <w:trHeight w:val="314" w:hRule="atLeast"/>
        </w:trPr>
        <w:tc>
          <w:tcPr>
            <w:tcW w:w="2960" w:type="dxa"/>
            <w:tcBorders>
              <w:top w:val="single" w:sz="8" w:space="0" w:color="000000"/>
              <w:bottom w:val="single" w:sz="8" w:space="0" w:color="000000"/>
            </w:tcBorders>
          </w:tcPr>
          <w:p>
            <w:pPr>
              <w:pStyle w:val="TableParagraph"/>
              <w:spacing w:line="274" w:lineRule="exact" w:before="20"/>
              <w:ind w:left="243"/>
              <w:jc w:val="left"/>
              <w:rPr>
                <w:rFonts w:ascii="Arial" w:hAnsi="Arial"/>
                <w:sz w:val="24"/>
              </w:rPr>
            </w:pPr>
            <w:r>
              <w:rPr>
                <w:rFonts w:ascii="Arial" w:hAnsi="Arial"/>
                <w:sz w:val="24"/>
              </w:rPr>
              <w:t>30.0 – 34.9 percent</w:t>
            </w:r>
          </w:p>
        </w:tc>
        <w:tc>
          <w:tcPr>
            <w:tcW w:w="1720" w:type="dxa"/>
            <w:tcBorders>
              <w:top w:val="single" w:sz="8" w:space="0" w:color="000000"/>
              <w:bottom w:val="single" w:sz="8" w:space="0" w:color="000000"/>
              <w:right w:val="single" w:sz="8" w:space="0" w:color="000000"/>
            </w:tcBorders>
          </w:tcPr>
          <w:p>
            <w:pPr>
              <w:pStyle w:val="TableParagraph"/>
              <w:spacing w:line="274" w:lineRule="exact" w:before="20"/>
              <w:ind w:right="81"/>
              <w:rPr>
                <w:rFonts w:ascii="Arial"/>
                <w:sz w:val="24"/>
              </w:rPr>
            </w:pPr>
            <w:r>
              <w:rPr>
                <w:rFonts w:ascii="Arial"/>
                <w:sz w:val="24"/>
              </w:rPr>
              <w:t>40,677</w:t>
            </w:r>
          </w:p>
        </w:tc>
        <w:tc>
          <w:tcPr>
            <w:tcW w:w="1719" w:type="dxa"/>
            <w:tcBorders>
              <w:top w:val="single" w:sz="8" w:space="0" w:color="000000"/>
              <w:left w:val="single" w:sz="8" w:space="0" w:color="000000"/>
              <w:bottom w:val="single" w:sz="8" w:space="0" w:color="000000"/>
            </w:tcBorders>
          </w:tcPr>
          <w:p>
            <w:pPr>
              <w:pStyle w:val="TableParagraph"/>
              <w:spacing w:line="274" w:lineRule="exact" w:before="20"/>
              <w:ind w:right="75"/>
              <w:rPr>
                <w:rFonts w:ascii="Arial"/>
                <w:sz w:val="24"/>
              </w:rPr>
            </w:pPr>
            <w:r>
              <w:rPr>
                <w:rFonts w:ascii="Arial"/>
                <w:sz w:val="24"/>
              </w:rPr>
              <w:t>5.68%</w:t>
            </w:r>
          </w:p>
        </w:tc>
        <w:tc>
          <w:tcPr>
            <w:tcW w:w="1721" w:type="dxa"/>
            <w:tcBorders>
              <w:top w:val="single" w:sz="8" w:space="0" w:color="000000"/>
              <w:bottom w:val="single" w:sz="8" w:space="0" w:color="000000"/>
              <w:right w:val="single" w:sz="8" w:space="0" w:color="000000"/>
            </w:tcBorders>
          </w:tcPr>
          <w:p>
            <w:pPr>
              <w:pStyle w:val="TableParagraph"/>
              <w:spacing w:line="274" w:lineRule="exact" w:before="20"/>
              <w:ind w:right="81"/>
              <w:rPr>
                <w:rFonts w:ascii="Arial"/>
                <w:sz w:val="24"/>
              </w:rPr>
            </w:pPr>
            <w:r>
              <w:rPr>
                <w:rFonts w:ascii="Arial"/>
                <w:sz w:val="24"/>
              </w:rPr>
              <w:t>724</w:t>
            </w:r>
          </w:p>
        </w:tc>
        <w:tc>
          <w:tcPr>
            <w:tcW w:w="1719" w:type="dxa"/>
            <w:tcBorders>
              <w:top w:val="single" w:sz="8" w:space="0" w:color="000000"/>
              <w:left w:val="single" w:sz="8" w:space="0" w:color="000000"/>
              <w:bottom w:val="single" w:sz="8" w:space="0" w:color="000000"/>
              <w:right w:val="single" w:sz="8" w:space="0" w:color="000000"/>
            </w:tcBorders>
          </w:tcPr>
          <w:p>
            <w:pPr>
              <w:pStyle w:val="TableParagraph"/>
              <w:spacing w:line="274" w:lineRule="exact" w:before="20"/>
              <w:ind w:right="80"/>
              <w:rPr>
                <w:rFonts w:ascii="Arial"/>
                <w:sz w:val="24"/>
              </w:rPr>
            </w:pPr>
            <w:r>
              <w:rPr>
                <w:rFonts w:ascii="Arial"/>
                <w:sz w:val="24"/>
              </w:rPr>
              <w:t>5.33%</w:t>
            </w:r>
          </w:p>
        </w:tc>
      </w:tr>
      <w:tr>
        <w:trPr>
          <w:trHeight w:val="314" w:hRule="atLeast"/>
        </w:trPr>
        <w:tc>
          <w:tcPr>
            <w:tcW w:w="2960" w:type="dxa"/>
            <w:tcBorders>
              <w:top w:val="single" w:sz="8" w:space="0" w:color="000000"/>
              <w:bottom w:val="double" w:sz="6" w:space="0" w:color="833B0A"/>
            </w:tcBorders>
            <w:shd w:val="clear" w:color="auto" w:fill="FFF6E7"/>
          </w:tcPr>
          <w:p>
            <w:pPr>
              <w:pStyle w:val="TableParagraph"/>
              <w:spacing w:line="274" w:lineRule="exact" w:before="20"/>
              <w:ind w:left="243"/>
              <w:jc w:val="left"/>
              <w:rPr>
                <w:rFonts w:ascii="Arial"/>
                <w:sz w:val="24"/>
              </w:rPr>
            </w:pPr>
            <w:r>
              <w:rPr>
                <w:rFonts w:ascii="Arial"/>
                <w:sz w:val="24"/>
              </w:rPr>
              <w:t>35.0 percent or more</w:t>
            </w:r>
          </w:p>
        </w:tc>
        <w:tc>
          <w:tcPr>
            <w:tcW w:w="1720" w:type="dxa"/>
            <w:tcBorders>
              <w:top w:val="single" w:sz="8" w:space="0" w:color="000000"/>
              <w:bottom w:val="double" w:sz="6" w:space="0" w:color="833B0A"/>
              <w:right w:val="single" w:sz="8" w:space="0" w:color="000000"/>
            </w:tcBorders>
            <w:shd w:val="clear" w:color="auto" w:fill="FFF6E7"/>
          </w:tcPr>
          <w:p>
            <w:pPr>
              <w:pStyle w:val="TableParagraph"/>
              <w:spacing w:line="274" w:lineRule="exact" w:before="20"/>
              <w:ind w:right="80"/>
              <w:rPr>
                <w:rFonts w:ascii="Arial"/>
                <w:sz w:val="24"/>
              </w:rPr>
            </w:pPr>
            <w:r>
              <w:rPr>
                <w:rFonts w:ascii="Arial"/>
                <w:sz w:val="24"/>
              </w:rPr>
              <w:t>130,367</w:t>
            </w:r>
          </w:p>
        </w:tc>
        <w:tc>
          <w:tcPr>
            <w:tcW w:w="1719" w:type="dxa"/>
            <w:tcBorders>
              <w:top w:val="single" w:sz="8" w:space="0" w:color="000000"/>
              <w:left w:val="single" w:sz="8" w:space="0" w:color="000000"/>
              <w:bottom w:val="double" w:sz="6" w:space="0" w:color="833B0A"/>
            </w:tcBorders>
            <w:shd w:val="clear" w:color="auto" w:fill="FFF6E7"/>
          </w:tcPr>
          <w:p>
            <w:pPr>
              <w:pStyle w:val="TableParagraph"/>
              <w:spacing w:line="274" w:lineRule="exact" w:before="20"/>
              <w:ind w:right="75"/>
              <w:rPr>
                <w:rFonts w:ascii="Arial"/>
                <w:sz w:val="24"/>
              </w:rPr>
            </w:pPr>
            <w:r>
              <w:rPr>
                <w:rFonts w:ascii="Arial"/>
                <w:sz w:val="24"/>
              </w:rPr>
              <w:t>18.20%</w:t>
            </w:r>
          </w:p>
        </w:tc>
        <w:tc>
          <w:tcPr>
            <w:tcW w:w="1721" w:type="dxa"/>
            <w:tcBorders>
              <w:top w:val="single" w:sz="8" w:space="0" w:color="000000"/>
              <w:bottom w:val="double" w:sz="6" w:space="0" w:color="833B0A"/>
              <w:right w:val="single" w:sz="8" w:space="0" w:color="000000"/>
            </w:tcBorders>
            <w:shd w:val="clear" w:color="auto" w:fill="FFF6E7"/>
          </w:tcPr>
          <w:p>
            <w:pPr>
              <w:pStyle w:val="TableParagraph"/>
              <w:spacing w:line="274" w:lineRule="exact" w:before="20"/>
              <w:ind w:right="80"/>
              <w:rPr>
                <w:rFonts w:ascii="Arial"/>
                <w:sz w:val="24"/>
              </w:rPr>
            </w:pPr>
            <w:r>
              <w:rPr>
                <w:rFonts w:ascii="Arial"/>
                <w:sz w:val="24"/>
              </w:rPr>
              <w:t>2449</w:t>
            </w:r>
          </w:p>
        </w:tc>
        <w:tc>
          <w:tcPr>
            <w:tcW w:w="1719" w:type="dxa"/>
            <w:tcBorders>
              <w:top w:val="single" w:sz="8" w:space="0" w:color="000000"/>
              <w:left w:val="single" w:sz="8" w:space="0" w:color="000000"/>
              <w:bottom w:val="double" w:sz="6" w:space="0" w:color="833B0A"/>
              <w:right w:val="single" w:sz="8" w:space="0" w:color="000000"/>
            </w:tcBorders>
            <w:shd w:val="clear" w:color="auto" w:fill="FFF6E7"/>
          </w:tcPr>
          <w:p>
            <w:pPr>
              <w:pStyle w:val="TableParagraph"/>
              <w:spacing w:line="274" w:lineRule="exact" w:before="20"/>
              <w:ind w:right="79"/>
              <w:rPr>
                <w:rFonts w:ascii="Arial"/>
                <w:sz w:val="24"/>
              </w:rPr>
            </w:pPr>
            <w:r>
              <w:rPr>
                <w:rFonts w:ascii="Arial"/>
                <w:sz w:val="24"/>
              </w:rPr>
              <w:t>18.03%</w:t>
            </w:r>
          </w:p>
        </w:tc>
      </w:tr>
      <w:tr>
        <w:trPr>
          <w:trHeight w:val="345" w:hRule="atLeast"/>
        </w:trPr>
        <w:tc>
          <w:tcPr>
            <w:tcW w:w="9839" w:type="dxa"/>
            <w:gridSpan w:val="5"/>
            <w:tcBorders>
              <w:top w:val="double" w:sz="6" w:space="0" w:color="833B0A"/>
              <w:bottom w:val="single" w:sz="8" w:space="0" w:color="000000"/>
              <w:right w:val="single" w:sz="8" w:space="0" w:color="000000"/>
            </w:tcBorders>
            <w:shd w:val="clear" w:color="auto" w:fill="FDD282"/>
          </w:tcPr>
          <w:p>
            <w:pPr>
              <w:pStyle w:val="TableParagraph"/>
              <w:spacing w:before="36"/>
              <w:ind w:left="108"/>
              <w:jc w:val="left"/>
              <w:rPr>
                <w:rFonts w:ascii="Arial"/>
                <w:b/>
                <w:sz w:val="24"/>
              </w:rPr>
            </w:pPr>
            <w:r>
              <w:rPr>
                <w:rFonts w:ascii="Arial"/>
                <w:b/>
                <w:sz w:val="24"/>
              </w:rPr>
              <w:t>Housing Units Without a Mortgage</w:t>
            </w:r>
          </w:p>
        </w:tc>
      </w:tr>
      <w:tr>
        <w:trPr>
          <w:trHeight w:val="315" w:hRule="atLeast"/>
        </w:trPr>
        <w:tc>
          <w:tcPr>
            <w:tcW w:w="2960" w:type="dxa"/>
            <w:tcBorders>
              <w:top w:val="single" w:sz="8" w:space="0" w:color="000000"/>
              <w:bottom w:val="single" w:sz="8" w:space="0" w:color="000000"/>
            </w:tcBorders>
          </w:tcPr>
          <w:p>
            <w:pPr>
              <w:pStyle w:val="TableParagraph"/>
              <w:spacing w:line="276" w:lineRule="exact" w:before="20"/>
              <w:ind w:left="243"/>
              <w:jc w:val="left"/>
              <w:rPr>
                <w:rFonts w:ascii="Arial"/>
                <w:sz w:val="24"/>
              </w:rPr>
            </w:pPr>
            <w:r>
              <w:rPr>
                <w:rFonts w:ascii="Arial"/>
                <w:sz w:val="24"/>
              </w:rPr>
              <w:t>Total Units</w:t>
            </w:r>
          </w:p>
        </w:tc>
        <w:tc>
          <w:tcPr>
            <w:tcW w:w="1720" w:type="dxa"/>
            <w:tcBorders>
              <w:top w:val="single" w:sz="8" w:space="0" w:color="000000"/>
              <w:bottom w:val="single" w:sz="8" w:space="0" w:color="000000"/>
              <w:right w:val="single" w:sz="8" w:space="0" w:color="000000"/>
            </w:tcBorders>
          </w:tcPr>
          <w:p>
            <w:pPr>
              <w:pStyle w:val="TableParagraph"/>
              <w:spacing w:line="276" w:lineRule="exact" w:before="20"/>
              <w:ind w:right="80"/>
              <w:rPr>
                <w:rFonts w:ascii="Arial"/>
                <w:sz w:val="24"/>
              </w:rPr>
            </w:pPr>
            <w:r>
              <w:rPr>
                <w:rFonts w:ascii="Arial"/>
                <w:sz w:val="24"/>
              </w:rPr>
              <w:t>552,775</w:t>
            </w:r>
          </w:p>
        </w:tc>
        <w:tc>
          <w:tcPr>
            <w:tcW w:w="1719" w:type="dxa"/>
            <w:tcBorders>
              <w:top w:val="single" w:sz="8" w:space="0" w:color="000000"/>
              <w:left w:val="single" w:sz="8" w:space="0" w:color="000000"/>
              <w:bottom w:val="single" w:sz="8" w:space="0" w:color="000000"/>
            </w:tcBorders>
          </w:tcPr>
          <w:p>
            <w:pPr>
              <w:pStyle w:val="TableParagraph"/>
              <w:spacing w:line="276" w:lineRule="exact" w:before="20"/>
              <w:ind w:right="76"/>
              <w:rPr>
                <w:rFonts w:ascii="Arial"/>
                <w:sz w:val="24"/>
              </w:rPr>
            </w:pPr>
            <w:r>
              <w:rPr>
                <w:rFonts w:ascii="Arial"/>
                <w:sz w:val="24"/>
              </w:rPr>
              <w:t>100.00%</w:t>
            </w:r>
          </w:p>
        </w:tc>
        <w:tc>
          <w:tcPr>
            <w:tcW w:w="1721" w:type="dxa"/>
            <w:tcBorders>
              <w:top w:val="single" w:sz="8" w:space="0" w:color="000000"/>
              <w:bottom w:val="single" w:sz="8" w:space="0" w:color="000000"/>
              <w:right w:val="single" w:sz="8" w:space="0" w:color="000000"/>
            </w:tcBorders>
          </w:tcPr>
          <w:p>
            <w:pPr>
              <w:pStyle w:val="TableParagraph"/>
              <w:spacing w:line="276" w:lineRule="exact" w:before="20"/>
              <w:ind w:right="81"/>
              <w:rPr>
                <w:rFonts w:ascii="Arial"/>
                <w:sz w:val="24"/>
              </w:rPr>
            </w:pPr>
            <w:r>
              <w:rPr>
                <w:rFonts w:ascii="Arial"/>
                <w:sz w:val="24"/>
              </w:rPr>
              <w:t>15,650</w:t>
            </w:r>
          </w:p>
        </w:tc>
        <w:tc>
          <w:tcPr>
            <w:tcW w:w="1719" w:type="dxa"/>
            <w:tcBorders>
              <w:top w:val="single" w:sz="8" w:space="0" w:color="000000"/>
              <w:left w:val="single" w:sz="8" w:space="0" w:color="000000"/>
              <w:bottom w:val="single" w:sz="8" w:space="0" w:color="000000"/>
              <w:right w:val="single" w:sz="8" w:space="0" w:color="000000"/>
            </w:tcBorders>
          </w:tcPr>
          <w:p>
            <w:pPr>
              <w:pStyle w:val="TableParagraph"/>
              <w:spacing w:line="276" w:lineRule="exact" w:before="20"/>
              <w:ind w:right="82"/>
              <w:rPr>
                <w:rFonts w:ascii="Arial"/>
                <w:sz w:val="24"/>
              </w:rPr>
            </w:pPr>
            <w:r>
              <w:rPr>
                <w:rFonts w:ascii="Arial"/>
                <w:sz w:val="24"/>
              </w:rPr>
              <w:t>100.00%</w:t>
            </w:r>
          </w:p>
        </w:tc>
      </w:tr>
      <w:tr>
        <w:trPr>
          <w:trHeight w:val="314" w:hRule="atLeast"/>
        </w:trPr>
        <w:tc>
          <w:tcPr>
            <w:tcW w:w="2960" w:type="dxa"/>
            <w:tcBorders>
              <w:top w:val="single" w:sz="8" w:space="0" w:color="000000"/>
              <w:bottom w:val="single" w:sz="8" w:space="0" w:color="000000"/>
            </w:tcBorders>
            <w:shd w:val="clear" w:color="auto" w:fill="FFF6E7"/>
          </w:tcPr>
          <w:p>
            <w:pPr>
              <w:pStyle w:val="TableParagraph"/>
              <w:spacing w:line="274" w:lineRule="exact" w:before="20"/>
              <w:ind w:left="243"/>
              <w:jc w:val="left"/>
              <w:rPr>
                <w:rFonts w:ascii="Arial"/>
                <w:sz w:val="24"/>
              </w:rPr>
            </w:pPr>
            <w:r>
              <w:rPr>
                <w:rFonts w:ascii="Arial"/>
                <w:sz w:val="24"/>
              </w:rPr>
              <w:t>Less than 20.0 percent</w:t>
            </w:r>
          </w:p>
        </w:tc>
        <w:tc>
          <w:tcPr>
            <w:tcW w:w="1720" w:type="dxa"/>
            <w:tcBorders>
              <w:top w:val="single" w:sz="8" w:space="0" w:color="000000"/>
              <w:bottom w:val="single" w:sz="8" w:space="0" w:color="000000"/>
              <w:right w:val="single" w:sz="8" w:space="0" w:color="000000"/>
            </w:tcBorders>
            <w:shd w:val="clear" w:color="auto" w:fill="FFF6E7"/>
          </w:tcPr>
          <w:p>
            <w:pPr>
              <w:pStyle w:val="TableParagraph"/>
              <w:spacing w:line="274" w:lineRule="exact" w:before="20"/>
              <w:ind w:right="80"/>
              <w:rPr>
                <w:rFonts w:ascii="Arial"/>
                <w:sz w:val="24"/>
              </w:rPr>
            </w:pPr>
            <w:r>
              <w:rPr>
                <w:rFonts w:ascii="Arial"/>
                <w:sz w:val="24"/>
              </w:rPr>
              <w:t>441,768</w:t>
            </w:r>
          </w:p>
        </w:tc>
        <w:tc>
          <w:tcPr>
            <w:tcW w:w="1719" w:type="dxa"/>
            <w:tcBorders>
              <w:top w:val="single" w:sz="8" w:space="0" w:color="000000"/>
              <w:left w:val="single" w:sz="8" w:space="0" w:color="000000"/>
              <w:bottom w:val="single" w:sz="8" w:space="0" w:color="000000"/>
            </w:tcBorders>
            <w:shd w:val="clear" w:color="auto" w:fill="FFF6E7"/>
          </w:tcPr>
          <w:p>
            <w:pPr>
              <w:pStyle w:val="TableParagraph"/>
              <w:spacing w:line="274" w:lineRule="exact" w:before="20"/>
              <w:ind w:right="75"/>
              <w:rPr>
                <w:rFonts w:ascii="Arial"/>
                <w:sz w:val="24"/>
              </w:rPr>
            </w:pPr>
            <w:r>
              <w:rPr>
                <w:rFonts w:ascii="Arial"/>
                <w:sz w:val="24"/>
              </w:rPr>
              <w:t>79.92%</w:t>
            </w:r>
          </w:p>
        </w:tc>
        <w:tc>
          <w:tcPr>
            <w:tcW w:w="1721" w:type="dxa"/>
            <w:tcBorders>
              <w:top w:val="single" w:sz="8" w:space="0" w:color="000000"/>
              <w:bottom w:val="single" w:sz="8" w:space="0" w:color="000000"/>
              <w:right w:val="single" w:sz="8" w:space="0" w:color="000000"/>
            </w:tcBorders>
            <w:shd w:val="clear" w:color="auto" w:fill="FFF6E7"/>
          </w:tcPr>
          <w:p>
            <w:pPr>
              <w:pStyle w:val="TableParagraph"/>
              <w:spacing w:line="274" w:lineRule="exact" w:before="20"/>
              <w:ind w:right="80"/>
              <w:rPr>
                <w:rFonts w:ascii="Arial"/>
                <w:sz w:val="24"/>
              </w:rPr>
            </w:pPr>
            <w:r>
              <w:rPr>
                <w:rFonts w:ascii="Arial"/>
                <w:sz w:val="24"/>
              </w:rPr>
              <w:t>12,349</w:t>
            </w:r>
          </w:p>
        </w:tc>
        <w:tc>
          <w:tcPr>
            <w:tcW w:w="1719"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74" w:lineRule="exact" w:before="20"/>
              <w:ind w:right="79"/>
              <w:rPr>
                <w:rFonts w:ascii="Arial"/>
                <w:sz w:val="24"/>
              </w:rPr>
            </w:pPr>
            <w:r>
              <w:rPr>
                <w:rFonts w:ascii="Arial"/>
                <w:sz w:val="24"/>
              </w:rPr>
              <w:t>78.91%</w:t>
            </w:r>
          </w:p>
        </w:tc>
      </w:tr>
      <w:tr>
        <w:trPr>
          <w:trHeight w:val="314" w:hRule="atLeast"/>
        </w:trPr>
        <w:tc>
          <w:tcPr>
            <w:tcW w:w="2960" w:type="dxa"/>
            <w:tcBorders>
              <w:top w:val="single" w:sz="8" w:space="0" w:color="000000"/>
              <w:bottom w:val="single" w:sz="8" w:space="0" w:color="000000"/>
            </w:tcBorders>
          </w:tcPr>
          <w:p>
            <w:pPr>
              <w:pStyle w:val="TableParagraph"/>
              <w:spacing w:line="274" w:lineRule="exact" w:before="20"/>
              <w:ind w:left="243"/>
              <w:jc w:val="left"/>
              <w:rPr>
                <w:rFonts w:ascii="Arial" w:hAnsi="Arial"/>
                <w:sz w:val="24"/>
              </w:rPr>
            </w:pPr>
            <w:r>
              <w:rPr>
                <w:rFonts w:ascii="Arial" w:hAnsi="Arial"/>
                <w:sz w:val="24"/>
              </w:rPr>
              <w:t>20.0 – 24.9 percent</w:t>
            </w:r>
          </w:p>
        </w:tc>
        <w:tc>
          <w:tcPr>
            <w:tcW w:w="1720" w:type="dxa"/>
            <w:tcBorders>
              <w:top w:val="single" w:sz="8" w:space="0" w:color="000000"/>
              <w:bottom w:val="single" w:sz="8" w:space="0" w:color="000000"/>
              <w:right w:val="single" w:sz="8" w:space="0" w:color="000000"/>
            </w:tcBorders>
          </w:tcPr>
          <w:p>
            <w:pPr>
              <w:pStyle w:val="TableParagraph"/>
              <w:spacing w:line="274" w:lineRule="exact" w:before="20"/>
              <w:ind w:right="81"/>
              <w:rPr>
                <w:rFonts w:ascii="Arial"/>
                <w:sz w:val="24"/>
              </w:rPr>
            </w:pPr>
            <w:r>
              <w:rPr>
                <w:rFonts w:ascii="Arial"/>
                <w:sz w:val="24"/>
              </w:rPr>
              <w:t>32,537</w:t>
            </w:r>
          </w:p>
        </w:tc>
        <w:tc>
          <w:tcPr>
            <w:tcW w:w="1719" w:type="dxa"/>
            <w:tcBorders>
              <w:top w:val="single" w:sz="8" w:space="0" w:color="000000"/>
              <w:left w:val="single" w:sz="8" w:space="0" w:color="000000"/>
              <w:bottom w:val="single" w:sz="8" w:space="0" w:color="000000"/>
            </w:tcBorders>
          </w:tcPr>
          <w:p>
            <w:pPr>
              <w:pStyle w:val="TableParagraph"/>
              <w:spacing w:line="274" w:lineRule="exact" w:before="20"/>
              <w:ind w:right="75"/>
              <w:rPr>
                <w:rFonts w:ascii="Arial"/>
                <w:sz w:val="24"/>
              </w:rPr>
            </w:pPr>
            <w:r>
              <w:rPr>
                <w:rFonts w:ascii="Arial"/>
                <w:sz w:val="24"/>
              </w:rPr>
              <w:t>5.89%</w:t>
            </w:r>
          </w:p>
        </w:tc>
        <w:tc>
          <w:tcPr>
            <w:tcW w:w="1721" w:type="dxa"/>
            <w:tcBorders>
              <w:top w:val="single" w:sz="8" w:space="0" w:color="000000"/>
              <w:bottom w:val="single" w:sz="8" w:space="0" w:color="000000"/>
              <w:right w:val="single" w:sz="8" w:space="0" w:color="000000"/>
            </w:tcBorders>
          </w:tcPr>
          <w:p>
            <w:pPr>
              <w:pStyle w:val="TableParagraph"/>
              <w:spacing w:line="274" w:lineRule="exact" w:before="20"/>
              <w:ind w:right="80"/>
              <w:rPr>
                <w:rFonts w:ascii="Arial"/>
                <w:sz w:val="24"/>
              </w:rPr>
            </w:pPr>
            <w:r>
              <w:rPr>
                <w:rFonts w:ascii="Arial"/>
                <w:sz w:val="24"/>
              </w:rPr>
              <w:t>1183</w:t>
            </w:r>
          </w:p>
        </w:tc>
        <w:tc>
          <w:tcPr>
            <w:tcW w:w="1719" w:type="dxa"/>
            <w:tcBorders>
              <w:top w:val="single" w:sz="8" w:space="0" w:color="000000"/>
              <w:left w:val="single" w:sz="8" w:space="0" w:color="000000"/>
              <w:bottom w:val="single" w:sz="8" w:space="0" w:color="000000"/>
              <w:right w:val="single" w:sz="8" w:space="0" w:color="000000"/>
            </w:tcBorders>
          </w:tcPr>
          <w:p>
            <w:pPr>
              <w:pStyle w:val="TableParagraph"/>
              <w:spacing w:line="274" w:lineRule="exact" w:before="20"/>
              <w:ind w:right="80"/>
              <w:rPr>
                <w:rFonts w:ascii="Arial"/>
                <w:sz w:val="24"/>
              </w:rPr>
            </w:pPr>
            <w:r>
              <w:rPr>
                <w:rFonts w:ascii="Arial"/>
                <w:sz w:val="24"/>
              </w:rPr>
              <w:t>7.56%</w:t>
            </w:r>
          </w:p>
        </w:tc>
      </w:tr>
      <w:tr>
        <w:trPr>
          <w:trHeight w:val="314" w:hRule="atLeast"/>
        </w:trPr>
        <w:tc>
          <w:tcPr>
            <w:tcW w:w="2960" w:type="dxa"/>
            <w:tcBorders>
              <w:top w:val="single" w:sz="8" w:space="0" w:color="000000"/>
              <w:bottom w:val="single" w:sz="8" w:space="0" w:color="000000"/>
            </w:tcBorders>
            <w:shd w:val="clear" w:color="auto" w:fill="FFF6E7"/>
          </w:tcPr>
          <w:p>
            <w:pPr>
              <w:pStyle w:val="TableParagraph"/>
              <w:spacing w:line="274" w:lineRule="exact" w:before="20"/>
              <w:ind w:left="243"/>
              <w:jc w:val="left"/>
              <w:rPr>
                <w:rFonts w:ascii="Arial" w:hAnsi="Arial"/>
                <w:sz w:val="24"/>
              </w:rPr>
            </w:pPr>
            <w:r>
              <w:rPr>
                <w:rFonts w:ascii="Arial" w:hAnsi="Arial"/>
                <w:sz w:val="24"/>
              </w:rPr>
              <w:t>25.0 – 29.9 percent</w:t>
            </w:r>
          </w:p>
        </w:tc>
        <w:tc>
          <w:tcPr>
            <w:tcW w:w="1720" w:type="dxa"/>
            <w:tcBorders>
              <w:top w:val="single" w:sz="8" w:space="0" w:color="000000"/>
              <w:bottom w:val="single" w:sz="8" w:space="0" w:color="000000"/>
              <w:right w:val="single" w:sz="8" w:space="0" w:color="000000"/>
            </w:tcBorders>
            <w:shd w:val="clear" w:color="auto" w:fill="FFF6E7"/>
          </w:tcPr>
          <w:p>
            <w:pPr>
              <w:pStyle w:val="TableParagraph"/>
              <w:spacing w:line="274" w:lineRule="exact" w:before="20"/>
              <w:ind w:right="80"/>
              <w:rPr>
                <w:rFonts w:ascii="Arial"/>
                <w:sz w:val="24"/>
              </w:rPr>
            </w:pPr>
            <w:r>
              <w:rPr>
                <w:rFonts w:ascii="Arial"/>
                <w:sz w:val="24"/>
              </w:rPr>
              <w:t>20,902</w:t>
            </w:r>
          </w:p>
        </w:tc>
        <w:tc>
          <w:tcPr>
            <w:tcW w:w="1719" w:type="dxa"/>
            <w:tcBorders>
              <w:top w:val="single" w:sz="8" w:space="0" w:color="000000"/>
              <w:left w:val="single" w:sz="8" w:space="0" w:color="000000"/>
              <w:bottom w:val="single" w:sz="8" w:space="0" w:color="000000"/>
            </w:tcBorders>
            <w:shd w:val="clear" w:color="auto" w:fill="FFF6E7"/>
          </w:tcPr>
          <w:p>
            <w:pPr>
              <w:pStyle w:val="TableParagraph"/>
              <w:spacing w:line="274" w:lineRule="exact" w:before="20"/>
              <w:ind w:right="75"/>
              <w:rPr>
                <w:rFonts w:ascii="Arial"/>
                <w:sz w:val="24"/>
              </w:rPr>
            </w:pPr>
            <w:r>
              <w:rPr>
                <w:rFonts w:ascii="Arial"/>
                <w:sz w:val="24"/>
              </w:rPr>
              <w:t>3.78%</w:t>
            </w:r>
          </w:p>
        </w:tc>
        <w:tc>
          <w:tcPr>
            <w:tcW w:w="1721" w:type="dxa"/>
            <w:tcBorders>
              <w:top w:val="single" w:sz="8" w:space="0" w:color="000000"/>
              <w:bottom w:val="single" w:sz="8" w:space="0" w:color="000000"/>
              <w:right w:val="single" w:sz="8" w:space="0" w:color="000000"/>
            </w:tcBorders>
            <w:shd w:val="clear" w:color="auto" w:fill="FFF6E7"/>
          </w:tcPr>
          <w:p>
            <w:pPr>
              <w:pStyle w:val="TableParagraph"/>
              <w:spacing w:line="274" w:lineRule="exact" w:before="20"/>
              <w:ind w:right="80"/>
              <w:rPr>
                <w:rFonts w:ascii="Arial"/>
                <w:sz w:val="24"/>
              </w:rPr>
            </w:pPr>
            <w:r>
              <w:rPr>
                <w:rFonts w:ascii="Arial"/>
                <w:sz w:val="24"/>
              </w:rPr>
              <w:t>650</w:t>
            </w:r>
          </w:p>
        </w:tc>
        <w:tc>
          <w:tcPr>
            <w:tcW w:w="1719"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line="274" w:lineRule="exact" w:before="20"/>
              <w:ind w:right="79"/>
              <w:rPr>
                <w:rFonts w:ascii="Arial"/>
                <w:sz w:val="24"/>
              </w:rPr>
            </w:pPr>
            <w:r>
              <w:rPr>
                <w:rFonts w:ascii="Arial"/>
                <w:sz w:val="24"/>
              </w:rPr>
              <w:t>4.15%</w:t>
            </w:r>
          </w:p>
        </w:tc>
      </w:tr>
      <w:tr>
        <w:trPr>
          <w:trHeight w:val="314" w:hRule="atLeast"/>
        </w:trPr>
        <w:tc>
          <w:tcPr>
            <w:tcW w:w="2960" w:type="dxa"/>
            <w:tcBorders>
              <w:top w:val="single" w:sz="8" w:space="0" w:color="000000"/>
              <w:bottom w:val="single" w:sz="8" w:space="0" w:color="000000"/>
            </w:tcBorders>
          </w:tcPr>
          <w:p>
            <w:pPr>
              <w:pStyle w:val="TableParagraph"/>
              <w:spacing w:line="274" w:lineRule="exact" w:before="20"/>
              <w:ind w:left="243"/>
              <w:jc w:val="left"/>
              <w:rPr>
                <w:rFonts w:ascii="Arial" w:hAnsi="Arial"/>
                <w:sz w:val="24"/>
              </w:rPr>
            </w:pPr>
            <w:r>
              <w:rPr>
                <w:rFonts w:ascii="Arial" w:hAnsi="Arial"/>
                <w:sz w:val="24"/>
              </w:rPr>
              <w:t>30.0 – 34.9 percent</w:t>
            </w:r>
          </w:p>
        </w:tc>
        <w:tc>
          <w:tcPr>
            <w:tcW w:w="1720" w:type="dxa"/>
            <w:tcBorders>
              <w:top w:val="single" w:sz="8" w:space="0" w:color="000000"/>
              <w:bottom w:val="single" w:sz="8" w:space="0" w:color="000000"/>
              <w:right w:val="single" w:sz="8" w:space="0" w:color="000000"/>
            </w:tcBorders>
          </w:tcPr>
          <w:p>
            <w:pPr>
              <w:pStyle w:val="TableParagraph"/>
              <w:spacing w:line="274" w:lineRule="exact" w:before="20"/>
              <w:ind w:right="81"/>
              <w:rPr>
                <w:rFonts w:ascii="Arial"/>
                <w:sz w:val="24"/>
              </w:rPr>
            </w:pPr>
            <w:r>
              <w:rPr>
                <w:rFonts w:ascii="Arial"/>
                <w:sz w:val="24"/>
              </w:rPr>
              <w:t>13,645</w:t>
            </w:r>
          </w:p>
        </w:tc>
        <w:tc>
          <w:tcPr>
            <w:tcW w:w="1719" w:type="dxa"/>
            <w:tcBorders>
              <w:top w:val="single" w:sz="8" w:space="0" w:color="000000"/>
              <w:left w:val="single" w:sz="8" w:space="0" w:color="000000"/>
              <w:bottom w:val="single" w:sz="8" w:space="0" w:color="000000"/>
            </w:tcBorders>
          </w:tcPr>
          <w:p>
            <w:pPr>
              <w:pStyle w:val="TableParagraph"/>
              <w:spacing w:line="274" w:lineRule="exact" w:before="20"/>
              <w:ind w:right="75"/>
              <w:rPr>
                <w:rFonts w:ascii="Arial"/>
                <w:sz w:val="24"/>
              </w:rPr>
            </w:pPr>
            <w:r>
              <w:rPr>
                <w:rFonts w:ascii="Arial"/>
                <w:sz w:val="24"/>
              </w:rPr>
              <w:t>2.47%</w:t>
            </w:r>
          </w:p>
        </w:tc>
        <w:tc>
          <w:tcPr>
            <w:tcW w:w="1721" w:type="dxa"/>
            <w:tcBorders>
              <w:top w:val="single" w:sz="8" w:space="0" w:color="000000"/>
              <w:bottom w:val="single" w:sz="8" w:space="0" w:color="000000"/>
              <w:right w:val="single" w:sz="8" w:space="0" w:color="000000"/>
            </w:tcBorders>
          </w:tcPr>
          <w:p>
            <w:pPr>
              <w:pStyle w:val="TableParagraph"/>
              <w:spacing w:line="274" w:lineRule="exact" w:before="20"/>
              <w:ind w:right="81"/>
              <w:rPr>
                <w:rFonts w:ascii="Arial"/>
                <w:sz w:val="24"/>
              </w:rPr>
            </w:pPr>
            <w:r>
              <w:rPr>
                <w:rFonts w:ascii="Arial"/>
                <w:sz w:val="24"/>
              </w:rPr>
              <w:t>472</w:t>
            </w:r>
          </w:p>
        </w:tc>
        <w:tc>
          <w:tcPr>
            <w:tcW w:w="1719" w:type="dxa"/>
            <w:tcBorders>
              <w:top w:val="single" w:sz="8" w:space="0" w:color="000000"/>
              <w:left w:val="single" w:sz="8" w:space="0" w:color="000000"/>
              <w:bottom w:val="single" w:sz="8" w:space="0" w:color="000000"/>
              <w:right w:val="single" w:sz="8" w:space="0" w:color="000000"/>
            </w:tcBorders>
          </w:tcPr>
          <w:p>
            <w:pPr>
              <w:pStyle w:val="TableParagraph"/>
              <w:spacing w:line="274" w:lineRule="exact" w:before="20"/>
              <w:ind w:right="80"/>
              <w:rPr>
                <w:rFonts w:ascii="Arial"/>
                <w:sz w:val="24"/>
              </w:rPr>
            </w:pPr>
            <w:r>
              <w:rPr>
                <w:rFonts w:ascii="Arial"/>
                <w:sz w:val="24"/>
              </w:rPr>
              <w:t>3.02%</w:t>
            </w:r>
          </w:p>
        </w:tc>
      </w:tr>
      <w:tr>
        <w:trPr>
          <w:trHeight w:val="317" w:hRule="atLeast"/>
        </w:trPr>
        <w:tc>
          <w:tcPr>
            <w:tcW w:w="2960" w:type="dxa"/>
            <w:tcBorders>
              <w:top w:val="single" w:sz="8" w:space="0" w:color="000000"/>
              <w:bottom w:val="single" w:sz="18" w:space="0" w:color="833B0A"/>
            </w:tcBorders>
            <w:shd w:val="clear" w:color="auto" w:fill="FFF6E7"/>
          </w:tcPr>
          <w:p>
            <w:pPr>
              <w:pStyle w:val="TableParagraph"/>
              <w:spacing w:before="20"/>
              <w:ind w:left="243"/>
              <w:jc w:val="left"/>
              <w:rPr>
                <w:rFonts w:ascii="Arial"/>
                <w:sz w:val="24"/>
              </w:rPr>
            </w:pPr>
            <w:r>
              <w:rPr>
                <w:rFonts w:ascii="Arial"/>
                <w:sz w:val="24"/>
              </w:rPr>
              <w:t>35.0 percent or more</w:t>
            </w:r>
          </w:p>
        </w:tc>
        <w:tc>
          <w:tcPr>
            <w:tcW w:w="1720" w:type="dxa"/>
            <w:tcBorders>
              <w:top w:val="single" w:sz="8" w:space="0" w:color="000000"/>
              <w:bottom w:val="single" w:sz="18" w:space="0" w:color="833B0A"/>
              <w:right w:val="single" w:sz="8" w:space="0" w:color="000000"/>
            </w:tcBorders>
            <w:shd w:val="clear" w:color="auto" w:fill="FFF6E7"/>
          </w:tcPr>
          <w:p>
            <w:pPr>
              <w:pStyle w:val="TableParagraph"/>
              <w:spacing w:before="20"/>
              <w:ind w:right="80"/>
              <w:rPr>
                <w:rFonts w:ascii="Arial"/>
                <w:sz w:val="24"/>
              </w:rPr>
            </w:pPr>
            <w:r>
              <w:rPr>
                <w:rFonts w:ascii="Arial"/>
                <w:sz w:val="24"/>
              </w:rPr>
              <w:t>43,923</w:t>
            </w:r>
          </w:p>
        </w:tc>
        <w:tc>
          <w:tcPr>
            <w:tcW w:w="1719" w:type="dxa"/>
            <w:tcBorders>
              <w:top w:val="single" w:sz="8" w:space="0" w:color="000000"/>
              <w:left w:val="single" w:sz="8" w:space="0" w:color="000000"/>
              <w:bottom w:val="single" w:sz="18" w:space="0" w:color="833B0A"/>
            </w:tcBorders>
            <w:shd w:val="clear" w:color="auto" w:fill="FFF6E7"/>
          </w:tcPr>
          <w:p>
            <w:pPr>
              <w:pStyle w:val="TableParagraph"/>
              <w:spacing w:before="20"/>
              <w:ind w:right="75"/>
              <w:rPr>
                <w:rFonts w:ascii="Arial"/>
                <w:sz w:val="24"/>
              </w:rPr>
            </w:pPr>
            <w:r>
              <w:rPr>
                <w:rFonts w:ascii="Arial"/>
                <w:sz w:val="24"/>
              </w:rPr>
              <w:t>7.95%</w:t>
            </w:r>
          </w:p>
        </w:tc>
        <w:tc>
          <w:tcPr>
            <w:tcW w:w="1721" w:type="dxa"/>
            <w:tcBorders>
              <w:top w:val="single" w:sz="8" w:space="0" w:color="000000"/>
              <w:bottom w:val="single" w:sz="18" w:space="0" w:color="833B0A"/>
              <w:right w:val="single" w:sz="8" w:space="0" w:color="000000"/>
            </w:tcBorders>
            <w:shd w:val="clear" w:color="auto" w:fill="FFF6E7"/>
          </w:tcPr>
          <w:p>
            <w:pPr>
              <w:pStyle w:val="TableParagraph"/>
              <w:spacing w:before="20"/>
              <w:ind w:right="80"/>
              <w:rPr>
                <w:rFonts w:ascii="Arial"/>
                <w:sz w:val="24"/>
              </w:rPr>
            </w:pPr>
            <w:r>
              <w:rPr>
                <w:rFonts w:ascii="Arial"/>
                <w:sz w:val="24"/>
              </w:rPr>
              <w:t>996</w:t>
            </w:r>
          </w:p>
        </w:tc>
        <w:tc>
          <w:tcPr>
            <w:tcW w:w="1719" w:type="dxa"/>
            <w:tcBorders>
              <w:top w:val="single" w:sz="8" w:space="0" w:color="000000"/>
              <w:left w:val="single" w:sz="8" w:space="0" w:color="000000"/>
              <w:bottom w:val="single" w:sz="18" w:space="0" w:color="833B0A"/>
              <w:right w:val="single" w:sz="8" w:space="0" w:color="000000"/>
            </w:tcBorders>
            <w:shd w:val="clear" w:color="auto" w:fill="FFF6E7"/>
          </w:tcPr>
          <w:p>
            <w:pPr>
              <w:pStyle w:val="TableParagraph"/>
              <w:spacing w:before="20"/>
              <w:ind w:right="79"/>
              <w:rPr>
                <w:rFonts w:ascii="Arial"/>
                <w:sz w:val="24"/>
              </w:rPr>
            </w:pPr>
            <w:r>
              <w:rPr>
                <w:rFonts w:ascii="Arial"/>
                <w:sz w:val="24"/>
              </w:rPr>
              <w:t>6.36%</w:t>
            </w:r>
          </w:p>
        </w:tc>
      </w:tr>
    </w:tbl>
    <w:p>
      <w:pPr>
        <w:pStyle w:val="BodyText"/>
        <w:spacing w:before="7"/>
        <w:rPr>
          <w:sz w:val="3"/>
        </w:rPr>
      </w:pPr>
    </w:p>
    <w:p>
      <w:pPr>
        <w:pStyle w:val="BodyText"/>
        <w:spacing w:line="46" w:lineRule="exact"/>
        <w:ind w:left="1610"/>
        <w:rPr>
          <w:sz w:val="4"/>
        </w:rPr>
      </w:pPr>
      <w:r>
        <w:rPr>
          <w:position w:val="0"/>
          <w:sz w:val="4"/>
        </w:rPr>
        <w:pict>
          <v:group style="width:493.3pt;height:2.25pt;mso-position-horizontal-relative:char;mso-position-vertical-relative:line" coordorigin="0,0" coordsize="9866,45">
            <v:line style="position:absolute" from="0,22" to="2960,22" stroked="true" strokeweight="2.220pt" strokecolor="#833b0a">
              <v:stroke dashstyle="solid"/>
            </v:line>
            <v:line style="position:absolute" from="2960,22" to="4686,22" stroked="true" strokeweight="2.220pt" strokecolor="#833b0a">
              <v:stroke dashstyle="solid"/>
            </v:line>
            <v:line style="position:absolute" from="4686,22" to="6400,22" stroked="true" strokeweight="2.220pt" strokecolor="#833b0a">
              <v:stroke dashstyle="solid"/>
            </v:line>
            <v:line style="position:absolute" from="6400,22" to="8126,22" stroked="true" strokeweight="2.220pt" strokecolor="#833b0a">
              <v:stroke dashstyle="solid"/>
            </v:line>
            <v:line style="position:absolute" from="8126,22" to="9846,22" stroked="true" strokeweight="2.220pt" strokecolor="#833b0a">
              <v:stroke dashstyle="solid"/>
            </v:line>
            <v:rect style="position:absolute;left:9846;top:0;width:20;height:45" filled="true" fillcolor="#833b0a" stroked="false">
              <v:fill type="solid"/>
            </v:rect>
          </v:group>
        </w:pict>
      </w:r>
      <w:r>
        <w:rPr>
          <w:position w:val="0"/>
          <w:sz w:val="4"/>
        </w:rPr>
      </w:r>
    </w:p>
    <w:p>
      <w:pPr>
        <w:spacing w:after="0" w:line="46" w:lineRule="exact"/>
        <w:rPr>
          <w:sz w:val="4"/>
        </w:rPr>
        <w:sectPr>
          <w:headerReference w:type="default" r:id="rId467"/>
          <w:footerReference w:type="default" r:id="rId468"/>
          <w:pgSz w:w="12240" w:h="15840"/>
          <w:pgMar w:header="720" w:footer="1105" w:top="1000" w:bottom="1300" w:left="0" w:right="220"/>
          <w:pgNumType w:start="265"/>
        </w:sectPr>
      </w:pPr>
    </w:p>
    <w:p>
      <w:pPr>
        <w:pStyle w:val="BodyText"/>
        <w:spacing w:before="4"/>
        <w:rPr>
          <w:sz w:val="27"/>
        </w:rPr>
      </w:pPr>
    </w:p>
    <w:p>
      <w:pPr>
        <w:spacing w:before="101"/>
        <w:ind w:left="1440" w:right="0" w:firstLine="0"/>
        <w:jc w:val="left"/>
        <w:rPr>
          <w:sz w:val="16"/>
        </w:rPr>
      </w:pPr>
      <w:r>
        <w:rPr/>
        <w:pict>
          <v:group style="position:absolute;margin-left:65.820pt;margin-top:23.154863pt;width:493.3pt;height:2.25pt;mso-position-horizontal-relative:page;mso-position-vertical-relative:paragraph;z-index:-249489408;mso-wrap-distance-left:0;mso-wrap-distance-right:0" coordorigin="1316,463" coordsize="9866,45">
            <v:rect style="position:absolute;left:1316;top:463;width:30;height:45" filled="true" fillcolor="#833b0a" stroked="false">
              <v:fill type="solid"/>
            </v:rect>
            <v:line style="position:absolute" from="1346,485" to="11162,485" stroked="true" strokeweight="2.220pt" strokecolor="#833b0a">
              <v:stroke dashstyle="solid"/>
            </v:line>
            <v:rect style="position:absolute;left:11162;top:463;width:20;height:45" filled="true" fillcolor="#833b0a" stroked="false">
              <v:fill type="solid"/>
            </v:rect>
            <w10:wrap type="topAndBottom"/>
          </v:group>
        </w:pict>
      </w:r>
      <w:r>
        <w:rPr>
          <w:sz w:val="20"/>
        </w:rPr>
        <w:t>T</w:t>
      </w:r>
      <w:r>
        <w:rPr>
          <w:sz w:val="16"/>
        </w:rPr>
        <w:t>ABLE </w:t>
      </w:r>
      <w:r>
        <w:rPr>
          <w:sz w:val="20"/>
        </w:rPr>
        <w:t>98, </w:t>
      </w:r>
      <w:r>
        <w:rPr>
          <w:sz w:val="16"/>
        </w:rPr>
        <w:t>CONTINUED</w:t>
      </w:r>
    </w:p>
    <w:tbl>
      <w:tblPr>
        <w:tblW w:w="0" w:type="auto"/>
        <w:jc w:val="left"/>
        <w:tblInd w:w="1346"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2960"/>
        <w:gridCol w:w="1720"/>
        <w:gridCol w:w="1719"/>
        <w:gridCol w:w="1721"/>
        <w:gridCol w:w="1719"/>
      </w:tblGrid>
      <w:tr>
        <w:trPr>
          <w:trHeight w:val="346" w:hRule="atLeast"/>
        </w:trPr>
        <w:tc>
          <w:tcPr>
            <w:tcW w:w="9839" w:type="dxa"/>
            <w:gridSpan w:val="5"/>
            <w:tcBorders>
              <w:left w:val="single" w:sz="12" w:space="0" w:color="000000"/>
              <w:bottom w:val="single" w:sz="8" w:space="0" w:color="000000"/>
              <w:right w:val="single" w:sz="8" w:space="0" w:color="000000"/>
            </w:tcBorders>
            <w:shd w:val="clear" w:color="auto" w:fill="FDD282"/>
          </w:tcPr>
          <w:p>
            <w:pPr>
              <w:pStyle w:val="TableParagraph"/>
              <w:spacing w:before="36"/>
              <w:ind w:left="108"/>
              <w:jc w:val="left"/>
              <w:rPr>
                <w:rFonts w:ascii="Arial"/>
                <w:b/>
                <w:sz w:val="24"/>
              </w:rPr>
            </w:pPr>
            <w:r>
              <w:rPr>
                <w:rFonts w:ascii="Arial"/>
                <w:b/>
                <w:sz w:val="24"/>
              </w:rPr>
              <w:t>Gross Rent as Percentage of Household Income</w:t>
            </w:r>
          </w:p>
        </w:tc>
      </w:tr>
      <w:tr>
        <w:trPr>
          <w:trHeight w:val="314" w:hRule="atLeast"/>
        </w:trPr>
        <w:tc>
          <w:tcPr>
            <w:tcW w:w="2960" w:type="dxa"/>
            <w:tcBorders>
              <w:top w:val="single" w:sz="8" w:space="0" w:color="000000"/>
              <w:left w:val="single" w:sz="12" w:space="0" w:color="000000"/>
              <w:bottom w:val="single" w:sz="8" w:space="0" w:color="000000"/>
              <w:right w:val="single" w:sz="12" w:space="0" w:color="000000"/>
            </w:tcBorders>
          </w:tcPr>
          <w:p>
            <w:pPr>
              <w:pStyle w:val="TableParagraph"/>
              <w:spacing w:line="274" w:lineRule="exact" w:before="20"/>
              <w:ind w:left="243"/>
              <w:jc w:val="left"/>
              <w:rPr>
                <w:rFonts w:ascii="Arial"/>
                <w:sz w:val="24"/>
              </w:rPr>
            </w:pPr>
            <w:r>
              <w:rPr>
                <w:rFonts w:ascii="Arial"/>
                <w:sz w:val="24"/>
              </w:rPr>
              <w:t>Total Units</w:t>
            </w:r>
          </w:p>
        </w:tc>
        <w:tc>
          <w:tcPr>
            <w:tcW w:w="1720" w:type="dxa"/>
            <w:tcBorders>
              <w:top w:val="single" w:sz="8" w:space="0" w:color="000000"/>
              <w:left w:val="single" w:sz="12" w:space="0" w:color="000000"/>
              <w:bottom w:val="single" w:sz="8" w:space="0" w:color="000000"/>
              <w:right w:val="single" w:sz="8" w:space="0" w:color="000000"/>
            </w:tcBorders>
          </w:tcPr>
          <w:p>
            <w:pPr>
              <w:pStyle w:val="TableParagraph"/>
              <w:spacing w:line="274" w:lineRule="exact" w:before="20"/>
              <w:ind w:right="80"/>
              <w:rPr>
                <w:rFonts w:ascii="Arial"/>
                <w:sz w:val="24"/>
              </w:rPr>
            </w:pPr>
            <w:r>
              <w:rPr>
                <w:rFonts w:ascii="Arial"/>
                <w:sz w:val="24"/>
              </w:rPr>
              <w:t>501,841</w:t>
            </w:r>
          </w:p>
        </w:tc>
        <w:tc>
          <w:tcPr>
            <w:tcW w:w="1719" w:type="dxa"/>
            <w:tcBorders>
              <w:top w:val="single" w:sz="8" w:space="0" w:color="000000"/>
              <w:left w:val="single" w:sz="8" w:space="0" w:color="000000"/>
              <w:bottom w:val="single" w:sz="8" w:space="0" w:color="000000"/>
              <w:right w:val="single" w:sz="12" w:space="0" w:color="000000"/>
            </w:tcBorders>
          </w:tcPr>
          <w:p>
            <w:pPr>
              <w:pStyle w:val="TableParagraph"/>
              <w:spacing w:line="274" w:lineRule="exact" w:before="20"/>
              <w:ind w:right="76"/>
              <w:rPr>
                <w:rFonts w:ascii="Arial"/>
                <w:sz w:val="24"/>
              </w:rPr>
            </w:pPr>
            <w:r>
              <w:rPr>
                <w:rFonts w:ascii="Arial"/>
                <w:sz w:val="24"/>
              </w:rPr>
              <w:t>100.00%</w:t>
            </w:r>
          </w:p>
        </w:tc>
        <w:tc>
          <w:tcPr>
            <w:tcW w:w="1721" w:type="dxa"/>
            <w:tcBorders>
              <w:top w:val="single" w:sz="8" w:space="0" w:color="000000"/>
              <w:left w:val="single" w:sz="12" w:space="0" w:color="000000"/>
              <w:bottom w:val="single" w:sz="8" w:space="0" w:color="000000"/>
              <w:right w:val="single" w:sz="8" w:space="0" w:color="000000"/>
            </w:tcBorders>
          </w:tcPr>
          <w:p>
            <w:pPr>
              <w:pStyle w:val="TableParagraph"/>
              <w:spacing w:line="274" w:lineRule="exact" w:before="20"/>
              <w:ind w:right="81"/>
              <w:rPr>
                <w:rFonts w:ascii="Arial"/>
                <w:sz w:val="24"/>
              </w:rPr>
            </w:pPr>
            <w:r>
              <w:rPr>
                <w:rFonts w:ascii="Arial"/>
                <w:sz w:val="24"/>
              </w:rPr>
              <w:t>9,097</w:t>
            </w:r>
          </w:p>
        </w:tc>
        <w:tc>
          <w:tcPr>
            <w:tcW w:w="1719" w:type="dxa"/>
            <w:tcBorders>
              <w:top w:val="single" w:sz="8" w:space="0" w:color="000000"/>
              <w:left w:val="single" w:sz="8" w:space="0" w:color="000000"/>
              <w:bottom w:val="single" w:sz="8" w:space="0" w:color="000000"/>
              <w:right w:val="single" w:sz="8" w:space="0" w:color="000000"/>
            </w:tcBorders>
          </w:tcPr>
          <w:p>
            <w:pPr>
              <w:pStyle w:val="TableParagraph"/>
              <w:spacing w:line="274" w:lineRule="exact" w:before="20"/>
              <w:ind w:right="81"/>
              <w:rPr>
                <w:rFonts w:ascii="Arial"/>
                <w:sz w:val="24"/>
              </w:rPr>
            </w:pPr>
            <w:r>
              <w:rPr>
                <w:rFonts w:ascii="Arial"/>
                <w:sz w:val="24"/>
              </w:rPr>
              <w:t>100.00%</w:t>
            </w:r>
          </w:p>
        </w:tc>
      </w:tr>
      <w:tr>
        <w:trPr>
          <w:trHeight w:val="314" w:hRule="atLeast"/>
        </w:trPr>
        <w:tc>
          <w:tcPr>
            <w:tcW w:w="296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74" w:lineRule="exact" w:before="20"/>
              <w:ind w:left="243"/>
              <w:jc w:val="left"/>
              <w:rPr>
                <w:rFonts w:ascii="Arial"/>
                <w:sz w:val="24"/>
              </w:rPr>
            </w:pPr>
            <w:r>
              <w:rPr>
                <w:rFonts w:ascii="Arial"/>
                <w:sz w:val="24"/>
              </w:rPr>
              <w:t>Less than 20.0 percent</w:t>
            </w:r>
          </w:p>
        </w:tc>
        <w:tc>
          <w:tcPr>
            <w:tcW w:w="1720"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74" w:lineRule="exact" w:before="20"/>
              <w:ind w:right="80"/>
              <w:rPr>
                <w:rFonts w:ascii="Arial"/>
                <w:sz w:val="24"/>
              </w:rPr>
            </w:pPr>
            <w:r>
              <w:rPr>
                <w:rFonts w:ascii="Arial"/>
                <w:sz w:val="24"/>
              </w:rPr>
              <w:t>143222</w:t>
            </w:r>
          </w:p>
        </w:tc>
        <w:tc>
          <w:tcPr>
            <w:tcW w:w="171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74" w:lineRule="exact" w:before="20"/>
              <w:ind w:right="75"/>
              <w:rPr>
                <w:rFonts w:ascii="Arial"/>
                <w:sz w:val="24"/>
              </w:rPr>
            </w:pPr>
            <w:r>
              <w:rPr>
                <w:rFonts w:ascii="Arial"/>
                <w:sz w:val="24"/>
              </w:rPr>
              <w:t>28.54%</w:t>
            </w:r>
          </w:p>
        </w:tc>
        <w:tc>
          <w:tcPr>
            <w:tcW w:w="172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74" w:lineRule="exact" w:before="20"/>
              <w:ind w:right="81"/>
              <w:rPr>
                <w:rFonts w:ascii="Arial"/>
                <w:sz w:val="24"/>
              </w:rPr>
            </w:pPr>
            <w:r>
              <w:rPr>
                <w:rFonts w:ascii="Arial"/>
                <w:sz w:val="24"/>
              </w:rPr>
              <w:t>2816</w:t>
            </w:r>
          </w:p>
        </w:tc>
        <w:tc>
          <w:tcPr>
            <w:tcW w:w="171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74" w:lineRule="exact" w:before="20"/>
              <w:ind w:right="74"/>
              <w:rPr>
                <w:rFonts w:ascii="Arial"/>
                <w:sz w:val="24"/>
              </w:rPr>
            </w:pPr>
            <w:r>
              <w:rPr>
                <w:rFonts w:ascii="Arial"/>
                <w:sz w:val="24"/>
              </w:rPr>
              <w:t>30.96%</w:t>
            </w:r>
          </w:p>
        </w:tc>
      </w:tr>
      <w:tr>
        <w:trPr>
          <w:trHeight w:val="314" w:hRule="atLeast"/>
        </w:trPr>
        <w:tc>
          <w:tcPr>
            <w:tcW w:w="2960" w:type="dxa"/>
            <w:tcBorders>
              <w:top w:val="single" w:sz="8" w:space="0" w:color="000000"/>
              <w:left w:val="single" w:sz="12" w:space="0" w:color="000000"/>
              <w:bottom w:val="single" w:sz="8" w:space="0" w:color="000000"/>
              <w:right w:val="single" w:sz="12" w:space="0" w:color="000000"/>
            </w:tcBorders>
          </w:tcPr>
          <w:p>
            <w:pPr>
              <w:pStyle w:val="TableParagraph"/>
              <w:spacing w:line="274" w:lineRule="exact" w:before="20"/>
              <w:ind w:left="243"/>
              <w:jc w:val="left"/>
              <w:rPr>
                <w:rFonts w:ascii="Arial" w:hAnsi="Arial"/>
                <w:sz w:val="24"/>
              </w:rPr>
            </w:pPr>
            <w:r>
              <w:rPr>
                <w:rFonts w:ascii="Arial" w:hAnsi="Arial"/>
                <w:sz w:val="24"/>
              </w:rPr>
              <w:t>20.0 – 24.9 percent</w:t>
            </w:r>
          </w:p>
        </w:tc>
        <w:tc>
          <w:tcPr>
            <w:tcW w:w="1720" w:type="dxa"/>
            <w:tcBorders>
              <w:top w:val="single" w:sz="8" w:space="0" w:color="000000"/>
              <w:left w:val="single" w:sz="12" w:space="0" w:color="000000"/>
              <w:bottom w:val="single" w:sz="8" w:space="0" w:color="000000"/>
              <w:right w:val="single" w:sz="8" w:space="0" w:color="000000"/>
            </w:tcBorders>
          </w:tcPr>
          <w:p>
            <w:pPr>
              <w:pStyle w:val="TableParagraph"/>
              <w:spacing w:line="274" w:lineRule="exact" w:before="20"/>
              <w:ind w:right="81"/>
              <w:rPr>
                <w:rFonts w:ascii="Arial"/>
                <w:sz w:val="24"/>
              </w:rPr>
            </w:pPr>
            <w:r>
              <w:rPr>
                <w:rFonts w:ascii="Arial"/>
                <w:sz w:val="24"/>
              </w:rPr>
              <w:t>60,083</w:t>
            </w:r>
          </w:p>
        </w:tc>
        <w:tc>
          <w:tcPr>
            <w:tcW w:w="1719" w:type="dxa"/>
            <w:tcBorders>
              <w:top w:val="single" w:sz="8" w:space="0" w:color="000000"/>
              <w:left w:val="single" w:sz="8" w:space="0" w:color="000000"/>
              <w:bottom w:val="single" w:sz="8" w:space="0" w:color="000000"/>
              <w:right w:val="single" w:sz="12" w:space="0" w:color="000000"/>
            </w:tcBorders>
          </w:tcPr>
          <w:p>
            <w:pPr>
              <w:pStyle w:val="TableParagraph"/>
              <w:spacing w:line="274" w:lineRule="exact" w:before="20"/>
              <w:ind w:right="75"/>
              <w:rPr>
                <w:rFonts w:ascii="Arial"/>
                <w:sz w:val="24"/>
              </w:rPr>
            </w:pPr>
            <w:r>
              <w:rPr>
                <w:rFonts w:ascii="Arial"/>
                <w:sz w:val="24"/>
              </w:rPr>
              <w:t>11.97%</w:t>
            </w:r>
          </w:p>
        </w:tc>
        <w:tc>
          <w:tcPr>
            <w:tcW w:w="1721" w:type="dxa"/>
            <w:tcBorders>
              <w:top w:val="single" w:sz="8" w:space="0" w:color="000000"/>
              <w:left w:val="single" w:sz="12" w:space="0" w:color="000000"/>
              <w:bottom w:val="single" w:sz="8" w:space="0" w:color="000000"/>
              <w:right w:val="single" w:sz="8" w:space="0" w:color="000000"/>
            </w:tcBorders>
          </w:tcPr>
          <w:p>
            <w:pPr>
              <w:pStyle w:val="TableParagraph"/>
              <w:spacing w:line="274" w:lineRule="exact" w:before="20"/>
              <w:ind w:right="81"/>
              <w:rPr>
                <w:rFonts w:ascii="Arial"/>
                <w:sz w:val="24"/>
              </w:rPr>
            </w:pPr>
            <w:r>
              <w:rPr>
                <w:rFonts w:ascii="Arial"/>
                <w:sz w:val="24"/>
              </w:rPr>
              <w:t>1086</w:t>
            </w:r>
          </w:p>
        </w:tc>
        <w:tc>
          <w:tcPr>
            <w:tcW w:w="1719" w:type="dxa"/>
            <w:tcBorders>
              <w:top w:val="single" w:sz="8" w:space="0" w:color="000000"/>
              <w:left w:val="single" w:sz="8" w:space="0" w:color="000000"/>
              <w:bottom w:val="single" w:sz="8" w:space="0" w:color="000000"/>
              <w:right w:val="single" w:sz="12" w:space="0" w:color="000000"/>
            </w:tcBorders>
          </w:tcPr>
          <w:p>
            <w:pPr>
              <w:pStyle w:val="TableParagraph"/>
              <w:spacing w:line="274" w:lineRule="exact" w:before="20"/>
              <w:ind w:right="75"/>
              <w:rPr>
                <w:rFonts w:ascii="Arial"/>
                <w:sz w:val="24"/>
              </w:rPr>
            </w:pPr>
            <w:r>
              <w:rPr>
                <w:rFonts w:ascii="Arial"/>
                <w:sz w:val="24"/>
              </w:rPr>
              <w:t>11.94%</w:t>
            </w:r>
          </w:p>
        </w:tc>
      </w:tr>
      <w:tr>
        <w:trPr>
          <w:trHeight w:val="314" w:hRule="atLeast"/>
        </w:trPr>
        <w:tc>
          <w:tcPr>
            <w:tcW w:w="296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74" w:lineRule="exact" w:before="20"/>
              <w:ind w:left="243"/>
              <w:jc w:val="left"/>
              <w:rPr>
                <w:rFonts w:ascii="Arial" w:hAnsi="Arial"/>
                <w:sz w:val="24"/>
              </w:rPr>
            </w:pPr>
            <w:r>
              <w:rPr>
                <w:rFonts w:ascii="Arial" w:hAnsi="Arial"/>
                <w:sz w:val="24"/>
              </w:rPr>
              <w:t>25.0 – 29.9 percent</w:t>
            </w:r>
          </w:p>
        </w:tc>
        <w:tc>
          <w:tcPr>
            <w:tcW w:w="1720"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74" w:lineRule="exact" w:before="20"/>
              <w:ind w:right="80"/>
              <w:rPr>
                <w:rFonts w:ascii="Arial"/>
                <w:sz w:val="24"/>
              </w:rPr>
            </w:pPr>
            <w:r>
              <w:rPr>
                <w:rFonts w:ascii="Arial"/>
                <w:sz w:val="24"/>
              </w:rPr>
              <w:t>58,919</w:t>
            </w:r>
          </w:p>
        </w:tc>
        <w:tc>
          <w:tcPr>
            <w:tcW w:w="171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74" w:lineRule="exact" w:before="20"/>
              <w:ind w:right="75"/>
              <w:rPr>
                <w:rFonts w:ascii="Arial"/>
                <w:sz w:val="24"/>
              </w:rPr>
            </w:pPr>
            <w:r>
              <w:rPr>
                <w:rFonts w:ascii="Arial"/>
                <w:sz w:val="24"/>
              </w:rPr>
              <w:t>11.74%</w:t>
            </w:r>
          </w:p>
        </w:tc>
        <w:tc>
          <w:tcPr>
            <w:tcW w:w="172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74" w:lineRule="exact" w:before="20"/>
              <w:ind w:right="81"/>
              <w:rPr>
                <w:rFonts w:ascii="Arial"/>
                <w:sz w:val="24"/>
              </w:rPr>
            </w:pPr>
            <w:r>
              <w:rPr>
                <w:rFonts w:ascii="Arial"/>
                <w:sz w:val="24"/>
              </w:rPr>
              <w:t>1006</w:t>
            </w:r>
          </w:p>
        </w:tc>
        <w:tc>
          <w:tcPr>
            <w:tcW w:w="171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74" w:lineRule="exact" w:before="20"/>
              <w:ind w:right="74"/>
              <w:rPr>
                <w:rFonts w:ascii="Arial"/>
                <w:sz w:val="24"/>
              </w:rPr>
            </w:pPr>
            <w:r>
              <w:rPr>
                <w:rFonts w:ascii="Arial"/>
                <w:sz w:val="24"/>
              </w:rPr>
              <w:t>11.06%</w:t>
            </w:r>
          </w:p>
        </w:tc>
      </w:tr>
      <w:tr>
        <w:trPr>
          <w:trHeight w:val="316" w:hRule="atLeast"/>
        </w:trPr>
        <w:tc>
          <w:tcPr>
            <w:tcW w:w="2960" w:type="dxa"/>
            <w:tcBorders>
              <w:top w:val="single" w:sz="8" w:space="0" w:color="000000"/>
              <w:left w:val="single" w:sz="12" w:space="0" w:color="000000"/>
              <w:bottom w:val="single" w:sz="8" w:space="0" w:color="000000"/>
              <w:right w:val="single" w:sz="12" w:space="0" w:color="000000"/>
            </w:tcBorders>
          </w:tcPr>
          <w:p>
            <w:pPr>
              <w:pStyle w:val="TableParagraph"/>
              <w:spacing w:line="276" w:lineRule="exact" w:before="20"/>
              <w:ind w:left="243"/>
              <w:jc w:val="left"/>
              <w:rPr>
                <w:rFonts w:ascii="Arial" w:hAnsi="Arial"/>
                <w:sz w:val="24"/>
              </w:rPr>
            </w:pPr>
            <w:r>
              <w:rPr>
                <w:rFonts w:ascii="Arial" w:hAnsi="Arial"/>
                <w:sz w:val="24"/>
              </w:rPr>
              <w:t>30.0 – 34.9 percent</w:t>
            </w:r>
          </w:p>
        </w:tc>
        <w:tc>
          <w:tcPr>
            <w:tcW w:w="1720" w:type="dxa"/>
            <w:tcBorders>
              <w:top w:val="single" w:sz="8" w:space="0" w:color="000000"/>
              <w:left w:val="single" w:sz="12" w:space="0" w:color="000000"/>
              <w:bottom w:val="single" w:sz="8" w:space="0" w:color="000000"/>
              <w:right w:val="single" w:sz="8" w:space="0" w:color="000000"/>
            </w:tcBorders>
          </w:tcPr>
          <w:p>
            <w:pPr>
              <w:pStyle w:val="TableParagraph"/>
              <w:spacing w:line="276" w:lineRule="exact" w:before="20"/>
              <w:ind w:right="81"/>
              <w:rPr>
                <w:rFonts w:ascii="Arial"/>
                <w:sz w:val="24"/>
              </w:rPr>
            </w:pPr>
            <w:r>
              <w:rPr>
                <w:rFonts w:ascii="Arial"/>
                <w:sz w:val="24"/>
              </w:rPr>
              <w:t>42,905</w:t>
            </w:r>
          </w:p>
        </w:tc>
        <w:tc>
          <w:tcPr>
            <w:tcW w:w="1719" w:type="dxa"/>
            <w:tcBorders>
              <w:top w:val="single" w:sz="8" w:space="0" w:color="000000"/>
              <w:left w:val="single" w:sz="8" w:space="0" w:color="000000"/>
              <w:bottom w:val="single" w:sz="8" w:space="0" w:color="000000"/>
              <w:right w:val="single" w:sz="12" w:space="0" w:color="000000"/>
            </w:tcBorders>
          </w:tcPr>
          <w:p>
            <w:pPr>
              <w:pStyle w:val="TableParagraph"/>
              <w:spacing w:line="276" w:lineRule="exact" w:before="20"/>
              <w:ind w:right="74"/>
              <w:rPr>
                <w:rFonts w:ascii="Arial"/>
                <w:sz w:val="24"/>
              </w:rPr>
            </w:pPr>
            <w:r>
              <w:rPr>
                <w:rFonts w:ascii="Arial"/>
                <w:sz w:val="24"/>
              </w:rPr>
              <w:t>8.55%</w:t>
            </w:r>
          </w:p>
        </w:tc>
        <w:tc>
          <w:tcPr>
            <w:tcW w:w="1721" w:type="dxa"/>
            <w:tcBorders>
              <w:top w:val="single" w:sz="8" w:space="0" w:color="000000"/>
              <w:left w:val="single" w:sz="12" w:space="0" w:color="000000"/>
              <w:bottom w:val="single" w:sz="8" w:space="0" w:color="000000"/>
              <w:right w:val="single" w:sz="8" w:space="0" w:color="000000"/>
            </w:tcBorders>
          </w:tcPr>
          <w:p>
            <w:pPr>
              <w:pStyle w:val="TableParagraph"/>
              <w:spacing w:line="276" w:lineRule="exact" w:before="20"/>
              <w:ind w:right="81"/>
              <w:rPr>
                <w:rFonts w:ascii="Arial"/>
                <w:sz w:val="24"/>
              </w:rPr>
            </w:pPr>
            <w:r>
              <w:rPr>
                <w:rFonts w:ascii="Arial"/>
                <w:sz w:val="24"/>
              </w:rPr>
              <w:t>775</w:t>
            </w:r>
          </w:p>
        </w:tc>
        <w:tc>
          <w:tcPr>
            <w:tcW w:w="1719" w:type="dxa"/>
            <w:tcBorders>
              <w:top w:val="single" w:sz="8" w:space="0" w:color="000000"/>
              <w:left w:val="single" w:sz="8" w:space="0" w:color="000000"/>
              <w:bottom w:val="single" w:sz="8" w:space="0" w:color="000000"/>
              <w:right w:val="single" w:sz="12" w:space="0" w:color="000000"/>
            </w:tcBorders>
          </w:tcPr>
          <w:p>
            <w:pPr>
              <w:pStyle w:val="TableParagraph"/>
              <w:spacing w:line="276" w:lineRule="exact" w:before="20"/>
              <w:ind w:right="75"/>
              <w:rPr>
                <w:rFonts w:ascii="Arial"/>
                <w:sz w:val="24"/>
              </w:rPr>
            </w:pPr>
            <w:r>
              <w:rPr>
                <w:rFonts w:ascii="Arial"/>
                <w:sz w:val="24"/>
              </w:rPr>
              <w:t>8.52%</w:t>
            </w:r>
          </w:p>
        </w:tc>
      </w:tr>
      <w:tr>
        <w:trPr>
          <w:trHeight w:val="314" w:hRule="atLeast"/>
        </w:trPr>
        <w:tc>
          <w:tcPr>
            <w:tcW w:w="296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76" w:lineRule="exact" w:before="19"/>
              <w:ind w:left="243"/>
              <w:jc w:val="left"/>
              <w:rPr>
                <w:rFonts w:ascii="Arial"/>
                <w:sz w:val="24"/>
              </w:rPr>
            </w:pPr>
            <w:r>
              <w:rPr>
                <w:rFonts w:ascii="Arial"/>
                <w:sz w:val="24"/>
              </w:rPr>
              <w:t>35.0 percent or more</w:t>
            </w:r>
          </w:p>
        </w:tc>
        <w:tc>
          <w:tcPr>
            <w:tcW w:w="1720"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76" w:lineRule="exact" w:before="19"/>
              <w:ind w:right="80"/>
              <w:rPr>
                <w:rFonts w:ascii="Arial"/>
                <w:sz w:val="24"/>
              </w:rPr>
            </w:pPr>
            <w:r>
              <w:rPr>
                <w:rFonts w:ascii="Arial"/>
                <w:sz w:val="24"/>
              </w:rPr>
              <w:t>196,712</w:t>
            </w:r>
          </w:p>
        </w:tc>
        <w:tc>
          <w:tcPr>
            <w:tcW w:w="171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76" w:lineRule="exact" w:before="19"/>
              <w:ind w:right="75"/>
              <w:rPr>
                <w:rFonts w:ascii="Arial"/>
                <w:sz w:val="24"/>
              </w:rPr>
            </w:pPr>
            <w:r>
              <w:rPr>
                <w:rFonts w:ascii="Arial"/>
                <w:sz w:val="24"/>
              </w:rPr>
              <w:t>39.20%</w:t>
            </w:r>
          </w:p>
        </w:tc>
        <w:tc>
          <w:tcPr>
            <w:tcW w:w="172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76" w:lineRule="exact" w:before="19"/>
              <w:ind w:right="81"/>
              <w:rPr>
                <w:rFonts w:ascii="Arial"/>
                <w:sz w:val="24"/>
              </w:rPr>
            </w:pPr>
            <w:r>
              <w:rPr>
                <w:rFonts w:ascii="Arial"/>
                <w:sz w:val="24"/>
              </w:rPr>
              <w:t>3,414</w:t>
            </w:r>
          </w:p>
        </w:tc>
        <w:tc>
          <w:tcPr>
            <w:tcW w:w="171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76" w:lineRule="exact" w:before="19"/>
              <w:ind w:right="74"/>
              <w:rPr>
                <w:rFonts w:ascii="Arial"/>
                <w:sz w:val="24"/>
              </w:rPr>
            </w:pPr>
            <w:r>
              <w:rPr>
                <w:rFonts w:ascii="Arial"/>
                <w:sz w:val="24"/>
              </w:rPr>
              <w:t>37.53%</w:t>
            </w:r>
          </w:p>
        </w:tc>
      </w:tr>
    </w:tbl>
    <w:p>
      <w:pPr>
        <w:spacing w:before="14"/>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8"/>
        <w:ind w:left="8" w:right="104" w:firstLine="0"/>
        <w:jc w:val="center"/>
        <w:rPr>
          <w:b/>
          <w:sz w:val="24"/>
        </w:rPr>
      </w:pPr>
      <w:r>
        <w:rPr>
          <w:b/>
          <w:sz w:val="24"/>
        </w:rPr>
        <w:t>T</w:t>
      </w:r>
      <w:r>
        <w:rPr>
          <w:b/>
          <w:sz w:val="19"/>
        </w:rPr>
        <w:t>ABLE </w:t>
      </w:r>
      <w:r>
        <w:rPr>
          <w:b/>
          <w:sz w:val="24"/>
        </w:rPr>
        <w:t>99:</w:t>
      </w:r>
    </w:p>
    <w:p>
      <w:pPr>
        <w:spacing w:line="289" w:lineRule="exact" w:before="0"/>
        <w:ind w:left="10" w:right="104" w:firstLine="0"/>
        <w:jc w:val="center"/>
        <w:rPr>
          <w:sz w:val="19"/>
        </w:rPr>
      </w:pPr>
      <w:r>
        <w:rPr>
          <w:sz w:val="24"/>
        </w:rPr>
        <w:t>M</w:t>
      </w:r>
      <w:r>
        <w:rPr>
          <w:sz w:val="19"/>
        </w:rPr>
        <w:t>ONTHLY </w:t>
      </w:r>
      <w:r>
        <w:rPr>
          <w:sz w:val="24"/>
        </w:rPr>
        <w:t>C</w:t>
      </w:r>
      <w:r>
        <w:rPr>
          <w:sz w:val="19"/>
        </w:rPr>
        <w:t>OST OF </w:t>
      </w:r>
      <w:r>
        <w:rPr>
          <w:sz w:val="24"/>
        </w:rPr>
        <w:t>H</w:t>
      </w:r>
      <w:r>
        <w:rPr>
          <w:sz w:val="19"/>
        </w:rPr>
        <w:t>OUSING </w:t>
      </w:r>
      <w:r>
        <w:rPr>
          <w:sz w:val="24"/>
        </w:rPr>
        <w:t>I</w:t>
      </w:r>
      <w:r>
        <w:rPr>
          <w:sz w:val="19"/>
        </w:rPr>
        <w:t>N THE </w:t>
      </w:r>
      <w:r>
        <w:rPr>
          <w:sz w:val="24"/>
        </w:rPr>
        <w:t>SEARP&amp;DC H</w:t>
      </w:r>
      <w:r>
        <w:rPr>
          <w:sz w:val="19"/>
        </w:rPr>
        <w:t>EAD </w:t>
      </w:r>
      <w:r>
        <w:rPr>
          <w:sz w:val="24"/>
        </w:rPr>
        <w:t>S</w:t>
      </w:r>
      <w:r>
        <w:rPr>
          <w:sz w:val="19"/>
        </w:rPr>
        <w:t>TART </w:t>
      </w:r>
      <w:r>
        <w:rPr>
          <w:sz w:val="24"/>
        </w:rPr>
        <w:t>A</w:t>
      </w:r>
      <w:r>
        <w:rPr>
          <w:sz w:val="19"/>
        </w:rPr>
        <w:t>REA</w:t>
      </w:r>
    </w:p>
    <w:p>
      <w:pPr>
        <w:spacing w:before="0"/>
        <w:ind w:left="11" w:right="104" w:firstLine="0"/>
        <w:jc w:val="center"/>
        <w:rPr>
          <w:sz w:val="16"/>
        </w:rPr>
      </w:pPr>
      <w:r>
        <w:rPr>
          <w:sz w:val="16"/>
        </w:rPr>
        <w:t>S</w:t>
      </w:r>
      <w:r>
        <w:rPr>
          <w:sz w:val="13"/>
        </w:rPr>
        <w:t>EE </w:t>
      </w:r>
      <w:r>
        <w:rPr>
          <w:sz w:val="16"/>
        </w:rPr>
        <w:t>F</w:t>
      </w:r>
      <w:r>
        <w:rPr>
          <w:sz w:val="13"/>
        </w:rPr>
        <w:t>IGURE </w:t>
      </w:r>
      <w:r>
        <w:rPr>
          <w:sz w:val="16"/>
        </w:rPr>
        <w:t>96, </w:t>
      </w:r>
      <w:r>
        <w:rPr>
          <w:sz w:val="13"/>
        </w:rPr>
        <w:t>PAGE </w:t>
      </w:r>
      <w:r>
        <w:rPr>
          <w:sz w:val="16"/>
        </w:rPr>
        <w:t>103</w:t>
      </w:r>
    </w:p>
    <w:p>
      <w:pPr>
        <w:pStyle w:val="BodyText"/>
        <w:spacing w:before="9" w:after="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32"/>
        <w:gridCol w:w="1433"/>
        <w:gridCol w:w="1410"/>
        <w:gridCol w:w="1372"/>
        <w:gridCol w:w="1410"/>
      </w:tblGrid>
      <w:tr>
        <w:trPr>
          <w:trHeight w:val="289" w:hRule="atLeast"/>
        </w:trPr>
        <w:tc>
          <w:tcPr>
            <w:tcW w:w="3632" w:type="dxa"/>
            <w:vMerge w:val="restart"/>
            <w:shd w:val="clear" w:color="auto" w:fill="FDD282"/>
          </w:tcPr>
          <w:p>
            <w:pPr>
              <w:pStyle w:val="TableParagraph"/>
              <w:spacing w:before="143"/>
              <w:ind w:left="1062"/>
              <w:jc w:val="left"/>
              <w:rPr>
                <w:b/>
                <w:sz w:val="18"/>
              </w:rPr>
            </w:pPr>
            <w:r>
              <w:rPr>
                <w:b/>
                <w:sz w:val="22"/>
              </w:rPr>
              <w:t>M</w:t>
            </w:r>
            <w:r>
              <w:rPr>
                <w:b/>
                <w:sz w:val="18"/>
              </w:rPr>
              <w:t>ONTHLY </w:t>
            </w:r>
            <w:r>
              <w:rPr>
                <w:b/>
                <w:sz w:val="22"/>
              </w:rPr>
              <w:t>C</w:t>
            </w:r>
            <w:r>
              <w:rPr>
                <w:b/>
                <w:sz w:val="18"/>
              </w:rPr>
              <w:t>OST</w:t>
            </w:r>
          </w:p>
        </w:tc>
        <w:tc>
          <w:tcPr>
            <w:tcW w:w="2843" w:type="dxa"/>
            <w:gridSpan w:val="2"/>
            <w:tcBorders>
              <w:bottom w:val="single" w:sz="4" w:space="0" w:color="000000"/>
            </w:tcBorders>
            <w:shd w:val="clear" w:color="auto" w:fill="FDD282"/>
          </w:tcPr>
          <w:p>
            <w:pPr>
              <w:pStyle w:val="TableParagraph"/>
              <w:spacing w:line="252" w:lineRule="exact" w:before="17"/>
              <w:ind w:left="969"/>
              <w:jc w:val="left"/>
              <w:rPr>
                <w:b/>
                <w:sz w:val="18"/>
              </w:rPr>
            </w:pPr>
            <w:r>
              <w:rPr>
                <w:b/>
                <w:sz w:val="22"/>
              </w:rPr>
              <w:t>A</w:t>
            </w:r>
            <w:r>
              <w:rPr>
                <w:b/>
                <w:sz w:val="18"/>
              </w:rPr>
              <w:t>LABAMA</w:t>
            </w:r>
          </w:p>
        </w:tc>
        <w:tc>
          <w:tcPr>
            <w:tcW w:w="2782" w:type="dxa"/>
            <w:gridSpan w:val="2"/>
            <w:tcBorders>
              <w:bottom w:val="single" w:sz="4" w:space="0" w:color="000000"/>
            </w:tcBorders>
            <w:shd w:val="clear" w:color="auto" w:fill="FDD282"/>
          </w:tcPr>
          <w:p>
            <w:pPr>
              <w:pStyle w:val="TableParagraph"/>
              <w:spacing w:line="252" w:lineRule="exact" w:before="17"/>
              <w:ind w:left="785"/>
              <w:jc w:val="left"/>
              <w:rPr>
                <w:b/>
                <w:sz w:val="22"/>
              </w:rPr>
            </w:pPr>
            <w:r>
              <w:rPr>
                <w:b/>
                <w:sz w:val="22"/>
              </w:rPr>
              <w:t>SEARP&amp;DC</w:t>
            </w:r>
          </w:p>
        </w:tc>
      </w:tr>
      <w:tr>
        <w:trPr>
          <w:trHeight w:val="232" w:hRule="atLeast"/>
        </w:trPr>
        <w:tc>
          <w:tcPr>
            <w:tcW w:w="3632" w:type="dxa"/>
            <w:vMerge/>
            <w:tcBorders>
              <w:top w:val="nil"/>
            </w:tcBorders>
            <w:shd w:val="clear" w:color="auto" w:fill="FDD282"/>
          </w:tcPr>
          <w:p>
            <w:pPr>
              <w:rPr>
                <w:sz w:val="2"/>
                <w:szCs w:val="2"/>
              </w:rPr>
            </w:pPr>
          </w:p>
        </w:tc>
        <w:tc>
          <w:tcPr>
            <w:tcW w:w="1433" w:type="dxa"/>
            <w:tcBorders>
              <w:top w:val="single" w:sz="4" w:space="0" w:color="000000"/>
              <w:right w:val="single" w:sz="8" w:space="0" w:color="000000"/>
            </w:tcBorders>
            <w:shd w:val="clear" w:color="auto" w:fill="FDD282"/>
          </w:tcPr>
          <w:p>
            <w:pPr>
              <w:pStyle w:val="TableParagraph"/>
              <w:spacing w:line="212" w:lineRule="exact"/>
              <w:ind w:left="27"/>
              <w:jc w:val="center"/>
              <w:rPr>
                <w:b/>
                <w:sz w:val="20"/>
              </w:rPr>
            </w:pPr>
            <w:r>
              <w:rPr>
                <w:b/>
                <w:w w:val="100"/>
                <w:sz w:val="20"/>
              </w:rPr>
              <w:t>#</w:t>
            </w:r>
          </w:p>
        </w:tc>
        <w:tc>
          <w:tcPr>
            <w:tcW w:w="1410" w:type="dxa"/>
            <w:tcBorders>
              <w:top w:val="single" w:sz="4" w:space="0" w:color="000000"/>
              <w:left w:val="single" w:sz="8" w:space="0" w:color="000000"/>
            </w:tcBorders>
            <w:shd w:val="clear" w:color="auto" w:fill="FDD282"/>
          </w:tcPr>
          <w:p>
            <w:pPr>
              <w:pStyle w:val="TableParagraph"/>
              <w:spacing w:line="212" w:lineRule="exact"/>
              <w:ind w:left="38"/>
              <w:jc w:val="center"/>
              <w:rPr>
                <w:b/>
                <w:sz w:val="20"/>
              </w:rPr>
            </w:pPr>
            <w:r>
              <w:rPr>
                <w:b/>
                <w:w w:val="100"/>
                <w:sz w:val="20"/>
              </w:rPr>
              <w:t>%</w:t>
            </w:r>
          </w:p>
        </w:tc>
        <w:tc>
          <w:tcPr>
            <w:tcW w:w="1372" w:type="dxa"/>
            <w:tcBorders>
              <w:top w:val="single" w:sz="4" w:space="0" w:color="000000"/>
              <w:right w:val="single" w:sz="8" w:space="0" w:color="000000"/>
            </w:tcBorders>
            <w:shd w:val="clear" w:color="auto" w:fill="FDD282"/>
          </w:tcPr>
          <w:p>
            <w:pPr>
              <w:pStyle w:val="TableParagraph"/>
              <w:spacing w:line="212" w:lineRule="exact"/>
              <w:ind w:left="28"/>
              <w:jc w:val="center"/>
              <w:rPr>
                <w:b/>
                <w:sz w:val="20"/>
              </w:rPr>
            </w:pPr>
            <w:r>
              <w:rPr>
                <w:b/>
                <w:w w:val="100"/>
                <w:sz w:val="20"/>
              </w:rPr>
              <w:t>#</w:t>
            </w:r>
          </w:p>
        </w:tc>
        <w:tc>
          <w:tcPr>
            <w:tcW w:w="1410" w:type="dxa"/>
            <w:tcBorders>
              <w:top w:val="single" w:sz="4" w:space="0" w:color="000000"/>
              <w:left w:val="single" w:sz="8" w:space="0" w:color="000000"/>
            </w:tcBorders>
            <w:shd w:val="clear" w:color="auto" w:fill="FDD282"/>
          </w:tcPr>
          <w:p>
            <w:pPr>
              <w:pStyle w:val="TableParagraph"/>
              <w:spacing w:line="212" w:lineRule="exact"/>
              <w:ind w:left="39"/>
              <w:jc w:val="center"/>
              <w:rPr>
                <w:b/>
                <w:sz w:val="20"/>
              </w:rPr>
            </w:pPr>
            <w:r>
              <w:rPr>
                <w:b/>
                <w:w w:val="100"/>
                <w:sz w:val="20"/>
              </w:rPr>
              <w:t>%</w:t>
            </w:r>
          </w:p>
        </w:tc>
      </w:tr>
      <w:tr>
        <w:trPr>
          <w:trHeight w:val="299" w:hRule="atLeast"/>
        </w:trPr>
        <w:tc>
          <w:tcPr>
            <w:tcW w:w="3632" w:type="dxa"/>
            <w:tcBorders>
              <w:bottom w:val="single" w:sz="4" w:space="0" w:color="000000"/>
            </w:tcBorders>
          </w:tcPr>
          <w:p>
            <w:pPr>
              <w:pStyle w:val="TableParagraph"/>
              <w:spacing w:line="246" w:lineRule="exact" w:before="34"/>
              <w:ind w:left="108"/>
              <w:jc w:val="left"/>
              <w:rPr>
                <w:sz w:val="22"/>
              </w:rPr>
            </w:pPr>
            <w:r>
              <w:rPr>
                <w:sz w:val="22"/>
              </w:rPr>
              <w:t>T</w:t>
            </w:r>
            <w:r>
              <w:rPr>
                <w:sz w:val="18"/>
              </w:rPr>
              <w:t>OTAL</w:t>
            </w:r>
            <w:r>
              <w:rPr>
                <w:sz w:val="22"/>
              </w:rPr>
              <w:t>:</w:t>
            </w:r>
          </w:p>
        </w:tc>
        <w:tc>
          <w:tcPr>
            <w:tcW w:w="1433" w:type="dxa"/>
            <w:tcBorders>
              <w:bottom w:val="single" w:sz="4" w:space="0" w:color="000000"/>
              <w:right w:val="single" w:sz="8" w:space="0" w:color="000000"/>
            </w:tcBorders>
          </w:tcPr>
          <w:p>
            <w:pPr>
              <w:pStyle w:val="TableParagraph"/>
              <w:spacing w:line="246" w:lineRule="exact" w:before="34"/>
              <w:ind w:right="80"/>
              <w:rPr>
                <w:sz w:val="22"/>
              </w:rPr>
            </w:pPr>
            <w:r>
              <w:rPr>
                <w:sz w:val="22"/>
              </w:rPr>
              <w:t>1,867,893</w:t>
            </w:r>
          </w:p>
        </w:tc>
        <w:tc>
          <w:tcPr>
            <w:tcW w:w="1410" w:type="dxa"/>
            <w:tcBorders>
              <w:left w:val="single" w:sz="8" w:space="0" w:color="000000"/>
              <w:bottom w:val="single" w:sz="4" w:space="0" w:color="000000"/>
            </w:tcBorders>
          </w:tcPr>
          <w:p>
            <w:pPr>
              <w:pStyle w:val="TableParagraph"/>
              <w:spacing w:line="246" w:lineRule="exact" w:before="34"/>
              <w:ind w:right="74"/>
              <w:rPr>
                <w:sz w:val="22"/>
              </w:rPr>
            </w:pPr>
            <w:r>
              <w:rPr>
                <w:w w:val="95"/>
                <w:sz w:val="22"/>
              </w:rPr>
              <w:t>100.00%</w:t>
            </w:r>
          </w:p>
        </w:tc>
        <w:tc>
          <w:tcPr>
            <w:tcW w:w="1372" w:type="dxa"/>
            <w:tcBorders>
              <w:bottom w:val="single" w:sz="4" w:space="0" w:color="000000"/>
              <w:right w:val="single" w:sz="8" w:space="0" w:color="000000"/>
            </w:tcBorders>
          </w:tcPr>
          <w:p>
            <w:pPr>
              <w:pStyle w:val="TableParagraph"/>
              <w:spacing w:line="246" w:lineRule="exact" w:before="34"/>
              <w:ind w:right="79"/>
              <w:rPr>
                <w:sz w:val="22"/>
              </w:rPr>
            </w:pPr>
            <w:r>
              <w:rPr>
                <w:w w:val="95"/>
                <w:sz w:val="22"/>
              </w:rPr>
              <w:t>41,210</w:t>
            </w:r>
          </w:p>
        </w:tc>
        <w:tc>
          <w:tcPr>
            <w:tcW w:w="1410" w:type="dxa"/>
            <w:tcBorders>
              <w:left w:val="single" w:sz="8" w:space="0" w:color="000000"/>
              <w:bottom w:val="single" w:sz="4" w:space="0" w:color="000000"/>
            </w:tcBorders>
          </w:tcPr>
          <w:p>
            <w:pPr>
              <w:pStyle w:val="TableParagraph"/>
              <w:spacing w:line="246" w:lineRule="exact" w:before="34"/>
              <w:ind w:right="74"/>
              <w:rPr>
                <w:sz w:val="22"/>
              </w:rPr>
            </w:pPr>
            <w:r>
              <w:rPr>
                <w:w w:val="95"/>
                <w:sz w:val="22"/>
              </w:rPr>
              <w:t>100.00%</w:t>
            </w:r>
          </w:p>
        </w:tc>
      </w:tr>
      <w:tr>
        <w:trPr>
          <w:trHeight w:val="299" w:hRule="atLeast"/>
        </w:trPr>
        <w:tc>
          <w:tcPr>
            <w:tcW w:w="3632"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L</w:t>
            </w:r>
            <w:r>
              <w:rPr>
                <w:sz w:val="18"/>
              </w:rPr>
              <w:t>ESS THAN </w:t>
            </w:r>
            <w:r>
              <w:rPr>
                <w:sz w:val="22"/>
              </w:rPr>
              <w:t>$100</w:t>
            </w:r>
          </w:p>
        </w:tc>
        <w:tc>
          <w:tcPr>
            <w:tcW w:w="1433"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1"/>
              <w:rPr>
                <w:sz w:val="22"/>
              </w:rPr>
            </w:pPr>
            <w:r>
              <w:rPr>
                <w:w w:val="95"/>
                <w:sz w:val="22"/>
              </w:rPr>
              <w:t>8,151</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5"/>
              <w:rPr>
                <w:sz w:val="22"/>
              </w:rPr>
            </w:pPr>
            <w:r>
              <w:rPr>
                <w:w w:val="95"/>
                <w:sz w:val="22"/>
              </w:rPr>
              <w:t>0.44%</w:t>
            </w:r>
          </w:p>
        </w:tc>
        <w:tc>
          <w:tcPr>
            <w:tcW w:w="1372"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79"/>
              <w:rPr>
                <w:sz w:val="22"/>
              </w:rPr>
            </w:pPr>
            <w:r>
              <w:rPr>
                <w:w w:val="95"/>
                <w:sz w:val="22"/>
              </w:rPr>
              <w:t>147</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4"/>
              <w:rPr>
                <w:sz w:val="22"/>
              </w:rPr>
            </w:pPr>
            <w:r>
              <w:rPr>
                <w:w w:val="95"/>
                <w:sz w:val="22"/>
              </w:rPr>
              <w:t>0.36%</w:t>
            </w:r>
          </w:p>
        </w:tc>
      </w:tr>
      <w:tr>
        <w:trPr>
          <w:trHeight w:val="300" w:hRule="atLeast"/>
        </w:trPr>
        <w:tc>
          <w:tcPr>
            <w:tcW w:w="3632" w:type="dxa"/>
            <w:tcBorders>
              <w:top w:val="single" w:sz="4" w:space="0" w:color="000000"/>
              <w:bottom w:val="single" w:sz="4" w:space="0" w:color="000000"/>
            </w:tcBorders>
          </w:tcPr>
          <w:p>
            <w:pPr>
              <w:pStyle w:val="TableParagraph"/>
              <w:spacing w:line="247" w:lineRule="exact" w:before="34"/>
              <w:ind w:left="108"/>
              <w:jc w:val="left"/>
              <w:rPr>
                <w:sz w:val="22"/>
              </w:rPr>
            </w:pPr>
            <w:r>
              <w:rPr>
                <w:sz w:val="22"/>
              </w:rPr>
              <w:t>$100 </w:t>
            </w:r>
            <w:r>
              <w:rPr>
                <w:sz w:val="18"/>
              </w:rPr>
              <w:t>TO </w:t>
            </w:r>
            <w:r>
              <w:rPr>
                <w:sz w:val="22"/>
              </w:rPr>
              <w:t>$199</w:t>
            </w:r>
          </w:p>
        </w:tc>
        <w:tc>
          <w:tcPr>
            <w:tcW w:w="1433" w:type="dxa"/>
            <w:tcBorders>
              <w:top w:val="single" w:sz="4" w:space="0" w:color="000000"/>
              <w:bottom w:val="single" w:sz="4" w:space="0" w:color="000000"/>
              <w:right w:val="single" w:sz="8" w:space="0" w:color="000000"/>
            </w:tcBorders>
          </w:tcPr>
          <w:p>
            <w:pPr>
              <w:pStyle w:val="TableParagraph"/>
              <w:spacing w:line="247" w:lineRule="exact" w:before="34"/>
              <w:ind w:right="81"/>
              <w:rPr>
                <w:sz w:val="22"/>
              </w:rPr>
            </w:pPr>
            <w:r>
              <w:rPr>
                <w:w w:val="95"/>
                <w:sz w:val="22"/>
              </w:rPr>
              <w:t>59,635</w:t>
            </w:r>
          </w:p>
        </w:tc>
        <w:tc>
          <w:tcPr>
            <w:tcW w:w="1410" w:type="dxa"/>
            <w:tcBorders>
              <w:top w:val="single" w:sz="4" w:space="0" w:color="000000"/>
              <w:left w:val="single" w:sz="8" w:space="0" w:color="000000"/>
              <w:bottom w:val="single" w:sz="4" w:space="0" w:color="000000"/>
            </w:tcBorders>
          </w:tcPr>
          <w:p>
            <w:pPr>
              <w:pStyle w:val="TableParagraph"/>
              <w:spacing w:line="247" w:lineRule="exact" w:before="34"/>
              <w:ind w:right="74"/>
              <w:rPr>
                <w:sz w:val="22"/>
              </w:rPr>
            </w:pPr>
            <w:r>
              <w:rPr>
                <w:w w:val="95"/>
                <w:sz w:val="22"/>
              </w:rPr>
              <w:t>3.19%</w:t>
            </w:r>
          </w:p>
        </w:tc>
        <w:tc>
          <w:tcPr>
            <w:tcW w:w="1372" w:type="dxa"/>
            <w:tcBorders>
              <w:top w:val="single" w:sz="4" w:space="0" w:color="000000"/>
              <w:bottom w:val="single" w:sz="4" w:space="0" w:color="000000"/>
              <w:right w:val="single" w:sz="8" w:space="0" w:color="000000"/>
            </w:tcBorders>
          </w:tcPr>
          <w:p>
            <w:pPr>
              <w:pStyle w:val="TableParagraph"/>
              <w:spacing w:line="247" w:lineRule="exact" w:before="34"/>
              <w:ind w:right="79"/>
              <w:rPr>
                <w:sz w:val="22"/>
              </w:rPr>
            </w:pPr>
            <w:r>
              <w:rPr>
                <w:w w:val="95"/>
                <w:sz w:val="22"/>
              </w:rPr>
              <w:t>2,243</w:t>
            </w:r>
          </w:p>
        </w:tc>
        <w:tc>
          <w:tcPr>
            <w:tcW w:w="1410" w:type="dxa"/>
            <w:tcBorders>
              <w:top w:val="single" w:sz="4" w:space="0" w:color="000000"/>
              <w:left w:val="single" w:sz="8" w:space="0" w:color="000000"/>
              <w:bottom w:val="single" w:sz="4" w:space="0" w:color="000000"/>
            </w:tcBorders>
          </w:tcPr>
          <w:p>
            <w:pPr>
              <w:pStyle w:val="TableParagraph"/>
              <w:spacing w:line="247" w:lineRule="exact" w:before="34"/>
              <w:ind w:right="73"/>
              <w:rPr>
                <w:sz w:val="22"/>
              </w:rPr>
            </w:pPr>
            <w:r>
              <w:rPr>
                <w:w w:val="95"/>
                <w:sz w:val="22"/>
              </w:rPr>
              <w:t>5.44%</w:t>
            </w:r>
          </w:p>
        </w:tc>
      </w:tr>
      <w:tr>
        <w:trPr>
          <w:trHeight w:val="299" w:hRule="atLeast"/>
        </w:trPr>
        <w:tc>
          <w:tcPr>
            <w:tcW w:w="3632"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$200 </w:t>
            </w:r>
            <w:r>
              <w:rPr>
                <w:sz w:val="18"/>
              </w:rPr>
              <w:t>TO </w:t>
            </w:r>
            <w:r>
              <w:rPr>
                <w:sz w:val="22"/>
              </w:rPr>
              <w:t>$299</w:t>
            </w:r>
          </w:p>
        </w:tc>
        <w:tc>
          <w:tcPr>
            <w:tcW w:w="1433"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1"/>
              <w:rPr>
                <w:sz w:val="22"/>
              </w:rPr>
            </w:pPr>
            <w:r>
              <w:rPr>
                <w:w w:val="95"/>
                <w:sz w:val="22"/>
              </w:rPr>
              <w:t>156,399</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5"/>
              <w:rPr>
                <w:sz w:val="22"/>
              </w:rPr>
            </w:pPr>
            <w:r>
              <w:rPr>
                <w:w w:val="95"/>
                <w:sz w:val="22"/>
              </w:rPr>
              <w:t>8.37%</w:t>
            </w:r>
          </w:p>
        </w:tc>
        <w:tc>
          <w:tcPr>
            <w:tcW w:w="1372"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0"/>
              <w:rPr>
                <w:sz w:val="22"/>
              </w:rPr>
            </w:pPr>
            <w:r>
              <w:rPr>
                <w:w w:val="95"/>
                <w:sz w:val="22"/>
              </w:rPr>
              <w:t>5,202</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4"/>
              <w:rPr>
                <w:sz w:val="22"/>
              </w:rPr>
            </w:pPr>
            <w:r>
              <w:rPr>
                <w:w w:val="95"/>
                <w:sz w:val="22"/>
              </w:rPr>
              <w:t>12.62%</w:t>
            </w:r>
          </w:p>
        </w:tc>
      </w:tr>
      <w:tr>
        <w:trPr>
          <w:trHeight w:val="299" w:hRule="atLeast"/>
        </w:trPr>
        <w:tc>
          <w:tcPr>
            <w:tcW w:w="3632"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$300 </w:t>
            </w:r>
            <w:r>
              <w:rPr>
                <w:sz w:val="18"/>
              </w:rPr>
              <w:t>TO </w:t>
            </w:r>
            <w:r>
              <w:rPr>
                <w:sz w:val="22"/>
              </w:rPr>
              <w:t>$399</w:t>
            </w:r>
          </w:p>
        </w:tc>
        <w:tc>
          <w:tcPr>
            <w:tcW w:w="1433" w:type="dxa"/>
            <w:tcBorders>
              <w:top w:val="single" w:sz="4" w:space="0" w:color="000000"/>
              <w:bottom w:val="single" w:sz="4" w:space="0" w:color="000000"/>
              <w:right w:val="single" w:sz="8" w:space="0" w:color="000000"/>
            </w:tcBorders>
          </w:tcPr>
          <w:p>
            <w:pPr>
              <w:pStyle w:val="TableParagraph"/>
              <w:spacing w:line="246" w:lineRule="exact" w:before="34"/>
              <w:ind w:right="81"/>
              <w:rPr>
                <w:sz w:val="22"/>
              </w:rPr>
            </w:pPr>
            <w:r>
              <w:rPr>
                <w:w w:val="95"/>
                <w:sz w:val="22"/>
              </w:rPr>
              <w:t>170,598</w:t>
            </w:r>
          </w:p>
        </w:tc>
        <w:tc>
          <w:tcPr>
            <w:tcW w:w="1410" w:type="dxa"/>
            <w:tcBorders>
              <w:top w:val="single" w:sz="4" w:space="0" w:color="000000"/>
              <w:left w:val="single" w:sz="8" w:space="0" w:color="000000"/>
              <w:bottom w:val="single" w:sz="4" w:space="0" w:color="000000"/>
            </w:tcBorders>
          </w:tcPr>
          <w:p>
            <w:pPr>
              <w:pStyle w:val="TableParagraph"/>
              <w:spacing w:line="246" w:lineRule="exact" w:before="34"/>
              <w:ind w:right="75"/>
              <w:rPr>
                <w:sz w:val="22"/>
              </w:rPr>
            </w:pPr>
            <w:r>
              <w:rPr>
                <w:w w:val="95"/>
                <w:sz w:val="22"/>
              </w:rPr>
              <w:t>9.13%</w:t>
            </w:r>
          </w:p>
        </w:tc>
        <w:tc>
          <w:tcPr>
            <w:tcW w:w="1372" w:type="dxa"/>
            <w:tcBorders>
              <w:top w:val="single" w:sz="4" w:space="0" w:color="000000"/>
              <w:bottom w:val="single" w:sz="4" w:space="0" w:color="000000"/>
              <w:right w:val="single" w:sz="8" w:space="0" w:color="000000"/>
            </w:tcBorders>
          </w:tcPr>
          <w:p>
            <w:pPr>
              <w:pStyle w:val="TableParagraph"/>
              <w:spacing w:line="246" w:lineRule="exact" w:before="34"/>
              <w:ind w:right="79"/>
              <w:rPr>
                <w:sz w:val="22"/>
              </w:rPr>
            </w:pPr>
            <w:r>
              <w:rPr>
                <w:w w:val="95"/>
                <w:sz w:val="22"/>
              </w:rPr>
              <w:t>5,239</w:t>
            </w:r>
          </w:p>
        </w:tc>
        <w:tc>
          <w:tcPr>
            <w:tcW w:w="1410" w:type="dxa"/>
            <w:tcBorders>
              <w:top w:val="single" w:sz="4" w:space="0" w:color="000000"/>
              <w:left w:val="single" w:sz="8" w:space="0" w:color="000000"/>
              <w:bottom w:val="single" w:sz="4" w:space="0" w:color="000000"/>
            </w:tcBorders>
          </w:tcPr>
          <w:p>
            <w:pPr>
              <w:pStyle w:val="TableParagraph"/>
              <w:spacing w:line="246" w:lineRule="exact" w:before="34"/>
              <w:ind w:right="73"/>
              <w:rPr>
                <w:sz w:val="22"/>
              </w:rPr>
            </w:pPr>
            <w:r>
              <w:rPr>
                <w:w w:val="95"/>
                <w:sz w:val="22"/>
              </w:rPr>
              <w:t>12.71%</w:t>
            </w:r>
          </w:p>
        </w:tc>
      </w:tr>
      <w:tr>
        <w:trPr>
          <w:trHeight w:val="300" w:hRule="atLeast"/>
        </w:trPr>
        <w:tc>
          <w:tcPr>
            <w:tcW w:w="3632" w:type="dxa"/>
            <w:tcBorders>
              <w:top w:val="single" w:sz="4" w:space="0" w:color="000000"/>
              <w:bottom w:val="single" w:sz="4" w:space="0" w:color="000000"/>
            </w:tcBorders>
            <w:shd w:val="clear" w:color="auto" w:fill="FFF6E7"/>
          </w:tcPr>
          <w:p>
            <w:pPr>
              <w:pStyle w:val="TableParagraph"/>
              <w:spacing w:line="247" w:lineRule="exact" w:before="34"/>
              <w:ind w:left="108"/>
              <w:jc w:val="left"/>
              <w:rPr>
                <w:sz w:val="22"/>
              </w:rPr>
            </w:pPr>
            <w:r>
              <w:rPr>
                <w:sz w:val="22"/>
              </w:rPr>
              <w:t>$400 </w:t>
            </w:r>
            <w:r>
              <w:rPr>
                <w:sz w:val="18"/>
              </w:rPr>
              <w:t>TO </w:t>
            </w:r>
            <w:r>
              <w:rPr>
                <w:sz w:val="22"/>
              </w:rPr>
              <w:t>$499</w:t>
            </w:r>
          </w:p>
        </w:tc>
        <w:tc>
          <w:tcPr>
            <w:tcW w:w="1433" w:type="dxa"/>
            <w:tcBorders>
              <w:top w:val="single" w:sz="4" w:space="0" w:color="000000"/>
              <w:bottom w:val="single" w:sz="4" w:space="0" w:color="000000"/>
              <w:right w:val="single" w:sz="8" w:space="0" w:color="000000"/>
            </w:tcBorders>
            <w:shd w:val="clear" w:color="auto" w:fill="FFF6E7"/>
          </w:tcPr>
          <w:p>
            <w:pPr>
              <w:pStyle w:val="TableParagraph"/>
              <w:spacing w:line="247" w:lineRule="exact" w:before="34"/>
              <w:ind w:right="81"/>
              <w:rPr>
                <w:sz w:val="22"/>
              </w:rPr>
            </w:pPr>
            <w:r>
              <w:rPr>
                <w:w w:val="95"/>
                <w:sz w:val="22"/>
              </w:rPr>
              <w:t>145,456</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7" w:lineRule="exact" w:before="34"/>
              <w:ind w:right="75"/>
              <w:rPr>
                <w:sz w:val="22"/>
              </w:rPr>
            </w:pPr>
            <w:r>
              <w:rPr>
                <w:w w:val="95"/>
                <w:sz w:val="22"/>
              </w:rPr>
              <w:t>7.79%</w:t>
            </w:r>
          </w:p>
        </w:tc>
        <w:tc>
          <w:tcPr>
            <w:tcW w:w="1372" w:type="dxa"/>
            <w:tcBorders>
              <w:top w:val="single" w:sz="4" w:space="0" w:color="000000"/>
              <w:bottom w:val="single" w:sz="4" w:space="0" w:color="000000"/>
              <w:right w:val="single" w:sz="8" w:space="0" w:color="000000"/>
            </w:tcBorders>
            <w:shd w:val="clear" w:color="auto" w:fill="FFF6E7"/>
          </w:tcPr>
          <w:p>
            <w:pPr>
              <w:pStyle w:val="TableParagraph"/>
              <w:spacing w:line="247" w:lineRule="exact" w:before="34"/>
              <w:ind w:right="80"/>
              <w:rPr>
                <w:sz w:val="22"/>
              </w:rPr>
            </w:pPr>
            <w:r>
              <w:rPr>
                <w:w w:val="95"/>
                <w:sz w:val="22"/>
              </w:rPr>
              <w:t>4,474</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7" w:lineRule="exact" w:before="34"/>
              <w:ind w:right="74"/>
              <w:rPr>
                <w:sz w:val="22"/>
              </w:rPr>
            </w:pPr>
            <w:r>
              <w:rPr>
                <w:w w:val="95"/>
                <w:sz w:val="22"/>
              </w:rPr>
              <w:t>10.86%</w:t>
            </w:r>
          </w:p>
        </w:tc>
      </w:tr>
      <w:tr>
        <w:trPr>
          <w:trHeight w:val="299" w:hRule="atLeast"/>
        </w:trPr>
        <w:tc>
          <w:tcPr>
            <w:tcW w:w="3632"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$500 </w:t>
            </w:r>
            <w:r>
              <w:rPr>
                <w:sz w:val="18"/>
              </w:rPr>
              <w:t>TO </w:t>
            </w:r>
            <w:r>
              <w:rPr>
                <w:sz w:val="22"/>
              </w:rPr>
              <w:t>$599</w:t>
            </w:r>
          </w:p>
        </w:tc>
        <w:tc>
          <w:tcPr>
            <w:tcW w:w="1433" w:type="dxa"/>
            <w:tcBorders>
              <w:top w:val="single" w:sz="4" w:space="0" w:color="000000"/>
              <w:bottom w:val="single" w:sz="4" w:space="0" w:color="000000"/>
              <w:right w:val="single" w:sz="8" w:space="0" w:color="000000"/>
            </w:tcBorders>
          </w:tcPr>
          <w:p>
            <w:pPr>
              <w:pStyle w:val="TableParagraph"/>
              <w:spacing w:line="246" w:lineRule="exact" w:before="34"/>
              <w:ind w:right="81"/>
              <w:rPr>
                <w:sz w:val="22"/>
              </w:rPr>
            </w:pPr>
            <w:r>
              <w:rPr>
                <w:w w:val="95"/>
                <w:sz w:val="22"/>
              </w:rPr>
              <w:t>131,389</w:t>
            </w:r>
          </w:p>
        </w:tc>
        <w:tc>
          <w:tcPr>
            <w:tcW w:w="1410" w:type="dxa"/>
            <w:tcBorders>
              <w:top w:val="single" w:sz="4" w:space="0" w:color="000000"/>
              <w:left w:val="single" w:sz="8" w:space="0" w:color="000000"/>
              <w:bottom w:val="single" w:sz="4" w:space="0" w:color="000000"/>
            </w:tcBorders>
          </w:tcPr>
          <w:p>
            <w:pPr>
              <w:pStyle w:val="TableParagraph"/>
              <w:spacing w:line="246" w:lineRule="exact" w:before="34"/>
              <w:ind w:right="75"/>
              <w:rPr>
                <w:sz w:val="22"/>
              </w:rPr>
            </w:pPr>
            <w:r>
              <w:rPr>
                <w:w w:val="95"/>
                <w:sz w:val="22"/>
              </w:rPr>
              <w:t>7.03%</w:t>
            </w:r>
          </w:p>
        </w:tc>
        <w:tc>
          <w:tcPr>
            <w:tcW w:w="1372" w:type="dxa"/>
            <w:tcBorders>
              <w:top w:val="single" w:sz="4" w:space="0" w:color="000000"/>
              <w:bottom w:val="single" w:sz="4" w:space="0" w:color="000000"/>
              <w:right w:val="single" w:sz="8" w:space="0" w:color="000000"/>
            </w:tcBorders>
          </w:tcPr>
          <w:p>
            <w:pPr>
              <w:pStyle w:val="TableParagraph"/>
              <w:spacing w:line="246" w:lineRule="exact" w:before="34"/>
              <w:ind w:right="79"/>
              <w:rPr>
                <w:sz w:val="22"/>
              </w:rPr>
            </w:pPr>
            <w:r>
              <w:rPr>
                <w:w w:val="95"/>
                <w:sz w:val="22"/>
              </w:rPr>
              <w:t>3,771</w:t>
            </w:r>
          </w:p>
        </w:tc>
        <w:tc>
          <w:tcPr>
            <w:tcW w:w="1410" w:type="dxa"/>
            <w:tcBorders>
              <w:top w:val="single" w:sz="4" w:space="0" w:color="000000"/>
              <w:left w:val="single" w:sz="8" w:space="0" w:color="000000"/>
              <w:bottom w:val="single" w:sz="4" w:space="0" w:color="000000"/>
            </w:tcBorders>
          </w:tcPr>
          <w:p>
            <w:pPr>
              <w:pStyle w:val="TableParagraph"/>
              <w:spacing w:line="246" w:lineRule="exact" w:before="34"/>
              <w:ind w:right="73"/>
              <w:rPr>
                <w:sz w:val="22"/>
              </w:rPr>
            </w:pPr>
            <w:r>
              <w:rPr>
                <w:w w:val="95"/>
                <w:sz w:val="22"/>
              </w:rPr>
              <w:t>9.15%</w:t>
            </w:r>
          </w:p>
        </w:tc>
      </w:tr>
      <w:tr>
        <w:trPr>
          <w:trHeight w:val="299" w:hRule="atLeast"/>
        </w:trPr>
        <w:tc>
          <w:tcPr>
            <w:tcW w:w="3632"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$600 </w:t>
            </w:r>
            <w:r>
              <w:rPr>
                <w:sz w:val="18"/>
              </w:rPr>
              <w:t>TO </w:t>
            </w:r>
            <w:r>
              <w:rPr>
                <w:sz w:val="22"/>
              </w:rPr>
              <w:t>$699</w:t>
            </w:r>
          </w:p>
        </w:tc>
        <w:tc>
          <w:tcPr>
            <w:tcW w:w="1433"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1"/>
              <w:rPr>
                <w:sz w:val="22"/>
              </w:rPr>
            </w:pPr>
            <w:r>
              <w:rPr>
                <w:w w:val="95"/>
                <w:sz w:val="22"/>
              </w:rPr>
              <w:t>128,588</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5"/>
              <w:rPr>
                <w:sz w:val="22"/>
              </w:rPr>
            </w:pPr>
            <w:r>
              <w:rPr>
                <w:w w:val="95"/>
                <w:sz w:val="22"/>
              </w:rPr>
              <w:t>6.88%</w:t>
            </w:r>
          </w:p>
        </w:tc>
        <w:tc>
          <w:tcPr>
            <w:tcW w:w="1372"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0"/>
              <w:rPr>
                <w:sz w:val="22"/>
              </w:rPr>
            </w:pPr>
            <w:r>
              <w:rPr>
                <w:w w:val="95"/>
                <w:sz w:val="22"/>
              </w:rPr>
              <w:t>3,383</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4"/>
              <w:rPr>
                <w:sz w:val="22"/>
              </w:rPr>
            </w:pPr>
            <w:r>
              <w:rPr>
                <w:w w:val="95"/>
                <w:sz w:val="22"/>
              </w:rPr>
              <w:t>8.21%</w:t>
            </w:r>
          </w:p>
        </w:tc>
      </w:tr>
      <w:tr>
        <w:trPr>
          <w:trHeight w:val="300" w:hRule="atLeast"/>
        </w:trPr>
        <w:tc>
          <w:tcPr>
            <w:tcW w:w="3632" w:type="dxa"/>
            <w:tcBorders>
              <w:top w:val="single" w:sz="4" w:space="0" w:color="000000"/>
              <w:bottom w:val="single" w:sz="4" w:space="0" w:color="000000"/>
            </w:tcBorders>
          </w:tcPr>
          <w:p>
            <w:pPr>
              <w:pStyle w:val="TableParagraph"/>
              <w:spacing w:line="247" w:lineRule="exact" w:before="34"/>
              <w:ind w:left="108"/>
              <w:jc w:val="left"/>
              <w:rPr>
                <w:sz w:val="22"/>
              </w:rPr>
            </w:pPr>
            <w:r>
              <w:rPr>
                <w:sz w:val="22"/>
              </w:rPr>
              <w:t>$700 </w:t>
            </w:r>
            <w:r>
              <w:rPr>
                <w:sz w:val="18"/>
              </w:rPr>
              <w:t>TO </w:t>
            </w:r>
            <w:r>
              <w:rPr>
                <w:sz w:val="22"/>
              </w:rPr>
              <w:t>$799</w:t>
            </w:r>
          </w:p>
        </w:tc>
        <w:tc>
          <w:tcPr>
            <w:tcW w:w="1433" w:type="dxa"/>
            <w:tcBorders>
              <w:top w:val="single" w:sz="4" w:space="0" w:color="000000"/>
              <w:bottom w:val="single" w:sz="4" w:space="0" w:color="000000"/>
              <w:right w:val="single" w:sz="8" w:space="0" w:color="000000"/>
            </w:tcBorders>
          </w:tcPr>
          <w:p>
            <w:pPr>
              <w:pStyle w:val="TableParagraph"/>
              <w:spacing w:line="247" w:lineRule="exact" w:before="34"/>
              <w:ind w:right="81"/>
              <w:rPr>
                <w:sz w:val="22"/>
              </w:rPr>
            </w:pPr>
            <w:r>
              <w:rPr>
                <w:w w:val="95"/>
                <w:sz w:val="22"/>
              </w:rPr>
              <w:t>132,142</w:t>
            </w:r>
          </w:p>
        </w:tc>
        <w:tc>
          <w:tcPr>
            <w:tcW w:w="1410" w:type="dxa"/>
            <w:tcBorders>
              <w:top w:val="single" w:sz="4" w:space="0" w:color="000000"/>
              <w:left w:val="single" w:sz="8" w:space="0" w:color="000000"/>
              <w:bottom w:val="single" w:sz="4" w:space="0" w:color="000000"/>
            </w:tcBorders>
          </w:tcPr>
          <w:p>
            <w:pPr>
              <w:pStyle w:val="TableParagraph"/>
              <w:spacing w:line="247" w:lineRule="exact" w:before="34"/>
              <w:ind w:right="75"/>
              <w:rPr>
                <w:sz w:val="22"/>
              </w:rPr>
            </w:pPr>
            <w:r>
              <w:rPr>
                <w:w w:val="95"/>
                <w:sz w:val="22"/>
              </w:rPr>
              <w:t>7.07%</w:t>
            </w:r>
          </w:p>
        </w:tc>
        <w:tc>
          <w:tcPr>
            <w:tcW w:w="1372" w:type="dxa"/>
            <w:tcBorders>
              <w:top w:val="single" w:sz="4" w:space="0" w:color="000000"/>
              <w:bottom w:val="single" w:sz="4" w:space="0" w:color="000000"/>
              <w:right w:val="single" w:sz="8" w:space="0" w:color="000000"/>
            </w:tcBorders>
          </w:tcPr>
          <w:p>
            <w:pPr>
              <w:pStyle w:val="TableParagraph"/>
              <w:spacing w:line="247" w:lineRule="exact" w:before="34"/>
              <w:ind w:right="79"/>
              <w:rPr>
                <w:sz w:val="22"/>
              </w:rPr>
            </w:pPr>
            <w:r>
              <w:rPr>
                <w:w w:val="95"/>
                <w:sz w:val="22"/>
              </w:rPr>
              <w:t>3,277</w:t>
            </w:r>
          </w:p>
        </w:tc>
        <w:tc>
          <w:tcPr>
            <w:tcW w:w="1410" w:type="dxa"/>
            <w:tcBorders>
              <w:top w:val="single" w:sz="4" w:space="0" w:color="000000"/>
              <w:left w:val="single" w:sz="8" w:space="0" w:color="000000"/>
              <w:bottom w:val="single" w:sz="4" w:space="0" w:color="000000"/>
            </w:tcBorders>
          </w:tcPr>
          <w:p>
            <w:pPr>
              <w:pStyle w:val="TableParagraph"/>
              <w:spacing w:line="247" w:lineRule="exact" w:before="34"/>
              <w:ind w:right="73"/>
              <w:rPr>
                <w:sz w:val="22"/>
              </w:rPr>
            </w:pPr>
            <w:r>
              <w:rPr>
                <w:w w:val="95"/>
                <w:sz w:val="22"/>
              </w:rPr>
              <w:t>7.95%</w:t>
            </w:r>
          </w:p>
        </w:tc>
      </w:tr>
      <w:tr>
        <w:trPr>
          <w:trHeight w:val="299" w:hRule="atLeast"/>
        </w:trPr>
        <w:tc>
          <w:tcPr>
            <w:tcW w:w="3632"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$800 </w:t>
            </w:r>
            <w:r>
              <w:rPr>
                <w:sz w:val="18"/>
              </w:rPr>
              <w:t>TO </w:t>
            </w:r>
            <w:r>
              <w:rPr>
                <w:sz w:val="22"/>
              </w:rPr>
              <w:t>$899</w:t>
            </w:r>
          </w:p>
        </w:tc>
        <w:tc>
          <w:tcPr>
            <w:tcW w:w="1433"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1"/>
              <w:rPr>
                <w:sz w:val="22"/>
              </w:rPr>
            </w:pPr>
            <w:r>
              <w:rPr>
                <w:w w:val="95"/>
                <w:sz w:val="22"/>
              </w:rPr>
              <w:t>129,013</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5"/>
              <w:rPr>
                <w:sz w:val="22"/>
              </w:rPr>
            </w:pPr>
            <w:r>
              <w:rPr>
                <w:w w:val="95"/>
                <w:sz w:val="22"/>
              </w:rPr>
              <w:t>6.91%</w:t>
            </w:r>
          </w:p>
        </w:tc>
        <w:tc>
          <w:tcPr>
            <w:tcW w:w="1372"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0"/>
              <w:rPr>
                <w:sz w:val="22"/>
              </w:rPr>
            </w:pPr>
            <w:r>
              <w:rPr>
                <w:w w:val="95"/>
                <w:sz w:val="22"/>
              </w:rPr>
              <w:t>2,549</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4"/>
              <w:rPr>
                <w:sz w:val="22"/>
              </w:rPr>
            </w:pPr>
            <w:r>
              <w:rPr>
                <w:w w:val="95"/>
                <w:sz w:val="22"/>
              </w:rPr>
              <w:t>6.19%</w:t>
            </w:r>
          </w:p>
        </w:tc>
      </w:tr>
      <w:tr>
        <w:trPr>
          <w:trHeight w:val="299" w:hRule="atLeast"/>
        </w:trPr>
        <w:tc>
          <w:tcPr>
            <w:tcW w:w="3632"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$900 </w:t>
            </w:r>
            <w:r>
              <w:rPr>
                <w:sz w:val="18"/>
              </w:rPr>
              <w:t>TO </w:t>
            </w:r>
            <w:r>
              <w:rPr>
                <w:sz w:val="22"/>
              </w:rPr>
              <w:t>$999</w:t>
            </w:r>
          </w:p>
        </w:tc>
        <w:tc>
          <w:tcPr>
            <w:tcW w:w="1433" w:type="dxa"/>
            <w:tcBorders>
              <w:top w:val="single" w:sz="4" w:space="0" w:color="000000"/>
              <w:bottom w:val="single" w:sz="4" w:space="0" w:color="000000"/>
              <w:right w:val="single" w:sz="8" w:space="0" w:color="000000"/>
            </w:tcBorders>
          </w:tcPr>
          <w:p>
            <w:pPr>
              <w:pStyle w:val="TableParagraph"/>
              <w:spacing w:line="246" w:lineRule="exact" w:before="34"/>
              <w:ind w:right="81"/>
              <w:rPr>
                <w:sz w:val="22"/>
              </w:rPr>
            </w:pPr>
            <w:r>
              <w:rPr>
                <w:w w:val="95"/>
                <w:sz w:val="22"/>
              </w:rPr>
              <w:t>118,346</w:t>
            </w:r>
          </w:p>
        </w:tc>
        <w:tc>
          <w:tcPr>
            <w:tcW w:w="1410" w:type="dxa"/>
            <w:tcBorders>
              <w:top w:val="single" w:sz="4" w:space="0" w:color="000000"/>
              <w:left w:val="single" w:sz="8" w:space="0" w:color="000000"/>
              <w:bottom w:val="single" w:sz="4" w:space="0" w:color="000000"/>
            </w:tcBorders>
          </w:tcPr>
          <w:p>
            <w:pPr>
              <w:pStyle w:val="TableParagraph"/>
              <w:spacing w:line="246" w:lineRule="exact" w:before="34"/>
              <w:ind w:right="75"/>
              <w:rPr>
                <w:sz w:val="22"/>
              </w:rPr>
            </w:pPr>
            <w:r>
              <w:rPr>
                <w:w w:val="95"/>
                <w:sz w:val="22"/>
              </w:rPr>
              <w:t>6.34%</w:t>
            </w:r>
          </w:p>
        </w:tc>
        <w:tc>
          <w:tcPr>
            <w:tcW w:w="1372" w:type="dxa"/>
            <w:tcBorders>
              <w:top w:val="single" w:sz="4" w:space="0" w:color="000000"/>
              <w:bottom w:val="single" w:sz="4" w:space="0" w:color="000000"/>
              <w:right w:val="single" w:sz="8" w:space="0" w:color="000000"/>
            </w:tcBorders>
          </w:tcPr>
          <w:p>
            <w:pPr>
              <w:pStyle w:val="TableParagraph"/>
              <w:spacing w:line="246" w:lineRule="exact" w:before="34"/>
              <w:ind w:right="79"/>
              <w:rPr>
                <w:sz w:val="22"/>
              </w:rPr>
            </w:pPr>
            <w:r>
              <w:rPr>
                <w:w w:val="95"/>
                <w:sz w:val="22"/>
              </w:rPr>
              <w:t>1,726</w:t>
            </w:r>
          </w:p>
        </w:tc>
        <w:tc>
          <w:tcPr>
            <w:tcW w:w="1410" w:type="dxa"/>
            <w:tcBorders>
              <w:top w:val="single" w:sz="4" w:space="0" w:color="000000"/>
              <w:left w:val="single" w:sz="8" w:space="0" w:color="000000"/>
              <w:bottom w:val="single" w:sz="4" w:space="0" w:color="000000"/>
            </w:tcBorders>
          </w:tcPr>
          <w:p>
            <w:pPr>
              <w:pStyle w:val="TableParagraph"/>
              <w:spacing w:line="246" w:lineRule="exact" w:before="34"/>
              <w:ind w:right="73"/>
              <w:rPr>
                <w:sz w:val="22"/>
              </w:rPr>
            </w:pPr>
            <w:r>
              <w:rPr>
                <w:w w:val="95"/>
                <w:sz w:val="22"/>
              </w:rPr>
              <w:t>4.19%</w:t>
            </w:r>
          </w:p>
        </w:tc>
      </w:tr>
      <w:tr>
        <w:trPr>
          <w:trHeight w:val="300" w:hRule="atLeast"/>
        </w:trPr>
        <w:tc>
          <w:tcPr>
            <w:tcW w:w="3632" w:type="dxa"/>
            <w:tcBorders>
              <w:top w:val="single" w:sz="4" w:space="0" w:color="000000"/>
              <w:bottom w:val="single" w:sz="4" w:space="0" w:color="000000"/>
            </w:tcBorders>
            <w:shd w:val="clear" w:color="auto" w:fill="FFF6E7"/>
          </w:tcPr>
          <w:p>
            <w:pPr>
              <w:pStyle w:val="TableParagraph"/>
              <w:spacing w:line="247" w:lineRule="exact" w:before="34"/>
              <w:ind w:left="108"/>
              <w:jc w:val="left"/>
              <w:rPr>
                <w:sz w:val="22"/>
              </w:rPr>
            </w:pPr>
            <w:r>
              <w:rPr>
                <w:sz w:val="22"/>
              </w:rPr>
              <w:t>$1,000 </w:t>
            </w:r>
            <w:r>
              <w:rPr>
                <w:sz w:val="18"/>
              </w:rPr>
              <w:t>TO </w:t>
            </w:r>
            <w:r>
              <w:rPr>
                <w:sz w:val="22"/>
              </w:rPr>
              <w:t>$1,499</w:t>
            </w:r>
          </w:p>
        </w:tc>
        <w:tc>
          <w:tcPr>
            <w:tcW w:w="1433" w:type="dxa"/>
            <w:tcBorders>
              <w:top w:val="single" w:sz="4" w:space="0" w:color="000000"/>
              <w:bottom w:val="single" w:sz="4" w:space="0" w:color="000000"/>
              <w:right w:val="single" w:sz="8" w:space="0" w:color="000000"/>
            </w:tcBorders>
            <w:shd w:val="clear" w:color="auto" w:fill="FFF6E7"/>
          </w:tcPr>
          <w:p>
            <w:pPr>
              <w:pStyle w:val="TableParagraph"/>
              <w:spacing w:line="247" w:lineRule="exact" w:before="34"/>
              <w:ind w:right="81"/>
              <w:rPr>
                <w:sz w:val="22"/>
              </w:rPr>
            </w:pPr>
            <w:r>
              <w:rPr>
                <w:w w:val="95"/>
                <w:sz w:val="22"/>
              </w:rPr>
              <w:t>380,056</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7" w:lineRule="exact" w:before="34"/>
              <w:ind w:right="75"/>
              <w:rPr>
                <w:sz w:val="22"/>
              </w:rPr>
            </w:pPr>
            <w:r>
              <w:rPr>
                <w:w w:val="95"/>
                <w:sz w:val="22"/>
              </w:rPr>
              <w:t>20.35%</w:t>
            </w:r>
          </w:p>
        </w:tc>
        <w:tc>
          <w:tcPr>
            <w:tcW w:w="1372" w:type="dxa"/>
            <w:tcBorders>
              <w:top w:val="single" w:sz="4" w:space="0" w:color="000000"/>
              <w:bottom w:val="single" w:sz="4" w:space="0" w:color="000000"/>
              <w:right w:val="single" w:sz="8" w:space="0" w:color="000000"/>
            </w:tcBorders>
            <w:shd w:val="clear" w:color="auto" w:fill="FFF6E7"/>
          </w:tcPr>
          <w:p>
            <w:pPr>
              <w:pStyle w:val="TableParagraph"/>
              <w:spacing w:line="247" w:lineRule="exact" w:before="34"/>
              <w:ind w:right="80"/>
              <w:rPr>
                <w:sz w:val="22"/>
              </w:rPr>
            </w:pPr>
            <w:r>
              <w:rPr>
                <w:w w:val="95"/>
                <w:sz w:val="22"/>
              </w:rPr>
              <w:t>4,925</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7" w:lineRule="exact" w:before="34"/>
              <w:ind w:right="74"/>
              <w:rPr>
                <w:sz w:val="22"/>
              </w:rPr>
            </w:pPr>
            <w:r>
              <w:rPr>
                <w:w w:val="95"/>
                <w:sz w:val="22"/>
              </w:rPr>
              <w:t>11.95%</w:t>
            </w:r>
          </w:p>
        </w:tc>
      </w:tr>
      <w:tr>
        <w:trPr>
          <w:trHeight w:val="299" w:hRule="atLeast"/>
        </w:trPr>
        <w:tc>
          <w:tcPr>
            <w:tcW w:w="3632"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$1,500 </w:t>
            </w:r>
            <w:r>
              <w:rPr>
                <w:sz w:val="18"/>
              </w:rPr>
              <w:t>TO </w:t>
            </w:r>
            <w:r>
              <w:rPr>
                <w:sz w:val="22"/>
              </w:rPr>
              <w:t>$1,999</w:t>
            </w:r>
          </w:p>
        </w:tc>
        <w:tc>
          <w:tcPr>
            <w:tcW w:w="1433" w:type="dxa"/>
            <w:tcBorders>
              <w:top w:val="single" w:sz="4" w:space="0" w:color="000000"/>
              <w:bottom w:val="single" w:sz="4" w:space="0" w:color="000000"/>
              <w:right w:val="single" w:sz="8" w:space="0" w:color="000000"/>
            </w:tcBorders>
          </w:tcPr>
          <w:p>
            <w:pPr>
              <w:pStyle w:val="TableParagraph"/>
              <w:spacing w:line="246" w:lineRule="exact" w:before="34"/>
              <w:ind w:right="81"/>
              <w:rPr>
                <w:sz w:val="22"/>
              </w:rPr>
            </w:pPr>
            <w:r>
              <w:rPr>
                <w:w w:val="95"/>
                <w:sz w:val="22"/>
              </w:rPr>
              <w:t>144,126</w:t>
            </w:r>
          </w:p>
        </w:tc>
        <w:tc>
          <w:tcPr>
            <w:tcW w:w="1410" w:type="dxa"/>
            <w:tcBorders>
              <w:top w:val="single" w:sz="4" w:space="0" w:color="000000"/>
              <w:left w:val="single" w:sz="8" w:space="0" w:color="000000"/>
              <w:bottom w:val="single" w:sz="4" w:space="0" w:color="000000"/>
            </w:tcBorders>
          </w:tcPr>
          <w:p>
            <w:pPr>
              <w:pStyle w:val="TableParagraph"/>
              <w:spacing w:line="246" w:lineRule="exact" w:before="34"/>
              <w:ind w:right="74"/>
              <w:rPr>
                <w:sz w:val="22"/>
              </w:rPr>
            </w:pPr>
            <w:r>
              <w:rPr>
                <w:w w:val="95"/>
                <w:sz w:val="22"/>
              </w:rPr>
              <w:t>7.72%</w:t>
            </w:r>
          </w:p>
        </w:tc>
        <w:tc>
          <w:tcPr>
            <w:tcW w:w="1372" w:type="dxa"/>
            <w:tcBorders>
              <w:top w:val="single" w:sz="4" w:space="0" w:color="000000"/>
              <w:bottom w:val="single" w:sz="4" w:space="0" w:color="000000"/>
              <w:right w:val="single" w:sz="8" w:space="0" w:color="000000"/>
            </w:tcBorders>
          </w:tcPr>
          <w:p>
            <w:pPr>
              <w:pStyle w:val="TableParagraph"/>
              <w:spacing w:line="246" w:lineRule="exact" w:before="34"/>
              <w:ind w:right="79"/>
              <w:rPr>
                <w:sz w:val="22"/>
              </w:rPr>
            </w:pPr>
            <w:r>
              <w:rPr>
                <w:w w:val="95"/>
                <w:sz w:val="22"/>
              </w:rPr>
              <w:t>1,587</w:t>
            </w:r>
          </w:p>
        </w:tc>
        <w:tc>
          <w:tcPr>
            <w:tcW w:w="1410" w:type="dxa"/>
            <w:tcBorders>
              <w:top w:val="single" w:sz="4" w:space="0" w:color="000000"/>
              <w:left w:val="single" w:sz="8" w:space="0" w:color="000000"/>
              <w:bottom w:val="single" w:sz="4" w:space="0" w:color="000000"/>
            </w:tcBorders>
          </w:tcPr>
          <w:p>
            <w:pPr>
              <w:pStyle w:val="TableParagraph"/>
              <w:spacing w:line="246" w:lineRule="exact" w:before="34"/>
              <w:ind w:right="73"/>
              <w:rPr>
                <w:sz w:val="22"/>
              </w:rPr>
            </w:pPr>
            <w:r>
              <w:rPr>
                <w:w w:val="95"/>
                <w:sz w:val="22"/>
              </w:rPr>
              <w:t>3.85%</w:t>
            </w:r>
          </w:p>
        </w:tc>
      </w:tr>
      <w:tr>
        <w:trPr>
          <w:trHeight w:val="299" w:hRule="atLeast"/>
        </w:trPr>
        <w:tc>
          <w:tcPr>
            <w:tcW w:w="3632"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$2,000 </w:t>
            </w:r>
            <w:r>
              <w:rPr>
                <w:sz w:val="18"/>
              </w:rPr>
              <w:t>TO </w:t>
            </w:r>
            <w:r>
              <w:rPr>
                <w:sz w:val="22"/>
              </w:rPr>
              <w:t>$2,499</w:t>
            </w:r>
          </w:p>
        </w:tc>
        <w:tc>
          <w:tcPr>
            <w:tcW w:w="1433"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1"/>
              <w:rPr>
                <w:sz w:val="22"/>
              </w:rPr>
            </w:pPr>
            <w:r>
              <w:rPr>
                <w:w w:val="95"/>
                <w:sz w:val="22"/>
              </w:rPr>
              <w:t>54,599</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5"/>
              <w:rPr>
                <w:sz w:val="22"/>
              </w:rPr>
            </w:pPr>
            <w:r>
              <w:rPr>
                <w:w w:val="95"/>
                <w:sz w:val="22"/>
              </w:rPr>
              <w:t>2.92%</w:t>
            </w:r>
          </w:p>
        </w:tc>
        <w:tc>
          <w:tcPr>
            <w:tcW w:w="1372"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79"/>
              <w:rPr>
                <w:sz w:val="22"/>
              </w:rPr>
            </w:pPr>
            <w:r>
              <w:rPr>
                <w:w w:val="95"/>
                <w:sz w:val="22"/>
              </w:rPr>
              <w:t>509</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4"/>
              <w:rPr>
                <w:sz w:val="22"/>
              </w:rPr>
            </w:pPr>
            <w:r>
              <w:rPr>
                <w:w w:val="95"/>
                <w:sz w:val="22"/>
              </w:rPr>
              <w:t>1.24%</w:t>
            </w:r>
          </w:p>
        </w:tc>
      </w:tr>
      <w:tr>
        <w:trPr>
          <w:trHeight w:val="300" w:hRule="atLeast"/>
        </w:trPr>
        <w:tc>
          <w:tcPr>
            <w:tcW w:w="3632" w:type="dxa"/>
            <w:tcBorders>
              <w:top w:val="single" w:sz="4" w:space="0" w:color="000000"/>
              <w:bottom w:val="single" w:sz="4" w:space="0" w:color="000000"/>
            </w:tcBorders>
          </w:tcPr>
          <w:p>
            <w:pPr>
              <w:pStyle w:val="TableParagraph"/>
              <w:spacing w:line="247" w:lineRule="exact" w:before="34"/>
              <w:ind w:left="108"/>
              <w:jc w:val="left"/>
              <w:rPr>
                <w:sz w:val="22"/>
              </w:rPr>
            </w:pPr>
            <w:r>
              <w:rPr>
                <w:sz w:val="22"/>
              </w:rPr>
              <w:t>$2,500 </w:t>
            </w:r>
            <w:r>
              <w:rPr>
                <w:sz w:val="18"/>
              </w:rPr>
              <w:t>TO </w:t>
            </w:r>
            <w:r>
              <w:rPr>
                <w:sz w:val="22"/>
              </w:rPr>
              <w:t>$2,999</w:t>
            </w:r>
          </w:p>
        </w:tc>
        <w:tc>
          <w:tcPr>
            <w:tcW w:w="1433" w:type="dxa"/>
            <w:tcBorders>
              <w:top w:val="single" w:sz="4" w:space="0" w:color="000000"/>
              <w:bottom w:val="single" w:sz="4" w:space="0" w:color="000000"/>
              <w:right w:val="single" w:sz="8" w:space="0" w:color="000000"/>
            </w:tcBorders>
          </w:tcPr>
          <w:p>
            <w:pPr>
              <w:pStyle w:val="TableParagraph"/>
              <w:spacing w:line="247" w:lineRule="exact" w:before="34"/>
              <w:ind w:right="81"/>
              <w:rPr>
                <w:sz w:val="22"/>
              </w:rPr>
            </w:pPr>
            <w:r>
              <w:rPr>
                <w:w w:val="95"/>
                <w:sz w:val="22"/>
              </w:rPr>
              <w:t>22,681</w:t>
            </w:r>
          </w:p>
        </w:tc>
        <w:tc>
          <w:tcPr>
            <w:tcW w:w="1410" w:type="dxa"/>
            <w:tcBorders>
              <w:top w:val="single" w:sz="4" w:space="0" w:color="000000"/>
              <w:left w:val="single" w:sz="8" w:space="0" w:color="000000"/>
              <w:bottom w:val="single" w:sz="4" w:space="0" w:color="000000"/>
            </w:tcBorders>
          </w:tcPr>
          <w:p>
            <w:pPr>
              <w:pStyle w:val="TableParagraph"/>
              <w:spacing w:line="247" w:lineRule="exact" w:before="34"/>
              <w:ind w:right="74"/>
              <w:rPr>
                <w:sz w:val="22"/>
              </w:rPr>
            </w:pPr>
            <w:r>
              <w:rPr>
                <w:w w:val="95"/>
                <w:sz w:val="22"/>
              </w:rPr>
              <w:t>1.21%</w:t>
            </w:r>
          </w:p>
        </w:tc>
        <w:tc>
          <w:tcPr>
            <w:tcW w:w="1372" w:type="dxa"/>
            <w:tcBorders>
              <w:top w:val="single" w:sz="4" w:space="0" w:color="000000"/>
              <w:bottom w:val="single" w:sz="4" w:space="0" w:color="000000"/>
              <w:right w:val="single" w:sz="8" w:space="0" w:color="000000"/>
            </w:tcBorders>
          </w:tcPr>
          <w:p>
            <w:pPr>
              <w:pStyle w:val="TableParagraph"/>
              <w:spacing w:line="247" w:lineRule="exact" w:before="34"/>
              <w:ind w:right="78"/>
              <w:rPr>
                <w:sz w:val="22"/>
              </w:rPr>
            </w:pPr>
            <w:r>
              <w:rPr>
                <w:w w:val="95"/>
                <w:sz w:val="22"/>
              </w:rPr>
              <w:t>191</w:t>
            </w:r>
          </w:p>
        </w:tc>
        <w:tc>
          <w:tcPr>
            <w:tcW w:w="1410" w:type="dxa"/>
            <w:tcBorders>
              <w:top w:val="single" w:sz="4" w:space="0" w:color="000000"/>
              <w:left w:val="single" w:sz="8" w:space="0" w:color="000000"/>
              <w:bottom w:val="single" w:sz="4" w:space="0" w:color="000000"/>
            </w:tcBorders>
          </w:tcPr>
          <w:p>
            <w:pPr>
              <w:pStyle w:val="TableParagraph"/>
              <w:spacing w:line="247" w:lineRule="exact" w:before="34"/>
              <w:ind w:right="73"/>
              <w:rPr>
                <w:sz w:val="22"/>
              </w:rPr>
            </w:pPr>
            <w:r>
              <w:rPr>
                <w:w w:val="95"/>
                <w:sz w:val="22"/>
              </w:rPr>
              <w:t>0.46%</w:t>
            </w:r>
          </w:p>
        </w:tc>
      </w:tr>
      <w:tr>
        <w:trPr>
          <w:trHeight w:val="299" w:hRule="atLeast"/>
        </w:trPr>
        <w:tc>
          <w:tcPr>
            <w:tcW w:w="3632"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18"/>
              </w:rPr>
            </w:pPr>
            <w:r>
              <w:rPr>
                <w:sz w:val="22"/>
              </w:rPr>
              <w:t>$3,000 </w:t>
            </w:r>
            <w:r>
              <w:rPr>
                <w:sz w:val="18"/>
              </w:rPr>
              <w:t>OR MORE</w:t>
            </w:r>
          </w:p>
        </w:tc>
        <w:tc>
          <w:tcPr>
            <w:tcW w:w="1433"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1"/>
              <w:rPr>
                <w:sz w:val="22"/>
              </w:rPr>
            </w:pPr>
            <w:r>
              <w:rPr>
                <w:w w:val="95"/>
                <w:sz w:val="22"/>
              </w:rPr>
              <w:t>23,483</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5"/>
              <w:rPr>
                <w:sz w:val="22"/>
              </w:rPr>
            </w:pPr>
            <w:r>
              <w:rPr>
                <w:w w:val="95"/>
                <w:sz w:val="22"/>
              </w:rPr>
              <w:t>1.26%</w:t>
            </w:r>
          </w:p>
        </w:tc>
        <w:tc>
          <w:tcPr>
            <w:tcW w:w="1372"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79"/>
              <w:rPr>
                <w:sz w:val="22"/>
              </w:rPr>
            </w:pPr>
            <w:r>
              <w:rPr>
                <w:w w:val="95"/>
                <w:sz w:val="22"/>
              </w:rPr>
              <w:t>189</w:t>
            </w:r>
          </w:p>
        </w:tc>
        <w:tc>
          <w:tcPr>
            <w:tcW w:w="141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4"/>
              <w:rPr>
                <w:sz w:val="22"/>
              </w:rPr>
            </w:pPr>
            <w:r>
              <w:rPr>
                <w:w w:val="95"/>
                <w:sz w:val="22"/>
              </w:rPr>
              <w:t>0.46%</w:t>
            </w:r>
          </w:p>
        </w:tc>
      </w:tr>
      <w:tr>
        <w:trPr>
          <w:trHeight w:val="315" w:hRule="atLeast"/>
        </w:trPr>
        <w:tc>
          <w:tcPr>
            <w:tcW w:w="3632" w:type="dxa"/>
            <w:tcBorders>
              <w:top w:val="single" w:sz="4" w:space="0" w:color="000000"/>
            </w:tcBorders>
          </w:tcPr>
          <w:p>
            <w:pPr>
              <w:pStyle w:val="TableParagraph"/>
              <w:spacing w:line="247" w:lineRule="exact" w:before="48"/>
              <w:ind w:left="108"/>
              <w:jc w:val="left"/>
              <w:rPr>
                <w:sz w:val="18"/>
              </w:rPr>
            </w:pPr>
            <w:r>
              <w:rPr>
                <w:sz w:val="22"/>
              </w:rPr>
              <w:t>N</w:t>
            </w:r>
            <w:r>
              <w:rPr>
                <w:sz w:val="18"/>
              </w:rPr>
              <w:t>O CASH RENT</w:t>
            </w:r>
          </w:p>
        </w:tc>
        <w:tc>
          <w:tcPr>
            <w:tcW w:w="1433" w:type="dxa"/>
            <w:tcBorders>
              <w:top w:val="single" w:sz="4" w:space="0" w:color="000000"/>
              <w:right w:val="single" w:sz="8" w:space="0" w:color="000000"/>
            </w:tcBorders>
          </w:tcPr>
          <w:p>
            <w:pPr>
              <w:pStyle w:val="TableParagraph"/>
              <w:spacing w:line="247" w:lineRule="exact" w:before="48"/>
              <w:ind w:right="81"/>
              <w:rPr>
                <w:sz w:val="22"/>
              </w:rPr>
            </w:pPr>
            <w:r>
              <w:rPr>
                <w:w w:val="95"/>
                <w:sz w:val="22"/>
              </w:rPr>
              <w:t>63,231</w:t>
            </w:r>
          </w:p>
        </w:tc>
        <w:tc>
          <w:tcPr>
            <w:tcW w:w="1410" w:type="dxa"/>
            <w:tcBorders>
              <w:top w:val="single" w:sz="4" w:space="0" w:color="000000"/>
              <w:left w:val="single" w:sz="8" w:space="0" w:color="000000"/>
            </w:tcBorders>
          </w:tcPr>
          <w:p>
            <w:pPr>
              <w:pStyle w:val="TableParagraph"/>
              <w:spacing w:line="247" w:lineRule="exact" w:before="48"/>
              <w:ind w:right="75"/>
              <w:rPr>
                <w:sz w:val="22"/>
              </w:rPr>
            </w:pPr>
            <w:r>
              <w:rPr>
                <w:w w:val="95"/>
                <w:sz w:val="22"/>
              </w:rPr>
              <w:t>3.39%</w:t>
            </w:r>
          </w:p>
        </w:tc>
        <w:tc>
          <w:tcPr>
            <w:tcW w:w="1372" w:type="dxa"/>
            <w:tcBorders>
              <w:top w:val="single" w:sz="4" w:space="0" w:color="000000"/>
              <w:right w:val="single" w:sz="8" w:space="0" w:color="000000"/>
            </w:tcBorders>
          </w:tcPr>
          <w:p>
            <w:pPr>
              <w:pStyle w:val="TableParagraph"/>
              <w:spacing w:line="247" w:lineRule="exact" w:before="48"/>
              <w:ind w:right="80"/>
              <w:rPr>
                <w:sz w:val="22"/>
              </w:rPr>
            </w:pPr>
            <w:r>
              <w:rPr>
                <w:w w:val="95"/>
                <w:sz w:val="22"/>
              </w:rPr>
              <w:t>1,798</w:t>
            </w:r>
          </w:p>
        </w:tc>
        <w:tc>
          <w:tcPr>
            <w:tcW w:w="1410" w:type="dxa"/>
            <w:tcBorders>
              <w:top w:val="single" w:sz="4" w:space="0" w:color="000000"/>
              <w:left w:val="single" w:sz="8" w:space="0" w:color="000000"/>
            </w:tcBorders>
          </w:tcPr>
          <w:p>
            <w:pPr>
              <w:pStyle w:val="TableParagraph"/>
              <w:spacing w:line="247" w:lineRule="exact" w:before="48"/>
              <w:ind w:right="73"/>
              <w:rPr>
                <w:sz w:val="22"/>
              </w:rPr>
            </w:pPr>
            <w:r>
              <w:rPr>
                <w:w w:val="95"/>
                <w:sz w:val="22"/>
              </w:rPr>
              <w:t>4.36%</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39" w:right="104" w:firstLine="0"/>
        <w:jc w:val="center"/>
        <w:rPr>
          <w:sz w:val="24"/>
        </w:rPr>
      </w:pPr>
      <w:r>
        <w:rPr>
          <w:b/>
          <w:sz w:val="24"/>
        </w:rPr>
        <w:t>T</w:t>
      </w:r>
      <w:r>
        <w:rPr>
          <w:b/>
          <w:sz w:val="19"/>
        </w:rPr>
        <w:t>ABLE </w:t>
      </w:r>
      <w:r>
        <w:rPr>
          <w:b/>
          <w:sz w:val="24"/>
        </w:rPr>
        <w:t>100</w:t>
      </w:r>
      <w:r>
        <w:rPr>
          <w:sz w:val="24"/>
        </w:rPr>
        <w:t>:</w:t>
      </w:r>
    </w:p>
    <w:p>
      <w:pPr>
        <w:spacing w:line="289" w:lineRule="exact" w:before="0"/>
        <w:ind w:left="638" w:right="104" w:firstLine="0"/>
        <w:jc w:val="center"/>
        <w:rPr>
          <w:sz w:val="19"/>
        </w:rPr>
      </w:pPr>
      <w:r>
        <w:rPr>
          <w:sz w:val="24"/>
        </w:rPr>
        <w:t>M</w:t>
      </w:r>
      <w:r>
        <w:rPr>
          <w:sz w:val="19"/>
        </w:rPr>
        <w:t>ONTHLY </w:t>
      </w:r>
      <w:r>
        <w:rPr>
          <w:sz w:val="24"/>
        </w:rPr>
        <w:t>C</w:t>
      </w:r>
      <w:r>
        <w:rPr>
          <w:sz w:val="19"/>
        </w:rPr>
        <w:t>OSTS OF </w:t>
      </w:r>
      <w:r>
        <w:rPr>
          <w:sz w:val="24"/>
        </w:rPr>
        <w:t>H</w:t>
      </w:r>
      <w:r>
        <w:rPr>
          <w:sz w:val="19"/>
        </w:rPr>
        <w:t>OUSING BY </w:t>
      </w:r>
      <w:r>
        <w:rPr>
          <w:sz w:val="24"/>
        </w:rPr>
        <w:t>C</w:t>
      </w:r>
      <w:r>
        <w:rPr>
          <w:sz w:val="19"/>
        </w:rPr>
        <w:t>OUNTY</w:t>
      </w:r>
    </w:p>
    <w:p>
      <w:pPr>
        <w:spacing w:before="0"/>
        <w:ind w:left="640" w:right="104" w:firstLine="0"/>
        <w:jc w:val="center"/>
        <w:rPr>
          <w:sz w:val="16"/>
        </w:rPr>
      </w:pPr>
      <w:r>
        <w:rPr>
          <w:sz w:val="16"/>
        </w:rPr>
        <w:t>S</w:t>
      </w:r>
      <w:r>
        <w:rPr>
          <w:sz w:val="13"/>
        </w:rPr>
        <w:t>EE </w:t>
      </w:r>
      <w:r>
        <w:rPr>
          <w:sz w:val="16"/>
        </w:rPr>
        <w:t>F</w:t>
      </w:r>
      <w:r>
        <w:rPr>
          <w:sz w:val="13"/>
        </w:rPr>
        <w:t>IGURE </w:t>
      </w:r>
      <w:r>
        <w:rPr>
          <w:sz w:val="16"/>
        </w:rPr>
        <w:t>8, </w:t>
      </w:r>
      <w:r>
        <w:rPr>
          <w:sz w:val="13"/>
        </w:rPr>
        <w:t>PAGE </w:t>
      </w:r>
      <w:r>
        <w:rPr>
          <w:sz w:val="16"/>
        </w:rPr>
        <w:t>27</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20"/>
        <w:gridCol w:w="1452"/>
        <w:gridCol w:w="1367"/>
        <w:gridCol w:w="1558"/>
        <w:gridCol w:w="1366"/>
      </w:tblGrid>
      <w:tr>
        <w:trPr>
          <w:trHeight w:val="255" w:hRule="atLeast"/>
        </w:trPr>
        <w:tc>
          <w:tcPr>
            <w:tcW w:w="3520" w:type="dxa"/>
            <w:vMerge w:val="restart"/>
            <w:shd w:val="clear" w:color="auto" w:fill="FDD282"/>
          </w:tcPr>
          <w:p>
            <w:pPr>
              <w:pStyle w:val="TableParagraph"/>
              <w:spacing w:before="125"/>
              <w:ind w:left="1006"/>
              <w:jc w:val="left"/>
              <w:rPr>
                <w:b/>
                <w:sz w:val="18"/>
              </w:rPr>
            </w:pPr>
            <w:r>
              <w:rPr>
                <w:b/>
                <w:sz w:val="22"/>
              </w:rPr>
              <w:t>M</w:t>
            </w:r>
            <w:r>
              <w:rPr>
                <w:b/>
                <w:sz w:val="18"/>
              </w:rPr>
              <w:t>ONTHLY </w:t>
            </w:r>
            <w:r>
              <w:rPr>
                <w:b/>
                <w:sz w:val="22"/>
              </w:rPr>
              <w:t>C</w:t>
            </w:r>
            <w:r>
              <w:rPr>
                <w:b/>
                <w:sz w:val="18"/>
              </w:rPr>
              <w:t>OST</w:t>
            </w:r>
          </w:p>
        </w:tc>
        <w:tc>
          <w:tcPr>
            <w:tcW w:w="2819" w:type="dxa"/>
            <w:gridSpan w:val="2"/>
            <w:tcBorders>
              <w:bottom w:val="single" w:sz="4" w:space="0" w:color="000000"/>
            </w:tcBorders>
            <w:shd w:val="clear" w:color="auto" w:fill="FDD282"/>
          </w:tcPr>
          <w:p>
            <w:pPr>
              <w:pStyle w:val="TableParagraph"/>
              <w:spacing w:line="235" w:lineRule="exact"/>
              <w:ind w:left="740"/>
              <w:jc w:val="left"/>
              <w:rPr>
                <w:b/>
                <w:sz w:val="22"/>
              </w:rPr>
            </w:pPr>
            <w:r>
              <w:rPr>
                <w:b/>
                <w:sz w:val="22"/>
              </w:rPr>
              <w:t>B</w:t>
            </w:r>
            <w:r>
              <w:rPr>
                <w:b/>
                <w:sz w:val="18"/>
              </w:rPr>
              <w:t>ARBOUR </w:t>
            </w:r>
            <w:r>
              <w:rPr>
                <w:b/>
                <w:sz w:val="22"/>
              </w:rPr>
              <w:t>C</w:t>
            </w:r>
            <w:r>
              <w:rPr>
                <w:b/>
                <w:sz w:val="18"/>
              </w:rPr>
              <w:t>O</w:t>
            </w:r>
            <w:r>
              <w:rPr>
                <w:b/>
                <w:sz w:val="22"/>
              </w:rPr>
              <w:t>.</w:t>
            </w:r>
          </w:p>
        </w:tc>
        <w:tc>
          <w:tcPr>
            <w:tcW w:w="2924" w:type="dxa"/>
            <w:gridSpan w:val="2"/>
            <w:tcBorders>
              <w:bottom w:val="single" w:sz="4" w:space="0" w:color="000000"/>
            </w:tcBorders>
            <w:shd w:val="clear" w:color="auto" w:fill="FDD282"/>
          </w:tcPr>
          <w:p>
            <w:pPr>
              <w:pStyle w:val="TableParagraph"/>
              <w:spacing w:line="235" w:lineRule="exact"/>
              <w:ind w:left="679"/>
              <w:jc w:val="left"/>
              <w:rPr>
                <w:b/>
                <w:sz w:val="22"/>
              </w:rPr>
            </w:pPr>
            <w:r>
              <w:rPr>
                <w:b/>
                <w:sz w:val="22"/>
              </w:rPr>
              <w:t>C</w:t>
            </w:r>
            <w:r>
              <w:rPr>
                <w:b/>
                <w:sz w:val="18"/>
              </w:rPr>
              <w:t>OVINGTON </w:t>
            </w:r>
            <w:r>
              <w:rPr>
                <w:b/>
                <w:sz w:val="22"/>
              </w:rPr>
              <w:t>C</w:t>
            </w:r>
            <w:r>
              <w:rPr>
                <w:b/>
                <w:sz w:val="18"/>
              </w:rPr>
              <w:t>O</w:t>
            </w:r>
            <w:r>
              <w:rPr>
                <w:b/>
                <w:sz w:val="22"/>
              </w:rPr>
              <w:t>.</w:t>
            </w:r>
          </w:p>
        </w:tc>
      </w:tr>
      <w:tr>
        <w:trPr>
          <w:trHeight w:val="232" w:hRule="atLeast"/>
        </w:trPr>
        <w:tc>
          <w:tcPr>
            <w:tcW w:w="3520" w:type="dxa"/>
            <w:vMerge/>
            <w:tcBorders>
              <w:top w:val="nil"/>
            </w:tcBorders>
            <w:shd w:val="clear" w:color="auto" w:fill="FDD282"/>
          </w:tcPr>
          <w:p>
            <w:pPr>
              <w:rPr>
                <w:sz w:val="2"/>
                <w:szCs w:val="2"/>
              </w:rPr>
            </w:pPr>
          </w:p>
        </w:tc>
        <w:tc>
          <w:tcPr>
            <w:tcW w:w="1452" w:type="dxa"/>
            <w:tcBorders>
              <w:top w:val="single" w:sz="4" w:space="0" w:color="000000"/>
              <w:right w:val="single" w:sz="8" w:space="0" w:color="000000"/>
            </w:tcBorders>
            <w:shd w:val="clear" w:color="auto" w:fill="FDD282"/>
          </w:tcPr>
          <w:p>
            <w:pPr>
              <w:pStyle w:val="TableParagraph"/>
              <w:spacing w:line="212" w:lineRule="exact"/>
              <w:ind w:left="26"/>
              <w:jc w:val="center"/>
              <w:rPr>
                <w:b/>
                <w:sz w:val="20"/>
              </w:rPr>
            </w:pPr>
            <w:r>
              <w:rPr>
                <w:b/>
                <w:w w:val="100"/>
                <w:sz w:val="20"/>
              </w:rPr>
              <w:t>#</w:t>
            </w:r>
          </w:p>
        </w:tc>
        <w:tc>
          <w:tcPr>
            <w:tcW w:w="1367" w:type="dxa"/>
            <w:tcBorders>
              <w:top w:val="single" w:sz="4" w:space="0" w:color="000000"/>
              <w:left w:val="single" w:sz="8" w:space="0" w:color="000000"/>
            </w:tcBorders>
            <w:shd w:val="clear" w:color="auto" w:fill="FDD282"/>
          </w:tcPr>
          <w:p>
            <w:pPr>
              <w:pStyle w:val="TableParagraph"/>
              <w:spacing w:line="212" w:lineRule="exact"/>
              <w:ind w:left="31"/>
              <w:jc w:val="center"/>
              <w:rPr>
                <w:b/>
                <w:sz w:val="20"/>
              </w:rPr>
            </w:pPr>
            <w:r>
              <w:rPr>
                <w:b/>
                <w:w w:val="100"/>
                <w:sz w:val="20"/>
              </w:rPr>
              <w:t>%</w:t>
            </w:r>
          </w:p>
        </w:tc>
        <w:tc>
          <w:tcPr>
            <w:tcW w:w="1558" w:type="dxa"/>
            <w:tcBorders>
              <w:top w:val="single" w:sz="4" w:space="0" w:color="000000"/>
              <w:right w:val="single" w:sz="8" w:space="0" w:color="000000"/>
            </w:tcBorders>
            <w:shd w:val="clear" w:color="auto" w:fill="FDD282"/>
          </w:tcPr>
          <w:p>
            <w:pPr>
              <w:pStyle w:val="TableParagraph"/>
              <w:spacing w:line="212" w:lineRule="exact"/>
              <w:ind w:left="696"/>
              <w:jc w:val="left"/>
              <w:rPr>
                <w:b/>
                <w:sz w:val="20"/>
              </w:rPr>
            </w:pPr>
            <w:r>
              <w:rPr>
                <w:b/>
                <w:w w:val="100"/>
                <w:sz w:val="20"/>
              </w:rPr>
              <w:t>#</w:t>
            </w:r>
          </w:p>
        </w:tc>
        <w:tc>
          <w:tcPr>
            <w:tcW w:w="1366" w:type="dxa"/>
            <w:tcBorders>
              <w:top w:val="single" w:sz="4" w:space="0" w:color="000000"/>
              <w:left w:val="single" w:sz="8" w:space="0" w:color="000000"/>
            </w:tcBorders>
            <w:shd w:val="clear" w:color="auto" w:fill="FDD282"/>
          </w:tcPr>
          <w:p>
            <w:pPr>
              <w:pStyle w:val="TableParagraph"/>
              <w:spacing w:line="212" w:lineRule="exact"/>
              <w:ind w:left="29"/>
              <w:jc w:val="center"/>
              <w:rPr>
                <w:b/>
                <w:sz w:val="20"/>
              </w:rPr>
            </w:pPr>
            <w:r>
              <w:rPr>
                <w:b/>
                <w:w w:val="100"/>
                <w:sz w:val="20"/>
              </w:rPr>
              <w:t>%</w:t>
            </w:r>
          </w:p>
        </w:tc>
      </w:tr>
      <w:tr>
        <w:trPr>
          <w:trHeight w:val="243" w:hRule="atLeast"/>
        </w:trPr>
        <w:tc>
          <w:tcPr>
            <w:tcW w:w="3520" w:type="dxa"/>
            <w:tcBorders>
              <w:bottom w:val="single" w:sz="4" w:space="0" w:color="000000"/>
            </w:tcBorders>
          </w:tcPr>
          <w:p>
            <w:pPr>
              <w:pStyle w:val="TableParagraph"/>
              <w:spacing w:line="223" w:lineRule="exact"/>
              <w:ind w:left="108"/>
              <w:jc w:val="left"/>
              <w:rPr>
                <w:sz w:val="22"/>
              </w:rPr>
            </w:pPr>
            <w:r>
              <w:rPr>
                <w:sz w:val="22"/>
              </w:rPr>
              <w:t>T</w:t>
            </w:r>
            <w:r>
              <w:rPr>
                <w:sz w:val="18"/>
              </w:rPr>
              <w:t>OTAL</w:t>
            </w:r>
            <w:r>
              <w:rPr>
                <w:sz w:val="22"/>
              </w:rPr>
              <w:t>:</w:t>
            </w:r>
          </w:p>
        </w:tc>
        <w:tc>
          <w:tcPr>
            <w:tcW w:w="1452" w:type="dxa"/>
            <w:tcBorders>
              <w:bottom w:val="single" w:sz="4" w:space="0" w:color="000000"/>
              <w:right w:val="single" w:sz="8" w:space="0" w:color="000000"/>
            </w:tcBorders>
          </w:tcPr>
          <w:p>
            <w:pPr>
              <w:pStyle w:val="TableParagraph"/>
              <w:spacing w:line="223" w:lineRule="exact"/>
              <w:ind w:right="83"/>
              <w:rPr>
                <w:sz w:val="22"/>
              </w:rPr>
            </w:pPr>
            <w:r>
              <w:rPr>
                <w:sz w:val="22"/>
              </w:rPr>
              <w:t>1,867,893</w:t>
            </w:r>
          </w:p>
        </w:tc>
        <w:tc>
          <w:tcPr>
            <w:tcW w:w="1367" w:type="dxa"/>
            <w:tcBorders>
              <w:left w:val="single" w:sz="8" w:space="0" w:color="000000"/>
              <w:bottom w:val="single" w:sz="4" w:space="0" w:color="000000"/>
            </w:tcBorders>
          </w:tcPr>
          <w:p>
            <w:pPr>
              <w:pStyle w:val="TableParagraph"/>
              <w:spacing w:line="223" w:lineRule="exact"/>
              <w:ind w:right="78"/>
              <w:rPr>
                <w:sz w:val="22"/>
              </w:rPr>
            </w:pPr>
            <w:r>
              <w:rPr>
                <w:w w:val="95"/>
                <w:sz w:val="22"/>
              </w:rPr>
              <w:t>100.00%</w:t>
            </w:r>
          </w:p>
        </w:tc>
        <w:tc>
          <w:tcPr>
            <w:tcW w:w="1558" w:type="dxa"/>
            <w:tcBorders>
              <w:bottom w:val="single" w:sz="4" w:space="0" w:color="000000"/>
              <w:right w:val="single" w:sz="8" w:space="0" w:color="000000"/>
            </w:tcBorders>
          </w:tcPr>
          <w:p>
            <w:pPr>
              <w:pStyle w:val="TableParagraph"/>
              <w:spacing w:line="223" w:lineRule="exact"/>
              <w:ind w:right="83"/>
              <w:rPr>
                <w:sz w:val="22"/>
              </w:rPr>
            </w:pPr>
            <w:r>
              <w:rPr>
                <w:sz w:val="22"/>
              </w:rPr>
              <w:t>41,210</w:t>
            </w:r>
          </w:p>
        </w:tc>
        <w:tc>
          <w:tcPr>
            <w:tcW w:w="1366" w:type="dxa"/>
            <w:tcBorders>
              <w:left w:val="single" w:sz="8" w:space="0" w:color="000000"/>
              <w:bottom w:val="single" w:sz="4" w:space="0" w:color="000000"/>
            </w:tcBorders>
          </w:tcPr>
          <w:p>
            <w:pPr>
              <w:pStyle w:val="TableParagraph"/>
              <w:spacing w:line="223" w:lineRule="exact"/>
              <w:ind w:right="80"/>
              <w:rPr>
                <w:sz w:val="22"/>
              </w:rPr>
            </w:pPr>
            <w:r>
              <w:rPr>
                <w:w w:val="95"/>
                <w:sz w:val="22"/>
              </w:rPr>
              <w:t>100.00%</w:t>
            </w:r>
          </w:p>
        </w:tc>
      </w:tr>
      <w:tr>
        <w:trPr>
          <w:trHeight w:val="263"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L</w:t>
            </w:r>
            <w:r>
              <w:rPr>
                <w:sz w:val="18"/>
              </w:rPr>
              <w:t>ESS THAN </w:t>
            </w:r>
            <w:r>
              <w:rPr>
                <w:sz w:val="22"/>
              </w:rPr>
              <w:t>$100</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8,151</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0.44%</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2"/>
              <w:rPr>
                <w:sz w:val="22"/>
              </w:rPr>
            </w:pPr>
            <w:r>
              <w:rPr>
                <w:w w:val="95"/>
                <w:sz w:val="22"/>
              </w:rPr>
              <w:t>147</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0.36%</w:t>
            </w:r>
          </w:p>
        </w:tc>
      </w:tr>
      <w:tr>
        <w:trPr>
          <w:trHeight w:val="264"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$100 </w:t>
            </w:r>
            <w:r>
              <w:rPr>
                <w:sz w:val="18"/>
              </w:rPr>
              <w:t>TO </w:t>
            </w:r>
            <w:r>
              <w:rPr>
                <w:sz w:val="22"/>
              </w:rPr>
              <w:t>$199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3"/>
              <w:rPr>
                <w:sz w:val="22"/>
              </w:rPr>
            </w:pPr>
            <w:r>
              <w:rPr>
                <w:w w:val="95"/>
                <w:sz w:val="22"/>
              </w:rPr>
              <w:t>59,635</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8"/>
              <w:rPr>
                <w:sz w:val="22"/>
              </w:rPr>
            </w:pPr>
            <w:r>
              <w:rPr>
                <w:w w:val="95"/>
                <w:sz w:val="22"/>
              </w:rPr>
              <w:t>3.19%</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2,243</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5.44%</w:t>
            </w:r>
          </w:p>
        </w:tc>
      </w:tr>
      <w:tr>
        <w:trPr>
          <w:trHeight w:val="263"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$200 </w:t>
            </w:r>
            <w:r>
              <w:rPr>
                <w:sz w:val="18"/>
              </w:rPr>
              <w:t>TO </w:t>
            </w:r>
            <w:r>
              <w:rPr>
                <w:sz w:val="22"/>
              </w:rPr>
              <w:t>$299</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156,399</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8.37%</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5,202</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12.62%</w:t>
            </w:r>
          </w:p>
        </w:tc>
      </w:tr>
      <w:tr>
        <w:trPr>
          <w:trHeight w:val="263"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$300 </w:t>
            </w:r>
            <w:r>
              <w:rPr>
                <w:sz w:val="18"/>
              </w:rPr>
              <w:t>TO </w:t>
            </w:r>
            <w:r>
              <w:rPr>
                <w:sz w:val="22"/>
              </w:rPr>
              <w:t>$399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3"/>
              <w:rPr>
                <w:sz w:val="22"/>
              </w:rPr>
            </w:pPr>
            <w:r>
              <w:rPr>
                <w:w w:val="95"/>
                <w:sz w:val="22"/>
              </w:rPr>
              <w:t>170,598</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8"/>
              <w:rPr>
                <w:sz w:val="22"/>
              </w:rPr>
            </w:pPr>
            <w:r>
              <w:rPr>
                <w:w w:val="95"/>
                <w:sz w:val="22"/>
              </w:rPr>
              <w:t>9.13%</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5,239</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12.71%</w:t>
            </w:r>
          </w:p>
        </w:tc>
      </w:tr>
      <w:tr>
        <w:trPr>
          <w:trHeight w:val="264"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$400 </w:t>
            </w:r>
            <w:r>
              <w:rPr>
                <w:sz w:val="18"/>
              </w:rPr>
              <w:t>TO </w:t>
            </w:r>
            <w:r>
              <w:rPr>
                <w:sz w:val="22"/>
              </w:rPr>
              <w:t>$499</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145,456</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7.79%</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4,474</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10.86%</w:t>
            </w:r>
          </w:p>
        </w:tc>
      </w:tr>
      <w:tr>
        <w:trPr>
          <w:trHeight w:val="263"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$500 </w:t>
            </w:r>
            <w:r>
              <w:rPr>
                <w:sz w:val="18"/>
              </w:rPr>
              <w:t>TO </w:t>
            </w:r>
            <w:r>
              <w:rPr>
                <w:sz w:val="22"/>
              </w:rPr>
              <w:t>$599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3"/>
              <w:rPr>
                <w:sz w:val="22"/>
              </w:rPr>
            </w:pPr>
            <w:r>
              <w:rPr>
                <w:w w:val="95"/>
                <w:sz w:val="22"/>
              </w:rPr>
              <w:t>131,389</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8"/>
              <w:rPr>
                <w:sz w:val="22"/>
              </w:rPr>
            </w:pPr>
            <w:r>
              <w:rPr>
                <w:w w:val="95"/>
                <w:sz w:val="22"/>
              </w:rPr>
              <w:t>7.03%</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3,771</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9.15%</w:t>
            </w:r>
          </w:p>
        </w:tc>
      </w:tr>
      <w:tr>
        <w:trPr>
          <w:trHeight w:val="263"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$600 </w:t>
            </w:r>
            <w:r>
              <w:rPr>
                <w:sz w:val="18"/>
              </w:rPr>
              <w:t>TO </w:t>
            </w:r>
            <w:r>
              <w:rPr>
                <w:sz w:val="22"/>
              </w:rPr>
              <w:t>$699</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128,588</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6.88%</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3,383</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8.21%</w:t>
            </w:r>
          </w:p>
        </w:tc>
      </w:tr>
      <w:tr>
        <w:trPr>
          <w:trHeight w:val="264"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$700 </w:t>
            </w:r>
            <w:r>
              <w:rPr>
                <w:sz w:val="18"/>
              </w:rPr>
              <w:t>TO </w:t>
            </w:r>
            <w:r>
              <w:rPr>
                <w:sz w:val="22"/>
              </w:rPr>
              <w:t>$799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3"/>
              <w:rPr>
                <w:sz w:val="22"/>
              </w:rPr>
            </w:pPr>
            <w:r>
              <w:rPr>
                <w:w w:val="95"/>
                <w:sz w:val="22"/>
              </w:rPr>
              <w:t>132,142</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8"/>
              <w:rPr>
                <w:sz w:val="22"/>
              </w:rPr>
            </w:pPr>
            <w:r>
              <w:rPr>
                <w:w w:val="95"/>
                <w:sz w:val="22"/>
              </w:rPr>
              <w:t>7.07%</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3,277</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7.95%</w:t>
            </w:r>
          </w:p>
        </w:tc>
      </w:tr>
      <w:tr>
        <w:trPr>
          <w:trHeight w:val="263"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$800 </w:t>
            </w:r>
            <w:r>
              <w:rPr>
                <w:sz w:val="18"/>
              </w:rPr>
              <w:t>TO </w:t>
            </w:r>
            <w:r>
              <w:rPr>
                <w:sz w:val="22"/>
              </w:rPr>
              <w:t>$899</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129,013</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6.91%</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2,549</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6.19%</w:t>
            </w:r>
          </w:p>
        </w:tc>
      </w:tr>
      <w:tr>
        <w:trPr>
          <w:trHeight w:val="263"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$900 </w:t>
            </w:r>
            <w:r>
              <w:rPr>
                <w:sz w:val="18"/>
              </w:rPr>
              <w:t>TO </w:t>
            </w:r>
            <w:r>
              <w:rPr>
                <w:sz w:val="22"/>
              </w:rPr>
              <w:t>$999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3"/>
              <w:rPr>
                <w:sz w:val="22"/>
              </w:rPr>
            </w:pPr>
            <w:r>
              <w:rPr>
                <w:w w:val="95"/>
                <w:sz w:val="22"/>
              </w:rPr>
              <w:t>118,346</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8"/>
              <w:rPr>
                <w:sz w:val="22"/>
              </w:rPr>
            </w:pPr>
            <w:r>
              <w:rPr>
                <w:w w:val="95"/>
                <w:sz w:val="22"/>
              </w:rPr>
              <w:t>6.34%</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1,726</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4.19%</w:t>
            </w:r>
          </w:p>
        </w:tc>
      </w:tr>
      <w:tr>
        <w:trPr>
          <w:trHeight w:val="264"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$1,000 </w:t>
            </w:r>
            <w:r>
              <w:rPr>
                <w:sz w:val="18"/>
              </w:rPr>
              <w:t>TO </w:t>
            </w:r>
            <w:r>
              <w:rPr>
                <w:sz w:val="22"/>
              </w:rPr>
              <w:t>$1,499</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380,056</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20.35%</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4,925</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11.95%</w:t>
            </w:r>
          </w:p>
        </w:tc>
      </w:tr>
      <w:tr>
        <w:trPr>
          <w:trHeight w:val="263"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$1,500 </w:t>
            </w:r>
            <w:r>
              <w:rPr>
                <w:sz w:val="18"/>
              </w:rPr>
              <w:t>TO </w:t>
            </w:r>
            <w:r>
              <w:rPr>
                <w:sz w:val="22"/>
              </w:rPr>
              <w:t>$1,999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3"/>
              <w:rPr>
                <w:sz w:val="22"/>
              </w:rPr>
            </w:pPr>
            <w:r>
              <w:rPr>
                <w:w w:val="95"/>
                <w:sz w:val="22"/>
              </w:rPr>
              <w:t>144,126</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8"/>
              <w:rPr>
                <w:sz w:val="22"/>
              </w:rPr>
            </w:pPr>
            <w:r>
              <w:rPr>
                <w:w w:val="95"/>
                <w:sz w:val="22"/>
              </w:rPr>
              <w:t>7.72%</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1,587</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3.85%</w:t>
            </w:r>
          </w:p>
        </w:tc>
      </w:tr>
      <w:tr>
        <w:trPr>
          <w:trHeight w:val="263"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$2,000 </w:t>
            </w:r>
            <w:r>
              <w:rPr>
                <w:sz w:val="18"/>
              </w:rPr>
              <w:t>TO </w:t>
            </w:r>
            <w:r>
              <w:rPr>
                <w:sz w:val="22"/>
              </w:rPr>
              <w:t>$2,499</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54,599</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2.92%</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2"/>
              <w:rPr>
                <w:sz w:val="22"/>
              </w:rPr>
            </w:pPr>
            <w:r>
              <w:rPr>
                <w:w w:val="95"/>
                <w:sz w:val="22"/>
              </w:rPr>
              <w:t>509</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1.24%</w:t>
            </w:r>
          </w:p>
        </w:tc>
      </w:tr>
      <w:tr>
        <w:trPr>
          <w:trHeight w:val="264"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$2,500 </w:t>
            </w:r>
            <w:r>
              <w:rPr>
                <w:sz w:val="18"/>
              </w:rPr>
              <w:t>TO </w:t>
            </w:r>
            <w:r>
              <w:rPr>
                <w:sz w:val="22"/>
              </w:rPr>
              <w:t>$2,999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22,681</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7"/>
              <w:rPr>
                <w:sz w:val="22"/>
              </w:rPr>
            </w:pPr>
            <w:r>
              <w:rPr>
                <w:w w:val="95"/>
                <w:sz w:val="22"/>
              </w:rPr>
              <w:t>1.21%</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1"/>
              <w:rPr>
                <w:sz w:val="22"/>
              </w:rPr>
            </w:pPr>
            <w:r>
              <w:rPr>
                <w:w w:val="95"/>
                <w:sz w:val="22"/>
              </w:rPr>
              <w:t>191</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0.46%</w:t>
            </w:r>
          </w:p>
        </w:tc>
      </w:tr>
      <w:tr>
        <w:trPr>
          <w:trHeight w:val="263"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18"/>
              </w:rPr>
            </w:pPr>
            <w:r>
              <w:rPr>
                <w:sz w:val="22"/>
              </w:rPr>
              <w:t>$3,000 </w:t>
            </w:r>
            <w:r>
              <w:rPr>
                <w:sz w:val="18"/>
              </w:rPr>
              <w:t>OR MORE</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23,483</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1.26%</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2"/>
              <w:rPr>
                <w:sz w:val="22"/>
              </w:rPr>
            </w:pPr>
            <w:r>
              <w:rPr>
                <w:w w:val="95"/>
                <w:sz w:val="22"/>
              </w:rPr>
              <w:t>189</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0.46%</w:t>
            </w:r>
          </w:p>
        </w:tc>
      </w:tr>
      <w:tr>
        <w:trPr>
          <w:trHeight w:val="262" w:hRule="atLeast"/>
        </w:trPr>
        <w:tc>
          <w:tcPr>
            <w:tcW w:w="3520" w:type="dxa"/>
            <w:tcBorders>
              <w:top w:val="single" w:sz="4" w:space="0" w:color="000000"/>
              <w:bottom w:val="double" w:sz="6" w:space="0" w:color="833B0A"/>
            </w:tcBorders>
          </w:tcPr>
          <w:p>
            <w:pPr>
              <w:pStyle w:val="TableParagraph"/>
              <w:spacing w:line="243" w:lineRule="exact"/>
              <w:ind w:left="108"/>
              <w:jc w:val="left"/>
              <w:rPr>
                <w:sz w:val="18"/>
              </w:rPr>
            </w:pPr>
            <w:r>
              <w:rPr>
                <w:sz w:val="22"/>
              </w:rPr>
              <w:t>N</w:t>
            </w:r>
            <w:r>
              <w:rPr>
                <w:sz w:val="18"/>
              </w:rPr>
              <w:t>O CASH RENT</w:t>
            </w:r>
          </w:p>
        </w:tc>
        <w:tc>
          <w:tcPr>
            <w:tcW w:w="1452" w:type="dxa"/>
            <w:tcBorders>
              <w:top w:val="single" w:sz="4" w:space="0" w:color="000000"/>
              <w:bottom w:val="double" w:sz="6" w:space="0" w:color="833B0A"/>
              <w:right w:val="single" w:sz="8" w:space="0" w:color="000000"/>
            </w:tcBorders>
          </w:tcPr>
          <w:p>
            <w:pPr>
              <w:pStyle w:val="TableParagraph"/>
              <w:spacing w:line="243" w:lineRule="exact"/>
              <w:ind w:right="83"/>
              <w:rPr>
                <w:sz w:val="22"/>
              </w:rPr>
            </w:pPr>
            <w:r>
              <w:rPr>
                <w:w w:val="95"/>
                <w:sz w:val="22"/>
              </w:rPr>
              <w:t>63,231</w:t>
            </w:r>
          </w:p>
        </w:tc>
        <w:tc>
          <w:tcPr>
            <w:tcW w:w="1367" w:type="dxa"/>
            <w:tcBorders>
              <w:top w:val="single" w:sz="4" w:space="0" w:color="000000"/>
              <w:left w:val="single" w:sz="8" w:space="0" w:color="000000"/>
              <w:bottom w:val="double" w:sz="6" w:space="0" w:color="833B0A"/>
            </w:tcBorders>
          </w:tcPr>
          <w:p>
            <w:pPr>
              <w:pStyle w:val="TableParagraph"/>
              <w:spacing w:line="243" w:lineRule="exact"/>
              <w:ind w:right="78"/>
              <w:rPr>
                <w:sz w:val="22"/>
              </w:rPr>
            </w:pPr>
            <w:r>
              <w:rPr>
                <w:w w:val="95"/>
                <w:sz w:val="22"/>
              </w:rPr>
              <w:t>3.39%</w:t>
            </w:r>
          </w:p>
        </w:tc>
        <w:tc>
          <w:tcPr>
            <w:tcW w:w="1558" w:type="dxa"/>
            <w:tcBorders>
              <w:top w:val="single" w:sz="4" w:space="0" w:color="000000"/>
              <w:bottom w:val="double" w:sz="6" w:space="0" w:color="833B0A"/>
              <w:right w:val="single" w:sz="8" w:space="0" w:color="000000"/>
            </w:tcBorders>
          </w:tcPr>
          <w:p>
            <w:pPr>
              <w:pStyle w:val="TableParagraph"/>
              <w:spacing w:line="243" w:lineRule="exact"/>
              <w:ind w:right="84"/>
              <w:rPr>
                <w:sz w:val="22"/>
              </w:rPr>
            </w:pPr>
            <w:r>
              <w:rPr>
                <w:w w:val="95"/>
                <w:sz w:val="22"/>
              </w:rPr>
              <w:t>1,798</w:t>
            </w:r>
          </w:p>
        </w:tc>
        <w:tc>
          <w:tcPr>
            <w:tcW w:w="1366" w:type="dxa"/>
            <w:tcBorders>
              <w:top w:val="single" w:sz="4" w:space="0" w:color="000000"/>
              <w:left w:val="single" w:sz="8" w:space="0" w:color="000000"/>
              <w:bottom w:val="double" w:sz="6" w:space="0" w:color="833B0A"/>
            </w:tcBorders>
          </w:tcPr>
          <w:p>
            <w:pPr>
              <w:pStyle w:val="TableParagraph"/>
              <w:spacing w:line="243" w:lineRule="exact"/>
              <w:ind w:right="79"/>
              <w:rPr>
                <w:sz w:val="22"/>
              </w:rPr>
            </w:pPr>
            <w:r>
              <w:rPr>
                <w:w w:val="95"/>
                <w:sz w:val="22"/>
              </w:rPr>
              <w:t>4.36%</w:t>
            </w:r>
          </w:p>
        </w:tc>
      </w:tr>
      <w:tr>
        <w:trPr>
          <w:trHeight w:val="256" w:hRule="atLeast"/>
        </w:trPr>
        <w:tc>
          <w:tcPr>
            <w:tcW w:w="3520" w:type="dxa"/>
            <w:vMerge w:val="restart"/>
            <w:tcBorders>
              <w:top w:val="double" w:sz="6" w:space="0" w:color="833B0A"/>
            </w:tcBorders>
            <w:shd w:val="clear" w:color="auto" w:fill="FDD282"/>
          </w:tcPr>
          <w:p>
            <w:pPr>
              <w:pStyle w:val="TableParagraph"/>
              <w:spacing w:before="125"/>
              <w:ind w:left="1006"/>
              <w:jc w:val="left"/>
              <w:rPr>
                <w:b/>
                <w:sz w:val="18"/>
              </w:rPr>
            </w:pPr>
            <w:r>
              <w:rPr>
                <w:b/>
                <w:sz w:val="22"/>
              </w:rPr>
              <w:t>M</w:t>
            </w:r>
            <w:r>
              <w:rPr>
                <w:b/>
                <w:sz w:val="18"/>
              </w:rPr>
              <w:t>ONTHLY </w:t>
            </w:r>
            <w:r>
              <w:rPr>
                <w:b/>
                <w:sz w:val="22"/>
              </w:rPr>
              <w:t>C</w:t>
            </w:r>
            <w:r>
              <w:rPr>
                <w:b/>
                <w:sz w:val="18"/>
              </w:rPr>
              <w:t>OST</w:t>
            </w:r>
          </w:p>
        </w:tc>
        <w:tc>
          <w:tcPr>
            <w:tcW w:w="2819" w:type="dxa"/>
            <w:gridSpan w:val="2"/>
            <w:tcBorders>
              <w:top w:val="double" w:sz="6" w:space="0" w:color="833B0A"/>
              <w:bottom w:val="single" w:sz="4" w:space="0" w:color="000000"/>
            </w:tcBorders>
            <w:shd w:val="clear" w:color="auto" w:fill="FDD282"/>
          </w:tcPr>
          <w:p>
            <w:pPr>
              <w:pStyle w:val="TableParagraph"/>
              <w:spacing w:line="236" w:lineRule="exact" w:before="1"/>
              <w:ind w:left="822"/>
              <w:jc w:val="left"/>
              <w:rPr>
                <w:b/>
                <w:sz w:val="22"/>
              </w:rPr>
            </w:pPr>
            <w:r>
              <w:rPr>
                <w:b/>
                <w:sz w:val="22"/>
              </w:rPr>
              <w:t>G</w:t>
            </w:r>
            <w:r>
              <w:rPr>
                <w:b/>
                <w:sz w:val="18"/>
              </w:rPr>
              <w:t>ENEVA </w:t>
            </w:r>
            <w:r>
              <w:rPr>
                <w:b/>
                <w:sz w:val="22"/>
              </w:rPr>
              <w:t>C</w:t>
            </w:r>
            <w:r>
              <w:rPr>
                <w:b/>
                <w:sz w:val="18"/>
              </w:rPr>
              <w:t>O</w:t>
            </w:r>
            <w:r>
              <w:rPr>
                <w:b/>
                <w:sz w:val="22"/>
              </w:rPr>
              <w:t>.</w:t>
            </w:r>
          </w:p>
        </w:tc>
        <w:tc>
          <w:tcPr>
            <w:tcW w:w="2924" w:type="dxa"/>
            <w:gridSpan w:val="2"/>
            <w:tcBorders>
              <w:top w:val="double" w:sz="6" w:space="0" w:color="833B0A"/>
              <w:bottom w:val="single" w:sz="4" w:space="0" w:color="000000"/>
            </w:tcBorders>
            <w:shd w:val="clear" w:color="auto" w:fill="FDD282"/>
          </w:tcPr>
          <w:p>
            <w:pPr>
              <w:pStyle w:val="TableParagraph"/>
              <w:spacing w:line="236" w:lineRule="exact" w:before="1"/>
              <w:ind w:left="921"/>
              <w:jc w:val="left"/>
              <w:rPr>
                <w:b/>
                <w:sz w:val="22"/>
              </w:rPr>
            </w:pPr>
            <w:r>
              <w:rPr>
                <w:b/>
                <w:sz w:val="22"/>
              </w:rPr>
              <w:t>H</w:t>
            </w:r>
            <w:r>
              <w:rPr>
                <w:b/>
                <w:sz w:val="18"/>
              </w:rPr>
              <w:t>ENRY </w:t>
            </w:r>
            <w:r>
              <w:rPr>
                <w:b/>
                <w:sz w:val="22"/>
              </w:rPr>
              <w:t>C</w:t>
            </w:r>
            <w:r>
              <w:rPr>
                <w:b/>
                <w:sz w:val="18"/>
              </w:rPr>
              <w:t>O</w:t>
            </w:r>
            <w:r>
              <w:rPr>
                <w:b/>
                <w:sz w:val="22"/>
              </w:rPr>
              <w:t>.</w:t>
            </w:r>
          </w:p>
        </w:tc>
      </w:tr>
      <w:tr>
        <w:trPr>
          <w:trHeight w:val="231" w:hRule="atLeast"/>
        </w:trPr>
        <w:tc>
          <w:tcPr>
            <w:tcW w:w="3520" w:type="dxa"/>
            <w:vMerge/>
            <w:tcBorders>
              <w:top w:val="nil"/>
            </w:tcBorders>
            <w:shd w:val="clear" w:color="auto" w:fill="FDD282"/>
          </w:tcPr>
          <w:p>
            <w:pPr>
              <w:rPr>
                <w:sz w:val="2"/>
                <w:szCs w:val="2"/>
              </w:rPr>
            </w:pPr>
          </w:p>
        </w:tc>
        <w:tc>
          <w:tcPr>
            <w:tcW w:w="1452" w:type="dxa"/>
            <w:tcBorders>
              <w:top w:val="single" w:sz="4" w:space="0" w:color="000000"/>
              <w:right w:val="single" w:sz="8" w:space="0" w:color="000000"/>
            </w:tcBorders>
            <w:shd w:val="clear" w:color="auto" w:fill="FDD282"/>
          </w:tcPr>
          <w:p>
            <w:pPr>
              <w:pStyle w:val="TableParagraph"/>
              <w:spacing w:line="211" w:lineRule="exact"/>
              <w:ind w:left="26"/>
              <w:jc w:val="center"/>
              <w:rPr>
                <w:b/>
                <w:sz w:val="20"/>
              </w:rPr>
            </w:pPr>
            <w:r>
              <w:rPr>
                <w:b/>
                <w:w w:val="100"/>
                <w:sz w:val="20"/>
              </w:rPr>
              <w:t>#</w:t>
            </w:r>
          </w:p>
        </w:tc>
        <w:tc>
          <w:tcPr>
            <w:tcW w:w="1367" w:type="dxa"/>
            <w:tcBorders>
              <w:top w:val="single" w:sz="4" w:space="0" w:color="000000"/>
              <w:left w:val="single" w:sz="8" w:space="0" w:color="000000"/>
            </w:tcBorders>
            <w:shd w:val="clear" w:color="auto" w:fill="FDD282"/>
          </w:tcPr>
          <w:p>
            <w:pPr>
              <w:pStyle w:val="TableParagraph"/>
              <w:spacing w:line="211" w:lineRule="exact"/>
              <w:ind w:left="31"/>
              <w:jc w:val="center"/>
              <w:rPr>
                <w:b/>
                <w:sz w:val="20"/>
              </w:rPr>
            </w:pPr>
            <w:r>
              <w:rPr>
                <w:b/>
                <w:w w:val="100"/>
                <w:sz w:val="20"/>
              </w:rPr>
              <w:t>%</w:t>
            </w:r>
          </w:p>
        </w:tc>
        <w:tc>
          <w:tcPr>
            <w:tcW w:w="1558" w:type="dxa"/>
            <w:tcBorders>
              <w:top w:val="single" w:sz="4" w:space="0" w:color="000000"/>
              <w:right w:val="single" w:sz="8" w:space="0" w:color="000000"/>
            </w:tcBorders>
            <w:shd w:val="clear" w:color="auto" w:fill="FDD282"/>
          </w:tcPr>
          <w:p>
            <w:pPr>
              <w:pStyle w:val="TableParagraph"/>
              <w:spacing w:line="211" w:lineRule="exact"/>
              <w:ind w:left="696"/>
              <w:jc w:val="left"/>
              <w:rPr>
                <w:b/>
                <w:sz w:val="20"/>
              </w:rPr>
            </w:pPr>
            <w:r>
              <w:rPr>
                <w:b/>
                <w:w w:val="100"/>
                <w:sz w:val="20"/>
              </w:rPr>
              <w:t>#</w:t>
            </w:r>
          </w:p>
        </w:tc>
        <w:tc>
          <w:tcPr>
            <w:tcW w:w="1366" w:type="dxa"/>
            <w:tcBorders>
              <w:top w:val="single" w:sz="4" w:space="0" w:color="000000"/>
              <w:left w:val="single" w:sz="8" w:space="0" w:color="000000"/>
            </w:tcBorders>
            <w:shd w:val="clear" w:color="auto" w:fill="FDD282"/>
          </w:tcPr>
          <w:p>
            <w:pPr>
              <w:pStyle w:val="TableParagraph"/>
              <w:spacing w:line="211" w:lineRule="exact"/>
              <w:ind w:left="29"/>
              <w:jc w:val="center"/>
              <w:rPr>
                <w:b/>
                <w:sz w:val="20"/>
              </w:rPr>
            </w:pPr>
            <w:r>
              <w:rPr>
                <w:b/>
                <w:w w:val="100"/>
                <w:sz w:val="20"/>
              </w:rPr>
              <w:t>%</w:t>
            </w:r>
          </w:p>
        </w:tc>
      </w:tr>
      <w:tr>
        <w:trPr>
          <w:trHeight w:val="244" w:hRule="atLeast"/>
        </w:trPr>
        <w:tc>
          <w:tcPr>
            <w:tcW w:w="3520" w:type="dxa"/>
            <w:tcBorders>
              <w:bottom w:val="single" w:sz="4" w:space="0" w:color="000000"/>
            </w:tcBorders>
          </w:tcPr>
          <w:p>
            <w:pPr>
              <w:pStyle w:val="TableParagraph"/>
              <w:spacing w:line="225" w:lineRule="exact"/>
              <w:ind w:left="108"/>
              <w:jc w:val="left"/>
              <w:rPr>
                <w:sz w:val="22"/>
              </w:rPr>
            </w:pPr>
            <w:r>
              <w:rPr>
                <w:sz w:val="22"/>
              </w:rPr>
              <w:t>T</w:t>
            </w:r>
            <w:r>
              <w:rPr>
                <w:sz w:val="18"/>
              </w:rPr>
              <w:t>OTAL</w:t>
            </w:r>
            <w:r>
              <w:rPr>
                <w:sz w:val="22"/>
              </w:rPr>
              <w:t>:</w:t>
            </w:r>
          </w:p>
        </w:tc>
        <w:tc>
          <w:tcPr>
            <w:tcW w:w="1452" w:type="dxa"/>
            <w:tcBorders>
              <w:bottom w:val="single" w:sz="4" w:space="0" w:color="000000"/>
              <w:right w:val="single" w:sz="8" w:space="0" w:color="000000"/>
            </w:tcBorders>
          </w:tcPr>
          <w:p>
            <w:pPr>
              <w:pStyle w:val="TableParagraph"/>
              <w:spacing w:line="225" w:lineRule="exact"/>
              <w:ind w:right="83"/>
              <w:rPr>
                <w:sz w:val="22"/>
              </w:rPr>
            </w:pPr>
            <w:r>
              <w:rPr>
                <w:sz w:val="22"/>
              </w:rPr>
              <w:t>1,867,893</w:t>
            </w:r>
          </w:p>
        </w:tc>
        <w:tc>
          <w:tcPr>
            <w:tcW w:w="1367" w:type="dxa"/>
            <w:tcBorders>
              <w:left w:val="single" w:sz="8" w:space="0" w:color="000000"/>
              <w:bottom w:val="single" w:sz="4" w:space="0" w:color="000000"/>
            </w:tcBorders>
          </w:tcPr>
          <w:p>
            <w:pPr>
              <w:pStyle w:val="TableParagraph"/>
              <w:spacing w:line="225" w:lineRule="exact"/>
              <w:ind w:right="78"/>
              <w:rPr>
                <w:sz w:val="22"/>
              </w:rPr>
            </w:pPr>
            <w:r>
              <w:rPr>
                <w:w w:val="95"/>
                <w:sz w:val="22"/>
              </w:rPr>
              <w:t>100.00%</w:t>
            </w:r>
          </w:p>
        </w:tc>
        <w:tc>
          <w:tcPr>
            <w:tcW w:w="1558" w:type="dxa"/>
            <w:tcBorders>
              <w:bottom w:val="single" w:sz="4" w:space="0" w:color="000000"/>
              <w:right w:val="single" w:sz="8" w:space="0" w:color="000000"/>
            </w:tcBorders>
          </w:tcPr>
          <w:p>
            <w:pPr>
              <w:pStyle w:val="TableParagraph"/>
              <w:spacing w:line="225" w:lineRule="exact"/>
              <w:ind w:right="83"/>
              <w:rPr>
                <w:sz w:val="22"/>
              </w:rPr>
            </w:pPr>
            <w:r>
              <w:rPr>
                <w:sz w:val="22"/>
              </w:rPr>
              <w:t>41,210</w:t>
            </w:r>
          </w:p>
        </w:tc>
        <w:tc>
          <w:tcPr>
            <w:tcW w:w="1366" w:type="dxa"/>
            <w:tcBorders>
              <w:left w:val="single" w:sz="8" w:space="0" w:color="000000"/>
              <w:bottom w:val="single" w:sz="4" w:space="0" w:color="000000"/>
            </w:tcBorders>
          </w:tcPr>
          <w:p>
            <w:pPr>
              <w:pStyle w:val="TableParagraph"/>
              <w:spacing w:line="225" w:lineRule="exact"/>
              <w:ind w:right="80"/>
              <w:rPr>
                <w:sz w:val="22"/>
              </w:rPr>
            </w:pPr>
            <w:r>
              <w:rPr>
                <w:w w:val="95"/>
                <w:sz w:val="22"/>
              </w:rPr>
              <w:t>100.00%</w:t>
            </w:r>
          </w:p>
        </w:tc>
      </w:tr>
      <w:tr>
        <w:trPr>
          <w:trHeight w:val="263"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L</w:t>
            </w:r>
            <w:r>
              <w:rPr>
                <w:sz w:val="18"/>
              </w:rPr>
              <w:t>ESS THAN </w:t>
            </w:r>
            <w:r>
              <w:rPr>
                <w:sz w:val="22"/>
              </w:rPr>
              <w:t>$100</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8,151</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0.44%</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2"/>
              <w:rPr>
                <w:sz w:val="22"/>
              </w:rPr>
            </w:pPr>
            <w:r>
              <w:rPr>
                <w:w w:val="95"/>
                <w:sz w:val="22"/>
              </w:rPr>
              <w:t>147</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0.36%</w:t>
            </w:r>
          </w:p>
        </w:tc>
      </w:tr>
      <w:tr>
        <w:trPr>
          <w:trHeight w:val="263"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$100 </w:t>
            </w:r>
            <w:r>
              <w:rPr>
                <w:sz w:val="18"/>
              </w:rPr>
              <w:t>TO </w:t>
            </w:r>
            <w:r>
              <w:rPr>
                <w:sz w:val="22"/>
              </w:rPr>
              <w:t>$199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3"/>
              <w:rPr>
                <w:sz w:val="22"/>
              </w:rPr>
            </w:pPr>
            <w:r>
              <w:rPr>
                <w:w w:val="95"/>
                <w:sz w:val="22"/>
              </w:rPr>
              <w:t>59,635</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8"/>
              <w:rPr>
                <w:sz w:val="22"/>
              </w:rPr>
            </w:pPr>
            <w:r>
              <w:rPr>
                <w:w w:val="95"/>
                <w:sz w:val="22"/>
              </w:rPr>
              <w:t>3.19%</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2,243</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5.44%</w:t>
            </w:r>
          </w:p>
        </w:tc>
      </w:tr>
      <w:tr>
        <w:trPr>
          <w:trHeight w:val="264"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$200 </w:t>
            </w:r>
            <w:r>
              <w:rPr>
                <w:sz w:val="18"/>
              </w:rPr>
              <w:t>TO </w:t>
            </w:r>
            <w:r>
              <w:rPr>
                <w:sz w:val="22"/>
              </w:rPr>
              <w:t>$299</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156,399</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8.37%</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5,202</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12.62%</w:t>
            </w:r>
          </w:p>
        </w:tc>
      </w:tr>
      <w:tr>
        <w:trPr>
          <w:trHeight w:val="263"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$300 </w:t>
            </w:r>
            <w:r>
              <w:rPr>
                <w:sz w:val="18"/>
              </w:rPr>
              <w:t>TO </w:t>
            </w:r>
            <w:r>
              <w:rPr>
                <w:sz w:val="22"/>
              </w:rPr>
              <w:t>$399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3"/>
              <w:rPr>
                <w:sz w:val="22"/>
              </w:rPr>
            </w:pPr>
            <w:r>
              <w:rPr>
                <w:w w:val="95"/>
                <w:sz w:val="22"/>
              </w:rPr>
              <w:t>170,598</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8"/>
              <w:rPr>
                <w:sz w:val="22"/>
              </w:rPr>
            </w:pPr>
            <w:r>
              <w:rPr>
                <w:w w:val="95"/>
                <w:sz w:val="22"/>
              </w:rPr>
              <w:t>9.13%</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5,239</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12.71%</w:t>
            </w:r>
          </w:p>
        </w:tc>
      </w:tr>
      <w:tr>
        <w:trPr>
          <w:trHeight w:val="263"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$400 </w:t>
            </w:r>
            <w:r>
              <w:rPr>
                <w:sz w:val="18"/>
              </w:rPr>
              <w:t>TO </w:t>
            </w:r>
            <w:r>
              <w:rPr>
                <w:sz w:val="22"/>
              </w:rPr>
              <w:t>$499</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145,456</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7.79%</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4,474</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10.86%</w:t>
            </w:r>
          </w:p>
        </w:tc>
      </w:tr>
      <w:tr>
        <w:trPr>
          <w:trHeight w:val="264"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$500 </w:t>
            </w:r>
            <w:r>
              <w:rPr>
                <w:sz w:val="18"/>
              </w:rPr>
              <w:t>TO </w:t>
            </w:r>
            <w:r>
              <w:rPr>
                <w:sz w:val="22"/>
              </w:rPr>
              <w:t>$599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3"/>
              <w:rPr>
                <w:sz w:val="22"/>
              </w:rPr>
            </w:pPr>
            <w:r>
              <w:rPr>
                <w:w w:val="95"/>
                <w:sz w:val="22"/>
              </w:rPr>
              <w:t>131,389</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8"/>
              <w:rPr>
                <w:sz w:val="22"/>
              </w:rPr>
            </w:pPr>
            <w:r>
              <w:rPr>
                <w:w w:val="95"/>
                <w:sz w:val="22"/>
              </w:rPr>
              <w:t>7.03%</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3,771</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9.15%</w:t>
            </w:r>
          </w:p>
        </w:tc>
      </w:tr>
      <w:tr>
        <w:trPr>
          <w:trHeight w:val="263"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$600 </w:t>
            </w:r>
            <w:r>
              <w:rPr>
                <w:sz w:val="18"/>
              </w:rPr>
              <w:t>TO </w:t>
            </w:r>
            <w:r>
              <w:rPr>
                <w:sz w:val="22"/>
              </w:rPr>
              <w:t>$699</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128,588</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6.88%</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3,383</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8.21%</w:t>
            </w:r>
          </w:p>
        </w:tc>
      </w:tr>
      <w:tr>
        <w:trPr>
          <w:trHeight w:val="263"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$700 </w:t>
            </w:r>
            <w:r>
              <w:rPr>
                <w:sz w:val="18"/>
              </w:rPr>
              <w:t>TO </w:t>
            </w:r>
            <w:r>
              <w:rPr>
                <w:sz w:val="22"/>
              </w:rPr>
              <w:t>$799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3"/>
              <w:rPr>
                <w:sz w:val="22"/>
              </w:rPr>
            </w:pPr>
            <w:r>
              <w:rPr>
                <w:w w:val="95"/>
                <w:sz w:val="22"/>
              </w:rPr>
              <w:t>132,142</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8"/>
              <w:rPr>
                <w:sz w:val="22"/>
              </w:rPr>
            </w:pPr>
            <w:r>
              <w:rPr>
                <w:w w:val="95"/>
                <w:sz w:val="22"/>
              </w:rPr>
              <w:t>7.07%</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3,277</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7.95%</w:t>
            </w:r>
          </w:p>
        </w:tc>
      </w:tr>
      <w:tr>
        <w:trPr>
          <w:trHeight w:val="264"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$800 </w:t>
            </w:r>
            <w:r>
              <w:rPr>
                <w:sz w:val="18"/>
              </w:rPr>
              <w:t>TO </w:t>
            </w:r>
            <w:r>
              <w:rPr>
                <w:sz w:val="22"/>
              </w:rPr>
              <w:t>$899</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129,013</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6.91%</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2,549</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6.19%</w:t>
            </w:r>
          </w:p>
        </w:tc>
      </w:tr>
      <w:tr>
        <w:trPr>
          <w:trHeight w:val="263"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$900 </w:t>
            </w:r>
            <w:r>
              <w:rPr>
                <w:sz w:val="18"/>
              </w:rPr>
              <w:t>TO </w:t>
            </w:r>
            <w:r>
              <w:rPr>
                <w:sz w:val="22"/>
              </w:rPr>
              <w:t>$999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3"/>
              <w:rPr>
                <w:sz w:val="22"/>
              </w:rPr>
            </w:pPr>
            <w:r>
              <w:rPr>
                <w:w w:val="95"/>
                <w:sz w:val="22"/>
              </w:rPr>
              <w:t>118,346</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8"/>
              <w:rPr>
                <w:sz w:val="22"/>
              </w:rPr>
            </w:pPr>
            <w:r>
              <w:rPr>
                <w:w w:val="95"/>
                <w:sz w:val="22"/>
              </w:rPr>
              <w:t>6.34%</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1,726</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4.19%</w:t>
            </w:r>
          </w:p>
        </w:tc>
      </w:tr>
      <w:tr>
        <w:trPr>
          <w:trHeight w:val="263"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$1,000 </w:t>
            </w:r>
            <w:r>
              <w:rPr>
                <w:sz w:val="18"/>
              </w:rPr>
              <w:t>TO </w:t>
            </w:r>
            <w:r>
              <w:rPr>
                <w:sz w:val="22"/>
              </w:rPr>
              <w:t>$1,499</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380,056</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20.35%</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4,925</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11.95%</w:t>
            </w:r>
          </w:p>
        </w:tc>
      </w:tr>
      <w:tr>
        <w:trPr>
          <w:trHeight w:val="264"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$1,500 </w:t>
            </w:r>
            <w:r>
              <w:rPr>
                <w:sz w:val="18"/>
              </w:rPr>
              <w:t>TO </w:t>
            </w:r>
            <w:r>
              <w:rPr>
                <w:sz w:val="22"/>
              </w:rPr>
              <w:t>$1,999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3"/>
              <w:rPr>
                <w:sz w:val="22"/>
              </w:rPr>
            </w:pPr>
            <w:r>
              <w:rPr>
                <w:w w:val="95"/>
                <w:sz w:val="22"/>
              </w:rPr>
              <w:t>144,126</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8"/>
              <w:rPr>
                <w:sz w:val="22"/>
              </w:rPr>
            </w:pPr>
            <w:r>
              <w:rPr>
                <w:w w:val="95"/>
                <w:sz w:val="22"/>
              </w:rPr>
              <w:t>7.72%</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1,587</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3.85%</w:t>
            </w:r>
          </w:p>
        </w:tc>
      </w:tr>
      <w:tr>
        <w:trPr>
          <w:trHeight w:val="263"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22"/>
              </w:rPr>
            </w:pPr>
            <w:r>
              <w:rPr>
                <w:sz w:val="22"/>
              </w:rPr>
              <w:t>$2,000 </w:t>
            </w:r>
            <w:r>
              <w:rPr>
                <w:sz w:val="18"/>
              </w:rPr>
              <w:t>TO </w:t>
            </w:r>
            <w:r>
              <w:rPr>
                <w:sz w:val="22"/>
              </w:rPr>
              <w:t>$2,499</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54,599</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2.92%</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2"/>
              <w:rPr>
                <w:sz w:val="22"/>
              </w:rPr>
            </w:pPr>
            <w:r>
              <w:rPr>
                <w:w w:val="95"/>
                <w:sz w:val="22"/>
              </w:rPr>
              <w:t>509</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1.24%</w:t>
            </w:r>
          </w:p>
        </w:tc>
      </w:tr>
      <w:tr>
        <w:trPr>
          <w:trHeight w:val="263" w:hRule="atLeast"/>
        </w:trPr>
        <w:tc>
          <w:tcPr>
            <w:tcW w:w="3520" w:type="dxa"/>
            <w:tcBorders>
              <w:top w:val="single" w:sz="4" w:space="0" w:color="000000"/>
              <w:bottom w:val="single" w:sz="4" w:space="0" w:color="000000"/>
            </w:tcBorders>
          </w:tcPr>
          <w:p>
            <w:pPr>
              <w:pStyle w:val="TableParagraph"/>
              <w:spacing w:line="244" w:lineRule="exact"/>
              <w:ind w:left="108"/>
              <w:jc w:val="left"/>
              <w:rPr>
                <w:sz w:val="22"/>
              </w:rPr>
            </w:pPr>
            <w:r>
              <w:rPr>
                <w:sz w:val="22"/>
              </w:rPr>
              <w:t>$2,500 </w:t>
            </w:r>
            <w:r>
              <w:rPr>
                <w:sz w:val="18"/>
              </w:rPr>
              <w:t>TO </w:t>
            </w:r>
            <w:r>
              <w:rPr>
                <w:sz w:val="22"/>
              </w:rPr>
              <w:t>$2,999</w:t>
            </w:r>
          </w:p>
        </w:tc>
        <w:tc>
          <w:tcPr>
            <w:tcW w:w="1452" w:type="dxa"/>
            <w:tcBorders>
              <w:top w:val="single" w:sz="4" w:space="0" w:color="000000"/>
              <w:bottom w:val="single" w:sz="4" w:space="0" w:color="000000"/>
              <w:right w:val="single" w:sz="8" w:space="0" w:color="000000"/>
            </w:tcBorders>
          </w:tcPr>
          <w:p>
            <w:pPr>
              <w:pStyle w:val="TableParagraph"/>
              <w:spacing w:line="244" w:lineRule="exact"/>
              <w:ind w:right="82"/>
              <w:rPr>
                <w:sz w:val="22"/>
              </w:rPr>
            </w:pPr>
            <w:r>
              <w:rPr>
                <w:w w:val="95"/>
                <w:sz w:val="22"/>
              </w:rPr>
              <w:t>22,681</w:t>
            </w:r>
          </w:p>
        </w:tc>
        <w:tc>
          <w:tcPr>
            <w:tcW w:w="1367" w:type="dxa"/>
            <w:tcBorders>
              <w:top w:val="single" w:sz="4" w:space="0" w:color="000000"/>
              <w:left w:val="single" w:sz="8" w:space="0" w:color="000000"/>
              <w:bottom w:val="single" w:sz="4" w:space="0" w:color="000000"/>
            </w:tcBorders>
          </w:tcPr>
          <w:p>
            <w:pPr>
              <w:pStyle w:val="TableParagraph"/>
              <w:spacing w:line="244" w:lineRule="exact"/>
              <w:ind w:right="77"/>
              <w:rPr>
                <w:sz w:val="22"/>
              </w:rPr>
            </w:pPr>
            <w:r>
              <w:rPr>
                <w:w w:val="95"/>
                <w:sz w:val="22"/>
              </w:rPr>
              <w:t>1.21%</w:t>
            </w:r>
          </w:p>
        </w:tc>
        <w:tc>
          <w:tcPr>
            <w:tcW w:w="1558" w:type="dxa"/>
            <w:tcBorders>
              <w:top w:val="single" w:sz="4" w:space="0" w:color="000000"/>
              <w:bottom w:val="single" w:sz="4" w:space="0" w:color="000000"/>
              <w:right w:val="single" w:sz="8" w:space="0" w:color="000000"/>
            </w:tcBorders>
          </w:tcPr>
          <w:p>
            <w:pPr>
              <w:pStyle w:val="TableParagraph"/>
              <w:spacing w:line="244" w:lineRule="exact"/>
              <w:ind w:right="81"/>
              <w:rPr>
                <w:sz w:val="22"/>
              </w:rPr>
            </w:pPr>
            <w:r>
              <w:rPr>
                <w:w w:val="95"/>
                <w:sz w:val="22"/>
              </w:rPr>
              <w:t>191</w:t>
            </w:r>
          </w:p>
        </w:tc>
        <w:tc>
          <w:tcPr>
            <w:tcW w:w="1366" w:type="dxa"/>
            <w:tcBorders>
              <w:top w:val="single" w:sz="4" w:space="0" w:color="000000"/>
              <w:left w:val="single" w:sz="8" w:space="0" w:color="000000"/>
              <w:bottom w:val="single" w:sz="4" w:space="0" w:color="000000"/>
            </w:tcBorders>
          </w:tcPr>
          <w:p>
            <w:pPr>
              <w:pStyle w:val="TableParagraph"/>
              <w:spacing w:line="244" w:lineRule="exact"/>
              <w:ind w:right="79"/>
              <w:rPr>
                <w:sz w:val="22"/>
              </w:rPr>
            </w:pPr>
            <w:r>
              <w:rPr>
                <w:w w:val="95"/>
                <w:sz w:val="22"/>
              </w:rPr>
              <w:t>0.46%</w:t>
            </w:r>
          </w:p>
        </w:tc>
      </w:tr>
      <w:tr>
        <w:trPr>
          <w:trHeight w:val="264" w:hRule="atLeast"/>
        </w:trPr>
        <w:tc>
          <w:tcPr>
            <w:tcW w:w="3520" w:type="dxa"/>
            <w:tcBorders>
              <w:top w:val="single" w:sz="4" w:space="0" w:color="000000"/>
              <w:bottom w:val="single" w:sz="4" w:space="0" w:color="000000"/>
            </w:tcBorders>
            <w:shd w:val="clear" w:color="auto" w:fill="FFF6E7"/>
          </w:tcPr>
          <w:p>
            <w:pPr>
              <w:pStyle w:val="TableParagraph"/>
              <w:spacing w:line="244" w:lineRule="exact"/>
              <w:ind w:left="108"/>
              <w:jc w:val="left"/>
              <w:rPr>
                <w:sz w:val="18"/>
              </w:rPr>
            </w:pPr>
            <w:r>
              <w:rPr>
                <w:sz w:val="22"/>
              </w:rPr>
              <w:t>$3,000 </w:t>
            </w:r>
            <w:r>
              <w:rPr>
                <w:sz w:val="18"/>
              </w:rPr>
              <w:t>OR MORE</w:t>
            </w:r>
          </w:p>
        </w:tc>
        <w:tc>
          <w:tcPr>
            <w:tcW w:w="1452"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3"/>
              <w:rPr>
                <w:sz w:val="22"/>
              </w:rPr>
            </w:pPr>
            <w:r>
              <w:rPr>
                <w:w w:val="95"/>
                <w:sz w:val="22"/>
              </w:rPr>
              <w:t>23,483</w:t>
            </w:r>
          </w:p>
        </w:tc>
        <w:tc>
          <w:tcPr>
            <w:tcW w:w="1367"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78"/>
              <w:rPr>
                <w:sz w:val="22"/>
              </w:rPr>
            </w:pPr>
            <w:r>
              <w:rPr>
                <w:w w:val="95"/>
                <w:sz w:val="22"/>
              </w:rPr>
              <w:t>1.26%</w:t>
            </w:r>
          </w:p>
        </w:tc>
        <w:tc>
          <w:tcPr>
            <w:tcW w:w="1558" w:type="dxa"/>
            <w:tcBorders>
              <w:top w:val="single" w:sz="4" w:space="0" w:color="000000"/>
              <w:bottom w:val="single" w:sz="4" w:space="0" w:color="000000"/>
              <w:right w:val="single" w:sz="8" w:space="0" w:color="000000"/>
            </w:tcBorders>
            <w:shd w:val="clear" w:color="auto" w:fill="FFF6E7"/>
          </w:tcPr>
          <w:p>
            <w:pPr>
              <w:pStyle w:val="TableParagraph"/>
              <w:spacing w:line="244" w:lineRule="exact"/>
              <w:ind w:right="82"/>
              <w:rPr>
                <w:sz w:val="22"/>
              </w:rPr>
            </w:pPr>
            <w:r>
              <w:rPr>
                <w:w w:val="95"/>
                <w:sz w:val="22"/>
              </w:rPr>
              <w:t>189</w:t>
            </w:r>
          </w:p>
        </w:tc>
        <w:tc>
          <w:tcPr>
            <w:tcW w:w="1366" w:type="dxa"/>
            <w:tcBorders>
              <w:top w:val="single" w:sz="4" w:space="0" w:color="000000"/>
              <w:left w:val="single" w:sz="8" w:space="0" w:color="000000"/>
              <w:bottom w:val="single" w:sz="4" w:space="0" w:color="000000"/>
            </w:tcBorders>
            <w:shd w:val="clear" w:color="auto" w:fill="FFF6E7"/>
          </w:tcPr>
          <w:p>
            <w:pPr>
              <w:pStyle w:val="TableParagraph"/>
              <w:spacing w:line="244" w:lineRule="exact"/>
              <w:ind w:right="80"/>
              <w:rPr>
                <w:sz w:val="22"/>
              </w:rPr>
            </w:pPr>
            <w:r>
              <w:rPr>
                <w:w w:val="95"/>
                <w:sz w:val="22"/>
              </w:rPr>
              <w:t>0.46%</w:t>
            </w:r>
          </w:p>
        </w:tc>
      </w:tr>
      <w:tr>
        <w:trPr>
          <w:trHeight w:val="263" w:hRule="atLeast"/>
        </w:trPr>
        <w:tc>
          <w:tcPr>
            <w:tcW w:w="3520" w:type="dxa"/>
            <w:tcBorders>
              <w:top w:val="single" w:sz="4" w:space="0" w:color="000000"/>
            </w:tcBorders>
          </w:tcPr>
          <w:p>
            <w:pPr>
              <w:pStyle w:val="TableParagraph"/>
              <w:spacing w:line="244" w:lineRule="exact"/>
              <w:ind w:left="108"/>
              <w:jc w:val="left"/>
              <w:rPr>
                <w:sz w:val="18"/>
              </w:rPr>
            </w:pPr>
            <w:r>
              <w:rPr>
                <w:sz w:val="22"/>
              </w:rPr>
              <w:t>N</w:t>
            </w:r>
            <w:r>
              <w:rPr>
                <w:sz w:val="18"/>
              </w:rPr>
              <w:t>O CASH RENT</w:t>
            </w:r>
          </w:p>
        </w:tc>
        <w:tc>
          <w:tcPr>
            <w:tcW w:w="1452" w:type="dxa"/>
            <w:tcBorders>
              <w:top w:val="single" w:sz="4" w:space="0" w:color="000000"/>
              <w:right w:val="single" w:sz="8" w:space="0" w:color="000000"/>
            </w:tcBorders>
          </w:tcPr>
          <w:p>
            <w:pPr>
              <w:pStyle w:val="TableParagraph"/>
              <w:spacing w:line="244" w:lineRule="exact"/>
              <w:ind w:right="83"/>
              <w:rPr>
                <w:sz w:val="22"/>
              </w:rPr>
            </w:pPr>
            <w:r>
              <w:rPr>
                <w:w w:val="95"/>
                <w:sz w:val="22"/>
              </w:rPr>
              <w:t>63,231</w:t>
            </w:r>
          </w:p>
        </w:tc>
        <w:tc>
          <w:tcPr>
            <w:tcW w:w="1367" w:type="dxa"/>
            <w:tcBorders>
              <w:top w:val="single" w:sz="4" w:space="0" w:color="000000"/>
              <w:left w:val="single" w:sz="8" w:space="0" w:color="000000"/>
            </w:tcBorders>
          </w:tcPr>
          <w:p>
            <w:pPr>
              <w:pStyle w:val="TableParagraph"/>
              <w:spacing w:line="244" w:lineRule="exact"/>
              <w:ind w:right="78"/>
              <w:rPr>
                <w:sz w:val="22"/>
              </w:rPr>
            </w:pPr>
            <w:r>
              <w:rPr>
                <w:w w:val="95"/>
                <w:sz w:val="22"/>
              </w:rPr>
              <w:t>3.39%</w:t>
            </w:r>
          </w:p>
        </w:tc>
        <w:tc>
          <w:tcPr>
            <w:tcW w:w="1558" w:type="dxa"/>
            <w:tcBorders>
              <w:top w:val="single" w:sz="4" w:space="0" w:color="000000"/>
              <w:right w:val="single" w:sz="8" w:space="0" w:color="000000"/>
            </w:tcBorders>
          </w:tcPr>
          <w:p>
            <w:pPr>
              <w:pStyle w:val="TableParagraph"/>
              <w:spacing w:line="244" w:lineRule="exact"/>
              <w:ind w:right="84"/>
              <w:rPr>
                <w:sz w:val="22"/>
              </w:rPr>
            </w:pPr>
            <w:r>
              <w:rPr>
                <w:w w:val="95"/>
                <w:sz w:val="22"/>
              </w:rPr>
              <w:t>1,798</w:t>
            </w:r>
          </w:p>
        </w:tc>
        <w:tc>
          <w:tcPr>
            <w:tcW w:w="1366" w:type="dxa"/>
            <w:tcBorders>
              <w:top w:val="single" w:sz="4" w:space="0" w:color="000000"/>
              <w:left w:val="single" w:sz="8" w:space="0" w:color="000000"/>
            </w:tcBorders>
          </w:tcPr>
          <w:p>
            <w:pPr>
              <w:pStyle w:val="TableParagraph"/>
              <w:spacing w:line="244" w:lineRule="exact"/>
              <w:ind w:right="79"/>
              <w:rPr>
                <w:sz w:val="22"/>
              </w:rPr>
            </w:pPr>
            <w:r>
              <w:rPr>
                <w:w w:val="95"/>
                <w:sz w:val="22"/>
              </w:rPr>
              <w:t>4.36%</w:t>
            </w:r>
          </w:p>
        </w:tc>
      </w:tr>
    </w:tbl>
    <w:p>
      <w:pPr>
        <w:spacing w:before="0"/>
        <w:ind w:left="1756" w:right="0" w:firstLine="0"/>
        <w:jc w:val="left"/>
        <w:rPr>
          <w:sz w:val="12"/>
        </w:rPr>
      </w:pPr>
      <w:r>
        <w:rPr>
          <w:sz w:val="12"/>
        </w:rPr>
        <w:t>2019 5YR ACS</w:t>
      </w:r>
    </w:p>
    <w:p>
      <w:pPr>
        <w:spacing w:after="0"/>
        <w:jc w:val="left"/>
        <w:rPr>
          <w:sz w:val="12"/>
        </w:rPr>
        <w:sectPr>
          <w:headerReference w:type="default" r:id="rId469"/>
          <w:footerReference w:type="default" r:id="rId470"/>
          <w:pgSz w:w="12240" w:h="15840"/>
          <w:pgMar w:header="720" w:footer="1105" w:top="1000" w:bottom="1300" w:left="0" w:right="220"/>
          <w:pgNumType w:start="267"/>
        </w:sectPr>
      </w:pPr>
    </w:p>
    <w:p>
      <w:pPr>
        <w:pStyle w:val="BodyText"/>
        <w:spacing w:before="4"/>
        <w:rPr>
          <w:sz w:val="27"/>
        </w:rPr>
      </w:pPr>
    </w:p>
    <w:p>
      <w:pPr>
        <w:spacing w:line="289" w:lineRule="exact" w:before="100"/>
        <w:ind w:left="9" w:right="104" w:firstLine="0"/>
        <w:jc w:val="center"/>
        <w:rPr>
          <w:b/>
          <w:sz w:val="24"/>
        </w:rPr>
      </w:pPr>
      <w:r>
        <w:rPr>
          <w:b/>
          <w:sz w:val="24"/>
        </w:rPr>
        <w:t>T</w:t>
      </w:r>
      <w:r>
        <w:rPr>
          <w:b/>
          <w:sz w:val="19"/>
        </w:rPr>
        <w:t>ABLE </w:t>
      </w:r>
      <w:r>
        <w:rPr>
          <w:b/>
          <w:sz w:val="24"/>
        </w:rPr>
        <w:t>101:</w:t>
      </w:r>
    </w:p>
    <w:p>
      <w:pPr>
        <w:spacing w:line="289" w:lineRule="exact" w:before="0"/>
        <w:ind w:left="9" w:right="104" w:firstLine="0"/>
        <w:jc w:val="center"/>
        <w:rPr>
          <w:sz w:val="19"/>
        </w:rPr>
      </w:pPr>
      <w:r>
        <w:rPr>
          <w:sz w:val="24"/>
        </w:rPr>
        <w:t>H</w:t>
      </w:r>
      <w:r>
        <w:rPr>
          <w:sz w:val="19"/>
        </w:rPr>
        <w:t>OUSING </w:t>
      </w:r>
      <w:r>
        <w:rPr>
          <w:sz w:val="24"/>
        </w:rPr>
        <w:t>L</w:t>
      </w:r>
      <w:r>
        <w:rPr>
          <w:sz w:val="19"/>
        </w:rPr>
        <w:t>ACKING </w:t>
      </w:r>
      <w:r>
        <w:rPr>
          <w:sz w:val="24"/>
        </w:rPr>
        <w:t>P</w:t>
      </w:r>
      <w:r>
        <w:rPr>
          <w:sz w:val="19"/>
        </w:rPr>
        <w:t>LUMBING AND</w:t>
      </w:r>
      <w:r>
        <w:rPr>
          <w:sz w:val="24"/>
        </w:rPr>
        <w:t>/</w:t>
      </w:r>
      <w:r>
        <w:rPr>
          <w:sz w:val="19"/>
        </w:rPr>
        <w:t>OR </w:t>
      </w:r>
      <w:r>
        <w:rPr>
          <w:sz w:val="24"/>
        </w:rPr>
        <w:t>K</w:t>
      </w:r>
      <w:r>
        <w:rPr>
          <w:sz w:val="19"/>
        </w:rPr>
        <w:t>ITCHEN </w:t>
      </w:r>
      <w:r>
        <w:rPr>
          <w:sz w:val="24"/>
        </w:rPr>
        <w:t>F</w:t>
      </w:r>
      <w:r>
        <w:rPr>
          <w:sz w:val="19"/>
        </w:rPr>
        <w:t>ACILITIES</w:t>
      </w:r>
    </w:p>
    <w:p>
      <w:pPr>
        <w:spacing w:before="0"/>
        <w:ind w:left="11" w:right="104" w:firstLine="0"/>
        <w:jc w:val="center"/>
        <w:rPr>
          <w:sz w:val="16"/>
        </w:rPr>
      </w:pPr>
      <w:r>
        <w:rPr>
          <w:sz w:val="16"/>
        </w:rPr>
        <w:t>S</w:t>
      </w:r>
      <w:r>
        <w:rPr>
          <w:sz w:val="13"/>
        </w:rPr>
        <w:t>EE </w:t>
      </w:r>
      <w:r>
        <w:rPr>
          <w:sz w:val="16"/>
        </w:rPr>
        <w:t>F</w:t>
      </w:r>
      <w:r>
        <w:rPr>
          <w:sz w:val="13"/>
        </w:rPr>
        <w:t>IGURE </w:t>
      </w:r>
      <w:r>
        <w:rPr>
          <w:sz w:val="16"/>
        </w:rPr>
        <w:t>98, </w:t>
      </w:r>
      <w:r>
        <w:rPr>
          <w:sz w:val="13"/>
        </w:rPr>
        <w:t>PAGE </w:t>
      </w:r>
      <w:r>
        <w:rPr>
          <w:sz w:val="16"/>
        </w:rPr>
        <w:t>105</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34"/>
        <w:gridCol w:w="1386"/>
        <w:gridCol w:w="1411"/>
        <w:gridCol w:w="1543"/>
        <w:gridCol w:w="1544"/>
        <w:gridCol w:w="1543"/>
      </w:tblGrid>
      <w:tr>
        <w:trPr>
          <w:trHeight w:val="791" w:hRule="atLeast"/>
        </w:trPr>
        <w:tc>
          <w:tcPr>
            <w:tcW w:w="1834" w:type="dxa"/>
            <w:vMerge w:val="restart"/>
            <w:shd w:val="clear" w:color="auto" w:fill="FDD282"/>
          </w:tcPr>
          <w:p>
            <w:pPr>
              <w:pStyle w:val="TableParagraph"/>
              <w:spacing w:before="9"/>
              <w:jc w:val="left"/>
              <w:rPr>
                <w:sz w:val="32"/>
              </w:rPr>
            </w:pPr>
          </w:p>
          <w:p>
            <w:pPr>
              <w:pStyle w:val="TableParagraph"/>
              <w:ind w:left="616"/>
              <w:jc w:val="left"/>
              <w:rPr>
                <w:b/>
                <w:sz w:val="18"/>
              </w:rPr>
            </w:pPr>
            <w:r>
              <w:rPr>
                <w:b/>
                <w:sz w:val="22"/>
              </w:rPr>
              <w:t>P</w:t>
            </w:r>
            <w:r>
              <w:rPr>
                <w:b/>
                <w:sz w:val="18"/>
              </w:rPr>
              <w:t>LACE</w:t>
            </w:r>
          </w:p>
        </w:tc>
        <w:tc>
          <w:tcPr>
            <w:tcW w:w="1386" w:type="dxa"/>
            <w:tcBorders>
              <w:bottom w:val="single" w:sz="8" w:space="0" w:color="000000"/>
            </w:tcBorders>
            <w:shd w:val="clear" w:color="auto" w:fill="FDD282"/>
          </w:tcPr>
          <w:p>
            <w:pPr>
              <w:pStyle w:val="TableParagraph"/>
              <w:spacing w:line="266" w:lineRule="exact" w:before="6"/>
              <w:ind w:left="194" w:right="164"/>
              <w:jc w:val="center"/>
              <w:rPr>
                <w:b/>
                <w:sz w:val="18"/>
              </w:rPr>
            </w:pPr>
            <w:r>
              <w:rPr>
                <w:b/>
                <w:sz w:val="22"/>
              </w:rPr>
              <w:t>T</w:t>
            </w:r>
            <w:r>
              <w:rPr>
                <w:b/>
                <w:sz w:val="18"/>
              </w:rPr>
              <w:t>OT</w:t>
            </w:r>
            <w:r>
              <w:rPr>
                <w:b/>
                <w:sz w:val="22"/>
              </w:rPr>
              <w:t>. O</w:t>
            </w:r>
            <w:r>
              <w:rPr>
                <w:b/>
                <w:sz w:val="18"/>
              </w:rPr>
              <w:t>CCUPIED </w:t>
            </w:r>
            <w:r>
              <w:rPr>
                <w:b/>
                <w:sz w:val="22"/>
              </w:rPr>
              <w:t>U</w:t>
            </w:r>
            <w:r>
              <w:rPr>
                <w:b/>
                <w:sz w:val="18"/>
              </w:rPr>
              <w:t>NITS</w:t>
            </w:r>
          </w:p>
        </w:tc>
        <w:tc>
          <w:tcPr>
            <w:tcW w:w="2954" w:type="dxa"/>
            <w:gridSpan w:val="2"/>
            <w:tcBorders>
              <w:bottom w:val="single" w:sz="8" w:space="0" w:color="000000"/>
            </w:tcBorders>
            <w:shd w:val="clear" w:color="auto" w:fill="FDD282"/>
          </w:tcPr>
          <w:p>
            <w:pPr>
              <w:pStyle w:val="TableParagraph"/>
              <w:spacing w:line="276" w:lineRule="auto" w:before="131"/>
              <w:ind w:left="953" w:right="431" w:hanging="474"/>
              <w:jc w:val="left"/>
              <w:rPr>
                <w:b/>
                <w:sz w:val="18"/>
              </w:rPr>
            </w:pPr>
            <w:r>
              <w:rPr>
                <w:b/>
                <w:sz w:val="22"/>
              </w:rPr>
              <w:t>W</w:t>
            </w:r>
            <w:r>
              <w:rPr>
                <w:b/>
                <w:sz w:val="18"/>
              </w:rPr>
              <w:t>ITHOUT PLUMBING FACILITIES</w:t>
            </w:r>
          </w:p>
        </w:tc>
        <w:tc>
          <w:tcPr>
            <w:tcW w:w="3087" w:type="dxa"/>
            <w:gridSpan w:val="2"/>
            <w:tcBorders>
              <w:bottom w:val="single" w:sz="8" w:space="0" w:color="000000"/>
            </w:tcBorders>
            <w:shd w:val="clear" w:color="auto" w:fill="FDD282"/>
          </w:tcPr>
          <w:p>
            <w:pPr>
              <w:pStyle w:val="TableParagraph"/>
              <w:spacing w:line="276" w:lineRule="auto" w:before="131"/>
              <w:ind w:left="1019" w:right="70" w:hanging="903"/>
              <w:jc w:val="left"/>
              <w:rPr>
                <w:b/>
                <w:sz w:val="18"/>
              </w:rPr>
            </w:pPr>
            <w:r>
              <w:rPr>
                <w:b/>
                <w:sz w:val="22"/>
              </w:rPr>
              <w:t>W</w:t>
            </w:r>
            <w:r>
              <w:rPr>
                <w:b/>
                <w:sz w:val="18"/>
              </w:rPr>
              <w:t>ITHOUT COMPLETE KITCHEN FACILITIES</w:t>
            </w:r>
          </w:p>
        </w:tc>
      </w:tr>
      <w:tr>
        <w:trPr>
          <w:trHeight w:val="222" w:hRule="atLeast"/>
        </w:trPr>
        <w:tc>
          <w:tcPr>
            <w:tcW w:w="1834" w:type="dxa"/>
            <w:vMerge/>
            <w:tcBorders>
              <w:top w:val="nil"/>
            </w:tcBorders>
            <w:shd w:val="clear" w:color="auto" w:fill="FDD282"/>
          </w:tcPr>
          <w:p>
            <w:pPr>
              <w:rPr>
                <w:sz w:val="2"/>
                <w:szCs w:val="2"/>
              </w:rPr>
            </w:pPr>
          </w:p>
        </w:tc>
        <w:tc>
          <w:tcPr>
            <w:tcW w:w="1386" w:type="dxa"/>
            <w:tcBorders>
              <w:top w:val="single" w:sz="8" w:space="0" w:color="000000"/>
            </w:tcBorders>
            <w:shd w:val="clear" w:color="auto" w:fill="FDD282"/>
          </w:tcPr>
          <w:p>
            <w:pPr>
              <w:pStyle w:val="TableParagraph"/>
              <w:spacing w:line="203" w:lineRule="exact"/>
              <w:ind w:left="29"/>
              <w:jc w:val="center"/>
              <w:rPr>
                <w:b/>
                <w:sz w:val="20"/>
              </w:rPr>
            </w:pPr>
            <w:r>
              <w:rPr>
                <w:b/>
                <w:w w:val="100"/>
                <w:sz w:val="20"/>
              </w:rPr>
              <w:t>#</w:t>
            </w:r>
          </w:p>
        </w:tc>
        <w:tc>
          <w:tcPr>
            <w:tcW w:w="1411" w:type="dxa"/>
            <w:tcBorders>
              <w:top w:val="single" w:sz="8" w:space="0" w:color="000000"/>
              <w:right w:val="single" w:sz="8" w:space="0" w:color="000000"/>
            </w:tcBorders>
            <w:shd w:val="clear" w:color="auto" w:fill="FDD282"/>
          </w:tcPr>
          <w:p>
            <w:pPr>
              <w:pStyle w:val="TableParagraph"/>
              <w:spacing w:line="203" w:lineRule="exact"/>
              <w:ind w:left="23"/>
              <w:jc w:val="center"/>
              <w:rPr>
                <w:b/>
                <w:sz w:val="20"/>
              </w:rPr>
            </w:pPr>
            <w:r>
              <w:rPr>
                <w:b/>
                <w:w w:val="100"/>
                <w:sz w:val="20"/>
              </w:rPr>
              <w:t>#</w:t>
            </w:r>
          </w:p>
        </w:tc>
        <w:tc>
          <w:tcPr>
            <w:tcW w:w="1543" w:type="dxa"/>
            <w:tcBorders>
              <w:top w:val="single" w:sz="8" w:space="0" w:color="000000"/>
              <w:left w:val="single" w:sz="8" w:space="0" w:color="000000"/>
            </w:tcBorders>
            <w:shd w:val="clear" w:color="auto" w:fill="FDD282"/>
          </w:tcPr>
          <w:p>
            <w:pPr>
              <w:pStyle w:val="TableParagraph"/>
              <w:spacing w:line="203" w:lineRule="exact"/>
              <w:ind w:left="31"/>
              <w:jc w:val="center"/>
              <w:rPr>
                <w:b/>
                <w:sz w:val="20"/>
              </w:rPr>
            </w:pPr>
            <w:r>
              <w:rPr>
                <w:b/>
                <w:w w:val="100"/>
                <w:sz w:val="20"/>
              </w:rPr>
              <w:t>%</w:t>
            </w:r>
          </w:p>
        </w:tc>
        <w:tc>
          <w:tcPr>
            <w:tcW w:w="1544" w:type="dxa"/>
            <w:tcBorders>
              <w:top w:val="single" w:sz="8" w:space="0" w:color="000000"/>
              <w:right w:val="single" w:sz="8" w:space="0" w:color="000000"/>
            </w:tcBorders>
            <w:shd w:val="clear" w:color="auto" w:fill="FDD282"/>
          </w:tcPr>
          <w:p>
            <w:pPr>
              <w:pStyle w:val="TableParagraph"/>
              <w:spacing w:line="203" w:lineRule="exact"/>
              <w:ind w:left="23"/>
              <w:jc w:val="center"/>
              <w:rPr>
                <w:b/>
                <w:sz w:val="20"/>
              </w:rPr>
            </w:pPr>
            <w:r>
              <w:rPr>
                <w:b/>
                <w:w w:val="100"/>
                <w:sz w:val="20"/>
              </w:rPr>
              <w:t>#</w:t>
            </w:r>
          </w:p>
        </w:tc>
        <w:tc>
          <w:tcPr>
            <w:tcW w:w="1543" w:type="dxa"/>
            <w:tcBorders>
              <w:top w:val="single" w:sz="8" w:space="0" w:color="000000"/>
              <w:left w:val="single" w:sz="8" w:space="0" w:color="000000"/>
            </w:tcBorders>
            <w:shd w:val="clear" w:color="auto" w:fill="FDD282"/>
          </w:tcPr>
          <w:p>
            <w:pPr>
              <w:pStyle w:val="TableParagraph"/>
              <w:spacing w:line="203" w:lineRule="exact"/>
              <w:ind w:left="32"/>
              <w:jc w:val="center"/>
              <w:rPr>
                <w:b/>
                <w:sz w:val="20"/>
              </w:rPr>
            </w:pPr>
            <w:r>
              <w:rPr>
                <w:b/>
                <w:w w:val="100"/>
                <w:sz w:val="20"/>
              </w:rPr>
              <w:t>%</w:t>
            </w:r>
          </w:p>
        </w:tc>
      </w:tr>
      <w:tr>
        <w:trPr>
          <w:trHeight w:val="299" w:hRule="atLeast"/>
        </w:trPr>
        <w:tc>
          <w:tcPr>
            <w:tcW w:w="1834" w:type="dxa"/>
            <w:tcBorders>
              <w:bottom w:val="single" w:sz="8" w:space="0" w:color="000000"/>
            </w:tcBorders>
          </w:tcPr>
          <w:p>
            <w:pPr>
              <w:pStyle w:val="TableParagraph"/>
              <w:spacing w:line="245" w:lineRule="exact" w:before="34"/>
              <w:ind w:left="108"/>
              <w:jc w:val="left"/>
              <w:rPr>
                <w:sz w:val="18"/>
              </w:rPr>
            </w:pPr>
            <w:r>
              <w:rPr>
                <w:sz w:val="22"/>
              </w:rPr>
              <w:t>A</w:t>
            </w:r>
            <w:r>
              <w:rPr>
                <w:sz w:val="18"/>
              </w:rPr>
              <w:t>LABAMA</w:t>
            </w:r>
          </w:p>
        </w:tc>
        <w:tc>
          <w:tcPr>
            <w:tcW w:w="1386" w:type="dxa"/>
            <w:tcBorders>
              <w:bottom w:val="single" w:sz="8" w:space="0" w:color="000000"/>
            </w:tcBorders>
          </w:tcPr>
          <w:p>
            <w:pPr>
              <w:pStyle w:val="TableParagraph"/>
              <w:spacing w:line="245" w:lineRule="exact" w:before="34"/>
              <w:ind w:right="76"/>
              <w:rPr>
                <w:sz w:val="22"/>
              </w:rPr>
            </w:pPr>
            <w:r>
              <w:rPr>
                <w:w w:val="95"/>
                <w:sz w:val="22"/>
              </w:rPr>
              <w:t>1,867,893</w:t>
            </w:r>
          </w:p>
        </w:tc>
        <w:tc>
          <w:tcPr>
            <w:tcW w:w="1411" w:type="dxa"/>
            <w:tcBorders>
              <w:bottom w:val="single" w:sz="8" w:space="0" w:color="000000"/>
              <w:right w:val="single" w:sz="8" w:space="0" w:color="000000"/>
            </w:tcBorders>
          </w:tcPr>
          <w:p>
            <w:pPr>
              <w:pStyle w:val="TableParagraph"/>
              <w:spacing w:line="245" w:lineRule="exact" w:before="34"/>
              <w:ind w:right="83"/>
              <w:rPr>
                <w:sz w:val="22"/>
              </w:rPr>
            </w:pPr>
            <w:r>
              <w:rPr>
                <w:w w:val="95"/>
                <w:sz w:val="22"/>
              </w:rPr>
              <w:t>6,834</w:t>
            </w:r>
          </w:p>
        </w:tc>
        <w:tc>
          <w:tcPr>
            <w:tcW w:w="1543" w:type="dxa"/>
            <w:tcBorders>
              <w:left w:val="single" w:sz="8" w:space="0" w:color="000000"/>
              <w:bottom w:val="single" w:sz="8" w:space="0" w:color="000000"/>
            </w:tcBorders>
          </w:tcPr>
          <w:p>
            <w:pPr>
              <w:pStyle w:val="TableParagraph"/>
              <w:spacing w:line="245" w:lineRule="exact" w:before="34"/>
              <w:ind w:right="77"/>
              <w:rPr>
                <w:sz w:val="22"/>
              </w:rPr>
            </w:pPr>
            <w:r>
              <w:rPr>
                <w:w w:val="95"/>
                <w:sz w:val="22"/>
              </w:rPr>
              <w:t>0.37%</w:t>
            </w:r>
          </w:p>
        </w:tc>
        <w:tc>
          <w:tcPr>
            <w:tcW w:w="1544" w:type="dxa"/>
            <w:tcBorders>
              <w:bottom w:val="single" w:sz="8" w:space="0" w:color="000000"/>
              <w:right w:val="single" w:sz="8" w:space="0" w:color="000000"/>
            </w:tcBorders>
          </w:tcPr>
          <w:p>
            <w:pPr>
              <w:pStyle w:val="TableParagraph"/>
              <w:spacing w:line="245" w:lineRule="exact" w:before="34"/>
              <w:ind w:right="82"/>
              <w:rPr>
                <w:sz w:val="22"/>
              </w:rPr>
            </w:pPr>
            <w:r>
              <w:rPr>
                <w:w w:val="95"/>
                <w:sz w:val="22"/>
              </w:rPr>
              <w:t>11,889</w:t>
            </w:r>
          </w:p>
        </w:tc>
        <w:tc>
          <w:tcPr>
            <w:tcW w:w="1543" w:type="dxa"/>
            <w:tcBorders>
              <w:left w:val="single" w:sz="8" w:space="0" w:color="000000"/>
              <w:bottom w:val="single" w:sz="8" w:space="0" w:color="000000"/>
            </w:tcBorders>
          </w:tcPr>
          <w:p>
            <w:pPr>
              <w:pStyle w:val="TableParagraph"/>
              <w:spacing w:line="245" w:lineRule="exact" w:before="34"/>
              <w:ind w:right="77"/>
              <w:rPr>
                <w:sz w:val="22"/>
              </w:rPr>
            </w:pPr>
            <w:r>
              <w:rPr>
                <w:w w:val="95"/>
                <w:sz w:val="22"/>
              </w:rPr>
              <w:t>0.64%</w:t>
            </w:r>
          </w:p>
        </w:tc>
      </w:tr>
      <w:tr>
        <w:trPr>
          <w:trHeight w:val="299" w:hRule="atLeast"/>
        </w:trPr>
        <w:tc>
          <w:tcPr>
            <w:tcW w:w="1834" w:type="dxa"/>
            <w:tcBorders>
              <w:top w:val="single" w:sz="8" w:space="0" w:color="000000"/>
              <w:bottom w:val="double" w:sz="6" w:space="0" w:color="833B0A"/>
            </w:tcBorders>
            <w:shd w:val="clear" w:color="auto" w:fill="FFF6E7"/>
          </w:tcPr>
          <w:p>
            <w:pPr>
              <w:pStyle w:val="TableParagraph"/>
              <w:spacing w:line="245" w:lineRule="exact" w:before="35"/>
              <w:ind w:left="108"/>
              <w:jc w:val="left"/>
              <w:rPr>
                <w:sz w:val="22"/>
              </w:rPr>
            </w:pPr>
            <w:r>
              <w:rPr>
                <w:sz w:val="22"/>
              </w:rPr>
              <w:t>SEARP&amp;DC</w:t>
            </w:r>
          </w:p>
        </w:tc>
        <w:tc>
          <w:tcPr>
            <w:tcW w:w="1386" w:type="dxa"/>
            <w:tcBorders>
              <w:top w:val="single" w:sz="8" w:space="0" w:color="000000"/>
              <w:bottom w:val="double" w:sz="6" w:space="0" w:color="833B0A"/>
            </w:tcBorders>
            <w:shd w:val="clear" w:color="auto" w:fill="FFF6E7"/>
          </w:tcPr>
          <w:p>
            <w:pPr>
              <w:pStyle w:val="TableParagraph"/>
              <w:spacing w:line="245" w:lineRule="exact" w:before="35"/>
              <w:ind w:right="76"/>
              <w:rPr>
                <w:sz w:val="22"/>
              </w:rPr>
            </w:pPr>
            <w:r>
              <w:rPr>
                <w:w w:val="95"/>
                <w:sz w:val="22"/>
              </w:rPr>
              <w:t>41,210</w:t>
            </w:r>
          </w:p>
        </w:tc>
        <w:tc>
          <w:tcPr>
            <w:tcW w:w="1411" w:type="dxa"/>
            <w:tcBorders>
              <w:top w:val="single" w:sz="8" w:space="0" w:color="000000"/>
              <w:bottom w:val="double" w:sz="6" w:space="0" w:color="833B0A"/>
              <w:right w:val="single" w:sz="8" w:space="0" w:color="000000"/>
            </w:tcBorders>
            <w:shd w:val="clear" w:color="auto" w:fill="FFF6E7"/>
          </w:tcPr>
          <w:p>
            <w:pPr>
              <w:pStyle w:val="TableParagraph"/>
              <w:spacing w:line="245" w:lineRule="exact" w:before="35"/>
              <w:ind w:right="82"/>
              <w:rPr>
                <w:sz w:val="22"/>
              </w:rPr>
            </w:pPr>
            <w:r>
              <w:rPr>
                <w:w w:val="95"/>
                <w:sz w:val="22"/>
              </w:rPr>
              <w:t>168</w:t>
            </w:r>
          </w:p>
        </w:tc>
        <w:tc>
          <w:tcPr>
            <w:tcW w:w="1543" w:type="dxa"/>
            <w:tcBorders>
              <w:top w:val="single" w:sz="8" w:space="0" w:color="000000"/>
              <w:left w:val="single" w:sz="8" w:space="0" w:color="000000"/>
              <w:bottom w:val="double" w:sz="6" w:space="0" w:color="833B0A"/>
            </w:tcBorders>
            <w:shd w:val="clear" w:color="auto" w:fill="FFF6E7"/>
          </w:tcPr>
          <w:p>
            <w:pPr>
              <w:pStyle w:val="TableParagraph"/>
              <w:spacing w:line="245" w:lineRule="exact" w:before="35"/>
              <w:ind w:right="77"/>
              <w:rPr>
                <w:sz w:val="22"/>
              </w:rPr>
            </w:pPr>
            <w:r>
              <w:rPr>
                <w:w w:val="95"/>
                <w:sz w:val="22"/>
              </w:rPr>
              <w:t>0.41%</w:t>
            </w:r>
          </w:p>
        </w:tc>
        <w:tc>
          <w:tcPr>
            <w:tcW w:w="1544" w:type="dxa"/>
            <w:tcBorders>
              <w:top w:val="single" w:sz="8" w:space="0" w:color="000000"/>
              <w:bottom w:val="double" w:sz="6" w:space="0" w:color="833B0A"/>
              <w:right w:val="single" w:sz="8" w:space="0" w:color="000000"/>
            </w:tcBorders>
            <w:shd w:val="clear" w:color="auto" w:fill="FFF6E7"/>
          </w:tcPr>
          <w:p>
            <w:pPr>
              <w:pStyle w:val="TableParagraph"/>
              <w:spacing w:line="245" w:lineRule="exact" w:before="35"/>
              <w:ind w:right="82"/>
              <w:rPr>
                <w:sz w:val="22"/>
              </w:rPr>
            </w:pPr>
            <w:r>
              <w:rPr>
                <w:w w:val="95"/>
                <w:sz w:val="22"/>
              </w:rPr>
              <w:t>204</w:t>
            </w:r>
          </w:p>
        </w:tc>
        <w:tc>
          <w:tcPr>
            <w:tcW w:w="1543" w:type="dxa"/>
            <w:tcBorders>
              <w:top w:val="single" w:sz="8" w:space="0" w:color="000000"/>
              <w:left w:val="single" w:sz="8" w:space="0" w:color="000000"/>
              <w:bottom w:val="double" w:sz="6" w:space="0" w:color="833B0A"/>
            </w:tcBorders>
            <w:shd w:val="clear" w:color="auto" w:fill="FFF6E7"/>
          </w:tcPr>
          <w:p>
            <w:pPr>
              <w:pStyle w:val="TableParagraph"/>
              <w:spacing w:line="245" w:lineRule="exact" w:before="35"/>
              <w:ind w:right="78"/>
              <w:rPr>
                <w:sz w:val="22"/>
              </w:rPr>
            </w:pPr>
            <w:r>
              <w:rPr>
                <w:w w:val="95"/>
                <w:sz w:val="22"/>
              </w:rPr>
              <w:t>0.50%</w:t>
            </w:r>
          </w:p>
        </w:tc>
      </w:tr>
      <w:tr>
        <w:trPr>
          <w:trHeight w:val="301" w:hRule="atLeast"/>
        </w:trPr>
        <w:tc>
          <w:tcPr>
            <w:tcW w:w="1834" w:type="dxa"/>
            <w:tcBorders>
              <w:top w:val="double" w:sz="6" w:space="0" w:color="833B0A"/>
              <w:bottom w:val="single" w:sz="8" w:space="0" w:color="000000"/>
            </w:tcBorders>
          </w:tcPr>
          <w:p>
            <w:pPr>
              <w:pStyle w:val="TableParagraph"/>
              <w:spacing w:line="247" w:lineRule="exact" w:before="34"/>
              <w:ind w:left="108"/>
              <w:jc w:val="left"/>
              <w:rPr>
                <w:sz w:val="22"/>
              </w:rPr>
            </w:pPr>
            <w:r>
              <w:rPr>
                <w:sz w:val="22"/>
              </w:rPr>
              <w:t>B</w:t>
            </w:r>
            <w:r>
              <w:rPr>
                <w:sz w:val="18"/>
              </w:rPr>
              <w:t>ARBOUR </w:t>
            </w:r>
            <w:r>
              <w:rPr>
                <w:sz w:val="22"/>
              </w:rPr>
              <w:t>C</w:t>
            </w:r>
            <w:r>
              <w:rPr>
                <w:sz w:val="18"/>
              </w:rPr>
              <w:t>O</w:t>
            </w:r>
            <w:r>
              <w:rPr>
                <w:sz w:val="22"/>
              </w:rPr>
              <w:t>.</w:t>
            </w:r>
          </w:p>
        </w:tc>
        <w:tc>
          <w:tcPr>
            <w:tcW w:w="1386" w:type="dxa"/>
            <w:tcBorders>
              <w:top w:val="double" w:sz="6" w:space="0" w:color="833B0A"/>
              <w:bottom w:val="single" w:sz="8" w:space="0" w:color="000000"/>
            </w:tcBorders>
          </w:tcPr>
          <w:p>
            <w:pPr>
              <w:pStyle w:val="TableParagraph"/>
              <w:spacing w:line="247" w:lineRule="exact" w:before="34"/>
              <w:ind w:right="76"/>
              <w:rPr>
                <w:sz w:val="22"/>
              </w:rPr>
            </w:pPr>
            <w:r>
              <w:rPr>
                <w:w w:val="95"/>
                <w:sz w:val="22"/>
              </w:rPr>
              <w:t>9,345</w:t>
            </w:r>
          </w:p>
        </w:tc>
        <w:tc>
          <w:tcPr>
            <w:tcW w:w="1411" w:type="dxa"/>
            <w:tcBorders>
              <w:top w:val="double" w:sz="6" w:space="0" w:color="833B0A"/>
              <w:bottom w:val="single" w:sz="8" w:space="0" w:color="000000"/>
              <w:right w:val="single" w:sz="8" w:space="0" w:color="000000"/>
            </w:tcBorders>
          </w:tcPr>
          <w:p>
            <w:pPr>
              <w:pStyle w:val="TableParagraph"/>
              <w:spacing w:line="247" w:lineRule="exact" w:before="34"/>
              <w:ind w:right="82"/>
              <w:rPr>
                <w:sz w:val="22"/>
              </w:rPr>
            </w:pPr>
            <w:r>
              <w:rPr>
                <w:w w:val="95"/>
                <w:sz w:val="22"/>
              </w:rPr>
              <w:t>13</w:t>
            </w:r>
          </w:p>
        </w:tc>
        <w:tc>
          <w:tcPr>
            <w:tcW w:w="1543" w:type="dxa"/>
            <w:tcBorders>
              <w:top w:val="double" w:sz="6" w:space="0" w:color="833B0A"/>
              <w:left w:val="single" w:sz="8" w:space="0" w:color="000000"/>
              <w:bottom w:val="single" w:sz="8" w:space="0" w:color="000000"/>
            </w:tcBorders>
          </w:tcPr>
          <w:p>
            <w:pPr>
              <w:pStyle w:val="TableParagraph"/>
              <w:spacing w:line="247" w:lineRule="exact" w:before="34"/>
              <w:ind w:right="77"/>
              <w:rPr>
                <w:sz w:val="22"/>
              </w:rPr>
            </w:pPr>
            <w:r>
              <w:rPr>
                <w:w w:val="95"/>
                <w:sz w:val="22"/>
              </w:rPr>
              <w:t>0.14%</w:t>
            </w:r>
          </w:p>
        </w:tc>
        <w:tc>
          <w:tcPr>
            <w:tcW w:w="1544" w:type="dxa"/>
            <w:tcBorders>
              <w:top w:val="double" w:sz="6" w:space="0" w:color="833B0A"/>
              <w:bottom w:val="single" w:sz="8" w:space="0" w:color="000000"/>
              <w:right w:val="single" w:sz="8" w:space="0" w:color="000000"/>
            </w:tcBorders>
          </w:tcPr>
          <w:p>
            <w:pPr>
              <w:pStyle w:val="TableParagraph"/>
              <w:spacing w:line="247" w:lineRule="exact" w:before="34"/>
              <w:ind w:right="81"/>
              <w:rPr>
                <w:sz w:val="22"/>
              </w:rPr>
            </w:pPr>
            <w:r>
              <w:rPr>
                <w:w w:val="95"/>
                <w:sz w:val="22"/>
              </w:rPr>
              <w:t>45</w:t>
            </w:r>
          </w:p>
        </w:tc>
        <w:tc>
          <w:tcPr>
            <w:tcW w:w="1543" w:type="dxa"/>
            <w:tcBorders>
              <w:top w:val="double" w:sz="6" w:space="0" w:color="833B0A"/>
              <w:left w:val="single" w:sz="8" w:space="0" w:color="000000"/>
              <w:bottom w:val="single" w:sz="8" w:space="0" w:color="000000"/>
            </w:tcBorders>
          </w:tcPr>
          <w:p>
            <w:pPr>
              <w:pStyle w:val="TableParagraph"/>
              <w:spacing w:line="247" w:lineRule="exact" w:before="34"/>
              <w:ind w:right="76"/>
              <w:rPr>
                <w:sz w:val="22"/>
              </w:rPr>
            </w:pPr>
            <w:r>
              <w:rPr>
                <w:w w:val="95"/>
                <w:sz w:val="22"/>
              </w:rPr>
              <w:t>0.48%</w:t>
            </w:r>
          </w:p>
        </w:tc>
      </w:tr>
      <w:tr>
        <w:trPr>
          <w:trHeight w:val="299" w:hRule="atLeast"/>
        </w:trPr>
        <w:tc>
          <w:tcPr>
            <w:tcW w:w="1834" w:type="dxa"/>
            <w:tcBorders>
              <w:top w:val="single" w:sz="8" w:space="0" w:color="000000"/>
              <w:bottom w:val="single" w:sz="8" w:space="0" w:color="000000"/>
            </w:tcBorders>
            <w:shd w:val="clear" w:color="auto" w:fill="FFF6E7"/>
          </w:tcPr>
          <w:p>
            <w:pPr>
              <w:pStyle w:val="TableParagraph"/>
              <w:spacing w:line="245" w:lineRule="exact" w:before="34"/>
              <w:ind w:left="108"/>
              <w:jc w:val="left"/>
              <w:rPr>
                <w:sz w:val="22"/>
              </w:rPr>
            </w:pPr>
            <w:r>
              <w:rPr>
                <w:sz w:val="22"/>
              </w:rPr>
              <w:t>C</w:t>
            </w:r>
            <w:r>
              <w:rPr>
                <w:sz w:val="18"/>
              </w:rPr>
              <w:t>OVINGTON </w:t>
            </w:r>
            <w:r>
              <w:rPr>
                <w:sz w:val="22"/>
              </w:rPr>
              <w:t>C</w:t>
            </w:r>
            <w:r>
              <w:rPr>
                <w:sz w:val="18"/>
              </w:rPr>
              <w:t>O</w:t>
            </w:r>
            <w:r>
              <w:rPr>
                <w:sz w:val="22"/>
              </w:rPr>
              <w:t>.</w:t>
            </w:r>
          </w:p>
        </w:tc>
        <w:tc>
          <w:tcPr>
            <w:tcW w:w="1386" w:type="dxa"/>
            <w:tcBorders>
              <w:top w:val="single" w:sz="8" w:space="0" w:color="000000"/>
              <w:bottom w:val="single" w:sz="8" w:space="0" w:color="000000"/>
            </w:tcBorders>
            <w:shd w:val="clear" w:color="auto" w:fill="FFF6E7"/>
          </w:tcPr>
          <w:p>
            <w:pPr>
              <w:pStyle w:val="TableParagraph"/>
              <w:spacing w:line="245" w:lineRule="exact" w:before="34"/>
              <w:ind w:right="76"/>
              <w:rPr>
                <w:sz w:val="22"/>
              </w:rPr>
            </w:pPr>
            <w:r>
              <w:rPr>
                <w:w w:val="95"/>
                <w:sz w:val="22"/>
              </w:rPr>
              <w:t>14,852</w:t>
            </w:r>
          </w:p>
        </w:tc>
        <w:tc>
          <w:tcPr>
            <w:tcW w:w="1411" w:type="dxa"/>
            <w:tcBorders>
              <w:top w:val="single" w:sz="8" w:space="0" w:color="000000"/>
              <w:bottom w:val="single" w:sz="8" w:space="0" w:color="000000"/>
              <w:right w:val="single" w:sz="8" w:space="0" w:color="000000"/>
            </w:tcBorders>
            <w:shd w:val="clear" w:color="auto" w:fill="FFF6E7"/>
          </w:tcPr>
          <w:p>
            <w:pPr>
              <w:pStyle w:val="TableParagraph"/>
              <w:spacing w:line="245" w:lineRule="exact" w:before="34"/>
              <w:ind w:right="82"/>
              <w:rPr>
                <w:sz w:val="22"/>
              </w:rPr>
            </w:pPr>
            <w:r>
              <w:rPr>
                <w:w w:val="95"/>
                <w:sz w:val="22"/>
              </w:rPr>
              <w:t>134</w:t>
            </w:r>
          </w:p>
        </w:tc>
        <w:tc>
          <w:tcPr>
            <w:tcW w:w="1543" w:type="dxa"/>
            <w:tcBorders>
              <w:top w:val="single" w:sz="8" w:space="0" w:color="000000"/>
              <w:left w:val="single" w:sz="8" w:space="0" w:color="000000"/>
              <w:bottom w:val="single" w:sz="8" w:space="0" w:color="000000"/>
            </w:tcBorders>
            <w:shd w:val="clear" w:color="auto" w:fill="FFF6E7"/>
          </w:tcPr>
          <w:p>
            <w:pPr>
              <w:pStyle w:val="TableParagraph"/>
              <w:spacing w:line="245" w:lineRule="exact" w:before="34"/>
              <w:ind w:right="77"/>
              <w:rPr>
                <w:sz w:val="22"/>
              </w:rPr>
            </w:pPr>
            <w:r>
              <w:rPr>
                <w:w w:val="95"/>
                <w:sz w:val="22"/>
              </w:rPr>
              <w:t>0.90%</w:t>
            </w:r>
          </w:p>
        </w:tc>
        <w:tc>
          <w:tcPr>
            <w:tcW w:w="1544" w:type="dxa"/>
            <w:tcBorders>
              <w:top w:val="single" w:sz="8" w:space="0" w:color="000000"/>
              <w:bottom w:val="single" w:sz="8" w:space="0" w:color="000000"/>
              <w:right w:val="single" w:sz="8" w:space="0" w:color="000000"/>
            </w:tcBorders>
            <w:shd w:val="clear" w:color="auto" w:fill="FFF6E7"/>
          </w:tcPr>
          <w:p>
            <w:pPr>
              <w:pStyle w:val="TableParagraph"/>
              <w:spacing w:line="245" w:lineRule="exact" w:before="34"/>
              <w:ind w:right="82"/>
              <w:rPr>
                <w:sz w:val="22"/>
              </w:rPr>
            </w:pPr>
            <w:r>
              <w:rPr>
                <w:w w:val="95"/>
                <w:sz w:val="22"/>
              </w:rPr>
              <w:t>122</w:t>
            </w:r>
          </w:p>
        </w:tc>
        <w:tc>
          <w:tcPr>
            <w:tcW w:w="1543" w:type="dxa"/>
            <w:tcBorders>
              <w:top w:val="single" w:sz="8" w:space="0" w:color="000000"/>
              <w:left w:val="single" w:sz="8" w:space="0" w:color="000000"/>
              <w:bottom w:val="single" w:sz="8" w:space="0" w:color="000000"/>
            </w:tcBorders>
            <w:shd w:val="clear" w:color="auto" w:fill="FFF6E7"/>
          </w:tcPr>
          <w:p>
            <w:pPr>
              <w:pStyle w:val="TableParagraph"/>
              <w:spacing w:line="245" w:lineRule="exact" w:before="34"/>
              <w:ind w:right="78"/>
              <w:rPr>
                <w:sz w:val="22"/>
              </w:rPr>
            </w:pPr>
            <w:r>
              <w:rPr>
                <w:w w:val="95"/>
                <w:sz w:val="22"/>
              </w:rPr>
              <w:t>0.82%</w:t>
            </w:r>
          </w:p>
        </w:tc>
      </w:tr>
      <w:tr>
        <w:trPr>
          <w:trHeight w:val="300" w:hRule="atLeast"/>
        </w:trPr>
        <w:tc>
          <w:tcPr>
            <w:tcW w:w="1834" w:type="dxa"/>
            <w:tcBorders>
              <w:top w:val="single" w:sz="8" w:space="0" w:color="000000"/>
              <w:bottom w:val="single" w:sz="8" w:space="0" w:color="000000"/>
            </w:tcBorders>
          </w:tcPr>
          <w:p>
            <w:pPr>
              <w:pStyle w:val="TableParagraph"/>
              <w:spacing w:line="245" w:lineRule="exact" w:before="35"/>
              <w:ind w:left="108"/>
              <w:jc w:val="left"/>
              <w:rPr>
                <w:sz w:val="22"/>
              </w:rPr>
            </w:pPr>
            <w:r>
              <w:rPr>
                <w:sz w:val="22"/>
              </w:rPr>
              <w:t>G</w:t>
            </w:r>
            <w:r>
              <w:rPr>
                <w:sz w:val="18"/>
              </w:rPr>
              <w:t>ENEVA </w:t>
            </w:r>
            <w:r>
              <w:rPr>
                <w:sz w:val="22"/>
              </w:rPr>
              <w:t>C</w:t>
            </w:r>
            <w:r>
              <w:rPr>
                <w:sz w:val="18"/>
              </w:rPr>
              <w:t>O</w:t>
            </w:r>
            <w:r>
              <w:rPr>
                <w:sz w:val="22"/>
              </w:rPr>
              <w:t>.</w:t>
            </w:r>
          </w:p>
        </w:tc>
        <w:tc>
          <w:tcPr>
            <w:tcW w:w="1386" w:type="dxa"/>
            <w:tcBorders>
              <w:top w:val="single" w:sz="8" w:space="0" w:color="000000"/>
              <w:bottom w:val="single" w:sz="8" w:space="0" w:color="000000"/>
            </w:tcBorders>
          </w:tcPr>
          <w:p>
            <w:pPr>
              <w:pStyle w:val="TableParagraph"/>
              <w:spacing w:line="245" w:lineRule="exact" w:before="35"/>
              <w:ind w:right="76"/>
              <w:rPr>
                <w:sz w:val="22"/>
              </w:rPr>
            </w:pPr>
            <w:r>
              <w:rPr>
                <w:w w:val="95"/>
                <w:sz w:val="22"/>
              </w:rPr>
              <w:t>10,383</w:t>
            </w:r>
          </w:p>
        </w:tc>
        <w:tc>
          <w:tcPr>
            <w:tcW w:w="1411" w:type="dxa"/>
            <w:tcBorders>
              <w:top w:val="single" w:sz="8" w:space="0" w:color="000000"/>
              <w:bottom w:val="single" w:sz="8" w:space="0" w:color="000000"/>
              <w:right w:val="single" w:sz="8" w:space="0" w:color="000000"/>
            </w:tcBorders>
          </w:tcPr>
          <w:p>
            <w:pPr>
              <w:pStyle w:val="TableParagraph"/>
              <w:spacing w:line="245" w:lineRule="exact" w:before="35"/>
              <w:ind w:right="82"/>
              <w:rPr>
                <w:sz w:val="22"/>
              </w:rPr>
            </w:pPr>
            <w:r>
              <w:rPr>
                <w:w w:val="99"/>
                <w:sz w:val="22"/>
              </w:rPr>
              <w:t>0</w:t>
            </w:r>
          </w:p>
        </w:tc>
        <w:tc>
          <w:tcPr>
            <w:tcW w:w="1543" w:type="dxa"/>
            <w:tcBorders>
              <w:top w:val="single" w:sz="8" w:space="0" w:color="000000"/>
              <w:left w:val="single" w:sz="8" w:space="0" w:color="000000"/>
              <w:bottom w:val="single" w:sz="8" w:space="0" w:color="000000"/>
            </w:tcBorders>
          </w:tcPr>
          <w:p>
            <w:pPr>
              <w:pStyle w:val="TableParagraph"/>
              <w:spacing w:line="245" w:lineRule="exact" w:before="35"/>
              <w:ind w:right="77"/>
              <w:rPr>
                <w:sz w:val="22"/>
              </w:rPr>
            </w:pPr>
            <w:r>
              <w:rPr>
                <w:w w:val="95"/>
                <w:sz w:val="22"/>
              </w:rPr>
              <w:t>0.00%</w:t>
            </w:r>
          </w:p>
        </w:tc>
        <w:tc>
          <w:tcPr>
            <w:tcW w:w="1544" w:type="dxa"/>
            <w:tcBorders>
              <w:top w:val="single" w:sz="8" w:space="0" w:color="000000"/>
              <w:bottom w:val="single" w:sz="8" w:space="0" w:color="000000"/>
              <w:right w:val="single" w:sz="8" w:space="0" w:color="000000"/>
            </w:tcBorders>
          </w:tcPr>
          <w:p>
            <w:pPr>
              <w:pStyle w:val="TableParagraph"/>
              <w:spacing w:line="245" w:lineRule="exact" w:before="35"/>
              <w:ind w:right="81"/>
              <w:rPr>
                <w:sz w:val="22"/>
              </w:rPr>
            </w:pPr>
            <w:r>
              <w:rPr>
                <w:w w:val="95"/>
                <w:sz w:val="22"/>
              </w:rPr>
              <w:t>22</w:t>
            </w:r>
          </w:p>
        </w:tc>
        <w:tc>
          <w:tcPr>
            <w:tcW w:w="1543" w:type="dxa"/>
            <w:tcBorders>
              <w:top w:val="single" w:sz="8" w:space="0" w:color="000000"/>
              <w:left w:val="single" w:sz="8" w:space="0" w:color="000000"/>
              <w:bottom w:val="single" w:sz="8" w:space="0" w:color="000000"/>
            </w:tcBorders>
          </w:tcPr>
          <w:p>
            <w:pPr>
              <w:pStyle w:val="TableParagraph"/>
              <w:spacing w:line="245" w:lineRule="exact" w:before="35"/>
              <w:ind w:right="76"/>
              <w:rPr>
                <w:sz w:val="22"/>
              </w:rPr>
            </w:pPr>
            <w:r>
              <w:rPr>
                <w:w w:val="95"/>
                <w:sz w:val="22"/>
              </w:rPr>
              <w:t>0.21%</w:t>
            </w:r>
          </w:p>
        </w:tc>
      </w:tr>
      <w:tr>
        <w:trPr>
          <w:trHeight w:val="315" w:hRule="atLeast"/>
        </w:trPr>
        <w:tc>
          <w:tcPr>
            <w:tcW w:w="1834" w:type="dxa"/>
            <w:tcBorders>
              <w:top w:val="single" w:sz="8" w:space="0" w:color="000000"/>
            </w:tcBorders>
            <w:shd w:val="clear" w:color="auto" w:fill="FFF6E7"/>
          </w:tcPr>
          <w:p>
            <w:pPr>
              <w:pStyle w:val="TableParagraph"/>
              <w:spacing w:line="246" w:lineRule="exact" w:before="49"/>
              <w:ind w:left="108"/>
              <w:jc w:val="left"/>
              <w:rPr>
                <w:sz w:val="22"/>
              </w:rPr>
            </w:pPr>
            <w:r>
              <w:rPr>
                <w:sz w:val="22"/>
              </w:rPr>
              <w:t>H</w:t>
            </w:r>
            <w:r>
              <w:rPr>
                <w:sz w:val="18"/>
              </w:rPr>
              <w:t>ENRY </w:t>
            </w:r>
            <w:r>
              <w:rPr>
                <w:sz w:val="22"/>
              </w:rPr>
              <w:t>C</w:t>
            </w:r>
            <w:r>
              <w:rPr>
                <w:sz w:val="18"/>
              </w:rPr>
              <w:t>O</w:t>
            </w:r>
            <w:r>
              <w:rPr>
                <w:sz w:val="22"/>
              </w:rPr>
              <w:t>.</w:t>
            </w:r>
          </w:p>
        </w:tc>
        <w:tc>
          <w:tcPr>
            <w:tcW w:w="1386" w:type="dxa"/>
            <w:tcBorders>
              <w:top w:val="single" w:sz="8" w:space="0" w:color="000000"/>
            </w:tcBorders>
            <w:shd w:val="clear" w:color="auto" w:fill="FFF6E7"/>
          </w:tcPr>
          <w:p>
            <w:pPr>
              <w:pStyle w:val="TableParagraph"/>
              <w:spacing w:line="246" w:lineRule="exact" w:before="49"/>
              <w:ind w:right="76"/>
              <w:rPr>
                <w:sz w:val="22"/>
              </w:rPr>
            </w:pPr>
            <w:r>
              <w:rPr>
                <w:w w:val="95"/>
                <w:sz w:val="22"/>
              </w:rPr>
              <w:t>6,630</w:t>
            </w:r>
          </w:p>
        </w:tc>
        <w:tc>
          <w:tcPr>
            <w:tcW w:w="1411" w:type="dxa"/>
            <w:tcBorders>
              <w:top w:val="single" w:sz="8" w:space="0" w:color="000000"/>
              <w:right w:val="single" w:sz="8" w:space="0" w:color="000000"/>
            </w:tcBorders>
            <w:shd w:val="clear" w:color="auto" w:fill="FFF6E7"/>
          </w:tcPr>
          <w:p>
            <w:pPr>
              <w:pStyle w:val="TableParagraph"/>
              <w:spacing w:line="246" w:lineRule="exact" w:before="49"/>
              <w:ind w:right="82"/>
              <w:rPr>
                <w:sz w:val="22"/>
              </w:rPr>
            </w:pPr>
            <w:r>
              <w:rPr>
                <w:w w:val="95"/>
                <w:sz w:val="22"/>
              </w:rPr>
              <w:t>21</w:t>
            </w:r>
          </w:p>
        </w:tc>
        <w:tc>
          <w:tcPr>
            <w:tcW w:w="1543" w:type="dxa"/>
            <w:tcBorders>
              <w:top w:val="single" w:sz="8" w:space="0" w:color="000000"/>
              <w:left w:val="single" w:sz="8" w:space="0" w:color="000000"/>
            </w:tcBorders>
            <w:shd w:val="clear" w:color="auto" w:fill="FFF6E7"/>
          </w:tcPr>
          <w:p>
            <w:pPr>
              <w:pStyle w:val="TableParagraph"/>
              <w:spacing w:line="246" w:lineRule="exact" w:before="49"/>
              <w:ind w:right="77"/>
              <w:rPr>
                <w:sz w:val="22"/>
              </w:rPr>
            </w:pPr>
            <w:r>
              <w:rPr>
                <w:w w:val="95"/>
                <w:sz w:val="22"/>
              </w:rPr>
              <w:t>0.32%</w:t>
            </w:r>
          </w:p>
        </w:tc>
        <w:tc>
          <w:tcPr>
            <w:tcW w:w="1544" w:type="dxa"/>
            <w:tcBorders>
              <w:top w:val="single" w:sz="8" w:space="0" w:color="000000"/>
              <w:right w:val="single" w:sz="8" w:space="0" w:color="000000"/>
            </w:tcBorders>
            <w:shd w:val="clear" w:color="auto" w:fill="FFF6E7"/>
          </w:tcPr>
          <w:p>
            <w:pPr>
              <w:pStyle w:val="TableParagraph"/>
              <w:spacing w:line="246" w:lineRule="exact" w:before="49"/>
              <w:ind w:right="82"/>
              <w:rPr>
                <w:sz w:val="22"/>
              </w:rPr>
            </w:pPr>
            <w:r>
              <w:rPr>
                <w:w w:val="95"/>
                <w:sz w:val="22"/>
              </w:rPr>
              <w:t>15</w:t>
            </w:r>
          </w:p>
        </w:tc>
        <w:tc>
          <w:tcPr>
            <w:tcW w:w="1543" w:type="dxa"/>
            <w:tcBorders>
              <w:top w:val="single" w:sz="8" w:space="0" w:color="000000"/>
              <w:left w:val="single" w:sz="8" w:space="0" w:color="000000"/>
            </w:tcBorders>
            <w:shd w:val="clear" w:color="auto" w:fill="FFF6E7"/>
          </w:tcPr>
          <w:p>
            <w:pPr>
              <w:pStyle w:val="TableParagraph"/>
              <w:spacing w:line="246" w:lineRule="exact" w:before="49"/>
              <w:ind w:right="78"/>
              <w:rPr>
                <w:sz w:val="22"/>
              </w:rPr>
            </w:pPr>
            <w:r>
              <w:rPr>
                <w:w w:val="95"/>
                <w:sz w:val="22"/>
              </w:rPr>
              <w:t>0.23%</w:t>
            </w:r>
          </w:p>
        </w:tc>
      </w:tr>
    </w:tbl>
    <w:p>
      <w:pPr>
        <w:spacing w:before="0"/>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96"/>
        <w:ind w:left="9" w:right="104" w:firstLine="0"/>
        <w:jc w:val="center"/>
        <w:rPr>
          <w:b/>
          <w:sz w:val="24"/>
        </w:rPr>
      </w:pPr>
      <w:r>
        <w:rPr>
          <w:b/>
          <w:sz w:val="24"/>
        </w:rPr>
        <w:t>T</w:t>
      </w:r>
      <w:r>
        <w:rPr>
          <w:b/>
          <w:sz w:val="19"/>
        </w:rPr>
        <w:t>ABLE </w:t>
      </w:r>
      <w:r>
        <w:rPr>
          <w:b/>
          <w:sz w:val="24"/>
        </w:rPr>
        <w:t>102:</w:t>
      </w:r>
    </w:p>
    <w:p>
      <w:pPr>
        <w:spacing w:line="289" w:lineRule="exact" w:before="1"/>
        <w:ind w:left="8" w:right="104" w:firstLine="0"/>
        <w:jc w:val="center"/>
        <w:rPr>
          <w:sz w:val="19"/>
        </w:rPr>
      </w:pPr>
      <w:r>
        <w:rPr>
          <w:sz w:val="24"/>
        </w:rPr>
        <w:t>A</w:t>
      </w:r>
      <w:r>
        <w:rPr>
          <w:sz w:val="19"/>
        </w:rPr>
        <w:t>VAILABLE </w:t>
      </w:r>
      <w:r>
        <w:rPr>
          <w:sz w:val="24"/>
        </w:rPr>
        <w:t>T</w:t>
      </w:r>
      <w:r>
        <w:rPr>
          <w:sz w:val="19"/>
        </w:rPr>
        <w:t>ELEPHONE </w:t>
      </w:r>
      <w:r>
        <w:rPr>
          <w:sz w:val="24"/>
        </w:rPr>
        <w:t>S</w:t>
      </w:r>
      <w:r>
        <w:rPr>
          <w:sz w:val="19"/>
        </w:rPr>
        <w:t>ERVICE</w:t>
      </w:r>
    </w:p>
    <w:p>
      <w:pPr>
        <w:spacing w:line="193" w:lineRule="exact" w:before="0"/>
        <w:ind w:left="9" w:right="104" w:firstLine="0"/>
        <w:jc w:val="center"/>
        <w:rPr>
          <w:sz w:val="16"/>
        </w:rPr>
      </w:pPr>
      <w:r>
        <w:rPr>
          <w:sz w:val="16"/>
        </w:rPr>
        <w:t>S</w:t>
      </w:r>
      <w:r>
        <w:rPr>
          <w:sz w:val="13"/>
        </w:rPr>
        <w:t>EE </w:t>
      </w:r>
      <w:r>
        <w:rPr>
          <w:sz w:val="16"/>
        </w:rPr>
        <w:t>F</w:t>
      </w:r>
      <w:r>
        <w:rPr>
          <w:sz w:val="13"/>
        </w:rPr>
        <w:t>IGURE </w:t>
      </w:r>
      <w:r>
        <w:rPr>
          <w:sz w:val="16"/>
        </w:rPr>
        <w:t>99, </w:t>
      </w:r>
      <w:r>
        <w:rPr>
          <w:sz w:val="13"/>
        </w:rPr>
        <w:t>PAGE </w:t>
      </w:r>
      <w:r>
        <w:rPr>
          <w:sz w:val="16"/>
        </w:rPr>
        <w:t>106</w:t>
      </w:r>
    </w:p>
    <w:p>
      <w:pPr>
        <w:pStyle w:val="BodyText"/>
        <w:spacing w:before="10"/>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20"/>
        <w:gridCol w:w="2395"/>
        <w:gridCol w:w="1260"/>
        <w:gridCol w:w="1223"/>
        <w:gridCol w:w="1191"/>
        <w:gridCol w:w="977"/>
      </w:tblGrid>
      <w:tr>
        <w:trPr>
          <w:trHeight w:val="526" w:hRule="atLeast"/>
        </w:trPr>
        <w:tc>
          <w:tcPr>
            <w:tcW w:w="1820" w:type="dxa"/>
            <w:vMerge w:val="restart"/>
            <w:shd w:val="clear" w:color="auto" w:fill="FDD282"/>
          </w:tcPr>
          <w:p>
            <w:pPr>
              <w:pStyle w:val="TableParagraph"/>
              <w:spacing w:before="9"/>
              <w:jc w:val="left"/>
              <w:rPr>
                <w:sz w:val="22"/>
              </w:rPr>
            </w:pPr>
          </w:p>
          <w:p>
            <w:pPr>
              <w:pStyle w:val="TableParagraph"/>
              <w:spacing w:before="1"/>
              <w:ind w:left="610"/>
              <w:jc w:val="left"/>
              <w:rPr>
                <w:b/>
                <w:sz w:val="18"/>
              </w:rPr>
            </w:pPr>
            <w:r>
              <w:rPr>
                <w:b/>
                <w:sz w:val="22"/>
              </w:rPr>
              <w:t>P</w:t>
            </w:r>
            <w:r>
              <w:rPr>
                <w:b/>
                <w:sz w:val="18"/>
              </w:rPr>
              <w:t>LACE</w:t>
            </w:r>
          </w:p>
        </w:tc>
        <w:tc>
          <w:tcPr>
            <w:tcW w:w="2395" w:type="dxa"/>
            <w:tcBorders>
              <w:bottom w:val="single" w:sz="8" w:space="0" w:color="000000"/>
            </w:tcBorders>
            <w:shd w:val="clear" w:color="auto" w:fill="FDD282"/>
          </w:tcPr>
          <w:p>
            <w:pPr>
              <w:pStyle w:val="TableParagraph"/>
              <w:spacing w:line="266" w:lineRule="exact" w:before="7"/>
              <w:ind w:left="892" w:right="319" w:hanging="524"/>
              <w:jc w:val="left"/>
              <w:rPr>
                <w:b/>
                <w:sz w:val="18"/>
              </w:rPr>
            </w:pPr>
            <w:r>
              <w:rPr>
                <w:b/>
                <w:sz w:val="22"/>
              </w:rPr>
              <w:t>T</w:t>
            </w:r>
            <w:r>
              <w:rPr>
                <w:b/>
                <w:sz w:val="18"/>
              </w:rPr>
              <w:t>OTAL </w:t>
            </w:r>
            <w:r>
              <w:rPr>
                <w:b/>
                <w:sz w:val="22"/>
              </w:rPr>
              <w:t>O</w:t>
            </w:r>
            <w:r>
              <w:rPr>
                <w:b/>
                <w:sz w:val="18"/>
              </w:rPr>
              <w:t>CCUPIED </w:t>
            </w:r>
            <w:r>
              <w:rPr>
                <w:b/>
                <w:sz w:val="22"/>
              </w:rPr>
              <w:t>U</w:t>
            </w:r>
            <w:r>
              <w:rPr>
                <w:b/>
                <w:sz w:val="18"/>
              </w:rPr>
              <w:t>NITS</w:t>
            </w:r>
          </w:p>
        </w:tc>
        <w:tc>
          <w:tcPr>
            <w:tcW w:w="2483" w:type="dxa"/>
            <w:gridSpan w:val="2"/>
            <w:tcBorders>
              <w:bottom w:val="single" w:sz="8" w:space="0" w:color="000000"/>
            </w:tcBorders>
            <w:shd w:val="clear" w:color="auto" w:fill="FDD282"/>
          </w:tcPr>
          <w:p>
            <w:pPr>
              <w:pStyle w:val="TableParagraph"/>
              <w:spacing w:line="266" w:lineRule="exact" w:before="7"/>
              <w:ind w:left="846" w:right="421" w:hanging="371"/>
              <w:jc w:val="left"/>
              <w:rPr>
                <w:b/>
                <w:sz w:val="18"/>
              </w:rPr>
            </w:pPr>
            <w:r>
              <w:rPr>
                <w:b/>
                <w:sz w:val="22"/>
              </w:rPr>
              <w:t>H</w:t>
            </w:r>
            <w:r>
              <w:rPr>
                <w:b/>
                <w:sz w:val="18"/>
              </w:rPr>
              <w:t>AS TELEPHONE SERVICE</w:t>
            </w:r>
          </w:p>
        </w:tc>
        <w:tc>
          <w:tcPr>
            <w:tcW w:w="2168" w:type="dxa"/>
            <w:gridSpan w:val="2"/>
            <w:tcBorders>
              <w:bottom w:val="single" w:sz="8" w:space="0" w:color="000000"/>
            </w:tcBorders>
            <w:shd w:val="clear" w:color="auto" w:fill="FDD282"/>
          </w:tcPr>
          <w:p>
            <w:pPr>
              <w:pStyle w:val="TableParagraph"/>
              <w:spacing w:line="265" w:lineRule="exact"/>
              <w:ind w:left="164"/>
              <w:jc w:val="left"/>
              <w:rPr>
                <w:b/>
                <w:sz w:val="18"/>
              </w:rPr>
            </w:pPr>
            <w:r>
              <w:rPr>
                <w:b/>
                <w:sz w:val="22"/>
              </w:rPr>
              <w:t>H</w:t>
            </w:r>
            <w:r>
              <w:rPr>
                <w:b/>
                <w:sz w:val="18"/>
              </w:rPr>
              <w:t>AS </w:t>
            </w:r>
            <w:r>
              <w:rPr>
                <w:b/>
                <w:sz w:val="22"/>
              </w:rPr>
              <w:t>S</w:t>
            </w:r>
            <w:r>
              <w:rPr>
                <w:b/>
                <w:sz w:val="18"/>
              </w:rPr>
              <w:t>MART </w:t>
            </w:r>
            <w:r>
              <w:rPr>
                <w:b/>
                <w:sz w:val="22"/>
              </w:rPr>
              <w:t>P</w:t>
            </w:r>
            <w:r>
              <w:rPr>
                <w:b/>
                <w:sz w:val="18"/>
              </w:rPr>
              <w:t>HONE</w:t>
            </w:r>
          </w:p>
        </w:tc>
      </w:tr>
      <w:tr>
        <w:trPr>
          <w:trHeight w:val="247" w:hRule="atLeast"/>
        </w:trPr>
        <w:tc>
          <w:tcPr>
            <w:tcW w:w="1820" w:type="dxa"/>
            <w:vMerge/>
            <w:tcBorders>
              <w:top w:val="nil"/>
            </w:tcBorders>
            <w:shd w:val="clear" w:color="auto" w:fill="FDD282"/>
          </w:tcPr>
          <w:p>
            <w:pPr>
              <w:rPr>
                <w:sz w:val="2"/>
                <w:szCs w:val="2"/>
              </w:rPr>
            </w:pPr>
          </w:p>
        </w:tc>
        <w:tc>
          <w:tcPr>
            <w:tcW w:w="2395" w:type="dxa"/>
            <w:tcBorders>
              <w:top w:val="single" w:sz="8" w:space="0" w:color="000000"/>
            </w:tcBorders>
            <w:shd w:val="clear" w:color="auto" w:fill="FDD282"/>
          </w:tcPr>
          <w:p>
            <w:pPr>
              <w:pStyle w:val="TableParagraph"/>
              <w:spacing w:line="228" w:lineRule="exact"/>
              <w:ind w:left="31"/>
              <w:jc w:val="center"/>
              <w:rPr>
                <w:b/>
                <w:sz w:val="22"/>
              </w:rPr>
            </w:pPr>
            <w:r>
              <w:rPr>
                <w:b/>
                <w:w w:val="99"/>
                <w:sz w:val="22"/>
              </w:rPr>
              <w:t>#</w:t>
            </w:r>
          </w:p>
        </w:tc>
        <w:tc>
          <w:tcPr>
            <w:tcW w:w="1260" w:type="dxa"/>
            <w:tcBorders>
              <w:top w:val="single" w:sz="8" w:space="0" w:color="000000"/>
              <w:right w:val="single" w:sz="8" w:space="0" w:color="000000"/>
            </w:tcBorders>
            <w:shd w:val="clear" w:color="auto" w:fill="FDD282"/>
          </w:tcPr>
          <w:p>
            <w:pPr>
              <w:pStyle w:val="TableParagraph"/>
              <w:spacing w:line="228" w:lineRule="exact"/>
              <w:ind w:left="27"/>
              <w:jc w:val="center"/>
              <w:rPr>
                <w:b/>
                <w:sz w:val="22"/>
              </w:rPr>
            </w:pPr>
            <w:r>
              <w:rPr>
                <w:b/>
                <w:w w:val="99"/>
                <w:sz w:val="22"/>
              </w:rPr>
              <w:t>#</w:t>
            </w:r>
          </w:p>
        </w:tc>
        <w:tc>
          <w:tcPr>
            <w:tcW w:w="1223" w:type="dxa"/>
            <w:tcBorders>
              <w:top w:val="single" w:sz="8" w:space="0" w:color="000000"/>
              <w:left w:val="single" w:sz="8" w:space="0" w:color="000000"/>
            </w:tcBorders>
            <w:shd w:val="clear" w:color="auto" w:fill="FDD282"/>
          </w:tcPr>
          <w:p>
            <w:pPr>
              <w:pStyle w:val="TableParagraph"/>
              <w:spacing w:line="228" w:lineRule="exact"/>
              <w:ind w:left="37"/>
              <w:jc w:val="center"/>
              <w:rPr>
                <w:b/>
                <w:sz w:val="22"/>
              </w:rPr>
            </w:pPr>
            <w:r>
              <w:rPr>
                <w:b/>
                <w:w w:val="99"/>
                <w:sz w:val="22"/>
              </w:rPr>
              <w:t>%</w:t>
            </w:r>
          </w:p>
        </w:tc>
        <w:tc>
          <w:tcPr>
            <w:tcW w:w="1191" w:type="dxa"/>
            <w:tcBorders>
              <w:top w:val="single" w:sz="8" w:space="0" w:color="000000"/>
              <w:right w:val="single" w:sz="8" w:space="0" w:color="000000"/>
            </w:tcBorders>
            <w:shd w:val="clear" w:color="auto" w:fill="FDD282"/>
          </w:tcPr>
          <w:p>
            <w:pPr>
              <w:pStyle w:val="TableParagraph"/>
              <w:spacing w:line="228" w:lineRule="exact"/>
              <w:ind w:left="28"/>
              <w:jc w:val="center"/>
              <w:rPr>
                <w:b/>
                <w:sz w:val="22"/>
              </w:rPr>
            </w:pPr>
            <w:r>
              <w:rPr>
                <w:b/>
                <w:w w:val="99"/>
                <w:sz w:val="22"/>
              </w:rPr>
              <w:t>#</w:t>
            </w:r>
          </w:p>
        </w:tc>
        <w:tc>
          <w:tcPr>
            <w:tcW w:w="977" w:type="dxa"/>
            <w:tcBorders>
              <w:top w:val="single" w:sz="8" w:space="0" w:color="000000"/>
              <w:left w:val="single" w:sz="8" w:space="0" w:color="000000"/>
            </w:tcBorders>
            <w:shd w:val="clear" w:color="auto" w:fill="FDD282"/>
          </w:tcPr>
          <w:p>
            <w:pPr>
              <w:pStyle w:val="TableParagraph"/>
              <w:spacing w:line="228" w:lineRule="exact"/>
              <w:ind w:left="37"/>
              <w:jc w:val="center"/>
              <w:rPr>
                <w:b/>
                <w:sz w:val="22"/>
              </w:rPr>
            </w:pPr>
            <w:r>
              <w:rPr>
                <w:b/>
                <w:w w:val="99"/>
                <w:sz w:val="22"/>
              </w:rPr>
              <w:t>%</w:t>
            </w:r>
          </w:p>
        </w:tc>
      </w:tr>
      <w:tr>
        <w:trPr>
          <w:trHeight w:val="299" w:hRule="atLeast"/>
        </w:trPr>
        <w:tc>
          <w:tcPr>
            <w:tcW w:w="1820" w:type="dxa"/>
            <w:tcBorders>
              <w:bottom w:val="single" w:sz="8" w:space="0" w:color="000000"/>
            </w:tcBorders>
          </w:tcPr>
          <w:p>
            <w:pPr>
              <w:pStyle w:val="TableParagraph"/>
              <w:spacing w:line="247" w:lineRule="exact" w:before="33"/>
              <w:ind w:left="108"/>
              <w:jc w:val="left"/>
              <w:rPr>
                <w:sz w:val="18"/>
              </w:rPr>
            </w:pPr>
            <w:r>
              <w:rPr>
                <w:sz w:val="22"/>
              </w:rPr>
              <w:t>A</w:t>
            </w:r>
            <w:r>
              <w:rPr>
                <w:sz w:val="18"/>
              </w:rPr>
              <w:t>LABAMA</w:t>
            </w:r>
          </w:p>
        </w:tc>
        <w:tc>
          <w:tcPr>
            <w:tcW w:w="2395" w:type="dxa"/>
            <w:tcBorders>
              <w:bottom w:val="single" w:sz="8" w:space="0" w:color="000000"/>
            </w:tcBorders>
          </w:tcPr>
          <w:p>
            <w:pPr>
              <w:pStyle w:val="TableParagraph"/>
              <w:spacing w:line="247" w:lineRule="exact" w:before="33"/>
              <w:ind w:right="75"/>
              <w:rPr>
                <w:sz w:val="22"/>
              </w:rPr>
            </w:pPr>
            <w:r>
              <w:rPr>
                <w:sz w:val="22"/>
              </w:rPr>
              <w:t>1,867,893</w:t>
            </w:r>
          </w:p>
        </w:tc>
        <w:tc>
          <w:tcPr>
            <w:tcW w:w="1260" w:type="dxa"/>
            <w:tcBorders>
              <w:bottom w:val="single" w:sz="8" w:space="0" w:color="000000"/>
              <w:right w:val="single" w:sz="8" w:space="0" w:color="000000"/>
            </w:tcBorders>
          </w:tcPr>
          <w:p>
            <w:pPr>
              <w:pStyle w:val="TableParagraph"/>
              <w:spacing w:line="247" w:lineRule="exact" w:before="33"/>
              <w:ind w:right="80"/>
              <w:rPr>
                <w:sz w:val="22"/>
              </w:rPr>
            </w:pPr>
            <w:r>
              <w:rPr>
                <w:sz w:val="22"/>
              </w:rPr>
              <w:t>1,826,640</w:t>
            </w:r>
          </w:p>
        </w:tc>
        <w:tc>
          <w:tcPr>
            <w:tcW w:w="1223" w:type="dxa"/>
            <w:tcBorders>
              <w:left w:val="single" w:sz="8" w:space="0" w:color="000000"/>
              <w:bottom w:val="single" w:sz="8" w:space="0" w:color="000000"/>
            </w:tcBorders>
          </w:tcPr>
          <w:p>
            <w:pPr>
              <w:pStyle w:val="TableParagraph"/>
              <w:spacing w:line="247" w:lineRule="exact" w:before="33"/>
              <w:ind w:right="73"/>
              <w:rPr>
                <w:sz w:val="22"/>
              </w:rPr>
            </w:pPr>
            <w:r>
              <w:rPr>
                <w:w w:val="95"/>
                <w:sz w:val="22"/>
              </w:rPr>
              <w:t>97.79%</w:t>
            </w:r>
          </w:p>
        </w:tc>
        <w:tc>
          <w:tcPr>
            <w:tcW w:w="1191" w:type="dxa"/>
            <w:tcBorders>
              <w:bottom w:val="single" w:sz="8" w:space="0" w:color="000000"/>
              <w:right w:val="single" w:sz="8" w:space="0" w:color="000000"/>
            </w:tcBorders>
          </w:tcPr>
          <w:p>
            <w:pPr>
              <w:pStyle w:val="TableParagraph"/>
              <w:spacing w:line="247" w:lineRule="exact" w:before="33"/>
              <w:ind w:right="79"/>
              <w:rPr>
                <w:sz w:val="22"/>
              </w:rPr>
            </w:pPr>
            <w:r>
              <w:rPr>
                <w:sz w:val="22"/>
              </w:rPr>
              <w:t>1,409,323</w:t>
            </w:r>
          </w:p>
        </w:tc>
        <w:tc>
          <w:tcPr>
            <w:tcW w:w="977" w:type="dxa"/>
            <w:tcBorders>
              <w:left w:val="single" w:sz="8" w:space="0" w:color="000000"/>
              <w:bottom w:val="single" w:sz="8" w:space="0" w:color="000000"/>
            </w:tcBorders>
          </w:tcPr>
          <w:p>
            <w:pPr>
              <w:pStyle w:val="TableParagraph"/>
              <w:spacing w:line="247" w:lineRule="exact" w:before="33"/>
              <w:ind w:left="93" w:right="54"/>
              <w:jc w:val="center"/>
              <w:rPr>
                <w:sz w:val="22"/>
              </w:rPr>
            </w:pPr>
            <w:r>
              <w:rPr>
                <w:sz w:val="22"/>
              </w:rPr>
              <w:t>75.45%</w:t>
            </w:r>
          </w:p>
        </w:tc>
      </w:tr>
      <w:tr>
        <w:trPr>
          <w:trHeight w:val="298" w:hRule="atLeast"/>
        </w:trPr>
        <w:tc>
          <w:tcPr>
            <w:tcW w:w="1820" w:type="dxa"/>
            <w:tcBorders>
              <w:top w:val="single" w:sz="8" w:space="0" w:color="000000"/>
              <w:bottom w:val="double" w:sz="6" w:space="0" w:color="833B0A"/>
            </w:tcBorders>
            <w:shd w:val="clear" w:color="auto" w:fill="FFF6E7"/>
          </w:tcPr>
          <w:p>
            <w:pPr>
              <w:pStyle w:val="TableParagraph"/>
              <w:spacing w:line="245" w:lineRule="exact" w:before="34"/>
              <w:ind w:left="108"/>
              <w:jc w:val="left"/>
              <w:rPr>
                <w:sz w:val="22"/>
              </w:rPr>
            </w:pPr>
            <w:r>
              <w:rPr>
                <w:sz w:val="22"/>
              </w:rPr>
              <w:t>SEARP&amp;DC</w:t>
            </w:r>
          </w:p>
        </w:tc>
        <w:tc>
          <w:tcPr>
            <w:tcW w:w="2395" w:type="dxa"/>
            <w:tcBorders>
              <w:top w:val="single" w:sz="8" w:space="0" w:color="000000"/>
              <w:bottom w:val="double" w:sz="6" w:space="0" w:color="833B0A"/>
            </w:tcBorders>
            <w:shd w:val="clear" w:color="auto" w:fill="FFF6E7"/>
          </w:tcPr>
          <w:p>
            <w:pPr>
              <w:pStyle w:val="TableParagraph"/>
              <w:spacing w:line="245" w:lineRule="exact" w:before="34"/>
              <w:ind w:right="75"/>
              <w:rPr>
                <w:sz w:val="22"/>
              </w:rPr>
            </w:pPr>
            <w:r>
              <w:rPr>
                <w:w w:val="95"/>
                <w:sz w:val="22"/>
              </w:rPr>
              <w:t>41,210</w:t>
            </w:r>
          </w:p>
        </w:tc>
        <w:tc>
          <w:tcPr>
            <w:tcW w:w="1260" w:type="dxa"/>
            <w:tcBorders>
              <w:top w:val="single" w:sz="8" w:space="0" w:color="000000"/>
              <w:bottom w:val="double" w:sz="6" w:space="0" w:color="833B0A"/>
              <w:right w:val="single" w:sz="8" w:space="0" w:color="000000"/>
            </w:tcBorders>
            <w:shd w:val="clear" w:color="auto" w:fill="FFF6E7"/>
          </w:tcPr>
          <w:p>
            <w:pPr>
              <w:pStyle w:val="TableParagraph"/>
              <w:spacing w:line="245" w:lineRule="exact" w:before="34"/>
              <w:ind w:right="80"/>
              <w:rPr>
                <w:sz w:val="22"/>
              </w:rPr>
            </w:pPr>
            <w:r>
              <w:rPr>
                <w:w w:val="95"/>
                <w:sz w:val="22"/>
              </w:rPr>
              <w:t>40,250</w:t>
            </w:r>
          </w:p>
        </w:tc>
        <w:tc>
          <w:tcPr>
            <w:tcW w:w="1223" w:type="dxa"/>
            <w:tcBorders>
              <w:top w:val="single" w:sz="8" w:space="0" w:color="000000"/>
              <w:left w:val="single" w:sz="8" w:space="0" w:color="000000"/>
              <w:bottom w:val="double" w:sz="6" w:space="0" w:color="833B0A"/>
            </w:tcBorders>
            <w:shd w:val="clear" w:color="auto" w:fill="FFF6E7"/>
          </w:tcPr>
          <w:p>
            <w:pPr>
              <w:pStyle w:val="TableParagraph"/>
              <w:spacing w:line="245" w:lineRule="exact" w:before="34"/>
              <w:ind w:right="74"/>
              <w:rPr>
                <w:sz w:val="22"/>
              </w:rPr>
            </w:pPr>
            <w:r>
              <w:rPr>
                <w:w w:val="95"/>
                <w:sz w:val="22"/>
              </w:rPr>
              <w:t>97.67%</w:t>
            </w:r>
          </w:p>
        </w:tc>
        <w:tc>
          <w:tcPr>
            <w:tcW w:w="1191" w:type="dxa"/>
            <w:tcBorders>
              <w:top w:val="single" w:sz="8" w:space="0" w:color="000000"/>
              <w:bottom w:val="double" w:sz="6" w:space="0" w:color="833B0A"/>
              <w:right w:val="single" w:sz="8" w:space="0" w:color="000000"/>
            </w:tcBorders>
            <w:shd w:val="clear" w:color="auto" w:fill="FFF6E7"/>
          </w:tcPr>
          <w:p>
            <w:pPr>
              <w:pStyle w:val="TableParagraph"/>
              <w:spacing w:line="245" w:lineRule="exact" w:before="34"/>
              <w:ind w:right="80"/>
              <w:rPr>
                <w:sz w:val="22"/>
              </w:rPr>
            </w:pPr>
            <w:r>
              <w:rPr>
                <w:w w:val="95"/>
                <w:sz w:val="22"/>
              </w:rPr>
              <w:t>27,955</w:t>
            </w:r>
          </w:p>
        </w:tc>
        <w:tc>
          <w:tcPr>
            <w:tcW w:w="977" w:type="dxa"/>
            <w:tcBorders>
              <w:top w:val="single" w:sz="8" w:space="0" w:color="000000"/>
              <w:left w:val="single" w:sz="8" w:space="0" w:color="000000"/>
              <w:bottom w:val="double" w:sz="6" w:space="0" w:color="833B0A"/>
            </w:tcBorders>
            <w:shd w:val="clear" w:color="auto" w:fill="FFF6E7"/>
          </w:tcPr>
          <w:p>
            <w:pPr>
              <w:pStyle w:val="TableParagraph"/>
              <w:spacing w:line="245" w:lineRule="exact" w:before="34"/>
              <w:ind w:left="91" w:right="54"/>
              <w:jc w:val="center"/>
              <w:rPr>
                <w:sz w:val="22"/>
              </w:rPr>
            </w:pPr>
            <w:r>
              <w:rPr>
                <w:sz w:val="22"/>
              </w:rPr>
              <w:t>67.84%</w:t>
            </w:r>
          </w:p>
        </w:tc>
      </w:tr>
      <w:tr>
        <w:trPr>
          <w:trHeight w:val="301" w:hRule="atLeast"/>
        </w:trPr>
        <w:tc>
          <w:tcPr>
            <w:tcW w:w="1820" w:type="dxa"/>
            <w:tcBorders>
              <w:top w:val="double" w:sz="6" w:space="0" w:color="833B0A"/>
              <w:bottom w:val="single" w:sz="8" w:space="0" w:color="000000"/>
            </w:tcBorders>
          </w:tcPr>
          <w:p>
            <w:pPr>
              <w:pStyle w:val="TableParagraph"/>
              <w:spacing w:line="245" w:lineRule="exact" w:before="35"/>
              <w:ind w:left="108"/>
              <w:jc w:val="left"/>
              <w:rPr>
                <w:sz w:val="22"/>
              </w:rPr>
            </w:pPr>
            <w:r>
              <w:rPr>
                <w:sz w:val="22"/>
              </w:rPr>
              <w:t>B</w:t>
            </w:r>
            <w:r>
              <w:rPr>
                <w:sz w:val="18"/>
              </w:rPr>
              <w:t>ARBOUR </w:t>
            </w:r>
            <w:r>
              <w:rPr>
                <w:sz w:val="22"/>
              </w:rPr>
              <w:t>C</w:t>
            </w:r>
            <w:r>
              <w:rPr>
                <w:sz w:val="18"/>
              </w:rPr>
              <w:t>O</w:t>
            </w:r>
            <w:r>
              <w:rPr>
                <w:sz w:val="22"/>
              </w:rPr>
              <w:t>.</w:t>
            </w:r>
          </w:p>
        </w:tc>
        <w:tc>
          <w:tcPr>
            <w:tcW w:w="2395" w:type="dxa"/>
            <w:tcBorders>
              <w:top w:val="double" w:sz="6" w:space="0" w:color="833B0A"/>
              <w:bottom w:val="single" w:sz="8" w:space="0" w:color="000000"/>
            </w:tcBorders>
          </w:tcPr>
          <w:p>
            <w:pPr>
              <w:pStyle w:val="TableParagraph"/>
              <w:spacing w:line="245" w:lineRule="exact" w:before="35"/>
              <w:ind w:right="76"/>
              <w:rPr>
                <w:sz w:val="22"/>
              </w:rPr>
            </w:pPr>
            <w:r>
              <w:rPr>
                <w:w w:val="95"/>
                <w:sz w:val="22"/>
              </w:rPr>
              <w:t>9,345</w:t>
            </w:r>
          </w:p>
        </w:tc>
        <w:tc>
          <w:tcPr>
            <w:tcW w:w="1260" w:type="dxa"/>
            <w:tcBorders>
              <w:top w:val="double" w:sz="6" w:space="0" w:color="833B0A"/>
              <w:bottom w:val="single" w:sz="8" w:space="0" w:color="000000"/>
              <w:right w:val="single" w:sz="8" w:space="0" w:color="000000"/>
            </w:tcBorders>
          </w:tcPr>
          <w:p>
            <w:pPr>
              <w:pStyle w:val="TableParagraph"/>
              <w:spacing w:line="245" w:lineRule="exact" w:before="35"/>
              <w:ind w:right="80"/>
              <w:rPr>
                <w:sz w:val="22"/>
              </w:rPr>
            </w:pPr>
            <w:r>
              <w:rPr>
                <w:w w:val="95"/>
                <w:sz w:val="22"/>
              </w:rPr>
              <w:t>9,033</w:t>
            </w:r>
          </w:p>
        </w:tc>
        <w:tc>
          <w:tcPr>
            <w:tcW w:w="1223" w:type="dxa"/>
            <w:tcBorders>
              <w:top w:val="double" w:sz="6" w:space="0" w:color="833B0A"/>
              <w:left w:val="single" w:sz="8" w:space="0" w:color="000000"/>
              <w:bottom w:val="single" w:sz="8" w:space="0" w:color="000000"/>
            </w:tcBorders>
          </w:tcPr>
          <w:p>
            <w:pPr>
              <w:pStyle w:val="TableParagraph"/>
              <w:spacing w:line="245" w:lineRule="exact" w:before="35"/>
              <w:ind w:right="73"/>
              <w:rPr>
                <w:sz w:val="22"/>
              </w:rPr>
            </w:pPr>
            <w:r>
              <w:rPr>
                <w:w w:val="95"/>
                <w:sz w:val="22"/>
              </w:rPr>
              <w:t>96.66%</w:t>
            </w:r>
          </w:p>
        </w:tc>
        <w:tc>
          <w:tcPr>
            <w:tcW w:w="1191" w:type="dxa"/>
            <w:tcBorders>
              <w:top w:val="double" w:sz="6" w:space="0" w:color="833B0A"/>
              <w:bottom w:val="single" w:sz="8" w:space="0" w:color="000000"/>
              <w:right w:val="single" w:sz="8" w:space="0" w:color="000000"/>
            </w:tcBorders>
          </w:tcPr>
          <w:p>
            <w:pPr>
              <w:pStyle w:val="TableParagraph"/>
              <w:spacing w:line="245" w:lineRule="exact" w:before="35"/>
              <w:ind w:right="79"/>
              <w:rPr>
                <w:sz w:val="22"/>
              </w:rPr>
            </w:pPr>
            <w:r>
              <w:rPr>
                <w:w w:val="95"/>
                <w:sz w:val="22"/>
              </w:rPr>
              <w:t>6,001</w:t>
            </w:r>
          </w:p>
        </w:tc>
        <w:tc>
          <w:tcPr>
            <w:tcW w:w="977" w:type="dxa"/>
            <w:tcBorders>
              <w:top w:val="double" w:sz="6" w:space="0" w:color="833B0A"/>
              <w:left w:val="single" w:sz="8" w:space="0" w:color="000000"/>
              <w:bottom w:val="single" w:sz="8" w:space="0" w:color="000000"/>
            </w:tcBorders>
          </w:tcPr>
          <w:p>
            <w:pPr>
              <w:pStyle w:val="TableParagraph"/>
              <w:spacing w:line="245" w:lineRule="exact" w:before="35"/>
              <w:ind w:left="93" w:right="52"/>
              <w:jc w:val="center"/>
              <w:rPr>
                <w:sz w:val="22"/>
              </w:rPr>
            </w:pPr>
            <w:r>
              <w:rPr>
                <w:sz w:val="22"/>
              </w:rPr>
              <w:t>64.22%</w:t>
            </w:r>
          </w:p>
        </w:tc>
      </w:tr>
      <w:tr>
        <w:trPr>
          <w:trHeight w:val="300" w:hRule="atLeast"/>
        </w:trPr>
        <w:tc>
          <w:tcPr>
            <w:tcW w:w="1820" w:type="dxa"/>
            <w:tcBorders>
              <w:top w:val="single" w:sz="8" w:space="0" w:color="000000"/>
              <w:bottom w:val="single" w:sz="8" w:space="0" w:color="000000"/>
            </w:tcBorders>
            <w:shd w:val="clear" w:color="auto" w:fill="FFF6E7"/>
          </w:tcPr>
          <w:p>
            <w:pPr>
              <w:pStyle w:val="TableParagraph"/>
              <w:spacing w:line="247" w:lineRule="exact" w:before="34"/>
              <w:ind w:left="108"/>
              <w:jc w:val="left"/>
              <w:rPr>
                <w:sz w:val="22"/>
              </w:rPr>
            </w:pPr>
            <w:r>
              <w:rPr>
                <w:sz w:val="22"/>
              </w:rPr>
              <w:t>C</w:t>
            </w:r>
            <w:r>
              <w:rPr>
                <w:sz w:val="18"/>
              </w:rPr>
              <w:t>OVINGTON </w:t>
            </w:r>
            <w:r>
              <w:rPr>
                <w:sz w:val="22"/>
              </w:rPr>
              <w:t>C</w:t>
            </w:r>
            <w:r>
              <w:rPr>
                <w:sz w:val="18"/>
              </w:rPr>
              <w:t>O</w:t>
            </w:r>
            <w:r>
              <w:rPr>
                <w:sz w:val="22"/>
              </w:rPr>
              <w:t>.</w:t>
            </w:r>
          </w:p>
        </w:tc>
        <w:tc>
          <w:tcPr>
            <w:tcW w:w="2395" w:type="dxa"/>
            <w:tcBorders>
              <w:top w:val="single" w:sz="8" w:space="0" w:color="000000"/>
              <w:bottom w:val="single" w:sz="8" w:space="0" w:color="000000"/>
            </w:tcBorders>
            <w:shd w:val="clear" w:color="auto" w:fill="FFF6E7"/>
          </w:tcPr>
          <w:p>
            <w:pPr>
              <w:pStyle w:val="TableParagraph"/>
              <w:spacing w:line="247" w:lineRule="exact" w:before="34"/>
              <w:ind w:right="75"/>
              <w:rPr>
                <w:sz w:val="22"/>
              </w:rPr>
            </w:pPr>
            <w:r>
              <w:rPr>
                <w:w w:val="95"/>
                <w:sz w:val="22"/>
              </w:rPr>
              <w:t>14,852</w:t>
            </w:r>
          </w:p>
        </w:tc>
        <w:tc>
          <w:tcPr>
            <w:tcW w:w="1260" w:type="dxa"/>
            <w:tcBorders>
              <w:top w:val="single" w:sz="8" w:space="0" w:color="000000"/>
              <w:bottom w:val="single" w:sz="8" w:space="0" w:color="000000"/>
              <w:right w:val="single" w:sz="8" w:space="0" w:color="000000"/>
            </w:tcBorders>
            <w:shd w:val="clear" w:color="auto" w:fill="FFF6E7"/>
          </w:tcPr>
          <w:p>
            <w:pPr>
              <w:pStyle w:val="TableParagraph"/>
              <w:spacing w:line="247" w:lineRule="exact" w:before="34"/>
              <w:ind w:right="80"/>
              <w:rPr>
                <w:sz w:val="22"/>
              </w:rPr>
            </w:pPr>
            <w:r>
              <w:rPr>
                <w:w w:val="95"/>
                <w:sz w:val="22"/>
              </w:rPr>
              <w:t>14,552</w:t>
            </w:r>
          </w:p>
        </w:tc>
        <w:tc>
          <w:tcPr>
            <w:tcW w:w="1223" w:type="dxa"/>
            <w:tcBorders>
              <w:top w:val="single" w:sz="8" w:space="0" w:color="000000"/>
              <w:left w:val="single" w:sz="8" w:space="0" w:color="000000"/>
              <w:bottom w:val="single" w:sz="8" w:space="0" w:color="000000"/>
            </w:tcBorders>
            <w:shd w:val="clear" w:color="auto" w:fill="FFF6E7"/>
          </w:tcPr>
          <w:p>
            <w:pPr>
              <w:pStyle w:val="TableParagraph"/>
              <w:spacing w:line="247" w:lineRule="exact" w:before="34"/>
              <w:ind w:right="74"/>
              <w:rPr>
                <w:sz w:val="22"/>
              </w:rPr>
            </w:pPr>
            <w:r>
              <w:rPr>
                <w:w w:val="95"/>
                <w:sz w:val="22"/>
              </w:rPr>
              <w:t>97.98%</w:t>
            </w:r>
          </w:p>
        </w:tc>
        <w:tc>
          <w:tcPr>
            <w:tcW w:w="1191" w:type="dxa"/>
            <w:tcBorders>
              <w:top w:val="single" w:sz="8" w:space="0" w:color="000000"/>
              <w:bottom w:val="single" w:sz="8" w:space="0" w:color="000000"/>
              <w:right w:val="single" w:sz="8" w:space="0" w:color="000000"/>
            </w:tcBorders>
            <w:shd w:val="clear" w:color="auto" w:fill="FFF6E7"/>
          </w:tcPr>
          <w:p>
            <w:pPr>
              <w:pStyle w:val="TableParagraph"/>
              <w:spacing w:line="247" w:lineRule="exact" w:before="34"/>
              <w:ind w:right="80"/>
              <w:rPr>
                <w:sz w:val="22"/>
              </w:rPr>
            </w:pPr>
            <w:r>
              <w:rPr>
                <w:w w:val="95"/>
                <w:sz w:val="22"/>
              </w:rPr>
              <w:t>10,035</w:t>
            </w:r>
          </w:p>
        </w:tc>
        <w:tc>
          <w:tcPr>
            <w:tcW w:w="977" w:type="dxa"/>
            <w:tcBorders>
              <w:top w:val="single" w:sz="8" w:space="0" w:color="000000"/>
              <w:left w:val="single" w:sz="8" w:space="0" w:color="000000"/>
              <w:bottom w:val="single" w:sz="8" w:space="0" w:color="000000"/>
            </w:tcBorders>
            <w:shd w:val="clear" w:color="auto" w:fill="FFF6E7"/>
          </w:tcPr>
          <w:p>
            <w:pPr>
              <w:pStyle w:val="TableParagraph"/>
              <w:spacing w:line="247" w:lineRule="exact" w:before="34"/>
              <w:ind w:left="91" w:right="54"/>
              <w:jc w:val="center"/>
              <w:rPr>
                <w:sz w:val="22"/>
              </w:rPr>
            </w:pPr>
            <w:r>
              <w:rPr>
                <w:sz w:val="22"/>
              </w:rPr>
              <w:t>67.57%</w:t>
            </w:r>
          </w:p>
        </w:tc>
      </w:tr>
      <w:tr>
        <w:trPr>
          <w:trHeight w:val="299" w:hRule="atLeast"/>
        </w:trPr>
        <w:tc>
          <w:tcPr>
            <w:tcW w:w="1820" w:type="dxa"/>
            <w:tcBorders>
              <w:top w:val="single" w:sz="8" w:space="0" w:color="000000"/>
              <w:bottom w:val="single" w:sz="8" w:space="0" w:color="000000"/>
            </w:tcBorders>
          </w:tcPr>
          <w:p>
            <w:pPr>
              <w:pStyle w:val="TableParagraph"/>
              <w:spacing w:line="245" w:lineRule="exact" w:before="34"/>
              <w:ind w:left="108"/>
              <w:jc w:val="left"/>
              <w:rPr>
                <w:sz w:val="22"/>
              </w:rPr>
            </w:pPr>
            <w:r>
              <w:rPr>
                <w:sz w:val="22"/>
              </w:rPr>
              <w:t>G</w:t>
            </w:r>
            <w:r>
              <w:rPr>
                <w:sz w:val="18"/>
              </w:rPr>
              <w:t>ENEVA </w:t>
            </w:r>
            <w:r>
              <w:rPr>
                <w:sz w:val="22"/>
              </w:rPr>
              <w:t>C</w:t>
            </w:r>
            <w:r>
              <w:rPr>
                <w:sz w:val="18"/>
              </w:rPr>
              <w:t>O</w:t>
            </w:r>
            <w:r>
              <w:rPr>
                <w:sz w:val="22"/>
              </w:rPr>
              <w:t>.</w:t>
            </w:r>
          </w:p>
        </w:tc>
        <w:tc>
          <w:tcPr>
            <w:tcW w:w="2395" w:type="dxa"/>
            <w:tcBorders>
              <w:top w:val="single" w:sz="8" w:space="0" w:color="000000"/>
              <w:bottom w:val="single" w:sz="8" w:space="0" w:color="000000"/>
            </w:tcBorders>
          </w:tcPr>
          <w:p>
            <w:pPr>
              <w:pStyle w:val="TableParagraph"/>
              <w:spacing w:line="245" w:lineRule="exact" w:before="34"/>
              <w:ind w:right="76"/>
              <w:rPr>
                <w:sz w:val="22"/>
              </w:rPr>
            </w:pPr>
            <w:r>
              <w:rPr>
                <w:w w:val="95"/>
                <w:sz w:val="22"/>
              </w:rPr>
              <w:t>10,383</w:t>
            </w:r>
          </w:p>
        </w:tc>
        <w:tc>
          <w:tcPr>
            <w:tcW w:w="1260" w:type="dxa"/>
            <w:tcBorders>
              <w:top w:val="single" w:sz="8" w:space="0" w:color="000000"/>
              <w:bottom w:val="single" w:sz="8" w:space="0" w:color="000000"/>
              <w:right w:val="single" w:sz="8" w:space="0" w:color="000000"/>
            </w:tcBorders>
          </w:tcPr>
          <w:p>
            <w:pPr>
              <w:pStyle w:val="TableParagraph"/>
              <w:spacing w:line="245" w:lineRule="exact" w:before="34"/>
              <w:ind w:right="80"/>
              <w:rPr>
                <w:sz w:val="22"/>
              </w:rPr>
            </w:pPr>
            <w:r>
              <w:rPr>
                <w:w w:val="95"/>
                <w:sz w:val="22"/>
              </w:rPr>
              <w:t>10,098</w:t>
            </w:r>
          </w:p>
        </w:tc>
        <w:tc>
          <w:tcPr>
            <w:tcW w:w="1223" w:type="dxa"/>
            <w:tcBorders>
              <w:top w:val="single" w:sz="8" w:space="0" w:color="000000"/>
              <w:left w:val="single" w:sz="8" w:space="0" w:color="000000"/>
              <w:bottom w:val="single" w:sz="8" w:space="0" w:color="000000"/>
            </w:tcBorders>
          </w:tcPr>
          <w:p>
            <w:pPr>
              <w:pStyle w:val="TableParagraph"/>
              <w:spacing w:line="245" w:lineRule="exact" w:before="34"/>
              <w:ind w:right="72"/>
              <w:rPr>
                <w:sz w:val="22"/>
              </w:rPr>
            </w:pPr>
            <w:r>
              <w:rPr>
                <w:w w:val="95"/>
                <w:sz w:val="22"/>
              </w:rPr>
              <w:t>97.26%</w:t>
            </w:r>
          </w:p>
        </w:tc>
        <w:tc>
          <w:tcPr>
            <w:tcW w:w="1191" w:type="dxa"/>
            <w:tcBorders>
              <w:top w:val="single" w:sz="8" w:space="0" w:color="000000"/>
              <w:bottom w:val="single" w:sz="8" w:space="0" w:color="000000"/>
              <w:right w:val="single" w:sz="8" w:space="0" w:color="000000"/>
            </w:tcBorders>
          </w:tcPr>
          <w:p>
            <w:pPr>
              <w:pStyle w:val="TableParagraph"/>
              <w:spacing w:line="245" w:lineRule="exact" w:before="34"/>
              <w:ind w:right="78"/>
              <w:rPr>
                <w:sz w:val="22"/>
              </w:rPr>
            </w:pPr>
            <w:r>
              <w:rPr>
                <w:w w:val="95"/>
                <w:sz w:val="22"/>
              </w:rPr>
              <w:t>6,984</w:t>
            </w:r>
          </w:p>
        </w:tc>
        <w:tc>
          <w:tcPr>
            <w:tcW w:w="977" w:type="dxa"/>
            <w:tcBorders>
              <w:top w:val="single" w:sz="8" w:space="0" w:color="000000"/>
              <w:left w:val="single" w:sz="8" w:space="0" w:color="000000"/>
              <w:bottom w:val="single" w:sz="8" w:space="0" w:color="000000"/>
            </w:tcBorders>
          </w:tcPr>
          <w:p>
            <w:pPr>
              <w:pStyle w:val="TableParagraph"/>
              <w:spacing w:line="245" w:lineRule="exact" w:before="34"/>
              <w:ind w:left="93" w:right="52"/>
              <w:jc w:val="center"/>
              <w:rPr>
                <w:sz w:val="22"/>
              </w:rPr>
            </w:pPr>
            <w:r>
              <w:rPr>
                <w:sz w:val="22"/>
              </w:rPr>
              <w:t>67.26%</w:t>
            </w:r>
          </w:p>
        </w:tc>
      </w:tr>
      <w:tr>
        <w:trPr>
          <w:trHeight w:val="315" w:hRule="atLeast"/>
        </w:trPr>
        <w:tc>
          <w:tcPr>
            <w:tcW w:w="1820" w:type="dxa"/>
            <w:tcBorders>
              <w:top w:val="single" w:sz="8" w:space="0" w:color="000000"/>
            </w:tcBorders>
            <w:shd w:val="clear" w:color="auto" w:fill="FFF6E7"/>
          </w:tcPr>
          <w:p>
            <w:pPr>
              <w:pStyle w:val="TableParagraph"/>
              <w:spacing w:line="246" w:lineRule="exact" w:before="49"/>
              <w:ind w:left="108"/>
              <w:jc w:val="left"/>
              <w:rPr>
                <w:sz w:val="22"/>
              </w:rPr>
            </w:pPr>
            <w:r>
              <w:rPr>
                <w:sz w:val="22"/>
              </w:rPr>
              <w:t>H</w:t>
            </w:r>
            <w:r>
              <w:rPr>
                <w:sz w:val="18"/>
              </w:rPr>
              <w:t>ENRY </w:t>
            </w:r>
            <w:r>
              <w:rPr>
                <w:sz w:val="22"/>
              </w:rPr>
              <w:t>C</w:t>
            </w:r>
            <w:r>
              <w:rPr>
                <w:sz w:val="18"/>
              </w:rPr>
              <w:t>O</w:t>
            </w:r>
            <w:r>
              <w:rPr>
                <w:sz w:val="22"/>
              </w:rPr>
              <w:t>.</w:t>
            </w:r>
          </w:p>
        </w:tc>
        <w:tc>
          <w:tcPr>
            <w:tcW w:w="2395" w:type="dxa"/>
            <w:tcBorders>
              <w:top w:val="single" w:sz="8" w:space="0" w:color="000000"/>
            </w:tcBorders>
            <w:shd w:val="clear" w:color="auto" w:fill="FFF6E7"/>
          </w:tcPr>
          <w:p>
            <w:pPr>
              <w:pStyle w:val="TableParagraph"/>
              <w:spacing w:line="246" w:lineRule="exact" w:before="49"/>
              <w:ind w:right="76"/>
              <w:rPr>
                <w:sz w:val="22"/>
              </w:rPr>
            </w:pPr>
            <w:r>
              <w:rPr>
                <w:w w:val="95"/>
                <w:sz w:val="22"/>
              </w:rPr>
              <w:t>6,630</w:t>
            </w:r>
          </w:p>
        </w:tc>
        <w:tc>
          <w:tcPr>
            <w:tcW w:w="1260" w:type="dxa"/>
            <w:tcBorders>
              <w:top w:val="single" w:sz="8" w:space="0" w:color="000000"/>
              <w:right w:val="single" w:sz="8" w:space="0" w:color="000000"/>
            </w:tcBorders>
            <w:shd w:val="clear" w:color="auto" w:fill="FFF6E7"/>
          </w:tcPr>
          <w:p>
            <w:pPr>
              <w:pStyle w:val="TableParagraph"/>
              <w:spacing w:line="246" w:lineRule="exact" w:before="49"/>
              <w:ind w:right="81"/>
              <w:rPr>
                <w:sz w:val="22"/>
              </w:rPr>
            </w:pPr>
            <w:r>
              <w:rPr>
                <w:w w:val="95"/>
                <w:sz w:val="22"/>
              </w:rPr>
              <w:t>6,567</w:t>
            </w:r>
          </w:p>
        </w:tc>
        <w:tc>
          <w:tcPr>
            <w:tcW w:w="1223" w:type="dxa"/>
            <w:tcBorders>
              <w:top w:val="single" w:sz="8" w:space="0" w:color="000000"/>
              <w:left w:val="single" w:sz="8" w:space="0" w:color="000000"/>
            </w:tcBorders>
            <w:shd w:val="clear" w:color="auto" w:fill="FFF6E7"/>
          </w:tcPr>
          <w:p>
            <w:pPr>
              <w:pStyle w:val="TableParagraph"/>
              <w:spacing w:line="246" w:lineRule="exact" w:before="49"/>
              <w:ind w:right="74"/>
              <w:rPr>
                <w:sz w:val="22"/>
              </w:rPr>
            </w:pPr>
            <w:r>
              <w:rPr>
                <w:w w:val="95"/>
                <w:sz w:val="22"/>
              </w:rPr>
              <w:t>99.05%</w:t>
            </w:r>
          </w:p>
        </w:tc>
        <w:tc>
          <w:tcPr>
            <w:tcW w:w="1191" w:type="dxa"/>
            <w:tcBorders>
              <w:top w:val="single" w:sz="8" w:space="0" w:color="000000"/>
              <w:right w:val="single" w:sz="8" w:space="0" w:color="000000"/>
            </w:tcBorders>
            <w:shd w:val="clear" w:color="auto" w:fill="FFF6E7"/>
          </w:tcPr>
          <w:p>
            <w:pPr>
              <w:pStyle w:val="TableParagraph"/>
              <w:spacing w:line="246" w:lineRule="exact" w:before="49"/>
              <w:ind w:right="80"/>
              <w:rPr>
                <w:sz w:val="22"/>
              </w:rPr>
            </w:pPr>
            <w:r>
              <w:rPr>
                <w:w w:val="95"/>
                <w:sz w:val="22"/>
              </w:rPr>
              <w:t>4,935</w:t>
            </w:r>
          </w:p>
        </w:tc>
        <w:tc>
          <w:tcPr>
            <w:tcW w:w="977" w:type="dxa"/>
            <w:tcBorders>
              <w:top w:val="single" w:sz="8" w:space="0" w:color="000000"/>
              <w:left w:val="single" w:sz="8" w:space="0" w:color="000000"/>
            </w:tcBorders>
            <w:shd w:val="clear" w:color="auto" w:fill="FFF6E7"/>
          </w:tcPr>
          <w:p>
            <w:pPr>
              <w:pStyle w:val="TableParagraph"/>
              <w:spacing w:line="246" w:lineRule="exact" w:before="49"/>
              <w:ind w:left="91" w:right="54"/>
              <w:jc w:val="center"/>
              <w:rPr>
                <w:sz w:val="22"/>
              </w:rPr>
            </w:pPr>
            <w:r>
              <w:rPr>
                <w:sz w:val="22"/>
              </w:rPr>
              <w:t>74.43%</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40" w:right="104" w:firstLine="0"/>
        <w:jc w:val="center"/>
        <w:rPr>
          <w:b/>
          <w:sz w:val="24"/>
        </w:rPr>
      </w:pPr>
      <w:r>
        <w:rPr>
          <w:b/>
          <w:sz w:val="24"/>
        </w:rPr>
        <w:t>T</w:t>
      </w:r>
      <w:r>
        <w:rPr>
          <w:b/>
          <w:sz w:val="19"/>
        </w:rPr>
        <w:t>ABLE </w:t>
      </w:r>
      <w:r>
        <w:rPr>
          <w:b/>
          <w:sz w:val="24"/>
        </w:rPr>
        <w:t>103:</w:t>
      </w:r>
    </w:p>
    <w:p>
      <w:pPr>
        <w:spacing w:line="289" w:lineRule="exact" w:before="0"/>
        <w:ind w:left="640" w:right="104" w:firstLine="0"/>
        <w:jc w:val="center"/>
        <w:rPr>
          <w:sz w:val="19"/>
        </w:rPr>
      </w:pPr>
      <w:r>
        <w:rPr>
          <w:sz w:val="24"/>
        </w:rPr>
        <w:t>C</w:t>
      </w:r>
      <w:r>
        <w:rPr>
          <w:sz w:val="19"/>
        </w:rPr>
        <w:t>HARACTERISTICS OF </w:t>
      </w:r>
      <w:r>
        <w:rPr>
          <w:sz w:val="24"/>
        </w:rPr>
        <w:t>C</w:t>
      </w:r>
      <w:r>
        <w:rPr>
          <w:sz w:val="19"/>
        </w:rPr>
        <w:t>OMPUTING </w:t>
      </w:r>
      <w:r>
        <w:rPr>
          <w:sz w:val="24"/>
        </w:rPr>
        <w:t>D</w:t>
      </w:r>
      <w:r>
        <w:rPr>
          <w:sz w:val="19"/>
        </w:rPr>
        <w:t>EVICES</w:t>
      </w:r>
    </w:p>
    <w:p>
      <w:pPr>
        <w:spacing w:before="0"/>
        <w:ind w:left="639" w:right="104" w:firstLine="0"/>
        <w:jc w:val="center"/>
        <w:rPr>
          <w:sz w:val="16"/>
        </w:rPr>
      </w:pPr>
      <w:r>
        <w:rPr>
          <w:sz w:val="16"/>
        </w:rPr>
        <w:t>S</w:t>
      </w:r>
      <w:r>
        <w:rPr>
          <w:sz w:val="13"/>
        </w:rPr>
        <w:t>EE </w:t>
      </w:r>
      <w:r>
        <w:rPr>
          <w:sz w:val="16"/>
        </w:rPr>
        <w:t>F</w:t>
      </w:r>
      <w:r>
        <w:rPr>
          <w:sz w:val="13"/>
        </w:rPr>
        <w:t>IGURE </w:t>
      </w:r>
      <w:r>
        <w:rPr>
          <w:sz w:val="16"/>
        </w:rPr>
        <w:t>100 </w:t>
      </w:r>
      <w:r>
        <w:rPr>
          <w:sz w:val="13"/>
        </w:rPr>
        <w:t>AND </w:t>
      </w:r>
      <w:r>
        <w:rPr>
          <w:sz w:val="16"/>
        </w:rPr>
        <w:t>F</w:t>
      </w:r>
      <w:r>
        <w:rPr>
          <w:sz w:val="13"/>
        </w:rPr>
        <w:t>IGURE </w:t>
      </w:r>
      <w:r>
        <w:rPr>
          <w:sz w:val="16"/>
        </w:rPr>
        <w:t>101, </w:t>
      </w:r>
      <w:r>
        <w:rPr>
          <w:sz w:val="13"/>
        </w:rPr>
        <w:t>PAGES </w:t>
      </w:r>
      <w:r>
        <w:rPr>
          <w:sz w:val="16"/>
        </w:rPr>
        <w:t>106 - 107</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704"/>
        <w:gridCol w:w="1561"/>
        <w:gridCol w:w="1094"/>
        <w:gridCol w:w="1802"/>
        <w:gridCol w:w="1094"/>
      </w:tblGrid>
      <w:tr>
        <w:trPr>
          <w:trHeight w:val="289" w:hRule="atLeast"/>
        </w:trPr>
        <w:tc>
          <w:tcPr>
            <w:tcW w:w="3704" w:type="dxa"/>
            <w:vMerge w:val="restart"/>
            <w:shd w:val="clear" w:color="auto" w:fill="FDD282"/>
          </w:tcPr>
          <w:p>
            <w:pPr>
              <w:pStyle w:val="TableParagraph"/>
              <w:spacing w:line="265" w:lineRule="exact"/>
              <w:ind w:left="847"/>
              <w:jc w:val="left"/>
              <w:rPr>
                <w:b/>
                <w:sz w:val="22"/>
              </w:rPr>
            </w:pPr>
            <w:r>
              <w:rPr>
                <w:b/>
                <w:sz w:val="22"/>
              </w:rPr>
              <w:t>Computing Device</w:t>
            </w:r>
          </w:p>
        </w:tc>
        <w:tc>
          <w:tcPr>
            <w:tcW w:w="2655" w:type="dxa"/>
            <w:gridSpan w:val="2"/>
            <w:tcBorders>
              <w:bottom w:val="single" w:sz="4" w:space="0" w:color="000000"/>
            </w:tcBorders>
            <w:shd w:val="clear" w:color="auto" w:fill="FDD282"/>
          </w:tcPr>
          <w:p>
            <w:pPr>
              <w:pStyle w:val="TableParagraph"/>
              <w:spacing w:line="265" w:lineRule="exact"/>
              <w:ind w:left="848"/>
              <w:jc w:val="left"/>
              <w:rPr>
                <w:b/>
                <w:sz w:val="22"/>
              </w:rPr>
            </w:pPr>
            <w:r>
              <w:rPr>
                <w:b/>
                <w:sz w:val="22"/>
              </w:rPr>
              <w:t>Alabama</w:t>
            </w:r>
          </w:p>
        </w:tc>
        <w:tc>
          <w:tcPr>
            <w:tcW w:w="2896" w:type="dxa"/>
            <w:gridSpan w:val="2"/>
            <w:tcBorders>
              <w:bottom w:val="single" w:sz="4" w:space="0" w:color="000000"/>
            </w:tcBorders>
            <w:shd w:val="clear" w:color="auto" w:fill="FDD282"/>
          </w:tcPr>
          <w:p>
            <w:pPr>
              <w:pStyle w:val="TableParagraph"/>
              <w:spacing w:line="265" w:lineRule="exact"/>
              <w:ind w:left="843"/>
              <w:jc w:val="left"/>
              <w:rPr>
                <w:b/>
                <w:sz w:val="22"/>
              </w:rPr>
            </w:pPr>
            <w:r>
              <w:rPr>
                <w:b/>
                <w:sz w:val="22"/>
              </w:rPr>
              <w:t>SEARP&amp;DC</w:t>
            </w:r>
          </w:p>
        </w:tc>
      </w:tr>
      <w:tr>
        <w:trPr>
          <w:trHeight w:val="230" w:hRule="atLeast"/>
        </w:trPr>
        <w:tc>
          <w:tcPr>
            <w:tcW w:w="3704" w:type="dxa"/>
            <w:vMerge/>
            <w:tcBorders>
              <w:top w:val="nil"/>
            </w:tcBorders>
            <w:shd w:val="clear" w:color="auto" w:fill="FDD282"/>
          </w:tcPr>
          <w:p>
            <w:pPr>
              <w:rPr>
                <w:sz w:val="2"/>
                <w:szCs w:val="2"/>
              </w:rPr>
            </w:pPr>
          </w:p>
        </w:tc>
        <w:tc>
          <w:tcPr>
            <w:tcW w:w="1561" w:type="dxa"/>
            <w:tcBorders>
              <w:top w:val="single" w:sz="4" w:space="0" w:color="000000"/>
              <w:right w:val="single" w:sz="8" w:space="0" w:color="000000"/>
            </w:tcBorders>
            <w:shd w:val="clear" w:color="auto" w:fill="FDD282"/>
          </w:tcPr>
          <w:p>
            <w:pPr>
              <w:pStyle w:val="TableParagraph"/>
              <w:spacing w:line="211" w:lineRule="exact"/>
              <w:ind w:left="26"/>
              <w:jc w:val="center"/>
              <w:rPr>
                <w:b/>
                <w:sz w:val="20"/>
              </w:rPr>
            </w:pPr>
            <w:r>
              <w:rPr>
                <w:b/>
                <w:w w:val="100"/>
                <w:sz w:val="20"/>
              </w:rPr>
              <w:t>#</w:t>
            </w:r>
          </w:p>
        </w:tc>
        <w:tc>
          <w:tcPr>
            <w:tcW w:w="1094" w:type="dxa"/>
            <w:tcBorders>
              <w:top w:val="single" w:sz="4" w:space="0" w:color="000000"/>
              <w:left w:val="single" w:sz="8" w:space="0" w:color="000000"/>
            </w:tcBorders>
            <w:shd w:val="clear" w:color="auto" w:fill="FDD282"/>
          </w:tcPr>
          <w:p>
            <w:pPr>
              <w:pStyle w:val="TableParagraph"/>
              <w:spacing w:line="211" w:lineRule="exact"/>
              <w:ind w:left="38"/>
              <w:jc w:val="center"/>
              <w:rPr>
                <w:b/>
                <w:sz w:val="20"/>
              </w:rPr>
            </w:pPr>
            <w:r>
              <w:rPr>
                <w:b/>
                <w:w w:val="100"/>
                <w:sz w:val="20"/>
              </w:rPr>
              <w:t>%</w:t>
            </w:r>
          </w:p>
        </w:tc>
        <w:tc>
          <w:tcPr>
            <w:tcW w:w="1802" w:type="dxa"/>
            <w:tcBorders>
              <w:top w:val="single" w:sz="4" w:space="0" w:color="000000"/>
              <w:right w:val="single" w:sz="8" w:space="0" w:color="000000"/>
            </w:tcBorders>
            <w:shd w:val="clear" w:color="auto" w:fill="FDD282"/>
          </w:tcPr>
          <w:p>
            <w:pPr>
              <w:pStyle w:val="TableParagraph"/>
              <w:spacing w:line="211" w:lineRule="exact"/>
              <w:ind w:left="822"/>
              <w:jc w:val="left"/>
              <w:rPr>
                <w:b/>
                <w:sz w:val="20"/>
              </w:rPr>
            </w:pPr>
            <w:r>
              <w:rPr>
                <w:b/>
                <w:w w:val="100"/>
                <w:sz w:val="20"/>
              </w:rPr>
              <w:t>#</w:t>
            </w:r>
          </w:p>
        </w:tc>
        <w:tc>
          <w:tcPr>
            <w:tcW w:w="1094" w:type="dxa"/>
            <w:tcBorders>
              <w:top w:val="single" w:sz="4" w:space="0" w:color="000000"/>
              <w:left w:val="single" w:sz="8" w:space="0" w:color="000000"/>
            </w:tcBorders>
            <w:shd w:val="clear" w:color="auto" w:fill="FDD282"/>
          </w:tcPr>
          <w:p>
            <w:pPr>
              <w:pStyle w:val="TableParagraph"/>
              <w:spacing w:line="211" w:lineRule="exact"/>
              <w:ind w:left="42"/>
              <w:jc w:val="center"/>
              <w:rPr>
                <w:b/>
                <w:sz w:val="20"/>
              </w:rPr>
            </w:pPr>
            <w:r>
              <w:rPr>
                <w:b/>
                <w:w w:val="100"/>
                <w:sz w:val="20"/>
              </w:rPr>
              <w:t>%</w:t>
            </w:r>
          </w:p>
        </w:tc>
      </w:tr>
      <w:tr>
        <w:trPr>
          <w:trHeight w:val="299" w:hRule="atLeast"/>
        </w:trPr>
        <w:tc>
          <w:tcPr>
            <w:tcW w:w="3704" w:type="dxa"/>
            <w:tcBorders>
              <w:bottom w:val="single" w:sz="4" w:space="0" w:color="000000"/>
            </w:tcBorders>
          </w:tcPr>
          <w:p>
            <w:pPr>
              <w:pStyle w:val="TableParagraph"/>
              <w:spacing w:line="221" w:lineRule="exact" w:before="59"/>
              <w:ind w:left="108"/>
              <w:jc w:val="left"/>
              <w:rPr>
                <w:sz w:val="20"/>
              </w:rPr>
            </w:pPr>
            <w:r>
              <w:rPr>
                <w:sz w:val="20"/>
              </w:rPr>
              <w:t>Total occupied units</w:t>
            </w:r>
          </w:p>
        </w:tc>
        <w:tc>
          <w:tcPr>
            <w:tcW w:w="1561" w:type="dxa"/>
            <w:tcBorders>
              <w:bottom w:val="single" w:sz="4" w:space="0" w:color="000000"/>
              <w:right w:val="single" w:sz="8" w:space="0" w:color="000000"/>
            </w:tcBorders>
          </w:tcPr>
          <w:p>
            <w:pPr>
              <w:pStyle w:val="TableParagraph"/>
              <w:spacing w:line="233" w:lineRule="exact" w:before="46"/>
              <w:ind w:right="78"/>
              <w:rPr>
                <w:sz w:val="21"/>
              </w:rPr>
            </w:pPr>
            <w:r>
              <w:rPr>
                <w:sz w:val="21"/>
              </w:rPr>
              <w:t>1,867,893</w:t>
            </w:r>
          </w:p>
        </w:tc>
        <w:tc>
          <w:tcPr>
            <w:tcW w:w="1094" w:type="dxa"/>
            <w:tcBorders>
              <w:left w:val="single" w:sz="8" w:space="0" w:color="000000"/>
              <w:bottom w:val="single" w:sz="4" w:space="0" w:color="000000"/>
            </w:tcBorders>
          </w:tcPr>
          <w:p>
            <w:pPr>
              <w:pStyle w:val="TableParagraph"/>
              <w:spacing w:line="233" w:lineRule="exact" w:before="46"/>
              <w:ind w:right="70"/>
              <w:rPr>
                <w:sz w:val="21"/>
              </w:rPr>
            </w:pPr>
            <w:r>
              <w:rPr>
                <w:sz w:val="21"/>
              </w:rPr>
              <w:t>100.00%</w:t>
            </w:r>
          </w:p>
        </w:tc>
        <w:tc>
          <w:tcPr>
            <w:tcW w:w="1802" w:type="dxa"/>
            <w:tcBorders>
              <w:bottom w:val="single" w:sz="4" w:space="0" w:color="000000"/>
              <w:right w:val="single" w:sz="8" w:space="0" w:color="000000"/>
            </w:tcBorders>
          </w:tcPr>
          <w:p>
            <w:pPr>
              <w:pStyle w:val="TableParagraph"/>
              <w:spacing w:line="233" w:lineRule="exact" w:before="46"/>
              <w:ind w:right="75"/>
              <w:rPr>
                <w:sz w:val="21"/>
              </w:rPr>
            </w:pPr>
            <w:r>
              <w:rPr>
                <w:sz w:val="21"/>
              </w:rPr>
              <w:t>41,210</w:t>
            </w:r>
          </w:p>
        </w:tc>
        <w:tc>
          <w:tcPr>
            <w:tcW w:w="1094" w:type="dxa"/>
            <w:tcBorders>
              <w:left w:val="single" w:sz="8" w:space="0" w:color="000000"/>
              <w:bottom w:val="single" w:sz="4" w:space="0" w:color="000000"/>
            </w:tcBorders>
          </w:tcPr>
          <w:p>
            <w:pPr>
              <w:pStyle w:val="TableParagraph"/>
              <w:spacing w:line="233" w:lineRule="exact" w:before="46"/>
              <w:ind w:right="68"/>
              <w:rPr>
                <w:sz w:val="21"/>
              </w:rPr>
            </w:pPr>
            <w:r>
              <w:rPr>
                <w:sz w:val="21"/>
              </w:rPr>
              <w:t>100.00%</w:t>
            </w:r>
          </w:p>
        </w:tc>
      </w:tr>
      <w:tr>
        <w:trPr>
          <w:trHeight w:val="483" w:hRule="atLeast"/>
        </w:trPr>
        <w:tc>
          <w:tcPr>
            <w:tcW w:w="3704" w:type="dxa"/>
            <w:tcBorders>
              <w:top w:val="single" w:sz="4" w:space="0" w:color="000000"/>
              <w:bottom w:val="single" w:sz="4" w:space="0" w:color="000000"/>
            </w:tcBorders>
            <w:shd w:val="clear" w:color="auto" w:fill="FFF6E7"/>
          </w:tcPr>
          <w:p>
            <w:pPr>
              <w:pStyle w:val="TableParagraph"/>
              <w:spacing w:line="242" w:lineRule="exact" w:before="8"/>
              <w:ind w:left="108" w:right="988" w:firstLine="312"/>
              <w:jc w:val="left"/>
              <w:rPr>
                <w:sz w:val="20"/>
              </w:rPr>
            </w:pPr>
            <w:r>
              <w:rPr>
                <w:sz w:val="20"/>
              </w:rPr>
              <w:t>Has one or more types of computing devices:</w:t>
            </w:r>
          </w:p>
        </w:tc>
        <w:tc>
          <w:tcPr>
            <w:tcW w:w="1561" w:type="dxa"/>
            <w:tcBorders>
              <w:top w:val="single" w:sz="4" w:space="0" w:color="000000"/>
              <w:bottom w:val="single" w:sz="4" w:space="0" w:color="000000"/>
              <w:right w:val="single" w:sz="8" w:space="0" w:color="000000"/>
            </w:tcBorders>
            <w:shd w:val="clear" w:color="auto" w:fill="FFF6E7"/>
          </w:tcPr>
          <w:p>
            <w:pPr>
              <w:pStyle w:val="TableParagraph"/>
              <w:jc w:val="left"/>
              <w:rPr>
                <w:sz w:val="19"/>
              </w:rPr>
            </w:pPr>
          </w:p>
          <w:p>
            <w:pPr>
              <w:pStyle w:val="TableParagraph"/>
              <w:spacing w:line="233" w:lineRule="exact"/>
              <w:ind w:right="78"/>
              <w:rPr>
                <w:sz w:val="21"/>
              </w:rPr>
            </w:pPr>
            <w:r>
              <w:rPr>
                <w:sz w:val="21"/>
              </w:rPr>
              <w:t>1,597,441</w:t>
            </w:r>
          </w:p>
        </w:tc>
        <w:tc>
          <w:tcPr>
            <w:tcW w:w="1094" w:type="dxa"/>
            <w:tcBorders>
              <w:top w:val="single" w:sz="4" w:space="0" w:color="000000"/>
              <w:left w:val="single" w:sz="8" w:space="0" w:color="000000"/>
              <w:bottom w:val="single" w:sz="4" w:space="0" w:color="000000"/>
            </w:tcBorders>
            <w:shd w:val="clear" w:color="auto" w:fill="FFF6E7"/>
          </w:tcPr>
          <w:p>
            <w:pPr>
              <w:pStyle w:val="TableParagraph"/>
              <w:jc w:val="left"/>
              <w:rPr>
                <w:sz w:val="19"/>
              </w:rPr>
            </w:pPr>
          </w:p>
          <w:p>
            <w:pPr>
              <w:pStyle w:val="TableParagraph"/>
              <w:spacing w:line="233" w:lineRule="exact"/>
              <w:ind w:right="72"/>
              <w:rPr>
                <w:sz w:val="21"/>
              </w:rPr>
            </w:pPr>
            <w:r>
              <w:rPr>
                <w:sz w:val="21"/>
              </w:rPr>
              <w:t>85.52%</w:t>
            </w:r>
          </w:p>
        </w:tc>
        <w:tc>
          <w:tcPr>
            <w:tcW w:w="1802" w:type="dxa"/>
            <w:tcBorders>
              <w:top w:val="single" w:sz="4" w:space="0" w:color="000000"/>
              <w:bottom w:val="single" w:sz="4" w:space="0" w:color="000000"/>
              <w:right w:val="single" w:sz="8" w:space="0" w:color="000000"/>
            </w:tcBorders>
            <w:shd w:val="clear" w:color="auto" w:fill="FFF6E7"/>
          </w:tcPr>
          <w:p>
            <w:pPr>
              <w:pStyle w:val="TableParagraph"/>
              <w:jc w:val="left"/>
              <w:rPr>
                <w:sz w:val="19"/>
              </w:rPr>
            </w:pPr>
          </w:p>
          <w:p>
            <w:pPr>
              <w:pStyle w:val="TableParagraph"/>
              <w:spacing w:line="233" w:lineRule="exact"/>
              <w:ind w:right="78"/>
              <w:rPr>
                <w:sz w:val="21"/>
              </w:rPr>
            </w:pPr>
            <w:r>
              <w:rPr>
                <w:sz w:val="21"/>
              </w:rPr>
              <w:t>32,868</w:t>
            </w:r>
          </w:p>
        </w:tc>
        <w:tc>
          <w:tcPr>
            <w:tcW w:w="1094" w:type="dxa"/>
            <w:tcBorders>
              <w:top w:val="single" w:sz="4" w:space="0" w:color="000000"/>
              <w:left w:val="single" w:sz="8" w:space="0" w:color="000000"/>
              <w:bottom w:val="single" w:sz="4" w:space="0" w:color="000000"/>
            </w:tcBorders>
            <w:shd w:val="clear" w:color="auto" w:fill="FFF6E7"/>
          </w:tcPr>
          <w:p>
            <w:pPr>
              <w:pStyle w:val="TableParagraph"/>
              <w:jc w:val="left"/>
              <w:rPr>
                <w:sz w:val="19"/>
              </w:rPr>
            </w:pPr>
          </w:p>
          <w:p>
            <w:pPr>
              <w:pStyle w:val="TableParagraph"/>
              <w:spacing w:line="233" w:lineRule="exact"/>
              <w:ind w:right="70"/>
              <w:rPr>
                <w:sz w:val="21"/>
              </w:rPr>
            </w:pPr>
            <w:r>
              <w:rPr>
                <w:sz w:val="21"/>
              </w:rPr>
              <w:t>79.76%</w:t>
            </w:r>
          </w:p>
        </w:tc>
      </w:tr>
      <w:tr>
        <w:trPr>
          <w:trHeight w:val="290" w:hRule="atLeast"/>
        </w:trPr>
        <w:tc>
          <w:tcPr>
            <w:tcW w:w="3704" w:type="dxa"/>
            <w:tcBorders>
              <w:top w:val="single" w:sz="4" w:space="0" w:color="000000"/>
              <w:bottom w:val="single" w:sz="4" w:space="0" w:color="000000"/>
            </w:tcBorders>
          </w:tcPr>
          <w:p>
            <w:pPr>
              <w:pStyle w:val="TableParagraph"/>
              <w:spacing w:line="221" w:lineRule="exact" w:before="50"/>
              <w:ind w:left="608"/>
              <w:jc w:val="left"/>
              <w:rPr>
                <w:sz w:val="20"/>
              </w:rPr>
            </w:pPr>
            <w:r>
              <w:rPr>
                <w:sz w:val="20"/>
              </w:rPr>
              <w:t>Desktop or laptop</w:t>
            </w:r>
          </w:p>
        </w:tc>
        <w:tc>
          <w:tcPr>
            <w:tcW w:w="1561" w:type="dxa"/>
            <w:tcBorders>
              <w:top w:val="single" w:sz="4" w:space="0" w:color="000000"/>
              <w:bottom w:val="single" w:sz="4" w:space="0" w:color="000000"/>
              <w:right w:val="single" w:sz="8" w:space="0" w:color="000000"/>
            </w:tcBorders>
          </w:tcPr>
          <w:p>
            <w:pPr>
              <w:pStyle w:val="TableParagraph"/>
              <w:spacing w:line="233" w:lineRule="exact" w:before="37"/>
              <w:ind w:right="78"/>
              <w:rPr>
                <w:sz w:val="21"/>
              </w:rPr>
            </w:pPr>
            <w:r>
              <w:rPr>
                <w:sz w:val="21"/>
              </w:rPr>
              <w:t>1,273,184</w:t>
            </w:r>
          </w:p>
        </w:tc>
        <w:tc>
          <w:tcPr>
            <w:tcW w:w="1094" w:type="dxa"/>
            <w:tcBorders>
              <w:top w:val="single" w:sz="4" w:space="0" w:color="000000"/>
              <w:left w:val="single" w:sz="8" w:space="0" w:color="000000"/>
              <w:bottom w:val="single" w:sz="4" w:space="0" w:color="000000"/>
            </w:tcBorders>
          </w:tcPr>
          <w:p>
            <w:pPr>
              <w:pStyle w:val="TableParagraph"/>
              <w:spacing w:line="233" w:lineRule="exact" w:before="37"/>
              <w:ind w:right="71"/>
              <w:rPr>
                <w:sz w:val="21"/>
              </w:rPr>
            </w:pPr>
            <w:r>
              <w:rPr>
                <w:sz w:val="21"/>
              </w:rPr>
              <w:t>68.16%</w:t>
            </w:r>
          </w:p>
        </w:tc>
        <w:tc>
          <w:tcPr>
            <w:tcW w:w="1802" w:type="dxa"/>
            <w:tcBorders>
              <w:top w:val="single" w:sz="4" w:space="0" w:color="000000"/>
              <w:bottom w:val="single" w:sz="4" w:space="0" w:color="000000"/>
              <w:right w:val="single" w:sz="8" w:space="0" w:color="000000"/>
            </w:tcBorders>
          </w:tcPr>
          <w:p>
            <w:pPr>
              <w:pStyle w:val="TableParagraph"/>
              <w:spacing w:line="233" w:lineRule="exact" w:before="37"/>
              <w:ind w:right="76"/>
              <w:rPr>
                <w:sz w:val="21"/>
              </w:rPr>
            </w:pPr>
            <w:r>
              <w:rPr>
                <w:sz w:val="21"/>
              </w:rPr>
              <w:t>23,637</w:t>
            </w:r>
          </w:p>
        </w:tc>
        <w:tc>
          <w:tcPr>
            <w:tcW w:w="1094" w:type="dxa"/>
            <w:tcBorders>
              <w:top w:val="single" w:sz="4" w:space="0" w:color="000000"/>
              <w:left w:val="single" w:sz="8" w:space="0" w:color="000000"/>
              <w:bottom w:val="single" w:sz="4" w:space="0" w:color="000000"/>
            </w:tcBorders>
          </w:tcPr>
          <w:p>
            <w:pPr>
              <w:pStyle w:val="TableParagraph"/>
              <w:spacing w:line="233" w:lineRule="exact" w:before="37"/>
              <w:ind w:right="68"/>
              <w:rPr>
                <w:sz w:val="21"/>
              </w:rPr>
            </w:pPr>
            <w:r>
              <w:rPr>
                <w:sz w:val="21"/>
              </w:rPr>
              <w:t>57.36%</w:t>
            </w:r>
          </w:p>
        </w:tc>
      </w:tr>
      <w:tr>
        <w:trPr>
          <w:trHeight w:val="483" w:hRule="atLeast"/>
        </w:trPr>
        <w:tc>
          <w:tcPr>
            <w:tcW w:w="3704" w:type="dxa"/>
            <w:tcBorders>
              <w:top w:val="single" w:sz="4" w:space="0" w:color="000000"/>
              <w:bottom w:val="single" w:sz="4" w:space="0" w:color="000000"/>
            </w:tcBorders>
          </w:tcPr>
          <w:p>
            <w:pPr>
              <w:pStyle w:val="TableParagraph"/>
              <w:spacing w:line="242" w:lineRule="exact" w:before="7"/>
              <w:ind w:left="858" w:right="601"/>
              <w:jc w:val="left"/>
              <w:rPr>
                <w:sz w:val="20"/>
              </w:rPr>
            </w:pPr>
            <w:r>
              <w:rPr>
                <w:sz w:val="20"/>
              </w:rPr>
              <w:t>Desktop or laptop is only device</w:t>
            </w:r>
          </w:p>
        </w:tc>
        <w:tc>
          <w:tcPr>
            <w:tcW w:w="1561" w:type="dxa"/>
            <w:tcBorders>
              <w:top w:val="single" w:sz="4" w:space="0" w:color="000000"/>
              <w:bottom w:val="single" w:sz="4" w:space="0" w:color="000000"/>
              <w:right w:val="single" w:sz="8" w:space="0" w:color="000000"/>
            </w:tcBorders>
          </w:tcPr>
          <w:p>
            <w:pPr>
              <w:pStyle w:val="TableParagraph"/>
              <w:jc w:val="left"/>
              <w:rPr>
                <w:sz w:val="19"/>
              </w:rPr>
            </w:pPr>
          </w:p>
          <w:p>
            <w:pPr>
              <w:pStyle w:val="TableParagraph"/>
              <w:spacing w:line="233" w:lineRule="exact"/>
              <w:ind w:right="79"/>
              <w:rPr>
                <w:sz w:val="21"/>
              </w:rPr>
            </w:pPr>
            <w:r>
              <w:rPr>
                <w:sz w:val="21"/>
              </w:rPr>
              <w:t>119,052</w:t>
            </w:r>
          </w:p>
        </w:tc>
        <w:tc>
          <w:tcPr>
            <w:tcW w:w="1094" w:type="dxa"/>
            <w:tcBorders>
              <w:top w:val="single" w:sz="4" w:space="0" w:color="000000"/>
              <w:left w:val="single" w:sz="8" w:space="0" w:color="000000"/>
              <w:bottom w:val="single" w:sz="4" w:space="0" w:color="000000"/>
            </w:tcBorders>
          </w:tcPr>
          <w:p>
            <w:pPr>
              <w:pStyle w:val="TableParagraph"/>
              <w:jc w:val="left"/>
              <w:rPr>
                <w:sz w:val="19"/>
              </w:rPr>
            </w:pPr>
          </w:p>
          <w:p>
            <w:pPr>
              <w:pStyle w:val="TableParagraph"/>
              <w:spacing w:line="233" w:lineRule="exact"/>
              <w:ind w:right="71"/>
              <w:rPr>
                <w:sz w:val="21"/>
              </w:rPr>
            </w:pPr>
            <w:r>
              <w:rPr>
                <w:sz w:val="21"/>
              </w:rPr>
              <w:t>6.37%</w:t>
            </w:r>
          </w:p>
        </w:tc>
        <w:tc>
          <w:tcPr>
            <w:tcW w:w="1802" w:type="dxa"/>
            <w:tcBorders>
              <w:top w:val="single" w:sz="4" w:space="0" w:color="000000"/>
              <w:bottom w:val="single" w:sz="4" w:space="0" w:color="000000"/>
              <w:right w:val="single" w:sz="8" w:space="0" w:color="000000"/>
            </w:tcBorders>
          </w:tcPr>
          <w:p>
            <w:pPr>
              <w:pStyle w:val="TableParagraph"/>
              <w:jc w:val="left"/>
              <w:rPr>
                <w:sz w:val="19"/>
              </w:rPr>
            </w:pPr>
          </w:p>
          <w:p>
            <w:pPr>
              <w:pStyle w:val="TableParagraph"/>
              <w:spacing w:line="233" w:lineRule="exact"/>
              <w:ind w:right="76"/>
              <w:rPr>
                <w:sz w:val="21"/>
              </w:rPr>
            </w:pPr>
            <w:r>
              <w:rPr>
                <w:sz w:val="21"/>
              </w:rPr>
              <w:t>2,939</w:t>
            </w:r>
          </w:p>
        </w:tc>
        <w:tc>
          <w:tcPr>
            <w:tcW w:w="1094" w:type="dxa"/>
            <w:tcBorders>
              <w:top w:val="single" w:sz="4" w:space="0" w:color="000000"/>
              <w:left w:val="single" w:sz="8" w:space="0" w:color="000000"/>
              <w:bottom w:val="single" w:sz="4" w:space="0" w:color="000000"/>
            </w:tcBorders>
          </w:tcPr>
          <w:p>
            <w:pPr>
              <w:pStyle w:val="TableParagraph"/>
              <w:jc w:val="left"/>
              <w:rPr>
                <w:sz w:val="19"/>
              </w:rPr>
            </w:pPr>
          </w:p>
          <w:p>
            <w:pPr>
              <w:pStyle w:val="TableParagraph"/>
              <w:spacing w:line="233" w:lineRule="exact"/>
              <w:ind w:right="68"/>
              <w:rPr>
                <w:sz w:val="21"/>
              </w:rPr>
            </w:pPr>
            <w:r>
              <w:rPr>
                <w:sz w:val="21"/>
              </w:rPr>
              <w:t>7.13%</w:t>
            </w:r>
          </w:p>
        </w:tc>
      </w:tr>
      <w:tr>
        <w:trPr>
          <w:trHeight w:val="291" w:hRule="atLeast"/>
        </w:trPr>
        <w:tc>
          <w:tcPr>
            <w:tcW w:w="3704" w:type="dxa"/>
            <w:tcBorders>
              <w:top w:val="single" w:sz="4" w:space="0" w:color="000000"/>
              <w:bottom w:val="single" w:sz="4" w:space="0" w:color="000000"/>
            </w:tcBorders>
            <w:shd w:val="clear" w:color="auto" w:fill="FFF6E7"/>
          </w:tcPr>
          <w:p>
            <w:pPr>
              <w:pStyle w:val="TableParagraph"/>
              <w:spacing w:line="221" w:lineRule="exact" w:before="51"/>
              <w:ind w:left="608"/>
              <w:jc w:val="left"/>
              <w:rPr>
                <w:sz w:val="20"/>
              </w:rPr>
            </w:pPr>
            <w:r>
              <w:rPr>
                <w:sz w:val="20"/>
              </w:rPr>
              <w:t>Smartphone</w:t>
            </w:r>
          </w:p>
        </w:tc>
        <w:tc>
          <w:tcPr>
            <w:tcW w:w="1561" w:type="dxa"/>
            <w:tcBorders>
              <w:top w:val="single" w:sz="4" w:space="0" w:color="000000"/>
              <w:bottom w:val="single" w:sz="4" w:space="0" w:color="000000"/>
              <w:right w:val="single" w:sz="8" w:space="0" w:color="000000"/>
            </w:tcBorders>
            <w:shd w:val="clear" w:color="auto" w:fill="FFF6E7"/>
          </w:tcPr>
          <w:p>
            <w:pPr>
              <w:pStyle w:val="TableParagraph"/>
              <w:spacing w:line="233" w:lineRule="exact" w:before="38"/>
              <w:ind w:right="78"/>
              <w:rPr>
                <w:sz w:val="21"/>
              </w:rPr>
            </w:pPr>
            <w:r>
              <w:rPr>
                <w:sz w:val="21"/>
              </w:rPr>
              <w:t>1,409,323</w:t>
            </w:r>
          </w:p>
        </w:tc>
        <w:tc>
          <w:tcPr>
            <w:tcW w:w="1094" w:type="dxa"/>
            <w:tcBorders>
              <w:top w:val="single" w:sz="4" w:space="0" w:color="000000"/>
              <w:left w:val="single" w:sz="8" w:space="0" w:color="000000"/>
              <w:bottom w:val="single" w:sz="4" w:space="0" w:color="000000"/>
            </w:tcBorders>
            <w:shd w:val="clear" w:color="auto" w:fill="FFF6E7"/>
          </w:tcPr>
          <w:p>
            <w:pPr>
              <w:pStyle w:val="TableParagraph"/>
              <w:spacing w:line="233" w:lineRule="exact" w:before="38"/>
              <w:ind w:right="72"/>
              <w:rPr>
                <w:sz w:val="21"/>
              </w:rPr>
            </w:pPr>
            <w:r>
              <w:rPr>
                <w:sz w:val="21"/>
              </w:rPr>
              <w:t>75.45%</w:t>
            </w:r>
          </w:p>
        </w:tc>
        <w:tc>
          <w:tcPr>
            <w:tcW w:w="1802" w:type="dxa"/>
            <w:tcBorders>
              <w:top w:val="single" w:sz="4" w:space="0" w:color="000000"/>
              <w:bottom w:val="single" w:sz="4" w:space="0" w:color="000000"/>
              <w:right w:val="single" w:sz="8" w:space="0" w:color="000000"/>
            </w:tcBorders>
            <w:shd w:val="clear" w:color="auto" w:fill="FFF6E7"/>
          </w:tcPr>
          <w:p>
            <w:pPr>
              <w:pStyle w:val="TableParagraph"/>
              <w:spacing w:line="233" w:lineRule="exact" w:before="38"/>
              <w:ind w:right="78"/>
              <w:rPr>
                <w:sz w:val="21"/>
              </w:rPr>
            </w:pPr>
            <w:r>
              <w:rPr>
                <w:sz w:val="21"/>
              </w:rPr>
              <w:t>27,955</w:t>
            </w:r>
          </w:p>
        </w:tc>
        <w:tc>
          <w:tcPr>
            <w:tcW w:w="1094" w:type="dxa"/>
            <w:tcBorders>
              <w:top w:val="single" w:sz="4" w:space="0" w:color="000000"/>
              <w:left w:val="single" w:sz="8" w:space="0" w:color="000000"/>
              <w:bottom w:val="single" w:sz="4" w:space="0" w:color="000000"/>
            </w:tcBorders>
            <w:shd w:val="clear" w:color="auto" w:fill="FFF6E7"/>
          </w:tcPr>
          <w:p>
            <w:pPr>
              <w:pStyle w:val="TableParagraph"/>
              <w:spacing w:line="233" w:lineRule="exact" w:before="38"/>
              <w:ind w:right="70"/>
              <w:rPr>
                <w:sz w:val="21"/>
              </w:rPr>
            </w:pPr>
            <w:r>
              <w:rPr>
                <w:sz w:val="21"/>
              </w:rPr>
              <w:t>67.84%</w:t>
            </w:r>
          </w:p>
        </w:tc>
      </w:tr>
      <w:tr>
        <w:trPr>
          <w:trHeight w:val="300" w:hRule="atLeast"/>
        </w:trPr>
        <w:tc>
          <w:tcPr>
            <w:tcW w:w="3704" w:type="dxa"/>
            <w:tcBorders>
              <w:top w:val="single" w:sz="4" w:space="0" w:color="000000"/>
              <w:bottom w:val="single" w:sz="4" w:space="0" w:color="000000"/>
            </w:tcBorders>
            <w:shd w:val="clear" w:color="auto" w:fill="FFF6E7"/>
          </w:tcPr>
          <w:p>
            <w:pPr>
              <w:pStyle w:val="TableParagraph"/>
              <w:spacing w:line="222" w:lineRule="exact" w:before="59"/>
              <w:ind w:left="858"/>
              <w:jc w:val="left"/>
              <w:rPr>
                <w:sz w:val="20"/>
              </w:rPr>
            </w:pPr>
            <w:r>
              <w:rPr>
                <w:sz w:val="20"/>
              </w:rPr>
              <w:t>Smartphone only device</w:t>
            </w:r>
          </w:p>
        </w:tc>
        <w:tc>
          <w:tcPr>
            <w:tcW w:w="1561" w:type="dxa"/>
            <w:tcBorders>
              <w:top w:val="single" w:sz="4" w:space="0" w:color="000000"/>
              <w:bottom w:val="single" w:sz="4" w:space="0" w:color="000000"/>
              <w:right w:val="single" w:sz="8" w:space="0" w:color="000000"/>
            </w:tcBorders>
            <w:shd w:val="clear" w:color="auto" w:fill="FFF6E7"/>
          </w:tcPr>
          <w:p>
            <w:pPr>
              <w:pStyle w:val="TableParagraph"/>
              <w:spacing w:line="234" w:lineRule="exact" w:before="46"/>
              <w:ind w:right="79"/>
              <w:rPr>
                <w:sz w:val="21"/>
              </w:rPr>
            </w:pPr>
            <w:r>
              <w:rPr>
                <w:sz w:val="21"/>
              </w:rPr>
              <w:t>193,867</w:t>
            </w:r>
          </w:p>
        </w:tc>
        <w:tc>
          <w:tcPr>
            <w:tcW w:w="1094" w:type="dxa"/>
            <w:tcBorders>
              <w:top w:val="single" w:sz="4" w:space="0" w:color="000000"/>
              <w:left w:val="single" w:sz="8" w:space="0" w:color="000000"/>
              <w:bottom w:val="single" w:sz="4" w:space="0" w:color="000000"/>
            </w:tcBorders>
            <w:shd w:val="clear" w:color="auto" w:fill="FFF6E7"/>
          </w:tcPr>
          <w:p>
            <w:pPr>
              <w:pStyle w:val="TableParagraph"/>
              <w:spacing w:line="234" w:lineRule="exact" w:before="46"/>
              <w:ind w:right="72"/>
              <w:rPr>
                <w:sz w:val="21"/>
              </w:rPr>
            </w:pPr>
            <w:r>
              <w:rPr>
                <w:sz w:val="21"/>
              </w:rPr>
              <w:t>10.38%</w:t>
            </w:r>
          </w:p>
        </w:tc>
        <w:tc>
          <w:tcPr>
            <w:tcW w:w="1802" w:type="dxa"/>
            <w:tcBorders>
              <w:top w:val="single" w:sz="4" w:space="0" w:color="000000"/>
              <w:bottom w:val="single" w:sz="4" w:space="0" w:color="000000"/>
              <w:right w:val="single" w:sz="8" w:space="0" w:color="000000"/>
            </w:tcBorders>
            <w:shd w:val="clear" w:color="auto" w:fill="FFF6E7"/>
          </w:tcPr>
          <w:p>
            <w:pPr>
              <w:pStyle w:val="TableParagraph"/>
              <w:spacing w:line="234" w:lineRule="exact" w:before="46"/>
              <w:ind w:right="77"/>
              <w:rPr>
                <w:sz w:val="21"/>
              </w:rPr>
            </w:pPr>
            <w:r>
              <w:rPr>
                <w:sz w:val="21"/>
              </w:rPr>
              <w:t>5,593</w:t>
            </w:r>
          </w:p>
        </w:tc>
        <w:tc>
          <w:tcPr>
            <w:tcW w:w="1094" w:type="dxa"/>
            <w:tcBorders>
              <w:top w:val="single" w:sz="4" w:space="0" w:color="000000"/>
              <w:left w:val="single" w:sz="8" w:space="0" w:color="000000"/>
              <w:bottom w:val="single" w:sz="4" w:space="0" w:color="000000"/>
            </w:tcBorders>
            <w:shd w:val="clear" w:color="auto" w:fill="FFF6E7"/>
          </w:tcPr>
          <w:p>
            <w:pPr>
              <w:pStyle w:val="TableParagraph"/>
              <w:spacing w:line="234" w:lineRule="exact" w:before="46"/>
              <w:ind w:right="70"/>
              <w:rPr>
                <w:sz w:val="21"/>
              </w:rPr>
            </w:pPr>
            <w:r>
              <w:rPr>
                <w:sz w:val="21"/>
              </w:rPr>
              <w:t>13.57%</w:t>
            </w:r>
          </w:p>
        </w:tc>
      </w:tr>
      <w:tr>
        <w:trPr>
          <w:trHeight w:val="482" w:hRule="atLeast"/>
        </w:trPr>
        <w:tc>
          <w:tcPr>
            <w:tcW w:w="3704" w:type="dxa"/>
            <w:tcBorders>
              <w:top w:val="single" w:sz="4" w:space="0" w:color="000000"/>
              <w:bottom w:val="single" w:sz="4" w:space="0" w:color="000000"/>
            </w:tcBorders>
          </w:tcPr>
          <w:p>
            <w:pPr>
              <w:pStyle w:val="TableParagraph"/>
              <w:spacing w:line="242" w:lineRule="exact" w:before="6"/>
              <w:ind w:left="608" w:right="175"/>
              <w:jc w:val="left"/>
              <w:rPr>
                <w:sz w:val="20"/>
              </w:rPr>
            </w:pPr>
            <w:r>
              <w:rPr>
                <w:sz w:val="20"/>
              </w:rPr>
              <w:t>Tablet or other portable wireless computer</w:t>
            </w:r>
          </w:p>
        </w:tc>
        <w:tc>
          <w:tcPr>
            <w:tcW w:w="1561" w:type="dxa"/>
            <w:tcBorders>
              <w:top w:val="single" w:sz="4" w:space="0" w:color="000000"/>
              <w:bottom w:val="single" w:sz="4" w:space="0" w:color="000000"/>
              <w:right w:val="single" w:sz="8" w:space="0" w:color="000000"/>
            </w:tcBorders>
          </w:tcPr>
          <w:p>
            <w:pPr>
              <w:pStyle w:val="TableParagraph"/>
              <w:spacing w:before="11"/>
              <w:jc w:val="left"/>
              <w:rPr>
                <w:sz w:val="18"/>
              </w:rPr>
            </w:pPr>
          </w:p>
          <w:p>
            <w:pPr>
              <w:pStyle w:val="TableParagraph"/>
              <w:spacing w:line="233" w:lineRule="exact"/>
              <w:ind w:right="79"/>
              <w:rPr>
                <w:sz w:val="21"/>
              </w:rPr>
            </w:pPr>
            <w:r>
              <w:rPr>
                <w:sz w:val="21"/>
              </w:rPr>
              <w:t>989,023</w:t>
            </w:r>
          </w:p>
        </w:tc>
        <w:tc>
          <w:tcPr>
            <w:tcW w:w="1094" w:type="dxa"/>
            <w:tcBorders>
              <w:top w:val="single" w:sz="4" w:space="0" w:color="000000"/>
              <w:left w:val="single" w:sz="8" w:space="0" w:color="000000"/>
              <w:bottom w:val="single" w:sz="4" w:space="0" w:color="000000"/>
            </w:tcBorders>
          </w:tcPr>
          <w:p>
            <w:pPr>
              <w:pStyle w:val="TableParagraph"/>
              <w:spacing w:before="11"/>
              <w:jc w:val="left"/>
              <w:rPr>
                <w:sz w:val="18"/>
              </w:rPr>
            </w:pPr>
          </w:p>
          <w:p>
            <w:pPr>
              <w:pStyle w:val="TableParagraph"/>
              <w:spacing w:line="233" w:lineRule="exact"/>
              <w:ind w:right="72"/>
              <w:rPr>
                <w:sz w:val="21"/>
              </w:rPr>
            </w:pPr>
            <w:r>
              <w:rPr>
                <w:sz w:val="21"/>
              </w:rPr>
              <w:t>52.95%</w:t>
            </w:r>
          </w:p>
        </w:tc>
        <w:tc>
          <w:tcPr>
            <w:tcW w:w="1802" w:type="dxa"/>
            <w:tcBorders>
              <w:top w:val="single" w:sz="4" w:space="0" w:color="000000"/>
              <w:bottom w:val="single" w:sz="4" w:space="0" w:color="000000"/>
              <w:right w:val="single" w:sz="8" w:space="0" w:color="000000"/>
            </w:tcBorders>
          </w:tcPr>
          <w:p>
            <w:pPr>
              <w:pStyle w:val="TableParagraph"/>
              <w:spacing w:before="11"/>
              <w:jc w:val="left"/>
              <w:rPr>
                <w:sz w:val="18"/>
              </w:rPr>
            </w:pPr>
          </w:p>
          <w:p>
            <w:pPr>
              <w:pStyle w:val="TableParagraph"/>
              <w:spacing w:line="233" w:lineRule="exact"/>
              <w:ind w:right="76"/>
              <w:rPr>
                <w:sz w:val="21"/>
              </w:rPr>
            </w:pPr>
            <w:r>
              <w:rPr>
                <w:sz w:val="21"/>
              </w:rPr>
              <w:t>18,272</w:t>
            </w:r>
          </w:p>
        </w:tc>
        <w:tc>
          <w:tcPr>
            <w:tcW w:w="1094" w:type="dxa"/>
            <w:tcBorders>
              <w:top w:val="single" w:sz="4" w:space="0" w:color="000000"/>
              <w:left w:val="single" w:sz="8" w:space="0" w:color="000000"/>
              <w:bottom w:val="single" w:sz="4" w:space="0" w:color="000000"/>
            </w:tcBorders>
          </w:tcPr>
          <w:p>
            <w:pPr>
              <w:pStyle w:val="TableParagraph"/>
              <w:spacing w:before="11"/>
              <w:jc w:val="left"/>
              <w:rPr>
                <w:sz w:val="18"/>
              </w:rPr>
            </w:pPr>
          </w:p>
          <w:p>
            <w:pPr>
              <w:pStyle w:val="TableParagraph"/>
              <w:spacing w:line="233" w:lineRule="exact"/>
              <w:ind w:right="69"/>
              <w:rPr>
                <w:sz w:val="21"/>
              </w:rPr>
            </w:pPr>
            <w:r>
              <w:rPr>
                <w:sz w:val="21"/>
              </w:rPr>
              <w:t>44.34%</w:t>
            </w:r>
          </w:p>
        </w:tc>
      </w:tr>
      <w:tr>
        <w:trPr>
          <w:trHeight w:val="517" w:hRule="atLeast"/>
        </w:trPr>
        <w:tc>
          <w:tcPr>
            <w:tcW w:w="3704" w:type="dxa"/>
            <w:tcBorders>
              <w:top w:val="single" w:sz="4" w:space="0" w:color="000000"/>
              <w:bottom w:val="single" w:sz="4" w:space="0" w:color="000000"/>
            </w:tcBorders>
          </w:tcPr>
          <w:p>
            <w:pPr>
              <w:pStyle w:val="TableParagraph"/>
              <w:spacing w:line="242" w:lineRule="exact" w:before="41"/>
              <w:ind w:left="921" w:right="182" w:hanging="63"/>
              <w:jc w:val="left"/>
              <w:rPr>
                <w:sz w:val="20"/>
              </w:rPr>
            </w:pPr>
            <w:r>
              <w:rPr>
                <w:sz w:val="20"/>
              </w:rPr>
              <w:t>Tablet or other portable wire- less computer is only device</w:t>
            </w:r>
          </w:p>
        </w:tc>
        <w:tc>
          <w:tcPr>
            <w:tcW w:w="1561" w:type="dxa"/>
            <w:tcBorders>
              <w:top w:val="single" w:sz="4" w:space="0" w:color="000000"/>
              <w:bottom w:val="single" w:sz="4" w:space="0" w:color="000000"/>
              <w:right w:val="single" w:sz="8" w:space="0" w:color="000000"/>
            </w:tcBorders>
          </w:tcPr>
          <w:p>
            <w:pPr>
              <w:pStyle w:val="TableParagraph"/>
              <w:spacing w:before="10"/>
              <w:jc w:val="left"/>
              <w:rPr>
                <w:sz w:val="21"/>
              </w:rPr>
            </w:pPr>
          </w:p>
          <w:p>
            <w:pPr>
              <w:pStyle w:val="TableParagraph"/>
              <w:spacing w:line="233" w:lineRule="exact"/>
              <w:ind w:right="78"/>
              <w:rPr>
                <w:sz w:val="21"/>
              </w:rPr>
            </w:pPr>
            <w:r>
              <w:rPr>
                <w:sz w:val="21"/>
              </w:rPr>
              <w:t>20,241</w:t>
            </w:r>
          </w:p>
        </w:tc>
        <w:tc>
          <w:tcPr>
            <w:tcW w:w="1094" w:type="dxa"/>
            <w:tcBorders>
              <w:top w:val="single" w:sz="4" w:space="0" w:color="000000"/>
              <w:left w:val="single" w:sz="8" w:space="0" w:color="000000"/>
              <w:bottom w:val="single" w:sz="4" w:space="0" w:color="000000"/>
            </w:tcBorders>
          </w:tcPr>
          <w:p>
            <w:pPr>
              <w:pStyle w:val="TableParagraph"/>
              <w:spacing w:before="10"/>
              <w:jc w:val="left"/>
              <w:rPr>
                <w:sz w:val="21"/>
              </w:rPr>
            </w:pPr>
          </w:p>
          <w:p>
            <w:pPr>
              <w:pStyle w:val="TableParagraph"/>
              <w:spacing w:line="233" w:lineRule="exact"/>
              <w:ind w:right="71"/>
              <w:rPr>
                <w:sz w:val="21"/>
              </w:rPr>
            </w:pPr>
            <w:r>
              <w:rPr>
                <w:sz w:val="21"/>
              </w:rPr>
              <w:t>1.08%</w:t>
            </w:r>
          </w:p>
        </w:tc>
        <w:tc>
          <w:tcPr>
            <w:tcW w:w="1802" w:type="dxa"/>
            <w:tcBorders>
              <w:top w:val="single" w:sz="4" w:space="0" w:color="000000"/>
              <w:bottom w:val="single" w:sz="4" w:space="0" w:color="000000"/>
              <w:right w:val="single" w:sz="8" w:space="0" w:color="000000"/>
            </w:tcBorders>
          </w:tcPr>
          <w:p>
            <w:pPr>
              <w:pStyle w:val="TableParagraph"/>
              <w:spacing w:before="10"/>
              <w:jc w:val="left"/>
              <w:rPr>
                <w:sz w:val="21"/>
              </w:rPr>
            </w:pPr>
          </w:p>
          <w:p>
            <w:pPr>
              <w:pStyle w:val="TableParagraph"/>
              <w:spacing w:line="233" w:lineRule="exact"/>
              <w:ind w:right="75"/>
              <w:rPr>
                <w:sz w:val="21"/>
              </w:rPr>
            </w:pPr>
            <w:r>
              <w:rPr>
                <w:sz w:val="21"/>
              </w:rPr>
              <w:t>651</w:t>
            </w:r>
          </w:p>
        </w:tc>
        <w:tc>
          <w:tcPr>
            <w:tcW w:w="1094" w:type="dxa"/>
            <w:tcBorders>
              <w:top w:val="single" w:sz="4" w:space="0" w:color="000000"/>
              <w:left w:val="single" w:sz="8" w:space="0" w:color="000000"/>
              <w:bottom w:val="single" w:sz="4" w:space="0" w:color="000000"/>
            </w:tcBorders>
          </w:tcPr>
          <w:p>
            <w:pPr>
              <w:pStyle w:val="TableParagraph"/>
              <w:spacing w:before="10"/>
              <w:jc w:val="left"/>
              <w:rPr>
                <w:sz w:val="21"/>
              </w:rPr>
            </w:pPr>
          </w:p>
          <w:p>
            <w:pPr>
              <w:pStyle w:val="TableParagraph"/>
              <w:spacing w:line="233" w:lineRule="exact"/>
              <w:ind w:right="68"/>
              <w:rPr>
                <w:sz w:val="21"/>
              </w:rPr>
            </w:pPr>
            <w:r>
              <w:rPr>
                <w:sz w:val="21"/>
              </w:rPr>
              <w:t>1.58%</w:t>
            </w:r>
          </w:p>
        </w:tc>
      </w:tr>
      <w:tr>
        <w:trPr>
          <w:trHeight w:val="291" w:hRule="atLeast"/>
        </w:trPr>
        <w:tc>
          <w:tcPr>
            <w:tcW w:w="3704" w:type="dxa"/>
            <w:tcBorders>
              <w:top w:val="single" w:sz="4" w:space="0" w:color="000000"/>
              <w:bottom w:val="single" w:sz="4" w:space="0" w:color="000000"/>
            </w:tcBorders>
            <w:shd w:val="clear" w:color="auto" w:fill="FFF6E7"/>
          </w:tcPr>
          <w:p>
            <w:pPr>
              <w:pStyle w:val="TableParagraph"/>
              <w:spacing w:line="221" w:lineRule="exact" w:before="51"/>
              <w:ind w:left="546"/>
              <w:jc w:val="left"/>
              <w:rPr>
                <w:sz w:val="20"/>
              </w:rPr>
            </w:pPr>
            <w:r>
              <w:rPr>
                <w:sz w:val="20"/>
              </w:rPr>
              <w:t>Other computer</w:t>
            </w:r>
          </w:p>
        </w:tc>
        <w:tc>
          <w:tcPr>
            <w:tcW w:w="1561" w:type="dxa"/>
            <w:tcBorders>
              <w:top w:val="single" w:sz="4" w:space="0" w:color="000000"/>
              <w:bottom w:val="single" w:sz="4" w:space="0" w:color="000000"/>
              <w:right w:val="single" w:sz="8" w:space="0" w:color="000000"/>
            </w:tcBorders>
            <w:shd w:val="clear" w:color="auto" w:fill="FFF6E7"/>
          </w:tcPr>
          <w:p>
            <w:pPr>
              <w:pStyle w:val="TableParagraph"/>
              <w:spacing w:line="233" w:lineRule="exact" w:before="38"/>
              <w:ind w:right="80"/>
              <w:rPr>
                <w:sz w:val="21"/>
              </w:rPr>
            </w:pPr>
            <w:r>
              <w:rPr>
                <w:sz w:val="21"/>
              </w:rPr>
              <w:t>53,030</w:t>
            </w:r>
          </w:p>
        </w:tc>
        <w:tc>
          <w:tcPr>
            <w:tcW w:w="1094" w:type="dxa"/>
            <w:tcBorders>
              <w:top w:val="single" w:sz="4" w:space="0" w:color="000000"/>
              <w:left w:val="single" w:sz="8" w:space="0" w:color="000000"/>
              <w:bottom w:val="single" w:sz="4" w:space="0" w:color="000000"/>
            </w:tcBorders>
            <w:shd w:val="clear" w:color="auto" w:fill="FFF6E7"/>
          </w:tcPr>
          <w:p>
            <w:pPr>
              <w:pStyle w:val="TableParagraph"/>
              <w:spacing w:line="233" w:lineRule="exact" w:before="38"/>
              <w:ind w:right="71"/>
              <w:rPr>
                <w:sz w:val="21"/>
              </w:rPr>
            </w:pPr>
            <w:r>
              <w:rPr>
                <w:sz w:val="21"/>
              </w:rPr>
              <w:t>2.84%</w:t>
            </w:r>
          </w:p>
        </w:tc>
        <w:tc>
          <w:tcPr>
            <w:tcW w:w="1802" w:type="dxa"/>
            <w:tcBorders>
              <w:top w:val="single" w:sz="4" w:space="0" w:color="000000"/>
              <w:bottom w:val="single" w:sz="4" w:space="0" w:color="000000"/>
              <w:right w:val="single" w:sz="8" w:space="0" w:color="000000"/>
            </w:tcBorders>
            <w:shd w:val="clear" w:color="auto" w:fill="FFF6E7"/>
          </w:tcPr>
          <w:p>
            <w:pPr>
              <w:pStyle w:val="TableParagraph"/>
              <w:spacing w:line="233" w:lineRule="exact" w:before="38"/>
              <w:ind w:right="77"/>
              <w:rPr>
                <w:sz w:val="21"/>
              </w:rPr>
            </w:pPr>
            <w:r>
              <w:rPr>
                <w:sz w:val="21"/>
              </w:rPr>
              <w:t>2,227</w:t>
            </w:r>
          </w:p>
        </w:tc>
        <w:tc>
          <w:tcPr>
            <w:tcW w:w="1094" w:type="dxa"/>
            <w:tcBorders>
              <w:top w:val="single" w:sz="4" w:space="0" w:color="000000"/>
              <w:left w:val="single" w:sz="8" w:space="0" w:color="000000"/>
              <w:bottom w:val="single" w:sz="4" w:space="0" w:color="000000"/>
            </w:tcBorders>
            <w:shd w:val="clear" w:color="auto" w:fill="FFF6E7"/>
          </w:tcPr>
          <w:p>
            <w:pPr>
              <w:pStyle w:val="TableParagraph"/>
              <w:spacing w:line="233" w:lineRule="exact" w:before="38"/>
              <w:ind w:right="69"/>
              <w:rPr>
                <w:sz w:val="21"/>
              </w:rPr>
            </w:pPr>
            <w:r>
              <w:rPr>
                <w:sz w:val="21"/>
              </w:rPr>
              <w:t>5.40%</w:t>
            </w:r>
          </w:p>
        </w:tc>
      </w:tr>
      <w:tr>
        <w:trPr>
          <w:trHeight w:val="314" w:hRule="atLeast"/>
        </w:trPr>
        <w:tc>
          <w:tcPr>
            <w:tcW w:w="3704" w:type="dxa"/>
            <w:tcBorders>
              <w:top w:val="single" w:sz="4" w:space="0" w:color="000000"/>
              <w:bottom w:val="double" w:sz="6" w:space="0" w:color="833B0A"/>
            </w:tcBorders>
            <w:shd w:val="clear" w:color="auto" w:fill="FFF6E7"/>
          </w:tcPr>
          <w:p>
            <w:pPr>
              <w:pStyle w:val="TableParagraph"/>
              <w:spacing w:line="220" w:lineRule="exact" w:before="74"/>
              <w:ind w:right="234"/>
              <w:rPr>
                <w:sz w:val="20"/>
              </w:rPr>
            </w:pPr>
            <w:r>
              <w:rPr>
                <w:sz w:val="20"/>
              </w:rPr>
              <w:t>Other computer is only device</w:t>
            </w:r>
          </w:p>
        </w:tc>
        <w:tc>
          <w:tcPr>
            <w:tcW w:w="1561" w:type="dxa"/>
            <w:tcBorders>
              <w:top w:val="single" w:sz="4" w:space="0" w:color="000000"/>
              <w:bottom w:val="double" w:sz="6" w:space="0" w:color="833B0A"/>
              <w:right w:val="single" w:sz="8" w:space="0" w:color="000000"/>
            </w:tcBorders>
            <w:shd w:val="clear" w:color="auto" w:fill="FFF6E7"/>
          </w:tcPr>
          <w:p>
            <w:pPr>
              <w:pStyle w:val="TableParagraph"/>
              <w:spacing w:line="232" w:lineRule="exact" w:before="62"/>
              <w:ind w:right="79"/>
              <w:rPr>
                <w:sz w:val="21"/>
              </w:rPr>
            </w:pPr>
            <w:r>
              <w:rPr>
                <w:sz w:val="21"/>
              </w:rPr>
              <w:t>1,388</w:t>
            </w:r>
          </w:p>
        </w:tc>
        <w:tc>
          <w:tcPr>
            <w:tcW w:w="1094" w:type="dxa"/>
            <w:tcBorders>
              <w:top w:val="single" w:sz="4" w:space="0" w:color="000000"/>
              <w:left w:val="single" w:sz="8" w:space="0" w:color="000000"/>
              <w:bottom w:val="double" w:sz="6" w:space="0" w:color="833B0A"/>
            </w:tcBorders>
            <w:shd w:val="clear" w:color="auto" w:fill="FFF6E7"/>
          </w:tcPr>
          <w:p>
            <w:pPr>
              <w:pStyle w:val="TableParagraph"/>
              <w:spacing w:line="232" w:lineRule="exact" w:before="62"/>
              <w:ind w:right="71"/>
              <w:rPr>
                <w:sz w:val="21"/>
              </w:rPr>
            </w:pPr>
            <w:r>
              <w:rPr>
                <w:sz w:val="21"/>
              </w:rPr>
              <w:t>0.07%</w:t>
            </w:r>
          </w:p>
        </w:tc>
        <w:tc>
          <w:tcPr>
            <w:tcW w:w="1802" w:type="dxa"/>
            <w:tcBorders>
              <w:top w:val="single" w:sz="4" w:space="0" w:color="000000"/>
              <w:bottom w:val="double" w:sz="6" w:space="0" w:color="833B0A"/>
              <w:right w:val="single" w:sz="8" w:space="0" w:color="000000"/>
            </w:tcBorders>
            <w:shd w:val="clear" w:color="auto" w:fill="FFF6E7"/>
          </w:tcPr>
          <w:p>
            <w:pPr>
              <w:pStyle w:val="TableParagraph"/>
              <w:spacing w:line="232" w:lineRule="exact" w:before="62"/>
              <w:ind w:right="76"/>
              <w:rPr>
                <w:sz w:val="21"/>
              </w:rPr>
            </w:pPr>
            <w:r>
              <w:rPr>
                <w:sz w:val="21"/>
              </w:rPr>
              <w:t>18</w:t>
            </w:r>
          </w:p>
        </w:tc>
        <w:tc>
          <w:tcPr>
            <w:tcW w:w="1094" w:type="dxa"/>
            <w:tcBorders>
              <w:top w:val="single" w:sz="4" w:space="0" w:color="000000"/>
              <w:left w:val="single" w:sz="8" w:space="0" w:color="000000"/>
              <w:bottom w:val="double" w:sz="6" w:space="0" w:color="833B0A"/>
            </w:tcBorders>
            <w:shd w:val="clear" w:color="auto" w:fill="FFF6E7"/>
          </w:tcPr>
          <w:p>
            <w:pPr>
              <w:pStyle w:val="TableParagraph"/>
              <w:spacing w:line="232" w:lineRule="exact" w:before="62"/>
              <w:ind w:right="69"/>
              <w:rPr>
                <w:sz w:val="21"/>
              </w:rPr>
            </w:pPr>
            <w:r>
              <w:rPr>
                <w:sz w:val="21"/>
              </w:rPr>
              <w:t>0.04%</w:t>
            </w:r>
          </w:p>
        </w:tc>
      </w:tr>
      <w:tr>
        <w:trPr>
          <w:trHeight w:val="291" w:hRule="atLeast"/>
        </w:trPr>
        <w:tc>
          <w:tcPr>
            <w:tcW w:w="3704" w:type="dxa"/>
            <w:vMerge w:val="restart"/>
            <w:tcBorders>
              <w:top w:val="double" w:sz="6" w:space="0" w:color="833B0A"/>
            </w:tcBorders>
            <w:shd w:val="clear" w:color="auto" w:fill="FDD282"/>
          </w:tcPr>
          <w:p>
            <w:pPr>
              <w:pStyle w:val="TableParagraph"/>
              <w:spacing w:before="1"/>
              <w:ind w:left="847"/>
              <w:jc w:val="left"/>
              <w:rPr>
                <w:b/>
                <w:sz w:val="22"/>
              </w:rPr>
            </w:pPr>
            <w:r>
              <w:rPr>
                <w:b/>
                <w:sz w:val="22"/>
              </w:rPr>
              <w:t>Computing Device</w:t>
            </w:r>
          </w:p>
        </w:tc>
        <w:tc>
          <w:tcPr>
            <w:tcW w:w="2655" w:type="dxa"/>
            <w:gridSpan w:val="2"/>
            <w:tcBorders>
              <w:top w:val="double" w:sz="6" w:space="0" w:color="833B0A"/>
              <w:bottom w:val="single" w:sz="4" w:space="0" w:color="000000"/>
            </w:tcBorders>
            <w:shd w:val="clear" w:color="auto" w:fill="FDD282"/>
          </w:tcPr>
          <w:p>
            <w:pPr>
              <w:pStyle w:val="TableParagraph"/>
              <w:spacing w:before="1"/>
              <w:ind w:left="676"/>
              <w:jc w:val="left"/>
              <w:rPr>
                <w:b/>
                <w:sz w:val="22"/>
              </w:rPr>
            </w:pPr>
            <w:r>
              <w:rPr>
                <w:b/>
                <w:sz w:val="22"/>
              </w:rPr>
              <w:t>Barbour Co.</w:t>
            </w:r>
          </w:p>
        </w:tc>
        <w:tc>
          <w:tcPr>
            <w:tcW w:w="2896" w:type="dxa"/>
            <w:gridSpan w:val="2"/>
            <w:tcBorders>
              <w:top w:val="double" w:sz="6" w:space="0" w:color="833B0A"/>
              <w:bottom w:val="single" w:sz="4" w:space="0" w:color="000000"/>
            </w:tcBorders>
            <w:shd w:val="clear" w:color="auto" w:fill="FDD282"/>
          </w:tcPr>
          <w:p>
            <w:pPr>
              <w:pStyle w:val="TableParagraph"/>
              <w:spacing w:before="1"/>
              <w:ind w:left="681"/>
              <w:jc w:val="left"/>
              <w:rPr>
                <w:b/>
                <w:sz w:val="22"/>
              </w:rPr>
            </w:pPr>
            <w:r>
              <w:rPr>
                <w:b/>
                <w:sz w:val="22"/>
              </w:rPr>
              <w:t>Covington Co.</w:t>
            </w:r>
          </w:p>
        </w:tc>
      </w:tr>
      <w:tr>
        <w:trPr>
          <w:trHeight w:val="230" w:hRule="atLeast"/>
        </w:trPr>
        <w:tc>
          <w:tcPr>
            <w:tcW w:w="3704" w:type="dxa"/>
            <w:vMerge/>
            <w:tcBorders>
              <w:top w:val="nil"/>
            </w:tcBorders>
            <w:shd w:val="clear" w:color="auto" w:fill="FDD282"/>
          </w:tcPr>
          <w:p>
            <w:pPr>
              <w:rPr>
                <w:sz w:val="2"/>
                <w:szCs w:val="2"/>
              </w:rPr>
            </w:pPr>
          </w:p>
        </w:tc>
        <w:tc>
          <w:tcPr>
            <w:tcW w:w="1561" w:type="dxa"/>
            <w:tcBorders>
              <w:top w:val="single" w:sz="4" w:space="0" w:color="000000"/>
              <w:right w:val="single" w:sz="8" w:space="0" w:color="000000"/>
            </w:tcBorders>
            <w:shd w:val="clear" w:color="auto" w:fill="FDD282"/>
          </w:tcPr>
          <w:p>
            <w:pPr>
              <w:pStyle w:val="TableParagraph"/>
              <w:spacing w:line="211" w:lineRule="exact"/>
              <w:ind w:left="26"/>
              <w:jc w:val="center"/>
              <w:rPr>
                <w:b/>
                <w:sz w:val="20"/>
              </w:rPr>
            </w:pPr>
            <w:r>
              <w:rPr>
                <w:b/>
                <w:w w:val="100"/>
                <w:sz w:val="20"/>
              </w:rPr>
              <w:t>#</w:t>
            </w:r>
          </w:p>
        </w:tc>
        <w:tc>
          <w:tcPr>
            <w:tcW w:w="1094" w:type="dxa"/>
            <w:tcBorders>
              <w:top w:val="single" w:sz="4" w:space="0" w:color="000000"/>
              <w:left w:val="single" w:sz="8" w:space="0" w:color="000000"/>
            </w:tcBorders>
            <w:shd w:val="clear" w:color="auto" w:fill="FDD282"/>
          </w:tcPr>
          <w:p>
            <w:pPr>
              <w:pStyle w:val="TableParagraph"/>
              <w:spacing w:line="211" w:lineRule="exact"/>
              <w:ind w:left="38"/>
              <w:jc w:val="center"/>
              <w:rPr>
                <w:b/>
                <w:sz w:val="20"/>
              </w:rPr>
            </w:pPr>
            <w:r>
              <w:rPr>
                <w:b/>
                <w:w w:val="100"/>
                <w:sz w:val="20"/>
              </w:rPr>
              <w:t>%</w:t>
            </w:r>
          </w:p>
        </w:tc>
        <w:tc>
          <w:tcPr>
            <w:tcW w:w="1802" w:type="dxa"/>
            <w:tcBorders>
              <w:top w:val="single" w:sz="4" w:space="0" w:color="000000"/>
              <w:right w:val="single" w:sz="8" w:space="0" w:color="000000"/>
            </w:tcBorders>
            <w:shd w:val="clear" w:color="auto" w:fill="FDD282"/>
          </w:tcPr>
          <w:p>
            <w:pPr>
              <w:pStyle w:val="TableParagraph"/>
              <w:spacing w:line="211" w:lineRule="exact"/>
              <w:ind w:left="822"/>
              <w:jc w:val="left"/>
              <w:rPr>
                <w:b/>
                <w:sz w:val="20"/>
              </w:rPr>
            </w:pPr>
            <w:r>
              <w:rPr>
                <w:b/>
                <w:w w:val="100"/>
                <w:sz w:val="20"/>
              </w:rPr>
              <w:t>#</w:t>
            </w:r>
          </w:p>
        </w:tc>
        <w:tc>
          <w:tcPr>
            <w:tcW w:w="1094" w:type="dxa"/>
            <w:tcBorders>
              <w:top w:val="single" w:sz="4" w:space="0" w:color="000000"/>
              <w:left w:val="single" w:sz="8" w:space="0" w:color="000000"/>
            </w:tcBorders>
            <w:shd w:val="clear" w:color="auto" w:fill="FDD282"/>
          </w:tcPr>
          <w:p>
            <w:pPr>
              <w:pStyle w:val="TableParagraph"/>
              <w:spacing w:line="211" w:lineRule="exact"/>
              <w:ind w:left="42"/>
              <w:jc w:val="center"/>
              <w:rPr>
                <w:b/>
                <w:sz w:val="20"/>
              </w:rPr>
            </w:pPr>
            <w:r>
              <w:rPr>
                <w:b/>
                <w:w w:val="100"/>
                <w:sz w:val="20"/>
              </w:rPr>
              <w:t>%</w:t>
            </w:r>
          </w:p>
        </w:tc>
      </w:tr>
      <w:tr>
        <w:trPr>
          <w:trHeight w:val="299" w:hRule="atLeast"/>
        </w:trPr>
        <w:tc>
          <w:tcPr>
            <w:tcW w:w="3704" w:type="dxa"/>
            <w:tcBorders>
              <w:bottom w:val="single" w:sz="4" w:space="0" w:color="000000"/>
            </w:tcBorders>
          </w:tcPr>
          <w:p>
            <w:pPr>
              <w:pStyle w:val="TableParagraph"/>
              <w:spacing w:line="221" w:lineRule="exact" w:before="59"/>
              <w:ind w:left="108"/>
              <w:jc w:val="left"/>
              <w:rPr>
                <w:sz w:val="20"/>
              </w:rPr>
            </w:pPr>
            <w:r>
              <w:rPr>
                <w:sz w:val="20"/>
              </w:rPr>
              <w:t>Total occupied units</w:t>
            </w:r>
          </w:p>
        </w:tc>
        <w:tc>
          <w:tcPr>
            <w:tcW w:w="1561" w:type="dxa"/>
            <w:tcBorders>
              <w:bottom w:val="single" w:sz="4" w:space="0" w:color="000000"/>
              <w:right w:val="single" w:sz="8" w:space="0" w:color="000000"/>
            </w:tcBorders>
          </w:tcPr>
          <w:p>
            <w:pPr>
              <w:pStyle w:val="TableParagraph"/>
              <w:spacing w:line="233" w:lineRule="exact" w:before="46"/>
              <w:ind w:right="79"/>
              <w:rPr>
                <w:sz w:val="21"/>
              </w:rPr>
            </w:pPr>
            <w:r>
              <w:rPr>
                <w:sz w:val="21"/>
              </w:rPr>
              <w:t>9,345</w:t>
            </w:r>
          </w:p>
        </w:tc>
        <w:tc>
          <w:tcPr>
            <w:tcW w:w="1094" w:type="dxa"/>
            <w:tcBorders>
              <w:left w:val="single" w:sz="8" w:space="0" w:color="000000"/>
              <w:bottom w:val="single" w:sz="4" w:space="0" w:color="000000"/>
            </w:tcBorders>
          </w:tcPr>
          <w:p>
            <w:pPr>
              <w:pStyle w:val="TableParagraph"/>
              <w:spacing w:line="233" w:lineRule="exact" w:before="46"/>
              <w:ind w:right="71"/>
              <w:rPr>
                <w:sz w:val="21"/>
              </w:rPr>
            </w:pPr>
            <w:r>
              <w:rPr>
                <w:sz w:val="21"/>
              </w:rPr>
              <w:t>100.00%</w:t>
            </w:r>
          </w:p>
        </w:tc>
        <w:tc>
          <w:tcPr>
            <w:tcW w:w="1802" w:type="dxa"/>
            <w:tcBorders>
              <w:bottom w:val="single" w:sz="4" w:space="0" w:color="000000"/>
              <w:right w:val="single" w:sz="8" w:space="0" w:color="000000"/>
            </w:tcBorders>
          </w:tcPr>
          <w:p>
            <w:pPr>
              <w:pStyle w:val="TableParagraph"/>
              <w:spacing w:line="233" w:lineRule="exact" w:before="46"/>
              <w:ind w:right="78"/>
              <w:rPr>
                <w:sz w:val="21"/>
              </w:rPr>
            </w:pPr>
            <w:r>
              <w:rPr>
                <w:sz w:val="21"/>
              </w:rPr>
              <w:t>14,852</w:t>
            </w:r>
          </w:p>
        </w:tc>
        <w:tc>
          <w:tcPr>
            <w:tcW w:w="1094" w:type="dxa"/>
            <w:tcBorders>
              <w:left w:val="single" w:sz="8" w:space="0" w:color="000000"/>
              <w:bottom w:val="single" w:sz="4" w:space="0" w:color="000000"/>
            </w:tcBorders>
          </w:tcPr>
          <w:p>
            <w:pPr>
              <w:pStyle w:val="TableParagraph"/>
              <w:spacing w:line="233" w:lineRule="exact" w:before="46"/>
              <w:ind w:right="69"/>
              <w:rPr>
                <w:sz w:val="21"/>
              </w:rPr>
            </w:pPr>
            <w:r>
              <w:rPr>
                <w:sz w:val="21"/>
              </w:rPr>
              <w:t>100.00%</w:t>
            </w:r>
          </w:p>
        </w:tc>
      </w:tr>
      <w:tr>
        <w:trPr>
          <w:trHeight w:val="483" w:hRule="atLeast"/>
        </w:trPr>
        <w:tc>
          <w:tcPr>
            <w:tcW w:w="3704" w:type="dxa"/>
            <w:tcBorders>
              <w:top w:val="single" w:sz="4" w:space="0" w:color="000000"/>
              <w:bottom w:val="single" w:sz="4" w:space="0" w:color="000000"/>
            </w:tcBorders>
            <w:shd w:val="clear" w:color="auto" w:fill="FFF6E7"/>
          </w:tcPr>
          <w:p>
            <w:pPr>
              <w:pStyle w:val="TableParagraph"/>
              <w:spacing w:line="242" w:lineRule="exact" w:before="8"/>
              <w:ind w:left="108" w:right="988" w:firstLine="312"/>
              <w:jc w:val="left"/>
              <w:rPr>
                <w:sz w:val="20"/>
              </w:rPr>
            </w:pPr>
            <w:r>
              <w:rPr>
                <w:sz w:val="20"/>
              </w:rPr>
              <w:t>Has one or more types of computing devices:</w:t>
            </w:r>
          </w:p>
        </w:tc>
        <w:tc>
          <w:tcPr>
            <w:tcW w:w="1561" w:type="dxa"/>
            <w:tcBorders>
              <w:top w:val="single" w:sz="4" w:space="0" w:color="000000"/>
              <w:bottom w:val="single" w:sz="4" w:space="0" w:color="000000"/>
              <w:right w:val="single" w:sz="8" w:space="0" w:color="000000"/>
            </w:tcBorders>
            <w:shd w:val="clear" w:color="auto" w:fill="FFF6E7"/>
          </w:tcPr>
          <w:p>
            <w:pPr>
              <w:pStyle w:val="TableParagraph"/>
              <w:jc w:val="left"/>
              <w:rPr>
                <w:sz w:val="19"/>
              </w:rPr>
            </w:pPr>
          </w:p>
          <w:p>
            <w:pPr>
              <w:pStyle w:val="TableParagraph"/>
              <w:spacing w:line="233" w:lineRule="exact"/>
              <w:ind w:right="79"/>
              <w:rPr>
                <w:sz w:val="21"/>
              </w:rPr>
            </w:pPr>
            <w:r>
              <w:rPr>
                <w:sz w:val="21"/>
              </w:rPr>
              <w:t>7,213</w:t>
            </w:r>
          </w:p>
        </w:tc>
        <w:tc>
          <w:tcPr>
            <w:tcW w:w="1094" w:type="dxa"/>
            <w:tcBorders>
              <w:top w:val="single" w:sz="4" w:space="0" w:color="000000"/>
              <w:left w:val="single" w:sz="8" w:space="0" w:color="000000"/>
              <w:bottom w:val="single" w:sz="4" w:space="0" w:color="000000"/>
            </w:tcBorders>
            <w:shd w:val="clear" w:color="auto" w:fill="FFF6E7"/>
          </w:tcPr>
          <w:p>
            <w:pPr>
              <w:pStyle w:val="TableParagraph"/>
              <w:jc w:val="left"/>
              <w:rPr>
                <w:sz w:val="19"/>
              </w:rPr>
            </w:pPr>
          </w:p>
          <w:p>
            <w:pPr>
              <w:pStyle w:val="TableParagraph"/>
              <w:spacing w:line="233" w:lineRule="exact"/>
              <w:ind w:right="72"/>
              <w:rPr>
                <w:sz w:val="21"/>
              </w:rPr>
            </w:pPr>
            <w:r>
              <w:rPr>
                <w:sz w:val="21"/>
              </w:rPr>
              <w:t>77.19%</w:t>
            </w:r>
          </w:p>
        </w:tc>
        <w:tc>
          <w:tcPr>
            <w:tcW w:w="1802" w:type="dxa"/>
            <w:tcBorders>
              <w:top w:val="single" w:sz="4" w:space="0" w:color="000000"/>
              <w:bottom w:val="single" w:sz="4" w:space="0" w:color="000000"/>
              <w:right w:val="single" w:sz="8" w:space="0" w:color="000000"/>
            </w:tcBorders>
            <w:shd w:val="clear" w:color="auto" w:fill="FFF6E7"/>
          </w:tcPr>
          <w:p>
            <w:pPr>
              <w:pStyle w:val="TableParagraph"/>
              <w:jc w:val="left"/>
              <w:rPr>
                <w:sz w:val="19"/>
              </w:rPr>
            </w:pPr>
          </w:p>
          <w:p>
            <w:pPr>
              <w:pStyle w:val="TableParagraph"/>
              <w:spacing w:line="233" w:lineRule="exact"/>
              <w:ind w:right="78"/>
              <w:rPr>
                <w:sz w:val="21"/>
              </w:rPr>
            </w:pPr>
            <w:r>
              <w:rPr>
                <w:sz w:val="21"/>
              </w:rPr>
              <w:t>11,679</w:t>
            </w:r>
          </w:p>
        </w:tc>
        <w:tc>
          <w:tcPr>
            <w:tcW w:w="1094" w:type="dxa"/>
            <w:tcBorders>
              <w:top w:val="single" w:sz="4" w:space="0" w:color="000000"/>
              <w:left w:val="single" w:sz="8" w:space="0" w:color="000000"/>
              <w:bottom w:val="single" w:sz="4" w:space="0" w:color="000000"/>
            </w:tcBorders>
            <w:shd w:val="clear" w:color="auto" w:fill="FFF6E7"/>
          </w:tcPr>
          <w:p>
            <w:pPr>
              <w:pStyle w:val="TableParagraph"/>
              <w:jc w:val="left"/>
              <w:rPr>
                <w:sz w:val="19"/>
              </w:rPr>
            </w:pPr>
          </w:p>
          <w:p>
            <w:pPr>
              <w:pStyle w:val="TableParagraph"/>
              <w:spacing w:line="233" w:lineRule="exact"/>
              <w:ind w:right="70"/>
              <w:rPr>
                <w:sz w:val="21"/>
              </w:rPr>
            </w:pPr>
            <w:r>
              <w:rPr>
                <w:sz w:val="21"/>
              </w:rPr>
              <w:t>78.64%</w:t>
            </w:r>
          </w:p>
        </w:tc>
      </w:tr>
      <w:tr>
        <w:trPr>
          <w:trHeight w:val="290" w:hRule="atLeast"/>
        </w:trPr>
        <w:tc>
          <w:tcPr>
            <w:tcW w:w="3704" w:type="dxa"/>
            <w:tcBorders>
              <w:top w:val="single" w:sz="4" w:space="0" w:color="000000"/>
              <w:bottom w:val="single" w:sz="4" w:space="0" w:color="000000"/>
            </w:tcBorders>
          </w:tcPr>
          <w:p>
            <w:pPr>
              <w:pStyle w:val="TableParagraph"/>
              <w:spacing w:line="221" w:lineRule="exact" w:before="50"/>
              <w:ind w:left="608"/>
              <w:jc w:val="left"/>
              <w:rPr>
                <w:sz w:val="20"/>
              </w:rPr>
            </w:pPr>
            <w:r>
              <w:rPr>
                <w:sz w:val="20"/>
              </w:rPr>
              <w:t>Desktop or laptop</w:t>
            </w:r>
          </w:p>
        </w:tc>
        <w:tc>
          <w:tcPr>
            <w:tcW w:w="1561" w:type="dxa"/>
            <w:tcBorders>
              <w:top w:val="single" w:sz="4" w:space="0" w:color="000000"/>
              <w:bottom w:val="single" w:sz="4" w:space="0" w:color="000000"/>
              <w:right w:val="single" w:sz="8" w:space="0" w:color="000000"/>
            </w:tcBorders>
          </w:tcPr>
          <w:p>
            <w:pPr>
              <w:pStyle w:val="TableParagraph"/>
              <w:spacing w:line="233" w:lineRule="exact" w:before="37"/>
              <w:ind w:right="79"/>
              <w:rPr>
                <w:sz w:val="21"/>
              </w:rPr>
            </w:pPr>
            <w:r>
              <w:rPr>
                <w:sz w:val="21"/>
              </w:rPr>
              <w:t>4,850</w:t>
            </w:r>
          </w:p>
        </w:tc>
        <w:tc>
          <w:tcPr>
            <w:tcW w:w="1094" w:type="dxa"/>
            <w:tcBorders>
              <w:top w:val="single" w:sz="4" w:space="0" w:color="000000"/>
              <w:left w:val="single" w:sz="8" w:space="0" w:color="000000"/>
              <w:bottom w:val="single" w:sz="4" w:space="0" w:color="000000"/>
            </w:tcBorders>
          </w:tcPr>
          <w:p>
            <w:pPr>
              <w:pStyle w:val="TableParagraph"/>
              <w:spacing w:line="233" w:lineRule="exact" w:before="37"/>
              <w:ind w:right="72"/>
              <w:rPr>
                <w:sz w:val="21"/>
              </w:rPr>
            </w:pPr>
            <w:r>
              <w:rPr>
                <w:sz w:val="21"/>
              </w:rPr>
              <w:t>51.90%</w:t>
            </w:r>
          </w:p>
        </w:tc>
        <w:tc>
          <w:tcPr>
            <w:tcW w:w="1802" w:type="dxa"/>
            <w:tcBorders>
              <w:top w:val="single" w:sz="4" w:space="0" w:color="000000"/>
              <w:bottom w:val="single" w:sz="4" w:space="0" w:color="000000"/>
              <w:right w:val="single" w:sz="8" w:space="0" w:color="000000"/>
            </w:tcBorders>
          </w:tcPr>
          <w:p>
            <w:pPr>
              <w:pStyle w:val="TableParagraph"/>
              <w:spacing w:line="233" w:lineRule="exact" w:before="37"/>
              <w:ind w:right="77"/>
              <w:rPr>
                <w:sz w:val="21"/>
              </w:rPr>
            </w:pPr>
            <w:r>
              <w:rPr>
                <w:sz w:val="21"/>
              </w:rPr>
              <w:t>8,499</w:t>
            </w:r>
          </w:p>
        </w:tc>
        <w:tc>
          <w:tcPr>
            <w:tcW w:w="1094" w:type="dxa"/>
            <w:tcBorders>
              <w:top w:val="single" w:sz="4" w:space="0" w:color="000000"/>
              <w:left w:val="single" w:sz="8" w:space="0" w:color="000000"/>
              <w:bottom w:val="single" w:sz="4" w:space="0" w:color="000000"/>
            </w:tcBorders>
          </w:tcPr>
          <w:p>
            <w:pPr>
              <w:pStyle w:val="TableParagraph"/>
              <w:spacing w:line="233" w:lineRule="exact" w:before="37"/>
              <w:ind w:right="70"/>
              <w:rPr>
                <w:sz w:val="21"/>
              </w:rPr>
            </w:pPr>
            <w:r>
              <w:rPr>
                <w:sz w:val="21"/>
              </w:rPr>
              <w:t>57.22%</w:t>
            </w:r>
          </w:p>
        </w:tc>
      </w:tr>
      <w:tr>
        <w:trPr>
          <w:trHeight w:val="483" w:hRule="atLeast"/>
        </w:trPr>
        <w:tc>
          <w:tcPr>
            <w:tcW w:w="3704" w:type="dxa"/>
            <w:tcBorders>
              <w:top w:val="single" w:sz="4" w:space="0" w:color="000000"/>
              <w:bottom w:val="single" w:sz="4" w:space="0" w:color="000000"/>
            </w:tcBorders>
          </w:tcPr>
          <w:p>
            <w:pPr>
              <w:pStyle w:val="TableParagraph"/>
              <w:spacing w:line="242" w:lineRule="exact" w:before="8"/>
              <w:ind w:left="858" w:right="601"/>
              <w:jc w:val="left"/>
              <w:rPr>
                <w:sz w:val="20"/>
              </w:rPr>
            </w:pPr>
            <w:r>
              <w:rPr>
                <w:sz w:val="20"/>
              </w:rPr>
              <w:t>Desktop or laptop is only device</w:t>
            </w:r>
          </w:p>
        </w:tc>
        <w:tc>
          <w:tcPr>
            <w:tcW w:w="1561" w:type="dxa"/>
            <w:tcBorders>
              <w:top w:val="single" w:sz="4" w:space="0" w:color="000000"/>
              <w:bottom w:val="single" w:sz="4" w:space="0" w:color="000000"/>
              <w:right w:val="single" w:sz="8" w:space="0" w:color="000000"/>
            </w:tcBorders>
          </w:tcPr>
          <w:p>
            <w:pPr>
              <w:pStyle w:val="TableParagraph"/>
              <w:jc w:val="left"/>
              <w:rPr>
                <w:sz w:val="19"/>
              </w:rPr>
            </w:pPr>
          </w:p>
          <w:p>
            <w:pPr>
              <w:pStyle w:val="TableParagraph"/>
              <w:spacing w:line="233" w:lineRule="exact"/>
              <w:ind w:right="78"/>
              <w:rPr>
                <w:sz w:val="21"/>
              </w:rPr>
            </w:pPr>
            <w:r>
              <w:rPr>
                <w:sz w:val="21"/>
              </w:rPr>
              <w:t>639</w:t>
            </w:r>
          </w:p>
        </w:tc>
        <w:tc>
          <w:tcPr>
            <w:tcW w:w="1094" w:type="dxa"/>
            <w:tcBorders>
              <w:top w:val="single" w:sz="4" w:space="0" w:color="000000"/>
              <w:left w:val="single" w:sz="8" w:space="0" w:color="000000"/>
              <w:bottom w:val="single" w:sz="4" w:space="0" w:color="000000"/>
            </w:tcBorders>
          </w:tcPr>
          <w:p>
            <w:pPr>
              <w:pStyle w:val="TableParagraph"/>
              <w:jc w:val="left"/>
              <w:rPr>
                <w:sz w:val="19"/>
              </w:rPr>
            </w:pPr>
          </w:p>
          <w:p>
            <w:pPr>
              <w:pStyle w:val="TableParagraph"/>
              <w:spacing w:line="233" w:lineRule="exact"/>
              <w:ind w:right="71"/>
              <w:rPr>
                <w:sz w:val="21"/>
              </w:rPr>
            </w:pPr>
            <w:r>
              <w:rPr>
                <w:sz w:val="21"/>
              </w:rPr>
              <w:t>6.84%</w:t>
            </w:r>
          </w:p>
        </w:tc>
        <w:tc>
          <w:tcPr>
            <w:tcW w:w="1802" w:type="dxa"/>
            <w:tcBorders>
              <w:top w:val="single" w:sz="4" w:space="0" w:color="000000"/>
              <w:bottom w:val="single" w:sz="4" w:space="0" w:color="000000"/>
              <w:right w:val="single" w:sz="8" w:space="0" w:color="000000"/>
            </w:tcBorders>
          </w:tcPr>
          <w:p>
            <w:pPr>
              <w:pStyle w:val="TableParagraph"/>
              <w:jc w:val="left"/>
              <w:rPr>
                <w:sz w:val="19"/>
              </w:rPr>
            </w:pPr>
          </w:p>
          <w:p>
            <w:pPr>
              <w:pStyle w:val="TableParagraph"/>
              <w:spacing w:line="233" w:lineRule="exact"/>
              <w:ind w:right="76"/>
              <w:rPr>
                <w:sz w:val="21"/>
              </w:rPr>
            </w:pPr>
            <w:r>
              <w:rPr>
                <w:sz w:val="21"/>
              </w:rPr>
              <w:t>980</w:t>
            </w:r>
          </w:p>
        </w:tc>
        <w:tc>
          <w:tcPr>
            <w:tcW w:w="1094" w:type="dxa"/>
            <w:tcBorders>
              <w:top w:val="single" w:sz="4" w:space="0" w:color="000000"/>
              <w:left w:val="single" w:sz="8" w:space="0" w:color="000000"/>
              <w:bottom w:val="single" w:sz="4" w:space="0" w:color="000000"/>
            </w:tcBorders>
          </w:tcPr>
          <w:p>
            <w:pPr>
              <w:pStyle w:val="TableParagraph"/>
              <w:jc w:val="left"/>
              <w:rPr>
                <w:sz w:val="19"/>
              </w:rPr>
            </w:pPr>
          </w:p>
          <w:p>
            <w:pPr>
              <w:pStyle w:val="TableParagraph"/>
              <w:spacing w:line="233" w:lineRule="exact"/>
              <w:ind w:right="69"/>
              <w:rPr>
                <w:sz w:val="21"/>
              </w:rPr>
            </w:pPr>
            <w:r>
              <w:rPr>
                <w:sz w:val="21"/>
              </w:rPr>
              <w:t>6.60%</w:t>
            </w:r>
          </w:p>
        </w:tc>
      </w:tr>
      <w:tr>
        <w:trPr>
          <w:trHeight w:val="290" w:hRule="atLeast"/>
        </w:trPr>
        <w:tc>
          <w:tcPr>
            <w:tcW w:w="3704" w:type="dxa"/>
            <w:tcBorders>
              <w:top w:val="single" w:sz="4" w:space="0" w:color="000000"/>
              <w:bottom w:val="single" w:sz="4" w:space="0" w:color="000000"/>
            </w:tcBorders>
            <w:shd w:val="clear" w:color="auto" w:fill="FFF6E7"/>
          </w:tcPr>
          <w:p>
            <w:pPr>
              <w:pStyle w:val="TableParagraph"/>
              <w:spacing w:line="221" w:lineRule="exact" w:before="50"/>
              <w:ind w:left="608"/>
              <w:jc w:val="left"/>
              <w:rPr>
                <w:sz w:val="20"/>
              </w:rPr>
            </w:pPr>
            <w:r>
              <w:rPr>
                <w:sz w:val="20"/>
              </w:rPr>
              <w:t>Smartphone</w:t>
            </w:r>
          </w:p>
        </w:tc>
        <w:tc>
          <w:tcPr>
            <w:tcW w:w="1561" w:type="dxa"/>
            <w:tcBorders>
              <w:top w:val="single" w:sz="4" w:space="0" w:color="000000"/>
              <w:bottom w:val="single" w:sz="4" w:space="0" w:color="000000"/>
              <w:right w:val="single" w:sz="8" w:space="0" w:color="000000"/>
            </w:tcBorders>
            <w:shd w:val="clear" w:color="auto" w:fill="FFF6E7"/>
          </w:tcPr>
          <w:p>
            <w:pPr>
              <w:pStyle w:val="TableParagraph"/>
              <w:spacing w:line="233" w:lineRule="exact" w:before="37"/>
              <w:ind w:right="79"/>
              <w:rPr>
                <w:sz w:val="21"/>
              </w:rPr>
            </w:pPr>
            <w:r>
              <w:rPr>
                <w:sz w:val="21"/>
              </w:rPr>
              <w:t>6,001</w:t>
            </w:r>
          </w:p>
        </w:tc>
        <w:tc>
          <w:tcPr>
            <w:tcW w:w="1094" w:type="dxa"/>
            <w:tcBorders>
              <w:top w:val="single" w:sz="4" w:space="0" w:color="000000"/>
              <w:left w:val="single" w:sz="8" w:space="0" w:color="000000"/>
              <w:bottom w:val="single" w:sz="4" w:space="0" w:color="000000"/>
            </w:tcBorders>
            <w:shd w:val="clear" w:color="auto" w:fill="FFF6E7"/>
          </w:tcPr>
          <w:p>
            <w:pPr>
              <w:pStyle w:val="TableParagraph"/>
              <w:spacing w:line="233" w:lineRule="exact" w:before="37"/>
              <w:ind w:right="72"/>
              <w:rPr>
                <w:sz w:val="21"/>
              </w:rPr>
            </w:pPr>
            <w:r>
              <w:rPr>
                <w:sz w:val="21"/>
              </w:rPr>
              <w:t>64.22%</w:t>
            </w:r>
          </w:p>
        </w:tc>
        <w:tc>
          <w:tcPr>
            <w:tcW w:w="1802" w:type="dxa"/>
            <w:tcBorders>
              <w:top w:val="single" w:sz="4" w:space="0" w:color="000000"/>
              <w:bottom w:val="single" w:sz="4" w:space="0" w:color="000000"/>
              <w:right w:val="single" w:sz="8" w:space="0" w:color="000000"/>
            </w:tcBorders>
            <w:shd w:val="clear" w:color="auto" w:fill="FFF6E7"/>
          </w:tcPr>
          <w:p>
            <w:pPr>
              <w:pStyle w:val="TableParagraph"/>
              <w:spacing w:line="233" w:lineRule="exact" w:before="37"/>
              <w:ind w:right="78"/>
              <w:rPr>
                <w:sz w:val="21"/>
              </w:rPr>
            </w:pPr>
            <w:r>
              <w:rPr>
                <w:sz w:val="21"/>
              </w:rPr>
              <w:t>10,035</w:t>
            </w:r>
          </w:p>
        </w:tc>
        <w:tc>
          <w:tcPr>
            <w:tcW w:w="1094" w:type="dxa"/>
            <w:tcBorders>
              <w:top w:val="single" w:sz="4" w:space="0" w:color="000000"/>
              <w:left w:val="single" w:sz="8" w:space="0" w:color="000000"/>
              <w:bottom w:val="single" w:sz="4" w:space="0" w:color="000000"/>
            </w:tcBorders>
            <w:shd w:val="clear" w:color="auto" w:fill="FFF6E7"/>
          </w:tcPr>
          <w:p>
            <w:pPr>
              <w:pStyle w:val="TableParagraph"/>
              <w:spacing w:line="233" w:lineRule="exact" w:before="37"/>
              <w:ind w:right="70"/>
              <w:rPr>
                <w:sz w:val="21"/>
              </w:rPr>
            </w:pPr>
            <w:r>
              <w:rPr>
                <w:sz w:val="21"/>
              </w:rPr>
              <w:t>67.57%</w:t>
            </w:r>
          </w:p>
        </w:tc>
      </w:tr>
      <w:tr>
        <w:trPr>
          <w:trHeight w:val="300" w:hRule="atLeast"/>
        </w:trPr>
        <w:tc>
          <w:tcPr>
            <w:tcW w:w="3704" w:type="dxa"/>
            <w:tcBorders>
              <w:top w:val="single" w:sz="4" w:space="0" w:color="000000"/>
              <w:bottom w:val="single" w:sz="4" w:space="0" w:color="000000"/>
            </w:tcBorders>
            <w:shd w:val="clear" w:color="auto" w:fill="FFF6E7"/>
          </w:tcPr>
          <w:p>
            <w:pPr>
              <w:pStyle w:val="TableParagraph"/>
              <w:spacing w:line="222" w:lineRule="exact" w:before="59"/>
              <w:ind w:left="858"/>
              <w:jc w:val="left"/>
              <w:rPr>
                <w:sz w:val="20"/>
              </w:rPr>
            </w:pPr>
            <w:r>
              <w:rPr>
                <w:sz w:val="20"/>
              </w:rPr>
              <w:t>Smartphone only device</w:t>
            </w:r>
          </w:p>
        </w:tc>
        <w:tc>
          <w:tcPr>
            <w:tcW w:w="1561" w:type="dxa"/>
            <w:tcBorders>
              <w:top w:val="single" w:sz="4" w:space="0" w:color="000000"/>
              <w:bottom w:val="single" w:sz="4" w:space="0" w:color="000000"/>
              <w:right w:val="single" w:sz="8" w:space="0" w:color="000000"/>
            </w:tcBorders>
            <w:shd w:val="clear" w:color="auto" w:fill="FFF6E7"/>
          </w:tcPr>
          <w:p>
            <w:pPr>
              <w:pStyle w:val="TableParagraph"/>
              <w:spacing w:line="234" w:lineRule="exact" w:before="46"/>
              <w:ind w:right="79"/>
              <w:rPr>
                <w:sz w:val="21"/>
              </w:rPr>
            </w:pPr>
            <w:r>
              <w:rPr>
                <w:sz w:val="21"/>
              </w:rPr>
              <w:t>1,336</w:t>
            </w:r>
          </w:p>
        </w:tc>
        <w:tc>
          <w:tcPr>
            <w:tcW w:w="1094" w:type="dxa"/>
            <w:tcBorders>
              <w:top w:val="single" w:sz="4" w:space="0" w:color="000000"/>
              <w:left w:val="single" w:sz="8" w:space="0" w:color="000000"/>
              <w:bottom w:val="single" w:sz="4" w:space="0" w:color="000000"/>
            </w:tcBorders>
            <w:shd w:val="clear" w:color="auto" w:fill="FFF6E7"/>
          </w:tcPr>
          <w:p>
            <w:pPr>
              <w:pStyle w:val="TableParagraph"/>
              <w:spacing w:line="234" w:lineRule="exact" w:before="46"/>
              <w:ind w:right="72"/>
              <w:rPr>
                <w:sz w:val="21"/>
              </w:rPr>
            </w:pPr>
            <w:r>
              <w:rPr>
                <w:sz w:val="21"/>
              </w:rPr>
              <w:t>14.30%</w:t>
            </w:r>
          </w:p>
        </w:tc>
        <w:tc>
          <w:tcPr>
            <w:tcW w:w="1802" w:type="dxa"/>
            <w:tcBorders>
              <w:top w:val="single" w:sz="4" w:space="0" w:color="000000"/>
              <w:bottom w:val="single" w:sz="4" w:space="0" w:color="000000"/>
              <w:right w:val="single" w:sz="8" w:space="0" w:color="000000"/>
            </w:tcBorders>
            <w:shd w:val="clear" w:color="auto" w:fill="FFF6E7"/>
          </w:tcPr>
          <w:p>
            <w:pPr>
              <w:pStyle w:val="TableParagraph"/>
              <w:spacing w:line="234" w:lineRule="exact" w:before="46"/>
              <w:ind w:right="77"/>
              <w:rPr>
                <w:sz w:val="21"/>
              </w:rPr>
            </w:pPr>
            <w:r>
              <w:rPr>
                <w:sz w:val="21"/>
              </w:rPr>
              <w:t>1,951</w:t>
            </w:r>
          </w:p>
        </w:tc>
        <w:tc>
          <w:tcPr>
            <w:tcW w:w="1094" w:type="dxa"/>
            <w:tcBorders>
              <w:top w:val="single" w:sz="4" w:space="0" w:color="000000"/>
              <w:left w:val="single" w:sz="8" w:space="0" w:color="000000"/>
              <w:bottom w:val="single" w:sz="4" w:space="0" w:color="000000"/>
            </w:tcBorders>
            <w:shd w:val="clear" w:color="auto" w:fill="FFF6E7"/>
          </w:tcPr>
          <w:p>
            <w:pPr>
              <w:pStyle w:val="TableParagraph"/>
              <w:spacing w:line="234" w:lineRule="exact" w:before="46"/>
              <w:ind w:right="70"/>
              <w:rPr>
                <w:sz w:val="21"/>
              </w:rPr>
            </w:pPr>
            <w:r>
              <w:rPr>
                <w:sz w:val="21"/>
              </w:rPr>
              <w:t>13.14%</w:t>
            </w:r>
          </w:p>
        </w:tc>
      </w:tr>
      <w:tr>
        <w:trPr>
          <w:trHeight w:val="481" w:hRule="atLeast"/>
        </w:trPr>
        <w:tc>
          <w:tcPr>
            <w:tcW w:w="3704" w:type="dxa"/>
            <w:tcBorders>
              <w:top w:val="single" w:sz="4" w:space="0" w:color="000000"/>
              <w:bottom w:val="single" w:sz="4" w:space="0" w:color="000000"/>
            </w:tcBorders>
          </w:tcPr>
          <w:p>
            <w:pPr>
              <w:pStyle w:val="TableParagraph"/>
              <w:spacing w:line="242" w:lineRule="exact" w:before="6"/>
              <w:ind w:left="608" w:right="175"/>
              <w:jc w:val="left"/>
              <w:rPr>
                <w:sz w:val="20"/>
              </w:rPr>
            </w:pPr>
            <w:r>
              <w:rPr>
                <w:sz w:val="20"/>
              </w:rPr>
              <w:t>Tablet or other portable wireless computer</w:t>
            </w:r>
          </w:p>
        </w:tc>
        <w:tc>
          <w:tcPr>
            <w:tcW w:w="1561" w:type="dxa"/>
            <w:tcBorders>
              <w:top w:val="single" w:sz="4" w:space="0" w:color="000000"/>
              <w:bottom w:val="single" w:sz="4" w:space="0" w:color="000000"/>
              <w:right w:val="single" w:sz="8" w:space="0" w:color="000000"/>
            </w:tcBorders>
          </w:tcPr>
          <w:p>
            <w:pPr>
              <w:pStyle w:val="TableParagraph"/>
              <w:spacing w:before="11"/>
              <w:jc w:val="left"/>
              <w:rPr>
                <w:sz w:val="18"/>
              </w:rPr>
            </w:pPr>
          </w:p>
          <w:p>
            <w:pPr>
              <w:pStyle w:val="TableParagraph"/>
              <w:spacing w:line="233" w:lineRule="exact"/>
              <w:ind w:right="79"/>
              <w:rPr>
                <w:sz w:val="21"/>
              </w:rPr>
            </w:pPr>
            <w:r>
              <w:rPr>
                <w:sz w:val="21"/>
              </w:rPr>
              <w:t>4,350</w:t>
            </w:r>
          </w:p>
        </w:tc>
        <w:tc>
          <w:tcPr>
            <w:tcW w:w="1094" w:type="dxa"/>
            <w:tcBorders>
              <w:top w:val="single" w:sz="4" w:space="0" w:color="000000"/>
              <w:left w:val="single" w:sz="8" w:space="0" w:color="000000"/>
              <w:bottom w:val="single" w:sz="4" w:space="0" w:color="000000"/>
            </w:tcBorders>
          </w:tcPr>
          <w:p>
            <w:pPr>
              <w:pStyle w:val="TableParagraph"/>
              <w:spacing w:before="11"/>
              <w:jc w:val="left"/>
              <w:rPr>
                <w:sz w:val="18"/>
              </w:rPr>
            </w:pPr>
          </w:p>
          <w:p>
            <w:pPr>
              <w:pStyle w:val="TableParagraph"/>
              <w:spacing w:line="233" w:lineRule="exact"/>
              <w:ind w:right="72"/>
              <w:rPr>
                <w:sz w:val="21"/>
              </w:rPr>
            </w:pPr>
            <w:r>
              <w:rPr>
                <w:sz w:val="21"/>
              </w:rPr>
              <w:t>46.55%</w:t>
            </w:r>
          </w:p>
        </w:tc>
        <w:tc>
          <w:tcPr>
            <w:tcW w:w="1802" w:type="dxa"/>
            <w:tcBorders>
              <w:top w:val="single" w:sz="4" w:space="0" w:color="000000"/>
              <w:bottom w:val="single" w:sz="4" w:space="0" w:color="000000"/>
              <w:right w:val="single" w:sz="8" w:space="0" w:color="000000"/>
            </w:tcBorders>
          </w:tcPr>
          <w:p>
            <w:pPr>
              <w:pStyle w:val="TableParagraph"/>
              <w:spacing w:before="11"/>
              <w:jc w:val="left"/>
              <w:rPr>
                <w:sz w:val="18"/>
              </w:rPr>
            </w:pPr>
          </w:p>
          <w:p>
            <w:pPr>
              <w:pStyle w:val="TableParagraph"/>
              <w:spacing w:line="233" w:lineRule="exact"/>
              <w:ind w:right="77"/>
              <w:rPr>
                <w:sz w:val="21"/>
              </w:rPr>
            </w:pPr>
            <w:r>
              <w:rPr>
                <w:sz w:val="21"/>
              </w:rPr>
              <w:t>6,265</w:t>
            </w:r>
          </w:p>
        </w:tc>
        <w:tc>
          <w:tcPr>
            <w:tcW w:w="1094" w:type="dxa"/>
            <w:tcBorders>
              <w:top w:val="single" w:sz="4" w:space="0" w:color="000000"/>
              <w:left w:val="single" w:sz="8" w:space="0" w:color="000000"/>
              <w:bottom w:val="single" w:sz="4" w:space="0" w:color="000000"/>
            </w:tcBorders>
          </w:tcPr>
          <w:p>
            <w:pPr>
              <w:pStyle w:val="TableParagraph"/>
              <w:spacing w:before="11"/>
              <w:jc w:val="left"/>
              <w:rPr>
                <w:sz w:val="18"/>
              </w:rPr>
            </w:pPr>
          </w:p>
          <w:p>
            <w:pPr>
              <w:pStyle w:val="TableParagraph"/>
              <w:spacing w:line="233" w:lineRule="exact"/>
              <w:ind w:right="70"/>
              <w:rPr>
                <w:sz w:val="21"/>
              </w:rPr>
            </w:pPr>
            <w:r>
              <w:rPr>
                <w:sz w:val="21"/>
              </w:rPr>
              <w:t>42.18%</w:t>
            </w:r>
          </w:p>
        </w:tc>
      </w:tr>
      <w:tr>
        <w:trPr>
          <w:trHeight w:val="517" w:hRule="atLeast"/>
        </w:trPr>
        <w:tc>
          <w:tcPr>
            <w:tcW w:w="3704" w:type="dxa"/>
            <w:tcBorders>
              <w:top w:val="single" w:sz="4" w:space="0" w:color="000000"/>
              <w:bottom w:val="single" w:sz="4" w:space="0" w:color="000000"/>
            </w:tcBorders>
          </w:tcPr>
          <w:p>
            <w:pPr>
              <w:pStyle w:val="TableParagraph"/>
              <w:spacing w:line="242" w:lineRule="exact" w:before="41"/>
              <w:ind w:left="921" w:right="182" w:hanging="63"/>
              <w:jc w:val="left"/>
              <w:rPr>
                <w:sz w:val="20"/>
              </w:rPr>
            </w:pPr>
            <w:r>
              <w:rPr>
                <w:sz w:val="20"/>
              </w:rPr>
              <w:t>Tablet or other portable wire- less computer is only device</w:t>
            </w:r>
          </w:p>
        </w:tc>
        <w:tc>
          <w:tcPr>
            <w:tcW w:w="1561" w:type="dxa"/>
            <w:tcBorders>
              <w:top w:val="single" w:sz="4" w:space="0" w:color="000000"/>
              <w:bottom w:val="single" w:sz="4" w:space="0" w:color="000000"/>
              <w:right w:val="single" w:sz="8" w:space="0" w:color="000000"/>
            </w:tcBorders>
          </w:tcPr>
          <w:p>
            <w:pPr>
              <w:pStyle w:val="TableParagraph"/>
              <w:spacing w:before="10"/>
              <w:jc w:val="left"/>
              <w:rPr>
                <w:sz w:val="21"/>
              </w:rPr>
            </w:pPr>
          </w:p>
          <w:p>
            <w:pPr>
              <w:pStyle w:val="TableParagraph"/>
              <w:spacing w:line="233" w:lineRule="exact"/>
              <w:ind w:right="78"/>
              <w:rPr>
                <w:sz w:val="21"/>
              </w:rPr>
            </w:pPr>
            <w:r>
              <w:rPr>
                <w:sz w:val="21"/>
              </w:rPr>
              <w:t>255</w:t>
            </w:r>
          </w:p>
        </w:tc>
        <w:tc>
          <w:tcPr>
            <w:tcW w:w="1094" w:type="dxa"/>
            <w:tcBorders>
              <w:top w:val="single" w:sz="4" w:space="0" w:color="000000"/>
              <w:left w:val="single" w:sz="8" w:space="0" w:color="000000"/>
              <w:bottom w:val="single" w:sz="4" w:space="0" w:color="000000"/>
            </w:tcBorders>
          </w:tcPr>
          <w:p>
            <w:pPr>
              <w:pStyle w:val="TableParagraph"/>
              <w:spacing w:before="10"/>
              <w:jc w:val="left"/>
              <w:rPr>
                <w:sz w:val="21"/>
              </w:rPr>
            </w:pPr>
          </w:p>
          <w:p>
            <w:pPr>
              <w:pStyle w:val="TableParagraph"/>
              <w:spacing w:line="233" w:lineRule="exact"/>
              <w:ind w:right="71"/>
              <w:rPr>
                <w:sz w:val="21"/>
              </w:rPr>
            </w:pPr>
            <w:r>
              <w:rPr>
                <w:sz w:val="21"/>
              </w:rPr>
              <w:t>2.73%</w:t>
            </w:r>
          </w:p>
        </w:tc>
        <w:tc>
          <w:tcPr>
            <w:tcW w:w="1802" w:type="dxa"/>
            <w:tcBorders>
              <w:top w:val="single" w:sz="4" w:space="0" w:color="000000"/>
              <w:bottom w:val="single" w:sz="4" w:space="0" w:color="000000"/>
              <w:right w:val="single" w:sz="8" w:space="0" w:color="000000"/>
            </w:tcBorders>
          </w:tcPr>
          <w:p>
            <w:pPr>
              <w:pStyle w:val="TableParagraph"/>
              <w:spacing w:before="10"/>
              <w:jc w:val="left"/>
              <w:rPr>
                <w:sz w:val="21"/>
              </w:rPr>
            </w:pPr>
          </w:p>
          <w:p>
            <w:pPr>
              <w:pStyle w:val="TableParagraph"/>
              <w:spacing w:line="233" w:lineRule="exact"/>
              <w:ind w:right="76"/>
              <w:rPr>
                <w:sz w:val="21"/>
              </w:rPr>
            </w:pPr>
            <w:r>
              <w:rPr>
                <w:sz w:val="21"/>
              </w:rPr>
              <w:t>159</w:t>
            </w:r>
          </w:p>
        </w:tc>
        <w:tc>
          <w:tcPr>
            <w:tcW w:w="1094" w:type="dxa"/>
            <w:tcBorders>
              <w:top w:val="single" w:sz="4" w:space="0" w:color="000000"/>
              <w:left w:val="single" w:sz="8" w:space="0" w:color="000000"/>
              <w:bottom w:val="single" w:sz="4" w:space="0" w:color="000000"/>
            </w:tcBorders>
          </w:tcPr>
          <w:p>
            <w:pPr>
              <w:pStyle w:val="TableParagraph"/>
              <w:spacing w:before="10"/>
              <w:jc w:val="left"/>
              <w:rPr>
                <w:sz w:val="21"/>
              </w:rPr>
            </w:pPr>
          </w:p>
          <w:p>
            <w:pPr>
              <w:pStyle w:val="TableParagraph"/>
              <w:spacing w:line="233" w:lineRule="exact"/>
              <w:ind w:right="69"/>
              <w:rPr>
                <w:sz w:val="21"/>
              </w:rPr>
            </w:pPr>
            <w:r>
              <w:rPr>
                <w:sz w:val="21"/>
              </w:rPr>
              <w:t>1.07%</w:t>
            </w:r>
          </w:p>
        </w:tc>
      </w:tr>
      <w:tr>
        <w:trPr>
          <w:trHeight w:val="291" w:hRule="atLeast"/>
        </w:trPr>
        <w:tc>
          <w:tcPr>
            <w:tcW w:w="3704" w:type="dxa"/>
            <w:tcBorders>
              <w:top w:val="single" w:sz="4" w:space="0" w:color="000000"/>
              <w:bottom w:val="single" w:sz="4" w:space="0" w:color="000000"/>
            </w:tcBorders>
            <w:shd w:val="clear" w:color="auto" w:fill="FFF6E7"/>
          </w:tcPr>
          <w:p>
            <w:pPr>
              <w:pStyle w:val="TableParagraph"/>
              <w:spacing w:line="221" w:lineRule="exact" w:before="51"/>
              <w:ind w:left="546"/>
              <w:jc w:val="left"/>
              <w:rPr>
                <w:sz w:val="20"/>
              </w:rPr>
            </w:pPr>
            <w:r>
              <w:rPr>
                <w:sz w:val="20"/>
              </w:rPr>
              <w:t>Other computer</w:t>
            </w:r>
          </w:p>
        </w:tc>
        <w:tc>
          <w:tcPr>
            <w:tcW w:w="1561" w:type="dxa"/>
            <w:tcBorders>
              <w:top w:val="single" w:sz="4" w:space="0" w:color="000000"/>
              <w:bottom w:val="single" w:sz="4" w:space="0" w:color="000000"/>
              <w:right w:val="single" w:sz="8" w:space="0" w:color="000000"/>
            </w:tcBorders>
            <w:shd w:val="clear" w:color="auto" w:fill="FFF6E7"/>
          </w:tcPr>
          <w:p>
            <w:pPr>
              <w:pStyle w:val="TableParagraph"/>
              <w:spacing w:line="233" w:lineRule="exact" w:before="38"/>
              <w:ind w:right="78"/>
              <w:rPr>
                <w:sz w:val="21"/>
              </w:rPr>
            </w:pPr>
            <w:r>
              <w:rPr>
                <w:sz w:val="21"/>
              </w:rPr>
              <w:t>233</w:t>
            </w:r>
          </w:p>
        </w:tc>
        <w:tc>
          <w:tcPr>
            <w:tcW w:w="1094" w:type="dxa"/>
            <w:tcBorders>
              <w:top w:val="single" w:sz="4" w:space="0" w:color="000000"/>
              <w:left w:val="single" w:sz="8" w:space="0" w:color="000000"/>
              <w:bottom w:val="single" w:sz="4" w:space="0" w:color="000000"/>
            </w:tcBorders>
            <w:shd w:val="clear" w:color="auto" w:fill="FFF6E7"/>
          </w:tcPr>
          <w:p>
            <w:pPr>
              <w:pStyle w:val="TableParagraph"/>
              <w:spacing w:line="233" w:lineRule="exact" w:before="38"/>
              <w:ind w:right="71"/>
              <w:rPr>
                <w:sz w:val="21"/>
              </w:rPr>
            </w:pPr>
            <w:r>
              <w:rPr>
                <w:sz w:val="21"/>
              </w:rPr>
              <w:t>2.49%</w:t>
            </w:r>
          </w:p>
        </w:tc>
        <w:tc>
          <w:tcPr>
            <w:tcW w:w="1802" w:type="dxa"/>
            <w:tcBorders>
              <w:top w:val="single" w:sz="4" w:space="0" w:color="000000"/>
              <w:bottom w:val="single" w:sz="4" w:space="0" w:color="000000"/>
              <w:right w:val="single" w:sz="8" w:space="0" w:color="000000"/>
            </w:tcBorders>
            <w:shd w:val="clear" w:color="auto" w:fill="FFF6E7"/>
          </w:tcPr>
          <w:p>
            <w:pPr>
              <w:pStyle w:val="TableParagraph"/>
              <w:spacing w:line="233" w:lineRule="exact" w:before="38"/>
              <w:ind w:right="77"/>
              <w:rPr>
                <w:sz w:val="21"/>
              </w:rPr>
            </w:pPr>
            <w:r>
              <w:rPr>
                <w:sz w:val="21"/>
              </w:rPr>
              <w:t>1,651</w:t>
            </w:r>
          </w:p>
        </w:tc>
        <w:tc>
          <w:tcPr>
            <w:tcW w:w="1094" w:type="dxa"/>
            <w:tcBorders>
              <w:top w:val="single" w:sz="4" w:space="0" w:color="000000"/>
              <w:left w:val="single" w:sz="8" w:space="0" w:color="000000"/>
              <w:bottom w:val="single" w:sz="4" w:space="0" w:color="000000"/>
            </w:tcBorders>
            <w:shd w:val="clear" w:color="auto" w:fill="FFF6E7"/>
          </w:tcPr>
          <w:p>
            <w:pPr>
              <w:pStyle w:val="TableParagraph"/>
              <w:spacing w:line="233" w:lineRule="exact" w:before="38"/>
              <w:ind w:right="70"/>
              <w:rPr>
                <w:sz w:val="21"/>
              </w:rPr>
            </w:pPr>
            <w:r>
              <w:rPr>
                <w:sz w:val="21"/>
              </w:rPr>
              <w:t>11.12%</w:t>
            </w:r>
          </w:p>
        </w:tc>
      </w:tr>
      <w:tr>
        <w:trPr>
          <w:trHeight w:val="317" w:hRule="atLeast"/>
        </w:trPr>
        <w:tc>
          <w:tcPr>
            <w:tcW w:w="3704" w:type="dxa"/>
            <w:tcBorders>
              <w:top w:val="single" w:sz="4" w:space="0" w:color="000000"/>
              <w:bottom w:val="single" w:sz="18" w:space="0" w:color="833B0A"/>
            </w:tcBorders>
            <w:shd w:val="clear" w:color="auto" w:fill="FFF6E7"/>
          </w:tcPr>
          <w:p>
            <w:pPr>
              <w:pStyle w:val="TableParagraph"/>
              <w:spacing w:line="223" w:lineRule="exact" w:before="74"/>
              <w:ind w:right="234"/>
              <w:rPr>
                <w:sz w:val="20"/>
              </w:rPr>
            </w:pPr>
            <w:r>
              <w:rPr>
                <w:sz w:val="20"/>
              </w:rPr>
              <w:t>Other computer is only device</w:t>
            </w:r>
          </w:p>
        </w:tc>
        <w:tc>
          <w:tcPr>
            <w:tcW w:w="1561" w:type="dxa"/>
            <w:tcBorders>
              <w:top w:val="single" w:sz="4" w:space="0" w:color="000000"/>
              <w:bottom w:val="single" w:sz="18" w:space="0" w:color="833B0A"/>
              <w:right w:val="single" w:sz="8" w:space="0" w:color="000000"/>
            </w:tcBorders>
            <w:shd w:val="clear" w:color="auto" w:fill="FFF6E7"/>
          </w:tcPr>
          <w:p>
            <w:pPr>
              <w:pStyle w:val="TableParagraph"/>
              <w:spacing w:line="235" w:lineRule="exact" w:before="62"/>
              <w:ind w:right="80"/>
              <w:rPr>
                <w:sz w:val="21"/>
              </w:rPr>
            </w:pPr>
            <w:r>
              <w:rPr>
                <w:sz w:val="21"/>
              </w:rPr>
              <w:t>0</w:t>
            </w:r>
          </w:p>
        </w:tc>
        <w:tc>
          <w:tcPr>
            <w:tcW w:w="1094" w:type="dxa"/>
            <w:tcBorders>
              <w:top w:val="single" w:sz="4" w:space="0" w:color="000000"/>
              <w:left w:val="single" w:sz="8" w:space="0" w:color="000000"/>
              <w:bottom w:val="single" w:sz="18" w:space="0" w:color="833B0A"/>
            </w:tcBorders>
            <w:shd w:val="clear" w:color="auto" w:fill="FFF6E7"/>
          </w:tcPr>
          <w:p>
            <w:pPr>
              <w:pStyle w:val="TableParagraph"/>
              <w:spacing w:line="235" w:lineRule="exact" w:before="62"/>
              <w:ind w:right="71"/>
              <w:rPr>
                <w:sz w:val="21"/>
              </w:rPr>
            </w:pPr>
            <w:r>
              <w:rPr>
                <w:sz w:val="21"/>
              </w:rPr>
              <w:t>0.00%</w:t>
            </w:r>
          </w:p>
        </w:tc>
        <w:tc>
          <w:tcPr>
            <w:tcW w:w="1802" w:type="dxa"/>
            <w:tcBorders>
              <w:top w:val="single" w:sz="4" w:space="0" w:color="000000"/>
              <w:bottom w:val="single" w:sz="18" w:space="0" w:color="833B0A"/>
              <w:right w:val="single" w:sz="8" w:space="0" w:color="000000"/>
            </w:tcBorders>
            <w:shd w:val="clear" w:color="auto" w:fill="FFF6E7"/>
          </w:tcPr>
          <w:p>
            <w:pPr>
              <w:pStyle w:val="TableParagraph"/>
              <w:spacing w:line="235" w:lineRule="exact" w:before="62"/>
              <w:ind w:right="78"/>
              <w:rPr>
                <w:sz w:val="21"/>
              </w:rPr>
            </w:pPr>
            <w:r>
              <w:rPr>
                <w:sz w:val="21"/>
              </w:rPr>
              <w:t>8</w:t>
            </w:r>
          </w:p>
        </w:tc>
        <w:tc>
          <w:tcPr>
            <w:tcW w:w="1094" w:type="dxa"/>
            <w:tcBorders>
              <w:top w:val="single" w:sz="4" w:space="0" w:color="000000"/>
              <w:left w:val="single" w:sz="8" w:space="0" w:color="000000"/>
              <w:bottom w:val="single" w:sz="18" w:space="0" w:color="833B0A"/>
            </w:tcBorders>
            <w:shd w:val="clear" w:color="auto" w:fill="FFF6E7"/>
          </w:tcPr>
          <w:p>
            <w:pPr>
              <w:pStyle w:val="TableParagraph"/>
              <w:spacing w:line="235" w:lineRule="exact" w:before="62"/>
              <w:ind w:right="69"/>
              <w:rPr>
                <w:sz w:val="21"/>
              </w:rPr>
            </w:pPr>
            <w:r>
              <w:rPr>
                <w:sz w:val="21"/>
              </w:rPr>
              <w:t>0.05%</w:t>
            </w:r>
          </w:p>
        </w:tc>
      </w:tr>
    </w:tbl>
    <w:p>
      <w:pPr>
        <w:pStyle w:val="BodyText"/>
        <w:spacing w:before="7"/>
        <w:rPr>
          <w:sz w:val="3"/>
        </w:rPr>
      </w:pPr>
    </w:p>
    <w:p>
      <w:pPr>
        <w:pStyle w:val="BodyText"/>
        <w:spacing w:line="46" w:lineRule="exact"/>
        <w:ind w:left="1610"/>
        <w:rPr>
          <w:sz w:val="4"/>
        </w:rPr>
      </w:pPr>
      <w:r>
        <w:rPr>
          <w:position w:val="0"/>
          <w:sz w:val="4"/>
        </w:rPr>
        <w:pict>
          <v:group style="width:464.5pt;height:2.25pt;mso-position-horizontal-relative:char;mso-position-vertical-relative:line" coordorigin="0,0" coordsize="9290,45">
            <v:line style="position:absolute" from="0,22" to="3704,22" stroked="true" strokeweight="2.220pt" strokecolor="#833b0a">
              <v:stroke dashstyle="solid"/>
            </v:line>
            <v:line style="position:absolute" from="3704,22" to="5272,22" stroked="true" strokeweight="2.220pt" strokecolor="#833b0a">
              <v:stroke dashstyle="solid"/>
            </v:line>
            <v:line style="position:absolute" from="5272,22" to="6361,22" stroked="true" strokeweight="2.220pt" strokecolor="#833b0a">
              <v:stroke dashstyle="solid"/>
            </v:line>
            <v:line style="position:absolute" from="6361,22" to="8170,22" stroked="true" strokeweight="2.220pt" strokecolor="#833b0a">
              <v:stroke dashstyle="solid"/>
            </v:line>
            <v:line style="position:absolute" from="8170,22" to="9259,22" stroked="true" strokeweight="2.220pt" strokecolor="#833b0a">
              <v:stroke dashstyle="solid"/>
            </v:line>
            <v:rect style="position:absolute;left:9259;top:0;width:30;height:45" filled="true" fillcolor="#833b0a" stroked="false">
              <v:fill type="solid"/>
            </v:rect>
          </v:group>
        </w:pict>
      </w:r>
      <w:r>
        <w:rPr>
          <w:position w:val="0"/>
          <w:sz w:val="4"/>
        </w:rPr>
      </w:r>
    </w:p>
    <w:p>
      <w:pPr>
        <w:spacing w:after="0" w:line="46" w:lineRule="exact"/>
        <w:rPr>
          <w:sz w:val="4"/>
        </w:rPr>
        <w:sectPr>
          <w:headerReference w:type="default" r:id="rId471"/>
          <w:footerReference w:type="default" r:id="rId472"/>
          <w:pgSz w:w="12240" w:h="15840"/>
          <w:pgMar w:header="720" w:footer="1105" w:top="1000" w:bottom="1300" w:left="0" w:right="220"/>
          <w:pgNumType w:start="269"/>
        </w:sectPr>
      </w:pPr>
    </w:p>
    <w:p>
      <w:pPr>
        <w:pStyle w:val="BodyText"/>
        <w:spacing w:before="4"/>
        <w:rPr>
          <w:sz w:val="27"/>
        </w:rPr>
      </w:pPr>
    </w:p>
    <w:p>
      <w:pPr>
        <w:spacing w:before="101"/>
        <w:ind w:left="1440" w:right="0" w:firstLine="0"/>
        <w:jc w:val="left"/>
        <w:rPr>
          <w:sz w:val="16"/>
        </w:rPr>
      </w:pPr>
      <w:r>
        <w:rPr/>
        <w:pict>
          <v:group style="position:absolute;margin-left:65.820pt;margin-top:23.154863pt;width:464.5pt;height:2.25pt;mso-position-horizontal-relative:page;mso-position-vertical-relative:paragraph;z-index:-249487360;mso-wrap-distance-left:0;mso-wrap-distance-right:0" coordorigin="1316,463" coordsize="9290,45">
            <v:rect style="position:absolute;left:1316;top:463;width:30;height:45" filled="true" fillcolor="#833b0a" stroked="false">
              <v:fill type="solid"/>
            </v:rect>
            <v:line style="position:absolute" from="1346,485" to="5021,485" stroked="true" strokeweight="2.220pt" strokecolor="#833b0a">
              <v:stroke dashstyle="solid"/>
            </v:line>
            <v:rect style="position:absolute;left:5020;top:463;width:134;height:45" filled="true" fillcolor="#833b0a" stroked="false">
              <v:fill type="solid"/>
            </v:rect>
            <v:line style="position:absolute" from="5154,485" to="7678,485" stroked="true" strokeweight="2.220pt" strokecolor="#833b0a">
              <v:stroke dashstyle="solid"/>
            </v:line>
            <v:rect style="position:absolute;left:7677;top:463;width:134;height:45" filled="true" fillcolor="#833b0a" stroked="false">
              <v:fill type="solid"/>
            </v:rect>
            <v:line style="position:absolute" from="7811,485" to="10576,485" stroked="true" strokeweight="2.220pt" strokecolor="#833b0a">
              <v:stroke dashstyle="solid"/>
            </v:line>
            <v:rect style="position:absolute;left:10575;top:463;width:30;height:45" filled="true" fillcolor="#833b0a" stroked="false">
              <v:fill type="solid"/>
            </v:rect>
            <w10:wrap type="topAndBottom"/>
          </v:group>
        </w:pict>
      </w:r>
      <w:r>
        <w:rPr>
          <w:sz w:val="20"/>
        </w:rPr>
        <w:t>T</w:t>
      </w:r>
      <w:r>
        <w:rPr>
          <w:sz w:val="16"/>
        </w:rPr>
        <w:t>ABLE </w:t>
      </w:r>
      <w:r>
        <w:rPr>
          <w:sz w:val="20"/>
        </w:rPr>
        <w:t>103, </w:t>
      </w:r>
      <w:r>
        <w:rPr>
          <w:sz w:val="16"/>
        </w:rPr>
        <w:t>CONTINUED</w:t>
      </w:r>
    </w:p>
    <w:tbl>
      <w:tblPr>
        <w:tblW w:w="0" w:type="auto"/>
        <w:jc w:val="left"/>
        <w:tblInd w:w="1346"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3704"/>
        <w:gridCol w:w="1561"/>
        <w:gridCol w:w="1094"/>
        <w:gridCol w:w="1802"/>
        <w:gridCol w:w="1094"/>
      </w:tblGrid>
      <w:tr>
        <w:trPr>
          <w:trHeight w:val="290" w:hRule="atLeast"/>
        </w:trPr>
        <w:tc>
          <w:tcPr>
            <w:tcW w:w="3704" w:type="dxa"/>
            <w:vMerge w:val="restart"/>
            <w:tcBorders>
              <w:left w:val="single" w:sz="12" w:space="0" w:color="000000"/>
              <w:bottom w:val="single" w:sz="12" w:space="0" w:color="000000"/>
              <w:right w:val="single" w:sz="12" w:space="0" w:color="000000"/>
            </w:tcBorders>
            <w:shd w:val="clear" w:color="auto" w:fill="FDD282"/>
          </w:tcPr>
          <w:p>
            <w:pPr>
              <w:pStyle w:val="TableParagraph"/>
              <w:ind w:left="847"/>
              <w:jc w:val="left"/>
              <w:rPr>
                <w:b/>
                <w:sz w:val="22"/>
              </w:rPr>
            </w:pPr>
            <w:r>
              <w:rPr>
                <w:b/>
                <w:sz w:val="22"/>
              </w:rPr>
              <w:t>Computing Device</w:t>
            </w:r>
          </w:p>
        </w:tc>
        <w:tc>
          <w:tcPr>
            <w:tcW w:w="2655" w:type="dxa"/>
            <w:gridSpan w:val="2"/>
            <w:tcBorders>
              <w:left w:val="single" w:sz="12" w:space="0" w:color="000000"/>
              <w:bottom w:val="single" w:sz="4" w:space="0" w:color="000000"/>
              <w:right w:val="single" w:sz="12" w:space="0" w:color="000000"/>
            </w:tcBorders>
            <w:shd w:val="clear" w:color="auto" w:fill="FDD282"/>
          </w:tcPr>
          <w:p>
            <w:pPr>
              <w:pStyle w:val="TableParagraph"/>
              <w:ind w:left="709"/>
              <w:jc w:val="left"/>
              <w:rPr>
                <w:b/>
                <w:sz w:val="22"/>
              </w:rPr>
            </w:pPr>
            <w:r>
              <w:rPr>
                <w:b/>
                <w:sz w:val="22"/>
              </w:rPr>
              <w:t>Geneva Co.</w:t>
            </w:r>
          </w:p>
        </w:tc>
        <w:tc>
          <w:tcPr>
            <w:tcW w:w="2896" w:type="dxa"/>
            <w:gridSpan w:val="2"/>
            <w:tcBorders>
              <w:left w:val="single" w:sz="12" w:space="0" w:color="000000"/>
              <w:bottom w:val="single" w:sz="4" w:space="0" w:color="000000"/>
              <w:right w:val="single" w:sz="12" w:space="0" w:color="000000"/>
            </w:tcBorders>
            <w:shd w:val="clear" w:color="auto" w:fill="FDD282"/>
          </w:tcPr>
          <w:p>
            <w:pPr>
              <w:pStyle w:val="TableParagraph"/>
              <w:ind w:left="912"/>
              <w:jc w:val="left"/>
              <w:rPr>
                <w:b/>
                <w:sz w:val="22"/>
              </w:rPr>
            </w:pPr>
            <w:r>
              <w:rPr>
                <w:b/>
                <w:sz w:val="22"/>
              </w:rPr>
              <w:t>Henry Co.</w:t>
            </w:r>
          </w:p>
        </w:tc>
      </w:tr>
      <w:tr>
        <w:trPr>
          <w:trHeight w:val="232" w:hRule="atLeast"/>
        </w:trPr>
        <w:tc>
          <w:tcPr>
            <w:tcW w:w="3704"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561" w:type="dxa"/>
            <w:tcBorders>
              <w:top w:val="single" w:sz="4" w:space="0" w:color="000000"/>
              <w:left w:val="single" w:sz="12" w:space="0" w:color="000000"/>
              <w:bottom w:val="single" w:sz="12" w:space="0" w:color="000000"/>
              <w:right w:val="single" w:sz="8" w:space="0" w:color="000000"/>
            </w:tcBorders>
            <w:shd w:val="clear" w:color="auto" w:fill="FDD282"/>
          </w:tcPr>
          <w:p>
            <w:pPr>
              <w:pStyle w:val="TableParagraph"/>
              <w:spacing w:line="212" w:lineRule="exact"/>
              <w:ind w:left="26"/>
              <w:jc w:val="center"/>
              <w:rPr>
                <w:b/>
                <w:sz w:val="20"/>
              </w:rPr>
            </w:pPr>
            <w:r>
              <w:rPr>
                <w:b/>
                <w:w w:val="100"/>
                <w:sz w:val="20"/>
              </w:rPr>
              <w:t>#</w:t>
            </w:r>
          </w:p>
        </w:tc>
        <w:tc>
          <w:tcPr>
            <w:tcW w:w="1094" w:type="dxa"/>
            <w:tcBorders>
              <w:top w:val="single" w:sz="4" w:space="0" w:color="000000"/>
              <w:left w:val="single" w:sz="8" w:space="0" w:color="000000"/>
              <w:bottom w:val="single" w:sz="12" w:space="0" w:color="000000"/>
              <w:right w:val="single" w:sz="12" w:space="0" w:color="000000"/>
            </w:tcBorders>
            <w:shd w:val="clear" w:color="auto" w:fill="FDD282"/>
          </w:tcPr>
          <w:p>
            <w:pPr>
              <w:pStyle w:val="TableParagraph"/>
              <w:spacing w:line="212" w:lineRule="exact"/>
              <w:ind w:left="38"/>
              <w:jc w:val="center"/>
              <w:rPr>
                <w:b/>
                <w:sz w:val="20"/>
              </w:rPr>
            </w:pPr>
            <w:r>
              <w:rPr>
                <w:b/>
                <w:w w:val="100"/>
                <w:sz w:val="20"/>
              </w:rPr>
              <w:t>%</w:t>
            </w:r>
          </w:p>
        </w:tc>
        <w:tc>
          <w:tcPr>
            <w:tcW w:w="1802" w:type="dxa"/>
            <w:tcBorders>
              <w:top w:val="single" w:sz="4" w:space="0" w:color="000000"/>
              <w:left w:val="single" w:sz="12" w:space="0" w:color="000000"/>
              <w:bottom w:val="single" w:sz="12" w:space="0" w:color="000000"/>
              <w:right w:val="single" w:sz="8" w:space="0" w:color="000000"/>
            </w:tcBorders>
            <w:shd w:val="clear" w:color="auto" w:fill="FDD282"/>
          </w:tcPr>
          <w:p>
            <w:pPr>
              <w:pStyle w:val="TableParagraph"/>
              <w:spacing w:line="212" w:lineRule="exact"/>
              <w:ind w:left="31"/>
              <w:jc w:val="center"/>
              <w:rPr>
                <w:b/>
                <w:sz w:val="20"/>
              </w:rPr>
            </w:pPr>
            <w:r>
              <w:rPr>
                <w:b/>
                <w:w w:val="100"/>
                <w:sz w:val="20"/>
              </w:rPr>
              <w:t>#</w:t>
            </w:r>
          </w:p>
        </w:tc>
        <w:tc>
          <w:tcPr>
            <w:tcW w:w="1094" w:type="dxa"/>
            <w:tcBorders>
              <w:top w:val="single" w:sz="4" w:space="0" w:color="000000"/>
              <w:left w:val="single" w:sz="8" w:space="0" w:color="000000"/>
              <w:bottom w:val="single" w:sz="12" w:space="0" w:color="000000"/>
              <w:right w:val="single" w:sz="12" w:space="0" w:color="000000"/>
            </w:tcBorders>
            <w:shd w:val="clear" w:color="auto" w:fill="FDD282"/>
          </w:tcPr>
          <w:p>
            <w:pPr>
              <w:pStyle w:val="TableParagraph"/>
              <w:spacing w:line="212" w:lineRule="exact"/>
              <w:ind w:left="39"/>
              <w:jc w:val="center"/>
              <w:rPr>
                <w:b/>
                <w:sz w:val="20"/>
              </w:rPr>
            </w:pPr>
            <w:r>
              <w:rPr>
                <w:b/>
                <w:w w:val="100"/>
                <w:sz w:val="20"/>
              </w:rPr>
              <w:t>%</w:t>
            </w:r>
          </w:p>
        </w:tc>
      </w:tr>
      <w:tr>
        <w:trPr>
          <w:trHeight w:val="299" w:hRule="atLeast"/>
        </w:trPr>
        <w:tc>
          <w:tcPr>
            <w:tcW w:w="3704" w:type="dxa"/>
            <w:tcBorders>
              <w:top w:val="single" w:sz="12" w:space="0" w:color="000000"/>
              <w:left w:val="single" w:sz="12" w:space="0" w:color="000000"/>
              <w:bottom w:val="single" w:sz="4" w:space="0" w:color="000000"/>
              <w:right w:val="single" w:sz="12" w:space="0" w:color="000000"/>
            </w:tcBorders>
          </w:tcPr>
          <w:p>
            <w:pPr>
              <w:pStyle w:val="TableParagraph"/>
              <w:spacing w:line="221" w:lineRule="exact" w:before="59"/>
              <w:ind w:left="108"/>
              <w:jc w:val="left"/>
              <w:rPr>
                <w:sz w:val="20"/>
              </w:rPr>
            </w:pPr>
            <w:r>
              <w:rPr>
                <w:sz w:val="20"/>
              </w:rPr>
              <w:t>Total occupied units</w:t>
            </w:r>
          </w:p>
        </w:tc>
        <w:tc>
          <w:tcPr>
            <w:tcW w:w="1561" w:type="dxa"/>
            <w:tcBorders>
              <w:top w:val="single" w:sz="12" w:space="0" w:color="000000"/>
              <w:left w:val="single" w:sz="12" w:space="0" w:color="000000"/>
              <w:bottom w:val="single" w:sz="4" w:space="0" w:color="000000"/>
              <w:right w:val="single" w:sz="8" w:space="0" w:color="000000"/>
            </w:tcBorders>
          </w:tcPr>
          <w:p>
            <w:pPr>
              <w:pStyle w:val="TableParagraph"/>
              <w:spacing w:line="233" w:lineRule="exact" w:before="46"/>
              <w:ind w:right="80"/>
              <w:rPr>
                <w:sz w:val="21"/>
              </w:rPr>
            </w:pPr>
            <w:r>
              <w:rPr>
                <w:sz w:val="21"/>
              </w:rPr>
              <w:t>10,383</w:t>
            </w:r>
          </w:p>
        </w:tc>
        <w:tc>
          <w:tcPr>
            <w:tcW w:w="1094" w:type="dxa"/>
            <w:tcBorders>
              <w:top w:val="single" w:sz="12" w:space="0" w:color="000000"/>
              <w:left w:val="single" w:sz="8" w:space="0" w:color="000000"/>
              <w:bottom w:val="single" w:sz="4" w:space="0" w:color="000000"/>
              <w:right w:val="single" w:sz="12" w:space="0" w:color="000000"/>
            </w:tcBorders>
          </w:tcPr>
          <w:p>
            <w:pPr>
              <w:pStyle w:val="TableParagraph"/>
              <w:spacing w:line="233" w:lineRule="exact" w:before="46"/>
              <w:ind w:right="71"/>
              <w:rPr>
                <w:sz w:val="21"/>
              </w:rPr>
            </w:pPr>
            <w:r>
              <w:rPr>
                <w:sz w:val="21"/>
              </w:rPr>
              <w:t>100.00%</w:t>
            </w:r>
          </w:p>
        </w:tc>
        <w:tc>
          <w:tcPr>
            <w:tcW w:w="1802" w:type="dxa"/>
            <w:tcBorders>
              <w:top w:val="single" w:sz="12" w:space="0" w:color="000000"/>
              <w:left w:val="single" w:sz="12" w:space="0" w:color="000000"/>
              <w:bottom w:val="single" w:sz="4" w:space="0" w:color="000000"/>
              <w:right w:val="single" w:sz="8" w:space="0" w:color="000000"/>
            </w:tcBorders>
          </w:tcPr>
          <w:p>
            <w:pPr>
              <w:pStyle w:val="TableParagraph"/>
              <w:spacing w:line="233" w:lineRule="exact" w:before="46"/>
              <w:ind w:right="77"/>
              <w:rPr>
                <w:sz w:val="21"/>
              </w:rPr>
            </w:pPr>
            <w:r>
              <w:rPr>
                <w:sz w:val="21"/>
              </w:rPr>
              <w:t>6,630</w:t>
            </w:r>
          </w:p>
        </w:tc>
        <w:tc>
          <w:tcPr>
            <w:tcW w:w="1094" w:type="dxa"/>
            <w:tcBorders>
              <w:top w:val="single" w:sz="12" w:space="0" w:color="000000"/>
              <w:left w:val="single" w:sz="8" w:space="0" w:color="000000"/>
              <w:bottom w:val="single" w:sz="4" w:space="0" w:color="000000"/>
              <w:right w:val="single" w:sz="12" w:space="0" w:color="000000"/>
            </w:tcBorders>
          </w:tcPr>
          <w:p>
            <w:pPr>
              <w:pStyle w:val="TableParagraph"/>
              <w:spacing w:line="233" w:lineRule="exact" w:before="46"/>
              <w:ind w:right="70"/>
              <w:rPr>
                <w:sz w:val="21"/>
              </w:rPr>
            </w:pPr>
            <w:r>
              <w:rPr>
                <w:sz w:val="21"/>
              </w:rPr>
              <w:t>100.00%</w:t>
            </w:r>
          </w:p>
        </w:tc>
      </w:tr>
      <w:tr>
        <w:trPr>
          <w:trHeight w:val="482" w:hRule="atLeast"/>
        </w:trPr>
        <w:tc>
          <w:tcPr>
            <w:tcW w:w="3704"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42" w:lineRule="exact" w:before="6"/>
              <w:ind w:left="108" w:right="988" w:firstLine="312"/>
              <w:jc w:val="left"/>
              <w:rPr>
                <w:sz w:val="20"/>
              </w:rPr>
            </w:pPr>
            <w:r>
              <w:rPr>
                <w:sz w:val="20"/>
              </w:rPr>
              <w:t>Has one or more types of computing devices:</w:t>
            </w:r>
          </w:p>
        </w:tc>
        <w:tc>
          <w:tcPr>
            <w:tcW w:w="1561"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before="11"/>
              <w:jc w:val="left"/>
              <w:rPr>
                <w:sz w:val="18"/>
              </w:rPr>
            </w:pPr>
          </w:p>
          <w:p>
            <w:pPr>
              <w:pStyle w:val="TableParagraph"/>
              <w:spacing w:line="233" w:lineRule="exact"/>
              <w:ind w:right="79"/>
              <w:rPr>
                <w:sz w:val="21"/>
              </w:rPr>
            </w:pPr>
            <w:r>
              <w:rPr>
                <w:sz w:val="21"/>
              </w:rPr>
              <w:t>8,382</w:t>
            </w:r>
          </w:p>
        </w:tc>
        <w:tc>
          <w:tcPr>
            <w:tcW w:w="1094"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before="11"/>
              <w:jc w:val="left"/>
              <w:rPr>
                <w:sz w:val="18"/>
              </w:rPr>
            </w:pPr>
          </w:p>
          <w:p>
            <w:pPr>
              <w:pStyle w:val="TableParagraph"/>
              <w:spacing w:line="233" w:lineRule="exact"/>
              <w:ind w:right="72"/>
              <w:rPr>
                <w:sz w:val="21"/>
              </w:rPr>
            </w:pPr>
            <w:r>
              <w:rPr>
                <w:sz w:val="21"/>
              </w:rPr>
              <w:t>80.73%</w:t>
            </w:r>
          </w:p>
        </w:tc>
        <w:tc>
          <w:tcPr>
            <w:tcW w:w="1802"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before="11"/>
              <w:jc w:val="left"/>
              <w:rPr>
                <w:sz w:val="18"/>
              </w:rPr>
            </w:pPr>
          </w:p>
          <w:p>
            <w:pPr>
              <w:pStyle w:val="TableParagraph"/>
              <w:spacing w:line="233" w:lineRule="exact"/>
              <w:ind w:right="77"/>
              <w:rPr>
                <w:sz w:val="21"/>
              </w:rPr>
            </w:pPr>
            <w:r>
              <w:rPr>
                <w:sz w:val="21"/>
              </w:rPr>
              <w:t>5,594</w:t>
            </w:r>
          </w:p>
        </w:tc>
        <w:tc>
          <w:tcPr>
            <w:tcW w:w="1094"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before="11"/>
              <w:jc w:val="left"/>
              <w:rPr>
                <w:sz w:val="18"/>
              </w:rPr>
            </w:pPr>
          </w:p>
          <w:p>
            <w:pPr>
              <w:pStyle w:val="TableParagraph"/>
              <w:spacing w:line="233" w:lineRule="exact"/>
              <w:ind w:right="71"/>
              <w:rPr>
                <w:sz w:val="21"/>
              </w:rPr>
            </w:pPr>
            <w:r>
              <w:rPr>
                <w:sz w:val="21"/>
              </w:rPr>
              <w:t>84.37%</w:t>
            </w:r>
          </w:p>
        </w:tc>
      </w:tr>
      <w:tr>
        <w:trPr>
          <w:trHeight w:val="292" w:hRule="atLeast"/>
        </w:trPr>
        <w:tc>
          <w:tcPr>
            <w:tcW w:w="3704" w:type="dxa"/>
            <w:tcBorders>
              <w:top w:val="single" w:sz="4" w:space="0" w:color="000000"/>
              <w:left w:val="single" w:sz="12" w:space="0" w:color="000000"/>
              <w:bottom w:val="single" w:sz="4" w:space="0" w:color="000000"/>
              <w:right w:val="single" w:sz="12" w:space="0" w:color="000000"/>
            </w:tcBorders>
          </w:tcPr>
          <w:p>
            <w:pPr>
              <w:pStyle w:val="TableParagraph"/>
              <w:spacing w:line="221" w:lineRule="exact" w:before="52"/>
              <w:ind w:left="608"/>
              <w:jc w:val="left"/>
              <w:rPr>
                <w:sz w:val="20"/>
              </w:rPr>
            </w:pPr>
            <w:r>
              <w:rPr>
                <w:sz w:val="20"/>
              </w:rPr>
              <w:t>Desktop or laptop</w:t>
            </w:r>
          </w:p>
        </w:tc>
        <w:tc>
          <w:tcPr>
            <w:tcW w:w="1561" w:type="dxa"/>
            <w:tcBorders>
              <w:top w:val="single" w:sz="4" w:space="0" w:color="000000"/>
              <w:left w:val="single" w:sz="12" w:space="0" w:color="000000"/>
              <w:bottom w:val="single" w:sz="4" w:space="0" w:color="000000"/>
              <w:right w:val="single" w:sz="8" w:space="0" w:color="000000"/>
            </w:tcBorders>
          </w:tcPr>
          <w:p>
            <w:pPr>
              <w:pStyle w:val="TableParagraph"/>
              <w:spacing w:line="233" w:lineRule="exact" w:before="39"/>
              <w:ind w:right="79"/>
              <w:rPr>
                <w:sz w:val="21"/>
              </w:rPr>
            </w:pPr>
            <w:r>
              <w:rPr>
                <w:sz w:val="21"/>
              </w:rPr>
              <w:t>6,317</w:t>
            </w:r>
          </w:p>
        </w:tc>
        <w:tc>
          <w:tcPr>
            <w:tcW w:w="1094" w:type="dxa"/>
            <w:tcBorders>
              <w:top w:val="single" w:sz="4" w:space="0" w:color="000000"/>
              <w:left w:val="single" w:sz="8" w:space="0" w:color="000000"/>
              <w:bottom w:val="single" w:sz="4" w:space="0" w:color="000000"/>
              <w:right w:val="single" w:sz="12" w:space="0" w:color="000000"/>
            </w:tcBorders>
          </w:tcPr>
          <w:p>
            <w:pPr>
              <w:pStyle w:val="TableParagraph"/>
              <w:spacing w:line="233" w:lineRule="exact" w:before="39"/>
              <w:ind w:right="72"/>
              <w:rPr>
                <w:sz w:val="21"/>
              </w:rPr>
            </w:pPr>
            <w:r>
              <w:rPr>
                <w:sz w:val="21"/>
              </w:rPr>
              <w:t>60.84%</w:t>
            </w:r>
          </w:p>
        </w:tc>
        <w:tc>
          <w:tcPr>
            <w:tcW w:w="1802" w:type="dxa"/>
            <w:tcBorders>
              <w:top w:val="single" w:sz="4" w:space="0" w:color="000000"/>
              <w:left w:val="single" w:sz="12" w:space="0" w:color="000000"/>
              <w:bottom w:val="single" w:sz="4" w:space="0" w:color="000000"/>
              <w:right w:val="single" w:sz="8" w:space="0" w:color="000000"/>
            </w:tcBorders>
          </w:tcPr>
          <w:p>
            <w:pPr>
              <w:pStyle w:val="TableParagraph"/>
              <w:spacing w:line="233" w:lineRule="exact" w:before="39"/>
              <w:ind w:right="77"/>
              <w:rPr>
                <w:sz w:val="21"/>
              </w:rPr>
            </w:pPr>
            <w:r>
              <w:rPr>
                <w:sz w:val="21"/>
              </w:rPr>
              <w:t>3,971</w:t>
            </w:r>
          </w:p>
        </w:tc>
        <w:tc>
          <w:tcPr>
            <w:tcW w:w="1094" w:type="dxa"/>
            <w:tcBorders>
              <w:top w:val="single" w:sz="4" w:space="0" w:color="000000"/>
              <w:left w:val="single" w:sz="8" w:space="0" w:color="000000"/>
              <w:bottom w:val="single" w:sz="4" w:space="0" w:color="000000"/>
              <w:right w:val="single" w:sz="12" w:space="0" w:color="000000"/>
            </w:tcBorders>
          </w:tcPr>
          <w:p>
            <w:pPr>
              <w:pStyle w:val="TableParagraph"/>
              <w:spacing w:line="233" w:lineRule="exact" w:before="39"/>
              <w:ind w:right="71"/>
              <w:rPr>
                <w:sz w:val="21"/>
              </w:rPr>
            </w:pPr>
            <w:r>
              <w:rPr>
                <w:sz w:val="21"/>
              </w:rPr>
              <w:t>59.89%</w:t>
            </w:r>
          </w:p>
        </w:tc>
      </w:tr>
      <w:tr>
        <w:trPr>
          <w:trHeight w:val="481" w:hRule="atLeast"/>
        </w:trPr>
        <w:tc>
          <w:tcPr>
            <w:tcW w:w="3704" w:type="dxa"/>
            <w:tcBorders>
              <w:top w:val="single" w:sz="4" w:space="0" w:color="000000"/>
              <w:left w:val="single" w:sz="12" w:space="0" w:color="000000"/>
              <w:bottom w:val="single" w:sz="4" w:space="0" w:color="000000"/>
              <w:right w:val="single" w:sz="12" w:space="0" w:color="000000"/>
            </w:tcBorders>
          </w:tcPr>
          <w:p>
            <w:pPr>
              <w:pStyle w:val="TableParagraph"/>
              <w:spacing w:line="242" w:lineRule="exact" w:before="6"/>
              <w:ind w:left="858" w:right="601"/>
              <w:jc w:val="left"/>
              <w:rPr>
                <w:sz w:val="20"/>
              </w:rPr>
            </w:pPr>
            <w:r>
              <w:rPr>
                <w:sz w:val="20"/>
              </w:rPr>
              <w:t>Desktop or laptop is only device</w:t>
            </w:r>
          </w:p>
        </w:tc>
        <w:tc>
          <w:tcPr>
            <w:tcW w:w="1561" w:type="dxa"/>
            <w:tcBorders>
              <w:top w:val="single" w:sz="4" w:space="0" w:color="000000"/>
              <w:left w:val="single" w:sz="12" w:space="0" w:color="000000"/>
              <w:bottom w:val="single" w:sz="4" w:space="0" w:color="000000"/>
              <w:right w:val="single" w:sz="8" w:space="0" w:color="000000"/>
            </w:tcBorders>
          </w:tcPr>
          <w:p>
            <w:pPr>
              <w:pStyle w:val="TableParagraph"/>
              <w:spacing w:before="11"/>
              <w:jc w:val="left"/>
              <w:rPr>
                <w:sz w:val="18"/>
              </w:rPr>
            </w:pPr>
          </w:p>
          <w:p>
            <w:pPr>
              <w:pStyle w:val="TableParagraph"/>
              <w:spacing w:line="233" w:lineRule="exact"/>
              <w:ind w:right="78"/>
              <w:rPr>
                <w:sz w:val="21"/>
              </w:rPr>
            </w:pPr>
            <w:r>
              <w:rPr>
                <w:sz w:val="21"/>
              </w:rPr>
              <w:t>972</w:t>
            </w:r>
          </w:p>
        </w:tc>
        <w:tc>
          <w:tcPr>
            <w:tcW w:w="1094" w:type="dxa"/>
            <w:tcBorders>
              <w:top w:val="single" w:sz="4" w:space="0" w:color="000000"/>
              <w:left w:val="single" w:sz="8" w:space="0" w:color="000000"/>
              <w:bottom w:val="single" w:sz="4" w:space="0" w:color="000000"/>
              <w:right w:val="single" w:sz="12" w:space="0" w:color="000000"/>
            </w:tcBorders>
          </w:tcPr>
          <w:p>
            <w:pPr>
              <w:pStyle w:val="TableParagraph"/>
              <w:spacing w:before="11"/>
              <w:jc w:val="left"/>
              <w:rPr>
                <w:sz w:val="18"/>
              </w:rPr>
            </w:pPr>
          </w:p>
          <w:p>
            <w:pPr>
              <w:pStyle w:val="TableParagraph"/>
              <w:spacing w:line="233" w:lineRule="exact"/>
              <w:ind w:right="71"/>
              <w:rPr>
                <w:sz w:val="21"/>
              </w:rPr>
            </w:pPr>
            <w:r>
              <w:rPr>
                <w:sz w:val="21"/>
              </w:rPr>
              <w:t>9.36%</w:t>
            </w:r>
          </w:p>
        </w:tc>
        <w:tc>
          <w:tcPr>
            <w:tcW w:w="1802" w:type="dxa"/>
            <w:tcBorders>
              <w:top w:val="single" w:sz="4" w:space="0" w:color="000000"/>
              <w:left w:val="single" w:sz="12" w:space="0" w:color="000000"/>
              <w:bottom w:val="single" w:sz="4" w:space="0" w:color="000000"/>
              <w:right w:val="single" w:sz="8" w:space="0" w:color="000000"/>
            </w:tcBorders>
          </w:tcPr>
          <w:p>
            <w:pPr>
              <w:pStyle w:val="TableParagraph"/>
              <w:spacing w:before="11"/>
              <w:jc w:val="left"/>
              <w:rPr>
                <w:sz w:val="18"/>
              </w:rPr>
            </w:pPr>
          </w:p>
          <w:p>
            <w:pPr>
              <w:pStyle w:val="TableParagraph"/>
              <w:spacing w:line="233" w:lineRule="exact"/>
              <w:ind w:right="76"/>
              <w:rPr>
                <w:sz w:val="21"/>
              </w:rPr>
            </w:pPr>
            <w:r>
              <w:rPr>
                <w:sz w:val="21"/>
              </w:rPr>
              <w:t>348</w:t>
            </w:r>
          </w:p>
        </w:tc>
        <w:tc>
          <w:tcPr>
            <w:tcW w:w="1094" w:type="dxa"/>
            <w:tcBorders>
              <w:top w:val="single" w:sz="4" w:space="0" w:color="000000"/>
              <w:left w:val="single" w:sz="8" w:space="0" w:color="000000"/>
              <w:bottom w:val="single" w:sz="4" w:space="0" w:color="000000"/>
              <w:right w:val="single" w:sz="12" w:space="0" w:color="000000"/>
            </w:tcBorders>
          </w:tcPr>
          <w:p>
            <w:pPr>
              <w:pStyle w:val="TableParagraph"/>
              <w:spacing w:before="11"/>
              <w:jc w:val="left"/>
              <w:rPr>
                <w:sz w:val="18"/>
              </w:rPr>
            </w:pPr>
          </w:p>
          <w:p>
            <w:pPr>
              <w:pStyle w:val="TableParagraph"/>
              <w:spacing w:line="233" w:lineRule="exact"/>
              <w:ind w:right="71"/>
              <w:rPr>
                <w:sz w:val="21"/>
              </w:rPr>
            </w:pPr>
            <w:r>
              <w:rPr>
                <w:sz w:val="21"/>
              </w:rPr>
              <w:t>5.25%</w:t>
            </w:r>
          </w:p>
        </w:tc>
      </w:tr>
      <w:tr>
        <w:trPr>
          <w:trHeight w:val="292" w:hRule="atLeast"/>
        </w:trPr>
        <w:tc>
          <w:tcPr>
            <w:tcW w:w="3704"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21" w:lineRule="exact" w:before="52"/>
              <w:ind w:left="608"/>
              <w:jc w:val="left"/>
              <w:rPr>
                <w:sz w:val="20"/>
              </w:rPr>
            </w:pPr>
            <w:r>
              <w:rPr>
                <w:sz w:val="20"/>
              </w:rPr>
              <w:t>Smartphone</w:t>
            </w:r>
          </w:p>
        </w:tc>
        <w:tc>
          <w:tcPr>
            <w:tcW w:w="1561"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33" w:lineRule="exact" w:before="39"/>
              <w:ind w:right="79"/>
              <w:rPr>
                <w:sz w:val="21"/>
              </w:rPr>
            </w:pPr>
            <w:r>
              <w:rPr>
                <w:sz w:val="21"/>
              </w:rPr>
              <w:t>6,984</w:t>
            </w:r>
          </w:p>
        </w:tc>
        <w:tc>
          <w:tcPr>
            <w:tcW w:w="1094"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33" w:lineRule="exact" w:before="39"/>
              <w:ind w:right="72"/>
              <w:rPr>
                <w:sz w:val="21"/>
              </w:rPr>
            </w:pPr>
            <w:r>
              <w:rPr>
                <w:sz w:val="21"/>
              </w:rPr>
              <w:t>67.26%</w:t>
            </w:r>
          </w:p>
        </w:tc>
        <w:tc>
          <w:tcPr>
            <w:tcW w:w="1802"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33" w:lineRule="exact" w:before="39"/>
              <w:ind w:right="77"/>
              <w:rPr>
                <w:sz w:val="21"/>
              </w:rPr>
            </w:pPr>
            <w:r>
              <w:rPr>
                <w:sz w:val="21"/>
              </w:rPr>
              <w:t>4,935</w:t>
            </w:r>
          </w:p>
        </w:tc>
        <w:tc>
          <w:tcPr>
            <w:tcW w:w="1094"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33" w:lineRule="exact" w:before="39"/>
              <w:ind w:right="71"/>
              <w:rPr>
                <w:sz w:val="21"/>
              </w:rPr>
            </w:pPr>
            <w:r>
              <w:rPr>
                <w:sz w:val="21"/>
              </w:rPr>
              <w:t>74.43%</w:t>
            </w:r>
          </w:p>
        </w:tc>
      </w:tr>
      <w:tr>
        <w:trPr>
          <w:trHeight w:val="299" w:hRule="atLeast"/>
        </w:trPr>
        <w:tc>
          <w:tcPr>
            <w:tcW w:w="3704"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21" w:lineRule="exact" w:before="59"/>
              <w:ind w:left="858"/>
              <w:jc w:val="left"/>
              <w:rPr>
                <w:sz w:val="20"/>
              </w:rPr>
            </w:pPr>
            <w:r>
              <w:rPr>
                <w:sz w:val="20"/>
              </w:rPr>
              <w:t>Smartphone only device</w:t>
            </w:r>
          </w:p>
        </w:tc>
        <w:tc>
          <w:tcPr>
            <w:tcW w:w="1561"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33" w:lineRule="exact" w:before="46"/>
              <w:ind w:right="79"/>
              <w:rPr>
                <w:sz w:val="21"/>
              </w:rPr>
            </w:pPr>
            <w:r>
              <w:rPr>
                <w:sz w:val="21"/>
              </w:rPr>
              <w:t>1,228</w:t>
            </w:r>
          </w:p>
        </w:tc>
        <w:tc>
          <w:tcPr>
            <w:tcW w:w="1094"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33" w:lineRule="exact" w:before="46"/>
              <w:ind w:right="72"/>
              <w:rPr>
                <w:sz w:val="21"/>
              </w:rPr>
            </w:pPr>
            <w:r>
              <w:rPr>
                <w:sz w:val="21"/>
              </w:rPr>
              <w:t>11.83%</w:t>
            </w:r>
          </w:p>
        </w:tc>
        <w:tc>
          <w:tcPr>
            <w:tcW w:w="1802"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33" w:lineRule="exact" w:before="46"/>
              <w:ind w:right="77"/>
              <w:rPr>
                <w:sz w:val="21"/>
              </w:rPr>
            </w:pPr>
            <w:r>
              <w:rPr>
                <w:sz w:val="21"/>
              </w:rPr>
              <w:t>1,078</w:t>
            </w:r>
          </w:p>
        </w:tc>
        <w:tc>
          <w:tcPr>
            <w:tcW w:w="1094"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33" w:lineRule="exact" w:before="46"/>
              <w:ind w:right="71"/>
              <w:rPr>
                <w:sz w:val="21"/>
              </w:rPr>
            </w:pPr>
            <w:r>
              <w:rPr>
                <w:sz w:val="21"/>
              </w:rPr>
              <w:t>16.26%</w:t>
            </w:r>
          </w:p>
        </w:tc>
      </w:tr>
      <w:tr>
        <w:trPr>
          <w:trHeight w:val="483" w:hRule="atLeast"/>
        </w:trPr>
        <w:tc>
          <w:tcPr>
            <w:tcW w:w="3704" w:type="dxa"/>
            <w:tcBorders>
              <w:top w:val="single" w:sz="4" w:space="0" w:color="000000"/>
              <w:left w:val="single" w:sz="12" w:space="0" w:color="000000"/>
              <w:bottom w:val="single" w:sz="4" w:space="0" w:color="000000"/>
              <w:right w:val="single" w:sz="12" w:space="0" w:color="000000"/>
            </w:tcBorders>
          </w:tcPr>
          <w:p>
            <w:pPr>
              <w:pStyle w:val="TableParagraph"/>
              <w:spacing w:line="242" w:lineRule="exact" w:before="6"/>
              <w:ind w:left="608" w:right="175"/>
              <w:jc w:val="left"/>
              <w:rPr>
                <w:sz w:val="20"/>
              </w:rPr>
            </w:pPr>
            <w:r>
              <w:rPr>
                <w:sz w:val="20"/>
              </w:rPr>
              <w:t>Tablet or other portable wireless computer</w:t>
            </w:r>
          </w:p>
        </w:tc>
        <w:tc>
          <w:tcPr>
            <w:tcW w:w="1561" w:type="dxa"/>
            <w:tcBorders>
              <w:top w:val="single" w:sz="4" w:space="0" w:color="000000"/>
              <w:left w:val="single" w:sz="12" w:space="0" w:color="000000"/>
              <w:bottom w:val="single" w:sz="4" w:space="0" w:color="000000"/>
              <w:right w:val="single" w:sz="8" w:space="0" w:color="000000"/>
            </w:tcBorders>
          </w:tcPr>
          <w:p>
            <w:pPr>
              <w:pStyle w:val="TableParagraph"/>
              <w:jc w:val="left"/>
              <w:rPr>
                <w:sz w:val="19"/>
              </w:rPr>
            </w:pPr>
          </w:p>
          <w:p>
            <w:pPr>
              <w:pStyle w:val="TableParagraph"/>
              <w:spacing w:line="233" w:lineRule="exact"/>
              <w:ind w:right="79"/>
              <w:rPr>
                <w:sz w:val="21"/>
              </w:rPr>
            </w:pPr>
            <w:r>
              <w:rPr>
                <w:sz w:val="21"/>
              </w:rPr>
              <w:t>4,641</w:t>
            </w:r>
          </w:p>
        </w:tc>
        <w:tc>
          <w:tcPr>
            <w:tcW w:w="1094" w:type="dxa"/>
            <w:tcBorders>
              <w:top w:val="single" w:sz="4" w:space="0" w:color="000000"/>
              <w:left w:val="single" w:sz="8" w:space="0" w:color="000000"/>
              <w:bottom w:val="single" w:sz="4" w:space="0" w:color="000000"/>
              <w:right w:val="single" w:sz="12" w:space="0" w:color="000000"/>
            </w:tcBorders>
          </w:tcPr>
          <w:p>
            <w:pPr>
              <w:pStyle w:val="TableParagraph"/>
              <w:jc w:val="left"/>
              <w:rPr>
                <w:sz w:val="19"/>
              </w:rPr>
            </w:pPr>
          </w:p>
          <w:p>
            <w:pPr>
              <w:pStyle w:val="TableParagraph"/>
              <w:spacing w:line="233" w:lineRule="exact"/>
              <w:ind w:right="72"/>
              <w:rPr>
                <w:sz w:val="21"/>
              </w:rPr>
            </w:pPr>
            <w:r>
              <w:rPr>
                <w:sz w:val="21"/>
              </w:rPr>
              <w:t>44.70%</w:t>
            </w:r>
          </w:p>
        </w:tc>
        <w:tc>
          <w:tcPr>
            <w:tcW w:w="1802" w:type="dxa"/>
            <w:tcBorders>
              <w:top w:val="single" w:sz="4" w:space="0" w:color="000000"/>
              <w:left w:val="single" w:sz="12" w:space="0" w:color="000000"/>
              <w:bottom w:val="single" w:sz="4" w:space="0" w:color="000000"/>
              <w:right w:val="single" w:sz="8" w:space="0" w:color="000000"/>
            </w:tcBorders>
          </w:tcPr>
          <w:p>
            <w:pPr>
              <w:pStyle w:val="TableParagraph"/>
              <w:jc w:val="left"/>
              <w:rPr>
                <w:sz w:val="19"/>
              </w:rPr>
            </w:pPr>
          </w:p>
          <w:p>
            <w:pPr>
              <w:pStyle w:val="TableParagraph"/>
              <w:spacing w:line="233" w:lineRule="exact"/>
              <w:ind w:right="77"/>
              <w:rPr>
                <w:sz w:val="21"/>
              </w:rPr>
            </w:pPr>
            <w:r>
              <w:rPr>
                <w:sz w:val="21"/>
              </w:rPr>
              <w:t>3,016</w:t>
            </w:r>
          </w:p>
        </w:tc>
        <w:tc>
          <w:tcPr>
            <w:tcW w:w="1094" w:type="dxa"/>
            <w:tcBorders>
              <w:top w:val="single" w:sz="4" w:space="0" w:color="000000"/>
              <w:left w:val="single" w:sz="8" w:space="0" w:color="000000"/>
              <w:bottom w:val="single" w:sz="4" w:space="0" w:color="000000"/>
              <w:right w:val="single" w:sz="12" w:space="0" w:color="000000"/>
            </w:tcBorders>
          </w:tcPr>
          <w:p>
            <w:pPr>
              <w:pStyle w:val="TableParagraph"/>
              <w:jc w:val="left"/>
              <w:rPr>
                <w:sz w:val="19"/>
              </w:rPr>
            </w:pPr>
          </w:p>
          <w:p>
            <w:pPr>
              <w:pStyle w:val="TableParagraph"/>
              <w:spacing w:line="233" w:lineRule="exact"/>
              <w:ind w:right="71"/>
              <w:rPr>
                <w:sz w:val="21"/>
              </w:rPr>
            </w:pPr>
            <w:r>
              <w:rPr>
                <w:sz w:val="21"/>
              </w:rPr>
              <w:t>45.49%</w:t>
            </w:r>
          </w:p>
        </w:tc>
      </w:tr>
      <w:tr>
        <w:trPr>
          <w:trHeight w:val="518" w:hRule="atLeast"/>
        </w:trPr>
        <w:tc>
          <w:tcPr>
            <w:tcW w:w="3704" w:type="dxa"/>
            <w:tcBorders>
              <w:top w:val="single" w:sz="4" w:space="0" w:color="000000"/>
              <w:left w:val="single" w:sz="12" w:space="0" w:color="000000"/>
              <w:bottom w:val="single" w:sz="4" w:space="0" w:color="000000"/>
              <w:right w:val="single" w:sz="12" w:space="0" w:color="000000"/>
            </w:tcBorders>
          </w:tcPr>
          <w:p>
            <w:pPr>
              <w:pStyle w:val="TableParagraph"/>
              <w:spacing w:line="242" w:lineRule="exact" w:before="42"/>
              <w:ind w:left="921" w:right="182" w:hanging="63"/>
              <w:jc w:val="left"/>
              <w:rPr>
                <w:sz w:val="20"/>
              </w:rPr>
            </w:pPr>
            <w:r>
              <w:rPr>
                <w:sz w:val="20"/>
              </w:rPr>
              <w:t>Tablet or other portable wire- less computer is only device</w:t>
            </w:r>
          </w:p>
        </w:tc>
        <w:tc>
          <w:tcPr>
            <w:tcW w:w="1561" w:type="dxa"/>
            <w:tcBorders>
              <w:top w:val="single" w:sz="4" w:space="0" w:color="000000"/>
              <w:left w:val="single" w:sz="12" w:space="0" w:color="000000"/>
              <w:bottom w:val="single" w:sz="4" w:space="0" w:color="000000"/>
              <w:right w:val="single" w:sz="8" w:space="0" w:color="000000"/>
            </w:tcBorders>
          </w:tcPr>
          <w:p>
            <w:pPr>
              <w:pStyle w:val="TableParagraph"/>
              <w:spacing w:before="10"/>
              <w:jc w:val="left"/>
              <w:rPr>
                <w:sz w:val="21"/>
              </w:rPr>
            </w:pPr>
          </w:p>
          <w:p>
            <w:pPr>
              <w:pStyle w:val="TableParagraph"/>
              <w:spacing w:line="234" w:lineRule="exact"/>
              <w:ind w:right="78"/>
              <w:rPr>
                <w:sz w:val="21"/>
              </w:rPr>
            </w:pPr>
            <w:r>
              <w:rPr>
                <w:sz w:val="21"/>
              </w:rPr>
              <w:t>138</w:t>
            </w:r>
          </w:p>
        </w:tc>
        <w:tc>
          <w:tcPr>
            <w:tcW w:w="1094" w:type="dxa"/>
            <w:tcBorders>
              <w:top w:val="single" w:sz="4" w:space="0" w:color="000000"/>
              <w:left w:val="single" w:sz="8" w:space="0" w:color="000000"/>
              <w:bottom w:val="single" w:sz="4" w:space="0" w:color="000000"/>
              <w:right w:val="single" w:sz="12" w:space="0" w:color="000000"/>
            </w:tcBorders>
          </w:tcPr>
          <w:p>
            <w:pPr>
              <w:pStyle w:val="TableParagraph"/>
              <w:spacing w:before="10"/>
              <w:jc w:val="left"/>
              <w:rPr>
                <w:sz w:val="21"/>
              </w:rPr>
            </w:pPr>
          </w:p>
          <w:p>
            <w:pPr>
              <w:pStyle w:val="TableParagraph"/>
              <w:spacing w:line="234" w:lineRule="exact"/>
              <w:ind w:right="71"/>
              <w:rPr>
                <w:sz w:val="21"/>
              </w:rPr>
            </w:pPr>
            <w:r>
              <w:rPr>
                <w:sz w:val="21"/>
              </w:rPr>
              <w:t>1.33%</w:t>
            </w:r>
          </w:p>
        </w:tc>
        <w:tc>
          <w:tcPr>
            <w:tcW w:w="1802" w:type="dxa"/>
            <w:tcBorders>
              <w:top w:val="single" w:sz="4" w:space="0" w:color="000000"/>
              <w:left w:val="single" w:sz="12" w:space="0" w:color="000000"/>
              <w:bottom w:val="single" w:sz="4" w:space="0" w:color="000000"/>
              <w:right w:val="single" w:sz="8" w:space="0" w:color="000000"/>
            </w:tcBorders>
          </w:tcPr>
          <w:p>
            <w:pPr>
              <w:pStyle w:val="TableParagraph"/>
              <w:spacing w:before="10"/>
              <w:jc w:val="left"/>
              <w:rPr>
                <w:sz w:val="21"/>
              </w:rPr>
            </w:pPr>
          </w:p>
          <w:p>
            <w:pPr>
              <w:pStyle w:val="TableParagraph"/>
              <w:spacing w:line="234" w:lineRule="exact"/>
              <w:ind w:right="76"/>
              <w:rPr>
                <w:sz w:val="21"/>
              </w:rPr>
            </w:pPr>
            <w:r>
              <w:rPr>
                <w:sz w:val="21"/>
              </w:rPr>
              <w:t>99</w:t>
            </w:r>
          </w:p>
        </w:tc>
        <w:tc>
          <w:tcPr>
            <w:tcW w:w="1094" w:type="dxa"/>
            <w:tcBorders>
              <w:top w:val="single" w:sz="4" w:space="0" w:color="000000"/>
              <w:left w:val="single" w:sz="8" w:space="0" w:color="000000"/>
              <w:bottom w:val="single" w:sz="4" w:space="0" w:color="000000"/>
              <w:right w:val="single" w:sz="12" w:space="0" w:color="000000"/>
            </w:tcBorders>
          </w:tcPr>
          <w:p>
            <w:pPr>
              <w:pStyle w:val="TableParagraph"/>
              <w:spacing w:before="10"/>
              <w:jc w:val="left"/>
              <w:rPr>
                <w:sz w:val="21"/>
              </w:rPr>
            </w:pPr>
          </w:p>
          <w:p>
            <w:pPr>
              <w:pStyle w:val="TableParagraph"/>
              <w:spacing w:line="234" w:lineRule="exact"/>
              <w:ind w:right="71"/>
              <w:rPr>
                <w:sz w:val="21"/>
              </w:rPr>
            </w:pPr>
            <w:r>
              <w:rPr>
                <w:sz w:val="21"/>
              </w:rPr>
              <w:t>1.49%</w:t>
            </w:r>
          </w:p>
        </w:tc>
      </w:tr>
      <w:tr>
        <w:trPr>
          <w:trHeight w:val="291" w:hRule="atLeast"/>
        </w:trPr>
        <w:tc>
          <w:tcPr>
            <w:tcW w:w="3704" w:type="dxa"/>
            <w:tcBorders>
              <w:top w:val="single" w:sz="4" w:space="0" w:color="000000"/>
              <w:left w:val="single" w:sz="12" w:space="0" w:color="000000"/>
              <w:bottom w:val="single" w:sz="4" w:space="0" w:color="000000"/>
              <w:right w:val="single" w:sz="12" w:space="0" w:color="000000"/>
            </w:tcBorders>
            <w:shd w:val="clear" w:color="auto" w:fill="FFF6E7"/>
          </w:tcPr>
          <w:p>
            <w:pPr>
              <w:pStyle w:val="TableParagraph"/>
              <w:spacing w:line="221" w:lineRule="exact" w:before="51"/>
              <w:ind w:left="546"/>
              <w:jc w:val="left"/>
              <w:rPr>
                <w:sz w:val="20"/>
              </w:rPr>
            </w:pPr>
            <w:r>
              <w:rPr>
                <w:sz w:val="20"/>
              </w:rPr>
              <w:t>Other computer</w:t>
            </w:r>
          </w:p>
        </w:tc>
        <w:tc>
          <w:tcPr>
            <w:tcW w:w="1561"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33" w:lineRule="exact" w:before="39"/>
              <w:ind w:right="78"/>
              <w:rPr>
                <w:sz w:val="21"/>
              </w:rPr>
            </w:pPr>
            <w:r>
              <w:rPr>
                <w:sz w:val="21"/>
              </w:rPr>
              <w:t>225</w:t>
            </w:r>
          </w:p>
        </w:tc>
        <w:tc>
          <w:tcPr>
            <w:tcW w:w="1094"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33" w:lineRule="exact" w:before="39"/>
              <w:ind w:right="71"/>
              <w:rPr>
                <w:sz w:val="21"/>
              </w:rPr>
            </w:pPr>
            <w:r>
              <w:rPr>
                <w:sz w:val="21"/>
              </w:rPr>
              <w:t>2.17%</w:t>
            </w:r>
          </w:p>
        </w:tc>
        <w:tc>
          <w:tcPr>
            <w:tcW w:w="1802" w:type="dxa"/>
            <w:tcBorders>
              <w:top w:val="single" w:sz="4" w:space="0" w:color="000000"/>
              <w:left w:val="single" w:sz="12" w:space="0" w:color="000000"/>
              <w:bottom w:val="single" w:sz="4" w:space="0" w:color="000000"/>
              <w:right w:val="single" w:sz="8" w:space="0" w:color="000000"/>
            </w:tcBorders>
            <w:shd w:val="clear" w:color="auto" w:fill="FFF6E7"/>
          </w:tcPr>
          <w:p>
            <w:pPr>
              <w:pStyle w:val="TableParagraph"/>
              <w:spacing w:line="233" w:lineRule="exact" w:before="39"/>
              <w:ind w:right="76"/>
              <w:rPr>
                <w:sz w:val="21"/>
              </w:rPr>
            </w:pPr>
            <w:r>
              <w:rPr>
                <w:sz w:val="21"/>
              </w:rPr>
              <w:t>118</w:t>
            </w:r>
          </w:p>
        </w:tc>
        <w:tc>
          <w:tcPr>
            <w:tcW w:w="1094" w:type="dxa"/>
            <w:tcBorders>
              <w:top w:val="single" w:sz="4" w:space="0" w:color="000000"/>
              <w:left w:val="single" w:sz="8" w:space="0" w:color="000000"/>
              <w:bottom w:val="single" w:sz="4" w:space="0" w:color="000000"/>
              <w:right w:val="single" w:sz="12" w:space="0" w:color="000000"/>
            </w:tcBorders>
            <w:shd w:val="clear" w:color="auto" w:fill="FFF6E7"/>
          </w:tcPr>
          <w:p>
            <w:pPr>
              <w:pStyle w:val="TableParagraph"/>
              <w:spacing w:line="233" w:lineRule="exact" w:before="39"/>
              <w:ind w:right="71"/>
              <w:rPr>
                <w:sz w:val="21"/>
              </w:rPr>
            </w:pPr>
            <w:r>
              <w:rPr>
                <w:sz w:val="21"/>
              </w:rPr>
              <w:t>1.78%</w:t>
            </w:r>
          </w:p>
        </w:tc>
      </w:tr>
      <w:tr>
        <w:trPr>
          <w:trHeight w:val="315" w:hRule="atLeast"/>
        </w:trPr>
        <w:tc>
          <w:tcPr>
            <w:tcW w:w="3704" w:type="dxa"/>
            <w:tcBorders>
              <w:top w:val="single" w:sz="4" w:space="0" w:color="000000"/>
              <w:left w:val="single" w:sz="12" w:space="0" w:color="000000"/>
              <w:bottom w:val="single" w:sz="12" w:space="0" w:color="000000"/>
              <w:right w:val="single" w:sz="12" w:space="0" w:color="000000"/>
            </w:tcBorders>
            <w:shd w:val="clear" w:color="auto" w:fill="FFF6E7"/>
          </w:tcPr>
          <w:p>
            <w:pPr>
              <w:pStyle w:val="TableParagraph"/>
              <w:spacing w:line="221" w:lineRule="exact" w:before="74"/>
              <w:ind w:left="796"/>
              <w:jc w:val="left"/>
              <w:rPr>
                <w:sz w:val="20"/>
              </w:rPr>
            </w:pPr>
            <w:r>
              <w:rPr>
                <w:sz w:val="20"/>
              </w:rPr>
              <w:t>Other computer is only device</w:t>
            </w:r>
          </w:p>
        </w:tc>
        <w:tc>
          <w:tcPr>
            <w:tcW w:w="1561" w:type="dxa"/>
            <w:tcBorders>
              <w:top w:val="single" w:sz="4" w:space="0" w:color="000000"/>
              <w:left w:val="single" w:sz="12" w:space="0" w:color="000000"/>
              <w:bottom w:val="single" w:sz="12" w:space="0" w:color="000000"/>
              <w:right w:val="single" w:sz="8" w:space="0" w:color="000000"/>
            </w:tcBorders>
            <w:shd w:val="clear" w:color="auto" w:fill="FFF6E7"/>
          </w:tcPr>
          <w:p>
            <w:pPr>
              <w:pStyle w:val="TableParagraph"/>
              <w:spacing w:line="233" w:lineRule="exact" w:before="62"/>
              <w:ind w:right="78"/>
              <w:rPr>
                <w:sz w:val="21"/>
              </w:rPr>
            </w:pPr>
            <w:r>
              <w:rPr>
                <w:sz w:val="21"/>
              </w:rPr>
              <w:t>10</w:t>
            </w:r>
          </w:p>
        </w:tc>
        <w:tc>
          <w:tcPr>
            <w:tcW w:w="1094" w:type="dxa"/>
            <w:tcBorders>
              <w:top w:val="single" w:sz="4" w:space="0" w:color="000000"/>
              <w:left w:val="single" w:sz="8" w:space="0" w:color="000000"/>
              <w:bottom w:val="single" w:sz="12" w:space="0" w:color="000000"/>
              <w:right w:val="single" w:sz="12" w:space="0" w:color="000000"/>
            </w:tcBorders>
            <w:shd w:val="clear" w:color="auto" w:fill="FFF6E7"/>
          </w:tcPr>
          <w:p>
            <w:pPr>
              <w:pStyle w:val="TableParagraph"/>
              <w:spacing w:line="233" w:lineRule="exact" w:before="62"/>
              <w:ind w:right="71"/>
              <w:rPr>
                <w:sz w:val="21"/>
              </w:rPr>
            </w:pPr>
            <w:r>
              <w:rPr>
                <w:sz w:val="21"/>
              </w:rPr>
              <w:t>0.10%</w:t>
            </w:r>
          </w:p>
        </w:tc>
        <w:tc>
          <w:tcPr>
            <w:tcW w:w="1802" w:type="dxa"/>
            <w:tcBorders>
              <w:top w:val="single" w:sz="4" w:space="0" w:color="000000"/>
              <w:left w:val="single" w:sz="12" w:space="0" w:color="000000"/>
              <w:bottom w:val="single" w:sz="12" w:space="0" w:color="000000"/>
              <w:right w:val="single" w:sz="8" w:space="0" w:color="000000"/>
            </w:tcBorders>
            <w:shd w:val="clear" w:color="auto" w:fill="FFF6E7"/>
          </w:tcPr>
          <w:p>
            <w:pPr>
              <w:pStyle w:val="TableParagraph"/>
              <w:spacing w:line="233" w:lineRule="exact" w:before="62"/>
              <w:ind w:right="78"/>
              <w:rPr>
                <w:sz w:val="21"/>
              </w:rPr>
            </w:pPr>
            <w:r>
              <w:rPr>
                <w:sz w:val="21"/>
              </w:rPr>
              <w:t>0</w:t>
            </w:r>
          </w:p>
        </w:tc>
        <w:tc>
          <w:tcPr>
            <w:tcW w:w="1094" w:type="dxa"/>
            <w:tcBorders>
              <w:top w:val="single" w:sz="4" w:space="0" w:color="000000"/>
              <w:left w:val="single" w:sz="8" w:space="0" w:color="000000"/>
              <w:bottom w:val="single" w:sz="12" w:space="0" w:color="000000"/>
              <w:right w:val="single" w:sz="12" w:space="0" w:color="000000"/>
            </w:tcBorders>
            <w:shd w:val="clear" w:color="auto" w:fill="FFF6E7"/>
          </w:tcPr>
          <w:p>
            <w:pPr>
              <w:pStyle w:val="TableParagraph"/>
              <w:spacing w:line="233" w:lineRule="exact" w:before="62"/>
              <w:ind w:right="71"/>
              <w:rPr>
                <w:sz w:val="21"/>
              </w:rPr>
            </w:pPr>
            <w:r>
              <w:rPr>
                <w:sz w:val="21"/>
              </w:rPr>
              <w:t>0.00%</w:t>
            </w:r>
          </w:p>
        </w:tc>
      </w:tr>
    </w:tbl>
    <w:p>
      <w:pPr>
        <w:spacing w:before="14"/>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6"/>
        <w:ind w:left="9" w:right="104" w:firstLine="0"/>
        <w:jc w:val="center"/>
        <w:rPr>
          <w:b/>
          <w:sz w:val="24"/>
        </w:rPr>
      </w:pPr>
      <w:r>
        <w:rPr>
          <w:b/>
          <w:sz w:val="24"/>
        </w:rPr>
        <w:t>T</w:t>
      </w:r>
      <w:r>
        <w:rPr>
          <w:b/>
          <w:sz w:val="19"/>
        </w:rPr>
        <w:t>ABLE </w:t>
      </w:r>
      <w:r>
        <w:rPr>
          <w:b/>
          <w:sz w:val="24"/>
        </w:rPr>
        <w:t>104:</w:t>
      </w:r>
    </w:p>
    <w:p>
      <w:pPr>
        <w:spacing w:line="289" w:lineRule="exact" w:before="0"/>
        <w:ind w:left="9" w:right="104" w:firstLine="0"/>
        <w:jc w:val="center"/>
        <w:rPr>
          <w:sz w:val="19"/>
        </w:rPr>
      </w:pPr>
      <w:r>
        <w:rPr>
          <w:sz w:val="24"/>
        </w:rPr>
        <w:t>C</w:t>
      </w:r>
      <w:r>
        <w:rPr>
          <w:sz w:val="19"/>
        </w:rPr>
        <w:t>HARACTERISTICS OF </w:t>
      </w:r>
      <w:r>
        <w:rPr>
          <w:sz w:val="24"/>
        </w:rPr>
        <w:t>I</w:t>
      </w:r>
      <w:r>
        <w:rPr>
          <w:sz w:val="19"/>
        </w:rPr>
        <w:t>NTERNET </w:t>
      </w:r>
      <w:r>
        <w:rPr>
          <w:sz w:val="24"/>
        </w:rPr>
        <w:t>S</w:t>
      </w:r>
      <w:r>
        <w:rPr>
          <w:sz w:val="19"/>
        </w:rPr>
        <w:t>ERVICE </w:t>
      </w:r>
      <w:r>
        <w:rPr>
          <w:sz w:val="24"/>
        </w:rPr>
        <w:t>I</w:t>
      </w:r>
      <w:r>
        <w:rPr>
          <w:sz w:val="19"/>
        </w:rPr>
        <w:t>N THE </w:t>
      </w:r>
      <w:r>
        <w:rPr>
          <w:sz w:val="24"/>
        </w:rPr>
        <w:t>SEARP&amp;DC H</w:t>
      </w:r>
      <w:r>
        <w:rPr>
          <w:sz w:val="19"/>
        </w:rPr>
        <w:t>EAD </w:t>
      </w:r>
      <w:r>
        <w:rPr>
          <w:sz w:val="24"/>
        </w:rPr>
        <w:t>S</w:t>
      </w:r>
      <w:r>
        <w:rPr>
          <w:sz w:val="19"/>
        </w:rPr>
        <w:t>TART </w:t>
      </w:r>
      <w:r>
        <w:rPr>
          <w:sz w:val="24"/>
        </w:rPr>
        <w:t>A</w:t>
      </w:r>
      <w:r>
        <w:rPr>
          <w:sz w:val="19"/>
        </w:rPr>
        <w:t>REA</w:t>
      </w:r>
    </w:p>
    <w:p>
      <w:pPr>
        <w:spacing w:before="1"/>
        <w:ind w:left="10" w:right="104" w:firstLine="0"/>
        <w:jc w:val="center"/>
        <w:rPr>
          <w:sz w:val="16"/>
        </w:rPr>
      </w:pPr>
      <w:r>
        <w:rPr>
          <w:sz w:val="16"/>
        </w:rPr>
        <w:t>S</w:t>
      </w:r>
      <w:r>
        <w:rPr>
          <w:sz w:val="13"/>
        </w:rPr>
        <w:t>EE </w:t>
      </w:r>
      <w:r>
        <w:rPr>
          <w:sz w:val="16"/>
        </w:rPr>
        <w:t>F</w:t>
      </w:r>
      <w:r>
        <w:rPr>
          <w:sz w:val="13"/>
        </w:rPr>
        <w:t>IGURE </w:t>
      </w:r>
      <w:r>
        <w:rPr>
          <w:sz w:val="16"/>
        </w:rPr>
        <w:t>102, </w:t>
      </w:r>
      <w:r>
        <w:rPr>
          <w:sz w:val="13"/>
        </w:rPr>
        <w:t>PAGE </w:t>
      </w:r>
      <w:r>
        <w:rPr>
          <w:sz w:val="16"/>
        </w:rPr>
        <w:t>108</w:t>
      </w:r>
    </w:p>
    <w:p>
      <w:pPr>
        <w:pStyle w:val="BodyText"/>
        <w:spacing w:before="10" w:after="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94"/>
        <w:gridCol w:w="1191"/>
        <w:gridCol w:w="1127"/>
        <w:gridCol w:w="1224"/>
        <w:gridCol w:w="1222"/>
      </w:tblGrid>
      <w:tr>
        <w:trPr>
          <w:trHeight w:val="289" w:hRule="atLeast"/>
        </w:trPr>
        <w:tc>
          <w:tcPr>
            <w:tcW w:w="4494" w:type="dxa"/>
            <w:vMerge w:val="restart"/>
            <w:shd w:val="clear" w:color="auto" w:fill="FDD282"/>
          </w:tcPr>
          <w:p>
            <w:pPr>
              <w:pStyle w:val="TableParagraph"/>
              <w:spacing w:line="265" w:lineRule="exact"/>
              <w:ind w:left="1332"/>
              <w:jc w:val="left"/>
              <w:rPr>
                <w:b/>
                <w:sz w:val="18"/>
              </w:rPr>
            </w:pPr>
            <w:r>
              <w:rPr>
                <w:b/>
                <w:sz w:val="22"/>
              </w:rPr>
              <w:t>I</w:t>
            </w:r>
            <w:r>
              <w:rPr>
                <w:b/>
                <w:sz w:val="18"/>
              </w:rPr>
              <w:t>NTERNET </w:t>
            </w:r>
            <w:r>
              <w:rPr>
                <w:b/>
                <w:sz w:val="22"/>
              </w:rPr>
              <w:t>S</w:t>
            </w:r>
            <w:r>
              <w:rPr>
                <w:b/>
                <w:sz w:val="18"/>
              </w:rPr>
              <w:t>ERVICE</w:t>
            </w:r>
          </w:p>
        </w:tc>
        <w:tc>
          <w:tcPr>
            <w:tcW w:w="2318" w:type="dxa"/>
            <w:gridSpan w:val="2"/>
            <w:tcBorders>
              <w:bottom w:val="single" w:sz="4" w:space="0" w:color="000000"/>
            </w:tcBorders>
            <w:shd w:val="clear" w:color="auto" w:fill="FDD282"/>
          </w:tcPr>
          <w:p>
            <w:pPr>
              <w:pStyle w:val="TableParagraph"/>
              <w:spacing w:line="265" w:lineRule="exact"/>
              <w:ind w:left="706"/>
              <w:jc w:val="left"/>
              <w:rPr>
                <w:b/>
                <w:sz w:val="18"/>
              </w:rPr>
            </w:pPr>
            <w:r>
              <w:rPr>
                <w:b/>
                <w:sz w:val="22"/>
              </w:rPr>
              <w:t>A</w:t>
            </w:r>
            <w:r>
              <w:rPr>
                <w:b/>
                <w:sz w:val="18"/>
              </w:rPr>
              <w:t>LABAMA</w:t>
            </w:r>
          </w:p>
        </w:tc>
        <w:tc>
          <w:tcPr>
            <w:tcW w:w="2446" w:type="dxa"/>
            <w:gridSpan w:val="2"/>
            <w:tcBorders>
              <w:bottom w:val="single" w:sz="4" w:space="0" w:color="000000"/>
            </w:tcBorders>
            <w:shd w:val="clear" w:color="auto" w:fill="FDD282"/>
          </w:tcPr>
          <w:p>
            <w:pPr>
              <w:pStyle w:val="TableParagraph"/>
              <w:spacing w:line="265" w:lineRule="exact"/>
              <w:ind w:left="616"/>
              <w:jc w:val="left"/>
              <w:rPr>
                <w:b/>
                <w:sz w:val="22"/>
              </w:rPr>
            </w:pPr>
            <w:r>
              <w:rPr>
                <w:b/>
                <w:sz w:val="22"/>
              </w:rPr>
              <w:t>SEARP&amp;DC</w:t>
            </w:r>
          </w:p>
        </w:tc>
      </w:tr>
      <w:tr>
        <w:trPr>
          <w:trHeight w:val="289" w:hRule="atLeast"/>
        </w:trPr>
        <w:tc>
          <w:tcPr>
            <w:tcW w:w="4494" w:type="dxa"/>
            <w:vMerge/>
            <w:tcBorders>
              <w:top w:val="nil"/>
            </w:tcBorders>
            <w:shd w:val="clear" w:color="auto" w:fill="FDD282"/>
          </w:tcPr>
          <w:p>
            <w:pPr>
              <w:rPr>
                <w:sz w:val="2"/>
                <w:szCs w:val="2"/>
              </w:rPr>
            </w:pPr>
          </w:p>
        </w:tc>
        <w:tc>
          <w:tcPr>
            <w:tcW w:w="1191" w:type="dxa"/>
            <w:tcBorders>
              <w:top w:val="single" w:sz="4" w:space="0" w:color="000000"/>
              <w:right w:val="single" w:sz="8" w:space="0" w:color="000000"/>
            </w:tcBorders>
            <w:shd w:val="clear" w:color="auto" w:fill="FDD282"/>
          </w:tcPr>
          <w:p>
            <w:pPr>
              <w:pStyle w:val="TableParagraph"/>
              <w:spacing w:line="255" w:lineRule="exact"/>
              <w:ind w:left="25"/>
              <w:jc w:val="center"/>
              <w:rPr>
                <w:b/>
                <w:sz w:val="22"/>
              </w:rPr>
            </w:pPr>
            <w:r>
              <w:rPr>
                <w:b/>
                <w:w w:val="99"/>
                <w:sz w:val="22"/>
              </w:rPr>
              <w:t>#</w:t>
            </w:r>
          </w:p>
        </w:tc>
        <w:tc>
          <w:tcPr>
            <w:tcW w:w="1127" w:type="dxa"/>
            <w:tcBorders>
              <w:top w:val="single" w:sz="4" w:space="0" w:color="000000"/>
              <w:left w:val="single" w:sz="8" w:space="0" w:color="000000"/>
            </w:tcBorders>
            <w:shd w:val="clear" w:color="auto" w:fill="FDD282"/>
          </w:tcPr>
          <w:p>
            <w:pPr>
              <w:pStyle w:val="TableParagraph"/>
              <w:spacing w:line="255" w:lineRule="exact"/>
              <w:ind w:left="35"/>
              <w:jc w:val="center"/>
              <w:rPr>
                <w:b/>
                <w:sz w:val="22"/>
              </w:rPr>
            </w:pPr>
            <w:r>
              <w:rPr>
                <w:b/>
                <w:w w:val="99"/>
                <w:sz w:val="22"/>
              </w:rPr>
              <w:t>%</w:t>
            </w:r>
          </w:p>
        </w:tc>
        <w:tc>
          <w:tcPr>
            <w:tcW w:w="1224" w:type="dxa"/>
            <w:tcBorders>
              <w:top w:val="single" w:sz="4" w:space="0" w:color="000000"/>
              <w:right w:val="single" w:sz="8" w:space="0" w:color="000000"/>
            </w:tcBorders>
            <w:shd w:val="clear" w:color="auto" w:fill="FDD282"/>
          </w:tcPr>
          <w:p>
            <w:pPr>
              <w:pStyle w:val="TableParagraph"/>
              <w:spacing w:line="255" w:lineRule="exact"/>
              <w:ind w:left="26"/>
              <w:jc w:val="center"/>
              <w:rPr>
                <w:b/>
                <w:sz w:val="22"/>
              </w:rPr>
            </w:pPr>
            <w:r>
              <w:rPr>
                <w:b/>
                <w:w w:val="99"/>
                <w:sz w:val="22"/>
              </w:rPr>
              <w:t>#</w:t>
            </w:r>
          </w:p>
        </w:tc>
        <w:tc>
          <w:tcPr>
            <w:tcW w:w="1222" w:type="dxa"/>
            <w:tcBorders>
              <w:top w:val="single" w:sz="4" w:space="0" w:color="000000"/>
              <w:left w:val="single" w:sz="8" w:space="0" w:color="000000"/>
            </w:tcBorders>
            <w:shd w:val="clear" w:color="auto" w:fill="FDD282"/>
          </w:tcPr>
          <w:p>
            <w:pPr>
              <w:pStyle w:val="TableParagraph"/>
              <w:spacing w:line="255" w:lineRule="exact"/>
              <w:ind w:left="35"/>
              <w:jc w:val="center"/>
              <w:rPr>
                <w:b/>
                <w:sz w:val="22"/>
              </w:rPr>
            </w:pPr>
            <w:r>
              <w:rPr>
                <w:b/>
                <w:w w:val="99"/>
                <w:sz w:val="22"/>
              </w:rPr>
              <w:t>%</w:t>
            </w:r>
          </w:p>
        </w:tc>
      </w:tr>
      <w:tr>
        <w:trPr>
          <w:trHeight w:val="299" w:hRule="atLeast"/>
        </w:trPr>
        <w:tc>
          <w:tcPr>
            <w:tcW w:w="4494" w:type="dxa"/>
            <w:tcBorders>
              <w:bottom w:val="single" w:sz="4" w:space="0" w:color="000000"/>
            </w:tcBorders>
          </w:tcPr>
          <w:p>
            <w:pPr>
              <w:pStyle w:val="TableParagraph"/>
              <w:spacing w:line="246" w:lineRule="exact" w:before="34"/>
              <w:ind w:left="108"/>
              <w:jc w:val="left"/>
              <w:rPr>
                <w:sz w:val="18"/>
              </w:rPr>
            </w:pPr>
            <w:r>
              <w:rPr>
                <w:sz w:val="22"/>
              </w:rPr>
              <w:t>T</w:t>
            </w:r>
            <w:r>
              <w:rPr>
                <w:sz w:val="18"/>
              </w:rPr>
              <w:t>OTAL OCCUPIED UNITS</w:t>
            </w:r>
          </w:p>
        </w:tc>
        <w:tc>
          <w:tcPr>
            <w:tcW w:w="1191" w:type="dxa"/>
            <w:tcBorders>
              <w:bottom w:val="single" w:sz="4" w:space="0" w:color="000000"/>
              <w:right w:val="single" w:sz="8" w:space="0" w:color="000000"/>
            </w:tcBorders>
          </w:tcPr>
          <w:p>
            <w:pPr>
              <w:pStyle w:val="TableParagraph"/>
              <w:spacing w:line="246" w:lineRule="exact" w:before="34"/>
              <w:ind w:right="81"/>
              <w:rPr>
                <w:sz w:val="22"/>
              </w:rPr>
            </w:pPr>
            <w:r>
              <w:rPr>
                <w:w w:val="95"/>
                <w:sz w:val="22"/>
              </w:rPr>
              <w:t>1,867,893</w:t>
            </w:r>
          </w:p>
        </w:tc>
        <w:tc>
          <w:tcPr>
            <w:tcW w:w="1127" w:type="dxa"/>
            <w:tcBorders>
              <w:left w:val="single" w:sz="8" w:space="0" w:color="000000"/>
              <w:bottom w:val="single" w:sz="4" w:space="0" w:color="000000"/>
            </w:tcBorders>
          </w:tcPr>
          <w:p>
            <w:pPr>
              <w:pStyle w:val="TableParagraph"/>
              <w:spacing w:line="246" w:lineRule="exact" w:before="34"/>
              <w:ind w:right="75"/>
              <w:rPr>
                <w:sz w:val="22"/>
              </w:rPr>
            </w:pPr>
            <w:r>
              <w:rPr>
                <w:w w:val="95"/>
                <w:sz w:val="22"/>
              </w:rPr>
              <w:t>100.00%</w:t>
            </w:r>
          </w:p>
        </w:tc>
        <w:tc>
          <w:tcPr>
            <w:tcW w:w="1224" w:type="dxa"/>
            <w:tcBorders>
              <w:bottom w:val="single" w:sz="4" w:space="0" w:color="000000"/>
              <w:right w:val="single" w:sz="8" w:space="0" w:color="000000"/>
            </w:tcBorders>
          </w:tcPr>
          <w:p>
            <w:pPr>
              <w:pStyle w:val="TableParagraph"/>
              <w:spacing w:line="246" w:lineRule="exact" w:before="34"/>
              <w:ind w:right="80"/>
              <w:rPr>
                <w:sz w:val="22"/>
              </w:rPr>
            </w:pPr>
            <w:r>
              <w:rPr>
                <w:w w:val="95"/>
                <w:sz w:val="22"/>
              </w:rPr>
              <w:t>41,210</w:t>
            </w:r>
          </w:p>
        </w:tc>
        <w:tc>
          <w:tcPr>
            <w:tcW w:w="1222" w:type="dxa"/>
            <w:tcBorders>
              <w:left w:val="single" w:sz="8" w:space="0" w:color="000000"/>
              <w:bottom w:val="single" w:sz="4" w:space="0" w:color="000000"/>
            </w:tcBorders>
          </w:tcPr>
          <w:p>
            <w:pPr>
              <w:pStyle w:val="TableParagraph"/>
              <w:spacing w:line="246" w:lineRule="exact" w:before="34"/>
              <w:ind w:right="74"/>
              <w:rPr>
                <w:sz w:val="22"/>
              </w:rPr>
            </w:pPr>
            <w:r>
              <w:rPr>
                <w:w w:val="95"/>
                <w:sz w:val="22"/>
              </w:rPr>
              <w:t>100.00%</w:t>
            </w:r>
          </w:p>
        </w:tc>
      </w:tr>
      <w:tr>
        <w:trPr>
          <w:trHeight w:val="299" w:hRule="atLeast"/>
        </w:trPr>
        <w:tc>
          <w:tcPr>
            <w:tcW w:w="4494"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H</w:t>
            </w:r>
            <w:r>
              <w:rPr>
                <w:sz w:val="18"/>
              </w:rPr>
              <w:t>AS A COMPUTER</w:t>
            </w:r>
            <w:r>
              <w:rPr>
                <w:sz w:val="22"/>
              </w:rPr>
              <w:t>:</w:t>
            </w:r>
          </w:p>
        </w:tc>
        <w:tc>
          <w:tcPr>
            <w:tcW w:w="1191"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2"/>
              <w:rPr>
                <w:sz w:val="22"/>
              </w:rPr>
            </w:pPr>
            <w:r>
              <w:rPr>
                <w:sz w:val="22"/>
              </w:rPr>
              <w:t>1,597,441</w:t>
            </w:r>
          </w:p>
        </w:tc>
        <w:tc>
          <w:tcPr>
            <w:tcW w:w="1127"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6"/>
              <w:rPr>
                <w:sz w:val="22"/>
              </w:rPr>
            </w:pPr>
            <w:r>
              <w:rPr>
                <w:w w:val="95"/>
                <w:sz w:val="22"/>
              </w:rPr>
              <w:t>85.52%</w:t>
            </w:r>
          </w:p>
        </w:tc>
        <w:tc>
          <w:tcPr>
            <w:tcW w:w="1224"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1"/>
              <w:rPr>
                <w:sz w:val="22"/>
              </w:rPr>
            </w:pPr>
            <w:r>
              <w:rPr>
                <w:w w:val="95"/>
                <w:sz w:val="22"/>
              </w:rPr>
              <w:t>32,868</w:t>
            </w:r>
          </w:p>
        </w:tc>
        <w:tc>
          <w:tcPr>
            <w:tcW w:w="1222"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5"/>
              <w:rPr>
                <w:sz w:val="22"/>
              </w:rPr>
            </w:pPr>
            <w:r>
              <w:rPr>
                <w:w w:val="95"/>
                <w:sz w:val="22"/>
              </w:rPr>
              <w:t>79.76%</w:t>
            </w:r>
          </w:p>
        </w:tc>
      </w:tr>
      <w:tr>
        <w:trPr>
          <w:trHeight w:val="531" w:hRule="atLeast"/>
        </w:trPr>
        <w:tc>
          <w:tcPr>
            <w:tcW w:w="4494" w:type="dxa"/>
            <w:tcBorders>
              <w:top w:val="single" w:sz="4" w:space="0" w:color="000000"/>
              <w:bottom w:val="single" w:sz="4" w:space="0" w:color="000000"/>
            </w:tcBorders>
          </w:tcPr>
          <w:p>
            <w:pPr>
              <w:pStyle w:val="TableParagraph"/>
              <w:spacing w:line="250" w:lineRule="atLeast"/>
              <w:ind w:left="391" w:right="632" w:hanging="1"/>
              <w:jc w:val="left"/>
              <w:rPr>
                <w:sz w:val="18"/>
              </w:rPr>
            </w:pPr>
            <w:r>
              <w:rPr>
                <w:sz w:val="22"/>
              </w:rPr>
              <w:t>W</w:t>
            </w:r>
            <w:r>
              <w:rPr>
                <w:sz w:val="18"/>
              </w:rPr>
              <w:t>ITH DIAL</w:t>
            </w:r>
            <w:r>
              <w:rPr>
                <w:sz w:val="22"/>
              </w:rPr>
              <w:t>-</w:t>
            </w:r>
            <w:r>
              <w:rPr>
                <w:sz w:val="18"/>
              </w:rPr>
              <w:t>UP </w:t>
            </w:r>
            <w:r>
              <w:rPr>
                <w:sz w:val="22"/>
              </w:rPr>
              <w:t>I</w:t>
            </w:r>
            <w:r>
              <w:rPr>
                <w:sz w:val="18"/>
              </w:rPr>
              <w:t>NTERNET SUBSCRIPTION ALONE</w:t>
            </w:r>
          </w:p>
        </w:tc>
        <w:tc>
          <w:tcPr>
            <w:tcW w:w="1191" w:type="dxa"/>
            <w:tcBorders>
              <w:top w:val="single" w:sz="4" w:space="0" w:color="000000"/>
              <w:bottom w:val="single" w:sz="4" w:space="0" w:color="000000"/>
              <w:right w:val="single" w:sz="8" w:space="0" w:color="000000"/>
            </w:tcBorders>
          </w:tcPr>
          <w:p>
            <w:pPr>
              <w:pStyle w:val="TableParagraph"/>
              <w:jc w:val="left"/>
              <w:rPr>
                <w:sz w:val="22"/>
              </w:rPr>
            </w:pPr>
          </w:p>
          <w:p>
            <w:pPr>
              <w:pStyle w:val="TableParagraph"/>
              <w:spacing w:line="246" w:lineRule="exact"/>
              <w:ind w:right="81"/>
              <w:rPr>
                <w:sz w:val="22"/>
              </w:rPr>
            </w:pPr>
            <w:r>
              <w:rPr>
                <w:w w:val="95"/>
                <w:sz w:val="22"/>
              </w:rPr>
              <w:t>7,700</w:t>
            </w:r>
          </w:p>
        </w:tc>
        <w:tc>
          <w:tcPr>
            <w:tcW w:w="1127" w:type="dxa"/>
            <w:tcBorders>
              <w:top w:val="single" w:sz="4" w:space="0" w:color="000000"/>
              <w:left w:val="single" w:sz="8" w:space="0" w:color="000000"/>
              <w:bottom w:val="single" w:sz="4" w:space="0" w:color="000000"/>
            </w:tcBorders>
          </w:tcPr>
          <w:p>
            <w:pPr>
              <w:pStyle w:val="TableParagraph"/>
              <w:jc w:val="left"/>
              <w:rPr>
                <w:sz w:val="22"/>
              </w:rPr>
            </w:pPr>
          </w:p>
          <w:p>
            <w:pPr>
              <w:pStyle w:val="TableParagraph"/>
              <w:spacing w:line="246" w:lineRule="exact"/>
              <w:ind w:right="75"/>
              <w:rPr>
                <w:sz w:val="22"/>
              </w:rPr>
            </w:pPr>
            <w:r>
              <w:rPr>
                <w:w w:val="95"/>
                <w:sz w:val="22"/>
              </w:rPr>
              <w:t>0.41%</w:t>
            </w:r>
          </w:p>
        </w:tc>
        <w:tc>
          <w:tcPr>
            <w:tcW w:w="1224" w:type="dxa"/>
            <w:tcBorders>
              <w:top w:val="single" w:sz="4" w:space="0" w:color="000000"/>
              <w:bottom w:val="single" w:sz="4" w:space="0" w:color="000000"/>
              <w:right w:val="single" w:sz="8" w:space="0" w:color="000000"/>
            </w:tcBorders>
          </w:tcPr>
          <w:p>
            <w:pPr>
              <w:pStyle w:val="TableParagraph"/>
              <w:jc w:val="left"/>
              <w:rPr>
                <w:sz w:val="22"/>
              </w:rPr>
            </w:pPr>
          </w:p>
          <w:p>
            <w:pPr>
              <w:pStyle w:val="TableParagraph"/>
              <w:spacing w:line="246" w:lineRule="exact"/>
              <w:ind w:right="79"/>
              <w:rPr>
                <w:sz w:val="22"/>
              </w:rPr>
            </w:pPr>
            <w:r>
              <w:rPr>
                <w:w w:val="95"/>
                <w:sz w:val="22"/>
              </w:rPr>
              <w:t>301</w:t>
            </w:r>
          </w:p>
        </w:tc>
        <w:tc>
          <w:tcPr>
            <w:tcW w:w="1222" w:type="dxa"/>
            <w:tcBorders>
              <w:top w:val="single" w:sz="4" w:space="0" w:color="000000"/>
              <w:left w:val="single" w:sz="8" w:space="0" w:color="000000"/>
              <w:bottom w:val="single" w:sz="4" w:space="0" w:color="000000"/>
            </w:tcBorders>
          </w:tcPr>
          <w:p>
            <w:pPr>
              <w:pStyle w:val="TableParagraph"/>
              <w:jc w:val="left"/>
              <w:rPr>
                <w:sz w:val="22"/>
              </w:rPr>
            </w:pPr>
          </w:p>
          <w:p>
            <w:pPr>
              <w:pStyle w:val="TableParagraph"/>
              <w:spacing w:line="246" w:lineRule="exact"/>
              <w:ind w:right="74"/>
              <w:rPr>
                <w:sz w:val="22"/>
              </w:rPr>
            </w:pPr>
            <w:r>
              <w:rPr>
                <w:w w:val="95"/>
                <w:sz w:val="22"/>
              </w:rPr>
              <w:t>0.73%</w:t>
            </w:r>
          </w:p>
        </w:tc>
      </w:tr>
      <w:tr>
        <w:trPr>
          <w:trHeight w:val="531" w:hRule="atLeast"/>
        </w:trPr>
        <w:tc>
          <w:tcPr>
            <w:tcW w:w="4494" w:type="dxa"/>
            <w:tcBorders>
              <w:top w:val="single" w:sz="4" w:space="0" w:color="000000"/>
              <w:bottom w:val="single" w:sz="4" w:space="0" w:color="000000"/>
            </w:tcBorders>
            <w:shd w:val="clear" w:color="auto" w:fill="FFF6E7"/>
          </w:tcPr>
          <w:p>
            <w:pPr>
              <w:pStyle w:val="TableParagraph"/>
              <w:spacing w:line="250" w:lineRule="atLeast"/>
              <w:ind w:left="391" w:right="1407" w:hanging="1"/>
              <w:jc w:val="left"/>
              <w:rPr>
                <w:sz w:val="18"/>
              </w:rPr>
            </w:pPr>
            <w:r>
              <w:rPr>
                <w:sz w:val="22"/>
              </w:rPr>
              <w:t>W</w:t>
            </w:r>
            <w:r>
              <w:rPr>
                <w:sz w:val="18"/>
              </w:rPr>
              <w:t>ITH A BROADBAND </w:t>
            </w:r>
            <w:r>
              <w:rPr>
                <w:sz w:val="22"/>
              </w:rPr>
              <w:t>I</w:t>
            </w:r>
            <w:r>
              <w:rPr>
                <w:sz w:val="18"/>
              </w:rPr>
              <w:t>NTERNET SUBSCRIPTION</w:t>
            </w:r>
          </w:p>
        </w:tc>
        <w:tc>
          <w:tcPr>
            <w:tcW w:w="1191" w:type="dxa"/>
            <w:tcBorders>
              <w:top w:val="single" w:sz="4" w:space="0" w:color="000000"/>
              <w:bottom w:val="single" w:sz="4" w:space="0" w:color="000000"/>
              <w:right w:val="single" w:sz="8" w:space="0" w:color="000000"/>
            </w:tcBorders>
            <w:shd w:val="clear" w:color="auto" w:fill="FFF6E7"/>
          </w:tcPr>
          <w:p>
            <w:pPr>
              <w:pStyle w:val="TableParagraph"/>
              <w:jc w:val="left"/>
              <w:rPr>
                <w:sz w:val="22"/>
              </w:rPr>
            </w:pPr>
          </w:p>
          <w:p>
            <w:pPr>
              <w:pStyle w:val="TableParagraph"/>
              <w:spacing w:line="246" w:lineRule="exact"/>
              <w:ind w:right="82"/>
              <w:rPr>
                <w:sz w:val="22"/>
              </w:rPr>
            </w:pPr>
            <w:r>
              <w:rPr>
                <w:sz w:val="22"/>
              </w:rPr>
              <w:t>1,411,228</w:t>
            </w:r>
          </w:p>
        </w:tc>
        <w:tc>
          <w:tcPr>
            <w:tcW w:w="1127" w:type="dxa"/>
            <w:tcBorders>
              <w:top w:val="single" w:sz="4" w:space="0" w:color="000000"/>
              <w:left w:val="single" w:sz="8" w:space="0" w:color="000000"/>
              <w:bottom w:val="single" w:sz="4" w:space="0" w:color="000000"/>
            </w:tcBorders>
            <w:shd w:val="clear" w:color="auto" w:fill="FFF6E7"/>
          </w:tcPr>
          <w:p>
            <w:pPr>
              <w:pStyle w:val="TableParagraph"/>
              <w:jc w:val="left"/>
              <w:rPr>
                <w:sz w:val="22"/>
              </w:rPr>
            </w:pPr>
          </w:p>
          <w:p>
            <w:pPr>
              <w:pStyle w:val="TableParagraph"/>
              <w:spacing w:line="246" w:lineRule="exact"/>
              <w:ind w:right="76"/>
              <w:rPr>
                <w:sz w:val="22"/>
              </w:rPr>
            </w:pPr>
            <w:r>
              <w:rPr>
                <w:w w:val="95"/>
                <w:sz w:val="22"/>
              </w:rPr>
              <w:t>75.55%</w:t>
            </w:r>
          </w:p>
        </w:tc>
        <w:tc>
          <w:tcPr>
            <w:tcW w:w="1224" w:type="dxa"/>
            <w:tcBorders>
              <w:top w:val="single" w:sz="4" w:space="0" w:color="000000"/>
              <w:bottom w:val="single" w:sz="4" w:space="0" w:color="000000"/>
              <w:right w:val="single" w:sz="8" w:space="0" w:color="000000"/>
            </w:tcBorders>
            <w:shd w:val="clear" w:color="auto" w:fill="FFF6E7"/>
          </w:tcPr>
          <w:p>
            <w:pPr>
              <w:pStyle w:val="TableParagraph"/>
              <w:jc w:val="left"/>
              <w:rPr>
                <w:sz w:val="22"/>
              </w:rPr>
            </w:pPr>
          </w:p>
          <w:p>
            <w:pPr>
              <w:pStyle w:val="TableParagraph"/>
              <w:spacing w:line="246" w:lineRule="exact"/>
              <w:ind w:right="81"/>
              <w:rPr>
                <w:sz w:val="22"/>
              </w:rPr>
            </w:pPr>
            <w:r>
              <w:rPr>
                <w:w w:val="95"/>
                <w:sz w:val="22"/>
              </w:rPr>
              <w:t>27,792</w:t>
            </w:r>
          </w:p>
        </w:tc>
        <w:tc>
          <w:tcPr>
            <w:tcW w:w="1222" w:type="dxa"/>
            <w:tcBorders>
              <w:top w:val="single" w:sz="4" w:space="0" w:color="000000"/>
              <w:left w:val="single" w:sz="8" w:space="0" w:color="000000"/>
              <w:bottom w:val="single" w:sz="4" w:space="0" w:color="000000"/>
            </w:tcBorders>
            <w:shd w:val="clear" w:color="auto" w:fill="FFF6E7"/>
          </w:tcPr>
          <w:p>
            <w:pPr>
              <w:pStyle w:val="TableParagraph"/>
              <w:jc w:val="left"/>
              <w:rPr>
                <w:sz w:val="22"/>
              </w:rPr>
            </w:pPr>
          </w:p>
          <w:p>
            <w:pPr>
              <w:pStyle w:val="TableParagraph"/>
              <w:spacing w:line="246" w:lineRule="exact"/>
              <w:ind w:right="75"/>
              <w:rPr>
                <w:sz w:val="22"/>
              </w:rPr>
            </w:pPr>
            <w:r>
              <w:rPr>
                <w:w w:val="95"/>
                <w:sz w:val="22"/>
              </w:rPr>
              <w:t>67.44%</w:t>
            </w:r>
          </w:p>
        </w:tc>
      </w:tr>
      <w:tr>
        <w:trPr>
          <w:trHeight w:val="300" w:hRule="atLeast"/>
        </w:trPr>
        <w:tc>
          <w:tcPr>
            <w:tcW w:w="4494" w:type="dxa"/>
            <w:tcBorders>
              <w:top w:val="single" w:sz="4" w:space="0" w:color="000000"/>
              <w:bottom w:val="single" w:sz="4" w:space="0" w:color="000000"/>
            </w:tcBorders>
          </w:tcPr>
          <w:p>
            <w:pPr>
              <w:pStyle w:val="TableParagraph"/>
              <w:spacing w:line="247" w:lineRule="exact" w:before="34"/>
              <w:ind w:left="390"/>
              <w:jc w:val="left"/>
              <w:rPr>
                <w:sz w:val="18"/>
              </w:rPr>
            </w:pPr>
            <w:r>
              <w:rPr>
                <w:sz w:val="22"/>
              </w:rPr>
              <w:t>W</w:t>
            </w:r>
            <w:r>
              <w:rPr>
                <w:sz w:val="18"/>
              </w:rPr>
              <w:t>ITHOUT AN </w:t>
            </w:r>
            <w:r>
              <w:rPr>
                <w:sz w:val="22"/>
              </w:rPr>
              <w:t>I</w:t>
            </w:r>
            <w:r>
              <w:rPr>
                <w:sz w:val="18"/>
              </w:rPr>
              <w:t>NTERNET SUBSCRIPTION</w:t>
            </w:r>
          </w:p>
        </w:tc>
        <w:tc>
          <w:tcPr>
            <w:tcW w:w="1191" w:type="dxa"/>
            <w:tcBorders>
              <w:top w:val="single" w:sz="4" w:space="0" w:color="000000"/>
              <w:bottom w:val="single" w:sz="4" w:space="0" w:color="000000"/>
              <w:right w:val="single" w:sz="8" w:space="0" w:color="000000"/>
            </w:tcBorders>
          </w:tcPr>
          <w:p>
            <w:pPr>
              <w:pStyle w:val="TableParagraph"/>
              <w:spacing w:line="247" w:lineRule="exact" w:before="34"/>
              <w:ind w:right="82"/>
              <w:rPr>
                <w:sz w:val="22"/>
              </w:rPr>
            </w:pPr>
            <w:r>
              <w:rPr>
                <w:w w:val="95"/>
                <w:sz w:val="22"/>
              </w:rPr>
              <w:t>178,513</w:t>
            </w:r>
          </w:p>
        </w:tc>
        <w:tc>
          <w:tcPr>
            <w:tcW w:w="1127" w:type="dxa"/>
            <w:tcBorders>
              <w:top w:val="single" w:sz="4" w:space="0" w:color="000000"/>
              <w:left w:val="single" w:sz="8" w:space="0" w:color="000000"/>
              <w:bottom w:val="single" w:sz="4" w:space="0" w:color="000000"/>
            </w:tcBorders>
          </w:tcPr>
          <w:p>
            <w:pPr>
              <w:pStyle w:val="TableParagraph"/>
              <w:spacing w:line="247" w:lineRule="exact" w:before="34"/>
              <w:ind w:right="76"/>
              <w:rPr>
                <w:sz w:val="22"/>
              </w:rPr>
            </w:pPr>
            <w:r>
              <w:rPr>
                <w:w w:val="95"/>
                <w:sz w:val="22"/>
              </w:rPr>
              <w:t>9.56%</w:t>
            </w:r>
          </w:p>
        </w:tc>
        <w:tc>
          <w:tcPr>
            <w:tcW w:w="1224" w:type="dxa"/>
            <w:tcBorders>
              <w:top w:val="single" w:sz="4" w:space="0" w:color="000000"/>
              <w:bottom w:val="single" w:sz="4" w:space="0" w:color="000000"/>
              <w:right w:val="single" w:sz="8" w:space="0" w:color="000000"/>
            </w:tcBorders>
          </w:tcPr>
          <w:p>
            <w:pPr>
              <w:pStyle w:val="TableParagraph"/>
              <w:spacing w:line="247" w:lineRule="exact" w:before="34"/>
              <w:ind w:right="80"/>
              <w:rPr>
                <w:sz w:val="22"/>
              </w:rPr>
            </w:pPr>
            <w:r>
              <w:rPr>
                <w:w w:val="95"/>
                <w:sz w:val="22"/>
              </w:rPr>
              <w:t>4,775</w:t>
            </w:r>
          </w:p>
        </w:tc>
        <w:tc>
          <w:tcPr>
            <w:tcW w:w="1222" w:type="dxa"/>
            <w:tcBorders>
              <w:top w:val="single" w:sz="4" w:space="0" w:color="000000"/>
              <w:left w:val="single" w:sz="8" w:space="0" w:color="000000"/>
              <w:bottom w:val="single" w:sz="4" w:space="0" w:color="000000"/>
            </w:tcBorders>
          </w:tcPr>
          <w:p>
            <w:pPr>
              <w:pStyle w:val="TableParagraph"/>
              <w:spacing w:line="247" w:lineRule="exact" w:before="34"/>
              <w:ind w:right="74"/>
              <w:rPr>
                <w:sz w:val="22"/>
              </w:rPr>
            </w:pPr>
            <w:r>
              <w:rPr>
                <w:w w:val="95"/>
                <w:sz w:val="22"/>
              </w:rPr>
              <w:t>11.59%</w:t>
            </w:r>
          </w:p>
        </w:tc>
      </w:tr>
      <w:tr>
        <w:trPr>
          <w:trHeight w:val="314" w:hRule="atLeast"/>
        </w:trPr>
        <w:tc>
          <w:tcPr>
            <w:tcW w:w="4494" w:type="dxa"/>
            <w:tcBorders>
              <w:top w:val="single" w:sz="4" w:space="0" w:color="000000"/>
            </w:tcBorders>
            <w:shd w:val="clear" w:color="auto" w:fill="FFF6E7"/>
          </w:tcPr>
          <w:p>
            <w:pPr>
              <w:pStyle w:val="TableParagraph"/>
              <w:spacing w:line="246" w:lineRule="exact" w:before="48"/>
              <w:ind w:left="108"/>
              <w:jc w:val="left"/>
              <w:rPr>
                <w:sz w:val="18"/>
              </w:rPr>
            </w:pPr>
            <w:r>
              <w:rPr>
                <w:sz w:val="22"/>
              </w:rPr>
              <w:t>N</w:t>
            </w:r>
            <w:r>
              <w:rPr>
                <w:sz w:val="18"/>
              </w:rPr>
              <w:t>O COMPUTER</w:t>
            </w:r>
          </w:p>
        </w:tc>
        <w:tc>
          <w:tcPr>
            <w:tcW w:w="1191" w:type="dxa"/>
            <w:tcBorders>
              <w:top w:val="single" w:sz="4" w:space="0" w:color="000000"/>
              <w:right w:val="single" w:sz="8" w:space="0" w:color="000000"/>
            </w:tcBorders>
            <w:shd w:val="clear" w:color="auto" w:fill="FFF6E7"/>
          </w:tcPr>
          <w:p>
            <w:pPr>
              <w:pStyle w:val="TableParagraph"/>
              <w:spacing w:line="246" w:lineRule="exact" w:before="48"/>
              <w:ind w:right="82"/>
              <w:rPr>
                <w:sz w:val="22"/>
              </w:rPr>
            </w:pPr>
            <w:r>
              <w:rPr>
                <w:w w:val="95"/>
                <w:sz w:val="22"/>
              </w:rPr>
              <w:t>270,452</w:t>
            </w:r>
          </w:p>
        </w:tc>
        <w:tc>
          <w:tcPr>
            <w:tcW w:w="1127" w:type="dxa"/>
            <w:tcBorders>
              <w:top w:val="single" w:sz="4" w:space="0" w:color="000000"/>
              <w:left w:val="single" w:sz="8" w:space="0" w:color="000000"/>
            </w:tcBorders>
            <w:shd w:val="clear" w:color="auto" w:fill="FFF6E7"/>
          </w:tcPr>
          <w:p>
            <w:pPr>
              <w:pStyle w:val="TableParagraph"/>
              <w:spacing w:line="246" w:lineRule="exact" w:before="48"/>
              <w:ind w:right="76"/>
              <w:rPr>
                <w:sz w:val="22"/>
              </w:rPr>
            </w:pPr>
            <w:r>
              <w:rPr>
                <w:w w:val="95"/>
                <w:sz w:val="22"/>
              </w:rPr>
              <w:t>14.48%</w:t>
            </w:r>
          </w:p>
        </w:tc>
        <w:tc>
          <w:tcPr>
            <w:tcW w:w="1224" w:type="dxa"/>
            <w:tcBorders>
              <w:top w:val="single" w:sz="4" w:space="0" w:color="000000"/>
              <w:right w:val="single" w:sz="8" w:space="0" w:color="000000"/>
            </w:tcBorders>
            <w:shd w:val="clear" w:color="auto" w:fill="FFF6E7"/>
          </w:tcPr>
          <w:p>
            <w:pPr>
              <w:pStyle w:val="TableParagraph"/>
              <w:spacing w:line="246" w:lineRule="exact" w:before="48"/>
              <w:ind w:right="81"/>
              <w:rPr>
                <w:sz w:val="22"/>
              </w:rPr>
            </w:pPr>
            <w:r>
              <w:rPr>
                <w:w w:val="95"/>
                <w:sz w:val="22"/>
              </w:rPr>
              <w:t>8,342</w:t>
            </w:r>
          </w:p>
        </w:tc>
        <w:tc>
          <w:tcPr>
            <w:tcW w:w="1222" w:type="dxa"/>
            <w:tcBorders>
              <w:top w:val="single" w:sz="4" w:space="0" w:color="000000"/>
              <w:left w:val="single" w:sz="8" w:space="0" w:color="000000"/>
            </w:tcBorders>
            <w:shd w:val="clear" w:color="auto" w:fill="FFF6E7"/>
          </w:tcPr>
          <w:p>
            <w:pPr>
              <w:pStyle w:val="TableParagraph"/>
              <w:spacing w:line="246" w:lineRule="exact" w:before="48"/>
              <w:ind w:right="75"/>
              <w:rPr>
                <w:sz w:val="22"/>
              </w:rPr>
            </w:pPr>
            <w:r>
              <w:rPr>
                <w:w w:val="95"/>
                <w:sz w:val="22"/>
              </w:rPr>
              <w:t>20.24%</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40" w:right="104" w:firstLine="0"/>
        <w:jc w:val="center"/>
        <w:rPr>
          <w:b/>
          <w:sz w:val="24"/>
        </w:rPr>
      </w:pPr>
      <w:r>
        <w:rPr>
          <w:b/>
          <w:sz w:val="24"/>
        </w:rPr>
        <w:t>T</w:t>
      </w:r>
      <w:r>
        <w:rPr>
          <w:b/>
          <w:sz w:val="19"/>
        </w:rPr>
        <w:t>ABLE </w:t>
      </w:r>
      <w:r>
        <w:rPr>
          <w:b/>
          <w:sz w:val="24"/>
        </w:rPr>
        <w:t>105:</w:t>
      </w:r>
    </w:p>
    <w:p>
      <w:pPr>
        <w:spacing w:before="0"/>
        <w:ind w:left="3596" w:right="3058" w:firstLine="0"/>
        <w:jc w:val="center"/>
        <w:rPr>
          <w:sz w:val="19"/>
        </w:rPr>
      </w:pPr>
      <w:r>
        <w:rPr>
          <w:sz w:val="24"/>
        </w:rPr>
        <w:t>C</w:t>
      </w:r>
      <w:r>
        <w:rPr>
          <w:sz w:val="19"/>
        </w:rPr>
        <w:t>HARACTERISTICS OF </w:t>
      </w:r>
      <w:r>
        <w:rPr>
          <w:sz w:val="24"/>
        </w:rPr>
        <w:t>I</w:t>
      </w:r>
      <w:r>
        <w:rPr>
          <w:sz w:val="19"/>
        </w:rPr>
        <w:t>NTERNET </w:t>
      </w:r>
      <w:r>
        <w:rPr>
          <w:sz w:val="24"/>
        </w:rPr>
        <w:t>S</w:t>
      </w:r>
      <w:r>
        <w:rPr>
          <w:sz w:val="19"/>
        </w:rPr>
        <w:t>ERVICE IN THE </w:t>
      </w:r>
      <w:r>
        <w:rPr>
          <w:sz w:val="24"/>
        </w:rPr>
        <w:t>C</w:t>
      </w:r>
      <w:r>
        <w:rPr>
          <w:sz w:val="19"/>
        </w:rPr>
        <w:t>OUNTIES OF THE </w:t>
      </w:r>
      <w:r>
        <w:rPr>
          <w:sz w:val="24"/>
        </w:rPr>
        <w:t>SEARP&amp;DC H</w:t>
      </w:r>
      <w:r>
        <w:rPr>
          <w:sz w:val="19"/>
        </w:rPr>
        <w:t>EAD </w:t>
      </w:r>
      <w:r>
        <w:rPr>
          <w:sz w:val="24"/>
        </w:rPr>
        <w:t>S</w:t>
      </w:r>
      <w:r>
        <w:rPr>
          <w:sz w:val="19"/>
        </w:rPr>
        <w:t>TART </w:t>
      </w:r>
      <w:r>
        <w:rPr>
          <w:sz w:val="24"/>
        </w:rPr>
        <w:t>A</w:t>
      </w:r>
      <w:r>
        <w:rPr>
          <w:sz w:val="19"/>
        </w:rPr>
        <w:t>REA</w:t>
      </w:r>
    </w:p>
    <w:p>
      <w:pPr>
        <w:spacing w:before="0"/>
        <w:ind w:left="640" w:right="104" w:firstLine="0"/>
        <w:jc w:val="center"/>
        <w:rPr>
          <w:sz w:val="16"/>
        </w:rPr>
      </w:pPr>
      <w:r>
        <w:rPr>
          <w:sz w:val="16"/>
        </w:rPr>
        <w:t>S</w:t>
      </w:r>
      <w:r>
        <w:rPr>
          <w:sz w:val="13"/>
        </w:rPr>
        <w:t>EE </w:t>
      </w:r>
      <w:r>
        <w:rPr>
          <w:sz w:val="16"/>
        </w:rPr>
        <w:t>F</w:t>
      </w:r>
      <w:r>
        <w:rPr>
          <w:sz w:val="13"/>
        </w:rPr>
        <w:t>IGURE </w:t>
      </w:r>
      <w:r>
        <w:rPr>
          <w:sz w:val="16"/>
        </w:rPr>
        <w:t>102, </w:t>
      </w:r>
      <w:r>
        <w:rPr>
          <w:sz w:val="13"/>
        </w:rPr>
        <w:t>PAGE </w:t>
      </w:r>
      <w:r>
        <w:rPr>
          <w:sz w:val="16"/>
        </w:rPr>
        <w:t>108</w:t>
      </w:r>
    </w:p>
    <w:p>
      <w:pPr>
        <w:pStyle w:val="BodyText"/>
        <w:spacing w:before="10" w:after="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516"/>
        <w:gridCol w:w="1110"/>
        <w:gridCol w:w="1147"/>
        <w:gridCol w:w="1245"/>
        <w:gridCol w:w="1243"/>
      </w:tblGrid>
      <w:tr>
        <w:trPr>
          <w:trHeight w:val="289" w:hRule="atLeast"/>
        </w:trPr>
        <w:tc>
          <w:tcPr>
            <w:tcW w:w="4516" w:type="dxa"/>
            <w:vMerge w:val="restart"/>
            <w:shd w:val="clear" w:color="auto" w:fill="FDD282"/>
          </w:tcPr>
          <w:p>
            <w:pPr>
              <w:pStyle w:val="TableParagraph"/>
              <w:spacing w:line="265" w:lineRule="exact"/>
              <w:ind w:left="1343"/>
              <w:jc w:val="left"/>
              <w:rPr>
                <w:b/>
                <w:sz w:val="18"/>
              </w:rPr>
            </w:pPr>
            <w:r>
              <w:rPr>
                <w:b/>
                <w:sz w:val="22"/>
              </w:rPr>
              <w:t>I</w:t>
            </w:r>
            <w:r>
              <w:rPr>
                <w:b/>
                <w:sz w:val="18"/>
              </w:rPr>
              <w:t>NTERNET </w:t>
            </w:r>
            <w:r>
              <w:rPr>
                <w:b/>
                <w:sz w:val="22"/>
              </w:rPr>
              <w:t>S</w:t>
            </w:r>
            <w:r>
              <w:rPr>
                <w:b/>
                <w:sz w:val="18"/>
              </w:rPr>
              <w:t>ERVICE</w:t>
            </w:r>
          </w:p>
        </w:tc>
        <w:tc>
          <w:tcPr>
            <w:tcW w:w="2257" w:type="dxa"/>
            <w:gridSpan w:val="2"/>
            <w:tcBorders>
              <w:bottom w:val="single" w:sz="4" w:space="0" w:color="000000"/>
            </w:tcBorders>
            <w:shd w:val="clear" w:color="auto" w:fill="FDD282"/>
          </w:tcPr>
          <w:p>
            <w:pPr>
              <w:pStyle w:val="TableParagraph"/>
              <w:spacing w:line="265" w:lineRule="exact"/>
              <w:ind w:left="459"/>
              <w:jc w:val="left"/>
              <w:rPr>
                <w:b/>
                <w:sz w:val="22"/>
              </w:rPr>
            </w:pPr>
            <w:r>
              <w:rPr>
                <w:b/>
                <w:sz w:val="22"/>
              </w:rPr>
              <w:t>B</w:t>
            </w:r>
            <w:r>
              <w:rPr>
                <w:b/>
                <w:sz w:val="18"/>
              </w:rPr>
              <w:t>ARBOUR </w:t>
            </w:r>
            <w:r>
              <w:rPr>
                <w:b/>
                <w:sz w:val="22"/>
              </w:rPr>
              <w:t>C</w:t>
            </w:r>
            <w:r>
              <w:rPr>
                <w:b/>
                <w:sz w:val="18"/>
              </w:rPr>
              <w:t>O</w:t>
            </w:r>
            <w:r>
              <w:rPr>
                <w:b/>
                <w:sz w:val="22"/>
              </w:rPr>
              <w:t>.</w:t>
            </w:r>
          </w:p>
        </w:tc>
        <w:tc>
          <w:tcPr>
            <w:tcW w:w="2488" w:type="dxa"/>
            <w:gridSpan w:val="2"/>
            <w:tcBorders>
              <w:bottom w:val="single" w:sz="4" w:space="0" w:color="000000"/>
            </w:tcBorders>
            <w:shd w:val="clear" w:color="auto" w:fill="FDD282"/>
          </w:tcPr>
          <w:p>
            <w:pPr>
              <w:pStyle w:val="TableParagraph"/>
              <w:spacing w:line="265" w:lineRule="exact"/>
              <w:ind w:left="462"/>
              <w:jc w:val="left"/>
              <w:rPr>
                <w:b/>
                <w:sz w:val="22"/>
              </w:rPr>
            </w:pPr>
            <w:r>
              <w:rPr>
                <w:b/>
                <w:sz w:val="22"/>
              </w:rPr>
              <w:t>C</w:t>
            </w:r>
            <w:r>
              <w:rPr>
                <w:b/>
                <w:sz w:val="18"/>
              </w:rPr>
              <w:t>OVINGTON </w:t>
            </w:r>
            <w:r>
              <w:rPr>
                <w:b/>
                <w:sz w:val="22"/>
              </w:rPr>
              <w:t>C</w:t>
            </w:r>
            <w:r>
              <w:rPr>
                <w:b/>
                <w:sz w:val="18"/>
              </w:rPr>
              <w:t>O</w:t>
            </w:r>
            <w:r>
              <w:rPr>
                <w:b/>
                <w:sz w:val="22"/>
              </w:rPr>
              <w:t>.</w:t>
            </w:r>
          </w:p>
        </w:tc>
      </w:tr>
      <w:tr>
        <w:trPr>
          <w:trHeight w:val="289" w:hRule="atLeast"/>
        </w:trPr>
        <w:tc>
          <w:tcPr>
            <w:tcW w:w="4516" w:type="dxa"/>
            <w:vMerge/>
            <w:tcBorders>
              <w:top w:val="nil"/>
            </w:tcBorders>
            <w:shd w:val="clear" w:color="auto" w:fill="FDD282"/>
          </w:tcPr>
          <w:p>
            <w:pPr>
              <w:rPr>
                <w:sz w:val="2"/>
                <w:szCs w:val="2"/>
              </w:rPr>
            </w:pPr>
          </w:p>
        </w:tc>
        <w:tc>
          <w:tcPr>
            <w:tcW w:w="1110" w:type="dxa"/>
            <w:tcBorders>
              <w:top w:val="single" w:sz="4" w:space="0" w:color="000000"/>
              <w:right w:val="single" w:sz="8" w:space="0" w:color="000000"/>
            </w:tcBorders>
            <w:shd w:val="clear" w:color="auto" w:fill="FDD282"/>
          </w:tcPr>
          <w:p>
            <w:pPr>
              <w:pStyle w:val="TableParagraph"/>
              <w:spacing w:line="255" w:lineRule="exact"/>
              <w:ind w:left="23"/>
              <w:jc w:val="center"/>
              <w:rPr>
                <w:b/>
                <w:sz w:val="22"/>
              </w:rPr>
            </w:pPr>
            <w:r>
              <w:rPr>
                <w:b/>
                <w:w w:val="99"/>
                <w:sz w:val="22"/>
              </w:rPr>
              <w:t>#</w:t>
            </w:r>
          </w:p>
        </w:tc>
        <w:tc>
          <w:tcPr>
            <w:tcW w:w="1147" w:type="dxa"/>
            <w:tcBorders>
              <w:top w:val="single" w:sz="4" w:space="0" w:color="000000"/>
              <w:left w:val="single" w:sz="8" w:space="0" w:color="000000"/>
            </w:tcBorders>
            <w:shd w:val="clear" w:color="auto" w:fill="FDD282"/>
          </w:tcPr>
          <w:p>
            <w:pPr>
              <w:pStyle w:val="TableParagraph"/>
              <w:spacing w:line="255" w:lineRule="exact"/>
              <w:ind w:left="32"/>
              <w:jc w:val="center"/>
              <w:rPr>
                <w:b/>
                <w:sz w:val="22"/>
              </w:rPr>
            </w:pPr>
            <w:r>
              <w:rPr>
                <w:b/>
                <w:w w:val="99"/>
                <w:sz w:val="22"/>
              </w:rPr>
              <w:t>%</w:t>
            </w:r>
          </w:p>
        </w:tc>
        <w:tc>
          <w:tcPr>
            <w:tcW w:w="1245" w:type="dxa"/>
            <w:tcBorders>
              <w:top w:val="single" w:sz="4" w:space="0" w:color="000000"/>
              <w:right w:val="single" w:sz="8" w:space="0" w:color="000000"/>
            </w:tcBorders>
            <w:shd w:val="clear" w:color="auto" w:fill="FDD282"/>
          </w:tcPr>
          <w:p>
            <w:pPr>
              <w:pStyle w:val="TableParagraph"/>
              <w:spacing w:line="255" w:lineRule="exact"/>
              <w:ind w:left="530"/>
              <w:jc w:val="left"/>
              <w:rPr>
                <w:b/>
                <w:sz w:val="22"/>
              </w:rPr>
            </w:pPr>
            <w:r>
              <w:rPr>
                <w:b/>
                <w:w w:val="99"/>
                <w:sz w:val="22"/>
              </w:rPr>
              <w:t>#</w:t>
            </w:r>
          </w:p>
        </w:tc>
        <w:tc>
          <w:tcPr>
            <w:tcW w:w="1243" w:type="dxa"/>
            <w:tcBorders>
              <w:top w:val="single" w:sz="4" w:space="0" w:color="000000"/>
              <w:left w:val="single" w:sz="8" w:space="0" w:color="000000"/>
            </w:tcBorders>
            <w:shd w:val="clear" w:color="auto" w:fill="FDD282"/>
          </w:tcPr>
          <w:p>
            <w:pPr>
              <w:pStyle w:val="TableParagraph"/>
              <w:spacing w:line="255" w:lineRule="exact"/>
              <w:ind w:left="31"/>
              <w:jc w:val="center"/>
              <w:rPr>
                <w:b/>
                <w:sz w:val="22"/>
              </w:rPr>
            </w:pPr>
            <w:r>
              <w:rPr>
                <w:b/>
                <w:w w:val="99"/>
                <w:sz w:val="22"/>
              </w:rPr>
              <w:t>%</w:t>
            </w:r>
          </w:p>
        </w:tc>
      </w:tr>
      <w:tr>
        <w:trPr>
          <w:trHeight w:val="299" w:hRule="atLeast"/>
        </w:trPr>
        <w:tc>
          <w:tcPr>
            <w:tcW w:w="4516" w:type="dxa"/>
            <w:tcBorders>
              <w:bottom w:val="single" w:sz="4" w:space="0" w:color="000000"/>
            </w:tcBorders>
          </w:tcPr>
          <w:p>
            <w:pPr>
              <w:pStyle w:val="TableParagraph"/>
              <w:spacing w:line="246" w:lineRule="exact" w:before="34"/>
              <w:ind w:left="108"/>
              <w:jc w:val="left"/>
              <w:rPr>
                <w:sz w:val="18"/>
              </w:rPr>
            </w:pPr>
            <w:r>
              <w:rPr>
                <w:sz w:val="22"/>
              </w:rPr>
              <w:t>T</w:t>
            </w:r>
            <w:r>
              <w:rPr>
                <w:sz w:val="18"/>
              </w:rPr>
              <w:t>OTAL OCCUPIED UNITS</w:t>
            </w:r>
          </w:p>
        </w:tc>
        <w:tc>
          <w:tcPr>
            <w:tcW w:w="1110" w:type="dxa"/>
            <w:tcBorders>
              <w:bottom w:val="single" w:sz="4" w:space="0" w:color="000000"/>
              <w:right w:val="single" w:sz="8" w:space="0" w:color="000000"/>
            </w:tcBorders>
          </w:tcPr>
          <w:p>
            <w:pPr>
              <w:pStyle w:val="TableParagraph"/>
              <w:spacing w:line="246" w:lineRule="exact" w:before="34"/>
              <w:ind w:right="82"/>
              <w:rPr>
                <w:sz w:val="22"/>
              </w:rPr>
            </w:pPr>
            <w:r>
              <w:rPr>
                <w:w w:val="95"/>
                <w:sz w:val="22"/>
              </w:rPr>
              <w:t>9,345</w:t>
            </w:r>
          </w:p>
        </w:tc>
        <w:tc>
          <w:tcPr>
            <w:tcW w:w="1147" w:type="dxa"/>
            <w:tcBorders>
              <w:left w:val="single" w:sz="8" w:space="0" w:color="000000"/>
              <w:bottom w:val="single" w:sz="4" w:space="0" w:color="000000"/>
            </w:tcBorders>
          </w:tcPr>
          <w:p>
            <w:pPr>
              <w:pStyle w:val="TableParagraph"/>
              <w:spacing w:line="246" w:lineRule="exact" w:before="34"/>
              <w:ind w:right="76"/>
              <w:rPr>
                <w:sz w:val="22"/>
              </w:rPr>
            </w:pPr>
            <w:r>
              <w:rPr>
                <w:w w:val="95"/>
                <w:sz w:val="22"/>
              </w:rPr>
              <w:t>100.00%</w:t>
            </w:r>
          </w:p>
        </w:tc>
        <w:tc>
          <w:tcPr>
            <w:tcW w:w="1245" w:type="dxa"/>
            <w:tcBorders>
              <w:bottom w:val="single" w:sz="4" w:space="0" w:color="000000"/>
              <w:right w:val="single" w:sz="8" w:space="0" w:color="000000"/>
            </w:tcBorders>
          </w:tcPr>
          <w:p>
            <w:pPr>
              <w:pStyle w:val="TableParagraph"/>
              <w:spacing w:line="246" w:lineRule="exact" w:before="34"/>
              <w:ind w:right="82"/>
              <w:rPr>
                <w:sz w:val="22"/>
              </w:rPr>
            </w:pPr>
            <w:r>
              <w:rPr>
                <w:w w:val="95"/>
                <w:sz w:val="22"/>
              </w:rPr>
              <w:t>14,852</w:t>
            </w:r>
          </w:p>
        </w:tc>
        <w:tc>
          <w:tcPr>
            <w:tcW w:w="1243" w:type="dxa"/>
            <w:tcBorders>
              <w:left w:val="single" w:sz="8" w:space="0" w:color="000000"/>
              <w:bottom w:val="single" w:sz="4" w:space="0" w:color="000000"/>
            </w:tcBorders>
          </w:tcPr>
          <w:p>
            <w:pPr>
              <w:pStyle w:val="TableParagraph"/>
              <w:spacing w:line="246" w:lineRule="exact" w:before="34"/>
              <w:ind w:right="77"/>
              <w:rPr>
                <w:sz w:val="22"/>
              </w:rPr>
            </w:pPr>
            <w:r>
              <w:rPr>
                <w:w w:val="95"/>
                <w:sz w:val="22"/>
              </w:rPr>
              <w:t>100.00%</w:t>
            </w:r>
          </w:p>
        </w:tc>
      </w:tr>
      <w:tr>
        <w:trPr>
          <w:trHeight w:val="300" w:hRule="atLeast"/>
        </w:trPr>
        <w:tc>
          <w:tcPr>
            <w:tcW w:w="4516" w:type="dxa"/>
            <w:tcBorders>
              <w:top w:val="single" w:sz="4" w:space="0" w:color="000000"/>
              <w:bottom w:val="single" w:sz="4" w:space="0" w:color="000000"/>
            </w:tcBorders>
            <w:shd w:val="clear" w:color="auto" w:fill="FFF6E7"/>
          </w:tcPr>
          <w:p>
            <w:pPr>
              <w:pStyle w:val="TableParagraph"/>
              <w:spacing w:line="246" w:lineRule="exact" w:before="35"/>
              <w:ind w:left="108"/>
              <w:jc w:val="left"/>
              <w:rPr>
                <w:sz w:val="22"/>
              </w:rPr>
            </w:pPr>
            <w:r>
              <w:rPr>
                <w:sz w:val="22"/>
              </w:rPr>
              <w:t>H</w:t>
            </w:r>
            <w:r>
              <w:rPr>
                <w:sz w:val="18"/>
              </w:rPr>
              <w:t>AS A COMPUTER</w:t>
            </w:r>
            <w:r>
              <w:rPr>
                <w:sz w:val="22"/>
              </w:rPr>
              <w:t>:</w:t>
            </w:r>
          </w:p>
        </w:tc>
        <w:tc>
          <w:tcPr>
            <w:tcW w:w="1110"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5"/>
              <w:ind w:right="83"/>
              <w:rPr>
                <w:sz w:val="22"/>
              </w:rPr>
            </w:pPr>
            <w:r>
              <w:rPr>
                <w:w w:val="95"/>
                <w:sz w:val="22"/>
              </w:rPr>
              <w:t>7,213</w:t>
            </w:r>
          </w:p>
        </w:tc>
        <w:tc>
          <w:tcPr>
            <w:tcW w:w="1147"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5"/>
              <w:ind w:right="76"/>
              <w:rPr>
                <w:sz w:val="22"/>
              </w:rPr>
            </w:pPr>
            <w:r>
              <w:rPr>
                <w:w w:val="95"/>
                <w:sz w:val="22"/>
              </w:rPr>
              <w:t>77.19%</w:t>
            </w:r>
          </w:p>
        </w:tc>
        <w:tc>
          <w:tcPr>
            <w:tcW w:w="1245"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5"/>
              <w:ind w:right="83"/>
              <w:rPr>
                <w:sz w:val="22"/>
              </w:rPr>
            </w:pPr>
            <w:r>
              <w:rPr>
                <w:w w:val="95"/>
                <w:sz w:val="22"/>
              </w:rPr>
              <w:t>11,679</w:t>
            </w:r>
          </w:p>
        </w:tc>
        <w:tc>
          <w:tcPr>
            <w:tcW w:w="1243"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5"/>
              <w:ind w:right="78"/>
              <w:rPr>
                <w:sz w:val="22"/>
              </w:rPr>
            </w:pPr>
            <w:r>
              <w:rPr>
                <w:w w:val="95"/>
                <w:sz w:val="22"/>
              </w:rPr>
              <w:t>78.64%</w:t>
            </w:r>
          </w:p>
        </w:tc>
      </w:tr>
      <w:tr>
        <w:trPr>
          <w:trHeight w:val="531" w:hRule="atLeast"/>
        </w:trPr>
        <w:tc>
          <w:tcPr>
            <w:tcW w:w="4516" w:type="dxa"/>
            <w:tcBorders>
              <w:top w:val="single" w:sz="4" w:space="0" w:color="000000"/>
              <w:bottom w:val="single" w:sz="4" w:space="0" w:color="000000"/>
            </w:tcBorders>
          </w:tcPr>
          <w:p>
            <w:pPr>
              <w:pStyle w:val="TableParagraph"/>
              <w:spacing w:line="266" w:lineRule="exact" w:before="6"/>
              <w:ind w:left="391" w:right="654" w:hanging="1"/>
              <w:jc w:val="left"/>
              <w:rPr>
                <w:sz w:val="18"/>
              </w:rPr>
            </w:pPr>
            <w:r>
              <w:rPr>
                <w:sz w:val="22"/>
              </w:rPr>
              <w:t>W</w:t>
            </w:r>
            <w:r>
              <w:rPr>
                <w:sz w:val="18"/>
              </w:rPr>
              <w:t>ITH DIAL</w:t>
            </w:r>
            <w:r>
              <w:rPr>
                <w:sz w:val="22"/>
              </w:rPr>
              <w:t>-</w:t>
            </w:r>
            <w:r>
              <w:rPr>
                <w:sz w:val="18"/>
              </w:rPr>
              <w:t>UP </w:t>
            </w:r>
            <w:r>
              <w:rPr>
                <w:sz w:val="22"/>
              </w:rPr>
              <w:t>I</w:t>
            </w:r>
            <w:r>
              <w:rPr>
                <w:sz w:val="18"/>
              </w:rPr>
              <w:t>NTERNET SUBSCRIPTION ALONE</w:t>
            </w:r>
          </w:p>
        </w:tc>
        <w:tc>
          <w:tcPr>
            <w:tcW w:w="1110" w:type="dxa"/>
            <w:tcBorders>
              <w:top w:val="single" w:sz="4" w:space="0" w:color="000000"/>
              <w:bottom w:val="single" w:sz="4" w:space="0" w:color="000000"/>
              <w:right w:val="single" w:sz="8" w:space="0" w:color="000000"/>
            </w:tcBorders>
          </w:tcPr>
          <w:p>
            <w:pPr>
              <w:pStyle w:val="TableParagraph"/>
              <w:spacing w:before="11"/>
              <w:jc w:val="left"/>
              <w:rPr>
                <w:sz w:val="21"/>
              </w:rPr>
            </w:pPr>
          </w:p>
          <w:p>
            <w:pPr>
              <w:pStyle w:val="TableParagraph"/>
              <w:spacing w:line="247" w:lineRule="exact"/>
              <w:ind w:right="81"/>
              <w:rPr>
                <w:sz w:val="22"/>
              </w:rPr>
            </w:pPr>
            <w:r>
              <w:rPr>
                <w:w w:val="95"/>
                <w:sz w:val="22"/>
              </w:rPr>
              <w:t>53</w:t>
            </w:r>
          </w:p>
        </w:tc>
        <w:tc>
          <w:tcPr>
            <w:tcW w:w="1147" w:type="dxa"/>
            <w:tcBorders>
              <w:top w:val="single" w:sz="4" w:space="0" w:color="000000"/>
              <w:left w:val="single" w:sz="8" w:space="0" w:color="000000"/>
              <w:bottom w:val="single" w:sz="4" w:space="0" w:color="000000"/>
            </w:tcBorders>
          </w:tcPr>
          <w:p>
            <w:pPr>
              <w:pStyle w:val="TableParagraph"/>
              <w:spacing w:before="11"/>
              <w:jc w:val="left"/>
              <w:rPr>
                <w:sz w:val="21"/>
              </w:rPr>
            </w:pPr>
          </w:p>
          <w:p>
            <w:pPr>
              <w:pStyle w:val="TableParagraph"/>
              <w:spacing w:line="247" w:lineRule="exact"/>
              <w:ind w:right="76"/>
              <w:rPr>
                <w:sz w:val="22"/>
              </w:rPr>
            </w:pPr>
            <w:r>
              <w:rPr>
                <w:w w:val="95"/>
                <w:sz w:val="22"/>
              </w:rPr>
              <w:t>0.57%</w:t>
            </w:r>
          </w:p>
        </w:tc>
        <w:tc>
          <w:tcPr>
            <w:tcW w:w="1245" w:type="dxa"/>
            <w:tcBorders>
              <w:top w:val="single" w:sz="4" w:space="0" w:color="000000"/>
              <w:bottom w:val="single" w:sz="4" w:space="0" w:color="000000"/>
              <w:right w:val="single" w:sz="8" w:space="0" w:color="000000"/>
            </w:tcBorders>
          </w:tcPr>
          <w:p>
            <w:pPr>
              <w:pStyle w:val="TableParagraph"/>
              <w:spacing w:before="11"/>
              <w:jc w:val="left"/>
              <w:rPr>
                <w:sz w:val="21"/>
              </w:rPr>
            </w:pPr>
          </w:p>
          <w:p>
            <w:pPr>
              <w:pStyle w:val="TableParagraph"/>
              <w:spacing w:line="247" w:lineRule="exact"/>
              <w:ind w:right="81"/>
              <w:rPr>
                <w:sz w:val="22"/>
              </w:rPr>
            </w:pPr>
            <w:r>
              <w:rPr>
                <w:w w:val="95"/>
                <w:sz w:val="22"/>
              </w:rPr>
              <w:t>119</w:t>
            </w:r>
          </w:p>
        </w:tc>
        <w:tc>
          <w:tcPr>
            <w:tcW w:w="1243" w:type="dxa"/>
            <w:tcBorders>
              <w:top w:val="single" w:sz="4" w:space="0" w:color="000000"/>
              <w:left w:val="single" w:sz="8" w:space="0" w:color="000000"/>
              <w:bottom w:val="single" w:sz="4" w:space="0" w:color="000000"/>
            </w:tcBorders>
          </w:tcPr>
          <w:p>
            <w:pPr>
              <w:pStyle w:val="TableParagraph"/>
              <w:spacing w:before="11"/>
              <w:jc w:val="left"/>
              <w:rPr>
                <w:sz w:val="21"/>
              </w:rPr>
            </w:pPr>
          </w:p>
          <w:p>
            <w:pPr>
              <w:pStyle w:val="TableParagraph"/>
              <w:spacing w:line="247" w:lineRule="exact"/>
              <w:ind w:right="77"/>
              <w:rPr>
                <w:sz w:val="22"/>
              </w:rPr>
            </w:pPr>
            <w:r>
              <w:rPr>
                <w:w w:val="95"/>
                <w:sz w:val="22"/>
              </w:rPr>
              <w:t>0.80%</w:t>
            </w:r>
          </w:p>
        </w:tc>
      </w:tr>
      <w:tr>
        <w:trPr>
          <w:trHeight w:val="524" w:hRule="atLeast"/>
        </w:trPr>
        <w:tc>
          <w:tcPr>
            <w:tcW w:w="4516" w:type="dxa"/>
            <w:tcBorders>
              <w:top w:val="single" w:sz="4" w:space="0" w:color="000000"/>
              <w:bottom w:val="single" w:sz="4" w:space="0" w:color="000000"/>
            </w:tcBorders>
            <w:shd w:val="clear" w:color="auto" w:fill="FFF6E7"/>
          </w:tcPr>
          <w:p>
            <w:pPr>
              <w:pStyle w:val="TableParagraph"/>
              <w:spacing w:line="266" w:lineRule="exact"/>
              <w:ind w:left="391" w:right="1429" w:hanging="1"/>
              <w:jc w:val="left"/>
              <w:rPr>
                <w:sz w:val="18"/>
              </w:rPr>
            </w:pPr>
            <w:r>
              <w:rPr>
                <w:sz w:val="22"/>
              </w:rPr>
              <w:t>W</w:t>
            </w:r>
            <w:r>
              <w:rPr>
                <w:sz w:val="18"/>
              </w:rPr>
              <w:t>ITH A BROADBAND </w:t>
            </w:r>
            <w:r>
              <w:rPr>
                <w:sz w:val="22"/>
              </w:rPr>
              <w:t>I</w:t>
            </w:r>
            <w:r>
              <w:rPr>
                <w:sz w:val="18"/>
              </w:rPr>
              <w:t>NTERNET SUBSCRIPTION</w:t>
            </w:r>
          </w:p>
        </w:tc>
        <w:tc>
          <w:tcPr>
            <w:tcW w:w="1110" w:type="dxa"/>
            <w:tcBorders>
              <w:top w:val="single" w:sz="4" w:space="0" w:color="000000"/>
              <w:bottom w:val="single" w:sz="4" w:space="0" w:color="000000"/>
              <w:right w:val="single" w:sz="8" w:space="0" w:color="000000"/>
            </w:tcBorders>
            <w:shd w:val="clear" w:color="auto" w:fill="FFF6E7"/>
          </w:tcPr>
          <w:p>
            <w:pPr>
              <w:pStyle w:val="TableParagraph"/>
              <w:spacing w:before="4"/>
              <w:jc w:val="left"/>
              <w:rPr>
                <w:sz w:val="21"/>
              </w:rPr>
            </w:pPr>
          </w:p>
          <w:p>
            <w:pPr>
              <w:pStyle w:val="TableParagraph"/>
              <w:spacing w:line="247" w:lineRule="exact"/>
              <w:ind w:right="83"/>
              <w:rPr>
                <w:sz w:val="22"/>
              </w:rPr>
            </w:pPr>
            <w:r>
              <w:rPr>
                <w:w w:val="95"/>
                <w:sz w:val="22"/>
              </w:rPr>
              <w:t>5,593</w:t>
            </w:r>
          </w:p>
        </w:tc>
        <w:tc>
          <w:tcPr>
            <w:tcW w:w="1147" w:type="dxa"/>
            <w:tcBorders>
              <w:top w:val="single" w:sz="4" w:space="0" w:color="000000"/>
              <w:left w:val="single" w:sz="8" w:space="0" w:color="000000"/>
              <w:bottom w:val="single" w:sz="4" w:space="0" w:color="000000"/>
            </w:tcBorders>
            <w:shd w:val="clear" w:color="auto" w:fill="FFF6E7"/>
          </w:tcPr>
          <w:p>
            <w:pPr>
              <w:pStyle w:val="TableParagraph"/>
              <w:spacing w:before="4"/>
              <w:jc w:val="left"/>
              <w:rPr>
                <w:sz w:val="21"/>
              </w:rPr>
            </w:pPr>
          </w:p>
          <w:p>
            <w:pPr>
              <w:pStyle w:val="TableParagraph"/>
              <w:spacing w:line="247" w:lineRule="exact"/>
              <w:ind w:right="76"/>
              <w:rPr>
                <w:sz w:val="22"/>
              </w:rPr>
            </w:pPr>
            <w:r>
              <w:rPr>
                <w:w w:val="95"/>
                <w:sz w:val="22"/>
              </w:rPr>
              <w:t>59.85%</w:t>
            </w:r>
          </w:p>
        </w:tc>
        <w:tc>
          <w:tcPr>
            <w:tcW w:w="1245" w:type="dxa"/>
            <w:tcBorders>
              <w:top w:val="single" w:sz="4" w:space="0" w:color="000000"/>
              <w:bottom w:val="single" w:sz="4" w:space="0" w:color="000000"/>
              <w:right w:val="single" w:sz="8" w:space="0" w:color="000000"/>
            </w:tcBorders>
            <w:shd w:val="clear" w:color="auto" w:fill="FFF6E7"/>
          </w:tcPr>
          <w:p>
            <w:pPr>
              <w:pStyle w:val="TableParagraph"/>
              <w:spacing w:before="4"/>
              <w:jc w:val="left"/>
              <w:rPr>
                <w:sz w:val="21"/>
              </w:rPr>
            </w:pPr>
          </w:p>
          <w:p>
            <w:pPr>
              <w:pStyle w:val="TableParagraph"/>
              <w:spacing w:line="247" w:lineRule="exact"/>
              <w:ind w:right="83"/>
              <w:rPr>
                <w:sz w:val="22"/>
              </w:rPr>
            </w:pPr>
            <w:r>
              <w:rPr>
                <w:w w:val="95"/>
                <w:sz w:val="22"/>
              </w:rPr>
              <w:t>10,396</w:t>
            </w:r>
          </w:p>
        </w:tc>
        <w:tc>
          <w:tcPr>
            <w:tcW w:w="1243" w:type="dxa"/>
            <w:tcBorders>
              <w:top w:val="single" w:sz="4" w:space="0" w:color="000000"/>
              <w:left w:val="single" w:sz="8" w:space="0" w:color="000000"/>
              <w:bottom w:val="single" w:sz="4" w:space="0" w:color="000000"/>
            </w:tcBorders>
            <w:shd w:val="clear" w:color="auto" w:fill="FFF6E7"/>
          </w:tcPr>
          <w:p>
            <w:pPr>
              <w:pStyle w:val="TableParagraph"/>
              <w:spacing w:before="4"/>
              <w:jc w:val="left"/>
              <w:rPr>
                <w:sz w:val="21"/>
              </w:rPr>
            </w:pPr>
          </w:p>
          <w:p>
            <w:pPr>
              <w:pStyle w:val="TableParagraph"/>
              <w:spacing w:line="247" w:lineRule="exact"/>
              <w:ind w:right="78"/>
              <w:rPr>
                <w:sz w:val="22"/>
              </w:rPr>
            </w:pPr>
            <w:r>
              <w:rPr>
                <w:w w:val="95"/>
                <w:sz w:val="22"/>
              </w:rPr>
              <w:t>70.00%</w:t>
            </w:r>
          </w:p>
        </w:tc>
      </w:tr>
      <w:tr>
        <w:trPr>
          <w:trHeight w:val="291" w:hRule="atLeast"/>
        </w:trPr>
        <w:tc>
          <w:tcPr>
            <w:tcW w:w="4516" w:type="dxa"/>
            <w:tcBorders>
              <w:top w:val="single" w:sz="4" w:space="0" w:color="000000"/>
              <w:bottom w:val="single" w:sz="4" w:space="0" w:color="000000"/>
            </w:tcBorders>
          </w:tcPr>
          <w:p>
            <w:pPr>
              <w:pStyle w:val="TableParagraph"/>
              <w:spacing w:line="246" w:lineRule="exact" w:before="26"/>
              <w:ind w:right="779"/>
              <w:rPr>
                <w:sz w:val="18"/>
              </w:rPr>
            </w:pPr>
            <w:r>
              <w:rPr>
                <w:sz w:val="22"/>
              </w:rPr>
              <w:t>W</w:t>
            </w:r>
            <w:r>
              <w:rPr>
                <w:sz w:val="18"/>
              </w:rPr>
              <w:t>ITHOUT AN </w:t>
            </w:r>
            <w:r>
              <w:rPr>
                <w:sz w:val="22"/>
              </w:rPr>
              <w:t>I</w:t>
            </w:r>
            <w:r>
              <w:rPr>
                <w:sz w:val="18"/>
              </w:rPr>
              <w:t>NTERNET SUBSCRIPTION</w:t>
            </w:r>
          </w:p>
        </w:tc>
        <w:tc>
          <w:tcPr>
            <w:tcW w:w="1110" w:type="dxa"/>
            <w:tcBorders>
              <w:top w:val="single" w:sz="4" w:space="0" w:color="000000"/>
              <w:bottom w:val="single" w:sz="4" w:space="0" w:color="000000"/>
              <w:right w:val="single" w:sz="8" w:space="0" w:color="000000"/>
            </w:tcBorders>
          </w:tcPr>
          <w:p>
            <w:pPr>
              <w:pStyle w:val="TableParagraph"/>
              <w:spacing w:line="246" w:lineRule="exact" w:before="26"/>
              <w:ind w:right="82"/>
              <w:rPr>
                <w:sz w:val="22"/>
              </w:rPr>
            </w:pPr>
            <w:r>
              <w:rPr>
                <w:w w:val="95"/>
                <w:sz w:val="22"/>
              </w:rPr>
              <w:t>1,567</w:t>
            </w:r>
          </w:p>
        </w:tc>
        <w:tc>
          <w:tcPr>
            <w:tcW w:w="1147" w:type="dxa"/>
            <w:tcBorders>
              <w:top w:val="single" w:sz="4" w:space="0" w:color="000000"/>
              <w:left w:val="single" w:sz="8" w:space="0" w:color="000000"/>
              <w:bottom w:val="single" w:sz="4" w:space="0" w:color="000000"/>
            </w:tcBorders>
          </w:tcPr>
          <w:p>
            <w:pPr>
              <w:pStyle w:val="TableParagraph"/>
              <w:spacing w:line="246" w:lineRule="exact" w:before="26"/>
              <w:ind w:right="76"/>
              <w:rPr>
                <w:sz w:val="22"/>
              </w:rPr>
            </w:pPr>
            <w:r>
              <w:rPr>
                <w:w w:val="95"/>
                <w:sz w:val="22"/>
              </w:rPr>
              <w:t>16.77%</w:t>
            </w:r>
          </w:p>
        </w:tc>
        <w:tc>
          <w:tcPr>
            <w:tcW w:w="1245" w:type="dxa"/>
            <w:tcBorders>
              <w:top w:val="single" w:sz="4" w:space="0" w:color="000000"/>
              <w:bottom w:val="single" w:sz="4" w:space="0" w:color="000000"/>
              <w:right w:val="single" w:sz="8" w:space="0" w:color="000000"/>
            </w:tcBorders>
          </w:tcPr>
          <w:p>
            <w:pPr>
              <w:pStyle w:val="TableParagraph"/>
              <w:spacing w:line="246" w:lineRule="exact" w:before="26"/>
              <w:ind w:right="82"/>
              <w:rPr>
                <w:sz w:val="22"/>
              </w:rPr>
            </w:pPr>
            <w:r>
              <w:rPr>
                <w:w w:val="95"/>
                <w:sz w:val="22"/>
              </w:rPr>
              <w:t>1,164</w:t>
            </w:r>
          </w:p>
        </w:tc>
        <w:tc>
          <w:tcPr>
            <w:tcW w:w="1243" w:type="dxa"/>
            <w:tcBorders>
              <w:top w:val="single" w:sz="4" w:space="0" w:color="000000"/>
              <w:left w:val="single" w:sz="8" w:space="0" w:color="000000"/>
              <w:bottom w:val="single" w:sz="4" w:space="0" w:color="000000"/>
            </w:tcBorders>
          </w:tcPr>
          <w:p>
            <w:pPr>
              <w:pStyle w:val="TableParagraph"/>
              <w:spacing w:line="246" w:lineRule="exact" w:before="26"/>
              <w:ind w:right="77"/>
              <w:rPr>
                <w:sz w:val="22"/>
              </w:rPr>
            </w:pPr>
            <w:r>
              <w:rPr>
                <w:w w:val="95"/>
                <w:sz w:val="22"/>
              </w:rPr>
              <w:t>7.84%</w:t>
            </w:r>
          </w:p>
        </w:tc>
      </w:tr>
      <w:tr>
        <w:trPr>
          <w:trHeight w:val="314" w:hRule="atLeast"/>
        </w:trPr>
        <w:tc>
          <w:tcPr>
            <w:tcW w:w="4516" w:type="dxa"/>
            <w:tcBorders>
              <w:top w:val="single" w:sz="4" w:space="0" w:color="000000"/>
              <w:bottom w:val="double" w:sz="6" w:space="0" w:color="833B0A"/>
            </w:tcBorders>
          </w:tcPr>
          <w:p>
            <w:pPr>
              <w:pStyle w:val="TableParagraph"/>
              <w:spacing w:line="245" w:lineRule="exact" w:before="49"/>
              <w:ind w:left="108"/>
              <w:jc w:val="left"/>
              <w:rPr>
                <w:sz w:val="18"/>
              </w:rPr>
            </w:pPr>
            <w:r>
              <w:rPr>
                <w:sz w:val="22"/>
              </w:rPr>
              <w:t>T</w:t>
            </w:r>
            <w:r>
              <w:rPr>
                <w:sz w:val="18"/>
              </w:rPr>
              <w:t>OTAL OCCUPIED UNITS</w:t>
            </w:r>
          </w:p>
        </w:tc>
        <w:tc>
          <w:tcPr>
            <w:tcW w:w="1110" w:type="dxa"/>
            <w:tcBorders>
              <w:top w:val="single" w:sz="4" w:space="0" w:color="000000"/>
              <w:bottom w:val="double" w:sz="6" w:space="0" w:color="833B0A"/>
              <w:right w:val="single" w:sz="8" w:space="0" w:color="000000"/>
            </w:tcBorders>
          </w:tcPr>
          <w:p>
            <w:pPr>
              <w:pStyle w:val="TableParagraph"/>
              <w:spacing w:line="245" w:lineRule="exact" w:before="49"/>
              <w:ind w:right="82"/>
              <w:rPr>
                <w:sz w:val="22"/>
              </w:rPr>
            </w:pPr>
            <w:r>
              <w:rPr>
                <w:w w:val="95"/>
                <w:sz w:val="22"/>
              </w:rPr>
              <w:t>2,132</w:t>
            </w:r>
          </w:p>
        </w:tc>
        <w:tc>
          <w:tcPr>
            <w:tcW w:w="1147" w:type="dxa"/>
            <w:tcBorders>
              <w:top w:val="single" w:sz="4" w:space="0" w:color="000000"/>
              <w:left w:val="single" w:sz="8" w:space="0" w:color="000000"/>
              <w:bottom w:val="double" w:sz="6" w:space="0" w:color="833B0A"/>
            </w:tcBorders>
          </w:tcPr>
          <w:p>
            <w:pPr>
              <w:pStyle w:val="TableParagraph"/>
              <w:spacing w:line="245" w:lineRule="exact" w:before="49"/>
              <w:ind w:right="76"/>
              <w:rPr>
                <w:sz w:val="22"/>
              </w:rPr>
            </w:pPr>
            <w:r>
              <w:rPr>
                <w:w w:val="95"/>
                <w:sz w:val="22"/>
              </w:rPr>
              <w:t>22.81%</w:t>
            </w:r>
          </w:p>
        </w:tc>
        <w:tc>
          <w:tcPr>
            <w:tcW w:w="1245" w:type="dxa"/>
            <w:tcBorders>
              <w:top w:val="single" w:sz="4" w:space="0" w:color="000000"/>
              <w:bottom w:val="double" w:sz="6" w:space="0" w:color="833B0A"/>
              <w:right w:val="single" w:sz="8" w:space="0" w:color="000000"/>
            </w:tcBorders>
          </w:tcPr>
          <w:p>
            <w:pPr>
              <w:pStyle w:val="TableParagraph"/>
              <w:spacing w:line="245" w:lineRule="exact" w:before="49"/>
              <w:ind w:right="82"/>
              <w:rPr>
                <w:sz w:val="22"/>
              </w:rPr>
            </w:pPr>
            <w:r>
              <w:rPr>
                <w:w w:val="95"/>
                <w:sz w:val="22"/>
              </w:rPr>
              <w:t>3,173</w:t>
            </w:r>
          </w:p>
        </w:tc>
        <w:tc>
          <w:tcPr>
            <w:tcW w:w="1243" w:type="dxa"/>
            <w:tcBorders>
              <w:top w:val="single" w:sz="4" w:space="0" w:color="000000"/>
              <w:left w:val="single" w:sz="8" w:space="0" w:color="000000"/>
              <w:bottom w:val="double" w:sz="6" w:space="0" w:color="833B0A"/>
            </w:tcBorders>
          </w:tcPr>
          <w:p>
            <w:pPr>
              <w:pStyle w:val="TableParagraph"/>
              <w:spacing w:line="245" w:lineRule="exact" w:before="49"/>
              <w:ind w:right="77"/>
              <w:rPr>
                <w:sz w:val="22"/>
              </w:rPr>
            </w:pPr>
            <w:r>
              <w:rPr>
                <w:w w:val="95"/>
                <w:sz w:val="22"/>
              </w:rPr>
              <w:t>21.36%</w:t>
            </w:r>
          </w:p>
        </w:tc>
      </w:tr>
      <w:tr>
        <w:trPr>
          <w:trHeight w:val="290" w:hRule="atLeast"/>
        </w:trPr>
        <w:tc>
          <w:tcPr>
            <w:tcW w:w="4516" w:type="dxa"/>
            <w:vMerge w:val="restart"/>
            <w:tcBorders>
              <w:top w:val="double" w:sz="6" w:space="0" w:color="833B0A"/>
            </w:tcBorders>
            <w:shd w:val="clear" w:color="auto" w:fill="FDD282"/>
          </w:tcPr>
          <w:p>
            <w:pPr>
              <w:pStyle w:val="TableParagraph"/>
              <w:spacing w:line="265" w:lineRule="exact"/>
              <w:ind w:left="1343"/>
              <w:jc w:val="left"/>
              <w:rPr>
                <w:b/>
                <w:sz w:val="18"/>
              </w:rPr>
            </w:pPr>
            <w:r>
              <w:rPr>
                <w:b/>
                <w:sz w:val="22"/>
              </w:rPr>
              <w:t>I</w:t>
            </w:r>
            <w:r>
              <w:rPr>
                <w:b/>
                <w:sz w:val="18"/>
              </w:rPr>
              <w:t>NTERNET </w:t>
            </w:r>
            <w:r>
              <w:rPr>
                <w:b/>
                <w:sz w:val="22"/>
              </w:rPr>
              <w:t>S</w:t>
            </w:r>
            <w:r>
              <w:rPr>
                <w:b/>
                <w:sz w:val="18"/>
              </w:rPr>
              <w:t>ERVICE</w:t>
            </w:r>
          </w:p>
        </w:tc>
        <w:tc>
          <w:tcPr>
            <w:tcW w:w="2257" w:type="dxa"/>
            <w:gridSpan w:val="2"/>
            <w:tcBorders>
              <w:top w:val="double" w:sz="6" w:space="0" w:color="833B0A"/>
              <w:bottom w:val="single" w:sz="4" w:space="0" w:color="000000"/>
            </w:tcBorders>
            <w:shd w:val="clear" w:color="auto" w:fill="FDD282"/>
          </w:tcPr>
          <w:p>
            <w:pPr>
              <w:pStyle w:val="TableParagraph"/>
              <w:spacing w:line="265" w:lineRule="exact"/>
              <w:ind w:left="540"/>
              <w:jc w:val="left"/>
              <w:rPr>
                <w:b/>
                <w:sz w:val="22"/>
              </w:rPr>
            </w:pPr>
            <w:r>
              <w:rPr>
                <w:b/>
                <w:sz w:val="22"/>
              </w:rPr>
              <w:t>G</w:t>
            </w:r>
            <w:r>
              <w:rPr>
                <w:b/>
                <w:sz w:val="18"/>
              </w:rPr>
              <w:t>ENEVA </w:t>
            </w:r>
            <w:r>
              <w:rPr>
                <w:b/>
                <w:sz w:val="22"/>
              </w:rPr>
              <w:t>C</w:t>
            </w:r>
            <w:r>
              <w:rPr>
                <w:b/>
                <w:sz w:val="18"/>
              </w:rPr>
              <w:t>O</w:t>
            </w:r>
            <w:r>
              <w:rPr>
                <w:b/>
                <w:sz w:val="22"/>
              </w:rPr>
              <w:t>.</w:t>
            </w:r>
          </w:p>
        </w:tc>
        <w:tc>
          <w:tcPr>
            <w:tcW w:w="2488" w:type="dxa"/>
            <w:gridSpan w:val="2"/>
            <w:tcBorders>
              <w:top w:val="double" w:sz="6" w:space="0" w:color="833B0A"/>
              <w:bottom w:val="single" w:sz="4" w:space="0" w:color="000000"/>
            </w:tcBorders>
            <w:shd w:val="clear" w:color="auto" w:fill="FDD282"/>
          </w:tcPr>
          <w:p>
            <w:pPr>
              <w:pStyle w:val="TableParagraph"/>
              <w:spacing w:line="265" w:lineRule="exact"/>
              <w:ind w:left="704"/>
              <w:jc w:val="left"/>
              <w:rPr>
                <w:b/>
                <w:sz w:val="22"/>
              </w:rPr>
            </w:pPr>
            <w:r>
              <w:rPr>
                <w:b/>
                <w:sz w:val="22"/>
              </w:rPr>
              <w:t>H</w:t>
            </w:r>
            <w:r>
              <w:rPr>
                <w:b/>
                <w:sz w:val="18"/>
              </w:rPr>
              <w:t>ENRY </w:t>
            </w:r>
            <w:r>
              <w:rPr>
                <w:b/>
                <w:sz w:val="22"/>
              </w:rPr>
              <w:t>C</w:t>
            </w:r>
            <w:r>
              <w:rPr>
                <w:b/>
                <w:sz w:val="18"/>
              </w:rPr>
              <w:t>O</w:t>
            </w:r>
            <w:r>
              <w:rPr>
                <w:b/>
                <w:sz w:val="22"/>
              </w:rPr>
              <w:t>.</w:t>
            </w:r>
          </w:p>
        </w:tc>
      </w:tr>
      <w:tr>
        <w:trPr>
          <w:trHeight w:val="290" w:hRule="atLeast"/>
        </w:trPr>
        <w:tc>
          <w:tcPr>
            <w:tcW w:w="4516" w:type="dxa"/>
            <w:vMerge/>
            <w:tcBorders>
              <w:top w:val="nil"/>
            </w:tcBorders>
            <w:shd w:val="clear" w:color="auto" w:fill="FDD282"/>
          </w:tcPr>
          <w:p>
            <w:pPr>
              <w:rPr>
                <w:sz w:val="2"/>
                <w:szCs w:val="2"/>
              </w:rPr>
            </w:pPr>
          </w:p>
        </w:tc>
        <w:tc>
          <w:tcPr>
            <w:tcW w:w="1110" w:type="dxa"/>
            <w:tcBorders>
              <w:top w:val="single" w:sz="4" w:space="0" w:color="000000"/>
              <w:right w:val="single" w:sz="8" w:space="0" w:color="000000"/>
            </w:tcBorders>
            <w:shd w:val="clear" w:color="auto" w:fill="FDD282"/>
          </w:tcPr>
          <w:p>
            <w:pPr>
              <w:pStyle w:val="TableParagraph"/>
              <w:spacing w:line="256" w:lineRule="exact"/>
              <w:ind w:left="23"/>
              <w:jc w:val="center"/>
              <w:rPr>
                <w:b/>
                <w:sz w:val="22"/>
              </w:rPr>
            </w:pPr>
            <w:r>
              <w:rPr>
                <w:b/>
                <w:w w:val="99"/>
                <w:sz w:val="22"/>
              </w:rPr>
              <w:t>#</w:t>
            </w:r>
          </w:p>
        </w:tc>
        <w:tc>
          <w:tcPr>
            <w:tcW w:w="1147" w:type="dxa"/>
            <w:tcBorders>
              <w:top w:val="single" w:sz="4" w:space="0" w:color="000000"/>
              <w:left w:val="single" w:sz="8" w:space="0" w:color="000000"/>
            </w:tcBorders>
            <w:shd w:val="clear" w:color="auto" w:fill="FDD282"/>
          </w:tcPr>
          <w:p>
            <w:pPr>
              <w:pStyle w:val="TableParagraph"/>
              <w:spacing w:line="256" w:lineRule="exact"/>
              <w:ind w:left="32"/>
              <w:jc w:val="center"/>
              <w:rPr>
                <w:b/>
                <w:sz w:val="22"/>
              </w:rPr>
            </w:pPr>
            <w:r>
              <w:rPr>
                <w:b/>
                <w:w w:val="99"/>
                <w:sz w:val="22"/>
              </w:rPr>
              <w:t>%</w:t>
            </w:r>
          </w:p>
        </w:tc>
        <w:tc>
          <w:tcPr>
            <w:tcW w:w="1245" w:type="dxa"/>
            <w:tcBorders>
              <w:top w:val="single" w:sz="4" w:space="0" w:color="000000"/>
              <w:right w:val="single" w:sz="8" w:space="0" w:color="000000"/>
            </w:tcBorders>
            <w:shd w:val="clear" w:color="auto" w:fill="FDD282"/>
          </w:tcPr>
          <w:p>
            <w:pPr>
              <w:pStyle w:val="TableParagraph"/>
              <w:spacing w:line="256" w:lineRule="exact"/>
              <w:ind w:left="530"/>
              <w:jc w:val="left"/>
              <w:rPr>
                <w:b/>
                <w:sz w:val="22"/>
              </w:rPr>
            </w:pPr>
            <w:r>
              <w:rPr>
                <w:b/>
                <w:w w:val="99"/>
                <w:sz w:val="22"/>
              </w:rPr>
              <w:t>#</w:t>
            </w:r>
          </w:p>
        </w:tc>
        <w:tc>
          <w:tcPr>
            <w:tcW w:w="1243" w:type="dxa"/>
            <w:tcBorders>
              <w:top w:val="single" w:sz="4" w:space="0" w:color="000000"/>
              <w:left w:val="single" w:sz="8" w:space="0" w:color="000000"/>
            </w:tcBorders>
            <w:shd w:val="clear" w:color="auto" w:fill="FDD282"/>
          </w:tcPr>
          <w:p>
            <w:pPr>
              <w:pStyle w:val="TableParagraph"/>
              <w:spacing w:line="256" w:lineRule="exact"/>
              <w:ind w:left="31"/>
              <w:jc w:val="center"/>
              <w:rPr>
                <w:b/>
                <w:sz w:val="22"/>
              </w:rPr>
            </w:pPr>
            <w:r>
              <w:rPr>
                <w:b/>
                <w:w w:val="99"/>
                <w:sz w:val="22"/>
              </w:rPr>
              <w:t>%</w:t>
            </w:r>
          </w:p>
        </w:tc>
      </w:tr>
      <w:tr>
        <w:trPr>
          <w:trHeight w:val="299" w:hRule="atLeast"/>
        </w:trPr>
        <w:tc>
          <w:tcPr>
            <w:tcW w:w="4516" w:type="dxa"/>
            <w:tcBorders>
              <w:bottom w:val="single" w:sz="4" w:space="0" w:color="000000"/>
            </w:tcBorders>
          </w:tcPr>
          <w:p>
            <w:pPr>
              <w:pStyle w:val="TableParagraph"/>
              <w:spacing w:line="247" w:lineRule="exact" w:before="33"/>
              <w:ind w:left="108"/>
              <w:jc w:val="left"/>
              <w:rPr>
                <w:sz w:val="18"/>
              </w:rPr>
            </w:pPr>
            <w:r>
              <w:rPr>
                <w:sz w:val="22"/>
              </w:rPr>
              <w:t>T</w:t>
            </w:r>
            <w:r>
              <w:rPr>
                <w:sz w:val="18"/>
              </w:rPr>
              <w:t>OTAL OCCUPIED UNITS</w:t>
            </w:r>
          </w:p>
        </w:tc>
        <w:tc>
          <w:tcPr>
            <w:tcW w:w="1110" w:type="dxa"/>
            <w:tcBorders>
              <w:bottom w:val="single" w:sz="4" w:space="0" w:color="000000"/>
              <w:right w:val="single" w:sz="8" w:space="0" w:color="000000"/>
            </w:tcBorders>
          </w:tcPr>
          <w:p>
            <w:pPr>
              <w:pStyle w:val="TableParagraph"/>
              <w:spacing w:line="247" w:lineRule="exact" w:before="33"/>
              <w:ind w:right="82"/>
              <w:rPr>
                <w:sz w:val="22"/>
              </w:rPr>
            </w:pPr>
            <w:r>
              <w:rPr>
                <w:w w:val="95"/>
                <w:sz w:val="22"/>
              </w:rPr>
              <w:t>10,383</w:t>
            </w:r>
          </w:p>
        </w:tc>
        <w:tc>
          <w:tcPr>
            <w:tcW w:w="1147" w:type="dxa"/>
            <w:tcBorders>
              <w:left w:val="single" w:sz="8" w:space="0" w:color="000000"/>
              <w:bottom w:val="single" w:sz="4" w:space="0" w:color="000000"/>
            </w:tcBorders>
          </w:tcPr>
          <w:p>
            <w:pPr>
              <w:pStyle w:val="TableParagraph"/>
              <w:spacing w:line="247" w:lineRule="exact" w:before="33"/>
              <w:ind w:right="76"/>
              <w:rPr>
                <w:sz w:val="22"/>
              </w:rPr>
            </w:pPr>
            <w:r>
              <w:rPr>
                <w:w w:val="95"/>
                <w:sz w:val="22"/>
              </w:rPr>
              <w:t>100.00%</w:t>
            </w:r>
          </w:p>
        </w:tc>
        <w:tc>
          <w:tcPr>
            <w:tcW w:w="1245" w:type="dxa"/>
            <w:tcBorders>
              <w:bottom w:val="single" w:sz="4" w:space="0" w:color="000000"/>
              <w:right w:val="single" w:sz="8" w:space="0" w:color="000000"/>
            </w:tcBorders>
          </w:tcPr>
          <w:p>
            <w:pPr>
              <w:pStyle w:val="TableParagraph"/>
              <w:spacing w:line="247" w:lineRule="exact" w:before="33"/>
              <w:ind w:right="82"/>
              <w:rPr>
                <w:sz w:val="22"/>
              </w:rPr>
            </w:pPr>
            <w:r>
              <w:rPr>
                <w:w w:val="95"/>
                <w:sz w:val="22"/>
              </w:rPr>
              <w:t>6,630</w:t>
            </w:r>
          </w:p>
        </w:tc>
        <w:tc>
          <w:tcPr>
            <w:tcW w:w="1243" w:type="dxa"/>
            <w:tcBorders>
              <w:left w:val="single" w:sz="8" w:space="0" w:color="000000"/>
              <w:bottom w:val="single" w:sz="4" w:space="0" w:color="000000"/>
            </w:tcBorders>
          </w:tcPr>
          <w:p>
            <w:pPr>
              <w:pStyle w:val="TableParagraph"/>
              <w:spacing w:line="247" w:lineRule="exact" w:before="33"/>
              <w:ind w:right="77"/>
              <w:rPr>
                <w:sz w:val="22"/>
              </w:rPr>
            </w:pPr>
            <w:r>
              <w:rPr>
                <w:w w:val="95"/>
                <w:sz w:val="22"/>
              </w:rPr>
              <w:t>100.00%</w:t>
            </w:r>
          </w:p>
        </w:tc>
      </w:tr>
      <w:tr>
        <w:trPr>
          <w:trHeight w:val="299" w:hRule="atLeast"/>
        </w:trPr>
        <w:tc>
          <w:tcPr>
            <w:tcW w:w="4516" w:type="dxa"/>
            <w:tcBorders>
              <w:top w:val="single" w:sz="4" w:space="0" w:color="000000"/>
              <w:bottom w:val="single" w:sz="4" w:space="0" w:color="000000"/>
            </w:tcBorders>
            <w:shd w:val="clear" w:color="auto" w:fill="FFF6E7"/>
          </w:tcPr>
          <w:p>
            <w:pPr>
              <w:pStyle w:val="TableParagraph"/>
              <w:spacing w:line="246" w:lineRule="exact" w:before="34"/>
              <w:ind w:left="108"/>
              <w:jc w:val="left"/>
              <w:rPr>
                <w:sz w:val="22"/>
              </w:rPr>
            </w:pPr>
            <w:r>
              <w:rPr>
                <w:sz w:val="22"/>
              </w:rPr>
              <w:t>H</w:t>
            </w:r>
            <w:r>
              <w:rPr>
                <w:sz w:val="18"/>
              </w:rPr>
              <w:t>AS A COMPUTER</w:t>
            </w:r>
            <w:r>
              <w:rPr>
                <w:sz w:val="22"/>
              </w:rPr>
              <w:t>:</w:t>
            </w:r>
          </w:p>
        </w:tc>
        <w:tc>
          <w:tcPr>
            <w:tcW w:w="1110"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3"/>
              <w:rPr>
                <w:sz w:val="22"/>
              </w:rPr>
            </w:pPr>
            <w:r>
              <w:rPr>
                <w:w w:val="95"/>
                <w:sz w:val="22"/>
              </w:rPr>
              <w:t>8,382</w:t>
            </w:r>
          </w:p>
        </w:tc>
        <w:tc>
          <w:tcPr>
            <w:tcW w:w="1147"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6"/>
              <w:rPr>
                <w:sz w:val="22"/>
              </w:rPr>
            </w:pPr>
            <w:r>
              <w:rPr>
                <w:w w:val="95"/>
                <w:sz w:val="22"/>
              </w:rPr>
              <w:t>80.73%</w:t>
            </w:r>
          </w:p>
        </w:tc>
        <w:tc>
          <w:tcPr>
            <w:tcW w:w="1245"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34"/>
              <w:ind w:right="83"/>
              <w:rPr>
                <w:sz w:val="22"/>
              </w:rPr>
            </w:pPr>
            <w:r>
              <w:rPr>
                <w:w w:val="95"/>
                <w:sz w:val="22"/>
              </w:rPr>
              <w:t>5,594</w:t>
            </w:r>
          </w:p>
        </w:tc>
        <w:tc>
          <w:tcPr>
            <w:tcW w:w="1243"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34"/>
              <w:ind w:right="78"/>
              <w:rPr>
                <w:sz w:val="22"/>
              </w:rPr>
            </w:pPr>
            <w:r>
              <w:rPr>
                <w:w w:val="95"/>
                <w:sz w:val="22"/>
              </w:rPr>
              <w:t>84.37%</w:t>
            </w:r>
          </w:p>
        </w:tc>
      </w:tr>
      <w:tr>
        <w:trPr>
          <w:trHeight w:val="531" w:hRule="atLeast"/>
        </w:trPr>
        <w:tc>
          <w:tcPr>
            <w:tcW w:w="4516" w:type="dxa"/>
            <w:tcBorders>
              <w:top w:val="single" w:sz="4" w:space="0" w:color="000000"/>
              <w:bottom w:val="single" w:sz="4" w:space="0" w:color="000000"/>
            </w:tcBorders>
          </w:tcPr>
          <w:p>
            <w:pPr>
              <w:pStyle w:val="TableParagraph"/>
              <w:spacing w:line="266" w:lineRule="exact" w:before="6"/>
              <w:ind w:left="391" w:right="654" w:hanging="1"/>
              <w:jc w:val="left"/>
              <w:rPr>
                <w:sz w:val="18"/>
              </w:rPr>
            </w:pPr>
            <w:r>
              <w:rPr>
                <w:sz w:val="22"/>
              </w:rPr>
              <w:t>W</w:t>
            </w:r>
            <w:r>
              <w:rPr>
                <w:sz w:val="18"/>
              </w:rPr>
              <w:t>ITH DIAL</w:t>
            </w:r>
            <w:r>
              <w:rPr>
                <w:sz w:val="22"/>
              </w:rPr>
              <w:t>-</w:t>
            </w:r>
            <w:r>
              <w:rPr>
                <w:sz w:val="18"/>
              </w:rPr>
              <w:t>UP </w:t>
            </w:r>
            <w:r>
              <w:rPr>
                <w:sz w:val="22"/>
              </w:rPr>
              <w:t>I</w:t>
            </w:r>
            <w:r>
              <w:rPr>
                <w:sz w:val="18"/>
              </w:rPr>
              <w:t>NTERNET SUBSCRIPTION ALONE</w:t>
            </w:r>
          </w:p>
        </w:tc>
        <w:tc>
          <w:tcPr>
            <w:tcW w:w="1110" w:type="dxa"/>
            <w:tcBorders>
              <w:top w:val="single" w:sz="4" w:space="0" w:color="000000"/>
              <w:bottom w:val="single" w:sz="4" w:space="0" w:color="000000"/>
              <w:right w:val="single" w:sz="8" w:space="0" w:color="000000"/>
            </w:tcBorders>
          </w:tcPr>
          <w:p>
            <w:pPr>
              <w:pStyle w:val="TableParagraph"/>
              <w:jc w:val="left"/>
              <w:rPr>
                <w:sz w:val="22"/>
              </w:rPr>
            </w:pPr>
          </w:p>
          <w:p>
            <w:pPr>
              <w:pStyle w:val="TableParagraph"/>
              <w:spacing w:line="246" w:lineRule="exact"/>
              <w:ind w:right="81"/>
              <w:rPr>
                <w:sz w:val="22"/>
              </w:rPr>
            </w:pPr>
            <w:r>
              <w:rPr>
                <w:w w:val="95"/>
                <w:sz w:val="22"/>
              </w:rPr>
              <w:t>97</w:t>
            </w:r>
          </w:p>
        </w:tc>
        <w:tc>
          <w:tcPr>
            <w:tcW w:w="1147" w:type="dxa"/>
            <w:tcBorders>
              <w:top w:val="single" w:sz="4" w:space="0" w:color="000000"/>
              <w:left w:val="single" w:sz="8" w:space="0" w:color="000000"/>
              <w:bottom w:val="single" w:sz="4" w:space="0" w:color="000000"/>
            </w:tcBorders>
          </w:tcPr>
          <w:p>
            <w:pPr>
              <w:pStyle w:val="TableParagraph"/>
              <w:jc w:val="left"/>
              <w:rPr>
                <w:sz w:val="22"/>
              </w:rPr>
            </w:pPr>
          </w:p>
          <w:p>
            <w:pPr>
              <w:pStyle w:val="TableParagraph"/>
              <w:spacing w:line="246" w:lineRule="exact"/>
              <w:ind w:right="76"/>
              <w:rPr>
                <w:sz w:val="22"/>
              </w:rPr>
            </w:pPr>
            <w:r>
              <w:rPr>
                <w:w w:val="95"/>
                <w:sz w:val="22"/>
              </w:rPr>
              <w:t>0.93%</w:t>
            </w:r>
          </w:p>
        </w:tc>
        <w:tc>
          <w:tcPr>
            <w:tcW w:w="1245" w:type="dxa"/>
            <w:tcBorders>
              <w:top w:val="single" w:sz="4" w:space="0" w:color="000000"/>
              <w:bottom w:val="single" w:sz="4" w:space="0" w:color="000000"/>
              <w:right w:val="single" w:sz="8" w:space="0" w:color="000000"/>
            </w:tcBorders>
          </w:tcPr>
          <w:p>
            <w:pPr>
              <w:pStyle w:val="TableParagraph"/>
              <w:jc w:val="left"/>
              <w:rPr>
                <w:sz w:val="22"/>
              </w:rPr>
            </w:pPr>
          </w:p>
          <w:p>
            <w:pPr>
              <w:pStyle w:val="TableParagraph"/>
              <w:spacing w:line="246" w:lineRule="exact"/>
              <w:ind w:right="81"/>
              <w:rPr>
                <w:sz w:val="22"/>
              </w:rPr>
            </w:pPr>
            <w:r>
              <w:rPr>
                <w:w w:val="95"/>
                <w:sz w:val="22"/>
              </w:rPr>
              <w:t>32</w:t>
            </w:r>
          </w:p>
        </w:tc>
        <w:tc>
          <w:tcPr>
            <w:tcW w:w="1243" w:type="dxa"/>
            <w:tcBorders>
              <w:top w:val="single" w:sz="4" w:space="0" w:color="000000"/>
              <w:left w:val="single" w:sz="8" w:space="0" w:color="000000"/>
              <w:bottom w:val="single" w:sz="4" w:space="0" w:color="000000"/>
            </w:tcBorders>
          </w:tcPr>
          <w:p>
            <w:pPr>
              <w:pStyle w:val="TableParagraph"/>
              <w:jc w:val="left"/>
              <w:rPr>
                <w:sz w:val="22"/>
              </w:rPr>
            </w:pPr>
          </w:p>
          <w:p>
            <w:pPr>
              <w:pStyle w:val="TableParagraph"/>
              <w:spacing w:line="246" w:lineRule="exact"/>
              <w:ind w:right="77"/>
              <w:rPr>
                <w:sz w:val="22"/>
              </w:rPr>
            </w:pPr>
            <w:r>
              <w:rPr>
                <w:w w:val="95"/>
                <w:sz w:val="22"/>
              </w:rPr>
              <w:t>0.48%</w:t>
            </w:r>
          </w:p>
        </w:tc>
      </w:tr>
      <w:tr>
        <w:trPr>
          <w:trHeight w:val="524" w:hRule="atLeast"/>
        </w:trPr>
        <w:tc>
          <w:tcPr>
            <w:tcW w:w="4516" w:type="dxa"/>
            <w:tcBorders>
              <w:top w:val="single" w:sz="4" w:space="0" w:color="000000"/>
              <w:bottom w:val="single" w:sz="4" w:space="0" w:color="000000"/>
            </w:tcBorders>
            <w:shd w:val="clear" w:color="auto" w:fill="FFF6E7"/>
          </w:tcPr>
          <w:p>
            <w:pPr>
              <w:pStyle w:val="TableParagraph"/>
              <w:spacing w:line="258" w:lineRule="exact"/>
              <w:ind w:left="390"/>
              <w:jc w:val="left"/>
              <w:rPr>
                <w:sz w:val="18"/>
              </w:rPr>
            </w:pPr>
            <w:r>
              <w:rPr>
                <w:sz w:val="22"/>
              </w:rPr>
              <w:t>W</w:t>
            </w:r>
            <w:r>
              <w:rPr>
                <w:sz w:val="18"/>
              </w:rPr>
              <w:t>ITH A BROADBAND </w:t>
            </w:r>
            <w:r>
              <w:rPr>
                <w:sz w:val="22"/>
              </w:rPr>
              <w:t>I</w:t>
            </w:r>
            <w:r>
              <w:rPr>
                <w:sz w:val="18"/>
              </w:rPr>
              <w:t>NTERNET</w:t>
            </w:r>
          </w:p>
          <w:p>
            <w:pPr>
              <w:pStyle w:val="TableParagraph"/>
              <w:spacing w:line="205" w:lineRule="exact" w:before="41"/>
              <w:ind w:left="391"/>
              <w:jc w:val="left"/>
              <w:rPr>
                <w:sz w:val="18"/>
              </w:rPr>
            </w:pPr>
            <w:r>
              <w:rPr>
                <w:sz w:val="18"/>
              </w:rPr>
              <w:t>SUBSCRIPTION</w:t>
            </w:r>
          </w:p>
        </w:tc>
        <w:tc>
          <w:tcPr>
            <w:tcW w:w="1110" w:type="dxa"/>
            <w:tcBorders>
              <w:top w:val="single" w:sz="4" w:space="0" w:color="000000"/>
              <w:bottom w:val="single" w:sz="4" w:space="0" w:color="000000"/>
              <w:right w:val="single" w:sz="8" w:space="0" w:color="000000"/>
            </w:tcBorders>
            <w:shd w:val="clear" w:color="auto" w:fill="FFF6E7"/>
          </w:tcPr>
          <w:p>
            <w:pPr>
              <w:pStyle w:val="TableParagraph"/>
              <w:spacing w:before="5"/>
              <w:jc w:val="left"/>
              <w:rPr>
                <w:sz w:val="21"/>
              </w:rPr>
            </w:pPr>
          </w:p>
          <w:p>
            <w:pPr>
              <w:pStyle w:val="TableParagraph"/>
              <w:spacing w:line="246" w:lineRule="exact"/>
              <w:ind w:right="83"/>
              <w:rPr>
                <w:sz w:val="22"/>
              </w:rPr>
            </w:pPr>
            <w:r>
              <w:rPr>
                <w:w w:val="95"/>
                <w:sz w:val="22"/>
              </w:rPr>
              <w:t>6,898</w:t>
            </w:r>
          </w:p>
        </w:tc>
        <w:tc>
          <w:tcPr>
            <w:tcW w:w="1147" w:type="dxa"/>
            <w:tcBorders>
              <w:top w:val="single" w:sz="4" w:space="0" w:color="000000"/>
              <w:left w:val="single" w:sz="8" w:space="0" w:color="000000"/>
              <w:bottom w:val="single" w:sz="4" w:space="0" w:color="000000"/>
            </w:tcBorders>
            <w:shd w:val="clear" w:color="auto" w:fill="FFF6E7"/>
          </w:tcPr>
          <w:p>
            <w:pPr>
              <w:pStyle w:val="TableParagraph"/>
              <w:spacing w:before="5"/>
              <w:jc w:val="left"/>
              <w:rPr>
                <w:sz w:val="21"/>
              </w:rPr>
            </w:pPr>
          </w:p>
          <w:p>
            <w:pPr>
              <w:pStyle w:val="TableParagraph"/>
              <w:spacing w:line="246" w:lineRule="exact"/>
              <w:ind w:right="76"/>
              <w:rPr>
                <w:sz w:val="22"/>
              </w:rPr>
            </w:pPr>
            <w:r>
              <w:rPr>
                <w:w w:val="95"/>
                <w:sz w:val="22"/>
              </w:rPr>
              <w:t>66.44%</w:t>
            </w:r>
          </w:p>
        </w:tc>
        <w:tc>
          <w:tcPr>
            <w:tcW w:w="1245" w:type="dxa"/>
            <w:tcBorders>
              <w:top w:val="single" w:sz="4" w:space="0" w:color="000000"/>
              <w:bottom w:val="single" w:sz="4" w:space="0" w:color="000000"/>
              <w:right w:val="single" w:sz="8" w:space="0" w:color="000000"/>
            </w:tcBorders>
            <w:shd w:val="clear" w:color="auto" w:fill="FFF6E7"/>
          </w:tcPr>
          <w:p>
            <w:pPr>
              <w:pStyle w:val="TableParagraph"/>
              <w:spacing w:before="5"/>
              <w:jc w:val="left"/>
              <w:rPr>
                <w:sz w:val="21"/>
              </w:rPr>
            </w:pPr>
          </w:p>
          <w:p>
            <w:pPr>
              <w:pStyle w:val="TableParagraph"/>
              <w:spacing w:line="246" w:lineRule="exact"/>
              <w:ind w:right="83"/>
              <w:rPr>
                <w:sz w:val="22"/>
              </w:rPr>
            </w:pPr>
            <w:r>
              <w:rPr>
                <w:w w:val="95"/>
                <w:sz w:val="22"/>
              </w:rPr>
              <w:t>4,905</w:t>
            </w:r>
          </w:p>
        </w:tc>
        <w:tc>
          <w:tcPr>
            <w:tcW w:w="1243" w:type="dxa"/>
            <w:tcBorders>
              <w:top w:val="single" w:sz="4" w:space="0" w:color="000000"/>
              <w:left w:val="single" w:sz="8" w:space="0" w:color="000000"/>
              <w:bottom w:val="single" w:sz="4" w:space="0" w:color="000000"/>
            </w:tcBorders>
            <w:shd w:val="clear" w:color="auto" w:fill="FFF6E7"/>
          </w:tcPr>
          <w:p>
            <w:pPr>
              <w:pStyle w:val="TableParagraph"/>
              <w:spacing w:before="5"/>
              <w:jc w:val="left"/>
              <w:rPr>
                <w:sz w:val="21"/>
              </w:rPr>
            </w:pPr>
          </w:p>
          <w:p>
            <w:pPr>
              <w:pStyle w:val="TableParagraph"/>
              <w:spacing w:line="246" w:lineRule="exact"/>
              <w:ind w:right="78"/>
              <w:rPr>
                <w:sz w:val="22"/>
              </w:rPr>
            </w:pPr>
            <w:r>
              <w:rPr>
                <w:w w:val="95"/>
                <w:sz w:val="22"/>
              </w:rPr>
              <w:t>73.98%</w:t>
            </w:r>
          </w:p>
        </w:tc>
      </w:tr>
      <w:tr>
        <w:trPr>
          <w:trHeight w:val="299" w:hRule="atLeast"/>
        </w:trPr>
        <w:tc>
          <w:tcPr>
            <w:tcW w:w="4516" w:type="dxa"/>
            <w:tcBorders>
              <w:top w:val="single" w:sz="4" w:space="0" w:color="000000"/>
              <w:bottom w:val="single" w:sz="4" w:space="0" w:color="000000"/>
            </w:tcBorders>
          </w:tcPr>
          <w:p>
            <w:pPr>
              <w:pStyle w:val="TableParagraph"/>
              <w:spacing w:line="246" w:lineRule="exact" w:before="34"/>
              <w:ind w:right="779"/>
              <w:rPr>
                <w:sz w:val="18"/>
              </w:rPr>
            </w:pPr>
            <w:r>
              <w:rPr>
                <w:sz w:val="22"/>
              </w:rPr>
              <w:t>W</w:t>
            </w:r>
            <w:r>
              <w:rPr>
                <w:sz w:val="18"/>
              </w:rPr>
              <w:t>ITHOUT AN </w:t>
            </w:r>
            <w:r>
              <w:rPr>
                <w:sz w:val="22"/>
              </w:rPr>
              <w:t>I</w:t>
            </w:r>
            <w:r>
              <w:rPr>
                <w:sz w:val="18"/>
              </w:rPr>
              <w:t>NTERNET SUBSCRIPTION</w:t>
            </w:r>
          </w:p>
        </w:tc>
        <w:tc>
          <w:tcPr>
            <w:tcW w:w="1110" w:type="dxa"/>
            <w:tcBorders>
              <w:top w:val="single" w:sz="4" w:space="0" w:color="000000"/>
              <w:bottom w:val="single" w:sz="4" w:space="0" w:color="000000"/>
              <w:right w:val="single" w:sz="8" w:space="0" w:color="000000"/>
            </w:tcBorders>
          </w:tcPr>
          <w:p>
            <w:pPr>
              <w:pStyle w:val="TableParagraph"/>
              <w:spacing w:line="246" w:lineRule="exact" w:before="34"/>
              <w:ind w:right="82"/>
              <w:rPr>
                <w:sz w:val="22"/>
              </w:rPr>
            </w:pPr>
            <w:r>
              <w:rPr>
                <w:w w:val="95"/>
                <w:sz w:val="22"/>
              </w:rPr>
              <w:t>1,387</w:t>
            </w:r>
          </w:p>
        </w:tc>
        <w:tc>
          <w:tcPr>
            <w:tcW w:w="1147" w:type="dxa"/>
            <w:tcBorders>
              <w:top w:val="single" w:sz="4" w:space="0" w:color="000000"/>
              <w:left w:val="single" w:sz="8" w:space="0" w:color="000000"/>
              <w:bottom w:val="single" w:sz="4" w:space="0" w:color="000000"/>
            </w:tcBorders>
          </w:tcPr>
          <w:p>
            <w:pPr>
              <w:pStyle w:val="TableParagraph"/>
              <w:spacing w:line="246" w:lineRule="exact" w:before="34"/>
              <w:ind w:right="76"/>
              <w:rPr>
                <w:sz w:val="22"/>
              </w:rPr>
            </w:pPr>
            <w:r>
              <w:rPr>
                <w:w w:val="95"/>
                <w:sz w:val="22"/>
              </w:rPr>
              <w:t>13.36%</w:t>
            </w:r>
          </w:p>
        </w:tc>
        <w:tc>
          <w:tcPr>
            <w:tcW w:w="1245" w:type="dxa"/>
            <w:tcBorders>
              <w:top w:val="single" w:sz="4" w:space="0" w:color="000000"/>
              <w:bottom w:val="single" w:sz="4" w:space="0" w:color="000000"/>
              <w:right w:val="single" w:sz="8" w:space="0" w:color="000000"/>
            </w:tcBorders>
          </w:tcPr>
          <w:p>
            <w:pPr>
              <w:pStyle w:val="TableParagraph"/>
              <w:spacing w:line="246" w:lineRule="exact" w:before="34"/>
              <w:ind w:right="81"/>
              <w:rPr>
                <w:sz w:val="22"/>
              </w:rPr>
            </w:pPr>
            <w:r>
              <w:rPr>
                <w:w w:val="95"/>
                <w:sz w:val="22"/>
              </w:rPr>
              <w:t>657</w:t>
            </w:r>
          </w:p>
        </w:tc>
        <w:tc>
          <w:tcPr>
            <w:tcW w:w="1243" w:type="dxa"/>
            <w:tcBorders>
              <w:top w:val="single" w:sz="4" w:space="0" w:color="000000"/>
              <w:left w:val="single" w:sz="8" w:space="0" w:color="000000"/>
              <w:bottom w:val="single" w:sz="4" w:space="0" w:color="000000"/>
            </w:tcBorders>
          </w:tcPr>
          <w:p>
            <w:pPr>
              <w:pStyle w:val="TableParagraph"/>
              <w:spacing w:line="246" w:lineRule="exact" w:before="34"/>
              <w:ind w:right="77"/>
              <w:rPr>
                <w:sz w:val="22"/>
              </w:rPr>
            </w:pPr>
            <w:r>
              <w:rPr>
                <w:w w:val="95"/>
                <w:sz w:val="22"/>
              </w:rPr>
              <w:t>9.91%</w:t>
            </w:r>
          </w:p>
        </w:tc>
      </w:tr>
      <w:tr>
        <w:trPr>
          <w:trHeight w:val="315" w:hRule="atLeast"/>
        </w:trPr>
        <w:tc>
          <w:tcPr>
            <w:tcW w:w="4516" w:type="dxa"/>
            <w:tcBorders>
              <w:top w:val="single" w:sz="4" w:space="0" w:color="000000"/>
            </w:tcBorders>
            <w:shd w:val="clear" w:color="auto" w:fill="FFF6E7"/>
          </w:tcPr>
          <w:p>
            <w:pPr>
              <w:pStyle w:val="TableParagraph"/>
              <w:spacing w:line="246" w:lineRule="exact" w:before="49"/>
              <w:ind w:left="108"/>
              <w:jc w:val="left"/>
              <w:rPr>
                <w:sz w:val="18"/>
              </w:rPr>
            </w:pPr>
            <w:r>
              <w:rPr>
                <w:sz w:val="22"/>
              </w:rPr>
              <w:t>T</w:t>
            </w:r>
            <w:r>
              <w:rPr>
                <w:sz w:val="18"/>
              </w:rPr>
              <w:t>OTAL OCCUPIED UNITS</w:t>
            </w:r>
          </w:p>
        </w:tc>
        <w:tc>
          <w:tcPr>
            <w:tcW w:w="1110" w:type="dxa"/>
            <w:tcBorders>
              <w:top w:val="single" w:sz="4" w:space="0" w:color="000000"/>
              <w:right w:val="single" w:sz="8" w:space="0" w:color="000000"/>
            </w:tcBorders>
            <w:shd w:val="clear" w:color="auto" w:fill="FFF6E7"/>
          </w:tcPr>
          <w:p>
            <w:pPr>
              <w:pStyle w:val="TableParagraph"/>
              <w:spacing w:line="246" w:lineRule="exact" w:before="49"/>
              <w:ind w:right="83"/>
              <w:rPr>
                <w:sz w:val="22"/>
              </w:rPr>
            </w:pPr>
            <w:r>
              <w:rPr>
                <w:w w:val="95"/>
                <w:sz w:val="22"/>
              </w:rPr>
              <w:t>2,001</w:t>
            </w:r>
          </w:p>
        </w:tc>
        <w:tc>
          <w:tcPr>
            <w:tcW w:w="1147" w:type="dxa"/>
            <w:tcBorders>
              <w:top w:val="single" w:sz="4" w:space="0" w:color="000000"/>
              <w:left w:val="single" w:sz="8" w:space="0" w:color="000000"/>
            </w:tcBorders>
            <w:shd w:val="clear" w:color="auto" w:fill="FFF6E7"/>
          </w:tcPr>
          <w:p>
            <w:pPr>
              <w:pStyle w:val="TableParagraph"/>
              <w:spacing w:line="246" w:lineRule="exact" w:before="49"/>
              <w:ind w:right="76"/>
              <w:rPr>
                <w:sz w:val="22"/>
              </w:rPr>
            </w:pPr>
            <w:r>
              <w:rPr>
                <w:w w:val="95"/>
                <w:sz w:val="22"/>
              </w:rPr>
              <w:t>19.27%</w:t>
            </w:r>
          </w:p>
        </w:tc>
        <w:tc>
          <w:tcPr>
            <w:tcW w:w="1245" w:type="dxa"/>
            <w:tcBorders>
              <w:top w:val="single" w:sz="4" w:space="0" w:color="000000"/>
              <w:right w:val="single" w:sz="8" w:space="0" w:color="000000"/>
            </w:tcBorders>
            <w:shd w:val="clear" w:color="auto" w:fill="FFF6E7"/>
          </w:tcPr>
          <w:p>
            <w:pPr>
              <w:pStyle w:val="TableParagraph"/>
              <w:spacing w:line="246" w:lineRule="exact" w:before="49"/>
              <w:ind w:right="83"/>
              <w:rPr>
                <w:sz w:val="22"/>
              </w:rPr>
            </w:pPr>
            <w:r>
              <w:rPr>
                <w:w w:val="95"/>
                <w:sz w:val="22"/>
              </w:rPr>
              <w:t>1,036</w:t>
            </w:r>
          </w:p>
        </w:tc>
        <w:tc>
          <w:tcPr>
            <w:tcW w:w="1243" w:type="dxa"/>
            <w:tcBorders>
              <w:top w:val="single" w:sz="4" w:space="0" w:color="000000"/>
              <w:left w:val="single" w:sz="8" w:space="0" w:color="000000"/>
            </w:tcBorders>
            <w:shd w:val="clear" w:color="auto" w:fill="FFF6E7"/>
          </w:tcPr>
          <w:p>
            <w:pPr>
              <w:pStyle w:val="TableParagraph"/>
              <w:spacing w:line="246" w:lineRule="exact" w:before="49"/>
              <w:ind w:right="78"/>
              <w:rPr>
                <w:sz w:val="22"/>
              </w:rPr>
            </w:pPr>
            <w:r>
              <w:rPr>
                <w:w w:val="95"/>
                <w:sz w:val="22"/>
              </w:rPr>
              <w:t>15.63%</w:t>
            </w:r>
          </w:p>
        </w:tc>
      </w:tr>
    </w:tbl>
    <w:p>
      <w:pPr>
        <w:spacing w:before="0"/>
        <w:ind w:left="1756" w:right="0" w:firstLine="0"/>
        <w:jc w:val="left"/>
        <w:rPr>
          <w:sz w:val="12"/>
        </w:rPr>
      </w:pPr>
      <w:r>
        <w:rPr>
          <w:sz w:val="12"/>
        </w:rPr>
        <w:t>2019 5YR ACS</w:t>
      </w:r>
    </w:p>
    <w:p>
      <w:pPr>
        <w:spacing w:after="0"/>
        <w:jc w:val="left"/>
        <w:rPr>
          <w:sz w:val="12"/>
        </w:rPr>
        <w:sectPr>
          <w:headerReference w:type="default" r:id="rId473"/>
          <w:footerReference w:type="default" r:id="rId474"/>
          <w:pgSz w:w="12240" w:h="15840"/>
          <w:pgMar w:header="720" w:footer="1105" w:top="1000" w:bottom="1300" w:left="0" w:right="220"/>
          <w:pgNumType w:start="271"/>
        </w:sectPr>
      </w:pPr>
    </w:p>
    <w:p>
      <w:pPr>
        <w:pStyle w:val="BodyText"/>
        <w:spacing w:before="4"/>
        <w:rPr>
          <w:sz w:val="27"/>
        </w:rPr>
      </w:pPr>
    </w:p>
    <w:p>
      <w:pPr>
        <w:spacing w:line="289" w:lineRule="exact" w:before="100"/>
        <w:ind w:left="5343" w:right="0" w:firstLine="0"/>
        <w:jc w:val="left"/>
        <w:rPr>
          <w:b/>
          <w:sz w:val="24"/>
        </w:rPr>
      </w:pPr>
      <w:r>
        <w:rPr>
          <w:b/>
          <w:sz w:val="24"/>
        </w:rPr>
        <w:t>T</w:t>
      </w:r>
      <w:r>
        <w:rPr>
          <w:b/>
          <w:sz w:val="19"/>
        </w:rPr>
        <w:t>ABLE </w:t>
      </w:r>
      <w:r>
        <w:rPr>
          <w:b/>
          <w:sz w:val="24"/>
        </w:rPr>
        <w:t>106:</w:t>
      </w:r>
    </w:p>
    <w:p>
      <w:pPr>
        <w:spacing w:before="0"/>
        <w:ind w:left="4202" w:right="4223" w:firstLine="477"/>
        <w:jc w:val="left"/>
        <w:rPr>
          <w:sz w:val="24"/>
        </w:rPr>
      </w:pPr>
      <w:r>
        <w:rPr>
          <w:sz w:val="24"/>
        </w:rPr>
        <w:t>H</w:t>
      </w:r>
      <w:r>
        <w:rPr>
          <w:sz w:val="19"/>
        </w:rPr>
        <w:t>OMELESSNESS IN </w:t>
      </w:r>
      <w:r>
        <w:rPr>
          <w:sz w:val="24"/>
        </w:rPr>
        <w:t>A</w:t>
      </w:r>
      <w:r>
        <w:rPr>
          <w:sz w:val="19"/>
        </w:rPr>
        <w:t>LABAMA </w:t>
      </w:r>
      <w:r>
        <w:rPr>
          <w:sz w:val="24"/>
        </w:rPr>
        <w:t>P</w:t>
      </w:r>
      <w:r>
        <w:rPr>
          <w:sz w:val="19"/>
        </w:rPr>
        <w:t>OINT IN </w:t>
      </w:r>
      <w:r>
        <w:rPr>
          <w:sz w:val="24"/>
        </w:rPr>
        <w:t>T</w:t>
      </w:r>
      <w:r>
        <w:rPr>
          <w:sz w:val="19"/>
        </w:rPr>
        <w:t>IME </w:t>
      </w:r>
      <w:r>
        <w:rPr>
          <w:sz w:val="24"/>
        </w:rPr>
        <w:t>C</w:t>
      </w:r>
      <w:r>
        <w:rPr>
          <w:sz w:val="19"/>
        </w:rPr>
        <w:t>OUNTS </w:t>
      </w:r>
      <w:r>
        <w:rPr>
          <w:sz w:val="24"/>
        </w:rPr>
        <w:t>2007 – 2020</w:t>
      </w:r>
    </w:p>
    <w:p>
      <w:pPr>
        <w:spacing w:before="0"/>
        <w:ind w:left="10" w:right="104" w:firstLine="0"/>
        <w:jc w:val="center"/>
        <w:rPr>
          <w:sz w:val="16"/>
        </w:rPr>
      </w:pPr>
      <w:r>
        <w:rPr>
          <w:sz w:val="16"/>
        </w:rPr>
        <w:t>S</w:t>
      </w:r>
      <w:r>
        <w:rPr>
          <w:sz w:val="13"/>
        </w:rPr>
        <w:t>EE </w:t>
      </w:r>
      <w:r>
        <w:rPr>
          <w:sz w:val="16"/>
        </w:rPr>
        <w:t>F</w:t>
      </w:r>
      <w:r>
        <w:rPr>
          <w:sz w:val="13"/>
        </w:rPr>
        <w:t>IGURE </w:t>
      </w:r>
      <w:r>
        <w:rPr>
          <w:sz w:val="16"/>
        </w:rPr>
        <w:t>104, P</w:t>
      </w:r>
      <w:r>
        <w:rPr>
          <w:sz w:val="13"/>
        </w:rPr>
        <w:t>AGE </w:t>
      </w:r>
      <w:r>
        <w:rPr>
          <w:sz w:val="16"/>
        </w:rPr>
        <w:t>110</w:t>
      </w:r>
    </w:p>
    <w:p>
      <w:pPr>
        <w:pStyle w:val="BodyText"/>
        <w:spacing w:before="10" w:after="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20"/>
        <w:gridCol w:w="1021"/>
        <w:gridCol w:w="1019"/>
        <w:gridCol w:w="1021"/>
        <w:gridCol w:w="1019"/>
        <w:gridCol w:w="1021"/>
        <w:gridCol w:w="1019"/>
        <w:gridCol w:w="1021"/>
        <w:gridCol w:w="1019"/>
      </w:tblGrid>
      <w:tr>
        <w:trPr>
          <w:trHeight w:val="1203" w:hRule="atLeast"/>
        </w:trPr>
        <w:tc>
          <w:tcPr>
            <w:tcW w:w="1020" w:type="dxa"/>
            <w:shd w:val="clear" w:color="auto" w:fill="FDD282"/>
          </w:tcPr>
          <w:p>
            <w:pPr>
              <w:pStyle w:val="TableParagraph"/>
              <w:ind w:left="307"/>
              <w:jc w:val="left"/>
              <w:rPr>
                <w:b/>
                <w:sz w:val="14"/>
              </w:rPr>
            </w:pPr>
            <w:r>
              <w:rPr>
                <w:b/>
                <w:sz w:val="18"/>
              </w:rPr>
              <w:t>Y</w:t>
            </w:r>
            <w:r>
              <w:rPr>
                <w:b/>
                <w:sz w:val="14"/>
              </w:rPr>
              <w:t>EAR</w:t>
            </w:r>
          </w:p>
        </w:tc>
        <w:tc>
          <w:tcPr>
            <w:tcW w:w="1021" w:type="dxa"/>
            <w:shd w:val="clear" w:color="auto" w:fill="FDD282"/>
          </w:tcPr>
          <w:p>
            <w:pPr>
              <w:pStyle w:val="TableParagraph"/>
              <w:ind w:left="67" w:right="33" w:hanging="1"/>
              <w:jc w:val="center"/>
              <w:rPr>
                <w:b/>
                <w:sz w:val="14"/>
              </w:rPr>
            </w:pPr>
            <w:r>
              <w:rPr>
                <w:b/>
                <w:sz w:val="18"/>
              </w:rPr>
              <w:t>B</w:t>
            </w:r>
            <w:r>
              <w:rPr>
                <w:b/>
                <w:sz w:val="14"/>
              </w:rPr>
              <w:t>HAM</w:t>
            </w:r>
            <w:r>
              <w:rPr>
                <w:b/>
                <w:sz w:val="18"/>
              </w:rPr>
              <w:t>/ J</w:t>
            </w:r>
            <w:r>
              <w:rPr>
                <w:b/>
                <w:sz w:val="14"/>
              </w:rPr>
              <w:t>EFFERSON</w:t>
            </w:r>
            <w:r>
              <w:rPr>
                <w:b/>
                <w:sz w:val="18"/>
              </w:rPr>
              <w:t>, S</w:t>
            </w:r>
            <w:r>
              <w:rPr>
                <w:b/>
                <w:sz w:val="14"/>
              </w:rPr>
              <w:t>T</w:t>
            </w:r>
            <w:r>
              <w:rPr>
                <w:b/>
                <w:sz w:val="18"/>
              </w:rPr>
              <w:t>. C</w:t>
            </w:r>
            <w:r>
              <w:rPr>
                <w:b/>
                <w:sz w:val="14"/>
              </w:rPr>
              <w:t>LAIR</w:t>
            </w:r>
            <w:r>
              <w:rPr>
                <w:b/>
                <w:sz w:val="18"/>
              </w:rPr>
              <w:t>, S</w:t>
            </w:r>
            <w:r>
              <w:rPr>
                <w:b/>
                <w:sz w:val="14"/>
              </w:rPr>
              <w:t>HELBY </w:t>
            </w:r>
            <w:r>
              <w:rPr>
                <w:b/>
                <w:sz w:val="18"/>
              </w:rPr>
              <w:t>C</w:t>
            </w:r>
            <w:r>
              <w:rPr>
                <w:b/>
                <w:sz w:val="14"/>
              </w:rPr>
              <w:t>OUNTIES</w:t>
            </w:r>
          </w:p>
        </w:tc>
        <w:tc>
          <w:tcPr>
            <w:tcW w:w="1019" w:type="dxa"/>
            <w:shd w:val="clear" w:color="auto" w:fill="FDD282"/>
          </w:tcPr>
          <w:p>
            <w:pPr>
              <w:pStyle w:val="TableParagraph"/>
              <w:ind w:left="41" w:right="6" w:hanging="3"/>
              <w:jc w:val="center"/>
              <w:rPr>
                <w:b/>
                <w:sz w:val="18"/>
              </w:rPr>
            </w:pPr>
            <w:r>
              <w:rPr>
                <w:b/>
                <w:sz w:val="18"/>
              </w:rPr>
              <w:t>M</w:t>
            </w:r>
            <w:r>
              <w:rPr>
                <w:b/>
                <w:sz w:val="14"/>
              </w:rPr>
              <w:t>OBILE </w:t>
            </w:r>
            <w:r>
              <w:rPr>
                <w:b/>
                <w:sz w:val="18"/>
              </w:rPr>
              <w:t>C</w:t>
            </w:r>
            <w:r>
              <w:rPr>
                <w:b/>
                <w:sz w:val="14"/>
              </w:rPr>
              <w:t>ITY </w:t>
            </w:r>
            <w:r>
              <w:rPr>
                <w:b/>
                <w:sz w:val="18"/>
              </w:rPr>
              <w:t>&amp; C</w:t>
            </w:r>
            <w:r>
              <w:rPr>
                <w:b/>
                <w:sz w:val="14"/>
              </w:rPr>
              <w:t>O</w:t>
            </w:r>
            <w:r>
              <w:rPr>
                <w:b/>
                <w:sz w:val="18"/>
              </w:rPr>
              <w:t>./B</w:t>
            </w:r>
            <w:r>
              <w:rPr>
                <w:b/>
                <w:sz w:val="14"/>
              </w:rPr>
              <w:t>ALDW IN </w:t>
            </w:r>
            <w:r>
              <w:rPr>
                <w:b/>
                <w:sz w:val="18"/>
              </w:rPr>
              <w:t>C</w:t>
            </w:r>
            <w:r>
              <w:rPr>
                <w:b/>
                <w:sz w:val="14"/>
              </w:rPr>
              <w:t>O</w:t>
            </w:r>
            <w:r>
              <w:rPr>
                <w:b/>
                <w:sz w:val="18"/>
              </w:rPr>
              <w:t>.</w:t>
            </w:r>
          </w:p>
        </w:tc>
        <w:tc>
          <w:tcPr>
            <w:tcW w:w="1021" w:type="dxa"/>
            <w:shd w:val="clear" w:color="auto" w:fill="FDD282"/>
          </w:tcPr>
          <w:p>
            <w:pPr>
              <w:pStyle w:val="TableParagraph"/>
              <w:ind w:left="36" w:right="5" w:firstLine="2"/>
              <w:jc w:val="center"/>
              <w:rPr>
                <w:b/>
                <w:sz w:val="14"/>
              </w:rPr>
            </w:pPr>
            <w:r>
              <w:rPr>
                <w:b/>
                <w:sz w:val="18"/>
              </w:rPr>
              <w:t>F</w:t>
            </w:r>
            <w:r>
              <w:rPr>
                <w:b/>
                <w:sz w:val="14"/>
              </w:rPr>
              <w:t>LORENCE</w:t>
            </w:r>
            <w:r>
              <w:rPr>
                <w:b/>
                <w:sz w:val="18"/>
              </w:rPr>
              <w:t>/ N</w:t>
            </w:r>
            <w:r>
              <w:rPr>
                <w:b/>
                <w:sz w:val="14"/>
              </w:rPr>
              <w:t>ORTHWEST </w:t>
            </w:r>
            <w:r>
              <w:rPr>
                <w:b/>
                <w:sz w:val="18"/>
              </w:rPr>
              <w:t>A</w:t>
            </w:r>
            <w:r>
              <w:rPr>
                <w:b/>
                <w:sz w:val="14"/>
              </w:rPr>
              <w:t>LABAMA</w:t>
            </w:r>
          </w:p>
        </w:tc>
        <w:tc>
          <w:tcPr>
            <w:tcW w:w="1019" w:type="dxa"/>
            <w:shd w:val="clear" w:color="auto" w:fill="FDD282"/>
          </w:tcPr>
          <w:p>
            <w:pPr>
              <w:pStyle w:val="TableParagraph"/>
              <w:ind w:left="43"/>
              <w:jc w:val="left"/>
              <w:rPr>
                <w:b/>
                <w:sz w:val="14"/>
              </w:rPr>
            </w:pPr>
            <w:r>
              <w:rPr>
                <w:b/>
                <w:sz w:val="18"/>
              </w:rPr>
              <w:t>H</w:t>
            </w:r>
            <w:r>
              <w:rPr>
                <w:b/>
                <w:sz w:val="14"/>
              </w:rPr>
              <w:t>UNTSVILLE</w:t>
            </w:r>
          </w:p>
          <w:p>
            <w:pPr>
              <w:pStyle w:val="TableParagraph"/>
              <w:ind w:left="154" w:right="103" w:firstLine="32"/>
              <w:jc w:val="left"/>
              <w:rPr>
                <w:b/>
                <w:sz w:val="14"/>
              </w:rPr>
            </w:pPr>
            <w:r>
              <w:rPr>
                <w:b/>
                <w:sz w:val="18"/>
              </w:rPr>
              <w:t>/N</w:t>
            </w:r>
            <w:r>
              <w:rPr>
                <w:b/>
                <w:sz w:val="14"/>
              </w:rPr>
              <w:t>ORTH </w:t>
            </w:r>
            <w:r>
              <w:rPr>
                <w:b/>
                <w:sz w:val="18"/>
              </w:rPr>
              <w:t>A</w:t>
            </w:r>
            <w:r>
              <w:rPr>
                <w:b/>
                <w:sz w:val="14"/>
              </w:rPr>
              <w:t>LABAMA</w:t>
            </w:r>
          </w:p>
        </w:tc>
        <w:tc>
          <w:tcPr>
            <w:tcW w:w="1021" w:type="dxa"/>
            <w:shd w:val="clear" w:color="auto" w:fill="FDD282"/>
          </w:tcPr>
          <w:p>
            <w:pPr>
              <w:pStyle w:val="TableParagraph"/>
              <w:ind w:left="117" w:right="34" w:hanging="50"/>
              <w:jc w:val="both"/>
              <w:rPr>
                <w:b/>
                <w:sz w:val="14"/>
              </w:rPr>
            </w:pPr>
            <w:r>
              <w:rPr>
                <w:b/>
                <w:sz w:val="18"/>
              </w:rPr>
              <w:t>M</w:t>
            </w:r>
            <w:r>
              <w:rPr>
                <w:b/>
                <w:sz w:val="14"/>
              </w:rPr>
              <w:t>ONTGOME RY </w:t>
            </w:r>
            <w:r>
              <w:rPr>
                <w:b/>
                <w:sz w:val="18"/>
              </w:rPr>
              <w:t>C</w:t>
            </w:r>
            <w:r>
              <w:rPr>
                <w:b/>
                <w:sz w:val="14"/>
              </w:rPr>
              <w:t>ITY </w:t>
            </w:r>
            <w:r>
              <w:rPr>
                <w:b/>
                <w:sz w:val="18"/>
              </w:rPr>
              <w:t>&amp; C</w:t>
            </w:r>
            <w:r>
              <w:rPr>
                <w:b/>
                <w:sz w:val="14"/>
              </w:rPr>
              <w:t>OUNTY</w:t>
            </w:r>
          </w:p>
        </w:tc>
        <w:tc>
          <w:tcPr>
            <w:tcW w:w="1019" w:type="dxa"/>
            <w:shd w:val="clear" w:color="auto" w:fill="FDD282"/>
          </w:tcPr>
          <w:p>
            <w:pPr>
              <w:pStyle w:val="TableParagraph"/>
              <w:ind w:left="60" w:right="27" w:firstLine="34"/>
              <w:jc w:val="both"/>
              <w:rPr>
                <w:b/>
                <w:sz w:val="14"/>
              </w:rPr>
            </w:pPr>
            <w:r>
              <w:rPr>
                <w:b/>
                <w:sz w:val="18"/>
              </w:rPr>
              <w:t>G</w:t>
            </w:r>
            <w:r>
              <w:rPr>
                <w:b/>
                <w:sz w:val="14"/>
              </w:rPr>
              <w:t>ADSDEN</w:t>
            </w:r>
            <w:r>
              <w:rPr>
                <w:b/>
                <w:sz w:val="18"/>
              </w:rPr>
              <w:t>/ N</w:t>
            </w:r>
            <w:r>
              <w:rPr>
                <w:b/>
                <w:sz w:val="14"/>
              </w:rPr>
              <w:t>ORTHEAST </w:t>
            </w:r>
            <w:r>
              <w:rPr>
                <w:b/>
                <w:sz w:val="18"/>
              </w:rPr>
              <w:t>A</w:t>
            </w:r>
            <w:r>
              <w:rPr>
                <w:b/>
                <w:sz w:val="14"/>
              </w:rPr>
              <w:t>LABAMA</w:t>
            </w:r>
          </w:p>
        </w:tc>
        <w:tc>
          <w:tcPr>
            <w:tcW w:w="1021" w:type="dxa"/>
            <w:shd w:val="clear" w:color="auto" w:fill="FDD282"/>
          </w:tcPr>
          <w:p>
            <w:pPr>
              <w:pStyle w:val="TableParagraph"/>
              <w:ind w:left="201" w:right="168" w:firstLine="34"/>
              <w:jc w:val="both"/>
              <w:rPr>
                <w:b/>
                <w:sz w:val="14"/>
              </w:rPr>
            </w:pPr>
            <w:r>
              <w:rPr>
                <w:b/>
                <w:sz w:val="18"/>
              </w:rPr>
              <w:t>T</w:t>
            </w:r>
            <w:r>
              <w:rPr>
                <w:b/>
                <w:sz w:val="14"/>
              </w:rPr>
              <w:t>USCA</w:t>
            </w:r>
            <w:r>
              <w:rPr>
                <w:b/>
                <w:sz w:val="18"/>
              </w:rPr>
              <w:t>. C</w:t>
            </w:r>
            <w:r>
              <w:rPr>
                <w:b/>
                <w:sz w:val="14"/>
              </w:rPr>
              <w:t>ITY </w:t>
            </w:r>
            <w:r>
              <w:rPr>
                <w:b/>
                <w:sz w:val="18"/>
              </w:rPr>
              <w:t>&amp; C</w:t>
            </w:r>
            <w:r>
              <w:rPr>
                <w:b/>
                <w:sz w:val="14"/>
              </w:rPr>
              <w:t>OUNTY</w:t>
            </w:r>
          </w:p>
        </w:tc>
        <w:tc>
          <w:tcPr>
            <w:tcW w:w="1019" w:type="dxa"/>
            <w:shd w:val="clear" w:color="auto" w:fill="FDD282"/>
          </w:tcPr>
          <w:p>
            <w:pPr>
              <w:pStyle w:val="TableParagraph"/>
              <w:ind w:left="52" w:right="20" w:hanging="1"/>
              <w:jc w:val="center"/>
              <w:rPr>
                <w:b/>
                <w:sz w:val="14"/>
              </w:rPr>
            </w:pPr>
            <w:r>
              <w:rPr>
                <w:b/>
                <w:sz w:val="18"/>
              </w:rPr>
              <w:t>A</w:t>
            </w:r>
            <w:r>
              <w:rPr>
                <w:b/>
                <w:sz w:val="14"/>
              </w:rPr>
              <w:t>LABAMA </w:t>
            </w:r>
            <w:r>
              <w:rPr>
                <w:b/>
                <w:sz w:val="18"/>
              </w:rPr>
              <w:t>B</w:t>
            </w:r>
            <w:r>
              <w:rPr>
                <w:b/>
                <w:sz w:val="14"/>
              </w:rPr>
              <w:t>ALANCE OF </w:t>
            </w:r>
            <w:r>
              <w:rPr>
                <w:b/>
                <w:sz w:val="18"/>
              </w:rPr>
              <w:t>S</w:t>
            </w:r>
            <w:r>
              <w:rPr>
                <w:b/>
                <w:sz w:val="14"/>
              </w:rPr>
              <w:t>TATE</w:t>
            </w:r>
          </w:p>
        </w:tc>
      </w:tr>
      <w:tr>
        <w:trPr>
          <w:trHeight w:val="299" w:hRule="atLeast"/>
        </w:trPr>
        <w:tc>
          <w:tcPr>
            <w:tcW w:w="1020" w:type="dxa"/>
            <w:tcBorders>
              <w:bottom w:val="single" w:sz="8" w:space="0" w:color="000000"/>
            </w:tcBorders>
          </w:tcPr>
          <w:p>
            <w:pPr>
              <w:pStyle w:val="TableParagraph"/>
              <w:spacing w:before="29"/>
              <w:ind w:right="74"/>
              <w:rPr>
                <w:b/>
                <w:sz w:val="20"/>
              </w:rPr>
            </w:pPr>
            <w:r>
              <w:rPr>
                <w:b/>
                <w:sz w:val="20"/>
              </w:rPr>
              <w:t>2007</w:t>
            </w:r>
          </w:p>
        </w:tc>
        <w:tc>
          <w:tcPr>
            <w:tcW w:w="1021" w:type="dxa"/>
            <w:tcBorders>
              <w:bottom w:val="single" w:sz="8" w:space="0" w:color="000000"/>
            </w:tcBorders>
          </w:tcPr>
          <w:p>
            <w:pPr>
              <w:pStyle w:val="TableParagraph"/>
              <w:spacing w:before="29"/>
              <w:ind w:right="74"/>
              <w:rPr>
                <w:sz w:val="20"/>
              </w:rPr>
            </w:pPr>
            <w:r>
              <w:rPr>
                <w:sz w:val="20"/>
              </w:rPr>
              <w:t>2,104</w:t>
            </w:r>
          </w:p>
        </w:tc>
        <w:tc>
          <w:tcPr>
            <w:tcW w:w="1019" w:type="dxa"/>
            <w:tcBorders>
              <w:bottom w:val="single" w:sz="8" w:space="0" w:color="000000"/>
            </w:tcBorders>
          </w:tcPr>
          <w:p>
            <w:pPr>
              <w:pStyle w:val="TableParagraph"/>
              <w:spacing w:before="29"/>
              <w:ind w:right="75"/>
              <w:rPr>
                <w:sz w:val="20"/>
              </w:rPr>
            </w:pPr>
            <w:r>
              <w:rPr>
                <w:sz w:val="20"/>
              </w:rPr>
              <w:t>649</w:t>
            </w:r>
          </w:p>
        </w:tc>
        <w:tc>
          <w:tcPr>
            <w:tcW w:w="1021" w:type="dxa"/>
            <w:tcBorders>
              <w:bottom w:val="single" w:sz="8" w:space="0" w:color="000000"/>
            </w:tcBorders>
          </w:tcPr>
          <w:p>
            <w:pPr>
              <w:pStyle w:val="TableParagraph"/>
              <w:spacing w:before="29"/>
              <w:ind w:right="75"/>
              <w:rPr>
                <w:sz w:val="20"/>
              </w:rPr>
            </w:pPr>
            <w:r>
              <w:rPr>
                <w:sz w:val="20"/>
              </w:rPr>
              <w:t>265</w:t>
            </w:r>
          </w:p>
        </w:tc>
        <w:tc>
          <w:tcPr>
            <w:tcW w:w="1019" w:type="dxa"/>
            <w:tcBorders>
              <w:bottom w:val="single" w:sz="8" w:space="0" w:color="000000"/>
            </w:tcBorders>
          </w:tcPr>
          <w:p>
            <w:pPr>
              <w:pStyle w:val="TableParagraph"/>
              <w:spacing w:before="29"/>
              <w:ind w:right="75"/>
              <w:rPr>
                <w:sz w:val="20"/>
              </w:rPr>
            </w:pPr>
            <w:r>
              <w:rPr>
                <w:sz w:val="20"/>
              </w:rPr>
              <w:t>830</w:t>
            </w:r>
          </w:p>
        </w:tc>
        <w:tc>
          <w:tcPr>
            <w:tcW w:w="1021" w:type="dxa"/>
            <w:tcBorders>
              <w:bottom w:val="single" w:sz="8" w:space="0" w:color="000000"/>
            </w:tcBorders>
          </w:tcPr>
          <w:p>
            <w:pPr>
              <w:pStyle w:val="TableParagraph"/>
              <w:spacing w:before="29"/>
              <w:ind w:right="74"/>
              <w:rPr>
                <w:sz w:val="20"/>
              </w:rPr>
            </w:pPr>
            <w:r>
              <w:rPr>
                <w:sz w:val="20"/>
              </w:rPr>
              <w:t>456</w:t>
            </w:r>
          </w:p>
        </w:tc>
        <w:tc>
          <w:tcPr>
            <w:tcW w:w="1019" w:type="dxa"/>
            <w:tcBorders>
              <w:bottom w:val="single" w:sz="8" w:space="0" w:color="000000"/>
            </w:tcBorders>
          </w:tcPr>
          <w:p>
            <w:pPr>
              <w:pStyle w:val="TableParagraph"/>
              <w:spacing w:before="29"/>
              <w:ind w:right="74"/>
              <w:rPr>
                <w:sz w:val="20"/>
              </w:rPr>
            </w:pPr>
            <w:r>
              <w:rPr>
                <w:sz w:val="20"/>
              </w:rPr>
              <w:t>119</w:t>
            </w:r>
          </w:p>
        </w:tc>
        <w:tc>
          <w:tcPr>
            <w:tcW w:w="1021" w:type="dxa"/>
            <w:tcBorders>
              <w:bottom w:val="single" w:sz="8" w:space="0" w:color="000000"/>
            </w:tcBorders>
          </w:tcPr>
          <w:p>
            <w:pPr>
              <w:pStyle w:val="TableParagraph"/>
              <w:spacing w:before="29"/>
              <w:ind w:right="74"/>
              <w:rPr>
                <w:sz w:val="20"/>
              </w:rPr>
            </w:pPr>
            <w:r>
              <w:rPr>
                <w:sz w:val="20"/>
              </w:rPr>
              <w:t>345</w:t>
            </w:r>
          </w:p>
        </w:tc>
        <w:tc>
          <w:tcPr>
            <w:tcW w:w="1019" w:type="dxa"/>
            <w:tcBorders>
              <w:bottom w:val="single" w:sz="8" w:space="0" w:color="000000"/>
            </w:tcBorders>
          </w:tcPr>
          <w:p>
            <w:pPr>
              <w:pStyle w:val="TableParagraph"/>
              <w:spacing w:before="29"/>
              <w:ind w:right="74"/>
              <w:rPr>
                <w:sz w:val="20"/>
              </w:rPr>
            </w:pPr>
            <w:r>
              <w:rPr>
                <w:sz w:val="20"/>
              </w:rPr>
              <w:t>684</w:t>
            </w:r>
          </w:p>
        </w:tc>
      </w:tr>
      <w:tr>
        <w:trPr>
          <w:trHeight w:val="299" w:hRule="atLeast"/>
        </w:trPr>
        <w:tc>
          <w:tcPr>
            <w:tcW w:w="1020" w:type="dxa"/>
            <w:tcBorders>
              <w:top w:val="single" w:sz="8" w:space="0" w:color="000000"/>
              <w:bottom w:val="single" w:sz="8" w:space="0" w:color="000000"/>
            </w:tcBorders>
            <w:shd w:val="clear" w:color="auto" w:fill="FFF6E7"/>
          </w:tcPr>
          <w:p>
            <w:pPr>
              <w:pStyle w:val="TableParagraph"/>
              <w:spacing w:before="30"/>
              <w:ind w:right="74"/>
              <w:rPr>
                <w:b/>
                <w:sz w:val="20"/>
              </w:rPr>
            </w:pPr>
            <w:r>
              <w:rPr>
                <w:b/>
                <w:sz w:val="20"/>
              </w:rPr>
              <w:t>2008</w:t>
            </w:r>
          </w:p>
        </w:tc>
        <w:tc>
          <w:tcPr>
            <w:tcW w:w="1021" w:type="dxa"/>
            <w:tcBorders>
              <w:top w:val="single" w:sz="8" w:space="0" w:color="000000"/>
              <w:bottom w:val="single" w:sz="8" w:space="0" w:color="000000"/>
            </w:tcBorders>
            <w:shd w:val="clear" w:color="auto" w:fill="FFF6E7"/>
          </w:tcPr>
          <w:p>
            <w:pPr>
              <w:pStyle w:val="TableParagraph"/>
              <w:spacing w:before="30"/>
              <w:ind w:right="73"/>
              <w:rPr>
                <w:sz w:val="20"/>
              </w:rPr>
            </w:pPr>
            <w:r>
              <w:rPr>
                <w:sz w:val="20"/>
              </w:rPr>
              <w:t>2,104</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524</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249</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714</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444</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298</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196</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858</w:t>
            </w:r>
          </w:p>
        </w:tc>
      </w:tr>
      <w:tr>
        <w:trPr>
          <w:trHeight w:val="300" w:hRule="atLeast"/>
        </w:trPr>
        <w:tc>
          <w:tcPr>
            <w:tcW w:w="1020" w:type="dxa"/>
            <w:tcBorders>
              <w:top w:val="single" w:sz="8" w:space="0" w:color="000000"/>
              <w:bottom w:val="single" w:sz="8" w:space="0" w:color="000000"/>
            </w:tcBorders>
          </w:tcPr>
          <w:p>
            <w:pPr>
              <w:pStyle w:val="TableParagraph"/>
              <w:spacing w:before="30"/>
              <w:ind w:right="74"/>
              <w:rPr>
                <w:b/>
                <w:sz w:val="20"/>
              </w:rPr>
            </w:pPr>
            <w:r>
              <w:rPr>
                <w:b/>
                <w:sz w:val="20"/>
              </w:rPr>
              <w:t>2009</w:t>
            </w:r>
          </w:p>
        </w:tc>
        <w:tc>
          <w:tcPr>
            <w:tcW w:w="1021" w:type="dxa"/>
            <w:tcBorders>
              <w:top w:val="single" w:sz="8" w:space="0" w:color="000000"/>
              <w:bottom w:val="single" w:sz="8" w:space="0" w:color="000000"/>
            </w:tcBorders>
          </w:tcPr>
          <w:p>
            <w:pPr>
              <w:pStyle w:val="TableParagraph"/>
              <w:spacing w:before="30"/>
              <w:ind w:right="74"/>
              <w:rPr>
                <w:sz w:val="20"/>
              </w:rPr>
            </w:pPr>
            <w:r>
              <w:rPr>
                <w:sz w:val="20"/>
              </w:rPr>
              <w:t>2,273</w:t>
            </w:r>
          </w:p>
        </w:tc>
        <w:tc>
          <w:tcPr>
            <w:tcW w:w="1019" w:type="dxa"/>
            <w:tcBorders>
              <w:top w:val="single" w:sz="8" w:space="0" w:color="000000"/>
              <w:bottom w:val="single" w:sz="8" w:space="0" w:color="000000"/>
            </w:tcBorders>
          </w:tcPr>
          <w:p>
            <w:pPr>
              <w:pStyle w:val="TableParagraph"/>
              <w:spacing w:before="30"/>
              <w:ind w:right="75"/>
              <w:rPr>
                <w:sz w:val="20"/>
              </w:rPr>
            </w:pPr>
            <w:r>
              <w:rPr>
                <w:sz w:val="20"/>
              </w:rPr>
              <w:t>747</w:t>
            </w:r>
          </w:p>
        </w:tc>
        <w:tc>
          <w:tcPr>
            <w:tcW w:w="1021" w:type="dxa"/>
            <w:tcBorders>
              <w:top w:val="single" w:sz="8" w:space="0" w:color="000000"/>
              <w:bottom w:val="single" w:sz="8" w:space="0" w:color="000000"/>
            </w:tcBorders>
          </w:tcPr>
          <w:p>
            <w:pPr>
              <w:pStyle w:val="TableParagraph"/>
              <w:spacing w:before="30"/>
              <w:ind w:right="75"/>
              <w:rPr>
                <w:sz w:val="20"/>
              </w:rPr>
            </w:pPr>
            <w:r>
              <w:rPr>
                <w:sz w:val="20"/>
              </w:rPr>
              <w:t>281</w:t>
            </w:r>
          </w:p>
        </w:tc>
        <w:tc>
          <w:tcPr>
            <w:tcW w:w="1019" w:type="dxa"/>
            <w:tcBorders>
              <w:top w:val="single" w:sz="8" w:space="0" w:color="000000"/>
              <w:bottom w:val="single" w:sz="8" w:space="0" w:color="000000"/>
            </w:tcBorders>
          </w:tcPr>
          <w:p>
            <w:pPr>
              <w:pStyle w:val="TableParagraph"/>
              <w:spacing w:before="30"/>
              <w:ind w:right="74"/>
              <w:rPr>
                <w:sz w:val="20"/>
              </w:rPr>
            </w:pPr>
            <w:r>
              <w:rPr>
                <w:sz w:val="20"/>
              </w:rPr>
              <w:t>664</w:t>
            </w:r>
          </w:p>
        </w:tc>
        <w:tc>
          <w:tcPr>
            <w:tcW w:w="1021" w:type="dxa"/>
            <w:tcBorders>
              <w:top w:val="single" w:sz="8" w:space="0" w:color="000000"/>
              <w:bottom w:val="single" w:sz="8" w:space="0" w:color="000000"/>
            </w:tcBorders>
          </w:tcPr>
          <w:p>
            <w:pPr>
              <w:pStyle w:val="TableParagraph"/>
              <w:spacing w:before="30"/>
              <w:ind w:right="74"/>
              <w:rPr>
                <w:sz w:val="20"/>
              </w:rPr>
            </w:pPr>
            <w:r>
              <w:rPr>
                <w:sz w:val="20"/>
              </w:rPr>
              <w:t>377</w:t>
            </w:r>
          </w:p>
        </w:tc>
        <w:tc>
          <w:tcPr>
            <w:tcW w:w="1019" w:type="dxa"/>
            <w:tcBorders>
              <w:top w:val="single" w:sz="8" w:space="0" w:color="000000"/>
              <w:bottom w:val="single" w:sz="8" w:space="0" w:color="000000"/>
            </w:tcBorders>
          </w:tcPr>
          <w:p>
            <w:pPr>
              <w:pStyle w:val="TableParagraph"/>
              <w:spacing w:before="30"/>
              <w:ind w:right="74"/>
              <w:rPr>
                <w:sz w:val="20"/>
              </w:rPr>
            </w:pPr>
            <w:r>
              <w:rPr>
                <w:sz w:val="20"/>
              </w:rPr>
              <w:t>433</w:t>
            </w:r>
          </w:p>
        </w:tc>
        <w:tc>
          <w:tcPr>
            <w:tcW w:w="1021" w:type="dxa"/>
            <w:tcBorders>
              <w:top w:val="single" w:sz="8" w:space="0" w:color="000000"/>
              <w:bottom w:val="single" w:sz="8" w:space="0" w:color="000000"/>
            </w:tcBorders>
          </w:tcPr>
          <w:p>
            <w:pPr>
              <w:pStyle w:val="TableParagraph"/>
              <w:spacing w:before="30"/>
              <w:ind w:right="73"/>
              <w:rPr>
                <w:sz w:val="20"/>
              </w:rPr>
            </w:pPr>
            <w:r>
              <w:rPr>
                <w:sz w:val="20"/>
              </w:rPr>
              <w:t>270</w:t>
            </w:r>
          </w:p>
        </w:tc>
        <w:tc>
          <w:tcPr>
            <w:tcW w:w="1019" w:type="dxa"/>
            <w:tcBorders>
              <w:top w:val="single" w:sz="8" w:space="0" w:color="000000"/>
              <w:bottom w:val="single" w:sz="8" w:space="0" w:color="000000"/>
            </w:tcBorders>
          </w:tcPr>
          <w:p>
            <w:pPr>
              <w:pStyle w:val="TableParagraph"/>
              <w:spacing w:before="30"/>
              <w:ind w:right="74"/>
              <w:rPr>
                <w:sz w:val="20"/>
              </w:rPr>
            </w:pPr>
            <w:r>
              <w:rPr>
                <w:sz w:val="20"/>
              </w:rPr>
              <w:t>1,035</w:t>
            </w:r>
          </w:p>
        </w:tc>
      </w:tr>
      <w:tr>
        <w:trPr>
          <w:trHeight w:val="300" w:hRule="atLeast"/>
        </w:trPr>
        <w:tc>
          <w:tcPr>
            <w:tcW w:w="1020" w:type="dxa"/>
            <w:tcBorders>
              <w:top w:val="single" w:sz="8" w:space="0" w:color="000000"/>
              <w:bottom w:val="single" w:sz="8" w:space="0" w:color="000000"/>
            </w:tcBorders>
            <w:shd w:val="clear" w:color="auto" w:fill="FFF6E7"/>
          </w:tcPr>
          <w:p>
            <w:pPr>
              <w:pStyle w:val="TableParagraph"/>
              <w:spacing w:before="30"/>
              <w:ind w:right="74"/>
              <w:rPr>
                <w:b/>
                <w:sz w:val="20"/>
              </w:rPr>
            </w:pPr>
            <w:r>
              <w:rPr>
                <w:b/>
                <w:sz w:val="20"/>
              </w:rPr>
              <w:t>2010</w:t>
            </w:r>
          </w:p>
        </w:tc>
        <w:tc>
          <w:tcPr>
            <w:tcW w:w="1021" w:type="dxa"/>
            <w:tcBorders>
              <w:top w:val="single" w:sz="8" w:space="0" w:color="000000"/>
              <w:bottom w:val="single" w:sz="8" w:space="0" w:color="000000"/>
            </w:tcBorders>
            <w:shd w:val="clear" w:color="auto" w:fill="FFF6E7"/>
          </w:tcPr>
          <w:p>
            <w:pPr>
              <w:pStyle w:val="TableParagraph"/>
              <w:spacing w:before="30"/>
              <w:ind w:right="73"/>
              <w:rPr>
                <w:sz w:val="20"/>
              </w:rPr>
            </w:pPr>
            <w:r>
              <w:rPr>
                <w:sz w:val="20"/>
              </w:rPr>
              <w:t>2,273</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883</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170</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819</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444</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370</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278</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809</w:t>
            </w:r>
          </w:p>
        </w:tc>
      </w:tr>
      <w:tr>
        <w:trPr>
          <w:trHeight w:val="299" w:hRule="atLeast"/>
        </w:trPr>
        <w:tc>
          <w:tcPr>
            <w:tcW w:w="1020" w:type="dxa"/>
            <w:tcBorders>
              <w:top w:val="single" w:sz="8" w:space="0" w:color="000000"/>
              <w:bottom w:val="single" w:sz="8" w:space="0" w:color="000000"/>
            </w:tcBorders>
          </w:tcPr>
          <w:p>
            <w:pPr>
              <w:pStyle w:val="TableParagraph"/>
              <w:spacing w:before="30"/>
              <w:ind w:right="74"/>
              <w:rPr>
                <w:b/>
                <w:sz w:val="20"/>
              </w:rPr>
            </w:pPr>
            <w:r>
              <w:rPr>
                <w:b/>
                <w:sz w:val="20"/>
              </w:rPr>
              <w:t>2011</w:t>
            </w:r>
          </w:p>
        </w:tc>
        <w:tc>
          <w:tcPr>
            <w:tcW w:w="1021" w:type="dxa"/>
            <w:tcBorders>
              <w:top w:val="single" w:sz="8" w:space="0" w:color="000000"/>
              <w:bottom w:val="single" w:sz="8" w:space="0" w:color="000000"/>
            </w:tcBorders>
          </w:tcPr>
          <w:p>
            <w:pPr>
              <w:pStyle w:val="TableParagraph"/>
              <w:spacing w:before="30"/>
              <w:ind w:right="74"/>
              <w:rPr>
                <w:sz w:val="20"/>
              </w:rPr>
            </w:pPr>
            <w:r>
              <w:rPr>
                <w:sz w:val="20"/>
              </w:rPr>
              <w:t>1,950</w:t>
            </w:r>
          </w:p>
        </w:tc>
        <w:tc>
          <w:tcPr>
            <w:tcW w:w="1019" w:type="dxa"/>
            <w:tcBorders>
              <w:top w:val="single" w:sz="8" w:space="0" w:color="000000"/>
              <w:bottom w:val="single" w:sz="8" w:space="0" w:color="000000"/>
            </w:tcBorders>
          </w:tcPr>
          <w:p>
            <w:pPr>
              <w:pStyle w:val="TableParagraph"/>
              <w:spacing w:before="30"/>
              <w:ind w:right="75"/>
              <w:rPr>
                <w:sz w:val="20"/>
              </w:rPr>
            </w:pPr>
            <w:r>
              <w:rPr>
                <w:sz w:val="20"/>
              </w:rPr>
              <w:t>718</w:t>
            </w:r>
          </w:p>
        </w:tc>
        <w:tc>
          <w:tcPr>
            <w:tcW w:w="1021" w:type="dxa"/>
            <w:tcBorders>
              <w:top w:val="single" w:sz="8" w:space="0" w:color="000000"/>
              <w:bottom w:val="single" w:sz="8" w:space="0" w:color="000000"/>
            </w:tcBorders>
          </w:tcPr>
          <w:p>
            <w:pPr>
              <w:pStyle w:val="TableParagraph"/>
              <w:spacing w:before="30"/>
              <w:ind w:right="75"/>
              <w:rPr>
                <w:sz w:val="20"/>
              </w:rPr>
            </w:pPr>
            <w:r>
              <w:rPr>
                <w:sz w:val="20"/>
              </w:rPr>
              <w:t>244</w:t>
            </w:r>
          </w:p>
        </w:tc>
        <w:tc>
          <w:tcPr>
            <w:tcW w:w="1019" w:type="dxa"/>
            <w:tcBorders>
              <w:top w:val="single" w:sz="8" w:space="0" w:color="000000"/>
              <w:bottom w:val="single" w:sz="8" w:space="0" w:color="000000"/>
            </w:tcBorders>
          </w:tcPr>
          <w:p>
            <w:pPr>
              <w:pStyle w:val="TableParagraph"/>
              <w:spacing w:before="30"/>
              <w:ind w:right="75"/>
              <w:rPr>
                <w:sz w:val="20"/>
              </w:rPr>
            </w:pPr>
            <w:r>
              <w:rPr>
                <w:sz w:val="20"/>
              </w:rPr>
              <w:t>656</w:t>
            </w:r>
          </w:p>
        </w:tc>
        <w:tc>
          <w:tcPr>
            <w:tcW w:w="1021" w:type="dxa"/>
            <w:tcBorders>
              <w:top w:val="single" w:sz="8" w:space="0" w:color="000000"/>
              <w:bottom w:val="single" w:sz="8" w:space="0" w:color="000000"/>
            </w:tcBorders>
          </w:tcPr>
          <w:p>
            <w:pPr>
              <w:pStyle w:val="TableParagraph"/>
              <w:spacing w:before="30"/>
              <w:ind w:right="74"/>
              <w:rPr>
                <w:sz w:val="20"/>
              </w:rPr>
            </w:pPr>
            <w:r>
              <w:rPr>
                <w:sz w:val="20"/>
              </w:rPr>
              <w:t>433</w:t>
            </w:r>
          </w:p>
        </w:tc>
        <w:tc>
          <w:tcPr>
            <w:tcW w:w="1019" w:type="dxa"/>
            <w:tcBorders>
              <w:top w:val="single" w:sz="8" w:space="0" w:color="000000"/>
              <w:bottom w:val="single" w:sz="8" w:space="0" w:color="000000"/>
            </w:tcBorders>
          </w:tcPr>
          <w:p>
            <w:pPr>
              <w:pStyle w:val="TableParagraph"/>
              <w:spacing w:before="30"/>
              <w:ind w:right="74"/>
              <w:rPr>
                <w:sz w:val="20"/>
              </w:rPr>
            </w:pPr>
            <w:r>
              <w:rPr>
                <w:sz w:val="20"/>
              </w:rPr>
              <w:t>495</w:t>
            </w:r>
          </w:p>
        </w:tc>
        <w:tc>
          <w:tcPr>
            <w:tcW w:w="1021" w:type="dxa"/>
            <w:tcBorders>
              <w:top w:val="single" w:sz="8" w:space="0" w:color="000000"/>
              <w:bottom w:val="single" w:sz="8" w:space="0" w:color="000000"/>
            </w:tcBorders>
          </w:tcPr>
          <w:p>
            <w:pPr>
              <w:pStyle w:val="TableParagraph"/>
              <w:spacing w:before="30"/>
              <w:ind w:right="74"/>
              <w:rPr>
                <w:sz w:val="20"/>
              </w:rPr>
            </w:pPr>
            <w:r>
              <w:rPr>
                <w:sz w:val="20"/>
              </w:rPr>
              <w:t>265</w:t>
            </w:r>
          </w:p>
        </w:tc>
        <w:tc>
          <w:tcPr>
            <w:tcW w:w="1019" w:type="dxa"/>
            <w:tcBorders>
              <w:top w:val="single" w:sz="8" w:space="0" w:color="000000"/>
              <w:bottom w:val="single" w:sz="8" w:space="0" w:color="000000"/>
            </w:tcBorders>
          </w:tcPr>
          <w:p>
            <w:pPr>
              <w:pStyle w:val="TableParagraph"/>
              <w:spacing w:before="30"/>
              <w:ind w:right="74"/>
              <w:rPr>
                <w:sz w:val="20"/>
              </w:rPr>
            </w:pPr>
            <w:r>
              <w:rPr>
                <w:sz w:val="20"/>
              </w:rPr>
              <w:t>797</w:t>
            </w:r>
          </w:p>
        </w:tc>
      </w:tr>
      <w:tr>
        <w:trPr>
          <w:trHeight w:val="300" w:hRule="atLeast"/>
        </w:trPr>
        <w:tc>
          <w:tcPr>
            <w:tcW w:w="1020" w:type="dxa"/>
            <w:tcBorders>
              <w:top w:val="single" w:sz="8" w:space="0" w:color="000000"/>
              <w:bottom w:val="single" w:sz="8" w:space="0" w:color="000000"/>
            </w:tcBorders>
            <w:shd w:val="clear" w:color="auto" w:fill="FFF6E7"/>
          </w:tcPr>
          <w:p>
            <w:pPr>
              <w:pStyle w:val="TableParagraph"/>
              <w:spacing w:before="30"/>
              <w:ind w:right="74"/>
              <w:rPr>
                <w:b/>
                <w:sz w:val="20"/>
              </w:rPr>
            </w:pPr>
            <w:r>
              <w:rPr>
                <w:b/>
                <w:sz w:val="20"/>
              </w:rPr>
              <w:t>2012</w:t>
            </w:r>
          </w:p>
        </w:tc>
        <w:tc>
          <w:tcPr>
            <w:tcW w:w="1021" w:type="dxa"/>
            <w:tcBorders>
              <w:top w:val="single" w:sz="8" w:space="0" w:color="000000"/>
              <w:bottom w:val="single" w:sz="8" w:space="0" w:color="000000"/>
            </w:tcBorders>
            <w:shd w:val="clear" w:color="auto" w:fill="FFF6E7"/>
          </w:tcPr>
          <w:p>
            <w:pPr>
              <w:pStyle w:val="TableParagraph"/>
              <w:spacing w:before="30"/>
              <w:ind w:right="73"/>
              <w:rPr>
                <w:sz w:val="20"/>
              </w:rPr>
            </w:pPr>
            <w:r>
              <w:rPr>
                <w:sz w:val="20"/>
              </w:rPr>
              <w:t>1,707</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634</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192</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607</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487</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544</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152</w:t>
            </w:r>
          </w:p>
        </w:tc>
        <w:tc>
          <w:tcPr>
            <w:tcW w:w="1019" w:type="dxa"/>
            <w:tcBorders>
              <w:top w:val="single" w:sz="8" w:space="0" w:color="000000"/>
              <w:bottom w:val="single" w:sz="8" w:space="0" w:color="000000"/>
            </w:tcBorders>
          </w:tcPr>
          <w:p>
            <w:pPr>
              <w:pStyle w:val="TableParagraph"/>
              <w:spacing w:before="30"/>
              <w:ind w:right="75"/>
              <w:rPr>
                <w:sz w:val="20"/>
              </w:rPr>
            </w:pPr>
            <w:r>
              <w:rPr>
                <w:sz w:val="20"/>
              </w:rPr>
              <w:t>886</w:t>
            </w:r>
          </w:p>
        </w:tc>
      </w:tr>
      <w:tr>
        <w:trPr>
          <w:trHeight w:val="300" w:hRule="atLeast"/>
        </w:trPr>
        <w:tc>
          <w:tcPr>
            <w:tcW w:w="1020" w:type="dxa"/>
            <w:tcBorders>
              <w:top w:val="single" w:sz="8" w:space="0" w:color="000000"/>
              <w:bottom w:val="single" w:sz="8" w:space="0" w:color="000000"/>
            </w:tcBorders>
          </w:tcPr>
          <w:p>
            <w:pPr>
              <w:pStyle w:val="TableParagraph"/>
              <w:spacing w:before="30"/>
              <w:ind w:right="74"/>
              <w:rPr>
                <w:b/>
                <w:sz w:val="20"/>
              </w:rPr>
            </w:pPr>
            <w:r>
              <w:rPr>
                <w:b/>
                <w:sz w:val="20"/>
              </w:rPr>
              <w:t>2013</w:t>
            </w:r>
          </w:p>
        </w:tc>
        <w:tc>
          <w:tcPr>
            <w:tcW w:w="1021" w:type="dxa"/>
            <w:tcBorders>
              <w:top w:val="single" w:sz="8" w:space="0" w:color="000000"/>
              <w:bottom w:val="single" w:sz="8" w:space="0" w:color="000000"/>
            </w:tcBorders>
          </w:tcPr>
          <w:p>
            <w:pPr>
              <w:pStyle w:val="TableParagraph"/>
              <w:spacing w:before="30"/>
              <w:ind w:right="74"/>
              <w:rPr>
                <w:sz w:val="20"/>
              </w:rPr>
            </w:pPr>
            <w:r>
              <w:rPr>
                <w:sz w:val="20"/>
              </w:rPr>
              <w:t>1,469</w:t>
            </w:r>
          </w:p>
        </w:tc>
        <w:tc>
          <w:tcPr>
            <w:tcW w:w="1019" w:type="dxa"/>
            <w:tcBorders>
              <w:top w:val="single" w:sz="8" w:space="0" w:color="000000"/>
              <w:bottom w:val="single" w:sz="8" w:space="0" w:color="000000"/>
            </w:tcBorders>
          </w:tcPr>
          <w:p>
            <w:pPr>
              <w:pStyle w:val="TableParagraph"/>
              <w:spacing w:before="30"/>
              <w:ind w:right="75"/>
              <w:rPr>
                <w:sz w:val="20"/>
              </w:rPr>
            </w:pPr>
            <w:r>
              <w:rPr>
                <w:sz w:val="20"/>
              </w:rPr>
              <w:t>493</w:t>
            </w:r>
          </w:p>
        </w:tc>
        <w:tc>
          <w:tcPr>
            <w:tcW w:w="1021" w:type="dxa"/>
            <w:tcBorders>
              <w:top w:val="single" w:sz="8" w:space="0" w:color="000000"/>
              <w:bottom w:val="single" w:sz="8" w:space="0" w:color="000000"/>
            </w:tcBorders>
          </w:tcPr>
          <w:p>
            <w:pPr>
              <w:pStyle w:val="TableParagraph"/>
              <w:spacing w:before="30"/>
              <w:ind w:right="75"/>
              <w:rPr>
                <w:sz w:val="20"/>
              </w:rPr>
            </w:pPr>
            <w:r>
              <w:rPr>
                <w:sz w:val="20"/>
              </w:rPr>
              <w:t>223</w:t>
            </w:r>
          </w:p>
        </w:tc>
        <w:tc>
          <w:tcPr>
            <w:tcW w:w="1019" w:type="dxa"/>
            <w:tcBorders>
              <w:top w:val="single" w:sz="8" w:space="0" w:color="000000"/>
              <w:bottom w:val="single" w:sz="8" w:space="0" w:color="000000"/>
            </w:tcBorders>
          </w:tcPr>
          <w:p>
            <w:pPr>
              <w:pStyle w:val="TableParagraph"/>
              <w:spacing w:before="30"/>
              <w:ind w:right="75"/>
              <w:rPr>
                <w:sz w:val="20"/>
              </w:rPr>
            </w:pPr>
            <w:r>
              <w:rPr>
                <w:sz w:val="20"/>
              </w:rPr>
              <w:t>586</w:t>
            </w:r>
          </w:p>
        </w:tc>
        <w:tc>
          <w:tcPr>
            <w:tcW w:w="1021" w:type="dxa"/>
            <w:tcBorders>
              <w:top w:val="single" w:sz="8" w:space="0" w:color="000000"/>
              <w:bottom w:val="single" w:sz="8" w:space="0" w:color="000000"/>
            </w:tcBorders>
          </w:tcPr>
          <w:p>
            <w:pPr>
              <w:pStyle w:val="TableParagraph"/>
              <w:spacing w:before="30"/>
              <w:ind w:right="74"/>
              <w:rPr>
                <w:sz w:val="20"/>
              </w:rPr>
            </w:pPr>
            <w:r>
              <w:rPr>
                <w:sz w:val="20"/>
              </w:rPr>
              <w:t>515</w:t>
            </w:r>
          </w:p>
        </w:tc>
        <w:tc>
          <w:tcPr>
            <w:tcW w:w="1019" w:type="dxa"/>
            <w:tcBorders>
              <w:top w:val="single" w:sz="8" w:space="0" w:color="000000"/>
              <w:bottom w:val="single" w:sz="8" w:space="0" w:color="000000"/>
            </w:tcBorders>
          </w:tcPr>
          <w:p>
            <w:pPr>
              <w:pStyle w:val="TableParagraph"/>
              <w:spacing w:before="30"/>
              <w:ind w:right="74"/>
              <w:rPr>
                <w:sz w:val="20"/>
              </w:rPr>
            </w:pPr>
            <w:r>
              <w:rPr>
                <w:sz w:val="20"/>
              </w:rPr>
              <w:t>399</w:t>
            </w:r>
          </w:p>
        </w:tc>
        <w:tc>
          <w:tcPr>
            <w:tcW w:w="1021" w:type="dxa"/>
            <w:tcBorders>
              <w:top w:val="single" w:sz="8" w:space="0" w:color="000000"/>
              <w:bottom w:val="single" w:sz="8" w:space="0" w:color="000000"/>
            </w:tcBorders>
          </w:tcPr>
          <w:p>
            <w:pPr>
              <w:pStyle w:val="TableParagraph"/>
              <w:spacing w:before="30"/>
              <w:ind w:right="74"/>
              <w:rPr>
                <w:sz w:val="20"/>
              </w:rPr>
            </w:pPr>
            <w:r>
              <w:rPr>
                <w:sz w:val="20"/>
              </w:rPr>
              <w:t>99</w:t>
            </w:r>
          </w:p>
        </w:tc>
        <w:tc>
          <w:tcPr>
            <w:tcW w:w="1019" w:type="dxa"/>
            <w:tcBorders>
              <w:top w:val="single" w:sz="8" w:space="0" w:color="000000"/>
              <w:bottom w:val="single" w:sz="8" w:space="0" w:color="000000"/>
            </w:tcBorders>
          </w:tcPr>
          <w:p>
            <w:pPr>
              <w:pStyle w:val="TableParagraph"/>
              <w:spacing w:before="30"/>
              <w:ind w:right="74"/>
              <w:rPr>
                <w:sz w:val="20"/>
              </w:rPr>
            </w:pPr>
            <w:r>
              <w:rPr>
                <w:sz w:val="20"/>
              </w:rPr>
              <w:t>905</w:t>
            </w:r>
          </w:p>
        </w:tc>
      </w:tr>
      <w:tr>
        <w:trPr>
          <w:trHeight w:val="299" w:hRule="atLeast"/>
        </w:trPr>
        <w:tc>
          <w:tcPr>
            <w:tcW w:w="1020" w:type="dxa"/>
            <w:tcBorders>
              <w:top w:val="single" w:sz="8" w:space="0" w:color="000000"/>
              <w:bottom w:val="single" w:sz="8" w:space="0" w:color="000000"/>
            </w:tcBorders>
            <w:shd w:val="clear" w:color="auto" w:fill="FFF6E7"/>
          </w:tcPr>
          <w:p>
            <w:pPr>
              <w:pStyle w:val="TableParagraph"/>
              <w:spacing w:before="30"/>
              <w:ind w:right="74"/>
              <w:rPr>
                <w:b/>
                <w:sz w:val="20"/>
              </w:rPr>
            </w:pPr>
            <w:r>
              <w:rPr>
                <w:b/>
                <w:sz w:val="20"/>
              </w:rPr>
              <w:t>2014</w:t>
            </w:r>
          </w:p>
        </w:tc>
        <w:tc>
          <w:tcPr>
            <w:tcW w:w="1021" w:type="dxa"/>
            <w:tcBorders>
              <w:top w:val="single" w:sz="8" w:space="0" w:color="000000"/>
              <w:bottom w:val="single" w:sz="8" w:space="0" w:color="000000"/>
            </w:tcBorders>
            <w:shd w:val="clear" w:color="auto" w:fill="FFF6E7"/>
          </w:tcPr>
          <w:p>
            <w:pPr>
              <w:pStyle w:val="TableParagraph"/>
              <w:spacing w:before="30"/>
              <w:ind w:right="73"/>
              <w:rPr>
                <w:sz w:val="20"/>
              </w:rPr>
            </w:pPr>
            <w:r>
              <w:rPr>
                <w:sz w:val="20"/>
              </w:rPr>
              <w:t>1,329</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598</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209</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536</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490</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438</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245</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716</w:t>
            </w:r>
          </w:p>
        </w:tc>
      </w:tr>
      <w:tr>
        <w:trPr>
          <w:trHeight w:val="300" w:hRule="atLeast"/>
        </w:trPr>
        <w:tc>
          <w:tcPr>
            <w:tcW w:w="1020" w:type="dxa"/>
            <w:tcBorders>
              <w:top w:val="single" w:sz="8" w:space="0" w:color="000000"/>
              <w:bottom w:val="single" w:sz="8" w:space="0" w:color="000000"/>
            </w:tcBorders>
          </w:tcPr>
          <w:p>
            <w:pPr>
              <w:pStyle w:val="TableParagraph"/>
              <w:spacing w:before="30"/>
              <w:ind w:right="74"/>
              <w:rPr>
                <w:b/>
                <w:sz w:val="20"/>
              </w:rPr>
            </w:pPr>
            <w:r>
              <w:rPr>
                <w:b/>
                <w:sz w:val="20"/>
              </w:rPr>
              <w:t>2015</w:t>
            </w:r>
          </w:p>
        </w:tc>
        <w:tc>
          <w:tcPr>
            <w:tcW w:w="1021" w:type="dxa"/>
            <w:tcBorders>
              <w:top w:val="single" w:sz="8" w:space="0" w:color="000000"/>
              <w:bottom w:val="single" w:sz="8" w:space="0" w:color="000000"/>
            </w:tcBorders>
          </w:tcPr>
          <w:p>
            <w:pPr>
              <w:pStyle w:val="TableParagraph"/>
              <w:spacing w:before="30"/>
              <w:ind w:right="74"/>
              <w:rPr>
                <w:sz w:val="20"/>
              </w:rPr>
            </w:pPr>
            <w:r>
              <w:rPr>
                <w:sz w:val="20"/>
              </w:rPr>
              <w:t>1,153</w:t>
            </w:r>
          </w:p>
        </w:tc>
        <w:tc>
          <w:tcPr>
            <w:tcW w:w="1019" w:type="dxa"/>
            <w:tcBorders>
              <w:top w:val="single" w:sz="8" w:space="0" w:color="000000"/>
              <w:bottom w:val="single" w:sz="8" w:space="0" w:color="000000"/>
            </w:tcBorders>
          </w:tcPr>
          <w:p>
            <w:pPr>
              <w:pStyle w:val="TableParagraph"/>
              <w:spacing w:before="30"/>
              <w:ind w:right="75"/>
              <w:rPr>
                <w:sz w:val="20"/>
              </w:rPr>
            </w:pPr>
            <w:r>
              <w:rPr>
                <w:sz w:val="20"/>
              </w:rPr>
              <w:t>578</w:t>
            </w:r>
          </w:p>
        </w:tc>
        <w:tc>
          <w:tcPr>
            <w:tcW w:w="1021" w:type="dxa"/>
            <w:tcBorders>
              <w:top w:val="single" w:sz="8" w:space="0" w:color="000000"/>
              <w:bottom w:val="single" w:sz="8" w:space="0" w:color="000000"/>
            </w:tcBorders>
          </w:tcPr>
          <w:p>
            <w:pPr>
              <w:pStyle w:val="TableParagraph"/>
              <w:spacing w:before="30"/>
              <w:ind w:right="75"/>
              <w:rPr>
                <w:sz w:val="20"/>
              </w:rPr>
            </w:pPr>
            <w:r>
              <w:rPr>
                <w:sz w:val="20"/>
              </w:rPr>
              <w:t>245</w:t>
            </w:r>
          </w:p>
        </w:tc>
        <w:tc>
          <w:tcPr>
            <w:tcW w:w="1019" w:type="dxa"/>
            <w:tcBorders>
              <w:top w:val="single" w:sz="8" w:space="0" w:color="000000"/>
              <w:bottom w:val="single" w:sz="8" w:space="0" w:color="000000"/>
            </w:tcBorders>
          </w:tcPr>
          <w:p>
            <w:pPr>
              <w:pStyle w:val="TableParagraph"/>
              <w:spacing w:before="30"/>
              <w:ind w:right="75"/>
              <w:rPr>
                <w:sz w:val="20"/>
              </w:rPr>
            </w:pPr>
            <w:r>
              <w:rPr>
                <w:sz w:val="20"/>
              </w:rPr>
              <w:t>420</w:t>
            </w:r>
          </w:p>
        </w:tc>
        <w:tc>
          <w:tcPr>
            <w:tcW w:w="1021" w:type="dxa"/>
            <w:tcBorders>
              <w:top w:val="single" w:sz="8" w:space="0" w:color="000000"/>
              <w:bottom w:val="single" w:sz="8" w:space="0" w:color="000000"/>
            </w:tcBorders>
          </w:tcPr>
          <w:p>
            <w:pPr>
              <w:pStyle w:val="TableParagraph"/>
              <w:spacing w:before="30"/>
              <w:ind w:right="74"/>
              <w:rPr>
                <w:sz w:val="20"/>
              </w:rPr>
            </w:pPr>
            <w:r>
              <w:rPr>
                <w:sz w:val="20"/>
              </w:rPr>
              <w:t>441</w:t>
            </w:r>
          </w:p>
        </w:tc>
        <w:tc>
          <w:tcPr>
            <w:tcW w:w="1019" w:type="dxa"/>
            <w:tcBorders>
              <w:top w:val="single" w:sz="8" w:space="0" w:color="000000"/>
              <w:bottom w:val="single" w:sz="8" w:space="0" w:color="000000"/>
            </w:tcBorders>
          </w:tcPr>
          <w:p>
            <w:pPr>
              <w:pStyle w:val="TableParagraph"/>
              <w:spacing w:before="30"/>
              <w:ind w:right="74"/>
              <w:rPr>
                <w:sz w:val="20"/>
              </w:rPr>
            </w:pPr>
            <w:r>
              <w:rPr>
                <w:sz w:val="20"/>
              </w:rPr>
              <w:t>156</w:t>
            </w:r>
          </w:p>
        </w:tc>
        <w:tc>
          <w:tcPr>
            <w:tcW w:w="1021" w:type="dxa"/>
            <w:tcBorders>
              <w:top w:val="single" w:sz="8" w:space="0" w:color="000000"/>
              <w:bottom w:val="single" w:sz="8" w:space="0" w:color="000000"/>
            </w:tcBorders>
          </w:tcPr>
          <w:p>
            <w:pPr>
              <w:pStyle w:val="TableParagraph"/>
              <w:spacing w:before="30"/>
              <w:ind w:right="74"/>
              <w:rPr>
                <w:sz w:val="20"/>
              </w:rPr>
            </w:pPr>
            <w:r>
              <w:rPr>
                <w:sz w:val="20"/>
              </w:rPr>
              <w:t>339</w:t>
            </w:r>
          </w:p>
        </w:tc>
        <w:tc>
          <w:tcPr>
            <w:tcW w:w="1019" w:type="dxa"/>
            <w:tcBorders>
              <w:top w:val="single" w:sz="8" w:space="0" w:color="000000"/>
              <w:bottom w:val="single" w:sz="8" w:space="0" w:color="000000"/>
            </w:tcBorders>
          </w:tcPr>
          <w:p>
            <w:pPr>
              <w:pStyle w:val="TableParagraph"/>
              <w:spacing w:before="30"/>
              <w:ind w:right="74"/>
              <w:rPr>
                <w:sz w:val="20"/>
              </w:rPr>
            </w:pPr>
            <w:r>
              <w:rPr>
                <w:sz w:val="20"/>
              </w:rPr>
              <w:t>638</w:t>
            </w:r>
          </w:p>
        </w:tc>
      </w:tr>
      <w:tr>
        <w:trPr>
          <w:trHeight w:val="300" w:hRule="atLeast"/>
        </w:trPr>
        <w:tc>
          <w:tcPr>
            <w:tcW w:w="1020" w:type="dxa"/>
            <w:tcBorders>
              <w:top w:val="single" w:sz="8" w:space="0" w:color="000000"/>
              <w:bottom w:val="single" w:sz="8" w:space="0" w:color="000000"/>
            </w:tcBorders>
            <w:shd w:val="clear" w:color="auto" w:fill="FFF6E7"/>
          </w:tcPr>
          <w:p>
            <w:pPr>
              <w:pStyle w:val="TableParagraph"/>
              <w:spacing w:before="30"/>
              <w:ind w:right="74"/>
              <w:rPr>
                <w:b/>
                <w:sz w:val="20"/>
              </w:rPr>
            </w:pPr>
            <w:r>
              <w:rPr>
                <w:b/>
                <w:sz w:val="20"/>
              </w:rPr>
              <w:t>2016</w:t>
            </w:r>
          </w:p>
        </w:tc>
        <w:tc>
          <w:tcPr>
            <w:tcW w:w="1021" w:type="dxa"/>
            <w:tcBorders>
              <w:top w:val="single" w:sz="8" w:space="0" w:color="000000"/>
              <w:bottom w:val="single" w:sz="8" w:space="0" w:color="000000"/>
            </w:tcBorders>
            <w:shd w:val="clear" w:color="auto" w:fill="FFF6E7"/>
          </w:tcPr>
          <w:p>
            <w:pPr>
              <w:pStyle w:val="TableParagraph"/>
              <w:spacing w:before="30"/>
              <w:ind w:right="73"/>
              <w:rPr>
                <w:sz w:val="20"/>
              </w:rPr>
            </w:pPr>
            <w:r>
              <w:rPr>
                <w:sz w:val="20"/>
              </w:rPr>
              <w:t>1,228</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623</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337</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385</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367</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167</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177</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827</w:t>
            </w:r>
          </w:p>
        </w:tc>
      </w:tr>
      <w:tr>
        <w:trPr>
          <w:trHeight w:val="299" w:hRule="atLeast"/>
        </w:trPr>
        <w:tc>
          <w:tcPr>
            <w:tcW w:w="1020" w:type="dxa"/>
            <w:tcBorders>
              <w:top w:val="single" w:sz="8" w:space="0" w:color="000000"/>
              <w:bottom w:val="single" w:sz="8" w:space="0" w:color="000000"/>
            </w:tcBorders>
          </w:tcPr>
          <w:p>
            <w:pPr>
              <w:pStyle w:val="TableParagraph"/>
              <w:spacing w:before="30"/>
              <w:ind w:right="74"/>
              <w:rPr>
                <w:b/>
                <w:sz w:val="20"/>
              </w:rPr>
            </w:pPr>
            <w:r>
              <w:rPr>
                <w:b/>
                <w:sz w:val="20"/>
              </w:rPr>
              <w:t>2017</w:t>
            </w:r>
          </w:p>
        </w:tc>
        <w:tc>
          <w:tcPr>
            <w:tcW w:w="1021" w:type="dxa"/>
            <w:tcBorders>
              <w:top w:val="single" w:sz="8" w:space="0" w:color="000000"/>
              <w:bottom w:val="single" w:sz="8" w:space="0" w:color="000000"/>
            </w:tcBorders>
          </w:tcPr>
          <w:p>
            <w:pPr>
              <w:pStyle w:val="TableParagraph"/>
              <w:spacing w:before="30"/>
              <w:ind w:right="74"/>
              <w:rPr>
                <w:sz w:val="20"/>
              </w:rPr>
            </w:pPr>
            <w:r>
              <w:rPr>
                <w:sz w:val="20"/>
              </w:rPr>
              <w:t>1,092</w:t>
            </w:r>
          </w:p>
        </w:tc>
        <w:tc>
          <w:tcPr>
            <w:tcW w:w="1019" w:type="dxa"/>
            <w:tcBorders>
              <w:top w:val="single" w:sz="8" w:space="0" w:color="000000"/>
              <w:bottom w:val="single" w:sz="8" w:space="0" w:color="000000"/>
            </w:tcBorders>
          </w:tcPr>
          <w:p>
            <w:pPr>
              <w:pStyle w:val="TableParagraph"/>
              <w:spacing w:before="30"/>
              <w:ind w:right="75"/>
              <w:rPr>
                <w:sz w:val="20"/>
              </w:rPr>
            </w:pPr>
            <w:r>
              <w:rPr>
                <w:sz w:val="20"/>
              </w:rPr>
              <w:t>606</w:t>
            </w:r>
          </w:p>
        </w:tc>
        <w:tc>
          <w:tcPr>
            <w:tcW w:w="1021" w:type="dxa"/>
            <w:tcBorders>
              <w:top w:val="single" w:sz="8" w:space="0" w:color="000000"/>
              <w:bottom w:val="single" w:sz="8" w:space="0" w:color="000000"/>
            </w:tcBorders>
          </w:tcPr>
          <w:p>
            <w:pPr>
              <w:pStyle w:val="TableParagraph"/>
              <w:spacing w:before="30"/>
              <w:ind w:right="75"/>
              <w:rPr>
                <w:sz w:val="20"/>
              </w:rPr>
            </w:pPr>
            <w:r>
              <w:rPr>
                <w:sz w:val="20"/>
              </w:rPr>
              <w:t>155</w:t>
            </w:r>
          </w:p>
        </w:tc>
        <w:tc>
          <w:tcPr>
            <w:tcW w:w="1019" w:type="dxa"/>
            <w:tcBorders>
              <w:top w:val="single" w:sz="8" w:space="0" w:color="000000"/>
              <w:bottom w:val="single" w:sz="8" w:space="0" w:color="000000"/>
            </w:tcBorders>
          </w:tcPr>
          <w:p>
            <w:pPr>
              <w:pStyle w:val="TableParagraph"/>
              <w:spacing w:before="30"/>
              <w:ind w:right="75"/>
              <w:rPr>
                <w:sz w:val="20"/>
              </w:rPr>
            </w:pPr>
            <w:r>
              <w:rPr>
                <w:sz w:val="20"/>
              </w:rPr>
              <w:t>436</w:t>
            </w:r>
          </w:p>
        </w:tc>
        <w:tc>
          <w:tcPr>
            <w:tcW w:w="1021" w:type="dxa"/>
            <w:tcBorders>
              <w:top w:val="single" w:sz="8" w:space="0" w:color="000000"/>
              <w:bottom w:val="single" w:sz="8" w:space="0" w:color="000000"/>
            </w:tcBorders>
          </w:tcPr>
          <w:p>
            <w:pPr>
              <w:pStyle w:val="TableParagraph"/>
              <w:spacing w:before="30"/>
              <w:ind w:right="74"/>
              <w:rPr>
                <w:sz w:val="20"/>
              </w:rPr>
            </w:pPr>
            <w:r>
              <w:rPr>
                <w:sz w:val="20"/>
              </w:rPr>
              <w:t>377</w:t>
            </w:r>
          </w:p>
        </w:tc>
        <w:tc>
          <w:tcPr>
            <w:tcW w:w="1019" w:type="dxa"/>
            <w:tcBorders>
              <w:top w:val="single" w:sz="8" w:space="0" w:color="000000"/>
              <w:bottom w:val="single" w:sz="8" w:space="0" w:color="000000"/>
            </w:tcBorders>
          </w:tcPr>
          <w:p>
            <w:pPr>
              <w:pStyle w:val="TableParagraph"/>
              <w:spacing w:before="30"/>
              <w:ind w:right="74"/>
              <w:rPr>
                <w:sz w:val="20"/>
              </w:rPr>
            </w:pPr>
            <w:r>
              <w:rPr>
                <w:sz w:val="20"/>
              </w:rPr>
              <w:t>163</w:t>
            </w:r>
          </w:p>
        </w:tc>
        <w:tc>
          <w:tcPr>
            <w:tcW w:w="1021" w:type="dxa"/>
            <w:tcBorders>
              <w:top w:val="single" w:sz="8" w:space="0" w:color="000000"/>
              <w:bottom w:val="single" w:sz="8" w:space="0" w:color="000000"/>
            </w:tcBorders>
          </w:tcPr>
          <w:p>
            <w:pPr>
              <w:pStyle w:val="TableParagraph"/>
              <w:spacing w:before="30"/>
              <w:ind w:right="74"/>
              <w:rPr>
                <w:sz w:val="20"/>
              </w:rPr>
            </w:pPr>
            <w:r>
              <w:rPr>
                <w:sz w:val="20"/>
              </w:rPr>
              <w:t>200</w:t>
            </w:r>
          </w:p>
        </w:tc>
        <w:tc>
          <w:tcPr>
            <w:tcW w:w="1019" w:type="dxa"/>
            <w:tcBorders>
              <w:top w:val="single" w:sz="8" w:space="0" w:color="000000"/>
              <w:bottom w:val="single" w:sz="8" w:space="0" w:color="000000"/>
            </w:tcBorders>
          </w:tcPr>
          <w:p>
            <w:pPr>
              <w:pStyle w:val="TableParagraph"/>
              <w:spacing w:before="30"/>
              <w:ind w:right="74"/>
              <w:rPr>
                <w:sz w:val="20"/>
              </w:rPr>
            </w:pPr>
            <w:r>
              <w:rPr>
                <w:sz w:val="20"/>
              </w:rPr>
              <w:t>764</w:t>
            </w:r>
          </w:p>
        </w:tc>
      </w:tr>
      <w:tr>
        <w:trPr>
          <w:trHeight w:val="300" w:hRule="atLeast"/>
        </w:trPr>
        <w:tc>
          <w:tcPr>
            <w:tcW w:w="1020" w:type="dxa"/>
            <w:tcBorders>
              <w:top w:val="single" w:sz="8" w:space="0" w:color="000000"/>
              <w:bottom w:val="single" w:sz="8" w:space="0" w:color="000000"/>
            </w:tcBorders>
            <w:shd w:val="clear" w:color="auto" w:fill="FFF6E7"/>
          </w:tcPr>
          <w:p>
            <w:pPr>
              <w:pStyle w:val="TableParagraph"/>
              <w:spacing w:before="30"/>
              <w:ind w:right="74"/>
              <w:rPr>
                <w:b/>
                <w:sz w:val="20"/>
              </w:rPr>
            </w:pPr>
            <w:r>
              <w:rPr>
                <w:b/>
                <w:sz w:val="20"/>
              </w:rPr>
              <w:t>2018</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901</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551</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256</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424</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369</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146</w:t>
            </w:r>
          </w:p>
        </w:tc>
        <w:tc>
          <w:tcPr>
            <w:tcW w:w="1021"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57</w:t>
            </w:r>
          </w:p>
        </w:tc>
        <w:tc>
          <w:tcPr>
            <w:tcW w:w="1019" w:type="dxa"/>
            <w:tcBorders>
              <w:top w:val="single" w:sz="8" w:space="0" w:color="000000"/>
              <w:bottom w:val="single" w:sz="8" w:space="0" w:color="000000"/>
            </w:tcBorders>
            <w:shd w:val="clear" w:color="auto" w:fill="FFF6E7"/>
          </w:tcPr>
          <w:p>
            <w:pPr>
              <w:pStyle w:val="TableParagraph"/>
              <w:spacing w:before="30"/>
              <w:ind w:right="75"/>
              <w:rPr>
                <w:sz w:val="20"/>
              </w:rPr>
            </w:pPr>
            <w:r>
              <w:rPr>
                <w:sz w:val="20"/>
              </w:rPr>
              <w:t>730</w:t>
            </w:r>
          </w:p>
        </w:tc>
      </w:tr>
      <w:tr>
        <w:trPr>
          <w:trHeight w:val="300" w:hRule="atLeast"/>
        </w:trPr>
        <w:tc>
          <w:tcPr>
            <w:tcW w:w="1020" w:type="dxa"/>
            <w:tcBorders>
              <w:top w:val="single" w:sz="8" w:space="0" w:color="000000"/>
              <w:bottom w:val="single" w:sz="8" w:space="0" w:color="000000"/>
            </w:tcBorders>
          </w:tcPr>
          <w:p>
            <w:pPr>
              <w:pStyle w:val="TableParagraph"/>
              <w:spacing w:before="30"/>
              <w:ind w:right="74"/>
              <w:rPr>
                <w:b/>
                <w:sz w:val="20"/>
              </w:rPr>
            </w:pPr>
            <w:r>
              <w:rPr>
                <w:b/>
                <w:sz w:val="20"/>
              </w:rPr>
              <w:t>2019</w:t>
            </w:r>
          </w:p>
        </w:tc>
        <w:tc>
          <w:tcPr>
            <w:tcW w:w="1021" w:type="dxa"/>
            <w:tcBorders>
              <w:top w:val="single" w:sz="8" w:space="0" w:color="000000"/>
              <w:bottom w:val="single" w:sz="8" w:space="0" w:color="000000"/>
            </w:tcBorders>
          </w:tcPr>
          <w:p>
            <w:pPr>
              <w:pStyle w:val="TableParagraph"/>
              <w:spacing w:before="30"/>
              <w:ind w:right="75"/>
              <w:rPr>
                <w:sz w:val="20"/>
              </w:rPr>
            </w:pPr>
            <w:r>
              <w:rPr>
                <w:sz w:val="20"/>
              </w:rPr>
              <w:t>981</w:t>
            </w:r>
          </w:p>
        </w:tc>
        <w:tc>
          <w:tcPr>
            <w:tcW w:w="1019" w:type="dxa"/>
            <w:tcBorders>
              <w:top w:val="single" w:sz="8" w:space="0" w:color="000000"/>
              <w:bottom w:val="single" w:sz="8" w:space="0" w:color="000000"/>
            </w:tcBorders>
          </w:tcPr>
          <w:p>
            <w:pPr>
              <w:pStyle w:val="TableParagraph"/>
              <w:spacing w:before="30"/>
              <w:ind w:right="75"/>
              <w:rPr>
                <w:sz w:val="20"/>
              </w:rPr>
            </w:pPr>
            <w:r>
              <w:rPr>
                <w:sz w:val="20"/>
              </w:rPr>
              <w:t>505</w:t>
            </w:r>
          </w:p>
        </w:tc>
        <w:tc>
          <w:tcPr>
            <w:tcW w:w="1021" w:type="dxa"/>
            <w:tcBorders>
              <w:top w:val="single" w:sz="8" w:space="0" w:color="000000"/>
              <w:bottom w:val="single" w:sz="8" w:space="0" w:color="000000"/>
            </w:tcBorders>
          </w:tcPr>
          <w:p>
            <w:pPr>
              <w:pStyle w:val="TableParagraph"/>
              <w:spacing w:before="30"/>
              <w:ind w:right="74"/>
              <w:rPr>
                <w:sz w:val="20"/>
              </w:rPr>
            </w:pPr>
            <w:r>
              <w:rPr>
                <w:sz w:val="20"/>
              </w:rPr>
              <w:t>390</w:t>
            </w:r>
          </w:p>
        </w:tc>
        <w:tc>
          <w:tcPr>
            <w:tcW w:w="1019" w:type="dxa"/>
            <w:tcBorders>
              <w:top w:val="single" w:sz="8" w:space="0" w:color="000000"/>
              <w:bottom w:val="single" w:sz="8" w:space="0" w:color="000000"/>
            </w:tcBorders>
          </w:tcPr>
          <w:p>
            <w:pPr>
              <w:pStyle w:val="TableParagraph"/>
              <w:spacing w:before="30"/>
              <w:ind w:right="74"/>
              <w:rPr>
                <w:sz w:val="20"/>
              </w:rPr>
            </w:pPr>
            <w:r>
              <w:rPr>
                <w:sz w:val="20"/>
              </w:rPr>
              <w:t>464</w:t>
            </w:r>
          </w:p>
        </w:tc>
        <w:tc>
          <w:tcPr>
            <w:tcW w:w="1021" w:type="dxa"/>
            <w:tcBorders>
              <w:top w:val="single" w:sz="8" w:space="0" w:color="000000"/>
              <w:bottom w:val="single" w:sz="8" w:space="0" w:color="000000"/>
            </w:tcBorders>
          </w:tcPr>
          <w:p>
            <w:pPr>
              <w:pStyle w:val="TableParagraph"/>
              <w:spacing w:before="30"/>
              <w:ind w:right="74"/>
              <w:rPr>
                <w:sz w:val="20"/>
              </w:rPr>
            </w:pPr>
            <w:r>
              <w:rPr>
                <w:sz w:val="20"/>
              </w:rPr>
              <w:t>330</w:t>
            </w:r>
          </w:p>
        </w:tc>
        <w:tc>
          <w:tcPr>
            <w:tcW w:w="1019" w:type="dxa"/>
            <w:tcBorders>
              <w:top w:val="single" w:sz="8" w:space="0" w:color="000000"/>
              <w:bottom w:val="single" w:sz="8" w:space="0" w:color="000000"/>
            </w:tcBorders>
          </w:tcPr>
          <w:p>
            <w:pPr>
              <w:pStyle w:val="TableParagraph"/>
              <w:spacing w:before="30"/>
              <w:ind w:right="74"/>
              <w:rPr>
                <w:sz w:val="20"/>
              </w:rPr>
            </w:pPr>
            <w:r>
              <w:rPr>
                <w:sz w:val="20"/>
              </w:rPr>
              <w:t>224</w:t>
            </w:r>
          </w:p>
        </w:tc>
        <w:tc>
          <w:tcPr>
            <w:tcW w:w="1021" w:type="dxa"/>
            <w:tcBorders>
              <w:top w:val="single" w:sz="8" w:space="0" w:color="000000"/>
              <w:bottom w:val="single" w:sz="8" w:space="0" w:color="000000"/>
            </w:tcBorders>
          </w:tcPr>
          <w:p>
            <w:pPr>
              <w:pStyle w:val="TableParagraph"/>
              <w:spacing w:before="30"/>
              <w:ind w:right="73"/>
              <w:rPr>
                <w:sz w:val="20"/>
              </w:rPr>
            </w:pPr>
            <w:r>
              <w:rPr>
                <w:sz w:val="20"/>
              </w:rPr>
              <w:t>44</w:t>
            </w:r>
          </w:p>
        </w:tc>
        <w:tc>
          <w:tcPr>
            <w:tcW w:w="1019" w:type="dxa"/>
            <w:tcBorders>
              <w:top w:val="single" w:sz="8" w:space="0" w:color="000000"/>
              <w:bottom w:val="single" w:sz="8" w:space="0" w:color="000000"/>
            </w:tcBorders>
          </w:tcPr>
          <w:p>
            <w:pPr>
              <w:pStyle w:val="TableParagraph"/>
              <w:spacing w:before="30"/>
              <w:ind w:right="73"/>
              <w:rPr>
                <w:sz w:val="20"/>
              </w:rPr>
            </w:pPr>
            <w:r>
              <w:rPr>
                <w:sz w:val="20"/>
              </w:rPr>
              <w:t>323</w:t>
            </w:r>
          </w:p>
        </w:tc>
      </w:tr>
      <w:tr>
        <w:trPr>
          <w:trHeight w:val="322" w:hRule="atLeast"/>
        </w:trPr>
        <w:tc>
          <w:tcPr>
            <w:tcW w:w="1020" w:type="dxa"/>
            <w:tcBorders>
              <w:top w:val="single" w:sz="8" w:space="0" w:color="000000"/>
            </w:tcBorders>
            <w:shd w:val="clear" w:color="auto" w:fill="FFF6E7"/>
          </w:tcPr>
          <w:p>
            <w:pPr>
              <w:pStyle w:val="TableParagraph"/>
              <w:spacing w:before="40"/>
              <w:ind w:right="74"/>
              <w:rPr>
                <w:b/>
                <w:sz w:val="20"/>
              </w:rPr>
            </w:pPr>
            <w:r>
              <w:rPr>
                <w:b/>
                <w:sz w:val="20"/>
              </w:rPr>
              <w:t>2020</w:t>
            </w:r>
          </w:p>
        </w:tc>
        <w:tc>
          <w:tcPr>
            <w:tcW w:w="1021" w:type="dxa"/>
            <w:tcBorders>
              <w:top w:val="single" w:sz="8" w:space="0" w:color="000000"/>
            </w:tcBorders>
            <w:shd w:val="clear" w:color="auto" w:fill="FFF6E7"/>
          </w:tcPr>
          <w:p>
            <w:pPr>
              <w:pStyle w:val="TableParagraph"/>
              <w:spacing w:before="40"/>
              <w:ind w:right="75"/>
              <w:rPr>
                <w:sz w:val="20"/>
              </w:rPr>
            </w:pPr>
            <w:r>
              <w:rPr>
                <w:sz w:val="20"/>
              </w:rPr>
              <w:t>848</w:t>
            </w:r>
          </w:p>
        </w:tc>
        <w:tc>
          <w:tcPr>
            <w:tcW w:w="1019" w:type="dxa"/>
            <w:tcBorders>
              <w:top w:val="single" w:sz="8" w:space="0" w:color="000000"/>
            </w:tcBorders>
            <w:shd w:val="clear" w:color="auto" w:fill="FFF6E7"/>
          </w:tcPr>
          <w:p>
            <w:pPr>
              <w:pStyle w:val="TableParagraph"/>
              <w:spacing w:before="40"/>
              <w:ind w:right="75"/>
              <w:rPr>
                <w:sz w:val="20"/>
              </w:rPr>
            </w:pPr>
            <w:r>
              <w:rPr>
                <w:sz w:val="20"/>
              </w:rPr>
              <w:t>631</w:t>
            </w:r>
          </w:p>
        </w:tc>
        <w:tc>
          <w:tcPr>
            <w:tcW w:w="1021" w:type="dxa"/>
            <w:tcBorders>
              <w:top w:val="single" w:sz="8" w:space="0" w:color="000000"/>
            </w:tcBorders>
            <w:shd w:val="clear" w:color="auto" w:fill="FFF6E7"/>
          </w:tcPr>
          <w:p>
            <w:pPr>
              <w:pStyle w:val="TableParagraph"/>
              <w:spacing w:before="40"/>
              <w:ind w:right="75"/>
              <w:rPr>
                <w:sz w:val="20"/>
              </w:rPr>
            </w:pPr>
            <w:r>
              <w:rPr>
                <w:sz w:val="20"/>
              </w:rPr>
              <w:t>215</w:t>
            </w:r>
          </w:p>
        </w:tc>
        <w:tc>
          <w:tcPr>
            <w:tcW w:w="1019" w:type="dxa"/>
            <w:tcBorders>
              <w:top w:val="single" w:sz="8" w:space="0" w:color="000000"/>
            </w:tcBorders>
            <w:shd w:val="clear" w:color="auto" w:fill="FFF6E7"/>
          </w:tcPr>
          <w:p>
            <w:pPr>
              <w:pStyle w:val="TableParagraph"/>
              <w:spacing w:before="40"/>
              <w:ind w:right="75"/>
              <w:rPr>
                <w:sz w:val="20"/>
              </w:rPr>
            </w:pPr>
            <w:r>
              <w:rPr>
                <w:sz w:val="20"/>
              </w:rPr>
              <w:t>561</w:t>
            </w:r>
          </w:p>
        </w:tc>
        <w:tc>
          <w:tcPr>
            <w:tcW w:w="1021" w:type="dxa"/>
            <w:tcBorders>
              <w:top w:val="single" w:sz="8" w:space="0" w:color="000000"/>
            </w:tcBorders>
            <w:shd w:val="clear" w:color="auto" w:fill="FFF6E7"/>
          </w:tcPr>
          <w:p>
            <w:pPr>
              <w:pStyle w:val="TableParagraph"/>
              <w:spacing w:before="40"/>
              <w:ind w:right="75"/>
              <w:rPr>
                <w:sz w:val="20"/>
              </w:rPr>
            </w:pPr>
            <w:r>
              <w:rPr>
                <w:sz w:val="20"/>
              </w:rPr>
              <w:t>351</w:t>
            </w:r>
          </w:p>
        </w:tc>
        <w:tc>
          <w:tcPr>
            <w:tcW w:w="1019" w:type="dxa"/>
            <w:tcBorders>
              <w:top w:val="single" w:sz="8" w:space="0" w:color="000000"/>
            </w:tcBorders>
            <w:shd w:val="clear" w:color="auto" w:fill="FFF6E7"/>
          </w:tcPr>
          <w:p>
            <w:pPr>
              <w:pStyle w:val="TableParagraph"/>
              <w:spacing w:before="40"/>
              <w:ind w:right="75"/>
              <w:rPr>
                <w:sz w:val="20"/>
              </w:rPr>
            </w:pPr>
            <w:r>
              <w:rPr>
                <w:sz w:val="20"/>
              </w:rPr>
              <w:t>280</w:t>
            </w:r>
          </w:p>
        </w:tc>
        <w:tc>
          <w:tcPr>
            <w:tcW w:w="1021" w:type="dxa"/>
            <w:tcBorders>
              <w:top w:val="single" w:sz="8" w:space="0" w:color="000000"/>
            </w:tcBorders>
            <w:shd w:val="clear" w:color="auto" w:fill="FFF6E7"/>
          </w:tcPr>
          <w:p>
            <w:pPr>
              <w:pStyle w:val="TableParagraph"/>
              <w:spacing w:before="40"/>
              <w:ind w:right="75"/>
              <w:rPr>
                <w:sz w:val="20"/>
              </w:rPr>
            </w:pPr>
            <w:r>
              <w:rPr>
                <w:sz w:val="20"/>
              </w:rPr>
              <w:t>67</w:t>
            </w:r>
          </w:p>
        </w:tc>
        <w:tc>
          <w:tcPr>
            <w:tcW w:w="1019" w:type="dxa"/>
            <w:tcBorders>
              <w:top w:val="single" w:sz="8" w:space="0" w:color="000000"/>
            </w:tcBorders>
            <w:shd w:val="clear" w:color="auto" w:fill="FFF6E7"/>
          </w:tcPr>
          <w:p>
            <w:pPr>
              <w:pStyle w:val="TableParagraph"/>
              <w:spacing w:before="40"/>
              <w:ind w:right="75"/>
              <w:rPr>
                <w:sz w:val="20"/>
              </w:rPr>
            </w:pPr>
            <w:r>
              <w:rPr>
                <w:sz w:val="20"/>
              </w:rPr>
              <w:t>398</w:t>
            </w:r>
          </w:p>
        </w:tc>
      </w:tr>
    </w:tbl>
    <w:p>
      <w:pPr>
        <w:pStyle w:val="BodyText"/>
        <w:rPr>
          <w:sz w:val="18"/>
        </w:rPr>
      </w:pPr>
    </w:p>
    <w:p>
      <w:pPr>
        <w:pStyle w:val="BodyText"/>
        <w:spacing w:before="11"/>
        <w:rPr>
          <w:sz w:val="17"/>
        </w:rPr>
      </w:pPr>
    </w:p>
    <w:p>
      <w:pPr>
        <w:spacing w:line="289" w:lineRule="exact" w:before="1"/>
        <w:ind w:left="9" w:right="104" w:firstLine="0"/>
        <w:jc w:val="center"/>
        <w:rPr>
          <w:b/>
          <w:sz w:val="24"/>
        </w:rPr>
      </w:pPr>
      <w:r>
        <w:rPr>
          <w:b/>
          <w:sz w:val="24"/>
        </w:rPr>
        <w:t>T</w:t>
      </w:r>
      <w:r>
        <w:rPr>
          <w:b/>
          <w:sz w:val="19"/>
        </w:rPr>
        <w:t>ABLE</w:t>
      </w:r>
      <w:r>
        <w:rPr>
          <w:b/>
          <w:spacing w:val="-5"/>
          <w:sz w:val="19"/>
        </w:rPr>
        <w:t> </w:t>
      </w:r>
      <w:r>
        <w:rPr>
          <w:b/>
          <w:sz w:val="24"/>
        </w:rPr>
        <w:t>107:</w:t>
      </w:r>
    </w:p>
    <w:p>
      <w:pPr>
        <w:spacing w:before="0"/>
        <w:ind w:left="3492" w:right="3587" w:firstLine="0"/>
        <w:jc w:val="center"/>
        <w:rPr>
          <w:sz w:val="24"/>
        </w:rPr>
      </w:pPr>
      <w:r>
        <w:rPr>
          <w:sz w:val="24"/>
        </w:rPr>
        <w:t>D</w:t>
      </w:r>
      <w:r>
        <w:rPr>
          <w:sz w:val="19"/>
        </w:rPr>
        <w:t>ISTRIBUTION OF </w:t>
      </w:r>
      <w:r>
        <w:rPr>
          <w:sz w:val="24"/>
        </w:rPr>
        <w:t>A</w:t>
      </w:r>
      <w:r>
        <w:rPr>
          <w:sz w:val="19"/>
        </w:rPr>
        <w:t>LABAMA </w:t>
      </w:r>
      <w:r>
        <w:rPr>
          <w:sz w:val="24"/>
        </w:rPr>
        <w:t>H</w:t>
      </w:r>
      <w:r>
        <w:rPr>
          <w:sz w:val="19"/>
        </w:rPr>
        <w:t>OMELESS</w:t>
      </w:r>
      <w:r>
        <w:rPr>
          <w:spacing w:val="-13"/>
          <w:sz w:val="19"/>
        </w:rPr>
        <w:t> </w:t>
      </w:r>
      <w:r>
        <w:rPr>
          <w:sz w:val="24"/>
        </w:rPr>
        <w:t>P</w:t>
      </w:r>
      <w:r>
        <w:rPr>
          <w:sz w:val="19"/>
        </w:rPr>
        <w:t>OPULATION </w:t>
      </w:r>
      <w:r>
        <w:rPr>
          <w:sz w:val="24"/>
        </w:rPr>
        <w:t>J</w:t>
      </w:r>
      <w:r>
        <w:rPr>
          <w:sz w:val="19"/>
        </w:rPr>
        <w:t>ANUARY</w:t>
      </w:r>
      <w:r>
        <w:rPr>
          <w:spacing w:val="-3"/>
          <w:sz w:val="19"/>
        </w:rPr>
        <w:t> </w:t>
      </w:r>
      <w:r>
        <w:rPr>
          <w:sz w:val="24"/>
        </w:rPr>
        <w:t>2020</w:t>
      </w:r>
    </w:p>
    <w:p>
      <w:pPr>
        <w:spacing w:before="0"/>
        <w:ind w:left="10" w:right="104" w:firstLine="0"/>
        <w:jc w:val="center"/>
        <w:rPr>
          <w:sz w:val="16"/>
        </w:rPr>
      </w:pPr>
      <w:r>
        <w:rPr>
          <w:sz w:val="16"/>
        </w:rPr>
        <w:t>S</w:t>
      </w:r>
      <w:r>
        <w:rPr>
          <w:sz w:val="13"/>
        </w:rPr>
        <w:t>EE </w:t>
      </w:r>
      <w:r>
        <w:rPr>
          <w:sz w:val="16"/>
        </w:rPr>
        <w:t>F</w:t>
      </w:r>
      <w:r>
        <w:rPr>
          <w:sz w:val="13"/>
        </w:rPr>
        <w:t>IGURE </w:t>
      </w:r>
      <w:r>
        <w:rPr>
          <w:sz w:val="16"/>
        </w:rPr>
        <w:t>105, </w:t>
      </w:r>
      <w:r>
        <w:rPr>
          <w:sz w:val="13"/>
        </w:rPr>
        <w:t>PAGE </w:t>
      </w:r>
      <w:r>
        <w:rPr>
          <w:sz w:val="16"/>
        </w:rPr>
        <w:t>111</w:t>
      </w:r>
    </w:p>
    <w:p>
      <w:pPr>
        <w:pStyle w:val="BodyText"/>
        <w:spacing w:before="10"/>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20"/>
        <w:gridCol w:w="2001"/>
        <w:gridCol w:w="2001"/>
      </w:tblGrid>
      <w:tr>
        <w:trPr>
          <w:trHeight w:val="464" w:hRule="atLeast"/>
        </w:trPr>
        <w:tc>
          <w:tcPr>
            <w:tcW w:w="5020" w:type="dxa"/>
            <w:shd w:val="clear" w:color="auto" w:fill="FDD282"/>
          </w:tcPr>
          <w:p>
            <w:pPr>
              <w:pStyle w:val="TableParagraph"/>
              <w:spacing w:before="87"/>
              <w:ind w:left="1425"/>
              <w:jc w:val="left"/>
              <w:rPr>
                <w:b/>
                <w:sz w:val="19"/>
              </w:rPr>
            </w:pPr>
            <w:r>
              <w:rPr>
                <w:b/>
                <w:sz w:val="24"/>
              </w:rPr>
              <w:t>C</w:t>
            </w:r>
            <w:r>
              <w:rPr>
                <w:b/>
                <w:sz w:val="19"/>
              </w:rPr>
              <w:t>ONTINUUM OF </w:t>
            </w:r>
            <w:r>
              <w:rPr>
                <w:b/>
                <w:sz w:val="24"/>
              </w:rPr>
              <w:t>C</w:t>
            </w:r>
            <w:r>
              <w:rPr>
                <w:b/>
                <w:sz w:val="19"/>
              </w:rPr>
              <w:t>ARE</w:t>
            </w:r>
          </w:p>
        </w:tc>
        <w:tc>
          <w:tcPr>
            <w:tcW w:w="2001" w:type="dxa"/>
            <w:shd w:val="clear" w:color="auto" w:fill="FDD282"/>
          </w:tcPr>
          <w:p>
            <w:pPr>
              <w:pStyle w:val="TableParagraph"/>
              <w:spacing w:before="87"/>
              <w:ind w:left="325" w:right="297"/>
              <w:jc w:val="center"/>
              <w:rPr>
                <w:b/>
                <w:sz w:val="19"/>
              </w:rPr>
            </w:pPr>
            <w:r>
              <w:rPr>
                <w:b/>
                <w:sz w:val="24"/>
              </w:rPr>
              <w:t>N</w:t>
            </w:r>
            <w:r>
              <w:rPr>
                <w:b/>
                <w:sz w:val="19"/>
              </w:rPr>
              <w:t>UMBER</w:t>
            </w:r>
          </w:p>
        </w:tc>
        <w:tc>
          <w:tcPr>
            <w:tcW w:w="2001" w:type="dxa"/>
            <w:shd w:val="clear" w:color="auto" w:fill="FDD282"/>
          </w:tcPr>
          <w:p>
            <w:pPr>
              <w:pStyle w:val="TableParagraph"/>
              <w:spacing w:before="87"/>
              <w:ind w:left="325" w:right="297"/>
              <w:jc w:val="center"/>
              <w:rPr>
                <w:b/>
                <w:sz w:val="19"/>
              </w:rPr>
            </w:pPr>
            <w:r>
              <w:rPr>
                <w:b/>
                <w:sz w:val="24"/>
              </w:rPr>
              <w:t>P</w:t>
            </w:r>
            <w:r>
              <w:rPr>
                <w:b/>
                <w:sz w:val="19"/>
              </w:rPr>
              <w:t>ERCENTAGE</w:t>
            </w:r>
          </w:p>
        </w:tc>
      </w:tr>
      <w:tr>
        <w:trPr>
          <w:trHeight w:val="531" w:hRule="atLeast"/>
        </w:trPr>
        <w:tc>
          <w:tcPr>
            <w:tcW w:w="5020" w:type="dxa"/>
            <w:tcBorders>
              <w:bottom w:val="single" w:sz="4" w:space="0" w:color="000000"/>
            </w:tcBorders>
          </w:tcPr>
          <w:p>
            <w:pPr>
              <w:pStyle w:val="TableParagraph"/>
              <w:spacing w:line="266" w:lineRule="exact" w:before="6"/>
              <w:ind w:left="108" w:right="979"/>
              <w:jc w:val="left"/>
              <w:rPr>
                <w:sz w:val="18"/>
              </w:rPr>
            </w:pPr>
            <w:r>
              <w:rPr>
                <w:sz w:val="22"/>
              </w:rPr>
              <w:t>B</w:t>
            </w:r>
            <w:r>
              <w:rPr>
                <w:sz w:val="18"/>
              </w:rPr>
              <w:t>IRMINGHAM</w:t>
            </w:r>
            <w:r>
              <w:rPr>
                <w:sz w:val="22"/>
              </w:rPr>
              <w:t>/J</w:t>
            </w:r>
            <w:r>
              <w:rPr>
                <w:sz w:val="18"/>
              </w:rPr>
              <w:t>EFFERSON</w:t>
            </w:r>
            <w:r>
              <w:rPr>
                <w:sz w:val="22"/>
              </w:rPr>
              <w:t>, S</w:t>
            </w:r>
            <w:r>
              <w:rPr>
                <w:sz w:val="18"/>
              </w:rPr>
              <w:t>T</w:t>
            </w:r>
            <w:r>
              <w:rPr>
                <w:sz w:val="22"/>
              </w:rPr>
              <w:t>. C</w:t>
            </w:r>
            <w:r>
              <w:rPr>
                <w:sz w:val="18"/>
              </w:rPr>
              <w:t>LAIR</w:t>
            </w:r>
            <w:r>
              <w:rPr>
                <w:sz w:val="22"/>
              </w:rPr>
              <w:t>,</w:t>
            </w:r>
            <w:r>
              <w:rPr>
                <w:spacing w:val="-52"/>
                <w:sz w:val="22"/>
              </w:rPr>
              <w:t> </w:t>
            </w:r>
            <w:r>
              <w:rPr>
                <w:sz w:val="22"/>
              </w:rPr>
              <w:t>S</w:t>
            </w:r>
            <w:r>
              <w:rPr>
                <w:sz w:val="18"/>
              </w:rPr>
              <w:t>HELBY </w:t>
            </w:r>
            <w:r>
              <w:rPr>
                <w:sz w:val="22"/>
              </w:rPr>
              <w:t>C</w:t>
            </w:r>
            <w:r>
              <w:rPr>
                <w:sz w:val="18"/>
              </w:rPr>
              <w:t>OUNTIES</w:t>
            </w:r>
          </w:p>
        </w:tc>
        <w:tc>
          <w:tcPr>
            <w:tcW w:w="2001" w:type="dxa"/>
            <w:tcBorders>
              <w:bottom w:val="single" w:sz="4" w:space="0" w:color="000000"/>
            </w:tcBorders>
          </w:tcPr>
          <w:p>
            <w:pPr>
              <w:pStyle w:val="TableParagraph"/>
              <w:spacing w:before="132"/>
              <w:ind w:left="325" w:right="297"/>
              <w:jc w:val="center"/>
              <w:rPr>
                <w:sz w:val="22"/>
              </w:rPr>
            </w:pPr>
            <w:r>
              <w:rPr>
                <w:sz w:val="22"/>
              </w:rPr>
              <w:t>848</w:t>
            </w:r>
          </w:p>
        </w:tc>
        <w:tc>
          <w:tcPr>
            <w:tcW w:w="2001" w:type="dxa"/>
            <w:tcBorders>
              <w:bottom w:val="single" w:sz="4" w:space="0" w:color="000000"/>
            </w:tcBorders>
          </w:tcPr>
          <w:p>
            <w:pPr>
              <w:pStyle w:val="TableParagraph"/>
              <w:spacing w:before="132"/>
              <w:ind w:left="324" w:right="297"/>
              <w:jc w:val="center"/>
              <w:rPr>
                <w:sz w:val="22"/>
              </w:rPr>
            </w:pPr>
            <w:r>
              <w:rPr>
                <w:sz w:val="22"/>
              </w:rPr>
              <w:t>25.31%</w:t>
            </w:r>
          </w:p>
        </w:tc>
      </w:tr>
      <w:tr>
        <w:trPr>
          <w:trHeight w:val="280" w:hRule="atLeast"/>
        </w:trPr>
        <w:tc>
          <w:tcPr>
            <w:tcW w:w="5020" w:type="dxa"/>
            <w:tcBorders>
              <w:top w:val="single" w:sz="4" w:space="0" w:color="000000"/>
              <w:bottom w:val="single" w:sz="4" w:space="0" w:color="000000"/>
            </w:tcBorders>
            <w:shd w:val="clear" w:color="auto" w:fill="FFF6E7"/>
          </w:tcPr>
          <w:p>
            <w:pPr>
              <w:pStyle w:val="TableParagraph"/>
              <w:spacing w:line="256" w:lineRule="exact" w:before="4"/>
              <w:ind w:left="108"/>
              <w:jc w:val="left"/>
              <w:rPr>
                <w:sz w:val="22"/>
              </w:rPr>
            </w:pPr>
            <w:r>
              <w:rPr>
                <w:sz w:val="22"/>
              </w:rPr>
              <w:t>M</w:t>
            </w:r>
            <w:r>
              <w:rPr>
                <w:sz w:val="18"/>
              </w:rPr>
              <w:t>OBILE </w:t>
            </w:r>
            <w:r>
              <w:rPr>
                <w:sz w:val="22"/>
              </w:rPr>
              <w:t>C</w:t>
            </w:r>
            <w:r>
              <w:rPr>
                <w:sz w:val="18"/>
              </w:rPr>
              <w:t>ITY </w:t>
            </w:r>
            <w:r>
              <w:rPr>
                <w:sz w:val="22"/>
              </w:rPr>
              <w:t>&amp; C</w:t>
            </w:r>
            <w:r>
              <w:rPr>
                <w:sz w:val="18"/>
              </w:rPr>
              <w:t>O</w:t>
            </w:r>
            <w:r>
              <w:rPr>
                <w:sz w:val="22"/>
              </w:rPr>
              <w:t>./B</w:t>
            </w:r>
            <w:r>
              <w:rPr>
                <w:sz w:val="18"/>
              </w:rPr>
              <w:t>ALDWIN </w:t>
            </w:r>
            <w:r>
              <w:rPr>
                <w:sz w:val="22"/>
              </w:rPr>
              <w:t>C</w:t>
            </w:r>
            <w:r>
              <w:rPr>
                <w:sz w:val="18"/>
              </w:rPr>
              <w:t>O</w:t>
            </w:r>
            <w:r>
              <w:rPr>
                <w:sz w:val="22"/>
              </w:rPr>
              <w:t>.</w:t>
            </w:r>
          </w:p>
        </w:tc>
        <w:tc>
          <w:tcPr>
            <w:tcW w:w="2001" w:type="dxa"/>
            <w:tcBorders>
              <w:top w:val="single" w:sz="4" w:space="0" w:color="000000"/>
              <w:bottom w:val="single" w:sz="4" w:space="0" w:color="000000"/>
            </w:tcBorders>
            <w:shd w:val="clear" w:color="auto" w:fill="FFF6E7"/>
          </w:tcPr>
          <w:p>
            <w:pPr>
              <w:pStyle w:val="TableParagraph"/>
              <w:spacing w:line="256" w:lineRule="exact" w:before="4"/>
              <w:ind w:left="325" w:right="297"/>
              <w:jc w:val="center"/>
              <w:rPr>
                <w:sz w:val="22"/>
              </w:rPr>
            </w:pPr>
            <w:r>
              <w:rPr>
                <w:sz w:val="22"/>
              </w:rPr>
              <w:t>631</w:t>
            </w:r>
          </w:p>
        </w:tc>
        <w:tc>
          <w:tcPr>
            <w:tcW w:w="2001" w:type="dxa"/>
            <w:tcBorders>
              <w:top w:val="single" w:sz="4" w:space="0" w:color="000000"/>
              <w:bottom w:val="single" w:sz="4" w:space="0" w:color="000000"/>
            </w:tcBorders>
            <w:shd w:val="clear" w:color="auto" w:fill="FFF6E7"/>
          </w:tcPr>
          <w:p>
            <w:pPr>
              <w:pStyle w:val="TableParagraph"/>
              <w:spacing w:line="256" w:lineRule="exact" w:before="4"/>
              <w:ind w:left="324" w:right="297"/>
              <w:jc w:val="center"/>
              <w:rPr>
                <w:sz w:val="22"/>
              </w:rPr>
            </w:pPr>
            <w:r>
              <w:rPr>
                <w:sz w:val="22"/>
              </w:rPr>
              <w:t>18.83%</w:t>
            </w:r>
          </w:p>
        </w:tc>
      </w:tr>
      <w:tr>
        <w:trPr>
          <w:trHeight w:val="288" w:hRule="atLeast"/>
        </w:trPr>
        <w:tc>
          <w:tcPr>
            <w:tcW w:w="5020" w:type="dxa"/>
            <w:tcBorders>
              <w:top w:val="single" w:sz="4" w:space="0" w:color="000000"/>
              <w:bottom w:val="single" w:sz="4" w:space="0" w:color="000000"/>
            </w:tcBorders>
          </w:tcPr>
          <w:p>
            <w:pPr>
              <w:pStyle w:val="TableParagraph"/>
              <w:spacing w:line="258" w:lineRule="exact" w:before="11"/>
              <w:ind w:left="108"/>
              <w:jc w:val="left"/>
              <w:rPr>
                <w:sz w:val="18"/>
              </w:rPr>
            </w:pPr>
            <w:r>
              <w:rPr>
                <w:sz w:val="22"/>
              </w:rPr>
              <w:t>F</w:t>
            </w:r>
            <w:r>
              <w:rPr>
                <w:sz w:val="18"/>
              </w:rPr>
              <w:t>LORENCE</w:t>
            </w:r>
            <w:r>
              <w:rPr>
                <w:sz w:val="22"/>
              </w:rPr>
              <w:t>/N</w:t>
            </w:r>
            <w:r>
              <w:rPr>
                <w:sz w:val="18"/>
              </w:rPr>
              <w:t>ORTHWEST </w:t>
            </w:r>
            <w:r>
              <w:rPr>
                <w:sz w:val="22"/>
              </w:rPr>
              <w:t>A</w:t>
            </w:r>
            <w:r>
              <w:rPr>
                <w:sz w:val="18"/>
              </w:rPr>
              <w:t>LABAMA</w:t>
            </w:r>
          </w:p>
        </w:tc>
        <w:tc>
          <w:tcPr>
            <w:tcW w:w="2001" w:type="dxa"/>
            <w:tcBorders>
              <w:top w:val="single" w:sz="4" w:space="0" w:color="000000"/>
              <w:bottom w:val="single" w:sz="4" w:space="0" w:color="000000"/>
            </w:tcBorders>
          </w:tcPr>
          <w:p>
            <w:pPr>
              <w:pStyle w:val="TableParagraph"/>
              <w:spacing w:line="258" w:lineRule="exact" w:before="11"/>
              <w:ind w:left="325" w:right="297"/>
              <w:jc w:val="center"/>
              <w:rPr>
                <w:sz w:val="22"/>
              </w:rPr>
            </w:pPr>
            <w:r>
              <w:rPr>
                <w:sz w:val="22"/>
              </w:rPr>
              <w:t>215</w:t>
            </w:r>
          </w:p>
        </w:tc>
        <w:tc>
          <w:tcPr>
            <w:tcW w:w="2001" w:type="dxa"/>
            <w:tcBorders>
              <w:top w:val="single" w:sz="4" w:space="0" w:color="000000"/>
              <w:bottom w:val="single" w:sz="4" w:space="0" w:color="000000"/>
            </w:tcBorders>
          </w:tcPr>
          <w:p>
            <w:pPr>
              <w:pStyle w:val="TableParagraph"/>
              <w:spacing w:line="258" w:lineRule="exact" w:before="11"/>
              <w:ind w:left="324" w:right="297"/>
              <w:jc w:val="center"/>
              <w:rPr>
                <w:sz w:val="22"/>
              </w:rPr>
            </w:pPr>
            <w:r>
              <w:rPr>
                <w:sz w:val="22"/>
              </w:rPr>
              <w:t>6.42%</w:t>
            </w:r>
          </w:p>
        </w:tc>
      </w:tr>
      <w:tr>
        <w:trPr>
          <w:trHeight w:val="287" w:hRule="atLeast"/>
        </w:trPr>
        <w:tc>
          <w:tcPr>
            <w:tcW w:w="5020" w:type="dxa"/>
            <w:tcBorders>
              <w:top w:val="single" w:sz="4" w:space="0" w:color="000000"/>
              <w:bottom w:val="single" w:sz="4" w:space="0" w:color="000000"/>
            </w:tcBorders>
            <w:shd w:val="clear" w:color="auto" w:fill="FFF6E7"/>
          </w:tcPr>
          <w:p>
            <w:pPr>
              <w:pStyle w:val="TableParagraph"/>
              <w:spacing w:line="258" w:lineRule="exact" w:before="10"/>
              <w:ind w:left="108"/>
              <w:jc w:val="left"/>
              <w:rPr>
                <w:sz w:val="18"/>
              </w:rPr>
            </w:pPr>
            <w:r>
              <w:rPr>
                <w:sz w:val="22"/>
              </w:rPr>
              <w:t>H</w:t>
            </w:r>
            <w:r>
              <w:rPr>
                <w:sz w:val="18"/>
              </w:rPr>
              <w:t>UNTSVILLE</w:t>
            </w:r>
            <w:r>
              <w:rPr>
                <w:sz w:val="22"/>
              </w:rPr>
              <w:t>/N</w:t>
            </w:r>
            <w:r>
              <w:rPr>
                <w:sz w:val="18"/>
              </w:rPr>
              <w:t>ORTH </w:t>
            </w:r>
            <w:r>
              <w:rPr>
                <w:sz w:val="22"/>
              </w:rPr>
              <w:t>A</w:t>
            </w:r>
            <w:r>
              <w:rPr>
                <w:sz w:val="18"/>
              </w:rPr>
              <w:t>LABAMA</w:t>
            </w:r>
          </w:p>
        </w:tc>
        <w:tc>
          <w:tcPr>
            <w:tcW w:w="2001" w:type="dxa"/>
            <w:tcBorders>
              <w:top w:val="single" w:sz="4" w:space="0" w:color="000000"/>
              <w:bottom w:val="single" w:sz="4" w:space="0" w:color="000000"/>
            </w:tcBorders>
            <w:shd w:val="clear" w:color="auto" w:fill="FFF6E7"/>
          </w:tcPr>
          <w:p>
            <w:pPr>
              <w:pStyle w:val="TableParagraph"/>
              <w:spacing w:line="258" w:lineRule="exact" w:before="10"/>
              <w:ind w:left="325" w:right="297"/>
              <w:jc w:val="center"/>
              <w:rPr>
                <w:sz w:val="22"/>
              </w:rPr>
            </w:pPr>
            <w:r>
              <w:rPr>
                <w:sz w:val="22"/>
              </w:rPr>
              <w:t>561</w:t>
            </w:r>
          </w:p>
        </w:tc>
        <w:tc>
          <w:tcPr>
            <w:tcW w:w="2001" w:type="dxa"/>
            <w:tcBorders>
              <w:top w:val="single" w:sz="4" w:space="0" w:color="000000"/>
              <w:bottom w:val="single" w:sz="4" w:space="0" w:color="000000"/>
            </w:tcBorders>
            <w:shd w:val="clear" w:color="auto" w:fill="FFF6E7"/>
          </w:tcPr>
          <w:p>
            <w:pPr>
              <w:pStyle w:val="TableParagraph"/>
              <w:spacing w:line="258" w:lineRule="exact" w:before="10"/>
              <w:ind w:left="324" w:right="297"/>
              <w:jc w:val="center"/>
              <w:rPr>
                <w:sz w:val="22"/>
              </w:rPr>
            </w:pPr>
            <w:r>
              <w:rPr>
                <w:sz w:val="22"/>
              </w:rPr>
              <w:t>16.74%</w:t>
            </w:r>
          </w:p>
        </w:tc>
      </w:tr>
      <w:tr>
        <w:trPr>
          <w:trHeight w:val="287" w:hRule="atLeast"/>
        </w:trPr>
        <w:tc>
          <w:tcPr>
            <w:tcW w:w="5020" w:type="dxa"/>
            <w:tcBorders>
              <w:top w:val="single" w:sz="4" w:space="0" w:color="000000"/>
              <w:bottom w:val="single" w:sz="4" w:space="0" w:color="000000"/>
            </w:tcBorders>
          </w:tcPr>
          <w:p>
            <w:pPr>
              <w:pStyle w:val="TableParagraph"/>
              <w:spacing w:line="256" w:lineRule="exact" w:before="11"/>
              <w:ind w:left="108"/>
              <w:jc w:val="left"/>
              <w:rPr>
                <w:sz w:val="18"/>
              </w:rPr>
            </w:pPr>
            <w:r>
              <w:rPr>
                <w:sz w:val="22"/>
              </w:rPr>
              <w:t>M</w:t>
            </w:r>
            <w:r>
              <w:rPr>
                <w:sz w:val="18"/>
              </w:rPr>
              <w:t>ONTGOMERY </w:t>
            </w:r>
            <w:r>
              <w:rPr>
                <w:sz w:val="22"/>
              </w:rPr>
              <w:t>C</w:t>
            </w:r>
            <w:r>
              <w:rPr>
                <w:sz w:val="18"/>
              </w:rPr>
              <w:t>ITY </w:t>
            </w:r>
            <w:r>
              <w:rPr>
                <w:sz w:val="22"/>
              </w:rPr>
              <w:t>&amp; C</w:t>
            </w:r>
            <w:r>
              <w:rPr>
                <w:sz w:val="18"/>
              </w:rPr>
              <w:t>OUNTY</w:t>
            </w:r>
          </w:p>
        </w:tc>
        <w:tc>
          <w:tcPr>
            <w:tcW w:w="2001" w:type="dxa"/>
            <w:tcBorders>
              <w:top w:val="single" w:sz="4" w:space="0" w:color="000000"/>
              <w:bottom w:val="single" w:sz="4" w:space="0" w:color="000000"/>
            </w:tcBorders>
          </w:tcPr>
          <w:p>
            <w:pPr>
              <w:pStyle w:val="TableParagraph"/>
              <w:spacing w:line="256" w:lineRule="exact" w:before="11"/>
              <w:ind w:left="325" w:right="297"/>
              <w:jc w:val="center"/>
              <w:rPr>
                <w:sz w:val="22"/>
              </w:rPr>
            </w:pPr>
            <w:r>
              <w:rPr>
                <w:sz w:val="22"/>
              </w:rPr>
              <w:t>351</w:t>
            </w:r>
          </w:p>
        </w:tc>
        <w:tc>
          <w:tcPr>
            <w:tcW w:w="2001" w:type="dxa"/>
            <w:tcBorders>
              <w:top w:val="single" w:sz="4" w:space="0" w:color="000000"/>
              <w:bottom w:val="single" w:sz="4" w:space="0" w:color="000000"/>
            </w:tcBorders>
          </w:tcPr>
          <w:p>
            <w:pPr>
              <w:pStyle w:val="TableParagraph"/>
              <w:spacing w:line="256" w:lineRule="exact" w:before="11"/>
              <w:ind w:left="324" w:right="297"/>
              <w:jc w:val="center"/>
              <w:rPr>
                <w:sz w:val="22"/>
              </w:rPr>
            </w:pPr>
            <w:r>
              <w:rPr>
                <w:sz w:val="22"/>
              </w:rPr>
              <w:t>10.47%</w:t>
            </w:r>
          </w:p>
        </w:tc>
      </w:tr>
      <w:tr>
        <w:trPr>
          <w:trHeight w:val="288" w:hRule="atLeast"/>
        </w:trPr>
        <w:tc>
          <w:tcPr>
            <w:tcW w:w="5020" w:type="dxa"/>
            <w:tcBorders>
              <w:top w:val="single" w:sz="4" w:space="0" w:color="000000"/>
              <w:bottom w:val="single" w:sz="4" w:space="0" w:color="000000"/>
            </w:tcBorders>
            <w:shd w:val="clear" w:color="auto" w:fill="FFF6E7"/>
          </w:tcPr>
          <w:p>
            <w:pPr>
              <w:pStyle w:val="TableParagraph"/>
              <w:spacing w:line="258" w:lineRule="exact" w:before="11"/>
              <w:ind w:left="108"/>
              <w:jc w:val="left"/>
              <w:rPr>
                <w:sz w:val="18"/>
              </w:rPr>
            </w:pPr>
            <w:r>
              <w:rPr>
                <w:sz w:val="22"/>
              </w:rPr>
              <w:t>G</w:t>
            </w:r>
            <w:r>
              <w:rPr>
                <w:sz w:val="18"/>
              </w:rPr>
              <w:t>ADSDEN</w:t>
            </w:r>
            <w:r>
              <w:rPr>
                <w:sz w:val="22"/>
              </w:rPr>
              <w:t>/N</w:t>
            </w:r>
            <w:r>
              <w:rPr>
                <w:sz w:val="18"/>
              </w:rPr>
              <w:t>ORTHEAST </w:t>
            </w:r>
            <w:r>
              <w:rPr>
                <w:sz w:val="22"/>
              </w:rPr>
              <w:t>A</w:t>
            </w:r>
            <w:r>
              <w:rPr>
                <w:sz w:val="18"/>
              </w:rPr>
              <w:t>LABAMA</w:t>
            </w:r>
          </w:p>
        </w:tc>
        <w:tc>
          <w:tcPr>
            <w:tcW w:w="2001" w:type="dxa"/>
            <w:tcBorders>
              <w:top w:val="single" w:sz="4" w:space="0" w:color="000000"/>
              <w:bottom w:val="single" w:sz="4" w:space="0" w:color="000000"/>
            </w:tcBorders>
            <w:shd w:val="clear" w:color="auto" w:fill="FFF6E7"/>
          </w:tcPr>
          <w:p>
            <w:pPr>
              <w:pStyle w:val="TableParagraph"/>
              <w:spacing w:line="258" w:lineRule="exact" w:before="11"/>
              <w:ind w:left="325" w:right="297"/>
              <w:jc w:val="center"/>
              <w:rPr>
                <w:sz w:val="22"/>
              </w:rPr>
            </w:pPr>
            <w:r>
              <w:rPr>
                <w:sz w:val="22"/>
              </w:rPr>
              <w:t>280</w:t>
            </w:r>
          </w:p>
        </w:tc>
        <w:tc>
          <w:tcPr>
            <w:tcW w:w="2001" w:type="dxa"/>
            <w:tcBorders>
              <w:top w:val="single" w:sz="4" w:space="0" w:color="000000"/>
              <w:bottom w:val="single" w:sz="4" w:space="0" w:color="000000"/>
            </w:tcBorders>
            <w:shd w:val="clear" w:color="auto" w:fill="FFF6E7"/>
          </w:tcPr>
          <w:p>
            <w:pPr>
              <w:pStyle w:val="TableParagraph"/>
              <w:spacing w:line="258" w:lineRule="exact" w:before="11"/>
              <w:ind w:left="324" w:right="297"/>
              <w:jc w:val="center"/>
              <w:rPr>
                <w:sz w:val="22"/>
              </w:rPr>
            </w:pPr>
            <w:r>
              <w:rPr>
                <w:sz w:val="22"/>
              </w:rPr>
              <w:t>8.36%</w:t>
            </w:r>
          </w:p>
        </w:tc>
      </w:tr>
      <w:tr>
        <w:trPr>
          <w:trHeight w:val="287" w:hRule="atLeast"/>
        </w:trPr>
        <w:tc>
          <w:tcPr>
            <w:tcW w:w="5020" w:type="dxa"/>
            <w:tcBorders>
              <w:top w:val="single" w:sz="4" w:space="0" w:color="000000"/>
              <w:bottom w:val="single" w:sz="4" w:space="0" w:color="000000"/>
            </w:tcBorders>
          </w:tcPr>
          <w:p>
            <w:pPr>
              <w:pStyle w:val="TableParagraph"/>
              <w:spacing w:line="258" w:lineRule="exact" w:before="10"/>
              <w:ind w:left="108"/>
              <w:jc w:val="left"/>
              <w:rPr>
                <w:sz w:val="18"/>
              </w:rPr>
            </w:pPr>
            <w:r>
              <w:rPr>
                <w:sz w:val="22"/>
              </w:rPr>
              <w:t>T</w:t>
            </w:r>
            <w:r>
              <w:rPr>
                <w:sz w:val="18"/>
              </w:rPr>
              <w:t>USCALOOSA </w:t>
            </w:r>
            <w:r>
              <w:rPr>
                <w:sz w:val="22"/>
              </w:rPr>
              <w:t>C</w:t>
            </w:r>
            <w:r>
              <w:rPr>
                <w:sz w:val="18"/>
              </w:rPr>
              <w:t>ITY </w:t>
            </w:r>
            <w:r>
              <w:rPr>
                <w:sz w:val="22"/>
              </w:rPr>
              <w:t>&amp; C</w:t>
            </w:r>
            <w:r>
              <w:rPr>
                <w:sz w:val="18"/>
              </w:rPr>
              <w:t>OUNTY</w:t>
            </w:r>
          </w:p>
        </w:tc>
        <w:tc>
          <w:tcPr>
            <w:tcW w:w="2001" w:type="dxa"/>
            <w:tcBorders>
              <w:top w:val="single" w:sz="4" w:space="0" w:color="000000"/>
              <w:bottom w:val="single" w:sz="4" w:space="0" w:color="000000"/>
            </w:tcBorders>
          </w:tcPr>
          <w:p>
            <w:pPr>
              <w:pStyle w:val="TableParagraph"/>
              <w:spacing w:line="258" w:lineRule="exact" w:before="10"/>
              <w:ind w:left="325" w:right="297"/>
              <w:jc w:val="center"/>
              <w:rPr>
                <w:sz w:val="22"/>
              </w:rPr>
            </w:pPr>
            <w:r>
              <w:rPr>
                <w:sz w:val="22"/>
              </w:rPr>
              <w:t>67</w:t>
            </w:r>
          </w:p>
        </w:tc>
        <w:tc>
          <w:tcPr>
            <w:tcW w:w="2001" w:type="dxa"/>
            <w:tcBorders>
              <w:top w:val="single" w:sz="4" w:space="0" w:color="000000"/>
              <w:bottom w:val="single" w:sz="4" w:space="0" w:color="000000"/>
            </w:tcBorders>
          </w:tcPr>
          <w:p>
            <w:pPr>
              <w:pStyle w:val="TableParagraph"/>
              <w:spacing w:line="258" w:lineRule="exact" w:before="10"/>
              <w:ind w:left="324" w:right="297"/>
              <w:jc w:val="center"/>
              <w:rPr>
                <w:sz w:val="22"/>
              </w:rPr>
            </w:pPr>
            <w:r>
              <w:rPr>
                <w:sz w:val="22"/>
              </w:rPr>
              <w:t>2.00%</w:t>
            </w:r>
          </w:p>
        </w:tc>
      </w:tr>
      <w:tr>
        <w:trPr>
          <w:trHeight w:val="287" w:hRule="atLeast"/>
        </w:trPr>
        <w:tc>
          <w:tcPr>
            <w:tcW w:w="5020" w:type="dxa"/>
            <w:tcBorders>
              <w:top w:val="single" w:sz="4" w:space="0" w:color="000000"/>
              <w:bottom w:val="single" w:sz="4" w:space="0" w:color="000000"/>
            </w:tcBorders>
            <w:shd w:val="clear" w:color="auto" w:fill="FFF6E7"/>
          </w:tcPr>
          <w:p>
            <w:pPr>
              <w:pStyle w:val="TableParagraph"/>
              <w:spacing w:line="256" w:lineRule="exact" w:before="11"/>
              <w:ind w:left="108"/>
              <w:jc w:val="left"/>
              <w:rPr>
                <w:sz w:val="18"/>
              </w:rPr>
            </w:pPr>
            <w:r>
              <w:rPr>
                <w:sz w:val="22"/>
              </w:rPr>
              <w:t>A</w:t>
            </w:r>
            <w:r>
              <w:rPr>
                <w:sz w:val="18"/>
              </w:rPr>
              <w:t>LABAMA </w:t>
            </w:r>
            <w:r>
              <w:rPr>
                <w:sz w:val="22"/>
              </w:rPr>
              <w:t>B</w:t>
            </w:r>
            <w:r>
              <w:rPr>
                <w:sz w:val="18"/>
              </w:rPr>
              <w:t>ALANCE OF </w:t>
            </w:r>
            <w:r>
              <w:rPr>
                <w:sz w:val="22"/>
              </w:rPr>
              <w:t>S</w:t>
            </w:r>
            <w:r>
              <w:rPr>
                <w:sz w:val="18"/>
              </w:rPr>
              <w:t>TATE</w:t>
            </w:r>
          </w:p>
        </w:tc>
        <w:tc>
          <w:tcPr>
            <w:tcW w:w="2001" w:type="dxa"/>
            <w:tcBorders>
              <w:top w:val="single" w:sz="4" w:space="0" w:color="000000"/>
              <w:bottom w:val="single" w:sz="4" w:space="0" w:color="000000"/>
            </w:tcBorders>
            <w:shd w:val="clear" w:color="auto" w:fill="FFF6E7"/>
          </w:tcPr>
          <w:p>
            <w:pPr>
              <w:pStyle w:val="TableParagraph"/>
              <w:spacing w:line="256" w:lineRule="exact" w:before="11"/>
              <w:ind w:left="325" w:right="297"/>
              <w:jc w:val="center"/>
              <w:rPr>
                <w:sz w:val="22"/>
              </w:rPr>
            </w:pPr>
            <w:r>
              <w:rPr>
                <w:sz w:val="22"/>
              </w:rPr>
              <w:t>398</w:t>
            </w:r>
          </w:p>
        </w:tc>
        <w:tc>
          <w:tcPr>
            <w:tcW w:w="2001" w:type="dxa"/>
            <w:tcBorders>
              <w:top w:val="single" w:sz="4" w:space="0" w:color="000000"/>
              <w:bottom w:val="single" w:sz="4" w:space="0" w:color="000000"/>
            </w:tcBorders>
            <w:shd w:val="clear" w:color="auto" w:fill="FFF6E7"/>
          </w:tcPr>
          <w:p>
            <w:pPr>
              <w:pStyle w:val="TableParagraph"/>
              <w:spacing w:line="256" w:lineRule="exact" w:before="11"/>
              <w:ind w:left="324" w:right="297"/>
              <w:jc w:val="center"/>
              <w:rPr>
                <w:sz w:val="22"/>
              </w:rPr>
            </w:pPr>
            <w:r>
              <w:rPr>
                <w:sz w:val="22"/>
              </w:rPr>
              <w:t>11.88%</w:t>
            </w:r>
          </w:p>
        </w:tc>
      </w:tr>
      <w:tr>
        <w:trPr>
          <w:trHeight w:val="289" w:hRule="atLeast"/>
        </w:trPr>
        <w:tc>
          <w:tcPr>
            <w:tcW w:w="5020" w:type="dxa"/>
            <w:tcBorders>
              <w:top w:val="single" w:sz="4" w:space="0" w:color="000000"/>
            </w:tcBorders>
          </w:tcPr>
          <w:p>
            <w:pPr>
              <w:pStyle w:val="TableParagraph"/>
              <w:spacing w:line="258" w:lineRule="exact" w:before="11"/>
              <w:ind w:left="108"/>
              <w:jc w:val="left"/>
              <w:rPr>
                <w:sz w:val="18"/>
              </w:rPr>
            </w:pPr>
            <w:r>
              <w:rPr>
                <w:sz w:val="22"/>
              </w:rPr>
              <w:t>TOTAL A</w:t>
            </w:r>
            <w:r>
              <w:rPr>
                <w:sz w:val="18"/>
              </w:rPr>
              <w:t>LABAMA</w:t>
            </w:r>
          </w:p>
        </w:tc>
        <w:tc>
          <w:tcPr>
            <w:tcW w:w="2001" w:type="dxa"/>
            <w:tcBorders>
              <w:top w:val="single" w:sz="4" w:space="0" w:color="000000"/>
            </w:tcBorders>
          </w:tcPr>
          <w:p>
            <w:pPr>
              <w:pStyle w:val="TableParagraph"/>
              <w:spacing w:line="258" w:lineRule="exact" w:before="11"/>
              <w:ind w:left="324" w:right="297"/>
              <w:jc w:val="center"/>
              <w:rPr>
                <w:sz w:val="22"/>
              </w:rPr>
            </w:pPr>
            <w:r>
              <w:rPr>
                <w:sz w:val="22"/>
              </w:rPr>
              <w:t>3,351</w:t>
            </w:r>
          </w:p>
        </w:tc>
        <w:tc>
          <w:tcPr>
            <w:tcW w:w="2001" w:type="dxa"/>
            <w:tcBorders>
              <w:top w:val="single" w:sz="4" w:space="0" w:color="000000"/>
            </w:tcBorders>
          </w:tcPr>
          <w:p>
            <w:pPr>
              <w:pStyle w:val="TableParagraph"/>
              <w:spacing w:line="258" w:lineRule="exact" w:before="11"/>
              <w:ind w:left="325" w:right="297"/>
              <w:jc w:val="center"/>
              <w:rPr>
                <w:sz w:val="22"/>
              </w:rPr>
            </w:pPr>
            <w:r>
              <w:rPr>
                <w:sz w:val="22"/>
              </w:rPr>
              <w:t>100.00%</w:t>
            </w:r>
          </w:p>
        </w:tc>
      </w:tr>
    </w:tbl>
    <w:p>
      <w:pPr>
        <w:spacing w:before="0"/>
        <w:ind w:left="1440" w:right="0" w:firstLine="0"/>
        <w:jc w:val="left"/>
        <w:rPr>
          <w:sz w:val="12"/>
        </w:rPr>
      </w:pPr>
      <w:r>
        <w:rPr>
          <w:sz w:val="12"/>
        </w:rPr>
        <w:t>HUD</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40" w:right="104" w:firstLine="0"/>
        <w:jc w:val="center"/>
        <w:rPr>
          <w:b/>
          <w:sz w:val="24"/>
        </w:rPr>
      </w:pPr>
      <w:r>
        <w:rPr>
          <w:b/>
          <w:sz w:val="24"/>
        </w:rPr>
        <w:t>T</w:t>
      </w:r>
      <w:r>
        <w:rPr>
          <w:b/>
          <w:sz w:val="19"/>
        </w:rPr>
        <w:t>ABLE</w:t>
      </w:r>
      <w:r>
        <w:rPr>
          <w:b/>
          <w:spacing w:val="-5"/>
          <w:sz w:val="19"/>
        </w:rPr>
        <w:t> </w:t>
      </w:r>
      <w:r>
        <w:rPr>
          <w:b/>
          <w:sz w:val="24"/>
        </w:rPr>
        <w:t>108:</w:t>
      </w:r>
    </w:p>
    <w:p>
      <w:pPr>
        <w:spacing w:before="0"/>
        <w:ind w:left="3278" w:right="2741" w:firstLine="0"/>
        <w:jc w:val="center"/>
        <w:rPr>
          <w:sz w:val="24"/>
        </w:rPr>
      </w:pPr>
      <w:r>
        <w:rPr>
          <w:sz w:val="24"/>
        </w:rPr>
        <w:t>S</w:t>
      </w:r>
      <w:r>
        <w:rPr>
          <w:sz w:val="19"/>
        </w:rPr>
        <w:t>HELTERING </w:t>
      </w:r>
      <w:r>
        <w:rPr>
          <w:sz w:val="24"/>
        </w:rPr>
        <w:t>S</w:t>
      </w:r>
      <w:r>
        <w:rPr>
          <w:sz w:val="19"/>
        </w:rPr>
        <w:t>TATUS OF </w:t>
      </w:r>
      <w:r>
        <w:rPr>
          <w:sz w:val="24"/>
        </w:rPr>
        <w:t>H</w:t>
      </w:r>
      <w:r>
        <w:rPr>
          <w:sz w:val="19"/>
        </w:rPr>
        <w:t>OMELESS </w:t>
      </w:r>
      <w:r>
        <w:rPr>
          <w:sz w:val="24"/>
        </w:rPr>
        <w:t>H</w:t>
      </w:r>
      <w:r>
        <w:rPr>
          <w:sz w:val="19"/>
        </w:rPr>
        <w:t>OUSEHOLDS WITH</w:t>
      </w:r>
      <w:r>
        <w:rPr>
          <w:spacing w:val="-21"/>
          <w:sz w:val="19"/>
        </w:rPr>
        <w:t> </w:t>
      </w:r>
      <w:r>
        <w:rPr>
          <w:sz w:val="24"/>
        </w:rPr>
        <w:t>C</w:t>
      </w:r>
      <w:r>
        <w:rPr>
          <w:sz w:val="19"/>
        </w:rPr>
        <w:t>HILDREN </w:t>
      </w:r>
      <w:r>
        <w:rPr>
          <w:sz w:val="24"/>
        </w:rPr>
        <w:t>J</w:t>
      </w:r>
      <w:r>
        <w:rPr>
          <w:sz w:val="19"/>
        </w:rPr>
        <w:t>ANUARY</w:t>
      </w:r>
      <w:r>
        <w:rPr>
          <w:spacing w:val="-3"/>
          <w:sz w:val="19"/>
        </w:rPr>
        <w:t> </w:t>
      </w:r>
      <w:r>
        <w:rPr>
          <w:sz w:val="24"/>
        </w:rPr>
        <w:t>2020</w:t>
      </w:r>
    </w:p>
    <w:p>
      <w:pPr>
        <w:spacing w:before="0"/>
        <w:ind w:left="640" w:right="104" w:firstLine="0"/>
        <w:jc w:val="center"/>
        <w:rPr>
          <w:sz w:val="16"/>
        </w:rPr>
      </w:pPr>
      <w:r>
        <w:rPr>
          <w:sz w:val="16"/>
        </w:rPr>
        <w:t>S</w:t>
      </w:r>
      <w:r>
        <w:rPr>
          <w:sz w:val="13"/>
        </w:rPr>
        <w:t>EE </w:t>
      </w:r>
      <w:r>
        <w:rPr>
          <w:sz w:val="16"/>
        </w:rPr>
        <w:t>F</w:t>
      </w:r>
      <w:r>
        <w:rPr>
          <w:sz w:val="13"/>
        </w:rPr>
        <w:t>IGURE </w:t>
      </w:r>
      <w:r>
        <w:rPr>
          <w:sz w:val="16"/>
        </w:rPr>
        <w:t>106, </w:t>
      </w:r>
      <w:r>
        <w:rPr>
          <w:sz w:val="13"/>
        </w:rPr>
        <w:t>PAGE </w:t>
      </w:r>
      <w:r>
        <w:rPr>
          <w:sz w:val="16"/>
        </w:rPr>
        <w:t>111</w:t>
      </w:r>
    </w:p>
    <w:p>
      <w:pPr>
        <w:pStyle w:val="BodyText"/>
        <w:spacing w:before="10" w:after="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480"/>
        <w:gridCol w:w="1899"/>
        <w:gridCol w:w="1899"/>
      </w:tblGrid>
      <w:tr>
        <w:trPr>
          <w:trHeight w:val="315" w:hRule="atLeast"/>
        </w:trPr>
        <w:tc>
          <w:tcPr>
            <w:tcW w:w="5480" w:type="dxa"/>
            <w:shd w:val="clear" w:color="auto" w:fill="FDD282"/>
          </w:tcPr>
          <w:p>
            <w:pPr>
              <w:pStyle w:val="TableParagraph"/>
              <w:spacing w:line="283" w:lineRule="exact" w:before="13"/>
              <w:ind w:left="1731"/>
              <w:jc w:val="left"/>
              <w:rPr>
                <w:b/>
                <w:sz w:val="19"/>
              </w:rPr>
            </w:pPr>
            <w:r>
              <w:rPr>
                <w:b/>
                <w:sz w:val="24"/>
              </w:rPr>
              <w:t>A</w:t>
            </w:r>
            <w:r>
              <w:rPr>
                <w:b/>
                <w:sz w:val="19"/>
              </w:rPr>
              <w:t>LABAMA </w:t>
            </w:r>
            <w:r>
              <w:rPr>
                <w:b/>
                <w:sz w:val="24"/>
              </w:rPr>
              <w:t>E</w:t>
            </w:r>
            <w:r>
              <w:rPr>
                <w:b/>
                <w:sz w:val="19"/>
              </w:rPr>
              <w:t>NTIRETY</w:t>
            </w:r>
          </w:p>
        </w:tc>
        <w:tc>
          <w:tcPr>
            <w:tcW w:w="1899" w:type="dxa"/>
            <w:shd w:val="clear" w:color="auto" w:fill="FDD282"/>
          </w:tcPr>
          <w:p>
            <w:pPr>
              <w:pStyle w:val="TableParagraph"/>
              <w:spacing w:line="283" w:lineRule="exact" w:before="13"/>
              <w:ind w:left="511"/>
              <w:jc w:val="left"/>
              <w:rPr>
                <w:b/>
                <w:sz w:val="19"/>
              </w:rPr>
            </w:pPr>
            <w:r>
              <w:rPr>
                <w:b/>
                <w:sz w:val="24"/>
              </w:rPr>
              <w:t>N</w:t>
            </w:r>
            <w:r>
              <w:rPr>
                <w:b/>
                <w:sz w:val="19"/>
              </w:rPr>
              <w:t>UMBER</w:t>
            </w:r>
          </w:p>
        </w:tc>
        <w:tc>
          <w:tcPr>
            <w:tcW w:w="1899" w:type="dxa"/>
            <w:shd w:val="clear" w:color="auto" w:fill="FDD282"/>
          </w:tcPr>
          <w:p>
            <w:pPr>
              <w:pStyle w:val="TableParagraph"/>
              <w:spacing w:line="283" w:lineRule="exact" w:before="13"/>
              <w:ind w:left="491"/>
              <w:jc w:val="left"/>
              <w:rPr>
                <w:b/>
                <w:sz w:val="19"/>
              </w:rPr>
            </w:pPr>
            <w:r>
              <w:rPr>
                <w:b/>
                <w:sz w:val="24"/>
              </w:rPr>
              <w:t>P</w:t>
            </w:r>
            <w:r>
              <w:rPr>
                <w:b/>
                <w:sz w:val="19"/>
              </w:rPr>
              <w:t>ERCENT</w:t>
            </w:r>
          </w:p>
        </w:tc>
      </w:tr>
      <w:tr>
        <w:trPr>
          <w:trHeight w:val="299" w:hRule="atLeast"/>
        </w:trPr>
        <w:tc>
          <w:tcPr>
            <w:tcW w:w="5480" w:type="dxa"/>
            <w:tcBorders>
              <w:bottom w:val="single" w:sz="8" w:space="0" w:color="000000"/>
            </w:tcBorders>
          </w:tcPr>
          <w:p>
            <w:pPr>
              <w:pStyle w:val="TableParagraph"/>
              <w:spacing w:line="263" w:lineRule="exact" w:before="16"/>
              <w:ind w:left="108"/>
              <w:jc w:val="left"/>
              <w:rPr>
                <w:sz w:val="18"/>
              </w:rPr>
            </w:pPr>
            <w:r>
              <w:rPr>
                <w:sz w:val="22"/>
              </w:rPr>
              <w:t>T</w:t>
            </w:r>
            <w:r>
              <w:rPr>
                <w:sz w:val="18"/>
              </w:rPr>
              <w:t>OTAL HOMELESS HOUSEHOLDS WITH CHILDREN</w:t>
            </w:r>
          </w:p>
        </w:tc>
        <w:tc>
          <w:tcPr>
            <w:tcW w:w="1899" w:type="dxa"/>
            <w:tcBorders>
              <w:bottom w:val="single" w:sz="8" w:space="0" w:color="000000"/>
            </w:tcBorders>
          </w:tcPr>
          <w:p>
            <w:pPr>
              <w:pStyle w:val="TableParagraph"/>
              <w:spacing w:line="263" w:lineRule="exact" w:before="16"/>
              <w:ind w:right="74"/>
              <w:rPr>
                <w:sz w:val="22"/>
              </w:rPr>
            </w:pPr>
            <w:r>
              <w:rPr>
                <w:w w:val="95"/>
                <w:sz w:val="22"/>
              </w:rPr>
              <w:t>844</w:t>
            </w:r>
          </w:p>
        </w:tc>
        <w:tc>
          <w:tcPr>
            <w:tcW w:w="1899" w:type="dxa"/>
            <w:tcBorders>
              <w:bottom w:val="single" w:sz="8" w:space="0" w:color="000000"/>
            </w:tcBorders>
          </w:tcPr>
          <w:p>
            <w:pPr>
              <w:pStyle w:val="TableParagraph"/>
              <w:spacing w:line="263" w:lineRule="exact" w:before="16"/>
              <w:ind w:right="75"/>
              <w:rPr>
                <w:sz w:val="22"/>
              </w:rPr>
            </w:pPr>
            <w:r>
              <w:rPr>
                <w:w w:val="95"/>
                <w:sz w:val="22"/>
              </w:rPr>
              <w:t>100.00%</w:t>
            </w:r>
          </w:p>
        </w:tc>
      </w:tr>
      <w:tr>
        <w:trPr>
          <w:trHeight w:val="311" w:hRule="atLeast"/>
        </w:trPr>
        <w:tc>
          <w:tcPr>
            <w:tcW w:w="5480" w:type="dxa"/>
            <w:tcBorders>
              <w:top w:val="single" w:sz="8" w:space="0" w:color="000000"/>
              <w:bottom w:val="single" w:sz="8" w:space="0" w:color="000000"/>
            </w:tcBorders>
            <w:shd w:val="clear" w:color="auto" w:fill="FFF6E7"/>
          </w:tcPr>
          <w:p>
            <w:pPr>
              <w:pStyle w:val="TableParagraph"/>
              <w:spacing w:before="23"/>
              <w:ind w:left="108"/>
              <w:jc w:val="left"/>
              <w:rPr>
                <w:sz w:val="18"/>
              </w:rPr>
            </w:pPr>
            <w:r>
              <w:rPr>
                <w:sz w:val="22"/>
              </w:rPr>
              <w:t>S</w:t>
            </w:r>
            <w:r>
              <w:rPr>
                <w:sz w:val="18"/>
              </w:rPr>
              <w:t>HELTERED HOMELESS HOUSEHOLDS WITH CHILDREN</w:t>
            </w:r>
          </w:p>
        </w:tc>
        <w:tc>
          <w:tcPr>
            <w:tcW w:w="1899" w:type="dxa"/>
            <w:tcBorders>
              <w:top w:val="single" w:sz="8" w:space="0" w:color="000000"/>
              <w:bottom w:val="single" w:sz="8" w:space="0" w:color="000000"/>
            </w:tcBorders>
            <w:shd w:val="clear" w:color="auto" w:fill="FFF6E7"/>
          </w:tcPr>
          <w:p>
            <w:pPr>
              <w:pStyle w:val="TableParagraph"/>
              <w:spacing w:before="23"/>
              <w:ind w:right="74"/>
              <w:rPr>
                <w:sz w:val="22"/>
              </w:rPr>
            </w:pPr>
            <w:r>
              <w:rPr>
                <w:w w:val="95"/>
                <w:sz w:val="22"/>
              </w:rPr>
              <w:t>749</w:t>
            </w:r>
          </w:p>
        </w:tc>
        <w:tc>
          <w:tcPr>
            <w:tcW w:w="1899" w:type="dxa"/>
            <w:tcBorders>
              <w:top w:val="single" w:sz="8" w:space="0" w:color="000000"/>
              <w:bottom w:val="single" w:sz="8" w:space="0" w:color="000000"/>
            </w:tcBorders>
            <w:shd w:val="clear" w:color="auto" w:fill="FFF6E7"/>
          </w:tcPr>
          <w:p>
            <w:pPr>
              <w:pStyle w:val="TableParagraph"/>
              <w:spacing w:before="23"/>
              <w:ind w:right="75"/>
              <w:rPr>
                <w:sz w:val="22"/>
              </w:rPr>
            </w:pPr>
            <w:r>
              <w:rPr>
                <w:w w:val="95"/>
                <w:sz w:val="22"/>
              </w:rPr>
              <w:t>88.74%</w:t>
            </w:r>
          </w:p>
        </w:tc>
      </w:tr>
      <w:tr>
        <w:trPr>
          <w:trHeight w:val="311" w:hRule="atLeast"/>
        </w:trPr>
        <w:tc>
          <w:tcPr>
            <w:tcW w:w="5480" w:type="dxa"/>
            <w:tcBorders>
              <w:top w:val="single" w:sz="8" w:space="0" w:color="000000"/>
              <w:bottom w:val="double" w:sz="4" w:space="0" w:color="833B0A"/>
            </w:tcBorders>
          </w:tcPr>
          <w:p>
            <w:pPr>
              <w:pStyle w:val="TableParagraph"/>
              <w:spacing w:before="23"/>
              <w:ind w:left="108"/>
              <w:jc w:val="left"/>
              <w:rPr>
                <w:sz w:val="18"/>
              </w:rPr>
            </w:pPr>
            <w:r>
              <w:rPr>
                <w:sz w:val="22"/>
              </w:rPr>
              <w:t>U</w:t>
            </w:r>
            <w:r>
              <w:rPr>
                <w:sz w:val="18"/>
              </w:rPr>
              <w:t>NSHELTERED HOMELESS HOUSEHOLDS WITH CHILDREN</w:t>
            </w:r>
          </w:p>
        </w:tc>
        <w:tc>
          <w:tcPr>
            <w:tcW w:w="1899" w:type="dxa"/>
            <w:tcBorders>
              <w:top w:val="single" w:sz="8" w:space="0" w:color="000000"/>
              <w:bottom w:val="double" w:sz="4" w:space="0" w:color="833B0A"/>
            </w:tcBorders>
          </w:tcPr>
          <w:p>
            <w:pPr>
              <w:pStyle w:val="TableParagraph"/>
              <w:spacing w:before="23"/>
              <w:ind w:right="74"/>
              <w:rPr>
                <w:sz w:val="22"/>
              </w:rPr>
            </w:pPr>
            <w:r>
              <w:rPr>
                <w:w w:val="95"/>
                <w:sz w:val="22"/>
              </w:rPr>
              <w:t>95</w:t>
            </w:r>
          </w:p>
        </w:tc>
        <w:tc>
          <w:tcPr>
            <w:tcW w:w="1899" w:type="dxa"/>
            <w:tcBorders>
              <w:top w:val="single" w:sz="8" w:space="0" w:color="000000"/>
              <w:bottom w:val="double" w:sz="4" w:space="0" w:color="833B0A"/>
            </w:tcBorders>
          </w:tcPr>
          <w:p>
            <w:pPr>
              <w:pStyle w:val="TableParagraph"/>
              <w:spacing w:before="23"/>
              <w:ind w:right="75"/>
              <w:rPr>
                <w:sz w:val="22"/>
              </w:rPr>
            </w:pPr>
            <w:r>
              <w:rPr>
                <w:w w:val="95"/>
                <w:sz w:val="22"/>
              </w:rPr>
              <w:t>11.26%</w:t>
            </w:r>
          </w:p>
        </w:tc>
      </w:tr>
      <w:tr>
        <w:trPr>
          <w:trHeight w:val="385" w:hRule="atLeast"/>
        </w:trPr>
        <w:tc>
          <w:tcPr>
            <w:tcW w:w="5480" w:type="dxa"/>
            <w:tcBorders>
              <w:top w:val="double" w:sz="4" w:space="0" w:color="833B0A"/>
            </w:tcBorders>
            <w:shd w:val="clear" w:color="auto" w:fill="FDD282"/>
          </w:tcPr>
          <w:p>
            <w:pPr>
              <w:pStyle w:val="TableParagraph"/>
              <w:spacing w:before="48"/>
              <w:ind w:left="1517"/>
              <w:jc w:val="left"/>
              <w:rPr>
                <w:b/>
                <w:sz w:val="24"/>
              </w:rPr>
            </w:pPr>
            <w:r>
              <w:rPr>
                <w:b/>
                <w:sz w:val="24"/>
              </w:rPr>
              <w:t>B</w:t>
            </w:r>
            <w:r>
              <w:rPr>
                <w:b/>
                <w:sz w:val="19"/>
              </w:rPr>
              <w:t>ALANCE OF </w:t>
            </w:r>
            <w:r>
              <w:rPr>
                <w:b/>
                <w:sz w:val="24"/>
              </w:rPr>
              <w:t>S</w:t>
            </w:r>
            <w:r>
              <w:rPr>
                <w:b/>
                <w:sz w:val="19"/>
              </w:rPr>
              <w:t>TATE </w:t>
            </w:r>
            <w:r>
              <w:rPr>
                <w:b/>
                <w:sz w:val="24"/>
              </w:rPr>
              <w:t>C</w:t>
            </w:r>
            <w:r>
              <w:rPr>
                <w:b/>
                <w:sz w:val="19"/>
              </w:rPr>
              <w:t>O</w:t>
            </w:r>
            <w:r>
              <w:rPr>
                <w:b/>
                <w:sz w:val="24"/>
              </w:rPr>
              <w:t>C</w:t>
            </w:r>
          </w:p>
        </w:tc>
        <w:tc>
          <w:tcPr>
            <w:tcW w:w="1899" w:type="dxa"/>
            <w:tcBorders>
              <w:top w:val="double" w:sz="4" w:space="0" w:color="833B0A"/>
            </w:tcBorders>
            <w:shd w:val="clear" w:color="auto" w:fill="FDD282"/>
          </w:tcPr>
          <w:p>
            <w:pPr>
              <w:pStyle w:val="TableParagraph"/>
              <w:spacing w:before="48"/>
              <w:ind w:left="511"/>
              <w:jc w:val="left"/>
              <w:rPr>
                <w:b/>
                <w:sz w:val="19"/>
              </w:rPr>
            </w:pPr>
            <w:r>
              <w:rPr>
                <w:b/>
                <w:sz w:val="24"/>
              </w:rPr>
              <w:t>N</w:t>
            </w:r>
            <w:r>
              <w:rPr>
                <w:b/>
                <w:sz w:val="19"/>
              </w:rPr>
              <w:t>UMBER</w:t>
            </w:r>
          </w:p>
        </w:tc>
        <w:tc>
          <w:tcPr>
            <w:tcW w:w="1899" w:type="dxa"/>
            <w:tcBorders>
              <w:top w:val="double" w:sz="4" w:space="0" w:color="833B0A"/>
            </w:tcBorders>
            <w:shd w:val="clear" w:color="auto" w:fill="FDD282"/>
          </w:tcPr>
          <w:p>
            <w:pPr>
              <w:pStyle w:val="TableParagraph"/>
              <w:spacing w:before="48"/>
              <w:ind w:left="491"/>
              <w:jc w:val="left"/>
              <w:rPr>
                <w:b/>
                <w:sz w:val="19"/>
              </w:rPr>
            </w:pPr>
            <w:r>
              <w:rPr>
                <w:b/>
                <w:sz w:val="24"/>
              </w:rPr>
              <w:t>P</w:t>
            </w:r>
            <w:r>
              <w:rPr>
                <w:b/>
                <w:sz w:val="19"/>
              </w:rPr>
              <w:t>ERCENT</w:t>
            </w:r>
          </w:p>
        </w:tc>
      </w:tr>
      <w:tr>
        <w:trPr>
          <w:trHeight w:val="300" w:hRule="atLeast"/>
        </w:trPr>
        <w:tc>
          <w:tcPr>
            <w:tcW w:w="5480" w:type="dxa"/>
            <w:tcBorders>
              <w:bottom w:val="single" w:sz="8" w:space="0" w:color="000000"/>
            </w:tcBorders>
          </w:tcPr>
          <w:p>
            <w:pPr>
              <w:pStyle w:val="TableParagraph"/>
              <w:spacing w:line="263" w:lineRule="exact" w:before="17"/>
              <w:ind w:left="108"/>
              <w:jc w:val="left"/>
              <w:rPr>
                <w:sz w:val="18"/>
              </w:rPr>
            </w:pPr>
            <w:r>
              <w:rPr>
                <w:sz w:val="22"/>
              </w:rPr>
              <w:t>T</w:t>
            </w:r>
            <w:r>
              <w:rPr>
                <w:sz w:val="18"/>
              </w:rPr>
              <w:t>OTAL HOMELESS HOUSEHOLDS WITH CHILDREN</w:t>
            </w:r>
          </w:p>
        </w:tc>
        <w:tc>
          <w:tcPr>
            <w:tcW w:w="1899" w:type="dxa"/>
            <w:tcBorders>
              <w:bottom w:val="single" w:sz="8" w:space="0" w:color="000000"/>
            </w:tcBorders>
          </w:tcPr>
          <w:p>
            <w:pPr>
              <w:pStyle w:val="TableParagraph"/>
              <w:spacing w:line="263" w:lineRule="exact" w:before="17"/>
              <w:ind w:right="74"/>
              <w:rPr>
                <w:sz w:val="22"/>
              </w:rPr>
            </w:pPr>
            <w:r>
              <w:rPr>
                <w:w w:val="95"/>
                <w:sz w:val="22"/>
              </w:rPr>
              <w:t>179</w:t>
            </w:r>
          </w:p>
        </w:tc>
        <w:tc>
          <w:tcPr>
            <w:tcW w:w="1899" w:type="dxa"/>
            <w:tcBorders>
              <w:bottom w:val="single" w:sz="8" w:space="0" w:color="000000"/>
            </w:tcBorders>
          </w:tcPr>
          <w:p>
            <w:pPr>
              <w:pStyle w:val="TableParagraph"/>
              <w:spacing w:line="263" w:lineRule="exact" w:before="17"/>
              <w:ind w:right="75"/>
              <w:rPr>
                <w:sz w:val="22"/>
              </w:rPr>
            </w:pPr>
            <w:r>
              <w:rPr>
                <w:w w:val="95"/>
                <w:sz w:val="22"/>
              </w:rPr>
              <w:t>100.00%</w:t>
            </w:r>
          </w:p>
        </w:tc>
      </w:tr>
      <w:tr>
        <w:trPr>
          <w:trHeight w:val="311" w:hRule="atLeast"/>
        </w:trPr>
        <w:tc>
          <w:tcPr>
            <w:tcW w:w="5480" w:type="dxa"/>
            <w:tcBorders>
              <w:top w:val="single" w:sz="8" w:space="0" w:color="000000"/>
              <w:bottom w:val="single" w:sz="8" w:space="0" w:color="000000"/>
            </w:tcBorders>
            <w:shd w:val="clear" w:color="auto" w:fill="FFF6E7"/>
          </w:tcPr>
          <w:p>
            <w:pPr>
              <w:pStyle w:val="TableParagraph"/>
              <w:spacing w:before="22"/>
              <w:ind w:left="108"/>
              <w:jc w:val="left"/>
              <w:rPr>
                <w:sz w:val="18"/>
              </w:rPr>
            </w:pPr>
            <w:r>
              <w:rPr>
                <w:sz w:val="22"/>
              </w:rPr>
              <w:t>S</w:t>
            </w:r>
            <w:r>
              <w:rPr>
                <w:sz w:val="18"/>
              </w:rPr>
              <w:t>HELTERED HOMELESS HOUSEHOLDS WITH CHILDREN</w:t>
            </w:r>
          </w:p>
        </w:tc>
        <w:tc>
          <w:tcPr>
            <w:tcW w:w="1899" w:type="dxa"/>
            <w:tcBorders>
              <w:top w:val="single" w:sz="8" w:space="0" w:color="000000"/>
              <w:bottom w:val="single" w:sz="8" w:space="0" w:color="000000"/>
            </w:tcBorders>
            <w:shd w:val="clear" w:color="auto" w:fill="FFF6E7"/>
          </w:tcPr>
          <w:p>
            <w:pPr>
              <w:pStyle w:val="TableParagraph"/>
              <w:spacing w:before="22"/>
              <w:ind w:right="74"/>
              <w:rPr>
                <w:sz w:val="22"/>
              </w:rPr>
            </w:pPr>
            <w:r>
              <w:rPr>
                <w:w w:val="95"/>
                <w:sz w:val="22"/>
              </w:rPr>
              <w:t>136</w:t>
            </w:r>
          </w:p>
        </w:tc>
        <w:tc>
          <w:tcPr>
            <w:tcW w:w="1899" w:type="dxa"/>
            <w:tcBorders>
              <w:top w:val="single" w:sz="8" w:space="0" w:color="000000"/>
              <w:bottom w:val="single" w:sz="8" w:space="0" w:color="000000"/>
            </w:tcBorders>
            <w:shd w:val="clear" w:color="auto" w:fill="FFF6E7"/>
          </w:tcPr>
          <w:p>
            <w:pPr>
              <w:pStyle w:val="TableParagraph"/>
              <w:spacing w:before="22"/>
              <w:ind w:right="75"/>
              <w:rPr>
                <w:sz w:val="22"/>
              </w:rPr>
            </w:pPr>
            <w:r>
              <w:rPr>
                <w:w w:val="95"/>
                <w:sz w:val="22"/>
              </w:rPr>
              <w:t>75.98%</w:t>
            </w:r>
          </w:p>
        </w:tc>
      </w:tr>
      <w:tr>
        <w:trPr>
          <w:trHeight w:val="310" w:hRule="atLeast"/>
        </w:trPr>
        <w:tc>
          <w:tcPr>
            <w:tcW w:w="5480" w:type="dxa"/>
            <w:tcBorders>
              <w:top w:val="single" w:sz="8" w:space="0" w:color="000000"/>
            </w:tcBorders>
          </w:tcPr>
          <w:p>
            <w:pPr>
              <w:pStyle w:val="TableParagraph"/>
              <w:spacing w:before="22"/>
              <w:ind w:left="108"/>
              <w:jc w:val="left"/>
              <w:rPr>
                <w:sz w:val="18"/>
              </w:rPr>
            </w:pPr>
            <w:r>
              <w:rPr>
                <w:sz w:val="22"/>
              </w:rPr>
              <w:t>U</w:t>
            </w:r>
            <w:r>
              <w:rPr>
                <w:sz w:val="18"/>
              </w:rPr>
              <w:t>NSHELTERED HOMELESS HOUSEHOLDS WITH CHILDREN</w:t>
            </w:r>
          </w:p>
        </w:tc>
        <w:tc>
          <w:tcPr>
            <w:tcW w:w="1899" w:type="dxa"/>
            <w:tcBorders>
              <w:top w:val="single" w:sz="8" w:space="0" w:color="000000"/>
            </w:tcBorders>
          </w:tcPr>
          <w:p>
            <w:pPr>
              <w:pStyle w:val="TableParagraph"/>
              <w:spacing w:before="22"/>
              <w:ind w:right="74"/>
              <w:rPr>
                <w:sz w:val="22"/>
              </w:rPr>
            </w:pPr>
            <w:r>
              <w:rPr>
                <w:w w:val="95"/>
                <w:sz w:val="22"/>
              </w:rPr>
              <w:t>43</w:t>
            </w:r>
          </w:p>
        </w:tc>
        <w:tc>
          <w:tcPr>
            <w:tcW w:w="1899" w:type="dxa"/>
            <w:tcBorders>
              <w:top w:val="single" w:sz="8" w:space="0" w:color="000000"/>
            </w:tcBorders>
          </w:tcPr>
          <w:p>
            <w:pPr>
              <w:pStyle w:val="TableParagraph"/>
              <w:spacing w:before="22"/>
              <w:ind w:right="75"/>
              <w:rPr>
                <w:sz w:val="22"/>
              </w:rPr>
            </w:pPr>
            <w:r>
              <w:rPr>
                <w:w w:val="95"/>
                <w:sz w:val="22"/>
              </w:rPr>
              <w:t>24.02%</w:t>
            </w:r>
          </w:p>
        </w:tc>
      </w:tr>
    </w:tbl>
    <w:p>
      <w:pPr>
        <w:spacing w:before="0"/>
        <w:ind w:left="1756" w:right="0" w:firstLine="0"/>
        <w:jc w:val="left"/>
        <w:rPr>
          <w:sz w:val="12"/>
        </w:rPr>
      </w:pPr>
      <w:r>
        <w:rPr>
          <w:sz w:val="12"/>
        </w:rPr>
        <w:t>HUD</w:t>
      </w:r>
    </w:p>
    <w:p>
      <w:pPr>
        <w:pStyle w:val="BodyText"/>
        <w:rPr>
          <w:sz w:val="14"/>
        </w:rPr>
      </w:pPr>
    </w:p>
    <w:p>
      <w:pPr>
        <w:pStyle w:val="BodyText"/>
        <w:rPr>
          <w:sz w:val="14"/>
        </w:rPr>
      </w:pPr>
    </w:p>
    <w:p>
      <w:pPr>
        <w:pStyle w:val="BodyText"/>
        <w:rPr>
          <w:sz w:val="14"/>
        </w:rPr>
      </w:pPr>
    </w:p>
    <w:p>
      <w:pPr>
        <w:spacing w:line="289" w:lineRule="exact" w:before="1"/>
        <w:ind w:left="640" w:right="104" w:firstLine="0"/>
        <w:jc w:val="center"/>
        <w:rPr>
          <w:b/>
          <w:sz w:val="24"/>
        </w:rPr>
      </w:pPr>
      <w:r>
        <w:rPr>
          <w:b/>
          <w:sz w:val="24"/>
        </w:rPr>
        <w:t>T</w:t>
      </w:r>
      <w:r>
        <w:rPr>
          <w:b/>
          <w:sz w:val="19"/>
        </w:rPr>
        <w:t>ABLE</w:t>
      </w:r>
      <w:r>
        <w:rPr>
          <w:b/>
          <w:spacing w:val="-5"/>
          <w:sz w:val="19"/>
        </w:rPr>
        <w:t> </w:t>
      </w:r>
      <w:r>
        <w:rPr>
          <w:b/>
          <w:sz w:val="24"/>
        </w:rPr>
        <w:t>109:</w:t>
      </w:r>
    </w:p>
    <w:p>
      <w:pPr>
        <w:spacing w:before="0"/>
        <w:ind w:left="2806" w:right="2269" w:firstLine="0"/>
        <w:jc w:val="center"/>
        <w:rPr>
          <w:sz w:val="24"/>
        </w:rPr>
      </w:pPr>
      <w:r>
        <w:rPr>
          <w:sz w:val="24"/>
        </w:rPr>
        <w:t>S</w:t>
      </w:r>
      <w:r>
        <w:rPr>
          <w:sz w:val="19"/>
        </w:rPr>
        <w:t>HELTERING </w:t>
      </w:r>
      <w:r>
        <w:rPr>
          <w:sz w:val="24"/>
        </w:rPr>
        <w:t>C</w:t>
      </w:r>
      <w:r>
        <w:rPr>
          <w:sz w:val="19"/>
        </w:rPr>
        <w:t>HARACTERISTICS OF </w:t>
      </w:r>
      <w:r>
        <w:rPr>
          <w:sz w:val="24"/>
        </w:rPr>
        <w:t>A</w:t>
      </w:r>
      <w:r>
        <w:rPr>
          <w:sz w:val="19"/>
        </w:rPr>
        <w:t>LABAMA</w:t>
      </w:r>
      <w:r>
        <w:rPr>
          <w:sz w:val="24"/>
        </w:rPr>
        <w:t>’</w:t>
      </w:r>
      <w:r>
        <w:rPr>
          <w:sz w:val="19"/>
        </w:rPr>
        <w:t>S </w:t>
      </w:r>
      <w:r>
        <w:rPr>
          <w:sz w:val="24"/>
        </w:rPr>
        <w:t>H</w:t>
      </w:r>
      <w:r>
        <w:rPr>
          <w:sz w:val="19"/>
        </w:rPr>
        <w:t>OMELESS BY</w:t>
      </w:r>
      <w:r>
        <w:rPr>
          <w:spacing w:val="-21"/>
          <w:sz w:val="19"/>
        </w:rPr>
        <w:t> </w:t>
      </w:r>
      <w:r>
        <w:rPr>
          <w:sz w:val="24"/>
        </w:rPr>
        <w:t>C</w:t>
      </w:r>
      <w:r>
        <w:rPr>
          <w:sz w:val="19"/>
        </w:rPr>
        <w:t>ONDITION </w:t>
      </w:r>
      <w:r>
        <w:rPr>
          <w:sz w:val="24"/>
        </w:rPr>
        <w:t>J</w:t>
      </w:r>
      <w:r>
        <w:rPr>
          <w:sz w:val="19"/>
        </w:rPr>
        <w:t>ANUARY</w:t>
      </w:r>
      <w:r>
        <w:rPr>
          <w:spacing w:val="-3"/>
          <w:sz w:val="19"/>
        </w:rPr>
        <w:t> </w:t>
      </w:r>
      <w:r>
        <w:rPr>
          <w:sz w:val="24"/>
        </w:rPr>
        <w:t>2020</w:t>
      </w:r>
    </w:p>
    <w:p>
      <w:pPr>
        <w:spacing w:before="0"/>
        <w:ind w:left="640" w:right="104" w:firstLine="0"/>
        <w:jc w:val="center"/>
        <w:rPr>
          <w:sz w:val="16"/>
        </w:rPr>
      </w:pPr>
      <w:r>
        <w:rPr>
          <w:sz w:val="16"/>
        </w:rPr>
        <w:t>S</w:t>
      </w:r>
      <w:r>
        <w:rPr>
          <w:sz w:val="13"/>
        </w:rPr>
        <w:t>EE </w:t>
      </w:r>
      <w:r>
        <w:rPr>
          <w:sz w:val="16"/>
        </w:rPr>
        <w:t>F</w:t>
      </w:r>
      <w:r>
        <w:rPr>
          <w:sz w:val="13"/>
        </w:rPr>
        <w:t>IGURE </w:t>
      </w:r>
      <w:r>
        <w:rPr>
          <w:sz w:val="16"/>
        </w:rPr>
        <w:t>107, </w:t>
      </w:r>
      <w:r>
        <w:rPr>
          <w:sz w:val="13"/>
        </w:rPr>
        <w:t>PAGE </w:t>
      </w:r>
      <w:r>
        <w:rPr>
          <w:sz w:val="16"/>
        </w:rPr>
        <w:t>112</w:t>
      </w:r>
    </w:p>
    <w:p>
      <w:pPr>
        <w:pStyle w:val="BodyText"/>
        <w:spacing w:before="10"/>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55"/>
        <w:gridCol w:w="972"/>
        <w:gridCol w:w="1208"/>
        <w:gridCol w:w="973"/>
        <w:gridCol w:w="1074"/>
        <w:gridCol w:w="973"/>
        <w:gridCol w:w="1207"/>
      </w:tblGrid>
      <w:tr>
        <w:trPr>
          <w:trHeight w:val="314" w:hRule="atLeast"/>
        </w:trPr>
        <w:tc>
          <w:tcPr>
            <w:tcW w:w="9262" w:type="dxa"/>
            <w:gridSpan w:val="7"/>
            <w:tcBorders>
              <w:bottom w:val="single" w:sz="4" w:space="0" w:color="000000"/>
            </w:tcBorders>
            <w:shd w:val="clear" w:color="auto" w:fill="FDD282"/>
          </w:tcPr>
          <w:p>
            <w:pPr>
              <w:pStyle w:val="TableParagraph"/>
              <w:spacing w:line="246" w:lineRule="exact" w:before="48"/>
              <w:ind w:left="3304" w:right="3276"/>
              <w:jc w:val="center"/>
              <w:rPr>
                <w:b/>
                <w:sz w:val="18"/>
              </w:rPr>
            </w:pPr>
            <w:r>
              <w:rPr>
                <w:b/>
                <w:sz w:val="22"/>
              </w:rPr>
              <w:t>A</w:t>
            </w:r>
            <w:r>
              <w:rPr>
                <w:b/>
                <w:sz w:val="18"/>
              </w:rPr>
              <w:t>LABAMA </w:t>
            </w:r>
            <w:r>
              <w:rPr>
                <w:b/>
                <w:sz w:val="22"/>
              </w:rPr>
              <w:t>E</w:t>
            </w:r>
            <w:r>
              <w:rPr>
                <w:b/>
                <w:sz w:val="18"/>
              </w:rPr>
              <w:t>NTIRETY</w:t>
            </w:r>
          </w:p>
        </w:tc>
      </w:tr>
      <w:tr>
        <w:trPr>
          <w:trHeight w:val="305" w:hRule="atLeast"/>
        </w:trPr>
        <w:tc>
          <w:tcPr>
            <w:tcW w:w="2855" w:type="dxa"/>
            <w:vMerge w:val="restart"/>
            <w:tcBorders>
              <w:top w:val="single" w:sz="4" w:space="0" w:color="000000"/>
            </w:tcBorders>
            <w:shd w:val="clear" w:color="auto" w:fill="FDD282"/>
          </w:tcPr>
          <w:p>
            <w:pPr>
              <w:pStyle w:val="TableParagraph"/>
              <w:spacing w:before="139"/>
              <w:ind w:left="833"/>
              <w:jc w:val="left"/>
              <w:rPr>
                <w:b/>
                <w:sz w:val="19"/>
              </w:rPr>
            </w:pPr>
            <w:r>
              <w:rPr>
                <w:b/>
                <w:sz w:val="24"/>
              </w:rPr>
              <w:t>C</w:t>
            </w:r>
            <w:r>
              <w:rPr>
                <w:b/>
                <w:sz w:val="19"/>
              </w:rPr>
              <w:t>ONDITION</w:t>
            </w:r>
          </w:p>
        </w:tc>
        <w:tc>
          <w:tcPr>
            <w:tcW w:w="2180" w:type="dxa"/>
            <w:gridSpan w:val="2"/>
            <w:tcBorders>
              <w:top w:val="single" w:sz="4" w:space="0" w:color="000000"/>
              <w:bottom w:val="single" w:sz="4" w:space="0" w:color="000000"/>
            </w:tcBorders>
            <w:shd w:val="clear" w:color="auto" w:fill="FDD282"/>
          </w:tcPr>
          <w:p>
            <w:pPr>
              <w:pStyle w:val="TableParagraph"/>
              <w:spacing w:line="272" w:lineRule="exact" w:before="13"/>
              <w:ind w:left="745" w:right="715"/>
              <w:jc w:val="center"/>
              <w:rPr>
                <w:b/>
                <w:sz w:val="19"/>
              </w:rPr>
            </w:pPr>
            <w:r>
              <w:rPr>
                <w:b/>
                <w:sz w:val="24"/>
              </w:rPr>
              <w:t>T</w:t>
            </w:r>
            <w:r>
              <w:rPr>
                <w:b/>
                <w:sz w:val="19"/>
              </w:rPr>
              <w:t>OTAL</w:t>
            </w:r>
          </w:p>
        </w:tc>
        <w:tc>
          <w:tcPr>
            <w:tcW w:w="2047" w:type="dxa"/>
            <w:gridSpan w:val="2"/>
            <w:tcBorders>
              <w:top w:val="single" w:sz="4" w:space="0" w:color="000000"/>
              <w:bottom w:val="single" w:sz="4" w:space="0" w:color="000000"/>
            </w:tcBorders>
            <w:shd w:val="clear" w:color="auto" w:fill="FDD282"/>
          </w:tcPr>
          <w:p>
            <w:pPr>
              <w:pStyle w:val="TableParagraph"/>
              <w:spacing w:line="272" w:lineRule="exact" w:before="13"/>
              <w:ind w:left="444"/>
              <w:jc w:val="left"/>
              <w:rPr>
                <w:b/>
                <w:sz w:val="19"/>
              </w:rPr>
            </w:pPr>
            <w:r>
              <w:rPr>
                <w:b/>
                <w:sz w:val="24"/>
              </w:rPr>
              <w:t>S</w:t>
            </w:r>
            <w:r>
              <w:rPr>
                <w:b/>
                <w:sz w:val="19"/>
              </w:rPr>
              <w:t>HELTERED</w:t>
            </w:r>
          </w:p>
        </w:tc>
        <w:tc>
          <w:tcPr>
            <w:tcW w:w="2180" w:type="dxa"/>
            <w:gridSpan w:val="2"/>
            <w:tcBorders>
              <w:top w:val="single" w:sz="4" w:space="0" w:color="000000"/>
              <w:bottom w:val="single" w:sz="4" w:space="0" w:color="000000"/>
            </w:tcBorders>
            <w:shd w:val="clear" w:color="auto" w:fill="FDD282"/>
          </w:tcPr>
          <w:p>
            <w:pPr>
              <w:pStyle w:val="TableParagraph"/>
              <w:spacing w:line="272" w:lineRule="exact" w:before="13"/>
              <w:ind w:left="364"/>
              <w:jc w:val="left"/>
              <w:rPr>
                <w:b/>
                <w:sz w:val="19"/>
              </w:rPr>
            </w:pPr>
            <w:r>
              <w:rPr>
                <w:b/>
                <w:sz w:val="24"/>
              </w:rPr>
              <w:t>U</w:t>
            </w:r>
            <w:r>
              <w:rPr>
                <w:b/>
                <w:sz w:val="19"/>
              </w:rPr>
              <w:t>NSHELTERED</w:t>
            </w:r>
          </w:p>
        </w:tc>
      </w:tr>
      <w:tr>
        <w:trPr>
          <w:trHeight w:val="232" w:hRule="atLeast"/>
        </w:trPr>
        <w:tc>
          <w:tcPr>
            <w:tcW w:w="2855" w:type="dxa"/>
            <w:vMerge/>
            <w:tcBorders>
              <w:top w:val="nil"/>
            </w:tcBorders>
            <w:shd w:val="clear" w:color="auto" w:fill="FDD282"/>
          </w:tcPr>
          <w:p>
            <w:pPr>
              <w:rPr>
                <w:sz w:val="2"/>
                <w:szCs w:val="2"/>
              </w:rPr>
            </w:pPr>
          </w:p>
        </w:tc>
        <w:tc>
          <w:tcPr>
            <w:tcW w:w="972" w:type="dxa"/>
            <w:tcBorders>
              <w:top w:val="single" w:sz="4" w:space="0" w:color="000000"/>
              <w:right w:val="single" w:sz="4" w:space="0" w:color="000000"/>
            </w:tcBorders>
            <w:shd w:val="clear" w:color="auto" w:fill="FDD282"/>
          </w:tcPr>
          <w:p>
            <w:pPr>
              <w:pStyle w:val="TableParagraph"/>
              <w:spacing w:line="212" w:lineRule="exact"/>
              <w:ind w:left="403"/>
              <w:jc w:val="left"/>
              <w:rPr>
                <w:b/>
                <w:sz w:val="20"/>
              </w:rPr>
            </w:pPr>
            <w:r>
              <w:rPr>
                <w:b/>
                <w:w w:val="100"/>
                <w:sz w:val="20"/>
              </w:rPr>
              <w:t>#</w:t>
            </w:r>
          </w:p>
        </w:tc>
        <w:tc>
          <w:tcPr>
            <w:tcW w:w="1208" w:type="dxa"/>
            <w:tcBorders>
              <w:top w:val="single" w:sz="4" w:space="0" w:color="000000"/>
              <w:left w:val="single" w:sz="4" w:space="0" w:color="000000"/>
            </w:tcBorders>
            <w:shd w:val="clear" w:color="auto" w:fill="FDD282"/>
          </w:tcPr>
          <w:p>
            <w:pPr>
              <w:pStyle w:val="TableParagraph"/>
              <w:spacing w:line="212" w:lineRule="exact"/>
              <w:ind w:left="37"/>
              <w:jc w:val="center"/>
              <w:rPr>
                <w:b/>
                <w:sz w:val="20"/>
              </w:rPr>
            </w:pPr>
            <w:r>
              <w:rPr>
                <w:b/>
                <w:w w:val="100"/>
                <w:sz w:val="20"/>
              </w:rPr>
              <w:t>%</w:t>
            </w:r>
          </w:p>
        </w:tc>
        <w:tc>
          <w:tcPr>
            <w:tcW w:w="973" w:type="dxa"/>
            <w:tcBorders>
              <w:top w:val="single" w:sz="4" w:space="0" w:color="000000"/>
              <w:right w:val="single" w:sz="4" w:space="0" w:color="000000"/>
            </w:tcBorders>
            <w:shd w:val="clear" w:color="auto" w:fill="FDD282"/>
          </w:tcPr>
          <w:p>
            <w:pPr>
              <w:pStyle w:val="TableParagraph"/>
              <w:spacing w:line="212" w:lineRule="exact"/>
              <w:ind w:left="404"/>
              <w:jc w:val="left"/>
              <w:rPr>
                <w:b/>
                <w:sz w:val="20"/>
              </w:rPr>
            </w:pPr>
            <w:r>
              <w:rPr>
                <w:b/>
                <w:w w:val="100"/>
                <w:sz w:val="20"/>
              </w:rPr>
              <w:t>#</w:t>
            </w:r>
          </w:p>
        </w:tc>
        <w:tc>
          <w:tcPr>
            <w:tcW w:w="1074" w:type="dxa"/>
            <w:tcBorders>
              <w:top w:val="single" w:sz="4" w:space="0" w:color="000000"/>
              <w:left w:val="single" w:sz="4" w:space="0" w:color="000000"/>
            </w:tcBorders>
            <w:shd w:val="clear" w:color="auto" w:fill="FDD282"/>
          </w:tcPr>
          <w:p>
            <w:pPr>
              <w:pStyle w:val="TableParagraph"/>
              <w:spacing w:line="212" w:lineRule="exact"/>
              <w:ind w:left="36"/>
              <w:jc w:val="center"/>
              <w:rPr>
                <w:b/>
                <w:sz w:val="20"/>
              </w:rPr>
            </w:pPr>
            <w:r>
              <w:rPr>
                <w:b/>
                <w:w w:val="100"/>
                <w:sz w:val="20"/>
              </w:rPr>
              <w:t>%</w:t>
            </w:r>
          </w:p>
        </w:tc>
        <w:tc>
          <w:tcPr>
            <w:tcW w:w="973" w:type="dxa"/>
            <w:tcBorders>
              <w:top w:val="single" w:sz="4" w:space="0" w:color="000000"/>
              <w:right w:val="single" w:sz="4" w:space="0" w:color="000000"/>
            </w:tcBorders>
            <w:shd w:val="clear" w:color="auto" w:fill="FDD282"/>
          </w:tcPr>
          <w:p>
            <w:pPr>
              <w:pStyle w:val="TableParagraph"/>
              <w:spacing w:line="212" w:lineRule="exact"/>
              <w:ind w:left="403"/>
              <w:jc w:val="left"/>
              <w:rPr>
                <w:b/>
                <w:sz w:val="20"/>
              </w:rPr>
            </w:pPr>
            <w:r>
              <w:rPr>
                <w:b/>
                <w:w w:val="100"/>
                <w:sz w:val="20"/>
              </w:rPr>
              <w:t>#</w:t>
            </w:r>
          </w:p>
        </w:tc>
        <w:tc>
          <w:tcPr>
            <w:tcW w:w="1207" w:type="dxa"/>
            <w:tcBorders>
              <w:top w:val="single" w:sz="4" w:space="0" w:color="000000"/>
              <w:left w:val="single" w:sz="4" w:space="0" w:color="000000"/>
            </w:tcBorders>
            <w:shd w:val="clear" w:color="auto" w:fill="FDD282"/>
          </w:tcPr>
          <w:p>
            <w:pPr>
              <w:pStyle w:val="TableParagraph"/>
              <w:spacing w:line="212" w:lineRule="exact"/>
              <w:ind w:left="35"/>
              <w:jc w:val="center"/>
              <w:rPr>
                <w:b/>
                <w:sz w:val="20"/>
              </w:rPr>
            </w:pPr>
            <w:r>
              <w:rPr>
                <w:b/>
                <w:w w:val="100"/>
                <w:sz w:val="20"/>
              </w:rPr>
              <w:t>%</w:t>
            </w:r>
          </w:p>
        </w:tc>
      </w:tr>
      <w:tr>
        <w:trPr>
          <w:trHeight w:val="329" w:hRule="atLeast"/>
        </w:trPr>
        <w:tc>
          <w:tcPr>
            <w:tcW w:w="2855" w:type="dxa"/>
            <w:tcBorders>
              <w:bottom w:val="single" w:sz="4" w:space="0" w:color="000000"/>
            </w:tcBorders>
          </w:tcPr>
          <w:p>
            <w:pPr>
              <w:pStyle w:val="TableParagraph"/>
              <w:spacing w:before="32"/>
              <w:ind w:left="108"/>
              <w:jc w:val="left"/>
              <w:rPr>
                <w:sz w:val="18"/>
              </w:rPr>
            </w:pPr>
            <w:r>
              <w:rPr>
                <w:sz w:val="22"/>
              </w:rPr>
              <w:t>C</w:t>
            </w:r>
            <w:r>
              <w:rPr>
                <w:sz w:val="18"/>
              </w:rPr>
              <w:t>HRONICALLY HOMELESS</w:t>
            </w:r>
          </w:p>
        </w:tc>
        <w:tc>
          <w:tcPr>
            <w:tcW w:w="972" w:type="dxa"/>
            <w:tcBorders>
              <w:bottom w:val="single" w:sz="4" w:space="0" w:color="000000"/>
              <w:right w:val="single" w:sz="4" w:space="0" w:color="000000"/>
            </w:tcBorders>
          </w:tcPr>
          <w:p>
            <w:pPr>
              <w:pStyle w:val="TableParagraph"/>
              <w:spacing w:before="32"/>
              <w:ind w:right="89"/>
              <w:rPr>
                <w:sz w:val="22"/>
              </w:rPr>
            </w:pPr>
            <w:r>
              <w:rPr>
                <w:w w:val="95"/>
                <w:sz w:val="22"/>
              </w:rPr>
              <w:t>503</w:t>
            </w:r>
          </w:p>
        </w:tc>
        <w:tc>
          <w:tcPr>
            <w:tcW w:w="1208" w:type="dxa"/>
            <w:tcBorders>
              <w:left w:val="single" w:sz="4" w:space="0" w:color="000000"/>
              <w:bottom w:val="single" w:sz="4" w:space="0" w:color="000000"/>
            </w:tcBorders>
          </w:tcPr>
          <w:p>
            <w:pPr>
              <w:pStyle w:val="TableParagraph"/>
              <w:spacing w:before="32"/>
              <w:ind w:right="77"/>
              <w:rPr>
                <w:sz w:val="22"/>
              </w:rPr>
            </w:pPr>
            <w:r>
              <w:rPr>
                <w:w w:val="95"/>
                <w:sz w:val="22"/>
              </w:rPr>
              <w:t>100.00%</w:t>
            </w:r>
          </w:p>
        </w:tc>
        <w:tc>
          <w:tcPr>
            <w:tcW w:w="973" w:type="dxa"/>
            <w:tcBorders>
              <w:bottom w:val="single" w:sz="4" w:space="0" w:color="000000"/>
              <w:right w:val="single" w:sz="4" w:space="0" w:color="000000"/>
            </w:tcBorders>
          </w:tcPr>
          <w:p>
            <w:pPr>
              <w:pStyle w:val="TableParagraph"/>
              <w:spacing w:before="32"/>
              <w:ind w:right="86"/>
              <w:rPr>
                <w:sz w:val="22"/>
              </w:rPr>
            </w:pPr>
            <w:r>
              <w:rPr>
                <w:w w:val="95"/>
                <w:sz w:val="22"/>
              </w:rPr>
              <w:t>271</w:t>
            </w:r>
          </w:p>
        </w:tc>
        <w:tc>
          <w:tcPr>
            <w:tcW w:w="1074" w:type="dxa"/>
            <w:tcBorders>
              <w:left w:val="single" w:sz="4" w:space="0" w:color="000000"/>
              <w:bottom w:val="single" w:sz="4" w:space="0" w:color="000000"/>
            </w:tcBorders>
          </w:tcPr>
          <w:p>
            <w:pPr>
              <w:pStyle w:val="TableParagraph"/>
              <w:spacing w:before="32"/>
              <w:ind w:right="78"/>
              <w:rPr>
                <w:sz w:val="22"/>
              </w:rPr>
            </w:pPr>
            <w:r>
              <w:rPr>
                <w:w w:val="95"/>
                <w:sz w:val="22"/>
              </w:rPr>
              <w:t>53.88%</w:t>
            </w:r>
          </w:p>
        </w:tc>
        <w:tc>
          <w:tcPr>
            <w:tcW w:w="973" w:type="dxa"/>
            <w:tcBorders>
              <w:bottom w:val="single" w:sz="4" w:space="0" w:color="000000"/>
              <w:right w:val="single" w:sz="4" w:space="0" w:color="000000"/>
            </w:tcBorders>
          </w:tcPr>
          <w:p>
            <w:pPr>
              <w:pStyle w:val="TableParagraph"/>
              <w:spacing w:before="32"/>
              <w:ind w:right="87"/>
              <w:rPr>
                <w:sz w:val="22"/>
              </w:rPr>
            </w:pPr>
            <w:r>
              <w:rPr>
                <w:w w:val="95"/>
                <w:sz w:val="22"/>
              </w:rPr>
              <w:t>232</w:t>
            </w:r>
          </w:p>
        </w:tc>
        <w:tc>
          <w:tcPr>
            <w:tcW w:w="1207" w:type="dxa"/>
            <w:tcBorders>
              <w:left w:val="single" w:sz="4" w:space="0" w:color="000000"/>
              <w:bottom w:val="single" w:sz="4" w:space="0" w:color="000000"/>
            </w:tcBorders>
          </w:tcPr>
          <w:p>
            <w:pPr>
              <w:pStyle w:val="TableParagraph"/>
              <w:spacing w:before="32"/>
              <w:ind w:right="78"/>
              <w:rPr>
                <w:sz w:val="22"/>
              </w:rPr>
            </w:pPr>
            <w:r>
              <w:rPr>
                <w:w w:val="95"/>
                <w:sz w:val="22"/>
              </w:rPr>
              <w:t>46.12%</w:t>
            </w:r>
          </w:p>
        </w:tc>
      </w:tr>
      <w:tr>
        <w:trPr>
          <w:trHeight w:val="331" w:hRule="atLeast"/>
        </w:trPr>
        <w:tc>
          <w:tcPr>
            <w:tcW w:w="2855" w:type="dxa"/>
            <w:tcBorders>
              <w:top w:val="single" w:sz="4" w:space="0" w:color="000000"/>
              <w:bottom w:val="single" w:sz="4" w:space="0" w:color="000000"/>
            </w:tcBorders>
            <w:shd w:val="clear" w:color="auto" w:fill="FFF6E7"/>
          </w:tcPr>
          <w:p>
            <w:pPr>
              <w:pStyle w:val="TableParagraph"/>
              <w:spacing w:before="33"/>
              <w:ind w:left="108"/>
              <w:jc w:val="left"/>
              <w:rPr>
                <w:sz w:val="18"/>
              </w:rPr>
            </w:pPr>
            <w:r>
              <w:rPr>
                <w:sz w:val="22"/>
              </w:rPr>
              <w:t>S</w:t>
            </w:r>
            <w:r>
              <w:rPr>
                <w:sz w:val="18"/>
              </w:rPr>
              <w:t>EVERELY MENTALLY ILL</w:t>
            </w:r>
          </w:p>
        </w:tc>
        <w:tc>
          <w:tcPr>
            <w:tcW w:w="972" w:type="dxa"/>
            <w:tcBorders>
              <w:top w:val="single" w:sz="4" w:space="0" w:color="000000"/>
              <w:bottom w:val="single" w:sz="4" w:space="0" w:color="000000"/>
              <w:right w:val="single" w:sz="4" w:space="0" w:color="000000"/>
            </w:tcBorders>
            <w:shd w:val="clear" w:color="auto" w:fill="FFF6E7"/>
          </w:tcPr>
          <w:p>
            <w:pPr>
              <w:pStyle w:val="TableParagraph"/>
              <w:spacing w:before="33"/>
              <w:ind w:right="87"/>
              <w:rPr>
                <w:sz w:val="22"/>
              </w:rPr>
            </w:pPr>
            <w:r>
              <w:rPr>
                <w:w w:val="95"/>
                <w:sz w:val="22"/>
              </w:rPr>
              <w:t>608</w:t>
            </w:r>
          </w:p>
        </w:tc>
        <w:tc>
          <w:tcPr>
            <w:tcW w:w="1208" w:type="dxa"/>
            <w:tcBorders>
              <w:top w:val="single" w:sz="4" w:space="0" w:color="000000"/>
              <w:left w:val="single" w:sz="4" w:space="0" w:color="000000"/>
              <w:bottom w:val="single" w:sz="4" w:space="0" w:color="000000"/>
            </w:tcBorders>
            <w:shd w:val="clear" w:color="auto" w:fill="FFF6E7"/>
          </w:tcPr>
          <w:p>
            <w:pPr>
              <w:pStyle w:val="TableParagraph"/>
              <w:spacing w:before="33"/>
              <w:ind w:right="77"/>
              <w:rPr>
                <w:sz w:val="22"/>
              </w:rPr>
            </w:pPr>
            <w:r>
              <w:rPr>
                <w:w w:val="95"/>
                <w:sz w:val="22"/>
              </w:rPr>
              <w:t>100.00%</w:t>
            </w:r>
          </w:p>
        </w:tc>
        <w:tc>
          <w:tcPr>
            <w:tcW w:w="973" w:type="dxa"/>
            <w:tcBorders>
              <w:top w:val="single" w:sz="4" w:space="0" w:color="000000"/>
              <w:bottom w:val="single" w:sz="4" w:space="0" w:color="000000"/>
              <w:right w:val="single" w:sz="4" w:space="0" w:color="000000"/>
            </w:tcBorders>
            <w:shd w:val="clear" w:color="auto" w:fill="FFF6E7"/>
          </w:tcPr>
          <w:p>
            <w:pPr>
              <w:pStyle w:val="TableParagraph"/>
              <w:spacing w:before="33"/>
              <w:ind w:right="87"/>
              <w:rPr>
                <w:sz w:val="22"/>
              </w:rPr>
            </w:pPr>
            <w:r>
              <w:rPr>
                <w:w w:val="95"/>
                <w:sz w:val="22"/>
              </w:rPr>
              <w:t>292</w:t>
            </w:r>
          </w:p>
        </w:tc>
        <w:tc>
          <w:tcPr>
            <w:tcW w:w="1074" w:type="dxa"/>
            <w:tcBorders>
              <w:top w:val="single" w:sz="4" w:space="0" w:color="000000"/>
              <w:left w:val="single" w:sz="4" w:space="0" w:color="000000"/>
              <w:bottom w:val="single" w:sz="4" w:space="0" w:color="000000"/>
            </w:tcBorders>
            <w:shd w:val="clear" w:color="auto" w:fill="FFF6E7"/>
          </w:tcPr>
          <w:p>
            <w:pPr>
              <w:pStyle w:val="TableParagraph"/>
              <w:spacing w:before="33"/>
              <w:ind w:right="78"/>
              <w:rPr>
                <w:sz w:val="22"/>
              </w:rPr>
            </w:pPr>
            <w:r>
              <w:rPr>
                <w:w w:val="95"/>
                <w:sz w:val="22"/>
              </w:rPr>
              <w:t>48.03%</w:t>
            </w:r>
          </w:p>
        </w:tc>
        <w:tc>
          <w:tcPr>
            <w:tcW w:w="973" w:type="dxa"/>
            <w:tcBorders>
              <w:top w:val="single" w:sz="4" w:space="0" w:color="000000"/>
              <w:bottom w:val="single" w:sz="4" w:space="0" w:color="000000"/>
              <w:right w:val="single" w:sz="4" w:space="0" w:color="000000"/>
            </w:tcBorders>
            <w:shd w:val="clear" w:color="auto" w:fill="FFF6E7"/>
          </w:tcPr>
          <w:p>
            <w:pPr>
              <w:pStyle w:val="TableParagraph"/>
              <w:spacing w:before="33"/>
              <w:ind w:right="88"/>
              <w:rPr>
                <w:sz w:val="22"/>
              </w:rPr>
            </w:pPr>
            <w:r>
              <w:rPr>
                <w:w w:val="95"/>
                <w:sz w:val="22"/>
              </w:rPr>
              <w:t>316</w:t>
            </w:r>
          </w:p>
        </w:tc>
        <w:tc>
          <w:tcPr>
            <w:tcW w:w="1207" w:type="dxa"/>
            <w:tcBorders>
              <w:top w:val="single" w:sz="4" w:space="0" w:color="000000"/>
              <w:left w:val="single" w:sz="4" w:space="0" w:color="000000"/>
              <w:bottom w:val="single" w:sz="4" w:space="0" w:color="000000"/>
            </w:tcBorders>
            <w:shd w:val="clear" w:color="auto" w:fill="FFF6E7"/>
          </w:tcPr>
          <w:p>
            <w:pPr>
              <w:pStyle w:val="TableParagraph"/>
              <w:spacing w:before="33"/>
              <w:ind w:right="79"/>
              <w:rPr>
                <w:sz w:val="22"/>
              </w:rPr>
            </w:pPr>
            <w:r>
              <w:rPr>
                <w:w w:val="95"/>
                <w:sz w:val="22"/>
              </w:rPr>
              <w:t>51.97%</w:t>
            </w:r>
          </w:p>
        </w:tc>
      </w:tr>
      <w:tr>
        <w:trPr>
          <w:trHeight w:val="330" w:hRule="atLeast"/>
        </w:trPr>
        <w:tc>
          <w:tcPr>
            <w:tcW w:w="2855" w:type="dxa"/>
            <w:tcBorders>
              <w:top w:val="single" w:sz="4" w:space="0" w:color="000000"/>
              <w:bottom w:val="single" w:sz="4" w:space="0" w:color="000000"/>
            </w:tcBorders>
          </w:tcPr>
          <w:p>
            <w:pPr>
              <w:pStyle w:val="TableParagraph"/>
              <w:spacing w:before="31"/>
              <w:ind w:left="108"/>
              <w:jc w:val="left"/>
              <w:rPr>
                <w:sz w:val="18"/>
              </w:rPr>
            </w:pPr>
            <w:r>
              <w:rPr>
                <w:sz w:val="22"/>
              </w:rPr>
              <w:t>C</w:t>
            </w:r>
            <w:r>
              <w:rPr>
                <w:sz w:val="18"/>
              </w:rPr>
              <w:t>HRONIC SUBSTANCE ABUSE</w:t>
            </w:r>
          </w:p>
        </w:tc>
        <w:tc>
          <w:tcPr>
            <w:tcW w:w="972" w:type="dxa"/>
            <w:tcBorders>
              <w:top w:val="single" w:sz="4" w:space="0" w:color="000000"/>
              <w:bottom w:val="single" w:sz="4" w:space="0" w:color="000000"/>
              <w:right w:val="single" w:sz="4" w:space="0" w:color="000000"/>
            </w:tcBorders>
          </w:tcPr>
          <w:p>
            <w:pPr>
              <w:pStyle w:val="TableParagraph"/>
              <w:spacing w:before="31"/>
              <w:ind w:right="89"/>
              <w:rPr>
                <w:sz w:val="22"/>
              </w:rPr>
            </w:pPr>
            <w:r>
              <w:rPr>
                <w:w w:val="95"/>
                <w:sz w:val="22"/>
              </w:rPr>
              <w:t>408</w:t>
            </w:r>
          </w:p>
        </w:tc>
        <w:tc>
          <w:tcPr>
            <w:tcW w:w="1208" w:type="dxa"/>
            <w:tcBorders>
              <w:top w:val="single" w:sz="4" w:space="0" w:color="000000"/>
              <w:left w:val="single" w:sz="4" w:space="0" w:color="000000"/>
              <w:bottom w:val="single" w:sz="4" w:space="0" w:color="000000"/>
            </w:tcBorders>
          </w:tcPr>
          <w:p>
            <w:pPr>
              <w:pStyle w:val="TableParagraph"/>
              <w:spacing w:before="31"/>
              <w:ind w:right="77"/>
              <w:rPr>
                <w:sz w:val="22"/>
              </w:rPr>
            </w:pPr>
            <w:r>
              <w:rPr>
                <w:w w:val="95"/>
                <w:sz w:val="22"/>
              </w:rPr>
              <w:t>100.00%</w:t>
            </w:r>
          </w:p>
        </w:tc>
        <w:tc>
          <w:tcPr>
            <w:tcW w:w="973" w:type="dxa"/>
            <w:tcBorders>
              <w:top w:val="single" w:sz="4" w:space="0" w:color="000000"/>
              <w:bottom w:val="single" w:sz="4" w:space="0" w:color="000000"/>
              <w:right w:val="single" w:sz="4" w:space="0" w:color="000000"/>
            </w:tcBorders>
          </w:tcPr>
          <w:p>
            <w:pPr>
              <w:pStyle w:val="TableParagraph"/>
              <w:spacing w:before="31"/>
              <w:ind w:right="86"/>
              <w:rPr>
                <w:sz w:val="22"/>
              </w:rPr>
            </w:pPr>
            <w:r>
              <w:rPr>
                <w:w w:val="95"/>
                <w:sz w:val="22"/>
              </w:rPr>
              <w:t>189</w:t>
            </w:r>
          </w:p>
        </w:tc>
        <w:tc>
          <w:tcPr>
            <w:tcW w:w="1074" w:type="dxa"/>
            <w:tcBorders>
              <w:top w:val="single" w:sz="4" w:space="0" w:color="000000"/>
              <w:left w:val="single" w:sz="4" w:space="0" w:color="000000"/>
              <w:bottom w:val="single" w:sz="4" w:space="0" w:color="000000"/>
            </w:tcBorders>
          </w:tcPr>
          <w:p>
            <w:pPr>
              <w:pStyle w:val="TableParagraph"/>
              <w:spacing w:before="31"/>
              <w:ind w:right="78"/>
              <w:rPr>
                <w:sz w:val="22"/>
              </w:rPr>
            </w:pPr>
            <w:r>
              <w:rPr>
                <w:w w:val="95"/>
                <w:sz w:val="22"/>
              </w:rPr>
              <w:t>46.32%</w:t>
            </w:r>
          </w:p>
        </w:tc>
        <w:tc>
          <w:tcPr>
            <w:tcW w:w="973" w:type="dxa"/>
            <w:tcBorders>
              <w:top w:val="single" w:sz="4" w:space="0" w:color="000000"/>
              <w:bottom w:val="single" w:sz="4" w:space="0" w:color="000000"/>
              <w:right w:val="single" w:sz="4" w:space="0" w:color="000000"/>
            </w:tcBorders>
          </w:tcPr>
          <w:p>
            <w:pPr>
              <w:pStyle w:val="TableParagraph"/>
              <w:spacing w:before="31"/>
              <w:ind w:right="87"/>
              <w:rPr>
                <w:sz w:val="22"/>
              </w:rPr>
            </w:pPr>
            <w:r>
              <w:rPr>
                <w:w w:val="95"/>
                <w:sz w:val="22"/>
              </w:rPr>
              <w:t>219</w:t>
            </w:r>
          </w:p>
        </w:tc>
        <w:tc>
          <w:tcPr>
            <w:tcW w:w="1207" w:type="dxa"/>
            <w:tcBorders>
              <w:top w:val="single" w:sz="4" w:space="0" w:color="000000"/>
              <w:left w:val="single" w:sz="4" w:space="0" w:color="000000"/>
              <w:bottom w:val="single" w:sz="4" w:space="0" w:color="000000"/>
            </w:tcBorders>
          </w:tcPr>
          <w:p>
            <w:pPr>
              <w:pStyle w:val="TableParagraph"/>
              <w:spacing w:before="31"/>
              <w:ind w:right="78"/>
              <w:rPr>
                <w:sz w:val="22"/>
              </w:rPr>
            </w:pPr>
            <w:r>
              <w:rPr>
                <w:w w:val="95"/>
                <w:sz w:val="22"/>
              </w:rPr>
              <w:t>53.68%</w:t>
            </w:r>
          </w:p>
        </w:tc>
      </w:tr>
      <w:tr>
        <w:trPr>
          <w:trHeight w:val="330" w:hRule="atLeast"/>
        </w:trPr>
        <w:tc>
          <w:tcPr>
            <w:tcW w:w="2855" w:type="dxa"/>
            <w:tcBorders>
              <w:top w:val="single" w:sz="4" w:space="0" w:color="000000"/>
              <w:bottom w:val="single" w:sz="4" w:space="0" w:color="000000"/>
            </w:tcBorders>
            <w:shd w:val="clear" w:color="auto" w:fill="FFF6E7"/>
          </w:tcPr>
          <w:p>
            <w:pPr>
              <w:pStyle w:val="TableParagraph"/>
              <w:spacing w:before="31"/>
              <w:ind w:left="108"/>
              <w:jc w:val="left"/>
              <w:rPr>
                <w:sz w:val="18"/>
              </w:rPr>
            </w:pPr>
            <w:r>
              <w:rPr>
                <w:sz w:val="22"/>
              </w:rPr>
              <w:t>V</w:t>
            </w:r>
            <w:r>
              <w:rPr>
                <w:sz w:val="18"/>
              </w:rPr>
              <w:t>ETERANS</w:t>
            </w:r>
          </w:p>
        </w:tc>
        <w:tc>
          <w:tcPr>
            <w:tcW w:w="972" w:type="dxa"/>
            <w:tcBorders>
              <w:top w:val="single" w:sz="4" w:space="0" w:color="000000"/>
              <w:bottom w:val="single" w:sz="4" w:space="0" w:color="000000"/>
              <w:right w:val="single" w:sz="4" w:space="0" w:color="000000"/>
            </w:tcBorders>
            <w:shd w:val="clear" w:color="auto" w:fill="FFF6E7"/>
          </w:tcPr>
          <w:p>
            <w:pPr>
              <w:pStyle w:val="TableParagraph"/>
              <w:spacing w:before="31"/>
              <w:ind w:right="87"/>
              <w:rPr>
                <w:sz w:val="22"/>
              </w:rPr>
            </w:pPr>
            <w:r>
              <w:rPr>
                <w:w w:val="95"/>
                <w:sz w:val="22"/>
              </w:rPr>
              <w:t>329</w:t>
            </w:r>
          </w:p>
        </w:tc>
        <w:tc>
          <w:tcPr>
            <w:tcW w:w="1208" w:type="dxa"/>
            <w:tcBorders>
              <w:top w:val="single" w:sz="4" w:space="0" w:color="000000"/>
              <w:left w:val="single" w:sz="4" w:space="0" w:color="000000"/>
              <w:bottom w:val="single" w:sz="4" w:space="0" w:color="000000"/>
            </w:tcBorders>
            <w:shd w:val="clear" w:color="auto" w:fill="FFF6E7"/>
          </w:tcPr>
          <w:p>
            <w:pPr>
              <w:pStyle w:val="TableParagraph"/>
              <w:spacing w:before="31"/>
              <w:ind w:right="77"/>
              <w:rPr>
                <w:sz w:val="22"/>
              </w:rPr>
            </w:pPr>
            <w:r>
              <w:rPr>
                <w:w w:val="95"/>
                <w:sz w:val="22"/>
              </w:rPr>
              <w:t>100.00%</w:t>
            </w:r>
          </w:p>
        </w:tc>
        <w:tc>
          <w:tcPr>
            <w:tcW w:w="973" w:type="dxa"/>
            <w:tcBorders>
              <w:top w:val="single" w:sz="4" w:space="0" w:color="000000"/>
              <w:bottom w:val="single" w:sz="4" w:space="0" w:color="000000"/>
              <w:right w:val="single" w:sz="4" w:space="0" w:color="000000"/>
            </w:tcBorders>
            <w:shd w:val="clear" w:color="auto" w:fill="FFF6E7"/>
          </w:tcPr>
          <w:p>
            <w:pPr>
              <w:pStyle w:val="TableParagraph"/>
              <w:spacing w:before="31"/>
              <w:ind w:right="87"/>
              <w:rPr>
                <w:sz w:val="22"/>
              </w:rPr>
            </w:pPr>
            <w:r>
              <w:rPr>
                <w:w w:val="95"/>
                <w:sz w:val="22"/>
              </w:rPr>
              <w:t>231</w:t>
            </w:r>
          </w:p>
        </w:tc>
        <w:tc>
          <w:tcPr>
            <w:tcW w:w="1074" w:type="dxa"/>
            <w:tcBorders>
              <w:top w:val="single" w:sz="4" w:space="0" w:color="000000"/>
              <w:left w:val="single" w:sz="4" w:space="0" w:color="000000"/>
              <w:bottom w:val="single" w:sz="4" w:space="0" w:color="000000"/>
            </w:tcBorders>
            <w:shd w:val="clear" w:color="auto" w:fill="FFF6E7"/>
          </w:tcPr>
          <w:p>
            <w:pPr>
              <w:pStyle w:val="TableParagraph"/>
              <w:spacing w:before="31"/>
              <w:ind w:right="78"/>
              <w:rPr>
                <w:sz w:val="22"/>
              </w:rPr>
            </w:pPr>
            <w:r>
              <w:rPr>
                <w:w w:val="95"/>
                <w:sz w:val="22"/>
              </w:rPr>
              <w:t>70.21%</w:t>
            </w:r>
          </w:p>
        </w:tc>
        <w:tc>
          <w:tcPr>
            <w:tcW w:w="973" w:type="dxa"/>
            <w:tcBorders>
              <w:top w:val="single" w:sz="4" w:space="0" w:color="000000"/>
              <w:bottom w:val="single" w:sz="4" w:space="0" w:color="000000"/>
              <w:right w:val="single" w:sz="4" w:space="0" w:color="000000"/>
            </w:tcBorders>
            <w:shd w:val="clear" w:color="auto" w:fill="FFF6E7"/>
          </w:tcPr>
          <w:p>
            <w:pPr>
              <w:pStyle w:val="TableParagraph"/>
              <w:spacing w:before="31"/>
              <w:ind w:right="88"/>
              <w:rPr>
                <w:sz w:val="22"/>
              </w:rPr>
            </w:pPr>
            <w:r>
              <w:rPr>
                <w:w w:val="95"/>
                <w:sz w:val="22"/>
              </w:rPr>
              <w:t>98</w:t>
            </w:r>
          </w:p>
        </w:tc>
        <w:tc>
          <w:tcPr>
            <w:tcW w:w="1207" w:type="dxa"/>
            <w:tcBorders>
              <w:top w:val="single" w:sz="4" w:space="0" w:color="000000"/>
              <w:left w:val="single" w:sz="4" w:space="0" w:color="000000"/>
              <w:bottom w:val="single" w:sz="4" w:space="0" w:color="000000"/>
            </w:tcBorders>
            <w:shd w:val="clear" w:color="auto" w:fill="FFF6E7"/>
          </w:tcPr>
          <w:p>
            <w:pPr>
              <w:pStyle w:val="TableParagraph"/>
              <w:spacing w:before="31"/>
              <w:ind w:right="79"/>
              <w:rPr>
                <w:sz w:val="22"/>
              </w:rPr>
            </w:pPr>
            <w:r>
              <w:rPr>
                <w:w w:val="95"/>
                <w:sz w:val="22"/>
              </w:rPr>
              <w:t>29.79%</w:t>
            </w:r>
          </w:p>
        </w:tc>
      </w:tr>
      <w:tr>
        <w:trPr>
          <w:trHeight w:val="330" w:hRule="atLeast"/>
        </w:trPr>
        <w:tc>
          <w:tcPr>
            <w:tcW w:w="2855" w:type="dxa"/>
            <w:tcBorders>
              <w:top w:val="single" w:sz="4" w:space="0" w:color="000000"/>
              <w:bottom w:val="single" w:sz="4" w:space="0" w:color="000000"/>
            </w:tcBorders>
          </w:tcPr>
          <w:p>
            <w:pPr>
              <w:pStyle w:val="TableParagraph"/>
              <w:spacing w:before="33"/>
              <w:ind w:left="108"/>
              <w:jc w:val="left"/>
              <w:rPr>
                <w:sz w:val="22"/>
              </w:rPr>
            </w:pPr>
            <w:r>
              <w:rPr>
                <w:sz w:val="22"/>
              </w:rPr>
              <w:t>P</w:t>
            </w:r>
            <w:r>
              <w:rPr>
                <w:sz w:val="18"/>
              </w:rPr>
              <w:t>ERSONS WITH </w:t>
            </w:r>
            <w:r>
              <w:rPr>
                <w:sz w:val="22"/>
              </w:rPr>
              <w:t>HIV/AIDS</w:t>
            </w:r>
          </w:p>
        </w:tc>
        <w:tc>
          <w:tcPr>
            <w:tcW w:w="972" w:type="dxa"/>
            <w:tcBorders>
              <w:top w:val="single" w:sz="4" w:space="0" w:color="000000"/>
              <w:bottom w:val="single" w:sz="4" w:space="0" w:color="000000"/>
              <w:right w:val="single" w:sz="4" w:space="0" w:color="000000"/>
            </w:tcBorders>
          </w:tcPr>
          <w:p>
            <w:pPr>
              <w:pStyle w:val="TableParagraph"/>
              <w:spacing w:before="33"/>
              <w:ind w:right="88"/>
              <w:rPr>
                <w:sz w:val="22"/>
              </w:rPr>
            </w:pPr>
            <w:r>
              <w:rPr>
                <w:w w:val="95"/>
                <w:sz w:val="22"/>
              </w:rPr>
              <w:t>47</w:t>
            </w:r>
          </w:p>
        </w:tc>
        <w:tc>
          <w:tcPr>
            <w:tcW w:w="1208" w:type="dxa"/>
            <w:tcBorders>
              <w:top w:val="single" w:sz="4" w:space="0" w:color="000000"/>
              <w:left w:val="single" w:sz="4" w:space="0" w:color="000000"/>
              <w:bottom w:val="single" w:sz="4" w:space="0" w:color="000000"/>
            </w:tcBorders>
          </w:tcPr>
          <w:p>
            <w:pPr>
              <w:pStyle w:val="TableParagraph"/>
              <w:spacing w:before="33"/>
              <w:ind w:right="78"/>
              <w:rPr>
                <w:sz w:val="22"/>
              </w:rPr>
            </w:pPr>
            <w:r>
              <w:rPr>
                <w:w w:val="95"/>
                <w:sz w:val="22"/>
              </w:rPr>
              <w:t>100.00%</w:t>
            </w:r>
          </w:p>
        </w:tc>
        <w:tc>
          <w:tcPr>
            <w:tcW w:w="973" w:type="dxa"/>
            <w:tcBorders>
              <w:top w:val="single" w:sz="4" w:space="0" w:color="000000"/>
              <w:bottom w:val="single" w:sz="4" w:space="0" w:color="000000"/>
              <w:right w:val="single" w:sz="4" w:space="0" w:color="000000"/>
            </w:tcBorders>
          </w:tcPr>
          <w:p>
            <w:pPr>
              <w:pStyle w:val="TableParagraph"/>
              <w:spacing w:before="33"/>
              <w:ind w:right="87"/>
              <w:rPr>
                <w:sz w:val="22"/>
              </w:rPr>
            </w:pPr>
            <w:r>
              <w:rPr>
                <w:w w:val="95"/>
                <w:sz w:val="22"/>
              </w:rPr>
              <w:t>21</w:t>
            </w:r>
          </w:p>
        </w:tc>
        <w:tc>
          <w:tcPr>
            <w:tcW w:w="1074" w:type="dxa"/>
            <w:tcBorders>
              <w:top w:val="single" w:sz="4" w:space="0" w:color="000000"/>
              <w:left w:val="single" w:sz="4" w:space="0" w:color="000000"/>
              <w:bottom w:val="single" w:sz="4" w:space="0" w:color="000000"/>
            </w:tcBorders>
          </w:tcPr>
          <w:p>
            <w:pPr>
              <w:pStyle w:val="TableParagraph"/>
              <w:spacing w:before="33"/>
              <w:ind w:right="78"/>
              <w:rPr>
                <w:sz w:val="22"/>
              </w:rPr>
            </w:pPr>
            <w:r>
              <w:rPr>
                <w:w w:val="95"/>
                <w:sz w:val="22"/>
              </w:rPr>
              <w:t>44.68%</w:t>
            </w:r>
          </w:p>
        </w:tc>
        <w:tc>
          <w:tcPr>
            <w:tcW w:w="973" w:type="dxa"/>
            <w:tcBorders>
              <w:top w:val="single" w:sz="4" w:space="0" w:color="000000"/>
              <w:bottom w:val="single" w:sz="4" w:space="0" w:color="000000"/>
              <w:right w:val="single" w:sz="4" w:space="0" w:color="000000"/>
            </w:tcBorders>
          </w:tcPr>
          <w:p>
            <w:pPr>
              <w:pStyle w:val="TableParagraph"/>
              <w:spacing w:before="33"/>
              <w:ind w:right="87"/>
              <w:rPr>
                <w:sz w:val="22"/>
              </w:rPr>
            </w:pPr>
            <w:r>
              <w:rPr>
                <w:w w:val="95"/>
                <w:sz w:val="22"/>
              </w:rPr>
              <w:t>26</w:t>
            </w:r>
          </w:p>
        </w:tc>
        <w:tc>
          <w:tcPr>
            <w:tcW w:w="1207" w:type="dxa"/>
            <w:tcBorders>
              <w:top w:val="single" w:sz="4" w:space="0" w:color="000000"/>
              <w:left w:val="single" w:sz="4" w:space="0" w:color="000000"/>
              <w:bottom w:val="single" w:sz="4" w:space="0" w:color="000000"/>
            </w:tcBorders>
          </w:tcPr>
          <w:p>
            <w:pPr>
              <w:pStyle w:val="TableParagraph"/>
              <w:spacing w:before="33"/>
              <w:ind w:right="78"/>
              <w:rPr>
                <w:sz w:val="22"/>
              </w:rPr>
            </w:pPr>
            <w:r>
              <w:rPr>
                <w:w w:val="95"/>
                <w:sz w:val="22"/>
              </w:rPr>
              <w:t>55.32%</w:t>
            </w:r>
          </w:p>
        </w:tc>
      </w:tr>
      <w:tr>
        <w:trPr>
          <w:trHeight w:val="530" w:hRule="atLeast"/>
        </w:trPr>
        <w:tc>
          <w:tcPr>
            <w:tcW w:w="2855" w:type="dxa"/>
            <w:tcBorders>
              <w:top w:val="single" w:sz="4" w:space="0" w:color="000000"/>
              <w:bottom w:val="double" w:sz="6" w:space="0" w:color="833B0A"/>
            </w:tcBorders>
            <w:shd w:val="clear" w:color="auto" w:fill="FFF6E7"/>
          </w:tcPr>
          <w:p>
            <w:pPr>
              <w:pStyle w:val="TableParagraph"/>
              <w:spacing w:line="266" w:lineRule="exact" w:before="6"/>
              <w:ind w:left="108" w:right="775"/>
              <w:jc w:val="left"/>
              <w:rPr>
                <w:sz w:val="18"/>
              </w:rPr>
            </w:pPr>
            <w:r>
              <w:rPr>
                <w:sz w:val="22"/>
              </w:rPr>
              <w:t>V</w:t>
            </w:r>
            <w:r>
              <w:rPr>
                <w:sz w:val="18"/>
              </w:rPr>
              <w:t>ICTIMS OF DOMESTIC VIOLENCE</w:t>
            </w:r>
          </w:p>
        </w:tc>
        <w:tc>
          <w:tcPr>
            <w:tcW w:w="972" w:type="dxa"/>
            <w:tcBorders>
              <w:top w:val="single" w:sz="4" w:space="0" w:color="000000"/>
              <w:bottom w:val="double" w:sz="6" w:space="0" w:color="833B0A"/>
              <w:right w:val="single" w:sz="4" w:space="0" w:color="000000"/>
            </w:tcBorders>
            <w:shd w:val="clear" w:color="auto" w:fill="FFF6E7"/>
          </w:tcPr>
          <w:p>
            <w:pPr>
              <w:pStyle w:val="TableParagraph"/>
              <w:spacing w:before="132"/>
              <w:ind w:right="87"/>
              <w:rPr>
                <w:sz w:val="22"/>
              </w:rPr>
            </w:pPr>
            <w:r>
              <w:rPr>
                <w:w w:val="95"/>
                <w:sz w:val="22"/>
              </w:rPr>
              <w:t>248</w:t>
            </w:r>
          </w:p>
        </w:tc>
        <w:tc>
          <w:tcPr>
            <w:tcW w:w="1208" w:type="dxa"/>
            <w:tcBorders>
              <w:top w:val="single" w:sz="4" w:space="0" w:color="000000"/>
              <w:left w:val="single" w:sz="4" w:space="0" w:color="000000"/>
              <w:bottom w:val="double" w:sz="6" w:space="0" w:color="833B0A"/>
            </w:tcBorders>
            <w:shd w:val="clear" w:color="auto" w:fill="FFF6E7"/>
          </w:tcPr>
          <w:p>
            <w:pPr>
              <w:pStyle w:val="TableParagraph"/>
              <w:spacing w:before="132"/>
              <w:ind w:right="77"/>
              <w:rPr>
                <w:sz w:val="22"/>
              </w:rPr>
            </w:pPr>
            <w:r>
              <w:rPr>
                <w:w w:val="95"/>
                <w:sz w:val="22"/>
              </w:rPr>
              <w:t>100.00%</w:t>
            </w:r>
          </w:p>
        </w:tc>
        <w:tc>
          <w:tcPr>
            <w:tcW w:w="973" w:type="dxa"/>
            <w:tcBorders>
              <w:top w:val="single" w:sz="4" w:space="0" w:color="000000"/>
              <w:bottom w:val="double" w:sz="6" w:space="0" w:color="833B0A"/>
              <w:right w:val="single" w:sz="4" w:space="0" w:color="000000"/>
            </w:tcBorders>
            <w:shd w:val="clear" w:color="auto" w:fill="FFF6E7"/>
          </w:tcPr>
          <w:p>
            <w:pPr>
              <w:pStyle w:val="TableParagraph"/>
              <w:spacing w:before="132"/>
              <w:ind w:right="87"/>
              <w:rPr>
                <w:sz w:val="22"/>
              </w:rPr>
            </w:pPr>
            <w:r>
              <w:rPr>
                <w:w w:val="95"/>
                <w:sz w:val="22"/>
              </w:rPr>
              <w:t>165</w:t>
            </w:r>
          </w:p>
        </w:tc>
        <w:tc>
          <w:tcPr>
            <w:tcW w:w="1074" w:type="dxa"/>
            <w:tcBorders>
              <w:top w:val="single" w:sz="4" w:space="0" w:color="000000"/>
              <w:left w:val="single" w:sz="4" w:space="0" w:color="000000"/>
              <w:bottom w:val="double" w:sz="6" w:space="0" w:color="833B0A"/>
            </w:tcBorders>
            <w:shd w:val="clear" w:color="auto" w:fill="FFF6E7"/>
          </w:tcPr>
          <w:p>
            <w:pPr>
              <w:pStyle w:val="TableParagraph"/>
              <w:spacing w:before="132"/>
              <w:ind w:right="78"/>
              <w:rPr>
                <w:sz w:val="22"/>
              </w:rPr>
            </w:pPr>
            <w:r>
              <w:rPr>
                <w:w w:val="95"/>
                <w:sz w:val="22"/>
              </w:rPr>
              <w:t>66.53%</w:t>
            </w:r>
          </w:p>
        </w:tc>
        <w:tc>
          <w:tcPr>
            <w:tcW w:w="973" w:type="dxa"/>
            <w:tcBorders>
              <w:top w:val="single" w:sz="4" w:space="0" w:color="000000"/>
              <w:bottom w:val="double" w:sz="6" w:space="0" w:color="833B0A"/>
              <w:right w:val="single" w:sz="4" w:space="0" w:color="000000"/>
            </w:tcBorders>
            <w:shd w:val="clear" w:color="auto" w:fill="FFF6E7"/>
          </w:tcPr>
          <w:p>
            <w:pPr>
              <w:pStyle w:val="TableParagraph"/>
              <w:spacing w:before="132"/>
              <w:ind w:right="88"/>
              <w:rPr>
                <w:sz w:val="22"/>
              </w:rPr>
            </w:pPr>
            <w:r>
              <w:rPr>
                <w:w w:val="95"/>
                <w:sz w:val="22"/>
              </w:rPr>
              <w:t>83</w:t>
            </w:r>
          </w:p>
        </w:tc>
        <w:tc>
          <w:tcPr>
            <w:tcW w:w="1207" w:type="dxa"/>
            <w:tcBorders>
              <w:top w:val="single" w:sz="4" w:space="0" w:color="000000"/>
              <w:left w:val="single" w:sz="4" w:space="0" w:color="000000"/>
              <w:bottom w:val="double" w:sz="6" w:space="0" w:color="833B0A"/>
            </w:tcBorders>
            <w:shd w:val="clear" w:color="auto" w:fill="FFF6E7"/>
          </w:tcPr>
          <w:p>
            <w:pPr>
              <w:pStyle w:val="TableParagraph"/>
              <w:spacing w:before="132"/>
              <w:ind w:right="79"/>
              <w:rPr>
                <w:sz w:val="22"/>
              </w:rPr>
            </w:pPr>
            <w:r>
              <w:rPr>
                <w:w w:val="95"/>
                <w:sz w:val="22"/>
              </w:rPr>
              <w:t>33.47%</w:t>
            </w:r>
          </w:p>
        </w:tc>
      </w:tr>
      <w:tr>
        <w:trPr>
          <w:trHeight w:val="307" w:hRule="atLeast"/>
        </w:trPr>
        <w:tc>
          <w:tcPr>
            <w:tcW w:w="9262" w:type="dxa"/>
            <w:gridSpan w:val="7"/>
            <w:tcBorders>
              <w:top w:val="double" w:sz="6" w:space="0" w:color="833B0A"/>
              <w:bottom w:val="single" w:sz="4" w:space="0" w:color="000000"/>
            </w:tcBorders>
            <w:shd w:val="clear" w:color="auto" w:fill="FDD282"/>
          </w:tcPr>
          <w:p>
            <w:pPr>
              <w:pStyle w:val="TableParagraph"/>
              <w:spacing w:line="246" w:lineRule="exact" w:before="42"/>
              <w:ind w:left="3304" w:right="3276"/>
              <w:jc w:val="center"/>
              <w:rPr>
                <w:b/>
                <w:sz w:val="22"/>
              </w:rPr>
            </w:pPr>
            <w:r>
              <w:rPr>
                <w:b/>
                <w:sz w:val="22"/>
              </w:rPr>
              <w:t>B</w:t>
            </w:r>
            <w:r>
              <w:rPr>
                <w:b/>
                <w:sz w:val="18"/>
              </w:rPr>
              <w:t>ALANCE OF </w:t>
            </w:r>
            <w:r>
              <w:rPr>
                <w:b/>
                <w:sz w:val="22"/>
              </w:rPr>
              <w:t>A</w:t>
            </w:r>
            <w:r>
              <w:rPr>
                <w:b/>
                <w:sz w:val="18"/>
              </w:rPr>
              <w:t>LABAMA </w:t>
            </w:r>
            <w:r>
              <w:rPr>
                <w:b/>
                <w:sz w:val="22"/>
              </w:rPr>
              <w:t>C</w:t>
            </w:r>
            <w:r>
              <w:rPr>
                <w:b/>
                <w:sz w:val="18"/>
              </w:rPr>
              <w:t>O</w:t>
            </w:r>
            <w:r>
              <w:rPr>
                <w:b/>
                <w:sz w:val="22"/>
              </w:rPr>
              <w:t>C</w:t>
            </w:r>
          </w:p>
        </w:tc>
      </w:tr>
      <w:tr>
        <w:trPr>
          <w:trHeight w:val="305" w:hRule="atLeast"/>
        </w:trPr>
        <w:tc>
          <w:tcPr>
            <w:tcW w:w="2855" w:type="dxa"/>
            <w:vMerge w:val="restart"/>
            <w:tcBorders>
              <w:top w:val="single" w:sz="4" w:space="0" w:color="000000"/>
            </w:tcBorders>
            <w:shd w:val="clear" w:color="auto" w:fill="FDD282"/>
          </w:tcPr>
          <w:p>
            <w:pPr>
              <w:pStyle w:val="TableParagraph"/>
              <w:spacing w:before="139"/>
              <w:ind w:left="833"/>
              <w:jc w:val="left"/>
              <w:rPr>
                <w:b/>
                <w:sz w:val="19"/>
              </w:rPr>
            </w:pPr>
            <w:r>
              <w:rPr>
                <w:b/>
                <w:sz w:val="24"/>
              </w:rPr>
              <w:t>C</w:t>
            </w:r>
            <w:r>
              <w:rPr>
                <w:b/>
                <w:sz w:val="19"/>
              </w:rPr>
              <w:t>ONDITION</w:t>
            </w:r>
          </w:p>
        </w:tc>
        <w:tc>
          <w:tcPr>
            <w:tcW w:w="2180" w:type="dxa"/>
            <w:gridSpan w:val="2"/>
            <w:tcBorders>
              <w:top w:val="single" w:sz="4" w:space="0" w:color="000000"/>
              <w:bottom w:val="single" w:sz="4" w:space="0" w:color="000000"/>
            </w:tcBorders>
            <w:shd w:val="clear" w:color="auto" w:fill="FDD282"/>
          </w:tcPr>
          <w:p>
            <w:pPr>
              <w:pStyle w:val="TableParagraph"/>
              <w:spacing w:line="272" w:lineRule="exact" w:before="13"/>
              <w:ind w:left="745" w:right="715"/>
              <w:jc w:val="center"/>
              <w:rPr>
                <w:b/>
                <w:sz w:val="19"/>
              </w:rPr>
            </w:pPr>
            <w:r>
              <w:rPr>
                <w:b/>
                <w:sz w:val="24"/>
              </w:rPr>
              <w:t>T</w:t>
            </w:r>
            <w:r>
              <w:rPr>
                <w:b/>
                <w:sz w:val="19"/>
              </w:rPr>
              <w:t>OTAL</w:t>
            </w:r>
          </w:p>
        </w:tc>
        <w:tc>
          <w:tcPr>
            <w:tcW w:w="2047" w:type="dxa"/>
            <w:gridSpan w:val="2"/>
            <w:tcBorders>
              <w:top w:val="single" w:sz="4" w:space="0" w:color="000000"/>
              <w:bottom w:val="single" w:sz="4" w:space="0" w:color="000000"/>
            </w:tcBorders>
            <w:shd w:val="clear" w:color="auto" w:fill="FDD282"/>
          </w:tcPr>
          <w:p>
            <w:pPr>
              <w:pStyle w:val="TableParagraph"/>
              <w:spacing w:line="272" w:lineRule="exact" w:before="13"/>
              <w:ind w:left="444"/>
              <w:jc w:val="left"/>
              <w:rPr>
                <w:b/>
                <w:sz w:val="19"/>
              </w:rPr>
            </w:pPr>
            <w:r>
              <w:rPr>
                <w:b/>
                <w:sz w:val="24"/>
              </w:rPr>
              <w:t>S</w:t>
            </w:r>
            <w:r>
              <w:rPr>
                <w:b/>
                <w:sz w:val="19"/>
              </w:rPr>
              <w:t>HELTERED</w:t>
            </w:r>
          </w:p>
        </w:tc>
        <w:tc>
          <w:tcPr>
            <w:tcW w:w="2180" w:type="dxa"/>
            <w:gridSpan w:val="2"/>
            <w:tcBorders>
              <w:top w:val="single" w:sz="4" w:space="0" w:color="000000"/>
              <w:bottom w:val="single" w:sz="4" w:space="0" w:color="000000"/>
            </w:tcBorders>
            <w:shd w:val="clear" w:color="auto" w:fill="FDD282"/>
          </w:tcPr>
          <w:p>
            <w:pPr>
              <w:pStyle w:val="TableParagraph"/>
              <w:spacing w:line="272" w:lineRule="exact" w:before="13"/>
              <w:ind w:left="364"/>
              <w:jc w:val="left"/>
              <w:rPr>
                <w:b/>
                <w:sz w:val="19"/>
              </w:rPr>
            </w:pPr>
            <w:r>
              <w:rPr>
                <w:b/>
                <w:sz w:val="24"/>
              </w:rPr>
              <w:t>U</w:t>
            </w:r>
            <w:r>
              <w:rPr>
                <w:b/>
                <w:sz w:val="19"/>
              </w:rPr>
              <w:t>NSHELTERED</w:t>
            </w:r>
          </w:p>
        </w:tc>
      </w:tr>
      <w:tr>
        <w:trPr>
          <w:trHeight w:val="230" w:hRule="atLeast"/>
        </w:trPr>
        <w:tc>
          <w:tcPr>
            <w:tcW w:w="2855" w:type="dxa"/>
            <w:vMerge/>
            <w:tcBorders>
              <w:top w:val="nil"/>
            </w:tcBorders>
            <w:shd w:val="clear" w:color="auto" w:fill="FDD282"/>
          </w:tcPr>
          <w:p>
            <w:pPr>
              <w:rPr>
                <w:sz w:val="2"/>
                <w:szCs w:val="2"/>
              </w:rPr>
            </w:pPr>
          </w:p>
        </w:tc>
        <w:tc>
          <w:tcPr>
            <w:tcW w:w="972" w:type="dxa"/>
            <w:tcBorders>
              <w:top w:val="single" w:sz="4" w:space="0" w:color="000000"/>
              <w:right w:val="single" w:sz="4" w:space="0" w:color="000000"/>
            </w:tcBorders>
            <w:shd w:val="clear" w:color="auto" w:fill="FDD282"/>
          </w:tcPr>
          <w:p>
            <w:pPr>
              <w:pStyle w:val="TableParagraph"/>
              <w:spacing w:line="211" w:lineRule="exact"/>
              <w:ind w:left="403"/>
              <w:jc w:val="left"/>
              <w:rPr>
                <w:b/>
                <w:sz w:val="20"/>
              </w:rPr>
            </w:pPr>
            <w:r>
              <w:rPr>
                <w:b/>
                <w:w w:val="100"/>
                <w:sz w:val="20"/>
              </w:rPr>
              <w:t>#</w:t>
            </w:r>
          </w:p>
        </w:tc>
        <w:tc>
          <w:tcPr>
            <w:tcW w:w="1208" w:type="dxa"/>
            <w:tcBorders>
              <w:top w:val="single" w:sz="4" w:space="0" w:color="000000"/>
              <w:left w:val="single" w:sz="4" w:space="0" w:color="000000"/>
            </w:tcBorders>
            <w:shd w:val="clear" w:color="auto" w:fill="FDD282"/>
          </w:tcPr>
          <w:p>
            <w:pPr>
              <w:pStyle w:val="TableParagraph"/>
              <w:spacing w:line="211" w:lineRule="exact"/>
              <w:ind w:left="37"/>
              <w:jc w:val="center"/>
              <w:rPr>
                <w:b/>
                <w:sz w:val="20"/>
              </w:rPr>
            </w:pPr>
            <w:r>
              <w:rPr>
                <w:b/>
                <w:w w:val="100"/>
                <w:sz w:val="20"/>
              </w:rPr>
              <w:t>%</w:t>
            </w:r>
          </w:p>
        </w:tc>
        <w:tc>
          <w:tcPr>
            <w:tcW w:w="973" w:type="dxa"/>
            <w:tcBorders>
              <w:top w:val="single" w:sz="4" w:space="0" w:color="000000"/>
              <w:right w:val="single" w:sz="4" w:space="0" w:color="000000"/>
            </w:tcBorders>
            <w:shd w:val="clear" w:color="auto" w:fill="FDD282"/>
          </w:tcPr>
          <w:p>
            <w:pPr>
              <w:pStyle w:val="TableParagraph"/>
              <w:spacing w:line="211" w:lineRule="exact"/>
              <w:ind w:left="404"/>
              <w:jc w:val="left"/>
              <w:rPr>
                <w:b/>
                <w:sz w:val="20"/>
              </w:rPr>
            </w:pPr>
            <w:r>
              <w:rPr>
                <w:b/>
                <w:w w:val="100"/>
                <w:sz w:val="20"/>
              </w:rPr>
              <w:t>#</w:t>
            </w:r>
          </w:p>
        </w:tc>
        <w:tc>
          <w:tcPr>
            <w:tcW w:w="1074" w:type="dxa"/>
            <w:tcBorders>
              <w:top w:val="single" w:sz="4" w:space="0" w:color="000000"/>
              <w:left w:val="single" w:sz="4" w:space="0" w:color="000000"/>
            </w:tcBorders>
            <w:shd w:val="clear" w:color="auto" w:fill="FDD282"/>
          </w:tcPr>
          <w:p>
            <w:pPr>
              <w:pStyle w:val="TableParagraph"/>
              <w:spacing w:line="211" w:lineRule="exact"/>
              <w:ind w:left="36"/>
              <w:jc w:val="center"/>
              <w:rPr>
                <w:b/>
                <w:sz w:val="20"/>
              </w:rPr>
            </w:pPr>
            <w:r>
              <w:rPr>
                <w:b/>
                <w:w w:val="100"/>
                <w:sz w:val="20"/>
              </w:rPr>
              <w:t>%</w:t>
            </w:r>
          </w:p>
        </w:tc>
        <w:tc>
          <w:tcPr>
            <w:tcW w:w="973" w:type="dxa"/>
            <w:tcBorders>
              <w:top w:val="single" w:sz="4" w:space="0" w:color="000000"/>
              <w:right w:val="single" w:sz="4" w:space="0" w:color="000000"/>
            </w:tcBorders>
            <w:shd w:val="clear" w:color="auto" w:fill="FDD282"/>
          </w:tcPr>
          <w:p>
            <w:pPr>
              <w:pStyle w:val="TableParagraph"/>
              <w:spacing w:line="211" w:lineRule="exact"/>
              <w:ind w:left="403"/>
              <w:jc w:val="left"/>
              <w:rPr>
                <w:b/>
                <w:sz w:val="20"/>
              </w:rPr>
            </w:pPr>
            <w:r>
              <w:rPr>
                <w:b/>
                <w:w w:val="100"/>
                <w:sz w:val="20"/>
              </w:rPr>
              <w:t>#</w:t>
            </w:r>
          </w:p>
        </w:tc>
        <w:tc>
          <w:tcPr>
            <w:tcW w:w="1207" w:type="dxa"/>
            <w:tcBorders>
              <w:top w:val="single" w:sz="4" w:space="0" w:color="000000"/>
              <w:left w:val="single" w:sz="4" w:space="0" w:color="000000"/>
            </w:tcBorders>
            <w:shd w:val="clear" w:color="auto" w:fill="FDD282"/>
          </w:tcPr>
          <w:p>
            <w:pPr>
              <w:pStyle w:val="TableParagraph"/>
              <w:spacing w:line="211" w:lineRule="exact"/>
              <w:ind w:left="35"/>
              <w:jc w:val="center"/>
              <w:rPr>
                <w:b/>
                <w:sz w:val="20"/>
              </w:rPr>
            </w:pPr>
            <w:r>
              <w:rPr>
                <w:b/>
                <w:w w:val="100"/>
                <w:sz w:val="20"/>
              </w:rPr>
              <w:t>%</w:t>
            </w:r>
          </w:p>
        </w:tc>
      </w:tr>
      <w:tr>
        <w:trPr>
          <w:trHeight w:val="330" w:hRule="atLeast"/>
        </w:trPr>
        <w:tc>
          <w:tcPr>
            <w:tcW w:w="2855" w:type="dxa"/>
            <w:tcBorders>
              <w:bottom w:val="single" w:sz="4" w:space="0" w:color="000000"/>
            </w:tcBorders>
          </w:tcPr>
          <w:p>
            <w:pPr>
              <w:pStyle w:val="TableParagraph"/>
              <w:spacing w:before="33"/>
              <w:ind w:left="108"/>
              <w:jc w:val="left"/>
              <w:rPr>
                <w:sz w:val="18"/>
              </w:rPr>
            </w:pPr>
            <w:r>
              <w:rPr>
                <w:sz w:val="22"/>
              </w:rPr>
              <w:t>C</w:t>
            </w:r>
            <w:r>
              <w:rPr>
                <w:sz w:val="18"/>
              </w:rPr>
              <w:t>HRONICALLY HOMELESS</w:t>
            </w:r>
          </w:p>
        </w:tc>
        <w:tc>
          <w:tcPr>
            <w:tcW w:w="972" w:type="dxa"/>
            <w:tcBorders>
              <w:bottom w:val="single" w:sz="4" w:space="0" w:color="000000"/>
              <w:right w:val="single" w:sz="4" w:space="0" w:color="000000"/>
            </w:tcBorders>
          </w:tcPr>
          <w:p>
            <w:pPr>
              <w:pStyle w:val="TableParagraph"/>
              <w:spacing w:before="33"/>
              <w:ind w:right="87"/>
              <w:rPr>
                <w:sz w:val="22"/>
              </w:rPr>
            </w:pPr>
            <w:r>
              <w:rPr>
                <w:w w:val="95"/>
                <w:sz w:val="22"/>
              </w:rPr>
              <w:t>10</w:t>
            </w:r>
          </w:p>
        </w:tc>
        <w:tc>
          <w:tcPr>
            <w:tcW w:w="1208" w:type="dxa"/>
            <w:tcBorders>
              <w:left w:val="single" w:sz="4" w:space="0" w:color="000000"/>
              <w:bottom w:val="single" w:sz="4" w:space="0" w:color="000000"/>
            </w:tcBorders>
          </w:tcPr>
          <w:p>
            <w:pPr>
              <w:pStyle w:val="TableParagraph"/>
              <w:spacing w:before="33"/>
              <w:ind w:right="77"/>
              <w:rPr>
                <w:sz w:val="22"/>
              </w:rPr>
            </w:pPr>
            <w:r>
              <w:rPr>
                <w:w w:val="95"/>
                <w:sz w:val="22"/>
              </w:rPr>
              <w:t>100.00%</w:t>
            </w:r>
          </w:p>
        </w:tc>
        <w:tc>
          <w:tcPr>
            <w:tcW w:w="973" w:type="dxa"/>
            <w:tcBorders>
              <w:bottom w:val="single" w:sz="4" w:space="0" w:color="000000"/>
              <w:right w:val="single" w:sz="4" w:space="0" w:color="000000"/>
            </w:tcBorders>
          </w:tcPr>
          <w:p>
            <w:pPr>
              <w:pStyle w:val="TableParagraph"/>
              <w:spacing w:before="33"/>
              <w:ind w:right="86"/>
              <w:rPr>
                <w:sz w:val="22"/>
              </w:rPr>
            </w:pPr>
            <w:r>
              <w:rPr>
                <w:w w:val="99"/>
                <w:sz w:val="22"/>
              </w:rPr>
              <w:t>5</w:t>
            </w:r>
          </w:p>
        </w:tc>
        <w:tc>
          <w:tcPr>
            <w:tcW w:w="1074" w:type="dxa"/>
            <w:tcBorders>
              <w:left w:val="single" w:sz="4" w:space="0" w:color="000000"/>
              <w:bottom w:val="single" w:sz="4" w:space="0" w:color="000000"/>
            </w:tcBorders>
          </w:tcPr>
          <w:p>
            <w:pPr>
              <w:pStyle w:val="TableParagraph"/>
              <w:spacing w:before="33"/>
              <w:ind w:right="77"/>
              <w:rPr>
                <w:sz w:val="22"/>
              </w:rPr>
            </w:pPr>
            <w:r>
              <w:rPr>
                <w:w w:val="95"/>
                <w:sz w:val="22"/>
              </w:rPr>
              <w:t>50.00%</w:t>
            </w:r>
          </w:p>
        </w:tc>
        <w:tc>
          <w:tcPr>
            <w:tcW w:w="973" w:type="dxa"/>
            <w:tcBorders>
              <w:bottom w:val="single" w:sz="4" w:space="0" w:color="000000"/>
              <w:right w:val="single" w:sz="4" w:space="0" w:color="000000"/>
            </w:tcBorders>
          </w:tcPr>
          <w:p>
            <w:pPr>
              <w:pStyle w:val="TableParagraph"/>
              <w:spacing w:before="33"/>
              <w:ind w:right="87"/>
              <w:rPr>
                <w:sz w:val="22"/>
              </w:rPr>
            </w:pPr>
            <w:r>
              <w:rPr>
                <w:w w:val="99"/>
                <w:sz w:val="22"/>
              </w:rPr>
              <w:t>5</w:t>
            </w:r>
          </w:p>
        </w:tc>
        <w:tc>
          <w:tcPr>
            <w:tcW w:w="1207" w:type="dxa"/>
            <w:tcBorders>
              <w:left w:val="single" w:sz="4" w:space="0" w:color="000000"/>
              <w:bottom w:val="single" w:sz="4" w:space="0" w:color="000000"/>
            </w:tcBorders>
          </w:tcPr>
          <w:p>
            <w:pPr>
              <w:pStyle w:val="TableParagraph"/>
              <w:spacing w:before="33"/>
              <w:ind w:right="78"/>
              <w:rPr>
                <w:sz w:val="22"/>
              </w:rPr>
            </w:pPr>
            <w:r>
              <w:rPr>
                <w:w w:val="95"/>
                <w:sz w:val="22"/>
              </w:rPr>
              <w:t>50.00%</w:t>
            </w:r>
          </w:p>
        </w:tc>
      </w:tr>
      <w:tr>
        <w:trPr>
          <w:trHeight w:val="330" w:hRule="atLeast"/>
        </w:trPr>
        <w:tc>
          <w:tcPr>
            <w:tcW w:w="2855" w:type="dxa"/>
            <w:tcBorders>
              <w:top w:val="single" w:sz="4" w:space="0" w:color="000000"/>
              <w:bottom w:val="single" w:sz="4" w:space="0" w:color="000000"/>
            </w:tcBorders>
            <w:shd w:val="clear" w:color="auto" w:fill="FFF6E7"/>
          </w:tcPr>
          <w:p>
            <w:pPr>
              <w:pStyle w:val="TableParagraph"/>
              <w:spacing w:before="33"/>
              <w:ind w:left="108"/>
              <w:jc w:val="left"/>
              <w:rPr>
                <w:sz w:val="18"/>
              </w:rPr>
            </w:pPr>
            <w:r>
              <w:rPr>
                <w:sz w:val="22"/>
              </w:rPr>
              <w:t>S</w:t>
            </w:r>
            <w:r>
              <w:rPr>
                <w:sz w:val="18"/>
              </w:rPr>
              <w:t>EVERELY MENTALLY ILL</w:t>
            </w:r>
          </w:p>
        </w:tc>
        <w:tc>
          <w:tcPr>
            <w:tcW w:w="972" w:type="dxa"/>
            <w:tcBorders>
              <w:top w:val="single" w:sz="4" w:space="0" w:color="000000"/>
              <w:bottom w:val="single" w:sz="4" w:space="0" w:color="000000"/>
              <w:right w:val="single" w:sz="4" w:space="0" w:color="000000"/>
            </w:tcBorders>
            <w:shd w:val="clear" w:color="auto" w:fill="FFF6E7"/>
          </w:tcPr>
          <w:p>
            <w:pPr>
              <w:pStyle w:val="TableParagraph"/>
              <w:spacing w:before="33"/>
              <w:ind w:right="87"/>
              <w:rPr>
                <w:sz w:val="22"/>
              </w:rPr>
            </w:pPr>
            <w:r>
              <w:rPr>
                <w:w w:val="95"/>
                <w:sz w:val="22"/>
              </w:rPr>
              <w:t>37</w:t>
            </w:r>
          </w:p>
        </w:tc>
        <w:tc>
          <w:tcPr>
            <w:tcW w:w="1208" w:type="dxa"/>
            <w:tcBorders>
              <w:top w:val="single" w:sz="4" w:space="0" w:color="000000"/>
              <w:left w:val="single" w:sz="4" w:space="0" w:color="000000"/>
              <w:bottom w:val="single" w:sz="4" w:space="0" w:color="000000"/>
            </w:tcBorders>
            <w:shd w:val="clear" w:color="auto" w:fill="FFF6E7"/>
          </w:tcPr>
          <w:p>
            <w:pPr>
              <w:pStyle w:val="TableParagraph"/>
              <w:spacing w:before="33"/>
              <w:ind w:right="77"/>
              <w:rPr>
                <w:sz w:val="22"/>
              </w:rPr>
            </w:pPr>
            <w:r>
              <w:rPr>
                <w:w w:val="95"/>
                <w:sz w:val="22"/>
              </w:rPr>
              <w:t>100.00%</w:t>
            </w:r>
          </w:p>
        </w:tc>
        <w:tc>
          <w:tcPr>
            <w:tcW w:w="973" w:type="dxa"/>
            <w:tcBorders>
              <w:top w:val="single" w:sz="4" w:space="0" w:color="000000"/>
              <w:bottom w:val="single" w:sz="4" w:space="0" w:color="000000"/>
              <w:right w:val="single" w:sz="4" w:space="0" w:color="000000"/>
            </w:tcBorders>
            <w:shd w:val="clear" w:color="auto" w:fill="FFF6E7"/>
          </w:tcPr>
          <w:p>
            <w:pPr>
              <w:pStyle w:val="TableParagraph"/>
              <w:spacing w:before="33"/>
              <w:ind w:right="87"/>
              <w:rPr>
                <w:sz w:val="22"/>
              </w:rPr>
            </w:pPr>
            <w:r>
              <w:rPr>
                <w:w w:val="95"/>
                <w:sz w:val="22"/>
              </w:rPr>
              <w:t>12</w:t>
            </w:r>
          </w:p>
        </w:tc>
        <w:tc>
          <w:tcPr>
            <w:tcW w:w="1074" w:type="dxa"/>
            <w:tcBorders>
              <w:top w:val="single" w:sz="4" w:space="0" w:color="000000"/>
              <w:left w:val="single" w:sz="4" w:space="0" w:color="000000"/>
              <w:bottom w:val="single" w:sz="4" w:space="0" w:color="000000"/>
            </w:tcBorders>
            <w:shd w:val="clear" w:color="auto" w:fill="FFF6E7"/>
          </w:tcPr>
          <w:p>
            <w:pPr>
              <w:pStyle w:val="TableParagraph"/>
              <w:spacing w:before="33"/>
              <w:ind w:right="78"/>
              <w:rPr>
                <w:sz w:val="22"/>
              </w:rPr>
            </w:pPr>
            <w:r>
              <w:rPr>
                <w:w w:val="95"/>
                <w:sz w:val="22"/>
              </w:rPr>
              <w:t>32.43%</w:t>
            </w:r>
          </w:p>
        </w:tc>
        <w:tc>
          <w:tcPr>
            <w:tcW w:w="973" w:type="dxa"/>
            <w:tcBorders>
              <w:top w:val="single" w:sz="4" w:space="0" w:color="000000"/>
              <w:bottom w:val="single" w:sz="4" w:space="0" w:color="000000"/>
              <w:right w:val="single" w:sz="4" w:space="0" w:color="000000"/>
            </w:tcBorders>
            <w:shd w:val="clear" w:color="auto" w:fill="FFF6E7"/>
          </w:tcPr>
          <w:p>
            <w:pPr>
              <w:pStyle w:val="TableParagraph"/>
              <w:spacing w:before="33"/>
              <w:ind w:right="88"/>
              <w:rPr>
                <w:sz w:val="22"/>
              </w:rPr>
            </w:pPr>
            <w:r>
              <w:rPr>
                <w:w w:val="95"/>
                <w:sz w:val="22"/>
              </w:rPr>
              <w:t>25</w:t>
            </w:r>
          </w:p>
        </w:tc>
        <w:tc>
          <w:tcPr>
            <w:tcW w:w="1207" w:type="dxa"/>
            <w:tcBorders>
              <w:top w:val="single" w:sz="4" w:space="0" w:color="000000"/>
              <w:left w:val="single" w:sz="4" w:space="0" w:color="000000"/>
              <w:bottom w:val="single" w:sz="4" w:space="0" w:color="000000"/>
            </w:tcBorders>
            <w:shd w:val="clear" w:color="auto" w:fill="FFF6E7"/>
          </w:tcPr>
          <w:p>
            <w:pPr>
              <w:pStyle w:val="TableParagraph"/>
              <w:spacing w:before="33"/>
              <w:ind w:right="79"/>
              <w:rPr>
                <w:sz w:val="22"/>
              </w:rPr>
            </w:pPr>
            <w:r>
              <w:rPr>
                <w:w w:val="95"/>
                <w:sz w:val="22"/>
              </w:rPr>
              <w:t>67.57%</w:t>
            </w:r>
          </w:p>
        </w:tc>
      </w:tr>
      <w:tr>
        <w:trPr>
          <w:trHeight w:val="332" w:hRule="atLeast"/>
        </w:trPr>
        <w:tc>
          <w:tcPr>
            <w:tcW w:w="2855" w:type="dxa"/>
            <w:tcBorders>
              <w:top w:val="single" w:sz="4" w:space="0" w:color="000000"/>
              <w:bottom w:val="single" w:sz="4" w:space="0" w:color="000000"/>
            </w:tcBorders>
          </w:tcPr>
          <w:p>
            <w:pPr>
              <w:pStyle w:val="TableParagraph"/>
              <w:spacing w:before="33"/>
              <w:ind w:left="108"/>
              <w:jc w:val="left"/>
              <w:rPr>
                <w:sz w:val="18"/>
              </w:rPr>
            </w:pPr>
            <w:r>
              <w:rPr>
                <w:sz w:val="22"/>
              </w:rPr>
              <w:t>C</w:t>
            </w:r>
            <w:r>
              <w:rPr>
                <w:sz w:val="18"/>
              </w:rPr>
              <w:t>HRONIC SUBSTANCE ABUSE</w:t>
            </w:r>
          </w:p>
        </w:tc>
        <w:tc>
          <w:tcPr>
            <w:tcW w:w="972" w:type="dxa"/>
            <w:tcBorders>
              <w:top w:val="single" w:sz="4" w:space="0" w:color="000000"/>
              <w:bottom w:val="single" w:sz="4" w:space="0" w:color="000000"/>
              <w:right w:val="single" w:sz="4" w:space="0" w:color="000000"/>
            </w:tcBorders>
          </w:tcPr>
          <w:p>
            <w:pPr>
              <w:pStyle w:val="TableParagraph"/>
              <w:spacing w:before="33"/>
              <w:ind w:right="87"/>
              <w:rPr>
                <w:sz w:val="22"/>
              </w:rPr>
            </w:pPr>
            <w:r>
              <w:rPr>
                <w:w w:val="95"/>
                <w:sz w:val="22"/>
              </w:rPr>
              <w:t>30</w:t>
            </w:r>
          </w:p>
        </w:tc>
        <w:tc>
          <w:tcPr>
            <w:tcW w:w="1208" w:type="dxa"/>
            <w:tcBorders>
              <w:top w:val="single" w:sz="4" w:space="0" w:color="000000"/>
              <w:left w:val="single" w:sz="4" w:space="0" w:color="000000"/>
              <w:bottom w:val="single" w:sz="4" w:space="0" w:color="000000"/>
            </w:tcBorders>
          </w:tcPr>
          <w:p>
            <w:pPr>
              <w:pStyle w:val="TableParagraph"/>
              <w:spacing w:before="33"/>
              <w:ind w:right="77"/>
              <w:rPr>
                <w:sz w:val="22"/>
              </w:rPr>
            </w:pPr>
            <w:r>
              <w:rPr>
                <w:w w:val="95"/>
                <w:sz w:val="22"/>
              </w:rPr>
              <w:t>100.00%</w:t>
            </w:r>
          </w:p>
        </w:tc>
        <w:tc>
          <w:tcPr>
            <w:tcW w:w="973" w:type="dxa"/>
            <w:tcBorders>
              <w:top w:val="single" w:sz="4" w:space="0" w:color="000000"/>
              <w:bottom w:val="single" w:sz="4" w:space="0" w:color="000000"/>
              <w:right w:val="single" w:sz="4" w:space="0" w:color="000000"/>
            </w:tcBorders>
          </w:tcPr>
          <w:p>
            <w:pPr>
              <w:pStyle w:val="TableParagraph"/>
              <w:spacing w:before="33"/>
              <w:ind w:right="86"/>
              <w:rPr>
                <w:sz w:val="22"/>
              </w:rPr>
            </w:pPr>
            <w:r>
              <w:rPr>
                <w:w w:val="95"/>
                <w:sz w:val="22"/>
              </w:rPr>
              <w:t>21</w:t>
            </w:r>
          </w:p>
        </w:tc>
        <w:tc>
          <w:tcPr>
            <w:tcW w:w="1074" w:type="dxa"/>
            <w:tcBorders>
              <w:top w:val="single" w:sz="4" w:space="0" w:color="000000"/>
              <w:left w:val="single" w:sz="4" w:space="0" w:color="000000"/>
              <w:bottom w:val="single" w:sz="4" w:space="0" w:color="000000"/>
            </w:tcBorders>
          </w:tcPr>
          <w:p>
            <w:pPr>
              <w:pStyle w:val="TableParagraph"/>
              <w:spacing w:before="33"/>
              <w:ind w:right="77"/>
              <w:rPr>
                <w:sz w:val="22"/>
              </w:rPr>
            </w:pPr>
            <w:r>
              <w:rPr>
                <w:w w:val="95"/>
                <w:sz w:val="22"/>
              </w:rPr>
              <w:t>70.00%</w:t>
            </w:r>
          </w:p>
        </w:tc>
        <w:tc>
          <w:tcPr>
            <w:tcW w:w="973" w:type="dxa"/>
            <w:tcBorders>
              <w:top w:val="single" w:sz="4" w:space="0" w:color="000000"/>
              <w:bottom w:val="single" w:sz="4" w:space="0" w:color="000000"/>
              <w:right w:val="single" w:sz="4" w:space="0" w:color="000000"/>
            </w:tcBorders>
          </w:tcPr>
          <w:p>
            <w:pPr>
              <w:pStyle w:val="TableParagraph"/>
              <w:spacing w:before="33"/>
              <w:ind w:right="87"/>
              <w:rPr>
                <w:sz w:val="22"/>
              </w:rPr>
            </w:pPr>
            <w:r>
              <w:rPr>
                <w:w w:val="99"/>
                <w:sz w:val="22"/>
              </w:rPr>
              <w:t>9</w:t>
            </w:r>
          </w:p>
        </w:tc>
        <w:tc>
          <w:tcPr>
            <w:tcW w:w="1207" w:type="dxa"/>
            <w:tcBorders>
              <w:top w:val="single" w:sz="4" w:space="0" w:color="000000"/>
              <w:left w:val="single" w:sz="4" w:space="0" w:color="000000"/>
              <w:bottom w:val="single" w:sz="4" w:space="0" w:color="000000"/>
            </w:tcBorders>
          </w:tcPr>
          <w:p>
            <w:pPr>
              <w:pStyle w:val="TableParagraph"/>
              <w:spacing w:before="33"/>
              <w:ind w:right="78"/>
              <w:rPr>
                <w:sz w:val="22"/>
              </w:rPr>
            </w:pPr>
            <w:r>
              <w:rPr>
                <w:w w:val="95"/>
                <w:sz w:val="22"/>
              </w:rPr>
              <w:t>30.00%</w:t>
            </w:r>
          </w:p>
        </w:tc>
      </w:tr>
      <w:tr>
        <w:trPr>
          <w:trHeight w:val="330" w:hRule="atLeast"/>
        </w:trPr>
        <w:tc>
          <w:tcPr>
            <w:tcW w:w="2855" w:type="dxa"/>
            <w:tcBorders>
              <w:top w:val="single" w:sz="4" w:space="0" w:color="000000"/>
              <w:bottom w:val="single" w:sz="4" w:space="0" w:color="000000"/>
            </w:tcBorders>
            <w:shd w:val="clear" w:color="auto" w:fill="FFF6E7"/>
          </w:tcPr>
          <w:p>
            <w:pPr>
              <w:pStyle w:val="TableParagraph"/>
              <w:spacing w:before="31"/>
              <w:ind w:left="108"/>
              <w:jc w:val="left"/>
              <w:rPr>
                <w:sz w:val="18"/>
              </w:rPr>
            </w:pPr>
            <w:r>
              <w:rPr>
                <w:sz w:val="22"/>
              </w:rPr>
              <w:t>V</w:t>
            </w:r>
            <w:r>
              <w:rPr>
                <w:sz w:val="18"/>
              </w:rPr>
              <w:t>ETERANS</w:t>
            </w:r>
          </w:p>
        </w:tc>
        <w:tc>
          <w:tcPr>
            <w:tcW w:w="972" w:type="dxa"/>
            <w:tcBorders>
              <w:top w:val="single" w:sz="4" w:space="0" w:color="000000"/>
              <w:bottom w:val="single" w:sz="4" w:space="0" w:color="000000"/>
              <w:right w:val="single" w:sz="4" w:space="0" w:color="000000"/>
            </w:tcBorders>
            <w:shd w:val="clear" w:color="auto" w:fill="FFF6E7"/>
          </w:tcPr>
          <w:p>
            <w:pPr>
              <w:pStyle w:val="TableParagraph"/>
              <w:spacing w:before="31"/>
              <w:ind w:right="88"/>
              <w:rPr>
                <w:sz w:val="22"/>
              </w:rPr>
            </w:pPr>
            <w:r>
              <w:rPr>
                <w:w w:val="99"/>
                <w:sz w:val="22"/>
              </w:rPr>
              <w:t>5</w:t>
            </w:r>
          </w:p>
        </w:tc>
        <w:tc>
          <w:tcPr>
            <w:tcW w:w="1208" w:type="dxa"/>
            <w:tcBorders>
              <w:top w:val="single" w:sz="4" w:space="0" w:color="000000"/>
              <w:left w:val="single" w:sz="4" w:space="0" w:color="000000"/>
              <w:bottom w:val="single" w:sz="4" w:space="0" w:color="000000"/>
            </w:tcBorders>
            <w:shd w:val="clear" w:color="auto" w:fill="FFF6E7"/>
          </w:tcPr>
          <w:p>
            <w:pPr>
              <w:pStyle w:val="TableParagraph"/>
              <w:spacing w:before="31"/>
              <w:ind w:right="77"/>
              <w:rPr>
                <w:sz w:val="22"/>
              </w:rPr>
            </w:pPr>
            <w:r>
              <w:rPr>
                <w:w w:val="95"/>
                <w:sz w:val="22"/>
              </w:rPr>
              <w:t>100.00%</w:t>
            </w:r>
          </w:p>
        </w:tc>
        <w:tc>
          <w:tcPr>
            <w:tcW w:w="973" w:type="dxa"/>
            <w:tcBorders>
              <w:top w:val="single" w:sz="4" w:space="0" w:color="000000"/>
              <w:bottom w:val="single" w:sz="4" w:space="0" w:color="000000"/>
              <w:right w:val="single" w:sz="4" w:space="0" w:color="000000"/>
            </w:tcBorders>
            <w:shd w:val="clear" w:color="auto" w:fill="FFF6E7"/>
          </w:tcPr>
          <w:p>
            <w:pPr>
              <w:pStyle w:val="TableParagraph"/>
              <w:spacing w:before="31"/>
              <w:ind w:right="87"/>
              <w:rPr>
                <w:sz w:val="22"/>
              </w:rPr>
            </w:pPr>
            <w:r>
              <w:rPr>
                <w:w w:val="99"/>
                <w:sz w:val="22"/>
              </w:rPr>
              <w:t>1</w:t>
            </w:r>
          </w:p>
        </w:tc>
        <w:tc>
          <w:tcPr>
            <w:tcW w:w="1074" w:type="dxa"/>
            <w:tcBorders>
              <w:top w:val="single" w:sz="4" w:space="0" w:color="000000"/>
              <w:left w:val="single" w:sz="4" w:space="0" w:color="000000"/>
              <w:bottom w:val="single" w:sz="4" w:space="0" w:color="000000"/>
            </w:tcBorders>
            <w:shd w:val="clear" w:color="auto" w:fill="FFF6E7"/>
          </w:tcPr>
          <w:p>
            <w:pPr>
              <w:pStyle w:val="TableParagraph"/>
              <w:spacing w:before="31"/>
              <w:ind w:right="78"/>
              <w:rPr>
                <w:sz w:val="22"/>
              </w:rPr>
            </w:pPr>
            <w:r>
              <w:rPr>
                <w:w w:val="95"/>
                <w:sz w:val="22"/>
              </w:rPr>
              <w:t>20.00%</w:t>
            </w:r>
          </w:p>
        </w:tc>
        <w:tc>
          <w:tcPr>
            <w:tcW w:w="973" w:type="dxa"/>
            <w:tcBorders>
              <w:top w:val="single" w:sz="4" w:space="0" w:color="000000"/>
              <w:bottom w:val="single" w:sz="4" w:space="0" w:color="000000"/>
              <w:right w:val="single" w:sz="4" w:space="0" w:color="000000"/>
            </w:tcBorders>
            <w:shd w:val="clear" w:color="auto" w:fill="FFF6E7"/>
          </w:tcPr>
          <w:p>
            <w:pPr>
              <w:pStyle w:val="TableParagraph"/>
              <w:spacing w:before="31"/>
              <w:ind w:right="88"/>
              <w:rPr>
                <w:sz w:val="22"/>
              </w:rPr>
            </w:pPr>
            <w:r>
              <w:rPr>
                <w:w w:val="99"/>
                <w:sz w:val="22"/>
              </w:rPr>
              <w:t>4</w:t>
            </w:r>
          </w:p>
        </w:tc>
        <w:tc>
          <w:tcPr>
            <w:tcW w:w="1207" w:type="dxa"/>
            <w:tcBorders>
              <w:top w:val="single" w:sz="4" w:space="0" w:color="000000"/>
              <w:left w:val="single" w:sz="4" w:space="0" w:color="000000"/>
              <w:bottom w:val="single" w:sz="4" w:space="0" w:color="000000"/>
            </w:tcBorders>
            <w:shd w:val="clear" w:color="auto" w:fill="FFF6E7"/>
          </w:tcPr>
          <w:p>
            <w:pPr>
              <w:pStyle w:val="TableParagraph"/>
              <w:spacing w:before="31"/>
              <w:ind w:right="79"/>
              <w:rPr>
                <w:sz w:val="22"/>
              </w:rPr>
            </w:pPr>
            <w:r>
              <w:rPr>
                <w:w w:val="95"/>
                <w:sz w:val="22"/>
              </w:rPr>
              <w:t>80.00%</w:t>
            </w:r>
          </w:p>
        </w:tc>
      </w:tr>
      <w:tr>
        <w:trPr>
          <w:trHeight w:val="330" w:hRule="atLeast"/>
        </w:trPr>
        <w:tc>
          <w:tcPr>
            <w:tcW w:w="2855" w:type="dxa"/>
            <w:tcBorders>
              <w:top w:val="single" w:sz="4" w:space="0" w:color="000000"/>
              <w:bottom w:val="single" w:sz="4" w:space="0" w:color="000000"/>
            </w:tcBorders>
          </w:tcPr>
          <w:p>
            <w:pPr>
              <w:pStyle w:val="TableParagraph"/>
              <w:spacing w:before="31"/>
              <w:ind w:left="108"/>
              <w:jc w:val="left"/>
              <w:rPr>
                <w:sz w:val="22"/>
              </w:rPr>
            </w:pPr>
            <w:r>
              <w:rPr>
                <w:sz w:val="22"/>
              </w:rPr>
              <w:t>P</w:t>
            </w:r>
            <w:r>
              <w:rPr>
                <w:sz w:val="18"/>
              </w:rPr>
              <w:t>ERSONS WITH </w:t>
            </w:r>
            <w:r>
              <w:rPr>
                <w:sz w:val="22"/>
              </w:rPr>
              <w:t>HIV/AIDS</w:t>
            </w:r>
          </w:p>
        </w:tc>
        <w:tc>
          <w:tcPr>
            <w:tcW w:w="972" w:type="dxa"/>
            <w:tcBorders>
              <w:top w:val="single" w:sz="4" w:space="0" w:color="000000"/>
              <w:bottom w:val="single" w:sz="4" w:space="0" w:color="000000"/>
              <w:right w:val="single" w:sz="4" w:space="0" w:color="000000"/>
            </w:tcBorders>
          </w:tcPr>
          <w:p>
            <w:pPr>
              <w:pStyle w:val="TableParagraph"/>
              <w:spacing w:before="31"/>
              <w:ind w:right="88"/>
              <w:rPr>
                <w:sz w:val="22"/>
              </w:rPr>
            </w:pPr>
            <w:r>
              <w:rPr>
                <w:w w:val="99"/>
                <w:sz w:val="22"/>
              </w:rPr>
              <w:t>2</w:t>
            </w:r>
          </w:p>
        </w:tc>
        <w:tc>
          <w:tcPr>
            <w:tcW w:w="1208" w:type="dxa"/>
            <w:tcBorders>
              <w:top w:val="single" w:sz="4" w:space="0" w:color="000000"/>
              <w:left w:val="single" w:sz="4" w:space="0" w:color="000000"/>
              <w:bottom w:val="single" w:sz="4" w:space="0" w:color="000000"/>
            </w:tcBorders>
          </w:tcPr>
          <w:p>
            <w:pPr>
              <w:pStyle w:val="TableParagraph"/>
              <w:spacing w:before="31"/>
              <w:ind w:right="78"/>
              <w:rPr>
                <w:sz w:val="22"/>
              </w:rPr>
            </w:pPr>
            <w:r>
              <w:rPr>
                <w:w w:val="95"/>
                <w:sz w:val="22"/>
              </w:rPr>
              <w:t>100.00%</w:t>
            </w:r>
          </w:p>
        </w:tc>
        <w:tc>
          <w:tcPr>
            <w:tcW w:w="973" w:type="dxa"/>
            <w:tcBorders>
              <w:top w:val="single" w:sz="4" w:space="0" w:color="000000"/>
              <w:bottom w:val="single" w:sz="4" w:space="0" w:color="000000"/>
              <w:right w:val="single" w:sz="4" w:space="0" w:color="000000"/>
            </w:tcBorders>
          </w:tcPr>
          <w:p>
            <w:pPr>
              <w:pStyle w:val="TableParagraph"/>
              <w:spacing w:before="31"/>
              <w:ind w:right="87"/>
              <w:rPr>
                <w:sz w:val="22"/>
              </w:rPr>
            </w:pPr>
            <w:r>
              <w:rPr>
                <w:w w:val="99"/>
                <w:sz w:val="22"/>
              </w:rPr>
              <w:t>0</w:t>
            </w:r>
          </w:p>
        </w:tc>
        <w:tc>
          <w:tcPr>
            <w:tcW w:w="1074" w:type="dxa"/>
            <w:tcBorders>
              <w:top w:val="single" w:sz="4" w:space="0" w:color="000000"/>
              <w:left w:val="single" w:sz="4" w:space="0" w:color="000000"/>
              <w:bottom w:val="single" w:sz="4" w:space="0" w:color="000000"/>
            </w:tcBorders>
          </w:tcPr>
          <w:p>
            <w:pPr>
              <w:pStyle w:val="TableParagraph"/>
              <w:spacing w:before="31"/>
              <w:ind w:right="78"/>
              <w:rPr>
                <w:sz w:val="22"/>
              </w:rPr>
            </w:pPr>
            <w:r>
              <w:rPr>
                <w:w w:val="95"/>
                <w:sz w:val="22"/>
              </w:rPr>
              <w:t>0.00%</w:t>
            </w:r>
          </w:p>
        </w:tc>
        <w:tc>
          <w:tcPr>
            <w:tcW w:w="973" w:type="dxa"/>
            <w:tcBorders>
              <w:top w:val="single" w:sz="4" w:space="0" w:color="000000"/>
              <w:bottom w:val="single" w:sz="4" w:space="0" w:color="000000"/>
              <w:right w:val="single" w:sz="4" w:space="0" w:color="000000"/>
            </w:tcBorders>
          </w:tcPr>
          <w:p>
            <w:pPr>
              <w:pStyle w:val="TableParagraph"/>
              <w:spacing w:before="31"/>
              <w:ind w:right="87"/>
              <w:rPr>
                <w:sz w:val="22"/>
              </w:rPr>
            </w:pPr>
            <w:r>
              <w:rPr>
                <w:w w:val="99"/>
                <w:sz w:val="22"/>
              </w:rPr>
              <w:t>2</w:t>
            </w:r>
          </w:p>
        </w:tc>
        <w:tc>
          <w:tcPr>
            <w:tcW w:w="1207" w:type="dxa"/>
            <w:tcBorders>
              <w:top w:val="single" w:sz="4" w:space="0" w:color="000000"/>
              <w:left w:val="single" w:sz="4" w:space="0" w:color="000000"/>
              <w:bottom w:val="single" w:sz="4" w:space="0" w:color="000000"/>
            </w:tcBorders>
          </w:tcPr>
          <w:p>
            <w:pPr>
              <w:pStyle w:val="TableParagraph"/>
              <w:spacing w:before="31"/>
              <w:ind w:right="78"/>
              <w:rPr>
                <w:sz w:val="22"/>
              </w:rPr>
            </w:pPr>
            <w:r>
              <w:rPr>
                <w:w w:val="95"/>
                <w:sz w:val="22"/>
              </w:rPr>
              <w:t>100.00%</w:t>
            </w:r>
          </w:p>
        </w:tc>
      </w:tr>
      <w:tr>
        <w:trPr>
          <w:trHeight w:val="531" w:hRule="atLeast"/>
        </w:trPr>
        <w:tc>
          <w:tcPr>
            <w:tcW w:w="2855" w:type="dxa"/>
            <w:tcBorders>
              <w:top w:val="single" w:sz="4" w:space="0" w:color="000000"/>
            </w:tcBorders>
            <w:shd w:val="clear" w:color="auto" w:fill="FFF6E7"/>
          </w:tcPr>
          <w:p>
            <w:pPr>
              <w:pStyle w:val="TableParagraph"/>
              <w:spacing w:line="266" w:lineRule="exact" w:before="6"/>
              <w:ind w:left="108" w:right="775"/>
              <w:jc w:val="left"/>
              <w:rPr>
                <w:sz w:val="18"/>
              </w:rPr>
            </w:pPr>
            <w:r>
              <w:rPr>
                <w:sz w:val="22"/>
              </w:rPr>
              <w:t>V</w:t>
            </w:r>
            <w:r>
              <w:rPr>
                <w:sz w:val="18"/>
              </w:rPr>
              <w:t>ICTIMS OF DOMESTIC VIOLENCE</w:t>
            </w:r>
          </w:p>
        </w:tc>
        <w:tc>
          <w:tcPr>
            <w:tcW w:w="972" w:type="dxa"/>
            <w:tcBorders>
              <w:top w:val="single" w:sz="4" w:space="0" w:color="000000"/>
              <w:right w:val="single" w:sz="4" w:space="0" w:color="000000"/>
            </w:tcBorders>
            <w:shd w:val="clear" w:color="auto" w:fill="FFF6E7"/>
          </w:tcPr>
          <w:p>
            <w:pPr>
              <w:pStyle w:val="TableParagraph"/>
              <w:spacing w:before="132"/>
              <w:ind w:right="87"/>
              <w:rPr>
                <w:sz w:val="22"/>
              </w:rPr>
            </w:pPr>
            <w:r>
              <w:rPr>
                <w:w w:val="95"/>
                <w:sz w:val="22"/>
              </w:rPr>
              <w:t>16</w:t>
            </w:r>
          </w:p>
        </w:tc>
        <w:tc>
          <w:tcPr>
            <w:tcW w:w="1208" w:type="dxa"/>
            <w:tcBorders>
              <w:top w:val="single" w:sz="4" w:space="0" w:color="000000"/>
              <w:left w:val="single" w:sz="4" w:space="0" w:color="000000"/>
            </w:tcBorders>
            <w:shd w:val="clear" w:color="auto" w:fill="FFF6E7"/>
          </w:tcPr>
          <w:p>
            <w:pPr>
              <w:pStyle w:val="TableParagraph"/>
              <w:spacing w:before="132"/>
              <w:ind w:right="77"/>
              <w:rPr>
                <w:sz w:val="22"/>
              </w:rPr>
            </w:pPr>
            <w:r>
              <w:rPr>
                <w:w w:val="95"/>
                <w:sz w:val="22"/>
              </w:rPr>
              <w:t>100.00%</w:t>
            </w:r>
          </w:p>
        </w:tc>
        <w:tc>
          <w:tcPr>
            <w:tcW w:w="973" w:type="dxa"/>
            <w:tcBorders>
              <w:top w:val="single" w:sz="4" w:space="0" w:color="000000"/>
              <w:right w:val="single" w:sz="4" w:space="0" w:color="000000"/>
            </w:tcBorders>
            <w:shd w:val="clear" w:color="auto" w:fill="FFF6E7"/>
          </w:tcPr>
          <w:p>
            <w:pPr>
              <w:pStyle w:val="TableParagraph"/>
              <w:spacing w:before="132"/>
              <w:ind w:right="87"/>
              <w:rPr>
                <w:sz w:val="22"/>
              </w:rPr>
            </w:pPr>
            <w:r>
              <w:rPr>
                <w:w w:val="99"/>
                <w:sz w:val="22"/>
              </w:rPr>
              <w:t>7</w:t>
            </w:r>
          </w:p>
        </w:tc>
        <w:tc>
          <w:tcPr>
            <w:tcW w:w="1074" w:type="dxa"/>
            <w:tcBorders>
              <w:top w:val="single" w:sz="4" w:space="0" w:color="000000"/>
              <w:left w:val="single" w:sz="4" w:space="0" w:color="000000"/>
            </w:tcBorders>
            <w:shd w:val="clear" w:color="auto" w:fill="FFF6E7"/>
          </w:tcPr>
          <w:p>
            <w:pPr>
              <w:pStyle w:val="TableParagraph"/>
              <w:spacing w:before="132"/>
              <w:ind w:right="78"/>
              <w:rPr>
                <w:sz w:val="22"/>
              </w:rPr>
            </w:pPr>
            <w:r>
              <w:rPr>
                <w:w w:val="95"/>
                <w:sz w:val="22"/>
              </w:rPr>
              <w:t>43.75%</w:t>
            </w:r>
          </w:p>
        </w:tc>
        <w:tc>
          <w:tcPr>
            <w:tcW w:w="973" w:type="dxa"/>
            <w:tcBorders>
              <w:top w:val="single" w:sz="4" w:space="0" w:color="000000"/>
              <w:right w:val="single" w:sz="4" w:space="0" w:color="000000"/>
            </w:tcBorders>
            <w:shd w:val="clear" w:color="auto" w:fill="FFF6E7"/>
          </w:tcPr>
          <w:p>
            <w:pPr>
              <w:pStyle w:val="TableParagraph"/>
              <w:spacing w:before="132"/>
              <w:ind w:right="88"/>
              <w:rPr>
                <w:sz w:val="22"/>
              </w:rPr>
            </w:pPr>
            <w:r>
              <w:rPr>
                <w:w w:val="99"/>
                <w:sz w:val="22"/>
              </w:rPr>
              <w:t>9</w:t>
            </w:r>
          </w:p>
        </w:tc>
        <w:tc>
          <w:tcPr>
            <w:tcW w:w="1207" w:type="dxa"/>
            <w:tcBorders>
              <w:top w:val="single" w:sz="4" w:space="0" w:color="000000"/>
              <w:left w:val="single" w:sz="4" w:space="0" w:color="000000"/>
            </w:tcBorders>
            <w:shd w:val="clear" w:color="auto" w:fill="FFF6E7"/>
          </w:tcPr>
          <w:p>
            <w:pPr>
              <w:pStyle w:val="TableParagraph"/>
              <w:spacing w:before="132"/>
              <w:ind w:right="79"/>
              <w:rPr>
                <w:sz w:val="22"/>
              </w:rPr>
            </w:pPr>
            <w:r>
              <w:rPr>
                <w:w w:val="95"/>
                <w:sz w:val="22"/>
              </w:rPr>
              <w:t>56.25%</w:t>
            </w:r>
          </w:p>
        </w:tc>
      </w:tr>
    </w:tbl>
    <w:p>
      <w:pPr>
        <w:spacing w:before="0"/>
        <w:ind w:left="1756" w:right="0" w:firstLine="0"/>
        <w:jc w:val="left"/>
        <w:rPr>
          <w:sz w:val="12"/>
        </w:rPr>
      </w:pPr>
      <w:r>
        <w:rPr>
          <w:sz w:val="12"/>
        </w:rPr>
        <w:t>HUD</w:t>
      </w:r>
    </w:p>
    <w:p>
      <w:pPr>
        <w:spacing w:after="0"/>
        <w:jc w:val="left"/>
        <w:rPr>
          <w:sz w:val="12"/>
        </w:rPr>
        <w:sectPr>
          <w:headerReference w:type="default" r:id="rId475"/>
          <w:footerReference w:type="default" r:id="rId476"/>
          <w:pgSz w:w="12240" w:h="15840"/>
          <w:pgMar w:header="720" w:footer="1105" w:top="1000" w:bottom="1300" w:left="0" w:right="220"/>
          <w:pgNumType w:start="273"/>
        </w:sectPr>
      </w:pPr>
    </w:p>
    <w:p>
      <w:pPr>
        <w:pStyle w:val="BodyText"/>
        <w:spacing w:before="4"/>
        <w:rPr>
          <w:sz w:val="27"/>
        </w:rPr>
      </w:pPr>
    </w:p>
    <w:p>
      <w:pPr>
        <w:spacing w:line="289" w:lineRule="exact" w:before="100"/>
        <w:ind w:left="9" w:right="104" w:firstLine="0"/>
        <w:jc w:val="center"/>
        <w:rPr>
          <w:b/>
          <w:sz w:val="24"/>
        </w:rPr>
      </w:pPr>
      <w:r>
        <w:rPr>
          <w:b/>
          <w:sz w:val="24"/>
        </w:rPr>
        <w:t>T</w:t>
      </w:r>
      <w:r>
        <w:rPr>
          <w:b/>
          <w:sz w:val="19"/>
        </w:rPr>
        <w:t>ABLE </w:t>
      </w:r>
      <w:r>
        <w:rPr>
          <w:b/>
          <w:sz w:val="24"/>
        </w:rPr>
        <w:t>110:</w:t>
      </w:r>
    </w:p>
    <w:p>
      <w:pPr>
        <w:spacing w:line="289" w:lineRule="exact" w:before="0"/>
        <w:ind w:left="8" w:right="104" w:firstLine="0"/>
        <w:jc w:val="center"/>
        <w:rPr>
          <w:sz w:val="19"/>
        </w:rPr>
      </w:pPr>
      <w:r>
        <w:rPr>
          <w:sz w:val="24"/>
        </w:rPr>
        <w:t>S</w:t>
      </w:r>
      <w:r>
        <w:rPr>
          <w:sz w:val="19"/>
        </w:rPr>
        <w:t>HELTERED </w:t>
      </w:r>
      <w:r>
        <w:rPr>
          <w:sz w:val="24"/>
        </w:rPr>
        <w:t>S</w:t>
      </w:r>
      <w:r>
        <w:rPr>
          <w:sz w:val="19"/>
        </w:rPr>
        <w:t>TATUS OF </w:t>
      </w:r>
      <w:r>
        <w:rPr>
          <w:sz w:val="24"/>
        </w:rPr>
        <w:t>H</w:t>
      </w:r>
      <w:r>
        <w:rPr>
          <w:sz w:val="19"/>
        </w:rPr>
        <w:t>OMELESS </w:t>
      </w:r>
      <w:r>
        <w:rPr>
          <w:sz w:val="24"/>
        </w:rPr>
        <w:t>Y</w:t>
      </w:r>
      <w:r>
        <w:rPr>
          <w:sz w:val="19"/>
        </w:rPr>
        <w:t>OUTH </w:t>
      </w:r>
      <w:r>
        <w:rPr>
          <w:sz w:val="24"/>
        </w:rPr>
        <w:t>U</w:t>
      </w:r>
      <w:r>
        <w:rPr>
          <w:sz w:val="19"/>
        </w:rPr>
        <w:t>NDER </w:t>
      </w:r>
      <w:r>
        <w:rPr>
          <w:sz w:val="24"/>
        </w:rPr>
        <w:t>A</w:t>
      </w:r>
      <w:r>
        <w:rPr>
          <w:sz w:val="19"/>
        </w:rPr>
        <w:t>GE </w:t>
      </w:r>
      <w:r>
        <w:rPr>
          <w:sz w:val="24"/>
        </w:rPr>
        <w:t>18 </w:t>
      </w:r>
      <w:r>
        <w:rPr>
          <w:sz w:val="19"/>
        </w:rPr>
        <w:t>YEARS</w:t>
      </w:r>
    </w:p>
    <w:p>
      <w:pPr>
        <w:spacing w:before="0"/>
        <w:ind w:left="10" w:right="104" w:firstLine="0"/>
        <w:jc w:val="center"/>
        <w:rPr>
          <w:sz w:val="16"/>
        </w:rPr>
      </w:pPr>
      <w:r>
        <w:rPr>
          <w:sz w:val="16"/>
        </w:rPr>
        <w:t>S</w:t>
      </w:r>
      <w:r>
        <w:rPr>
          <w:sz w:val="13"/>
        </w:rPr>
        <w:t>EE </w:t>
      </w:r>
      <w:r>
        <w:rPr>
          <w:sz w:val="16"/>
        </w:rPr>
        <w:t>F</w:t>
      </w:r>
      <w:r>
        <w:rPr>
          <w:sz w:val="13"/>
        </w:rPr>
        <w:t>IGURE </w:t>
      </w:r>
      <w:r>
        <w:rPr>
          <w:sz w:val="16"/>
        </w:rPr>
        <w:t>108, </w:t>
      </w:r>
      <w:r>
        <w:rPr>
          <w:sz w:val="13"/>
        </w:rPr>
        <w:t>PAGE </w:t>
      </w:r>
      <w:r>
        <w:rPr>
          <w:sz w:val="16"/>
        </w:rPr>
        <w:t>113</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45"/>
        <w:gridCol w:w="1062"/>
        <w:gridCol w:w="1097"/>
        <w:gridCol w:w="1062"/>
        <w:gridCol w:w="1063"/>
        <w:gridCol w:w="1062"/>
        <w:gridCol w:w="1064"/>
      </w:tblGrid>
      <w:tr>
        <w:trPr>
          <w:trHeight w:val="344" w:hRule="atLeast"/>
        </w:trPr>
        <w:tc>
          <w:tcPr>
            <w:tcW w:w="9255" w:type="dxa"/>
            <w:gridSpan w:val="7"/>
            <w:tcBorders>
              <w:bottom w:val="single" w:sz="4" w:space="0" w:color="000000"/>
            </w:tcBorders>
            <w:shd w:val="clear" w:color="auto" w:fill="FDD282"/>
          </w:tcPr>
          <w:p>
            <w:pPr>
              <w:pStyle w:val="TableParagraph"/>
              <w:spacing w:line="246" w:lineRule="exact" w:before="78"/>
              <w:ind w:left="3304" w:right="3269"/>
              <w:jc w:val="center"/>
              <w:rPr>
                <w:b/>
                <w:sz w:val="18"/>
              </w:rPr>
            </w:pPr>
            <w:r>
              <w:rPr>
                <w:b/>
                <w:sz w:val="22"/>
              </w:rPr>
              <w:t>A</w:t>
            </w:r>
            <w:r>
              <w:rPr>
                <w:b/>
                <w:sz w:val="18"/>
              </w:rPr>
              <w:t>LABAMA </w:t>
            </w:r>
            <w:r>
              <w:rPr>
                <w:b/>
                <w:sz w:val="22"/>
              </w:rPr>
              <w:t>E</w:t>
            </w:r>
            <w:r>
              <w:rPr>
                <w:b/>
                <w:sz w:val="18"/>
              </w:rPr>
              <w:t>NTIRETY</w:t>
            </w:r>
          </w:p>
        </w:tc>
      </w:tr>
      <w:tr>
        <w:trPr>
          <w:trHeight w:val="335" w:hRule="atLeast"/>
        </w:trPr>
        <w:tc>
          <w:tcPr>
            <w:tcW w:w="2845" w:type="dxa"/>
            <w:vMerge w:val="restart"/>
            <w:tcBorders>
              <w:top w:val="single" w:sz="4" w:space="0" w:color="000000"/>
            </w:tcBorders>
            <w:shd w:val="clear" w:color="auto" w:fill="FDD282"/>
          </w:tcPr>
          <w:p>
            <w:pPr>
              <w:pStyle w:val="TableParagraph"/>
              <w:spacing w:before="206"/>
              <w:ind w:left="828"/>
              <w:jc w:val="left"/>
              <w:rPr>
                <w:b/>
                <w:sz w:val="19"/>
              </w:rPr>
            </w:pPr>
            <w:r>
              <w:rPr>
                <w:b/>
                <w:sz w:val="24"/>
              </w:rPr>
              <w:t>C</w:t>
            </w:r>
            <w:r>
              <w:rPr>
                <w:b/>
                <w:sz w:val="19"/>
              </w:rPr>
              <w:t>ONDITION</w:t>
            </w:r>
          </w:p>
        </w:tc>
        <w:tc>
          <w:tcPr>
            <w:tcW w:w="2159" w:type="dxa"/>
            <w:gridSpan w:val="2"/>
            <w:tcBorders>
              <w:top w:val="single" w:sz="4" w:space="0" w:color="000000"/>
              <w:bottom w:val="single" w:sz="4" w:space="0" w:color="000000"/>
            </w:tcBorders>
            <w:shd w:val="clear" w:color="auto" w:fill="FDD282"/>
          </w:tcPr>
          <w:p>
            <w:pPr>
              <w:pStyle w:val="TableParagraph"/>
              <w:spacing w:line="287" w:lineRule="exact" w:before="28"/>
              <w:ind w:left="736" w:right="704"/>
              <w:jc w:val="center"/>
              <w:rPr>
                <w:b/>
                <w:sz w:val="19"/>
              </w:rPr>
            </w:pPr>
            <w:r>
              <w:rPr>
                <w:b/>
                <w:sz w:val="24"/>
              </w:rPr>
              <w:t>T</w:t>
            </w:r>
            <w:r>
              <w:rPr>
                <w:b/>
                <w:sz w:val="19"/>
              </w:rPr>
              <w:t>OTAL</w:t>
            </w:r>
          </w:p>
        </w:tc>
        <w:tc>
          <w:tcPr>
            <w:tcW w:w="2125" w:type="dxa"/>
            <w:gridSpan w:val="2"/>
            <w:tcBorders>
              <w:top w:val="single" w:sz="4" w:space="0" w:color="000000"/>
              <w:bottom w:val="single" w:sz="4" w:space="0" w:color="000000"/>
            </w:tcBorders>
            <w:shd w:val="clear" w:color="auto" w:fill="FDD282"/>
          </w:tcPr>
          <w:p>
            <w:pPr>
              <w:pStyle w:val="TableParagraph"/>
              <w:spacing w:line="287" w:lineRule="exact" w:before="28"/>
              <w:ind w:left="487"/>
              <w:jc w:val="left"/>
              <w:rPr>
                <w:b/>
                <w:sz w:val="19"/>
              </w:rPr>
            </w:pPr>
            <w:r>
              <w:rPr>
                <w:b/>
                <w:sz w:val="24"/>
              </w:rPr>
              <w:t>S</w:t>
            </w:r>
            <w:r>
              <w:rPr>
                <w:b/>
                <w:sz w:val="19"/>
              </w:rPr>
              <w:t>HELTERED</w:t>
            </w:r>
          </w:p>
        </w:tc>
        <w:tc>
          <w:tcPr>
            <w:tcW w:w="2126" w:type="dxa"/>
            <w:gridSpan w:val="2"/>
            <w:tcBorders>
              <w:top w:val="single" w:sz="4" w:space="0" w:color="000000"/>
              <w:bottom w:val="single" w:sz="4" w:space="0" w:color="000000"/>
            </w:tcBorders>
            <w:shd w:val="clear" w:color="auto" w:fill="FDD282"/>
          </w:tcPr>
          <w:p>
            <w:pPr>
              <w:pStyle w:val="TableParagraph"/>
              <w:spacing w:line="287" w:lineRule="exact" w:before="28"/>
              <w:ind w:left="342"/>
              <w:jc w:val="left"/>
              <w:rPr>
                <w:b/>
                <w:sz w:val="19"/>
              </w:rPr>
            </w:pPr>
            <w:r>
              <w:rPr>
                <w:b/>
                <w:sz w:val="24"/>
              </w:rPr>
              <w:t>U</w:t>
            </w:r>
            <w:r>
              <w:rPr>
                <w:b/>
                <w:sz w:val="19"/>
              </w:rPr>
              <w:t>NSHELTERED</w:t>
            </w:r>
          </w:p>
        </w:tc>
      </w:tr>
      <w:tr>
        <w:trPr>
          <w:trHeight w:val="335" w:hRule="atLeast"/>
        </w:trPr>
        <w:tc>
          <w:tcPr>
            <w:tcW w:w="2845" w:type="dxa"/>
            <w:vMerge/>
            <w:tcBorders>
              <w:top w:val="nil"/>
            </w:tcBorders>
            <w:shd w:val="clear" w:color="auto" w:fill="FDD282"/>
          </w:tcPr>
          <w:p>
            <w:pPr>
              <w:rPr>
                <w:sz w:val="2"/>
                <w:szCs w:val="2"/>
              </w:rPr>
            </w:pPr>
          </w:p>
        </w:tc>
        <w:tc>
          <w:tcPr>
            <w:tcW w:w="1062" w:type="dxa"/>
            <w:tcBorders>
              <w:top w:val="single" w:sz="4" w:space="0" w:color="000000"/>
              <w:right w:val="single" w:sz="4" w:space="0" w:color="000000"/>
            </w:tcBorders>
            <w:shd w:val="clear" w:color="auto" w:fill="FDD282"/>
          </w:tcPr>
          <w:p>
            <w:pPr>
              <w:pStyle w:val="TableParagraph"/>
              <w:spacing w:before="43"/>
              <w:ind w:left="449"/>
              <w:jc w:val="left"/>
              <w:rPr>
                <w:b/>
                <w:sz w:val="20"/>
              </w:rPr>
            </w:pPr>
            <w:r>
              <w:rPr>
                <w:b/>
                <w:w w:val="100"/>
                <w:sz w:val="20"/>
              </w:rPr>
              <w:t>#</w:t>
            </w:r>
          </w:p>
        </w:tc>
        <w:tc>
          <w:tcPr>
            <w:tcW w:w="1097" w:type="dxa"/>
            <w:tcBorders>
              <w:top w:val="single" w:sz="4" w:space="0" w:color="000000"/>
              <w:left w:val="single" w:sz="4" w:space="0" w:color="000000"/>
            </w:tcBorders>
            <w:shd w:val="clear" w:color="auto" w:fill="FDD282"/>
          </w:tcPr>
          <w:p>
            <w:pPr>
              <w:pStyle w:val="TableParagraph"/>
              <w:spacing w:before="43"/>
              <w:ind w:left="41"/>
              <w:jc w:val="center"/>
              <w:rPr>
                <w:b/>
                <w:sz w:val="20"/>
              </w:rPr>
            </w:pPr>
            <w:r>
              <w:rPr>
                <w:b/>
                <w:w w:val="100"/>
                <w:sz w:val="20"/>
              </w:rPr>
              <w:t>%</w:t>
            </w:r>
          </w:p>
        </w:tc>
        <w:tc>
          <w:tcPr>
            <w:tcW w:w="1062" w:type="dxa"/>
            <w:tcBorders>
              <w:top w:val="single" w:sz="4" w:space="0" w:color="000000"/>
              <w:right w:val="single" w:sz="4" w:space="0" w:color="000000"/>
            </w:tcBorders>
            <w:shd w:val="clear" w:color="auto" w:fill="FDD282"/>
          </w:tcPr>
          <w:p>
            <w:pPr>
              <w:pStyle w:val="TableParagraph"/>
              <w:spacing w:before="43"/>
              <w:ind w:left="450"/>
              <w:jc w:val="left"/>
              <w:rPr>
                <w:b/>
                <w:sz w:val="20"/>
              </w:rPr>
            </w:pPr>
            <w:r>
              <w:rPr>
                <w:b/>
                <w:w w:val="100"/>
                <w:sz w:val="20"/>
              </w:rPr>
              <w:t>#</w:t>
            </w:r>
          </w:p>
        </w:tc>
        <w:tc>
          <w:tcPr>
            <w:tcW w:w="1063" w:type="dxa"/>
            <w:tcBorders>
              <w:top w:val="single" w:sz="4" w:space="0" w:color="000000"/>
              <w:left w:val="single" w:sz="4" w:space="0" w:color="000000"/>
            </w:tcBorders>
            <w:shd w:val="clear" w:color="auto" w:fill="FDD282"/>
          </w:tcPr>
          <w:p>
            <w:pPr>
              <w:pStyle w:val="TableParagraph"/>
              <w:spacing w:before="43"/>
              <w:ind w:left="44"/>
              <w:jc w:val="center"/>
              <w:rPr>
                <w:b/>
                <w:sz w:val="20"/>
              </w:rPr>
            </w:pPr>
            <w:r>
              <w:rPr>
                <w:b/>
                <w:w w:val="100"/>
                <w:sz w:val="20"/>
              </w:rPr>
              <w:t>%</w:t>
            </w:r>
          </w:p>
        </w:tc>
        <w:tc>
          <w:tcPr>
            <w:tcW w:w="1062" w:type="dxa"/>
            <w:tcBorders>
              <w:top w:val="single" w:sz="4" w:space="0" w:color="000000"/>
              <w:right w:val="single" w:sz="4" w:space="0" w:color="000000"/>
            </w:tcBorders>
            <w:shd w:val="clear" w:color="auto" w:fill="FDD282"/>
          </w:tcPr>
          <w:p>
            <w:pPr>
              <w:pStyle w:val="TableParagraph"/>
              <w:spacing w:before="43"/>
              <w:ind w:left="451"/>
              <w:jc w:val="left"/>
              <w:rPr>
                <w:b/>
                <w:sz w:val="20"/>
              </w:rPr>
            </w:pPr>
            <w:r>
              <w:rPr>
                <w:b/>
                <w:w w:val="100"/>
                <w:sz w:val="20"/>
              </w:rPr>
              <w:t>#</w:t>
            </w:r>
          </w:p>
        </w:tc>
        <w:tc>
          <w:tcPr>
            <w:tcW w:w="1064" w:type="dxa"/>
            <w:tcBorders>
              <w:top w:val="single" w:sz="4" w:space="0" w:color="000000"/>
              <w:left w:val="single" w:sz="4" w:space="0" w:color="000000"/>
            </w:tcBorders>
            <w:shd w:val="clear" w:color="auto" w:fill="FDD282"/>
          </w:tcPr>
          <w:p>
            <w:pPr>
              <w:pStyle w:val="TableParagraph"/>
              <w:spacing w:before="43"/>
              <w:ind w:left="45"/>
              <w:jc w:val="center"/>
              <w:rPr>
                <w:b/>
                <w:sz w:val="20"/>
              </w:rPr>
            </w:pPr>
            <w:r>
              <w:rPr>
                <w:b/>
                <w:w w:val="100"/>
                <w:sz w:val="20"/>
              </w:rPr>
              <w:t>%</w:t>
            </w:r>
          </w:p>
        </w:tc>
      </w:tr>
      <w:tr>
        <w:trPr>
          <w:trHeight w:val="344" w:hRule="atLeast"/>
        </w:trPr>
        <w:tc>
          <w:tcPr>
            <w:tcW w:w="2845" w:type="dxa"/>
            <w:tcBorders>
              <w:bottom w:val="single" w:sz="4" w:space="0" w:color="000000"/>
            </w:tcBorders>
          </w:tcPr>
          <w:p>
            <w:pPr>
              <w:pStyle w:val="TableParagraph"/>
              <w:spacing w:before="39"/>
              <w:ind w:left="108"/>
              <w:jc w:val="left"/>
              <w:rPr>
                <w:sz w:val="18"/>
              </w:rPr>
            </w:pPr>
            <w:r>
              <w:rPr>
                <w:sz w:val="22"/>
              </w:rPr>
              <w:t>U</w:t>
            </w:r>
            <w:r>
              <w:rPr>
                <w:sz w:val="18"/>
              </w:rPr>
              <w:t>NACCOMPANIED YOUTH</w:t>
            </w:r>
          </w:p>
        </w:tc>
        <w:tc>
          <w:tcPr>
            <w:tcW w:w="1062" w:type="dxa"/>
            <w:tcBorders>
              <w:bottom w:val="single" w:sz="4" w:space="0" w:color="000000"/>
              <w:right w:val="single" w:sz="4" w:space="0" w:color="000000"/>
            </w:tcBorders>
          </w:tcPr>
          <w:p>
            <w:pPr>
              <w:pStyle w:val="TableParagraph"/>
              <w:spacing w:before="39"/>
              <w:ind w:right="85"/>
              <w:rPr>
                <w:sz w:val="22"/>
              </w:rPr>
            </w:pPr>
            <w:r>
              <w:rPr>
                <w:w w:val="95"/>
                <w:sz w:val="22"/>
              </w:rPr>
              <w:t>175</w:t>
            </w:r>
          </w:p>
        </w:tc>
        <w:tc>
          <w:tcPr>
            <w:tcW w:w="1097" w:type="dxa"/>
            <w:tcBorders>
              <w:left w:val="single" w:sz="4" w:space="0" w:color="000000"/>
              <w:bottom w:val="single" w:sz="4" w:space="0" w:color="000000"/>
            </w:tcBorders>
          </w:tcPr>
          <w:p>
            <w:pPr>
              <w:pStyle w:val="TableParagraph"/>
              <w:spacing w:before="39"/>
              <w:ind w:left="97" w:right="56"/>
              <w:jc w:val="center"/>
              <w:rPr>
                <w:sz w:val="22"/>
              </w:rPr>
            </w:pPr>
            <w:r>
              <w:rPr>
                <w:sz w:val="22"/>
              </w:rPr>
              <w:t>100.00%</w:t>
            </w:r>
          </w:p>
        </w:tc>
        <w:tc>
          <w:tcPr>
            <w:tcW w:w="1062" w:type="dxa"/>
            <w:tcBorders>
              <w:bottom w:val="single" w:sz="4" w:space="0" w:color="000000"/>
              <w:right w:val="single" w:sz="4" w:space="0" w:color="000000"/>
            </w:tcBorders>
          </w:tcPr>
          <w:p>
            <w:pPr>
              <w:pStyle w:val="TableParagraph"/>
              <w:spacing w:before="39"/>
              <w:ind w:right="83"/>
              <w:rPr>
                <w:sz w:val="22"/>
              </w:rPr>
            </w:pPr>
            <w:r>
              <w:rPr>
                <w:w w:val="95"/>
                <w:sz w:val="22"/>
              </w:rPr>
              <w:t>103</w:t>
            </w:r>
          </w:p>
        </w:tc>
        <w:tc>
          <w:tcPr>
            <w:tcW w:w="1063" w:type="dxa"/>
            <w:tcBorders>
              <w:left w:val="single" w:sz="4" w:space="0" w:color="000000"/>
              <w:bottom w:val="single" w:sz="4" w:space="0" w:color="000000"/>
            </w:tcBorders>
          </w:tcPr>
          <w:p>
            <w:pPr>
              <w:pStyle w:val="TableParagraph"/>
              <w:spacing w:before="39"/>
              <w:ind w:right="73"/>
              <w:rPr>
                <w:sz w:val="22"/>
              </w:rPr>
            </w:pPr>
            <w:r>
              <w:rPr>
                <w:w w:val="95"/>
                <w:sz w:val="22"/>
              </w:rPr>
              <w:t>58.86%</w:t>
            </w:r>
          </w:p>
        </w:tc>
        <w:tc>
          <w:tcPr>
            <w:tcW w:w="1062" w:type="dxa"/>
            <w:tcBorders>
              <w:bottom w:val="single" w:sz="4" w:space="0" w:color="000000"/>
              <w:right w:val="single" w:sz="4" w:space="0" w:color="000000"/>
            </w:tcBorders>
          </w:tcPr>
          <w:p>
            <w:pPr>
              <w:pStyle w:val="TableParagraph"/>
              <w:spacing w:before="39"/>
              <w:ind w:right="81"/>
              <w:rPr>
                <w:sz w:val="22"/>
              </w:rPr>
            </w:pPr>
            <w:r>
              <w:rPr>
                <w:w w:val="95"/>
                <w:sz w:val="22"/>
              </w:rPr>
              <w:t>72</w:t>
            </w:r>
          </w:p>
        </w:tc>
        <w:tc>
          <w:tcPr>
            <w:tcW w:w="1064" w:type="dxa"/>
            <w:tcBorders>
              <w:left w:val="single" w:sz="4" w:space="0" w:color="000000"/>
              <w:bottom w:val="single" w:sz="4" w:space="0" w:color="000000"/>
            </w:tcBorders>
          </w:tcPr>
          <w:p>
            <w:pPr>
              <w:pStyle w:val="TableParagraph"/>
              <w:spacing w:before="39"/>
              <w:ind w:right="72"/>
              <w:rPr>
                <w:sz w:val="22"/>
              </w:rPr>
            </w:pPr>
            <w:r>
              <w:rPr>
                <w:w w:val="95"/>
                <w:sz w:val="22"/>
              </w:rPr>
              <w:t>41.14%</w:t>
            </w:r>
          </w:p>
        </w:tc>
      </w:tr>
      <w:tr>
        <w:trPr>
          <w:trHeight w:val="345" w:hRule="atLeast"/>
        </w:trPr>
        <w:tc>
          <w:tcPr>
            <w:tcW w:w="2845" w:type="dxa"/>
            <w:tcBorders>
              <w:top w:val="single" w:sz="4" w:space="0" w:color="000000"/>
              <w:bottom w:val="single" w:sz="4" w:space="0" w:color="000000"/>
            </w:tcBorders>
            <w:shd w:val="clear" w:color="auto" w:fill="FFF6E7"/>
          </w:tcPr>
          <w:p>
            <w:pPr>
              <w:pStyle w:val="TableParagraph"/>
              <w:spacing w:before="40"/>
              <w:ind w:right="589"/>
              <w:rPr>
                <w:sz w:val="18"/>
              </w:rPr>
            </w:pPr>
            <w:r>
              <w:rPr>
                <w:sz w:val="18"/>
              </w:rPr>
              <w:t>UNDER AGE </w:t>
            </w:r>
            <w:r>
              <w:rPr>
                <w:sz w:val="22"/>
              </w:rPr>
              <w:t>18 </w:t>
            </w:r>
            <w:r>
              <w:rPr>
                <w:sz w:val="18"/>
              </w:rPr>
              <w:t>YEARS</w:t>
            </w:r>
          </w:p>
        </w:tc>
        <w:tc>
          <w:tcPr>
            <w:tcW w:w="1062" w:type="dxa"/>
            <w:tcBorders>
              <w:top w:val="single" w:sz="4" w:space="0" w:color="000000"/>
              <w:bottom w:val="single" w:sz="4" w:space="0" w:color="000000"/>
              <w:right w:val="single" w:sz="4" w:space="0" w:color="000000"/>
            </w:tcBorders>
            <w:shd w:val="clear" w:color="auto" w:fill="FFF6E7"/>
          </w:tcPr>
          <w:p>
            <w:pPr>
              <w:pStyle w:val="TableParagraph"/>
              <w:spacing w:before="40"/>
              <w:ind w:right="85"/>
              <w:rPr>
                <w:sz w:val="22"/>
              </w:rPr>
            </w:pPr>
            <w:r>
              <w:rPr>
                <w:w w:val="95"/>
                <w:sz w:val="22"/>
              </w:rPr>
              <w:t>20</w:t>
            </w:r>
          </w:p>
        </w:tc>
        <w:tc>
          <w:tcPr>
            <w:tcW w:w="1097" w:type="dxa"/>
            <w:tcBorders>
              <w:top w:val="single" w:sz="4" w:space="0" w:color="000000"/>
              <w:left w:val="single" w:sz="4" w:space="0" w:color="000000"/>
              <w:bottom w:val="single" w:sz="4" w:space="0" w:color="000000"/>
            </w:tcBorders>
            <w:shd w:val="clear" w:color="auto" w:fill="FFF6E7"/>
          </w:tcPr>
          <w:p>
            <w:pPr>
              <w:pStyle w:val="TableParagraph"/>
              <w:spacing w:before="40"/>
              <w:ind w:left="97" w:right="56"/>
              <w:jc w:val="center"/>
              <w:rPr>
                <w:sz w:val="22"/>
              </w:rPr>
            </w:pPr>
            <w:r>
              <w:rPr>
                <w:sz w:val="22"/>
              </w:rPr>
              <w:t>100.00%</w:t>
            </w:r>
          </w:p>
        </w:tc>
        <w:tc>
          <w:tcPr>
            <w:tcW w:w="1062" w:type="dxa"/>
            <w:tcBorders>
              <w:top w:val="single" w:sz="4" w:space="0" w:color="000000"/>
              <w:bottom w:val="single" w:sz="4" w:space="0" w:color="000000"/>
              <w:right w:val="single" w:sz="4" w:space="0" w:color="000000"/>
            </w:tcBorders>
            <w:shd w:val="clear" w:color="auto" w:fill="FFF6E7"/>
          </w:tcPr>
          <w:p>
            <w:pPr>
              <w:pStyle w:val="TableParagraph"/>
              <w:spacing w:before="40"/>
              <w:ind w:right="84"/>
              <w:rPr>
                <w:sz w:val="22"/>
              </w:rPr>
            </w:pPr>
            <w:r>
              <w:rPr>
                <w:w w:val="95"/>
                <w:sz w:val="22"/>
              </w:rPr>
              <w:t>16</w:t>
            </w:r>
          </w:p>
        </w:tc>
        <w:tc>
          <w:tcPr>
            <w:tcW w:w="1063" w:type="dxa"/>
            <w:tcBorders>
              <w:top w:val="single" w:sz="4" w:space="0" w:color="000000"/>
              <w:left w:val="single" w:sz="4" w:space="0" w:color="000000"/>
              <w:bottom w:val="single" w:sz="4" w:space="0" w:color="000000"/>
            </w:tcBorders>
            <w:shd w:val="clear" w:color="auto" w:fill="FFF6E7"/>
          </w:tcPr>
          <w:p>
            <w:pPr>
              <w:pStyle w:val="TableParagraph"/>
              <w:spacing w:before="40"/>
              <w:ind w:right="74"/>
              <w:rPr>
                <w:sz w:val="22"/>
              </w:rPr>
            </w:pPr>
            <w:r>
              <w:rPr>
                <w:w w:val="95"/>
                <w:sz w:val="22"/>
              </w:rPr>
              <w:t>80.00%</w:t>
            </w:r>
          </w:p>
        </w:tc>
        <w:tc>
          <w:tcPr>
            <w:tcW w:w="1062" w:type="dxa"/>
            <w:tcBorders>
              <w:top w:val="single" w:sz="4" w:space="0" w:color="000000"/>
              <w:bottom w:val="single" w:sz="4" w:space="0" w:color="000000"/>
              <w:right w:val="single" w:sz="4" w:space="0" w:color="000000"/>
            </w:tcBorders>
            <w:shd w:val="clear" w:color="auto" w:fill="FFF6E7"/>
          </w:tcPr>
          <w:p>
            <w:pPr>
              <w:pStyle w:val="TableParagraph"/>
              <w:spacing w:before="40"/>
              <w:ind w:right="82"/>
              <w:rPr>
                <w:sz w:val="22"/>
              </w:rPr>
            </w:pPr>
            <w:r>
              <w:rPr>
                <w:w w:val="99"/>
                <w:sz w:val="22"/>
              </w:rPr>
              <w:t>4</w:t>
            </w:r>
          </w:p>
        </w:tc>
        <w:tc>
          <w:tcPr>
            <w:tcW w:w="1064" w:type="dxa"/>
            <w:tcBorders>
              <w:top w:val="single" w:sz="4" w:space="0" w:color="000000"/>
              <w:left w:val="single" w:sz="4" w:space="0" w:color="000000"/>
              <w:bottom w:val="single" w:sz="4" w:space="0" w:color="000000"/>
            </w:tcBorders>
            <w:shd w:val="clear" w:color="auto" w:fill="FFF6E7"/>
          </w:tcPr>
          <w:p>
            <w:pPr>
              <w:pStyle w:val="TableParagraph"/>
              <w:spacing w:before="40"/>
              <w:ind w:right="73"/>
              <w:rPr>
                <w:sz w:val="22"/>
              </w:rPr>
            </w:pPr>
            <w:r>
              <w:rPr>
                <w:w w:val="95"/>
                <w:sz w:val="22"/>
              </w:rPr>
              <w:t>20.00%</w:t>
            </w:r>
          </w:p>
        </w:tc>
      </w:tr>
      <w:tr>
        <w:trPr>
          <w:trHeight w:val="344" w:hRule="atLeast"/>
        </w:trPr>
        <w:tc>
          <w:tcPr>
            <w:tcW w:w="2845" w:type="dxa"/>
            <w:tcBorders>
              <w:top w:val="single" w:sz="4" w:space="0" w:color="000000"/>
              <w:bottom w:val="double" w:sz="2" w:space="0" w:color="833B0A"/>
            </w:tcBorders>
          </w:tcPr>
          <w:p>
            <w:pPr>
              <w:pStyle w:val="TableParagraph"/>
              <w:spacing w:before="40"/>
              <w:ind w:right="632"/>
              <w:rPr>
                <w:sz w:val="18"/>
              </w:rPr>
            </w:pPr>
            <w:r>
              <w:rPr>
                <w:sz w:val="18"/>
              </w:rPr>
              <w:t>AGE </w:t>
            </w:r>
            <w:r>
              <w:rPr>
                <w:sz w:val="22"/>
              </w:rPr>
              <w:t>18 </w:t>
            </w:r>
            <w:r>
              <w:rPr>
                <w:sz w:val="18"/>
              </w:rPr>
              <w:t>TO </w:t>
            </w:r>
            <w:r>
              <w:rPr>
                <w:sz w:val="22"/>
              </w:rPr>
              <w:t>24 </w:t>
            </w:r>
            <w:r>
              <w:rPr>
                <w:sz w:val="18"/>
              </w:rPr>
              <w:t>YEARS</w:t>
            </w:r>
          </w:p>
        </w:tc>
        <w:tc>
          <w:tcPr>
            <w:tcW w:w="1062" w:type="dxa"/>
            <w:tcBorders>
              <w:top w:val="single" w:sz="4" w:space="0" w:color="000000"/>
              <w:bottom w:val="double" w:sz="2" w:space="0" w:color="833B0A"/>
              <w:right w:val="single" w:sz="4" w:space="0" w:color="000000"/>
            </w:tcBorders>
          </w:tcPr>
          <w:p>
            <w:pPr>
              <w:pStyle w:val="TableParagraph"/>
              <w:spacing w:before="40"/>
              <w:ind w:right="85"/>
              <w:rPr>
                <w:sz w:val="22"/>
              </w:rPr>
            </w:pPr>
            <w:r>
              <w:rPr>
                <w:w w:val="95"/>
                <w:sz w:val="22"/>
              </w:rPr>
              <w:t>161</w:t>
            </w:r>
          </w:p>
        </w:tc>
        <w:tc>
          <w:tcPr>
            <w:tcW w:w="1097" w:type="dxa"/>
            <w:tcBorders>
              <w:top w:val="single" w:sz="4" w:space="0" w:color="000000"/>
              <w:left w:val="single" w:sz="4" w:space="0" w:color="000000"/>
              <w:bottom w:val="double" w:sz="2" w:space="0" w:color="833B0A"/>
            </w:tcBorders>
          </w:tcPr>
          <w:p>
            <w:pPr>
              <w:pStyle w:val="TableParagraph"/>
              <w:spacing w:before="40"/>
              <w:ind w:left="97" w:right="56"/>
              <w:jc w:val="center"/>
              <w:rPr>
                <w:sz w:val="22"/>
              </w:rPr>
            </w:pPr>
            <w:r>
              <w:rPr>
                <w:sz w:val="22"/>
              </w:rPr>
              <w:t>100.00%</w:t>
            </w:r>
          </w:p>
        </w:tc>
        <w:tc>
          <w:tcPr>
            <w:tcW w:w="1062" w:type="dxa"/>
            <w:tcBorders>
              <w:top w:val="single" w:sz="4" w:space="0" w:color="000000"/>
              <w:bottom w:val="double" w:sz="2" w:space="0" w:color="833B0A"/>
              <w:right w:val="single" w:sz="4" w:space="0" w:color="000000"/>
            </w:tcBorders>
          </w:tcPr>
          <w:p>
            <w:pPr>
              <w:pStyle w:val="TableParagraph"/>
              <w:spacing w:before="40"/>
              <w:ind w:right="83"/>
              <w:rPr>
                <w:sz w:val="22"/>
              </w:rPr>
            </w:pPr>
            <w:r>
              <w:rPr>
                <w:w w:val="95"/>
                <w:sz w:val="22"/>
              </w:rPr>
              <w:t>93</w:t>
            </w:r>
          </w:p>
        </w:tc>
        <w:tc>
          <w:tcPr>
            <w:tcW w:w="1063" w:type="dxa"/>
            <w:tcBorders>
              <w:top w:val="single" w:sz="4" w:space="0" w:color="000000"/>
              <w:left w:val="single" w:sz="4" w:space="0" w:color="000000"/>
              <w:bottom w:val="double" w:sz="2" w:space="0" w:color="833B0A"/>
            </w:tcBorders>
          </w:tcPr>
          <w:p>
            <w:pPr>
              <w:pStyle w:val="TableParagraph"/>
              <w:spacing w:before="40"/>
              <w:ind w:right="73"/>
              <w:rPr>
                <w:sz w:val="22"/>
              </w:rPr>
            </w:pPr>
            <w:r>
              <w:rPr>
                <w:w w:val="95"/>
                <w:sz w:val="22"/>
              </w:rPr>
              <w:t>57.76%</w:t>
            </w:r>
          </w:p>
        </w:tc>
        <w:tc>
          <w:tcPr>
            <w:tcW w:w="1062" w:type="dxa"/>
            <w:tcBorders>
              <w:top w:val="single" w:sz="4" w:space="0" w:color="000000"/>
              <w:bottom w:val="double" w:sz="2" w:space="0" w:color="833B0A"/>
              <w:right w:val="single" w:sz="4" w:space="0" w:color="000000"/>
            </w:tcBorders>
          </w:tcPr>
          <w:p>
            <w:pPr>
              <w:pStyle w:val="TableParagraph"/>
              <w:spacing w:before="40"/>
              <w:ind w:right="81"/>
              <w:rPr>
                <w:sz w:val="22"/>
              </w:rPr>
            </w:pPr>
            <w:r>
              <w:rPr>
                <w:w w:val="95"/>
                <w:sz w:val="22"/>
              </w:rPr>
              <w:t>68</w:t>
            </w:r>
          </w:p>
        </w:tc>
        <w:tc>
          <w:tcPr>
            <w:tcW w:w="1064" w:type="dxa"/>
            <w:tcBorders>
              <w:top w:val="single" w:sz="4" w:space="0" w:color="000000"/>
              <w:left w:val="single" w:sz="4" w:space="0" w:color="000000"/>
              <w:bottom w:val="double" w:sz="2" w:space="0" w:color="833B0A"/>
            </w:tcBorders>
          </w:tcPr>
          <w:p>
            <w:pPr>
              <w:pStyle w:val="TableParagraph"/>
              <w:spacing w:before="40"/>
              <w:ind w:right="72"/>
              <w:rPr>
                <w:sz w:val="22"/>
              </w:rPr>
            </w:pPr>
            <w:r>
              <w:rPr>
                <w:w w:val="95"/>
                <w:sz w:val="22"/>
              </w:rPr>
              <w:t>42.24%</w:t>
            </w:r>
          </w:p>
        </w:tc>
      </w:tr>
      <w:tr>
        <w:trPr>
          <w:trHeight w:val="345" w:hRule="atLeast"/>
        </w:trPr>
        <w:tc>
          <w:tcPr>
            <w:tcW w:w="2845" w:type="dxa"/>
            <w:tcBorders>
              <w:top w:val="double" w:sz="2" w:space="0" w:color="833B0A"/>
              <w:bottom w:val="single" w:sz="4" w:space="0" w:color="000000"/>
            </w:tcBorders>
            <w:shd w:val="clear" w:color="auto" w:fill="FFF6E7"/>
          </w:tcPr>
          <w:p>
            <w:pPr>
              <w:pStyle w:val="TableParagraph"/>
              <w:spacing w:before="40"/>
              <w:ind w:left="108"/>
              <w:jc w:val="left"/>
              <w:rPr>
                <w:sz w:val="18"/>
              </w:rPr>
            </w:pPr>
            <w:r>
              <w:rPr>
                <w:sz w:val="22"/>
              </w:rPr>
              <w:t>P</w:t>
            </w:r>
            <w:r>
              <w:rPr>
                <w:sz w:val="18"/>
              </w:rPr>
              <w:t>ARENTING YOUTH</w:t>
            </w:r>
          </w:p>
        </w:tc>
        <w:tc>
          <w:tcPr>
            <w:tcW w:w="1062" w:type="dxa"/>
            <w:tcBorders>
              <w:top w:val="double" w:sz="2" w:space="0" w:color="833B0A"/>
              <w:bottom w:val="single" w:sz="4" w:space="0" w:color="000000"/>
              <w:right w:val="single" w:sz="4" w:space="0" w:color="000000"/>
            </w:tcBorders>
            <w:shd w:val="clear" w:color="auto" w:fill="FFF6E7"/>
          </w:tcPr>
          <w:p>
            <w:pPr>
              <w:pStyle w:val="TableParagraph"/>
              <w:spacing w:before="40"/>
              <w:ind w:right="85"/>
              <w:rPr>
                <w:sz w:val="22"/>
              </w:rPr>
            </w:pPr>
            <w:r>
              <w:rPr>
                <w:w w:val="95"/>
                <w:sz w:val="22"/>
              </w:rPr>
              <w:t>27</w:t>
            </w:r>
          </w:p>
        </w:tc>
        <w:tc>
          <w:tcPr>
            <w:tcW w:w="1097" w:type="dxa"/>
            <w:tcBorders>
              <w:top w:val="double" w:sz="2" w:space="0" w:color="833B0A"/>
              <w:left w:val="single" w:sz="4" w:space="0" w:color="000000"/>
              <w:bottom w:val="single" w:sz="4" w:space="0" w:color="000000"/>
            </w:tcBorders>
            <w:shd w:val="clear" w:color="auto" w:fill="FFF6E7"/>
          </w:tcPr>
          <w:p>
            <w:pPr>
              <w:pStyle w:val="TableParagraph"/>
              <w:spacing w:before="40"/>
              <w:ind w:left="97" w:right="56"/>
              <w:jc w:val="center"/>
              <w:rPr>
                <w:sz w:val="22"/>
              </w:rPr>
            </w:pPr>
            <w:r>
              <w:rPr>
                <w:sz w:val="22"/>
              </w:rPr>
              <w:t>100.00%</w:t>
            </w:r>
          </w:p>
        </w:tc>
        <w:tc>
          <w:tcPr>
            <w:tcW w:w="1062" w:type="dxa"/>
            <w:tcBorders>
              <w:top w:val="double" w:sz="2" w:space="0" w:color="833B0A"/>
              <w:bottom w:val="single" w:sz="4" w:space="0" w:color="000000"/>
              <w:right w:val="single" w:sz="4" w:space="0" w:color="000000"/>
            </w:tcBorders>
            <w:shd w:val="clear" w:color="auto" w:fill="FFF6E7"/>
          </w:tcPr>
          <w:p>
            <w:pPr>
              <w:pStyle w:val="TableParagraph"/>
              <w:spacing w:before="40"/>
              <w:ind w:right="84"/>
              <w:rPr>
                <w:sz w:val="22"/>
              </w:rPr>
            </w:pPr>
            <w:r>
              <w:rPr>
                <w:w w:val="95"/>
                <w:sz w:val="22"/>
              </w:rPr>
              <w:t>25</w:t>
            </w:r>
          </w:p>
        </w:tc>
        <w:tc>
          <w:tcPr>
            <w:tcW w:w="1063" w:type="dxa"/>
            <w:tcBorders>
              <w:top w:val="double" w:sz="2" w:space="0" w:color="833B0A"/>
              <w:left w:val="single" w:sz="4" w:space="0" w:color="000000"/>
              <w:bottom w:val="single" w:sz="4" w:space="0" w:color="000000"/>
            </w:tcBorders>
            <w:shd w:val="clear" w:color="auto" w:fill="FFF6E7"/>
          </w:tcPr>
          <w:p>
            <w:pPr>
              <w:pStyle w:val="TableParagraph"/>
              <w:spacing w:before="40"/>
              <w:ind w:right="74"/>
              <w:rPr>
                <w:sz w:val="22"/>
              </w:rPr>
            </w:pPr>
            <w:r>
              <w:rPr>
                <w:w w:val="95"/>
                <w:sz w:val="22"/>
              </w:rPr>
              <w:t>92.59%</w:t>
            </w:r>
          </w:p>
        </w:tc>
        <w:tc>
          <w:tcPr>
            <w:tcW w:w="1062" w:type="dxa"/>
            <w:tcBorders>
              <w:top w:val="double" w:sz="2" w:space="0" w:color="833B0A"/>
              <w:bottom w:val="single" w:sz="4" w:space="0" w:color="000000"/>
              <w:right w:val="single" w:sz="4" w:space="0" w:color="000000"/>
            </w:tcBorders>
            <w:shd w:val="clear" w:color="auto" w:fill="FFF6E7"/>
          </w:tcPr>
          <w:p>
            <w:pPr>
              <w:pStyle w:val="TableParagraph"/>
              <w:spacing w:before="40"/>
              <w:ind w:right="82"/>
              <w:rPr>
                <w:sz w:val="22"/>
              </w:rPr>
            </w:pPr>
            <w:r>
              <w:rPr>
                <w:w w:val="99"/>
                <w:sz w:val="22"/>
              </w:rPr>
              <w:t>2</w:t>
            </w:r>
          </w:p>
        </w:tc>
        <w:tc>
          <w:tcPr>
            <w:tcW w:w="1064" w:type="dxa"/>
            <w:tcBorders>
              <w:top w:val="double" w:sz="2" w:space="0" w:color="833B0A"/>
              <w:left w:val="single" w:sz="4" w:space="0" w:color="000000"/>
              <w:bottom w:val="single" w:sz="4" w:space="0" w:color="000000"/>
            </w:tcBorders>
            <w:shd w:val="clear" w:color="auto" w:fill="FFF6E7"/>
          </w:tcPr>
          <w:p>
            <w:pPr>
              <w:pStyle w:val="TableParagraph"/>
              <w:spacing w:before="40"/>
              <w:ind w:right="73"/>
              <w:rPr>
                <w:sz w:val="22"/>
              </w:rPr>
            </w:pPr>
            <w:r>
              <w:rPr>
                <w:w w:val="95"/>
                <w:sz w:val="22"/>
              </w:rPr>
              <w:t>7.41%</w:t>
            </w:r>
          </w:p>
        </w:tc>
      </w:tr>
      <w:tr>
        <w:trPr>
          <w:trHeight w:val="345" w:hRule="atLeast"/>
        </w:trPr>
        <w:tc>
          <w:tcPr>
            <w:tcW w:w="2845" w:type="dxa"/>
            <w:tcBorders>
              <w:top w:val="single" w:sz="4" w:space="0" w:color="000000"/>
              <w:bottom w:val="single" w:sz="4" w:space="0" w:color="000000"/>
            </w:tcBorders>
          </w:tcPr>
          <w:p>
            <w:pPr>
              <w:pStyle w:val="TableParagraph"/>
              <w:spacing w:before="40"/>
              <w:ind w:right="589"/>
              <w:rPr>
                <w:sz w:val="18"/>
              </w:rPr>
            </w:pPr>
            <w:r>
              <w:rPr>
                <w:sz w:val="18"/>
              </w:rPr>
              <w:t>UNDER AGE </w:t>
            </w:r>
            <w:r>
              <w:rPr>
                <w:sz w:val="22"/>
              </w:rPr>
              <w:t>18 </w:t>
            </w:r>
            <w:r>
              <w:rPr>
                <w:sz w:val="18"/>
              </w:rPr>
              <w:t>YEARS</w:t>
            </w:r>
          </w:p>
        </w:tc>
        <w:tc>
          <w:tcPr>
            <w:tcW w:w="1062" w:type="dxa"/>
            <w:tcBorders>
              <w:top w:val="single" w:sz="4" w:space="0" w:color="000000"/>
              <w:bottom w:val="single" w:sz="4" w:space="0" w:color="000000"/>
              <w:right w:val="single" w:sz="4" w:space="0" w:color="000000"/>
            </w:tcBorders>
          </w:tcPr>
          <w:p>
            <w:pPr>
              <w:pStyle w:val="TableParagraph"/>
              <w:spacing w:before="40"/>
              <w:ind w:right="85"/>
              <w:rPr>
                <w:sz w:val="22"/>
              </w:rPr>
            </w:pPr>
            <w:r>
              <w:rPr>
                <w:w w:val="99"/>
                <w:sz w:val="22"/>
              </w:rPr>
              <w:t>0</w:t>
            </w:r>
          </w:p>
        </w:tc>
        <w:tc>
          <w:tcPr>
            <w:tcW w:w="1097" w:type="dxa"/>
            <w:tcBorders>
              <w:top w:val="single" w:sz="4" w:space="0" w:color="000000"/>
              <w:left w:val="single" w:sz="4" w:space="0" w:color="000000"/>
              <w:bottom w:val="single" w:sz="4" w:space="0" w:color="000000"/>
            </w:tcBorders>
          </w:tcPr>
          <w:p>
            <w:pPr>
              <w:pStyle w:val="TableParagraph"/>
              <w:spacing w:before="40"/>
              <w:ind w:left="98" w:right="56"/>
              <w:jc w:val="center"/>
              <w:rPr>
                <w:sz w:val="22"/>
              </w:rPr>
            </w:pPr>
            <w:r>
              <w:rPr>
                <w:sz w:val="22"/>
              </w:rPr>
              <w:t>100.00%</w:t>
            </w:r>
          </w:p>
        </w:tc>
        <w:tc>
          <w:tcPr>
            <w:tcW w:w="1062" w:type="dxa"/>
            <w:tcBorders>
              <w:top w:val="single" w:sz="4" w:space="0" w:color="000000"/>
              <w:bottom w:val="single" w:sz="4" w:space="0" w:color="000000"/>
              <w:right w:val="single" w:sz="4" w:space="0" w:color="000000"/>
            </w:tcBorders>
          </w:tcPr>
          <w:p>
            <w:pPr>
              <w:pStyle w:val="TableParagraph"/>
              <w:spacing w:before="40"/>
              <w:ind w:right="83"/>
              <w:rPr>
                <w:sz w:val="22"/>
              </w:rPr>
            </w:pPr>
            <w:r>
              <w:rPr>
                <w:w w:val="99"/>
                <w:sz w:val="22"/>
              </w:rPr>
              <w:t>0</w:t>
            </w:r>
          </w:p>
        </w:tc>
        <w:tc>
          <w:tcPr>
            <w:tcW w:w="1063" w:type="dxa"/>
            <w:tcBorders>
              <w:top w:val="single" w:sz="4" w:space="0" w:color="000000"/>
              <w:left w:val="single" w:sz="4" w:space="0" w:color="000000"/>
              <w:bottom w:val="single" w:sz="4" w:space="0" w:color="000000"/>
            </w:tcBorders>
          </w:tcPr>
          <w:p>
            <w:pPr>
              <w:pStyle w:val="TableParagraph"/>
              <w:spacing w:before="40"/>
              <w:ind w:right="72"/>
              <w:rPr>
                <w:sz w:val="22"/>
              </w:rPr>
            </w:pPr>
            <w:r>
              <w:rPr>
                <w:w w:val="95"/>
                <w:sz w:val="22"/>
              </w:rPr>
              <w:t>N/A</w:t>
            </w:r>
          </w:p>
        </w:tc>
        <w:tc>
          <w:tcPr>
            <w:tcW w:w="1062" w:type="dxa"/>
            <w:tcBorders>
              <w:top w:val="single" w:sz="4" w:space="0" w:color="000000"/>
              <w:bottom w:val="single" w:sz="4" w:space="0" w:color="000000"/>
              <w:right w:val="single" w:sz="4" w:space="0" w:color="000000"/>
            </w:tcBorders>
          </w:tcPr>
          <w:p>
            <w:pPr>
              <w:pStyle w:val="TableParagraph"/>
              <w:spacing w:before="40"/>
              <w:ind w:right="82"/>
              <w:rPr>
                <w:sz w:val="22"/>
              </w:rPr>
            </w:pPr>
            <w:r>
              <w:rPr>
                <w:w w:val="99"/>
                <w:sz w:val="22"/>
              </w:rPr>
              <w:t>0</w:t>
            </w:r>
          </w:p>
        </w:tc>
        <w:tc>
          <w:tcPr>
            <w:tcW w:w="1064" w:type="dxa"/>
            <w:tcBorders>
              <w:top w:val="single" w:sz="4" w:space="0" w:color="000000"/>
              <w:left w:val="single" w:sz="4" w:space="0" w:color="000000"/>
              <w:bottom w:val="single" w:sz="4" w:space="0" w:color="000000"/>
            </w:tcBorders>
          </w:tcPr>
          <w:p>
            <w:pPr>
              <w:pStyle w:val="TableParagraph"/>
              <w:spacing w:before="40"/>
              <w:ind w:right="72"/>
              <w:rPr>
                <w:sz w:val="22"/>
              </w:rPr>
            </w:pPr>
            <w:r>
              <w:rPr>
                <w:w w:val="95"/>
                <w:sz w:val="22"/>
              </w:rPr>
              <w:t>N/A</w:t>
            </w:r>
          </w:p>
        </w:tc>
      </w:tr>
      <w:tr>
        <w:trPr>
          <w:trHeight w:val="344" w:hRule="atLeast"/>
        </w:trPr>
        <w:tc>
          <w:tcPr>
            <w:tcW w:w="2845" w:type="dxa"/>
            <w:tcBorders>
              <w:top w:val="single" w:sz="4" w:space="0" w:color="000000"/>
              <w:bottom w:val="double" w:sz="2" w:space="0" w:color="833B0A"/>
            </w:tcBorders>
            <w:shd w:val="clear" w:color="auto" w:fill="FFF6E7"/>
          </w:tcPr>
          <w:p>
            <w:pPr>
              <w:pStyle w:val="TableParagraph"/>
              <w:spacing w:before="39"/>
              <w:ind w:right="632"/>
              <w:rPr>
                <w:sz w:val="18"/>
              </w:rPr>
            </w:pPr>
            <w:r>
              <w:rPr>
                <w:sz w:val="18"/>
              </w:rPr>
              <w:t>AGE </w:t>
            </w:r>
            <w:r>
              <w:rPr>
                <w:sz w:val="22"/>
              </w:rPr>
              <w:t>18 </w:t>
            </w:r>
            <w:r>
              <w:rPr>
                <w:sz w:val="18"/>
              </w:rPr>
              <w:t>TO </w:t>
            </w:r>
            <w:r>
              <w:rPr>
                <w:sz w:val="22"/>
              </w:rPr>
              <w:t>24 </w:t>
            </w:r>
            <w:r>
              <w:rPr>
                <w:sz w:val="18"/>
              </w:rPr>
              <w:t>YEARS</w:t>
            </w:r>
          </w:p>
        </w:tc>
        <w:tc>
          <w:tcPr>
            <w:tcW w:w="1062" w:type="dxa"/>
            <w:tcBorders>
              <w:top w:val="single" w:sz="4" w:space="0" w:color="000000"/>
              <w:bottom w:val="double" w:sz="2" w:space="0" w:color="833B0A"/>
              <w:right w:val="single" w:sz="4" w:space="0" w:color="000000"/>
            </w:tcBorders>
            <w:shd w:val="clear" w:color="auto" w:fill="FFF6E7"/>
          </w:tcPr>
          <w:p>
            <w:pPr>
              <w:pStyle w:val="TableParagraph"/>
              <w:spacing w:before="39"/>
              <w:ind w:right="85"/>
              <w:rPr>
                <w:sz w:val="22"/>
              </w:rPr>
            </w:pPr>
            <w:r>
              <w:rPr>
                <w:w w:val="95"/>
                <w:sz w:val="22"/>
              </w:rPr>
              <w:t>27</w:t>
            </w:r>
          </w:p>
        </w:tc>
        <w:tc>
          <w:tcPr>
            <w:tcW w:w="1097" w:type="dxa"/>
            <w:tcBorders>
              <w:top w:val="single" w:sz="4" w:space="0" w:color="000000"/>
              <w:left w:val="single" w:sz="4" w:space="0" w:color="000000"/>
              <w:bottom w:val="double" w:sz="2" w:space="0" w:color="833B0A"/>
            </w:tcBorders>
            <w:shd w:val="clear" w:color="auto" w:fill="FFF6E7"/>
          </w:tcPr>
          <w:p>
            <w:pPr>
              <w:pStyle w:val="TableParagraph"/>
              <w:spacing w:before="39"/>
              <w:ind w:left="97" w:right="56"/>
              <w:jc w:val="center"/>
              <w:rPr>
                <w:sz w:val="22"/>
              </w:rPr>
            </w:pPr>
            <w:r>
              <w:rPr>
                <w:sz w:val="22"/>
              </w:rPr>
              <w:t>100.00%</w:t>
            </w:r>
          </w:p>
        </w:tc>
        <w:tc>
          <w:tcPr>
            <w:tcW w:w="1062" w:type="dxa"/>
            <w:tcBorders>
              <w:top w:val="single" w:sz="4" w:space="0" w:color="000000"/>
              <w:bottom w:val="double" w:sz="2" w:space="0" w:color="833B0A"/>
              <w:right w:val="single" w:sz="4" w:space="0" w:color="000000"/>
            </w:tcBorders>
            <w:shd w:val="clear" w:color="auto" w:fill="FFF6E7"/>
          </w:tcPr>
          <w:p>
            <w:pPr>
              <w:pStyle w:val="TableParagraph"/>
              <w:spacing w:before="39"/>
              <w:ind w:right="84"/>
              <w:rPr>
                <w:sz w:val="22"/>
              </w:rPr>
            </w:pPr>
            <w:r>
              <w:rPr>
                <w:w w:val="95"/>
                <w:sz w:val="22"/>
              </w:rPr>
              <w:t>25</w:t>
            </w:r>
          </w:p>
        </w:tc>
        <w:tc>
          <w:tcPr>
            <w:tcW w:w="1063" w:type="dxa"/>
            <w:tcBorders>
              <w:top w:val="single" w:sz="4" w:space="0" w:color="000000"/>
              <w:left w:val="single" w:sz="4" w:space="0" w:color="000000"/>
              <w:bottom w:val="double" w:sz="2" w:space="0" w:color="833B0A"/>
            </w:tcBorders>
            <w:shd w:val="clear" w:color="auto" w:fill="FFF6E7"/>
          </w:tcPr>
          <w:p>
            <w:pPr>
              <w:pStyle w:val="TableParagraph"/>
              <w:spacing w:before="39"/>
              <w:ind w:right="74"/>
              <w:rPr>
                <w:sz w:val="22"/>
              </w:rPr>
            </w:pPr>
            <w:r>
              <w:rPr>
                <w:w w:val="95"/>
                <w:sz w:val="22"/>
              </w:rPr>
              <w:t>92.59%</w:t>
            </w:r>
          </w:p>
        </w:tc>
        <w:tc>
          <w:tcPr>
            <w:tcW w:w="1062" w:type="dxa"/>
            <w:tcBorders>
              <w:top w:val="single" w:sz="4" w:space="0" w:color="000000"/>
              <w:bottom w:val="double" w:sz="2" w:space="0" w:color="833B0A"/>
              <w:right w:val="single" w:sz="4" w:space="0" w:color="000000"/>
            </w:tcBorders>
            <w:shd w:val="clear" w:color="auto" w:fill="FFF6E7"/>
          </w:tcPr>
          <w:p>
            <w:pPr>
              <w:pStyle w:val="TableParagraph"/>
              <w:spacing w:before="39"/>
              <w:ind w:right="82"/>
              <w:rPr>
                <w:sz w:val="22"/>
              </w:rPr>
            </w:pPr>
            <w:r>
              <w:rPr>
                <w:w w:val="99"/>
                <w:sz w:val="22"/>
              </w:rPr>
              <w:t>2</w:t>
            </w:r>
          </w:p>
        </w:tc>
        <w:tc>
          <w:tcPr>
            <w:tcW w:w="1064" w:type="dxa"/>
            <w:tcBorders>
              <w:top w:val="single" w:sz="4" w:space="0" w:color="000000"/>
              <w:left w:val="single" w:sz="4" w:space="0" w:color="000000"/>
              <w:bottom w:val="double" w:sz="2" w:space="0" w:color="833B0A"/>
            </w:tcBorders>
            <w:shd w:val="clear" w:color="auto" w:fill="FFF6E7"/>
          </w:tcPr>
          <w:p>
            <w:pPr>
              <w:pStyle w:val="TableParagraph"/>
              <w:spacing w:before="39"/>
              <w:ind w:right="73"/>
              <w:rPr>
                <w:sz w:val="22"/>
              </w:rPr>
            </w:pPr>
            <w:r>
              <w:rPr>
                <w:w w:val="95"/>
                <w:sz w:val="22"/>
              </w:rPr>
              <w:t>7.41%</w:t>
            </w:r>
          </w:p>
        </w:tc>
      </w:tr>
      <w:tr>
        <w:trPr>
          <w:trHeight w:val="531" w:hRule="atLeast"/>
        </w:trPr>
        <w:tc>
          <w:tcPr>
            <w:tcW w:w="2845" w:type="dxa"/>
            <w:tcBorders>
              <w:top w:val="double" w:sz="2" w:space="0" w:color="833B0A"/>
              <w:bottom w:val="double" w:sz="4" w:space="0" w:color="833B0A"/>
            </w:tcBorders>
          </w:tcPr>
          <w:p>
            <w:pPr>
              <w:pStyle w:val="TableParagraph"/>
              <w:spacing w:line="266" w:lineRule="exact" w:before="7"/>
              <w:ind w:left="108" w:right="535"/>
              <w:jc w:val="left"/>
              <w:rPr>
                <w:sz w:val="18"/>
              </w:rPr>
            </w:pPr>
            <w:r>
              <w:rPr>
                <w:sz w:val="22"/>
              </w:rPr>
              <w:t>C</w:t>
            </w:r>
            <w:r>
              <w:rPr>
                <w:sz w:val="18"/>
              </w:rPr>
              <w:t>HILDREN OF PARENTING YOUTH</w:t>
            </w:r>
          </w:p>
        </w:tc>
        <w:tc>
          <w:tcPr>
            <w:tcW w:w="1062" w:type="dxa"/>
            <w:tcBorders>
              <w:top w:val="double" w:sz="2" w:space="0" w:color="833B0A"/>
              <w:bottom w:val="double" w:sz="4" w:space="0" w:color="833B0A"/>
              <w:right w:val="single" w:sz="4" w:space="0" w:color="000000"/>
            </w:tcBorders>
          </w:tcPr>
          <w:p>
            <w:pPr>
              <w:pStyle w:val="TableParagraph"/>
              <w:spacing w:before="133"/>
              <w:ind w:right="85"/>
              <w:rPr>
                <w:sz w:val="22"/>
              </w:rPr>
            </w:pPr>
            <w:r>
              <w:rPr>
                <w:w w:val="95"/>
                <w:sz w:val="22"/>
              </w:rPr>
              <w:t>36</w:t>
            </w:r>
          </w:p>
        </w:tc>
        <w:tc>
          <w:tcPr>
            <w:tcW w:w="1097" w:type="dxa"/>
            <w:tcBorders>
              <w:top w:val="double" w:sz="2" w:space="0" w:color="833B0A"/>
              <w:left w:val="single" w:sz="4" w:space="0" w:color="000000"/>
              <w:bottom w:val="double" w:sz="4" w:space="0" w:color="833B0A"/>
            </w:tcBorders>
          </w:tcPr>
          <w:p>
            <w:pPr>
              <w:pStyle w:val="TableParagraph"/>
              <w:spacing w:before="133"/>
              <w:ind w:left="97" w:right="56"/>
              <w:jc w:val="center"/>
              <w:rPr>
                <w:sz w:val="22"/>
              </w:rPr>
            </w:pPr>
            <w:r>
              <w:rPr>
                <w:sz w:val="22"/>
              </w:rPr>
              <w:t>100.00%</w:t>
            </w:r>
          </w:p>
        </w:tc>
        <w:tc>
          <w:tcPr>
            <w:tcW w:w="1062" w:type="dxa"/>
            <w:tcBorders>
              <w:top w:val="double" w:sz="2" w:space="0" w:color="833B0A"/>
              <w:bottom w:val="double" w:sz="4" w:space="0" w:color="833B0A"/>
              <w:right w:val="single" w:sz="4" w:space="0" w:color="000000"/>
            </w:tcBorders>
          </w:tcPr>
          <w:p>
            <w:pPr>
              <w:pStyle w:val="TableParagraph"/>
              <w:spacing w:before="133"/>
              <w:ind w:right="83"/>
              <w:rPr>
                <w:sz w:val="22"/>
              </w:rPr>
            </w:pPr>
            <w:r>
              <w:rPr>
                <w:w w:val="95"/>
                <w:sz w:val="22"/>
              </w:rPr>
              <w:t>34</w:t>
            </w:r>
          </w:p>
        </w:tc>
        <w:tc>
          <w:tcPr>
            <w:tcW w:w="1063" w:type="dxa"/>
            <w:tcBorders>
              <w:top w:val="double" w:sz="2" w:space="0" w:color="833B0A"/>
              <w:left w:val="single" w:sz="4" w:space="0" w:color="000000"/>
              <w:bottom w:val="double" w:sz="4" w:space="0" w:color="833B0A"/>
            </w:tcBorders>
          </w:tcPr>
          <w:p>
            <w:pPr>
              <w:pStyle w:val="TableParagraph"/>
              <w:spacing w:before="133"/>
              <w:ind w:right="73"/>
              <w:rPr>
                <w:sz w:val="22"/>
              </w:rPr>
            </w:pPr>
            <w:r>
              <w:rPr>
                <w:w w:val="95"/>
                <w:sz w:val="22"/>
              </w:rPr>
              <w:t>94.44%</w:t>
            </w:r>
          </w:p>
        </w:tc>
        <w:tc>
          <w:tcPr>
            <w:tcW w:w="1062" w:type="dxa"/>
            <w:tcBorders>
              <w:top w:val="double" w:sz="2" w:space="0" w:color="833B0A"/>
              <w:bottom w:val="double" w:sz="4" w:space="0" w:color="833B0A"/>
              <w:right w:val="single" w:sz="4" w:space="0" w:color="000000"/>
            </w:tcBorders>
          </w:tcPr>
          <w:p>
            <w:pPr>
              <w:pStyle w:val="TableParagraph"/>
              <w:spacing w:before="133"/>
              <w:ind w:right="81"/>
              <w:rPr>
                <w:sz w:val="22"/>
              </w:rPr>
            </w:pPr>
            <w:r>
              <w:rPr>
                <w:w w:val="99"/>
                <w:sz w:val="22"/>
              </w:rPr>
              <w:t>2</w:t>
            </w:r>
          </w:p>
        </w:tc>
        <w:tc>
          <w:tcPr>
            <w:tcW w:w="1064" w:type="dxa"/>
            <w:tcBorders>
              <w:top w:val="double" w:sz="2" w:space="0" w:color="833B0A"/>
              <w:left w:val="single" w:sz="4" w:space="0" w:color="000000"/>
              <w:bottom w:val="double" w:sz="4" w:space="0" w:color="833B0A"/>
            </w:tcBorders>
          </w:tcPr>
          <w:p>
            <w:pPr>
              <w:pStyle w:val="TableParagraph"/>
              <w:spacing w:before="133"/>
              <w:ind w:right="72"/>
              <w:rPr>
                <w:sz w:val="22"/>
              </w:rPr>
            </w:pPr>
            <w:r>
              <w:rPr>
                <w:w w:val="95"/>
                <w:sz w:val="22"/>
              </w:rPr>
              <w:t>5.56%</w:t>
            </w:r>
          </w:p>
        </w:tc>
      </w:tr>
      <w:tr>
        <w:trPr>
          <w:trHeight w:val="337" w:hRule="atLeast"/>
        </w:trPr>
        <w:tc>
          <w:tcPr>
            <w:tcW w:w="9255" w:type="dxa"/>
            <w:gridSpan w:val="7"/>
            <w:tcBorders>
              <w:top w:val="double" w:sz="4" w:space="0" w:color="833B0A"/>
              <w:bottom w:val="single" w:sz="4" w:space="0" w:color="000000"/>
            </w:tcBorders>
            <w:shd w:val="clear" w:color="auto" w:fill="FDD282"/>
          </w:tcPr>
          <w:p>
            <w:pPr>
              <w:pStyle w:val="TableParagraph"/>
              <w:spacing w:line="246" w:lineRule="exact" w:before="71"/>
              <w:ind w:left="3304" w:right="3269"/>
              <w:jc w:val="center"/>
              <w:rPr>
                <w:b/>
                <w:sz w:val="22"/>
              </w:rPr>
            </w:pPr>
            <w:r>
              <w:rPr>
                <w:b/>
                <w:sz w:val="22"/>
              </w:rPr>
              <w:t>B</w:t>
            </w:r>
            <w:r>
              <w:rPr>
                <w:b/>
                <w:sz w:val="18"/>
              </w:rPr>
              <w:t>ALANCE OF </w:t>
            </w:r>
            <w:r>
              <w:rPr>
                <w:b/>
                <w:sz w:val="22"/>
              </w:rPr>
              <w:t>A</w:t>
            </w:r>
            <w:r>
              <w:rPr>
                <w:b/>
                <w:sz w:val="18"/>
              </w:rPr>
              <w:t>LABAMA </w:t>
            </w:r>
            <w:r>
              <w:rPr>
                <w:b/>
                <w:sz w:val="22"/>
              </w:rPr>
              <w:t>C</w:t>
            </w:r>
            <w:r>
              <w:rPr>
                <w:b/>
                <w:sz w:val="18"/>
              </w:rPr>
              <w:t>O</w:t>
            </w:r>
            <w:r>
              <w:rPr>
                <w:b/>
                <w:sz w:val="22"/>
              </w:rPr>
              <w:t>C</w:t>
            </w:r>
          </w:p>
        </w:tc>
      </w:tr>
      <w:tr>
        <w:trPr>
          <w:trHeight w:val="335" w:hRule="atLeast"/>
        </w:trPr>
        <w:tc>
          <w:tcPr>
            <w:tcW w:w="2845" w:type="dxa"/>
            <w:vMerge w:val="restart"/>
            <w:tcBorders>
              <w:top w:val="single" w:sz="4" w:space="0" w:color="000000"/>
            </w:tcBorders>
            <w:shd w:val="clear" w:color="auto" w:fill="FDD282"/>
          </w:tcPr>
          <w:p>
            <w:pPr>
              <w:pStyle w:val="TableParagraph"/>
              <w:spacing w:before="206"/>
              <w:ind w:left="828"/>
              <w:jc w:val="left"/>
              <w:rPr>
                <w:b/>
                <w:sz w:val="19"/>
              </w:rPr>
            </w:pPr>
            <w:r>
              <w:rPr>
                <w:b/>
                <w:sz w:val="24"/>
              </w:rPr>
              <w:t>C</w:t>
            </w:r>
            <w:r>
              <w:rPr>
                <w:b/>
                <w:sz w:val="19"/>
              </w:rPr>
              <w:t>ONDITION</w:t>
            </w:r>
          </w:p>
        </w:tc>
        <w:tc>
          <w:tcPr>
            <w:tcW w:w="2159" w:type="dxa"/>
            <w:gridSpan w:val="2"/>
            <w:tcBorders>
              <w:top w:val="single" w:sz="4" w:space="0" w:color="000000"/>
              <w:bottom w:val="single" w:sz="4" w:space="0" w:color="000000"/>
            </w:tcBorders>
            <w:shd w:val="clear" w:color="auto" w:fill="FDD282"/>
          </w:tcPr>
          <w:p>
            <w:pPr>
              <w:pStyle w:val="TableParagraph"/>
              <w:spacing w:line="287" w:lineRule="exact" w:before="28"/>
              <w:ind w:left="736" w:right="704"/>
              <w:jc w:val="center"/>
              <w:rPr>
                <w:b/>
                <w:sz w:val="19"/>
              </w:rPr>
            </w:pPr>
            <w:r>
              <w:rPr>
                <w:b/>
                <w:sz w:val="24"/>
              </w:rPr>
              <w:t>T</w:t>
            </w:r>
            <w:r>
              <w:rPr>
                <w:b/>
                <w:sz w:val="19"/>
              </w:rPr>
              <w:t>OTAL</w:t>
            </w:r>
          </w:p>
        </w:tc>
        <w:tc>
          <w:tcPr>
            <w:tcW w:w="2125" w:type="dxa"/>
            <w:gridSpan w:val="2"/>
            <w:tcBorders>
              <w:top w:val="single" w:sz="4" w:space="0" w:color="000000"/>
              <w:bottom w:val="single" w:sz="4" w:space="0" w:color="000000"/>
            </w:tcBorders>
            <w:shd w:val="clear" w:color="auto" w:fill="FDD282"/>
          </w:tcPr>
          <w:p>
            <w:pPr>
              <w:pStyle w:val="TableParagraph"/>
              <w:spacing w:line="287" w:lineRule="exact" w:before="28"/>
              <w:ind w:left="487"/>
              <w:jc w:val="left"/>
              <w:rPr>
                <w:b/>
                <w:sz w:val="19"/>
              </w:rPr>
            </w:pPr>
            <w:r>
              <w:rPr>
                <w:b/>
                <w:sz w:val="24"/>
              </w:rPr>
              <w:t>S</w:t>
            </w:r>
            <w:r>
              <w:rPr>
                <w:b/>
                <w:sz w:val="19"/>
              </w:rPr>
              <w:t>HELTERED</w:t>
            </w:r>
          </w:p>
        </w:tc>
        <w:tc>
          <w:tcPr>
            <w:tcW w:w="2126" w:type="dxa"/>
            <w:gridSpan w:val="2"/>
            <w:tcBorders>
              <w:top w:val="single" w:sz="4" w:space="0" w:color="000000"/>
              <w:bottom w:val="single" w:sz="4" w:space="0" w:color="000000"/>
            </w:tcBorders>
            <w:shd w:val="clear" w:color="auto" w:fill="FDD282"/>
          </w:tcPr>
          <w:p>
            <w:pPr>
              <w:pStyle w:val="TableParagraph"/>
              <w:spacing w:line="287" w:lineRule="exact" w:before="28"/>
              <w:ind w:left="342"/>
              <w:jc w:val="left"/>
              <w:rPr>
                <w:b/>
                <w:sz w:val="19"/>
              </w:rPr>
            </w:pPr>
            <w:r>
              <w:rPr>
                <w:b/>
                <w:sz w:val="24"/>
              </w:rPr>
              <w:t>U</w:t>
            </w:r>
            <w:r>
              <w:rPr>
                <w:b/>
                <w:sz w:val="19"/>
              </w:rPr>
              <w:t>NSHELTERED</w:t>
            </w:r>
          </w:p>
        </w:tc>
      </w:tr>
      <w:tr>
        <w:trPr>
          <w:trHeight w:val="335" w:hRule="atLeast"/>
        </w:trPr>
        <w:tc>
          <w:tcPr>
            <w:tcW w:w="2845" w:type="dxa"/>
            <w:vMerge/>
            <w:tcBorders>
              <w:top w:val="nil"/>
            </w:tcBorders>
            <w:shd w:val="clear" w:color="auto" w:fill="FDD282"/>
          </w:tcPr>
          <w:p>
            <w:pPr>
              <w:rPr>
                <w:sz w:val="2"/>
                <w:szCs w:val="2"/>
              </w:rPr>
            </w:pPr>
          </w:p>
        </w:tc>
        <w:tc>
          <w:tcPr>
            <w:tcW w:w="1062" w:type="dxa"/>
            <w:tcBorders>
              <w:top w:val="single" w:sz="4" w:space="0" w:color="000000"/>
              <w:right w:val="single" w:sz="4" w:space="0" w:color="000000"/>
            </w:tcBorders>
            <w:shd w:val="clear" w:color="auto" w:fill="FDD282"/>
          </w:tcPr>
          <w:p>
            <w:pPr>
              <w:pStyle w:val="TableParagraph"/>
              <w:spacing w:before="43"/>
              <w:ind w:left="449"/>
              <w:jc w:val="left"/>
              <w:rPr>
                <w:b/>
                <w:sz w:val="20"/>
              </w:rPr>
            </w:pPr>
            <w:r>
              <w:rPr>
                <w:b/>
                <w:w w:val="100"/>
                <w:sz w:val="20"/>
              </w:rPr>
              <w:t>#</w:t>
            </w:r>
          </w:p>
        </w:tc>
        <w:tc>
          <w:tcPr>
            <w:tcW w:w="1097" w:type="dxa"/>
            <w:tcBorders>
              <w:top w:val="single" w:sz="4" w:space="0" w:color="000000"/>
              <w:left w:val="single" w:sz="4" w:space="0" w:color="000000"/>
            </w:tcBorders>
            <w:shd w:val="clear" w:color="auto" w:fill="FDD282"/>
          </w:tcPr>
          <w:p>
            <w:pPr>
              <w:pStyle w:val="TableParagraph"/>
              <w:spacing w:before="43"/>
              <w:ind w:left="41"/>
              <w:jc w:val="center"/>
              <w:rPr>
                <w:b/>
                <w:sz w:val="20"/>
              </w:rPr>
            </w:pPr>
            <w:r>
              <w:rPr>
                <w:b/>
                <w:w w:val="100"/>
                <w:sz w:val="20"/>
              </w:rPr>
              <w:t>%</w:t>
            </w:r>
          </w:p>
        </w:tc>
        <w:tc>
          <w:tcPr>
            <w:tcW w:w="1062" w:type="dxa"/>
            <w:tcBorders>
              <w:top w:val="single" w:sz="4" w:space="0" w:color="000000"/>
              <w:right w:val="single" w:sz="4" w:space="0" w:color="000000"/>
            </w:tcBorders>
            <w:shd w:val="clear" w:color="auto" w:fill="FDD282"/>
          </w:tcPr>
          <w:p>
            <w:pPr>
              <w:pStyle w:val="TableParagraph"/>
              <w:spacing w:before="43"/>
              <w:ind w:left="450"/>
              <w:jc w:val="left"/>
              <w:rPr>
                <w:b/>
                <w:sz w:val="20"/>
              </w:rPr>
            </w:pPr>
            <w:r>
              <w:rPr>
                <w:b/>
                <w:w w:val="100"/>
                <w:sz w:val="20"/>
              </w:rPr>
              <w:t>#</w:t>
            </w:r>
          </w:p>
        </w:tc>
        <w:tc>
          <w:tcPr>
            <w:tcW w:w="1063" w:type="dxa"/>
            <w:tcBorders>
              <w:top w:val="single" w:sz="4" w:space="0" w:color="000000"/>
              <w:left w:val="single" w:sz="4" w:space="0" w:color="000000"/>
            </w:tcBorders>
            <w:shd w:val="clear" w:color="auto" w:fill="FDD282"/>
          </w:tcPr>
          <w:p>
            <w:pPr>
              <w:pStyle w:val="TableParagraph"/>
              <w:spacing w:before="43"/>
              <w:ind w:left="44"/>
              <w:jc w:val="center"/>
              <w:rPr>
                <w:b/>
                <w:sz w:val="20"/>
              </w:rPr>
            </w:pPr>
            <w:r>
              <w:rPr>
                <w:b/>
                <w:w w:val="100"/>
                <w:sz w:val="20"/>
              </w:rPr>
              <w:t>%</w:t>
            </w:r>
          </w:p>
        </w:tc>
        <w:tc>
          <w:tcPr>
            <w:tcW w:w="1062" w:type="dxa"/>
            <w:tcBorders>
              <w:top w:val="single" w:sz="4" w:space="0" w:color="000000"/>
              <w:right w:val="single" w:sz="4" w:space="0" w:color="000000"/>
            </w:tcBorders>
            <w:shd w:val="clear" w:color="auto" w:fill="FDD282"/>
          </w:tcPr>
          <w:p>
            <w:pPr>
              <w:pStyle w:val="TableParagraph"/>
              <w:spacing w:before="43"/>
              <w:ind w:left="451"/>
              <w:jc w:val="left"/>
              <w:rPr>
                <w:b/>
                <w:sz w:val="20"/>
              </w:rPr>
            </w:pPr>
            <w:r>
              <w:rPr>
                <w:b/>
                <w:w w:val="100"/>
                <w:sz w:val="20"/>
              </w:rPr>
              <w:t>#</w:t>
            </w:r>
          </w:p>
        </w:tc>
        <w:tc>
          <w:tcPr>
            <w:tcW w:w="1064" w:type="dxa"/>
            <w:tcBorders>
              <w:top w:val="single" w:sz="4" w:space="0" w:color="000000"/>
              <w:left w:val="single" w:sz="4" w:space="0" w:color="000000"/>
            </w:tcBorders>
            <w:shd w:val="clear" w:color="auto" w:fill="FDD282"/>
          </w:tcPr>
          <w:p>
            <w:pPr>
              <w:pStyle w:val="TableParagraph"/>
              <w:spacing w:before="43"/>
              <w:ind w:left="45"/>
              <w:jc w:val="center"/>
              <w:rPr>
                <w:b/>
                <w:sz w:val="20"/>
              </w:rPr>
            </w:pPr>
            <w:r>
              <w:rPr>
                <w:b/>
                <w:w w:val="100"/>
                <w:sz w:val="20"/>
              </w:rPr>
              <w:t>%</w:t>
            </w:r>
          </w:p>
        </w:tc>
      </w:tr>
      <w:tr>
        <w:trPr>
          <w:trHeight w:val="344" w:hRule="atLeast"/>
        </w:trPr>
        <w:tc>
          <w:tcPr>
            <w:tcW w:w="2845" w:type="dxa"/>
            <w:tcBorders>
              <w:bottom w:val="single" w:sz="4" w:space="0" w:color="000000"/>
            </w:tcBorders>
          </w:tcPr>
          <w:p>
            <w:pPr>
              <w:pStyle w:val="TableParagraph"/>
              <w:spacing w:before="39"/>
              <w:ind w:left="108"/>
              <w:jc w:val="left"/>
              <w:rPr>
                <w:sz w:val="18"/>
              </w:rPr>
            </w:pPr>
            <w:r>
              <w:rPr>
                <w:sz w:val="22"/>
              </w:rPr>
              <w:t>U</w:t>
            </w:r>
            <w:r>
              <w:rPr>
                <w:sz w:val="18"/>
              </w:rPr>
              <w:t>NACCOMPANIED YOUTH</w:t>
            </w:r>
          </w:p>
        </w:tc>
        <w:tc>
          <w:tcPr>
            <w:tcW w:w="1062" w:type="dxa"/>
            <w:tcBorders>
              <w:bottom w:val="single" w:sz="4" w:space="0" w:color="000000"/>
              <w:right w:val="single" w:sz="4" w:space="0" w:color="000000"/>
            </w:tcBorders>
          </w:tcPr>
          <w:p>
            <w:pPr>
              <w:pStyle w:val="TableParagraph"/>
              <w:spacing w:before="39"/>
              <w:ind w:right="85"/>
              <w:rPr>
                <w:sz w:val="22"/>
              </w:rPr>
            </w:pPr>
            <w:r>
              <w:rPr>
                <w:w w:val="95"/>
                <w:sz w:val="22"/>
              </w:rPr>
              <w:t>40</w:t>
            </w:r>
          </w:p>
        </w:tc>
        <w:tc>
          <w:tcPr>
            <w:tcW w:w="1097" w:type="dxa"/>
            <w:tcBorders>
              <w:left w:val="single" w:sz="4" w:space="0" w:color="000000"/>
              <w:bottom w:val="single" w:sz="4" w:space="0" w:color="000000"/>
            </w:tcBorders>
          </w:tcPr>
          <w:p>
            <w:pPr>
              <w:pStyle w:val="TableParagraph"/>
              <w:spacing w:before="39"/>
              <w:ind w:left="97" w:right="56"/>
              <w:jc w:val="center"/>
              <w:rPr>
                <w:sz w:val="22"/>
              </w:rPr>
            </w:pPr>
            <w:r>
              <w:rPr>
                <w:sz w:val="22"/>
              </w:rPr>
              <w:t>100.00%</w:t>
            </w:r>
          </w:p>
        </w:tc>
        <w:tc>
          <w:tcPr>
            <w:tcW w:w="1062" w:type="dxa"/>
            <w:tcBorders>
              <w:bottom w:val="single" w:sz="4" w:space="0" w:color="000000"/>
              <w:right w:val="single" w:sz="4" w:space="0" w:color="000000"/>
            </w:tcBorders>
          </w:tcPr>
          <w:p>
            <w:pPr>
              <w:pStyle w:val="TableParagraph"/>
              <w:spacing w:before="39"/>
              <w:ind w:right="83"/>
              <w:rPr>
                <w:sz w:val="22"/>
              </w:rPr>
            </w:pPr>
            <w:r>
              <w:rPr>
                <w:w w:val="95"/>
                <w:sz w:val="22"/>
              </w:rPr>
              <w:t>14</w:t>
            </w:r>
          </w:p>
        </w:tc>
        <w:tc>
          <w:tcPr>
            <w:tcW w:w="1063" w:type="dxa"/>
            <w:tcBorders>
              <w:left w:val="single" w:sz="4" w:space="0" w:color="000000"/>
              <w:bottom w:val="single" w:sz="4" w:space="0" w:color="000000"/>
            </w:tcBorders>
          </w:tcPr>
          <w:p>
            <w:pPr>
              <w:pStyle w:val="TableParagraph"/>
              <w:spacing w:before="39"/>
              <w:ind w:right="73"/>
              <w:rPr>
                <w:sz w:val="22"/>
              </w:rPr>
            </w:pPr>
            <w:r>
              <w:rPr>
                <w:w w:val="95"/>
                <w:sz w:val="22"/>
              </w:rPr>
              <w:t>35.00%</w:t>
            </w:r>
          </w:p>
        </w:tc>
        <w:tc>
          <w:tcPr>
            <w:tcW w:w="1062" w:type="dxa"/>
            <w:tcBorders>
              <w:bottom w:val="single" w:sz="4" w:space="0" w:color="000000"/>
              <w:right w:val="single" w:sz="4" w:space="0" w:color="000000"/>
            </w:tcBorders>
          </w:tcPr>
          <w:p>
            <w:pPr>
              <w:pStyle w:val="TableParagraph"/>
              <w:spacing w:before="39"/>
              <w:ind w:right="81"/>
              <w:rPr>
                <w:sz w:val="22"/>
              </w:rPr>
            </w:pPr>
            <w:r>
              <w:rPr>
                <w:w w:val="95"/>
                <w:sz w:val="22"/>
              </w:rPr>
              <w:t>26</w:t>
            </w:r>
          </w:p>
        </w:tc>
        <w:tc>
          <w:tcPr>
            <w:tcW w:w="1064" w:type="dxa"/>
            <w:tcBorders>
              <w:left w:val="single" w:sz="4" w:space="0" w:color="000000"/>
              <w:bottom w:val="single" w:sz="4" w:space="0" w:color="000000"/>
            </w:tcBorders>
          </w:tcPr>
          <w:p>
            <w:pPr>
              <w:pStyle w:val="TableParagraph"/>
              <w:spacing w:before="39"/>
              <w:ind w:right="72"/>
              <w:rPr>
                <w:sz w:val="22"/>
              </w:rPr>
            </w:pPr>
            <w:r>
              <w:rPr>
                <w:w w:val="95"/>
                <w:sz w:val="22"/>
              </w:rPr>
              <w:t>65.00%</w:t>
            </w:r>
          </w:p>
        </w:tc>
      </w:tr>
      <w:tr>
        <w:trPr>
          <w:trHeight w:val="345" w:hRule="atLeast"/>
        </w:trPr>
        <w:tc>
          <w:tcPr>
            <w:tcW w:w="2845" w:type="dxa"/>
            <w:tcBorders>
              <w:top w:val="single" w:sz="4" w:space="0" w:color="000000"/>
              <w:bottom w:val="single" w:sz="4" w:space="0" w:color="000000"/>
            </w:tcBorders>
            <w:shd w:val="clear" w:color="auto" w:fill="FFF6E7"/>
          </w:tcPr>
          <w:p>
            <w:pPr>
              <w:pStyle w:val="TableParagraph"/>
              <w:spacing w:before="40"/>
              <w:ind w:right="589"/>
              <w:rPr>
                <w:sz w:val="18"/>
              </w:rPr>
            </w:pPr>
            <w:r>
              <w:rPr>
                <w:sz w:val="18"/>
              </w:rPr>
              <w:t>UNDER AGE </w:t>
            </w:r>
            <w:r>
              <w:rPr>
                <w:sz w:val="22"/>
              </w:rPr>
              <w:t>18 </w:t>
            </w:r>
            <w:r>
              <w:rPr>
                <w:sz w:val="18"/>
              </w:rPr>
              <w:t>YEARS</w:t>
            </w:r>
          </w:p>
        </w:tc>
        <w:tc>
          <w:tcPr>
            <w:tcW w:w="1062" w:type="dxa"/>
            <w:tcBorders>
              <w:top w:val="single" w:sz="4" w:space="0" w:color="000000"/>
              <w:bottom w:val="single" w:sz="4" w:space="0" w:color="000000"/>
              <w:right w:val="single" w:sz="4" w:space="0" w:color="000000"/>
            </w:tcBorders>
            <w:shd w:val="clear" w:color="auto" w:fill="FFF6E7"/>
          </w:tcPr>
          <w:p>
            <w:pPr>
              <w:pStyle w:val="TableParagraph"/>
              <w:spacing w:before="40"/>
              <w:ind w:right="85"/>
              <w:rPr>
                <w:sz w:val="22"/>
              </w:rPr>
            </w:pPr>
            <w:r>
              <w:rPr>
                <w:w w:val="99"/>
                <w:sz w:val="22"/>
              </w:rPr>
              <w:t>0</w:t>
            </w:r>
          </w:p>
        </w:tc>
        <w:tc>
          <w:tcPr>
            <w:tcW w:w="1097" w:type="dxa"/>
            <w:tcBorders>
              <w:top w:val="single" w:sz="4" w:space="0" w:color="000000"/>
              <w:left w:val="single" w:sz="4" w:space="0" w:color="000000"/>
              <w:bottom w:val="single" w:sz="4" w:space="0" w:color="000000"/>
            </w:tcBorders>
            <w:shd w:val="clear" w:color="auto" w:fill="FFF6E7"/>
          </w:tcPr>
          <w:p>
            <w:pPr>
              <w:pStyle w:val="TableParagraph"/>
              <w:spacing w:before="40"/>
              <w:ind w:left="97" w:right="56"/>
              <w:jc w:val="center"/>
              <w:rPr>
                <w:sz w:val="22"/>
              </w:rPr>
            </w:pPr>
            <w:r>
              <w:rPr>
                <w:sz w:val="22"/>
              </w:rPr>
              <w:t>100.00%</w:t>
            </w:r>
          </w:p>
        </w:tc>
        <w:tc>
          <w:tcPr>
            <w:tcW w:w="1062" w:type="dxa"/>
            <w:tcBorders>
              <w:top w:val="single" w:sz="4" w:space="0" w:color="000000"/>
              <w:bottom w:val="single" w:sz="4" w:space="0" w:color="000000"/>
              <w:right w:val="single" w:sz="4" w:space="0" w:color="000000"/>
            </w:tcBorders>
            <w:shd w:val="clear" w:color="auto" w:fill="FFF6E7"/>
          </w:tcPr>
          <w:p>
            <w:pPr>
              <w:pStyle w:val="TableParagraph"/>
              <w:spacing w:before="40"/>
              <w:ind w:right="84"/>
              <w:rPr>
                <w:sz w:val="22"/>
              </w:rPr>
            </w:pPr>
            <w:r>
              <w:rPr>
                <w:w w:val="99"/>
                <w:sz w:val="22"/>
              </w:rPr>
              <w:t>0</w:t>
            </w:r>
          </w:p>
        </w:tc>
        <w:tc>
          <w:tcPr>
            <w:tcW w:w="1063" w:type="dxa"/>
            <w:tcBorders>
              <w:top w:val="single" w:sz="4" w:space="0" w:color="000000"/>
              <w:left w:val="single" w:sz="4" w:space="0" w:color="000000"/>
              <w:bottom w:val="single" w:sz="4" w:space="0" w:color="000000"/>
            </w:tcBorders>
            <w:shd w:val="clear" w:color="auto" w:fill="FFF6E7"/>
          </w:tcPr>
          <w:p>
            <w:pPr>
              <w:pStyle w:val="TableParagraph"/>
              <w:spacing w:before="40"/>
              <w:ind w:right="73"/>
              <w:rPr>
                <w:sz w:val="22"/>
              </w:rPr>
            </w:pPr>
            <w:r>
              <w:rPr>
                <w:w w:val="95"/>
                <w:sz w:val="22"/>
              </w:rPr>
              <w:t>N/A</w:t>
            </w:r>
          </w:p>
        </w:tc>
        <w:tc>
          <w:tcPr>
            <w:tcW w:w="1062" w:type="dxa"/>
            <w:tcBorders>
              <w:top w:val="single" w:sz="4" w:space="0" w:color="000000"/>
              <w:bottom w:val="single" w:sz="4" w:space="0" w:color="000000"/>
              <w:right w:val="single" w:sz="4" w:space="0" w:color="000000"/>
            </w:tcBorders>
            <w:shd w:val="clear" w:color="auto" w:fill="FFF6E7"/>
          </w:tcPr>
          <w:p>
            <w:pPr>
              <w:pStyle w:val="TableParagraph"/>
              <w:spacing w:before="40"/>
              <w:ind w:right="82"/>
              <w:rPr>
                <w:sz w:val="22"/>
              </w:rPr>
            </w:pPr>
            <w:r>
              <w:rPr>
                <w:w w:val="99"/>
                <w:sz w:val="22"/>
              </w:rPr>
              <w:t>0</w:t>
            </w:r>
          </w:p>
        </w:tc>
        <w:tc>
          <w:tcPr>
            <w:tcW w:w="1064" w:type="dxa"/>
            <w:tcBorders>
              <w:top w:val="single" w:sz="4" w:space="0" w:color="000000"/>
              <w:left w:val="single" w:sz="4" w:space="0" w:color="000000"/>
              <w:bottom w:val="single" w:sz="4" w:space="0" w:color="000000"/>
            </w:tcBorders>
            <w:shd w:val="clear" w:color="auto" w:fill="FFF6E7"/>
          </w:tcPr>
          <w:p>
            <w:pPr>
              <w:pStyle w:val="TableParagraph"/>
              <w:spacing w:before="40"/>
              <w:ind w:right="72"/>
              <w:rPr>
                <w:sz w:val="22"/>
              </w:rPr>
            </w:pPr>
            <w:r>
              <w:rPr>
                <w:w w:val="95"/>
                <w:sz w:val="22"/>
              </w:rPr>
              <w:t>N/A</w:t>
            </w:r>
          </w:p>
        </w:tc>
      </w:tr>
      <w:tr>
        <w:trPr>
          <w:trHeight w:val="344" w:hRule="atLeast"/>
        </w:trPr>
        <w:tc>
          <w:tcPr>
            <w:tcW w:w="2845" w:type="dxa"/>
            <w:tcBorders>
              <w:top w:val="single" w:sz="4" w:space="0" w:color="000000"/>
              <w:bottom w:val="double" w:sz="2" w:space="0" w:color="833B0A"/>
            </w:tcBorders>
          </w:tcPr>
          <w:p>
            <w:pPr>
              <w:pStyle w:val="TableParagraph"/>
              <w:spacing w:before="40"/>
              <w:ind w:right="632"/>
              <w:rPr>
                <w:sz w:val="18"/>
              </w:rPr>
            </w:pPr>
            <w:r>
              <w:rPr>
                <w:sz w:val="18"/>
              </w:rPr>
              <w:t>AGE </w:t>
            </w:r>
            <w:r>
              <w:rPr>
                <w:sz w:val="22"/>
              </w:rPr>
              <w:t>18 </w:t>
            </w:r>
            <w:r>
              <w:rPr>
                <w:sz w:val="18"/>
              </w:rPr>
              <w:t>TO </w:t>
            </w:r>
            <w:r>
              <w:rPr>
                <w:sz w:val="22"/>
              </w:rPr>
              <w:t>24 </w:t>
            </w:r>
            <w:r>
              <w:rPr>
                <w:sz w:val="18"/>
              </w:rPr>
              <w:t>YEARS</w:t>
            </w:r>
          </w:p>
        </w:tc>
        <w:tc>
          <w:tcPr>
            <w:tcW w:w="1062" w:type="dxa"/>
            <w:tcBorders>
              <w:top w:val="single" w:sz="4" w:space="0" w:color="000000"/>
              <w:bottom w:val="double" w:sz="2" w:space="0" w:color="833B0A"/>
              <w:right w:val="single" w:sz="4" w:space="0" w:color="000000"/>
            </w:tcBorders>
          </w:tcPr>
          <w:p>
            <w:pPr>
              <w:pStyle w:val="TableParagraph"/>
              <w:spacing w:before="40"/>
              <w:ind w:right="85"/>
              <w:rPr>
                <w:sz w:val="22"/>
              </w:rPr>
            </w:pPr>
            <w:r>
              <w:rPr>
                <w:w w:val="95"/>
                <w:sz w:val="22"/>
              </w:rPr>
              <w:t>40</w:t>
            </w:r>
          </w:p>
        </w:tc>
        <w:tc>
          <w:tcPr>
            <w:tcW w:w="1097" w:type="dxa"/>
            <w:tcBorders>
              <w:top w:val="single" w:sz="4" w:space="0" w:color="000000"/>
              <w:left w:val="single" w:sz="4" w:space="0" w:color="000000"/>
              <w:bottom w:val="double" w:sz="2" w:space="0" w:color="833B0A"/>
            </w:tcBorders>
          </w:tcPr>
          <w:p>
            <w:pPr>
              <w:pStyle w:val="TableParagraph"/>
              <w:spacing w:before="40"/>
              <w:ind w:left="97" w:right="56"/>
              <w:jc w:val="center"/>
              <w:rPr>
                <w:sz w:val="22"/>
              </w:rPr>
            </w:pPr>
            <w:r>
              <w:rPr>
                <w:sz w:val="22"/>
              </w:rPr>
              <w:t>100.00%</w:t>
            </w:r>
          </w:p>
        </w:tc>
        <w:tc>
          <w:tcPr>
            <w:tcW w:w="1062" w:type="dxa"/>
            <w:tcBorders>
              <w:top w:val="single" w:sz="4" w:space="0" w:color="000000"/>
              <w:bottom w:val="double" w:sz="2" w:space="0" w:color="833B0A"/>
              <w:right w:val="single" w:sz="4" w:space="0" w:color="000000"/>
            </w:tcBorders>
          </w:tcPr>
          <w:p>
            <w:pPr>
              <w:pStyle w:val="TableParagraph"/>
              <w:spacing w:before="40"/>
              <w:ind w:right="83"/>
              <w:rPr>
                <w:sz w:val="22"/>
              </w:rPr>
            </w:pPr>
            <w:r>
              <w:rPr>
                <w:w w:val="95"/>
                <w:sz w:val="22"/>
              </w:rPr>
              <w:t>14</w:t>
            </w:r>
          </w:p>
        </w:tc>
        <w:tc>
          <w:tcPr>
            <w:tcW w:w="1063" w:type="dxa"/>
            <w:tcBorders>
              <w:top w:val="single" w:sz="4" w:space="0" w:color="000000"/>
              <w:left w:val="single" w:sz="4" w:space="0" w:color="000000"/>
              <w:bottom w:val="double" w:sz="2" w:space="0" w:color="833B0A"/>
            </w:tcBorders>
          </w:tcPr>
          <w:p>
            <w:pPr>
              <w:pStyle w:val="TableParagraph"/>
              <w:spacing w:before="40"/>
              <w:ind w:right="73"/>
              <w:rPr>
                <w:sz w:val="22"/>
              </w:rPr>
            </w:pPr>
            <w:r>
              <w:rPr>
                <w:w w:val="95"/>
                <w:sz w:val="22"/>
              </w:rPr>
              <w:t>35.00%</w:t>
            </w:r>
          </w:p>
        </w:tc>
        <w:tc>
          <w:tcPr>
            <w:tcW w:w="1062" w:type="dxa"/>
            <w:tcBorders>
              <w:top w:val="single" w:sz="4" w:space="0" w:color="000000"/>
              <w:bottom w:val="double" w:sz="2" w:space="0" w:color="833B0A"/>
              <w:right w:val="single" w:sz="4" w:space="0" w:color="000000"/>
            </w:tcBorders>
          </w:tcPr>
          <w:p>
            <w:pPr>
              <w:pStyle w:val="TableParagraph"/>
              <w:spacing w:before="40"/>
              <w:ind w:right="81"/>
              <w:rPr>
                <w:sz w:val="22"/>
              </w:rPr>
            </w:pPr>
            <w:r>
              <w:rPr>
                <w:w w:val="95"/>
                <w:sz w:val="22"/>
              </w:rPr>
              <w:t>26</w:t>
            </w:r>
          </w:p>
        </w:tc>
        <w:tc>
          <w:tcPr>
            <w:tcW w:w="1064" w:type="dxa"/>
            <w:tcBorders>
              <w:top w:val="single" w:sz="4" w:space="0" w:color="000000"/>
              <w:left w:val="single" w:sz="4" w:space="0" w:color="000000"/>
              <w:bottom w:val="double" w:sz="2" w:space="0" w:color="833B0A"/>
            </w:tcBorders>
          </w:tcPr>
          <w:p>
            <w:pPr>
              <w:pStyle w:val="TableParagraph"/>
              <w:spacing w:before="40"/>
              <w:ind w:right="72"/>
              <w:rPr>
                <w:sz w:val="22"/>
              </w:rPr>
            </w:pPr>
            <w:r>
              <w:rPr>
                <w:w w:val="95"/>
                <w:sz w:val="22"/>
              </w:rPr>
              <w:t>65.00%</w:t>
            </w:r>
          </w:p>
        </w:tc>
      </w:tr>
      <w:tr>
        <w:trPr>
          <w:trHeight w:val="345" w:hRule="atLeast"/>
        </w:trPr>
        <w:tc>
          <w:tcPr>
            <w:tcW w:w="2845" w:type="dxa"/>
            <w:tcBorders>
              <w:top w:val="double" w:sz="2" w:space="0" w:color="833B0A"/>
              <w:bottom w:val="single" w:sz="4" w:space="0" w:color="000000"/>
            </w:tcBorders>
            <w:shd w:val="clear" w:color="auto" w:fill="FFF6E7"/>
          </w:tcPr>
          <w:p>
            <w:pPr>
              <w:pStyle w:val="TableParagraph"/>
              <w:spacing w:before="40"/>
              <w:ind w:left="108"/>
              <w:jc w:val="left"/>
              <w:rPr>
                <w:sz w:val="18"/>
              </w:rPr>
            </w:pPr>
            <w:r>
              <w:rPr>
                <w:sz w:val="22"/>
              </w:rPr>
              <w:t>P</w:t>
            </w:r>
            <w:r>
              <w:rPr>
                <w:sz w:val="18"/>
              </w:rPr>
              <w:t>ARENTING YOUTH</w:t>
            </w:r>
          </w:p>
        </w:tc>
        <w:tc>
          <w:tcPr>
            <w:tcW w:w="1062" w:type="dxa"/>
            <w:tcBorders>
              <w:top w:val="double" w:sz="2" w:space="0" w:color="833B0A"/>
              <w:bottom w:val="single" w:sz="4" w:space="0" w:color="000000"/>
              <w:right w:val="single" w:sz="4" w:space="0" w:color="000000"/>
            </w:tcBorders>
            <w:shd w:val="clear" w:color="auto" w:fill="FFF6E7"/>
          </w:tcPr>
          <w:p>
            <w:pPr>
              <w:pStyle w:val="TableParagraph"/>
              <w:spacing w:before="40"/>
              <w:ind w:right="85"/>
              <w:rPr>
                <w:sz w:val="22"/>
              </w:rPr>
            </w:pPr>
            <w:r>
              <w:rPr>
                <w:w w:val="99"/>
                <w:sz w:val="22"/>
              </w:rPr>
              <w:t>6</w:t>
            </w:r>
          </w:p>
        </w:tc>
        <w:tc>
          <w:tcPr>
            <w:tcW w:w="1097" w:type="dxa"/>
            <w:tcBorders>
              <w:top w:val="double" w:sz="2" w:space="0" w:color="833B0A"/>
              <w:left w:val="single" w:sz="4" w:space="0" w:color="000000"/>
              <w:bottom w:val="single" w:sz="4" w:space="0" w:color="000000"/>
            </w:tcBorders>
            <w:shd w:val="clear" w:color="auto" w:fill="FFF6E7"/>
          </w:tcPr>
          <w:p>
            <w:pPr>
              <w:pStyle w:val="TableParagraph"/>
              <w:spacing w:before="40"/>
              <w:ind w:left="97" w:right="56"/>
              <w:jc w:val="center"/>
              <w:rPr>
                <w:sz w:val="22"/>
              </w:rPr>
            </w:pPr>
            <w:r>
              <w:rPr>
                <w:sz w:val="22"/>
              </w:rPr>
              <w:t>100.00%</w:t>
            </w:r>
          </w:p>
        </w:tc>
        <w:tc>
          <w:tcPr>
            <w:tcW w:w="1062" w:type="dxa"/>
            <w:tcBorders>
              <w:top w:val="double" w:sz="2" w:space="0" w:color="833B0A"/>
              <w:bottom w:val="single" w:sz="4" w:space="0" w:color="000000"/>
              <w:right w:val="single" w:sz="4" w:space="0" w:color="000000"/>
            </w:tcBorders>
            <w:shd w:val="clear" w:color="auto" w:fill="FFF6E7"/>
          </w:tcPr>
          <w:p>
            <w:pPr>
              <w:pStyle w:val="TableParagraph"/>
              <w:spacing w:before="40"/>
              <w:ind w:right="84"/>
              <w:rPr>
                <w:sz w:val="22"/>
              </w:rPr>
            </w:pPr>
            <w:r>
              <w:rPr>
                <w:w w:val="99"/>
                <w:sz w:val="22"/>
              </w:rPr>
              <w:t>5</w:t>
            </w:r>
          </w:p>
        </w:tc>
        <w:tc>
          <w:tcPr>
            <w:tcW w:w="1063" w:type="dxa"/>
            <w:tcBorders>
              <w:top w:val="double" w:sz="2" w:space="0" w:color="833B0A"/>
              <w:left w:val="single" w:sz="4" w:space="0" w:color="000000"/>
              <w:bottom w:val="single" w:sz="4" w:space="0" w:color="000000"/>
            </w:tcBorders>
            <w:shd w:val="clear" w:color="auto" w:fill="FFF6E7"/>
          </w:tcPr>
          <w:p>
            <w:pPr>
              <w:pStyle w:val="TableParagraph"/>
              <w:spacing w:before="40"/>
              <w:ind w:right="74"/>
              <w:rPr>
                <w:sz w:val="22"/>
              </w:rPr>
            </w:pPr>
            <w:r>
              <w:rPr>
                <w:w w:val="95"/>
                <w:sz w:val="22"/>
              </w:rPr>
              <w:t>83.33%</w:t>
            </w:r>
          </w:p>
        </w:tc>
        <w:tc>
          <w:tcPr>
            <w:tcW w:w="1062" w:type="dxa"/>
            <w:tcBorders>
              <w:top w:val="double" w:sz="2" w:space="0" w:color="833B0A"/>
              <w:bottom w:val="single" w:sz="4" w:space="0" w:color="000000"/>
              <w:right w:val="single" w:sz="4" w:space="0" w:color="000000"/>
            </w:tcBorders>
            <w:shd w:val="clear" w:color="auto" w:fill="FFF6E7"/>
          </w:tcPr>
          <w:p>
            <w:pPr>
              <w:pStyle w:val="TableParagraph"/>
              <w:spacing w:before="40"/>
              <w:ind w:right="82"/>
              <w:rPr>
                <w:sz w:val="22"/>
              </w:rPr>
            </w:pPr>
            <w:r>
              <w:rPr>
                <w:w w:val="99"/>
                <w:sz w:val="22"/>
              </w:rPr>
              <w:t>1</w:t>
            </w:r>
          </w:p>
        </w:tc>
        <w:tc>
          <w:tcPr>
            <w:tcW w:w="1064" w:type="dxa"/>
            <w:tcBorders>
              <w:top w:val="double" w:sz="2" w:space="0" w:color="833B0A"/>
              <w:left w:val="single" w:sz="4" w:space="0" w:color="000000"/>
              <w:bottom w:val="single" w:sz="4" w:space="0" w:color="000000"/>
            </w:tcBorders>
            <w:shd w:val="clear" w:color="auto" w:fill="FFF6E7"/>
          </w:tcPr>
          <w:p>
            <w:pPr>
              <w:pStyle w:val="TableParagraph"/>
              <w:spacing w:before="40"/>
              <w:ind w:right="73"/>
              <w:rPr>
                <w:sz w:val="22"/>
              </w:rPr>
            </w:pPr>
            <w:r>
              <w:rPr>
                <w:w w:val="95"/>
                <w:sz w:val="22"/>
              </w:rPr>
              <w:t>16.67%</w:t>
            </w:r>
          </w:p>
        </w:tc>
      </w:tr>
      <w:tr>
        <w:trPr>
          <w:trHeight w:val="345" w:hRule="atLeast"/>
        </w:trPr>
        <w:tc>
          <w:tcPr>
            <w:tcW w:w="2845" w:type="dxa"/>
            <w:tcBorders>
              <w:top w:val="single" w:sz="4" w:space="0" w:color="000000"/>
              <w:bottom w:val="single" w:sz="4" w:space="0" w:color="000000"/>
            </w:tcBorders>
          </w:tcPr>
          <w:p>
            <w:pPr>
              <w:pStyle w:val="TableParagraph"/>
              <w:spacing w:before="40"/>
              <w:ind w:right="589"/>
              <w:rPr>
                <w:sz w:val="18"/>
              </w:rPr>
            </w:pPr>
            <w:r>
              <w:rPr>
                <w:sz w:val="18"/>
              </w:rPr>
              <w:t>UNDER AGE </w:t>
            </w:r>
            <w:r>
              <w:rPr>
                <w:sz w:val="22"/>
              </w:rPr>
              <w:t>18 </w:t>
            </w:r>
            <w:r>
              <w:rPr>
                <w:sz w:val="18"/>
              </w:rPr>
              <w:t>YEARS</w:t>
            </w:r>
          </w:p>
        </w:tc>
        <w:tc>
          <w:tcPr>
            <w:tcW w:w="1062" w:type="dxa"/>
            <w:tcBorders>
              <w:top w:val="single" w:sz="4" w:space="0" w:color="000000"/>
              <w:bottom w:val="single" w:sz="4" w:space="0" w:color="000000"/>
              <w:right w:val="single" w:sz="4" w:space="0" w:color="000000"/>
            </w:tcBorders>
          </w:tcPr>
          <w:p>
            <w:pPr>
              <w:pStyle w:val="TableParagraph"/>
              <w:spacing w:before="40"/>
              <w:ind w:right="85"/>
              <w:rPr>
                <w:sz w:val="22"/>
              </w:rPr>
            </w:pPr>
            <w:r>
              <w:rPr>
                <w:w w:val="99"/>
                <w:sz w:val="22"/>
              </w:rPr>
              <w:t>0</w:t>
            </w:r>
          </w:p>
        </w:tc>
        <w:tc>
          <w:tcPr>
            <w:tcW w:w="1097" w:type="dxa"/>
            <w:tcBorders>
              <w:top w:val="single" w:sz="4" w:space="0" w:color="000000"/>
              <w:left w:val="single" w:sz="4" w:space="0" w:color="000000"/>
              <w:bottom w:val="single" w:sz="4" w:space="0" w:color="000000"/>
            </w:tcBorders>
          </w:tcPr>
          <w:p>
            <w:pPr>
              <w:pStyle w:val="TableParagraph"/>
              <w:spacing w:before="40"/>
              <w:ind w:left="98" w:right="56"/>
              <w:jc w:val="center"/>
              <w:rPr>
                <w:sz w:val="22"/>
              </w:rPr>
            </w:pPr>
            <w:r>
              <w:rPr>
                <w:sz w:val="22"/>
              </w:rPr>
              <w:t>100.00%</w:t>
            </w:r>
          </w:p>
        </w:tc>
        <w:tc>
          <w:tcPr>
            <w:tcW w:w="1062" w:type="dxa"/>
            <w:tcBorders>
              <w:top w:val="single" w:sz="4" w:space="0" w:color="000000"/>
              <w:bottom w:val="single" w:sz="4" w:space="0" w:color="000000"/>
              <w:right w:val="single" w:sz="4" w:space="0" w:color="000000"/>
            </w:tcBorders>
          </w:tcPr>
          <w:p>
            <w:pPr>
              <w:pStyle w:val="TableParagraph"/>
              <w:spacing w:before="40"/>
              <w:ind w:right="83"/>
              <w:rPr>
                <w:sz w:val="22"/>
              </w:rPr>
            </w:pPr>
            <w:r>
              <w:rPr>
                <w:w w:val="99"/>
                <w:sz w:val="22"/>
              </w:rPr>
              <w:t>0</w:t>
            </w:r>
          </w:p>
        </w:tc>
        <w:tc>
          <w:tcPr>
            <w:tcW w:w="1063" w:type="dxa"/>
            <w:tcBorders>
              <w:top w:val="single" w:sz="4" w:space="0" w:color="000000"/>
              <w:left w:val="single" w:sz="4" w:space="0" w:color="000000"/>
              <w:bottom w:val="single" w:sz="4" w:space="0" w:color="000000"/>
            </w:tcBorders>
          </w:tcPr>
          <w:p>
            <w:pPr>
              <w:pStyle w:val="TableParagraph"/>
              <w:spacing w:before="40"/>
              <w:ind w:right="72"/>
              <w:rPr>
                <w:sz w:val="22"/>
              </w:rPr>
            </w:pPr>
            <w:r>
              <w:rPr>
                <w:w w:val="95"/>
                <w:sz w:val="22"/>
              </w:rPr>
              <w:t>N/A</w:t>
            </w:r>
          </w:p>
        </w:tc>
        <w:tc>
          <w:tcPr>
            <w:tcW w:w="1062" w:type="dxa"/>
            <w:tcBorders>
              <w:top w:val="single" w:sz="4" w:space="0" w:color="000000"/>
              <w:bottom w:val="single" w:sz="4" w:space="0" w:color="000000"/>
              <w:right w:val="single" w:sz="4" w:space="0" w:color="000000"/>
            </w:tcBorders>
          </w:tcPr>
          <w:p>
            <w:pPr>
              <w:pStyle w:val="TableParagraph"/>
              <w:spacing w:before="40"/>
              <w:ind w:right="82"/>
              <w:rPr>
                <w:sz w:val="22"/>
              </w:rPr>
            </w:pPr>
            <w:r>
              <w:rPr>
                <w:w w:val="99"/>
                <w:sz w:val="22"/>
              </w:rPr>
              <w:t>0</w:t>
            </w:r>
          </w:p>
        </w:tc>
        <w:tc>
          <w:tcPr>
            <w:tcW w:w="1064" w:type="dxa"/>
            <w:tcBorders>
              <w:top w:val="single" w:sz="4" w:space="0" w:color="000000"/>
              <w:left w:val="single" w:sz="4" w:space="0" w:color="000000"/>
              <w:bottom w:val="single" w:sz="4" w:space="0" w:color="000000"/>
            </w:tcBorders>
          </w:tcPr>
          <w:p>
            <w:pPr>
              <w:pStyle w:val="TableParagraph"/>
              <w:spacing w:before="40"/>
              <w:ind w:right="72"/>
              <w:rPr>
                <w:sz w:val="22"/>
              </w:rPr>
            </w:pPr>
            <w:r>
              <w:rPr>
                <w:w w:val="95"/>
                <w:sz w:val="22"/>
              </w:rPr>
              <w:t>N/A</w:t>
            </w:r>
          </w:p>
        </w:tc>
      </w:tr>
      <w:tr>
        <w:trPr>
          <w:trHeight w:val="344" w:hRule="atLeast"/>
        </w:trPr>
        <w:tc>
          <w:tcPr>
            <w:tcW w:w="2845" w:type="dxa"/>
            <w:tcBorders>
              <w:top w:val="single" w:sz="4" w:space="0" w:color="000000"/>
              <w:bottom w:val="double" w:sz="2" w:space="0" w:color="833B0A"/>
            </w:tcBorders>
            <w:shd w:val="clear" w:color="auto" w:fill="FFF6E7"/>
          </w:tcPr>
          <w:p>
            <w:pPr>
              <w:pStyle w:val="TableParagraph"/>
              <w:spacing w:before="39"/>
              <w:ind w:right="632"/>
              <w:rPr>
                <w:sz w:val="18"/>
              </w:rPr>
            </w:pPr>
            <w:r>
              <w:rPr>
                <w:sz w:val="18"/>
              </w:rPr>
              <w:t>AGE </w:t>
            </w:r>
            <w:r>
              <w:rPr>
                <w:sz w:val="22"/>
              </w:rPr>
              <w:t>18 </w:t>
            </w:r>
            <w:r>
              <w:rPr>
                <w:sz w:val="18"/>
              </w:rPr>
              <w:t>TO </w:t>
            </w:r>
            <w:r>
              <w:rPr>
                <w:sz w:val="22"/>
              </w:rPr>
              <w:t>24 </w:t>
            </w:r>
            <w:r>
              <w:rPr>
                <w:sz w:val="18"/>
              </w:rPr>
              <w:t>YEARS</w:t>
            </w:r>
          </w:p>
        </w:tc>
        <w:tc>
          <w:tcPr>
            <w:tcW w:w="1062" w:type="dxa"/>
            <w:tcBorders>
              <w:top w:val="single" w:sz="4" w:space="0" w:color="000000"/>
              <w:bottom w:val="double" w:sz="2" w:space="0" w:color="833B0A"/>
              <w:right w:val="single" w:sz="4" w:space="0" w:color="000000"/>
            </w:tcBorders>
            <w:shd w:val="clear" w:color="auto" w:fill="FFF6E7"/>
          </w:tcPr>
          <w:p>
            <w:pPr>
              <w:pStyle w:val="TableParagraph"/>
              <w:spacing w:before="39"/>
              <w:ind w:right="85"/>
              <w:rPr>
                <w:sz w:val="22"/>
              </w:rPr>
            </w:pPr>
            <w:r>
              <w:rPr>
                <w:w w:val="99"/>
                <w:sz w:val="22"/>
              </w:rPr>
              <w:t>6</w:t>
            </w:r>
          </w:p>
        </w:tc>
        <w:tc>
          <w:tcPr>
            <w:tcW w:w="1097" w:type="dxa"/>
            <w:tcBorders>
              <w:top w:val="single" w:sz="4" w:space="0" w:color="000000"/>
              <w:left w:val="single" w:sz="4" w:space="0" w:color="000000"/>
              <w:bottom w:val="double" w:sz="2" w:space="0" w:color="833B0A"/>
            </w:tcBorders>
            <w:shd w:val="clear" w:color="auto" w:fill="FFF6E7"/>
          </w:tcPr>
          <w:p>
            <w:pPr>
              <w:pStyle w:val="TableParagraph"/>
              <w:spacing w:before="39"/>
              <w:ind w:left="97" w:right="56"/>
              <w:jc w:val="center"/>
              <w:rPr>
                <w:sz w:val="22"/>
              </w:rPr>
            </w:pPr>
            <w:r>
              <w:rPr>
                <w:sz w:val="22"/>
              </w:rPr>
              <w:t>100.00%</w:t>
            </w:r>
          </w:p>
        </w:tc>
        <w:tc>
          <w:tcPr>
            <w:tcW w:w="1062" w:type="dxa"/>
            <w:tcBorders>
              <w:top w:val="single" w:sz="4" w:space="0" w:color="000000"/>
              <w:bottom w:val="double" w:sz="2" w:space="0" w:color="833B0A"/>
              <w:right w:val="single" w:sz="4" w:space="0" w:color="000000"/>
            </w:tcBorders>
            <w:shd w:val="clear" w:color="auto" w:fill="FFF6E7"/>
          </w:tcPr>
          <w:p>
            <w:pPr>
              <w:pStyle w:val="TableParagraph"/>
              <w:spacing w:before="39"/>
              <w:ind w:right="84"/>
              <w:rPr>
                <w:sz w:val="22"/>
              </w:rPr>
            </w:pPr>
            <w:r>
              <w:rPr>
                <w:w w:val="99"/>
                <w:sz w:val="22"/>
              </w:rPr>
              <w:t>5</w:t>
            </w:r>
          </w:p>
        </w:tc>
        <w:tc>
          <w:tcPr>
            <w:tcW w:w="1063" w:type="dxa"/>
            <w:tcBorders>
              <w:top w:val="single" w:sz="4" w:space="0" w:color="000000"/>
              <w:left w:val="single" w:sz="4" w:space="0" w:color="000000"/>
              <w:bottom w:val="double" w:sz="2" w:space="0" w:color="833B0A"/>
            </w:tcBorders>
            <w:shd w:val="clear" w:color="auto" w:fill="FFF6E7"/>
          </w:tcPr>
          <w:p>
            <w:pPr>
              <w:pStyle w:val="TableParagraph"/>
              <w:spacing w:before="39"/>
              <w:ind w:right="74"/>
              <w:rPr>
                <w:sz w:val="22"/>
              </w:rPr>
            </w:pPr>
            <w:r>
              <w:rPr>
                <w:w w:val="95"/>
                <w:sz w:val="22"/>
              </w:rPr>
              <w:t>83.33%</w:t>
            </w:r>
          </w:p>
        </w:tc>
        <w:tc>
          <w:tcPr>
            <w:tcW w:w="1062" w:type="dxa"/>
            <w:tcBorders>
              <w:top w:val="single" w:sz="4" w:space="0" w:color="000000"/>
              <w:bottom w:val="double" w:sz="2" w:space="0" w:color="833B0A"/>
              <w:right w:val="single" w:sz="4" w:space="0" w:color="000000"/>
            </w:tcBorders>
            <w:shd w:val="clear" w:color="auto" w:fill="FFF6E7"/>
          </w:tcPr>
          <w:p>
            <w:pPr>
              <w:pStyle w:val="TableParagraph"/>
              <w:spacing w:before="39"/>
              <w:ind w:right="82"/>
              <w:rPr>
                <w:sz w:val="22"/>
              </w:rPr>
            </w:pPr>
            <w:r>
              <w:rPr>
                <w:w w:val="99"/>
                <w:sz w:val="22"/>
              </w:rPr>
              <w:t>1</w:t>
            </w:r>
          </w:p>
        </w:tc>
        <w:tc>
          <w:tcPr>
            <w:tcW w:w="1064" w:type="dxa"/>
            <w:tcBorders>
              <w:top w:val="single" w:sz="4" w:space="0" w:color="000000"/>
              <w:left w:val="single" w:sz="4" w:space="0" w:color="000000"/>
              <w:bottom w:val="double" w:sz="2" w:space="0" w:color="833B0A"/>
            </w:tcBorders>
            <w:shd w:val="clear" w:color="auto" w:fill="FFF6E7"/>
          </w:tcPr>
          <w:p>
            <w:pPr>
              <w:pStyle w:val="TableParagraph"/>
              <w:spacing w:before="39"/>
              <w:ind w:right="73"/>
              <w:rPr>
                <w:sz w:val="22"/>
              </w:rPr>
            </w:pPr>
            <w:r>
              <w:rPr>
                <w:w w:val="95"/>
                <w:sz w:val="22"/>
              </w:rPr>
              <w:t>16.67%</w:t>
            </w:r>
          </w:p>
        </w:tc>
      </w:tr>
      <w:tr>
        <w:trPr>
          <w:trHeight w:val="531" w:hRule="atLeast"/>
        </w:trPr>
        <w:tc>
          <w:tcPr>
            <w:tcW w:w="2845" w:type="dxa"/>
            <w:tcBorders>
              <w:top w:val="double" w:sz="2" w:space="0" w:color="833B0A"/>
            </w:tcBorders>
          </w:tcPr>
          <w:p>
            <w:pPr>
              <w:pStyle w:val="TableParagraph"/>
              <w:spacing w:line="266" w:lineRule="exact" w:before="7"/>
              <w:ind w:left="108" w:right="535"/>
              <w:jc w:val="left"/>
              <w:rPr>
                <w:sz w:val="18"/>
              </w:rPr>
            </w:pPr>
            <w:r>
              <w:rPr>
                <w:sz w:val="22"/>
              </w:rPr>
              <w:t>C</w:t>
            </w:r>
            <w:r>
              <w:rPr>
                <w:sz w:val="18"/>
              </w:rPr>
              <w:t>HILDREN OF PARENTING YOUTH</w:t>
            </w:r>
          </w:p>
        </w:tc>
        <w:tc>
          <w:tcPr>
            <w:tcW w:w="1062" w:type="dxa"/>
            <w:tcBorders>
              <w:top w:val="double" w:sz="2" w:space="0" w:color="833B0A"/>
              <w:right w:val="single" w:sz="4" w:space="0" w:color="000000"/>
            </w:tcBorders>
          </w:tcPr>
          <w:p>
            <w:pPr>
              <w:pStyle w:val="TableParagraph"/>
              <w:spacing w:before="133"/>
              <w:ind w:right="85"/>
              <w:rPr>
                <w:sz w:val="22"/>
              </w:rPr>
            </w:pPr>
            <w:r>
              <w:rPr>
                <w:w w:val="99"/>
                <w:sz w:val="22"/>
              </w:rPr>
              <w:t>7</w:t>
            </w:r>
          </w:p>
        </w:tc>
        <w:tc>
          <w:tcPr>
            <w:tcW w:w="1097" w:type="dxa"/>
            <w:tcBorders>
              <w:top w:val="double" w:sz="2" w:space="0" w:color="833B0A"/>
              <w:left w:val="single" w:sz="4" w:space="0" w:color="000000"/>
            </w:tcBorders>
          </w:tcPr>
          <w:p>
            <w:pPr>
              <w:pStyle w:val="TableParagraph"/>
              <w:spacing w:before="133"/>
              <w:ind w:left="97" w:right="56"/>
              <w:jc w:val="center"/>
              <w:rPr>
                <w:sz w:val="22"/>
              </w:rPr>
            </w:pPr>
            <w:r>
              <w:rPr>
                <w:sz w:val="22"/>
              </w:rPr>
              <w:t>100.00%</w:t>
            </w:r>
          </w:p>
        </w:tc>
        <w:tc>
          <w:tcPr>
            <w:tcW w:w="1062" w:type="dxa"/>
            <w:tcBorders>
              <w:top w:val="double" w:sz="2" w:space="0" w:color="833B0A"/>
              <w:right w:val="single" w:sz="4" w:space="0" w:color="000000"/>
            </w:tcBorders>
          </w:tcPr>
          <w:p>
            <w:pPr>
              <w:pStyle w:val="TableParagraph"/>
              <w:spacing w:before="133"/>
              <w:ind w:right="83"/>
              <w:rPr>
                <w:sz w:val="22"/>
              </w:rPr>
            </w:pPr>
            <w:r>
              <w:rPr>
                <w:w w:val="99"/>
                <w:sz w:val="22"/>
              </w:rPr>
              <w:t>6</w:t>
            </w:r>
          </w:p>
        </w:tc>
        <w:tc>
          <w:tcPr>
            <w:tcW w:w="1063" w:type="dxa"/>
            <w:tcBorders>
              <w:top w:val="double" w:sz="2" w:space="0" w:color="833B0A"/>
              <w:left w:val="single" w:sz="4" w:space="0" w:color="000000"/>
            </w:tcBorders>
          </w:tcPr>
          <w:p>
            <w:pPr>
              <w:pStyle w:val="TableParagraph"/>
              <w:spacing w:before="133"/>
              <w:ind w:right="73"/>
              <w:rPr>
                <w:sz w:val="22"/>
              </w:rPr>
            </w:pPr>
            <w:r>
              <w:rPr>
                <w:w w:val="95"/>
                <w:sz w:val="22"/>
              </w:rPr>
              <w:t>85.71%</w:t>
            </w:r>
          </w:p>
        </w:tc>
        <w:tc>
          <w:tcPr>
            <w:tcW w:w="1062" w:type="dxa"/>
            <w:tcBorders>
              <w:top w:val="double" w:sz="2" w:space="0" w:color="833B0A"/>
              <w:right w:val="single" w:sz="4" w:space="0" w:color="000000"/>
            </w:tcBorders>
          </w:tcPr>
          <w:p>
            <w:pPr>
              <w:pStyle w:val="TableParagraph"/>
              <w:spacing w:before="133"/>
              <w:ind w:right="81"/>
              <w:rPr>
                <w:sz w:val="22"/>
              </w:rPr>
            </w:pPr>
            <w:r>
              <w:rPr>
                <w:w w:val="99"/>
                <w:sz w:val="22"/>
              </w:rPr>
              <w:t>1</w:t>
            </w:r>
          </w:p>
        </w:tc>
        <w:tc>
          <w:tcPr>
            <w:tcW w:w="1064" w:type="dxa"/>
            <w:tcBorders>
              <w:top w:val="double" w:sz="2" w:space="0" w:color="833B0A"/>
              <w:left w:val="single" w:sz="4" w:space="0" w:color="000000"/>
            </w:tcBorders>
          </w:tcPr>
          <w:p>
            <w:pPr>
              <w:pStyle w:val="TableParagraph"/>
              <w:spacing w:before="133"/>
              <w:ind w:right="72"/>
              <w:rPr>
                <w:sz w:val="22"/>
              </w:rPr>
            </w:pPr>
            <w:r>
              <w:rPr>
                <w:w w:val="95"/>
                <w:sz w:val="22"/>
              </w:rPr>
              <w:t>14.29%</w:t>
            </w:r>
          </w:p>
        </w:tc>
      </w:tr>
    </w:tbl>
    <w:p>
      <w:pPr>
        <w:spacing w:before="0"/>
        <w:ind w:left="1440" w:right="0" w:firstLine="0"/>
        <w:jc w:val="left"/>
        <w:rPr>
          <w:sz w:val="12"/>
        </w:rPr>
      </w:pPr>
      <w:r>
        <w:rPr>
          <w:sz w:val="12"/>
        </w:rPr>
        <w:t>HUD</w:t>
      </w:r>
    </w:p>
    <w:p>
      <w:pPr>
        <w:spacing w:after="0"/>
        <w:jc w:val="left"/>
        <w:rPr>
          <w:sz w:val="12"/>
        </w:rPr>
        <w:sectPr>
          <w:pgSz w:w="12240" w:h="15840"/>
          <w:pgMar w:header="720" w:footer="1105" w:top="1000" w:bottom="1300" w:left="0" w:right="220"/>
        </w:sectPr>
      </w:pPr>
    </w:p>
    <w:p>
      <w:pPr>
        <w:pStyle w:val="BodyText"/>
        <w:spacing w:before="5"/>
        <w:rPr>
          <w:sz w:val="27"/>
        </w:rPr>
      </w:pPr>
    </w:p>
    <w:p>
      <w:pPr>
        <w:pStyle w:val="Heading7"/>
        <w:spacing w:before="100"/>
      </w:pPr>
      <w:bookmarkStart w:name="_TOC_250002" w:id="92"/>
      <w:bookmarkEnd w:id="92"/>
      <w:r>
        <w:rPr/>
        <w:t>Data Presented in Section 3</w:t>
      </w:r>
    </w:p>
    <w:p>
      <w:pPr>
        <w:pStyle w:val="BodyText"/>
        <w:rPr>
          <w:b/>
          <w:sz w:val="28"/>
        </w:rPr>
      </w:pPr>
    </w:p>
    <w:p>
      <w:pPr>
        <w:pStyle w:val="BodyText"/>
        <w:spacing w:before="3"/>
        <w:rPr>
          <w:b/>
          <w:sz w:val="28"/>
        </w:rPr>
      </w:pPr>
    </w:p>
    <w:p>
      <w:pPr>
        <w:pStyle w:val="BodyText"/>
        <w:spacing w:line="360" w:lineRule="auto"/>
        <w:ind w:left="1756" w:right="1217" w:firstLine="720"/>
        <w:jc w:val="both"/>
      </w:pPr>
      <w:r>
        <w:rPr/>
        <w:t>The following tables provide supporting and or additional detailed data for charts found in Section 3: Education, Health, Nutrition and Social Service Needs of Families in the SEARP&amp;DC Head Start Service Area.</w:t>
      </w:r>
    </w:p>
    <w:p>
      <w:pPr>
        <w:pStyle w:val="BodyText"/>
        <w:rPr>
          <w:sz w:val="28"/>
        </w:rPr>
      </w:pPr>
    </w:p>
    <w:p>
      <w:pPr>
        <w:pStyle w:val="BodyText"/>
        <w:rPr>
          <w:sz w:val="28"/>
        </w:rPr>
      </w:pPr>
    </w:p>
    <w:p>
      <w:pPr>
        <w:spacing w:before="193"/>
        <w:ind w:left="640" w:right="104" w:firstLine="0"/>
        <w:jc w:val="center"/>
        <w:rPr>
          <w:b/>
          <w:sz w:val="24"/>
        </w:rPr>
      </w:pPr>
      <w:r>
        <w:rPr>
          <w:b/>
          <w:sz w:val="24"/>
        </w:rPr>
        <w:t>T</w:t>
      </w:r>
      <w:r>
        <w:rPr>
          <w:b/>
          <w:sz w:val="19"/>
        </w:rPr>
        <w:t>ABLE </w:t>
      </w:r>
      <w:r>
        <w:rPr>
          <w:b/>
          <w:sz w:val="24"/>
        </w:rPr>
        <w:t>111</w:t>
      </w:r>
    </w:p>
    <w:p>
      <w:pPr>
        <w:spacing w:line="289" w:lineRule="exact" w:before="0"/>
        <w:ind w:left="639" w:right="104" w:firstLine="0"/>
        <w:jc w:val="center"/>
        <w:rPr>
          <w:sz w:val="19"/>
        </w:rPr>
      </w:pPr>
      <w:r>
        <w:rPr>
          <w:sz w:val="24"/>
        </w:rPr>
        <w:t>E</w:t>
      </w:r>
      <w:r>
        <w:rPr>
          <w:sz w:val="19"/>
        </w:rPr>
        <w:t>DUCATION </w:t>
      </w:r>
      <w:r>
        <w:rPr>
          <w:sz w:val="24"/>
        </w:rPr>
        <w:t>I</w:t>
      </w:r>
      <w:r>
        <w:rPr>
          <w:sz w:val="19"/>
        </w:rPr>
        <w:t>NDICATORS</w:t>
      </w:r>
    </w:p>
    <w:p>
      <w:pPr>
        <w:spacing w:line="193" w:lineRule="exact" w:before="0"/>
        <w:ind w:left="640" w:right="104" w:firstLine="0"/>
        <w:jc w:val="center"/>
        <w:rPr>
          <w:sz w:val="16"/>
        </w:rPr>
      </w:pPr>
      <w:r>
        <w:rPr>
          <w:sz w:val="16"/>
        </w:rPr>
        <w:t>S</w:t>
      </w:r>
      <w:r>
        <w:rPr>
          <w:sz w:val="13"/>
        </w:rPr>
        <w:t>EE </w:t>
      </w:r>
      <w:r>
        <w:rPr>
          <w:sz w:val="16"/>
        </w:rPr>
        <w:t>F</w:t>
      </w:r>
      <w:r>
        <w:rPr>
          <w:sz w:val="13"/>
        </w:rPr>
        <w:t>IGURE </w:t>
      </w:r>
      <w:r>
        <w:rPr>
          <w:sz w:val="16"/>
        </w:rPr>
        <w:t>109, F</w:t>
      </w:r>
      <w:r>
        <w:rPr>
          <w:sz w:val="13"/>
        </w:rPr>
        <w:t>IGURE </w:t>
      </w:r>
      <w:r>
        <w:rPr>
          <w:sz w:val="16"/>
        </w:rPr>
        <w:t>110, </w:t>
      </w:r>
      <w:r>
        <w:rPr>
          <w:sz w:val="13"/>
        </w:rPr>
        <w:t>AND </w:t>
      </w:r>
      <w:r>
        <w:rPr>
          <w:sz w:val="16"/>
        </w:rPr>
        <w:t>F</w:t>
      </w:r>
      <w:r>
        <w:rPr>
          <w:sz w:val="13"/>
        </w:rPr>
        <w:t>IGURE </w:t>
      </w:r>
      <w:r>
        <w:rPr>
          <w:sz w:val="16"/>
        </w:rPr>
        <w:t>112, </w:t>
      </w:r>
      <w:r>
        <w:rPr>
          <w:sz w:val="13"/>
        </w:rPr>
        <w:t>PAGES </w:t>
      </w:r>
      <w:r>
        <w:rPr>
          <w:sz w:val="16"/>
        </w:rPr>
        <w:t>120 - 122</w:t>
      </w:r>
    </w:p>
    <w:p>
      <w:pPr>
        <w:pStyle w:val="BodyText"/>
        <w:spacing w:before="11"/>
      </w:pPr>
    </w:p>
    <w:tbl>
      <w:tblPr>
        <w:tblW w:w="0" w:type="auto"/>
        <w:jc w:val="left"/>
        <w:tblInd w:w="17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60"/>
        <w:gridCol w:w="861"/>
        <w:gridCol w:w="1351"/>
        <w:gridCol w:w="1260"/>
        <w:gridCol w:w="1243"/>
        <w:gridCol w:w="981"/>
        <w:gridCol w:w="879"/>
      </w:tblGrid>
      <w:tr>
        <w:trPr>
          <w:trHeight w:val="530" w:hRule="atLeast"/>
        </w:trPr>
        <w:tc>
          <w:tcPr>
            <w:tcW w:w="2560" w:type="dxa"/>
            <w:vMerge w:val="restart"/>
            <w:shd w:val="clear" w:color="auto" w:fill="FDD282"/>
          </w:tcPr>
          <w:p>
            <w:pPr>
              <w:pStyle w:val="TableParagraph"/>
              <w:spacing w:before="2"/>
              <w:jc w:val="left"/>
              <w:rPr>
                <w:sz w:val="22"/>
              </w:rPr>
            </w:pPr>
          </w:p>
          <w:p>
            <w:pPr>
              <w:pStyle w:val="TableParagraph"/>
              <w:ind w:left="735"/>
              <w:jc w:val="left"/>
              <w:rPr>
                <w:b/>
                <w:sz w:val="18"/>
              </w:rPr>
            </w:pPr>
            <w:r>
              <w:rPr>
                <w:b/>
                <w:sz w:val="22"/>
              </w:rPr>
              <w:t>I</w:t>
            </w:r>
            <w:r>
              <w:rPr>
                <w:b/>
                <w:sz w:val="18"/>
              </w:rPr>
              <w:t>NDICATOR</w:t>
            </w:r>
          </w:p>
        </w:tc>
        <w:tc>
          <w:tcPr>
            <w:tcW w:w="861" w:type="dxa"/>
            <w:shd w:val="clear" w:color="auto" w:fill="FDD282"/>
          </w:tcPr>
          <w:p>
            <w:pPr>
              <w:pStyle w:val="TableParagraph"/>
              <w:spacing w:line="265" w:lineRule="exact"/>
              <w:ind w:left="293"/>
              <w:jc w:val="left"/>
              <w:rPr>
                <w:b/>
                <w:sz w:val="22"/>
              </w:rPr>
            </w:pPr>
            <w:r>
              <w:rPr>
                <w:b/>
                <w:sz w:val="22"/>
              </w:rPr>
              <w:t>AL</w:t>
            </w:r>
          </w:p>
        </w:tc>
        <w:tc>
          <w:tcPr>
            <w:tcW w:w="1351" w:type="dxa"/>
            <w:shd w:val="clear" w:color="auto" w:fill="FDD282"/>
          </w:tcPr>
          <w:p>
            <w:pPr>
              <w:pStyle w:val="TableParagraph"/>
              <w:spacing w:line="265" w:lineRule="exact"/>
              <w:ind w:right="59"/>
              <w:rPr>
                <w:b/>
                <w:sz w:val="22"/>
              </w:rPr>
            </w:pPr>
            <w:r>
              <w:rPr>
                <w:b/>
                <w:sz w:val="22"/>
              </w:rPr>
              <w:t>SERP &amp; DC</w:t>
            </w:r>
          </w:p>
        </w:tc>
        <w:tc>
          <w:tcPr>
            <w:tcW w:w="1260" w:type="dxa"/>
            <w:shd w:val="clear" w:color="auto" w:fill="FDD282"/>
          </w:tcPr>
          <w:p>
            <w:pPr>
              <w:pStyle w:val="TableParagraph"/>
              <w:spacing w:line="266" w:lineRule="exact" w:before="7"/>
              <w:ind w:left="451" w:right="118" w:hanging="290"/>
              <w:jc w:val="left"/>
              <w:rPr>
                <w:b/>
                <w:sz w:val="22"/>
              </w:rPr>
            </w:pPr>
            <w:r>
              <w:rPr>
                <w:b/>
                <w:sz w:val="22"/>
              </w:rPr>
              <w:t>B</w:t>
            </w:r>
            <w:r>
              <w:rPr>
                <w:b/>
                <w:sz w:val="18"/>
              </w:rPr>
              <w:t>ARBOUR </w:t>
            </w:r>
            <w:r>
              <w:rPr>
                <w:b/>
                <w:sz w:val="22"/>
              </w:rPr>
              <w:t>C</w:t>
            </w:r>
            <w:r>
              <w:rPr>
                <w:b/>
                <w:sz w:val="18"/>
              </w:rPr>
              <w:t>O</w:t>
            </w:r>
            <w:r>
              <w:rPr>
                <w:b/>
                <w:sz w:val="22"/>
              </w:rPr>
              <w:t>.</w:t>
            </w:r>
          </w:p>
        </w:tc>
        <w:tc>
          <w:tcPr>
            <w:tcW w:w="1243" w:type="dxa"/>
            <w:shd w:val="clear" w:color="auto" w:fill="FDD282"/>
          </w:tcPr>
          <w:p>
            <w:pPr>
              <w:pStyle w:val="TableParagraph"/>
              <w:spacing w:line="266" w:lineRule="exact" w:before="7"/>
              <w:ind w:left="441" w:right="-2" w:hanging="401"/>
              <w:jc w:val="left"/>
              <w:rPr>
                <w:b/>
                <w:sz w:val="22"/>
              </w:rPr>
            </w:pPr>
            <w:r>
              <w:rPr>
                <w:b/>
                <w:sz w:val="22"/>
              </w:rPr>
              <w:t>C</w:t>
            </w:r>
            <w:r>
              <w:rPr>
                <w:b/>
                <w:sz w:val="18"/>
              </w:rPr>
              <w:t>OVINGTON </w:t>
            </w:r>
            <w:r>
              <w:rPr>
                <w:b/>
                <w:sz w:val="22"/>
              </w:rPr>
              <w:t>C</w:t>
            </w:r>
            <w:r>
              <w:rPr>
                <w:b/>
                <w:sz w:val="18"/>
              </w:rPr>
              <w:t>O</w:t>
            </w:r>
            <w:r>
              <w:rPr>
                <w:b/>
                <w:sz w:val="22"/>
              </w:rPr>
              <w:t>.</w:t>
            </w:r>
          </w:p>
        </w:tc>
        <w:tc>
          <w:tcPr>
            <w:tcW w:w="981" w:type="dxa"/>
            <w:shd w:val="clear" w:color="auto" w:fill="FDD282"/>
          </w:tcPr>
          <w:p>
            <w:pPr>
              <w:pStyle w:val="TableParagraph"/>
              <w:spacing w:line="266" w:lineRule="exact" w:before="7"/>
              <w:ind w:left="309" w:right="60" w:hanging="207"/>
              <w:jc w:val="left"/>
              <w:rPr>
                <w:b/>
                <w:sz w:val="22"/>
              </w:rPr>
            </w:pPr>
            <w:r>
              <w:rPr>
                <w:b/>
                <w:sz w:val="22"/>
              </w:rPr>
              <w:t>G</w:t>
            </w:r>
            <w:r>
              <w:rPr>
                <w:b/>
                <w:sz w:val="18"/>
              </w:rPr>
              <w:t>ENEVA </w:t>
            </w:r>
            <w:r>
              <w:rPr>
                <w:b/>
                <w:sz w:val="22"/>
              </w:rPr>
              <w:t>C</w:t>
            </w:r>
            <w:r>
              <w:rPr>
                <w:b/>
                <w:sz w:val="18"/>
              </w:rPr>
              <w:t>O</w:t>
            </w:r>
            <w:r>
              <w:rPr>
                <w:b/>
                <w:sz w:val="22"/>
              </w:rPr>
              <w:t>.</w:t>
            </w:r>
          </w:p>
        </w:tc>
        <w:tc>
          <w:tcPr>
            <w:tcW w:w="879" w:type="dxa"/>
            <w:shd w:val="clear" w:color="auto" w:fill="FDD282"/>
          </w:tcPr>
          <w:p>
            <w:pPr>
              <w:pStyle w:val="TableParagraph"/>
              <w:spacing w:line="266" w:lineRule="exact" w:before="7"/>
              <w:ind w:left="257" w:right="61" w:hanging="158"/>
              <w:jc w:val="left"/>
              <w:rPr>
                <w:b/>
                <w:sz w:val="22"/>
              </w:rPr>
            </w:pPr>
            <w:r>
              <w:rPr>
                <w:b/>
                <w:sz w:val="22"/>
              </w:rPr>
              <w:t>H</w:t>
            </w:r>
            <w:r>
              <w:rPr>
                <w:b/>
                <w:sz w:val="18"/>
              </w:rPr>
              <w:t>ENRY </w:t>
            </w:r>
            <w:r>
              <w:rPr>
                <w:b/>
                <w:sz w:val="22"/>
              </w:rPr>
              <w:t>C</w:t>
            </w:r>
            <w:r>
              <w:rPr>
                <w:b/>
                <w:sz w:val="18"/>
              </w:rPr>
              <w:t>O</w:t>
            </w:r>
            <w:r>
              <w:rPr>
                <w:b/>
                <w:sz w:val="22"/>
              </w:rPr>
              <w:t>.</w:t>
            </w:r>
          </w:p>
        </w:tc>
      </w:tr>
      <w:tr>
        <w:trPr>
          <w:trHeight w:val="233" w:hRule="atLeast"/>
        </w:trPr>
        <w:tc>
          <w:tcPr>
            <w:tcW w:w="2560" w:type="dxa"/>
            <w:vMerge/>
            <w:tcBorders>
              <w:top w:val="nil"/>
            </w:tcBorders>
            <w:shd w:val="clear" w:color="auto" w:fill="FDD282"/>
          </w:tcPr>
          <w:p>
            <w:pPr>
              <w:rPr>
                <w:sz w:val="2"/>
                <w:szCs w:val="2"/>
              </w:rPr>
            </w:pPr>
          </w:p>
        </w:tc>
        <w:tc>
          <w:tcPr>
            <w:tcW w:w="861" w:type="dxa"/>
            <w:shd w:val="clear" w:color="auto" w:fill="FDD282"/>
          </w:tcPr>
          <w:p>
            <w:pPr>
              <w:pStyle w:val="TableParagraph"/>
              <w:spacing w:line="214" w:lineRule="exact"/>
              <w:ind w:left="31"/>
              <w:jc w:val="center"/>
              <w:rPr>
                <w:b/>
                <w:sz w:val="20"/>
              </w:rPr>
            </w:pPr>
            <w:r>
              <w:rPr>
                <w:b/>
                <w:w w:val="100"/>
                <w:sz w:val="20"/>
              </w:rPr>
              <w:t>%</w:t>
            </w:r>
          </w:p>
        </w:tc>
        <w:tc>
          <w:tcPr>
            <w:tcW w:w="1351" w:type="dxa"/>
            <w:shd w:val="clear" w:color="auto" w:fill="FDD282"/>
          </w:tcPr>
          <w:p>
            <w:pPr>
              <w:pStyle w:val="TableParagraph"/>
              <w:spacing w:line="214" w:lineRule="exact"/>
              <w:ind w:left="27"/>
              <w:jc w:val="center"/>
              <w:rPr>
                <w:b/>
                <w:sz w:val="20"/>
              </w:rPr>
            </w:pPr>
            <w:r>
              <w:rPr>
                <w:b/>
                <w:w w:val="100"/>
                <w:sz w:val="20"/>
              </w:rPr>
              <w:t>%</w:t>
            </w:r>
          </w:p>
        </w:tc>
        <w:tc>
          <w:tcPr>
            <w:tcW w:w="1260" w:type="dxa"/>
            <w:shd w:val="clear" w:color="auto" w:fill="FDD282"/>
          </w:tcPr>
          <w:p>
            <w:pPr>
              <w:pStyle w:val="TableParagraph"/>
              <w:spacing w:line="214" w:lineRule="exact"/>
              <w:ind w:left="25"/>
              <w:jc w:val="center"/>
              <w:rPr>
                <w:b/>
                <w:sz w:val="20"/>
              </w:rPr>
            </w:pPr>
            <w:r>
              <w:rPr>
                <w:b/>
                <w:w w:val="100"/>
                <w:sz w:val="20"/>
              </w:rPr>
              <w:t>%</w:t>
            </w:r>
          </w:p>
        </w:tc>
        <w:tc>
          <w:tcPr>
            <w:tcW w:w="1243" w:type="dxa"/>
            <w:shd w:val="clear" w:color="auto" w:fill="FDD282"/>
          </w:tcPr>
          <w:p>
            <w:pPr>
              <w:pStyle w:val="TableParagraph"/>
              <w:spacing w:line="214" w:lineRule="exact"/>
              <w:ind w:left="22"/>
              <w:jc w:val="center"/>
              <w:rPr>
                <w:b/>
                <w:sz w:val="20"/>
              </w:rPr>
            </w:pPr>
            <w:r>
              <w:rPr>
                <w:b/>
                <w:w w:val="100"/>
                <w:sz w:val="20"/>
              </w:rPr>
              <w:t>%</w:t>
            </w:r>
          </w:p>
        </w:tc>
        <w:tc>
          <w:tcPr>
            <w:tcW w:w="981" w:type="dxa"/>
            <w:shd w:val="clear" w:color="auto" w:fill="FDD282"/>
          </w:tcPr>
          <w:p>
            <w:pPr>
              <w:pStyle w:val="TableParagraph"/>
              <w:spacing w:line="214" w:lineRule="exact"/>
              <w:ind w:left="23"/>
              <w:jc w:val="center"/>
              <w:rPr>
                <w:b/>
                <w:sz w:val="20"/>
              </w:rPr>
            </w:pPr>
            <w:r>
              <w:rPr>
                <w:b/>
                <w:w w:val="100"/>
                <w:sz w:val="20"/>
              </w:rPr>
              <w:t>%</w:t>
            </w:r>
          </w:p>
        </w:tc>
        <w:tc>
          <w:tcPr>
            <w:tcW w:w="879" w:type="dxa"/>
            <w:shd w:val="clear" w:color="auto" w:fill="FDD282"/>
          </w:tcPr>
          <w:p>
            <w:pPr>
              <w:pStyle w:val="TableParagraph"/>
              <w:spacing w:line="214" w:lineRule="exact"/>
              <w:ind w:left="21"/>
              <w:jc w:val="center"/>
              <w:rPr>
                <w:b/>
                <w:sz w:val="20"/>
              </w:rPr>
            </w:pPr>
            <w:r>
              <w:rPr>
                <w:b/>
                <w:w w:val="100"/>
                <w:sz w:val="20"/>
              </w:rPr>
              <w:t>%</w:t>
            </w:r>
          </w:p>
        </w:tc>
      </w:tr>
      <w:tr>
        <w:trPr>
          <w:trHeight w:val="964" w:hRule="atLeast"/>
        </w:trPr>
        <w:tc>
          <w:tcPr>
            <w:tcW w:w="2560" w:type="dxa"/>
            <w:tcBorders>
              <w:bottom w:val="single" w:sz="8" w:space="0" w:color="000000"/>
            </w:tcBorders>
          </w:tcPr>
          <w:p>
            <w:pPr>
              <w:pStyle w:val="TableParagraph"/>
              <w:spacing w:line="242" w:lineRule="exact" w:before="7"/>
              <w:ind w:left="43" w:right="247"/>
              <w:jc w:val="left"/>
              <w:rPr>
                <w:sz w:val="16"/>
              </w:rPr>
            </w:pPr>
            <w:r>
              <w:rPr>
                <w:sz w:val="20"/>
              </w:rPr>
              <w:t>F</w:t>
            </w:r>
            <w:r>
              <w:rPr>
                <w:sz w:val="16"/>
              </w:rPr>
              <w:t>IRST GRADE RETENTION </w:t>
            </w:r>
            <w:r>
              <w:rPr>
                <w:sz w:val="20"/>
              </w:rPr>
              <w:t>(2018-2019) P</w:t>
            </w:r>
            <w:r>
              <w:rPr>
                <w:sz w:val="16"/>
              </w:rPr>
              <w:t>ERCENT OF STUDENTS WHO DO NOT PASS THE FIRST GRADE</w:t>
            </w:r>
          </w:p>
        </w:tc>
        <w:tc>
          <w:tcPr>
            <w:tcW w:w="861" w:type="dxa"/>
            <w:tcBorders>
              <w:bottom w:val="single" w:sz="8" w:space="0" w:color="000000"/>
            </w:tcBorders>
          </w:tcPr>
          <w:p>
            <w:pPr>
              <w:pStyle w:val="TableParagraph"/>
              <w:spacing w:before="10"/>
              <w:jc w:val="left"/>
              <w:rPr>
                <w:sz w:val="28"/>
              </w:rPr>
            </w:pPr>
          </w:p>
          <w:p>
            <w:pPr>
              <w:pStyle w:val="TableParagraph"/>
              <w:ind w:right="11"/>
              <w:rPr>
                <w:sz w:val="22"/>
              </w:rPr>
            </w:pPr>
            <w:r>
              <w:rPr>
                <w:w w:val="95"/>
                <w:sz w:val="22"/>
              </w:rPr>
              <w:t>7.6%</w:t>
            </w:r>
          </w:p>
        </w:tc>
        <w:tc>
          <w:tcPr>
            <w:tcW w:w="1351" w:type="dxa"/>
            <w:tcBorders>
              <w:bottom w:val="single" w:sz="8" w:space="0" w:color="000000"/>
            </w:tcBorders>
          </w:tcPr>
          <w:p>
            <w:pPr>
              <w:pStyle w:val="TableParagraph"/>
              <w:spacing w:before="10"/>
              <w:jc w:val="left"/>
              <w:rPr>
                <w:sz w:val="28"/>
              </w:rPr>
            </w:pPr>
          </w:p>
          <w:p>
            <w:pPr>
              <w:pStyle w:val="TableParagraph"/>
              <w:ind w:right="13"/>
              <w:rPr>
                <w:sz w:val="22"/>
              </w:rPr>
            </w:pPr>
            <w:r>
              <w:rPr>
                <w:w w:val="95"/>
                <w:sz w:val="22"/>
              </w:rPr>
              <w:t>11.1%</w:t>
            </w:r>
          </w:p>
        </w:tc>
        <w:tc>
          <w:tcPr>
            <w:tcW w:w="1260" w:type="dxa"/>
            <w:tcBorders>
              <w:bottom w:val="single" w:sz="8" w:space="0" w:color="000000"/>
            </w:tcBorders>
          </w:tcPr>
          <w:p>
            <w:pPr>
              <w:pStyle w:val="TableParagraph"/>
              <w:spacing w:before="10"/>
              <w:jc w:val="left"/>
              <w:rPr>
                <w:sz w:val="28"/>
              </w:rPr>
            </w:pPr>
          </w:p>
          <w:p>
            <w:pPr>
              <w:pStyle w:val="TableParagraph"/>
              <w:ind w:right="14"/>
              <w:rPr>
                <w:sz w:val="22"/>
              </w:rPr>
            </w:pPr>
            <w:r>
              <w:rPr>
                <w:w w:val="95"/>
                <w:sz w:val="22"/>
              </w:rPr>
              <w:t>8.1%</w:t>
            </w:r>
          </w:p>
        </w:tc>
        <w:tc>
          <w:tcPr>
            <w:tcW w:w="1243" w:type="dxa"/>
            <w:tcBorders>
              <w:bottom w:val="single" w:sz="8" w:space="0" w:color="000000"/>
            </w:tcBorders>
          </w:tcPr>
          <w:p>
            <w:pPr>
              <w:pStyle w:val="TableParagraph"/>
              <w:spacing w:before="10"/>
              <w:jc w:val="left"/>
              <w:rPr>
                <w:sz w:val="28"/>
              </w:rPr>
            </w:pPr>
          </w:p>
          <w:p>
            <w:pPr>
              <w:pStyle w:val="TableParagraph"/>
              <w:ind w:right="15"/>
              <w:rPr>
                <w:sz w:val="22"/>
              </w:rPr>
            </w:pPr>
            <w:r>
              <w:rPr>
                <w:w w:val="95"/>
                <w:sz w:val="22"/>
              </w:rPr>
              <w:t>6.1%</w:t>
            </w:r>
          </w:p>
        </w:tc>
        <w:tc>
          <w:tcPr>
            <w:tcW w:w="981" w:type="dxa"/>
            <w:tcBorders>
              <w:bottom w:val="single" w:sz="8" w:space="0" w:color="000000"/>
            </w:tcBorders>
          </w:tcPr>
          <w:p>
            <w:pPr>
              <w:pStyle w:val="TableParagraph"/>
              <w:spacing w:before="10"/>
              <w:jc w:val="left"/>
              <w:rPr>
                <w:sz w:val="28"/>
              </w:rPr>
            </w:pPr>
          </w:p>
          <w:p>
            <w:pPr>
              <w:pStyle w:val="TableParagraph"/>
              <w:ind w:right="14"/>
              <w:rPr>
                <w:sz w:val="22"/>
              </w:rPr>
            </w:pPr>
            <w:r>
              <w:rPr>
                <w:w w:val="95"/>
                <w:sz w:val="22"/>
              </w:rPr>
              <w:t>5.9%</w:t>
            </w:r>
          </w:p>
        </w:tc>
        <w:tc>
          <w:tcPr>
            <w:tcW w:w="879" w:type="dxa"/>
            <w:tcBorders>
              <w:bottom w:val="single" w:sz="8" w:space="0" w:color="000000"/>
            </w:tcBorders>
          </w:tcPr>
          <w:p>
            <w:pPr>
              <w:pStyle w:val="TableParagraph"/>
              <w:spacing w:before="10"/>
              <w:jc w:val="left"/>
              <w:rPr>
                <w:sz w:val="28"/>
              </w:rPr>
            </w:pPr>
          </w:p>
          <w:p>
            <w:pPr>
              <w:pStyle w:val="TableParagraph"/>
              <w:ind w:right="15"/>
              <w:rPr>
                <w:sz w:val="22"/>
              </w:rPr>
            </w:pPr>
            <w:r>
              <w:rPr>
                <w:w w:val="95"/>
                <w:sz w:val="22"/>
              </w:rPr>
              <w:t>24.3%</w:t>
            </w:r>
          </w:p>
        </w:tc>
      </w:tr>
      <w:tr>
        <w:trPr>
          <w:trHeight w:val="739" w:hRule="atLeast"/>
        </w:trPr>
        <w:tc>
          <w:tcPr>
            <w:tcW w:w="2560" w:type="dxa"/>
            <w:tcBorders>
              <w:top w:val="single" w:sz="8" w:space="0" w:color="000000"/>
              <w:bottom w:val="single" w:sz="8" w:space="0" w:color="000000"/>
            </w:tcBorders>
            <w:shd w:val="clear" w:color="auto" w:fill="FFF6E7"/>
          </w:tcPr>
          <w:p>
            <w:pPr>
              <w:pStyle w:val="TableParagraph"/>
              <w:spacing w:line="242" w:lineRule="exact" w:before="10"/>
              <w:ind w:left="43"/>
              <w:jc w:val="left"/>
              <w:rPr>
                <w:sz w:val="16"/>
              </w:rPr>
            </w:pPr>
            <w:r>
              <w:rPr>
                <w:sz w:val="20"/>
              </w:rPr>
              <w:t>G</w:t>
            </w:r>
            <w:r>
              <w:rPr>
                <w:sz w:val="16"/>
              </w:rPr>
              <w:t>RADUATION RATE </w:t>
            </w:r>
            <w:r>
              <w:rPr>
                <w:sz w:val="20"/>
              </w:rPr>
              <w:t>(2018- 2019) P</w:t>
            </w:r>
            <w:r>
              <w:rPr>
                <w:sz w:val="16"/>
              </w:rPr>
              <w:t>ERCENT OF STUDENTS WHO GRADUATE ON TIME</w:t>
            </w:r>
          </w:p>
        </w:tc>
        <w:tc>
          <w:tcPr>
            <w:tcW w:w="861" w:type="dxa"/>
            <w:tcBorders>
              <w:top w:val="single" w:sz="8" w:space="0" w:color="000000"/>
              <w:bottom w:val="single" w:sz="8" w:space="0" w:color="000000"/>
            </w:tcBorders>
            <w:shd w:val="clear" w:color="auto" w:fill="FFF6E7"/>
          </w:tcPr>
          <w:p>
            <w:pPr>
              <w:pStyle w:val="TableParagraph"/>
              <w:spacing w:before="232"/>
              <w:ind w:right="11"/>
              <w:rPr>
                <w:sz w:val="22"/>
              </w:rPr>
            </w:pPr>
            <w:r>
              <w:rPr>
                <w:w w:val="95"/>
                <w:sz w:val="22"/>
              </w:rPr>
              <w:t>93.0%</w:t>
            </w:r>
          </w:p>
        </w:tc>
        <w:tc>
          <w:tcPr>
            <w:tcW w:w="1351" w:type="dxa"/>
            <w:tcBorders>
              <w:top w:val="single" w:sz="8" w:space="0" w:color="000000"/>
              <w:bottom w:val="single" w:sz="8" w:space="0" w:color="000000"/>
            </w:tcBorders>
            <w:shd w:val="clear" w:color="auto" w:fill="FFF6E7"/>
          </w:tcPr>
          <w:p>
            <w:pPr>
              <w:pStyle w:val="TableParagraph"/>
              <w:spacing w:before="232"/>
              <w:ind w:right="13"/>
              <w:rPr>
                <w:sz w:val="22"/>
              </w:rPr>
            </w:pPr>
            <w:r>
              <w:rPr>
                <w:w w:val="95"/>
                <w:sz w:val="22"/>
              </w:rPr>
              <w:t>0.95</w:t>
            </w:r>
          </w:p>
        </w:tc>
        <w:tc>
          <w:tcPr>
            <w:tcW w:w="1260" w:type="dxa"/>
            <w:tcBorders>
              <w:top w:val="single" w:sz="8" w:space="0" w:color="000000"/>
              <w:bottom w:val="single" w:sz="8" w:space="0" w:color="000000"/>
            </w:tcBorders>
            <w:shd w:val="clear" w:color="auto" w:fill="FFF6E7"/>
          </w:tcPr>
          <w:p>
            <w:pPr>
              <w:pStyle w:val="TableParagraph"/>
              <w:spacing w:before="232"/>
              <w:ind w:right="15"/>
              <w:rPr>
                <w:sz w:val="22"/>
              </w:rPr>
            </w:pPr>
            <w:r>
              <w:rPr>
                <w:w w:val="95"/>
                <w:sz w:val="22"/>
              </w:rPr>
              <w:t>87.0%</w:t>
            </w:r>
          </w:p>
        </w:tc>
        <w:tc>
          <w:tcPr>
            <w:tcW w:w="1243" w:type="dxa"/>
            <w:tcBorders>
              <w:top w:val="single" w:sz="8" w:space="0" w:color="000000"/>
              <w:bottom w:val="single" w:sz="8" w:space="0" w:color="000000"/>
            </w:tcBorders>
            <w:shd w:val="clear" w:color="auto" w:fill="FFF6E7"/>
          </w:tcPr>
          <w:p>
            <w:pPr>
              <w:pStyle w:val="TableParagraph"/>
              <w:spacing w:before="232"/>
              <w:ind w:right="16"/>
              <w:rPr>
                <w:sz w:val="22"/>
              </w:rPr>
            </w:pPr>
            <w:r>
              <w:rPr>
                <w:w w:val="95"/>
                <w:sz w:val="22"/>
              </w:rPr>
              <w:t>97.0%</w:t>
            </w:r>
          </w:p>
        </w:tc>
        <w:tc>
          <w:tcPr>
            <w:tcW w:w="981" w:type="dxa"/>
            <w:tcBorders>
              <w:top w:val="single" w:sz="8" w:space="0" w:color="000000"/>
              <w:bottom w:val="single" w:sz="8" w:space="0" w:color="000000"/>
            </w:tcBorders>
            <w:shd w:val="clear" w:color="auto" w:fill="FFF6E7"/>
          </w:tcPr>
          <w:p>
            <w:pPr>
              <w:pStyle w:val="TableParagraph"/>
              <w:spacing w:before="232"/>
              <w:ind w:right="15"/>
              <w:rPr>
                <w:sz w:val="22"/>
              </w:rPr>
            </w:pPr>
            <w:r>
              <w:rPr>
                <w:w w:val="95"/>
                <w:sz w:val="22"/>
              </w:rPr>
              <w:t>99.0%</w:t>
            </w:r>
          </w:p>
        </w:tc>
        <w:tc>
          <w:tcPr>
            <w:tcW w:w="879" w:type="dxa"/>
            <w:tcBorders>
              <w:top w:val="single" w:sz="8" w:space="0" w:color="000000"/>
              <w:bottom w:val="single" w:sz="8" w:space="0" w:color="000000"/>
            </w:tcBorders>
            <w:shd w:val="clear" w:color="auto" w:fill="FFF6E7"/>
          </w:tcPr>
          <w:p>
            <w:pPr>
              <w:pStyle w:val="TableParagraph"/>
              <w:spacing w:before="232"/>
              <w:ind w:right="17"/>
              <w:rPr>
                <w:sz w:val="22"/>
              </w:rPr>
            </w:pPr>
            <w:r>
              <w:rPr>
                <w:w w:val="95"/>
                <w:sz w:val="22"/>
              </w:rPr>
              <w:t>97.0%</w:t>
            </w:r>
          </w:p>
        </w:tc>
      </w:tr>
      <w:tr>
        <w:trPr>
          <w:trHeight w:val="1448" w:hRule="atLeast"/>
        </w:trPr>
        <w:tc>
          <w:tcPr>
            <w:tcW w:w="2560" w:type="dxa"/>
            <w:tcBorders>
              <w:top w:val="single" w:sz="8" w:space="0" w:color="000000"/>
              <w:bottom w:val="single" w:sz="8" w:space="0" w:color="000000"/>
            </w:tcBorders>
          </w:tcPr>
          <w:p>
            <w:pPr>
              <w:pStyle w:val="TableParagraph"/>
              <w:spacing w:line="242" w:lineRule="exact" w:before="7"/>
              <w:ind w:left="43" w:right="20"/>
              <w:jc w:val="left"/>
              <w:rPr>
                <w:sz w:val="20"/>
              </w:rPr>
            </w:pPr>
            <w:r>
              <w:rPr>
                <w:sz w:val="20"/>
              </w:rPr>
              <w:t>H</w:t>
            </w:r>
            <w:r>
              <w:rPr>
                <w:sz w:val="16"/>
              </w:rPr>
              <w:t>IGH </w:t>
            </w:r>
            <w:r>
              <w:rPr>
                <w:sz w:val="20"/>
              </w:rPr>
              <w:t>S</w:t>
            </w:r>
            <w:r>
              <w:rPr>
                <w:sz w:val="16"/>
              </w:rPr>
              <w:t>CHOOL DROPOUT RATE </w:t>
            </w:r>
            <w:r>
              <w:rPr>
                <w:sz w:val="20"/>
              </w:rPr>
              <w:t>(2018-2019) (P</w:t>
            </w:r>
            <w:r>
              <w:rPr>
                <w:sz w:val="16"/>
              </w:rPr>
              <w:t>ERCENT OF STUDENTS IN GRADE </w:t>
            </w:r>
            <w:r>
              <w:rPr>
                <w:sz w:val="20"/>
              </w:rPr>
              <w:t>7-12 </w:t>
            </w:r>
            <w:r>
              <w:rPr>
                <w:sz w:val="16"/>
              </w:rPr>
              <w:t>THAT LEFT SCHOOL AND DID NOT IMMEDIATELY ENROLL IN ANOTHER SCHOOL</w:t>
            </w:r>
            <w:r>
              <w:rPr>
                <w:sz w:val="20"/>
              </w:rPr>
              <w:t>)</w:t>
            </w:r>
          </w:p>
        </w:tc>
        <w:tc>
          <w:tcPr>
            <w:tcW w:w="861" w:type="dxa"/>
            <w:tcBorders>
              <w:top w:val="single" w:sz="8" w:space="0" w:color="000000"/>
              <w:bottom w:val="single" w:sz="8" w:space="0" w:color="000000"/>
            </w:tcBorders>
          </w:tcPr>
          <w:p>
            <w:pPr>
              <w:pStyle w:val="TableParagraph"/>
              <w:jc w:val="left"/>
              <w:rPr>
                <w:sz w:val="26"/>
              </w:rPr>
            </w:pPr>
          </w:p>
          <w:p>
            <w:pPr>
              <w:pStyle w:val="TableParagraph"/>
              <w:spacing w:before="11"/>
              <w:jc w:val="left"/>
              <w:rPr>
                <w:sz w:val="22"/>
              </w:rPr>
            </w:pPr>
          </w:p>
          <w:p>
            <w:pPr>
              <w:pStyle w:val="TableParagraph"/>
              <w:ind w:right="11"/>
              <w:rPr>
                <w:sz w:val="22"/>
              </w:rPr>
            </w:pPr>
            <w:r>
              <w:rPr>
                <w:w w:val="95"/>
                <w:sz w:val="22"/>
              </w:rPr>
              <w:t>3.9%</w:t>
            </w:r>
          </w:p>
        </w:tc>
        <w:tc>
          <w:tcPr>
            <w:tcW w:w="1351" w:type="dxa"/>
            <w:tcBorders>
              <w:top w:val="single" w:sz="8" w:space="0" w:color="000000"/>
              <w:bottom w:val="single" w:sz="8" w:space="0" w:color="000000"/>
            </w:tcBorders>
          </w:tcPr>
          <w:p>
            <w:pPr>
              <w:pStyle w:val="TableParagraph"/>
              <w:jc w:val="left"/>
              <w:rPr>
                <w:sz w:val="26"/>
              </w:rPr>
            </w:pPr>
          </w:p>
          <w:p>
            <w:pPr>
              <w:pStyle w:val="TableParagraph"/>
              <w:spacing w:before="11"/>
              <w:jc w:val="left"/>
              <w:rPr>
                <w:sz w:val="22"/>
              </w:rPr>
            </w:pPr>
          </w:p>
          <w:p>
            <w:pPr>
              <w:pStyle w:val="TableParagraph"/>
              <w:ind w:right="13"/>
              <w:rPr>
                <w:sz w:val="22"/>
              </w:rPr>
            </w:pPr>
            <w:r>
              <w:rPr>
                <w:w w:val="95"/>
                <w:sz w:val="22"/>
              </w:rPr>
              <w:t>3.1%</w:t>
            </w:r>
          </w:p>
        </w:tc>
        <w:tc>
          <w:tcPr>
            <w:tcW w:w="1260" w:type="dxa"/>
            <w:tcBorders>
              <w:top w:val="single" w:sz="8" w:space="0" w:color="000000"/>
              <w:bottom w:val="single" w:sz="8" w:space="0" w:color="000000"/>
            </w:tcBorders>
          </w:tcPr>
          <w:p>
            <w:pPr>
              <w:pStyle w:val="TableParagraph"/>
              <w:jc w:val="left"/>
              <w:rPr>
                <w:sz w:val="26"/>
              </w:rPr>
            </w:pPr>
          </w:p>
          <w:p>
            <w:pPr>
              <w:pStyle w:val="TableParagraph"/>
              <w:spacing w:before="11"/>
              <w:jc w:val="left"/>
              <w:rPr>
                <w:sz w:val="22"/>
              </w:rPr>
            </w:pPr>
          </w:p>
          <w:p>
            <w:pPr>
              <w:pStyle w:val="TableParagraph"/>
              <w:ind w:right="14"/>
              <w:rPr>
                <w:sz w:val="22"/>
              </w:rPr>
            </w:pPr>
            <w:r>
              <w:rPr>
                <w:w w:val="95"/>
                <w:sz w:val="22"/>
              </w:rPr>
              <w:t>8.1%</w:t>
            </w:r>
          </w:p>
        </w:tc>
        <w:tc>
          <w:tcPr>
            <w:tcW w:w="1243" w:type="dxa"/>
            <w:tcBorders>
              <w:top w:val="single" w:sz="8" w:space="0" w:color="000000"/>
              <w:bottom w:val="single" w:sz="8" w:space="0" w:color="000000"/>
            </w:tcBorders>
          </w:tcPr>
          <w:p>
            <w:pPr>
              <w:pStyle w:val="TableParagraph"/>
              <w:jc w:val="left"/>
              <w:rPr>
                <w:sz w:val="26"/>
              </w:rPr>
            </w:pPr>
          </w:p>
          <w:p>
            <w:pPr>
              <w:pStyle w:val="TableParagraph"/>
              <w:spacing w:before="11"/>
              <w:jc w:val="left"/>
              <w:rPr>
                <w:sz w:val="22"/>
              </w:rPr>
            </w:pPr>
          </w:p>
          <w:p>
            <w:pPr>
              <w:pStyle w:val="TableParagraph"/>
              <w:ind w:right="15"/>
              <w:rPr>
                <w:sz w:val="22"/>
              </w:rPr>
            </w:pPr>
            <w:r>
              <w:rPr>
                <w:w w:val="95"/>
                <w:sz w:val="22"/>
              </w:rPr>
              <w:t>2.6%</w:t>
            </w:r>
          </w:p>
        </w:tc>
        <w:tc>
          <w:tcPr>
            <w:tcW w:w="981" w:type="dxa"/>
            <w:tcBorders>
              <w:top w:val="single" w:sz="8" w:space="0" w:color="000000"/>
              <w:bottom w:val="single" w:sz="8" w:space="0" w:color="000000"/>
            </w:tcBorders>
          </w:tcPr>
          <w:p>
            <w:pPr>
              <w:pStyle w:val="TableParagraph"/>
              <w:jc w:val="left"/>
              <w:rPr>
                <w:sz w:val="26"/>
              </w:rPr>
            </w:pPr>
          </w:p>
          <w:p>
            <w:pPr>
              <w:pStyle w:val="TableParagraph"/>
              <w:spacing w:before="11"/>
              <w:jc w:val="left"/>
              <w:rPr>
                <w:sz w:val="22"/>
              </w:rPr>
            </w:pPr>
          </w:p>
          <w:p>
            <w:pPr>
              <w:pStyle w:val="TableParagraph"/>
              <w:ind w:right="14"/>
              <w:rPr>
                <w:sz w:val="22"/>
              </w:rPr>
            </w:pPr>
            <w:r>
              <w:rPr>
                <w:w w:val="95"/>
                <w:sz w:val="22"/>
              </w:rPr>
              <w:t>0.3%</w:t>
            </w:r>
          </w:p>
        </w:tc>
        <w:tc>
          <w:tcPr>
            <w:tcW w:w="879" w:type="dxa"/>
            <w:tcBorders>
              <w:top w:val="single" w:sz="8" w:space="0" w:color="000000"/>
              <w:bottom w:val="single" w:sz="8" w:space="0" w:color="000000"/>
            </w:tcBorders>
          </w:tcPr>
          <w:p>
            <w:pPr>
              <w:pStyle w:val="TableParagraph"/>
              <w:jc w:val="left"/>
              <w:rPr>
                <w:sz w:val="26"/>
              </w:rPr>
            </w:pPr>
          </w:p>
          <w:p>
            <w:pPr>
              <w:pStyle w:val="TableParagraph"/>
              <w:spacing w:before="11"/>
              <w:jc w:val="left"/>
              <w:rPr>
                <w:sz w:val="22"/>
              </w:rPr>
            </w:pPr>
          </w:p>
          <w:p>
            <w:pPr>
              <w:pStyle w:val="TableParagraph"/>
              <w:ind w:right="15"/>
              <w:rPr>
                <w:sz w:val="22"/>
              </w:rPr>
            </w:pPr>
            <w:r>
              <w:rPr>
                <w:w w:val="95"/>
                <w:sz w:val="22"/>
              </w:rPr>
              <w:t>1.3%</w:t>
            </w:r>
          </w:p>
        </w:tc>
      </w:tr>
      <w:tr>
        <w:trPr>
          <w:trHeight w:val="739" w:hRule="atLeast"/>
        </w:trPr>
        <w:tc>
          <w:tcPr>
            <w:tcW w:w="2560" w:type="dxa"/>
            <w:tcBorders>
              <w:top w:val="single" w:sz="8" w:space="0" w:color="000000"/>
            </w:tcBorders>
            <w:shd w:val="clear" w:color="auto" w:fill="FFF6E7"/>
          </w:tcPr>
          <w:p>
            <w:pPr>
              <w:pStyle w:val="TableParagraph"/>
              <w:spacing w:line="242" w:lineRule="exact" w:before="9"/>
              <w:ind w:left="43" w:right="231"/>
              <w:jc w:val="left"/>
              <w:rPr>
                <w:sz w:val="20"/>
              </w:rPr>
            </w:pPr>
            <w:r>
              <w:rPr>
                <w:sz w:val="20"/>
              </w:rPr>
              <w:t>T</w:t>
            </w:r>
            <w:r>
              <w:rPr>
                <w:sz w:val="16"/>
              </w:rPr>
              <w:t>EENS </w:t>
            </w:r>
            <w:r>
              <w:rPr>
                <w:sz w:val="20"/>
              </w:rPr>
              <w:t>(</w:t>
            </w:r>
            <w:r>
              <w:rPr>
                <w:sz w:val="16"/>
              </w:rPr>
              <w:t>AGE </w:t>
            </w:r>
            <w:r>
              <w:rPr>
                <w:sz w:val="20"/>
              </w:rPr>
              <w:t>16-19) </w:t>
            </w:r>
            <w:r>
              <w:rPr>
                <w:sz w:val="16"/>
              </w:rPr>
              <w:t>NOT ATTENDING SCHOOL AND NOT WORKING </w:t>
            </w:r>
            <w:r>
              <w:rPr>
                <w:sz w:val="20"/>
              </w:rPr>
              <w:t>(2014-2018)</w:t>
            </w:r>
          </w:p>
        </w:tc>
        <w:tc>
          <w:tcPr>
            <w:tcW w:w="861" w:type="dxa"/>
            <w:tcBorders>
              <w:top w:val="single" w:sz="8" w:space="0" w:color="000000"/>
            </w:tcBorders>
            <w:shd w:val="clear" w:color="auto" w:fill="FFF6E7"/>
          </w:tcPr>
          <w:p>
            <w:pPr>
              <w:pStyle w:val="TableParagraph"/>
              <w:spacing w:before="231"/>
              <w:ind w:right="11"/>
              <w:rPr>
                <w:sz w:val="22"/>
              </w:rPr>
            </w:pPr>
            <w:r>
              <w:rPr>
                <w:w w:val="95"/>
                <w:sz w:val="22"/>
              </w:rPr>
              <w:t>8.4%</w:t>
            </w:r>
          </w:p>
        </w:tc>
        <w:tc>
          <w:tcPr>
            <w:tcW w:w="1351" w:type="dxa"/>
            <w:tcBorders>
              <w:top w:val="single" w:sz="8" w:space="0" w:color="000000"/>
            </w:tcBorders>
            <w:shd w:val="clear" w:color="auto" w:fill="FFF6E7"/>
          </w:tcPr>
          <w:p>
            <w:pPr>
              <w:pStyle w:val="TableParagraph"/>
              <w:spacing w:before="231"/>
              <w:ind w:right="13"/>
              <w:rPr>
                <w:sz w:val="22"/>
              </w:rPr>
            </w:pPr>
            <w:r>
              <w:rPr>
                <w:w w:val="95"/>
                <w:sz w:val="22"/>
              </w:rPr>
              <w:t>13.3%</w:t>
            </w:r>
          </w:p>
        </w:tc>
        <w:tc>
          <w:tcPr>
            <w:tcW w:w="1260" w:type="dxa"/>
            <w:tcBorders>
              <w:top w:val="single" w:sz="8" w:space="0" w:color="000000"/>
            </w:tcBorders>
            <w:shd w:val="clear" w:color="auto" w:fill="FFF6E7"/>
          </w:tcPr>
          <w:p>
            <w:pPr>
              <w:pStyle w:val="TableParagraph"/>
              <w:spacing w:before="231"/>
              <w:ind w:right="15"/>
              <w:rPr>
                <w:sz w:val="22"/>
              </w:rPr>
            </w:pPr>
            <w:r>
              <w:rPr>
                <w:w w:val="95"/>
                <w:sz w:val="22"/>
              </w:rPr>
              <w:t>13.3%</w:t>
            </w:r>
          </w:p>
        </w:tc>
        <w:tc>
          <w:tcPr>
            <w:tcW w:w="1243" w:type="dxa"/>
            <w:tcBorders>
              <w:top w:val="single" w:sz="8" w:space="0" w:color="000000"/>
            </w:tcBorders>
            <w:shd w:val="clear" w:color="auto" w:fill="FFF6E7"/>
          </w:tcPr>
          <w:p>
            <w:pPr>
              <w:pStyle w:val="TableParagraph"/>
              <w:spacing w:before="231"/>
              <w:ind w:right="16"/>
              <w:rPr>
                <w:sz w:val="22"/>
              </w:rPr>
            </w:pPr>
            <w:r>
              <w:rPr>
                <w:w w:val="95"/>
                <w:sz w:val="22"/>
              </w:rPr>
              <w:t>8.9%</w:t>
            </w:r>
          </w:p>
        </w:tc>
        <w:tc>
          <w:tcPr>
            <w:tcW w:w="981" w:type="dxa"/>
            <w:tcBorders>
              <w:top w:val="single" w:sz="8" w:space="0" w:color="000000"/>
            </w:tcBorders>
            <w:shd w:val="clear" w:color="auto" w:fill="FFF6E7"/>
          </w:tcPr>
          <w:p>
            <w:pPr>
              <w:pStyle w:val="TableParagraph"/>
              <w:spacing w:before="231"/>
              <w:ind w:right="15"/>
              <w:rPr>
                <w:sz w:val="22"/>
              </w:rPr>
            </w:pPr>
            <w:r>
              <w:rPr>
                <w:w w:val="95"/>
                <w:sz w:val="22"/>
              </w:rPr>
              <w:t>11.1%</w:t>
            </w:r>
          </w:p>
        </w:tc>
        <w:tc>
          <w:tcPr>
            <w:tcW w:w="879" w:type="dxa"/>
            <w:tcBorders>
              <w:top w:val="single" w:sz="8" w:space="0" w:color="000000"/>
            </w:tcBorders>
            <w:shd w:val="clear" w:color="auto" w:fill="FFF6E7"/>
          </w:tcPr>
          <w:p>
            <w:pPr>
              <w:pStyle w:val="TableParagraph"/>
              <w:spacing w:before="231"/>
              <w:ind w:right="17"/>
              <w:rPr>
                <w:sz w:val="22"/>
              </w:rPr>
            </w:pPr>
            <w:r>
              <w:rPr>
                <w:w w:val="95"/>
                <w:sz w:val="22"/>
              </w:rPr>
              <w:t>20.0%</w:t>
            </w:r>
          </w:p>
        </w:tc>
      </w:tr>
    </w:tbl>
    <w:p>
      <w:pPr>
        <w:spacing w:before="0"/>
        <w:ind w:left="1756" w:right="0" w:firstLine="0"/>
        <w:jc w:val="left"/>
        <w:rPr>
          <w:sz w:val="12"/>
        </w:rPr>
      </w:pPr>
      <w:r>
        <w:rPr>
          <w:sz w:val="12"/>
        </w:rPr>
        <w:t>V</w:t>
      </w:r>
      <w:r>
        <w:rPr>
          <w:sz w:val="10"/>
        </w:rPr>
        <w:t>OICES FOR </w:t>
      </w:r>
      <w:r>
        <w:rPr>
          <w:sz w:val="12"/>
        </w:rPr>
        <w:t>A</w:t>
      </w:r>
      <w:r>
        <w:rPr>
          <w:sz w:val="10"/>
        </w:rPr>
        <w:t>LABAMA</w:t>
      </w:r>
      <w:r>
        <w:rPr>
          <w:sz w:val="12"/>
        </w:rPr>
        <w:t>’</w:t>
      </w:r>
      <w:r>
        <w:rPr>
          <w:sz w:val="10"/>
        </w:rPr>
        <w:t>S </w:t>
      </w:r>
      <w:r>
        <w:rPr>
          <w:sz w:val="12"/>
        </w:rPr>
        <w:t>C</w:t>
      </w:r>
      <w:r>
        <w:rPr>
          <w:sz w:val="10"/>
        </w:rPr>
        <w:t>HILDREN</w:t>
      </w:r>
      <w:r>
        <w:rPr>
          <w:sz w:val="12"/>
        </w:rPr>
        <w:t>: A</w:t>
      </w:r>
      <w:r>
        <w:rPr>
          <w:sz w:val="10"/>
        </w:rPr>
        <w:t>LABAMA </w:t>
      </w:r>
      <w:r>
        <w:rPr>
          <w:sz w:val="12"/>
        </w:rPr>
        <w:t>K</w:t>
      </w:r>
      <w:r>
        <w:rPr>
          <w:sz w:val="10"/>
        </w:rPr>
        <w:t>IDS </w:t>
      </w:r>
      <w:r>
        <w:rPr>
          <w:sz w:val="12"/>
        </w:rPr>
        <w:t>C</w:t>
      </w:r>
      <w:r>
        <w:rPr>
          <w:sz w:val="10"/>
        </w:rPr>
        <w:t>OUNT AND </w:t>
      </w:r>
      <w:r>
        <w:rPr>
          <w:sz w:val="12"/>
        </w:rPr>
        <w:t>N</w:t>
      </w:r>
      <w:r>
        <w:rPr>
          <w:sz w:val="10"/>
        </w:rPr>
        <w:t>ATIONAL </w:t>
      </w:r>
      <w:r>
        <w:rPr>
          <w:sz w:val="12"/>
        </w:rPr>
        <w:t>K</w:t>
      </w:r>
      <w:r>
        <w:rPr>
          <w:sz w:val="10"/>
        </w:rPr>
        <w:t>IDS </w:t>
      </w:r>
      <w:r>
        <w:rPr>
          <w:sz w:val="12"/>
        </w:rPr>
        <w:t>C</w:t>
      </w:r>
      <w:r>
        <w:rPr>
          <w:sz w:val="10"/>
        </w:rPr>
        <w:t>OUNT </w:t>
      </w:r>
      <w:r>
        <w:rPr>
          <w:sz w:val="12"/>
        </w:rPr>
        <w:t>D</w:t>
      </w:r>
      <w:r>
        <w:rPr>
          <w:sz w:val="10"/>
        </w:rPr>
        <w:t>ATABASE</w:t>
      </w:r>
      <w:r>
        <w:rPr>
          <w:sz w:val="12"/>
        </w:rPr>
        <w:t>.</w:t>
      </w:r>
    </w:p>
    <w:p>
      <w:pPr>
        <w:spacing w:after="0"/>
        <w:jc w:val="left"/>
        <w:rPr>
          <w:sz w:val="12"/>
        </w:rPr>
        <w:sectPr>
          <w:headerReference w:type="default" r:id="rId477"/>
          <w:footerReference w:type="default" r:id="rId478"/>
          <w:pgSz w:w="12240" w:h="15840"/>
          <w:pgMar w:header="720" w:footer="1105" w:top="1000" w:bottom="1300" w:left="0" w:right="220"/>
          <w:pgNumType w:start="275"/>
        </w:sectPr>
      </w:pPr>
    </w:p>
    <w:p>
      <w:pPr>
        <w:pStyle w:val="BodyText"/>
        <w:spacing w:before="4"/>
        <w:rPr>
          <w:sz w:val="27"/>
        </w:rPr>
      </w:pPr>
    </w:p>
    <w:p>
      <w:pPr>
        <w:spacing w:line="289" w:lineRule="exact" w:before="100"/>
        <w:ind w:left="9" w:right="104" w:firstLine="0"/>
        <w:jc w:val="center"/>
        <w:rPr>
          <w:b/>
          <w:sz w:val="24"/>
        </w:rPr>
      </w:pPr>
      <w:r>
        <w:rPr>
          <w:b/>
          <w:sz w:val="24"/>
        </w:rPr>
        <w:t>T</w:t>
      </w:r>
      <w:r>
        <w:rPr>
          <w:b/>
          <w:sz w:val="19"/>
        </w:rPr>
        <w:t>ABLE </w:t>
      </w:r>
      <w:r>
        <w:rPr>
          <w:b/>
          <w:sz w:val="24"/>
        </w:rPr>
        <w:t>112</w:t>
      </w:r>
    </w:p>
    <w:p>
      <w:pPr>
        <w:spacing w:line="289" w:lineRule="exact" w:before="0"/>
        <w:ind w:left="9" w:right="104" w:firstLine="0"/>
        <w:jc w:val="center"/>
        <w:rPr>
          <w:sz w:val="19"/>
        </w:rPr>
      </w:pPr>
      <w:r>
        <w:rPr>
          <w:sz w:val="24"/>
        </w:rPr>
        <w:t>E</w:t>
      </w:r>
      <w:r>
        <w:rPr>
          <w:sz w:val="19"/>
        </w:rPr>
        <w:t>DUCATIONAL </w:t>
      </w:r>
      <w:r>
        <w:rPr>
          <w:sz w:val="24"/>
        </w:rPr>
        <w:t>A</w:t>
      </w:r>
      <w:r>
        <w:rPr>
          <w:sz w:val="19"/>
        </w:rPr>
        <w:t>TTAINMENT IN </w:t>
      </w:r>
      <w:r>
        <w:rPr>
          <w:sz w:val="24"/>
        </w:rPr>
        <w:t>A</w:t>
      </w:r>
      <w:r>
        <w:rPr>
          <w:sz w:val="19"/>
        </w:rPr>
        <w:t>LABAMA AND THE </w:t>
      </w:r>
      <w:r>
        <w:rPr>
          <w:sz w:val="24"/>
        </w:rPr>
        <w:t>SEARP&amp;DC H</w:t>
      </w:r>
      <w:r>
        <w:rPr>
          <w:sz w:val="19"/>
        </w:rPr>
        <w:t>EAD </w:t>
      </w:r>
      <w:r>
        <w:rPr>
          <w:sz w:val="24"/>
        </w:rPr>
        <w:t>S</w:t>
      </w:r>
      <w:r>
        <w:rPr>
          <w:sz w:val="19"/>
        </w:rPr>
        <w:t>TART </w:t>
      </w:r>
      <w:r>
        <w:rPr>
          <w:sz w:val="24"/>
        </w:rPr>
        <w:t>A</w:t>
      </w:r>
      <w:r>
        <w:rPr>
          <w:sz w:val="19"/>
        </w:rPr>
        <w:t>REA</w:t>
      </w:r>
    </w:p>
    <w:p>
      <w:pPr>
        <w:spacing w:before="0"/>
        <w:ind w:left="10" w:right="104" w:firstLine="0"/>
        <w:jc w:val="center"/>
        <w:rPr>
          <w:sz w:val="16"/>
        </w:rPr>
      </w:pPr>
      <w:r>
        <w:rPr>
          <w:sz w:val="16"/>
        </w:rPr>
        <w:t>S</w:t>
      </w:r>
      <w:r>
        <w:rPr>
          <w:sz w:val="13"/>
        </w:rPr>
        <w:t>EE </w:t>
      </w:r>
      <w:r>
        <w:rPr>
          <w:sz w:val="16"/>
        </w:rPr>
        <w:t>F</w:t>
      </w:r>
      <w:r>
        <w:rPr>
          <w:sz w:val="13"/>
        </w:rPr>
        <w:t>IGURE </w:t>
      </w:r>
      <w:r>
        <w:rPr>
          <w:sz w:val="16"/>
        </w:rPr>
        <w:t>114, </w:t>
      </w:r>
      <w:r>
        <w:rPr>
          <w:sz w:val="13"/>
        </w:rPr>
        <w:t>PAGE </w:t>
      </w:r>
      <w:r>
        <w:rPr>
          <w:sz w:val="16"/>
        </w:rPr>
        <w:t>125</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42"/>
        <w:gridCol w:w="1177"/>
        <w:gridCol w:w="1127"/>
        <w:gridCol w:w="1177"/>
        <w:gridCol w:w="1127"/>
        <w:gridCol w:w="1179"/>
        <w:gridCol w:w="1127"/>
      </w:tblGrid>
      <w:tr>
        <w:trPr>
          <w:trHeight w:val="300" w:hRule="atLeast"/>
        </w:trPr>
        <w:tc>
          <w:tcPr>
            <w:tcW w:w="9256" w:type="dxa"/>
            <w:gridSpan w:val="7"/>
            <w:shd w:val="clear" w:color="auto" w:fill="FDD282"/>
          </w:tcPr>
          <w:p>
            <w:pPr>
              <w:pStyle w:val="TableParagraph"/>
              <w:spacing w:line="271" w:lineRule="exact" w:before="9"/>
              <w:ind w:left="3548" w:right="3517"/>
              <w:jc w:val="center"/>
              <w:rPr>
                <w:b/>
                <w:sz w:val="19"/>
              </w:rPr>
            </w:pPr>
            <w:r>
              <w:rPr>
                <w:b/>
                <w:sz w:val="24"/>
              </w:rPr>
              <w:t>A</w:t>
            </w:r>
            <w:r>
              <w:rPr>
                <w:b/>
                <w:sz w:val="19"/>
              </w:rPr>
              <w:t>LABAMA</w:t>
            </w:r>
          </w:p>
        </w:tc>
      </w:tr>
      <w:tr>
        <w:trPr>
          <w:trHeight w:val="278" w:hRule="atLeast"/>
        </w:trPr>
        <w:tc>
          <w:tcPr>
            <w:tcW w:w="2342" w:type="dxa"/>
            <w:vMerge w:val="restart"/>
            <w:shd w:val="clear" w:color="auto" w:fill="FDD282"/>
          </w:tcPr>
          <w:p>
            <w:pPr>
              <w:pStyle w:val="TableParagraph"/>
              <w:spacing w:line="266" w:lineRule="exact" w:before="6"/>
              <w:ind w:left="298" w:right="246" w:firstLine="442"/>
              <w:jc w:val="left"/>
              <w:rPr>
                <w:b/>
                <w:sz w:val="18"/>
              </w:rPr>
            </w:pPr>
            <w:r>
              <w:rPr>
                <w:b/>
                <w:sz w:val="22"/>
              </w:rPr>
              <w:t>H</w:t>
            </w:r>
            <w:r>
              <w:rPr>
                <w:b/>
                <w:sz w:val="18"/>
              </w:rPr>
              <w:t>IGHEST </w:t>
            </w:r>
            <w:r>
              <w:rPr>
                <w:b/>
                <w:sz w:val="22"/>
              </w:rPr>
              <w:t>E</w:t>
            </w:r>
            <w:r>
              <w:rPr>
                <w:b/>
                <w:sz w:val="18"/>
              </w:rPr>
              <w:t>DUCATION </w:t>
            </w:r>
            <w:r>
              <w:rPr>
                <w:b/>
                <w:sz w:val="22"/>
              </w:rPr>
              <w:t>L</w:t>
            </w:r>
            <w:r>
              <w:rPr>
                <w:b/>
                <w:sz w:val="18"/>
              </w:rPr>
              <w:t>EVEL</w:t>
            </w:r>
          </w:p>
        </w:tc>
        <w:tc>
          <w:tcPr>
            <w:tcW w:w="2304" w:type="dxa"/>
            <w:gridSpan w:val="2"/>
            <w:tcBorders>
              <w:bottom w:val="single" w:sz="8" w:space="0" w:color="000000"/>
            </w:tcBorders>
            <w:shd w:val="clear" w:color="auto" w:fill="FDD282"/>
          </w:tcPr>
          <w:p>
            <w:pPr>
              <w:pStyle w:val="TableParagraph"/>
              <w:spacing w:line="250" w:lineRule="exact" w:before="9"/>
              <w:ind w:left="586"/>
              <w:jc w:val="left"/>
              <w:rPr>
                <w:b/>
                <w:sz w:val="22"/>
              </w:rPr>
            </w:pPr>
            <w:r>
              <w:rPr>
                <w:b/>
                <w:sz w:val="22"/>
              </w:rPr>
              <w:t>T</w:t>
            </w:r>
            <w:r>
              <w:rPr>
                <w:b/>
                <w:sz w:val="18"/>
              </w:rPr>
              <w:t>OTAL </w:t>
            </w:r>
            <w:r>
              <w:rPr>
                <w:b/>
                <w:sz w:val="22"/>
              </w:rPr>
              <w:t>P</w:t>
            </w:r>
            <w:r>
              <w:rPr>
                <w:b/>
                <w:sz w:val="18"/>
              </w:rPr>
              <w:t>OP</w:t>
            </w:r>
            <w:r>
              <w:rPr>
                <w:b/>
                <w:sz w:val="22"/>
              </w:rPr>
              <w:t>.</w:t>
            </w:r>
          </w:p>
        </w:tc>
        <w:tc>
          <w:tcPr>
            <w:tcW w:w="2304" w:type="dxa"/>
            <w:gridSpan w:val="2"/>
            <w:tcBorders>
              <w:bottom w:val="single" w:sz="8" w:space="0" w:color="000000"/>
            </w:tcBorders>
            <w:shd w:val="clear" w:color="auto" w:fill="FDD282"/>
          </w:tcPr>
          <w:p>
            <w:pPr>
              <w:pStyle w:val="TableParagraph"/>
              <w:spacing w:line="250" w:lineRule="exact" w:before="9"/>
              <w:ind w:left="626"/>
              <w:jc w:val="left"/>
              <w:rPr>
                <w:b/>
                <w:sz w:val="22"/>
              </w:rPr>
            </w:pPr>
            <w:r>
              <w:rPr>
                <w:b/>
                <w:sz w:val="22"/>
              </w:rPr>
              <w:t>M</w:t>
            </w:r>
            <w:r>
              <w:rPr>
                <w:b/>
                <w:sz w:val="18"/>
              </w:rPr>
              <w:t>ALE </w:t>
            </w:r>
            <w:r>
              <w:rPr>
                <w:b/>
                <w:sz w:val="22"/>
              </w:rPr>
              <w:t>P</w:t>
            </w:r>
            <w:r>
              <w:rPr>
                <w:b/>
                <w:sz w:val="18"/>
              </w:rPr>
              <w:t>OP</w:t>
            </w:r>
            <w:r>
              <w:rPr>
                <w:b/>
                <w:sz w:val="22"/>
              </w:rPr>
              <w:t>.</w:t>
            </w:r>
          </w:p>
        </w:tc>
        <w:tc>
          <w:tcPr>
            <w:tcW w:w="2306" w:type="dxa"/>
            <w:gridSpan w:val="2"/>
            <w:tcBorders>
              <w:bottom w:val="single" w:sz="8" w:space="0" w:color="000000"/>
            </w:tcBorders>
            <w:shd w:val="clear" w:color="auto" w:fill="FDD282"/>
          </w:tcPr>
          <w:p>
            <w:pPr>
              <w:pStyle w:val="TableParagraph"/>
              <w:spacing w:line="250" w:lineRule="exact" w:before="9"/>
              <w:ind w:left="526"/>
              <w:jc w:val="left"/>
              <w:rPr>
                <w:b/>
                <w:sz w:val="22"/>
              </w:rPr>
            </w:pPr>
            <w:r>
              <w:rPr>
                <w:b/>
                <w:sz w:val="22"/>
              </w:rPr>
              <w:t>F</w:t>
            </w:r>
            <w:r>
              <w:rPr>
                <w:b/>
                <w:sz w:val="18"/>
              </w:rPr>
              <w:t>EMALE </w:t>
            </w:r>
            <w:r>
              <w:rPr>
                <w:b/>
                <w:sz w:val="22"/>
              </w:rPr>
              <w:t>P</w:t>
            </w:r>
            <w:r>
              <w:rPr>
                <w:b/>
                <w:sz w:val="18"/>
              </w:rPr>
              <w:t>OP</w:t>
            </w:r>
            <w:r>
              <w:rPr>
                <w:b/>
                <w:sz w:val="22"/>
              </w:rPr>
              <w:t>.</w:t>
            </w:r>
          </w:p>
        </w:tc>
      </w:tr>
      <w:tr>
        <w:trPr>
          <w:trHeight w:val="221" w:hRule="atLeast"/>
        </w:trPr>
        <w:tc>
          <w:tcPr>
            <w:tcW w:w="2342" w:type="dxa"/>
            <w:vMerge/>
            <w:tcBorders>
              <w:top w:val="nil"/>
            </w:tcBorders>
            <w:shd w:val="clear" w:color="auto" w:fill="FDD282"/>
          </w:tcPr>
          <w:p>
            <w:pPr>
              <w:rPr>
                <w:sz w:val="2"/>
                <w:szCs w:val="2"/>
              </w:rPr>
            </w:pPr>
          </w:p>
        </w:tc>
        <w:tc>
          <w:tcPr>
            <w:tcW w:w="1177" w:type="dxa"/>
            <w:tcBorders>
              <w:top w:val="single" w:sz="8" w:space="0" w:color="000000"/>
              <w:right w:val="single" w:sz="8" w:space="0" w:color="000000"/>
            </w:tcBorders>
            <w:shd w:val="clear" w:color="auto" w:fill="FDD282"/>
          </w:tcPr>
          <w:p>
            <w:pPr>
              <w:pStyle w:val="TableParagraph"/>
              <w:spacing w:line="201" w:lineRule="exact"/>
              <w:ind w:left="26"/>
              <w:jc w:val="center"/>
              <w:rPr>
                <w:b/>
                <w:sz w:val="18"/>
              </w:rPr>
            </w:pPr>
            <w:r>
              <w:rPr>
                <w:b/>
                <w:sz w:val="18"/>
              </w:rPr>
              <w:t>#</w:t>
            </w:r>
          </w:p>
        </w:tc>
        <w:tc>
          <w:tcPr>
            <w:tcW w:w="1127" w:type="dxa"/>
            <w:tcBorders>
              <w:top w:val="single" w:sz="8" w:space="0" w:color="000000"/>
              <w:left w:val="single" w:sz="8" w:space="0" w:color="000000"/>
            </w:tcBorders>
            <w:shd w:val="clear" w:color="auto" w:fill="FDD282"/>
          </w:tcPr>
          <w:p>
            <w:pPr>
              <w:pStyle w:val="TableParagraph"/>
              <w:spacing w:line="201" w:lineRule="exact"/>
              <w:ind w:left="35"/>
              <w:jc w:val="center"/>
              <w:rPr>
                <w:b/>
                <w:sz w:val="18"/>
              </w:rPr>
            </w:pPr>
            <w:r>
              <w:rPr>
                <w:b/>
                <w:sz w:val="18"/>
              </w:rPr>
              <w:t>%</w:t>
            </w:r>
          </w:p>
        </w:tc>
        <w:tc>
          <w:tcPr>
            <w:tcW w:w="1177" w:type="dxa"/>
            <w:tcBorders>
              <w:top w:val="single" w:sz="8" w:space="0" w:color="000000"/>
              <w:right w:val="single" w:sz="8" w:space="0" w:color="000000"/>
            </w:tcBorders>
            <w:shd w:val="clear" w:color="auto" w:fill="FDD282"/>
          </w:tcPr>
          <w:p>
            <w:pPr>
              <w:pStyle w:val="TableParagraph"/>
              <w:spacing w:line="201" w:lineRule="exact"/>
              <w:ind w:left="26"/>
              <w:jc w:val="center"/>
              <w:rPr>
                <w:b/>
                <w:sz w:val="18"/>
              </w:rPr>
            </w:pPr>
            <w:r>
              <w:rPr>
                <w:b/>
                <w:sz w:val="18"/>
              </w:rPr>
              <w:t>#</w:t>
            </w:r>
          </w:p>
        </w:tc>
        <w:tc>
          <w:tcPr>
            <w:tcW w:w="1127" w:type="dxa"/>
            <w:tcBorders>
              <w:top w:val="single" w:sz="8" w:space="0" w:color="000000"/>
              <w:left w:val="single" w:sz="8" w:space="0" w:color="000000"/>
            </w:tcBorders>
            <w:shd w:val="clear" w:color="auto" w:fill="FDD282"/>
          </w:tcPr>
          <w:p>
            <w:pPr>
              <w:pStyle w:val="TableParagraph"/>
              <w:spacing w:line="201" w:lineRule="exact"/>
              <w:ind w:left="40"/>
              <w:jc w:val="center"/>
              <w:rPr>
                <w:b/>
                <w:sz w:val="18"/>
              </w:rPr>
            </w:pPr>
            <w:r>
              <w:rPr>
                <w:b/>
                <w:sz w:val="18"/>
              </w:rPr>
              <w:t>%</w:t>
            </w:r>
          </w:p>
        </w:tc>
        <w:tc>
          <w:tcPr>
            <w:tcW w:w="1179" w:type="dxa"/>
            <w:tcBorders>
              <w:top w:val="single" w:sz="8" w:space="0" w:color="000000"/>
              <w:right w:val="single" w:sz="8" w:space="0" w:color="000000"/>
            </w:tcBorders>
            <w:shd w:val="clear" w:color="auto" w:fill="FDD282"/>
          </w:tcPr>
          <w:p>
            <w:pPr>
              <w:pStyle w:val="TableParagraph"/>
              <w:spacing w:line="201" w:lineRule="exact"/>
              <w:ind w:left="29"/>
              <w:jc w:val="center"/>
              <w:rPr>
                <w:b/>
                <w:sz w:val="18"/>
              </w:rPr>
            </w:pPr>
            <w:r>
              <w:rPr>
                <w:b/>
                <w:sz w:val="18"/>
              </w:rPr>
              <w:t>#</w:t>
            </w:r>
          </w:p>
        </w:tc>
        <w:tc>
          <w:tcPr>
            <w:tcW w:w="1127" w:type="dxa"/>
            <w:tcBorders>
              <w:top w:val="single" w:sz="8" w:space="0" w:color="000000"/>
              <w:left w:val="single" w:sz="8" w:space="0" w:color="000000"/>
            </w:tcBorders>
            <w:shd w:val="clear" w:color="auto" w:fill="FDD282"/>
          </w:tcPr>
          <w:p>
            <w:pPr>
              <w:pStyle w:val="TableParagraph"/>
              <w:spacing w:line="201" w:lineRule="exact"/>
              <w:ind w:left="41"/>
              <w:jc w:val="center"/>
              <w:rPr>
                <w:b/>
                <w:sz w:val="18"/>
              </w:rPr>
            </w:pPr>
            <w:r>
              <w:rPr>
                <w:b/>
                <w:sz w:val="18"/>
              </w:rPr>
              <w:t>%</w:t>
            </w:r>
          </w:p>
        </w:tc>
      </w:tr>
      <w:tr>
        <w:trPr>
          <w:trHeight w:val="277" w:hRule="atLeast"/>
        </w:trPr>
        <w:tc>
          <w:tcPr>
            <w:tcW w:w="2342" w:type="dxa"/>
            <w:tcBorders>
              <w:bottom w:val="single" w:sz="8" w:space="0" w:color="000000"/>
            </w:tcBorders>
          </w:tcPr>
          <w:p>
            <w:pPr>
              <w:pStyle w:val="TableParagraph"/>
              <w:spacing w:line="250" w:lineRule="exact" w:before="8"/>
              <w:ind w:left="108"/>
              <w:jc w:val="left"/>
              <w:rPr>
                <w:sz w:val="17"/>
              </w:rPr>
            </w:pPr>
            <w:r>
              <w:rPr>
                <w:sz w:val="21"/>
              </w:rPr>
              <w:t>N</w:t>
            </w:r>
            <w:r>
              <w:rPr>
                <w:sz w:val="17"/>
              </w:rPr>
              <w:t>O SCHOOLING</w:t>
            </w:r>
          </w:p>
        </w:tc>
        <w:tc>
          <w:tcPr>
            <w:tcW w:w="1177" w:type="dxa"/>
            <w:tcBorders>
              <w:bottom w:val="single" w:sz="8" w:space="0" w:color="000000"/>
              <w:right w:val="single" w:sz="8" w:space="0" w:color="000000"/>
            </w:tcBorders>
          </w:tcPr>
          <w:p>
            <w:pPr>
              <w:pStyle w:val="TableParagraph"/>
              <w:spacing w:line="250" w:lineRule="exact" w:before="8"/>
              <w:ind w:right="78"/>
              <w:rPr>
                <w:sz w:val="21"/>
              </w:rPr>
            </w:pPr>
            <w:r>
              <w:rPr>
                <w:sz w:val="21"/>
              </w:rPr>
              <w:t>40,837</w:t>
            </w:r>
          </w:p>
        </w:tc>
        <w:tc>
          <w:tcPr>
            <w:tcW w:w="1127" w:type="dxa"/>
            <w:tcBorders>
              <w:left w:val="single" w:sz="8" w:space="0" w:color="000000"/>
              <w:bottom w:val="single" w:sz="8" w:space="0" w:color="000000"/>
            </w:tcBorders>
          </w:tcPr>
          <w:p>
            <w:pPr>
              <w:pStyle w:val="TableParagraph"/>
              <w:spacing w:line="250" w:lineRule="exact" w:before="8"/>
              <w:ind w:right="73"/>
              <w:rPr>
                <w:sz w:val="21"/>
              </w:rPr>
            </w:pPr>
            <w:r>
              <w:rPr>
                <w:sz w:val="21"/>
              </w:rPr>
              <w:t>1.23%</w:t>
            </w:r>
          </w:p>
        </w:tc>
        <w:tc>
          <w:tcPr>
            <w:tcW w:w="1177" w:type="dxa"/>
            <w:tcBorders>
              <w:bottom w:val="single" w:sz="8" w:space="0" w:color="000000"/>
              <w:right w:val="single" w:sz="8" w:space="0" w:color="000000"/>
            </w:tcBorders>
          </w:tcPr>
          <w:p>
            <w:pPr>
              <w:pStyle w:val="TableParagraph"/>
              <w:spacing w:line="250" w:lineRule="exact" w:before="8"/>
              <w:ind w:right="76"/>
              <w:rPr>
                <w:sz w:val="21"/>
              </w:rPr>
            </w:pPr>
            <w:r>
              <w:rPr>
                <w:sz w:val="21"/>
              </w:rPr>
              <w:t>20,625</w:t>
            </w:r>
          </w:p>
        </w:tc>
        <w:tc>
          <w:tcPr>
            <w:tcW w:w="1127" w:type="dxa"/>
            <w:tcBorders>
              <w:left w:val="single" w:sz="8" w:space="0" w:color="000000"/>
              <w:bottom w:val="single" w:sz="8" w:space="0" w:color="000000"/>
            </w:tcBorders>
          </w:tcPr>
          <w:p>
            <w:pPr>
              <w:pStyle w:val="TableParagraph"/>
              <w:spacing w:line="250" w:lineRule="exact" w:before="8"/>
              <w:ind w:right="70"/>
              <w:rPr>
                <w:sz w:val="21"/>
              </w:rPr>
            </w:pPr>
            <w:r>
              <w:rPr>
                <w:sz w:val="21"/>
              </w:rPr>
              <w:t>1.31%</w:t>
            </w:r>
          </w:p>
        </w:tc>
        <w:tc>
          <w:tcPr>
            <w:tcW w:w="1179" w:type="dxa"/>
            <w:tcBorders>
              <w:bottom w:val="single" w:sz="8" w:space="0" w:color="000000"/>
              <w:right w:val="single" w:sz="8" w:space="0" w:color="000000"/>
            </w:tcBorders>
          </w:tcPr>
          <w:p>
            <w:pPr>
              <w:pStyle w:val="TableParagraph"/>
              <w:spacing w:line="250" w:lineRule="exact" w:before="8"/>
              <w:ind w:right="75"/>
              <w:rPr>
                <w:sz w:val="21"/>
              </w:rPr>
            </w:pPr>
            <w:r>
              <w:rPr>
                <w:sz w:val="21"/>
              </w:rPr>
              <w:t>20,212</w:t>
            </w:r>
          </w:p>
        </w:tc>
        <w:tc>
          <w:tcPr>
            <w:tcW w:w="1127" w:type="dxa"/>
            <w:tcBorders>
              <w:left w:val="single" w:sz="8" w:space="0" w:color="000000"/>
              <w:bottom w:val="single" w:sz="8" w:space="0" w:color="000000"/>
            </w:tcBorders>
          </w:tcPr>
          <w:p>
            <w:pPr>
              <w:pStyle w:val="TableParagraph"/>
              <w:spacing w:line="250" w:lineRule="exact" w:before="8"/>
              <w:ind w:right="68"/>
              <w:rPr>
                <w:sz w:val="21"/>
              </w:rPr>
            </w:pPr>
            <w:r>
              <w:rPr>
                <w:sz w:val="21"/>
              </w:rPr>
              <w:t>1.15%</w:t>
            </w:r>
          </w:p>
        </w:tc>
      </w:tr>
      <w:tr>
        <w:trPr>
          <w:trHeight w:val="506" w:hRule="atLeast"/>
        </w:trPr>
        <w:tc>
          <w:tcPr>
            <w:tcW w:w="2342" w:type="dxa"/>
            <w:tcBorders>
              <w:top w:val="single" w:sz="8" w:space="0" w:color="000000"/>
              <w:bottom w:val="single" w:sz="8" w:space="0" w:color="000000"/>
            </w:tcBorders>
            <w:shd w:val="clear" w:color="auto" w:fill="FFF6E7"/>
          </w:tcPr>
          <w:p>
            <w:pPr>
              <w:pStyle w:val="TableParagraph"/>
              <w:spacing w:line="254" w:lineRule="exact" w:before="6"/>
              <w:ind w:left="108" w:right="246"/>
              <w:jc w:val="left"/>
              <w:rPr>
                <w:sz w:val="17"/>
              </w:rPr>
            </w:pPr>
            <w:r>
              <w:rPr>
                <w:sz w:val="21"/>
              </w:rPr>
              <w:t>L</w:t>
            </w:r>
            <w:r>
              <w:rPr>
                <w:sz w:val="17"/>
              </w:rPr>
              <w:t>ESS THAN </w:t>
            </w:r>
            <w:r>
              <w:rPr>
                <w:sz w:val="21"/>
              </w:rPr>
              <w:t>9</w:t>
            </w:r>
            <w:r>
              <w:rPr>
                <w:position w:val="7"/>
                <w:sz w:val="11"/>
              </w:rPr>
              <w:t>TH </w:t>
            </w:r>
            <w:r>
              <w:rPr>
                <w:sz w:val="17"/>
              </w:rPr>
              <w:t>GRADE EDUCATION</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before="126"/>
              <w:ind w:right="79"/>
              <w:rPr>
                <w:sz w:val="21"/>
              </w:rPr>
            </w:pPr>
            <w:r>
              <w:rPr>
                <w:sz w:val="21"/>
              </w:rPr>
              <w:t>142,999</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6"/>
              <w:ind w:right="73"/>
              <w:rPr>
                <w:sz w:val="21"/>
              </w:rPr>
            </w:pPr>
            <w:r>
              <w:rPr>
                <w:sz w:val="21"/>
              </w:rPr>
              <w:t>4.31%</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before="126"/>
              <w:ind w:right="77"/>
              <w:rPr>
                <w:sz w:val="21"/>
              </w:rPr>
            </w:pPr>
            <w:r>
              <w:rPr>
                <w:sz w:val="21"/>
              </w:rPr>
              <w:t>75,172</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6"/>
              <w:ind w:right="71"/>
              <w:rPr>
                <w:sz w:val="21"/>
              </w:rPr>
            </w:pPr>
            <w:r>
              <w:rPr>
                <w:sz w:val="21"/>
              </w:rPr>
              <w:t>4.79%</w:t>
            </w:r>
          </w:p>
        </w:tc>
        <w:tc>
          <w:tcPr>
            <w:tcW w:w="1179" w:type="dxa"/>
            <w:tcBorders>
              <w:top w:val="single" w:sz="8" w:space="0" w:color="000000"/>
              <w:bottom w:val="single" w:sz="8" w:space="0" w:color="000000"/>
              <w:right w:val="single" w:sz="8" w:space="0" w:color="000000"/>
            </w:tcBorders>
            <w:shd w:val="clear" w:color="auto" w:fill="FFF6E7"/>
          </w:tcPr>
          <w:p>
            <w:pPr>
              <w:pStyle w:val="TableParagraph"/>
              <w:spacing w:before="126"/>
              <w:ind w:right="77"/>
              <w:rPr>
                <w:sz w:val="21"/>
              </w:rPr>
            </w:pPr>
            <w:r>
              <w:rPr>
                <w:sz w:val="21"/>
              </w:rPr>
              <w:t>67,827</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6"/>
              <w:ind w:right="70"/>
              <w:rPr>
                <w:sz w:val="21"/>
              </w:rPr>
            </w:pPr>
            <w:r>
              <w:rPr>
                <w:sz w:val="21"/>
              </w:rPr>
              <w:t>3.87%</w:t>
            </w:r>
          </w:p>
        </w:tc>
      </w:tr>
      <w:tr>
        <w:trPr>
          <w:trHeight w:val="499" w:hRule="atLeast"/>
        </w:trPr>
        <w:tc>
          <w:tcPr>
            <w:tcW w:w="2342" w:type="dxa"/>
            <w:tcBorders>
              <w:top w:val="single" w:sz="8" w:space="0" w:color="000000"/>
              <w:bottom w:val="single" w:sz="8" w:space="0" w:color="000000"/>
            </w:tcBorders>
          </w:tcPr>
          <w:p>
            <w:pPr>
              <w:pStyle w:val="TableParagraph"/>
              <w:spacing w:line="247" w:lineRule="exact"/>
              <w:ind w:left="108"/>
              <w:jc w:val="left"/>
              <w:rPr>
                <w:sz w:val="17"/>
              </w:rPr>
            </w:pPr>
            <w:r>
              <w:rPr>
                <w:sz w:val="21"/>
              </w:rPr>
              <w:t>9</w:t>
            </w:r>
            <w:r>
              <w:rPr>
                <w:position w:val="7"/>
                <w:sz w:val="11"/>
              </w:rPr>
              <w:t>TH </w:t>
            </w:r>
            <w:r>
              <w:rPr>
                <w:sz w:val="17"/>
              </w:rPr>
              <w:t>TO </w:t>
            </w:r>
            <w:r>
              <w:rPr>
                <w:sz w:val="21"/>
              </w:rPr>
              <w:t>12</w:t>
            </w:r>
            <w:r>
              <w:rPr>
                <w:position w:val="7"/>
                <w:sz w:val="11"/>
              </w:rPr>
              <w:t>TH </w:t>
            </w:r>
            <w:r>
              <w:rPr>
                <w:sz w:val="17"/>
              </w:rPr>
              <w:t>GRADE</w:t>
            </w:r>
            <w:r>
              <w:rPr>
                <w:sz w:val="21"/>
              </w:rPr>
              <w:t>, </w:t>
            </w:r>
            <w:r>
              <w:rPr>
                <w:sz w:val="17"/>
              </w:rPr>
              <w:t>NO</w:t>
            </w:r>
          </w:p>
          <w:p>
            <w:pPr>
              <w:pStyle w:val="TableParagraph"/>
              <w:spacing w:line="233" w:lineRule="exact"/>
              <w:ind w:left="108"/>
              <w:jc w:val="left"/>
              <w:rPr>
                <w:sz w:val="17"/>
              </w:rPr>
            </w:pPr>
            <w:r>
              <w:rPr>
                <w:sz w:val="21"/>
              </w:rPr>
              <w:t>HS </w:t>
            </w:r>
            <w:r>
              <w:rPr>
                <w:sz w:val="17"/>
              </w:rPr>
              <w:t>DIPLOMA</w:t>
            </w:r>
          </w:p>
        </w:tc>
        <w:tc>
          <w:tcPr>
            <w:tcW w:w="1177" w:type="dxa"/>
            <w:tcBorders>
              <w:top w:val="single" w:sz="8" w:space="0" w:color="000000"/>
              <w:bottom w:val="single" w:sz="8" w:space="0" w:color="000000"/>
              <w:right w:val="single" w:sz="8" w:space="0" w:color="000000"/>
            </w:tcBorders>
          </w:tcPr>
          <w:p>
            <w:pPr>
              <w:pStyle w:val="TableParagraph"/>
              <w:spacing w:before="119"/>
              <w:ind w:right="79"/>
              <w:rPr>
                <w:sz w:val="21"/>
              </w:rPr>
            </w:pPr>
            <w:r>
              <w:rPr>
                <w:sz w:val="21"/>
              </w:rPr>
              <w:t>315,923</w:t>
            </w:r>
          </w:p>
        </w:tc>
        <w:tc>
          <w:tcPr>
            <w:tcW w:w="1127" w:type="dxa"/>
            <w:tcBorders>
              <w:top w:val="single" w:sz="8" w:space="0" w:color="000000"/>
              <w:left w:val="single" w:sz="8" w:space="0" w:color="000000"/>
              <w:bottom w:val="single" w:sz="8" w:space="0" w:color="000000"/>
            </w:tcBorders>
          </w:tcPr>
          <w:p>
            <w:pPr>
              <w:pStyle w:val="TableParagraph"/>
              <w:spacing w:before="119"/>
              <w:ind w:right="73"/>
              <w:rPr>
                <w:sz w:val="21"/>
              </w:rPr>
            </w:pPr>
            <w:r>
              <w:rPr>
                <w:sz w:val="21"/>
              </w:rPr>
              <w:t>9.51%</w:t>
            </w:r>
          </w:p>
        </w:tc>
        <w:tc>
          <w:tcPr>
            <w:tcW w:w="1177" w:type="dxa"/>
            <w:tcBorders>
              <w:top w:val="single" w:sz="8" w:space="0" w:color="000000"/>
              <w:bottom w:val="single" w:sz="8" w:space="0" w:color="000000"/>
              <w:right w:val="single" w:sz="8" w:space="0" w:color="000000"/>
            </w:tcBorders>
          </w:tcPr>
          <w:p>
            <w:pPr>
              <w:pStyle w:val="TableParagraph"/>
              <w:spacing w:before="119"/>
              <w:ind w:right="77"/>
              <w:rPr>
                <w:sz w:val="21"/>
              </w:rPr>
            </w:pPr>
            <w:r>
              <w:rPr>
                <w:sz w:val="21"/>
              </w:rPr>
              <w:t>160,422</w:t>
            </w:r>
          </w:p>
        </w:tc>
        <w:tc>
          <w:tcPr>
            <w:tcW w:w="1127" w:type="dxa"/>
            <w:tcBorders>
              <w:top w:val="single" w:sz="8" w:space="0" w:color="000000"/>
              <w:left w:val="single" w:sz="8" w:space="0" w:color="000000"/>
              <w:bottom w:val="single" w:sz="8" w:space="0" w:color="000000"/>
            </w:tcBorders>
          </w:tcPr>
          <w:p>
            <w:pPr>
              <w:pStyle w:val="TableParagraph"/>
              <w:spacing w:before="119"/>
              <w:ind w:right="70"/>
              <w:rPr>
                <w:sz w:val="21"/>
              </w:rPr>
            </w:pPr>
            <w:r>
              <w:rPr>
                <w:sz w:val="21"/>
              </w:rPr>
              <w:t>10.22%</w:t>
            </w:r>
          </w:p>
        </w:tc>
        <w:tc>
          <w:tcPr>
            <w:tcW w:w="1179" w:type="dxa"/>
            <w:tcBorders>
              <w:top w:val="single" w:sz="8" w:space="0" w:color="000000"/>
              <w:bottom w:val="single" w:sz="8" w:space="0" w:color="000000"/>
              <w:right w:val="single" w:sz="8" w:space="0" w:color="000000"/>
            </w:tcBorders>
          </w:tcPr>
          <w:p>
            <w:pPr>
              <w:pStyle w:val="TableParagraph"/>
              <w:spacing w:before="119"/>
              <w:ind w:right="76"/>
              <w:rPr>
                <w:sz w:val="21"/>
              </w:rPr>
            </w:pPr>
            <w:r>
              <w:rPr>
                <w:sz w:val="21"/>
              </w:rPr>
              <w:t>155,501</w:t>
            </w:r>
          </w:p>
        </w:tc>
        <w:tc>
          <w:tcPr>
            <w:tcW w:w="1127" w:type="dxa"/>
            <w:tcBorders>
              <w:top w:val="single" w:sz="8" w:space="0" w:color="000000"/>
              <w:left w:val="single" w:sz="8" w:space="0" w:color="000000"/>
              <w:bottom w:val="single" w:sz="8" w:space="0" w:color="000000"/>
            </w:tcBorders>
          </w:tcPr>
          <w:p>
            <w:pPr>
              <w:pStyle w:val="TableParagraph"/>
              <w:spacing w:before="119"/>
              <w:ind w:right="69"/>
              <w:rPr>
                <w:sz w:val="21"/>
              </w:rPr>
            </w:pPr>
            <w:r>
              <w:rPr>
                <w:sz w:val="21"/>
              </w:rPr>
              <w:t>8.88%</w:t>
            </w:r>
          </w:p>
        </w:tc>
      </w:tr>
      <w:tr>
        <w:trPr>
          <w:trHeight w:val="506" w:hRule="atLeast"/>
        </w:trPr>
        <w:tc>
          <w:tcPr>
            <w:tcW w:w="2342" w:type="dxa"/>
            <w:tcBorders>
              <w:top w:val="single" w:sz="8" w:space="0" w:color="000000"/>
              <w:bottom w:val="single" w:sz="8" w:space="0" w:color="000000"/>
            </w:tcBorders>
            <w:shd w:val="clear" w:color="auto" w:fill="FFF6E7"/>
          </w:tcPr>
          <w:p>
            <w:pPr>
              <w:pStyle w:val="TableParagraph"/>
              <w:spacing w:line="240" w:lineRule="atLeast"/>
              <w:ind w:left="108" w:right="218"/>
              <w:jc w:val="left"/>
              <w:rPr>
                <w:sz w:val="17"/>
              </w:rPr>
            </w:pPr>
            <w:r>
              <w:rPr>
                <w:sz w:val="21"/>
              </w:rPr>
              <w:t>T</w:t>
            </w:r>
            <w:r>
              <w:rPr>
                <w:sz w:val="17"/>
              </w:rPr>
              <w:t>OTAL NO HIGH SCHOOL DIPLOMA</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before="126"/>
              <w:ind w:right="79"/>
              <w:rPr>
                <w:sz w:val="21"/>
              </w:rPr>
            </w:pPr>
            <w:r>
              <w:rPr>
                <w:sz w:val="21"/>
              </w:rPr>
              <w:t>458,922</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6"/>
              <w:ind w:right="73"/>
              <w:rPr>
                <w:sz w:val="21"/>
              </w:rPr>
            </w:pPr>
            <w:r>
              <w:rPr>
                <w:sz w:val="21"/>
              </w:rPr>
              <w:t>13.82%</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before="126"/>
              <w:ind w:right="77"/>
              <w:rPr>
                <w:sz w:val="21"/>
              </w:rPr>
            </w:pPr>
            <w:r>
              <w:rPr>
                <w:sz w:val="21"/>
              </w:rPr>
              <w:t>235,594</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6"/>
              <w:ind w:right="71"/>
              <w:rPr>
                <w:sz w:val="21"/>
              </w:rPr>
            </w:pPr>
            <w:r>
              <w:rPr>
                <w:sz w:val="21"/>
              </w:rPr>
              <w:t>15.02%</w:t>
            </w:r>
          </w:p>
        </w:tc>
        <w:tc>
          <w:tcPr>
            <w:tcW w:w="1179" w:type="dxa"/>
            <w:tcBorders>
              <w:top w:val="single" w:sz="8" w:space="0" w:color="000000"/>
              <w:bottom w:val="single" w:sz="8" w:space="0" w:color="000000"/>
              <w:right w:val="single" w:sz="8" w:space="0" w:color="000000"/>
            </w:tcBorders>
            <w:shd w:val="clear" w:color="auto" w:fill="FFF6E7"/>
          </w:tcPr>
          <w:p>
            <w:pPr>
              <w:pStyle w:val="TableParagraph"/>
              <w:spacing w:before="126"/>
              <w:ind w:right="77"/>
              <w:rPr>
                <w:sz w:val="21"/>
              </w:rPr>
            </w:pPr>
            <w:r>
              <w:rPr>
                <w:sz w:val="21"/>
              </w:rPr>
              <w:t>223,328</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6"/>
              <w:ind w:right="71"/>
              <w:rPr>
                <w:sz w:val="21"/>
              </w:rPr>
            </w:pPr>
            <w:r>
              <w:rPr>
                <w:sz w:val="21"/>
              </w:rPr>
              <w:t>12.75%</w:t>
            </w:r>
          </w:p>
        </w:tc>
      </w:tr>
      <w:tr>
        <w:trPr>
          <w:trHeight w:val="506" w:hRule="atLeast"/>
        </w:trPr>
        <w:tc>
          <w:tcPr>
            <w:tcW w:w="2342" w:type="dxa"/>
            <w:tcBorders>
              <w:top w:val="single" w:sz="8" w:space="0" w:color="000000"/>
              <w:bottom w:val="single" w:sz="8" w:space="0" w:color="000000"/>
            </w:tcBorders>
          </w:tcPr>
          <w:p>
            <w:pPr>
              <w:pStyle w:val="TableParagraph"/>
              <w:spacing w:line="254" w:lineRule="exact" w:before="7"/>
              <w:ind w:left="108" w:right="99"/>
              <w:jc w:val="left"/>
              <w:rPr>
                <w:sz w:val="17"/>
              </w:rPr>
            </w:pPr>
            <w:r>
              <w:rPr>
                <w:sz w:val="21"/>
              </w:rPr>
              <w:t>H</w:t>
            </w:r>
            <w:r>
              <w:rPr>
                <w:sz w:val="17"/>
              </w:rPr>
              <w:t>IGH SCHOOL GRADUATE</w:t>
            </w:r>
            <w:r>
              <w:rPr>
                <w:sz w:val="21"/>
              </w:rPr>
              <w:t>, GED, </w:t>
            </w:r>
            <w:r>
              <w:rPr>
                <w:sz w:val="17"/>
              </w:rPr>
              <w:t>OR ALTERNATIVE</w:t>
            </w:r>
          </w:p>
        </w:tc>
        <w:tc>
          <w:tcPr>
            <w:tcW w:w="1177" w:type="dxa"/>
            <w:tcBorders>
              <w:top w:val="single" w:sz="8" w:space="0" w:color="000000"/>
              <w:bottom w:val="single" w:sz="8" w:space="0" w:color="000000"/>
              <w:right w:val="single" w:sz="8" w:space="0" w:color="000000"/>
            </w:tcBorders>
          </w:tcPr>
          <w:p>
            <w:pPr>
              <w:pStyle w:val="TableParagraph"/>
              <w:spacing w:before="126"/>
              <w:ind w:right="78"/>
              <w:rPr>
                <w:sz w:val="21"/>
              </w:rPr>
            </w:pPr>
            <w:r>
              <w:rPr>
                <w:sz w:val="21"/>
              </w:rPr>
              <w:t>1,022,839</w:t>
            </w:r>
          </w:p>
        </w:tc>
        <w:tc>
          <w:tcPr>
            <w:tcW w:w="1127" w:type="dxa"/>
            <w:tcBorders>
              <w:top w:val="single" w:sz="8" w:space="0" w:color="000000"/>
              <w:left w:val="single" w:sz="8" w:space="0" w:color="000000"/>
              <w:bottom w:val="single" w:sz="8" w:space="0" w:color="000000"/>
            </w:tcBorders>
          </w:tcPr>
          <w:p>
            <w:pPr>
              <w:pStyle w:val="TableParagraph"/>
              <w:spacing w:before="126"/>
              <w:ind w:right="72"/>
              <w:rPr>
                <w:sz w:val="21"/>
              </w:rPr>
            </w:pPr>
            <w:r>
              <w:rPr>
                <w:sz w:val="21"/>
              </w:rPr>
              <w:t>30.80%</w:t>
            </w:r>
          </w:p>
        </w:tc>
        <w:tc>
          <w:tcPr>
            <w:tcW w:w="1177" w:type="dxa"/>
            <w:tcBorders>
              <w:top w:val="single" w:sz="8" w:space="0" w:color="000000"/>
              <w:bottom w:val="single" w:sz="8" w:space="0" w:color="000000"/>
              <w:right w:val="single" w:sz="8" w:space="0" w:color="000000"/>
            </w:tcBorders>
          </w:tcPr>
          <w:p>
            <w:pPr>
              <w:pStyle w:val="TableParagraph"/>
              <w:spacing w:before="126"/>
              <w:ind w:right="76"/>
              <w:rPr>
                <w:sz w:val="21"/>
              </w:rPr>
            </w:pPr>
            <w:r>
              <w:rPr>
                <w:sz w:val="21"/>
              </w:rPr>
              <w:t>504,602</w:t>
            </w:r>
          </w:p>
        </w:tc>
        <w:tc>
          <w:tcPr>
            <w:tcW w:w="1127" w:type="dxa"/>
            <w:tcBorders>
              <w:top w:val="single" w:sz="8" w:space="0" w:color="000000"/>
              <w:left w:val="single" w:sz="8" w:space="0" w:color="000000"/>
              <w:bottom w:val="single" w:sz="8" w:space="0" w:color="000000"/>
            </w:tcBorders>
          </w:tcPr>
          <w:p>
            <w:pPr>
              <w:pStyle w:val="TableParagraph"/>
              <w:spacing w:before="126"/>
              <w:ind w:right="69"/>
              <w:rPr>
                <w:sz w:val="21"/>
              </w:rPr>
            </w:pPr>
            <w:r>
              <w:rPr>
                <w:sz w:val="21"/>
              </w:rPr>
              <w:t>32.16%</w:t>
            </w:r>
          </w:p>
        </w:tc>
        <w:tc>
          <w:tcPr>
            <w:tcW w:w="1179" w:type="dxa"/>
            <w:tcBorders>
              <w:top w:val="single" w:sz="8" w:space="0" w:color="000000"/>
              <w:bottom w:val="single" w:sz="8" w:space="0" w:color="000000"/>
              <w:right w:val="single" w:sz="8" w:space="0" w:color="000000"/>
            </w:tcBorders>
          </w:tcPr>
          <w:p>
            <w:pPr>
              <w:pStyle w:val="TableParagraph"/>
              <w:spacing w:before="126"/>
              <w:ind w:right="75"/>
              <w:rPr>
                <w:sz w:val="21"/>
              </w:rPr>
            </w:pPr>
            <w:r>
              <w:rPr>
                <w:sz w:val="21"/>
              </w:rPr>
              <w:t>518,237</w:t>
            </w:r>
          </w:p>
        </w:tc>
        <w:tc>
          <w:tcPr>
            <w:tcW w:w="1127" w:type="dxa"/>
            <w:tcBorders>
              <w:top w:val="single" w:sz="8" w:space="0" w:color="000000"/>
              <w:left w:val="single" w:sz="8" w:space="0" w:color="000000"/>
              <w:bottom w:val="single" w:sz="8" w:space="0" w:color="000000"/>
            </w:tcBorders>
          </w:tcPr>
          <w:p>
            <w:pPr>
              <w:pStyle w:val="TableParagraph"/>
              <w:spacing w:before="126"/>
              <w:ind w:right="68"/>
              <w:rPr>
                <w:sz w:val="21"/>
              </w:rPr>
            </w:pPr>
            <w:r>
              <w:rPr>
                <w:sz w:val="21"/>
              </w:rPr>
              <w:t>29.58%</w:t>
            </w:r>
          </w:p>
        </w:tc>
      </w:tr>
      <w:tr>
        <w:trPr>
          <w:trHeight w:val="498" w:hRule="atLeast"/>
        </w:trPr>
        <w:tc>
          <w:tcPr>
            <w:tcW w:w="2342" w:type="dxa"/>
            <w:tcBorders>
              <w:top w:val="single" w:sz="8" w:space="0" w:color="000000"/>
              <w:bottom w:val="single" w:sz="8" w:space="0" w:color="000000"/>
            </w:tcBorders>
            <w:shd w:val="clear" w:color="auto" w:fill="FFF6E7"/>
          </w:tcPr>
          <w:p>
            <w:pPr>
              <w:pStyle w:val="TableParagraph"/>
              <w:spacing w:line="254" w:lineRule="exact"/>
              <w:ind w:left="108" w:right="99"/>
              <w:jc w:val="left"/>
              <w:rPr>
                <w:sz w:val="17"/>
              </w:rPr>
            </w:pPr>
            <w:r>
              <w:rPr>
                <w:sz w:val="21"/>
              </w:rPr>
              <w:t>S</w:t>
            </w:r>
            <w:r>
              <w:rPr>
                <w:sz w:val="17"/>
              </w:rPr>
              <w:t>OME COLLEGE</w:t>
            </w:r>
            <w:r>
              <w:rPr>
                <w:sz w:val="21"/>
              </w:rPr>
              <w:t>, 1 </w:t>
            </w:r>
            <w:r>
              <w:rPr>
                <w:sz w:val="17"/>
              </w:rPr>
              <w:t>OR MORE YEARS</w:t>
            </w:r>
            <w:r>
              <w:rPr>
                <w:sz w:val="21"/>
              </w:rPr>
              <w:t>, </w:t>
            </w:r>
            <w:r>
              <w:rPr>
                <w:sz w:val="17"/>
              </w:rPr>
              <w:t>NO DEGREE</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before="119"/>
              <w:ind w:right="79"/>
              <w:rPr>
                <w:sz w:val="21"/>
              </w:rPr>
            </w:pPr>
            <w:r>
              <w:rPr>
                <w:sz w:val="21"/>
              </w:rPr>
              <w:t>711,028</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19"/>
              <w:ind w:right="73"/>
              <w:rPr>
                <w:sz w:val="21"/>
              </w:rPr>
            </w:pPr>
            <w:r>
              <w:rPr>
                <w:sz w:val="21"/>
              </w:rPr>
              <w:t>21.41%</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before="119"/>
              <w:ind w:right="77"/>
              <w:rPr>
                <w:sz w:val="21"/>
              </w:rPr>
            </w:pPr>
            <w:r>
              <w:rPr>
                <w:sz w:val="21"/>
              </w:rPr>
              <w:t>326,847</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19"/>
              <w:ind w:right="71"/>
              <w:rPr>
                <w:sz w:val="21"/>
              </w:rPr>
            </w:pPr>
            <w:r>
              <w:rPr>
                <w:sz w:val="21"/>
              </w:rPr>
              <w:t>20.83%</w:t>
            </w:r>
          </w:p>
        </w:tc>
        <w:tc>
          <w:tcPr>
            <w:tcW w:w="1179" w:type="dxa"/>
            <w:tcBorders>
              <w:top w:val="single" w:sz="8" w:space="0" w:color="000000"/>
              <w:bottom w:val="single" w:sz="8" w:space="0" w:color="000000"/>
              <w:right w:val="single" w:sz="8" w:space="0" w:color="000000"/>
            </w:tcBorders>
            <w:shd w:val="clear" w:color="auto" w:fill="FFF6E7"/>
          </w:tcPr>
          <w:p>
            <w:pPr>
              <w:pStyle w:val="TableParagraph"/>
              <w:spacing w:before="119"/>
              <w:ind w:right="77"/>
              <w:rPr>
                <w:sz w:val="21"/>
              </w:rPr>
            </w:pPr>
            <w:r>
              <w:rPr>
                <w:sz w:val="21"/>
              </w:rPr>
              <w:t>384,181</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19"/>
              <w:ind w:right="71"/>
              <w:rPr>
                <w:sz w:val="21"/>
              </w:rPr>
            </w:pPr>
            <w:r>
              <w:rPr>
                <w:sz w:val="21"/>
              </w:rPr>
              <w:t>21.93%</w:t>
            </w:r>
          </w:p>
        </w:tc>
      </w:tr>
      <w:tr>
        <w:trPr>
          <w:trHeight w:val="276" w:hRule="atLeast"/>
        </w:trPr>
        <w:tc>
          <w:tcPr>
            <w:tcW w:w="2342" w:type="dxa"/>
            <w:tcBorders>
              <w:top w:val="single" w:sz="8" w:space="0" w:color="000000"/>
              <w:bottom w:val="single" w:sz="8" w:space="0" w:color="000000"/>
            </w:tcBorders>
          </w:tcPr>
          <w:p>
            <w:pPr>
              <w:pStyle w:val="TableParagraph"/>
              <w:spacing w:line="250" w:lineRule="exact" w:before="7"/>
              <w:ind w:left="108"/>
              <w:jc w:val="left"/>
              <w:rPr>
                <w:sz w:val="17"/>
              </w:rPr>
            </w:pPr>
            <w:r>
              <w:rPr>
                <w:sz w:val="21"/>
              </w:rPr>
              <w:t>A</w:t>
            </w:r>
            <w:r>
              <w:rPr>
                <w:sz w:val="17"/>
              </w:rPr>
              <w:t>SSOCIATE DEGREE</w:t>
            </w:r>
          </w:p>
        </w:tc>
        <w:tc>
          <w:tcPr>
            <w:tcW w:w="1177" w:type="dxa"/>
            <w:tcBorders>
              <w:top w:val="single" w:sz="8" w:space="0" w:color="000000"/>
              <w:bottom w:val="single" w:sz="8" w:space="0" w:color="000000"/>
              <w:right w:val="single" w:sz="8" w:space="0" w:color="000000"/>
            </w:tcBorders>
          </w:tcPr>
          <w:p>
            <w:pPr>
              <w:pStyle w:val="TableParagraph"/>
              <w:spacing w:line="250" w:lineRule="exact" w:before="7"/>
              <w:ind w:right="79"/>
              <w:rPr>
                <w:sz w:val="21"/>
              </w:rPr>
            </w:pPr>
            <w:r>
              <w:rPr>
                <w:sz w:val="21"/>
              </w:rPr>
              <w:t>282316</w:t>
            </w:r>
          </w:p>
        </w:tc>
        <w:tc>
          <w:tcPr>
            <w:tcW w:w="1127" w:type="dxa"/>
            <w:tcBorders>
              <w:top w:val="single" w:sz="8" w:space="0" w:color="000000"/>
              <w:left w:val="single" w:sz="8" w:space="0" w:color="000000"/>
              <w:bottom w:val="single" w:sz="8" w:space="0" w:color="000000"/>
            </w:tcBorders>
          </w:tcPr>
          <w:p>
            <w:pPr>
              <w:pStyle w:val="TableParagraph"/>
              <w:spacing w:line="250" w:lineRule="exact" w:before="7"/>
              <w:ind w:right="73"/>
              <w:rPr>
                <w:sz w:val="21"/>
              </w:rPr>
            </w:pPr>
            <w:r>
              <w:rPr>
                <w:sz w:val="21"/>
              </w:rPr>
              <w:t>8.50%</w:t>
            </w:r>
          </w:p>
        </w:tc>
        <w:tc>
          <w:tcPr>
            <w:tcW w:w="1177" w:type="dxa"/>
            <w:tcBorders>
              <w:top w:val="single" w:sz="8" w:space="0" w:color="000000"/>
              <w:bottom w:val="single" w:sz="8" w:space="0" w:color="000000"/>
              <w:right w:val="single" w:sz="8" w:space="0" w:color="000000"/>
            </w:tcBorders>
          </w:tcPr>
          <w:p>
            <w:pPr>
              <w:pStyle w:val="TableParagraph"/>
              <w:spacing w:line="250" w:lineRule="exact" w:before="7"/>
              <w:ind w:right="77"/>
              <w:rPr>
                <w:sz w:val="21"/>
              </w:rPr>
            </w:pPr>
            <w:r>
              <w:rPr>
                <w:sz w:val="21"/>
              </w:rPr>
              <w:t>112,862</w:t>
            </w:r>
          </w:p>
        </w:tc>
        <w:tc>
          <w:tcPr>
            <w:tcW w:w="1127" w:type="dxa"/>
            <w:tcBorders>
              <w:top w:val="single" w:sz="8" w:space="0" w:color="000000"/>
              <w:left w:val="single" w:sz="8" w:space="0" w:color="000000"/>
              <w:bottom w:val="single" w:sz="8" w:space="0" w:color="000000"/>
            </w:tcBorders>
          </w:tcPr>
          <w:p>
            <w:pPr>
              <w:pStyle w:val="TableParagraph"/>
              <w:spacing w:line="250" w:lineRule="exact" w:before="7"/>
              <w:ind w:right="70"/>
              <w:rPr>
                <w:sz w:val="21"/>
              </w:rPr>
            </w:pPr>
            <w:r>
              <w:rPr>
                <w:sz w:val="21"/>
              </w:rPr>
              <w:t>7.19%</w:t>
            </w:r>
          </w:p>
        </w:tc>
        <w:tc>
          <w:tcPr>
            <w:tcW w:w="1179" w:type="dxa"/>
            <w:tcBorders>
              <w:top w:val="single" w:sz="8" w:space="0" w:color="000000"/>
              <w:bottom w:val="single" w:sz="8" w:space="0" w:color="000000"/>
              <w:right w:val="single" w:sz="8" w:space="0" w:color="000000"/>
            </w:tcBorders>
          </w:tcPr>
          <w:p>
            <w:pPr>
              <w:pStyle w:val="TableParagraph"/>
              <w:spacing w:line="250" w:lineRule="exact" w:before="7"/>
              <w:ind w:right="76"/>
              <w:rPr>
                <w:sz w:val="21"/>
              </w:rPr>
            </w:pPr>
            <w:r>
              <w:rPr>
                <w:sz w:val="21"/>
              </w:rPr>
              <w:t>169,454</w:t>
            </w:r>
          </w:p>
        </w:tc>
        <w:tc>
          <w:tcPr>
            <w:tcW w:w="1127" w:type="dxa"/>
            <w:tcBorders>
              <w:top w:val="single" w:sz="8" w:space="0" w:color="000000"/>
              <w:left w:val="single" w:sz="8" w:space="0" w:color="000000"/>
              <w:bottom w:val="single" w:sz="8" w:space="0" w:color="000000"/>
            </w:tcBorders>
          </w:tcPr>
          <w:p>
            <w:pPr>
              <w:pStyle w:val="TableParagraph"/>
              <w:spacing w:line="250" w:lineRule="exact" w:before="7"/>
              <w:ind w:right="69"/>
              <w:rPr>
                <w:sz w:val="21"/>
              </w:rPr>
            </w:pPr>
            <w:r>
              <w:rPr>
                <w:sz w:val="21"/>
              </w:rPr>
              <w:t>9.67%</w:t>
            </w:r>
          </w:p>
        </w:tc>
      </w:tr>
      <w:tr>
        <w:trPr>
          <w:trHeight w:val="284" w:hRule="atLeast"/>
        </w:trPr>
        <w:tc>
          <w:tcPr>
            <w:tcW w:w="2342" w:type="dxa"/>
            <w:tcBorders>
              <w:top w:val="single" w:sz="8" w:space="0" w:color="000000"/>
              <w:bottom w:val="single" w:sz="8" w:space="0" w:color="000000"/>
            </w:tcBorders>
            <w:shd w:val="clear" w:color="auto" w:fill="FFF6E7"/>
          </w:tcPr>
          <w:p>
            <w:pPr>
              <w:pStyle w:val="TableParagraph"/>
              <w:spacing w:line="250" w:lineRule="exact" w:before="15"/>
              <w:ind w:left="108"/>
              <w:jc w:val="left"/>
              <w:rPr>
                <w:sz w:val="17"/>
              </w:rPr>
            </w:pPr>
            <w:r>
              <w:rPr>
                <w:sz w:val="21"/>
              </w:rPr>
              <w:t>B</w:t>
            </w:r>
            <w:r>
              <w:rPr>
                <w:sz w:val="17"/>
              </w:rPr>
              <w:t>ACHELOR</w:t>
            </w:r>
            <w:r>
              <w:rPr>
                <w:sz w:val="21"/>
              </w:rPr>
              <w:t>'</w:t>
            </w:r>
            <w:r>
              <w:rPr>
                <w:sz w:val="17"/>
              </w:rPr>
              <w:t>S DEGREE</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line="250" w:lineRule="exact" w:before="15"/>
              <w:ind w:right="79"/>
              <w:rPr>
                <w:sz w:val="21"/>
              </w:rPr>
            </w:pPr>
            <w:r>
              <w:rPr>
                <w:sz w:val="21"/>
              </w:rPr>
              <w:t>529,178</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line="250" w:lineRule="exact" w:before="15"/>
              <w:ind w:right="73"/>
              <w:rPr>
                <w:sz w:val="21"/>
              </w:rPr>
            </w:pPr>
            <w:r>
              <w:rPr>
                <w:sz w:val="21"/>
              </w:rPr>
              <w:t>15.93%</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line="250" w:lineRule="exact" w:before="15"/>
              <w:ind w:right="77"/>
              <w:rPr>
                <w:sz w:val="21"/>
              </w:rPr>
            </w:pPr>
            <w:r>
              <w:rPr>
                <w:sz w:val="21"/>
              </w:rPr>
              <w:t>246,687</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line="250" w:lineRule="exact" w:before="15"/>
              <w:ind w:right="71"/>
              <w:rPr>
                <w:sz w:val="21"/>
              </w:rPr>
            </w:pPr>
            <w:r>
              <w:rPr>
                <w:sz w:val="21"/>
              </w:rPr>
              <w:t>15.72%</w:t>
            </w:r>
          </w:p>
        </w:tc>
        <w:tc>
          <w:tcPr>
            <w:tcW w:w="1179" w:type="dxa"/>
            <w:tcBorders>
              <w:top w:val="single" w:sz="8" w:space="0" w:color="000000"/>
              <w:bottom w:val="single" w:sz="8" w:space="0" w:color="000000"/>
              <w:right w:val="single" w:sz="8" w:space="0" w:color="000000"/>
            </w:tcBorders>
            <w:shd w:val="clear" w:color="auto" w:fill="FFF6E7"/>
          </w:tcPr>
          <w:p>
            <w:pPr>
              <w:pStyle w:val="TableParagraph"/>
              <w:spacing w:line="250" w:lineRule="exact" w:before="15"/>
              <w:ind w:right="77"/>
              <w:rPr>
                <w:sz w:val="21"/>
              </w:rPr>
            </w:pPr>
            <w:r>
              <w:rPr>
                <w:sz w:val="21"/>
              </w:rPr>
              <w:t>282,491</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line="250" w:lineRule="exact" w:before="15"/>
              <w:ind w:right="71"/>
              <w:rPr>
                <w:sz w:val="21"/>
              </w:rPr>
            </w:pPr>
            <w:r>
              <w:rPr>
                <w:sz w:val="21"/>
              </w:rPr>
              <w:t>16.12%</w:t>
            </w:r>
          </w:p>
        </w:tc>
      </w:tr>
      <w:tr>
        <w:trPr>
          <w:trHeight w:val="506" w:hRule="atLeast"/>
        </w:trPr>
        <w:tc>
          <w:tcPr>
            <w:tcW w:w="2342" w:type="dxa"/>
            <w:tcBorders>
              <w:top w:val="single" w:sz="8" w:space="0" w:color="000000"/>
              <w:bottom w:val="single" w:sz="8" w:space="0" w:color="000000"/>
            </w:tcBorders>
          </w:tcPr>
          <w:p>
            <w:pPr>
              <w:pStyle w:val="TableParagraph"/>
              <w:spacing w:line="253" w:lineRule="exact"/>
              <w:ind w:left="108"/>
              <w:jc w:val="left"/>
              <w:rPr>
                <w:sz w:val="17"/>
              </w:rPr>
            </w:pPr>
            <w:r>
              <w:rPr>
                <w:sz w:val="21"/>
              </w:rPr>
              <w:t>G</w:t>
            </w:r>
            <w:r>
              <w:rPr>
                <w:sz w:val="17"/>
              </w:rPr>
              <w:t>RADUATE OR</w:t>
            </w:r>
          </w:p>
          <w:p>
            <w:pPr>
              <w:pStyle w:val="TableParagraph"/>
              <w:spacing w:line="233" w:lineRule="exact" w:before="1"/>
              <w:ind w:left="108"/>
              <w:jc w:val="left"/>
              <w:rPr>
                <w:sz w:val="17"/>
              </w:rPr>
            </w:pPr>
            <w:r>
              <w:rPr>
                <w:sz w:val="21"/>
              </w:rPr>
              <w:t>P</w:t>
            </w:r>
            <w:r>
              <w:rPr>
                <w:sz w:val="17"/>
              </w:rPr>
              <w:t>ROFESSIONAL DEGREE</w:t>
            </w:r>
          </w:p>
        </w:tc>
        <w:tc>
          <w:tcPr>
            <w:tcW w:w="1177" w:type="dxa"/>
            <w:tcBorders>
              <w:top w:val="single" w:sz="8" w:space="0" w:color="000000"/>
              <w:bottom w:val="single" w:sz="8" w:space="0" w:color="000000"/>
              <w:right w:val="single" w:sz="8" w:space="0" w:color="000000"/>
            </w:tcBorders>
          </w:tcPr>
          <w:p>
            <w:pPr>
              <w:pStyle w:val="TableParagraph"/>
              <w:spacing w:before="126"/>
              <w:ind w:right="79"/>
              <w:rPr>
                <w:sz w:val="21"/>
              </w:rPr>
            </w:pPr>
            <w:r>
              <w:rPr>
                <w:sz w:val="21"/>
              </w:rPr>
              <w:t>316,594</w:t>
            </w:r>
          </w:p>
        </w:tc>
        <w:tc>
          <w:tcPr>
            <w:tcW w:w="1127" w:type="dxa"/>
            <w:tcBorders>
              <w:top w:val="single" w:sz="8" w:space="0" w:color="000000"/>
              <w:left w:val="single" w:sz="8" w:space="0" w:color="000000"/>
              <w:bottom w:val="single" w:sz="8" w:space="0" w:color="000000"/>
            </w:tcBorders>
          </w:tcPr>
          <w:p>
            <w:pPr>
              <w:pStyle w:val="TableParagraph"/>
              <w:spacing w:before="126"/>
              <w:ind w:right="73"/>
              <w:rPr>
                <w:sz w:val="21"/>
              </w:rPr>
            </w:pPr>
            <w:r>
              <w:rPr>
                <w:sz w:val="21"/>
              </w:rPr>
              <w:t>9.53%</w:t>
            </w:r>
          </w:p>
        </w:tc>
        <w:tc>
          <w:tcPr>
            <w:tcW w:w="1177" w:type="dxa"/>
            <w:tcBorders>
              <w:top w:val="single" w:sz="8" w:space="0" w:color="000000"/>
              <w:bottom w:val="single" w:sz="8" w:space="0" w:color="000000"/>
              <w:right w:val="single" w:sz="8" w:space="0" w:color="000000"/>
            </w:tcBorders>
          </w:tcPr>
          <w:p>
            <w:pPr>
              <w:pStyle w:val="TableParagraph"/>
              <w:spacing w:before="126"/>
              <w:ind w:right="77"/>
              <w:rPr>
                <w:sz w:val="21"/>
              </w:rPr>
            </w:pPr>
            <w:r>
              <w:rPr>
                <w:sz w:val="21"/>
              </w:rPr>
              <w:t>142,350</w:t>
            </w:r>
          </w:p>
        </w:tc>
        <w:tc>
          <w:tcPr>
            <w:tcW w:w="1127" w:type="dxa"/>
            <w:tcBorders>
              <w:top w:val="single" w:sz="8" w:space="0" w:color="000000"/>
              <w:left w:val="single" w:sz="8" w:space="0" w:color="000000"/>
              <w:bottom w:val="single" w:sz="8" w:space="0" w:color="000000"/>
            </w:tcBorders>
          </w:tcPr>
          <w:p>
            <w:pPr>
              <w:pStyle w:val="TableParagraph"/>
              <w:spacing w:before="126"/>
              <w:ind w:right="70"/>
              <w:rPr>
                <w:sz w:val="21"/>
              </w:rPr>
            </w:pPr>
            <w:r>
              <w:rPr>
                <w:sz w:val="21"/>
              </w:rPr>
              <w:t>9.07%</w:t>
            </w:r>
          </w:p>
        </w:tc>
        <w:tc>
          <w:tcPr>
            <w:tcW w:w="1179" w:type="dxa"/>
            <w:tcBorders>
              <w:top w:val="single" w:sz="8" w:space="0" w:color="000000"/>
              <w:bottom w:val="single" w:sz="8" w:space="0" w:color="000000"/>
              <w:right w:val="single" w:sz="8" w:space="0" w:color="000000"/>
            </w:tcBorders>
          </w:tcPr>
          <w:p>
            <w:pPr>
              <w:pStyle w:val="TableParagraph"/>
              <w:spacing w:before="126"/>
              <w:ind w:right="76"/>
              <w:rPr>
                <w:sz w:val="21"/>
              </w:rPr>
            </w:pPr>
            <w:r>
              <w:rPr>
                <w:sz w:val="21"/>
              </w:rPr>
              <w:t>174,244</w:t>
            </w:r>
          </w:p>
        </w:tc>
        <w:tc>
          <w:tcPr>
            <w:tcW w:w="1127" w:type="dxa"/>
            <w:tcBorders>
              <w:top w:val="single" w:sz="8" w:space="0" w:color="000000"/>
              <w:left w:val="single" w:sz="8" w:space="0" w:color="000000"/>
              <w:bottom w:val="single" w:sz="8" w:space="0" w:color="000000"/>
            </w:tcBorders>
          </w:tcPr>
          <w:p>
            <w:pPr>
              <w:pStyle w:val="TableParagraph"/>
              <w:spacing w:before="126"/>
              <w:ind w:right="69"/>
              <w:rPr>
                <w:sz w:val="21"/>
              </w:rPr>
            </w:pPr>
            <w:r>
              <w:rPr>
                <w:sz w:val="21"/>
              </w:rPr>
              <w:t>9.95%</w:t>
            </w:r>
          </w:p>
        </w:tc>
      </w:tr>
      <w:tr>
        <w:trPr>
          <w:trHeight w:val="506" w:hRule="atLeast"/>
        </w:trPr>
        <w:tc>
          <w:tcPr>
            <w:tcW w:w="2342" w:type="dxa"/>
            <w:tcBorders>
              <w:top w:val="single" w:sz="8" w:space="0" w:color="000000"/>
              <w:bottom w:val="double" w:sz="6" w:space="0" w:color="833B0A"/>
            </w:tcBorders>
            <w:shd w:val="clear" w:color="auto" w:fill="FFF6E7"/>
          </w:tcPr>
          <w:p>
            <w:pPr>
              <w:pStyle w:val="TableParagraph"/>
              <w:spacing w:line="254" w:lineRule="exact" w:before="7"/>
              <w:ind w:left="108" w:right="124"/>
              <w:jc w:val="left"/>
              <w:rPr>
                <w:sz w:val="21"/>
              </w:rPr>
            </w:pPr>
            <w:r>
              <w:rPr>
                <w:sz w:val="21"/>
              </w:rPr>
              <w:t>T</w:t>
            </w:r>
            <w:r>
              <w:rPr>
                <w:sz w:val="17"/>
              </w:rPr>
              <w:t>OTAL POPULATION OVER AGE </w:t>
            </w:r>
            <w:r>
              <w:rPr>
                <w:sz w:val="21"/>
              </w:rPr>
              <w:t>25 </w:t>
            </w:r>
            <w:r>
              <w:rPr>
                <w:sz w:val="17"/>
              </w:rPr>
              <w:t>YRS</w:t>
            </w:r>
            <w:r>
              <w:rPr>
                <w:sz w:val="21"/>
              </w:rPr>
              <w:t>.</w:t>
            </w:r>
          </w:p>
        </w:tc>
        <w:tc>
          <w:tcPr>
            <w:tcW w:w="1177" w:type="dxa"/>
            <w:tcBorders>
              <w:top w:val="single" w:sz="8" w:space="0" w:color="000000"/>
              <w:bottom w:val="double" w:sz="6" w:space="0" w:color="833B0A"/>
              <w:right w:val="single" w:sz="8" w:space="0" w:color="000000"/>
            </w:tcBorders>
            <w:shd w:val="clear" w:color="auto" w:fill="FFF6E7"/>
          </w:tcPr>
          <w:p>
            <w:pPr>
              <w:pStyle w:val="TableParagraph"/>
              <w:spacing w:before="126"/>
              <w:ind w:right="78"/>
              <w:rPr>
                <w:sz w:val="21"/>
              </w:rPr>
            </w:pPr>
            <w:r>
              <w:rPr>
                <w:sz w:val="21"/>
              </w:rPr>
              <w:t>3,320,877</w:t>
            </w:r>
          </w:p>
        </w:tc>
        <w:tc>
          <w:tcPr>
            <w:tcW w:w="1127" w:type="dxa"/>
            <w:tcBorders>
              <w:top w:val="single" w:sz="8" w:space="0" w:color="000000"/>
              <w:left w:val="single" w:sz="8" w:space="0" w:color="000000"/>
              <w:bottom w:val="double" w:sz="6" w:space="0" w:color="833B0A"/>
            </w:tcBorders>
            <w:shd w:val="clear" w:color="auto" w:fill="FFF6E7"/>
          </w:tcPr>
          <w:p>
            <w:pPr>
              <w:pStyle w:val="TableParagraph"/>
              <w:spacing w:before="126"/>
              <w:ind w:right="73"/>
              <w:rPr>
                <w:sz w:val="21"/>
              </w:rPr>
            </w:pPr>
            <w:r>
              <w:rPr>
                <w:sz w:val="21"/>
              </w:rPr>
              <w:t>100.00%</w:t>
            </w:r>
          </w:p>
        </w:tc>
        <w:tc>
          <w:tcPr>
            <w:tcW w:w="1177" w:type="dxa"/>
            <w:tcBorders>
              <w:top w:val="single" w:sz="8" w:space="0" w:color="000000"/>
              <w:bottom w:val="double" w:sz="6" w:space="0" w:color="833B0A"/>
              <w:right w:val="single" w:sz="8" w:space="0" w:color="000000"/>
            </w:tcBorders>
            <w:shd w:val="clear" w:color="auto" w:fill="FFF6E7"/>
          </w:tcPr>
          <w:p>
            <w:pPr>
              <w:pStyle w:val="TableParagraph"/>
              <w:spacing w:before="126"/>
              <w:ind w:right="77"/>
              <w:rPr>
                <w:sz w:val="21"/>
              </w:rPr>
            </w:pPr>
            <w:r>
              <w:rPr>
                <w:sz w:val="21"/>
              </w:rPr>
              <w:t>1,568,942</w:t>
            </w:r>
          </w:p>
        </w:tc>
        <w:tc>
          <w:tcPr>
            <w:tcW w:w="1127" w:type="dxa"/>
            <w:tcBorders>
              <w:top w:val="single" w:sz="8" w:space="0" w:color="000000"/>
              <w:left w:val="single" w:sz="8" w:space="0" w:color="000000"/>
              <w:bottom w:val="double" w:sz="6" w:space="0" w:color="833B0A"/>
            </w:tcBorders>
            <w:shd w:val="clear" w:color="auto" w:fill="FFF6E7"/>
          </w:tcPr>
          <w:p>
            <w:pPr>
              <w:pStyle w:val="TableParagraph"/>
              <w:spacing w:before="126"/>
              <w:ind w:right="70"/>
              <w:rPr>
                <w:sz w:val="21"/>
              </w:rPr>
            </w:pPr>
            <w:r>
              <w:rPr>
                <w:sz w:val="21"/>
              </w:rPr>
              <w:t>100.00%</w:t>
            </w:r>
          </w:p>
        </w:tc>
        <w:tc>
          <w:tcPr>
            <w:tcW w:w="1179" w:type="dxa"/>
            <w:tcBorders>
              <w:top w:val="single" w:sz="8" w:space="0" w:color="000000"/>
              <w:bottom w:val="double" w:sz="6" w:space="0" w:color="833B0A"/>
              <w:right w:val="single" w:sz="8" w:space="0" w:color="000000"/>
            </w:tcBorders>
            <w:shd w:val="clear" w:color="auto" w:fill="FFF6E7"/>
          </w:tcPr>
          <w:p>
            <w:pPr>
              <w:pStyle w:val="TableParagraph"/>
              <w:spacing w:before="126"/>
              <w:ind w:right="77"/>
              <w:rPr>
                <w:sz w:val="21"/>
              </w:rPr>
            </w:pPr>
            <w:r>
              <w:rPr>
                <w:sz w:val="21"/>
              </w:rPr>
              <w:t>1,751,935</w:t>
            </w:r>
          </w:p>
        </w:tc>
        <w:tc>
          <w:tcPr>
            <w:tcW w:w="1127" w:type="dxa"/>
            <w:tcBorders>
              <w:top w:val="single" w:sz="8" w:space="0" w:color="000000"/>
              <w:left w:val="single" w:sz="8" w:space="0" w:color="000000"/>
              <w:bottom w:val="double" w:sz="6" w:space="0" w:color="833B0A"/>
            </w:tcBorders>
            <w:shd w:val="clear" w:color="auto" w:fill="FFF6E7"/>
          </w:tcPr>
          <w:p>
            <w:pPr>
              <w:pStyle w:val="TableParagraph"/>
              <w:spacing w:before="126"/>
              <w:ind w:right="70"/>
              <w:rPr>
                <w:sz w:val="21"/>
              </w:rPr>
            </w:pPr>
            <w:r>
              <w:rPr>
                <w:sz w:val="21"/>
              </w:rPr>
              <w:t>100.00%</w:t>
            </w:r>
          </w:p>
        </w:tc>
      </w:tr>
      <w:tr>
        <w:trPr>
          <w:trHeight w:val="292" w:hRule="atLeast"/>
        </w:trPr>
        <w:tc>
          <w:tcPr>
            <w:tcW w:w="9256" w:type="dxa"/>
            <w:gridSpan w:val="7"/>
            <w:tcBorders>
              <w:top w:val="double" w:sz="6" w:space="0" w:color="833B0A"/>
            </w:tcBorders>
            <w:shd w:val="clear" w:color="auto" w:fill="FDD282"/>
          </w:tcPr>
          <w:p>
            <w:pPr>
              <w:pStyle w:val="TableParagraph"/>
              <w:spacing w:line="271" w:lineRule="exact" w:before="2"/>
              <w:ind w:left="3549" w:right="3517"/>
              <w:jc w:val="center"/>
              <w:rPr>
                <w:b/>
                <w:sz w:val="24"/>
              </w:rPr>
            </w:pPr>
            <w:r>
              <w:rPr>
                <w:b/>
                <w:sz w:val="24"/>
              </w:rPr>
              <w:t>SEARP&amp;DC</w:t>
            </w:r>
          </w:p>
        </w:tc>
      </w:tr>
      <w:tr>
        <w:trPr>
          <w:trHeight w:val="278" w:hRule="atLeast"/>
        </w:trPr>
        <w:tc>
          <w:tcPr>
            <w:tcW w:w="2342" w:type="dxa"/>
            <w:vMerge w:val="restart"/>
            <w:shd w:val="clear" w:color="auto" w:fill="FDD282"/>
          </w:tcPr>
          <w:p>
            <w:pPr>
              <w:pStyle w:val="TableParagraph"/>
              <w:spacing w:line="266" w:lineRule="exact" w:before="6"/>
              <w:ind w:left="298" w:right="246" w:firstLine="442"/>
              <w:jc w:val="left"/>
              <w:rPr>
                <w:b/>
                <w:sz w:val="18"/>
              </w:rPr>
            </w:pPr>
            <w:r>
              <w:rPr>
                <w:b/>
                <w:sz w:val="22"/>
              </w:rPr>
              <w:t>H</w:t>
            </w:r>
            <w:r>
              <w:rPr>
                <w:b/>
                <w:sz w:val="18"/>
              </w:rPr>
              <w:t>IGHEST </w:t>
            </w:r>
            <w:r>
              <w:rPr>
                <w:b/>
                <w:sz w:val="22"/>
              </w:rPr>
              <w:t>E</w:t>
            </w:r>
            <w:r>
              <w:rPr>
                <w:b/>
                <w:sz w:val="18"/>
              </w:rPr>
              <w:t>DUCATION </w:t>
            </w:r>
            <w:r>
              <w:rPr>
                <w:b/>
                <w:sz w:val="22"/>
              </w:rPr>
              <w:t>L</w:t>
            </w:r>
            <w:r>
              <w:rPr>
                <w:b/>
                <w:sz w:val="18"/>
              </w:rPr>
              <w:t>EVEL</w:t>
            </w:r>
          </w:p>
        </w:tc>
        <w:tc>
          <w:tcPr>
            <w:tcW w:w="2304" w:type="dxa"/>
            <w:gridSpan w:val="2"/>
            <w:tcBorders>
              <w:bottom w:val="single" w:sz="8" w:space="0" w:color="000000"/>
            </w:tcBorders>
            <w:shd w:val="clear" w:color="auto" w:fill="FDD282"/>
          </w:tcPr>
          <w:p>
            <w:pPr>
              <w:pStyle w:val="TableParagraph"/>
              <w:spacing w:line="250" w:lineRule="exact" w:before="9"/>
              <w:ind w:left="586"/>
              <w:jc w:val="left"/>
              <w:rPr>
                <w:b/>
                <w:sz w:val="22"/>
              </w:rPr>
            </w:pPr>
            <w:r>
              <w:rPr>
                <w:b/>
                <w:sz w:val="22"/>
              </w:rPr>
              <w:t>T</w:t>
            </w:r>
            <w:r>
              <w:rPr>
                <w:b/>
                <w:sz w:val="18"/>
              </w:rPr>
              <w:t>OTAL </w:t>
            </w:r>
            <w:r>
              <w:rPr>
                <w:b/>
                <w:sz w:val="22"/>
              </w:rPr>
              <w:t>P</w:t>
            </w:r>
            <w:r>
              <w:rPr>
                <w:b/>
                <w:sz w:val="18"/>
              </w:rPr>
              <w:t>OP</w:t>
            </w:r>
            <w:r>
              <w:rPr>
                <w:b/>
                <w:sz w:val="22"/>
              </w:rPr>
              <w:t>.</w:t>
            </w:r>
          </w:p>
        </w:tc>
        <w:tc>
          <w:tcPr>
            <w:tcW w:w="2304" w:type="dxa"/>
            <w:gridSpan w:val="2"/>
            <w:tcBorders>
              <w:bottom w:val="single" w:sz="8" w:space="0" w:color="000000"/>
            </w:tcBorders>
            <w:shd w:val="clear" w:color="auto" w:fill="FDD282"/>
          </w:tcPr>
          <w:p>
            <w:pPr>
              <w:pStyle w:val="TableParagraph"/>
              <w:spacing w:line="250" w:lineRule="exact" w:before="9"/>
              <w:ind w:left="626"/>
              <w:jc w:val="left"/>
              <w:rPr>
                <w:b/>
                <w:sz w:val="22"/>
              </w:rPr>
            </w:pPr>
            <w:r>
              <w:rPr>
                <w:b/>
                <w:sz w:val="22"/>
              </w:rPr>
              <w:t>M</w:t>
            </w:r>
            <w:r>
              <w:rPr>
                <w:b/>
                <w:sz w:val="18"/>
              </w:rPr>
              <w:t>ALE </w:t>
            </w:r>
            <w:r>
              <w:rPr>
                <w:b/>
                <w:sz w:val="22"/>
              </w:rPr>
              <w:t>P</w:t>
            </w:r>
            <w:r>
              <w:rPr>
                <w:b/>
                <w:sz w:val="18"/>
              </w:rPr>
              <w:t>OP</w:t>
            </w:r>
            <w:r>
              <w:rPr>
                <w:b/>
                <w:sz w:val="22"/>
              </w:rPr>
              <w:t>.</w:t>
            </w:r>
          </w:p>
        </w:tc>
        <w:tc>
          <w:tcPr>
            <w:tcW w:w="2306" w:type="dxa"/>
            <w:gridSpan w:val="2"/>
            <w:tcBorders>
              <w:bottom w:val="single" w:sz="8" w:space="0" w:color="000000"/>
            </w:tcBorders>
            <w:shd w:val="clear" w:color="auto" w:fill="FDD282"/>
          </w:tcPr>
          <w:p>
            <w:pPr>
              <w:pStyle w:val="TableParagraph"/>
              <w:spacing w:line="250" w:lineRule="exact" w:before="9"/>
              <w:ind w:left="526"/>
              <w:jc w:val="left"/>
              <w:rPr>
                <w:b/>
                <w:sz w:val="22"/>
              </w:rPr>
            </w:pPr>
            <w:r>
              <w:rPr>
                <w:b/>
                <w:sz w:val="22"/>
              </w:rPr>
              <w:t>F</w:t>
            </w:r>
            <w:r>
              <w:rPr>
                <w:b/>
                <w:sz w:val="18"/>
              </w:rPr>
              <w:t>EMALE </w:t>
            </w:r>
            <w:r>
              <w:rPr>
                <w:b/>
                <w:sz w:val="22"/>
              </w:rPr>
              <w:t>P</w:t>
            </w:r>
            <w:r>
              <w:rPr>
                <w:b/>
                <w:sz w:val="18"/>
              </w:rPr>
              <w:t>OP</w:t>
            </w:r>
            <w:r>
              <w:rPr>
                <w:b/>
                <w:sz w:val="22"/>
              </w:rPr>
              <w:t>.</w:t>
            </w:r>
          </w:p>
        </w:tc>
      </w:tr>
      <w:tr>
        <w:trPr>
          <w:trHeight w:val="221" w:hRule="atLeast"/>
        </w:trPr>
        <w:tc>
          <w:tcPr>
            <w:tcW w:w="2342" w:type="dxa"/>
            <w:vMerge/>
            <w:tcBorders>
              <w:top w:val="nil"/>
            </w:tcBorders>
            <w:shd w:val="clear" w:color="auto" w:fill="FDD282"/>
          </w:tcPr>
          <w:p>
            <w:pPr>
              <w:rPr>
                <w:sz w:val="2"/>
                <w:szCs w:val="2"/>
              </w:rPr>
            </w:pPr>
          </w:p>
        </w:tc>
        <w:tc>
          <w:tcPr>
            <w:tcW w:w="1177" w:type="dxa"/>
            <w:tcBorders>
              <w:top w:val="single" w:sz="8" w:space="0" w:color="000000"/>
              <w:right w:val="single" w:sz="8" w:space="0" w:color="000000"/>
            </w:tcBorders>
            <w:shd w:val="clear" w:color="auto" w:fill="FDD282"/>
          </w:tcPr>
          <w:p>
            <w:pPr>
              <w:pStyle w:val="TableParagraph"/>
              <w:spacing w:line="201" w:lineRule="exact"/>
              <w:ind w:left="26"/>
              <w:jc w:val="center"/>
              <w:rPr>
                <w:b/>
                <w:sz w:val="18"/>
              </w:rPr>
            </w:pPr>
            <w:r>
              <w:rPr>
                <w:b/>
                <w:sz w:val="18"/>
              </w:rPr>
              <w:t>#</w:t>
            </w:r>
          </w:p>
        </w:tc>
        <w:tc>
          <w:tcPr>
            <w:tcW w:w="1127" w:type="dxa"/>
            <w:tcBorders>
              <w:top w:val="single" w:sz="8" w:space="0" w:color="000000"/>
              <w:left w:val="single" w:sz="8" w:space="0" w:color="000000"/>
            </w:tcBorders>
            <w:shd w:val="clear" w:color="auto" w:fill="FDD282"/>
          </w:tcPr>
          <w:p>
            <w:pPr>
              <w:pStyle w:val="TableParagraph"/>
              <w:spacing w:line="201" w:lineRule="exact"/>
              <w:ind w:left="35"/>
              <w:jc w:val="center"/>
              <w:rPr>
                <w:b/>
                <w:sz w:val="18"/>
              </w:rPr>
            </w:pPr>
            <w:r>
              <w:rPr>
                <w:b/>
                <w:sz w:val="18"/>
              </w:rPr>
              <w:t>%</w:t>
            </w:r>
          </w:p>
        </w:tc>
        <w:tc>
          <w:tcPr>
            <w:tcW w:w="1177" w:type="dxa"/>
            <w:tcBorders>
              <w:top w:val="single" w:sz="8" w:space="0" w:color="000000"/>
              <w:right w:val="single" w:sz="8" w:space="0" w:color="000000"/>
            </w:tcBorders>
            <w:shd w:val="clear" w:color="auto" w:fill="FDD282"/>
          </w:tcPr>
          <w:p>
            <w:pPr>
              <w:pStyle w:val="TableParagraph"/>
              <w:spacing w:line="201" w:lineRule="exact"/>
              <w:ind w:left="26"/>
              <w:jc w:val="center"/>
              <w:rPr>
                <w:b/>
                <w:sz w:val="18"/>
              </w:rPr>
            </w:pPr>
            <w:r>
              <w:rPr>
                <w:b/>
                <w:sz w:val="18"/>
              </w:rPr>
              <w:t>#</w:t>
            </w:r>
          </w:p>
        </w:tc>
        <w:tc>
          <w:tcPr>
            <w:tcW w:w="1127" w:type="dxa"/>
            <w:tcBorders>
              <w:top w:val="single" w:sz="8" w:space="0" w:color="000000"/>
              <w:left w:val="single" w:sz="8" w:space="0" w:color="000000"/>
            </w:tcBorders>
            <w:shd w:val="clear" w:color="auto" w:fill="FDD282"/>
          </w:tcPr>
          <w:p>
            <w:pPr>
              <w:pStyle w:val="TableParagraph"/>
              <w:spacing w:line="201" w:lineRule="exact"/>
              <w:ind w:left="40"/>
              <w:jc w:val="center"/>
              <w:rPr>
                <w:b/>
                <w:sz w:val="18"/>
              </w:rPr>
            </w:pPr>
            <w:r>
              <w:rPr>
                <w:b/>
                <w:sz w:val="18"/>
              </w:rPr>
              <w:t>%</w:t>
            </w:r>
          </w:p>
        </w:tc>
        <w:tc>
          <w:tcPr>
            <w:tcW w:w="1179" w:type="dxa"/>
            <w:tcBorders>
              <w:top w:val="single" w:sz="8" w:space="0" w:color="000000"/>
              <w:right w:val="single" w:sz="8" w:space="0" w:color="000000"/>
            </w:tcBorders>
            <w:shd w:val="clear" w:color="auto" w:fill="FDD282"/>
          </w:tcPr>
          <w:p>
            <w:pPr>
              <w:pStyle w:val="TableParagraph"/>
              <w:spacing w:line="201" w:lineRule="exact"/>
              <w:ind w:left="29"/>
              <w:jc w:val="center"/>
              <w:rPr>
                <w:b/>
                <w:sz w:val="18"/>
              </w:rPr>
            </w:pPr>
            <w:r>
              <w:rPr>
                <w:b/>
                <w:sz w:val="18"/>
              </w:rPr>
              <w:t>#</w:t>
            </w:r>
          </w:p>
        </w:tc>
        <w:tc>
          <w:tcPr>
            <w:tcW w:w="1127" w:type="dxa"/>
            <w:tcBorders>
              <w:top w:val="single" w:sz="8" w:space="0" w:color="000000"/>
              <w:left w:val="single" w:sz="8" w:space="0" w:color="000000"/>
            </w:tcBorders>
            <w:shd w:val="clear" w:color="auto" w:fill="FDD282"/>
          </w:tcPr>
          <w:p>
            <w:pPr>
              <w:pStyle w:val="TableParagraph"/>
              <w:spacing w:line="201" w:lineRule="exact"/>
              <w:ind w:left="41"/>
              <w:jc w:val="center"/>
              <w:rPr>
                <w:b/>
                <w:sz w:val="18"/>
              </w:rPr>
            </w:pPr>
            <w:r>
              <w:rPr>
                <w:b/>
                <w:sz w:val="18"/>
              </w:rPr>
              <w:t>%</w:t>
            </w:r>
          </w:p>
        </w:tc>
      </w:tr>
      <w:tr>
        <w:trPr>
          <w:trHeight w:val="277" w:hRule="atLeast"/>
        </w:trPr>
        <w:tc>
          <w:tcPr>
            <w:tcW w:w="2342" w:type="dxa"/>
            <w:tcBorders>
              <w:bottom w:val="single" w:sz="8" w:space="0" w:color="000000"/>
            </w:tcBorders>
          </w:tcPr>
          <w:p>
            <w:pPr>
              <w:pStyle w:val="TableParagraph"/>
              <w:spacing w:line="250" w:lineRule="exact" w:before="8"/>
              <w:ind w:left="108"/>
              <w:jc w:val="left"/>
              <w:rPr>
                <w:sz w:val="17"/>
              </w:rPr>
            </w:pPr>
            <w:r>
              <w:rPr>
                <w:sz w:val="21"/>
              </w:rPr>
              <w:t>N</w:t>
            </w:r>
            <w:r>
              <w:rPr>
                <w:sz w:val="17"/>
              </w:rPr>
              <w:t>O SCHOOLING</w:t>
            </w:r>
          </w:p>
        </w:tc>
        <w:tc>
          <w:tcPr>
            <w:tcW w:w="1177" w:type="dxa"/>
            <w:tcBorders>
              <w:bottom w:val="single" w:sz="8" w:space="0" w:color="000000"/>
              <w:right w:val="single" w:sz="8" w:space="0" w:color="000000"/>
            </w:tcBorders>
          </w:tcPr>
          <w:p>
            <w:pPr>
              <w:pStyle w:val="TableParagraph"/>
              <w:spacing w:line="256" w:lineRule="exact" w:before="1"/>
              <w:ind w:right="80"/>
              <w:rPr>
                <w:sz w:val="22"/>
              </w:rPr>
            </w:pPr>
            <w:r>
              <w:rPr>
                <w:w w:val="95"/>
                <w:sz w:val="22"/>
              </w:rPr>
              <w:t>1,178</w:t>
            </w:r>
          </w:p>
        </w:tc>
        <w:tc>
          <w:tcPr>
            <w:tcW w:w="1127" w:type="dxa"/>
            <w:tcBorders>
              <w:left w:val="single" w:sz="8" w:space="0" w:color="000000"/>
              <w:bottom w:val="single" w:sz="8" w:space="0" w:color="000000"/>
            </w:tcBorders>
          </w:tcPr>
          <w:p>
            <w:pPr>
              <w:pStyle w:val="TableParagraph"/>
              <w:spacing w:line="256" w:lineRule="exact" w:before="1"/>
              <w:ind w:right="75"/>
              <w:rPr>
                <w:sz w:val="22"/>
              </w:rPr>
            </w:pPr>
            <w:r>
              <w:rPr>
                <w:w w:val="95"/>
                <w:sz w:val="22"/>
              </w:rPr>
              <w:t>1.57%</w:t>
            </w:r>
          </w:p>
        </w:tc>
        <w:tc>
          <w:tcPr>
            <w:tcW w:w="1177" w:type="dxa"/>
            <w:tcBorders>
              <w:bottom w:val="single" w:sz="8" w:space="0" w:color="000000"/>
              <w:right w:val="single" w:sz="8" w:space="0" w:color="000000"/>
            </w:tcBorders>
          </w:tcPr>
          <w:p>
            <w:pPr>
              <w:pStyle w:val="TableParagraph"/>
              <w:spacing w:line="256" w:lineRule="exact" w:before="1"/>
              <w:ind w:right="77"/>
              <w:rPr>
                <w:sz w:val="22"/>
              </w:rPr>
            </w:pPr>
            <w:r>
              <w:rPr>
                <w:w w:val="95"/>
                <w:sz w:val="22"/>
              </w:rPr>
              <w:t>516</w:t>
            </w:r>
          </w:p>
        </w:tc>
        <w:tc>
          <w:tcPr>
            <w:tcW w:w="1127" w:type="dxa"/>
            <w:tcBorders>
              <w:left w:val="single" w:sz="8" w:space="0" w:color="000000"/>
              <w:bottom w:val="single" w:sz="8" w:space="0" w:color="000000"/>
            </w:tcBorders>
          </w:tcPr>
          <w:p>
            <w:pPr>
              <w:pStyle w:val="TableParagraph"/>
              <w:spacing w:line="256" w:lineRule="exact" w:before="1"/>
              <w:ind w:right="73"/>
              <w:rPr>
                <w:sz w:val="22"/>
              </w:rPr>
            </w:pPr>
            <w:r>
              <w:rPr>
                <w:w w:val="95"/>
                <w:sz w:val="22"/>
              </w:rPr>
              <w:t>1.41%</w:t>
            </w:r>
          </w:p>
        </w:tc>
        <w:tc>
          <w:tcPr>
            <w:tcW w:w="1179" w:type="dxa"/>
            <w:tcBorders>
              <w:bottom w:val="single" w:sz="8" w:space="0" w:color="000000"/>
              <w:right w:val="single" w:sz="8" w:space="0" w:color="000000"/>
            </w:tcBorders>
          </w:tcPr>
          <w:p>
            <w:pPr>
              <w:pStyle w:val="TableParagraph"/>
              <w:spacing w:line="256" w:lineRule="exact" w:before="1"/>
              <w:ind w:right="77"/>
              <w:rPr>
                <w:sz w:val="22"/>
              </w:rPr>
            </w:pPr>
            <w:r>
              <w:rPr>
                <w:w w:val="95"/>
                <w:sz w:val="22"/>
              </w:rPr>
              <w:t>662</w:t>
            </w:r>
          </w:p>
        </w:tc>
        <w:tc>
          <w:tcPr>
            <w:tcW w:w="1127" w:type="dxa"/>
            <w:tcBorders>
              <w:left w:val="single" w:sz="8" w:space="0" w:color="000000"/>
              <w:bottom w:val="single" w:sz="8" w:space="0" w:color="000000"/>
            </w:tcBorders>
          </w:tcPr>
          <w:p>
            <w:pPr>
              <w:pStyle w:val="TableParagraph"/>
              <w:spacing w:line="256" w:lineRule="exact" w:before="1"/>
              <w:ind w:right="72"/>
              <w:rPr>
                <w:sz w:val="22"/>
              </w:rPr>
            </w:pPr>
            <w:r>
              <w:rPr>
                <w:w w:val="95"/>
                <w:sz w:val="22"/>
              </w:rPr>
              <w:t>1.72%</w:t>
            </w:r>
          </w:p>
        </w:tc>
      </w:tr>
      <w:tr>
        <w:trPr>
          <w:trHeight w:val="506" w:hRule="atLeast"/>
        </w:trPr>
        <w:tc>
          <w:tcPr>
            <w:tcW w:w="2342" w:type="dxa"/>
            <w:tcBorders>
              <w:top w:val="single" w:sz="8" w:space="0" w:color="000000"/>
              <w:bottom w:val="single" w:sz="8" w:space="0" w:color="000000"/>
            </w:tcBorders>
            <w:shd w:val="clear" w:color="auto" w:fill="FFF6E7"/>
          </w:tcPr>
          <w:p>
            <w:pPr>
              <w:pStyle w:val="TableParagraph"/>
              <w:spacing w:line="254" w:lineRule="exact" w:before="6"/>
              <w:ind w:left="108" w:right="246"/>
              <w:jc w:val="left"/>
              <w:rPr>
                <w:sz w:val="17"/>
              </w:rPr>
            </w:pPr>
            <w:r>
              <w:rPr>
                <w:sz w:val="21"/>
              </w:rPr>
              <w:t>L</w:t>
            </w:r>
            <w:r>
              <w:rPr>
                <w:sz w:val="17"/>
              </w:rPr>
              <w:t>ESS THAN </w:t>
            </w:r>
            <w:r>
              <w:rPr>
                <w:sz w:val="21"/>
              </w:rPr>
              <w:t>9</w:t>
            </w:r>
            <w:r>
              <w:rPr>
                <w:position w:val="7"/>
                <w:sz w:val="11"/>
              </w:rPr>
              <w:t>TH </w:t>
            </w:r>
            <w:r>
              <w:rPr>
                <w:sz w:val="17"/>
              </w:rPr>
              <w:t>GRADE EDUCATION</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before="120"/>
              <w:ind w:right="80"/>
              <w:rPr>
                <w:sz w:val="22"/>
              </w:rPr>
            </w:pPr>
            <w:r>
              <w:rPr>
                <w:w w:val="95"/>
                <w:sz w:val="22"/>
              </w:rPr>
              <w:t>5,230</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6"/>
              <w:rPr>
                <w:sz w:val="22"/>
              </w:rPr>
            </w:pPr>
            <w:r>
              <w:rPr>
                <w:w w:val="95"/>
                <w:sz w:val="22"/>
              </w:rPr>
              <w:t>6.96%</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before="120"/>
              <w:ind w:right="79"/>
              <w:rPr>
                <w:sz w:val="22"/>
              </w:rPr>
            </w:pPr>
            <w:r>
              <w:rPr>
                <w:w w:val="95"/>
                <w:sz w:val="22"/>
              </w:rPr>
              <w:t>2,503</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3"/>
              <w:rPr>
                <w:sz w:val="22"/>
              </w:rPr>
            </w:pPr>
            <w:r>
              <w:rPr>
                <w:w w:val="95"/>
                <w:sz w:val="22"/>
              </w:rPr>
              <w:t>6.85%</w:t>
            </w:r>
          </w:p>
        </w:tc>
        <w:tc>
          <w:tcPr>
            <w:tcW w:w="1179" w:type="dxa"/>
            <w:tcBorders>
              <w:top w:val="single" w:sz="8" w:space="0" w:color="000000"/>
              <w:bottom w:val="single" w:sz="8" w:space="0" w:color="000000"/>
              <w:right w:val="single" w:sz="8" w:space="0" w:color="000000"/>
            </w:tcBorders>
            <w:shd w:val="clear" w:color="auto" w:fill="FFF6E7"/>
          </w:tcPr>
          <w:p>
            <w:pPr>
              <w:pStyle w:val="TableParagraph"/>
              <w:spacing w:before="120"/>
              <w:ind w:right="79"/>
              <w:rPr>
                <w:sz w:val="22"/>
              </w:rPr>
            </w:pPr>
            <w:r>
              <w:rPr>
                <w:w w:val="95"/>
                <w:sz w:val="22"/>
              </w:rPr>
              <w:t>2,727</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3"/>
              <w:rPr>
                <w:sz w:val="22"/>
              </w:rPr>
            </w:pPr>
            <w:r>
              <w:rPr>
                <w:w w:val="95"/>
                <w:sz w:val="22"/>
              </w:rPr>
              <w:t>7.07%</w:t>
            </w:r>
          </w:p>
        </w:tc>
      </w:tr>
      <w:tr>
        <w:trPr>
          <w:trHeight w:val="499" w:hRule="atLeast"/>
        </w:trPr>
        <w:tc>
          <w:tcPr>
            <w:tcW w:w="2342" w:type="dxa"/>
            <w:tcBorders>
              <w:top w:val="single" w:sz="8" w:space="0" w:color="000000"/>
              <w:bottom w:val="single" w:sz="8" w:space="0" w:color="000000"/>
            </w:tcBorders>
          </w:tcPr>
          <w:p>
            <w:pPr>
              <w:pStyle w:val="TableParagraph"/>
              <w:spacing w:line="246" w:lineRule="exact"/>
              <w:ind w:left="108"/>
              <w:jc w:val="left"/>
              <w:rPr>
                <w:sz w:val="17"/>
              </w:rPr>
            </w:pPr>
            <w:r>
              <w:rPr>
                <w:sz w:val="21"/>
              </w:rPr>
              <w:t>9</w:t>
            </w:r>
            <w:r>
              <w:rPr>
                <w:position w:val="7"/>
                <w:sz w:val="11"/>
              </w:rPr>
              <w:t>TH </w:t>
            </w:r>
            <w:r>
              <w:rPr>
                <w:sz w:val="17"/>
              </w:rPr>
              <w:t>TO </w:t>
            </w:r>
            <w:r>
              <w:rPr>
                <w:sz w:val="21"/>
              </w:rPr>
              <w:t>12</w:t>
            </w:r>
            <w:r>
              <w:rPr>
                <w:position w:val="7"/>
                <w:sz w:val="11"/>
              </w:rPr>
              <w:t>TH </w:t>
            </w:r>
            <w:r>
              <w:rPr>
                <w:sz w:val="17"/>
              </w:rPr>
              <w:t>GRADE</w:t>
            </w:r>
            <w:r>
              <w:rPr>
                <w:sz w:val="21"/>
              </w:rPr>
              <w:t>, </w:t>
            </w:r>
            <w:r>
              <w:rPr>
                <w:sz w:val="17"/>
              </w:rPr>
              <w:t>NO</w:t>
            </w:r>
          </w:p>
          <w:p>
            <w:pPr>
              <w:pStyle w:val="TableParagraph"/>
              <w:spacing w:line="233" w:lineRule="exact" w:before="1"/>
              <w:ind w:left="108"/>
              <w:jc w:val="left"/>
              <w:rPr>
                <w:sz w:val="17"/>
              </w:rPr>
            </w:pPr>
            <w:r>
              <w:rPr>
                <w:sz w:val="21"/>
              </w:rPr>
              <w:t>HS </w:t>
            </w:r>
            <w:r>
              <w:rPr>
                <w:sz w:val="17"/>
              </w:rPr>
              <w:t>DIPLOMA</w:t>
            </w:r>
          </w:p>
        </w:tc>
        <w:tc>
          <w:tcPr>
            <w:tcW w:w="1177" w:type="dxa"/>
            <w:tcBorders>
              <w:top w:val="single" w:sz="8" w:space="0" w:color="000000"/>
              <w:bottom w:val="single" w:sz="8" w:space="0" w:color="000000"/>
              <w:right w:val="single" w:sz="8" w:space="0" w:color="000000"/>
            </w:tcBorders>
          </w:tcPr>
          <w:p>
            <w:pPr>
              <w:pStyle w:val="TableParagraph"/>
              <w:spacing w:before="113"/>
              <w:ind w:right="80"/>
              <w:rPr>
                <w:sz w:val="22"/>
              </w:rPr>
            </w:pPr>
            <w:r>
              <w:rPr>
                <w:w w:val="95"/>
                <w:sz w:val="22"/>
              </w:rPr>
              <w:t>10,129</w:t>
            </w:r>
          </w:p>
        </w:tc>
        <w:tc>
          <w:tcPr>
            <w:tcW w:w="1127" w:type="dxa"/>
            <w:tcBorders>
              <w:top w:val="single" w:sz="8" w:space="0" w:color="000000"/>
              <w:left w:val="single" w:sz="8" w:space="0" w:color="000000"/>
              <w:bottom w:val="single" w:sz="8" w:space="0" w:color="000000"/>
            </w:tcBorders>
          </w:tcPr>
          <w:p>
            <w:pPr>
              <w:pStyle w:val="TableParagraph"/>
              <w:spacing w:before="113"/>
              <w:ind w:right="76"/>
              <w:rPr>
                <w:sz w:val="22"/>
              </w:rPr>
            </w:pPr>
            <w:r>
              <w:rPr>
                <w:w w:val="95"/>
                <w:sz w:val="22"/>
              </w:rPr>
              <w:t>13.48%</w:t>
            </w:r>
          </w:p>
        </w:tc>
        <w:tc>
          <w:tcPr>
            <w:tcW w:w="1177" w:type="dxa"/>
            <w:tcBorders>
              <w:top w:val="single" w:sz="8" w:space="0" w:color="000000"/>
              <w:bottom w:val="single" w:sz="8" w:space="0" w:color="000000"/>
              <w:right w:val="single" w:sz="8" w:space="0" w:color="000000"/>
            </w:tcBorders>
          </w:tcPr>
          <w:p>
            <w:pPr>
              <w:pStyle w:val="TableParagraph"/>
              <w:spacing w:before="113"/>
              <w:ind w:right="79"/>
              <w:rPr>
                <w:sz w:val="22"/>
              </w:rPr>
            </w:pPr>
            <w:r>
              <w:rPr>
                <w:w w:val="95"/>
                <w:sz w:val="22"/>
              </w:rPr>
              <w:t>5,172</w:t>
            </w:r>
          </w:p>
        </w:tc>
        <w:tc>
          <w:tcPr>
            <w:tcW w:w="1127" w:type="dxa"/>
            <w:tcBorders>
              <w:top w:val="single" w:sz="8" w:space="0" w:color="000000"/>
              <w:left w:val="single" w:sz="8" w:space="0" w:color="000000"/>
              <w:bottom w:val="single" w:sz="8" w:space="0" w:color="000000"/>
            </w:tcBorders>
          </w:tcPr>
          <w:p>
            <w:pPr>
              <w:pStyle w:val="TableParagraph"/>
              <w:spacing w:before="113"/>
              <w:ind w:right="73"/>
              <w:rPr>
                <w:sz w:val="22"/>
              </w:rPr>
            </w:pPr>
            <w:r>
              <w:rPr>
                <w:w w:val="95"/>
                <w:sz w:val="22"/>
              </w:rPr>
              <w:t>14.16%</w:t>
            </w:r>
          </w:p>
        </w:tc>
        <w:tc>
          <w:tcPr>
            <w:tcW w:w="1179" w:type="dxa"/>
            <w:tcBorders>
              <w:top w:val="single" w:sz="8" w:space="0" w:color="000000"/>
              <w:bottom w:val="single" w:sz="8" w:space="0" w:color="000000"/>
              <w:right w:val="single" w:sz="8" w:space="0" w:color="000000"/>
            </w:tcBorders>
          </w:tcPr>
          <w:p>
            <w:pPr>
              <w:pStyle w:val="TableParagraph"/>
              <w:spacing w:before="113"/>
              <w:ind w:right="78"/>
              <w:rPr>
                <w:sz w:val="22"/>
              </w:rPr>
            </w:pPr>
            <w:r>
              <w:rPr>
                <w:w w:val="95"/>
                <w:sz w:val="22"/>
              </w:rPr>
              <w:t>4,957</w:t>
            </w:r>
          </w:p>
        </w:tc>
        <w:tc>
          <w:tcPr>
            <w:tcW w:w="1127" w:type="dxa"/>
            <w:tcBorders>
              <w:top w:val="single" w:sz="8" w:space="0" w:color="000000"/>
              <w:left w:val="single" w:sz="8" w:space="0" w:color="000000"/>
              <w:bottom w:val="single" w:sz="8" w:space="0" w:color="000000"/>
            </w:tcBorders>
          </w:tcPr>
          <w:p>
            <w:pPr>
              <w:pStyle w:val="TableParagraph"/>
              <w:spacing w:before="113"/>
              <w:ind w:right="72"/>
              <w:rPr>
                <w:sz w:val="22"/>
              </w:rPr>
            </w:pPr>
            <w:r>
              <w:rPr>
                <w:w w:val="95"/>
                <w:sz w:val="22"/>
              </w:rPr>
              <w:t>12.85%</w:t>
            </w:r>
          </w:p>
        </w:tc>
      </w:tr>
      <w:tr>
        <w:trPr>
          <w:trHeight w:val="506" w:hRule="atLeast"/>
        </w:trPr>
        <w:tc>
          <w:tcPr>
            <w:tcW w:w="2342" w:type="dxa"/>
            <w:tcBorders>
              <w:top w:val="single" w:sz="8" w:space="0" w:color="000000"/>
              <w:bottom w:val="single" w:sz="8" w:space="0" w:color="000000"/>
            </w:tcBorders>
            <w:shd w:val="clear" w:color="auto" w:fill="FFF6E7"/>
          </w:tcPr>
          <w:p>
            <w:pPr>
              <w:pStyle w:val="TableParagraph"/>
              <w:spacing w:line="240" w:lineRule="atLeast"/>
              <w:ind w:left="108" w:right="218"/>
              <w:jc w:val="left"/>
              <w:rPr>
                <w:sz w:val="17"/>
              </w:rPr>
            </w:pPr>
            <w:r>
              <w:rPr>
                <w:sz w:val="21"/>
              </w:rPr>
              <w:t>T</w:t>
            </w:r>
            <w:r>
              <w:rPr>
                <w:sz w:val="17"/>
              </w:rPr>
              <w:t>OTAL NO HIGH SCHOOL DIPLOMA</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before="120"/>
              <w:ind w:right="80"/>
              <w:rPr>
                <w:sz w:val="22"/>
              </w:rPr>
            </w:pPr>
            <w:r>
              <w:rPr>
                <w:w w:val="95"/>
                <w:sz w:val="22"/>
              </w:rPr>
              <w:t>15,359</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6"/>
              <w:rPr>
                <w:sz w:val="22"/>
              </w:rPr>
            </w:pPr>
            <w:r>
              <w:rPr>
                <w:w w:val="95"/>
                <w:sz w:val="22"/>
              </w:rPr>
              <w:t>20.45%</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before="120"/>
              <w:ind w:right="79"/>
              <w:rPr>
                <w:sz w:val="22"/>
              </w:rPr>
            </w:pPr>
            <w:r>
              <w:rPr>
                <w:w w:val="95"/>
                <w:sz w:val="22"/>
              </w:rPr>
              <w:t>7,675</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3"/>
              <w:rPr>
                <w:sz w:val="22"/>
              </w:rPr>
            </w:pPr>
            <w:r>
              <w:rPr>
                <w:w w:val="95"/>
                <w:sz w:val="22"/>
              </w:rPr>
              <w:t>21.01%</w:t>
            </w:r>
          </w:p>
        </w:tc>
        <w:tc>
          <w:tcPr>
            <w:tcW w:w="1179" w:type="dxa"/>
            <w:tcBorders>
              <w:top w:val="single" w:sz="8" w:space="0" w:color="000000"/>
              <w:bottom w:val="single" w:sz="8" w:space="0" w:color="000000"/>
              <w:right w:val="single" w:sz="8" w:space="0" w:color="000000"/>
            </w:tcBorders>
            <w:shd w:val="clear" w:color="auto" w:fill="FFF6E7"/>
          </w:tcPr>
          <w:p>
            <w:pPr>
              <w:pStyle w:val="TableParagraph"/>
              <w:spacing w:before="120"/>
              <w:ind w:right="79"/>
              <w:rPr>
                <w:sz w:val="22"/>
              </w:rPr>
            </w:pPr>
            <w:r>
              <w:rPr>
                <w:w w:val="95"/>
                <w:sz w:val="22"/>
              </w:rPr>
              <w:t>7,684</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3"/>
              <w:rPr>
                <w:sz w:val="22"/>
              </w:rPr>
            </w:pPr>
            <w:r>
              <w:rPr>
                <w:w w:val="95"/>
                <w:sz w:val="22"/>
              </w:rPr>
              <w:t>19.91%</w:t>
            </w:r>
          </w:p>
        </w:tc>
      </w:tr>
      <w:tr>
        <w:trPr>
          <w:trHeight w:val="506" w:hRule="atLeast"/>
        </w:trPr>
        <w:tc>
          <w:tcPr>
            <w:tcW w:w="2342" w:type="dxa"/>
            <w:tcBorders>
              <w:top w:val="single" w:sz="8" w:space="0" w:color="000000"/>
              <w:bottom w:val="single" w:sz="8" w:space="0" w:color="000000"/>
            </w:tcBorders>
          </w:tcPr>
          <w:p>
            <w:pPr>
              <w:pStyle w:val="TableParagraph"/>
              <w:spacing w:line="254" w:lineRule="exact" w:before="7"/>
              <w:ind w:left="108" w:right="99"/>
              <w:jc w:val="left"/>
              <w:rPr>
                <w:sz w:val="17"/>
              </w:rPr>
            </w:pPr>
            <w:r>
              <w:rPr>
                <w:sz w:val="21"/>
              </w:rPr>
              <w:t>H</w:t>
            </w:r>
            <w:r>
              <w:rPr>
                <w:sz w:val="17"/>
              </w:rPr>
              <w:t>IGH SCHOOL GRADUATE</w:t>
            </w:r>
            <w:r>
              <w:rPr>
                <w:sz w:val="21"/>
              </w:rPr>
              <w:t>, GED, </w:t>
            </w:r>
            <w:r>
              <w:rPr>
                <w:sz w:val="17"/>
              </w:rPr>
              <w:t>OR ALTERNATIVE</w:t>
            </w:r>
          </w:p>
        </w:tc>
        <w:tc>
          <w:tcPr>
            <w:tcW w:w="1177" w:type="dxa"/>
            <w:tcBorders>
              <w:top w:val="single" w:sz="8" w:space="0" w:color="000000"/>
              <w:bottom w:val="single" w:sz="8" w:space="0" w:color="000000"/>
              <w:right w:val="single" w:sz="8" w:space="0" w:color="000000"/>
            </w:tcBorders>
          </w:tcPr>
          <w:p>
            <w:pPr>
              <w:pStyle w:val="TableParagraph"/>
              <w:spacing w:before="120"/>
              <w:ind w:right="80"/>
              <w:rPr>
                <w:sz w:val="22"/>
              </w:rPr>
            </w:pPr>
            <w:r>
              <w:rPr>
                <w:w w:val="95"/>
                <w:sz w:val="22"/>
              </w:rPr>
              <w:t>26,890</w:t>
            </w:r>
          </w:p>
        </w:tc>
        <w:tc>
          <w:tcPr>
            <w:tcW w:w="1127" w:type="dxa"/>
            <w:tcBorders>
              <w:top w:val="single" w:sz="8" w:space="0" w:color="000000"/>
              <w:left w:val="single" w:sz="8" w:space="0" w:color="000000"/>
              <w:bottom w:val="single" w:sz="8" w:space="0" w:color="000000"/>
            </w:tcBorders>
          </w:tcPr>
          <w:p>
            <w:pPr>
              <w:pStyle w:val="TableParagraph"/>
              <w:spacing w:before="120"/>
              <w:ind w:right="75"/>
              <w:rPr>
                <w:sz w:val="22"/>
              </w:rPr>
            </w:pPr>
            <w:r>
              <w:rPr>
                <w:w w:val="95"/>
                <w:sz w:val="22"/>
              </w:rPr>
              <w:t>35.80%</w:t>
            </w:r>
          </w:p>
        </w:tc>
        <w:tc>
          <w:tcPr>
            <w:tcW w:w="1177" w:type="dxa"/>
            <w:tcBorders>
              <w:top w:val="single" w:sz="8" w:space="0" w:color="000000"/>
              <w:bottom w:val="single" w:sz="8" w:space="0" w:color="000000"/>
              <w:right w:val="single" w:sz="8" w:space="0" w:color="000000"/>
            </w:tcBorders>
          </w:tcPr>
          <w:p>
            <w:pPr>
              <w:pStyle w:val="TableParagraph"/>
              <w:spacing w:before="120"/>
              <w:ind w:right="78"/>
              <w:rPr>
                <w:sz w:val="22"/>
              </w:rPr>
            </w:pPr>
            <w:r>
              <w:rPr>
                <w:w w:val="95"/>
                <w:sz w:val="22"/>
              </w:rPr>
              <w:t>14,158</w:t>
            </w:r>
          </w:p>
        </w:tc>
        <w:tc>
          <w:tcPr>
            <w:tcW w:w="1127" w:type="dxa"/>
            <w:tcBorders>
              <w:top w:val="single" w:sz="8" w:space="0" w:color="000000"/>
              <w:left w:val="single" w:sz="8" w:space="0" w:color="000000"/>
              <w:bottom w:val="single" w:sz="8" w:space="0" w:color="000000"/>
            </w:tcBorders>
          </w:tcPr>
          <w:p>
            <w:pPr>
              <w:pStyle w:val="TableParagraph"/>
              <w:spacing w:before="120"/>
              <w:ind w:right="72"/>
              <w:rPr>
                <w:sz w:val="22"/>
              </w:rPr>
            </w:pPr>
            <w:r>
              <w:rPr>
                <w:w w:val="95"/>
                <w:sz w:val="22"/>
              </w:rPr>
              <w:t>38.76%</w:t>
            </w:r>
          </w:p>
        </w:tc>
        <w:tc>
          <w:tcPr>
            <w:tcW w:w="1179" w:type="dxa"/>
            <w:tcBorders>
              <w:top w:val="single" w:sz="8" w:space="0" w:color="000000"/>
              <w:bottom w:val="single" w:sz="8" w:space="0" w:color="000000"/>
              <w:right w:val="single" w:sz="8" w:space="0" w:color="000000"/>
            </w:tcBorders>
          </w:tcPr>
          <w:p>
            <w:pPr>
              <w:pStyle w:val="TableParagraph"/>
              <w:spacing w:before="120"/>
              <w:ind w:right="77"/>
              <w:rPr>
                <w:sz w:val="22"/>
              </w:rPr>
            </w:pPr>
            <w:r>
              <w:rPr>
                <w:w w:val="95"/>
                <w:sz w:val="22"/>
              </w:rPr>
              <w:t>12,732</w:t>
            </w:r>
          </w:p>
        </w:tc>
        <w:tc>
          <w:tcPr>
            <w:tcW w:w="1127" w:type="dxa"/>
            <w:tcBorders>
              <w:top w:val="single" w:sz="8" w:space="0" w:color="000000"/>
              <w:left w:val="single" w:sz="8" w:space="0" w:color="000000"/>
              <w:bottom w:val="single" w:sz="8" w:space="0" w:color="000000"/>
            </w:tcBorders>
          </w:tcPr>
          <w:p>
            <w:pPr>
              <w:pStyle w:val="TableParagraph"/>
              <w:spacing w:before="120"/>
              <w:ind w:right="71"/>
              <w:rPr>
                <w:sz w:val="22"/>
              </w:rPr>
            </w:pPr>
            <w:r>
              <w:rPr>
                <w:w w:val="95"/>
                <w:sz w:val="22"/>
              </w:rPr>
              <w:t>33.00%</w:t>
            </w:r>
          </w:p>
        </w:tc>
      </w:tr>
      <w:tr>
        <w:trPr>
          <w:trHeight w:val="498" w:hRule="atLeast"/>
        </w:trPr>
        <w:tc>
          <w:tcPr>
            <w:tcW w:w="2342" w:type="dxa"/>
            <w:tcBorders>
              <w:top w:val="single" w:sz="8" w:space="0" w:color="000000"/>
              <w:bottom w:val="single" w:sz="8" w:space="0" w:color="000000"/>
            </w:tcBorders>
            <w:shd w:val="clear" w:color="auto" w:fill="FFF6E7"/>
          </w:tcPr>
          <w:p>
            <w:pPr>
              <w:pStyle w:val="TableParagraph"/>
              <w:spacing w:line="254" w:lineRule="exact"/>
              <w:ind w:left="108" w:right="99"/>
              <w:jc w:val="left"/>
              <w:rPr>
                <w:sz w:val="17"/>
              </w:rPr>
            </w:pPr>
            <w:r>
              <w:rPr>
                <w:sz w:val="21"/>
              </w:rPr>
              <w:t>S</w:t>
            </w:r>
            <w:r>
              <w:rPr>
                <w:sz w:val="17"/>
              </w:rPr>
              <w:t>OME COLLEGE</w:t>
            </w:r>
            <w:r>
              <w:rPr>
                <w:sz w:val="21"/>
              </w:rPr>
              <w:t>, 1 </w:t>
            </w:r>
            <w:r>
              <w:rPr>
                <w:sz w:val="17"/>
              </w:rPr>
              <w:t>OR MORE YEARS</w:t>
            </w:r>
            <w:r>
              <w:rPr>
                <w:sz w:val="21"/>
              </w:rPr>
              <w:t>, </w:t>
            </w:r>
            <w:r>
              <w:rPr>
                <w:sz w:val="17"/>
              </w:rPr>
              <w:t>NO DEGREE</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before="112"/>
              <w:ind w:right="80"/>
              <w:rPr>
                <w:sz w:val="22"/>
              </w:rPr>
            </w:pPr>
            <w:r>
              <w:rPr>
                <w:w w:val="95"/>
                <w:sz w:val="22"/>
              </w:rPr>
              <w:t>15,507</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12"/>
              <w:ind w:right="76"/>
              <w:rPr>
                <w:sz w:val="22"/>
              </w:rPr>
            </w:pPr>
            <w:r>
              <w:rPr>
                <w:w w:val="95"/>
                <w:sz w:val="22"/>
              </w:rPr>
              <w:t>20.64%</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before="112"/>
              <w:ind w:right="79"/>
              <w:rPr>
                <w:sz w:val="22"/>
              </w:rPr>
            </w:pPr>
            <w:r>
              <w:rPr>
                <w:w w:val="95"/>
                <w:sz w:val="22"/>
              </w:rPr>
              <w:t>7,512</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12"/>
              <w:ind w:right="73"/>
              <w:rPr>
                <w:sz w:val="22"/>
              </w:rPr>
            </w:pPr>
            <w:r>
              <w:rPr>
                <w:w w:val="95"/>
                <w:sz w:val="22"/>
              </w:rPr>
              <w:t>20.56%</w:t>
            </w:r>
          </w:p>
        </w:tc>
        <w:tc>
          <w:tcPr>
            <w:tcW w:w="1179" w:type="dxa"/>
            <w:tcBorders>
              <w:top w:val="single" w:sz="8" w:space="0" w:color="000000"/>
              <w:bottom w:val="single" w:sz="8" w:space="0" w:color="000000"/>
              <w:right w:val="single" w:sz="8" w:space="0" w:color="000000"/>
            </w:tcBorders>
            <w:shd w:val="clear" w:color="auto" w:fill="FFF6E7"/>
          </w:tcPr>
          <w:p>
            <w:pPr>
              <w:pStyle w:val="TableParagraph"/>
              <w:spacing w:before="112"/>
              <w:ind w:right="79"/>
              <w:rPr>
                <w:sz w:val="22"/>
              </w:rPr>
            </w:pPr>
            <w:r>
              <w:rPr>
                <w:w w:val="95"/>
                <w:sz w:val="22"/>
              </w:rPr>
              <w:t>7,995</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12"/>
              <w:ind w:right="73"/>
              <w:rPr>
                <w:sz w:val="22"/>
              </w:rPr>
            </w:pPr>
            <w:r>
              <w:rPr>
                <w:w w:val="95"/>
                <w:sz w:val="22"/>
              </w:rPr>
              <w:t>20.72%</w:t>
            </w:r>
          </w:p>
        </w:tc>
      </w:tr>
      <w:tr>
        <w:trPr>
          <w:trHeight w:val="275" w:hRule="atLeast"/>
        </w:trPr>
        <w:tc>
          <w:tcPr>
            <w:tcW w:w="2342" w:type="dxa"/>
            <w:tcBorders>
              <w:top w:val="single" w:sz="8" w:space="0" w:color="000000"/>
              <w:bottom w:val="single" w:sz="8" w:space="0" w:color="000000"/>
            </w:tcBorders>
          </w:tcPr>
          <w:p>
            <w:pPr>
              <w:pStyle w:val="TableParagraph"/>
              <w:spacing w:line="249" w:lineRule="exact" w:before="7"/>
              <w:ind w:left="108"/>
              <w:jc w:val="left"/>
              <w:rPr>
                <w:sz w:val="17"/>
              </w:rPr>
            </w:pPr>
            <w:r>
              <w:rPr>
                <w:sz w:val="21"/>
              </w:rPr>
              <w:t>A</w:t>
            </w:r>
            <w:r>
              <w:rPr>
                <w:sz w:val="17"/>
              </w:rPr>
              <w:t>SSOCIATE DEGREE</w:t>
            </w:r>
          </w:p>
        </w:tc>
        <w:tc>
          <w:tcPr>
            <w:tcW w:w="1177" w:type="dxa"/>
            <w:tcBorders>
              <w:top w:val="single" w:sz="8" w:space="0" w:color="000000"/>
              <w:bottom w:val="single" w:sz="8" w:space="0" w:color="000000"/>
              <w:right w:val="single" w:sz="8" w:space="0" w:color="000000"/>
            </w:tcBorders>
          </w:tcPr>
          <w:p>
            <w:pPr>
              <w:pStyle w:val="TableParagraph"/>
              <w:spacing w:line="255" w:lineRule="exact"/>
              <w:ind w:right="80"/>
              <w:rPr>
                <w:sz w:val="22"/>
              </w:rPr>
            </w:pPr>
            <w:r>
              <w:rPr>
                <w:w w:val="95"/>
                <w:sz w:val="22"/>
              </w:rPr>
              <w:t>6,853</w:t>
            </w:r>
          </w:p>
        </w:tc>
        <w:tc>
          <w:tcPr>
            <w:tcW w:w="1127" w:type="dxa"/>
            <w:tcBorders>
              <w:top w:val="single" w:sz="8" w:space="0" w:color="000000"/>
              <w:left w:val="single" w:sz="8" w:space="0" w:color="000000"/>
              <w:bottom w:val="single" w:sz="8" w:space="0" w:color="000000"/>
            </w:tcBorders>
          </w:tcPr>
          <w:p>
            <w:pPr>
              <w:pStyle w:val="TableParagraph"/>
              <w:spacing w:line="255" w:lineRule="exact"/>
              <w:ind w:right="77"/>
              <w:rPr>
                <w:sz w:val="22"/>
              </w:rPr>
            </w:pPr>
            <w:r>
              <w:rPr>
                <w:w w:val="95"/>
                <w:sz w:val="22"/>
              </w:rPr>
              <w:t>9.12%</w:t>
            </w:r>
          </w:p>
        </w:tc>
        <w:tc>
          <w:tcPr>
            <w:tcW w:w="1177" w:type="dxa"/>
            <w:tcBorders>
              <w:top w:val="single" w:sz="8" w:space="0" w:color="000000"/>
              <w:bottom w:val="single" w:sz="8" w:space="0" w:color="000000"/>
              <w:right w:val="single" w:sz="8" w:space="0" w:color="000000"/>
            </w:tcBorders>
          </w:tcPr>
          <w:p>
            <w:pPr>
              <w:pStyle w:val="TableParagraph"/>
              <w:spacing w:line="255" w:lineRule="exact"/>
              <w:ind w:right="79"/>
              <w:rPr>
                <w:sz w:val="22"/>
              </w:rPr>
            </w:pPr>
            <w:r>
              <w:rPr>
                <w:w w:val="95"/>
                <w:sz w:val="22"/>
              </w:rPr>
              <w:t>2,484</w:t>
            </w:r>
          </w:p>
        </w:tc>
        <w:tc>
          <w:tcPr>
            <w:tcW w:w="1127" w:type="dxa"/>
            <w:tcBorders>
              <w:top w:val="single" w:sz="8" w:space="0" w:color="000000"/>
              <w:left w:val="single" w:sz="8" w:space="0" w:color="000000"/>
              <w:bottom w:val="single" w:sz="8" w:space="0" w:color="000000"/>
            </w:tcBorders>
          </w:tcPr>
          <w:p>
            <w:pPr>
              <w:pStyle w:val="TableParagraph"/>
              <w:spacing w:line="255" w:lineRule="exact"/>
              <w:ind w:right="72"/>
              <w:rPr>
                <w:sz w:val="22"/>
              </w:rPr>
            </w:pPr>
            <w:r>
              <w:rPr>
                <w:w w:val="95"/>
                <w:sz w:val="22"/>
              </w:rPr>
              <w:t>6.80%</w:t>
            </w:r>
          </w:p>
        </w:tc>
        <w:tc>
          <w:tcPr>
            <w:tcW w:w="1179" w:type="dxa"/>
            <w:tcBorders>
              <w:top w:val="single" w:sz="8" w:space="0" w:color="000000"/>
              <w:bottom w:val="single" w:sz="8" w:space="0" w:color="000000"/>
              <w:right w:val="single" w:sz="8" w:space="0" w:color="000000"/>
            </w:tcBorders>
          </w:tcPr>
          <w:p>
            <w:pPr>
              <w:pStyle w:val="TableParagraph"/>
              <w:spacing w:line="255" w:lineRule="exact"/>
              <w:ind w:right="77"/>
              <w:rPr>
                <w:sz w:val="22"/>
              </w:rPr>
            </w:pPr>
            <w:r>
              <w:rPr>
                <w:w w:val="95"/>
                <w:sz w:val="22"/>
              </w:rPr>
              <w:t>4,369</w:t>
            </w:r>
          </w:p>
        </w:tc>
        <w:tc>
          <w:tcPr>
            <w:tcW w:w="1127" w:type="dxa"/>
            <w:tcBorders>
              <w:top w:val="single" w:sz="8" w:space="0" w:color="000000"/>
              <w:left w:val="single" w:sz="8" w:space="0" w:color="000000"/>
              <w:bottom w:val="single" w:sz="8" w:space="0" w:color="000000"/>
            </w:tcBorders>
          </w:tcPr>
          <w:p>
            <w:pPr>
              <w:pStyle w:val="TableParagraph"/>
              <w:spacing w:line="255" w:lineRule="exact"/>
              <w:ind w:right="71"/>
              <w:rPr>
                <w:sz w:val="22"/>
              </w:rPr>
            </w:pPr>
            <w:r>
              <w:rPr>
                <w:w w:val="95"/>
                <w:sz w:val="22"/>
              </w:rPr>
              <w:t>11.32%</w:t>
            </w:r>
          </w:p>
        </w:tc>
      </w:tr>
      <w:tr>
        <w:trPr>
          <w:trHeight w:val="285" w:hRule="atLeast"/>
        </w:trPr>
        <w:tc>
          <w:tcPr>
            <w:tcW w:w="2342" w:type="dxa"/>
            <w:tcBorders>
              <w:top w:val="single" w:sz="8" w:space="0" w:color="000000"/>
              <w:bottom w:val="single" w:sz="8" w:space="0" w:color="000000"/>
            </w:tcBorders>
            <w:shd w:val="clear" w:color="auto" w:fill="FFF6E7"/>
          </w:tcPr>
          <w:p>
            <w:pPr>
              <w:pStyle w:val="TableParagraph"/>
              <w:spacing w:line="250" w:lineRule="exact" w:before="16"/>
              <w:ind w:left="108"/>
              <w:jc w:val="left"/>
              <w:rPr>
                <w:sz w:val="17"/>
              </w:rPr>
            </w:pPr>
            <w:r>
              <w:rPr>
                <w:sz w:val="21"/>
              </w:rPr>
              <w:t>B</w:t>
            </w:r>
            <w:r>
              <w:rPr>
                <w:sz w:val="17"/>
              </w:rPr>
              <w:t>ACHELOR</w:t>
            </w:r>
            <w:r>
              <w:rPr>
                <w:sz w:val="21"/>
              </w:rPr>
              <w:t>'</w:t>
            </w:r>
            <w:r>
              <w:rPr>
                <w:sz w:val="17"/>
              </w:rPr>
              <w:t>S DEGREE</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line="256" w:lineRule="exact" w:before="10"/>
              <w:ind w:right="80"/>
              <w:rPr>
                <w:sz w:val="22"/>
              </w:rPr>
            </w:pPr>
            <w:r>
              <w:rPr>
                <w:w w:val="95"/>
                <w:sz w:val="22"/>
              </w:rPr>
              <w:t>6,635</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line="256" w:lineRule="exact" w:before="10"/>
              <w:ind w:right="76"/>
              <w:rPr>
                <w:sz w:val="22"/>
              </w:rPr>
            </w:pPr>
            <w:r>
              <w:rPr>
                <w:w w:val="95"/>
                <w:sz w:val="22"/>
              </w:rPr>
              <w:t>8.83%</w:t>
            </w:r>
          </w:p>
        </w:tc>
        <w:tc>
          <w:tcPr>
            <w:tcW w:w="1177" w:type="dxa"/>
            <w:tcBorders>
              <w:top w:val="single" w:sz="8" w:space="0" w:color="000000"/>
              <w:bottom w:val="single" w:sz="8" w:space="0" w:color="000000"/>
              <w:right w:val="single" w:sz="8" w:space="0" w:color="000000"/>
            </w:tcBorders>
            <w:shd w:val="clear" w:color="auto" w:fill="FFF6E7"/>
          </w:tcPr>
          <w:p>
            <w:pPr>
              <w:pStyle w:val="TableParagraph"/>
              <w:spacing w:line="256" w:lineRule="exact" w:before="10"/>
              <w:ind w:right="79"/>
              <w:rPr>
                <w:sz w:val="22"/>
              </w:rPr>
            </w:pPr>
            <w:r>
              <w:rPr>
                <w:w w:val="95"/>
                <w:sz w:val="22"/>
              </w:rPr>
              <w:t>3,162</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line="256" w:lineRule="exact" w:before="10"/>
              <w:ind w:right="73"/>
              <w:rPr>
                <w:sz w:val="22"/>
              </w:rPr>
            </w:pPr>
            <w:r>
              <w:rPr>
                <w:w w:val="95"/>
                <w:sz w:val="22"/>
              </w:rPr>
              <w:t>8.66%</w:t>
            </w:r>
          </w:p>
        </w:tc>
        <w:tc>
          <w:tcPr>
            <w:tcW w:w="1179" w:type="dxa"/>
            <w:tcBorders>
              <w:top w:val="single" w:sz="8" w:space="0" w:color="000000"/>
              <w:bottom w:val="single" w:sz="8" w:space="0" w:color="000000"/>
              <w:right w:val="single" w:sz="8" w:space="0" w:color="000000"/>
            </w:tcBorders>
            <w:shd w:val="clear" w:color="auto" w:fill="FFF6E7"/>
          </w:tcPr>
          <w:p>
            <w:pPr>
              <w:pStyle w:val="TableParagraph"/>
              <w:spacing w:line="256" w:lineRule="exact" w:before="10"/>
              <w:ind w:right="79"/>
              <w:rPr>
                <w:sz w:val="22"/>
              </w:rPr>
            </w:pPr>
            <w:r>
              <w:rPr>
                <w:w w:val="95"/>
                <w:sz w:val="22"/>
              </w:rPr>
              <w:t>3,473</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line="256" w:lineRule="exact" w:before="10"/>
              <w:ind w:right="73"/>
              <w:rPr>
                <w:sz w:val="22"/>
              </w:rPr>
            </w:pPr>
            <w:r>
              <w:rPr>
                <w:w w:val="95"/>
                <w:sz w:val="22"/>
              </w:rPr>
              <w:t>9.00%</w:t>
            </w:r>
          </w:p>
        </w:tc>
      </w:tr>
      <w:tr>
        <w:trPr>
          <w:trHeight w:val="506" w:hRule="atLeast"/>
        </w:trPr>
        <w:tc>
          <w:tcPr>
            <w:tcW w:w="2342" w:type="dxa"/>
            <w:tcBorders>
              <w:top w:val="single" w:sz="8" w:space="0" w:color="000000"/>
              <w:bottom w:val="single" w:sz="8" w:space="0" w:color="000000"/>
            </w:tcBorders>
          </w:tcPr>
          <w:p>
            <w:pPr>
              <w:pStyle w:val="TableParagraph"/>
              <w:spacing w:line="253" w:lineRule="exact"/>
              <w:ind w:left="108"/>
              <w:jc w:val="left"/>
              <w:rPr>
                <w:sz w:val="17"/>
              </w:rPr>
            </w:pPr>
            <w:r>
              <w:rPr>
                <w:sz w:val="21"/>
              </w:rPr>
              <w:t>G</w:t>
            </w:r>
            <w:r>
              <w:rPr>
                <w:sz w:val="17"/>
              </w:rPr>
              <w:t>RADUATE OR</w:t>
            </w:r>
          </w:p>
          <w:p>
            <w:pPr>
              <w:pStyle w:val="TableParagraph"/>
              <w:spacing w:line="233" w:lineRule="exact" w:before="1"/>
              <w:ind w:left="108"/>
              <w:jc w:val="left"/>
              <w:rPr>
                <w:sz w:val="17"/>
              </w:rPr>
            </w:pPr>
            <w:r>
              <w:rPr>
                <w:sz w:val="21"/>
              </w:rPr>
              <w:t>P</w:t>
            </w:r>
            <w:r>
              <w:rPr>
                <w:sz w:val="17"/>
              </w:rPr>
              <w:t>ROFESSIONAL DEGREE</w:t>
            </w:r>
          </w:p>
        </w:tc>
        <w:tc>
          <w:tcPr>
            <w:tcW w:w="1177" w:type="dxa"/>
            <w:tcBorders>
              <w:top w:val="single" w:sz="8" w:space="0" w:color="000000"/>
              <w:bottom w:val="single" w:sz="8" w:space="0" w:color="000000"/>
              <w:right w:val="single" w:sz="8" w:space="0" w:color="000000"/>
            </w:tcBorders>
          </w:tcPr>
          <w:p>
            <w:pPr>
              <w:pStyle w:val="TableParagraph"/>
              <w:spacing w:before="120"/>
              <w:ind w:right="81"/>
              <w:rPr>
                <w:sz w:val="22"/>
              </w:rPr>
            </w:pPr>
            <w:r>
              <w:rPr>
                <w:w w:val="95"/>
                <w:sz w:val="22"/>
              </w:rPr>
              <w:t>3,872</w:t>
            </w:r>
          </w:p>
        </w:tc>
        <w:tc>
          <w:tcPr>
            <w:tcW w:w="1127" w:type="dxa"/>
            <w:tcBorders>
              <w:top w:val="single" w:sz="8" w:space="0" w:color="000000"/>
              <w:left w:val="single" w:sz="8" w:space="0" w:color="000000"/>
              <w:bottom w:val="single" w:sz="8" w:space="0" w:color="000000"/>
            </w:tcBorders>
          </w:tcPr>
          <w:p>
            <w:pPr>
              <w:pStyle w:val="TableParagraph"/>
              <w:spacing w:before="120"/>
              <w:ind w:right="76"/>
              <w:rPr>
                <w:sz w:val="22"/>
              </w:rPr>
            </w:pPr>
            <w:r>
              <w:rPr>
                <w:w w:val="95"/>
                <w:sz w:val="22"/>
              </w:rPr>
              <w:t>5.15%</w:t>
            </w:r>
          </w:p>
        </w:tc>
        <w:tc>
          <w:tcPr>
            <w:tcW w:w="1177" w:type="dxa"/>
            <w:tcBorders>
              <w:top w:val="single" w:sz="8" w:space="0" w:color="000000"/>
              <w:bottom w:val="single" w:sz="8" w:space="0" w:color="000000"/>
              <w:right w:val="single" w:sz="8" w:space="0" w:color="000000"/>
            </w:tcBorders>
          </w:tcPr>
          <w:p>
            <w:pPr>
              <w:pStyle w:val="TableParagraph"/>
              <w:spacing w:before="120"/>
              <w:ind w:right="79"/>
              <w:rPr>
                <w:sz w:val="22"/>
              </w:rPr>
            </w:pPr>
            <w:r>
              <w:rPr>
                <w:w w:val="95"/>
                <w:sz w:val="22"/>
              </w:rPr>
              <w:t>1,538</w:t>
            </w:r>
          </w:p>
        </w:tc>
        <w:tc>
          <w:tcPr>
            <w:tcW w:w="1127" w:type="dxa"/>
            <w:tcBorders>
              <w:top w:val="single" w:sz="8" w:space="0" w:color="000000"/>
              <w:left w:val="single" w:sz="8" w:space="0" w:color="000000"/>
              <w:bottom w:val="single" w:sz="8" w:space="0" w:color="000000"/>
            </w:tcBorders>
          </w:tcPr>
          <w:p>
            <w:pPr>
              <w:pStyle w:val="TableParagraph"/>
              <w:spacing w:before="120"/>
              <w:ind w:right="73"/>
              <w:rPr>
                <w:sz w:val="22"/>
              </w:rPr>
            </w:pPr>
            <w:r>
              <w:rPr>
                <w:w w:val="95"/>
                <w:sz w:val="22"/>
              </w:rPr>
              <w:t>4.21%</w:t>
            </w:r>
          </w:p>
        </w:tc>
        <w:tc>
          <w:tcPr>
            <w:tcW w:w="1179" w:type="dxa"/>
            <w:tcBorders>
              <w:top w:val="single" w:sz="8" w:space="0" w:color="000000"/>
              <w:bottom w:val="single" w:sz="8" w:space="0" w:color="000000"/>
              <w:right w:val="single" w:sz="8" w:space="0" w:color="000000"/>
            </w:tcBorders>
          </w:tcPr>
          <w:p>
            <w:pPr>
              <w:pStyle w:val="TableParagraph"/>
              <w:spacing w:before="120"/>
              <w:ind w:right="78"/>
              <w:rPr>
                <w:sz w:val="22"/>
              </w:rPr>
            </w:pPr>
            <w:r>
              <w:rPr>
                <w:w w:val="95"/>
                <w:sz w:val="22"/>
              </w:rPr>
              <w:t>2,334</w:t>
            </w:r>
          </w:p>
        </w:tc>
        <w:tc>
          <w:tcPr>
            <w:tcW w:w="1127" w:type="dxa"/>
            <w:tcBorders>
              <w:top w:val="single" w:sz="8" w:space="0" w:color="000000"/>
              <w:left w:val="single" w:sz="8" w:space="0" w:color="000000"/>
              <w:bottom w:val="single" w:sz="8" w:space="0" w:color="000000"/>
            </w:tcBorders>
          </w:tcPr>
          <w:p>
            <w:pPr>
              <w:pStyle w:val="TableParagraph"/>
              <w:spacing w:before="120"/>
              <w:ind w:right="72"/>
              <w:rPr>
                <w:sz w:val="22"/>
              </w:rPr>
            </w:pPr>
            <w:r>
              <w:rPr>
                <w:w w:val="95"/>
                <w:sz w:val="22"/>
              </w:rPr>
              <w:t>6.05%</w:t>
            </w:r>
          </w:p>
        </w:tc>
      </w:tr>
      <w:tr>
        <w:trPr>
          <w:trHeight w:val="507" w:hRule="atLeast"/>
        </w:trPr>
        <w:tc>
          <w:tcPr>
            <w:tcW w:w="2342" w:type="dxa"/>
            <w:tcBorders>
              <w:top w:val="single" w:sz="8" w:space="0" w:color="000000"/>
            </w:tcBorders>
            <w:shd w:val="clear" w:color="auto" w:fill="FFF6E7"/>
          </w:tcPr>
          <w:p>
            <w:pPr>
              <w:pStyle w:val="TableParagraph"/>
              <w:spacing w:line="254" w:lineRule="exact" w:before="6"/>
              <w:ind w:left="108" w:right="124"/>
              <w:jc w:val="left"/>
              <w:rPr>
                <w:sz w:val="21"/>
              </w:rPr>
            </w:pPr>
            <w:r>
              <w:rPr>
                <w:sz w:val="21"/>
              </w:rPr>
              <w:t>T</w:t>
            </w:r>
            <w:r>
              <w:rPr>
                <w:sz w:val="17"/>
              </w:rPr>
              <w:t>OTAL POPULATION OVER AGE </w:t>
            </w:r>
            <w:r>
              <w:rPr>
                <w:sz w:val="21"/>
              </w:rPr>
              <w:t>25 </w:t>
            </w:r>
            <w:r>
              <w:rPr>
                <w:sz w:val="17"/>
              </w:rPr>
              <w:t>YRS</w:t>
            </w:r>
            <w:r>
              <w:rPr>
                <w:sz w:val="21"/>
              </w:rPr>
              <w:t>.</w:t>
            </w:r>
          </w:p>
        </w:tc>
        <w:tc>
          <w:tcPr>
            <w:tcW w:w="1177" w:type="dxa"/>
            <w:tcBorders>
              <w:top w:val="single" w:sz="8" w:space="0" w:color="000000"/>
              <w:right w:val="single" w:sz="8" w:space="0" w:color="000000"/>
            </w:tcBorders>
            <w:shd w:val="clear" w:color="auto" w:fill="FFF6E7"/>
          </w:tcPr>
          <w:p>
            <w:pPr>
              <w:pStyle w:val="TableParagraph"/>
              <w:spacing w:before="120"/>
              <w:ind w:right="80"/>
              <w:rPr>
                <w:sz w:val="22"/>
              </w:rPr>
            </w:pPr>
            <w:r>
              <w:rPr>
                <w:w w:val="95"/>
                <w:sz w:val="22"/>
              </w:rPr>
              <w:t>75,116</w:t>
            </w:r>
          </w:p>
        </w:tc>
        <w:tc>
          <w:tcPr>
            <w:tcW w:w="1127" w:type="dxa"/>
            <w:tcBorders>
              <w:top w:val="single" w:sz="8" w:space="0" w:color="000000"/>
              <w:left w:val="single" w:sz="8" w:space="0" w:color="000000"/>
            </w:tcBorders>
            <w:shd w:val="clear" w:color="auto" w:fill="FFF6E7"/>
          </w:tcPr>
          <w:p>
            <w:pPr>
              <w:pStyle w:val="TableParagraph"/>
              <w:spacing w:before="120"/>
              <w:ind w:right="76"/>
              <w:rPr>
                <w:sz w:val="22"/>
              </w:rPr>
            </w:pPr>
            <w:r>
              <w:rPr>
                <w:w w:val="95"/>
                <w:sz w:val="22"/>
              </w:rPr>
              <w:t>100.00%</w:t>
            </w:r>
          </w:p>
        </w:tc>
        <w:tc>
          <w:tcPr>
            <w:tcW w:w="1177" w:type="dxa"/>
            <w:tcBorders>
              <w:top w:val="single" w:sz="8" w:space="0" w:color="000000"/>
              <w:right w:val="single" w:sz="8" w:space="0" w:color="000000"/>
            </w:tcBorders>
            <w:shd w:val="clear" w:color="auto" w:fill="FFF6E7"/>
          </w:tcPr>
          <w:p>
            <w:pPr>
              <w:pStyle w:val="TableParagraph"/>
              <w:spacing w:before="120"/>
              <w:ind w:right="79"/>
              <w:rPr>
                <w:sz w:val="22"/>
              </w:rPr>
            </w:pPr>
            <w:r>
              <w:rPr>
                <w:w w:val="95"/>
                <w:sz w:val="22"/>
              </w:rPr>
              <w:t>36,529</w:t>
            </w:r>
          </w:p>
        </w:tc>
        <w:tc>
          <w:tcPr>
            <w:tcW w:w="1127" w:type="dxa"/>
            <w:tcBorders>
              <w:top w:val="single" w:sz="8" w:space="0" w:color="000000"/>
              <w:left w:val="single" w:sz="8" w:space="0" w:color="000000"/>
            </w:tcBorders>
            <w:shd w:val="clear" w:color="auto" w:fill="FFF6E7"/>
          </w:tcPr>
          <w:p>
            <w:pPr>
              <w:pStyle w:val="TableParagraph"/>
              <w:spacing w:before="120"/>
              <w:ind w:right="73"/>
              <w:rPr>
                <w:sz w:val="22"/>
              </w:rPr>
            </w:pPr>
            <w:r>
              <w:rPr>
                <w:w w:val="95"/>
                <w:sz w:val="22"/>
              </w:rPr>
              <w:t>100.00%</w:t>
            </w:r>
          </w:p>
        </w:tc>
        <w:tc>
          <w:tcPr>
            <w:tcW w:w="1179" w:type="dxa"/>
            <w:tcBorders>
              <w:top w:val="single" w:sz="8" w:space="0" w:color="000000"/>
              <w:right w:val="single" w:sz="8" w:space="0" w:color="000000"/>
            </w:tcBorders>
            <w:shd w:val="clear" w:color="auto" w:fill="FFF6E7"/>
          </w:tcPr>
          <w:p>
            <w:pPr>
              <w:pStyle w:val="TableParagraph"/>
              <w:spacing w:before="120"/>
              <w:ind w:right="79"/>
              <w:rPr>
                <w:sz w:val="22"/>
              </w:rPr>
            </w:pPr>
            <w:r>
              <w:rPr>
                <w:w w:val="95"/>
                <w:sz w:val="22"/>
              </w:rPr>
              <w:t>38,587</w:t>
            </w:r>
          </w:p>
        </w:tc>
        <w:tc>
          <w:tcPr>
            <w:tcW w:w="1127" w:type="dxa"/>
            <w:tcBorders>
              <w:top w:val="single" w:sz="8" w:space="0" w:color="000000"/>
              <w:left w:val="single" w:sz="8" w:space="0" w:color="000000"/>
            </w:tcBorders>
            <w:shd w:val="clear" w:color="auto" w:fill="FFF6E7"/>
          </w:tcPr>
          <w:p>
            <w:pPr>
              <w:pStyle w:val="TableParagraph"/>
              <w:spacing w:before="120"/>
              <w:ind w:right="73"/>
              <w:rPr>
                <w:sz w:val="22"/>
              </w:rPr>
            </w:pPr>
            <w:r>
              <w:rPr>
                <w:w w:val="95"/>
                <w:sz w:val="22"/>
              </w:rPr>
              <w:t>100.00%</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40" w:right="104" w:firstLine="0"/>
        <w:jc w:val="center"/>
        <w:rPr>
          <w:b/>
          <w:sz w:val="24"/>
        </w:rPr>
      </w:pPr>
      <w:r>
        <w:rPr>
          <w:b/>
          <w:sz w:val="24"/>
        </w:rPr>
        <w:t>T</w:t>
      </w:r>
      <w:r>
        <w:rPr>
          <w:b/>
          <w:sz w:val="19"/>
        </w:rPr>
        <w:t>ABLE </w:t>
      </w:r>
      <w:r>
        <w:rPr>
          <w:b/>
          <w:sz w:val="24"/>
        </w:rPr>
        <w:t>113:</w:t>
      </w:r>
    </w:p>
    <w:p>
      <w:pPr>
        <w:spacing w:line="289" w:lineRule="exact" w:before="0"/>
        <w:ind w:left="638" w:right="104" w:firstLine="0"/>
        <w:jc w:val="center"/>
        <w:rPr>
          <w:sz w:val="19"/>
        </w:rPr>
      </w:pPr>
      <w:r>
        <w:rPr>
          <w:sz w:val="24"/>
        </w:rPr>
        <w:t>E</w:t>
      </w:r>
      <w:r>
        <w:rPr>
          <w:sz w:val="19"/>
        </w:rPr>
        <w:t>DUCATIONAL </w:t>
      </w:r>
      <w:r>
        <w:rPr>
          <w:sz w:val="24"/>
        </w:rPr>
        <w:t>A</w:t>
      </w:r>
      <w:r>
        <w:rPr>
          <w:sz w:val="19"/>
        </w:rPr>
        <w:t>TTAINMENT IN THE </w:t>
      </w:r>
      <w:r>
        <w:rPr>
          <w:sz w:val="24"/>
        </w:rPr>
        <w:t>C</w:t>
      </w:r>
      <w:r>
        <w:rPr>
          <w:sz w:val="19"/>
        </w:rPr>
        <w:t>OUNTIES OF THE </w:t>
      </w:r>
      <w:r>
        <w:rPr>
          <w:sz w:val="24"/>
        </w:rPr>
        <w:t>SEARP&amp;DC H</w:t>
      </w:r>
      <w:r>
        <w:rPr>
          <w:sz w:val="19"/>
        </w:rPr>
        <w:t>EAD </w:t>
      </w:r>
      <w:r>
        <w:rPr>
          <w:sz w:val="24"/>
        </w:rPr>
        <w:t>S</w:t>
      </w:r>
      <w:r>
        <w:rPr>
          <w:sz w:val="19"/>
        </w:rPr>
        <w:t>TART </w:t>
      </w:r>
      <w:r>
        <w:rPr>
          <w:sz w:val="24"/>
        </w:rPr>
        <w:t>A</w:t>
      </w:r>
      <w:r>
        <w:rPr>
          <w:sz w:val="19"/>
        </w:rPr>
        <w:t>REA</w:t>
      </w:r>
    </w:p>
    <w:p>
      <w:pPr>
        <w:spacing w:before="0"/>
        <w:ind w:left="640" w:right="104" w:firstLine="0"/>
        <w:jc w:val="center"/>
        <w:rPr>
          <w:sz w:val="16"/>
        </w:rPr>
      </w:pPr>
      <w:r>
        <w:rPr>
          <w:sz w:val="16"/>
        </w:rPr>
        <w:t>S</w:t>
      </w:r>
      <w:r>
        <w:rPr>
          <w:sz w:val="13"/>
        </w:rPr>
        <w:t>EE </w:t>
      </w:r>
      <w:r>
        <w:rPr>
          <w:sz w:val="16"/>
        </w:rPr>
        <w:t>F</w:t>
      </w:r>
      <w:r>
        <w:rPr>
          <w:sz w:val="13"/>
        </w:rPr>
        <w:t>IGURE </w:t>
      </w:r>
      <w:r>
        <w:rPr>
          <w:sz w:val="16"/>
        </w:rPr>
        <w:t>114, </w:t>
      </w:r>
      <w:r>
        <w:rPr>
          <w:sz w:val="13"/>
        </w:rPr>
        <w:t>PAGE </w:t>
      </w:r>
      <w:r>
        <w:rPr>
          <w:sz w:val="16"/>
        </w:rPr>
        <w:t>125</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37"/>
        <w:gridCol w:w="1146"/>
        <w:gridCol w:w="1127"/>
        <w:gridCol w:w="1146"/>
        <w:gridCol w:w="1127"/>
        <w:gridCol w:w="1146"/>
        <w:gridCol w:w="1127"/>
      </w:tblGrid>
      <w:tr>
        <w:trPr>
          <w:trHeight w:val="300" w:hRule="atLeast"/>
        </w:trPr>
        <w:tc>
          <w:tcPr>
            <w:tcW w:w="9256" w:type="dxa"/>
            <w:gridSpan w:val="7"/>
            <w:shd w:val="clear" w:color="auto" w:fill="FDD282"/>
          </w:tcPr>
          <w:p>
            <w:pPr>
              <w:pStyle w:val="TableParagraph"/>
              <w:spacing w:line="271" w:lineRule="exact" w:before="9"/>
              <w:ind w:left="3550" w:right="3517"/>
              <w:jc w:val="center"/>
              <w:rPr>
                <w:b/>
                <w:sz w:val="19"/>
              </w:rPr>
            </w:pPr>
            <w:r>
              <w:rPr>
                <w:b/>
                <w:sz w:val="24"/>
              </w:rPr>
              <w:t>B</w:t>
            </w:r>
            <w:r>
              <w:rPr>
                <w:b/>
                <w:sz w:val="19"/>
              </w:rPr>
              <w:t>ARBOUR </w:t>
            </w:r>
            <w:r>
              <w:rPr>
                <w:b/>
                <w:sz w:val="24"/>
              </w:rPr>
              <w:t>C</w:t>
            </w:r>
            <w:r>
              <w:rPr>
                <w:b/>
                <w:sz w:val="19"/>
              </w:rPr>
              <w:t>OUNTY</w:t>
            </w:r>
          </w:p>
        </w:tc>
      </w:tr>
      <w:tr>
        <w:trPr>
          <w:trHeight w:val="278" w:hRule="atLeast"/>
        </w:trPr>
        <w:tc>
          <w:tcPr>
            <w:tcW w:w="2437" w:type="dxa"/>
            <w:vMerge w:val="restart"/>
            <w:shd w:val="clear" w:color="auto" w:fill="FDD282"/>
          </w:tcPr>
          <w:p>
            <w:pPr>
              <w:pStyle w:val="TableParagraph"/>
              <w:spacing w:line="266" w:lineRule="exact" w:before="6"/>
              <w:ind w:left="345" w:right="294" w:firstLine="442"/>
              <w:jc w:val="left"/>
              <w:rPr>
                <w:b/>
                <w:sz w:val="18"/>
              </w:rPr>
            </w:pPr>
            <w:r>
              <w:rPr>
                <w:b/>
                <w:sz w:val="22"/>
              </w:rPr>
              <w:t>H</w:t>
            </w:r>
            <w:r>
              <w:rPr>
                <w:b/>
                <w:sz w:val="18"/>
              </w:rPr>
              <w:t>IGHEST </w:t>
            </w:r>
            <w:r>
              <w:rPr>
                <w:b/>
                <w:sz w:val="22"/>
              </w:rPr>
              <w:t>E</w:t>
            </w:r>
            <w:r>
              <w:rPr>
                <w:b/>
                <w:sz w:val="18"/>
              </w:rPr>
              <w:t>DUCATION </w:t>
            </w:r>
            <w:r>
              <w:rPr>
                <w:b/>
                <w:sz w:val="22"/>
              </w:rPr>
              <w:t>L</w:t>
            </w:r>
            <w:r>
              <w:rPr>
                <w:b/>
                <w:sz w:val="18"/>
              </w:rPr>
              <w:t>EVEL</w:t>
            </w:r>
          </w:p>
        </w:tc>
        <w:tc>
          <w:tcPr>
            <w:tcW w:w="2273" w:type="dxa"/>
            <w:gridSpan w:val="2"/>
            <w:tcBorders>
              <w:bottom w:val="single" w:sz="8" w:space="0" w:color="000000"/>
            </w:tcBorders>
            <w:shd w:val="clear" w:color="auto" w:fill="FDD282"/>
          </w:tcPr>
          <w:p>
            <w:pPr>
              <w:pStyle w:val="TableParagraph"/>
              <w:spacing w:line="250" w:lineRule="exact" w:before="9"/>
              <w:ind w:left="570"/>
              <w:jc w:val="left"/>
              <w:rPr>
                <w:b/>
                <w:sz w:val="22"/>
              </w:rPr>
            </w:pPr>
            <w:r>
              <w:rPr>
                <w:b/>
                <w:sz w:val="22"/>
              </w:rPr>
              <w:t>T</w:t>
            </w:r>
            <w:r>
              <w:rPr>
                <w:b/>
                <w:sz w:val="18"/>
              </w:rPr>
              <w:t>OTAL </w:t>
            </w:r>
            <w:r>
              <w:rPr>
                <w:b/>
                <w:sz w:val="22"/>
              </w:rPr>
              <w:t>P</w:t>
            </w:r>
            <w:r>
              <w:rPr>
                <w:b/>
                <w:sz w:val="18"/>
              </w:rPr>
              <w:t>OP</w:t>
            </w:r>
            <w:r>
              <w:rPr>
                <w:b/>
                <w:sz w:val="22"/>
              </w:rPr>
              <w:t>.</w:t>
            </w:r>
          </w:p>
        </w:tc>
        <w:tc>
          <w:tcPr>
            <w:tcW w:w="2273" w:type="dxa"/>
            <w:gridSpan w:val="2"/>
            <w:tcBorders>
              <w:bottom w:val="single" w:sz="8" w:space="0" w:color="000000"/>
            </w:tcBorders>
            <w:shd w:val="clear" w:color="auto" w:fill="FDD282"/>
          </w:tcPr>
          <w:p>
            <w:pPr>
              <w:pStyle w:val="TableParagraph"/>
              <w:spacing w:line="250" w:lineRule="exact" w:before="9"/>
              <w:ind w:left="610"/>
              <w:jc w:val="left"/>
              <w:rPr>
                <w:b/>
                <w:sz w:val="22"/>
              </w:rPr>
            </w:pPr>
            <w:r>
              <w:rPr>
                <w:b/>
                <w:sz w:val="22"/>
              </w:rPr>
              <w:t>M</w:t>
            </w:r>
            <w:r>
              <w:rPr>
                <w:b/>
                <w:sz w:val="18"/>
              </w:rPr>
              <w:t>ALE </w:t>
            </w:r>
            <w:r>
              <w:rPr>
                <w:b/>
                <w:sz w:val="22"/>
              </w:rPr>
              <w:t>P</w:t>
            </w:r>
            <w:r>
              <w:rPr>
                <w:b/>
                <w:sz w:val="18"/>
              </w:rPr>
              <w:t>OP</w:t>
            </w:r>
            <w:r>
              <w:rPr>
                <w:b/>
                <w:sz w:val="22"/>
              </w:rPr>
              <w:t>.</w:t>
            </w:r>
          </w:p>
        </w:tc>
        <w:tc>
          <w:tcPr>
            <w:tcW w:w="2273" w:type="dxa"/>
            <w:gridSpan w:val="2"/>
            <w:tcBorders>
              <w:bottom w:val="single" w:sz="8" w:space="0" w:color="000000"/>
            </w:tcBorders>
            <w:shd w:val="clear" w:color="auto" w:fill="FDD282"/>
          </w:tcPr>
          <w:p>
            <w:pPr>
              <w:pStyle w:val="TableParagraph"/>
              <w:spacing w:line="250" w:lineRule="exact" w:before="9"/>
              <w:ind w:left="510"/>
              <w:jc w:val="left"/>
              <w:rPr>
                <w:b/>
                <w:sz w:val="22"/>
              </w:rPr>
            </w:pPr>
            <w:r>
              <w:rPr>
                <w:b/>
                <w:sz w:val="22"/>
              </w:rPr>
              <w:t>F</w:t>
            </w:r>
            <w:r>
              <w:rPr>
                <w:b/>
                <w:sz w:val="18"/>
              </w:rPr>
              <w:t>EMALE </w:t>
            </w:r>
            <w:r>
              <w:rPr>
                <w:b/>
                <w:sz w:val="22"/>
              </w:rPr>
              <w:t>P</w:t>
            </w:r>
            <w:r>
              <w:rPr>
                <w:b/>
                <w:sz w:val="18"/>
              </w:rPr>
              <w:t>OP</w:t>
            </w:r>
            <w:r>
              <w:rPr>
                <w:b/>
                <w:sz w:val="22"/>
              </w:rPr>
              <w:t>.</w:t>
            </w:r>
          </w:p>
        </w:tc>
      </w:tr>
      <w:tr>
        <w:trPr>
          <w:trHeight w:val="221" w:hRule="atLeast"/>
        </w:trPr>
        <w:tc>
          <w:tcPr>
            <w:tcW w:w="2437" w:type="dxa"/>
            <w:vMerge/>
            <w:tcBorders>
              <w:top w:val="nil"/>
            </w:tcBorders>
            <w:shd w:val="clear" w:color="auto" w:fill="FDD282"/>
          </w:tcPr>
          <w:p>
            <w:pPr>
              <w:rPr>
                <w:sz w:val="2"/>
                <w:szCs w:val="2"/>
              </w:rPr>
            </w:pPr>
          </w:p>
        </w:tc>
        <w:tc>
          <w:tcPr>
            <w:tcW w:w="1146" w:type="dxa"/>
            <w:tcBorders>
              <w:top w:val="single" w:sz="8" w:space="0" w:color="000000"/>
              <w:right w:val="single" w:sz="8" w:space="0" w:color="000000"/>
            </w:tcBorders>
            <w:shd w:val="clear" w:color="auto" w:fill="FDD282"/>
          </w:tcPr>
          <w:p>
            <w:pPr>
              <w:pStyle w:val="TableParagraph"/>
              <w:spacing w:line="201" w:lineRule="exact"/>
              <w:ind w:left="26"/>
              <w:jc w:val="center"/>
              <w:rPr>
                <w:b/>
                <w:sz w:val="18"/>
              </w:rPr>
            </w:pPr>
            <w:r>
              <w:rPr>
                <w:b/>
                <w:sz w:val="18"/>
              </w:rPr>
              <w:t>#</w:t>
            </w:r>
          </w:p>
        </w:tc>
        <w:tc>
          <w:tcPr>
            <w:tcW w:w="1127" w:type="dxa"/>
            <w:tcBorders>
              <w:top w:val="single" w:sz="8" w:space="0" w:color="000000"/>
              <w:left w:val="single" w:sz="8" w:space="0" w:color="000000"/>
            </w:tcBorders>
            <w:shd w:val="clear" w:color="auto" w:fill="FDD282"/>
          </w:tcPr>
          <w:p>
            <w:pPr>
              <w:pStyle w:val="TableParagraph"/>
              <w:spacing w:line="201" w:lineRule="exact"/>
              <w:ind w:left="37"/>
              <w:jc w:val="center"/>
              <w:rPr>
                <w:b/>
                <w:sz w:val="18"/>
              </w:rPr>
            </w:pPr>
            <w:r>
              <w:rPr>
                <w:b/>
                <w:sz w:val="18"/>
              </w:rPr>
              <w:t>%</w:t>
            </w:r>
          </w:p>
        </w:tc>
        <w:tc>
          <w:tcPr>
            <w:tcW w:w="1146" w:type="dxa"/>
            <w:tcBorders>
              <w:top w:val="single" w:sz="8" w:space="0" w:color="000000"/>
              <w:right w:val="single" w:sz="8" w:space="0" w:color="000000"/>
            </w:tcBorders>
            <w:shd w:val="clear" w:color="auto" w:fill="FDD282"/>
          </w:tcPr>
          <w:p>
            <w:pPr>
              <w:pStyle w:val="TableParagraph"/>
              <w:spacing w:line="201" w:lineRule="exact"/>
              <w:ind w:left="28"/>
              <w:jc w:val="center"/>
              <w:rPr>
                <w:b/>
                <w:sz w:val="18"/>
              </w:rPr>
            </w:pPr>
            <w:r>
              <w:rPr>
                <w:b/>
                <w:sz w:val="18"/>
              </w:rPr>
              <w:t>#</w:t>
            </w:r>
          </w:p>
        </w:tc>
        <w:tc>
          <w:tcPr>
            <w:tcW w:w="1127" w:type="dxa"/>
            <w:tcBorders>
              <w:top w:val="single" w:sz="8" w:space="0" w:color="000000"/>
              <w:left w:val="single" w:sz="8" w:space="0" w:color="000000"/>
            </w:tcBorders>
            <w:shd w:val="clear" w:color="auto" w:fill="FDD282"/>
          </w:tcPr>
          <w:p>
            <w:pPr>
              <w:pStyle w:val="TableParagraph"/>
              <w:spacing w:line="201" w:lineRule="exact"/>
              <w:ind w:left="39"/>
              <w:jc w:val="center"/>
              <w:rPr>
                <w:b/>
                <w:sz w:val="18"/>
              </w:rPr>
            </w:pPr>
            <w:r>
              <w:rPr>
                <w:b/>
                <w:sz w:val="18"/>
              </w:rPr>
              <w:t>%</w:t>
            </w:r>
          </w:p>
        </w:tc>
        <w:tc>
          <w:tcPr>
            <w:tcW w:w="1146" w:type="dxa"/>
            <w:tcBorders>
              <w:top w:val="single" w:sz="8" w:space="0" w:color="000000"/>
              <w:right w:val="single" w:sz="8" w:space="0" w:color="000000"/>
            </w:tcBorders>
            <w:shd w:val="clear" w:color="auto" w:fill="FDD282"/>
          </w:tcPr>
          <w:p>
            <w:pPr>
              <w:pStyle w:val="TableParagraph"/>
              <w:spacing w:line="201" w:lineRule="exact"/>
              <w:ind w:left="30"/>
              <w:jc w:val="center"/>
              <w:rPr>
                <w:b/>
                <w:sz w:val="18"/>
              </w:rPr>
            </w:pPr>
            <w:r>
              <w:rPr>
                <w:b/>
                <w:sz w:val="18"/>
              </w:rPr>
              <w:t>#</w:t>
            </w:r>
          </w:p>
        </w:tc>
        <w:tc>
          <w:tcPr>
            <w:tcW w:w="1127" w:type="dxa"/>
            <w:tcBorders>
              <w:top w:val="single" w:sz="8" w:space="0" w:color="000000"/>
              <w:left w:val="single" w:sz="8" w:space="0" w:color="000000"/>
            </w:tcBorders>
            <w:shd w:val="clear" w:color="auto" w:fill="FDD282"/>
          </w:tcPr>
          <w:p>
            <w:pPr>
              <w:pStyle w:val="TableParagraph"/>
              <w:spacing w:line="201" w:lineRule="exact"/>
              <w:ind w:left="41"/>
              <w:jc w:val="center"/>
              <w:rPr>
                <w:b/>
                <w:sz w:val="18"/>
              </w:rPr>
            </w:pPr>
            <w:r>
              <w:rPr>
                <w:b/>
                <w:sz w:val="18"/>
              </w:rPr>
              <w:t>%</w:t>
            </w:r>
          </w:p>
        </w:tc>
      </w:tr>
      <w:tr>
        <w:trPr>
          <w:trHeight w:val="277" w:hRule="atLeast"/>
        </w:trPr>
        <w:tc>
          <w:tcPr>
            <w:tcW w:w="2437" w:type="dxa"/>
            <w:tcBorders>
              <w:bottom w:val="single" w:sz="8" w:space="0" w:color="000000"/>
            </w:tcBorders>
          </w:tcPr>
          <w:p>
            <w:pPr>
              <w:pStyle w:val="TableParagraph"/>
              <w:spacing w:line="250" w:lineRule="exact" w:before="8"/>
              <w:ind w:left="108"/>
              <w:jc w:val="left"/>
              <w:rPr>
                <w:sz w:val="17"/>
              </w:rPr>
            </w:pPr>
            <w:r>
              <w:rPr>
                <w:sz w:val="21"/>
              </w:rPr>
              <w:t>N</w:t>
            </w:r>
            <w:r>
              <w:rPr>
                <w:sz w:val="17"/>
              </w:rPr>
              <w:t>O SCHOOLING</w:t>
            </w:r>
          </w:p>
        </w:tc>
        <w:tc>
          <w:tcPr>
            <w:tcW w:w="1146" w:type="dxa"/>
            <w:tcBorders>
              <w:bottom w:val="single" w:sz="8" w:space="0" w:color="000000"/>
              <w:right w:val="single" w:sz="8" w:space="0" w:color="000000"/>
            </w:tcBorders>
          </w:tcPr>
          <w:p>
            <w:pPr>
              <w:pStyle w:val="TableParagraph"/>
              <w:spacing w:line="256" w:lineRule="exact" w:before="1"/>
              <w:ind w:right="80"/>
              <w:rPr>
                <w:sz w:val="22"/>
              </w:rPr>
            </w:pPr>
            <w:r>
              <w:rPr>
                <w:w w:val="95"/>
                <w:sz w:val="22"/>
              </w:rPr>
              <w:t>391</w:t>
            </w:r>
          </w:p>
        </w:tc>
        <w:tc>
          <w:tcPr>
            <w:tcW w:w="1127" w:type="dxa"/>
            <w:tcBorders>
              <w:left w:val="single" w:sz="8" w:space="0" w:color="000000"/>
              <w:bottom w:val="single" w:sz="8" w:space="0" w:color="000000"/>
            </w:tcBorders>
          </w:tcPr>
          <w:p>
            <w:pPr>
              <w:pStyle w:val="TableParagraph"/>
              <w:spacing w:line="256" w:lineRule="exact" w:before="1"/>
              <w:ind w:right="75"/>
              <w:rPr>
                <w:sz w:val="22"/>
              </w:rPr>
            </w:pPr>
            <w:r>
              <w:rPr>
                <w:w w:val="95"/>
                <w:sz w:val="22"/>
              </w:rPr>
              <w:t>2.18%</w:t>
            </w:r>
          </w:p>
        </w:tc>
        <w:tc>
          <w:tcPr>
            <w:tcW w:w="1146" w:type="dxa"/>
            <w:tcBorders>
              <w:bottom w:val="single" w:sz="8" w:space="0" w:color="000000"/>
              <w:right w:val="single" w:sz="8" w:space="0" w:color="000000"/>
            </w:tcBorders>
          </w:tcPr>
          <w:p>
            <w:pPr>
              <w:pStyle w:val="TableParagraph"/>
              <w:spacing w:line="256" w:lineRule="exact" w:before="1"/>
              <w:ind w:right="78"/>
              <w:rPr>
                <w:sz w:val="22"/>
              </w:rPr>
            </w:pPr>
            <w:r>
              <w:rPr>
                <w:w w:val="95"/>
                <w:sz w:val="22"/>
              </w:rPr>
              <w:t>204</w:t>
            </w:r>
          </w:p>
        </w:tc>
        <w:tc>
          <w:tcPr>
            <w:tcW w:w="1127" w:type="dxa"/>
            <w:tcBorders>
              <w:left w:val="single" w:sz="8" w:space="0" w:color="000000"/>
              <w:bottom w:val="single" w:sz="8" w:space="0" w:color="000000"/>
            </w:tcBorders>
          </w:tcPr>
          <w:p>
            <w:pPr>
              <w:pStyle w:val="TableParagraph"/>
              <w:spacing w:line="256" w:lineRule="exact" w:before="1"/>
              <w:ind w:right="73"/>
              <w:rPr>
                <w:sz w:val="22"/>
              </w:rPr>
            </w:pPr>
            <w:r>
              <w:rPr>
                <w:w w:val="95"/>
                <w:sz w:val="22"/>
              </w:rPr>
              <w:t>2.13%</w:t>
            </w:r>
          </w:p>
        </w:tc>
        <w:tc>
          <w:tcPr>
            <w:tcW w:w="1146" w:type="dxa"/>
            <w:tcBorders>
              <w:bottom w:val="single" w:sz="8" w:space="0" w:color="000000"/>
              <w:right w:val="single" w:sz="8" w:space="0" w:color="000000"/>
            </w:tcBorders>
          </w:tcPr>
          <w:p>
            <w:pPr>
              <w:pStyle w:val="TableParagraph"/>
              <w:spacing w:line="256" w:lineRule="exact" w:before="1"/>
              <w:ind w:right="77"/>
              <w:rPr>
                <w:sz w:val="22"/>
              </w:rPr>
            </w:pPr>
            <w:r>
              <w:rPr>
                <w:w w:val="95"/>
                <w:sz w:val="22"/>
              </w:rPr>
              <w:t>187</w:t>
            </w:r>
          </w:p>
        </w:tc>
        <w:tc>
          <w:tcPr>
            <w:tcW w:w="1127" w:type="dxa"/>
            <w:tcBorders>
              <w:left w:val="single" w:sz="8" w:space="0" w:color="000000"/>
              <w:bottom w:val="single" w:sz="8" w:space="0" w:color="000000"/>
            </w:tcBorders>
          </w:tcPr>
          <w:p>
            <w:pPr>
              <w:pStyle w:val="TableParagraph"/>
              <w:spacing w:line="256" w:lineRule="exact" w:before="1"/>
              <w:ind w:right="72"/>
              <w:rPr>
                <w:sz w:val="22"/>
              </w:rPr>
            </w:pPr>
            <w:r>
              <w:rPr>
                <w:w w:val="95"/>
                <w:sz w:val="22"/>
              </w:rPr>
              <w:t>2.23%</w:t>
            </w:r>
          </w:p>
        </w:tc>
      </w:tr>
      <w:tr>
        <w:trPr>
          <w:trHeight w:val="506" w:hRule="atLeast"/>
        </w:trPr>
        <w:tc>
          <w:tcPr>
            <w:tcW w:w="2437" w:type="dxa"/>
            <w:tcBorders>
              <w:top w:val="single" w:sz="8" w:space="0" w:color="000000"/>
              <w:bottom w:val="single" w:sz="8" w:space="0" w:color="000000"/>
            </w:tcBorders>
            <w:shd w:val="clear" w:color="auto" w:fill="FFF6E7"/>
          </w:tcPr>
          <w:p>
            <w:pPr>
              <w:pStyle w:val="TableParagraph"/>
              <w:spacing w:line="254" w:lineRule="exact" w:before="6"/>
              <w:ind w:left="108" w:right="294"/>
              <w:jc w:val="left"/>
              <w:rPr>
                <w:sz w:val="17"/>
              </w:rPr>
            </w:pPr>
            <w:r>
              <w:rPr>
                <w:sz w:val="21"/>
              </w:rPr>
              <w:t>L</w:t>
            </w:r>
            <w:r>
              <w:rPr>
                <w:sz w:val="17"/>
              </w:rPr>
              <w:t>ESS THAN </w:t>
            </w:r>
            <w:r>
              <w:rPr>
                <w:sz w:val="21"/>
              </w:rPr>
              <w:t>9</w:t>
            </w:r>
            <w:r>
              <w:rPr>
                <w:position w:val="7"/>
                <w:sz w:val="11"/>
              </w:rPr>
              <w:t>TH </w:t>
            </w:r>
            <w:r>
              <w:rPr>
                <w:sz w:val="17"/>
              </w:rPr>
              <w:t>GRADE EDUCATION</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20"/>
              <w:ind w:right="81"/>
              <w:rPr>
                <w:sz w:val="22"/>
              </w:rPr>
            </w:pPr>
            <w:r>
              <w:rPr>
                <w:w w:val="95"/>
                <w:sz w:val="22"/>
              </w:rPr>
              <w:t>1,524</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5"/>
              <w:rPr>
                <w:sz w:val="22"/>
              </w:rPr>
            </w:pPr>
            <w:r>
              <w:rPr>
                <w:w w:val="95"/>
                <w:sz w:val="22"/>
              </w:rPr>
              <w:t>8.48%</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20"/>
              <w:ind w:right="79"/>
              <w:rPr>
                <w:sz w:val="22"/>
              </w:rPr>
            </w:pPr>
            <w:r>
              <w:rPr>
                <w:w w:val="95"/>
                <w:sz w:val="22"/>
              </w:rPr>
              <w:t>931</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4"/>
              <w:rPr>
                <w:sz w:val="22"/>
              </w:rPr>
            </w:pPr>
            <w:r>
              <w:rPr>
                <w:w w:val="95"/>
                <w:sz w:val="22"/>
              </w:rPr>
              <w:t>9.74%</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20"/>
              <w:ind w:right="78"/>
              <w:rPr>
                <w:sz w:val="22"/>
              </w:rPr>
            </w:pPr>
            <w:r>
              <w:rPr>
                <w:w w:val="95"/>
                <w:sz w:val="22"/>
              </w:rPr>
              <w:t>593</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3"/>
              <w:rPr>
                <w:sz w:val="22"/>
              </w:rPr>
            </w:pPr>
            <w:r>
              <w:rPr>
                <w:w w:val="95"/>
                <w:sz w:val="22"/>
              </w:rPr>
              <w:t>7.06%</w:t>
            </w:r>
          </w:p>
        </w:tc>
      </w:tr>
      <w:tr>
        <w:trPr>
          <w:trHeight w:val="499" w:hRule="atLeast"/>
        </w:trPr>
        <w:tc>
          <w:tcPr>
            <w:tcW w:w="2437" w:type="dxa"/>
            <w:tcBorders>
              <w:top w:val="single" w:sz="8" w:space="0" w:color="000000"/>
              <w:bottom w:val="single" w:sz="8" w:space="0" w:color="000000"/>
            </w:tcBorders>
          </w:tcPr>
          <w:p>
            <w:pPr>
              <w:pStyle w:val="TableParagraph"/>
              <w:spacing w:line="247" w:lineRule="exact"/>
              <w:ind w:left="108"/>
              <w:jc w:val="left"/>
              <w:rPr>
                <w:sz w:val="21"/>
              </w:rPr>
            </w:pPr>
            <w:r>
              <w:rPr>
                <w:sz w:val="21"/>
              </w:rPr>
              <w:t>9</w:t>
            </w:r>
            <w:r>
              <w:rPr>
                <w:position w:val="7"/>
                <w:sz w:val="11"/>
              </w:rPr>
              <w:t>TH </w:t>
            </w:r>
            <w:r>
              <w:rPr>
                <w:sz w:val="17"/>
              </w:rPr>
              <w:t>TO </w:t>
            </w:r>
            <w:r>
              <w:rPr>
                <w:sz w:val="21"/>
              </w:rPr>
              <w:t>12</w:t>
            </w:r>
            <w:r>
              <w:rPr>
                <w:position w:val="7"/>
                <w:sz w:val="11"/>
              </w:rPr>
              <w:t>TH </w:t>
            </w:r>
            <w:r>
              <w:rPr>
                <w:sz w:val="17"/>
              </w:rPr>
              <w:t>GRADE</w:t>
            </w:r>
            <w:r>
              <w:rPr>
                <w:sz w:val="21"/>
              </w:rPr>
              <w:t>, </w:t>
            </w:r>
            <w:r>
              <w:rPr>
                <w:sz w:val="17"/>
              </w:rPr>
              <w:t>NO </w:t>
            </w:r>
            <w:r>
              <w:rPr>
                <w:sz w:val="21"/>
              </w:rPr>
              <w:t>HS</w:t>
            </w:r>
          </w:p>
          <w:p>
            <w:pPr>
              <w:pStyle w:val="TableParagraph"/>
              <w:spacing w:line="193" w:lineRule="exact" w:before="39"/>
              <w:ind w:left="108"/>
              <w:jc w:val="left"/>
              <w:rPr>
                <w:sz w:val="17"/>
              </w:rPr>
            </w:pPr>
            <w:r>
              <w:rPr>
                <w:sz w:val="17"/>
              </w:rPr>
              <w:t>DIPLOMA</w:t>
            </w:r>
          </w:p>
        </w:tc>
        <w:tc>
          <w:tcPr>
            <w:tcW w:w="1146" w:type="dxa"/>
            <w:tcBorders>
              <w:top w:val="single" w:sz="8" w:space="0" w:color="000000"/>
              <w:bottom w:val="single" w:sz="8" w:space="0" w:color="000000"/>
              <w:right w:val="single" w:sz="8" w:space="0" w:color="000000"/>
            </w:tcBorders>
          </w:tcPr>
          <w:p>
            <w:pPr>
              <w:pStyle w:val="TableParagraph"/>
              <w:spacing w:before="113"/>
              <w:ind w:right="81"/>
              <w:rPr>
                <w:sz w:val="22"/>
              </w:rPr>
            </w:pPr>
            <w:r>
              <w:rPr>
                <w:w w:val="95"/>
                <w:sz w:val="22"/>
              </w:rPr>
              <w:t>3,288</w:t>
            </w:r>
          </w:p>
        </w:tc>
        <w:tc>
          <w:tcPr>
            <w:tcW w:w="1127" w:type="dxa"/>
            <w:tcBorders>
              <w:top w:val="single" w:sz="8" w:space="0" w:color="000000"/>
              <w:left w:val="single" w:sz="8" w:space="0" w:color="000000"/>
              <w:bottom w:val="single" w:sz="8" w:space="0" w:color="000000"/>
            </w:tcBorders>
          </w:tcPr>
          <w:p>
            <w:pPr>
              <w:pStyle w:val="TableParagraph"/>
              <w:spacing w:before="113"/>
              <w:ind w:right="75"/>
              <w:rPr>
                <w:sz w:val="22"/>
              </w:rPr>
            </w:pPr>
            <w:r>
              <w:rPr>
                <w:w w:val="95"/>
                <w:sz w:val="22"/>
              </w:rPr>
              <w:t>18.30%</w:t>
            </w:r>
          </w:p>
        </w:tc>
        <w:tc>
          <w:tcPr>
            <w:tcW w:w="1146" w:type="dxa"/>
            <w:tcBorders>
              <w:top w:val="single" w:sz="8" w:space="0" w:color="000000"/>
              <w:bottom w:val="single" w:sz="8" w:space="0" w:color="000000"/>
              <w:right w:val="single" w:sz="8" w:space="0" w:color="000000"/>
            </w:tcBorders>
          </w:tcPr>
          <w:p>
            <w:pPr>
              <w:pStyle w:val="TableParagraph"/>
              <w:spacing w:before="113"/>
              <w:ind w:right="79"/>
              <w:rPr>
                <w:sz w:val="22"/>
              </w:rPr>
            </w:pPr>
            <w:r>
              <w:rPr>
                <w:w w:val="95"/>
                <w:sz w:val="22"/>
              </w:rPr>
              <w:t>1,945</w:t>
            </w:r>
          </w:p>
        </w:tc>
        <w:tc>
          <w:tcPr>
            <w:tcW w:w="1127" w:type="dxa"/>
            <w:tcBorders>
              <w:top w:val="single" w:sz="8" w:space="0" w:color="000000"/>
              <w:left w:val="single" w:sz="8" w:space="0" w:color="000000"/>
              <w:bottom w:val="single" w:sz="8" w:space="0" w:color="000000"/>
            </w:tcBorders>
          </w:tcPr>
          <w:p>
            <w:pPr>
              <w:pStyle w:val="TableParagraph"/>
              <w:spacing w:before="113"/>
              <w:ind w:right="73"/>
              <w:rPr>
                <w:sz w:val="22"/>
              </w:rPr>
            </w:pPr>
            <w:r>
              <w:rPr>
                <w:w w:val="95"/>
                <w:sz w:val="22"/>
              </w:rPr>
              <w:t>20.34%</w:t>
            </w:r>
          </w:p>
        </w:tc>
        <w:tc>
          <w:tcPr>
            <w:tcW w:w="1146" w:type="dxa"/>
            <w:tcBorders>
              <w:top w:val="single" w:sz="8" w:space="0" w:color="000000"/>
              <w:bottom w:val="single" w:sz="8" w:space="0" w:color="000000"/>
              <w:right w:val="single" w:sz="8" w:space="0" w:color="000000"/>
            </w:tcBorders>
          </w:tcPr>
          <w:p>
            <w:pPr>
              <w:pStyle w:val="TableParagraph"/>
              <w:spacing w:before="113"/>
              <w:ind w:right="78"/>
              <w:rPr>
                <w:sz w:val="22"/>
              </w:rPr>
            </w:pPr>
            <w:r>
              <w:rPr>
                <w:w w:val="95"/>
                <w:sz w:val="22"/>
              </w:rPr>
              <w:t>1,343</w:t>
            </w:r>
          </w:p>
        </w:tc>
        <w:tc>
          <w:tcPr>
            <w:tcW w:w="1127" w:type="dxa"/>
            <w:tcBorders>
              <w:top w:val="single" w:sz="8" w:space="0" w:color="000000"/>
              <w:left w:val="single" w:sz="8" w:space="0" w:color="000000"/>
              <w:bottom w:val="single" w:sz="8" w:space="0" w:color="000000"/>
            </w:tcBorders>
          </w:tcPr>
          <w:p>
            <w:pPr>
              <w:pStyle w:val="TableParagraph"/>
              <w:spacing w:before="113"/>
              <w:ind w:right="72"/>
              <w:rPr>
                <w:sz w:val="22"/>
              </w:rPr>
            </w:pPr>
            <w:r>
              <w:rPr>
                <w:w w:val="95"/>
                <w:sz w:val="22"/>
              </w:rPr>
              <w:t>15.98%</w:t>
            </w:r>
          </w:p>
        </w:tc>
      </w:tr>
      <w:tr>
        <w:trPr>
          <w:trHeight w:val="506" w:hRule="atLeast"/>
        </w:trPr>
        <w:tc>
          <w:tcPr>
            <w:tcW w:w="2437" w:type="dxa"/>
            <w:tcBorders>
              <w:top w:val="single" w:sz="8" w:space="0" w:color="000000"/>
              <w:bottom w:val="single" w:sz="8" w:space="0" w:color="000000"/>
            </w:tcBorders>
            <w:shd w:val="clear" w:color="auto" w:fill="FFF6E7"/>
          </w:tcPr>
          <w:p>
            <w:pPr>
              <w:pStyle w:val="TableParagraph"/>
              <w:spacing w:line="240" w:lineRule="atLeast"/>
              <w:ind w:left="108" w:right="313"/>
              <w:jc w:val="left"/>
              <w:rPr>
                <w:sz w:val="17"/>
              </w:rPr>
            </w:pPr>
            <w:r>
              <w:rPr>
                <w:sz w:val="21"/>
              </w:rPr>
              <w:t>T</w:t>
            </w:r>
            <w:r>
              <w:rPr>
                <w:sz w:val="17"/>
              </w:rPr>
              <w:t>OTAL NO HIGH SCHOOL DIPLOMA</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20"/>
              <w:ind w:right="81"/>
              <w:rPr>
                <w:sz w:val="22"/>
              </w:rPr>
            </w:pPr>
            <w:r>
              <w:rPr>
                <w:w w:val="95"/>
                <w:sz w:val="22"/>
              </w:rPr>
              <w:t>4,812</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5"/>
              <w:rPr>
                <w:sz w:val="22"/>
              </w:rPr>
            </w:pPr>
            <w:r>
              <w:rPr>
                <w:w w:val="95"/>
                <w:sz w:val="22"/>
              </w:rPr>
              <w:t>26.79%</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20"/>
              <w:ind w:right="80"/>
              <w:rPr>
                <w:sz w:val="22"/>
              </w:rPr>
            </w:pPr>
            <w:r>
              <w:rPr>
                <w:w w:val="95"/>
                <w:sz w:val="22"/>
              </w:rPr>
              <w:t>2,876</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4"/>
              <w:rPr>
                <w:sz w:val="22"/>
              </w:rPr>
            </w:pPr>
            <w:r>
              <w:rPr>
                <w:w w:val="95"/>
                <w:sz w:val="22"/>
              </w:rPr>
              <w:t>30.08%</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20"/>
              <w:ind w:right="79"/>
              <w:rPr>
                <w:sz w:val="22"/>
              </w:rPr>
            </w:pPr>
            <w:r>
              <w:rPr>
                <w:w w:val="95"/>
                <w:sz w:val="22"/>
              </w:rPr>
              <w:t>1,936</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3"/>
              <w:rPr>
                <w:sz w:val="22"/>
              </w:rPr>
            </w:pPr>
            <w:r>
              <w:rPr>
                <w:w w:val="95"/>
                <w:sz w:val="22"/>
              </w:rPr>
              <w:t>23.04%</w:t>
            </w:r>
          </w:p>
        </w:tc>
      </w:tr>
      <w:tr>
        <w:trPr>
          <w:trHeight w:val="506" w:hRule="atLeast"/>
        </w:trPr>
        <w:tc>
          <w:tcPr>
            <w:tcW w:w="2437" w:type="dxa"/>
            <w:tcBorders>
              <w:top w:val="single" w:sz="8" w:space="0" w:color="000000"/>
              <w:bottom w:val="single" w:sz="8" w:space="0" w:color="000000"/>
            </w:tcBorders>
          </w:tcPr>
          <w:p>
            <w:pPr>
              <w:pStyle w:val="TableParagraph"/>
              <w:spacing w:line="254" w:lineRule="exact" w:before="7"/>
              <w:ind w:left="108" w:right="194"/>
              <w:jc w:val="left"/>
              <w:rPr>
                <w:sz w:val="17"/>
              </w:rPr>
            </w:pPr>
            <w:r>
              <w:rPr>
                <w:sz w:val="21"/>
              </w:rPr>
              <w:t>H</w:t>
            </w:r>
            <w:r>
              <w:rPr>
                <w:sz w:val="17"/>
              </w:rPr>
              <w:t>IGH SCHOOL GRADUATE</w:t>
            </w:r>
            <w:r>
              <w:rPr>
                <w:sz w:val="21"/>
              </w:rPr>
              <w:t>, GED, </w:t>
            </w:r>
            <w:r>
              <w:rPr>
                <w:sz w:val="17"/>
              </w:rPr>
              <w:t>OR ALTERNATIVE</w:t>
            </w:r>
          </w:p>
        </w:tc>
        <w:tc>
          <w:tcPr>
            <w:tcW w:w="1146" w:type="dxa"/>
            <w:tcBorders>
              <w:top w:val="single" w:sz="8" w:space="0" w:color="000000"/>
              <w:bottom w:val="single" w:sz="8" w:space="0" w:color="000000"/>
              <w:right w:val="single" w:sz="8" w:space="0" w:color="000000"/>
            </w:tcBorders>
          </w:tcPr>
          <w:p>
            <w:pPr>
              <w:pStyle w:val="TableParagraph"/>
              <w:spacing w:before="120"/>
              <w:ind w:right="81"/>
              <w:rPr>
                <w:sz w:val="22"/>
              </w:rPr>
            </w:pPr>
            <w:r>
              <w:rPr>
                <w:w w:val="95"/>
                <w:sz w:val="22"/>
              </w:rPr>
              <w:t>6,396</w:t>
            </w:r>
          </w:p>
        </w:tc>
        <w:tc>
          <w:tcPr>
            <w:tcW w:w="1127" w:type="dxa"/>
            <w:tcBorders>
              <w:top w:val="single" w:sz="8" w:space="0" w:color="000000"/>
              <w:left w:val="single" w:sz="8" w:space="0" w:color="000000"/>
              <w:bottom w:val="single" w:sz="8" w:space="0" w:color="000000"/>
            </w:tcBorders>
          </w:tcPr>
          <w:p>
            <w:pPr>
              <w:pStyle w:val="TableParagraph"/>
              <w:spacing w:before="120"/>
              <w:ind w:right="75"/>
              <w:rPr>
                <w:sz w:val="22"/>
              </w:rPr>
            </w:pPr>
            <w:r>
              <w:rPr>
                <w:w w:val="95"/>
                <w:sz w:val="22"/>
              </w:rPr>
              <w:t>35.60%</w:t>
            </w:r>
          </w:p>
        </w:tc>
        <w:tc>
          <w:tcPr>
            <w:tcW w:w="1146" w:type="dxa"/>
            <w:tcBorders>
              <w:top w:val="single" w:sz="8" w:space="0" w:color="000000"/>
              <w:bottom w:val="single" w:sz="8" w:space="0" w:color="000000"/>
              <w:right w:val="single" w:sz="8" w:space="0" w:color="000000"/>
            </w:tcBorders>
          </w:tcPr>
          <w:p>
            <w:pPr>
              <w:pStyle w:val="TableParagraph"/>
              <w:spacing w:before="120"/>
              <w:ind w:right="79"/>
              <w:rPr>
                <w:sz w:val="22"/>
              </w:rPr>
            </w:pPr>
            <w:r>
              <w:rPr>
                <w:w w:val="95"/>
                <w:sz w:val="22"/>
              </w:rPr>
              <w:t>3,588</w:t>
            </w:r>
          </w:p>
        </w:tc>
        <w:tc>
          <w:tcPr>
            <w:tcW w:w="1127" w:type="dxa"/>
            <w:tcBorders>
              <w:top w:val="single" w:sz="8" w:space="0" w:color="000000"/>
              <w:left w:val="single" w:sz="8" w:space="0" w:color="000000"/>
              <w:bottom w:val="single" w:sz="8" w:space="0" w:color="000000"/>
            </w:tcBorders>
          </w:tcPr>
          <w:p>
            <w:pPr>
              <w:pStyle w:val="TableParagraph"/>
              <w:spacing w:before="120"/>
              <w:ind w:right="73"/>
              <w:rPr>
                <w:sz w:val="22"/>
              </w:rPr>
            </w:pPr>
            <w:r>
              <w:rPr>
                <w:w w:val="95"/>
                <w:sz w:val="22"/>
              </w:rPr>
              <w:t>37.52%</w:t>
            </w:r>
          </w:p>
        </w:tc>
        <w:tc>
          <w:tcPr>
            <w:tcW w:w="1146" w:type="dxa"/>
            <w:tcBorders>
              <w:top w:val="single" w:sz="8" w:space="0" w:color="000000"/>
              <w:bottom w:val="single" w:sz="8" w:space="0" w:color="000000"/>
              <w:right w:val="single" w:sz="8" w:space="0" w:color="000000"/>
            </w:tcBorders>
          </w:tcPr>
          <w:p>
            <w:pPr>
              <w:pStyle w:val="TableParagraph"/>
              <w:spacing w:before="120"/>
              <w:ind w:right="78"/>
              <w:rPr>
                <w:sz w:val="22"/>
              </w:rPr>
            </w:pPr>
            <w:r>
              <w:rPr>
                <w:w w:val="95"/>
                <w:sz w:val="22"/>
              </w:rPr>
              <w:t>2,808</w:t>
            </w:r>
          </w:p>
        </w:tc>
        <w:tc>
          <w:tcPr>
            <w:tcW w:w="1127" w:type="dxa"/>
            <w:tcBorders>
              <w:top w:val="single" w:sz="8" w:space="0" w:color="000000"/>
              <w:left w:val="single" w:sz="8" w:space="0" w:color="000000"/>
              <w:bottom w:val="single" w:sz="8" w:space="0" w:color="000000"/>
            </w:tcBorders>
          </w:tcPr>
          <w:p>
            <w:pPr>
              <w:pStyle w:val="TableParagraph"/>
              <w:spacing w:before="120"/>
              <w:ind w:right="72"/>
              <w:rPr>
                <w:sz w:val="22"/>
              </w:rPr>
            </w:pPr>
            <w:r>
              <w:rPr>
                <w:w w:val="95"/>
                <w:sz w:val="22"/>
              </w:rPr>
              <w:t>33.42%</w:t>
            </w:r>
          </w:p>
        </w:tc>
      </w:tr>
      <w:tr>
        <w:trPr>
          <w:trHeight w:val="498" w:hRule="atLeast"/>
        </w:trPr>
        <w:tc>
          <w:tcPr>
            <w:tcW w:w="2437" w:type="dxa"/>
            <w:tcBorders>
              <w:top w:val="single" w:sz="8" w:space="0" w:color="000000"/>
              <w:bottom w:val="single" w:sz="8" w:space="0" w:color="000000"/>
            </w:tcBorders>
            <w:shd w:val="clear" w:color="auto" w:fill="FFF6E7"/>
          </w:tcPr>
          <w:p>
            <w:pPr>
              <w:pStyle w:val="TableParagraph"/>
              <w:spacing w:line="254" w:lineRule="exact"/>
              <w:ind w:left="108" w:right="194"/>
              <w:jc w:val="left"/>
              <w:rPr>
                <w:sz w:val="17"/>
              </w:rPr>
            </w:pPr>
            <w:r>
              <w:rPr>
                <w:sz w:val="21"/>
              </w:rPr>
              <w:t>S</w:t>
            </w:r>
            <w:r>
              <w:rPr>
                <w:sz w:val="17"/>
              </w:rPr>
              <w:t>OME COLLEGE</w:t>
            </w:r>
            <w:r>
              <w:rPr>
                <w:sz w:val="21"/>
              </w:rPr>
              <w:t>, 1 </w:t>
            </w:r>
            <w:r>
              <w:rPr>
                <w:sz w:val="17"/>
              </w:rPr>
              <w:t>OR MORE YEARS</w:t>
            </w:r>
            <w:r>
              <w:rPr>
                <w:sz w:val="21"/>
              </w:rPr>
              <w:t>, </w:t>
            </w:r>
            <w:r>
              <w:rPr>
                <w:sz w:val="17"/>
              </w:rPr>
              <w:t>NO DEGREE</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13"/>
              <w:ind w:right="81"/>
              <w:rPr>
                <w:sz w:val="22"/>
              </w:rPr>
            </w:pPr>
            <w:r>
              <w:rPr>
                <w:w w:val="95"/>
                <w:sz w:val="22"/>
              </w:rPr>
              <w:t>3,382</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13"/>
              <w:ind w:right="75"/>
              <w:rPr>
                <w:sz w:val="22"/>
              </w:rPr>
            </w:pPr>
            <w:r>
              <w:rPr>
                <w:w w:val="95"/>
                <w:sz w:val="22"/>
              </w:rPr>
              <w:t>18.83%</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13"/>
              <w:ind w:right="80"/>
              <w:rPr>
                <w:sz w:val="22"/>
              </w:rPr>
            </w:pPr>
            <w:r>
              <w:rPr>
                <w:w w:val="95"/>
                <w:sz w:val="22"/>
              </w:rPr>
              <w:t>1,630</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13"/>
              <w:ind w:right="74"/>
              <w:rPr>
                <w:sz w:val="22"/>
              </w:rPr>
            </w:pPr>
            <w:r>
              <w:rPr>
                <w:w w:val="95"/>
                <w:sz w:val="22"/>
              </w:rPr>
              <w:t>17.05%</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13"/>
              <w:ind w:right="79"/>
              <w:rPr>
                <w:sz w:val="22"/>
              </w:rPr>
            </w:pPr>
            <w:r>
              <w:rPr>
                <w:w w:val="95"/>
                <w:sz w:val="22"/>
              </w:rPr>
              <w:t>1,752</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13"/>
              <w:ind w:right="73"/>
              <w:rPr>
                <w:sz w:val="22"/>
              </w:rPr>
            </w:pPr>
            <w:r>
              <w:rPr>
                <w:w w:val="95"/>
                <w:sz w:val="22"/>
              </w:rPr>
              <w:t>20.85%</w:t>
            </w:r>
          </w:p>
        </w:tc>
      </w:tr>
      <w:tr>
        <w:trPr>
          <w:trHeight w:val="276" w:hRule="atLeast"/>
        </w:trPr>
        <w:tc>
          <w:tcPr>
            <w:tcW w:w="2437" w:type="dxa"/>
            <w:tcBorders>
              <w:top w:val="single" w:sz="8" w:space="0" w:color="000000"/>
              <w:bottom w:val="single" w:sz="8" w:space="0" w:color="000000"/>
            </w:tcBorders>
          </w:tcPr>
          <w:p>
            <w:pPr>
              <w:pStyle w:val="TableParagraph"/>
              <w:spacing w:line="250" w:lineRule="exact" w:before="7"/>
              <w:ind w:left="108"/>
              <w:jc w:val="left"/>
              <w:rPr>
                <w:sz w:val="17"/>
              </w:rPr>
            </w:pPr>
            <w:r>
              <w:rPr>
                <w:sz w:val="21"/>
              </w:rPr>
              <w:t>A</w:t>
            </w:r>
            <w:r>
              <w:rPr>
                <w:sz w:val="17"/>
              </w:rPr>
              <w:t>SSOCIATE DEGREE</w:t>
            </w:r>
          </w:p>
        </w:tc>
        <w:tc>
          <w:tcPr>
            <w:tcW w:w="1146" w:type="dxa"/>
            <w:tcBorders>
              <w:top w:val="single" w:sz="8" w:space="0" w:color="000000"/>
              <w:bottom w:val="single" w:sz="8" w:space="0" w:color="000000"/>
              <w:right w:val="single" w:sz="8" w:space="0" w:color="000000"/>
            </w:tcBorders>
          </w:tcPr>
          <w:p>
            <w:pPr>
              <w:pStyle w:val="TableParagraph"/>
              <w:spacing w:line="256" w:lineRule="exact"/>
              <w:ind w:right="81"/>
              <w:rPr>
                <w:sz w:val="22"/>
              </w:rPr>
            </w:pPr>
            <w:r>
              <w:rPr>
                <w:w w:val="95"/>
                <w:sz w:val="22"/>
              </w:rPr>
              <w:t>1,294</w:t>
            </w:r>
          </w:p>
        </w:tc>
        <w:tc>
          <w:tcPr>
            <w:tcW w:w="1127" w:type="dxa"/>
            <w:tcBorders>
              <w:top w:val="single" w:sz="8" w:space="0" w:color="000000"/>
              <w:left w:val="single" w:sz="8" w:space="0" w:color="000000"/>
              <w:bottom w:val="single" w:sz="8" w:space="0" w:color="000000"/>
            </w:tcBorders>
          </w:tcPr>
          <w:p>
            <w:pPr>
              <w:pStyle w:val="TableParagraph"/>
              <w:spacing w:line="256" w:lineRule="exact"/>
              <w:ind w:right="74"/>
              <w:rPr>
                <w:sz w:val="22"/>
              </w:rPr>
            </w:pPr>
            <w:r>
              <w:rPr>
                <w:w w:val="95"/>
                <w:sz w:val="22"/>
              </w:rPr>
              <w:t>7.20%</w:t>
            </w:r>
          </w:p>
        </w:tc>
        <w:tc>
          <w:tcPr>
            <w:tcW w:w="1146" w:type="dxa"/>
            <w:tcBorders>
              <w:top w:val="single" w:sz="8" w:space="0" w:color="000000"/>
              <w:bottom w:val="single" w:sz="8" w:space="0" w:color="000000"/>
              <w:right w:val="single" w:sz="8" w:space="0" w:color="000000"/>
            </w:tcBorders>
          </w:tcPr>
          <w:p>
            <w:pPr>
              <w:pStyle w:val="TableParagraph"/>
              <w:spacing w:line="256" w:lineRule="exact"/>
              <w:ind w:right="78"/>
              <w:rPr>
                <w:sz w:val="22"/>
              </w:rPr>
            </w:pPr>
            <w:r>
              <w:rPr>
                <w:w w:val="95"/>
                <w:sz w:val="22"/>
              </w:rPr>
              <w:t>453</w:t>
            </w:r>
          </w:p>
        </w:tc>
        <w:tc>
          <w:tcPr>
            <w:tcW w:w="1127" w:type="dxa"/>
            <w:tcBorders>
              <w:top w:val="single" w:sz="8" w:space="0" w:color="000000"/>
              <w:left w:val="single" w:sz="8" w:space="0" w:color="000000"/>
              <w:bottom w:val="single" w:sz="8" w:space="0" w:color="000000"/>
            </w:tcBorders>
          </w:tcPr>
          <w:p>
            <w:pPr>
              <w:pStyle w:val="TableParagraph"/>
              <w:spacing w:line="256" w:lineRule="exact"/>
              <w:ind w:right="73"/>
              <w:rPr>
                <w:sz w:val="22"/>
              </w:rPr>
            </w:pPr>
            <w:r>
              <w:rPr>
                <w:w w:val="95"/>
                <w:sz w:val="22"/>
              </w:rPr>
              <w:t>4.74%</w:t>
            </w:r>
          </w:p>
        </w:tc>
        <w:tc>
          <w:tcPr>
            <w:tcW w:w="1146" w:type="dxa"/>
            <w:tcBorders>
              <w:top w:val="single" w:sz="8" w:space="0" w:color="000000"/>
              <w:bottom w:val="single" w:sz="8" w:space="0" w:color="000000"/>
              <w:right w:val="single" w:sz="8" w:space="0" w:color="000000"/>
            </w:tcBorders>
          </w:tcPr>
          <w:p>
            <w:pPr>
              <w:pStyle w:val="TableParagraph"/>
              <w:spacing w:line="256" w:lineRule="exact"/>
              <w:ind w:right="77"/>
              <w:rPr>
                <w:sz w:val="22"/>
              </w:rPr>
            </w:pPr>
            <w:r>
              <w:rPr>
                <w:w w:val="95"/>
                <w:sz w:val="22"/>
              </w:rPr>
              <w:t>841</w:t>
            </w:r>
          </w:p>
        </w:tc>
        <w:tc>
          <w:tcPr>
            <w:tcW w:w="1127" w:type="dxa"/>
            <w:tcBorders>
              <w:top w:val="single" w:sz="8" w:space="0" w:color="000000"/>
              <w:left w:val="single" w:sz="8" w:space="0" w:color="000000"/>
              <w:bottom w:val="single" w:sz="8" w:space="0" w:color="000000"/>
            </w:tcBorders>
          </w:tcPr>
          <w:p>
            <w:pPr>
              <w:pStyle w:val="TableParagraph"/>
              <w:spacing w:line="256" w:lineRule="exact"/>
              <w:ind w:right="72"/>
              <w:rPr>
                <w:sz w:val="22"/>
              </w:rPr>
            </w:pPr>
            <w:r>
              <w:rPr>
                <w:w w:val="95"/>
                <w:sz w:val="22"/>
              </w:rPr>
              <w:t>10.01%</w:t>
            </w:r>
          </w:p>
        </w:tc>
      </w:tr>
      <w:tr>
        <w:trPr>
          <w:trHeight w:val="284" w:hRule="atLeast"/>
        </w:trPr>
        <w:tc>
          <w:tcPr>
            <w:tcW w:w="2437" w:type="dxa"/>
            <w:tcBorders>
              <w:top w:val="single" w:sz="8" w:space="0" w:color="000000"/>
              <w:bottom w:val="single" w:sz="8" w:space="0" w:color="000000"/>
            </w:tcBorders>
            <w:shd w:val="clear" w:color="auto" w:fill="FFF6E7"/>
          </w:tcPr>
          <w:p>
            <w:pPr>
              <w:pStyle w:val="TableParagraph"/>
              <w:spacing w:line="250" w:lineRule="exact" w:before="15"/>
              <w:ind w:left="108"/>
              <w:jc w:val="left"/>
              <w:rPr>
                <w:sz w:val="17"/>
              </w:rPr>
            </w:pPr>
            <w:r>
              <w:rPr>
                <w:sz w:val="21"/>
              </w:rPr>
              <w:t>B</w:t>
            </w:r>
            <w:r>
              <w:rPr>
                <w:sz w:val="17"/>
              </w:rPr>
              <w:t>ACHELOR</w:t>
            </w:r>
            <w:r>
              <w:rPr>
                <w:sz w:val="21"/>
              </w:rPr>
              <w:t>'</w:t>
            </w:r>
            <w:r>
              <w:rPr>
                <w:sz w:val="17"/>
              </w:rPr>
              <w:t>S DEGREE</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line="256" w:lineRule="exact" w:before="8"/>
              <w:ind w:right="81"/>
              <w:rPr>
                <w:sz w:val="22"/>
              </w:rPr>
            </w:pPr>
            <w:r>
              <w:rPr>
                <w:w w:val="95"/>
                <w:sz w:val="22"/>
              </w:rPr>
              <w:t>1,367</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line="256" w:lineRule="exact" w:before="8"/>
              <w:ind w:right="75"/>
              <w:rPr>
                <w:sz w:val="22"/>
              </w:rPr>
            </w:pPr>
            <w:r>
              <w:rPr>
                <w:w w:val="95"/>
                <w:sz w:val="22"/>
              </w:rPr>
              <w:t>7.61%</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line="256" w:lineRule="exact" w:before="8"/>
              <w:ind w:right="79"/>
              <w:rPr>
                <w:sz w:val="22"/>
              </w:rPr>
            </w:pPr>
            <w:r>
              <w:rPr>
                <w:w w:val="95"/>
                <w:sz w:val="22"/>
              </w:rPr>
              <w:t>717</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line="256" w:lineRule="exact" w:before="8"/>
              <w:ind w:right="74"/>
              <w:rPr>
                <w:sz w:val="22"/>
              </w:rPr>
            </w:pPr>
            <w:r>
              <w:rPr>
                <w:w w:val="95"/>
                <w:sz w:val="22"/>
              </w:rPr>
              <w:t>7.50%</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line="256" w:lineRule="exact" w:before="8"/>
              <w:ind w:right="78"/>
              <w:rPr>
                <w:sz w:val="22"/>
              </w:rPr>
            </w:pPr>
            <w:r>
              <w:rPr>
                <w:w w:val="95"/>
                <w:sz w:val="22"/>
              </w:rPr>
              <w:t>650</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line="256" w:lineRule="exact" w:before="8"/>
              <w:ind w:right="73"/>
              <w:rPr>
                <w:sz w:val="22"/>
              </w:rPr>
            </w:pPr>
            <w:r>
              <w:rPr>
                <w:w w:val="95"/>
                <w:sz w:val="22"/>
              </w:rPr>
              <w:t>7.74%</w:t>
            </w:r>
          </w:p>
        </w:tc>
      </w:tr>
      <w:tr>
        <w:trPr>
          <w:trHeight w:val="506" w:hRule="atLeast"/>
        </w:trPr>
        <w:tc>
          <w:tcPr>
            <w:tcW w:w="2437" w:type="dxa"/>
            <w:tcBorders>
              <w:top w:val="single" w:sz="8" w:space="0" w:color="000000"/>
              <w:bottom w:val="single" w:sz="8" w:space="0" w:color="000000"/>
            </w:tcBorders>
          </w:tcPr>
          <w:p>
            <w:pPr>
              <w:pStyle w:val="TableParagraph"/>
              <w:spacing w:line="253" w:lineRule="exact"/>
              <w:ind w:left="108"/>
              <w:jc w:val="left"/>
              <w:rPr>
                <w:sz w:val="17"/>
              </w:rPr>
            </w:pPr>
            <w:r>
              <w:rPr>
                <w:sz w:val="21"/>
              </w:rPr>
              <w:t>G</w:t>
            </w:r>
            <w:r>
              <w:rPr>
                <w:sz w:val="17"/>
              </w:rPr>
              <w:t>RADUATE OR</w:t>
            </w:r>
          </w:p>
          <w:p>
            <w:pPr>
              <w:pStyle w:val="TableParagraph"/>
              <w:spacing w:line="233" w:lineRule="exact" w:before="1"/>
              <w:ind w:left="108"/>
              <w:jc w:val="left"/>
              <w:rPr>
                <w:sz w:val="17"/>
              </w:rPr>
            </w:pPr>
            <w:r>
              <w:rPr>
                <w:sz w:val="21"/>
              </w:rPr>
              <w:t>P</w:t>
            </w:r>
            <w:r>
              <w:rPr>
                <w:sz w:val="17"/>
              </w:rPr>
              <w:t>ROFESSIONAL DEGREE</w:t>
            </w:r>
          </w:p>
        </w:tc>
        <w:tc>
          <w:tcPr>
            <w:tcW w:w="1146" w:type="dxa"/>
            <w:tcBorders>
              <w:top w:val="single" w:sz="8" w:space="0" w:color="000000"/>
              <w:bottom w:val="single" w:sz="8" w:space="0" w:color="000000"/>
              <w:right w:val="single" w:sz="8" w:space="0" w:color="000000"/>
            </w:tcBorders>
          </w:tcPr>
          <w:p>
            <w:pPr>
              <w:pStyle w:val="TableParagraph"/>
              <w:spacing w:before="120"/>
              <w:ind w:right="80"/>
              <w:rPr>
                <w:sz w:val="22"/>
              </w:rPr>
            </w:pPr>
            <w:r>
              <w:rPr>
                <w:w w:val="95"/>
                <w:sz w:val="22"/>
              </w:rPr>
              <w:t>713</w:t>
            </w:r>
          </w:p>
        </w:tc>
        <w:tc>
          <w:tcPr>
            <w:tcW w:w="1127" w:type="dxa"/>
            <w:tcBorders>
              <w:top w:val="single" w:sz="8" w:space="0" w:color="000000"/>
              <w:left w:val="single" w:sz="8" w:space="0" w:color="000000"/>
              <w:bottom w:val="single" w:sz="8" w:space="0" w:color="000000"/>
            </w:tcBorders>
          </w:tcPr>
          <w:p>
            <w:pPr>
              <w:pStyle w:val="TableParagraph"/>
              <w:spacing w:before="120"/>
              <w:ind w:right="75"/>
              <w:rPr>
                <w:sz w:val="22"/>
              </w:rPr>
            </w:pPr>
            <w:r>
              <w:rPr>
                <w:w w:val="95"/>
                <w:sz w:val="22"/>
              </w:rPr>
              <w:t>3.97%</w:t>
            </w:r>
          </w:p>
        </w:tc>
        <w:tc>
          <w:tcPr>
            <w:tcW w:w="1146" w:type="dxa"/>
            <w:tcBorders>
              <w:top w:val="single" w:sz="8" w:space="0" w:color="000000"/>
              <w:bottom w:val="single" w:sz="8" w:space="0" w:color="000000"/>
              <w:right w:val="single" w:sz="8" w:space="0" w:color="000000"/>
            </w:tcBorders>
          </w:tcPr>
          <w:p>
            <w:pPr>
              <w:pStyle w:val="TableParagraph"/>
              <w:spacing w:before="120"/>
              <w:ind w:right="78"/>
              <w:rPr>
                <w:sz w:val="22"/>
              </w:rPr>
            </w:pPr>
            <w:r>
              <w:rPr>
                <w:w w:val="95"/>
                <w:sz w:val="22"/>
              </w:rPr>
              <w:t>298</w:t>
            </w:r>
          </w:p>
        </w:tc>
        <w:tc>
          <w:tcPr>
            <w:tcW w:w="1127" w:type="dxa"/>
            <w:tcBorders>
              <w:top w:val="single" w:sz="8" w:space="0" w:color="000000"/>
              <w:left w:val="single" w:sz="8" w:space="0" w:color="000000"/>
              <w:bottom w:val="single" w:sz="8" w:space="0" w:color="000000"/>
            </w:tcBorders>
          </w:tcPr>
          <w:p>
            <w:pPr>
              <w:pStyle w:val="TableParagraph"/>
              <w:spacing w:before="120"/>
              <w:ind w:right="73"/>
              <w:rPr>
                <w:sz w:val="22"/>
              </w:rPr>
            </w:pPr>
            <w:r>
              <w:rPr>
                <w:w w:val="95"/>
                <w:sz w:val="22"/>
              </w:rPr>
              <w:t>3.12%</w:t>
            </w:r>
          </w:p>
        </w:tc>
        <w:tc>
          <w:tcPr>
            <w:tcW w:w="1146" w:type="dxa"/>
            <w:tcBorders>
              <w:top w:val="single" w:sz="8" w:space="0" w:color="000000"/>
              <w:bottom w:val="single" w:sz="8" w:space="0" w:color="000000"/>
              <w:right w:val="single" w:sz="8" w:space="0" w:color="000000"/>
            </w:tcBorders>
          </w:tcPr>
          <w:p>
            <w:pPr>
              <w:pStyle w:val="TableParagraph"/>
              <w:spacing w:before="120"/>
              <w:ind w:right="77"/>
              <w:rPr>
                <w:sz w:val="22"/>
              </w:rPr>
            </w:pPr>
            <w:r>
              <w:rPr>
                <w:w w:val="95"/>
                <w:sz w:val="22"/>
              </w:rPr>
              <w:t>415</w:t>
            </w:r>
          </w:p>
        </w:tc>
        <w:tc>
          <w:tcPr>
            <w:tcW w:w="1127" w:type="dxa"/>
            <w:tcBorders>
              <w:top w:val="single" w:sz="8" w:space="0" w:color="000000"/>
              <w:left w:val="single" w:sz="8" w:space="0" w:color="000000"/>
              <w:bottom w:val="single" w:sz="8" w:space="0" w:color="000000"/>
            </w:tcBorders>
          </w:tcPr>
          <w:p>
            <w:pPr>
              <w:pStyle w:val="TableParagraph"/>
              <w:spacing w:before="120"/>
              <w:ind w:right="72"/>
              <w:rPr>
                <w:sz w:val="22"/>
              </w:rPr>
            </w:pPr>
            <w:r>
              <w:rPr>
                <w:w w:val="95"/>
                <w:sz w:val="22"/>
              </w:rPr>
              <w:t>4.94%</w:t>
            </w:r>
          </w:p>
        </w:tc>
      </w:tr>
      <w:tr>
        <w:trPr>
          <w:trHeight w:val="506" w:hRule="atLeast"/>
        </w:trPr>
        <w:tc>
          <w:tcPr>
            <w:tcW w:w="2437" w:type="dxa"/>
            <w:tcBorders>
              <w:top w:val="single" w:sz="8" w:space="0" w:color="000000"/>
              <w:bottom w:val="double" w:sz="6" w:space="0" w:color="833B0A"/>
            </w:tcBorders>
            <w:shd w:val="clear" w:color="auto" w:fill="FFF6E7"/>
          </w:tcPr>
          <w:p>
            <w:pPr>
              <w:pStyle w:val="TableParagraph"/>
              <w:spacing w:line="254" w:lineRule="exact" w:before="7"/>
              <w:ind w:left="108" w:right="219"/>
              <w:jc w:val="left"/>
              <w:rPr>
                <w:sz w:val="21"/>
              </w:rPr>
            </w:pPr>
            <w:r>
              <w:rPr>
                <w:sz w:val="21"/>
              </w:rPr>
              <w:t>T</w:t>
            </w:r>
            <w:r>
              <w:rPr>
                <w:sz w:val="17"/>
              </w:rPr>
              <w:t>OTAL POPULATION OVER AGE </w:t>
            </w:r>
            <w:r>
              <w:rPr>
                <w:sz w:val="21"/>
              </w:rPr>
              <w:t>25 </w:t>
            </w:r>
            <w:r>
              <w:rPr>
                <w:sz w:val="17"/>
              </w:rPr>
              <w:t>YRS</w:t>
            </w:r>
            <w:r>
              <w:rPr>
                <w:sz w:val="21"/>
              </w:rPr>
              <w:t>.</w:t>
            </w:r>
          </w:p>
        </w:tc>
        <w:tc>
          <w:tcPr>
            <w:tcW w:w="1146" w:type="dxa"/>
            <w:tcBorders>
              <w:top w:val="single" w:sz="8" w:space="0" w:color="000000"/>
              <w:bottom w:val="double" w:sz="6" w:space="0" w:color="833B0A"/>
              <w:right w:val="single" w:sz="8" w:space="0" w:color="000000"/>
            </w:tcBorders>
            <w:shd w:val="clear" w:color="auto" w:fill="FFF6E7"/>
          </w:tcPr>
          <w:p>
            <w:pPr>
              <w:pStyle w:val="TableParagraph"/>
              <w:spacing w:before="120"/>
              <w:ind w:right="81"/>
              <w:rPr>
                <w:sz w:val="22"/>
              </w:rPr>
            </w:pPr>
            <w:r>
              <w:rPr>
                <w:w w:val="95"/>
                <w:sz w:val="22"/>
              </w:rPr>
              <w:t>17,964</w:t>
            </w:r>
          </w:p>
        </w:tc>
        <w:tc>
          <w:tcPr>
            <w:tcW w:w="1127" w:type="dxa"/>
            <w:tcBorders>
              <w:top w:val="single" w:sz="8" w:space="0" w:color="000000"/>
              <w:left w:val="single" w:sz="8" w:space="0" w:color="000000"/>
              <w:bottom w:val="double" w:sz="6" w:space="0" w:color="833B0A"/>
            </w:tcBorders>
            <w:shd w:val="clear" w:color="auto" w:fill="FFF6E7"/>
          </w:tcPr>
          <w:p>
            <w:pPr>
              <w:pStyle w:val="TableParagraph"/>
              <w:spacing w:before="120"/>
              <w:ind w:right="75"/>
              <w:rPr>
                <w:sz w:val="22"/>
              </w:rPr>
            </w:pPr>
            <w:r>
              <w:rPr>
                <w:w w:val="95"/>
                <w:sz w:val="22"/>
              </w:rPr>
              <w:t>100.00%</w:t>
            </w:r>
          </w:p>
        </w:tc>
        <w:tc>
          <w:tcPr>
            <w:tcW w:w="1146" w:type="dxa"/>
            <w:tcBorders>
              <w:top w:val="single" w:sz="8" w:space="0" w:color="000000"/>
              <w:bottom w:val="double" w:sz="6" w:space="0" w:color="833B0A"/>
              <w:right w:val="single" w:sz="8" w:space="0" w:color="000000"/>
            </w:tcBorders>
            <w:shd w:val="clear" w:color="auto" w:fill="FFF6E7"/>
          </w:tcPr>
          <w:p>
            <w:pPr>
              <w:pStyle w:val="TableParagraph"/>
              <w:spacing w:before="120"/>
              <w:ind w:right="80"/>
              <w:rPr>
                <w:sz w:val="22"/>
              </w:rPr>
            </w:pPr>
            <w:r>
              <w:rPr>
                <w:w w:val="95"/>
                <w:sz w:val="22"/>
              </w:rPr>
              <w:t>9,562</w:t>
            </w:r>
          </w:p>
        </w:tc>
        <w:tc>
          <w:tcPr>
            <w:tcW w:w="1127" w:type="dxa"/>
            <w:tcBorders>
              <w:top w:val="single" w:sz="8" w:space="0" w:color="000000"/>
              <w:left w:val="single" w:sz="8" w:space="0" w:color="000000"/>
              <w:bottom w:val="double" w:sz="6" w:space="0" w:color="833B0A"/>
            </w:tcBorders>
            <w:shd w:val="clear" w:color="auto" w:fill="FFF6E7"/>
          </w:tcPr>
          <w:p>
            <w:pPr>
              <w:pStyle w:val="TableParagraph"/>
              <w:spacing w:before="120"/>
              <w:ind w:right="74"/>
              <w:rPr>
                <w:sz w:val="22"/>
              </w:rPr>
            </w:pPr>
            <w:r>
              <w:rPr>
                <w:w w:val="95"/>
                <w:sz w:val="22"/>
              </w:rPr>
              <w:t>100.00%</w:t>
            </w:r>
          </w:p>
        </w:tc>
        <w:tc>
          <w:tcPr>
            <w:tcW w:w="1146" w:type="dxa"/>
            <w:tcBorders>
              <w:top w:val="single" w:sz="8" w:space="0" w:color="000000"/>
              <w:bottom w:val="double" w:sz="6" w:space="0" w:color="833B0A"/>
              <w:right w:val="single" w:sz="8" w:space="0" w:color="000000"/>
            </w:tcBorders>
            <w:shd w:val="clear" w:color="auto" w:fill="FFF6E7"/>
          </w:tcPr>
          <w:p>
            <w:pPr>
              <w:pStyle w:val="TableParagraph"/>
              <w:spacing w:before="120"/>
              <w:ind w:right="79"/>
              <w:rPr>
                <w:sz w:val="22"/>
              </w:rPr>
            </w:pPr>
            <w:r>
              <w:rPr>
                <w:w w:val="95"/>
                <w:sz w:val="22"/>
              </w:rPr>
              <w:t>8,402</w:t>
            </w:r>
          </w:p>
        </w:tc>
        <w:tc>
          <w:tcPr>
            <w:tcW w:w="1127" w:type="dxa"/>
            <w:tcBorders>
              <w:top w:val="single" w:sz="8" w:space="0" w:color="000000"/>
              <w:left w:val="single" w:sz="8" w:space="0" w:color="000000"/>
              <w:bottom w:val="double" w:sz="6" w:space="0" w:color="833B0A"/>
            </w:tcBorders>
            <w:shd w:val="clear" w:color="auto" w:fill="FFF6E7"/>
          </w:tcPr>
          <w:p>
            <w:pPr>
              <w:pStyle w:val="TableParagraph"/>
              <w:spacing w:before="120"/>
              <w:ind w:right="73"/>
              <w:rPr>
                <w:sz w:val="22"/>
              </w:rPr>
            </w:pPr>
            <w:r>
              <w:rPr>
                <w:w w:val="95"/>
                <w:sz w:val="22"/>
              </w:rPr>
              <w:t>100.00%</w:t>
            </w:r>
          </w:p>
        </w:tc>
      </w:tr>
      <w:tr>
        <w:trPr>
          <w:trHeight w:val="292" w:hRule="atLeast"/>
        </w:trPr>
        <w:tc>
          <w:tcPr>
            <w:tcW w:w="9256" w:type="dxa"/>
            <w:gridSpan w:val="7"/>
            <w:tcBorders>
              <w:top w:val="double" w:sz="6" w:space="0" w:color="833B0A"/>
            </w:tcBorders>
            <w:shd w:val="clear" w:color="auto" w:fill="FDD282"/>
          </w:tcPr>
          <w:p>
            <w:pPr>
              <w:pStyle w:val="TableParagraph"/>
              <w:spacing w:line="271" w:lineRule="exact" w:before="2"/>
              <w:ind w:left="3551" w:right="3517"/>
              <w:jc w:val="center"/>
              <w:rPr>
                <w:b/>
                <w:sz w:val="19"/>
              </w:rPr>
            </w:pPr>
            <w:r>
              <w:rPr>
                <w:b/>
                <w:sz w:val="24"/>
              </w:rPr>
              <w:t>C</w:t>
            </w:r>
            <w:r>
              <w:rPr>
                <w:b/>
                <w:sz w:val="19"/>
              </w:rPr>
              <w:t>OVINGTON </w:t>
            </w:r>
            <w:r>
              <w:rPr>
                <w:b/>
                <w:sz w:val="24"/>
              </w:rPr>
              <w:t>C</w:t>
            </w:r>
            <w:r>
              <w:rPr>
                <w:b/>
                <w:sz w:val="19"/>
              </w:rPr>
              <w:t>OUNTY</w:t>
            </w:r>
          </w:p>
        </w:tc>
      </w:tr>
      <w:tr>
        <w:trPr>
          <w:trHeight w:val="278" w:hRule="atLeast"/>
        </w:trPr>
        <w:tc>
          <w:tcPr>
            <w:tcW w:w="2437" w:type="dxa"/>
            <w:vMerge w:val="restart"/>
            <w:shd w:val="clear" w:color="auto" w:fill="FDD282"/>
          </w:tcPr>
          <w:p>
            <w:pPr>
              <w:pStyle w:val="TableParagraph"/>
              <w:spacing w:line="266" w:lineRule="exact" w:before="6"/>
              <w:ind w:left="345" w:right="294" w:firstLine="442"/>
              <w:jc w:val="left"/>
              <w:rPr>
                <w:b/>
                <w:sz w:val="18"/>
              </w:rPr>
            </w:pPr>
            <w:r>
              <w:rPr>
                <w:b/>
                <w:sz w:val="22"/>
              </w:rPr>
              <w:t>H</w:t>
            </w:r>
            <w:r>
              <w:rPr>
                <w:b/>
                <w:sz w:val="18"/>
              </w:rPr>
              <w:t>IGHEST </w:t>
            </w:r>
            <w:r>
              <w:rPr>
                <w:b/>
                <w:sz w:val="22"/>
              </w:rPr>
              <w:t>E</w:t>
            </w:r>
            <w:r>
              <w:rPr>
                <w:b/>
                <w:sz w:val="18"/>
              </w:rPr>
              <w:t>DUCATION </w:t>
            </w:r>
            <w:r>
              <w:rPr>
                <w:b/>
                <w:sz w:val="22"/>
              </w:rPr>
              <w:t>L</w:t>
            </w:r>
            <w:r>
              <w:rPr>
                <w:b/>
                <w:sz w:val="18"/>
              </w:rPr>
              <w:t>EVEL</w:t>
            </w:r>
          </w:p>
        </w:tc>
        <w:tc>
          <w:tcPr>
            <w:tcW w:w="2273" w:type="dxa"/>
            <w:gridSpan w:val="2"/>
            <w:tcBorders>
              <w:bottom w:val="single" w:sz="8" w:space="0" w:color="000000"/>
            </w:tcBorders>
            <w:shd w:val="clear" w:color="auto" w:fill="FDD282"/>
          </w:tcPr>
          <w:p>
            <w:pPr>
              <w:pStyle w:val="TableParagraph"/>
              <w:spacing w:line="250" w:lineRule="exact" w:before="9"/>
              <w:ind w:left="570"/>
              <w:jc w:val="left"/>
              <w:rPr>
                <w:b/>
                <w:sz w:val="22"/>
              </w:rPr>
            </w:pPr>
            <w:r>
              <w:rPr>
                <w:b/>
                <w:sz w:val="22"/>
              </w:rPr>
              <w:t>T</w:t>
            </w:r>
            <w:r>
              <w:rPr>
                <w:b/>
                <w:sz w:val="18"/>
              </w:rPr>
              <w:t>OTAL </w:t>
            </w:r>
            <w:r>
              <w:rPr>
                <w:b/>
                <w:sz w:val="22"/>
              </w:rPr>
              <w:t>P</w:t>
            </w:r>
            <w:r>
              <w:rPr>
                <w:b/>
                <w:sz w:val="18"/>
              </w:rPr>
              <w:t>OP</w:t>
            </w:r>
            <w:r>
              <w:rPr>
                <w:b/>
                <w:sz w:val="22"/>
              </w:rPr>
              <w:t>.</w:t>
            </w:r>
          </w:p>
        </w:tc>
        <w:tc>
          <w:tcPr>
            <w:tcW w:w="2273" w:type="dxa"/>
            <w:gridSpan w:val="2"/>
            <w:tcBorders>
              <w:bottom w:val="single" w:sz="8" w:space="0" w:color="000000"/>
            </w:tcBorders>
            <w:shd w:val="clear" w:color="auto" w:fill="FDD282"/>
          </w:tcPr>
          <w:p>
            <w:pPr>
              <w:pStyle w:val="TableParagraph"/>
              <w:spacing w:line="250" w:lineRule="exact" w:before="9"/>
              <w:ind w:left="610"/>
              <w:jc w:val="left"/>
              <w:rPr>
                <w:b/>
                <w:sz w:val="22"/>
              </w:rPr>
            </w:pPr>
            <w:r>
              <w:rPr>
                <w:b/>
                <w:sz w:val="22"/>
              </w:rPr>
              <w:t>M</w:t>
            </w:r>
            <w:r>
              <w:rPr>
                <w:b/>
                <w:sz w:val="18"/>
              </w:rPr>
              <w:t>ALE </w:t>
            </w:r>
            <w:r>
              <w:rPr>
                <w:b/>
                <w:sz w:val="22"/>
              </w:rPr>
              <w:t>P</w:t>
            </w:r>
            <w:r>
              <w:rPr>
                <w:b/>
                <w:sz w:val="18"/>
              </w:rPr>
              <w:t>OP</w:t>
            </w:r>
            <w:r>
              <w:rPr>
                <w:b/>
                <w:sz w:val="22"/>
              </w:rPr>
              <w:t>.</w:t>
            </w:r>
          </w:p>
        </w:tc>
        <w:tc>
          <w:tcPr>
            <w:tcW w:w="2273" w:type="dxa"/>
            <w:gridSpan w:val="2"/>
            <w:tcBorders>
              <w:bottom w:val="single" w:sz="8" w:space="0" w:color="000000"/>
            </w:tcBorders>
            <w:shd w:val="clear" w:color="auto" w:fill="FDD282"/>
          </w:tcPr>
          <w:p>
            <w:pPr>
              <w:pStyle w:val="TableParagraph"/>
              <w:spacing w:line="250" w:lineRule="exact" w:before="9"/>
              <w:ind w:left="510"/>
              <w:jc w:val="left"/>
              <w:rPr>
                <w:b/>
                <w:sz w:val="22"/>
              </w:rPr>
            </w:pPr>
            <w:r>
              <w:rPr>
                <w:b/>
                <w:sz w:val="22"/>
              </w:rPr>
              <w:t>F</w:t>
            </w:r>
            <w:r>
              <w:rPr>
                <w:b/>
                <w:sz w:val="18"/>
              </w:rPr>
              <w:t>EMALE </w:t>
            </w:r>
            <w:r>
              <w:rPr>
                <w:b/>
                <w:sz w:val="22"/>
              </w:rPr>
              <w:t>P</w:t>
            </w:r>
            <w:r>
              <w:rPr>
                <w:b/>
                <w:sz w:val="18"/>
              </w:rPr>
              <w:t>OP</w:t>
            </w:r>
            <w:r>
              <w:rPr>
                <w:b/>
                <w:sz w:val="22"/>
              </w:rPr>
              <w:t>.</w:t>
            </w:r>
          </w:p>
        </w:tc>
      </w:tr>
      <w:tr>
        <w:trPr>
          <w:trHeight w:val="221" w:hRule="atLeast"/>
        </w:trPr>
        <w:tc>
          <w:tcPr>
            <w:tcW w:w="2437" w:type="dxa"/>
            <w:vMerge/>
            <w:tcBorders>
              <w:top w:val="nil"/>
            </w:tcBorders>
            <w:shd w:val="clear" w:color="auto" w:fill="FDD282"/>
          </w:tcPr>
          <w:p>
            <w:pPr>
              <w:rPr>
                <w:sz w:val="2"/>
                <w:szCs w:val="2"/>
              </w:rPr>
            </w:pPr>
          </w:p>
        </w:tc>
        <w:tc>
          <w:tcPr>
            <w:tcW w:w="1146" w:type="dxa"/>
            <w:tcBorders>
              <w:top w:val="single" w:sz="8" w:space="0" w:color="000000"/>
              <w:right w:val="single" w:sz="8" w:space="0" w:color="000000"/>
            </w:tcBorders>
            <w:shd w:val="clear" w:color="auto" w:fill="FDD282"/>
          </w:tcPr>
          <w:p>
            <w:pPr>
              <w:pStyle w:val="TableParagraph"/>
              <w:spacing w:line="201" w:lineRule="exact"/>
              <w:ind w:left="26"/>
              <w:jc w:val="center"/>
              <w:rPr>
                <w:b/>
                <w:sz w:val="18"/>
              </w:rPr>
            </w:pPr>
            <w:r>
              <w:rPr>
                <w:b/>
                <w:sz w:val="18"/>
              </w:rPr>
              <w:t>#</w:t>
            </w:r>
          </w:p>
        </w:tc>
        <w:tc>
          <w:tcPr>
            <w:tcW w:w="1127" w:type="dxa"/>
            <w:tcBorders>
              <w:top w:val="single" w:sz="8" w:space="0" w:color="000000"/>
              <w:left w:val="single" w:sz="8" w:space="0" w:color="000000"/>
            </w:tcBorders>
            <w:shd w:val="clear" w:color="auto" w:fill="FDD282"/>
          </w:tcPr>
          <w:p>
            <w:pPr>
              <w:pStyle w:val="TableParagraph"/>
              <w:spacing w:line="201" w:lineRule="exact"/>
              <w:ind w:left="37"/>
              <w:jc w:val="center"/>
              <w:rPr>
                <w:b/>
                <w:sz w:val="18"/>
              </w:rPr>
            </w:pPr>
            <w:r>
              <w:rPr>
                <w:b/>
                <w:sz w:val="18"/>
              </w:rPr>
              <w:t>%</w:t>
            </w:r>
          </w:p>
        </w:tc>
        <w:tc>
          <w:tcPr>
            <w:tcW w:w="1146" w:type="dxa"/>
            <w:tcBorders>
              <w:top w:val="single" w:sz="8" w:space="0" w:color="000000"/>
              <w:right w:val="single" w:sz="8" w:space="0" w:color="000000"/>
            </w:tcBorders>
            <w:shd w:val="clear" w:color="auto" w:fill="FDD282"/>
          </w:tcPr>
          <w:p>
            <w:pPr>
              <w:pStyle w:val="TableParagraph"/>
              <w:spacing w:line="201" w:lineRule="exact"/>
              <w:ind w:left="28"/>
              <w:jc w:val="center"/>
              <w:rPr>
                <w:b/>
                <w:sz w:val="18"/>
              </w:rPr>
            </w:pPr>
            <w:r>
              <w:rPr>
                <w:b/>
                <w:sz w:val="18"/>
              </w:rPr>
              <w:t>#</w:t>
            </w:r>
          </w:p>
        </w:tc>
        <w:tc>
          <w:tcPr>
            <w:tcW w:w="1127" w:type="dxa"/>
            <w:tcBorders>
              <w:top w:val="single" w:sz="8" w:space="0" w:color="000000"/>
              <w:left w:val="single" w:sz="8" w:space="0" w:color="000000"/>
            </w:tcBorders>
            <w:shd w:val="clear" w:color="auto" w:fill="FDD282"/>
          </w:tcPr>
          <w:p>
            <w:pPr>
              <w:pStyle w:val="TableParagraph"/>
              <w:spacing w:line="201" w:lineRule="exact"/>
              <w:ind w:left="39"/>
              <w:jc w:val="center"/>
              <w:rPr>
                <w:b/>
                <w:sz w:val="18"/>
              </w:rPr>
            </w:pPr>
            <w:r>
              <w:rPr>
                <w:b/>
                <w:sz w:val="18"/>
              </w:rPr>
              <w:t>%</w:t>
            </w:r>
          </w:p>
        </w:tc>
        <w:tc>
          <w:tcPr>
            <w:tcW w:w="1146" w:type="dxa"/>
            <w:tcBorders>
              <w:top w:val="single" w:sz="8" w:space="0" w:color="000000"/>
              <w:right w:val="single" w:sz="8" w:space="0" w:color="000000"/>
            </w:tcBorders>
            <w:shd w:val="clear" w:color="auto" w:fill="FDD282"/>
          </w:tcPr>
          <w:p>
            <w:pPr>
              <w:pStyle w:val="TableParagraph"/>
              <w:spacing w:line="201" w:lineRule="exact"/>
              <w:ind w:left="30"/>
              <w:jc w:val="center"/>
              <w:rPr>
                <w:b/>
                <w:sz w:val="18"/>
              </w:rPr>
            </w:pPr>
            <w:r>
              <w:rPr>
                <w:b/>
                <w:sz w:val="18"/>
              </w:rPr>
              <w:t>#</w:t>
            </w:r>
          </w:p>
        </w:tc>
        <w:tc>
          <w:tcPr>
            <w:tcW w:w="1127" w:type="dxa"/>
            <w:tcBorders>
              <w:top w:val="single" w:sz="8" w:space="0" w:color="000000"/>
              <w:left w:val="single" w:sz="8" w:space="0" w:color="000000"/>
            </w:tcBorders>
            <w:shd w:val="clear" w:color="auto" w:fill="FDD282"/>
          </w:tcPr>
          <w:p>
            <w:pPr>
              <w:pStyle w:val="TableParagraph"/>
              <w:spacing w:line="201" w:lineRule="exact"/>
              <w:ind w:left="41"/>
              <w:jc w:val="center"/>
              <w:rPr>
                <w:b/>
                <w:sz w:val="18"/>
              </w:rPr>
            </w:pPr>
            <w:r>
              <w:rPr>
                <w:b/>
                <w:sz w:val="18"/>
              </w:rPr>
              <w:t>%</w:t>
            </w:r>
          </w:p>
        </w:tc>
      </w:tr>
      <w:tr>
        <w:trPr>
          <w:trHeight w:val="277" w:hRule="atLeast"/>
        </w:trPr>
        <w:tc>
          <w:tcPr>
            <w:tcW w:w="2437" w:type="dxa"/>
            <w:tcBorders>
              <w:bottom w:val="single" w:sz="8" w:space="0" w:color="000000"/>
            </w:tcBorders>
          </w:tcPr>
          <w:p>
            <w:pPr>
              <w:pStyle w:val="TableParagraph"/>
              <w:spacing w:line="250" w:lineRule="exact" w:before="8"/>
              <w:ind w:left="108"/>
              <w:jc w:val="left"/>
              <w:rPr>
                <w:sz w:val="17"/>
              </w:rPr>
            </w:pPr>
            <w:r>
              <w:rPr>
                <w:sz w:val="21"/>
              </w:rPr>
              <w:t>N</w:t>
            </w:r>
            <w:r>
              <w:rPr>
                <w:sz w:val="17"/>
              </w:rPr>
              <w:t>O SCHOOLING</w:t>
            </w:r>
          </w:p>
        </w:tc>
        <w:tc>
          <w:tcPr>
            <w:tcW w:w="1146" w:type="dxa"/>
            <w:tcBorders>
              <w:bottom w:val="single" w:sz="8" w:space="0" w:color="000000"/>
              <w:right w:val="single" w:sz="8" w:space="0" w:color="000000"/>
            </w:tcBorders>
          </w:tcPr>
          <w:p>
            <w:pPr>
              <w:pStyle w:val="TableParagraph"/>
              <w:spacing w:line="256" w:lineRule="exact" w:before="1"/>
              <w:ind w:right="80"/>
              <w:rPr>
                <w:sz w:val="22"/>
              </w:rPr>
            </w:pPr>
            <w:r>
              <w:rPr>
                <w:w w:val="95"/>
                <w:sz w:val="22"/>
              </w:rPr>
              <w:t>277</w:t>
            </w:r>
          </w:p>
        </w:tc>
        <w:tc>
          <w:tcPr>
            <w:tcW w:w="1127" w:type="dxa"/>
            <w:tcBorders>
              <w:left w:val="single" w:sz="8" w:space="0" w:color="000000"/>
              <w:bottom w:val="single" w:sz="8" w:space="0" w:color="000000"/>
            </w:tcBorders>
          </w:tcPr>
          <w:p>
            <w:pPr>
              <w:pStyle w:val="TableParagraph"/>
              <w:spacing w:line="256" w:lineRule="exact" w:before="1"/>
              <w:ind w:right="75"/>
              <w:rPr>
                <w:sz w:val="22"/>
              </w:rPr>
            </w:pPr>
            <w:r>
              <w:rPr>
                <w:w w:val="95"/>
                <w:sz w:val="22"/>
              </w:rPr>
              <w:t>1.05%</w:t>
            </w:r>
          </w:p>
        </w:tc>
        <w:tc>
          <w:tcPr>
            <w:tcW w:w="1146" w:type="dxa"/>
            <w:tcBorders>
              <w:bottom w:val="single" w:sz="8" w:space="0" w:color="000000"/>
              <w:right w:val="single" w:sz="8" w:space="0" w:color="000000"/>
            </w:tcBorders>
          </w:tcPr>
          <w:p>
            <w:pPr>
              <w:pStyle w:val="TableParagraph"/>
              <w:spacing w:line="256" w:lineRule="exact" w:before="1"/>
              <w:ind w:right="78"/>
              <w:rPr>
                <w:sz w:val="22"/>
              </w:rPr>
            </w:pPr>
            <w:r>
              <w:rPr>
                <w:w w:val="95"/>
                <w:sz w:val="22"/>
              </w:rPr>
              <w:t>70</w:t>
            </w:r>
          </w:p>
        </w:tc>
        <w:tc>
          <w:tcPr>
            <w:tcW w:w="1127" w:type="dxa"/>
            <w:tcBorders>
              <w:left w:val="single" w:sz="8" w:space="0" w:color="000000"/>
              <w:bottom w:val="single" w:sz="8" w:space="0" w:color="000000"/>
            </w:tcBorders>
          </w:tcPr>
          <w:p>
            <w:pPr>
              <w:pStyle w:val="TableParagraph"/>
              <w:spacing w:line="256" w:lineRule="exact" w:before="1"/>
              <w:ind w:right="73"/>
              <w:rPr>
                <w:sz w:val="22"/>
              </w:rPr>
            </w:pPr>
            <w:r>
              <w:rPr>
                <w:w w:val="95"/>
                <w:sz w:val="22"/>
              </w:rPr>
              <w:t>0.57%</w:t>
            </w:r>
          </w:p>
        </w:tc>
        <w:tc>
          <w:tcPr>
            <w:tcW w:w="1146" w:type="dxa"/>
            <w:tcBorders>
              <w:bottom w:val="single" w:sz="8" w:space="0" w:color="000000"/>
              <w:right w:val="single" w:sz="8" w:space="0" w:color="000000"/>
            </w:tcBorders>
          </w:tcPr>
          <w:p>
            <w:pPr>
              <w:pStyle w:val="TableParagraph"/>
              <w:spacing w:line="256" w:lineRule="exact" w:before="1"/>
              <w:ind w:right="77"/>
              <w:rPr>
                <w:sz w:val="22"/>
              </w:rPr>
            </w:pPr>
            <w:r>
              <w:rPr>
                <w:w w:val="95"/>
                <w:sz w:val="22"/>
              </w:rPr>
              <w:t>207</w:t>
            </w:r>
          </w:p>
        </w:tc>
        <w:tc>
          <w:tcPr>
            <w:tcW w:w="1127" w:type="dxa"/>
            <w:tcBorders>
              <w:left w:val="single" w:sz="8" w:space="0" w:color="000000"/>
              <w:bottom w:val="single" w:sz="8" w:space="0" w:color="000000"/>
            </w:tcBorders>
          </w:tcPr>
          <w:p>
            <w:pPr>
              <w:pStyle w:val="TableParagraph"/>
              <w:spacing w:line="256" w:lineRule="exact" w:before="1"/>
              <w:ind w:right="72"/>
              <w:rPr>
                <w:sz w:val="22"/>
              </w:rPr>
            </w:pPr>
            <w:r>
              <w:rPr>
                <w:w w:val="95"/>
                <w:sz w:val="22"/>
              </w:rPr>
              <w:t>1.48%</w:t>
            </w:r>
          </w:p>
        </w:tc>
      </w:tr>
      <w:tr>
        <w:trPr>
          <w:trHeight w:val="506" w:hRule="atLeast"/>
        </w:trPr>
        <w:tc>
          <w:tcPr>
            <w:tcW w:w="2437" w:type="dxa"/>
            <w:tcBorders>
              <w:top w:val="single" w:sz="8" w:space="0" w:color="000000"/>
              <w:bottom w:val="single" w:sz="8" w:space="0" w:color="000000"/>
            </w:tcBorders>
            <w:shd w:val="clear" w:color="auto" w:fill="FFF6E7"/>
          </w:tcPr>
          <w:p>
            <w:pPr>
              <w:pStyle w:val="TableParagraph"/>
              <w:spacing w:line="254" w:lineRule="exact" w:before="6"/>
              <w:ind w:left="108" w:right="294"/>
              <w:jc w:val="left"/>
              <w:rPr>
                <w:sz w:val="17"/>
              </w:rPr>
            </w:pPr>
            <w:r>
              <w:rPr>
                <w:sz w:val="21"/>
              </w:rPr>
              <w:t>L</w:t>
            </w:r>
            <w:r>
              <w:rPr>
                <w:sz w:val="17"/>
              </w:rPr>
              <w:t>ESS THAN </w:t>
            </w:r>
            <w:r>
              <w:rPr>
                <w:sz w:val="21"/>
              </w:rPr>
              <w:t>9</w:t>
            </w:r>
            <w:r>
              <w:rPr>
                <w:position w:val="7"/>
                <w:sz w:val="11"/>
              </w:rPr>
              <w:t>TH </w:t>
            </w:r>
            <w:r>
              <w:rPr>
                <w:sz w:val="17"/>
              </w:rPr>
              <w:t>GRADE EDUCATION</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20"/>
              <w:ind w:right="81"/>
              <w:rPr>
                <w:sz w:val="22"/>
              </w:rPr>
            </w:pPr>
            <w:r>
              <w:rPr>
                <w:w w:val="95"/>
                <w:sz w:val="22"/>
              </w:rPr>
              <w:t>1,491</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5"/>
              <w:rPr>
                <w:sz w:val="22"/>
              </w:rPr>
            </w:pPr>
            <w:r>
              <w:rPr>
                <w:w w:val="95"/>
                <w:sz w:val="22"/>
              </w:rPr>
              <w:t>5.66%</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20"/>
              <w:ind w:right="79"/>
              <w:rPr>
                <w:sz w:val="22"/>
              </w:rPr>
            </w:pPr>
            <w:r>
              <w:rPr>
                <w:w w:val="95"/>
                <w:sz w:val="22"/>
              </w:rPr>
              <w:t>573</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4"/>
              <w:rPr>
                <w:sz w:val="22"/>
              </w:rPr>
            </w:pPr>
            <w:r>
              <w:rPr>
                <w:w w:val="95"/>
                <w:sz w:val="22"/>
              </w:rPr>
              <w:t>4.63%</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20"/>
              <w:ind w:right="78"/>
              <w:rPr>
                <w:sz w:val="22"/>
              </w:rPr>
            </w:pPr>
            <w:r>
              <w:rPr>
                <w:w w:val="95"/>
                <w:sz w:val="22"/>
              </w:rPr>
              <w:t>918</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3"/>
              <w:rPr>
                <w:sz w:val="22"/>
              </w:rPr>
            </w:pPr>
            <w:r>
              <w:rPr>
                <w:w w:val="95"/>
                <w:sz w:val="22"/>
              </w:rPr>
              <w:t>6.58%</w:t>
            </w:r>
          </w:p>
        </w:tc>
      </w:tr>
      <w:tr>
        <w:trPr>
          <w:trHeight w:val="499" w:hRule="atLeast"/>
        </w:trPr>
        <w:tc>
          <w:tcPr>
            <w:tcW w:w="2437" w:type="dxa"/>
            <w:tcBorders>
              <w:top w:val="single" w:sz="8" w:space="0" w:color="000000"/>
              <w:bottom w:val="single" w:sz="8" w:space="0" w:color="000000"/>
            </w:tcBorders>
          </w:tcPr>
          <w:p>
            <w:pPr>
              <w:pStyle w:val="TableParagraph"/>
              <w:spacing w:line="246" w:lineRule="exact"/>
              <w:ind w:left="108"/>
              <w:jc w:val="left"/>
              <w:rPr>
                <w:sz w:val="21"/>
              </w:rPr>
            </w:pPr>
            <w:r>
              <w:rPr>
                <w:sz w:val="21"/>
              </w:rPr>
              <w:t>9</w:t>
            </w:r>
            <w:r>
              <w:rPr>
                <w:position w:val="7"/>
                <w:sz w:val="11"/>
              </w:rPr>
              <w:t>TH </w:t>
            </w:r>
            <w:r>
              <w:rPr>
                <w:sz w:val="17"/>
              </w:rPr>
              <w:t>TO </w:t>
            </w:r>
            <w:r>
              <w:rPr>
                <w:sz w:val="21"/>
              </w:rPr>
              <w:t>12</w:t>
            </w:r>
            <w:r>
              <w:rPr>
                <w:position w:val="7"/>
                <w:sz w:val="11"/>
              </w:rPr>
              <w:t>TH </w:t>
            </w:r>
            <w:r>
              <w:rPr>
                <w:sz w:val="17"/>
              </w:rPr>
              <w:t>GRADE</w:t>
            </w:r>
            <w:r>
              <w:rPr>
                <w:sz w:val="21"/>
              </w:rPr>
              <w:t>, </w:t>
            </w:r>
            <w:r>
              <w:rPr>
                <w:sz w:val="17"/>
              </w:rPr>
              <w:t>NO </w:t>
            </w:r>
            <w:r>
              <w:rPr>
                <w:sz w:val="21"/>
              </w:rPr>
              <w:t>HS</w:t>
            </w:r>
          </w:p>
          <w:p>
            <w:pPr>
              <w:pStyle w:val="TableParagraph"/>
              <w:spacing w:line="193" w:lineRule="exact" w:before="41"/>
              <w:ind w:left="108"/>
              <w:jc w:val="left"/>
              <w:rPr>
                <w:sz w:val="17"/>
              </w:rPr>
            </w:pPr>
            <w:r>
              <w:rPr>
                <w:sz w:val="17"/>
              </w:rPr>
              <w:t>DIPLOMA</w:t>
            </w:r>
          </w:p>
        </w:tc>
        <w:tc>
          <w:tcPr>
            <w:tcW w:w="1146" w:type="dxa"/>
            <w:tcBorders>
              <w:top w:val="single" w:sz="8" w:space="0" w:color="000000"/>
              <w:bottom w:val="single" w:sz="8" w:space="0" w:color="000000"/>
              <w:right w:val="single" w:sz="8" w:space="0" w:color="000000"/>
            </w:tcBorders>
          </w:tcPr>
          <w:p>
            <w:pPr>
              <w:pStyle w:val="TableParagraph"/>
              <w:spacing w:before="113"/>
              <w:ind w:right="81"/>
              <w:rPr>
                <w:sz w:val="22"/>
              </w:rPr>
            </w:pPr>
            <w:r>
              <w:rPr>
                <w:w w:val="95"/>
                <w:sz w:val="22"/>
              </w:rPr>
              <w:t>2,875</w:t>
            </w:r>
          </w:p>
        </w:tc>
        <w:tc>
          <w:tcPr>
            <w:tcW w:w="1127" w:type="dxa"/>
            <w:tcBorders>
              <w:top w:val="single" w:sz="8" w:space="0" w:color="000000"/>
              <w:left w:val="single" w:sz="8" w:space="0" w:color="000000"/>
              <w:bottom w:val="single" w:sz="8" w:space="0" w:color="000000"/>
            </w:tcBorders>
          </w:tcPr>
          <w:p>
            <w:pPr>
              <w:pStyle w:val="TableParagraph"/>
              <w:spacing w:before="113"/>
              <w:ind w:right="75"/>
              <w:rPr>
                <w:sz w:val="22"/>
              </w:rPr>
            </w:pPr>
            <w:r>
              <w:rPr>
                <w:w w:val="95"/>
                <w:sz w:val="22"/>
              </w:rPr>
              <w:t>10.92%</w:t>
            </w:r>
          </w:p>
        </w:tc>
        <w:tc>
          <w:tcPr>
            <w:tcW w:w="1146" w:type="dxa"/>
            <w:tcBorders>
              <w:top w:val="single" w:sz="8" w:space="0" w:color="000000"/>
              <w:bottom w:val="single" w:sz="8" w:space="0" w:color="000000"/>
              <w:right w:val="single" w:sz="8" w:space="0" w:color="000000"/>
            </w:tcBorders>
          </w:tcPr>
          <w:p>
            <w:pPr>
              <w:pStyle w:val="TableParagraph"/>
              <w:spacing w:before="113"/>
              <w:ind w:right="79"/>
              <w:rPr>
                <w:sz w:val="22"/>
              </w:rPr>
            </w:pPr>
            <w:r>
              <w:rPr>
                <w:w w:val="95"/>
                <w:sz w:val="22"/>
              </w:rPr>
              <w:t>1,410</w:t>
            </w:r>
          </w:p>
        </w:tc>
        <w:tc>
          <w:tcPr>
            <w:tcW w:w="1127" w:type="dxa"/>
            <w:tcBorders>
              <w:top w:val="single" w:sz="8" w:space="0" w:color="000000"/>
              <w:left w:val="single" w:sz="8" w:space="0" w:color="000000"/>
              <w:bottom w:val="single" w:sz="8" w:space="0" w:color="000000"/>
            </w:tcBorders>
          </w:tcPr>
          <w:p>
            <w:pPr>
              <w:pStyle w:val="TableParagraph"/>
              <w:spacing w:before="113"/>
              <w:ind w:right="73"/>
              <w:rPr>
                <w:sz w:val="22"/>
              </w:rPr>
            </w:pPr>
            <w:r>
              <w:rPr>
                <w:w w:val="95"/>
                <w:sz w:val="22"/>
              </w:rPr>
              <w:t>11.40%</w:t>
            </w:r>
          </w:p>
        </w:tc>
        <w:tc>
          <w:tcPr>
            <w:tcW w:w="1146" w:type="dxa"/>
            <w:tcBorders>
              <w:top w:val="single" w:sz="8" w:space="0" w:color="000000"/>
              <w:bottom w:val="single" w:sz="8" w:space="0" w:color="000000"/>
              <w:right w:val="single" w:sz="8" w:space="0" w:color="000000"/>
            </w:tcBorders>
          </w:tcPr>
          <w:p>
            <w:pPr>
              <w:pStyle w:val="TableParagraph"/>
              <w:spacing w:before="113"/>
              <w:ind w:right="78"/>
              <w:rPr>
                <w:sz w:val="22"/>
              </w:rPr>
            </w:pPr>
            <w:r>
              <w:rPr>
                <w:w w:val="95"/>
                <w:sz w:val="22"/>
              </w:rPr>
              <w:t>1,465</w:t>
            </w:r>
          </w:p>
        </w:tc>
        <w:tc>
          <w:tcPr>
            <w:tcW w:w="1127" w:type="dxa"/>
            <w:tcBorders>
              <w:top w:val="single" w:sz="8" w:space="0" w:color="000000"/>
              <w:left w:val="single" w:sz="8" w:space="0" w:color="000000"/>
              <w:bottom w:val="single" w:sz="8" w:space="0" w:color="000000"/>
            </w:tcBorders>
          </w:tcPr>
          <w:p>
            <w:pPr>
              <w:pStyle w:val="TableParagraph"/>
              <w:spacing w:before="113"/>
              <w:ind w:right="72"/>
              <w:rPr>
                <w:sz w:val="22"/>
              </w:rPr>
            </w:pPr>
            <w:r>
              <w:rPr>
                <w:w w:val="95"/>
                <w:sz w:val="22"/>
              </w:rPr>
              <w:t>10.50%</w:t>
            </w:r>
          </w:p>
        </w:tc>
      </w:tr>
      <w:tr>
        <w:trPr>
          <w:trHeight w:val="506" w:hRule="atLeast"/>
        </w:trPr>
        <w:tc>
          <w:tcPr>
            <w:tcW w:w="2437" w:type="dxa"/>
            <w:tcBorders>
              <w:top w:val="single" w:sz="8" w:space="0" w:color="000000"/>
              <w:bottom w:val="single" w:sz="8" w:space="0" w:color="000000"/>
            </w:tcBorders>
            <w:shd w:val="clear" w:color="auto" w:fill="FFF6E7"/>
          </w:tcPr>
          <w:p>
            <w:pPr>
              <w:pStyle w:val="TableParagraph"/>
              <w:spacing w:line="240" w:lineRule="atLeast"/>
              <w:ind w:left="108" w:right="313"/>
              <w:jc w:val="left"/>
              <w:rPr>
                <w:sz w:val="17"/>
              </w:rPr>
            </w:pPr>
            <w:r>
              <w:rPr>
                <w:sz w:val="21"/>
              </w:rPr>
              <w:t>T</w:t>
            </w:r>
            <w:r>
              <w:rPr>
                <w:sz w:val="17"/>
              </w:rPr>
              <w:t>OTAL NO HIGH SCHOOL DIPLOMA</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20"/>
              <w:ind w:right="81"/>
              <w:rPr>
                <w:sz w:val="22"/>
              </w:rPr>
            </w:pPr>
            <w:r>
              <w:rPr>
                <w:w w:val="95"/>
                <w:sz w:val="22"/>
              </w:rPr>
              <w:t>4,366</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5"/>
              <w:rPr>
                <w:sz w:val="22"/>
              </w:rPr>
            </w:pPr>
            <w:r>
              <w:rPr>
                <w:w w:val="95"/>
                <w:sz w:val="22"/>
              </w:rPr>
              <w:t>16.59%</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20"/>
              <w:ind w:right="80"/>
              <w:rPr>
                <w:sz w:val="22"/>
              </w:rPr>
            </w:pPr>
            <w:r>
              <w:rPr>
                <w:w w:val="95"/>
                <w:sz w:val="22"/>
              </w:rPr>
              <w:t>1,983</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4"/>
              <w:rPr>
                <w:sz w:val="22"/>
              </w:rPr>
            </w:pPr>
            <w:r>
              <w:rPr>
                <w:w w:val="95"/>
                <w:sz w:val="22"/>
              </w:rPr>
              <w:t>16.03%</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20"/>
              <w:ind w:right="79"/>
              <w:rPr>
                <w:sz w:val="22"/>
              </w:rPr>
            </w:pPr>
            <w:r>
              <w:rPr>
                <w:w w:val="95"/>
                <w:sz w:val="22"/>
              </w:rPr>
              <w:t>2,383</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20"/>
              <w:ind w:right="73"/>
              <w:rPr>
                <w:sz w:val="22"/>
              </w:rPr>
            </w:pPr>
            <w:r>
              <w:rPr>
                <w:w w:val="95"/>
                <w:sz w:val="22"/>
              </w:rPr>
              <w:t>17.08%</w:t>
            </w:r>
          </w:p>
        </w:tc>
      </w:tr>
      <w:tr>
        <w:trPr>
          <w:trHeight w:val="506" w:hRule="atLeast"/>
        </w:trPr>
        <w:tc>
          <w:tcPr>
            <w:tcW w:w="2437" w:type="dxa"/>
            <w:tcBorders>
              <w:top w:val="single" w:sz="8" w:space="0" w:color="000000"/>
              <w:bottom w:val="single" w:sz="8" w:space="0" w:color="000000"/>
            </w:tcBorders>
          </w:tcPr>
          <w:p>
            <w:pPr>
              <w:pStyle w:val="TableParagraph"/>
              <w:spacing w:line="254" w:lineRule="exact" w:before="7"/>
              <w:ind w:left="108" w:right="194"/>
              <w:jc w:val="left"/>
              <w:rPr>
                <w:sz w:val="17"/>
              </w:rPr>
            </w:pPr>
            <w:r>
              <w:rPr>
                <w:sz w:val="21"/>
              </w:rPr>
              <w:t>H</w:t>
            </w:r>
            <w:r>
              <w:rPr>
                <w:sz w:val="17"/>
              </w:rPr>
              <w:t>IGH SCHOOL GRADUATE</w:t>
            </w:r>
            <w:r>
              <w:rPr>
                <w:sz w:val="21"/>
              </w:rPr>
              <w:t>, GED, </w:t>
            </w:r>
            <w:r>
              <w:rPr>
                <w:sz w:val="17"/>
              </w:rPr>
              <w:t>OR ALTERNATIVE</w:t>
            </w:r>
          </w:p>
        </w:tc>
        <w:tc>
          <w:tcPr>
            <w:tcW w:w="1146" w:type="dxa"/>
            <w:tcBorders>
              <w:top w:val="single" w:sz="8" w:space="0" w:color="000000"/>
              <w:bottom w:val="single" w:sz="8" w:space="0" w:color="000000"/>
              <w:right w:val="single" w:sz="8" w:space="0" w:color="000000"/>
            </w:tcBorders>
          </w:tcPr>
          <w:p>
            <w:pPr>
              <w:pStyle w:val="TableParagraph"/>
              <w:spacing w:before="120"/>
              <w:ind w:right="81"/>
              <w:rPr>
                <w:sz w:val="22"/>
              </w:rPr>
            </w:pPr>
            <w:r>
              <w:rPr>
                <w:w w:val="95"/>
                <w:sz w:val="22"/>
              </w:rPr>
              <w:t>9,819</w:t>
            </w:r>
          </w:p>
        </w:tc>
        <w:tc>
          <w:tcPr>
            <w:tcW w:w="1127" w:type="dxa"/>
            <w:tcBorders>
              <w:top w:val="single" w:sz="8" w:space="0" w:color="000000"/>
              <w:left w:val="single" w:sz="8" w:space="0" w:color="000000"/>
              <w:bottom w:val="single" w:sz="8" w:space="0" w:color="000000"/>
            </w:tcBorders>
          </w:tcPr>
          <w:p>
            <w:pPr>
              <w:pStyle w:val="TableParagraph"/>
              <w:spacing w:before="120"/>
              <w:ind w:right="75"/>
              <w:rPr>
                <w:sz w:val="22"/>
              </w:rPr>
            </w:pPr>
            <w:r>
              <w:rPr>
                <w:w w:val="95"/>
                <w:sz w:val="22"/>
              </w:rPr>
              <w:t>37.30%</w:t>
            </w:r>
          </w:p>
        </w:tc>
        <w:tc>
          <w:tcPr>
            <w:tcW w:w="1146" w:type="dxa"/>
            <w:tcBorders>
              <w:top w:val="single" w:sz="8" w:space="0" w:color="000000"/>
              <w:bottom w:val="single" w:sz="8" w:space="0" w:color="000000"/>
              <w:right w:val="single" w:sz="8" w:space="0" w:color="000000"/>
            </w:tcBorders>
          </w:tcPr>
          <w:p>
            <w:pPr>
              <w:pStyle w:val="TableParagraph"/>
              <w:spacing w:before="120"/>
              <w:ind w:right="79"/>
              <w:rPr>
                <w:sz w:val="22"/>
              </w:rPr>
            </w:pPr>
            <w:r>
              <w:rPr>
                <w:w w:val="95"/>
                <w:sz w:val="22"/>
              </w:rPr>
              <w:t>5,170</w:t>
            </w:r>
          </w:p>
        </w:tc>
        <w:tc>
          <w:tcPr>
            <w:tcW w:w="1127" w:type="dxa"/>
            <w:tcBorders>
              <w:top w:val="single" w:sz="8" w:space="0" w:color="000000"/>
              <w:left w:val="single" w:sz="8" w:space="0" w:color="000000"/>
              <w:bottom w:val="single" w:sz="8" w:space="0" w:color="000000"/>
            </w:tcBorders>
          </w:tcPr>
          <w:p>
            <w:pPr>
              <w:pStyle w:val="TableParagraph"/>
              <w:spacing w:before="120"/>
              <w:ind w:right="73"/>
              <w:rPr>
                <w:sz w:val="22"/>
              </w:rPr>
            </w:pPr>
            <w:r>
              <w:rPr>
                <w:w w:val="95"/>
                <w:sz w:val="22"/>
              </w:rPr>
              <w:t>41.80%</w:t>
            </w:r>
          </w:p>
        </w:tc>
        <w:tc>
          <w:tcPr>
            <w:tcW w:w="1146" w:type="dxa"/>
            <w:tcBorders>
              <w:top w:val="single" w:sz="8" w:space="0" w:color="000000"/>
              <w:bottom w:val="single" w:sz="8" w:space="0" w:color="000000"/>
              <w:right w:val="single" w:sz="8" w:space="0" w:color="000000"/>
            </w:tcBorders>
          </w:tcPr>
          <w:p>
            <w:pPr>
              <w:pStyle w:val="TableParagraph"/>
              <w:spacing w:before="120"/>
              <w:ind w:right="78"/>
              <w:rPr>
                <w:sz w:val="22"/>
              </w:rPr>
            </w:pPr>
            <w:r>
              <w:rPr>
                <w:w w:val="95"/>
                <w:sz w:val="22"/>
              </w:rPr>
              <w:t>4,649</w:t>
            </w:r>
          </w:p>
        </w:tc>
        <w:tc>
          <w:tcPr>
            <w:tcW w:w="1127" w:type="dxa"/>
            <w:tcBorders>
              <w:top w:val="single" w:sz="8" w:space="0" w:color="000000"/>
              <w:left w:val="single" w:sz="8" w:space="0" w:color="000000"/>
              <w:bottom w:val="single" w:sz="8" w:space="0" w:color="000000"/>
            </w:tcBorders>
          </w:tcPr>
          <w:p>
            <w:pPr>
              <w:pStyle w:val="TableParagraph"/>
              <w:spacing w:before="120"/>
              <w:ind w:right="72"/>
              <w:rPr>
                <w:sz w:val="22"/>
              </w:rPr>
            </w:pPr>
            <w:r>
              <w:rPr>
                <w:w w:val="95"/>
                <w:sz w:val="22"/>
              </w:rPr>
              <w:t>33.31%</w:t>
            </w:r>
          </w:p>
        </w:tc>
      </w:tr>
      <w:tr>
        <w:trPr>
          <w:trHeight w:val="498" w:hRule="atLeast"/>
        </w:trPr>
        <w:tc>
          <w:tcPr>
            <w:tcW w:w="2437" w:type="dxa"/>
            <w:tcBorders>
              <w:top w:val="single" w:sz="8" w:space="0" w:color="000000"/>
              <w:bottom w:val="single" w:sz="8" w:space="0" w:color="000000"/>
            </w:tcBorders>
            <w:shd w:val="clear" w:color="auto" w:fill="FFF6E7"/>
          </w:tcPr>
          <w:p>
            <w:pPr>
              <w:pStyle w:val="TableParagraph"/>
              <w:spacing w:line="254" w:lineRule="exact"/>
              <w:ind w:left="108" w:right="194"/>
              <w:jc w:val="left"/>
              <w:rPr>
                <w:sz w:val="17"/>
              </w:rPr>
            </w:pPr>
            <w:r>
              <w:rPr>
                <w:sz w:val="21"/>
              </w:rPr>
              <w:t>S</w:t>
            </w:r>
            <w:r>
              <w:rPr>
                <w:sz w:val="17"/>
              </w:rPr>
              <w:t>OME COLLEGE</w:t>
            </w:r>
            <w:r>
              <w:rPr>
                <w:sz w:val="21"/>
              </w:rPr>
              <w:t>, 1 </w:t>
            </w:r>
            <w:r>
              <w:rPr>
                <w:sz w:val="17"/>
              </w:rPr>
              <w:t>OR MORE YEARS</w:t>
            </w:r>
            <w:r>
              <w:rPr>
                <w:sz w:val="21"/>
              </w:rPr>
              <w:t>, </w:t>
            </w:r>
            <w:r>
              <w:rPr>
                <w:sz w:val="17"/>
              </w:rPr>
              <w:t>NO DEGREE</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12"/>
              <w:ind w:right="81"/>
              <w:rPr>
                <w:sz w:val="22"/>
              </w:rPr>
            </w:pPr>
            <w:r>
              <w:rPr>
                <w:w w:val="95"/>
                <w:sz w:val="22"/>
              </w:rPr>
              <w:t>5,554</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12"/>
              <w:ind w:right="75"/>
              <w:rPr>
                <w:sz w:val="22"/>
              </w:rPr>
            </w:pPr>
            <w:r>
              <w:rPr>
                <w:w w:val="95"/>
                <w:sz w:val="22"/>
              </w:rPr>
              <w:t>21.10%</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12"/>
              <w:ind w:right="80"/>
              <w:rPr>
                <w:sz w:val="22"/>
              </w:rPr>
            </w:pPr>
            <w:r>
              <w:rPr>
                <w:w w:val="95"/>
                <w:sz w:val="22"/>
              </w:rPr>
              <w:t>2,480</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12"/>
              <w:ind w:right="74"/>
              <w:rPr>
                <w:sz w:val="22"/>
              </w:rPr>
            </w:pPr>
            <w:r>
              <w:rPr>
                <w:w w:val="95"/>
                <w:sz w:val="22"/>
              </w:rPr>
              <w:t>20.05%</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before="112"/>
              <w:ind w:right="79"/>
              <w:rPr>
                <w:sz w:val="22"/>
              </w:rPr>
            </w:pPr>
            <w:r>
              <w:rPr>
                <w:w w:val="95"/>
                <w:sz w:val="22"/>
              </w:rPr>
              <w:t>3,074</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before="112"/>
              <w:ind w:right="73"/>
              <w:rPr>
                <w:sz w:val="22"/>
              </w:rPr>
            </w:pPr>
            <w:r>
              <w:rPr>
                <w:w w:val="95"/>
                <w:sz w:val="22"/>
              </w:rPr>
              <w:t>22.03%</w:t>
            </w:r>
          </w:p>
        </w:tc>
      </w:tr>
      <w:tr>
        <w:trPr>
          <w:trHeight w:val="275" w:hRule="atLeast"/>
        </w:trPr>
        <w:tc>
          <w:tcPr>
            <w:tcW w:w="2437" w:type="dxa"/>
            <w:tcBorders>
              <w:top w:val="single" w:sz="8" w:space="0" w:color="000000"/>
              <w:bottom w:val="single" w:sz="8" w:space="0" w:color="000000"/>
            </w:tcBorders>
          </w:tcPr>
          <w:p>
            <w:pPr>
              <w:pStyle w:val="TableParagraph"/>
              <w:spacing w:line="249" w:lineRule="exact" w:before="7"/>
              <w:ind w:left="108"/>
              <w:jc w:val="left"/>
              <w:rPr>
                <w:sz w:val="17"/>
              </w:rPr>
            </w:pPr>
            <w:r>
              <w:rPr>
                <w:sz w:val="21"/>
              </w:rPr>
              <w:t>A</w:t>
            </w:r>
            <w:r>
              <w:rPr>
                <w:sz w:val="17"/>
              </w:rPr>
              <w:t>SSOCIATE DEGREE</w:t>
            </w:r>
          </w:p>
        </w:tc>
        <w:tc>
          <w:tcPr>
            <w:tcW w:w="1146" w:type="dxa"/>
            <w:tcBorders>
              <w:top w:val="single" w:sz="8" w:space="0" w:color="000000"/>
              <w:bottom w:val="single" w:sz="8" w:space="0" w:color="000000"/>
              <w:right w:val="single" w:sz="8" w:space="0" w:color="000000"/>
            </w:tcBorders>
          </w:tcPr>
          <w:p>
            <w:pPr>
              <w:pStyle w:val="TableParagraph"/>
              <w:spacing w:line="255" w:lineRule="exact"/>
              <w:ind w:right="81"/>
              <w:rPr>
                <w:sz w:val="22"/>
              </w:rPr>
            </w:pPr>
            <w:r>
              <w:rPr>
                <w:w w:val="95"/>
                <w:sz w:val="22"/>
              </w:rPr>
              <w:t>2,565</w:t>
            </w:r>
          </w:p>
        </w:tc>
        <w:tc>
          <w:tcPr>
            <w:tcW w:w="1127" w:type="dxa"/>
            <w:tcBorders>
              <w:top w:val="single" w:sz="8" w:space="0" w:color="000000"/>
              <w:left w:val="single" w:sz="8" w:space="0" w:color="000000"/>
              <w:bottom w:val="single" w:sz="8" w:space="0" w:color="000000"/>
            </w:tcBorders>
          </w:tcPr>
          <w:p>
            <w:pPr>
              <w:pStyle w:val="TableParagraph"/>
              <w:spacing w:line="255" w:lineRule="exact"/>
              <w:ind w:right="75"/>
              <w:rPr>
                <w:sz w:val="22"/>
              </w:rPr>
            </w:pPr>
            <w:r>
              <w:rPr>
                <w:w w:val="95"/>
                <w:sz w:val="22"/>
              </w:rPr>
              <w:t>9.74%</w:t>
            </w:r>
          </w:p>
        </w:tc>
        <w:tc>
          <w:tcPr>
            <w:tcW w:w="1146" w:type="dxa"/>
            <w:tcBorders>
              <w:top w:val="single" w:sz="8" w:space="0" w:color="000000"/>
              <w:bottom w:val="single" w:sz="8" w:space="0" w:color="000000"/>
              <w:right w:val="single" w:sz="8" w:space="0" w:color="000000"/>
            </w:tcBorders>
          </w:tcPr>
          <w:p>
            <w:pPr>
              <w:pStyle w:val="TableParagraph"/>
              <w:spacing w:line="255" w:lineRule="exact"/>
              <w:ind w:right="78"/>
              <w:rPr>
                <w:sz w:val="22"/>
              </w:rPr>
            </w:pPr>
            <w:r>
              <w:rPr>
                <w:w w:val="95"/>
                <w:sz w:val="22"/>
              </w:rPr>
              <w:t>870</w:t>
            </w:r>
          </w:p>
        </w:tc>
        <w:tc>
          <w:tcPr>
            <w:tcW w:w="1127" w:type="dxa"/>
            <w:tcBorders>
              <w:top w:val="single" w:sz="8" w:space="0" w:color="000000"/>
              <w:left w:val="single" w:sz="8" w:space="0" w:color="000000"/>
              <w:bottom w:val="single" w:sz="8" w:space="0" w:color="000000"/>
            </w:tcBorders>
          </w:tcPr>
          <w:p>
            <w:pPr>
              <w:pStyle w:val="TableParagraph"/>
              <w:spacing w:line="255" w:lineRule="exact"/>
              <w:ind w:right="73"/>
              <w:rPr>
                <w:sz w:val="22"/>
              </w:rPr>
            </w:pPr>
            <w:r>
              <w:rPr>
                <w:w w:val="95"/>
                <w:sz w:val="22"/>
              </w:rPr>
              <w:t>7.03%</w:t>
            </w:r>
          </w:p>
        </w:tc>
        <w:tc>
          <w:tcPr>
            <w:tcW w:w="1146" w:type="dxa"/>
            <w:tcBorders>
              <w:top w:val="single" w:sz="8" w:space="0" w:color="000000"/>
              <w:bottom w:val="single" w:sz="8" w:space="0" w:color="000000"/>
              <w:right w:val="single" w:sz="8" w:space="0" w:color="000000"/>
            </w:tcBorders>
          </w:tcPr>
          <w:p>
            <w:pPr>
              <w:pStyle w:val="TableParagraph"/>
              <w:spacing w:line="255" w:lineRule="exact"/>
              <w:ind w:right="78"/>
              <w:rPr>
                <w:sz w:val="22"/>
              </w:rPr>
            </w:pPr>
            <w:r>
              <w:rPr>
                <w:w w:val="95"/>
                <w:sz w:val="22"/>
              </w:rPr>
              <w:t>1,695</w:t>
            </w:r>
          </w:p>
        </w:tc>
        <w:tc>
          <w:tcPr>
            <w:tcW w:w="1127" w:type="dxa"/>
            <w:tcBorders>
              <w:top w:val="single" w:sz="8" w:space="0" w:color="000000"/>
              <w:left w:val="single" w:sz="8" w:space="0" w:color="000000"/>
              <w:bottom w:val="single" w:sz="8" w:space="0" w:color="000000"/>
            </w:tcBorders>
          </w:tcPr>
          <w:p>
            <w:pPr>
              <w:pStyle w:val="TableParagraph"/>
              <w:spacing w:line="255" w:lineRule="exact"/>
              <w:ind w:right="72"/>
              <w:rPr>
                <w:sz w:val="22"/>
              </w:rPr>
            </w:pPr>
            <w:r>
              <w:rPr>
                <w:w w:val="95"/>
                <w:sz w:val="22"/>
              </w:rPr>
              <w:t>12.15%</w:t>
            </w:r>
          </w:p>
        </w:tc>
      </w:tr>
      <w:tr>
        <w:trPr>
          <w:trHeight w:val="285" w:hRule="atLeast"/>
        </w:trPr>
        <w:tc>
          <w:tcPr>
            <w:tcW w:w="2437" w:type="dxa"/>
            <w:tcBorders>
              <w:top w:val="single" w:sz="8" w:space="0" w:color="000000"/>
              <w:bottom w:val="single" w:sz="8" w:space="0" w:color="000000"/>
            </w:tcBorders>
            <w:shd w:val="clear" w:color="auto" w:fill="FFF6E7"/>
          </w:tcPr>
          <w:p>
            <w:pPr>
              <w:pStyle w:val="TableParagraph"/>
              <w:spacing w:line="250" w:lineRule="exact" w:before="16"/>
              <w:ind w:left="108"/>
              <w:jc w:val="left"/>
              <w:rPr>
                <w:sz w:val="17"/>
              </w:rPr>
            </w:pPr>
            <w:r>
              <w:rPr>
                <w:sz w:val="21"/>
              </w:rPr>
              <w:t>B</w:t>
            </w:r>
            <w:r>
              <w:rPr>
                <w:sz w:val="17"/>
              </w:rPr>
              <w:t>ACHELOR</w:t>
            </w:r>
            <w:r>
              <w:rPr>
                <w:sz w:val="21"/>
              </w:rPr>
              <w:t>'</w:t>
            </w:r>
            <w:r>
              <w:rPr>
                <w:sz w:val="17"/>
              </w:rPr>
              <w:t>S DEGREE</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line="256" w:lineRule="exact" w:before="10"/>
              <w:ind w:right="81"/>
              <w:rPr>
                <w:sz w:val="22"/>
              </w:rPr>
            </w:pPr>
            <w:r>
              <w:rPr>
                <w:w w:val="95"/>
                <w:sz w:val="22"/>
              </w:rPr>
              <w:t>2,599</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line="256" w:lineRule="exact" w:before="10"/>
              <w:ind w:right="75"/>
              <w:rPr>
                <w:sz w:val="22"/>
              </w:rPr>
            </w:pPr>
            <w:r>
              <w:rPr>
                <w:w w:val="95"/>
                <w:sz w:val="22"/>
              </w:rPr>
              <w:t>9.87%</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line="256" w:lineRule="exact" w:before="10"/>
              <w:ind w:right="80"/>
              <w:rPr>
                <w:sz w:val="22"/>
              </w:rPr>
            </w:pPr>
            <w:r>
              <w:rPr>
                <w:w w:val="95"/>
                <w:sz w:val="22"/>
              </w:rPr>
              <w:t>1,188</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line="256" w:lineRule="exact" w:before="10"/>
              <w:ind w:right="74"/>
              <w:rPr>
                <w:sz w:val="22"/>
              </w:rPr>
            </w:pPr>
            <w:r>
              <w:rPr>
                <w:w w:val="95"/>
                <w:sz w:val="22"/>
              </w:rPr>
              <w:t>9.61%</w:t>
            </w:r>
          </w:p>
        </w:tc>
        <w:tc>
          <w:tcPr>
            <w:tcW w:w="1146" w:type="dxa"/>
            <w:tcBorders>
              <w:top w:val="single" w:sz="8" w:space="0" w:color="000000"/>
              <w:bottom w:val="single" w:sz="8" w:space="0" w:color="000000"/>
              <w:right w:val="single" w:sz="8" w:space="0" w:color="000000"/>
            </w:tcBorders>
            <w:shd w:val="clear" w:color="auto" w:fill="FFF6E7"/>
          </w:tcPr>
          <w:p>
            <w:pPr>
              <w:pStyle w:val="TableParagraph"/>
              <w:spacing w:line="256" w:lineRule="exact" w:before="10"/>
              <w:ind w:right="79"/>
              <w:rPr>
                <w:sz w:val="22"/>
              </w:rPr>
            </w:pPr>
            <w:r>
              <w:rPr>
                <w:w w:val="95"/>
                <w:sz w:val="22"/>
              </w:rPr>
              <w:t>1,411</w:t>
            </w:r>
          </w:p>
        </w:tc>
        <w:tc>
          <w:tcPr>
            <w:tcW w:w="1127" w:type="dxa"/>
            <w:tcBorders>
              <w:top w:val="single" w:sz="8" w:space="0" w:color="000000"/>
              <w:left w:val="single" w:sz="8" w:space="0" w:color="000000"/>
              <w:bottom w:val="single" w:sz="8" w:space="0" w:color="000000"/>
            </w:tcBorders>
            <w:shd w:val="clear" w:color="auto" w:fill="FFF6E7"/>
          </w:tcPr>
          <w:p>
            <w:pPr>
              <w:pStyle w:val="TableParagraph"/>
              <w:spacing w:line="256" w:lineRule="exact" w:before="10"/>
              <w:ind w:right="73"/>
              <w:rPr>
                <w:sz w:val="22"/>
              </w:rPr>
            </w:pPr>
            <w:r>
              <w:rPr>
                <w:w w:val="95"/>
                <w:sz w:val="22"/>
              </w:rPr>
              <w:t>10.11%</w:t>
            </w:r>
          </w:p>
        </w:tc>
      </w:tr>
      <w:tr>
        <w:trPr>
          <w:trHeight w:val="506" w:hRule="atLeast"/>
        </w:trPr>
        <w:tc>
          <w:tcPr>
            <w:tcW w:w="2437" w:type="dxa"/>
            <w:tcBorders>
              <w:top w:val="single" w:sz="8" w:space="0" w:color="000000"/>
              <w:bottom w:val="single" w:sz="8" w:space="0" w:color="000000"/>
            </w:tcBorders>
          </w:tcPr>
          <w:p>
            <w:pPr>
              <w:pStyle w:val="TableParagraph"/>
              <w:spacing w:line="253" w:lineRule="exact"/>
              <w:ind w:left="108"/>
              <w:jc w:val="left"/>
              <w:rPr>
                <w:sz w:val="17"/>
              </w:rPr>
            </w:pPr>
            <w:r>
              <w:rPr>
                <w:sz w:val="21"/>
              </w:rPr>
              <w:t>G</w:t>
            </w:r>
            <w:r>
              <w:rPr>
                <w:sz w:val="17"/>
              </w:rPr>
              <w:t>RADUATE OR</w:t>
            </w:r>
          </w:p>
          <w:p>
            <w:pPr>
              <w:pStyle w:val="TableParagraph"/>
              <w:spacing w:line="233" w:lineRule="exact" w:before="1"/>
              <w:ind w:left="108"/>
              <w:jc w:val="left"/>
              <w:rPr>
                <w:sz w:val="17"/>
              </w:rPr>
            </w:pPr>
            <w:r>
              <w:rPr>
                <w:sz w:val="21"/>
              </w:rPr>
              <w:t>P</w:t>
            </w:r>
            <w:r>
              <w:rPr>
                <w:sz w:val="17"/>
              </w:rPr>
              <w:t>ROFESSIONAL DEGREE</w:t>
            </w:r>
          </w:p>
        </w:tc>
        <w:tc>
          <w:tcPr>
            <w:tcW w:w="1146" w:type="dxa"/>
            <w:tcBorders>
              <w:top w:val="single" w:sz="8" w:space="0" w:color="000000"/>
              <w:bottom w:val="single" w:sz="8" w:space="0" w:color="000000"/>
              <w:right w:val="single" w:sz="8" w:space="0" w:color="000000"/>
            </w:tcBorders>
          </w:tcPr>
          <w:p>
            <w:pPr>
              <w:pStyle w:val="TableParagraph"/>
              <w:spacing w:before="120"/>
              <w:ind w:right="81"/>
              <w:rPr>
                <w:sz w:val="22"/>
              </w:rPr>
            </w:pPr>
            <w:r>
              <w:rPr>
                <w:w w:val="95"/>
                <w:sz w:val="22"/>
              </w:rPr>
              <w:t>1,421</w:t>
            </w:r>
          </w:p>
        </w:tc>
        <w:tc>
          <w:tcPr>
            <w:tcW w:w="1127" w:type="dxa"/>
            <w:tcBorders>
              <w:top w:val="single" w:sz="8" w:space="0" w:color="000000"/>
              <w:left w:val="single" w:sz="8" w:space="0" w:color="000000"/>
              <w:bottom w:val="single" w:sz="8" w:space="0" w:color="000000"/>
            </w:tcBorders>
          </w:tcPr>
          <w:p>
            <w:pPr>
              <w:pStyle w:val="TableParagraph"/>
              <w:spacing w:before="120"/>
              <w:ind w:right="74"/>
              <w:rPr>
                <w:sz w:val="22"/>
              </w:rPr>
            </w:pPr>
            <w:r>
              <w:rPr>
                <w:w w:val="95"/>
                <w:sz w:val="22"/>
              </w:rPr>
              <w:t>5.40%</w:t>
            </w:r>
          </w:p>
        </w:tc>
        <w:tc>
          <w:tcPr>
            <w:tcW w:w="1146" w:type="dxa"/>
            <w:tcBorders>
              <w:top w:val="single" w:sz="8" w:space="0" w:color="000000"/>
              <w:bottom w:val="single" w:sz="8" w:space="0" w:color="000000"/>
              <w:right w:val="single" w:sz="8" w:space="0" w:color="000000"/>
            </w:tcBorders>
          </w:tcPr>
          <w:p>
            <w:pPr>
              <w:pStyle w:val="TableParagraph"/>
              <w:spacing w:before="120"/>
              <w:ind w:right="78"/>
              <w:rPr>
                <w:sz w:val="22"/>
              </w:rPr>
            </w:pPr>
            <w:r>
              <w:rPr>
                <w:w w:val="95"/>
                <w:sz w:val="22"/>
              </w:rPr>
              <w:t>677</w:t>
            </w:r>
          </w:p>
        </w:tc>
        <w:tc>
          <w:tcPr>
            <w:tcW w:w="1127" w:type="dxa"/>
            <w:tcBorders>
              <w:top w:val="single" w:sz="8" w:space="0" w:color="000000"/>
              <w:left w:val="single" w:sz="8" w:space="0" w:color="000000"/>
              <w:bottom w:val="single" w:sz="8" w:space="0" w:color="000000"/>
            </w:tcBorders>
          </w:tcPr>
          <w:p>
            <w:pPr>
              <w:pStyle w:val="TableParagraph"/>
              <w:spacing w:before="120"/>
              <w:ind w:right="73"/>
              <w:rPr>
                <w:sz w:val="22"/>
              </w:rPr>
            </w:pPr>
            <w:r>
              <w:rPr>
                <w:w w:val="95"/>
                <w:sz w:val="22"/>
              </w:rPr>
              <w:t>5.47%</w:t>
            </w:r>
          </w:p>
        </w:tc>
        <w:tc>
          <w:tcPr>
            <w:tcW w:w="1146" w:type="dxa"/>
            <w:tcBorders>
              <w:top w:val="single" w:sz="8" w:space="0" w:color="000000"/>
              <w:bottom w:val="single" w:sz="8" w:space="0" w:color="000000"/>
              <w:right w:val="single" w:sz="8" w:space="0" w:color="000000"/>
            </w:tcBorders>
          </w:tcPr>
          <w:p>
            <w:pPr>
              <w:pStyle w:val="TableParagraph"/>
              <w:spacing w:before="120"/>
              <w:ind w:right="77"/>
              <w:rPr>
                <w:sz w:val="22"/>
              </w:rPr>
            </w:pPr>
            <w:r>
              <w:rPr>
                <w:w w:val="95"/>
                <w:sz w:val="22"/>
              </w:rPr>
              <w:t>744</w:t>
            </w:r>
          </w:p>
        </w:tc>
        <w:tc>
          <w:tcPr>
            <w:tcW w:w="1127" w:type="dxa"/>
            <w:tcBorders>
              <w:top w:val="single" w:sz="8" w:space="0" w:color="000000"/>
              <w:left w:val="single" w:sz="8" w:space="0" w:color="000000"/>
              <w:bottom w:val="single" w:sz="8" w:space="0" w:color="000000"/>
            </w:tcBorders>
          </w:tcPr>
          <w:p>
            <w:pPr>
              <w:pStyle w:val="TableParagraph"/>
              <w:spacing w:before="120"/>
              <w:ind w:right="72"/>
              <w:rPr>
                <w:sz w:val="22"/>
              </w:rPr>
            </w:pPr>
            <w:r>
              <w:rPr>
                <w:w w:val="95"/>
                <w:sz w:val="22"/>
              </w:rPr>
              <w:t>5.33%</w:t>
            </w:r>
          </w:p>
        </w:tc>
      </w:tr>
      <w:tr>
        <w:trPr>
          <w:trHeight w:val="508" w:hRule="atLeast"/>
        </w:trPr>
        <w:tc>
          <w:tcPr>
            <w:tcW w:w="2437" w:type="dxa"/>
            <w:tcBorders>
              <w:top w:val="single" w:sz="8" w:space="0" w:color="000000"/>
              <w:bottom w:val="single" w:sz="18" w:space="0" w:color="833B0A"/>
            </w:tcBorders>
            <w:shd w:val="clear" w:color="auto" w:fill="FFF6E7"/>
          </w:tcPr>
          <w:p>
            <w:pPr>
              <w:pStyle w:val="TableParagraph"/>
              <w:spacing w:line="254" w:lineRule="exact" w:before="6"/>
              <w:ind w:left="108" w:right="219"/>
              <w:jc w:val="left"/>
              <w:rPr>
                <w:sz w:val="21"/>
              </w:rPr>
            </w:pPr>
            <w:r>
              <w:rPr>
                <w:sz w:val="21"/>
              </w:rPr>
              <w:t>T</w:t>
            </w:r>
            <w:r>
              <w:rPr>
                <w:sz w:val="17"/>
              </w:rPr>
              <w:t>OTAL POPULATION OVER AGE </w:t>
            </w:r>
            <w:r>
              <w:rPr>
                <w:sz w:val="21"/>
              </w:rPr>
              <w:t>25 </w:t>
            </w:r>
            <w:r>
              <w:rPr>
                <w:sz w:val="17"/>
              </w:rPr>
              <w:t>YRS</w:t>
            </w:r>
            <w:r>
              <w:rPr>
                <w:sz w:val="21"/>
              </w:rPr>
              <w:t>.</w:t>
            </w:r>
          </w:p>
        </w:tc>
        <w:tc>
          <w:tcPr>
            <w:tcW w:w="1146" w:type="dxa"/>
            <w:tcBorders>
              <w:top w:val="single" w:sz="8" w:space="0" w:color="000000"/>
              <w:bottom w:val="single" w:sz="18" w:space="0" w:color="833B0A"/>
              <w:right w:val="single" w:sz="8" w:space="0" w:color="000000"/>
            </w:tcBorders>
            <w:shd w:val="clear" w:color="auto" w:fill="FFF6E7"/>
          </w:tcPr>
          <w:p>
            <w:pPr>
              <w:pStyle w:val="TableParagraph"/>
              <w:spacing w:before="120"/>
              <w:ind w:right="81"/>
              <w:rPr>
                <w:sz w:val="22"/>
              </w:rPr>
            </w:pPr>
            <w:r>
              <w:rPr>
                <w:w w:val="95"/>
                <w:sz w:val="22"/>
              </w:rPr>
              <w:t>26,324</w:t>
            </w:r>
          </w:p>
        </w:tc>
        <w:tc>
          <w:tcPr>
            <w:tcW w:w="1127" w:type="dxa"/>
            <w:tcBorders>
              <w:top w:val="single" w:sz="8" w:space="0" w:color="000000"/>
              <w:left w:val="single" w:sz="8" w:space="0" w:color="000000"/>
              <w:bottom w:val="single" w:sz="18" w:space="0" w:color="833B0A"/>
            </w:tcBorders>
            <w:shd w:val="clear" w:color="auto" w:fill="FFF6E7"/>
          </w:tcPr>
          <w:p>
            <w:pPr>
              <w:pStyle w:val="TableParagraph"/>
              <w:spacing w:before="120"/>
              <w:ind w:right="75"/>
              <w:rPr>
                <w:sz w:val="22"/>
              </w:rPr>
            </w:pPr>
            <w:r>
              <w:rPr>
                <w:w w:val="95"/>
                <w:sz w:val="22"/>
              </w:rPr>
              <w:t>100.00%</w:t>
            </w:r>
          </w:p>
        </w:tc>
        <w:tc>
          <w:tcPr>
            <w:tcW w:w="1146" w:type="dxa"/>
            <w:tcBorders>
              <w:top w:val="single" w:sz="8" w:space="0" w:color="000000"/>
              <w:bottom w:val="single" w:sz="18" w:space="0" w:color="833B0A"/>
              <w:right w:val="single" w:sz="8" w:space="0" w:color="000000"/>
            </w:tcBorders>
            <w:shd w:val="clear" w:color="auto" w:fill="FFF6E7"/>
          </w:tcPr>
          <w:p>
            <w:pPr>
              <w:pStyle w:val="TableParagraph"/>
              <w:spacing w:before="120"/>
              <w:ind w:right="80"/>
              <w:rPr>
                <w:sz w:val="22"/>
              </w:rPr>
            </w:pPr>
            <w:r>
              <w:rPr>
                <w:w w:val="95"/>
                <w:sz w:val="22"/>
              </w:rPr>
              <w:t>12,368</w:t>
            </w:r>
          </w:p>
        </w:tc>
        <w:tc>
          <w:tcPr>
            <w:tcW w:w="1127" w:type="dxa"/>
            <w:tcBorders>
              <w:top w:val="single" w:sz="8" w:space="0" w:color="000000"/>
              <w:left w:val="single" w:sz="8" w:space="0" w:color="000000"/>
              <w:bottom w:val="single" w:sz="18" w:space="0" w:color="833B0A"/>
            </w:tcBorders>
            <w:shd w:val="clear" w:color="auto" w:fill="FFF6E7"/>
          </w:tcPr>
          <w:p>
            <w:pPr>
              <w:pStyle w:val="TableParagraph"/>
              <w:spacing w:before="120"/>
              <w:ind w:right="74"/>
              <w:rPr>
                <w:sz w:val="22"/>
              </w:rPr>
            </w:pPr>
            <w:r>
              <w:rPr>
                <w:w w:val="95"/>
                <w:sz w:val="22"/>
              </w:rPr>
              <w:t>100.00%</w:t>
            </w:r>
          </w:p>
        </w:tc>
        <w:tc>
          <w:tcPr>
            <w:tcW w:w="1146" w:type="dxa"/>
            <w:tcBorders>
              <w:top w:val="single" w:sz="8" w:space="0" w:color="000000"/>
              <w:bottom w:val="single" w:sz="18" w:space="0" w:color="833B0A"/>
              <w:right w:val="single" w:sz="8" w:space="0" w:color="000000"/>
            </w:tcBorders>
            <w:shd w:val="clear" w:color="auto" w:fill="FFF6E7"/>
          </w:tcPr>
          <w:p>
            <w:pPr>
              <w:pStyle w:val="TableParagraph"/>
              <w:spacing w:before="120"/>
              <w:ind w:right="79"/>
              <w:rPr>
                <w:sz w:val="22"/>
              </w:rPr>
            </w:pPr>
            <w:r>
              <w:rPr>
                <w:w w:val="95"/>
                <w:sz w:val="22"/>
              </w:rPr>
              <w:t>13,956</w:t>
            </w:r>
          </w:p>
        </w:tc>
        <w:tc>
          <w:tcPr>
            <w:tcW w:w="1127" w:type="dxa"/>
            <w:tcBorders>
              <w:top w:val="single" w:sz="8" w:space="0" w:color="000000"/>
              <w:left w:val="single" w:sz="8" w:space="0" w:color="000000"/>
              <w:bottom w:val="single" w:sz="18" w:space="0" w:color="833B0A"/>
            </w:tcBorders>
            <w:shd w:val="clear" w:color="auto" w:fill="FFF6E7"/>
          </w:tcPr>
          <w:p>
            <w:pPr>
              <w:pStyle w:val="TableParagraph"/>
              <w:spacing w:before="120"/>
              <w:ind w:right="73"/>
              <w:rPr>
                <w:sz w:val="22"/>
              </w:rPr>
            </w:pPr>
            <w:r>
              <w:rPr>
                <w:w w:val="95"/>
                <w:sz w:val="22"/>
              </w:rPr>
              <w:t>100.00%</w:t>
            </w:r>
          </w:p>
        </w:tc>
      </w:tr>
    </w:tbl>
    <w:p>
      <w:pPr>
        <w:pStyle w:val="BodyText"/>
        <w:spacing w:before="7"/>
        <w:rPr>
          <w:sz w:val="3"/>
        </w:rPr>
      </w:pPr>
    </w:p>
    <w:p>
      <w:pPr>
        <w:pStyle w:val="BodyText"/>
        <w:spacing w:line="46" w:lineRule="exact"/>
        <w:ind w:left="1610"/>
        <w:rPr>
          <w:sz w:val="4"/>
        </w:rPr>
      </w:pPr>
      <w:r>
        <w:rPr>
          <w:position w:val="0"/>
          <w:sz w:val="4"/>
        </w:rPr>
        <w:pict>
          <v:group style="width:464.5pt;height:2.25pt;mso-position-horizontal-relative:char;mso-position-vertical-relative:line" coordorigin="0,0" coordsize="9290,45">
            <v:line style="position:absolute" from="0,22" to="2437,22" stroked="true" strokeweight="2.220pt" strokecolor="#833b0a">
              <v:stroke dashstyle="solid"/>
            </v:line>
            <v:line style="position:absolute" from="2437,22" to="3589,22" stroked="true" strokeweight="2.220pt" strokecolor="#833b0a">
              <v:stroke dashstyle="solid"/>
            </v:line>
            <v:line style="position:absolute" from="3589,22" to="4711,22" stroked="true" strokeweight="2.220pt" strokecolor="#833b0a">
              <v:stroke dashstyle="solid"/>
            </v:line>
            <v:line style="position:absolute" from="4711,22" to="5863,22" stroked="true" strokeweight="2.220pt" strokecolor="#833b0a">
              <v:stroke dashstyle="solid"/>
            </v:line>
            <v:line style="position:absolute" from="5863,22" to="6985,22" stroked="true" strokeweight="2.220pt" strokecolor="#833b0a">
              <v:stroke dashstyle="solid"/>
            </v:line>
            <v:line style="position:absolute" from="6985,22" to="8137,22" stroked="true" strokeweight="2.220pt" strokecolor="#833b0a">
              <v:stroke dashstyle="solid"/>
            </v:line>
            <v:line style="position:absolute" from="8137,22" to="9259,22" stroked="true" strokeweight="2.220pt" strokecolor="#833b0a">
              <v:stroke dashstyle="solid"/>
            </v:line>
            <v:rect style="position:absolute;left:9259;top:0;width:30;height:45" filled="true" fillcolor="#833b0a" stroked="false">
              <v:fill type="solid"/>
            </v:rect>
          </v:group>
        </w:pict>
      </w:r>
      <w:r>
        <w:rPr>
          <w:position w:val="0"/>
          <w:sz w:val="4"/>
        </w:rPr>
      </w:r>
    </w:p>
    <w:p>
      <w:pPr>
        <w:spacing w:after="0" w:line="46" w:lineRule="exact"/>
        <w:rPr>
          <w:sz w:val="4"/>
        </w:rPr>
        <w:sectPr>
          <w:headerReference w:type="default" r:id="rId479"/>
          <w:footerReference w:type="default" r:id="rId480"/>
          <w:pgSz w:w="12240" w:h="15840"/>
          <w:pgMar w:header="720" w:footer="1105" w:top="1000" w:bottom="1300" w:left="0" w:right="220"/>
          <w:pgNumType w:start="277"/>
        </w:sectPr>
      </w:pPr>
    </w:p>
    <w:p>
      <w:pPr>
        <w:pStyle w:val="BodyText"/>
        <w:spacing w:before="4"/>
        <w:rPr>
          <w:sz w:val="27"/>
        </w:rPr>
      </w:pPr>
    </w:p>
    <w:p>
      <w:pPr>
        <w:spacing w:before="101"/>
        <w:ind w:left="1440" w:right="0" w:firstLine="0"/>
        <w:jc w:val="left"/>
        <w:rPr>
          <w:sz w:val="16"/>
        </w:rPr>
      </w:pPr>
      <w:r>
        <w:rPr/>
        <w:pict>
          <v:group style="position:absolute;margin-left:65.820pt;margin-top:23.154863pt;width:464.5pt;height:2.25pt;mso-position-horizontal-relative:page;mso-position-vertical-relative:paragraph;z-index:-249485312;mso-wrap-distance-left:0;mso-wrap-distance-right:0" coordorigin="1316,463" coordsize="9290,45">
            <v:rect style="position:absolute;left:1316;top:463;width:30;height:45" filled="true" fillcolor="#833b0a" stroked="false">
              <v:fill type="solid"/>
            </v:rect>
            <v:line style="position:absolute" from="1346,485" to="10576,485" stroked="true" strokeweight="2.220pt" strokecolor="#833b0a">
              <v:stroke dashstyle="solid"/>
            </v:line>
            <v:rect style="position:absolute;left:10575;top:463;width:30;height:45" filled="true" fillcolor="#833b0a" stroked="false">
              <v:fill type="solid"/>
            </v:rect>
            <w10:wrap type="topAndBottom"/>
          </v:group>
        </w:pict>
      </w:r>
      <w:r>
        <w:rPr>
          <w:sz w:val="20"/>
        </w:rPr>
        <w:t>T</w:t>
      </w:r>
      <w:r>
        <w:rPr>
          <w:sz w:val="16"/>
        </w:rPr>
        <w:t>ABLE </w:t>
      </w:r>
      <w:r>
        <w:rPr>
          <w:sz w:val="20"/>
        </w:rPr>
        <w:t>113, </w:t>
      </w:r>
      <w:r>
        <w:rPr>
          <w:sz w:val="16"/>
        </w:rPr>
        <w:t>CONTINUED</w:t>
      </w:r>
    </w:p>
    <w:tbl>
      <w:tblPr>
        <w:tblW w:w="0" w:type="auto"/>
        <w:jc w:val="left"/>
        <w:tblInd w:w="1346"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2389"/>
        <w:gridCol w:w="1017"/>
        <w:gridCol w:w="1109"/>
        <w:gridCol w:w="1158"/>
        <w:gridCol w:w="1211"/>
        <w:gridCol w:w="1161"/>
        <w:gridCol w:w="1213"/>
      </w:tblGrid>
      <w:tr>
        <w:trPr>
          <w:trHeight w:val="300" w:hRule="atLeast"/>
        </w:trPr>
        <w:tc>
          <w:tcPr>
            <w:tcW w:w="9258" w:type="dxa"/>
            <w:gridSpan w:val="7"/>
            <w:tcBorders>
              <w:left w:val="single" w:sz="12" w:space="0" w:color="000000"/>
              <w:bottom w:val="single" w:sz="12" w:space="0" w:color="000000"/>
              <w:right w:val="single" w:sz="12" w:space="0" w:color="000000"/>
            </w:tcBorders>
            <w:shd w:val="clear" w:color="auto" w:fill="FDD282"/>
          </w:tcPr>
          <w:p>
            <w:pPr>
              <w:pStyle w:val="TableParagraph"/>
              <w:spacing w:line="269" w:lineRule="exact" w:before="11"/>
              <w:ind w:left="3550" w:right="3519"/>
              <w:jc w:val="center"/>
              <w:rPr>
                <w:b/>
                <w:sz w:val="19"/>
              </w:rPr>
            </w:pPr>
            <w:r>
              <w:rPr>
                <w:b/>
                <w:sz w:val="24"/>
              </w:rPr>
              <w:t>G</w:t>
            </w:r>
            <w:r>
              <w:rPr>
                <w:b/>
                <w:sz w:val="19"/>
              </w:rPr>
              <w:t>ENEVA </w:t>
            </w:r>
            <w:r>
              <w:rPr>
                <w:b/>
                <w:sz w:val="24"/>
              </w:rPr>
              <w:t>C</w:t>
            </w:r>
            <w:r>
              <w:rPr>
                <w:b/>
                <w:sz w:val="19"/>
              </w:rPr>
              <w:t>OUNTY</w:t>
            </w:r>
          </w:p>
        </w:tc>
      </w:tr>
      <w:tr>
        <w:trPr>
          <w:trHeight w:val="280" w:hRule="atLeast"/>
        </w:trPr>
        <w:tc>
          <w:tcPr>
            <w:tcW w:w="2389" w:type="dxa"/>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6" w:lineRule="exact" w:before="7"/>
              <w:ind w:left="321" w:right="270" w:firstLine="442"/>
              <w:jc w:val="left"/>
              <w:rPr>
                <w:b/>
                <w:sz w:val="18"/>
              </w:rPr>
            </w:pPr>
            <w:r>
              <w:rPr>
                <w:b/>
                <w:sz w:val="22"/>
              </w:rPr>
              <w:t>H</w:t>
            </w:r>
            <w:r>
              <w:rPr>
                <w:b/>
                <w:sz w:val="18"/>
              </w:rPr>
              <w:t>IGHEST </w:t>
            </w:r>
            <w:r>
              <w:rPr>
                <w:b/>
                <w:sz w:val="22"/>
              </w:rPr>
              <w:t>E</w:t>
            </w:r>
            <w:r>
              <w:rPr>
                <w:b/>
                <w:sz w:val="18"/>
              </w:rPr>
              <w:t>DUCATION </w:t>
            </w:r>
            <w:r>
              <w:rPr>
                <w:b/>
                <w:sz w:val="22"/>
              </w:rPr>
              <w:t>L</w:t>
            </w:r>
            <w:r>
              <w:rPr>
                <w:b/>
                <w:sz w:val="18"/>
              </w:rPr>
              <w:t>EVEL</w:t>
            </w:r>
          </w:p>
        </w:tc>
        <w:tc>
          <w:tcPr>
            <w:tcW w:w="2126" w:type="dxa"/>
            <w:gridSpan w:val="2"/>
            <w:tcBorders>
              <w:top w:val="single" w:sz="12" w:space="0" w:color="000000"/>
              <w:left w:val="single" w:sz="12" w:space="0" w:color="000000"/>
              <w:bottom w:val="single" w:sz="8" w:space="0" w:color="000000"/>
              <w:right w:val="single" w:sz="12" w:space="0" w:color="000000"/>
            </w:tcBorders>
            <w:shd w:val="clear" w:color="auto" w:fill="FDD282"/>
          </w:tcPr>
          <w:p>
            <w:pPr>
              <w:pStyle w:val="TableParagraph"/>
              <w:spacing w:line="251" w:lineRule="exact" w:before="9"/>
              <w:ind w:left="497"/>
              <w:jc w:val="left"/>
              <w:rPr>
                <w:b/>
                <w:sz w:val="22"/>
              </w:rPr>
            </w:pPr>
            <w:r>
              <w:rPr>
                <w:b/>
                <w:sz w:val="22"/>
              </w:rPr>
              <w:t>T</w:t>
            </w:r>
            <w:r>
              <w:rPr>
                <w:b/>
                <w:sz w:val="18"/>
              </w:rPr>
              <w:t>OTAL </w:t>
            </w:r>
            <w:r>
              <w:rPr>
                <w:b/>
                <w:sz w:val="22"/>
              </w:rPr>
              <w:t>P</w:t>
            </w:r>
            <w:r>
              <w:rPr>
                <w:b/>
                <w:sz w:val="18"/>
              </w:rPr>
              <w:t>OP</w:t>
            </w:r>
            <w:r>
              <w:rPr>
                <w:b/>
                <w:sz w:val="22"/>
              </w:rPr>
              <w:t>.</w:t>
            </w:r>
          </w:p>
        </w:tc>
        <w:tc>
          <w:tcPr>
            <w:tcW w:w="2369" w:type="dxa"/>
            <w:gridSpan w:val="2"/>
            <w:tcBorders>
              <w:top w:val="single" w:sz="12" w:space="0" w:color="000000"/>
              <w:left w:val="single" w:sz="12" w:space="0" w:color="000000"/>
              <w:bottom w:val="single" w:sz="8" w:space="0" w:color="000000"/>
              <w:right w:val="single" w:sz="12" w:space="0" w:color="000000"/>
            </w:tcBorders>
            <w:shd w:val="clear" w:color="auto" w:fill="FDD282"/>
          </w:tcPr>
          <w:p>
            <w:pPr>
              <w:pStyle w:val="TableParagraph"/>
              <w:spacing w:line="251" w:lineRule="exact" w:before="9"/>
              <w:ind w:left="657"/>
              <w:jc w:val="left"/>
              <w:rPr>
                <w:b/>
                <w:sz w:val="22"/>
              </w:rPr>
            </w:pPr>
            <w:r>
              <w:rPr>
                <w:b/>
                <w:sz w:val="22"/>
              </w:rPr>
              <w:t>M</w:t>
            </w:r>
            <w:r>
              <w:rPr>
                <w:b/>
                <w:sz w:val="18"/>
              </w:rPr>
              <w:t>ALE </w:t>
            </w:r>
            <w:r>
              <w:rPr>
                <w:b/>
                <w:sz w:val="22"/>
              </w:rPr>
              <w:t>P</w:t>
            </w:r>
            <w:r>
              <w:rPr>
                <w:b/>
                <w:sz w:val="18"/>
              </w:rPr>
              <w:t>OP</w:t>
            </w:r>
            <w:r>
              <w:rPr>
                <w:b/>
                <w:sz w:val="22"/>
              </w:rPr>
              <w:t>.</w:t>
            </w:r>
          </w:p>
        </w:tc>
        <w:tc>
          <w:tcPr>
            <w:tcW w:w="2374" w:type="dxa"/>
            <w:gridSpan w:val="2"/>
            <w:tcBorders>
              <w:top w:val="single" w:sz="12" w:space="0" w:color="000000"/>
              <w:left w:val="single" w:sz="12" w:space="0" w:color="000000"/>
              <w:bottom w:val="single" w:sz="8" w:space="0" w:color="000000"/>
              <w:right w:val="single" w:sz="12" w:space="0" w:color="000000"/>
            </w:tcBorders>
            <w:shd w:val="clear" w:color="auto" w:fill="FDD282"/>
          </w:tcPr>
          <w:p>
            <w:pPr>
              <w:pStyle w:val="TableParagraph"/>
              <w:spacing w:line="251" w:lineRule="exact" w:before="9"/>
              <w:ind w:left="559"/>
              <w:jc w:val="left"/>
              <w:rPr>
                <w:b/>
                <w:sz w:val="22"/>
              </w:rPr>
            </w:pPr>
            <w:r>
              <w:rPr>
                <w:b/>
                <w:sz w:val="22"/>
              </w:rPr>
              <w:t>F</w:t>
            </w:r>
            <w:r>
              <w:rPr>
                <w:b/>
                <w:sz w:val="18"/>
              </w:rPr>
              <w:t>EMALE </w:t>
            </w:r>
            <w:r>
              <w:rPr>
                <w:b/>
                <w:sz w:val="22"/>
              </w:rPr>
              <w:t>P</w:t>
            </w:r>
            <w:r>
              <w:rPr>
                <w:b/>
                <w:sz w:val="18"/>
              </w:rPr>
              <w:t>OP</w:t>
            </w:r>
            <w:r>
              <w:rPr>
                <w:b/>
                <w:sz w:val="22"/>
              </w:rPr>
              <w:t>.</w:t>
            </w:r>
          </w:p>
        </w:tc>
      </w:tr>
      <w:tr>
        <w:trPr>
          <w:trHeight w:val="221" w:hRule="atLeast"/>
        </w:trPr>
        <w:tc>
          <w:tcPr>
            <w:tcW w:w="2389"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17"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line="201" w:lineRule="exact"/>
              <w:ind w:left="25"/>
              <w:jc w:val="center"/>
              <w:rPr>
                <w:b/>
                <w:sz w:val="18"/>
              </w:rPr>
            </w:pPr>
            <w:r>
              <w:rPr>
                <w:b/>
                <w:sz w:val="18"/>
              </w:rPr>
              <w:t>#</w:t>
            </w:r>
          </w:p>
        </w:tc>
        <w:tc>
          <w:tcPr>
            <w:tcW w:w="1109"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line="201" w:lineRule="exact"/>
              <w:ind w:left="34"/>
              <w:jc w:val="center"/>
              <w:rPr>
                <w:b/>
                <w:sz w:val="18"/>
              </w:rPr>
            </w:pPr>
            <w:r>
              <w:rPr>
                <w:b/>
                <w:sz w:val="18"/>
              </w:rPr>
              <w:t>%</w:t>
            </w:r>
          </w:p>
        </w:tc>
        <w:tc>
          <w:tcPr>
            <w:tcW w:w="1158"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line="201" w:lineRule="exact"/>
              <w:ind w:left="506"/>
              <w:jc w:val="left"/>
              <w:rPr>
                <w:b/>
                <w:sz w:val="18"/>
              </w:rPr>
            </w:pPr>
            <w:r>
              <w:rPr>
                <w:b/>
                <w:sz w:val="18"/>
              </w:rPr>
              <w:t>#</w:t>
            </w:r>
          </w:p>
        </w:tc>
        <w:tc>
          <w:tcPr>
            <w:tcW w:w="1211"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line="201" w:lineRule="exact"/>
              <w:ind w:left="35"/>
              <w:jc w:val="center"/>
              <w:rPr>
                <w:b/>
                <w:sz w:val="18"/>
              </w:rPr>
            </w:pPr>
            <w:r>
              <w:rPr>
                <w:b/>
                <w:sz w:val="18"/>
              </w:rPr>
              <w:t>%</w:t>
            </w:r>
          </w:p>
        </w:tc>
        <w:tc>
          <w:tcPr>
            <w:tcW w:w="1161"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line="201" w:lineRule="exact"/>
              <w:ind w:left="28"/>
              <w:jc w:val="center"/>
              <w:rPr>
                <w:b/>
                <w:sz w:val="18"/>
              </w:rPr>
            </w:pPr>
            <w:r>
              <w:rPr>
                <w:b/>
                <w:sz w:val="18"/>
              </w:rPr>
              <w:t>#</w:t>
            </w:r>
          </w:p>
        </w:tc>
        <w:tc>
          <w:tcPr>
            <w:tcW w:w="1213"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line="201" w:lineRule="exact"/>
              <w:ind w:left="36"/>
              <w:jc w:val="center"/>
              <w:rPr>
                <w:b/>
                <w:sz w:val="18"/>
              </w:rPr>
            </w:pPr>
            <w:r>
              <w:rPr>
                <w:b/>
                <w:sz w:val="18"/>
              </w:rPr>
              <w:t>%</w:t>
            </w:r>
          </w:p>
        </w:tc>
      </w:tr>
      <w:tr>
        <w:trPr>
          <w:trHeight w:val="277" w:hRule="atLeast"/>
        </w:trPr>
        <w:tc>
          <w:tcPr>
            <w:tcW w:w="2389" w:type="dxa"/>
            <w:tcBorders>
              <w:top w:val="single" w:sz="12" w:space="0" w:color="000000"/>
              <w:left w:val="single" w:sz="12" w:space="0" w:color="000000"/>
              <w:bottom w:val="single" w:sz="8" w:space="0" w:color="000000"/>
              <w:right w:val="single" w:sz="12" w:space="0" w:color="000000"/>
            </w:tcBorders>
          </w:tcPr>
          <w:p>
            <w:pPr>
              <w:pStyle w:val="TableParagraph"/>
              <w:spacing w:line="249" w:lineRule="exact" w:before="8"/>
              <w:ind w:left="108"/>
              <w:jc w:val="left"/>
              <w:rPr>
                <w:sz w:val="17"/>
              </w:rPr>
            </w:pPr>
            <w:r>
              <w:rPr>
                <w:sz w:val="21"/>
              </w:rPr>
              <w:t>N</w:t>
            </w:r>
            <w:r>
              <w:rPr>
                <w:sz w:val="17"/>
              </w:rPr>
              <w:t>O SCHOOLING</w:t>
            </w:r>
          </w:p>
        </w:tc>
        <w:tc>
          <w:tcPr>
            <w:tcW w:w="1017" w:type="dxa"/>
            <w:tcBorders>
              <w:top w:val="single" w:sz="12" w:space="0" w:color="000000"/>
              <w:left w:val="single" w:sz="12" w:space="0" w:color="000000"/>
              <w:bottom w:val="single" w:sz="8" w:space="0" w:color="000000"/>
              <w:right w:val="single" w:sz="8" w:space="0" w:color="000000"/>
            </w:tcBorders>
          </w:tcPr>
          <w:p>
            <w:pPr>
              <w:pStyle w:val="TableParagraph"/>
              <w:spacing w:line="255" w:lineRule="exact" w:before="1"/>
              <w:ind w:right="79"/>
              <w:rPr>
                <w:sz w:val="22"/>
              </w:rPr>
            </w:pPr>
            <w:r>
              <w:rPr>
                <w:w w:val="95"/>
                <w:sz w:val="22"/>
              </w:rPr>
              <w:t>289</w:t>
            </w:r>
          </w:p>
        </w:tc>
        <w:tc>
          <w:tcPr>
            <w:tcW w:w="1109" w:type="dxa"/>
            <w:tcBorders>
              <w:top w:val="single" w:sz="12" w:space="0" w:color="000000"/>
              <w:left w:val="single" w:sz="8" w:space="0" w:color="000000"/>
              <w:bottom w:val="single" w:sz="8" w:space="0" w:color="000000"/>
              <w:right w:val="single" w:sz="12" w:space="0" w:color="000000"/>
            </w:tcBorders>
          </w:tcPr>
          <w:p>
            <w:pPr>
              <w:pStyle w:val="TableParagraph"/>
              <w:spacing w:line="255" w:lineRule="exact" w:before="1"/>
              <w:ind w:right="77"/>
              <w:rPr>
                <w:sz w:val="22"/>
              </w:rPr>
            </w:pPr>
            <w:r>
              <w:rPr>
                <w:w w:val="95"/>
                <w:sz w:val="22"/>
              </w:rPr>
              <w:t>1.55%</w:t>
            </w:r>
          </w:p>
        </w:tc>
        <w:tc>
          <w:tcPr>
            <w:tcW w:w="1158" w:type="dxa"/>
            <w:tcBorders>
              <w:top w:val="single" w:sz="12" w:space="0" w:color="000000"/>
              <w:left w:val="single" w:sz="12" w:space="0" w:color="000000"/>
              <w:bottom w:val="single" w:sz="8" w:space="0" w:color="000000"/>
              <w:right w:val="single" w:sz="8" w:space="0" w:color="000000"/>
            </w:tcBorders>
          </w:tcPr>
          <w:p>
            <w:pPr>
              <w:pStyle w:val="TableParagraph"/>
              <w:spacing w:line="255" w:lineRule="exact" w:before="1"/>
              <w:ind w:right="78"/>
              <w:rPr>
                <w:sz w:val="22"/>
              </w:rPr>
            </w:pPr>
            <w:r>
              <w:rPr>
                <w:w w:val="95"/>
                <w:sz w:val="22"/>
              </w:rPr>
              <w:t>165</w:t>
            </w:r>
          </w:p>
        </w:tc>
        <w:tc>
          <w:tcPr>
            <w:tcW w:w="1211" w:type="dxa"/>
            <w:tcBorders>
              <w:top w:val="single" w:sz="12" w:space="0" w:color="000000"/>
              <w:left w:val="single" w:sz="8" w:space="0" w:color="000000"/>
              <w:bottom w:val="single" w:sz="8" w:space="0" w:color="000000"/>
              <w:right w:val="single" w:sz="12" w:space="0" w:color="000000"/>
            </w:tcBorders>
          </w:tcPr>
          <w:p>
            <w:pPr>
              <w:pStyle w:val="TableParagraph"/>
              <w:spacing w:line="255" w:lineRule="exact" w:before="1"/>
              <w:ind w:right="75"/>
              <w:rPr>
                <w:sz w:val="22"/>
              </w:rPr>
            </w:pPr>
            <w:r>
              <w:rPr>
                <w:w w:val="95"/>
                <w:sz w:val="22"/>
              </w:rPr>
              <w:t>1.86%</w:t>
            </w:r>
          </w:p>
        </w:tc>
        <w:tc>
          <w:tcPr>
            <w:tcW w:w="1161" w:type="dxa"/>
            <w:tcBorders>
              <w:top w:val="single" w:sz="12" w:space="0" w:color="000000"/>
              <w:left w:val="single" w:sz="12" w:space="0" w:color="000000"/>
              <w:bottom w:val="single" w:sz="8" w:space="0" w:color="000000"/>
              <w:right w:val="single" w:sz="8" w:space="0" w:color="000000"/>
            </w:tcBorders>
          </w:tcPr>
          <w:p>
            <w:pPr>
              <w:pStyle w:val="TableParagraph"/>
              <w:spacing w:line="255" w:lineRule="exact" w:before="1"/>
              <w:ind w:right="77"/>
              <w:rPr>
                <w:sz w:val="22"/>
              </w:rPr>
            </w:pPr>
            <w:r>
              <w:rPr>
                <w:w w:val="95"/>
                <w:sz w:val="22"/>
              </w:rPr>
              <w:t>124</w:t>
            </w:r>
          </w:p>
        </w:tc>
        <w:tc>
          <w:tcPr>
            <w:tcW w:w="1213" w:type="dxa"/>
            <w:tcBorders>
              <w:top w:val="single" w:sz="12" w:space="0" w:color="000000"/>
              <w:left w:val="single" w:sz="8" w:space="0" w:color="000000"/>
              <w:bottom w:val="single" w:sz="8" w:space="0" w:color="000000"/>
              <w:right w:val="single" w:sz="12" w:space="0" w:color="000000"/>
            </w:tcBorders>
          </w:tcPr>
          <w:p>
            <w:pPr>
              <w:pStyle w:val="TableParagraph"/>
              <w:spacing w:line="255" w:lineRule="exact" w:before="1"/>
              <w:ind w:right="74"/>
              <w:rPr>
                <w:sz w:val="22"/>
              </w:rPr>
            </w:pPr>
            <w:r>
              <w:rPr>
                <w:w w:val="95"/>
                <w:sz w:val="22"/>
              </w:rPr>
              <w:t>1.27%</w:t>
            </w:r>
          </w:p>
        </w:tc>
      </w:tr>
      <w:tr>
        <w:trPr>
          <w:trHeight w:val="506" w:hRule="atLeast"/>
        </w:trPr>
        <w:tc>
          <w:tcPr>
            <w:tcW w:w="2389"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40" w:lineRule="atLeast"/>
              <w:ind w:left="108" w:right="270"/>
              <w:jc w:val="left"/>
              <w:rPr>
                <w:sz w:val="17"/>
              </w:rPr>
            </w:pPr>
            <w:r>
              <w:rPr>
                <w:sz w:val="21"/>
              </w:rPr>
              <w:t>L</w:t>
            </w:r>
            <w:r>
              <w:rPr>
                <w:sz w:val="17"/>
              </w:rPr>
              <w:t>ESS THAN </w:t>
            </w:r>
            <w:r>
              <w:rPr>
                <w:sz w:val="21"/>
              </w:rPr>
              <w:t>9</w:t>
            </w:r>
            <w:r>
              <w:rPr>
                <w:position w:val="7"/>
                <w:sz w:val="11"/>
              </w:rPr>
              <w:t>TH </w:t>
            </w:r>
            <w:r>
              <w:rPr>
                <w:sz w:val="17"/>
              </w:rPr>
              <w:t>GRADE EDUCATION</w:t>
            </w:r>
          </w:p>
        </w:tc>
        <w:tc>
          <w:tcPr>
            <w:tcW w:w="1017"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1"/>
              <w:ind w:right="80"/>
              <w:rPr>
                <w:sz w:val="22"/>
              </w:rPr>
            </w:pPr>
            <w:r>
              <w:rPr>
                <w:w w:val="95"/>
                <w:sz w:val="22"/>
              </w:rPr>
              <w:t>1,393</w:t>
            </w:r>
          </w:p>
        </w:tc>
        <w:tc>
          <w:tcPr>
            <w:tcW w:w="110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1"/>
              <w:ind w:right="77"/>
              <w:rPr>
                <w:sz w:val="22"/>
              </w:rPr>
            </w:pPr>
            <w:r>
              <w:rPr>
                <w:w w:val="95"/>
                <w:sz w:val="22"/>
              </w:rPr>
              <w:t>7.47%</w:t>
            </w:r>
          </w:p>
        </w:tc>
        <w:tc>
          <w:tcPr>
            <w:tcW w:w="115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1"/>
              <w:ind w:right="78"/>
              <w:rPr>
                <w:sz w:val="22"/>
              </w:rPr>
            </w:pPr>
            <w:r>
              <w:rPr>
                <w:w w:val="95"/>
                <w:sz w:val="22"/>
              </w:rPr>
              <w:t>619</w:t>
            </w:r>
          </w:p>
        </w:tc>
        <w:tc>
          <w:tcPr>
            <w:tcW w:w="1211"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1"/>
              <w:ind w:right="76"/>
              <w:rPr>
                <w:sz w:val="22"/>
              </w:rPr>
            </w:pPr>
            <w:r>
              <w:rPr>
                <w:w w:val="95"/>
                <w:sz w:val="22"/>
              </w:rPr>
              <w:t>6.97%</w:t>
            </w:r>
          </w:p>
        </w:tc>
        <w:tc>
          <w:tcPr>
            <w:tcW w:w="116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1"/>
              <w:ind w:right="78"/>
              <w:rPr>
                <w:sz w:val="22"/>
              </w:rPr>
            </w:pPr>
            <w:r>
              <w:rPr>
                <w:w w:val="95"/>
                <w:sz w:val="22"/>
              </w:rPr>
              <w:t>774</w:t>
            </w:r>
          </w:p>
        </w:tc>
        <w:tc>
          <w:tcPr>
            <w:tcW w:w="121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1"/>
              <w:ind w:right="75"/>
              <w:rPr>
                <w:sz w:val="22"/>
              </w:rPr>
            </w:pPr>
            <w:r>
              <w:rPr>
                <w:w w:val="95"/>
                <w:sz w:val="22"/>
              </w:rPr>
              <w:t>7.92%</w:t>
            </w:r>
          </w:p>
        </w:tc>
      </w:tr>
      <w:tr>
        <w:trPr>
          <w:trHeight w:val="507" w:hRule="atLeast"/>
        </w:trPr>
        <w:tc>
          <w:tcPr>
            <w:tcW w:w="2389" w:type="dxa"/>
            <w:tcBorders>
              <w:top w:val="single" w:sz="8" w:space="0" w:color="000000"/>
              <w:left w:val="single" w:sz="12" w:space="0" w:color="000000"/>
              <w:bottom w:val="single" w:sz="8" w:space="0" w:color="000000"/>
              <w:right w:val="single" w:sz="12" w:space="0" w:color="000000"/>
            </w:tcBorders>
          </w:tcPr>
          <w:p>
            <w:pPr>
              <w:pStyle w:val="TableParagraph"/>
              <w:spacing w:line="253" w:lineRule="exact"/>
              <w:ind w:left="108"/>
              <w:jc w:val="left"/>
              <w:rPr>
                <w:sz w:val="17"/>
              </w:rPr>
            </w:pPr>
            <w:r>
              <w:rPr>
                <w:sz w:val="21"/>
              </w:rPr>
              <w:t>9</w:t>
            </w:r>
            <w:r>
              <w:rPr>
                <w:position w:val="7"/>
                <w:sz w:val="11"/>
              </w:rPr>
              <w:t>TH </w:t>
            </w:r>
            <w:r>
              <w:rPr>
                <w:sz w:val="17"/>
              </w:rPr>
              <w:t>TO </w:t>
            </w:r>
            <w:r>
              <w:rPr>
                <w:sz w:val="21"/>
              </w:rPr>
              <w:t>12</w:t>
            </w:r>
            <w:r>
              <w:rPr>
                <w:position w:val="7"/>
                <w:sz w:val="11"/>
              </w:rPr>
              <w:t>TH </w:t>
            </w:r>
            <w:r>
              <w:rPr>
                <w:sz w:val="17"/>
              </w:rPr>
              <w:t>GRADE</w:t>
            </w:r>
            <w:r>
              <w:rPr>
                <w:sz w:val="21"/>
              </w:rPr>
              <w:t>, </w:t>
            </w:r>
            <w:r>
              <w:rPr>
                <w:sz w:val="17"/>
              </w:rPr>
              <w:t>NO</w:t>
            </w:r>
          </w:p>
          <w:p>
            <w:pPr>
              <w:pStyle w:val="TableParagraph"/>
              <w:spacing w:line="234" w:lineRule="exact"/>
              <w:ind w:left="108"/>
              <w:jc w:val="left"/>
              <w:rPr>
                <w:sz w:val="17"/>
              </w:rPr>
            </w:pPr>
            <w:r>
              <w:rPr>
                <w:sz w:val="21"/>
              </w:rPr>
              <w:t>HS </w:t>
            </w:r>
            <w:r>
              <w:rPr>
                <w:sz w:val="17"/>
              </w:rPr>
              <w:t>DIPLOMA</w:t>
            </w:r>
          </w:p>
        </w:tc>
        <w:tc>
          <w:tcPr>
            <w:tcW w:w="1017" w:type="dxa"/>
            <w:tcBorders>
              <w:top w:val="single" w:sz="8" w:space="0" w:color="000000"/>
              <w:left w:val="single" w:sz="12" w:space="0" w:color="000000"/>
              <w:bottom w:val="single" w:sz="8" w:space="0" w:color="000000"/>
              <w:right w:val="single" w:sz="8" w:space="0" w:color="000000"/>
            </w:tcBorders>
          </w:tcPr>
          <w:p>
            <w:pPr>
              <w:pStyle w:val="TableParagraph"/>
              <w:spacing w:before="121"/>
              <w:ind w:right="80"/>
              <w:rPr>
                <w:sz w:val="22"/>
              </w:rPr>
            </w:pPr>
            <w:r>
              <w:rPr>
                <w:w w:val="95"/>
                <w:sz w:val="22"/>
              </w:rPr>
              <w:t>2,279</w:t>
            </w:r>
          </w:p>
        </w:tc>
        <w:tc>
          <w:tcPr>
            <w:tcW w:w="1109" w:type="dxa"/>
            <w:tcBorders>
              <w:top w:val="single" w:sz="8" w:space="0" w:color="000000"/>
              <w:left w:val="single" w:sz="8" w:space="0" w:color="000000"/>
              <w:bottom w:val="single" w:sz="8" w:space="0" w:color="000000"/>
              <w:right w:val="single" w:sz="12" w:space="0" w:color="000000"/>
            </w:tcBorders>
          </w:tcPr>
          <w:p>
            <w:pPr>
              <w:pStyle w:val="TableParagraph"/>
              <w:spacing w:before="121"/>
              <w:ind w:right="77"/>
              <w:rPr>
                <w:sz w:val="22"/>
              </w:rPr>
            </w:pPr>
            <w:r>
              <w:rPr>
                <w:w w:val="95"/>
                <w:sz w:val="22"/>
              </w:rPr>
              <w:t>12.21%</w:t>
            </w:r>
          </w:p>
        </w:tc>
        <w:tc>
          <w:tcPr>
            <w:tcW w:w="1158" w:type="dxa"/>
            <w:tcBorders>
              <w:top w:val="single" w:sz="8" w:space="0" w:color="000000"/>
              <w:left w:val="single" w:sz="12" w:space="0" w:color="000000"/>
              <w:bottom w:val="single" w:sz="8" w:space="0" w:color="000000"/>
              <w:right w:val="single" w:sz="8" w:space="0" w:color="000000"/>
            </w:tcBorders>
          </w:tcPr>
          <w:p>
            <w:pPr>
              <w:pStyle w:val="TableParagraph"/>
              <w:spacing w:before="121"/>
              <w:ind w:right="79"/>
              <w:rPr>
                <w:sz w:val="22"/>
              </w:rPr>
            </w:pPr>
            <w:r>
              <w:rPr>
                <w:w w:val="95"/>
                <w:sz w:val="22"/>
              </w:rPr>
              <w:t>1,027</w:t>
            </w:r>
          </w:p>
        </w:tc>
        <w:tc>
          <w:tcPr>
            <w:tcW w:w="1211" w:type="dxa"/>
            <w:tcBorders>
              <w:top w:val="single" w:sz="8" w:space="0" w:color="000000"/>
              <w:left w:val="single" w:sz="8" w:space="0" w:color="000000"/>
              <w:bottom w:val="single" w:sz="8" w:space="0" w:color="000000"/>
              <w:right w:val="single" w:sz="12" w:space="0" w:color="000000"/>
            </w:tcBorders>
          </w:tcPr>
          <w:p>
            <w:pPr>
              <w:pStyle w:val="TableParagraph"/>
              <w:spacing w:before="121"/>
              <w:ind w:right="75"/>
              <w:rPr>
                <w:sz w:val="22"/>
              </w:rPr>
            </w:pPr>
            <w:r>
              <w:rPr>
                <w:w w:val="95"/>
                <w:sz w:val="22"/>
              </w:rPr>
              <w:t>11.56%</w:t>
            </w:r>
          </w:p>
        </w:tc>
        <w:tc>
          <w:tcPr>
            <w:tcW w:w="1161" w:type="dxa"/>
            <w:tcBorders>
              <w:top w:val="single" w:sz="8" w:space="0" w:color="000000"/>
              <w:left w:val="single" w:sz="12" w:space="0" w:color="000000"/>
              <w:bottom w:val="single" w:sz="8" w:space="0" w:color="000000"/>
              <w:right w:val="single" w:sz="8" w:space="0" w:color="000000"/>
            </w:tcBorders>
          </w:tcPr>
          <w:p>
            <w:pPr>
              <w:pStyle w:val="TableParagraph"/>
              <w:spacing w:before="121"/>
              <w:ind w:right="78"/>
              <w:rPr>
                <w:sz w:val="22"/>
              </w:rPr>
            </w:pPr>
            <w:r>
              <w:rPr>
                <w:w w:val="95"/>
                <w:sz w:val="22"/>
              </w:rPr>
              <w:t>1,252</w:t>
            </w:r>
          </w:p>
        </w:tc>
        <w:tc>
          <w:tcPr>
            <w:tcW w:w="1213" w:type="dxa"/>
            <w:tcBorders>
              <w:top w:val="single" w:sz="8" w:space="0" w:color="000000"/>
              <w:left w:val="single" w:sz="8" w:space="0" w:color="000000"/>
              <w:bottom w:val="single" w:sz="8" w:space="0" w:color="000000"/>
              <w:right w:val="single" w:sz="12" w:space="0" w:color="000000"/>
            </w:tcBorders>
          </w:tcPr>
          <w:p>
            <w:pPr>
              <w:pStyle w:val="TableParagraph"/>
              <w:spacing w:before="121"/>
              <w:ind w:right="74"/>
              <w:rPr>
                <w:sz w:val="22"/>
              </w:rPr>
            </w:pPr>
            <w:r>
              <w:rPr>
                <w:w w:val="95"/>
                <w:sz w:val="22"/>
              </w:rPr>
              <w:t>12.81%</w:t>
            </w:r>
          </w:p>
        </w:tc>
      </w:tr>
      <w:tr>
        <w:trPr>
          <w:trHeight w:val="506" w:hRule="atLeast"/>
        </w:trPr>
        <w:tc>
          <w:tcPr>
            <w:tcW w:w="2389"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54" w:lineRule="exact" w:before="6"/>
              <w:ind w:left="108" w:right="265"/>
              <w:jc w:val="left"/>
              <w:rPr>
                <w:sz w:val="17"/>
              </w:rPr>
            </w:pPr>
            <w:r>
              <w:rPr>
                <w:sz w:val="21"/>
              </w:rPr>
              <w:t>T</w:t>
            </w:r>
            <w:r>
              <w:rPr>
                <w:sz w:val="17"/>
              </w:rPr>
              <w:t>OTAL NO HIGH SCHOOL DIPLOMA</w:t>
            </w:r>
          </w:p>
        </w:tc>
        <w:tc>
          <w:tcPr>
            <w:tcW w:w="1017"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0"/>
              <w:ind w:right="80"/>
              <w:rPr>
                <w:sz w:val="22"/>
              </w:rPr>
            </w:pPr>
            <w:r>
              <w:rPr>
                <w:w w:val="95"/>
                <w:sz w:val="22"/>
              </w:rPr>
              <w:t>3,672</w:t>
            </w:r>
          </w:p>
        </w:tc>
        <w:tc>
          <w:tcPr>
            <w:tcW w:w="110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0"/>
              <w:ind w:right="77"/>
              <w:rPr>
                <w:sz w:val="22"/>
              </w:rPr>
            </w:pPr>
            <w:r>
              <w:rPr>
                <w:w w:val="95"/>
                <w:sz w:val="22"/>
              </w:rPr>
              <w:t>19.68%</w:t>
            </w:r>
          </w:p>
        </w:tc>
        <w:tc>
          <w:tcPr>
            <w:tcW w:w="115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0"/>
              <w:ind w:right="79"/>
              <w:rPr>
                <w:sz w:val="22"/>
              </w:rPr>
            </w:pPr>
            <w:r>
              <w:rPr>
                <w:w w:val="95"/>
                <w:sz w:val="22"/>
              </w:rPr>
              <w:t>1,646</w:t>
            </w:r>
          </w:p>
        </w:tc>
        <w:tc>
          <w:tcPr>
            <w:tcW w:w="1211"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0"/>
              <w:ind w:right="76"/>
              <w:rPr>
                <w:sz w:val="22"/>
              </w:rPr>
            </w:pPr>
            <w:r>
              <w:rPr>
                <w:w w:val="95"/>
                <w:sz w:val="22"/>
              </w:rPr>
              <w:t>18.53%</w:t>
            </w:r>
          </w:p>
        </w:tc>
        <w:tc>
          <w:tcPr>
            <w:tcW w:w="116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0"/>
              <w:ind w:right="79"/>
              <w:rPr>
                <w:sz w:val="22"/>
              </w:rPr>
            </w:pPr>
            <w:r>
              <w:rPr>
                <w:w w:val="95"/>
                <w:sz w:val="22"/>
              </w:rPr>
              <w:t>2,026</w:t>
            </w:r>
          </w:p>
        </w:tc>
        <w:tc>
          <w:tcPr>
            <w:tcW w:w="121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0"/>
              <w:ind w:right="75"/>
              <w:rPr>
                <w:sz w:val="22"/>
              </w:rPr>
            </w:pPr>
            <w:r>
              <w:rPr>
                <w:w w:val="95"/>
                <w:sz w:val="22"/>
              </w:rPr>
              <w:t>20.72%</w:t>
            </w:r>
          </w:p>
        </w:tc>
      </w:tr>
      <w:tr>
        <w:trPr>
          <w:trHeight w:val="499" w:hRule="atLeast"/>
        </w:trPr>
        <w:tc>
          <w:tcPr>
            <w:tcW w:w="2389" w:type="dxa"/>
            <w:tcBorders>
              <w:top w:val="single" w:sz="8" w:space="0" w:color="000000"/>
              <w:left w:val="single" w:sz="12" w:space="0" w:color="000000"/>
              <w:bottom w:val="single" w:sz="8" w:space="0" w:color="000000"/>
              <w:right w:val="single" w:sz="12" w:space="0" w:color="000000"/>
            </w:tcBorders>
          </w:tcPr>
          <w:p>
            <w:pPr>
              <w:pStyle w:val="TableParagraph"/>
              <w:spacing w:line="246" w:lineRule="exact"/>
              <w:ind w:left="108"/>
              <w:jc w:val="left"/>
              <w:rPr>
                <w:sz w:val="21"/>
              </w:rPr>
            </w:pPr>
            <w:r>
              <w:rPr>
                <w:sz w:val="21"/>
              </w:rPr>
              <w:t>H</w:t>
            </w:r>
            <w:r>
              <w:rPr>
                <w:sz w:val="17"/>
              </w:rPr>
              <w:t>IGH SCHOOL GRADUATE</w:t>
            </w:r>
            <w:r>
              <w:rPr>
                <w:sz w:val="21"/>
              </w:rPr>
              <w:t>,</w:t>
            </w:r>
          </w:p>
          <w:p>
            <w:pPr>
              <w:pStyle w:val="TableParagraph"/>
              <w:spacing w:line="233" w:lineRule="exact" w:before="1"/>
              <w:ind w:left="108"/>
              <w:jc w:val="left"/>
              <w:rPr>
                <w:sz w:val="17"/>
              </w:rPr>
            </w:pPr>
            <w:r>
              <w:rPr>
                <w:sz w:val="21"/>
              </w:rPr>
              <w:t>GED, </w:t>
            </w:r>
            <w:r>
              <w:rPr>
                <w:sz w:val="17"/>
              </w:rPr>
              <w:t>OR ALTERNATIVE</w:t>
            </w:r>
          </w:p>
        </w:tc>
        <w:tc>
          <w:tcPr>
            <w:tcW w:w="1017" w:type="dxa"/>
            <w:tcBorders>
              <w:top w:val="single" w:sz="8" w:space="0" w:color="000000"/>
              <w:left w:val="single" w:sz="12" w:space="0" w:color="000000"/>
              <w:bottom w:val="single" w:sz="8" w:space="0" w:color="000000"/>
              <w:right w:val="single" w:sz="8" w:space="0" w:color="000000"/>
            </w:tcBorders>
          </w:tcPr>
          <w:p>
            <w:pPr>
              <w:pStyle w:val="TableParagraph"/>
              <w:spacing w:before="113"/>
              <w:ind w:right="80"/>
              <w:rPr>
                <w:sz w:val="22"/>
              </w:rPr>
            </w:pPr>
            <w:r>
              <w:rPr>
                <w:w w:val="95"/>
                <w:sz w:val="22"/>
              </w:rPr>
              <w:t>6,714</w:t>
            </w:r>
          </w:p>
        </w:tc>
        <w:tc>
          <w:tcPr>
            <w:tcW w:w="1109" w:type="dxa"/>
            <w:tcBorders>
              <w:top w:val="single" w:sz="8" w:space="0" w:color="000000"/>
              <w:left w:val="single" w:sz="8" w:space="0" w:color="000000"/>
              <w:bottom w:val="single" w:sz="8" w:space="0" w:color="000000"/>
              <w:right w:val="single" w:sz="12" w:space="0" w:color="000000"/>
            </w:tcBorders>
          </w:tcPr>
          <w:p>
            <w:pPr>
              <w:pStyle w:val="TableParagraph"/>
              <w:spacing w:before="113"/>
              <w:ind w:right="77"/>
              <w:rPr>
                <w:sz w:val="22"/>
              </w:rPr>
            </w:pPr>
            <w:r>
              <w:rPr>
                <w:w w:val="95"/>
                <w:sz w:val="22"/>
              </w:rPr>
              <w:t>35.98%</w:t>
            </w:r>
          </w:p>
        </w:tc>
        <w:tc>
          <w:tcPr>
            <w:tcW w:w="1158" w:type="dxa"/>
            <w:tcBorders>
              <w:top w:val="single" w:sz="8" w:space="0" w:color="000000"/>
              <w:left w:val="single" w:sz="12" w:space="0" w:color="000000"/>
              <w:bottom w:val="single" w:sz="8" w:space="0" w:color="000000"/>
              <w:right w:val="single" w:sz="8" w:space="0" w:color="000000"/>
            </w:tcBorders>
          </w:tcPr>
          <w:p>
            <w:pPr>
              <w:pStyle w:val="TableParagraph"/>
              <w:spacing w:before="113"/>
              <w:ind w:right="79"/>
              <w:rPr>
                <w:sz w:val="22"/>
              </w:rPr>
            </w:pPr>
            <w:r>
              <w:rPr>
                <w:w w:val="95"/>
                <w:sz w:val="22"/>
              </w:rPr>
              <w:t>3,395</w:t>
            </w:r>
          </w:p>
        </w:tc>
        <w:tc>
          <w:tcPr>
            <w:tcW w:w="1211" w:type="dxa"/>
            <w:tcBorders>
              <w:top w:val="single" w:sz="8" w:space="0" w:color="000000"/>
              <w:left w:val="single" w:sz="8" w:space="0" w:color="000000"/>
              <w:bottom w:val="single" w:sz="8" w:space="0" w:color="000000"/>
              <w:right w:val="single" w:sz="12" w:space="0" w:color="000000"/>
            </w:tcBorders>
          </w:tcPr>
          <w:p>
            <w:pPr>
              <w:pStyle w:val="TableParagraph"/>
              <w:spacing w:before="113"/>
              <w:ind w:right="75"/>
              <w:rPr>
                <w:sz w:val="22"/>
              </w:rPr>
            </w:pPr>
            <w:r>
              <w:rPr>
                <w:w w:val="95"/>
                <w:sz w:val="22"/>
              </w:rPr>
              <w:t>38.21%</w:t>
            </w:r>
          </w:p>
        </w:tc>
        <w:tc>
          <w:tcPr>
            <w:tcW w:w="1161" w:type="dxa"/>
            <w:tcBorders>
              <w:top w:val="single" w:sz="8" w:space="0" w:color="000000"/>
              <w:left w:val="single" w:sz="12" w:space="0" w:color="000000"/>
              <w:bottom w:val="single" w:sz="8" w:space="0" w:color="000000"/>
              <w:right w:val="single" w:sz="8" w:space="0" w:color="000000"/>
            </w:tcBorders>
          </w:tcPr>
          <w:p>
            <w:pPr>
              <w:pStyle w:val="TableParagraph"/>
              <w:spacing w:before="113"/>
              <w:ind w:right="78"/>
              <w:rPr>
                <w:sz w:val="22"/>
              </w:rPr>
            </w:pPr>
            <w:r>
              <w:rPr>
                <w:w w:val="95"/>
                <w:sz w:val="22"/>
              </w:rPr>
              <w:t>3,319</w:t>
            </w:r>
          </w:p>
        </w:tc>
        <w:tc>
          <w:tcPr>
            <w:tcW w:w="1213" w:type="dxa"/>
            <w:tcBorders>
              <w:top w:val="single" w:sz="8" w:space="0" w:color="000000"/>
              <w:left w:val="single" w:sz="8" w:space="0" w:color="000000"/>
              <w:bottom w:val="single" w:sz="8" w:space="0" w:color="000000"/>
              <w:right w:val="single" w:sz="12" w:space="0" w:color="000000"/>
            </w:tcBorders>
          </w:tcPr>
          <w:p>
            <w:pPr>
              <w:pStyle w:val="TableParagraph"/>
              <w:spacing w:before="113"/>
              <w:ind w:right="74"/>
              <w:rPr>
                <w:sz w:val="22"/>
              </w:rPr>
            </w:pPr>
            <w:r>
              <w:rPr>
                <w:w w:val="95"/>
                <w:sz w:val="22"/>
              </w:rPr>
              <w:t>33.95%</w:t>
            </w:r>
          </w:p>
        </w:tc>
      </w:tr>
      <w:tr>
        <w:trPr>
          <w:trHeight w:val="506" w:hRule="atLeast"/>
        </w:trPr>
        <w:tc>
          <w:tcPr>
            <w:tcW w:w="2389"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54" w:lineRule="exact" w:before="7"/>
              <w:ind w:left="108" w:right="171"/>
              <w:jc w:val="left"/>
              <w:rPr>
                <w:sz w:val="17"/>
              </w:rPr>
            </w:pPr>
            <w:r>
              <w:rPr>
                <w:sz w:val="21"/>
              </w:rPr>
              <w:t>S</w:t>
            </w:r>
            <w:r>
              <w:rPr>
                <w:sz w:val="17"/>
              </w:rPr>
              <w:t>OME COLLEGE</w:t>
            </w:r>
            <w:r>
              <w:rPr>
                <w:sz w:val="21"/>
              </w:rPr>
              <w:t>, 1 </w:t>
            </w:r>
            <w:r>
              <w:rPr>
                <w:sz w:val="17"/>
              </w:rPr>
              <w:t>OR MORE YEARS</w:t>
            </w:r>
            <w:r>
              <w:rPr>
                <w:sz w:val="21"/>
              </w:rPr>
              <w:t>, </w:t>
            </w:r>
            <w:r>
              <w:rPr>
                <w:sz w:val="17"/>
              </w:rPr>
              <w:t>NO DEGREE</w:t>
            </w:r>
          </w:p>
        </w:tc>
        <w:tc>
          <w:tcPr>
            <w:tcW w:w="1017"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0"/>
              <w:ind w:right="80"/>
              <w:rPr>
                <w:sz w:val="22"/>
              </w:rPr>
            </w:pPr>
            <w:r>
              <w:rPr>
                <w:w w:val="95"/>
                <w:sz w:val="22"/>
              </w:rPr>
              <w:t>4,046</w:t>
            </w:r>
          </w:p>
        </w:tc>
        <w:tc>
          <w:tcPr>
            <w:tcW w:w="110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0"/>
              <w:ind w:right="77"/>
              <w:rPr>
                <w:sz w:val="22"/>
              </w:rPr>
            </w:pPr>
            <w:r>
              <w:rPr>
                <w:w w:val="95"/>
                <w:sz w:val="22"/>
              </w:rPr>
              <w:t>21.68%</w:t>
            </w:r>
          </w:p>
        </w:tc>
        <w:tc>
          <w:tcPr>
            <w:tcW w:w="115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0"/>
              <w:ind w:right="79"/>
              <w:rPr>
                <w:sz w:val="22"/>
              </w:rPr>
            </w:pPr>
            <w:r>
              <w:rPr>
                <w:w w:val="95"/>
                <w:sz w:val="22"/>
              </w:rPr>
              <w:t>2,208</w:t>
            </w:r>
          </w:p>
        </w:tc>
        <w:tc>
          <w:tcPr>
            <w:tcW w:w="1211"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0"/>
              <w:ind w:right="76"/>
              <w:rPr>
                <w:sz w:val="22"/>
              </w:rPr>
            </w:pPr>
            <w:r>
              <w:rPr>
                <w:w w:val="95"/>
                <w:sz w:val="22"/>
              </w:rPr>
              <w:t>24.85%</w:t>
            </w:r>
          </w:p>
        </w:tc>
        <w:tc>
          <w:tcPr>
            <w:tcW w:w="116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0"/>
              <w:ind w:right="79"/>
              <w:rPr>
                <w:sz w:val="22"/>
              </w:rPr>
            </w:pPr>
            <w:r>
              <w:rPr>
                <w:w w:val="95"/>
                <w:sz w:val="22"/>
              </w:rPr>
              <w:t>1,838</w:t>
            </w:r>
          </w:p>
        </w:tc>
        <w:tc>
          <w:tcPr>
            <w:tcW w:w="121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0"/>
              <w:ind w:right="75"/>
              <w:rPr>
                <w:sz w:val="22"/>
              </w:rPr>
            </w:pPr>
            <w:r>
              <w:rPr>
                <w:w w:val="95"/>
                <w:sz w:val="22"/>
              </w:rPr>
              <w:t>18.80%</w:t>
            </w:r>
          </w:p>
        </w:tc>
      </w:tr>
      <w:tr>
        <w:trPr>
          <w:trHeight w:val="276" w:hRule="atLeast"/>
        </w:trPr>
        <w:tc>
          <w:tcPr>
            <w:tcW w:w="2389" w:type="dxa"/>
            <w:tcBorders>
              <w:top w:val="single" w:sz="8" w:space="0" w:color="000000"/>
              <w:left w:val="single" w:sz="12" w:space="0" w:color="000000"/>
              <w:bottom w:val="single" w:sz="8" w:space="0" w:color="000000"/>
              <w:right w:val="single" w:sz="12" w:space="0" w:color="000000"/>
            </w:tcBorders>
          </w:tcPr>
          <w:p>
            <w:pPr>
              <w:pStyle w:val="TableParagraph"/>
              <w:spacing w:line="249" w:lineRule="exact" w:before="8"/>
              <w:ind w:left="108"/>
              <w:jc w:val="left"/>
              <w:rPr>
                <w:sz w:val="17"/>
              </w:rPr>
            </w:pPr>
            <w:r>
              <w:rPr>
                <w:sz w:val="21"/>
              </w:rPr>
              <w:t>A</w:t>
            </w:r>
            <w:r>
              <w:rPr>
                <w:sz w:val="17"/>
              </w:rPr>
              <w:t>SSOCIATE DEGREE</w:t>
            </w:r>
          </w:p>
        </w:tc>
        <w:tc>
          <w:tcPr>
            <w:tcW w:w="1017" w:type="dxa"/>
            <w:tcBorders>
              <w:top w:val="single" w:sz="8" w:space="0" w:color="000000"/>
              <w:left w:val="single" w:sz="12" w:space="0" w:color="000000"/>
              <w:bottom w:val="single" w:sz="8" w:space="0" w:color="000000"/>
              <w:right w:val="single" w:sz="8" w:space="0" w:color="000000"/>
            </w:tcBorders>
          </w:tcPr>
          <w:p>
            <w:pPr>
              <w:pStyle w:val="TableParagraph"/>
              <w:spacing w:line="255" w:lineRule="exact" w:before="1"/>
              <w:ind w:right="80"/>
              <w:rPr>
                <w:sz w:val="22"/>
              </w:rPr>
            </w:pPr>
            <w:r>
              <w:rPr>
                <w:w w:val="95"/>
                <w:sz w:val="22"/>
              </w:rPr>
              <w:t>1,897</w:t>
            </w:r>
          </w:p>
        </w:tc>
        <w:tc>
          <w:tcPr>
            <w:tcW w:w="1109" w:type="dxa"/>
            <w:tcBorders>
              <w:top w:val="single" w:sz="8" w:space="0" w:color="000000"/>
              <w:left w:val="single" w:sz="8" w:space="0" w:color="000000"/>
              <w:bottom w:val="single" w:sz="8" w:space="0" w:color="000000"/>
              <w:right w:val="single" w:sz="12" w:space="0" w:color="000000"/>
            </w:tcBorders>
          </w:tcPr>
          <w:p>
            <w:pPr>
              <w:pStyle w:val="TableParagraph"/>
              <w:spacing w:line="255" w:lineRule="exact" w:before="1"/>
              <w:ind w:right="76"/>
              <w:rPr>
                <w:sz w:val="22"/>
              </w:rPr>
            </w:pPr>
            <w:r>
              <w:rPr>
                <w:w w:val="95"/>
                <w:sz w:val="22"/>
              </w:rPr>
              <w:t>10.17%</w:t>
            </w:r>
          </w:p>
        </w:tc>
        <w:tc>
          <w:tcPr>
            <w:tcW w:w="1158" w:type="dxa"/>
            <w:tcBorders>
              <w:top w:val="single" w:sz="8" w:space="0" w:color="000000"/>
              <w:left w:val="single" w:sz="12" w:space="0" w:color="000000"/>
              <w:bottom w:val="single" w:sz="8" w:space="0" w:color="000000"/>
              <w:right w:val="single" w:sz="8" w:space="0" w:color="000000"/>
            </w:tcBorders>
          </w:tcPr>
          <w:p>
            <w:pPr>
              <w:pStyle w:val="TableParagraph"/>
              <w:spacing w:line="255" w:lineRule="exact" w:before="1"/>
              <w:ind w:right="77"/>
              <w:rPr>
                <w:sz w:val="22"/>
              </w:rPr>
            </w:pPr>
            <w:r>
              <w:rPr>
                <w:w w:val="95"/>
                <w:sz w:val="22"/>
              </w:rPr>
              <w:t>648</w:t>
            </w:r>
          </w:p>
        </w:tc>
        <w:tc>
          <w:tcPr>
            <w:tcW w:w="1211" w:type="dxa"/>
            <w:tcBorders>
              <w:top w:val="single" w:sz="8" w:space="0" w:color="000000"/>
              <w:left w:val="single" w:sz="8" w:space="0" w:color="000000"/>
              <w:bottom w:val="single" w:sz="8" w:space="0" w:color="000000"/>
              <w:right w:val="single" w:sz="12" w:space="0" w:color="000000"/>
            </w:tcBorders>
          </w:tcPr>
          <w:p>
            <w:pPr>
              <w:pStyle w:val="TableParagraph"/>
              <w:spacing w:line="255" w:lineRule="exact" w:before="1"/>
              <w:ind w:right="75"/>
              <w:rPr>
                <w:sz w:val="22"/>
              </w:rPr>
            </w:pPr>
            <w:r>
              <w:rPr>
                <w:w w:val="95"/>
                <w:sz w:val="22"/>
              </w:rPr>
              <w:t>7.29%</w:t>
            </w:r>
          </w:p>
        </w:tc>
        <w:tc>
          <w:tcPr>
            <w:tcW w:w="1161" w:type="dxa"/>
            <w:tcBorders>
              <w:top w:val="single" w:sz="8" w:space="0" w:color="000000"/>
              <w:left w:val="single" w:sz="12" w:space="0" w:color="000000"/>
              <w:bottom w:val="single" w:sz="8" w:space="0" w:color="000000"/>
              <w:right w:val="single" w:sz="8" w:space="0" w:color="000000"/>
            </w:tcBorders>
          </w:tcPr>
          <w:p>
            <w:pPr>
              <w:pStyle w:val="TableParagraph"/>
              <w:spacing w:line="255" w:lineRule="exact" w:before="1"/>
              <w:ind w:right="76"/>
              <w:rPr>
                <w:sz w:val="22"/>
              </w:rPr>
            </w:pPr>
            <w:r>
              <w:rPr>
                <w:w w:val="95"/>
                <w:sz w:val="22"/>
              </w:rPr>
              <w:t>1249</w:t>
            </w:r>
          </w:p>
        </w:tc>
        <w:tc>
          <w:tcPr>
            <w:tcW w:w="1213" w:type="dxa"/>
            <w:tcBorders>
              <w:top w:val="single" w:sz="8" w:space="0" w:color="000000"/>
              <w:left w:val="single" w:sz="8" w:space="0" w:color="000000"/>
              <w:bottom w:val="single" w:sz="8" w:space="0" w:color="000000"/>
              <w:right w:val="single" w:sz="12" w:space="0" w:color="000000"/>
            </w:tcBorders>
          </w:tcPr>
          <w:p>
            <w:pPr>
              <w:pStyle w:val="TableParagraph"/>
              <w:spacing w:line="255" w:lineRule="exact" w:before="1"/>
              <w:ind w:right="73"/>
              <w:rPr>
                <w:sz w:val="22"/>
              </w:rPr>
            </w:pPr>
            <w:r>
              <w:rPr>
                <w:w w:val="95"/>
                <w:sz w:val="22"/>
              </w:rPr>
              <w:t>12.78%</w:t>
            </w:r>
          </w:p>
        </w:tc>
      </w:tr>
      <w:tr>
        <w:trPr>
          <w:trHeight w:val="284" w:hRule="atLeast"/>
        </w:trPr>
        <w:tc>
          <w:tcPr>
            <w:tcW w:w="2389"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49" w:lineRule="exact" w:before="16"/>
              <w:ind w:left="108"/>
              <w:jc w:val="left"/>
              <w:rPr>
                <w:sz w:val="17"/>
              </w:rPr>
            </w:pPr>
            <w:r>
              <w:rPr>
                <w:sz w:val="21"/>
              </w:rPr>
              <w:t>B</w:t>
            </w:r>
            <w:r>
              <w:rPr>
                <w:sz w:val="17"/>
              </w:rPr>
              <w:t>ACHELOR</w:t>
            </w:r>
            <w:r>
              <w:rPr>
                <w:sz w:val="21"/>
              </w:rPr>
              <w:t>'</w:t>
            </w:r>
            <w:r>
              <w:rPr>
                <w:sz w:val="17"/>
              </w:rPr>
              <w:t>S DEGREE</w:t>
            </w:r>
          </w:p>
        </w:tc>
        <w:tc>
          <w:tcPr>
            <w:tcW w:w="1017"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55" w:lineRule="exact" w:before="10"/>
              <w:ind w:right="80"/>
              <w:rPr>
                <w:sz w:val="22"/>
              </w:rPr>
            </w:pPr>
            <w:r>
              <w:rPr>
                <w:w w:val="95"/>
                <w:sz w:val="22"/>
              </w:rPr>
              <w:t>1,419</w:t>
            </w:r>
          </w:p>
        </w:tc>
        <w:tc>
          <w:tcPr>
            <w:tcW w:w="110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55" w:lineRule="exact" w:before="10"/>
              <w:ind w:right="77"/>
              <w:rPr>
                <w:sz w:val="22"/>
              </w:rPr>
            </w:pPr>
            <w:r>
              <w:rPr>
                <w:w w:val="95"/>
                <w:sz w:val="22"/>
              </w:rPr>
              <w:t>7.60%</w:t>
            </w:r>
          </w:p>
        </w:tc>
        <w:tc>
          <w:tcPr>
            <w:tcW w:w="115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55" w:lineRule="exact" w:before="10"/>
              <w:ind w:right="78"/>
              <w:rPr>
                <w:sz w:val="22"/>
              </w:rPr>
            </w:pPr>
            <w:r>
              <w:rPr>
                <w:w w:val="95"/>
                <w:sz w:val="22"/>
              </w:rPr>
              <w:t>702</w:t>
            </w:r>
          </w:p>
        </w:tc>
        <w:tc>
          <w:tcPr>
            <w:tcW w:w="1211"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55" w:lineRule="exact" w:before="10"/>
              <w:ind w:right="76"/>
              <w:rPr>
                <w:sz w:val="22"/>
              </w:rPr>
            </w:pPr>
            <w:r>
              <w:rPr>
                <w:w w:val="95"/>
                <w:sz w:val="22"/>
              </w:rPr>
              <w:t>7.90%</w:t>
            </w:r>
          </w:p>
        </w:tc>
        <w:tc>
          <w:tcPr>
            <w:tcW w:w="116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55" w:lineRule="exact" w:before="10"/>
              <w:ind w:right="78"/>
              <w:rPr>
                <w:sz w:val="22"/>
              </w:rPr>
            </w:pPr>
            <w:r>
              <w:rPr>
                <w:w w:val="95"/>
                <w:sz w:val="22"/>
              </w:rPr>
              <w:t>717</w:t>
            </w:r>
          </w:p>
        </w:tc>
        <w:tc>
          <w:tcPr>
            <w:tcW w:w="121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55" w:lineRule="exact" w:before="10"/>
              <w:ind w:right="75"/>
              <w:rPr>
                <w:sz w:val="22"/>
              </w:rPr>
            </w:pPr>
            <w:r>
              <w:rPr>
                <w:w w:val="95"/>
                <w:sz w:val="22"/>
              </w:rPr>
              <w:t>7.33%</w:t>
            </w:r>
          </w:p>
        </w:tc>
      </w:tr>
      <w:tr>
        <w:trPr>
          <w:trHeight w:val="506" w:hRule="atLeast"/>
        </w:trPr>
        <w:tc>
          <w:tcPr>
            <w:tcW w:w="2389" w:type="dxa"/>
            <w:tcBorders>
              <w:top w:val="single" w:sz="8" w:space="0" w:color="000000"/>
              <w:left w:val="single" w:sz="12" w:space="0" w:color="000000"/>
              <w:bottom w:val="single" w:sz="8" w:space="0" w:color="000000"/>
              <w:right w:val="single" w:sz="12" w:space="0" w:color="000000"/>
            </w:tcBorders>
          </w:tcPr>
          <w:p>
            <w:pPr>
              <w:pStyle w:val="TableParagraph"/>
              <w:spacing w:line="253" w:lineRule="exact"/>
              <w:ind w:left="108"/>
              <w:jc w:val="left"/>
              <w:rPr>
                <w:sz w:val="17"/>
              </w:rPr>
            </w:pPr>
            <w:r>
              <w:rPr>
                <w:sz w:val="21"/>
              </w:rPr>
              <w:t>G</w:t>
            </w:r>
            <w:r>
              <w:rPr>
                <w:sz w:val="17"/>
              </w:rPr>
              <w:t>RADUATE OR</w:t>
            </w:r>
          </w:p>
          <w:p>
            <w:pPr>
              <w:pStyle w:val="TableParagraph"/>
              <w:spacing w:line="233" w:lineRule="exact"/>
              <w:ind w:left="108"/>
              <w:jc w:val="left"/>
              <w:rPr>
                <w:sz w:val="17"/>
              </w:rPr>
            </w:pPr>
            <w:r>
              <w:rPr>
                <w:sz w:val="21"/>
              </w:rPr>
              <w:t>P</w:t>
            </w:r>
            <w:r>
              <w:rPr>
                <w:sz w:val="17"/>
              </w:rPr>
              <w:t>ROFESSIONAL DEGREE</w:t>
            </w:r>
          </w:p>
        </w:tc>
        <w:tc>
          <w:tcPr>
            <w:tcW w:w="1017" w:type="dxa"/>
            <w:tcBorders>
              <w:top w:val="single" w:sz="8" w:space="0" w:color="000000"/>
              <w:left w:val="single" w:sz="12" w:space="0" w:color="000000"/>
              <w:bottom w:val="single" w:sz="8" w:space="0" w:color="000000"/>
              <w:right w:val="single" w:sz="8" w:space="0" w:color="000000"/>
            </w:tcBorders>
          </w:tcPr>
          <w:p>
            <w:pPr>
              <w:pStyle w:val="TableParagraph"/>
              <w:spacing w:before="121"/>
              <w:ind w:right="79"/>
              <w:rPr>
                <w:sz w:val="22"/>
              </w:rPr>
            </w:pPr>
            <w:r>
              <w:rPr>
                <w:w w:val="95"/>
                <w:sz w:val="22"/>
              </w:rPr>
              <w:t>912</w:t>
            </w:r>
          </w:p>
        </w:tc>
        <w:tc>
          <w:tcPr>
            <w:tcW w:w="1109" w:type="dxa"/>
            <w:tcBorders>
              <w:top w:val="single" w:sz="8" w:space="0" w:color="000000"/>
              <w:left w:val="single" w:sz="8" w:space="0" w:color="000000"/>
              <w:bottom w:val="single" w:sz="8" w:space="0" w:color="000000"/>
              <w:right w:val="single" w:sz="12" w:space="0" w:color="000000"/>
            </w:tcBorders>
          </w:tcPr>
          <w:p>
            <w:pPr>
              <w:pStyle w:val="TableParagraph"/>
              <w:spacing w:before="121"/>
              <w:ind w:right="77"/>
              <w:rPr>
                <w:sz w:val="22"/>
              </w:rPr>
            </w:pPr>
            <w:r>
              <w:rPr>
                <w:w w:val="95"/>
                <w:sz w:val="22"/>
              </w:rPr>
              <w:t>4.89%</w:t>
            </w:r>
          </w:p>
        </w:tc>
        <w:tc>
          <w:tcPr>
            <w:tcW w:w="1158" w:type="dxa"/>
            <w:tcBorders>
              <w:top w:val="single" w:sz="8" w:space="0" w:color="000000"/>
              <w:left w:val="single" w:sz="12" w:space="0" w:color="000000"/>
              <w:bottom w:val="single" w:sz="8" w:space="0" w:color="000000"/>
              <w:right w:val="single" w:sz="8" w:space="0" w:color="000000"/>
            </w:tcBorders>
          </w:tcPr>
          <w:p>
            <w:pPr>
              <w:pStyle w:val="TableParagraph"/>
              <w:spacing w:before="121"/>
              <w:ind w:right="78"/>
              <w:rPr>
                <w:sz w:val="22"/>
              </w:rPr>
            </w:pPr>
            <w:r>
              <w:rPr>
                <w:w w:val="95"/>
                <w:sz w:val="22"/>
              </w:rPr>
              <w:t>285</w:t>
            </w:r>
          </w:p>
        </w:tc>
        <w:tc>
          <w:tcPr>
            <w:tcW w:w="1211" w:type="dxa"/>
            <w:tcBorders>
              <w:top w:val="single" w:sz="8" w:space="0" w:color="000000"/>
              <w:left w:val="single" w:sz="8" w:space="0" w:color="000000"/>
              <w:bottom w:val="single" w:sz="8" w:space="0" w:color="000000"/>
              <w:right w:val="single" w:sz="12" w:space="0" w:color="000000"/>
            </w:tcBorders>
          </w:tcPr>
          <w:p>
            <w:pPr>
              <w:pStyle w:val="TableParagraph"/>
              <w:spacing w:before="121"/>
              <w:ind w:right="75"/>
              <w:rPr>
                <w:sz w:val="22"/>
              </w:rPr>
            </w:pPr>
            <w:r>
              <w:rPr>
                <w:w w:val="95"/>
                <w:sz w:val="22"/>
              </w:rPr>
              <w:t>3.21%</w:t>
            </w:r>
          </w:p>
        </w:tc>
        <w:tc>
          <w:tcPr>
            <w:tcW w:w="1161" w:type="dxa"/>
            <w:tcBorders>
              <w:top w:val="single" w:sz="8" w:space="0" w:color="000000"/>
              <w:left w:val="single" w:sz="12" w:space="0" w:color="000000"/>
              <w:bottom w:val="single" w:sz="8" w:space="0" w:color="000000"/>
              <w:right w:val="single" w:sz="8" w:space="0" w:color="000000"/>
            </w:tcBorders>
          </w:tcPr>
          <w:p>
            <w:pPr>
              <w:pStyle w:val="TableParagraph"/>
              <w:spacing w:before="121"/>
              <w:ind w:right="77"/>
              <w:rPr>
                <w:sz w:val="22"/>
              </w:rPr>
            </w:pPr>
            <w:r>
              <w:rPr>
                <w:w w:val="95"/>
                <w:sz w:val="22"/>
              </w:rPr>
              <w:t>627</w:t>
            </w:r>
          </w:p>
        </w:tc>
        <w:tc>
          <w:tcPr>
            <w:tcW w:w="1213" w:type="dxa"/>
            <w:tcBorders>
              <w:top w:val="single" w:sz="8" w:space="0" w:color="000000"/>
              <w:left w:val="single" w:sz="8" w:space="0" w:color="000000"/>
              <w:bottom w:val="single" w:sz="8" w:space="0" w:color="000000"/>
              <w:right w:val="single" w:sz="12" w:space="0" w:color="000000"/>
            </w:tcBorders>
          </w:tcPr>
          <w:p>
            <w:pPr>
              <w:pStyle w:val="TableParagraph"/>
              <w:spacing w:before="121"/>
              <w:ind w:right="74"/>
              <w:rPr>
                <w:sz w:val="22"/>
              </w:rPr>
            </w:pPr>
            <w:r>
              <w:rPr>
                <w:w w:val="95"/>
                <w:sz w:val="22"/>
              </w:rPr>
              <w:t>6.41%</w:t>
            </w:r>
          </w:p>
        </w:tc>
      </w:tr>
      <w:tr>
        <w:trPr>
          <w:trHeight w:val="507" w:hRule="atLeast"/>
        </w:trPr>
        <w:tc>
          <w:tcPr>
            <w:tcW w:w="2389" w:type="dxa"/>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line="254" w:lineRule="exact" w:before="7"/>
              <w:ind w:left="108" w:right="171"/>
              <w:jc w:val="left"/>
              <w:rPr>
                <w:sz w:val="21"/>
              </w:rPr>
            </w:pPr>
            <w:r>
              <w:rPr>
                <w:sz w:val="21"/>
              </w:rPr>
              <w:t>T</w:t>
            </w:r>
            <w:r>
              <w:rPr>
                <w:sz w:val="17"/>
              </w:rPr>
              <w:t>OTAL POPULATION OVER AGE </w:t>
            </w:r>
            <w:r>
              <w:rPr>
                <w:sz w:val="21"/>
              </w:rPr>
              <w:t>25 </w:t>
            </w:r>
            <w:r>
              <w:rPr>
                <w:sz w:val="17"/>
              </w:rPr>
              <w:t>YRS</w:t>
            </w:r>
            <w:r>
              <w:rPr>
                <w:sz w:val="21"/>
              </w:rPr>
              <w:t>.</w:t>
            </w:r>
          </w:p>
        </w:tc>
        <w:tc>
          <w:tcPr>
            <w:tcW w:w="1017" w:type="dxa"/>
            <w:tcBorders>
              <w:top w:val="single" w:sz="8" w:space="0" w:color="000000"/>
              <w:left w:val="single" w:sz="12" w:space="0" w:color="000000"/>
              <w:bottom w:val="double" w:sz="6" w:space="0" w:color="833B0A"/>
              <w:right w:val="single" w:sz="8" w:space="0" w:color="000000"/>
            </w:tcBorders>
            <w:shd w:val="clear" w:color="auto" w:fill="FFF6E7"/>
          </w:tcPr>
          <w:p>
            <w:pPr>
              <w:pStyle w:val="TableParagraph"/>
              <w:spacing w:before="121"/>
              <w:ind w:right="89"/>
              <w:rPr>
                <w:sz w:val="22"/>
              </w:rPr>
            </w:pPr>
            <w:r>
              <w:rPr>
                <w:w w:val="95"/>
                <w:sz w:val="22"/>
              </w:rPr>
              <w:t>18,660</w:t>
            </w:r>
          </w:p>
        </w:tc>
        <w:tc>
          <w:tcPr>
            <w:tcW w:w="1109" w:type="dxa"/>
            <w:tcBorders>
              <w:top w:val="single" w:sz="8" w:space="0" w:color="000000"/>
              <w:left w:val="single" w:sz="8" w:space="0" w:color="000000"/>
              <w:bottom w:val="double" w:sz="6" w:space="0" w:color="833B0A"/>
              <w:right w:val="single" w:sz="12" w:space="0" w:color="000000"/>
            </w:tcBorders>
            <w:shd w:val="clear" w:color="auto" w:fill="FFF6E7"/>
          </w:tcPr>
          <w:p>
            <w:pPr>
              <w:pStyle w:val="TableParagraph"/>
              <w:spacing w:before="121"/>
              <w:ind w:right="84"/>
              <w:rPr>
                <w:sz w:val="22"/>
              </w:rPr>
            </w:pPr>
            <w:r>
              <w:rPr>
                <w:w w:val="95"/>
                <w:sz w:val="22"/>
              </w:rPr>
              <w:t>100.00%</w:t>
            </w:r>
          </w:p>
        </w:tc>
        <w:tc>
          <w:tcPr>
            <w:tcW w:w="1158" w:type="dxa"/>
            <w:tcBorders>
              <w:top w:val="single" w:sz="8" w:space="0" w:color="000000"/>
              <w:left w:val="single" w:sz="12" w:space="0" w:color="000000"/>
              <w:bottom w:val="double" w:sz="6" w:space="0" w:color="833B0A"/>
              <w:right w:val="single" w:sz="8" w:space="0" w:color="000000"/>
            </w:tcBorders>
            <w:shd w:val="clear" w:color="auto" w:fill="FFF6E7"/>
          </w:tcPr>
          <w:p>
            <w:pPr>
              <w:pStyle w:val="TableParagraph"/>
              <w:spacing w:before="121"/>
              <w:ind w:right="79"/>
              <w:rPr>
                <w:sz w:val="22"/>
              </w:rPr>
            </w:pPr>
            <w:r>
              <w:rPr>
                <w:w w:val="95"/>
                <w:sz w:val="22"/>
              </w:rPr>
              <w:t>8,884</w:t>
            </w:r>
          </w:p>
        </w:tc>
        <w:tc>
          <w:tcPr>
            <w:tcW w:w="1211" w:type="dxa"/>
            <w:tcBorders>
              <w:top w:val="single" w:sz="8" w:space="0" w:color="000000"/>
              <w:left w:val="single" w:sz="8" w:space="0" w:color="000000"/>
              <w:bottom w:val="double" w:sz="6" w:space="0" w:color="833B0A"/>
              <w:right w:val="single" w:sz="12" w:space="0" w:color="000000"/>
            </w:tcBorders>
            <w:shd w:val="clear" w:color="auto" w:fill="FFF6E7"/>
          </w:tcPr>
          <w:p>
            <w:pPr>
              <w:pStyle w:val="TableParagraph"/>
              <w:spacing w:before="121"/>
              <w:ind w:right="76"/>
              <w:rPr>
                <w:sz w:val="22"/>
              </w:rPr>
            </w:pPr>
            <w:r>
              <w:rPr>
                <w:w w:val="95"/>
                <w:sz w:val="22"/>
              </w:rPr>
              <w:t>100.00%</w:t>
            </w:r>
          </w:p>
        </w:tc>
        <w:tc>
          <w:tcPr>
            <w:tcW w:w="1161" w:type="dxa"/>
            <w:tcBorders>
              <w:top w:val="single" w:sz="8" w:space="0" w:color="000000"/>
              <w:left w:val="single" w:sz="12" w:space="0" w:color="000000"/>
              <w:bottom w:val="double" w:sz="6" w:space="0" w:color="833B0A"/>
              <w:right w:val="single" w:sz="8" w:space="0" w:color="000000"/>
            </w:tcBorders>
            <w:shd w:val="clear" w:color="auto" w:fill="FFF6E7"/>
          </w:tcPr>
          <w:p>
            <w:pPr>
              <w:pStyle w:val="TableParagraph"/>
              <w:spacing w:before="121"/>
              <w:ind w:right="79"/>
              <w:rPr>
                <w:sz w:val="22"/>
              </w:rPr>
            </w:pPr>
            <w:r>
              <w:rPr>
                <w:w w:val="95"/>
                <w:sz w:val="22"/>
              </w:rPr>
              <w:t>9,776</w:t>
            </w:r>
          </w:p>
        </w:tc>
        <w:tc>
          <w:tcPr>
            <w:tcW w:w="1213" w:type="dxa"/>
            <w:tcBorders>
              <w:top w:val="single" w:sz="8" w:space="0" w:color="000000"/>
              <w:left w:val="single" w:sz="8" w:space="0" w:color="000000"/>
              <w:bottom w:val="double" w:sz="6" w:space="0" w:color="833B0A"/>
              <w:right w:val="single" w:sz="12" w:space="0" w:color="000000"/>
            </w:tcBorders>
            <w:shd w:val="clear" w:color="auto" w:fill="FFF6E7"/>
          </w:tcPr>
          <w:p>
            <w:pPr>
              <w:pStyle w:val="TableParagraph"/>
              <w:spacing w:before="121"/>
              <w:ind w:right="75"/>
              <w:rPr>
                <w:sz w:val="22"/>
              </w:rPr>
            </w:pPr>
            <w:r>
              <w:rPr>
                <w:w w:val="95"/>
                <w:sz w:val="22"/>
              </w:rPr>
              <w:t>100.00%</w:t>
            </w:r>
          </w:p>
        </w:tc>
      </w:tr>
      <w:tr>
        <w:trPr>
          <w:trHeight w:val="292" w:hRule="atLeast"/>
        </w:trPr>
        <w:tc>
          <w:tcPr>
            <w:tcW w:w="9258" w:type="dxa"/>
            <w:gridSpan w:val="7"/>
            <w:tcBorders>
              <w:top w:val="double" w:sz="6" w:space="0" w:color="833B0A"/>
              <w:left w:val="single" w:sz="12" w:space="0" w:color="000000"/>
              <w:bottom w:val="single" w:sz="12" w:space="0" w:color="000000"/>
              <w:right w:val="single" w:sz="12" w:space="0" w:color="000000"/>
            </w:tcBorders>
            <w:shd w:val="clear" w:color="auto" w:fill="FDD282"/>
          </w:tcPr>
          <w:p>
            <w:pPr>
              <w:pStyle w:val="TableParagraph"/>
              <w:spacing w:line="269" w:lineRule="exact" w:before="3"/>
              <w:ind w:left="3550" w:right="3519"/>
              <w:jc w:val="center"/>
              <w:rPr>
                <w:b/>
                <w:sz w:val="19"/>
              </w:rPr>
            </w:pPr>
            <w:r>
              <w:rPr>
                <w:b/>
                <w:sz w:val="24"/>
              </w:rPr>
              <w:t>H</w:t>
            </w:r>
            <w:r>
              <w:rPr>
                <w:b/>
                <w:sz w:val="19"/>
              </w:rPr>
              <w:t>ENRY </w:t>
            </w:r>
            <w:r>
              <w:rPr>
                <w:b/>
                <w:sz w:val="24"/>
              </w:rPr>
              <w:t>C</w:t>
            </w:r>
            <w:r>
              <w:rPr>
                <w:b/>
                <w:sz w:val="19"/>
              </w:rPr>
              <w:t>OUNTY</w:t>
            </w:r>
          </w:p>
        </w:tc>
      </w:tr>
      <w:tr>
        <w:trPr>
          <w:trHeight w:val="280" w:hRule="atLeast"/>
        </w:trPr>
        <w:tc>
          <w:tcPr>
            <w:tcW w:w="2389" w:type="dxa"/>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6" w:lineRule="exact" w:before="7"/>
              <w:ind w:left="321" w:right="270" w:firstLine="442"/>
              <w:jc w:val="left"/>
              <w:rPr>
                <w:b/>
                <w:sz w:val="18"/>
              </w:rPr>
            </w:pPr>
            <w:r>
              <w:rPr>
                <w:b/>
                <w:sz w:val="22"/>
              </w:rPr>
              <w:t>H</w:t>
            </w:r>
            <w:r>
              <w:rPr>
                <w:b/>
                <w:sz w:val="18"/>
              </w:rPr>
              <w:t>IGHEST </w:t>
            </w:r>
            <w:r>
              <w:rPr>
                <w:b/>
                <w:sz w:val="22"/>
              </w:rPr>
              <w:t>E</w:t>
            </w:r>
            <w:r>
              <w:rPr>
                <w:b/>
                <w:sz w:val="18"/>
              </w:rPr>
              <w:t>DUCATION </w:t>
            </w:r>
            <w:r>
              <w:rPr>
                <w:b/>
                <w:sz w:val="22"/>
              </w:rPr>
              <w:t>L</w:t>
            </w:r>
            <w:r>
              <w:rPr>
                <w:b/>
                <w:sz w:val="18"/>
              </w:rPr>
              <w:t>EVEL</w:t>
            </w:r>
          </w:p>
        </w:tc>
        <w:tc>
          <w:tcPr>
            <w:tcW w:w="2126" w:type="dxa"/>
            <w:gridSpan w:val="2"/>
            <w:tcBorders>
              <w:top w:val="single" w:sz="12" w:space="0" w:color="000000"/>
              <w:left w:val="single" w:sz="12" w:space="0" w:color="000000"/>
              <w:bottom w:val="single" w:sz="8" w:space="0" w:color="000000"/>
              <w:right w:val="single" w:sz="12" w:space="0" w:color="000000"/>
            </w:tcBorders>
            <w:shd w:val="clear" w:color="auto" w:fill="FDD282"/>
          </w:tcPr>
          <w:p>
            <w:pPr>
              <w:pStyle w:val="TableParagraph"/>
              <w:spacing w:line="251" w:lineRule="exact" w:before="9"/>
              <w:ind w:left="497"/>
              <w:jc w:val="left"/>
              <w:rPr>
                <w:b/>
                <w:sz w:val="22"/>
              </w:rPr>
            </w:pPr>
            <w:r>
              <w:rPr>
                <w:b/>
                <w:sz w:val="22"/>
              </w:rPr>
              <w:t>T</w:t>
            </w:r>
            <w:r>
              <w:rPr>
                <w:b/>
                <w:sz w:val="18"/>
              </w:rPr>
              <w:t>OTAL </w:t>
            </w:r>
            <w:r>
              <w:rPr>
                <w:b/>
                <w:sz w:val="22"/>
              </w:rPr>
              <w:t>P</w:t>
            </w:r>
            <w:r>
              <w:rPr>
                <w:b/>
                <w:sz w:val="18"/>
              </w:rPr>
              <w:t>OP</w:t>
            </w:r>
            <w:r>
              <w:rPr>
                <w:b/>
                <w:sz w:val="22"/>
              </w:rPr>
              <w:t>.</w:t>
            </w:r>
          </w:p>
        </w:tc>
        <w:tc>
          <w:tcPr>
            <w:tcW w:w="2369" w:type="dxa"/>
            <w:gridSpan w:val="2"/>
            <w:tcBorders>
              <w:top w:val="single" w:sz="12" w:space="0" w:color="000000"/>
              <w:left w:val="single" w:sz="12" w:space="0" w:color="000000"/>
              <w:bottom w:val="single" w:sz="8" w:space="0" w:color="000000"/>
              <w:right w:val="single" w:sz="12" w:space="0" w:color="000000"/>
            </w:tcBorders>
            <w:shd w:val="clear" w:color="auto" w:fill="FDD282"/>
          </w:tcPr>
          <w:p>
            <w:pPr>
              <w:pStyle w:val="TableParagraph"/>
              <w:spacing w:line="251" w:lineRule="exact" w:before="9"/>
              <w:ind w:left="657"/>
              <w:jc w:val="left"/>
              <w:rPr>
                <w:b/>
                <w:sz w:val="22"/>
              </w:rPr>
            </w:pPr>
            <w:r>
              <w:rPr>
                <w:b/>
                <w:sz w:val="22"/>
              </w:rPr>
              <w:t>M</w:t>
            </w:r>
            <w:r>
              <w:rPr>
                <w:b/>
                <w:sz w:val="18"/>
              </w:rPr>
              <w:t>ALE </w:t>
            </w:r>
            <w:r>
              <w:rPr>
                <w:b/>
                <w:sz w:val="22"/>
              </w:rPr>
              <w:t>P</w:t>
            </w:r>
            <w:r>
              <w:rPr>
                <w:b/>
                <w:sz w:val="18"/>
              </w:rPr>
              <w:t>OP</w:t>
            </w:r>
            <w:r>
              <w:rPr>
                <w:b/>
                <w:sz w:val="22"/>
              </w:rPr>
              <w:t>.</w:t>
            </w:r>
          </w:p>
        </w:tc>
        <w:tc>
          <w:tcPr>
            <w:tcW w:w="2374" w:type="dxa"/>
            <w:gridSpan w:val="2"/>
            <w:tcBorders>
              <w:top w:val="single" w:sz="12" w:space="0" w:color="000000"/>
              <w:left w:val="single" w:sz="12" w:space="0" w:color="000000"/>
              <w:bottom w:val="single" w:sz="8" w:space="0" w:color="000000"/>
              <w:right w:val="single" w:sz="12" w:space="0" w:color="000000"/>
            </w:tcBorders>
            <w:shd w:val="clear" w:color="auto" w:fill="FDD282"/>
          </w:tcPr>
          <w:p>
            <w:pPr>
              <w:pStyle w:val="TableParagraph"/>
              <w:spacing w:line="251" w:lineRule="exact" w:before="9"/>
              <w:ind w:left="559"/>
              <w:jc w:val="left"/>
              <w:rPr>
                <w:b/>
                <w:sz w:val="22"/>
              </w:rPr>
            </w:pPr>
            <w:r>
              <w:rPr>
                <w:b/>
                <w:sz w:val="22"/>
              </w:rPr>
              <w:t>F</w:t>
            </w:r>
            <w:r>
              <w:rPr>
                <w:b/>
                <w:sz w:val="18"/>
              </w:rPr>
              <w:t>EMALE </w:t>
            </w:r>
            <w:r>
              <w:rPr>
                <w:b/>
                <w:sz w:val="22"/>
              </w:rPr>
              <w:t>P</w:t>
            </w:r>
            <w:r>
              <w:rPr>
                <w:b/>
                <w:sz w:val="18"/>
              </w:rPr>
              <w:t>OP</w:t>
            </w:r>
            <w:r>
              <w:rPr>
                <w:b/>
                <w:sz w:val="22"/>
              </w:rPr>
              <w:t>.</w:t>
            </w:r>
          </w:p>
        </w:tc>
      </w:tr>
      <w:tr>
        <w:trPr>
          <w:trHeight w:val="221" w:hRule="atLeast"/>
        </w:trPr>
        <w:tc>
          <w:tcPr>
            <w:tcW w:w="2389"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17"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line="201" w:lineRule="exact"/>
              <w:ind w:left="25"/>
              <w:jc w:val="center"/>
              <w:rPr>
                <w:b/>
                <w:sz w:val="18"/>
              </w:rPr>
            </w:pPr>
            <w:r>
              <w:rPr>
                <w:b/>
                <w:sz w:val="18"/>
              </w:rPr>
              <w:t>#</w:t>
            </w:r>
          </w:p>
        </w:tc>
        <w:tc>
          <w:tcPr>
            <w:tcW w:w="1109"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line="201" w:lineRule="exact"/>
              <w:ind w:left="34"/>
              <w:jc w:val="center"/>
              <w:rPr>
                <w:b/>
                <w:sz w:val="18"/>
              </w:rPr>
            </w:pPr>
            <w:r>
              <w:rPr>
                <w:b/>
                <w:sz w:val="18"/>
              </w:rPr>
              <w:t>%</w:t>
            </w:r>
          </w:p>
        </w:tc>
        <w:tc>
          <w:tcPr>
            <w:tcW w:w="1158"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line="201" w:lineRule="exact"/>
              <w:ind w:left="506"/>
              <w:jc w:val="left"/>
              <w:rPr>
                <w:b/>
                <w:sz w:val="18"/>
              </w:rPr>
            </w:pPr>
            <w:r>
              <w:rPr>
                <w:b/>
                <w:sz w:val="18"/>
              </w:rPr>
              <w:t>#</w:t>
            </w:r>
          </w:p>
        </w:tc>
        <w:tc>
          <w:tcPr>
            <w:tcW w:w="1211"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line="201" w:lineRule="exact"/>
              <w:ind w:left="35"/>
              <w:jc w:val="center"/>
              <w:rPr>
                <w:b/>
                <w:sz w:val="18"/>
              </w:rPr>
            </w:pPr>
            <w:r>
              <w:rPr>
                <w:b/>
                <w:sz w:val="18"/>
              </w:rPr>
              <w:t>%</w:t>
            </w:r>
          </w:p>
        </w:tc>
        <w:tc>
          <w:tcPr>
            <w:tcW w:w="1161" w:type="dxa"/>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line="201" w:lineRule="exact"/>
              <w:ind w:left="28"/>
              <w:jc w:val="center"/>
              <w:rPr>
                <w:b/>
                <w:sz w:val="18"/>
              </w:rPr>
            </w:pPr>
            <w:r>
              <w:rPr>
                <w:b/>
                <w:sz w:val="18"/>
              </w:rPr>
              <w:t>#</w:t>
            </w:r>
          </w:p>
        </w:tc>
        <w:tc>
          <w:tcPr>
            <w:tcW w:w="1213" w:type="dxa"/>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line="201" w:lineRule="exact"/>
              <w:ind w:left="36"/>
              <w:jc w:val="center"/>
              <w:rPr>
                <w:b/>
                <w:sz w:val="18"/>
              </w:rPr>
            </w:pPr>
            <w:r>
              <w:rPr>
                <w:b/>
                <w:sz w:val="18"/>
              </w:rPr>
              <w:t>%</w:t>
            </w:r>
          </w:p>
        </w:tc>
      </w:tr>
      <w:tr>
        <w:trPr>
          <w:trHeight w:val="277" w:hRule="atLeast"/>
        </w:trPr>
        <w:tc>
          <w:tcPr>
            <w:tcW w:w="2389" w:type="dxa"/>
            <w:tcBorders>
              <w:top w:val="single" w:sz="12" w:space="0" w:color="000000"/>
              <w:left w:val="single" w:sz="12" w:space="0" w:color="000000"/>
              <w:bottom w:val="single" w:sz="8" w:space="0" w:color="000000"/>
              <w:right w:val="single" w:sz="12" w:space="0" w:color="000000"/>
            </w:tcBorders>
          </w:tcPr>
          <w:p>
            <w:pPr>
              <w:pStyle w:val="TableParagraph"/>
              <w:spacing w:line="249" w:lineRule="exact" w:before="8"/>
              <w:ind w:left="108"/>
              <w:jc w:val="left"/>
              <w:rPr>
                <w:sz w:val="17"/>
              </w:rPr>
            </w:pPr>
            <w:r>
              <w:rPr>
                <w:sz w:val="21"/>
              </w:rPr>
              <w:t>N</w:t>
            </w:r>
            <w:r>
              <w:rPr>
                <w:sz w:val="17"/>
              </w:rPr>
              <w:t>O SCHOOLING</w:t>
            </w:r>
          </w:p>
        </w:tc>
        <w:tc>
          <w:tcPr>
            <w:tcW w:w="1017" w:type="dxa"/>
            <w:tcBorders>
              <w:top w:val="single" w:sz="12" w:space="0" w:color="000000"/>
              <w:left w:val="single" w:sz="12" w:space="0" w:color="000000"/>
              <w:bottom w:val="single" w:sz="8" w:space="0" w:color="000000"/>
              <w:right w:val="single" w:sz="8" w:space="0" w:color="000000"/>
            </w:tcBorders>
          </w:tcPr>
          <w:p>
            <w:pPr>
              <w:pStyle w:val="TableParagraph"/>
              <w:spacing w:line="255" w:lineRule="exact" w:before="1"/>
              <w:ind w:right="79"/>
              <w:rPr>
                <w:sz w:val="22"/>
              </w:rPr>
            </w:pPr>
            <w:r>
              <w:rPr>
                <w:w w:val="95"/>
                <w:sz w:val="22"/>
              </w:rPr>
              <w:t>221</w:t>
            </w:r>
          </w:p>
        </w:tc>
        <w:tc>
          <w:tcPr>
            <w:tcW w:w="1109" w:type="dxa"/>
            <w:tcBorders>
              <w:top w:val="single" w:sz="12" w:space="0" w:color="000000"/>
              <w:left w:val="single" w:sz="8" w:space="0" w:color="000000"/>
              <w:bottom w:val="single" w:sz="8" w:space="0" w:color="000000"/>
              <w:right w:val="single" w:sz="12" w:space="0" w:color="000000"/>
            </w:tcBorders>
          </w:tcPr>
          <w:p>
            <w:pPr>
              <w:pStyle w:val="TableParagraph"/>
              <w:spacing w:line="255" w:lineRule="exact" w:before="1"/>
              <w:ind w:right="77"/>
              <w:rPr>
                <w:sz w:val="22"/>
              </w:rPr>
            </w:pPr>
            <w:r>
              <w:rPr>
                <w:w w:val="95"/>
                <w:sz w:val="22"/>
              </w:rPr>
              <w:t>1.82%</w:t>
            </w:r>
          </w:p>
        </w:tc>
        <w:tc>
          <w:tcPr>
            <w:tcW w:w="1158" w:type="dxa"/>
            <w:tcBorders>
              <w:top w:val="single" w:sz="12" w:space="0" w:color="000000"/>
              <w:left w:val="single" w:sz="12" w:space="0" w:color="000000"/>
              <w:bottom w:val="single" w:sz="8" w:space="0" w:color="000000"/>
              <w:right w:val="single" w:sz="8" w:space="0" w:color="000000"/>
            </w:tcBorders>
          </w:tcPr>
          <w:p>
            <w:pPr>
              <w:pStyle w:val="TableParagraph"/>
              <w:spacing w:line="255" w:lineRule="exact" w:before="1"/>
              <w:ind w:right="78"/>
              <w:rPr>
                <w:sz w:val="22"/>
              </w:rPr>
            </w:pPr>
            <w:r>
              <w:rPr>
                <w:w w:val="95"/>
                <w:sz w:val="22"/>
              </w:rPr>
              <w:t>144</w:t>
            </w:r>
          </w:p>
        </w:tc>
        <w:tc>
          <w:tcPr>
            <w:tcW w:w="1211" w:type="dxa"/>
            <w:tcBorders>
              <w:top w:val="single" w:sz="12" w:space="0" w:color="000000"/>
              <w:left w:val="single" w:sz="8" w:space="0" w:color="000000"/>
              <w:bottom w:val="single" w:sz="8" w:space="0" w:color="000000"/>
              <w:right w:val="single" w:sz="12" w:space="0" w:color="000000"/>
            </w:tcBorders>
          </w:tcPr>
          <w:p>
            <w:pPr>
              <w:pStyle w:val="TableParagraph"/>
              <w:spacing w:line="255" w:lineRule="exact" w:before="1"/>
              <w:ind w:right="75"/>
              <w:rPr>
                <w:sz w:val="22"/>
              </w:rPr>
            </w:pPr>
            <w:r>
              <w:rPr>
                <w:w w:val="95"/>
                <w:sz w:val="22"/>
              </w:rPr>
              <w:t>2.23%</w:t>
            </w:r>
          </w:p>
        </w:tc>
        <w:tc>
          <w:tcPr>
            <w:tcW w:w="1161" w:type="dxa"/>
            <w:tcBorders>
              <w:top w:val="single" w:sz="12" w:space="0" w:color="000000"/>
              <w:left w:val="single" w:sz="12" w:space="0" w:color="000000"/>
              <w:bottom w:val="single" w:sz="8" w:space="0" w:color="000000"/>
              <w:right w:val="single" w:sz="8" w:space="0" w:color="000000"/>
            </w:tcBorders>
          </w:tcPr>
          <w:p>
            <w:pPr>
              <w:pStyle w:val="TableParagraph"/>
              <w:spacing w:line="255" w:lineRule="exact" w:before="1"/>
              <w:ind w:right="77"/>
              <w:rPr>
                <w:sz w:val="22"/>
              </w:rPr>
            </w:pPr>
            <w:r>
              <w:rPr>
                <w:w w:val="95"/>
                <w:sz w:val="22"/>
              </w:rPr>
              <w:t>77</w:t>
            </w:r>
          </w:p>
        </w:tc>
        <w:tc>
          <w:tcPr>
            <w:tcW w:w="1213" w:type="dxa"/>
            <w:tcBorders>
              <w:top w:val="single" w:sz="12" w:space="0" w:color="000000"/>
              <w:left w:val="single" w:sz="8" w:space="0" w:color="000000"/>
              <w:bottom w:val="single" w:sz="8" w:space="0" w:color="000000"/>
              <w:right w:val="single" w:sz="12" w:space="0" w:color="000000"/>
            </w:tcBorders>
          </w:tcPr>
          <w:p>
            <w:pPr>
              <w:pStyle w:val="TableParagraph"/>
              <w:spacing w:line="255" w:lineRule="exact" w:before="1"/>
              <w:ind w:right="74"/>
              <w:rPr>
                <w:sz w:val="22"/>
              </w:rPr>
            </w:pPr>
            <w:r>
              <w:rPr>
                <w:w w:val="95"/>
                <w:sz w:val="22"/>
              </w:rPr>
              <w:t>1.35%</w:t>
            </w:r>
          </w:p>
        </w:tc>
      </w:tr>
      <w:tr>
        <w:trPr>
          <w:trHeight w:val="506" w:hRule="atLeast"/>
        </w:trPr>
        <w:tc>
          <w:tcPr>
            <w:tcW w:w="2389"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40" w:lineRule="atLeast"/>
              <w:ind w:left="108" w:right="270"/>
              <w:jc w:val="left"/>
              <w:rPr>
                <w:sz w:val="17"/>
              </w:rPr>
            </w:pPr>
            <w:r>
              <w:rPr>
                <w:sz w:val="21"/>
              </w:rPr>
              <w:t>L</w:t>
            </w:r>
            <w:r>
              <w:rPr>
                <w:sz w:val="17"/>
              </w:rPr>
              <w:t>ESS THAN </w:t>
            </w:r>
            <w:r>
              <w:rPr>
                <w:sz w:val="21"/>
              </w:rPr>
              <w:t>9</w:t>
            </w:r>
            <w:r>
              <w:rPr>
                <w:position w:val="7"/>
                <w:sz w:val="11"/>
              </w:rPr>
              <w:t>TH </w:t>
            </w:r>
            <w:r>
              <w:rPr>
                <w:sz w:val="17"/>
              </w:rPr>
              <w:t>GRADE EDUCATION</w:t>
            </w:r>
          </w:p>
        </w:tc>
        <w:tc>
          <w:tcPr>
            <w:tcW w:w="1017"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0"/>
              <w:ind w:right="79"/>
              <w:rPr>
                <w:sz w:val="22"/>
              </w:rPr>
            </w:pPr>
            <w:r>
              <w:rPr>
                <w:w w:val="95"/>
                <w:sz w:val="22"/>
              </w:rPr>
              <w:t>822</w:t>
            </w:r>
          </w:p>
        </w:tc>
        <w:tc>
          <w:tcPr>
            <w:tcW w:w="110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0"/>
              <w:ind w:right="77"/>
              <w:rPr>
                <w:sz w:val="22"/>
              </w:rPr>
            </w:pPr>
            <w:r>
              <w:rPr>
                <w:w w:val="95"/>
                <w:sz w:val="22"/>
              </w:rPr>
              <w:t>6.76%</w:t>
            </w:r>
          </w:p>
        </w:tc>
        <w:tc>
          <w:tcPr>
            <w:tcW w:w="115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0"/>
              <w:ind w:right="78"/>
              <w:rPr>
                <w:sz w:val="22"/>
              </w:rPr>
            </w:pPr>
            <w:r>
              <w:rPr>
                <w:w w:val="95"/>
                <w:sz w:val="22"/>
              </w:rPr>
              <w:t>442</w:t>
            </w:r>
          </w:p>
        </w:tc>
        <w:tc>
          <w:tcPr>
            <w:tcW w:w="1211"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0"/>
              <w:ind w:right="76"/>
              <w:rPr>
                <w:sz w:val="22"/>
              </w:rPr>
            </w:pPr>
            <w:r>
              <w:rPr>
                <w:w w:val="95"/>
                <w:sz w:val="22"/>
              </w:rPr>
              <w:t>6.85%</w:t>
            </w:r>
          </w:p>
        </w:tc>
        <w:tc>
          <w:tcPr>
            <w:tcW w:w="116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0"/>
              <w:ind w:right="78"/>
              <w:rPr>
                <w:sz w:val="22"/>
              </w:rPr>
            </w:pPr>
            <w:r>
              <w:rPr>
                <w:w w:val="95"/>
                <w:sz w:val="22"/>
              </w:rPr>
              <w:t>380</w:t>
            </w:r>
          </w:p>
        </w:tc>
        <w:tc>
          <w:tcPr>
            <w:tcW w:w="121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0"/>
              <w:ind w:right="75"/>
              <w:rPr>
                <w:sz w:val="22"/>
              </w:rPr>
            </w:pPr>
            <w:r>
              <w:rPr>
                <w:w w:val="95"/>
                <w:sz w:val="22"/>
              </w:rPr>
              <w:t>6.65%</w:t>
            </w:r>
          </w:p>
        </w:tc>
      </w:tr>
      <w:tr>
        <w:trPr>
          <w:trHeight w:val="506" w:hRule="atLeast"/>
        </w:trPr>
        <w:tc>
          <w:tcPr>
            <w:tcW w:w="2389" w:type="dxa"/>
            <w:tcBorders>
              <w:top w:val="single" w:sz="8" w:space="0" w:color="000000"/>
              <w:left w:val="single" w:sz="12" w:space="0" w:color="000000"/>
              <w:bottom w:val="single" w:sz="8" w:space="0" w:color="000000"/>
              <w:right w:val="single" w:sz="12" w:space="0" w:color="000000"/>
            </w:tcBorders>
          </w:tcPr>
          <w:p>
            <w:pPr>
              <w:pStyle w:val="TableParagraph"/>
              <w:spacing w:line="253" w:lineRule="exact"/>
              <w:ind w:left="108"/>
              <w:jc w:val="left"/>
              <w:rPr>
                <w:sz w:val="17"/>
              </w:rPr>
            </w:pPr>
            <w:r>
              <w:rPr>
                <w:sz w:val="21"/>
              </w:rPr>
              <w:t>9</w:t>
            </w:r>
            <w:r>
              <w:rPr>
                <w:position w:val="7"/>
                <w:sz w:val="11"/>
              </w:rPr>
              <w:t>TH </w:t>
            </w:r>
            <w:r>
              <w:rPr>
                <w:sz w:val="17"/>
              </w:rPr>
              <w:t>TO </w:t>
            </w:r>
            <w:r>
              <w:rPr>
                <w:sz w:val="21"/>
              </w:rPr>
              <w:t>12</w:t>
            </w:r>
            <w:r>
              <w:rPr>
                <w:position w:val="7"/>
                <w:sz w:val="11"/>
              </w:rPr>
              <w:t>TH </w:t>
            </w:r>
            <w:r>
              <w:rPr>
                <w:sz w:val="17"/>
              </w:rPr>
              <w:t>GRADE</w:t>
            </w:r>
            <w:r>
              <w:rPr>
                <w:sz w:val="21"/>
              </w:rPr>
              <w:t>, </w:t>
            </w:r>
            <w:r>
              <w:rPr>
                <w:sz w:val="17"/>
              </w:rPr>
              <w:t>NO</w:t>
            </w:r>
          </w:p>
          <w:p>
            <w:pPr>
              <w:pStyle w:val="TableParagraph"/>
              <w:spacing w:line="233" w:lineRule="exact"/>
              <w:ind w:left="108"/>
              <w:jc w:val="left"/>
              <w:rPr>
                <w:sz w:val="17"/>
              </w:rPr>
            </w:pPr>
            <w:r>
              <w:rPr>
                <w:sz w:val="21"/>
              </w:rPr>
              <w:t>HS </w:t>
            </w:r>
            <w:r>
              <w:rPr>
                <w:sz w:val="17"/>
              </w:rPr>
              <w:t>DIPLOMA</w:t>
            </w:r>
          </w:p>
        </w:tc>
        <w:tc>
          <w:tcPr>
            <w:tcW w:w="1017" w:type="dxa"/>
            <w:tcBorders>
              <w:top w:val="single" w:sz="8" w:space="0" w:color="000000"/>
              <w:left w:val="single" w:sz="12" w:space="0" w:color="000000"/>
              <w:bottom w:val="single" w:sz="8" w:space="0" w:color="000000"/>
              <w:right w:val="single" w:sz="8" w:space="0" w:color="000000"/>
            </w:tcBorders>
          </w:tcPr>
          <w:p>
            <w:pPr>
              <w:pStyle w:val="TableParagraph"/>
              <w:spacing w:before="121"/>
              <w:ind w:right="80"/>
              <w:rPr>
                <w:sz w:val="22"/>
              </w:rPr>
            </w:pPr>
            <w:r>
              <w:rPr>
                <w:w w:val="95"/>
                <w:sz w:val="22"/>
              </w:rPr>
              <w:t>1,687</w:t>
            </w:r>
          </w:p>
        </w:tc>
        <w:tc>
          <w:tcPr>
            <w:tcW w:w="1109" w:type="dxa"/>
            <w:tcBorders>
              <w:top w:val="single" w:sz="8" w:space="0" w:color="000000"/>
              <w:left w:val="single" w:sz="8" w:space="0" w:color="000000"/>
              <w:bottom w:val="single" w:sz="8" w:space="0" w:color="000000"/>
              <w:right w:val="single" w:sz="12" w:space="0" w:color="000000"/>
            </w:tcBorders>
          </w:tcPr>
          <w:p>
            <w:pPr>
              <w:pStyle w:val="TableParagraph"/>
              <w:spacing w:before="121"/>
              <w:ind w:right="76"/>
              <w:rPr>
                <w:sz w:val="22"/>
              </w:rPr>
            </w:pPr>
            <w:r>
              <w:rPr>
                <w:w w:val="95"/>
                <w:sz w:val="22"/>
              </w:rPr>
              <w:t>13.86%</w:t>
            </w:r>
          </w:p>
        </w:tc>
        <w:tc>
          <w:tcPr>
            <w:tcW w:w="1158" w:type="dxa"/>
            <w:tcBorders>
              <w:top w:val="single" w:sz="8" w:space="0" w:color="000000"/>
              <w:left w:val="single" w:sz="12" w:space="0" w:color="000000"/>
              <w:bottom w:val="single" w:sz="8" w:space="0" w:color="000000"/>
              <w:right w:val="single" w:sz="8" w:space="0" w:color="000000"/>
            </w:tcBorders>
          </w:tcPr>
          <w:p>
            <w:pPr>
              <w:pStyle w:val="TableParagraph"/>
              <w:spacing w:before="121"/>
              <w:ind w:right="77"/>
              <w:rPr>
                <w:sz w:val="22"/>
              </w:rPr>
            </w:pPr>
            <w:r>
              <w:rPr>
                <w:w w:val="95"/>
                <w:sz w:val="22"/>
              </w:rPr>
              <w:t>897</w:t>
            </w:r>
          </w:p>
        </w:tc>
        <w:tc>
          <w:tcPr>
            <w:tcW w:w="1211" w:type="dxa"/>
            <w:tcBorders>
              <w:top w:val="single" w:sz="8" w:space="0" w:color="000000"/>
              <w:left w:val="single" w:sz="8" w:space="0" w:color="000000"/>
              <w:bottom w:val="single" w:sz="8" w:space="0" w:color="000000"/>
              <w:right w:val="single" w:sz="12" w:space="0" w:color="000000"/>
            </w:tcBorders>
          </w:tcPr>
          <w:p>
            <w:pPr>
              <w:pStyle w:val="TableParagraph"/>
              <w:spacing w:before="121"/>
              <w:ind w:right="75"/>
              <w:rPr>
                <w:sz w:val="22"/>
              </w:rPr>
            </w:pPr>
            <w:r>
              <w:rPr>
                <w:w w:val="95"/>
                <w:sz w:val="22"/>
              </w:rPr>
              <w:t>13.90%</w:t>
            </w:r>
          </w:p>
        </w:tc>
        <w:tc>
          <w:tcPr>
            <w:tcW w:w="1161" w:type="dxa"/>
            <w:tcBorders>
              <w:top w:val="single" w:sz="8" w:space="0" w:color="000000"/>
              <w:left w:val="single" w:sz="12" w:space="0" w:color="000000"/>
              <w:bottom w:val="single" w:sz="8" w:space="0" w:color="000000"/>
              <w:right w:val="single" w:sz="8" w:space="0" w:color="000000"/>
            </w:tcBorders>
          </w:tcPr>
          <w:p>
            <w:pPr>
              <w:pStyle w:val="TableParagraph"/>
              <w:spacing w:before="121"/>
              <w:ind w:right="76"/>
              <w:rPr>
                <w:sz w:val="22"/>
              </w:rPr>
            </w:pPr>
            <w:r>
              <w:rPr>
                <w:w w:val="95"/>
                <w:sz w:val="22"/>
              </w:rPr>
              <w:t>790</w:t>
            </w:r>
          </w:p>
        </w:tc>
        <w:tc>
          <w:tcPr>
            <w:tcW w:w="1213" w:type="dxa"/>
            <w:tcBorders>
              <w:top w:val="single" w:sz="8" w:space="0" w:color="000000"/>
              <w:left w:val="single" w:sz="8" w:space="0" w:color="000000"/>
              <w:bottom w:val="single" w:sz="8" w:space="0" w:color="000000"/>
              <w:right w:val="single" w:sz="12" w:space="0" w:color="000000"/>
            </w:tcBorders>
          </w:tcPr>
          <w:p>
            <w:pPr>
              <w:pStyle w:val="TableParagraph"/>
              <w:spacing w:before="121"/>
              <w:ind w:right="73"/>
              <w:rPr>
                <w:sz w:val="22"/>
              </w:rPr>
            </w:pPr>
            <w:r>
              <w:rPr>
                <w:w w:val="95"/>
                <w:sz w:val="22"/>
              </w:rPr>
              <w:t>13.82%</w:t>
            </w:r>
          </w:p>
        </w:tc>
      </w:tr>
      <w:tr>
        <w:trPr>
          <w:trHeight w:val="507" w:hRule="atLeast"/>
        </w:trPr>
        <w:tc>
          <w:tcPr>
            <w:tcW w:w="2389"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40" w:lineRule="atLeast"/>
              <w:ind w:left="108" w:right="265"/>
              <w:jc w:val="left"/>
              <w:rPr>
                <w:sz w:val="17"/>
              </w:rPr>
            </w:pPr>
            <w:r>
              <w:rPr>
                <w:sz w:val="21"/>
              </w:rPr>
              <w:t>T</w:t>
            </w:r>
            <w:r>
              <w:rPr>
                <w:sz w:val="17"/>
              </w:rPr>
              <w:t>OTAL NO HIGH SCHOOL DIPLOMA</w:t>
            </w:r>
          </w:p>
        </w:tc>
        <w:tc>
          <w:tcPr>
            <w:tcW w:w="1017"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1"/>
              <w:ind w:right="80"/>
              <w:rPr>
                <w:sz w:val="22"/>
              </w:rPr>
            </w:pPr>
            <w:r>
              <w:rPr>
                <w:w w:val="95"/>
                <w:sz w:val="22"/>
              </w:rPr>
              <w:t>2,509</w:t>
            </w:r>
          </w:p>
        </w:tc>
        <w:tc>
          <w:tcPr>
            <w:tcW w:w="110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1"/>
              <w:ind w:right="77"/>
              <w:rPr>
                <w:sz w:val="22"/>
              </w:rPr>
            </w:pPr>
            <w:r>
              <w:rPr>
                <w:w w:val="95"/>
                <w:sz w:val="22"/>
              </w:rPr>
              <w:t>20.62%</w:t>
            </w:r>
          </w:p>
        </w:tc>
        <w:tc>
          <w:tcPr>
            <w:tcW w:w="115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1"/>
              <w:ind w:right="79"/>
              <w:rPr>
                <w:sz w:val="22"/>
              </w:rPr>
            </w:pPr>
            <w:r>
              <w:rPr>
                <w:w w:val="95"/>
                <w:sz w:val="22"/>
              </w:rPr>
              <w:t>1,339</w:t>
            </w:r>
          </w:p>
        </w:tc>
        <w:tc>
          <w:tcPr>
            <w:tcW w:w="1211"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1"/>
              <w:ind w:right="76"/>
              <w:rPr>
                <w:sz w:val="22"/>
              </w:rPr>
            </w:pPr>
            <w:r>
              <w:rPr>
                <w:w w:val="95"/>
                <w:sz w:val="22"/>
              </w:rPr>
              <w:t>20.75%</w:t>
            </w:r>
          </w:p>
        </w:tc>
        <w:tc>
          <w:tcPr>
            <w:tcW w:w="116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21"/>
              <w:ind w:right="79"/>
              <w:rPr>
                <w:sz w:val="22"/>
              </w:rPr>
            </w:pPr>
            <w:r>
              <w:rPr>
                <w:w w:val="95"/>
                <w:sz w:val="22"/>
              </w:rPr>
              <w:t>1,170</w:t>
            </w:r>
          </w:p>
        </w:tc>
        <w:tc>
          <w:tcPr>
            <w:tcW w:w="121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21"/>
              <w:ind w:right="75"/>
              <w:rPr>
                <w:sz w:val="22"/>
              </w:rPr>
            </w:pPr>
            <w:r>
              <w:rPr>
                <w:w w:val="95"/>
                <w:sz w:val="22"/>
              </w:rPr>
              <w:t>20.47%</w:t>
            </w:r>
          </w:p>
        </w:tc>
      </w:tr>
      <w:tr>
        <w:trPr>
          <w:trHeight w:val="506" w:hRule="atLeast"/>
        </w:trPr>
        <w:tc>
          <w:tcPr>
            <w:tcW w:w="2389" w:type="dxa"/>
            <w:tcBorders>
              <w:top w:val="single" w:sz="8" w:space="0" w:color="000000"/>
              <w:left w:val="single" w:sz="12" w:space="0" w:color="000000"/>
              <w:bottom w:val="single" w:sz="8" w:space="0" w:color="000000"/>
              <w:right w:val="single" w:sz="12" w:space="0" w:color="000000"/>
            </w:tcBorders>
          </w:tcPr>
          <w:p>
            <w:pPr>
              <w:pStyle w:val="TableParagraph"/>
              <w:spacing w:line="254" w:lineRule="exact" w:before="6"/>
              <w:ind w:left="108" w:right="146"/>
              <w:jc w:val="left"/>
              <w:rPr>
                <w:sz w:val="17"/>
              </w:rPr>
            </w:pPr>
            <w:r>
              <w:rPr>
                <w:sz w:val="21"/>
              </w:rPr>
              <w:t>H</w:t>
            </w:r>
            <w:r>
              <w:rPr>
                <w:sz w:val="17"/>
              </w:rPr>
              <w:t>IGH SCHOOL GRADUATE</w:t>
            </w:r>
            <w:r>
              <w:rPr>
                <w:sz w:val="21"/>
              </w:rPr>
              <w:t>, GED, </w:t>
            </w:r>
            <w:r>
              <w:rPr>
                <w:sz w:val="17"/>
              </w:rPr>
              <w:t>OR ALTERNATIVE</w:t>
            </w:r>
          </w:p>
        </w:tc>
        <w:tc>
          <w:tcPr>
            <w:tcW w:w="1017" w:type="dxa"/>
            <w:tcBorders>
              <w:top w:val="single" w:sz="8" w:space="0" w:color="000000"/>
              <w:left w:val="single" w:sz="12" w:space="0" w:color="000000"/>
              <w:bottom w:val="single" w:sz="8" w:space="0" w:color="000000"/>
              <w:right w:val="single" w:sz="8" w:space="0" w:color="000000"/>
            </w:tcBorders>
          </w:tcPr>
          <w:p>
            <w:pPr>
              <w:pStyle w:val="TableParagraph"/>
              <w:spacing w:before="120"/>
              <w:ind w:right="80"/>
              <w:rPr>
                <w:sz w:val="22"/>
              </w:rPr>
            </w:pPr>
            <w:r>
              <w:rPr>
                <w:w w:val="95"/>
                <w:sz w:val="22"/>
              </w:rPr>
              <w:t>3,961</w:t>
            </w:r>
          </w:p>
        </w:tc>
        <w:tc>
          <w:tcPr>
            <w:tcW w:w="1109" w:type="dxa"/>
            <w:tcBorders>
              <w:top w:val="single" w:sz="8" w:space="0" w:color="000000"/>
              <w:left w:val="single" w:sz="8" w:space="0" w:color="000000"/>
              <w:bottom w:val="single" w:sz="8" w:space="0" w:color="000000"/>
              <w:right w:val="single" w:sz="12" w:space="0" w:color="000000"/>
            </w:tcBorders>
          </w:tcPr>
          <w:p>
            <w:pPr>
              <w:pStyle w:val="TableParagraph"/>
              <w:spacing w:before="120"/>
              <w:ind w:right="77"/>
              <w:rPr>
                <w:sz w:val="22"/>
              </w:rPr>
            </w:pPr>
            <w:r>
              <w:rPr>
                <w:w w:val="95"/>
                <w:sz w:val="22"/>
              </w:rPr>
              <w:t>32.55%</w:t>
            </w:r>
          </w:p>
        </w:tc>
        <w:tc>
          <w:tcPr>
            <w:tcW w:w="1158" w:type="dxa"/>
            <w:tcBorders>
              <w:top w:val="single" w:sz="8" w:space="0" w:color="000000"/>
              <w:left w:val="single" w:sz="12" w:space="0" w:color="000000"/>
              <w:bottom w:val="single" w:sz="8" w:space="0" w:color="000000"/>
              <w:right w:val="single" w:sz="8" w:space="0" w:color="000000"/>
            </w:tcBorders>
          </w:tcPr>
          <w:p>
            <w:pPr>
              <w:pStyle w:val="TableParagraph"/>
              <w:spacing w:before="120"/>
              <w:ind w:right="79"/>
              <w:rPr>
                <w:sz w:val="22"/>
              </w:rPr>
            </w:pPr>
            <w:r>
              <w:rPr>
                <w:w w:val="95"/>
                <w:sz w:val="22"/>
              </w:rPr>
              <w:t>1,956</w:t>
            </w:r>
          </w:p>
        </w:tc>
        <w:tc>
          <w:tcPr>
            <w:tcW w:w="1211" w:type="dxa"/>
            <w:tcBorders>
              <w:top w:val="single" w:sz="8" w:space="0" w:color="000000"/>
              <w:left w:val="single" w:sz="8" w:space="0" w:color="000000"/>
              <w:bottom w:val="single" w:sz="8" w:space="0" w:color="000000"/>
              <w:right w:val="single" w:sz="12" w:space="0" w:color="000000"/>
            </w:tcBorders>
          </w:tcPr>
          <w:p>
            <w:pPr>
              <w:pStyle w:val="TableParagraph"/>
              <w:spacing w:before="120"/>
              <w:ind w:right="75"/>
              <w:rPr>
                <w:sz w:val="22"/>
              </w:rPr>
            </w:pPr>
            <w:r>
              <w:rPr>
                <w:w w:val="95"/>
                <w:sz w:val="22"/>
              </w:rPr>
              <w:t>30.31%</w:t>
            </w:r>
          </w:p>
        </w:tc>
        <w:tc>
          <w:tcPr>
            <w:tcW w:w="1161" w:type="dxa"/>
            <w:tcBorders>
              <w:top w:val="single" w:sz="8" w:space="0" w:color="000000"/>
              <w:left w:val="single" w:sz="12" w:space="0" w:color="000000"/>
              <w:bottom w:val="single" w:sz="8" w:space="0" w:color="000000"/>
              <w:right w:val="single" w:sz="8" w:space="0" w:color="000000"/>
            </w:tcBorders>
          </w:tcPr>
          <w:p>
            <w:pPr>
              <w:pStyle w:val="TableParagraph"/>
              <w:spacing w:before="120"/>
              <w:ind w:right="78"/>
              <w:rPr>
                <w:sz w:val="22"/>
              </w:rPr>
            </w:pPr>
            <w:r>
              <w:rPr>
                <w:w w:val="95"/>
                <w:sz w:val="22"/>
              </w:rPr>
              <w:t>2,005</w:t>
            </w:r>
          </w:p>
        </w:tc>
        <w:tc>
          <w:tcPr>
            <w:tcW w:w="1213" w:type="dxa"/>
            <w:tcBorders>
              <w:top w:val="single" w:sz="8" w:space="0" w:color="000000"/>
              <w:left w:val="single" w:sz="8" w:space="0" w:color="000000"/>
              <w:bottom w:val="single" w:sz="8" w:space="0" w:color="000000"/>
              <w:right w:val="single" w:sz="12" w:space="0" w:color="000000"/>
            </w:tcBorders>
          </w:tcPr>
          <w:p>
            <w:pPr>
              <w:pStyle w:val="TableParagraph"/>
              <w:spacing w:before="120"/>
              <w:ind w:right="74"/>
              <w:rPr>
                <w:sz w:val="22"/>
              </w:rPr>
            </w:pPr>
            <w:r>
              <w:rPr>
                <w:w w:val="95"/>
                <w:sz w:val="22"/>
              </w:rPr>
              <w:t>35.08%</w:t>
            </w:r>
          </w:p>
        </w:tc>
      </w:tr>
      <w:tr>
        <w:trPr>
          <w:trHeight w:val="499" w:hRule="atLeast"/>
        </w:trPr>
        <w:tc>
          <w:tcPr>
            <w:tcW w:w="2389"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46" w:lineRule="exact"/>
              <w:ind w:left="108"/>
              <w:jc w:val="left"/>
              <w:rPr>
                <w:sz w:val="17"/>
              </w:rPr>
            </w:pPr>
            <w:r>
              <w:rPr>
                <w:sz w:val="21"/>
              </w:rPr>
              <w:t>S</w:t>
            </w:r>
            <w:r>
              <w:rPr>
                <w:sz w:val="17"/>
              </w:rPr>
              <w:t>OME COLLEGE</w:t>
            </w:r>
            <w:r>
              <w:rPr>
                <w:sz w:val="21"/>
              </w:rPr>
              <w:t>, 1 </w:t>
            </w:r>
            <w:r>
              <w:rPr>
                <w:sz w:val="17"/>
              </w:rPr>
              <w:t>OR</w:t>
            </w:r>
          </w:p>
          <w:p>
            <w:pPr>
              <w:pStyle w:val="TableParagraph"/>
              <w:spacing w:line="233" w:lineRule="exact" w:before="1"/>
              <w:ind w:left="108"/>
              <w:jc w:val="left"/>
              <w:rPr>
                <w:sz w:val="17"/>
              </w:rPr>
            </w:pPr>
            <w:r>
              <w:rPr>
                <w:sz w:val="17"/>
              </w:rPr>
              <w:t>MORE YEARS</w:t>
            </w:r>
            <w:r>
              <w:rPr>
                <w:sz w:val="21"/>
              </w:rPr>
              <w:t>, </w:t>
            </w:r>
            <w:r>
              <w:rPr>
                <w:sz w:val="17"/>
              </w:rPr>
              <w:t>NO DEGREE</w:t>
            </w:r>
          </w:p>
        </w:tc>
        <w:tc>
          <w:tcPr>
            <w:tcW w:w="1017"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13"/>
              <w:ind w:right="80"/>
              <w:rPr>
                <w:sz w:val="22"/>
              </w:rPr>
            </w:pPr>
            <w:r>
              <w:rPr>
                <w:w w:val="95"/>
                <w:sz w:val="22"/>
              </w:rPr>
              <w:t>2,525</w:t>
            </w:r>
          </w:p>
        </w:tc>
        <w:tc>
          <w:tcPr>
            <w:tcW w:w="110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13"/>
              <w:ind w:right="77"/>
              <w:rPr>
                <w:sz w:val="22"/>
              </w:rPr>
            </w:pPr>
            <w:r>
              <w:rPr>
                <w:w w:val="95"/>
                <w:sz w:val="22"/>
              </w:rPr>
              <w:t>20.75%</w:t>
            </w:r>
          </w:p>
        </w:tc>
        <w:tc>
          <w:tcPr>
            <w:tcW w:w="115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13"/>
              <w:ind w:right="79"/>
              <w:rPr>
                <w:sz w:val="22"/>
              </w:rPr>
            </w:pPr>
            <w:r>
              <w:rPr>
                <w:w w:val="95"/>
                <w:sz w:val="22"/>
              </w:rPr>
              <w:t>1,331</w:t>
            </w:r>
          </w:p>
        </w:tc>
        <w:tc>
          <w:tcPr>
            <w:tcW w:w="1211"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13"/>
              <w:ind w:right="76"/>
              <w:rPr>
                <w:sz w:val="22"/>
              </w:rPr>
            </w:pPr>
            <w:r>
              <w:rPr>
                <w:w w:val="95"/>
                <w:sz w:val="22"/>
              </w:rPr>
              <w:t>20.63%</w:t>
            </w:r>
          </w:p>
        </w:tc>
        <w:tc>
          <w:tcPr>
            <w:tcW w:w="116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before="113"/>
              <w:ind w:right="79"/>
              <w:rPr>
                <w:sz w:val="22"/>
              </w:rPr>
            </w:pPr>
            <w:r>
              <w:rPr>
                <w:w w:val="95"/>
                <w:sz w:val="22"/>
              </w:rPr>
              <w:t>1,194</w:t>
            </w:r>
          </w:p>
        </w:tc>
        <w:tc>
          <w:tcPr>
            <w:tcW w:w="121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before="113"/>
              <w:ind w:right="75"/>
              <w:rPr>
                <w:sz w:val="22"/>
              </w:rPr>
            </w:pPr>
            <w:r>
              <w:rPr>
                <w:w w:val="95"/>
                <w:sz w:val="22"/>
              </w:rPr>
              <w:t>20.89%</w:t>
            </w:r>
          </w:p>
        </w:tc>
      </w:tr>
      <w:tr>
        <w:trPr>
          <w:trHeight w:val="284" w:hRule="atLeast"/>
        </w:trPr>
        <w:tc>
          <w:tcPr>
            <w:tcW w:w="2389" w:type="dxa"/>
            <w:tcBorders>
              <w:top w:val="single" w:sz="8" w:space="0" w:color="000000"/>
              <w:left w:val="single" w:sz="12" w:space="0" w:color="000000"/>
              <w:bottom w:val="single" w:sz="8" w:space="0" w:color="000000"/>
              <w:right w:val="single" w:sz="12" w:space="0" w:color="000000"/>
            </w:tcBorders>
          </w:tcPr>
          <w:p>
            <w:pPr>
              <w:pStyle w:val="TableParagraph"/>
              <w:spacing w:line="249" w:lineRule="exact" w:before="16"/>
              <w:ind w:left="108"/>
              <w:jc w:val="left"/>
              <w:rPr>
                <w:sz w:val="17"/>
              </w:rPr>
            </w:pPr>
            <w:r>
              <w:rPr>
                <w:sz w:val="21"/>
              </w:rPr>
              <w:t>A</w:t>
            </w:r>
            <w:r>
              <w:rPr>
                <w:sz w:val="17"/>
              </w:rPr>
              <w:t>SSOCIATE DEGREE</w:t>
            </w:r>
          </w:p>
        </w:tc>
        <w:tc>
          <w:tcPr>
            <w:tcW w:w="1017" w:type="dxa"/>
            <w:tcBorders>
              <w:top w:val="single" w:sz="8" w:space="0" w:color="000000"/>
              <w:left w:val="single" w:sz="12" w:space="0" w:color="000000"/>
              <w:bottom w:val="single" w:sz="8" w:space="0" w:color="000000"/>
              <w:right w:val="single" w:sz="8" w:space="0" w:color="000000"/>
            </w:tcBorders>
          </w:tcPr>
          <w:p>
            <w:pPr>
              <w:pStyle w:val="TableParagraph"/>
              <w:spacing w:line="255" w:lineRule="exact" w:before="10"/>
              <w:ind w:right="79"/>
              <w:rPr>
                <w:sz w:val="22"/>
              </w:rPr>
            </w:pPr>
            <w:r>
              <w:rPr>
                <w:w w:val="95"/>
                <w:sz w:val="22"/>
              </w:rPr>
              <w:t>1097</w:t>
            </w:r>
          </w:p>
        </w:tc>
        <w:tc>
          <w:tcPr>
            <w:tcW w:w="1109" w:type="dxa"/>
            <w:tcBorders>
              <w:top w:val="single" w:sz="8" w:space="0" w:color="000000"/>
              <w:left w:val="single" w:sz="8" w:space="0" w:color="000000"/>
              <w:bottom w:val="single" w:sz="8" w:space="0" w:color="000000"/>
              <w:right w:val="single" w:sz="12" w:space="0" w:color="000000"/>
            </w:tcBorders>
          </w:tcPr>
          <w:p>
            <w:pPr>
              <w:pStyle w:val="TableParagraph"/>
              <w:spacing w:line="255" w:lineRule="exact" w:before="10"/>
              <w:ind w:right="77"/>
              <w:rPr>
                <w:sz w:val="22"/>
              </w:rPr>
            </w:pPr>
            <w:r>
              <w:rPr>
                <w:w w:val="95"/>
                <w:sz w:val="22"/>
              </w:rPr>
              <w:t>9.02%</w:t>
            </w:r>
          </w:p>
        </w:tc>
        <w:tc>
          <w:tcPr>
            <w:tcW w:w="1158" w:type="dxa"/>
            <w:tcBorders>
              <w:top w:val="single" w:sz="8" w:space="0" w:color="000000"/>
              <w:left w:val="single" w:sz="12" w:space="0" w:color="000000"/>
              <w:bottom w:val="single" w:sz="8" w:space="0" w:color="000000"/>
              <w:right w:val="single" w:sz="8" w:space="0" w:color="000000"/>
            </w:tcBorders>
          </w:tcPr>
          <w:p>
            <w:pPr>
              <w:pStyle w:val="TableParagraph"/>
              <w:spacing w:line="255" w:lineRule="exact" w:before="10"/>
              <w:ind w:right="78"/>
              <w:rPr>
                <w:sz w:val="22"/>
              </w:rPr>
            </w:pPr>
            <w:r>
              <w:rPr>
                <w:w w:val="95"/>
                <w:sz w:val="22"/>
              </w:rPr>
              <w:t>584</w:t>
            </w:r>
          </w:p>
        </w:tc>
        <w:tc>
          <w:tcPr>
            <w:tcW w:w="1211" w:type="dxa"/>
            <w:tcBorders>
              <w:top w:val="single" w:sz="8" w:space="0" w:color="000000"/>
              <w:left w:val="single" w:sz="8" w:space="0" w:color="000000"/>
              <w:bottom w:val="single" w:sz="8" w:space="0" w:color="000000"/>
              <w:right w:val="single" w:sz="12" w:space="0" w:color="000000"/>
            </w:tcBorders>
          </w:tcPr>
          <w:p>
            <w:pPr>
              <w:pStyle w:val="TableParagraph"/>
              <w:spacing w:line="255" w:lineRule="exact" w:before="10"/>
              <w:ind w:right="75"/>
              <w:rPr>
                <w:sz w:val="22"/>
              </w:rPr>
            </w:pPr>
            <w:r>
              <w:rPr>
                <w:w w:val="95"/>
                <w:sz w:val="22"/>
              </w:rPr>
              <w:t>9.05%</w:t>
            </w:r>
          </w:p>
        </w:tc>
        <w:tc>
          <w:tcPr>
            <w:tcW w:w="1161" w:type="dxa"/>
            <w:tcBorders>
              <w:top w:val="single" w:sz="8" w:space="0" w:color="000000"/>
              <w:left w:val="single" w:sz="12" w:space="0" w:color="000000"/>
              <w:bottom w:val="single" w:sz="8" w:space="0" w:color="000000"/>
              <w:right w:val="single" w:sz="8" w:space="0" w:color="000000"/>
            </w:tcBorders>
          </w:tcPr>
          <w:p>
            <w:pPr>
              <w:pStyle w:val="TableParagraph"/>
              <w:spacing w:line="255" w:lineRule="exact" w:before="10"/>
              <w:ind w:right="77"/>
              <w:rPr>
                <w:sz w:val="22"/>
              </w:rPr>
            </w:pPr>
            <w:r>
              <w:rPr>
                <w:w w:val="95"/>
                <w:sz w:val="22"/>
              </w:rPr>
              <w:t>513</w:t>
            </w:r>
          </w:p>
        </w:tc>
        <w:tc>
          <w:tcPr>
            <w:tcW w:w="1213" w:type="dxa"/>
            <w:tcBorders>
              <w:top w:val="single" w:sz="8" w:space="0" w:color="000000"/>
              <w:left w:val="single" w:sz="8" w:space="0" w:color="000000"/>
              <w:bottom w:val="single" w:sz="8" w:space="0" w:color="000000"/>
              <w:right w:val="single" w:sz="12" w:space="0" w:color="000000"/>
            </w:tcBorders>
          </w:tcPr>
          <w:p>
            <w:pPr>
              <w:pStyle w:val="TableParagraph"/>
              <w:spacing w:line="255" w:lineRule="exact" w:before="10"/>
              <w:ind w:right="74"/>
              <w:rPr>
                <w:sz w:val="22"/>
              </w:rPr>
            </w:pPr>
            <w:r>
              <w:rPr>
                <w:w w:val="95"/>
                <w:sz w:val="22"/>
              </w:rPr>
              <w:t>8.98%</w:t>
            </w:r>
          </w:p>
        </w:tc>
      </w:tr>
      <w:tr>
        <w:trPr>
          <w:trHeight w:val="284" w:hRule="atLeast"/>
        </w:trPr>
        <w:tc>
          <w:tcPr>
            <w:tcW w:w="2389"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49" w:lineRule="exact" w:before="16"/>
              <w:ind w:left="108"/>
              <w:jc w:val="left"/>
              <w:rPr>
                <w:sz w:val="17"/>
              </w:rPr>
            </w:pPr>
            <w:r>
              <w:rPr>
                <w:sz w:val="21"/>
              </w:rPr>
              <w:t>B</w:t>
            </w:r>
            <w:r>
              <w:rPr>
                <w:sz w:val="17"/>
              </w:rPr>
              <w:t>ACHELOR</w:t>
            </w:r>
            <w:r>
              <w:rPr>
                <w:sz w:val="21"/>
              </w:rPr>
              <w:t>'</w:t>
            </w:r>
            <w:r>
              <w:rPr>
                <w:sz w:val="17"/>
              </w:rPr>
              <w:t>S DEGREE</w:t>
            </w:r>
          </w:p>
        </w:tc>
        <w:tc>
          <w:tcPr>
            <w:tcW w:w="1017"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55" w:lineRule="exact" w:before="10"/>
              <w:ind w:right="80"/>
              <w:rPr>
                <w:sz w:val="22"/>
              </w:rPr>
            </w:pPr>
            <w:r>
              <w:rPr>
                <w:w w:val="95"/>
                <w:sz w:val="22"/>
              </w:rPr>
              <w:t>1,250</w:t>
            </w:r>
          </w:p>
        </w:tc>
        <w:tc>
          <w:tcPr>
            <w:tcW w:w="1109"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55" w:lineRule="exact" w:before="10"/>
              <w:ind w:right="77"/>
              <w:rPr>
                <w:sz w:val="22"/>
              </w:rPr>
            </w:pPr>
            <w:r>
              <w:rPr>
                <w:w w:val="95"/>
                <w:sz w:val="22"/>
              </w:rPr>
              <w:t>10.27%</w:t>
            </w:r>
          </w:p>
        </w:tc>
        <w:tc>
          <w:tcPr>
            <w:tcW w:w="1158"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55" w:lineRule="exact" w:before="10"/>
              <w:ind w:right="78"/>
              <w:rPr>
                <w:sz w:val="22"/>
              </w:rPr>
            </w:pPr>
            <w:r>
              <w:rPr>
                <w:w w:val="95"/>
                <w:sz w:val="22"/>
              </w:rPr>
              <w:t>695</w:t>
            </w:r>
          </w:p>
        </w:tc>
        <w:tc>
          <w:tcPr>
            <w:tcW w:w="1211"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55" w:lineRule="exact" w:before="10"/>
              <w:ind w:right="76"/>
              <w:rPr>
                <w:sz w:val="22"/>
              </w:rPr>
            </w:pPr>
            <w:r>
              <w:rPr>
                <w:w w:val="95"/>
                <w:sz w:val="22"/>
              </w:rPr>
              <w:t>10.77%</w:t>
            </w:r>
          </w:p>
        </w:tc>
        <w:tc>
          <w:tcPr>
            <w:tcW w:w="1161"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55" w:lineRule="exact" w:before="10"/>
              <w:ind w:right="78"/>
              <w:rPr>
                <w:sz w:val="22"/>
              </w:rPr>
            </w:pPr>
            <w:r>
              <w:rPr>
                <w:w w:val="95"/>
                <w:sz w:val="22"/>
              </w:rPr>
              <w:t>555</w:t>
            </w:r>
          </w:p>
        </w:tc>
        <w:tc>
          <w:tcPr>
            <w:tcW w:w="121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55" w:lineRule="exact" w:before="10"/>
              <w:ind w:right="75"/>
              <w:rPr>
                <w:sz w:val="22"/>
              </w:rPr>
            </w:pPr>
            <w:r>
              <w:rPr>
                <w:w w:val="95"/>
                <w:sz w:val="22"/>
              </w:rPr>
              <w:t>9.71%</w:t>
            </w:r>
          </w:p>
        </w:tc>
      </w:tr>
      <w:tr>
        <w:trPr>
          <w:trHeight w:val="506" w:hRule="atLeast"/>
        </w:trPr>
        <w:tc>
          <w:tcPr>
            <w:tcW w:w="2389" w:type="dxa"/>
            <w:tcBorders>
              <w:top w:val="single" w:sz="8" w:space="0" w:color="000000"/>
              <w:left w:val="single" w:sz="12" w:space="0" w:color="000000"/>
              <w:bottom w:val="single" w:sz="8" w:space="0" w:color="000000"/>
              <w:right w:val="single" w:sz="12" w:space="0" w:color="000000"/>
            </w:tcBorders>
          </w:tcPr>
          <w:p>
            <w:pPr>
              <w:pStyle w:val="TableParagraph"/>
              <w:spacing w:line="253" w:lineRule="exact"/>
              <w:ind w:left="108"/>
              <w:jc w:val="left"/>
              <w:rPr>
                <w:sz w:val="17"/>
              </w:rPr>
            </w:pPr>
            <w:r>
              <w:rPr>
                <w:sz w:val="21"/>
              </w:rPr>
              <w:t>G</w:t>
            </w:r>
            <w:r>
              <w:rPr>
                <w:sz w:val="17"/>
              </w:rPr>
              <w:t>RADUATE OR</w:t>
            </w:r>
          </w:p>
          <w:p>
            <w:pPr>
              <w:pStyle w:val="TableParagraph"/>
              <w:spacing w:line="233" w:lineRule="exact"/>
              <w:ind w:left="108"/>
              <w:jc w:val="left"/>
              <w:rPr>
                <w:sz w:val="17"/>
              </w:rPr>
            </w:pPr>
            <w:r>
              <w:rPr>
                <w:sz w:val="21"/>
              </w:rPr>
              <w:t>P</w:t>
            </w:r>
            <w:r>
              <w:rPr>
                <w:sz w:val="17"/>
              </w:rPr>
              <w:t>ROFESSIONAL DEGREE</w:t>
            </w:r>
          </w:p>
        </w:tc>
        <w:tc>
          <w:tcPr>
            <w:tcW w:w="1017" w:type="dxa"/>
            <w:tcBorders>
              <w:top w:val="single" w:sz="8" w:space="0" w:color="000000"/>
              <w:left w:val="single" w:sz="12" w:space="0" w:color="000000"/>
              <w:bottom w:val="single" w:sz="8" w:space="0" w:color="000000"/>
              <w:right w:val="single" w:sz="8" w:space="0" w:color="000000"/>
            </w:tcBorders>
          </w:tcPr>
          <w:p>
            <w:pPr>
              <w:pStyle w:val="TableParagraph"/>
              <w:spacing w:before="108"/>
              <w:ind w:right="80"/>
              <w:rPr>
                <w:sz w:val="24"/>
              </w:rPr>
            </w:pPr>
            <w:r>
              <w:rPr>
                <w:sz w:val="24"/>
              </w:rPr>
              <w:t>826</w:t>
            </w:r>
          </w:p>
        </w:tc>
        <w:tc>
          <w:tcPr>
            <w:tcW w:w="1109" w:type="dxa"/>
            <w:tcBorders>
              <w:top w:val="single" w:sz="8" w:space="0" w:color="000000"/>
              <w:left w:val="single" w:sz="8" w:space="0" w:color="000000"/>
              <w:bottom w:val="single" w:sz="8" w:space="0" w:color="000000"/>
              <w:right w:val="single" w:sz="12" w:space="0" w:color="000000"/>
            </w:tcBorders>
          </w:tcPr>
          <w:p>
            <w:pPr>
              <w:pStyle w:val="TableParagraph"/>
              <w:spacing w:before="108"/>
              <w:ind w:right="75"/>
              <w:rPr>
                <w:sz w:val="24"/>
              </w:rPr>
            </w:pPr>
            <w:r>
              <w:rPr>
                <w:sz w:val="24"/>
              </w:rPr>
              <w:t>6.79%</w:t>
            </w:r>
          </w:p>
        </w:tc>
        <w:tc>
          <w:tcPr>
            <w:tcW w:w="1158" w:type="dxa"/>
            <w:tcBorders>
              <w:top w:val="single" w:sz="8" w:space="0" w:color="000000"/>
              <w:left w:val="single" w:sz="12" w:space="0" w:color="000000"/>
              <w:bottom w:val="single" w:sz="8" w:space="0" w:color="000000"/>
              <w:right w:val="single" w:sz="8" w:space="0" w:color="000000"/>
            </w:tcBorders>
          </w:tcPr>
          <w:p>
            <w:pPr>
              <w:pStyle w:val="TableParagraph"/>
              <w:spacing w:before="108"/>
              <w:ind w:right="79"/>
              <w:rPr>
                <w:sz w:val="24"/>
              </w:rPr>
            </w:pPr>
            <w:r>
              <w:rPr>
                <w:sz w:val="24"/>
              </w:rPr>
              <w:t>548</w:t>
            </w:r>
          </w:p>
        </w:tc>
        <w:tc>
          <w:tcPr>
            <w:tcW w:w="1211" w:type="dxa"/>
            <w:tcBorders>
              <w:top w:val="single" w:sz="8" w:space="0" w:color="000000"/>
              <w:left w:val="single" w:sz="8" w:space="0" w:color="000000"/>
              <w:bottom w:val="single" w:sz="8" w:space="0" w:color="000000"/>
              <w:right w:val="single" w:sz="12" w:space="0" w:color="000000"/>
            </w:tcBorders>
          </w:tcPr>
          <w:p>
            <w:pPr>
              <w:pStyle w:val="TableParagraph"/>
              <w:spacing w:before="108"/>
              <w:ind w:right="74"/>
              <w:rPr>
                <w:sz w:val="24"/>
              </w:rPr>
            </w:pPr>
            <w:r>
              <w:rPr>
                <w:sz w:val="24"/>
              </w:rPr>
              <w:t>8.49%</w:t>
            </w:r>
          </w:p>
        </w:tc>
        <w:tc>
          <w:tcPr>
            <w:tcW w:w="1161" w:type="dxa"/>
            <w:tcBorders>
              <w:top w:val="single" w:sz="8" w:space="0" w:color="000000"/>
              <w:left w:val="single" w:sz="12" w:space="0" w:color="000000"/>
              <w:bottom w:val="single" w:sz="8" w:space="0" w:color="000000"/>
              <w:right w:val="single" w:sz="8" w:space="0" w:color="000000"/>
            </w:tcBorders>
          </w:tcPr>
          <w:p>
            <w:pPr>
              <w:pStyle w:val="TableParagraph"/>
              <w:spacing w:before="108"/>
              <w:ind w:right="79"/>
              <w:rPr>
                <w:sz w:val="24"/>
              </w:rPr>
            </w:pPr>
            <w:r>
              <w:rPr>
                <w:sz w:val="24"/>
              </w:rPr>
              <w:t>278</w:t>
            </w:r>
          </w:p>
        </w:tc>
        <w:tc>
          <w:tcPr>
            <w:tcW w:w="1213" w:type="dxa"/>
            <w:tcBorders>
              <w:top w:val="single" w:sz="8" w:space="0" w:color="000000"/>
              <w:left w:val="single" w:sz="8" w:space="0" w:color="000000"/>
              <w:bottom w:val="single" w:sz="8" w:space="0" w:color="000000"/>
              <w:right w:val="single" w:sz="12" w:space="0" w:color="000000"/>
            </w:tcBorders>
          </w:tcPr>
          <w:p>
            <w:pPr>
              <w:pStyle w:val="TableParagraph"/>
              <w:spacing w:before="108"/>
              <w:ind w:right="73"/>
              <w:rPr>
                <w:sz w:val="24"/>
              </w:rPr>
            </w:pPr>
            <w:r>
              <w:rPr>
                <w:sz w:val="24"/>
              </w:rPr>
              <w:t>4.86%</w:t>
            </w:r>
          </w:p>
        </w:tc>
      </w:tr>
      <w:tr>
        <w:trPr>
          <w:trHeight w:val="507" w:hRule="atLeast"/>
        </w:trPr>
        <w:tc>
          <w:tcPr>
            <w:tcW w:w="2389" w:type="dxa"/>
            <w:tcBorders>
              <w:top w:val="single" w:sz="8" w:space="0" w:color="000000"/>
              <w:left w:val="single" w:sz="12" w:space="0" w:color="000000"/>
              <w:bottom w:val="single" w:sz="12" w:space="0" w:color="000000"/>
              <w:right w:val="single" w:sz="12" w:space="0" w:color="000000"/>
            </w:tcBorders>
            <w:shd w:val="clear" w:color="auto" w:fill="FFF6E7"/>
          </w:tcPr>
          <w:p>
            <w:pPr>
              <w:pStyle w:val="TableParagraph"/>
              <w:spacing w:line="254" w:lineRule="exact" w:before="7"/>
              <w:ind w:left="108" w:right="171"/>
              <w:jc w:val="left"/>
              <w:rPr>
                <w:sz w:val="21"/>
              </w:rPr>
            </w:pPr>
            <w:r>
              <w:rPr>
                <w:sz w:val="21"/>
              </w:rPr>
              <w:t>T</w:t>
            </w:r>
            <w:r>
              <w:rPr>
                <w:sz w:val="17"/>
              </w:rPr>
              <w:t>OTAL POPULATION OVER AGE </w:t>
            </w:r>
            <w:r>
              <w:rPr>
                <w:sz w:val="21"/>
              </w:rPr>
              <w:t>25 </w:t>
            </w:r>
            <w:r>
              <w:rPr>
                <w:sz w:val="17"/>
              </w:rPr>
              <w:t>YRS</w:t>
            </w:r>
            <w:r>
              <w:rPr>
                <w:sz w:val="21"/>
              </w:rPr>
              <w:t>.</w:t>
            </w:r>
          </w:p>
        </w:tc>
        <w:tc>
          <w:tcPr>
            <w:tcW w:w="1017" w:type="dxa"/>
            <w:tcBorders>
              <w:top w:val="single" w:sz="8" w:space="0" w:color="000000"/>
              <w:left w:val="single" w:sz="12" w:space="0" w:color="000000"/>
              <w:bottom w:val="single" w:sz="12" w:space="0" w:color="000000"/>
              <w:right w:val="single" w:sz="8" w:space="0" w:color="000000"/>
            </w:tcBorders>
            <w:shd w:val="clear" w:color="auto" w:fill="FFF6E7"/>
          </w:tcPr>
          <w:p>
            <w:pPr>
              <w:pStyle w:val="TableParagraph"/>
              <w:ind w:right="79"/>
              <w:rPr>
                <w:sz w:val="24"/>
              </w:rPr>
            </w:pPr>
            <w:r>
              <w:rPr>
                <w:sz w:val="24"/>
              </w:rPr>
              <w:t>12,168</w:t>
            </w:r>
          </w:p>
        </w:tc>
        <w:tc>
          <w:tcPr>
            <w:tcW w:w="1109" w:type="dxa"/>
            <w:tcBorders>
              <w:top w:val="single" w:sz="8" w:space="0" w:color="000000"/>
              <w:left w:val="single" w:sz="8" w:space="0" w:color="000000"/>
              <w:bottom w:val="single" w:sz="12" w:space="0" w:color="000000"/>
              <w:right w:val="single" w:sz="12" w:space="0" w:color="000000"/>
            </w:tcBorders>
            <w:shd w:val="clear" w:color="auto" w:fill="FFF6E7"/>
          </w:tcPr>
          <w:p>
            <w:pPr>
              <w:pStyle w:val="TableParagraph"/>
              <w:ind w:right="85"/>
              <w:rPr>
                <w:sz w:val="24"/>
              </w:rPr>
            </w:pPr>
            <w:r>
              <w:rPr>
                <w:sz w:val="24"/>
              </w:rPr>
              <w:t>100.00%</w:t>
            </w:r>
          </w:p>
        </w:tc>
        <w:tc>
          <w:tcPr>
            <w:tcW w:w="1158" w:type="dxa"/>
            <w:tcBorders>
              <w:top w:val="single" w:sz="8" w:space="0" w:color="000000"/>
              <w:left w:val="single" w:sz="12" w:space="0" w:color="000000"/>
              <w:bottom w:val="single" w:sz="12" w:space="0" w:color="000000"/>
              <w:right w:val="single" w:sz="8" w:space="0" w:color="000000"/>
            </w:tcBorders>
            <w:shd w:val="clear" w:color="auto" w:fill="FFF6E7"/>
          </w:tcPr>
          <w:p>
            <w:pPr>
              <w:pStyle w:val="TableParagraph"/>
              <w:ind w:right="78"/>
              <w:rPr>
                <w:sz w:val="24"/>
              </w:rPr>
            </w:pPr>
            <w:r>
              <w:rPr>
                <w:sz w:val="24"/>
              </w:rPr>
              <w:t>6,453</w:t>
            </w:r>
          </w:p>
        </w:tc>
        <w:tc>
          <w:tcPr>
            <w:tcW w:w="1211" w:type="dxa"/>
            <w:tcBorders>
              <w:top w:val="single" w:sz="8" w:space="0" w:color="000000"/>
              <w:left w:val="single" w:sz="8" w:space="0" w:color="000000"/>
              <w:bottom w:val="single" w:sz="12" w:space="0" w:color="000000"/>
              <w:right w:val="single" w:sz="12" w:space="0" w:color="000000"/>
            </w:tcBorders>
            <w:shd w:val="clear" w:color="auto" w:fill="FFF6E7"/>
          </w:tcPr>
          <w:p>
            <w:pPr>
              <w:pStyle w:val="TableParagraph"/>
              <w:ind w:right="75"/>
              <w:rPr>
                <w:sz w:val="24"/>
              </w:rPr>
            </w:pPr>
            <w:r>
              <w:rPr>
                <w:sz w:val="24"/>
              </w:rPr>
              <w:t>100.00%</w:t>
            </w:r>
          </w:p>
        </w:tc>
        <w:tc>
          <w:tcPr>
            <w:tcW w:w="1161" w:type="dxa"/>
            <w:tcBorders>
              <w:top w:val="single" w:sz="8" w:space="0" w:color="000000"/>
              <w:left w:val="single" w:sz="12" w:space="0" w:color="000000"/>
              <w:bottom w:val="single" w:sz="12" w:space="0" w:color="000000"/>
              <w:right w:val="single" w:sz="8" w:space="0" w:color="000000"/>
            </w:tcBorders>
            <w:shd w:val="clear" w:color="auto" w:fill="FFF6E7"/>
          </w:tcPr>
          <w:p>
            <w:pPr>
              <w:pStyle w:val="TableParagraph"/>
              <w:ind w:right="78"/>
              <w:rPr>
                <w:sz w:val="24"/>
              </w:rPr>
            </w:pPr>
            <w:r>
              <w:rPr>
                <w:sz w:val="24"/>
              </w:rPr>
              <w:t>5,715</w:t>
            </w:r>
          </w:p>
        </w:tc>
        <w:tc>
          <w:tcPr>
            <w:tcW w:w="1213" w:type="dxa"/>
            <w:tcBorders>
              <w:top w:val="single" w:sz="8" w:space="0" w:color="000000"/>
              <w:left w:val="single" w:sz="8" w:space="0" w:color="000000"/>
              <w:bottom w:val="single" w:sz="12" w:space="0" w:color="000000"/>
              <w:right w:val="single" w:sz="12" w:space="0" w:color="000000"/>
            </w:tcBorders>
            <w:shd w:val="clear" w:color="auto" w:fill="FFF6E7"/>
          </w:tcPr>
          <w:p>
            <w:pPr>
              <w:pStyle w:val="TableParagraph"/>
              <w:ind w:right="76"/>
              <w:rPr>
                <w:sz w:val="24"/>
              </w:rPr>
            </w:pPr>
            <w:r>
              <w:rPr>
                <w:sz w:val="24"/>
              </w:rPr>
              <w:t>100.00%</w:t>
            </w:r>
          </w:p>
        </w:tc>
      </w:tr>
    </w:tbl>
    <w:p>
      <w:pPr>
        <w:spacing w:before="14"/>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40" w:right="104" w:firstLine="0"/>
        <w:jc w:val="center"/>
        <w:rPr>
          <w:b/>
          <w:sz w:val="24"/>
        </w:rPr>
      </w:pPr>
      <w:r>
        <w:rPr>
          <w:b/>
          <w:sz w:val="24"/>
        </w:rPr>
        <w:t>T</w:t>
      </w:r>
      <w:r>
        <w:rPr>
          <w:b/>
          <w:sz w:val="19"/>
        </w:rPr>
        <w:t>ABLE </w:t>
      </w:r>
      <w:r>
        <w:rPr>
          <w:b/>
          <w:sz w:val="24"/>
        </w:rPr>
        <w:t>114:</w:t>
      </w:r>
    </w:p>
    <w:p>
      <w:pPr>
        <w:spacing w:before="0"/>
        <w:ind w:left="4698" w:right="4159" w:firstLine="0"/>
        <w:jc w:val="center"/>
        <w:rPr>
          <w:sz w:val="24"/>
        </w:rPr>
      </w:pPr>
      <w:r>
        <w:rPr>
          <w:sz w:val="24"/>
        </w:rPr>
        <w:t>B</w:t>
      </w:r>
      <w:r>
        <w:rPr>
          <w:sz w:val="19"/>
        </w:rPr>
        <w:t>IRTHRATES BY </w:t>
      </w:r>
      <w:r>
        <w:rPr>
          <w:sz w:val="24"/>
        </w:rPr>
        <w:t>A</w:t>
      </w:r>
      <w:r>
        <w:rPr>
          <w:sz w:val="19"/>
        </w:rPr>
        <w:t>GE OF </w:t>
      </w:r>
      <w:r>
        <w:rPr>
          <w:sz w:val="24"/>
        </w:rPr>
        <w:t>M</w:t>
      </w:r>
      <w:r>
        <w:rPr>
          <w:sz w:val="19"/>
        </w:rPr>
        <w:t>OTHER </w:t>
      </w:r>
      <w:r>
        <w:rPr>
          <w:sz w:val="24"/>
        </w:rPr>
        <w:t>(</w:t>
      </w:r>
      <w:r>
        <w:rPr>
          <w:sz w:val="19"/>
        </w:rPr>
        <w:t>RATE PER </w:t>
      </w:r>
      <w:r>
        <w:rPr>
          <w:sz w:val="24"/>
        </w:rPr>
        <w:t>1,000 </w:t>
      </w:r>
      <w:r>
        <w:rPr>
          <w:sz w:val="19"/>
        </w:rPr>
        <w:t>FEMALES</w:t>
      </w:r>
      <w:r>
        <w:rPr>
          <w:sz w:val="24"/>
        </w:rPr>
        <w:t>)</w:t>
      </w:r>
    </w:p>
    <w:p>
      <w:pPr>
        <w:spacing w:before="0"/>
        <w:ind w:left="1823" w:right="1284" w:firstLine="0"/>
        <w:jc w:val="center"/>
        <w:rPr>
          <w:sz w:val="16"/>
        </w:rPr>
      </w:pPr>
      <w:r>
        <w:rPr>
          <w:sz w:val="16"/>
        </w:rPr>
        <w:t>S</w:t>
      </w:r>
      <w:r>
        <w:rPr>
          <w:sz w:val="13"/>
        </w:rPr>
        <w:t>EE </w:t>
      </w:r>
      <w:r>
        <w:rPr>
          <w:sz w:val="16"/>
        </w:rPr>
        <w:t>M</w:t>
      </w:r>
      <w:r>
        <w:rPr>
          <w:sz w:val="13"/>
        </w:rPr>
        <w:t>UCH CAN BE DETERMINED ABOUT THE HEALTH OF A COMMUNITY BY REVIEWING CHILD HEALTH INDICATORS</w:t>
      </w:r>
      <w:r>
        <w:rPr>
          <w:sz w:val="16"/>
        </w:rPr>
        <w:t>, </w:t>
      </w:r>
      <w:r>
        <w:rPr>
          <w:sz w:val="13"/>
        </w:rPr>
        <w:t>PRIMARILY DATA RELATED TO NATALITY</w:t>
      </w:r>
      <w:r>
        <w:rPr>
          <w:sz w:val="16"/>
        </w:rPr>
        <w:t>. O</w:t>
      </w:r>
      <w:r>
        <w:rPr>
          <w:sz w:val="13"/>
        </w:rPr>
        <w:t>NE INDICATOR OF HEALTH STATUS IS THE PREVALENCE OF LOW BIRTH WEIGHT AS MEASURED BY THE PERCENTAGE OF INFANTS WEIGHING LESS THAN </w:t>
      </w:r>
      <w:r>
        <w:rPr>
          <w:sz w:val="16"/>
        </w:rPr>
        <w:t>2,500 </w:t>
      </w:r>
      <w:r>
        <w:rPr>
          <w:sz w:val="13"/>
        </w:rPr>
        <w:t>GRAMS AT BIRTH</w:t>
      </w:r>
      <w:r>
        <w:rPr>
          <w:sz w:val="16"/>
        </w:rPr>
        <w:t>, </w:t>
      </w:r>
      <w:r>
        <w:rPr>
          <w:sz w:val="13"/>
        </w:rPr>
        <w:t>AS NOTED IN THE PREVIOUS TABLE</w:t>
      </w:r>
      <w:r>
        <w:rPr>
          <w:sz w:val="16"/>
        </w:rPr>
        <w:t>.</w:t>
      </w:r>
    </w:p>
    <w:p>
      <w:pPr>
        <w:pStyle w:val="BodyText"/>
        <w:spacing w:before="10"/>
      </w:pPr>
    </w:p>
    <w:p>
      <w:pPr>
        <w:pStyle w:val="BodyText"/>
        <w:spacing w:line="360" w:lineRule="auto" w:before="1"/>
        <w:ind w:left="1756" w:right="1213" w:firstLine="720"/>
        <w:jc w:val="both"/>
      </w:pPr>
      <w:r>
        <w:rPr/>
        <w:t>The number of births to unmarried teens (ages 10-19 years) is an important risk factor for low birth rate infants. Low socioeconomic status, generally associated with unmarried teen pregnancy, can affect availability of prenatal care, nutrition, and other material factors that affect the birth weight. America’s Health  Ranking indicates Alabama ranks 41st for teen births</w:t>
      </w:r>
      <w:r>
        <w:rPr>
          <w:spacing w:val="-6"/>
        </w:rPr>
        <w:t> </w:t>
      </w:r>
      <w:r>
        <w:rPr/>
        <w:t>nationally.</w:t>
      </w:r>
    </w:p>
    <w:p>
      <w:pPr>
        <w:pStyle w:val="BodyText"/>
        <w:rPr>
          <w:sz w:val="28"/>
        </w:rPr>
      </w:pPr>
    </w:p>
    <w:p>
      <w:pPr>
        <w:pStyle w:val="BodyText"/>
        <w:rPr>
          <w:sz w:val="28"/>
        </w:rPr>
      </w:pPr>
    </w:p>
    <w:p>
      <w:pPr>
        <w:spacing w:before="193"/>
        <w:ind w:left="642" w:right="104" w:firstLine="0"/>
        <w:jc w:val="center"/>
        <w:rPr>
          <w:sz w:val="16"/>
        </w:rPr>
      </w:pPr>
      <w:r>
        <w:rPr>
          <w:b/>
          <w:sz w:val="16"/>
        </w:rPr>
        <w:t>F</w:t>
      </w:r>
      <w:r>
        <w:rPr>
          <w:b/>
          <w:sz w:val="13"/>
        </w:rPr>
        <w:t>IGURE </w:t>
      </w:r>
      <w:r>
        <w:rPr>
          <w:b/>
          <w:sz w:val="16"/>
        </w:rPr>
        <w:t>115</w:t>
      </w:r>
      <w:r>
        <w:rPr>
          <w:sz w:val="16"/>
        </w:rPr>
        <w:t>, </w:t>
      </w:r>
      <w:r>
        <w:rPr>
          <w:sz w:val="13"/>
        </w:rPr>
        <w:t>PAGE </w:t>
      </w:r>
      <w:r>
        <w:rPr>
          <w:sz w:val="16"/>
        </w:rPr>
        <w:t>130</w:t>
      </w:r>
    </w:p>
    <w:p>
      <w:pPr>
        <w:pStyle w:val="BodyText"/>
        <w:spacing w:before="10" w:after="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47"/>
        <w:gridCol w:w="1263"/>
        <w:gridCol w:w="941"/>
        <w:gridCol w:w="1263"/>
        <w:gridCol w:w="940"/>
        <w:gridCol w:w="1264"/>
        <w:gridCol w:w="940"/>
      </w:tblGrid>
      <w:tr>
        <w:trPr>
          <w:trHeight w:val="289" w:hRule="atLeast"/>
        </w:trPr>
        <w:tc>
          <w:tcPr>
            <w:tcW w:w="9258" w:type="dxa"/>
            <w:gridSpan w:val="7"/>
            <w:shd w:val="clear" w:color="auto" w:fill="FDD282"/>
          </w:tcPr>
          <w:p>
            <w:pPr>
              <w:pStyle w:val="TableParagraph"/>
              <w:spacing w:line="269" w:lineRule="exact"/>
              <w:ind w:left="3550" w:right="3519"/>
              <w:jc w:val="center"/>
              <w:rPr>
                <w:b/>
                <w:sz w:val="19"/>
              </w:rPr>
            </w:pPr>
            <w:r>
              <w:rPr>
                <w:b/>
                <w:sz w:val="24"/>
              </w:rPr>
              <w:t>B</w:t>
            </w:r>
            <w:r>
              <w:rPr>
                <w:b/>
                <w:sz w:val="19"/>
              </w:rPr>
              <w:t>ARBOUR </w:t>
            </w:r>
            <w:r>
              <w:rPr>
                <w:b/>
                <w:sz w:val="24"/>
              </w:rPr>
              <w:t>C</w:t>
            </w:r>
            <w:r>
              <w:rPr>
                <w:b/>
                <w:sz w:val="19"/>
              </w:rPr>
              <w:t>OUNTY</w:t>
            </w:r>
          </w:p>
        </w:tc>
      </w:tr>
      <w:tr>
        <w:trPr>
          <w:trHeight w:val="259" w:hRule="atLeast"/>
        </w:trPr>
        <w:tc>
          <w:tcPr>
            <w:tcW w:w="2647" w:type="dxa"/>
            <w:vMerge w:val="restart"/>
            <w:shd w:val="clear" w:color="auto" w:fill="FDD282"/>
          </w:tcPr>
          <w:p>
            <w:pPr>
              <w:pStyle w:val="TableParagraph"/>
              <w:spacing w:before="130"/>
              <w:ind w:left="539"/>
              <w:jc w:val="left"/>
              <w:rPr>
                <w:b/>
                <w:sz w:val="18"/>
              </w:rPr>
            </w:pPr>
            <w:r>
              <w:rPr>
                <w:b/>
                <w:sz w:val="22"/>
              </w:rPr>
              <w:t>A</w:t>
            </w:r>
            <w:r>
              <w:rPr>
                <w:b/>
                <w:sz w:val="18"/>
              </w:rPr>
              <w:t>GE OF </w:t>
            </w:r>
            <w:r>
              <w:rPr>
                <w:b/>
                <w:sz w:val="22"/>
              </w:rPr>
              <w:t>M</w:t>
            </w:r>
            <w:r>
              <w:rPr>
                <w:b/>
                <w:sz w:val="18"/>
              </w:rPr>
              <w:t>OTHER</w:t>
            </w:r>
          </w:p>
        </w:tc>
        <w:tc>
          <w:tcPr>
            <w:tcW w:w="2204" w:type="dxa"/>
            <w:gridSpan w:val="2"/>
            <w:tcBorders>
              <w:bottom w:val="single" w:sz="8" w:space="0" w:color="000000"/>
            </w:tcBorders>
            <w:shd w:val="clear" w:color="auto" w:fill="FDD282"/>
          </w:tcPr>
          <w:p>
            <w:pPr>
              <w:pStyle w:val="TableParagraph"/>
              <w:spacing w:line="240" w:lineRule="exact"/>
              <w:ind w:left="546"/>
              <w:jc w:val="left"/>
              <w:rPr>
                <w:b/>
                <w:sz w:val="18"/>
              </w:rPr>
            </w:pPr>
            <w:r>
              <w:rPr>
                <w:b/>
                <w:sz w:val="22"/>
              </w:rPr>
              <w:t>A</w:t>
            </w:r>
            <w:r>
              <w:rPr>
                <w:b/>
                <w:sz w:val="18"/>
              </w:rPr>
              <w:t>LL BIRTHS</w:t>
            </w:r>
          </w:p>
        </w:tc>
        <w:tc>
          <w:tcPr>
            <w:tcW w:w="2203" w:type="dxa"/>
            <w:gridSpan w:val="2"/>
            <w:tcBorders>
              <w:bottom w:val="single" w:sz="8" w:space="0" w:color="000000"/>
            </w:tcBorders>
            <w:shd w:val="clear" w:color="auto" w:fill="FDD282"/>
          </w:tcPr>
          <w:p>
            <w:pPr>
              <w:pStyle w:val="TableParagraph"/>
              <w:spacing w:line="240" w:lineRule="exact"/>
              <w:ind w:left="745" w:right="712"/>
              <w:jc w:val="center"/>
              <w:rPr>
                <w:b/>
                <w:sz w:val="18"/>
              </w:rPr>
            </w:pPr>
            <w:r>
              <w:rPr>
                <w:b/>
                <w:sz w:val="22"/>
              </w:rPr>
              <w:t>W</w:t>
            </w:r>
            <w:r>
              <w:rPr>
                <w:b/>
                <w:sz w:val="18"/>
              </w:rPr>
              <w:t>HITE</w:t>
            </w:r>
          </w:p>
        </w:tc>
        <w:tc>
          <w:tcPr>
            <w:tcW w:w="2204" w:type="dxa"/>
            <w:gridSpan w:val="2"/>
            <w:tcBorders>
              <w:bottom w:val="single" w:sz="8" w:space="0" w:color="000000"/>
            </w:tcBorders>
            <w:shd w:val="clear" w:color="auto" w:fill="FDD282"/>
          </w:tcPr>
          <w:p>
            <w:pPr>
              <w:pStyle w:val="TableParagraph"/>
              <w:spacing w:line="240" w:lineRule="exact"/>
              <w:ind w:left="339"/>
              <w:jc w:val="left"/>
              <w:rPr>
                <w:b/>
                <w:sz w:val="18"/>
              </w:rPr>
            </w:pPr>
            <w:r>
              <w:rPr>
                <w:b/>
                <w:sz w:val="22"/>
              </w:rPr>
              <w:t>B</w:t>
            </w:r>
            <w:r>
              <w:rPr>
                <w:b/>
                <w:sz w:val="18"/>
              </w:rPr>
              <w:t>LACK </w:t>
            </w:r>
            <w:r>
              <w:rPr>
                <w:b/>
                <w:sz w:val="22"/>
              </w:rPr>
              <w:t>&amp; </w:t>
            </w:r>
            <w:r>
              <w:rPr>
                <w:b/>
                <w:sz w:val="18"/>
              </w:rPr>
              <w:t>OTHER</w:t>
            </w:r>
          </w:p>
        </w:tc>
      </w:tr>
      <w:tr>
        <w:trPr>
          <w:trHeight w:val="236" w:hRule="atLeast"/>
        </w:trPr>
        <w:tc>
          <w:tcPr>
            <w:tcW w:w="2647" w:type="dxa"/>
            <w:vMerge/>
            <w:tcBorders>
              <w:top w:val="nil"/>
            </w:tcBorders>
            <w:shd w:val="clear" w:color="auto" w:fill="FDD282"/>
          </w:tcPr>
          <w:p>
            <w:pPr>
              <w:rPr>
                <w:sz w:val="2"/>
                <w:szCs w:val="2"/>
              </w:rPr>
            </w:pPr>
          </w:p>
        </w:tc>
        <w:tc>
          <w:tcPr>
            <w:tcW w:w="1263" w:type="dxa"/>
            <w:tcBorders>
              <w:top w:val="single" w:sz="8" w:space="0" w:color="000000"/>
              <w:right w:val="single" w:sz="8" w:space="0" w:color="000000"/>
            </w:tcBorders>
            <w:shd w:val="clear" w:color="auto" w:fill="FDD282"/>
          </w:tcPr>
          <w:p>
            <w:pPr>
              <w:pStyle w:val="TableParagraph"/>
              <w:spacing w:line="217" w:lineRule="exact"/>
              <w:ind w:right="79"/>
              <w:rPr>
                <w:b/>
                <w:sz w:val="16"/>
              </w:rPr>
            </w:pPr>
            <w:r>
              <w:rPr>
                <w:b/>
                <w:w w:val="95"/>
                <w:sz w:val="20"/>
              </w:rPr>
              <w:t>N</w:t>
            </w:r>
            <w:r>
              <w:rPr>
                <w:b/>
                <w:w w:val="95"/>
                <w:sz w:val="16"/>
              </w:rPr>
              <w:t>UMBER</w:t>
            </w:r>
          </w:p>
        </w:tc>
        <w:tc>
          <w:tcPr>
            <w:tcW w:w="941" w:type="dxa"/>
            <w:tcBorders>
              <w:top w:val="single" w:sz="8" w:space="0" w:color="000000"/>
              <w:left w:val="single" w:sz="8" w:space="0" w:color="000000"/>
            </w:tcBorders>
            <w:shd w:val="clear" w:color="auto" w:fill="FDD282"/>
          </w:tcPr>
          <w:p>
            <w:pPr>
              <w:pStyle w:val="TableParagraph"/>
              <w:spacing w:line="217" w:lineRule="exact"/>
              <w:ind w:left="251"/>
              <w:jc w:val="left"/>
              <w:rPr>
                <w:b/>
                <w:sz w:val="16"/>
              </w:rPr>
            </w:pPr>
            <w:r>
              <w:rPr>
                <w:b/>
                <w:sz w:val="20"/>
              </w:rPr>
              <w:t>R</w:t>
            </w:r>
            <w:r>
              <w:rPr>
                <w:b/>
                <w:sz w:val="16"/>
              </w:rPr>
              <w:t>ATE</w:t>
            </w:r>
          </w:p>
        </w:tc>
        <w:tc>
          <w:tcPr>
            <w:tcW w:w="1263" w:type="dxa"/>
            <w:tcBorders>
              <w:top w:val="single" w:sz="8" w:space="0" w:color="000000"/>
              <w:right w:val="single" w:sz="8" w:space="0" w:color="000000"/>
            </w:tcBorders>
            <w:shd w:val="clear" w:color="auto" w:fill="FDD282"/>
          </w:tcPr>
          <w:p>
            <w:pPr>
              <w:pStyle w:val="TableParagraph"/>
              <w:spacing w:line="217" w:lineRule="exact"/>
              <w:ind w:right="79"/>
              <w:rPr>
                <w:b/>
                <w:sz w:val="16"/>
              </w:rPr>
            </w:pPr>
            <w:r>
              <w:rPr>
                <w:b/>
                <w:w w:val="95"/>
                <w:sz w:val="20"/>
              </w:rPr>
              <w:t>N</w:t>
            </w:r>
            <w:r>
              <w:rPr>
                <w:b/>
                <w:w w:val="95"/>
                <w:sz w:val="16"/>
              </w:rPr>
              <w:t>UMBER</w:t>
            </w:r>
          </w:p>
        </w:tc>
        <w:tc>
          <w:tcPr>
            <w:tcW w:w="940" w:type="dxa"/>
            <w:tcBorders>
              <w:top w:val="single" w:sz="8" w:space="0" w:color="000000"/>
              <w:left w:val="single" w:sz="8" w:space="0" w:color="000000"/>
            </w:tcBorders>
            <w:shd w:val="clear" w:color="auto" w:fill="FDD282"/>
          </w:tcPr>
          <w:p>
            <w:pPr>
              <w:pStyle w:val="TableParagraph"/>
              <w:spacing w:line="217" w:lineRule="exact"/>
              <w:ind w:left="250"/>
              <w:jc w:val="left"/>
              <w:rPr>
                <w:b/>
                <w:sz w:val="16"/>
              </w:rPr>
            </w:pPr>
            <w:r>
              <w:rPr>
                <w:b/>
                <w:sz w:val="20"/>
              </w:rPr>
              <w:t>R</w:t>
            </w:r>
            <w:r>
              <w:rPr>
                <w:b/>
                <w:sz w:val="16"/>
              </w:rPr>
              <w:t>ATE</w:t>
            </w:r>
          </w:p>
        </w:tc>
        <w:tc>
          <w:tcPr>
            <w:tcW w:w="1264" w:type="dxa"/>
            <w:tcBorders>
              <w:top w:val="single" w:sz="8" w:space="0" w:color="000000"/>
              <w:right w:val="single" w:sz="8" w:space="0" w:color="000000"/>
            </w:tcBorders>
            <w:shd w:val="clear" w:color="auto" w:fill="FDD282"/>
          </w:tcPr>
          <w:p>
            <w:pPr>
              <w:pStyle w:val="TableParagraph"/>
              <w:spacing w:line="217" w:lineRule="exact"/>
              <w:ind w:right="80"/>
              <w:rPr>
                <w:b/>
                <w:sz w:val="16"/>
              </w:rPr>
            </w:pPr>
            <w:r>
              <w:rPr>
                <w:b/>
                <w:w w:val="95"/>
                <w:sz w:val="20"/>
              </w:rPr>
              <w:t>N</w:t>
            </w:r>
            <w:r>
              <w:rPr>
                <w:b/>
                <w:w w:val="95"/>
                <w:sz w:val="16"/>
              </w:rPr>
              <w:t>UMBER</w:t>
            </w:r>
          </w:p>
        </w:tc>
        <w:tc>
          <w:tcPr>
            <w:tcW w:w="940" w:type="dxa"/>
            <w:tcBorders>
              <w:top w:val="single" w:sz="8" w:space="0" w:color="000000"/>
              <w:left w:val="single" w:sz="8" w:space="0" w:color="000000"/>
            </w:tcBorders>
            <w:shd w:val="clear" w:color="auto" w:fill="FDD282"/>
          </w:tcPr>
          <w:p>
            <w:pPr>
              <w:pStyle w:val="TableParagraph"/>
              <w:spacing w:line="217" w:lineRule="exact"/>
              <w:ind w:left="250"/>
              <w:jc w:val="left"/>
              <w:rPr>
                <w:b/>
                <w:sz w:val="16"/>
              </w:rPr>
            </w:pPr>
            <w:r>
              <w:rPr>
                <w:b/>
                <w:sz w:val="20"/>
              </w:rPr>
              <w:t>R</w:t>
            </w:r>
            <w:r>
              <w:rPr>
                <w:b/>
                <w:sz w:val="16"/>
              </w:rPr>
              <w:t>ATE</w:t>
            </w:r>
          </w:p>
        </w:tc>
      </w:tr>
      <w:tr>
        <w:trPr>
          <w:trHeight w:val="265" w:hRule="atLeast"/>
        </w:trPr>
        <w:tc>
          <w:tcPr>
            <w:tcW w:w="2647" w:type="dxa"/>
            <w:tcBorders>
              <w:bottom w:val="single" w:sz="8" w:space="0" w:color="000000"/>
            </w:tcBorders>
          </w:tcPr>
          <w:p>
            <w:pPr>
              <w:pStyle w:val="TableParagraph"/>
              <w:spacing w:line="246" w:lineRule="exact"/>
              <w:ind w:left="108"/>
              <w:jc w:val="left"/>
              <w:rPr>
                <w:sz w:val="18"/>
              </w:rPr>
            </w:pPr>
            <w:r>
              <w:rPr>
                <w:sz w:val="22"/>
              </w:rPr>
              <w:t>10-14 </w:t>
            </w:r>
            <w:r>
              <w:rPr>
                <w:sz w:val="18"/>
              </w:rPr>
              <w:t>YEARS</w:t>
            </w:r>
          </w:p>
        </w:tc>
        <w:tc>
          <w:tcPr>
            <w:tcW w:w="1263" w:type="dxa"/>
            <w:tcBorders>
              <w:bottom w:val="single" w:sz="8" w:space="0" w:color="000000"/>
              <w:right w:val="single" w:sz="8" w:space="0" w:color="000000"/>
            </w:tcBorders>
          </w:tcPr>
          <w:p>
            <w:pPr>
              <w:pStyle w:val="TableParagraph"/>
              <w:spacing w:line="246" w:lineRule="exact"/>
              <w:ind w:right="79"/>
              <w:rPr>
                <w:sz w:val="22"/>
              </w:rPr>
            </w:pPr>
            <w:r>
              <w:rPr>
                <w:w w:val="99"/>
                <w:sz w:val="22"/>
              </w:rPr>
              <w:t>0</w:t>
            </w:r>
          </w:p>
        </w:tc>
        <w:tc>
          <w:tcPr>
            <w:tcW w:w="941" w:type="dxa"/>
            <w:tcBorders>
              <w:left w:val="single" w:sz="8" w:space="0" w:color="000000"/>
              <w:bottom w:val="single" w:sz="8" w:space="0" w:color="000000"/>
            </w:tcBorders>
          </w:tcPr>
          <w:p>
            <w:pPr>
              <w:pStyle w:val="TableParagraph"/>
              <w:spacing w:line="246" w:lineRule="exact"/>
              <w:ind w:right="76"/>
              <w:rPr>
                <w:sz w:val="22"/>
              </w:rPr>
            </w:pPr>
            <w:r>
              <w:rPr>
                <w:w w:val="95"/>
                <w:sz w:val="22"/>
              </w:rPr>
              <w:t>0.0</w:t>
            </w:r>
          </w:p>
        </w:tc>
        <w:tc>
          <w:tcPr>
            <w:tcW w:w="1263" w:type="dxa"/>
            <w:tcBorders>
              <w:bottom w:val="single" w:sz="8" w:space="0" w:color="000000"/>
              <w:right w:val="single" w:sz="8" w:space="0" w:color="000000"/>
            </w:tcBorders>
          </w:tcPr>
          <w:p>
            <w:pPr>
              <w:pStyle w:val="TableParagraph"/>
              <w:spacing w:line="246" w:lineRule="exact"/>
              <w:ind w:right="79"/>
              <w:rPr>
                <w:sz w:val="22"/>
              </w:rPr>
            </w:pPr>
            <w:r>
              <w:rPr>
                <w:w w:val="99"/>
                <w:sz w:val="22"/>
              </w:rPr>
              <w:t>0</w:t>
            </w:r>
          </w:p>
        </w:tc>
        <w:tc>
          <w:tcPr>
            <w:tcW w:w="940" w:type="dxa"/>
            <w:tcBorders>
              <w:left w:val="single" w:sz="8" w:space="0" w:color="000000"/>
              <w:bottom w:val="single" w:sz="8" w:space="0" w:color="000000"/>
            </w:tcBorders>
          </w:tcPr>
          <w:p>
            <w:pPr>
              <w:pStyle w:val="TableParagraph"/>
              <w:spacing w:line="246" w:lineRule="exact"/>
              <w:ind w:right="76"/>
              <w:rPr>
                <w:sz w:val="22"/>
              </w:rPr>
            </w:pPr>
            <w:r>
              <w:rPr>
                <w:w w:val="95"/>
                <w:sz w:val="22"/>
              </w:rPr>
              <w:t>0.0</w:t>
            </w:r>
          </w:p>
        </w:tc>
        <w:tc>
          <w:tcPr>
            <w:tcW w:w="1264" w:type="dxa"/>
            <w:tcBorders>
              <w:bottom w:val="single" w:sz="8" w:space="0" w:color="000000"/>
              <w:right w:val="single" w:sz="8" w:space="0" w:color="000000"/>
            </w:tcBorders>
          </w:tcPr>
          <w:p>
            <w:pPr>
              <w:pStyle w:val="TableParagraph"/>
              <w:spacing w:line="246" w:lineRule="exact"/>
              <w:ind w:right="80"/>
              <w:rPr>
                <w:sz w:val="22"/>
              </w:rPr>
            </w:pPr>
            <w:r>
              <w:rPr>
                <w:w w:val="99"/>
                <w:sz w:val="22"/>
              </w:rPr>
              <w:t>0</w:t>
            </w:r>
          </w:p>
        </w:tc>
        <w:tc>
          <w:tcPr>
            <w:tcW w:w="940" w:type="dxa"/>
            <w:tcBorders>
              <w:left w:val="single" w:sz="8" w:space="0" w:color="000000"/>
              <w:bottom w:val="single" w:sz="8" w:space="0" w:color="000000"/>
            </w:tcBorders>
          </w:tcPr>
          <w:p>
            <w:pPr>
              <w:pStyle w:val="TableParagraph"/>
              <w:spacing w:line="246" w:lineRule="exact"/>
              <w:ind w:right="75"/>
              <w:rPr>
                <w:sz w:val="22"/>
              </w:rPr>
            </w:pPr>
            <w:r>
              <w:rPr>
                <w:w w:val="95"/>
                <w:sz w:val="22"/>
              </w:rPr>
              <w:t>0.0</w:t>
            </w:r>
          </w:p>
        </w:tc>
      </w:tr>
      <w:tr>
        <w:trPr>
          <w:trHeight w:val="265" w:hRule="atLeast"/>
        </w:trPr>
        <w:tc>
          <w:tcPr>
            <w:tcW w:w="2647" w:type="dxa"/>
            <w:tcBorders>
              <w:top w:val="single" w:sz="8" w:space="0" w:color="000000"/>
              <w:bottom w:val="single" w:sz="8" w:space="0" w:color="000000"/>
            </w:tcBorders>
            <w:shd w:val="clear" w:color="auto" w:fill="FFF6E7"/>
          </w:tcPr>
          <w:p>
            <w:pPr>
              <w:pStyle w:val="TableParagraph"/>
              <w:spacing w:line="246" w:lineRule="exact"/>
              <w:ind w:left="108"/>
              <w:jc w:val="left"/>
              <w:rPr>
                <w:sz w:val="18"/>
              </w:rPr>
            </w:pPr>
            <w:r>
              <w:rPr>
                <w:sz w:val="22"/>
              </w:rPr>
              <w:t>15-17 </w:t>
            </w:r>
            <w:r>
              <w:rPr>
                <w:sz w:val="18"/>
              </w:rPr>
              <w:t>YEARS</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79"/>
              <w:rPr>
                <w:sz w:val="22"/>
              </w:rPr>
            </w:pPr>
            <w:r>
              <w:rPr>
                <w:w w:val="99"/>
                <w:sz w:val="22"/>
              </w:rPr>
              <w:t>4</w:t>
            </w:r>
          </w:p>
        </w:tc>
        <w:tc>
          <w:tcPr>
            <w:tcW w:w="941"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6"/>
              <w:rPr>
                <w:sz w:val="22"/>
              </w:rPr>
            </w:pPr>
            <w:r>
              <w:rPr>
                <w:w w:val="95"/>
                <w:sz w:val="22"/>
              </w:rPr>
              <w:t>9.6</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79"/>
              <w:rPr>
                <w:sz w:val="22"/>
              </w:rPr>
            </w:pPr>
            <w:r>
              <w:rPr>
                <w:w w:val="99"/>
                <w:sz w:val="22"/>
              </w:rPr>
              <w:t>0</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6"/>
              <w:rPr>
                <w:sz w:val="22"/>
              </w:rPr>
            </w:pPr>
            <w:r>
              <w:rPr>
                <w:w w:val="95"/>
                <w:sz w:val="22"/>
              </w:rPr>
              <w:t>0.0</w:t>
            </w:r>
          </w:p>
        </w:tc>
        <w:tc>
          <w:tcPr>
            <w:tcW w:w="1264"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80"/>
              <w:rPr>
                <w:sz w:val="22"/>
              </w:rPr>
            </w:pPr>
            <w:r>
              <w:rPr>
                <w:w w:val="99"/>
                <w:sz w:val="22"/>
              </w:rPr>
              <w:t>4</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5"/>
              <w:rPr>
                <w:sz w:val="22"/>
              </w:rPr>
            </w:pPr>
            <w:r>
              <w:rPr>
                <w:w w:val="95"/>
                <w:sz w:val="22"/>
              </w:rPr>
              <w:t>16.9</w:t>
            </w:r>
          </w:p>
        </w:tc>
      </w:tr>
      <w:tr>
        <w:trPr>
          <w:trHeight w:val="264" w:hRule="atLeast"/>
        </w:trPr>
        <w:tc>
          <w:tcPr>
            <w:tcW w:w="2647" w:type="dxa"/>
            <w:tcBorders>
              <w:top w:val="single" w:sz="8" w:space="0" w:color="000000"/>
              <w:bottom w:val="single" w:sz="8" w:space="0" w:color="000000"/>
            </w:tcBorders>
          </w:tcPr>
          <w:p>
            <w:pPr>
              <w:pStyle w:val="TableParagraph"/>
              <w:spacing w:line="244" w:lineRule="exact"/>
              <w:ind w:left="108"/>
              <w:jc w:val="left"/>
              <w:rPr>
                <w:sz w:val="18"/>
              </w:rPr>
            </w:pPr>
            <w:r>
              <w:rPr>
                <w:sz w:val="22"/>
              </w:rPr>
              <w:t>18-19 </w:t>
            </w:r>
            <w:r>
              <w:rPr>
                <w:sz w:val="18"/>
              </w:rPr>
              <w:t>YEARS</w:t>
            </w:r>
          </w:p>
        </w:tc>
        <w:tc>
          <w:tcPr>
            <w:tcW w:w="1263" w:type="dxa"/>
            <w:tcBorders>
              <w:top w:val="single" w:sz="8" w:space="0" w:color="000000"/>
              <w:bottom w:val="single" w:sz="8" w:space="0" w:color="000000"/>
              <w:right w:val="single" w:sz="8" w:space="0" w:color="000000"/>
            </w:tcBorders>
          </w:tcPr>
          <w:p>
            <w:pPr>
              <w:pStyle w:val="TableParagraph"/>
              <w:spacing w:line="244" w:lineRule="exact"/>
              <w:ind w:right="79"/>
              <w:rPr>
                <w:sz w:val="22"/>
              </w:rPr>
            </w:pPr>
            <w:r>
              <w:rPr>
                <w:w w:val="95"/>
                <w:sz w:val="22"/>
              </w:rPr>
              <w:t>16</w:t>
            </w:r>
          </w:p>
        </w:tc>
        <w:tc>
          <w:tcPr>
            <w:tcW w:w="941" w:type="dxa"/>
            <w:tcBorders>
              <w:top w:val="single" w:sz="8" w:space="0" w:color="000000"/>
              <w:left w:val="single" w:sz="8" w:space="0" w:color="000000"/>
              <w:bottom w:val="single" w:sz="8" w:space="0" w:color="000000"/>
            </w:tcBorders>
          </w:tcPr>
          <w:p>
            <w:pPr>
              <w:pStyle w:val="TableParagraph"/>
              <w:spacing w:line="244" w:lineRule="exact"/>
              <w:ind w:right="76"/>
              <w:rPr>
                <w:sz w:val="22"/>
              </w:rPr>
            </w:pPr>
            <w:r>
              <w:rPr>
                <w:w w:val="95"/>
                <w:sz w:val="22"/>
              </w:rPr>
              <w:t>57.8</w:t>
            </w:r>
          </w:p>
        </w:tc>
        <w:tc>
          <w:tcPr>
            <w:tcW w:w="1263" w:type="dxa"/>
            <w:tcBorders>
              <w:top w:val="single" w:sz="8" w:space="0" w:color="000000"/>
              <w:bottom w:val="single" w:sz="8" w:space="0" w:color="000000"/>
              <w:right w:val="single" w:sz="8" w:space="0" w:color="000000"/>
            </w:tcBorders>
          </w:tcPr>
          <w:p>
            <w:pPr>
              <w:pStyle w:val="TableParagraph"/>
              <w:spacing w:line="244" w:lineRule="exact"/>
              <w:ind w:right="79"/>
              <w:rPr>
                <w:sz w:val="22"/>
              </w:rPr>
            </w:pPr>
            <w:r>
              <w:rPr>
                <w:w w:val="99"/>
                <w:sz w:val="22"/>
              </w:rPr>
              <w:t>5</w:t>
            </w:r>
          </w:p>
        </w:tc>
        <w:tc>
          <w:tcPr>
            <w:tcW w:w="940" w:type="dxa"/>
            <w:tcBorders>
              <w:top w:val="single" w:sz="8" w:space="0" w:color="000000"/>
              <w:left w:val="single" w:sz="8" w:space="0" w:color="000000"/>
              <w:bottom w:val="single" w:sz="8" w:space="0" w:color="000000"/>
            </w:tcBorders>
          </w:tcPr>
          <w:p>
            <w:pPr>
              <w:pStyle w:val="TableParagraph"/>
              <w:spacing w:line="244" w:lineRule="exact"/>
              <w:ind w:right="75"/>
              <w:rPr>
                <w:sz w:val="22"/>
              </w:rPr>
            </w:pPr>
            <w:r>
              <w:rPr>
                <w:w w:val="95"/>
                <w:sz w:val="22"/>
              </w:rPr>
              <w:t>41.9</w:t>
            </w:r>
          </w:p>
        </w:tc>
        <w:tc>
          <w:tcPr>
            <w:tcW w:w="1264" w:type="dxa"/>
            <w:tcBorders>
              <w:top w:val="single" w:sz="8" w:space="0" w:color="000000"/>
              <w:bottom w:val="single" w:sz="8" w:space="0" w:color="000000"/>
              <w:right w:val="single" w:sz="8" w:space="0" w:color="000000"/>
            </w:tcBorders>
          </w:tcPr>
          <w:p>
            <w:pPr>
              <w:pStyle w:val="TableParagraph"/>
              <w:spacing w:line="244" w:lineRule="exact"/>
              <w:ind w:right="79"/>
              <w:rPr>
                <w:sz w:val="22"/>
              </w:rPr>
            </w:pPr>
            <w:r>
              <w:rPr>
                <w:w w:val="95"/>
                <w:sz w:val="22"/>
              </w:rPr>
              <w:t>11</w:t>
            </w:r>
          </w:p>
        </w:tc>
        <w:tc>
          <w:tcPr>
            <w:tcW w:w="940" w:type="dxa"/>
            <w:tcBorders>
              <w:top w:val="single" w:sz="8" w:space="0" w:color="000000"/>
              <w:left w:val="single" w:sz="8" w:space="0" w:color="000000"/>
              <w:bottom w:val="single" w:sz="8" w:space="0" w:color="000000"/>
            </w:tcBorders>
          </w:tcPr>
          <w:p>
            <w:pPr>
              <w:pStyle w:val="TableParagraph"/>
              <w:spacing w:line="244" w:lineRule="exact"/>
              <w:ind w:right="75"/>
              <w:rPr>
                <w:sz w:val="22"/>
              </w:rPr>
            </w:pPr>
            <w:r>
              <w:rPr>
                <w:w w:val="95"/>
                <w:sz w:val="22"/>
              </w:rPr>
              <w:t>69.8</w:t>
            </w:r>
          </w:p>
        </w:tc>
      </w:tr>
      <w:tr>
        <w:trPr>
          <w:trHeight w:val="265" w:hRule="atLeast"/>
        </w:trPr>
        <w:tc>
          <w:tcPr>
            <w:tcW w:w="2647" w:type="dxa"/>
            <w:tcBorders>
              <w:top w:val="single" w:sz="8" w:space="0" w:color="000000"/>
              <w:bottom w:val="single" w:sz="8" w:space="0" w:color="000000"/>
            </w:tcBorders>
            <w:shd w:val="clear" w:color="auto" w:fill="FFF6E7"/>
          </w:tcPr>
          <w:p>
            <w:pPr>
              <w:pStyle w:val="TableParagraph"/>
              <w:spacing w:line="245" w:lineRule="exact"/>
              <w:ind w:left="108"/>
              <w:jc w:val="left"/>
              <w:rPr>
                <w:sz w:val="18"/>
              </w:rPr>
            </w:pPr>
            <w:r>
              <w:rPr>
                <w:sz w:val="22"/>
              </w:rPr>
              <w:t>20 </w:t>
            </w:r>
            <w:r>
              <w:rPr>
                <w:sz w:val="18"/>
              </w:rPr>
              <w:t>YEARS AND OLDER</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5" w:lineRule="exact"/>
              <w:ind w:right="79"/>
              <w:rPr>
                <w:sz w:val="22"/>
              </w:rPr>
            </w:pPr>
            <w:r>
              <w:rPr>
                <w:w w:val="95"/>
                <w:sz w:val="22"/>
              </w:rPr>
              <w:t>239</w:t>
            </w:r>
          </w:p>
        </w:tc>
        <w:tc>
          <w:tcPr>
            <w:tcW w:w="941" w:type="dxa"/>
            <w:tcBorders>
              <w:top w:val="single" w:sz="8" w:space="0" w:color="000000"/>
              <w:left w:val="single" w:sz="8" w:space="0" w:color="000000"/>
              <w:bottom w:val="single" w:sz="8" w:space="0" w:color="000000"/>
            </w:tcBorders>
            <w:shd w:val="clear" w:color="auto" w:fill="FFF6E7"/>
          </w:tcPr>
          <w:p>
            <w:pPr>
              <w:pStyle w:val="TableParagraph"/>
              <w:spacing w:line="245" w:lineRule="exact"/>
              <w:ind w:right="76"/>
              <w:rPr>
                <w:sz w:val="22"/>
              </w:rPr>
            </w:pPr>
            <w:r>
              <w:rPr>
                <w:w w:val="95"/>
                <w:sz w:val="22"/>
              </w:rPr>
              <w:t>62.4</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5" w:lineRule="exact"/>
              <w:ind w:right="79"/>
              <w:rPr>
                <w:sz w:val="22"/>
              </w:rPr>
            </w:pPr>
            <w:r>
              <w:rPr>
                <w:w w:val="95"/>
                <w:sz w:val="22"/>
              </w:rPr>
              <w:t>99</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5" w:lineRule="exact"/>
              <w:ind w:right="75"/>
              <w:rPr>
                <w:sz w:val="22"/>
              </w:rPr>
            </w:pPr>
            <w:r>
              <w:rPr>
                <w:w w:val="95"/>
                <w:sz w:val="22"/>
              </w:rPr>
              <w:t>60.6</w:t>
            </w:r>
          </w:p>
        </w:tc>
        <w:tc>
          <w:tcPr>
            <w:tcW w:w="1264" w:type="dxa"/>
            <w:tcBorders>
              <w:top w:val="single" w:sz="8" w:space="0" w:color="000000"/>
              <w:bottom w:val="single" w:sz="8" w:space="0" w:color="000000"/>
              <w:right w:val="single" w:sz="8" w:space="0" w:color="000000"/>
            </w:tcBorders>
            <w:shd w:val="clear" w:color="auto" w:fill="FFF6E7"/>
          </w:tcPr>
          <w:p>
            <w:pPr>
              <w:pStyle w:val="TableParagraph"/>
              <w:spacing w:line="245" w:lineRule="exact"/>
              <w:ind w:right="79"/>
              <w:rPr>
                <w:sz w:val="22"/>
              </w:rPr>
            </w:pPr>
            <w:r>
              <w:rPr>
                <w:w w:val="95"/>
                <w:sz w:val="22"/>
              </w:rPr>
              <w:t>140</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5" w:lineRule="exact"/>
              <w:ind w:right="75"/>
              <w:rPr>
                <w:sz w:val="22"/>
              </w:rPr>
            </w:pPr>
            <w:r>
              <w:rPr>
                <w:w w:val="95"/>
                <w:sz w:val="22"/>
              </w:rPr>
              <w:t>63.8</w:t>
            </w:r>
          </w:p>
        </w:tc>
      </w:tr>
      <w:tr>
        <w:trPr>
          <w:trHeight w:val="265" w:hRule="atLeast"/>
        </w:trPr>
        <w:tc>
          <w:tcPr>
            <w:tcW w:w="2647" w:type="dxa"/>
            <w:tcBorders>
              <w:top w:val="single" w:sz="8" w:space="0" w:color="000000"/>
              <w:bottom w:val="double" w:sz="6" w:space="0" w:color="833B0A"/>
            </w:tcBorders>
          </w:tcPr>
          <w:p>
            <w:pPr>
              <w:pStyle w:val="TableParagraph"/>
              <w:spacing w:line="245" w:lineRule="exact"/>
              <w:ind w:left="108"/>
              <w:jc w:val="left"/>
              <w:rPr>
                <w:sz w:val="18"/>
              </w:rPr>
            </w:pPr>
            <w:r>
              <w:rPr>
                <w:sz w:val="22"/>
              </w:rPr>
              <w:t>T</w:t>
            </w:r>
            <w:r>
              <w:rPr>
                <w:sz w:val="18"/>
              </w:rPr>
              <w:t>OTAL </w:t>
            </w:r>
            <w:r>
              <w:rPr>
                <w:sz w:val="22"/>
              </w:rPr>
              <w:t>B</w:t>
            </w:r>
            <w:r>
              <w:rPr>
                <w:sz w:val="18"/>
              </w:rPr>
              <w:t>IRTHS</w:t>
            </w:r>
          </w:p>
        </w:tc>
        <w:tc>
          <w:tcPr>
            <w:tcW w:w="1263" w:type="dxa"/>
            <w:tcBorders>
              <w:top w:val="single" w:sz="8" w:space="0" w:color="000000"/>
              <w:bottom w:val="double" w:sz="6" w:space="0" w:color="833B0A"/>
              <w:right w:val="single" w:sz="8" w:space="0" w:color="000000"/>
            </w:tcBorders>
          </w:tcPr>
          <w:p>
            <w:pPr>
              <w:pStyle w:val="TableParagraph"/>
              <w:spacing w:line="245" w:lineRule="exact"/>
              <w:ind w:right="79"/>
              <w:rPr>
                <w:sz w:val="22"/>
              </w:rPr>
            </w:pPr>
            <w:r>
              <w:rPr>
                <w:w w:val="95"/>
                <w:sz w:val="22"/>
              </w:rPr>
              <w:t>259</w:t>
            </w:r>
          </w:p>
        </w:tc>
        <w:tc>
          <w:tcPr>
            <w:tcW w:w="941" w:type="dxa"/>
            <w:tcBorders>
              <w:top w:val="single" w:sz="8" w:space="0" w:color="000000"/>
              <w:left w:val="single" w:sz="8" w:space="0" w:color="000000"/>
              <w:bottom w:val="double" w:sz="6" w:space="0" w:color="833B0A"/>
            </w:tcBorders>
          </w:tcPr>
          <w:p>
            <w:pPr>
              <w:pStyle w:val="TableParagraph"/>
              <w:spacing w:line="245" w:lineRule="exact"/>
              <w:ind w:right="76"/>
              <w:rPr>
                <w:sz w:val="22"/>
              </w:rPr>
            </w:pPr>
            <w:r>
              <w:rPr>
                <w:w w:val="95"/>
                <w:sz w:val="22"/>
              </w:rPr>
              <w:t>10.4</w:t>
            </w:r>
          </w:p>
        </w:tc>
        <w:tc>
          <w:tcPr>
            <w:tcW w:w="1263" w:type="dxa"/>
            <w:tcBorders>
              <w:top w:val="single" w:sz="8" w:space="0" w:color="000000"/>
              <w:bottom w:val="double" w:sz="6" w:space="0" w:color="833B0A"/>
              <w:right w:val="single" w:sz="8" w:space="0" w:color="000000"/>
            </w:tcBorders>
          </w:tcPr>
          <w:p>
            <w:pPr>
              <w:pStyle w:val="TableParagraph"/>
              <w:spacing w:line="245" w:lineRule="exact"/>
              <w:ind w:right="79"/>
              <w:rPr>
                <w:sz w:val="22"/>
              </w:rPr>
            </w:pPr>
            <w:r>
              <w:rPr>
                <w:w w:val="95"/>
                <w:sz w:val="22"/>
              </w:rPr>
              <w:t>104</w:t>
            </w:r>
          </w:p>
        </w:tc>
        <w:tc>
          <w:tcPr>
            <w:tcW w:w="940" w:type="dxa"/>
            <w:tcBorders>
              <w:top w:val="single" w:sz="8" w:space="0" w:color="000000"/>
              <w:left w:val="single" w:sz="8" w:space="0" w:color="000000"/>
              <w:bottom w:val="double" w:sz="6" w:space="0" w:color="833B0A"/>
            </w:tcBorders>
          </w:tcPr>
          <w:p>
            <w:pPr>
              <w:pStyle w:val="TableParagraph"/>
              <w:spacing w:line="245" w:lineRule="exact"/>
              <w:ind w:right="76"/>
              <w:rPr>
                <w:sz w:val="22"/>
              </w:rPr>
            </w:pPr>
            <w:r>
              <w:rPr>
                <w:w w:val="95"/>
                <w:sz w:val="22"/>
              </w:rPr>
              <w:t>0.9</w:t>
            </w:r>
          </w:p>
        </w:tc>
        <w:tc>
          <w:tcPr>
            <w:tcW w:w="1264" w:type="dxa"/>
            <w:tcBorders>
              <w:top w:val="single" w:sz="8" w:space="0" w:color="000000"/>
              <w:bottom w:val="double" w:sz="6" w:space="0" w:color="833B0A"/>
              <w:right w:val="single" w:sz="8" w:space="0" w:color="000000"/>
            </w:tcBorders>
          </w:tcPr>
          <w:p>
            <w:pPr>
              <w:pStyle w:val="TableParagraph"/>
              <w:spacing w:line="245" w:lineRule="exact"/>
              <w:ind w:right="79"/>
              <w:rPr>
                <w:sz w:val="22"/>
              </w:rPr>
            </w:pPr>
            <w:r>
              <w:rPr>
                <w:w w:val="95"/>
                <w:sz w:val="22"/>
              </w:rPr>
              <w:t>155</w:t>
            </w:r>
          </w:p>
        </w:tc>
        <w:tc>
          <w:tcPr>
            <w:tcW w:w="940" w:type="dxa"/>
            <w:tcBorders>
              <w:top w:val="single" w:sz="8" w:space="0" w:color="000000"/>
              <w:left w:val="single" w:sz="8" w:space="0" w:color="000000"/>
              <w:bottom w:val="double" w:sz="6" w:space="0" w:color="833B0A"/>
            </w:tcBorders>
          </w:tcPr>
          <w:p>
            <w:pPr>
              <w:pStyle w:val="TableParagraph"/>
              <w:spacing w:line="245" w:lineRule="exact"/>
              <w:ind w:right="75"/>
              <w:rPr>
                <w:sz w:val="22"/>
              </w:rPr>
            </w:pPr>
            <w:r>
              <w:rPr>
                <w:w w:val="95"/>
                <w:sz w:val="22"/>
              </w:rPr>
              <w:t>12.2</w:t>
            </w:r>
          </w:p>
        </w:tc>
      </w:tr>
      <w:tr>
        <w:trPr>
          <w:trHeight w:val="290" w:hRule="atLeast"/>
        </w:trPr>
        <w:tc>
          <w:tcPr>
            <w:tcW w:w="9258" w:type="dxa"/>
            <w:gridSpan w:val="7"/>
            <w:tcBorders>
              <w:top w:val="double" w:sz="6" w:space="0" w:color="833B0A"/>
            </w:tcBorders>
            <w:shd w:val="clear" w:color="auto" w:fill="FDD282"/>
          </w:tcPr>
          <w:p>
            <w:pPr>
              <w:pStyle w:val="TableParagraph"/>
              <w:spacing w:line="269" w:lineRule="exact" w:before="1"/>
              <w:ind w:left="3551" w:right="3519"/>
              <w:jc w:val="center"/>
              <w:rPr>
                <w:b/>
                <w:sz w:val="19"/>
              </w:rPr>
            </w:pPr>
            <w:r>
              <w:rPr>
                <w:b/>
                <w:sz w:val="24"/>
              </w:rPr>
              <w:t>C</w:t>
            </w:r>
            <w:r>
              <w:rPr>
                <w:b/>
                <w:sz w:val="19"/>
              </w:rPr>
              <w:t>OVINGTON </w:t>
            </w:r>
            <w:r>
              <w:rPr>
                <w:b/>
                <w:sz w:val="24"/>
              </w:rPr>
              <w:t>C</w:t>
            </w:r>
            <w:r>
              <w:rPr>
                <w:b/>
                <w:sz w:val="19"/>
              </w:rPr>
              <w:t>OUNTY</w:t>
            </w:r>
          </w:p>
        </w:tc>
      </w:tr>
      <w:tr>
        <w:trPr>
          <w:trHeight w:val="261" w:hRule="atLeast"/>
        </w:trPr>
        <w:tc>
          <w:tcPr>
            <w:tcW w:w="2647" w:type="dxa"/>
            <w:vMerge w:val="restart"/>
            <w:shd w:val="clear" w:color="auto" w:fill="FDD282"/>
          </w:tcPr>
          <w:p>
            <w:pPr>
              <w:pStyle w:val="TableParagraph"/>
              <w:spacing w:before="130"/>
              <w:ind w:left="539"/>
              <w:jc w:val="left"/>
              <w:rPr>
                <w:b/>
                <w:sz w:val="18"/>
              </w:rPr>
            </w:pPr>
            <w:r>
              <w:rPr>
                <w:b/>
                <w:sz w:val="22"/>
              </w:rPr>
              <w:t>A</w:t>
            </w:r>
            <w:r>
              <w:rPr>
                <w:b/>
                <w:sz w:val="18"/>
              </w:rPr>
              <w:t>GE OF </w:t>
            </w:r>
            <w:r>
              <w:rPr>
                <w:b/>
                <w:sz w:val="22"/>
              </w:rPr>
              <w:t>M</w:t>
            </w:r>
            <w:r>
              <w:rPr>
                <w:b/>
                <w:sz w:val="18"/>
              </w:rPr>
              <w:t>OTHER</w:t>
            </w:r>
          </w:p>
        </w:tc>
        <w:tc>
          <w:tcPr>
            <w:tcW w:w="2204" w:type="dxa"/>
            <w:gridSpan w:val="2"/>
            <w:tcBorders>
              <w:bottom w:val="single" w:sz="8" w:space="0" w:color="000000"/>
            </w:tcBorders>
            <w:shd w:val="clear" w:color="auto" w:fill="FDD282"/>
          </w:tcPr>
          <w:p>
            <w:pPr>
              <w:pStyle w:val="TableParagraph"/>
              <w:spacing w:line="241" w:lineRule="exact"/>
              <w:ind w:left="546"/>
              <w:jc w:val="left"/>
              <w:rPr>
                <w:b/>
                <w:sz w:val="18"/>
              </w:rPr>
            </w:pPr>
            <w:r>
              <w:rPr>
                <w:b/>
                <w:sz w:val="22"/>
              </w:rPr>
              <w:t>A</w:t>
            </w:r>
            <w:r>
              <w:rPr>
                <w:b/>
                <w:sz w:val="18"/>
              </w:rPr>
              <w:t>LL BIRTHS</w:t>
            </w:r>
          </w:p>
        </w:tc>
        <w:tc>
          <w:tcPr>
            <w:tcW w:w="2203" w:type="dxa"/>
            <w:gridSpan w:val="2"/>
            <w:tcBorders>
              <w:bottom w:val="single" w:sz="8" w:space="0" w:color="000000"/>
            </w:tcBorders>
            <w:shd w:val="clear" w:color="auto" w:fill="FDD282"/>
          </w:tcPr>
          <w:p>
            <w:pPr>
              <w:pStyle w:val="TableParagraph"/>
              <w:spacing w:line="241" w:lineRule="exact"/>
              <w:ind w:left="745" w:right="712"/>
              <w:jc w:val="center"/>
              <w:rPr>
                <w:b/>
                <w:sz w:val="18"/>
              </w:rPr>
            </w:pPr>
            <w:r>
              <w:rPr>
                <w:b/>
                <w:sz w:val="22"/>
              </w:rPr>
              <w:t>W</w:t>
            </w:r>
            <w:r>
              <w:rPr>
                <w:b/>
                <w:sz w:val="18"/>
              </w:rPr>
              <w:t>HITE</w:t>
            </w:r>
          </w:p>
        </w:tc>
        <w:tc>
          <w:tcPr>
            <w:tcW w:w="2204" w:type="dxa"/>
            <w:gridSpan w:val="2"/>
            <w:tcBorders>
              <w:bottom w:val="single" w:sz="8" w:space="0" w:color="000000"/>
            </w:tcBorders>
            <w:shd w:val="clear" w:color="auto" w:fill="FDD282"/>
          </w:tcPr>
          <w:p>
            <w:pPr>
              <w:pStyle w:val="TableParagraph"/>
              <w:spacing w:line="241" w:lineRule="exact"/>
              <w:ind w:left="339"/>
              <w:jc w:val="left"/>
              <w:rPr>
                <w:b/>
                <w:sz w:val="18"/>
              </w:rPr>
            </w:pPr>
            <w:r>
              <w:rPr>
                <w:b/>
                <w:sz w:val="22"/>
              </w:rPr>
              <w:t>B</w:t>
            </w:r>
            <w:r>
              <w:rPr>
                <w:b/>
                <w:sz w:val="18"/>
              </w:rPr>
              <w:t>LACK </w:t>
            </w:r>
            <w:r>
              <w:rPr>
                <w:b/>
                <w:sz w:val="22"/>
              </w:rPr>
              <w:t>&amp; </w:t>
            </w:r>
            <w:r>
              <w:rPr>
                <w:b/>
                <w:sz w:val="18"/>
              </w:rPr>
              <w:t>OTHER</w:t>
            </w:r>
          </w:p>
        </w:tc>
      </w:tr>
      <w:tr>
        <w:trPr>
          <w:trHeight w:val="235" w:hRule="atLeast"/>
        </w:trPr>
        <w:tc>
          <w:tcPr>
            <w:tcW w:w="2647" w:type="dxa"/>
            <w:vMerge/>
            <w:tcBorders>
              <w:top w:val="nil"/>
            </w:tcBorders>
            <w:shd w:val="clear" w:color="auto" w:fill="FDD282"/>
          </w:tcPr>
          <w:p>
            <w:pPr>
              <w:rPr>
                <w:sz w:val="2"/>
                <w:szCs w:val="2"/>
              </w:rPr>
            </w:pPr>
          </w:p>
        </w:tc>
        <w:tc>
          <w:tcPr>
            <w:tcW w:w="1263" w:type="dxa"/>
            <w:tcBorders>
              <w:top w:val="single" w:sz="8" w:space="0" w:color="000000"/>
              <w:right w:val="single" w:sz="8" w:space="0" w:color="000000"/>
            </w:tcBorders>
            <w:shd w:val="clear" w:color="auto" w:fill="FDD282"/>
          </w:tcPr>
          <w:p>
            <w:pPr>
              <w:pStyle w:val="TableParagraph"/>
              <w:spacing w:line="216" w:lineRule="exact"/>
              <w:ind w:right="79"/>
              <w:rPr>
                <w:b/>
                <w:sz w:val="16"/>
              </w:rPr>
            </w:pPr>
            <w:r>
              <w:rPr>
                <w:b/>
                <w:w w:val="95"/>
                <w:sz w:val="20"/>
              </w:rPr>
              <w:t>N</w:t>
            </w:r>
            <w:r>
              <w:rPr>
                <w:b/>
                <w:w w:val="95"/>
                <w:sz w:val="16"/>
              </w:rPr>
              <w:t>UMBER</w:t>
            </w:r>
          </w:p>
        </w:tc>
        <w:tc>
          <w:tcPr>
            <w:tcW w:w="941" w:type="dxa"/>
            <w:tcBorders>
              <w:top w:val="single" w:sz="8" w:space="0" w:color="000000"/>
              <w:left w:val="single" w:sz="8" w:space="0" w:color="000000"/>
            </w:tcBorders>
            <w:shd w:val="clear" w:color="auto" w:fill="FDD282"/>
          </w:tcPr>
          <w:p>
            <w:pPr>
              <w:pStyle w:val="TableParagraph"/>
              <w:spacing w:line="216" w:lineRule="exact"/>
              <w:ind w:left="251"/>
              <w:jc w:val="left"/>
              <w:rPr>
                <w:b/>
                <w:sz w:val="16"/>
              </w:rPr>
            </w:pPr>
            <w:r>
              <w:rPr>
                <w:b/>
                <w:sz w:val="20"/>
              </w:rPr>
              <w:t>R</w:t>
            </w:r>
            <w:r>
              <w:rPr>
                <w:b/>
                <w:sz w:val="16"/>
              </w:rPr>
              <w:t>ATE</w:t>
            </w:r>
          </w:p>
        </w:tc>
        <w:tc>
          <w:tcPr>
            <w:tcW w:w="1263" w:type="dxa"/>
            <w:tcBorders>
              <w:top w:val="single" w:sz="8" w:space="0" w:color="000000"/>
              <w:right w:val="single" w:sz="8" w:space="0" w:color="000000"/>
            </w:tcBorders>
            <w:shd w:val="clear" w:color="auto" w:fill="FDD282"/>
          </w:tcPr>
          <w:p>
            <w:pPr>
              <w:pStyle w:val="TableParagraph"/>
              <w:spacing w:line="216" w:lineRule="exact"/>
              <w:ind w:right="79"/>
              <w:rPr>
                <w:b/>
                <w:sz w:val="16"/>
              </w:rPr>
            </w:pPr>
            <w:r>
              <w:rPr>
                <w:b/>
                <w:w w:val="95"/>
                <w:sz w:val="20"/>
              </w:rPr>
              <w:t>N</w:t>
            </w:r>
            <w:r>
              <w:rPr>
                <w:b/>
                <w:w w:val="95"/>
                <w:sz w:val="16"/>
              </w:rPr>
              <w:t>UMBER</w:t>
            </w:r>
          </w:p>
        </w:tc>
        <w:tc>
          <w:tcPr>
            <w:tcW w:w="940" w:type="dxa"/>
            <w:tcBorders>
              <w:top w:val="single" w:sz="8" w:space="0" w:color="000000"/>
              <w:left w:val="single" w:sz="8" w:space="0" w:color="000000"/>
            </w:tcBorders>
            <w:shd w:val="clear" w:color="auto" w:fill="FDD282"/>
          </w:tcPr>
          <w:p>
            <w:pPr>
              <w:pStyle w:val="TableParagraph"/>
              <w:spacing w:line="216" w:lineRule="exact"/>
              <w:ind w:left="250"/>
              <w:jc w:val="left"/>
              <w:rPr>
                <w:b/>
                <w:sz w:val="16"/>
              </w:rPr>
            </w:pPr>
            <w:r>
              <w:rPr>
                <w:b/>
                <w:sz w:val="20"/>
              </w:rPr>
              <w:t>R</w:t>
            </w:r>
            <w:r>
              <w:rPr>
                <w:b/>
                <w:sz w:val="16"/>
              </w:rPr>
              <w:t>ATE</w:t>
            </w:r>
          </w:p>
        </w:tc>
        <w:tc>
          <w:tcPr>
            <w:tcW w:w="1264" w:type="dxa"/>
            <w:tcBorders>
              <w:top w:val="single" w:sz="8" w:space="0" w:color="000000"/>
              <w:right w:val="single" w:sz="8" w:space="0" w:color="000000"/>
            </w:tcBorders>
            <w:shd w:val="clear" w:color="auto" w:fill="FDD282"/>
          </w:tcPr>
          <w:p>
            <w:pPr>
              <w:pStyle w:val="TableParagraph"/>
              <w:spacing w:line="216" w:lineRule="exact"/>
              <w:ind w:right="80"/>
              <w:rPr>
                <w:b/>
                <w:sz w:val="16"/>
              </w:rPr>
            </w:pPr>
            <w:r>
              <w:rPr>
                <w:b/>
                <w:w w:val="95"/>
                <w:sz w:val="20"/>
              </w:rPr>
              <w:t>N</w:t>
            </w:r>
            <w:r>
              <w:rPr>
                <w:b/>
                <w:w w:val="95"/>
                <w:sz w:val="16"/>
              </w:rPr>
              <w:t>UMBER</w:t>
            </w:r>
          </w:p>
        </w:tc>
        <w:tc>
          <w:tcPr>
            <w:tcW w:w="940" w:type="dxa"/>
            <w:tcBorders>
              <w:top w:val="single" w:sz="8" w:space="0" w:color="000000"/>
              <w:left w:val="single" w:sz="8" w:space="0" w:color="000000"/>
            </w:tcBorders>
            <w:shd w:val="clear" w:color="auto" w:fill="FDD282"/>
          </w:tcPr>
          <w:p>
            <w:pPr>
              <w:pStyle w:val="TableParagraph"/>
              <w:spacing w:line="216" w:lineRule="exact"/>
              <w:ind w:left="250"/>
              <w:jc w:val="left"/>
              <w:rPr>
                <w:b/>
                <w:sz w:val="16"/>
              </w:rPr>
            </w:pPr>
            <w:r>
              <w:rPr>
                <w:b/>
                <w:sz w:val="20"/>
              </w:rPr>
              <w:t>R</w:t>
            </w:r>
            <w:r>
              <w:rPr>
                <w:b/>
                <w:sz w:val="16"/>
              </w:rPr>
              <w:t>ATE</w:t>
            </w:r>
          </w:p>
        </w:tc>
      </w:tr>
      <w:tr>
        <w:trPr>
          <w:trHeight w:val="266" w:hRule="atLeast"/>
        </w:trPr>
        <w:tc>
          <w:tcPr>
            <w:tcW w:w="2647" w:type="dxa"/>
            <w:tcBorders>
              <w:bottom w:val="single" w:sz="8" w:space="0" w:color="000000"/>
            </w:tcBorders>
          </w:tcPr>
          <w:p>
            <w:pPr>
              <w:pStyle w:val="TableParagraph"/>
              <w:spacing w:line="246" w:lineRule="exact"/>
              <w:ind w:left="108"/>
              <w:jc w:val="left"/>
              <w:rPr>
                <w:sz w:val="18"/>
              </w:rPr>
            </w:pPr>
            <w:r>
              <w:rPr>
                <w:sz w:val="22"/>
              </w:rPr>
              <w:t>10-14 </w:t>
            </w:r>
            <w:r>
              <w:rPr>
                <w:sz w:val="18"/>
              </w:rPr>
              <w:t>YEARS</w:t>
            </w:r>
          </w:p>
        </w:tc>
        <w:tc>
          <w:tcPr>
            <w:tcW w:w="1263" w:type="dxa"/>
            <w:tcBorders>
              <w:bottom w:val="single" w:sz="8" w:space="0" w:color="000000"/>
              <w:right w:val="single" w:sz="8" w:space="0" w:color="000000"/>
            </w:tcBorders>
          </w:tcPr>
          <w:p>
            <w:pPr>
              <w:pStyle w:val="TableParagraph"/>
              <w:spacing w:line="246" w:lineRule="exact"/>
              <w:ind w:right="79"/>
              <w:rPr>
                <w:sz w:val="22"/>
              </w:rPr>
            </w:pPr>
            <w:r>
              <w:rPr>
                <w:w w:val="99"/>
                <w:sz w:val="22"/>
              </w:rPr>
              <w:t>0</w:t>
            </w:r>
          </w:p>
        </w:tc>
        <w:tc>
          <w:tcPr>
            <w:tcW w:w="941" w:type="dxa"/>
            <w:tcBorders>
              <w:left w:val="single" w:sz="8" w:space="0" w:color="000000"/>
              <w:bottom w:val="single" w:sz="8" w:space="0" w:color="000000"/>
            </w:tcBorders>
          </w:tcPr>
          <w:p>
            <w:pPr>
              <w:pStyle w:val="TableParagraph"/>
              <w:spacing w:line="246" w:lineRule="exact"/>
              <w:ind w:right="76"/>
              <w:rPr>
                <w:sz w:val="22"/>
              </w:rPr>
            </w:pPr>
            <w:r>
              <w:rPr>
                <w:w w:val="95"/>
                <w:sz w:val="22"/>
              </w:rPr>
              <w:t>0.0</w:t>
            </w:r>
          </w:p>
        </w:tc>
        <w:tc>
          <w:tcPr>
            <w:tcW w:w="1263" w:type="dxa"/>
            <w:tcBorders>
              <w:bottom w:val="single" w:sz="8" w:space="0" w:color="000000"/>
              <w:right w:val="single" w:sz="8" w:space="0" w:color="000000"/>
            </w:tcBorders>
          </w:tcPr>
          <w:p>
            <w:pPr>
              <w:pStyle w:val="TableParagraph"/>
              <w:spacing w:line="246" w:lineRule="exact"/>
              <w:ind w:right="79"/>
              <w:rPr>
                <w:sz w:val="22"/>
              </w:rPr>
            </w:pPr>
            <w:r>
              <w:rPr>
                <w:w w:val="99"/>
                <w:sz w:val="22"/>
              </w:rPr>
              <w:t>0</w:t>
            </w:r>
          </w:p>
        </w:tc>
        <w:tc>
          <w:tcPr>
            <w:tcW w:w="940" w:type="dxa"/>
            <w:tcBorders>
              <w:left w:val="single" w:sz="8" w:space="0" w:color="000000"/>
              <w:bottom w:val="single" w:sz="8" w:space="0" w:color="000000"/>
            </w:tcBorders>
          </w:tcPr>
          <w:p>
            <w:pPr>
              <w:pStyle w:val="TableParagraph"/>
              <w:spacing w:line="246" w:lineRule="exact"/>
              <w:ind w:right="76"/>
              <w:rPr>
                <w:sz w:val="22"/>
              </w:rPr>
            </w:pPr>
            <w:r>
              <w:rPr>
                <w:w w:val="95"/>
                <w:sz w:val="22"/>
              </w:rPr>
              <w:t>0.0</w:t>
            </w:r>
          </w:p>
        </w:tc>
        <w:tc>
          <w:tcPr>
            <w:tcW w:w="1264" w:type="dxa"/>
            <w:tcBorders>
              <w:bottom w:val="single" w:sz="8" w:space="0" w:color="000000"/>
              <w:right w:val="single" w:sz="8" w:space="0" w:color="000000"/>
            </w:tcBorders>
          </w:tcPr>
          <w:p>
            <w:pPr>
              <w:pStyle w:val="TableParagraph"/>
              <w:spacing w:line="246" w:lineRule="exact"/>
              <w:ind w:right="80"/>
              <w:rPr>
                <w:sz w:val="22"/>
              </w:rPr>
            </w:pPr>
            <w:r>
              <w:rPr>
                <w:w w:val="99"/>
                <w:sz w:val="22"/>
              </w:rPr>
              <w:t>0</w:t>
            </w:r>
          </w:p>
        </w:tc>
        <w:tc>
          <w:tcPr>
            <w:tcW w:w="940" w:type="dxa"/>
            <w:tcBorders>
              <w:left w:val="single" w:sz="8" w:space="0" w:color="000000"/>
              <w:bottom w:val="single" w:sz="8" w:space="0" w:color="000000"/>
            </w:tcBorders>
          </w:tcPr>
          <w:p>
            <w:pPr>
              <w:pStyle w:val="TableParagraph"/>
              <w:spacing w:line="246" w:lineRule="exact"/>
              <w:ind w:right="75"/>
              <w:rPr>
                <w:sz w:val="22"/>
              </w:rPr>
            </w:pPr>
            <w:r>
              <w:rPr>
                <w:w w:val="95"/>
                <w:sz w:val="22"/>
              </w:rPr>
              <w:t>0.0</w:t>
            </w:r>
          </w:p>
        </w:tc>
      </w:tr>
      <w:tr>
        <w:trPr>
          <w:trHeight w:val="265" w:hRule="atLeast"/>
        </w:trPr>
        <w:tc>
          <w:tcPr>
            <w:tcW w:w="2647" w:type="dxa"/>
            <w:tcBorders>
              <w:top w:val="single" w:sz="8" w:space="0" w:color="000000"/>
              <w:bottom w:val="single" w:sz="8" w:space="0" w:color="000000"/>
            </w:tcBorders>
            <w:shd w:val="clear" w:color="auto" w:fill="FFF6E7"/>
          </w:tcPr>
          <w:p>
            <w:pPr>
              <w:pStyle w:val="TableParagraph"/>
              <w:spacing w:line="246" w:lineRule="exact"/>
              <w:ind w:left="108"/>
              <w:jc w:val="left"/>
              <w:rPr>
                <w:sz w:val="18"/>
              </w:rPr>
            </w:pPr>
            <w:r>
              <w:rPr>
                <w:sz w:val="22"/>
              </w:rPr>
              <w:t>15-17 </w:t>
            </w:r>
            <w:r>
              <w:rPr>
                <w:sz w:val="18"/>
              </w:rPr>
              <w:t>YEARS</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79"/>
              <w:rPr>
                <w:sz w:val="22"/>
              </w:rPr>
            </w:pPr>
            <w:r>
              <w:rPr>
                <w:w w:val="99"/>
                <w:sz w:val="22"/>
              </w:rPr>
              <w:t>9</w:t>
            </w:r>
          </w:p>
        </w:tc>
        <w:tc>
          <w:tcPr>
            <w:tcW w:w="941"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6"/>
              <w:rPr>
                <w:sz w:val="22"/>
              </w:rPr>
            </w:pPr>
            <w:r>
              <w:rPr>
                <w:w w:val="95"/>
                <w:sz w:val="22"/>
              </w:rPr>
              <w:t>14.5</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79"/>
              <w:rPr>
                <w:sz w:val="22"/>
              </w:rPr>
            </w:pPr>
            <w:r>
              <w:rPr>
                <w:w w:val="99"/>
                <w:sz w:val="22"/>
              </w:rPr>
              <w:t>5</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4"/>
              <w:rPr>
                <w:sz w:val="22"/>
              </w:rPr>
            </w:pPr>
            <w:r>
              <w:rPr>
                <w:w w:val="95"/>
                <w:sz w:val="22"/>
              </w:rPr>
              <w:t>10</w:t>
            </w:r>
          </w:p>
        </w:tc>
        <w:tc>
          <w:tcPr>
            <w:tcW w:w="1264"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80"/>
              <w:rPr>
                <w:sz w:val="22"/>
              </w:rPr>
            </w:pPr>
            <w:r>
              <w:rPr>
                <w:w w:val="99"/>
                <w:sz w:val="22"/>
              </w:rPr>
              <w:t>4</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5"/>
              <w:rPr>
                <w:sz w:val="22"/>
              </w:rPr>
            </w:pPr>
            <w:r>
              <w:rPr>
                <w:w w:val="95"/>
                <w:sz w:val="22"/>
              </w:rPr>
              <w:t>33.5</w:t>
            </w:r>
          </w:p>
        </w:tc>
      </w:tr>
      <w:tr>
        <w:trPr>
          <w:trHeight w:val="265" w:hRule="atLeast"/>
        </w:trPr>
        <w:tc>
          <w:tcPr>
            <w:tcW w:w="2647" w:type="dxa"/>
            <w:tcBorders>
              <w:top w:val="single" w:sz="8" w:space="0" w:color="000000"/>
              <w:bottom w:val="single" w:sz="8" w:space="0" w:color="000000"/>
            </w:tcBorders>
          </w:tcPr>
          <w:p>
            <w:pPr>
              <w:pStyle w:val="TableParagraph"/>
              <w:spacing w:line="246" w:lineRule="exact"/>
              <w:ind w:left="108"/>
              <w:jc w:val="left"/>
              <w:rPr>
                <w:sz w:val="18"/>
              </w:rPr>
            </w:pPr>
            <w:r>
              <w:rPr>
                <w:sz w:val="22"/>
              </w:rPr>
              <w:t>18-19 </w:t>
            </w:r>
            <w:r>
              <w:rPr>
                <w:sz w:val="18"/>
              </w:rPr>
              <w:t>YEARS</w:t>
            </w:r>
          </w:p>
        </w:tc>
        <w:tc>
          <w:tcPr>
            <w:tcW w:w="1263" w:type="dxa"/>
            <w:tcBorders>
              <w:top w:val="single" w:sz="8" w:space="0" w:color="000000"/>
              <w:bottom w:val="single" w:sz="8" w:space="0" w:color="000000"/>
              <w:right w:val="single" w:sz="8" w:space="0" w:color="000000"/>
            </w:tcBorders>
          </w:tcPr>
          <w:p>
            <w:pPr>
              <w:pStyle w:val="TableParagraph"/>
              <w:spacing w:line="246" w:lineRule="exact"/>
              <w:ind w:right="79"/>
              <w:rPr>
                <w:sz w:val="22"/>
              </w:rPr>
            </w:pPr>
            <w:r>
              <w:rPr>
                <w:w w:val="95"/>
                <w:sz w:val="22"/>
              </w:rPr>
              <w:t>31</w:t>
            </w:r>
          </w:p>
        </w:tc>
        <w:tc>
          <w:tcPr>
            <w:tcW w:w="941" w:type="dxa"/>
            <w:tcBorders>
              <w:top w:val="single" w:sz="8" w:space="0" w:color="000000"/>
              <w:left w:val="single" w:sz="8" w:space="0" w:color="000000"/>
              <w:bottom w:val="single" w:sz="8" w:space="0" w:color="000000"/>
            </w:tcBorders>
          </w:tcPr>
          <w:p>
            <w:pPr>
              <w:pStyle w:val="TableParagraph"/>
              <w:spacing w:line="246" w:lineRule="exact"/>
              <w:ind w:right="76"/>
              <w:rPr>
                <w:sz w:val="22"/>
              </w:rPr>
            </w:pPr>
            <w:r>
              <w:rPr>
                <w:w w:val="95"/>
                <w:sz w:val="22"/>
              </w:rPr>
              <w:t>74.9</w:t>
            </w:r>
          </w:p>
        </w:tc>
        <w:tc>
          <w:tcPr>
            <w:tcW w:w="1263" w:type="dxa"/>
            <w:tcBorders>
              <w:top w:val="single" w:sz="8" w:space="0" w:color="000000"/>
              <w:bottom w:val="single" w:sz="8" w:space="0" w:color="000000"/>
              <w:right w:val="single" w:sz="8" w:space="0" w:color="000000"/>
            </w:tcBorders>
          </w:tcPr>
          <w:p>
            <w:pPr>
              <w:pStyle w:val="TableParagraph"/>
              <w:spacing w:line="246" w:lineRule="exact"/>
              <w:ind w:right="79"/>
              <w:rPr>
                <w:sz w:val="22"/>
              </w:rPr>
            </w:pPr>
            <w:r>
              <w:rPr>
                <w:w w:val="95"/>
                <w:sz w:val="22"/>
              </w:rPr>
              <w:t>28</w:t>
            </w:r>
          </w:p>
        </w:tc>
        <w:tc>
          <w:tcPr>
            <w:tcW w:w="940" w:type="dxa"/>
            <w:tcBorders>
              <w:top w:val="single" w:sz="8" w:space="0" w:color="000000"/>
              <w:left w:val="single" w:sz="8" w:space="0" w:color="000000"/>
              <w:bottom w:val="single" w:sz="8" w:space="0" w:color="000000"/>
            </w:tcBorders>
          </w:tcPr>
          <w:p>
            <w:pPr>
              <w:pStyle w:val="TableParagraph"/>
              <w:spacing w:line="246" w:lineRule="exact"/>
              <w:ind w:right="75"/>
              <w:rPr>
                <w:sz w:val="22"/>
              </w:rPr>
            </w:pPr>
            <w:r>
              <w:rPr>
                <w:w w:val="95"/>
                <w:sz w:val="22"/>
              </w:rPr>
              <w:t>83.7</w:t>
            </w:r>
          </w:p>
        </w:tc>
        <w:tc>
          <w:tcPr>
            <w:tcW w:w="1264" w:type="dxa"/>
            <w:tcBorders>
              <w:top w:val="single" w:sz="8" w:space="0" w:color="000000"/>
              <w:bottom w:val="single" w:sz="8" w:space="0" w:color="000000"/>
              <w:right w:val="single" w:sz="8" w:space="0" w:color="000000"/>
            </w:tcBorders>
          </w:tcPr>
          <w:p>
            <w:pPr>
              <w:pStyle w:val="TableParagraph"/>
              <w:spacing w:line="246" w:lineRule="exact"/>
              <w:ind w:right="80"/>
              <w:rPr>
                <w:sz w:val="22"/>
              </w:rPr>
            </w:pPr>
            <w:r>
              <w:rPr>
                <w:w w:val="99"/>
                <w:sz w:val="22"/>
              </w:rPr>
              <w:t>3</w:t>
            </w:r>
          </w:p>
        </w:tc>
        <w:tc>
          <w:tcPr>
            <w:tcW w:w="940" w:type="dxa"/>
            <w:tcBorders>
              <w:top w:val="single" w:sz="8" w:space="0" w:color="000000"/>
              <w:left w:val="single" w:sz="8" w:space="0" w:color="000000"/>
              <w:bottom w:val="single" w:sz="8" w:space="0" w:color="000000"/>
            </w:tcBorders>
          </w:tcPr>
          <w:p>
            <w:pPr>
              <w:pStyle w:val="TableParagraph"/>
              <w:spacing w:line="246" w:lineRule="exact"/>
              <w:ind w:right="75"/>
              <w:rPr>
                <w:sz w:val="22"/>
              </w:rPr>
            </w:pPr>
            <w:r>
              <w:rPr>
                <w:w w:val="95"/>
                <w:sz w:val="22"/>
              </w:rPr>
              <w:t>37.7</w:t>
            </w:r>
          </w:p>
        </w:tc>
      </w:tr>
      <w:tr>
        <w:trPr>
          <w:trHeight w:val="265" w:hRule="atLeast"/>
        </w:trPr>
        <w:tc>
          <w:tcPr>
            <w:tcW w:w="2647" w:type="dxa"/>
            <w:tcBorders>
              <w:top w:val="single" w:sz="8" w:space="0" w:color="000000"/>
              <w:bottom w:val="single" w:sz="8" w:space="0" w:color="000000"/>
            </w:tcBorders>
            <w:shd w:val="clear" w:color="auto" w:fill="FFF6E7"/>
          </w:tcPr>
          <w:p>
            <w:pPr>
              <w:pStyle w:val="TableParagraph"/>
              <w:spacing w:line="246" w:lineRule="exact"/>
              <w:ind w:left="108"/>
              <w:jc w:val="left"/>
              <w:rPr>
                <w:sz w:val="18"/>
              </w:rPr>
            </w:pPr>
            <w:r>
              <w:rPr>
                <w:sz w:val="22"/>
              </w:rPr>
              <w:t>20 </w:t>
            </w:r>
            <w:r>
              <w:rPr>
                <w:sz w:val="18"/>
              </w:rPr>
              <w:t>YEARS AND OLDER</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79"/>
              <w:rPr>
                <w:sz w:val="22"/>
              </w:rPr>
            </w:pPr>
            <w:r>
              <w:rPr>
                <w:w w:val="95"/>
                <w:sz w:val="22"/>
              </w:rPr>
              <w:t>361</w:t>
            </w:r>
          </w:p>
        </w:tc>
        <w:tc>
          <w:tcPr>
            <w:tcW w:w="941"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6"/>
              <w:rPr>
                <w:sz w:val="22"/>
              </w:rPr>
            </w:pPr>
            <w:r>
              <w:rPr>
                <w:w w:val="95"/>
                <w:sz w:val="22"/>
              </w:rPr>
              <w:t>57.2</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79"/>
              <w:rPr>
                <w:sz w:val="22"/>
              </w:rPr>
            </w:pPr>
            <w:r>
              <w:rPr>
                <w:w w:val="95"/>
                <w:sz w:val="22"/>
              </w:rPr>
              <w:t>300</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5"/>
              <w:rPr>
                <w:sz w:val="22"/>
              </w:rPr>
            </w:pPr>
            <w:r>
              <w:rPr>
                <w:w w:val="95"/>
                <w:sz w:val="22"/>
              </w:rPr>
              <w:t>57.9</w:t>
            </w:r>
          </w:p>
        </w:tc>
        <w:tc>
          <w:tcPr>
            <w:tcW w:w="1264"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79"/>
              <w:rPr>
                <w:sz w:val="22"/>
              </w:rPr>
            </w:pPr>
            <w:r>
              <w:rPr>
                <w:w w:val="95"/>
                <w:sz w:val="22"/>
              </w:rPr>
              <w:t>61</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5"/>
              <w:rPr>
                <w:sz w:val="22"/>
              </w:rPr>
            </w:pPr>
            <w:r>
              <w:rPr>
                <w:w w:val="95"/>
                <w:sz w:val="22"/>
              </w:rPr>
              <w:t>54.2</w:t>
            </w:r>
          </w:p>
        </w:tc>
      </w:tr>
      <w:tr>
        <w:trPr>
          <w:trHeight w:val="265" w:hRule="atLeast"/>
        </w:trPr>
        <w:tc>
          <w:tcPr>
            <w:tcW w:w="2647" w:type="dxa"/>
            <w:tcBorders>
              <w:top w:val="single" w:sz="8" w:space="0" w:color="000000"/>
              <w:bottom w:val="double" w:sz="6" w:space="0" w:color="833B0A"/>
            </w:tcBorders>
          </w:tcPr>
          <w:p>
            <w:pPr>
              <w:pStyle w:val="TableParagraph"/>
              <w:spacing w:line="245" w:lineRule="exact"/>
              <w:ind w:left="108"/>
              <w:jc w:val="left"/>
              <w:rPr>
                <w:sz w:val="18"/>
              </w:rPr>
            </w:pPr>
            <w:r>
              <w:rPr>
                <w:sz w:val="22"/>
              </w:rPr>
              <w:t>T</w:t>
            </w:r>
            <w:r>
              <w:rPr>
                <w:sz w:val="18"/>
              </w:rPr>
              <w:t>OTAL </w:t>
            </w:r>
            <w:r>
              <w:rPr>
                <w:sz w:val="22"/>
              </w:rPr>
              <w:t>B</w:t>
            </w:r>
            <w:r>
              <w:rPr>
                <w:sz w:val="18"/>
              </w:rPr>
              <w:t>IRTHS</w:t>
            </w:r>
          </w:p>
        </w:tc>
        <w:tc>
          <w:tcPr>
            <w:tcW w:w="1263" w:type="dxa"/>
            <w:tcBorders>
              <w:top w:val="single" w:sz="8" w:space="0" w:color="000000"/>
              <w:bottom w:val="double" w:sz="6" w:space="0" w:color="833B0A"/>
              <w:right w:val="single" w:sz="8" w:space="0" w:color="000000"/>
            </w:tcBorders>
          </w:tcPr>
          <w:p>
            <w:pPr>
              <w:pStyle w:val="TableParagraph"/>
              <w:spacing w:line="245" w:lineRule="exact"/>
              <w:ind w:right="79"/>
              <w:rPr>
                <w:sz w:val="22"/>
              </w:rPr>
            </w:pPr>
            <w:r>
              <w:rPr>
                <w:w w:val="95"/>
                <w:sz w:val="22"/>
              </w:rPr>
              <w:t>401</w:t>
            </w:r>
          </w:p>
        </w:tc>
        <w:tc>
          <w:tcPr>
            <w:tcW w:w="941" w:type="dxa"/>
            <w:tcBorders>
              <w:top w:val="single" w:sz="8" w:space="0" w:color="000000"/>
              <w:left w:val="single" w:sz="8" w:space="0" w:color="000000"/>
              <w:bottom w:val="double" w:sz="6" w:space="0" w:color="833B0A"/>
            </w:tcBorders>
          </w:tcPr>
          <w:p>
            <w:pPr>
              <w:pStyle w:val="TableParagraph"/>
              <w:spacing w:line="245" w:lineRule="exact"/>
              <w:ind w:right="76"/>
              <w:rPr>
                <w:sz w:val="22"/>
              </w:rPr>
            </w:pPr>
            <w:r>
              <w:rPr>
                <w:w w:val="95"/>
                <w:sz w:val="22"/>
              </w:rPr>
              <w:t>10.8</w:t>
            </w:r>
          </w:p>
        </w:tc>
        <w:tc>
          <w:tcPr>
            <w:tcW w:w="1263" w:type="dxa"/>
            <w:tcBorders>
              <w:top w:val="single" w:sz="8" w:space="0" w:color="000000"/>
              <w:bottom w:val="double" w:sz="6" w:space="0" w:color="833B0A"/>
              <w:right w:val="single" w:sz="8" w:space="0" w:color="000000"/>
            </w:tcBorders>
          </w:tcPr>
          <w:p>
            <w:pPr>
              <w:pStyle w:val="TableParagraph"/>
              <w:spacing w:line="245" w:lineRule="exact"/>
              <w:ind w:right="79"/>
              <w:rPr>
                <w:sz w:val="22"/>
              </w:rPr>
            </w:pPr>
            <w:r>
              <w:rPr>
                <w:w w:val="95"/>
                <w:sz w:val="22"/>
              </w:rPr>
              <w:t>333</w:t>
            </w:r>
          </w:p>
        </w:tc>
        <w:tc>
          <w:tcPr>
            <w:tcW w:w="940" w:type="dxa"/>
            <w:tcBorders>
              <w:top w:val="single" w:sz="8" w:space="0" w:color="000000"/>
              <w:left w:val="single" w:sz="8" w:space="0" w:color="000000"/>
              <w:bottom w:val="double" w:sz="6" w:space="0" w:color="833B0A"/>
            </w:tcBorders>
          </w:tcPr>
          <w:p>
            <w:pPr>
              <w:pStyle w:val="TableParagraph"/>
              <w:spacing w:line="245" w:lineRule="exact"/>
              <w:ind w:right="75"/>
              <w:rPr>
                <w:sz w:val="22"/>
              </w:rPr>
            </w:pPr>
            <w:r>
              <w:rPr>
                <w:w w:val="95"/>
                <w:sz w:val="22"/>
              </w:rPr>
              <w:t>10.6</w:t>
            </w:r>
          </w:p>
        </w:tc>
        <w:tc>
          <w:tcPr>
            <w:tcW w:w="1264" w:type="dxa"/>
            <w:tcBorders>
              <w:top w:val="single" w:sz="8" w:space="0" w:color="000000"/>
              <w:bottom w:val="double" w:sz="6" w:space="0" w:color="833B0A"/>
              <w:right w:val="single" w:sz="8" w:space="0" w:color="000000"/>
            </w:tcBorders>
          </w:tcPr>
          <w:p>
            <w:pPr>
              <w:pStyle w:val="TableParagraph"/>
              <w:spacing w:line="245" w:lineRule="exact"/>
              <w:ind w:right="79"/>
              <w:rPr>
                <w:sz w:val="22"/>
              </w:rPr>
            </w:pPr>
            <w:r>
              <w:rPr>
                <w:w w:val="95"/>
                <w:sz w:val="22"/>
              </w:rPr>
              <w:t>68</w:t>
            </w:r>
          </w:p>
        </w:tc>
        <w:tc>
          <w:tcPr>
            <w:tcW w:w="940" w:type="dxa"/>
            <w:tcBorders>
              <w:top w:val="single" w:sz="8" w:space="0" w:color="000000"/>
              <w:left w:val="single" w:sz="8" w:space="0" w:color="000000"/>
              <w:bottom w:val="double" w:sz="6" w:space="0" w:color="833B0A"/>
            </w:tcBorders>
          </w:tcPr>
          <w:p>
            <w:pPr>
              <w:pStyle w:val="TableParagraph"/>
              <w:spacing w:line="245" w:lineRule="exact"/>
              <w:ind w:right="75"/>
              <w:rPr>
                <w:sz w:val="22"/>
              </w:rPr>
            </w:pPr>
            <w:r>
              <w:rPr>
                <w:w w:val="95"/>
                <w:sz w:val="22"/>
              </w:rPr>
              <w:t>11.9</w:t>
            </w:r>
          </w:p>
        </w:tc>
      </w:tr>
      <w:tr>
        <w:trPr>
          <w:trHeight w:val="289" w:hRule="atLeast"/>
        </w:trPr>
        <w:tc>
          <w:tcPr>
            <w:tcW w:w="9258" w:type="dxa"/>
            <w:gridSpan w:val="7"/>
            <w:tcBorders>
              <w:top w:val="double" w:sz="6" w:space="0" w:color="833B0A"/>
            </w:tcBorders>
            <w:shd w:val="clear" w:color="auto" w:fill="FDD282"/>
          </w:tcPr>
          <w:p>
            <w:pPr>
              <w:pStyle w:val="TableParagraph"/>
              <w:spacing w:line="269" w:lineRule="exact"/>
              <w:ind w:left="3550" w:right="3519"/>
              <w:jc w:val="center"/>
              <w:rPr>
                <w:b/>
                <w:sz w:val="19"/>
              </w:rPr>
            </w:pPr>
            <w:r>
              <w:rPr>
                <w:b/>
                <w:sz w:val="24"/>
              </w:rPr>
              <w:t>G</w:t>
            </w:r>
            <w:r>
              <w:rPr>
                <w:b/>
                <w:sz w:val="19"/>
              </w:rPr>
              <w:t>ENEVA </w:t>
            </w:r>
            <w:r>
              <w:rPr>
                <w:b/>
                <w:sz w:val="24"/>
              </w:rPr>
              <w:t>C</w:t>
            </w:r>
            <w:r>
              <w:rPr>
                <w:b/>
                <w:sz w:val="19"/>
              </w:rPr>
              <w:t>OUNTY</w:t>
            </w:r>
          </w:p>
        </w:tc>
      </w:tr>
      <w:tr>
        <w:trPr>
          <w:trHeight w:val="260" w:hRule="atLeast"/>
        </w:trPr>
        <w:tc>
          <w:tcPr>
            <w:tcW w:w="2647" w:type="dxa"/>
            <w:vMerge w:val="restart"/>
            <w:shd w:val="clear" w:color="auto" w:fill="FDD282"/>
          </w:tcPr>
          <w:p>
            <w:pPr>
              <w:pStyle w:val="TableParagraph"/>
              <w:spacing w:before="130"/>
              <w:ind w:left="539"/>
              <w:jc w:val="left"/>
              <w:rPr>
                <w:b/>
                <w:sz w:val="18"/>
              </w:rPr>
            </w:pPr>
            <w:r>
              <w:rPr>
                <w:b/>
                <w:sz w:val="22"/>
              </w:rPr>
              <w:t>A</w:t>
            </w:r>
            <w:r>
              <w:rPr>
                <w:b/>
                <w:sz w:val="18"/>
              </w:rPr>
              <w:t>GE OF </w:t>
            </w:r>
            <w:r>
              <w:rPr>
                <w:b/>
                <w:sz w:val="22"/>
              </w:rPr>
              <w:t>M</w:t>
            </w:r>
            <w:r>
              <w:rPr>
                <w:b/>
                <w:sz w:val="18"/>
              </w:rPr>
              <w:t>OTHER</w:t>
            </w:r>
          </w:p>
        </w:tc>
        <w:tc>
          <w:tcPr>
            <w:tcW w:w="2204" w:type="dxa"/>
            <w:gridSpan w:val="2"/>
            <w:tcBorders>
              <w:bottom w:val="single" w:sz="8" w:space="0" w:color="000000"/>
            </w:tcBorders>
            <w:shd w:val="clear" w:color="auto" w:fill="FDD282"/>
          </w:tcPr>
          <w:p>
            <w:pPr>
              <w:pStyle w:val="TableParagraph"/>
              <w:spacing w:line="241" w:lineRule="exact"/>
              <w:ind w:left="546"/>
              <w:jc w:val="left"/>
              <w:rPr>
                <w:b/>
                <w:sz w:val="18"/>
              </w:rPr>
            </w:pPr>
            <w:r>
              <w:rPr>
                <w:b/>
                <w:sz w:val="22"/>
              </w:rPr>
              <w:t>A</w:t>
            </w:r>
            <w:r>
              <w:rPr>
                <w:b/>
                <w:sz w:val="18"/>
              </w:rPr>
              <w:t>LL BIRTHS</w:t>
            </w:r>
          </w:p>
        </w:tc>
        <w:tc>
          <w:tcPr>
            <w:tcW w:w="2203" w:type="dxa"/>
            <w:gridSpan w:val="2"/>
            <w:tcBorders>
              <w:bottom w:val="single" w:sz="8" w:space="0" w:color="000000"/>
            </w:tcBorders>
            <w:shd w:val="clear" w:color="auto" w:fill="FDD282"/>
          </w:tcPr>
          <w:p>
            <w:pPr>
              <w:pStyle w:val="TableParagraph"/>
              <w:spacing w:line="241" w:lineRule="exact"/>
              <w:ind w:left="745" w:right="712"/>
              <w:jc w:val="center"/>
              <w:rPr>
                <w:b/>
                <w:sz w:val="18"/>
              </w:rPr>
            </w:pPr>
            <w:r>
              <w:rPr>
                <w:b/>
                <w:sz w:val="22"/>
              </w:rPr>
              <w:t>W</w:t>
            </w:r>
            <w:r>
              <w:rPr>
                <w:b/>
                <w:sz w:val="18"/>
              </w:rPr>
              <w:t>HITE</w:t>
            </w:r>
          </w:p>
        </w:tc>
        <w:tc>
          <w:tcPr>
            <w:tcW w:w="2204" w:type="dxa"/>
            <w:gridSpan w:val="2"/>
            <w:tcBorders>
              <w:bottom w:val="single" w:sz="8" w:space="0" w:color="000000"/>
            </w:tcBorders>
            <w:shd w:val="clear" w:color="auto" w:fill="FDD282"/>
          </w:tcPr>
          <w:p>
            <w:pPr>
              <w:pStyle w:val="TableParagraph"/>
              <w:spacing w:line="241" w:lineRule="exact"/>
              <w:ind w:left="339"/>
              <w:jc w:val="left"/>
              <w:rPr>
                <w:b/>
                <w:sz w:val="18"/>
              </w:rPr>
            </w:pPr>
            <w:r>
              <w:rPr>
                <w:b/>
                <w:sz w:val="22"/>
              </w:rPr>
              <w:t>B</w:t>
            </w:r>
            <w:r>
              <w:rPr>
                <w:b/>
                <w:sz w:val="18"/>
              </w:rPr>
              <w:t>LACK </w:t>
            </w:r>
            <w:r>
              <w:rPr>
                <w:b/>
                <w:sz w:val="22"/>
              </w:rPr>
              <w:t>&amp; </w:t>
            </w:r>
            <w:r>
              <w:rPr>
                <w:b/>
                <w:sz w:val="18"/>
              </w:rPr>
              <w:t>OTHER</w:t>
            </w:r>
          </w:p>
        </w:tc>
      </w:tr>
      <w:tr>
        <w:trPr>
          <w:trHeight w:val="237" w:hRule="atLeast"/>
        </w:trPr>
        <w:tc>
          <w:tcPr>
            <w:tcW w:w="2647" w:type="dxa"/>
            <w:vMerge/>
            <w:tcBorders>
              <w:top w:val="nil"/>
            </w:tcBorders>
            <w:shd w:val="clear" w:color="auto" w:fill="FDD282"/>
          </w:tcPr>
          <w:p>
            <w:pPr>
              <w:rPr>
                <w:sz w:val="2"/>
                <w:szCs w:val="2"/>
              </w:rPr>
            </w:pPr>
          </w:p>
        </w:tc>
        <w:tc>
          <w:tcPr>
            <w:tcW w:w="1263" w:type="dxa"/>
            <w:tcBorders>
              <w:top w:val="single" w:sz="8" w:space="0" w:color="000000"/>
              <w:right w:val="single" w:sz="8" w:space="0" w:color="000000"/>
            </w:tcBorders>
            <w:shd w:val="clear" w:color="auto" w:fill="FDD282"/>
          </w:tcPr>
          <w:p>
            <w:pPr>
              <w:pStyle w:val="TableParagraph"/>
              <w:spacing w:line="217" w:lineRule="exact"/>
              <w:ind w:right="79"/>
              <w:rPr>
                <w:b/>
                <w:sz w:val="16"/>
              </w:rPr>
            </w:pPr>
            <w:r>
              <w:rPr>
                <w:b/>
                <w:w w:val="95"/>
                <w:sz w:val="20"/>
              </w:rPr>
              <w:t>N</w:t>
            </w:r>
            <w:r>
              <w:rPr>
                <w:b/>
                <w:w w:val="95"/>
                <w:sz w:val="16"/>
              </w:rPr>
              <w:t>UMBER</w:t>
            </w:r>
          </w:p>
        </w:tc>
        <w:tc>
          <w:tcPr>
            <w:tcW w:w="941" w:type="dxa"/>
            <w:tcBorders>
              <w:top w:val="single" w:sz="8" w:space="0" w:color="000000"/>
              <w:left w:val="single" w:sz="8" w:space="0" w:color="000000"/>
            </w:tcBorders>
            <w:shd w:val="clear" w:color="auto" w:fill="FDD282"/>
          </w:tcPr>
          <w:p>
            <w:pPr>
              <w:pStyle w:val="TableParagraph"/>
              <w:spacing w:line="217" w:lineRule="exact"/>
              <w:ind w:left="251"/>
              <w:jc w:val="left"/>
              <w:rPr>
                <w:b/>
                <w:sz w:val="16"/>
              </w:rPr>
            </w:pPr>
            <w:r>
              <w:rPr>
                <w:b/>
                <w:sz w:val="20"/>
              </w:rPr>
              <w:t>R</w:t>
            </w:r>
            <w:r>
              <w:rPr>
                <w:b/>
                <w:sz w:val="16"/>
              </w:rPr>
              <w:t>ATE</w:t>
            </w:r>
          </w:p>
        </w:tc>
        <w:tc>
          <w:tcPr>
            <w:tcW w:w="1263" w:type="dxa"/>
            <w:tcBorders>
              <w:top w:val="single" w:sz="8" w:space="0" w:color="000000"/>
              <w:right w:val="single" w:sz="8" w:space="0" w:color="000000"/>
            </w:tcBorders>
            <w:shd w:val="clear" w:color="auto" w:fill="FDD282"/>
          </w:tcPr>
          <w:p>
            <w:pPr>
              <w:pStyle w:val="TableParagraph"/>
              <w:spacing w:line="217" w:lineRule="exact"/>
              <w:ind w:right="79"/>
              <w:rPr>
                <w:b/>
                <w:sz w:val="16"/>
              </w:rPr>
            </w:pPr>
            <w:r>
              <w:rPr>
                <w:b/>
                <w:w w:val="95"/>
                <w:sz w:val="20"/>
              </w:rPr>
              <w:t>N</w:t>
            </w:r>
            <w:r>
              <w:rPr>
                <w:b/>
                <w:w w:val="95"/>
                <w:sz w:val="16"/>
              </w:rPr>
              <w:t>UMBER</w:t>
            </w:r>
          </w:p>
        </w:tc>
        <w:tc>
          <w:tcPr>
            <w:tcW w:w="940" w:type="dxa"/>
            <w:tcBorders>
              <w:top w:val="single" w:sz="8" w:space="0" w:color="000000"/>
              <w:left w:val="single" w:sz="8" w:space="0" w:color="000000"/>
            </w:tcBorders>
            <w:shd w:val="clear" w:color="auto" w:fill="FDD282"/>
          </w:tcPr>
          <w:p>
            <w:pPr>
              <w:pStyle w:val="TableParagraph"/>
              <w:spacing w:line="217" w:lineRule="exact"/>
              <w:ind w:left="250"/>
              <w:jc w:val="left"/>
              <w:rPr>
                <w:b/>
                <w:sz w:val="16"/>
              </w:rPr>
            </w:pPr>
            <w:r>
              <w:rPr>
                <w:b/>
                <w:sz w:val="20"/>
              </w:rPr>
              <w:t>R</w:t>
            </w:r>
            <w:r>
              <w:rPr>
                <w:b/>
                <w:sz w:val="16"/>
              </w:rPr>
              <w:t>ATE</w:t>
            </w:r>
          </w:p>
        </w:tc>
        <w:tc>
          <w:tcPr>
            <w:tcW w:w="1264" w:type="dxa"/>
            <w:tcBorders>
              <w:top w:val="single" w:sz="8" w:space="0" w:color="000000"/>
              <w:right w:val="single" w:sz="8" w:space="0" w:color="000000"/>
            </w:tcBorders>
            <w:shd w:val="clear" w:color="auto" w:fill="FDD282"/>
          </w:tcPr>
          <w:p>
            <w:pPr>
              <w:pStyle w:val="TableParagraph"/>
              <w:spacing w:line="217" w:lineRule="exact"/>
              <w:ind w:right="80"/>
              <w:rPr>
                <w:b/>
                <w:sz w:val="16"/>
              </w:rPr>
            </w:pPr>
            <w:r>
              <w:rPr>
                <w:b/>
                <w:w w:val="95"/>
                <w:sz w:val="20"/>
              </w:rPr>
              <w:t>N</w:t>
            </w:r>
            <w:r>
              <w:rPr>
                <w:b/>
                <w:w w:val="95"/>
                <w:sz w:val="16"/>
              </w:rPr>
              <w:t>UMBER</w:t>
            </w:r>
          </w:p>
        </w:tc>
        <w:tc>
          <w:tcPr>
            <w:tcW w:w="940" w:type="dxa"/>
            <w:tcBorders>
              <w:top w:val="single" w:sz="8" w:space="0" w:color="000000"/>
              <w:left w:val="single" w:sz="8" w:space="0" w:color="000000"/>
            </w:tcBorders>
            <w:shd w:val="clear" w:color="auto" w:fill="FDD282"/>
          </w:tcPr>
          <w:p>
            <w:pPr>
              <w:pStyle w:val="TableParagraph"/>
              <w:spacing w:line="217" w:lineRule="exact"/>
              <w:ind w:left="250"/>
              <w:jc w:val="left"/>
              <w:rPr>
                <w:b/>
                <w:sz w:val="16"/>
              </w:rPr>
            </w:pPr>
            <w:r>
              <w:rPr>
                <w:b/>
                <w:sz w:val="20"/>
              </w:rPr>
              <w:t>R</w:t>
            </w:r>
            <w:r>
              <w:rPr>
                <w:b/>
                <w:sz w:val="16"/>
              </w:rPr>
              <w:t>ATE</w:t>
            </w:r>
          </w:p>
        </w:tc>
      </w:tr>
      <w:tr>
        <w:trPr>
          <w:trHeight w:val="264" w:hRule="atLeast"/>
        </w:trPr>
        <w:tc>
          <w:tcPr>
            <w:tcW w:w="2647" w:type="dxa"/>
            <w:tcBorders>
              <w:bottom w:val="single" w:sz="8" w:space="0" w:color="000000"/>
            </w:tcBorders>
          </w:tcPr>
          <w:p>
            <w:pPr>
              <w:pStyle w:val="TableParagraph"/>
              <w:spacing w:line="245" w:lineRule="exact"/>
              <w:ind w:left="108"/>
              <w:jc w:val="left"/>
              <w:rPr>
                <w:sz w:val="18"/>
              </w:rPr>
            </w:pPr>
            <w:r>
              <w:rPr>
                <w:sz w:val="22"/>
              </w:rPr>
              <w:t>10-14 </w:t>
            </w:r>
            <w:r>
              <w:rPr>
                <w:sz w:val="18"/>
              </w:rPr>
              <w:t>YEARS</w:t>
            </w:r>
          </w:p>
        </w:tc>
        <w:tc>
          <w:tcPr>
            <w:tcW w:w="1263" w:type="dxa"/>
            <w:tcBorders>
              <w:bottom w:val="single" w:sz="8" w:space="0" w:color="000000"/>
              <w:right w:val="single" w:sz="8" w:space="0" w:color="000000"/>
            </w:tcBorders>
          </w:tcPr>
          <w:p>
            <w:pPr>
              <w:pStyle w:val="TableParagraph"/>
              <w:spacing w:line="245" w:lineRule="exact"/>
              <w:ind w:right="79"/>
              <w:rPr>
                <w:sz w:val="22"/>
              </w:rPr>
            </w:pPr>
            <w:r>
              <w:rPr>
                <w:w w:val="99"/>
                <w:sz w:val="22"/>
              </w:rPr>
              <w:t>0</w:t>
            </w:r>
          </w:p>
        </w:tc>
        <w:tc>
          <w:tcPr>
            <w:tcW w:w="941" w:type="dxa"/>
            <w:tcBorders>
              <w:left w:val="single" w:sz="8" w:space="0" w:color="000000"/>
              <w:bottom w:val="single" w:sz="8" w:space="0" w:color="000000"/>
            </w:tcBorders>
          </w:tcPr>
          <w:p>
            <w:pPr>
              <w:pStyle w:val="TableParagraph"/>
              <w:spacing w:line="245" w:lineRule="exact"/>
              <w:ind w:right="76"/>
              <w:rPr>
                <w:sz w:val="22"/>
              </w:rPr>
            </w:pPr>
            <w:r>
              <w:rPr>
                <w:w w:val="95"/>
                <w:sz w:val="22"/>
              </w:rPr>
              <w:t>0.0</w:t>
            </w:r>
          </w:p>
        </w:tc>
        <w:tc>
          <w:tcPr>
            <w:tcW w:w="1263" w:type="dxa"/>
            <w:tcBorders>
              <w:bottom w:val="single" w:sz="8" w:space="0" w:color="000000"/>
              <w:right w:val="single" w:sz="8" w:space="0" w:color="000000"/>
            </w:tcBorders>
          </w:tcPr>
          <w:p>
            <w:pPr>
              <w:pStyle w:val="TableParagraph"/>
              <w:spacing w:line="245" w:lineRule="exact"/>
              <w:ind w:right="79"/>
              <w:rPr>
                <w:sz w:val="22"/>
              </w:rPr>
            </w:pPr>
            <w:r>
              <w:rPr>
                <w:w w:val="99"/>
                <w:sz w:val="22"/>
              </w:rPr>
              <w:t>0</w:t>
            </w:r>
          </w:p>
        </w:tc>
        <w:tc>
          <w:tcPr>
            <w:tcW w:w="940" w:type="dxa"/>
            <w:tcBorders>
              <w:left w:val="single" w:sz="8" w:space="0" w:color="000000"/>
              <w:bottom w:val="single" w:sz="8" w:space="0" w:color="000000"/>
            </w:tcBorders>
          </w:tcPr>
          <w:p>
            <w:pPr>
              <w:pStyle w:val="TableParagraph"/>
              <w:spacing w:line="245" w:lineRule="exact"/>
              <w:ind w:right="76"/>
              <w:rPr>
                <w:sz w:val="22"/>
              </w:rPr>
            </w:pPr>
            <w:r>
              <w:rPr>
                <w:w w:val="95"/>
                <w:sz w:val="22"/>
              </w:rPr>
              <w:t>0.0</w:t>
            </w:r>
          </w:p>
        </w:tc>
        <w:tc>
          <w:tcPr>
            <w:tcW w:w="1264" w:type="dxa"/>
            <w:tcBorders>
              <w:bottom w:val="single" w:sz="8" w:space="0" w:color="000000"/>
              <w:right w:val="single" w:sz="8" w:space="0" w:color="000000"/>
            </w:tcBorders>
          </w:tcPr>
          <w:p>
            <w:pPr>
              <w:pStyle w:val="TableParagraph"/>
              <w:spacing w:line="245" w:lineRule="exact"/>
              <w:ind w:right="80"/>
              <w:rPr>
                <w:sz w:val="22"/>
              </w:rPr>
            </w:pPr>
            <w:r>
              <w:rPr>
                <w:w w:val="99"/>
                <w:sz w:val="22"/>
              </w:rPr>
              <w:t>0</w:t>
            </w:r>
          </w:p>
        </w:tc>
        <w:tc>
          <w:tcPr>
            <w:tcW w:w="940" w:type="dxa"/>
            <w:tcBorders>
              <w:left w:val="single" w:sz="8" w:space="0" w:color="000000"/>
              <w:bottom w:val="single" w:sz="8" w:space="0" w:color="000000"/>
            </w:tcBorders>
          </w:tcPr>
          <w:p>
            <w:pPr>
              <w:pStyle w:val="TableParagraph"/>
              <w:spacing w:line="245" w:lineRule="exact"/>
              <w:ind w:right="75"/>
              <w:rPr>
                <w:sz w:val="22"/>
              </w:rPr>
            </w:pPr>
            <w:r>
              <w:rPr>
                <w:w w:val="95"/>
                <w:sz w:val="22"/>
              </w:rPr>
              <w:t>0.0</w:t>
            </w:r>
          </w:p>
        </w:tc>
      </w:tr>
      <w:tr>
        <w:trPr>
          <w:trHeight w:val="265" w:hRule="atLeast"/>
        </w:trPr>
        <w:tc>
          <w:tcPr>
            <w:tcW w:w="2647" w:type="dxa"/>
            <w:tcBorders>
              <w:top w:val="single" w:sz="8" w:space="0" w:color="000000"/>
              <w:bottom w:val="single" w:sz="8" w:space="0" w:color="000000"/>
            </w:tcBorders>
            <w:shd w:val="clear" w:color="auto" w:fill="FFF6E7"/>
          </w:tcPr>
          <w:p>
            <w:pPr>
              <w:pStyle w:val="TableParagraph"/>
              <w:spacing w:line="245" w:lineRule="exact"/>
              <w:ind w:left="108"/>
              <w:jc w:val="left"/>
              <w:rPr>
                <w:sz w:val="18"/>
              </w:rPr>
            </w:pPr>
            <w:r>
              <w:rPr>
                <w:sz w:val="22"/>
              </w:rPr>
              <w:t>15-17 </w:t>
            </w:r>
            <w:r>
              <w:rPr>
                <w:sz w:val="18"/>
              </w:rPr>
              <w:t>YEARS</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5" w:lineRule="exact"/>
              <w:ind w:right="79"/>
              <w:rPr>
                <w:sz w:val="22"/>
              </w:rPr>
            </w:pPr>
            <w:r>
              <w:rPr>
                <w:w w:val="99"/>
                <w:sz w:val="22"/>
              </w:rPr>
              <w:t>3</w:t>
            </w:r>
          </w:p>
        </w:tc>
        <w:tc>
          <w:tcPr>
            <w:tcW w:w="941" w:type="dxa"/>
            <w:tcBorders>
              <w:top w:val="single" w:sz="8" w:space="0" w:color="000000"/>
              <w:left w:val="single" w:sz="8" w:space="0" w:color="000000"/>
              <w:bottom w:val="single" w:sz="8" w:space="0" w:color="000000"/>
            </w:tcBorders>
            <w:shd w:val="clear" w:color="auto" w:fill="FFF6E7"/>
          </w:tcPr>
          <w:p>
            <w:pPr>
              <w:pStyle w:val="TableParagraph"/>
              <w:spacing w:line="245" w:lineRule="exact"/>
              <w:ind w:right="76"/>
              <w:rPr>
                <w:sz w:val="22"/>
              </w:rPr>
            </w:pPr>
            <w:r>
              <w:rPr>
                <w:w w:val="95"/>
                <w:sz w:val="22"/>
              </w:rPr>
              <w:t>6.4</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5" w:lineRule="exact"/>
              <w:ind w:right="79"/>
              <w:rPr>
                <w:sz w:val="22"/>
              </w:rPr>
            </w:pPr>
            <w:r>
              <w:rPr>
                <w:w w:val="99"/>
                <w:sz w:val="22"/>
              </w:rPr>
              <w:t>3</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5" w:lineRule="exact"/>
              <w:ind w:right="76"/>
              <w:rPr>
                <w:sz w:val="22"/>
              </w:rPr>
            </w:pPr>
            <w:r>
              <w:rPr>
                <w:w w:val="95"/>
                <w:sz w:val="22"/>
              </w:rPr>
              <w:t>7.6</w:t>
            </w:r>
          </w:p>
        </w:tc>
        <w:tc>
          <w:tcPr>
            <w:tcW w:w="1264" w:type="dxa"/>
            <w:tcBorders>
              <w:top w:val="single" w:sz="8" w:space="0" w:color="000000"/>
              <w:bottom w:val="single" w:sz="8" w:space="0" w:color="000000"/>
              <w:right w:val="single" w:sz="8" w:space="0" w:color="000000"/>
            </w:tcBorders>
            <w:shd w:val="clear" w:color="auto" w:fill="FFF6E7"/>
          </w:tcPr>
          <w:p>
            <w:pPr>
              <w:pStyle w:val="TableParagraph"/>
              <w:spacing w:line="245" w:lineRule="exact"/>
              <w:ind w:right="80"/>
              <w:rPr>
                <w:sz w:val="22"/>
              </w:rPr>
            </w:pPr>
            <w:r>
              <w:rPr>
                <w:w w:val="99"/>
                <w:sz w:val="22"/>
              </w:rPr>
              <w:t>0</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5" w:lineRule="exact"/>
              <w:ind w:right="75"/>
              <w:rPr>
                <w:sz w:val="22"/>
              </w:rPr>
            </w:pPr>
            <w:r>
              <w:rPr>
                <w:w w:val="95"/>
                <w:sz w:val="22"/>
              </w:rPr>
              <w:t>0.0</w:t>
            </w:r>
          </w:p>
        </w:tc>
      </w:tr>
      <w:tr>
        <w:trPr>
          <w:trHeight w:val="265" w:hRule="atLeast"/>
        </w:trPr>
        <w:tc>
          <w:tcPr>
            <w:tcW w:w="2647" w:type="dxa"/>
            <w:tcBorders>
              <w:top w:val="single" w:sz="8" w:space="0" w:color="000000"/>
              <w:bottom w:val="single" w:sz="8" w:space="0" w:color="000000"/>
            </w:tcBorders>
          </w:tcPr>
          <w:p>
            <w:pPr>
              <w:pStyle w:val="TableParagraph"/>
              <w:spacing w:line="246" w:lineRule="exact"/>
              <w:ind w:left="108"/>
              <w:jc w:val="left"/>
              <w:rPr>
                <w:sz w:val="18"/>
              </w:rPr>
            </w:pPr>
            <w:r>
              <w:rPr>
                <w:sz w:val="22"/>
              </w:rPr>
              <w:t>18-19 </w:t>
            </w:r>
            <w:r>
              <w:rPr>
                <w:sz w:val="18"/>
              </w:rPr>
              <w:t>YEARS</w:t>
            </w:r>
          </w:p>
        </w:tc>
        <w:tc>
          <w:tcPr>
            <w:tcW w:w="1263" w:type="dxa"/>
            <w:tcBorders>
              <w:top w:val="single" w:sz="8" w:space="0" w:color="000000"/>
              <w:bottom w:val="single" w:sz="8" w:space="0" w:color="000000"/>
              <w:right w:val="single" w:sz="8" w:space="0" w:color="000000"/>
            </w:tcBorders>
          </w:tcPr>
          <w:p>
            <w:pPr>
              <w:pStyle w:val="TableParagraph"/>
              <w:spacing w:line="246" w:lineRule="exact"/>
              <w:ind w:right="79"/>
              <w:rPr>
                <w:sz w:val="22"/>
              </w:rPr>
            </w:pPr>
            <w:r>
              <w:rPr>
                <w:w w:val="95"/>
                <w:sz w:val="22"/>
              </w:rPr>
              <w:t>20</w:t>
            </w:r>
          </w:p>
        </w:tc>
        <w:tc>
          <w:tcPr>
            <w:tcW w:w="941" w:type="dxa"/>
            <w:tcBorders>
              <w:top w:val="single" w:sz="8" w:space="0" w:color="000000"/>
              <w:left w:val="single" w:sz="8" w:space="0" w:color="000000"/>
              <w:bottom w:val="single" w:sz="8" w:space="0" w:color="000000"/>
            </w:tcBorders>
          </w:tcPr>
          <w:p>
            <w:pPr>
              <w:pStyle w:val="TableParagraph"/>
              <w:spacing w:line="246" w:lineRule="exact"/>
              <w:ind w:right="76"/>
              <w:rPr>
                <w:sz w:val="22"/>
              </w:rPr>
            </w:pPr>
            <w:r>
              <w:rPr>
                <w:w w:val="95"/>
                <w:sz w:val="22"/>
              </w:rPr>
              <w:t>63.9</w:t>
            </w:r>
          </w:p>
        </w:tc>
        <w:tc>
          <w:tcPr>
            <w:tcW w:w="1263" w:type="dxa"/>
            <w:tcBorders>
              <w:top w:val="single" w:sz="8" w:space="0" w:color="000000"/>
              <w:bottom w:val="single" w:sz="8" w:space="0" w:color="000000"/>
              <w:right w:val="single" w:sz="8" w:space="0" w:color="000000"/>
            </w:tcBorders>
          </w:tcPr>
          <w:p>
            <w:pPr>
              <w:pStyle w:val="TableParagraph"/>
              <w:spacing w:line="246" w:lineRule="exact"/>
              <w:ind w:right="79"/>
              <w:rPr>
                <w:sz w:val="22"/>
              </w:rPr>
            </w:pPr>
            <w:r>
              <w:rPr>
                <w:w w:val="95"/>
                <w:sz w:val="22"/>
              </w:rPr>
              <w:t>15</w:t>
            </w:r>
          </w:p>
        </w:tc>
        <w:tc>
          <w:tcPr>
            <w:tcW w:w="940" w:type="dxa"/>
            <w:tcBorders>
              <w:top w:val="single" w:sz="8" w:space="0" w:color="000000"/>
              <w:left w:val="single" w:sz="8" w:space="0" w:color="000000"/>
              <w:bottom w:val="single" w:sz="8" w:space="0" w:color="000000"/>
            </w:tcBorders>
          </w:tcPr>
          <w:p>
            <w:pPr>
              <w:pStyle w:val="TableParagraph"/>
              <w:spacing w:line="246" w:lineRule="exact"/>
              <w:ind w:right="75"/>
              <w:rPr>
                <w:sz w:val="22"/>
              </w:rPr>
            </w:pPr>
            <w:r>
              <w:rPr>
                <w:w w:val="95"/>
                <w:sz w:val="22"/>
              </w:rPr>
              <w:t>57.3</w:t>
            </w:r>
          </w:p>
        </w:tc>
        <w:tc>
          <w:tcPr>
            <w:tcW w:w="1264" w:type="dxa"/>
            <w:tcBorders>
              <w:top w:val="single" w:sz="8" w:space="0" w:color="000000"/>
              <w:bottom w:val="single" w:sz="8" w:space="0" w:color="000000"/>
              <w:right w:val="single" w:sz="8" w:space="0" w:color="000000"/>
            </w:tcBorders>
          </w:tcPr>
          <w:p>
            <w:pPr>
              <w:pStyle w:val="TableParagraph"/>
              <w:spacing w:line="246" w:lineRule="exact"/>
              <w:ind w:right="80"/>
              <w:rPr>
                <w:sz w:val="22"/>
              </w:rPr>
            </w:pPr>
            <w:r>
              <w:rPr>
                <w:w w:val="99"/>
                <w:sz w:val="22"/>
              </w:rPr>
              <w:t>5</w:t>
            </w:r>
          </w:p>
        </w:tc>
        <w:tc>
          <w:tcPr>
            <w:tcW w:w="940" w:type="dxa"/>
            <w:tcBorders>
              <w:top w:val="single" w:sz="8" w:space="0" w:color="000000"/>
              <w:left w:val="single" w:sz="8" w:space="0" w:color="000000"/>
              <w:bottom w:val="single" w:sz="8" w:space="0" w:color="000000"/>
            </w:tcBorders>
          </w:tcPr>
          <w:p>
            <w:pPr>
              <w:pStyle w:val="TableParagraph"/>
              <w:spacing w:line="246" w:lineRule="exact"/>
              <w:ind w:right="75"/>
              <w:rPr>
                <w:sz w:val="22"/>
              </w:rPr>
            </w:pPr>
            <w:r>
              <w:rPr>
                <w:w w:val="95"/>
                <w:sz w:val="22"/>
              </w:rPr>
              <w:t>97.7</w:t>
            </w:r>
          </w:p>
        </w:tc>
      </w:tr>
      <w:tr>
        <w:trPr>
          <w:trHeight w:val="265" w:hRule="atLeast"/>
        </w:trPr>
        <w:tc>
          <w:tcPr>
            <w:tcW w:w="2647" w:type="dxa"/>
            <w:tcBorders>
              <w:top w:val="single" w:sz="8" w:space="0" w:color="000000"/>
              <w:bottom w:val="single" w:sz="8" w:space="0" w:color="000000"/>
            </w:tcBorders>
            <w:shd w:val="clear" w:color="auto" w:fill="FFF6E7"/>
          </w:tcPr>
          <w:p>
            <w:pPr>
              <w:pStyle w:val="TableParagraph"/>
              <w:spacing w:line="246" w:lineRule="exact"/>
              <w:ind w:left="108"/>
              <w:jc w:val="left"/>
              <w:rPr>
                <w:sz w:val="18"/>
              </w:rPr>
            </w:pPr>
            <w:r>
              <w:rPr>
                <w:sz w:val="22"/>
              </w:rPr>
              <w:t>20 </w:t>
            </w:r>
            <w:r>
              <w:rPr>
                <w:sz w:val="18"/>
              </w:rPr>
              <w:t>YEARS AND OLDER</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79"/>
              <w:rPr>
                <w:sz w:val="22"/>
              </w:rPr>
            </w:pPr>
            <w:r>
              <w:rPr>
                <w:w w:val="95"/>
                <w:sz w:val="22"/>
              </w:rPr>
              <w:t>257</w:t>
            </w:r>
          </w:p>
        </w:tc>
        <w:tc>
          <w:tcPr>
            <w:tcW w:w="941"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6"/>
              <w:rPr>
                <w:sz w:val="22"/>
              </w:rPr>
            </w:pPr>
            <w:r>
              <w:rPr>
                <w:w w:val="95"/>
                <w:sz w:val="22"/>
              </w:rPr>
              <w:t>55.7</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79"/>
              <w:rPr>
                <w:sz w:val="22"/>
              </w:rPr>
            </w:pPr>
            <w:r>
              <w:rPr>
                <w:w w:val="95"/>
                <w:sz w:val="22"/>
              </w:rPr>
              <w:t>236</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5"/>
              <w:rPr>
                <w:sz w:val="22"/>
              </w:rPr>
            </w:pPr>
            <w:r>
              <w:rPr>
                <w:w w:val="95"/>
                <w:sz w:val="22"/>
              </w:rPr>
              <w:t>59.0</w:t>
            </w:r>
          </w:p>
        </w:tc>
        <w:tc>
          <w:tcPr>
            <w:tcW w:w="1264"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79"/>
              <w:rPr>
                <w:sz w:val="22"/>
              </w:rPr>
            </w:pPr>
            <w:r>
              <w:rPr>
                <w:w w:val="95"/>
                <w:sz w:val="22"/>
              </w:rPr>
              <w:t>21</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5"/>
              <w:rPr>
                <w:sz w:val="22"/>
              </w:rPr>
            </w:pPr>
            <w:r>
              <w:rPr>
                <w:w w:val="95"/>
                <w:sz w:val="22"/>
              </w:rPr>
              <w:t>34.2</w:t>
            </w:r>
          </w:p>
        </w:tc>
      </w:tr>
      <w:tr>
        <w:trPr>
          <w:trHeight w:val="265" w:hRule="atLeast"/>
        </w:trPr>
        <w:tc>
          <w:tcPr>
            <w:tcW w:w="2647" w:type="dxa"/>
            <w:tcBorders>
              <w:top w:val="single" w:sz="8" w:space="0" w:color="000000"/>
              <w:bottom w:val="double" w:sz="6" w:space="0" w:color="833B0A"/>
            </w:tcBorders>
          </w:tcPr>
          <w:p>
            <w:pPr>
              <w:pStyle w:val="TableParagraph"/>
              <w:spacing w:line="245" w:lineRule="exact"/>
              <w:ind w:left="108"/>
              <w:jc w:val="left"/>
              <w:rPr>
                <w:sz w:val="18"/>
              </w:rPr>
            </w:pPr>
            <w:r>
              <w:rPr>
                <w:sz w:val="22"/>
              </w:rPr>
              <w:t>T</w:t>
            </w:r>
            <w:r>
              <w:rPr>
                <w:sz w:val="18"/>
              </w:rPr>
              <w:t>OTAL </w:t>
            </w:r>
            <w:r>
              <w:rPr>
                <w:sz w:val="22"/>
              </w:rPr>
              <w:t>B</w:t>
            </w:r>
            <w:r>
              <w:rPr>
                <w:sz w:val="18"/>
              </w:rPr>
              <w:t>IRTHS</w:t>
            </w:r>
          </w:p>
        </w:tc>
        <w:tc>
          <w:tcPr>
            <w:tcW w:w="1263" w:type="dxa"/>
            <w:tcBorders>
              <w:top w:val="single" w:sz="8" w:space="0" w:color="000000"/>
              <w:bottom w:val="double" w:sz="6" w:space="0" w:color="833B0A"/>
              <w:right w:val="single" w:sz="8" w:space="0" w:color="000000"/>
            </w:tcBorders>
          </w:tcPr>
          <w:p>
            <w:pPr>
              <w:pStyle w:val="TableParagraph"/>
              <w:spacing w:line="245" w:lineRule="exact"/>
              <w:ind w:right="79"/>
              <w:rPr>
                <w:sz w:val="22"/>
              </w:rPr>
            </w:pPr>
            <w:r>
              <w:rPr>
                <w:w w:val="95"/>
                <w:sz w:val="22"/>
              </w:rPr>
              <w:t>280</w:t>
            </w:r>
          </w:p>
        </w:tc>
        <w:tc>
          <w:tcPr>
            <w:tcW w:w="941" w:type="dxa"/>
            <w:tcBorders>
              <w:top w:val="single" w:sz="8" w:space="0" w:color="000000"/>
              <w:left w:val="single" w:sz="8" w:space="0" w:color="000000"/>
              <w:bottom w:val="double" w:sz="6" w:space="0" w:color="833B0A"/>
            </w:tcBorders>
          </w:tcPr>
          <w:p>
            <w:pPr>
              <w:pStyle w:val="TableParagraph"/>
              <w:spacing w:line="245" w:lineRule="exact"/>
              <w:ind w:right="76"/>
              <w:rPr>
                <w:sz w:val="22"/>
              </w:rPr>
            </w:pPr>
            <w:r>
              <w:rPr>
                <w:w w:val="95"/>
                <w:sz w:val="22"/>
              </w:rPr>
              <w:t>10.6</w:t>
            </w:r>
          </w:p>
        </w:tc>
        <w:tc>
          <w:tcPr>
            <w:tcW w:w="1263" w:type="dxa"/>
            <w:tcBorders>
              <w:top w:val="single" w:sz="8" w:space="0" w:color="000000"/>
              <w:bottom w:val="double" w:sz="6" w:space="0" w:color="833B0A"/>
              <w:right w:val="single" w:sz="8" w:space="0" w:color="000000"/>
            </w:tcBorders>
          </w:tcPr>
          <w:p>
            <w:pPr>
              <w:pStyle w:val="TableParagraph"/>
              <w:spacing w:line="245" w:lineRule="exact"/>
              <w:ind w:right="79"/>
              <w:rPr>
                <w:sz w:val="22"/>
              </w:rPr>
            </w:pPr>
            <w:r>
              <w:rPr>
                <w:w w:val="95"/>
                <w:sz w:val="22"/>
              </w:rPr>
              <w:t>254</w:t>
            </w:r>
          </w:p>
        </w:tc>
        <w:tc>
          <w:tcPr>
            <w:tcW w:w="940" w:type="dxa"/>
            <w:tcBorders>
              <w:top w:val="single" w:sz="8" w:space="0" w:color="000000"/>
              <w:left w:val="single" w:sz="8" w:space="0" w:color="000000"/>
              <w:bottom w:val="double" w:sz="6" w:space="0" w:color="833B0A"/>
            </w:tcBorders>
          </w:tcPr>
          <w:p>
            <w:pPr>
              <w:pStyle w:val="TableParagraph"/>
              <w:spacing w:line="245" w:lineRule="exact"/>
              <w:ind w:right="75"/>
              <w:rPr>
                <w:sz w:val="22"/>
              </w:rPr>
            </w:pPr>
            <w:r>
              <w:rPr>
                <w:w w:val="95"/>
                <w:sz w:val="22"/>
              </w:rPr>
              <w:t>11.1</w:t>
            </w:r>
          </w:p>
        </w:tc>
        <w:tc>
          <w:tcPr>
            <w:tcW w:w="1264" w:type="dxa"/>
            <w:tcBorders>
              <w:top w:val="single" w:sz="8" w:space="0" w:color="000000"/>
              <w:bottom w:val="double" w:sz="6" w:space="0" w:color="833B0A"/>
              <w:right w:val="single" w:sz="8" w:space="0" w:color="000000"/>
            </w:tcBorders>
          </w:tcPr>
          <w:p>
            <w:pPr>
              <w:pStyle w:val="TableParagraph"/>
              <w:spacing w:line="245" w:lineRule="exact"/>
              <w:ind w:right="79"/>
              <w:rPr>
                <w:sz w:val="22"/>
              </w:rPr>
            </w:pPr>
            <w:r>
              <w:rPr>
                <w:w w:val="95"/>
                <w:sz w:val="22"/>
              </w:rPr>
              <w:t>26</w:t>
            </w:r>
          </w:p>
        </w:tc>
        <w:tc>
          <w:tcPr>
            <w:tcW w:w="940" w:type="dxa"/>
            <w:tcBorders>
              <w:top w:val="single" w:sz="8" w:space="0" w:color="000000"/>
              <w:left w:val="single" w:sz="8" w:space="0" w:color="000000"/>
              <w:bottom w:val="double" w:sz="6" w:space="0" w:color="833B0A"/>
            </w:tcBorders>
          </w:tcPr>
          <w:p>
            <w:pPr>
              <w:pStyle w:val="TableParagraph"/>
              <w:spacing w:line="245" w:lineRule="exact"/>
              <w:ind w:right="75"/>
              <w:rPr>
                <w:sz w:val="22"/>
              </w:rPr>
            </w:pPr>
            <w:r>
              <w:rPr>
                <w:w w:val="95"/>
                <w:sz w:val="22"/>
              </w:rPr>
              <w:t>0.0</w:t>
            </w:r>
          </w:p>
        </w:tc>
      </w:tr>
      <w:tr>
        <w:trPr>
          <w:trHeight w:val="290" w:hRule="atLeast"/>
        </w:trPr>
        <w:tc>
          <w:tcPr>
            <w:tcW w:w="9258" w:type="dxa"/>
            <w:gridSpan w:val="7"/>
            <w:tcBorders>
              <w:top w:val="double" w:sz="6" w:space="0" w:color="833B0A"/>
              <w:bottom w:val="single" w:sz="8" w:space="0" w:color="000000"/>
            </w:tcBorders>
            <w:shd w:val="clear" w:color="auto" w:fill="FDD282"/>
          </w:tcPr>
          <w:p>
            <w:pPr>
              <w:pStyle w:val="TableParagraph"/>
              <w:spacing w:line="270" w:lineRule="exact"/>
              <w:ind w:left="3550" w:right="3519"/>
              <w:jc w:val="center"/>
              <w:rPr>
                <w:b/>
                <w:sz w:val="19"/>
              </w:rPr>
            </w:pPr>
            <w:r>
              <w:rPr>
                <w:b/>
                <w:sz w:val="24"/>
              </w:rPr>
              <w:t>H</w:t>
            </w:r>
            <w:r>
              <w:rPr>
                <w:b/>
                <w:sz w:val="19"/>
              </w:rPr>
              <w:t>ENRY </w:t>
            </w:r>
            <w:r>
              <w:rPr>
                <w:b/>
                <w:sz w:val="24"/>
              </w:rPr>
              <w:t>C</w:t>
            </w:r>
            <w:r>
              <w:rPr>
                <w:b/>
                <w:sz w:val="19"/>
              </w:rPr>
              <w:t>OUNTY</w:t>
            </w:r>
          </w:p>
        </w:tc>
      </w:tr>
    </w:tbl>
    <w:p>
      <w:pPr>
        <w:spacing w:after="0" w:line="270" w:lineRule="exact"/>
        <w:jc w:val="center"/>
        <w:rPr>
          <w:sz w:val="19"/>
        </w:rPr>
        <w:sectPr>
          <w:headerReference w:type="default" r:id="rId481"/>
          <w:footerReference w:type="default" r:id="rId482"/>
          <w:pgSz w:w="12240" w:h="15840"/>
          <w:pgMar w:header="720" w:footer="1105" w:top="1000" w:bottom="1300" w:left="0" w:right="220"/>
          <w:pgNumType w:start="279"/>
        </w:sectPr>
      </w:pPr>
    </w:p>
    <w:p>
      <w:pPr>
        <w:pStyle w:val="BodyText"/>
        <w:rPr>
          <w:sz w:val="20"/>
        </w:rPr>
      </w:pPr>
    </w:p>
    <w:p>
      <w:pPr>
        <w:pStyle w:val="BodyText"/>
        <w:spacing w:before="7" w:after="1"/>
        <w:rPr>
          <w:sz w:val="15"/>
        </w:rPr>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47"/>
        <w:gridCol w:w="1263"/>
        <w:gridCol w:w="941"/>
        <w:gridCol w:w="1263"/>
        <w:gridCol w:w="940"/>
        <w:gridCol w:w="1264"/>
        <w:gridCol w:w="940"/>
      </w:tblGrid>
      <w:tr>
        <w:trPr>
          <w:trHeight w:val="265" w:hRule="atLeast"/>
        </w:trPr>
        <w:tc>
          <w:tcPr>
            <w:tcW w:w="2647" w:type="dxa"/>
            <w:vMerge w:val="restart"/>
            <w:tcBorders>
              <w:top w:val="nil"/>
              <w:bottom w:val="single" w:sz="8" w:space="0" w:color="000000"/>
            </w:tcBorders>
            <w:shd w:val="clear" w:color="auto" w:fill="FDD282"/>
          </w:tcPr>
          <w:p>
            <w:pPr>
              <w:pStyle w:val="TableParagraph"/>
              <w:spacing w:before="119"/>
              <w:ind w:left="490"/>
              <w:jc w:val="left"/>
              <w:rPr>
                <w:b/>
                <w:sz w:val="19"/>
              </w:rPr>
            </w:pPr>
            <w:r>
              <w:rPr>
                <w:b/>
                <w:sz w:val="24"/>
              </w:rPr>
              <w:t>A</w:t>
            </w:r>
            <w:r>
              <w:rPr>
                <w:b/>
                <w:sz w:val="19"/>
              </w:rPr>
              <w:t>GE OF </w:t>
            </w:r>
            <w:r>
              <w:rPr>
                <w:b/>
                <w:sz w:val="24"/>
              </w:rPr>
              <w:t>M</w:t>
            </w:r>
            <w:r>
              <w:rPr>
                <w:b/>
                <w:sz w:val="19"/>
              </w:rPr>
              <w:t>OTHER</w:t>
            </w:r>
          </w:p>
        </w:tc>
        <w:tc>
          <w:tcPr>
            <w:tcW w:w="2204" w:type="dxa"/>
            <w:gridSpan w:val="2"/>
            <w:tcBorders>
              <w:top w:val="single" w:sz="8" w:space="0" w:color="000000"/>
              <w:bottom w:val="single" w:sz="8" w:space="0" w:color="000000"/>
            </w:tcBorders>
            <w:shd w:val="clear" w:color="auto" w:fill="FDD282"/>
          </w:tcPr>
          <w:p>
            <w:pPr>
              <w:pStyle w:val="TableParagraph"/>
              <w:spacing w:line="245" w:lineRule="exact"/>
              <w:ind w:left="546"/>
              <w:jc w:val="left"/>
              <w:rPr>
                <w:b/>
                <w:sz w:val="18"/>
              </w:rPr>
            </w:pPr>
            <w:r>
              <w:rPr>
                <w:b/>
                <w:sz w:val="22"/>
              </w:rPr>
              <w:t>A</w:t>
            </w:r>
            <w:r>
              <w:rPr>
                <w:b/>
                <w:sz w:val="18"/>
              </w:rPr>
              <w:t>LL BIRTHS</w:t>
            </w:r>
          </w:p>
        </w:tc>
        <w:tc>
          <w:tcPr>
            <w:tcW w:w="2203" w:type="dxa"/>
            <w:gridSpan w:val="2"/>
            <w:tcBorders>
              <w:top w:val="single" w:sz="8" w:space="0" w:color="000000"/>
              <w:bottom w:val="single" w:sz="8" w:space="0" w:color="000000"/>
            </w:tcBorders>
            <w:shd w:val="clear" w:color="auto" w:fill="FDD282"/>
          </w:tcPr>
          <w:p>
            <w:pPr>
              <w:pStyle w:val="TableParagraph"/>
              <w:spacing w:line="245" w:lineRule="exact"/>
              <w:ind w:left="744" w:right="714"/>
              <w:jc w:val="center"/>
              <w:rPr>
                <w:b/>
                <w:sz w:val="18"/>
              </w:rPr>
            </w:pPr>
            <w:r>
              <w:rPr>
                <w:b/>
                <w:sz w:val="22"/>
              </w:rPr>
              <w:t>W</w:t>
            </w:r>
            <w:r>
              <w:rPr>
                <w:b/>
                <w:sz w:val="18"/>
              </w:rPr>
              <w:t>HITE</w:t>
            </w:r>
          </w:p>
        </w:tc>
        <w:tc>
          <w:tcPr>
            <w:tcW w:w="2204" w:type="dxa"/>
            <w:gridSpan w:val="2"/>
            <w:tcBorders>
              <w:top w:val="single" w:sz="8" w:space="0" w:color="000000"/>
              <w:bottom w:val="single" w:sz="8" w:space="0" w:color="000000"/>
            </w:tcBorders>
            <w:shd w:val="clear" w:color="auto" w:fill="FDD282"/>
          </w:tcPr>
          <w:p>
            <w:pPr>
              <w:pStyle w:val="TableParagraph"/>
              <w:spacing w:line="245" w:lineRule="exact"/>
              <w:ind w:left="339"/>
              <w:jc w:val="left"/>
              <w:rPr>
                <w:b/>
                <w:sz w:val="18"/>
              </w:rPr>
            </w:pPr>
            <w:r>
              <w:rPr>
                <w:b/>
                <w:sz w:val="22"/>
              </w:rPr>
              <w:t>B</w:t>
            </w:r>
            <w:r>
              <w:rPr>
                <w:b/>
                <w:sz w:val="18"/>
              </w:rPr>
              <w:t>LACK </w:t>
            </w:r>
            <w:r>
              <w:rPr>
                <w:b/>
                <w:sz w:val="22"/>
              </w:rPr>
              <w:t>&amp; </w:t>
            </w:r>
            <w:r>
              <w:rPr>
                <w:b/>
                <w:sz w:val="18"/>
              </w:rPr>
              <w:t>OTHER</w:t>
            </w:r>
          </w:p>
        </w:tc>
      </w:tr>
      <w:tr>
        <w:trPr>
          <w:trHeight w:val="241" w:hRule="atLeast"/>
        </w:trPr>
        <w:tc>
          <w:tcPr>
            <w:tcW w:w="2647" w:type="dxa"/>
            <w:vMerge/>
            <w:tcBorders>
              <w:top w:val="nil"/>
              <w:bottom w:val="single" w:sz="8" w:space="0" w:color="000000"/>
            </w:tcBorders>
            <w:shd w:val="clear" w:color="auto" w:fill="FDD282"/>
          </w:tcPr>
          <w:p>
            <w:pPr>
              <w:rPr>
                <w:sz w:val="2"/>
                <w:szCs w:val="2"/>
              </w:rPr>
            </w:pPr>
          </w:p>
        </w:tc>
        <w:tc>
          <w:tcPr>
            <w:tcW w:w="1263" w:type="dxa"/>
            <w:tcBorders>
              <w:top w:val="single" w:sz="8" w:space="0" w:color="000000"/>
              <w:bottom w:val="single" w:sz="8" w:space="0" w:color="000000"/>
              <w:right w:val="single" w:sz="8" w:space="0" w:color="000000"/>
            </w:tcBorders>
            <w:shd w:val="clear" w:color="auto" w:fill="FDD282"/>
          </w:tcPr>
          <w:p>
            <w:pPr>
              <w:pStyle w:val="TableParagraph"/>
              <w:spacing w:line="220" w:lineRule="exact" w:before="1"/>
              <w:ind w:right="79"/>
              <w:rPr>
                <w:b/>
                <w:sz w:val="16"/>
              </w:rPr>
            </w:pPr>
            <w:r>
              <w:rPr>
                <w:b/>
                <w:w w:val="95"/>
                <w:sz w:val="20"/>
              </w:rPr>
              <w:t>N</w:t>
            </w:r>
            <w:r>
              <w:rPr>
                <w:b/>
                <w:w w:val="95"/>
                <w:sz w:val="16"/>
              </w:rPr>
              <w:t>UMBER</w:t>
            </w:r>
          </w:p>
        </w:tc>
        <w:tc>
          <w:tcPr>
            <w:tcW w:w="941" w:type="dxa"/>
            <w:tcBorders>
              <w:top w:val="single" w:sz="8" w:space="0" w:color="000000"/>
              <w:left w:val="single" w:sz="8" w:space="0" w:color="000000"/>
              <w:bottom w:val="single" w:sz="8" w:space="0" w:color="000000"/>
            </w:tcBorders>
            <w:shd w:val="clear" w:color="auto" w:fill="FDD282"/>
          </w:tcPr>
          <w:p>
            <w:pPr>
              <w:pStyle w:val="TableParagraph"/>
              <w:spacing w:line="220" w:lineRule="exact" w:before="1"/>
              <w:ind w:left="250"/>
              <w:jc w:val="left"/>
              <w:rPr>
                <w:b/>
                <w:sz w:val="16"/>
              </w:rPr>
            </w:pPr>
            <w:r>
              <w:rPr>
                <w:b/>
                <w:sz w:val="20"/>
              </w:rPr>
              <w:t>R</w:t>
            </w:r>
            <w:r>
              <w:rPr>
                <w:b/>
                <w:sz w:val="16"/>
              </w:rPr>
              <w:t>ATE</w:t>
            </w:r>
          </w:p>
        </w:tc>
        <w:tc>
          <w:tcPr>
            <w:tcW w:w="1263" w:type="dxa"/>
            <w:tcBorders>
              <w:top w:val="single" w:sz="8" w:space="0" w:color="000000"/>
              <w:bottom w:val="single" w:sz="8" w:space="0" w:color="000000"/>
              <w:right w:val="single" w:sz="8" w:space="0" w:color="000000"/>
            </w:tcBorders>
            <w:shd w:val="clear" w:color="auto" w:fill="FDD282"/>
          </w:tcPr>
          <w:p>
            <w:pPr>
              <w:pStyle w:val="TableParagraph"/>
              <w:spacing w:line="220" w:lineRule="exact" w:before="1"/>
              <w:ind w:right="80"/>
              <w:rPr>
                <w:b/>
                <w:sz w:val="16"/>
              </w:rPr>
            </w:pPr>
            <w:r>
              <w:rPr>
                <w:b/>
                <w:w w:val="95"/>
                <w:sz w:val="20"/>
              </w:rPr>
              <w:t>N</w:t>
            </w:r>
            <w:r>
              <w:rPr>
                <w:b/>
                <w:w w:val="95"/>
                <w:sz w:val="16"/>
              </w:rPr>
              <w:t>UMBER</w:t>
            </w:r>
          </w:p>
        </w:tc>
        <w:tc>
          <w:tcPr>
            <w:tcW w:w="940" w:type="dxa"/>
            <w:tcBorders>
              <w:top w:val="single" w:sz="8" w:space="0" w:color="000000"/>
              <w:left w:val="single" w:sz="8" w:space="0" w:color="000000"/>
              <w:bottom w:val="single" w:sz="8" w:space="0" w:color="000000"/>
            </w:tcBorders>
            <w:shd w:val="clear" w:color="auto" w:fill="FDD282"/>
          </w:tcPr>
          <w:p>
            <w:pPr>
              <w:pStyle w:val="TableParagraph"/>
              <w:spacing w:line="220" w:lineRule="exact" w:before="1"/>
              <w:ind w:left="250"/>
              <w:jc w:val="left"/>
              <w:rPr>
                <w:b/>
                <w:sz w:val="16"/>
              </w:rPr>
            </w:pPr>
            <w:r>
              <w:rPr>
                <w:b/>
                <w:sz w:val="20"/>
              </w:rPr>
              <w:t>R</w:t>
            </w:r>
            <w:r>
              <w:rPr>
                <w:b/>
                <w:sz w:val="16"/>
              </w:rPr>
              <w:t>ATE</w:t>
            </w:r>
          </w:p>
        </w:tc>
        <w:tc>
          <w:tcPr>
            <w:tcW w:w="1264" w:type="dxa"/>
            <w:tcBorders>
              <w:top w:val="single" w:sz="8" w:space="0" w:color="000000"/>
              <w:bottom w:val="single" w:sz="8" w:space="0" w:color="000000"/>
              <w:right w:val="single" w:sz="8" w:space="0" w:color="000000"/>
            </w:tcBorders>
            <w:shd w:val="clear" w:color="auto" w:fill="FDD282"/>
          </w:tcPr>
          <w:p>
            <w:pPr>
              <w:pStyle w:val="TableParagraph"/>
              <w:spacing w:line="220" w:lineRule="exact" w:before="1"/>
              <w:ind w:right="80"/>
              <w:rPr>
                <w:b/>
                <w:sz w:val="16"/>
              </w:rPr>
            </w:pPr>
            <w:r>
              <w:rPr>
                <w:b/>
                <w:w w:val="95"/>
                <w:sz w:val="20"/>
              </w:rPr>
              <w:t>N</w:t>
            </w:r>
            <w:r>
              <w:rPr>
                <w:b/>
                <w:w w:val="95"/>
                <w:sz w:val="16"/>
              </w:rPr>
              <w:t>UMBER</w:t>
            </w:r>
          </w:p>
        </w:tc>
        <w:tc>
          <w:tcPr>
            <w:tcW w:w="940" w:type="dxa"/>
            <w:tcBorders>
              <w:top w:val="single" w:sz="8" w:space="0" w:color="000000"/>
              <w:left w:val="single" w:sz="8" w:space="0" w:color="000000"/>
              <w:bottom w:val="single" w:sz="8" w:space="0" w:color="000000"/>
            </w:tcBorders>
            <w:shd w:val="clear" w:color="auto" w:fill="FDD282"/>
          </w:tcPr>
          <w:p>
            <w:pPr>
              <w:pStyle w:val="TableParagraph"/>
              <w:spacing w:line="220" w:lineRule="exact" w:before="1"/>
              <w:ind w:left="250"/>
              <w:jc w:val="left"/>
              <w:rPr>
                <w:b/>
                <w:sz w:val="16"/>
              </w:rPr>
            </w:pPr>
            <w:r>
              <w:rPr>
                <w:b/>
                <w:sz w:val="20"/>
              </w:rPr>
              <w:t>R</w:t>
            </w:r>
            <w:r>
              <w:rPr>
                <w:b/>
                <w:sz w:val="16"/>
              </w:rPr>
              <w:t>ATE</w:t>
            </w:r>
          </w:p>
        </w:tc>
      </w:tr>
      <w:tr>
        <w:trPr>
          <w:trHeight w:val="265" w:hRule="atLeast"/>
        </w:trPr>
        <w:tc>
          <w:tcPr>
            <w:tcW w:w="2647" w:type="dxa"/>
            <w:tcBorders>
              <w:top w:val="single" w:sz="8" w:space="0" w:color="000000"/>
              <w:bottom w:val="single" w:sz="8" w:space="0" w:color="000000"/>
            </w:tcBorders>
          </w:tcPr>
          <w:p>
            <w:pPr>
              <w:pStyle w:val="TableParagraph"/>
              <w:spacing w:line="246" w:lineRule="exact"/>
              <w:ind w:left="108"/>
              <w:jc w:val="left"/>
              <w:rPr>
                <w:sz w:val="18"/>
              </w:rPr>
            </w:pPr>
            <w:r>
              <w:rPr>
                <w:sz w:val="22"/>
              </w:rPr>
              <w:t>10-14 </w:t>
            </w:r>
            <w:r>
              <w:rPr>
                <w:sz w:val="18"/>
              </w:rPr>
              <w:t>YEARS</w:t>
            </w:r>
          </w:p>
        </w:tc>
        <w:tc>
          <w:tcPr>
            <w:tcW w:w="1263" w:type="dxa"/>
            <w:tcBorders>
              <w:top w:val="single" w:sz="8" w:space="0" w:color="000000"/>
              <w:bottom w:val="single" w:sz="8" w:space="0" w:color="000000"/>
              <w:right w:val="single" w:sz="8" w:space="0" w:color="000000"/>
            </w:tcBorders>
          </w:tcPr>
          <w:p>
            <w:pPr>
              <w:pStyle w:val="TableParagraph"/>
              <w:spacing w:line="246" w:lineRule="exact"/>
              <w:ind w:right="79"/>
              <w:rPr>
                <w:sz w:val="22"/>
              </w:rPr>
            </w:pPr>
            <w:r>
              <w:rPr>
                <w:w w:val="99"/>
                <w:sz w:val="22"/>
              </w:rPr>
              <w:t>0</w:t>
            </w:r>
          </w:p>
        </w:tc>
        <w:tc>
          <w:tcPr>
            <w:tcW w:w="941" w:type="dxa"/>
            <w:tcBorders>
              <w:top w:val="single" w:sz="8" w:space="0" w:color="000000"/>
              <w:left w:val="single" w:sz="8" w:space="0" w:color="000000"/>
              <w:bottom w:val="single" w:sz="8" w:space="0" w:color="000000"/>
            </w:tcBorders>
          </w:tcPr>
          <w:p>
            <w:pPr>
              <w:pStyle w:val="TableParagraph"/>
              <w:spacing w:line="246" w:lineRule="exact"/>
              <w:ind w:right="77"/>
              <w:rPr>
                <w:sz w:val="22"/>
              </w:rPr>
            </w:pPr>
            <w:r>
              <w:rPr>
                <w:w w:val="95"/>
                <w:sz w:val="22"/>
              </w:rPr>
              <w:t>0.0</w:t>
            </w:r>
          </w:p>
        </w:tc>
        <w:tc>
          <w:tcPr>
            <w:tcW w:w="1263" w:type="dxa"/>
            <w:tcBorders>
              <w:top w:val="single" w:sz="8" w:space="0" w:color="000000"/>
              <w:bottom w:val="single" w:sz="8" w:space="0" w:color="000000"/>
              <w:right w:val="single" w:sz="8" w:space="0" w:color="000000"/>
            </w:tcBorders>
          </w:tcPr>
          <w:p>
            <w:pPr>
              <w:pStyle w:val="TableParagraph"/>
              <w:spacing w:line="246" w:lineRule="exact"/>
              <w:ind w:right="80"/>
              <w:rPr>
                <w:sz w:val="22"/>
              </w:rPr>
            </w:pPr>
            <w:r>
              <w:rPr>
                <w:w w:val="99"/>
                <w:sz w:val="22"/>
              </w:rPr>
              <w:t>0</w:t>
            </w:r>
          </w:p>
        </w:tc>
        <w:tc>
          <w:tcPr>
            <w:tcW w:w="940" w:type="dxa"/>
            <w:tcBorders>
              <w:top w:val="single" w:sz="8" w:space="0" w:color="000000"/>
              <w:left w:val="single" w:sz="8" w:space="0" w:color="000000"/>
              <w:bottom w:val="single" w:sz="8" w:space="0" w:color="000000"/>
            </w:tcBorders>
          </w:tcPr>
          <w:p>
            <w:pPr>
              <w:pStyle w:val="TableParagraph"/>
              <w:spacing w:line="246" w:lineRule="exact"/>
              <w:ind w:right="76"/>
              <w:rPr>
                <w:sz w:val="22"/>
              </w:rPr>
            </w:pPr>
            <w:r>
              <w:rPr>
                <w:w w:val="95"/>
                <w:sz w:val="22"/>
              </w:rPr>
              <w:t>0.0</w:t>
            </w:r>
          </w:p>
        </w:tc>
        <w:tc>
          <w:tcPr>
            <w:tcW w:w="1264" w:type="dxa"/>
            <w:tcBorders>
              <w:top w:val="single" w:sz="8" w:space="0" w:color="000000"/>
              <w:bottom w:val="single" w:sz="8" w:space="0" w:color="000000"/>
              <w:right w:val="single" w:sz="8" w:space="0" w:color="000000"/>
            </w:tcBorders>
          </w:tcPr>
          <w:p>
            <w:pPr>
              <w:pStyle w:val="TableParagraph"/>
              <w:spacing w:line="246" w:lineRule="exact"/>
              <w:ind w:right="80"/>
              <w:rPr>
                <w:sz w:val="22"/>
              </w:rPr>
            </w:pPr>
            <w:r>
              <w:rPr>
                <w:w w:val="99"/>
                <w:sz w:val="22"/>
              </w:rPr>
              <w:t>0</w:t>
            </w:r>
          </w:p>
        </w:tc>
        <w:tc>
          <w:tcPr>
            <w:tcW w:w="940" w:type="dxa"/>
            <w:tcBorders>
              <w:top w:val="single" w:sz="8" w:space="0" w:color="000000"/>
              <w:left w:val="single" w:sz="8" w:space="0" w:color="000000"/>
              <w:bottom w:val="single" w:sz="8" w:space="0" w:color="000000"/>
            </w:tcBorders>
          </w:tcPr>
          <w:p>
            <w:pPr>
              <w:pStyle w:val="TableParagraph"/>
              <w:spacing w:line="246" w:lineRule="exact"/>
              <w:ind w:right="75"/>
              <w:rPr>
                <w:sz w:val="22"/>
              </w:rPr>
            </w:pPr>
            <w:r>
              <w:rPr>
                <w:w w:val="95"/>
                <w:sz w:val="22"/>
              </w:rPr>
              <w:t>0.0</w:t>
            </w:r>
          </w:p>
        </w:tc>
      </w:tr>
      <w:tr>
        <w:trPr>
          <w:trHeight w:val="265" w:hRule="atLeast"/>
        </w:trPr>
        <w:tc>
          <w:tcPr>
            <w:tcW w:w="2647" w:type="dxa"/>
            <w:tcBorders>
              <w:top w:val="single" w:sz="8" w:space="0" w:color="000000"/>
              <w:bottom w:val="single" w:sz="8" w:space="0" w:color="000000"/>
            </w:tcBorders>
            <w:shd w:val="clear" w:color="auto" w:fill="FFF6E7"/>
          </w:tcPr>
          <w:p>
            <w:pPr>
              <w:pStyle w:val="TableParagraph"/>
              <w:spacing w:line="246" w:lineRule="exact"/>
              <w:ind w:left="108"/>
              <w:jc w:val="left"/>
              <w:rPr>
                <w:sz w:val="18"/>
              </w:rPr>
            </w:pPr>
            <w:r>
              <w:rPr>
                <w:sz w:val="22"/>
              </w:rPr>
              <w:t>15-17 </w:t>
            </w:r>
            <w:r>
              <w:rPr>
                <w:sz w:val="18"/>
              </w:rPr>
              <w:t>YEARS</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79"/>
              <w:rPr>
                <w:sz w:val="22"/>
              </w:rPr>
            </w:pPr>
            <w:r>
              <w:rPr>
                <w:w w:val="99"/>
                <w:sz w:val="22"/>
              </w:rPr>
              <w:t>6</w:t>
            </w:r>
          </w:p>
        </w:tc>
        <w:tc>
          <w:tcPr>
            <w:tcW w:w="941"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7"/>
              <w:rPr>
                <w:sz w:val="22"/>
              </w:rPr>
            </w:pPr>
            <w:r>
              <w:rPr>
                <w:w w:val="95"/>
                <w:sz w:val="22"/>
              </w:rPr>
              <w:t>20.6</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80"/>
              <w:rPr>
                <w:sz w:val="22"/>
              </w:rPr>
            </w:pPr>
            <w:r>
              <w:rPr>
                <w:w w:val="99"/>
                <w:sz w:val="22"/>
              </w:rPr>
              <w:t>4</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6"/>
              <w:rPr>
                <w:sz w:val="22"/>
              </w:rPr>
            </w:pPr>
            <w:r>
              <w:rPr>
                <w:w w:val="95"/>
                <w:sz w:val="22"/>
              </w:rPr>
              <w:t>21.1</w:t>
            </w:r>
          </w:p>
        </w:tc>
        <w:tc>
          <w:tcPr>
            <w:tcW w:w="1264"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80"/>
              <w:rPr>
                <w:sz w:val="22"/>
              </w:rPr>
            </w:pPr>
            <w:r>
              <w:rPr>
                <w:w w:val="99"/>
                <w:sz w:val="22"/>
              </w:rPr>
              <w:t>2</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5"/>
              <w:rPr>
                <w:sz w:val="22"/>
              </w:rPr>
            </w:pPr>
            <w:r>
              <w:rPr>
                <w:w w:val="95"/>
                <w:sz w:val="22"/>
              </w:rPr>
              <w:t>19.7</w:t>
            </w:r>
          </w:p>
        </w:tc>
      </w:tr>
      <w:tr>
        <w:trPr>
          <w:trHeight w:val="265" w:hRule="atLeast"/>
        </w:trPr>
        <w:tc>
          <w:tcPr>
            <w:tcW w:w="2647" w:type="dxa"/>
            <w:tcBorders>
              <w:top w:val="single" w:sz="8" w:space="0" w:color="000000"/>
              <w:bottom w:val="single" w:sz="8" w:space="0" w:color="000000"/>
            </w:tcBorders>
          </w:tcPr>
          <w:p>
            <w:pPr>
              <w:pStyle w:val="TableParagraph"/>
              <w:spacing w:line="246" w:lineRule="exact"/>
              <w:ind w:left="108"/>
              <w:jc w:val="left"/>
              <w:rPr>
                <w:sz w:val="18"/>
              </w:rPr>
            </w:pPr>
            <w:r>
              <w:rPr>
                <w:sz w:val="22"/>
              </w:rPr>
              <w:t>18-19 </w:t>
            </w:r>
            <w:r>
              <w:rPr>
                <w:sz w:val="18"/>
              </w:rPr>
              <w:t>YEARS</w:t>
            </w:r>
          </w:p>
        </w:tc>
        <w:tc>
          <w:tcPr>
            <w:tcW w:w="1263" w:type="dxa"/>
            <w:tcBorders>
              <w:top w:val="single" w:sz="8" w:space="0" w:color="000000"/>
              <w:bottom w:val="single" w:sz="8" w:space="0" w:color="000000"/>
              <w:right w:val="single" w:sz="8" w:space="0" w:color="000000"/>
            </w:tcBorders>
          </w:tcPr>
          <w:p>
            <w:pPr>
              <w:pStyle w:val="TableParagraph"/>
              <w:spacing w:line="246" w:lineRule="exact"/>
              <w:ind w:right="79"/>
              <w:rPr>
                <w:sz w:val="22"/>
              </w:rPr>
            </w:pPr>
            <w:r>
              <w:rPr>
                <w:w w:val="99"/>
                <w:sz w:val="22"/>
              </w:rPr>
              <w:t>2</w:t>
            </w:r>
          </w:p>
        </w:tc>
        <w:tc>
          <w:tcPr>
            <w:tcW w:w="941" w:type="dxa"/>
            <w:tcBorders>
              <w:top w:val="single" w:sz="8" w:space="0" w:color="000000"/>
              <w:left w:val="single" w:sz="8" w:space="0" w:color="000000"/>
              <w:bottom w:val="single" w:sz="8" w:space="0" w:color="000000"/>
            </w:tcBorders>
          </w:tcPr>
          <w:p>
            <w:pPr>
              <w:pStyle w:val="TableParagraph"/>
              <w:spacing w:line="246" w:lineRule="exact"/>
              <w:ind w:right="77"/>
              <w:rPr>
                <w:sz w:val="22"/>
              </w:rPr>
            </w:pPr>
            <w:r>
              <w:rPr>
                <w:w w:val="95"/>
                <w:sz w:val="22"/>
              </w:rPr>
              <w:t>10.3</w:t>
            </w:r>
          </w:p>
        </w:tc>
        <w:tc>
          <w:tcPr>
            <w:tcW w:w="1263" w:type="dxa"/>
            <w:tcBorders>
              <w:top w:val="single" w:sz="8" w:space="0" w:color="000000"/>
              <w:bottom w:val="single" w:sz="8" w:space="0" w:color="000000"/>
              <w:right w:val="single" w:sz="8" w:space="0" w:color="000000"/>
            </w:tcBorders>
          </w:tcPr>
          <w:p>
            <w:pPr>
              <w:pStyle w:val="TableParagraph"/>
              <w:spacing w:line="246" w:lineRule="exact"/>
              <w:ind w:right="80"/>
              <w:rPr>
                <w:sz w:val="22"/>
              </w:rPr>
            </w:pPr>
            <w:r>
              <w:rPr>
                <w:w w:val="99"/>
                <w:sz w:val="22"/>
              </w:rPr>
              <w:t>0</w:t>
            </w:r>
          </w:p>
        </w:tc>
        <w:tc>
          <w:tcPr>
            <w:tcW w:w="940" w:type="dxa"/>
            <w:tcBorders>
              <w:top w:val="single" w:sz="8" w:space="0" w:color="000000"/>
              <w:left w:val="single" w:sz="8" w:space="0" w:color="000000"/>
              <w:bottom w:val="single" w:sz="8" w:space="0" w:color="000000"/>
            </w:tcBorders>
          </w:tcPr>
          <w:p>
            <w:pPr>
              <w:pStyle w:val="TableParagraph"/>
              <w:spacing w:line="246" w:lineRule="exact"/>
              <w:ind w:right="76"/>
              <w:rPr>
                <w:sz w:val="22"/>
              </w:rPr>
            </w:pPr>
            <w:r>
              <w:rPr>
                <w:w w:val="95"/>
                <w:sz w:val="22"/>
              </w:rPr>
              <w:t>0.0</w:t>
            </w:r>
          </w:p>
        </w:tc>
        <w:tc>
          <w:tcPr>
            <w:tcW w:w="1264" w:type="dxa"/>
            <w:tcBorders>
              <w:top w:val="single" w:sz="8" w:space="0" w:color="000000"/>
              <w:bottom w:val="single" w:sz="8" w:space="0" w:color="000000"/>
              <w:right w:val="single" w:sz="8" w:space="0" w:color="000000"/>
            </w:tcBorders>
          </w:tcPr>
          <w:p>
            <w:pPr>
              <w:pStyle w:val="TableParagraph"/>
              <w:spacing w:line="246" w:lineRule="exact"/>
              <w:ind w:right="80"/>
              <w:rPr>
                <w:sz w:val="22"/>
              </w:rPr>
            </w:pPr>
            <w:r>
              <w:rPr>
                <w:w w:val="99"/>
                <w:sz w:val="22"/>
              </w:rPr>
              <w:t>2</w:t>
            </w:r>
          </w:p>
        </w:tc>
        <w:tc>
          <w:tcPr>
            <w:tcW w:w="940" w:type="dxa"/>
            <w:tcBorders>
              <w:top w:val="single" w:sz="8" w:space="0" w:color="000000"/>
              <w:left w:val="single" w:sz="8" w:space="0" w:color="000000"/>
              <w:bottom w:val="single" w:sz="8" w:space="0" w:color="000000"/>
            </w:tcBorders>
          </w:tcPr>
          <w:p>
            <w:pPr>
              <w:pStyle w:val="TableParagraph"/>
              <w:spacing w:line="246" w:lineRule="exact"/>
              <w:ind w:right="75"/>
              <w:rPr>
                <w:sz w:val="22"/>
              </w:rPr>
            </w:pPr>
            <w:r>
              <w:rPr>
                <w:w w:val="95"/>
                <w:sz w:val="22"/>
              </w:rPr>
              <w:t>29.6</w:t>
            </w:r>
          </w:p>
        </w:tc>
      </w:tr>
      <w:tr>
        <w:trPr>
          <w:trHeight w:val="265" w:hRule="atLeast"/>
        </w:trPr>
        <w:tc>
          <w:tcPr>
            <w:tcW w:w="2647" w:type="dxa"/>
            <w:tcBorders>
              <w:top w:val="single" w:sz="8" w:space="0" w:color="000000"/>
              <w:bottom w:val="single" w:sz="8" w:space="0" w:color="000000"/>
            </w:tcBorders>
            <w:shd w:val="clear" w:color="auto" w:fill="FFF6E7"/>
          </w:tcPr>
          <w:p>
            <w:pPr>
              <w:pStyle w:val="TableParagraph"/>
              <w:spacing w:line="246" w:lineRule="exact"/>
              <w:ind w:left="108"/>
              <w:jc w:val="left"/>
              <w:rPr>
                <w:sz w:val="18"/>
              </w:rPr>
            </w:pPr>
            <w:r>
              <w:rPr>
                <w:sz w:val="22"/>
              </w:rPr>
              <w:t>20 </w:t>
            </w:r>
            <w:r>
              <w:rPr>
                <w:sz w:val="18"/>
              </w:rPr>
              <w:t>YEARS AND OLDER</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79"/>
              <w:rPr>
                <w:sz w:val="22"/>
              </w:rPr>
            </w:pPr>
            <w:r>
              <w:rPr>
                <w:w w:val="95"/>
                <w:sz w:val="22"/>
              </w:rPr>
              <w:t>145</w:t>
            </w:r>
          </w:p>
        </w:tc>
        <w:tc>
          <w:tcPr>
            <w:tcW w:w="941"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7"/>
              <w:rPr>
                <w:sz w:val="22"/>
              </w:rPr>
            </w:pPr>
            <w:r>
              <w:rPr>
                <w:w w:val="95"/>
                <w:sz w:val="22"/>
              </w:rPr>
              <w:t>48.7</w:t>
            </w:r>
          </w:p>
        </w:tc>
        <w:tc>
          <w:tcPr>
            <w:tcW w:w="1263"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80"/>
              <w:rPr>
                <w:sz w:val="22"/>
              </w:rPr>
            </w:pPr>
            <w:r>
              <w:rPr>
                <w:w w:val="95"/>
                <w:sz w:val="22"/>
              </w:rPr>
              <w:t>107</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6"/>
              <w:rPr>
                <w:sz w:val="22"/>
              </w:rPr>
            </w:pPr>
            <w:r>
              <w:rPr>
                <w:w w:val="95"/>
                <w:sz w:val="22"/>
              </w:rPr>
              <w:t>51.3</w:t>
            </w:r>
          </w:p>
        </w:tc>
        <w:tc>
          <w:tcPr>
            <w:tcW w:w="1264" w:type="dxa"/>
            <w:tcBorders>
              <w:top w:val="single" w:sz="8" w:space="0" w:color="000000"/>
              <w:bottom w:val="single" w:sz="8" w:space="0" w:color="000000"/>
              <w:right w:val="single" w:sz="8" w:space="0" w:color="000000"/>
            </w:tcBorders>
            <w:shd w:val="clear" w:color="auto" w:fill="FFF6E7"/>
          </w:tcPr>
          <w:p>
            <w:pPr>
              <w:pStyle w:val="TableParagraph"/>
              <w:spacing w:line="246" w:lineRule="exact"/>
              <w:ind w:right="79"/>
              <w:rPr>
                <w:sz w:val="22"/>
              </w:rPr>
            </w:pPr>
            <w:r>
              <w:rPr>
                <w:w w:val="95"/>
                <w:sz w:val="22"/>
              </w:rPr>
              <w:t>38</w:t>
            </w:r>
          </w:p>
        </w:tc>
        <w:tc>
          <w:tcPr>
            <w:tcW w:w="940" w:type="dxa"/>
            <w:tcBorders>
              <w:top w:val="single" w:sz="8" w:space="0" w:color="000000"/>
              <w:left w:val="single" w:sz="8" w:space="0" w:color="000000"/>
              <w:bottom w:val="single" w:sz="8" w:space="0" w:color="000000"/>
            </w:tcBorders>
            <w:shd w:val="clear" w:color="auto" w:fill="FFF6E7"/>
          </w:tcPr>
          <w:p>
            <w:pPr>
              <w:pStyle w:val="TableParagraph"/>
              <w:spacing w:line="246" w:lineRule="exact"/>
              <w:ind w:right="75"/>
              <w:rPr>
                <w:sz w:val="22"/>
              </w:rPr>
            </w:pPr>
            <w:r>
              <w:rPr>
                <w:w w:val="95"/>
                <w:sz w:val="22"/>
              </w:rPr>
              <w:t>42.6</w:t>
            </w:r>
          </w:p>
        </w:tc>
      </w:tr>
      <w:tr>
        <w:trPr>
          <w:trHeight w:val="266" w:hRule="atLeast"/>
        </w:trPr>
        <w:tc>
          <w:tcPr>
            <w:tcW w:w="2647" w:type="dxa"/>
            <w:tcBorders>
              <w:top w:val="single" w:sz="8" w:space="0" w:color="000000"/>
            </w:tcBorders>
          </w:tcPr>
          <w:p>
            <w:pPr>
              <w:pStyle w:val="TableParagraph"/>
              <w:spacing w:line="246" w:lineRule="exact"/>
              <w:ind w:left="108"/>
              <w:jc w:val="left"/>
              <w:rPr>
                <w:sz w:val="18"/>
              </w:rPr>
            </w:pPr>
            <w:r>
              <w:rPr>
                <w:sz w:val="22"/>
              </w:rPr>
              <w:t>T</w:t>
            </w:r>
            <w:r>
              <w:rPr>
                <w:sz w:val="18"/>
              </w:rPr>
              <w:t>OTAL </w:t>
            </w:r>
            <w:r>
              <w:rPr>
                <w:sz w:val="22"/>
              </w:rPr>
              <w:t>B</w:t>
            </w:r>
            <w:r>
              <w:rPr>
                <w:sz w:val="18"/>
              </w:rPr>
              <w:t>IRTHS</w:t>
            </w:r>
          </w:p>
        </w:tc>
        <w:tc>
          <w:tcPr>
            <w:tcW w:w="1263" w:type="dxa"/>
            <w:tcBorders>
              <w:top w:val="single" w:sz="8" w:space="0" w:color="000000"/>
              <w:right w:val="single" w:sz="8" w:space="0" w:color="000000"/>
            </w:tcBorders>
          </w:tcPr>
          <w:p>
            <w:pPr>
              <w:pStyle w:val="TableParagraph"/>
              <w:spacing w:line="246" w:lineRule="exact"/>
              <w:ind w:right="79"/>
              <w:rPr>
                <w:sz w:val="22"/>
              </w:rPr>
            </w:pPr>
            <w:r>
              <w:rPr>
                <w:w w:val="95"/>
                <w:sz w:val="22"/>
              </w:rPr>
              <w:t>153</w:t>
            </w:r>
          </w:p>
        </w:tc>
        <w:tc>
          <w:tcPr>
            <w:tcW w:w="941" w:type="dxa"/>
            <w:tcBorders>
              <w:top w:val="single" w:sz="8" w:space="0" w:color="000000"/>
              <w:left w:val="single" w:sz="8" w:space="0" w:color="000000"/>
            </w:tcBorders>
          </w:tcPr>
          <w:p>
            <w:pPr>
              <w:pStyle w:val="TableParagraph"/>
              <w:spacing w:line="246" w:lineRule="exact"/>
              <w:ind w:right="77"/>
              <w:rPr>
                <w:sz w:val="22"/>
              </w:rPr>
            </w:pPr>
            <w:r>
              <w:rPr>
                <w:w w:val="95"/>
                <w:sz w:val="22"/>
              </w:rPr>
              <w:t>8.9</w:t>
            </w:r>
          </w:p>
        </w:tc>
        <w:tc>
          <w:tcPr>
            <w:tcW w:w="1263" w:type="dxa"/>
            <w:tcBorders>
              <w:top w:val="single" w:sz="8" w:space="0" w:color="000000"/>
              <w:right w:val="single" w:sz="8" w:space="0" w:color="000000"/>
            </w:tcBorders>
          </w:tcPr>
          <w:p>
            <w:pPr>
              <w:pStyle w:val="TableParagraph"/>
              <w:spacing w:line="246" w:lineRule="exact"/>
              <w:ind w:right="80"/>
              <w:rPr>
                <w:sz w:val="22"/>
              </w:rPr>
            </w:pPr>
            <w:r>
              <w:rPr>
                <w:w w:val="95"/>
                <w:sz w:val="22"/>
              </w:rPr>
              <w:t>111</w:t>
            </w:r>
          </w:p>
        </w:tc>
        <w:tc>
          <w:tcPr>
            <w:tcW w:w="940" w:type="dxa"/>
            <w:tcBorders>
              <w:top w:val="single" w:sz="8" w:space="0" w:color="000000"/>
              <w:left w:val="single" w:sz="8" w:space="0" w:color="000000"/>
            </w:tcBorders>
          </w:tcPr>
          <w:p>
            <w:pPr>
              <w:pStyle w:val="TableParagraph"/>
              <w:spacing w:line="246" w:lineRule="exact"/>
              <w:ind w:right="76"/>
              <w:rPr>
                <w:sz w:val="22"/>
              </w:rPr>
            </w:pPr>
            <w:r>
              <w:rPr>
                <w:w w:val="95"/>
                <w:sz w:val="22"/>
              </w:rPr>
              <w:t>9.0</w:t>
            </w:r>
          </w:p>
        </w:tc>
        <w:tc>
          <w:tcPr>
            <w:tcW w:w="1264" w:type="dxa"/>
            <w:tcBorders>
              <w:top w:val="single" w:sz="8" w:space="0" w:color="000000"/>
              <w:right w:val="single" w:sz="8" w:space="0" w:color="000000"/>
            </w:tcBorders>
          </w:tcPr>
          <w:p>
            <w:pPr>
              <w:pStyle w:val="TableParagraph"/>
              <w:spacing w:line="246" w:lineRule="exact"/>
              <w:ind w:right="79"/>
              <w:rPr>
                <w:sz w:val="22"/>
              </w:rPr>
            </w:pPr>
            <w:r>
              <w:rPr>
                <w:w w:val="95"/>
                <w:sz w:val="22"/>
              </w:rPr>
              <w:t>42</w:t>
            </w:r>
          </w:p>
        </w:tc>
        <w:tc>
          <w:tcPr>
            <w:tcW w:w="940" w:type="dxa"/>
            <w:tcBorders>
              <w:top w:val="single" w:sz="8" w:space="0" w:color="000000"/>
              <w:left w:val="single" w:sz="8" w:space="0" w:color="000000"/>
            </w:tcBorders>
          </w:tcPr>
          <w:p>
            <w:pPr>
              <w:pStyle w:val="TableParagraph"/>
              <w:spacing w:line="246" w:lineRule="exact"/>
              <w:ind w:right="75"/>
              <w:rPr>
                <w:sz w:val="22"/>
              </w:rPr>
            </w:pPr>
            <w:r>
              <w:rPr>
                <w:w w:val="95"/>
                <w:sz w:val="22"/>
              </w:rPr>
              <w:t>8.5</w:t>
            </w:r>
          </w:p>
        </w:tc>
      </w:tr>
    </w:tbl>
    <w:p>
      <w:pPr>
        <w:spacing w:before="0"/>
        <w:ind w:left="1440" w:right="0" w:firstLine="0"/>
        <w:jc w:val="left"/>
        <w:rPr>
          <w:sz w:val="10"/>
        </w:rPr>
      </w:pPr>
      <w:r>
        <w:rPr>
          <w:sz w:val="12"/>
        </w:rPr>
        <w:t>A</w:t>
      </w:r>
      <w:r>
        <w:rPr>
          <w:sz w:val="10"/>
        </w:rPr>
        <w:t>LABAMA </w:t>
      </w:r>
      <w:r>
        <w:rPr>
          <w:sz w:val="12"/>
        </w:rPr>
        <w:t>D</w:t>
      </w:r>
      <w:r>
        <w:rPr>
          <w:sz w:val="10"/>
        </w:rPr>
        <w:t>EPARTMENT OF </w:t>
      </w:r>
      <w:r>
        <w:rPr>
          <w:sz w:val="12"/>
        </w:rPr>
        <w:t>H</w:t>
      </w:r>
      <w:r>
        <w:rPr>
          <w:sz w:val="10"/>
        </w:rPr>
        <w:t>EALTH</w:t>
      </w:r>
    </w:p>
    <w:p>
      <w:pPr>
        <w:spacing w:after="0"/>
        <w:jc w:val="left"/>
        <w:rPr>
          <w:sz w:val="10"/>
        </w:rPr>
        <w:sectPr>
          <w:pgSz w:w="12240" w:h="15840"/>
          <w:pgMar w:header="720" w:footer="1105" w:top="1000" w:bottom="1300" w:left="0" w:right="220"/>
        </w:sectPr>
      </w:pPr>
    </w:p>
    <w:p>
      <w:pPr>
        <w:pStyle w:val="BodyText"/>
        <w:spacing w:before="4"/>
        <w:rPr>
          <w:sz w:val="27"/>
        </w:rPr>
      </w:pPr>
    </w:p>
    <w:p>
      <w:pPr>
        <w:spacing w:line="289" w:lineRule="exact" w:before="100"/>
        <w:ind w:left="640" w:right="104" w:firstLine="0"/>
        <w:jc w:val="center"/>
        <w:rPr>
          <w:b/>
          <w:sz w:val="24"/>
        </w:rPr>
      </w:pPr>
      <w:r>
        <w:rPr>
          <w:b/>
          <w:sz w:val="24"/>
        </w:rPr>
        <w:t>T</w:t>
      </w:r>
      <w:r>
        <w:rPr>
          <w:b/>
          <w:sz w:val="19"/>
        </w:rPr>
        <w:t>ABLE </w:t>
      </w:r>
      <w:r>
        <w:rPr>
          <w:b/>
          <w:sz w:val="24"/>
        </w:rPr>
        <w:t>115:</w:t>
      </w:r>
    </w:p>
    <w:p>
      <w:pPr>
        <w:spacing w:line="289" w:lineRule="exact" w:before="0"/>
        <w:ind w:left="639" w:right="104" w:firstLine="0"/>
        <w:jc w:val="center"/>
        <w:rPr>
          <w:sz w:val="19"/>
        </w:rPr>
      </w:pPr>
      <w:r>
        <w:rPr>
          <w:sz w:val="24"/>
        </w:rPr>
        <w:t>I</w:t>
      </w:r>
      <w:r>
        <w:rPr>
          <w:sz w:val="19"/>
        </w:rPr>
        <w:t>NFANT </w:t>
      </w:r>
      <w:r>
        <w:rPr>
          <w:sz w:val="24"/>
        </w:rPr>
        <w:t>D</w:t>
      </w:r>
      <w:r>
        <w:rPr>
          <w:sz w:val="19"/>
        </w:rPr>
        <w:t>EATH </w:t>
      </w:r>
      <w:r>
        <w:rPr>
          <w:sz w:val="24"/>
        </w:rPr>
        <w:t>S</w:t>
      </w:r>
      <w:r>
        <w:rPr>
          <w:sz w:val="19"/>
        </w:rPr>
        <w:t>TATISTICS</w:t>
      </w:r>
    </w:p>
    <w:p>
      <w:pPr>
        <w:spacing w:before="0"/>
        <w:ind w:left="642" w:right="104" w:firstLine="0"/>
        <w:jc w:val="center"/>
        <w:rPr>
          <w:sz w:val="16"/>
        </w:rPr>
      </w:pPr>
      <w:r>
        <w:rPr>
          <w:sz w:val="16"/>
        </w:rPr>
        <w:t>S</w:t>
      </w:r>
      <w:r>
        <w:rPr>
          <w:sz w:val="13"/>
        </w:rPr>
        <w:t>EE </w:t>
      </w:r>
      <w:r>
        <w:rPr>
          <w:sz w:val="16"/>
        </w:rPr>
        <w:t>F</w:t>
      </w:r>
      <w:r>
        <w:rPr>
          <w:sz w:val="13"/>
        </w:rPr>
        <w:t>IGURE </w:t>
      </w:r>
      <w:r>
        <w:rPr>
          <w:sz w:val="16"/>
        </w:rPr>
        <w:t>117 </w:t>
      </w:r>
      <w:r>
        <w:rPr>
          <w:sz w:val="13"/>
        </w:rPr>
        <w:t>AND </w:t>
      </w:r>
      <w:r>
        <w:rPr>
          <w:sz w:val="16"/>
        </w:rPr>
        <w:t>F</w:t>
      </w:r>
      <w:r>
        <w:rPr>
          <w:sz w:val="13"/>
        </w:rPr>
        <w:t>IGURE </w:t>
      </w:r>
      <w:r>
        <w:rPr>
          <w:sz w:val="16"/>
        </w:rPr>
        <w:t>118, </w:t>
      </w:r>
      <w:r>
        <w:rPr>
          <w:sz w:val="13"/>
        </w:rPr>
        <w:t>PAGES </w:t>
      </w:r>
      <w:r>
        <w:rPr>
          <w:sz w:val="16"/>
        </w:rPr>
        <w:t>133 - 134</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778"/>
        <w:gridCol w:w="914"/>
        <w:gridCol w:w="916"/>
        <w:gridCol w:w="916"/>
        <w:gridCol w:w="914"/>
        <w:gridCol w:w="916"/>
        <w:gridCol w:w="905"/>
      </w:tblGrid>
      <w:tr>
        <w:trPr>
          <w:trHeight w:val="314" w:hRule="atLeast"/>
        </w:trPr>
        <w:tc>
          <w:tcPr>
            <w:tcW w:w="3778" w:type="dxa"/>
            <w:vMerge w:val="restart"/>
            <w:tcBorders>
              <w:bottom w:val="single" w:sz="8" w:space="0" w:color="000000"/>
            </w:tcBorders>
            <w:shd w:val="clear" w:color="auto" w:fill="FDD282"/>
          </w:tcPr>
          <w:p>
            <w:pPr>
              <w:pStyle w:val="TableParagraph"/>
              <w:spacing w:before="11"/>
              <w:jc w:val="left"/>
              <w:rPr>
                <w:sz w:val="27"/>
              </w:rPr>
            </w:pPr>
          </w:p>
          <w:p>
            <w:pPr>
              <w:pStyle w:val="TableParagraph"/>
              <w:ind w:left="1291" w:right="1261"/>
              <w:jc w:val="center"/>
              <w:rPr>
                <w:b/>
                <w:sz w:val="19"/>
              </w:rPr>
            </w:pPr>
            <w:r>
              <w:rPr>
                <w:b/>
                <w:sz w:val="24"/>
              </w:rPr>
              <w:t>I</w:t>
            </w:r>
            <w:r>
              <w:rPr>
                <w:b/>
                <w:sz w:val="19"/>
              </w:rPr>
              <w:t>NDICATOR</w:t>
            </w:r>
          </w:p>
        </w:tc>
        <w:tc>
          <w:tcPr>
            <w:tcW w:w="5481" w:type="dxa"/>
            <w:gridSpan w:val="6"/>
            <w:shd w:val="clear" w:color="auto" w:fill="FDD282"/>
          </w:tcPr>
          <w:p>
            <w:pPr>
              <w:pStyle w:val="TableParagraph"/>
              <w:spacing w:line="283" w:lineRule="exact" w:before="12"/>
              <w:ind w:left="1864" w:right="1836"/>
              <w:jc w:val="center"/>
              <w:rPr>
                <w:b/>
                <w:sz w:val="19"/>
              </w:rPr>
            </w:pPr>
            <w:r>
              <w:rPr>
                <w:b/>
                <w:sz w:val="24"/>
              </w:rPr>
              <w:t>A</w:t>
            </w:r>
            <w:r>
              <w:rPr>
                <w:b/>
                <w:sz w:val="19"/>
              </w:rPr>
              <w:t>LABAMA</w:t>
            </w:r>
          </w:p>
        </w:tc>
      </w:tr>
      <w:tr>
        <w:trPr>
          <w:trHeight w:val="299" w:hRule="atLeast"/>
        </w:trPr>
        <w:tc>
          <w:tcPr>
            <w:tcW w:w="3778" w:type="dxa"/>
            <w:vMerge/>
            <w:tcBorders>
              <w:top w:val="nil"/>
              <w:bottom w:val="single" w:sz="8" w:space="0" w:color="000000"/>
            </w:tcBorders>
            <w:shd w:val="clear" w:color="auto" w:fill="FDD282"/>
          </w:tcPr>
          <w:p>
            <w:pPr>
              <w:rPr>
                <w:sz w:val="2"/>
                <w:szCs w:val="2"/>
              </w:rPr>
            </w:pPr>
          </w:p>
        </w:tc>
        <w:tc>
          <w:tcPr>
            <w:tcW w:w="1830" w:type="dxa"/>
            <w:gridSpan w:val="2"/>
            <w:tcBorders>
              <w:bottom w:val="single" w:sz="8" w:space="0" w:color="000000"/>
            </w:tcBorders>
            <w:shd w:val="clear" w:color="auto" w:fill="FDD282"/>
          </w:tcPr>
          <w:p>
            <w:pPr>
              <w:pStyle w:val="TableParagraph"/>
              <w:spacing w:line="262" w:lineRule="exact" w:before="17"/>
              <w:ind w:left="312"/>
              <w:jc w:val="left"/>
              <w:rPr>
                <w:b/>
                <w:sz w:val="18"/>
              </w:rPr>
            </w:pPr>
            <w:r>
              <w:rPr>
                <w:b/>
                <w:sz w:val="22"/>
              </w:rPr>
              <w:t>S</w:t>
            </w:r>
            <w:r>
              <w:rPr>
                <w:b/>
                <w:sz w:val="18"/>
              </w:rPr>
              <w:t>TATE</w:t>
            </w:r>
            <w:r>
              <w:rPr>
                <w:b/>
                <w:sz w:val="22"/>
              </w:rPr>
              <w:t>-</w:t>
            </w:r>
            <w:r>
              <w:rPr>
                <w:b/>
                <w:sz w:val="18"/>
              </w:rPr>
              <w:t>WIDE</w:t>
            </w:r>
          </w:p>
        </w:tc>
        <w:tc>
          <w:tcPr>
            <w:tcW w:w="1830" w:type="dxa"/>
            <w:gridSpan w:val="2"/>
            <w:tcBorders>
              <w:bottom w:val="single" w:sz="8" w:space="0" w:color="000000"/>
            </w:tcBorders>
            <w:shd w:val="clear" w:color="auto" w:fill="FDD282"/>
          </w:tcPr>
          <w:p>
            <w:pPr>
              <w:pStyle w:val="TableParagraph"/>
              <w:spacing w:line="262" w:lineRule="exact" w:before="17"/>
              <w:ind w:left="579"/>
              <w:jc w:val="left"/>
              <w:rPr>
                <w:b/>
                <w:sz w:val="18"/>
              </w:rPr>
            </w:pPr>
            <w:r>
              <w:rPr>
                <w:b/>
                <w:sz w:val="22"/>
              </w:rPr>
              <w:t>W</w:t>
            </w:r>
            <w:r>
              <w:rPr>
                <w:b/>
                <w:sz w:val="18"/>
              </w:rPr>
              <w:t>HITE</w:t>
            </w:r>
          </w:p>
        </w:tc>
        <w:tc>
          <w:tcPr>
            <w:tcW w:w="1821" w:type="dxa"/>
            <w:gridSpan w:val="2"/>
            <w:tcBorders>
              <w:bottom w:val="single" w:sz="8" w:space="0" w:color="000000"/>
            </w:tcBorders>
            <w:shd w:val="clear" w:color="auto" w:fill="FDD282"/>
          </w:tcPr>
          <w:p>
            <w:pPr>
              <w:pStyle w:val="TableParagraph"/>
              <w:spacing w:line="262" w:lineRule="exact" w:before="17"/>
              <w:ind w:left="132"/>
              <w:jc w:val="left"/>
              <w:rPr>
                <w:b/>
                <w:sz w:val="18"/>
              </w:rPr>
            </w:pPr>
            <w:r>
              <w:rPr>
                <w:b/>
                <w:sz w:val="22"/>
              </w:rPr>
              <w:t>B</w:t>
            </w:r>
            <w:r>
              <w:rPr>
                <w:b/>
                <w:sz w:val="18"/>
              </w:rPr>
              <w:t>LACK </w:t>
            </w:r>
            <w:r>
              <w:rPr>
                <w:b/>
                <w:sz w:val="22"/>
              </w:rPr>
              <w:t>&amp; O</w:t>
            </w:r>
            <w:r>
              <w:rPr>
                <w:b/>
                <w:sz w:val="18"/>
              </w:rPr>
              <w:t>THER</w:t>
            </w:r>
          </w:p>
        </w:tc>
      </w:tr>
      <w:tr>
        <w:trPr>
          <w:trHeight w:val="300" w:hRule="atLeast"/>
        </w:trPr>
        <w:tc>
          <w:tcPr>
            <w:tcW w:w="3778" w:type="dxa"/>
            <w:vMerge/>
            <w:tcBorders>
              <w:top w:val="nil"/>
              <w:bottom w:val="single" w:sz="8" w:space="0" w:color="000000"/>
            </w:tcBorders>
            <w:shd w:val="clear" w:color="auto" w:fill="FDD282"/>
          </w:tcPr>
          <w:p>
            <w:pPr>
              <w:rPr>
                <w:sz w:val="2"/>
                <w:szCs w:val="2"/>
              </w:rPr>
            </w:pPr>
          </w:p>
        </w:tc>
        <w:tc>
          <w:tcPr>
            <w:tcW w:w="914" w:type="dxa"/>
            <w:tcBorders>
              <w:top w:val="single" w:sz="8" w:space="0" w:color="000000"/>
              <w:bottom w:val="single" w:sz="8" w:space="0" w:color="000000"/>
              <w:right w:val="single" w:sz="8" w:space="0" w:color="000000"/>
            </w:tcBorders>
            <w:shd w:val="clear" w:color="auto" w:fill="FDD282"/>
          </w:tcPr>
          <w:p>
            <w:pPr>
              <w:pStyle w:val="TableParagraph"/>
              <w:spacing w:before="30"/>
              <w:ind w:left="375"/>
              <w:jc w:val="left"/>
              <w:rPr>
                <w:b/>
                <w:sz w:val="20"/>
              </w:rPr>
            </w:pPr>
            <w:r>
              <w:rPr>
                <w:b/>
                <w:w w:val="100"/>
                <w:sz w:val="20"/>
              </w:rPr>
              <w:t>#</w:t>
            </w:r>
          </w:p>
        </w:tc>
        <w:tc>
          <w:tcPr>
            <w:tcW w:w="916" w:type="dxa"/>
            <w:tcBorders>
              <w:top w:val="single" w:sz="8" w:space="0" w:color="000000"/>
              <w:left w:val="single" w:sz="8" w:space="0" w:color="000000"/>
              <w:bottom w:val="single" w:sz="8" w:space="0" w:color="000000"/>
            </w:tcBorders>
            <w:shd w:val="clear" w:color="auto" w:fill="FDD282"/>
          </w:tcPr>
          <w:p>
            <w:pPr>
              <w:pStyle w:val="TableParagraph"/>
              <w:spacing w:before="30"/>
              <w:ind w:left="237"/>
              <w:jc w:val="left"/>
              <w:rPr>
                <w:b/>
                <w:sz w:val="16"/>
              </w:rPr>
            </w:pPr>
            <w:r>
              <w:rPr>
                <w:b/>
                <w:sz w:val="20"/>
              </w:rPr>
              <w:t>R</w:t>
            </w:r>
            <w:r>
              <w:rPr>
                <w:b/>
                <w:sz w:val="16"/>
              </w:rPr>
              <w:t>ATE</w:t>
            </w:r>
          </w:p>
        </w:tc>
        <w:tc>
          <w:tcPr>
            <w:tcW w:w="916" w:type="dxa"/>
            <w:tcBorders>
              <w:top w:val="single" w:sz="8" w:space="0" w:color="000000"/>
              <w:bottom w:val="single" w:sz="8" w:space="0" w:color="000000"/>
              <w:right w:val="single" w:sz="8" w:space="0" w:color="000000"/>
            </w:tcBorders>
            <w:shd w:val="clear" w:color="auto" w:fill="FDD282"/>
          </w:tcPr>
          <w:p>
            <w:pPr>
              <w:pStyle w:val="TableParagraph"/>
              <w:spacing w:before="30"/>
              <w:ind w:left="377"/>
              <w:jc w:val="left"/>
              <w:rPr>
                <w:b/>
                <w:sz w:val="20"/>
              </w:rPr>
            </w:pPr>
            <w:r>
              <w:rPr>
                <w:b/>
                <w:w w:val="100"/>
                <w:sz w:val="20"/>
              </w:rPr>
              <w:t>#</w:t>
            </w:r>
          </w:p>
        </w:tc>
        <w:tc>
          <w:tcPr>
            <w:tcW w:w="914" w:type="dxa"/>
            <w:tcBorders>
              <w:top w:val="single" w:sz="8" w:space="0" w:color="000000"/>
              <w:left w:val="single" w:sz="8" w:space="0" w:color="000000"/>
              <w:bottom w:val="single" w:sz="8" w:space="0" w:color="000000"/>
            </w:tcBorders>
            <w:shd w:val="clear" w:color="auto" w:fill="FDD282"/>
          </w:tcPr>
          <w:p>
            <w:pPr>
              <w:pStyle w:val="TableParagraph"/>
              <w:spacing w:before="30"/>
              <w:ind w:left="236"/>
              <w:jc w:val="left"/>
              <w:rPr>
                <w:b/>
                <w:sz w:val="16"/>
              </w:rPr>
            </w:pPr>
            <w:r>
              <w:rPr>
                <w:b/>
                <w:sz w:val="20"/>
              </w:rPr>
              <w:t>R</w:t>
            </w:r>
            <w:r>
              <w:rPr>
                <w:b/>
                <w:sz w:val="16"/>
              </w:rPr>
              <w:t>ATE</w:t>
            </w:r>
          </w:p>
        </w:tc>
        <w:tc>
          <w:tcPr>
            <w:tcW w:w="916" w:type="dxa"/>
            <w:tcBorders>
              <w:top w:val="single" w:sz="8" w:space="0" w:color="000000"/>
              <w:bottom w:val="single" w:sz="8" w:space="0" w:color="000000"/>
              <w:right w:val="single" w:sz="8" w:space="0" w:color="000000"/>
            </w:tcBorders>
            <w:shd w:val="clear" w:color="auto" w:fill="FDD282"/>
          </w:tcPr>
          <w:p>
            <w:pPr>
              <w:pStyle w:val="TableParagraph"/>
              <w:spacing w:before="30"/>
              <w:ind w:left="377"/>
              <w:jc w:val="left"/>
              <w:rPr>
                <w:b/>
                <w:sz w:val="20"/>
              </w:rPr>
            </w:pPr>
            <w:r>
              <w:rPr>
                <w:b/>
                <w:w w:val="100"/>
                <w:sz w:val="20"/>
              </w:rPr>
              <w:t>#</w:t>
            </w:r>
          </w:p>
        </w:tc>
        <w:tc>
          <w:tcPr>
            <w:tcW w:w="905" w:type="dxa"/>
            <w:tcBorders>
              <w:top w:val="single" w:sz="8" w:space="0" w:color="000000"/>
              <w:left w:val="single" w:sz="8" w:space="0" w:color="000000"/>
              <w:bottom w:val="single" w:sz="8" w:space="0" w:color="000000"/>
            </w:tcBorders>
            <w:shd w:val="clear" w:color="auto" w:fill="FDD282"/>
          </w:tcPr>
          <w:p>
            <w:pPr>
              <w:pStyle w:val="TableParagraph"/>
              <w:spacing w:before="30"/>
              <w:ind w:left="231"/>
              <w:jc w:val="left"/>
              <w:rPr>
                <w:b/>
                <w:sz w:val="16"/>
              </w:rPr>
            </w:pPr>
            <w:r>
              <w:rPr>
                <w:b/>
                <w:sz w:val="20"/>
              </w:rPr>
              <w:t>R</w:t>
            </w:r>
            <w:r>
              <w:rPr>
                <w:b/>
                <w:sz w:val="16"/>
              </w:rPr>
              <w:t>ATE</w:t>
            </w:r>
          </w:p>
        </w:tc>
      </w:tr>
      <w:tr>
        <w:trPr>
          <w:trHeight w:val="300" w:hRule="atLeast"/>
        </w:trPr>
        <w:tc>
          <w:tcPr>
            <w:tcW w:w="3778" w:type="dxa"/>
            <w:tcBorders>
              <w:top w:val="single" w:sz="8" w:space="0" w:color="000000"/>
              <w:bottom w:val="single" w:sz="8" w:space="0" w:color="000000"/>
            </w:tcBorders>
          </w:tcPr>
          <w:p>
            <w:pPr>
              <w:pStyle w:val="TableParagraph"/>
              <w:spacing w:before="23"/>
              <w:ind w:left="108"/>
              <w:jc w:val="left"/>
              <w:rPr>
                <w:sz w:val="17"/>
              </w:rPr>
            </w:pPr>
            <w:r>
              <w:rPr>
                <w:sz w:val="21"/>
              </w:rPr>
              <w:t>I</w:t>
            </w:r>
            <w:r>
              <w:rPr>
                <w:sz w:val="17"/>
              </w:rPr>
              <w:t>NFANT DEATHS</w:t>
            </w:r>
          </w:p>
        </w:tc>
        <w:tc>
          <w:tcPr>
            <w:tcW w:w="914"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5"/>
                <w:sz w:val="22"/>
              </w:rPr>
              <w:t>402</w:t>
            </w:r>
          </w:p>
        </w:tc>
        <w:tc>
          <w:tcPr>
            <w:tcW w:w="916"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7.0</w:t>
            </w:r>
          </w:p>
        </w:tc>
        <w:tc>
          <w:tcPr>
            <w:tcW w:w="916"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5"/>
                <w:sz w:val="22"/>
              </w:rPr>
              <w:t>195</w:t>
            </w:r>
          </w:p>
        </w:tc>
        <w:tc>
          <w:tcPr>
            <w:tcW w:w="914"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5.1</w:t>
            </w:r>
          </w:p>
        </w:tc>
        <w:tc>
          <w:tcPr>
            <w:tcW w:w="916"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5"/>
                <w:sz w:val="22"/>
              </w:rPr>
              <w:t>207</w:t>
            </w:r>
          </w:p>
        </w:tc>
        <w:tc>
          <w:tcPr>
            <w:tcW w:w="905" w:type="dxa"/>
            <w:tcBorders>
              <w:top w:val="single" w:sz="8" w:space="0" w:color="000000"/>
              <w:left w:val="single" w:sz="8" w:space="0" w:color="000000"/>
              <w:bottom w:val="single" w:sz="8" w:space="0" w:color="000000"/>
            </w:tcBorders>
          </w:tcPr>
          <w:p>
            <w:pPr>
              <w:pStyle w:val="TableParagraph"/>
              <w:spacing w:line="263" w:lineRule="exact" w:before="17"/>
              <w:ind w:right="75"/>
              <w:rPr>
                <w:sz w:val="22"/>
              </w:rPr>
            </w:pPr>
            <w:r>
              <w:rPr>
                <w:w w:val="95"/>
                <w:sz w:val="22"/>
              </w:rPr>
              <w:t>10.6</w:t>
            </w:r>
          </w:p>
        </w:tc>
      </w:tr>
      <w:tr>
        <w:trPr>
          <w:trHeight w:val="299" w:hRule="atLeast"/>
        </w:trPr>
        <w:tc>
          <w:tcPr>
            <w:tcW w:w="3778" w:type="dxa"/>
            <w:tcBorders>
              <w:top w:val="single" w:sz="8" w:space="0" w:color="000000"/>
              <w:bottom w:val="single" w:sz="8" w:space="0" w:color="000000"/>
            </w:tcBorders>
            <w:shd w:val="clear" w:color="auto" w:fill="FFF6E7"/>
          </w:tcPr>
          <w:p>
            <w:pPr>
              <w:pStyle w:val="TableParagraph"/>
              <w:spacing w:before="23"/>
              <w:ind w:left="108"/>
              <w:jc w:val="left"/>
              <w:rPr>
                <w:sz w:val="16"/>
              </w:rPr>
            </w:pPr>
            <w:r>
              <w:rPr>
                <w:sz w:val="21"/>
              </w:rPr>
              <w:t>I</w:t>
            </w:r>
            <w:r>
              <w:rPr>
                <w:sz w:val="17"/>
              </w:rPr>
              <w:t>NFANT DEATHS </w:t>
            </w:r>
            <w:r>
              <w:rPr>
                <w:sz w:val="16"/>
              </w:rPr>
              <w:t>(</w:t>
            </w:r>
            <w:r>
              <w:rPr>
                <w:sz w:val="13"/>
              </w:rPr>
              <w:t>TEEN MOTHERS</w:t>
            </w:r>
            <w:r>
              <w:rPr>
                <w:sz w:val="16"/>
              </w:rPr>
              <w:t>)</w:t>
            </w:r>
          </w:p>
        </w:tc>
        <w:tc>
          <w:tcPr>
            <w:tcW w:w="914" w:type="dxa"/>
            <w:tcBorders>
              <w:top w:val="single" w:sz="8" w:space="0" w:color="000000"/>
              <w:bottom w:val="single" w:sz="8" w:space="0" w:color="000000"/>
              <w:right w:val="single" w:sz="8" w:space="0" w:color="000000"/>
            </w:tcBorders>
            <w:shd w:val="clear" w:color="auto" w:fill="FFF6E7"/>
          </w:tcPr>
          <w:p>
            <w:pPr>
              <w:pStyle w:val="TableParagraph"/>
              <w:spacing w:line="262" w:lineRule="exact" w:before="17"/>
              <w:ind w:right="80"/>
              <w:rPr>
                <w:sz w:val="22"/>
              </w:rPr>
            </w:pPr>
            <w:r>
              <w:rPr>
                <w:w w:val="95"/>
                <w:sz w:val="22"/>
              </w:rPr>
              <w:t>29</w:t>
            </w:r>
          </w:p>
        </w:tc>
        <w:tc>
          <w:tcPr>
            <w:tcW w:w="916" w:type="dxa"/>
            <w:tcBorders>
              <w:top w:val="single" w:sz="8" w:space="0" w:color="000000"/>
              <w:left w:val="single" w:sz="8" w:space="0" w:color="000000"/>
              <w:bottom w:val="single" w:sz="8" w:space="0" w:color="000000"/>
            </w:tcBorders>
            <w:shd w:val="clear" w:color="auto" w:fill="FFF6E7"/>
          </w:tcPr>
          <w:p>
            <w:pPr>
              <w:pStyle w:val="TableParagraph"/>
              <w:spacing w:line="262" w:lineRule="exact" w:before="17"/>
              <w:ind w:right="77"/>
              <w:rPr>
                <w:sz w:val="22"/>
              </w:rPr>
            </w:pPr>
            <w:r>
              <w:rPr>
                <w:w w:val="95"/>
                <w:sz w:val="22"/>
              </w:rPr>
              <w:t>7.3</w:t>
            </w:r>
          </w:p>
        </w:tc>
        <w:tc>
          <w:tcPr>
            <w:tcW w:w="916" w:type="dxa"/>
            <w:tcBorders>
              <w:top w:val="single" w:sz="8" w:space="0" w:color="000000"/>
              <w:bottom w:val="single" w:sz="8" w:space="0" w:color="000000"/>
              <w:right w:val="single" w:sz="8" w:space="0" w:color="000000"/>
            </w:tcBorders>
            <w:shd w:val="clear" w:color="auto" w:fill="FFF6E7"/>
          </w:tcPr>
          <w:p>
            <w:pPr>
              <w:pStyle w:val="TableParagraph"/>
              <w:spacing w:line="262" w:lineRule="exact" w:before="17"/>
              <w:ind w:right="81"/>
              <w:rPr>
                <w:sz w:val="22"/>
              </w:rPr>
            </w:pPr>
            <w:r>
              <w:rPr>
                <w:w w:val="95"/>
                <w:sz w:val="22"/>
              </w:rPr>
              <w:t>10</w:t>
            </w:r>
          </w:p>
        </w:tc>
        <w:tc>
          <w:tcPr>
            <w:tcW w:w="914" w:type="dxa"/>
            <w:tcBorders>
              <w:top w:val="single" w:sz="8" w:space="0" w:color="000000"/>
              <w:left w:val="single" w:sz="8" w:space="0" w:color="000000"/>
              <w:bottom w:val="single" w:sz="8" w:space="0" w:color="000000"/>
            </w:tcBorders>
            <w:shd w:val="clear" w:color="auto" w:fill="FFF6E7"/>
          </w:tcPr>
          <w:p>
            <w:pPr>
              <w:pStyle w:val="TableParagraph"/>
              <w:spacing w:line="262" w:lineRule="exact" w:before="17"/>
              <w:ind w:right="77"/>
              <w:rPr>
                <w:sz w:val="22"/>
              </w:rPr>
            </w:pPr>
            <w:r>
              <w:rPr>
                <w:w w:val="95"/>
                <w:sz w:val="22"/>
              </w:rPr>
              <w:t>4.4</w:t>
            </w:r>
          </w:p>
        </w:tc>
        <w:tc>
          <w:tcPr>
            <w:tcW w:w="916" w:type="dxa"/>
            <w:tcBorders>
              <w:top w:val="single" w:sz="8" w:space="0" w:color="000000"/>
              <w:bottom w:val="single" w:sz="8" w:space="0" w:color="000000"/>
              <w:right w:val="single" w:sz="8" w:space="0" w:color="000000"/>
            </w:tcBorders>
            <w:shd w:val="clear" w:color="auto" w:fill="FFF6E7"/>
          </w:tcPr>
          <w:p>
            <w:pPr>
              <w:pStyle w:val="TableParagraph"/>
              <w:spacing w:line="262" w:lineRule="exact" w:before="17"/>
              <w:ind w:right="81"/>
              <w:rPr>
                <w:sz w:val="22"/>
              </w:rPr>
            </w:pPr>
            <w:r>
              <w:rPr>
                <w:w w:val="95"/>
                <w:sz w:val="22"/>
              </w:rPr>
              <w:t>19</w:t>
            </w:r>
          </w:p>
        </w:tc>
        <w:tc>
          <w:tcPr>
            <w:tcW w:w="905" w:type="dxa"/>
            <w:tcBorders>
              <w:top w:val="single" w:sz="8" w:space="0" w:color="000000"/>
              <w:left w:val="single" w:sz="8" w:space="0" w:color="000000"/>
              <w:bottom w:val="single" w:sz="8" w:space="0" w:color="000000"/>
            </w:tcBorders>
            <w:shd w:val="clear" w:color="auto" w:fill="FFF6E7"/>
          </w:tcPr>
          <w:p>
            <w:pPr>
              <w:pStyle w:val="TableParagraph"/>
              <w:spacing w:line="262" w:lineRule="exact" w:before="17"/>
              <w:ind w:right="76"/>
              <w:rPr>
                <w:sz w:val="22"/>
              </w:rPr>
            </w:pPr>
            <w:r>
              <w:rPr>
                <w:w w:val="95"/>
                <w:sz w:val="22"/>
              </w:rPr>
              <w:t>11.4</w:t>
            </w:r>
          </w:p>
        </w:tc>
      </w:tr>
      <w:tr>
        <w:trPr>
          <w:trHeight w:val="300" w:hRule="atLeast"/>
        </w:trPr>
        <w:tc>
          <w:tcPr>
            <w:tcW w:w="3778" w:type="dxa"/>
            <w:tcBorders>
              <w:top w:val="single" w:sz="8" w:space="0" w:color="000000"/>
              <w:bottom w:val="single" w:sz="8" w:space="0" w:color="000000"/>
            </w:tcBorders>
          </w:tcPr>
          <w:p>
            <w:pPr>
              <w:pStyle w:val="TableParagraph"/>
              <w:spacing w:before="23"/>
              <w:ind w:left="108"/>
              <w:jc w:val="left"/>
              <w:rPr>
                <w:sz w:val="17"/>
              </w:rPr>
            </w:pPr>
            <w:r>
              <w:rPr>
                <w:sz w:val="21"/>
              </w:rPr>
              <w:t>P</w:t>
            </w:r>
            <w:r>
              <w:rPr>
                <w:sz w:val="17"/>
              </w:rPr>
              <w:t>OSTNEONATAL DEATHS</w:t>
            </w:r>
          </w:p>
        </w:tc>
        <w:tc>
          <w:tcPr>
            <w:tcW w:w="914"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5"/>
                <w:sz w:val="22"/>
              </w:rPr>
              <w:t>151</w:t>
            </w:r>
          </w:p>
        </w:tc>
        <w:tc>
          <w:tcPr>
            <w:tcW w:w="916"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2.6</w:t>
            </w:r>
          </w:p>
        </w:tc>
        <w:tc>
          <w:tcPr>
            <w:tcW w:w="916"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5"/>
                <w:sz w:val="22"/>
              </w:rPr>
              <w:t>70</w:t>
            </w:r>
          </w:p>
        </w:tc>
        <w:tc>
          <w:tcPr>
            <w:tcW w:w="914"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1.8</w:t>
            </w:r>
          </w:p>
        </w:tc>
        <w:tc>
          <w:tcPr>
            <w:tcW w:w="916"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5"/>
                <w:sz w:val="22"/>
              </w:rPr>
              <w:t>81</w:t>
            </w:r>
          </w:p>
        </w:tc>
        <w:tc>
          <w:tcPr>
            <w:tcW w:w="905" w:type="dxa"/>
            <w:tcBorders>
              <w:top w:val="single" w:sz="8" w:space="0" w:color="000000"/>
              <w:left w:val="single" w:sz="8" w:space="0" w:color="000000"/>
              <w:bottom w:val="single" w:sz="8" w:space="0" w:color="000000"/>
            </w:tcBorders>
          </w:tcPr>
          <w:p>
            <w:pPr>
              <w:pStyle w:val="TableParagraph"/>
              <w:spacing w:line="263" w:lineRule="exact" w:before="17"/>
              <w:ind w:right="75"/>
              <w:rPr>
                <w:sz w:val="22"/>
              </w:rPr>
            </w:pPr>
            <w:r>
              <w:rPr>
                <w:w w:val="95"/>
                <w:sz w:val="22"/>
              </w:rPr>
              <w:t>4.1</w:t>
            </w:r>
          </w:p>
        </w:tc>
      </w:tr>
      <w:tr>
        <w:trPr>
          <w:trHeight w:val="300" w:hRule="atLeast"/>
        </w:trPr>
        <w:tc>
          <w:tcPr>
            <w:tcW w:w="3778" w:type="dxa"/>
            <w:tcBorders>
              <w:top w:val="single" w:sz="8" w:space="0" w:color="000000"/>
              <w:bottom w:val="single" w:sz="8" w:space="0" w:color="000000"/>
            </w:tcBorders>
            <w:shd w:val="clear" w:color="auto" w:fill="FFF6E7"/>
          </w:tcPr>
          <w:p>
            <w:pPr>
              <w:pStyle w:val="TableParagraph"/>
              <w:spacing w:before="23"/>
              <w:ind w:left="108"/>
              <w:jc w:val="left"/>
              <w:rPr>
                <w:sz w:val="16"/>
              </w:rPr>
            </w:pPr>
            <w:r>
              <w:rPr>
                <w:sz w:val="21"/>
              </w:rPr>
              <w:t>P</w:t>
            </w:r>
            <w:r>
              <w:rPr>
                <w:sz w:val="17"/>
              </w:rPr>
              <w:t>OSTNEONATAL DEATHS </w:t>
            </w:r>
            <w:r>
              <w:rPr>
                <w:sz w:val="16"/>
              </w:rPr>
              <w:t>(</w:t>
            </w:r>
            <w:r>
              <w:rPr>
                <w:sz w:val="13"/>
              </w:rPr>
              <w:t>TEEN MOTHERS</w:t>
            </w:r>
            <w:r>
              <w:rPr>
                <w:sz w:val="16"/>
              </w:rPr>
              <w:t>)</w:t>
            </w:r>
          </w:p>
        </w:tc>
        <w:tc>
          <w:tcPr>
            <w:tcW w:w="914"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0"/>
              <w:rPr>
                <w:sz w:val="22"/>
              </w:rPr>
            </w:pPr>
            <w:r>
              <w:rPr>
                <w:w w:val="99"/>
                <w:sz w:val="22"/>
              </w:rPr>
              <w:t>8</w:t>
            </w:r>
          </w:p>
        </w:tc>
        <w:tc>
          <w:tcPr>
            <w:tcW w:w="916"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7"/>
              <w:rPr>
                <w:sz w:val="22"/>
              </w:rPr>
            </w:pPr>
            <w:r>
              <w:rPr>
                <w:w w:val="95"/>
                <w:sz w:val="22"/>
              </w:rPr>
              <w:t>2.0</w:t>
            </w:r>
          </w:p>
        </w:tc>
        <w:tc>
          <w:tcPr>
            <w:tcW w:w="91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1"/>
              <w:rPr>
                <w:sz w:val="22"/>
              </w:rPr>
            </w:pPr>
            <w:r>
              <w:rPr>
                <w:w w:val="99"/>
                <w:sz w:val="22"/>
              </w:rPr>
              <w:t>3</w:t>
            </w:r>
          </w:p>
        </w:tc>
        <w:tc>
          <w:tcPr>
            <w:tcW w:w="914"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7"/>
              <w:rPr>
                <w:sz w:val="22"/>
              </w:rPr>
            </w:pPr>
            <w:r>
              <w:rPr>
                <w:w w:val="95"/>
                <w:sz w:val="22"/>
              </w:rPr>
              <w:t>1.3</w:t>
            </w:r>
          </w:p>
        </w:tc>
        <w:tc>
          <w:tcPr>
            <w:tcW w:w="91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1"/>
              <w:rPr>
                <w:sz w:val="22"/>
              </w:rPr>
            </w:pPr>
            <w:r>
              <w:rPr>
                <w:w w:val="99"/>
                <w:sz w:val="22"/>
              </w:rPr>
              <w:t>5</w:t>
            </w:r>
          </w:p>
        </w:tc>
        <w:tc>
          <w:tcPr>
            <w:tcW w:w="905"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3.0</w:t>
            </w:r>
          </w:p>
        </w:tc>
      </w:tr>
      <w:tr>
        <w:trPr>
          <w:trHeight w:val="299" w:hRule="atLeast"/>
        </w:trPr>
        <w:tc>
          <w:tcPr>
            <w:tcW w:w="3778" w:type="dxa"/>
            <w:tcBorders>
              <w:top w:val="single" w:sz="8" w:space="0" w:color="000000"/>
              <w:bottom w:val="single" w:sz="8" w:space="0" w:color="000000"/>
            </w:tcBorders>
          </w:tcPr>
          <w:p>
            <w:pPr>
              <w:pStyle w:val="TableParagraph"/>
              <w:spacing w:before="23"/>
              <w:ind w:left="108"/>
              <w:jc w:val="left"/>
              <w:rPr>
                <w:sz w:val="17"/>
              </w:rPr>
            </w:pPr>
            <w:r>
              <w:rPr>
                <w:sz w:val="21"/>
              </w:rPr>
              <w:t>N</w:t>
            </w:r>
            <w:r>
              <w:rPr>
                <w:sz w:val="17"/>
              </w:rPr>
              <w:t>EONATAL DEATHS</w:t>
            </w:r>
          </w:p>
        </w:tc>
        <w:tc>
          <w:tcPr>
            <w:tcW w:w="914" w:type="dxa"/>
            <w:tcBorders>
              <w:top w:val="single" w:sz="8" w:space="0" w:color="000000"/>
              <w:bottom w:val="single" w:sz="8" w:space="0" w:color="000000"/>
              <w:right w:val="single" w:sz="8" w:space="0" w:color="000000"/>
            </w:tcBorders>
          </w:tcPr>
          <w:p>
            <w:pPr>
              <w:pStyle w:val="TableParagraph"/>
              <w:spacing w:line="262" w:lineRule="exact" w:before="17"/>
              <w:ind w:right="80"/>
              <w:rPr>
                <w:sz w:val="22"/>
              </w:rPr>
            </w:pPr>
            <w:r>
              <w:rPr>
                <w:w w:val="95"/>
                <w:sz w:val="22"/>
              </w:rPr>
              <w:t>251</w:t>
            </w:r>
          </w:p>
        </w:tc>
        <w:tc>
          <w:tcPr>
            <w:tcW w:w="916" w:type="dxa"/>
            <w:tcBorders>
              <w:top w:val="single" w:sz="8" w:space="0" w:color="000000"/>
              <w:left w:val="single" w:sz="8" w:space="0" w:color="000000"/>
              <w:bottom w:val="single" w:sz="8" w:space="0" w:color="000000"/>
            </w:tcBorders>
          </w:tcPr>
          <w:p>
            <w:pPr>
              <w:pStyle w:val="TableParagraph"/>
              <w:spacing w:line="262" w:lineRule="exact" w:before="17"/>
              <w:ind w:right="76"/>
              <w:rPr>
                <w:sz w:val="22"/>
              </w:rPr>
            </w:pPr>
            <w:r>
              <w:rPr>
                <w:w w:val="95"/>
                <w:sz w:val="22"/>
              </w:rPr>
              <w:t>4.3</w:t>
            </w:r>
          </w:p>
        </w:tc>
        <w:tc>
          <w:tcPr>
            <w:tcW w:w="916" w:type="dxa"/>
            <w:tcBorders>
              <w:top w:val="single" w:sz="8" w:space="0" w:color="000000"/>
              <w:bottom w:val="single" w:sz="8" w:space="0" w:color="000000"/>
              <w:right w:val="single" w:sz="8" w:space="0" w:color="000000"/>
            </w:tcBorders>
          </w:tcPr>
          <w:p>
            <w:pPr>
              <w:pStyle w:val="TableParagraph"/>
              <w:spacing w:line="262" w:lineRule="exact" w:before="17"/>
              <w:ind w:right="80"/>
              <w:rPr>
                <w:sz w:val="22"/>
              </w:rPr>
            </w:pPr>
            <w:r>
              <w:rPr>
                <w:w w:val="95"/>
                <w:sz w:val="22"/>
              </w:rPr>
              <w:t>125</w:t>
            </w:r>
          </w:p>
        </w:tc>
        <w:tc>
          <w:tcPr>
            <w:tcW w:w="914" w:type="dxa"/>
            <w:tcBorders>
              <w:top w:val="single" w:sz="8" w:space="0" w:color="000000"/>
              <w:left w:val="single" w:sz="8" w:space="0" w:color="000000"/>
              <w:bottom w:val="single" w:sz="8" w:space="0" w:color="000000"/>
            </w:tcBorders>
          </w:tcPr>
          <w:p>
            <w:pPr>
              <w:pStyle w:val="TableParagraph"/>
              <w:spacing w:line="262" w:lineRule="exact" w:before="17"/>
              <w:ind w:right="76"/>
              <w:rPr>
                <w:sz w:val="22"/>
              </w:rPr>
            </w:pPr>
            <w:r>
              <w:rPr>
                <w:w w:val="95"/>
                <w:sz w:val="22"/>
              </w:rPr>
              <w:t>3.3</w:t>
            </w:r>
          </w:p>
        </w:tc>
        <w:tc>
          <w:tcPr>
            <w:tcW w:w="916" w:type="dxa"/>
            <w:tcBorders>
              <w:top w:val="single" w:sz="8" w:space="0" w:color="000000"/>
              <w:bottom w:val="single" w:sz="8" w:space="0" w:color="000000"/>
              <w:right w:val="single" w:sz="8" w:space="0" w:color="000000"/>
            </w:tcBorders>
          </w:tcPr>
          <w:p>
            <w:pPr>
              <w:pStyle w:val="TableParagraph"/>
              <w:spacing w:line="262" w:lineRule="exact" w:before="17"/>
              <w:ind w:right="80"/>
              <w:rPr>
                <w:sz w:val="22"/>
              </w:rPr>
            </w:pPr>
            <w:r>
              <w:rPr>
                <w:w w:val="95"/>
                <w:sz w:val="22"/>
              </w:rPr>
              <w:t>126</w:t>
            </w:r>
          </w:p>
        </w:tc>
        <w:tc>
          <w:tcPr>
            <w:tcW w:w="905" w:type="dxa"/>
            <w:tcBorders>
              <w:top w:val="single" w:sz="8" w:space="0" w:color="000000"/>
              <w:left w:val="single" w:sz="8" w:space="0" w:color="000000"/>
              <w:bottom w:val="single" w:sz="8" w:space="0" w:color="000000"/>
            </w:tcBorders>
          </w:tcPr>
          <w:p>
            <w:pPr>
              <w:pStyle w:val="TableParagraph"/>
              <w:spacing w:line="262" w:lineRule="exact" w:before="17"/>
              <w:ind w:right="75"/>
              <w:rPr>
                <w:sz w:val="22"/>
              </w:rPr>
            </w:pPr>
            <w:r>
              <w:rPr>
                <w:w w:val="95"/>
                <w:sz w:val="22"/>
              </w:rPr>
              <w:t>6.4</w:t>
            </w:r>
          </w:p>
        </w:tc>
      </w:tr>
      <w:tr>
        <w:trPr>
          <w:trHeight w:val="299" w:hRule="atLeast"/>
        </w:trPr>
        <w:tc>
          <w:tcPr>
            <w:tcW w:w="3778" w:type="dxa"/>
            <w:tcBorders>
              <w:top w:val="single" w:sz="8" w:space="0" w:color="000000"/>
              <w:bottom w:val="double" w:sz="6" w:space="0" w:color="833B0A"/>
            </w:tcBorders>
            <w:shd w:val="clear" w:color="auto" w:fill="FFF6E7"/>
          </w:tcPr>
          <w:p>
            <w:pPr>
              <w:pStyle w:val="TableParagraph"/>
              <w:spacing w:before="23"/>
              <w:ind w:left="108"/>
              <w:jc w:val="left"/>
              <w:rPr>
                <w:sz w:val="16"/>
              </w:rPr>
            </w:pPr>
            <w:r>
              <w:rPr>
                <w:sz w:val="21"/>
              </w:rPr>
              <w:t>N</w:t>
            </w:r>
            <w:r>
              <w:rPr>
                <w:sz w:val="17"/>
              </w:rPr>
              <w:t>EONATAL DEATHS </w:t>
            </w:r>
            <w:r>
              <w:rPr>
                <w:sz w:val="16"/>
              </w:rPr>
              <w:t>(</w:t>
            </w:r>
            <w:r>
              <w:rPr>
                <w:sz w:val="13"/>
              </w:rPr>
              <w:t>TEEN MOTHERS</w:t>
            </w:r>
            <w:r>
              <w:rPr>
                <w:sz w:val="16"/>
              </w:rPr>
              <w:t>)</w:t>
            </w:r>
          </w:p>
        </w:tc>
        <w:tc>
          <w:tcPr>
            <w:tcW w:w="914" w:type="dxa"/>
            <w:tcBorders>
              <w:top w:val="single" w:sz="8" w:space="0" w:color="000000"/>
              <w:bottom w:val="double" w:sz="6" w:space="0" w:color="833B0A"/>
              <w:right w:val="single" w:sz="8" w:space="0" w:color="000000"/>
            </w:tcBorders>
            <w:shd w:val="clear" w:color="auto" w:fill="FFF6E7"/>
          </w:tcPr>
          <w:p>
            <w:pPr>
              <w:pStyle w:val="TableParagraph"/>
              <w:spacing w:line="263" w:lineRule="exact" w:before="17"/>
              <w:ind w:right="80"/>
              <w:rPr>
                <w:sz w:val="22"/>
              </w:rPr>
            </w:pPr>
            <w:r>
              <w:rPr>
                <w:w w:val="95"/>
                <w:sz w:val="22"/>
              </w:rPr>
              <w:t>21</w:t>
            </w:r>
          </w:p>
        </w:tc>
        <w:tc>
          <w:tcPr>
            <w:tcW w:w="916" w:type="dxa"/>
            <w:tcBorders>
              <w:top w:val="single" w:sz="8" w:space="0" w:color="000000"/>
              <w:left w:val="single" w:sz="8" w:space="0" w:color="000000"/>
              <w:bottom w:val="double" w:sz="6" w:space="0" w:color="833B0A"/>
            </w:tcBorders>
            <w:shd w:val="clear" w:color="auto" w:fill="FFF6E7"/>
          </w:tcPr>
          <w:p>
            <w:pPr>
              <w:pStyle w:val="TableParagraph"/>
              <w:spacing w:line="263" w:lineRule="exact" w:before="17"/>
              <w:ind w:right="77"/>
              <w:rPr>
                <w:sz w:val="22"/>
              </w:rPr>
            </w:pPr>
            <w:r>
              <w:rPr>
                <w:w w:val="95"/>
                <w:sz w:val="22"/>
              </w:rPr>
              <w:t>5.3</w:t>
            </w:r>
          </w:p>
        </w:tc>
        <w:tc>
          <w:tcPr>
            <w:tcW w:w="916" w:type="dxa"/>
            <w:tcBorders>
              <w:top w:val="single" w:sz="8" w:space="0" w:color="000000"/>
              <w:bottom w:val="double" w:sz="6" w:space="0" w:color="833B0A"/>
              <w:right w:val="single" w:sz="8" w:space="0" w:color="000000"/>
            </w:tcBorders>
            <w:shd w:val="clear" w:color="auto" w:fill="FFF6E7"/>
          </w:tcPr>
          <w:p>
            <w:pPr>
              <w:pStyle w:val="TableParagraph"/>
              <w:spacing w:line="263" w:lineRule="exact" w:before="17"/>
              <w:ind w:right="81"/>
              <w:rPr>
                <w:sz w:val="22"/>
              </w:rPr>
            </w:pPr>
            <w:r>
              <w:rPr>
                <w:w w:val="99"/>
                <w:sz w:val="22"/>
              </w:rPr>
              <w:t>7</w:t>
            </w:r>
          </w:p>
        </w:tc>
        <w:tc>
          <w:tcPr>
            <w:tcW w:w="914" w:type="dxa"/>
            <w:tcBorders>
              <w:top w:val="single" w:sz="8" w:space="0" w:color="000000"/>
              <w:left w:val="single" w:sz="8" w:space="0" w:color="000000"/>
              <w:bottom w:val="double" w:sz="6" w:space="0" w:color="833B0A"/>
            </w:tcBorders>
            <w:shd w:val="clear" w:color="auto" w:fill="FFF6E7"/>
          </w:tcPr>
          <w:p>
            <w:pPr>
              <w:pStyle w:val="TableParagraph"/>
              <w:spacing w:line="263" w:lineRule="exact" w:before="17"/>
              <w:ind w:right="77"/>
              <w:rPr>
                <w:sz w:val="22"/>
              </w:rPr>
            </w:pPr>
            <w:r>
              <w:rPr>
                <w:w w:val="95"/>
                <w:sz w:val="22"/>
              </w:rPr>
              <w:t>3.1</w:t>
            </w:r>
          </w:p>
        </w:tc>
        <w:tc>
          <w:tcPr>
            <w:tcW w:w="916" w:type="dxa"/>
            <w:tcBorders>
              <w:top w:val="single" w:sz="8" w:space="0" w:color="000000"/>
              <w:bottom w:val="double" w:sz="6" w:space="0" w:color="833B0A"/>
              <w:right w:val="single" w:sz="8" w:space="0" w:color="000000"/>
            </w:tcBorders>
            <w:shd w:val="clear" w:color="auto" w:fill="FFF6E7"/>
          </w:tcPr>
          <w:p>
            <w:pPr>
              <w:pStyle w:val="TableParagraph"/>
              <w:spacing w:line="263" w:lineRule="exact" w:before="17"/>
              <w:ind w:right="81"/>
              <w:rPr>
                <w:sz w:val="22"/>
              </w:rPr>
            </w:pPr>
            <w:r>
              <w:rPr>
                <w:w w:val="95"/>
                <w:sz w:val="22"/>
              </w:rPr>
              <w:t>14</w:t>
            </w:r>
          </w:p>
        </w:tc>
        <w:tc>
          <w:tcPr>
            <w:tcW w:w="905" w:type="dxa"/>
            <w:tcBorders>
              <w:top w:val="single" w:sz="8" w:space="0" w:color="000000"/>
              <w:left w:val="single" w:sz="8" w:space="0" w:color="000000"/>
              <w:bottom w:val="double" w:sz="6" w:space="0" w:color="833B0A"/>
            </w:tcBorders>
            <w:shd w:val="clear" w:color="auto" w:fill="FFF6E7"/>
          </w:tcPr>
          <w:p>
            <w:pPr>
              <w:pStyle w:val="TableParagraph"/>
              <w:spacing w:line="263" w:lineRule="exact" w:before="17"/>
              <w:ind w:right="76"/>
              <w:rPr>
                <w:sz w:val="22"/>
              </w:rPr>
            </w:pPr>
            <w:r>
              <w:rPr>
                <w:w w:val="95"/>
                <w:sz w:val="22"/>
              </w:rPr>
              <w:t>8.4</w:t>
            </w:r>
          </w:p>
        </w:tc>
      </w:tr>
      <w:tr>
        <w:trPr>
          <w:trHeight w:val="315" w:hRule="atLeast"/>
        </w:trPr>
        <w:tc>
          <w:tcPr>
            <w:tcW w:w="3778" w:type="dxa"/>
            <w:vMerge w:val="restart"/>
            <w:tcBorders>
              <w:top w:val="double" w:sz="6" w:space="0" w:color="833B0A"/>
              <w:bottom w:val="single" w:sz="8" w:space="0" w:color="000000"/>
            </w:tcBorders>
            <w:shd w:val="clear" w:color="auto" w:fill="FDD282"/>
          </w:tcPr>
          <w:p>
            <w:pPr>
              <w:pStyle w:val="TableParagraph"/>
              <w:jc w:val="left"/>
              <w:rPr>
                <w:sz w:val="28"/>
              </w:rPr>
            </w:pPr>
          </w:p>
          <w:p>
            <w:pPr>
              <w:pStyle w:val="TableParagraph"/>
              <w:ind w:left="1291" w:right="1261"/>
              <w:jc w:val="center"/>
              <w:rPr>
                <w:b/>
                <w:sz w:val="19"/>
              </w:rPr>
            </w:pPr>
            <w:r>
              <w:rPr>
                <w:b/>
                <w:sz w:val="24"/>
              </w:rPr>
              <w:t>I</w:t>
            </w:r>
            <w:r>
              <w:rPr>
                <w:b/>
                <w:sz w:val="19"/>
              </w:rPr>
              <w:t>NDICATOR</w:t>
            </w:r>
          </w:p>
        </w:tc>
        <w:tc>
          <w:tcPr>
            <w:tcW w:w="5481" w:type="dxa"/>
            <w:gridSpan w:val="6"/>
            <w:tcBorders>
              <w:top w:val="double" w:sz="6" w:space="0" w:color="833B0A"/>
            </w:tcBorders>
            <w:shd w:val="clear" w:color="auto" w:fill="FDD282"/>
          </w:tcPr>
          <w:p>
            <w:pPr>
              <w:pStyle w:val="TableParagraph"/>
              <w:spacing w:line="283" w:lineRule="exact" w:before="13"/>
              <w:ind w:left="1800"/>
              <w:jc w:val="left"/>
              <w:rPr>
                <w:b/>
                <w:sz w:val="19"/>
              </w:rPr>
            </w:pPr>
            <w:r>
              <w:rPr>
                <w:b/>
                <w:sz w:val="24"/>
              </w:rPr>
              <w:t>B</w:t>
            </w:r>
            <w:r>
              <w:rPr>
                <w:b/>
                <w:sz w:val="19"/>
              </w:rPr>
              <w:t>ARBOUR </w:t>
            </w:r>
            <w:r>
              <w:rPr>
                <w:b/>
                <w:sz w:val="24"/>
              </w:rPr>
              <w:t>C</w:t>
            </w:r>
            <w:r>
              <w:rPr>
                <w:b/>
                <w:sz w:val="19"/>
              </w:rPr>
              <w:t>OUNTY</w:t>
            </w:r>
          </w:p>
        </w:tc>
      </w:tr>
      <w:tr>
        <w:trPr>
          <w:trHeight w:val="299" w:hRule="atLeast"/>
        </w:trPr>
        <w:tc>
          <w:tcPr>
            <w:tcW w:w="3778" w:type="dxa"/>
            <w:vMerge/>
            <w:tcBorders>
              <w:top w:val="nil"/>
              <w:bottom w:val="single" w:sz="8" w:space="0" w:color="000000"/>
            </w:tcBorders>
            <w:shd w:val="clear" w:color="auto" w:fill="FDD282"/>
          </w:tcPr>
          <w:p>
            <w:pPr>
              <w:rPr>
                <w:sz w:val="2"/>
                <w:szCs w:val="2"/>
              </w:rPr>
            </w:pPr>
          </w:p>
        </w:tc>
        <w:tc>
          <w:tcPr>
            <w:tcW w:w="1830" w:type="dxa"/>
            <w:gridSpan w:val="2"/>
            <w:tcBorders>
              <w:bottom w:val="single" w:sz="8" w:space="0" w:color="000000"/>
            </w:tcBorders>
            <w:shd w:val="clear" w:color="auto" w:fill="FDD282"/>
          </w:tcPr>
          <w:p>
            <w:pPr>
              <w:pStyle w:val="TableParagraph"/>
              <w:spacing w:line="263" w:lineRule="exact" w:before="16"/>
              <w:ind w:left="215"/>
              <w:jc w:val="left"/>
              <w:rPr>
                <w:b/>
                <w:sz w:val="18"/>
              </w:rPr>
            </w:pPr>
            <w:r>
              <w:rPr>
                <w:b/>
                <w:sz w:val="22"/>
              </w:rPr>
              <w:t>C</w:t>
            </w:r>
            <w:r>
              <w:rPr>
                <w:b/>
                <w:sz w:val="18"/>
              </w:rPr>
              <w:t>OUNTY</w:t>
            </w:r>
            <w:r>
              <w:rPr>
                <w:b/>
                <w:sz w:val="22"/>
              </w:rPr>
              <w:t>-</w:t>
            </w:r>
            <w:r>
              <w:rPr>
                <w:b/>
                <w:sz w:val="18"/>
              </w:rPr>
              <w:t>WIDE</w:t>
            </w:r>
          </w:p>
        </w:tc>
        <w:tc>
          <w:tcPr>
            <w:tcW w:w="1830" w:type="dxa"/>
            <w:gridSpan w:val="2"/>
            <w:tcBorders>
              <w:bottom w:val="single" w:sz="8" w:space="0" w:color="000000"/>
            </w:tcBorders>
            <w:shd w:val="clear" w:color="auto" w:fill="FDD282"/>
          </w:tcPr>
          <w:p>
            <w:pPr>
              <w:pStyle w:val="TableParagraph"/>
              <w:spacing w:line="263" w:lineRule="exact" w:before="16"/>
              <w:ind w:left="579"/>
              <w:jc w:val="left"/>
              <w:rPr>
                <w:b/>
                <w:sz w:val="18"/>
              </w:rPr>
            </w:pPr>
            <w:r>
              <w:rPr>
                <w:b/>
                <w:sz w:val="22"/>
              </w:rPr>
              <w:t>W</w:t>
            </w:r>
            <w:r>
              <w:rPr>
                <w:b/>
                <w:sz w:val="18"/>
              </w:rPr>
              <w:t>HITE</w:t>
            </w:r>
          </w:p>
        </w:tc>
        <w:tc>
          <w:tcPr>
            <w:tcW w:w="1821" w:type="dxa"/>
            <w:gridSpan w:val="2"/>
            <w:tcBorders>
              <w:bottom w:val="single" w:sz="8" w:space="0" w:color="000000"/>
            </w:tcBorders>
            <w:shd w:val="clear" w:color="auto" w:fill="FDD282"/>
          </w:tcPr>
          <w:p>
            <w:pPr>
              <w:pStyle w:val="TableParagraph"/>
              <w:spacing w:line="263" w:lineRule="exact" w:before="16"/>
              <w:ind w:left="132"/>
              <w:jc w:val="left"/>
              <w:rPr>
                <w:b/>
                <w:sz w:val="18"/>
              </w:rPr>
            </w:pPr>
            <w:r>
              <w:rPr>
                <w:b/>
                <w:sz w:val="22"/>
              </w:rPr>
              <w:t>B</w:t>
            </w:r>
            <w:r>
              <w:rPr>
                <w:b/>
                <w:sz w:val="18"/>
              </w:rPr>
              <w:t>LACK </w:t>
            </w:r>
            <w:r>
              <w:rPr>
                <w:b/>
                <w:sz w:val="22"/>
              </w:rPr>
              <w:t>&amp; O</w:t>
            </w:r>
            <w:r>
              <w:rPr>
                <w:b/>
                <w:sz w:val="18"/>
              </w:rPr>
              <w:t>THER</w:t>
            </w:r>
          </w:p>
        </w:tc>
      </w:tr>
      <w:tr>
        <w:trPr>
          <w:trHeight w:val="300" w:hRule="atLeast"/>
        </w:trPr>
        <w:tc>
          <w:tcPr>
            <w:tcW w:w="3778" w:type="dxa"/>
            <w:vMerge/>
            <w:tcBorders>
              <w:top w:val="nil"/>
              <w:bottom w:val="single" w:sz="8" w:space="0" w:color="000000"/>
            </w:tcBorders>
            <w:shd w:val="clear" w:color="auto" w:fill="FDD282"/>
          </w:tcPr>
          <w:p>
            <w:pPr>
              <w:rPr>
                <w:sz w:val="2"/>
                <w:szCs w:val="2"/>
              </w:rPr>
            </w:pPr>
          </w:p>
        </w:tc>
        <w:tc>
          <w:tcPr>
            <w:tcW w:w="914" w:type="dxa"/>
            <w:tcBorders>
              <w:top w:val="single" w:sz="8" w:space="0" w:color="000000"/>
              <w:bottom w:val="single" w:sz="8" w:space="0" w:color="000000"/>
              <w:right w:val="single" w:sz="8" w:space="0" w:color="000000"/>
            </w:tcBorders>
            <w:shd w:val="clear" w:color="auto" w:fill="FDD282"/>
          </w:tcPr>
          <w:p>
            <w:pPr>
              <w:pStyle w:val="TableParagraph"/>
              <w:spacing w:before="30"/>
              <w:ind w:left="375"/>
              <w:jc w:val="left"/>
              <w:rPr>
                <w:b/>
                <w:sz w:val="20"/>
              </w:rPr>
            </w:pPr>
            <w:r>
              <w:rPr>
                <w:b/>
                <w:w w:val="100"/>
                <w:sz w:val="20"/>
              </w:rPr>
              <w:t>#</w:t>
            </w:r>
          </w:p>
        </w:tc>
        <w:tc>
          <w:tcPr>
            <w:tcW w:w="916" w:type="dxa"/>
            <w:tcBorders>
              <w:top w:val="single" w:sz="8" w:space="0" w:color="000000"/>
              <w:left w:val="single" w:sz="8" w:space="0" w:color="000000"/>
              <w:bottom w:val="single" w:sz="8" w:space="0" w:color="000000"/>
            </w:tcBorders>
            <w:shd w:val="clear" w:color="auto" w:fill="FDD282"/>
          </w:tcPr>
          <w:p>
            <w:pPr>
              <w:pStyle w:val="TableParagraph"/>
              <w:spacing w:before="30"/>
              <w:ind w:left="237"/>
              <w:jc w:val="left"/>
              <w:rPr>
                <w:b/>
                <w:sz w:val="16"/>
              </w:rPr>
            </w:pPr>
            <w:r>
              <w:rPr>
                <w:b/>
                <w:sz w:val="20"/>
              </w:rPr>
              <w:t>R</w:t>
            </w:r>
            <w:r>
              <w:rPr>
                <w:b/>
                <w:sz w:val="16"/>
              </w:rPr>
              <w:t>ATE</w:t>
            </w:r>
          </w:p>
        </w:tc>
        <w:tc>
          <w:tcPr>
            <w:tcW w:w="916" w:type="dxa"/>
            <w:tcBorders>
              <w:top w:val="single" w:sz="8" w:space="0" w:color="000000"/>
              <w:bottom w:val="single" w:sz="8" w:space="0" w:color="000000"/>
              <w:right w:val="single" w:sz="8" w:space="0" w:color="000000"/>
            </w:tcBorders>
            <w:shd w:val="clear" w:color="auto" w:fill="FDD282"/>
          </w:tcPr>
          <w:p>
            <w:pPr>
              <w:pStyle w:val="TableParagraph"/>
              <w:spacing w:before="30"/>
              <w:ind w:left="377"/>
              <w:jc w:val="left"/>
              <w:rPr>
                <w:b/>
                <w:sz w:val="20"/>
              </w:rPr>
            </w:pPr>
            <w:r>
              <w:rPr>
                <w:b/>
                <w:w w:val="100"/>
                <w:sz w:val="20"/>
              </w:rPr>
              <w:t>#</w:t>
            </w:r>
          </w:p>
        </w:tc>
        <w:tc>
          <w:tcPr>
            <w:tcW w:w="914" w:type="dxa"/>
            <w:tcBorders>
              <w:top w:val="single" w:sz="8" w:space="0" w:color="000000"/>
              <w:left w:val="single" w:sz="8" w:space="0" w:color="000000"/>
              <w:bottom w:val="single" w:sz="8" w:space="0" w:color="000000"/>
            </w:tcBorders>
            <w:shd w:val="clear" w:color="auto" w:fill="FDD282"/>
          </w:tcPr>
          <w:p>
            <w:pPr>
              <w:pStyle w:val="TableParagraph"/>
              <w:spacing w:before="30"/>
              <w:ind w:left="236"/>
              <w:jc w:val="left"/>
              <w:rPr>
                <w:b/>
                <w:sz w:val="16"/>
              </w:rPr>
            </w:pPr>
            <w:r>
              <w:rPr>
                <w:b/>
                <w:sz w:val="20"/>
              </w:rPr>
              <w:t>R</w:t>
            </w:r>
            <w:r>
              <w:rPr>
                <w:b/>
                <w:sz w:val="16"/>
              </w:rPr>
              <w:t>ATE</w:t>
            </w:r>
          </w:p>
        </w:tc>
        <w:tc>
          <w:tcPr>
            <w:tcW w:w="916" w:type="dxa"/>
            <w:tcBorders>
              <w:top w:val="single" w:sz="8" w:space="0" w:color="000000"/>
              <w:bottom w:val="single" w:sz="8" w:space="0" w:color="000000"/>
              <w:right w:val="single" w:sz="8" w:space="0" w:color="000000"/>
            </w:tcBorders>
            <w:shd w:val="clear" w:color="auto" w:fill="FDD282"/>
          </w:tcPr>
          <w:p>
            <w:pPr>
              <w:pStyle w:val="TableParagraph"/>
              <w:spacing w:before="30"/>
              <w:ind w:left="377"/>
              <w:jc w:val="left"/>
              <w:rPr>
                <w:b/>
                <w:sz w:val="20"/>
              </w:rPr>
            </w:pPr>
            <w:r>
              <w:rPr>
                <w:b/>
                <w:w w:val="100"/>
                <w:sz w:val="20"/>
              </w:rPr>
              <w:t>#</w:t>
            </w:r>
          </w:p>
        </w:tc>
        <w:tc>
          <w:tcPr>
            <w:tcW w:w="905" w:type="dxa"/>
            <w:tcBorders>
              <w:top w:val="single" w:sz="8" w:space="0" w:color="000000"/>
              <w:left w:val="single" w:sz="8" w:space="0" w:color="000000"/>
              <w:bottom w:val="single" w:sz="8" w:space="0" w:color="000000"/>
            </w:tcBorders>
            <w:shd w:val="clear" w:color="auto" w:fill="FDD282"/>
          </w:tcPr>
          <w:p>
            <w:pPr>
              <w:pStyle w:val="TableParagraph"/>
              <w:spacing w:before="30"/>
              <w:ind w:left="231"/>
              <w:jc w:val="left"/>
              <w:rPr>
                <w:b/>
                <w:sz w:val="16"/>
              </w:rPr>
            </w:pPr>
            <w:r>
              <w:rPr>
                <w:b/>
                <w:sz w:val="20"/>
              </w:rPr>
              <w:t>R</w:t>
            </w:r>
            <w:r>
              <w:rPr>
                <w:b/>
                <w:sz w:val="16"/>
              </w:rPr>
              <w:t>ATE</w:t>
            </w:r>
          </w:p>
        </w:tc>
      </w:tr>
      <w:tr>
        <w:trPr>
          <w:trHeight w:val="299" w:hRule="atLeast"/>
        </w:trPr>
        <w:tc>
          <w:tcPr>
            <w:tcW w:w="3778" w:type="dxa"/>
            <w:tcBorders>
              <w:top w:val="single" w:sz="8" w:space="0" w:color="000000"/>
              <w:bottom w:val="single" w:sz="8" w:space="0" w:color="000000"/>
            </w:tcBorders>
          </w:tcPr>
          <w:p>
            <w:pPr>
              <w:pStyle w:val="TableParagraph"/>
              <w:spacing w:before="23"/>
              <w:ind w:left="108"/>
              <w:jc w:val="left"/>
              <w:rPr>
                <w:sz w:val="17"/>
              </w:rPr>
            </w:pPr>
            <w:r>
              <w:rPr>
                <w:sz w:val="21"/>
              </w:rPr>
              <w:t>I</w:t>
            </w:r>
            <w:r>
              <w:rPr>
                <w:sz w:val="17"/>
              </w:rPr>
              <w:t>NFANT DEATHS</w:t>
            </w:r>
          </w:p>
        </w:tc>
        <w:tc>
          <w:tcPr>
            <w:tcW w:w="914" w:type="dxa"/>
            <w:tcBorders>
              <w:top w:val="single" w:sz="8" w:space="0" w:color="000000"/>
              <w:bottom w:val="single" w:sz="8" w:space="0" w:color="000000"/>
              <w:right w:val="single" w:sz="8" w:space="0" w:color="000000"/>
            </w:tcBorders>
          </w:tcPr>
          <w:p>
            <w:pPr>
              <w:pStyle w:val="TableParagraph"/>
              <w:spacing w:line="262" w:lineRule="exact" w:before="17"/>
              <w:ind w:right="80"/>
              <w:rPr>
                <w:sz w:val="22"/>
              </w:rPr>
            </w:pPr>
            <w:r>
              <w:rPr>
                <w:w w:val="99"/>
                <w:sz w:val="22"/>
              </w:rPr>
              <w:t>3</w:t>
            </w:r>
          </w:p>
        </w:tc>
        <w:tc>
          <w:tcPr>
            <w:tcW w:w="916" w:type="dxa"/>
            <w:tcBorders>
              <w:top w:val="single" w:sz="8" w:space="0" w:color="000000"/>
              <w:left w:val="single" w:sz="8" w:space="0" w:color="000000"/>
              <w:bottom w:val="single" w:sz="8" w:space="0" w:color="000000"/>
            </w:tcBorders>
          </w:tcPr>
          <w:p>
            <w:pPr>
              <w:pStyle w:val="TableParagraph"/>
              <w:spacing w:line="262" w:lineRule="exact" w:before="17"/>
              <w:ind w:right="76"/>
              <w:rPr>
                <w:sz w:val="22"/>
              </w:rPr>
            </w:pPr>
            <w:r>
              <w:rPr>
                <w:w w:val="95"/>
                <w:sz w:val="22"/>
              </w:rPr>
              <w:t>11.6</w:t>
            </w:r>
          </w:p>
        </w:tc>
        <w:tc>
          <w:tcPr>
            <w:tcW w:w="916" w:type="dxa"/>
            <w:tcBorders>
              <w:top w:val="single" w:sz="8" w:space="0" w:color="000000"/>
              <w:bottom w:val="single" w:sz="8" w:space="0" w:color="000000"/>
              <w:right w:val="single" w:sz="8" w:space="0" w:color="000000"/>
            </w:tcBorders>
          </w:tcPr>
          <w:p>
            <w:pPr>
              <w:pStyle w:val="TableParagraph"/>
              <w:spacing w:line="262" w:lineRule="exact" w:before="17"/>
              <w:ind w:right="81"/>
              <w:rPr>
                <w:sz w:val="22"/>
              </w:rPr>
            </w:pPr>
            <w:r>
              <w:rPr>
                <w:w w:val="99"/>
                <w:sz w:val="22"/>
              </w:rPr>
              <w:t>0</w:t>
            </w:r>
          </w:p>
        </w:tc>
        <w:tc>
          <w:tcPr>
            <w:tcW w:w="914" w:type="dxa"/>
            <w:tcBorders>
              <w:top w:val="single" w:sz="8" w:space="0" w:color="000000"/>
              <w:left w:val="single" w:sz="8" w:space="0" w:color="000000"/>
              <w:bottom w:val="single" w:sz="8" w:space="0" w:color="000000"/>
            </w:tcBorders>
          </w:tcPr>
          <w:p>
            <w:pPr>
              <w:pStyle w:val="TableParagraph"/>
              <w:spacing w:line="262" w:lineRule="exact" w:before="17"/>
              <w:ind w:right="76"/>
              <w:rPr>
                <w:sz w:val="22"/>
              </w:rPr>
            </w:pPr>
            <w:r>
              <w:rPr>
                <w:w w:val="95"/>
                <w:sz w:val="22"/>
              </w:rPr>
              <w:t>0.0</w:t>
            </w:r>
          </w:p>
        </w:tc>
        <w:tc>
          <w:tcPr>
            <w:tcW w:w="916" w:type="dxa"/>
            <w:tcBorders>
              <w:top w:val="single" w:sz="8" w:space="0" w:color="000000"/>
              <w:bottom w:val="single" w:sz="8" w:space="0" w:color="000000"/>
              <w:right w:val="single" w:sz="8" w:space="0" w:color="000000"/>
            </w:tcBorders>
          </w:tcPr>
          <w:p>
            <w:pPr>
              <w:pStyle w:val="TableParagraph"/>
              <w:spacing w:line="262" w:lineRule="exact" w:before="17"/>
              <w:ind w:right="80"/>
              <w:rPr>
                <w:sz w:val="22"/>
              </w:rPr>
            </w:pPr>
            <w:r>
              <w:rPr>
                <w:w w:val="99"/>
                <w:sz w:val="22"/>
              </w:rPr>
              <w:t>3</w:t>
            </w:r>
          </w:p>
        </w:tc>
        <w:tc>
          <w:tcPr>
            <w:tcW w:w="905" w:type="dxa"/>
            <w:tcBorders>
              <w:top w:val="single" w:sz="8" w:space="0" w:color="000000"/>
              <w:left w:val="single" w:sz="8" w:space="0" w:color="000000"/>
              <w:bottom w:val="single" w:sz="8" w:space="0" w:color="000000"/>
            </w:tcBorders>
          </w:tcPr>
          <w:p>
            <w:pPr>
              <w:pStyle w:val="TableParagraph"/>
              <w:spacing w:line="262" w:lineRule="exact" w:before="17"/>
              <w:ind w:right="75"/>
              <w:rPr>
                <w:sz w:val="22"/>
              </w:rPr>
            </w:pPr>
            <w:r>
              <w:rPr>
                <w:w w:val="95"/>
                <w:sz w:val="22"/>
              </w:rPr>
              <w:t>19.4</w:t>
            </w:r>
          </w:p>
        </w:tc>
      </w:tr>
      <w:tr>
        <w:trPr>
          <w:trHeight w:val="300" w:hRule="atLeast"/>
        </w:trPr>
        <w:tc>
          <w:tcPr>
            <w:tcW w:w="3778" w:type="dxa"/>
            <w:tcBorders>
              <w:top w:val="single" w:sz="8" w:space="0" w:color="000000"/>
              <w:bottom w:val="single" w:sz="8" w:space="0" w:color="000000"/>
            </w:tcBorders>
            <w:shd w:val="clear" w:color="auto" w:fill="FFF6E7"/>
          </w:tcPr>
          <w:p>
            <w:pPr>
              <w:pStyle w:val="TableParagraph"/>
              <w:spacing w:before="23"/>
              <w:ind w:left="108"/>
              <w:jc w:val="left"/>
              <w:rPr>
                <w:sz w:val="16"/>
              </w:rPr>
            </w:pPr>
            <w:r>
              <w:rPr>
                <w:sz w:val="21"/>
              </w:rPr>
              <w:t>I</w:t>
            </w:r>
            <w:r>
              <w:rPr>
                <w:sz w:val="17"/>
              </w:rPr>
              <w:t>NFANT DEATHS </w:t>
            </w:r>
            <w:r>
              <w:rPr>
                <w:sz w:val="16"/>
              </w:rPr>
              <w:t>(</w:t>
            </w:r>
            <w:r>
              <w:rPr>
                <w:sz w:val="13"/>
              </w:rPr>
              <w:t>TEEN MOTHERS</w:t>
            </w:r>
            <w:r>
              <w:rPr>
                <w:sz w:val="16"/>
              </w:rPr>
              <w:t>)</w:t>
            </w:r>
          </w:p>
        </w:tc>
        <w:tc>
          <w:tcPr>
            <w:tcW w:w="914"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0"/>
              <w:rPr>
                <w:sz w:val="22"/>
              </w:rPr>
            </w:pPr>
            <w:r>
              <w:rPr>
                <w:w w:val="99"/>
                <w:sz w:val="22"/>
              </w:rPr>
              <w:t>0</w:t>
            </w:r>
          </w:p>
        </w:tc>
        <w:tc>
          <w:tcPr>
            <w:tcW w:w="916"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7"/>
              <w:rPr>
                <w:sz w:val="22"/>
              </w:rPr>
            </w:pPr>
            <w:r>
              <w:rPr>
                <w:w w:val="95"/>
                <w:sz w:val="22"/>
              </w:rPr>
              <w:t>0.0</w:t>
            </w:r>
          </w:p>
        </w:tc>
        <w:tc>
          <w:tcPr>
            <w:tcW w:w="91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1"/>
              <w:rPr>
                <w:sz w:val="22"/>
              </w:rPr>
            </w:pPr>
            <w:r>
              <w:rPr>
                <w:w w:val="99"/>
                <w:sz w:val="22"/>
              </w:rPr>
              <w:t>0</w:t>
            </w:r>
          </w:p>
        </w:tc>
        <w:tc>
          <w:tcPr>
            <w:tcW w:w="914"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7"/>
              <w:rPr>
                <w:sz w:val="22"/>
              </w:rPr>
            </w:pPr>
            <w:r>
              <w:rPr>
                <w:w w:val="95"/>
                <w:sz w:val="22"/>
              </w:rPr>
              <w:t>0.0</w:t>
            </w:r>
          </w:p>
        </w:tc>
        <w:tc>
          <w:tcPr>
            <w:tcW w:w="91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1"/>
              <w:rPr>
                <w:sz w:val="22"/>
              </w:rPr>
            </w:pPr>
            <w:r>
              <w:rPr>
                <w:w w:val="99"/>
                <w:sz w:val="22"/>
              </w:rPr>
              <w:t>0</w:t>
            </w:r>
          </w:p>
        </w:tc>
        <w:tc>
          <w:tcPr>
            <w:tcW w:w="905"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0.0</w:t>
            </w:r>
          </w:p>
        </w:tc>
      </w:tr>
      <w:tr>
        <w:trPr>
          <w:trHeight w:val="300" w:hRule="atLeast"/>
        </w:trPr>
        <w:tc>
          <w:tcPr>
            <w:tcW w:w="3778" w:type="dxa"/>
            <w:tcBorders>
              <w:top w:val="single" w:sz="8" w:space="0" w:color="000000"/>
              <w:bottom w:val="single" w:sz="8" w:space="0" w:color="000000"/>
            </w:tcBorders>
          </w:tcPr>
          <w:p>
            <w:pPr>
              <w:pStyle w:val="TableParagraph"/>
              <w:spacing w:before="23"/>
              <w:ind w:left="108"/>
              <w:jc w:val="left"/>
              <w:rPr>
                <w:sz w:val="17"/>
              </w:rPr>
            </w:pPr>
            <w:r>
              <w:rPr>
                <w:sz w:val="21"/>
              </w:rPr>
              <w:t>P</w:t>
            </w:r>
            <w:r>
              <w:rPr>
                <w:sz w:val="17"/>
              </w:rPr>
              <w:t>OSTNEONATAL DEATHS</w:t>
            </w:r>
          </w:p>
        </w:tc>
        <w:tc>
          <w:tcPr>
            <w:tcW w:w="914"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9"/>
                <w:sz w:val="22"/>
              </w:rPr>
              <w:t>1</w:t>
            </w:r>
          </w:p>
        </w:tc>
        <w:tc>
          <w:tcPr>
            <w:tcW w:w="916"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3.9</w:t>
            </w:r>
          </w:p>
        </w:tc>
        <w:tc>
          <w:tcPr>
            <w:tcW w:w="916"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9"/>
                <w:sz w:val="22"/>
              </w:rPr>
              <w:t>0</w:t>
            </w:r>
          </w:p>
        </w:tc>
        <w:tc>
          <w:tcPr>
            <w:tcW w:w="914"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0.0</w:t>
            </w:r>
          </w:p>
        </w:tc>
        <w:tc>
          <w:tcPr>
            <w:tcW w:w="916"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9"/>
                <w:sz w:val="22"/>
              </w:rPr>
              <w:t>1</w:t>
            </w:r>
          </w:p>
        </w:tc>
        <w:tc>
          <w:tcPr>
            <w:tcW w:w="905" w:type="dxa"/>
            <w:tcBorders>
              <w:top w:val="single" w:sz="8" w:space="0" w:color="000000"/>
              <w:left w:val="single" w:sz="8" w:space="0" w:color="000000"/>
              <w:bottom w:val="single" w:sz="8" w:space="0" w:color="000000"/>
            </w:tcBorders>
          </w:tcPr>
          <w:p>
            <w:pPr>
              <w:pStyle w:val="TableParagraph"/>
              <w:spacing w:line="263" w:lineRule="exact" w:before="17"/>
              <w:ind w:right="75"/>
              <w:rPr>
                <w:sz w:val="22"/>
              </w:rPr>
            </w:pPr>
            <w:r>
              <w:rPr>
                <w:w w:val="95"/>
                <w:sz w:val="22"/>
              </w:rPr>
              <w:t>6.5</w:t>
            </w:r>
          </w:p>
        </w:tc>
      </w:tr>
      <w:tr>
        <w:trPr>
          <w:trHeight w:val="299" w:hRule="atLeast"/>
        </w:trPr>
        <w:tc>
          <w:tcPr>
            <w:tcW w:w="3778" w:type="dxa"/>
            <w:tcBorders>
              <w:top w:val="single" w:sz="8" w:space="0" w:color="000000"/>
              <w:bottom w:val="single" w:sz="8" w:space="0" w:color="000000"/>
            </w:tcBorders>
            <w:shd w:val="clear" w:color="auto" w:fill="FFF6E7"/>
          </w:tcPr>
          <w:p>
            <w:pPr>
              <w:pStyle w:val="TableParagraph"/>
              <w:spacing w:before="23"/>
              <w:ind w:left="108"/>
              <w:jc w:val="left"/>
              <w:rPr>
                <w:sz w:val="16"/>
              </w:rPr>
            </w:pPr>
            <w:r>
              <w:rPr>
                <w:sz w:val="21"/>
              </w:rPr>
              <w:t>P</w:t>
            </w:r>
            <w:r>
              <w:rPr>
                <w:sz w:val="17"/>
              </w:rPr>
              <w:t>OSTNEONATAL DEATHS </w:t>
            </w:r>
            <w:r>
              <w:rPr>
                <w:sz w:val="16"/>
              </w:rPr>
              <w:t>(</w:t>
            </w:r>
            <w:r>
              <w:rPr>
                <w:sz w:val="13"/>
              </w:rPr>
              <w:t>TEEN MOTHERS</w:t>
            </w:r>
            <w:r>
              <w:rPr>
                <w:sz w:val="16"/>
              </w:rPr>
              <w:t>)</w:t>
            </w:r>
          </w:p>
        </w:tc>
        <w:tc>
          <w:tcPr>
            <w:tcW w:w="914" w:type="dxa"/>
            <w:tcBorders>
              <w:top w:val="single" w:sz="8" w:space="0" w:color="000000"/>
              <w:bottom w:val="single" w:sz="8" w:space="0" w:color="000000"/>
              <w:right w:val="single" w:sz="8" w:space="0" w:color="000000"/>
            </w:tcBorders>
            <w:shd w:val="clear" w:color="auto" w:fill="FFF6E7"/>
          </w:tcPr>
          <w:p>
            <w:pPr>
              <w:pStyle w:val="TableParagraph"/>
              <w:spacing w:line="262" w:lineRule="exact" w:before="17"/>
              <w:ind w:right="80"/>
              <w:rPr>
                <w:sz w:val="22"/>
              </w:rPr>
            </w:pPr>
            <w:r>
              <w:rPr>
                <w:w w:val="99"/>
                <w:sz w:val="22"/>
              </w:rPr>
              <w:t>0</w:t>
            </w:r>
          </w:p>
        </w:tc>
        <w:tc>
          <w:tcPr>
            <w:tcW w:w="916" w:type="dxa"/>
            <w:tcBorders>
              <w:top w:val="single" w:sz="8" w:space="0" w:color="000000"/>
              <w:left w:val="single" w:sz="8" w:space="0" w:color="000000"/>
              <w:bottom w:val="single" w:sz="8" w:space="0" w:color="000000"/>
            </w:tcBorders>
            <w:shd w:val="clear" w:color="auto" w:fill="FFF6E7"/>
          </w:tcPr>
          <w:p>
            <w:pPr>
              <w:pStyle w:val="TableParagraph"/>
              <w:spacing w:line="262" w:lineRule="exact" w:before="17"/>
              <w:ind w:right="77"/>
              <w:rPr>
                <w:sz w:val="22"/>
              </w:rPr>
            </w:pPr>
            <w:r>
              <w:rPr>
                <w:w w:val="95"/>
                <w:sz w:val="22"/>
              </w:rPr>
              <w:t>0.0</w:t>
            </w:r>
          </w:p>
        </w:tc>
        <w:tc>
          <w:tcPr>
            <w:tcW w:w="916" w:type="dxa"/>
            <w:tcBorders>
              <w:top w:val="single" w:sz="8" w:space="0" w:color="000000"/>
              <w:bottom w:val="single" w:sz="8" w:space="0" w:color="000000"/>
              <w:right w:val="single" w:sz="8" w:space="0" w:color="000000"/>
            </w:tcBorders>
            <w:shd w:val="clear" w:color="auto" w:fill="FFF6E7"/>
          </w:tcPr>
          <w:p>
            <w:pPr>
              <w:pStyle w:val="TableParagraph"/>
              <w:spacing w:line="262" w:lineRule="exact" w:before="17"/>
              <w:ind w:right="81"/>
              <w:rPr>
                <w:sz w:val="22"/>
              </w:rPr>
            </w:pPr>
            <w:r>
              <w:rPr>
                <w:w w:val="99"/>
                <w:sz w:val="22"/>
              </w:rPr>
              <w:t>0</w:t>
            </w:r>
          </w:p>
        </w:tc>
        <w:tc>
          <w:tcPr>
            <w:tcW w:w="914" w:type="dxa"/>
            <w:tcBorders>
              <w:top w:val="single" w:sz="8" w:space="0" w:color="000000"/>
              <w:left w:val="single" w:sz="8" w:space="0" w:color="000000"/>
              <w:bottom w:val="single" w:sz="8" w:space="0" w:color="000000"/>
            </w:tcBorders>
            <w:shd w:val="clear" w:color="auto" w:fill="FFF6E7"/>
          </w:tcPr>
          <w:p>
            <w:pPr>
              <w:pStyle w:val="TableParagraph"/>
              <w:spacing w:line="262" w:lineRule="exact" w:before="17"/>
              <w:ind w:right="77"/>
              <w:rPr>
                <w:sz w:val="22"/>
              </w:rPr>
            </w:pPr>
            <w:r>
              <w:rPr>
                <w:w w:val="95"/>
                <w:sz w:val="22"/>
              </w:rPr>
              <w:t>0.0</w:t>
            </w:r>
          </w:p>
        </w:tc>
        <w:tc>
          <w:tcPr>
            <w:tcW w:w="916" w:type="dxa"/>
            <w:tcBorders>
              <w:top w:val="single" w:sz="8" w:space="0" w:color="000000"/>
              <w:bottom w:val="single" w:sz="8" w:space="0" w:color="000000"/>
              <w:right w:val="single" w:sz="8" w:space="0" w:color="000000"/>
            </w:tcBorders>
            <w:shd w:val="clear" w:color="auto" w:fill="FFF6E7"/>
          </w:tcPr>
          <w:p>
            <w:pPr>
              <w:pStyle w:val="TableParagraph"/>
              <w:spacing w:line="262" w:lineRule="exact" w:before="17"/>
              <w:ind w:right="81"/>
              <w:rPr>
                <w:sz w:val="22"/>
              </w:rPr>
            </w:pPr>
            <w:r>
              <w:rPr>
                <w:w w:val="99"/>
                <w:sz w:val="22"/>
              </w:rPr>
              <w:t>0</w:t>
            </w:r>
          </w:p>
        </w:tc>
        <w:tc>
          <w:tcPr>
            <w:tcW w:w="905" w:type="dxa"/>
            <w:tcBorders>
              <w:top w:val="single" w:sz="8" w:space="0" w:color="000000"/>
              <w:left w:val="single" w:sz="8" w:space="0" w:color="000000"/>
              <w:bottom w:val="single" w:sz="8" w:space="0" w:color="000000"/>
            </w:tcBorders>
            <w:shd w:val="clear" w:color="auto" w:fill="FFF6E7"/>
          </w:tcPr>
          <w:p>
            <w:pPr>
              <w:pStyle w:val="TableParagraph"/>
              <w:spacing w:line="262" w:lineRule="exact" w:before="17"/>
              <w:ind w:right="76"/>
              <w:rPr>
                <w:sz w:val="22"/>
              </w:rPr>
            </w:pPr>
            <w:r>
              <w:rPr>
                <w:w w:val="95"/>
                <w:sz w:val="22"/>
              </w:rPr>
              <w:t>0.0</w:t>
            </w:r>
          </w:p>
        </w:tc>
      </w:tr>
      <w:tr>
        <w:trPr>
          <w:trHeight w:val="300" w:hRule="atLeast"/>
        </w:trPr>
        <w:tc>
          <w:tcPr>
            <w:tcW w:w="3778" w:type="dxa"/>
            <w:tcBorders>
              <w:top w:val="single" w:sz="8" w:space="0" w:color="000000"/>
              <w:bottom w:val="single" w:sz="8" w:space="0" w:color="000000"/>
            </w:tcBorders>
          </w:tcPr>
          <w:p>
            <w:pPr>
              <w:pStyle w:val="TableParagraph"/>
              <w:spacing w:before="23"/>
              <w:ind w:left="108"/>
              <w:jc w:val="left"/>
              <w:rPr>
                <w:sz w:val="17"/>
              </w:rPr>
            </w:pPr>
            <w:r>
              <w:rPr>
                <w:sz w:val="21"/>
              </w:rPr>
              <w:t>N</w:t>
            </w:r>
            <w:r>
              <w:rPr>
                <w:sz w:val="17"/>
              </w:rPr>
              <w:t>EONATAL DEATHS</w:t>
            </w:r>
          </w:p>
        </w:tc>
        <w:tc>
          <w:tcPr>
            <w:tcW w:w="914"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9"/>
                <w:sz w:val="22"/>
              </w:rPr>
              <w:t>2</w:t>
            </w:r>
          </w:p>
        </w:tc>
        <w:tc>
          <w:tcPr>
            <w:tcW w:w="916"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7.7</w:t>
            </w:r>
          </w:p>
        </w:tc>
        <w:tc>
          <w:tcPr>
            <w:tcW w:w="916"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9"/>
                <w:sz w:val="22"/>
              </w:rPr>
              <w:t>0</w:t>
            </w:r>
          </w:p>
        </w:tc>
        <w:tc>
          <w:tcPr>
            <w:tcW w:w="914"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0.0</w:t>
            </w:r>
          </w:p>
        </w:tc>
        <w:tc>
          <w:tcPr>
            <w:tcW w:w="916"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9"/>
                <w:sz w:val="22"/>
              </w:rPr>
              <w:t>2</w:t>
            </w:r>
          </w:p>
        </w:tc>
        <w:tc>
          <w:tcPr>
            <w:tcW w:w="905" w:type="dxa"/>
            <w:tcBorders>
              <w:top w:val="single" w:sz="8" w:space="0" w:color="000000"/>
              <w:left w:val="single" w:sz="8" w:space="0" w:color="000000"/>
              <w:bottom w:val="single" w:sz="8" w:space="0" w:color="000000"/>
            </w:tcBorders>
          </w:tcPr>
          <w:p>
            <w:pPr>
              <w:pStyle w:val="TableParagraph"/>
              <w:spacing w:line="263" w:lineRule="exact" w:before="17"/>
              <w:ind w:right="75"/>
              <w:rPr>
                <w:sz w:val="22"/>
              </w:rPr>
            </w:pPr>
            <w:r>
              <w:rPr>
                <w:w w:val="95"/>
                <w:sz w:val="22"/>
              </w:rPr>
              <w:t>12.9</w:t>
            </w:r>
          </w:p>
        </w:tc>
      </w:tr>
      <w:tr>
        <w:trPr>
          <w:trHeight w:val="299" w:hRule="atLeast"/>
        </w:trPr>
        <w:tc>
          <w:tcPr>
            <w:tcW w:w="3778" w:type="dxa"/>
            <w:tcBorders>
              <w:top w:val="single" w:sz="8" w:space="0" w:color="000000"/>
              <w:bottom w:val="double" w:sz="6" w:space="0" w:color="833B0A"/>
            </w:tcBorders>
            <w:shd w:val="clear" w:color="auto" w:fill="FFF6E7"/>
          </w:tcPr>
          <w:p>
            <w:pPr>
              <w:pStyle w:val="TableParagraph"/>
              <w:spacing w:before="23"/>
              <w:ind w:left="108"/>
              <w:jc w:val="left"/>
              <w:rPr>
                <w:sz w:val="16"/>
              </w:rPr>
            </w:pPr>
            <w:r>
              <w:rPr>
                <w:sz w:val="21"/>
              </w:rPr>
              <w:t>N</w:t>
            </w:r>
            <w:r>
              <w:rPr>
                <w:sz w:val="17"/>
              </w:rPr>
              <w:t>EONATAL DEATHS </w:t>
            </w:r>
            <w:r>
              <w:rPr>
                <w:sz w:val="16"/>
              </w:rPr>
              <w:t>(</w:t>
            </w:r>
            <w:r>
              <w:rPr>
                <w:sz w:val="13"/>
              </w:rPr>
              <w:t>TEEN MOTHERS</w:t>
            </w:r>
            <w:r>
              <w:rPr>
                <w:sz w:val="16"/>
              </w:rPr>
              <w:t>)</w:t>
            </w:r>
          </w:p>
        </w:tc>
        <w:tc>
          <w:tcPr>
            <w:tcW w:w="914" w:type="dxa"/>
            <w:tcBorders>
              <w:top w:val="single" w:sz="8" w:space="0" w:color="000000"/>
              <w:bottom w:val="double" w:sz="6" w:space="0" w:color="833B0A"/>
              <w:right w:val="single" w:sz="8" w:space="0" w:color="000000"/>
            </w:tcBorders>
            <w:shd w:val="clear" w:color="auto" w:fill="FFF6E7"/>
          </w:tcPr>
          <w:p>
            <w:pPr>
              <w:pStyle w:val="TableParagraph"/>
              <w:spacing w:line="263" w:lineRule="exact" w:before="17"/>
              <w:ind w:right="80"/>
              <w:rPr>
                <w:sz w:val="22"/>
              </w:rPr>
            </w:pPr>
            <w:r>
              <w:rPr>
                <w:w w:val="99"/>
                <w:sz w:val="22"/>
              </w:rPr>
              <w:t>0</w:t>
            </w:r>
          </w:p>
        </w:tc>
        <w:tc>
          <w:tcPr>
            <w:tcW w:w="916" w:type="dxa"/>
            <w:tcBorders>
              <w:top w:val="single" w:sz="8" w:space="0" w:color="000000"/>
              <w:left w:val="single" w:sz="8" w:space="0" w:color="000000"/>
              <w:bottom w:val="double" w:sz="6" w:space="0" w:color="833B0A"/>
            </w:tcBorders>
            <w:shd w:val="clear" w:color="auto" w:fill="FFF6E7"/>
          </w:tcPr>
          <w:p>
            <w:pPr>
              <w:pStyle w:val="TableParagraph"/>
              <w:spacing w:line="263" w:lineRule="exact" w:before="17"/>
              <w:ind w:right="77"/>
              <w:rPr>
                <w:sz w:val="22"/>
              </w:rPr>
            </w:pPr>
            <w:r>
              <w:rPr>
                <w:w w:val="95"/>
                <w:sz w:val="22"/>
              </w:rPr>
              <w:t>0.0</w:t>
            </w:r>
          </w:p>
        </w:tc>
        <w:tc>
          <w:tcPr>
            <w:tcW w:w="916" w:type="dxa"/>
            <w:tcBorders>
              <w:top w:val="single" w:sz="8" w:space="0" w:color="000000"/>
              <w:bottom w:val="double" w:sz="6" w:space="0" w:color="833B0A"/>
              <w:right w:val="single" w:sz="8" w:space="0" w:color="000000"/>
            </w:tcBorders>
            <w:shd w:val="clear" w:color="auto" w:fill="FFF6E7"/>
          </w:tcPr>
          <w:p>
            <w:pPr>
              <w:pStyle w:val="TableParagraph"/>
              <w:spacing w:line="263" w:lineRule="exact" w:before="17"/>
              <w:ind w:right="81"/>
              <w:rPr>
                <w:sz w:val="22"/>
              </w:rPr>
            </w:pPr>
            <w:r>
              <w:rPr>
                <w:w w:val="99"/>
                <w:sz w:val="22"/>
              </w:rPr>
              <w:t>0</w:t>
            </w:r>
          </w:p>
        </w:tc>
        <w:tc>
          <w:tcPr>
            <w:tcW w:w="914" w:type="dxa"/>
            <w:tcBorders>
              <w:top w:val="single" w:sz="8" w:space="0" w:color="000000"/>
              <w:left w:val="single" w:sz="8" w:space="0" w:color="000000"/>
              <w:bottom w:val="double" w:sz="6" w:space="0" w:color="833B0A"/>
            </w:tcBorders>
            <w:shd w:val="clear" w:color="auto" w:fill="FFF6E7"/>
          </w:tcPr>
          <w:p>
            <w:pPr>
              <w:pStyle w:val="TableParagraph"/>
              <w:spacing w:line="263" w:lineRule="exact" w:before="17"/>
              <w:ind w:right="77"/>
              <w:rPr>
                <w:sz w:val="22"/>
              </w:rPr>
            </w:pPr>
            <w:r>
              <w:rPr>
                <w:w w:val="95"/>
                <w:sz w:val="22"/>
              </w:rPr>
              <w:t>0.0</w:t>
            </w:r>
          </w:p>
        </w:tc>
        <w:tc>
          <w:tcPr>
            <w:tcW w:w="916" w:type="dxa"/>
            <w:tcBorders>
              <w:top w:val="single" w:sz="8" w:space="0" w:color="000000"/>
              <w:bottom w:val="double" w:sz="6" w:space="0" w:color="833B0A"/>
              <w:right w:val="single" w:sz="8" w:space="0" w:color="000000"/>
            </w:tcBorders>
            <w:shd w:val="clear" w:color="auto" w:fill="FFF6E7"/>
          </w:tcPr>
          <w:p>
            <w:pPr>
              <w:pStyle w:val="TableParagraph"/>
              <w:spacing w:line="263" w:lineRule="exact" w:before="17"/>
              <w:ind w:right="81"/>
              <w:rPr>
                <w:sz w:val="22"/>
              </w:rPr>
            </w:pPr>
            <w:r>
              <w:rPr>
                <w:w w:val="99"/>
                <w:sz w:val="22"/>
              </w:rPr>
              <w:t>0</w:t>
            </w:r>
          </w:p>
        </w:tc>
        <w:tc>
          <w:tcPr>
            <w:tcW w:w="905" w:type="dxa"/>
            <w:tcBorders>
              <w:top w:val="single" w:sz="8" w:space="0" w:color="000000"/>
              <w:left w:val="single" w:sz="8" w:space="0" w:color="000000"/>
              <w:bottom w:val="double" w:sz="6" w:space="0" w:color="833B0A"/>
            </w:tcBorders>
            <w:shd w:val="clear" w:color="auto" w:fill="FFF6E7"/>
          </w:tcPr>
          <w:p>
            <w:pPr>
              <w:pStyle w:val="TableParagraph"/>
              <w:spacing w:line="263" w:lineRule="exact" w:before="17"/>
              <w:ind w:right="76"/>
              <w:rPr>
                <w:sz w:val="22"/>
              </w:rPr>
            </w:pPr>
            <w:r>
              <w:rPr>
                <w:w w:val="95"/>
                <w:sz w:val="22"/>
              </w:rPr>
              <w:t>0.0</w:t>
            </w:r>
          </w:p>
        </w:tc>
      </w:tr>
      <w:tr>
        <w:trPr>
          <w:trHeight w:val="315" w:hRule="atLeast"/>
        </w:trPr>
        <w:tc>
          <w:tcPr>
            <w:tcW w:w="3778" w:type="dxa"/>
            <w:vMerge w:val="restart"/>
            <w:tcBorders>
              <w:top w:val="double" w:sz="6" w:space="0" w:color="833B0A"/>
              <w:bottom w:val="single" w:sz="8" w:space="0" w:color="000000"/>
            </w:tcBorders>
            <w:shd w:val="clear" w:color="auto" w:fill="FDD282"/>
          </w:tcPr>
          <w:p>
            <w:pPr>
              <w:pStyle w:val="TableParagraph"/>
              <w:spacing w:before="11"/>
              <w:jc w:val="left"/>
              <w:rPr>
                <w:sz w:val="27"/>
              </w:rPr>
            </w:pPr>
          </w:p>
          <w:p>
            <w:pPr>
              <w:pStyle w:val="TableParagraph"/>
              <w:ind w:left="1291" w:right="1261"/>
              <w:jc w:val="center"/>
              <w:rPr>
                <w:b/>
                <w:sz w:val="19"/>
              </w:rPr>
            </w:pPr>
            <w:r>
              <w:rPr>
                <w:b/>
                <w:sz w:val="24"/>
              </w:rPr>
              <w:t>I</w:t>
            </w:r>
            <w:r>
              <w:rPr>
                <w:b/>
                <w:sz w:val="19"/>
              </w:rPr>
              <w:t>NDICATOR</w:t>
            </w:r>
          </w:p>
        </w:tc>
        <w:tc>
          <w:tcPr>
            <w:tcW w:w="5481" w:type="dxa"/>
            <w:gridSpan w:val="6"/>
            <w:tcBorders>
              <w:top w:val="double" w:sz="6" w:space="0" w:color="833B0A"/>
            </w:tcBorders>
            <w:shd w:val="clear" w:color="auto" w:fill="FDD282"/>
          </w:tcPr>
          <w:p>
            <w:pPr>
              <w:pStyle w:val="TableParagraph"/>
              <w:spacing w:line="283" w:lineRule="exact" w:before="13"/>
              <w:ind w:left="1682"/>
              <w:jc w:val="left"/>
              <w:rPr>
                <w:b/>
                <w:sz w:val="19"/>
              </w:rPr>
            </w:pPr>
            <w:r>
              <w:rPr>
                <w:b/>
                <w:sz w:val="24"/>
              </w:rPr>
              <w:t>C</w:t>
            </w:r>
            <w:r>
              <w:rPr>
                <w:b/>
                <w:sz w:val="19"/>
              </w:rPr>
              <w:t>OVINGTON </w:t>
            </w:r>
            <w:r>
              <w:rPr>
                <w:b/>
                <w:sz w:val="24"/>
              </w:rPr>
              <w:t>C</w:t>
            </w:r>
            <w:r>
              <w:rPr>
                <w:b/>
                <w:sz w:val="19"/>
              </w:rPr>
              <w:t>OUNTY</w:t>
            </w:r>
          </w:p>
        </w:tc>
      </w:tr>
      <w:tr>
        <w:trPr>
          <w:trHeight w:val="299" w:hRule="atLeast"/>
        </w:trPr>
        <w:tc>
          <w:tcPr>
            <w:tcW w:w="3778" w:type="dxa"/>
            <w:vMerge/>
            <w:tcBorders>
              <w:top w:val="nil"/>
              <w:bottom w:val="single" w:sz="8" w:space="0" w:color="000000"/>
            </w:tcBorders>
            <w:shd w:val="clear" w:color="auto" w:fill="FDD282"/>
          </w:tcPr>
          <w:p>
            <w:pPr>
              <w:rPr>
                <w:sz w:val="2"/>
                <w:szCs w:val="2"/>
              </w:rPr>
            </w:pPr>
          </w:p>
        </w:tc>
        <w:tc>
          <w:tcPr>
            <w:tcW w:w="1830" w:type="dxa"/>
            <w:gridSpan w:val="2"/>
            <w:tcBorders>
              <w:bottom w:val="single" w:sz="8" w:space="0" w:color="000000"/>
            </w:tcBorders>
            <w:shd w:val="clear" w:color="auto" w:fill="FDD282"/>
          </w:tcPr>
          <w:p>
            <w:pPr>
              <w:pStyle w:val="TableParagraph"/>
              <w:spacing w:line="263" w:lineRule="exact" w:before="16"/>
              <w:ind w:left="215"/>
              <w:jc w:val="left"/>
              <w:rPr>
                <w:b/>
                <w:sz w:val="18"/>
              </w:rPr>
            </w:pPr>
            <w:r>
              <w:rPr>
                <w:b/>
                <w:sz w:val="22"/>
              </w:rPr>
              <w:t>C</w:t>
            </w:r>
            <w:r>
              <w:rPr>
                <w:b/>
                <w:sz w:val="18"/>
              </w:rPr>
              <w:t>OUNTY</w:t>
            </w:r>
            <w:r>
              <w:rPr>
                <w:b/>
                <w:sz w:val="22"/>
              </w:rPr>
              <w:t>-</w:t>
            </w:r>
            <w:r>
              <w:rPr>
                <w:b/>
                <w:sz w:val="18"/>
              </w:rPr>
              <w:t>WIDE</w:t>
            </w:r>
          </w:p>
        </w:tc>
        <w:tc>
          <w:tcPr>
            <w:tcW w:w="1830" w:type="dxa"/>
            <w:gridSpan w:val="2"/>
            <w:tcBorders>
              <w:bottom w:val="single" w:sz="8" w:space="0" w:color="000000"/>
            </w:tcBorders>
            <w:shd w:val="clear" w:color="auto" w:fill="FDD282"/>
          </w:tcPr>
          <w:p>
            <w:pPr>
              <w:pStyle w:val="TableParagraph"/>
              <w:spacing w:line="263" w:lineRule="exact" w:before="16"/>
              <w:ind w:left="579"/>
              <w:jc w:val="left"/>
              <w:rPr>
                <w:b/>
                <w:sz w:val="18"/>
              </w:rPr>
            </w:pPr>
            <w:r>
              <w:rPr>
                <w:b/>
                <w:sz w:val="22"/>
              </w:rPr>
              <w:t>W</w:t>
            </w:r>
            <w:r>
              <w:rPr>
                <w:b/>
                <w:sz w:val="18"/>
              </w:rPr>
              <w:t>HITE</w:t>
            </w:r>
          </w:p>
        </w:tc>
        <w:tc>
          <w:tcPr>
            <w:tcW w:w="1821" w:type="dxa"/>
            <w:gridSpan w:val="2"/>
            <w:tcBorders>
              <w:bottom w:val="single" w:sz="8" w:space="0" w:color="000000"/>
            </w:tcBorders>
            <w:shd w:val="clear" w:color="auto" w:fill="FDD282"/>
          </w:tcPr>
          <w:p>
            <w:pPr>
              <w:pStyle w:val="TableParagraph"/>
              <w:spacing w:line="263" w:lineRule="exact" w:before="16"/>
              <w:ind w:left="132"/>
              <w:jc w:val="left"/>
              <w:rPr>
                <w:b/>
                <w:sz w:val="18"/>
              </w:rPr>
            </w:pPr>
            <w:r>
              <w:rPr>
                <w:b/>
                <w:sz w:val="22"/>
              </w:rPr>
              <w:t>B</w:t>
            </w:r>
            <w:r>
              <w:rPr>
                <w:b/>
                <w:sz w:val="18"/>
              </w:rPr>
              <w:t>LACK </w:t>
            </w:r>
            <w:r>
              <w:rPr>
                <w:b/>
                <w:sz w:val="22"/>
              </w:rPr>
              <w:t>&amp; O</w:t>
            </w:r>
            <w:r>
              <w:rPr>
                <w:b/>
                <w:sz w:val="18"/>
              </w:rPr>
              <w:t>THER</w:t>
            </w:r>
          </w:p>
        </w:tc>
      </w:tr>
      <w:tr>
        <w:trPr>
          <w:trHeight w:val="299" w:hRule="atLeast"/>
        </w:trPr>
        <w:tc>
          <w:tcPr>
            <w:tcW w:w="3778" w:type="dxa"/>
            <w:vMerge/>
            <w:tcBorders>
              <w:top w:val="nil"/>
              <w:bottom w:val="single" w:sz="8" w:space="0" w:color="000000"/>
            </w:tcBorders>
            <w:shd w:val="clear" w:color="auto" w:fill="FDD282"/>
          </w:tcPr>
          <w:p>
            <w:pPr>
              <w:rPr>
                <w:sz w:val="2"/>
                <w:szCs w:val="2"/>
              </w:rPr>
            </w:pPr>
          </w:p>
        </w:tc>
        <w:tc>
          <w:tcPr>
            <w:tcW w:w="914" w:type="dxa"/>
            <w:tcBorders>
              <w:top w:val="single" w:sz="8" w:space="0" w:color="000000"/>
              <w:bottom w:val="single" w:sz="8" w:space="0" w:color="000000"/>
              <w:right w:val="single" w:sz="8" w:space="0" w:color="000000"/>
            </w:tcBorders>
            <w:shd w:val="clear" w:color="auto" w:fill="FDD282"/>
          </w:tcPr>
          <w:p>
            <w:pPr>
              <w:pStyle w:val="TableParagraph"/>
              <w:spacing w:before="30"/>
              <w:ind w:left="375"/>
              <w:jc w:val="left"/>
              <w:rPr>
                <w:b/>
                <w:sz w:val="20"/>
              </w:rPr>
            </w:pPr>
            <w:r>
              <w:rPr>
                <w:b/>
                <w:w w:val="100"/>
                <w:sz w:val="20"/>
              </w:rPr>
              <w:t>#</w:t>
            </w:r>
          </w:p>
        </w:tc>
        <w:tc>
          <w:tcPr>
            <w:tcW w:w="916" w:type="dxa"/>
            <w:tcBorders>
              <w:top w:val="single" w:sz="8" w:space="0" w:color="000000"/>
              <w:left w:val="single" w:sz="8" w:space="0" w:color="000000"/>
              <w:bottom w:val="single" w:sz="8" w:space="0" w:color="000000"/>
            </w:tcBorders>
            <w:shd w:val="clear" w:color="auto" w:fill="FDD282"/>
          </w:tcPr>
          <w:p>
            <w:pPr>
              <w:pStyle w:val="TableParagraph"/>
              <w:spacing w:before="30"/>
              <w:ind w:left="237"/>
              <w:jc w:val="left"/>
              <w:rPr>
                <w:b/>
                <w:sz w:val="16"/>
              </w:rPr>
            </w:pPr>
            <w:r>
              <w:rPr>
                <w:b/>
                <w:sz w:val="20"/>
              </w:rPr>
              <w:t>R</w:t>
            </w:r>
            <w:r>
              <w:rPr>
                <w:b/>
                <w:sz w:val="16"/>
              </w:rPr>
              <w:t>ATE</w:t>
            </w:r>
          </w:p>
        </w:tc>
        <w:tc>
          <w:tcPr>
            <w:tcW w:w="916" w:type="dxa"/>
            <w:tcBorders>
              <w:top w:val="single" w:sz="8" w:space="0" w:color="000000"/>
              <w:bottom w:val="single" w:sz="8" w:space="0" w:color="000000"/>
              <w:right w:val="single" w:sz="8" w:space="0" w:color="000000"/>
            </w:tcBorders>
            <w:shd w:val="clear" w:color="auto" w:fill="FDD282"/>
          </w:tcPr>
          <w:p>
            <w:pPr>
              <w:pStyle w:val="TableParagraph"/>
              <w:spacing w:before="30"/>
              <w:ind w:left="377"/>
              <w:jc w:val="left"/>
              <w:rPr>
                <w:b/>
                <w:sz w:val="20"/>
              </w:rPr>
            </w:pPr>
            <w:r>
              <w:rPr>
                <w:b/>
                <w:w w:val="100"/>
                <w:sz w:val="20"/>
              </w:rPr>
              <w:t>#</w:t>
            </w:r>
          </w:p>
        </w:tc>
        <w:tc>
          <w:tcPr>
            <w:tcW w:w="914" w:type="dxa"/>
            <w:tcBorders>
              <w:top w:val="single" w:sz="8" w:space="0" w:color="000000"/>
              <w:left w:val="single" w:sz="8" w:space="0" w:color="000000"/>
              <w:bottom w:val="single" w:sz="8" w:space="0" w:color="000000"/>
            </w:tcBorders>
            <w:shd w:val="clear" w:color="auto" w:fill="FDD282"/>
          </w:tcPr>
          <w:p>
            <w:pPr>
              <w:pStyle w:val="TableParagraph"/>
              <w:spacing w:before="30"/>
              <w:ind w:left="236"/>
              <w:jc w:val="left"/>
              <w:rPr>
                <w:b/>
                <w:sz w:val="16"/>
              </w:rPr>
            </w:pPr>
            <w:r>
              <w:rPr>
                <w:b/>
                <w:sz w:val="20"/>
              </w:rPr>
              <w:t>R</w:t>
            </w:r>
            <w:r>
              <w:rPr>
                <w:b/>
                <w:sz w:val="16"/>
              </w:rPr>
              <w:t>ATE</w:t>
            </w:r>
          </w:p>
        </w:tc>
        <w:tc>
          <w:tcPr>
            <w:tcW w:w="916" w:type="dxa"/>
            <w:tcBorders>
              <w:top w:val="single" w:sz="8" w:space="0" w:color="000000"/>
              <w:bottom w:val="single" w:sz="8" w:space="0" w:color="000000"/>
              <w:right w:val="single" w:sz="8" w:space="0" w:color="000000"/>
            </w:tcBorders>
            <w:shd w:val="clear" w:color="auto" w:fill="FDD282"/>
          </w:tcPr>
          <w:p>
            <w:pPr>
              <w:pStyle w:val="TableParagraph"/>
              <w:spacing w:before="30"/>
              <w:ind w:left="377"/>
              <w:jc w:val="left"/>
              <w:rPr>
                <w:b/>
                <w:sz w:val="20"/>
              </w:rPr>
            </w:pPr>
            <w:r>
              <w:rPr>
                <w:b/>
                <w:w w:val="100"/>
                <w:sz w:val="20"/>
              </w:rPr>
              <w:t>#</w:t>
            </w:r>
          </w:p>
        </w:tc>
        <w:tc>
          <w:tcPr>
            <w:tcW w:w="905" w:type="dxa"/>
            <w:tcBorders>
              <w:top w:val="single" w:sz="8" w:space="0" w:color="000000"/>
              <w:left w:val="single" w:sz="8" w:space="0" w:color="000000"/>
              <w:bottom w:val="single" w:sz="8" w:space="0" w:color="000000"/>
            </w:tcBorders>
            <w:shd w:val="clear" w:color="auto" w:fill="FDD282"/>
          </w:tcPr>
          <w:p>
            <w:pPr>
              <w:pStyle w:val="TableParagraph"/>
              <w:spacing w:before="30"/>
              <w:ind w:left="231"/>
              <w:jc w:val="left"/>
              <w:rPr>
                <w:b/>
                <w:sz w:val="16"/>
              </w:rPr>
            </w:pPr>
            <w:r>
              <w:rPr>
                <w:b/>
                <w:sz w:val="20"/>
              </w:rPr>
              <w:t>R</w:t>
            </w:r>
            <w:r>
              <w:rPr>
                <w:b/>
                <w:sz w:val="16"/>
              </w:rPr>
              <w:t>ATE</w:t>
            </w:r>
          </w:p>
        </w:tc>
      </w:tr>
      <w:tr>
        <w:trPr>
          <w:trHeight w:val="300" w:hRule="atLeast"/>
        </w:trPr>
        <w:tc>
          <w:tcPr>
            <w:tcW w:w="3778" w:type="dxa"/>
            <w:tcBorders>
              <w:top w:val="single" w:sz="8" w:space="0" w:color="000000"/>
              <w:bottom w:val="single" w:sz="8" w:space="0" w:color="000000"/>
            </w:tcBorders>
          </w:tcPr>
          <w:p>
            <w:pPr>
              <w:pStyle w:val="TableParagraph"/>
              <w:spacing w:before="23"/>
              <w:ind w:left="108"/>
              <w:jc w:val="left"/>
              <w:rPr>
                <w:sz w:val="17"/>
              </w:rPr>
            </w:pPr>
            <w:r>
              <w:rPr>
                <w:sz w:val="21"/>
              </w:rPr>
              <w:t>I</w:t>
            </w:r>
            <w:r>
              <w:rPr>
                <w:sz w:val="17"/>
              </w:rPr>
              <w:t>NFANT DEATHS</w:t>
            </w:r>
          </w:p>
        </w:tc>
        <w:tc>
          <w:tcPr>
            <w:tcW w:w="914"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9"/>
                <w:sz w:val="22"/>
              </w:rPr>
              <w:t>1</w:t>
            </w:r>
          </w:p>
        </w:tc>
        <w:tc>
          <w:tcPr>
            <w:tcW w:w="916"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2.5</w:t>
            </w:r>
          </w:p>
        </w:tc>
        <w:tc>
          <w:tcPr>
            <w:tcW w:w="916"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9"/>
                <w:sz w:val="22"/>
              </w:rPr>
              <w:t>1</w:t>
            </w:r>
          </w:p>
        </w:tc>
        <w:tc>
          <w:tcPr>
            <w:tcW w:w="914"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3.0</w:t>
            </w:r>
          </w:p>
        </w:tc>
        <w:tc>
          <w:tcPr>
            <w:tcW w:w="916"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9"/>
                <w:sz w:val="22"/>
              </w:rPr>
              <w:t>0</w:t>
            </w:r>
          </w:p>
        </w:tc>
        <w:tc>
          <w:tcPr>
            <w:tcW w:w="905" w:type="dxa"/>
            <w:tcBorders>
              <w:top w:val="single" w:sz="8" w:space="0" w:color="000000"/>
              <w:left w:val="single" w:sz="8" w:space="0" w:color="000000"/>
              <w:bottom w:val="single" w:sz="8" w:space="0" w:color="000000"/>
            </w:tcBorders>
          </w:tcPr>
          <w:p>
            <w:pPr>
              <w:pStyle w:val="TableParagraph"/>
              <w:spacing w:line="263" w:lineRule="exact" w:before="17"/>
              <w:ind w:right="75"/>
              <w:rPr>
                <w:sz w:val="22"/>
              </w:rPr>
            </w:pPr>
            <w:r>
              <w:rPr>
                <w:w w:val="95"/>
                <w:sz w:val="22"/>
              </w:rPr>
              <w:t>0.0</w:t>
            </w:r>
          </w:p>
        </w:tc>
      </w:tr>
      <w:tr>
        <w:trPr>
          <w:trHeight w:val="300" w:hRule="atLeast"/>
        </w:trPr>
        <w:tc>
          <w:tcPr>
            <w:tcW w:w="3778" w:type="dxa"/>
            <w:tcBorders>
              <w:top w:val="single" w:sz="8" w:space="0" w:color="000000"/>
              <w:bottom w:val="single" w:sz="8" w:space="0" w:color="000000"/>
            </w:tcBorders>
            <w:shd w:val="clear" w:color="auto" w:fill="FFF6E7"/>
          </w:tcPr>
          <w:p>
            <w:pPr>
              <w:pStyle w:val="TableParagraph"/>
              <w:spacing w:before="23"/>
              <w:ind w:left="108"/>
              <w:jc w:val="left"/>
              <w:rPr>
                <w:sz w:val="16"/>
              </w:rPr>
            </w:pPr>
            <w:r>
              <w:rPr>
                <w:sz w:val="21"/>
              </w:rPr>
              <w:t>I</w:t>
            </w:r>
            <w:r>
              <w:rPr>
                <w:sz w:val="17"/>
              </w:rPr>
              <w:t>NFANT DEATHS </w:t>
            </w:r>
            <w:r>
              <w:rPr>
                <w:sz w:val="16"/>
              </w:rPr>
              <w:t>(</w:t>
            </w:r>
            <w:r>
              <w:rPr>
                <w:sz w:val="13"/>
              </w:rPr>
              <w:t>TEEN MOTHERS</w:t>
            </w:r>
            <w:r>
              <w:rPr>
                <w:sz w:val="16"/>
              </w:rPr>
              <w:t>)</w:t>
            </w:r>
          </w:p>
        </w:tc>
        <w:tc>
          <w:tcPr>
            <w:tcW w:w="914"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0"/>
              <w:rPr>
                <w:sz w:val="22"/>
              </w:rPr>
            </w:pPr>
            <w:r>
              <w:rPr>
                <w:w w:val="99"/>
                <w:sz w:val="22"/>
              </w:rPr>
              <w:t>0</w:t>
            </w:r>
          </w:p>
        </w:tc>
        <w:tc>
          <w:tcPr>
            <w:tcW w:w="916"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7"/>
              <w:rPr>
                <w:sz w:val="22"/>
              </w:rPr>
            </w:pPr>
            <w:r>
              <w:rPr>
                <w:w w:val="95"/>
                <w:sz w:val="22"/>
              </w:rPr>
              <w:t>0.0</w:t>
            </w:r>
          </w:p>
        </w:tc>
        <w:tc>
          <w:tcPr>
            <w:tcW w:w="91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1"/>
              <w:rPr>
                <w:sz w:val="22"/>
              </w:rPr>
            </w:pPr>
            <w:r>
              <w:rPr>
                <w:w w:val="99"/>
                <w:sz w:val="22"/>
              </w:rPr>
              <w:t>0</w:t>
            </w:r>
          </w:p>
        </w:tc>
        <w:tc>
          <w:tcPr>
            <w:tcW w:w="914"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7"/>
              <w:rPr>
                <w:sz w:val="22"/>
              </w:rPr>
            </w:pPr>
            <w:r>
              <w:rPr>
                <w:w w:val="95"/>
                <w:sz w:val="22"/>
              </w:rPr>
              <w:t>0.0</w:t>
            </w:r>
          </w:p>
        </w:tc>
        <w:tc>
          <w:tcPr>
            <w:tcW w:w="91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1"/>
              <w:rPr>
                <w:sz w:val="22"/>
              </w:rPr>
            </w:pPr>
            <w:r>
              <w:rPr>
                <w:w w:val="99"/>
                <w:sz w:val="22"/>
              </w:rPr>
              <w:t>0</w:t>
            </w:r>
          </w:p>
        </w:tc>
        <w:tc>
          <w:tcPr>
            <w:tcW w:w="905"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0.0</w:t>
            </w:r>
          </w:p>
        </w:tc>
      </w:tr>
      <w:tr>
        <w:trPr>
          <w:trHeight w:val="299" w:hRule="atLeast"/>
        </w:trPr>
        <w:tc>
          <w:tcPr>
            <w:tcW w:w="3778" w:type="dxa"/>
            <w:tcBorders>
              <w:top w:val="single" w:sz="8" w:space="0" w:color="000000"/>
              <w:bottom w:val="single" w:sz="8" w:space="0" w:color="000000"/>
            </w:tcBorders>
          </w:tcPr>
          <w:p>
            <w:pPr>
              <w:pStyle w:val="TableParagraph"/>
              <w:spacing w:before="23"/>
              <w:ind w:left="108"/>
              <w:jc w:val="left"/>
              <w:rPr>
                <w:sz w:val="17"/>
              </w:rPr>
            </w:pPr>
            <w:r>
              <w:rPr>
                <w:sz w:val="21"/>
              </w:rPr>
              <w:t>P</w:t>
            </w:r>
            <w:r>
              <w:rPr>
                <w:sz w:val="17"/>
              </w:rPr>
              <w:t>OSTNEONATAL DEATHS</w:t>
            </w:r>
          </w:p>
        </w:tc>
        <w:tc>
          <w:tcPr>
            <w:tcW w:w="914" w:type="dxa"/>
            <w:tcBorders>
              <w:top w:val="single" w:sz="8" w:space="0" w:color="000000"/>
              <w:bottom w:val="single" w:sz="8" w:space="0" w:color="000000"/>
              <w:right w:val="single" w:sz="8" w:space="0" w:color="000000"/>
            </w:tcBorders>
          </w:tcPr>
          <w:p>
            <w:pPr>
              <w:pStyle w:val="TableParagraph"/>
              <w:spacing w:line="262" w:lineRule="exact" w:before="17"/>
              <w:ind w:right="80"/>
              <w:rPr>
                <w:sz w:val="22"/>
              </w:rPr>
            </w:pPr>
            <w:r>
              <w:rPr>
                <w:w w:val="99"/>
                <w:sz w:val="22"/>
              </w:rPr>
              <w:t>0</w:t>
            </w:r>
          </w:p>
        </w:tc>
        <w:tc>
          <w:tcPr>
            <w:tcW w:w="916" w:type="dxa"/>
            <w:tcBorders>
              <w:top w:val="single" w:sz="8" w:space="0" w:color="000000"/>
              <w:left w:val="single" w:sz="8" w:space="0" w:color="000000"/>
              <w:bottom w:val="single" w:sz="8" w:space="0" w:color="000000"/>
            </w:tcBorders>
          </w:tcPr>
          <w:p>
            <w:pPr>
              <w:pStyle w:val="TableParagraph"/>
              <w:spacing w:line="262" w:lineRule="exact" w:before="17"/>
              <w:ind w:right="76"/>
              <w:rPr>
                <w:sz w:val="22"/>
              </w:rPr>
            </w:pPr>
            <w:r>
              <w:rPr>
                <w:w w:val="95"/>
                <w:sz w:val="22"/>
              </w:rPr>
              <w:t>0.0</w:t>
            </w:r>
          </w:p>
        </w:tc>
        <w:tc>
          <w:tcPr>
            <w:tcW w:w="916" w:type="dxa"/>
            <w:tcBorders>
              <w:top w:val="single" w:sz="8" w:space="0" w:color="000000"/>
              <w:bottom w:val="single" w:sz="8" w:space="0" w:color="000000"/>
              <w:right w:val="single" w:sz="8" w:space="0" w:color="000000"/>
            </w:tcBorders>
          </w:tcPr>
          <w:p>
            <w:pPr>
              <w:pStyle w:val="TableParagraph"/>
              <w:spacing w:line="262" w:lineRule="exact" w:before="17"/>
              <w:ind w:right="80"/>
              <w:rPr>
                <w:sz w:val="22"/>
              </w:rPr>
            </w:pPr>
            <w:r>
              <w:rPr>
                <w:w w:val="99"/>
                <w:sz w:val="22"/>
              </w:rPr>
              <w:t>0</w:t>
            </w:r>
          </w:p>
        </w:tc>
        <w:tc>
          <w:tcPr>
            <w:tcW w:w="914" w:type="dxa"/>
            <w:tcBorders>
              <w:top w:val="single" w:sz="8" w:space="0" w:color="000000"/>
              <w:left w:val="single" w:sz="8" w:space="0" w:color="000000"/>
              <w:bottom w:val="single" w:sz="8" w:space="0" w:color="000000"/>
            </w:tcBorders>
          </w:tcPr>
          <w:p>
            <w:pPr>
              <w:pStyle w:val="TableParagraph"/>
              <w:spacing w:line="262" w:lineRule="exact" w:before="17"/>
              <w:ind w:right="76"/>
              <w:rPr>
                <w:sz w:val="22"/>
              </w:rPr>
            </w:pPr>
            <w:r>
              <w:rPr>
                <w:w w:val="95"/>
                <w:sz w:val="22"/>
              </w:rPr>
              <w:t>0.0</w:t>
            </w:r>
          </w:p>
        </w:tc>
        <w:tc>
          <w:tcPr>
            <w:tcW w:w="916" w:type="dxa"/>
            <w:tcBorders>
              <w:top w:val="single" w:sz="8" w:space="0" w:color="000000"/>
              <w:bottom w:val="single" w:sz="8" w:space="0" w:color="000000"/>
              <w:right w:val="single" w:sz="8" w:space="0" w:color="000000"/>
            </w:tcBorders>
          </w:tcPr>
          <w:p>
            <w:pPr>
              <w:pStyle w:val="TableParagraph"/>
              <w:spacing w:line="262" w:lineRule="exact" w:before="17"/>
              <w:ind w:right="80"/>
              <w:rPr>
                <w:sz w:val="22"/>
              </w:rPr>
            </w:pPr>
            <w:r>
              <w:rPr>
                <w:w w:val="99"/>
                <w:sz w:val="22"/>
              </w:rPr>
              <w:t>0</w:t>
            </w:r>
          </w:p>
        </w:tc>
        <w:tc>
          <w:tcPr>
            <w:tcW w:w="905" w:type="dxa"/>
            <w:tcBorders>
              <w:top w:val="single" w:sz="8" w:space="0" w:color="000000"/>
              <w:left w:val="single" w:sz="8" w:space="0" w:color="000000"/>
              <w:bottom w:val="single" w:sz="8" w:space="0" w:color="000000"/>
            </w:tcBorders>
          </w:tcPr>
          <w:p>
            <w:pPr>
              <w:pStyle w:val="TableParagraph"/>
              <w:spacing w:line="262" w:lineRule="exact" w:before="17"/>
              <w:ind w:right="75"/>
              <w:rPr>
                <w:sz w:val="22"/>
              </w:rPr>
            </w:pPr>
            <w:r>
              <w:rPr>
                <w:w w:val="95"/>
                <w:sz w:val="22"/>
              </w:rPr>
              <w:t>0.0</w:t>
            </w:r>
          </w:p>
        </w:tc>
      </w:tr>
      <w:tr>
        <w:trPr>
          <w:trHeight w:val="300" w:hRule="atLeast"/>
        </w:trPr>
        <w:tc>
          <w:tcPr>
            <w:tcW w:w="3778" w:type="dxa"/>
            <w:tcBorders>
              <w:top w:val="single" w:sz="8" w:space="0" w:color="000000"/>
              <w:bottom w:val="single" w:sz="8" w:space="0" w:color="000000"/>
            </w:tcBorders>
            <w:shd w:val="clear" w:color="auto" w:fill="FFF6E7"/>
          </w:tcPr>
          <w:p>
            <w:pPr>
              <w:pStyle w:val="TableParagraph"/>
              <w:spacing w:before="23"/>
              <w:ind w:left="108"/>
              <w:jc w:val="left"/>
              <w:rPr>
                <w:sz w:val="16"/>
              </w:rPr>
            </w:pPr>
            <w:r>
              <w:rPr>
                <w:sz w:val="21"/>
              </w:rPr>
              <w:t>P</w:t>
            </w:r>
            <w:r>
              <w:rPr>
                <w:sz w:val="17"/>
              </w:rPr>
              <w:t>OSTNEONATAL DEATHS </w:t>
            </w:r>
            <w:r>
              <w:rPr>
                <w:sz w:val="16"/>
              </w:rPr>
              <w:t>(</w:t>
            </w:r>
            <w:r>
              <w:rPr>
                <w:sz w:val="13"/>
              </w:rPr>
              <w:t>TEEN MOTHERS</w:t>
            </w:r>
            <w:r>
              <w:rPr>
                <w:sz w:val="16"/>
              </w:rPr>
              <w:t>)</w:t>
            </w:r>
          </w:p>
        </w:tc>
        <w:tc>
          <w:tcPr>
            <w:tcW w:w="914"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0"/>
              <w:rPr>
                <w:sz w:val="22"/>
              </w:rPr>
            </w:pPr>
            <w:r>
              <w:rPr>
                <w:w w:val="99"/>
                <w:sz w:val="22"/>
              </w:rPr>
              <w:t>0</w:t>
            </w:r>
          </w:p>
        </w:tc>
        <w:tc>
          <w:tcPr>
            <w:tcW w:w="916"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7"/>
              <w:rPr>
                <w:sz w:val="22"/>
              </w:rPr>
            </w:pPr>
            <w:r>
              <w:rPr>
                <w:w w:val="95"/>
                <w:sz w:val="22"/>
              </w:rPr>
              <w:t>0.0</w:t>
            </w:r>
          </w:p>
        </w:tc>
        <w:tc>
          <w:tcPr>
            <w:tcW w:w="91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1"/>
              <w:rPr>
                <w:sz w:val="22"/>
              </w:rPr>
            </w:pPr>
            <w:r>
              <w:rPr>
                <w:w w:val="99"/>
                <w:sz w:val="22"/>
              </w:rPr>
              <w:t>0</w:t>
            </w:r>
          </w:p>
        </w:tc>
        <w:tc>
          <w:tcPr>
            <w:tcW w:w="914"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7"/>
              <w:rPr>
                <w:sz w:val="22"/>
              </w:rPr>
            </w:pPr>
            <w:r>
              <w:rPr>
                <w:w w:val="95"/>
                <w:sz w:val="22"/>
              </w:rPr>
              <w:t>0.0</w:t>
            </w:r>
          </w:p>
        </w:tc>
        <w:tc>
          <w:tcPr>
            <w:tcW w:w="91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1"/>
              <w:rPr>
                <w:sz w:val="22"/>
              </w:rPr>
            </w:pPr>
            <w:r>
              <w:rPr>
                <w:w w:val="99"/>
                <w:sz w:val="22"/>
              </w:rPr>
              <w:t>0</w:t>
            </w:r>
          </w:p>
        </w:tc>
        <w:tc>
          <w:tcPr>
            <w:tcW w:w="905"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0.0</w:t>
            </w:r>
          </w:p>
        </w:tc>
      </w:tr>
      <w:tr>
        <w:trPr>
          <w:trHeight w:val="300" w:hRule="atLeast"/>
        </w:trPr>
        <w:tc>
          <w:tcPr>
            <w:tcW w:w="3778" w:type="dxa"/>
            <w:tcBorders>
              <w:top w:val="single" w:sz="8" w:space="0" w:color="000000"/>
              <w:bottom w:val="single" w:sz="8" w:space="0" w:color="000000"/>
            </w:tcBorders>
          </w:tcPr>
          <w:p>
            <w:pPr>
              <w:pStyle w:val="TableParagraph"/>
              <w:spacing w:before="23"/>
              <w:ind w:left="108"/>
              <w:jc w:val="left"/>
              <w:rPr>
                <w:sz w:val="17"/>
              </w:rPr>
            </w:pPr>
            <w:r>
              <w:rPr>
                <w:sz w:val="21"/>
              </w:rPr>
              <w:t>N</w:t>
            </w:r>
            <w:r>
              <w:rPr>
                <w:sz w:val="17"/>
              </w:rPr>
              <w:t>EONATAL DEATHS</w:t>
            </w:r>
          </w:p>
        </w:tc>
        <w:tc>
          <w:tcPr>
            <w:tcW w:w="914"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9"/>
                <w:sz w:val="22"/>
              </w:rPr>
              <w:t>1</w:t>
            </w:r>
          </w:p>
        </w:tc>
        <w:tc>
          <w:tcPr>
            <w:tcW w:w="916"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2.5</w:t>
            </w:r>
          </w:p>
        </w:tc>
        <w:tc>
          <w:tcPr>
            <w:tcW w:w="916"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9"/>
                <w:sz w:val="22"/>
              </w:rPr>
              <w:t>1</w:t>
            </w:r>
          </w:p>
        </w:tc>
        <w:tc>
          <w:tcPr>
            <w:tcW w:w="914" w:type="dxa"/>
            <w:tcBorders>
              <w:top w:val="single" w:sz="8" w:space="0" w:color="000000"/>
              <w:left w:val="single" w:sz="8" w:space="0" w:color="000000"/>
              <w:bottom w:val="single" w:sz="8" w:space="0" w:color="000000"/>
            </w:tcBorders>
          </w:tcPr>
          <w:p>
            <w:pPr>
              <w:pStyle w:val="TableParagraph"/>
              <w:spacing w:line="263" w:lineRule="exact" w:before="17"/>
              <w:ind w:right="76"/>
              <w:rPr>
                <w:sz w:val="22"/>
              </w:rPr>
            </w:pPr>
            <w:r>
              <w:rPr>
                <w:w w:val="95"/>
                <w:sz w:val="22"/>
              </w:rPr>
              <w:t>3.0</w:t>
            </w:r>
          </w:p>
        </w:tc>
        <w:tc>
          <w:tcPr>
            <w:tcW w:w="916" w:type="dxa"/>
            <w:tcBorders>
              <w:top w:val="single" w:sz="8" w:space="0" w:color="000000"/>
              <w:bottom w:val="single" w:sz="8" w:space="0" w:color="000000"/>
              <w:right w:val="single" w:sz="8" w:space="0" w:color="000000"/>
            </w:tcBorders>
          </w:tcPr>
          <w:p>
            <w:pPr>
              <w:pStyle w:val="TableParagraph"/>
              <w:spacing w:line="263" w:lineRule="exact" w:before="17"/>
              <w:ind w:right="80"/>
              <w:rPr>
                <w:sz w:val="22"/>
              </w:rPr>
            </w:pPr>
            <w:r>
              <w:rPr>
                <w:w w:val="99"/>
                <w:sz w:val="22"/>
              </w:rPr>
              <w:t>0</w:t>
            </w:r>
          </w:p>
        </w:tc>
        <w:tc>
          <w:tcPr>
            <w:tcW w:w="905" w:type="dxa"/>
            <w:tcBorders>
              <w:top w:val="single" w:sz="8" w:space="0" w:color="000000"/>
              <w:left w:val="single" w:sz="8" w:space="0" w:color="000000"/>
              <w:bottom w:val="single" w:sz="8" w:space="0" w:color="000000"/>
            </w:tcBorders>
          </w:tcPr>
          <w:p>
            <w:pPr>
              <w:pStyle w:val="TableParagraph"/>
              <w:spacing w:line="263" w:lineRule="exact" w:before="17"/>
              <w:ind w:right="75"/>
              <w:rPr>
                <w:sz w:val="22"/>
              </w:rPr>
            </w:pPr>
            <w:r>
              <w:rPr>
                <w:w w:val="95"/>
                <w:sz w:val="22"/>
              </w:rPr>
              <w:t>0.0</w:t>
            </w:r>
          </w:p>
        </w:tc>
      </w:tr>
      <w:tr>
        <w:trPr>
          <w:trHeight w:val="301" w:hRule="atLeast"/>
        </w:trPr>
        <w:tc>
          <w:tcPr>
            <w:tcW w:w="3778" w:type="dxa"/>
            <w:tcBorders>
              <w:top w:val="single" w:sz="8" w:space="0" w:color="000000"/>
              <w:bottom w:val="single" w:sz="18" w:space="0" w:color="833B0A"/>
            </w:tcBorders>
            <w:shd w:val="clear" w:color="auto" w:fill="FFF6E7"/>
          </w:tcPr>
          <w:p>
            <w:pPr>
              <w:pStyle w:val="TableParagraph"/>
              <w:spacing w:before="23"/>
              <w:ind w:left="108"/>
              <w:jc w:val="left"/>
              <w:rPr>
                <w:sz w:val="16"/>
              </w:rPr>
            </w:pPr>
            <w:r>
              <w:rPr>
                <w:sz w:val="21"/>
              </w:rPr>
              <w:t>N</w:t>
            </w:r>
            <w:r>
              <w:rPr>
                <w:sz w:val="17"/>
              </w:rPr>
              <w:t>EONATAL DEATHS </w:t>
            </w:r>
            <w:r>
              <w:rPr>
                <w:sz w:val="16"/>
              </w:rPr>
              <w:t>(</w:t>
            </w:r>
            <w:r>
              <w:rPr>
                <w:sz w:val="13"/>
              </w:rPr>
              <w:t>TEEN MOTHERS</w:t>
            </w:r>
            <w:r>
              <w:rPr>
                <w:sz w:val="16"/>
              </w:rPr>
              <w:t>)</w:t>
            </w:r>
          </w:p>
        </w:tc>
        <w:tc>
          <w:tcPr>
            <w:tcW w:w="914" w:type="dxa"/>
            <w:tcBorders>
              <w:top w:val="single" w:sz="8" w:space="0" w:color="000000"/>
              <w:bottom w:val="single" w:sz="18" w:space="0" w:color="833B0A"/>
              <w:right w:val="single" w:sz="8" w:space="0" w:color="000000"/>
            </w:tcBorders>
            <w:shd w:val="clear" w:color="auto" w:fill="FFF6E7"/>
          </w:tcPr>
          <w:p>
            <w:pPr>
              <w:pStyle w:val="TableParagraph"/>
              <w:spacing w:line="265" w:lineRule="exact" w:before="17"/>
              <w:ind w:right="80"/>
              <w:rPr>
                <w:sz w:val="22"/>
              </w:rPr>
            </w:pPr>
            <w:r>
              <w:rPr>
                <w:w w:val="99"/>
                <w:sz w:val="22"/>
              </w:rPr>
              <w:t>0</w:t>
            </w:r>
          </w:p>
        </w:tc>
        <w:tc>
          <w:tcPr>
            <w:tcW w:w="916" w:type="dxa"/>
            <w:tcBorders>
              <w:top w:val="single" w:sz="8" w:space="0" w:color="000000"/>
              <w:left w:val="single" w:sz="8" w:space="0" w:color="000000"/>
              <w:bottom w:val="single" w:sz="18" w:space="0" w:color="833B0A"/>
            </w:tcBorders>
            <w:shd w:val="clear" w:color="auto" w:fill="FFF6E7"/>
          </w:tcPr>
          <w:p>
            <w:pPr>
              <w:pStyle w:val="TableParagraph"/>
              <w:spacing w:line="265" w:lineRule="exact" w:before="17"/>
              <w:ind w:right="77"/>
              <w:rPr>
                <w:sz w:val="22"/>
              </w:rPr>
            </w:pPr>
            <w:r>
              <w:rPr>
                <w:w w:val="95"/>
                <w:sz w:val="22"/>
              </w:rPr>
              <w:t>0.0</w:t>
            </w:r>
          </w:p>
        </w:tc>
        <w:tc>
          <w:tcPr>
            <w:tcW w:w="916" w:type="dxa"/>
            <w:tcBorders>
              <w:top w:val="single" w:sz="8" w:space="0" w:color="000000"/>
              <w:bottom w:val="single" w:sz="18" w:space="0" w:color="833B0A"/>
              <w:right w:val="single" w:sz="8" w:space="0" w:color="000000"/>
            </w:tcBorders>
            <w:shd w:val="clear" w:color="auto" w:fill="FFF6E7"/>
          </w:tcPr>
          <w:p>
            <w:pPr>
              <w:pStyle w:val="TableParagraph"/>
              <w:spacing w:line="265" w:lineRule="exact" w:before="17"/>
              <w:ind w:right="81"/>
              <w:rPr>
                <w:sz w:val="22"/>
              </w:rPr>
            </w:pPr>
            <w:r>
              <w:rPr>
                <w:w w:val="99"/>
                <w:sz w:val="22"/>
              </w:rPr>
              <w:t>0</w:t>
            </w:r>
          </w:p>
        </w:tc>
        <w:tc>
          <w:tcPr>
            <w:tcW w:w="914" w:type="dxa"/>
            <w:tcBorders>
              <w:top w:val="single" w:sz="8" w:space="0" w:color="000000"/>
              <w:left w:val="single" w:sz="8" w:space="0" w:color="000000"/>
              <w:bottom w:val="single" w:sz="18" w:space="0" w:color="833B0A"/>
            </w:tcBorders>
            <w:shd w:val="clear" w:color="auto" w:fill="FFF6E7"/>
          </w:tcPr>
          <w:p>
            <w:pPr>
              <w:pStyle w:val="TableParagraph"/>
              <w:spacing w:line="265" w:lineRule="exact" w:before="17"/>
              <w:ind w:right="77"/>
              <w:rPr>
                <w:sz w:val="22"/>
              </w:rPr>
            </w:pPr>
            <w:r>
              <w:rPr>
                <w:w w:val="95"/>
                <w:sz w:val="22"/>
              </w:rPr>
              <w:t>0.0</w:t>
            </w:r>
          </w:p>
        </w:tc>
        <w:tc>
          <w:tcPr>
            <w:tcW w:w="916" w:type="dxa"/>
            <w:tcBorders>
              <w:top w:val="single" w:sz="8" w:space="0" w:color="000000"/>
              <w:bottom w:val="single" w:sz="18" w:space="0" w:color="833B0A"/>
              <w:right w:val="single" w:sz="8" w:space="0" w:color="000000"/>
            </w:tcBorders>
            <w:shd w:val="clear" w:color="auto" w:fill="FFF6E7"/>
          </w:tcPr>
          <w:p>
            <w:pPr>
              <w:pStyle w:val="TableParagraph"/>
              <w:spacing w:line="265" w:lineRule="exact" w:before="17"/>
              <w:ind w:right="81"/>
              <w:rPr>
                <w:sz w:val="22"/>
              </w:rPr>
            </w:pPr>
            <w:r>
              <w:rPr>
                <w:w w:val="99"/>
                <w:sz w:val="22"/>
              </w:rPr>
              <w:t>0</w:t>
            </w:r>
          </w:p>
        </w:tc>
        <w:tc>
          <w:tcPr>
            <w:tcW w:w="905" w:type="dxa"/>
            <w:tcBorders>
              <w:top w:val="single" w:sz="8" w:space="0" w:color="000000"/>
              <w:left w:val="single" w:sz="8" w:space="0" w:color="000000"/>
              <w:bottom w:val="single" w:sz="18" w:space="0" w:color="833B0A"/>
            </w:tcBorders>
            <w:shd w:val="clear" w:color="auto" w:fill="FFF6E7"/>
          </w:tcPr>
          <w:p>
            <w:pPr>
              <w:pStyle w:val="TableParagraph"/>
              <w:spacing w:line="265" w:lineRule="exact" w:before="17"/>
              <w:ind w:right="76"/>
              <w:rPr>
                <w:sz w:val="22"/>
              </w:rPr>
            </w:pPr>
            <w:r>
              <w:rPr>
                <w:w w:val="95"/>
                <w:sz w:val="22"/>
              </w:rPr>
              <w:t>0.0</w:t>
            </w:r>
          </w:p>
        </w:tc>
      </w:tr>
    </w:tbl>
    <w:p>
      <w:pPr>
        <w:pStyle w:val="BodyText"/>
        <w:spacing w:before="7"/>
        <w:rPr>
          <w:sz w:val="3"/>
        </w:rPr>
      </w:pPr>
    </w:p>
    <w:p>
      <w:pPr>
        <w:pStyle w:val="BodyText"/>
        <w:spacing w:line="46" w:lineRule="exact"/>
        <w:ind w:left="1610"/>
        <w:rPr>
          <w:sz w:val="4"/>
        </w:rPr>
      </w:pPr>
      <w:r>
        <w:rPr>
          <w:position w:val="0"/>
          <w:sz w:val="4"/>
        </w:rPr>
        <w:pict>
          <v:group style="width:464.5pt;height:2.25pt;mso-position-horizontal-relative:char;mso-position-vertical-relative:line" coordorigin="0,0" coordsize="9290,45">
            <v:line style="position:absolute" from="0,22" to="3778,22" stroked="true" strokeweight="2.220pt" strokecolor="#833b0a">
              <v:stroke dashstyle="solid"/>
            </v:line>
            <v:line style="position:absolute" from="3778,22" to="4697,22" stroked="true" strokeweight="2.220pt" strokecolor="#833b0a">
              <v:stroke dashstyle="solid"/>
            </v:line>
            <v:line style="position:absolute" from="4697,22" to="5608,22" stroked="true" strokeweight="2.220pt" strokecolor="#833b0a">
              <v:stroke dashstyle="solid"/>
            </v:line>
            <v:line style="position:absolute" from="5608,22" to="6529,22" stroked="true" strokeweight="2.220pt" strokecolor="#833b0a">
              <v:stroke dashstyle="solid"/>
            </v:line>
            <v:line style="position:absolute" from="6529,22" to="7438,22" stroked="true" strokeweight="2.220pt" strokecolor="#833b0a">
              <v:stroke dashstyle="solid"/>
            </v:line>
            <v:line style="position:absolute" from="7438,22" to="8359,22" stroked="true" strokeweight="2.220pt" strokecolor="#833b0a">
              <v:stroke dashstyle="solid"/>
            </v:line>
            <v:line style="position:absolute" from="8359,22" to="9259,22" stroked="true" strokeweight="2.220pt" strokecolor="#833b0a">
              <v:stroke dashstyle="solid"/>
            </v:line>
            <v:rect style="position:absolute;left:9259;top:0;width:30;height:45" filled="true" fillcolor="#833b0a" stroked="false">
              <v:fill type="solid"/>
            </v:rect>
          </v:group>
        </w:pict>
      </w:r>
      <w:r>
        <w:rPr>
          <w:position w:val="0"/>
          <w:sz w:val="4"/>
        </w:rPr>
      </w:r>
    </w:p>
    <w:p>
      <w:pPr>
        <w:spacing w:after="0" w:line="46" w:lineRule="exact"/>
        <w:rPr>
          <w:sz w:val="4"/>
        </w:rPr>
        <w:sectPr>
          <w:headerReference w:type="default" r:id="rId483"/>
          <w:footerReference w:type="default" r:id="rId484"/>
          <w:pgSz w:w="12240" w:h="15840"/>
          <w:pgMar w:header="720" w:footer="1105" w:top="1000" w:bottom="1300" w:left="0" w:right="220"/>
          <w:pgNumType w:start="281"/>
        </w:sectPr>
      </w:pPr>
    </w:p>
    <w:p>
      <w:pPr>
        <w:pStyle w:val="BodyText"/>
        <w:spacing w:before="4"/>
        <w:rPr>
          <w:sz w:val="27"/>
        </w:rPr>
      </w:pPr>
    </w:p>
    <w:p>
      <w:pPr>
        <w:spacing w:before="101"/>
        <w:ind w:left="1440" w:right="0" w:firstLine="0"/>
        <w:jc w:val="left"/>
        <w:rPr>
          <w:sz w:val="16"/>
        </w:rPr>
      </w:pPr>
      <w:r>
        <w:rPr/>
        <w:pict>
          <v:group style="position:absolute;margin-left:65.820pt;margin-top:23.154863pt;width:464.5pt;height:2.25pt;mso-position-horizontal-relative:page;mso-position-vertical-relative:paragraph;z-index:-249483264;mso-wrap-distance-left:0;mso-wrap-distance-right:0" coordorigin="1316,463" coordsize="9290,45">
            <v:rect style="position:absolute;left:1316;top:463;width:30;height:45" filled="true" fillcolor="#833b0a" stroked="false">
              <v:fill type="solid"/>
            </v:rect>
            <v:line style="position:absolute" from="1346,485" to="5094,485" stroked="true" strokeweight="2.220pt" strokecolor="#833b0a">
              <v:stroke dashstyle="solid"/>
            </v:line>
            <v:rect style="position:absolute;left:5094;top:463;width:134;height:45" filled="true" fillcolor="#833b0a" stroked="false">
              <v:fill type="solid"/>
            </v:rect>
            <v:line style="position:absolute" from="5227,485" to="10576,485" stroked="true" strokeweight="2.220pt" strokecolor="#833b0a">
              <v:stroke dashstyle="solid"/>
            </v:line>
            <v:rect style="position:absolute;left:10575;top:463;width:30;height:45" filled="true" fillcolor="#833b0a" stroked="false">
              <v:fill type="solid"/>
            </v:rect>
            <w10:wrap type="topAndBottom"/>
          </v:group>
        </w:pict>
      </w:r>
      <w:r>
        <w:rPr>
          <w:sz w:val="20"/>
        </w:rPr>
        <w:t>T</w:t>
      </w:r>
      <w:r>
        <w:rPr>
          <w:sz w:val="16"/>
        </w:rPr>
        <w:t>ABLE </w:t>
      </w:r>
      <w:r>
        <w:rPr>
          <w:sz w:val="20"/>
        </w:rPr>
        <w:t>115, </w:t>
      </w:r>
      <w:r>
        <w:rPr>
          <w:sz w:val="16"/>
        </w:rPr>
        <w:t>CONTINUED</w:t>
      </w:r>
    </w:p>
    <w:tbl>
      <w:tblPr>
        <w:tblW w:w="0" w:type="auto"/>
        <w:jc w:val="left"/>
        <w:tblInd w:w="1346"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3778"/>
        <w:gridCol w:w="915"/>
        <w:gridCol w:w="917"/>
        <w:gridCol w:w="916"/>
        <w:gridCol w:w="914"/>
        <w:gridCol w:w="916"/>
        <w:gridCol w:w="903"/>
      </w:tblGrid>
      <w:tr>
        <w:trPr>
          <w:trHeight w:val="316" w:hRule="atLeast"/>
        </w:trPr>
        <w:tc>
          <w:tcPr>
            <w:tcW w:w="3778" w:type="dxa"/>
            <w:vMerge w:val="restart"/>
            <w:tcBorders>
              <w:left w:val="single" w:sz="12" w:space="0" w:color="000000"/>
              <w:bottom w:val="single" w:sz="8" w:space="0" w:color="000000"/>
              <w:right w:val="single" w:sz="12" w:space="0" w:color="000000"/>
            </w:tcBorders>
            <w:shd w:val="clear" w:color="auto" w:fill="FDD282"/>
          </w:tcPr>
          <w:p>
            <w:pPr>
              <w:pStyle w:val="TableParagraph"/>
              <w:spacing w:before="1"/>
              <w:jc w:val="left"/>
              <w:rPr>
                <w:sz w:val="28"/>
              </w:rPr>
            </w:pPr>
          </w:p>
          <w:p>
            <w:pPr>
              <w:pStyle w:val="TableParagraph"/>
              <w:ind w:left="1291" w:right="1261"/>
              <w:jc w:val="center"/>
              <w:rPr>
                <w:b/>
                <w:sz w:val="19"/>
              </w:rPr>
            </w:pPr>
            <w:r>
              <w:rPr>
                <w:b/>
                <w:sz w:val="24"/>
              </w:rPr>
              <w:t>I</w:t>
            </w:r>
            <w:r>
              <w:rPr>
                <w:b/>
                <w:sz w:val="19"/>
              </w:rPr>
              <w:t>NDICATOR</w:t>
            </w:r>
          </w:p>
        </w:tc>
        <w:tc>
          <w:tcPr>
            <w:tcW w:w="5481" w:type="dxa"/>
            <w:gridSpan w:val="6"/>
            <w:tcBorders>
              <w:left w:val="single" w:sz="12" w:space="0" w:color="000000"/>
              <w:bottom w:val="single" w:sz="12" w:space="0" w:color="000000"/>
              <w:right w:val="single" w:sz="12" w:space="0" w:color="000000"/>
            </w:tcBorders>
            <w:shd w:val="clear" w:color="auto" w:fill="FDD282"/>
          </w:tcPr>
          <w:p>
            <w:pPr>
              <w:pStyle w:val="TableParagraph"/>
              <w:spacing w:line="283" w:lineRule="exact" w:before="14"/>
              <w:ind w:left="1864" w:right="1837"/>
              <w:jc w:val="center"/>
              <w:rPr>
                <w:b/>
                <w:sz w:val="19"/>
              </w:rPr>
            </w:pPr>
            <w:r>
              <w:rPr>
                <w:b/>
                <w:sz w:val="24"/>
              </w:rPr>
              <w:t>G</w:t>
            </w:r>
            <w:r>
              <w:rPr>
                <w:b/>
                <w:sz w:val="19"/>
              </w:rPr>
              <w:t>ENEVA </w:t>
            </w:r>
            <w:r>
              <w:rPr>
                <w:b/>
                <w:sz w:val="24"/>
              </w:rPr>
              <w:t>C</w:t>
            </w:r>
            <w:r>
              <w:rPr>
                <w:b/>
                <w:sz w:val="19"/>
              </w:rPr>
              <w:t>OUNTY</w:t>
            </w:r>
          </w:p>
        </w:tc>
      </w:tr>
      <w:tr>
        <w:trPr>
          <w:trHeight w:val="299" w:hRule="atLeast"/>
        </w:trPr>
        <w:tc>
          <w:tcPr>
            <w:tcW w:w="3778" w:type="dxa"/>
            <w:vMerge/>
            <w:tcBorders>
              <w:top w:val="nil"/>
              <w:left w:val="single" w:sz="12" w:space="0" w:color="000000"/>
              <w:bottom w:val="single" w:sz="8" w:space="0" w:color="000000"/>
              <w:right w:val="single" w:sz="12" w:space="0" w:color="000000"/>
            </w:tcBorders>
            <w:shd w:val="clear" w:color="auto" w:fill="FDD282"/>
          </w:tcPr>
          <w:p>
            <w:pPr>
              <w:rPr>
                <w:sz w:val="2"/>
                <w:szCs w:val="2"/>
              </w:rPr>
            </w:pPr>
          </w:p>
        </w:tc>
        <w:tc>
          <w:tcPr>
            <w:tcW w:w="1832" w:type="dxa"/>
            <w:gridSpan w:val="2"/>
            <w:tcBorders>
              <w:top w:val="single" w:sz="12" w:space="0" w:color="000000"/>
              <w:left w:val="single" w:sz="12" w:space="0" w:color="000000"/>
              <w:bottom w:val="single" w:sz="8" w:space="0" w:color="000000"/>
              <w:right w:val="single" w:sz="12" w:space="0" w:color="000000"/>
            </w:tcBorders>
            <w:shd w:val="clear" w:color="auto" w:fill="FDD282"/>
          </w:tcPr>
          <w:p>
            <w:pPr>
              <w:pStyle w:val="TableParagraph"/>
              <w:spacing w:line="263" w:lineRule="exact" w:before="16"/>
              <w:ind w:left="215"/>
              <w:jc w:val="left"/>
              <w:rPr>
                <w:b/>
                <w:sz w:val="18"/>
              </w:rPr>
            </w:pPr>
            <w:r>
              <w:rPr>
                <w:b/>
                <w:sz w:val="22"/>
              </w:rPr>
              <w:t>C</w:t>
            </w:r>
            <w:r>
              <w:rPr>
                <w:b/>
                <w:sz w:val="18"/>
              </w:rPr>
              <w:t>OUNTY</w:t>
            </w:r>
            <w:r>
              <w:rPr>
                <w:b/>
                <w:sz w:val="22"/>
              </w:rPr>
              <w:t>-</w:t>
            </w:r>
            <w:r>
              <w:rPr>
                <w:b/>
                <w:sz w:val="18"/>
              </w:rPr>
              <w:t>WIDE</w:t>
            </w:r>
          </w:p>
        </w:tc>
        <w:tc>
          <w:tcPr>
            <w:tcW w:w="1830" w:type="dxa"/>
            <w:gridSpan w:val="2"/>
            <w:tcBorders>
              <w:top w:val="single" w:sz="12" w:space="0" w:color="000000"/>
              <w:left w:val="single" w:sz="12" w:space="0" w:color="000000"/>
              <w:bottom w:val="single" w:sz="8" w:space="0" w:color="000000"/>
              <w:right w:val="single" w:sz="12" w:space="0" w:color="000000"/>
            </w:tcBorders>
            <w:shd w:val="clear" w:color="auto" w:fill="FDD282"/>
          </w:tcPr>
          <w:p>
            <w:pPr>
              <w:pStyle w:val="TableParagraph"/>
              <w:spacing w:line="263" w:lineRule="exact" w:before="16"/>
              <w:ind w:left="578"/>
              <w:jc w:val="left"/>
              <w:rPr>
                <w:b/>
                <w:sz w:val="18"/>
              </w:rPr>
            </w:pPr>
            <w:r>
              <w:rPr>
                <w:b/>
                <w:sz w:val="22"/>
              </w:rPr>
              <w:t>W</w:t>
            </w:r>
            <w:r>
              <w:rPr>
                <w:b/>
                <w:sz w:val="18"/>
              </w:rPr>
              <w:t>HITE</w:t>
            </w:r>
          </w:p>
        </w:tc>
        <w:tc>
          <w:tcPr>
            <w:tcW w:w="1819" w:type="dxa"/>
            <w:gridSpan w:val="2"/>
            <w:tcBorders>
              <w:top w:val="single" w:sz="12" w:space="0" w:color="000000"/>
              <w:left w:val="single" w:sz="12" w:space="0" w:color="000000"/>
              <w:bottom w:val="single" w:sz="8" w:space="0" w:color="000000"/>
              <w:right w:val="single" w:sz="12" w:space="0" w:color="000000"/>
            </w:tcBorders>
            <w:shd w:val="clear" w:color="auto" w:fill="FDD282"/>
          </w:tcPr>
          <w:p>
            <w:pPr>
              <w:pStyle w:val="TableParagraph"/>
              <w:spacing w:line="263" w:lineRule="exact" w:before="16"/>
              <w:ind w:left="130"/>
              <w:jc w:val="left"/>
              <w:rPr>
                <w:b/>
                <w:sz w:val="18"/>
              </w:rPr>
            </w:pPr>
            <w:r>
              <w:rPr>
                <w:b/>
                <w:sz w:val="22"/>
              </w:rPr>
              <w:t>B</w:t>
            </w:r>
            <w:r>
              <w:rPr>
                <w:b/>
                <w:sz w:val="18"/>
              </w:rPr>
              <w:t>LACK </w:t>
            </w:r>
            <w:r>
              <w:rPr>
                <w:b/>
                <w:sz w:val="22"/>
              </w:rPr>
              <w:t>&amp; O</w:t>
            </w:r>
            <w:r>
              <w:rPr>
                <w:b/>
                <w:sz w:val="18"/>
              </w:rPr>
              <w:t>THER</w:t>
            </w:r>
          </w:p>
        </w:tc>
      </w:tr>
      <w:tr>
        <w:trPr>
          <w:trHeight w:val="299" w:hRule="atLeast"/>
        </w:trPr>
        <w:tc>
          <w:tcPr>
            <w:tcW w:w="3778" w:type="dxa"/>
            <w:vMerge/>
            <w:tcBorders>
              <w:top w:val="nil"/>
              <w:left w:val="single" w:sz="12" w:space="0" w:color="000000"/>
              <w:bottom w:val="single" w:sz="8" w:space="0" w:color="000000"/>
              <w:right w:val="single" w:sz="12" w:space="0" w:color="000000"/>
            </w:tcBorders>
            <w:shd w:val="clear" w:color="auto" w:fill="FDD282"/>
          </w:tcPr>
          <w:p>
            <w:pPr>
              <w:rPr>
                <w:sz w:val="2"/>
                <w:szCs w:val="2"/>
              </w:rPr>
            </w:pPr>
          </w:p>
        </w:tc>
        <w:tc>
          <w:tcPr>
            <w:tcW w:w="915" w:type="dxa"/>
            <w:tcBorders>
              <w:top w:val="single" w:sz="8" w:space="0" w:color="000000"/>
              <w:left w:val="single" w:sz="12" w:space="0" w:color="000000"/>
              <w:bottom w:val="single" w:sz="8" w:space="0" w:color="000000"/>
              <w:right w:val="single" w:sz="8" w:space="0" w:color="000000"/>
            </w:tcBorders>
            <w:shd w:val="clear" w:color="auto" w:fill="FDD282"/>
          </w:tcPr>
          <w:p>
            <w:pPr>
              <w:pStyle w:val="TableParagraph"/>
              <w:spacing w:before="30"/>
              <w:ind w:left="374"/>
              <w:jc w:val="left"/>
              <w:rPr>
                <w:b/>
                <w:sz w:val="20"/>
              </w:rPr>
            </w:pPr>
            <w:r>
              <w:rPr>
                <w:b/>
                <w:w w:val="100"/>
                <w:sz w:val="20"/>
              </w:rPr>
              <w:t>#</w:t>
            </w:r>
          </w:p>
        </w:tc>
        <w:tc>
          <w:tcPr>
            <w:tcW w:w="917" w:type="dxa"/>
            <w:tcBorders>
              <w:top w:val="single" w:sz="8" w:space="0" w:color="000000"/>
              <w:left w:val="single" w:sz="8" w:space="0" w:color="000000"/>
              <w:bottom w:val="single" w:sz="8" w:space="0" w:color="000000"/>
              <w:right w:val="single" w:sz="12" w:space="0" w:color="000000"/>
            </w:tcBorders>
            <w:shd w:val="clear" w:color="auto" w:fill="FDD282"/>
          </w:tcPr>
          <w:p>
            <w:pPr>
              <w:pStyle w:val="TableParagraph"/>
              <w:spacing w:before="30"/>
              <w:ind w:left="237"/>
              <w:jc w:val="left"/>
              <w:rPr>
                <w:b/>
                <w:sz w:val="16"/>
              </w:rPr>
            </w:pPr>
            <w:r>
              <w:rPr>
                <w:b/>
                <w:sz w:val="20"/>
              </w:rPr>
              <w:t>R</w:t>
            </w:r>
            <w:r>
              <w:rPr>
                <w:b/>
                <w:sz w:val="16"/>
              </w:rPr>
              <w:t>ATE</w:t>
            </w:r>
          </w:p>
        </w:tc>
        <w:tc>
          <w:tcPr>
            <w:tcW w:w="916" w:type="dxa"/>
            <w:tcBorders>
              <w:top w:val="single" w:sz="8" w:space="0" w:color="000000"/>
              <w:left w:val="single" w:sz="12" w:space="0" w:color="000000"/>
              <w:bottom w:val="single" w:sz="8" w:space="0" w:color="000000"/>
              <w:right w:val="single" w:sz="8" w:space="0" w:color="000000"/>
            </w:tcBorders>
            <w:shd w:val="clear" w:color="auto" w:fill="FDD282"/>
          </w:tcPr>
          <w:p>
            <w:pPr>
              <w:pStyle w:val="TableParagraph"/>
              <w:spacing w:before="30"/>
              <w:ind w:left="376"/>
              <w:jc w:val="left"/>
              <w:rPr>
                <w:b/>
                <w:sz w:val="20"/>
              </w:rPr>
            </w:pPr>
            <w:r>
              <w:rPr>
                <w:b/>
                <w:w w:val="100"/>
                <w:sz w:val="20"/>
              </w:rPr>
              <w:t>#</w:t>
            </w:r>
          </w:p>
        </w:tc>
        <w:tc>
          <w:tcPr>
            <w:tcW w:w="914" w:type="dxa"/>
            <w:tcBorders>
              <w:top w:val="single" w:sz="8" w:space="0" w:color="000000"/>
              <w:left w:val="single" w:sz="8" w:space="0" w:color="000000"/>
              <w:bottom w:val="single" w:sz="8" w:space="0" w:color="000000"/>
              <w:right w:val="single" w:sz="12" w:space="0" w:color="000000"/>
            </w:tcBorders>
            <w:shd w:val="clear" w:color="auto" w:fill="FDD282"/>
          </w:tcPr>
          <w:p>
            <w:pPr>
              <w:pStyle w:val="TableParagraph"/>
              <w:spacing w:before="30"/>
              <w:ind w:left="236"/>
              <w:jc w:val="left"/>
              <w:rPr>
                <w:b/>
                <w:sz w:val="16"/>
              </w:rPr>
            </w:pPr>
            <w:r>
              <w:rPr>
                <w:b/>
                <w:sz w:val="20"/>
              </w:rPr>
              <w:t>R</w:t>
            </w:r>
            <w:r>
              <w:rPr>
                <w:b/>
                <w:sz w:val="16"/>
              </w:rPr>
              <w:t>ATE</w:t>
            </w:r>
          </w:p>
        </w:tc>
        <w:tc>
          <w:tcPr>
            <w:tcW w:w="916" w:type="dxa"/>
            <w:tcBorders>
              <w:top w:val="single" w:sz="8" w:space="0" w:color="000000"/>
              <w:left w:val="single" w:sz="12" w:space="0" w:color="000000"/>
              <w:bottom w:val="single" w:sz="8" w:space="0" w:color="000000"/>
              <w:right w:val="single" w:sz="8" w:space="0" w:color="000000"/>
            </w:tcBorders>
            <w:shd w:val="clear" w:color="auto" w:fill="FDD282"/>
          </w:tcPr>
          <w:p>
            <w:pPr>
              <w:pStyle w:val="TableParagraph"/>
              <w:spacing w:before="30"/>
              <w:ind w:left="376"/>
              <w:jc w:val="left"/>
              <w:rPr>
                <w:b/>
                <w:sz w:val="20"/>
              </w:rPr>
            </w:pPr>
            <w:r>
              <w:rPr>
                <w:b/>
                <w:w w:val="100"/>
                <w:sz w:val="20"/>
              </w:rPr>
              <w:t>#</w:t>
            </w:r>
          </w:p>
        </w:tc>
        <w:tc>
          <w:tcPr>
            <w:tcW w:w="903" w:type="dxa"/>
            <w:tcBorders>
              <w:top w:val="single" w:sz="8" w:space="0" w:color="000000"/>
              <w:left w:val="single" w:sz="8" w:space="0" w:color="000000"/>
              <w:bottom w:val="single" w:sz="8" w:space="0" w:color="000000"/>
              <w:right w:val="single" w:sz="12" w:space="0" w:color="000000"/>
            </w:tcBorders>
            <w:shd w:val="clear" w:color="auto" w:fill="FDD282"/>
          </w:tcPr>
          <w:p>
            <w:pPr>
              <w:pStyle w:val="TableParagraph"/>
              <w:spacing w:before="30"/>
              <w:ind w:left="230"/>
              <w:jc w:val="left"/>
              <w:rPr>
                <w:b/>
                <w:sz w:val="16"/>
              </w:rPr>
            </w:pPr>
            <w:r>
              <w:rPr>
                <w:b/>
                <w:sz w:val="20"/>
              </w:rPr>
              <w:t>R</w:t>
            </w:r>
            <w:r>
              <w:rPr>
                <w:b/>
                <w:sz w:val="16"/>
              </w:rPr>
              <w:t>ATE</w:t>
            </w:r>
          </w:p>
        </w:tc>
      </w:tr>
      <w:tr>
        <w:trPr>
          <w:trHeight w:val="300" w:hRule="atLeast"/>
        </w:trPr>
        <w:tc>
          <w:tcPr>
            <w:tcW w:w="3778" w:type="dxa"/>
            <w:tcBorders>
              <w:top w:val="single" w:sz="8" w:space="0" w:color="000000"/>
              <w:left w:val="single" w:sz="12" w:space="0" w:color="000000"/>
              <w:bottom w:val="single" w:sz="8" w:space="0" w:color="000000"/>
              <w:right w:val="single" w:sz="12" w:space="0" w:color="000000"/>
            </w:tcBorders>
          </w:tcPr>
          <w:p>
            <w:pPr>
              <w:pStyle w:val="TableParagraph"/>
              <w:spacing w:before="23"/>
              <w:ind w:left="108"/>
              <w:jc w:val="left"/>
              <w:rPr>
                <w:sz w:val="17"/>
              </w:rPr>
            </w:pPr>
            <w:r>
              <w:rPr>
                <w:sz w:val="21"/>
              </w:rPr>
              <w:t>I</w:t>
            </w:r>
            <w:r>
              <w:rPr>
                <w:sz w:val="17"/>
              </w:rPr>
              <w:t>NFANT DEATHS</w:t>
            </w:r>
          </w:p>
        </w:tc>
        <w:tc>
          <w:tcPr>
            <w:tcW w:w="915"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2"/>
              <w:rPr>
                <w:sz w:val="22"/>
              </w:rPr>
            </w:pPr>
            <w:r>
              <w:rPr>
                <w:w w:val="99"/>
                <w:sz w:val="22"/>
              </w:rPr>
              <w:t>0</w:t>
            </w:r>
          </w:p>
        </w:tc>
        <w:tc>
          <w:tcPr>
            <w:tcW w:w="917"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6"/>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1"/>
              <w:rPr>
                <w:sz w:val="22"/>
              </w:rPr>
            </w:pPr>
            <w:r>
              <w:rPr>
                <w:w w:val="99"/>
                <w:sz w:val="22"/>
              </w:rPr>
              <w:t>0</w:t>
            </w:r>
          </w:p>
        </w:tc>
        <w:tc>
          <w:tcPr>
            <w:tcW w:w="914"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7"/>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1"/>
              <w:rPr>
                <w:sz w:val="22"/>
              </w:rPr>
            </w:pPr>
            <w:r>
              <w:rPr>
                <w:w w:val="99"/>
                <w:sz w:val="22"/>
              </w:rPr>
              <w:t>0</w:t>
            </w:r>
          </w:p>
        </w:tc>
        <w:tc>
          <w:tcPr>
            <w:tcW w:w="903"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5"/>
              <w:rPr>
                <w:sz w:val="22"/>
              </w:rPr>
            </w:pPr>
            <w:r>
              <w:rPr>
                <w:w w:val="95"/>
                <w:sz w:val="22"/>
              </w:rPr>
              <w:t>0.0</w:t>
            </w:r>
          </w:p>
        </w:tc>
      </w:tr>
      <w:tr>
        <w:trPr>
          <w:trHeight w:val="300" w:hRule="atLeast"/>
        </w:trPr>
        <w:tc>
          <w:tcPr>
            <w:tcW w:w="377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3"/>
              <w:ind w:left="108"/>
              <w:jc w:val="left"/>
              <w:rPr>
                <w:sz w:val="16"/>
              </w:rPr>
            </w:pPr>
            <w:r>
              <w:rPr>
                <w:sz w:val="21"/>
              </w:rPr>
              <w:t>I</w:t>
            </w:r>
            <w:r>
              <w:rPr>
                <w:sz w:val="17"/>
              </w:rPr>
              <w:t>NFANT DEATHS </w:t>
            </w:r>
            <w:r>
              <w:rPr>
                <w:sz w:val="16"/>
              </w:rPr>
              <w:t>(</w:t>
            </w:r>
            <w:r>
              <w:rPr>
                <w:sz w:val="13"/>
              </w:rPr>
              <w:t>TEEN MOTHERS</w:t>
            </w:r>
            <w:r>
              <w:rPr>
                <w:sz w:val="16"/>
              </w:rPr>
              <w:t>)</w:t>
            </w:r>
          </w:p>
        </w:tc>
        <w:tc>
          <w:tcPr>
            <w:tcW w:w="915"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7"/>
              <w:ind w:right="82"/>
              <w:rPr>
                <w:sz w:val="22"/>
              </w:rPr>
            </w:pPr>
            <w:r>
              <w:rPr>
                <w:w w:val="99"/>
                <w:sz w:val="22"/>
              </w:rPr>
              <w:t>0</w:t>
            </w:r>
          </w:p>
        </w:tc>
        <w:tc>
          <w:tcPr>
            <w:tcW w:w="917"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7"/>
              <w:ind w:right="76"/>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7"/>
              <w:ind w:right="82"/>
              <w:rPr>
                <w:sz w:val="22"/>
              </w:rPr>
            </w:pPr>
            <w:r>
              <w:rPr>
                <w:w w:val="99"/>
                <w:sz w:val="22"/>
              </w:rPr>
              <w:t>0</w:t>
            </w:r>
          </w:p>
        </w:tc>
        <w:tc>
          <w:tcPr>
            <w:tcW w:w="914"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7"/>
              <w:ind w:right="76"/>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7"/>
              <w:ind w:right="82"/>
              <w:rPr>
                <w:sz w:val="22"/>
              </w:rPr>
            </w:pPr>
            <w:r>
              <w:rPr>
                <w:w w:val="99"/>
                <w:sz w:val="22"/>
              </w:rPr>
              <w:t>0</w:t>
            </w:r>
          </w:p>
        </w:tc>
        <w:tc>
          <w:tcPr>
            <w:tcW w:w="90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7"/>
              <w:ind w:right="76"/>
              <w:rPr>
                <w:sz w:val="22"/>
              </w:rPr>
            </w:pPr>
            <w:r>
              <w:rPr>
                <w:w w:val="95"/>
                <w:sz w:val="22"/>
              </w:rPr>
              <w:t>0.0</w:t>
            </w:r>
          </w:p>
        </w:tc>
      </w:tr>
      <w:tr>
        <w:trPr>
          <w:trHeight w:val="299" w:hRule="atLeast"/>
        </w:trPr>
        <w:tc>
          <w:tcPr>
            <w:tcW w:w="3778" w:type="dxa"/>
            <w:tcBorders>
              <w:top w:val="single" w:sz="8" w:space="0" w:color="000000"/>
              <w:left w:val="single" w:sz="12" w:space="0" w:color="000000"/>
              <w:bottom w:val="single" w:sz="8" w:space="0" w:color="000000"/>
              <w:right w:val="single" w:sz="12" w:space="0" w:color="000000"/>
            </w:tcBorders>
          </w:tcPr>
          <w:p>
            <w:pPr>
              <w:pStyle w:val="TableParagraph"/>
              <w:spacing w:before="23"/>
              <w:ind w:left="108"/>
              <w:jc w:val="left"/>
              <w:rPr>
                <w:sz w:val="17"/>
              </w:rPr>
            </w:pPr>
            <w:r>
              <w:rPr>
                <w:sz w:val="21"/>
              </w:rPr>
              <w:t>P</w:t>
            </w:r>
            <w:r>
              <w:rPr>
                <w:sz w:val="17"/>
              </w:rPr>
              <w:t>OSTNEONATAL DEATHS</w:t>
            </w:r>
          </w:p>
        </w:tc>
        <w:tc>
          <w:tcPr>
            <w:tcW w:w="915" w:type="dxa"/>
            <w:tcBorders>
              <w:top w:val="single" w:sz="8" w:space="0" w:color="000000"/>
              <w:left w:val="single" w:sz="12" w:space="0" w:color="000000"/>
              <w:bottom w:val="single" w:sz="8" w:space="0" w:color="000000"/>
              <w:right w:val="single" w:sz="8" w:space="0" w:color="000000"/>
            </w:tcBorders>
          </w:tcPr>
          <w:p>
            <w:pPr>
              <w:pStyle w:val="TableParagraph"/>
              <w:spacing w:line="262" w:lineRule="exact" w:before="17"/>
              <w:ind w:right="82"/>
              <w:rPr>
                <w:sz w:val="22"/>
              </w:rPr>
            </w:pPr>
            <w:r>
              <w:rPr>
                <w:w w:val="99"/>
                <w:sz w:val="22"/>
              </w:rPr>
              <w:t>0</w:t>
            </w:r>
          </w:p>
        </w:tc>
        <w:tc>
          <w:tcPr>
            <w:tcW w:w="917" w:type="dxa"/>
            <w:tcBorders>
              <w:top w:val="single" w:sz="8" w:space="0" w:color="000000"/>
              <w:left w:val="single" w:sz="8" w:space="0" w:color="000000"/>
              <w:bottom w:val="single" w:sz="8" w:space="0" w:color="000000"/>
              <w:right w:val="single" w:sz="12" w:space="0" w:color="000000"/>
            </w:tcBorders>
          </w:tcPr>
          <w:p>
            <w:pPr>
              <w:pStyle w:val="TableParagraph"/>
              <w:spacing w:line="262" w:lineRule="exact" w:before="17"/>
              <w:ind w:right="76"/>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tcPr>
          <w:p>
            <w:pPr>
              <w:pStyle w:val="TableParagraph"/>
              <w:spacing w:line="262" w:lineRule="exact" w:before="17"/>
              <w:ind w:right="81"/>
              <w:rPr>
                <w:sz w:val="22"/>
              </w:rPr>
            </w:pPr>
            <w:r>
              <w:rPr>
                <w:w w:val="99"/>
                <w:sz w:val="22"/>
              </w:rPr>
              <w:t>0</w:t>
            </w:r>
          </w:p>
        </w:tc>
        <w:tc>
          <w:tcPr>
            <w:tcW w:w="914" w:type="dxa"/>
            <w:tcBorders>
              <w:top w:val="single" w:sz="8" w:space="0" w:color="000000"/>
              <w:left w:val="single" w:sz="8" w:space="0" w:color="000000"/>
              <w:bottom w:val="single" w:sz="8" w:space="0" w:color="000000"/>
              <w:right w:val="single" w:sz="12" w:space="0" w:color="000000"/>
            </w:tcBorders>
          </w:tcPr>
          <w:p>
            <w:pPr>
              <w:pStyle w:val="TableParagraph"/>
              <w:spacing w:line="262" w:lineRule="exact" w:before="17"/>
              <w:ind w:right="77"/>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tcPr>
          <w:p>
            <w:pPr>
              <w:pStyle w:val="TableParagraph"/>
              <w:spacing w:line="262" w:lineRule="exact" w:before="17"/>
              <w:ind w:right="81"/>
              <w:rPr>
                <w:sz w:val="22"/>
              </w:rPr>
            </w:pPr>
            <w:r>
              <w:rPr>
                <w:w w:val="99"/>
                <w:sz w:val="22"/>
              </w:rPr>
              <w:t>0</w:t>
            </w:r>
          </w:p>
        </w:tc>
        <w:tc>
          <w:tcPr>
            <w:tcW w:w="903" w:type="dxa"/>
            <w:tcBorders>
              <w:top w:val="single" w:sz="8" w:space="0" w:color="000000"/>
              <w:left w:val="single" w:sz="8" w:space="0" w:color="000000"/>
              <w:bottom w:val="single" w:sz="8" w:space="0" w:color="000000"/>
              <w:right w:val="single" w:sz="12" w:space="0" w:color="000000"/>
            </w:tcBorders>
          </w:tcPr>
          <w:p>
            <w:pPr>
              <w:pStyle w:val="TableParagraph"/>
              <w:spacing w:line="262" w:lineRule="exact" w:before="17"/>
              <w:ind w:right="75"/>
              <w:rPr>
                <w:sz w:val="22"/>
              </w:rPr>
            </w:pPr>
            <w:r>
              <w:rPr>
                <w:w w:val="95"/>
                <w:sz w:val="22"/>
              </w:rPr>
              <w:t>0.0</w:t>
            </w:r>
          </w:p>
        </w:tc>
      </w:tr>
      <w:tr>
        <w:trPr>
          <w:trHeight w:val="300" w:hRule="atLeast"/>
        </w:trPr>
        <w:tc>
          <w:tcPr>
            <w:tcW w:w="377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3"/>
              <w:ind w:left="108"/>
              <w:jc w:val="left"/>
              <w:rPr>
                <w:sz w:val="16"/>
              </w:rPr>
            </w:pPr>
            <w:r>
              <w:rPr>
                <w:sz w:val="21"/>
              </w:rPr>
              <w:t>P</w:t>
            </w:r>
            <w:r>
              <w:rPr>
                <w:sz w:val="17"/>
              </w:rPr>
              <w:t>OSTNEONATAL DEATHS </w:t>
            </w:r>
            <w:r>
              <w:rPr>
                <w:sz w:val="16"/>
              </w:rPr>
              <w:t>(</w:t>
            </w:r>
            <w:r>
              <w:rPr>
                <w:sz w:val="13"/>
              </w:rPr>
              <w:t>TEEN MOTHERS</w:t>
            </w:r>
            <w:r>
              <w:rPr>
                <w:sz w:val="16"/>
              </w:rPr>
              <w:t>)</w:t>
            </w:r>
          </w:p>
        </w:tc>
        <w:tc>
          <w:tcPr>
            <w:tcW w:w="915"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7"/>
              <w:ind w:right="82"/>
              <w:rPr>
                <w:sz w:val="22"/>
              </w:rPr>
            </w:pPr>
            <w:r>
              <w:rPr>
                <w:w w:val="99"/>
                <w:sz w:val="22"/>
              </w:rPr>
              <w:t>0</w:t>
            </w:r>
          </w:p>
        </w:tc>
        <w:tc>
          <w:tcPr>
            <w:tcW w:w="917"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7"/>
              <w:ind w:right="76"/>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7"/>
              <w:ind w:right="82"/>
              <w:rPr>
                <w:sz w:val="22"/>
              </w:rPr>
            </w:pPr>
            <w:r>
              <w:rPr>
                <w:w w:val="99"/>
                <w:sz w:val="22"/>
              </w:rPr>
              <w:t>0</w:t>
            </w:r>
          </w:p>
        </w:tc>
        <w:tc>
          <w:tcPr>
            <w:tcW w:w="914"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7"/>
              <w:ind w:right="76"/>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7"/>
              <w:ind w:right="82"/>
              <w:rPr>
                <w:sz w:val="22"/>
              </w:rPr>
            </w:pPr>
            <w:r>
              <w:rPr>
                <w:w w:val="99"/>
                <w:sz w:val="22"/>
              </w:rPr>
              <w:t>0</w:t>
            </w:r>
          </w:p>
        </w:tc>
        <w:tc>
          <w:tcPr>
            <w:tcW w:w="90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7"/>
              <w:ind w:right="76"/>
              <w:rPr>
                <w:sz w:val="22"/>
              </w:rPr>
            </w:pPr>
            <w:r>
              <w:rPr>
                <w:w w:val="95"/>
                <w:sz w:val="22"/>
              </w:rPr>
              <w:t>0.0</w:t>
            </w:r>
          </w:p>
        </w:tc>
      </w:tr>
      <w:tr>
        <w:trPr>
          <w:trHeight w:val="300" w:hRule="atLeast"/>
        </w:trPr>
        <w:tc>
          <w:tcPr>
            <w:tcW w:w="3778" w:type="dxa"/>
            <w:tcBorders>
              <w:top w:val="single" w:sz="8" w:space="0" w:color="000000"/>
              <w:left w:val="single" w:sz="12" w:space="0" w:color="000000"/>
              <w:bottom w:val="single" w:sz="8" w:space="0" w:color="000000"/>
              <w:right w:val="single" w:sz="12" w:space="0" w:color="000000"/>
            </w:tcBorders>
          </w:tcPr>
          <w:p>
            <w:pPr>
              <w:pStyle w:val="TableParagraph"/>
              <w:spacing w:before="23"/>
              <w:ind w:left="108"/>
              <w:jc w:val="left"/>
              <w:rPr>
                <w:sz w:val="17"/>
              </w:rPr>
            </w:pPr>
            <w:r>
              <w:rPr>
                <w:sz w:val="21"/>
              </w:rPr>
              <w:t>N</w:t>
            </w:r>
            <w:r>
              <w:rPr>
                <w:sz w:val="17"/>
              </w:rPr>
              <w:t>EONATAL DEATHS</w:t>
            </w:r>
          </w:p>
        </w:tc>
        <w:tc>
          <w:tcPr>
            <w:tcW w:w="915"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2"/>
              <w:rPr>
                <w:sz w:val="22"/>
              </w:rPr>
            </w:pPr>
            <w:r>
              <w:rPr>
                <w:w w:val="99"/>
                <w:sz w:val="22"/>
              </w:rPr>
              <w:t>0</w:t>
            </w:r>
          </w:p>
        </w:tc>
        <w:tc>
          <w:tcPr>
            <w:tcW w:w="917"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6"/>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1"/>
              <w:rPr>
                <w:sz w:val="22"/>
              </w:rPr>
            </w:pPr>
            <w:r>
              <w:rPr>
                <w:w w:val="99"/>
                <w:sz w:val="22"/>
              </w:rPr>
              <w:t>0</w:t>
            </w:r>
          </w:p>
        </w:tc>
        <w:tc>
          <w:tcPr>
            <w:tcW w:w="914"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7"/>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1"/>
              <w:rPr>
                <w:sz w:val="22"/>
              </w:rPr>
            </w:pPr>
            <w:r>
              <w:rPr>
                <w:w w:val="99"/>
                <w:sz w:val="22"/>
              </w:rPr>
              <w:t>0</w:t>
            </w:r>
          </w:p>
        </w:tc>
        <w:tc>
          <w:tcPr>
            <w:tcW w:w="903"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5"/>
              <w:rPr>
                <w:sz w:val="22"/>
              </w:rPr>
            </w:pPr>
            <w:r>
              <w:rPr>
                <w:w w:val="95"/>
                <w:sz w:val="22"/>
              </w:rPr>
              <w:t>0.0</w:t>
            </w:r>
          </w:p>
        </w:tc>
      </w:tr>
      <w:tr>
        <w:trPr>
          <w:trHeight w:val="298" w:hRule="atLeast"/>
        </w:trPr>
        <w:tc>
          <w:tcPr>
            <w:tcW w:w="3778" w:type="dxa"/>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before="23"/>
              <w:ind w:left="108"/>
              <w:jc w:val="left"/>
              <w:rPr>
                <w:sz w:val="16"/>
              </w:rPr>
            </w:pPr>
            <w:r>
              <w:rPr>
                <w:sz w:val="21"/>
              </w:rPr>
              <w:t>N</w:t>
            </w:r>
            <w:r>
              <w:rPr>
                <w:sz w:val="17"/>
              </w:rPr>
              <w:t>EONATAL DEATHS </w:t>
            </w:r>
            <w:r>
              <w:rPr>
                <w:sz w:val="16"/>
              </w:rPr>
              <w:t>(</w:t>
            </w:r>
            <w:r>
              <w:rPr>
                <w:sz w:val="13"/>
              </w:rPr>
              <w:t>TEEN MOTHERS</w:t>
            </w:r>
            <w:r>
              <w:rPr>
                <w:sz w:val="16"/>
              </w:rPr>
              <w:t>)*</w:t>
            </w:r>
          </w:p>
        </w:tc>
        <w:tc>
          <w:tcPr>
            <w:tcW w:w="915" w:type="dxa"/>
            <w:tcBorders>
              <w:top w:val="single" w:sz="8" w:space="0" w:color="000000"/>
              <w:left w:val="single" w:sz="12" w:space="0" w:color="000000"/>
              <w:bottom w:val="double" w:sz="6" w:space="0" w:color="833B0A"/>
              <w:right w:val="single" w:sz="8" w:space="0" w:color="000000"/>
            </w:tcBorders>
            <w:shd w:val="clear" w:color="auto" w:fill="FFF6E7"/>
          </w:tcPr>
          <w:p>
            <w:pPr>
              <w:pStyle w:val="TableParagraph"/>
              <w:spacing w:line="262" w:lineRule="exact" w:before="17"/>
              <w:ind w:right="82"/>
              <w:rPr>
                <w:sz w:val="22"/>
              </w:rPr>
            </w:pPr>
            <w:r>
              <w:rPr>
                <w:w w:val="99"/>
                <w:sz w:val="22"/>
              </w:rPr>
              <w:t>0</w:t>
            </w:r>
          </w:p>
        </w:tc>
        <w:tc>
          <w:tcPr>
            <w:tcW w:w="917" w:type="dxa"/>
            <w:tcBorders>
              <w:top w:val="single" w:sz="8" w:space="0" w:color="000000"/>
              <w:left w:val="single" w:sz="8" w:space="0" w:color="000000"/>
              <w:bottom w:val="double" w:sz="6" w:space="0" w:color="833B0A"/>
              <w:right w:val="single" w:sz="12" w:space="0" w:color="000000"/>
            </w:tcBorders>
            <w:shd w:val="clear" w:color="auto" w:fill="FFF6E7"/>
          </w:tcPr>
          <w:p>
            <w:pPr>
              <w:pStyle w:val="TableParagraph"/>
              <w:spacing w:line="262" w:lineRule="exact" w:before="17"/>
              <w:ind w:right="76"/>
              <w:rPr>
                <w:sz w:val="22"/>
              </w:rPr>
            </w:pPr>
            <w:r>
              <w:rPr>
                <w:w w:val="95"/>
                <w:sz w:val="22"/>
              </w:rPr>
              <w:t>0.0</w:t>
            </w:r>
          </w:p>
        </w:tc>
        <w:tc>
          <w:tcPr>
            <w:tcW w:w="916" w:type="dxa"/>
            <w:tcBorders>
              <w:top w:val="single" w:sz="8" w:space="0" w:color="000000"/>
              <w:left w:val="single" w:sz="12" w:space="0" w:color="000000"/>
              <w:bottom w:val="double" w:sz="6" w:space="0" w:color="833B0A"/>
              <w:right w:val="single" w:sz="8" w:space="0" w:color="000000"/>
            </w:tcBorders>
            <w:shd w:val="clear" w:color="auto" w:fill="FFF6E7"/>
          </w:tcPr>
          <w:p>
            <w:pPr>
              <w:pStyle w:val="TableParagraph"/>
              <w:spacing w:line="262" w:lineRule="exact" w:before="17"/>
              <w:ind w:right="82"/>
              <w:rPr>
                <w:sz w:val="22"/>
              </w:rPr>
            </w:pPr>
            <w:r>
              <w:rPr>
                <w:w w:val="99"/>
                <w:sz w:val="22"/>
              </w:rPr>
              <w:t>0</w:t>
            </w:r>
          </w:p>
        </w:tc>
        <w:tc>
          <w:tcPr>
            <w:tcW w:w="914" w:type="dxa"/>
            <w:tcBorders>
              <w:top w:val="single" w:sz="8" w:space="0" w:color="000000"/>
              <w:left w:val="single" w:sz="8" w:space="0" w:color="000000"/>
              <w:bottom w:val="double" w:sz="6" w:space="0" w:color="833B0A"/>
              <w:right w:val="single" w:sz="12" w:space="0" w:color="000000"/>
            </w:tcBorders>
            <w:shd w:val="clear" w:color="auto" w:fill="FFF6E7"/>
          </w:tcPr>
          <w:p>
            <w:pPr>
              <w:pStyle w:val="TableParagraph"/>
              <w:spacing w:line="262" w:lineRule="exact" w:before="17"/>
              <w:ind w:right="76"/>
              <w:rPr>
                <w:sz w:val="22"/>
              </w:rPr>
            </w:pPr>
            <w:r>
              <w:rPr>
                <w:w w:val="95"/>
                <w:sz w:val="22"/>
              </w:rPr>
              <w:t>0.0</w:t>
            </w:r>
          </w:p>
        </w:tc>
        <w:tc>
          <w:tcPr>
            <w:tcW w:w="916" w:type="dxa"/>
            <w:tcBorders>
              <w:top w:val="single" w:sz="8" w:space="0" w:color="000000"/>
              <w:left w:val="single" w:sz="12" w:space="0" w:color="000000"/>
              <w:bottom w:val="double" w:sz="6" w:space="0" w:color="833B0A"/>
              <w:right w:val="single" w:sz="8" w:space="0" w:color="000000"/>
            </w:tcBorders>
            <w:shd w:val="clear" w:color="auto" w:fill="FFF6E7"/>
          </w:tcPr>
          <w:p>
            <w:pPr>
              <w:pStyle w:val="TableParagraph"/>
              <w:spacing w:line="262" w:lineRule="exact" w:before="17"/>
              <w:ind w:right="82"/>
              <w:rPr>
                <w:sz w:val="22"/>
              </w:rPr>
            </w:pPr>
            <w:r>
              <w:rPr>
                <w:w w:val="99"/>
                <w:sz w:val="22"/>
              </w:rPr>
              <w:t>0</w:t>
            </w:r>
          </w:p>
        </w:tc>
        <w:tc>
          <w:tcPr>
            <w:tcW w:w="903" w:type="dxa"/>
            <w:tcBorders>
              <w:top w:val="single" w:sz="8" w:space="0" w:color="000000"/>
              <w:left w:val="single" w:sz="8" w:space="0" w:color="000000"/>
              <w:bottom w:val="double" w:sz="6" w:space="0" w:color="833B0A"/>
              <w:right w:val="single" w:sz="12" w:space="0" w:color="000000"/>
            </w:tcBorders>
            <w:shd w:val="clear" w:color="auto" w:fill="FFF6E7"/>
          </w:tcPr>
          <w:p>
            <w:pPr>
              <w:pStyle w:val="TableParagraph"/>
              <w:spacing w:line="262" w:lineRule="exact" w:before="17"/>
              <w:ind w:right="76"/>
              <w:rPr>
                <w:sz w:val="22"/>
              </w:rPr>
            </w:pPr>
            <w:r>
              <w:rPr>
                <w:w w:val="95"/>
                <w:sz w:val="22"/>
              </w:rPr>
              <w:t>0.0</w:t>
            </w:r>
          </w:p>
        </w:tc>
      </w:tr>
      <w:tr>
        <w:trPr>
          <w:trHeight w:val="315" w:hRule="atLeast"/>
        </w:trPr>
        <w:tc>
          <w:tcPr>
            <w:tcW w:w="3778" w:type="dxa"/>
            <w:vMerge w:val="restart"/>
            <w:tcBorders>
              <w:top w:val="double" w:sz="6" w:space="0" w:color="833B0A"/>
              <w:left w:val="single" w:sz="12" w:space="0" w:color="000000"/>
              <w:bottom w:val="single" w:sz="8" w:space="0" w:color="000000"/>
              <w:right w:val="single" w:sz="12" w:space="0" w:color="000000"/>
            </w:tcBorders>
            <w:shd w:val="clear" w:color="auto" w:fill="FDD282"/>
          </w:tcPr>
          <w:p>
            <w:pPr>
              <w:pStyle w:val="TableParagraph"/>
              <w:jc w:val="left"/>
              <w:rPr>
                <w:sz w:val="28"/>
              </w:rPr>
            </w:pPr>
          </w:p>
          <w:p>
            <w:pPr>
              <w:pStyle w:val="TableParagraph"/>
              <w:ind w:left="1291" w:right="1261"/>
              <w:jc w:val="center"/>
              <w:rPr>
                <w:b/>
                <w:sz w:val="19"/>
              </w:rPr>
            </w:pPr>
            <w:r>
              <w:rPr>
                <w:b/>
                <w:sz w:val="24"/>
              </w:rPr>
              <w:t>I</w:t>
            </w:r>
            <w:r>
              <w:rPr>
                <w:b/>
                <w:sz w:val="19"/>
              </w:rPr>
              <w:t>NDICATOR</w:t>
            </w:r>
          </w:p>
        </w:tc>
        <w:tc>
          <w:tcPr>
            <w:tcW w:w="5481" w:type="dxa"/>
            <w:gridSpan w:val="6"/>
            <w:tcBorders>
              <w:top w:val="double" w:sz="6" w:space="0" w:color="833B0A"/>
              <w:left w:val="single" w:sz="12" w:space="0" w:color="000000"/>
              <w:bottom w:val="single" w:sz="12" w:space="0" w:color="000000"/>
              <w:right w:val="single" w:sz="12" w:space="0" w:color="000000"/>
            </w:tcBorders>
            <w:shd w:val="clear" w:color="auto" w:fill="FDD282"/>
          </w:tcPr>
          <w:p>
            <w:pPr>
              <w:pStyle w:val="TableParagraph"/>
              <w:spacing w:line="283" w:lineRule="exact" w:before="13"/>
              <w:ind w:left="1864" w:right="1837"/>
              <w:jc w:val="center"/>
              <w:rPr>
                <w:b/>
                <w:sz w:val="19"/>
              </w:rPr>
            </w:pPr>
            <w:r>
              <w:rPr>
                <w:b/>
                <w:sz w:val="24"/>
              </w:rPr>
              <w:t>H</w:t>
            </w:r>
            <w:r>
              <w:rPr>
                <w:b/>
                <w:sz w:val="19"/>
              </w:rPr>
              <w:t>ENRY </w:t>
            </w:r>
            <w:r>
              <w:rPr>
                <w:b/>
                <w:sz w:val="24"/>
              </w:rPr>
              <w:t>C</w:t>
            </w:r>
            <w:r>
              <w:rPr>
                <w:b/>
                <w:sz w:val="19"/>
              </w:rPr>
              <w:t>OUNTY</w:t>
            </w:r>
          </w:p>
        </w:tc>
      </w:tr>
      <w:tr>
        <w:trPr>
          <w:trHeight w:val="299" w:hRule="atLeast"/>
        </w:trPr>
        <w:tc>
          <w:tcPr>
            <w:tcW w:w="3778" w:type="dxa"/>
            <w:vMerge/>
            <w:tcBorders>
              <w:top w:val="nil"/>
              <w:left w:val="single" w:sz="12" w:space="0" w:color="000000"/>
              <w:bottom w:val="single" w:sz="8" w:space="0" w:color="000000"/>
              <w:right w:val="single" w:sz="12" w:space="0" w:color="000000"/>
            </w:tcBorders>
            <w:shd w:val="clear" w:color="auto" w:fill="FDD282"/>
          </w:tcPr>
          <w:p>
            <w:pPr>
              <w:rPr>
                <w:sz w:val="2"/>
                <w:szCs w:val="2"/>
              </w:rPr>
            </w:pPr>
          </w:p>
        </w:tc>
        <w:tc>
          <w:tcPr>
            <w:tcW w:w="1832" w:type="dxa"/>
            <w:gridSpan w:val="2"/>
            <w:tcBorders>
              <w:top w:val="single" w:sz="12" w:space="0" w:color="000000"/>
              <w:left w:val="single" w:sz="12" w:space="0" w:color="000000"/>
              <w:bottom w:val="single" w:sz="8" w:space="0" w:color="000000"/>
              <w:right w:val="single" w:sz="12" w:space="0" w:color="000000"/>
            </w:tcBorders>
            <w:shd w:val="clear" w:color="auto" w:fill="FDD282"/>
          </w:tcPr>
          <w:p>
            <w:pPr>
              <w:pStyle w:val="TableParagraph"/>
              <w:spacing w:line="262" w:lineRule="exact" w:before="17"/>
              <w:ind w:left="215"/>
              <w:jc w:val="left"/>
              <w:rPr>
                <w:b/>
                <w:sz w:val="18"/>
              </w:rPr>
            </w:pPr>
            <w:r>
              <w:rPr>
                <w:b/>
                <w:sz w:val="22"/>
              </w:rPr>
              <w:t>C</w:t>
            </w:r>
            <w:r>
              <w:rPr>
                <w:b/>
                <w:sz w:val="18"/>
              </w:rPr>
              <w:t>OUNTY</w:t>
            </w:r>
            <w:r>
              <w:rPr>
                <w:b/>
                <w:sz w:val="22"/>
              </w:rPr>
              <w:t>-</w:t>
            </w:r>
            <w:r>
              <w:rPr>
                <w:b/>
                <w:sz w:val="18"/>
              </w:rPr>
              <w:t>WIDE</w:t>
            </w:r>
          </w:p>
        </w:tc>
        <w:tc>
          <w:tcPr>
            <w:tcW w:w="1830" w:type="dxa"/>
            <w:gridSpan w:val="2"/>
            <w:tcBorders>
              <w:top w:val="single" w:sz="12" w:space="0" w:color="000000"/>
              <w:left w:val="single" w:sz="12" w:space="0" w:color="000000"/>
              <w:bottom w:val="single" w:sz="8" w:space="0" w:color="000000"/>
              <w:right w:val="single" w:sz="12" w:space="0" w:color="000000"/>
            </w:tcBorders>
            <w:shd w:val="clear" w:color="auto" w:fill="FDD282"/>
          </w:tcPr>
          <w:p>
            <w:pPr>
              <w:pStyle w:val="TableParagraph"/>
              <w:spacing w:line="262" w:lineRule="exact" w:before="17"/>
              <w:ind w:left="578"/>
              <w:jc w:val="left"/>
              <w:rPr>
                <w:b/>
                <w:sz w:val="18"/>
              </w:rPr>
            </w:pPr>
            <w:r>
              <w:rPr>
                <w:b/>
                <w:sz w:val="22"/>
              </w:rPr>
              <w:t>W</w:t>
            </w:r>
            <w:r>
              <w:rPr>
                <w:b/>
                <w:sz w:val="18"/>
              </w:rPr>
              <w:t>HITE</w:t>
            </w:r>
          </w:p>
        </w:tc>
        <w:tc>
          <w:tcPr>
            <w:tcW w:w="1819" w:type="dxa"/>
            <w:gridSpan w:val="2"/>
            <w:tcBorders>
              <w:top w:val="single" w:sz="12" w:space="0" w:color="000000"/>
              <w:left w:val="single" w:sz="12" w:space="0" w:color="000000"/>
              <w:bottom w:val="single" w:sz="8" w:space="0" w:color="000000"/>
              <w:right w:val="single" w:sz="12" w:space="0" w:color="000000"/>
            </w:tcBorders>
            <w:shd w:val="clear" w:color="auto" w:fill="FDD282"/>
          </w:tcPr>
          <w:p>
            <w:pPr>
              <w:pStyle w:val="TableParagraph"/>
              <w:spacing w:line="262" w:lineRule="exact" w:before="17"/>
              <w:ind w:left="130"/>
              <w:jc w:val="left"/>
              <w:rPr>
                <w:b/>
                <w:sz w:val="18"/>
              </w:rPr>
            </w:pPr>
            <w:r>
              <w:rPr>
                <w:b/>
                <w:sz w:val="22"/>
              </w:rPr>
              <w:t>B</w:t>
            </w:r>
            <w:r>
              <w:rPr>
                <w:b/>
                <w:sz w:val="18"/>
              </w:rPr>
              <w:t>LACK </w:t>
            </w:r>
            <w:r>
              <w:rPr>
                <w:b/>
                <w:sz w:val="22"/>
              </w:rPr>
              <w:t>&amp; O</w:t>
            </w:r>
            <w:r>
              <w:rPr>
                <w:b/>
                <w:sz w:val="18"/>
              </w:rPr>
              <w:t>THER</w:t>
            </w:r>
          </w:p>
        </w:tc>
      </w:tr>
      <w:tr>
        <w:trPr>
          <w:trHeight w:val="300" w:hRule="atLeast"/>
        </w:trPr>
        <w:tc>
          <w:tcPr>
            <w:tcW w:w="3778" w:type="dxa"/>
            <w:vMerge/>
            <w:tcBorders>
              <w:top w:val="nil"/>
              <w:left w:val="single" w:sz="12" w:space="0" w:color="000000"/>
              <w:bottom w:val="single" w:sz="8" w:space="0" w:color="000000"/>
              <w:right w:val="single" w:sz="12" w:space="0" w:color="000000"/>
            </w:tcBorders>
            <w:shd w:val="clear" w:color="auto" w:fill="FDD282"/>
          </w:tcPr>
          <w:p>
            <w:pPr>
              <w:rPr>
                <w:sz w:val="2"/>
                <w:szCs w:val="2"/>
              </w:rPr>
            </w:pPr>
          </w:p>
        </w:tc>
        <w:tc>
          <w:tcPr>
            <w:tcW w:w="915" w:type="dxa"/>
            <w:tcBorders>
              <w:top w:val="single" w:sz="8" w:space="0" w:color="000000"/>
              <w:left w:val="single" w:sz="12" w:space="0" w:color="000000"/>
              <w:bottom w:val="single" w:sz="8" w:space="0" w:color="000000"/>
              <w:right w:val="single" w:sz="8" w:space="0" w:color="000000"/>
            </w:tcBorders>
            <w:shd w:val="clear" w:color="auto" w:fill="FDD282"/>
          </w:tcPr>
          <w:p>
            <w:pPr>
              <w:pStyle w:val="TableParagraph"/>
              <w:spacing w:before="31"/>
              <w:ind w:left="374"/>
              <w:jc w:val="left"/>
              <w:rPr>
                <w:b/>
                <w:sz w:val="20"/>
              </w:rPr>
            </w:pPr>
            <w:r>
              <w:rPr>
                <w:b/>
                <w:w w:val="100"/>
                <w:sz w:val="20"/>
              </w:rPr>
              <w:t>#</w:t>
            </w:r>
          </w:p>
        </w:tc>
        <w:tc>
          <w:tcPr>
            <w:tcW w:w="917" w:type="dxa"/>
            <w:tcBorders>
              <w:top w:val="single" w:sz="8" w:space="0" w:color="000000"/>
              <w:left w:val="single" w:sz="8" w:space="0" w:color="000000"/>
              <w:bottom w:val="single" w:sz="8" w:space="0" w:color="000000"/>
              <w:right w:val="single" w:sz="12" w:space="0" w:color="000000"/>
            </w:tcBorders>
            <w:shd w:val="clear" w:color="auto" w:fill="FDD282"/>
          </w:tcPr>
          <w:p>
            <w:pPr>
              <w:pStyle w:val="TableParagraph"/>
              <w:spacing w:before="31"/>
              <w:ind w:left="237"/>
              <w:jc w:val="left"/>
              <w:rPr>
                <w:b/>
                <w:sz w:val="16"/>
              </w:rPr>
            </w:pPr>
            <w:r>
              <w:rPr>
                <w:b/>
                <w:sz w:val="20"/>
              </w:rPr>
              <w:t>R</w:t>
            </w:r>
            <w:r>
              <w:rPr>
                <w:b/>
                <w:sz w:val="16"/>
              </w:rPr>
              <w:t>ATE</w:t>
            </w:r>
          </w:p>
        </w:tc>
        <w:tc>
          <w:tcPr>
            <w:tcW w:w="916" w:type="dxa"/>
            <w:tcBorders>
              <w:top w:val="single" w:sz="8" w:space="0" w:color="000000"/>
              <w:left w:val="single" w:sz="12" w:space="0" w:color="000000"/>
              <w:bottom w:val="single" w:sz="8" w:space="0" w:color="000000"/>
              <w:right w:val="single" w:sz="8" w:space="0" w:color="000000"/>
            </w:tcBorders>
            <w:shd w:val="clear" w:color="auto" w:fill="FDD282"/>
          </w:tcPr>
          <w:p>
            <w:pPr>
              <w:pStyle w:val="TableParagraph"/>
              <w:spacing w:before="31"/>
              <w:ind w:left="376"/>
              <w:jc w:val="left"/>
              <w:rPr>
                <w:b/>
                <w:sz w:val="20"/>
              </w:rPr>
            </w:pPr>
            <w:r>
              <w:rPr>
                <w:b/>
                <w:w w:val="100"/>
                <w:sz w:val="20"/>
              </w:rPr>
              <w:t>#</w:t>
            </w:r>
          </w:p>
        </w:tc>
        <w:tc>
          <w:tcPr>
            <w:tcW w:w="914" w:type="dxa"/>
            <w:tcBorders>
              <w:top w:val="single" w:sz="8" w:space="0" w:color="000000"/>
              <w:left w:val="single" w:sz="8" w:space="0" w:color="000000"/>
              <w:bottom w:val="single" w:sz="8" w:space="0" w:color="000000"/>
              <w:right w:val="single" w:sz="12" w:space="0" w:color="000000"/>
            </w:tcBorders>
            <w:shd w:val="clear" w:color="auto" w:fill="FDD282"/>
          </w:tcPr>
          <w:p>
            <w:pPr>
              <w:pStyle w:val="TableParagraph"/>
              <w:spacing w:before="31"/>
              <w:ind w:left="236"/>
              <w:jc w:val="left"/>
              <w:rPr>
                <w:b/>
                <w:sz w:val="16"/>
              </w:rPr>
            </w:pPr>
            <w:r>
              <w:rPr>
                <w:b/>
                <w:sz w:val="20"/>
              </w:rPr>
              <w:t>R</w:t>
            </w:r>
            <w:r>
              <w:rPr>
                <w:b/>
                <w:sz w:val="16"/>
              </w:rPr>
              <w:t>ATE</w:t>
            </w:r>
          </w:p>
        </w:tc>
        <w:tc>
          <w:tcPr>
            <w:tcW w:w="916" w:type="dxa"/>
            <w:tcBorders>
              <w:top w:val="single" w:sz="8" w:space="0" w:color="000000"/>
              <w:left w:val="single" w:sz="12" w:space="0" w:color="000000"/>
              <w:bottom w:val="single" w:sz="8" w:space="0" w:color="000000"/>
              <w:right w:val="single" w:sz="8" w:space="0" w:color="000000"/>
            </w:tcBorders>
            <w:shd w:val="clear" w:color="auto" w:fill="FDD282"/>
          </w:tcPr>
          <w:p>
            <w:pPr>
              <w:pStyle w:val="TableParagraph"/>
              <w:spacing w:before="31"/>
              <w:ind w:left="376"/>
              <w:jc w:val="left"/>
              <w:rPr>
                <w:b/>
                <w:sz w:val="20"/>
              </w:rPr>
            </w:pPr>
            <w:r>
              <w:rPr>
                <w:b/>
                <w:w w:val="100"/>
                <w:sz w:val="20"/>
              </w:rPr>
              <w:t>#</w:t>
            </w:r>
          </w:p>
        </w:tc>
        <w:tc>
          <w:tcPr>
            <w:tcW w:w="903" w:type="dxa"/>
            <w:tcBorders>
              <w:top w:val="single" w:sz="8" w:space="0" w:color="000000"/>
              <w:left w:val="single" w:sz="8" w:space="0" w:color="000000"/>
              <w:bottom w:val="single" w:sz="8" w:space="0" w:color="000000"/>
              <w:right w:val="single" w:sz="12" w:space="0" w:color="000000"/>
            </w:tcBorders>
            <w:shd w:val="clear" w:color="auto" w:fill="FDD282"/>
          </w:tcPr>
          <w:p>
            <w:pPr>
              <w:pStyle w:val="TableParagraph"/>
              <w:spacing w:before="31"/>
              <w:ind w:left="230"/>
              <w:jc w:val="left"/>
              <w:rPr>
                <w:b/>
                <w:sz w:val="16"/>
              </w:rPr>
            </w:pPr>
            <w:r>
              <w:rPr>
                <w:b/>
                <w:sz w:val="20"/>
              </w:rPr>
              <w:t>R</w:t>
            </w:r>
            <w:r>
              <w:rPr>
                <w:b/>
                <w:sz w:val="16"/>
              </w:rPr>
              <w:t>ATE</w:t>
            </w:r>
          </w:p>
        </w:tc>
      </w:tr>
      <w:tr>
        <w:trPr>
          <w:trHeight w:val="300" w:hRule="atLeast"/>
        </w:trPr>
        <w:tc>
          <w:tcPr>
            <w:tcW w:w="3778" w:type="dxa"/>
            <w:tcBorders>
              <w:top w:val="single" w:sz="8" w:space="0" w:color="000000"/>
              <w:left w:val="single" w:sz="12" w:space="0" w:color="000000"/>
              <w:bottom w:val="single" w:sz="8" w:space="0" w:color="000000"/>
              <w:right w:val="single" w:sz="12" w:space="0" w:color="000000"/>
            </w:tcBorders>
          </w:tcPr>
          <w:p>
            <w:pPr>
              <w:pStyle w:val="TableParagraph"/>
              <w:spacing w:before="23"/>
              <w:ind w:left="108"/>
              <w:jc w:val="left"/>
              <w:rPr>
                <w:sz w:val="17"/>
              </w:rPr>
            </w:pPr>
            <w:r>
              <w:rPr>
                <w:sz w:val="21"/>
              </w:rPr>
              <w:t>I</w:t>
            </w:r>
            <w:r>
              <w:rPr>
                <w:sz w:val="17"/>
              </w:rPr>
              <w:t>NFANT DEATHS</w:t>
            </w:r>
          </w:p>
        </w:tc>
        <w:tc>
          <w:tcPr>
            <w:tcW w:w="915"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2"/>
              <w:rPr>
                <w:sz w:val="22"/>
              </w:rPr>
            </w:pPr>
            <w:r>
              <w:rPr>
                <w:w w:val="99"/>
                <w:sz w:val="22"/>
              </w:rPr>
              <w:t>1</w:t>
            </w:r>
          </w:p>
        </w:tc>
        <w:tc>
          <w:tcPr>
            <w:tcW w:w="917"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6"/>
              <w:rPr>
                <w:sz w:val="22"/>
              </w:rPr>
            </w:pPr>
            <w:r>
              <w:rPr>
                <w:w w:val="95"/>
                <w:sz w:val="22"/>
              </w:rPr>
              <w:t>6.5</w:t>
            </w:r>
          </w:p>
        </w:tc>
        <w:tc>
          <w:tcPr>
            <w:tcW w:w="916"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1"/>
              <w:rPr>
                <w:sz w:val="22"/>
              </w:rPr>
            </w:pPr>
            <w:r>
              <w:rPr>
                <w:w w:val="99"/>
                <w:sz w:val="22"/>
              </w:rPr>
              <w:t>0</w:t>
            </w:r>
          </w:p>
        </w:tc>
        <w:tc>
          <w:tcPr>
            <w:tcW w:w="914"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7"/>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1"/>
              <w:rPr>
                <w:sz w:val="22"/>
              </w:rPr>
            </w:pPr>
            <w:r>
              <w:rPr>
                <w:w w:val="99"/>
                <w:sz w:val="22"/>
              </w:rPr>
              <w:t>1</w:t>
            </w:r>
          </w:p>
        </w:tc>
        <w:tc>
          <w:tcPr>
            <w:tcW w:w="903"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5"/>
              <w:rPr>
                <w:sz w:val="22"/>
              </w:rPr>
            </w:pPr>
            <w:r>
              <w:rPr>
                <w:w w:val="95"/>
                <w:sz w:val="22"/>
              </w:rPr>
              <w:t>6.5</w:t>
            </w:r>
          </w:p>
        </w:tc>
      </w:tr>
      <w:tr>
        <w:trPr>
          <w:trHeight w:val="299" w:hRule="atLeast"/>
        </w:trPr>
        <w:tc>
          <w:tcPr>
            <w:tcW w:w="377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3"/>
              <w:ind w:left="108"/>
              <w:jc w:val="left"/>
              <w:rPr>
                <w:sz w:val="16"/>
              </w:rPr>
            </w:pPr>
            <w:r>
              <w:rPr>
                <w:sz w:val="21"/>
              </w:rPr>
              <w:t>I</w:t>
            </w:r>
            <w:r>
              <w:rPr>
                <w:sz w:val="17"/>
              </w:rPr>
              <w:t>NFANT DEATHS </w:t>
            </w:r>
            <w:r>
              <w:rPr>
                <w:sz w:val="16"/>
              </w:rPr>
              <w:t>(</w:t>
            </w:r>
            <w:r>
              <w:rPr>
                <w:sz w:val="13"/>
              </w:rPr>
              <w:t>TEEN MOTHERS </w:t>
            </w:r>
            <w:r>
              <w:rPr>
                <w:sz w:val="16"/>
              </w:rPr>
              <w:t>)</w:t>
            </w:r>
          </w:p>
        </w:tc>
        <w:tc>
          <w:tcPr>
            <w:tcW w:w="915"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2" w:lineRule="exact" w:before="17"/>
              <w:ind w:right="82"/>
              <w:rPr>
                <w:sz w:val="22"/>
              </w:rPr>
            </w:pPr>
            <w:r>
              <w:rPr>
                <w:w w:val="99"/>
                <w:sz w:val="22"/>
              </w:rPr>
              <w:t>0</w:t>
            </w:r>
          </w:p>
        </w:tc>
        <w:tc>
          <w:tcPr>
            <w:tcW w:w="917"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2" w:lineRule="exact" w:before="17"/>
              <w:ind w:right="76"/>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2" w:lineRule="exact" w:before="17"/>
              <w:ind w:right="82"/>
              <w:rPr>
                <w:sz w:val="22"/>
              </w:rPr>
            </w:pPr>
            <w:r>
              <w:rPr>
                <w:w w:val="99"/>
                <w:sz w:val="22"/>
              </w:rPr>
              <w:t>0</w:t>
            </w:r>
          </w:p>
        </w:tc>
        <w:tc>
          <w:tcPr>
            <w:tcW w:w="914"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2" w:lineRule="exact" w:before="17"/>
              <w:ind w:right="76"/>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2" w:lineRule="exact" w:before="17"/>
              <w:ind w:right="82"/>
              <w:rPr>
                <w:sz w:val="22"/>
              </w:rPr>
            </w:pPr>
            <w:r>
              <w:rPr>
                <w:w w:val="99"/>
                <w:sz w:val="22"/>
              </w:rPr>
              <w:t>0</w:t>
            </w:r>
          </w:p>
        </w:tc>
        <w:tc>
          <w:tcPr>
            <w:tcW w:w="90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2" w:lineRule="exact" w:before="17"/>
              <w:ind w:right="76"/>
              <w:rPr>
                <w:sz w:val="22"/>
              </w:rPr>
            </w:pPr>
            <w:r>
              <w:rPr>
                <w:w w:val="95"/>
                <w:sz w:val="22"/>
              </w:rPr>
              <w:t>0.0</w:t>
            </w:r>
          </w:p>
        </w:tc>
      </w:tr>
      <w:tr>
        <w:trPr>
          <w:trHeight w:val="300" w:hRule="atLeast"/>
        </w:trPr>
        <w:tc>
          <w:tcPr>
            <w:tcW w:w="3778" w:type="dxa"/>
            <w:tcBorders>
              <w:top w:val="single" w:sz="8" w:space="0" w:color="000000"/>
              <w:left w:val="single" w:sz="12" w:space="0" w:color="000000"/>
              <w:bottom w:val="single" w:sz="8" w:space="0" w:color="000000"/>
              <w:right w:val="single" w:sz="12" w:space="0" w:color="000000"/>
            </w:tcBorders>
          </w:tcPr>
          <w:p>
            <w:pPr>
              <w:pStyle w:val="TableParagraph"/>
              <w:spacing w:before="23"/>
              <w:ind w:left="108"/>
              <w:jc w:val="left"/>
              <w:rPr>
                <w:sz w:val="17"/>
              </w:rPr>
            </w:pPr>
            <w:r>
              <w:rPr>
                <w:sz w:val="21"/>
              </w:rPr>
              <w:t>P</w:t>
            </w:r>
            <w:r>
              <w:rPr>
                <w:sz w:val="17"/>
              </w:rPr>
              <w:t>OSTNEONATAL DEATHS</w:t>
            </w:r>
          </w:p>
        </w:tc>
        <w:tc>
          <w:tcPr>
            <w:tcW w:w="915"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2"/>
              <w:rPr>
                <w:sz w:val="22"/>
              </w:rPr>
            </w:pPr>
            <w:r>
              <w:rPr>
                <w:w w:val="99"/>
                <w:sz w:val="22"/>
              </w:rPr>
              <w:t>0</w:t>
            </w:r>
          </w:p>
        </w:tc>
        <w:tc>
          <w:tcPr>
            <w:tcW w:w="917"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6"/>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1"/>
              <w:rPr>
                <w:sz w:val="22"/>
              </w:rPr>
            </w:pPr>
            <w:r>
              <w:rPr>
                <w:w w:val="99"/>
                <w:sz w:val="22"/>
              </w:rPr>
              <w:t>0</w:t>
            </w:r>
          </w:p>
        </w:tc>
        <w:tc>
          <w:tcPr>
            <w:tcW w:w="914"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7"/>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81"/>
              <w:rPr>
                <w:sz w:val="22"/>
              </w:rPr>
            </w:pPr>
            <w:r>
              <w:rPr>
                <w:w w:val="99"/>
                <w:sz w:val="22"/>
              </w:rPr>
              <w:t>0</w:t>
            </w:r>
          </w:p>
        </w:tc>
        <w:tc>
          <w:tcPr>
            <w:tcW w:w="903" w:type="dxa"/>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right="75"/>
              <w:rPr>
                <w:sz w:val="22"/>
              </w:rPr>
            </w:pPr>
            <w:r>
              <w:rPr>
                <w:w w:val="95"/>
                <w:sz w:val="22"/>
              </w:rPr>
              <w:t>0.0</w:t>
            </w:r>
          </w:p>
        </w:tc>
      </w:tr>
      <w:tr>
        <w:trPr>
          <w:trHeight w:val="300" w:hRule="atLeast"/>
        </w:trPr>
        <w:tc>
          <w:tcPr>
            <w:tcW w:w="377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before="23"/>
              <w:ind w:left="108"/>
              <w:jc w:val="left"/>
              <w:rPr>
                <w:sz w:val="16"/>
              </w:rPr>
            </w:pPr>
            <w:r>
              <w:rPr>
                <w:sz w:val="21"/>
              </w:rPr>
              <w:t>P</w:t>
            </w:r>
            <w:r>
              <w:rPr>
                <w:sz w:val="17"/>
              </w:rPr>
              <w:t>OSTNEONATAL DEATHS </w:t>
            </w:r>
            <w:r>
              <w:rPr>
                <w:sz w:val="16"/>
              </w:rPr>
              <w:t>(</w:t>
            </w:r>
            <w:r>
              <w:rPr>
                <w:sz w:val="13"/>
              </w:rPr>
              <w:t>TEEN MOTHERS </w:t>
            </w:r>
            <w:r>
              <w:rPr>
                <w:sz w:val="16"/>
              </w:rPr>
              <w:t>)</w:t>
            </w:r>
          </w:p>
        </w:tc>
        <w:tc>
          <w:tcPr>
            <w:tcW w:w="915"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7"/>
              <w:ind w:right="82"/>
              <w:rPr>
                <w:sz w:val="22"/>
              </w:rPr>
            </w:pPr>
            <w:r>
              <w:rPr>
                <w:w w:val="99"/>
                <w:sz w:val="22"/>
              </w:rPr>
              <w:t>0</w:t>
            </w:r>
          </w:p>
        </w:tc>
        <w:tc>
          <w:tcPr>
            <w:tcW w:w="917"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7"/>
              <w:ind w:right="76"/>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7"/>
              <w:ind w:right="82"/>
              <w:rPr>
                <w:sz w:val="22"/>
              </w:rPr>
            </w:pPr>
            <w:r>
              <w:rPr>
                <w:w w:val="99"/>
                <w:sz w:val="22"/>
              </w:rPr>
              <w:t>0</w:t>
            </w:r>
          </w:p>
        </w:tc>
        <w:tc>
          <w:tcPr>
            <w:tcW w:w="914"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7"/>
              <w:ind w:right="76"/>
              <w:rPr>
                <w:sz w:val="22"/>
              </w:rPr>
            </w:pPr>
            <w:r>
              <w:rPr>
                <w:w w:val="95"/>
                <w:sz w:val="22"/>
              </w:rPr>
              <w:t>0.0</w:t>
            </w:r>
          </w:p>
        </w:tc>
        <w:tc>
          <w:tcPr>
            <w:tcW w:w="916" w:type="dxa"/>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7"/>
              <w:ind w:right="82"/>
              <w:rPr>
                <w:sz w:val="22"/>
              </w:rPr>
            </w:pPr>
            <w:r>
              <w:rPr>
                <w:w w:val="99"/>
                <w:sz w:val="22"/>
              </w:rPr>
              <w:t>0</w:t>
            </w:r>
          </w:p>
        </w:tc>
        <w:tc>
          <w:tcPr>
            <w:tcW w:w="903" w:type="dxa"/>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7"/>
              <w:ind w:right="76"/>
              <w:rPr>
                <w:sz w:val="22"/>
              </w:rPr>
            </w:pPr>
            <w:r>
              <w:rPr>
                <w:w w:val="95"/>
                <w:sz w:val="22"/>
              </w:rPr>
              <w:t>0.0</w:t>
            </w:r>
          </w:p>
        </w:tc>
      </w:tr>
      <w:tr>
        <w:trPr>
          <w:trHeight w:val="299" w:hRule="atLeast"/>
        </w:trPr>
        <w:tc>
          <w:tcPr>
            <w:tcW w:w="3778" w:type="dxa"/>
            <w:tcBorders>
              <w:top w:val="single" w:sz="8" w:space="0" w:color="000000"/>
              <w:left w:val="single" w:sz="12" w:space="0" w:color="000000"/>
              <w:bottom w:val="single" w:sz="8" w:space="0" w:color="000000"/>
              <w:right w:val="single" w:sz="12" w:space="0" w:color="000000"/>
            </w:tcBorders>
          </w:tcPr>
          <w:p>
            <w:pPr>
              <w:pStyle w:val="TableParagraph"/>
              <w:spacing w:before="23"/>
              <w:ind w:left="108"/>
              <w:jc w:val="left"/>
              <w:rPr>
                <w:sz w:val="17"/>
              </w:rPr>
            </w:pPr>
            <w:r>
              <w:rPr>
                <w:sz w:val="21"/>
              </w:rPr>
              <w:t>N</w:t>
            </w:r>
            <w:r>
              <w:rPr>
                <w:sz w:val="17"/>
              </w:rPr>
              <w:t>EONATAL DEATHS</w:t>
            </w:r>
          </w:p>
        </w:tc>
        <w:tc>
          <w:tcPr>
            <w:tcW w:w="915" w:type="dxa"/>
            <w:tcBorders>
              <w:top w:val="single" w:sz="8" w:space="0" w:color="000000"/>
              <w:left w:val="single" w:sz="12" w:space="0" w:color="000000"/>
              <w:bottom w:val="single" w:sz="8" w:space="0" w:color="000000"/>
              <w:right w:val="single" w:sz="8" w:space="0" w:color="000000"/>
            </w:tcBorders>
          </w:tcPr>
          <w:p>
            <w:pPr>
              <w:pStyle w:val="TableParagraph"/>
              <w:spacing w:line="262" w:lineRule="exact" w:before="17"/>
              <w:ind w:right="82"/>
              <w:rPr>
                <w:sz w:val="22"/>
              </w:rPr>
            </w:pPr>
            <w:r>
              <w:rPr>
                <w:w w:val="99"/>
                <w:sz w:val="22"/>
              </w:rPr>
              <w:t>1</w:t>
            </w:r>
          </w:p>
        </w:tc>
        <w:tc>
          <w:tcPr>
            <w:tcW w:w="917" w:type="dxa"/>
            <w:tcBorders>
              <w:top w:val="single" w:sz="8" w:space="0" w:color="000000"/>
              <w:left w:val="single" w:sz="8" w:space="0" w:color="000000"/>
              <w:bottom w:val="single" w:sz="8" w:space="0" w:color="000000"/>
              <w:right w:val="single" w:sz="12" w:space="0" w:color="000000"/>
            </w:tcBorders>
          </w:tcPr>
          <w:p>
            <w:pPr>
              <w:pStyle w:val="TableParagraph"/>
              <w:spacing w:line="262" w:lineRule="exact" w:before="17"/>
              <w:ind w:right="76"/>
              <w:rPr>
                <w:sz w:val="22"/>
              </w:rPr>
            </w:pPr>
            <w:r>
              <w:rPr>
                <w:w w:val="95"/>
                <w:sz w:val="22"/>
              </w:rPr>
              <w:t>6.5</w:t>
            </w:r>
          </w:p>
        </w:tc>
        <w:tc>
          <w:tcPr>
            <w:tcW w:w="916" w:type="dxa"/>
            <w:tcBorders>
              <w:top w:val="single" w:sz="8" w:space="0" w:color="000000"/>
              <w:left w:val="single" w:sz="12" w:space="0" w:color="000000"/>
              <w:bottom w:val="single" w:sz="8" w:space="0" w:color="000000"/>
              <w:right w:val="single" w:sz="8" w:space="0" w:color="000000"/>
            </w:tcBorders>
          </w:tcPr>
          <w:p>
            <w:pPr>
              <w:pStyle w:val="TableParagraph"/>
              <w:spacing w:line="262" w:lineRule="exact" w:before="17"/>
              <w:ind w:right="81"/>
              <w:rPr>
                <w:sz w:val="22"/>
              </w:rPr>
            </w:pPr>
            <w:r>
              <w:rPr>
                <w:w w:val="99"/>
                <w:sz w:val="22"/>
              </w:rPr>
              <w:t>1</w:t>
            </w:r>
          </w:p>
        </w:tc>
        <w:tc>
          <w:tcPr>
            <w:tcW w:w="914" w:type="dxa"/>
            <w:tcBorders>
              <w:top w:val="single" w:sz="8" w:space="0" w:color="000000"/>
              <w:left w:val="single" w:sz="8" w:space="0" w:color="000000"/>
              <w:bottom w:val="single" w:sz="8" w:space="0" w:color="000000"/>
              <w:right w:val="single" w:sz="12" w:space="0" w:color="000000"/>
            </w:tcBorders>
          </w:tcPr>
          <w:p>
            <w:pPr>
              <w:pStyle w:val="TableParagraph"/>
              <w:spacing w:line="262" w:lineRule="exact" w:before="17"/>
              <w:ind w:right="77"/>
              <w:rPr>
                <w:sz w:val="22"/>
              </w:rPr>
            </w:pPr>
            <w:r>
              <w:rPr>
                <w:w w:val="95"/>
                <w:sz w:val="22"/>
              </w:rPr>
              <w:t>9.0</w:t>
            </w:r>
          </w:p>
        </w:tc>
        <w:tc>
          <w:tcPr>
            <w:tcW w:w="916" w:type="dxa"/>
            <w:tcBorders>
              <w:top w:val="single" w:sz="8" w:space="0" w:color="000000"/>
              <w:left w:val="single" w:sz="12" w:space="0" w:color="000000"/>
              <w:bottom w:val="single" w:sz="8" w:space="0" w:color="000000"/>
              <w:right w:val="single" w:sz="8" w:space="0" w:color="000000"/>
            </w:tcBorders>
          </w:tcPr>
          <w:p>
            <w:pPr>
              <w:pStyle w:val="TableParagraph"/>
              <w:spacing w:line="262" w:lineRule="exact" w:before="17"/>
              <w:ind w:right="81"/>
              <w:rPr>
                <w:sz w:val="22"/>
              </w:rPr>
            </w:pPr>
            <w:r>
              <w:rPr>
                <w:w w:val="99"/>
                <w:sz w:val="22"/>
              </w:rPr>
              <w:t>0</w:t>
            </w:r>
          </w:p>
        </w:tc>
        <w:tc>
          <w:tcPr>
            <w:tcW w:w="903" w:type="dxa"/>
            <w:tcBorders>
              <w:top w:val="single" w:sz="8" w:space="0" w:color="000000"/>
              <w:left w:val="single" w:sz="8" w:space="0" w:color="000000"/>
              <w:bottom w:val="single" w:sz="8" w:space="0" w:color="000000"/>
              <w:right w:val="single" w:sz="12" w:space="0" w:color="000000"/>
            </w:tcBorders>
          </w:tcPr>
          <w:p>
            <w:pPr>
              <w:pStyle w:val="TableParagraph"/>
              <w:spacing w:line="262" w:lineRule="exact" w:before="17"/>
              <w:ind w:right="75"/>
              <w:rPr>
                <w:sz w:val="22"/>
              </w:rPr>
            </w:pPr>
            <w:r>
              <w:rPr>
                <w:w w:val="95"/>
                <w:sz w:val="22"/>
              </w:rPr>
              <w:t>0.0</w:t>
            </w:r>
          </w:p>
        </w:tc>
      </w:tr>
      <w:tr>
        <w:trPr>
          <w:trHeight w:val="300" w:hRule="atLeast"/>
        </w:trPr>
        <w:tc>
          <w:tcPr>
            <w:tcW w:w="3778" w:type="dxa"/>
            <w:tcBorders>
              <w:top w:val="single" w:sz="8" w:space="0" w:color="000000"/>
              <w:left w:val="single" w:sz="12" w:space="0" w:color="000000"/>
              <w:bottom w:val="single" w:sz="12" w:space="0" w:color="000000"/>
              <w:right w:val="single" w:sz="12" w:space="0" w:color="000000"/>
            </w:tcBorders>
            <w:shd w:val="clear" w:color="auto" w:fill="FFF6E7"/>
          </w:tcPr>
          <w:p>
            <w:pPr>
              <w:pStyle w:val="TableParagraph"/>
              <w:spacing w:before="23"/>
              <w:ind w:left="108"/>
              <w:jc w:val="left"/>
              <w:rPr>
                <w:sz w:val="16"/>
              </w:rPr>
            </w:pPr>
            <w:r>
              <w:rPr>
                <w:sz w:val="21"/>
              </w:rPr>
              <w:t>N</w:t>
            </w:r>
            <w:r>
              <w:rPr>
                <w:sz w:val="17"/>
              </w:rPr>
              <w:t>EONATAL DEATHS </w:t>
            </w:r>
            <w:r>
              <w:rPr>
                <w:sz w:val="16"/>
              </w:rPr>
              <w:t>(</w:t>
            </w:r>
            <w:r>
              <w:rPr>
                <w:sz w:val="13"/>
              </w:rPr>
              <w:t>TEEN MOTHERS</w:t>
            </w:r>
            <w:r>
              <w:rPr>
                <w:sz w:val="16"/>
              </w:rPr>
              <w:t>)*</w:t>
            </w:r>
          </w:p>
        </w:tc>
        <w:tc>
          <w:tcPr>
            <w:tcW w:w="915" w:type="dxa"/>
            <w:tcBorders>
              <w:top w:val="single" w:sz="8" w:space="0" w:color="000000"/>
              <w:left w:val="single" w:sz="12" w:space="0" w:color="000000"/>
              <w:bottom w:val="single" w:sz="12" w:space="0" w:color="000000"/>
              <w:right w:val="single" w:sz="8" w:space="0" w:color="000000"/>
            </w:tcBorders>
            <w:shd w:val="clear" w:color="auto" w:fill="FFF6E7"/>
          </w:tcPr>
          <w:p>
            <w:pPr>
              <w:pStyle w:val="TableParagraph"/>
              <w:spacing w:line="264" w:lineRule="exact" w:before="17"/>
              <w:ind w:right="82"/>
              <w:rPr>
                <w:sz w:val="22"/>
              </w:rPr>
            </w:pPr>
            <w:r>
              <w:rPr>
                <w:w w:val="99"/>
                <w:sz w:val="22"/>
              </w:rPr>
              <w:t>0</w:t>
            </w:r>
          </w:p>
        </w:tc>
        <w:tc>
          <w:tcPr>
            <w:tcW w:w="917" w:type="dxa"/>
            <w:tcBorders>
              <w:top w:val="single" w:sz="8" w:space="0" w:color="000000"/>
              <w:left w:val="single" w:sz="8" w:space="0" w:color="000000"/>
              <w:bottom w:val="single" w:sz="12" w:space="0" w:color="000000"/>
              <w:right w:val="single" w:sz="12" w:space="0" w:color="000000"/>
            </w:tcBorders>
            <w:shd w:val="clear" w:color="auto" w:fill="FFF6E7"/>
          </w:tcPr>
          <w:p>
            <w:pPr>
              <w:pStyle w:val="TableParagraph"/>
              <w:spacing w:line="264" w:lineRule="exact" w:before="17"/>
              <w:ind w:right="76"/>
              <w:rPr>
                <w:sz w:val="22"/>
              </w:rPr>
            </w:pPr>
            <w:r>
              <w:rPr>
                <w:w w:val="95"/>
                <w:sz w:val="22"/>
              </w:rPr>
              <w:t>0.0</w:t>
            </w:r>
          </w:p>
        </w:tc>
        <w:tc>
          <w:tcPr>
            <w:tcW w:w="916" w:type="dxa"/>
            <w:tcBorders>
              <w:top w:val="single" w:sz="8" w:space="0" w:color="000000"/>
              <w:left w:val="single" w:sz="12" w:space="0" w:color="000000"/>
              <w:bottom w:val="single" w:sz="12" w:space="0" w:color="000000"/>
              <w:right w:val="single" w:sz="8" w:space="0" w:color="000000"/>
            </w:tcBorders>
            <w:shd w:val="clear" w:color="auto" w:fill="FFF6E7"/>
          </w:tcPr>
          <w:p>
            <w:pPr>
              <w:pStyle w:val="TableParagraph"/>
              <w:spacing w:line="264" w:lineRule="exact" w:before="17"/>
              <w:ind w:right="82"/>
              <w:rPr>
                <w:sz w:val="22"/>
              </w:rPr>
            </w:pPr>
            <w:r>
              <w:rPr>
                <w:w w:val="99"/>
                <w:sz w:val="22"/>
              </w:rPr>
              <w:t>0</w:t>
            </w:r>
          </w:p>
        </w:tc>
        <w:tc>
          <w:tcPr>
            <w:tcW w:w="914" w:type="dxa"/>
            <w:tcBorders>
              <w:top w:val="single" w:sz="8" w:space="0" w:color="000000"/>
              <w:left w:val="single" w:sz="8" w:space="0" w:color="000000"/>
              <w:bottom w:val="single" w:sz="12" w:space="0" w:color="000000"/>
              <w:right w:val="single" w:sz="12" w:space="0" w:color="000000"/>
            </w:tcBorders>
            <w:shd w:val="clear" w:color="auto" w:fill="FFF6E7"/>
          </w:tcPr>
          <w:p>
            <w:pPr>
              <w:pStyle w:val="TableParagraph"/>
              <w:spacing w:line="264" w:lineRule="exact" w:before="17"/>
              <w:ind w:right="76"/>
              <w:rPr>
                <w:sz w:val="22"/>
              </w:rPr>
            </w:pPr>
            <w:r>
              <w:rPr>
                <w:w w:val="95"/>
                <w:sz w:val="22"/>
              </w:rPr>
              <w:t>0.0</w:t>
            </w:r>
          </w:p>
        </w:tc>
        <w:tc>
          <w:tcPr>
            <w:tcW w:w="916" w:type="dxa"/>
            <w:tcBorders>
              <w:top w:val="single" w:sz="8" w:space="0" w:color="000000"/>
              <w:left w:val="single" w:sz="12" w:space="0" w:color="000000"/>
              <w:bottom w:val="single" w:sz="12" w:space="0" w:color="000000"/>
              <w:right w:val="single" w:sz="8" w:space="0" w:color="000000"/>
            </w:tcBorders>
            <w:shd w:val="clear" w:color="auto" w:fill="FFF6E7"/>
          </w:tcPr>
          <w:p>
            <w:pPr>
              <w:pStyle w:val="TableParagraph"/>
              <w:spacing w:line="264" w:lineRule="exact" w:before="17"/>
              <w:ind w:right="82"/>
              <w:rPr>
                <w:sz w:val="22"/>
              </w:rPr>
            </w:pPr>
            <w:r>
              <w:rPr>
                <w:w w:val="99"/>
                <w:sz w:val="22"/>
              </w:rPr>
              <w:t>0</w:t>
            </w:r>
          </w:p>
        </w:tc>
        <w:tc>
          <w:tcPr>
            <w:tcW w:w="903" w:type="dxa"/>
            <w:tcBorders>
              <w:top w:val="single" w:sz="8" w:space="0" w:color="000000"/>
              <w:left w:val="single" w:sz="8" w:space="0" w:color="000000"/>
              <w:bottom w:val="single" w:sz="12" w:space="0" w:color="000000"/>
              <w:right w:val="single" w:sz="12" w:space="0" w:color="000000"/>
            </w:tcBorders>
            <w:shd w:val="clear" w:color="auto" w:fill="FFF6E7"/>
          </w:tcPr>
          <w:p>
            <w:pPr>
              <w:pStyle w:val="TableParagraph"/>
              <w:spacing w:line="264" w:lineRule="exact" w:before="17"/>
              <w:ind w:right="76"/>
              <w:rPr>
                <w:sz w:val="22"/>
              </w:rPr>
            </w:pPr>
            <w:r>
              <w:rPr>
                <w:w w:val="95"/>
                <w:sz w:val="22"/>
              </w:rPr>
              <w:t>0.0</w:t>
            </w:r>
          </w:p>
        </w:tc>
      </w:tr>
    </w:tbl>
    <w:p>
      <w:pPr>
        <w:spacing w:before="14"/>
        <w:ind w:left="1440" w:right="0" w:firstLine="0"/>
        <w:jc w:val="left"/>
        <w:rPr>
          <w:sz w:val="10"/>
        </w:rPr>
      </w:pPr>
      <w:r>
        <w:rPr>
          <w:sz w:val="12"/>
        </w:rPr>
        <w:t>A</w:t>
      </w:r>
      <w:r>
        <w:rPr>
          <w:sz w:val="10"/>
        </w:rPr>
        <w:t>LABAMA </w:t>
      </w:r>
      <w:r>
        <w:rPr>
          <w:sz w:val="12"/>
        </w:rPr>
        <w:t>D</w:t>
      </w:r>
      <w:r>
        <w:rPr>
          <w:sz w:val="10"/>
        </w:rPr>
        <w:t>EPARTMENT OF </w:t>
      </w:r>
      <w:r>
        <w:rPr>
          <w:sz w:val="12"/>
        </w:rPr>
        <w:t>H</w:t>
      </w:r>
      <w:r>
        <w:rPr>
          <w:sz w:val="10"/>
        </w:rPr>
        <w:t>EALTH</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6"/>
        </w:rPr>
      </w:pPr>
    </w:p>
    <w:p>
      <w:pPr>
        <w:spacing w:before="0"/>
        <w:ind w:left="9" w:right="104" w:firstLine="0"/>
        <w:jc w:val="center"/>
        <w:rPr>
          <w:b/>
          <w:sz w:val="24"/>
        </w:rPr>
      </w:pPr>
      <w:r>
        <w:rPr>
          <w:b/>
          <w:sz w:val="24"/>
        </w:rPr>
        <w:t>T</w:t>
      </w:r>
      <w:r>
        <w:rPr>
          <w:b/>
          <w:sz w:val="19"/>
        </w:rPr>
        <w:t>ABLE </w:t>
      </w:r>
      <w:r>
        <w:rPr>
          <w:b/>
          <w:sz w:val="24"/>
        </w:rPr>
        <w:t>116:</w:t>
      </w:r>
    </w:p>
    <w:p>
      <w:pPr>
        <w:spacing w:line="289" w:lineRule="exact" w:before="0"/>
        <w:ind w:left="8" w:right="104" w:firstLine="0"/>
        <w:jc w:val="center"/>
        <w:rPr>
          <w:sz w:val="19"/>
        </w:rPr>
      </w:pPr>
      <w:r>
        <w:rPr>
          <w:sz w:val="24"/>
        </w:rPr>
        <w:t>C</w:t>
      </w:r>
      <w:r>
        <w:rPr>
          <w:sz w:val="19"/>
        </w:rPr>
        <w:t>HILDREN WITH </w:t>
      </w:r>
      <w:r>
        <w:rPr>
          <w:sz w:val="24"/>
        </w:rPr>
        <w:t>I</w:t>
      </w:r>
      <w:r>
        <w:rPr>
          <w:sz w:val="19"/>
        </w:rPr>
        <w:t>NDICATIONS OF </w:t>
      </w:r>
      <w:r>
        <w:rPr>
          <w:sz w:val="24"/>
        </w:rPr>
        <w:t>C</w:t>
      </w:r>
      <w:r>
        <w:rPr>
          <w:sz w:val="19"/>
        </w:rPr>
        <w:t>HILD </w:t>
      </w:r>
      <w:r>
        <w:rPr>
          <w:sz w:val="24"/>
        </w:rPr>
        <w:t>A</w:t>
      </w:r>
      <w:r>
        <w:rPr>
          <w:sz w:val="19"/>
        </w:rPr>
        <w:t>BUSE</w:t>
      </w:r>
    </w:p>
    <w:p>
      <w:pPr>
        <w:spacing w:line="193" w:lineRule="exact" w:before="0"/>
        <w:ind w:left="10" w:right="104" w:firstLine="0"/>
        <w:jc w:val="center"/>
        <w:rPr>
          <w:sz w:val="16"/>
        </w:rPr>
      </w:pPr>
      <w:r>
        <w:rPr>
          <w:sz w:val="16"/>
        </w:rPr>
        <w:t>S</w:t>
      </w:r>
      <w:r>
        <w:rPr>
          <w:sz w:val="13"/>
        </w:rPr>
        <w:t>EE </w:t>
      </w:r>
      <w:r>
        <w:rPr>
          <w:sz w:val="16"/>
        </w:rPr>
        <w:t>F</w:t>
      </w:r>
      <w:r>
        <w:rPr>
          <w:sz w:val="13"/>
        </w:rPr>
        <w:t>IGURE </w:t>
      </w:r>
      <w:r>
        <w:rPr>
          <w:sz w:val="16"/>
        </w:rPr>
        <w:t>120, </w:t>
      </w:r>
      <w:r>
        <w:rPr>
          <w:sz w:val="13"/>
        </w:rPr>
        <w:t>PAGE </w:t>
      </w:r>
      <w:r>
        <w:rPr>
          <w:sz w:val="16"/>
        </w:rPr>
        <w:t>139</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80"/>
        <w:gridCol w:w="981"/>
        <w:gridCol w:w="980"/>
        <w:gridCol w:w="980"/>
        <w:gridCol w:w="980"/>
        <w:gridCol w:w="2020"/>
      </w:tblGrid>
      <w:tr>
        <w:trPr>
          <w:trHeight w:val="315" w:hRule="atLeast"/>
        </w:trPr>
        <w:tc>
          <w:tcPr>
            <w:tcW w:w="2680" w:type="dxa"/>
            <w:vMerge w:val="restart"/>
            <w:shd w:val="clear" w:color="auto" w:fill="FDD282"/>
          </w:tcPr>
          <w:p>
            <w:pPr>
              <w:pStyle w:val="TableParagraph"/>
              <w:spacing w:before="6"/>
              <w:jc w:val="left"/>
              <w:rPr>
                <w:sz w:val="37"/>
              </w:rPr>
            </w:pPr>
          </w:p>
          <w:p>
            <w:pPr>
              <w:pStyle w:val="TableParagraph"/>
              <w:ind w:left="1019" w:right="989"/>
              <w:jc w:val="center"/>
              <w:rPr>
                <w:b/>
                <w:sz w:val="18"/>
              </w:rPr>
            </w:pPr>
            <w:r>
              <w:rPr>
                <w:b/>
                <w:sz w:val="22"/>
              </w:rPr>
              <w:t>P</w:t>
            </w:r>
            <w:r>
              <w:rPr>
                <w:b/>
                <w:sz w:val="18"/>
              </w:rPr>
              <w:t>LACE</w:t>
            </w:r>
          </w:p>
        </w:tc>
        <w:tc>
          <w:tcPr>
            <w:tcW w:w="5941" w:type="dxa"/>
            <w:gridSpan w:val="5"/>
            <w:shd w:val="clear" w:color="auto" w:fill="FDD282"/>
          </w:tcPr>
          <w:p>
            <w:pPr>
              <w:pStyle w:val="TableParagraph"/>
              <w:spacing w:before="24"/>
              <w:ind w:left="1497"/>
              <w:jc w:val="left"/>
              <w:rPr>
                <w:b/>
                <w:sz w:val="18"/>
              </w:rPr>
            </w:pPr>
            <w:r>
              <w:rPr>
                <w:b/>
                <w:sz w:val="22"/>
              </w:rPr>
              <w:t>I</w:t>
            </w:r>
            <w:r>
              <w:rPr>
                <w:b/>
                <w:sz w:val="18"/>
              </w:rPr>
              <w:t>NDICATIONS OF </w:t>
            </w:r>
            <w:r>
              <w:rPr>
                <w:b/>
                <w:sz w:val="22"/>
              </w:rPr>
              <w:t>C</w:t>
            </w:r>
            <w:r>
              <w:rPr>
                <w:b/>
                <w:sz w:val="18"/>
              </w:rPr>
              <w:t>HILD </w:t>
            </w:r>
            <w:r>
              <w:rPr>
                <w:b/>
                <w:sz w:val="22"/>
              </w:rPr>
              <w:t>A</w:t>
            </w:r>
            <w:r>
              <w:rPr>
                <w:b/>
                <w:sz w:val="18"/>
              </w:rPr>
              <w:t>BUSE</w:t>
            </w:r>
          </w:p>
        </w:tc>
      </w:tr>
      <w:tr>
        <w:trPr>
          <w:trHeight w:val="530" w:hRule="atLeast"/>
        </w:trPr>
        <w:tc>
          <w:tcPr>
            <w:tcW w:w="2680" w:type="dxa"/>
            <w:vMerge/>
            <w:tcBorders>
              <w:top w:val="nil"/>
            </w:tcBorders>
            <w:shd w:val="clear" w:color="auto" w:fill="FDD282"/>
          </w:tcPr>
          <w:p>
            <w:pPr>
              <w:rPr>
                <w:sz w:val="2"/>
                <w:szCs w:val="2"/>
              </w:rPr>
            </w:pPr>
          </w:p>
        </w:tc>
        <w:tc>
          <w:tcPr>
            <w:tcW w:w="1961" w:type="dxa"/>
            <w:gridSpan w:val="2"/>
            <w:shd w:val="clear" w:color="auto" w:fill="FDD282"/>
          </w:tcPr>
          <w:p>
            <w:pPr>
              <w:pStyle w:val="TableParagraph"/>
              <w:spacing w:before="131"/>
              <w:ind w:left="680" w:right="650"/>
              <w:jc w:val="center"/>
              <w:rPr>
                <w:b/>
                <w:sz w:val="22"/>
              </w:rPr>
            </w:pPr>
            <w:r>
              <w:rPr>
                <w:b/>
                <w:sz w:val="22"/>
              </w:rPr>
              <w:t>2008</w:t>
            </w:r>
          </w:p>
        </w:tc>
        <w:tc>
          <w:tcPr>
            <w:tcW w:w="1960" w:type="dxa"/>
            <w:gridSpan w:val="2"/>
            <w:shd w:val="clear" w:color="auto" w:fill="FDD282"/>
          </w:tcPr>
          <w:p>
            <w:pPr>
              <w:pStyle w:val="TableParagraph"/>
              <w:spacing w:before="131"/>
              <w:ind w:left="680" w:right="649"/>
              <w:jc w:val="center"/>
              <w:rPr>
                <w:b/>
                <w:sz w:val="22"/>
              </w:rPr>
            </w:pPr>
            <w:r>
              <w:rPr>
                <w:b/>
                <w:sz w:val="22"/>
              </w:rPr>
              <w:t>2019</w:t>
            </w:r>
          </w:p>
        </w:tc>
        <w:tc>
          <w:tcPr>
            <w:tcW w:w="2020" w:type="dxa"/>
            <w:shd w:val="clear" w:color="auto" w:fill="FDD282"/>
          </w:tcPr>
          <w:p>
            <w:pPr>
              <w:pStyle w:val="TableParagraph"/>
              <w:spacing w:line="266" w:lineRule="exact" w:before="7"/>
              <w:ind w:left="272" w:right="106" w:hanging="118"/>
              <w:jc w:val="left"/>
              <w:rPr>
                <w:b/>
                <w:sz w:val="22"/>
              </w:rPr>
            </w:pPr>
            <w:r>
              <w:rPr>
                <w:b/>
                <w:sz w:val="22"/>
              </w:rPr>
              <w:t>P</w:t>
            </w:r>
            <w:r>
              <w:rPr>
                <w:b/>
                <w:sz w:val="18"/>
              </w:rPr>
              <w:t>ERCENT </w:t>
            </w:r>
            <w:r>
              <w:rPr>
                <w:b/>
                <w:sz w:val="22"/>
              </w:rPr>
              <w:t>C</w:t>
            </w:r>
            <w:r>
              <w:rPr>
                <w:b/>
                <w:sz w:val="18"/>
              </w:rPr>
              <w:t>HANGE </w:t>
            </w:r>
            <w:r>
              <w:rPr>
                <w:b/>
                <w:sz w:val="22"/>
              </w:rPr>
              <w:t>2008 </w:t>
            </w:r>
            <w:r>
              <w:rPr>
                <w:b/>
                <w:sz w:val="18"/>
              </w:rPr>
              <w:t>TO </w:t>
            </w:r>
            <w:r>
              <w:rPr>
                <w:b/>
                <w:sz w:val="22"/>
              </w:rPr>
              <w:t>2019</w:t>
            </w:r>
          </w:p>
        </w:tc>
      </w:tr>
      <w:tr>
        <w:trPr>
          <w:trHeight w:val="257" w:hRule="atLeast"/>
        </w:trPr>
        <w:tc>
          <w:tcPr>
            <w:tcW w:w="2680" w:type="dxa"/>
            <w:vMerge/>
            <w:tcBorders>
              <w:top w:val="nil"/>
            </w:tcBorders>
            <w:shd w:val="clear" w:color="auto" w:fill="FDD282"/>
          </w:tcPr>
          <w:p>
            <w:pPr>
              <w:rPr>
                <w:sz w:val="2"/>
                <w:szCs w:val="2"/>
              </w:rPr>
            </w:pPr>
          </w:p>
        </w:tc>
        <w:tc>
          <w:tcPr>
            <w:tcW w:w="981" w:type="dxa"/>
            <w:tcBorders>
              <w:right w:val="single" w:sz="8" w:space="0" w:color="000000"/>
            </w:tcBorders>
            <w:shd w:val="clear" w:color="auto" w:fill="FDD282"/>
          </w:tcPr>
          <w:p>
            <w:pPr>
              <w:pStyle w:val="TableParagraph"/>
              <w:spacing w:line="238" w:lineRule="exact"/>
              <w:ind w:left="23"/>
              <w:jc w:val="center"/>
              <w:rPr>
                <w:b/>
                <w:sz w:val="22"/>
              </w:rPr>
            </w:pPr>
            <w:r>
              <w:rPr>
                <w:b/>
                <w:w w:val="99"/>
                <w:sz w:val="22"/>
              </w:rPr>
              <w:t>#</w:t>
            </w:r>
          </w:p>
        </w:tc>
        <w:tc>
          <w:tcPr>
            <w:tcW w:w="980" w:type="dxa"/>
            <w:tcBorders>
              <w:left w:val="single" w:sz="8" w:space="0" w:color="000000"/>
            </w:tcBorders>
            <w:shd w:val="clear" w:color="auto" w:fill="FDD282"/>
          </w:tcPr>
          <w:p>
            <w:pPr>
              <w:pStyle w:val="TableParagraph"/>
              <w:spacing w:line="207" w:lineRule="exact" w:before="31"/>
              <w:ind w:left="256"/>
              <w:jc w:val="left"/>
              <w:rPr>
                <w:b/>
                <w:sz w:val="18"/>
              </w:rPr>
            </w:pPr>
            <w:r>
              <w:rPr>
                <w:b/>
                <w:sz w:val="18"/>
              </w:rPr>
              <w:t>RATE</w:t>
            </w:r>
          </w:p>
        </w:tc>
        <w:tc>
          <w:tcPr>
            <w:tcW w:w="980" w:type="dxa"/>
            <w:tcBorders>
              <w:right w:val="single" w:sz="8" w:space="0" w:color="000000"/>
            </w:tcBorders>
            <w:shd w:val="clear" w:color="auto" w:fill="FDD282"/>
          </w:tcPr>
          <w:p>
            <w:pPr>
              <w:pStyle w:val="TableParagraph"/>
              <w:spacing w:line="238" w:lineRule="exact"/>
              <w:ind w:left="23"/>
              <w:jc w:val="center"/>
              <w:rPr>
                <w:b/>
                <w:sz w:val="22"/>
              </w:rPr>
            </w:pPr>
            <w:r>
              <w:rPr>
                <w:b/>
                <w:w w:val="99"/>
                <w:sz w:val="22"/>
              </w:rPr>
              <w:t>#</w:t>
            </w:r>
          </w:p>
        </w:tc>
        <w:tc>
          <w:tcPr>
            <w:tcW w:w="980" w:type="dxa"/>
            <w:tcBorders>
              <w:left w:val="single" w:sz="8" w:space="0" w:color="000000"/>
            </w:tcBorders>
            <w:shd w:val="clear" w:color="auto" w:fill="FDD282"/>
          </w:tcPr>
          <w:p>
            <w:pPr>
              <w:pStyle w:val="TableParagraph"/>
              <w:spacing w:line="207" w:lineRule="exact" w:before="31"/>
              <w:ind w:left="256"/>
              <w:jc w:val="left"/>
              <w:rPr>
                <w:b/>
                <w:sz w:val="18"/>
              </w:rPr>
            </w:pPr>
            <w:r>
              <w:rPr>
                <w:b/>
                <w:sz w:val="18"/>
              </w:rPr>
              <w:t>RATE</w:t>
            </w:r>
          </w:p>
        </w:tc>
        <w:tc>
          <w:tcPr>
            <w:tcW w:w="2020" w:type="dxa"/>
            <w:shd w:val="clear" w:color="auto" w:fill="FDD282"/>
          </w:tcPr>
          <w:p>
            <w:pPr>
              <w:pStyle w:val="TableParagraph"/>
              <w:jc w:val="left"/>
              <w:rPr>
                <w:rFonts w:ascii="Times New Roman"/>
                <w:sz w:val="18"/>
              </w:rPr>
            </w:pPr>
          </w:p>
        </w:tc>
      </w:tr>
      <w:tr>
        <w:trPr>
          <w:trHeight w:val="299" w:hRule="atLeast"/>
        </w:trPr>
        <w:tc>
          <w:tcPr>
            <w:tcW w:w="2680" w:type="dxa"/>
            <w:tcBorders>
              <w:bottom w:val="double" w:sz="6" w:space="0" w:color="833B0A"/>
            </w:tcBorders>
          </w:tcPr>
          <w:p>
            <w:pPr>
              <w:pStyle w:val="TableParagraph"/>
              <w:spacing w:line="263" w:lineRule="exact" w:before="16"/>
              <w:ind w:left="108"/>
              <w:jc w:val="left"/>
              <w:rPr>
                <w:sz w:val="18"/>
              </w:rPr>
            </w:pPr>
            <w:r>
              <w:rPr>
                <w:sz w:val="22"/>
              </w:rPr>
              <w:t>A</w:t>
            </w:r>
            <w:r>
              <w:rPr>
                <w:sz w:val="18"/>
              </w:rPr>
              <w:t>LABAMA</w:t>
            </w:r>
          </w:p>
        </w:tc>
        <w:tc>
          <w:tcPr>
            <w:tcW w:w="981" w:type="dxa"/>
            <w:tcBorders>
              <w:bottom w:val="double" w:sz="6" w:space="0" w:color="833B0A"/>
              <w:right w:val="single" w:sz="8" w:space="0" w:color="000000"/>
            </w:tcBorders>
          </w:tcPr>
          <w:p>
            <w:pPr>
              <w:pStyle w:val="TableParagraph"/>
              <w:spacing w:line="263" w:lineRule="exact" w:before="16"/>
              <w:ind w:right="82"/>
              <w:rPr>
                <w:sz w:val="22"/>
              </w:rPr>
            </w:pPr>
            <w:r>
              <w:rPr>
                <w:w w:val="95"/>
                <w:sz w:val="22"/>
              </w:rPr>
              <w:t>5,730</w:t>
            </w:r>
          </w:p>
        </w:tc>
        <w:tc>
          <w:tcPr>
            <w:tcW w:w="980" w:type="dxa"/>
            <w:tcBorders>
              <w:left w:val="single" w:sz="8" w:space="0" w:color="000000"/>
              <w:bottom w:val="double" w:sz="6" w:space="0" w:color="833B0A"/>
            </w:tcBorders>
          </w:tcPr>
          <w:p>
            <w:pPr>
              <w:pStyle w:val="TableParagraph"/>
              <w:spacing w:line="263" w:lineRule="exact" w:before="16"/>
              <w:ind w:right="76"/>
              <w:rPr>
                <w:sz w:val="22"/>
              </w:rPr>
            </w:pPr>
            <w:r>
              <w:rPr>
                <w:w w:val="95"/>
                <w:sz w:val="22"/>
              </w:rPr>
              <w:t>5.1</w:t>
            </w:r>
          </w:p>
        </w:tc>
        <w:tc>
          <w:tcPr>
            <w:tcW w:w="980" w:type="dxa"/>
            <w:tcBorders>
              <w:bottom w:val="double" w:sz="6" w:space="0" w:color="833B0A"/>
              <w:right w:val="single" w:sz="8" w:space="0" w:color="000000"/>
            </w:tcBorders>
          </w:tcPr>
          <w:p>
            <w:pPr>
              <w:pStyle w:val="TableParagraph"/>
              <w:spacing w:line="263" w:lineRule="exact" w:before="16"/>
              <w:ind w:right="81"/>
              <w:rPr>
                <w:sz w:val="22"/>
              </w:rPr>
            </w:pPr>
            <w:r>
              <w:rPr>
                <w:w w:val="95"/>
                <w:sz w:val="22"/>
              </w:rPr>
              <w:t>12,028</w:t>
            </w:r>
          </w:p>
        </w:tc>
        <w:tc>
          <w:tcPr>
            <w:tcW w:w="980" w:type="dxa"/>
            <w:tcBorders>
              <w:left w:val="single" w:sz="8" w:space="0" w:color="000000"/>
              <w:bottom w:val="double" w:sz="6" w:space="0" w:color="833B0A"/>
            </w:tcBorders>
          </w:tcPr>
          <w:p>
            <w:pPr>
              <w:pStyle w:val="TableParagraph"/>
              <w:spacing w:line="263" w:lineRule="exact" w:before="16"/>
              <w:ind w:right="76"/>
              <w:rPr>
                <w:sz w:val="22"/>
              </w:rPr>
            </w:pPr>
            <w:r>
              <w:rPr>
                <w:w w:val="95"/>
                <w:sz w:val="22"/>
              </w:rPr>
              <w:t>11.1</w:t>
            </w:r>
          </w:p>
        </w:tc>
        <w:tc>
          <w:tcPr>
            <w:tcW w:w="2020" w:type="dxa"/>
            <w:tcBorders>
              <w:bottom w:val="double" w:sz="6" w:space="0" w:color="833B0A"/>
            </w:tcBorders>
          </w:tcPr>
          <w:p>
            <w:pPr>
              <w:pStyle w:val="TableParagraph"/>
              <w:spacing w:line="263" w:lineRule="exact" w:before="16"/>
              <w:ind w:right="77"/>
              <w:rPr>
                <w:sz w:val="22"/>
              </w:rPr>
            </w:pPr>
            <w:r>
              <w:rPr>
                <w:w w:val="95"/>
                <w:sz w:val="22"/>
              </w:rPr>
              <w:t>109.91%</w:t>
            </w:r>
          </w:p>
        </w:tc>
      </w:tr>
      <w:tr>
        <w:trPr>
          <w:trHeight w:val="300" w:hRule="atLeast"/>
        </w:trPr>
        <w:tc>
          <w:tcPr>
            <w:tcW w:w="2680" w:type="dxa"/>
            <w:tcBorders>
              <w:top w:val="double" w:sz="6" w:space="0" w:color="833B0A"/>
              <w:bottom w:val="single" w:sz="4" w:space="0" w:color="000000"/>
            </w:tcBorders>
            <w:shd w:val="clear" w:color="auto" w:fill="FFF6E7"/>
          </w:tcPr>
          <w:p>
            <w:pPr>
              <w:pStyle w:val="TableParagraph"/>
              <w:spacing w:line="264" w:lineRule="exact" w:before="16"/>
              <w:ind w:left="108"/>
              <w:jc w:val="left"/>
              <w:rPr>
                <w:sz w:val="22"/>
              </w:rPr>
            </w:pPr>
            <w:r>
              <w:rPr>
                <w:sz w:val="22"/>
              </w:rPr>
              <w:t>B</w:t>
            </w:r>
            <w:r>
              <w:rPr>
                <w:sz w:val="18"/>
              </w:rPr>
              <w:t>ARBOUR </w:t>
            </w:r>
            <w:r>
              <w:rPr>
                <w:sz w:val="22"/>
              </w:rPr>
              <w:t>C</w:t>
            </w:r>
            <w:r>
              <w:rPr>
                <w:sz w:val="18"/>
              </w:rPr>
              <w:t>O</w:t>
            </w:r>
            <w:r>
              <w:rPr>
                <w:sz w:val="22"/>
              </w:rPr>
              <w:t>.</w:t>
            </w:r>
          </w:p>
        </w:tc>
        <w:tc>
          <w:tcPr>
            <w:tcW w:w="981" w:type="dxa"/>
            <w:tcBorders>
              <w:top w:val="double" w:sz="6" w:space="0" w:color="833B0A"/>
              <w:bottom w:val="single" w:sz="4" w:space="0" w:color="000000"/>
              <w:right w:val="single" w:sz="8" w:space="0" w:color="000000"/>
            </w:tcBorders>
            <w:shd w:val="clear" w:color="auto" w:fill="FFF6E7"/>
          </w:tcPr>
          <w:p>
            <w:pPr>
              <w:pStyle w:val="TableParagraph"/>
              <w:spacing w:line="264" w:lineRule="exact" w:before="16"/>
              <w:ind w:right="81"/>
              <w:rPr>
                <w:sz w:val="22"/>
              </w:rPr>
            </w:pPr>
            <w:r>
              <w:rPr>
                <w:w w:val="95"/>
                <w:sz w:val="22"/>
              </w:rPr>
              <w:t>46</w:t>
            </w:r>
          </w:p>
        </w:tc>
        <w:tc>
          <w:tcPr>
            <w:tcW w:w="980" w:type="dxa"/>
            <w:tcBorders>
              <w:top w:val="double" w:sz="6" w:space="0" w:color="833B0A"/>
              <w:left w:val="single" w:sz="8" w:space="0" w:color="000000"/>
              <w:bottom w:val="single" w:sz="4" w:space="0" w:color="000000"/>
            </w:tcBorders>
            <w:shd w:val="clear" w:color="auto" w:fill="FFF6E7"/>
          </w:tcPr>
          <w:p>
            <w:pPr>
              <w:pStyle w:val="TableParagraph"/>
              <w:spacing w:line="264" w:lineRule="exact" w:before="16"/>
              <w:ind w:right="77"/>
              <w:rPr>
                <w:sz w:val="22"/>
              </w:rPr>
            </w:pPr>
            <w:r>
              <w:rPr>
                <w:w w:val="95"/>
                <w:sz w:val="22"/>
              </w:rPr>
              <w:t>7.0</w:t>
            </w:r>
          </w:p>
        </w:tc>
        <w:tc>
          <w:tcPr>
            <w:tcW w:w="980" w:type="dxa"/>
            <w:tcBorders>
              <w:top w:val="double" w:sz="6" w:space="0" w:color="833B0A"/>
              <w:bottom w:val="single" w:sz="4" w:space="0" w:color="000000"/>
              <w:right w:val="single" w:sz="8" w:space="0" w:color="000000"/>
            </w:tcBorders>
            <w:shd w:val="clear" w:color="auto" w:fill="FFF6E7"/>
          </w:tcPr>
          <w:p>
            <w:pPr>
              <w:pStyle w:val="TableParagraph"/>
              <w:spacing w:line="264" w:lineRule="exact" w:before="16"/>
              <w:ind w:right="80"/>
              <w:rPr>
                <w:sz w:val="22"/>
              </w:rPr>
            </w:pPr>
            <w:r>
              <w:rPr>
                <w:w w:val="95"/>
                <w:sz w:val="22"/>
              </w:rPr>
              <w:t>106</w:t>
            </w:r>
          </w:p>
        </w:tc>
        <w:tc>
          <w:tcPr>
            <w:tcW w:w="980" w:type="dxa"/>
            <w:tcBorders>
              <w:top w:val="double" w:sz="6" w:space="0" w:color="833B0A"/>
              <w:left w:val="single" w:sz="8" w:space="0" w:color="000000"/>
              <w:bottom w:val="single" w:sz="4" w:space="0" w:color="000000"/>
            </w:tcBorders>
            <w:shd w:val="clear" w:color="auto" w:fill="FFF6E7"/>
          </w:tcPr>
          <w:p>
            <w:pPr>
              <w:pStyle w:val="TableParagraph"/>
              <w:spacing w:line="264" w:lineRule="exact" w:before="16"/>
              <w:ind w:right="78"/>
              <w:rPr>
                <w:sz w:val="22"/>
              </w:rPr>
            </w:pPr>
            <w:r>
              <w:rPr>
                <w:w w:val="95"/>
                <w:sz w:val="22"/>
              </w:rPr>
              <w:t>20.9</w:t>
            </w:r>
          </w:p>
        </w:tc>
        <w:tc>
          <w:tcPr>
            <w:tcW w:w="2020" w:type="dxa"/>
            <w:tcBorders>
              <w:top w:val="double" w:sz="6" w:space="0" w:color="833B0A"/>
              <w:bottom w:val="single" w:sz="4" w:space="0" w:color="000000"/>
            </w:tcBorders>
            <w:shd w:val="clear" w:color="auto" w:fill="FFF6E7"/>
          </w:tcPr>
          <w:p>
            <w:pPr>
              <w:pStyle w:val="TableParagraph"/>
              <w:spacing w:line="264" w:lineRule="exact" w:before="16"/>
              <w:ind w:right="78"/>
              <w:rPr>
                <w:sz w:val="22"/>
              </w:rPr>
            </w:pPr>
            <w:r>
              <w:rPr>
                <w:w w:val="95"/>
                <w:sz w:val="22"/>
              </w:rPr>
              <w:t>130.43%</w:t>
            </w:r>
          </w:p>
        </w:tc>
      </w:tr>
      <w:tr>
        <w:trPr>
          <w:trHeight w:val="299" w:hRule="atLeast"/>
        </w:trPr>
        <w:tc>
          <w:tcPr>
            <w:tcW w:w="2680" w:type="dxa"/>
            <w:tcBorders>
              <w:top w:val="single" w:sz="4" w:space="0" w:color="000000"/>
              <w:bottom w:val="single" w:sz="4" w:space="0" w:color="000000"/>
            </w:tcBorders>
          </w:tcPr>
          <w:p>
            <w:pPr>
              <w:pStyle w:val="TableParagraph"/>
              <w:spacing w:line="246" w:lineRule="exact" w:before="34"/>
              <w:ind w:left="108"/>
              <w:jc w:val="left"/>
              <w:rPr>
                <w:sz w:val="22"/>
              </w:rPr>
            </w:pPr>
            <w:r>
              <w:rPr>
                <w:sz w:val="22"/>
              </w:rPr>
              <w:t>C</w:t>
            </w:r>
            <w:r>
              <w:rPr>
                <w:sz w:val="18"/>
              </w:rPr>
              <w:t>OVINGTON </w:t>
            </w:r>
            <w:r>
              <w:rPr>
                <w:sz w:val="22"/>
              </w:rPr>
              <w:t>C</w:t>
            </w:r>
            <w:r>
              <w:rPr>
                <w:sz w:val="18"/>
              </w:rPr>
              <w:t>O</w:t>
            </w:r>
            <w:r>
              <w:rPr>
                <w:sz w:val="22"/>
              </w:rPr>
              <w:t>.</w:t>
            </w:r>
          </w:p>
        </w:tc>
        <w:tc>
          <w:tcPr>
            <w:tcW w:w="981" w:type="dxa"/>
            <w:tcBorders>
              <w:top w:val="single" w:sz="4" w:space="0" w:color="000000"/>
              <w:bottom w:val="single" w:sz="4" w:space="0" w:color="000000"/>
              <w:right w:val="single" w:sz="8" w:space="0" w:color="000000"/>
            </w:tcBorders>
          </w:tcPr>
          <w:p>
            <w:pPr>
              <w:pStyle w:val="TableParagraph"/>
              <w:spacing w:line="246" w:lineRule="exact" w:before="34"/>
              <w:ind w:right="81"/>
              <w:rPr>
                <w:sz w:val="22"/>
              </w:rPr>
            </w:pPr>
            <w:r>
              <w:rPr>
                <w:w w:val="95"/>
                <w:sz w:val="22"/>
              </w:rPr>
              <w:t>34</w:t>
            </w:r>
          </w:p>
        </w:tc>
        <w:tc>
          <w:tcPr>
            <w:tcW w:w="980" w:type="dxa"/>
            <w:tcBorders>
              <w:top w:val="single" w:sz="4" w:space="0" w:color="000000"/>
              <w:left w:val="single" w:sz="8" w:space="0" w:color="000000"/>
              <w:bottom w:val="single" w:sz="4" w:space="0" w:color="000000"/>
            </w:tcBorders>
          </w:tcPr>
          <w:p>
            <w:pPr>
              <w:pStyle w:val="TableParagraph"/>
              <w:spacing w:line="246" w:lineRule="exact" w:before="34"/>
              <w:ind w:right="77"/>
              <w:rPr>
                <w:sz w:val="22"/>
              </w:rPr>
            </w:pPr>
            <w:r>
              <w:rPr>
                <w:w w:val="95"/>
                <w:sz w:val="22"/>
              </w:rPr>
              <w:t>4.1</w:t>
            </w:r>
          </w:p>
        </w:tc>
        <w:tc>
          <w:tcPr>
            <w:tcW w:w="980" w:type="dxa"/>
            <w:tcBorders>
              <w:top w:val="single" w:sz="4" w:space="0" w:color="000000"/>
              <w:bottom w:val="single" w:sz="4" w:space="0" w:color="000000"/>
              <w:right w:val="single" w:sz="8" w:space="0" w:color="000000"/>
            </w:tcBorders>
          </w:tcPr>
          <w:p>
            <w:pPr>
              <w:pStyle w:val="TableParagraph"/>
              <w:spacing w:line="246" w:lineRule="exact" w:before="34"/>
              <w:ind w:right="80"/>
              <w:rPr>
                <w:sz w:val="22"/>
              </w:rPr>
            </w:pPr>
            <w:r>
              <w:rPr>
                <w:w w:val="95"/>
                <w:sz w:val="22"/>
              </w:rPr>
              <w:t>116</w:t>
            </w:r>
          </w:p>
        </w:tc>
        <w:tc>
          <w:tcPr>
            <w:tcW w:w="980" w:type="dxa"/>
            <w:tcBorders>
              <w:top w:val="single" w:sz="4" w:space="0" w:color="000000"/>
              <w:left w:val="single" w:sz="8" w:space="0" w:color="000000"/>
              <w:bottom w:val="single" w:sz="4" w:space="0" w:color="000000"/>
            </w:tcBorders>
          </w:tcPr>
          <w:p>
            <w:pPr>
              <w:pStyle w:val="TableParagraph"/>
              <w:spacing w:line="246" w:lineRule="exact" w:before="34"/>
              <w:ind w:right="76"/>
              <w:rPr>
                <w:sz w:val="22"/>
              </w:rPr>
            </w:pPr>
            <w:r>
              <w:rPr>
                <w:w w:val="95"/>
                <w:sz w:val="22"/>
              </w:rPr>
              <w:t>14.2</w:t>
            </w:r>
          </w:p>
        </w:tc>
        <w:tc>
          <w:tcPr>
            <w:tcW w:w="2020" w:type="dxa"/>
            <w:tcBorders>
              <w:top w:val="single" w:sz="4" w:space="0" w:color="000000"/>
              <w:bottom w:val="single" w:sz="4" w:space="0" w:color="000000"/>
            </w:tcBorders>
          </w:tcPr>
          <w:p>
            <w:pPr>
              <w:pStyle w:val="TableParagraph"/>
              <w:spacing w:line="246" w:lineRule="exact" w:before="34"/>
              <w:ind w:right="76"/>
              <w:rPr>
                <w:sz w:val="22"/>
              </w:rPr>
            </w:pPr>
            <w:r>
              <w:rPr>
                <w:w w:val="95"/>
                <w:sz w:val="22"/>
              </w:rPr>
              <w:t>241.18%</w:t>
            </w:r>
          </w:p>
        </w:tc>
      </w:tr>
      <w:tr>
        <w:trPr>
          <w:trHeight w:val="300" w:hRule="atLeast"/>
        </w:trPr>
        <w:tc>
          <w:tcPr>
            <w:tcW w:w="2680" w:type="dxa"/>
            <w:tcBorders>
              <w:top w:val="single" w:sz="4" w:space="0" w:color="000000"/>
              <w:bottom w:val="single" w:sz="4" w:space="0" w:color="000000"/>
            </w:tcBorders>
            <w:shd w:val="clear" w:color="auto" w:fill="FFF6E7"/>
          </w:tcPr>
          <w:p>
            <w:pPr>
              <w:pStyle w:val="TableParagraph"/>
              <w:spacing w:line="247" w:lineRule="exact" w:before="34"/>
              <w:ind w:left="108"/>
              <w:jc w:val="left"/>
              <w:rPr>
                <w:sz w:val="22"/>
              </w:rPr>
            </w:pPr>
            <w:r>
              <w:rPr>
                <w:sz w:val="22"/>
              </w:rPr>
              <w:t>G</w:t>
            </w:r>
            <w:r>
              <w:rPr>
                <w:sz w:val="18"/>
              </w:rPr>
              <w:t>ENEVA </w:t>
            </w:r>
            <w:r>
              <w:rPr>
                <w:sz w:val="22"/>
              </w:rPr>
              <w:t>C</w:t>
            </w:r>
            <w:r>
              <w:rPr>
                <w:sz w:val="18"/>
              </w:rPr>
              <w:t>O</w:t>
            </w:r>
            <w:r>
              <w:rPr>
                <w:sz w:val="22"/>
              </w:rPr>
              <w:t>.</w:t>
            </w:r>
          </w:p>
        </w:tc>
        <w:tc>
          <w:tcPr>
            <w:tcW w:w="981" w:type="dxa"/>
            <w:tcBorders>
              <w:top w:val="single" w:sz="4" w:space="0" w:color="000000"/>
              <w:bottom w:val="single" w:sz="4" w:space="0" w:color="000000"/>
              <w:right w:val="single" w:sz="8" w:space="0" w:color="000000"/>
            </w:tcBorders>
            <w:shd w:val="clear" w:color="auto" w:fill="FFF6E7"/>
          </w:tcPr>
          <w:p>
            <w:pPr>
              <w:pStyle w:val="TableParagraph"/>
              <w:spacing w:line="247" w:lineRule="exact" w:before="34"/>
              <w:ind w:right="81"/>
              <w:rPr>
                <w:sz w:val="22"/>
              </w:rPr>
            </w:pPr>
            <w:r>
              <w:rPr>
                <w:w w:val="95"/>
                <w:sz w:val="22"/>
              </w:rPr>
              <w:t>58</w:t>
            </w:r>
          </w:p>
        </w:tc>
        <w:tc>
          <w:tcPr>
            <w:tcW w:w="980" w:type="dxa"/>
            <w:tcBorders>
              <w:top w:val="single" w:sz="4" w:space="0" w:color="000000"/>
              <w:left w:val="single" w:sz="8" w:space="0" w:color="000000"/>
              <w:bottom w:val="single" w:sz="4" w:space="0" w:color="000000"/>
            </w:tcBorders>
            <w:shd w:val="clear" w:color="auto" w:fill="FFF6E7"/>
          </w:tcPr>
          <w:p>
            <w:pPr>
              <w:pStyle w:val="TableParagraph"/>
              <w:spacing w:line="247" w:lineRule="exact" w:before="34"/>
              <w:ind w:right="77"/>
              <w:rPr>
                <w:sz w:val="22"/>
              </w:rPr>
            </w:pPr>
            <w:r>
              <w:rPr>
                <w:w w:val="95"/>
                <w:sz w:val="22"/>
              </w:rPr>
              <w:t>10.3</w:t>
            </w:r>
          </w:p>
        </w:tc>
        <w:tc>
          <w:tcPr>
            <w:tcW w:w="980" w:type="dxa"/>
            <w:tcBorders>
              <w:top w:val="single" w:sz="4" w:space="0" w:color="000000"/>
              <w:bottom w:val="single" w:sz="4" w:space="0" w:color="000000"/>
              <w:right w:val="single" w:sz="8" w:space="0" w:color="000000"/>
            </w:tcBorders>
            <w:shd w:val="clear" w:color="auto" w:fill="FFF6E7"/>
          </w:tcPr>
          <w:p>
            <w:pPr>
              <w:pStyle w:val="TableParagraph"/>
              <w:spacing w:line="247" w:lineRule="exact" w:before="34"/>
              <w:ind w:right="80"/>
              <w:rPr>
                <w:sz w:val="22"/>
              </w:rPr>
            </w:pPr>
            <w:r>
              <w:rPr>
                <w:w w:val="95"/>
                <w:sz w:val="22"/>
              </w:rPr>
              <w:t>54</w:t>
            </w:r>
          </w:p>
        </w:tc>
        <w:tc>
          <w:tcPr>
            <w:tcW w:w="980" w:type="dxa"/>
            <w:tcBorders>
              <w:top w:val="single" w:sz="4" w:space="0" w:color="000000"/>
              <w:left w:val="single" w:sz="8" w:space="0" w:color="000000"/>
              <w:bottom w:val="single" w:sz="4" w:space="0" w:color="000000"/>
            </w:tcBorders>
            <w:shd w:val="clear" w:color="auto" w:fill="FFF6E7"/>
          </w:tcPr>
          <w:p>
            <w:pPr>
              <w:pStyle w:val="TableParagraph"/>
              <w:spacing w:line="247" w:lineRule="exact" w:before="34"/>
              <w:ind w:right="77"/>
              <w:rPr>
                <w:sz w:val="22"/>
              </w:rPr>
            </w:pPr>
            <w:r>
              <w:rPr>
                <w:w w:val="95"/>
                <w:sz w:val="22"/>
              </w:rPr>
              <w:t>9.4</w:t>
            </w:r>
          </w:p>
        </w:tc>
        <w:tc>
          <w:tcPr>
            <w:tcW w:w="2020" w:type="dxa"/>
            <w:tcBorders>
              <w:top w:val="single" w:sz="4" w:space="0" w:color="000000"/>
              <w:bottom w:val="single" w:sz="4" w:space="0" w:color="000000"/>
            </w:tcBorders>
            <w:shd w:val="clear" w:color="auto" w:fill="FFF6E7"/>
          </w:tcPr>
          <w:p>
            <w:pPr>
              <w:pStyle w:val="TableParagraph"/>
              <w:spacing w:line="247" w:lineRule="exact" w:before="34"/>
              <w:ind w:right="77"/>
              <w:rPr>
                <w:sz w:val="22"/>
              </w:rPr>
            </w:pPr>
            <w:r>
              <w:rPr>
                <w:w w:val="95"/>
                <w:sz w:val="22"/>
              </w:rPr>
              <w:t>-6.90%</w:t>
            </w:r>
          </w:p>
        </w:tc>
      </w:tr>
      <w:tr>
        <w:trPr>
          <w:trHeight w:val="315" w:hRule="atLeast"/>
        </w:trPr>
        <w:tc>
          <w:tcPr>
            <w:tcW w:w="2680" w:type="dxa"/>
            <w:tcBorders>
              <w:top w:val="single" w:sz="4" w:space="0" w:color="000000"/>
            </w:tcBorders>
          </w:tcPr>
          <w:p>
            <w:pPr>
              <w:pStyle w:val="TableParagraph"/>
              <w:spacing w:line="247" w:lineRule="exact" w:before="48"/>
              <w:ind w:left="108"/>
              <w:jc w:val="left"/>
              <w:rPr>
                <w:sz w:val="22"/>
              </w:rPr>
            </w:pPr>
            <w:r>
              <w:rPr>
                <w:sz w:val="22"/>
              </w:rPr>
              <w:t>H</w:t>
            </w:r>
            <w:r>
              <w:rPr>
                <w:sz w:val="18"/>
              </w:rPr>
              <w:t>ENRY </w:t>
            </w:r>
            <w:r>
              <w:rPr>
                <w:sz w:val="22"/>
              </w:rPr>
              <w:t>C</w:t>
            </w:r>
            <w:r>
              <w:rPr>
                <w:sz w:val="18"/>
              </w:rPr>
              <w:t>O</w:t>
            </w:r>
            <w:r>
              <w:rPr>
                <w:sz w:val="22"/>
              </w:rPr>
              <w:t>.</w:t>
            </w:r>
          </w:p>
        </w:tc>
        <w:tc>
          <w:tcPr>
            <w:tcW w:w="981" w:type="dxa"/>
            <w:tcBorders>
              <w:top w:val="single" w:sz="4" w:space="0" w:color="000000"/>
              <w:right w:val="single" w:sz="8" w:space="0" w:color="000000"/>
            </w:tcBorders>
          </w:tcPr>
          <w:p>
            <w:pPr>
              <w:pStyle w:val="TableParagraph"/>
              <w:spacing w:line="247" w:lineRule="exact" w:before="48"/>
              <w:ind w:right="81"/>
              <w:rPr>
                <w:sz w:val="22"/>
              </w:rPr>
            </w:pPr>
            <w:r>
              <w:rPr>
                <w:w w:val="95"/>
                <w:sz w:val="22"/>
              </w:rPr>
              <w:t>18</w:t>
            </w:r>
          </w:p>
        </w:tc>
        <w:tc>
          <w:tcPr>
            <w:tcW w:w="980" w:type="dxa"/>
            <w:tcBorders>
              <w:top w:val="single" w:sz="4" w:space="0" w:color="000000"/>
              <w:left w:val="single" w:sz="8" w:space="0" w:color="000000"/>
            </w:tcBorders>
          </w:tcPr>
          <w:p>
            <w:pPr>
              <w:pStyle w:val="TableParagraph"/>
              <w:spacing w:line="247" w:lineRule="exact" w:before="48"/>
              <w:ind w:right="76"/>
              <w:rPr>
                <w:sz w:val="22"/>
              </w:rPr>
            </w:pPr>
            <w:r>
              <w:rPr>
                <w:w w:val="95"/>
                <w:sz w:val="22"/>
              </w:rPr>
              <w:t>4.9</w:t>
            </w:r>
          </w:p>
        </w:tc>
        <w:tc>
          <w:tcPr>
            <w:tcW w:w="980" w:type="dxa"/>
            <w:tcBorders>
              <w:top w:val="single" w:sz="4" w:space="0" w:color="000000"/>
              <w:right w:val="single" w:sz="8" w:space="0" w:color="000000"/>
            </w:tcBorders>
          </w:tcPr>
          <w:p>
            <w:pPr>
              <w:pStyle w:val="TableParagraph"/>
              <w:spacing w:line="247" w:lineRule="exact" w:before="48"/>
              <w:ind w:right="80"/>
              <w:rPr>
                <w:sz w:val="22"/>
              </w:rPr>
            </w:pPr>
            <w:r>
              <w:rPr>
                <w:w w:val="95"/>
                <w:sz w:val="22"/>
              </w:rPr>
              <w:t>20</w:t>
            </w:r>
          </w:p>
        </w:tc>
        <w:tc>
          <w:tcPr>
            <w:tcW w:w="980" w:type="dxa"/>
            <w:tcBorders>
              <w:top w:val="single" w:sz="4" w:space="0" w:color="000000"/>
              <w:left w:val="single" w:sz="8" w:space="0" w:color="000000"/>
            </w:tcBorders>
          </w:tcPr>
          <w:p>
            <w:pPr>
              <w:pStyle w:val="TableParagraph"/>
              <w:spacing w:line="247" w:lineRule="exact" w:before="48"/>
              <w:ind w:right="76"/>
              <w:rPr>
                <w:sz w:val="22"/>
              </w:rPr>
            </w:pPr>
            <w:r>
              <w:rPr>
                <w:w w:val="95"/>
                <w:sz w:val="22"/>
              </w:rPr>
              <w:t>5.7</w:t>
            </w:r>
          </w:p>
        </w:tc>
        <w:tc>
          <w:tcPr>
            <w:tcW w:w="2020" w:type="dxa"/>
            <w:tcBorders>
              <w:top w:val="single" w:sz="4" w:space="0" w:color="000000"/>
            </w:tcBorders>
          </w:tcPr>
          <w:p>
            <w:pPr>
              <w:pStyle w:val="TableParagraph"/>
              <w:spacing w:line="247" w:lineRule="exact" w:before="48"/>
              <w:ind w:right="76"/>
              <w:rPr>
                <w:sz w:val="22"/>
              </w:rPr>
            </w:pPr>
            <w:r>
              <w:rPr>
                <w:w w:val="95"/>
                <w:sz w:val="22"/>
              </w:rPr>
              <w:t>11.11%</w:t>
            </w:r>
          </w:p>
        </w:tc>
      </w:tr>
    </w:tbl>
    <w:p>
      <w:pPr>
        <w:spacing w:after="0" w:line="247" w:lineRule="exact"/>
        <w:rPr>
          <w:sz w:val="22"/>
        </w:rPr>
        <w:sectPr>
          <w:pgSz w:w="12240" w:h="15840"/>
          <w:pgMar w:header="720" w:footer="1105" w:top="1000" w:bottom="1300" w:left="0" w:right="220"/>
        </w:sectPr>
      </w:pPr>
    </w:p>
    <w:p>
      <w:pPr>
        <w:pStyle w:val="BodyText"/>
        <w:spacing w:before="4"/>
        <w:rPr>
          <w:sz w:val="27"/>
        </w:rPr>
      </w:pPr>
    </w:p>
    <w:p>
      <w:pPr>
        <w:spacing w:line="289" w:lineRule="exact" w:before="100"/>
        <w:ind w:left="640" w:right="104" w:firstLine="0"/>
        <w:jc w:val="center"/>
        <w:rPr>
          <w:b/>
          <w:sz w:val="24"/>
        </w:rPr>
      </w:pPr>
      <w:r>
        <w:rPr>
          <w:b/>
          <w:sz w:val="24"/>
        </w:rPr>
        <w:t>T</w:t>
      </w:r>
      <w:r>
        <w:rPr>
          <w:b/>
          <w:sz w:val="19"/>
        </w:rPr>
        <w:t>ABLE </w:t>
      </w:r>
      <w:r>
        <w:rPr>
          <w:b/>
          <w:sz w:val="24"/>
        </w:rPr>
        <w:t>117:</w:t>
      </w:r>
    </w:p>
    <w:p>
      <w:pPr>
        <w:spacing w:before="0"/>
        <w:ind w:left="3500" w:right="2960" w:firstLine="0"/>
        <w:jc w:val="center"/>
        <w:rPr>
          <w:sz w:val="19"/>
        </w:rPr>
      </w:pPr>
      <w:r>
        <w:rPr>
          <w:sz w:val="24"/>
        </w:rPr>
        <w:t>C</w:t>
      </w:r>
      <w:r>
        <w:rPr>
          <w:sz w:val="19"/>
        </w:rPr>
        <w:t>AUSE OF </w:t>
      </w:r>
      <w:r>
        <w:rPr>
          <w:sz w:val="24"/>
        </w:rPr>
        <w:t>D</w:t>
      </w:r>
      <w:r>
        <w:rPr>
          <w:sz w:val="19"/>
        </w:rPr>
        <w:t>EATH </w:t>
      </w:r>
      <w:r>
        <w:rPr>
          <w:sz w:val="24"/>
        </w:rPr>
        <w:t>A</w:t>
      </w:r>
      <w:r>
        <w:rPr>
          <w:sz w:val="19"/>
        </w:rPr>
        <w:t>CCORDING TO </w:t>
      </w:r>
      <w:r>
        <w:rPr>
          <w:sz w:val="24"/>
        </w:rPr>
        <w:t>R</w:t>
      </w:r>
      <w:r>
        <w:rPr>
          <w:sz w:val="19"/>
        </w:rPr>
        <w:t>ACE AND </w:t>
      </w:r>
      <w:r>
        <w:rPr>
          <w:sz w:val="24"/>
        </w:rPr>
        <w:t>G</w:t>
      </w:r>
      <w:r>
        <w:rPr>
          <w:sz w:val="19"/>
        </w:rPr>
        <w:t>ENDER </w:t>
      </w:r>
      <w:r>
        <w:rPr>
          <w:sz w:val="24"/>
        </w:rPr>
        <w:t>A</w:t>
      </w:r>
      <w:r>
        <w:rPr>
          <w:sz w:val="19"/>
        </w:rPr>
        <w:t>LABAMA</w:t>
      </w:r>
    </w:p>
    <w:p>
      <w:pPr>
        <w:spacing w:before="0"/>
        <w:ind w:left="640" w:right="104" w:firstLine="0"/>
        <w:jc w:val="center"/>
        <w:rPr>
          <w:sz w:val="16"/>
        </w:rPr>
      </w:pPr>
      <w:r>
        <w:rPr>
          <w:sz w:val="16"/>
        </w:rPr>
        <w:t>S</w:t>
      </w:r>
      <w:r>
        <w:rPr>
          <w:sz w:val="13"/>
        </w:rPr>
        <w:t>EE </w:t>
      </w:r>
      <w:r>
        <w:rPr>
          <w:sz w:val="16"/>
        </w:rPr>
        <w:t>F</w:t>
      </w:r>
      <w:r>
        <w:rPr>
          <w:sz w:val="13"/>
        </w:rPr>
        <w:t>IGURE </w:t>
      </w:r>
      <w:r>
        <w:rPr>
          <w:sz w:val="16"/>
        </w:rPr>
        <w:t>123, </w:t>
      </w:r>
      <w:r>
        <w:rPr>
          <w:sz w:val="13"/>
        </w:rPr>
        <w:t>PAGE </w:t>
      </w:r>
      <w:r>
        <w:rPr>
          <w:sz w:val="16"/>
        </w:rPr>
        <w:t>141</w:t>
      </w:r>
    </w:p>
    <w:p>
      <w:pPr>
        <w:pStyle w:val="BodyText"/>
        <w:spacing w:before="10" w:after="1"/>
      </w:pPr>
    </w:p>
    <w:tbl>
      <w:tblPr>
        <w:tblW w:w="0" w:type="auto"/>
        <w:jc w:val="left"/>
        <w:tblInd w:w="1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96"/>
        <w:gridCol w:w="760"/>
        <w:gridCol w:w="758"/>
        <w:gridCol w:w="865"/>
        <w:gridCol w:w="757"/>
        <w:gridCol w:w="864"/>
        <w:gridCol w:w="865"/>
        <w:gridCol w:w="757"/>
        <w:gridCol w:w="756"/>
        <w:gridCol w:w="754"/>
        <w:gridCol w:w="759"/>
      </w:tblGrid>
      <w:tr>
        <w:trPr>
          <w:trHeight w:val="300" w:hRule="atLeast"/>
        </w:trPr>
        <w:tc>
          <w:tcPr>
            <w:tcW w:w="9091" w:type="dxa"/>
            <w:gridSpan w:val="11"/>
            <w:shd w:val="clear" w:color="auto" w:fill="FDD282"/>
          </w:tcPr>
          <w:p>
            <w:pPr>
              <w:pStyle w:val="TableParagraph"/>
              <w:spacing w:line="269" w:lineRule="exact" w:before="10"/>
              <w:ind w:left="3469" w:right="3431"/>
              <w:jc w:val="center"/>
              <w:rPr>
                <w:b/>
                <w:sz w:val="19"/>
              </w:rPr>
            </w:pPr>
            <w:r>
              <w:rPr>
                <w:b/>
                <w:sz w:val="24"/>
              </w:rPr>
              <w:t>A</w:t>
            </w:r>
            <w:r>
              <w:rPr>
                <w:b/>
                <w:sz w:val="19"/>
              </w:rPr>
              <w:t>LABAMA</w:t>
            </w:r>
          </w:p>
        </w:tc>
      </w:tr>
      <w:tr>
        <w:trPr>
          <w:trHeight w:val="965" w:hRule="atLeast"/>
        </w:trPr>
        <w:tc>
          <w:tcPr>
            <w:tcW w:w="1196" w:type="dxa"/>
            <w:shd w:val="clear" w:color="auto" w:fill="FDD282"/>
          </w:tcPr>
          <w:p>
            <w:pPr>
              <w:pStyle w:val="TableParagraph"/>
              <w:ind w:left="98"/>
              <w:jc w:val="left"/>
              <w:rPr>
                <w:b/>
                <w:sz w:val="16"/>
              </w:rPr>
            </w:pPr>
            <w:r>
              <w:rPr>
                <w:b/>
                <w:sz w:val="20"/>
              </w:rPr>
              <w:t>M</w:t>
            </w:r>
            <w:r>
              <w:rPr>
                <w:b/>
                <w:sz w:val="16"/>
              </w:rPr>
              <w:t>ORTALITY</w:t>
            </w:r>
          </w:p>
        </w:tc>
        <w:tc>
          <w:tcPr>
            <w:tcW w:w="760" w:type="dxa"/>
            <w:shd w:val="clear" w:color="auto" w:fill="FDD282"/>
          </w:tcPr>
          <w:p>
            <w:pPr>
              <w:pStyle w:val="TableParagraph"/>
              <w:ind w:left="108"/>
              <w:jc w:val="left"/>
              <w:rPr>
                <w:b/>
                <w:sz w:val="16"/>
              </w:rPr>
            </w:pPr>
            <w:r>
              <w:rPr>
                <w:b/>
                <w:sz w:val="20"/>
              </w:rPr>
              <w:t>T</w:t>
            </w:r>
            <w:r>
              <w:rPr>
                <w:b/>
                <w:sz w:val="16"/>
              </w:rPr>
              <w:t>OTAL</w:t>
            </w:r>
          </w:p>
        </w:tc>
        <w:tc>
          <w:tcPr>
            <w:tcW w:w="758" w:type="dxa"/>
            <w:tcBorders>
              <w:right w:val="single" w:sz="8" w:space="0" w:color="000000"/>
            </w:tcBorders>
            <w:shd w:val="clear" w:color="auto" w:fill="FDD282"/>
          </w:tcPr>
          <w:p>
            <w:pPr>
              <w:pStyle w:val="TableParagraph"/>
              <w:ind w:left="142"/>
              <w:jc w:val="left"/>
              <w:rPr>
                <w:b/>
                <w:sz w:val="16"/>
              </w:rPr>
            </w:pPr>
            <w:r>
              <w:rPr>
                <w:b/>
                <w:sz w:val="20"/>
              </w:rPr>
              <w:t>M</w:t>
            </w:r>
            <w:r>
              <w:rPr>
                <w:b/>
                <w:sz w:val="16"/>
              </w:rPr>
              <w:t>ALE</w:t>
            </w:r>
          </w:p>
        </w:tc>
        <w:tc>
          <w:tcPr>
            <w:tcW w:w="865" w:type="dxa"/>
            <w:tcBorders>
              <w:left w:val="single" w:sz="8" w:space="0" w:color="000000"/>
            </w:tcBorders>
            <w:shd w:val="clear" w:color="auto" w:fill="FDD282"/>
          </w:tcPr>
          <w:p>
            <w:pPr>
              <w:pStyle w:val="TableParagraph"/>
              <w:ind w:left="111"/>
              <w:jc w:val="left"/>
              <w:rPr>
                <w:b/>
                <w:sz w:val="16"/>
              </w:rPr>
            </w:pPr>
            <w:r>
              <w:rPr>
                <w:b/>
                <w:sz w:val="20"/>
              </w:rPr>
              <w:t>F</w:t>
            </w:r>
            <w:r>
              <w:rPr>
                <w:b/>
                <w:sz w:val="16"/>
              </w:rPr>
              <w:t>EMALE</w:t>
            </w:r>
          </w:p>
        </w:tc>
        <w:tc>
          <w:tcPr>
            <w:tcW w:w="757" w:type="dxa"/>
            <w:tcBorders>
              <w:right w:val="single" w:sz="8" w:space="0" w:color="000000"/>
            </w:tcBorders>
            <w:shd w:val="clear" w:color="auto" w:fill="FDD282"/>
          </w:tcPr>
          <w:p>
            <w:pPr>
              <w:pStyle w:val="TableParagraph"/>
              <w:ind w:right="48"/>
              <w:rPr>
                <w:b/>
                <w:sz w:val="16"/>
              </w:rPr>
            </w:pPr>
            <w:r>
              <w:rPr>
                <w:b/>
                <w:sz w:val="20"/>
              </w:rPr>
              <w:t>W</w:t>
            </w:r>
            <w:r>
              <w:rPr>
                <w:b/>
                <w:sz w:val="16"/>
              </w:rPr>
              <w:t>HITE</w:t>
            </w:r>
          </w:p>
        </w:tc>
        <w:tc>
          <w:tcPr>
            <w:tcW w:w="864" w:type="dxa"/>
            <w:tcBorders>
              <w:left w:val="single" w:sz="8" w:space="0" w:color="000000"/>
              <w:right w:val="single" w:sz="8" w:space="0" w:color="000000"/>
            </w:tcBorders>
            <w:shd w:val="clear" w:color="auto" w:fill="FDD282"/>
          </w:tcPr>
          <w:p>
            <w:pPr>
              <w:pStyle w:val="TableParagraph"/>
              <w:ind w:left="140"/>
              <w:jc w:val="left"/>
              <w:rPr>
                <w:b/>
                <w:sz w:val="16"/>
              </w:rPr>
            </w:pPr>
            <w:r>
              <w:rPr>
                <w:b/>
                <w:sz w:val="20"/>
              </w:rPr>
              <w:t>W</w:t>
            </w:r>
            <w:r>
              <w:rPr>
                <w:b/>
                <w:sz w:val="16"/>
              </w:rPr>
              <w:t>HITE</w:t>
            </w:r>
          </w:p>
          <w:p>
            <w:pPr>
              <w:pStyle w:val="TableParagraph"/>
              <w:spacing w:before="40"/>
              <w:ind w:left="219"/>
              <w:jc w:val="left"/>
              <w:rPr>
                <w:b/>
                <w:sz w:val="16"/>
              </w:rPr>
            </w:pPr>
            <w:r>
              <w:rPr>
                <w:b/>
                <w:sz w:val="16"/>
              </w:rPr>
              <w:t>MALE</w:t>
            </w:r>
          </w:p>
        </w:tc>
        <w:tc>
          <w:tcPr>
            <w:tcW w:w="865" w:type="dxa"/>
            <w:tcBorders>
              <w:left w:val="single" w:sz="8" w:space="0" w:color="000000"/>
            </w:tcBorders>
            <w:shd w:val="clear" w:color="auto" w:fill="FDD282"/>
          </w:tcPr>
          <w:p>
            <w:pPr>
              <w:pStyle w:val="TableParagraph"/>
              <w:ind w:left="143"/>
              <w:jc w:val="left"/>
              <w:rPr>
                <w:b/>
                <w:sz w:val="16"/>
              </w:rPr>
            </w:pPr>
            <w:r>
              <w:rPr>
                <w:b/>
                <w:sz w:val="20"/>
              </w:rPr>
              <w:t>W</w:t>
            </w:r>
            <w:r>
              <w:rPr>
                <w:b/>
                <w:sz w:val="16"/>
              </w:rPr>
              <w:t>HITE</w:t>
            </w:r>
          </w:p>
          <w:p>
            <w:pPr>
              <w:pStyle w:val="TableParagraph"/>
              <w:spacing w:before="40"/>
              <w:ind w:left="126"/>
              <w:jc w:val="left"/>
              <w:rPr>
                <w:b/>
                <w:sz w:val="16"/>
              </w:rPr>
            </w:pPr>
            <w:r>
              <w:rPr>
                <w:b/>
                <w:sz w:val="16"/>
              </w:rPr>
              <w:t>FEMALE</w:t>
            </w:r>
          </w:p>
        </w:tc>
        <w:tc>
          <w:tcPr>
            <w:tcW w:w="757" w:type="dxa"/>
            <w:tcBorders>
              <w:right w:val="single" w:sz="8" w:space="0" w:color="000000"/>
            </w:tcBorders>
            <w:shd w:val="clear" w:color="auto" w:fill="FDD282"/>
          </w:tcPr>
          <w:p>
            <w:pPr>
              <w:pStyle w:val="TableParagraph"/>
              <w:spacing w:line="241" w:lineRule="exact"/>
              <w:ind w:left="85" w:right="49"/>
              <w:jc w:val="center"/>
              <w:rPr>
                <w:b/>
                <w:sz w:val="16"/>
              </w:rPr>
            </w:pPr>
            <w:r>
              <w:rPr>
                <w:b/>
                <w:sz w:val="20"/>
              </w:rPr>
              <w:t>B</w:t>
            </w:r>
            <w:r>
              <w:rPr>
                <w:b/>
                <w:sz w:val="16"/>
              </w:rPr>
              <w:t>LACK</w:t>
            </w:r>
          </w:p>
          <w:p>
            <w:pPr>
              <w:pStyle w:val="TableParagraph"/>
              <w:ind w:left="85" w:right="48"/>
              <w:jc w:val="center"/>
              <w:rPr>
                <w:b/>
                <w:sz w:val="16"/>
              </w:rPr>
            </w:pPr>
            <w:r>
              <w:rPr>
                <w:b/>
                <w:sz w:val="20"/>
              </w:rPr>
              <w:t>&amp;  </w:t>
            </w:r>
            <w:r>
              <w:rPr>
                <w:b/>
                <w:spacing w:val="-1"/>
                <w:sz w:val="20"/>
              </w:rPr>
              <w:t>O</w:t>
            </w:r>
            <w:r>
              <w:rPr>
                <w:b/>
                <w:spacing w:val="-1"/>
                <w:sz w:val="16"/>
              </w:rPr>
              <w:t>THER</w:t>
            </w:r>
          </w:p>
        </w:tc>
        <w:tc>
          <w:tcPr>
            <w:tcW w:w="756" w:type="dxa"/>
            <w:tcBorders>
              <w:left w:val="single" w:sz="8" w:space="0" w:color="000000"/>
              <w:right w:val="single" w:sz="8" w:space="0" w:color="000000"/>
            </w:tcBorders>
            <w:shd w:val="clear" w:color="auto" w:fill="FDD282"/>
          </w:tcPr>
          <w:p>
            <w:pPr>
              <w:pStyle w:val="TableParagraph"/>
              <w:spacing w:line="241" w:lineRule="exact"/>
              <w:ind w:left="90" w:right="48"/>
              <w:jc w:val="center"/>
              <w:rPr>
                <w:b/>
                <w:sz w:val="16"/>
              </w:rPr>
            </w:pPr>
            <w:r>
              <w:rPr>
                <w:b/>
                <w:sz w:val="20"/>
              </w:rPr>
              <w:t>B</w:t>
            </w:r>
            <w:r>
              <w:rPr>
                <w:b/>
                <w:sz w:val="16"/>
              </w:rPr>
              <w:t>LACK</w:t>
            </w:r>
          </w:p>
          <w:p>
            <w:pPr>
              <w:pStyle w:val="TableParagraph"/>
              <w:ind w:left="41"/>
              <w:jc w:val="center"/>
              <w:rPr>
                <w:b/>
                <w:sz w:val="20"/>
              </w:rPr>
            </w:pPr>
            <w:r>
              <w:rPr>
                <w:b/>
                <w:w w:val="100"/>
                <w:sz w:val="20"/>
              </w:rPr>
              <w:t>&amp;</w:t>
            </w:r>
          </w:p>
          <w:p>
            <w:pPr>
              <w:pStyle w:val="TableParagraph"/>
              <w:spacing w:line="242" w:lineRule="exact" w:before="7"/>
              <w:ind w:left="90" w:right="47"/>
              <w:jc w:val="center"/>
              <w:rPr>
                <w:b/>
                <w:sz w:val="16"/>
              </w:rPr>
            </w:pPr>
            <w:r>
              <w:rPr>
                <w:b/>
                <w:spacing w:val="-1"/>
                <w:sz w:val="20"/>
              </w:rPr>
              <w:t>O</w:t>
            </w:r>
            <w:r>
              <w:rPr>
                <w:b/>
                <w:spacing w:val="-1"/>
                <w:sz w:val="16"/>
              </w:rPr>
              <w:t>THER </w:t>
            </w:r>
            <w:r>
              <w:rPr>
                <w:b/>
                <w:sz w:val="20"/>
              </w:rPr>
              <w:t>M</w:t>
            </w:r>
            <w:r>
              <w:rPr>
                <w:b/>
                <w:sz w:val="16"/>
              </w:rPr>
              <w:t>ALE</w:t>
            </w:r>
          </w:p>
        </w:tc>
        <w:tc>
          <w:tcPr>
            <w:tcW w:w="1513" w:type="dxa"/>
            <w:gridSpan w:val="2"/>
            <w:tcBorders>
              <w:left w:val="single" w:sz="8" w:space="0" w:color="000000"/>
            </w:tcBorders>
            <w:shd w:val="clear" w:color="auto" w:fill="FDD282"/>
          </w:tcPr>
          <w:p>
            <w:pPr>
              <w:pStyle w:val="TableParagraph"/>
              <w:ind w:left="441" w:right="-12" w:hanging="369"/>
              <w:jc w:val="left"/>
              <w:rPr>
                <w:b/>
                <w:sz w:val="16"/>
              </w:rPr>
            </w:pPr>
            <w:r>
              <w:rPr>
                <w:b/>
                <w:sz w:val="20"/>
              </w:rPr>
              <w:t>B</w:t>
            </w:r>
            <w:r>
              <w:rPr>
                <w:b/>
                <w:sz w:val="16"/>
              </w:rPr>
              <w:t>LACK </w:t>
            </w:r>
            <w:r>
              <w:rPr>
                <w:b/>
                <w:sz w:val="20"/>
              </w:rPr>
              <w:t>&amp; O</w:t>
            </w:r>
            <w:r>
              <w:rPr>
                <w:b/>
                <w:sz w:val="16"/>
              </w:rPr>
              <w:t>THER </w:t>
            </w:r>
            <w:r>
              <w:rPr>
                <w:b/>
                <w:sz w:val="20"/>
              </w:rPr>
              <w:t>F</w:t>
            </w:r>
            <w:r>
              <w:rPr>
                <w:b/>
                <w:sz w:val="16"/>
              </w:rPr>
              <w:t>EMALE</w:t>
            </w:r>
          </w:p>
        </w:tc>
      </w:tr>
      <w:tr>
        <w:trPr>
          <w:trHeight w:val="291" w:hRule="atLeast"/>
        </w:trPr>
        <w:tc>
          <w:tcPr>
            <w:tcW w:w="1196" w:type="dxa"/>
            <w:tcBorders>
              <w:bottom w:val="single" w:sz="8" w:space="0" w:color="000000"/>
            </w:tcBorders>
          </w:tcPr>
          <w:p>
            <w:pPr>
              <w:pStyle w:val="TableParagraph"/>
              <w:spacing w:before="21"/>
              <w:ind w:left="29"/>
              <w:jc w:val="left"/>
              <w:rPr>
                <w:sz w:val="16"/>
              </w:rPr>
            </w:pPr>
            <w:r>
              <w:rPr>
                <w:sz w:val="20"/>
              </w:rPr>
              <w:t>D</w:t>
            </w:r>
            <w:r>
              <w:rPr>
                <w:sz w:val="16"/>
              </w:rPr>
              <w:t>EATHS</w:t>
            </w:r>
          </w:p>
        </w:tc>
        <w:tc>
          <w:tcPr>
            <w:tcW w:w="760" w:type="dxa"/>
            <w:tcBorders>
              <w:bottom w:val="single" w:sz="8" w:space="0" w:color="000000"/>
            </w:tcBorders>
          </w:tcPr>
          <w:p>
            <w:pPr>
              <w:pStyle w:val="TableParagraph"/>
              <w:spacing w:before="21"/>
              <w:ind w:right="-15"/>
              <w:rPr>
                <w:sz w:val="20"/>
              </w:rPr>
            </w:pPr>
            <w:r>
              <w:rPr>
                <w:sz w:val="20"/>
              </w:rPr>
              <w:t>54,357</w:t>
            </w:r>
          </w:p>
        </w:tc>
        <w:tc>
          <w:tcPr>
            <w:tcW w:w="758" w:type="dxa"/>
            <w:tcBorders>
              <w:bottom w:val="single" w:sz="8" w:space="0" w:color="000000"/>
              <w:right w:val="single" w:sz="8" w:space="0" w:color="000000"/>
            </w:tcBorders>
          </w:tcPr>
          <w:p>
            <w:pPr>
              <w:pStyle w:val="TableParagraph"/>
              <w:spacing w:before="21"/>
              <w:rPr>
                <w:sz w:val="20"/>
              </w:rPr>
            </w:pPr>
            <w:r>
              <w:rPr>
                <w:sz w:val="20"/>
              </w:rPr>
              <w:t>28,078</w:t>
            </w:r>
          </w:p>
        </w:tc>
        <w:tc>
          <w:tcPr>
            <w:tcW w:w="865" w:type="dxa"/>
            <w:tcBorders>
              <w:left w:val="single" w:sz="8" w:space="0" w:color="000000"/>
              <w:bottom w:val="single" w:sz="8" w:space="0" w:color="000000"/>
            </w:tcBorders>
          </w:tcPr>
          <w:p>
            <w:pPr>
              <w:pStyle w:val="TableParagraph"/>
              <w:spacing w:before="21"/>
              <w:ind w:right="-15"/>
              <w:rPr>
                <w:sz w:val="20"/>
              </w:rPr>
            </w:pPr>
            <w:r>
              <w:rPr>
                <w:sz w:val="20"/>
              </w:rPr>
              <w:t>26,279</w:t>
            </w:r>
          </w:p>
        </w:tc>
        <w:tc>
          <w:tcPr>
            <w:tcW w:w="757" w:type="dxa"/>
            <w:tcBorders>
              <w:bottom w:val="single" w:sz="8" w:space="0" w:color="000000"/>
              <w:right w:val="single" w:sz="8" w:space="0" w:color="000000"/>
            </w:tcBorders>
          </w:tcPr>
          <w:p>
            <w:pPr>
              <w:pStyle w:val="TableParagraph"/>
              <w:spacing w:before="21"/>
              <w:ind w:right="-15"/>
              <w:rPr>
                <w:sz w:val="20"/>
              </w:rPr>
            </w:pPr>
            <w:r>
              <w:rPr>
                <w:sz w:val="20"/>
              </w:rPr>
              <w:t>41,485</w:t>
            </w:r>
          </w:p>
        </w:tc>
        <w:tc>
          <w:tcPr>
            <w:tcW w:w="864" w:type="dxa"/>
            <w:tcBorders>
              <w:left w:val="single" w:sz="8" w:space="0" w:color="000000"/>
              <w:bottom w:val="single" w:sz="8" w:space="0" w:color="000000"/>
              <w:right w:val="single" w:sz="8" w:space="0" w:color="000000"/>
            </w:tcBorders>
          </w:tcPr>
          <w:p>
            <w:pPr>
              <w:pStyle w:val="TableParagraph"/>
              <w:spacing w:before="21"/>
              <w:ind w:right="-15"/>
              <w:rPr>
                <w:sz w:val="20"/>
              </w:rPr>
            </w:pPr>
            <w:r>
              <w:rPr>
                <w:sz w:val="20"/>
              </w:rPr>
              <w:t>21,280</w:t>
            </w:r>
          </w:p>
        </w:tc>
        <w:tc>
          <w:tcPr>
            <w:tcW w:w="865" w:type="dxa"/>
            <w:tcBorders>
              <w:left w:val="single" w:sz="8" w:space="0" w:color="000000"/>
              <w:bottom w:val="single" w:sz="8" w:space="0" w:color="000000"/>
            </w:tcBorders>
          </w:tcPr>
          <w:p>
            <w:pPr>
              <w:pStyle w:val="TableParagraph"/>
              <w:spacing w:before="21"/>
              <w:ind w:right="-15"/>
              <w:rPr>
                <w:sz w:val="20"/>
              </w:rPr>
            </w:pPr>
            <w:r>
              <w:rPr>
                <w:sz w:val="20"/>
              </w:rPr>
              <w:t>20,205</w:t>
            </w:r>
          </w:p>
        </w:tc>
        <w:tc>
          <w:tcPr>
            <w:tcW w:w="757" w:type="dxa"/>
            <w:tcBorders>
              <w:bottom w:val="single" w:sz="8" w:space="0" w:color="000000"/>
              <w:right w:val="single" w:sz="8" w:space="0" w:color="000000"/>
            </w:tcBorders>
          </w:tcPr>
          <w:p>
            <w:pPr>
              <w:pStyle w:val="TableParagraph"/>
              <w:spacing w:before="21"/>
              <w:ind w:right="-15"/>
              <w:rPr>
                <w:sz w:val="20"/>
              </w:rPr>
            </w:pPr>
            <w:r>
              <w:rPr>
                <w:sz w:val="20"/>
              </w:rPr>
              <w:t>12,872</w:t>
            </w:r>
          </w:p>
        </w:tc>
        <w:tc>
          <w:tcPr>
            <w:tcW w:w="756" w:type="dxa"/>
            <w:tcBorders>
              <w:left w:val="single" w:sz="8" w:space="0" w:color="000000"/>
              <w:bottom w:val="single" w:sz="8" w:space="0" w:color="000000"/>
              <w:right w:val="single" w:sz="8" w:space="0" w:color="000000"/>
            </w:tcBorders>
          </w:tcPr>
          <w:p>
            <w:pPr>
              <w:pStyle w:val="TableParagraph"/>
              <w:spacing w:before="21"/>
              <w:ind w:right="-15"/>
              <w:rPr>
                <w:sz w:val="20"/>
              </w:rPr>
            </w:pPr>
            <w:r>
              <w:rPr>
                <w:sz w:val="20"/>
              </w:rPr>
              <w:t>6,798</w:t>
            </w:r>
          </w:p>
        </w:tc>
        <w:tc>
          <w:tcPr>
            <w:tcW w:w="1513" w:type="dxa"/>
            <w:gridSpan w:val="2"/>
            <w:tcBorders>
              <w:left w:val="single" w:sz="8" w:space="0" w:color="000000"/>
              <w:bottom w:val="single" w:sz="8" w:space="0" w:color="000000"/>
            </w:tcBorders>
          </w:tcPr>
          <w:p>
            <w:pPr>
              <w:pStyle w:val="TableParagraph"/>
              <w:spacing w:before="21"/>
              <w:ind w:right="-15"/>
              <w:rPr>
                <w:sz w:val="20"/>
              </w:rPr>
            </w:pPr>
            <w:r>
              <w:rPr>
                <w:sz w:val="20"/>
              </w:rPr>
              <w:t>6,074</w:t>
            </w:r>
          </w:p>
        </w:tc>
      </w:tr>
      <w:tr>
        <w:trPr>
          <w:trHeight w:val="434" w:hRule="atLeast"/>
        </w:trPr>
        <w:tc>
          <w:tcPr>
            <w:tcW w:w="1196" w:type="dxa"/>
            <w:tcBorders>
              <w:top w:val="single" w:sz="8" w:space="0" w:color="000000"/>
              <w:bottom w:val="double" w:sz="6" w:space="0" w:color="833B0A"/>
            </w:tcBorders>
            <w:shd w:val="clear" w:color="auto" w:fill="FFF6E7"/>
          </w:tcPr>
          <w:p>
            <w:pPr>
              <w:pStyle w:val="TableParagraph"/>
              <w:spacing w:line="241" w:lineRule="exact" w:before="1"/>
              <w:ind w:left="29"/>
              <w:jc w:val="left"/>
              <w:rPr>
                <w:sz w:val="16"/>
              </w:rPr>
            </w:pPr>
            <w:r>
              <w:rPr>
                <w:sz w:val="20"/>
              </w:rPr>
              <w:t>D</w:t>
            </w:r>
            <w:r>
              <w:rPr>
                <w:sz w:val="16"/>
              </w:rPr>
              <w:t>EATH</w:t>
            </w:r>
          </w:p>
          <w:p>
            <w:pPr>
              <w:pStyle w:val="TableParagraph"/>
              <w:spacing w:line="172" w:lineRule="exact"/>
              <w:ind w:left="29"/>
              <w:jc w:val="left"/>
              <w:rPr>
                <w:sz w:val="16"/>
              </w:rPr>
            </w:pPr>
            <w:r>
              <w:rPr>
                <w:sz w:val="16"/>
              </w:rPr>
              <w:t>(</w:t>
            </w:r>
            <w:r>
              <w:rPr>
                <w:sz w:val="13"/>
              </w:rPr>
              <w:t>RATE PER </w:t>
            </w:r>
            <w:r>
              <w:rPr>
                <w:sz w:val="16"/>
              </w:rPr>
              <w:t>1,000)</w:t>
            </w:r>
          </w:p>
        </w:tc>
        <w:tc>
          <w:tcPr>
            <w:tcW w:w="760" w:type="dxa"/>
            <w:tcBorders>
              <w:top w:val="single" w:sz="8" w:space="0" w:color="000000"/>
              <w:bottom w:val="double" w:sz="6" w:space="0" w:color="833B0A"/>
            </w:tcBorders>
            <w:shd w:val="clear" w:color="auto" w:fill="FFF6E7"/>
          </w:tcPr>
          <w:p>
            <w:pPr>
              <w:pStyle w:val="TableParagraph"/>
              <w:spacing w:before="97"/>
              <w:ind w:right="-15"/>
              <w:rPr>
                <w:sz w:val="20"/>
              </w:rPr>
            </w:pPr>
            <w:r>
              <w:rPr>
                <w:sz w:val="20"/>
              </w:rPr>
              <w:t>11.1</w:t>
            </w:r>
          </w:p>
        </w:tc>
        <w:tc>
          <w:tcPr>
            <w:tcW w:w="758" w:type="dxa"/>
            <w:tcBorders>
              <w:top w:val="single" w:sz="8" w:space="0" w:color="000000"/>
              <w:bottom w:val="double" w:sz="6" w:space="0" w:color="833B0A"/>
              <w:right w:val="single" w:sz="8" w:space="0" w:color="000000"/>
            </w:tcBorders>
            <w:shd w:val="clear" w:color="auto" w:fill="FFF6E7"/>
          </w:tcPr>
          <w:p>
            <w:pPr>
              <w:pStyle w:val="TableParagraph"/>
              <w:spacing w:before="97"/>
              <w:rPr>
                <w:sz w:val="20"/>
              </w:rPr>
            </w:pPr>
            <w:r>
              <w:rPr>
                <w:sz w:val="20"/>
              </w:rPr>
              <w:t>11.9</w:t>
            </w:r>
          </w:p>
        </w:tc>
        <w:tc>
          <w:tcPr>
            <w:tcW w:w="865" w:type="dxa"/>
            <w:tcBorders>
              <w:top w:val="single" w:sz="8" w:space="0" w:color="000000"/>
              <w:left w:val="single" w:sz="8" w:space="0" w:color="000000"/>
              <w:bottom w:val="double" w:sz="6" w:space="0" w:color="833B0A"/>
            </w:tcBorders>
            <w:shd w:val="clear" w:color="auto" w:fill="FFF6E7"/>
          </w:tcPr>
          <w:p>
            <w:pPr>
              <w:pStyle w:val="TableParagraph"/>
              <w:spacing w:before="97"/>
              <w:ind w:right="-15"/>
              <w:rPr>
                <w:sz w:val="20"/>
              </w:rPr>
            </w:pPr>
            <w:r>
              <w:rPr>
                <w:sz w:val="20"/>
              </w:rPr>
              <w:t>10.4</w:t>
            </w:r>
          </w:p>
        </w:tc>
        <w:tc>
          <w:tcPr>
            <w:tcW w:w="757" w:type="dxa"/>
            <w:tcBorders>
              <w:top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12.3</w:t>
            </w:r>
          </w:p>
        </w:tc>
        <w:tc>
          <w:tcPr>
            <w:tcW w:w="864" w:type="dxa"/>
            <w:tcBorders>
              <w:top w:val="single" w:sz="8" w:space="0" w:color="000000"/>
              <w:left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12.8</w:t>
            </w:r>
          </w:p>
        </w:tc>
        <w:tc>
          <w:tcPr>
            <w:tcW w:w="865" w:type="dxa"/>
            <w:tcBorders>
              <w:top w:val="single" w:sz="8" w:space="0" w:color="000000"/>
              <w:left w:val="single" w:sz="8" w:space="0" w:color="000000"/>
              <w:bottom w:val="double" w:sz="6" w:space="0" w:color="833B0A"/>
            </w:tcBorders>
            <w:shd w:val="clear" w:color="auto" w:fill="FFF6E7"/>
          </w:tcPr>
          <w:p>
            <w:pPr>
              <w:pStyle w:val="TableParagraph"/>
              <w:spacing w:before="97"/>
              <w:ind w:right="-15"/>
              <w:rPr>
                <w:sz w:val="20"/>
              </w:rPr>
            </w:pPr>
            <w:r>
              <w:rPr>
                <w:sz w:val="20"/>
              </w:rPr>
              <w:t>11.7</w:t>
            </w:r>
          </w:p>
        </w:tc>
        <w:tc>
          <w:tcPr>
            <w:tcW w:w="757" w:type="dxa"/>
            <w:tcBorders>
              <w:top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8.5</w:t>
            </w:r>
          </w:p>
        </w:tc>
        <w:tc>
          <w:tcPr>
            <w:tcW w:w="756" w:type="dxa"/>
            <w:tcBorders>
              <w:top w:val="single" w:sz="8" w:space="0" w:color="000000"/>
              <w:left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9.6</w:t>
            </w:r>
          </w:p>
        </w:tc>
        <w:tc>
          <w:tcPr>
            <w:tcW w:w="1513" w:type="dxa"/>
            <w:gridSpan w:val="2"/>
            <w:tcBorders>
              <w:top w:val="single" w:sz="8" w:space="0" w:color="000000"/>
              <w:left w:val="single" w:sz="8" w:space="0" w:color="000000"/>
              <w:bottom w:val="double" w:sz="6" w:space="0" w:color="833B0A"/>
            </w:tcBorders>
            <w:shd w:val="clear" w:color="auto" w:fill="FFF6E7"/>
          </w:tcPr>
          <w:p>
            <w:pPr>
              <w:pStyle w:val="TableParagraph"/>
              <w:spacing w:before="97"/>
              <w:ind w:right="-15"/>
              <w:rPr>
                <w:sz w:val="20"/>
              </w:rPr>
            </w:pPr>
            <w:r>
              <w:rPr>
                <w:sz w:val="20"/>
              </w:rPr>
              <w:t>7.6</w:t>
            </w:r>
          </w:p>
        </w:tc>
      </w:tr>
      <w:tr>
        <w:trPr>
          <w:trHeight w:val="795" w:hRule="atLeast"/>
        </w:trPr>
        <w:tc>
          <w:tcPr>
            <w:tcW w:w="1196" w:type="dxa"/>
            <w:tcBorders>
              <w:top w:val="double" w:sz="6" w:space="0" w:color="833B0A"/>
              <w:bottom w:val="single" w:sz="8" w:space="0" w:color="000000"/>
            </w:tcBorders>
            <w:shd w:val="clear" w:color="auto" w:fill="FDD282"/>
          </w:tcPr>
          <w:p>
            <w:pPr>
              <w:pStyle w:val="TableParagraph"/>
              <w:ind w:left="158" w:right="127"/>
              <w:jc w:val="center"/>
              <w:rPr>
                <w:b/>
                <w:sz w:val="16"/>
              </w:rPr>
            </w:pPr>
            <w:r>
              <w:rPr>
                <w:b/>
                <w:sz w:val="20"/>
              </w:rPr>
              <w:t>S</w:t>
            </w:r>
            <w:r>
              <w:rPr>
                <w:b/>
                <w:sz w:val="16"/>
              </w:rPr>
              <w:t>ELECTED</w:t>
            </w:r>
          </w:p>
          <w:p>
            <w:pPr>
              <w:pStyle w:val="TableParagraph"/>
              <w:spacing w:before="40"/>
              <w:ind w:left="156" w:right="127"/>
              <w:jc w:val="center"/>
              <w:rPr>
                <w:b/>
                <w:sz w:val="16"/>
              </w:rPr>
            </w:pPr>
            <w:r>
              <w:rPr>
                <w:b/>
                <w:sz w:val="16"/>
              </w:rPr>
              <w:t>CAUSES</w:t>
            </w:r>
          </w:p>
        </w:tc>
        <w:tc>
          <w:tcPr>
            <w:tcW w:w="760" w:type="dxa"/>
            <w:tcBorders>
              <w:top w:val="double" w:sz="6" w:space="0" w:color="833B0A"/>
              <w:bottom w:val="single" w:sz="8" w:space="0" w:color="000000"/>
            </w:tcBorders>
            <w:shd w:val="clear" w:color="auto" w:fill="FDD282"/>
          </w:tcPr>
          <w:p>
            <w:pPr>
              <w:pStyle w:val="TableParagraph"/>
              <w:ind w:left="108"/>
              <w:jc w:val="left"/>
              <w:rPr>
                <w:b/>
                <w:sz w:val="16"/>
              </w:rPr>
            </w:pPr>
            <w:r>
              <w:rPr>
                <w:b/>
                <w:sz w:val="20"/>
              </w:rPr>
              <w:t>T</w:t>
            </w:r>
            <w:r>
              <w:rPr>
                <w:b/>
                <w:sz w:val="16"/>
              </w:rPr>
              <w:t>OTAL</w:t>
            </w:r>
          </w:p>
        </w:tc>
        <w:tc>
          <w:tcPr>
            <w:tcW w:w="758" w:type="dxa"/>
            <w:tcBorders>
              <w:top w:val="double" w:sz="6" w:space="0" w:color="833B0A"/>
              <w:bottom w:val="single" w:sz="8" w:space="0" w:color="000000"/>
              <w:right w:val="single" w:sz="8" w:space="0" w:color="000000"/>
            </w:tcBorders>
            <w:shd w:val="clear" w:color="auto" w:fill="FDD282"/>
          </w:tcPr>
          <w:p>
            <w:pPr>
              <w:pStyle w:val="TableParagraph"/>
              <w:ind w:left="108"/>
              <w:jc w:val="left"/>
              <w:rPr>
                <w:b/>
                <w:sz w:val="16"/>
              </w:rPr>
            </w:pPr>
            <w:r>
              <w:rPr>
                <w:b/>
                <w:sz w:val="20"/>
              </w:rPr>
              <w:t>T</w:t>
            </w:r>
            <w:r>
              <w:rPr>
                <w:b/>
                <w:sz w:val="16"/>
              </w:rPr>
              <w:t>OTAL</w:t>
            </w:r>
          </w:p>
          <w:p>
            <w:pPr>
              <w:pStyle w:val="TableParagraph"/>
              <w:spacing w:before="40"/>
              <w:ind w:left="169"/>
              <w:jc w:val="left"/>
              <w:rPr>
                <w:b/>
                <w:sz w:val="16"/>
              </w:rPr>
            </w:pPr>
            <w:r>
              <w:rPr>
                <w:b/>
                <w:sz w:val="16"/>
              </w:rPr>
              <w:t>RATE</w:t>
            </w:r>
          </w:p>
        </w:tc>
        <w:tc>
          <w:tcPr>
            <w:tcW w:w="865" w:type="dxa"/>
            <w:tcBorders>
              <w:top w:val="double" w:sz="6" w:space="0" w:color="833B0A"/>
              <w:left w:val="single" w:sz="8" w:space="0" w:color="000000"/>
              <w:bottom w:val="single" w:sz="8" w:space="0" w:color="000000"/>
            </w:tcBorders>
            <w:shd w:val="clear" w:color="auto" w:fill="FDD282"/>
          </w:tcPr>
          <w:p>
            <w:pPr>
              <w:pStyle w:val="TableParagraph"/>
              <w:ind w:left="201"/>
              <w:jc w:val="left"/>
              <w:rPr>
                <w:b/>
                <w:sz w:val="16"/>
              </w:rPr>
            </w:pPr>
            <w:r>
              <w:rPr>
                <w:b/>
                <w:sz w:val="20"/>
              </w:rPr>
              <w:t>M</w:t>
            </w:r>
            <w:r>
              <w:rPr>
                <w:b/>
                <w:sz w:val="16"/>
              </w:rPr>
              <w:t>ALE</w:t>
            </w:r>
          </w:p>
        </w:tc>
        <w:tc>
          <w:tcPr>
            <w:tcW w:w="757" w:type="dxa"/>
            <w:tcBorders>
              <w:top w:val="double" w:sz="6" w:space="0" w:color="833B0A"/>
              <w:bottom w:val="single" w:sz="8" w:space="0" w:color="000000"/>
              <w:right w:val="single" w:sz="8" w:space="0" w:color="000000"/>
            </w:tcBorders>
            <w:shd w:val="clear" w:color="auto" w:fill="FDD282"/>
          </w:tcPr>
          <w:p>
            <w:pPr>
              <w:pStyle w:val="TableParagraph"/>
              <w:ind w:left="142"/>
              <w:jc w:val="left"/>
              <w:rPr>
                <w:b/>
                <w:sz w:val="16"/>
              </w:rPr>
            </w:pPr>
            <w:r>
              <w:rPr>
                <w:b/>
                <w:sz w:val="20"/>
              </w:rPr>
              <w:t>M</w:t>
            </w:r>
            <w:r>
              <w:rPr>
                <w:b/>
                <w:sz w:val="16"/>
              </w:rPr>
              <w:t>ALE</w:t>
            </w:r>
          </w:p>
          <w:p>
            <w:pPr>
              <w:pStyle w:val="TableParagraph"/>
              <w:spacing w:before="40"/>
              <w:ind w:left="170"/>
              <w:jc w:val="left"/>
              <w:rPr>
                <w:b/>
                <w:sz w:val="16"/>
              </w:rPr>
            </w:pPr>
            <w:r>
              <w:rPr>
                <w:b/>
                <w:sz w:val="16"/>
              </w:rPr>
              <w:t>RATE</w:t>
            </w:r>
          </w:p>
        </w:tc>
        <w:tc>
          <w:tcPr>
            <w:tcW w:w="864"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111"/>
              <w:jc w:val="left"/>
              <w:rPr>
                <w:b/>
                <w:sz w:val="16"/>
              </w:rPr>
            </w:pPr>
            <w:r>
              <w:rPr>
                <w:b/>
                <w:sz w:val="20"/>
              </w:rPr>
              <w:t>F</w:t>
            </w:r>
            <w:r>
              <w:rPr>
                <w:b/>
                <w:sz w:val="16"/>
              </w:rPr>
              <w:t>EMALE</w:t>
            </w:r>
          </w:p>
        </w:tc>
        <w:tc>
          <w:tcPr>
            <w:tcW w:w="865" w:type="dxa"/>
            <w:tcBorders>
              <w:top w:val="double" w:sz="6" w:space="0" w:color="833B0A"/>
              <w:left w:val="single" w:sz="8" w:space="0" w:color="000000"/>
              <w:bottom w:val="single" w:sz="8" w:space="0" w:color="000000"/>
            </w:tcBorders>
            <w:shd w:val="clear" w:color="auto" w:fill="FDD282"/>
          </w:tcPr>
          <w:p>
            <w:pPr>
              <w:pStyle w:val="TableParagraph"/>
              <w:ind w:left="94" w:right="47"/>
              <w:jc w:val="center"/>
              <w:rPr>
                <w:b/>
                <w:sz w:val="16"/>
              </w:rPr>
            </w:pPr>
            <w:r>
              <w:rPr>
                <w:b/>
                <w:sz w:val="20"/>
              </w:rPr>
              <w:t>F</w:t>
            </w:r>
            <w:r>
              <w:rPr>
                <w:b/>
                <w:sz w:val="16"/>
              </w:rPr>
              <w:t>EMALE</w:t>
            </w:r>
          </w:p>
          <w:p>
            <w:pPr>
              <w:pStyle w:val="TableParagraph"/>
              <w:spacing w:before="40"/>
              <w:ind w:left="91" w:right="47"/>
              <w:jc w:val="center"/>
              <w:rPr>
                <w:b/>
                <w:sz w:val="16"/>
              </w:rPr>
            </w:pPr>
            <w:r>
              <w:rPr>
                <w:b/>
                <w:sz w:val="16"/>
              </w:rPr>
              <w:t>RATE</w:t>
            </w:r>
          </w:p>
        </w:tc>
        <w:tc>
          <w:tcPr>
            <w:tcW w:w="757" w:type="dxa"/>
            <w:tcBorders>
              <w:top w:val="double" w:sz="6" w:space="0" w:color="833B0A"/>
              <w:bottom w:val="single" w:sz="8" w:space="0" w:color="000000"/>
              <w:right w:val="single" w:sz="8" w:space="0" w:color="000000"/>
            </w:tcBorders>
            <w:shd w:val="clear" w:color="auto" w:fill="FDD282"/>
          </w:tcPr>
          <w:p>
            <w:pPr>
              <w:pStyle w:val="TableParagraph"/>
              <w:ind w:left="83"/>
              <w:jc w:val="left"/>
              <w:rPr>
                <w:b/>
                <w:sz w:val="16"/>
              </w:rPr>
            </w:pPr>
            <w:r>
              <w:rPr>
                <w:b/>
                <w:sz w:val="20"/>
              </w:rPr>
              <w:t>W</w:t>
            </w:r>
            <w:r>
              <w:rPr>
                <w:b/>
                <w:sz w:val="16"/>
              </w:rPr>
              <w:t>HITE</w:t>
            </w:r>
          </w:p>
        </w:tc>
        <w:tc>
          <w:tcPr>
            <w:tcW w:w="756"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163" w:right="27" w:hanging="76"/>
              <w:jc w:val="left"/>
              <w:rPr>
                <w:b/>
                <w:sz w:val="16"/>
              </w:rPr>
            </w:pPr>
            <w:r>
              <w:rPr>
                <w:b/>
                <w:sz w:val="20"/>
              </w:rPr>
              <w:t>W</w:t>
            </w:r>
            <w:r>
              <w:rPr>
                <w:b/>
                <w:sz w:val="16"/>
              </w:rPr>
              <w:t>HITE </w:t>
            </w:r>
            <w:r>
              <w:rPr>
                <w:b/>
                <w:sz w:val="20"/>
              </w:rPr>
              <w:t>R</w:t>
            </w:r>
            <w:r>
              <w:rPr>
                <w:b/>
                <w:sz w:val="16"/>
              </w:rPr>
              <w:t>ATE</w:t>
            </w:r>
          </w:p>
        </w:tc>
        <w:tc>
          <w:tcPr>
            <w:tcW w:w="754"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202" w:right="47" w:hanging="92"/>
              <w:jc w:val="left"/>
              <w:rPr>
                <w:b/>
                <w:sz w:val="16"/>
              </w:rPr>
            </w:pPr>
            <w:r>
              <w:rPr>
                <w:b/>
                <w:sz w:val="20"/>
              </w:rPr>
              <w:t>B</w:t>
            </w:r>
            <w:r>
              <w:rPr>
                <w:b/>
                <w:sz w:val="16"/>
              </w:rPr>
              <w:t>LACK </w:t>
            </w:r>
            <w:r>
              <w:rPr>
                <w:b/>
                <w:sz w:val="20"/>
              </w:rPr>
              <w:t>O</w:t>
            </w:r>
            <w:r>
              <w:rPr>
                <w:b/>
                <w:sz w:val="16"/>
              </w:rPr>
              <w:t>TH</w:t>
            </w:r>
          </w:p>
        </w:tc>
        <w:tc>
          <w:tcPr>
            <w:tcW w:w="759" w:type="dxa"/>
            <w:tcBorders>
              <w:top w:val="double" w:sz="6" w:space="0" w:color="833B0A"/>
              <w:left w:val="single" w:sz="8" w:space="0" w:color="000000"/>
              <w:bottom w:val="single" w:sz="8" w:space="0" w:color="000000"/>
            </w:tcBorders>
            <w:shd w:val="clear" w:color="auto" w:fill="FDD282"/>
          </w:tcPr>
          <w:p>
            <w:pPr>
              <w:pStyle w:val="TableParagraph"/>
              <w:ind w:left="104" w:right="49" w:firstLine="10"/>
              <w:jc w:val="both"/>
              <w:rPr>
                <w:b/>
                <w:sz w:val="16"/>
              </w:rPr>
            </w:pPr>
            <w:r>
              <w:rPr>
                <w:b/>
                <w:sz w:val="20"/>
              </w:rPr>
              <w:t>B</w:t>
            </w:r>
            <w:r>
              <w:rPr>
                <w:b/>
                <w:sz w:val="16"/>
              </w:rPr>
              <w:t>LACK </w:t>
            </w:r>
            <w:r>
              <w:rPr>
                <w:b/>
                <w:sz w:val="20"/>
              </w:rPr>
              <w:t>&amp; </w:t>
            </w:r>
            <w:r>
              <w:rPr>
                <w:b/>
                <w:spacing w:val="-6"/>
                <w:sz w:val="20"/>
              </w:rPr>
              <w:t>O</w:t>
            </w:r>
            <w:r>
              <w:rPr>
                <w:b/>
                <w:spacing w:val="-6"/>
                <w:sz w:val="16"/>
              </w:rPr>
              <w:t>TH </w:t>
            </w:r>
            <w:r>
              <w:rPr>
                <w:b/>
                <w:sz w:val="20"/>
              </w:rPr>
              <w:t>R</w:t>
            </w:r>
            <w:r>
              <w:rPr>
                <w:b/>
                <w:sz w:val="16"/>
              </w:rPr>
              <w:t>ATE</w:t>
            </w:r>
          </w:p>
        </w:tc>
      </w:tr>
      <w:tr>
        <w:trPr>
          <w:trHeight w:val="482" w:hRule="atLeast"/>
        </w:trPr>
        <w:tc>
          <w:tcPr>
            <w:tcW w:w="1196" w:type="dxa"/>
            <w:tcBorders>
              <w:top w:val="single" w:sz="8" w:space="0" w:color="000000"/>
              <w:bottom w:val="single" w:sz="8" w:space="0" w:color="000000"/>
            </w:tcBorders>
            <w:shd w:val="clear" w:color="auto" w:fill="FFF6E7"/>
          </w:tcPr>
          <w:p>
            <w:pPr>
              <w:pStyle w:val="TableParagraph"/>
              <w:ind w:left="29"/>
              <w:jc w:val="left"/>
              <w:rPr>
                <w:sz w:val="16"/>
              </w:rPr>
            </w:pPr>
            <w:r>
              <w:rPr>
                <w:sz w:val="20"/>
              </w:rPr>
              <w:t>H</w:t>
            </w:r>
            <w:r>
              <w:rPr>
                <w:sz w:val="16"/>
              </w:rPr>
              <w:t>EART</w:t>
            </w:r>
          </w:p>
          <w:p>
            <w:pPr>
              <w:pStyle w:val="TableParagraph"/>
              <w:spacing w:line="182" w:lineRule="exact" w:before="39"/>
              <w:ind w:left="29"/>
              <w:jc w:val="left"/>
              <w:rPr>
                <w:sz w:val="16"/>
              </w:rPr>
            </w:pPr>
            <w:r>
              <w:rPr>
                <w:sz w:val="16"/>
              </w:rPr>
              <w:t>DISEASE</w:t>
            </w:r>
          </w:p>
        </w:tc>
        <w:tc>
          <w:tcPr>
            <w:tcW w:w="760" w:type="dxa"/>
            <w:tcBorders>
              <w:top w:val="single" w:sz="8" w:space="0" w:color="000000"/>
              <w:bottom w:val="single" w:sz="8" w:space="0" w:color="000000"/>
            </w:tcBorders>
            <w:shd w:val="clear" w:color="auto" w:fill="FFF6E7"/>
          </w:tcPr>
          <w:p>
            <w:pPr>
              <w:pStyle w:val="TableParagraph"/>
              <w:spacing w:before="121"/>
              <w:ind w:right="-15"/>
              <w:rPr>
                <w:sz w:val="20"/>
              </w:rPr>
            </w:pPr>
            <w:r>
              <w:rPr>
                <w:sz w:val="20"/>
              </w:rPr>
              <w:t>13,473</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121"/>
              <w:rPr>
                <w:sz w:val="20"/>
              </w:rPr>
            </w:pPr>
            <w:r>
              <w:rPr>
                <w:sz w:val="20"/>
              </w:rPr>
              <w:t>275.60</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21"/>
              <w:ind w:right="-15"/>
              <w:rPr>
                <w:sz w:val="20"/>
              </w:rPr>
            </w:pPr>
            <w:r>
              <w:rPr>
                <w:sz w:val="20"/>
              </w:rPr>
              <w:t>7,290</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308.40</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6,183</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21"/>
              <w:ind w:right="-15"/>
              <w:rPr>
                <w:sz w:val="20"/>
              </w:rPr>
            </w:pPr>
            <w:r>
              <w:rPr>
                <w:sz w:val="20"/>
              </w:rPr>
              <w:t>245.00</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10,251</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303.80</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3,222</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121"/>
              <w:ind w:right="-15"/>
              <w:rPr>
                <w:sz w:val="20"/>
              </w:rPr>
            </w:pPr>
            <w:r>
              <w:rPr>
                <w:sz w:val="20"/>
              </w:rPr>
              <w:t>213.70</w:t>
            </w:r>
          </w:p>
        </w:tc>
      </w:tr>
      <w:tr>
        <w:trPr>
          <w:trHeight w:val="299"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C</w:t>
            </w:r>
            <w:r>
              <w:rPr>
                <w:sz w:val="16"/>
              </w:rPr>
              <w:t>ANCER</w:t>
            </w:r>
          </w:p>
        </w:tc>
        <w:tc>
          <w:tcPr>
            <w:tcW w:w="760" w:type="dxa"/>
            <w:tcBorders>
              <w:top w:val="single" w:sz="8" w:space="0" w:color="000000"/>
              <w:bottom w:val="single" w:sz="8" w:space="0" w:color="000000"/>
            </w:tcBorders>
          </w:tcPr>
          <w:p>
            <w:pPr>
              <w:pStyle w:val="TableParagraph"/>
              <w:spacing w:before="30"/>
              <w:ind w:right="-15"/>
              <w:rPr>
                <w:sz w:val="20"/>
              </w:rPr>
            </w:pPr>
            <w:r>
              <w:rPr>
                <w:sz w:val="20"/>
              </w:rPr>
              <w:t>10,630</w:t>
            </w:r>
          </w:p>
        </w:tc>
        <w:tc>
          <w:tcPr>
            <w:tcW w:w="758"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217.50</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5,759</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243.60</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4,871</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193.00</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8,173</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242.20</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2,457</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162.90</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16"/>
              </w:rPr>
            </w:pPr>
            <w:r>
              <w:rPr>
                <w:sz w:val="20"/>
              </w:rPr>
              <w:t>S</w:t>
            </w:r>
            <w:r>
              <w:rPr>
                <w:sz w:val="16"/>
              </w:rPr>
              <w:t>TROKE</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sz w:val="20"/>
              </w:rPr>
              <w:t>3,088</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63.20</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1,365</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57.70</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1,723</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68.30</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2,215</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65.60</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873</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57.90</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A</w:t>
            </w:r>
            <w:r>
              <w:rPr>
                <w:sz w:val="16"/>
              </w:rPr>
              <w:t>CCIDENT</w:t>
            </w:r>
          </w:p>
        </w:tc>
        <w:tc>
          <w:tcPr>
            <w:tcW w:w="760" w:type="dxa"/>
            <w:tcBorders>
              <w:top w:val="single" w:sz="8" w:space="0" w:color="000000"/>
              <w:bottom w:val="single" w:sz="8" w:space="0" w:color="000000"/>
            </w:tcBorders>
          </w:tcPr>
          <w:p>
            <w:pPr>
              <w:pStyle w:val="TableParagraph"/>
              <w:spacing w:before="30"/>
              <w:ind w:right="-15"/>
              <w:rPr>
                <w:sz w:val="20"/>
              </w:rPr>
            </w:pPr>
            <w:r>
              <w:rPr>
                <w:sz w:val="20"/>
              </w:rPr>
              <w:t>2,682</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54.90</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1,740</w:t>
            </w:r>
          </w:p>
        </w:tc>
        <w:tc>
          <w:tcPr>
            <w:tcW w:w="757" w:type="dxa"/>
            <w:tcBorders>
              <w:top w:val="single" w:sz="8" w:space="0" w:color="000000"/>
              <w:bottom w:val="single" w:sz="8" w:space="0" w:color="000000"/>
              <w:right w:val="single" w:sz="8" w:space="0" w:color="000000"/>
            </w:tcBorders>
          </w:tcPr>
          <w:p>
            <w:pPr>
              <w:pStyle w:val="TableParagraph"/>
              <w:spacing w:before="30"/>
              <w:rPr>
                <w:sz w:val="20"/>
              </w:rPr>
            </w:pPr>
            <w:r>
              <w:rPr>
                <w:sz w:val="20"/>
              </w:rPr>
              <w:t>73.60</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942</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37.30</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2,026</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60.00</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656</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43.50</w:t>
            </w:r>
          </w:p>
        </w:tc>
      </w:tr>
      <w:tr>
        <w:trPr>
          <w:trHeight w:val="299"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20"/>
              </w:rPr>
            </w:pPr>
            <w:r>
              <w:rPr>
                <w:sz w:val="20"/>
              </w:rPr>
              <w:t>CLRD</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sz w:val="20"/>
              </w:rPr>
              <w:t>3,595</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73.50</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1,774</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75.00</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1,821</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72.20</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3,171</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94.00</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424</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28.10</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D</w:t>
            </w:r>
            <w:r>
              <w:rPr>
                <w:sz w:val="16"/>
              </w:rPr>
              <w:t>IABETES</w:t>
            </w:r>
          </w:p>
        </w:tc>
        <w:tc>
          <w:tcPr>
            <w:tcW w:w="760" w:type="dxa"/>
            <w:tcBorders>
              <w:top w:val="single" w:sz="8" w:space="0" w:color="000000"/>
              <w:bottom w:val="single" w:sz="8" w:space="0" w:color="000000"/>
            </w:tcBorders>
          </w:tcPr>
          <w:p>
            <w:pPr>
              <w:pStyle w:val="TableParagraph"/>
              <w:spacing w:before="30"/>
              <w:ind w:right="-15"/>
              <w:rPr>
                <w:sz w:val="20"/>
              </w:rPr>
            </w:pPr>
            <w:r>
              <w:rPr>
                <w:sz w:val="20"/>
              </w:rPr>
              <w:t>1,176</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24.10</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644</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27.20</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532</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21.10</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741</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22.00</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435</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28.80</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20"/>
              </w:rPr>
            </w:pPr>
            <w:r>
              <w:rPr>
                <w:sz w:val="20"/>
              </w:rPr>
              <w:t>I</w:t>
            </w:r>
            <w:r>
              <w:rPr>
                <w:sz w:val="16"/>
              </w:rPr>
              <w:t>NF</w:t>
            </w:r>
            <w:r>
              <w:rPr>
                <w:sz w:val="20"/>
              </w:rPr>
              <w:t>. &amp; P</w:t>
            </w:r>
            <w:r>
              <w:rPr>
                <w:sz w:val="16"/>
              </w:rPr>
              <w:t>NEU</w:t>
            </w:r>
            <w:r>
              <w:rPr>
                <w:sz w:val="20"/>
              </w:rPr>
              <w:t>.</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sz w:val="20"/>
              </w:rPr>
              <w:t>1,269</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26.00</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621</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26.30</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648</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25.70</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1014</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30.10</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255</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16.90</w:t>
            </w:r>
          </w:p>
        </w:tc>
      </w:tr>
      <w:tr>
        <w:trPr>
          <w:trHeight w:val="299" w:hRule="atLeast"/>
        </w:trPr>
        <w:tc>
          <w:tcPr>
            <w:tcW w:w="1196" w:type="dxa"/>
            <w:tcBorders>
              <w:top w:val="single" w:sz="8" w:space="0" w:color="000000"/>
              <w:bottom w:val="single" w:sz="8" w:space="0" w:color="000000"/>
            </w:tcBorders>
          </w:tcPr>
          <w:p>
            <w:pPr>
              <w:pStyle w:val="TableParagraph"/>
              <w:spacing w:before="35"/>
              <w:ind w:left="29"/>
              <w:jc w:val="left"/>
              <w:rPr>
                <w:sz w:val="15"/>
              </w:rPr>
            </w:pPr>
            <w:r>
              <w:rPr>
                <w:sz w:val="19"/>
              </w:rPr>
              <w:t>A</w:t>
            </w:r>
            <w:r>
              <w:rPr>
                <w:sz w:val="15"/>
              </w:rPr>
              <w:t>LZHEIMER</w:t>
            </w:r>
            <w:r>
              <w:rPr>
                <w:sz w:val="19"/>
              </w:rPr>
              <w:t>’</w:t>
            </w:r>
            <w:r>
              <w:rPr>
                <w:sz w:val="15"/>
              </w:rPr>
              <w:t>S</w:t>
            </w:r>
          </w:p>
        </w:tc>
        <w:tc>
          <w:tcPr>
            <w:tcW w:w="760" w:type="dxa"/>
            <w:tcBorders>
              <w:top w:val="single" w:sz="8" w:space="0" w:color="000000"/>
              <w:bottom w:val="single" w:sz="8" w:space="0" w:color="000000"/>
            </w:tcBorders>
          </w:tcPr>
          <w:p>
            <w:pPr>
              <w:pStyle w:val="TableParagraph"/>
              <w:spacing w:before="30"/>
              <w:ind w:right="-15"/>
              <w:rPr>
                <w:sz w:val="20"/>
              </w:rPr>
            </w:pPr>
            <w:r>
              <w:rPr>
                <w:sz w:val="20"/>
              </w:rPr>
              <w:t>2,616</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53.50</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735</w:t>
            </w:r>
          </w:p>
        </w:tc>
        <w:tc>
          <w:tcPr>
            <w:tcW w:w="757" w:type="dxa"/>
            <w:tcBorders>
              <w:top w:val="single" w:sz="8" w:space="0" w:color="000000"/>
              <w:bottom w:val="single" w:sz="8" w:space="0" w:color="000000"/>
              <w:right w:val="single" w:sz="8" w:space="0" w:color="000000"/>
            </w:tcBorders>
          </w:tcPr>
          <w:p>
            <w:pPr>
              <w:pStyle w:val="TableParagraph"/>
              <w:spacing w:before="30"/>
              <w:rPr>
                <w:sz w:val="20"/>
              </w:rPr>
            </w:pPr>
            <w:r>
              <w:rPr>
                <w:sz w:val="20"/>
              </w:rPr>
              <w:t>31.10</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1881</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74.50</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2,187</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64.80</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429</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28.40</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16"/>
              </w:rPr>
            </w:pPr>
            <w:r>
              <w:rPr>
                <w:sz w:val="20"/>
              </w:rPr>
              <w:t>S</w:t>
            </w:r>
            <w:r>
              <w:rPr>
                <w:sz w:val="16"/>
              </w:rPr>
              <w:t>UICIDE</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sz w:val="20"/>
              </w:rPr>
              <w:t>823</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16.80</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642</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27.20</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181</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7.20</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721</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21.40</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102</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6.80</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H</w:t>
            </w:r>
            <w:r>
              <w:rPr>
                <w:sz w:val="16"/>
              </w:rPr>
              <w:t>OMICIDE</w:t>
            </w:r>
          </w:p>
        </w:tc>
        <w:tc>
          <w:tcPr>
            <w:tcW w:w="760" w:type="dxa"/>
            <w:tcBorders>
              <w:top w:val="single" w:sz="8" w:space="0" w:color="000000"/>
              <w:bottom w:val="single" w:sz="8" w:space="0" w:color="000000"/>
            </w:tcBorders>
          </w:tcPr>
          <w:p>
            <w:pPr>
              <w:pStyle w:val="TableParagraph"/>
              <w:spacing w:before="30"/>
              <w:ind w:right="-15"/>
              <w:rPr>
                <w:sz w:val="20"/>
              </w:rPr>
            </w:pPr>
            <w:r>
              <w:rPr>
                <w:sz w:val="20"/>
              </w:rPr>
              <w:t>567</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11.60</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458</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19.40</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109</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4.30</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185</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5.50</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382</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25.30</w:t>
            </w:r>
          </w:p>
        </w:tc>
      </w:tr>
      <w:tr>
        <w:trPr>
          <w:trHeight w:val="322" w:hRule="atLeast"/>
        </w:trPr>
        <w:tc>
          <w:tcPr>
            <w:tcW w:w="1196" w:type="dxa"/>
            <w:tcBorders>
              <w:top w:val="single" w:sz="8" w:space="0" w:color="000000"/>
            </w:tcBorders>
            <w:shd w:val="clear" w:color="auto" w:fill="FFF6E7"/>
          </w:tcPr>
          <w:p>
            <w:pPr>
              <w:pStyle w:val="TableParagraph"/>
              <w:spacing w:before="40"/>
              <w:ind w:left="29"/>
              <w:jc w:val="left"/>
              <w:rPr>
                <w:sz w:val="20"/>
              </w:rPr>
            </w:pPr>
            <w:r>
              <w:rPr>
                <w:sz w:val="20"/>
              </w:rPr>
              <w:t>HIV</w:t>
            </w:r>
          </w:p>
        </w:tc>
        <w:tc>
          <w:tcPr>
            <w:tcW w:w="760" w:type="dxa"/>
            <w:tcBorders>
              <w:top w:val="single" w:sz="8" w:space="0" w:color="000000"/>
            </w:tcBorders>
            <w:shd w:val="clear" w:color="auto" w:fill="FFF6E7"/>
          </w:tcPr>
          <w:p>
            <w:pPr>
              <w:pStyle w:val="TableParagraph"/>
              <w:spacing w:before="40"/>
              <w:ind w:right="-15"/>
              <w:rPr>
                <w:sz w:val="20"/>
              </w:rPr>
            </w:pPr>
            <w:r>
              <w:rPr>
                <w:sz w:val="20"/>
              </w:rPr>
              <w:t>93</w:t>
            </w:r>
          </w:p>
        </w:tc>
        <w:tc>
          <w:tcPr>
            <w:tcW w:w="758" w:type="dxa"/>
            <w:tcBorders>
              <w:top w:val="single" w:sz="8" w:space="0" w:color="000000"/>
              <w:right w:val="single" w:sz="8" w:space="0" w:color="000000"/>
            </w:tcBorders>
            <w:shd w:val="clear" w:color="auto" w:fill="FFF6E7"/>
          </w:tcPr>
          <w:p>
            <w:pPr>
              <w:pStyle w:val="TableParagraph"/>
              <w:spacing w:before="40"/>
              <w:rPr>
                <w:sz w:val="20"/>
              </w:rPr>
            </w:pPr>
            <w:r>
              <w:rPr>
                <w:sz w:val="20"/>
              </w:rPr>
              <w:t>1.90</w:t>
            </w:r>
          </w:p>
        </w:tc>
        <w:tc>
          <w:tcPr>
            <w:tcW w:w="865" w:type="dxa"/>
            <w:tcBorders>
              <w:top w:val="single" w:sz="8" w:space="0" w:color="000000"/>
              <w:left w:val="single" w:sz="8" w:space="0" w:color="000000"/>
            </w:tcBorders>
            <w:shd w:val="clear" w:color="auto" w:fill="FFF6E7"/>
          </w:tcPr>
          <w:p>
            <w:pPr>
              <w:pStyle w:val="TableParagraph"/>
              <w:spacing w:before="40"/>
              <w:ind w:right="-15"/>
              <w:rPr>
                <w:sz w:val="20"/>
              </w:rPr>
            </w:pPr>
            <w:r>
              <w:rPr>
                <w:sz w:val="20"/>
              </w:rPr>
              <w:t>69</w:t>
            </w:r>
          </w:p>
        </w:tc>
        <w:tc>
          <w:tcPr>
            <w:tcW w:w="757" w:type="dxa"/>
            <w:tcBorders>
              <w:top w:val="single" w:sz="8" w:space="0" w:color="000000"/>
              <w:right w:val="single" w:sz="8" w:space="0" w:color="000000"/>
            </w:tcBorders>
            <w:shd w:val="clear" w:color="auto" w:fill="FFF6E7"/>
          </w:tcPr>
          <w:p>
            <w:pPr>
              <w:pStyle w:val="TableParagraph"/>
              <w:spacing w:before="40"/>
              <w:ind w:right="-15"/>
              <w:rPr>
                <w:sz w:val="20"/>
              </w:rPr>
            </w:pPr>
            <w:r>
              <w:rPr>
                <w:sz w:val="20"/>
              </w:rPr>
              <w:t>2.90</w:t>
            </w:r>
          </w:p>
        </w:tc>
        <w:tc>
          <w:tcPr>
            <w:tcW w:w="864" w:type="dxa"/>
            <w:tcBorders>
              <w:top w:val="single" w:sz="8" w:space="0" w:color="000000"/>
              <w:left w:val="single" w:sz="8" w:space="0" w:color="000000"/>
              <w:right w:val="single" w:sz="8" w:space="0" w:color="000000"/>
            </w:tcBorders>
            <w:shd w:val="clear" w:color="auto" w:fill="FFF6E7"/>
          </w:tcPr>
          <w:p>
            <w:pPr>
              <w:pStyle w:val="TableParagraph"/>
              <w:spacing w:before="40"/>
              <w:ind w:right="-15"/>
              <w:rPr>
                <w:sz w:val="20"/>
              </w:rPr>
            </w:pPr>
            <w:r>
              <w:rPr>
                <w:sz w:val="20"/>
              </w:rPr>
              <w:t>24</w:t>
            </w:r>
          </w:p>
        </w:tc>
        <w:tc>
          <w:tcPr>
            <w:tcW w:w="865" w:type="dxa"/>
            <w:tcBorders>
              <w:top w:val="single" w:sz="8" w:space="0" w:color="000000"/>
              <w:left w:val="single" w:sz="8" w:space="0" w:color="000000"/>
            </w:tcBorders>
            <w:shd w:val="clear" w:color="auto" w:fill="FFF6E7"/>
          </w:tcPr>
          <w:p>
            <w:pPr>
              <w:pStyle w:val="TableParagraph"/>
              <w:spacing w:before="40"/>
              <w:ind w:right="-15"/>
              <w:rPr>
                <w:sz w:val="20"/>
              </w:rPr>
            </w:pPr>
            <w:r>
              <w:rPr>
                <w:sz w:val="20"/>
              </w:rPr>
              <w:t>1.00</w:t>
            </w:r>
          </w:p>
        </w:tc>
        <w:tc>
          <w:tcPr>
            <w:tcW w:w="757" w:type="dxa"/>
            <w:tcBorders>
              <w:top w:val="single" w:sz="8" w:space="0" w:color="000000"/>
              <w:right w:val="single" w:sz="8" w:space="0" w:color="000000"/>
            </w:tcBorders>
            <w:shd w:val="clear" w:color="auto" w:fill="FFF6E7"/>
          </w:tcPr>
          <w:p>
            <w:pPr>
              <w:pStyle w:val="TableParagraph"/>
              <w:spacing w:before="40"/>
              <w:ind w:right="-15"/>
              <w:rPr>
                <w:sz w:val="20"/>
              </w:rPr>
            </w:pPr>
            <w:r>
              <w:rPr>
                <w:sz w:val="20"/>
              </w:rPr>
              <w:t>35</w:t>
            </w:r>
          </w:p>
        </w:tc>
        <w:tc>
          <w:tcPr>
            <w:tcW w:w="756" w:type="dxa"/>
            <w:tcBorders>
              <w:top w:val="single" w:sz="8" w:space="0" w:color="000000"/>
              <w:left w:val="single" w:sz="8" w:space="0" w:color="000000"/>
              <w:right w:val="single" w:sz="8" w:space="0" w:color="000000"/>
            </w:tcBorders>
            <w:shd w:val="clear" w:color="auto" w:fill="FFF6E7"/>
          </w:tcPr>
          <w:p>
            <w:pPr>
              <w:pStyle w:val="TableParagraph"/>
              <w:spacing w:before="40"/>
              <w:ind w:right="-15"/>
              <w:rPr>
                <w:sz w:val="20"/>
              </w:rPr>
            </w:pPr>
            <w:r>
              <w:rPr>
                <w:sz w:val="20"/>
              </w:rPr>
              <w:t>1.00</w:t>
            </w:r>
          </w:p>
        </w:tc>
        <w:tc>
          <w:tcPr>
            <w:tcW w:w="754" w:type="dxa"/>
            <w:tcBorders>
              <w:top w:val="single" w:sz="8" w:space="0" w:color="000000"/>
              <w:left w:val="single" w:sz="8" w:space="0" w:color="000000"/>
              <w:right w:val="single" w:sz="8" w:space="0" w:color="000000"/>
            </w:tcBorders>
            <w:shd w:val="clear" w:color="auto" w:fill="FFF6E7"/>
          </w:tcPr>
          <w:p>
            <w:pPr>
              <w:pStyle w:val="TableParagraph"/>
              <w:spacing w:before="40"/>
              <w:ind w:right="-15"/>
              <w:rPr>
                <w:sz w:val="20"/>
              </w:rPr>
            </w:pPr>
            <w:r>
              <w:rPr>
                <w:sz w:val="20"/>
              </w:rPr>
              <w:t>58</w:t>
            </w:r>
          </w:p>
        </w:tc>
        <w:tc>
          <w:tcPr>
            <w:tcW w:w="759" w:type="dxa"/>
            <w:tcBorders>
              <w:top w:val="single" w:sz="8" w:space="0" w:color="000000"/>
              <w:left w:val="single" w:sz="8" w:space="0" w:color="000000"/>
            </w:tcBorders>
            <w:shd w:val="clear" w:color="auto" w:fill="FFF6E7"/>
          </w:tcPr>
          <w:p>
            <w:pPr>
              <w:pStyle w:val="TableParagraph"/>
              <w:spacing w:before="40"/>
              <w:ind w:right="-15"/>
              <w:rPr>
                <w:sz w:val="20"/>
              </w:rPr>
            </w:pPr>
            <w:r>
              <w:rPr>
                <w:sz w:val="20"/>
              </w:rPr>
              <w:t>3.80</w:t>
            </w:r>
          </w:p>
        </w:tc>
      </w:tr>
    </w:tbl>
    <w:p>
      <w:pPr>
        <w:spacing w:before="0"/>
        <w:ind w:left="1756" w:right="0" w:firstLine="0"/>
        <w:jc w:val="left"/>
        <w:rPr>
          <w:sz w:val="10"/>
        </w:rPr>
      </w:pPr>
      <w:r>
        <w:rPr>
          <w:sz w:val="12"/>
        </w:rPr>
        <w:t>A</w:t>
      </w:r>
      <w:r>
        <w:rPr>
          <w:sz w:val="10"/>
        </w:rPr>
        <w:t>LABAMA </w:t>
      </w:r>
      <w:r>
        <w:rPr>
          <w:sz w:val="12"/>
        </w:rPr>
        <w:t>D</w:t>
      </w:r>
      <w:r>
        <w:rPr>
          <w:sz w:val="10"/>
        </w:rPr>
        <w:t>EPARTMENT OF </w:t>
      </w:r>
      <w:r>
        <w:rPr>
          <w:sz w:val="12"/>
        </w:rPr>
        <w:t>H</w:t>
      </w:r>
      <w:r>
        <w:rPr>
          <w:sz w:val="10"/>
        </w:rPr>
        <w:t>EALTH</w:t>
      </w:r>
    </w:p>
    <w:p>
      <w:pPr>
        <w:spacing w:after="0"/>
        <w:jc w:val="left"/>
        <w:rPr>
          <w:sz w:val="10"/>
        </w:rPr>
        <w:sectPr>
          <w:headerReference w:type="default" r:id="rId485"/>
          <w:footerReference w:type="default" r:id="rId486"/>
          <w:pgSz w:w="12240" w:h="15840"/>
          <w:pgMar w:header="720" w:footer="1105" w:top="1000" w:bottom="1300" w:left="0" w:right="220"/>
          <w:pgNumType w:start="283"/>
        </w:sectPr>
      </w:pPr>
    </w:p>
    <w:p>
      <w:pPr>
        <w:pStyle w:val="BodyText"/>
        <w:spacing w:before="4"/>
        <w:rPr>
          <w:sz w:val="27"/>
        </w:rPr>
      </w:pPr>
    </w:p>
    <w:p>
      <w:pPr>
        <w:spacing w:line="289" w:lineRule="exact" w:before="100"/>
        <w:ind w:left="9" w:right="104" w:firstLine="0"/>
        <w:jc w:val="center"/>
        <w:rPr>
          <w:b/>
          <w:sz w:val="24"/>
        </w:rPr>
      </w:pPr>
      <w:r>
        <w:rPr>
          <w:b/>
          <w:sz w:val="24"/>
        </w:rPr>
        <w:t>T</w:t>
      </w:r>
      <w:r>
        <w:rPr>
          <w:b/>
          <w:sz w:val="19"/>
        </w:rPr>
        <w:t>ABLE </w:t>
      </w:r>
      <w:r>
        <w:rPr>
          <w:b/>
          <w:sz w:val="24"/>
        </w:rPr>
        <w:t>118:</w:t>
      </w:r>
    </w:p>
    <w:p>
      <w:pPr>
        <w:spacing w:before="0"/>
        <w:ind w:left="3493" w:right="3587" w:firstLine="0"/>
        <w:jc w:val="center"/>
        <w:rPr>
          <w:sz w:val="19"/>
        </w:rPr>
      </w:pPr>
      <w:r>
        <w:rPr>
          <w:sz w:val="24"/>
        </w:rPr>
        <w:t>C</w:t>
      </w:r>
      <w:r>
        <w:rPr>
          <w:sz w:val="19"/>
        </w:rPr>
        <w:t>AUSE OF </w:t>
      </w:r>
      <w:r>
        <w:rPr>
          <w:sz w:val="24"/>
        </w:rPr>
        <w:t>D</w:t>
      </w:r>
      <w:r>
        <w:rPr>
          <w:sz w:val="19"/>
        </w:rPr>
        <w:t>EATH </w:t>
      </w:r>
      <w:r>
        <w:rPr>
          <w:sz w:val="24"/>
        </w:rPr>
        <w:t>A</w:t>
      </w:r>
      <w:r>
        <w:rPr>
          <w:sz w:val="19"/>
        </w:rPr>
        <w:t>CCORDING TO </w:t>
      </w:r>
      <w:r>
        <w:rPr>
          <w:sz w:val="24"/>
        </w:rPr>
        <w:t>R</w:t>
      </w:r>
      <w:r>
        <w:rPr>
          <w:sz w:val="19"/>
        </w:rPr>
        <w:t>ACE AND</w:t>
      </w:r>
      <w:r>
        <w:rPr>
          <w:spacing w:val="-14"/>
          <w:sz w:val="19"/>
        </w:rPr>
        <w:t> </w:t>
      </w:r>
      <w:r>
        <w:rPr>
          <w:sz w:val="24"/>
        </w:rPr>
        <w:t>G</w:t>
      </w:r>
      <w:r>
        <w:rPr>
          <w:sz w:val="19"/>
        </w:rPr>
        <w:t>ENDER </w:t>
      </w:r>
      <w:r>
        <w:rPr>
          <w:sz w:val="24"/>
        </w:rPr>
        <w:t>B</w:t>
      </w:r>
      <w:r>
        <w:rPr>
          <w:sz w:val="19"/>
        </w:rPr>
        <w:t>ARBOUR</w:t>
      </w:r>
      <w:r>
        <w:rPr>
          <w:spacing w:val="-3"/>
          <w:sz w:val="19"/>
        </w:rPr>
        <w:t> </w:t>
      </w:r>
      <w:r>
        <w:rPr>
          <w:sz w:val="24"/>
        </w:rPr>
        <w:t>C</w:t>
      </w:r>
      <w:r>
        <w:rPr>
          <w:sz w:val="19"/>
        </w:rPr>
        <w:t>OUNTY</w:t>
      </w:r>
    </w:p>
    <w:p>
      <w:pPr>
        <w:spacing w:before="0"/>
        <w:ind w:left="10" w:right="104" w:firstLine="0"/>
        <w:jc w:val="center"/>
        <w:rPr>
          <w:sz w:val="16"/>
        </w:rPr>
      </w:pPr>
      <w:r>
        <w:rPr>
          <w:sz w:val="16"/>
        </w:rPr>
        <w:t>S</w:t>
      </w:r>
      <w:r>
        <w:rPr>
          <w:sz w:val="13"/>
        </w:rPr>
        <w:t>EE </w:t>
      </w:r>
      <w:r>
        <w:rPr>
          <w:sz w:val="16"/>
        </w:rPr>
        <w:t>F</w:t>
      </w:r>
      <w:r>
        <w:rPr>
          <w:sz w:val="13"/>
        </w:rPr>
        <w:t>IGURE </w:t>
      </w:r>
      <w:r>
        <w:rPr>
          <w:sz w:val="16"/>
        </w:rPr>
        <w:t>123, </w:t>
      </w:r>
      <w:r>
        <w:rPr>
          <w:sz w:val="13"/>
        </w:rPr>
        <w:t>PAGE</w:t>
      </w:r>
      <w:r>
        <w:rPr>
          <w:spacing w:val="-22"/>
          <w:sz w:val="13"/>
        </w:rPr>
        <w:t> </w:t>
      </w:r>
      <w:r>
        <w:rPr>
          <w:sz w:val="16"/>
        </w:rPr>
        <w:t>141</w:t>
      </w:r>
    </w:p>
    <w:p>
      <w:pPr>
        <w:pStyle w:val="BodyText"/>
        <w:spacing w:before="10" w:after="1"/>
      </w:pPr>
    </w:p>
    <w:tbl>
      <w:tblPr>
        <w:tblW w:w="0" w:type="auto"/>
        <w:jc w:val="left"/>
        <w:tblInd w:w="14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96"/>
        <w:gridCol w:w="760"/>
        <w:gridCol w:w="758"/>
        <w:gridCol w:w="865"/>
        <w:gridCol w:w="757"/>
        <w:gridCol w:w="864"/>
        <w:gridCol w:w="865"/>
        <w:gridCol w:w="757"/>
        <w:gridCol w:w="756"/>
        <w:gridCol w:w="754"/>
        <w:gridCol w:w="759"/>
      </w:tblGrid>
      <w:tr>
        <w:trPr>
          <w:trHeight w:val="300" w:hRule="atLeast"/>
        </w:trPr>
        <w:tc>
          <w:tcPr>
            <w:tcW w:w="9091" w:type="dxa"/>
            <w:gridSpan w:val="11"/>
            <w:shd w:val="clear" w:color="auto" w:fill="FDD282"/>
          </w:tcPr>
          <w:p>
            <w:pPr>
              <w:pStyle w:val="TableParagraph"/>
              <w:spacing w:line="269" w:lineRule="exact" w:before="10"/>
              <w:ind w:left="3470" w:right="3431"/>
              <w:jc w:val="center"/>
              <w:rPr>
                <w:b/>
                <w:sz w:val="19"/>
              </w:rPr>
            </w:pPr>
            <w:r>
              <w:rPr>
                <w:b/>
                <w:sz w:val="24"/>
              </w:rPr>
              <w:t>B</w:t>
            </w:r>
            <w:r>
              <w:rPr>
                <w:b/>
                <w:sz w:val="19"/>
              </w:rPr>
              <w:t>ARBOUR </w:t>
            </w:r>
            <w:r>
              <w:rPr>
                <w:b/>
                <w:sz w:val="24"/>
              </w:rPr>
              <w:t>C</w:t>
            </w:r>
            <w:r>
              <w:rPr>
                <w:b/>
                <w:sz w:val="19"/>
              </w:rPr>
              <w:t>OUNTY</w:t>
            </w:r>
          </w:p>
        </w:tc>
      </w:tr>
      <w:tr>
        <w:trPr>
          <w:trHeight w:val="965" w:hRule="atLeast"/>
        </w:trPr>
        <w:tc>
          <w:tcPr>
            <w:tcW w:w="1196" w:type="dxa"/>
            <w:shd w:val="clear" w:color="auto" w:fill="FDD282"/>
          </w:tcPr>
          <w:p>
            <w:pPr>
              <w:pStyle w:val="TableParagraph"/>
              <w:ind w:left="99"/>
              <w:jc w:val="left"/>
              <w:rPr>
                <w:b/>
                <w:sz w:val="16"/>
              </w:rPr>
            </w:pPr>
            <w:r>
              <w:rPr>
                <w:b/>
                <w:sz w:val="20"/>
              </w:rPr>
              <w:t>M</w:t>
            </w:r>
            <w:r>
              <w:rPr>
                <w:b/>
                <w:sz w:val="16"/>
              </w:rPr>
              <w:t>ORTALITY</w:t>
            </w:r>
          </w:p>
        </w:tc>
        <w:tc>
          <w:tcPr>
            <w:tcW w:w="760" w:type="dxa"/>
            <w:shd w:val="clear" w:color="auto" w:fill="FDD282"/>
          </w:tcPr>
          <w:p>
            <w:pPr>
              <w:pStyle w:val="TableParagraph"/>
              <w:ind w:left="107"/>
              <w:jc w:val="left"/>
              <w:rPr>
                <w:b/>
                <w:sz w:val="16"/>
              </w:rPr>
            </w:pPr>
            <w:r>
              <w:rPr>
                <w:b/>
                <w:sz w:val="20"/>
              </w:rPr>
              <w:t>T</w:t>
            </w:r>
            <w:r>
              <w:rPr>
                <w:b/>
                <w:sz w:val="16"/>
              </w:rPr>
              <w:t>OTAL</w:t>
            </w:r>
          </w:p>
        </w:tc>
        <w:tc>
          <w:tcPr>
            <w:tcW w:w="758" w:type="dxa"/>
            <w:tcBorders>
              <w:right w:val="single" w:sz="8" w:space="0" w:color="000000"/>
            </w:tcBorders>
            <w:shd w:val="clear" w:color="auto" w:fill="FDD282"/>
          </w:tcPr>
          <w:p>
            <w:pPr>
              <w:pStyle w:val="TableParagraph"/>
              <w:ind w:left="142"/>
              <w:jc w:val="left"/>
              <w:rPr>
                <w:b/>
                <w:sz w:val="16"/>
              </w:rPr>
            </w:pPr>
            <w:r>
              <w:rPr>
                <w:b/>
                <w:sz w:val="20"/>
              </w:rPr>
              <w:t>M</w:t>
            </w:r>
            <w:r>
              <w:rPr>
                <w:b/>
                <w:sz w:val="16"/>
              </w:rPr>
              <w:t>ALE</w:t>
            </w:r>
          </w:p>
        </w:tc>
        <w:tc>
          <w:tcPr>
            <w:tcW w:w="865" w:type="dxa"/>
            <w:tcBorders>
              <w:left w:val="single" w:sz="8" w:space="0" w:color="000000"/>
            </w:tcBorders>
            <w:shd w:val="clear" w:color="auto" w:fill="FDD282"/>
          </w:tcPr>
          <w:p>
            <w:pPr>
              <w:pStyle w:val="TableParagraph"/>
              <w:ind w:left="110"/>
              <w:jc w:val="left"/>
              <w:rPr>
                <w:b/>
                <w:sz w:val="16"/>
              </w:rPr>
            </w:pPr>
            <w:r>
              <w:rPr>
                <w:b/>
                <w:sz w:val="20"/>
              </w:rPr>
              <w:t>F</w:t>
            </w:r>
            <w:r>
              <w:rPr>
                <w:b/>
                <w:sz w:val="16"/>
              </w:rPr>
              <w:t>EMALE</w:t>
            </w:r>
          </w:p>
        </w:tc>
        <w:tc>
          <w:tcPr>
            <w:tcW w:w="757" w:type="dxa"/>
            <w:tcBorders>
              <w:right w:val="single" w:sz="8" w:space="0" w:color="000000"/>
            </w:tcBorders>
            <w:shd w:val="clear" w:color="auto" w:fill="FDD282"/>
          </w:tcPr>
          <w:p>
            <w:pPr>
              <w:pStyle w:val="TableParagraph"/>
              <w:ind w:left="80"/>
              <w:jc w:val="left"/>
              <w:rPr>
                <w:b/>
                <w:sz w:val="16"/>
              </w:rPr>
            </w:pPr>
            <w:r>
              <w:rPr>
                <w:b/>
                <w:sz w:val="20"/>
              </w:rPr>
              <w:t>W</w:t>
            </w:r>
            <w:r>
              <w:rPr>
                <w:b/>
                <w:sz w:val="16"/>
              </w:rPr>
              <w:t>HITE</w:t>
            </w:r>
          </w:p>
        </w:tc>
        <w:tc>
          <w:tcPr>
            <w:tcW w:w="864" w:type="dxa"/>
            <w:tcBorders>
              <w:left w:val="single" w:sz="8" w:space="0" w:color="000000"/>
              <w:right w:val="single" w:sz="8" w:space="0" w:color="000000"/>
            </w:tcBorders>
            <w:shd w:val="clear" w:color="auto" w:fill="FDD282"/>
          </w:tcPr>
          <w:p>
            <w:pPr>
              <w:pStyle w:val="TableParagraph"/>
              <w:ind w:left="140"/>
              <w:jc w:val="left"/>
              <w:rPr>
                <w:b/>
                <w:sz w:val="16"/>
              </w:rPr>
            </w:pPr>
            <w:r>
              <w:rPr>
                <w:b/>
                <w:sz w:val="20"/>
              </w:rPr>
              <w:t>W</w:t>
            </w:r>
            <w:r>
              <w:rPr>
                <w:b/>
                <w:sz w:val="16"/>
              </w:rPr>
              <w:t>HITE</w:t>
            </w:r>
          </w:p>
          <w:p>
            <w:pPr>
              <w:pStyle w:val="TableParagraph"/>
              <w:spacing w:before="40"/>
              <w:ind w:left="220"/>
              <w:jc w:val="left"/>
              <w:rPr>
                <w:b/>
                <w:sz w:val="16"/>
              </w:rPr>
            </w:pPr>
            <w:r>
              <w:rPr>
                <w:b/>
                <w:sz w:val="16"/>
              </w:rPr>
              <w:t>MALE</w:t>
            </w:r>
          </w:p>
        </w:tc>
        <w:tc>
          <w:tcPr>
            <w:tcW w:w="865" w:type="dxa"/>
            <w:tcBorders>
              <w:left w:val="single" w:sz="8" w:space="0" w:color="000000"/>
            </w:tcBorders>
            <w:shd w:val="clear" w:color="auto" w:fill="FDD282"/>
          </w:tcPr>
          <w:p>
            <w:pPr>
              <w:pStyle w:val="TableParagraph"/>
              <w:ind w:left="143"/>
              <w:jc w:val="left"/>
              <w:rPr>
                <w:b/>
                <w:sz w:val="16"/>
              </w:rPr>
            </w:pPr>
            <w:r>
              <w:rPr>
                <w:b/>
                <w:sz w:val="20"/>
              </w:rPr>
              <w:t>W</w:t>
            </w:r>
            <w:r>
              <w:rPr>
                <w:b/>
                <w:sz w:val="16"/>
              </w:rPr>
              <w:t>HITE</w:t>
            </w:r>
          </w:p>
          <w:p>
            <w:pPr>
              <w:pStyle w:val="TableParagraph"/>
              <w:spacing w:before="40"/>
              <w:ind w:left="126"/>
              <w:jc w:val="left"/>
              <w:rPr>
                <w:b/>
                <w:sz w:val="16"/>
              </w:rPr>
            </w:pPr>
            <w:r>
              <w:rPr>
                <w:b/>
                <w:sz w:val="16"/>
              </w:rPr>
              <w:t>FEMALE</w:t>
            </w:r>
          </w:p>
        </w:tc>
        <w:tc>
          <w:tcPr>
            <w:tcW w:w="757" w:type="dxa"/>
            <w:tcBorders>
              <w:right w:val="single" w:sz="8" w:space="0" w:color="000000"/>
            </w:tcBorders>
            <w:shd w:val="clear" w:color="auto" w:fill="FDD282"/>
          </w:tcPr>
          <w:p>
            <w:pPr>
              <w:pStyle w:val="TableParagraph"/>
              <w:spacing w:line="241" w:lineRule="exact"/>
              <w:ind w:left="85" w:right="49"/>
              <w:jc w:val="center"/>
              <w:rPr>
                <w:b/>
                <w:sz w:val="16"/>
              </w:rPr>
            </w:pPr>
            <w:r>
              <w:rPr>
                <w:b/>
                <w:sz w:val="20"/>
              </w:rPr>
              <w:t>B</w:t>
            </w:r>
            <w:r>
              <w:rPr>
                <w:b/>
                <w:sz w:val="16"/>
              </w:rPr>
              <w:t>LACK</w:t>
            </w:r>
          </w:p>
          <w:p>
            <w:pPr>
              <w:pStyle w:val="TableParagraph"/>
              <w:ind w:left="85" w:right="48"/>
              <w:jc w:val="center"/>
              <w:rPr>
                <w:b/>
                <w:sz w:val="16"/>
              </w:rPr>
            </w:pPr>
            <w:r>
              <w:rPr>
                <w:b/>
                <w:sz w:val="20"/>
              </w:rPr>
              <w:t>&amp;  </w:t>
            </w:r>
            <w:r>
              <w:rPr>
                <w:b/>
                <w:spacing w:val="-1"/>
                <w:sz w:val="20"/>
              </w:rPr>
              <w:t>O</w:t>
            </w:r>
            <w:r>
              <w:rPr>
                <w:b/>
                <w:spacing w:val="-1"/>
                <w:sz w:val="16"/>
              </w:rPr>
              <w:t>THER</w:t>
            </w:r>
          </w:p>
        </w:tc>
        <w:tc>
          <w:tcPr>
            <w:tcW w:w="756" w:type="dxa"/>
            <w:tcBorders>
              <w:left w:val="single" w:sz="8" w:space="0" w:color="000000"/>
              <w:right w:val="single" w:sz="8" w:space="0" w:color="000000"/>
            </w:tcBorders>
            <w:shd w:val="clear" w:color="auto" w:fill="FDD282"/>
          </w:tcPr>
          <w:p>
            <w:pPr>
              <w:pStyle w:val="TableParagraph"/>
              <w:spacing w:line="241" w:lineRule="exact"/>
              <w:ind w:left="90" w:right="48"/>
              <w:jc w:val="center"/>
              <w:rPr>
                <w:b/>
                <w:sz w:val="16"/>
              </w:rPr>
            </w:pPr>
            <w:r>
              <w:rPr>
                <w:b/>
                <w:sz w:val="20"/>
              </w:rPr>
              <w:t>B</w:t>
            </w:r>
            <w:r>
              <w:rPr>
                <w:b/>
                <w:sz w:val="16"/>
              </w:rPr>
              <w:t>LACK</w:t>
            </w:r>
          </w:p>
          <w:p>
            <w:pPr>
              <w:pStyle w:val="TableParagraph"/>
              <w:ind w:left="41"/>
              <w:jc w:val="center"/>
              <w:rPr>
                <w:b/>
                <w:sz w:val="20"/>
              </w:rPr>
            </w:pPr>
            <w:r>
              <w:rPr>
                <w:b/>
                <w:w w:val="100"/>
                <w:sz w:val="20"/>
              </w:rPr>
              <w:t>&amp;</w:t>
            </w:r>
          </w:p>
          <w:p>
            <w:pPr>
              <w:pStyle w:val="TableParagraph"/>
              <w:spacing w:line="242" w:lineRule="exact" w:before="7"/>
              <w:ind w:left="90" w:right="47"/>
              <w:jc w:val="center"/>
              <w:rPr>
                <w:b/>
                <w:sz w:val="16"/>
              </w:rPr>
            </w:pPr>
            <w:r>
              <w:rPr>
                <w:b/>
                <w:spacing w:val="-1"/>
                <w:sz w:val="20"/>
              </w:rPr>
              <w:t>O</w:t>
            </w:r>
            <w:r>
              <w:rPr>
                <w:b/>
                <w:spacing w:val="-1"/>
                <w:sz w:val="16"/>
              </w:rPr>
              <w:t>THER </w:t>
            </w:r>
            <w:r>
              <w:rPr>
                <w:b/>
                <w:sz w:val="20"/>
              </w:rPr>
              <w:t>M</w:t>
            </w:r>
            <w:r>
              <w:rPr>
                <w:b/>
                <w:sz w:val="16"/>
              </w:rPr>
              <w:t>ALE</w:t>
            </w:r>
          </w:p>
        </w:tc>
        <w:tc>
          <w:tcPr>
            <w:tcW w:w="1513" w:type="dxa"/>
            <w:gridSpan w:val="2"/>
            <w:tcBorders>
              <w:left w:val="single" w:sz="8" w:space="0" w:color="000000"/>
            </w:tcBorders>
            <w:shd w:val="clear" w:color="auto" w:fill="FDD282"/>
          </w:tcPr>
          <w:p>
            <w:pPr>
              <w:pStyle w:val="TableParagraph"/>
              <w:ind w:left="441" w:right="-12" w:hanging="369"/>
              <w:jc w:val="left"/>
              <w:rPr>
                <w:b/>
                <w:sz w:val="16"/>
              </w:rPr>
            </w:pPr>
            <w:r>
              <w:rPr>
                <w:b/>
                <w:sz w:val="20"/>
              </w:rPr>
              <w:t>B</w:t>
            </w:r>
            <w:r>
              <w:rPr>
                <w:b/>
                <w:sz w:val="16"/>
              </w:rPr>
              <w:t>LACK </w:t>
            </w:r>
            <w:r>
              <w:rPr>
                <w:b/>
                <w:sz w:val="20"/>
              </w:rPr>
              <w:t>&amp; O</w:t>
            </w:r>
            <w:r>
              <w:rPr>
                <w:b/>
                <w:sz w:val="16"/>
              </w:rPr>
              <w:t>THER </w:t>
            </w:r>
            <w:r>
              <w:rPr>
                <w:b/>
                <w:sz w:val="20"/>
              </w:rPr>
              <w:t>F</w:t>
            </w:r>
            <w:r>
              <w:rPr>
                <w:b/>
                <w:sz w:val="16"/>
              </w:rPr>
              <w:t>EMALE</w:t>
            </w:r>
          </w:p>
        </w:tc>
      </w:tr>
      <w:tr>
        <w:trPr>
          <w:trHeight w:val="291" w:hRule="atLeast"/>
        </w:trPr>
        <w:tc>
          <w:tcPr>
            <w:tcW w:w="1196" w:type="dxa"/>
            <w:tcBorders>
              <w:bottom w:val="single" w:sz="8" w:space="0" w:color="000000"/>
            </w:tcBorders>
          </w:tcPr>
          <w:p>
            <w:pPr>
              <w:pStyle w:val="TableParagraph"/>
              <w:spacing w:before="21"/>
              <w:ind w:left="29"/>
              <w:jc w:val="left"/>
              <w:rPr>
                <w:sz w:val="16"/>
              </w:rPr>
            </w:pPr>
            <w:r>
              <w:rPr>
                <w:sz w:val="20"/>
              </w:rPr>
              <w:t>D</w:t>
            </w:r>
            <w:r>
              <w:rPr>
                <w:sz w:val="16"/>
              </w:rPr>
              <w:t>EATHS</w:t>
            </w:r>
          </w:p>
        </w:tc>
        <w:tc>
          <w:tcPr>
            <w:tcW w:w="760" w:type="dxa"/>
            <w:tcBorders>
              <w:bottom w:val="single" w:sz="8" w:space="0" w:color="000000"/>
            </w:tcBorders>
          </w:tcPr>
          <w:p>
            <w:pPr>
              <w:pStyle w:val="TableParagraph"/>
              <w:spacing w:before="21"/>
              <w:ind w:right="-15"/>
              <w:rPr>
                <w:sz w:val="20"/>
              </w:rPr>
            </w:pPr>
            <w:r>
              <w:rPr>
                <w:sz w:val="20"/>
              </w:rPr>
              <w:t>312</w:t>
            </w:r>
          </w:p>
        </w:tc>
        <w:tc>
          <w:tcPr>
            <w:tcW w:w="758" w:type="dxa"/>
            <w:tcBorders>
              <w:bottom w:val="single" w:sz="8" w:space="0" w:color="000000"/>
              <w:right w:val="single" w:sz="8" w:space="0" w:color="000000"/>
            </w:tcBorders>
          </w:tcPr>
          <w:p>
            <w:pPr>
              <w:pStyle w:val="TableParagraph"/>
              <w:spacing w:before="21"/>
              <w:ind w:right="1"/>
              <w:rPr>
                <w:sz w:val="20"/>
              </w:rPr>
            </w:pPr>
            <w:r>
              <w:rPr>
                <w:sz w:val="20"/>
              </w:rPr>
              <w:t>159</w:t>
            </w:r>
          </w:p>
        </w:tc>
        <w:tc>
          <w:tcPr>
            <w:tcW w:w="865" w:type="dxa"/>
            <w:tcBorders>
              <w:left w:val="single" w:sz="8" w:space="0" w:color="000000"/>
              <w:bottom w:val="single" w:sz="8" w:space="0" w:color="000000"/>
            </w:tcBorders>
          </w:tcPr>
          <w:p>
            <w:pPr>
              <w:pStyle w:val="TableParagraph"/>
              <w:spacing w:before="21"/>
              <w:ind w:right="-15"/>
              <w:rPr>
                <w:sz w:val="20"/>
              </w:rPr>
            </w:pPr>
            <w:r>
              <w:rPr>
                <w:sz w:val="20"/>
              </w:rPr>
              <w:t>153</w:t>
            </w:r>
          </w:p>
        </w:tc>
        <w:tc>
          <w:tcPr>
            <w:tcW w:w="757" w:type="dxa"/>
            <w:tcBorders>
              <w:bottom w:val="single" w:sz="8" w:space="0" w:color="000000"/>
              <w:right w:val="single" w:sz="8" w:space="0" w:color="000000"/>
            </w:tcBorders>
          </w:tcPr>
          <w:p>
            <w:pPr>
              <w:pStyle w:val="TableParagraph"/>
              <w:spacing w:before="21"/>
              <w:rPr>
                <w:sz w:val="20"/>
              </w:rPr>
            </w:pPr>
            <w:r>
              <w:rPr>
                <w:sz w:val="20"/>
              </w:rPr>
              <w:t>191</w:t>
            </w:r>
          </w:p>
        </w:tc>
        <w:tc>
          <w:tcPr>
            <w:tcW w:w="864" w:type="dxa"/>
            <w:tcBorders>
              <w:left w:val="single" w:sz="8" w:space="0" w:color="000000"/>
              <w:bottom w:val="single" w:sz="8" w:space="0" w:color="000000"/>
              <w:right w:val="single" w:sz="8" w:space="0" w:color="000000"/>
            </w:tcBorders>
          </w:tcPr>
          <w:p>
            <w:pPr>
              <w:pStyle w:val="TableParagraph"/>
              <w:spacing w:before="21"/>
              <w:ind w:right="-15"/>
              <w:rPr>
                <w:sz w:val="20"/>
              </w:rPr>
            </w:pPr>
            <w:r>
              <w:rPr>
                <w:sz w:val="20"/>
              </w:rPr>
              <w:t>97</w:t>
            </w:r>
          </w:p>
        </w:tc>
        <w:tc>
          <w:tcPr>
            <w:tcW w:w="865" w:type="dxa"/>
            <w:tcBorders>
              <w:left w:val="single" w:sz="8" w:space="0" w:color="000000"/>
              <w:bottom w:val="single" w:sz="8" w:space="0" w:color="000000"/>
            </w:tcBorders>
          </w:tcPr>
          <w:p>
            <w:pPr>
              <w:pStyle w:val="TableParagraph"/>
              <w:spacing w:before="21"/>
              <w:ind w:right="-15"/>
              <w:rPr>
                <w:sz w:val="20"/>
              </w:rPr>
            </w:pPr>
            <w:r>
              <w:rPr>
                <w:sz w:val="20"/>
              </w:rPr>
              <w:t>94</w:t>
            </w:r>
          </w:p>
        </w:tc>
        <w:tc>
          <w:tcPr>
            <w:tcW w:w="757" w:type="dxa"/>
            <w:tcBorders>
              <w:bottom w:val="single" w:sz="8" w:space="0" w:color="000000"/>
              <w:right w:val="single" w:sz="8" w:space="0" w:color="000000"/>
            </w:tcBorders>
          </w:tcPr>
          <w:p>
            <w:pPr>
              <w:pStyle w:val="TableParagraph"/>
              <w:spacing w:before="21"/>
              <w:ind w:right="-15"/>
              <w:rPr>
                <w:sz w:val="20"/>
              </w:rPr>
            </w:pPr>
            <w:r>
              <w:rPr>
                <w:sz w:val="20"/>
              </w:rPr>
              <w:t>121</w:t>
            </w:r>
          </w:p>
        </w:tc>
        <w:tc>
          <w:tcPr>
            <w:tcW w:w="756" w:type="dxa"/>
            <w:tcBorders>
              <w:left w:val="single" w:sz="8" w:space="0" w:color="000000"/>
              <w:bottom w:val="single" w:sz="8" w:space="0" w:color="000000"/>
              <w:right w:val="single" w:sz="8" w:space="0" w:color="000000"/>
            </w:tcBorders>
          </w:tcPr>
          <w:p>
            <w:pPr>
              <w:pStyle w:val="TableParagraph"/>
              <w:spacing w:before="21"/>
              <w:ind w:right="-15"/>
              <w:rPr>
                <w:sz w:val="20"/>
              </w:rPr>
            </w:pPr>
            <w:r>
              <w:rPr>
                <w:sz w:val="20"/>
              </w:rPr>
              <w:t>62</w:t>
            </w:r>
          </w:p>
        </w:tc>
        <w:tc>
          <w:tcPr>
            <w:tcW w:w="1513" w:type="dxa"/>
            <w:gridSpan w:val="2"/>
            <w:tcBorders>
              <w:left w:val="single" w:sz="8" w:space="0" w:color="000000"/>
              <w:bottom w:val="single" w:sz="8" w:space="0" w:color="000000"/>
            </w:tcBorders>
          </w:tcPr>
          <w:p>
            <w:pPr>
              <w:pStyle w:val="TableParagraph"/>
              <w:spacing w:before="21"/>
              <w:ind w:right="-15"/>
              <w:rPr>
                <w:sz w:val="20"/>
              </w:rPr>
            </w:pPr>
            <w:r>
              <w:rPr>
                <w:sz w:val="20"/>
              </w:rPr>
              <w:t>59</w:t>
            </w:r>
          </w:p>
        </w:tc>
      </w:tr>
      <w:tr>
        <w:trPr>
          <w:trHeight w:val="434" w:hRule="atLeast"/>
        </w:trPr>
        <w:tc>
          <w:tcPr>
            <w:tcW w:w="1196" w:type="dxa"/>
            <w:tcBorders>
              <w:top w:val="single" w:sz="8" w:space="0" w:color="000000"/>
              <w:bottom w:val="double" w:sz="6" w:space="0" w:color="833B0A"/>
            </w:tcBorders>
            <w:shd w:val="clear" w:color="auto" w:fill="FFF6E7"/>
          </w:tcPr>
          <w:p>
            <w:pPr>
              <w:pStyle w:val="TableParagraph"/>
              <w:spacing w:line="241" w:lineRule="exact" w:before="1"/>
              <w:ind w:left="29"/>
              <w:jc w:val="left"/>
              <w:rPr>
                <w:sz w:val="16"/>
              </w:rPr>
            </w:pPr>
            <w:r>
              <w:rPr>
                <w:sz w:val="20"/>
              </w:rPr>
              <w:t>D</w:t>
            </w:r>
            <w:r>
              <w:rPr>
                <w:sz w:val="16"/>
              </w:rPr>
              <w:t>EATH</w:t>
            </w:r>
          </w:p>
          <w:p>
            <w:pPr>
              <w:pStyle w:val="TableParagraph"/>
              <w:spacing w:line="172" w:lineRule="exact"/>
              <w:ind w:left="29"/>
              <w:jc w:val="left"/>
              <w:rPr>
                <w:sz w:val="16"/>
              </w:rPr>
            </w:pPr>
            <w:r>
              <w:rPr>
                <w:sz w:val="16"/>
              </w:rPr>
              <w:t>(</w:t>
            </w:r>
            <w:r>
              <w:rPr>
                <w:sz w:val="13"/>
              </w:rPr>
              <w:t>RATE PER </w:t>
            </w:r>
            <w:r>
              <w:rPr>
                <w:sz w:val="16"/>
              </w:rPr>
              <w:t>1,000)</w:t>
            </w:r>
          </w:p>
        </w:tc>
        <w:tc>
          <w:tcPr>
            <w:tcW w:w="760" w:type="dxa"/>
            <w:tcBorders>
              <w:top w:val="single" w:sz="8" w:space="0" w:color="000000"/>
              <w:bottom w:val="double" w:sz="6" w:space="0" w:color="833B0A"/>
            </w:tcBorders>
            <w:shd w:val="clear" w:color="auto" w:fill="FFF6E7"/>
          </w:tcPr>
          <w:p>
            <w:pPr>
              <w:pStyle w:val="TableParagraph"/>
              <w:spacing w:before="97"/>
              <w:ind w:right="-15"/>
              <w:rPr>
                <w:sz w:val="20"/>
              </w:rPr>
            </w:pPr>
            <w:r>
              <w:rPr>
                <w:sz w:val="20"/>
              </w:rPr>
              <w:t>12.5</w:t>
            </w:r>
          </w:p>
        </w:tc>
        <w:tc>
          <w:tcPr>
            <w:tcW w:w="758" w:type="dxa"/>
            <w:tcBorders>
              <w:top w:val="single" w:sz="8" w:space="0" w:color="000000"/>
              <w:bottom w:val="double" w:sz="6" w:space="0" w:color="833B0A"/>
              <w:right w:val="single" w:sz="8" w:space="0" w:color="000000"/>
            </w:tcBorders>
            <w:shd w:val="clear" w:color="auto" w:fill="FFF6E7"/>
          </w:tcPr>
          <w:p>
            <w:pPr>
              <w:pStyle w:val="TableParagraph"/>
              <w:spacing w:before="97"/>
              <w:rPr>
                <w:sz w:val="20"/>
              </w:rPr>
            </w:pPr>
            <w:r>
              <w:rPr>
                <w:sz w:val="20"/>
              </w:rPr>
              <w:t>12.1</w:t>
            </w:r>
          </w:p>
        </w:tc>
        <w:tc>
          <w:tcPr>
            <w:tcW w:w="865" w:type="dxa"/>
            <w:tcBorders>
              <w:top w:val="single" w:sz="8" w:space="0" w:color="000000"/>
              <w:left w:val="single" w:sz="8" w:space="0" w:color="000000"/>
              <w:bottom w:val="double" w:sz="6" w:space="0" w:color="833B0A"/>
            </w:tcBorders>
            <w:shd w:val="clear" w:color="auto" w:fill="FFF6E7"/>
          </w:tcPr>
          <w:p>
            <w:pPr>
              <w:pStyle w:val="TableParagraph"/>
              <w:spacing w:before="97"/>
              <w:ind w:right="-15"/>
              <w:rPr>
                <w:sz w:val="20"/>
              </w:rPr>
            </w:pPr>
            <w:r>
              <w:rPr>
                <w:sz w:val="20"/>
              </w:rPr>
              <w:t>13</w:t>
            </w:r>
          </w:p>
        </w:tc>
        <w:tc>
          <w:tcPr>
            <w:tcW w:w="757" w:type="dxa"/>
            <w:tcBorders>
              <w:top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15.3</w:t>
            </w:r>
          </w:p>
        </w:tc>
        <w:tc>
          <w:tcPr>
            <w:tcW w:w="864" w:type="dxa"/>
            <w:tcBorders>
              <w:top w:val="single" w:sz="8" w:space="0" w:color="000000"/>
              <w:left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15.1</w:t>
            </w:r>
          </w:p>
        </w:tc>
        <w:tc>
          <w:tcPr>
            <w:tcW w:w="865" w:type="dxa"/>
            <w:tcBorders>
              <w:top w:val="single" w:sz="8" w:space="0" w:color="000000"/>
              <w:left w:val="single" w:sz="8" w:space="0" w:color="000000"/>
              <w:bottom w:val="double" w:sz="6" w:space="0" w:color="833B0A"/>
            </w:tcBorders>
            <w:shd w:val="clear" w:color="auto" w:fill="FFF6E7"/>
          </w:tcPr>
          <w:p>
            <w:pPr>
              <w:pStyle w:val="TableParagraph"/>
              <w:spacing w:before="97"/>
              <w:ind w:right="-15"/>
              <w:rPr>
                <w:sz w:val="20"/>
              </w:rPr>
            </w:pPr>
            <w:r>
              <w:rPr>
                <w:sz w:val="20"/>
              </w:rPr>
              <w:t>16.2</w:t>
            </w:r>
          </w:p>
        </w:tc>
        <w:tc>
          <w:tcPr>
            <w:tcW w:w="757" w:type="dxa"/>
            <w:tcBorders>
              <w:top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9.5</w:t>
            </w:r>
          </w:p>
        </w:tc>
        <w:tc>
          <w:tcPr>
            <w:tcW w:w="756" w:type="dxa"/>
            <w:tcBorders>
              <w:top w:val="single" w:sz="8" w:space="0" w:color="000000"/>
              <w:left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9.2</w:t>
            </w:r>
          </w:p>
        </w:tc>
        <w:tc>
          <w:tcPr>
            <w:tcW w:w="1513" w:type="dxa"/>
            <w:gridSpan w:val="2"/>
            <w:tcBorders>
              <w:top w:val="single" w:sz="8" w:space="0" w:color="000000"/>
              <w:left w:val="single" w:sz="8" w:space="0" w:color="000000"/>
              <w:bottom w:val="double" w:sz="6" w:space="0" w:color="833B0A"/>
            </w:tcBorders>
            <w:shd w:val="clear" w:color="auto" w:fill="FFF6E7"/>
          </w:tcPr>
          <w:p>
            <w:pPr>
              <w:pStyle w:val="TableParagraph"/>
              <w:spacing w:before="97"/>
              <w:ind w:right="-15"/>
              <w:rPr>
                <w:sz w:val="20"/>
              </w:rPr>
            </w:pPr>
            <w:r>
              <w:rPr>
                <w:sz w:val="20"/>
              </w:rPr>
              <w:t>9.9</w:t>
            </w:r>
          </w:p>
        </w:tc>
      </w:tr>
      <w:tr>
        <w:trPr>
          <w:trHeight w:val="795" w:hRule="atLeast"/>
        </w:trPr>
        <w:tc>
          <w:tcPr>
            <w:tcW w:w="1196" w:type="dxa"/>
            <w:tcBorders>
              <w:top w:val="double" w:sz="6" w:space="0" w:color="833B0A"/>
              <w:bottom w:val="single" w:sz="8" w:space="0" w:color="000000"/>
            </w:tcBorders>
            <w:shd w:val="clear" w:color="auto" w:fill="FDD282"/>
          </w:tcPr>
          <w:p>
            <w:pPr>
              <w:pStyle w:val="TableParagraph"/>
              <w:ind w:left="158" w:right="127"/>
              <w:jc w:val="center"/>
              <w:rPr>
                <w:b/>
                <w:sz w:val="16"/>
              </w:rPr>
            </w:pPr>
            <w:r>
              <w:rPr>
                <w:b/>
                <w:sz w:val="20"/>
              </w:rPr>
              <w:t>S</w:t>
            </w:r>
            <w:r>
              <w:rPr>
                <w:b/>
                <w:sz w:val="16"/>
              </w:rPr>
              <w:t>ELECTED</w:t>
            </w:r>
          </w:p>
          <w:p>
            <w:pPr>
              <w:pStyle w:val="TableParagraph"/>
              <w:spacing w:before="40"/>
              <w:ind w:left="156" w:right="127"/>
              <w:jc w:val="center"/>
              <w:rPr>
                <w:b/>
                <w:sz w:val="16"/>
              </w:rPr>
            </w:pPr>
            <w:r>
              <w:rPr>
                <w:b/>
                <w:sz w:val="16"/>
              </w:rPr>
              <w:t>CAUSES</w:t>
            </w:r>
          </w:p>
        </w:tc>
        <w:tc>
          <w:tcPr>
            <w:tcW w:w="760" w:type="dxa"/>
            <w:tcBorders>
              <w:top w:val="double" w:sz="6" w:space="0" w:color="833B0A"/>
              <w:bottom w:val="single" w:sz="8" w:space="0" w:color="000000"/>
            </w:tcBorders>
            <w:shd w:val="clear" w:color="auto" w:fill="FDD282"/>
          </w:tcPr>
          <w:p>
            <w:pPr>
              <w:pStyle w:val="TableParagraph"/>
              <w:ind w:left="107"/>
              <w:jc w:val="left"/>
              <w:rPr>
                <w:b/>
                <w:sz w:val="16"/>
              </w:rPr>
            </w:pPr>
            <w:r>
              <w:rPr>
                <w:b/>
                <w:sz w:val="20"/>
              </w:rPr>
              <w:t>T</w:t>
            </w:r>
            <w:r>
              <w:rPr>
                <w:b/>
                <w:sz w:val="16"/>
              </w:rPr>
              <w:t>OTAL</w:t>
            </w:r>
          </w:p>
        </w:tc>
        <w:tc>
          <w:tcPr>
            <w:tcW w:w="758" w:type="dxa"/>
            <w:tcBorders>
              <w:top w:val="double" w:sz="6" w:space="0" w:color="833B0A"/>
              <w:bottom w:val="single" w:sz="8" w:space="0" w:color="000000"/>
              <w:right w:val="single" w:sz="8" w:space="0" w:color="000000"/>
            </w:tcBorders>
            <w:shd w:val="clear" w:color="auto" w:fill="FDD282"/>
          </w:tcPr>
          <w:p>
            <w:pPr>
              <w:pStyle w:val="TableParagraph"/>
              <w:ind w:left="108"/>
              <w:jc w:val="left"/>
              <w:rPr>
                <w:b/>
                <w:sz w:val="16"/>
              </w:rPr>
            </w:pPr>
            <w:r>
              <w:rPr>
                <w:b/>
                <w:sz w:val="20"/>
              </w:rPr>
              <w:t>T</w:t>
            </w:r>
            <w:r>
              <w:rPr>
                <w:b/>
                <w:sz w:val="16"/>
              </w:rPr>
              <w:t>OTAL</w:t>
            </w:r>
          </w:p>
          <w:p>
            <w:pPr>
              <w:pStyle w:val="TableParagraph"/>
              <w:spacing w:before="40"/>
              <w:ind w:left="169"/>
              <w:jc w:val="left"/>
              <w:rPr>
                <w:b/>
                <w:sz w:val="16"/>
              </w:rPr>
            </w:pPr>
            <w:r>
              <w:rPr>
                <w:b/>
                <w:sz w:val="16"/>
              </w:rPr>
              <w:t>RATE</w:t>
            </w:r>
          </w:p>
        </w:tc>
        <w:tc>
          <w:tcPr>
            <w:tcW w:w="865" w:type="dxa"/>
            <w:tcBorders>
              <w:top w:val="double" w:sz="6" w:space="0" w:color="833B0A"/>
              <w:left w:val="single" w:sz="8" w:space="0" w:color="000000"/>
              <w:bottom w:val="single" w:sz="8" w:space="0" w:color="000000"/>
            </w:tcBorders>
            <w:shd w:val="clear" w:color="auto" w:fill="FDD282"/>
          </w:tcPr>
          <w:p>
            <w:pPr>
              <w:pStyle w:val="TableParagraph"/>
              <w:ind w:left="200"/>
              <w:jc w:val="left"/>
              <w:rPr>
                <w:b/>
                <w:sz w:val="16"/>
              </w:rPr>
            </w:pPr>
            <w:r>
              <w:rPr>
                <w:b/>
                <w:sz w:val="20"/>
              </w:rPr>
              <w:t>M</w:t>
            </w:r>
            <w:r>
              <w:rPr>
                <w:b/>
                <w:sz w:val="16"/>
              </w:rPr>
              <w:t>ALE</w:t>
            </w:r>
          </w:p>
        </w:tc>
        <w:tc>
          <w:tcPr>
            <w:tcW w:w="757" w:type="dxa"/>
            <w:tcBorders>
              <w:top w:val="double" w:sz="6" w:space="0" w:color="833B0A"/>
              <w:bottom w:val="single" w:sz="8" w:space="0" w:color="000000"/>
              <w:right w:val="single" w:sz="8" w:space="0" w:color="000000"/>
            </w:tcBorders>
            <w:shd w:val="clear" w:color="auto" w:fill="FDD282"/>
          </w:tcPr>
          <w:p>
            <w:pPr>
              <w:pStyle w:val="TableParagraph"/>
              <w:ind w:left="142"/>
              <w:jc w:val="left"/>
              <w:rPr>
                <w:b/>
                <w:sz w:val="16"/>
              </w:rPr>
            </w:pPr>
            <w:r>
              <w:rPr>
                <w:b/>
                <w:sz w:val="20"/>
              </w:rPr>
              <w:t>M</w:t>
            </w:r>
            <w:r>
              <w:rPr>
                <w:b/>
                <w:sz w:val="16"/>
              </w:rPr>
              <w:t>ALE</w:t>
            </w:r>
          </w:p>
          <w:p>
            <w:pPr>
              <w:pStyle w:val="TableParagraph"/>
              <w:spacing w:before="40"/>
              <w:ind w:left="170"/>
              <w:jc w:val="left"/>
              <w:rPr>
                <w:b/>
                <w:sz w:val="16"/>
              </w:rPr>
            </w:pPr>
            <w:r>
              <w:rPr>
                <w:b/>
                <w:sz w:val="16"/>
              </w:rPr>
              <w:t>RATE</w:t>
            </w:r>
          </w:p>
        </w:tc>
        <w:tc>
          <w:tcPr>
            <w:tcW w:w="864"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112"/>
              <w:jc w:val="left"/>
              <w:rPr>
                <w:b/>
                <w:sz w:val="16"/>
              </w:rPr>
            </w:pPr>
            <w:r>
              <w:rPr>
                <w:b/>
                <w:sz w:val="20"/>
              </w:rPr>
              <w:t>F</w:t>
            </w:r>
            <w:r>
              <w:rPr>
                <w:b/>
                <w:sz w:val="16"/>
              </w:rPr>
              <w:t>EMALE</w:t>
            </w:r>
          </w:p>
        </w:tc>
        <w:tc>
          <w:tcPr>
            <w:tcW w:w="865" w:type="dxa"/>
            <w:tcBorders>
              <w:top w:val="double" w:sz="6" w:space="0" w:color="833B0A"/>
              <w:left w:val="single" w:sz="8" w:space="0" w:color="000000"/>
              <w:bottom w:val="single" w:sz="8" w:space="0" w:color="000000"/>
            </w:tcBorders>
            <w:shd w:val="clear" w:color="auto" w:fill="FDD282"/>
          </w:tcPr>
          <w:p>
            <w:pPr>
              <w:pStyle w:val="TableParagraph"/>
              <w:ind w:left="94" w:right="47"/>
              <w:jc w:val="center"/>
              <w:rPr>
                <w:b/>
                <w:sz w:val="16"/>
              </w:rPr>
            </w:pPr>
            <w:r>
              <w:rPr>
                <w:b/>
                <w:sz w:val="20"/>
              </w:rPr>
              <w:t>F</w:t>
            </w:r>
            <w:r>
              <w:rPr>
                <w:b/>
                <w:sz w:val="16"/>
              </w:rPr>
              <w:t>EMALE</w:t>
            </w:r>
          </w:p>
          <w:p>
            <w:pPr>
              <w:pStyle w:val="TableParagraph"/>
              <w:spacing w:before="40"/>
              <w:ind w:left="91" w:right="47"/>
              <w:jc w:val="center"/>
              <w:rPr>
                <w:b/>
                <w:sz w:val="16"/>
              </w:rPr>
            </w:pPr>
            <w:r>
              <w:rPr>
                <w:b/>
                <w:sz w:val="16"/>
              </w:rPr>
              <w:t>RATE</w:t>
            </w:r>
          </w:p>
        </w:tc>
        <w:tc>
          <w:tcPr>
            <w:tcW w:w="757" w:type="dxa"/>
            <w:tcBorders>
              <w:top w:val="double" w:sz="6" w:space="0" w:color="833B0A"/>
              <w:bottom w:val="single" w:sz="8" w:space="0" w:color="000000"/>
              <w:right w:val="single" w:sz="8" w:space="0" w:color="000000"/>
            </w:tcBorders>
            <w:shd w:val="clear" w:color="auto" w:fill="FDD282"/>
          </w:tcPr>
          <w:p>
            <w:pPr>
              <w:pStyle w:val="TableParagraph"/>
              <w:ind w:left="83"/>
              <w:jc w:val="left"/>
              <w:rPr>
                <w:b/>
                <w:sz w:val="16"/>
              </w:rPr>
            </w:pPr>
            <w:r>
              <w:rPr>
                <w:b/>
                <w:sz w:val="20"/>
              </w:rPr>
              <w:t>W</w:t>
            </w:r>
            <w:r>
              <w:rPr>
                <w:b/>
                <w:sz w:val="16"/>
              </w:rPr>
              <w:t>HITE</w:t>
            </w:r>
          </w:p>
        </w:tc>
        <w:tc>
          <w:tcPr>
            <w:tcW w:w="756"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163" w:right="27" w:hanging="76"/>
              <w:jc w:val="left"/>
              <w:rPr>
                <w:b/>
                <w:sz w:val="16"/>
              </w:rPr>
            </w:pPr>
            <w:r>
              <w:rPr>
                <w:b/>
                <w:sz w:val="20"/>
              </w:rPr>
              <w:t>W</w:t>
            </w:r>
            <w:r>
              <w:rPr>
                <w:b/>
                <w:sz w:val="16"/>
              </w:rPr>
              <w:t>HITE </w:t>
            </w:r>
            <w:r>
              <w:rPr>
                <w:b/>
                <w:sz w:val="20"/>
              </w:rPr>
              <w:t>R</w:t>
            </w:r>
            <w:r>
              <w:rPr>
                <w:b/>
                <w:sz w:val="16"/>
              </w:rPr>
              <w:t>ATE</w:t>
            </w:r>
          </w:p>
        </w:tc>
        <w:tc>
          <w:tcPr>
            <w:tcW w:w="754"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202" w:right="47" w:hanging="92"/>
              <w:jc w:val="left"/>
              <w:rPr>
                <w:b/>
                <w:sz w:val="16"/>
              </w:rPr>
            </w:pPr>
            <w:r>
              <w:rPr>
                <w:b/>
                <w:sz w:val="20"/>
              </w:rPr>
              <w:t>B</w:t>
            </w:r>
            <w:r>
              <w:rPr>
                <w:b/>
                <w:sz w:val="16"/>
              </w:rPr>
              <w:t>LACK </w:t>
            </w:r>
            <w:r>
              <w:rPr>
                <w:b/>
                <w:sz w:val="20"/>
              </w:rPr>
              <w:t>O</w:t>
            </w:r>
            <w:r>
              <w:rPr>
                <w:b/>
                <w:sz w:val="16"/>
              </w:rPr>
              <w:t>TH</w:t>
            </w:r>
          </w:p>
        </w:tc>
        <w:tc>
          <w:tcPr>
            <w:tcW w:w="759" w:type="dxa"/>
            <w:tcBorders>
              <w:top w:val="double" w:sz="6" w:space="0" w:color="833B0A"/>
              <w:left w:val="single" w:sz="8" w:space="0" w:color="000000"/>
              <w:bottom w:val="single" w:sz="8" w:space="0" w:color="000000"/>
            </w:tcBorders>
            <w:shd w:val="clear" w:color="auto" w:fill="FDD282"/>
          </w:tcPr>
          <w:p>
            <w:pPr>
              <w:pStyle w:val="TableParagraph"/>
              <w:ind w:left="104" w:right="49" w:firstLine="10"/>
              <w:jc w:val="both"/>
              <w:rPr>
                <w:b/>
                <w:sz w:val="16"/>
              </w:rPr>
            </w:pPr>
            <w:r>
              <w:rPr>
                <w:b/>
                <w:sz w:val="20"/>
              </w:rPr>
              <w:t>B</w:t>
            </w:r>
            <w:r>
              <w:rPr>
                <w:b/>
                <w:sz w:val="16"/>
              </w:rPr>
              <w:t>LACK </w:t>
            </w:r>
            <w:r>
              <w:rPr>
                <w:b/>
                <w:sz w:val="20"/>
              </w:rPr>
              <w:t>&amp; </w:t>
            </w:r>
            <w:r>
              <w:rPr>
                <w:b/>
                <w:spacing w:val="-6"/>
                <w:sz w:val="20"/>
              </w:rPr>
              <w:t>O</w:t>
            </w:r>
            <w:r>
              <w:rPr>
                <w:b/>
                <w:spacing w:val="-6"/>
                <w:sz w:val="16"/>
              </w:rPr>
              <w:t>TH </w:t>
            </w:r>
            <w:r>
              <w:rPr>
                <w:b/>
                <w:sz w:val="20"/>
              </w:rPr>
              <w:t>R</w:t>
            </w:r>
            <w:r>
              <w:rPr>
                <w:b/>
                <w:sz w:val="16"/>
              </w:rPr>
              <w:t>ATE</w:t>
            </w:r>
          </w:p>
        </w:tc>
      </w:tr>
      <w:tr>
        <w:trPr>
          <w:trHeight w:val="482" w:hRule="atLeast"/>
        </w:trPr>
        <w:tc>
          <w:tcPr>
            <w:tcW w:w="1196" w:type="dxa"/>
            <w:tcBorders>
              <w:top w:val="single" w:sz="8" w:space="0" w:color="000000"/>
              <w:bottom w:val="single" w:sz="8" w:space="0" w:color="000000"/>
            </w:tcBorders>
            <w:shd w:val="clear" w:color="auto" w:fill="FFF6E7"/>
          </w:tcPr>
          <w:p>
            <w:pPr>
              <w:pStyle w:val="TableParagraph"/>
              <w:ind w:left="29"/>
              <w:jc w:val="left"/>
              <w:rPr>
                <w:sz w:val="16"/>
              </w:rPr>
            </w:pPr>
            <w:r>
              <w:rPr>
                <w:sz w:val="20"/>
              </w:rPr>
              <w:t>H</w:t>
            </w:r>
            <w:r>
              <w:rPr>
                <w:sz w:val="16"/>
              </w:rPr>
              <w:t>EART</w:t>
            </w:r>
          </w:p>
          <w:p>
            <w:pPr>
              <w:pStyle w:val="TableParagraph"/>
              <w:spacing w:line="182" w:lineRule="exact" w:before="39"/>
              <w:ind w:left="29"/>
              <w:jc w:val="left"/>
              <w:rPr>
                <w:sz w:val="16"/>
              </w:rPr>
            </w:pPr>
            <w:r>
              <w:rPr>
                <w:sz w:val="16"/>
              </w:rPr>
              <w:t>DISEASE</w:t>
            </w:r>
          </w:p>
        </w:tc>
        <w:tc>
          <w:tcPr>
            <w:tcW w:w="760" w:type="dxa"/>
            <w:tcBorders>
              <w:top w:val="single" w:sz="8" w:space="0" w:color="000000"/>
              <w:bottom w:val="single" w:sz="8" w:space="0" w:color="000000"/>
            </w:tcBorders>
            <w:shd w:val="clear" w:color="auto" w:fill="FFF6E7"/>
          </w:tcPr>
          <w:p>
            <w:pPr>
              <w:pStyle w:val="TableParagraph"/>
              <w:spacing w:before="121"/>
              <w:ind w:right="-15"/>
              <w:rPr>
                <w:sz w:val="20"/>
              </w:rPr>
            </w:pPr>
            <w:r>
              <w:rPr>
                <w:sz w:val="20"/>
              </w:rPr>
              <w:t>93</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121"/>
              <w:rPr>
                <w:sz w:val="20"/>
              </w:rPr>
            </w:pPr>
            <w:r>
              <w:rPr>
                <w:sz w:val="20"/>
              </w:rPr>
              <w:t>373.8</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21"/>
              <w:ind w:right="-15"/>
              <w:rPr>
                <w:sz w:val="20"/>
              </w:rPr>
            </w:pPr>
            <w:r>
              <w:rPr>
                <w:sz w:val="20"/>
              </w:rPr>
              <w:t>45</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342.6</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48</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21"/>
              <w:ind w:right="-15"/>
              <w:rPr>
                <w:sz w:val="20"/>
              </w:rPr>
            </w:pPr>
            <w:r>
              <w:rPr>
                <w:sz w:val="20"/>
              </w:rPr>
              <w:t>408.6</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59</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473.9</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34</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121"/>
              <w:ind w:right="-15"/>
              <w:rPr>
                <w:sz w:val="20"/>
              </w:rPr>
            </w:pPr>
            <w:r>
              <w:rPr>
                <w:sz w:val="20"/>
              </w:rPr>
              <w:t>268.3</w:t>
            </w:r>
          </w:p>
        </w:tc>
      </w:tr>
      <w:tr>
        <w:trPr>
          <w:trHeight w:val="299"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C</w:t>
            </w:r>
            <w:r>
              <w:rPr>
                <w:sz w:val="16"/>
              </w:rPr>
              <w:t>ANCER</w:t>
            </w:r>
          </w:p>
        </w:tc>
        <w:tc>
          <w:tcPr>
            <w:tcW w:w="760" w:type="dxa"/>
            <w:tcBorders>
              <w:top w:val="single" w:sz="8" w:space="0" w:color="000000"/>
              <w:bottom w:val="single" w:sz="8" w:space="0" w:color="000000"/>
            </w:tcBorders>
          </w:tcPr>
          <w:p>
            <w:pPr>
              <w:pStyle w:val="TableParagraph"/>
              <w:spacing w:before="30"/>
              <w:ind w:right="-15"/>
              <w:rPr>
                <w:sz w:val="20"/>
              </w:rPr>
            </w:pPr>
            <w:r>
              <w:rPr>
                <w:sz w:val="20"/>
              </w:rPr>
              <w:t>67</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269.3</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42</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319.8</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25</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212.8</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47</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377.5</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20</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157.8</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16"/>
              </w:rPr>
            </w:pPr>
            <w:r>
              <w:rPr>
                <w:sz w:val="20"/>
              </w:rPr>
              <w:t>S</w:t>
            </w:r>
            <w:r>
              <w:rPr>
                <w:sz w:val="16"/>
              </w:rPr>
              <w:t>TROKE</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sz w:val="20"/>
              </w:rPr>
              <w:t>18</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72.3</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12</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91.4</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6</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51.1</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8</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64.3</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10</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78.9</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A</w:t>
            </w:r>
            <w:r>
              <w:rPr>
                <w:sz w:val="16"/>
              </w:rPr>
              <w:t>CCIDENT</w:t>
            </w:r>
          </w:p>
        </w:tc>
        <w:tc>
          <w:tcPr>
            <w:tcW w:w="760" w:type="dxa"/>
            <w:tcBorders>
              <w:top w:val="single" w:sz="8" w:space="0" w:color="000000"/>
              <w:bottom w:val="single" w:sz="8" w:space="0" w:color="000000"/>
            </w:tcBorders>
          </w:tcPr>
          <w:p>
            <w:pPr>
              <w:pStyle w:val="TableParagraph"/>
              <w:spacing w:before="30"/>
              <w:ind w:right="-15"/>
              <w:rPr>
                <w:sz w:val="20"/>
              </w:rPr>
            </w:pPr>
            <w:r>
              <w:rPr>
                <w:w w:val="100"/>
                <w:sz w:val="20"/>
              </w:rPr>
              <w:t>6</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24.1</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w w:val="100"/>
                <w:sz w:val="20"/>
              </w:rPr>
              <w:t>6</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45.7</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0</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0.0</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w w:val="100"/>
                <w:sz w:val="20"/>
              </w:rPr>
              <w:t>2</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16.1</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4</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31.6</w:t>
            </w:r>
          </w:p>
        </w:tc>
      </w:tr>
      <w:tr>
        <w:trPr>
          <w:trHeight w:val="299"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20"/>
              </w:rPr>
            </w:pPr>
            <w:r>
              <w:rPr>
                <w:sz w:val="20"/>
              </w:rPr>
              <w:t>CLRD</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sz w:val="20"/>
              </w:rPr>
              <w:t>12</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48.2</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w w:val="100"/>
                <w:sz w:val="20"/>
              </w:rPr>
              <w:t>6</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45.7</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6</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51.1</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7</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56.2</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5</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39.5</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D</w:t>
            </w:r>
            <w:r>
              <w:rPr>
                <w:sz w:val="16"/>
              </w:rPr>
              <w:t>IABETES</w:t>
            </w:r>
          </w:p>
        </w:tc>
        <w:tc>
          <w:tcPr>
            <w:tcW w:w="760" w:type="dxa"/>
            <w:tcBorders>
              <w:top w:val="single" w:sz="8" w:space="0" w:color="000000"/>
              <w:bottom w:val="single" w:sz="8" w:space="0" w:color="000000"/>
            </w:tcBorders>
          </w:tcPr>
          <w:p>
            <w:pPr>
              <w:pStyle w:val="TableParagraph"/>
              <w:spacing w:before="30"/>
              <w:ind w:right="-15"/>
              <w:rPr>
                <w:sz w:val="20"/>
              </w:rPr>
            </w:pPr>
            <w:r>
              <w:rPr>
                <w:w w:val="100"/>
                <w:sz w:val="20"/>
              </w:rPr>
              <w:t>2</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8.0</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w w:val="100"/>
                <w:sz w:val="20"/>
              </w:rPr>
              <w:t>0</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0.0</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2</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17.0</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w w:val="100"/>
                <w:sz w:val="20"/>
              </w:rPr>
              <w:t>1</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8.0</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1</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7.9</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20"/>
              </w:rPr>
            </w:pPr>
            <w:r>
              <w:rPr>
                <w:sz w:val="20"/>
              </w:rPr>
              <w:t>I</w:t>
            </w:r>
            <w:r>
              <w:rPr>
                <w:sz w:val="16"/>
              </w:rPr>
              <w:t>NF</w:t>
            </w:r>
            <w:r>
              <w:rPr>
                <w:sz w:val="20"/>
              </w:rPr>
              <w:t>. &amp; P</w:t>
            </w:r>
            <w:r>
              <w:rPr>
                <w:sz w:val="16"/>
              </w:rPr>
              <w:t>NEU</w:t>
            </w:r>
            <w:r>
              <w:rPr>
                <w:sz w:val="20"/>
              </w:rPr>
              <w:t>.</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w w:val="100"/>
                <w:sz w:val="20"/>
              </w:rPr>
              <w:t>2</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8.0</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w w:val="100"/>
                <w:sz w:val="20"/>
              </w:rPr>
              <w:t>1</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7.6</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1</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8.5</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2</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16.1</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0</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0.0</w:t>
            </w:r>
          </w:p>
        </w:tc>
      </w:tr>
      <w:tr>
        <w:trPr>
          <w:trHeight w:val="299" w:hRule="atLeast"/>
        </w:trPr>
        <w:tc>
          <w:tcPr>
            <w:tcW w:w="1196" w:type="dxa"/>
            <w:tcBorders>
              <w:top w:val="single" w:sz="8" w:space="0" w:color="000000"/>
              <w:bottom w:val="single" w:sz="8" w:space="0" w:color="000000"/>
            </w:tcBorders>
          </w:tcPr>
          <w:p>
            <w:pPr>
              <w:pStyle w:val="TableParagraph"/>
              <w:spacing w:before="35"/>
              <w:ind w:left="29"/>
              <w:jc w:val="left"/>
              <w:rPr>
                <w:sz w:val="15"/>
              </w:rPr>
            </w:pPr>
            <w:r>
              <w:rPr>
                <w:sz w:val="19"/>
              </w:rPr>
              <w:t>A</w:t>
            </w:r>
            <w:r>
              <w:rPr>
                <w:sz w:val="15"/>
              </w:rPr>
              <w:t>LZHEIMER</w:t>
            </w:r>
            <w:r>
              <w:rPr>
                <w:sz w:val="19"/>
              </w:rPr>
              <w:t>’</w:t>
            </w:r>
            <w:r>
              <w:rPr>
                <w:sz w:val="15"/>
              </w:rPr>
              <w:t>S</w:t>
            </w:r>
          </w:p>
        </w:tc>
        <w:tc>
          <w:tcPr>
            <w:tcW w:w="760" w:type="dxa"/>
            <w:tcBorders>
              <w:top w:val="single" w:sz="8" w:space="0" w:color="000000"/>
              <w:bottom w:val="single" w:sz="8" w:space="0" w:color="000000"/>
            </w:tcBorders>
          </w:tcPr>
          <w:p>
            <w:pPr>
              <w:pStyle w:val="TableParagraph"/>
              <w:spacing w:before="30"/>
              <w:ind w:right="-15"/>
              <w:rPr>
                <w:sz w:val="20"/>
              </w:rPr>
            </w:pPr>
            <w:r>
              <w:rPr>
                <w:sz w:val="20"/>
              </w:rPr>
              <w:t>12</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48.2</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w w:val="100"/>
                <w:sz w:val="20"/>
              </w:rPr>
              <w:t>3</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22.8</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9</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76.6</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w w:val="100"/>
                <w:sz w:val="20"/>
              </w:rPr>
              <w:t>8</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64.3</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4</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31.6</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16"/>
              </w:rPr>
            </w:pPr>
            <w:r>
              <w:rPr>
                <w:sz w:val="20"/>
              </w:rPr>
              <w:t>S</w:t>
            </w:r>
            <w:r>
              <w:rPr>
                <w:sz w:val="16"/>
              </w:rPr>
              <w:t>UICIDE</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w w:val="100"/>
                <w:sz w:val="20"/>
              </w:rPr>
              <w:t>5</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20.1</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w w:val="100"/>
                <w:sz w:val="20"/>
              </w:rPr>
              <w:t>4</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30.5</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1</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8.5</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32.1</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1</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7.9</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H</w:t>
            </w:r>
            <w:r>
              <w:rPr>
                <w:sz w:val="16"/>
              </w:rPr>
              <w:t>OMICIDE</w:t>
            </w:r>
          </w:p>
        </w:tc>
        <w:tc>
          <w:tcPr>
            <w:tcW w:w="760" w:type="dxa"/>
            <w:tcBorders>
              <w:top w:val="single" w:sz="8" w:space="0" w:color="000000"/>
              <w:bottom w:val="single" w:sz="8" w:space="0" w:color="000000"/>
            </w:tcBorders>
          </w:tcPr>
          <w:p>
            <w:pPr>
              <w:pStyle w:val="TableParagraph"/>
              <w:spacing w:before="30"/>
              <w:ind w:right="-15"/>
              <w:rPr>
                <w:sz w:val="20"/>
              </w:rPr>
            </w:pPr>
            <w:r>
              <w:rPr>
                <w:w w:val="100"/>
                <w:sz w:val="20"/>
              </w:rPr>
              <w:t>2</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8.0</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w w:val="100"/>
                <w:sz w:val="20"/>
              </w:rPr>
              <w:t>2</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15.2</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0</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0.0</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w w:val="100"/>
                <w:sz w:val="20"/>
              </w:rPr>
              <w:t>1</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8.0</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1</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7.9</w:t>
            </w:r>
          </w:p>
        </w:tc>
      </w:tr>
      <w:tr>
        <w:trPr>
          <w:trHeight w:val="322" w:hRule="atLeast"/>
        </w:trPr>
        <w:tc>
          <w:tcPr>
            <w:tcW w:w="1196" w:type="dxa"/>
            <w:tcBorders>
              <w:top w:val="single" w:sz="8" w:space="0" w:color="000000"/>
            </w:tcBorders>
            <w:shd w:val="clear" w:color="auto" w:fill="FFF6E7"/>
          </w:tcPr>
          <w:p>
            <w:pPr>
              <w:pStyle w:val="TableParagraph"/>
              <w:spacing w:before="40"/>
              <w:ind w:left="29"/>
              <w:jc w:val="left"/>
              <w:rPr>
                <w:sz w:val="20"/>
              </w:rPr>
            </w:pPr>
            <w:r>
              <w:rPr>
                <w:sz w:val="20"/>
              </w:rPr>
              <w:t>HIV</w:t>
            </w:r>
          </w:p>
        </w:tc>
        <w:tc>
          <w:tcPr>
            <w:tcW w:w="760" w:type="dxa"/>
            <w:tcBorders>
              <w:top w:val="single" w:sz="8" w:space="0" w:color="000000"/>
            </w:tcBorders>
            <w:shd w:val="clear" w:color="auto" w:fill="FFF6E7"/>
          </w:tcPr>
          <w:p>
            <w:pPr>
              <w:pStyle w:val="TableParagraph"/>
              <w:spacing w:before="40"/>
              <w:ind w:right="-15"/>
              <w:rPr>
                <w:sz w:val="20"/>
              </w:rPr>
            </w:pPr>
            <w:r>
              <w:rPr>
                <w:w w:val="100"/>
                <w:sz w:val="20"/>
              </w:rPr>
              <w:t>1</w:t>
            </w:r>
          </w:p>
        </w:tc>
        <w:tc>
          <w:tcPr>
            <w:tcW w:w="758" w:type="dxa"/>
            <w:tcBorders>
              <w:top w:val="single" w:sz="8" w:space="0" w:color="000000"/>
              <w:right w:val="single" w:sz="8" w:space="0" w:color="000000"/>
            </w:tcBorders>
            <w:shd w:val="clear" w:color="auto" w:fill="FFF6E7"/>
          </w:tcPr>
          <w:p>
            <w:pPr>
              <w:pStyle w:val="TableParagraph"/>
              <w:spacing w:before="40"/>
              <w:ind w:right="-15"/>
              <w:rPr>
                <w:sz w:val="20"/>
              </w:rPr>
            </w:pPr>
            <w:r>
              <w:rPr>
                <w:sz w:val="20"/>
              </w:rPr>
              <w:t>4.0</w:t>
            </w:r>
          </w:p>
        </w:tc>
        <w:tc>
          <w:tcPr>
            <w:tcW w:w="865" w:type="dxa"/>
            <w:tcBorders>
              <w:top w:val="single" w:sz="8" w:space="0" w:color="000000"/>
              <w:left w:val="single" w:sz="8" w:space="0" w:color="000000"/>
            </w:tcBorders>
            <w:shd w:val="clear" w:color="auto" w:fill="FFF6E7"/>
          </w:tcPr>
          <w:p>
            <w:pPr>
              <w:pStyle w:val="TableParagraph"/>
              <w:spacing w:before="40"/>
              <w:ind w:right="-15"/>
              <w:rPr>
                <w:sz w:val="20"/>
              </w:rPr>
            </w:pPr>
            <w:r>
              <w:rPr>
                <w:w w:val="100"/>
                <w:sz w:val="20"/>
              </w:rPr>
              <w:t>1</w:t>
            </w:r>
          </w:p>
        </w:tc>
        <w:tc>
          <w:tcPr>
            <w:tcW w:w="757" w:type="dxa"/>
            <w:tcBorders>
              <w:top w:val="single" w:sz="8" w:space="0" w:color="000000"/>
              <w:right w:val="single" w:sz="8" w:space="0" w:color="000000"/>
            </w:tcBorders>
            <w:shd w:val="clear" w:color="auto" w:fill="FFF6E7"/>
          </w:tcPr>
          <w:p>
            <w:pPr>
              <w:pStyle w:val="TableParagraph"/>
              <w:spacing w:before="40"/>
              <w:ind w:right="-15"/>
              <w:rPr>
                <w:sz w:val="20"/>
              </w:rPr>
            </w:pPr>
            <w:r>
              <w:rPr>
                <w:sz w:val="20"/>
              </w:rPr>
              <w:t>7.6</w:t>
            </w:r>
          </w:p>
        </w:tc>
        <w:tc>
          <w:tcPr>
            <w:tcW w:w="864" w:type="dxa"/>
            <w:tcBorders>
              <w:top w:val="single" w:sz="8" w:space="0" w:color="000000"/>
              <w:left w:val="single" w:sz="8" w:space="0" w:color="000000"/>
              <w:right w:val="single" w:sz="8" w:space="0" w:color="000000"/>
            </w:tcBorders>
            <w:shd w:val="clear" w:color="auto" w:fill="FFF6E7"/>
          </w:tcPr>
          <w:p>
            <w:pPr>
              <w:pStyle w:val="TableParagraph"/>
              <w:spacing w:before="40"/>
              <w:ind w:right="-15"/>
              <w:rPr>
                <w:sz w:val="20"/>
              </w:rPr>
            </w:pPr>
            <w:r>
              <w:rPr>
                <w:w w:val="100"/>
                <w:sz w:val="20"/>
              </w:rPr>
              <w:t>0</w:t>
            </w:r>
          </w:p>
        </w:tc>
        <w:tc>
          <w:tcPr>
            <w:tcW w:w="865" w:type="dxa"/>
            <w:tcBorders>
              <w:top w:val="single" w:sz="8" w:space="0" w:color="000000"/>
              <w:left w:val="single" w:sz="8" w:space="0" w:color="000000"/>
            </w:tcBorders>
            <w:shd w:val="clear" w:color="auto" w:fill="FFF6E7"/>
          </w:tcPr>
          <w:p>
            <w:pPr>
              <w:pStyle w:val="TableParagraph"/>
              <w:spacing w:before="40"/>
              <w:ind w:right="-15"/>
              <w:rPr>
                <w:sz w:val="20"/>
              </w:rPr>
            </w:pPr>
            <w:r>
              <w:rPr>
                <w:sz w:val="20"/>
              </w:rPr>
              <w:t>0.0</w:t>
            </w:r>
          </w:p>
        </w:tc>
        <w:tc>
          <w:tcPr>
            <w:tcW w:w="757" w:type="dxa"/>
            <w:tcBorders>
              <w:top w:val="single" w:sz="8" w:space="0" w:color="000000"/>
              <w:right w:val="single" w:sz="8" w:space="0" w:color="000000"/>
            </w:tcBorders>
            <w:shd w:val="clear" w:color="auto" w:fill="FFF6E7"/>
          </w:tcPr>
          <w:p>
            <w:pPr>
              <w:pStyle w:val="TableParagraph"/>
              <w:spacing w:before="40"/>
              <w:ind w:right="-15"/>
              <w:rPr>
                <w:sz w:val="20"/>
              </w:rPr>
            </w:pPr>
            <w:r>
              <w:rPr>
                <w:w w:val="100"/>
                <w:sz w:val="20"/>
              </w:rPr>
              <w:t>0</w:t>
            </w:r>
          </w:p>
        </w:tc>
        <w:tc>
          <w:tcPr>
            <w:tcW w:w="756" w:type="dxa"/>
            <w:tcBorders>
              <w:top w:val="single" w:sz="8" w:space="0" w:color="000000"/>
              <w:left w:val="single" w:sz="8" w:space="0" w:color="000000"/>
              <w:right w:val="single" w:sz="8" w:space="0" w:color="000000"/>
            </w:tcBorders>
            <w:shd w:val="clear" w:color="auto" w:fill="FFF6E7"/>
          </w:tcPr>
          <w:p>
            <w:pPr>
              <w:pStyle w:val="TableParagraph"/>
              <w:spacing w:before="40"/>
              <w:ind w:right="-15"/>
              <w:rPr>
                <w:sz w:val="20"/>
              </w:rPr>
            </w:pPr>
            <w:r>
              <w:rPr>
                <w:sz w:val="20"/>
              </w:rPr>
              <w:t>0.0</w:t>
            </w:r>
          </w:p>
        </w:tc>
        <w:tc>
          <w:tcPr>
            <w:tcW w:w="754" w:type="dxa"/>
            <w:tcBorders>
              <w:top w:val="single" w:sz="8" w:space="0" w:color="000000"/>
              <w:left w:val="single" w:sz="8" w:space="0" w:color="000000"/>
              <w:right w:val="single" w:sz="8" w:space="0" w:color="000000"/>
            </w:tcBorders>
            <w:shd w:val="clear" w:color="auto" w:fill="FFF6E7"/>
          </w:tcPr>
          <w:p>
            <w:pPr>
              <w:pStyle w:val="TableParagraph"/>
              <w:spacing w:before="40"/>
              <w:ind w:right="-15"/>
              <w:rPr>
                <w:sz w:val="20"/>
              </w:rPr>
            </w:pPr>
            <w:r>
              <w:rPr>
                <w:w w:val="100"/>
                <w:sz w:val="20"/>
              </w:rPr>
              <w:t>1</w:t>
            </w:r>
          </w:p>
        </w:tc>
        <w:tc>
          <w:tcPr>
            <w:tcW w:w="759" w:type="dxa"/>
            <w:tcBorders>
              <w:top w:val="single" w:sz="8" w:space="0" w:color="000000"/>
              <w:left w:val="single" w:sz="8" w:space="0" w:color="000000"/>
            </w:tcBorders>
            <w:shd w:val="clear" w:color="auto" w:fill="FFF6E7"/>
          </w:tcPr>
          <w:p>
            <w:pPr>
              <w:pStyle w:val="TableParagraph"/>
              <w:spacing w:before="40"/>
              <w:ind w:right="-15"/>
              <w:rPr>
                <w:sz w:val="20"/>
              </w:rPr>
            </w:pPr>
            <w:r>
              <w:rPr>
                <w:sz w:val="20"/>
              </w:rPr>
              <w:t>7.9</w:t>
            </w:r>
          </w:p>
        </w:tc>
      </w:tr>
    </w:tbl>
    <w:p>
      <w:pPr>
        <w:spacing w:before="0"/>
        <w:ind w:left="1440" w:right="0" w:firstLine="0"/>
        <w:jc w:val="left"/>
        <w:rPr>
          <w:sz w:val="10"/>
        </w:rPr>
      </w:pPr>
      <w:r>
        <w:rPr>
          <w:sz w:val="12"/>
        </w:rPr>
        <w:t>A</w:t>
      </w:r>
      <w:r>
        <w:rPr>
          <w:sz w:val="10"/>
        </w:rPr>
        <w:t>LABAMA </w:t>
      </w:r>
      <w:r>
        <w:rPr>
          <w:sz w:val="12"/>
        </w:rPr>
        <w:t>D</w:t>
      </w:r>
      <w:r>
        <w:rPr>
          <w:sz w:val="10"/>
        </w:rPr>
        <w:t>EPARTMENT OF </w:t>
      </w:r>
      <w:r>
        <w:rPr>
          <w:sz w:val="12"/>
        </w:rPr>
        <w:t>H</w:t>
      </w:r>
      <w:r>
        <w:rPr>
          <w:sz w:val="10"/>
        </w:rPr>
        <w:t>EALTH</w:t>
      </w:r>
    </w:p>
    <w:p>
      <w:pPr>
        <w:spacing w:after="0"/>
        <w:jc w:val="left"/>
        <w:rPr>
          <w:sz w:val="10"/>
        </w:rPr>
        <w:sectPr>
          <w:pgSz w:w="12240" w:h="15840"/>
          <w:pgMar w:header="720" w:footer="1105" w:top="1000" w:bottom="1300" w:left="0" w:right="220"/>
        </w:sectPr>
      </w:pPr>
    </w:p>
    <w:p>
      <w:pPr>
        <w:pStyle w:val="BodyText"/>
        <w:spacing w:before="4"/>
        <w:rPr>
          <w:sz w:val="27"/>
        </w:rPr>
      </w:pPr>
    </w:p>
    <w:p>
      <w:pPr>
        <w:spacing w:line="289" w:lineRule="exact" w:before="100"/>
        <w:ind w:left="640" w:right="104" w:firstLine="0"/>
        <w:jc w:val="center"/>
        <w:rPr>
          <w:b/>
          <w:sz w:val="24"/>
        </w:rPr>
      </w:pPr>
      <w:r>
        <w:rPr>
          <w:b/>
          <w:sz w:val="24"/>
        </w:rPr>
        <w:t>T</w:t>
      </w:r>
      <w:r>
        <w:rPr>
          <w:b/>
          <w:sz w:val="19"/>
        </w:rPr>
        <w:t>ABLE </w:t>
      </w:r>
      <w:r>
        <w:rPr>
          <w:b/>
          <w:sz w:val="24"/>
        </w:rPr>
        <w:t>119:</w:t>
      </w:r>
    </w:p>
    <w:p>
      <w:pPr>
        <w:spacing w:before="0"/>
        <w:ind w:left="3417" w:right="2877" w:firstLine="0"/>
        <w:jc w:val="center"/>
        <w:rPr>
          <w:sz w:val="19"/>
        </w:rPr>
      </w:pPr>
      <w:r>
        <w:rPr>
          <w:sz w:val="24"/>
        </w:rPr>
        <w:t>C</w:t>
      </w:r>
      <w:r>
        <w:rPr>
          <w:sz w:val="19"/>
        </w:rPr>
        <w:t>AUSE OF </w:t>
      </w:r>
      <w:r>
        <w:rPr>
          <w:sz w:val="24"/>
        </w:rPr>
        <w:t>D</w:t>
      </w:r>
      <w:r>
        <w:rPr>
          <w:sz w:val="19"/>
        </w:rPr>
        <w:t>EATH </w:t>
      </w:r>
      <w:r>
        <w:rPr>
          <w:sz w:val="24"/>
        </w:rPr>
        <w:t>A</w:t>
      </w:r>
      <w:r>
        <w:rPr>
          <w:sz w:val="19"/>
        </w:rPr>
        <w:t>CCORDING TO </w:t>
      </w:r>
      <w:r>
        <w:rPr>
          <w:sz w:val="24"/>
        </w:rPr>
        <w:t>R</w:t>
      </w:r>
      <w:r>
        <w:rPr>
          <w:sz w:val="19"/>
        </w:rPr>
        <w:t>ACE AND</w:t>
      </w:r>
      <w:r>
        <w:rPr>
          <w:spacing w:val="-14"/>
          <w:sz w:val="19"/>
        </w:rPr>
        <w:t> </w:t>
      </w:r>
      <w:r>
        <w:rPr>
          <w:sz w:val="24"/>
        </w:rPr>
        <w:t>G</w:t>
      </w:r>
      <w:r>
        <w:rPr>
          <w:sz w:val="19"/>
        </w:rPr>
        <w:t>ENDER </w:t>
      </w:r>
      <w:r>
        <w:rPr>
          <w:sz w:val="24"/>
        </w:rPr>
        <w:t>C</w:t>
      </w:r>
      <w:r>
        <w:rPr>
          <w:sz w:val="19"/>
        </w:rPr>
        <w:t>OVINGTON</w:t>
      </w:r>
      <w:r>
        <w:rPr>
          <w:spacing w:val="-2"/>
          <w:sz w:val="19"/>
        </w:rPr>
        <w:t> </w:t>
      </w:r>
      <w:r>
        <w:rPr>
          <w:sz w:val="24"/>
        </w:rPr>
        <w:t>C</w:t>
      </w:r>
      <w:r>
        <w:rPr>
          <w:sz w:val="19"/>
        </w:rPr>
        <w:t>OUNTY</w:t>
      </w:r>
    </w:p>
    <w:p>
      <w:pPr>
        <w:spacing w:before="0"/>
        <w:ind w:left="640" w:right="104" w:firstLine="0"/>
        <w:jc w:val="center"/>
        <w:rPr>
          <w:sz w:val="16"/>
        </w:rPr>
      </w:pPr>
      <w:r>
        <w:rPr>
          <w:sz w:val="16"/>
        </w:rPr>
        <w:t>S</w:t>
      </w:r>
      <w:r>
        <w:rPr>
          <w:sz w:val="13"/>
        </w:rPr>
        <w:t>EE </w:t>
      </w:r>
      <w:r>
        <w:rPr>
          <w:sz w:val="16"/>
        </w:rPr>
        <w:t>F</w:t>
      </w:r>
      <w:r>
        <w:rPr>
          <w:sz w:val="13"/>
        </w:rPr>
        <w:t>IGURE </w:t>
      </w:r>
      <w:r>
        <w:rPr>
          <w:sz w:val="16"/>
        </w:rPr>
        <w:t>123, </w:t>
      </w:r>
      <w:r>
        <w:rPr>
          <w:sz w:val="13"/>
        </w:rPr>
        <w:t>PAGE</w:t>
      </w:r>
      <w:r>
        <w:rPr>
          <w:spacing w:val="-22"/>
          <w:sz w:val="13"/>
        </w:rPr>
        <w:t> </w:t>
      </w:r>
      <w:r>
        <w:rPr>
          <w:sz w:val="16"/>
        </w:rPr>
        <w:t>141</w:t>
      </w:r>
    </w:p>
    <w:p>
      <w:pPr>
        <w:pStyle w:val="BodyText"/>
        <w:spacing w:before="10" w:after="1"/>
      </w:pPr>
    </w:p>
    <w:tbl>
      <w:tblPr>
        <w:tblW w:w="0" w:type="auto"/>
        <w:jc w:val="left"/>
        <w:tblInd w:w="1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96"/>
        <w:gridCol w:w="760"/>
        <w:gridCol w:w="758"/>
        <w:gridCol w:w="865"/>
        <w:gridCol w:w="757"/>
        <w:gridCol w:w="864"/>
        <w:gridCol w:w="865"/>
        <w:gridCol w:w="757"/>
        <w:gridCol w:w="756"/>
        <w:gridCol w:w="754"/>
        <w:gridCol w:w="759"/>
      </w:tblGrid>
      <w:tr>
        <w:trPr>
          <w:trHeight w:val="300" w:hRule="atLeast"/>
        </w:trPr>
        <w:tc>
          <w:tcPr>
            <w:tcW w:w="9091" w:type="dxa"/>
            <w:gridSpan w:val="11"/>
            <w:shd w:val="clear" w:color="auto" w:fill="FDD282"/>
          </w:tcPr>
          <w:p>
            <w:pPr>
              <w:pStyle w:val="TableParagraph"/>
              <w:spacing w:line="269" w:lineRule="exact" w:before="10"/>
              <w:ind w:left="3472" w:right="3431"/>
              <w:jc w:val="center"/>
              <w:rPr>
                <w:b/>
                <w:sz w:val="19"/>
              </w:rPr>
            </w:pPr>
            <w:r>
              <w:rPr>
                <w:b/>
                <w:sz w:val="24"/>
              </w:rPr>
              <w:t>C</w:t>
            </w:r>
            <w:r>
              <w:rPr>
                <w:b/>
                <w:sz w:val="19"/>
              </w:rPr>
              <w:t>OVINGTON </w:t>
            </w:r>
            <w:r>
              <w:rPr>
                <w:b/>
                <w:sz w:val="24"/>
              </w:rPr>
              <w:t>C</w:t>
            </w:r>
            <w:r>
              <w:rPr>
                <w:b/>
                <w:sz w:val="19"/>
              </w:rPr>
              <w:t>OUNTY</w:t>
            </w:r>
          </w:p>
        </w:tc>
      </w:tr>
      <w:tr>
        <w:trPr>
          <w:trHeight w:val="965" w:hRule="atLeast"/>
        </w:trPr>
        <w:tc>
          <w:tcPr>
            <w:tcW w:w="1196" w:type="dxa"/>
            <w:shd w:val="clear" w:color="auto" w:fill="FDD282"/>
          </w:tcPr>
          <w:p>
            <w:pPr>
              <w:pStyle w:val="TableParagraph"/>
              <w:ind w:left="98"/>
              <w:jc w:val="left"/>
              <w:rPr>
                <w:b/>
                <w:sz w:val="16"/>
              </w:rPr>
            </w:pPr>
            <w:r>
              <w:rPr>
                <w:b/>
                <w:sz w:val="20"/>
              </w:rPr>
              <w:t>M</w:t>
            </w:r>
            <w:r>
              <w:rPr>
                <w:b/>
                <w:sz w:val="16"/>
              </w:rPr>
              <w:t>ORTALITY</w:t>
            </w:r>
          </w:p>
        </w:tc>
        <w:tc>
          <w:tcPr>
            <w:tcW w:w="760" w:type="dxa"/>
            <w:shd w:val="clear" w:color="auto" w:fill="FDD282"/>
          </w:tcPr>
          <w:p>
            <w:pPr>
              <w:pStyle w:val="TableParagraph"/>
              <w:ind w:left="108"/>
              <w:jc w:val="left"/>
              <w:rPr>
                <w:b/>
                <w:sz w:val="16"/>
              </w:rPr>
            </w:pPr>
            <w:r>
              <w:rPr>
                <w:b/>
                <w:sz w:val="20"/>
              </w:rPr>
              <w:t>T</w:t>
            </w:r>
            <w:r>
              <w:rPr>
                <w:b/>
                <w:sz w:val="16"/>
              </w:rPr>
              <w:t>OTAL</w:t>
            </w:r>
          </w:p>
        </w:tc>
        <w:tc>
          <w:tcPr>
            <w:tcW w:w="758" w:type="dxa"/>
            <w:tcBorders>
              <w:right w:val="single" w:sz="8" w:space="0" w:color="000000"/>
            </w:tcBorders>
            <w:shd w:val="clear" w:color="auto" w:fill="FDD282"/>
          </w:tcPr>
          <w:p>
            <w:pPr>
              <w:pStyle w:val="TableParagraph"/>
              <w:ind w:left="142"/>
              <w:jc w:val="left"/>
              <w:rPr>
                <w:b/>
                <w:sz w:val="16"/>
              </w:rPr>
            </w:pPr>
            <w:r>
              <w:rPr>
                <w:b/>
                <w:sz w:val="20"/>
              </w:rPr>
              <w:t>M</w:t>
            </w:r>
            <w:r>
              <w:rPr>
                <w:b/>
                <w:sz w:val="16"/>
              </w:rPr>
              <w:t>ALE</w:t>
            </w:r>
          </w:p>
        </w:tc>
        <w:tc>
          <w:tcPr>
            <w:tcW w:w="865" w:type="dxa"/>
            <w:tcBorders>
              <w:left w:val="single" w:sz="8" w:space="0" w:color="000000"/>
            </w:tcBorders>
            <w:shd w:val="clear" w:color="auto" w:fill="FDD282"/>
          </w:tcPr>
          <w:p>
            <w:pPr>
              <w:pStyle w:val="TableParagraph"/>
              <w:ind w:left="111"/>
              <w:jc w:val="left"/>
              <w:rPr>
                <w:b/>
                <w:sz w:val="16"/>
              </w:rPr>
            </w:pPr>
            <w:r>
              <w:rPr>
                <w:b/>
                <w:sz w:val="20"/>
              </w:rPr>
              <w:t>F</w:t>
            </w:r>
            <w:r>
              <w:rPr>
                <w:b/>
                <w:sz w:val="16"/>
              </w:rPr>
              <w:t>EMALE</w:t>
            </w:r>
          </w:p>
        </w:tc>
        <w:tc>
          <w:tcPr>
            <w:tcW w:w="757" w:type="dxa"/>
            <w:tcBorders>
              <w:right w:val="single" w:sz="8" w:space="0" w:color="000000"/>
            </w:tcBorders>
            <w:shd w:val="clear" w:color="auto" w:fill="FDD282"/>
          </w:tcPr>
          <w:p>
            <w:pPr>
              <w:pStyle w:val="TableParagraph"/>
              <w:ind w:right="48"/>
              <w:rPr>
                <w:b/>
                <w:sz w:val="16"/>
              </w:rPr>
            </w:pPr>
            <w:r>
              <w:rPr>
                <w:b/>
                <w:sz w:val="20"/>
              </w:rPr>
              <w:t>W</w:t>
            </w:r>
            <w:r>
              <w:rPr>
                <w:b/>
                <w:sz w:val="16"/>
              </w:rPr>
              <w:t>HITE</w:t>
            </w:r>
          </w:p>
        </w:tc>
        <w:tc>
          <w:tcPr>
            <w:tcW w:w="864" w:type="dxa"/>
            <w:tcBorders>
              <w:left w:val="single" w:sz="8" w:space="0" w:color="000000"/>
              <w:right w:val="single" w:sz="8" w:space="0" w:color="000000"/>
            </w:tcBorders>
            <w:shd w:val="clear" w:color="auto" w:fill="FDD282"/>
          </w:tcPr>
          <w:p>
            <w:pPr>
              <w:pStyle w:val="TableParagraph"/>
              <w:ind w:left="140"/>
              <w:jc w:val="left"/>
              <w:rPr>
                <w:b/>
                <w:sz w:val="16"/>
              </w:rPr>
            </w:pPr>
            <w:r>
              <w:rPr>
                <w:b/>
                <w:sz w:val="20"/>
              </w:rPr>
              <w:t>W</w:t>
            </w:r>
            <w:r>
              <w:rPr>
                <w:b/>
                <w:sz w:val="16"/>
              </w:rPr>
              <w:t>HITE</w:t>
            </w:r>
          </w:p>
          <w:p>
            <w:pPr>
              <w:pStyle w:val="TableParagraph"/>
              <w:spacing w:before="40"/>
              <w:ind w:left="219"/>
              <w:jc w:val="left"/>
              <w:rPr>
                <w:b/>
                <w:sz w:val="16"/>
              </w:rPr>
            </w:pPr>
            <w:r>
              <w:rPr>
                <w:b/>
                <w:sz w:val="16"/>
              </w:rPr>
              <w:t>MALE</w:t>
            </w:r>
          </w:p>
        </w:tc>
        <w:tc>
          <w:tcPr>
            <w:tcW w:w="865" w:type="dxa"/>
            <w:tcBorders>
              <w:left w:val="single" w:sz="8" w:space="0" w:color="000000"/>
            </w:tcBorders>
            <w:shd w:val="clear" w:color="auto" w:fill="FDD282"/>
          </w:tcPr>
          <w:p>
            <w:pPr>
              <w:pStyle w:val="TableParagraph"/>
              <w:ind w:left="143"/>
              <w:jc w:val="left"/>
              <w:rPr>
                <w:b/>
                <w:sz w:val="16"/>
              </w:rPr>
            </w:pPr>
            <w:r>
              <w:rPr>
                <w:b/>
                <w:sz w:val="20"/>
              </w:rPr>
              <w:t>W</w:t>
            </w:r>
            <w:r>
              <w:rPr>
                <w:b/>
                <w:sz w:val="16"/>
              </w:rPr>
              <w:t>HITE</w:t>
            </w:r>
          </w:p>
          <w:p>
            <w:pPr>
              <w:pStyle w:val="TableParagraph"/>
              <w:spacing w:before="40"/>
              <w:ind w:left="126"/>
              <w:jc w:val="left"/>
              <w:rPr>
                <w:b/>
                <w:sz w:val="16"/>
              </w:rPr>
            </w:pPr>
            <w:r>
              <w:rPr>
                <w:b/>
                <w:sz w:val="16"/>
              </w:rPr>
              <w:t>FEMALE</w:t>
            </w:r>
          </w:p>
        </w:tc>
        <w:tc>
          <w:tcPr>
            <w:tcW w:w="757" w:type="dxa"/>
            <w:tcBorders>
              <w:right w:val="single" w:sz="8" w:space="0" w:color="000000"/>
            </w:tcBorders>
            <w:shd w:val="clear" w:color="auto" w:fill="FDD282"/>
          </w:tcPr>
          <w:p>
            <w:pPr>
              <w:pStyle w:val="TableParagraph"/>
              <w:spacing w:line="241" w:lineRule="exact"/>
              <w:ind w:left="85" w:right="49"/>
              <w:jc w:val="center"/>
              <w:rPr>
                <w:b/>
                <w:sz w:val="16"/>
              </w:rPr>
            </w:pPr>
            <w:r>
              <w:rPr>
                <w:b/>
                <w:sz w:val="20"/>
              </w:rPr>
              <w:t>B</w:t>
            </w:r>
            <w:r>
              <w:rPr>
                <w:b/>
                <w:sz w:val="16"/>
              </w:rPr>
              <w:t>LACK</w:t>
            </w:r>
          </w:p>
          <w:p>
            <w:pPr>
              <w:pStyle w:val="TableParagraph"/>
              <w:ind w:left="85" w:right="48"/>
              <w:jc w:val="center"/>
              <w:rPr>
                <w:b/>
                <w:sz w:val="16"/>
              </w:rPr>
            </w:pPr>
            <w:r>
              <w:rPr>
                <w:b/>
                <w:sz w:val="20"/>
              </w:rPr>
              <w:t>&amp;  </w:t>
            </w:r>
            <w:r>
              <w:rPr>
                <w:b/>
                <w:spacing w:val="-1"/>
                <w:sz w:val="20"/>
              </w:rPr>
              <w:t>O</w:t>
            </w:r>
            <w:r>
              <w:rPr>
                <w:b/>
                <w:spacing w:val="-1"/>
                <w:sz w:val="16"/>
              </w:rPr>
              <w:t>THER</w:t>
            </w:r>
          </w:p>
        </w:tc>
        <w:tc>
          <w:tcPr>
            <w:tcW w:w="756" w:type="dxa"/>
            <w:tcBorders>
              <w:left w:val="single" w:sz="8" w:space="0" w:color="000000"/>
              <w:right w:val="single" w:sz="8" w:space="0" w:color="000000"/>
            </w:tcBorders>
            <w:shd w:val="clear" w:color="auto" w:fill="FDD282"/>
          </w:tcPr>
          <w:p>
            <w:pPr>
              <w:pStyle w:val="TableParagraph"/>
              <w:spacing w:line="241" w:lineRule="exact"/>
              <w:ind w:left="90" w:right="48"/>
              <w:jc w:val="center"/>
              <w:rPr>
                <w:b/>
                <w:sz w:val="16"/>
              </w:rPr>
            </w:pPr>
            <w:r>
              <w:rPr>
                <w:b/>
                <w:sz w:val="20"/>
              </w:rPr>
              <w:t>B</w:t>
            </w:r>
            <w:r>
              <w:rPr>
                <w:b/>
                <w:sz w:val="16"/>
              </w:rPr>
              <w:t>LACK</w:t>
            </w:r>
          </w:p>
          <w:p>
            <w:pPr>
              <w:pStyle w:val="TableParagraph"/>
              <w:ind w:left="41"/>
              <w:jc w:val="center"/>
              <w:rPr>
                <w:b/>
                <w:sz w:val="20"/>
              </w:rPr>
            </w:pPr>
            <w:r>
              <w:rPr>
                <w:b/>
                <w:w w:val="100"/>
                <w:sz w:val="20"/>
              </w:rPr>
              <w:t>&amp;</w:t>
            </w:r>
          </w:p>
          <w:p>
            <w:pPr>
              <w:pStyle w:val="TableParagraph"/>
              <w:spacing w:line="242" w:lineRule="exact" w:before="7"/>
              <w:ind w:left="90" w:right="47"/>
              <w:jc w:val="center"/>
              <w:rPr>
                <w:b/>
                <w:sz w:val="16"/>
              </w:rPr>
            </w:pPr>
            <w:r>
              <w:rPr>
                <w:b/>
                <w:spacing w:val="-1"/>
                <w:sz w:val="20"/>
              </w:rPr>
              <w:t>O</w:t>
            </w:r>
            <w:r>
              <w:rPr>
                <w:b/>
                <w:spacing w:val="-1"/>
                <w:sz w:val="16"/>
              </w:rPr>
              <w:t>THER </w:t>
            </w:r>
            <w:r>
              <w:rPr>
                <w:b/>
                <w:sz w:val="20"/>
              </w:rPr>
              <w:t>M</w:t>
            </w:r>
            <w:r>
              <w:rPr>
                <w:b/>
                <w:sz w:val="16"/>
              </w:rPr>
              <w:t>ALE</w:t>
            </w:r>
          </w:p>
        </w:tc>
        <w:tc>
          <w:tcPr>
            <w:tcW w:w="1513" w:type="dxa"/>
            <w:gridSpan w:val="2"/>
            <w:tcBorders>
              <w:left w:val="single" w:sz="8" w:space="0" w:color="000000"/>
            </w:tcBorders>
            <w:shd w:val="clear" w:color="auto" w:fill="FDD282"/>
          </w:tcPr>
          <w:p>
            <w:pPr>
              <w:pStyle w:val="TableParagraph"/>
              <w:ind w:left="441" w:right="-12" w:hanging="369"/>
              <w:jc w:val="left"/>
              <w:rPr>
                <w:b/>
                <w:sz w:val="16"/>
              </w:rPr>
            </w:pPr>
            <w:r>
              <w:rPr>
                <w:b/>
                <w:sz w:val="20"/>
              </w:rPr>
              <w:t>B</w:t>
            </w:r>
            <w:r>
              <w:rPr>
                <w:b/>
                <w:sz w:val="16"/>
              </w:rPr>
              <w:t>LACK </w:t>
            </w:r>
            <w:r>
              <w:rPr>
                <w:b/>
                <w:sz w:val="20"/>
              </w:rPr>
              <w:t>&amp; O</w:t>
            </w:r>
            <w:r>
              <w:rPr>
                <w:b/>
                <w:sz w:val="16"/>
              </w:rPr>
              <w:t>THER </w:t>
            </w:r>
            <w:r>
              <w:rPr>
                <w:b/>
                <w:sz w:val="20"/>
              </w:rPr>
              <w:t>F</w:t>
            </w:r>
            <w:r>
              <w:rPr>
                <w:b/>
                <w:sz w:val="16"/>
              </w:rPr>
              <w:t>EMALE</w:t>
            </w:r>
          </w:p>
        </w:tc>
      </w:tr>
      <w:tr>
        <w:trPr>
          <w:trHeight w:val="291" w:hRule="atLeast"/>
        </w:trPr>
        <w:tc>
          <w:tcPr>
            <w:tcW w:w="1196" w:type="dxa"/>
            <w:tcBorders>
              <w:bottom w:val="single" w:sz="8" w:space="0" w:color="000000"/>
            </w:tcBorders>
          </w:tcPr>
          <w:p>
            <w:pPr>
              <w:pStyle w:val="TableParagraph"/>
              <w:spacing w:before="21"/>
              <w:ind w:left="29"/>
              <w:jc w:val="left"/>
              <w:rPr>
                <w:sz w:val="16"/>
              </w:rPr>
            </w:pPr>
            <w:r>
              <w:rPr>
                <w:sz w:val="20"/>
              </w:rPr>
              <w:t>D</w:t>
            </w:r>
            <w:r>
              <w:rPr>
                <w:sz w:val="16"/>
              </w:rPr>
              <w:t>EATHS</w:t>
            </w:r>
          </w:p>
        </w:tc>
        <w:tc>
          <w:tcPr>
            <w:tcW w:w="760" w:type="dxa"/>
            <w:tcBorders>
              <w:bottom w:val="single" w:sz="8" w:space="0" w:color="000000"/>
            </w:tcBorders>
          </w:tcPr>
          <w:p>
            <w:pPr>
              <w:pStyle w:val="TableParagraph"/>
              <w:spacing w:before="21"/>
              <w:ind w:right="-15"/>
              <w:rPr>
                <w:sz w:val="20"/>
              </w:rPr>
            </w:pPr>
            <w:r>
              <w:rPr>
                <w:sz w:val="20"/>
              </w:rPr>
              <w:t>574</w:t>
            </w:r>
          </w:p>
        </w:tc>
        <w:tc>
          <w:tcPr>
            <w:tcW w:w="758" w:type="dxa"/>
            <w:tcBorders>
              <w:bottom w:val="single" w:sz="8" w:space="0" w:color="000000"/>
              <w:right w:val="single" w:sz="8" w:space="0" w:color="000000"/>
            </w:tcBorders>
          </w:tcPr>
          <w:p>
            <w:pPr>
              <w:pStyle w:val="TableParagraph"/>
              <w:spacing w:before="21"/>
              <w:ind w:right="1"/>
              <w:rPr>
                <w:sz w:val="20"/>
              </w:rPr>
            </w:pPr>
            <w:r>
              <w:rPr>
                <w:sz w:val="20"/>
              </w:rPr>
              <w:t>293</w:t>
            </w:r>
          </w:p>
        </w:tc>
        <w:tc>
          <w:tcPr>
            <w:tcW w:w="865" w:type="dxa"/>
            <w:tcBorders>
              <w:left w:val="single" w:sz="8" w:space="0" w:color="000000"/>
              <w:bottom w:val="single" w:sz="8" w:space="0" w:color="000000"/>
            </w:tcBorders>
          </w:tcPr>
          <w:p>
            <w:pPr>
              <w:pStyle w:val="TableParagraph"/>
              <w:spacing w:before="21"/>
              <w:ind w:right="-15"/>
              <w:rPr>
                <w:sz w:val="20"/>
              </w:rPr>
            </w:pPr>
            <w:r>
              <w:rPr>
                <w:sz w:val="20"/>
              </w:rPr>
              <w:t>281</w:t>
            </w:r>
          </w:p>
        </w:tc>
        <w:tc>
          <w:tcPr>
            <w:tcW w:w="757" w:type="dxa"/>
            <w:tcBorders>
              <w:bottom w:val="single" w:sz="8" w:space="0" w:color="000000"/>
              <w:right w:val="single" w:sz="8" w:space="0" w:color="000000"/>
            </w:tcBorders>
          </w:tcPr>
          <w:p>
            <w:pPr>
              <w:pStyle w:val="TableParagraph"/>
              <w:spacing w:before="21"/>
              <w:rPr>
                <w:sz w:val="20"/>
              </w:rPr>
            </w:pPr>
            <w:r>
              <w:rPr>
                <w:sz w:val="20"/>
              </w:rPr>
              <w:t>520</w:t>
            </w:r>
          </w:p>
        </w:tc>
        <w:tc>
          <w:tcPr>
            <w:tcW w:w="864" w:type="dxa"/>
            <w:tcBorders>
              <w:left w:val="single" w:sz="8" w:space="0" w:color="000000"/>
              <w:bottom w:val="single" w:sz="8" w:space="0" w:color="000000"/>
              <w:right w:val="single" w:sz="8" w:space="0" w:color="000000"/>
            </w:tcBorders>
          </w:tcPr>
          <w:p>
            <w:pPr>
              <w:pStyle w:val="TableParagraph"/>
              <w:spacing w:before="21"/>
              <w:ind w:right="-15"/>
              <w:rPr>
                <w:sz w:val="20"/>
              </w:rPr>
            </w:pPr>
            <w:r>
              <w:rPr>
                <w:sz w:val="20"/>
              </w:rPr>
              <w:t>265</w:t>
            </w:r>
          </w:p>
        </w:tc>
        <w:tc>
          <w:tcPr>
            <w:tcW w:w="865" w:type="dxa"/>
            <w:tcBorders>
              <w:left w:val="single" w:sz="8" w:space="0" w:color="000000"/>
              <w:bottom w:val="single" w:sz="8" w:space="0" w:color="000000"/>
            </w:tcBorders>
          </w:tcPr>
          <w:p>
            <w:pPr>
              <w:pStyle w:val="TableParagraph"/>
              <w:spacing w:before="21"/>
              <w:ind w:right="-15"/>
              <w:rPr>
                <w:sz w:val="20"/>
              </w:rPr>
            </w:pPr>
            <w:r>
              <w:rPr>
                <w:sz w:val="20"/>
              </w:rPr>
              <w:t>255</w:t>
            </w:r>
          </w:p>
        </w:tc>
        <w:tc>
          <w:tcPr>
            <w:tcW w:w="757" w:type="dxa"/>
            <w:tcBorders>
              <w:bottom w:val="single" w:sz="8" w:space="0" w:color="000000"/>
              <w:right w:val="single" w:sz="8" w:space="0" w:color="000000"/>
            </w:tcBorders>
          </w:tcPr>
          <w:p>
            <w:pPr>
              <w:pStyle w:val="TableParagraph"/>
              <w:spacing w:before="21"/>
              <w:ind w:right="-15"/>
              <w:rPr>
                <w:sz w:val="20"/>
              </w:rPr>
            </w:pPr>
            <w:r>
              <w:rPr>
                <w:sz w:val="20"/>
              </w:rPr>
              <w:t>54</w:t>
            </w:r>
          </w:p>
        </w:tc>
        <w:tc>
          <w:tcPr>
            <w:tcW w:w="756" w:type="dxa"/>
            <w:tcBorders>
              <w:left w:val="single" w:sz="8" w:space="0" w:color="000000"/>
              <w:bottom w:val="single" w:sz="8" w:space="0" w:color="000000"/>
              <w:right w:val="single" w:sz="8" w:space="0" w:color="000000"/>
            </w:tcBorders>
          </w:tcPr>
          <w:p>
            <w:pPr>
              <w:pStyle w:val="TableParagraph"/>
              <w:spacing w:before="21"/>
              <w:ind w:right="-15"/>
              <w:rPr>
                <w:sz w:val="20"/>
              </w:rPr>
            </w:pPr>
            <w:r>
              <w:rPr>
                <w:sz w:val="20"/>
              </w:rPr>
              <w:t>28</w:t>
            </w:r>
          </w:p>
        </w:tc>
        <w:tc>
          <w:tcPr>
            <w:tcW w:w="1513" w:type="dxa"/>
            <w:gridSpan w:val="2"/>
            <w:tcBorders>
              <w:left w:val="single" w:sz="8" w:space="0" w:color="000000"/>
              <w:bottom w:val="single" w:sz="8" w:space="0" w:color="000000"/>
            </w:tcBorders>
          </w:tcPr>
          <w:p>
            <w:pPr>
              <w:pStyle w:val="TableParagraph"/>
              <w:spacing w:before="21"/>
              <w:ind w:right="-15"/>
              <w:rPr>
                <w:sz w:val="20"/>
              </w:rPr>
            </w:pPr>
            <w:r>
              <w:rPr>
                <w:sz w:val="20"/>
              </w:rPr>
              <w:t>26</w:t>
            </w:r>
          </w:p>
        </w:tc>
      </w:tr>
      <w:tr>
        <w:trPr>
          <w:trHeight w:val="434" w:hRule="atLeast"/>
        </w:trPr>
        <w:tc>
          <w:tcPr>
            <w:tcW w:w="1196" w:type="dxa"/>
            <w:tcBorders>
              <w:top w:val="single" w:sz="8" w:space="0" w:color="000000"/>
              <w:bottom w:val="double" w:sz="6" w:space="0" w:color="833B0A"/>
            </w:tcBorders>
            <w:shd w:val="clear" w:color="auto" w:fill="FFF6E7"/>
          </w:tcPr>
          <w:p>
            <w:pPr>
              <w:pStyle w:val="TableParagraph"/>
              <w:spacing w:line="241" w:lineRule="exact" w:before="1"/>
              <w:ind w:left="29"/>
              <w:jc w:val="left"/>
              <w:rPr>
                <w:sz w:val="16"/>
              </w:rPr>
            </w:pPr>
            <w:r>
              <w:rPr>
                <w:sz w:val="20"/>
              </w:rPr>
              <w:t>D</w:t>
            </w:r>
            <w:r>
              <w:rPr>
                <w:sz w:val="16"/>
              </w:rPr>
              <w:t>EATH</w:t>
            </w:r>
          </w:p>
          <w:p>
            <w:pPr>
              <w:pStyle w:val="TableParagraph"/>
              <w:spacing w:line="172" w:lineRule="exact"/>
              <w:ind w:left="29"/>
              <w:jc w:val="left"/>
              <w:rPr>
                <w:sz w:val="16"/>
              </w:rPr>
            </w:pPr>
            <w:r>
              <w:rPr>
                <w:sz w:val="16"/>
              </w:rPr>
              <w:t>(</w:t>
            </w:r>
            <w:r>
              <w:rPr>
                <w:sz w:val="13"/>
              </w:rPr>
              <w:t>RATE PER </w:t>
            </w:r>
            <w:r>
              <w:rPr>
                <w:sz w:val="16"/>
              </w:rPr>
              <w:t>1,000)</w:t>
            </w:r>
          </w:p>
        </w:tc>
        <w:tc>
          <w:tcPr>
            <w:tcW w:w="760" w:type="dxa"/>
            <w:tcBorders>
              <w:top w:val="single" w:sz="8" w:space="0" w:color="000000"/>
              <w:bottom w:val="double" w:sz="6" w:space="0" w:color="833B0A"/>
            </w:tcBorders>
            <w:shd w:val="clear" w:color="auto" w:fill="FFF6E7"/>
          </w:tcPr>
          <w:p>
            <w:pPr>
              <w:pStyle w:val="TableParagraph"/>
              <w:spacing w:before="97"/>
              <w:ind w:right="-15"/>
              <w:rPr>
                <w:sz w:val="20"/>
              </w:rPr>
            </w:pPr>
            <w:r>
              <w:rPr>
                <w:sz w:val="20"/>
              </w:rPr>
              <w:t>15.5</w:t>
            </w:r>
          </w:p>
        </w:tc>
        <w:tc>
          <w:tcPr>
            <w:tcW w:w="758" w:type="dxa"/>
            <w:tcBorders>
              <w:top w:val="single" w:sz="8" w:space="0" w:color="000000"/>
              <w:bottom w:val="double" w:sz="6" w:space="0" w:color="833B0A"/>
              <w:right w:val="single" w:sz="8" w:space="0" w:color="000000"/>
            </w:tcBorders>
            <w:shd w:val="clear" w:color="auto" w:fill="FFF6E7"/>
          </w:tcPr>
          <w:p>
            <w:pPr>
              <w:pStyle w:val="TableParagraph"/>
              <w:spacing w:before="97"/>
              <w:rPr>
                <w:sz w:val="20"/>
              </w:rPr>
            </w:pPr>
            <w:r>
              <w:rPr>
                <w:sz w:val="20"/>
              </w:rPr>
              <w:t>16.4</w:t>
            </w:r>
          </w:p>
        </w:tc>
        <w:tc>
          <w:tcPr>
            <w:tcW w:w="865" w:type="dxa"/>
            <w:tcBorders>
              <w:top w:val="single" w:sz="8" w:space="0" w:color="000000"/>
              <w:left w:val="single" w:sz="8" w:space="0" w:color="000000"/>
              <w:bottom w:val="double" w:sz="6" w:space="0" w:color="833B0A"/>
            </w:tcBorders>
            <w:shd w:val="clear" w:color="auto" w:fill="FFF6E7"/>
          </w:tcPr>
          <w:p>
            <w:pPr>
              <w:pStyle w:val="TableParagraph"/>
              <w:spacing w:before="97"/>
              <w:ind w:right="-15"/>
              <w:rPr>
                <w:sz w:val="20"/>
              </w:rPr>
            </w:pPr>
            <w:r>
              <w:rPr>
                <w:sz w:val="20"/>
              </w:rPr>
              <w:t>14.7</w:t>
            </w:r>
          </w:p>
        </w:tc>
        <w:tc>
          <w:tcPr>
            <w:tcW w:w="757" w:type="dxa"/>
            <w:tcBorders>
              <w:top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16.6</w:t>
            </w:r>
          </w:p>
        </w:tc>
        <w:tc>
          <w:tcPr>
            <w:tcW w:w="864" w:type="dxa"/>
            <w:tcBorders>
              <w:top w:val="single" w:sz="8" w:space="0" w:color="000000"/>
              <w:left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17.4</w:t>
            </w:r>
          </w:p>
        </w:tc>
        <w:tc>
          <w:tcPr>
            <w:tcW w:w="865" w:type="dxa"/>
            <w:tcBorders>
              <w:top w:val="single" w:sz="8" w:space="0" w:color="000000"/>
              <w:left w:val="single" w:sz="8" w:space="0" w:color="000000"/>
              <w:bottom w:val="double" w:sz="6" w:space="0" w:color="833B0A"/>
            </w:tcBorders>
            <w:shd w:val="clear" w:color="auto" w:fill="FFF6E7"/>
          </w:tcPr>
          <w:p>
            <w:pPr>
              <w:pStyle w:val="TableParagraph"/>
              <w:spacing w:before="97"/>
              <w:ind w:right="-15"/>
              <w:rPr>
                <w:sz w:val="20"/>
              </w:rPr>
            </w:pPr>
            <w:r>
              <w:rPr>
                <w:sz w:val="20"/>
              </w:rPr>
              <w:t>15.9</w:t>
            </w:r>
          </w:p>
        </w:tc>
        <w:tc>
          <w:tcPr>
            <w:tcW w:w="757" w:type="dxa"/>
            <w:tcBorders>
              <w:top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9.4</w:t>
            </w:r>
          </w:p>
        </w:tc>
        <w:tc>
          <w:tcPr>
            <w:tcW w:w="756" w:type="dxa"/>
            <w:tcBorders>
              <w:top w:val="single" w:sz="8" w:space="0" w:color="000000"/>
              <w:left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10.5</w:t>
            </w:r>
          </w:p>
        </w:tc>
        <w:tc>
          <w:tcPr>
            <w:tcW w:w="1513" w:type="dxa"/>
            <w:gridSpan w:val="2"/>
            <w:tcBorders>
              <w:top w:val="single" w:sz="8" w:space="0" w:color="000000"/>
              <w:left w:val="single" w:sz="8" w:space="0" w:color="000000"/>
              <w:bottom w:val="double" w:sz="6" w:space="0" w:color="833B0A"/>
            </w:tcBorders>
            <w:shd w:val="clear" w:color="auto" w:fill="FFF6E7"/>
          </w:tcPr>
          <w:p>
            <w:pPr>
              <w:pStyle w:val="TableParagraph"/>
              <w:spacing w:before="97"/>
              <w:ind w:right="-15"/>
              <w:rPr>
                <w:sz w:val="20"/>
              </w:rPr>
            </w:pPr>
            <w:r>
              <w:rPr>
                <w:sz w:val="20"/>
              </w:rPr>
              <w:t>8.5</w:t>
            </w:r>
          </w:p>
        </w:tc>
      </w:tr>
      <w:tr>
        <w:trPr>
          <w:trHeight w:val="795" w:hRule="atLeast"/>
        </w:trPr>
        <w:tc>
          <w:tcPr>
            <w:tcW w:w="1196" w:type="dxa"/>
            <w:tcBorders>
              <w:top w:val="double" w:sz="6" w:space="0" w:color="833B0A"/>
              <w:bottom w:val="single" w:sz="8" w:space="0" w:color="000000"/>
            </w:tcBorders>
            <w:shd w:val="clear" w:color="auto" w:fill="FDD282"/>
          </w:tcPr>
          <w:p>
            <w:pPr>
              <w:pStyle w:val="TableParagraph"/>
              <w:ind w:left="158" w:right="127"/>
              <w:jc w:val="center"/>
              <w:rPr>
                <w:b/>
                <w:sz w:val="16"/>
              </w:rPr>
            </w:pPr>
            <w:r>
              <w:rPr>
                <w:b/>
                <w:sz w:val="20"/>
              </w:rPr>
              <w:t>S</w:t>
            </w:r>
            <w:r>
              <w:rPr>
                <w:b/>
                <w:sz w:val="16"/>
              </w:rPr>
              <w:t>ELECTED</w:t>
            </w:r>
          </w:p>
          <w:p>
            <w:pPr>
              <w:pStyle w:val="TableParagraph"/>
              <w:spacing w:before="40"/>
              <w:ind w:left="156" w:right="127"/>
              <w:jc w:val="center"/>
              <w:rPr>
                <w:b/>
                <w:sz w:val="16"/>
              </w:rPr>
            </w:pPr>
            <w:r>
              <w:rPr>
                <w:b/>
                <w:sz w:val="16"/>
              </w:rPr>
              <w:t>CAUSES</w:t>
            </w:r>
          </w:p>
        </w:tc>
        <w:tc>
          <w:tcPr>
            <w:tcW w:w="760" w:type="dxa"/>
            <w:tcBorders>
              <w:top w:val="double" w:sz="6" w:space="0" w:color="833B0A"/>
              <w:bottom w:val="single" w:sz="8" w:space="0" w:color="000000"/>
            </w:tcBorders>
            <w:shd w:val="clear" w:color="auto" w:fill="FDD282"/>
          </w:tcPr>
          <w:p>
            <w:pPr>
              <w:pStyle w:val="TableParagraph"/>
              <w:ind w:left="108"/>
              <w:jc w:val="left"/>
              <w:rPr>
                <w:b/>
                <w:sz w:val="16"/>
              </w:rPr>
            </w:pPr>
            <w:r>
              <w:rPr>
                <w:b/>
                <w:sz w:val="20"/>
              </w:rPr>
              <w:t>T</w:t>
            </w:r>
            <w:r>
              <w:rPr>
                <w:b/>
                <w:sz w:val="16"/>
              </w:rPr>
              <w:t>OTAL</w:t>
            </w:r>
          </w:p>
        </w:tc>
        <w:tc>
          <w:tcPr>
            <w:tcW w:w="758" w:type="dxa"/>
            <w:tcBorders>
              <w:top w:val="double" w:sz="6" w:space="0" w:color="833B0A"/>
              <w:bottom w:val="single" w:sz="8" w:space="0" w:color="000000"/>
              <w:right w:val="single" w:sz="8" w:space="0" w:color="000000"/>
            </w:tcBorders>
            <w:shd w:val="clear" w:color="auto" w:fill="FDD282"/>
          </w:tcPr>
          <w:p>
            <w:pPr>
              <w:pStyle w:val="TableParagraph"/>
              <w:ind w:left="108"/>
              <w:jc w:val="left"/>
              <w:rPr>
                <w:b/>
                <w:sz w:val="16"/>
              </w:rPr>
            </w:pPr>
            <w:r>
              <w:rPr>
                <w:b/>
                <w:sz w:val="20"/>
              </w:rPr>
              <w:t>T</w:t>
            </w:r>
            <w:r>
              <w:rPr>
                <w:b/>
                <w:sz w:val="16"/>
              </w:rPr>
              <w:t>OTAL</w:t>
            </w:r>
          </w:p>
          <w:p>
            <w:pPr>
              <w:pStyle w:val="TableParagraph"/>
              <w:spacing w:before="40"/>
              <w:ind w:left="169"/>
              <w:jc w:val="left"/>
              <w:rPr>
                <w:b/>
                <w:sz w:val="16"/>
              </w:rPr>
            </w:pPr>
            <w:r>
              <w:rPr>
                <w:b/>
                <w:sz w:val="16"/>
              </w:rPr>
              <w:t>RATE</w:t>
            </w:r>
          </w:p>
        </w:tc>
        <w:tc>
          <w:tcPr>
            <w:tcW w:w="865" w:type="dxa"/>
            <w:tcBorders>
              <w:top w:val="double" w:sz="6" w:space="0" w:color="833B0A"/>
              <w:left w:val="single" w:sz="8" w:space="0" w:color="000000"/>
              <w:bottom w:val="single" w:sz="8" w:space="0" w:color="000000"/>
            </w:tcBorders>
            <w:shd w:val="clear" w:color="auto" w:fill="FDD282"/>
          </w:tcPr>
          <w:p>
            <w:pPr>
              <w:pStyle w:val="TableParagraph"/>
              <w:ind w:left="201"/>
              <w:jc w:val="left"/>
              <w:rPr>
                <w:b/>
                <w:sz w:val="16"/>
              </w:rPr>
            </w:pPr>
            <w:r>
              <w:rPr>
                <w:b/>
                <w:sz w:val="20"/>
              </w:rPr>
              <w:t>M</w:t>
            </w:r>
            <w:r>
              <w:rPr>
                <w:b/>
                <w:sz w:val="16"/>
              </w:rPr>
              <w:t>ALE</w:t>
            </w:r>
          </w:p>
        </w:tc>
        <w:tc>
          <w:tcPr>
            <w:tcW w:w="757" w:type="dxa"/>
            <w:tcBorders>
              <w:top w:val="double" w:sz="6" w:space="0" w:color="833B0A"/>
              <w:bottom w:val="single" w:sz="8" w:space="0" w:color="000000"/>
              <w:right w:val="single" w:sz="8" w:space="0" w:color="000000"/>
            </w:tcBorders>
            <w:shd w:val="clear" w:color="auto" w:fill="FDD282"/>
          </w:tcPr>
          <w:p>
            <w:pPr>
              <w:pStyle w:val="TableParagraph"/>
              <w:ind w:left="142"/>
              <w:jc w:val="left"/>
              <w:rPr>
                <w:b/>
                <w:sz w:val="16"/>
              </w:rPr>
            </w:pPr>
            <w:r>
              <w:rPr>
                <w:b/>
                <w:sz w:val="20"/>
              </w:rPr>
              <w:t>M</w:t>
            </w:r>
            <w:r>
              <w:rPr>
                <w:b/>
                <w:sz w:val="16"/>
              </w:rPr>
              <w:t>ALE</w:t>
            </w:r>
          </w:p>
          <w:p>
            <w:pPr>
              <w:pStyle w:val="TableParagraph"/>
              <w:spacing w:before="40"/>
              <w:ind w:left="170"/>
              <w:jc w:val="left"/>
              <w:rPr>
                <w:b/>
                <w:sz w:val="16"/>
              </w:rPr>
            </w:pPr>
            <w:r>
              <w:rPr>
                <w:b/>
                <w:sz w:val="16"/>
              </w:rPr>
              <w:t>RATE</w:t>
            </w:r>
          </w:p>
        </w:tc>
        <w:tc>
          <w:tcPr>
            <w:tcW w:w="864"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111"/>
              <w:jc w:val="left"/>
              <w:rPr>
                <w:b/>
                <w:sz w:val="16"/>
              </w:rPr>
            </w:pPr>
            <w:r>
              <w:rPr>
                <w:b/>
                <w:sz w:val="20"/>
              </w:rPr>
              <w:t>F</w:t>
            </w:r>
            <w:r>
              <w:rPr>
                <w:b/>
                <w:sz w:val="16"/>
              </w:rPr>
              <w:t>EMALE</w:t>
            </w:r>
          </w:p>
        </w:tc>
        <w:tc>
          <w:tcPr>
            <w:tcW w:w="865" w:type="dxa"/>
            <w:tcBorders>
              <w:top w:val="double" w:sz="6" w:space="0" w:color="833B0A"/>
              <w:left w:val="single" w:sz="8" w:space="0" w:color="000000"/>
              <w:bottom w:val="single" w:sz="8" w:space="0" w:color="000000"/>
            </w:tcBorders>
            <w:shd w:val="clear" w:color="auto" w:fill="FDD282"/>
          </w:tcPr>
          <w:p>
            <w:pPr>
              <w:pStyle w:val="TableParagraph"/>
              <w:ind w:left="94" w:right="47"/>
              <w:jc w:val="center"/>
              <w:rPr>
                <w:b/>
                <w:sz w:val="16"/>
              </w:rPr>
            </w:pPr>
            <w:r>
              <w:rPr>
                <w:b/>
                <w:sz w:val="20"/>
              </w:rPr>
              <w:t>F</w:t>
            </w:r>
            <w:r>
              <w:rPr>
                <w:b/>
                <w:sz w:val="16"/>
              </w:rPr>
              <w:t>EMALE</w:t>
            </w:r>
          </w:p>
          <w:p>
            <w:pPr>
              <w:pStyle w:val="TableParagraph"/>
              <w:spacing w:before="40"/>
              <w:ind w:left="91" w:right="47"/>
              <w:jc w:val="center"/>
              <w:rPr>
                <w:b/>
                <w:sz w:val="16"/>
              </w:rPr>
            </w:pPr>
            <w:r>
              <w:rPr>
                <w:b/>
                <w:sz w:val="16"/>
              </w:rPr>
              <w:t>RATE</w:t>
            </w:r>
          </w:p>
        </w:tc>
        <w:tc>
          <w:tcPr>
            <w:tcW w:w="757" w:type="dxa"/>
            <w:tcBorders>
              <w:top w:val="double" w:sz="6" w:space="0" w:color="833B0A"/>
              <w:bottom w:val="single" w:sz="8" w:space="0" w:color="000000"/>
              <w:right w:val="single" w:sz="8" w:space="0" w:color="000000"/>
            </w:tcBorders>
            <w:shd w:val="clear" w:color="auto" w:fill="FDD282"/>
          </w:tcPr>
          <w:p>
            <w:pPr>
              <w:pStyle w:val="TableParagraph"/>
              <w:ind w:left="83"/>
              <w:jc w:val="left"/>
              <w:rPr>
                <w:b/>
                <w:sz w:val="16"/>
              </w:rPr>
            </w:pPr>
            <w:r>
              <w:rPr>
                <w:b/>
                <w:sz w:val="20"/>
              </w:rPr>
              <w:t>W</w:t>
            </w:r>
            <w:r>
              <w:rPr>
                <w:b/>
                <w:sz w:val="16"/>
              </w:rPr>
              <w:t>HITE</w:t>
            </w:r>
          </w:p>
        </w:tc>
        <w:tc>
          <w:tcPr>
            <w:tcW w:w="756"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163" w:right="27" w:hanging="76"/>
              <w:jc w:val="left"/>
              <w:rPr>
                <w:b/>
                <w:sz w:val="16"/>
              </w:rPr>
            </w:pPr>
            <w:r>
              <w:rPr>
                <w:b/>
                <w:sz w:val="20"/>
              </w:rPr>
              <w:t>W</w:t>
            </w:r>
            <w:r>
              <w:rPr>
                <w:b/>
                <w:sz w:val="16"/>
              </w:rPr>
              <w:t>HITE </w:t>
            </w:r>
            <w:r>
              <w:rPr>
                <w:b/>
                <w:sz w:val="20"/>
              </w:rPr>
              <w:t>R</w:t>
            </w:r>
            <w:r>
              <w:rPr>
                <w:b/>
                <w:sz w:val="16"/>
              </w:rPr>
              <w:t>ATE</w:t>
            </w:r>
          </w:p>
        </w:tc>
        <w:tc>
          <w:tcPr>
            <w:tcW w:w="754"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202" w:right="47" w:hanging="92"/>
              <w:jc w:val="left"/>
              <w:rPr>
                <w:b/>
                <w:sz w:val="16"/>
              </w:rPr>
            </w:pPr>
            <w:r>
              <w:rPr>
                <w:b/>
                <w:sz w:val="20"/>
              </w:rPr>
              <w:t>B</w:t>
            </w:r>
            <w:r>
              <w:rPr>
                <w:b/>
                <w:sz w:val="16"/>
              </w:rPr>
              <w:t>LACK </w:t>
            </w:r>
            <w:r>
              <w:rPr>
                <w:b/>
                <w:sz w:val="20"/>
              </w:rPr>
              <w:t>O</w:t>
            </w:r>
            <w:r>
              <w:rPr>
                <w:b/>
                <w:sz w:val="16"/>
              </w:rPr>
              <w:t>TH</w:t>
            </w:r>
          </w:p>
        </w:tc>
        <w:tc>
          <w:tcPr>
            <w:tcW w:w="759" w:type="dxa"/>
            <w:tcBorders>
              <w:top w:val="double" w:sz="6" w:space="0" w:color="833B0A"/>
              <w:left w:val="single" w:sz="8" w:space="0" w:color="000000"/>
              <w:bottom w:val="single" w:sz="8" w:space="0" w:color="000000"/>
            </w:tcBorders>
            <w:shd w:val="clear" w:color="auto" w:fill="FDD282"/>
          </w:tcPr>
          <w:p>
            <w:pPr>
              <w:pStyle w:val="TableParagraph"/>
              <w:ind w:left="104" w:right="49" w:firstLine="10"/>
              <w:jc w:val="both"/>
              <w:rPr>
                <w:b/>
                <w:sz w:val="16"/>
              </w:rPr>
            </w:pPr>
            <w:r>
              <w:rPr>
                <w:b/>
                <w:sz w:val="20"/>
              </w:rPr>
              <w:t>B</w:t>
            </w:r>
            <w:r>
              <w:rPr>
                <w:b/>
                <w:sz w:val="16"/>
              </w:rPr>
              <w:t>LACK </w:t>
            </w:r>
            <w:r>
              <w:rPr>
                <w:b/>
                <w:sz w:val="20"/>
              </w:rPr>
              <w:t>&amp; </w:t>
            </w:r>
            <w:r>
              <w:rPr>
                <w:b/>
                <w:spacing w:val="-6"/>
                <w:sz w:val="20"/>
              </w:rPr>
              <w:t>O</w:t>
            </w:r>
            <w:r>
              <w:rPr>
                <w:b/>
                <w:spacing w:val="-6"/>
                <w:sz w:val="16"/>
              </w:rPr>
              <w:t>TH </w:t>
            </w:r>
            <w:r>
              <w:rPr>
                <w:b/>
                <w:sz w:val="20"/>
              </w:rPr>
              <w:t>R</w:t>
            </w:r>
            <w:r>
              <w:rPr>
                <w:b/>
                <w:sz w:val="16"/>
              </w:rPr>
              <w:t>ATE</w:t>
            </w:r>
          </w:p>
        </w:tc>
      </w:tr>
      <w:tr>
        <w:trPr>
          <w:trHeight w:val="482" w:hRule="atLeast"/>
        </w:trPr>
        <w:tc>
          <w:tcPr>
            <w:tcW w:w="1196" w:type="dxa"/>
            <w:tcBorders>
              <w:top w:val="single" w:sz="8" w:space="0" w:color="000000"/>
              <w:bottom w:val="single" w:sz="8" w:space="0" w:color="000000"/>
            </w:tcBorders>
            <w:shd w:val="clear" w:color="auto" w:fill="FFF6E7"/>
          </w:tcPr>
          <w:p>
            <w:pPr>
              <w:pStyle w:val="TableParagraph"/>
              <w:ind w:left="29"/>
              <w:jc w:val="left"/>
              <w:rPr>
                <w:sz w:val="16"/>
              </w:rPr>
            </w:pPr>
            <w:r>
              <w:rPr>
                <w:sz w:val="20"/>
              </w:rPr>
              <w:t>H</w:t>
            </w:r>
            <w:r>
              <w:rPr>
                <w:sz w:val="16"/>
              </w:rPr>
              <w:t>EART</w:t>
            </w:r>
          </w:p>
          <w:p>
            <w:pPr>
              <w:pStyle w:val="TableParagraph"/>
              <w:spacing w:line="182" w:lineRule="exact" w:before="39"/>
              <w:ind w:left="29"/>
              <w:jc w:val="left"/>
              <w:rPr>
                <w:sz w:val="16"/>
              </w:rPr>
            </w:pPr>
            <w:r>
              <w:rPr>
                <w:sz w:val="16"/>
              </w:rPr>
              <w:t>DISEASE</w:t>
            </w:r>
          </w:p>
        </w:tc>
        <w:tc>
          <w:tcPr>
            <w:tcW w:w="760" w:type="dxa"/>
            <w:tcBorders>
              <w:top w:val="single" w:sz="8" w:space="0" w:color="000000"/>
              <w:bottom w:val="single" w:sz="8" w:space="0" w:color="000000"/>
            </w:tcBorders>
            <w:shd w:val="clear" w:color="auto" w:fill="FFF6E7"/>
          </w:tcPr>
          <w:p>
            <w:pPr>
              <w:pStyle w:val="TableParagraph"/>
              <w:spacing w:before="121"/>
              <w:ind w:right="-15"/>
              <w:rPr>
                <w:sz w:val="20"/>
              </w:rPr>
            </w:pPr>
            <w:r>
              <w:rPr>
                <w:sz w:val="20"/>
              </w:rPr>
              <w:t>172</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121"/>
              <w:rPr>
                <w:sz w:val="20"/>
              </w:rPr>
            </w:pPr>
            <w:r>
              <w:rPr>
                <w:sz w:val="20"/>
              </w:rPr>
              <w:t>465.0</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21"/>
              <w:ind w:right="-15"/>
              <w:rPr>
                <w:sz w:val="20"/>
              </w:rPr>
            </w:pPr>
            <w:r>
              <w:rPr>
                <w:sz w:val="20"/>
              </w:rPr>
              <w:t>92</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514.1</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80</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21"/>
              <w:ind w:right="-15"/>
              <w:rPr>
                <w:sz w:val="20"/>
              </w:rPr>
            </w:pPr>
            <w:r>
              <w:rPr>
                <w:sz w:val="20"/>
              </w:rPr>
              <w:t>419.1</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157</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499.8</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15</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121"/>
              <w:ind w:right="-15"/>
              <w:rPr>
                <w:sz w:val="20"/>
              </w:rPr>
            </w:pPr>
            <w:r>
              <w:rPr>
                <w:sz w:val="20"/>
              </w:rPr>
              <w:t>262.4</w:t>
            </w:r>
          </w:p>
        </w:tc>
      </w:tr>
      <w:tr>
        <w:trPr>
          <w:trHeight w:val="299"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C</w:t>
            </w:r>
            <w:r>
              <w:rPr>
                <w:sz w:val="16"/>
              </w:rPr>
              <w:t>ANCER</w:t>
            </w:r>
          </w:p>
        </w:tc>
        <w:tc>
          <w:tcPr>
            <w:tcW w:w="760" w:type="dxa"/>
            <w:tcBorders>
              <w:top w:val="single" w:sz="8" w:space="0" w:color="000000"/>
              <w:bottom w:val="single" w:sz="8" w:space="0" w:color="000000"/>
            </w:tcBorders>
          </w:tcPr>
          <w:p>
            <w:pPr>
              <w:pStyle w:val="TableParagraph"/>
              <w:spacing w:before="30"/>
              <w:ind w:right="-15"/>
              <w:rPr>
                <w:sz w:val="20"/>
              </w:rPr>
            </w:pPr>
            <w:r>
              <w:rPr>
                <w:sz w:val="20"/>
              </w:rPr>
              <w:t>107</w:t>
            </w:r>
          </w:p>
        </w:tc>
        <w:tc>
          <w:tcPr>
            <w:tcW w:w="758"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289.3</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65</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363.2</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42</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220.0</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96</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305.6</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11</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192.4</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16"/>
              </w:rPr>
            </w:pPr>
            <w:r>
              <w:rPr>
                <w:sz w:val="20"/>
              </w:rPr>
              <w:t>S</w:t>
            </w:r>
            <w:r>
              <w:rPr>
                <w:sz w:val="16"/>
              </w:rPr>
              <w:t>TROKE</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sz w:val="20"/>
              </w:rPr>
              <w:t>36</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97.3</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17</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95.0</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19</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99.5</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32</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101.9</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4</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70.0</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A</w:t>
            </w:r>
            <w:r>
              <w:rPr>
                <w:sz w:val="16"/>
              </w:rPr>
              <w:t>CCIDENT</w:t>
            </w:r>
          </w:p>
        </w:tc>
        <w:tc>
          <w:tcPr>
            <w:tcW w:w="760" w:type="dxa"/>
            <w:tcBorders>
              <w:top w:val="single" w:sz="8" w:space="0" w:color="000000"/>
              <w:bottom w:val="single" w:sz="8" w:space="0" w:color="000000"/>
            </w:tcBorders>
          </w:tcPr>
          <w:p>
            <w:pPr>
              <w:pStyle w:val="TableParagraph"/>
              <w:spacing w:before="30"/>
              <w:ind w:right="-15"/>
              <w:rPr>
                <w:sz w:val="20"/>
              </w:rPr>
            </w:pPr>
            <w:r>
              <w:rPr>
                <w:sz w:val="20"/>
              </w:rPr>
              <w:t>22</w:t>
            </w:r>
          </w:p>
        </w:tc>
        <w:tc>
          <w:tcPr>
            <w:tcW w:w="758"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59.5</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14</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78.2</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8</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41.9</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21</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66.9</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1</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17.5</w:t>
            </w:r>
          </w:p>
        </w:tc>
      </w:tr>
      <w:tr>
        <w:trPr>
          <w:trHeight w:val="299"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20"/>
              </w:rPr>
            </w:pPr>
            <w:r>
              <w:rPr>
                <w:sz w:val="20"/>
              </w:rPr>
              <w:t>CLRD</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sz w:val="20"/>
              </w:rPr>
              <w:t>33</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89.2</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15</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83.8</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18</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94.3</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32</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101.9</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1</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17.5</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D</w:t>
            </w:r>
            <w:r>
              <w:rPr>
                <w:sz w:val="16"/>
              </w:rPr>
              <w:t>IABETES</w:t>
            </w:r>
          </w:p>
        </w:tc>
        <w:tc>
          <w:tcPr>
            <w:tcW w:w="760" w:type="dxa"/>
            <w:tcBorders>
              <w:top w:val="single" w:sz="8" w:space="0" w:color="000000"/>
              <w:bottom w:val="single" w:sz="8" w:space="0" w:color="000000"/>
            </w:tcBorders>
          </w:tcPr>
          <w:p>
            <w:pPr>
              <w:pStyle w:val="TableParagraph"/>
              <w:spacing w:before="30"/>
              <w:ind w:right="-15"/>
              <w:rPr>
                <w:sz w:val="20"/>
              </w:rPr>
            </w:pPr>
            <w:r>
              <w:rPr>
                <w:sz w:val="20"/>
              </w:rPr>
              <w:t>14</w:t>
            </w:r>
          </w:p>
        </w:tc>
        <w:tc>
          <w:tcPr>
            <w:tcW w:w="758"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37.9</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w w:val="100"/>
                <w:sz w:val="20"/>
              </w:rPr>
              <w:t>6</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33.5</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8</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41.9</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w w:val="100"/>
                <w:sz w:val="20"/>
              </w:rPr>
              <w:t>9</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28.7</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5</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87.5</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20"/>
              </w:rPr>
            </w:pPr>
            <w:r>
              <w:rPr>
                <w:sz w:val="20"/>
              </w:rPr>
              <w:t>I</w:t>
            </w:r>
            <w:r>
              <w:rPr>
                <w:sz w:val="16"/>
              </w:rPr>
              <w:t>NF</w:t>
            </w:r>
            <w:r>
              <w:rPr>
                <w:sz w:val="20"/>
              </w:rPr>
              <w:t>. &amp; P</w:t>
            </w:r>
            <w:r>
              <w:rPr>
                <w:sz w:val="16"/>
              </w:rPr>
              <w:t>NEU</w:t>
            </w:r>
            <w:r>
              <w:rPr>
                <w:sz w:val="20"/>
              </w:rPr>
              <w:t>.</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w w:val="100"/>
                <w:sz w:val="20"/>
              </w:rPr>
              <w:t>7</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18.9</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w w:val="100"/>
                <w:sz w:val="20"/>
              </w:rPr>
              <w:t>1</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5.6</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6</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31.4</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6</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19.1</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1</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17.5</w:t>
            </w:r>
          </w:p>
        </w:tc>
      </w:tr>
      <w:tr>
        <w:trPr>
          <w:trHeight w:val="299" w:hRule="atLeast"/>
        </w:trPr>
        <w:tc>
          <w:tcPr>
            <w:tcW w:w="1196" w:type="dxa"/>
            <w:tcBorders>
              <w:top w:val="single" w:sz="8" w:space="0" w:color="000000"/>
              <w:bottom w:val="single" w:sz="8" w:space="0" w:color="000000"/>
            </w:tcBorders>
          </w:tcPr>
          <w:p>
            <w:pPr>
              <w:pStyle w:val="TableParagraph"/>
              <w:spacing w:before="35"/>
              <w:ind w:left="29"/>
              <w:jc w:val="left"/>
              <w:rPr>
                <w:sz w:val="15"/>
              </w:rPr>
            </w:pPr>
            <w:r>
              <w:rPr>
                <w:sz w:val="19"/>
              </w:rPr>
              <w:t>A</w:t>
            </w:r>
            <w:r>
              <w:rPr>
                <w:sz w:val="15"/>
              </w:rPr>
              <w:t>LZHEIMER</w:t>
            </w:r>
            <w:r>
              <w:rPr>
                <w:sz w:val="19"/>
              </w:rPr>
              <w:t>’</w:t>
            </w:r>
            <w:r>
              <w:rPr>
                <w:sz w:val="15"/>
              </w:rPr>
              <w:t>S</w:t>
            </w:r>
          </w:p>
        </w:tc>
        <w:tc>
          <w:tcPr>
            <w:tcW w:w="760" w:type="dxa"/>
            <w:tcBorders>
              <w:top w:val="single" w:sz="8" w:space="0" w:color="000000"/>
              <w:bottom w:val="single" w:sz="8" w:space="0" w:color="000000"/>
            </w:tcBorders>
          </w:tcPr>
          <w:p>
            <w:pPr>
              <w:pStyle w:val="TableParagraph"/>
              <w:spacing w:before="30"/>
              <w:ind w:right="-15"/>
              <w:rPr>
                <w:sz w:val="20"/>
              </w:rPr>
            </w:pPr>
            <w:r>
              <w:rPr>
                <w:sz w:val="20"/>
              </w:rPr>
              <w:t>34</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91.9</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13</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72.6</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21</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110</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31</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98.7</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3</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52.5</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16"/>
              </w:rPr>
            </w:pPr>
            <w:r>
              <w:rPr>
                <w:sz w:val="20"/>
              </w:rPr>
              <w:t>S</w:t>
            </w:r>
            <w:r>
              <w:rPr>
                <w:sz w:val="16"/>
              </w:rPr>
              <w:t>UICIDE</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w w:val="100"/>
                <w:sz w:val="20"/>
              </w:rPr>
              <w:t>5</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13.5</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w w:val="100"/>
                <w:sz w:val="20"/>
              </w:rPr>
              <w:t>4</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22.4</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1</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5.2</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15.9</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0</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0.0</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H</w:t>
            </w:r>
            <w:r>
              <w:rPr>
                <w:sz w:val="16"/>
              </w:rPr>
              <w:t>OMICIDE</w:t>
            </w:r>
          </w:p>
        </w:tc>
        <w:tc>
          <w:tcPr>
            <w:tcW w:w="760" w:type="dxa"/>
            <w:tcBorders>
              <w:top w:val="single" w:sz="8" w:space="0" w:color="000000"/>
              <w:bottom w:val="single" w:sz="8" w:space="0" w:color="000000"/>
            </w:tcBorders>
          </w:tcPr>
          <w:p>
            <w:pPr>
              <w:pStyle w:val="TableParagraph"/>
              <w:spacing w:before="30"/>
              <w:ind w:right="-15"/>
              <w:rPr>
                <w:sz w:val="20"/>
              </w:rPr>
            </w:pPr>
            <w:r>
              <w:rPr>
                <w:w w:val="100"/>
                <w:sz w:val="20"/>
              </w:rPr>
              <w:t>4</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10.8</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w w:val="100"/>
                <w:sz w:val="20"/>
              </w:rPr>
              <w:t>3</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16.8</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1</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5.2</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w w:val="100"/>
                <w:sz w:val="20"/>
              </w:rPr>
              <w:t>3</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9.6</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1</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17.5</w:t>
            </w:r>
          </w:p>
        </w:tc>
      </w:tr>
      <w:tr>
        <w:trPr>
          <w:trHeight w:val="322" w:hRule="atLeast"/>
        </w:trPr>
        <w:tc>
          <w:tcPr>
            <w:tcW w:w="1196" w:type="dxa"/>
            <w:tcBorders>
              <w:top w:val="single" w:sz="8" w:space="0" w:color="000000"/>
            </w:tcBorders>
            <w:shd w:val="clear" w:color="auto" w:fill="FFF6E7"/>
          </w:tcPr>
          <w:p>
            <w:pPr>
              <w:pStyle w:val="TableParagraph"/>
              <w:spacing w:before="40"/>
              <w:ind w:left="29"/>
              <w:jc w:val="left"/>
              <w:rPr>
                <w:sz w:val="20"/>
              </w:rPr>
            </w:pPr>
            <w:r>
              <w:rPr>
                <w:sz w:val="20"/>
              </w:rPr>
              <w:t>HIV</w:t>
            </w:r>
          </w:p>
        </w:tc>
        <w:tc>
          <w:tcPr>
            <w:tcW w:w="760" w:type="dxa"/>
            <w:tcBorders>
              <w:top w:val="single" w:sz="8" w:space="0" w:color="000000"/>
            </w:tcBorders>
            <w:shd w:val="clear" w:color="auto" w:fill="FFF6E7"/>
          </w:tcPr>
          <w:p>
            <w:pPr>
              <w:pStyle w:val="TableParagraph"/>
              <w:spacing w:before="40"/>
              <w:ind w:right="-15"/>
              <w:rPr>
                <w:sz w:val="20"/>
              </w:rPr>
            </w:pPr>
            <w:r>
              <w:rPr>
                <w:w w:val="100"/>
                <w:sz w:val="20"/>
              </w:rPr>
              <w:t>1</w:t>
            </w:r>
          </w:p>
        </w:tc>
        <w:tc>
          <w:tcPr>
            <w:tcW w:w="758" w:type="dxa"/>
            <w:tcBorders>
              <w:top w:val="single" w:sz="8" w:space="0" w:color="000000"/>
              <w:right w:val="single" w:sz="8" w:space="0" w:color="000000"/>
            </w:tcBorders>
            <w:shd w:val="clear" w:color="auto" w:fill="FFF6E7"/>
          </w:tcPr>
          <w:p>
            <w:pPr>
              <w:pStyle w:val="TableParagraph"/>
              <w:spacing w:before="40"/>
              <w:ind w:right="-15"/>
              <w:rPr>
                <w:sz w:val="20"/>
              </w:rPr>
            </w:pPr>
            <w:r>
              <w:rPr>
                <w:sz w:val="20"/>
              </w:rPr>
              <w:t>2.7</w:t>
            </w:r>
          </w:p>
        </w:tc>
        <w:tc>
          <w:tcPr>
            <w:tcW w:w="865" w:type="dxa"/>
            <w:tcBorders>
              <w:top w:val="single" w:sz="8" w:space="0" w:color="000000"/>
              <w:left w:val="single" w:sz="8" w:space="0" w:color="000000"/>
            </w:tcBorders>
            <w:shd w:val="clear" w:color="auto" w:fill="FFF6E7"/>
          </w:tcPr>
          <w:p>
            <w:pPr>
              <w:pStyle w:val="TableParagraph"/>
              <w:spacing w:before="40"/>
              <w:ind w:right="-15"/>
              <w:rPr>
                <w:sz w:val="20"/>
              </w:rPr>
            </w:pPr>
            <w:r>
              <w:rPr>
                <w:w w:val="100"/>
                <w:sz w:val="20"/>
              </w:rPr>
              <w:t>0</w:t>
            </w:r>
          </w:p>
        </w:tc>
        <w:tc>
          <w:tcPr>
            <w:tcW w:w="757" w:type="dxa"/>
            <w:tcBorders>
              <w:top w:val="single" w:sz="8" w:space="0" w:color="000000"/>
              <w:right w:val="single" w:sz="8" w:space="0" w:color="000000"/>
            </w:tcBorders>
            <w:shd w:val="clear" w:color="auto" w:fill="FFF6E7"/>
          </w:tcPr>
          <w:p>
            <w:pPr>
              <w:pStyle w:val="TableParagraph"/>
              <w:spacing w:before="40"/>
              <w:ind w:right="-15"/>
              <w:rPr>
                <w:sz w:val="20"/>
              </w:rPr>
            </w:pPr>
            <w:r>
              <w:rPr>
                <w:sz w:val="20"/>
              </w:rPr>
              <w:t>0.0</w:t>
            </w:r>
          </w:p>
        </w:tc>
        <w:tc>
          <w:tcPr>
            <w:tcW w:w="864" w:type="dxa"/>
            <w:tcBorders>
              <w:top w:val="single" w:sz="8" w:space="0" w:color="000000"/>
              <w:left w:val="single" w:sz="8" w:space="0" w:color="000000"/>
              <w:right w:val="single" w:sz="8" w:space="0" w:color="000000"/>
            </w:tcBorders>
            <w:shd w:val="clear" w:color="auto" w:fill="FFF6E7"/>
          </w:tcPr>
          <w:p>
            <w:pPr>
              <w:pStyle w:val="TableParagraph"/>
              <w:spacing w:before="40"/>
              <w:ind w:right="-15"/>
              <w:rPr>
                <w:sz w:val="20"/>
              </w:rPr>
            </w:pPr>
            <w:r>
              <w:rPr>
                <w:w w:val="100"/>
                <w:sz w:val="20"/>
              </w:rPr>
              <w:t>1</w:t>
            </w:r>
          </w:p>
        </w:tc>
        <w:tc>
          <w:tcPr>
            <w:tcW w:w="865" w:type="dxa"/>
            <w:tcBorders>
              <w:top w:val="single" w:sz="8" w:space="0" w:color="000000"/>
              <w:left w:val="single" w:sz="8" w:space="0" w:color="000000"/>
            </w:tcBorders>
            <w:shd w:val="clear" w:color="auto" w:fill="FFF6E7"/>
          </w:tcPr>
          <w:p>
            <w:pPr>
              <w:pStyle w:val="TableParagraph"/>
              <w:spacing w:before="40"/>
              <w:ind w:right="-15"/>
              <w:rPr>
                <w:sz w:val="20"/>
              </w:rPr>
            </w:pPr>
            <w:r>
              <w:rPr>
                <w:sz w:val="20"/>
              </w:rPr>
              <w:t>5.2</w:t>
            </w:r>
          </w:p>
        </w:tc>
        <w:tc>
          <w:tcPr>
            <w:tcW w:w="757" w:type="dxa"/>
            <w:tcBorders>
              <w:top w:val="single" w:sz="8" w:space="0" w:color="000000"/>
              <w:right w:val="single" w:sz="8" w:space="0" w:color="000000"/>
            </w:tcBorders>
            <w:shd w:val="clear" w:color="auto" w:fill="FFF6E7"/>
          </w:tcPr>
          <w:p>
            <w:pPr>
              <w:pStyle w:val="TableParagraph"/>
              <w:spacing w:before="40"/>
              <w:ind w:right="-15"/>
              <w:rPr>
                <w:sz w:val="20"/>
              </w:rPr>
            </w:pPr>
            <w:r>
              <w:rPr>
                <w:w w:val="100"/>
                <w:sz w:val="20"/>
              </w:rPr>
              <w:t>1</w:t>
            </w:r>
          </w:p>
        </w:tc>
        <w:tc>
          <w:tcPr>
            <w:tcW w:w="756" w:type="dxa"/>
            <w:tcBorders>
              <w:top w:val="single" w:sz="8" w:space="0" w:color="000000"/>
              <w:left w:val="single" w:sz="8" w:space="0" w:color="000000"/>
              <w:right w:val="single" w:sz="8" w:space="0" w:color="000000"/>
            </w:tcBorders>
            <w:shd w:val="clear" w:color="auto" w:fill="FFF6E7"/>
          </w:tcPr>
          <w:p>
            <w:pPr>
              <w:pStyle w:val="TableParagraph"/>
              <w:spacing w:before="40"/>
              <w:ind w:right="-15"/>
              <w:rPr>
                <w:sz w:val="20"/>
              </w:rPr>
            </w:pPr>
            <w:r>
              <w:rPr>
                <w:sz w:val="20"/>
              </w:rPr>
              <w:t>3.2</w:t>
            </w:r>
          </w:p>
        </w:tc>
        <w:tc>
          <w:tcPr>
            <w:tcW w:w="754" w:type="dxa"/>
            <w:tcBorders>
              <w:top w:val="single" w:sz="8" w:space="0" w:color="000000"/>
              <w:left w:val="single" w:sz="8" w:space="0" w:color="000000"/>
              <w:right w:val="single" w:sz="8" w:space="0" w:color="000000"/>
            </w:tcBorders>
            <w:shd w:val="clear" w:color="auto" w:fill="FFF6E7"/>
          </w:tcPr>
          <w:p>
            <w:pPr>
              <w:pStyle w:val="TableParagraph"/>
              <w:spacing w:before="40"/>
              <w:ind w:right="-15"/>
              <w:rPr>
                <w:sz w:val="20"/>
              </w:rPr>
            </w:pPr>
            <w:r>
              <w:rPr>
                <w:w w:val="100"/>
                <w:sz w:val="20"/>
              </w:rPr>
              <w:t>0</w:t>
            </w:r>
          </w:p>
        </w:tc>
        <w:tc>
          <w:tcPr>
            <w:tcW w:w="759" w:type="dxa"/>
            <w:tcBorders>
              <w:top w:val="single" w:sz="8" w:space="0" w:color="000000"/>
              <w:left w:val="single" w:sz="8" w:space="0" w:color="000000"/>
            </w:tcBorders>
            <w:shd w:val="clear" w:color="auto" w:fill="FFF6E7"/>
          </w:tcPr>
          <w:p>
            <w:pPr>
              <w:pStyle w:val="TableParagraph"/>
              <w:spacing w:before="40"/>
              <w:ind w:right="-15"/>
              <w:rPr>
                <w:sz w:val="20"/>
              </w:rPr>
            </w:pPr>
            <w:r>
              <w:rPr>
                <w:sz w:val="20"/>
              </w:rPr>
              <w:t>0.0</w:t>
            </w:r>
          </w:p>
        </w:tc>
      </w:tr>
    </w:tbl>
    <w:p>
      <w:pPr>
        <w:spacing w:before="0"/>
        <w:ind w:left="1756" w:right="0" w:firstLine="0"/>
        <w:jc w:val="left"/>
        <w:rPr>
          <w:sz w:val="10"/>
        </w:rPr>
      </w:pPr>
      <w:r>
        <w:rPr>
          <w:sz w:val="12"/>
        </w:rPr>
        <w:t>A</w:t>
      </w:r>
      <w:r>
        <w:rPr>
          <w:sz w:val="10"/>
        </w:rPr>
        <w:t>LABAMA </w:t>
      </w:r>
      <w:r>
        <w:rPr>
          <w:sz w:val="12"/>
        </w:rPr>
        <w:t>D</w:t>
      </w:r>
      <w:r>
        <w:rPr>
          <w:sz w:val="10"/>
        </w:rPr>
        <w:t>EPARTMENT OF </w:t>
      </w:r>
      <w:r>
        <w:rPr>
          <w:sz w:val="12"/>
        </w:rPr>
        <w:t>H</w:t>
      </w:r>
      <w:r>
        <w:rPr>
          <w:sz w:val="10"/>
        </w:rPr>
        <w:t>EALTH</w:t>
      </w:r>
    </w:p>
    <w:p>
      <w:pPr>
        <w:spacing w:after="0"/>
        <w:jc w:val="left"/>
        <w:rPr>
          <w:sz w:val="10"/>
        </w:rPr>
        <w:sectPr>
          <w:headerReference w:type="default" r:id="rId487"/>
          <w:footerReference w:type="default" r:id="rId488"/>
          <w:pgSz w:w="12240" w:h="15840"/>
          <w:pgMar w:header="720" w:footer="1105" w:top="1000" w:bottom="1300" w:left="0" w:right="220"/>
          <w:pgNumType w:start="285"/>
        </w:sectPr>
      </w:pPr>
    </w:p>
    <w:p>
      <w:pPr>
        <w:pStyle w:val="BodyText"/>
        <w:spacing w:before="4"/>
        <w:rPr>
          <w:sz w:val="27"/>
        </w:rPr>
      </w:pPr>
    </w:p>
    <w:p>
      <w:pPr>
        <w:spacing w:line="289" w:lineRule="exact" w:before="100"/>
        <w:ind w:left="9" w:right="104" w:firstLine="0"/>
        <w:jc w:val="center"/>
        <w:rPr>
          <w:b/>
          <w:sz w:val="24"/>
        </w:rPr>
      </w:pPr>
      <w:r>
        <w:rPr>
          <w:b/>
          <w:sz w:val="24"/>
        </w:rPr>
        <w:t>T</w:t>
      </w:r>
      <w:r>
        <w:rPr>
          <w:b/>
          <w:sz w:val="19"/>
        </w:rPr>
        <w:t>ABLE </w:t>
      </w:r>
      <w:r>
        <w:rPr>
          <w:b/>
          <w:sz w:val="24"/>
        </w:rPr>
        <w:t>120:</w:t>
      </w:r>
    </w:p>
    <w:p>
      <w:pPr>
        <w:spacing w:before="0"/>
        <w:ind w:left="3493" w:right="3587" w:firstLine="0"/>
        <w:jc w:val="center"/>
        <w:rPr>
          <w:sz w:val="19"/>
        </w:rPr>
      </w:pPr>
      <w:r>
        <w:rPr>
          <w:sz w:val="24"/>
        </w:rPr>
        <w:t>C</w:t>
      </w:r>
      <w:r>
        <w:rPr>
          <w:sz w:val="19"/>
        </w:rPr>
        <w:t>AUSE OF </w:t>
      </w:r>
      <w:r>
        <w:rPr>
          <w:sz w:val="24"/>
        </w:rPr>
        <w:t>D</w:t>
      </w:r>
      <w:r>
        <w:rPr>
          <w:sz w:val="19"/>
        </w:rPr>
        <w:t>EATH </w:t>
      </w:r>
      <w:r>
        <w:rPr>
          <w:sz w:val="24"/>
        </w:rPr>
        <w:t>A</w:t>
      </w:r>
      <w:r>
        <w:rPr>
          <w:sz w:val="19"/>
        </w:rPr>
        <w:t>CCORDING TO </w:t>
      </w:r>
      <w:r>
        <w:rPr>
          <w:sz w:val="24"/>
        </w:rPr>
        <w:t>R</w:t>
      </w:r>
      <w:r>
        <w:rPr>
          <w:sz w:val="19"/>
        </w:rPr>
        <w:t>ACE AND </w:t>
      </w:r>
      <w:r>
        <w:rPr>
          <w:sz w:val="24"/>
        </w:rPr>
        <w:t>G</w:t>
      </w:r>
      <w:r>
        <w:rPr>
          <w:sz w:val="19"/>
        </w:rPr>
        <w:t>ENDER </w:t>
      </w:r>
      <w:r>
        <w:rPr>
          <w:sz w:val="24"/>
        </w:rPr>
        <w:t>G</w:t>
      </w:r>
      <w:r>
        <w:rPr>
          <w:sz w:val="19"/>
        </w:rPr>
        <w:t>ENEVA </w:t>
      </w:r>
      <w:r>
        <w:rPr>
          <w:sz w:val="24"/>
        </w:rPr>
        <w:t>C</w:t>
      </w:r>
      <w:r>
        <w:rPr>
          <w:sz w:val="19"/>
        </w:rPr>
        <w:t>OUNTY</w:t>
      </w:r>
    </w:p>
    <w:p>
      <w:pPr>
        <w:spacing w:before="0"/>
        <w:ind w:left="10" w:right="104" w:firstLine="0"/>
        <w:jc w:val="center"/>
        <w:rPr>
          <w:sz w:val="16"/>
        </w:rPr>
      </w:pPr>
      <w:r>
        <w:rPr>
          <w:sz w:val="16"/>
        </w:rPr>
        <w:t>S</w:t>
      </w:r>
      <w:r>
        <w:rPr>
          <w:sz w:val="13"/>
        </w:rPr>
        <w:t>EE </w:t>
      </w:r>
      <w:r>
        <w:rPr>
          <w:sz w:val="16"/>
        </w:rPr>
        <w:t>F</w:t>
      </w:r>
      <w:r>
        <w:rPr>
          <w:sz w:val="13"/>
        </w:rPr>
        <w:t>IGURE </w:t>
      </w:r>
      <w:r>
        <w:rPr>
          <w:sz w:val="16"/>
        </w:rPr>
        <w:t>123, </w:t>
      </w:r>
      <w:r>
        <w:rPr>
          <w:sz w:val="13"/>
        </w:rPr>
        <w:t>PAGE </w:t>
      </w:r>
      <w:r>
        <w:rPr>
          <w:sz w:val="16"/>
        </w:rPr>
        <w:t>141</w:t>
      </w:r>
    </w:p>
    <w:p>
      <w:pPr>
        <w:pStyle w:val="BodyText"/>
        <w:spacing w:before="10" w:after="1"/>
      </w:pPr>
    </w:p>
    <w:tbl>
      <w:tblPr>
        <w:tblW w:w="0" w:type="auto"/>
        <w:jc w:val="left"/>
        <w:tblInd w:w="14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96"/>
        <w:gridCol w:w="760"/>
        <w:gridCol w:w="758"/>
        <w:gridCol w:w="865"/>
        <w:gridCol w:w="757"/>
        <w:gridCol w:w="864"/>
        <w:gridCol w:w="865"/>
        <w:gridCol w:w="757"/>
        <w:gridCol w:w="756"/>
        <w:gridCol w:w="754"/>
        <w:gridCol w:w="759"/>
      </w:tblGrid>
      <w:tr>
        <w:trPr>
          <w:trHeight w:val="300" w:hRule="atLeast"/>
        </w:trPr>
        <w:tc>
          <w:tcPr>
            <w:tcW w:w="9091" w:type="dxa"/>
            <w:gridSpan w:val="11"/>
            <w:shd w:val="clear" w:color="auto" w:fill="FDD282"/>
          </w:tcPr>
          <w:p>
            <w:pPr>
              <w:pStyle w:val="TableParagraph"/>
              <w:spacing w:line="269" w:lineRule="exact" w:before="10"/>
              <w:ind w:left="3471" w:right="3431"/>
              <w:jc w:val="center"/>
              <w:rPr>
                <w:b/>
                <w:sz w:val="19"/>
              </w:rPr>
            </w:pPr>
            <w:r>
              <w:rPr>
                <w:b/>
                <w:sz w:val="24"/>
              </w:rPr>
              <w:t>G</w:t>
            </w:r>
            <w:r>
              <w:rPr>
                <w:b/>
                <w:sz w:val="19"/>
              </w:rPr>
              <w:t>ENEVA </w:t>
            </w:r>
            <w:r>
              <w:rPr>
                <w:b/>
                <w:sz w:val="24"/>
              </w:rPr>
              <w:t>C</w:t>
            </w:r>
            <w:r>
              <w:rPr>
                <w:b/>
                <w:sz w:val="19"/>
              </w:rPr>
              <w:t>OUNTY</w:t>
            </w:r>
          </w:p>
        </w:tc>
      </w:tr>
      <w:tr>
        <w:trPr>
          <w:trHeight w:val="965" w:hRule="atLeast"/>
        </w:trPr>
        <w:tc>
          <w:tcPr>
            <w:tcW w:w="1196" w:type="dxa"/>
            <w:shd w:val="clear" w:color="auto" w:fill="FDD282"/>
          </w:tcPr>
          <w:p>
            <w:pPr>
              <w:pStyle w:val="TableParagraph"/>
              <w:ind w:left="99"/>
              <w:jc w:val="left"/>
              <w:rPr>
                <w:b/>
                <w:sz w:val="16"/>
              </w:rPr>
            </w:pPr>
            <w:r>
              <w:rPr>
                <w:b/>
                <w:sz w:val="20"/>
              </w:rPr>
              <w:t>M</w:t>
            </w:r>
            <w:r>
              <w:rPr>
                <w:b/>
                <w:sz w:val="16"/>
              </w:rPr>
              <w:t>ORTALITY</w:t>
            </w:r>
          </w:p>
        </w:tc>
        <w:tc>
          <w:tcPr>
            <w:tcW w:w="760" w:type="dxa"/>
            <w:shd w:val="clear" w:color="auto" w:fill="FDD282"/>
          </w:tcPr>
          <w:p>
            <w:pPr>
              <w:pStyle w:val="TableParagraph"/>
              <w:ind w:left="107"/>
              <w:jc w:val="left"/>
              <w:rPr>
                <w:b/>
                <w:sz w:val="16"/>
              </w:rPr>
            </w:pPr>
            <w:r>
              <w:rPr>
                <w:b/>
                <w:sz w:val="20"/>
              </w:rPr>
              <w:t>T</w:t>
            </w:r>
            <w:r>
              <w:rPr>
                <w:b/>
                <w:sz w:val="16"/>
              </w:rPr>
              <w:t>OTAL</w:t>
            </w:r>
          </w:p>
        </w:tc>
        <w:tc>
          <w:tcPr>
            <w:tcW w:w="758" w:type="dxa"/>
            <w:tcBorders>
              <w:right w:val="single" w:sz="8" w:space="0" w:color="000000"/>
            </w:tcBorders>
            <w:shd w:val="clear" w:color="auto" w:fill="FDD282"/>
          </w:tcPr>
          <w:p>
            <w:pPr>
              <w:pStyle w:val="TableParagraph"/>
              <w:ind w:left="142"/>
              <w:jc w:val="left"/>
              <w:rPr>
                <w:b/>
                <w:sz w:val="16"/>
              </w:rPr>
            </w:pPr>
            <w:r>
              <w:rPr>
                <w:b/>
                <w:sz w:val="20"/>
              </w:rPr>
              <w:t>M</w:t>
            </w:r>
            <w:r>
              <w:rPr>
                <w:b/>
                <w:sz w:val="16"/>
              </w:rPr>
              <w:t>ALE</w:t>
            </w:r>
          </w:p>
        </w:tc>
        <w:tc>
          <w:tcPr>
            <w:tcW w:w="865" w:type="dxa"/>
            <w:tcBorders>
              <w:left w:val="single" w:sz="8" w:space="0" w:color="000000"/>
            </w:tcBorders>
            <w:shd w:val="clear" w:color="auto" w:fill="FDD282"/>
          </w:tcPr>
          <w:p>
            <w:pPr>
              <w:pStyle w:val="TableParagraph"/>
              <w:ind w:left="110"/>
              <w:jc w:val="left"/>
              <w:rPr>
                <w:b/>
                <w:sz w:val="16"/>
              </w:rPr>
            </w:pPr>
            <w:r>
              <w:rPr>
                <w:b/>
                <w:sz w:val="20"/>
              </w:rPr>
              <w:t>F</w:t>
            </w:r>
            <w:r>
              <w:rPr>
                <w:b/>
                <w:sz w:val="16"/>
              </w:rPr>
              <w:t>EMALE</w:t>
            </w:r>
          </w:p>
        </w:tc>
        <w:tc>
          <w:tcPr>
            <w:tcW w:w="757" w:type="dxa"/>
            <w:tcBorders>
              <w:right w:val="single" w:sz="8" w:space="0" w:color="000000"/>
            </w:tcBorders>
            <w:shd w:val="clear" w:color="auto" w:fill="FDD282"/>
          </w:tcPr>
          <w:p>
            <w:pPr>
              <w:pStyle w:val="TableParagraph"/>
              <w:ind w:left="80"/>
              <w:jc w:val="left"/>
              <w:rPr>
                <w:b/>
                <w:sz w:val="16"/>
              </w:rPr>
            </w:pPr>
            <w:r>
              <w:rPr>
                <w:b/>
                <w:sz w:val="20"/>
              </w:rPr>
              <w:t>W</w:t>
            </w:r>
            <w:r>
              <w:rPr>
                <w:b/>
                <w:sz w:val="16"/>
              </w:rPr>
              <w:t>HITE</w:t>
            </w:r>
          </w:p>
        </w:tc>
        <w:tc>
          <w:tcPr>
            <w:tcW w:w="864" w:type="dxa"/>
            <w:tcBorders>
              <w:left w:val="single" w:sz="8" w:space="0" w:color="000000"/>
              <w:right w:val="single" w:sz="8" w:space="0" w:color="000000"/>
            </w:tcBorders>
            <w:shd w:val="clear" w:color="auto" w:fill="FDD282"/>
          </w:tcPr>
          <w:p>
            <w:pPr>
              <w:pStyle w:val="TableParagraph"/>
              <w:ind w:left="140"/>
              <w:jc w:val="left"/>
              <w:rPr>
                <w:b/>
                <w:sz w:val="16"/>
              </w:rPr>
            </w:pPr>
            <w:r>
              <w:rPr>
                <w:b/>
                <w:sz w:val="20"/>
              </w:rPr>
              <w:t>W</w:t>
            </w:r>
            <w:r>
              <w:rPr>
                <w:b/>
                <w:sz w:val="16"/>
              </w:rPr>
              <w:t>HITE</w:t>
            </w:r>
          </w:p>
          <w:p>
            <w:pPr>
              <w:pStyle w:val="TableParagraph"/>
              <w:spacing w:before="40"/>
              <w:ind w:left="220"/>
              <w:jc w:val="left"/>
              <w:rPr>
                <w:b/>
                <w:sz w:val="16"/>
              </w:rPr>
            </w:pPr>
            <w:r>
              <w:rPr>
                <w:b/>
                <w:sz w:val="16"/>
              </w:rPr>
              <w:t>MALE</w:t>
            </w:r>
          </w:p>
        </w:tc>
        <w:tc>
          <w:tcPr>
            <w:tcW w:w="865" w:type="dxa"/>
            <w:tcBorders>
              <w:left w:val="single" w:sz="8" w:space="0" w:color="000000"/>
            </w:tcBorders>
            <w:shd w:val="clear" w:color="auto" w:fill="FDD282"/>
          </w:tcPr>
          <w:p>
            <w:pPr>
              <w:pStyle w:val="TableParagraph"/>
              <w:ind w:left="143"/>
              <w:jc w:val="left"/>
              <w:rPr>
                <w:b/>
                <w:sz w:val="16"/>
              </w:rPr>
            </w:pPr>
            <w:r>
              <w:rPr>
                <w:b/>
                <w:sz w:val="20"/>
              </w:rPr>
              <w:t>W</w:t>
            </w:r>
            <w:r>
              <w:rPr>
                <w:b/>
                <w:sz w:val="16"/>
              </w:rPr>
              <w:t>HITE</w:t>
            </w:r>
          </w:p>
          <w:p>
            <w:pPr>
              <w:pStyle w:val="TableParagraph"/>
              <w:spacing w:before="40"/>
              <w:ind w:left="126"/>
              <w:jc w:val="left"/>
              <w:rPr>
                <w:b/>
                <w:sz w:val="16"/>
              </w:rPr>
            </w:pPr>
            <w:r>
              <w:rPr>
                <w:b/>
                <w:sz w:val="16"/>
              </w:rPr>
              <w:t>FEMALE</w:t>
            </w:r>
          </w:p>
        </w:tc>
        <w:tc>
          <w:tcPr>
            <w:tcW w:w="757" w:type="dxa"/>
            <w:tcBorders>
              <w:right w:val="single" w:sz="8" w:space="0" w:color="000000"/>
            </w:tcBorders>
            <w:shd w:val="clear" w:color="auto" w:fill="FDD282"/>
          </w:tcPr>
          <w:p>
            <w:pPr>
              <w:pStyle w:val="TableParagraph"/>
              <w:spacing w:line="241" w:lineRule="exact"/>
              <w:ind w:left="85" w:right="49"/>
              <w:jc w:val="center"/>
              <w:rPr>
                <w:b/>
                <w:sz w:val="16"/>
              </w:rPr>
            </w:pPr>
            <w:r>
              <w:rPr>
                <w:b/>
                <w:sz w:val="20"/>
              </w:rPr>
              <w:t>B</w:t>
            </w:r>
            <w:r>
              <w:rPr>
                <w:b/>
                <w:sz w:val="16"/>
              </w:rPr>
              <w:t>LACK</w:t>
            </w:r>
          </w:p>
          <w:p>
            <w:pPr>
              <w:pStyle w:val="TableParagraph"/>
              <w:ind w:left="85" w:right="48"/>
              <w:jc w:val="center"/>
              <w:rPr>
                <w:b/>
                <w:sz w:val="16"/>
              </w:rPr>
            </w:pPr>
            <w:r>
              <w:rPr>
                <w:b/>
                <w:sz w:val="20"/>
              </w:rPr>
              <w:t>&amp;  </w:t>
            </w:r>
            <w:r>
              <w:rPr>
                <w:b/>
                <w:spacing w:val="-1"/>
                <w:sz w:val="20"/>
              </w:rPr>
              <w:t>O</w:t>
            </w:r>
            <w:r>
              <w:rPr>
                <w:b/>
                <w:spacing w:val="-1"/>
                <w:sz w:val="16"/>
              </w:rPr>
              <w:t>THER</w:t>
            </w:r>
          </w:p>
        </w:tc>
        <w:tc>
          <w:tcPr>
            <w:tcW w:w="756" w:type="dxa"/>
            <w:tcBorders>
              <w:left w:val="single" w:sz="8" w:space="0" w:color="000000"/>
              <w:right w:val="single" w:sz="8" w:space="0" w:color="000000"/>
            </w:tcBorders>
            <w:shd w:val="clear" w:color="auto" w:fill="FDD282"/>
          </w:tcPr>
          <w:p>
            <w:pPr>
              <w:pStyle w:val="TableParagraph"/>
              <w:spacing w:line="241" w:lineRule="exact"/>
              <w:ind w:left="90" w:right="48"/>
              <w:jc w:val="center"/>
              <w:rPr>
                <w:b/>
                <w:sz w:val="16"/>
              </w:rPr>
            </w:pPr>
            <w:r>
              <w:rPr>
                <w:b/>
                <w:sz w:val="20"/>
              </w:rPr>
              <w:t>B</w:t>
            </w:r>
            <w:r>
              <w:rPr>
                <w:b/>
                <w:sz w:val="16"/>
              </w:rPr>
              <w:t>LACK</w:t>
            </w:r>
          </w:p>
          <w:p>
            <w:pPr>
              <w:pStyle w:val="TableParagraph"/>
              <w:ind w:left="41"/>
              <w:jc w:val="center"/>
              <w:rPr>
                <w:b/>
                <w:sz w:val="20"/>
              </w:rPr>
            </w:pPr>
            <w:r>
              <w:rPr>
                <w:b/>
                <w:w w:val="100"/>
                <w:sz w:val="20"/>
              </w:rPr>
              <w:t>&amp;</w:t>
            </w:r>
          </w:p>
          <w:p>
            <w:pPr>
              <w:pStyle w:val="TableParagraph"/>
              <w:spacing w:line="242" w:lineRule="exact" w:before="7"/>
              <w:ind w:left="90" w:right="47"/>
              <w:jc w:val="center"/>
              <w:rPr>
                <w:b/>
                <w:sz w:val="16"/>
              </w:rPr>
            </w:pPr>
            <w:r>
              <w:rPr>
                <w:b/>
                <w:spacing w:val="-1"/>
                <w:sz w:val="20"/>
              </w:rPr>
              <w:t>O</w:t>
            </w:r>
            <w:r>
              <w:rPr>
                <w:b/>
                <w:spacing w:val="-1"/>
                <w:sz w:val="16"/>
              </w:rPr>
              <w:t>THER </w:t>
            </w:r>
            <w:r>
              <w:rPr>
                <w:b/>
                <w:sz w:val="20"/>
              </w:rPr>
              <w:t>M</w:t>
            </w:r>
            <w:r>
              <w:rPr>
                <w:b/>
                <w:sz w:val="16"/>
              </w:rPr>
              <w:t>ALE</w:t>
            </w:r>
          </w:p>
        </w:tc>
        <w:tc>
          <w:tcPr>
            <w:tcW w:w="1513" w:type="dxa"/>
            <w:gridSpan w:val="2"/>
            <w:tcBorders>
              <w:left w:val="single" w:sz="8" w:space="0" w:color="000000"/>
            </w:tcBorders>
            <w:shd w:val="clear" w:color="auto" w:fill="FDD282"/>
          </w:tcPr>
          <w:p>
            <w:pPr>
              <w:pStyle w:val="TableParagraph"/>
              <w:ind w:left="441" w:right="-12" w:hanging="369"/>
              <w:jc w:val="left"/>
              <w:rPr>
                <w:b/>
                <w:sz w:val="16"/>
              </w:rPr>
            </w:pPr>
            <w:r>
              <w:rPr>
                <w:b/>
                <w:sz w:val="20"/>
              </w:rPr>
              <w:t>B</w:t>
            </w:r>
            <w:r>
              <w:rPr>
                <w:b/>
                <w:sz w:val="16"/>
              </w:rPr>
              <w:t>LACK </w:t>
            </w:r>
            <w:r>
              <w:rPr>
                <w:b/>
                <w:sz w:val="20"/>
              </w:rPr>
              <w:t>&amp; O</w:t>
            </w:r>
            <w:r>
              <w:rPr>
                <w:b/>
                <w:sz w:val="16"/>
              </w:rPr>
              <w:t>THER </w:t>
            </w:r>
            <w:r>
              <w:rPr>
                <w:b/>
                <w:sz w:val="20"/>
              </w:rPr>
              <w:t>F</w:t>
            </w:r>
            <w:r>
              <w:rPr>
                <w:b/>
                <w:sz w:val="16"/>
              </w:rPr>
              <w:t>EMALE</w:t>
            </w:r>
          </w:p>
        </w:tc>
      </w:tr>
      <w:tr>
        <w:trPr>
          <w:trHeight w:val="291" w:hRule="atLeast"/>
        </w:trPr>
        <w:tc>
          <w:tcPr>
            <w:tcW w:w="1196" w:type="dxa"/>
            <w:tcBorders>
              <w:bottom w:val="single" w:sz="8" w:space="0" w:color="000000"/>
            </w:tcBorders>
          </w:tcPr>
          <w:p>
            <w:pPr>
              <w:pStyle w:val="TableParagraph"/>
              <w:spacing w:before="21"/>
              <w:ind w:left="29"/>
              <w:jc w:val="left"/>
              <w:rPr>
                <w:sz w:val="16"/>
              </w:rPr>
            </w:pPr>
            <w:r>
              <w:rPr>
                <w:sz w:val="20"/>
              </w:rPr>
              <w:t>D</w:t>
            </w:r>
            <w:r>
              <w:rPr>
                <w:sz w:val="16"/>
              </w:rPr>
              <w:t>EATHS</w:t>
            </w:r>
          </w:p>
        </w:tc>
        <w:tc>
          <w:tcPr>
            <w:tcW w:w="760" w:type="dxa"/>
            <w:tcBorders>
              <w:bottom w:val="single" w:sz="8" w:space="0" w:color="000000"/>
            </w:tcBorders>
          </w:tcPr>
          <w:p>
            <w:pPr>
              <w:pStyle w:val="TableParagraph"/>
              <w:spacing w:line="234" w:lineRule="exact"/>
              <w:ind w:right="-15"/>
              <w:rPr>
                <w:sz w:val="20"/>
              </w:rPr>
            </w:pPr>
            <w:r>
              <w:rPr>
                <w:sz w:val="20"/>
              </w:rPr>
              <w:t>395</w:t>
            </w:r>
          </w:p>
        </w:tc>
        <w:tc>
          <w:tcPr>
            <w:tcW w:w="758" w:type="dxa"/>
            <w:tcBorders>
              <w:bottom w:val="single" w:sz="8" w:space="0" w:color="000000"/>
              <w:right w:val="single" w:sz="8" w:space="0" w:color="000000"/>
            </w:tcBorders>
          </w:tcPr>
          <w:p>
            <w:pPr>
              <w:pStyle w:val="TableParagraph"/>
              <w:spacing w:line="234" w:lineRule="exact"/>
              <w:ind w:right="1"/>
              <w:rPr>
                <w:sz w:val="20"/>
              </w:rPr>
            </w:pPr>
            <w:r>
              <w:rPr>
                <w:sz w:val="20"/>
              </w:rPr>
              <w:t>207</w:t>
            </w:r>
          </w:p>
        </w:tc>
        <w:tc>
          <w:tcPr>
            <w:tcW w:w="865" w:type="dxa"/>
            <w:tcBorders>
              <w:left w:val="single" w:sz="8" w:space="0" w:color="000000"/>
              <w:bottom w:val="single" w:sz="8" w:space="0" w:color="000000"/>
            </w:tcBorders>
          </w:tcPr>
          <w:p>
            <w:pPr>
              <w:pStyle w:val="TableParagraph"/>
              <w:spacing w:line="234" w:lineRule="exact"/>
              <w:ind w:right="-15"/>
              <w:rPr>
                <w:sz w:val="20"/>
              </w:rPr>
            </w:pPr>
            <w:r>
              <w:rPr>
                <w:sz w:val="20"/>
              </w:rPr>
              <w:t>188</w:t>
            </w:r>
          </w:p>
        </w:tc>
        <w:tc>
          <w:tcPr>
            <w:tcW w:w="757" w:type="dxa"/>
            <w:tcBorders>
              <w:bottom w:val="single" w:sz="8" w:space="0" w:color="000000"/>
              <w:right w:val="single" w:sz="8" w:space="0" w:color="000000"/>
            </w:tcBorders>
          </w:tcPr>
          <w:p>
            <w:pPr>
              <w:pStyle w:val="TableParagraph"/>
              <w:spacing w:line="234" w:lineRule="exact"/>
              <w:rPr>
                <w:sz w:val="20"/>
              </w:rPr>
            </w:pPr>
            <w:r>
              <w:rPr>
                <w:sz w:val="20"/>
              </w:rPr>
              <w:t>366</w:t>
            </w:r>
          </w:p>
        </w:tc>
        <w:tc>
          <w:tcPr>
            <w:tcW w:w="864" w:type="dxa"/>
            <w:tcBorders>
              <w:left w:val="single" w:sz="8" w:space="0" w:color="000000"/>
              <w:bottom w:val="single" w:sz="8" w:space="0" w:color="000000"/>
              <w:right w:val="single" w:sz="8" w:space="0" w:color="000000"/>
            </w:tcBorders>
          </w:tcPr>
          <w:p>
            <w:pPr>
              <w:pStyle w:val="TableParagraph"/>
              <w:spacing w:line="234" w:lineRule="exact"/>
              <w:ind w:right="-15"/>
              <w:rPr>
                <w:sz w:val="20"/>
              </w:rPr>
            </w:pPr>
            <w:r>
              <w:rPr>
                <w:sz w:val="20"/>
              </w:rPr>
              <w:t>188</w:t>
            </w:r>
          </w:p>
        </w:tc>
        <w:tc>
          <w:tcPr>
            <w:tcW w:w="865" w:type="dxa"/>
            <w:tcBorders>
              <w:left w:val="single" w:sz="8" w:space="0" w:color="000000"/>
              <w:bottom w:val="single" w:sz="8" w:space="0" w:color="000000"/>
            </w:tcBorders>
          </w:tcPr>
          <w:p>
            <w:pPr>
              <w:pStyle w:val="TableParagraph"/>
              <w:spacing w:line="234" w:lineRule="exact"/>
              <w:ind w:right="-15"/>
              <w:rPr>
                <w:sz w:val="20"/>
              </w:rPr>
            </w:pPr>
            <w:r>
              <w:rPr>
                <w:sz w:val="20"/>
              </w:rPr>
              <w:t>178</w:t>
            </w:r>
          </w:p>
        </w:tc>
        <w:tc>
          <w:tcPr>
            <w:tcW w:w="757" w:type="dxa"/>
            <w:tcBorders>
              <w:bottom w:val="single" w:sz="8" w:space="0" w:color="000000"/>
              <w:right w:val="single" w:sz="8" w:space="0" w:color="000000"/>
            </w:tcBorders>
          </w:tcPr>
          <w:p>
            <w:pPr>
              <w:pStyle w:val="TableParagraph"/>
              <w:spacing w:line="234" w:lineRule="exact"/>
              <w:ind w:right="-15"/>
              <w:rPr>
                <w:sz w:val="20"/>
              </w:rPr>
            </w:pPr>
            <w:r>
              <w:rPr>
                <w:sz w:val="20"/>
              </w:rPr>
              <w:t>29</w:t>
            </w:r>
          </w:p>
        </w:tc>
        <w:tc>
          <w:tcPr>
            <w:tcW w:w="756" w:type="dxa"/>
            <w:tcBorders>
              <w:left w:val="single" w:sz="8" w:space="0" w:color="000000"/>
              <w:bottom w:val="single" w:sz="8" w:space="0" w:color="000000"/>
              <w:right w:val="single" w:sz="8" w:space="0" w:color="000000"/>
            </w:tcBorders>
          </w:tcPr>
          <w:p>
            <w:pPr>
              <w:pStyle w:val="TableParagraph"/>
              <w:spacing w:line="234" w:lineRule="exact"/>
              <w:ind w:right="-15"/>
              <w:rPr>
                <w:sz w:val="20"/>
              </w:rPr>
            </w:pPr>
            <w:r>
              <w:rPr>
                <w:sz w:val="20"/>
              </w:rPr>
              <w:t>19</w:t>
            </w:r>
          </w:p>
        </w:tc>
        <w:tc>
          <w:tcPr>
            <w:tcW w:w="1513" w:type="dxa"/>
            <w:gridSpan w:val="2"/>
            <w:tcBorders>
              <w:left w:val="single" w:sz="8" w:space="0" w:color="000000"/>
              <w:bottom w:val="single" w:sz="8" w:space="0" w:color="000000"/>
            </w:tcBorders>
          </w:tcPr>
          <w:p>
            <w:pPr>
              <w:pStyle w:val="TableParagraph"/>
              <w:spacing w:line="234" w:lineRule="exact"/>
              <w:ind w:right="-15"/>
              <w:rPr>
                <w:sz w:val="20"/>
              </w:rPr>
            </w:pPr>
            <w:r>
              <w:rPr>
                <w:sz w:val="20"/>
              </w:rPr>
              <w:t>10</w:t>
            </w:r>
          </w:p>
        </w:tc>
      </w:tr>
      <w:tr>
        <w:trPr>
          <w:trHeight w:val="434" w:hRule="atLeast"/>
        </w:trPr>
        <w:tc>
          <w:tcPr>
            <w:tcW w:w="1196" w:type="dxa"/>
            <w:tcBorders>
              <w:top w:val="single" w:sz="8" w:space="0" w:color="000000"/>
              <w:bottom w:val="double" w:sz="6" w:space="0" w:color="833B0A"/>
            </w:tcBorders>
            <w:shd w:val="clear" w:color="auto" w:fill="FFF6E7"/>
          </w:tcPr>
          <w:p>
            <w:pPr>
              <w:pStyle w:val="TableParagraph"/>
              <w:spacing w:line="241" w:lineRule="exact" w:before="1"/>
              <w:ind w:left="29"/>
              <w:jc w:val="left"/>
              <w:rPr>
                <w:sz w:val="16"/>
              </w:rPr>
            </w:pPr>
            <w:r>
              <w:rPr>
                <w:sz w:val="20"/>
              </w:rPr>
              <w:t>D</w:t>
            </w:r>
            <w:r>
              <w:rPr>
                <w:sz w:val="16"/>
              </w:rPr>
              <w:t>EATH</w:t>
            </w:r>
          </w:p>
          <w:p>
            <w:pPr>
              <w:pStyle w:val="TableParagraph"/>
              <w:spacing w:line="172" w:lineRule="exact"/>
              <w:ind w:left="29"/>
              <w:jc w:val="left"/>
              <w:rPr>
                <w:sz w:val="16"/>
              </w:rPr>
            </w:pPr>
            <w:r>
              <w:rPr>
                <w:sz w:val="16"/>
              </w:rPr>
              <w:t>(</w:t>
            </w:r>
            <w:r>
              <w:rPr>
                <w:sz w:val="13"/>
              </w:rPr>
              <w:t>RATE PER </w:t>
            </w:r>
            <w:r>
              <w:rPr>
                <w:sz w:val="16"/>
              </w:rPr>
              <w:t>1,000)</w:t>
            </w:r>
          </w:p>
        </w:tc>
        <w:tc>
          <w:tcPr>
            <w:tcW w:w="760" w:type="dxa"/>
            <w:tcBorders>
              <w:top w:val="single" w:sz="8" w:space="0" w:color="000000"/>
              <w:bottom w:val="double" w:sz="6" w:space="0" w:color="833B0A"/>
            </w:tcBorders>
            <w:shd w:val="clear" w:color="auto" w:fill="FFF6E7"/>
          </w:tcPr>
          <w:p>
            <w:pPr>
              <w:pStyle w:val="TableParagraph"/>
              <w:spacing w:before="1"/>
              <w:ind w:right="-15"/>
              <w:rPr>
                <w:sz w:val="20"/>
              </w:rPr>
            </w:pPr>
            <w:r>
              <w:rPr>
                <w:sz w:val="20"/>
              </w:rPr>
              <w:t>15</w:t>
            </w:r>
          </w:p>
        </w:tc>
        <w:tc>
          <w:tcPr>
            <w:tcW w:w="758" w:type="dxa"/>
            <w:tcBorders>
              <w:top w:val="single" w:sz="8" w:space="0" w:color="000000"/>
              <w:bottom w:val="double" w:sz="6" w:space="0" w:color="833B0A"/>
              <w:right w:val="single" w:sz="8" w:space="0" w:color="000000"/>
            </w:tcBorders>
            <w:shd w:val="clear" w:color="auto" w:fill="FFF6E7"/>
          </w:tcPr>
          <w:p>
            <w:pPr>
              <w:pStyle w:val="TableParagraph"/>
              <w:spacing w:before="1"/>
              <w:rPr>
                <w:sz w:val="20"/>
              </w:rPr>
            </w:pPr>
            <w:r>
              <w:rPr>
                <w:sz w:val="20"/>
              </w:rPr>
              <w:t>16.1</w:t>
            </w:r>
          </w:p>
        </w:tc>
        <w:tc>
          <w:tcPr>
            <w:tcW w:w="865" w:type="dxa"/>
            <w:tcBorders>
              <w:top w:val="single" w:sz="8" w:space="0" w:color="000000"/>
              <w:left w:val="single" w:sz="8" w:space="0" w:color="000000"/>
              <w:bottom w:val="double" w:sz="6" w:space="0" w:color="833B0A"/>
            </w:tcBorders>
            <w:shd w:val="clear" w:color="auto" w:fill="FFF6E7"/>
          </w:tcPr>
          <w:p>
            <w:pPr>
              <w:pStyle w:val="TableParagraph"/>
              <w:spacing w:before="1"/>
              <w:ind w:right="-15"/>
              <w:rPr>
                <w:sz w:val="20"/>
              </w:rPr>
            </w:pPr>
            <w:r>
              <w:rPr>
                <w:sz w:val="20"/>
              </w:rPr>
              <w:t>14</w:t>
            </w:r>
          </w:p>
        </w:tc>
        <w:tc>
          <w:tcPr>
            <w:tcW w:w="757" w:type="dxa"/>
            <w:tcBorders>
              <w:top w:val="single" w:sz="8" w:space="0" w:color="000000"/>
              <w:bottom w:val="double" w:sz="6" w:space="0" w:color="833B0A"/>
              <w:right w:val="single" w:sz="8" w:space="0" w:color="000000"/>
            </w:tcBorders>
            <w:shd w:val="clear" w:color="auto" w:fill="FFF6E7"/>
          </w:tcPr>
          <w:p>
            <w:pPr>
              <w:pStyle w:val="TableParagraph"/>
              <w:spacing w:before="1"/>
              <w:ind w:right="-15"/>
              <w:rPr>
                <w:sz w:val="20"/>
              </w:rPr>
            </w:pPr>
            <w:r>
              <w:rPr>
                <w:sz w:val="20"/>
              </w:rPr>
              <w:t>15.9</w:t>
            </w:r>
          </w:p>
        </w:tc>
        <w:tc>
          <w:tcPr>
            <w:tcW w:w="864" w:type="dxa"/>
            <w:tcBorders>
              <w:top w:val="single" w:sz="8" w:space="0" w:color="000000"/>
              <w:left w:val="single" w:sz="8" w:space="0" w:color="000000"/>
              <w:bottom w:val="double" w:sz="6" w:space="0" w:color="833B0A"/>
              <w:right w:val="single" w:sz="8" w:space="0" w:color="000000"/>
            </w:tcBorders>
            <w:shd w:val="clear" w:color="auto" w:fill="FFF6E7"/>
          </w:tcPr>
          <w:p>
            <w:pPr>
              <w:pStyle w:val="TableParagraph"/>
              <w:spacing w:before="1"/>
              <w:ind w:right="-15"/>
              <w:rPr>
                <w:sz w:val="20"/>
              </w:rPr>
            </w:pPr>
            <w:r>
              <w:rPr>
                <w:sz w:val="20"/>
              </w:rPr>
              <w:t>16.8</w:t>
            </w:r>
          </w:p>
        </w:tc>
        <w:tc>
          <w:tcPr>
            <w:tcW w:w="865" w:type="dxa"/>
            <w:tcBorders>
              <w:top w:val="single" w:sz="8" w:space="0" w:color="000000"/>
              <w:left w:val="single" w:sz="8" w:space="0" w:color="000000"/>
              <w:bottom w:val="double" w:sz="6" w:space="0" w:color="833B0A"/>
            </w:tcBorders>
            <w:shd w:val="clear" w:color="auto" w:fill="FFF6E7"/>
          </w:tcPr>
          <w:p>
            <w:pPr>
              <w:pStyle w:val="TableParagraph"/>
              <w:spacing w:before="1"/>
              <w:ind w:right="-15"/>
              <w:rPr>
                <w:sz w:val="20"/>
              </w:rPr>
            </w:pPr>
            <w:r>
              <w:rPr>
                <w:sz w:val="20"/>
              </w:rPr>
              <w:t>15.2</w:t>
            </w:r>
          </w:p>
        </w:tc>
        <w:tc>
          <w:tcPr>
            <w:tcW w:w="757" w:type="dxa"/>
            <w:tcBorders>
              <w:top w:val="single" w:sz="8" w:space="0" w:color="000000"/>
              <w:bottom w:val="double" w:sz="6" w:space="0" w:color="833B0A"/>
              <w:right w:val="single" w:sz="8" w:space="0" w:color="000000"/>
            </w:tcBorders>
            <w:shd w:val="clear" w:color="auto" w:fill="FFF6E7"/>
          </w:tcPr>
          <w:p>
            <w:pPr>
              <w:pStyle w:val="TableParagraph"/>
              <w:spacing w:before="1"/>
              <w:ind w:right="-15"/>
              <w:rPr>
                <w:sz w:val="20"/>
              </w:rPr>
            </w:pPr>
            <w:r>
              <w:rPr>
                <w:sz w:val="20"/>
              </w:rPr>
              <w:t>8.6</w:t>
            </w:r>
          </w:p>
        </w:tc>
        <w:tc>
          <w:tcPr>
            <w:tcW w:w="756" w:type="dxa"/>
            <w:tcBorders>
              <w:top w:val="single" w:sz="8" w:space="0" w:color="000000"/>
              <w:left w:val="single" w:sz="8" w:space="0" w:color="000000"/>
              <w:bottom w:val="double" w:sz="6" w:space="0" w:color="833B0A"/>
              <w:right w:val="single" w:sz="8" w:space="0" w:color="000000"/>
            </w:tcBorders>
            <w:shd w:val="clear" w:color="auto" w:fill="FFF6E7"/>
          </w:tcPr>
          <w:p>
            <w:pPr>
              <w:pStyle w:val="TableParagraph"/>
              <w:spacing w:before="1"/>
              <w:ind w:right="-15"/>
              <w:rPr>
                <w:sz w:val="20"/>
              </w:rPr>
            </w:pPr>
            <w:r>
              <w:rPr>
                <w:sz w:val="20"/>
              </w:rPr>
              <w:t>11.6</w:t>
            </w:r>
          </w:p>
        </w:tc>
        <w:tc>
          <w:tcPr>
            <w:tcW w:w="1513" w:type="dxa"/>
            <w:gridSpan w:val="2"/>
            <w:tcBorders>
              <w:top w:val="single" w:sz="8" w:space="0" w:color="000000"/>
              <w:left w:val="single" w:sz="8" w:space="0" w:color="000000"/>
              <w:bottom w:val="double" w:sz="6" w:space="0" w:color="833B0A"/>
            </w:tcBorders>
            <w:shd w:val="clear" w:color="auto" w:fill="FFF6E7"/>
          </w:tcPr>
          <w:p>
            <w:pPr>
              <w:pStyle w:val="TableParagraph"/>
              <w:spacing w:before="1"/>
              <w:ind w:right="-15"/>
              <w:rPr>
                <w:sz w:val="20"/>
              </w:rPr>
            </w:pPr>
            <w:r>
              <w:rPr>
                <w:sz w:val="20"/>
              </w:rPr>
              <w:t>5.8</w:t>
            </w:r>
          </w:p>
        </w:tc>
      </w:tr>
      <w:tr>
        <w:trPr>
          <w:trHeight w:val="795" w:hRule="atLeast"/>
        </w:trPr>
        <w:tc>
          <w:tcPr>
            <w:tcW w:w="1196" w:type="dxa"/>
            <w:tcBorders>
              <w:top w:val="double" w:sz="6" w:space="0" w:color="833B0A"/>
              <w:bottom w:val="single" w:sz="8" w:space="0" w:color="000000"/>
            </w:tcBorders>
            <w:shd w:val="clear" w:color="auto" w:fill="FDD282"/>
          </w:tcPr>
          <w:p>
            <w:pPr>
              <w:pStyle w:val="TableParagraph"/>
              <w:ind w:left="158" w:right="127"/>
              <w:jc w:val="center"/>
              <w:rPr>
                <w:b/>
                <w:sz w:val="16"/>
              </w:rPr>
            </w:pPr>
            <w:r>
              <w:rPr>
                <w:b/>
                <w:sz w:val="20"/>
              </w:rPr>
              <w:t>S</w:t>
            </w:r>
            <w:r>
              <w:rPr>
                <w:b/>
                <w:sz w:val="16"/>
              </w:rPr>
              <w:t>ELECTED</w:t>
            </w:r>
          </w:p>
          <w:p>
            <w:pPr>
              <w:pStyle w:val="TableParagraph"/>
              <w:spacing w:before="40"/>
              <w:ind w:left="156" w:right="127"/>
              <w:jc w:val="center"/>
              <w:rPr>
                <w:b/>
                <w:sz w:val="16"/>
              </w:rPr>
            </w:pPr>
            <w:r>
              <w:rPr>
                <w:b/>
                <w:sz w:val="16"/>
              </w:rPr>
              <w:t>CAUSES</w:t>
            </w:r>
          </w:p>
        </w:tc>
        <w:tc>
          <w:tcPr>
            <w:tcW w:w="760" w:type="dxa"/>
            <w:tcBorders>
              <w:top w:val="double" w:sz="6" w:space="0" w:color="833B0A"/>
              <w:bottom w:val="single" w:sz="8" w:space="0" w:color="000000"/>
            </w:tcBorders>
            <w:shd w:val="clear" w:color="auto" w:fill="FDD282"/>
          </w:tcPr>
          <w:p>
            <w:pPr>
              <w:pStyle w:val="TableParagraph"/>
              <w:ind w:left="107"/>
              <w:jc w:val="left"/>
              <w:rPr>
                <w:b/>
                <w:sz w:val="16"/>
              </w:rPr>
            </w:pPr>
            <w:r>
              <w:rPr>
                <w:b/>
                <w:sz w:val="20"/>
              </w:rPr>
              <w:t>T</w:t>
            </w:r>
            <w:r>
              <w:rPr>
                <w:b/>
                <w:sz w:val="16"/>
              </w:rPr>
              <w:t>OTAL</w:t>
            </w:r>
          </w:p>
        </w:tc>
        <w:tc>
          <w:tcPr>
            <w:tcW w:w="758" w:type="dxa"/>
            <w:tcBorders>
              <w:top w:val="double" w:sz="6" w:space="0" w:color="833B0A"/>
              <w:bottom w:val="single" w:sz="8" w:space="0" w:color="000000"/>
              <w:right w:val="single" w:sz="8" w:space="0" w:color="000000"/>
            </w:tcBorders>
            <w:shd w:val="clear" w:color="auto" w:fill="FDD282"/>
          </w:tcPr>
          <w:p>
            <w:pPr>
              <w:pStyle w:val="TableParagraph"/>
              <w:ind w:left="108"/>
              <w:jc w:val="left"/>
              <w:rPr>
                <w:b/>
                <w:sz w:val="16"/>
              </w:rPr>
            </w:pPr>
            <w:r>
              <w:rPr>
                <w:b/>
                <w:sz w:val="20"/>
              </w:rPr>
              <w:t>T</w:t>
            </w:r>
            <w:r>
              <w:rPr>
                <w:b/>
                <w:sz w:val="16"/>
              </w:rPr>
              <w:t>OTAL</w:t>
            </w:r>
          </w:p>
          <w:p>
            <w:pPr>
              <w:pStyle w:val="TableParagraph"/>
              <w:spacing w:before="40"/>
              <w:ind w:left="169"/>
              <w:jc w:val="left"/>
              <w:rPr>
                <w:b/>
                <w:sz w:val="16"/>
              </w:rPr>
            </w:pPr>
            <w:r>
              <w:rPr>
                <w:b/>
                <w:sz w:val="16"/>
              </w:rPr>
              <w:t>RATE</w:t>
            </w:r>
          </w:p>
        </w:tc>
        <w:tc>
          <w:tcPr>
            <w:tcW w:w="865" w:type="dxa"/>
            <w:tcBorders>
              <w:top w:val="double" w:sz="6" w:space="0" w:color="833B0A"/>
              <w:left w:val="single" w:sz="8" w:space="0" w:color="000000"/>
              <w:bottom w:val="single" w:sz="8" w:space="0" w:color="000000"/>
            </w:tcBorders>
            <w:shd w:val="clear" w:color="auto" w:fill="FDD282"/>
          </w:tcPr>
          <w:p>
            <w:pPr>
              <w:pStyle w:val="TableParagraph"/>
              <w:ind w:left="200"/>
              <w:jc w:val="left"/>
              <w:rPr>
                <w:b/>
                <w:sz w:val="16"/>
              </w:rPr>
            </w:pPr>
            <w:r>
              <w:rPr>
                <w:b/>
                <w:sz w:val="20"/>
              </w:rPr>
              <w:t>M</w:t>
            </w:r>
            <w:r>
              <w:rPr>
                <w:b/>
                <w:sz w:val="16"/>
              </w:rPr>
              <w:t>ALE</w:t>
            </w:r>
          </w:p>
        </w:tc>
        <w:tc>
          <w:tcPr>
            <w:tcW w:w="757" w:type="dxa"/>
            <w:tcBorders>
              <w:top w:val="double" w:sz="6" w:space="0" w:color="833B0A"/>
              <w:bottom w:val="single" w:sz="8" w:space="0" w:color="000000"/>
              <w:right w:val="single" w:sz="8" w:space="0" w:color="000000"/>
            </w:tcBorders>
            <w:shd w:val="clear" w:color="auto" w:fill="FDD282"/>
          </w:tcPr>
          <w:p>
            <w:pPr>
              <w:pStyle w:val="TableParagraph"/>
              <w:ind w:left="142"/>
              <w:jc w:val="left"/>
              <w:rPr>
                <w:b/>
                <w:sz w:val="16"/>
              </w:rPr>
            </w:pPr>
            <w:r>
              <w:rPr>
                <w:b/>
                <w:sz w:val="20"/>
              </w:rPr>
              <w:t>M</w:t>
            </w:r>
            <w:r>
              <w:rPr>
                <w:b/>
                <w:sz w:val="16"/>
              </w:rPr>
              <w:t>ALE</w:t>
            </w:r>
          </w:p>
          <w:p>
            <w:pPr>
              <w:pStyle w:val="TableParagraph"/>
              <w:spacing w:before="40"/>
              <w:ind w:left="170"/>
              <w:jc w:val="left"/>
              <w:rPr>
                <w:b/>
                <w:sz w:val="16"/>
              </w:rPr>
            </w:pPr>
            <w:r>
              <w:rPr>
                <w:b/>
                <w:sz w:val="16"/>
              </w:rPr>
              <w:t>RATE</w:t>
            </w:r>
          </w:p>
        </w:tc>
        <w:tc>
          <w:tcPr>
            <w:tcW w:w="864"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112"/>
              <w:jc w:val="left"/>
              <w:rPr>
                <w:b/>
                <w:sz w:val="16"/>
              </w:rPr>
            </w:pPr>
            <w:r>
              <w:rPr>
                <w:b/>
                <w:sz w:val="20"/>
              </w:rPr>
              <w:t>F</w:t>
            </w:r>
            <w:r>
              <w:rPr>
                <w:b/>
                <w:sz w:val="16"/>
              </w:rPr>
              <w:t>EMALE</w:t>
            </w:r>
          </w:p>
        </w:tc>
        <w:tc>
          <w:tcPr>
            <w:tcW w:w="865" w:type="dxa"/>
            <w:tcBorders>
              <w:top w:val="double" w:sz="6" w:space="0" w:color="833B0A"/>
              <w:left w:val="single" w:sz="8" w:space="0" w:color="000000"/>
              <w:bottom w:val="single" w:sz="8" w:space="0" w:color="000000"/>
            </w:tcBorders>
            <w:shd w:val="clear" w:color="auto" w:fill="FDD282"/>
          </w:tcPr>
          <w:p>
            <w:pPr>
              <w:pStyle w:val="TableParagraph"/>
              <w:ind w:left="94" w:right="47"/>
              <w:jc w:val="center"/>
              <w:rPr>
                <w:b/>
                <w:sz w:val="16"/>
              </w:rPr>
            </w:pPr>
            <w:r>
              <w:rPr>
                <w:b/>
                <w:sz w:val="20"/>
              </w:rPr>
              <w:t>F</w:t>
            </w:r>
            <w:r>
              <w:rPr>
                <w:b/>
                <w:sz w:val="16"/>
              </w:rPr>
              <w:t>EMALE</w:t>
            </w:r>
          </w:p>
          <w:p>
            <w:pPr>
              <w:pStyle w:val="TableParagraph"/>
              <w:spacing w:before="40"/>
              <w:ind w:left="91" w:right="47"/>
              <w:jc w:val="center"/>
              <w:rPr>
                <w:b/>
                <w:sz w:val="16"/>
              </w:rPr>
            </w:pPr>
            <w:r>
              <w:rPr>
                <w:b/>
                <w:sz w:val="16"/>
              </w:rPr>
              <w:t>RATE</w:t>
            </w:r>
          </w:p>
        </w:tc>
        <w:tc>
          <w:tcPr>
            <w:tcW w:w="757" w:type="dxa"/>
            <w:tcBorders>
              <w:top w:val="double" w:sz="6" w:space="0" w:color="833B0A"/>
              <w:bottom w:val="single" w:sz="8" w:space="0" w:color="000000"/>
              <w:right w:val="single" w:sz="8" w:space="0" w:color="000000"/>
            </w:tcBorders>
            <w:shd w:val="clear" w:color="auto" w:fill="FDD282"/>
          </w:tcPr>
          <w:p>
            <w:pPr>
              <w:pStyle w:val="TableParagraph"/>
              <w:ind w:left="83"/>
              <w:jc w:val="left"/>
              <w:rPr>
                <w:b/>
                <w:sz w:val="16"/>
              </w:rPr>
            </w:pPr>
            <w:r>
              <w:rPr>
                <w:b/>
                <w:sz w:val="20"/>
              </w:rPr>
              <w:t>W</w:t>
            </w:r>
            <w:r>
              <w:rPr>
                <w:b/>
                <w:sz w:val="16"/>
              </w:rPr>
              <w:t>HITE</w:t>
            </w:r>
          </w:p>
        </w:tc>
        <w:tc>
          <w:tcPr>
            <w:tcW w:w="756"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163" w:right="27" w:hanging="76"/>
              <w:jc w:val="left"/>
              <w:rPr>
                <w:b/>
                <w:sz w:val="16"/>
              </w:rPr>
            </w:pPr>
            <w:r>
              <w:rPr>
                <w:b/>
                <w:sz w:val="20"/>
              </w:rPr>
              <w:t>W</w:t>
            </w:r>
            <w:r>
              <w:rPr>
                <w:b/>
                <w:sz w:val="16"/>
              </w:rPr>
              <w:t>HITE </w:t>
            </w:r>
            <w:r>
              <w:rPr>
                <w:b/>
                <w:sz w:val="20"/>
              </w:rPr>
              <w:t>R</w:t>
            </w:r>
            <w:r>
              <w:rPr>
                <w:b/>
                <w:sz w:val="16"/>
              </w:rPr>
              <w:t>ATE</w:t>
            </w:r>
          </w:p>
        </w:tc>
        <w:tc>
          <w:tcPr>
            <w:tcW w:w="754"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202" w:right="47" w:hanging="92"/>
              <w:jc w:val="left"/>
              <w:rPr>
                <w:b/>
                <w:sz w:val="16"/>
              </w:rPr>
            </w:pPr>
            <w:r>
              <w:rPr>
                <w:b/>
                <w:sz w:val="20"/>
              </w:rPr>
              <w:t>B</w:t>
            </w:r>
            <w:r>
              <w:rPr>
                <w:b/>
                <w:sz w:val="16"/>
              </w:rPr>
              <w:t>LACK </w:t>
            </w:r>
            <w:r>
              <w:rPr>
                <w:b/>
                <w:sz w:val="20"/>
              </w:rPr>
              <w:t>O</w:t>
            </w:r>
            <w:r>
              <w:rPr>
                <w:b/>
                <w:sz w:val="16"/>
              </w:rPr>
              <w:t>TH</w:t>
            </w:r>
          </w:p>
        </w:tc>
        <w:tc>
          <w:tcPr>
            <w:tcW w:w="759" w:type="dxa"/>
            <w:tcBorders>
              <w:top w:val="double" w:sz="6" w:space="0" w:color="833B0A"/>
              <w:left w:val="single" w:sz="8" w:space="0" w:color="000000"/>
              <w:bottom w:val="single" w:sz="8" w:space="0" w:color="000000"/>
            </w:tcBorders>
            <w:shd w:val="clear" w:color="auto" w:fill="FDD282"/>
          </w:tcPr>
          <w:p>
            <w:pPr>
              <w:pStyle w:val="TableParagraph"/>
              <w:ind w:left="104" w:right="49" w:firstLine="10"/>
              <w:jc w:val="both"/>
              <w:rPr>
                <w:b/>
                <w:sz w:val="16"/>
              </w:rPr>
            </w:pPr>
            <w:r>
              <w:rPr>
                <w:b/>
                <w:sz w:val="20"/>
              </w:rPr>
              <w:t>B</w:t>
            </w:r>
            <w:r>
              <w:rPr>
                <w:b/>
                <w:sz w:val="16"/>
              </w:rPr>
              <w:t>LACK </w:t>
            </w:r>
            <w:r>
              <w:rPr>
                <w:b/>
                <w:sz w:val="20"/>
              </w:rPr>
              <w:t>&amp; </w:t>
            </w:r>
            <w:r>
              <w:rPr>
                <w:b/>
                <w:spacing w:val="-6"/>
                <w:sz w:val="20"/>
              </w:rPr>
              <w:t>O</w:t>
            </w:r>
            <w:r>
              <w:rPr>
                <w:b/>
                <w:spacing w:val="-6"/>
                <w:sz w:val="16"/>
              </w:rPr>
              <w:t>TH </w:t>
            </w:r>
            <w:r>
              <w:rPr>
                <w:b/>
                <w:sz w:val="20"/>
              </w:rPr>
              <w:t>R</w:t>
            </w:r>
            <w:r>
              <w:rPr>
                <w:b/>
                <w:sz w:val="16"/>
              </w:rPr>
              <w:t>ATE</w:t>
            </w:r>
          </w:p>
        </w:tc>
      </w:tr>
      <w:tr>
        <w:trPr>
          <w:trHeight w:val="482" w:hRule="atLeast"/>
        </w:trPr>
        <w:tc>
          <w:tcPr>
            <w:tcW w:w="1196" w:type="dxa"/>
            <w:tcBorders>
              <w:top w:val="single" w:sz="8" w:space="0" w:color="000000"/>
              <w:bottom w:val="single" w:sz="8" w:space="0" w:color="000000"/>
            </w:tcBorders>
            <w:shd w:val="clear" w:color="auto" w:fill="FFF6E7"/>
          </w:tcPr>
          <w:p>
            <w:pPr>
              <w:pStyle w:val="TableParagraph"/>
              <w:ind w:left="29"/>
              <w:jc w:val="left"/>
              <w:rPr>
                <w:sz w:val="16"/>
              </w:rPr>
            </w:pPr>
            <w:r>
              <w:rPr>
                <w:sz w:val="20"/>
              </w:rPr>
              <w:t>H</w:t>
            </w:r>
            <w:r>
              <w:rPr>
                <w:sz w:val="16"/>
              </w:rPr>
              <w:t>EART</w:t>
            </w:r>
          </w:p>
          <w:p>
            <w:pPr>
              <w:pStyle w:val="TableParagraph"/>
              <w:spacing w:line="182" w:lineRule="exact" w:before="39"/>
              <w:ind w:left="29"/>
              <w:jc w:val="left"/>
              <w:rPr>
                <w:sz w:val="16"/>
              </w:rPr>
            </w:pPr>
            <w:r>
              <w:rPr>
                <w:sz w:val="16"/>
              </w:rPr>
              <w:t>DISEASE</w:t>
            </w:r>
          </w:p>
        </w:tc>
        <w:tc>
          <w:tcPr>
            <w:tcW w:w="760" w:type="dxa"/>
            <w:tcBorders>
              <w:top w:val="single" w:sz="8" w:space="0" w:color="000000"/>
              <w:bottom w:val="single" w:sz="8" w:space="0" w:color="000000"/>
            </w:tcBorders>
            <w:shd w:val="clear" w:color="auto" w:fill="FFF6E7"/>
          </w:tcPr>
          <w:p>
            <w:pPr>
              <w:pStyle w:val="TableParagraph"/>
              <w:ind w:right="-15"/>
              <w:rPr>
                <w:sz w:val="20"/>
              </w:rPr>
            </w:pPr>
            <w:r>
              <w:rPr>
                <w:sz w:val="20"/>
              </w:rPr>
              <w:t>88</w:t>
            </w:r>
          </w:p>
        </w:tc>
        <w:tc>
          <w:tcPr>
            <w:tcW w:w="758" w:type="dxa"/>
            <w:tcBorders>
              <w:top w:val="single" w:sz="8" w:space="0" w:color="000000"/>
              <w:bottom w:val="single" w:sz="8" w:space="0" w:color="000000"/>
              <w:right w:val="single" w:sz="8" w:space="0" w:color="000000"/>
            </w:tcBorders>
            <w:shd w:val="clear" w:color="auto" w:fill="FFF6E7"/>
          </w:tcPr>
          <w:p>
            <w:pPr>
              <w:pStyle w:val="TableParagraph"/>
              <w:rPr>
                <w:sz w:val="20"/>
              </w:rPr>
            </w:pPr>
            <w:r>
              <w:rPr>
                <w:sz w:val="20"/>
              </w:rPr>
              <w:t>334.4</w:t>
            </w:r>
          </w:p>
        </w:tc>
        <w:tc>
          <w:tcPr>
            <w:tcW w:w="865" w:type="dxa"/>
            <w:tcBorders>
              <w:top w:val="single" w:sz="8" w:space="0" w:color="000000"/>
              <w:left w:val="single" w:sz="8" w:space="0" w:color="000000"/>
              <w:bottom w:val="single" w:sz="8" w:space="0" w:color="000000"/>
            </w:tcBorders>
            <w:shd w:val="clear" w:color="auto" w:fill="FFF6E7"/>
          </w:tcPr>
          <w:p>
            <w:pPr>
              <w:pStyle w:val="TableParagraph"/>
              <w:ind w:right="-15"/>
              <w:rPr>
                <w:sz w:val="20"/>
              </w:rPr>
            </w:pPr>
            <w:r>
              <w:rPr>
                <w:sz w:val="20"/>
              </w:rPr>
              <w:t>49</w:t>
            </w:r>
          </w:p>
        </w:tc>
        <w:tc>
          <w:tcPr>
            <w:tcW w:w="757" w:type="dxa"/>
            <w:tcBorders>
              <w:top w:val="single" w:sz="8" w:space="0" w:color="000000"/>
              <w:bottom w:val="single" w:sz="8" w:space="0" w:color="000000"/>
              <w:right w:val="single" w:sz="8" w:space="0" w:color="000000"/>
            </w:tcBorders>
            <w:shd w:val="clear" w:color="auto" w:fill="FFF6E7"/>
          </w:tcPr>
          <w:p>
            <w:pPr>
              <w:pStyle w:val="TableParagraph"/>
              <w:ind w:right="-15"/>
              <w:rPr>
                <w:sz w:val="20"/>
              </w:rPr>
            </w:pPr>
            <w:r>
              <w:rPr>
                <w:sz w:val="20"/>
              </w:rPr>
              <w:t>381.4</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ind w:right="-15"/>
              <w:rPr>
                <w:sz w:val="20"/>
              </w:rPr>
            </w:pPr>
            <w:r>
              <w:rPr>
                <w:sz w:val="20"/>
              </w:rPr>
              <w:t>39</w:t>
            </w:r>
          </w:p>
        </w:tc>
        <w:tc>
          <w:tcPr>
            <w:tcW w:w="865" w:type="dxa"/>
            <w:tcBorders>
              <w:top w:val="single" w:sz="8" w:space="0" w:color="000000"/>
              <w:left w:val="single" w:sz="8" w:space="0" w:color="000000"/>
              <w:bottom w:val="single" w:sz="8" w:space="0" w:color="000000"/>
            </w:tcBorders>
            <w:shd w:val="clear" w:color="auto" w:fill="FFF6E7"/>
          </w:tcPr>
          <w:p>
            <w:pPr>
              <w:pStyle w:val="TableParagraph"/>
              <w:ind w:right="-15"/>
              <w:rPr>
                <w:sz w:val="20"/>
              </w:rPr>
            </w:pPr>
            <w:r>
              <w:rPr>
                <w:sz w:val="20"/>
              </w:rPr>
              <w:t>289.6</w:t>
            </w:r>
          </w:p>
        </w:tc>
        <w:tc>
          <w:tcPr>
            <w:tcW w:w="757" w:type="dxa"/>
            <w:tcBorders>
              <w:top w:val="single" w:sz="8" w:space="0" w:color="000000"/>
              <w:bottom w:val="single" w:sz="8" w:space="0" w:color="000000"/>
              <w:right w:val="single" w:sz="8" w:space="0" w:color="000000"/>
            </w:tcBorders>
            <w:shd w:val="clear" w:color="auto" w:fill="FFF6E7"/>
          </w:tcPr>
          <w:p>
            <w:pPr>
              <w:pStyle w:val="TableParagraph"/>
              <w:ind w:right="-15"/>
              <w:rPr>
                <w:sz w:val="20"/>
              </w:rPr>
            </w:pPr>
            <w:r>
              <w:rPr>
                <w:sz w:val="20"/>
              </w:rPr>
              <w:t>82</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ind w:right="-15"/>
              <w:rPr>
                <w:sz w:val="20"/>
              </w:rPr>
            </w:pPr>
            <w:r>
              <w:rPr>
                <w:sz w:val="20"/>
              </w:rPr>
              <w:t>355.5</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ind w:right="-15"/>
              <w:rPr>
                <w:sz w:val="20"/>
              </w:rPr>
            </w:pPr>
            <w:r>
              <w:rPr>
                <w:w w:val="100"/>
                <w:sz w:val="20"/>
              </w:rPr>
              <w:t>6</w:t>
            </w:r>
          </w:p>
        </w:tc>
        <w:tc>
          <w:tcPr>
            <w:tcW w:w="759" w:type="dxa"/>
            <w:tcBorders>
              <w:top w:val="single" w:sz="8" w:space="0" w:color="000000"/>
              <w:left w:val="single" w:sz="8" w:space="0" w:color="000000"/>
              <w:bottom w:val="single" w:sz="8" w:space="0" w:color="000000"/>
            </w:tcBorders>
            <w:shd w:val="clear" w:color="auto" w:fill="FFF6E7"/>
          </w:tcPr>
          <w:p>
            <w:pPr>
              <w:pStyle w:val="TableParagraph"/>
              <w:ind w:right="-15"/>
              <w:rPr>
                <w:sz w:val="20"/>
              </w:rPr>
            </w:pPr>
            <w:r>
              <w:rPr>
                <w:sz w:val="20"/>
              </w:rPr>
              <w:t>178.4</w:t>
            </w:r>
          </w:p>
        </w:tc>
      </w:tr>
      <w:tr>
        <w:trPr>
          <w:trHeight w:val="299"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C</w:t>
            </w:r>
            <w:r>
              <w:rPr>
                <w:sz w:val="16"/>
              </w:rPr>
              <w:t>ANCER</w:t>
            </w:r>
          </w:p>
        </w:tc>
        <w:tc>
          <w:tcPr>
            <w:tcW w:w="760" w:type="dxa"/>
            <w:tcBorders>
              <w:top w:val="single" w:sz="8" w:space="0" w:color="000000"/>
              <w:bottom w:val="single" w:sz="8" w:space="0" w:color="000000"/>
            </w:tcBorders>
          </w:tcPr>
          <w:p>
            <w:pPr>
              <w:pStyle w:val="TableParagraph"/>
              <w:ind w:right="-15"/>
              <w:rPr>
                <w:sz w:val="20"/>
              </w:rPr>
            </w:pPr>
            <w:r>
              <w:rPr>
                <w:sz w:val="20"/>
              </w:rPr>
              <w:t>84</w:t>
            </w:r>
          </w:p>
        </w:tc>
        <w:tc>
          <w:tcPr>
            <w:tcW w:w="758" w:type="dxa"/>
            <w:tcBorders>
              <w:top w:val="single" w:sz="8" w:space="0" w:color="000000"/>
              <w:bottom w:val="single" w:sz="8" w:space="0" w:color="000000"/>
              <w:right w:val="single" w:sz="8" w:space="0" w:color="000000"/>
            </w:tcBorders>
          </w:tcPr>
          <w:p>
            <w:pPr>
              <w:pStyle w:val="TableParagraph"/>
              <w:rPr>
                <w:sz w:val="20"/>
              </w:rPr>
            </w:pPr>
            <w:r>
              <w:rPr>
                <w:sz w:val="20"/>
              </w:rPr>
              <w:t>319.2</w:t>
            </w:r>
          </w:p>
        </w:tc>
        <w:tc>
          <w:tcPr>
            <w:tcW w:w="865" w:type="dxa"/>
            <w:tcBorders>
              <w:top w:val="single" w:sz="8" w:space="0" w:color="000000"/>
              <w:left w:val="single" w:sz="8" w:space="0" w:color="000000"/>
              <w:bottom w:val="single" w:sz="8" w:space="0" w:color="000000"/>
            </w:tcBorders>
          </w:tcPr>
          <w:p>
            <w:pPr>
              <w:pStyle w:val="TableParagraph"/>
              <w:ind w:right="-15"/>
              <w:rPr>
                <w:sz w:val="20"/>
              </w:rPr>
            </w:pPr>
            <w:r>
              <w:rPr>
                <w:sz w:val="20"/>
              </w:rPr>
              <w:t>47</w:t>
            </w:r>
          </w:p>
        </w:tc>
        <w:tc>
          <w:tcPr>
            <w:tcW w:w="757" w:type="dxa"/>
            <w:tcBorders>
              <w:top w:val="single" w:sz="8" w:space="0" w:color="000000"/>
              <w:bottom w:val="single" w:sz="8" w:space="0" w:color="000000"/>
              <w:right w:val="single" w:sz="8" w:space="0" w:color="000000"/>
            </w:tcBorders>
          </w:tcPr>
          <w:p>
            <w:pPr>
              <w:pStyle w:val="TableParagraph"/>
              <w:ind w:right="-15"/>
              <w:rPr>
                <w:sz w:val="20"/>
              </w:rPr>
            </w:pPr>
            <w:r>
              <w:rPr>
                <w:sz w:val="20"/>
              </w:rPr>
              <w:t>365.9</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ind w:right="-15"/>
              <w:rPr>
                <w:sz w:val="20"/>
              </w:rPr>
            </w:pPr>
            <w:r>
              <w:rPr>
                <w:sz w:val="20"/>
              </w:rPr>
              <w:t>37</w:t>
            </w:r>
          </w:p>
        </w:tc>
        <w:tc>
          <w:tcPr>
            <w:tcW w:w="865" w:type="dxa"/>
            <w:tcBorders>
              <w:top w:val="single" w:sz="8" w:space="0" w:color="000000"/>
              <w:left w:val="single" w:sz="8" w:space="0" w:color="000000"/>
              <w:bottom w:val="single" w:sz="8" w:space="0" w:color="000000"/>
            </w:tcBorders>
          </w:tcPr>
          <w:p>
            <w:pPr>
              <w:pStyle w:val="TableParagraph"/>
              <w:ind w:right="-15"/>
              <w:rPr>
                <w:sz w:val="20"/>
              </w:rPr>
            </w:pPr>
            <w:r>
              <w:rPr>
                <w:sz w:val="20"/>
              </w:rPr>
              <w:t>274.7</w:t>
            </w:r>
          </w:p>
        </w:tc>
        <w:tc>
          <w:tcPr>
            <w:tcW w:w="757" w:type="dxa"/>
            <w:tcBorders>
              <w:top w:val="single" w:sz="8" w:space="0" w:color="000000"/>
              <w:bottom w:val="single" w:sz="8" w:space="0" w:color="000000"/>
              <w:right w:val="single" w:sz="8" w:space="0" w:color="000000"/>
            </w:tcBorders>
          </w:tcPr>
          <w:p>
            <w:pPr>
              <w:pStyle w:val="TableParagraph"/>
              <w:ind w:right="-15"/>
              <w:rPr>
                <w:sz w:val="20"/>
              </w:rPr>
            </w:pPr>
            <w:r>
              <w:rPr>
                <w:sz w:val="20"/>
              </w:rPr>
              <w:t>79</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ind w:right="-15"/>
              <w:rPr>
                <w:sz w:val="20"/>
              </w:rPr>
            </w:pPr>
            <w:r>
              <w:rPr>
                <w:sz w:val="20"/>
              </w:rPr>
              <w:t>342.5</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ind w:right="-15"/>
              <w:rPr>
                <w:sz w:val="20"/>
              </w:rPr>
            </w:pPr>
            <w:r>
              <w:rPr>
                <w:w w:val="100"/>
                <w:sz w:val="20"/>
              </w:rPr>
              <w:t>5</w:t>
            </w:r>
          </w:p>
        </w:tc>
        <w:tc>
          <w:tcPr>
            <w:tcW w:w="759" w:type="dxa"/>
            <w:tcBorders>
              <w:top w:val="single" w:sz="8" w:space="0" w:color="000000"/>
              <w:left w:val="single" w:sz="8" w:space="0" w:color="000000"/>
              <w:bottom w:val="single" w:sz="8" w:space="0" w:color="000000"/>
            </w:tcBorders>
          </w:tcPr>
          <w:p>
            <w:pPr>
              <w:pStyle w:val="TableParagraph"/>
              <w:ind w:right="-15"/>
              <w:rPr>
                <w:sz w:val="20"/>
              </w:rPr>
            </w:pPr>
            <w:r>
              <w:rPr>
                <w:sz w:val="20"/>
              </w:rPr>
              <w:t>148.7</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16"/>
              </w:rPr>
            </w:pPr>
            <w:r>
              <w:rPr>
                <w:sz w:val="20"/>
              </w:rPr>
              <w:t>S</w:t>
            </w:r>
            <w:r>
              <w:rPr>
                <w:sz w:val="16"/>
              </w:rPr>
              <w:t>TROKE</w:t>
            </w:r>
          </w:p>
        </w:tc>
        <w:tc>
          <w:tcPr>
            <w:tcW w:w="760" w:type="dxa"/>
            <w:tcBorders>
              <w:top w:val="single" w:sz="8" w:space="0" w:color="000000"/>
              <w:bottom w:val="single" w:sz="8" w:space="0" w:color="000000"/>
            </w:tcBorders>
            <w:shd w:val="clear" w:color="auto" w:fill="FFF6E7"/>
          </w:tcPr>
          <w:p>
            <w:pPr>
              <w:pStyle w:val="TableParagraph"/>
              <w:spacing w:before="1"/>
              <w:ind w:right="-15"/>
              <w:rPr>
                <w:sz w:val="20"/>
              </w:rPr>
            </w:pPr>
            <w:r>
              <w:rPr>
                <w:sz w:val="20"/>
              </w:rPr>
              <w:t>14</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1"/>
              <w:rPr>
                <w:sz w:val="20"/>
              </w:rPr>
            </w:pPr>
            <w:r>
              <w:rPr>
                <w:sz w:val="20"/>
              </w:rPr>
              <w:t>53.2</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
              <w:ind w:right="-15"/>
              <w:rPr>
                <w:sz w:val="20"/>
              </w:rPr>
            </w:pPr>
            <w:r>
              <w:rPr>
                <w:w w:val="100"/>
                <w:sz w:val="20"/>
              </w:rPr>
              <w:t>5</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sz w:val="20"/>
              </w:rPr>
              <w:t>38.9</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w w:val="100"/>
                <w:sz w:val="20"/>
              </w:rPr>
              <w:t>9</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
              <w:ind w:right="-15"/>
              <w:rPr>
                <w:sz w:val="20"/>
              </w:rPr>
            </w:pPr>
            <w:r>
              <w:rPr>
                <w:sz w:val="20"/>
              </w:rPr>
              <w:t>66.8</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sz w:val="20"/>
              </w:rPr>
              <w:t>13</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sz w:val="20"/>
              </w:rPr>
              <w:t>56.4</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w w:val="100"/>
                <w:sz w:val="20"/>
              </w:rPr>
              <w:t>1</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1"/>
              <w:ind w:right="-15"/>
              <w:rPr>
                <w:sz w:val="20"/>
              </w:rPr>
            </w:pPr>
            <w:r>
              <w:rPr>
                <w:sz w:val="20"/>
              </w:rPr>
              <w:t>29.7</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A</w:t>
            </w:r>
            <w:r>
              <w:rPr>
                <w:sz w:val="16"/>
              </w:rPr>
              <w:t>CCIDENT</w:t>
            </w:r>
          </w:p>
        </w:tc>
        <w:tc>
          <w:tcPr>
            <w:tcW w:w="760" w:type="dxa"/>
            <w:tcBorders>
              <w:top w:val="single" w:sz="8" w:space="0" w:color="000000"/>
              <w:bottom w:val="single" w:sz="8" w:space="0" w:color="000000"/>
            </w:tcBorders>
          </w:tcPr>
          <w:p>
            <w:pPr>
              <w:pStyle w:val="TableParagraph"/>
              <w:spacing w:before="1"/>
              <w:ind w:right="-15"/>
              <w:rPr>
                <w:sz w:val="20"/>
              </w:rPr>
            </w:pPr>
            <w:r>
              <w:rPr>
                <w:sz w:val="20"/>
              </w:rPr>
              <w:t>24</w:t>
            </w:r>
          </w:p>
        </w:tc>
        <w:tc>
          <w:tcPr>
            <w:tcW w:w="758" w:type="dxa"/>
            <w:tcBorders>
              <w:top w:val="single" w:sz="8" w:space="0" w:color="000000"/>
              <w:bottom w:val="single" w:sz="8" w:space="0" w:color="000000"/>
              <w:right w:val="single" w:sz="8" w:space="0" w:color="000000"/>
            </w:tcBorders>
          </w:tcPr>
          <w:p>
            <w:pPr>
              <w:pStyle w:val="TableParagraph"/>
              <w:spacing w:before="1"/>
              <w:rPr>
                <w:sz w:val="20"/>
              </w:rPr>
            </w:pPr>
            <w:r>
              <w:rPr>
                <w:sz w:val="20"/>
              </w:rPr>
              <w:t>91.2</w:t>
            </w:r>
          </w:p>
        </w:tc>
        <w:tc>
          <w:tcPr>
            <w:tcW w:w="865" w:type="dxa"/>
            <w:tcBorders>
              <w:top w:val="single" w:sz="8" w:space="0" w:color="000000"/>
              <w:left w:val="single" w:sz="8" w:space="0" w:color="000000"/>
              <w:bottom w:val="single" w:sz="8" w:space="0" w:color="000000"/>
            </w:tcBorders>
          </w:tcPr>
          <w:p>
            <w:pPr>
              <w:pStyle w:val="TableParagraph"/>
              <w:spacing w:before="1"/>
              <w:ind w:right="-15"/>
              <w:rPr>
                <w:sz w:val="20"/>
              </w:rPr>
            </w:pPr>
            <w:r>
              <w:rPr>
                <w:sz w:val="20"/>
              </w:rPr>
              <w:t>14</w:t>
            </w:r>
          </w:p>
        </w:tc>
        <w:tc>
          <w:tcPr>
            <w:tcW w:w="757" w:type="dxa"/>
            <w:tcBorders>
              <w:top w:val="single" w:sz="8" w:space="0" w:color="000000"/>
              <w:bottom w:val="single" w:sz="8" w:space="0" w:color="000000"/>
              <w:right w:val="single" w:sz="8" w:space="0" w:color="000000"/>
            </w:tcBorders>
          </w:tcPr>
          <w:p>
            <w:pPr>
              <w:pStyle w:val="TableParagraph"/>
              <w:spacing w:before="1"/>
              <w:ind w:right="-15"/>
              <w:rPr>
                <w:sz w:val="20"/>
              </w:rPr>
            </w:pPr>
            <w:r>
              <w:rPr>
                <w:sz w:val="20"/>
              </w:rPr>
              <w:t>109.0</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1"/>
              <w:ind w:right="-15"/>
              <w:rPr>
                <w:sz w:val="20"/>
              </w:rPr>
            </w:pPr>
            <w:r>
              <w:rPr>
                <w:sz w:val="20"/>
              </w:rPr>
              <w:t>10</w:t>
            </w:r>
          </w:p>
        </w:tc>
        <w:tc>
          <w:tcPr>
            <w:tcW w:w="865" w:type="dxa"/>
            <w:tcBorders>
              <w:top w:val="single" w:sz="8" w:space="0" w:color="000000"/>
              <w:left w:val="single" w:sz="8" w:space="0" w:color="000000"/>
              <w:bottom w:val="single" w:sz="8" w:space="0" w:color="000000"/>
            </w:tcBorders>
          </w:tcPr>
          <w:p>
            <w:pPr>
              <w:pStyle w:val="TableParagraph"/>
              <w:spacing w:before="1"/>
              <w:ind w:right="-15"/>
              <w:rPr>
                <w:sz w:val="20"/>
              </w:rPr>
            </w:pPr>
            <w:r>
              <w:rPr>
                <w:sz w:val="20"/>
              </w:rPr>
              <w:t>74.3</w:t>
            </w:r>
          </w:p>
        </w:tc>
        <w:tc>
          <w:tcPr>
            <w:tcW w:w="757" w:type="dxa"/>
            <w:tcBorders>
              <w:top w:val="single" w:sz="8" w:space="0" w:color="000000"/>
              <w:bottom w:val="single" w:sz="8" w:space="0" w:color="000000"/>
              <w:right w:val="single" w:sz="8" w:space="0" w:color="000000"/>
            </w:tcBorders>
          </w:tcPr>
          <w:p>
            <w:pPr>
              <w:pStyle w:val="TableParagraph"/>
              <w:spacing w:before="1"/>
              <w:ind w:right="-15"/>
              <w:rPr>
                <w:sz w:val="20"/>
              </w:rPr>
            </w:pPr>
            <w:r>
              <w:rPr>
                <w:sz w:val="20"/>
              </w:rPr>
              <w:t>21</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1"/>
              <w:ind w:right="-15"/>
              <w:rPr>
                <w:sz w:val="20"/>
              </w:rPr>
            </w:pPr>
            <w:r>
              <w:rPr>
                <w:sz w:val="20"/>
              </w:rPr>
              <w:t>91.1</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1"/>
              <w:ind w:right="-15"/>
              <w:rPr>
                <w:sz w:val="20"/>
              </w:rPr>
            </w:pPr>
            <w:r>
              <w:rPr>
                <w:w w:val="100"/>
                <w:sz w:val="20"/>
              </w:rPr>
              <w:t>3</w:t>
            </w:r>
          </w:p>
        </w:tc>
        <w:tc>
          <w:tcPr>
            <w:tcW w:w="759" w:type="dxa"/>
            <w:tcBorders>
              <w:top w:val="single" w:sz="8" w:space="0" w:color="000000"/>
              <w:left w:val="single" w:sz="8" w:space="0" w:color="000000"/>
              <w:bottom w:val="single" w:sz="8" w:space="0" w:color="000000"/>
            </w:tcBorders>
          </w:tcPr>
          <w:p>
            <w:pPr>
              <w:pStyle w:val="TableParagraph"/>
              <w:spacing w:before="1"/>
              <w:ind w:right="-15"/>
              <w:rPr>
                <w:sz w:val="20"/>
              </w:rPr>
            </w:pPr>
            <w:r>
              <w:rPr>
                <w:sz w:val="20"/>
              </w:rPr>
              <w:t>89.2</w:t>
            </w:r>
          </w:p>
        </w:tc>
      </w:tr>
      <w:tr>
        <w:trPr>
          <w:trHeight w:val="299"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20"/>
              </w:rPr>
            </w:pPr>
            <w:r>
              <w:rPr>
                <w:sz w:val="20"/>
              </w:rPr>
              <w:t>CLRD</w:t>
            </w:r>
          </w:p>
        </w:tc>
        <w:tc>
          <w:tcPr>
            <w:tcW w:w="760" w:type="dxa"/>
            <w:tcBorders>
              <w:top w:val="single" w:sz="8" w:space="0" w:color="000000"/>
              <w:bottom w:val="single" w:sz="8" w:space="0" w:color="000000"/>
            </w:tcBorders>
            <w:shd w:val="clear" w:color="auto" w:fill="FFF6E7"/>
          </w:tcPr>
          <w:p>
            <w:pPr>
              <w:pStyle w:val="TableParagraph"/>
              <w:ind w:right="-15"/>
              <w:rPr>
                <w:sz w:val="20"/>
              </w:rPr>
            </w:pPr>
            <w:r>
              <w:rPr>
                <w:sz w:val="20"/>
              </w:rPr>
              <w:t>27</w:t>
            </w:r>
          </w:p>
        </w:tc>
        <w:tc>
          <w:tcPr>
            <w:tcW w:w="758" w:type="dxa"/>
            <w:tcBorders>
              <w:top w:val="single" w:sz="8" w:space="0" w:color="000000"/>
              <w:bottom w:val="single" w:sz="8" w:space="0" w:color="000000"/>
              <w:right w:val="single" w:sz="8" w:space="0" w:color="000000"/>
            </w:tcBorders>
            <w:shd w:val="clear" w:color="auto" w:fill="FFF6E7"/>
          </w:tcPr>
          <w:p>
            <w:pPr>
              <w:pStyle w:val="TableParagraph"/>
              <w:rPr>
                <w:sz w:val="20"/>
              </w:rPr>
            </w:pPr>
            <w:r>
              <w:rPr>
                <w:sz w:val="20"/>
              </w:rPr>
              <w:t>102.6</w:t>
            </w:r>
          </w:p>
        </w:tc>
        <w:tc>
          <w:tcPr>
            <w:tcW w:w="865" w:type="dxa"/>
            <w:tcBorders>
              <w:top w:val="single" w:sz="8" w:space="0" w:color="000000"/>
              <w:left w:val="single" w:sz="8" w:space="0" w:color="000000"/>
              <w:bottom w:val="single" w:sz="8" w:space="0" w:color="000000"/>
            </w:tcBorders>
            <w:shd w:val="clear" w:color="auto" w:fill="FFF6E7"/>
          </w:tcPr>
          <w:p>
            <w:pPr>
              <w:pStyle w:val="TableParagraph"/>
              <w:ind w:right="-15"/>
              <w:rPr>
                <w:sz w:val="20"/>
              </w:rPr>
            </w:pPr>
            <w:r>
              <w:rPr>
                <w:sz w:val="20"/>
              </w:rPr>
              <w:t>16</w:t>
            </w:r>
          </w:p>
        </w:tc>
        <w:tc>
          <w:tcPr>
            <w:tcW w:w="757" w:type="dxa"/>
            <w:tcBorders>
              <w:top w:val="single" w:sz="8" w:space="0" w:color="000000"/>
              <w:bottom w:val="single" w:sz="8" w:space="0" w:color="000000"/>
              <w:right w:val="single" w:sz="8" w:space="0" w:color="000000"/>
            </w:tcBorders>
            <w:shd w:val="clear" w:color="auto" w:fill="FFF6E7"/>
          </w:tcPr>
          <w:p>
            <w:pPr>
              <w:pStyle w:val="TableParagraph"/>
              <w:ind w:right="-15"/>
              <w:rPr>
                <w:sz w:val="20"/>
              </w:rPr>
            </w:pPr>
            <w:r>
              <w:rPr>
                <w:sz w:val="20"/>
              </w:rPr>
              <w:t>124.6</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ind w:right="-15"/>
              <w:rPr>
                <w:sz w:val="20"/>
              </w:rPr>
            </w:pPr>
            <w:r>
              <w:rPr>
                <w:sz w:val="20"/>
              </w:rPr>
              <w:t>11</w:t>
            </w:r>
          </w:p>
        </w:tc>
        <w:tc>
          <w:tcPr>
            <w:tcW w:w="865" w:type="dxa"/>
            <w:tcBorders>
              <w:top w:val="single" w:sz="8" w:space="0" w:color="000000"/>
              <w:left w:val="single" w:sz="8" w:space="0" w:color="000000"/>
              <w:bottom w:val="single" w:sz="8" w:space="0" w:color="000000"/>
            </w:tcBorders>
            <w:shd w:val="clear" w:color="auto" w:fill="FFF6E7"/>
          </w:tcPr>
          <w:p>
            <w:pPr>
              <w:pStyle w:val="TableParagraph"/>
              <w:ind w:right="-15"/>
              <w:rPr>
                <w:sz w:val="20"/>
              </w:rPr>
            </w:pPr>
            <w:r>
              <w:rPr>
                <w:sz w:val="20"/>
              </w:rPr>
              <w:t>81.7</w:t>
            </w:r>
          </w:p>
        </w:tc>
        <w:tc>
          <w:tcPr>
            <w:tcW w:w="757" w:type="dxa"/>
            <w:tcBorders>
              <w:top w:val="single" w:sz="8" w:space="0" w:color="000000"/>
              <w:bottom w:val="single" w:sz="8" w:space="0" w:color="000000"/>
              <w:right w:val="single" w:sz="8" w:space="0" w:color="000000"/>
            </w:tcBorders>
            <w:shd w:val="clear" w:color="auto" w:fill="FFF6E7"/>
          </w:tcPr>
          <w:p>
            <w:pPr>
              <w:pStyle w:val="TableParagraph"/>
              <w:ind w:right="-15"/>
              <w:rPr>
                <w:sz w:val="20"/>
              </w:rPr>
            </w:pPr>
            <w:r>
              <w:rPr>
                <w:sz w:val="20"/>
              </w:rPr>
              <w:t>25</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ind w:right="-15"/>
              <w:rPr>
                <w:sz w:val="20"/>
              </w:rPr>
            </w:pPr>
            <w:r>
              <w:rPr>
                <w:sz w:val="20"/>
              </w:rPr>
              <w:t>108.4</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ind w:right="-15"/>
              <w:rPr>
                <w:sz w:val="20"/>
              </w:rPr>
            </w:pPr>
            <w:r>
              <w:rPr>
                <w:w w:val="100"/>
                <w:sz w:val="20"/>
              </w:rPr>
              <w:t>2</w:t>
            </w:r>
          </w:p>
        </w:tc>
        <w:tc>
          <w:tcPr>
            <w:tcW w:w="759" w:type="dxa"/>
            <w:tcBorders>
              <w:top w:val="single" w:sz="8" w:space="0" w:color="000000"/>
              <w:left w:val="single" w:sz="8" w:space="0" w:color="000000"/>
              <w:bottom w:val="single" w:sz="8" w:space="0" w:color="000000"/>
            </w:tcBorders>
            <w:shd w:val="clear" w:color="auto" w:fill="FFF6E7"/>
          </w:tcPr>
          <w:p>
            <w:pPr>
              <w:pStyle w:val="TableParagraph"/>
              <w:ind w:right="-15"/>
              <w:rPr>
                <w:sz w:val="20"/>
              </w:rPr>
            </w:pPr>
            <w:r>
              <w:rPr>
                <w:sz w:val="20"/>
              </w:rPr>
              <w:t>59.5</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D</w:t>
            </w:r>
            <w:r>
              <w:rPr>
                <w:sz w:val="16"/>
              </w:rPr>
              <w:t>IABETES</w:t>
            </w:r>
          </w:p>
        </w:tc>
        <w:tc>
          <w:tcPr>
            <w:tcW w:w="760" w:type="dxa"/>
            <w:tcBorders>
              <w:top w:val="single" w:sz="8" w:space="0" w:color="000000"/>
              <w:bottom w:val="single" w:sz="8" w:space="0" w:color="000000"/>
            </w:tcBorders>
          </w:tcPr>
          <w:p>
            <w:pPr>
              <w:pStyle w:val="TableParagraph"/>
              <w:spacing w:before="1"/>
              <w:ind w:right="-15"/>
              <w:rPr>
                <w:sz w:val="20"/>
              </w:rPr>
            </w:pPr>
            <w:r>
              <w:rPr>
                <w:sz w:val="20"/>
              </w:rPr>
              <w:t>16</w:t>
            </w:r>
          </w:p>
        </w:tc>
        <w:tc>
          <w:tcPr>
            <w:tcW w:w="758" w:type="dxa"/>
            <w:tcBorders>
              <w:top w:val="single" w:sz="8" w:space="0" w:color="000000"/>
              <w:bottom w:val="single" w:sz="8" w:space="0" w:color="000000"/>
              <w:right w:val="single" w:sz="8" w:space="0" w:color="000000"/>
            </w:tcBorders>
          </w:tcPr>
          <w:p>
            <w:pPr>
              <w:pStyle w:val="TableParagraph"/>
              <w:spacing w:before="1"/>
              <w:rPr>
                <w:sz w:val="20"/>
              </w:rPr>
            </w:pPr>
            <w:r>
              <w:rPr>
                <w:sz w:val="20"/>
              </w:rPr>
              <w:t>60.8</w:t>
            </w:r>
          </w:p>
        </w:tc>
        <w:tc>
          <w:tcPr>
            <w:tcW w:w="865" w:type="dxa"/>
            <w:tcBorders>
              <w:top w:val="single" w:sz="8" w:space="0" w:color="000000"/>
              <w:left w:val="single" w:sz="8" w:space="0" w:color="000000"/>
              <w:bottom w:val="single" w:sz="8" w:space="0" w:color="000000"/>
            </w:tcBorders>
          </w:tcPr>
          <w:p>
            <w:pPr>
              <w:pStyle w:val="TableParagraph"/>
              <w:spacing w:before="1"/>
              <w:ind w:right="-15"/>
              <w:rPr>
                <w:sz w:val="20"/>
              </w:rPr>
            </w:pPr>
            <w:r>
              <w:rPr>
                <w:sz w:val="20"/>
              </w:rPr>
              <w:t>10</w:t>
            </w:r>
          </w:p>
        </w:tc>
        <w:tc>
          <w:tcPr>
            <w:tcW w:w="757" w:type="dxa"/>
            <w:tcBorders>
              <w:top w:val="single" w:sz="8" w:space="0" w:color="000000"/>
              <w:bottom w:val="single" w:sz="8" w:space="0" w:color="000000"/>
              <w:right w:val="single" w:sz="8" w:space="0" w:color="000000"/>
            </w:tcBorders>
          </w:tcPr>
          <w:p>
            <w:pPr>
              <w:pStyle w:val="TableParagraph"/>
              <w:spacing w:before="1"/>
              <w:ind w:right="-15"/>
              <w:rPr>
                <w:sz w:val="20"/>
              </w:rPr>
            </w:pPr>
            <w:r>
              <w:rPr>
                <w:sz w:val="20"/>
              </w:rPr>
              <w:t>77.8</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1"/>
              <w:ind w:right="-15"/>
              <w:rPr>
                <w:sz w:val="20"/>
              </w:rPr>
            </w:pPr>
            <w:r>
              <w:rPr>
                <w:w w:val="100"/>
                <w:sz w:val="20"/>
              </w:rPr>
              <w:t>6</w:t>
            </w:r>
          </w:p>
        </w:tc>
        <w:tc>
          <w:tcPr>
            <w:tcW w:w="865" w:type="dxa"/>
            <w:tcBorders>
              <w:top w:val="single" w:sz="8" w:space="0" w:color="000000"/>
              <w:left w:val="single" w:sz="8" w:space="0" w:color="000000"/>
              <w:bottom w:val="single" w:sz="8" w:space="0" w:color="000000"/>
            </w:tcBorders>
          </w:tcPr>
          <w:p>
            <w:pPr>
              <w:pStyle w:val="TableParagraph"/>
              <w:spacing w:before="1"/>
              <w:ind w:right="-15"/>
              <w:rPr>
                <w:sz w:val="20"/>
              </w:rPr>
            </w:pPr>
            <w:r>
              <w:rPr>
                <w:sz w:val="20"/>
              </w:rPr>
              <w:t>44.6</w:t>
            </w:r>
          </w:p>
        </w:tc>
        <w:tc>
          <w:tcPr>
            <w:tcW w:w="757" w:type="dxa"/>
            <w:tcBorders>
              <w:top w:val="single" w:sz="8" w:space="0" w:color="000000"/>
              <w:bottom w:val="single" w:sz="8" w:space="0" w:color="000000"/>
              <w:right w:val="single" w:sz="8" w:space="0" w:color="000000"/>
            </w:tcBorders>
          </w:tcPr>
          <w:p>
            <w:pPr>
              <w:pStyle w:val="TableParagraph"/>
              <w:spacing w:before="1"/>
              <w:ind w:right="-15"/>
              <w:rPr>
                <w:sz w:val="20"/>
              </w:rPr>
            </w:pPr>
            <w:r>
              <w:rPr>
                <w:sz w:val="20"/>
              </w:rPr>
              <w:t>13</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1"/>
              <w:ind w:right="-15"/>
              <w:rPr>
                <w:sz w:val="20"/>
              </w:rPr>
            </w:pPr>
            <w:r>
              <w:rPr>
                <w:sz w:val="20"/>
              </w:rPr>
              <w:t>56.4</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1"/>
              <w:ind w:right="-15"/>
              <w:rPr>
                <w:sz w:val="20"/>
              </w:rPr>
            </w:pPr>
            <w:r>
              <w:rPr>
                <w:w w:val="100"/>
                <w:sz w:val="20"/>
              </w:rPr>
              <w:t>3</w:t>
            </w:r>
          </w:p>
        </w:tc>
        <w:tc>
          <w:tcPr>
            <w:tcW w:w="759" w:type="dxa"/>
            <w:tcBorders>
              <w:top w:val="single" w:sz="8" w:space="0" w:color="000000"/>
              <w:left w:val="single" w:sz="8" w:space="0" w:color="000000"/>
              <w:bottom w:val="single" w:sz="8" w:space="0" w:color="000000"/>
            </w:tcBorders>
          </w:tcPr>
          <w:p>
            <w:pPr>
              <w:pStyle w:val="TableParagraph"/>
              <w:spacing w:before="1"/>
              <w:ind w:right="-15"/>
              <w:rPr>
                <w:sz w:val="20"/>
              </w:rPr>
            </w:pPr>
            <w:r>
              <w:rPr>
                <w:sz w:val="20"/>
              </w:rPr>
              <w:t>89.2</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20"/>
              </w:rPr>
            </w:pPr>
            <w:r>
              <w:rPr>
                <w:sz w:val="20"/>
              </w:rPr>
              <w:t>I</w:t>
            </w:r>
            <w:r>
              <w:rPr>
                <w:sz w:val="16"/>
              </w:rPr>
              <w:t>NF</w:t>
            </w:r>
            <w:r>
              <w:rPr>
                <w:sz w:val="20"/>
              </w:rPr>
              <w:t>. &amp; P</w:t>
            </w:r>
            <w:r>
              <w:rPr>
                <w:sz w:val="16"/>
              </w:rPr>
              <w:t>NEU</w:t>
            </w:r>
            <w:r>
              <w:rPr>
                <w:sz w:val="20"/>
              </w:rPr>
              <w:t>.</w:t>
            </w:r>
          </w:p>
        </w:tc>
        <w:tc>
          <w:tcPr>
            <w:tcW w:w="760" w:type="dxa"/>
            <w:tcBorders>
              <w:top w:val="single" w:sz="8" w:space="0" w:color="000000"/>
              <w:bottom w:val="single" w:sz="8" w:space="0" w:color="000000"/>
            </w:tcBorders>
            <w:shd w:val="clear" w:color="auto" w:fill="FFF6E7"/>
          </w:tcPr>
          <w:p>
            <w:pPr>
              <w:pStyle w:val="TableParagraph"/>
              <w:spacing w:before="1"/>
              <w:ind w:right="-15"/>
              <w:rPr>
                <w:sz w:val="20"/>
              </w:rPr>
            </w:pPr>
            <w:r>
              <w:rPr>
                <w:w w:val="100"/>
                <w:sz w:val="20"/>
              </w:rPr>
              <w:t>7</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1"/>
              <w:rPr>
                <w:sz w:val="20"/>
              </w:rPr>
            </w:pPr>
            <w:r>
              <w:rPr>
                <w:sz w:val="20"/>
              </w:rPr>
              <w:t>26.6</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
              <w:ind w:right="-15"/>
              <w:rPr>
                <w:sz w:val="20"/>
              </w:rPr>
            </w:pPr>
            <w:r>
              <w:rPr>
                <w:w w:val="100"/>
                <w:sz w:val="20"/>
              </w:rPr>
              <w:t>3</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sz w:val="20"/>
              </w:rPr>
              <w:t>23.4</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w w:val="100"/>
                <w:sz w:val="20"/>
              </w:rPr>
              <w:t>4</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
              <w:ind w:right="-15"/>
              <w:rPr>
                <w:sz w:val="20"/>
              </w:rPr>
            </w:pPr>
            <w:r>
              <w:rPr>
                <w:sz w:val="20"/>
              </w:rPr>
              <w:t>29.7</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w w:val="100"/>
                <w:sz w:val="20"/>
              </w:rPr>
              <w:t>7</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sz w:val="20"/>
              </w:rPr>
              <w:t>30.4</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w w:val="100"/>
                <w:sz w:val="20"/>
              </w:rPr>
              <w:t>0</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1"/>
              <w:ind w:right="-15"/>
              <w:rPr>
                <w:sz w:val="20"/>
              </w:rPr>
            </w:pPr>
            <w:r>
              <w:rPr>
                <w:sz w:val="20"/>
              </w:rPr>
              <w:t>0.0</w:t>
            </w:r>
          </w:p>
        </w:tc>
      </w:tr>
      <w:tr>
        <w:trPr>
          <w:trHeight w:val="299" w:hRule="atLeast"/>
        </w:trPr>
        <w:tc>
          <w:tcPr>
            <w:tcW w:w="1196" w:type="dxa"/>
            <w:tcBorders>
              <w:top w:val="single" w:sz="8" w:space="0" w:color="000000"/>
              <w:bottom w:val="single" w:sz="8" w:space="0" w:color="000000"/>
            </w:tcBorders>
          </w:tcPr>
          <w:p>
            <w:pPr>
              <w:pStyle w:val="TableParagraph"/>
              <w:spacing w:before="35"/>
              <w:ind w:left="29"/>
              <w:jc w:val="left"/>
              <w:rPr>
                <w:sz w:val="15"/>
              </w:rPr>
            </w:pPr>
            <w:r>
              <w:rPr>
                <w:sz w:val="19"/>
              </w:rPr>
              <w:t>A</w:t>
            </w:r>
            <w:r>
              <w:rPr>
                <w:sz w:val="15"/>
              </w:rPr>
              <w:t>LZHEIMER</w:t>
            </w:r>
            <w:r>
              <w:rPr>
                <w:sz w:val="19"/>
              </w:rPr>
              <w:t>’</w:t>
            </w:r>
            <w:r>
              <w:rPr>
                <w:sz w:val="15"/>
              </w:rPr>
              <w:t>S</w:t>
            </w:r>
          </w:p>
        </w:tc>
        <w:tc>
          <w:tcPr>
            <w:tcW w:w="760" w:type="dxa"/>
            <w:tcBorders>
              <w:top w:val="single" w:sz="8" w:space="0" w:color="000000"/>
              <w:bottom w:val="single" w:sz="8" w:space="0" w:color="000000"/>
            </w:tcBorders>
          </w:tcPr>
          <w:p>
            <w:pPr>
              <w:pStyle w:val="TableParagraph"/>
              <w:ind w:right="-15"/>
              <w:rPr>
                <w:sz w:val="20"/>
              </w:rPr>
            </w:pPr>
            <w:r>
              <w:rPr>
                <w:sz w:val="20"/>
              </w:rPr>
              <w:t>25</w:t>
            </w:r>
          </w:p>
        </w:tc>
        <w:tc>
          <w:tcPr>
            <w:tcW w:w="758" w:type="dxa"/>
            <w:tcBorders>
              <w:top w:val="single" w:sz="8" w:space="0" w:color="000000"/>
              <w:bottom w:val="single" w:sz="8" w:space="0" w:color="000000"/>
              <w:right w:val="single" w:sz="8" w:space="0" w:color="000000"/>
            </w:tcBorders>
          </w:tcPr>
          <w:p>
            <w:pPr>
              <w:pStyle w:val="TableParagraph"/>
              <w:rPr>
                <w:sz w:val="20"/>
              </w:rPr>
            </w:pPr>
            <w:r>
              <w:rPr>
                <w:sz w:val="20"/>
              </w:rPr>
              <w:t>95.0</w:t>
            </w:r>
          </w:p>
        </w:tc>
        <w:tc>
          <w:tcPr>
            <w:tcW w:w="865" w:type="dxa"/>
            <w:tcBorders>
              <w:top w:val="single" w:sz="8" w:space="0" w:color="000000"/>
              <w:left w:val="single" w:sz="8" w:space="0" w:color="000000"/>
              <w:bottom w:val="single" w:sz="8" w:space="0" w:color="000000"/>
            </w:tcBorders>
          </w:tcPr>
          <w:p>
            <w:pPr>
              <w:pStyle w:val="TableParagraph"/>
              <w:ind w:right="-15"/>
              <w:rPr>
                <w:sz w:val="20"/>
              </w:rPr>
            </w:pPr>
            <w:r>
              <w:rPr>
                <w:w w:val="100"/>
                <w:sz w:val="20"/>
              </w:rPr>
              <w:t>6</w:t>
            </w:r>
          </w:p>
        </w:tc>
        <w:tc>
          <w:tcPr>
            <w:tcW w:w="757" w:type="dxa"/>
            <w:tcBorders>
              <w:top w:val="single" w:sz="8" w:space="0" w:color="000000"/>
              <w:bottom w:val="single" w:sz="8" w:space="0" w:color="000000"/>
              <w:right w:val="single" w:sz="8" w:space="0" w:color="000000"/>
            </w:tcBorders>
          </w:tcPr>
          <w:p>
            <w:pPr>
              <w:pStyle w:val="TableParagraph"/>
              <w:ind w:right="-15"/>
              <w:rPr>
                <w:sz w:val="20"/>
              </w:rPr>
            </w:pPr>
            <w:r>
              <w:rPr>
                <w:sz w:val="20"/>
              </w:rPr>
              <w:t>46.7</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ind w:right="-15"/>
              <w:rPr>
                <w:sz w:val="20"/>
              </w:rPr>
            </w:pPr>
            <w:r>
              <w:rPr>
                <w:sz w:val="20"/>
              </w:rPr>
              <w:t>19</w:t>
            </w:r>
          </w:p>
        </w:tc>
        <w:tc>
          <w:tcPr>
            <w:tcW w:w="865" w:type="dxa"/>
            <w:tcBorders>
              <w:top w:val="single" w:sz="8" w:space="0" w:color="000000"/>
              <w:left w:val="single" w:sz="8" w:space="0" w:color="000000"/>
              <w:bottom w:val="single" w:sz="8" w:space="0" w:color="000000"/>
            </w:tcBorders>
          </w:tcPr>
          <w:p>
            <w:pPr>
              <w:pStyle w:val="TableParagraph"/>
              <w:ind w:right="-15"/>
              <w:rPr>
                <w:sz w:val="20"/>
              </w:rPr>
            </w:pPr>
            <w:r>
              <w:rPr>
                <w:sz w:val="20"/>
              </w:rPr>
              <w:t>141.1</w:t>
            </w:r>
          </w:p>
        </w:tc>
        <w:tc>
          <w:tcPr>
            <w:tcW w:w="757" w:type="dxa"/>
            <w:tcBorders>
              <w:top w:val="single" w:sz="8" w:space="0" w:color="000000"/>
              <w:bottom w:val="single" w:sz="8" w:space="0" w:color="000000"/>
              <w:right w:val="single" w:sz="8" w:space="0" w:color="000000"/>
            </w:tcBorders>
          </w:tcPr>
          <w:p>
            <w:pPr>
              <w:pStyle w:val="TableParagraph"/>
              <w:ind w:right="-15"/>
              <w:rPr>
                <w:sz w:val="20"/>
              </w:rPr>
            </w:pPr>
            <w:r>
              <w:rPr>
                <w:sz w:val="20"/>
              </w:rPr>
              <w:t>24</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ind w:right="-15"/>
              <w:rPr>
                <w:sz w:val="20"/>
              </w:rPr>
            </w:pPr>
            <w:r>
              <w:rPr>
                <w:sz w:val="20"/>
              </w:rPr>
              <w:t>104.1</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ind w:right="-15"/>
              <w:rPr>
                <w:sz w:val="20"/>
              </w:rPr>
            </w:pPr>
            <w:r>
              <w:rPr>
                <w:w w:val="100"/>
                <w:sz w:val="20"/>
              </w:rPr>
              <w:t>1</w:t>
            </w:r>
          </w:p>
        </w:tc>
        <w:tc>
          <w:tcPr>
            <w:tcW w:w="759" w:type="dxa"/>
            <w:tcBorders>
              <w:top w:val="single" w:sz="8" w:space="0" w:color="000000"/>
              <w:left w:val="single" w:sz="8" w:space="0" w:color="000000"/>
              <w:bottom w:val="single" w:sz="8" w:space="0" w:color="000000"/>
            </w:tcBorders>
          </w:tcPr>
          <w:p>
            <w:pPr>
              <w:pStyle w:val="TableParagraph"/>
              <w:ind w:right="-15"/>
              <w:rPr>
                <w:sz w:val="20"/>
              </w:rPr>
            </w:pPr>
            <w:r>
              <w:rPr>
                <w:sz w:val="20"/>
              </w:rPr>
              <w:t>29.7</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16"/>
              </w:rPr>
            </w:pPr>
            <w:r>
              <w:rPr>
                <w:sz w:val="20"/>
              </w:rPr>
              <w:t>S</w:t>
            </w:r>
            <w:r>
              <w:rPr>
                <w:sz w:val="16"/>
              </w:rPr>
              <w:t>UICIDE</w:t>
            </w:r>
          </w:p>
        </w:tc>
        <w:tc>
          <w:tcPr>
            <w:tcW w:w="760" w:type="dxa"/>
            <w:tcBorders>
              <w:top w:val="single" w:sz="8" w:space="0" w:color="000000"/>
              <w:bottom w:val="single" w:sz="8" w:space="0" w:color="000000"/>
            </w:tcBorders>
            <w:shd w:val="clear" w:color="auto" w:fill="FFF6E7"/>
          </w:tcPr>
          <w:p>
            <w:pPr>
              <w:pStyle w:val="TableParagraph"/>
              <w:spacing w:before="1"/>
              <w:ind w:right="-15"/>
              <w:rPr>
                <w:sz w:val="20"/>
              </w:rPr>
            </w:pPr>
            <w:r>
              <w:rPr>
                <w:w w:val="100"/>
                <w:sz w:val="20"/>
              </w:rPr>
              <w:t>5</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1"/>
              <w:rPr>
                <w:sz w:val="20"/>
              </w:rPr>
            </w:pPr>
            <w:r>
              <w:rPr>
                <w:sz w:val="20"/>
              </w:rPr>
              <w:t>19.0</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
              <w:ind w:right="-15"/>
              <w:rPr>
                <w:sz w:val="20"/>
              </w:rPr>
            </w:pPr>
            <w:r>
              <w:rPr>
                <w:w w:val="100"/>
                <w:sz w:val="20"/>
              </w:rPr>
              <w:t>4</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sz w:val="20"/>
              </w:rPr>
              <w:t>31.1</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w w:val="100"/>
                <w:sz w:val="20"/>
              </w:rPr>
              <w:t>1</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
              <w:ind w:right="-15"/>
              <w:rPr>
                <w:sz w:val="20"/>
              </w:rPr>
            </w:pPr>
            <w:r>
              <w:rPr>
                <w:sz w:val="20"/>
              </w:rPr>
              <w:t>7.4</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w w:val="100"/>
                <w:sz w:val="20"/>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sz w:val="20"/>
              </w:rPr>
              <w:t>21.7</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
              <w:ind w:right="-15"/>
              <w:rPr>
                <w:sz w:val="20"/>
              </w:rPr>
            </w:pPr>
            <w:r>
              <w:rPr>
                <w:w w:val="100"/>
                <w:sz w:val="20"/>
              </w:rPr>
              <w:t>0</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1"/>
              <w:ind w:right="-15"/>
              <w:rPr>
                <w:sz w:val="20"/>
              </w:rPr>
            </w:pPr>
            <w:r>
              <w:rPr>
                <w:sz w:val="20"/>
              </w:rPr>
              <w:t>0.0</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H</w:t>
            </w:r>
            <w:r>
              <w:rPr>
                <w:sz w:val="16"/>
              </w:rPr>
              <w:t>OMICIDE</w:t>
            </w:r>
          </w:p>
        </w:tc>
        <w:tc>
          <w:tcPr>
            <w:tcW w:w="760" w:type="dxa"/>
            <w:tcBorders>
              <w:top w:val="single" w:sz="8" w:space="0" w:color="000000"/>
              <w:bottom w:val="single" w:sz="8" w:space="0" w:color="000000"/>
            </w:tcBorders>
          </w:tcPr>
          <w:p>
            <w:pPr>
              <w:pStyle w:val="TableParagraph"/>
              <w:spacing w:before="1"/>
              <w:ind w:right="-15"/>
              <w:rPr>
                <w:sz w:val="20"/>
              </w:rPr>
            </w:pPr>
            <w:r>
              <w:rPr>
                <w:w w:val="100"/>
                <w:sz w:val="20"/>
              </w:rPr>
              <w:t>2</w:t>
            </w:r>
          </w:p>
        </w:tc>
        <w:tc>
          <w:tcPr>
            <w:tcW w:w="758" w:type="dxa"/>
            <w:tcBorders>
              <w:top w:val="single" w:sz="8" w:space="0" w:color="000000"/>
              <w:bottom w:val="single" w:sz="8" w:space="0" w:color="000000"/>
              <w:right w:val="single" w:sz="8" w:space="0" w:color="000000"/>
            </w:tcBorders>
          </w:tcPr>
          <w:p>
            <w:pPr>
              <w:pStyle w:val="TableParagraph"/>
              <w:spacing w:before="1"/>
              <w:rPr>
                <w:sz w:val="20"/>
              </w:rPr>
            </w:pPr>
            <w:r>
              <w:rPr>
                <w:sz w:val="20"/>
              </w:rPr>
              <w:t>7.6</w:t>
            </w:r>
          </w:p>
        </w:tc>
        <w:tc>
          <w:tcPr>
            <w:tcW w:w="865" w:type="dxa"/>
            <w:tcBorders>
              <w:top w:val="single" w:sz="8" w:space="0" w:color="000000"/>
              <w:left w:val="single" w:sz="8" w:space="0" w:color="000000"/>
              <w:bottom w:val="single" w:sz="8" w:space="0" w:color="000000"/>
            </w:tcBorders>
          </w:tcPr>
          <w:p>
            <w:pPr>
              <w:pStyle w:val="TableParagraph"/>
              <w:spacing w:before="1"/>
              <w:ind w:right="-15"/>
              <w:rPr>
                <w:sz w:val="20"/>
              </w:rPr>
            </w:pPr>
            <w:r>
              <w:rPr>
                <w:w w:val="100"/>
                <w:sz w:val="20"/>
              </w:rPr>
              <w:t>2</w:t>
            </w:r>
          </w:p>
        </w:tc>
        <w:tc>
          <w:tcPr>
            <w:tcW w:w="757" w:type="dxa"/>
            <w:tcBorders>
              <w:top w:val="single" w:sz="8" w:space="0" w:color="000000"/>
              <w:bottom w:val="single" w:sz="8" w:space="0" w:color="000000"/>
              <w:right w:val="single" w:sz="8" w:space="0" w:color="000000"/>
            </w:tcBorders>
          </w:tcPr>
          <w:p>
            <w:pPr>
              <w:pStyle w:val="TableParagraph"/>
              <w:spacing w:before="1"/>
              <w:ind w:right="-15"/>
              <w:rPr>
                <w:sz w:val="20"/>
              </w:rPr>
            </w:pPr>
            <w:r>
              <w:rPr>
                <w:sz w:val="20"/>
              </w:rPr>
              <w:t>15.6</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1"/>
              <w:ind w:right="-15"/>
              <w:rPr>
                <w:sz w:val="20"/>
              </w:rPr>
            </w:pPr>
            <w:r>
              <w:rPr>
                <w:w w:val="100"/>
                <w:sz w:val="20"/>
              </w:rPr>
              <w:t>0</w:t>
            </w:r>
          </w:p>
        </w:tc>
        <w:tc>
          <w:tcPr>
            <w:tcW w:w="865" w:type="dxa"/>
            <w:tcBorders>
              <w:top w:val="single" w:sz="8" w:space="0" w:color="000000"/>
              <w:left w:val="single" w:sz="8" w:space="0" w:color="000000"/>
              <w:bottom w:val="single" w:sz="8" w:space="0" w:color="000000"/>
            </w:tcBorders>
          </w:tcPr>
          <w:p>
            <w:pPr>
              <w:pStyle w:val="TableParagraph"/>
              <w:spacing w:before="1"/>
              <w:ind w:right="-15"/>
              <w:rPr>
                <w:sz w:val="20"/>
              </w:rPr>
            </w:pPr>
            <w:r>
              <w:rPr>
                <w:sz w:val="20"/>
              </w:rPr>
              <w:t>0.0</w:t>
            </w:r>
          </w:p>
        </w:tc>
        <w:tc>
          <w:tcPr>
            <w:tcW w:w="757" w:type="dxa"/>
            <w:tcBorders>
              <w:top w:val="single" w:sz="8" w:space="0" w:color="000000"/>
              <w:bottom w:val="single" w:sz="8" w:space="0" w:color="000000"/>
              <w:right w:val="single" w:sz="8" w:space="0" w:color="000000"/>
            </w:tcBorders>
          </w:tcPr>
          <w:p>
            <w:pPr>
              <w:pStyle w:val="TableParagraph"/>
              <w:spacing w:before="1"/>
              <w:ind w:right="-15"/>
              <w:rPr>
                <w:sz w:val="20"/>
              </w:rPr>
            </w:pPr>
            <w:r>
              <w:rPr>
                <w:w w:val="100"/>
                <w:sz w:val="20"/>
              </w:rPr>
              <w:t>2</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1"/>
              <w:ind w:right="-15"/>
              <w:rPr>
                <w:sz w:val="20"/>
              </w:rPr>
            </w:pPr>
            <w:r>
              <w:rPr>
                <w:sz w:val="20"/>
              </w:rPr>
              <w:t>8.7</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1"/>
              <w:ind w:right="-15"/>
              <w:rPr>
                <w:sz w:val="20"/>
              </w:rPr>
            </w:pPr>
            <w:r>
              <w:rPr>
                <w:w w:val="100"/>
                <w:sz w:val="20"/>
              </w:rPr>
              <w:t>0</w:t>
            </w:r>
          </w:p>
        </w:tc>
        <w:tc>
          <w:tcPr>
            <w:tcW w:w="759" w:type="dxa"/>
            <w:tcBorders>
              <w:top w:val="single" w:sz="8" w:space="0" w:color="000000"/>
              <w:left w:val="single" w:sz="8" w:space="0" w:color="000000"/>
              <w:bottom w:val="single" w:sz="8" w:space="0" w:color="000000"/>
            </w:tcBorders>
          </w:tcPr>
          <w:p>
            <w:pPr>
              <w:pStyle w:val="TableParagraph"/>
              <w:spacing w:before="1"/>
              <w:ind w:right="-15"/>
              <w:rPr>
                <w:sz w:val="20"/>
              </w:rPr>
            </w:pPr>
            <w:r>
              <w:rPr>
                <w:sz w:val="20"/>
              </w:rPr>
              <w:t>0.0</w:t>
            </w:r>
          </w:p>
        </w:tc>
      </w:tr>
      <w:tr>
        <w:trPr>
          <w:trHeight w:val="322" w:hRule="atLeast"/>
        </w:trPr>
        <w:tc>
          <w:tcPr>
            <w:tcW w:w="1196" w:type="dxa"/>
            <w:tcBorders>
              <w:top w:val="single" w:sz="8" w:space="0" w:color="000000"/>
            </w:tcBorders>
            <w:shd w:val="clear" w:color="auto" w:fill="FFF6E7"/>
          </w:tcPr>
          <w:p>
            <w:pPr>
              <w:pStyle w:val="TableParagraph"/>
              <w:spacing w:before="40"/>
              <w:ind w:left="29"/>
              <w:jc w:val="left"/>
              <w:rPr>
                <w:sz w:val="20"/>
              </w:rPr>
            </w:pPr>
            <w:r>
              <w:rPr>
                <w:sz w:val="20"/>
              </w:rPr>
              <w:t>HIV</w:t>
            </w:r>
          </w:p>
        </w:tc>
        <w:tc>
          <w:tcPr>
            <w:tcW w:w="760" w:type="dxa"/>
            <w:tcBorders>
              <w:top w:val="single" w:sz="8" w:space="0" w:color="000000"/>
            </w:tcBorders>
            <w:shd w:val="clear" w:color="auto" w:fill="FFF6E7"/>
          </w:tcPr>
          <w:p>
            <w:pPr>
              <w:pStyle w:val="TableParagraph"/>
              <w:ind w:right="-15"/>
              <w:rPr>
                <w:sz w:val="20"/>
              </w:rPr>
            </w:pPr>
            <w:r>
              <w:rPr>
                <w:w w:val="100"/>
                <w:sz w:val="20"/>
              </w:rPr>
              <w:t>1</w:t>
            </w:r>
          </w:p>
        </w:tc>
        <w:tc>
          <w:tcPr>
            <w:tcW w:w="758" w:type="dxa"/>
            <w:tcBorders>
              <w:top w:val="single" w:sz="8" w:space="0" w:color="000000"/>
              <w:right w:val="single" w:sz="8" w:space="0" w:color="000000"/>
            </w:tcBorders>
            <w:shd w:val="clear" w:color="auto" w:fill="FFF6E7"/>
          </w:tcPr>
          <w:p>
            <w:pPr>
              <w:pStyle w:val="TableParagraph"/>
              <w:ind w:right="-15"/>
              <w:rPr>
                <w:sz w:val="20"/>
              </w:rPr>
            </w:pPr>
            <w:r>
              <w:rPr>
                <w:sz w:val="20"/>
              </w:rPr>
              <w:t>3.8</w:t>
            </w:r>
          </w:p>
        </w:tc>
        <w:tc>
          <w:tcPr>
            <w:tcW w:w="865" w:type="dxa"/>
            <w:tcBorders>
              <w:top w:val="single" w:sz="8" w:space="0" w:color="000000"/>
              <w:left w:val="single" w:sz="8" w:space="0" w:color="000000"/>
            </w:tcBorders>
            <w:shd w:val="clear" w:color="auto" w:fill="FFF6E7"/>
          </w:tcPr>
          <w:p>
            <w:pPr>
              <w:pStyle w:val="TableParagraph"/>
              <w:ind w:right="-15"/>
              <w:rPr>
                <w:sz w:val="20"/>
              </w:rPr>
            </w:pPr>
            <w:r>
              <w:rPr>
                <w:w w:val="100"/>
                <w:sz w:val="20"/>
              </w:rPr>
              <w:t>0</w:t>
            </w:r>
          </w:p>
        </w:tc>
        <w:tc>
          <w:tcPr>
            <w:tcW w:w="757" w:type="dxa"/>
            <w:tcBorders>
              <w:top w:val="single" w:sz="8" w:space="0" w:color="000000"/>
              <w:right w:val="single" w:sz="8" w:space="0" w:color="000000"/>
            </w:tcBorders>
            <w:shd w:val="clear" w:color="auto" w:fill="FFF6E7"/>
          </w:tcPr>
          <w:p>
            <w:pPr>
              <w:pStyle w:val="TableParagraph"/>
              <w:ind w:right="-15"/>
              <w:rPr>
                <w:sz w:val="20"/>
              </w:rPr>
            </w:pPr>
            <w:r>
              <w:rPr>
                <w:sz w:val="20"/>
              </w:rPr>
              <w:t>0.0</w:t>
            </w:r>
          </w:p>
        </w:tc>
        <w:tc>
          <w:tcPr>
            <w:tcW w:w="864" w:type="dxa"/>
            <w:tcBorders>
              <w:top w:val="single" w:sz="8" w:space="0" w:color="000000"/>
              <w:left w:val="single" w:sz="8" w:space="0" w:color="000000"/>
              <w:right w:val="single" w:sz="8" w:space="0" w:color="000000"/>
            </w:tcBorders>
            <w:shd w:val="clear" w:color="auto" w:fill="FFF6E7"/>
          </w:tcPr>
          <w:p>
            <w:pPr>
              <w:pStyle w:val="TableParagraph"/>
              <w:ind w:right="-15"/>
              <w:rPr>
                <w:sz w:val="20"/>
              </w:rPr>
            </w:pPr>
            <w:r>
              <w:rPr>
                <w:w w:val="100"/>
                <w:sz w:val="20"/>
              </w:rPr>
              <w:t>1</w:t>
            </w:r>
          </w:p>
        </w:tc>
        <w:tc>
          <w:tcPr>
            <w:tcW w:w="865" w:type="dxa"/>
            <w:tcBorders>
              <w:top w:val="single" w:sz="8" w:space="0" w:color="000000"/>
              <w:left w:val="single" w:sz="8" w:space="0" w:color="000000"/>
            </w:tcBorders>
            <w:shd w:val="clear" w:color="auto" w:fill="FFF6E7"/>
          </w:tcPr>
          <w:p>
            <w:pPr>
              <w:pStyle w:val="TableParagraph"/>
              <w:ind w:right="-15"/>
              <w:rPr>
                <w:sz w:val="20"/>
              </w:rPr>
            </w:pPr>
            <w:r>
              <w:rPr>
                <w:sz w:val="20"/>
              </w:rPr>
              <w:t>7.4</w:t>
            </w:r>
          </w:p>
        </w:tc>
        <w:tc>
          <w:tcPr>
            <w:tcW w:w="757" w:type="dxa"/>
            <w:tcBorders>
              <w:top w:val="single" w:sz="8" w:space="0" w:color="000000"/>
              <w:right w:val="single" w:sz="8" w:space="0" w:color="000000"/>
            </w:tcBorders>
            <w:shd w:val="clear" w:color="auto" w:fill="FFF6E7"/>
          </w:tcPr>
          <w:p>
            <w:pPr>
              <w:pStyle w:val="TableParagraph"/>
              <w:ind w:right="-15"/>
              <w:rPr>
                <w:sz w:val="20"/>
              </w:rPr>
            </w:pPr>
            <w:r>
              <w:rPr>
                <w:w w:val="100"/>
                <w:sz w:val="20"/>
              </w:rPr>
              <w:t>0</w:t>
            </w:r>
          </w:p>
        </w:tc>
        <w:tc>
          <w:tcPr>
            <w:tcW w:w="756" w:type="dxa"/>
            <w:tcBorders>
              <w:top w:val="single" w:sz="8" w:space="0" w:color="000000"/>
              <w:left w:val="single" w:sz="8" w:space="0" w:color="000000"/>
              <w:right w:val="single" w:sz="8" w:space="0" w:color="000000"/>
            </w:tcBorders>
            <w:shd w:val="clear" w:color="auto" w:fill="FFF6E7"/>
          </w:tcPr>
          <w:p>
            <w:pPr>
              <w:pStyle w:val="TableParagraph"/>
              <w:ind w:right="-15"/>
              <w:rPr>
                <w:sz w:val="20"/>
              </w:rPr>
            </w:pPr>
            <w:r>
              <w:rPr>
                <w:sz w:val="20"/>
              </w:rPr>
              <w:t>0.0</w:t>
            </w:r>
          </w:p>
        </w:tc>
        <w:tc>
          <w:tcPr>
            <w:tcW w:w="754" w:type="dxa"/>
            <w:tcBorders>
              <w:top w:val="single" w:sz="8" w:space="0" w:color="000000"/>
              <w:left w:val="single" w:sz="8" w:space="0" w:color="000000"/>
              <w:right w:val="single" w:sz="8" w:space="0" w:color="000000"/>
            </w:tcBorders>
            <w:shd w:val="clear" w:color="auto" w:fill="FFF6E7"/>
          </w:tcPr>
          <w:p>
            <w:pPr>
              <w:pStyle w:val="TableParagraph"/>
              <w:ind w:right="-15"/>
              <w:rPr>
                <w:sz w:val="20"/>
              </w:rPr>
            </w:pPr>
            <w:r>
              <w:rPr>
                <w:w w:val="100"/>
                <w:sz w:val="20"/>
              </w:rPr>
              <w:t>1</w:t>
            </w:r>
          </w:p>
        </w:tc>
        <w:tc>
          <w:tcPr>
            <w:tcW w:w="759" w:type="dxa"/>
            <w:tcBorders>
              <w:top w:val="single" w:sz="8" w:space="0" w:color="000000"/>
              <w:left w:val="single" w:sz="8" w:space="0" w:color="000000"/>
            </w:tcBorders>
            <w:shd w:val="clear" w:color="auto" w:fill="FFF6E7"/>
          </w:tcPr>
          <w:p>
            <w:pPr>
              <w:pStyle w:val="TableParagraph"/>
              <w:ind w:right="-15"/>
              <w:rPr>
                <w:sz w:val="20"/>
              </w:rPr>
            </w:pPr>
            <w:r>
              <w:rPr>
                <w:sz w:val="20"/>
              </w:rPr>
              <w:t>29.7</w:t>
            </w:r>
          </w:p>
        </w:tc>
      </w:tr>
    </w:tbl>
    <w:p>
      <w:pPr>
        <w:spacing w:before="0"/>
        <w:ind w:left="1440" w:right="0" w:firstLine="0"/>
        <w:jc w:val="left"/>
        <w:rPr>
          <w:sz w:val="10"/>
        </w:rPr>
      </w:pPr>
      <w:r>
        <w:rPr>
          <w:sz w:val="12"/>
        </w:rPr>
        <w:t>A</w:t>
      </w:r>
      <w:r>
        <w:rPr>
          <w:sz w:val="10"/>
        </w:rPr>
        <w:t>LABAMA </w:t>
      </w:r>
      <w:r>
        <w:rPr>
          <w:sz w:val="12"/>
        </w:rPr>
        <w:t>D</w:t>
      </w:r>
      <w:r>
        <w:rPr>
          <w:sz w:val="10"/>
        </w:rPr>
        <w:t>EPARTMENT OF </w:t>
      </w:r>
      <w:r>
        <w:rPr>
          <w:sz w:val="12"/>
        </w:rPr>
        <w:t>H</w:t>
      </w:r>
      <w:r>
        <w:rPr>
          <w:sz w:val="10"/>
        </w:rPr>
        <w:t>EALTH</w:t>
      </w:r>
    </w:p>
    <w:p>
      <w:pPr>
        <w:spacing w:after="0"/>
        <w:jc w:val="left"/>
        <w:rPr>
          <w:sz w:val="10"/>
        </w:rPr>
        <w:sectPr>
          <w:pgSz w:w="12240" w:h="15840"/>
          <w:pgMar w:header="720" w:footer="1105" w:top="1000" w:bottom="1300" w:left="0" w:right="220"/>
        </w:sectPr>
      </w:pPr>
    </w:p>
    <w:p>
      <w:pPr>
        <w:pStyle w:val="BodyText"/>
        <w:spacing w:before="4"/>
        <w:rPr>
          <w:sz w:val="27"/>
        </w:rPr>
      </w:pPr>
    </w:p>
    <w:p>
      <w:pPr>
        <w:spacing w:line="289" w:lineRule="exact" w:before="100"/>
        <w:ind w:left="640" w:right="104" w:firstLine="0"/>
        <w:jc w:val="center"/>
        <w:rPr>
          <w:b/>
          <w:sz w:val="24"/>
        </w:rPr>
      </w:pPr>
      <w:r>
        <w:rPr>
          <w:b/>
          <w:sz w:val="24"/>
        </w:rPr>
        <w:t>T</w:t>
      </w:r>
      <w:r>
        <w:rPr>
          <w:b/>
          <w:sz w:val="19"/>
        </w:rPr>
        <w:t>ABLE</w:t>
      </w:r>
      <w:r>
        <w:rPr>
          <w:b/>
          <w:spacing w:val="-5"/>
          <w:sz w:val="19"/>
        </w:rPr>
        <w:t> </w:t>
      </w:r>
      <w:r>
        <w:rPr>
          <w:b/>
          <w:sz w:val="24"/>
        </w:rPr>
        <w:t>121:</w:t>
      </w:r>
    </w:p>
    <w:p>
      <w:pPr>
        <w:spacing w:before="0"/>
        <w:ind w:left="3686" w:right="3146" w:firstLine="0"/>
        <w:jc w:val="center"/>
        <w:rPr>
          <w:sz w:val="19"/>
        </w:rPr>
      </w:pPr>
      <w:r>
        <w:rPr>
          <w:sz w:val="24"/>
        </w:rPr>
        <w:t>C</w:t>
      </w:r>
      <w:r>
        <w:rPr>
          <w:sz w:val="19"/>
        </w:rPr>
        <w:t>AUSE OF </w:t>
      </w:r>
      <w:r>
        <w:rPr>
          <w:sz w:val="24"/>
        </w:rPr>
        <w:t>D</w:t>
      </w:r>
      <w:r>
        <w:rPr>
          <w:sz w:val="19"/>
        </w:rPr>
        <w:t>EATH </w:t>
      </w:r>
      <w:r>
        <w:rPr>
          <w:sz w:val="24"/>
        </w:rPr>
        <w:t>A</w:t>
      </w:r>
      <w:r>
        <w:rPr>
          <w:sz w:val="19"/>
        </w:rPr>
        <w:t>CCORDING TO </w:t>
      </w:r>
      <w:r>
        <w:rPr>
          <w:sz w:val="24"/>
        </w:rPr>
        <w:t>R</w:t>
      </w:r>
      <w:r>
        <w:rPr>
          <w:sz w:val="19"/>
        </w:rPr>
        <w:t>ACE AND</w:t>
      </w:r>
      <w:r>
        <w:rPr>
          <w:spacing w:val="-14"/>
          <w:sz w:val="19"/>
        </w:rPr>
        <w:t> </w:t>
      </w:r>
      <w:r>
        <w:rPr>
          <w:sz w:val="24"/>
        </w:rPr>
        <w:t>G</w:t>
      </w:r>
      <w:r>
        <w:rPr>
          <w:sz w:val="19"/>
        </w:rPr>
        <w:t>ENDER </w:t>
      </w:r>
      <w:r>
        <w:rPr>
          <w:sz w:val="24"/>
        </w:rPr>
        <w:t>H</w:t>
      </w:r>
      <w:r>
        <w:rPr>
          <w:sz w:val="19"/>
        </w:rPr>
        <w:t>ENRY</w:t>
      </w:r>
      <w:r>
        <w:rPr>
          <w:spacing w:val="-2"/>
          <w:sz w:val="19"/>
        </w:rPr>
        <w:t> </w:t>
      </w:r>
      <w:r>
        <w:rPr>
          <w:sz w:val="24"/>
        </w:rPr>
        <w:t>C</w:t>
      </w:r>
      <w:r>
        <w:rPr>
          <w:sz w:val="19"/>
        </w:rPr>
        <w:t>OUNTY</w:t>
      </w:r>
    </w:p>
    <w:p>
      <w:pPr>
        <w:spacing w:before="0"/>
        <w:ind w:left="640" w:right="104" w:firstLine="0"/>
        <w:jc w:val="center"/>
        <w:rPr>
          <w:sz w:val="16"/>
        </w:rPr>
      </w:pPr>
      <w:r>
        <w:rPr>
          <w:sz w:val="16"/>
        </w:rPr>
        <w:t>S</w:t>
      </w:r>
      <w:r>
        <w:rPr>
          <w:sz w:val="13"/>
        </w:rPr>
        <w:t>EE </w:t>
      </w:r>
      <w:r>
        <w:rPr>
          <w:sz w:val="16"/>
        </w:rPr>
        <w:t>F</w:t>
      </w:r>
      <w:r>
        <w:rPr>
          <w:sz w:val="13"/>
        </w:rPr>
        <w:t>IGURE </w:t>
      </w:r>
      <w:r>
        <w:rPr>
          <w:sz w:val="16"/>
        </w:rPr>
        <w:t>123, </w:t>
      </w:r>
      <w:r>
        <w:rPr>
          <w:sz w:val="13"/>
        </w:rPr>
        <w:t>PAGE </w:t>
      </w:r>
      <w:r>
        <w:rPr>
          <w:sz w:val="16"/>
        </w:rPr>
        <w:t>141</w:t>
      </w:r>
    </w:p>
    <w:p>
      <w:pPr>
        <w:pStyle w:val="BodyText"/>
        <w:spacing w:before="10" w:after="1"/>
      </w:pPr>
    </w:p>
    <w:tbl>
      <w:tblPr>
        <w:tblW w:w="0" w:type="auto"/>
        <w:jc w:val="left"/>
        <w:tblInd w:w="1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96"/>
        <w:gridCol w:w="760"/>
        <w:gridCol w:w="758"/>
        <w:gridCol w:w="865"/>
        <w:gridCol w:w="757"/>
        <w:gridCol w:w="864"/>
        <w:gridCol w:w="865"/>
        <w:gridCol w:w="757"/>
        <w:gridCol w:w="756"/>
        <w:gridCol w:w="754"/>
        <w:gridCol w:w="759"/>
      </w:tblGrid>
      <w:tr>
        <w:trPr>
          <w:trHeight w:val="300" w:hRule="atLeast"/>
        </w:trPr>
        <w:tc>
          <w:tcPr>
            <w:tcW w:w="9091" w:type="dxa"/>
            <w:gridSpan w:val="11"/>
            <w:shd w:val="clear" w:color="auto" w:fill="FDD282"/>
          </w:tcPr>
          <w:p>
            <w:pPr>
              <w:pStyle w:val="TableParagraph"/>
              <w:spacing w:line="269" w:lineRule="exact" w:before="10"/>
              <w:ind w:left="3470" w:right="3431"/>
              <w:jc w:val="center"/>
              <w:rPr>
                <w:b/>
                <w:sz w:val="19"/>
              </w:rPr>
            </w:pPr>
            <w:r>
              <w:rPr>
                <w:b/>
                <w:sz w:val="24"/>
              </w:rPr>
              <w:t>H</w:t>
            </w:r>
            <w:r>
              <w:rPr>
                <w:b/>
                <w:sz w:val="19"/>
              </w:rPr>
              <w:t>ENRY </w:t>
            </w:r>
            <w:r>
              <w:rPr>
                <w:b/>
                <w:sz w:val="24"/>
              </w:rPr>
              <w:t>C</w:t>
            </w:r>
            <w:r>
              <w:rPr>
                <w:b/>
                <w:sz w:val="19"/>
              </w:rPr>
              <w:t>OUNTY</w:t>
            </w:r>
          </w:p>
        </w:tc>
      </w:tr>
      <w:tr>
        <w:trPr>
          <w:trHeight w:val="965" w:hRule="atLeast"/>
        </w:trPr>
        <w:tc>
          <w:tcPr>
            <w:tcW w:w="1196" w:type="dxa"/>
            <w:shd w:val="clear" w:color="auto" w:fill="FDD282"/>
          </w:tcPr>
          <w:p>
            <w:pPr>
              <w:pStyle w:val="TableParagraph"/>
              <w:ind w:left="98"/>
              <w:jc w:val="left"/>
              <w:rPr>
                <w:b/>
                <w:sz w:val="16"/>
              </w:rPr>
            </w:pPr>
            <w:r>
              <w:rPr>
                <w:b/>
                <w:sz w:val="20"/>
              </w:rPr>
              <w:t>M</w:t>
            </w:r>
            <w:r>
              <w:rPr>
                <w:b/>
                <w:sz w:val="16"/>
              </w:rPr>
              <w:t>ORTALITY</w:t>
            </w:r>
          </w:p>
        </w:tc>
        <w:tc>
          <w:tcPr>
            <w:tcW w:w="760" w:type="dxa"/>
            <w:shd w:val="clear" w:color="auto" w:fill="FDD282"/>
          </w:tcPr>
          <w:p>
            <w:pPr>
              <w:pStyle w:val="TableParagraph"/>
              <w:ind w:left="108"/>
              <w:jc w:val="left"/>
              <w:rPr>
                <w:b/>
                <w:sz w:val="16"/>
              </w:rPr>
            </w:pPr>
            <w:r>
              <w:rPr>
                <w:b/>
                <w:sz w:val="20"/>
              </w:rPr>
              <w:t>T</w:t>
            </w:r>
            <w:r>
              <w:rPr>
                <w:b/>
                <w:sz w:val="16"/>
              </w:rPr>
              <w:t>OTAL</w:t>
            </w:r>
          </w:p>
        </w:tc>
        <w:tc>
          <w:tcPr>
            <w:tcW w:w="758" w:type="dxa"/>
            <w:tcBorders>
              <w:right w:val="single" w:sz="8" w:space="0" w:color="000000"/>
            </w:tcBorders>
            <w:shd w:val="clear" w:color="auto" w:fill="FDD282"/>
          </w:tcPr>
          <w:p>
            <w:pPr>
              <w:pStyle w:val="TableParagraph"/>
              <w:ind w:left="142"/>
              <w:jc w:val="left"/>
              <w:rPr>
                <w:b/>
                <w:sz w:val="16"/>
              </w:rPr>
            </w:pPr>
            <w:r>
              <w:rPr>
                <w:b/>
                <w:sz w:val="20"/>
              </w:rPr>
              <w:t>M</w:t>
            </w:r>
            <w:r>
              <w:rPr>
                <w:b/>
                <w:sz w:val="16"/>
              </w:rPr>
              <w:t>ALE</w:t>
            </w:r>
          </w:p>
        </w:tc>
        <w:tc>
          <w:tcPr>
            <w:tcW w:w="865" w:type="dxa"/>
            <w:tcBorders>
              <w:left w:val="single" w:sz="8" w:space="0" w:color="000000"/>
            </w:tcBorders>
            <w:shd w:val="clear" w:color="auto" w:fill="FDD282"/>
          </w:tcPr>
          <w:p>
            <w:pPr>
              <w:pStyle w:val="TableParagraph"/>
              <w:ind w:left="111"/>
              <w:jc w:val="left"/>
              <w:rPr>
                <w:b/>
                <w:sz w:val="16"/>
              </w:rPr>
            </w:pPr>
            <w:r>
              <w:rPr>
                <w:b/>
                <w:sz w:val="20"/>
              </w:rPr>
              <w:t>F</w:t>
            </w:r>
            <w:r>
              <w:rPr>
                <w:b/>
                <w:sz w:val="16"/>
              </w:rPr>
              <w:t>EMALE</w:t>
            </w:r>
          </w:p>
        </w:tc>
        <w:tc>
          <w:tcPr>
            <w:tcW w:w="757" w:type="dxa"/>
            <w:tcBorders>
              <w:right w:val="single" w:sz="8" w:space="0" w:color="000000"/>
            </w:tcBorders>
            <w:shd w:val="clear" w:color="auto" w:fill="FDD282"/>
          </w:tcPr>
          <w:p>
            <w:pPr>
              <w:pStyle w:val="TableParagraph"/>
              <w:ind w:right="48"/>
              <w:rPr>
                <w:b/>
                <w:sz w:val="16"/>
              </w:rPr>
            </w:pPr>
            <w:r>
              <w:rPr>
                <w:b/>
                <w:sz w:val="20"/>
              </w:rPr>
              <w:t>W</w:t>
            </w:r>
            <w:r>
              <w:rPr>
                <w:b/>
                <w:sz w:val="16"/>
              </w:rPr>
              <w:t>HITE</w:t>
            </w:r>
          </w:p>
        </w:tc>
        <w:tc>
          <w:tcPr>
            <w:tcW w:w="864" w:type="dxa"/>
            <w:tcBorders>
              <w:left w:val="single" w:sz="8" w:space="0" w:color="000000"/>
              <w:right w:val="single" w:sz="8" w:space="0" w:color="000000"/>
            </w:tcBorders>
            <w:shd w:val="clear" w:color="auto" w:fill="FDD282"/>
          </w:tcPr>
          <w:p>
            <w:pPr>
              <w:pStyle w:val="TableParagraph"/>
              <w:ind w:left="140"/>
              <w:jc w:val="left"/>
              <w:rPr>
                <w:b/>
                <w:sz w:val="16"/>
              </w:rPr>
            </w:pPr>
            <w:r>
              <w:rPr>
                <w:b/>
                <w:sz w:val="20"/>
              </w:rPr>
              <w:t>W</w:t>
            </w:r>
            <w:r>
              <w:rPr>
                <w:b/>
                <w:sz w:val="16"/>
              </w:rPr>
              <w:t>HITE</w:t>
            </w:r>
          </w:p>
          <w:p>
            <w:pPr>
              <w:pStyle w:val="TableParagraph"/>
              <w:spacing w:before="40"/>
              <w:ind w:left="219"/>
              <w:jc w:val="left"/>
              <w:rPr>
                <w:b/>
                <w:sz w:val="16"/>
              </w:rPr>
            </w:pPr>
            <w:r>
              <w:rPr>
                <w:b/>
                <w:sz w:val="16"/>
              </w:rPr>
              <w:t>MALE</w:t>
            </w:r>
          </w:p>
        </w:tc>
        <w:tc>
          <w:tcPr>
            <w:tcW w:w="865" w:type="dxa"/>
            <w:tcBorders>
              <w:left w:val="single" w:sz="8" w:space="0" w:color="000000"/>
            </w:tcBorders>
            <w:shd w:val="clear" w:color="auto" w:fill="FDD282"/>
          </w:tcPr>
          <w:p>
            <w:pPr>
              <w:pStyle w:val="TableParagraph"/>
              <w:ind w:left="143"/>
              <w:jc w:val="left"/>
              <w:rPr>
                <w:b/>
                <w:sz w:val="16"/>
              </w:rPr>
            </w:pPr>
            <w:r>
              <w:rPr>
                <w:b/>
                <w:sz w:val="20"/>
              </w:rPr>
              <w:t>W</w:t>
            </w:r>
            <w:r>
              <w:rPr>
                <w:b/>
                <w:sz w:val="16"/>
              </w:rPr>
              <w:t>HITE</w:t>
            </w:r>
          </w:p>
          <w:p>
            <w:pPr>
              <w:pStyle w:val="TableParagraph"/>
              <w:spacing w:before="40"/>
              <w:ind w:left="126"/>
              <w:jc w:val="left"/>
              <w:rPr>
                <w:b/>
                <w:sz w:val="16"/>
              </w:rPr>
            </w:pPr>
            <w:r>
              <w:rPr>
                <w:b/>
                <w:sz w:val="16"/>
              </w:rPr>
              <w:t>FEMALE</w:t>
            </w:r>
          </w:p>
        </w:tc>
        <w:tc>
          <w:tcPr>
            <w:tcW w:w="757" w:type="dxa"/>
            <w:tcBorders>
              <w:right w:val="single" w:sz="8" w:space="0" w:color="000000"/>
            </w:tcBorders>
            <w:shd w:val="clear" w:color="auto" w:fill="FDD282"/>
          </w:tcPr>
          <w:p>
            <w:pPr>
              <w:pStyle w:val="TableParagraph"/>
              <w:spacing w:line="241" w:lineRule="exact"/>
              <w:ind w:left="85" w:right="49"/>
              <w:jc w:val="center"/>
              <w:rPr>
                <w:b/>
                <w:sz w:val="16"/>
              </w:rPr>
            </w:pPr>
            <w:r>
              <w:rPr>
                <w:b/>
                <w:sz w:val="20"/>
              </w:rPr>
              <w:t>B</w:t>
            </w:r>
            <w:r>
              <w:rPr>
                <w:b/>
                <w:sz w:val="16"/>
              </w:rPr>
              <w:t>LACK</w:t>
            </w:r>
          </w:p>
          <w:p>
            <w:pPr>
              <w:pStyle w:val="TableParagraph"/>
              <w:ind w:left="85" w:right="48"/>
              <w:jc w:val="center"/>
              <w:rPr>
                <w:b/>
                <w:sz w:val="16"/>
              </w:rPr>
            </w:pPr>
            <w:r>
              <w:rPr>
                <w:b/>
                <w:sz w:val="20"/>
              </w:rPr>
              <w:t>&amp;  </w:t>
            </w:r>
            <w:r>
              <w:rPr>
                <w:b/>
                <w:spacing w:val="-1"/>
                <w:sz w:val="20"/>
              </w:rPr>
              <w:t>O</w:t>
            </w:r>
            <w:r>
              <w:rPr>
                <w:b/>
                <w:spacing w:val="-1"/>
                <w:sz w:val="16"/>
              </w:rPr>
              <w:t>THER</w:t>
            </w:r>
          </w:p>
        </w:tc>
        <w:tc>
          <w:tcPr>
            <w:tcW w:w="756" w:type="dxa"/>
            <w:tcBorders>
              <w:left w:val="single" w:sz="8" w:space="0" w:color="000000"/>
              <w:right w:val="single" w:sz="8" w:space="0" w:color="000000"/>
            </w:tcBorders>
            <w:shd w:val="clear" w:color="auto" w:fill="FDD282"/>
          </w:tcPr>
          <w:p>
            <w:pPr>
              <w:pStyle w:val="TableParagraph"/>
              <w:spacing w:line="241" w:lineRule="exact"/>
              <w:ind w:left="90" w:right="48"/>
              <w:jc w:val="center"/>
              <w:rPr>
                <w:b/>
                <w:sz w:val="16"/>
              </w:rPr>
            </w:pPr>
            <w:r>
              <w:rPr>
                <w:b/>
                <w:sz w:val="20"/>
              </w:rPr>
              <w:t>B</w:t>
            </w:r>
            <w:r>
              <w:rPr>
                <w:b/>
                <w:sz w:val="16"/>
              </w:rPr>
              <w:t>LACK</w:t>
            </w:r>
          </w:p>
          <w:p>
            <w:pPr>
              <w:pStyle w:val="TableParagraph"/>
              <w:ind w:left="41"/>
              <w:jc w:val="center"/>
              <w:rPr>
                <w:b/>
                <w:sz w:val="20"/>
              </w:rPr>
            </w:pPr>
            <w:r>
              <w:rPr>
                <w:b/>
                <w:w w:val="100"/>
                <w:sz w:val="20"/>
              </w:rPr>
              <w:t>&amp;</w:t>
            </w:r>
          </w:p>
          <w:p>
            <w:pPr>
              <w:pStyle w:val="TableParagraph"/>
              <w:spacing w:line="242" w:lineRule="exact" w:before="7"/>
              <w:ind w:left="90" w:right="47"/>
              <w:jc w:val="center"/>
              <w:rPr>
                <w:b/>
                <w:sz w:val="16"/>
              </w:rPr>
            </w:pPr>
            <w:r>
              <w:rPr>
                <w:b/>
                <w:spacing w:val="-1"/>
                <w:sz w:val="20"/>
              </w:rPr>
              <w:t>O</w:t>
            </w:r>
            <w:r>
              <w:rPr>
                <w:b/>
                <w:spacing w:val="-1"/>
                <w:sz w:val="16"/>
              </w:rPr>
              <w:t>THER </w:t>
            </w:r>
            <w:r>
              <w:rPr>
                <w:b/>
                <w:sz w:val="20"/>
              </w:rPr>
              <w:t>M</w:t>
            </w:r>
            <w:r>
              <w:rPr>
                <w:b/>
                <w:sz w:val="16"/>
              </w:rPr>
              <w:t>ALE</w:t>
            </w:r>
          </w:p>
        </w:tc>
        <w:tc>
          <w:tcPr>
            <w:tcW w:w="1513" w:type="dxa"/>
            <w:gridSpan w:val="2"/>
            <w:tcBorders>
              <w:left w:val="single" w:sz="8" w:space="0" w:color="000000"/>
            </w:tcBorders>
            <w:shd w:val="clear" w:color="auto" w:fill="FDD282"/>
          </w:tcPr>
          <w:p>
            <w:pPr>
              <w:pStyle w:val="TableParagraph"/>
              <w:ind w:left="441" w:right="-12" w:hanging="369"/>
              <w:jc w:val="left"/>
              <w:rPr>
                <w:b/>
                <w:sz w:val="16"/>
              </w:rPr>
            </w:pPr>
            <w:r>
              <w:rPr>
                <w:b/>
                <w:sz w:val="20"/>
              </w:rPr>
              <w:t>B</w:t>
            </w:r>
            <w:r>
              <w:rPr>
                <w:b/>
                <w:sz w:val="16"/>
              </w:rPr>
              <w:t>LACK </w:t>
            </w:r>
            <w:r>
              <w:rPr>
                <w:b/>
                <w:sz w:val="20"/>
              </w:rPr>
              <w:t>&amp; O</w:t>
            </w:r>
            <w:r>
              <w:rPr>
                <w:b/>
                <w:sz w:val="16"/>
              </w:rPr>
              <w:t>THER </w:t>
            </w:r>
            <w:r>
              <w:rPr>
                <w:b/>
                <w:sz w:val="20"/>
              </w:rPr>
              <w:t>F</w:t>
            </w:r>
            <w:r>
              <w:rPr>
                <w:b/>
                <w:sz w:val="16"/>
              </w:rPr>
              <w:t>EMALE</w:t>
            </w:r>
          </w:p>
        </w:tc>
      </w:tr>
      <w:tr>
        <w:trPr>
          <w:trHeight w:val="291" w:hRule="atLeast"/>
        </w:trPr>
        <w:tc>
          <w:tcPr>
            <w:tcW w:w="1196" w:type="dxa"/>
            <w:tcBorders>
              <w:bottom w:val="single" w:sz="8" w:space="0" w:color="000000"/>
            </w:tcBorders>
          </w:tcPr>
          <w:p>
            <w:pPr>
              <w:pStyle w:val="TableParagraph"/>
              <w:spacing w:before="21"/>
              <w:ind w:left="29"/>
              <w:jc w:val="left"/>
              <w:rPr>
                <w:sz w:val="16"/>
              </w:rPr>
            </w:pPr>
            <w:r>
              <w:rPr>
                <w:sz w:val="20"/>
              </w:rPr>
              <w:t>D</w:t>
            </w:r>
            <w:r>
              <w:rPr>
                <w:sz w:val="16"/>
              </w:rPr>
              <w:t>EATHS</w:t>
            </w:r>
          </w:p>
        </w:tc>
        <w:tc>
          <w:tcPr>
            <w:tcW w:w="760" w:type="dxa"/>
            <w:tcBorders>
              <w:bottom w:val="single" w:sz="8" w:space="0" w:color="000000"/>
            </w:tcBorders>
          </w:tcPr>
          <w:p>
            <w:pPr>
              <w:pStyle w:val="TableParagraph"/>
              <w:spacing w:before="21"/>
              <w:ind w:right="-15"/>
              <w:rPr>
                <w:sz w:val="20"/>
              </w:rPr>
            </w:pPr>
            <w:r>
              <w:rPr>
                <w:sz w:val="20"/>
              </w:rPr>
              <w:t>220</w:t>
            </w:r>
          </w:p>
        </w:tc>
        <w:tc>
          <w:tcPr>
            <w:tcW w:w="758" w:type="dxa"/>
            <w:tcBorders>
              <w:bottom w:val="single" w:sz="8" w:space="0" w:color="000000"/>
              <w:right w:val="single" w:sz="8" w:space="0" w:color="000000"/>
            </w:tcBorders>
          </w:tcPr>
          <w:p>
            <w:pPr>
              <w:pStyle w:val="TableParagraph"/>
              <w:spacing w:before="21"/>
              <w:ind w:right="1"/>
              <w:rPr>
                <w:sz w:val="20"/>
              </w:rPr>
            </w:pPr>
            <w:r>
              <w:rPr>
                <w:sz w:val="20"/>
              </w:rPr>
              <w:t>110</w:t>
            </w:r>
          </w:p>
        </w:tc>
        <w:tc>
          <w:tcPr>
            <w:tcW w:w="865" w:type="dxa"/>
            <w:tcBorders>
              <w:left w:val="single" w:sz="8" w:space="0" w:color="000000"/>
              <w:bottom w:val="single" w:sz="8" w:space="0" w:color="000000"/>
            </w:tcBorders>
          </w:tcPr>
          <w:p>
            <w:pPr>
              <w:pStyle w:val="TableParagraph"/>
              <w:spacing w:before="21"/>
              <w:ind w:right="-15"/>
              <w:rPr>
                <w:sz w:val="20"/>
              </w:rPr>
            </w:pPr>
            <w:r>
              <w:rPr>
                <w:sz w:val="20"/>
              </w:rPr>
              <w:t>110</w:t>
            </w:r>
          </w:p>
        </w:tc>
        <w:tc>
          <w:tcPr>
            <w:tcW w:w="757" w:type="dxa"/>
            <w:tcBorders>
              <w:bottom w:val="single" w:sz="8" w:space="0" w:color="000000"/>
              <w:right w:val="single" w:sz="8" w:space="0" w:color="000000"/>
            </w:tcBorders>
          </w:tcPr>
          <w:p>
            <w:pPr>
              <w:pStyle w:val="TableParagraph"/>
              <w:spacing w:before="21"/>
              <w:rPr>
                <w:sz w:val="20"/>
              </w:rPr>
            </w:pPr>
            <w:r>
              <w:rPr>
                <w:sz w:val="20"/>
              </w:rPr>
              <w:t>158</w:t>
            </w:r>
          </w:p>
        </w:tc>
        <w:tc>
          <w:tcPr>
            <w:tcW w:w="864" w:type="dxa"/>
            <w:tcBorders>
              <w:left w:val="single" w:sz="8" w:space="0" w:color="000000"/>
              <w:bottom w:val="single" w:sz="8" w:space="0" w:color="000000"/>
              <w:right w:val="single" w:sz="8" w:space="0" w:color="000000"/>
            </w:tcBorders>
          </w:tcPr>
          <w:p>
            <w:pPr>
              <w:pStyle w:val="TableParagraph"/>
              <w:spacing w:before="21"/>
              <w:ind w:right="-15"/>
              <w:rPr>
                <w:sz w:val="20"/>
              </w:rPr>
            </w:pPr>
            <w:r>
              <w:rPr>
                <w:sz w:val="20"/>
              </w:rPr>
              <w:t>81</w:t>
            </w:r>
          </w:p>
        </w:tc>
        <w:tc>
          <w:tcPr>
            <w:tcW w:w="865" w:type="dxa"/>
            <w:tcBorders>
              <w:left w:val="single" w:sz="8" w:space="0" w:color="000000"/>
              <w:bottom w:val="single" w:sz="8" w:space="0" w:color="000000"/>
            </w:tcBorders>
          </w:tcPr>
          <w:p>
            <w:pPr>
              <w:pStyle w:val="TableParagraph"/>
              <w:spacing w:before="21"/>
              <w:ind w:right="-15"/>
              <w:rPr>
                <w:sz w:val="20"/>
              </w:rPr>
            </w:pPr>
            <w:r>
              <w:rPr>
                <w:sz w:val="20"/>
              </w:rPr>
              <w:t>77</w:t>
            </w:r>
          </w:p>
        </w:tc>
        <w:tc>
          <w:tcPr>
            <w:tcW w:w="757" w:type="dxa"/>
            <w:tcBorders>
              <w:bottom w:val="single" w:sz="8" w:space="0" w:color="000000"/>
              <w:right w:val="single" w:sz="8" w:space="0" w:color="000000"/>
            </w:tcBorders>
          </w:tcPr>
          <w:p>
            <w:pPr>
              <w:pStyle w:val="TableParagraph"/>
              <w:spacing w:before="21"/>
              <w:ind w:right="-15"/>
              <w:rPr>
                <w:sz w:val="20"/>
              </w:rPr>
            </w:pPr>
            <w:r>
              <w:rPr>
                <w:sz w:val="20"/>
              </w:rPr>
              <w:t>62</w:t>
            </w:r>
          </w:p>
        </w:tc>
        <w:tc>
          <w:tcPr>
            <w:tcW w:w="756" w:type="dxa"/>
            <w:tcBorders>
              <w:left w:val="single" w:sz="8" w:space="0" w:color="000000"/>
              <w:bottom w:val="single" w:sz="8" w:space="0" w:color="000000"/>
              <w:right w:val="single" w:sz="8" w:space="0" w:color="000000"/>
            </w:tcBorders>
          </w:tcPr>
          <w:p>
            <w:pPr>
              <w:pStyle w:val="TableParagraph"/>
              <w:spacing w:before="21"/>
              <w:ind w:right="-15"/>
              <w:rPr>
                <w:sz w:val="20"/>
              </w:rPr>
            </w:pPr>
            <w:r>
              <w:rPr>
                <w:sz w:val="20"/>
              </w:rPr>
              <w:t>29</w:t>
            </w:r>
          </w:p>
        </w:tc>
        <w:tc>
          <w:tcPr>
            <w:tcW w:w="1513" w:type="dxa"/>
            <w:gridSpan w:val="2"/>
            <w:tcBorders>
              <w:left w:val="single" w:sz="8" w:space="0" w:color="000000"/>
              <w:bottom w:val="single" w:sz="8" w:space="0" w:color="000000"/>
            </w:tcBorders>
          </w:tcPr>
          <w:p>
            <w:pPr>
              <w:pStyle w:val="TableParagraph"/>
              <w:spacing w:before="21"/>
              <w:ind w:right="-15"/>
              <w:rPr>
                <w:sz w:val="20"/>
              </w:rPr>
            </w:pPr>
            <w:r>
              <w:rPr>
                <w:sz w:val="20"/>
              </w:rPr>
              <w:t>33</w:t>
            </w:r>
          </w:p>
        </w:tc>
      </w:tr>
      <w:tr>
        <w:trPr>
          <w:trHeight w:val="434" w:hRule="atLeast"/>
        </w:trPr>
        <w:tc>
          <w:tcPr>
            <w:tcW w:w="1196" w:type="dxa"/>
            <w:tcBorders>
              <w:top w:val="single" w:sz="8" w:space="0" w:color="000000"/>
              <w:bottom w:val="double" w:sz="6" w:space="0" w:color="833B0A"/>
            </w:tcBorders>
            <w:shd w:val="clear" w:color="auto" w:fill="FFF6E7"/>
          </w:tcPr>
          <w:p>
            <w:pPr>
              <w:pStyle w:val="TableParagraph"/>
              <w:spacing w:line="241" w:lineRule="exact" w:before="1"/>
              <w:ind w:left="29"/>
              <w:jc w:val="left"/>
              <w:rPr>
                <w:sz w:val="16"/>
              </w:rPr>
            </w:pPr>
            <w:r>
              <w:rPr>
                <w:sz w:val="20"/>
              </w:rPr>
              <w:t>D</w:t>
            </w:r>
            <w:r>
              <w:rPr>
                <w:sz w:val="16"/>
              </w:rPr>
              <w:t>EATH</w:t>
            </w:r>
          </w:p>
          <w:p>
            <w:pPr>
              <w:pStyle w:val="TableParagraph"/>
              <w:spacing w:line="172" w:lineRule="exact"/>
              <w:ind w:left="29"/>
              <w:jc w:val="left"/>
              <w:rPr>
                <w:sz w:val="16"/>
              </w:rPr>
            </w:pPr>
            <w:r>
              <w:rPr>
                <w:sz w:val="16"/>
              </w:rPr>
              <w:t>(</w:t>
            </w:r>
            <w:r>
              <w:rPr>
                <w:sz w:val="13"/>
              </w:rPr>
              <w:t>RATE PER </w:t>
            </w:r>
            <w:r>
              <w:rPr>
                <w:sz w:val="16"/>
              </w:rPr>
              <w:t>1,000)</w:t>
            </w:r>
          </w:p>
        </w:tc>
        <w:tc>
          <w:tcPr>
            <w:tcW w:w="760" w:type="dxa"/>
            <w:tcBorders>
              <w:top w:val="single" w:sz="8" w:space="0" w:color="000000"/>
              <w:bottom w:val="double" w:sz="6" w:space="0" w:color="833B0A"/>
            </w:tcBorders>
            <w:shd w:val="clear" w:color="auto" w:fill="FFF6E7"/>
          </w:tcPr>
          <w:p>
            <w:pPr>
              <w:pStyle w:val="TableParagraph"/>
              <w:spacing w:before="97"/>
              <w:ind w:right="-15"/>
              <w:rPr>
                <w:sz w:val="20"/>
              </w:rPr>
            </w:pPr>
            <w:r>
              <w:rPr>
                <w:sz w:val="20"/>
              </w:rPr>
              <w:t>12.8</w:t>
            </w:r>
          </w:p>
        </w:tc>
        <w:tc>
          <w:tcPr>
            <w:tcW w:w="758" w:type="dxa"/>
            <w:tcBorders>
              <w:top w:val="single" w:sz="8" w:space="0" w:color="000000"/>
              <w:bottom w:val="double" w:sz="6" w:space="0" w:color="833B0A"/>
              <w:right w:val="single" w:sz="8" w:space="0" w:color="000000"/>
            </w:tcBorders>
            <w:shd w:val="clear" w:color="auto" w:fill="FFF6E7"/>
          </w:tcPr>
          <w:p>
            <w:pPr>
              <w:pStyle w:val="TableParagraph"/>
              <w:spacing w:before="97"/>
              <w:rPr>
                <w:sz w:val="20"/>
              </w:rPr>
            </w:pPr>
            <w:r>
              <w:rPr>
                <w:sz w:val="20"/>
              </w:rPr>
              <w:t>13.3</w:t>
            </w:r>
          </w:p>
        </w:tc>
        <w:tc>
          <w:tcPr>
            <w:tcW w:w="865" w:type="dxa"/>
            <w:tcBorders>
              <w:top w:val="single" w:sz="8" w:space="0" w:color="000000"/>
              <w:left w:val="single" w:sz="8" w:space="0" w:color="000000"/>
              <w:bottom w:val="double" w:sz="6" w:space="0" w:color="833B0A"/>
            </w:tcBorders>
            <w:shd w:val="clear" w:color="auto" w:fill="FFF6E7"/>
          </w:tcPr>
          <w:p>
            <w:pPr>
              <w:pStyle w:val="TableParagraph"/>
              <w:spacing w:before="97"/>
              <w:ind w:right="-15"/>
              <w:rPr>
                <w:sz w:val="20"/>
              </w:rPr>
            </w:pPr>
            <w:r>
              <w:rPr>
                <w:sz w:val="20"/>
              </w:rPr>
              <w:t>12.3</w:t>
            </w:r>
          </w:p>
        </w:tc>
        <w:tc>
          <w:tcPr>
            <w:tcW w:w="757" w:type="dxa"/>
            <w:tcBorders>
              <w:top w:val="single" w:sz="8" w:space="0" w:color="000000"/>
              <w:bottom w:val="double" w:sz="6" w:space="0" w:color="833B0A"/>
              <w:right w:val="single" w:sz="8" w:space="0" w:color="000000"/>
            </w:tcBorders>
            <w:shd w:val="clear" w:color="auto" w:fill="FFF6E7"/>
          </w:tcPr>
          <w:p>
            <w:pPr>
              <w:pStyle w:val="TableParagraph"/>
              <w:spacing w:before="97"/>
              <w:ind w:right="1"/>
              <w:rPr>
                <w:sz w:val="20"/>
              </w:rPr>
            </w:pPr>
            <w:r>
              <w:rPr>
                <w:sz w:val="20"/>
              </w:rPr>
              <w:t>13</w:t>
            </w:r>
          </w:p>
        </w:tc>
        <w:tc>
          <w:tcPr>
            <w:tcW w:w="864" w:type="dxa"/>
            <w:tcBorders>
              <w:top w:val="single" w:sz="8" w:space="0" w:color="000000"/>
              <w:left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13.5</w:t>
            </w:r>
          </w:p>
        </w:tc>
        <w:tc>
          <w:tcPr>
            <w:tcW w:w="865" w:type="dxa"/>
            <w:tcBorders>
              <w:top w:val="single" w:sz="8" w:space="0" w:color="000000"/>
              <w:left w:val="single" w:sz="8" w:space="0" w:color="000000"/>
              <w:bottom w:val="double" w:sz="6" w:space="0" w:color="833B0A"/>
            </w:tcBorders>
            <w:shd w:val="clear" w:color="auto" w:fill="FFF6E7"/>
          </w:tcPr>
          <w:p>
            <w:pPr>
              <w:pStyle w:val="TableParagraph"/>
              <w:spacing w:before="97"/>
              <w:ind w:right="-15"/>
              <w:rPr>
                <w:sz w:val="20"/>
              </w:rPr>
            </w:pPr>
            <w:r>
              <w:rPr>
                <w:sz w:val="20"/>
              </w:rPr>
              <w:t>12.2</w:t>
            </w:r>
          </w:p>
        </w:tc>
        <w:tc>
          <w:tcPr>
            <w:tcW w:w="757" w:type="dxa"/>
            <w:tcBorders>
              <w:top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12.6</w:t>
            </w:r>
          </w:p>
        </w:tc>
        <w:tc>
          <w:tcPr>
            <w:tcW w:w="756" w:type="dxa"/>
            <w:tcBorders>
              <w:top w:val="single" w:sz="8" w:space="0" w:color="000000"/>
              <w:left w:val="single" w:sz="8" w:space="0" w:color="000000"/>
              <w:bottom w:val="double" w:sz="6" w:space="0" w:color="833B0A"/>
              <w:right w:val="single" w:sz="8" w:space="0" w:color="000000"/>
            </w:tcBorders>
            <w:shd w:val="clear" w:color="auto" w:fill="FFF6E7"/>
          </w:tcPr>
          <w:p>
            <w:pPr>
              <w:pStyle w:val="TableParagraph"/>
              <w:spacing w:before="97"/>
              <w:ind w:right="-15"/>
              <w:rPr>
                <w:sz w:val="20"/>
              </w:rPr>
            </w:pPr>
            <w:r>
              <w:rPr>
                <w:sz w:val="20"/>
              </w:rPr>
              <w:t>12.5</w:t>
            </w:r>
          </w:p>
        </w:tc>
        <w:tc>
          <w:tcPr>
            <w:tcW w:w="1513" w:type="dxa"/>
            <w:gridSpan w:val="2"/>
            <w:tcBorders>
              <w:top w:val="single" w:sz="8" w:space="0" w:color="000000"/>
              <w:left w:val="single" w:sz="8" w:space="0" w:color="000000"/>
              <w:bottom w:val="double" w:sz="6" w:space="0" w:color="833B0A"/>
            </w:tcBorders>
            <w:shd w:val="clear" w:color="auto" w:fill="FFF6E7"/>
          </w:tcPr>
          <w:p>
            <w:pPr>
              <w:pStyle w:val="TableParagraph"/>
              <w:spacing w:before="97"/>
              <w:ind w:right="-15"/>
              <w:rPr>
                <w:sz w:val="20"/>
              </w:rPr>
            </w:pPr>
            <w:r>
              <w:rPr>
                <w:sz w:val="20"/>
              </w:rPr>
              <w:t>12.6</w:t>
            </w:r>
          </w:p>
        </w:tc>
      </w:tr>
      <w:tr>
        <w:trPr>
          <w:trHeight w:val="795" w:hRule="atLeast"/>
        </w:trPr>
        <w:tc>
          <w:tcPr>
            <w:tcW w:w="1196" w:type="dxa"/>
            <w:tcBorders>
              <w:top w:val="double" w:sz="6" w:space="0" w:color="833B0A"/>
              <w:bottom w:val="single" w:sz="8" w:space="0" w:color="000000"/>
            </w:tcBorders>
            <w:shd w:val="clear" w:color="auto" w:fill="FDD282"/>
          </w:tcPr>
          <w:p>
            <w:pPr>
              <w:pStyle w:val="TableParagraph"/>
              <w:ind w:left="158" w:right="127"/>
              <w:jc w:val="center"/>
              <w:rPr>
                <w:b/>
                <w:sz w:val="16"/>
              </w:rPr>
            </w:pPr>
            <w:r>
              <w:rPr>
                <w:b/>
                <w:sz w:val="20"/>
              </w:rPr>
              <w:t>S</w:t>
            </w:r>
            <w:r>
              <w:rPr>
                <w:b/>
                <w:sz w:val="16"/>
              </w:rPr>
              <w:t>ELECTED</w:t>
            </w:r>
          </w:p>
          <w:p>
            <w:pPr>
              <w:pStyle w:val="TableParagraph"/>
              <w:spacing w:before="40"/>
              <w:ind w:left="156" w:right="127"/>
              <w:jc w:val="center"/>
              <w:rPr>
                <w:b/>
                <w:sz w:val="16"/>
              </w:rPr>
            </w:pPr>
            <w:r>
              <w:rPr>
                <w:b/>
                <w:sz w:val="16"/>
              </w:rPr>
              <w:t>CAUSES</w:t>
            </w:r>
          </w:p>
        </w:tc>
        <w:tc>
          <w:tcPr>
            <w:tcW w:w="760" w:type="dxa"/>
            <w:tcBorders>
              <w:top w:val="double" w:sz="6" w:space="0" w:color="833B0A"/>
              <w:bottom w:val="single" w:sz="8" w:space="0" w:color="000000"/>
            </w:tcBorders>
            <w:shd w:val="clear" w:color="auto" w:fill="FDD282"/>
          </w:tcPr>
          <w:p>
            <w:pPr>
              <w:pStyle w:val="TableParagraph"/>
              <w:ind w:left="108"/>
              <w:jc w:val="left"/>
              <w:rPr>
                <w:b/>
                <w:sz w:val="16"/>
              </w:rPr>
            </w:pPr>
            <w:r>
              <w:rPr>
                <w:b/>
                <w:sz w:val="20"/>
              </w:rPr>
              <w:t>T</w:t>
            </w:r>
            <w:r>
              <w:rPr>
                <w:b/>
                <w:sz w:val="16"/>
              </w:rPr>
              <w:t>OTAL</w:t>
            </w:r>
          </w:p>
        </w:tc>
        <w:tc>
          <w:tcPr>
            <w:tcW w:w="758" w:type="dxa"/>
            <w:tcBorders>
              <w:top w:val="double" w:sz="6" w:space="0" w:color="833B0A"/>
              <w:bottom w:val="single" w:sz="8" w:space="0" w:color="000000"/>
              <w:right w:val="single" w:sz="8" w:space="0" w:color="000000"/>
            </w:tcBorders>
            <w:shd w:val="clear" w:color="auto" w:fill="FDD282"/>
          </w:tcPr>
          <w:p>
            <w:pPr>
              <w:pStyle w:val="TableParagraph"/>
              <w:ind w:left="108"/>
              <w:jc w:val="left"/>
              <w:rPr>
                <w:b/>
                <w:sz w:val="16"/>
              </w:rPr>
            </w:pPr>
            <w:r>
              <w:rPr>
                <w:b/>
                <w:sz w:val="20"/>
              </w:rPr>
              <w:t>T</w:t>
            </w:r>
            <w:r>
              <w:rPr>
                <w:b/>
                <w:sz w:val="16"/>
              </w:rPr>
              <w:t>OTAL</w:t>
            </w:r>
          </w:p>
          <w:p>
            <w:pPr>
              <w:pStyle w:val="TableParagraph"/>
              <w:spacing w:before="40"/>
              <w:ind w:left="169"/>
              <w:jc w:val="left"/>
              <w:rPr>
                <w:b/>
                <w:sz w:val="16"/>
              </w:rPr>
            </w:pPr>
            <w:r>
              <w:rPr>
                <w:b/>
                <w:sz w:val="16"/>
              </w:rPr>
              <w:t>RATE</w:t>
            </w:r>
          </w:p>
        </w:tc>
        <w:tc>
          <w:tcPr>
            <w:tcW w:w="865" w:type="dxa"/>
            <w:tcBorders>
              <w:top w:val="double" w:sz="6" w:space="0" w:color="833B0A"/>
              <w:left w:val="single" w:sz="8" w:space="0" w:color="000000"/>
              <w:bottom w:val="single" w:sz="8" w:space="0" w:color="000000"/>
            </w:tcBorders>
            <w:shd w:val="clear" w:color="auto" w:fill="FDD282"/>
          </w:tcPr>
          <w:p>
            <w:pPr>
              <w:pStyle w:val="TableParagraph"/>
              <w:ind w:left="201"/>
              <w:jc w:val="left"/>
              <w:rPr>
                <w:b/>
                <w:sz w:val="16"/>
              </w:rPr>
            </w:pPr>
            <w:r>
              <w:rPr>
                <w:b/>
                <w:sz w:val="20"/>
              </w:rPr>
              <w:t>M</w:t>
            </w:r>
            <w:r>
              <w:rPr>
                <w:b/>
                <w:sz w:val="16"/>
              </w:rPr>
              <w:t>ALE</w:t>
            </w:r>
          </w:p>
        </w:tc>
        <w:tc>
          <w:tcPr>
            <w:tcW w:w="757" w:type="dxa"/>
            <w:tcBorders>
              <w:top w:val="double" w:sz="6" w:space="0" w:color="833B0A"/>
              <w:bottom w:val="single" w:sz="8" w:space="0" w:color="000000"/>
              <w:right w:val="single" w:sz="8" w:space="0" w:color="000000"/>
            </w:tcBorders>
            <w:shd w:val="clear" w:color="auto" w:fill="FDD282"/>
          </w:tcPr>
          <w:p>
            <w:pPr>
              <w:pStyle w:val="TableParagraph"/>
              <w:ind w:left="142"/>
              <w:jc w:val="left"/>
              <w:rPr>
                <w:b/>
                <w:sz w:val="16"/>
              </w:rPr>
            </w:pPr>
            <w:r>
              <w:rPr>
                <w:b/>
                <w:sz w:val="20"/>
              </w:rPr>
              <w:t>M</w:t>
            </w:r>
            <w:r>
              <w:rPr>
                <w:b/>
                <w:sz w:val="16"/>
              </w:rPr>
              <w:t>ALE</w:t>
            </w:r>
          </w:p>
          <w:p>
            <w:pPr>
              <w:pStyle w:val="TableParagraph"/>
              <w:spacing w:before="40"/>
              <w:ind w:left="170"/>
              <w:jc w:val="left"/>
              <w:rPr>
                <w:b/>
                <w:sz w:val="16"/>
              </w:rPr>
            </w:pPr>
            <w:r>
              <w:rPr>
                <w:b/>
                <w:sz w:val="16"/>
              </w:rPr>
              <w:t>RATE</w:t>
            </w:r>
          </w:p>
        </w:tc>
        <w:tc>
          <w:tcPr>
            <w:tcW w:w="864"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111"/>
              <w:jc w:val="left"/>
              <w:rPr>
                <w:b/>
                <w:sz w:val="16"/>
              </w:rPr>
            </w:pPr>
            <w:r>
              <w:rPr>
                <w:b/>
                <w:sz w:val="20"/>
              </w:rPr>
              <w:t>F</w:t>
            </w:r>
            <w:r>
              <w:rPr>
                <w:b/>
                <w:sz w:val="16"/>
              </w:rPr>
              <w:t>EMALE</w:t>
            </w:r>
          </w:p>
        </w:tc>
        <w:tc>
          <w:tcPr>
            <w:tcW w:w="865" w:type="dxa"/>
            <w:tcBorders>
              <w:top w:val="double" w:sz="6" w:space="0" w:color="833B0A"/>
              <w:left w:val="single" w:sz="8" w:space="0" w:color="000000"/>
              <w:bottom w:val="single" w:sz="8" w:space="0" w:color="000000"/>
            </w:tcBorders>
            <w:shd w:val="clear" w:color="auto" w:fill="FDD282"/>
          </w:tcPr>
          <w:p>
            <w:pPr>
              <w:pStyle w:val="TableParagraph"/>
              <w:ind w:left="94" w:right="47"/>
              <w:jc w:val="center"/>
              <w:rPr>
                <w:b/>
                <w:sz w:val="16"/>
              </w:rPr>
            </w:pPr>
            <w:r>
              <w:rPr>
                <w:b/>
                <w:sz w:val="20"/>
              </w:rPr>
              <w:t>F</w:t>
            </w:r>
            <w:r>
              <w:rPr>
                <w:b/>
                <w:sz w:val="16"/>
              </w:rPr>
              <w:t>EMALE</w:t>
            </w:r>
          </w:p>
          <w:p>
            <w:pPr>
              <w:pStyle w:val="TableParagraph"/>
              <w:spacing w:before="40"/>
              <w:ind w:left="91" w:right="47"/>
              <w:jc w:val="center"/>
              <w:rPr>
                <w:b/>
                <w:sz w:val="16"/>
              </w:rPr>
            </w:pPr>
            <w:r>
              <w:rPr>
                <w:b/>
                <w:sz w:val="16"/>
              </w:rPr>
              <w:t>RATE</w:t>
            </w:r>
          </w:p>
        </w:tc>
        <w:tc>
          <w:tcPr>
            <w:tcW w:w="757" w:type="dxa"/>
            <w:tcBorders>
              <w:top w:val="double" w:sz="6" w:space="0" w:color="833B0A"/>
              <w:bottom w:val="single" w:sz="8" w:space="0" w:color="000000"/>
              <w:right w:val="single" w:sz="8" w:space="0" w:color="000000"/>
            </w:tcBorders>
            <w:shd w:val="clear" w:color="auto" w:fill="FDD282"/>
          </w:tcPr>
          <w:p>
            <w:pPr>
              <w:pStyle w:val="TableParagraph"/>
              <w:ind w:left="83"/>
              <w:jc w:val="left"/>
              <w:rPr>
                <w:b/>
                <w:sz w:val="16"/>
              </w:rPr>
            </w:pPr>
            <w:r>
              <w:rPr>
                <w:b/>
                <w:sz w:val="20"/>
              </w:rPr>
              <w:t>W</w:t>
            </w:r>
            <w:r>
              <w:rPr>
                <w:b/>
                <w:sz w:val="16"/>
              </w:rPr>
              <w:t>HITE</w:t>
            </w:r>
          </w:p>
        </w:tc>
        <w:tc>
          <w:tcPr>
            <w:tcW w:w="756"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163" w:right="27" w:hanging="76"/>
              <w:jc w:val="left"/>
              <w:rPr>
                <w:b/>
                <w:sz w:val="16"/>
              </w:rPr>
            </w:pPr>
            <w:r>
              <w:rPr>
                <w:b/>
                <w:sz w:val="20"/>
              </w:rPr>
              <w:t>W</w:t>
            </w:r>
            <w:r>
              <w:rPr>
                <w:b/>
                <w:sz w:val="16"/>
              </w:rPr>
              <w:t>HITE </w:t>
            </w:r>
            <w:r>
              <w:rPr>
                <w:b/>
                <w:sz w:val="20"/>
              </w:rPr>
              <w:t>R</w:t>
            </w:r>
            <w:r>
              <w:rPr>
                <w:b/>
                <w:sz w:val="16"/>
              </w:rPr>
              <w:t>ATE</w:t>
            </w:r>
          </w:p>
        </w:tc>
        <w:tc>
          <w:tcPr>
            <w:tcW w:w="754" w:type="dxa"/>
            <w:tcBorders>
              <w:top w:val="double" w:sz="6" w:space="0" w:color="833B0A"/>
              <w:left w:val="single" w:sz="8" w:space="0" w:color="000000"/>
              <w:bottom w:val="single" w:sz="8" w:space="0" w:color="000000"/>
              <w:right w:val="single" w:sz="8" w:space="0" w:color="000000"/>
            </w:tcBorders>
            <w:shd w:val="clear" w:color="auto" w:fill="FDD282"/>
          </w:tcPr>
          <w:p>
            <w:pPr>
              <w:pStyle w:val="TableParagraph"/>
              <w:ind w:left="202" w:right="47" w:hanging="92"/>
              <w:jc w:val="left"/>
              <w:rPr>
                <w:b/>
                <w:sz w:val="16"/>
              </w:rPr>
            </w:pPr>
            <w:r>
              <w:rPr>
                <w:b/>
                <w:sz w:val="20"/>
              </w:rPr>
              <w:t>B</w:t>
            </w:r>
            <w:r>
              <w:rPr>
                <w:b/>
                <w:sz w:val="16"/>
              </w:rPr>
              <w:t>LACK </w:t>
            </w:r>
            <w:r>
              <w:rPr>
                <w:b/>
                <w:sz w:val="20"/>
              </w:rPr>
              <w:t>O</w:t>
            </w:r>
            <w:r>
              <w:rPr>
                <w:b/>
                <w:sz w:val="16"/>
              </w:rPr>
              <w:t>TH</w:t>
            </w:r>
          </w:p>
        </w:tc>
        <w:tc>
          <w:tcPr>
            <w:tcW w:w="759" w:type="dxa"/>
            <w:tcBorders>
              <w:top w:val="double" w:sz="6" w:space="0" w:color="833B0A"/>
              <w:left w:val="single" w:sz="8" w:space="0" w:color="000000"/>
              <w:bottom w:val="single" w:sz="8" w:space="0" w:color="000000"/>
            </w:tcBorders>
            <w:shd w:val="clear" w:color="auto" w:fill="FDD282"/>
          </w:tcPr>
          <w:p>
            <w:pPr>
              <w:pStyle w:val="TableParagraph"/>
              <w:ind w:left="104" w:right="49" w:firstLine="10"/>
              <w:jc w:val="both"/>
              <w:rPr>
                <w:b/>
                <w:sz w:val="16"/>
              </w:rPr>
            </w:pPr>
            <w:r>
              <w:rPr>
                <w:b/>
                <w:sz w:val="20"/>
              </w:rPr>
              <w:t>B</w:t>
            </w:r>
            <w:r>
              <w:rPr>
                <w:b/>
                <w:sz w:val="16"/>
              </w:rPr>
              <w:t>LACK </w:t>
            </w:r>
            <w:r>
              <w:rPr>
                <w:b/>
                <w:sz w:val="20"/>
              </w:rPr>
              <w:t>&amp; </w:t>
            </w:r>
            <w:r>
              <w:rPr>
                <w:b/>
                <w:spacing w:val="-6"/>
                <w:sz w:val="20"/>
              </w:rPr>
              <w:t>O</w:t>
            </w:r>
            <w:r>
              <w:rPr>
                <w:b/>
                <w:spacing w:val="-6"/>
                <w:sz w:val="16"/>
              </w:rPr>
              <w:t>TH </w:t>
            </w:r>
            <w:r>
              <w:rPr>
                <w:b/>
                <w:sz w:val="20"/>
              </w:rPr>
              <w:t>R</w:t>
            </w:r>
            <w:r>
              <w:rPr>
                <w:b/>
                <w:sz w:val="16"/>
              </w:rPr>
              <w:t>ATE</w:t>
            </w:r>
          </w:p>
        </w:tc>
      </w:tr>
      <w:tr>
        <w:trPr>
          <w:trHeight w:val="482" w:hRule="atLeast"/>
        </w:trPr>
        <w:tc>
          <w:tcPr>
            <w:tcW w:w="1196" w:type="dxa"/>
            <w:tcBorders>
              <w:top w:val="single" w:sz="8" w:space="0" w:color="000000"/>
              <w:bottom w:val="single" w:sz="8" w:space="0" w:color="000000"/>
            </w:tcBorders>
            <w:shd w:val="clear" w:color="auto" w:fill="FFF6E7"/>
          </w:tcPr>
          <w:p>
            <w:pPr>
              <w:pStyle w:val="TableParagraph"/>
              <w:ind w:left="29"/>
              <w:jc w:val="left"/>
              <w:rPr>
                <w:sz w:val="16"/>
              </w:rPr>
            </w:pPr>
            <w:r>
              <w:rPr>
                <w:sz w:val="20"/>
              </w:rPr>
              <w:t>H</w:t>
            </w:r>
            <w:r>
              <w:rPr>
                <w:sz w:val="16"/>
              </w:rPr>
              <w:t>EART</w:t>
            </w:r>
          </w:p>
          <w:p>
            <w:pPr>
              <w:pStyle w:val="TableParagraph"/>
              <w:spacing w:line="182" w:lineRule="exact" w:before="39"/>
              <w:ind w:left="29"/>
              <w:jc w:val="left"/>
              <w:rPr>
                <w:sz w:val="16"/>
              </w:rPr>
            </w:pPr>
            <w:r>
              <w:rPr>
                <w:sz w:val="16"/>
              </w:rPr>
              <w:t>DISEASE</w:t>
            </w:r>
          </w:p>
        </w:tc>
        <w:tc>
          <w:tcPr>
            <w:tcW w:w="760" w:type="dxa"/>
            <w:tcBorders>
              <w:top w:val="single" w:sz="8" w:space="0" w:color="000000"/>
              <w:bottom w:val="single" w:sz="8" w:space="0" w:color="000000"/>
            </w:tcBorders>
            <w:shd w:val="clear" w:color="auto" w:fill="FFF6E7"/>
          </w:tcPr>
          <w:p>
            <w:pPr>
              <w:pStyle w:val="TableParagraph"/>
              <w:spacing w:before="121"/>
              <w:ind w:right="-15"/>
              <w:rPr>
                <w:sz w:val="20"/>
              </w:rPr>
            </w:pPr>
            <w:r>
              <w:rPr>
                <w:sz w:val="20"/>
              </w:rPr>
              <w:t>51</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121"/>
              <w:rPr>
                <w:sz w:val="20"/>
              </w:rPr>
            </w:pPr>
            <w:r>
              <w:rPr>
                <w:sz w:val="20"/>
              </w:rPr>
              <w:t>296.4</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21"/>
              <w:ind w:right="-15"/>
              <w:rPr>
                <w:sz w:val="20"/>
              </w:rPr>
            </w:pPr>
            <w:r>
              <w:rPr>
                <w:sz w:val="20"/>
              </w:rPr>
              <w:t>28</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337.3</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23</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121"/>
              <w:ind w:right="-15"/>
              <w:rPr>
                <w:sz w:val="20"/>
              </w:rPr>
            </w:pPr>
            <w:r>
              <w:rPr>
                <w:sz w:val="20"/>
              </w:rPr>
              <w:t>258.2</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38</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312.1</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121"/>
              <w:ind w:right="-15"/>
              <w:rPr>
                <w:sz w:val="20"/>
              </w:rPr>
            </w:pPr>
            <w:r>
              <w:rPr>
                <w:sz w:val="20"/>
              </w:rPr>
              <w:t>13</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121"/>
              <w:ind w:right="-15"/>
              <w:rPr>
                <w:sz w:val="20"/>
              </w:rPr>
            </w:pPr>
            <w:r>
              <w:rPr>
                <w:sz w:val="20"/>
              </w:rPr>
              <w:t>263.7</w:t>
            </w:r>
          </w:p>
        </w:tc>
      </w:tr>
      <w:tr>
        <w:trPr>
          <w:trHeight w:val="299"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C</w:t>
            </w:r>
            <w:r>
              <w:rPr>
                <w:sz w:val="16"/>
              </w:rPr>
              <w:t>ANCER</w:t>
            </w:r>
          </w:p>
        </w:tc>
        <w:tc>
          <w:tcPr>
            <w:tcW w:w="760" w:type="dxa"/>
            <w:tcBorders>
              <w:top w:val="single" w:sz="8" w:space="0" w:color="000000"/>
              <w:bottom w:val="single" w:sz="8" w:space="0" w:color="000000"/>
            </w:tcBorders>
          </w:tcPr>
          <w:p>
            <w:pPr>
              <w:pStyle w:val="TableParagraph"/>
              <w:spacing w:before="30"/>
              <w:ind w:right="-15"/>
              <w:rPr>
                <w:sz w:val="20"/>
              </w:rPr>
            </w:pPr>
            <w:r>
              <w:rPr>
                <w:sz w:val="20"/>
              </w:rPr>
              <w:t>50</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290.5</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23</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277.1</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27</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303.1</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39</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320.3</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11</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223.2</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16"/>
              </w:rPr>
            </w:pPr>
            <w:r>
              <w:rPr>
                <w:sz w:val="20"/>
              </w:rPr>
              <w:t>S</w:t>
            </w:r>
            <w:r>
              <w:rPr>
                <w:sz w:val="16"/>
              </w:rPr>
              <w:t>TROKE</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w w:val="100"/>
                <w:sz w:val="20"/>
              </w:rPr>
              <w:t>8</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46.5</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w w:val="100"/>
                <w:sz w:val="20"/>
              </w:rPr>
              <w:t>5</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60.2</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3</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33.7</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7</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57.5</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1</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20.3</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A</w:t>
            </w:r>
            <w:r>
              <w:rPr>
                <w:sz w:val="16"/>
              </w:rPr>
              <w:t>CCIDENT</w:t>
            </w:r>
          </w:p>
        </w:tc>
        <w:tc>
          <w:tcPr>
            <w:tcW w:w="760" w:type="dxa"/>
            <w:tcBorders>
              <w:top w:val="single" w:sz="8" w:space="0" w:color="000000"/>
              <w:bottom w:val="single" w:sz="8" w:space="0" w:color="000000"/>
            </w:tcBorders>
          </w:tcPr>
          <w:p>
            <w:pPr>
              <w:pStyle w:val="TableParagraph"/>
              <w:spacing w:before="30"/>
              <w:ind w:right="-15"/>
              <w:rPr>
                <w:sz w:val="20"/>
              </w:rPr>
            </w:pPr>
            <w:r>
              <w:rPr>
                <w:sz w:val="20"/>
              </w:rPr>
              <w:t>11</w:t>
            </w:r>
          </w:p>
        </w:tc>
        <w:tc>
          <w:tcPr>
            <w:tcW w:w="758"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63.9</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w w:val="100"/>
                <w:sz w:val="20"/>
              </w:rPr>
              <w:t>8</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96.4</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3</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33.7</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w w:val="100"/>
                <w:sz w:val="20"/>
              </w:rPr>
              <w:t>9</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73.9</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2</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40.6</w:t>
            </w:r>
          </w:p>
        </w:tc>
      </w:tr>
      <w:tr>
        <w:trPr>
          <w:trHeight w:val="299"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20"/>
              </w:rPr>
            </w:pPr>
            <w:r>
              <w:rPr>
                <w:sz w:val="20"/>
              </w:rPr>
              <w:t>CLRD</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sz w:val="20"/>
              </w:rPr>
              <w:t>19</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110.4</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10</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120.5</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9</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101.0</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14</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115.0</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5</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101.4</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D</w:t>
            </w:r>
            <w:r>
              <w:rPr>
                <w:sz w:val="16"/>
              </w:rPr>
              <w:t>IABETES</w:t>
            </w:r>
          </w:p>
        </w:tc>
        <w:tc>
          <w:tcPr>
            <w:tcW w:w="760" w:type="dxa"/>
            <w:tcBorders>
              <w:top w:val="single" w:sz="8" w:space="0" w:color="000000"/>
              <w:bottom w:val="single" w:sz="8" w:space="0" w:color="000000"/>
            </w:tcBorders>
          </w:tcPr>
          <w:p>
            <w:pPr>
              <w:pStyle w:val="TableParagraph"/>
              <w:spacing w:before="30"/>
              <w:ind w:right="-15"/>
              <w:rPr>
                <w:sz w:val="20"/>
              </w:rPr>
            </w:pPr>
            <w:r>
              <w:rPr>
                <w:w w:val="100"/>
                <w:sz w:val="20"/>
              </w:rPr>
              <w:t>9</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52.3</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w w:val="100"/>
                <w:sz w:val="20"/>
              </w:rPr>
              <w:t>5</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60.2</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4</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44.9</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w w:val="100"/>
                <w:sz w:val="20"/>
              </w:rPr>
              <w:t>8</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65.7</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1</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20.3</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20"/>
              </w:rPr>
            </w:pPr>
            <w:r>
              <w:rPr>
                <w:sz w:val="20"/>
              </w:rPr>
              <w:t>I</w:t>
            </w:r>
            <w:r>
              <w:rPr>
                <w:sz w:val="16"/>
              </w:rPr>
              <w:t>NF</w:t>
            </w:r>
            <w:r>
              <w:rPr>
                <w:sz w:val="20"/>
              </w:rPr>
              <w:t>. &amp; P</w:t>
            </w:r>
            <w:r>
              <w:rPr>
                <w:sz w:val="16"/>
              </w:rPr>
              <w:t>NEU</w:t>
            </w:r>
            <w:r>
              <w:rPr>
                <w:sz w:val="20"/>
              </w:rPr>
              <w:t>.</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w w:val="100"/>
                <w:sz w:val="20"/>
              </w:rPr>
              <w:t>2</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rPr>
                <w:sz w:val="20"/>
              </w:rPr>
            </w:pPr>
            <w:r>
              <w:rPr>
                <w:sz w:val="20"/>
              </w:rPr>
              <w:t>11.6</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w w:val="100"/>
                <w:sz w:val="20"/>
              </w:rPr>
              <w:t>1</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12.0</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1</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11.2</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0</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0.0</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2</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40.6</w:t>
            </w:r>
          </w:p>
        </w:tc>
      </w:tr>
      <w:tr>
        <w:trPr>
          <w:trHeight w:val="299" w:hRule="atLeast"/>
        </w:trPr>
        <w:tc>
          <w:tcPr>
            <w:tcW w:w="1196" w:type="dxa"/>
            <w:tcBorders>
              <w:top w:val="single" w:sz="8" w:space="0" w:color="000000"/>
              <w:bottom w:val="single" w:sz="8" w:space="0" w:color="000000"/>
            </w:tcBorders>
          </w:tcPr>
          <w:p>
            <w:pPr>
              <w:pStyle w:val="TableParagraph"/>
              <w:spacing w:before="35"/>
              <w:ind w:left="29"/>
              <w:jc w:val="left"/>
              <w:rPr>
                <w:sz w:val="15"/>
              </w:rPr>
            </w:pPr>
            <w:r>
              <w:rPr>
                <w:sz w:val="19"/>
              </w:rPr>
              <w:t>A</w:t>
            </w:r>
            <w:r>
              <w:rPr>
                <w:sz w:val="15"/>
              </w:rPr>
              <w:t>LZHEIMER</w:t>
            </w:r>
            <w:r>
              <w:rPr>
                <w:sz w:val="19"/>
              </w:rPr>
              <w:t>’</w:t>
            </w:r>
            <w:r>
              <w:rPr>
                <w:sz w:val="15"/>
              </w:rPr>
              <w:t>S</w:t>
            </w:r>
          </w:p>
        </w:tc>
        <w:tc>
          <w:tcPr>
            <w:tcW w:w="760" w:type="dxa"/>
            <w:tcBorders>
              <w:top w:val="single" w:sz="8" w:space="0" w:color="000000"/>
              <w:bottom w:val="single" w:sz="8" w:space="0" w:color="000000"/>
            </w:tcBorders>
          </w:tcPr>
          <w:p>
            <w:pPr>
              <w:pStyle w:val="TableParagraph"/>
              <w:spacing w:before="30"/>
              <w:ind w:right="-15"/>
              <w:rPr>
                <w:sz w:val="20"/>
              </w:rPr>
            </w:pPr>
            <w:r>
              <w:rPr>
                <w:sz w:val="20"/>
              </w:rPr>
              <w:t>11</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63.9</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w w:val="100"/>
                <w:sz w:val="20"/>
              </w:rPr>
              <w:t>4</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48.2</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7</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78.6</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w w:val="100"/>
                <w:sz w:val="20"/>
              </w:rPr>
              <w:t>8</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65.7</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3</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60.9</w:t>
            </w:r>
          </w:p>
        </w:tc>
      </w:tr>
      <w:tr>
        <w:trPr>
          <w:trHeight w:val="300" w:hRule="atLeast"/>
        </w:trPr>
        <w:tc>
          <w:tcPr>
            <w:tcW w:w="1196" w:type="dxa"/>
            <w:tcBorders>
              <w:top w:val="single" w:sz="8" w:space="0" w:color="000000"/>
              <w:bottom w:val="single" w:sz="8" w:space="0" w:color="000000"/>
            </w:tcBorders>
            <w:shd w:val="clear" w:color="auto" w:fill="FFF6E7"/>
          </w:tcPr>
          <w:p>
            <w:pPr>
              <w:pStyle w:val="TableParagraph"/>
              <w:spacing w:before="30"/>
              <w:ind w:left="29"/>
              <w:jc w:val="left"/>
              <w:rPr>
                <w:sz w:val="16"/>
              </w:rPr>
            </w:pPr>
            <w:r>
              <w:rPr>
                <w:sz w:val="20"/>
              </w:rPr>
              <w:t>S</w:t>
            </w:r>
            <w:r>
              <w:rPr>
                <w:sz w:val="16"/>
              </w:rPr>
              <w:t>UICIDE</w:t>
            </w:r>
          </w:p>
        </w:tc>
        <w:tc>
          <w:tcPr>
            <w:tcW w:w="760" w:type="dxa"/>
            <w:tcBorders>
              <w:top w:val="single" w:sz="8" w:space="0" w:color="000000"/>
              <w:bottom w:val="single" w:sz="8" w:space="0" w:color="000000"/>
            </w:tcBorders>
            <w:shd w:val="clear" w:color="auto" w:fill="FFF6E7"/>
          </w:tcPr>
          <w:p>
            <w:pPr>
              <w:pStyle w:val="TableParagraph"/>
              <w:spacing w:before="30"/>
              <w:ind w:right="-15"/>
              <w:rPr>
                <w:sz w:val="20"/>
              </w:rPr>
            </w:pPr>
            <w:r>
              <w:rPr>
                <w:w w:val="100"/>
                <w:sz w:val="20"/>
              </w:rPr>
              <w:t>1</w:t>
            </w:r>
          </w:p>
        </w:tc>
        <w:tc>
          <w:tcPr>
            <w:tcW w:w="758"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5.8</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w w:val="100"/>
                <w:sz w:val="20"/>
              </w:rPr>
              <w:t>1</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12.0</w:t>
            </w:r>
          </w:p>
        </w:tc>
        <w:tc>
          <w:tcPr>
            <w:tcW w:w="86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0</w:t>
            </w:r>
          </w:p>
        </w:tc>
        <w:tc>
          <w:tcPr>
            <w:tcW w:w="865"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0.0</w:t>
            </w:r>
          </w:p>
        </w:tc>
        <w:tc>
          <w:tcPr>
            <w:tcW w:w="757" w:type="dxa"/>
            <w:tcBorders>
              <w:top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1</w:t>
            </w:r>
          </w:p>
        </w:tc>
        <w:tc>
          <w:tcPr>
            <w:tcW w:w="756"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sz w:val="20"/>
              </w:rPr>
              <w:t>8.2</w:t>
            </w:r>
          </w:p>
        </w:tc>
        <w:tc>
          <w:tcPr>
            <w:tcW w:w="754" w:type="dxa"/>
            <w:tcBorders>
              <w:top w:val="single" w:sz="8" w:space="0" w:color="000000"/>
              <w:left w:val="single" w:sz="8" w:space="0" w:color="000000"/>
              <w:bottom w:val="single" w:sz="8" w:space="0" w:color="000000"/>
              <w:right w:val="single" w:sz="8" w:space="0" w:color="000000"/>
            </w:tcBorders>
            <w:shd w:val="clear" w:color="auto" w:fill="FFF6E7"/>
          </w:tcPr>
          <w:p>
            <w:pPr>
              <w:pStyle w:val="TableParagraph"/>
              <w:spacing w:before="30"/>
              <w:ind w:right="-15"/>
              <w:rPr>
                <w:sz w:val="20"/>
              </w:rPr>
            </w:pPr>
            <w:r>
              <w:rPr>
                <w:w w:val="100"/>
                <w:sz w:val="20"/>
              </w:rPr>
              <w:t>0</w:t>
            </w:r>
          </w:p>
        </w:tc>
        <w:tc>
          <w:tcPr>
            <w:tcW w:w="759" w:type="dxa"/>
            <w:tcBorders>
              <w:top w:val="single" w:sz="8" w:space="0" w:color="000000"/>
              <w:left w:val="single" w:sz="8" w:space="0" w:color="000000"/>
              <w:bottom w:val="single" w:sz="8" w:space="0" w:color="000000"/>
            </w:tcBorders>
            <w:shd w:val="clear" w:color="auto" w:fill="FFF6E7"/>
          </w:tcPr>
          <w:p>
            <w:pPr>
              <w:pStyle w:val="TableParagraph"/>
              <w:spacing w:before="30"/>
              <w:ind w:right="-15"/>
              <w:rPr>
                <w:sz w:val="20"/>
              </w:rPr>
            </w:pPr>
            <w:r>
              <w:rPr>
                <w:sz w:val="20"/>
              </w:rPr>
              <w:t>0.0</w:t>
            </w:r>
          </w:p>
        </w:tc>
      </w:tr>
      <w:tr>
        <w:trPr>
          <w:trHeight w:val="300" w:hRule="atLeast"/>
        </w:trPr>
        <w:tc>
          <w:tcPr>
            <w:tcW w:w="1196" w:type="dxa"/>
            <w:tcBorders>
              <w:top w:val="single" w:sz="8" w:space="0" w:color="000000"/>
              <w:bottom w:val="single" w:sz="8" w:space="0" w:color="000000"/>
            </w:tcBorders>
          </w:tcPr>
          <w:p>
            <w:pPr>
              <w:pStyle w:val="TableParagraph"/>
              <w:spacing w:before="30"/>
              <w:ind w:left="29"/>
              <w:jc w:val="left"/>
              <w:rPr>
                <w:sz w:val="16"/>
              </w:rPr>
            </w:pPr>
            <w:r>
              <w:rPr>
                <w:sz w:val="20"/>
              </w:rPr>
              <w:t>H</w:t>
            </w:r>
            <w:r>
              <w:rPr>
                <w:sz w:val="16"/>
              </w:rPr>
              <w:t>OMICIDE</w:t>
            </w:r>
          </w:p>
        </w:tc>
        <w:tc>
          <w:tcPr>
            <w:tcW w:w="760" w:type="dxa"/>
            <w:tcBorders>
              <w:top w:val="single" w:sz="8" w:space="0" w:color="000000"/>
              <w:bottom w:val="single" w:sz="8" w:space="0" w:color="000000"/>
            </w:tcBorders>
          </w:tcPr>
          <w:p>
            <w:pPr>
              <w:pStyle w:val="TableParagraph"/>
              <w:spacing w:before="30"/>
              <w:ind w:right="-15"/>
              <w:rPr>
                <w:sz w:val="20"/>
              </w:rPr>
            </w:pPr>
            <w:r>
              <w:rPr>
                <w:w w:val="100"/>
                <w:sz w:val="20"/>
              </w:rPr>
              <w:t>2</w:t>
            </w:r>
          </w:p>
        </w:tc>
        <w:tc>
          <w:tcPr>
            <w:tcW w:w="758" w:type="dxa"/>
            <w:tcBorders>
              <w:top w:val="single" w:sz="8" w:space="0" w:color="000000"/>
              <w:bottom w:val="single" w:sz="8" w:space="0" w:color="000000"/>
              <w:right w:val="single" w:sz="8" w:space="0" w:color="000000"/>
            </w:tcBorders>
          </w:tcPr>
          <w:p>
            <w:pPr>
              <w:pStyle w:val="TableParagraph"/>
              <w:spacing w:before="30"/>
              <w:rPr>
                <w:sz w:val="20"/>
              </w:rPr>
            </w:pPr>
            <w:r>
              <w:rPr>
                <w:sz w:val="20"/>
              </w:rPr>
              <w:t>11.6</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w w:val="100"/>
                <w:sz w:val="20"/>
              </w:rPr>
              <w:t>2</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sz w:val="20"/>
              </w:rPr>
              <w:t>24.1</w:t>
            </w:r>
          </w:p>
        </w:tc>
        <w:tc>
          <w:tcPr>
            <w:tcW w:w="86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0</w:t>
            </w:r>
          </w:p>
        </w:tc>
        <w:tc>
          <w:tcPr>
            <w:tcW w:w="865"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0.0</w:t>
            </w:r>
          </w:p>
        </w:tc>
        <w:tc>
          <w:tcPr>
            <w:tcW w:w="757" w:type="dxa"/>
            <w:tcBorders>
              <w:top w:val="single" w:sz="8" w:space="0" w:color="000000"/>
              <w:bottom w:val="single" w:sz="8" w:space="0" w:color="000000"/>
              <w:right w:val="single" w:sz="8" w:space="0" w:color="000000"/>
            </w:tcBorders>
          </w:tcPr>
          <w:p>
            <w:pPr>
              <w:pStyle w:val="TableParagraph"/>
              <w:spacing w:before="30"/>
              <w:ind w:right="-15"/>
              <w:rPr>
                <w:sz w:val="20"/>
              </w:rPr>
            </w:pPr>
            <w:r>
              <w:rPr>
                <w:w w:val="100"/>
                <w:sz w:val="20"/>
              </w:rPr>
              <w:t>0</w:t>
            </w:r>
          </w:p>
        </w:tc>
        <w:tc>
          <w:tcPr>
            <w:tcW w:w="756"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sz w:val="20"/>
              </w:rPr>
              <w:t>0.0</w:t>
            </w:r>
          </w:p>
        </w:tc>
        <w:tc>
          <w:tcPr>
            <w:tcW w:w="754" w:type="dxa"/>
            <w:tcBorders>
              <w:top w:val="single" w:sz="8" w:space="0" w:color="000000"/>
              <w:left w:val="single" w:sz="8" w:space="0" w:color="000000"/>
              <w:bottom w:val="single" w:sz="8" w:space="0" w:color="000000"/>
              <w:right w:val="single" w:sz="8" w:space="0" w:color="000000"/>
            </w:tcBorders>
          </w:tcPr>
          <w:p>
            <w:pPr>
              <w:pStyle w:val="TableParagraph"/>
              <w:spacing w:before="30"/>
              <w:ind w:right="-15"/>
              <w:rPr>
                <w:sz w:val="20"/>
              </w:rPr>
            </w:pPr>
            <w:r>
              <w:rPr>
                <w:w w:val="100"/>
                <w:sz w:val="20"/>
              </w:rPr>
              <w:t>2</w:t>
            </w:r>
          </w:p>
        </w:tc>
        <w:tc>
          <w:tcPr>
            <w:tcW w:w="759" w:type="dxa"/>
            <w:tcBorders>
              <w:top w:val="single" w:sz="8" w:space="0" w:color="000000"/>
              <w:left w:val="single" w:sz="8" w:space="0" w:color="000000"/>
              <w:bottom w:val="single" w:sz="8" w:space="0" w:color="000000"/>
            </w:tcBorders>
          </w:tcPr>
          <w:p>
            <w:pPr>
              <w:pStyle w:val="TableParagraph"/>
              <w:spacing w:before="30"/>
              <w:ind w:right="-15"/>
              <w:rPr>
                <w:sz w:val="20"/>
              </w:rPr>
            </w:pPr>
            <w:r>
              <w:rPr>
                <w:sz w:val="20"/>
              </w:rPr>
              <w:t>40.6</w:t>
            </w:r>
          </w:p>
        </w:tc>
      </w:tr>
      <w:tr>
        <w:trPr>
          <w:trHeight w:val="322" w:hRule="atLeast"/>
        </w:trPr>
        <w:tc>
          <w:tcPr>
            <w:tcW w:w="1196" w:type="dxa"/>
            <w:tcBorders>
              <w:top w:val="single" w:sz="8" w:space="0" w:color="000000"/>
            </w:tcBorders>
            <w:shd w:val="clear" w:color="auto" w:fill="FFF6E7"/>
          </w:tcPr>
          <w:p>
            <w:pPr>
              <w:pStyle w:val="TableParagraph"/>
              <w:spacing w:before="40"/>
              <w:ind w:left="29"/>
              <w:jc w:val="left"/>
              <w:rPr>
                <w:sz w:val="20"/>
              </w:rPr>
            </w:pPr>
            <w:r>
              <w:rPr>
                <w:sz w:val="20"/>
              </w:rPr>
              <w:t>HIV</w:t>
            </w:r>
          </w:p>
        </w:tc>
        <w:tc>
          <w:tcPr>
            <w:tcW w:w="760" w:type="dxa"/>
            <w:tcBorders>
              <w:top w:val="single" w:sz="8" w:space="0" w:color="000000"/>
            </w:tcBorders>
            <w:shd w:val="clear" w:color="auto" w:fill="FFF6E7"/>
          </w:tcPr>
          <w:p>
            <w:pPr>
              <w:pStyle w:val="TableParagraph"/>
              <w:spacing w:before="40"/>
              <w:ind w:right="-15"/>
              <w:rPr>
                <w:sz w:val="20"/>
              </w:rPr>
            </w:pPr>
            <w:r>
              <w:rPr>
                <w:w w:val="100"/>
                <w:sz w:val="20"/>
              </w:rPr>
              <w:t>0</w:t>
            </w:r>
          </w:p>
        </w:tc>
        <w:tc>
          <w:tcPr>
            <w:tcW w:w="758" w:type="dxa"/>
            <w:tcBorders>
              <w:top w:val="single" w:sz="8" w:space="0" w:color="000000"/>
              <w:right w:val="single" w:sz="8" w:space="0" w:color="000000"/>
            </w:tcBorders>
            <w:shd w:val="clear" w:color="auto" w:fill="FFF6E7"/>
          </w:tcPr>
          <w:p>
            <w:pPr>
              <w:pStyle w:val="TableParagraph"/>
              <w:spacing w:before="40"/>
              <w:ind w:right="-15"/>
              <w:rPr>
                <w:sz w:val="20"/>
              </w:rPr>
            </w:pPr>
            <w:r>
              <w:rPr>
                <w:sz w:val="20"/>
              </w:rPr>
              <w:t>0.0</w:t>
            </w:r>
          </w:p>
        </w:tc>
        <w:tc>
          <w:tcPr>
            <w:tcW w:w="865" w:type="dxa"/>
            <w:tcBorders>
              <w:top w:val="single" w:sz="8" w:space="0" w:color="000000"/>
              <w:left w:val="single" w:sz="8" w:space="0" w:color="000000"/>
            </w:tcBorders>
            <w:shd w:val="clear" w:color="auto" w:fill="FFF6E7"/>
          </w:tcPr>
          <w:p>
            <w:pPr>
              <w:pStyle w:val="TableParagraph"/>
              <w:spacing w:before="40"/>
              <w:ind w:right="-15"/>
              <w:rPr>
                <w:sz w:val="20"/>
              </w:rPr>
            </w:pPr>
            <w:r>
              <w:rPr>
                <w:w w:val="100"/>
                <w:sz w:val="20"/>
              </w:rPr>
              <w:t>0</w:t>
            </w:r>
          </w:p>
        </w:tc>
        <w:tc>
          <w:tcPr>
            <w:tcW w:w="757" w:type="dxa"/>
            <w:tcBorders>
              <w:top w:val="single" w:sz="8" w:space="0" w:color="000000"/>
              <w:right w:val="single" w:sz="8" w:space="0" w:color="000000"/>
            </w:tcBorders>
            <w:shd w:val="clear" w:color="auto" w:fill="FFF6E7"/>
          </w:tcPr>
          <w:p>
            <w:pPr>
              <w:pStyle w:val="TableParagraph"/>
              <w:spacing w:before="40"/>
              <w:ind w:right="-15"/>
              <w:rPr>
                <w:sz w:val="20"/>
              </w:rPr>
            </w:pPr>
            <w:r>
              <w:rPr>
                <w:sz w:val="20"/>
              </w:rPr>
              <w:t>0.0</w:t>
            </w:r>
          </w:p>
        </w:tc>
        <w:tc>
          <w:tcPr>
            <w:tcW w:w="864" w:type="dxa"/>
            <w:tcBorders>
              <w:top w:val="single" w:sz="8" w:space="0" w:color="000000"/>
              <w:left w:val="single" w:sz="8" w:space="0" w:color="000000"/>
              <w:right w:val="single" w:sz="8" w:space="0" w:color="000000"/>
            </w:tcBorders>
            <w:shd w:val="clear" w:color="auto" w:fill="FFF6E7"/>
          </w:tcPr>
          <w:p>
            <w:pPr>
              <w:pStyle w:val="TableParagraph"/>
              <w:spacing w:before="40"/>
              <w:ind w:right="-15"/>
              <w:rPr>
                <w:sz w:val="20"/>
              </w:rPr>
            </w:pPr>
            <w:r>
              <w:rPr>
                <w:w w:val="100"/>
                <w:sz w:val="20"/>
              </w:rPr>
              <w:t>0</w:t>
            </w:r>
          </w:p>
        </w:tc>
        <w:tc>
          <w:tcPr>
            <w:tcW w:w="865" w:type="dxa"/>
            <w:tcBorders>
              <w:top w:val="single" w:sz="8" w:space="0" w:color="000000"/>
              <w:left w:val="single" w:sz="8" w:space="0" w:color="000000"/>
            </w:tcBorders>
            <w:shd w:val="clear" w:color="auto" w:fill="FFF6E7"/>
          </w:tcPr>
          <w:p>
            <w:pPr>
              <w:pStyle w:val="TableParagraph"/>
              <w:spacing w:before="40"/>
              <w:ind w:right="-15"/>
              <w:rPr>
                <w:sz w:val="20"/>
              </w:rPr>
            </w:pPr>
            <w:r>
              <w:rPr>
                <w:sz w:val="20"/>
              </w:rPr>
              <w:t>0.0</w:t>
            </w:r>
          </w:p>
        </w:tc>
        <w:tc>
          <w:tcPr>
            <w:tcW w:w="757" w:type="dxa"/>
            <w:tcBorders>
              <w:top w:val="single" w:sz="8" w:space="0" w:color="000000"/>
              <w:right w:val="single" w:sz="8" w:space="0" w:color="000000"/>
            </w:tcBorders>
            <w:shd w:val="clear" w:color="auto" w:fill="FFF6E7"/>
          </w:tcPr>
          <w:p>
            <w:pPr>
              <w:pStyle w:val="TableParagraph"/>
              <w:spacing w:before="40"/>
              <w:ind w:right="-15"/>
              <w:rPr>
                <w:sz w:val="20"/>
              </w:rPr>
            </w:pPr>
            <w:r>
              <w:rPr>
                <w:w w:val="100"/>
                <w:sz w:val="20"/>
              </w:rPr>
              <w:t>0</w:t>
            </w:r>
          </w:p>
        </w:tc>
        <w:tc>
          <w:tcPr>
            <w:tcW w:w="756" w:type="dxa"/>
            <w:tcBorders>
              <w:top w:val="single" w:sz="8" w:space="0" w:color="000000"/>
              <w:left w:val="single" w:sz="8" w:space="0" w:color="000000"/>
              <w:right w:val="single" w:sz="8" w:space="0" w:color="000000"/>
            </w:tcBorders>
            <w:shd w:val="clear" w:color="auto" w:fill="FFF6E7"/>
          </w:tcPr>
          <w:p>
            <w:pPr>
              <w:pStyle w:val="TableParagraph"/>
              <w:spacing w:before="40"/>
              <w:ind w:right="-15"/>
              <w:rPr>
                <w:sz w:val="20"/>
              </w:rPr>
            </w:pPr>
            <w:r>
              <w:rPr>
                <w:sz w:val="20"/>
              </w:rPr>
              <w:t>0.0</w:t>
            </w:r>
          </w:p>
        </w:tc>
        <w:tc>
          <w:tcPr>
            <w:tcW w:w="754" w:type="dxa"/>
            <w:tcBorders>
              <w:top w:val="single" w:sz="8" w:space="0" w:color="000000"/>
              <w:left w:val="single" w:sz="8" w:space="0" w:color="000000"/>
              <w:right w:val="single" w:sz="8" w:space="0" w:color="000000"/>
            </w:tcBorders>
            <w:shd w:val="clear" w:color="auto" w:fill="FFF6E7"/>
          </w:tcPr>
          <w:p>
            <w:pPr>
              <w:pStyle w:val="TableParagraph"/>
              <w:spacing w:before="40"/>
              <w:ind w:right="-15"/>
              <w:rPr>
                <w:sz w:val="20"/>
              </w:rPr>
            </w:pPr>
            <w:r>
              <w:rPr>
                <w:w w:val="100"/>
                <w:sz w:val="20"/>
              </w:rPr>
              <w:t>0</w:t>
            </w:r>
          </w:p>
        </w:tc>
        <w:tc>
          <w:tcPr>
            <w:tcW w:w="759" w:type="dxa"/>
            <w:tcBorders>
              <w:top w:val="single" w:sz="8" w:space="0" w:color="000000"/>
              <w:left w:val="single" w:sz="8" w:space="0" w:color="000000"/>
            </w:tcBorders>
            <w:shd w:val="clear" w:color="auto" w:fill="FFF6E7"/>
          </w:tcPr>
          <w:p>
            <w:pPr>
              <w:pStyle w:val="TableParagraph"/>
              <w:spacing w:before="40"/>
              <w:ind w:right="-15"/>
              <w:rPr>
                <w:sz w:val="20"/>
              </w:rPr>
            </w:pPr>
            <w:r>
              <w:rPr>
                <w:sz w:val="20"/>
              </w:rPr>
              <w:t>0.0</w:t>
            </w:r>
          </w:p>
        </w:tc>
      </w:tr>
    </w:tbl>
    <w:p>
      <w:pPr>
        <w:spacing w:before="0"/>
        <w:ind w:left="1756" w:right="0" w:firstLine="0"/>
        <w:jc w:val="left"/>
        <w:rPr>
          <w:sz w:val="10"/>
        </w:rPr>
      </w:pPr>
      <w:r>
        <w:rPr>
          <w:sz w:val="12"/>
        </w:rPr>
        <w:t>A</w:t>
      </w:r>
      <w:r>
        <w:rPr>
          <w:sz w:val="10"/>
        </w:rPr>
        <w:t>LABAMA </w:t>
      </w:r>
      <w:r>
        <w:rPr>
          <w:sz w:val="12"/>
        </w:rPr>
        <w:t>D</w:t>
      </w:r>
      <w:r>
        <w:rPr>
          <w:sz w:val="10"/>
        </w:rPr>
        <w:t>EPARTMENT OF </w:t>
      </w:r>
      <w:r>
        <w:rPr>
          <w:sz w:val="12"/>
        </w:rPr>
        <w:t>H</w:t>
      </w:r>
      <w:r>
        <w:rPr>
          <w:sz w:val="10"/>
        </w:rPr>
        <w:t>EALTH</w:t>
      </w:r>
    </w:p>
    <w:p>
      <w:pPr>
        <w:spacing w:after="0"/>
        <w:jc w:val="left"/>
        <w:rPr>
          <w:sz w:val="10"/>
        </w:rPr>
        <w:sectPr>
          <w:headerReference w:type="default" r:id="rId489"/>
          <w:footerReference w:type="default" r:id="rId490"/>
          <w:pgSz w:w="12240" w:h="15840"/>
          <w:pgMar w:header="720" w:footer="1105" w:top="1000" w:bottom="1300" w:left="0" w:right="220"/>
          <w:pgNumType w:start="287"/>
        </w:sectPr>
      </w:pPr>
    </w:p>
    <w:p>
      <w:pPr>
        <w:pStyle w:val="BodyText"/>
        <w:spacing w:before="4"/>
        <w:rPr>
          <w:sz w:val="27"/>
        </w:rPr>
      </w:pPr>
    </w:p>
    <w:p>
      <w:pPr>
        <w:spacing w:line="289" w:lineRule="exact" w:before="100"/>
        <w:ind w:left="9" w:right="104" w:firstLine="0"/>
        <w:jc w:val="center"/>
        <w:rPr>
          <w:b/>
          <w:sz w:val="24"/>
        </w:rPr>
      </w:pPr>
      <w:r>
        <w:rPr>
          <w:b/>
          <w:sz w:val="24"/>
        </w:rPr>
        <w:t>T</w:t>
      </w:r>
      <w:r>
        <w:rPr>
          <w:b/>
          <w:sz w:val="19"/>
        </w:rPr>
        <w:t>ABLE </w:t>
      </w:r>
      <w:r>
        <w:rPr>
          <w:b/>
          <w:sz w:val="24"/>
        </w:rPr>
        <w:t>122:</w:t>
      </w:r>
    </w:p>
    <w:p>
      <w:pPr>
        <w:spacing w:line="289" w:lineRule="exact" w:before="0"/>
        <w:ind w:left="10" w:right="104" w:firstLine="0"/>
        <w:jc w:val="center"/>
        <w:rPr>
          <w:sz w:val="19"/>
        </w:rPr>
      </w:pPr>
      <w:r>
        <w:rPr>
          <w:sz w:val="24"/>
        </w:rPr>
        <w:t>H</w:t>
      </w:r>
      <w:r>
        <w:rPr>
          <w:sz w:val="19"/>
        </w:rPr>
        <w:t>EALTH </w:t>
      </w:r>
      <w:r>
        <w:rPr>
          <w:sz w:val="24"/>
        </w:rPr>
        <w:t>U</w:t>
      </w:r>
      <w:r>
        <w:rPr>
          <w:sz w:val="19"/>
        </w:rPr>
        <w:t>NINSURED </w:t>
      </w:r>
      <w:r>
        <w:rPr>
          <w:sz w:val="24"/>
        </w:rPr>
        <w:t>P</w:t>
      </w:r>
      <w:r>
        <w:rPr>
          <w:sz w:val="19"/>
        </w:rPr>
        <w:t>OPULATION</w:t>
      </w:r>
    </w:p>
    <w:p>
      <w:pPr>
        <w:spacing w:before="0"/>
        <w:ind w:left="10" w:right="104" w:firstLine="0"/>
        <w:jc w:val="center"/>
        <w:rPr>
          <w:sz w:val="16"/>
        </w:rPr>
      </w:pPr>
      <w:r>
        <w:rPr>
          <w:sz w:val="16"/>
        </w:rPr>
        <w:t>S</w:t>
      </w:r>
      <w:r>
        <w:rPr>
          <w:sz w:val="13"/>
        </w:rPr>
        <w:t>EE </w:t>
      </w:r>
      <w:r>
        <w:rPr>
          <w:sz w:val="16"/>
        </w:rPr>
        <w:t>F</w:t>
      </w:r>
      <w:r>
        <w:rPr>
          <w:sz w:val="13"/>
        </w:rPr>
        <w:t>IGURE </w:t>
      </w:r>
      <w:r>
        <w:rPr>
          <w:sz w:val="16"/>
        </w:rPr>
        <w:t>125, </w:t>
      </w:r>
      <w:r>
        <w:rPr>
          <w:sz w:val="13"/>
        </w:rPr>
        <w:t>PAGE </w:t>
      </w:r>
      <w:r>
        <w:rPr>
          <w:sz w:val="16"/>
        </w:rPr>
        <w:t>146</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01"/>
        <w:gridCol w:w="1223"/>
        <w:gridCol w:w="1069"/>
        <w:gridCol w:w="1035"/>
        <w:gridCol w:w="1031"/>
        <w:gridCol w:w="1069"/>
        <w:gridCol w:w="1033"/>
      </w:tblGrid>
      <w:tr>
        <w:trPr>
          <w:trHeight w:val="791" w:hRule="atLeast"/>
        </w:trPr>
        <w:tc>
          <w:tcPr>
            <w:tcW w:w="2801" w:type="dxa"/>
            <w:vMerge w:val="restart"/>
            <w:shd w:val="clear" w:color="auto" w:fill="FDD282"/>
          </w:tcPr>
          <w:p>
            <w:pPr>
              <w:pStyle w:val="TableParagraph"/>
              <w:spacing w:line="265" w:lineRule="exact"/>
              <w:ind w:left="1079" w:right="1050"/>
              <w:jc w:val="center"/>
              <w:rPr>
                <w:b/>
                <w:sz w:val="18"/>
              </w:rPr>
            </w:pPr>
            <w:r>
              <w:rPr>
                <w:b/>
                <w:sz w:val="22"/>
              </w:rPr>
              <w:t>P</w:t>
            </w:r>
            <w:r>
              <w:rPr>
                <w:b/>
                <w:sz w:val="18"/>
              </w:rPr>
              <w:t>LACE</w:t>
            </w:r>
          </w:p>
        </w:tc>
        <w:tc>
          <w:tcPr>
            <w:tcW w:w="1223" w:type="dxa"/>
            <w:vMerge w:val="restart"/>
            <w:shd w:val="clear" w:color="auto" w:fill="FDD282"/>
          </w:tcPr>
          <w:p>
            <w:pPr>
              <w:pStyle w:val="TableParagraph"/>
              <w:ind w:left="119" w:right="87" w:firstLine="1"/>
              <w:jc w:val="center"/>
              <w:rPr>
                <w:b/>
                <w:sz w:val="22"/>
              </w:rPr>
            </w:pPr>
            <w:r>
              <w:rPr>
                <w:b/>
                <w:sz w:val="22"/>
              </w:rPr>
              <w:t>T</w:t>
            </w:r>
            <w:r>
              <w:rPr>
                <w:b/>
                <w:sz w:val="18"/>
              </w:rPr>
              <w:t>OTAL UNDER </w:t>
            </w:r>
            <w:r>
              <w:rPr>
                <w:b/>
                <w:sz w:val="22"/>
              </w:rPr>
              <w:t>18 </w:t>
            </w:r>
            <w:r>
              <w:rPr>
                <w:b/>
                <w:sz w:val="18"/>
              </w:rPr>
              <w:t>YRS</w:t>
            </w:r>
            <w:r>
              <w:rPr>
                <w:b/>
                <w:sz w:val="22"/>
              </w:rPr>
              <w:t>.</w:t>
            </w:r>
          </w:p>
        </w:tc>
        <w:tc>
          <w:tcPr>
            <w:tcW w:w="2104" w:type="dxa"/>
            <w:gridSpan w:val="2"/>
            <w:tcBorders>
              <w:bottom w:val="single" w:sz="8" w:space="0" w:color="000000"/>
              <w:right w:val="double" w:sz="4" w:space="0" w:color="833B0A"/>
            </w:tcBorders>
            <w:shd w:val="clear" w:color="auto" w:fill="FDD282"/>
          </w:tcPr>
          <w:p>
            <w:pPr>
              <w:pStyle w:val="TableParagraph"/>
              <w:spacing w:line="266" w:lineRule="exact" w:before="6"/>
              <w:ind w:left="317" w:right="255" w:firstLine="158"/>
              <w:jc w:val="both"/>
              <w:rPr>
                <w:b/>
                <w:sz w:val="22"/>
              </w:rPr>
            </w:pPr>
            <w:r>
              <w:rPr>
                <w:b/>
                <w:sz w:val="22"/>
              </w:rPr>
              <w:t>U</w:t>
            </w:r>
            <w:r>
              <w:rPr>
                <w:b/>
                <w:sz w:val="18"/>
              </w:rPr>
              <w:t>NINSURED </w:t>
            </w:r>
            <w:r>
              <w:rPr>
                <w:b/>
                <w:sz w:val="22"/>
              </w:rPr>
              <w:t>P</w:t>
            </w:r>
            <w:r>
              <w:rPr>
                <w:b/>
                <w:sz w:val="18"/>
              </w:rPr>
              <w:t>OPULATION UNDER </w:t>
            </w:r>
            <w:r>
              <w:rPr>
                <w:b/>
                <w:sz w:val="22"/>
              </w:rPr>
              <w:t>18 </w:t>
            </w:r>
            <w:r>
              <w:rPr>
                <w:b/>
                <w:spacing w:val="-5"/>
                <w:sz w:val="18"/>
              </w:rPr>
              <w:t>YRS</w:t>
            </w:r>
            <w:r>
              <w:rPr>
                <w:b/>
                <w:spacing w:val="-5"/>
                <w:sz w:val="22"/>
              </w:rPr>
              <w:t>.</w:t>
            </w:r>
          </w:p>
        </w:tc>
        <w:tc>
          <w:tcPr>
            <w:tcW w:w="1031" w:type="dxa"/>
            <w:vMerge w:val="restart"/>
            <w:tcBorders>
              <w:left w:val="double" w:sz="4" w:space="0" w:color="833B0A"/>
            </w:tcBorders>
            <w:shd w:val="clear" w:color="auto" w:fill="FDD282"/>
          </w:tcPr>
          <w:p>
            <w:pPr>
              <w:pStyle w:val="TableParagraph"/>
              <w:spacing w:line="261" w:lineRule="auto"/>
              <w:ind w:left="159" w:right="158" w:firstLine="20"/>
              <w:jc w:val="both"/>
              <w:rPr>
                <w:b/>
                <w:sz w:val="22"/>
              </w:rPr>
            </w:pPr>
            <w:r>
              <w:rPr>
                <w:b/>
                <w:sz w:val="22"/>
              </w:rPr>
              <w:t>T</w:t>
            </w:r>
            <w:r>
              <w:rPr>
                <w:b/>
                <w:sz w:val="18"/>
              </w:rPr>
              <w:t>OTAL UNDER </w:t>
            </w:r>
            <w:r>
              <w:rPr>
                <w:b/>
                <w:sz w:val="22"/>
              </w:rPr>
              <w:t>6 </w:t>
            </w:r>
            <w:r>
              <w:rPr>
                <w:b/>
                <w:sz w:val="18"/>
              </w:rPr>
              <w:t>YRS</w:t>
            </w:r>
            <w:r>
              <w:rPr>
                <w:b/>
                <w:sz w:val="22"/>
              </w:rPr>
              <w:t>.</w:t>
            </w:r>
          </w:p>
        </w:tc>
        <w:tc>
          <w:tcPr>
            <w:tcW w:w="2102" w:type="dxa"/>
            <w:gridSpan w:val="2"/>
            <w:tcBorders>
              <w:bottom w:val="single" w:sz="8" w:space="0" w:color="000000"/>
            </w:tcBorders>
            <w:shd w:val="clear" w:color="auto" w:fill="FDD282"/>
          </w:tcPr>
          <w:p>
            <w:pPr>
              <w:pStyle w:val="TableParagraph"/>
              <w:spacing w:line="266" w:lineRule="exact" w:before="6"/>
              <w:ind w:left="386" w:right="355" w:firstLine="87"/>
              <w:jc w:val="both"/>
              <w:rPr>
                <w:b/>
                <w:sz w:val="22"/>
              </w:rPr>
            </w:pPr>
            <w:r>
              <w:rPr>
                <w:b/>
                <w:sz w:val="22"/>
              </w:rPr>
              <w:t>U</w:t>
            </w:r>
            <w:r>
              <w:rPr>
                <w:b/>
                <w:sz w:val="18"/>
              </w:rPr>
              <w:t>NINSURED </w:t>
            </w:r>
            <w:r>
              <w:rPr>
                <w:b/>
                <w:sz w:val="22"/>
              </w:rPr>
              <w:t>P</w:t>
            </w:r>
            <w:r>
              <w:rPr>
                <w:b/>
                <w:sz w:val="18"/>
              </w:rPr>
              <w:t>OPULATION UNDER </w:t>
            </w:r>
            <w:r>
              <w:rPr>
                <w:b/>
                <w:sz w:val="22"/>
              </w:rPr>
              <w:t>6 </w:t>
            </w:r>
            <w:r>
              <w:rPr>
                <w:b/>
                <w:spacing w:val="-5"/>
                <w:sz w:val="18"/>
              </w:rPr>
              <w:t>YRS</w:t>
            </w:r>
            <w:r>
              <w:rPr>
                <w:b/>
                <w:spacing w:val="-5"/>
                <w:sz w:val="22"/>
              </w:rPr>
              <w:t>.</w:t>
            </w:r>
          </w:p>
        </w:tc>
      </w:tr>
      <w:tr>
        <w:trPr>
          <w:trHeight w:val="222" w:hRule="atLeast"/>
        </w:trPr>
        <w:tc>
          <w:tcPr>
            <w:tcW w:w="2801" w:type="dxa"/>
            <w:vMerge/>
            <w:tcBorders>
              <w:top w:val="nil"/>
            </w:tcBorders>
            <w:shd w:val="clear" w:color="auto" w:fill="FDD282"/>
          </w:tcPr>
          <w:p>
            <w:pPr>
              <w:rPr>
                <w:sz w:val="2"/>
                <w:szCs w:val="2"/>
              </w:rPr>
            </w:pPr>
          </w:p>
        </w:tc>
        <w:tc>
          <w:tcPr>
            <w:tcW w:w="1223" w:type="dxa"/>
            <w:vMerge/>
            <w:tcBorders>
              <w:top w:val="nil"/>
            </w:tcBorders>
            <w:shd w:val="clear" w:color="auto" w:fill="FDD282"/>
          </w:tcPr>
          <w:p>
            <w:pPr>
              <w:rPr>
                <w:sz w:val="2"/>
                <w:szCs w:val="2"/>
              </w:rPr>
            </w:pPr>
          </w:p>
        </w:tc>
        <w:tc>
          <w:tcPr>
            <w:tcW w:w="1069" w:type="dxa"/>
            <w:tcBorders>
              <w:top w:val="single" w:sz="8" w:space="0" w:color="000000"/>
              <w:right w:val="single" w:sz="8" w:space="0" w:color="000000"/>
            </w:tcBorders>
            <w:shd w:val="clear" w:color="auto" w:fill="FDD282"/>
          </w:tcPr>
          <w:p>
            <w:pPr>
              <w:pStyle w:val="TableParagraph"/>
              <w:spacing w:line="203" w:lineRule="exact"/>
              <w:ind w:right="138"/>
              <w:rPr>
                <w:b/>
                <w:sz w:val="16"/>
              </w:rPr>
            </w:pPr>
            <w:r>
              <w:rPr>
                <w:b/>
                <w:w w:val="95"/>
                <w:sz w:val="20"/>
              </w:rPr>
              <w:t>N</w:t>
            </w:r>
            <w:r>
              <w:rPr>
                <w:b/>
                <w:w w:val="95"/>
                <w:sz w:val="16"/>
              </w:rPr>
              <w:t>UMBER</w:t>
            </w:r>
          </w:p>
        </w:tc>
        <w:tc>
          <w:tcPr>
            <w:tcW w:w="1035" w:type="dxa"/>
            <w:tcBorders>
              <w:top w:val="single" w:sz="8" w:space="0" w:color="000000"/>
              <w:left w:val="single" w:sz="8" w:space="0" w:color="000000"/>
              <w:right w:val="double" w:sz="4" w:space="0" w:color="833B0A"/>
            </w:tcBorders>
            <w:shd w:val="clear" w:color="auto" w:fill="FDD282"/>
          </w:tcPr>
          <w:p>
            <w:pPr>
              <w:pStyle w:val="TableParagraph"/>
              <w:spacing w:line="203" w:lineRule="exact"/>
              <w:ind w:right="69"/>
              <w:rPr>
                <w:b/>
                <w:sz w:val="16"/>
              </w:rPr>
            </w:pPr>
            <w:r>
              <w:rPr>
                <w:b/>
                <w:w w:val="95"/>
                <w:sz w:val="20"/>
              </w:rPr>
              <w:t>P</w:t>
            </w:r>
            <w:r>
              <w:rPr>
                <w:b/>
                <w:w w:val="95"/>
                <w:sz w:val="16"/>
              </w:rPr>
              <w:t>ERCENT</w:t>
            </w:r>
          </w:p>
        </w:tc>
        <w:tc>
          <w:tcPr>
            <w:tcW w:w="1031" w:type="dxa"/>
            <w:vMerge/>
            <w:tcBorders>
              <w:top w:val="nil"/>
              <w:left w:val="double" w:sz="4" w:space="0" w:color="833B0A"/>
            </w:tcBorders>
            <w:shd w:val="clear" w:color="auto" w:fill="FDD282"/>
          </w:tcPr>
          <w:p>
            <w:pPr>
              <w:rPr>
                <w:sz w:val="2"/>
                <w:szCs w:val="2"/>
              </w:rPr>
            </w:pPr>
          </w:p>
        </w:tc>
        <w:tc>
          <w:tcPr>
            <w:tcW w:w="1069" w:type="dxa"/>
            <w:tcBorders>
              <w:top w:val="single" w:sz="8" w:space="0" w:color="000000"/>
              <w:right w:val="single" w:sz="8" w:space="0" w:color="000000"/>
            </w:tcBorders>
            <w:shd w:val="clear" w:color="auto" w:fill="FDD282"/>
          </w:tcPr>
          <w:p>
            <w:pPr>
              <w:pStyle w:val="TableParagraph"/>
              <w:spacing w:line="203" w:lineRule="exact"/>
              <w:ind w:left="164"/>
              <w:jc w:val="left"/>
              <w:rPr>
                <w:b/>
                <w:sz w:val="16"/>
              </w:rPr>
            </w:pPr>
            <w:r>
              <w:rPr>
                <w:b/>
                <w:sz w:val="20"/>
              </w:rPr>
              <w:t>N</w:t>
            </w:r>
            <w:r>
              <w:rPr>
                <w:b/>
                <w:sz w:val="16"/>
              </w:rPr>
              <w:t>UMBER</w:t>
            </w:r>
          </w:p>
        </w:tc>
        <w:tc>
          <w:tcPr>
            <w:tcW w:w="1033" w:type="dxa"/>
            <w:tcBorders>
              <w:top w:val="single" w:sz="8" w:space="0" w:color="000000"/>
              <w:left w:val="single" w:sz="8" w:space="0" w:color="000000"/>
            </w:tcBorders>
            <w:shd w:val="clear" w:color="auto" w:fill="FDD282"/>
          </w:tcPr>
          <w:p>
            <w:pPr>
              <w:pStyle w:val="TableParagraph"/>
              <w:spacing w:line="203" w:lineRule="exact"/>
              <w:ind w:right="99"/>
              <w:rPr>
                <w:b/>
                <w:sz w:val="16"/>
              </w:rPr>
            </w:pPr>
            <w:r>
              <w:rPr>
                <w:b/>
                <w:w w:val="95"/>
                <w:sz w:val="20"/>
              </w:rPr>
              <w:t>P</w:t>
            </w:r>
            <w:r>
              <w:rPr>
                <w:b/>
                <w:w w:val="95"/>
                <w:sz w:val="16"/>
              </w:rPr>
              <w:t>ERCENT</w:t>
            </w:r>
          </w:p>
        </w:tc>
      </w:tr>
      <w:tr>
        <w:trPr>
          <w:trHeight w:val="315" w:hRule="atLeast"/>
        </w:trPr>
        <w:tc>
          <w:tcPr>
            <w:tcW w:w="2801" w:type="dxa"/>
            <w:tcBorders>
              <w:bottom w:val="single" w:sz="8" w:space="0" w:color="000000"/>
            </w:tcBorders>
          </w:tcPr>
          <w:p>
            <w:pPr>
              <w:pStyle w:val="TableParagraph"/>
              <w:spacing w:before="24"/>
              <w:ind w:left="108"/>
              <w:jc w:val="left"/>
              <w:rPr>
                <w:sz w:val="18"/>
              </w:rPr>
            </w:pPr>
            <w:r>
              <w:rPr>
                <w:sz w:val="22"/>
              </w:rPr>
              <w:t>A</w:t>
            </w:r>
            <w:r>
              <w:rPr>
                <w:sz w:val="18"/>
              </w:rPr>
              <w:t>LABAMA</w:t>
            </w:r>
          </w:p>
        </w:tc>
        <w:tc>
          <w:tcPr>
            <w:tcW w:w="1223" w:type="dxa"/>
            <w:tcBorders>
              <w:bottom w:val="single" w:sz="8" w:space="0" w:color="000000"/>
            </w:tcBorders>
          </w:tcPr>
          <w:p>
            <w:pPr>
              <w:pStyle w:val="TableParagraph"/>
              <w:spacing w:line="245" w:lineRule="exact" w:before="50"/>
              <w:ind w:right="76"/>
              <w:rPr>
                <w:sz w:val="22"/>
              </w:rPr>
            </w:pPr>
            <w:r>
              <w:rPr>
                <w:w w:val="95"/>
                <w:sz w:val="22"/>
              </w:rPr>
              <w:t>1,162,995</w:t>
            </w:r>
          </w:p>
        </w:tc>
        <w:tc>
          <w:tcPr>
            <w:tcW w:w="1069" w:type="dxa"/>
            <w:tcBorders>
              <w:bottom w:val="single" w:sz="8" w:space="0" w:color="000000"/>
              <w:right w:val="single" w:sz="8" w:space="0" w:color="000000"/>
            </w:tcBorders>
          </w:tcPr>
          <w:p>
            <w:pPr>
              <w:pStyle w:val="TableParagraph"/>
              <w:spacing w:line="245" w:lineRule="exact" w:before="50"/>
              <w:ind w:right="82"/>
              <w:rPr>
                <w:sz w:val="22"/>
              </w:rPr>
            </w:pPr>
            <w:r>
              <w:rPr>
                <w:w w:val="95"/>
                <w:sz w:val="22"/>
              </w:rPr>
              <w:t>36,972</w:t>
            </w:r>
          </w:p>
        </w:tc>
        <w:tc>
          <w:tcPr>
            <w:tcW w:w="1035" w:type="dxa"/>
            <w:tcBorders>
              <w:left w:val="single" w:sz="8" w:space="0" w:color="000000"/>
              <w:bottom w:val="single" w:sz="8" w:space="0" w:color="000000"/>
              <w:right w:val="double" w:sz="4" w:space="0" w:color="833B0A"/>
            </w:tcBorders>
          </w:tcPr>
          <w:p>
            <w:pPr>
              <w:pStyle w:val="TableParagraph"/>
              <w:spacing w:before="24"/>
              <w:ind w:right="48"/>
              <w:rPr>
                <w:sz w:val="22"/>
              </w:rPr>
            </w:pPr>
            <w:r>
              <w:rPr>
                <w:w w:val="95"/>
                <w:sz w:val="22"/>
              </w:rPr>
              <w:t>3.18%</w:t>
            </w:r>
          </w:p>
        </w:tc>
        <w:tc>
          <w:tcPr>
            <w:tcW w:w="1031" w:type="dxa"/>
            <w:tcBorders>
              <w:left w:val="double" w:sz="4" w:space="0" w:color="833B0A"/>
              <w:bottom w:val="single" w:sz="8" w:space="0" w:color="000000"/>
            </w:tcBorders>
          </w:tcPr>
          <w:p>
            <w:pPr>
              <w:pStyle w:val="TableParagraph"/>
              <w:spacing w:line="245" w:lineRule="exact" w:before="50"/>
              <w:ind w:right="77"/>
              <w:rPr>
                <w:sz w:val="22"/>
              </w:rPr>
            </w:pPr>
            <w:r>
              <w:rPr>
                <w:w w:val="95"/>
                <w:sz w:val="22"/>
              </w:rPr>
              <w:t>592,050</w:t>
            </w:r>
          </w:p>
        </w:tc>
        <w:tc>
          <w:tcPr>
            <w:tcW w:w="1069" w:type="dxa"/>
            <w:tcBorders>
              <w:bottom w:val="single" w:sz="8" w:space="0" w:color="000000"/>
              <w:right w:val="single" w:sz="8" w:space="0" w:color="000000"/>
            </w:tcBorders>
          </w:tcPr>
          <w:p>
            <w:pPr>
              <w:pStyle w:val="TableParagraph"/>
              <w:spacing w:line="245" w:lineRule="exact" w:before="50"/>
              <w:ind w:right="83"/>
              <w:rPr>
                <w:sz w:val="22"/>
              </w:rPr>
            </w:pPr>
            <w:r>
              <w:rPr>
                <w:w w:val="95"/>
                <w:sz w:val="22"/>
              </w:rPr>
              <w:t>9,717</w:t>
            </w:r>
          </w:p>
        </w:tc>
        <w:tc>
          <w:tcPr>
            <w:tcW w:w="1033" w:type="dxa"/>
            <w:tcBorders>
              <w:left w:val="single" w:sz="8" w:space="0" w:color="000000"/>
              <w:bottom w:val="single" w:sz="8" w:space="0" w:color="000000"/>
            </w:tcBorders>
          </w:tcPr>
          <w:p>
            <w:pPr>
              <w:pStyle w:val="TableParagraph"/>
              <w:spacing w:before="24"/>
              <w:ind w:right="78"/>
              <w:rPr>
                <w:sz w:val="22"/>
              </w:rPr>
            </w:pPr>
            <w:r>
              <w:rPr>
                <w:w w:val="95"/>
                <w:sz w:val="22"/>
              </w:rPr>
              <w:t>1.64%</w:t>
            </w:r>
          </w:p>
        </w:tc>
      </w:tr>
      <w:tr>
        <w:trPr>
          <w:trHeight w:val="314" w:hRule="atLeast"/>
        </w:trPr>
        <w:tc>
          <w:tcPr>
            <w:tcW w:w="2801" w:type="dxa"/>
            <w:tcBorders>
              <w:top w:val="single" w:sz="8" w:space="0" w:color="000000"/>
              <w:bottom w:val="double" w:sz="6" w:space="0" w:color="833B0A"/>
            </w:tcBorders>
            <w:shd w:val="clear" w:color="auto" w:fill="FFF6E7"/>
          </w:tcPr>
          <w:p>
            <w:pPr>
              <w:pStyle w:val="TableParagraph"/>
              <w:spacing w:line="245" w:lineRule="exact" w:before="49"/>
              <w:ind w:left="108"/>
              <w:jc w:val="left"/>
              <w:rPr>
                <w:sz w:val="22"/>
              </w:rPr>
            </w:pPr>
            <w:r>
              <w:rPr>
                <w:sz w:val="22"/>
              </w:rPr>
              <w:t>SEARP&amp;DC</w:t>
            </w:r>
          </w:p>
        </w:tc>
        <w:tc>
          <w:tcPr>
            <w:tcW w:w="1223" w:type="dxa"/>
            <w:tcBorders>
              <w:top w:val="single" w:sz="8" w:space="0" w:color="000000"/>
              <w:bottom w:val="double" w:sz="6" w:space="0" w:color="833B0A"/>
            </w:tcBorders>
          </w:tcPr>
          <w:p>
            <w:pPr>
              <w:pStyle w:val="TableParagraph"/>
              <w:spacing w:line="245" w:lineRule="exact" w:before="49"/>
              <w:ind w:right="77"/>
              <w:rPr>
                <w:sz w:val="22"/>
              </w:rPr>
            </w:pPr>
            <w:r>
              <w:rPr>
                <w:w w:val="95"/>
                <w:sz w:val="22"/>
              </w:rPr>
              <w:t>24,198</w:t>
            </w:r>
          </w:p>
        </w:tc>
        <w:tc>
          <w:tcPr>
            <w:tcW w:w="1069" w:type="dxa"/>
            <w:tcBorders>
              <w:top w:val="single" w:sz="8" w:space="0" w:color="000000"/>
              <w:bottom w:val="double" w:sz="6" w:space="0" w:color="833B0A"/>
              <w:right w:val="single" w:sz="8" w:space="0" w:color="000000"/>
            </w:tcBorders>
          </w:tcPr>
          <w:p>
            <w:pPr>
              <w:pStyle w:val="TableParagraph"/>
              <w:spacing w:line="245" w:lineRule="exact" w:before="49"/>
              <w:ind w:right="81"/>
              <w:rPr>
                <w:sz w:val="22"/>
              </w:rPr>
            </w:pPr>
            <w:r>
              <w:rPr>
                <w:w w:val="95"/>
                <w:sz w:val="22"/>
              </w:rPr>
              <w:t>839</w:t>
            </w:r>
          </w:p>
        </w:tc>
        <w:tc>
          <w:tcPr>
            <w:tcW w:w="1035" w:type="dxa"/>
            <w:tcBorders>
              <w:top w:val="single" w:sz="8" w:space="0" w:color="000000"/>
              <w:left w:val="single" w:sz="8" w:space="0" w:color="000000"/>
              <w:bottom w:val="double" w:sz="6" w:space="0" w:color="833B0A"/>
              <w:right w:val="double" w:sz="4" w:space="0" w:color="833B0A"/>
            </w:tcBorders>
          </w:tcPr>
          <w:p>
            <w:pPr>
              <w:pStyle w:val="TableParagraph"/>
              <w:spacing w:before="24"/>
              <w:ind w:right="48"/>
              <w:rPr>
                <w:sz w:val="22"/>
              </w:rPr>
            </w:pPr>
            <w:r>
              <w:rPr>
                <w:w w:val="95"/>
                <w:sz w:val="22"/>
              </w:rPr>
              <w:t>3.47%</w:t>
            </w:r>
          </w:p>
        </w:tc>
        <w:tc>
          <w:tcPr>
            <w:tcW w:w="1031" w:type="dxa"/>
            <w:tcBorders>
              <w:top w:val="single" w:sz="8" w:space="0" w:color="000000"/>
              <w:left w:val="double" w:sz="4" w:space="0" w:color="833B0A"/>
              <w:bottom w:val="double" w:sz="6" w:space="0" w:color="833B0A"/>
            </w:tcBorders>
          </w:tcPr>
          <w:p>
            <w:pPr>
              <w:pStyle w:val="TableParagraph"/>
              <w:spacing w:line="245" w:lineRule="exact" w:before="49"/>
              <w:ind w:right="77"/>
              <w:rPr>
                <w:sz w:val="22"/>
              </w:rPr>
            </w:pPr>
            <w:r>
              <w:rPr>
                <w:w w:val="95"/>
                <w:sz w:val="22"/>
              </w:rPr>
              <w:t>12,494</w:t>
            </w:r>
          </w:p>
        </w:tc>
        <w:tc>
          <w:tcPr>
            <w:tcW w:w="1069" w:type="dxa"/>
            <w:tcBorders>
              <w:top w:val="single" w:sz="8" w:space="0" w:color="000000"/>
              <w:bottom w:val="double" w:sz="6" w:space="0" w:color="833B0A"/>
              <w:right w:val="single" w:sz="8" w:space="0" w:color="000000"/>
            </w:tcBorders>
          </w:tcPr>
          <w:p>
            <w:pPr>
              <w:pStyle w:val="TableParagraph"/>
              <w:spacing w:line="245" w:lineRule="exact" w:before="49"/>
              <w:ind w:right="82"/>
              <w:rPr>
                <w:sz w:val="22"/>
              </w:rPr>
            </w:pPr>
            <w:r>
              <w:rPr>
                <w:w w:val="95"/>
                <w:sz w:val="22"/>
              </w:rPr>
              <w:t>240</w:t>
            </w:r>
          </w:p>
        </w:tc>
        <w:tc>
          <w:tcPr>
            <w:tcW w:w="1033" w:type="dxa"/>
            <w:tcBorders>
              <w:top w:val="single" w:sz="8" w:space="0" w:color="000000"/>
              <w:left w:val="single" w:sz="8" w:space="0" w:color="000000"/>
              <w:bottom w:val="double" w:sz="6" w:space="0" w:color="833B0A"/>
            </w:tcBorders>
          </w:tcPr>
          <w:p>
            <w:pPr>
              <w:pStyle w:val="TableParagraph"/>
              <w:spacing w:before="24"/>
              <w:ind w:right="78"/>
              <w:rPr>
                <w:sz w:val="22"/>
              </w:rPr>
            </w:pPr>
            <w:r>
              <w:rPr>
                <w:w w:val="95"/>
                <w:sz w:val="22"/>
              </w:rPr>
              <w:t>1.92%</w:t>
            </w:r>
          </w:p>
        </w:tc>
      </w:tr>
      <w:tr>
        <w:trPr>
          <w:trHeight w:val="266" w:hRule="atLeast"/>
        </w:trPr>
        <w:tc>
          <w:tcPr>
            <w:tcW w:w="2801" w:type="dxa"/>
            <w:tcBorders>
              <w:top w:val="double" w:sz="6" w:space="0" w:color="833B0A"/>
              <w:bottom w:val="single" w:sz="8" w:space="0" w:color="000000"/>
            </w:tcBorders>
          </w:tcPr>
          <w:p>
            <w:pPr>
              <w:pStyle w:val="TableParagraph"/>
              <w:spacing w:line="245" w:lineRule="exact" w:before="1"/>
              <w:ind w:left="108"/>
              <w:jc w:val="left"/>
              <w:rPr>
                <w:sz w:val="22"/>
              </w:rPr>
            </w:pPr>
            <w:r>
              <w:rPr>
                <w:sz w:val="22"/>
              </w:rPr>
              <w:t>B</w:t>
            </w:r>
            <w:r>
              <w:rPr>
                <w:sz w:val="18"/>
              </w:rPr>
              <w:t>ARBOUR </w:t>
            </w:r>
            <w:r>
              <w:rPr>
                <w:sz w:val="22"/>
              </w:rPr>
              <w:t>C</w:t>
            </w:r>
            <w:r>
              <w:rPr>
                <w:sz w:val="18"/>
              </w:rPr>
              <w:t>O</w:t>
            </w:r>
            <w:r>
              <w:rPr>
                <w:sz w:val="22"/>
              </w:rPr>
              <w:t>.</w:t>
            </w:r>
          </w:p>
        </w:tc>
        <w:tc>
          <w:tcPr>
            <w:tcW w:w="1223" w:type="dxa"/>
            <w:tcBorders>
              <w:top w:val="double" w:sz="6" w:space="0" w:color="833B0A"/>
              <w:bottom w:val="single" w:sz="8" w:space="0" w:color="000000"/>
            </w:tcBorders>
          </w:tcPr>
          <w:p>
            <w:pPr>
              <w:pStyle w:val="TableParagraph"/>
              <w:spacing w:line="245" w:lineRule="exact" w:before="1"/>
              <w:ind w:right="76"/>
              <w:rPr>
                <w:sz w:val="22"/>
              </w:rPr>
            </w:pPr>
            <w:r>
              <w:rPr>
                <w:w w:val="95"/>
                <w:sz w:val="22"/>
              </w:rPr>
              <w:t>5,594</w:t>
            </w:r>
          </w:p>
        </w:tc>
        <w:tc>
          <w:tcPr>
            <w:tcW w:w="1069" w:type="dxa"/>
            <w:tcBorders>
              <w:top w:val="double" w:sz="6" w:space="0" w:color="833B0A"/>
              <w:bottom w:val="single" w:sz="8" w:space="0" w:color="000000"/>
              <w:right w:val="single" w:sz="8" w:space="0" w:color="000000"/>
            </w:tcBorders>
          </w:tcPr>
          <w:p>
            <w:pPr>
              <w:pStyle w:val="TableParagraph"/>
              <w:spacing w:line="245" w:lineRule="exact" w:before="1"/>
              <w:ind w:right="81"/>
              <w:rPr>
                <w:sz w:val="22"/>
              </w:rPr>
            </w:pPr>
            <w:r>
              <w:rPr>
                <w:w w:val="95"/>
                <w:sz w:val="22"/>
              </w:rPr>
              <w:t>184</w:t>
            </w:r>
          </w:p>
        </w:tc>
        <w:tc>
          <w:tcPr>
            <w:tcW w:w="1035" w:type="dxa"/>
            <w:tcBorders>
              <w:top w:val="double" w:sz="6" w:space="0" w:color="833B0A"/>
              <w:left w:val="single" w:sz="8" w:space="0" w:color="000000"/>
              <w:bottom w:val="single" w:sz="8" w:space="0" w:color="000000"/>
              <w:right w:val="double" w:sz="4" w:space="0" w:color="833B0A"/>
            </w:tcBorders>
          </w:tcPr>
          <w:p>
            <w:pPr>
              <w:pStyle w:val="TableParagraph"/>
              <w:spacing w:line="245" w:lineRule="exact" w:before="1"/>
              <w:ind w:right="48"/>
              <w:rPr>
                <w:sz w:val="22"/>
              </w:rPr>
            </w:pPr>
            <w:r>
              <w:rPr>
                <w:w w:val="95"/>
                <w:sz w:val="22"/>
              </w:rPr>
              <w:t>3.29%</w:t>
            </w:r>
          </w:p>
        </w:tc>
        <w:tc>
          <w:tcPr>
            <w:tcW w:w="1031" w:type="dxa"/>
            <w:tcBorders>
              <w:top w:val="double" w:sz="6" w:space="0" w:color="833B0A"/>
              <w:left w:val="double" w:sz="4" w:space="0" w:color="833B0A"/>
              <w:bottom w:val="single" w:sz="8" w:space="0" w:color="000000"/>
            </w:tcBorders>
          </w:tcPr>
          <w:p>
            <w:pPr>
              <w:pStyle w:val="TableParagraph"/>
              <w:spacing w:line="245" w:lineRule="exact" w:before="1"/>
              <w:ind w:right="76"/>
              <w:rPr>
                <w:sz w:val="22"/>
              </w:rPr>
            </w:pPr>
            <w:r>
              <w:rPr>
                <w:w w:val="95"/>
                <w:sz w:val="22"/>
              </w:rPr>
              <w:t>2,822</w:t>
            </w:r>
          </w:p>
        </w:tc>
        <w:tc>
          <w:tcPr>
            <w:tcW w:w="1069" w:type="dxa"/>
            <w:tcBorders>
              <w:top w:val="double" w:sz="6" w:space="0" w:color="833B0A"/>
              <w:bottom w:val="single" w:sz="8" w:space="0" w:color="000000"/>
              <w:right w:val="single" w:sz="8" w:space="0" w:color="000000"/>
            </w:tcBorders>
          </w:tcPr>
          <w:p>
            <w:pPr>
              <w:pStyle w:val="TableParagraph"/>
              <w:spacing w:line="245" w:lineRule="exact" w:before="1"/>
              <w:ind w:right="80"/>
              <w:rPr>
                <w:sz w:val="22"/>
              </w:rPr>
            </w:pPr>
            <w:r>
              <w:rPr>
                <w:w w:val="95"/>
                <w:sz w:val="22"/>
              </w:rPr>
              <w:t>57</w:t>
            </w:r>
          </w:p>
        </w:tc>
        <w:tc>
          <w:tcPr>
            <w:tcW w:w="1033" w:type="dxa"/>
            <w:tcBorders>
              <w:top w:val="double" w:sz="6" w:space="0" w:color="833B0A"/>
              <w:left w:val="single" w:sz="8" w:space="0" w:color="000000"/>
              <w:bottom w:val="single" w:sz="8" w:space="0" w:color="000000"/>
            </w:tcBorders>
          </w:tcPr>
          <w:p>
            <w:pPr>
              <w:pStyle w:val="TableParagraph"/>
              <w:spacing w:line="245" w:lineRule="exact" w:before="1"/>
              <w:ind w:right="76"/>
              <w:rPr>
                <w:sz w:val="22"/>
              </w:rPr>
            </w:pPr>
            <w:r>
              <w:rPr>
                <w:w w:val="95"/>
                <w:sz w:val="22"/>
              </w:rPr>
              <w:t>2.02%</w:t>
            </w:r>
          </w:p>
        </w:tc>
      </w:tr>
      <w:tr>
        <w:trPr>
          <w:trHeight w:val="314" w:hRule="atLeast"/>
        </w:trPr>
        <w:tc>
          <w:tcPr>
            <w:tcW w:w="2801" w:type="dxa"/>
            <w:tcBorders>
              <w:top w:val="single" w:sz="8" w:space="0" w:color="000000"/>
              <w:bottom w:val="single" w:sz="8" w:space="0" w:color="000000"/>
            </w:tcBorders>
            <w:shd w:val="clear" w:color="auto" w:fill="FFF6E7"/>
          </w:tcPr>
          <w:p>
            <w:pPr>
              <w:pStyle w:val="TableParagraph"/>
              <w:spacing w:line="245" w:lineRule="exact" w:before="49"/>
              <w:ind w:left="108"/>
              <w:jc w:val="left"/>
              <w:rPr>
                <w:sz w:val="22"/>
              </w:rPr>
            </w:pPr>
            <w:r>
              <w:rPr>
                <w:sz w:val="22"/>
              </w:rPr>
              <w:t>C</w:t>
            </w:r>
            <w:r>
              <w:rPr>
                <w:sz w:val="18"/>
              </w:rPr>
              <w:t>OVINGTON </w:t>
            </w:r>
            <w:r>
              <w:rPr>
                <w:sz w:val="22"/>
              </w:rPr>
              <w:t>C</w:t>
            </w:r>
            <w:r>
              <w:rPr>
                <w:sz w:val="18"/>
              </w:rPr>
              <w:t>O</w:t>
            </w:r>
            <w:r>
              <w:rPr>
                <w:sz w:val="22"/>
              </w:rPr>
              <w:t>.</w:t>
            </w:r>
          </w:p>
        </w:tc>
        <w:tc>
          <w:tcPr>
            <w:tcW w:w="1223" w:type="dxa"/>
            <w:tcBorders>
              <w:top w:val="single" w:sz="8" w:space="0" w:color="000000"/>
              <w:bottom w:val="single" w:sz="8" w:space="0" w:color="000000"/>
            </w:tcBorders>
          </w:tcPr>
          <w:p>
            <w:pPr>
              <w:pStyle w:val="TableParagraph"/>
              <w:spacing w:line="245" w:lineRule="exact" w:before="49"/>
              <w:ind w:right="76"/>
              <w:rPr>
                <w:sz w:val="22"/>
              </w:rPr>
            </w:pPr>
            <w:r>
              <w:rPr>
                <w:w w:val="95"/>
                <w:sz w:val="22"/>
              </w:rPr>
              <w:t>8,522</w:t>
            </w:r>
          </w:p>
        </w:tc>
        <w:tc>
          <w:tcPr>
            <w:tcW w:w="1069" w:type="dxa"/>
            <w:tcBorders>
              <w:top w:val="single" w:sz="8" w:space="0" w:color="000000"/>
              <w:bottom w:val="single" w:sz="8" w:space="0" w:color="000000"/>
              <w:right w:val="single" w:sz="8" w:space="0" w:color="000000"/>
            </w:tcBorders>
          </w:tcPr>
          <w:p>
            <w:pPr>
              <w:pStyle w:val="TableParagraph"/>
              <w:spacing w:line="245" w:lineRule="exact" w:before="49"/>
              <w:ind w:right="80"/>
              <w:rPr>
                <w:sz w:val="22"/>
              </w:rPr>
            </w:pPr>
            <w:r>
              <w:rPr>
                <w:w w:val="95"/>
                <w:sz w:val="22"/>
              </w:rPr>
              <w:t>510</w:t>
            </w:r>
          </w:p>
        </w:tc>
        <w:tc>
          <w:tcPr>
            <w:tcW w:w="1035" w:type="dxa"/>
            <w:tcBorders>
              <w:top w:val="single" w:sz="8" w:space="0" w:color="000000"/>
              <w:left w:val="single" w:sz="8" w:space="0" w:color="000000"/>
              <w:bottom w:val="single" w:sz="8" w:space="0" w:color="000000"/>
              <w:right w:val="double" w:sz="4" w:space="0" w:color="833B0A"/>
            </w:tcBorders>
          </w:tcPr>
          <w:p>
            <w:pPr>
              <w:pStyle w:val="TableParagraph"/>
              <w:spacing w:before="24"/>
              <w:ind w:right="48"/>
              <w:rPr>
                <w:sz w:val="22"/>
              </w:rPr>
            </w:pPr>
            <w:r>
              <w:rPr>
                <w:w w:val="95"/>
                <w:sz w:val="22"/>
              </w:rPr>
              <w:t>5.98%</w:t>
            </w:r>
          </w:p>
        </w:tc>
        <w:tc>
          <w:tcPr>
            <w:tcW w:w="1031" w:type="dxa"/>
            <w:tcBorders>
              <w:top w:val="single" w:sz="8" w:space="0" w:color="000000"/>
              <w:left w:val="double" w:sz="4" w:space="0" w:color="833B0A"/>
              <w:bottom w:val="single" w:sz="8" w:space="0" w:color="000000"/>
            </w:tcBorders>
          </w:tcPr>
          <w:p>
            <w:pPr>
              <w:pStyle w:val="TableParagraph"/>
              <w:spacing w:line="245" w:lineRule="exact" w:before="49"/>
              <w:ind w:right="77"/>
              <w:rPr>
                <w:sz w:val="22"/>
              </w:rPr>
            </w:pPr>
            <w:r>
              <w:rPr>
                <w:w w:val="95"/>
                <w:sz w:val="22"/>
              </w:rPr>
              <w:t>4,414</w:t>
            </w:r>
          </w:p>
        </w:tc>
        <w:tc>
          <w:tcPr>
            <w:tcW w:w="1069" w:type="dxa"/>
            <w:tcBorders>
              <w:top w:val="single" w:sz="8" w:space="0" w:color="000000"/>
              <w:bottom w:val="single" w:sz="8" w:space="0" w:color="000000"/>
              <w:right w:val="single" w:sz="8" w:space="0" w:color="000000"/>
            </w:tcBorders>
          </w:tcPr>
          <w:p>
            <w:pPr>
              <w:pStyle w:val="TableParagraph"/>
              <w:spacing w:line="245" w:lineRule="exact" w:before="49"/>
              <w:ind w:right="81"/>
              <w:rPr>
                <w:sz w:val="22"/>
              </w:rPr>
            </w:pPr>
            <w:r>
              <w:rPr>
                <w:w w:val="95"/>
                <w:sz w:val="22"/>
              </w:rPr>
              <w:t>160</w:t>
            </w:r>
          </w:p>
        </w:tc>
        <w:tc>
          <w:tcPr>
            <w:tcW w:w="1033" w:type="dxa"/>
            <w:tcBorders>
              <w:top w:val="single" w:sz="8" w:space="0" w:color="000000"/>
              <w:left w:val="single" w:sz="8" w:space="0" w:color="000000"/>
              <w:bottom w:val="single" w:sz="8" w:space="0" w:color="000000"/>
            </w:tcBorders>
          </w:tcPr>
          <w:p>
            <w:pPr>
              <w:pStyle w:val="TableParagraph"/>
              <w:spacing w:before="24"/>
              <w:ind w:right="78"/>
              <w:rPr>
                <w:sz w:val="22"/>
              </w:rPr>
            </w:pPr>
            <w:r>
              <w:rPr>
                <w:w w:val="95"/>
                <w:sz w:val="22"/>
              </w:rPr>
              <w:t>3.62%</w:t>
            </w:r>
          </w:p>
        </w:tc>
      </w:tr>
      <w:tr>
        <w:trPr>
          <w:trHeight w:val="313" w:hRule="atLeast"/>
        </w:trPr>
        <w:tc>
          <w:tcPr>
            <w:tcW w:w="2801" w:type="dxa"/>
            <w:tcBorders>
              <w:top w:val="single" w:sz="8" w:space="0" w:color="000000"/>
              <w:bottom w:val="single" w:sz="8" w:space="0" w:color="000000"/>
            </w:tcBorders>
          </w:tcPr>
          <w:p>
            <w:pPr>
              <w:pStyle w:val="TableParagraph"/>
              <w:spacing w:line="247" w:lineRule="exact" w:before="47"/>
              <w:ind w:left="108"/>
              <w:jc w:val="left"/>
              <w:rPr>
                <w:sz w:val="22"/>
              </w:rPr>
            </w:pPr>
            <w:r>
              <w:rPr>
                <w:sz w:val="22"/>
              </w:rPr>
              <w:t>G</w:t>
            </w:r>
            <w:r>
              <w:rPr>
                <w:sz w:val="18"/>
              </w:rPr>
              <w:t>ENEVA </w:t>
            </w:r>
            <w:r>
              <w:rPr>
                <w:sz w:val="22"/>
              </w:rPr>
              <w:t>C</w:t>
            </w:r>
            <w:r>
              <w:rPr>
                <w:sz w:val="18"/>
              </w:rPr>
              <w:t>O</w:t>
            </w:r>
            <w:r>
              <w:rPr>
                <w:sz w:val="22"/>
              </w:rPr>
              <w:t>.</w:t>
            </w:r>
          </w:p>
        </w:tc>
        <w:tc>
          <w:tcPr>
            <w:tcW w:w="1223" w:type="dxa"/>
            <w:tcBorders>
              <w:top w:val="single" w:sz="8" w:space="0" w:color="000000"/>
              <w:bottom w:val="single" w:sz="8" w:space="0" w:color="000000"/>
            </w:tcBorders>
          </w:tcPr>
          <w:p>
            <w:pPr>
              <w:pStyle w:val="TableParagraph"/>
              <w:spacing w:line="247" w:lineRule="exact" w:before="47"/>
              <w:ind w:right="76"/>
              <w:rPr>
                <w:sz w:val="22"/>
              </w:rPr>
            </w:pPr>
            <w:r>
              <w:rPr>
                <w:w w:val="95"/>
                <w:sz w:val="22"/>
              </w:rPr>
              <w:t>6,202</w:t>
            </w:r>
          </w:p>
        </w:tc>
        <w:tc>
          <w:tcPr>
            <w:tcW w:w="1069" w:type="dxa"/>
            <w:tcBorders>
              <w:top w:val="single" w:sz="8" w:space="0" w:color="000000"/>
              <w:bottom w:val="single" w:sz="8" w:space="0" w:color="000000"/>
              <w:right w:val="single" w:sz="8" w:space="0" w:color="000000"/>
            </w:tcBorders>
          </w:tcPr>
          <w:p>
            <w:pPr>
              <w:pStyle w:val="TableParagraph"/>
              <w:spacing w:line="247" w:lineRule="exact" w:before="47"/>
              <w:ind w:right="80"/>
              <w:rPr>
                <w:sz w:val="22"/>
              </w:rPr>
            </w:pPr>
            <w:r>
              <w:rPr>
                <w:w w:val="95"/>
                <w:sz w:val="22"/>
              </w:rPr>
              <w:t>103</w:t>
            </w:r>
          </w:p>
        </w:tc>
        <w:tc>
          <w:tcPr>
            <w:tcW w:w="1035" w:type="dxa"/>
            <w:tcBorders>
              <w:top w:val="single" w:sz="8" w:space="0" w:color="000000"/>
              <w:left w:val="single" w:sz="8" w:space="0" w:color="000000"/>
              <w:bottom w:val="single" w:sz="8" w:space="0" w:color="000000"/>
              <w:right w:val="double" w:sz="4" w:space="0" w:color="833B0A"/>
            </w:tcBorders>
          </w:tcPr>
          <w:p>
            <w:pPr>
              <w:pStyle w:val="TableParagraph"/>
              <w:spacing w:before="24"/>
              <w:ind w:right="48"/>
              <w:rPr>
                <w:sz w:val="22"/>
              </w:rPr>
            </w:pPr>
            <w:r>
              <w:rPr>
                <w:w w:val="95"/>
                <w:sz w:val="22"/>
              </w:rPr>
              <w:t>1.66%</w:t>
            </w:r>
          </w:p>
        </w:tc>
        <w:tc>
          <w:tcPr>
            <w:tcW w:w="1031" w:type="dxa"/>
            <w:tcBorders>
              <w:top w:val="single" w:sz="8" w:space="0" w:color="000000"/>
              <w:left w:val="double" w:sz="4" w:space="0" w:color="833B0A"/>
              <w:bottom w:val="single" w:sz="8" w:space="0" w:color="000000"/>
            </w:tcBorders>
          </w:tcPr>
          <w:p>
            <w:pPr>
              <w:pStyle w:val="TableParagraph"/>
              <w:spacing w:line="247" w:lineRule="exact" w:before="47"/>
              <w:ind w:right="77"/>
              <w:rPr>
                <w:sz w:val="22"/>
              </w:rPr>
            </w:pPr>
            <w:r>
              <w:rPr>
                <w:w w:val="95"/>
                <w:sz w:val="22"/>
              </w:rPr>
              <w:t>3,164</w:t>
            </w:r>
          </w:p>
        </w:tc>
        <w:tc>
          <w:tcPr>
            <w:tcW w:w="1069" w:type="dxa"/>
            <w:tcBorders>
              <w:top w:val="single" w:sz="8" w:space="0" w:color="000000"/>
              <w:bottom w:val="single" w:sz="8" w:space="0" w:color="000000"/>
              <w:right w:val="single" w:sz="8" w:space="0" w:color="000000"/>
            </w:tcBorders>
          </w:tcPr>
          <w:p>
            <w:pPr>
              <w:pStyle w:val="TableParagraph"/>
              <w:spacing w:line="247" w:lineRule="exact" w:before="47"/>
              <w:ind w:right="82"/>
              <w:rPr>
                <w:sz w:val="22"/>
              </w:rPr>
            </w:pPr>
            <w:r>
              <w:rPr>
                <w:w w:val="99"/>
                <w:sz w:val="22"/>
              </w:rPr>
              <w:t>8</w:t>
            </w:r>
          </w:p>
        </w:tc>
        <w:tc>
          <w:tcPr>
            <w:tcW w:w="1033" w:type="dxa"/>
            <w:tcBorders>
              <w:top w:val="single" w:sz="8" w:space="0" w:color="000000"/>
              <w:left w:val="single" w:sz="8" w:space="0" w:color="000000"/>
              <w:bottom w:val="single" w:sz="8" w:space="0" w:color="000000"/>
            </w:tcBorders>
          </w:tcPr>
          <w:p>
            <w:pPr>
              <w:pStyle w:val="TableParagraph"/>
              <w:spacing w:before="24"/>
              <w:ind w:right="78"/>
              <w:rPr>
                <w:sz w:val="22"/>
              </w:rPr>
            </w:pPr>
            <w:r>
              <w:rPr>
                <w:w w:val="95"/>
                <w:sz w:val="22"/>
              </w:rPr>
              <w:t>0.25%</w:t>
            </w:r>
          </w:p>
        </w:tc>
      </w:tr>
      <w:tr>
        <w:trPr>
          <w:trHeight w:val="266" w:hRule="atLeast"/>
        </w:trPr>
        <w:tc>
          <w:tcPr>
            <w:tcW w:w="2801" w:type="dxa"/>
            <w:tcBorders>
              <w:top w:val="single" w:sz="8" w:space="0" w:color="000000"/>
            </w:tcBorders>
            <w:shd w:val="clear" w:color="auto" w:fill="FFF6E7"/>
          </w:tcPr>
          <w:p>
            <w:pPr>
              <w:pStyle w:val="TableParagraph"/>
              <w:spacing w:line="246" w:lineRule="exact"/>
              <w:ind w:left="108"/>
              <w:jc w:val="left"/>
              <w:rPr>
                <w:sz w:val="22"/>
              </w:rPr>
            </w:pPr>
            <w:r>
              <w:rPr>
                <w:sz w:val="22"/>
              </w:rPr>
              <w:t>H</w:t>
            </w:r>
            <w:r>
              <w:rPr>
                <w:sz w:val="18"/>
              </w:rPr>
              <w:t>ENRY </w:t>
            </w:r>
            <w:r>
              <w:rPr>
                <w:sz w:val="22"/>
              </w:rPr>
              <w:t>C</w:t>
            </w:r>
            <w:r>
              <w:rPr>
                <w:sz w:val="18"/>
              </w:rPr>
              <w:t>O</w:t>
            </w:r>
            <w:r>
              <w:rPr>
                <w:sz w:val="22"/>
              </w:rPr>
              <w:t>.</w:t>
            </w:r>
          </w:p>
        </w:tc>
        <w:tc>
          <w:tcPr>
            <w:tcW w:w="1223" w:type="dxa"/>
            <w:tcBorders>
              <w:top w:val="single" w:sz="8" w:space="0" w:color="000000"/>
            </w:tcBorders>
          </w:tcPr>
          <w:p>
            <w:pPr>
              <w:pStyle w:val="TableParagraph"/>
              <w:spacing w:line="246" w:lineRule="exact"/>
              <w:ind w:right="78"/>
              <w:rPr>
                <w:sz w:val="22"/>
              </w:rPr>
            </w:pPr>
            <w:r>
              <w:rPr>
                <w:w w:val="95"/>
                <w:sz w:val="22"/>
              </w:rPr>
              <w:t>3,880</w:t>
            </w:r>
          </w:p>
        </w:tc>
        <w:tc>
          <w:tcPr>
            <w:tcW w:w="1069" w:type="dxa"/>
            <w:tcBorders>
              <w:top w:val="single" w:sz="8" w:space="0" w:color="000000"/>
              <w:right w:val="single" w:sz="8" w:space="0" w:color="000000"/>
            </w:tcBorders>
          </w:tcPr>
          <w:p>
            <w:pPr>
              <w:pStyle w:val="TableParagraph"/>
              <w:spacing w:line="246" w:lineRule="exact"/>
              <w:ind w:right="81"/>
              <w:rPr>
                <w:sz w:val="22"/>
              </w:rPr>
            </w:pPr>
            <w:r>
              <w:rPr>
                <w:w w:val="95"/>
                <w:sz w:val="22"/>
              </w:rPr>
              <w:t>42</w:t>
            </w:r>
          </w:p>
        </w:tc>
        <w:tc>
          <w:tcPr>
            <w:tcW w:w="1035" w:type="dxa"/>
            <w:tcBorders>
              <w:top w:val="single" w:sz="8" w:space="0" w:color="000000"/>
              <w:left w:val="single" w:sz="8" w:space="0" w:color="000000"/>
              <w:right w:val="double" w:sz="4" w:space="0" w:color="833B0A"/>
            </w:tcBorders>
          </w:tcPr>
          <w:p>
            <w:pPr>
              <w:pStyle w:val="TableParagraph"/>
              <w:spacing w:line="246" w:lineRule="exact"/>
              <w:ind w:right="48"/>
              <w:rPr>
                <w:sz w:val="22"/>
              </w:rPr>
            </w:pPr>
            <w:r>
              <w:rPr>
                <w:w w:val="95"/>
                <w:sz w:val="22"/>
              </w:rPr>
              <w:t>1.08%</w:t>
            </w:r>
          </w:p>
        </w:tc>
        <w:tc>
          <w:tcPr>
            <w:tcW w:w="1031" w:type="dxa"/>
            <w:tcBorders>
              <w:top w:val="single" w:sz="8" w:space="0" w:color="000000"/>
              <w:left w:val="double" w:sz="4" w:space="0" w:color="833B0A"/>
            </w:tcBorders>
          </w:tcPr>
          <w:p>
            <w:pPr>
              <w:pStyle w:val="TableParagraph"/>
              <w:spacing w:line="246" w:lineRule="exact"/>
              <w:ind w:right="76"/>
              <w:rPr>
                <w:sz w:val="22"/>
              </w:rPr>
            </w:pPr>
            <w:r>
              <w:rPr>
                <w:w w:val="95"/>
                <w:sz w:val="22"/>
              </w:rPr>
              <w:t>2,094</w:t>
            </w:r>
          </w:p>
        </w:tc>
        <w:tc>
          <w:tcPr>
            <w:tcW w:w="1069" w:type="dxa"/>
            <w:tcBorders>
              <w:top w:val="single" w:sz="8" w:space="0" w:color="000000"/>
              <w:right w:val="single" w:sz="8" w:space="0" w:color="000000"/>
            </w:tcBorders>
          </w:tcPr>
          <w:p>
            <w:pPr>
              <w:pStyle w:val="TableParagraph"/>
              <w:spacing w:line="246" w:lineRule="exact"/>
              <w:ind w:right="80"/>
              <w:rPr>
                <w:sz w:val="22"/>
              </w:rPr>
            </w:pPr>
            <w:r>
              <w:rPr>
                <w:w w:val="95"/>
                <w:sz w:val="22"/>
              </w:rPr>
              <w:t>15</w:t>
            </w:r>
          </w:p>
        </w:tc>
        <w:tc>
          <w:tcPr>
            <w:tcW w:w="1033" w:type="dxa"/>
            <w:tcBorders>
              <w:top w:val="single" w:sz="8" w:space="0" w:color="000000"/>
              <w:left w:val="single" w:sz="8" w:space="0" w:color="000000"/>
            </w:tcBorders>
          </w:tcPr>
          <w:p>
            <w:pPr>
              <w:pStyle w:val="TableParagraph"/>
              <w:spacing w:line="246" w:lineRule="exact"/>
              <w:ind w:right="76"/>
              <w:rPr>
                <w:sz w:val="22"/>
              </w:rPr>
            </w:pPr>
            <w:r>
              <w:rPr>
                <w:w w:val="95"/>
                <w:sz w:val="22"/>
              </w:rPr>
              <w:t>0.72%</w:t>
            </w:r>
          </w:p>
        </w:tc>
      </w:tr>
    </w:tbl>
    <w:p>
      <w:pPr>
        <w:spacing w:before="0"/>
        <w:ind w:left="1440" w:right="0" w:firstLine="0"/>
        <w:jc w:val="left"/>
        <w:rPr>
          <w:sz w:val="12"/>
        </w:rPr>
      </w:pPr>
      <w:r>
        <w:rPr>
          <w:sz w:val="12"/>
        </w:rPr>
        <w:t>2019 5YR ACS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6"/>
        <w:ind w:left="9" w:right="104" w:firstLine="0"/>
        <w:jc w:val="center"/>
        <w:rPr>
          <w:b/>
          <w:sz w:val="24"/>
        </w:rPr>
      </w:pPr>
      <w:r>
        <w:rPr>
          <w:b/>
          <w:sz w:val="24"/>
        </w:rPr>
        <w:t>T</w:t>
      </w:r>
      <w:r>
        <w:rPr>
          <w:b/>
          <w:sz w:val="19"/>
        </w:rPr>
        <w:t>ABLE </w:t>
      </w:r>
      <w:r>
        <w:rPr>
          <w:b/>
          <w:sz w:val="24"/>
        </w:rPr>
        <w:t>123:</w:t>
      </w:r>
    </w:p>
    <w:p>
      <w:pPr>
        <w:spacing w:line="289" w:lineRule="exact" w:before="0"/>
        <w:ind w:left="9" w:right="104" w:firstLine="0"/>
        <w:jc w:val="center"/>
        <w:rPr>
          <w:sz w:val="24"/>
        </w:rPr>
      </w:pPr>
      <w:r>
        <w:rPr>
          <w:sz w:val="24"/>
        </w:rPr>
        <w:t>M</w:t>
      </w:r>
      <w:r>
        <w:rPr>
          <w:sz w:val="19"/>
        </w:rPr>
        <w:t>EDICAID </w:t>
      </w:r>
      <w:r>
        <w:rPr>
          <w:sz w:val="24"/>
        </w:rPr>
        <w:t>E</w:t>
      </w:r>
      <w:r>
        <w:rPr>
          <w:sz w:val="19"/>
        </w:rPr>
        <w:t>LIGIBLE </w:t>
      </w:r>
      <w:r>
        <w:rPr>
          <w:sz w:val="24"/>
        </w:rPr>
        <w:t>2018</w:t>
      </w:r>
    </w:p>
    <w:p>
      <w:pPr>
        <w:spacing w:before="0"/>
        <w:ind w:left="9" w:right="104" w:firstLine="0"/>
        <w:jc w:val="center"/>
        <w:rPr>
          <w:sz w:val="13"/>
        </w:rPr>
      </w:pPr>
      <w:r>
        <w:rPr>
          <w:sz w:val="16"/>
        </w:rPr>
        <w:t>S</w:t>
      </w:r>
      <w:r>
        <w:rPr>
          <w:sz w:val="13"/>
        </w:rPr>
        <w:t>EE </w:t>
      </w:r>
      <w:r>
        <w:rPr>
          <w:sz w:val="16"/>
        </w:rPr>
        <w:t>F</w:t>
      </w:r>
      <w:r>
        <w:rPr>
          <w:sz w:val="13"/>
        </w:rPr>
        <w:t>IGURE </w:t>
      </w:r>
      <w:r>
        <w:rPr>
          <w:sz w:val="16"/>
        </w:rPr>
        <w:t>128, P</w:t>
      </w:r>
      <w:r>
        <w:rPr>
          <w:sz w:val="13"/>
        </w:rPr>
        <w:t>AGE</w:t>
      </w:r>
    </w:p>
    <w:p>
      <w:pPr>
        <w:pStyle w:val="BodyText"/>
        <w:spacing w:before="1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68"/>
        <w:gridCol w:w="824"/>
        <w:gridCol w:w="824"/>
        <w:gridCol w:w="825"/>
        <w:gridCol w:w="823"/>
        <w:gridCol w:w="825"/>
        <w:gridCol w:w="824"/>
        <w:gridCol w:w="824"/>
        <w:gridCol w:w="824"/>
      </w:tblGrid>
      <w:tr>
        <w:trPr>
          <w:trHeight w:val="530" w:hRule="atLeast"/>
        </w:trPr>
        <w:tc>
          <w:tcPr>
            <w:tcW w:w="2668" w:type="dxa"/>
            <w:vMerge w:val="restart"/>
            <w:shd w:val="clear" w:color="auto" w:fill="FDD282"/>
          </w:tcPr>
          <w:p>
            <w:pPr>
              <w:pStyle w:val="TableParagraph"/>
              <w:spacing w:before="8"/>
              <w:jc w:val="left"/>
              <w:rPr>
                <w:sz w:val="32"/>
              </w:rPr>
            </w:pPr>
          </w:p>
          <w:p>
            <w:pPr>
              <w:pStyle w:val="TableParagraph"/>
              <w:ind w:left="623"/>
              <w:jc w:val="left"/>
              <w:rPr>
                <w:b/>
                <w:sz w:val="18"/>
              </w:rPr>
            </w:pPr>
            <w:r>
              <w:rPr>
                <w:b/>
                <w:sz w:val="22"/>
              </w:rPr>
              <w:t>E</w:t>
            </w:r>
            <w:r>
              <w:rPr>
                <w:b/>
                <w:sz w:val="18"/>
              </w:rPr>
              <w:t>LIGIBLE </w:t>
            </w:r>
            <w:r>
              <w:rPr>
                <w:b/>
                <w:sz w:val="22"/>
              </w:rPr>
              <w:t>T</w:t>
            </w:r>
            <w:r>
              <w:rPr>
                <w:b/>
                <w:sz w:val="18"/>
              </w:rPr>
              <w:t>YPE</w:t>
            </w:r>
          </w:p>
        </w:tc>
        <w:tc>
          <w:tcPr>
            <w:tcW w:w="1648" w:type="dxa"/>
            <w:gridSpan w:val="2"/>
            <w:shd w:val="clear" w:color="auto" w:fill="FDD282"/>
          </w:tcPr>
          <w:p>
            <w:pPr>
              <w:pStyle w:val="TableParagraph"/>
              <w:spacing w:line="266" w:lineRule="exact" w:before="6"/>
              <w:ind w:left="645" w:right="310" w:hanging="288"/>
              <w:jc w:val="left"/>
              <w:rPr>
                <w:b/>
                <w:sz w:val="22"/>
              </w:rPr>
            </w:pPr>
            <w:r>
              <w:rPr>
                <w:b/>
                <w:sz w:val="22"/>
              </w:rPr>
              <w:t>B</w:t>
            </w:r>
            <w:r>
              <w:rPr>
                <w:b/>
                <w:sz w:val="18"/>
              </w:rPr>
              <w:t>ARBOUR </w:t>
            </w:r>
            <w:r>
              <w:rPr>
                <w:b/>
                <w:sz w:val="22"/>
              </w:rPr>
              <w:t>C</w:t>
            </w:r>
            <w:r>
              <w:rPr>
                <w:b/>
                <w:sz w:val="18"/>
              </w:rPr>
              <w:t>O</w:t>
            </w:r>
            <w:r>
              <w:rPr>
                <w:b/>
                <w:sz w:val="22"/>
              </w:rPr>
              <w:t>.</w:t>
            </w:r>
          </w:p>
        </w:tc>
        <w:tc>
          <w:tcPr>
            <w:tcW w:w="1648" w:type="dxa"/>
            <w:gridSpan w:val="2"/>
            <w:shd w:val="clear" w:color="auto" w:fill="FDD282"/>
          </w:tcPr>
          <w:p>
            <w:pPr>
              <w:pStyle w:val="TableParagraph"/>
              <w:spacing w:line="266" w:lineRule="exact" w:before="6"/>
              <w:ind w:left="646" w:right="198" w:hanging="401"/>
              <w:jc w:val="left"/>
              <w:rPr>
                <w:b/>
                <w:sz w:val="22"/>
              </w:rPr>
            </w:pPr>
            <w:r>
              <w:rPr>
                <w:b/>
                <w:sz w:val="22"/>
              </w:rPr>
              <w:t>C</w:t>
            </w:r>
            <w:r>
              <w:rPr>
                <w:b/>
                <w:sz w:val="18"/>
              </w:rPr>
              <w:t>OVINGTON </w:t>
            </w:r>
            <w:r>
              <w:rPr>
                <w:b/>
                <w:sz w:val="22"/>
              </w:rPr>
              <w:t>C</w:t>
            </w:r>
            <w:r>
              <w:rPr>
                <w:b/>
                <w:sz w:val="18"/>
              </w:rPr>
              <w:t>O</w:t>
            </w:r>
            <w:r>
              <w:rPr>
                <w:b/>
                <w:sz w:val="22"/>
              </w:rPr>
              <w:t>.</w:t>
            </w:r>
          </w:p>
        </w:tc>
        <w:tc>
          <w:tcPr>
            <w:tcW w:w="1649" w:type="dxa"/>
            <w:gridSpan w:val="2"/>
            <w:shd w:val="clear" w:color="auto" w:fill="FDD282"/>
          </w:tcPr>
          <w:p>
            <w:pPr>
              <w:pStyle w:val="TableParagraph"/>
              <w:spacing w:line="266" w:lineRule="exact" w:before="6"/>
              <w:ind w:left="646" w:right="392" w:hanging="208"/>
              <w:jc w:val="left"/>
              <w:rPr>
                <w:b/>
                <w:sz w:val="22"/>
              </w:rPr>
            </w:pPr>
            <w:r>
              <w:rPr>
                <w:b/>
                <w:sz w:val="22"/>
              </w:rPr>
              <w:t>G</w:t>
            </w:r>
            <w:r>
              <w:rPr>
                <w:b/>
                <w:sz w:val="18"/>
              </w:rPr>
              <w:t>ENEVA </w:t>
            </w:r>
            <w:r>
              <w:rPr>
                <w:b/>
                <w:sz w:val="22"/>
              </w:rPr>
              <w:t>C</w:t>
            </w:r>
            <w:r>
              <w:rPr>
                <w:b/>
                <w:sz w:val="18"/>
              </w:rPr>
              <w:t>O</w:t>
            </w:r>
            <w:r>
              <w:rPr>
                <w:b/>
                <w:sz w:val="22"/>
              </w:rPr>
              <w:t>.</w:t>
            </w:r>
          </w:p>
        </w:tc>
        <w:tc>
          <w:tcPr>
            <w:tcW w:w="1648" w:type="dxa"/>
            <w:gridSpan w:val="2"/>
            <w:shd w:val="clear" w:color="auto" w:fill="FDD282"/>
          </w:tcPr>
          <w:p>
            <w:pPr>
              <w:pStyle w:val="TableParagraph"/>
              <w:spacing w:line="266" w:lineRule="exact" w:before="6"/>
              <w:ind w:left="644" w:right="443" w:hanging="158"/>
              <w:jc w:val="left"/>
              <w:rPr>
                <w:b/>
                <w:sz w:val="22"/>
              </w:rPr>
            </w:pPr>
            <w:r>
              <w:rPr>
                <w:b/>
                <w:sz w:val="22"/>
              </w:rPr>
              <w:t>H</w:t>
            </w:r>
            <w:r>
              <w:rPr>
                <w:b/>
                <w:sz w:val="18"/>
              </w:rPr>
              <w:t>ENRY </w:t>
            </w:r>
            <w:r>
              <w:rPr>
                <w:b/>
                <w:sz w:val="22"/>
              </w:rPr>
              <w:t>C</w:t>
            </w:r>
            <w:r>
              <w:rPr>
                <w:b/>
                <w:sz w:val="18"/>
              </w:rPr>
              <w:t>O</w:t>
            </w:r>
            <w:r>
              <w:rPr>
                <w:b/>
                <w:sz w:val="22"/>
              </w:rPr>
              <w:t>.</w:t>
            </w:r>
          </w:p>
        </w:tc>
      </w:tr>
      <w:tr>
        <w:trPr>
          <w:trHeight w:val="244" w:hRule="atLeast"/>
        </w:trPr>
        <w:tc>
          <w:tcPr>
            <w:tcW w:w="2668" w:type="dxa"/>
            <w:vMerge/>
            <w:tcBorders>
              <w:top w:val="nil"/>
            </w:tcBorders>
            <w:shd w:val="clear" w:color="auto" w:fill="FDD282"/>
          </w:tcPr>
          <w:p>
            <w:pPr>
              <w:rPr>
                <w:sz w:val="2"/>
                <w:szCs w:val="2"/>
              </w:rPr>
            </w:pPr>
          </w:p>
        </w:tc>
        <w:tc>
          <w:tcPr>
            <w:tcW w:w="1648" w:type="dxa"/>
            <w:gridSpan w:val="2"/>
            <w:tcBorders>
              <w:bottom w:val="single" w:sz="8" w:space="0" w:color="000000"/>
            </w:tcBorders>
            <w:shd w:val="clear" w:color="auto" w:fill="FDD282"/>
          </w:tcPr>
          <w:p>
            <w:pPr>
              <w:pStyle w:val="TableParagraph"/>
              <w:spacing w:line="224" w:lineRule="exact" w:before="1"/>
              <w:ind w:left="546" w:right="520"/>
              <w:jc w:val="center"/>
              <w:rPr>
                <w:b/>
                <w:sz w:val="20"/>
              </w:rPr>
            </w:pPr>
            <w:r>
              <w:rPr>
                <w:b/>
                <w:sz w:val="20"/>
              </w:rPr>
              <w:t>2018</w:t>
            </w:r>
          </w:p>
        </w:tc>
        <w:tc>
          <w:tcPr>
            <w:tcW w:w="1648" w:type="dxa"/>
            <w:gridSpan w:val="2"/>
            <w:tcBorders>
              <w:bottom w:val="single" w:sz="8" w:space="0" w:color="000000"/>
            </w:tcBorders>
            <w:shd w:val="clear" w:color="auto" w:fill="FDD282"/>
          </w:tcPr>
          <w:p>
            <w:pPr>
              <w:pStyle w:val="TableParagraph"/>
              <w:spacing w:line="224" w:lineRule="exact" w:before="1"/>
              <w:ind w:left="546" w:right="518"/>
              <w:jc w:val="center"/>
              <w:rPr>
                <w:b/>
                <w:sz w:val="20"/>
              </w:rPr>
            </w:pPr>
            <w:r>
              <w:rPr>
                <w:b/>
                <w:sz w:val="20"/>
              </w:rPr>
              <w:t>2018</w:t>
            </w:r>
          </w:p>
        </w:tc>
        <w:tc>
          <w:tcPr>
            <w:tcW w:w="1649" w:type="dxa"/>
            <w:gridSpan w:val="2"/>
            <w:tcBorders>
              <w:bottom w:val="single" w:sz="8" w:space="0" w:color="000000"/>
            </w:tcBorders>
            <w:shd w:val="clear" w:color="auto" w:fill="FDD282"/>
          </w:tcPr>
          <w:p>
            <w:pPr>
              <w:pStyle w:val="TableParagraph"/>
              <w:spacing w:line="224" w:lineRule="exact" w:before="1"/>
              <w:ind w:left="547" w:right="521"/>
              <w:jc w:val="center"/>
              <w:rPr>
                <w:b/>
                <w:sz w:val="20"/>
              </w:rPr>
            </w:pPr>
            <w:r>
              <w:rPr>
                <w:b/>
                <w:sz w:val="20"/>
              </w:rPr>
              <w:t>2018</w:t>
            </w:r>
          </w:p>
        </w:tc>
        <w:tc>
          <w:tcPr>
            <w:tcW w:w="1648" w:type="dxa"/>
            <w:gridSpan w:val="2"/>
            <w:tcBorders>
              <w:bottom w:val="single" w:sz="8" w:space="0" w:color="000000"/>
            </w:tcBorders>
            <w:shd w:val="clear" w:color="auto" w:fill="FDD282"/>
          </w:tcPr>
          <w:p>
            <w:pPr>
              <w:pStyle w:val="TableParagraph"/>
              <w:spacing w:line="224" w:lineRule="exact" w:before="1"/>
              <w:ind w:left="544" w:right="520"/>
              <w:jc w:val="center"/>
              <w:rPr>
                <w:b/>
                <w:sz w:val="20"/>
              </w:rPr>
            </w:pPr>
            <w:r>
              <w:rPr>
                <w:b/>
                <w:sz w:val="20"/>
              </w:rPr>
              <w:t>2018</w:t>
            </w:r>
          </w:p>
        </w:tc>
      </w:tr>
      <w:tr>
        <w:trPr>
          <w:trHeight w:val="213" w:hRule="atLeast"/>
        </w:trPr>
        <w:tc>
          <w:tcPr>
            <w:tcW w:w="2668" w:type="dxa"/>
            <w:vMerge/>
            <w:tcBorders>
              <w:top w:val="nil"/>
            </w:tcBorders>
            <w:shd w:val="clear" w:color="auto" w:fill="FDD282"/>
          </w:tcPr>
          <w:p>
            <w:pPr>
              <w:rPr>
                <w:sz w:val="2"/>
                <w:szCs w:val="2"/>
              </w:rPr>
            </w:pPr>
          </w:p>
        </w:tc>
        <w:tc>
          <w:tcPr>
            <w:tcW w:w="824" w:type="dxa"/>
            <w:tcBorders>
              <w:top w:val="single" w:sz="8" w:space="0" w:color="000000"/>
              <w:right w:val="single" w:sz="8" w:space="0" w:color="000000"/>
            </w:tcBorders>
            <w:shd w:val="clear" w:color="auto" w:fill="FDD282"/>
          </w:tcPr>
          <w:p>
            <w:pPr>
              <w:pStyle w:val="TableParagraph"/>
              <w:spacing w:line="193" w:lineRule="exact"/>
              <w:ind w:left="23"/>
              <w:jc w:val="center"/>
              <w:rPr>
                <w:b/>
                <w:sz w:val="18"/>
              </w:rPr>
            </w:pPr>
            <w:r>
              <w:rPr>
                <w:b/>
                <w:sz w:val="18"/>
              </w:rPr>
              <w:t>#</w:t>
            </w:r>
          </w:p>
        </w:tc>
        <w:tc>
          <w:tcPr>
            <w:tcW w:w="824" w:type="dxa"/>
            <w:tcBorders>
              <w:top w:val="single" w:sz="8" w:space="0" w:color="000000"/>
              <w:left w:val="single" w:sz="8" w:space="0" w:color="000000"/>
            </w:tcBorders>
            <w:shd w:val="clear" w:color="auto" w:fill="FDD282"/>
          </w:tcPr>
          <w:p>
            <w:pPr>
              <w:pStyle w:val="TableParagraph"/>
              <w:spacing w:line="193" w:lineRule="exact"/>
              <w:ind w:left="307"/>
              <w:jc w:val="left"/>
              <w:rPr>
                <w:b/>
                <w:sz w:val="18"/>
              </w:rPr>
            </w:pPr>
            <w:r>
              <w:rPr>
                <w:b/>
                <w:sz w:val="18"/>
              </w:rPr>
              <w:t>%</w:t>
            </w:r>
          </w:p>
        </w:tc>
        <w:tc>
          <w:tcPr>
            <w:tcW w:w="825" w:type="dxa"/>
            <w:tcBorders>
              <w:top w:val="single" w:sz="8" w:space="0" w:color="000000"/>
              <w:right w:val="single" w:sz="8" w:space="0" w:color="000000"/>
            </w:tcBorders>
            <w:shd w:val="clear" w:color="auto" w:fill="FDD282"/>
          </w:tcPr>
          <w:p>
            <w:pPr>
              <w:pStyle w:val="TableParagraph"/>
              <w:spacing w:line="193" w:lineRule="exact"/>
              <w:ind w:left="23"/>
              <w:jc w:val="center"/>
              <w:rPr>
                <w:b/>
                <w:sz w:val="18"/>
              </w:rPr>
            </w:pPr>
            <w:r>
              <w:rPr>
                <w:b/>
                <w:sz w:val="18"/>
              </w:rPr>
              <w:t>#</w:t>
            </w:r>
          </w:p>
        </w:tc>
        <w:tc>
          <w:tcPr>
            <w:tcW w:w="823" w:type="dxa"/>
            <w:tcBorders>
              <w:top w:val="single" w:sz="8" w:space="0" w:color="000000"/>
              <w:left w:val="single" w:sz="8" w:space="0" w:color="000000"/>
            </w:tcBorders>
            <w:shd w:val="clear" w:color="auto" w:fill="FDD282"/>
          </w:tcPr>
          <w:p>
            <w:pPr>
              <w:pStyle w:val="TableParagraph"/>
              <w:spacing w:line="193" w:lineRule="exact"/>
              <w:ind w:left="30"/>
              <w:jc w:val="center"/>
              <w:rPr>
                <w:b/>
                <w:sz w:val="18"/>
              </w:rPr>
            </w:pPr>
            <w:r>
              <w:rPr>
                <w:b/>
                <w:sz w:val="18"/>
              </w:rPr>
              <w:t>%</w:t>
            </w:r>
          </w:p>
        </w:tc>
        <w:tc>
          <w:tcPr>
            <w:tcW w:w="825" w:type="dxa"/>
            <w:tcBorders>
              <w:top w:val="single" w:sz="8" w:space="0" w:color="000000"/>
              <w:right w:val="single" w:sz="8" w:space="0" w:color="000000"/>
            </w:tcBorders>
            <w:shd w:val="clear" w:color="auto" w:fill="FDD282"/>
          </w:tcPr>
          <w:p>
            <w:pPr>
              <w:pStyle w:val="TableParagraph"/>
              <w:spacing w:line="193" w:lineRule="exact"/>
              <w:ind w:left="22"/>
              <w:jc w:val="center"/>
              <w:rPr>
                <w:b/>
                <w:sz w:val="18"/>
              </w:rPr>
            </w:pPr>
            <w:r>
              <w:rPr>
                <w:b/>
                <w:sz w:val="18"/>
              </w:rPr>
              <w:t>#</w:t>
            </w:r>
          </w:p>
        </w:tc>
        <w:tc>
          <w:tcPr>
            <w:tcW w:w="824" w:type="dxa"/>
            <w:tcBorders>
              <w:top w:val="single" w:sz="8" w:space="0" w:color="000000"/>
              <w:left w:val="single" w:sz="8" w:space="0" w:color="000000"/>
            </w:tcBorders>
            <w:shd w:val="clear" w:color="auto" w:fill="FDD282"/>
          </w:tcPr>
          <w:p>
            <w:pPr>
              <w:pStyle w:val="TableParagraph"/>
              <w:spacing w:line="193" w:lineRule="exact"/>
              <w:ind w:left="31"/>
              <w:jc w:val="center"/>
              <w:rPr>
                <w:b/>
                <w:sz w:val="18"/>
              </w:rPr>
            </w:pPr>
            <w:r>
              <w:rPr>
                <w:b/>
                <w:sz w:val="18"/>
              </w:rPr>
              <w:t>%</w:t>
            </w:r>
          </w:p>
        </w:tc>
        <w:tc>
          <w:tcPr>
            <w:tcW w:w="824" w:type="dxa"/>
            <w:tcBorders>
              <w:top w:val="single" w:sz="8" w:space="0" w:color="000000"/>
              <w:right w:val="single" w:sz="8" w:space="0" w:color="000000"/>
            </w:tcBorders>
            <w:shd w:val="clear" w:color="auto" w:fill="FDD282"/>
          </w:tcPr>
          <w:p>
            <w:pPr>
              <w:pStyle w:val="TableParagraph"/>
              <w:spacing w:line="193" w:lineRule="exact"/>
              <w:ind w:left="21"/>
              <w:jc w:val="center"/>
              <w:rPr>
                <w:b/>
                <w:sz w:val="18"/>
              </w:rPr>
            </w:pPr>
            <w:r>
              <w:rPr>
                <w:b/>
                <w:sz w:val="18"/>
              </w:rPr>
              <w:t>#</w:t>
            </w:r>
          </w:p>
        </w:tc>
        <w:tc>
          <w:tcPr>
            <w:tcW w:w="824" w:type="dxa"/>
            <w:tcBorders>
              <w:top w:val="single" w:sz="8" w:space="0" w:color="000000"/>
              <w:left w:val="single" w:sz="8" w:space="0" w:color="000000"/>
            </w:tcBorders>
            <w:shd w:val="clear" w:color="auto" w:fill="FDD282"/>
          </w:tcPr>
          <w:p>
            <w:pPr>
              <w:pStyle w:val="TableParagraph"/>
              <w:spacing w:line="193" w:lineRule="exact"/>
              <w:ind w:left="30"/>
              <w:jc w:val="center"/>
              <w:rPr>
                <w:b/>
                <w:sz w:val="18"/>
              </w:rPr>
            </w:pPr>
            <w:r>
              <w:rPr>
                <w:b/>
                <w:sz w:val="18"/>
              </w:rPr>
              <w:t>%</w:t>
            </w:r>
          </w:p>
        </w:tc>
      </w:tr>
      <w:tr>
        <w:trPr>
          <w:trHeight w:val="299" w:hRule="atLeast"/>
        </w:trPr>
        <w:tc>
          <w:tcPr>
            <w:tcW w:w="2668" w:type="dxa"/>
            <w:tcBorders>
              <w:bottom w:val="single" w:sz="8" w:space="0" w:color="000000"/>
            </w:tcBorders>
          </w:tcPr>
          <w:p>
            <w:pPr>
              <w:pStyle w:val="TableParagraph"/>
              <w:spacing w:line="263" w:lineRule="exact" w:before="16"/>
              <w:ind w:left="29"/>
              <w:jc w:val="left"/>
              <w:rPr>
                <w:sz w:val="18"/>
              </w:rPr>
            </w:pPr>
            <w:r>
              <w:rPr>
                <w:spacing w:val="-9"/>
                <w:sz w:val="22"/>
              </w:rPr>
              <w:t>M</w:t>
            </w:r>
            <w:r>
              <w:rPr>
                <w:spacing w:val="-9"/>
                <w:sz w:val="18"/>
              </w:rPr>
              <w:t>EDICAID ELIGIBLE </w:t>
            </w:r>
            <w:r>
              <w:rPr>
                <w:spacing w:val="-10"/>
                <w:sz w:val="18"/>
              </w:rPr>
              <w:t>POPULATION</w:t>
            </w:r>
          </w:p>
        </w:tc>
        <w:tc>
          <w:tcPr>
            <w:tcW w:w="824" w:type="dxa"/>
            <w:tcBorders>
              <w:bottom w:val="single" w:sz="8" w:space="0" w:color="000000"/>
              <w:right w:val="single" w:sz="8" w:space="0" w:color="000000"/>
            </w:tcBorders>
          </w:tcPr>
          <w:p>
            <w:pPr>
              <w:pStyle w:val="TableParagraph"/>
              <w:spacing w:line="263" w:lineRule="exact" w:before="16"/>
              <w:ind w:right="3"/>
              <w:rPr>
                <w:sz w:val="22"/>
              </w:rPr>
            </w:pPr>
            <w:r>
              <w:rPr>
                <w:w w:val="95"/>
                <w:sz w:val="22"/>
              </w:rPr>
              <w:t>10,022</w:t>
            </w:r>
          </w:p>
        </w:tc>
        <w:tc>
          <w:tcPr>
            <w:tcW w:w="824" w:type="dxa"/>
            <w:tcBorders>
              <w:left w:val="single" w:sz="8" w:space="0" w:color="000000"/>
              <w:bottom w:val="single" w:sz="8" w:space="0" w:color="000000"/>
            </w:tcBorders>
          </w:tcPr>
          <w:p>
            <w:pPr>
              <w:pStyle w:val="TableParagraph"/>
              <w:spacing w:line="263" w:lineRule="exact" w:before="16"/>
              <w:ind w:left="344"/>
              <w:jc w:val="left"/>
              <w:rPr>
                <w:sz w:val="22"/>
              </w:rPr>
            </w:pPr>
            <w:r>
              <w:rPr>
                <w:w w:val="95"/>
                <w:sz w:val="22"/>
              </w:rPr>
              <w:t>40%</w:t>
            </w:r>
          </w:p>
        </w:tc>
        <w:tc>
          <w:tcPr>
            <w:tcW w:w="825" w:type="dxa"/>
            <w:tcBorders>
              <w:bottom w:val="single" w:sz="8" w:space="0" w:color="000000"/>
              <w:right w:val="single" w:sz="8" w:space="0" w:color="000000"/>
            </w:tcBorders>
          </w:tcPr>
          <w:p>
            <w:pPr>
              <w:pStyle w:val="TableParagraph"/>
              <w:spacing w:line="263" w:lineRule="exact" w:before="16"/>
              <w:ind w:right="4"/>
              <w:rPr>
                <w:sz w:val="22"/>
              </w:rPr>
            </w:pPr>
            <w:r>
              <w:rPr>
                <w:w w:val="95"/>
                <w:sz w:val="22"/>
              </w:rPr>
              <w:t>11,964</w:t>
            </w:r>
          </w:p>
        </w:tc>
        <w:tc>
          <w:tcPr>
            <w:tcW w:w="823" w:type="dxa"/>
            <w:tcBorders>
              <w:left w:val="single" w:sz="8" w:space="0" w:color="000000"/>
              <w:bottom w:val="single" w:sz="8" w:space="0" w:color="000000"/>
            </w:tcBorders>
          </w:tcPr>
          <w:p>
            <w:pPr>
              <w:pStyle w:val="TableParagraph"/>
              <w:spacing w:line="263" w:lineRule="exact" w:before="16"/>
              <w:ind w:left="156"/>
              <w:jc w:val="center"/>
              <w:rPr>
                <w:sz w:val="22"/>
              </w:rPr>
            </w:pPr>
            <w:r>
              <w:rPr>
                <w:w w:val="95"/>
                <w:sz w:val="22"/>
              </w:rPr>
              <w:t>32.0%</w:t>
            </w:r>
          </w:p>
        </w:tc>
        <w:tc>
          <w:tcPr>
            <w:tcW w:w="825" w:type="dxa"/>
            <w:tcBorders>
              <w:bottom w:val="single" w:sz="8" w:space="0" w:color="000000"/>
              <w:right w:val="single" w:sz="8" w:space="0" w:color="000000"/>
            </w:tcBorders>
          </w:tcPr>
          <w:p>
            <w:pPr>
              <w:pStyle w:val="TableParagraph"/>
              <w:spacing w:line="263" w:lineRule="exact" w:before="16"/>
              <w:ind w:right="4"/>
              <w:rPr>
                <w:sz w:val="22"/>
              </w:rPr>
            </w:pPr>
            <w:r>
              <w:rPr>
                <w:w w:val="95"/>
                <w:sz w:val="22"/>
              </w:rPr>
              <w:t>8,689</w:t>
            </w:r>
          </w:p>
        </w:tc>
        <w:tc>
          <w:tcPr>
            <w:tcW w:w="824" w:type="dxa"/>
            <w:tcBorders>
              <w:left w:val="single" w:sz="8" w:space="0" w:color="000000"/>
              <w:bottom w:val="single" w:sz="8" w:space="0" w:color="000000"/>
            </w:tcBorders>
          </w:tcPr>
          <w:p>
            <w:pPr>
              <w:pStyle w:val="TableParagraph"/>
              <w:spacing w:line="263" w:lineRule="exact" w:before="16"/>
              <w:ind w:left="155"/>
              <w:jc w:val="center"/>
              <w:rPr>
                <w:sz w:val="22"/>
              </w:rPr>
            </w:pPr>
            <w:r>
              <w:rPr>
                <w:w w:val="95"/>
                <w:sz w:val="22"/>
              </w:rPr>
              <w:t>33.0%</w:t>
            </w:r>
          </w:p>
        </w:tc>
        <w:tc>
          <w:tcPr>
            <w:tcW w:w="824" w:type="dxa"/>
            <w:tcBorders>
              <w:bottom w:val="single" w:sz="8" w:space="0" w:color="000000"/>
              <w:right w:val="single" w:sz="8" w:space="0" w:color="000000"/>
            </w:tcBorders>
          </w:tcPr>
          <w:p>
            <w:pPr>
              <w:pStyle w:val="TableParagraph"/>
              <w:spacing w:line="263" w:lineRule="exact" w:before="16"/>
              <w:ind w:right="3"/>
              <w:rPr>
                <w:sz w:val="22"/>
              </w:rPr>
            </w:pPr>
            <w:r>
              <w:rPr>
                <w:w w:val="95"/>
                <w:sz w:val="22"/>
              </w:rPr>
              <w:t>4,883</w:t>
            </w:r>
          </w:p>
        </w:tc>
        <w:tc>
          <w:tcPr>
            <w:tcW w:w="824" w:type="dxa"/>
            <w:tcBorders>
              <w:left w:val="single" w:sz="8" w:space="0" w:color="000000"/>
              <w:bottom w:val="single" w:sz="8" w:space="0" w:color="000000"/>
            </w:tcBorders>
          </w:tcPr>
          <w:p>
            <w:pPr>
              <w:pStyle w:val="TableParagraph"/>
              <w:spacing w:line="263" w:lineRule="exact" w:before="16"/>
              <w:rPr>
                <w:sz w:val="22"/>
              </w:rPr>
            </w:pPr>
            <w:r>
              <w:rPr>
                <w:w w:val="95"/>
                <w:sz w:val="22"/>
              </w:rPr>
              <w:t>28.0%</w:t>
            </w:r>
          </w:p>
        </w:tc>
      </w:tr>
      <w:tr>
        <w:trPr>
          <w:trHeight w:val="322" w:hRule="atLeast"/>
        </w:trPr>
        <w:tc>
          <w:tcPr>
            <w:tcW w:w="2668" w:type="dxa"/>
            <w:tcBorders>
              <w:top w:val="single" w:sz="8" w:space="0" w:color="000000"/>
            </w:tcBorders>
          </w:tcPr>
          <w:p>
            <w:pPr>
              <w:pStyle w:val="TableParagraph"/>
              <w:spacing w:before="28"/>
              <w:ind w:left="29"/>
              <w:jc w:val="left"/>
              <w:rPr>
                <w:sz w:val="18"/>
              </w:rPr>
            </w:pPr>
            <w:r>
              <w:rPr>
                <w:sz w:val="22"/>
              </w:rPr>
              <w:t>M</w:t>
            </w:r>
            <w:r>
              <w:rPr>
                <w:sz w:val="18"/>
              </w:rPr>
              <w:t>EDICAID ELIGIBLE CHILDREN</w:t>
            </w:r>
          </w:p>
        </w:tc>
        <w:tc>
          <w:tcPr>
            <w:tcW w:w="824" w:type="dxa"/>
            <w:tcBorders>
              <w:top w:val="single" w:sz="8" w:space="0" w:color="000000"/>
              <w:right w:val="single" w:sz="8" w:space="0" w:color="000000"/>
            </w:tcBorders>
          </w:tcPr>
          <w:p>
            <w:pPr>
              <w:pStyle w:val="TableParagraph"/>
              <w:spacing w:before="28"/>
              <w:ind w:right="3"/>
              <w:rPr>
                <w:sz w:val="22"/>
              </w:rPr>
            </w:pPr>
            <w:r>
              <w:rPr>
                <w:w w:val="95"/>
                <w:sz w:val="22"/>
              </w:rPr>
              <w:t>5,217</w:t>
            </w:r>
          </w:p>
        </w:tc>
        <w:tc>
          <w:tcPr>
            <w:tcW w:w="824" w:type="dxa"/>
            <w:tcBorders>
              <w:top w:val="single" w:sz="8" w:space="0" w:color="000000"/>
              <w:left w:val="single" w:sz="8" w:space="0" w:color="000000"/>
            </w:tcBorders>
          </w:tcPr>
          <w:p>
            <w:pPr>
              <w:pStyle w:val="TableParagraph"/>
              <w:spacing w:before="28"/>
              <w:ind w:left="344"/>
              <w:jc w:val="left"/>
              <w:rPr>
                <w:sz w:val="22"/>
              </w:rPr>
            </w:pPr>
            <w:r>
              <w:rPr>
                <w:w w:val="95"/>
                <w:sz w:val="22"/>
              </w:rPr>
              <w:t>93%</w:t>
            </w:r>
          </w:p>
        </w:tc>
        <w:tc>
          <w:tcPr>
            <w:tcW w:w="825" w:type="dxa"/>
            <w:tcBorders>
              <w:top w:val="single" w:sz="8" w:space="0" w:color="000000"/>
              <w:right w:val="single" w:sz="8" w:space="0" w:color="000000"/>
            </w:tcBorders>
          </w:tcPr>
          <w:p>
            <w:pPr>
              <w:pStyle w:val="TableParagraph"/>
              <w:spacing w:before="28"/>
              <w:ind w:right="4"/>
              <w:rPr>
                <w:sz w:val="22"/>
              </w:rPr>
            </w:pPr>
            <w:r>
              <w:rPr>
                <w:w w:val="95"/>
                <w:sz w:val="22"/>
              </w:rPr>
              <w:t>5,918</w:t>
            </w:r>
          </w:p>
        </w:tc>
        <w:tc>
          <w:tcPr>
            <w:tcW w:w="823" w:type="dxa"/>
            <w:tcBorders>
              <w:top w:val="single" w:sz="8" w:space="0" w:color="000000"/>
              <w:left w:val="single" w:sz="8" w:space="0" w:color="000000"/>
            </w:tcBorders>
          </w:tcPr>
          <w:p>
            <w:pPr>
              <w:pStyle w:val="TableParagraph"/>
              <w:spacing w:before="28"/>
              <w:ind w:left="156"/>
              <w:jc w:val="center"/>
              <w:rPr>
                <w:sz w:val="22"/>
              </w:rPr>
            </w:pPr>
            <w:r>
              <w:rPr>
                <w:w w:val="95"/>
                <w:sz w:val="22"/>
              </w:rPr>
              <w:t>68.0%</w:t>
            </w:r>
          </w:p>
        </w:tc>
        <w:tc>
          <w:tcPr>
            <w:tcW w:w="825" w:type="dxa"/>
            <w:tcBorders>
              <w:top w:val="single" w:sz="8" w:space="0" w:color="000000"/>
              <w:right w:val="single" w:sz="8" w:space="0" w:color="000000"/>
            </w:tcBorders>
          </w:tcPr>
          <w:p>
            <w:pPr>
              <w:pStyle w:val="TableParagraph"/>
              <w:spacing w:before="28"/>
              <w:ind w:right="4"/>
              <w:rPr>
                <w:sz w:val="22"/>
              </w:rPr>
            </w:pPr>
            <w:r>
              <w:rPr>
                <w:w w:val="95"/>
                <w:sz w:val="22"/>
              </w:rPr>
              <w:t>4,286</w:t>
            </w:r>
          </w:p>
        </w:tc>
        <w:tc>
          <w:tcPr>
            <w:tcW w:w="824" w:type="dxa"/>
            <w:tcBorders>
              <w:top w:val="single" w:sz="8" w:space="0" w:color="000000"/>
              <w:left w:val="single" w:sz="8" w:space="0" w:color="000000"/>
            </w:tcBorders>
          </w:tcPr>
          <w:p>
            <w:pPr>
              <w:pStyle w:val="TableParagraph"/>
              <w:spacing w:before="28"/>
              <w:ind w:left="156"/>
              <w:jc w:val="center"/>
              <w:rPr>
                <w:sz w:val="22"/>
              </w:rPr>
            </w:pPr>
            <w:r>
              <w:rPr>
                <w:w w:val="95"/>
                <w:sz w:val="22"/>
              </w:rPr>
              <w:t>69.0%</w:t>
            </w:r>
          </w:p>
        </w:tc>
        <w:tc>
          <w:tcPr>
            <w:tcW w:w="824" w:type="dxa"/>
            <w:tcBorders>
              <w:top w:val="single" w:sz="8" w:space="0" w:color="000000"/>
              <w:right w:val="single" w:sz="8" w:space="0" w:color="000000"/>
            </w:tcBorders>
          </w:tcPr>
          <w:p>
            <w:pPr>
              <w:pStyle w:val="TableParagraph"/>
              <w:spacing w:before="28"/>
              <w:ind w:right="3"/>
              <w:rPr>
                <w:sz w:val="22"/>
              </w:rPr>
            </w:pPr>
            <w:r>
              <w:rPr>
                <w:w w:val="95"/>
                <w:sz w:val="22"/>
              </w:rPr>
              <w:t>2,379</w:t>
            </w:r>
          </w:p>
        </w:tc>
        <w:tc>
          <w:tcPr>
            <w:tcW w:w="824" w:type="dxa"/>
            <w:tcBorders>
              <w:top w:val="single" w:sz="8" w:space="0" w:color="000000"/>
              <w:left w:val="single" w:sz="8" w:space="0" w:color="000000"/>
            </w:tcBorders>
          </w:tcPr>
          <w:p>
            <w:pPr>
              <w:pStyle w:val="TableParagraph"/>
              <w:spacing w:before="28"/>
              <w:rPr>
                <w:sz w:val="22"/>
              </w:rPr>
            </w:pPr>
            <w:r>
              <w:rPr>
                <w:w w:val="95"/>
                <w:sz w:val="22"/>
              </w:rPr>
              <w:t>57.0%</w:t>
            </w:r>
          </w:p>
        </w:tc>
      </w:tr>
    </w:tbl>
    <w:p>
      <w:pPr>
        <w:spacing w:before="0"/>
        <w:ind w:left="1440" w:right="0" w:firstLine="0"/>
        <w:jc w:val="left"/>
        <w:rPr>
          <w:sz w:val="10"/>
        </w:rPr>
      </w:pPr>
      <w:r>
        <w:rPr>
          <w:sz w:val="12"/>
        </w:rPr>
        <w:t>A</w:t>
      </w:r>
      <w:r>
        <w:rPr>
          <w:sz w:val="10"/>
        </w:rPr>
        <w:t>LABAMA </w:t>
      </w:r>
      <w:r>
        <w:rPr>
          <w:sz w:val="12"/>
        </w:rPr>
        <w:t>M</w:t>
      </w:r>
      <w:r>
        <w:rPr>
          <w:sz w:val="10"/>
        </w:rPr>
        <w:t>EDICAID</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1"/>
        <w:rPr>
          <w:sz w:val="18"/>
        </w:rPr>
      </w:pPr>
    </w:p>
    <w:p>
      <w:pPr>
        <w:spacing w:line="289" w:lineRule="exact" w:before="1"/>
        <w:ind w:left="9" w:right="104" w:firstLine="0"/>
        <w:jc w:val="center"/>
        <w:rPr>
          <w:b/>
          <w:sz w:val="24"/>
        </w:rPr>
      </w:pPr>
      <w:r>
        <w:rPr>
          <w:b/>
          <w:sz w:val="24"/>
        </w:rPr>
        <w:t>T</w:t>
      </w:r>
      <w:r>
        <w:rPr>
          <w:b/>
          <w:sz w:val="19"/>
        </w:rPr>
        <w:t>ABLE </w:t>
      </w:r>
      <w:r>
        <w:rPr>
          <w:b/>
          <w:sz w:val="24"/>
        </w:rPr>
        <w:t>124:</w:t>
      </w:r>
    </w:p>
    <w:p>
      <w:pPr>
        <w:spacing w:line="289" w:lineRule="exact" w:before="0"/>
        <w:ind w:left="8" w:right="104" w:firstLine="0"/>
        <w:jc w:val="center"/>
        <w:rPr>
          <w:sz w:val="19"/>
        </w:rPr>
      </w:pPr>
      <w:r>
        <w:rPr>
          <w:sz w:val="24"/>
        </w:rPr>
        <w:t>P</w:t>
      </w:r>
      <w:r>
        <w:rPr>
          <w:sz w:val="19"/>
        </w:rPr>
        <w:t>ERCENT </w:t>
      </w:r>
      <w:r>
        <w:rPr>
          <w:sz w:val="24"/>
        </w:rPr>
        <w:t>P</w:t>
      </w:r>
      <w:r>
        <w:rPr>
          <w:sz w:val="19"/>
        </w:rPr>
        <w:t>OPULATION ON </w:t>
      </w:r>
      <w:r>
        <w:rPr>
          <w:sz w:val="24"/>
        </w:rPr>
        <w:t>M</w:t>
      </w:r>
      <w:r>
        <w:rPr>
          <w:sz w:val="19"/>
        </w:rPr>
        <w:t>EDICARE</w:t>
      </w:r>
    </w:p>
    <w:p>
      <w:pPr>
        <w:spacing w:before="0"/>
        <w:ind w:left="10" w:right="104" w:firstLine="0"/>
        <w:jc w:val="center"/>
        <w:rPr>
          <w:sz w:val="16"/>
        </w:rPr>
      </w:pPr>
      <w:r>
        <w:rPr>
          <w:sz w:val="16"/>
        </w:rPr>
        <w:t>S</w:t>
      </w:r>
      <w:r>
        <w:rPr>
          <w:sz w:val="13"/>
        </w:rPr>
        <w:t>EE </w:t>
      </w:r>
      <w:r>
        <w:rPr>
          <w:sz w:val="16"/>
        </w:rPr>
        <w:t>F</w:t>
      </w:r>
      <w:r>
        <w:rPr>
          <w:sz w:val="13"/>
        </w:rPr>
        <w:t>IGURE </w:t>
      </w:r>
      <w:r>
        <w:rPr>
          <w:sz w:val="16"/>
        </w:rPr>
        <w:t>129, </w:t>
      </w:r>
      <w:r>
        <w:rPr>
          <w:sz w:val="13"/>
        </w:rPr>
        <w:t>PAGE </w:t>
      </w:r>
      <w:r>
        <w:rPr>
          <w:sz w:val="16"/>
        </w:rPr>
        <w:t>149</w:t>
      </w:r>
    </w:p>
    <w:p>
      <w:pPr>
        <w:pStyle w:val="BodyText"/>
        <w:spacing w:before="11"/>
      </w:pPr>
    </w:p>
    <w:tbl>
      <w:tblPr>
        <w:tblW w:w="0" w:type="auto"/>
        <w:jc w:val="left"/>
        <w:tblInd w:w="14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04"/>
        <w:gridCol w:w="3004"/>
        <w:gridCol w:w="3005"/>
      </w:tblGrid>
      <w:tr>
        <w:trPr>
          <w:trHeight w:val="530" w:hRule="atLeast"/>
        </w:trPr>
        <w:tc>
          <w:tcPr>
            <w:tcW w:w="3004" w:type="dxa"/>
            <w:shd w:val="clear" w:color="auto" w:fill="FDD282"/>
          </w:tcPr>
          <w:p>
            <w:pPr>
              <w:pStyle w:val="TableParagraph"/>
              <w:spacing w:line="265" w:lineRule="exact"/>
              <w:ind w:left="882"/>
              <w:jc w:val="left"/>
              <w:rPr>
                <w:b/>
                <w:sz w:val="18"/>
              </w:rPr>
            </w:pPr>
            <w:r>
              <w:rPr>
                <w:b/>
                <w:sz w:val="22"/>
              </w:rPr>
              <w:t>P</w:t>
            </w:r>
            <w:r>
              <w:rPr>
                <w:b/>
                <w:sz w:val="18"/>
              </w:rPr>
              <w:t>OPULATION</w:t>
            </w:r>
          </w:p>
        </w:tc>
        <w:tc>
          <w:tcPr>
            <w:tcW w:w="3004" w:type="dxa"/>
            <w:shd w:val="clear" w:color="auto" w:fill="FDD282"/>
          </w:tcPr>
          <w:p>
            <w:pPr>
              <w:pStyle w:val="TableParagraph"/>
              <w:spacing w:line="265" w:lineRule="exact"/>
              <w:ind w:left="245" w:right="217"/>
              <w:jc w:val="center"/>
              <w:rPr>
                <w:b/>
                <w:sz w:val="18"/>
              </w:rPr>
            </w:pPr>
            <w:r>
              <w:rPr>
                <w:b/>
                <w:sz w:val="22"/>
              </w:rPr>
              <w:t>T</w:t>
            </w:r>
            <w:r>
              <w:rPr>
                <w:b/>
                <w:sz w:val="18"/>
              </w:rPr>
              <w:t>OTAL </w:t>
            </w:r>
            <w:r>
              <w:rPr>
                <w:b/>
                <w:sz w:val="22"/>
              </w:rPr>
              <w:t>P</w:t>
            </w:r>
            <w:r>
              <w:rPr>
                <w:b/>
                <w:sz w:val="18"/>
              </w:rPr>
              <w:t>OPULATION WITH</w:t>
            </w:r>
          </w:p>
          <w:p>
            <w:pPr>
              <w:pStyle w:val="TableParagraph"/>
              <w:spacing w:line="246" w:lineRule="exact"/>
              <w:ind w:left="245" w:right="216"/>
              <w:jc w:val="center"/>
              <w:rPr>
                <w:b/>
                <w:sz w:val="18"/>
              </w:rPr>
            </w:pPr>
            <w:r>
              <w:rPr>
                <w:b/>
                <w:sz w:val="22"/>
              </w:rPr>
              <w:t>M</w:t>
            </w:r>
            <w:r>
              <w:rPr>
                <w:b/>
                <w:sz w:val="18"/>
              </w:rPr>
              <w:t>EDICARE</w:t>
            </w:r>
          </w:p>
        </w:tc>
        <w:tc>
          <w:tcPr>
            <w:tcW w:w="3005" w:type="dxa"/>
            <w:shd w:val="clear" w:color="auto" w:fill="FDD282"/>
          </w:tcPr>
          <w:p>
            <w:pPr>
              <w:pStyle w:val="TableParagraph"/>
              <w:spacing w:line="265" w:lineRule="exact"/>
              <w:ind w:left="128" w:right="100"/>
              <w:jc w:val="center"/>
              <w:rPr>
                <w:b/>
                <w:sz w:val="18"/>
              </w:rPr>
            </w:pPr>
            <w:r>
              <w:rPr>
                <w:b/>
                <w:sz w:val="22"/>
              </w:rPr>
              <w:t>P</w:t>
            </w:r>
            <w:r>
              <w:rPr>
                <w:b/>
                <w:sz w:val="18"/>
              </w:rPr>
              <w:t>OPULATION OVER </w:t>
            </w:r>
            <w:r>
              <w:rPr>
                <w:b/>
                <w:sz w:val="22"/>
              </w:rPr>
              <w:t>65 </w:t>
            </w:r>
            <w:r>
              <w:rPr>
                <w:b/>
                <w:sz w:val="18"/>
              </w:rPr>
              <w:t>WITH</w:t>
            </w:r>
          </w:p>
          <w:p>
            <w:pPr>
              <w:pStyle w:val="TableParagraph"/>
              <w:spacing w:line="246" w:lineRule="exact"/>
              <w:ind w:left="128" w:right="99"/>
              <w:jc w:val="center"/>
              <w:rPr>
                <w:b/>
                <w:sz w:val="18"/>
              </w:rPr>
            </w:pPr>
            <w:r>
              <w:rPr>
                <w:b/>
                <w:sz w:val="22"/>
              </w:rPr>
              <w:t>M</w:t>
            </w:r>
            <w:r>
              <w:rPr>
                <w:b/>
                <w:sz w:val="18"/>
              </w:rPr>
              <w:t>EDICARE</w:t>
            </w:r>
          </w:p>
        </w:tc>
      </w:tr>
      <w:tr>
        <w:trPr>
          <w:trHeight w:val="274" w:hRule="atLeast"/>
        </w:trPr>
        <w:tc>
          <w:tcPr>
            <w:tcW w:w="3004" w:type="dxa"/>
            <w:tcBorders>
              <w:bottom w:val="single" w:sz="8" w:space="0" w:color="000000"/>
            </w:tcBorders>
          </w:tcPr>
          <w:p>
            <w:pPr>
              <w:pStyle w:val="TableParagraph"/>
              <w:spacing w:line="247" w:lineRule="exact" w:before="8"/>
              <w:ind w:left="107"/>
              <w:jc w:val="left"/>
              <w:rPr>
                <w:sz w:val="22"/>
              </w:rPr>
            </w:pPr>
            <w:r>
              <w:rPr>
                <w:sz w:val="22"/>
              </w:rPr>
              <w:t>AL</w:t>
            </w:r>
          </w:p>
        </w:tc>
        <w:tc>
          <w:tcPr>
            <w:tcW w:w="3004" w:type="dxa"/>
            <w:tcBorders>
              <w:bottom w:val="single" w:sz="4" w:space="0" w:color="000000"/>
            </w:tcBorders>
          </w:tcPr>
          <w:p>
            <w:pPr>
              <w:pStyle w:val="TableParagraph"/>
              <w:spacing w:line="247" w:lineRule="exact" w:before="8"/>
              <w:ind w:right="77"/>
              <w:rPr>
                <w:sz w:val="22"/>
              </w:rPr>
            </w:pPr>
            <w:r>
              <w:rPr>
                <w:w w:val="95"/>
                <w:sz w:val="22"/>
              </w:rPr>
              <w:t>20.06%</w:t>
            </w:r>
          </w:p>
        </w:tc>
        <w:tc>
          <w:tcPr>
            <w:tcW w:w="3005" w:type="dxa"/>
            <w:tcBorders>
              <w:bottom w:val="single" w:sz="8" w:space="0" w:color="000000"/>
            </w:tcBorders>
          </w:tcPr>
          <w:p>
            <w:pPr>
              <w:pStyle w:val="TableParagraph"/>
              <w:spacing w:line="247" w:lineRule="exact" w:before="8"/>
              <w:ind w:right="77"/>
              <w:rPr>
                <w:sz w:val="22"/>
              </w:rPr>
            </w:pPr>
            <w:r>
              <w:rPr>
                <w:w w:val="95"/>
                <w:sz w:val="22"/>
              </w:rPr>
              <w:t>97.50%</w:t>
            </w:r>
          </w:p>
        </w:tc>
      </w:tr>
      <w:tr>
        <w:trPr>
          <w:trHeight w:val="274" w:hRule="atLeast"/>
        </w:trPr>
        <w:tc>
          <w:tcPr>
            <w:tcW w:w="3004" w:type="dxa"/>
            <w:tcBorders>
              <w:top w:val="single" w:sz="8" w:space="0" w:color="000000"/>
              <w:bottom w:val="double" w:sz="4" w:space="0" w:color="833B0A"/>
            </w:tcBorders>
            <w:shd w:val="clear" w:color="auto" w:fill="FFF6E7"/>
          </w:tcPr>
          <w:p>
            <w:pPr>
              <w:pStyle w:val="TableParagraph"/>
              <w:spacing w:line="247" w:lineRule="exact" w:before="7"/>
              <w:ind w:left="107"/>
              <w:jc w:val="left"/>
              <w:rPr>
                <w:sz w:val="22"/>
              </w:rPr>
            </w:pPr>
            <w:r>
              <w:rPr>
                <w:sz w:val="22"/>
              </w:rPr>
              <w:t>SEARP&amp;DC</w:t>
            </w:r>
          </w:p>
        </w:tc>
        <w:tc>
          <w:tcPr>
            <w:tcW w:w="3004" w:type="dxa"/>
            <w:tcBorders>
              <w:top w:val="single" w:sz="4" w:space="0" w:color="000000"/>
              <w:bottom w:val="double" w:sz="4" w:space="0" w:color="833B0A"/>
            </w:tcBorders>
            <w:shd w:val="clear" w:color="auto" w:fill="FFF6E7"/>
          </w:tcPr>
          <w:p>
            <w:pPr>
              <w:pStyle w:val="TableParagraph"/>
              <w:spacing w:line="247" w:lineRule="exact" w:before="7"/>
              <w:ind w:right="77"/>
              <w:rPr>
                <w:sz w:val="22"/>
              </w:rPr>
            </w:pPr>
            <w:r>
              <w:rPr>
                <w:w w:val="95"/>
                <w:sz w:val="22"/>
              </w:rPr>
              <w:t>24.90%</w:t>
            </w:r>
          </w:p>
        </w:tc>
        <w:tc>
          <w:tcPr>
            <w:tcW w:w="3005" w:type="dxa"/>
            <w:tcBorders>
              <w:top w:val="single" w:sz="8" w:space="0" w:color="000000"/>
              <w:bottom w:val="double" w:sz="4" w:space="0" w:color="833B0A"/>
            </w:tcBorders>
            <w:shd w:val="clear" w:color="auto" w:fill="FFF6E7"/>
          </w:tcPr>
          <w:p>
            <w:pPr>
              <w:pStyle w:val="TableParagraph"/>
              <w:spacing w:line="247" w:lineRule="exact" w:before="7"/>
              <w:ind w:right="77"/>
              <w:rPr>
                <w:sz w:val="22"/>
              </w:rPr>
            </w:pPr>
            <w:r>
              <w:rPr>
                <w:w w:val="95"/>
                <w:sz w:val="22"/>
              </w:rPr>
              <w:t>98.54%</w:t>
            </w:r>
          </w:p>
        </w:tc>
      </w:tr>
      <w:tr>
        <w:trPr>
          <w:trHeight w:val="264" w:hRule="atLeast"/>
        </w:trPr>
        <w:tc>
          <w:tcPr>
            <w:tcW w:w="3004" w:type="dxa"/>
            <w:tcBorders>
              <w:top w:val="double" w:sz="4" w:space="0" w:color="833B0A"/>
              <w:bottom w:val="single" w:sz="8" w:space="0" w:color="000000"/>
            </w:tcBorders>
          </w:tcPr>
          <w:p>
            <w:pPr>
              <w:pStyle w:val="TableParagraph"/>
              <w:spacing w:line="245" w:lineRule="exact"/>
              <w:ind w:left="107"/>
              <w:jc w:val="left"/>
              <w:rPr>
                <w:sz w:val="22"/>
              </w:rPr>
            </w:pPr>
            <w:r>
              <w:rPr>
                <w:sz w:val="22"/>
              </w:rPr>
              <w:t>B</w:t>
            </w:r>
            <w:r>
              <w:rPr>
                <w:sz w:val="18"/>
              </w:rPr>
              <w:t>ARBOUR </w:t>
            </w:r>
            <w:r>
              <w:rPr>
                <w:sz w:val="22"/>
              </w:rPr>
              <w:t>C</w:t>
            </w:r>
            <w:r>
              <w:rPr>
                <w:sz w:val="18"/>
              </w:rPr>
              <w:t>O</w:t>
            </w:r>
            <w:r>
              <w:rPr>
                <w:sz w:val="22"/>
              </w:rPr>
              <w:t>.</w:t>
            </w:r>
          </w:p>
        </w:tc>
        <w:tc>
          <w:tcPr>
            <w:tcW w:w="3004" w:type="dxa"/>
            <w:tcBorders>
              <w:top w:val="double" w:sz="4" w:space="0" w:color="833B0A"/>
              <w:bottom w:val="single" w:sz="4" w:space="0" w:color="000000"/>
            </w:tcBorders>
          </w:tcPr>
          <w:p>
            <w:pPr>
              <w:pStyle w:val="TableParagraph"/>
              <w:spacing w:line="245" w:lineRule="exact"/>
              <w:ind w:right="77"/>
              <w:rPr>
                <w:sz w:val="22"/>
              </w:rPr>
            </w:pPr>
            <w:r>
              <w:rPr>
                <w:w w:val="95"/>
                <w:sz w:val="22"/>
              </w:rPr>
              <w:t>25.28%</w:t>
            </w:r>
          </w:p>
        </w:tc>
        <w:tc>
          <w:tcPr>
            <w:tcW w:w="3005" w:type="dxa"/>
            <w:tcBorders>
              <w:top w:val="double" w:sz="4" w:space="0" w:color="833B0A"/>
              <w:bottom w:val="single" w:sz="8" w:space="0" w:color="000000"/>
            </w:tcBorders>
          </w:tcPr>
          <w:p>
            <w:pPr>
              <w:pStyle w:val="TableParagraph"/>
              <w:spacing w:line="245" w:lineRule="exact"/>
              <w:ind w:right="76"/>
              <w:rPr>
                <w:sz w:val="22"/>
              </w:rPr>
            </w:pPr>
            <w:r>
              <w:rPr>
                <w:w w:val="95"/>
                <w:sz w:val="22"/>
              </w:rPr>
              <w:t>98.72%</w:t>
            </w:r>
          </w:p>
        </w:tc>
      </w:tr>
      <w:tr>
        <w:trPr>
          <w:trHeight w:val="273" w:hRule="atLeast"/>
        </w:trPr>
        <w:tc>
          <w:tcPr>
            <w:tcW w:w="3004" w:type="dxa"/>
            <w:tcBorders>
              <w:top w:val="single" w:sz="8" w:space="0" w:color="000000"/>
              <w:bottom w:val="single" w:sz="8" w:space="0" w:color="000000"/>
            </w:tcBorders>
            <w:shd w:val="clear" w:color="auto" w:fill="FFF6E7"/>
          </w:tcPr>
          <w:p>
            <w:pPr>
              <w:pStyle w:val="TableParagraph"/>
              <w:spacing w:line="245" w:lineRule="exact" w:before="8"/>
              <w:ind w:left="107"/>
              <w:jc w:val="left"/>
              <w:rPr>
                <w:sz w:val="22"/>
              </w:rPr>
            </w:pPr>
            <w:r>
              <w:rPr>
                <w:sz w:val="22"/>
              </w:rPr>
              <w:t>C</w:t>
            </w:r>
            <w:r>
              <w:rPr>
                <w:sz w:val="18"/>
              </w:rPr>
              <w:t>OVINGTON </w:t>
            </w:r>
            <w:r>
              <w:rPr>
                <w:sz w:val="22"/>
              </w:rPr>
              <w:t>C</w:t>
            </w:r>
            <w:r>
              <w:rPr>
                <w:sz w:val="18"/>
              </w:rPr>
              <w:t>O</w:t>
            </w:r>
            <w:r>
              <w:rPr>
                <w:sz w:val="22"/>
              </w:rPr>
              <w:t>.</w:t>
            </w:r>
          </w:p>
        </w:tc>
        <w:tc>
          <w:tcPr>
            <w:tcW w:w="3004" w:type="dxa"/>
            <w:tcBorders>
              <w:top w:val="single" w:sz="4" w:space="0" w:color="000000"/>
              <w:bottom w:val="single" w:sz="4" w:space="0" w:color="000000"/>
            </w:tcBorders>
            <w:shd w:val="clear" w:color="auto" w:fill="FFF6E7"/>
          </w:tcPr>
          <w:p>
            <w:pPr>
              <w:pStyle w:val="TableParagraph"/>
              <w:spacing w:line="245" w:lineRule="exact" w:before="8"/>
              <w:ind w:right="77"/>
              <w:rPr>
                <w:sz w:val="22"/>
              </w:rPr>
            </w:pPr>
            <w:r>
              <w:rPr>
                <w:w w:val="95"/>
                <w:sz w:val="22"/>
              </w:rPr>
              <w:t>24.36%</w:t>
            </w:r>
          </w:p>
        </w:tc>
        <w:tc>
          <w:tcPr>
            <w:tcW w:w="3005" w:type="dxa"/>
            <w:tcBorders>
              <w:top w:val="single" w:sz="8" w:space="0" w:color="000000"/>
              <w:bottom w:val="single" w:sz="8" w:space="0" w:color="000000"/>
            </w:tcBorders>
            <w:shd w:val="clear" w:color="auto" w:fill="FFF6E7"/>
          </w:tcPr>
          <w:p>
            <w:pPr>
              <w:pStyle w:val="TableParagraph"/>
              <w:spacing w:line="245" w:lineRule="exact" w:before="8"/>
              <w:ind w:right="77"/>
              <w:rPr>
                <w:sz w:val="22"/>
              </w:rPr>
            </w:pPr>
            <w:r>
              <w:rPr>
                <w:w w:val="95"/>
                <w:sz w:val="22"/>
              </w:rPr>
              <w:t>98.24%</w:t>
            </w:r>
          </w:p>
        </w:tc>
      </w:tr>
      <w:tr>
        <w:trPr>
          <w:trHeight w:val="274" w:hRule="atLeast"/>
        </w:trPr>
        <w:tc>
          <w:tcPr>
            <w:tcW w:w="3004" w:type="dxa"/>
            <w:tcBorders>
              <w:top w:val="single" w:sz="8" w:space="0" w:color="000000"/>
              <w:bottom w:val="single" w:sz="8" w:space="0" w:color="000000"/>
            </w:tcBorders>
          </w:tcPr>
          <w:p>
            <w:pPr>
              <w:pStyle w:val="TableParagraph"/>
              <w:spacing w:line="245" w:lineRule="exact" w:before="8"/>
              <w:ind w:left="107"/>
              <w:jc w:val="left"/>
              <w:rPr>
                <w:sz w:val="22"/>
              </w:rPr>
            </w:pPr>
            <w:r>
              <w:rPr>
                <w:sz w:val="22"/>
              </w:rPr>
              <w:t>G</w:t>
            </w:r>
            <w:r>
              <w:rPr>
                <w:sz w:val="18"/>
              </w:rPr>
              <w:t>ENEVA </w:t>
            </w:r>
            <w:r>
              <w:rPr>
                <w:sz w:val="22"/>
              </w:rPr>
              <w:t>C</w:t>
            </w:r>
            <w:r>
              <w:rPr>
                <w:sz w:val="18"/>
              </w:rPr>
              <w:t>O</w:t>
            </w:r>
            <w:r>
              <w:rPr>
                <w:sz w:val="22"/>
              </w:rPr>
              <w:t>.</w:t>
            </w:r>
          </w:p>
        </w:tc>
        <w:tc>
          <w:tcPr>
            <w:tcW w:w="3004" w:type="dxa"/>
            <w:tcBorders>
              <w:top w:val="single" w:sz="4" w:space="0" w:color="000000"/>
              <w:bottom w:val="single" w:sz="4" w:space="0" w:color="000000"/>
            </w:tcBorders>
          </w:tcPr>
          <w:p>
            <w:pPr>
              <w:pStyle w:val="TableParagraph"/>
              <w:spacing w:line="245" w:lineRule="exact" w:before="8"/>
              <w:ind w:right="77"/>
              <w:rPr>
                <w:sz w:val="22"/>
              </w:rPr>
            </w:pPr>
            <w:r>
              <w:rPr>
                <w:w w:val="95"/>
                <w:sz w:val="22"/>
              </w:rPr>
              <w:t>24.30%</w:t>
            </w:r>
          </w:p>
        </w:tc>
        <w:tc>
          <w:tcPr>
            <w:tcW w:w="3005" w:type="dxa"/>
            <w:tcBorders>
              <w:top w:val="single" w:sz="8" w:space="0" w:color="000000"/>
              <w:bottom w:val="single" w:sz="8" w:space="0" w:color="000000"/>
            </w:tcBorders>
          </w:tcPr>
          <w:p>
            <w:pPr>
              <w:pStyle w:val="TableParagraph"/>
              <w:spacing w:line="245" w:lineRule="exact" w:before="8"/>
              <w:ind w:right="76"/>
              <w:rPr>
                <w:sz w:val="22"/>
              </w:rPr>
            </w:pPr>
            <w:r>
              <w:rPr>
                <w:w w:val="95"/>
                <w:sz w:val="22"/>
              </w:rPr>
              <w:t>98.71%</w:t>
            </w:r>
          </w:p>
        </w:tc>
      </w:tr>
      <w:tr>
        <w:trPr>
          <w:trHeight w:val="274" w:hRule="atLeast"/>
        </w:trPr>
        <w:tc>
          <w:tcPr>
            <w:tcW w:w="3004" w:type="dxa"/>
            <w:tcBorders>
              <w:top w:val="single" w:sz="8" w:space="0" w:color="000000"/>
            </w:tcBorders>
            <w:shd w:val="clear" w:color="auto" w:fill="FFF6E7"/>
          </w:tcPr>
          <w:p>
            <w:pPr>
              <w:pStyle w:val="TableParagraph"/>
              <w:spacing w:line="246" w:lineRule="exact" w:before="8"/>
              <w:ind w:left="107"/>
              <w:jc w:val="left"/>
              <w:rPr>
                <w:sz w:val="22"/>
              </w:rPr>
            </w:pPr>
            <w:r>
              <w:rPr>
                <w:sz w:val="22"/>
              </w:rPr>
              <w:t>H</w:t>
            </w:r>
            <w:r>
              <w:rPr>
                <w:sz w:val="18"/>
              </w:rPr>
              <w:t>ENRY </w:t>
            </w:r>
            <w:r>
              <w:rPr>
                <w:sz w:val="22"/>
              </w:rPr>
              <w:t>C</w:t>
            </w:r>
            <w:r>
              <w:rPr>
                <w:sz w:val="18"/>
              </w:rPr>
              <w:t>O</w:t>
            </w:r>
            <w:r>
              <w:rPr>
                <w:sz w:val="22"/>
              </w:rPr>
              <w:t>.</w:t>
            </w:r>
          </w:p>
        </w:tc>
        <w:tc>
          <w:tcPr>
            <w:tcW w:w="3004" w:type="dxa"/>
            <w:tcBorders>
              <w:top w:val="single" w:sz="4" w:space="0" w:color="000000"/>
            </w:tcBorders>
            <w:shd w:val="clear" w:color="auto" w:fill="FFF6E7"/>
          </w:tcPr>
          <w:p>
            <w:pPr>
              <w:pStyle w:val="TableParagraph"/>
              <w:spacing w:line="246" w:lineRule="exact" w:before="8"/>
              <w:ind w:right="77"/>
              <w:rPr>
                <w:sz w:val="22"/>
              </w:rPr>
            </w:pPr>
            <w:r>
              <w:rPr>
                <w:w w:val="95"/>
                <w:sz w:val="22"/>
              </w:rPr>
              <w:t>26.54%</w:t>
            </w:r>
          </w:p>
        </w:tc>
        <w:tc>
          <w:tcPr>
            <w:tcW w:w="3005" w:type="dxa"/>
            <w:tcBorders>
              <w:top w:val="single" w:sz="8" w:space="0" w:color="000000"/>
            </w:tcBorders>
            <w:shd w:val="clear" w:color="auto" w:fill="FFF6E7"/>
          </w:tcPr>
          <w:p>
            <w:pPr>
              <w:pStyle w:val="TableParagraph"/>
              <w:spacing w:line="246" w:lineRule="exact" w:before="8"/>
              <w:ind w:right="77"/>
              <w:rPr>
                <w:sz w:val="22"/>
              </w:rPr>
            </w:pPr>
            <w:r>
              <w:rPr>
                <w:w w:val="95"/>
                <w:sz w:val="22"/>
              </w:rPr>
              <w:t>98.68%</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40" w:right="104" w:firstLine="0"/>
        <w:jc w:val="center"/>
        <w:rPr>
          <w:b/>
          <w:sz w:val="24"/>
        </w:rPr>
      </w:pPr>
      <w:r>
        <w:rPr>
          <w:b/>
          <w:sz w:val="24"/>
        </w:rPr>
        <w:t>T</w:t>
      </w:r>
      <w:r>
        <w:rPr>
          <w:b/>
          <w:sz w:val="19"/>
        </w:rPr>
        <w:t>ABLE </w:t>
      </w:r>
      <w:r>
        <w:rPr>
          <w:b/>
          <w:sz w:val="24"/>
        </w:rPr>
        <w:t>125:</w:t>
      </w:r>
    </w:p>
    <w:p>
      <w:pPr>
        <w:spacing w:line="289" w:lineRule="exact" w:before="0"/>
        <w:ind w:left="639" w:right="104" w:firstLine="0"/>
        <w:jc w:val="center"/>
        <w:rPr>
          <w:sz w:val="24"/>
        </w:rPr>
      </w:pPr>
      <w:r>
        <w:rPr>
          <w:sz w:val="24"/>
        </w:rPr>
        <w:t>H</w:t>
      </w:r>
      <w:r>
        <w:rPr>
          <w:sz w:val="19"/>
        </w:rPr>
        <w:t>EALTH </w:t>
      </w:r>
      <w:r>
        <w:rPr>
          <w:sz w:val="24"/>
        </w:rPr>
        <w:t>I</w:t>
      </w:r>
      <w:r>
        <w:rPr>
          <w:sz w:val="19"/>
        </w:rPr>
        <w:t>NSURANCE </w:t>
      </w:r>
      <w:r>
        <w:rPr>
          <w:sz w:val="24"/>
        </w:rPr>
        <w:t>P</w:t>
      </w:r>
      <w:r>
        <w:rPr>
          <w:sz w:val="19"/>
        </w:rPr>
        <w:t>REMIUM </w:t>
      </w:r>
      <w:r>
        <w:rPr>
          <w:sz w:val="24"/>
        </w:rPr>
        <w:t>C</w:t>
      </w:r>
      <w:r>
        <w:rPr>
          <w:sz w:val="19"/>
        </w:rPr>
        <w:t>OSTS FOR </w:t>
      </w:r>
      <w:r>
        <w:rPr>
          <w:sz w:val="24"/>
        </w:rPr>
        <w:t>W</w:t>
      </w:r>
      <w:r>
        <w:rPr>
          <w:sz w:val="19"/>
        </w:rPr>
        <w:t>ORKERS </w:t>
      </w:r>
      <w:r>
        <w:rPr>
          <w:sz w:val="24"/>
        </w:rPr>
        <w:t>2019</w:t>
      </w:r>
    </w:p>
    <w:p>
      <w:pPr>
        <w:spacing w:before="0"/>
        <w:ind w:left="640" w:right="104" w:firstLine="0"/>
        <w:jc w:val="center"/>
        <w:rPr>
          <w:sz w:val="16"/>
        </w:rPr>
      </w:pPr>
      <w:r>
        <w:rPr>
          <w:sz w:val="16"/>
        </w:rPr>
        <w:t>S</w:t>
      </w:r>
      <w:r>
        <w:rPr>
          <w:sz w:val="13"/>
        </w:rPr>
        <w:t>EE </w:t>
      </w:r>
      <w:r>
        <w:rPr>
          <w:sz w:val="16"/>
        </w:rPr>
        <w:t>F</w:t>
      </w:r>
      <w:r>
        <w:rPr>
          <w:sz w:val="13"/>
        </w:rPr>
        <w:t>IGURE </w:t>
      </w:r>
      <w:r>
        <w:rPr>
          <w:sz w:val="16"/>
        </w:rPr>
        <w:t>126, </w:t>
      </w:r>
      <w:r>
        <w:rPr>
          <w:sz w:val="13"/>
        </w:rPr>
        <w:t>PAGE </w:t>
      </w:r>
      <w:r>
        <w:rPr>
          <w:sz w:val="16"/>
        </w:rPr>
        <w:t>147</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271"/>
        <w:gridCol w:w="1494"/>
        <w:gridCol w:w="1494"/>
      </w:tblGrid>
      <w:tr>
        <w:trPr>
          <w:trHeight w:val="294" w:hRule="atLeast"/>
        </w:trPr>
        <w:tc>
          <w:tcPr>
            <w:tcW w:w="6271" w:type="dxa"/>
            <w:vMerge w:val="restart"/>
            <w:shd w:val="clear" w:color="auto" w:fill="FDD282"/>
          </w:tcPr>
          <w:p>
            <w:pPr>
              <w:pStyle w:val="TableParagraph"/>
              <w:spacing w:before="176"/>
              <w:ind w:left="2190" w:right="2160"/>
              <w:jc w:val="center"/>
              <w:rPr>
                <w:b/>
                <w:sz w:val="18"/>
              </w:rPr>
            </w:pPr>
            <w:r>
              <w:rPr>
                <w:b/>
                <w:sz w:val="22"/>
              </w:rPr>
              <w:t>T</w:t>
            </w:r>
            <w:r>
              <w:rPr>
                <w:b/>
                <w:sz w:val="18"/>
              </w:rPr>
              <w:t>YPE OF </w:t>
            </w:r>
            <w:r>
              <w:rPr>
                <w:b/>
                <w:sz w:val="22"/>
              </w:rPr>
              <w:t>C</w:t>
            </w:r>
            <w:r>
              <w:rPr>
                <w:b/>
                <w:sz w:val="18"/>
              </w:rPr>
              <w:t>OVERAGE</w:t>
            </w:r>
          </w:p>
        </w:tc>
        <w:tc>
          <w:tcPr>
            <w:tcW w:w="2988" w:type="dxa"/>
            <w:gridSpan w:val="2"/>
            <w:tcBorders>
              <w:bottom w:val="single" w:sz="8" w:space="0" w:color="000000"/>
            </w:tcBorders>
            <w:shd w:val="clear" w:color="auto" w:fill="FDD282"/>
          </w:tcPr>
          <w:p>
            <w:pPr>
              <w:pStyle w:val="TableParagraph"/>
              <w:spacing w:before="16"/>
              <w:ind w:left="1194" w:right="1163"/>
              <w:jc w:val="center"/>
              <w:rPr>
                <w:b/>
                <w:sz w:val="22"/>
              </w:rPr>
            </w:pPr>
            <w:r>
              <w:rPr>
                <w:b/>
                <w:sz w:val="22"/>
              </w:rPr>
              <w:t>2019</w:t>
            </w:r>
          </w:p>
          <w:p>
            <w:pPr>
              <w:pStyle w:val="TableParagraph"/>
              <w:tabs>
                <w:tab w:pos="1787" w:val="left" w:leader="none"/>
              </w:tabs>
              <w:spacing w:line="62" w:lineRule="exact"/>
              <w:ind w:left="501"/>
              <w:jc w:val="left"/>
              <w:rPr>
                <w:b/>
                <w:sz w:val="18"/>
              </w:rPr>
            </w:pPr>
            <w:r>
              <w:rPr>
                <w:b/>
                <w:sz w:val="22"/>
              </w:rPr>
              <w:t>U.</w:t>
            </w:r>
            <w:r>
              <w:rPr>
                <w:b/>
                <w:spacing w:val="-13"/>
                <w:sz w:val="22"/>
              </w:rPr>
              <w:t> </w:t>
            </w:r>
            <w:r>
              <w:rPr>
                <w:b/>
                <w:sz w:val="22"/>
              </w:rPr>
              <w:t>S.</w:t>
              <w:tab/>
              <w:t>A</w:t>
            </w:r>
            <w:r>
              <w:rPr>
                <w:b/>
                <w:sz w:val="18"/>
              </w:rPr>
              <w:t>LABAMA</w:t>
            </w:r>
          </w:p>
        </w:tc>
      </w:tr>
      <w:tr>
        <w:trPr>
          <w:trHeight w:val="245" w:hRule="atLeast"/>
        </w:trPr>
        <w:tc>
          <w:tcPr>
            <w:tcW w:w="6271" w:type="dxa"/>
            <w:vMerge/>
            <w:tcBorders>
              <w:top w:val="nil"/>
            </w:tcBorders>
            <w:shd w:val="clear" w:color="auto" w:fill="FDD282"/>
          </w:tcPr>
          <w:p>
            <w:pPr>
              <w:rPr>
                <w:sz w:val="2"/>
                <w:szCs w:val="2"/>
              </w:rPr>
            </w:pPr>
          </w:p>
        </w:tc>
        <w:tc>
          <w:tcPr>
            <w:tcW w:w="1494" w:type="dxa"/>
            <w:tcBorders>
              <w:top w:val="single" w:sz="8" w:space="0" w:color="000000"/>
            </w:tcBorders>
            <w:shd w:val="clear" w:color="auto" w:fill="FDD282"/>
          </w:tcPr>
          <w:p>
            <w:pPr>
              <w:pStyle w:val="TableParagraph"/>
              <w:jc w:val="left"/>
              <w:rPr>
                <w:rFonts w:ascii="Times New Roman"/>
                <w:sz w:val="16"/>
              </w:rPr>
            </w:pPr>
          </w:p>
        </w:tc>
        <w:tc>
          <w:tcPr>
            <w:tcW w:w="1494" w:type="dxa"/>
            <w:tcBorders>
              <w:top w:val="single" w:sz="8" w:space="0" w:color="000000"/>
            </w:tcBorders>
            <w:shd w:val="clear" w:color="auto" w:fill="FDD282"/>
          </w:tcPr>
          <w:p>
            <w:pPr>
              <w:pStyle w:val="TableParagraph"/>
              <w:jc w:val="left"/>
              <w:rPr>
                <w:rFonts w:ascii="Times New Roman"/>
                <w:sz w:val="16"/>
              </w:rPr>
            </w:pPr>
          </w:p>
        </w:tc>
      </w:tr>
      <w:tr>
        <w:trPr>
          <w:trHeight w:val="329" w:hRule="atLeast"/>
        </w:trPr>
        <w:tc>
          <w:tcPr>
            <w:tcW w:w="6271" w:type="dxa"/>
            <w:tcBorders>
              <w:bottom w:val="single" w:sz="8" w:space="0" w:color="000000"/>
            </w:tcBorders>
          </w:tcPr>
          <w:p>
            <w:pPr>
              <w:pStyle w:val="TableParagraph"/>
              <w:spacing w:before="32"/>
              <w:ind w:left="108"/>
              <w:jc w:val="left"/>
              <w:rPr>
                <w:sz w:val="18"/>
              </w:rPr>
            </w:pPr>
            <w:r>
              <w:rPr>
                <w:sz w:val="22"/>
              </w:rPr>
              <w:t>E</w:t>
            </w:r>
            <w:r>
              <w:rPr>
                <w:sz w:val="18"/>
              </w:rPr>
              <w:t>MPLOYEE </w:t>
            </w:r>
            <w:r>
              <w:rPr>
                <w:sz w:val="22"/>
              </w:rPr>
              <w:t>C</w:t>
            </w:r>
            <w:r>
              <w:rPr>
                <w:sz w:val="18"/>
              </w:rPr>
              <w:t>ONTRIBUTION </w:t>
            </w:r>
            <w:r>
              <w:rPr>
                <w:sz w:val="22"/>
              </w:rPr>
              <w:t>- S</w:t>
            </w:r>
            <w:r>
              <w:rPr>
                <w:sz w:val="18"/>
              </w:rPr>
              <w:t>INGLE </w:t>
            </w:r>
            <w:r>
              <w:rPr>
                <w:sz w:val="22"/>
              </w:rPr>
              <w:t>C</w:t>
            </w:r>
            <w:r>
              <w:rPr>
                <w:sz w:val="18"/>
              </w:rPr>
              <w:t>OVERAGE</w:t>
            </w:r>
          </w:p>
        </w:tc>
        <w:tc>
          <w:tcPr>
            <w:tcW w:w="1494" w:type="dxa"/>
            <w:tcBorders>
              <w:bottom w:val="single" w:sz="8" w:space="0" w:color="000000"/>
            </w:tcBorders>
          </w:tcPr>
          <w:p>
            <w:pPr>
              <w:pStyle w:val="TableParagraph"/>
              <w:spacing w:before="32"/>
              <w:ind w:right="76"/>
              <w:rPr>
                <w:sz w:val="22"/>
              </w:rPr>
            </w:pPr>
            <w:r>
              <w:rPr>
                <w:w w:val="95"/>
                <w:sz w:val="22"/>
              </w:rPr>
              <w:t>$1,489</w:t>
            </w:r>
          </w:p>
        </w:tc>
        <w:tc>
          <w:tcPr>
            <w:tcW w:w="1494" w:type="dxa"/>
            <w:tcBorders>
              <w:bottom w:val="single" w:sz="8" w:space="0" w:color="000000"/>
            </w:tcBorders>
          </w:tcPr>
          <w:p>
            <w:pPr>
              <w:pStyle w:val="TableParagraph"/>
              <w:spacing w:before="32"/>
              <w:ind w:right="74"/>
              <w:rPr>
                <w:sz w:val="22"/>
              </w:rPr>
            </w:pPr>
            <w:r>
              <w:rPr>
                <w:w w:val="95"/>
                <w:sz w:val="22"/>
              </w:rPr>
              <w:t>$1,638</w:t>
            </w:r>
          </w:p>
        </w:tc>
      </w:tr>
      <w:tr>
        <w:trPr>
          <w:trHeight w:val="330" w:hRule="atLeast"/>
        </w:trPr>
        <w:tc>
          <w:tcPr>
            <w:tcW w:w="6271" w:type="dxa"/>
            <w:tcBorders>
              <w:top w:val="single" w:sz="8" w:space="0" w:color="000000"/>
              <w:bottom w:val="single" w:sz="8" w:space="0" w:color="000000"/>
            </w:tcBorders>
          </w:tcPr>
          <w:p>
            <w:pPr>
              <w:pStyle w:val="TableParagraph"/>
              <w:spacing w:before="32"/>
              <w:ind w:left="108"/>
              <w:jc w:val="left"/>
              <w:rPr>
                <w:sz w:val="18"/>
              </w:rPr>
            </w:pPr>
            <w:r>
              <w:rPr>
                <w:sz w:val="22"/>
              </w:rPr>
              <w:t>E</w:t>
            </w:r>
            <w:r>
              <w:rPr>
                <w:sz w:val="18"/>
              </w:rPr>
              <w:t>MPLOYER </w:t>
            </w:r>
            <w:r>
              <w:rPr>
                <w:sz w:val="22"/>
              </w:rPr>
              <w:t>C</w:t>
            </w:r>
            <w:r>
              <w:rPr>
                <w:sz w:val="18"/>
              </w:rPr>
              <w:t>ONTRIBUTION </w:t>
            </w:r>
            <w:r>
              <w:rPr>
                <w:sz w:val="22"/>
              </w:rPr>
              <w:t>- S</w:t>
            </w:r>
            <w:r>
              <w:rPr>
                <w:sz w:val="18"/>
              </w:rPr>
              <w:t>INGLE </w:t>
            </w:r>
            <w:r>
              <w:rPr>
                <w:sz w:val="22"/>
              </w:rPr>
              <w:t>C</w:t>
            </w:r>
            <w:r>
              <w:rPr>
                <w:sz w:val="18"/>
              </w:rPr>
              <w:t>OVERAGE</w:t>
            </w:r>
          </w:p>
        </w:tc>
        <w:tc>
          <w:tcPr>
            <w:tcW w:w="1494" w:type="dxa"/>
            <w:tcBorders>
              <w:top w:val="single" w:sz="8" w:space="0" w:color="000000"/>
              <w:bottom w:val="single" w:sz="8" w:space="0" w:color="000000"/>
            </w:tcBorders>
          </w:tcPr>
          <w:p>
            <w:pPr>
              <w:pStyle w:val="TableParagraph"/>
              <w:spacing w:before="32"/>
              <w:ind w:right="76"/>
              <w:rPr>
                <w:sz w:val="22"/>
              </w:rPr>
            </w:pPr>
            <w:r>
              <w:rPr>
                <w:w w:val="95"/>
                <w:sz w:val="22"/>
              </w:rPr>
              <w:t>$5,483</w:t>
            </w:r>
          </w:p>
        </w:tc>
        <w:tc>
          <w:tcPr>
            <w:tcW w:w="1494" w:type="dxa"/>
            <w:tcBorders>
              <w:top w:val="single" w:sz="8" w:space="0" w:color="000000"/>
              <w:bottom w:val="single" w:sz="8" w:space="0" w:color="000000"/>
            </w:tcBorders>
          </w:tcPr>
          <w:p>
            <w:pPr>
              <w:pStyle w:val="TableParagraph"/>
              <w:spacing w:before="32"/>
              <w:ind w:right="74"/>
              <w:rPr>
                <w:sz w:val="22"/>
              </w:rPr>
            </w:pPr>
            <w:r>
              <w:rPr>
                <w:w w:val="95"/>
                <w:sz w:val="22"/>
              </w:rPr>
              <w:t>$4,881</w:t>
            </w:r>
          </w:p>
        </w:tc>
      </w:tr>
      <w:tr>
        <w:trPr>
          <w:trHeight w:val="330" w:hRule="atLeast"/>
        </w:trPr>
        <w:tc>
          <w:tcPr>
            <w:tcW w:w="6271" w:type="dxa"/>
            <w:tcBorders>
              <w:top w:val="single" w:sz="8" w:space="0" w:color="000000"/>
            </w:tcBorders>
          </w:tcPr>
          <w:p>
            <w:pPr>
              <w:pStyle w:val="TableParagraph"/>
              <w:spacing w:before="32"/>
              <w:ind w:left="108"/>
              <w:jc w:val="left"/>
              <w:rPr>
                <w:sz w:val="18"/>
              </w:rPr>
            </w:pPr>
            <w:r>
              <w:rPr>
                <w:sz w:val="22"/>
              </w:rPr>
              <w:t>T</w:t>
            </w:r>
            <w:r>
              <w:rPr>
                <w:sz w:val="18"/>
              </w:rPr>
              <w:t>OTAL </w:t>
            </w:r>
            <w:r>
              <w:rPr>
                <w:sz w:val="22"/>
              </w:rPr>
              <w:t>P</w:t>
            </w:r>
            <w:r>
              <w:rPr>
                <w:sz w:val="18"/>
              </w:rPr>
              <w:t>REMIUM </w:t>
            </w:r>
            <w:r>
              <w:rPr>
                <w:sz w:val="22"/>
              </w:rPr>
              <w:t>C</w:t>
            </w:r>
            <w:r>
              <w:rPr>
                <w:sz w:val="18"/>
              </w:rPr>
              <w:t>OST </w:t>
            </w:r>
            <w:r>
              <w:rPr>
                <w:sz w:val="22"/>
              </w:rPr>
              <w:t>- S</w:t>
            </w:r>
            <w:r>
              <w:rPr>
                <w:sz w:val="18"/>
              </w:rPr>
              <w:t>INGLE </w:t>
            </w:r>
            <w:r>
              <w:rPr>
                <w:sz w:val="22"/>
              </w:rPr>
              <w:t>C</w:t>
            </w:r>
            <w:r>
              <w:rPr>
                <w:sz w:val="18"/>
              </w:rPr>
              <w:t>OVERAGE</w:t>
            </w:r>
          </w:p>
        </w:tc>
        <w:tc>
          <w:tcPr>
            <w:tcW w:w="1494" w:type="dxa"/>
            <w:tcBorders>
              <w:top w:val="single" w:sz="8" w:space="0" w:color="000000"/>
            </w:tcBorders>
          </w:tcPr>
          <w:p>
            <w:pPr>
              <w:pStyle w:val="TableParagraph"/>
              <w:spacing w:before="32"/>
              <w:ind w:right="76"/>
              <w:rPr>
                <w:sz w:val="22"/>
              </w:rPr>
            </w:pPr>
            <w:r>
              <w:rPr>
                <w:w w:val="95"/>
                <w:sz w:val="22"/>
              </w:rPr>
              <w:t>$6,972</w:t>
            </w:r>
          </w:p>
        </w:tc>
        <w:tc>
          <w:tcPr>
            <w:tcW w:w="1494" w:type="dxa"/>
            <w:tcBorders>
              <w:top w:val="single" w:sz="8" w:space="0" w:color="000000"/>
            </w:tcBorders>
          </w:tcPr>
          <w:p>
            <w:pPr>
              <w:pStyle w:val="TableParagraph"/>
              <w:spacing w:before="32"/>
              <w:ind w:right="74"/>
              <w:rPr>
                <w:sz w:val="22"/>
              </w:rPr>
            </w:pPr>
            <w:r>
              <w:rPr>
                <w:w w:val="95"/>
                <w:sz w:val="22"/>
              </w:rPr>
              <w:t>$6,519</w:t>
            </w:r>
          </w:p>
        </w:tc>
      </w:tr>
      <w:tr>
        <w:trPr>
          <w:trHeight w:val="329" w:hRule="atLeast"/>
        </w:trPr>
        <w:tc>
          <w:tcPr>
            <w:tcW w:w="6271" w:type="dxa"/>
            <w:tcBorders>
              <w:bottom w:val="single" w:sz="8" w:space="0" w:color="000000"/>
            </w:tcBorders>
            <w:shd w:val="clear" w:color="auto" w:fill="FFF6E7"/>
          </w:tcPr>
          <w:p>
            <w:pPr>
              <w:pStyle w:val="TableParagraph"/>
              <w:spacing w:before="32"/>
              <w:ind w:left="108"/>
              <w:jc w:val="left"/>
              <w:rPr>
                <w:sz w:val="18"/>
              </w:rPr>
            </w:pPr>
            <w:r>
              <w:rPr>
                <w:sz w:val="22"/>
              </w:rPr>
              <w:t>E</w:t>
            </w:r>
            <w:r>
              <w:rPr>
                <w:sz w:val="18"/>
              </w:rPr>
              <w:t>MPLOYEE </w:t>
            </w:r>
            <w:r>
              <w:rPr>
                <w:sz w:val="22"/>
              </w:rPr>
              <w:t>C</w:t>
            </w:r>
            <w:r>
              <w:rPr>
                <w:sz w:val="18"/>
              </w:rPr>
              <w:t>ONTRIBUTION </w:t>
            </w:r>
            <w:r>
              <w:rPr>
                <w:sz w:val="22"/>
              </w:rPr>
              <w:t>- E</w:t>
            </w:r>
            <w:r>
              <w:rPr>
                <w:sz w:val="18"/>
              </w:rPr>
              <w:t>MPLOYEE</w:t>
            </w:r>
            <w:r>
              <w:rPr>
                <w:sz w:val="22"/>
              </w:rPr>
              <w:t>-P</w:t>
            </w:r>
            <w:r>
              <w:rPr>
                <w:sz w:val="18"/>
              </w:rPr>
              <w:t>LUS</w:t>
            </w:r>
            <w:r>
              <w:rPr>
                <w:sz w:val="22"/>
              </w:rPr>
              <w:t>-O</w:t>
            </w:r>
            <w:r>
              <w:rPr>
                <w:sz w:val="18"/>
              </w:rPr>
              <w:t>NE </w:t>
            </w:r>
            <w:r>
              <w:rPr>
                <w:sz w:val="22"/>
              </w:rPr>
              <w:t>C</w:t>
            </w:r>
            <w:r>
              <w:rPr>
                <w:sz w:val="18"/>
              </w:rPr>
              <w:t>OVERAGE</w:t>
            </w:r>
          </w:p>
        </w:tc>
        <w:tc>
          <w:tcPr>
            <w:tcW w:w="1494" w:type="dxa"/>
            <w:tcBorders>
              <w:bottom w:val="single" w:sz="8" w:space="0" w:color="000000"/>
            </w:tcBorders>
            <w:shd w:val="clear" w:color="auto" w:fill="FFF6E7"/>
          </w:tcPr>
          <w:p>
            <w:pPr>
              <w:pStyle w:val="TableParagraph"/>
              <w:spacing w:before="32"/>
              <w:ind w:right="76"/>
              <w:rPr>
                <w:sz w:val="22"/>
              </w:rPr>
            </w:pPr>
            <w:r>
              <w:rPr>
                <w:w w:val="95"/>
                <w:sz w:val="22"/>
              </w:rPr>
              <w:t>$3,881</w:t>
            </w:r>
          </w:p>
        </w:tc>
        <w:tc>
          <w:tcPr>
            <w:tcW w:w="1494" w:type="dxa"/>
            <w:tcBorders>
              <w:bottom w:val="single" w:sz="8" w:space="0" w:color="000000"/>
            </w:tcBorders>
            <w:shd w:val="clear" w:color="auto" w:fill="FFF6E7"/>
          </w:tcPr>
          <w:p>
            <w:pPr>
              <w:pStyle w:val="TableParagraph"/>
              <w:spacing w:before="32"/>
              <w:ind w:right="75"/>
              <w:rPr>
                <w:sz w:val="22"/>
              </w:rPr>
            </w:pPr>
            <w:r>
              <w:rPr>
                <w:w w:val="95"/>
                <w:sz w:val="22"/>
              </w:rPr>
              <w:t>$3,729</w:t>
            </w:r>
          </w:p>
        </w:tc>
      </w:tr>
      <w:tr>
        <w:trPr>
          <w:trHeight w:val="329" w:hRule="atLeast"/>
        </w:trPr>
        <w:tc>
          <w:tcPr>
            <w:tcW w:w="6271" w:type="dxa"/>
            <w:tcBorders>
              <w:top w:val="single" w:sz="8" w:space="0" w:color="000000"/>
              <w:bottom w:val="single" w:sz="8" w:space="0" w:color="000000"/>
            </w:tcBorders>
            <w:shd w:val="clear" w:color="auto" w:fill="FFF6E7"/>
          </w:tcPr>
          <w:p>
            <w:pPr>
              <w:pStyle w:val="TableParagraph"/>
              <w:spacing w:before="31"/>
              <w:ind w:left="108"/>
              <w:jc w:val="left"/>
              <w:rPr>
                <w:sz w:val="18"/>
              </w:rPr>
            </w:pPr>
            <w:r>
              <w:rPr>
                <w:sz w:val="22"/>
              </w:rPr>
              <w:t>E</w:t>
            </w:r>
            <w:r>
              <w:rPr>
                <w:sz w:val="18"/>
              </w:rPr>
              <w:t>MPLOYER </w:t>
            </w:r>
            <w:r>
              <w:rPr>
                <w:sz w:val="22"/>
              </w:rPr>
              <w:t>C</w:t>
            </w:r>
            <w:r>
              <w:rPr>
                <w:sz w:val="18"/>
              </w:rPr>
              <w:t>ONTRIBUTION </w:t>
            </w:r>
            <w:r>
              <w:rPr>
                <w:sz w:val="22"/>
              </w:rPr>
              <w:t>- E</w:t>
            </w:r>
            <w:r>
              <w:rPr>
                <w:sz w:val="18"/>
              </w:rPr>
              <w:t>MPLOYEE</w:t>
            </w:r>
            <w:r>
              <w:rPr>
                <w:sz w:val="22"/>
              </w:rPr>
              <w:t>-P</w:t>
            </w:r>
            <w:r>
              <w:rPr>
                <w:sz w:val="18"/>
              </w:rPr>
              <w:t>LUS</w:t>
            </w:r>
            <w:r>
              <w:rPr>
                <w:sz w:val="22"/>
              </w:rPr>
              <w:t>-O</w:t>
            </w:r>
            <w:r>
              <w:rPr>
                <w:sz w:val="18"/>
              </w:rPr>
              <w:t>NE </w:t>
            </w:r>
            <w:r>
              <w:rPr>
                <w:sz w:val="22"/>
              </w:rPr>
              <w:t>C</w:t>
            </w:r>
            <w:r>
              <w:rPr>
                <w:sz w:val="18"/>
              </w:rPr>
              <w:t>OVERAGE</w:t>
            </w:r>
          </w:p>
        </w:tc>
        <w:tc>
          <w:tcPr>
            <w:tcW w:w="1494" w:type="dxa"/>
            <w:tcBorders>
              <w:top w:val="single" w:sz="8" w:space="0" w:color="000000"/>
              <w:bottom w:val="single" w:sz="8" w:space="0" w:color="000000"/>
            </w:tcBorders>
            <w:shd w:val="clear" w:color="auto" w:fill="FFF6E7"/>
          </w:tcPr>
          <w:p>
            <w:pPr>
              <w:pStyle w:val="TableParagraph"/>
              <w:spacing w:before="31"/>
              <w:ind w:right="76"/>
              <w:rPr>
                <w:sz w:val="22"/>
              </w:rPr>
            </w:pPr>
            <w:r>
              <w:rPr>
                <w:w w:val="95"/>
                <w:sz w:val="22"/>
              </w:rPr>
              <w:t>$10,108</w:t>
            </w:r>
          </w:p>
        </w:tc>
        <w:tc>
          <w:tcPr>
            <w:tcW w:w="1494" w:type="dxa"/>
            <w:tcBorders>
              <w:top w:val="single" w:sz="8" w:space="0" w:color="000000"/>
              <w:bottom w:val="single" w:sz="8" w:space="0" w:color="000000"/>
            </w:tcBorders>
            <w:shd w:val="clear" w:color="auto" w:fill="FFF6E7"/>
          </w:tcPr>
          <w:p>
            <w:pPr>
              <w:pStyle w:val="TableParagraph"/>
              <w:spacing w:before="31"/>
              <w:ind w:right="75"/>
              <w:rPr>
                <w:sz w:val="22"/>
              </w:rPr>
            </w:pPr>
            <w:r>
              <w:rPr>
                <w:w w:val="95"/>
                <w:sz w:val="22"/>
              </w:rPr>
              <w:t>$9,524</w:t>
            </w:r>
          </w:p>
        </w:tc>
      </w:tr>
      <w:tr>
        <w:trPr>
          <w:trHeight w:val="330" w:hRule="atLeast"/>
        </w:trPr>
        <w:tc>
          <w:tcPr>
            <w:tcW w:w="6271" w:type="dxa"/>
            <w:tcBorders>
              <w:top w:val="single" w:sz="8" w:space="0" w:color="000000"/>
            </w:tcBorders>
            <w:shd w:val="clear" w:color="auto" w:fill="FFF6E7"/>
          </w:tcPr>
          <w:p>
            <w:pPr>
              <w:pStyle w:val="TableParagraph"/>
              <w:spacing w:before="32"/>
              <w:ind w:left="108"/>
              <w:jc w:val="left"/>
              <w:rPr>
                <w:sz w:val="18"/>
              </w:rPr>
            </w:pPr>
            <w:r>
              <w:rPr>
                <w:sz w:val="22"/>
              </w:rPr>
              <w:t>T</w:t>
            </w:r>
            <w:r>
              <w:rPr>
                <w:sz w:val="18"/>
              </w:rPr>
              <w:t>OTAL </w:t>
            </w:r>
            <w:r>
              <w:rPr>
                <w:sz w:val="22"/>
              </w:rPr>
              <w:t>P</w:t>
            </w:r>
            <w:r>
              <w:rPr>
                <w:sz w:val="18"/>
              </w:rPr>
              <w:t>REMIUM </w:t>
            </w:r>
            <w:r>
              <w:rPr>
                <w:sz w:val="22"/>
              </w:rPr>
              <w:t>C</w:t>
            </w:r>
            <w:r>
              <w:rPr>
                <w:sz w:val="18"/>
              </w:rPr>
              <w:t>OST </w:t>
            </w:r>
            <w:r>
              <w:rPr>
                <w:sz w:val="22"/>
              </w:rPr>
              <w:t>- E</w:t>
            </w:r>
            <w:r>
              <w:rPr>
                <w:sz w:val="18"/>
              </w:rPr>
              <w:t>MPLOYEE</w:t>
            </w:r>
            <w:r>
              <w:rPr>
                <w:sz w:val="22"/>
              </w:rPr>
              <w:t>-P</w:t>
            </w:r>
            <w:r>
              <w:rPr>
                <w:sz w:val="18"/>
              </w:rPr>
              <w:t>LUS</w:t>
            </w:r>
            <w:r>
              <w:rPr>
                <w:sz w:val="22"/>
              </w:rPr>
              <w:t>-O</w:t>
            </w:r>
            <w:r>
              <w:rPr>
                <w:sz w:val="18"/>
              </w:rPr>
              <w:t>NE</w:t>
            </w:r>
          </w:p>
        </w:tc>
        <w:tc>
          <w:tcPr>
            <w:tcW w:w="1494" w:type="dxa"/>
            <w:tcBorders>
              <w:top w:val="single" w:sz="8" w:space="0" w:color="000000"/>
            </w:tcBorders>
            <w:shd w:val="clear" w:color="auto" w:fill="FFF6E7"/>
          </w:tcPr>
          <w:p>
            <w:pPr>
              <w:pStyle w:val="TableParagraph"/>
              <w:spacing w:before="32"/>
              <w:ind w:right="76"/>
              <w:rPr>
                <w:sz w:val="22"/>
              </w:rPr>
            </w:pPr>
            <w:r>
              <w:rPr>
                <w:w w:val="95"/>
                <w:sz w:val="22"/>
              </w:rPr>
              <w:t>$13,989</w:t>
            </w:r>
          </w:p>
        </w:tc>
        <w:tc>
          <w:tcPr>
            <w:tcW w:w="1494" w:type="dxa"/>
            <w:tcBorders>
              <w:top w:val="single" w:sz="8" w:space="0" w:color="000000"/>
            </w:tcBorders>
            <w:shd w:val="clear" w:color="auto" w:fill="FFF6E7"/>
          </w:tcPr>
          <w:p>
            <w:pPr>
              <w:pStyle w:val="TableParagraph"/>
              <w:spacing w:before="32"/>
              <w:ind w:right="75"/>
              <w:rPr>
                <w:sz w:val="22"/>
              </w:rPr>
            </w:pPr>
            <w:r>
              <w:rPr>
                <w:w w:val="95"/>
                <w:sz w:val="22"/>
              </w:rPr>
              <w:t>$13,253</w:t>
            </w:r>
          </w:p>
        </w:tc>
      </w:tr>
      <w:tr>
        <w:trPr>
          <w:trHeight w:val="329" w:hRule="atLeast"/>
        </w:trPr>
        <w:tc>
          <w:tcPr>
            <w:tcW w:w="6271" w:type="dxa"/>
            <w:tcBorders>
              <w:bottom w:val="single" w:sz="8" w:space="0" w:color="000000"/>
            </w:tcBorders>
          </w:tcPr>
          <w:p>
            <w:pPr>
              <w:pStyle w:val="TableParagraph"/>
              <w:spacing w:before="32"/>
              <w:ind w:left="108"/>
              <w:jc w:val="left"/>
              <w:rPr>
                <w:sz w:val="18"/>
              </w:rPr>
            </w:pPr>
            <w:r>
              <w:rPr>
                <w:sz w:val="22"/>
              </w:rPr>
              <w:t>E</w:t>
            </w:r>
            <w:r>
              <w:rPr>
                <w:sz w:val="18"/>
              </w:rPr>
              <w:t>MPLOYEE </w:t>
            </w:r>
            <w:r>
              <w:rPr>
                <w:sz w:val="22"/>
              </w:rPr>
              <w:t>C</w:t>
            </w:r>
            <w:r>
              <w:rPr>
                <w:sz w:val="18"/>
              </w:rPr>
              <w:t>ONTRIBUTION </w:t>
            </w:r>
            <w:r>
              <w:rPr>
                <w:sz w:val="22"/>
              </w:rPr>
              <w:t>- F</w:t>
            </w:r>
            <w:r>
              <w:rPr>
                <w:sz w:val="18"/>
              </w:rPr>
              <w:t>AMILY </w:t>
            </w:r>
            <w:r>
              <w:rPr>
                <w:sz w:val="22"/>
              </w:rPr>
              <w:t>C</w:t>
            </w:r>
            <w:r>
              <w:rPr>
                <w:sz w:val="18"/>
              </w:rPr>
              <w:t>OVERAGE</w:t>
            </w:r>
          </w:p>
        </w:tc>
        <w:tc>
          <w:tcPr>
            <w:tcW w:w="1494" w:type="dxa"/>
            <w:tcBorders>
              <w:bottom w:val="single" w:sz="8" w:space="0" w:color="000000"/>
            </w:tcBorders>
          </w:tcPr>
          <w:p>
            <w:pPr>
              <w:pStyle w:val="TableParagraph"/>
              <w:spacing w:before="32"/>
              <w:ind w:right="76"/>
              <w:rPr>
                <w:sz w:val="22"/>
              </w:rPr>
            </w:pPr>
            <w:r>
              <w:rPr>
                <w:w w:val="95"/>
                <w:sz w:val="22"/>
              </w:rPr>
              <w:t>$5,726</w:t>
            </w:r>
          </w:p>
        </w:tc>
        <w:tc>
          <w:tcPr>
            <w:tcW w:w="1494" w:type="dxa"/>
            <w:tcBorders>
              <w:bottom w:val="single" w:sz="8" w:space="0" w:color="000000"/>
            </w:tcBorders>
          </w:tcPr>
          <w:p>
            <w:pPr>
              <w:pStyle w:val="TableParagraph"/>
              <w:spacing w:before="32"/>
              <w:ind w:right="74"/>
              <w:rPr>
                <w:sz w:val="22"/>
              </w:rPr>
            </w:pPr>
            <w:r>
              <w:rPr>
                <w:w w:val="95"/>
                <w:sz w:val="22"/>
              </w:rPr>
              <w:t>$5,507</w:t>
            </w:r>
          </w:p>
        </w:tc>
      </w:tr>
      <w:tr>
        <w:trPr>
          <w:trHeight w:val="330" w:hRule="atLeast"/>
        </w:trPr>
        <w:tc>
          <w:tcPr>
            <w:tcW w:w="6271" w:type="dxa"/>
            <w:tcBorders>
              <w:top w:val="single" w:sz="8" w:space="0" w:color="000000"/>
              <w:bottom w:val="single" w:sz="8" w:space="0" w:color="000000"/>
            </w:tcBorders>
          </w:tcPr>
          <w:p>
            <w:pPr>
              <w:pStyle w:val="TableParagraph"/>
              <w:spacing w:before="32"/>
              <w:ind w:left="108"/>
              <w:jc w:val="left"/>
              <w:rPr>
                <w:sz w:val="18"/>
              </w:rPr>
            </w:pPr>
            <w:r>
              <w:rPr>
                <w:sz w:val="22"/>
              </w:rPr>
              <w:t>E</w:t>
            </w:r>
            <w:r>
              <w:rPr>
                <w:sz w:val="18"/>
              </w:rPr>
              <w:t>MPLOYER </w:t>
            </w:r>
            <w:r>
              <w:rPr>
                <w:sz w:val="22"/>
              </w:rPr>
              <w:t>C</w:t>
            </w:r>
            <w:r>
              <w:rPr>
                <w:sz w:val="18"/>
              </w:rPr>
              <w:t>ONTRIBUTION </w:t>
            </w:r>
            <w:r>
              <w:rPr>
                <w:sz w:val="22"/>
              </w:rPr>
              <w:t>- F</w:t>
            </w:r>
            <w:r>
              <w:rPr>
                <w:sz w:val="18"/>
              </w:rPr>
              <w:t>AMILY </w:t>
            </w:r>
            <w:r>
              <w:rPr>
                <w:sz w:val="22"/>
              </w:rPr>
              <w:t>C</w:t>
            </w:r>
            <w:r>
              <w:rPr>
                <w:sz w:val="18"/>
              </w:rPr>
              <w:t>OVERAGE</w:t>
            </w:r>
          </w:p>
        </w:tc>
        <w:tc>
          <w:tcPr>
            <w:tcW w:w="1494" w:type="dxa"/>
            <w:tcBorders>
              <w:top w:val="single" w:sz="8" w:space="0" w:color="000000"/>
              <w:bottom w:val="single" w:sz="8" w:space="0" w:color="000000"/>
            </w:tcBorders>
          </w:tcPr>
          <w:p>
            <w:pPr>
              <w:pStyle w:val="TableParagraph"/>
              <w:spacing w:before="32"/>
              <w:ind w:right="76"/>
              <w:rPr>
                <w:sz w:val="22"/>
              </w:rPr>
            </w:pPr>
            <w:r>
              <w:rPr>
                <w:w w:val="95"/>
                <w:sz w:val="22"/>
              </w:rPr>
              <w:t>$14,760</w:t>
            </w:r>
          </w:p>
        </w:tc>
        <w:tc>
          <w:tcPr>
            <w:tcW w:w="1494" w:type="dxa"/>
            <w:tcBorders>
              <w:top w:val="single" w:sz="8" w:space="0" w:color="000000"/>
              <w:bottom w:val="single" w:sz="8" w:space="0" w:color="000000"/>
            </w:tcBorders>
          </w:tcPr>
          <w:p>
            <w:pPr>
              <w:pStyle w:val="TableParagraph"/>
              <w:spacing w:before="32"/>
              <w:ind w:right="74"/>
              <w:rPr>
                <w:sz w:val="22"/>
              </w:rPr>
            </w:pPr>
            <w:r>
              <w:rPr>
                <w:w w:val="95"/>
                <w:sz w:val="22"/>
              </w:rPr>
              <w:t>$12,227</w:t>
            </w:r>
          </w:p>
        </w:tc>
      </w:tr>
      <w:tr>
        <w:trPr>
          <w:trHeight w:val="329" w:hRule="atLeast"/>
        </w:trPr>
        <w:tc>
          <w:tcPr>
            <w:tcW w:w="6271" w:type="dxa"/>
            <w:tcBorders>
              <w:top w:val="single" w:sz="8" w:space="0" w:color="000000"/>
            </w:tcBorders>
          </w:tcPr>
          <w:p>
            <w:pPr>
              <w:pStyle w:val="TableParagraph"/>
              <w:spacing w:before="31"/>
              <w:ind w:left="108"/>
              <w:jc w:val="left"/>
              <w:rPr>
                <w:sz w:val="18"/>
              </w:rPr>
            </w:pPr>
            <w:r>
              <w:rPr>
                <w:sz w:val="22"/>
              </w:rPr>
              <w:t>T</w:t>
            </w:r>
            <w:r>
              <w:rPr>
                <w:sz w:val="18"/>
              </w:rPr>
              <w:t>OTAL </w:t>
            </w:r>
            <w:r>
              <w:rPr>
                <w:sz w:val="22"/>
              </w:rPr>
              <w:t>P</w:t>
            </w:r>
            <w:r>
              <w:rPr>
                <w:sz w:val="18"/>
              </w:rPr>
              <w:t>REMIUM </w:t>
            </w:r>
            <w:r>
              <w:rPr>
                <w:sz w:val="22"/>
              </w:rPr>
              <w:t>C</w:t>
            </w:r>
            <w:r>
              <w:rPr>
                <w:sz w:val="18"/>
              </w:rPr>
              <w:t>OST </w:t>
            </w:r>
            <w:r>
              <w:rPr>
                <w:sz w:val="22"/>
              </w:rPr>
              <w:t>- F</w:t>
            </w:r>
            <w:r>
              <w:rPr>
                <w:sz w:val="18"/>
              </w:rPr>
              <w:t>AMILY </w:t>
            </w:r>
            <w:r>
              <w:rPr>
                <w:sz w:val="22"/>
              </w:rPr>
              <w:t>C</w:t>
            </w:r>
            <w:r>
              <w:rPr>
                <w:sz w:val="18"/>
              </w:rPr>
              <w:t>OVERAGE</w:t>
            </w:r>
          </w:p>
        </w:tc>
        <w:tc>
          <w:tcPr>
            <w:tcW w:w="1494" w:type="dxa"/>
            <w:tcBorders>
              <w:top w:val="single" w:sz="8" w:space="0" w:color="000000"/>
            </w:tcBorders>
          </w:tcPr>
          <w:p>
            <w:pPr>
              <w:pStyle w:val="TableParagraph"/>
              <w:spacing w:before="31"/>
              <w:ind w:right="76"/>
              <w:rPr>
                <w:sz w:val="22"/>
              </w:rPr>
            </w:pPr>
            <w:r>
              <w:rPr>
                <w:w w:val="95"/>
                <w:sz w:val="22"/>
              </w:rPr>
              <w:t>$20,486</w:t>
            </w:r>
          </w:p>
        </w:tc>
        <w:tc>
          <w:tcPr>
            <w:tcW w:w="1494" w:type="dxa"/>
            <w:tcBorders>
              <w:top w:val="single" w:sz="8" w:space="0" w:color="000000"/>
            </w:tcBorders>
          </w:tcPr>
          <w:p>
            <w:pPr>
              <w:pStyle w:val="TableParagraph"/>
              <w:spacing w:before="31"/>
              <w:ind w:right="74"/>
              <w:rPr>
                <w:sz w:val="22"/>
              </w:rPr>
            </w:pPr>
            <w:r>
              <w:rPr>
                <w:w w:val="95"/>
                <w:sz w:val="22"/>
              </w:rPr>
              <w:t>$20,486</w:t>
            </w:r>
          </w:p>
        </w:tc>
      </w:tr>
    </w:tbl>
    <w:p>
      <w:pPr>
        <w:spacing w:before="0"/>
        <w:ind w:left="1756" w:right="0" w:firstLine="0"/>
        <w:jc w:val="left"/>
        <w:rPr>
          <w:sz w:val="12"/>
        </w:rPr>
      </w:pPr>
      <w:r>
        <w:rPr>
          <w:sz w:val="12"/>
        </w:rPr>
        <w:t>K</w:t>
      </w:r>
      <w:r>
        <w:rPr>
          <w:sz w:val="10"/>
        </w:rPr>
        <w:t>AISER </w:t>
      </w:r>
      <w:r>
        <w:rPr>
          <w:sz w:val="12"/>
        </w:rPr>
        <w:t>F</w:t>
      </w:r>
      <w:r>
        <w:rPr>
          <w:sz w:val="10"/>
        </w:rPr>
        <w:t>AMILY </w:t>
      </w:r>
      <w:r>
        <w:rPr>
          <w:sz w:val="12"/>
        </w:rPr>
        <w:t>F</w:t>
      </w:r>
      <w:r>
        <w:rPr>
          <w:sz w:val="10"/>
        </w:rPr>
        <w:t>OUNDATION </w:t>
      </w:r>
      <w:r>
        <w:rPr>
          <w:sz w:val="12"/>
        </w:rPr>
        <w:t>2021</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89" w:lineRule="exact" w:before="97"/>
        <w:ind w:left="640" w:right="104" w:firstLine="0"/>
        <w:jc w:val="center"/>
        <w:rPr>
          <w:b/>
          <w:sz w:val="24"/>
        </w:rPr>
      </w:pPr>
      <w:r>
        <w:rPr>
          <w:b/>
          <w:sz w:val="24"/>
        </w:rPr>
        <w:t>T</w:t>
      </w:r>
      <w:r>
        <w:rPr>
          <w:b/>
          <w:sz w:val="19"/>
        </w:rPr>
        <w:t>ABLE </w:t>
      </w:r>
      <w:r>
        <w:rPr>
          <w:b/>
          <w:sz w:val="24"/>
        </w:rPr>
        <w:t>126:</w:t>
      </w:r>
    </w:p>
    <w:p>
      <w:pPr>
        <w:spacing w:line="289" w:lineRule="exact" w:before="0"/>
        <w:ind w:left="640" w:right="104" w:firstLine="0"/>
        <w:jc w:val="center"/>
        <w:rPr>
          <w:sz w:val="19"/>
        </w:rPr>
      </w:pPr>
      <w:r>
        <w:rPr>
          <w:sz w:val="24"/>
        </w:rPr>
        <w:t>S</w:t>
      </w:r>
      <w:r>
        <w:rPr>
          <w:sz w:val="19"/>
        </w:rPr>
        <w:t>ELECTED </w:t>
      </w:r>
      <w:r>
        <w:rPr>
          <w:sz w:val="24"/>
        </w:rPr>
        <w:t>S</w:t>
      </w:r>
      <w:r>
        <w:rPr>
          <w:sz w:val="19"/>
        </w:rPr>
        <w:t>EXUALLY </w:t>
      </w:r>
      <w:r>
        <w:rPr>
          <w:sz w:val="24"/>
        </w:rPr>
        <w:t>T</w:t>
      </w:r>
      <w:r>
        <w:rPr>
          <w:sz w:val="19"/>
        </w:rPr>
        <w:t>RANSMITTED </w:t>
      </w:r>
      <w:r>
        <w:rPr>
          <w:sz w:val="24"/>
        </w:rPr>
        <w:t>D</w:t>
      </w:r>
      <w:r>
        <w:rPr>
          <w:sz w:val="19"/>
        </w:rPr>
        <w:t>ISEASES</w:t>
      </w:r>
    </w:p>
    <w:p>
      <w:pPr>
        <w:spacing w:before="0"/>
        <w:ind w:left="640" w:right="104" w:firstLine="0"/>
        <w:jc w:val="center"/>
        <w:rPr>
          <w:sz w:val="16"/>
        </w:rPr>
      </w:pPr>
      <w:r>
        <w:rPr>
          <w:sz w:val="16"/>
        </w:rPr>
        <w:t>S</w:t>
      </w:r>
      <w:r>
        <w:rPr>
          <w:sz w:val="13"/>
        </w:rPr>
        <w:t>EE </w:t>
      </w:r>
      <w:r>
        <w:rPr>
          <w:sz w:val="16"/>
        </w:rPr>
        <w:t>F</w:t>
      </w:r>
      <w:r>
        <w:rPr>
          <w:sz w:val="13"/>
        </w:rPr>
        <w:t>IGURE </w:t>
      </w:r>
      <w:r>
        <w:rPr>
          <w:sz w:val="16"/>
        </w:rPr>
        <w:t>130, </w:t>
      </w:r>
      <w:r>
        <w:rPr>
          <w:sz w:val="13"/>
        </w:rPr>
        <w:t>PAGE </w:t>
      </w:r>
      <w:r>
        <w:rPr>
          <w:sz w:val="16"/>
        </w:rPr>
        <w:t>150</w:t>
      </w:r>
    </w:p>
    <w:p>
      <w:pPr>
        <w:pStyle w:val="BodyText"/>
        <w:spacing w:before="10"/>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68"/>
        <w:gridCol w:w="1037"/>
        <w:gridCol w:w="1037"/>
        <w:gridCol w:w="1037"/>
        <w:gridCol w:w="1006"/>
        <w:gridCol w:w="1180"/>
        <w:gridCol w:w="1017"/>
        <w:gridCol w:w="1178"/>
      </w:tblGrid>
      <w:tr>
        <w:trPr>
          <w:trHeight w:val="300" w:hRule="atLeast"/>
        </w:trPr>
        <w:tc>
          <w:tcPr>
            <w:tcW w:w="9260" w:type="dxa"/>
            <w:gridSpan w:val="8"/>
            <w:shd w:val="clear" w:color="auto" w:fill="FDD282"/>
          </w:tcPr>
          <w:p>
            <w:pPr>
              <w:pStyle w:val="TableParagraph"/>
              <w:spacing w:line="263" w:lineRule="exact" w:before="17"/>
              <w:ind w:left="4002" w:right="3971"/>
              <w:jc w:val="center"/>
              <w:rPr>
                <w:b/>
                <w:sz w:val="18"/>
              </w:rPr>
            </w:pPr>
            <w:r>
              <w:rPr>
                <w:b/>
                <w:sz w:val="22"/>
              </w:rPr>
              <w:t>A</w:t>
            </w:r>
            <w:r>
              <w:rPr>
                <w:b/>
                <w:sz w:val="18"/>
              </w:rPr>
              <w:t>LABAMA</w:t>
            </w:r>
          </w:p>
        </w:tc>
      </w:tr>
      <w:tr>
        <w:trPr>
          <w:trHeight w:val="531" w:hRule="atLeast"/>
        </w:trPr>
        <w:tc>
          <w:tcPr>
            <w:tcW w:w="1768" w:type="dxa"/>
            <w:vMerge w:val="restart"/>
            <w:shd w:val="clear" w:color="auto" w:fill="FDD282"/>
          </w:tcPr>
          <w:p>
            <w:pPr>
              <w:pStyle w:val="TableParagraph"/>
              <w:spacing w:before="2"/>
              <w:jc w:val="left"/>
              <w:rPr>
                <w:sz w:val="22"/>
              </w:rPr>
            </w:pPr>
          </w:p>
          <w:p>
            <w:pPr>
              <w:pStyle w:val="TableParagraph"/>
              <w:ind w:left="470"/>
              <w:jc w:val="left"/>
              <w:rPr>
                <w:b/>
                <w:sz w:val="18"/>
              </w:rPr>
            </w:pPr>
            <w:r>
              <w:rPr>
                <w:b/>
                <w:sz w:val="22"/>
              </w:rPr>
              <w:t>D</w:t>
            </w:r>
            <w:r>
              <w:rPr>
                <w:b/>
                <w:sz w:val="18"/>
              </w:rPr>
              <w:t>ISEASE</w:t>
            </w:r>
          </w:p>
        </w:tc>
        <w:tc>
          <w:tcPr>
            <w:tcW w:w="1037" w:type="dxa"/>
            <w:vMerge w:val="restart"/>
            <w:shd w:val="clear" w:color="auto" w:fill="FDD282"/>
          </w:tcPr>
          <w:p>
            <w:pPr>
              <w:pStyle w:val="TableParagraph"/>
              <w:spacing w:before="2"/>
              <w:jc w:val="left"/>
              <w:rPr>
                <w:sz w:val="22"/>
              </w:rPr>
            </w:pPr>
          </w:p>
          <w:p>
            <w:pPr>
              <w:pStyle w:val="TableParagraph"/>
              <w:ind w:left="237"/>
              <w:jc w:val="left"/>
              <w:rPr>
                <w:b/>
                <w:sz w:val="22"/>
              </w:rPr>
            </w:pPr>
            <w:r>
              <w:rPr>
                <w:b/>
                <w:sz w:val="22"/>
              </w:rPr>
              <w:t>2017</w:t>
            </w:r>
          </w:p>
        </w:tc>
        <w:tc>
          <w:tcPr>
            <w:tcW w:w="1037" w:type="dxa"/>
            <w:vMerge w:val="restart"/>
            <w:shd w:val="clear" w:color="auto" w:fill="FDD282"/>
          </w:tcPr>
          <w:p>
            <w:pPr>
              <w:pStyle w:val="TableParagraph"/>
              <w:spacing w:before="2"/>
              <w:jc w:val="left"/>
              <w:rPr>
                <w:sz w:val="22"/>
              </w:rPr>
            </w:pPr>
          </w:p>
          <w:p>
            <w:pPr>
              <w:pStyle w:val="TableParagraph"/>
              <w:ind w:left="237"/>
              <w:jc w:val="left"/>
              <w:rPr>
                <w:b/>
                <w:sz w:val="22"/>
              </w:rPr>
            </w:pPr>
            <w:r>
              <w:rPr>
                <w:b/>
                <w:sz w:val="22"/>
              </w:rPr>
              <w:t>2019</w:t>
            </w:r>
          </w:p>
        </w:tc>
        <w:tc>
          <w:tcPr>
            <w:tcW w:w="1037" w:type="dxa"/>
            <w:vMerge w:val="restart"/>
            <w:shd w:val="clear" w:color="auto" w:fill="FDD282"/>
          </w:tcPr>
          <w:p>
            <w:pPr>
              <w:pStyle w:val="TableParagraph"/>
              <w:spacing w:before="2"/>
              <w:jc w:val="left"/>
              <w:rPr>
                <w:sz w:val="22"/>
              </w:rPr>
            </w:pPr>
          </w:p>
          <w:p>
            <w:pPr>
              <w:pStyle w:val="TableParagraph"/>
              <w:ind w:left="237"/>
              <w:jc w:val="left"/>
              <w:rPr>
                <w:b/>
                <w:sz w:val="22"/>
              </w:rPr>
            </w:pPr>
            <w:r>
              <w:rPr>
                <w:b/>
                <w:sz w:val="22"/>
              </w:rPr>
              <w:t>2020</w:t>
            </w:r>
          </w:p>
        </w:tc>
        <w:tc>
          <w:tcPr>
            <w:tcW w:w="2186" w:type="dxa"/>
            <w:gridSpan w:val="2"/>
            <w:shd w:val="clear" w:color="auto" w:fill="FDD282"/>
          </w:tcPr>
          <w:p>
            <w:pPr>
              <w:pStyle w:val="TableParagraph"/>
              <w:spacing w:line="266" w:lineRule="exact" w:before="6"/>
              <w:ind w:left="431" w:right="128" w:firstLine="265"/>
              <w:jc w:val="left"/>
              <w:rPr>
                <w:b/>
                <w:sz w:val="22"/>
              </w:rPr>
            </w:pPr>
            <w:r>
              <w:rPr>
                <w:b/>
                <w:sz w:val="22"/>
              </w:rPr>
              <w:t>C</w:t>
            </w:r>
            <w:r>
              <w:rPr>
                <w:b/>
                <w:sz w:val="18"/>
              </w:rPr>
              <w:t>HANGE </w:t>
            </w:r>
            <w:r>
              <w:rPr>
                <w:b/>
                <w:sz w:val="22"/>
              </w:rPr>
              <w:t>2017 - 2019</w:t>
            </w:r>
          </w:p>
        </w:tc>
        <w:tc>
          <w:tcPr>
            <w:tcW w:w="2195" w:type="dxa"/>
            <w:gridSpan w:val="2"/>
            <w:shd w:val="clear" w:color="auto" w:fill="FDD282"/>
          </w:tcPr>
          <w:p>
            <w:pPr>
              <w:pStyle w:val="TableParagraph"/>
              <w:spacing w:line="266" w:lineRule="exact" w:before="6"/>
              <w:ind w:left="515" w:right="431" w:firstLine="186"/>
              <w:jc w:val="left"/>
              <w:rPr>
                <w:b/>
                <w:sz w:val="22"/>
              </w:rPr>
            </w:pPr>
            <w:r>
              <w:rPr>
                <w:b/>
                <w:sz w:val="22"/>
              </w:rPr>
              <w:t>C</w:t>
            </w:r>
            <w:r>
              <w:rPr>
                <w:b/>
                <w:sz w:val="18"/>
              </w:rPr>
              <w:t>HANGE </w:t>
            </w:r>
            <w:r>
              <w:rPr>
                <w:b/>
                <w:sz w:val="22"/>
              </w:rPr>
              <w:t>2017-2020</w:t>
            </w:r>
          </w:p>
        </w:tc>
      </w:tr>
      <w:tr>
        <w:trPr>
          <w:trHeight w:val="235" w:hRule="atLeast"/>
        </w:trPr>
        <w:tc>
          <w:tcPr>
            <w:tcW w:w="1768" w:type="dxa"/>
            <w:vMerge/>
            <w:tcBorders>
              <w:top w:val="nil"/>
            </w:tcBorders>
            <w:shd w:val="clear" w:color="auto" w:fill="FDD282"/>
          </w:tcPr>
          <w:p>
            <w:pPr>
              <w:rPr>
                <w:sz w:val="2"/>
                <w:szCs w:val="2"/>
              </w:rPr>
            </w:pPr>
          </w:p>
        </w:tc>
        <w:tc>
          <w:tcPr>
            <w:tcW w:w="1037" w:type="dxa"/>
            <w:vMerge/>
            <w:tcBorders>
              <w:top w:val="nil"/>
            </w:tcBorders>
            <w:shd w:val="clear" w:color="auto" w:fill="FDD282"/>
          </w:tcPr>
          <w:p>
            <w:pPr>
              <w:rPr>
                <w:sz w:val="2"/>
                <w:szCs w:val="2"/>
              </w:rPr>
            </w:pPr>
          </w:p>
        </w:tc>
        <w:tc>
          <w:tcPr>
            <w:tcW w:w="1037" w:type="dxa"/>
            <w:vMerge/>
            <w:tcBorders>
              <w:top w:val="nil"/>
            </w:tcBorders>
            <w:shd w:val="clear" w:color="auto" w:fill="FDD282"/>
          </w:tcPr>
          <w:p>
            <w:pPr>
              <w:rPr>
                <w:sz w:val="2"/>
                <w:szCs w:val="2"/>
              </w:rPr>
            </w:pPr>
          </w:p>
        </w:tc>
        <w:tc>
          <w:tcPr>
            <w:tcW w:w="1037" w:type="dxa"/>
            <w:vMerge/>
            <w:tcBorders>
              <w:top w:val="nil"/>
            </w:tcBorders>
            <w:shd w:val="clear" w:color="auto" w:fill="FDD282"/>
          </w:tcPr>
          <w:p>
            <w:pPr>
              <w:rPr>
                <w:sz w:val="2"/>
                <w:szCs w:val="2"/>
              </w:rPr>
            </w:pPr>
          </w:p>
        </w:tc>
        <w:tc>
          <w:tcPr>
            <w:tcW w:w="1006" w:type="dxa"/>
            <w:tcBorders>
              <w:right w:val="single" w:sz="8" w:space="0" w:color="000000"/>
            </w:tcBorders>
            <w:shd w:val="clear" w:color="auto" w:fill="FDD282"/>
          </w:tcPr>
          <w:p>
            <w:pPr>
              <w:pStyle w:val="TableParagraph"/>
              <w:spacing w:line="215" w:lineRule="exact"/>
              <w:ind w:left="420"/>
              <w:jc w:val="left"/>
              <w:rPr>
                <w:b/>
                <w:sz w:val="20"/>
              </w:rPr>
            </w:pPr>
            <w:r>
              <w:rPr>
                <w:b/>
                <w:w w:val="100"/>
                <w:sz w:val="20"/>
              </w:rPr>
              <w:t>#</w:t>
            </w:r>
          </w:p>
        </w:tc>
        <w:tc>
          <w:tcPr>
            <w:tcW w:w="1180" w:type="dxa"/>
            <w:tcBorders>
              <w:left w:val="single" w:sz="8" w:space="0" w:color="000000"/>
            </w:tcBorders>
            <w:shd w:val="clear" w:color="auto" w:fill="FDD282"/>
          </w:tcPr>
          <w:p>
            <w:pPr>
              <w:pStyle w:val="TableParagraph"/>
              <w:spacing w:line="215" w:lineRule="exact"/>
              <w:ind w:left="34"/>
              <w:jc w:val="center"/>
              <w:rPr>
                <w:b/>
                <w:sz w:val="20"/>
              </w:rPr>
            </w:pPr>
            <w:r>
              <w:rPr>
                <w:b/>
                <w:w w:val="100"/>
                <w:sz w:val="20"/>
              </w:rPr>
              <w:t>%</w:t>
            </w:r>
          </w:p>
        </w:tc>
        <w:tc>
          <w:tcPr>
            <w:tcW w:w="1017" w:type="dxa"/>
            <w:tcBorders>
              <w:right w:val="single" w:sz="8" w:space="0" w:color="000000"/>
            </w:tcBorders>
            <w:shd w:val="clear" w:color="auto" w:fill="FDD282"/>
          </w:tcPr>
          <w:p>
            <w:pPr>
              <w:pStyle w:val="TableParagraph"/>
              <w:spacing w:line="215" w:lineRule="exact"/>
              <w:ind w:left="26"/>
              <w:jc w:val="center"/>
              <w:rPr>
                <w:b/>
                <w:sz w:val="20"/>
              </w:rPr>
            </w:pPr>
            <w:r>
              <w:rPr>
                <w:b/>
                <w:w w:val="100"/>
                <w:sz w:val="20"/>
              </w:rPr>
              <w:t>#</w:t>
            </w:r>
          </w:p>
        </w:tc>
        <w:tc>
          <w:tcPr>
            <w:tcW w:w="1178" w:type="dxa"/>
            <w:tcBorders>
              <w:left w:val="single" w:sz="8" w:space="0" w:color="000000"/>
            </w:tcBorders>
            <w:shd w:val="clear" w:color="auto" w:fill="FDD282"/>
          </w:tcPr>
          <w:p>
            <w:pPr>
              <w:pStyle w:val="TableParagraph"/>
              <w:spacing w:line="215" w:lineRule="exact"/>
              <w:ind w:left="34"/>
              <w:jc w:val="center"/>
              <w:rPr>
                <w:b/>
                <w:sz w:val="20"/>
              </w:rPr>
            </w:pPr>
            <w:r>
              <w:rPr>
                <w:b/>
                <w:w w:val="100"/>
                <w:sz w:val="20"/>
              </w:rPr>
              <w:t>%</w:t>
            </w:r>
          </w:p>
        </w:tc>
      </w:tr>
      <w:tr>
        <w:trPr>
          <w:trHeight w:val="299" w:hRule="atLeast"/>
        </w:trPr>
        <w:tc>
          <w:tcPr>
            <w:tcW w:w="1768" w:type="dxa"/>
            <w:tcBorders>
              <w:bottom w:val="single" w:sz="4" w:space="0" w:color="000000"/>
            </w:tcBorders>
            <w:shd w:val="clear" w:color="auto" w:fill="FFF6E7"/>
          </w:tcPr>
          <w:p>
            <w:pPr>
              <w:pStyle w:val="TableParagraph"/>
              <w:spacing w:line="262" w:lineRule="exact" w:before="17"/>
              <w:ind w:left="108"/>
              <w:jc w:val="left"/>
              <w:rPr>
                <w:sz w:val="18"/>
              </w:rPr>
            </w:pPr>
            <w:r>
              <w:rPr>
                <w:sz w:val="22"/>
              </w:rPr>
              <w:t>S</w:t>
            </w:r>
            <w:r>
              <w:rPr>
                <w:sz w:val="18"/>
              </w:rPr>
              <w:t>YPHILIS</w:t>
            </w:r>
          </w:p>
        </w:tc>
        <w:tc>
          <w:tcPr>
            <w:tcW w:w="1037" w:type="dxa"/>
            <w:tcBorders>
              <w:bottom w:val="single" w:sz="4" w:space="0" w:color="000000"/>
            </w:tcBorders>
            <w:shd w:val="clear" w:color="auto" w:fill="FFF6E7"/>
          </w:tcPr>
          <w:p>
            <w:pPr>
              <w:pStyle w:val="TableParagraph"/>
              <w:spacing w:line="262" w:lineRule="exact" w:before="17"/>
              <w:ind w:right="75"/>
              <w:rPr>
                <w:sz w:val="22"/>
              </w:rPr>
            </w:pPr>
            <w:r>
              <w:rPr>
                <w:w w:val="95"/>
                <w:sz w:val="22"/>
              </w:rPr>
              <w:t>1092</w:t>
            </w:r>
          </w:p>
        </w:tc>
        <w:tc>
          <w:tcPr>
            <w:tcW w:w="1037" w:type="dxa"/>
            <w:tcBorders>
              <w:bottom w:val="single" w:sz="4" w:space="0" w:color="000000"/>
            </w:tcBorders>
            <w:shd w:val="clear" w:color="auto" w:fill="FFF6E7"/>
          </w:tcPr>
          <w:p>
            <w:pPr>
              <w:pStyle w:val="TableParagraph"/>
              <w:spacing w:line="262" w:lineRule="exact" w:before="17"/>
              <w:ind w:right="76"/>
              <w:rPr>
                <w:sz w:val="22"/>
              </w:rPr>
            </w:pPr>
            <w:r>
              <w:rPr>
                <w:w w:val="95"/>
                <w:sz w:val="22"/>
              </w:rPr>
              <w:t>1630</w:t>
            </w:r>
          </w:p>
        </w:tc>
        <w:tc>
          <w:tcPr>
            <w:tcW w:w="1037" w:type="dxa"/>
            <w:tcBorders>
              <w:bottom w:val="single" w:sz="4" w:space="0" w:color="000000"/>
            </w:tcBorders>
            <w:shd w:val="clear" w:color="auto" w:fill="FFF6E7"/>
          </w:tcPr>
          <w:p>
            <w:pPr>
              <w:pStyle w:val="TableParagraph"/>
              <w:spacing w:line="262" w:lineRule="exact" w:before="17"/>
              <w:ind w:right="76"/>
              <w:rPr>
                <w:sz w:val="22"/>
              </w:rPr>
            </w:pPr>
            <w:r>
              <w:rPr>
                <w:w w:val="95"/>
                <w:sz w:val="22"/>
              </w:rPr>
              <w:t>1153</w:t>
            </w:r>
          </w:p>
        </w:tc>
        <w:tc>
          <w:tcPr>
            <w:tcW w:w="1006" w:type="dxa"/>
            <w:tcBorders>
              <w:bottom w:val="single" w:sz="4" w:space="0" w:color="000000"/>
              <w:right w:val="single" w:sz="8" w:space="0" w:color="000000"/>
            </w:tcBorders>
            <w:shd w:val="clear" w:color="auto" w:fill="FFF6E7"/>
          </w:tcPr>
          <w:p>
            <w:pPr>
              <w:pStyle w:val="TableParagraph"/>
              <w:spacing w:line="262" w:lineRule="exact" w:before="17"/>
              <w:ind w:right="81"/>
              <w:rPr>
                <w:sz w:val="22"/>
              </w:rPr>
            </w:pPr>
            <w:r>
              <w:rPr>
                <w:w w:val="95"/>
                <w:sz w:val="22"/>
              </w:rPr>
              <w:t>538</w:t>
            </w:r>
          </w:p>
        </w:tc>
        <w:tc>
          <w:tcPr>
            <w:tcW w:w="1180" w:type="dxa"/>
            <w:tcBorders>
              <w:left w:val="single" w:sz="8" w:space="0" w:color="000000"/>
              <w:bottom w:val="single" w:sz="4" w:space="0" w:color="000000"/>
            </w:tcBorders>
            <w:shd w:val="clear" w:color="auto" w:fill="FFF6E7"/>
          </w:tcPr>
          <w:p>
            <w:pPr>
              <w:pStyle w:val="TableParagraph"/>
              <w:spacing w:line="262" w:lineRule="exact" w:before="17"/>
              <w:ind w:right="77"/>
              <w:rPr>
                <w:sz w:val="22"/>
              </w:rPr>
            </w:pPr>
            <w:r>
              <w:rPr>
                <w:w w:val="95"/>
                <w:sz w:val="22"/>
              </w:rPr>
              <w:t>49.27%</w:t>
            </w:r>
          </w:p>
        </w:tc>
        <w:tc>
          <w:tcPr>
            <w:tcW w:w="1017" w:type="dxa"/>
            <w:tcBorders>
              <w:bottom w:val="single" w:sz="4" w:space="0" w:color="000000"/>
              <w:right w:val="single" w:sz="8" w:space="0" w:color="000000"/>
            </w:tcBorders>
            <w:shd w:val="clear" w:color="auto" w:fill="FFF6E7"/>
          </w:tcPr>
          <w:p>
            <w:pPr>
              <w:pStyle w:val="TableParagraph"/>
              <w:spacing w:line="262" w:lineRule="exact" w:before="17"/>
              <w:ind w:right="80"/>
              <w:rPr>
                <w:sz w:val="22"/>
              </w:rPr>
            </w:pPr>
            <w:r>
              <w:rPr>
                <w:w w:val="95"/>
                <w:sz w:val="22"/>
              </w:rPr>
              <w:t>61</w:t>
            </w:r>
          </w:p>
        </w:tc>
        <w:tc>
          <w:tcPr>
            <w:tcW w:w="1178" w:type="dxa"/>
            <w:tcBorders>
              <w:left w:val="single" w:sz="8" w:space="0" w:color="000000"/>
              <w:bottom w:val="single" w:sz="4" w:space="0" w:color="000000"/>
            </w:tcBorders>
            <w:shd w:val="clear" w:color="auto" w:fill="FFF6E7"/>
          </w:tcPr>
          <w:p>
            <w:pPr>
              <w:pStyle w:val="TableParagraph"/>
              <w:spacing w:line="262" w:lineRule="exact" w:before="17"/>
              <w:ind w:right="77"/>
              <w:rPr>
                <w:sz w:val="22"/>
              </w:rPr>
            </w:pPr>
            <w:r>
              <w:rPr>
                <w:w w:val="95"/>
                <w:sz w:val="22"/>
              </w:rPr>
              <w:t>5.59%</w:t>
            </w:r>
          </w:p>
        </w:tc>
      </w:tr>
      <w:tr>
        <w:trPr>
          <w:trHeight w:val="300" w:hRule="atLeast"/>
        </w:trPr>
        <w:tc>
          <w:tcPr>
            <w:tcW w:w="1768" w:type="dxa"/>
            <w:tcBorders>
              <w:top w:val="single" w:sz="4" w:space="0" w:color="000000"/>
              <w:bottom w:val="single" w:sz="4" w:space="0" w:color="000000"/>
            </w:tcBorders>
          </w:tcPr>
          <w:p>
            <w:pPr>
              <w:pStyle w:val="TableParagraph"/>
              <w:spacing w:line="264" w:lineRule="exact" w:before="17"/>
              <w:ind w:left="108"/>
              <w:jc w:val="left"/>
              <w:rPr>
                <w:sz w:val="18"/>
              </w:rPr>
            </w:pPr>
            <w:r>
              <w:rPr>
                <w:sz w:val="22"/>
              </w:rPr>
              <w:t>G</w:t>
            </w:r>
            <w:r>
              <w:rPr>
                <w:sz w:val="18"/>
              </w:rPr>
              <w:t>ONORRHEA</w:t>
            </w:r>
          </w:p>
        </w:tc>
        <w:tc>
          <w:tcPr>
            <w:tcW w:w="1037" w:type="dxa"/>
            <w:tcBorders>
              <w:top w:val="single" w:sz="4" w:space="0" w:color="000000"/>
              <w:bottom w:val="single" w:sz="4" w:space="0" w:color="000000"/>
            </w:tcBorders>
          </w:tcPr>
          <w:p>
            <w:pPr>
              <w:pStyle w:val="TableParagraph"/>
              <w:spacing w:line="264" w:lineRule="exact" w:before="17"/>
              <w:ind w:right="77"/>
              <w:rPr>
                <w:sz w:val="22"/>
              </w:rPr>
            </w:pPr>
            <w:r>
              <w:rPr>
                <w:w w:val="95"/>
                <w:sz w:val="22"/>
              </w:rPr>
              <w:t>12,010</w:t>
            </w:r>
          </w:p>
        </w:tc>
        <w:tc>
          <w:tcPr>
            <w:tcW w:w="1037" w:type="dxa"/>
            <w:tcBorders>
              <w:top w:val="single" w:sz="4" w:space="0" w:color="000000"/>
              <w:bottom w:val="single" w:sz="4" w:space="0" w:color="000000"/>
            </w:tcBorders>
          </w:tcPr>
          <w:p>
            <w:pPr>
              <w:pStyle w:val="TableParagraph"/>
              <w:spacing w:line="264" w:lineRule="exact" w:before="17"/>
              <w:ind w:right="77"/>
              <w:rPr>
                <w:sz w:val="22"/>
              </w:rPr>
            </w:pPr>
            <w:r>
              <w:rPr>
                <w:w w:val="95"/>
                <w:sz w:val="22"/>
              </w:rPr>
              <w:t>14,435</w:t>
            </w:r>
          </w:p>
        </w:tc>
        <w:tc>
          <w:tcPr>
            <w:tcW w:w="1037" w:type="dxa"/>
            <w:tcBorders>
              <w:top w:val="single" w:sz="4" w:space="0" w:color="000000"/>
              <w:bottom w:val="single" w:sz="4" w:space="0" w:color="000000"/>
            </w:tcBorders>
          </w:tcPr>
          <w:p>
            <w:pPr>
              <w:pStyle w:val="TableParagraph"/>
              <w:spacing w:line="264" w:lineRule="exact" w:before="17"/>
              <w:ind w:right="76"/>
              <w:rPr>
                <w:sz w:val="22"/>
              </w:rPr>
            </w:pPr>
            <w:r>
              <w:rPr>
                <w:w w:val="95"/>
                <w:sz w:val="22"/>
              </w:rPr>
              <w:t>10,899</w:t>
            </w:r>
          </w:p>
        </w:tc>
        <w:tc>
          <w:tcPr>
            <w:tcW w:w="1006" w:type="dxa"/>
            <w:tcBorders>
              <w:top w:val="single" w:sz="4" w:space="0" w:color="000000"/>
              <w:bottom w:val="single" w:sz="4" w:space="0" w:color="000000"/>
              <w:right w:val="single" w:sz="8" w:space="0" w:color="000000"/>
            </w:tcBorders>
            <w:shd w:val="clear" w:color="auto" w:fill="FFF6E7"/>
          </w:tcPr>
          <w:p>
            <w:pPr>
              <w:pStyle w:val="TableParagraph"/>
              <w:spacing w:line="264" w:lineRule="exact" w:before="17"/>
              <w:ind w:right="81"/>
              <w:rPr>
                <w:sz w:val="22"/>
              </w:rPr>
            </w:pPr>
            <w:r>
              <w:rPr>
                <w:w w:val="95"/>
                <w:sz w:val="22"/>
              </w:rPr>
              <w:t>2425</w:t>
            </w:r>
          </w:p>
        </w:tc>
        <w:tc>
          <w:tcPr>
            <w:tcW w:w="1180" w:type="dxa"/>
            <w:tcBorders>
              <w:top w:val="single" w:sz="4" w:space="0" w:color="000000"/>
              <w:left w:val="single" w:sz="8" w:space="0" w:color="000000"/>
              <w:bottom w:val="single" w:sz="4" w:space="0" w:color="000000"/>
            </w:tcBorders>
            <w:shd w:val="clear" w:color="auto" w:fill="FFF6E7"/>
          </w:tcPr>
          <w:p>
            <w:pPr>
              <w:pStyle w:val="TableParagraph"/>
              <w:spacing w:line="264" w:lineRule="exact" w:before="17"/>
              <w:ind w:right="76"/>
              <w:rPr>
                <w:sz w:val="22"/>
              </w:rPr>
            </w:pPr>
            <w:r>
              <w:rPr>
                <w:w w:val="95"/>
                <w:sz w:val="22"/>
              </w:rPr>
              <w:t>20.19%</w:t>
            </w:r>
          </w:p>
        </w:tc>
        <w:tc>
          <w:tcPr>
            <w:tcW w:w="1017" w:type="dxa"/>
            <w:tcBorders>
              <w:top w:val="single" w:sz="4" w:space="0" w:color="000000"/>
              <w:bottom w:val="single" w:sz="4" w:space="0" w:color="000000"/>
              <w:right w:val="single" w:sz="8" w:space="0" w:color="000000"/>
            </w:tcBorders>
          </w:tcPr>
          <w:p>
            <w:pPr>
              <w:pStyle w:val="TableParagraph"/>
              <w:spacing w:line="264" w:lineRule="exact" w:before="17"/>
              <w:ind w:right="80"/>
              <w:rPr>
                <w:sz w:val="22"/>
              </w:rPr>
            </w:pPr>
            <w:r>
              <w:rPr>
                <w:w w:val="95"/>
                <w:sz w:val="22"/>
              </w:rPr>
              <w:t>-1,111</w:t>
            </w:r>
          </w:p>
        </w:tc>
        <w:tc>
          <w:tcPr>
            <w:tcW w:w="1178" w:type="dxa"/>
            <w:tcBorders>
              <w:top w:val="single" w:sz="4" w:space="0" w:color="000000"/>
              <w:left w:val="single" w:sz="8" w:space="0" w:color="000000"/>
              <w:bottom w:val="single" w:sz="4" w:space="0" w:color="000000"/>
            </w:tcBorders>
          </w:tcPr>
          <w:p>
            <w:pPr>
              <w:pStyle w:val="TableParagraph"/>
              <w:spacing w:line="264" w:lineRule="exact" w:before="17"/>
              <w:ind w:right="77"/>
              <w:rPr>
                <w:sz w:val="22"/>
              </w:rPr>
            </w:pPr>
            <w:r>
              <w:rPr>
                <w:w w:val="95"/>
                <w:sz w:val="22"/>
              </w:rPr>
              <w:t>-9.25%</w:t>
            </w:r>
          </w:p>
        </w:tc>
      </w:tr>
      <w:tr>
        <w:trPr>
          <w:trHeight w:val="298" w:hRule="atLeast"/>
        </w:trPr>
        <w:tc>
          <w:tcPr>
            <w:tcW w:w="1768" w:type="dxa"/>
            <w:tcBorders>
              <w:top w:val="single" w:sz="4" w:space="0" w:color="000000"/>
              <w:bottom w:val="double" w:sz="6" w:space="0" w:color="833B0A"/>
            </w:tcBorders>
            <w:shd w:val="clear" w:color="auto" w:fill="FFF6E7"/>
          </w:tcPr>
          <w:p>
            <w:pPr>
              <w:pStyle w:val="TableParagraph"/>
              <w:spacing w:line="263" w:lineRule="exact" w:before="16"/>
              <w:ind w:left="108"/>
              <w:jc w:val="left"/>
              <w:rPr>
                <w:sz w:val="18"/>
              </w:rPr>
            </w:pPr>
            <w:r>
              <w:rPr>
                <w:sz w:val="22"/>
              </w:rPr>
              <w:t>C</w:t>
            </w:r>
            <w:r>
              <w:rPr>
                <w:sz w:val="18"/>
              </w:rPr>
              <w:t>HLAMYDIA</w:t>
            </w:r>
          </w:p>
        </w:tc>
        <w:tc>
          <w:tcPr>
            <w:tcW w:w="1037" w:type="dxa"/>
            <w:tcBorders>
              <w:top w:val="single" w:sz="4" w:space="0" w:color="000000"/>
              <w:bottom w:val="double" w:sz="6" w:space="0" w:color="833B0A"/>
            </w:tcBorders>
            <w:shd w:val="clear" w:color="auto" w:fill="FFF6E7"/>
          </w:tcPr>
          <w:p>
            <w:pPr>
              <w:pStyle w:val="TableParagraph"/>
              <w:spacing w:line="263" w:lineRule="exact" w:before="16"/>
              <w:ind w:right="77"/>
              <w:rPr>
                <w:sz w:val="22"/>
              </w:rPr>
            </w:pPr>
            <w:r>
              <w:rPr>
                <w:w w:val="95"/>
                <w:sz w:val="22"/>
              </w:rPr>
              <w:t>29,994</w:t>
            </w:r>
          </w:p>
        </w:tc>
        <w:tc>
          <w:tcPr>
            <w:tcW w:w="1037" w:type="dxa"/>
            <w:tcBorders>
              <w:top w:val="single" w:sz="4" w:space="0" w:color="000000"/>
              <w:bottom w:val="double" w:sz="6" w:space="0" w:color="833B0A"/>
            </w:tcBorders>
            <w:shd w:val="clear" w:color="auto" w:fill="FFF6E7"/>
          </w:tcPr>
          <w:p>
            <w:pPr>
              <w:pStyle w:val="TableParagraph"/>
              <w:spacing w:line="263" w:lineRule="exact" w:before="16"/>
              <w:ind w:right="77"/>
              <w:rPr>
                <w:sz w:val="22"/>
              </w:rPr>
            </w:pPr>
            <w:r>
              <w:rPr>
                <w:w w:val="95"/>
                <w:sz w:val="22"/>
              </w:rPr>
              <w:t>31,143</w:t>
            </w:r>
          </w:p>
        </w:tc>
        <w:tc>
          <w:tcPr>
            <w:tcW w:w="1037" w:type="dxa"/>
            <w:tcBorders>
              <w:top w:val="single" w:sz="4" w:space="0" w:color="000000"/>
              <w:bottom w:val="double" w:sz="6" w:space="0" w:color="833B0A"/>
            </w:tcBorders>
            <w:shd w:val="clear" w:color="auto" w:fill="FFF6E7"/>
          </w:tcPr>
          <w:p>
            <w:pPr>
              <w:pStyle w:val="TableParagraph"/>
              <w:spacing w:line="263" w:lineRule="exact" w:before="16"/>
              <w:ind w:right="77"/>
              <w:rPr>
                <w:sz w:val="22"/>
              </w:rPr>
            </w:pPr>
            <w:r>
              <w:rPr>
                <w:w w:val="95"/>
                <w:sz w:val="22"/>
              </w:rPr>
              <w:t>21,373</w:t>
            </w:r>
          </w:p>
        </w:tc>
        <w:tc>
          <w:tcPr>
            <w:tcW w:w="1006" w:type="dxa"/>
            <w:tcBorders>
              <w:top w:val="single" w:sz="4" w:space="0" w:color="000000"/>
              <w:bottom w:val="double" w:sz="6" w:space="0" w:color="833B0A"/>
              <w:right w:val="single" w:sz="8" w:space="0" w:color="000000"/>
            </w:tcBorders>
            <w:shd w:val="clear" w:color="auto" w:fill="FFF6E7"/>
          </w:tcPr>
          <w:p>
            <w:pPr>
              <w:pStyle w:val="TableParagraph"/>
              <w:spacing w:line="263" w:lineRule="exact" w:before="16"/>
              <w:ind w:right="81"/>
              <w:rPr>
                <w:sz w:val="22"/>
              </w:rPr>
            </w:pPr>
            <w:r>
              <w:rPr>
                <w:w w:val="95"/>
                <w:sz w:val="22"/>
              </w:rPr>
              <w:t>1149</w:t>
            </w:r>
          </w:p>
        </w:tc>
        <w:tc>
          <w:tcPr>
            <w:tcW w:w="1180" w:type="dxa"/>
            <w:tcBorders>
              <w:top w:val="single" w:sz="4" w:space="0" w:color="000000"/>
              <w:left w:val="single" w:sz="8" w:space="0" w:color="000000"/>
              <w:bottom w:val="double" w:sz="6" w:space="0" w:color="833B0A"/>
            </w:tcBorders>
            <w:shd w:val="clear" w:color="auto" w:fill="FFF6E7"/>
          </w:tcPr>
          <w:p>
            <w:pPr>
              <w:pStyle w:val="TableParagraph"/>
              <w:spacing w:line="263" w:lineRule="exact" w:before="16"/>
              <w:ind w:right="77"/>
              <w:rPr>
                <w:sz w:val="22"/>
              </w:rPr>
            </w:pPr>
            <w:r>
              <w:rPr>
                <w:w w:val="95"/>
                <w:sz w:val="22"/>
              </w:rPr>
              <w:t>3.83%</w:t>
            </w:r>
          </w:p>
        </w:tc>
        <w:tc>
          <w:tcPr>
            <w:tcW w:w="1017" w:type="dxa"/>
            <w:tcBorders>
              <w:top w:val="single" w:sz="4" w:space="0" w:color="000000"/>
              <w:bottom w:val="double" w:sz="6" w:space="0" w:color="833B0A"/>
              <w:right w:val="single" w:sz="8" w:space="0" w:color="000000"/>
            </w:tcBorders>
            <w:shd w:val="clear" w:color="auto" w:fill="FFF6E7"/>
          </w:tcPr>
          <w:p>
            <w:pPr>
              <w:pStyle w:val="TableParagraph"/>
              <w:spacing w:line="263" w:lineRule="exact" w:before="16"/>
              <w:ind w:right="81"/>
              <w:rPr>
                <w:sz w:val="22"/>
              </w:rPr>
            </w:pPr>
            <w:r>
              <w:rPr>
                <w:w w:val="95"/>
                <w:sz w:val="22"/>
              </w:rPr>
              <w:t>-8,621</w:t>
            </w:r>
          </w:p>
        </w:tc>
        <w:tc>
          <w:tcPr>
            <w:tcW w:w="1178" w:type="dxa"/>
            <w:tcBorders>
              <w:top w:val="single" w:sz="4" w:space="0" w:color="000000"/>
              <w:left w:val="single" w:sz="8" w:space="0" w:color="000000"/>
              <w:bottom w:val="double" w:sz="6" w:space="0" w:color="833B0A"/>
            </w:tcBorders>
            <w:shd w:val="clear" w:color="auto" w:fill="FFF6E7"/>
          </w:tcPr>
          <w:p>
            <w:pPr>
              <w:pStyle w:val="TableParagraph"/>
              <w:spacing w:line="263" w:lineRule="exact" w:before="16"/>
              <w:ind w:right="77"/>
              <w:rPr>
                <w:sz w:val="22"/>
              </w:rPr>
            </w:pPr>
            <w:r>
              <w:rPr>
                <w:w w:val="95"/>
                <w:sz w:val="22"/>
              </w:rPr>
              <w:t>-28.74%</w:t>
            </w:r>
          </w:p>
        </w:tc>
      </w:tr>
      <w:tr>
        <w:trPr>
          <w:trHeight w:val="300" w:hRule="atLeast"/>
        </w:trPr>
        <w:tc>
          <w:tcPr>
            <w:tcW w:w="9260" w:type="dxa"/>
            <w:gridSpan w:val="8"/>
            <w:tcBorders>
              <w:top w:val="double" w:sz="6" w:space="0" w:color="833B0A"/>
            </w:tcBorders>
            <w:shd w:val="clear" w:color="auto" w:fill="FDD282"/>
          </w:tcPr>
          <w:p>
            <w:pPr>
              <w:pStyle w:val="TableParagraph"/>
              <w:spacing w:line="263" w:lineRule="exact" w:before="17"/>
              <w:ind w:left="4002" w:right="3973"/>
              <w:jc w:val="center"/>
              <w:rPr>
                <w:b/>
                <w:sz w:val="22"/>
              </w:rPr>
            </w:pPr>
            <w:r>
              <w:rPr>
                <w:b/>
                <w:sz w:val="22"/>
              </w:rPr>
              <w:t>SEARP&amp;DC</w:t>
            </w:r>
          </w:p>
        </w:tc>
      </w:tr>
      <w:tr>
        <w:trPr>
          <w:trHeight w:val="531" w:hRule="atLeast"/>
        </w:trPr>
        <w:tc>
          <w:tcPr>
            <w:tcW w:w="1768" w:type="dxa"/>
            <w:vMerge w:val="restart"/>
            <w:shd w:val="clear" w:color="auto" w:fill="FDD282"/>
          </w:tcPr>
          <w:p>
            <w:pPr>
              <w:pStyle w:val="TableParagraph"/>
              <w:spacing w:before="2"/>
              <w:jc w:val="left"/>
              <w:rPr>
                <w:sz w:val="22"/>
              </w:rPr>
            </w:pPr>
          </w:p>
          <w:p>
            <w:pPr>
              <w:pStyle w:val="TableParagraph"/>
              <w:ind w:left="470"/>
              <w:jc w:val="left"/>
              <w:rPr>
                <w:b/>
                <w:sz w:val="18"/>
              </w:rPr>
            </w:pPr>
            <w:r>
              <w:rPr>
                <w:b/>
                <w:sz w:val="22"/>
              </w:rPr>
              <w:t>D</w:t>
            </w:r>
            <w:r>
              <w:rPr>
                <w:b/>
                <w:sz w:val="18"/>
              </w:rPr>
              <w:t>ISEASE</w:t>
            </w:r>
          </w:p>
        </w:tc>
        <w:tc>
          <w:tcPr>
            <w:tcW w:w="1037" w:type="dxa"/>
            <w:vMerge w:val="restart"/>
            <w:shd w:val="clear" w:color="auto" w:fill="FDD282"/>
          </w:tcPr>
          <w:p>
            <w:pPr>
              <w:pStyle w:val="TableParagraph"/>
              <w:spacing w:before="2"/>
              <w:jc w:val="left"/>
              <w:rPr>
                <w:sz w:val="22"/>
              </w:rPr>
            </w:pPr>
          </w:p>
          <w:p>
            <w:pPr>
              <w:pStyle w:val="TableParagraph"/>
              <w:ind w:left="237"/>
              <w:jc w:val="left"/>
              <w:rPr>
                <w:b/>
                <w:sz w:val="22"/>
              </w:rPr>
            </w:pPr>
            <w:r>
              <w:rPr>
                <w:b/>
                <w:sz w:val="22"/>
              </w:rPr>
              <w:t>2017</w:t>
            </w:r>
          </w:p>
        </w:tc>
        <w:tc>
          <w:tcPr>
            <w:tcW w:w="1037" w:type="dxa"/>
            <w:vMerge w:val="restart"/>
            <w:shd w:val="clear" w:color="auto" w:fill="FDD282"/>
          </w:tcPr>
          <w:p>
            <w:pPr>
              <w:pStyle w:val="TableParagraph"/>
              <w:spacing w:before="2"/>
              <w:jc w:val="left"/>
              <w:rPr>
                <w:sz w:val="22"/>
              </w:rPr>
            </w:pPr>
          </w:p>
          <w:p>
            <w:pPr>
              <w:pStyle w:val="TableParagraph"/>
              <w:ind w:left="237"/>
              <w:jc w:val="left"/>
              <w:rPr>
                <w:b/>
                <w:sz w:val="22"/>
              </w:rPr>
            </w:pPr>
            <w:r>
              <w:rPr>
                <w:b/>
                <w:sz w:val="22"/>
              </w:rPr>
              <w:t>2019</w:t>
            </w:r>
          </w:p>
        </w:tc>
        <w:tc>
          <w:tcPr>
            <w:tcW w:w="1037" w:type="dxa"/>
            <w:vMerge w:val="restart"/>
            <w:shd w:val="clear" w:color="auto" w:fill="FDD282"/>
          </w:tcPr>
          <w:p>
            <w:pPr>
              <w:pStyle w:val="TableParagraph"/>
              <w:spacing w:before="2"/>
              <w:jc w:val="left"/>
              <w:rPr>
                <w:sz w:val="22"/>
              </w:rPr>
            </w:pPr>
          </w:p>
          <w:p>
            <w:pPr>
              <w:pStyle w:val="TableParagraph"/>
              <w:ind w:left="237"/>
              <w:jc w:val="left"/>
              <w:rPr>
                <w:b/>
                <w:sz w:val="22"/>
              </w:rPr>
            </w:pPr>
            <w:r>
              <w:rPr>
                <w:b/>
                <w:sz w:val="22"/>
              </w:rPr>
              <w:t>2020</w:t>
            </w:r>
          </w:p>
        </w:tc>
        <w:tc>
          <w:tcPr>
            <w:tcW w:w="2186" w:type="dxa"/>
            <w:gridSpan w:val="2"/>
            <w:shd w:val="clear" w:color="auto" w:fill="FDD282"/>
          </w:tcPr>
          <w:p>
            <w:pPr>
              <w:pStyle w:val="TableParagraph"/>
              <w:spacing w:line="266" w:lineRule="exact" w:before="6"/>
              <w:ind w:left="484" w:right="452" w:firstLine="212"/>
              <w:jc w:val="left"/>
              <w:rPr>
                <w:b/>
                <w:sz w:val="22"/>
              </w:rPr>
            </w:pPr>
            <w:r>
              <w:rPr>
                <w:b/>
                <w:sz w:val="22"/>
              </w:rPr>
              <w:t>C</w:t>
            </w:r>
            <w:r>
              <w:rPr>
                <w:b/>
                <w:sz w:val="18"/>
              </w:rPr>
              <w:t>HANGE </w:t>
            </w:r>
            <w:r>
              <w:rPr>
                <w:b/>
                <w:sz w:val="22"/>
              </w:rPr>
              <w:t>2017-2019</w:t>
            </w:r>
          </w:p>
        </w:tc>
        <w:tc>
          <w:tcPr>
            <w:tcW w:w="2195" w:type="dxa"/>
            <w:gridSpan w:val="2"/>
            <w:shd w:val="clear" w:color="auto" w:fill="FDD282"/>
          </w:tcPr>
          <w:p>
            <w:pPr>
              <w:pStyle w:val="TableParagraph"/>
              <w:spacing w:line="266" w:lineRule="exact" w:before="6"/>
              <w:ind w:left="489" w:right="456" w:firstLine="212"/>
              <w:jc w:val="left"/>
              <w:rPr>
                <w:b/>
                <w:sz w:val="22"/>
              </w:rPr>
            </w:pPr>
            <w:r>
              <w:rPr>
                <w:b/>
                <w:sz w:val="22"/>
              </w:rPr>
              <w:t>C</w:t>
            </w:r>
            <w:r>
              <w:rPr>
                <w:b/>
                <w:sz w:val="18"/>
              </w:rPr>
              <w:t>HANGE </w:t>
            </w:r>
            <w:r>
              <w:rPr>
                <w:b/>
                <w:sz w:val="22"/>
              </w:rPr>
              <w:t>2017-2020</w:t>
            </w:r>
          </w:p>
        </w:tc>
      </w:tr>
      <w:tr>
        <w:trPr>
          <w:trHeight w:val="235" w:hRule="atLeast"/>
        </w:trPr>
        <w:tc>
          <w:tcPr>
            <w:tcW w:w="1768" w:type="dxa"/>
            <w:vMerge/>
            <w:tcBorders>
              <w:top w:val="nil"/>
            </w:tcBorders>
            <w:shd w:val="clear" w:color="auto" w:fill="FDD282"/>
          </w:tcPr>
          <w:p>
            <w:pPr>
              <w:rPr>
                <w:sz w:val="2"/>
                <w:szCs w:val="2"/>
              </w:rPr>
            </w:pPr>
          </w:p>
        </w:tc>
        <w:tc>
          <w:tcPr>
            <w:tcW w:w="1037" w:type="dxa"/>
            <w:vMerge/>
            <w:tcBorders>
              <w:top w:val="nil"/>
            </w:tcBorders>
            <w:shd w:val="clear" w:color="auto" w:fill="FDD282"/>
          </w:tcPr>
          <w:p>
            <w:pPr>
              <w:rPr>
                <w:sz w:val="2"/>
                <w:szCs w:val="2"/>
              </w:rPr>
            </w:pPr>
          </w:p>
        </w:tc>
        <w:tc>
          <w:tcPr>
            <w:tcW w:w="1037" w:type="dxa"/>
            <w:vMerge/>
            <w:tcBorders>
              <w:top w:val="nil"/>
            </w:tcBorders>
            <w:shd w:val="clear" w:color="auto" w:fill="FDD282"/>
          </w:tcPr>
          <w:p>
            <w:pPr>
              <w:rPr>
                <w:sz w:val="2"/>
                <w:szCs w:val="2"/>
              </w:rPr>
            </w:pPr>
          </w:p>
        </w:tc>
        <w:tc>
          <w:tcPr>
            <w:tcW w:w="1037" w:type="dxa"/>
            <w:vMerge/>
            <w:tcBorders>
              <w:top w:val="nil"/>
            </w:tcBorders>
            <w:shd w:val="clear" w:color="auto" w:fill="FDD282"/>
          </w:tcPr>
          <w:p>
            <w:pPr>
              <w:rPr>
                <w:sz w:val="2"/>
                <w:szCs w:val="2"/>
              </w:rPr>
            </w:pPr>
          </w:p>
        </w:tc>
        <w:tc>
          <w:tcPr>
            <w:tcW w:w="1006" w:type="dxa"/>
            <w:tcBorders>
              <w:right w:val="single" w:sz="8" w:space="0" w:color="000000"/>
            </w:tcBorders>
            <w:shd w:val="clear" w:color="auto" w:fill="FDD282"/>
          </w:tcPr>
          <w:p>
            <w:pPr>
              <w:pStyle w:val="TableParagraph"/>
              <w:spacing w:line="215" w:lineRule="exact"/>
              <w:ind w:left="420"/>
              <w:jc w:val="left"/>
              <w:rPr>
                <w:b/>
                <w:sz w:val="20"/>
              </w:rPr>
            </w:pPr>
            <w:r>
              <w:rPr>
                <w:b/>
                <w:w w:val="100"/>
                <w:sz w:val="20"/>
              </w:rPr>
              <w:t>#</w:t>
            </w:r>
          </w:p>
        </w:tc>
        <w:tc>
          <w:tcPr>
            <w:tcW w:w="1180" w:type="dxa"/>
            <w:tcBorders>
              <w:left w:val="single" w:sz="8" w:space="0" w:color="000000"/>
            </w:tcBorders>
            <w:shd w:val="clear" w:color="auto" w:fill="FDD282"/>
          </w:tcPr>
          <w:p>
            <w:pPr>
              <w:pStyle w:val="TableParagraph"/>
              <w:spacing w:line="215" w:lineRule="exact"/>
              <w:ind w:left="34"/>
              <w:jc w:val="center"/>
              <w:rPr>
                <w:b/>
                <w:sz w:val="20"/>
              </w:rPr>
            </w:pPr>
            <w:r>
              <w:rPr>
                <w:b/>
                <w:w w:val="100"/>
                <w:sz w:val="20"/>
              </w:rPr>
              <w:t>%</w:t>
            </w:r>
          </w:p>
        </w:tc>
        <w:tc>
          <w:tcPr>
            <w:tcW w:w="1017" w:type="dxa"/>
            <w:tcBorders>
              <w:right w:val="single" w:sz="8" w:space="0" w:color="000000"/>
            </w:tcBorders>
            <w:shd w:val="clear" w:color="auto" w:fill="FDD282"/>
          </w:tcPr>
          <w:p>
            <w:pPr>
              <w:pStyle w:val="TableParagraph"/>
              <w:spacing w:line="215" w:lineRule="exact"/>
              <w:ind w:left="26"/>
              <w:jc w:val="center"/>
              <w:rPr>
                <w:b/>
                <w:sz w:val="20"/>
              </w:rPr>
            </w:pPr>
            <w:r>
              <w:rPr>
                <w:b/>
                <w:w w:val="100"/>
                <w:sz w:val="20"/>
              </w:rPr>
              <w:t>#</w:t>
            </w:r>
          </w:p>
        </w:tc>
        <w:tc>
          <w:tcPr>
            <w:tcW w:w="1178" w:type="dxa"/>
            <w:tcBorders>
              <w:left w:val="single" w:sz="8" w:space="0" w:color="000000"/>
            </w:tcBorders>
            <w:shd w:val="clear" w:color="auto" w:fill="FDD282"/>
          </w:tcPr>
          <w:p>
            <w:pPr>
              <w:pStyle w:val="TableParagraph"/>
              <w:spacing w:line="215" w:lineRule="exact"/>
              <w:ind w:left="34"/>
              <w:jc w:val="center"/>
              <w:rPr>
                <w:b/>
                <w:sz w:val="20"/>
              </w:rPr>
            </w:pPr>
            <w:r>
              <w:rPr>
                <w:b/>
                <w:w w:val="100"/>
                <w:sz w:val="20"/>
              </w:rPr>
              <w:t>%</w:t>
            </w:r>
          </w:p>
        </w:tc>
      </w:tr>
      <w:tr>
        <w:trPr>
          <w:trHeight w:val="299" w:hRule="atLeast"/>
        </w:trPr>
        <w:tc>
          <w:tcPr>
            <w:tcW w:w="1768" w:type="dxa"/>
            <w:tcBorders>
              <w:bottom w:val="single" w:sz="8" w:space="0" w:color="000000"/>
            </w:tcBorders>
            <w:shd w:val="clear" w:color="auto" w:fill="FFF6E7"/>
          </w:tcPr>
          <w:p>
            <w:pPr>
              <w:pStyle w:val="TableParagraph"/>
              <w:spacing w:line="263" w:lineRule="exact" w:before="16"/>
              <w:ind w:left="108"/>
              <w:jc w:val="left"/>
              <w:rPr>
                <w:sz w:val="18"/>
              </w:rPr>
            </w:pPr>
            <w:r>
              <w:rPr>
                <w:sz w:val="22"/>
              </w:rPr>
              <w:t>S</w:t>
            </w:r>
            <w:r>
              <w:rPr>
                <w:sz w:val="18"/>
              </w:rPr>
              <w:t>YPHILIS</w:t>
            </w:r>
          </w:p>
        </w:tc>
        <w:tc>
          <w:tcPr>
            <w:tcW w:w="1037" w:type="dxa"/>
            <w:tcBorders>
              <w:bottom w:val="single" w:sz="8" w:space="0" w:color="000000"/>
            </w:tcBorders>
            <w:shd w:val="clear" w:color="auto" w:fill="FFF6E7"/>
          </w:tcPr>
          <w:p>
            <w:pPr>
              <w:pStyle w:val="TableParagraph"/>
              <w:spacing w:line="263" w:lineRule="exact" w:before="16"/>
              <w:ind w:right="75"/>
              <w:rPr>
                <w:sz w:val="22"/>
              </w:rPr>
            </w:pPr>
            <w:r>
              <w:rPr>
                <w:w w:val="95"/>
                <w:sz w:val="22"/>
              </w:rPr>
              <w:t>13</w:t>
            </w:r>
          </w:p>
        </w:tc>
        <w:tc>
          <w:tcPr>
            <w:tcW w:w="1037" w:type="dxa"/>
            <w:tcBorders>
              <w:bottom w:val="single" w:sz="8" w:space="0" w:color="000000"/>
            </w:tcBorders>
            <w:shd w:val="clear" w:color="auto" w:fill="FFF6E7"/>
          </w:tcPr>
          <w:p>
            <w:pPr>
              <w:pStyle w:val="TableParagraph"/>
              <w:spacing w:line="263" w:lineRule="exact" w:before="16"/>
              <w:ind w:right="76"/>
              <w:rPr>
                <w:sz w:val="22"/>
              </w:rPr>
            </w:pPr>
            <w:r>
              <w:rPr>
                <w:w w:val="95"/>
                <w:sz w:val="22"/>
              </w:rPr>
              <w:t>17</w:t>
            </w:r>
          </w:p>
        </w:tc>
        <w:tc>
          <w:tcPr>
            <w:tcW w:w="1037" w:type="dxa"/>
            <w:tcBorders>
              <w:bottom w:val="single" w:sz="8" w:space="0" w:color="000000"/>
            </w:tcBorders>
            <w:shd w:val="clear" w:color="auto" w:fill="FFF6E7"/>
          </w:tcPr>
          <w:p>
            <w:pPr>
              <w:pStyle w:val="TableParagraph"/>
              <w:spacing w:line="263" w:lineRule="exact" w:before="16"/>
              <w:ind w:right="76"/>
              <w:rPr>
                <w:sz w:val="22"/>
              </w:rPr>
            </w:pPr>
            <w:r>
              <w:rPr>
                <w:w w:val="95"/>
                <w:sz w:val="22"/>
              </w:rPr>
              <w:t>13</w:t>
            </w:r>
          </w:p>
        </w:tc>
        <w:tc>
          <w:tcPr>
            <w:tcW w:w="1006" w:type="dxa"/>
            <w:tcBorders>
              <w:bottom w:val="single" w:sz="8" w:space="0" w:color="000000"/>
              <w:right w:val="single" w:sz="8" w:space="0" w:color="000000"/>
            </w:tcBorders>
            <w:shd w:val="clear" w:color="auto" w:fill="FFF6E7"/>
          </w:tcPr>
          <w:p>
            <w:pPr>
              <w:pStyle w:val="TableParagraph"/>
              <w:spacing w:line="263" w:lineRule="exact" w:before="16"/>
              <w:ind w:right="81"/>
              <w:rPr>
                <w:sz w:val="22"/>
              </w:rPr>
            </w:pPr>
            <w:r>
              <w:rPr>
                <w:w w:val="99"/>
                <w:sz w:val="22"/>
              </w:rPr>
              <w:t>4</w:t>
            </w:r>
          </w:p>
        </w:tc>
        <w:tc>
          <w:tcPr>
            <w:tcW w:w="1180" w:type="dxa"/>
            <w:tcBorders>
              <w:left w:val="single" w:sz="8" w:space="0" w:color="000000"/>
              <w:bottom w:val="single" w:sz="8" w:space="0" w:color="000000"/>
            </w:tcBorders>
            <w:shd w:val="clear" w:color="auto" w:fill="FFF6E7"/>
          </w:tcPr>
          <w:p>
            <w:pPr>
              <w:pStyle w:val="TableParagraph"/>
              <w:spacing w:line="263" w:lineRule="exact" w:before="16"/>
              <w:ind w:right="77"/>
              <w:rPr>
                <w:sz w:val="22"/>
              </w:rPr>
            </w:pPr>
            <w:r>
              <w:rPr>
                <w:w w:val="95"/>
                <w:sz w:val="22"/>
              </w:rPr>
              <w:t>30.77%</w:t>
            </w:r>
          </w:p>
        </w:tc>
        <w:tc>
          <w:tcPr>
            <w:tcW w:w="1017" w:type="dxa"/>
            <w:tcBorders>
              <w:bottom w:val="single" w:sz="8" w:space="0" w:color="000000"/>
              <w:right w:val="single" w:sz="8" w:space="0" w:color="000000"/>
            </w:tcBorders>
            <w:shd w:val="clear" w:color="auto" w:fill="FFF6E7"/>
          </w:tcPr>
          <w:p>
            <w:pPr>
              <w:pStyle w:val="TableParagraph"/>
              <w:spacing w:line="263" w:lineRule="exact" w:before="16"/>
              <w:ind w:right="80"/>
              <w:rPr>
                <w:sz w:val="22"/>
              </w:rPr>
            </w:pPr>
            <w:r>
              <w:rPr>
                <w:w w:val="99"/>
                <w:sz w:val="22"/>
              </w:rPr>
              <w:t>0</w:t>
            </w:r>
          </w:p>
        </w:tc>
        <w:tc>
          <w:tcPr>
            <w:tcW w:w="1178" w:type="dxa"/>
            <w:tcBorders>
              <w:left w:val="single" w:sz="8" w:space="0" w:color="000000"/>
              <w:bottom w:val="single" w:sz="8" w:space="0" w:color="000000"/>
            </w:tcBorders>
            <w:shd w:val="clear" w:color="auto" w:fill="FFF6E7"/>
          </w:tcPr>
          <w:p>
            <w:pPr>
              <w:pStyle w:val="TableParagraph"/>
              <w:spacing w:line="263" w:lineRule="exact" w:before="16"/>
              <w:ind w:right="77"/>
              <w:rPr>
                <w:sz w:val="22"/>
              </w:rPr>
            </w:pPr>
            <w:r>
              <w:rPr>
                <w:w w:val="95"/>
                <w:sz w:val="22"/>
              </w:rPr>
              <w:t>0.00%</w:t>
            </w:r>
          </w:p>
        </w:tc>
      </w:tr>
      <w:tr>
        <w:trPr>
          <w:trHeight w:val="300" w:hRule="atLeast"/>
        </w:trPr>
        <w:tc>
          <w:tcPr>
            <w:tcW w:w="1768" w:type="dxa"/>
            <w:tcBorders>
              <w:top w:val="single" w:sz="8" w:space="0" w:color="000000"/>
              <w:bottom w:val="single" w:sz="8" w:space="0" w:color="000000"/>
            </w:tcBorders>
          </w:tcPr>
          <w:p>
            <w:pPr>
              <w:pStyle w:val="TableParagraph"/>
              <w:spacing w:line="263" w:lineRule="exact" w:before="17"/>
              <w:ind w:left="108"/>
              <w:jc w:val="left"/>
              <w:rPr>
                <w:sz w:val="18"/>
              </w:rPr>
            </w:pPr>
            <w:r>
              <w:rPr>
                <w:sz w:val="22"/>
              </w:rPr>
              <w:t>G</w:t>
            </w:r>
            <w:r>
              <w:rPr>
                <w:sz w:val="18"/>
              </w:rPr>
              <w:t>ONORRHEA</w:t>
            </w:r>
          </w:p>
        </w:tc>
        <w:tc>
          <w:tcPr>
            <w:tcW w:w="1037" w:type="dxa"/>
            <w:tcBorders>
              <w:top w:val="single" w:sz="8" w:space="0" w:color="000000"/>
              <w:bottom w:val="single" w:sz="8" w:space="0" w:color="000000"/>
            </w:tcBorders>
          </w:tcPr>
          <w:p>
            <w:pPr>
              <w:pStyle w:val="TableParagraph"/>
              <w:spacing w:line="263" w:lineRule="exact" w:before="17"/>
              <w:ind w:right="75"/>
              <w:rPr>
                <w:sz w:val="22"/>
              </w:rPr>
            </w:pPr>
            <w:r>
              <w:rPr>
                <w:w w:val="95"/>
                <w:sz w:val="22"/>
              </w:rPr>
              <w:t>362</w:t>
            </w:r>
          </w:p>
        </w:tc>
        <w:tc>
          <w:tcPr>
            <w:tcW w:w="1037" w:type="dxa"/>
            <w:tcBorders>
              <w:top w:val="single" w:sz="8" w:space="0" w:color="000000"/>
              <w:bottom w:val="single" w:sz="8" w:space="0" w:color="000000"/>
            </w:tcBorders>
          </w:tcPr>
          <w:p>
            <w:pPr>
              <w:pStyle w:val="TableParagraph"/>
              <w:spacing w:line="263" w:lineRule="exact" w:before="17"/>
              <w:ind w:right="75"/>
              <w:rPr>
                <w:sz w:val="22"/>
              </w:rPr>
            </w:pPr>
            <w:r>
              <w:rPr>
                <w:w w:val="95"/>
                <w:sz w:val="22"/>
              </w:rPr>
              <w:t>318</w:t>
            </w:r>
          </w:p>
        </w:tc>
        <w:tc>
          <w:tcPr>
            <w:tcW w:w="1037" w:type="dxa"/>
            <w:tcBorders>
              <w:top w:val="single" w:sz="8" w:space="0" w:color="000000"/>
              <w:bottom w:val="single" w:sz="8" w:space="0" w:color="000000"/>
            </w:tcBorders>
          </w:tcPr>
          <w:p>
            <w:pPr>
              <w:pStyle w:val="TableParagraph"/>
              <w:spacing w:line="263" w:lineRule="exact" w:before="17"/>
              <w:ind w:right="75"/>
              <w:rPr>
                <w:sz w:val="22"/>
              </w:rPr>
            </w:pPr>
            <w:r>
              <w:rPr>
                <w:w w:val="95"/>
                <w:sz w:val="22"/>
              </w:rPr>
              <w:t>203</w:t>
            </w:r>
          </w:p>
        </w:tc>
        <w:tc>
          <w:tcPr>
            <w:tcW w:w="1006" w:type="dxa"/>
            <w:tcBorders>
              <w:top w:val="single" w:sz="8" w:space="0" w:color="000000"/>
              <w:bottom w:val="single" w:sz="8" w:space="0" w:color="000000"/>
              <w:right w:val="single" w:sz="8" w:space="0" w:color="000000"/>
            </w:tcBorders>
            <w:shd w:val="clear" w:color="auto" w:fill="FFF6E7"/>
          </w:tcPr>
          <w:p>
            <w:pPr>
              <w:pStyle w:val="TableParagraph"/>
              <w:spacing w:line="263" w:lineRule="exact" w:before="17"/>
              <w:ind w:right="82"/>
              <w:rPr>
                <w:sz w:val="22"/>
              </w:rPr>
            </w:pPr>
            <w:r>
              <w:rPr>
                <w:w w:val="95"/>
                <w:sz w:val="22"/>
              </w:rPr>
              <w:t>-44</w:t>
            </w:r>
          </w:p>
        </w:tc>
        <w:tc>
          <w:tcPr>
            <w:tcW w:w="1180" w:type="dxa"/>
            <w:tcBorders>
              <w:top w:val="single" w:sz="8" w:space="0" w:color="000000"/>
              <w:left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-12.15%</w:t>
            </w:r>
          </w:p>
        </w:tc>
        <w:tc>
          <w:tcPr>
            <w:tcW w:w="1017" w:type="dxa"/>
            <w:tcBorders>
              <w:top w:val="single" w:sz="8" w:space="0" w:color="000000"/>
              <w:bottom w:val="single" w:sz="8" w:space="0" w:color="000000"/>
              <w:right w:val="single" w:sz="8" w:space="0" w:color="000000"/>
            </w:tcBorders>
          </w:tcPr>
          <w:p>
            <w:pPr>
              <w:pStyle w:val="TableParagraph"/>
              <w:spacing w:line="263" w:lineRule="exact" w:before="17"/>
              <w:ind w:right="81"/>
              <w:rPr>
                <w:sz w:val="22"/>
              </w:rPr>
            </w:pPr>
            <w:r>
              <w:rPr>
                <w:w w:val="95"/>
                <w:sz w:val="22"/>
              </w:rPr>
              <w:t>-159</w:t>
            </w:r>
          </w:p>
        </w:tc>
        <w:tc>
          <w:tcPr>
            <w:tcW w:w="1178" w:type="dxa"/>
            <w:tcBorders>
              <w:top w:val="single" w:sz="8" w:space="0" w:color="000000"/>
              <w:left w:val="single" w:sz="8" w:space="0" w:color="000000"/>
              <w:bottom w:val="single" w:sz="8" w:space="0" w:color="000000"/>
            </w:tcBorders>
          </w:tcPr>
          <w:p>
            <w:pPr>
              <w:pStyle w:val="TableParagraph"/>
              <w:spacing w:line="263" w:lineRule="exact" w:before="17"/>
              <w:ind w:right="78"/>
              <w:rPr>
                <w:sz w:val="22"/>
              </w:rPr>
            </w:pPr>
            <w:r>
              <w:rPr>
                <w:w w:val="95"/>
                <w:sz w:val="22"/>
              </w:rPr>
              <w:t>-43.92%</w:t>
            </w:r>
          </w:p>
        </w:tc>
      </w:tr>
      <w:tr>
        <w:trPr>
          <w:trHeight w:val="301" w:hRule="atLeast"/>
        </w:trPr>
        <w:tc>
          <w:tcPr>
            <w:tcW w:w="1768" w:type="dxa"/>
            <w:tcBorders>
              <w:top w:val="single" w:sz="8" w:space="0" w:color="000000"/>
              <w:bottom w:val="single" w:sz="18" w:space="0" w:color="833B0A"/>
            </w:tcBorders>
            <w:shd w:val="clear" w:color="auto" w:fill="FFF6E7"/>
          </w:tcPr>
          <w:p>
            <w:pPr>
              <w:pStyle w:val="TableParagraph"/>
              <w:spacing w:line="265" w:lineRule="exact" w:before="17"/>
              <w:ind w:left="108"/>
              <w:jc w:val="left"/>
              <w:rPr>
                <w:sz w:val="18"/>
              </w:rPr>
            </w:pPr>
            <w:r>
              <w:rPr>
                <w:sz w:val="22"/>
              </w:rPr>
              <w:t>C</w:t>
            </w:r>
            <w:r>
              <w:rPr>
                <w:sz w:val="18"/>
              </w:rPr>
              <w:t>HLAMYDIA</w:t>
            </w:r>
          </w:p>
        </w:tc>
        <w:tc>
          <w:tcPr>
            <w:tcW w:w="1037" w:type="dxa"/>
            <w:tcBorders>
              <w:top w:val="single" w:sz="8" w:space="0" w:color="000000"/>
              <w:bottom w:val="single" w:sz="18" w:space="0" w:color="833B0A"/>
            </w:tcBorders>
            <w:shd w:val="clear" w:color="auto" w:fill="FFF6E7"/>
          </w:tcPr>
          <w:p>
            <w:pPr>
              <w:pStyle w:val="TableParagraph"/>
              <w:spacing w:line="265" w:lineRule="exact" w:before="17"/>
              <w:ind w:right="75"/>
              <w:rPr>
                <w:sz w:val="22"/>
              </w:rPr>
            </w:pPr>
            <w:r>
              <w:rPr>
                <w:w w:val="95"/>
                <w:sz w:val="22"/>
              </w:rPr>
              <w:t>572</w:t>
            </w:r>
          </w:p>
        </w:tc>
        <w:tc>
          <w:tcPr>
            <w:tcW w:w="1037" w:type="dxa"/>
            <w:tcBorders>
              <w:top w:val="single" w:sz="8" w:space="0" w:color="000000"/>
              <w:bottom w:val="single" w:sz="18" w:space="0" w:color="833B0A"/>
            </w:tcBorders>
            <w:shd w:val="clear" w:color="auto" w:fill="FFF6E7"/>
          </w:tcPr>
          <w:p>
            <w:pPr>
              <w:pStyle w:val="TableParagraph"/>
              <w:spacing w:line="265" w:lineRule="exact" w:before="17"/>
              <w:ind w:right="76"/>
              <w:rPr>
                <w:sz w:val="22"/>
              </w:rPr>
            </w:pPr>
            <w:r>
              <w:rPr>
                <w:w w:val="95"/>
                <w:sz w:val="22"/>
              </w:rPr>
              <w:t>586</w:t>
            </w:r>
          </w:p>
        </w:tc>
        <w:tc>
          <w:tcPr>
            <w:tcW w:w="1037" w:type="dxa"/>
            <w:tcBorders>
              <w:top w:val="single" w:sz="8" w:space="0" w:color="000000"/>
              <w:bottom w:val="single" w:sz="18" w:space="0" w:color="833B0A"/>
            </w:tcBorders>
            <w:shd w:val="clear" w:color="auto" w:fill="FFF6E7"/>
          </w:tcPr>
          <w:p>
            <w:pPr>
              <w:pStyle w:val="TableParagraph"/>
              <w:spacing w:line="265" w:lineRule="exact" w:before="17"/>
              <w:ind w:right="76"/>
              <w:rPr>
                <w:sz w:val="22"/>
              </w:rPr>
            </w:pPr>
            <w:r>
              <w:rPr>
                <w:w w:val="95"/>
                <w:sz w:val="22"/>
              </w:rPr>
              <w:t>402</w:t>
            </w:r>
          </w:p>
        </w:tc>
        <w:tc>
          <w:tcPr>
            <w:tcW w:w="1006" w:type="dxa"/>
            <w:tcBorders>
              <w:top w:val="single" w:sz="8" w:space="0" w:color="000000"/>
              <w:bottom w:val="single" w:sz="18" w:space="0" w:color="833B0A"/>
              <w:right w:val="single" w:sz="8" w:space="0" w:color="000000"/>
            </w:tcBorders>
            <w:shd w:val="clear" w:color="auto" w:fill="FFF6E7"/>
          </w:tcPr>
          <w:p>
            <w:pPr>
              <w:pStyle w:val="TableParagraph"/>
              <w:spacing w:line="265" w:lineRule="exact" w:before="17"/>
              <w:ind w:right="81"/>
              <w:rPr>
                <w:sz w:val="22"/>
              </w:rPr>
            </w:pPr>
            <w:r>
              <w:rPr>
                <w:w w:val="95"/>
                <w:sz w:val="22"/>
              </w:rPr>
              <w:t>14</w:t>
            </w:r>
          </w:p>
        </w:tc>
        <w:tc>
          <w:tcPr>
            <w:tcW w:w="1180" w:type="dxa"/>
            <w:tcBorders>
              <w:top w:val="single" w:sz="8" w:space="0" w:color="000000"/>
              <w:left w:val="single" w:sz="8" w:space="0" w:color="000000"/>
              <w:bottom w:val="single" w:sz="18" w:space="0" w:color="833B0A"/>
            </w:tcBorders>
            <w:shd w:val="clear" w:color="auto" w:fill="FFF6E7"/>
          </w:tcPr>
          <w:p>
            <w:pPr>
              <w:pStyle w:val="TableParagraph"/>
              <w:spacing w:line="265" w:lineRule="exact" w:before="17"/>
              <w:ind w:right="77"/>
              <w:rPr>
                <w:sz w:val="22"/>
              </w:rPr>
            </w:pPr>
            <w:r>
              <w:rPr>
                <w:w w:val="95"/>
                <w:sz w:val="22"/>
              </w:rPr>
              <w:t>2.45%</w:t>
            </w:r>
          </w:p>
        </w:tc>
        <w:tc>
          <w:tcPr>
            <w:tcW w:w="1017" w:type="dxa"/>
            <w:tcBorders>
              <w:top w:val="single" w:sz="8" w:space="0" w:color="000000"/>
              <w:bottom w:val="single" w:sz="18" w:space="0" w:color="833B0A"/>
              <w:right w:val="single" w:sz="8" w:space="0" w:color="000000"/>
            </w:tcBorders>
            <w:shd w:val="clear" w:color="auto" w:fill="FFF6E7"/>
          </w:tcPr>
          <w:p>
            <w:pPr>
              <w:pStyle w:val="TableParagraph"/>
              <w:spacing w:line="265" w:lineRule="exact" w:before="17"/>
              <w:ind w:right="81"/>
              <w:rPr>
                <w:sz w:val="22"/>
              </w:rPr>
            </w:pPr>
            <w:r>
              <w:rPr>
                <w:w w:val="95"/>
                <w:sz w:val="22"/>
              </w:rPr>
              <w:t>-170</w:t>
            </w:r>
          </w:p>
        </w:tc>
        <w:tc>
          <w:tcPr>
            <w:tcW w:w="1178" w:type="dxa"/>
            <w:tcBorders>
              <w:top w:val="single" w:sz="8" w:space="0" w:color="000000"/>
              <w:left w:val="single" w:sz="8" w:space="0" w:color="000000"/>
              <w:bottom w:val="single" w:sz="18" w:space="0" w:color="833B0A"/>
            </w:tcBorders>
            <w:shd w:val="clear" w:color="auto" w:fill="FFF6E7"/>
          </w:tcPr>
          <w:p>
            <w:pPr>
              <w:pStyle w:val="TableParagraph"/>
              <w:spacing w:line="265" w:lineRule="exact" w:before="17"/>
              <w:ind w:right="77"/>
              <w:rPr>
                <w:sz w:val="22"/>
              </w:rPr>
            </w:pPr>
            <w:r>
              <w:rPr>
                <w:w w:val="95"/>
                <w:sz w:val="22"/>
              </w:rPr>
              <w:t>-29.72%</w:t>
            </w:r>
          </w:p>
        </w:tc>
      </w:tr>
    </w:tbl>
    <w:p>
      <w:pPr>
        <w:pStyle w:val="BodyText"/>
        <w:spacing w:before="7"/>
        <w:rPr>
          <w:sz w:val="3"/>
        </w:rPr>
      </w:pPr>
    </w:p>
    <w:p>
      <w:pPr>
        <w:pStyle w:val="BodyText"/>
        <w:spacing w:line="46" w:lineRule="exact"/>
        <w:ind w:left="1610"/>
        <w:rPr>
          <w:sz w:val="4"/>
        </w:rPr>
      </w:pPr>
      <w:r>
        <w:rPr>
          <w:position w:val="0"/>
          <w:sz w:val="4"/>
        </w:rPr>
        <w:pict>
          <v:group style="width:464.5pt;height:2.25pt;mso-position-horizontal-relative:char;mso-position-vertical-relative:line" coordorigin="0,0" coordsize="9290,45">
            <v:line style="position:absolute" from="0,22" to="1768,22" stroked="true" strokeweight="2.220pt" strokecolor="#833b0a">
              <v:stroke dashstyle="solid"/>
            </v:line>
            <v:line style="position:absolute" from="1768,22" to="2804,22" stroked="true" strokeweight="2.220pt" strokecolor="#833b0a">
              <v:stroke dashstyle="solid"/>
            </v:line>
            <v:line style="position:absolute" from="2804,22" to="3841,22" stroked="true" strokeweight="2.220pt" strokecolor="#833b0a">
              <v:stroke dashstyle="solid"/>
            </v:line>
            <v:line style="position:absolute" from="3841,22" to="4878,22" stroked="true" strokeweight="2.220pt" strokecolor="#833b0a">
              <v:stroke dashstyle="solid"/>
            </v:line>
            <v:line style="position:absolute" from="4878,22" to="5890,22" stroked="true" strokeweight="2.220pt" strokecolor="#833b0a">
              <v:stroke dashstyle="solid"/>
            </v:line>
            <v:line style="position:absolute" from="5890,22" to="7064,22" stroked="true" strokeweight="2.220pt" strokecolor="#833b0a">
              <v:stroke dashstyle="solid"/>
            </v:line>
            <v:line style="position:absolute" from="7064,22" to="8087,22" stroked="true" strokeweight="2.220pt" strokecolor="#833b0a">
              <v:stroke dashstyle="solid"/>
            </v:line>
            <v:line style="position:absolute" from="8087,22" to="9259,22" stroked="true" strokeweight="2.220pt" strokecolor="#833b0a">
              <v:stroke dashstyle="solid"/>
            </v:line>
            <v:rect style="position:absolute;left:9259;top:0;width:30;height:45" filled="true" fillcolor="#833b0a" stroked="false">
              <v:fill type="solid"/>
            </v:rect>
          </v:group>
        </w:pict>
      </w:r>
      <w:r>
        <w:rPr>
          <w:position w:val="0"/>
          <w:sz w:val="4"/>
        </w:rPr>
      </w:r>
    </w:p>
    <w:p>
      <w:pPr>
        <w:spacing w:after="0" w:line="46" w:lineRule="exact"/>
        <w:rPr>
          <w:sz w:val="4"/>
        </w:rPr>
        <w:sectPr>
          <w:headerReference w:type="default" r:id="rId491"/>
          <w:footerReference w:type="default" r:id="rId492"/>
          <w:pgSz w:w="12240" w:h="15840"/>
          <w:pgMar w:header="720" w:footer="1105" w:top="1000" w:bottom="1300" w:left="0" w:right="220"/>
          <w:pgNumType w:start="289"/>
        </w:sectPr>
      </w:pPr>
    </w:p>
    <w:p>
      <w:pPr>
        <w:pStyle w:val="BodyText"/>
        <w:spacing w:before="4"/>
        <w:rPr>
          <w:sz w:val="27"/>
        </w:rPr>
      </w:pPr>
    </w:p>
    <w:p>
      <w:pPr>
        <w:spacing w:before="101"/>
        <w:ind w:left="1440" w:right="0" w:firstLine="0"/>
        <w:jc w:val="left"/>
        <w:rPr>
          <w:sz w:val="16"/>
        </w:rPr>
      </w:pPr>
      <w:r>
        <w:rPr/>
        <w:pict>
          <v:group style="position:absolute;margin-left:65.820pt;margin-top:23.154863pt;width:464.5pt;height:2.25pt;mso-position-horizontal-relative:page;mso-position-vertical-relative:paragraph;z-index:-249481216;mso-wrap-distance-left:0;mso-wrap-distance-right:0" coordorigin="1316,463" coordsize="9290,45">
            <v:rect style="position:absolute;left:1316;top:463;width:30;height:45" filled="true" fillcolor="#833b0a" stroked="false">
              <v:fill type="solid"/>
            </v:rect>
            <v:line style="position:absolute" from="1346,485" to="10576,485" stroked="true" strokeweight="2.220pt" strokecolor="#833b0a">
              <v:stroke dashstyle="solid"/>
            </v:line>
            <v:rect style="position:absolute;left:10575;top:463;width:30;height:45" filled="true" fillcolor="#833b0a" stroked="false">
              <v:fill type="solid"/>
            </v:rect>
            <w10:wrap type="topAndBottom"/>
          </v:group>
        </w:pict>
      </w:r>
      <w:r>
        <w:rPr>
          <w:sz w:val="20"/>
        </w:rPr>
        <w:t>T</w:t>
      </w:r>
      <w:r>
        <w:rPr>
          <w:sz w:val="16"/>
        </w:rPr>
        <w:t>ABLE </w:t>
      </w:r>
      <w:r>
        <w:rPr>
          <w:sz w:val="20"/>
        </w:rPr>
        <w:t>126, </w:t>
      </w:r>
      <w:r>
        <w:rPr>
          <w:sz w:val="16"/>
        </w:rPr>
        <w:t>CONTINUED</w:t>
      </w:r>
    </w:p>
    <w:tbl>
      <w:tblPr>
        <w:tblW w:w="0" w:type="auto"/>
        <w:jc w:val="left"/>
        <w:tblInd w:w="1346" w:type="dxa"/>
        <w:tblBorders>
          <w:top w:val="single" w:sz="18" w:space="0" w:color="833B0A"/>
          <w:left w:val="single" w:sz="18" w:space="0" w:color="833B0A"/>
          <w:bottom w:val="single" w:sz="18" w:space="0" w:color="833B0A"/>
          <w:right w:val="single" w:sz="18" w:space="0" w:color="833B0A"/>
          <w:insideH w:val="single" w:sz="18" w:space="0" w:color="833B0A"/>
          <w:insideV w:val="single" w:sz="18" w:space="0" w:color="833B0A"/>
        </w:tblBorders>
        <w:tblLayout w:type="fixed"/>
        <w:tblCellMar>
          <w:top w:w="0" w:type="dxa"/>
          <w:left w:w="0" w:type="dxa"/>
          <w:bottom w:w="0" w:type="dxa"/>
          <w:right w:w="0" w:type="dxa"/>
        </w:tblCellMar>
        <w:tblLook w:val="01E0"/>
      </w:tblPr>
      <w:tblGrid>
        <w:gridCol w:w="1749"/>
        <w:gridCol w:w="932"/>
        <w:gridCol w:w="123"/>
        <w:gridCol w:w="867"/>
        <w:gridCol w:w="170"/>
        <w:gridCol w:w="819"/>
        <w:gridCol w:w="217"/>
        <w:gridCol w:w="744"/>
        <w:gridCol w:w="260"/>
        <w:gridCol w:w="867"/>
        <w:gridCol w:w="313"/>
        <w:gridCol w:w="659"/>
        <w:gridCol w:w="356"/>
        <w:gridCol w:w="773"/>
        <w:gridCol w:w="404"/>
      </w:tblGrid>
      <w:tr>
        <w:trPr>
          <w:trHeight w:val="300" w:hRule="atLeast"/>
        </w:trPr>
        <w:tc>
          <w:tcPr>
            <w:tcW w:w="9253" w:type="dxa"/>
            <w:gridSpan w:val="15"/>
            <w:tcBorders>
              <w:left w:val="single" w:sz="12" w:space="0" w:color="000000"/>
              <w:bottom w:val="single" w:sz="12" w:space="0" w:color="000000"/>
              <w:right w:val="single" w:sz="12" w:space="0" w:color="000000"/>
            </w:tcBorders>
            <w:shd w:val="clear" w:color="auto" w:fill="FDD282"/>
          </w:tcPr>
          <w:p>
            <w:pPr>
              <w:pStyle w:val="TableParagraph"/>
              <w:spacing w:line="263" w:lineRule="exact" w:before="18"/>
              <w:ind w:left="3612" w:right="3574"/>
              <w:jc w:val="center"/>
              <w:rPr>
                <w:b/>
                <w:sz w:val="18"/>
              </w:rPr>
            </w:pPr>
            <w:r>
              <w:rPr>
                <w:b/>
                <w:sz w:val="22"/>
              </w:rPr>
              <w:t>B</w:t>
            </w:r>
            <w:r>
              <w:rPr>
                <w:b/>
                <w:sz w:val="18"/>
              </w:rPr>
              <w:t>ARBOUR </w:t>
            </w:r>
            <w:r>
              <w:rPr>
                <w:b/>
                <w:sz w:val="22"/>
              </w:rPr>
              <w:t>C</w:t>
            </w:r>
            <w:r>
              <w:rPr>
                <w:b/>
                <w:sz w:val="18"/>
              </w:rPr>
              <w:t>OUNTY</w:t>
            </w:r>
          </w:p>
        </w:tc>
      </w:tr>
      <w:tr>
        <w:trPr>
          <w:trHeight w:val="531" w:hRule="atLeast"/>
        </w:trPr>
        <w:tc>
          <w:tcPr>
            <w:tcW w:w="1749" w:type="dxa"/>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471"/>
              <w:jc w:val="left"/>
              <w:rPr>
                <w:b/>
                <w:sz w:val="18"/>
              </w:rPr>
            </w:pPr>
            <w:r>
              <w:rPr>
                <w:b/>
                <w:sz w:val="22"/>
              </w:rPr>
              <w:t>D</w:t>
            </w:r>
            <w:r>
              <w:rPr>
                <w:b/>
                <w:sz w:val="18"/>
              </w:rPr>
              <w:t>ISEASE</w:t>
            </w:r>
          </w:p>
        </w:tc>
        <w:tc>
          <w:tcPr>
            <w:tcW w:w="1055" w:type="dxa"/>
            <w:gridSpan w:val="2"/>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258"/>
              <w:jc w:val="left"/>
              <w:rPr>
                <w:b/>
                <w:sz w:val="22"/>
              </w:rPr>
            </w:pPr>
            <w:r>
              <w:rPr>
                <w:b/>
                <w:sz w:val="22"/>
              </w:rPr>
              <w:t>2017</w:t>
            </w:r>
          </w:p>
        </w:tc>
        <w:tc>
          <w:tcPr>
            <w:tcW w:w="1037" w:type="dxa"/>
            <w:gridSpan w:val="2"/>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239"/>
              <w:jc w:val="left"/>
              <w:rPr>
                <w:b/>
                <w:sz w:val="22"/>
              </w:rPr>
            </w:pPr>
            <w:r>
              <w:rPr>
                <w:b/>
                <w:sz w:val="22"/>
              </w:rPr>
              <w:t>2019</w:t>
            </w:r>
          </w:p>
        </w:tc>
        <w:tc>
          <w:tcPr>
            <w:tcW w:w="1036" w:type="dxa"/>
            <w:gridSpan w:val="2"/>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239"/>
              <w:jc w:val="left"/>
              <w:rPr>
                <w:b/>
                <w:sz w:val="22"/>
              </w:rPr>
            </w:pPr>
            <w:r>
              <w:rPr>
                <w:b/>
                <w:sz w:val="22"/>
              </w:rPr>
              <w:t>2020</w:t>
            </w:r>
          </w:p>
        </w:tc>
        <w:tc>
          <w:tcPr>
            <w:tcW w:w="2184" w:type="dxa"/>
            <w:gridSpan w:val="4"/>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6" w:lineRule="exact" w:before="7"/>
              <w:ind w:left="488" w:right="445" w:firstLine="212"/>
              <w:jc w:val="left"/>
              <w:rPr>
                <w:b/>
                <w:sz w:val="22"/>
              </w:rPr>
            </w:pPr>
            <w:r>
              <w:rPr>
                <w:b/>
                <w:sz w:val="22"/>
              </w:rPr>
              <w:t>C</w:t>
            </w:r>
            <w:r>
              <w:rPr>
                <w:b/>
                <w:sz w:val="18"/>
              </w:rPr>
              <w:t>HANGE </w:t>
            </w:r>
            <w:r>
              <w:rPr>
                <w:b/>
                <w:sz w:val="22"/>
              </w:rPr>
              <w:t>2017-2019</w:t>
            </w:r>
          </w:p>
        </w:tc>
        <w:tc>
          <w:tcPr>
            <w:tcW w:w="2192" w:type="dxa"/>
            <w:gridSpan w:val="4"/>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6" w:lineRule="exact" w:before="7"/>
              <w:ind w:left="493" w:right="449" w:firstLine="212"/>
              <w:jc w:val="left"/>
              <w:rPr>
                <w:b/>
                <w:sz w:val="22"/>
              </w:rPr>
            </w:pPr>
            <w:r>
              <w:rPr>
                <w:b/>
                <w:sz w:val="22"/>
              </w:rPr>
              <w:t>C</w:t>
            </w:r>
            <w:r>
              <w:rPr>
                <w:b/>
                <w:sz w:val="18"/>
              </w:rPr>
              <w:t>HANGE </w:t>
            </w:r>
            <w:r>
              <w:rPr>
                <w:b/>
                <w:sz w:val="22"/>
              </w:rPr>
              <w:t>2017-2020</w:t>
            </w:r>
          </w:p>
        </w:tc>
      </w:tr>
      <w:tr>
        <w:trPr>
          <w:trHeight w:val="234" w:hRule="atLeast"/>
        </w:trPr>
        <w:tc>
          <w:tcPr>
            <w:tcW w:w="1749"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55" w:type="dxa"/>
            <w:gridSpan w:val="2"/>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37" w:type="dxa"/>
            <w:gridSpan w:val="2"/>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36" w:type="dxa"/>
            <w:gridSpan w:val="2"/>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04" w:type="dxa"/>
            <w:gridSpan w:val="2"/>
            <w:tcBorders>
              <w:top w:val="single" w:sz="12" w:space="0" w:color="000000"/>
              <w:left w:val="single" w:sz="12" w:space="0" w:color="000000"/>
              <w:bottom w:val="single" w:sz="12" w:space="0" w:color="000000"/>
              <w:right w:val="single" w:sz="8" w:space="0" w:color="000000"/>
            </w:tcBorders>
            <w:shd w:val="clear" w:color="auto" w:fill="FDD282"/>
          </w:tcPr>
          <w:p>
            <w:pPr>
              <w:pStyle w:val="TableParagraph"/>
              <w:spacing w:line="214" w:lineRule="exact"/>
              <w:ind w:left="32"/>
              <w:jc w:val="center"/>
              <w:rPr>
                <w:b/>
                <w:sz w:val="20"/>
              </w:rPr>
            </w:pPr>
            <w:r>
              <w:rPr>
                <w:b/>
                <w:w w:val="100"/>
                <w:sz w:val="20"/>
              </w:rPr>
              <w:t>#</w:t>
            </w:r>
          </w:p>
        </w:tc>
        <w:tc>
          <w:tcPr>
            <w:tcW w:w="1180" w:type="dxa"/>
            <w:gridSpan w:val="2"/>
            <w:tcBorders>
              <w:top w:val="single" w:sz="12" w:space="0" w:color="000000"/>
              <w:left w:val="single" w:sz="8" w:space="0" w:color="000000"/>
              <w:bottom w:val="single" w:sz="12" w:space="0" w:color="000000"/>
              <w:right w:val="single" w:sz="12" w:space="0" w:color="000000"/>
            </w:tcBorders>
            <w:shd w:val="clear" w:color="auto" w:fill="FDD282"/>
          </w:tcPr>
          <w:p>
            <w:pPr>
              <w:pStyle w:val="TableParagraph"/>
              <w:spacing w:line="214" w:lineRule="exact"/>
              <w:ind w:left="42"/>
              <w:jc w:val="center"/>
              <w:rPr>
                <w:b/>
                <w:sz w:val="20"/>
              </w:rPr>
            </w:pPr>
            <w:r>
              <w:rPr>
                <w:b/>
                <w:w w:val="100"/>
                <w:sz w:val="20"/>
              </w:rPr>
              <w:t>%</w:t>
            </w:r>
          </w:p>
        </w:tc>
        <w:tc>
          <w:tcPr>
            <w:tcW w:w="1015" w:type="dxa"/>
            <w:gridSpan w:val="2"/>
            <w:tcBorders>
              <w:top w:val="single" w:sz="12" w:space="0" w:color="000000"/>
              <w:left w:val="single" w:sz="12" w:space="0" w:color="000000"/>
              <w:bottom w:val="single" w:sz="12" w:space="0" w:color="000000"/>
              <w:right w:val="single" w:sz="8" w:space="0" w:color="000000"/>
            </w:tcBorders>
            <w:shd w:val="clear" w:color="auto" w:fill="FDD282"/>
          </w:tcPr>
          <w:p>
            <w:pPr>
              <w:pStyle w:val="TableParagraph"/>
              <w:spacing w:line="214" w:lineRule="exact"/>
              <w:ind w:left="36"/>
              <w:jc w:val="center"/>
              <w:rPr>
                <w:b/>
                <w:sz w:val="20"/>
              </w:rPr>
            </w:pPr>
            <w:r>
              <w:rPr>
                <w:b/>
                <w:w w:val="100"/>
                <w:sz w:val="20"/>
              </w:rPr>
              <w:t>#</w:t>
            </w:r>
          </w:p>
        </w:tc>
        <w:tc>
          <w:tcPr>
            <w:tcW w:w="1177" w:type="dxa"/>
            <w:gridSpan w:val="2"/>
            <w:tcBorders>
              <w:top w:val="single" w:sz="12" w:space="0" w:color="000000"/>
              <w:left w:val="single" w:sz="8" w:space="0" w:color="000000"/>
              <w:bottom w:val="single" w:sz="12" w:space="0" w:color="000000"/>
              <w:right w:val="single" w:sz="12" w:space="0" w:color="000000"/>
            </w:tcBorders>
            <w:shd w:val="clear" w:color="auto" w:fill="FDD282"/>
          </w:tcPr>
          <w:p>
            <w:pPr>
              <w:pStyle w:val="TableParagraph"/>
              <w:spacing w:line="214" w:lineRule="exact"/>
              <w:ind w:left="47"/>
              <w:jc w:val="center"/>
              <w:rPr>
                <w:b/>
                <w:sz w:val="20"/>
              </w:rPr>
            </w:pPr>
            <w:r>
              <w:rPr>
                <w:b/>
                <w:w w:val="100"/>
                <w:sz w:val="20"/>
              </w:rPr>
              <w:t>%</w:t>
            </w:r>
          </w:p>
        </w:tc>
      </w:tr>
      <w:tr>
        <w:trPr>
          <w:trHeight w:val="299" w:hRule="atLeast"/>
        </w:trPr>
        <w:tc>
          <w:tcPr>
            <w:tcW w:w="1749" w:type="dxa"/>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6"/>
              <w:ind w:left="108"/>
              <w:jc w:val="left"/>
              <w:rPr>
                <w:sz w:val="18"/>
              </w:rPr>
            </w:pPr>
            <w:r>
              <w:rPr>
                <w:sz w:val="22"/>
              </w:rPr>
              <w:t>S</w:t>
            </w:r>
            <w:r>
              <w:rPr>
                <w:sz w:val="18"/>
              </w:rPr>
              <w:t>YPHILIS</w:t>
            </w:r>
          </w:p>
        </w:tc>
        <w:tc>
          <w:tcPr>
            <w:tcW w:w="1055" w:type="dxa"/>
            <w:gridSpan w:val="2"/>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6"/>
              <w:ind w:right="73"/>
              <w:rPr>
                <w:sz w:val="22"/>
              </w:rPr>
            </w:pPr>
            <w:r>
              <w:rPr>
                <w:w w:val="99"/>
                <w:sz w:val="22"/>
              </w:rPr>
              <w:t>2</w:t>
            </w:r>
          </w:p>
        </w:tc>
        <w:tc>
          <w:tcPr>
            <w:tcW w:w="1037" w:type="dxa"/>
            <w:gridSpan w:val="2"/>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6"/>
              <w:ind w:right="73"/>
              <w:rPr>
                <w:sz w:val="22"/>
              </w:rPr>
            </w:pPr>
            <w:r>
              <w:rPr>
                <w:w w:val="95"/>
                <w:sz w:val="22"/>
              </w:rPr>
              <w:t>12</w:t>
            </w:r>
          </w:p>
        </w:tc>
        <w:tc>
          <w:tcPr>
            <w:tcW w:w="1036" w:type="dxa"/>
            <w:gridSpan w:val="2"/>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6"/>
              <w:ind w:right="73"/>
              <w:rPr>
                <w:sz w:val="22"/>
              </w:rPr>
            </w:pPr>
            <w:r>
              <w:rPr>
                <w:w w:val="99"/>
                <w:sz w:val="22"/>
              </w:rPr>
              <w:t>4</w:t>
            </w:r>
          </w:p>
        </w:tc>
        <w:tc>
          <w:tcPr>
            <w:tcW w:w="1004" w:type="dxa"/>
            <w:gridSpan w:val="2"/>
            <w:tcBorders>
              <w:top w:val="single" w:sz="12"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6"/>
              <w:ind w:right="76"/>
              <w:rPr>
                <w:sz w:val="22"/>
              </w:rPr>
            </w:pPr>
            <w:r>
              <w:rPr>
                <w:w w:val="95"/>
                <w:sz w:val="22"/>
              </w:rPr>
              <w:t>10</w:t>
            </w:r>
          </w:p>
        </w:tc>
        <w:tc>
          <w:tcPr>
            <w:tcW w:w="1180" w:type="dxa"/>
            <w:gridSpan w:val="2"/>
            <w:tcBorders>
              <w:top w:val="single" w:sz="12"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6"/>
              <w:ind w:left="198"/>
              <w:jc w:val="left"/>
              <w:rPr>
                <w:sz w:val="22"/>
              </w:rPr>
            </w:pPr>
            <w:r>
              <w:rPr>
                <w:sz w:val="22"/>
              </w:rPr>
              <w:t>500.00%</w:t>
            </w:r>
          </w:p>
        </w:tc>
        <w:tc>
          <w:tcPr>
            <w:tcW w:w="1015" w:type="dxa"/>
            <w:gridSpan w:val="2"/>
            <w:tcBorders>
              <w:top w:val="single" w:sz="12"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6"/>
              <w:ind w:right="74"/>
              <w:rPr>
                <w:sz w:val="22"/>
              </w:rPr>
            </w:pPr>
            <w:r>
              <w:rPr>
                <w:w w:val="99"/>
                <w:sz w:val="22"/>
              </w:rPr>
              <w:t>2</w:t>
            </w:r>
          </w:p>
        </w:tc>
        <w:tc>
          <w:tcPr>
            <w:tcW w:w="1177" w:type="dxa"/>
            <w:gridSpan w:val="2"/>
            <w:tcBorders>
              <w:top w:val="single" w:sz="12"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6"/>
              <w:ind w:left="198"/>
              <w:jc w:val="left"/>
              <w:rPr>
                <w:sz w:val="22"/>
              </w:rPr>
            </w:pPr>
            <w:r>
              <w:rPr>
                <w:sz w:val="22"/>
              </w:rPr>
              <w:t>100.00%</w:t>
            </w:r>
          </w:p>
        </w:tc>
      </w:tr>
      <w:tr>
        <w:trPr>
          <w:trHeight w:val="300" w:hRule="atLeast"/>
        </w:trPr>
        <w:tc>
          <w:tcPr>
            <w:tcW w:w="1749"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left="108"/>
              <w:jc w:val="left"/>
              <w:rPr>
                <w:sz w:val="18"/>
              </w:rPr>
            </w:pPr>
            <w:r>
              <w:rPr>
                <w:sz w:val="22"/>
              </w:rPr>
              <w:t>G</w:t>
            </w:r>
            <w:r>
              <w:rPr>
                <w:sz w:val="18"/>
              </w:rPr>
              <w:t>ONORRHEA</w:t>
            </w:r>
          </w:p>
        </w:tc>
        <w:tc>
          <w:tcPr>
            <w:tcW w:w="1055" w:type="dxa"/>
            <w:gridSpan w:val="2"/>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left="589"/>
              <w:jc w:val="left"/>
              <w:rPr>
                <w:sz w:val="22"/>
              </w:rPr>
            </w:pPr>
            <w:r>
              <w:rPr>
                <w:sz w:val="22"/>
              </w:rPr>
              <w:t>225</w:t>
            </w:r>
          </w:p>
        </w:tc>
        <w:tc>
          <w:tcPr>
            <w:tcW w:w="1037" w:type="dxa"/>
            <w:gridSpan w:val="2"/>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left="571"/>
              <w:jc w:val="left"/>
              <w:rPr>
                <w:sz w:val="22"/>
              </w:rPr>
            </w:pPr>
            <w:r>
              <w:rPr>
                <w:sz w:val="22"/>
              </w:rPr>
              <w:t>136</w:t>
            </w:r>
          </w:p>
        </w:tc>
        <w:tc>
          <w:tcPr>
            <w:tcW w:w="1036" w:type="dxa"/>
            <w:gridSpan w:val="2"/>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2"/>
              <w:rPr>
                <w:sz w:val="22"/>
              </w:rPr>
            </w:pPr>
            <w:r>
              <w:rPr>
                <w:w w:val="95"/>
                <w:sz w:val="22"/>
              </w:rPr>
              <w:t>70</w:t>
            </w:r>
          </w:p>
        </w:tc>
        <w:tc>
          <w:tcPr>
            <w:tcW w:w="1004" w:type="dxa"/>
            <w:gridSpan w:val="2"/>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7"/>
              <w:ind w:left="580"/>
              <w:jc w:val="left"/>
              <w:rPr>
                <w:sz w:val="22"/>
              </w:rPr>
            </w:pPr>
            <w:r>
              <w:rPr>
                <w:sz w:val="22"/>
              </w:rPr>
              <w:t>-89</w:t>
            </w:r>
          </w:p>
        </w:tc>
        <w:tc>
          <w:tcPr>
            <w:tcW w:w="1180" w:type="dxa"/>
            <w:gridSpan w:val="2"/>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7"/>
              <w:ind w:left="239"/>
              <w:jc w:val="left"/>
              <w:rPr>
                <w:sz w:val="22"/>
              </w:rPr>
            </w:pPr>
            <w:r>
              <w:rPr>
                <w:sz w:val="22"/>
              </w:rPr>
              <w:t>-39.56%</w:t>
            </w:r>
          </w:p>
        </w:tc>
        <w:tc>
          <w:tcPr>
            <w:tcW w:w="1015" w:type="dxa"/>
            <w:gridSpan w:val="2"/>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left="472"/>
              <w:jc w:val="left"/>
              <w:rPr>
                <w:sz w:val="22"/>
              </w:rPr>
            </w:pPr>
            <w:r>
              <w:rPr>
                <w:sz w:val="22"/>
              </w:rPr>
              <w:t>-155</w:t>
            </w:r>
          </w:p>
        </w:tc>
        <w:tc>
          <w:tcPr>
            <w:tcW w:w="1177" w:type="dxa"/>
            <w:gridSpan w:val="2"/>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left="238"/>
              <w:jc w:val="left"/>
              <w:rPr>
                <w:sz w:val="22"/>
              </w:rPr>
            </w:pPr>
            <w:r>
              <w:rPr>
                <w:sz w:val="22"/>
              </w:rPr>
              <w:t>-68.89%</w:t>
            </w:r>
          </w:p>
        </w:tc>
      </w:tr>
      <w:tr>
        <w:trPr>
          <w:trHeight w:val="298" w:hRule="atLeast"/>
        </w:trPr>
        <w:tc>
          <w:tcPr>
            <w:tcW w:w="1749" w:type="dxa"/>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line="262" w:lineRule="exact" w:before="17"/>
              <w:ind w:left="108"/>
              <w:jc w:val="left"/>
              <w:rPr>
                <w:sz w:val="18"/>
              </w:rPr>
            </w:pPr>
            <w:r>
              <w:rPr>
                <w:sz w:val="22"/>
              </w:rPr>
              <w:t>C</w:t>
            </w:r>
            <w:r>
              <w:rPr>
                <w:sz w:val="18"/>
              </w:rPr>
              <w:t>HLAMYDIA</w:t>
            </w:r>
          </w:p>
        </w:tc>
        <w:tc>
          <w:tcPr>
            <w:tcW w:w="1055" w:type="dxa"/>
            <w:gridSpan w:val="2"/>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line="262" w:lineRule="exact" w:before="17"/>
              <w:ind w:left="589"/>
              <w:jc w:val="left"/>
              <w:rPr>
                <w:sz w:val="22"/>
              </w:rPr>
            </w:pPr>
            <w:r>
              <w:rPr>
                <w:sz w:val="22"/>
              </w:rPr>
              <w:t>181</w:t>
            </w:r>
          </w:p>
        </w:tc>
        <w:tc>
          <w:tcPr>
            <w:tcW w:w="1037" w:type="dxa"/>
            <w:gridSpan w:val="2"/>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line="262" w:lineRule="exact" w:before="17"/>
              <w:ind w:left="571"/>
              <w:jc w:val="left"/>
              <w:rPr>
                <w:sz w:val="22"/>
              </w:rPr>
            </w:pPr>
            <w:r>
              <w:rPr>
                <w:sz w:val="22"/>
              </w:rPr>
              <w:t>220</w:t>
            </w:r>
          </w:p>
        </w:tc>
        <w:tc>
          <w:tcPr>
            <w:tcW w:w="1036" w:type="dxa"/>
            <w:gridSpan w:val="2"/>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line="262" w:lineRule="exact" w:before="17"/>
              <w:ind w:left="570"/>
              <w:jc w:val="left"/>
              <w:rPr>
                <w:sz w:val="22"/>
              </w:rPr>
            </w:pPr>
            <w:r>
              <w:rPr>
                <w:sz w:val="22"/>
              </w:rPr>
              <w:t>129</w:t>
            </w:r>
          </w:p>
        </w:tc>
        <w:tc>
          <w:tcPr>
            <w:tcW w:w="1004" w:type="dxa"/>
            <w:gridSpan w:val="2"/>
            <w:tcBorders>
              <w:top w:val="single" w:sz="8" w:space="0" w:color="000000"/>
              <w:left w:val="single" w:sz="12" w:space="0" w:color="000000"/>
              <w:bottom w:val="double" w:sz="6" w:space="0" w:color="833B0A"/>
              <w:right w:val="single" w:sz="8" w:space="0" w:color="000000"/>
            </w:tcBorders>
            <w:shd w:val="clear" w:color="auto" w:fill="FFF6E7"/>
          </w:tcPr>
          <w:p>
            <w:pPr>
              <w:pStyle w:val="TableParagraph"/>
              <w:spacing w:line="262" w:lineRule="exact" w:before="17"/>
              <w:ind w:right="76"/>
              <w:rPr>
                <w:sz w:val="22"/>
              </w:rPr>
            </w:pPr>
            <w:r>
              <w:rPr>
                <w:w w:val="95"/>
                <w:sz w:val="22"/>
              </w:rPr>
              <w:t>39</w:t>
            </w:r>
          </w:p>
        </w:tc>
        <w:tc>
          <w:tcPr>
            <w:tcW w:w="1180" w:type="dxa"/>
            <w:gridSpan w:val="2"/>
            <w:tcBorders>
              <w:top w:val="single" w:sz="8" w:space="0" w:color="000000"/>
              <w:left w:val="single" w:sz="8" w:space="0" w:color="000000"/>
              <w:bottom w:val="double" w:sz="6" w:space="0" w:color="833B0A"/>
              <w:right w:val="single" w:sz="12" w:space="0" w:color="000000"/>
            </w:tcBorders>
            <w:shd w:val="clear" w:color="auto" w:fill="FFF6E7"/>
          </w:tcPr>
          <w:p>
            <w:pPr>
              <w:pStyle w:val="TableParagraph"/>
              <w:spacing w:line="262" w:lineRule="exact" w:before="17"/>
              <w:ind w:left="318"/>
              <w:jc w:val="left"/>
              <w:rPr>
                <w:sz w:val="22"/>
              </w:rPr>
            </w:pPr>
            <w:r>
              <w:rPr>
                <w:sz w:val="22"/>
              </w:rPr>
              <w:t>21.55%</w:t>
            </w:r>
          </w:p>
        </w:tc>
        <w:tc>
          <w:tcPr>
            <w:tcW w:w="1015" w:type="dxa"/>
            <w:gridSpan w:val="2"/>
            <w:tcBorders>
              <w:top w:val="single" w:sz="8" w:space="0" w:color="000000"/>
              <w:left w:val="single" w:sz="12" w:space="0" w:color="000000"/>
              <w:bottom w:val="double" w:sz="6" w:space="0" w:color="833B0A"/>
              <w:right w:val="single" w:sz="8" w:space="0" w:color="000000"/>
            </w:tcBorders>
            <w:shd w:val="clear" w:color="auto" w:fill="FFF6E7"/>
          </w:tcPr>
          <w:p>
            <w:pPr>
              <w:pStyle w:val="TableParagraph"/>
              <w:spacing w:line="262" w:lineRule="exact" w:before="17"/>
              <w:ind w:left="593"/>
              <w:jc w:val="left"/>
              <w:rPr>
                <w:sz w:val="22"/>
              </w:rPr>
            </w:pPr>
            <w:r>
              <w:rPr>
                <w:sz w:val="22"/>
              </w:rPr>
              <w:t>-52</w:t>
            </w:r>
          </w:p>
        </w:tc>
        <w:tc>
          <w:tcPr>
            <w:tcW w:w="1177" w:type="dxa"/>
            <w:gridSpan w:val="2"/>
            <w:tcBorders>
              <w:top w:val="single" w:sz="8" w:space="0" w:color="000000"/>
              <w:left w:val="single" w:sz="8" w:space="0" w:color="000000"/>
              <w:bottom w:val="double" w:sz="6" w:space="0" w:color="833B0A"/>
              <w:right w:val="single" w:sz="12" w:space="0" w:color="000000"/>
            </w:tcBorders>
            <w:shd w:val="clear" w:color="auto" w:fill="FFF6E7"/>
          </w:tcPr>
          <w:p>
            <w:pPr>
              <w:pStyle w:val="TableParagraph"/>
              <w:spacing w:line="262" w:lineRule="exact" w:before="17"/>
              <w:ind w:left="239"/>
              <w:jc w:val="left"/>
              <w:rPr>
                <w:sz w:val="22"/>
              </w:rPr>
            </w:pPr>
            <w:r>
              <w:rPr>
                <w:sz w:val="22"/>
              </w:rPr>
              <w:t>-28.73%</w:t>
            </w:r>
          </w:p>
        </w:tc>
      </w:tr>
      <w:tr>
        <w:trPr>
          <w:trHeight w:val="301" w:hRule="atLeast"/>
        </w:trPr>
        <w:tc>
          <w:tcPr>
            <w:tcW w:w="9253" w:type="dxa"/>
            <w:gridSpan w:val="15"/>
            <w:tcBorders>
              <w:top w:val="double" w:sz="6" w:space="0" w:color="833B0A"/>
              <w:left w:val="single" w:sz="12" w:space="0" w:color="000000"/>
              <w:bottom w:val="single" w:sz="12" w:space="0" w:color="000000"/>
              <w:right w:val="single" w:sz="12" w:space="0" w:color="000000"/>
            </w:tcBorders>
            <w:shd w:val="clear" w:color="auto" w:fill="FDD282"/>
          </w:tcPr>
          <w:p>
            <w:pPr>
              <w:pStyle w:val="TableParagraph"/>
              <w:spacing w:line="264" w:lineRule="exact" w:before="17"/>
              <w:ind w:left="3612" w:right="3575"/>
              <w:jc w:val="center"/>
              <w:rPr>
                <w:b/>
                <w:sz w:val="18"/>
              </w:rPr>
            </w:pPr>
            <w:r>
              <w:rPr>
                <w:b/>
                <w:sz w:val="22"/>
              </w:rPr>
              <w:t>C</w:t>
            </w:r>
            <w:r>
              <w:rPr>
                <w:b/>
                <w:sz w:val="18"/>
              </w:rPr>
              <w:t>OVINGTON </w:t>
            </w:r>
            <w:r>
              <w:rPr>
                <w:b/>
                <w:sz w:val="22"/>
              </w:rPr>
              <w:t>C</w:t>
            </w:r>
            <w:r>
              <w:rPr>
                <w:b/>
                <w:sz w:val="18"/>
              </w:rPr>
              <w:t>OUNTY</w:t>
            </w:r>
          </w:p>
        </w:tc>
      </w:tr>
      <w:tr>
        <w:trPr>
          <w:trHeight w:val="530" w:hRule="atLeast"/>
        </w:trPr>
        <w:tc>
          <w:tcPr>
            <w:tcW w:w="1749" w:type="dxa"/>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471"/>
              <w:jc w:val="left"/>
              <w:rPr>
                <w:b/>
                <w:sz w:val="18"/>
              </w:rPr>
            </w:pPr>
            <w:r>
              <w:rPr>
                <w:b/>
                <w:sz w:val="22"/>
              </w:rPr>
              <w:t>D</w:t>
            </w:r>
            <w:r>
              <w:rPr>
                <w:b/>
                <w:sz w:val="18"/>
              </w:rPr>
              <w:t>ISEASE</w:t>
            </w:r>
          </w:p>
        </w:tc>
        <w:tc>
          <w:tcPr>
            <w:tcW w:w="1055" w:type="dxa"/>
            <w:gridSpan w:val="2"/>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258"/>
              <w:jc w:val="left"/>
              <w:rPr>
                <w:b/>
                <w:sz w:val="22"/>
              </w:rPr>
            </w:pPr>
            <w:r>
              <w:rPr>
                <w:b/>
                <w:sz w:val="22"/>
              </w:rPr>
              <w:t>2017</w:t>
            </w:r>
          </w:p>
        </w:tc>
        <w:tc>
          <w:tcPr>
            <w:tcW w:w="1037" w:type="dxa"/>
            <w:gridSpan w:val="2"/>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239"/>
              <w:jc w:val="left"/>
              <w:rPr>
                <w:b/>
                <w:sz w:val="22"/>
              </w:rPr>
            </w:pPr>
            <w:r>
              <w:rPr>
                <w:b/>
                <w:sz w:val="22"/>
              </w:rPr>
              <w:t>2019</w:t>
            </w:r>
          </w:p>
        </w:tc>
        <w:tc>
          <w:tcPr>
            <w:tcW w:w="1036" w:type="dxa"/>
            <w:gridSpan w:val="2"/>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239"/>
              <w:jc w:val="left"/>
              <w:rPr>
                <w:b/>
                <w:sz w:val="22"/>
              </w:rPr>
            </w:pPr>
            <w:r>
              <w:rPr>
                <w:b/>
                <w:sz w:val="22"/>
              </w:rPr>
              <w:t>2020</w:t>
            </w:r>
          </w:p>
        </w:tc>
        <w:tc>
          <w:tcPr>
            <w:tcW w:w="2184" w:type="dxa"/>
            <w:gridSpan w:val="4"/>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6" w:lineRule="exact" w:before="6"/>
              <w:ind w:left="488" w:right="445" w:firstLine="212"/>
              <w:jc w:val="left"/>
              <w:rPr>
                <w:b/>
                <w:sz w:val="22"/>
              </w:rPr>
            </w:pPr>
            <w:r>
              <w:rPr>
                <w:b/>
                <w:sz w:val="22"/>
              </w:rPr>
              <w:t>C</w:t>
            </w:r>
            <w:r>
              <w:rPr>
                <w:b/>
                <w:sz w:val="18"/>
              </w:rPr>
              <w:t>HANGE </w:t>
            </w:r>
            <w:r>
              <w:rPr>
                <w:b/>
                <w:sz w:val="22"/>
              </w:rPr>
              <w:t>2017-2019</w:t>
            </w:r>
          </w:p>
        </w:tc>
        <w:tc>
          <w:tcPr>
            <w:tcW w:w="2192" w:type="dxa"/>
            <w:gridSpan w:val="4"/>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6" w:lineRule="exact" w:before="6"/>
              <w:ind w:left="493" w:right="449" w:firstLine="212"/>
              <w:jc w:val="left"/>
              <w:rPr>
                <w:b/>
                <w:sz w:val="22"/>
              </w:rPr>
            </w:pPr>
            <w:r>
              <w:rPr>
                <w:b/>
                <w:sz w:val="22"/>
              </w:rPr>
              <w:t>C</w:t>
            </w:r>
            <w:r>
              <w:rPr>
                <w:b/>
                <w:sz w:val="18"/>
              </w:rPr>
              <w:t>HANGE </w:t>
            </w:r>
            <w:r>
              <w:rPr>
                <w:b/>
                <w:sz w:val="22"/>
              </w:rPr>
              <w:t>2017-2020</w:t>
            </w:r>
          </w:p>
        </w:tc>
      </w:tr>
      <w:tr>
        <w:trPr>
          <w:trHeight w:val="234" w:hRule="atLeast"/>
        </w:trPr>
        <w:tc>
          <w:tcPr>
            <w:tcW w:w="1749"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55" w:type="dxa"/>
            <w:gridSpan w:val="2"/>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37" w:type="dxa"/>
            <w:gridSpan w:val="2"/>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36" w:type="dxa"/>
            <w:gridSpan w:val="2"/>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04" w:type="dxa"/>
            <w:gridSpan w:val="2"/>
            <w:tcBorders>
              <w:top w:val="single" w:sz="12" w:space="0" w:color="000000"/>
              <w:left w:val="single" w:sz="12" w:space="0" w:color="000000"/>
              <w:bottom w:val="single" w:sz="12" w:space="0" w:color="000000"/>
              <w:right w:val="single" w:sz="8" w:space="0" w:color="000000"/>
            </w:tcBorders>
            <w:shd w:val="clear" w:color="auto" w:fill="FDD282"/>
          </w:tcPr>
          <w:p>
            <w:pPr>
              <w:pStyle w:val="TableParagraph"/>
              <w:spacing w:line="215" w:lineRule="exact"/>
              <w:ind w:left="32"/>
              <w:jc w:val="center"/>
              <w:rPr>
                <w:b/>
                <w:sz w:val="20"/>
              </w:rPr>
            </w:pPr>
            <w:r>
              <w:rPr>
                <w:b/>
                <w:w w:val="100"/>
                <w:sz w:val="20"/>
              </w:rPr>
              <w:t>#</w:t>
            </w:r>
          </w:p>
        </w:tc>
        <w:tc>
          <w:tcPr>
            <w:tcW w:w="1180" w:type="dxa"/>
            <w:gridSpan w:val="2"/>
            <w:tcBorders>
              <w:top w:val="single" w:sz="12" w:space="0" w:color="000000"/>
              <w:left w:val="single" w:sz="8" w:space="0" w:color="000000"/>
              <w:bottom w:val="single" w:sz="12" w:space="0" w:color="000000"/>
              <w:right w:val="single" w:sz="12" w:space="0" w:color="000000"/>
            </w:tcBorders>
            <w:shd w:val="clear" w:color="auto" w:fill="FDD282"/>
          </w:tcPr>
          <w:p>
            <w:pPr>
              <w:pStyle w:val="TableParagraph"/>
              <w:spacing w:line="215" w:lineRule="exact"/>
              <w:ind w:left="42"/>
              <w:jc w:val="center"/>
              <w:rPr>
                <w:b/>
                <w:sz w:val="20"/>
              </w:rPr>
            </w:pPr>
            <w:r>
              <w:rPr>
                <w:b/>
                <w:w w:val="100"/>
                <w:sz w:val="20"/>
              </w:rPr>
              <w:t>%</w:t>
            </w:r>
          </w:p>
        </w:tc>
        <w:tc>
          <w:tcPr>
            <w:tcW w:w="1015" w:type="dxa"/>
            <w:gridSpan w:val="2"/>
            <w:tcBorders>
              <w:top w:val="single" w:sz="12" w:space="0" w:color="000000"/>
              <w:left w:val="single" w:sz="12" w:space="0" w:color="000000"/>
              <w:bottom w:val="single" w:sz="12" w:space="0" w:color="000000"/>
              <w:right w:val="single" w:sz="8" w:space="0" w:color="000000"/>
            </w:tcBorders>
            <w:shd w:val="clear" w:color="auto" w:fill="FDD282"/>
          </w:tcPr>
          <w:p>
            <w:pPr>
              <w:pStyle w:val="TableParagraph"/>
              <w:spacing w:line="215" w:lineRule="exact"/>
              <w:ind w:left="36"/>
              <w:jc w:val="center"/>
              <w:rPr>
                <w:b/>
                <w:sz w:val="20"/>
              </w:rPr>
            </w:pPr>
            <w:r>
              <w:rPr>
                <w:b/>
                <w:w w:val="100"/>
                <w:sz w:val="20"/>
              </w:rPr>
              <w:t>#</w:t>
            </w:r>
          </w:p>
        </w:tc>
        <w:tc>
          <w:tcPr>
            <w:tcW w:w="1177" w:type="dxa"/>
            <w:gridSpan w:val="2"/>
            <w:tcBorders>
              <w:top w:val="single" w:sz="12" w:space="0" w:color="000000"/>
              <w:left w:val="single" w:sz="8" w:space="0" w:color="000000"/>
              <w:bottom w:val="single" w:sz="12" w:space="0" w:color="000000"/>
              <w:right w:val="single" w:sz="12" w:space="0" w:color="000000"/>
            </w:tcBorders>
            <w:shd w:val="clear" w:color="auto" w:fill="FDD282"/>
          </w:tcPr>
          <w:p>
            <w:pPr>
              <w:pStyle w:val="TableParagraph"/>
              <w:spacing w:line="215" w:lineRule="exact"/>
              <w:ind w:left="47"/>
              <w:jc w:val="center"/>
              <w:rPr>
                <w:b/>
                <w:sz w:val="20"/>
              </w:rPr>
            </w:pPr>
            <w:r>
              <w:rPr>
                <w:b/>
                <w:w w:val="100"/>
                <w:sz w:val="20"/>
              </w:rPr>
              <w:t>%</w:t>
            </w:r>
          </w:p>
        </w:tc>
      </w:tr>
      <w:tr>
        <w:trPr>
          <w:trHeight w:val="299" w:hRule="atLeast"/>
        </w:trPr>
        <w:tc>
          <w:tcPr>
            <w:tcW w:w="1749" w:type="dxa"/>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6"/>
              <w:ind w:left="108"/>
              <w:jc w:val="left"/>
              <w:rPr>
                <w:sz w:val="18"/>
              </w:rPr>
            </w:pPr>
            <w:r>
              <w:rPr>
                <w:sz w:val="22"/>
              </w:rPr>
              <w:t>S</w:t>
            </w:r>
            <w:r>
              <w:rPr>
                <w:sz w:val="18"/>
              </w:rPr>
              <w:t>YPHILIS</w:t>
            </w:r>
          </w:p>
        </w:tc>
        <w:tc>
          <w:tcPr>
            <w:tcW w:w="1055" w:type="dxa"/>
            <w:gridSpan w:val="2"/>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6"/>
              <w:ind w:right="73"/>
              <w:rPr>
                <w:sz w:val="22"/>
              </w:rPr>
            </w:pPr>
            <w:r>
              <w:rPr>
                <w:w w:val="99"/>
                <w:sz w:val="22"/>
              </w:rPr>
              <w:t>3</w:t>
            </w:r>
          </w:p>
        </w:tc>
        <w:tc>
          <w:tcPr>
            <w:tcW w:w="1037" w:type="dxa"/>
            <w:gridSpan w:val="2"/>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6"/>
              <w:ind w:right="74"/>
              <w:rPr>
                <w:sz w:val="22"/>
              </w:rPr>
            </w:pPr>
            <w:r>
              <w:rPr>
                <w:w w:val="99"/>
                <w:sz w:val="22"/>
              </w:rPr>
              <w:t>1</w:t>
            </w:r>
          </w:p>
        </w:tc>
        <w:tc>
          <w:tcPr>
            <w:tcW w:w="1036" w:type="dxa"/>
            <w:gridSpan w:val="2"/>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6"/>
              <w:ind w:right="73"/>
              <w:rPr>
                <w:sz w:val="22"/>
              </w:rPr>
            </w:pPr>
            <w:r>
              <w:rPr>
                <w:w w:val="99"/>
                <w:sz w:val="22"/>
              </w:rPr>
              <w:t>2</w:t>
            </w:r>
          </w:p>
        </w:tc>
        <w:tc>
          <w:tcPr>
            <w:tcW w:w="1004" w:type="dxa"/>
            <w:gridSpan w:val="2"/>
            <w:tcBorders>
              <w:top w:val="single" w:sz="12"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6"/>
              <w:ind w:right="76"/>
              <w:rPr>
                <w:sz w:val="22"/>
              </w:rPr>
            </w:pPr>
            <w:r>
              <w:rPr>
                <w:w w:val="95"/>
                <w:sz w:val="22"/>
              </w:rPr>
              <w:t>-2</w:t>
            </w:r>
          </w:p>
        </w:tc>
        <w:tc>
          <w:tcPr>
            <w:tcW w:w="1180" w:type="dxa"/>
            <w:gridSpan w:val="2"/>
            <w:tcBorders>
              <w:top w:val="single" w:sz="12"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6"/>
              <w:ind w:left="239"/>
              <w:jc w:val="left"/>
              <w:rPr>
                <w:sz w:val="22"/>
              </w:rPr>
            </w:pPr>
            <w:r>
              <w:rPr>
                <w:sz w:val="22"/>
              </w:rPr>
              <w:t>-66.67%</w:t>
            </w:r>
          </w:p>
        </w:tc>
        <w:tc>
          <w:tcPr>
            <w:tcW w:w="1015" w:type="dxa"/>
            <w:gridSpan w:val="2"/>
            <w:tcBorders>
              <w:top w:val="single" w:sz="12"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6"/>
              <w:ind w:right="74"/>
              <w:rPr>
                <w:sz w:val="22"/>
              </w:rPr>
            </w:pPr>
            <w:r>
              <w:rPr>
                <w:w w:val="95"/>
                <w:sz w:val="22"/>
              </w:rPr>
              <w:t>-1</w:t>
            </w:r>
          </w:p>
        </w:tc>
        <w:tc>
          <w:tcPr>
            <w:tcW w:w="1177" w:type="dxa"/>
            <w:gridSpan w:val="2"/>
            <w:tcBorders>
              <w:top w:val="single" w:sz="12"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6"/>
              <w:ind w:left="239"/>
              <w:jc w:val="left"/>
              <w:rPr>
                <w:sz w:val="22"/>
              </w:rPr>
            </w:pPr>
            <w:r>
              <w:rPr>
                <w:sz w:val="22"/>
              </w:rPr>
              <w:t>-33.33%</w:t>
            </w:r>
          </w:p>
        </w:tc>
      </w:tr>
      <w:tr>
        <w:trPr>
          <w:trHeight w:val="299" w:hRule="atLeast"/>
        </w:trPr>
        <w:tc>
          <w:tcPr>
            <w:tcW w:w="1749"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left="108"/>
              <w:jc w:val="left"/>
              <w:rPr>
                <w:sz w:val="18"/>
              </w:rPr>
            </w:pPr>
            <w:r>
              <w:rPr>
                <w:sz w:val="22"/>
              </w:rPr>
              <w:t>G</w:t>
            </w:r>
            <w:r>
              <w:rPr>
                <w:sz w:val="18"/>
              </w:rPr>
              <w:t>ONORRHEA</w:t>
            </w:r>
          </w:p>
        </w:tc>
        <w:tc>
          <w:tcPr>
            <w:tcW w:w="1055" w:type="dxa"/>
            <w:gridSpan w:val="2"/>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3"/>
              <w:rPr>
                <w:sz w:val="22"/>
              </w:rPr>
            </w:pPr>
            <w:r>
              <w:rPr>
                <w:w w:val="95"/>
                <w:sz w:val="22"/>
              </w:rPr>
              <w:t>63</w:t>
            </w:r>
          </w:p>
        </w:tc>
        <w:tc>
          <w:tcPr>
            <w:tcW w:w="1037" w:type="dxa"/>
            <w:gridSpan w:val="2"/>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3"/>
              <w:rPr>
                <w:sz w:val="22"/>
              </w:rPr>
            </w:pPr>
            <w:r>
              <w:rPr>
                <w:w w:val="95"/>
                <w:sz w:val="22"/>
              </w:rPr>
              <w:t>76</w:t>
            </w:r>
          </w:p>
        </w:tc>
        <w:tc>
          <w:tcPr>
            <w:tcW w:w="1036" w:type="dxa"/>
            <w:gridSpan w:val="2"/>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2"/>
              <w:rPr>
                <w:sz w:val="22"/>
              </w:rPr>
            </w:pPr>
            <w:r>
              <w:rPr>
                <w:w w:val="95"/>
                <w:sz w:val="22"/>
              </w:rPr>
              <w:t>38</w:t>
            </w:r>
          </w:p>
        </w:tc>
        <w:tc>
          <w:tcPr>
            <w:tcW w:w="1004" w:type="dxa"/>
            <w:gridSpan w:val="2"/>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2" w:lineRule="exact" w:before="17"/>
              <w:ind w:right="76"/>
              <w:rPr>
                <w:sz w:val="22"/>
              </w:rPr>
            </w:pPr>
            <w:r>
              <w:rPr>
                <w:w w:val="95"/>
                <w:sz w:val="22"/>
              </w:rPr>
              <w:t>13</w:t>
            </w:r>
          </w:p>
        </w:tc>
        <w:tc>
          <w:tcPr>
            <w:tcW w:w="1180" w:type="dxa"/>
            <w:gridSpan w:val="2"/>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2" w:lineRule="exact" w:before="17"/>
              <w:ind w:left="318"/>
              <w:jc w:val="left"/>
              <w:rPr>
                <w:sz w:val="22"/>
              </w:rPr>
            </w:pPr>
            <w:r>
              <w:rPr>
                <w:sz w:val="22"/>
              </w:rPr>
              <w:t>20.63%</w:t>
            </w:r>
          </w:p>
        </w:tc>
        <w:tc>
          <w:tcPr>
            <w:tcW w:w="1015" w:type="dxa"/>
            <w:gridSpan w:val="2"/>
            <w:tcBorders>
              <w:top w:val="single" w:sz="8" w:space="0" w:color="000000"/>
              <w:left w:val="single" w:sz="12" w:space="0" w:color="000000"/>
              <w:bottom w:val="single" w:sz="8" w:space="0" w:color="000000"/>
              <w:right w:val="single" w:sz="8" w:space="0" w:color="000000"/>
            </w:tcBorders>
          </w:tcPr>
          <w:p>
            <w:pPr>
              <w:pStyle w:val="TableParagraph"/>
              <w:spacing w:line="262" w:lineRule="exact" w:before="17"/>
              <w:ind w:left="594"/>
              <w:jc w:val="left"/>
              <w:rPr>
                <w:sz w:val="22"/>
              </w:rPr>
            </w:pPr>
            <w:r>
              <w:rPr>
                <w:sz w:val="22"/>
              </w:rPr>
              <w:t>-25</w:t>
            </w:r>
          </w:p>
        </w:tc>
        <w:tc>
          <w:tcPr>
            <w:tcW w:w="1177" w:type="dxa"/>
            <w:gridSpan w:val="2"/>
            <w:tcBorders>
              <w:top w:val="single" w:sz="8" w:space="0" w:color="000000"/>
              <w:left w:val="single" w:sz="8" w:space="0" w:color="000000"/>
              <w:bottom w:val="single" w:sz="8" w:space="0" w:color="000000"/>
              <w:right w:val="single" w:sz="12" w:space="0" w:color="000000"/>
            </w:tcBorders>
          </w:tcPr>
          <w:p>
            <w:pPr>
              <w:pStyle w:val="TableParagraph"/>
              <w:spacing w:line="262" w:lineRule="exact" w:before="17"/>
              <w:ind w:left="239"/>
              <w:jc w:val="left"/>
              <w:rPr>
                <w:sz w:val="22"/>
              </w:rPr>
            </w:pPr>
            <w:r>
              <w:rPr>
                <w:sz w:val="22"/>
              </w:rPr>
              <w:t>-39.68%</w:t>
            </w:r>
          </w:p>
        </w:tc>
      </w:tr>
      <w:tr>
        <w:trPr>
          <w:trHeight w:val="299" w:hRule="atLeast"/>
        </w:trPr>
        <w:tc>
          <w:tcPr>
            <w:tcW w:w="1749" w:type="dxa"/>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line="263" w:lineRule="exact" w:before="17"/>
              <w:ind w:left="108"/>
              <w:jc w:val="left"/>
              <w:rPr>
                <w:sz w:val="18"/>
              </w:rPr>
            </w:pPr>
            <w:r>
              <w:rPr>
                <w:sz w:val="22"/>
              </w:rPr>
              <w:t>C</w:t>
            </w:r>
            <w:r>
              <w:rPr>
                <w:sz w:val="18"/>
              </w:rPr>
              <w:t>HLAMYDIA</w:t>
            </w:r>
          </w:p>
        </w:tc>
        <w:tc>
          <w:tcPr>
            <w:tcW w:w="1055" w:type="dxa"/>
            <w:gridSpan w:val="2"/>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line="263" w:lineRule="exact" w:before="17"/>
              <w:ind w:left="589"/>
              <w:jc w:val="left"/>
              <w:rPr>
                <w:sz w:val="22"/>
              </w:rPr>
            </w:pPr>
            <w:r>
              <w:rPr>
                <w:sz w:val="22"/>
              </w:rPr>
              <w:t>190</w:t>
            </w:r>
          </w:p>
        </w:tc>
        <w:tc>
          <w:tcPr>
            <w:tcW w:w="1037" w:type="dxa"/>
            <w:gridSpan w:val="2"/>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line="263" w:lineRule="exact" w:before="17"/>
              <w:ind w:left="571"/>
              <w:jc w:val="left"/>
              <w:rPr>
                <w:sz w:val="22"/>
              </w:rPr>
            </w:pPr>
            <w:r>
              <w:rPr>
                <w:sz w:val="22"/>
              </w:rPr>
              <w:t>160</w:t>
            </w:r>
          </w:p>
        </w:tc>
        <w:tc>
          <w:tcPr>
            <w:tcW w:w="1036" w:type="dxa"/>
            <w:gridSpan w:val="2"/>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line="263" w:lineRule="exact" w:before="17"/>
              <w:ind w:right="73"/>
              <w:rPr>
                <w:sz w:val="22"/>
              </w:rPr>
            </w:pPr>
            <w:r>
              <w:rPr>
                <w:w w:val="95"/>
                <w:sz w:val="22"/>
              </w:rPr>
              <w:t>97</w:t>
            </w:r>
          </w:p>
        </w:tc>
        <w:tc>
          <w:tcPr>
            <w:tcW w:w="1004" w:type="dxa"/>
            <w:gridSpan w:val="2"/>
            <w:tcBorders>
              <w:top w:val="single" w:sz="8" w:space="0" w:color="000000"/>
              <w:left w:val="single" w:sz="12" w:space="0" w:color="000000"/>
              <w:bottom w:val="double" w:sz="6" w:space="0" w:color="833B0A"/>
              <w:right w:val="single" w:sz="8" w:space="0" w:color="000000"/>
            </w:tcBorders>
            <w:shd w:val="clear" w:color="auto" w:fill="FFF6E7"/>
          </w:tcPr>
          <w:p>
            <w:pPr>
              <w:pStyle w:val="TableParagraph"/>
              <w:spacing w:line="263" w:lineRule="exact" w:before="17"/>
              <w:ind w:left="580"/>
              <w:jc w:val="left"/>
              <w:rPr>
                <w:sz w:val="22"/>
              </w:rPr>
            </w:pPr>
            <w:r>
              <w:rPr>
                <w:sz w:val="22"/>
              </w:rPr>
              <w:t>-30</w:t>
            </w:r>
          </w:p>
        </w:tc>
        <w:tc>
          <w:tcPr>
            <w:tcW w:w="1180" w:type="dxa"/>
            <w:gridSpan w:val="2"/>
            <w:tcBorders>
              <w:top w:val="single" w:sz="8" w:space="0" w:color="000000"/>
              <w:left w:val="single" w:sz="8" w:space="0" w:color="000000"/>
              <w:bottom w:val="double" w:sz="6" w:space="0" w:color="833B0A"/>
              <w:right w:val="single" w:sz="12" w:space="0" w:color="000000"/>
            </w:tcBorders>
            <w:shd w:val="clear" w:color="auto" w:fill="FFF6E7"/>
          </w:tcPr>
          <w:p>
            <w:pPr>
              <w:pStyle w:val="TableParagraph"/>
              <w:spacing w:line="263" w:lineRule="exact" w:before="17"/>
              <w:ind w:left="239"/>
              <w:jc w:val="left"/>
              <w:rPr>
                <w:sz w:val="22"/>
              </w:rPr>
            </w:pPr>
            <w:r>
              <w:rPr>
                <w:sz w:val="22"/>
              </w:rPr>
              <w:t>-15.79%</w:t>
            </w:r>
          </w:p>
        </w:tc>
        <w:tc>
          <w:tcPr>
            <w:tcW w:w="1015" w:type="dxa"/>
            <w:gridSpan w:val="2"/>
            <w:tcBorders>
              <w:top w:val="single" w:sz="8" w:space="0" w:color="000000"/>
              <w:left w:val="single" w:sz="12" w:space="0" w:color="000000"/>
              <w:bottom w:val="double" w:sz="6" w:space="0" w:color="833B0A"/>
              <w:right w:val="single" w:sz="8" w:space="0" w:color="000000"/>
            </w:tcBorders>
            <w:shd w:val="clear" w:color="auto" w:fill="FFF6E7"/>
          </w:tcPr>
          <w:p>
            <w:pPr>
              <w:pStyle w:val="TableParagraph"/>
              <w:spacing w:line="263" w:lineRule="exact" w:before="17"/>
              <w:ind w:left="593"/>
              <w:jc w:val="left"/>
              <w:rPr>
                <w:sz w:val="22"/>
              </w:rPr>
            </w:pPr>
            <w:r>
              <w:rPr>
                <w:sz w:val="22"/>
              </w:rPr>
              <w:t>-93</w:t>
            </w:r>
          </w:p>
        </w:tc>
        <w:tc>
          <w:tcPr>
            <w:tcW w:w="1177" w:type="dxa"/>
            <w:gridSpan w:val="2"/>
            <w:tcBorders>
              <w:top w:val="single" w:sz="8" w:space="0" w:color="000000"/>
              <w:left w:val="single" w:sz="8" w:space="0" w:color="000000"/>
              <w:bottom w:val="double" w:sz="6" w:space="0" w:color="833B0A"/>
              <w:right w:val="single" w:sz="12" w:space="0" w:color="000000"/>
            </w:tcBorders>
            <w:shd w:val="clear" w:color="auto" w:fill="FFF6E7"/>
          </w:tcPr>
          <w:p>
            <w:pPr>
              <w:pStyle w:val="TableParagraph"/>
              <w:spacing w:line="263" w:lineRule="exact" w:before="17"/>
              <w:ind w:left="239"/>
              <w:jc w:val="left"/>
              <w:rPr>
                <w:sz w:val="22"/>
              </w:rPr>
            </w:pPr>
            <w:r>
              <w:rPr>
                <w:sz w:val="22"/>
              </w:rPr>
              <w:t>-48.95%</w:t>
            </w:r>
          </w:p>
        </w:tc>
      </w:tr>
      <w:tr>
        <w:trPr>
          <w:trHeight w:val="300" w:hRule="atLeast"/>
        </w:trPr>
        <w:tc>
          <w:tcPr>
            <w:tcW w:w="9253" w:type="dxa"/>
            <w:gridSpan w:val="15"/>
            <w:tcBorders>
              <w:top w:val="double" w:sz="6" w:space="0" w:color="833B0A"/>
              <w:left w:val="single" w:sz="12" w:space="0" w:color="000000"/>
              <w:bottom w:val="single" w:sz="12" w:space="0" w:color="000000"/>
              <w:right w:val="single" w:sz="12" w:space="0" w:color="000000"/>
            </w:tcBorders>
            <w:shd w:val="clear" w:color="auto" w:fill="FDD282"/>
          </w:tcPr>
          <w:p>
            <w:pPr>
              <w:pStyle w:val="TableParagraph"/>
              <w:spacing w:line="263" w:lineRule="exact" w:before="17"/>
              <w:ind w:left="3612" w:right="3575"/>
              <w:jc w:val="center"/>
              <w:rPr>
                <w:b/>
                <w:sz w:val="18"/>
              </w:rPr>
            </w:pPr>
            <w:r>
              <w:rPr>
                <w:b/>
                <w:sz w:val="22"/>
              </w:rPr>
              <w:t>G</w:t>
            </w:r>
            <w:r>
              <w:rPr>
                <w:b/>
                <w:sz w:val="18"/>
              </w:rPr>
              <w:t>ENEVA </w:t>
            </w:r>
            <w:r>
              <w:rPr>
                <w:b/>
                <w:sz w:val="22"/>
              </w:rPr>
              <w:t>C</w:t>
            </w:r>
            <w:r>
              <w:rPr>
                <w:b/>
                <w:sz w:val="18"/>
              </w:rPr>
              <w:t>OUNTY</w:t>
            </w:r>
          </w:p>
        </w:tc>
      </w:tr>
      <w:tr>
        <w:trPr>
          <w:trHeight w:val="531" w:hRule="atLeast"/>
        </w:trPr>
        <w:tc>
          <w:tcPr>
            <w:tcW w:w="1749" w:type="dxa"/>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471"/>
              <w:jc w:val="left"/>
              <w:rPr>
                <w:b/>
                <w:sz w:val="18"/>
              </w:rPr>
            </w:pPr>
            <w:r>
              <w:rPr>
                <w:b/>
                <w:sz w:val="22"/>
              </w:rPr>
              <w:t>D</w:t>
            </w:r>
            <w:r>
              <w:rPr>
                <w:b/>
                <w:sz w:val="18"/>
              </w:rPr>
              <w:t>ISEASE</w:t>
            </w:r>
          </w:p>
        </w:tc>
        <w:tc>
          <w:tcPr>
            <w:tcW w:w="1055" w:type="dxa"/>
            <w:gridSpan w:val="2"/>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258"/>
              <w:jc w:val="left"/>
              <w:rPr>
                <w:b/>
                <w:sz w:val="22"/>
              </w:rPr>
            </w:pPr>
            <w:r>
              <w:rPr>
                <w:b/>
                <w:sz w:val="22"/>
              </w:rPr>
              <w:t>2017</w:t>
            </w:r>
          </w:p>
        </w:tc>
        <w:tc>
          <w:tcPr>
            <w:tcW w:w="1037" w:type="dxa"/>
            <w:gridSpan w:val="2"/>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239"/>
              <w:jc w:val="left"/>
              <w:rPr>
                <w:b/>
                <w:sz w:val="22"/>
              </w:rPr>
            </w:pPr>
            <w:r>
              <w:rPr>
                <w:b/>
                <w:sz w:val="22"/>
              </w:rPr>
              <w:t>2019</w:t>
            </w:r>
          </w:p>
        </w:tc>
        <w:tc>
          <w:tcPr>
            <w:tcW w:w="1036" w:type="dxa"/>
            <w:gridSpan w:val="2"/>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239"/>
              <w:jc w:val="left"/>
              <w:rPr>
                <w:b/>
                <w:sz w:val="22"/>
              </w:rPr>
            </w:pPr>
            <w:r>
              <w:rPr>
                <w:b/>
                <w:sz w:val="22"/>
              </w:rPr>
              <w:t>2020</w:t>
            </w:r>
          </w:p>
        </w:tc>
        <w:tc>
          <w:tcPr>
            <w:tcW w:w="2184" w:type="dxa"/>
            <w:gridSpan w:val="4"/>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6" w:lineRule="exact" w:before="6"/>
              <w:ind w:left="488" w:right="445" w:firstLine="212"/>
              <w:jc w:val="left"/>
              <w:rPr>
                <w:b/>
                <w:sz w:val="22"/>
              </w:rPr>
            </w:pPr>
            <w:r>
              <w:rPr>
                <w:b/>
                <w:sz w:val="22"/>
              </w:rPr>
              <w:t>C</w:t>
            </w:r>
            <w:r>
              <w:rPr>
                <w:b/>
                <w:sz w:val="18"/>
              </w:rPr>
              <w:t>HANGE </w:t>
            </w:r>
            <w:r>
              <w:rPr>
                <w:b/>
                <w:sz w:val="22"/>
              </w:rPr>
              <w:t>2017-2019</w:t>
            </w:r>
          </w:p>
        </w:tc>
        <w:tc>
          <w:tcPr>
            <w:tcW w:w="2192" w:type="dxa"/>
            <w:gridSpan w:val="4"/>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6" w:lineRule="exact" w:before="6"/>
              <w:ind w:left="493" w:right="449" w:firstLine="212"/>
              <w:jc w:val="left"/>
              <w:rPr>
                <w:b/>
                <w:sz w:val="22"/>
              </w:rPr>
            </w:pPr>
            <w:r>
              <w:rPr>
                <w:b/>
                <w:sz w:val="22"/>
              </w:rPr>
              <w:t>C</w:t>
            </w:r>
            <w:r>
              <w:rPr>
                <w:b/>
                <w:sz w:val="18"/>
              </w:rPr>
              <w:t>HANGE </w:t>
            </w:r>
            <w:r>
              <w:rPr>
                <w:b/>
                <w:sz w:val="22"/>
              </w:rPr>
              <w:t>2017-2020</w:t>
            </w:r>
          </w:p>
        </w:tc>
      </w:tr>
      <w:tr>
        <w:trPr>
          <w:trHeight w:val="235" w:hRule="atLeast"/>
        </w:trPr>
        <w:tc>
          <w:tcPr>
            <w:tcW w:w="1749"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55" w:type="dxa"/>
            <w:gridSpan w:val="2"/>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37" w:type="dxa"/>
            <w:gridSpan w:val="2"/>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36" w:type="dxa"/>
            <w:gridSpan w:val="2"/>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004" w:type="dxa"/>
            <w:gridSpan w:val="2"/>
            <w:tcBorders>
              <w:top w:val="single" w:sz="12" w:space="0" w:color="000000"/>
              <w:left w:val="single" w:sz="12" w:space="0" w:color="000000"/>
              <w:bottom w:val="single" w:sz="12" w:space="0" w:color="000000"/>
              <w:right w:val="single" w:sz="8" w:space="0" w:color="000000"/>
            </w:tcBorders>
            <w:shd w:val="clear" w:color="auto" w:fill="FDD282"/>
          </w:tcPr>
          <w:p>
            <w:pPr>
              <w:pStyle w:val="TableParagraph"/>
              <w:spacing w:line="215" w:lineRule="exact"/>
              <w:ind w:left="32"/>
              <w:jc w:val="center"/>
              <w:rPr>
                <w:b/>
                <w:sz w:val="20"/>
              </w:rPr>
            </w:pPr>
            <w:r>
              <w:rPr>
                <w:b/>
                <w:w w:val="100"/>
                <w:sz w:val="20"/>
              </w:rPr>
              <w:t>#</w:t>
            </w:r>
          </w:p>
        </w:tc>
        <w:tc>
          <w:tcPr>
            <w:tcW w:w="1180" w:type="dxa"/>
            <w:gridSpan w:val="2"/>
            <w:tcBorders>
              <w:top w:val="single" w:sz="12" w:space="0" w:color="000000"/>
              <w:left w:val="single" w:sz="8" w:space="0" w:color="000000"/>
              <w:bottom w:val="single" w:sz="12" w:space="0" w:color="000000"/>
              <w:right w:val="single" w:sz="12" w:space="0" w:color="000000"/>
            </w:tcBorders>
            <w:shd w:val="clear" w:color="auto" w:fill="FDD282"/>
          </w:tcPr>
          <w:p>
            <w:pPr>
              <w:pStyle w:val="TableParagraph"/>
              <w:spacing w:line="215" w:lineRule="exact"/>
              <w:ind w:left="42"/>
              <w:jc w:val="center"/>
              <w:rPr>
                <w:b/>
                <w:sz w:val="20"/>
              </w:rPr>
            </w:pPr>
            <w:r>
              <w:rPr>
                <w:b/>
                <w:w w:val="100"/>
                <w:sz w:val="20"/>
              </w:rPr>
              <w:t>%</w:t>
            </w:r>
          </w:p>
        </w:tc>
        <w:tc>
          <w:tcPr>
            <w:tcW w:w="1015" w:type="dxa"/>
            <w:gridSpan w:val="2"/>
            <w:tcBorders>
              <w:top w:val="single" w:sz="12" w:space="0" w:color="000000"/>
              <w:left w:val="single" w:sz="12" w:space="0" w:color="000000"/>
              <w:bottom w:val="single" w:sz="12" w:space="0" w:color="000000"/>
              <w:right w:val="single" w:sz="8" w:space="0" w:color="000000"/>
            </w:tcBorders>
            <w:shd w:val="clear" w:color="auto" w:fill="FDD282"/>
          </w:tcPr>
          <w:p>
            <w:pPr>
              <w:pStyle w:val="TableParagraph"/>
              <w:spacing w:line="215" w:lineRule="exact"/>
              <w:ind w:left="36"/>
              <w:jc w:val="center"/>
              <w:rPr>
                <w:b/>
                <w:sz w:val="20"/>
              </w:rPr>
            </w:pPr>
            <w:r>
              <w:rPr>
                <w:b/>
                <w:w w:val="100"/>
                <w:sz w:val="20"/>
              </w:rPr>
              <w:t>#</w:t>
            </w:r>
          </w:p>
        </w:tc>
        <w:tc>
          <w:tcPr>
            <w:tcW w:w="1177" w:type="dxa"/>
            <w:gridSpan w:val="2"/>
            <w:tcBorders>
              <w:top w:val="single" w:sz="12" w:space="0" w:color="000000"/>
              <w:left w:val="single" w:sz="8" w:space="0" w:color="000000"/>
              <w:bottom w:val="single" w:sz="12" w:space="0" w:color="000000"/>
              <w:right w:val="single" w:sz="12" w:space="0" w:color="000000"/>
            </w:tcBorders>
            <w:shd w:val="clear" w:color="auto" w:fill="FDD282"/>
          </w:tcPr>
          <w:p>
            <w:pPr>
              <w:pStyle w:val="TableParagraph"/>
              <w:spacing w:line="215" w:lineRule="exact"/>
              <w:ind w:left="47"/>
              <w:jc w:val="center"/>
              <w:rPr>
                <w:b/>
                <w:sz w:val="20"/>
              </w:rPr>
            </w:pPr>
            <w:r>
              <w:rPr>
                <w:b/>
                <w:w w:val="100"/>
                <w:sz w:val="20"/>
              </w:rPr>
              <w:t>%</w:t>
            </w:r>
          </w:p>
        </w:tc>
      </w:tr>
      <w:tr>
        <w:trPr>
          <w:trHeight w:val="299" w:hRule="atLeast"/>
        </w:trPr>
        <w:tc>
          <w:tcPr>
            <w:tcW w:w="1749" w:type="dxa"/>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left="108"/>
              <w:jc w:val="left"/>
              <w:rPr>
                <w:sz w:val="18"/>
              </w:rPr>
            </w:pPr>
            <w:r>
              <w:rPr>
                <w:sz w:val="22"/>
              </w:rPr>
              <w:t>S</w:t>
            </w:r>
            <w:r>
              <w:rPr>
                <w:sz w:val="18"/>
              </w:rPr>
              <w:t>YPHILIS</w:t>
            </w:r>
          </w:p>
        </w:tc>
        <w:tc>
          <w:tcPr>
            <w:tcW w:w="1055" w:type="dxa"/>
            <w:gridSpan w:val="2"/>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3"/>
              <w:rPr>
                <w:sz w:val="22"/>
              </w:rPr>
            </w:pPr>
            <w:r>
              <w:rPr>
                <w:w w:val="99"/>
                <w:sz w:val="22"/>
              </w:rPr>
              <w:t>3</w:t>
            </w:r>
          </w:p>
        </w:tc>
        <w:tc>
          <w:tcPr>
            <w:tcW w:w="1037" w:type="dxa"/>
            <w:gridSpan w:val="2"/>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4"/>
              <w:rPr>
                <w:sz w:val="22"/>
              </w:rPr>
            </w:pPr>
            <w:r>
              <w:rPr>
                <w:w w:val="99"/>
                <w:sz w:val="22"/>
              </w:rPr>
              <w:t>1</w:t>
            </w:r>
          </w:p>
        </w:tc>
        <w:tc>
          <w:tcPr>
            <w:tcW w:w="1036" w:type="dxa"/>
            <w:gridSpan w:val="2"/>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3"/>
              <w:rPr>
                <w:sz w:val="22"/>
              </w:rPr>
            </w:pPr>
            <w:r>
              <w:rPr>
                <w:w w:val="99"/>
                <w:sz w:val="22"/>
              </w:rPr>
              <w:t>2</w:t>
            </w:r>
          </w:p>
        </w:tc>
        <w:tc>
          <w:tcPr>
            <w:tcW w:w="1004" w:type="dxa"/>
            <w:gridSpan w:val="2"/>
            <w:tcBorders>
              <w:top w:val="single" w:sz="12" w:space="0" w:color="000000"/>
              <w:left w:val="single" w:sz="12" w:space="0" w:color="000000"/>
              <w:bottom w:val="single" w:sz="8" w:space="0" w:color="000000"/>
              <w:right w:val="single" w:sz="8" w:space="0" w:color="000000"/>
            </w:tcBorders>
            <w:shd w:val="clear" w:color="auto" w:fill="FFF6E7"/>
          </w:tcPr>
          <w:p>
            <w:pPr>
              <w:pStyle w:val="TableParagraph"/>
              <w:spacing w:line="262" w:lineRule="exact" w:before="17"/>
              <w:ind w:right="76"/>
              <w:rPr>
                <w:sz w:val="22"/>
              </w:rPr>
            </w:pPr>
            <w:r>
              <w:rPr>
                <w:w w:val="95"/>
                <w:sz w:val="22"/>
              </w:rPr>
              <w:t>-2</w:t>
            </w:r>
          </w:p>
        </w:tc>
        <w:tc>
          <w:tcPr>
            <w:tcW w:w="1180" w:type="dxa"/>
            <w:gridSpan w:val="2"/>
            <w:tcBorders>
              <w:top w:val="single" w:sz="12" w:space="0" w:color="000000"/>
              <w:left w:val="single" w:sz="8" w:space="0" w:color="000000"/>
              <w:bottom w:val="single" w:sz="8" w:space="0" w:color="000000"/>
              <w:right w:val="single" w:sz="12" w:space="0" w:color="000000"/>
            </w:tcBorders>
            <w:shd w:val="clear" w:color="auto" w:fill="FFF6E7"/>
          </w:tcPr>
          <w:p>
            <w:pPr>
              <w:pStyle w:val="TableParagraph"/>
              <w:spacing w:line="262" w:lineRule="exact" w:before="17"/>
              <w:ind w:left="239"/>
              <w:jc w:val="left"/>
              <w:rPr>
                <w:sz w:val="22"/>
              </w:rPr>
            </w:pPr>
            <w:r>
              <w:rPr>
                <w:sz w:val="22"/>
              </w:rPr>
              <w:t>-66.67%</w:t>
            </w:r>
          </w:p>
        </w:tc>
        <w:tc>
          <w:tcPr>
            <w:tcW w:w="1015" w:type="dxa"/>
            <w:gridSpan w:val="2"/>
            <w:tcBorders>
              <w:top w:val="single" w:sz="12" w:space="0" w:color="000000"/>
              <w:left w:val="single" w:sz="12" w:space="0" w:color="000000"/>
              <w:bottom w:val="single" w:sz="8" w:space="0" w:color="000000"/>
              <w:right w:val="single" w:sz="8" w:space="0" w:color="000000"/>
            </w:tcBorders>
            <w:shd w:val="clear" w:color="auto" w:fill="FFF6E7"/>
          </w:tcPr>
          <w:p>
            <w:pPr>
              <w:pStyle w:val="TableParagraph"/>
              <w:spacing w:line="262" w:lineRule="exact" w:before="17"/>
              <w:ind w:right="74"/>
              <w:rPr>
                <w:sz w:val="22"/>
              </w:rPr>
            </w:pPr>
            <w:r>
              <w:rPr>
                <w:w w:val="95"/>
                <w:sz w:val="22"/>
              </w:rPr>
              <w:t>-1</w:t>
            </w:r>
          </w:p>
        </w:tc>
        <w:tc>
          <w:tcPr>
            <w:tcW w:w="1177" w:type="dxa"/>
            <w:gridSpan w:val="2"/>
            <w:tcBorders>
              <w:top w:val="single" w:sz="12" w:space="0" w:color="000000"/>
              <w:left w:val="single" w:sz="8" w:space="0" w:color="000000"/>
              <w:bottom w:val="single" w:sz="8" w:space="0" w:color="000000"/>
              <w:right w:val="single" w:sz="12" w:space="0" w:color="000000"/>
            </w:tcBorders>
            <w:shd w:val="clear" w:color="auto" w:fill="FFF6E7"/>
          </w:tcPr>
          <w:p>
            <w:pPr>
              <w:pStyle w:val="TableParagraph"/>
              <w:spacing w:line="262" w:lineRule="exact" w:before="17"/>
              <w:ind w:left="239"/>
              <w:jc w:val="left"/>
              <w:rPr>
                <w:sz w:val="22"/>
              </w:rPr>
            </w:pPr>
            <w:r>
              <w:rPr>
                <w:sz w:val="22"/>
              </w:rPr>
              <w:t>-33.33%</w:t>
            </w:r>
          </w:p>
        </w:tc>
      </w:tr>
      <w:tr>
        <w:trPr>
          <w:trHeight w:val="300" w:hRule="atLeast"/>
        </w:trPr>
        <w:tc>
          <w:tcPr>
            <w:tcW w:w="1749"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left="108"/>
              <w:jc w:val="left"/>
              <w:rPr>
                <w:sz w:val="18"/>
              </w:rPr>
            </w:pPr>
            <w:r>
              <w:rPr>
                <w:sz w:val="22"/>
              </w:rPr>
              <w:t>G</w:t>
            </w:r>
            <w:r>
              <w:rPr>
                <w:sz w:val="18"/>
              </w:rPr>
              <w:t>ONORRHEA</w:t>
            </w:r>
          </w:p>
        </w:tc>
        <w:tc>
          <w:tcPr>
            <w:tcW w:w="1055" w:type="dxa"/>
            <w:gridSpan w:val="2"/>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3"/>
              <w:rPr>
                <w:sz w:val="22"/>
              </w:rPr>
            </w:pPr>
            <w:r>
              <w:rPr>
                <w:w w:val="95"/>
                <w:sz w:val="22"/>
              </w:rPr>
              <w:t>47</w:t>
            </w:r>
          </w:p>
        </w:tc>
        <w:tc>
          <w:tcPr>
            <w:tcW w:w="1037" w:type="dxa"/>
            <w:gridSpan w:val="2"/>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3"/>
              <w:rPr>
                <w:sz w:val="22"/>
              </w:rPr>
            </w:pPr>
            <w:r>
              <w:rPr>
                <w:w w:val="95"/>
                <w:sz w:val="22"/>
              </w:rPr>
              <w:t>57</w:t>
            </w:r>
          </w:p>
        </w:tc>
        <w:tc>
          <w:tcPr>
            <w:tcW w:w="1036" w:type="dxa"/>
            <w:gridSpan w:val="2"/>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2"/>
              <w:rPr>
                <w:sz w:val="22"/>
              </w:rPr>
            </w:pPr>
            <w:r>
              <w:rPr>
                <w:w w:val="95"/>
                <w:sz w:val="22"/>
              </w:rPr>
              <w:t>55</w:t>
            </w:r>
          </w:p>
        </w:tc>
        <w:tc>
          <w:tcPr>
            <w:tcW w:w="1004" w:type="dxa"/>
            <w:gridSpan w:val="2"/>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7"/>
              <w:ind w:right="76"/>
              <w:rPr>
                <w:sz w:val="22"/>
              </w:rPr>
            </w:pPr>
            <w:r>
              <w:rPr>
                <w:w w:val="95"/>
                <w:sz w:val="22"/>
              </w:rPr>
              <w:t>10</w:t>
            </w:r>
          </w:p>
        </w:tc>
        <w:tc>
          <w:tcPr>
            <w:tcW w:w="1180" w:type="dxa"/>
            <w:gridSpan w:val="2"/>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7"/>
              <w:ind w:left="318"/>
              <w:jc w:val="left"/>
              <w:rPr>
                <w:sz w:val="22"/>
              </w:rPr>
            </w:pPr>
            <w:r>
              <w:rPr>
                <w:sz w:val="22"/>
              </w:rPr>
              <w:t>21.28%</w:t>
            </w:r>
          </w:p>
        </w:tc>
        <w:tc>
          <w:tcPr>
            <w:tcW w:w="1015" w:type="dxa"/>
            <w:gridSpan w:val="2"/>
            <w:tcBorders>
              <w:top w:val="single" w:sz="8" w:space="0" w:color="000000"/>
              <w:left w:val="single" w:sz="12" w:space="0" w:color="000000"/>
              <w:bottom w:val="single" w:sz="8" w:space="0" w:color="000000"/>
              <w:right w:val="single" w:sz="8" w:space="0" w:color="000000"/>
            </w:tcBorders>
          </w:tcPr>
          <w:p>
            <w:pPr>
              <w:pStyle w:val="TableParagraph"/>
              <w:spacing w:line="263" w:lineRule="exact" w:before="17"/>
              <w:ind w:right="74"/>
              <w:rPr>
                <w:sz w:val="22"/>
              </w:rPr>
            </w:pPr>
            <w:r>
              <w:rPr>
                <w:w w:val="99"/>
                <w:sz w:val="22"/>
              </w:rPr>
              <w:t>8</w:t>
            </w:r>
          </w:p>
        </w:tc>
        <w:tc>
          <w:tcPr>
            <w:tcW w:w="1177" w:type="dxa"/>
            <w:gridSpan w:val="2"/>
            <w:tcBorders>
              <w:top w:val="single" w:sz="8" w:space="0" w:color="000000"/>
              <w:left w:val="single" w:sz="8" w:space="0" w:color="000000"/>
              <w:bottom w:val="single" w:sz="8" w:space="0" w:color="000000"/>
              <w:right w:val="single" w:sz="12" w:space="0" w:color="000000"/>
            </w:tcBorders>
          </w:tcPr>
          <w:p>
            <w:pPr>
              <w:pStyle w:val="TableParagraph"/>
              <w:spacing w:line="263" w:lineRule="exact" w:before="17"/>
              <w:ind w:left="319"/>
              <w:jc w:val="left"/>
              <w:rPr>
                <w:sz w:val="22"/>
              </w:rPr>
            </w:pPr>
            <w:r>
              <w:rPr>
                <w:sz w:val="22"/>
              </w:rPr>
              <w:t>17.02%</w:t>
            </w:r>
          </w:p>
        </w:tc>
      </w:tr>
      <w:tr>
        <w:trPr>
          <w:trHeight w:val="299" w:hRule="atLeast"/>
        </w:trPr>
        <w:tc>
          <w:tcPr>
            <w:tcW w:w="1749" w:type="dxa"/>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line="263" w:lineRule="exact" w:before="17"/>
              <w:ind w:left="108"/>
              <w:jc w:val="left"/>
              <w:rPr>
                <w:sz w:val="18"/>
              </w:rPr>
            </w:pPr>
            <w:r>
              <w:rPr>
                <w:sz w:val="22"/>
              </w:rPr>
              <w:t>C</w:t>
            </w:r>
            <w:r>
              <w:rPr>
                <w:sz w:val="18"/>
              </w:rPr>
              <w:t>HLAMYDIA</w:t>
            </w:r>
          </w:p>
        </w:tc>
        <w:tc>
          <w:tcPr>
            <w:tcW w:w="1055" w:type="dxa"/>
            <w:gridSpan w:val="2"/>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line="263" w:lineRule="exact" w:before="17"/>
              <w:ind w:left="589"/>
              <w:jc w:val="left"/>
              <w:rPr>
                <w:sz w:val="22"/>
              </w:rPr>
            </w:pPr>
            <w:r>
              <w:rPr>
                <w:sz w:val="22"/>
              </w:rPr>
              <w:t>111</w:t>
            </w:r>
          </w:p>
        </w:tc>
        <w:tc>
          <w:tcPr>
            <w:tcW w:w="1037" w:type="dxa"/>
            <w:gridSpan w:val="2"/>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line="263" w:lineRule="exact" w:before="17"/>
              <w:ind w:left="571"/>
              <w:jc w:val="left"/>
              <w:rPr>
                <w:sz w:val="22"/>
              </w:rPr>
            </w:pPr>
            <w:r>
              <w:rPr>
                <w:sz w:val="22"/>
              </w:rPr>
              <w:t>106</w:t>
            </w:r>
          </w:p>
        </w:tc>
        <w:tc>
          <w:tcPr>
            <w:tcW w:w="1036" w:type="dxa"/>
            <w:gridSpan w:val="2"/>
            <w:tcBorders>
              <w:top w:val="single" w:sz="8" w:space="0" w:color="000000"/>
              <w:left w:val="single" w:sz="12" w:space="0" w:color="000000"/>
              <w:bottom w:val="double" w:sz="6" w:space="0" w:color="833B0A"/>
              <w:right w:val="single" w:sz="12" w:space="0" w:color="000000"/>
            </w:tcBorders>
            <w:shd w:val="clear" w:color="auto" w:fill="FFF6E7"/>
          </w:tcPr>
          <w:p>
            <w:pPr>
              <w:pStyle w:val="TableParagraph"/>
              <w:spacing w:line="263" w:lineRule="exact" w:before="17"/>
              <w:ind w:right="73"/>
              <w:rPr>
                <w:sz w:val="22"/>
              </w:rPr>
            </w:pPr>
            <w:r>
              <w:rPr>
                <w:w w:val="95"/>
                <w:sz w:val="22"/>
              </w:rPr>
              <w:t>89</w:t>
            </w:r>
          </w:p>
        </w:tc>
        <w:tc>
          <w:tcPr>
            <w:tcW w:w="1004" w:type="dxa"/>
            <w:gridSpan w:val="2"/>
            <w:tcBorders>
              <w:top w:val="single" w:sz="8" w:space="0" w:color="000000"/>
              <w:left w:val="single" w:sz="12" w:space="0" w:color="000000"/>
              <w:bottom w:val="double" w:sz="6" w:space="0" w:color="833B0A"/>
              <w:right w:val="single" w:sz="8" w:space="0" w:color="000000"/>
            </w:tcBorders>
            <w:shd w:val="clear" w:color="auto" w:fill="FFF6E7"/>
          </w:tcPr>
          <w:p>
            <w:pPr>
              <w:pStyle w:val="TableParagraph"/>
              <w:spacing w:line="263" w:lineRule="exact" w:before="17"/>
              <w:ind w:right="76"/>
              <w:rPr>
                <w:sz w:val="22"/>
              </w:rPr>
            </w:pPr>
            <w:r>
              <w:rPr>
                <w:w w:val="95"/>
                <w:sz w:val="22"/>
              </w:rPr>
              <w:t>-5</w:t>
            </w:r>
          </w:p>
        </w:tc>
        <w:tc>
          <w:tcPr>
            <w:tcW w:w="1180" w:type="dxa"/>
            <w:gridSpan w:val="2"/>
            <w:tcBorders>
              <w:top w:val="single" w:sz="8" w:space="0" w:color="000000"/>
              <w:left w:val="single" w:sz="8" w:space="0" w:color="000000"/>
              <w:bottom w:val="double" w:sz="6" w:space="0" w:color="833B0A"/>
              <w:right w:val="single" w:sz="12" w:space="0" w:color="000000"/>
            </w:tcBorders>
            <w:shd w:val="clear" w:color="auto" w:fill="FFF6E7"/>
          </w:tcPr>
          <w:p>
            <w:pPr>
              <w:pStyle w:val="TableParagraph"/>
              <w:spacing w:line="263" w:lineRule="exact" w:before="17"/>
              <w:ind w:left="359"/>
              <w:jc w:val="left"/>
              <w:rPr>
                <w:sz w:val="22"/>
              </w:rPr>
            </w:pPr>
            <w:r>
              <w:rPr>
                <w:sz w:val="22"/>
              </w:rPr>
              <w:t>-4.50%</w:t>
            </w:r>
          </w:p>
        </w:tc>
        <w:tc>
          <w:tcPr>
            <w:tcW w:w="1015" w:type="dxa"/>
            <w:gridSpan w:val="2"/>
            <w:tcBorders>
              <w:top w:val="single" w:sz="8" w:space="0" w:color="000000"/>
              <w:left w:val="single" w:sz="12" w:space="0" w:color="000000"/>
              <w:bottom w:val="double" w:sz="6" w:space="0" w:color="833B0A"/>
              <w:right w:val="single" w:sz="8" w:space="0" w:color="000000"/>
            </w:tcBorders>
            <w:shd w:val="clear" w:color="auto" w:fill="FFF6E7"/>
          </w:tcPr>
          <w:p>
            <w:pPr>
              <w:pStyle w:val="TableParagraph"/>
              <w:spacing w:line="263" w:lineRule="exact" w:before="17"/>
              <w:ind w:left="593"/>
              <w:jc w:val="left"/>
              <w:rPr>
                <w:sz w:val="22"/>
              </w:rPr>
            </w:pPr>
            <w:r>
              <w:rPr>
                <w:sz w:val="22"/>
              </w:rPr>
              <w:t>-22</w:t>
            </w:r>
          </w:p>
        </w:tc>
        <w:tc>
          <w:tcPr>
            <w:tcW w:w="1177" w:type="dxa"/>
            <w:gridSpan w:val="2"/>
            <w:tcBorders>
              <w:top w:val="single" w:sz="8" w:space="0" w:color="000000"/>
              <w:left w:val="single" w:sz="8" w:space="0" w:color="000000"/>
              <w:bottom w:val="double" w:sz="6" w:space="0" w:color="833B0A"/>
              <w:right w:val="single" w:sz="12" w:space="0" w:color="000000"/>
            </w:tcBorders>
            <w:shd w:val="clear" w:color="auto" w:fill="FFF6E7"/>
          </w:tcPr>
          <w:p>
            <w:pPr>
              <w:pStyle w:val="TableParagraph"/>
              <w:spacing w:line="263" w:lineRule="exact" w:before="17"/>
              <w:ind w:left="239"/>
              <w:jc w:val="left"/>
              <w:rPr>
                <w:sz w:val="22"/>
              </w:rPr>
            </w:pPr>
            <w:r>
              <w:rPr>
                <w:sz w:val="22"/>
              </w:rPr>
              <w:t>-19.82%</w:t>
            </w:r>
          </w:p>
        </w:tc>
      </w:tr>
      <w:tr>
        <w:trPr>
          <w:trHeight w:val="300" w:hRule="atLeast"/>
        </w:trPr>
        <w:tc>
          <w:tcPr>
            <w:tcW w:w="8849" w:type="dxa"/>
            <w:gridSpan w:val="14"/>
            <w:tcBorders>
              <w:top w:val="double" w:sz="6" w:space="0" w:color="833B0A"/>
              <w:left w:val="single" w:sz="12" w:space="0" w:color="000000"/>
              <w:bottom w:val="single" w:sz="12" w:space="0" w:color="000000"/>
              <w:right w:val="single" w:sz="12" w:space="0" w:color="000000"/>
            </w:tcBorders>
            <w:shd w:val="clear" w:color="auto" w:fill="FDD282"/>
          </w:tcPr>
          <w:p>
            <w:pPr>
              <w:pStyle w:val="TableParagraph"/>
              <w:spacing w:line="264" w:lineRule="exact" w:before="16"/>
              <w:ind w:left="3653" w:right="3616"/>
              <w:jc w:val="center"/>
              <w:rPr>
                <w:b/>
                <w:sz w:val="18"/>
              </w:rPr>
            </w:pPr>
            <w:r>
              <w:rPr>
                <w:b/>
                <w:sz w:val="22"/>
              </w:rPr>
              <w:t>H</w:t>
            </w:r>
            <w:r>
              <w:rPr>
                <w:b/>
                <w:sz w:val="18"/>
              </w:rPr>
              <w:t>ENRY </w:t>
            </w:r>
            <w:r>
              <w:rPr>
                <w:b/>
                <w:sz w:val="22"/>
              </w:rPr>
              <w:t>C</w:t>
            </w:r>
            <w:r>
              <w:rPr>
                <w:b/>
                <w:sz w:val="18"/>
              </w:rPr>
              <w:t>OUNTY</w:t>
            </w:r>
          </w:p>
        </w:tc>
        <w:tc>
          <w:tcPr>
            <w:tcW w:w="404" w:type="dxa"/>
            <w:vMerge w:val="restart"/>
            <w:tcBorders>
              <w:top w:val="double" w:sz="6" w:space="0" w:color="833B0A"/>
              <w:left w:val="single" w:sz="12" w:space="0" w:color="000000"/>
              <w:bottom w:val="nil"/>
              <w:right w:val="nil"/>
            </w:tcBorders>
          </w:tcPr>
          <w:p>
            <w:pPr>
              <w:pStyle w:val="TableParagraph"/>
              <w:jc w:val="left"/>
              <w:rPr>
                <w:rFonts w:ascii="Times New Roman"/>
                <w:sz w:val="20"/>
              </w:rPr>
            </w:pPr>
          </w:p>
        </w:tc>
      </w:tr>
      <w:tr>
        <w:trPr>
          <w:trHeight w:val="531" w:hRule="atLeast"/>
        </w:trPr>
        <w:tc>
          <w:tcPr>
            <w:tcW w:w="1749" w:type="dxa"/>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432"/>
              <w:jc w:val="left"/>
              <w:rPr>
                <w:b/>
                <w:sz w:val="18"/>
              </w:rPr>
            </w:pPr>
            <w:r>
              <w:rPr>
                <w:b/>
                <w:sz w:val="22"/>
              </w:rPr>
              <w:t>D</w:t>
            </w:r>
            <w:r>
              <w:rPr>
                <w:b/>
                <w:sz w:val="18"/>
              </w:rPr>
              <w:t>ISEASE</w:t>
            </w:r>
          </w:p>
        </w:tc>
        <w:tc>
          <w:tcPr>
            <w:tcW w:w="932" w:type="dxa"/>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157"/>
              <w:jc w:val="left"/>
              <w:rPr>
                <w:b/>
                <w:sz w:val="22"/>
              </w:rPr>
            </w:pPr>
            <w:r>
              <w:rPr>
                <w:b/>
                <w:sz w:val="22"/>
              </w:rPr>
              <w:t>2017</w:t>
            </w:r>
          </w:p>
        </w:tc>
        <w:tc>
          <w:tcPr>
            <w:tcW w:w="990" w:type="dxa"/>
            <w:gridSpan w:val="2"/>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216"/>
              <w:jc w:val="left"/>
              <w:rPr>
                <w:b/>
                <w:sz w:val="22"/>
              </w:rPr>
            </w:pPr>
            <w:r>
              <w:rPr>
                <w:b/>
                <w:sz w:val="22"/>
              </w:rPr>
              <w:t>2019</w:t>
            </w:r>
          </w:p>
        </w:tc>
        <w:tc>
          <w:tcPr>
            <w:tcW w:w="989" w:type="dxa"/>
            <w:gridSpan w:val="2"/>
            <w:vMerge w:val="restart"/>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before="2"/>
              <w:jc w:val="left"/>
              <w:rPr>
                <w:sz w:val="22"/>
              </w:rPr>
            </w:pPr>
          </w:p>
          <w:p>
            <w:pPr>
              <w:pStyle w:val="TableParagraph"/>
              <w:ind w:left="217"/>
              <w:jc w:val="left"/>
              <w:rPr>
                <w:b/>
                <w:sz w:val="22"/>
              </w:rPr>
            </w:pPr>
            <w:r>
              <w:rPr>
                <w:b/>
                <w:sz w:val="22"/>
              </w:rPr>
              <w:t>2020</w:t>
            </w:r>
          </w:p>
        </w:tc>
        <w:tc>
          <w:tcPr>
            <w:tcW w:w="2088" w:type="dxa"/>
            <w:gridSpan w:val="4"/>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6" w:lineRule="exact" w:before="6"/>
              <w:ind w:left="440" w:right="398" w:firstLine="212"/>
              <w:jc w:val="left"/>
              <w:rPr>
                <w:b/>
                <w:sz w:val="22"/>
              </w:rPr>
            </w:pPr>
            <w:r>
              <w:rPr>
                <w:b/>
                <w:sz w:val="22"/>
              </w:rPr>
              <w:t>C</w:t>
            </w:r>
            <w:r>
              <w:rPr>
                <w:b/>
                <w:sz w:val="18"/>
              </w:rPr>
              <w:t>HANGE </w:t>
            </w:r>
            <w:r>
              <w:rPr>
                <w:b/>
                <w:sz w:val="22"/>
              </w:rPr>
              <w:t>2017-2019</w:t>
            </w:r>
          </w:p>
        </w:tc>
        <w:tc>
          <w:tcPr>
            <w:tcW w:w="2101" w:type="dxa"/>
            <w:gridSpan w:val="4"/>
            <w:tcBorders>
              <w:top w:val="single" w:sz="12" w:space="0" w:color="000000"/>
              <w:left w:val="single" w:sz="12" w:space="0" w:color="000000"/>
              <w:bottom w:val="single" w:sz="8" w:space="0" w:color="000000"/>
              <w:right w:val="single" w:sz="12" w:space="0" w:color="000000"/>
            </w:tcBorders>
            <w:shd w:val="clear" w:color="auto" w:fill="FDD282"/>
          </w:tcPr>
          <w:p>
            <w:pPr>
              <w:pStyle w:val="TableParagraph"/>
              <w:spacing w:line="266" w:lineRule="exact" w:before="6"/>
              <w:ind w:left="448" w:right="402" w:firstLine="212"/>
              <w:jc w:val="left"/>
              <w:rPr>
                <w:b/>
                <w:sz w:val="22"/>
              </w:rPr>
            </w:pPr>
            <w:r>
              <w:rPr>
                <w:b/>
                <w:sz w:val="22"/>
              </w:rPr>
              <w:t>C</w:t>
            </w:r>
            <w:r>
              <w:rPr>
                <w:b/>
                <w:sz w:val="18"/>
              </w:rPr>
              <w:t>HANGE </w:t>
            </w:r>
            <w:r>
              <w:rPr>
                <w:b/>
                <w:sz w:val="22"/>
              </w:rPr>
              <w:t>2017-2020</w:t>
            </w:r>
          </w:p>
        </w:tc>
        <w:tc>
          <w:tcPr>
            <w:tcW w:w="404" w:type="dxa"/>
            <w:vMerge/>
            <w:tcBorders>
              <w:top w:val="nil"/>
              <w:left w:val="single" w:sz="12" w:space="0" w:color="000000"/>
              <w:bottom w:val="nil"/>
              <w:right w:val="nil"/>
            </w:tcBorders>
          </w:tcPr>
          <w:p>
            <w:pPr>
              <w:rPr>
                <w:sz w:val="2"/>
                <w:szCs w:val="2"/>
              </w:rPr>
            </w:pPr>
          </w:p>
        </w:tc>
      </w:tr>
      <w:tr>
        <w:trPr>
          <w:trHeight w:val="235" w:hRule="atLeast"/>
        </w:trPr>
        <w:tc>
          <w:tcPr>
            <w:tcW w:w="1749"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932"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990" w:type="dxa"/>
            <w:gridSpan w:val="2"/>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989" w:type="dxa"/>
            <w:gridSpan w:val="2"/>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961" w:type="dxa"/>
            <w:gridSpan w:val="2"/>
            <w:tcBorders>
              <w:top w:val="single" w:sz="12" w:space="0" w:color="000000"/>
              <w:left w:val="single" w:sz="12" w:space="0" w:color="000000"/>
              <w:bottom w:val="single" w:sz="12" w:space="0" w:color="000000"/>
              <w:right w:val="single" w:sz="8" w:space="0" w:color="000000"/>
            </w:tcBorders>
            <w:shd w:val="clear" w:color="auto" w:fill="FDD282"/>
          </w:tcPr>
          <w:p>
            <w:pPr>
              <w:pStyle w:val="TableParagraph"/>
              <w:spacing w:line="215" w:lineRule="exact"/>
              <w:ind w:left="32"/>
              <w:jc w:val="center"/>
              <w:rPr>
                <w:b/>
                <w:sz w:val="20"/>
              </w:rPr>
            </w:pPr>
            <w:r>
              <w:rPr>
                <w:b/>
                <w:w w:val="100"/>
                <w:sz w:val="20"/>
              </w:rPr>
              <w:t>#</w:t>
            </w:r>
          </w:p>
        </w:tc>
        <w:tc>
          <w:tcPr>
            <w:tcW w:w="1127" w:type="dxa"/>
            <w:gridSpan w:val="2"/>
            <w:tcBorders>
              <w:top w:val="single" w:sz="12" w:space="0" w:color="000000"/>
              <w:left w:val="single" w:sz="8" w:space="0" w:color="000000"/>
              <w:bottom w:val="single" w:sz="12" w:space="0" w:color="000000"/>
              <w:right w:val="single" w:sz="12" w:space="0" w:color="000000"/>
            </w:tcBorders>
            <w:shd w:val="clear" w:color="auto" w:fill="FDD282"/>
          </w:tcPr>
          <w:p>
            <w:pPr>
              <w:pStyle w:val="TableParagraph"/>
              <w:spacing w:line="215" w:lineRule="exact"/>
              <w:ind w:left="44"/>
              <w:jc w:val="center"/>
              <w:rPr>
                <w:b/>
                <w:sz w:val="20"/>
              </w:rPr>
            </w:pPr>
            <w:r>
              <w:rPr>
                <w:b/>
                <w:w w:val="100"/>
                <w:sz w:val="20"/>
              </w:rPr>
              <w:t>%</w:t>
            </w:r>
          </w:p>
        </w:tc>
        <w:tc>
          <w:tcPr>
            <w:tcW w:w="972" w:type="dxa"/>
            <w:gridSpan w:val="2"/>
            <w:tcBorders>
              <w:top w:val="single" w:sz="8" w:space="0" w:color="000000"/>
              <w:left w:val="single" w:sz="12" w:space="0" w:color="000000"/>
              <w:bottom w:val="single" w:sz="12" w:space="0" w:color="000000"/>
              <w:right w:val="single" w:sz="8" w:space="0" w:color="000000"/>
            </w:tcBorders>
            <w:shd w:val="clear" w:color="auto" w:fill="FDD282"/>
          </w:tcPr>
          <w:p>
            <w:pPr>
              <w:pStyle w:val="TableParagraph"/>
              <w:spacing w:line="215" w:lineRule="exact"/>
              <w:ind w:left="35"/>
              <w:jc w:val="center"/>
              <w:rPr>
                <w:b/>
                <w:sz w:val="20"/>
              </w:rPr>
            </w:pPr>
            <w:r>
              <w:rPr>
                <w:b/>
                <w:w w:val="100"/>
                <w:sz w:val="20"/>
              </w:rPr>
              <w:t>#</w:t>
            </w:r>
          </w:p>
        </w:tc>
        <w:tc>
          <w:tcPr>
            <w:tcW w:w="1129" w:type="dxa"/>
            <w:gridSpan w:val="2"/>
            <w:tcBorders>
              <w:top w:val="single" w:sz="8" w:space="0" w:color="000000"/>
              <w:left w:val="single" w:sz="8" w:space="0" w:color="000000"/>
              <w:bottom w:val="single" w:sz="12" w:space="0" w:color="000000"/>
              <w:right w:val="single" w:sz="12" w:space="0" w:color="000000"/>
            </w:tcBorders>
            <w:shd w:val="clear" w:color="auto" w:fill="FDD282"/>
          </w:tcPr>
          <w:p>
            <w:pPr>
              <w:pStyle w:val="TableParagraph"/>
              <w:spacing w:line="215" w:lineRule="exact"/>
              <w:ind w:left="46"/>
              <w:jc w:val="center"/>
              <w:rPr>
                <w:b/>
                <w:sz w:val="20"/>
              </w:rPr>
            </w:pPr>
            <w:r>
              <w:rPr>
                <w:b/>
                <w:w w:val="100"/>
                <w:sz w:val="20"/>
              </w:rPr>
              <w:t>%</w:t>
            </w:r>
          </w:p>
        </w:tc>
        <w:tc>
          <w:tcPr>
            <w:tcW w:w="404" w:type="dxa"/>
            <w:vMerge/>
            <w:tcBorders>
              <w:top w:val="nil"/>
              <w:left w:val="single" w:sz="12" w:space="0" w:color="000000"/>
              <w:bottom w:val="nil"/>
              <w:right w:val="nil"/>
            </w:tcBorders>
          </w:tcPr>
          <w:p>
            <w:pPr>
              <w:rPr>
                <w:sz w:val="2"/>
                <w:szCs w:val="2"/>
              </w:rPr>
            </w:pPr>
          </w:p>
        </w:tc>
      </w:tr>
      <w:tr>
        <w:trPr>
          <w:trHeight w:val="299" w:hRule="atLeast"/>
        </w:trPr>
        <w:tc>
          <w:tcPr>
            <w:tcW w:w="1749" w:type="dxa"/>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6"/>
              <w:ind w:left="108"/>
              <w:jc w:val="left"/>
              <w:rPr>
                <w:sz w:val="18"/>
              </w:rPr>
            </w:pPr>
            <w:r>
              <w:rPr>
                <w:sz w:val="22"/>
              </w:rPr>
              <w:t>S</w:t>
            </w:r>
            <w:r>
              <w:rPr>
                <w:sz w:val="18"/>
              </w:rPr>
              <w:t>YPHILIS</w:t>
            </w:r>
          </w:p>
        </w:tc>
        <w:tc>
          <w:tcPr>
            <w:tcW w:w="932" w:type="dxa"/>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6"/>
              <w:ind w:right="74"/>
              <w:rPr>
                <w:sz w:val="22"/>
              </w:rPr>
            </w:pPr>
            <w:r>
              <w:rPr>
                <w:w w:val="99"/>
                <w:sz w:val="22"/>
              </w:rPr>
              <w:t>5</w:t>
            </w:r>
          </w:p>
        </w:tc>
        <w:tc>
          <w:tcPr>
            <w:tcW w:w="990" w:type="dxa"/>
            <w:gridSpan w:val="2"/>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6"/>
              <w:ind w:right="73"/>
              <w:rPr>
                <w:sz w:val="22"/>
              </w:rPr>
            </w:pPr>
            <w:r>
              <w:rPr>
                <w:w w:val="99"/>
                <w:sz w:val="22"/>
              </w:rPr>
              <w:t>3</w:t>
            </w:r>
          </w:p>
        </w:tc>
        <w:tc>
          <w:tcPr>
            <w:tcW w:w="989" w:type="dxa"/>
            <w:gridSpan w:val="2"/>
            <w:tcBorders>
              <w:top w:val="single" w:sz="12"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6"/>
              <w:ind w:right="72"/>
              <w:rPr>
                <w:sz w:val="22"/>
              </w:rPr>
            </w:pPr>
            <w:r>
              <w:rPr>
                <w:w w:val="99"/>
                <w:sz w:val="22"/>
              </w:rPr>
              <w:t>5</w:t>
            </w:r>
          </w:p>
        </w:tc>
        <w:tc>
          <w:tcPr>
            <w:tcW w:w="961" w:type="dxa"/>
            <w:gridSpan w:val="2"/>
            <w:tcBorders>
              <w:top w:val="single" w:sz="12"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6"/>
              <w:ind w:right="77"/>
              <w:rPr>
                <w:sz w:val="22"/>
              </w:rPr>
            </w:pPr>
            <w:r>
              <w:rPr>
                <w:w w:val="95"/>
                <w:sz w:val="22"/>
              </w:rPr>
              <w:t>-2</w:t>
            </w:r>
          </w:p>
        </w:tc>
        <w:tc>
          <w:tcPr>
            <w:tcW w:w="1127" w:type="dxa"/>
            <w:gridSpan w:val="2"/>
            <w:tcBorders>
              <w:top w:val="single" w:sz="12"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6"/>
              <w:ind w:left="187"/>
              <w:jc w:val="left"/>
              <w:rPr>
                <w:sz w:val="22"/>
              </w:rPr>
            </w:pPr>
            <w:r>
              <w:rPr>
                <w:sz w:val="22"/>
              </w:rPr>
              <w:t>-40.00%</w:t>
            </w:r>
          </w:p>
        </w:tc>
        <w:tc>
          <w:tcPr>
            <w:tcW w:w="972" w:type="dxa"/>
            <w:gridSpan w:val="2"/>
            <w:tcBorders>
              <w:top w:val="single" w:sz="12" w:space="0" w:color="000000"/>
              <w:left w:val="single" w:sz="12" w:space="0" w:color="000000"/>
              <w:bottom w:val="single" w:sz="8" w:space="0" w:color="000000"/>
              <w:right w:val="single" w:sz="8" w:space="0" w:color="000000"/>
            </w:tcBorders>
            <w:shd w:val="clear" w:color="auto" w:fill="FFF6E7"/>
          </w:tcPr>
          <w:p>
            <w:pPr>
              <w:pStyle w:val="TableParagraph"/>
              <w:spacing w:line="263" w:lineRule="exact" w:before="16"/>
              <w:ind w:right="76"/>
              <w:rPr>
                <w:sz w:val="22"/>
              </w:rPr>
            </w:pPr>
            <w:r>
              <w:rPr>
                <w:w w:val="99"/>
                <w:sz w:val="22"/>
              </w:rPr>
              <w:t>0</w:t>
            </w:r>
          </w:p>
        </w:tc>
        <w:tc>
          <w:tcPr>
            <w:tcW w:w="1129" w:type="dxa"/>
            <w:gridSpan w:val="2"/>
            <w:tcBorders>
              <w:top w:val="single" w:sz="12" w:space="0" w:color="000000"/>
              <w:left w:val="single" w:sz="8" w:space="0" w:color="000000"/>
              <w:bottom w:val="single" w:sz="8" w:space="0" w:color="000000"/>
              <w:right w:val="single" w:sz="12" w:space="0" w:color="000000"/>
            </w:tcBorders>
            <w:shd w:val="clear" w:color="auto" w:fill="FFF6E7"/>
          </w:tcPr>
          <w:p>
            <w:pPr>
              <w:pStyle w:val="TableParagraph"/>
              <w:spacing w:line="263" w:lineRule="exact" w:before="16"/>
              <w:ind w:left="391"/>
              <w:jc w:val="left"/>
              <w:rPr>
                <w:sz w:val="22"/>
              </w:rPr>
            </w:pPr>
            <w:r>
              <w:rPr>
                <w:sz w:val="22"/>
              </w:rPr>
              <w:t>0.00%</w:t>
            </w:r>
          </w:p>
        </w:tc>
        <w:tc>
          <w:tcPr>
            <w:tcW w:w="404" w:type="dxa"/>
            <w:vMerge/>
            <w:tcBorders>
              <w:top w:val="nil"/>
              <w:left w:val="single" w:sz="12" w:space="0" w:color="000000"/>
              <w:bottom w:val="nil"/>
              <w:right w:val="nil"/>
            </w:tcBorders>
          </w:tcPr>
          <w:p>
            <w:pPr>
              <w:rPr>
                <w:sz w:val="2"/>
                <w:szCs w:val="2"/>
              </w:rPr>
            </w:pPr>
          </w:p>
        </w:tc>
      </w:tr>
      <w:tr>
        <w:trPr>
          <w:trHeight w:val="299" w:hRule="atLeast"/>
        </w:trPr>
        <w:tc>
          <w:tcPr>
            <w:tcW w:w="1749"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left="108"/>
              <w:jc w:val="left"/>
              <w:rPr>
                <w:sz w:val="18"/>
              </w:rPr>
            </w:pPr>
            <w:r>
              <w:rPr>
                <w:sz w:val="22"/>
              </w:rPr>
              <w:t>G</w:t>
            </w:r>
            <w:r>
              <w:rPr>
                <w:sz w:val="18"/>
              </w:rPr>
              <w:t>ONORRHEA</w:t>
            </w:r>
          </w:p>
        </w:tc>
        <w:tc>
          <w:tcPr>
            <w:tcW w:w="932"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4"/>
              <w:rPr>
                <w:sz w:val="22"/>
              </w:rPr>
            </w:pPr>
            <w:r>
              <w:rPr>
                <w:w w:val="95"/>
                <w:sz w:val="22"/>
              </w:rPr>
              <w:t>27</w:t>
            </w:r>
          </w:p>
        </w:tc>
        <w:tc>
          <w:tcPr>
            <w:tcW w:w="990" w:type="dxa"/>
            <w:gridSpan w:val="2"/>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2"/>
              <w:rPr>
                <w:sz w:val="22"/>
              </w:rPr>
            </w:pPr>
            <w:r>
              <w:rPr>
                <w:w w:val="95"/>
                <w:sz w:val="22"/>
              </w:rPr>
              <w:t>49</w:t>
            </w:r>
          </w:p>
        </w:tc>
        <w:tc>
          <w:tcPr>
            <w:tcW w:w="989" w:type="dxa"/>
            <w:gridSpan w:val="2"/>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1"/>
              <w:rPr>
                <w:sz w:val="22"/>
              </w:rPr>
            </w:pPr>
            <w:r>
              <w:rPr>
                <w:w w:val="95"/>
                <w:sz w:val="22"/>
              </w:rPr>
              <w:t>40</w:t>
            </w:r>
          </w:p>
        </w:tc>
        <w:tc>
          <w:tcPr>
            <w:tcW w:w="961" w:type="dxa"/>
            <w:gridSpan w:val="2"/>
            <w:tcBorders>
              <w:top w:val="single" w:sz="8" w:space="0" w:color="000000"/>
              <w:left w:val="single" w:sz="12" w:space="0" w:color="000000"/>
              <w:bottom w:val="single" w:sz="8" w:space="0" w:color="000000"/>
              <w:right w:val="single" w:sz="8" w:space="0" w:color="000000"/>
            </w:tcBorders>
            <w:shd w:val="clear" w:color="auto" w:fill="FFF6E7"/>
          </w:tcPr>
          <w:p>
            <w:pPr>
              <w:pStyle w:val="TableParagraph"/>
              <w:spacing w:line="262" w:lineRule="exact" w:before="17"/>
              <w:ind w:left="617"/>
              <w:jc w:val="left"/>
              <w:rPr>
                <w:sz w:val="22"/>
              </w:rPr>
            </w:pPr>
            <w:r>
              <w:rPr>
                <w:sz w:val="22"/>
              </w:rPr>
              <w:t>22</w:t>
            </w:r>
          </w:p>
        </w:tc>
        <w:tc>
          <w:tcPr>
            <w:tcW w:w="1127" w:type="dxa"/>
            <w:gridSpan w:val="2"/>
            <w:tcBorders>
              <w:top w:val="single" w:sz="8" w:space="0" w:color="000000"/>
              <w:left w:val="single" w:sz="8" w:space="0" w:color="000000"/>
              <w:bottom w:val="single" w:sz="8" w:space="0" w:color="000000"/>
              <w:right w:val="single" w:sz="12" w:space="0" w:color="000000"/>
            </w:tcBorders>
            <w:shd w:val="clear" w:color="auto" w:fill="FFF6E7"/>
          </w:tcPr>
          <w:p>
            <w:pPr>
              <w:pStyle w:val="TableParagraph"/>
              <w:spacing w:line="262" w:lineRule="exact" w:before="17"/>
              <w:ind w:left="267"/>
              <w:jc w:val="left"/>
              <w:rPr>
                <w:sz w:val="22"/>
              </w:rPr>
            </w:pPr>
            <w:r>
              <w:rPr>
                <w:sz w:val="22"/>
              </w:rPr>
              <w:t>81.48%</w:t>
            </w:r>
          </w:p>
        </w:tc>
        <w:tc>
          <w:tcPr>
            <w:tcW w:w="972" w:type="dxa"/>
            <w:gridSpan w:val="2"/>
            <w:tcBorders>
              <w:top w:val="single" w:sz="8" w:space="0" w:color="000000"/>
              <w:left w:val="single" w:sz="12" w:space="0" w:color="000000"/>
              <w:bottom w:val="single" w:sz="8" w:space="0" w:color="000000"/>
              <w:right w:val="single" w:sz="8" w:space="0" w:color="000000"/>
            </w:tcBorders>
          </w:tcPr>
          <w:p>
            <w:pPr>
              <w:pStyle w:val="TableParagraph"/>
              <w:spacing w:line="262" w:lineRule="exact" w:before="17"/>
              <w:ind w:left="629"/>
              <w:jc w:val="left"/>
              <w:rPr>
                <w:sz w:val="22"/>
              </w:rPr>
            </w:pPr>
            <w:r>
              <w:rPr>
                <w:sz w:val="22"/>
              </w:rPr>
              <w:t>13</w:t>
            </w:r>
          </w:p>
        </w:tc>
        <w:tc>
          <w:tcPr>
            <w:tcW w:w="1129" w:type="dxa"/>
            <w:gridSpan w:val="2"/>
            <w:tcBorders>
              <w:top w:val="single" w:sz="8" w:space="0" w:color="000000"/>
              <w:left w:val="single" w:sz="8" w:space="0" w:color="000000"/>
              <w:bottom w:val="single" w:sz="8" w:space="0" w:color="000000"/>
              <w:right w:val="single" w:sz="12" w:space="0" w:color="000000"/>
            </w:tcBorders>
          </w:tcPr>
          <w:p>
            <w:pPr>
              <w:pStyle w:val="TableParagraph"/>
              <w:spacing w:line="262" w:lineRule="exact" w:before="17"/>
              <w:ind w:left="271"/>
              <w:jc w:val="left"/>
              <w:rPr>
                <w:sz w:val="22"/>
              </w:rPr>
            </w:pPr>
            <w:r>
              <w:rPr>
                <w:sz w:val="22"/>
              </w:rPr>
              <w:t>48.15%</w:t>
            </w:r>
          </w:p>
        </w:tc>
        <w:tc>
          <w:tcPr>
            <w:tcW w:w="404" w:type="dxa"/>
            <w:vMerge/>
            <w:tcBorders>
              <w:top w:val="nil"/>
              <w:left w:val="single" w:sz="12" w:space="0" w:color="000000"/>
              <w:bottom w:val="nil"/>
              <w:right w:val="nil"/>
            </w:tcBorders>
          </w:tcPr>
          <w:p>
            <w:pPr>
              <w:rPr>
                <w:sz w:val="2"/>
                <w:szCs w:val="2"/>
              </w:rPr>
            </w:pPr>
          </w:p>
        </w:tc>
      </w:tr>
      <w:tr>
        <w:trPr>
          <w:trHeight w:val="300" w:hRule="atLeast"/>
        </w:trPr>
        <w:tc>
          <w:tcPr>
            <w:tcW w:w="1749" w:type="dxa"/>
            <w:tcBorders>
              <w:top w:val="single" w:sz="8" w:space="0" w:color="000000"/>
              <w:left w:val="single" w:sz="12" w:space="0" w:color="000000"/>
              <w:bottom w:val="single" w:sz="12" w:space="0" w:color="000000"/>
              <w:right w:val="single" w:sz="12" w:space="0" w:color="000000"/>
            </w:tcBorders>
            <w:shd w:val="clear" w:color="auto" w:fill="FFF6E7"/>
          </w:tcPr>
          <w:p>
            <w:pPr>
              <w:pStyle w:val="TableParagraph"/>
              <w:spacing w:line="264" w:lineRule="exact" w:before="17"/>
              <w:ind w:left="108"/>
              <w:jc w:val="left"/>
              <w:rPr>
                <w:sz w:val="18"/>
              </w:rPr>
            </w:pPr>
            <w:r>
              <w:rPr>
                <w:sz w:val="22"/>
              </w:rPr>
              <w:t>C</w:t>
            </w:r>
            <w:r>
              <w:rPr>
                <w:sz w:val="18"/>
              </w:rPr>
              <w:t>HLAMYDIA</w:t>
            </w:r>
          </w:p>
        </w:tc>
        <w:tc>
          <w:tcPr>
            <w:tcW w:w="932" w:type="dxa"/>
            <w:tcBorders>
              <w:top w:val="single" w:sz="8" w:space="0" w:color="000000"/>
              <w:left w:val="single" w:sz="12" w:space="0" w:color="000000"/>
              <w:bottom w:val="single" w:sz="12" w:space="0" w:color="000000"/>
              <w:right w:val="single" w:sz="12" w:space="0" w:color="000000"/>
            </w:tcBorders>
            <w:shd w:val="clear" w:color="auto" w:fill="FFF6E7"/>
          </w:tcPr>
          <w:p>
            <w:pPr>
              <w:pStyle w:val="TableParagraph"/>
              <w:spacing w:line="264" w:lineRule="exact" w:before="17"/>
              <w:ind w:right="74"/>
              <w:rPr>
                <w:sz w:val="22"/>
              </w:rPr>
            </w:pPr>
            <w:r>
              <w:rPr>
                <w:w w:val="95"/>
                <w:sz w:val="22"/>
              </w:rPr>
              <w:t>90</w:t>
            </w:r>
          </w:p>
        </w:tc>
        <w:tc>
          <w:tcPr>
            <w:tcW w:w="990" w:type="dxa"/>
            <w:gridSpan w:val="2"/>
            <w:tcBorders>
              <w:top w:val="single" w:sz="8" w:space="0" w:color="000000"/>
              <w:left w:val="single" w:sz="12" w:space="0" w:color="000000"/>
              <w:bottom w:val="single" w:sz="12" w:space="0" w:color="000000"/>
              <w:right w:val="single" w:sz="12" w:space="0" w:color="000000"/>
            </w:tcBorders>
            <w:shd w:val="clear" w:color="auto" w:fill="FFF6E7"/>
          </w:tcPr>
          <w:p>
            <w:pPr>
              <w:pStyle w:val="TableParagraph"/>
              <w:spacing w:line="264" w:lineRule="exact" w:before="17"/>
              <w:ind w:left="524"/>
              <w:jc w:val="left"/>
              <w:rPr>
                <w:sz w:val="22"/>
              </w:rPr>
            </w:pPr>
            <w:r>
              <w:rPr>
                <w:sz w:val="22"/>
              </w:rPr>
              <w:t>100</w:t>
            </w:r>
          </w:p>
        </w:tc>
        <w:tc>
          <w:tcPr>
            <w:tcW w:w="989" w:type="dxa"/>
            <w:gridSpan w:val="2"/>
            <w:tcBorders>
              <w:top w:val="single" w:sz="8" w:space="0" w:color="000000"/>
              <w:left w:val="single" w:sz="12" w:space="0" w:color="000000"/>
              <w:bottom w:val="single" w:sz="12" w:space="0" w:color="000000"/>
              <w:right w:val="single" w:sz="12" w:space="0" w:color="000000"/>
            </w:tcBorders>
            <w:shd w:val="clear" w:color="auto" w:fill="FFF6E7"/>
          </w:tcPr>
          <w:p>
            <w:pPr>
              <w:pStyle w:val="TableParagraph"/>
              <w:spacing w:line="264" w:lineRule="exact" w:before="17"/>
              <w:ind w:right="72"/>
              <w:rPr>
                <w:sz w:val="22"/>
              </w:rPr>
            </w:pPr>
            <w:r>
              <w:rPr>
                <w:w w:val="95"/>
                <w:sz w:val="22"/>
              </w:rPr>
              <w:t>87</w:t>
            </w:r>
          </w:p>
        </w:tc>
        <w:tc>
          <w:tcPr>
            <w:tcW w:w="961" w:type="dxa"/>
            <w:gridSpan w:val="2"/>
            <w:tcBorders>
              <w:top w:val="single" w:sz="8" w:space="0" w:color="000000"/>
              <w:left w:val="single" w:sz="12" w:space="0" w:color="000000"/>
              <w:bottom w:val="single" w:sz="12" w:space="0" w:color="000000"/>
              <w:right w:val="single" w:sz="8" w:space="0" w:color="000000"/>
            </w:tcBorders>
            <w:shd w:val="clear" w:color="auto" w:fill="FFF6E7"/>
          </w:tcPr>
          <w:p>
            <w:pPr>
              <w:pStyle w:val="TableParagraph"/>
              <w:spacing w:line="264" w:lineRule="exact" w:before="17"/>
              <w:ind w:left="617"/>
              <w:jc w:val="left"/>
              <w:rPr>
                <w:sz w:val="22"/>
              </w:rPr>
            </w:pPr>
            <w:r>
              <w:rPr>
                <w:sz w:val="22"/>
              </w:rPr>
              <w:t>10</w:t>
            </w:r>
          </w:p>
        </w:tc>
        <w:tc>
          <w:tcPr>
            <w:tcW w:w="1127" w:type="dxa"/>
            <w:gridSpan w:val="2"/>
            <w:tcBorders>
              <w:top w:val="single" w:sz="8" w:space="0" w:color="000000"/>
              <w:left w:val="single" w:sz="8" w:space="0" w:color="000000"/>
              <w:bottom w:val="single" w:sz="12" w:space="0" w:color="000000"/>
              <w:right w:val="single" w:sz="12" w:space="0" w:color="000000"/>
            </w:tcBorders>
            <w:shd w:val="clear" w:color="auto" w:fill="FFF6E7"/>
          </w:tcPr>
          <w:p>
            <w:pPr>
              <w:pStyle w:val="TableParagraph"/>
              <w:spacing w:line="264" w:lineRule="exact" w:before="17"/>
              <w:ind w:left="267"/>
              <w:jc w:val="left"/>
              <w:rPr>
                <w:sz w:val="22"/>
              </w:rPr>
            </w:pPr>
            <w:r>
              <w:rPr>
                <w:sz w:val="22"/>
              </w:rPr>
              <w:t>11.11%</w:t>
            </w:r>
          </w:p>
        </w:tc>
        <w:tc>
          <w:tcPr>
            <w:tcW w:w="972" w:type="dxa"/>
            <w:gridSpan w:val="2"/>
            <w:tcBorders>
              <w:top w:val="single" w:sz="8" w:space="0" w:color="000000"/>
              <w:left w:val="single" w:sz="12" w:space="0" w:color="000000"/>
              <w:bottom w:val="single" w:sz="12" w:space="0" w:color="000000"/>
              <w:right w:val="single" w:sz="8" w:space="0" w:color="000000"/>
            </w:tcBorders>
            <w:shd w:val="clear" w:color="auto" w:fill="FFF6E7"/>
          </w:tcPr>
          <w:p>
            <w:pPr>
              <w:pStyle w:val="TableParagraph"/>
              <w:spacing w:line="264" w:lineRule="exact" w:before="17"/>
              <w:ind w:right="76"/>
              <w:rPr>
                <w:sz w:val="22"/>
              </w:rPr>
            </w:pPr>
            <w:r>
              <w:rPr>
                <w:w w:val="95"/>
                <w:sz w:val="22"/>
              </w:rPr>
              <w:t>-3</w:t>
            </w:r>
          </w:p>
        </w:tc>
        <w:tc>
          <w:tcPr>
            <w:tcW w:w="1129" w:type="dxa"/>
            <w:gridSpan w:val="2"/>
            <w:tcBorders>
              <w:top w:val="single" w:sz="8" w:space="0" w:color="000000"/>
              <w:left w:val="single" w:sz="8" w:space="0" w:color="000000"/>
              <w:bottom w:val="single" w:sz="12" w:space="0" w:color="000000"/>
              <w:right w:val="single" w:sz="12" w:space="0" w:color="000000"/>
            </w:tcBorders>
            <w:shd w:val="clear" w:color="auto" w:fill="FFF6E7"/>
          </w:tcPr>
          <w:p>
            <w:pPr>
              <w:pStyle w:val="TableParagraph"/>
              <w:spacing w:line="264" w:lineRule="exact" w:before="17"/>
              <w:ind w:left="312"/>
              <w:jc w:val="left"/>
              <w:rPr>
                <w:sz w:val="22"/>
              </w:rPr>
            </w:pPr>
            <w:r>
              <w:rPr>
                <w:sz w:val="22"/>
              </w:rPr>
              <w:t>-3.33%</w:t>
            </w:r>
          </w:p>
        </w:tc>
        <w:tc>
          <w:tcPr>
            <w:tcW w:w="404" w:type="dxa"/>
            <w:vMerge/>
            <w:tcBorders>
              <w:top w:val="nil"/>
              <w:left w:val="single" w:sz="12" w:space="0" w:color="000000"/>
              <w:bottom w:val="nil"/>
              <w:right w:val="nil"/>
            </w:tcBorders>
          </w:tcPr>
          <w:p>
            <w:pPr>
              <w:rPr>
                <w:sz w:val="2"/>
                <w:szCs w:val="2"/>
              </w:rPr>
            </w:pPr>
          </w:p>
        </w:tc>
      </w:tr>
    </w:tbl>
    <w:p>
      <w:pPr>
        <w:spacing w:before="14"/>
        <w:ind w:left="1440" w:right="0" w:firstLine="0"/>
        <w:jc w:val="left"/>
        <w:rPr>
          <w:sz w:val="10"/>
        </w:rPr>
      </w:pPr>
      <w:r>
        <w:rPr>
          <w:sz w:val="12"/>
        </w:rPr>
        <w:t>A</w:t>
      </w:r>
      <w:r>
        <w:rPr>
          <w:sz w:val="10"/>
        </w:rPr>
        <w:t>LABAMA </w:t>
      </w:r>
      <w:r>
        <w:rPr>
          <w:sz w:val="12"/>
        </w:rPr>
        <w:t>D</w:t>
      </w:r>
      <w:r>
        <w:rPr>
          <w:sz w:val="10"/>
        </w:rPr>
        <w:t>EPARTMENT OF </w:t>
      </w:r>
      <w:r>
        <w:rPr>
          <w:sz w:val="12"/>
        </w:rPr>
        <w:t>H</w:t>
      </w:r>
      <w:r>
        <w:rPr>
          <w:sz w:val="10"/>
        </w:rPr>
        <w:t>EALTH</w:t>
      </w:r>
    </w:p>
    <w:p>
      <w:pPr>
        <w:spacing w:after="0"/>
        <w:jc w:val="left"/>
        <w:rPr>
          <w:sz w:val="10"/>
        </w:rPr>
        <w:sectPr>
          <w:pgSz w:w="12240" w:h="15840"/>
          <w:pgMar w:header="720" w:footer="1105" w:top="1000" w:bottom="1300" w:left="0" w:right="220"/>
        </w:sectPr>
      </w:pPr>
    </w:p>
    <w:p>
      <w:pPr>
        <w:pStyle w:val="BodyText"/>
        <w:spacing w:before="4"/>
        <w:rPr>
          <w:sz w:val="27"/>
        </w:rPr>
      </w:pPr>
    </w:p>
    <w:p>
      <w:pPr>
        <w:spacing w:line="289" w:lineRule="exact" w:before="100"/>
        <w:ind w:left="640" w:right="104" w:firstLine="0"/>
        <w:jc w:val="center"/>
        <w:rPr>
          <w:b/>
          <w:sz w:val="24"/>
        </w:rPr>
      </w:pPr>
      <w:r>
        <w:rPr>
          <w:b/>
          <w:sz w:val="24"/>
        </w:rPr>
        <w:t>T</w:t>
      </w:r>
      <w:r>
        <w:rPr>
          <w:b/>
          <w:sz w:val="19"/>
        </w:rPr>
        <w:t>ABLE </w:t>
      </w:r>
      <w:r>
        <w:rPr>
          <w:b/>
          <w:sz w:val="24"/>
        </w:rPr>
        <w:t>127:</w:t>
      </w:r>
    </w:p>
    <w:p>
      <w:pPr>
        <w:spacing w:line="289" w:lineRule="exact" w:before="0"/>
        <w:ind w:left="639" w:right="104" w:firstLine="0"/>
        <w:jc w:val="center"/>
        <w:rPr>
          <w:sz w:val="19"/>
        </w:rPr>
      </w:pPr>
      <w:r>
        <w:rPr>
          <w:sz w:val="24"/>
        </w:rPr>
        <w:t>F</w:t>
      </w:r>
      <w:r>
        <w:rPr>
          <w:sz w:val="19"/>
        </w:rPr>
        <w:t>OOD </w:t>
      </w:r>
      <w:r>
        <w:rPr>
          <w:sz w:val="24"/>
        </w:rPr>
        <w:t>I</w:t>
      </w:r>
      <w:r>
        <w:rPr>
          <w:sz w:val="19"/>
        </w:rPr>
        <w:t>NSECURITY</w:t>
      </w:r>
    </w:p>
    <w:p>
      <w:pPr>
        <w:spacing w:before="0"/>
        <w:ind w:left="640" w:right="104" w:firstLine="0"/>
        <w:jc w:val="center"/>
        <w:rPr>
          <w:sz w:val="13"/>
        </w:rPr>
      </w:pPr>
      <w:r>
        <w:rPr>
          <w:sz w:val="16"/>
        </w:rPr>
        <w:t>S</w:t>
      </w:r>
      <w:r>
        <w:rPr>
          <w:sz w:val="13"/>
        </w:rPr>
        <w:t>EE</w:t>
      </w:r>
    </w:p>
    <w:p>
      <w:pPr>
        <w:spacing w:after="0"/>
        <w:jc w:val="center"/>
        <w:rPr>
          <w:sz w:val="13"/>
        </w:rPr>
        <w:sectPr>
          <w:headerReference w:type="default" r:id="rId493"/>
          <w:footerReference w:type="default" r:id="rId494"/>
          <w:pgSz w:w="12240" w:h="15840"/>
          <w:pgMar w:header="720" w:footer="1105" w:top="1000" w:bottom="1300" w:left="0" w:right="220"/>
          <w:pgNumType w:start="291"/>
        </w:sectPr>
      </w:pPr>
    </w:p>
    <w:p>
      <w:pPr>
        <w:pStyle w:val="BodyText"/>
        <w:spacing w:before="4"/>
        <w:rPr>
          <w:sz w:val="27"/>
        </w:rPr>
      </w:pPr>
    </w:p>
    <w:p>
      <w:pPr>
        <w:spacing w:before="100"/>
        <w:ind w:left="11" w:right="104" w:firstLine="0"/>
        <w:jc w:val="center"/>
        <w:rPr>
          <w:sz w:val="16"/>
        </w:rPr>
      </w:pPr>
      <w:r>
        <w:rPr>
          <w:sz w:val="16"/>
        </w:rPr>
        <w:t>F</w:t>
      </w:r>
      <w:r>
        <w:rPr>
          <w:sz w:val="13"/>
        </w:rPr>
        <w:t>IGURE </w:t>
      </w:r>
      <w:r>
        <w:rPr>
          <w:b/>
          <w:sz w:val="16"/>
        </w:rPr>
        <w:t>132</w:t>
      </w:r>
      <w:r>
        <w:rPr>
          <w:sz w:val="16"/>
        </w:rPr>
        <w:t>, </w:t>
      </w:r>
      <w:r>
        <w:rPr>
          <w:sz w:val="13"/>
        </w:rPr>
        <w:t>PAGE </w:t>
      </w:r>
      <w:r>
        <w:rPr>
          <w:sz w:val="16"/>
        </w:rPr>
        <w:t>156</w:t>
      </w:r>
    </w:p>
    <w:p>
      <w:pPr>
        <w:pStyle w:val="BodyText"/>
        <w:spacing w:before="10" w:after="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80"/>
        <w:gridCol w:w="1247"/>
        <w:gridCol w:w="1248"/>
        <w:gridCol w:w="1246"/>
        <w:gridCol w:w="1248"/>
        <w:gridCol w:w="1248"/>
        <w:gridCol w:w="1246"/>
      </w:tblGrid>
      <w:tr>
        <w:trPr>
          <w:trHeight w:val="314" w:hRule="atLeast"/>
        </w:trPr>
        <w:tc>
          <w:tcPr>
            <w:tcW w:w="1780" w:type="dxa"/>
            <w:vMerge w:val="restart"/>
            <w:shd w:val="clear" w:color="auto" w:fill="FDD282"/>
          </w:tcPr>
          <w:p>
            <w:pPr>
              <w:pStyle w:val="TableParagraph"/>
              <w:jc w:val="left"/>
              <w:rPr>
                <w:sz w:val="28"/>
              </w:rPr>
            </w:pPr>
          </w:p>
          <w:p>
            <w:pPr>
              <w:pStyle w:val="TableParagraph"/>
              <w:spacing w:before="3"/>
              <w:jc w:val="left"/>
              <w:rPr>
                <w:sz w:val="28"/>
              </w:rPr>
            </w:pPr>
          </w:p>
          <w:p>
            <w:pPr>
              <w:pStyle w:val="TableParagraph"/>
              <w:ind w:left="569"/>
              <w:jc w:val="left"/>
              <w:rPr>
                <w:b/>
                <w:sz w:val="19"/>
              </w:rPr>
            </w:pPr>
            <w:r>
              <w:rPr>
                <w:b/>
                <w:sz w:val="24"/>
              </w:rPr>
              <w:t>P</w:t>
            </w:r>
            <w:r>
              <w:rPr>
                <w:b/>
                <w:sz w:val="19"/>
              </w:rPr>
              <w:t>LACE</w:t>
            </w:r>
          </w:p>
        </w:tc>
        <w:tc>
          <w:tcPr>
            <w:tcW w:w="3741" w:type="dxa"/>
            <w:gridSpan w:val="3"/>
            <w:shd w:val="clear" w:color="auto" w:fill="FDD282"/>
          </w:tcPr>
          <w:p>
            <w:pPr>
              <w:pStyle w:val="TableParagraph"/>
              <w:spacing w:line="283" w:lineRule="exact" w:before="12"/>
              <w:ind w:left="447"/>
              <w:jc w:val="left"/>
              <w:rPr>
                <w:b/>
                <w:sz w:val="19"/>
              </w:rPr>
            </w:pPr>
            <w:r>
              <w:rPr>
                <w:b/>
                <w:sz w:val="24"/>
              </w:rPr>
              <w:t>O</w:t>
            </w:r>
            <w:r>
              <w:rPr>
                <w:b/>
                <w:sz w:val="19"/>
              </w:rPr>
              <w:t>VERALL </w:t>
            </w:r>
            <w:r>
              <w:rPr>
                <w:b/>
                <w:sz w:val="24"/>
              </w:rPr>
              <w:t>F</w:t>
            </w:r>
            <w:r>
              <w:rPr>
                <w:b/>
                <w:sz w:val="19"/>
              </w:rPr>
              <w:t>OOD </w:t>
            </w:r>
            <w:r>
              <w:rPr>
                <w:b/>
                <w:sz w:val="24"/>
              </w:rPr>
              <w:t>I</w:t>
            </w:r>
            <w:r>
              <w:rPr>
                <w:b/>
                <w:sz w:val="19"/>
              </w:rPr>
              <w:t>NSECURITY</w:t>
            </w:r>
          </w:p>
        </w:tc>
        <w:tc>
          <w:tcPr>
            <w:tcW w:w="3742" w:type="dxa"/>
            <w:gridSpan w:val="3"/>
            <w:shd w:val="clear" w:color="auto" w:fill="FDD282"/>
          </w:tcPr>
          <w:p>
            <w:pPr>
              <w:pStyle w:val="TableParagraph"/>
              <w:spacing w:line="283" w:lineRule="exact" w:before="12"/>
              <w:ind w:left="579"/>
              <w:jc w:val="left"/>
              <w:rPr>
                <w:b/>
                <w:sz w:val="19"/>
              </w:rPr>
            </w:pPr>
            <w:r>
              <w:rPr>
                <w:b/>
                <w:sz w:val="24"/>
              </w:rPr>
              <w:t>C</w:t>
            </w:r>
            <w:r>
              <w:rPr>
                <w:b/>
                <w:sz w:val="19"/>
              </w:rPr>
              <w:t>HILD </w:t>
            </w:r>
            <w:r>
              <w:rPr>
                <w:b/>
                <w:sz w:val="24"/>
              </w:rPr>
              <w:t>F</w:t>
            </w:r>
            <w:r>
              <w:rPr>
                <w:b/>
                <w:sz w:val="19"/>
              </w:rPr>
              <w:t>OOD </w:t>
            </w:r>
            <w:r>
              <w:rPr>
                <w:b/>
                <w:sz w:val="24"/>
              </w:rPr>
              <w:t>I</w:t>
            </w:r>
            <w:r>
              <w:rPr>
                <w:b/>
                <w:sz w:val="19"/>
              </w:rPr>
              <w:t>NSECURITY</w:t>
            </w:r>
          </w:p>
        </w:tc>
      </w:tr>
      <w:tr>
        <w:trPr>
          <w:trHeight w:val="1014" w:hRule="atLeast"/>
        </w:trPr>
        <w:tc>
          <w:tcPr>
            <w:tcW w:w="1780" w:type="dxa"/>
            <w:vMerge/>
            <w:tcBorders>
              <w:top w:val="nil"/>
            </w:tcBorders>
            <w:shd w:val="clear" w:color="auto" w:fill="FDD282"/>
          </w:tcPr>
          <w:p>
            <w:pPr>
              <w:rPr>
                <w:sz w:val="2"/>
                <w:szCs w:val="2"/>
              </w:rPr>
            </w:pPr>
          </w:p>
        </w:tc>
        <w:tc>
          <w:tcPr>
            <w:tcW w:w="2495" w:type="dxa"/>
            <w:gridSpan w:val="2"/>
            <w:tcBorders>
              <w:bottom w:val="single" w:sz="8" w:space="0" w:color="000000"/>
            </w:tcBorders>
            <w:shd w:val="clear" w:color="auto" w:fill="FDD282"/>
          </w:tcPr>
          <w:p>
            <w:pPr>
              <w:pStyle w:val="TableParagraph"/>
              <w:spacing w:before="4"/>
              <w:jc w:val="left"/>
              <w:rPr>
                <w:sz w:val="32"/>
              </w:rPr>
            </w:pPr>
          </w:p>
          <w:p>
            <w:pPr>
              <w:pStyle w:val="TableParagraph"/>
              <w:ind w:left="551"/>
              <w:jc w:val="left"/>
              <w:rPr>
                <w:b/>
                <w:sz w:val="16"/>
              </w:rPr>
            </w:pPr>
            <w:r>
              <w:rPr>
                <w:b/>
                <w:sz w:val="20"/>
              </w:rPr>
              <w:t>F</w:t>
            </w:r>
            <w:r>
              <w:rPr>
                <w:b/>
                <w:sz w:val="16"/>
              </w:rPr>
              <w:t>OOD </w:t>
            </w:r>
            <w:r>
              <w:rPr>
                <w:b/>
                <w:sz w:val="20"/>
              </w:rPr>
              <w:t>I</w:t>
            </w:r>
            <w:r>
              <w:rPr>
                <w:b/>
                <w:sz w:val="16"/>
              </w:rPr>
              <w:t>NSECURE</w:t>
            </w:r>
          </w:p>
        </w:tc>
        <w:tc>
          <w:tcPr>
            <w:tcW w:w="1246" w:type="dxa"/>
            <w:vMerge w:val="restart"/>
            <w:shd w:val="clear" w:color="auto" w:fill="FDD282"/>
          </w:tcPr>
          <w:p>
            <w:pPr>
              <w:pStyle w:val="TableParagraph"/>
              <w:ind w:left="280"/>
              <w:jc w:val="left"/>
              <w:rPr>
                <w:b/>
                <w:sz w:val="14"/>
              </w:rPr>
            </w:pPr>
            <w:r>
              <w:rPr>
                <w:b/>
                <w:sz w:val="18"/>
              </w:rPr>
              <w:t>P</w:t>
            </w:r>
            <w:r>
              <w:rPr>
                <w:b/>
                <w:sz w:val="14"/>
              </w:rPr>
              <w:t>ERCENT</w:t>
            </w:r>
          </w:p>
          <w:p>
            <w:pPr>
              <w:pStyle w:val="TableParagraph"/>
              <w:spacing w:before="40"/>
              <w:ind w:left="363"/>
              <w:jc w:val="left"/>
              <w:rPr>
                <w:b/>
                <w:sz w:val="14"/>
              </w:rPr>
            </w:pPr>
            <w:r>
              <w:rPr>
                <w:b/>
                <w:sz w:val="14"/>
              </w:rPr>
              <w:t>BELOW</w:t>
            </w:r>
          </w:p>
          <w:p>
            <w:pPr>
              <w:pStyle w:val="TableParagraph"/>
              <w:spacing w:before="9"/>
              <w:ind w:left="373"/>
              <w:jc w:val="left"/>
              <w:rPr>
                <w:b/>
                <w:sz w:val="18"/>
              </w:rPr>
            </w:pPr>
            <w:r>
              <w:rPr>
                <w:b/>
                <w:sz w:val="18"/>
              </w:rPr>
              <w:t>SNAP</w:t>
            </w:r>
          </w:p>
          <w:p>
            <w:pPr>
              <w:pStyle w:val="TableParagraph"/>
              <w:spacing w:line="218" w:lineRule="exact" w:before="6"/>
              <w:ind w:left="225" w:right="156" w:hanging="40"/>
              <w:jc w:val="both"/>
              <w:rPr>
                <w:b/>
                <w:sz w:val="14"/>
              </w:rPr>
            </w:pPr>
            <w:r>
              <w:rPr>
                <w:b/>
                <w:spacing w:val="-1"/>
                <w:sz w:val="14"/>
              </w:rPr>
              <w:t>THRESHOLD </w:t>
            </w:r>
            <w:r>
              <w:rPr>
                <w:b/>
                <w:sz w:val="14"/>
              </w:rPr>
              <w:t>OF </w:t>
            </w:r>
            <w:r>
              <w:rPr>
                <w:b/>
                <w:sz w:val="18"/>
              </w:rPr>
              <w:t>130% </w:t>
            </w:r>
            <w:r>
              <w:rPr>
                <w:b/>
                <w:sz w:val="14"/>
              </w:rPr>
              <w:t>POVERTY</w:t>
            </w:r>
          </w:p>
        </w:tc>
        <w:tc>
          <w:tcPr>
            <w:tcW w:w="2496" w:type="dxa"/>
            <w:gridSpan w:val="2"/>
            <w:tcBorders>
              <w:bottom w:val="single" w:sz="8" w:space="0" w:color="000000"/>
            </w:tcBorders>
            <w:shd w:val="clear" w:color="auto" w:fill="FDD282"/>
          </w:tcPr>
          <w:p>
            <w:pPr>
              <w:pStyle w:val="TableParagraph"/>
              <w:spacing w:before="4"/>
              <w:jc w:val="left"/>
              <w:rPr>
                <w:sz w:val="32"/>
              </w:rPr>
            </w:pPr>
          </w:p>
          <w:p>
            <w:pPr>
              <w:pStyle w:val="TableParagraph"/>
              <w:ind w:left="550"/>
              <w:jc w:val="left"/>
              <w:rPr>
                <w:b/>
                <w:sz w:val="16"/>
              </w:rPr>
            </w:pPr>
            <w:r>
              <w:rPr>
                <w:b/>
                <w:sz w:val="20"/>
              </w:rPr>
              <w:t>F</w:t>
            </w:r>
            <w:r>
              <w:rPr>
                <w:b/>
                <w:sz w:val="16"/>
              </w:rPr>
              <w:t>OOD </w:t>
            </w:r>
            <w:r>
              <w:rPr>
                <w:b/>
                <w:sz w:val="20"/>
              </w:rPr>
              <w:t>I</w:t>
            </w:r>
            <w:r>
              <w:rPr>
                <w:b/>
                <w:sz w:val="16"/>
              </w:rPr>
              <w:t>NSECURE</w:t>
            </w:r>
          </w:p>
        </w:tc>
        <w:tc>
          <w:tcPr>
            <w:tcW w:w="1246" w:type="dxa"/>
            <w:vMerge w:val="restart"/>
            <w:shd w:val="clear" w:color="auto" w:fill="FDD282"/>
          </w:tcPr>
          <w:p>
            <w:pPr>
              <w:pStyle w:val="TableParagraph"/>
              <w:spacing w:before="109"/>
              <w:ind w:left="257" w:right="238"/>
              <w:jc w:val="center"/>
              <w:rPr>
                <w:b/>
                <w:sz w:val="14"/>
              </w:rPr>
            </w:pPr>
            <w:r>
              <w:rPr>
                <w:b/>
                <w:sz w:val="18"/>
              </w:rPr>
              <w:t>P</w:t>
            </w:r>
            <w:r>
              <w:rPr>
                <w:b/>
                <w:sz w:val="14"/>
              </w:rPr>
              <w:t>ERCENT</w:t>
            </w:r>
          </w:p>
          <w:p>
            <w:pPr>
              <w:pStyle w:val="TableParagraph"/>
              <w:spacing w:line="309" w:lineRule="auto" w:before="40"/>
              <w:ind w:left="118" w:right="95" w:hanging="2"/>
              <w:jc w:val="center"/>
              <w:rPr>
                <w:b/>
                <w:sz w:val="14"/>
              </w:rPr>
            </w:pPr>
            <w:r>
              <w:rPr>
                <w:b/>
                <w:sz w:val="14"/>
              </w:rPr>
              <w:t>INCOME ELIGIBLE FOR NUTRITION PROGRAMS</w:t>
            </w:r>
          </w:p>
        </w:tc>
      </w:tr>
      <w:tr>
        <w:trPr>
          <w:trHeight w:val="259" w:hRule="atLeast"/>
        </w:trPr>
        <w:tc>
          <w:tcPr>
            <w:tcW w:w="1780" w:type="dxa"/>
            <w:vMerge/>
            <w:tcBorders>
              <w:top w:val="nil"/>
            </w:tcBorders>
            <w:shd w:val="clear" w:color="auto" w:fill="FDD282"/>
          </w:tcPr>
          <w:p>
            <w:pPr>
              <w:rPr>
                <w:sz w:val="2"/>
                <w:szCs w:val="2"/>
              </w:rPr>
            </w:pPr>
          </w:p>
        </w:tc>
        <w:tc>
          <w:tcPr>
            <w:tcW w:w="1247" w:type="dxa"/>
            <w:tcBorders>
              <w:top w:val="single" w:sz="8" w:space="0" w:color="000000"/>
              <w:right w:val="single" w:sz="8" w:space="0" w:color="000000"/>
            </w:tcBorders>
            <w:shd w:val="clear" w:color="auto" w:fill="FDD282"/>
          </w:tcPr>
          <w:p>
            <w:pPr>
              <w:pStyle w:val="TableParagraph"/>
              <w:spacing w:line="233" w:lineRule="exact" w:before="7"/>
              <w:ind w:left="22"/>
              <w:jc w:val="center"/>
              <w:rPr>
                <w:b/>
                <w:sz w:val="20"/>
              </w:rPr>
            </w:pPr>
            <w:r>
              <w:rPr>
                <w:b/>
                <w:w w:val="100"/>
                <w:sz w:val="20"/>
              </w:rPr>
              <w:t>#</w:t>
            </w:r>
          </w:p>
        </w:tc>
        <w:tc>
          <w:tcPr>
            <w:tcW w:w="1248" w:type="dxa"/>
            <w:tcBorders>
              <w:top w:val="single" w:sz="8" w:space="0" w:color="000000"/>
              <w:left w:val="single" w:sz="8" w:space="0" w:color="000000"/>
            </w:tcBorders>
            <w:shd w:val="clear" w:color="auto" w:fill="FDD282"/>
          </w:tcPr>
          <w:p>
            <w:pPr>
              <w:pStyle w:val="TableParagraph"/>
              <w:spacing w:line="233" w:lineRule="exact" w:before="7"/>
              <w:ind w:left="32"/>
              <w:jc w:val="center"/>
              <w:rPr>
                <w:b/>
                <w:sz w:val="20"/>
              </w:rPr>
            </w:pPr>
            <w:r>
              <w:rPr>
                <w:b/>
                <w:w w:val="100"/>
                <w:sz w:val="20"/>
              </w:rPr>
              <w:t>%</w:t>
            </w:r>
          </w:p>
        </w:tc>
        <w:tc>
          <w:tcPr>
            <w:tcW w:w="1246" w:type="dxa"/>
            <w:vMerge/>
            <w:tcBorders>
              <w:top w:val="nil"/>
            </w:tcBorders>
            <w:shd w:val="clear" w:color="auto" w:fill="FDD282"/>
          </w:tcPr>
          <w:p>
            <w:pPr>
              <w:rPr>
                <w:sz w:val="2"/>
                <w:szCs w:val="2"/>
              </w:rPr>
            </w:pPr>
          </w:p>
        </w:tc>
        <w:tc>
          <w:tcPr>
            <w:tcW w:w="1248" w:type="dxa"/>
            <w:tcBorders>
              <w:top w:val="single" w:sz="8" w:space="0" w:color="000000"/>
              <w:right w:val="single" w:sz="8" w:space="0" w:color="000000"/>
            </w:tcBorders>
            <w:shd w:val="clear" w:color="auto" w:fill="FDD282"/>
          </w:tcPr>
          <w:p>
            <w:pPr>
              <w:pStyle w:val="TableParagraph"/>
              <w:spacing w:line="233" w:lineRule="exact" w:before="7"/>
              <w:ind w:left="20"/>
              <w:jc w:val="center"/>
              <w:rPr>
                <w:b/>
                <w:sz w:val="20"/>
              </w:rPr>
            </w:pPr>
            <w:r>
              <w:rPr>
                <w:b/>
                <w:w w:val="100"/>
                <w:sz w:val="20"/>
              </w:rPr>
              <w:t>#</w:t>
            </w:r>
          </w:p>
        </w:tc>
        <w:tc>
          <w:tcPr>
            <w:tcW w:w="1248" w:type="dxa"/>
            <w:tcBorders>
              <w:top w:val="single" w:sz="8" w:space="0" w:color="000000"/>
              <w:left w:val="single" w:sz="8" w:space="0" w:color="000000"/>
            </w:tcBorders>
            <w:shd w:val="clear" w:color="auto" w:fill="FDD282"/>
          </w:tcPr>
          <w:p>
            <w:pPr>
              <w:pStyle w:val="TableParagraph"/>
              <w:spacing w:line="233" w:lineRule="exact" w:before="7"/>
              <w:ind w:left="29"/>
              <w:jc w:val="center"/>
              <w:rPr>
                <w:b/>
                <w:sz w:val="20"/>
              </w:rPr>
            </w:pPr>
            <w:r>
              <w:rPr>
                <w:b/>
                <w:w w:val="100"/>
                <w:sz w:val="20"/>
              </w:rPr>
              <w:t>%</w:t>
            </w:r>
          </w:p>
        </w:tc>
        <w:tc>
          <w:tcPr>
            <w:tcW w:w="1246" w:type="dxa"/>
            <w:vMerge/>
            <w:tcBorders>
              <w:top w:val="nil"/>
            </w:tcBorders>
            <w:shd w:val="clear" w:color="auto" w:fill="FDD282"/>
          </w:tcPr>
          <w:p>
            <w:pPr>
              <w:rPr>
                <w:sz w:val="2"/>
                <w:szCs w:val="2"/>
              </w:rPr>
            </w:pPr>
          </w:p>
        </w:tc>
      </w:tr>
      <w:tr>
        <w:trPr>
          <w:trHeight w:val="351" w:hRule="atLeast"/>
        </w:trPr>
        <w:tc>
          <w:tcPr>
            <w:tcW w:w="1780" w:type="dxa"/>
            <w:tcBorders>
              <w:bottom w:val="single" w:sz="4" w:space="0" w:color="000000"/>
            </w:tcBorders>
          </w:tcPr>
          <w:p>
            <w:pPr>
              <w:pStyle w:val="TableParagraph"/>
              <w:spacing w:before="26"/>
              <w:ind w:left="108"/>
              <w:jc w:val="left"/>
              <w:rPr>
                <w:sz w:val="19"/>
              </w:rPr>
            </w:pPr>
            <w:r>
              <w:rPr>
                <w:sz w:val="24"/>
              </w:rPr>
              <w:t>A</w:t>
            </w:r>
            <w:r>
              <w:rPr>
                <w:sz w:val="19"/>
              </w:rPr>
              <w:t>LABAMA</w:t>
            </w:r>
          </w:p>
        </w:tc>
        <w:tc>
          <w:tcPr>
            <w:tcW w:w="1247" w:type="dxa"/>
            <w:tcBorders>
              <w:bottom w:val="single" w:sz="4" w:space="0" w:color="000000"/>
              <w:right w:val="single" w:sz="4" w:space="0" w:color="000000"/>
            </w:tcBorders>
          </w:tcPr>
          <w:p>
            <w:pPr>
              <w:pStyle w:val="TableParagraph"/>
              <w:spacing w:before="26"/>
              <w:ind w:right="87"/>
              <w:rPr>
                <w:sz w:val="24"/>
              </w:rPr>
            </w:pPr>
            <w:r>
              <w:rPr>
                <w:sz w:val="24"/>
              </w:rPr>
              <w:t>829,220</w:t>
            </w:r>
          </w:p>
        </w:tc>
        <w:tc>
          <w:tcPr>
            <w:tcW w:w="1248" w:type="dxa"/>
            <w:tcBorders>
              <w:left w:val="single" w:sz="4" w:space="0" w:color="000000"/>
              <w:bottom w:val="single" w:sz="4" w:space="0" w:color="000000"/>
            </w:tcBorders>
          </w:tcPr>
          <w:p>
            <w:pPr>
              <w:pStyle w:val="TableParagraph"/>
              <w:spacing w:before="26"/>
              <w:ind w:right="76"/>
              <w:rPr>
                <w:sz w:val="24"/>
              </w:rPr>
            </w:pPr>
            <w:r>
              <w:rPr>
                <w:sz w:val="24"/>
              </w:rPr>
              <w:t>17.00%</w:t>
            </w:r>
          </w:p>
        </w:tc>
        <w:tc>
          <w:tcPr>
            <w:tcW w:w="1246" w:type="dxa"/>
            <w:tcBorders>
              <w:bottom w:val="single" w:sz="4" w:space="0" w:color="000000"/>
            </w:tcBorders>
          </w:tcPr>
          <w:p>
            <w:pPr>
              <w:pStyle w:val="TableParagraph"/>
              <w:spacing w:before="26"/>
              <w:ind w:right="76"/>
              <w:rPr>
                <w:sz w:val="24"/>
              </w:rPr>
            </w:pPr>
            <w:r>
              <w:rPr>
                <w:sz w:val="24"/>
              </w:rPr>
              <w:t>51.00%</w:t>
            </w:r>
          </w:p>
        </w:tc>
        <w:tc>
          <w:tcPr>
            <w:tcW w:w="1248" w:type="dxa"/>
            <w:tcBorders>
              <w:bottom w:val="single" w:sz="4" w:space="0" w:color="000000"/>
              <w:right w:val="single" w:sz="4" w:space="0" w:color="000000"/>
            </w:tcBorders>
          </w:tcPr>
          <w:p>
            <w:pPr>
              <w:pStyle w:val="TableParagraph"/>
              <w:spacing w:before="26"/>
              <w:ind w:right="89"/>
              <w:rPr>
                <w:sz w:val="24"/>
              </w:rPr>
            </w:pPr>
            <w:r>
              <w:rPr>
                <w:sz w:val="24"/>
              </w:rPr>
              <w:t>251,800</w:t>
            </w:r>
          </w:p>
        </w:tc>
        <w:tc>
          <w:tcPr>
            <w:tcW w:w="1248" w:type="dxa"/>
            <w:tcBorders>
              <w:left w:val="single" w:sz="4" w:space="0" w:color="000000"/>
              <w:bottom w:val="single" w:sz="4" w:space="0" w:color="000000"/>
            </w:tcBorders>
          </w:tcPr>
          <w:p>
            <w:pPr>
              <w:pStyle w:val="TableParagraph"/>
              <w:spacing w:before="26"/>
              <w:ind w:right="78"/>
              <w:rPr>
                <w:sz w:val="24"/>
              </w:rPr>
            </w:pPr>
            <w:r>
              <w:rPr>
                <w:sz w:val="24"/>
              </w:rPr>
              <w:t>23.10%</w:t>
            </w:r>
          </w:p>
        </w:tc>
        <w:tc>
          <w:tcPr>
            <w:tcW w:w="1246" w:type="dxa"/>
            <w:tcBorders>
              <w:bottom w:val="single" w:sz="4" w:space="0" w:color="000000"/>
            </w:tcBorders>
          </w:tcPr>
          <w:p>
            <w:pPr>
              <w:pStyle w:val="TableParagraph"/>
              <w:spacing w:before="26"/>
              <w:ind w:right="79"/>
              <w:rPr>
                <w:sz w:val="24"/>
              </w:rPr>
            </w:pPr>
            <w:r>
              <w:rPr>
                <w:sz w:val="24"/>
              </w:rPr>
              <w:t>76.00%</w:t>
            </w:r>
          </w:p>
        </w:tc>
      </w:tr>
      <w:tr>
        <w:trPr>
          <w:trHeight w:val="358" w:hRule="atLeast"/>
        </w:trPr>
        <w:tc>
          <w:tcPr>
            <w:tcW w:w="1780" w:type="dxa"/>
            <w:tcBorders>
              <w:top w:val="single" w:sz="4" w:space="0" w:color="000000"/>
              <w:bottom w:val="double" w:sz="6" w:space="0" w:color="833B0A"/>
            </w:tcBorders>
            <w:shd w:val="clear" w:color="auto" w:fill="FFF6E7"/>
          </w:tcPr>
          <w:p>
            <w:pPr>
              <w:pStyle w:val="TableParagraph"/>
              <w:spacing w:before="34"/>
              <w:ind w:left="108"/>
              <w:jc w:val="left"/>
              <w:rPr>
                <w:sz w:val="24"/>
              </w:rPr>
            </w:pPr>
            <w:r>
              <w:rPr>
                <w:sz w:val="24"/>
              </w:rPr>
              <w:t>SEARP&amp;DC</w:t>
            </w:r>
          </w:p>
        </w:tc>
        <w:tc>
          <w:tcPr>
            <w:tcW w:w="1247" w:type="dxa"/>
            <w:tcBorders>
              <w:top w:val="single" w:sz="4" w:space="0" w:color="000000"/>
              <w:bottom w:val="double" w:sz="6" w:space="0" w:color="833B0A"/>
              <w:right w:val="single" w:sz="4" w:space="0" w:color="000000"/>
            </w:tcBorders>
            <w:shd w:val="clear" w:color="auto" w:fill="FFF6E7"/>
          </w:tcPr>
          <w:p>
            <w:pPr>
              <w:pStyle w:val="TableParagraph"/>
              <w:spacing w:before="34"/>
              <w:ind w:right="88"/>
              <w:rPr>
                <w:sz w:val="24"/>
              </w:rPr>
            </w:pPr>
            <w:r>
              <w:rPr>
                <w:sz w:val="24"/>
              </w:rPr>
              <w:t>19,880</w:t>
            </w:r>
          </w:p>
        </w:tc>
        <w:tc>
          <w:tcPr>
            <w:tcW w:w="1248" w:type="dxa"/>
            <w:tcBorders>
              <w:top w:val="single" w:sz="4" w:space="0" w:color="000000"/>
              <w:left w:val="single" w:sz="4" w:space="0" w:color="000000"/>
              <w:bottom w:val="double" w:sz="6" w:space="0" w:color="833B0A"/>
            </w:tcBorders>
            <w:shd w:val="clear" w:color="auto" w:fill="FFF6E7"/>
          </w:tcPr>
          <w:p>
            <w:pPr>
              <w:pStyle w:val="TableParagraph"/>
              <w:spacing w:before="34"/>
              <w:ind w:right="76"/>
              <w:rPr>
                <w:sz w:val="24"/>
              </w:rPr>
            </w:pPr>
            <w:r>
              <w:rPr>
                <w:sz w:val="24"/>
              </w:rPr>
              <w:t>18.4%</w:t>
            </w:r>
          </w:p>
        </w:tc>
        <w:tc>
          <w:tcPr>
            <w:tcW w:w="1246" w:type="dxa"/>
            <w:tcBorders>
              <w:top w:val="single" w:sz="4" w:space="0" w:color="000000"/>
              <w:bottom w:val="double" w:sz="6" w:space="0" w:color="833B0A"/>
            </w:tcBorders>
            <w:shd w:val="clear" w:color="auto" w:fill="FFF6E7"/>
          </w:tcPr>
          <w:p>
            <w:pPr>
              <w:pStyle w:val="TableParagraph"/>
              <w:spacing w:before="34"/>
              <w:ind w:right="77"/>
              <w:rPr>
                <w:sz w:val="24"/>
              </w:rPr>
            </w:pPr>
            <w:r>
              <w:rPr>
                <w:sz w:val="24"/>
              </w:rPr>
              <w:t>57.5%</w:t>
            </w:r>
          </w:p>
        </w:tc>
        <w:tc>
          <w:tcPr>
            <w:tcW w:w="1248" w:type="dxa"/>
            <w:tcBorders>
              <w:top w:val="single" w:sz="4" w:space="0" w:color="000000"/>
              <w:bottom w:val="double" w:sz="6" w:space="0" w:color="833B0A"/>
              <w:right w:val="single" w:sz="4" w:space="0" w:color="000000"/>
            </w:tcBorders>
            <w:shd w:val="clear" w:color="auto" w:fill="FFF6E7"/>
          </w:tcPr>
          <w:p>
            <w:pPr>
              <w:pStyle w:val="TableParagraph"/>
              <w:spacing w:before="34"/>
              <w:ind w:right="89"/>
              <w:rPr>
                <w:sz w:val="24"/>
              </w:rPr>
            </w:pPr>
            <w:r>
              <w:rPr>
                <w:sz w:val="24"/>
              </w:rPr>
              <w:t>6,200</w:t>
            </w:r>
          </w:p>
        </w:tc>
        <w:tc>
          <w:tcPr>
            <w:tcW w:w="1248" w:type="dxa"/>
            <w:tcBorders>
              <w:top w:val="single" w:sz="4" w:space="0" w:color="000000"/>
              <w:left w:val="single" w:sz="4" w:space="0" w:color="000000"/>
              <w:bottom w:val="double" w:sz="6" w:space="0" w:color="833B0A"/>
            </w:tcBorders>
            <w:shd w:val="clear" w:color="auto" w:fill="FFF6E7"/>
          </w:tcPr>
          <w:p>
            <w:pPr>
              <w:pStyle w:val="TableParagraph"/>
              <w:spacing w:before="34"/>
              <w:ind w:right="78"/>
              <w:rPr>
                <w:sz w:val="24"/>
              </w:rPr>
            </w:pPr>
            <w:r>
              <w:rPr>
                <w:sz w:val="24"/>
              </w:rPr>
              <w:t>24.0%</w:t>
            </w:r>
          </w:p>
        </w:tc>
        <w:tc>
          <w:tcPr>
            <w:tcW w:w="1246" w:type="dxa"/>
            <w:tcBorders>
              <w:top w:val="single" w:sz="4" w:space="0" w:color="000000"/>
              <w:bottom w:val="double" w:sz="6" w:space="0" w:color="833B0A"/>
            </w:tcBorders>
            <w:shd w:val="clear" w:color="auto" w:fill="FFF6E7"/>
          </w:tcPr>
          <w:p>
            <w:pPr>
              <w:pStyle w:val="TableParagraph"/>
              <w:spacing w:before="34"/>
              <w:ind w:right="80"/>
              <w:rPr>
                <w:sz w:val="24"/>
              </w:rPr>
            </w:pPr>
            <w:r>
              <w:rPr>
                <w:sz w:val="24"/>
              </w:rPr>
              <w:t>82.8%</w:t>
            </w:r>
          </w:p>
        </w:tc>
      </w:tr>
      <w:tr>
        <w:trPr>
          <w:trHeight w:val="361" w:hRule="atLeast"/>
        </w:trPr>
        <w:tc>
          <w:tcPr>
            <w:tcW w:w="1780" w:type="dxa"/>
            <w:tcBorders>
              <w:top w:val="double" w:sz="6" w:space="0" w:color="833B0A"/>
              <w:bottom w:val="single" w:sz="4" w:space="0" w:color="000000"/>
            </w:tcBorders>
          </w:tcPr>
          <w:p>
            <w:pPr>
              <w:pStyle w:val="TableParagraph"/>
              <w:spacing w:line="247" w:lineRule="exact" w:before="94"/>
              <w:ind w:left="108"/>
              <w:jc w:val="left"/>
              <w:rPr>
                <w:sz w:val="22"/>
              </w:rPr>
            </w:pPr>
            <w:r>
              <w:rPr>
                <w:sz w:val="22"/>
              </w:rPr>
              <w:t>B</w:t>
            </w:r>
            <w:r>
              <w:rPr>
                <w:sz w:val="18"/>
              </w:rPr>
              <w:t>ARBOUR </w:t>
            </w:r>
            <w:r>
              <w:rPr>
                <w:sz w:val="22"/>
              </w:rPr>
              <w:t>C</w:t>
            </w:r>
            <w:r>
              <w:rPr>
                <w:sz w:val="18"/>
              </w:rPr>
              <w:t>O</w:t>
            </w:r>
            <w:r>
              <w:rPr>
                <w:sz w:val="22"/>
              </w:rPr>
              <w:t>.</w:t>
            </w:r>
          </w:p>
        </w:tc>
        <w:tc>
          <w:tcPr>
            <w:tcW w:w="1247" w:type="dxa"/>
            <w:tcBorders>
              <w:top w:val="double" w:sz="6" w:space="0" w:color="833B0A"/>
              <w:bottom w:val="single" w:sz="4" w:space="0" w:color="000000"/>
              <w:right w:val="single" w:sz="4" w:space="0" w:color="000000"/>
            </w:tcBorders>
          </w:tcPr>
          <w:p>
            <w:pPr>
              <w:pStyle w:val="TableParagraph"/>
              <w:spacing w:line="247" w:lineRule="exact" w:before="94"/>
              <w:ind w:right="88"/>
              <w:rPr>
                <w:sz w:val="22"/>
              </w:rPr>
            </w:pPr>
            <w:r>
              <w:rPr>
                <w:w w:val="95"/>
                <w:sz w:val="22"/>
              </w:rPr>
              <w:t>5650</w:t>
            </w:r>
          </w:p>
        </w:tc>
        <w:tc>
          <w:tcPr>
            <w:tcW w:w="1248" w:type="dxa"/>
            <w:tcBorders>
              <w:top w:val="double" w:sz="6" w:space="0" w:color="833B0A"/>
              <w:left w:val="single" w:sz="4" w:space="0" w:color="000000"/>
              <w:bottom w:val="single" w:sz="4" w:space="0" w:color="000000"/>
            </w:tcBorders>
          </w:tcPr>
          <w:p>
            <w:pPr>
              <w:pStyle w:val="TableParagraph"/>
              <w:spacing w:line="247" w:lineRule="exact" w:before="94"/>
              <w:ind w:right="78"/>
              <w:rPr>
                <w:sz w:val="22"/>
              </w:rPr>
            </w:pPr>
            <w:r>
              <w:rPr>
                <w:w w:val="95"/>
                <w:sz w:val="22"/>
              </w:rPr>
              <w:t>21.9%</w:t>
            </w:r>
          </w:p>
        </w:tc>
        <w:tc>
          <w:tcPr>
            <w:tcW w:w="1246" w:type="dxa"/>
            <w:tcBorders>
              <w:top w:val="double" w:sz="6" w:space="0" w:color="833B0A"/>
              <w:bottom w:val="single" w:sz="4" w:space="0" w:color="000000"/>
            </w:tcBorders>
          </w:tcPr>
          <w:p>
            <w:pPr>
              <w:pStyle w:val="TableParagraph"/>
              <w:spacing w:line="247" w:lineRule="exact" w:before="94"/>
              <w:ind w:right="77"/>
              <w:rPr>
                <w:sz w:val="22"/>
              </w:rPr>
            </w:pPr>
            <w:r>
              <w:rPr>
                <w:w w:val="95"/>
                <w:sz w:val="22"/>
              </w:rPr>
              <w:t>65%</w:t>
            </w:r>
          </w:p>
        </w:tc>
        <w:tc>
          <w:tcPr>
            <w:tcW w:w="1248" w:type="dxa"/>
            <w:tcBorders>
              <w:top w:val="double" w:sz="6" w:space="0" w:color="833B0A"/>
              <w:bottom w:val="single" w:sz="4" w:space="0" w:color="000000"/>
              <w:right w:val="single" w:sz="4" w:space="0" w:color="000000"/>
            </w:tcBorders>
          </w:tcPr>
          <w:p>
            <w:pPr>
              <w:pStyle w:val="TableParagraph"/>
              <w:spacing w:line="247" w:lineRule="exact" w:before="94"/>
              <w:ind w:right="89"/>
              <w:rPr>
                <w:sz w:val="22"/>
              </w:rPr>
            </w:pPr>
            <w:r>
              <w:rPr>
                <w:sz w:val="22"/>
              </w:rPr>
              <w:t>1740</w:t>
            </w:r>
          </w:p>
        </w:tc>
        <w:tc>
          <w:tcPr>
            <w:tcW w:w="1248" w:type="dxa"/>
            <w:tcBorders>
              <w:top w:val="double" w:sz="6" w:space="0" w:color="833B0A"/>
              <w:left w:val="single" w:sz="4" w:space="0" w:color="000000"/>
              <w:bottom w:val="single" w:sz="4" w:space="0" w:color="000000"/>
            </w:tcBorders>
          </w:tcPr>
          <w:p>
            <w:pPr>
              <w:pStyle w:val="TableParagraph"/>
              <w:spacing w:line="247" w:lineRule="exact" w:before="94"/>
              <w:ind w:right="78"/>
              <w:rPr>
                <w:sz w:val="22"/>
              </w:rPr>
            </w:pPr>
            <w:r>
              <w:rPr>
                <w:w w:val="95"/>
                <w:sz w:val="22"/>
              </w:rPr>
              <w:t>21.9%</w:t>
            </w:r>
          </w:p>
        </w:tc>
        <w:tc>
          <w:tcPr>
            <w:tcW w:w="1246" w:type="dxa"/>
            <w:tcBorders>
              <w:top w:val="double" w:sz="6" w:space="0" w:color="833B0A"/>
              <w:bottom w:val="single" w:sz="4" w:space="0" w:color="000000"/>
            </w:tcBorders>
          </w:tcPr>
          <w:p>
            <w:pPr>
              <w:pStyle w:val="TableParagraph"/>
              <w:spacing w:line="247" w:lineRule="exact" w:before="94"/>
              <w:ind w:right="79"/>
              <w:rPr>
                <w:sz w:val="22"/>
              </w:rPr>
            </w:pPr>
            <w:r>
              <w:rPr>
                <w:w w:val="95"/>
                <w:sz w:val="22"/>
              </w:rPr>
              <w:t>76.0%</w:t>
            </w:r>
          </w:p>
        </w:tc>
      </w:tr>
      <w:tr>
        <w:trPr>
          <w:trHeight w:val="359" w:hRule="atLeast"/>
        </w:trPr>
        <w:tc>
          <w:tcPr>
            <w:tcW w:w="1780" w:type="dxa"/>
            <w:tcBorders>
              <w:top w:val="single" w:sz="4" w:space="0" w:color="000000"/>
              <w:bottom w:val="single" w:sz="4" w:space="0" w:color="000000"/>
            </w:tcBorders>
            <w:shd w:val="clear" w:color="auto" w:fill="FFF6E7"/>
          </w:tcPr>
          <w:p>
            <w:pPr>
              <w:pStyle w:val="TableParagraph"/>
              <w:spacing w:line="246" w:lineRule="exact" w:before="94"/>
              <w:ind w:left="108"/>
              <w:jc w:val="left"/>
              <w:rPr>
                <w:sz w:val="22"/>
              </w:rPr>
            </w:pPr>
            <w:r>
              <w:rPr>
                <w:sz w:val="22"/>
              </w:rPr>
              <w:t>C</w:t>
            </w:r>
            <w:r>
              <w:rPr>
                <w:sz w:val="18"/>
              </w:rPr>
              <w:t>OVINGTON </w:t>
            </w:r>
            <w:r>
              <w:rPr>
                <w:sz w:val="22"/>
              </w:rPr>
              <w:t>C</w:t>
            </w:r>
            <w:r>
              <w:rPr>
                <w:sz w:val="18"/>
              </w:rPr>
              <w:t>O</w:t>
            </w:r>
            <w:r>
              <w:rPr>
                <w:sz w:val="22"/>
              </w:rPr>
              <w:t>.</w:t>
            </w:r>
          </w:p>
        </w:tc>
        <w:tc>
          <w:tcPr>
            <w:tcW w:w="1247"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94"/>
              <w:ind w:right="88"/>
              <w:rPr>
                <w:sz w:val="22"/>
              </w:rPr>
            </w:pPr>
            <w:r>
              <w:rPr>
                <w:w w:val="95"/>
                <w:sz w:val="22"/>
              </w:rPr>
              <w:t>6600</w:t>
            </w:r>
          </w:p>
        </w:tc>
        <w:tc>
          <w:tcPr>
            <w:tcW w:w="1248"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94"/>
              <w:ind w:right="78"/>
              <w:rPr>
                <w:sz w:val="22"/>
              </w:rPr>
            </w:pPr>
            <w:r>
              <w:rPr>
                <w:w w:val="95"/>
                <w:sz w:val="22"/>
              </w:rPr>
              <w:t>17.7%</w:t>
            </w:r>
          </w:p>
        </w:tc>
        <w:tc>
          <w:tcPr>
            <w:tcW w:w="1246" w:type="dxa"/>
            <w:tcBorders>
              <w:top w:val="single" w:sz="4" w:space="0" w:color="000000"/>
              <w:bottom w:val="single" w:sz="4" w:space="0" w:color="000000"/>
            </w:tcBorders>
            <w:shd w:val="clear" w:color="auto" w:fill="FFF6E7"/>
          </w:tcPr>
          <w:p>
            <w:pPr>
              <w:pStyle w:val="TableParagraph"/>
              <w:spacing w:line="246" w:lineRule="exact" w:before="94"/>
              <w:ind w:right="77"/>
              <w:rPr>
                <w:sz w:val="22"/>
              </w:rPr>
            </w:pPr>
            <w:r>
              <w:rPr>
                <w:w w:val="95"/>
                <w:sz w:val="22"/>
              </w:rPr>
              <w:t>49%</w:t>
            </w:r>
          </w:p>
        </w:tc>
        <w:tc>
          <w:tcPr>
            <w:tcW w:w="1248" w:type="dxa"/>
            <w:tcBorders>
              <w:top w:val="single" w:sz="4" w:space="0" w:color="000000"/>
              <w:bottom w:val="single" w:sz="4" w:space="0" w:color="000000"/>
              <w:right w:val="single" w:sz="4" w:space="0" w:color="000000"/>
            </w:tcBorders>
            <w:shd w:val="clear" w:color="auto" w:fill="FFF6E7"/>
          </w:tcPr>
          <w:p>
            <w:pPr>
              <w:pStyle w:val="TableParagraph"/>
              <w:spacing w:line="246" w:lineRule="exact" w:before="94"/>
              <w:ind w:right="89"/>
              <w:rPr>
                <w:sz w:val="22"/>
              </w:rPr>
            </w:pPr>
            <w:r>
              <w:rPr>
                <w:sz w:val="22"/>
              </w:rPr>
              <w:t>2060</w:t>
            </w:r>
          </w:p>
        </w:tc>
        <w:tc>
          <w:tcPr>
            <w:tcW w:w="1248" w:type="dxa"/>
            <w:tcBorders>
              <w:top w:val="single" w:sz="4" w:space="0" w:color="000000"/>
              <w:left w:val="single" w:sz="4" w:space="0" w:color="000000"/>
              <w:bottom w:val="single" w:sz="4" w:space="0" w:color="000000"/>
            </w:tcBorders>
            <w:shd w:val="clear" w:color="auto" w:fill="FFF6E7"/>
          </w:tcPr>
          <w:p>
            <w:pPr>
              <w:pStyle w:val="TableParagraph"/>
              <w:spacing w:line="246" w:lineRule="exact" w:before="94"/>
              <w:ind w:right="80"/>
              <w:rPr>
                <w:sz w:val="22"/>
              </w:rPr>
            </w:pPr>
            <w:r>
              <w:rPr>
                <w:w w:val="95"/>
                <w:sz w:val="22"/>
              </w:rPr>
              <w:t>25.1%</w:t>
            </w:r>
          </w:p>
        </w:tc>
        <w:tc>
          <w:tcPr>
            <w:tcW w:w="1246" w:type="dxa"/>
            <w:tcBorders>
              <w:top w:val="single" w:sz="4" w:space="0" w:color="000000"/>
              <w:bottom w:val="single" w:sz="4" w:space="0" w:color="000000"/>
            </w:tcBorders>
            <w:shd w:val="clear" w:color="auto" w:fill="FFF6E7"/>
          </w:tcPr>
          <w:p>
            <w:pPr>
              <w:pStyle w:val="TableParagraph"/>
              <w:spacing w:line="246" w:lineRule="exact" w:before="94"/>
              <w:ind w:right="81"/>
              <w:rPr>
                <w:sz w:val="22"/>
              </w:rPr>
            </w:pPr>
            <w:r>
              <w:rPr>
                <w:w w:val="95"/>
                <w:sz w:val="22"/>
              </w:rPr>
              <w:t>81.0%</w:t>
            </w:r>
          </w:p>
        </w:tc>
      </w:tr>
      <w:tr>
        <w:trPr>
          <w:trHeight w:val="359" w:hRule="atLeast"/>
        </w:trPr>
        <w:tc>
          <w:tcPr>
            <w:tcW w:w="1780" w:type="dxa"/>
            <w:tcBorders>
              <w:top w:val="single" w:sz="4" w:space="0" w:color="000000"/>
              <w:bottom w:val="single" w:sz="4" w:space="0" w:color="000000"/>
            </w:tcBorders>
          </w:tcPr>
          <w:p>
            <w:pPr>
              <w:pStyle w:val="TableParagraph"/>
              <w:spacing w:line="246" w:lineRule="exact" w:before="94"/>
              <w:ind w:left="108"/>
              <w:jc w:val="left"/>
              <w:rPr>
                <w:sz w:val="22"/>
              </w:rPr>
            </w:pPr>
            <w:r>
              <w:rPr>
                <w:sz w:val="22"/>
              </w:rPr>
              <w:t>G</w:t>
            </w:r>
            <w:r>
              <w:rPr>
                <w:sz w:val="18"/>
              </w:rPr>
              <w:t>ENEVA </w:t>
            </w:r>
            <w:r>
              <w:rPr>
                <w:sz w:val="22"/>
              </w:rPr>
              <w:t>C</w:t>
            </w:r>
            <w:r>
              <w:rPr>
                <w:sz w:val="18"/>
              </w:rPr>
              <w:t>O</w:t>
            </w:r>
            <w:r>
              <w:rPr>
                <w:sz w:val="22"/>
              </w:rPr>
              <w:t>.</w:t>
            </w:r>
          </w:p>
        </w:tc>
        <w:tc>
          <w:tcPr>
            <w:tcW w:w="1247" w:type="dxa"/>
            <w:tcBorders>
              <w:top w:val="single" w:sz="4" w:space="0" w:color="000000"/>
              <w:bottom w:val="single" w:sz="4" w:space="0" w:color="000000"/>
              <w:right w:val="single" w:sz="4" w:space="0" w:color="000000"/>
            </w:tcBorders>
          </w:tcPr>
          <w:p>
            <w:pPr>
              <w:pStyle w:val="TableParagraph"/>
              <w:spacing w:line="246" w:lineRule="exact" w:before="94"/>
              <w:ind w:right="88"/>
              <w:rPr>
                <w:sz w:val="22"/>
              </w:rPr>
            </w:pPr>
            <w:r>
              <w:rPr>
                <w:w w:val="95"/>
                <w:sz w:val="22"/>
              </w:rPr>
              <w:t>5040</w:t>
            </w:r>
          </w:p>
        </w:tc>
        <w:tc>
          <w:tcPr>
            <w:tcW w:w="1248" w:type="dxa"/>
            <w:tcBorders>
              <w:top w:val="single" w:sz="4" w:space="0" w:color="000000"/>
              <w:left w:val="single" w:sz="4" w:space="0" w:color="000000"/>
              <w:bottom w:val="single" w:sz="4" w:space="0" w:color="000000"/>
            </w:tcBorders>
          </w:tcPr>
          <w:p>
            <w:pPr>
              <w:pStyle w:val="TableParagraph"/>
              <w:spacing w:line="246" w:lineRule="exact" w:before="94"/>
              <w:ind w:right="78"/>
              <w:rPr>
                <w:sz w:val="22"/>
              </w:rPr>
            </w:pPr>
            <w:r>
              <w:rPr>
                <w:w w:val="95"/>
                <w:sz w:val="22"/>
              </w:rPr>
              <w:t>19.0%</w:t>
            </w:r>
          </w:p>
        </w:tc>
        <w:tc>
          <w:tcPr>
            <w:tcW w:w="1246" w:type="dxa"/>
            <w:tcBorders>
              <w:top w:val="single" w:sz="4" w:space="0" w:color="000000"/>
              <w:bottom w:val="single" w:sz="4" w:space="0" w:color="000000"/>
            </w:tcBorders>
          </w:tcPr>
          <w:p>
            <w:pPr>
              <w:pStyle w:val="TableParagraph"/>
              <w:spacing w:line="246" w:lineRule="exact" w:before="94"/>
              <w:ind w:right="77"/>
              <w:rPr>
                <w:sz w:val="22"/>
              </w:rPr>
            </w:pPr>
            <w:r>
              <w:rPr>
                <w:w w:val="95"/>
                <w:sz w:val="22"/>
              </w:rPr>
              <w:t>60%</w:t>
            </w:r>
          </w:p>
        </w:tc>
        <w:tc>
          <w:tcPr>
            <w:tcW w:w="1248" w:type="dxa"/>
            <w:tcBorders>
              <w:top w:val="single" w:sz="4" w:space="0" w:color="000000"/>
              <w:bottom w:val="single" w:sz="4" w:space="0" w:color="000000"/>
              <w:right w:val="single" w:sz="4" w:space="0" w:color="000000"/>
            </w:tcBorders>
          </w:tcPr>
          <w:p>
            <w:pPr>
              <w:pStyle w:val="TableParagraph"/>
              <w:spacing w:line="246" w:lineRule="exact" w:before="94"/>
              <w:ind w:right="89"/>
              <w:rPr>
                <w:sz w:val="22"/>
              </w:rPr>
            </w:pPr>
            <w:r>
              <w:rPr>
                <w:sz w:val="22"/>
              </w:rPr>
              <w:t>1650</w:t>
            </w:r>
          </w:p>
        </w:tc>
        <w:tc>
          <w:tcPr>
            <w:tcW w:w="1248" w:type="dxa"/>
            <w:tcBorders>
              <w:top w:val="single" w:sz="4" w:space="0" w:color="000000"/>
              <w:left w:val="single" w:sz="4" w:space="0" w:color="000000"/>
              <w:bottom w:val="single" w:sz="4" w:space="0" w:color="000000"/>
            </w:tcBorders>
          </w:tcPr>
          <w:p>
            <w:pPr>
              <w:pStyle w:val="TableParagraph"/>
              <w:spacing w:line="246" w:lineRule="exact" w:before="94"/>
              <w:ind w:right="78"/>
              <w:rPr>
                <w:sz w:val="22"/>
              </w:rPr>
            </w:pPr>
            <w:r>
              <w:rPr>
                <w:w w:val="95"/>
                <w:sz w:val="22"/>
              </w:rPr>
              <w:t>28.1%</w:t>
            </w:r>
          </w:p>
        </w:tc>
        <w:tc>
          <w:tcPr>
            <w:tcW w:w="1246" w:type="dxa"/>
            <w:tcBorders>
              <w:top w:val="single" w:sz="4" w:space="0" w:color="000000"/>
              <w:bottom w:val="single" w:sz="4" w:space="0" w:color="000000"/>
            </w:tcBorders>
          </w:tcPr>
          <w:p>
            <w:pPr>
              <w:pStyle w:val="TableParagraph"/>
              <w:spacing w:line="246" w:lineRule="exact" w:before="94"/>
              <w:ind w:right="79"/>
              <w:rPr>
                <w:sz w:val="22"/>
              </w:rPr>
            </w:pPr>
            <w:r>
              <w:rPr>
                <w:w w:val="95"/>
                <w:sz w:val="22"/>
              </w:rPr>
              <w:t>86.0%</w:t>
            </w:r>
          </w:p>
        </w:tc>
      </w:tr>
      <w:tr>
        <w:trPr>
          <w:trHeight w:val="266" w:hRule="atLeast"/>
        </w:trPr>
        <w:tc>
          <w:tcPr>
            <w:tcW w:w="1780" w:type="dxa"/>
            <w:tcBorders>
              <w:top w:val="single" w:sz="4" w:space="0" w:color="000000"/>
            </w:tcBorders>
            <w:shd w:val="clear" w:color="auto" w:fill="FFF6E7"/>
          </w:tcPr>
          <w:p>
            <w:pPr>
              <w:pStyle w:val="TableParagraph"/>
              <w:spacing w:line="246" w:lineRule="exact"/>
              <w:ind w:left="108"/>
              <w:jc w:val="left"/>
              <w:rPr>
                <w:sz w:val="22"/>
              </w:rPr>
            </w:pPr>
            <w:r>
              <w:rPr>
                <w:sz w:val="22"/>
              </w:rPr>
              <w:t>H</w:t>
            </w:r>
            <w:r>
              <w:rPr>
                <w:sz w:val="18"/>
              </w:rPr>
              <w:t>ENRY </w:t>
            </w:r>
            <w:r>
              <w:rPr>
                <w:sz w:val="22"/>
              </w:rPr>
              <w:t>C</w:t>
            </w:r>
            <w:r>
              <w:rPr>
                <w:sz w:val="18"/>
              </w:rPr>
              <w:t>O</w:t>
            </w:r>
            <w:r>
              <w:rPr>
                <w:sz w:val="22"/>
              </w:rPr>
              <w:t>.</w:t>
            </w:r>
          </w:p>
        </w:tc>
        <w:tc>
          <w:tcPr>
            <w:tcW w:w="1247" w:type="dxa"/>
            <w:tcBorders>
              <w:top w:val="single" w:sz="4" w:space="0" w:color="000000"/>
              <w:right w:val="single" w:sz="4" w:space="0" w:color="000000"/>
            </w:tcBorders>
            <w:shd w:val="clear" w:color="auto" w:fill="FFF6E7"/>
          </w:tcPr>
          <w:p>
            <w:pPr>
              <w:pStyle w:val="TableParagraph"/>
              <w:spacing w:line="246" w:lineRule="exact"/>
              <w:ind w:right="88"/>
              <w:rPr>
                <w:sz w:val="22"/>
              </w:rPr>
            </w:pPr>
            <w:r>
              <w:rPr>
                <w:w w:val="95"/>
                <w:sz w:val="22"/>
              </w:rPr>
              <w:t>2590</w:t>
            </w:r>
          </w:p>
        </w:tc>
        <w:tc>
          <w:tcPr>
            <w:tcW w:w="1248" w:type="dxa"/>
            <w:tcBorders>
              <w:top w:val="single" w:sz="4" w:space="0" w:color="000000"/>
              <w:left w:val="single" w:sz="4" w:space="0" w:color="000000"/>
            </w:tcBorders>
            <w:shd w:val="clear" w:color="auto" w:fill="FFF6E7"/>
          </w:tcPr>
          <w:p>
            <w:pPr>
              <w:pStyle w:val="TableParagraph"/>
              <w:spacing w:line="246" w:lineRule="exact"/>
              <w:ind w:right="78"/>
              <w:rPr>
                <w:sz w:val="22"/>
              </w:rPr>
            </w:pPr>
            <w:r>
              <w:rPr>
                <w:w w:val="95"/>
                <w:sz w:val="22"/>
              </w:rPr>
              <w:t>15.1%</w:t>
            </w:r>
          </w:p>
        </w:tc>
        <w:tc>
          <w:tcPr>
            <w:tcW w:w="1246" w:type="dxa"/>
            <w:tcBorders>
              <w:top w:val="single" w:sz="4" w:space="0" w:color="000000"/>
            </w:tcBorders>
            <w:shd w:val="clear" w:color="auto" w:fill="FFF6E7"/>
          </w:tcPr>
          <w:p>
            <w:pPr>
              <w:pStyle w:val="TableParagraph"/>
              <w:spacing w:line="246" w:lineRule="exact"/>
              <w:ind w:right="77"/>
              <w:rPr>
                <w:sz w:val="22"/>
              </w:rPr>
            </w:pPr>
            <w:r>
              <w:rPr>
                <w:w w:val="95"/>
                <w:sz w:val="22"/>
              </w:rPr>
              <w:t>56%</w:t>
            </w:r>
          </w:p>
        </w:tc>
        <w:tc>
          <w:tcPr>
            <w:tcW w:w="1248" w:type="dxa"/>
            <w:tcBorders>
              <w:top w:val="single" w:sz="4" w:space="0" w:color="000000"/>
              <w:right w:val="single" w:sz="4" w:space="0" w:color="000000"/>
            </w:tcBorders>
            <w:shd w:val="clear" w:color="auto" w:fill="FFF6E7"/>
          </w:tcPr>
          <w:p>
            <w:pPr>
              <w:pStyle w:val="TableParagraph"/>
              <w:spacing w:line="246" w:lineRule="exact"/>
              <w:ind w:right="89"/>
              <w:rPr>
                <w:sz w:val="22"/>
              </w:rPr>
            </w:pPr>
            <w:r>
              <w:rPr>
                <w:w w:val="95"/>
                <w:sz w:val="22"/>
              </w:rPr>
              <w:t>750</w:t>
            </w:r>
          </w:p>
        </w:tc>
        <w:tc>
          <w:tcPr>
            <w:tcW w:w="1248" w:type="dxa"/>
            <w:tcBorders>
              <w:top w:val="single" w:sz="4" w:space="0" w:color="000000"/>
              <w:left w:val="single" w:sz="4" w:space="0" w:color="000000"/>
            </w:tcBorders>
            <w:shd w:val="clear" w:color="auto" w:fill="FFF6E7"/>
          </w:tcPr>
          <w:p>
            <w:pPr>
              <w:pStyle w:val="TableParagraph"/>
              <w:spacing w:line="246" w:lineRule="exact"/>
              <w:ind w:right="80"/>
              <w:rPr>
                <w:sz w:val="22"/>
              </w:rPr>
            </w:pPr>
            <w:r>
              <w:rPr>
                <w:w w:val="95"/>
                <w:sz w:val="22"/>
              </w:rPr>
              <w:t>21.0%</w:t>
            </w:r>
          </w:p>
        </w:tc>
        <w:tc>
          <w:tcPr>
            <w:tcW w:w="1246" w:type="dxa"/>
            <w:tcBorders>
              <w:top w:val="single" w:sz="4" w:space="0" w:color="000000"/>
            </w:tcBorders>
            <w:shd w:val="clear" w:color="auto" w:fill="FFF6E7"/>
          </w:tcPr>
          <w:p>
            <w:pPr>
              <w:pStyle w:val="TableParagraph"/>
              <w:spacing w:line="246" w:lineRule="exact"/>
              <w:ind w:right="81"/>
              <w:rPr>
                <w:sz w:val="22"/>
              </w:rPr>
            </w:pPr>
            <w:r>
              <w:rPr>
                <w:w w:val="95"/>
                <w:sz w:val="22"/>
              </w:rPr>
              <w:t>88.0%</w:t>
            </w:r>
          </w:p>
        </w:tc>
      </w:tr>
    </w:tbl>
    <w:p>
      <w:pPr>
        <w:spacing w:before="0"/>
        <w:ind w:left="1440" w:right="0" w:firstLine="0"/>
        <w:jc w:val="left"/>
        <w:rPr>
          <w:sz w:val="10"/>
        </w:rPr>
      </w:pPr>
      <w:r>
        <w:rPr>
          <w:sz w:val="12"/>
        </w:rPr>
        <w:t>F</w:t>
      </w:r>
      <w:r>
        <w:rPr>
          <w:sz w:val="10"/>
        </w:rPr>
        <w:t>EEDINGAMERICA</w:t>
      </w:r>
      <w:r>
        <w:rPr>
          <w:sz w:val="12"/>
        </w:rPr>
        <w:t>.</w:t>
      </w:r>
      <w:r>
        <w:rPr>
          <w:sz w:val="10"/>
        </w:rPr>
        <w:t>ORG</w:t>
      </w:r>
    </w:p>
    <w:p>
      <w:pPr>
        <w:pStyle w:val="BodyText"/>
        <w:rPr>
          <w:sz w:val="14"/>
        </w:rPr>
      </w:pPr>
    </w:p>
    <w:p>
      <w:pPr>
        <w:pStyle w:val="BodyText"/>
        <w:rPr>
          <w:sz w:val="14"/>
        </w:rPr>
      </w:pPr>
    </w:p>
    <w:p>
      <w:pPr>
        <w:pStyle w:val="BodyText"/>
        <w:spacing w:before="11"/>
        <w:rPr>
          <w:sz w:val="13"/>
        </w:rPr>
      </w:pPr>
    </w:p>
    <w:p>
      <w:pPr>
        <w:spacing w:line="289" w:lineRule="exact" w:before="0"/>
        <w:ind w:left="9" w:right="104" w:firstLine="0"/>
        <w:jc w:val="center"/>
        <w:rPr>
          <w:b/>
          <w:sz w:val="24"/>
        </w:rPr>
      </w:pPr>
      <w:r>
        <w:rPr>
          <w:b/>
          <w:sz w:val="24"/>
        </w:rPr>
        <w:t>T</w:t>
      </w:r>
      <w:r>
        <w:rPr>
          <w:b/>
          <w:sz w:val="19"/>
        </w:rPr>
        <w:t>ABLE </w:t>
      </w:r>
      <w:r>
        <w:rPr>
          <w:b/>
          <w:sz w:val="24"/>
        </w:rPr>
        <w:t>128:</w:t>
      </w:r>
    </w:p>
    <w:p>
      <w:pPr>
        <w:spacing w:line="289" w:lineRule="exact" w:before="0"/>
        <w:ind w:left="8" w:right="104" w:firstLine="0"/>
        <w:jc w:val="center"/>
        <w:rPr>
          <w:sz w:val="19"/>
        </w:rPr>
      </w:pPr>
      <w:r>
        <w:rPr>
          <w:sz w:val="24"/>
        </w:rPr>
        <w:t>P</w:t>
      </w:r>
      <w:r>
        <w:rPr>
          <w:sz w:val="19"/>
        </w:rPr>
        <w:t>ERCENT </w:t>
      </w:r>
      <w:r>
        <w:rPr>
          <w:sz w:val="24"/>
        </w:rPr>
        <w:t>F</w:t>
      </w:r>
      <w:r>
        <w:rPr>
          <w:sz w:val="19"/>
        </w:rPr>
        <w:t>OOD </w:t>
      </w:r>
      <w:r>
        <w:rPr>
          <w:sz w:val="24"/>
        </w:rPr>
        <w:t>I</w:t>
      </w:r>
      <w:r>
        <w:rPr>
          <w:sz w:val="19"/>
        </w:rPr>
        <w:t>NSECURITY </w:t>
      </w:r>
      <w:r>
        <w:rPr>
          <w:sz w:val="24"/>
        </w:rPr>
        <w:t>T</w:t>
      </w:r>
      <w:r>
        <w:rPr>
          <w:sz w:val="19"/>
        </w:rPr>
        <w:t>REND</w:t>
      </w:r>
    </w:p>
    <w:p>
      <w:pPr>
        <w:spacing w:before="1"/>
        <w:ind w:left="10" w:right="104" w:firstLine="0"/>
        <w:jc w:val="center"/>
        <w:rPr>
          <w:sz w:val="16"/>
        </w:rPr>
      </w:pPr>
      <w:r>
        <w:rPr>
          <w:sz w:val="16"/>
        </w:rPr>
        <w:t>S</w:t>
      </w:r>
      <w:r>
        <w:rPr>
          <w:sz w:val="13"/>
        </w:rPr>
        <w:t>EE </w:t>
      </w:r>
      <w:r>
        <w:rPr>
          <w:sz w:val="16"/>
        </w:rPr>
        <w:t>F</w:t>
      </w:r>
      <w:r>
        <w:rPr>
          <w:sz w:val="13"/>
        </w:rPr>
        <w:t>IGURE </w:t>
      </w:r>
      <w:r>
        <w:rPr>
          <w:sz w:val="16"/>
        </w:rPr>
        <w:t>133, </w:t>
      </w:r>
      <w:r>
        <w:rPr>
          <w:sz w:val="13"/>
        </w:rPr>
        <w:t>PAGE </w:t>
      </w:r>
      <w:r>
        <w:rPr>
          <w:sz w:val="16"/>
        </w:rPr>
        <w:t>157</w:t>
      </w:r>
    </w:p>
    <w:p>
      <w:pPr>
        <w:pStyle w:val="BodyText"/>
        <w:spacing w:before="10" w:after="1"/>
      </w:pPr>
    </w:p>
    <w:tbl>
      <w:tblPr>
        <w:tblW w:w="0" w:type="auto"/>
        <w:jc w:val="left"/>
        <w:tblInd w:w="1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37"/>
        <w:gridCol w:w="3185"/>
        <w:gridCol w:w="3037"/>
      </w:tblGrid>
      <w:tr>
        <w:trPr>
          <w:trHeight w:val="300" w:hRule="atLeast"/>
        </w:trPr>
        <w:tc>
          <w:tcPr>
            <w:tcW w:w="3037" w:type="dxa"/>
            <w:shd w:val="clear" w:color="auto" w:fill="FDD282"/>
          </w:tcPr>
          <w:p>
            <w:pPr>
              <w:pStyle w:val="TableParagraph"/>
              <w:spacing w:line="271" w:lineRule="exact" w:before="9"/>
              <w:ind w:left="1246"/>
              <w:jc w:val="left"/>
              <w:rPr>
                <w:b/>
                <w:sz w:val="19"/>
              </w:rPr>
            </w:pPr>
            <w:r>
              <w:rPr>
                <w:b/>
                <w:sz w:val="24"/>
              </w:rPr>
              <w:t>Y</w:t>
            </w:r>
            <w:r>
              <w:rPr>
                <w:b/>
                <w:sz w:val="19"/>
              </w:rPr>
              <w:t>EAR</w:t>
            </w:r>
          </w:p>
        </w:tc>
        <w:tc>
          <w:tcPr>
            <w:tcW w:w="3185" w:type="dxa"/>
            <w:shd w:val="clear" w:color="auto" w:fill="FDD282"/>
          </w:tcPr>
          <w:p>
            <w:pPr>
              <w:pStyle w:val="TableParagraph"/>
              <w:spacing w:line="246" w:lineRule="exact" w:before="34"/>
              <w:ind w:left="1119" w:right="1087"/>
              <w:jc w:val="center"/>
              <w:rPr>
                <w:b/>
                <w:sz w:val="18"/>
              </w:rPr>
            </w:pPr>
            <w:r>
              <w:rPr>
                <w:b/>
                <w:sz w:val="22"/>
              </w:rPr>
              <w:t>A</w:t>
            </w:r>
            <w:r>
              <w:rPr>
                <w:b/>
                <w:sz w:val="18"/>
              </w:rPr>
              <w:t>LABAMA</w:t>
            </w:r>
          </w:p>
        </w:tc>
        <w:tc>
          <w:tcPr>
            <w:tcW w:w="3037" w:type="dxa"/>
            <w:shd w:val="clear" w:color="auto" w:fill="FDD282"/>
          </w:tcPr>
          <w:p>
            <w:pPr>
              <w:pStyle w:val="TableParagraph"/>
              <w:spacing w:line="246" w:lineRule="exact" w:before="34"/>
              <w:ind w:left="1176" w:right="1147"/>
              <w:jc w:val="center"/>
              <w:rPr>
                <w:b/>
                <w:sz w:val="22"/>
              </w:rPr>
            </w:pPr>
            <w:r>
              <w:rPr>
                <w:b/>
                <w:sz w:val="22"/>
              </w:rPr>
              <w:t>U.S.</w:t>
            </w:r>
          </w:p>
        </w:tc>
      </w:tr>
      <w:tr>
        <w:trPr>
          <w:trHeight w:val="299" w:hRule="atLeast"/>
        </w:trPr>
        <w:tc>
          <w:tcPr>
            <w:tcW w:w="3037" w:type="dxa"/>
            <w:tcBorders>
              <w:bottom w:val="single" w:sz="8" w:space="0" w:color="000000"/>
            </w:tcBorders>
          </w:tcPr>
          <w:p>
            <w:pPr>
              <w:pStyle w:val="TableParagraph"/>
              <w:spacing w:line="245" w:lineRule="exact" w:before="34"/>
              <w:ind w:left="1278"/>
              <w:jc w:val="left"/>
              <w:rPr>
                <w:sz w:val="22"/>
              </w:rPr>
            </w:pPr>
            <w:r>
              <w:rPr>
                <w:sz w:val="22"/>
              </w:rPr>
              <w:t>2015</w:t>
            </w:r>
          </w:p>
        </w:tc>
        <w:tc>
          <w:tcPr>
            <w:tcW w:w="3185" w:type="dxa"/>
            <w:tcBorders>
              <w:bottom w:val="single" w:sz="8" w:space="0" w:color="000000"/>
            </w:tcBorders>
          </w:tcPr>
          <w:p>
            <w:pPr>
              <w:pStyle w:val="TableParagraph"/>
              <w:spacing w:line="245" w:lineRule="exact" w:before="34"/>
              <w:ind w:left="1115" w:right="1087"/>
              <w:jc w:val="center"/>
              <w:rPr>
                <w:sz w:val="22"/>
              </w:rPr>
            </w:pPr>
            <w:r>
              <w:rPr>
                <w:sz w:val="22"/>
              </w:rPr>
              <w:t>16.7%</w:t>
            </w:r>
          </w:p>
        </w:tc>
        <w:tc>
          <w:tcPr>
            <w:tcW w:w="3037" w:type="dxa"/>
            <w:tcBorders>
              <w:bottom w:val="single" w:sz="8" w:space="0" w:color="000000"/>
            </w:tcBorders>
          </w:tcPr>
          <w:p>
            <w:pPr>
              <w:pStyle w:val="TableParagraph"/>
              <w:spacing w:line="245" w:lineRule="exact" w:before="34"/>
              <w:ind w:left="1177" w:right="1147"/>
              <w:jc w:val="center"/>
              <w:rPr>
                <w:sz w:val="22"/>
              </w:rPr>
            </w:pPr>
            <w:r>
              <w:rPr>
                <w:sz w:val="22"/>
              </w:rPr>
              <w:t>14.6%</w:t>
            </w:r>
          </w:p>
        </w:tc>
      </w:tr>
      <w:tr>
        <w:trPr>
          <w:trHeight w:val="299" w:hRule="atLeast"/>
        </w:trPr>
        <w:tc>
          <w:tcPr>
            <w:tcW w:w="3037" w:type="dxa"/>
            <w:tcBorders>
              <w:top w:val="single" w:sz="8" w:space="0" w:color="000000"/>
              <w:bottom w:val="single" w:sz="8" w:space="0" w:color="000000"/>
            </w:tcBorders>
            <w:shd w:val="clear" w:color="auto" w:fill="FFF6E7"/>
          </w:tcPr>
          <w:p>
            <w:pPr>
              <w:pStyle w:val="TableParagraph"/>
              <w:spacing w:line="245" w:lineRule="exact" w:before="34"/>
              <w:ind w:left="1278"/>
              <w:jc w:val="left"/>
              <w:rPr>
                <w:sz w:val="22"/>
              </w:rPr>
            </w:pPr>
            <w:r>
              <w:rPr>
                <w:sz w:val="22"/>
              </w:rPr>
              <w:t>2016</w:t>
            </w:r>
          </w:p>
        </w:tc>
        <w:tc>
          <w:tcPr>
            <w:tcW w:w="3185" w:type="dxa"/>
            <w:tcBorders>
              <w:top w:val="single" w:sz="8" w:space="0" w:color="000000"/>
              <w:bottom w:val="single" w:sz="8" w:space="0" w:color="000000"/>
            </w:tcBorders>
            <w:shd w:val="clear" w:color="auto" w:fill="FFF6E7"/>
          </w:tcPr>
          <w:p>
            <w:pPr>
              <w:pStyle w:val="TableParagraph"/>
              <w:spacing w:line="245" w:lineRule="exact" w:before="34"/>
              <w:ind w:left="1115" w:right="1087"/>
              <w:jc w:val="center"/>
              <w:rPr>
                <w:sz w:val="22"/>
              </w:rPr>
            </w:pPr>
            <w:r>
              <w:rPr>
                <w:sz w:val="22"/>
              </w:rPr>
              <w:t>16.8%</w:t>
            </w:r>
          </w:p>
        </w:tc>
        <w:tc>
          <w:tcPr>
            <w:tcW w:w="3037" w:type="dxa"/>
            <w:tcBorders>
              <w:top w:val="single" w:sz="8" w:space="0" w:color="000000"/>
              <w:bottom w:val="single" w:sz="8" w:space="0" w:color="000000"/>
            </w:tcBorders>
            <w:shd w:val="clear" w:color="auto" w:fill="FFF6E7"/>
          </w:tcPr>
          <w:p>
            <w:pPr>
              <w:pStyle w:val="TableParagraph"/>
              <w:spacing w:line="245" w:lineRule="exact" w:before="34"/>
              <w:ind w:left="1177" w:right="1147"/>
              <w:jc w:val="center"/>
              <w:rPr>
                <w:sz w:val="22"/>
              </w:rPr>
            </w:pPr>
            <w:r>
              <w:rPr>
                <w:sz w:val="22"/>
              </w:rPr>
              <w:t>14.3%</w:t>
            </w:r>
          </w:p>
        </w:tc>
      </w:tr>
      <w:tr>
        <w:trPr>
          <w:trHeight w:val="300" w:hRule="atLeast"/>
        </w:trPr>
        <w:tc>
          <w:tcPr>
            <w:tcW w:w="3037" w:type="dxa"/>
            <w:tcBorders>
              <w:top w:val="single" w:sz="8" w:space="0" w:color="000000"/>
              <w:bottom w:val="single" w:sz="8" w:space="0" w:color="000000"/>
            </w:tcBorders>
          </w:tcPr>
          <w:p>
            <w:pPr>
              <w:pStyle w:val="TableParagraph"/>
              <w:spacing w:line="245" w:lineRule="exact" w:before="35"/>
              <w:ind w:left="1278"/>
              <w:jc w:val="left"/>
              <w:rPr>
                <w:sz w:val="22"/>
              </w:rPr>
            </w:pPr>
            <w:r>
              <w:rPr>
                <w:sz w:val="22"/>
              </w:rPr>
              <w:t>2017</w:t>
            </w:r>
          </w:p>
        </w:tc>
        <w:tc>
          <w:tcPr>
            <w:tcW w:w="3185" w:type="dxa"/>
            <w:tcBorders>
              <w:top w:val="single" w:sz="8" w:space="0" w:color="000000"/>
              <w:bottom w:val="single" w:sz="8" w:space="0" w:color="000000"/>
            </w:tcBorders>
          </w:tcPr>
          <w:p>
            <w:pPr>
              <w:pStyle w:val="TableParagraph"/>
              <w:spacing w:line="245" w:lineRule="exact" w:before="35"/>
              <w:ind w:left="1115" w:right="1087"/>
              <w:jc w:val="center"/>
              <w:rPr>
                <w:sz w:val="22"/>
              </w:rPr>
            </w:pPr>
            <w:r>
              <w:rPr>
                <w:sz w:val="22"/>
              </w:rPr>
              <w:t>17.6%</w:t>
            </w:r>
          </w:p>
        </w:tc>
        <w:tc>
          <w:tcPr>
            <w:tcW w:w="3037" w:type="dxa"/>
            <w:tcBorders>
              <w:top w:val="single" w:sz="8" w:space="0" w:color="000000"/>
              <w:bottom w:val="single" w:sz="8" w:space="0" w:color="000000"/>
            </w:tcBorders>
          </w:tcPr>
          <w:p>
            <w:pPr>
              <w:pStyle w:val="TableParagraph"/>
              <w:spacing w:line="245" w:lineRule="exact" w:before="35"/>
              <w:ind w:left="1177" w:right="1147"/>
              <w:jc w:val="center"/>
              <w:rPr>
                <w:sz w:val="22"/>
              </w:rPr>
            </w:pPr>
            <w:r>
              <w:rPr>
                <w:sz w:val="22"/>
              </w:rPr>
              <w:t>13.7%</w:t>
            </w:r>
          </w:p>
        </w:tc>
      </w:tr>
      <w:tr>
        <w:trPr>
          <w:trHeight w:val="300" w:hRule="atLeast"/>
        </w:trPr>
        <w:tc>
          <w:tcPr>
            <w:tcW w:w="3037" w:type="dxa"/>
            <w:tcBorders>
              <w:top w:val="single" w:sz="8" w:space="0" w:color="000000"/>
              <w:bottom w:val="single" w:sz="8" w:space="0" w:color="000000"/>
            </w:tcBorders>
            <w:shd w:val="clear" w:color="auto" w:fill="FFF6E7"/>
          </w:tcPr>
          <w:p>
            <w:pPr>
              <w:pStyle w:val="TableParagraph"/>
              <w:spacing w:line="245" w:lineRule="exact" w:before="35"/>
              <w:ind w:left="1278"/>
              <w:jc w:val="left"/>
              <w:rPr>
                <w:sz w:val="22"/>
              </w:rPr>
            </w:pPr>
            <w:r>
              <w:rPr>
                <w:sz w:val="22"/>
              </w:rPr>
              <w:t>2018</w:t>
            </w:r>
          </w:p>
        </w:tc>
        <w:tc>
          <w:tcPr>
            <w:tcW w:w="3185" w:type="dxa"/>
            <w:tcBorders>
              <w:top w:val="single" w:sz="8" w:space="0" w:color="000000"/>
              <w:bottom w:val="single" w:sz="8" w:space="0" w:color="000000"/>
            </w:tcBorders>
            <w:shd w:val="clear" w:color="auto" w:fill="FFF6E7"/>
          </w:tcPr>
          <w:p>
            <w:pPr>
              <w:pStyle w:val="TableParagraph"/>
              <w:spacing w:line="245" w:lineRule="exact" w:before="35"/>
              <w:ind w:left="1115" w:right="1087"/>
              <w:jc w:val="center"/>
              <w:rPr>
                <w:sz w:val="22"/>
              </w:rPr>
            </w:pPr>
            <w:r>
              <w:rPr>
                <w:sz w:val="22"/>
              </w:rPr>
              <w:t>18.1%</w:t>
            </w:r>
          </w:p>
        </w:tc>
        <w:tc>
          <w:tcPr>
            <w:tcW w:w="3037" w:type="dxa"/>
            <w:tcBorders>
              <w:top w:val="single" w:sz="8" w:space="0" w:color="000000"/>
              <w:bottom w:val="single" w:sz="8" w:space="0" w:color="000000"/>
            </w:tcBorders>
            <w:shd w:val="clear" w:color="auto" w:fill="FFF6E7"/>
          </w:tcPr>
          <w:p>
            <w:pPr>
              <w:pStyle w:val="TableParagraph"/>
              <w:spacing w:line="245" w:lineRule="exact" w:before="35"/>
              <w:ind w:left="1177" w:right="1147"/>
              <w:jc w:val="center"/>
              <w:rPr>
                <w:sz w:val="22"/>
              </w:rPr>
            </w:pPr>
            <w:r>
              <w:rPr>
                <w:sz w:val="22"/>
              </w:rPr>
              <w:t>13.0%</w:t>
            </w:r>
          </w:p>
        </w:tc>
      </w:tr>
      <w:tr>
        <w:trPr>
          <w:trHeight w:val="299" w:hRule="atLeast"/>
        </w:trPr>
        <w:tc>
          <w:tcPr>
            <w:tcW w:w="3037" w:type="dxa"/>
            <w:tcBorders>
              <w:top w:val="single" w:sz="8" w:space="0" w:color="000000"/>
              <w:bottom w:val="single" w:sz="8" w:space="0" w:color="000000"/>
            </w:tcBorders>
          </w:tcPr>
          <w:p>
            <w:pPr>
              <w:pStyle w:val="TableParagraph"/>
              <w:spacing w:line="245" w:lineRule="exact" w:before="34"/>
              <w:ind w:left="1278"/>
              <w:jc w:val="left"/>
              <w:rPr>
                <w:sz w:val="22"/>
              </w:rPr>
            </w:pPr>
            <w:r>
              <w:rPr>
                <w:sz w:val="22"/>
              </w:rPr>
              <w:t>2019</w:t>
            </w:r>
          </w:p>
        </w:tc>
        <w:tc>
          <w:tcPr>
            <w:tcW w:w="3185" w:type="dxa"/>
            <w:tcBorders>
              <w:top w:val="single" w:sz="8" w:space="0" w:color="000000"/>
              <w:bottom w:val="single" w:sz="8" w:space="0" w:color="000000"/>
            </w:tcBorders>
          </w:tcPr>
          <w:p>
            <w:pPr>
              <w:pStyle w:val="TableParagraph"/>
              <w:spacing w:line="245" w:lineRule="exact" w:before="34"/>
              <w:ind w:left="1115" w:right="1087"/>
              <w:jc w:val="center"/>
              <w:rPr>
                <w:sz w:val="22"/>
              </w:rPr>
            </w:pPr>
            <w:r>
              <w:rPr>
                <w:sz w:val="22"/>
              </w:rPr>
              <w:t>16.3%</w:t>
            </w:r>
          </w:p>
        </w:tc>
        <w:tc>
          <w:tcPr>
            <w:tcW w:w="3037" w:type="dxa"/>
            <w:tcBorders>
              <w:top w:val="single" w:sz="8" w:space="0" w:color="000000"/>
              <w:bottom w:val="single" w:sz="8" w:space="0" w:color="000000"/>
            </w:tcBorders>
          </w:tcPr>
          <w:p>
            <w:pPr>
              <w:pStyle w:val="TableParagraph"/>
              <w:spacing w:line="245" w:lineRule="exact" w:before="34"/>
              <w:ind w:left="1177" w:right="1147"/>
              <w:jc w:val="center"/>
              <w:rPr>
                <w:sz w:val="22"/>
              </w:rPr>
            </w:pPr>
            <w:r>
              <w:rPr>
                <w:sz w:val="22"/>
              </w:rPr>
              <w:t>12.3%</w:t>
            </w:r>
          </w:p>
        </w:tc>
      </w:tr>
      <w:tr>
        <w:trPr>
          <w:trHeight w:val="300" w:hRule="atLeast"/>
        </w:trPr>
        <w:tc>
          <w:tcPr>
            <w:tcW w:w="3037" w:type="dxa"/>
            <w:tcBorders>
              <w:top w:val="single" w:sz="8" w:space="0" w:color="000000"/>
            </w:tcBorders>
            <w:shd w:val="clear" w:color="auto" w:fill="FFF6E7"/>
          </w:tcPr>
          <w:p>
            <w:pPr>
              <w:pStyle w:val="TableParagraph"/>
              <w:spacing w:line="246" w:lineRule="exact" w:before="35"/>
              <w:ind w:left="1278"/>
              <w:jc w:val="left"/>
              <w:rPr>
                <w:sz w:val="22"/>
              </w:rPr>
            </w:pPr>
            <w:r>
              <w:rPr>
                <w:sz w:val="22"/>
              </w:rPr>
              <w:t>2020</w:t>
            </w:r>
          </w:p>
        </w:tc>
        <w:tc>
          <w:tcPr>
            <w:tcW w:w="3185" w:type="dxa"/>
            <w:tcBorders>
              <w:top w:val="single" w:sz="8" w:space="0" w:color="000000"/>
            </w:tcBorders>
            <w:shd w:val="clear" w:color="auto" w:fill="FFF6E7"/>
          </w:tcPr>
          <w:p>
            <w:pPr>
              <w:pStyle w:val="TableParagraph"/>
              <w:spacing w:line="246" w:lineRule="exact" w:before="35"/>
              <w:ind w:left="1115" w:right="1087"/>
              <w:jc w:val="center"/>
              <w:rPr>
                <w:sz w:val="22"/>
              </w:rPr>
            </w:pPr>
            <w:r>
              <w:rPr>
                <w:sz w:val="22"/>
              </w:rPr>
              <w:t>14.7%</w:t>
            </w:r>
          </w:p>
        </w:tc>
        <w:tc>
          <w:tcPr>
            <w:tcW w:w="3037" w:type="dxa"/>
            <w:tcBorders>
              <w:top w:val="single" w:sz="8" w:space="0" w:color="000000"/>
            </w:tcBorders>
            <w:shd w:val="clear" w:color="auto" w:fill="FFF6E7"/>
          </w:tcPr>
          <w:p>
            <w:pPr>
              <w:pStyle w:val="TableParagraph"/>
              <w:spacing w:line="246" w:lineRule="exact" w:before="35"/>
              <w:ind w:left="1177" w:right="1147"/>
              <w:jc w:val="center"/>
              <w:rPr>
                <w:sz w:val="22"/>
              </w:rPr>
            </w:pPr>
            <w:r>
              <w:rPr>
                <w:sz w:val="22"/>
              </w:rPr>
              <w:t>11.7%</w:t>
            </w:r>
          </w:p>
        </w:tc>
      </w:tr>
    </w:tbl>
    <w:p>
      <w:pPr>
        <w:spacing w:before="0"/>
        <w:ind w:left="1440" w:right="0" w:firstLine="0"/>
        <w:jc w:val="left"/>
        <w:rPr>
          <w:sz w:val="10"/>
        </w:rPr>
      </w:pPr>
      <w:r>
        <w:rPr>
          <w:sz w:val="12"/>
        </w:rPr>
        <w:t>F</w:t>
      </w:r>
      <w:r>
        <w:rPr>
          <w:sz w:val="10"/>
        </w:rPr>
        <w:t>EEDINGAMERICA</w:t>
      </w:r>
      <w:r>
        <w:rPr>
          <w:sz w:val="12"/>
        </w:rPr>
        <w:t>.</w:t>
      </w:r>
      <w:r>
        <w:rPr>
          <w:sz w:val="10"/>
        </w:rPr>
        <w:t>ORG</w:t>
      </w:r>
    </w:p>
    <w:p>
      <w:pPr>
        <w:spacing w:after="0"/>
        <w:jc w:val="left"/>
        <w:rPr>
          <w:sz w:val="10"/>
        </w:rPr>
        <w:sectPr>
          <w:pgSz w:w="12240" w:h="15840"/>
          <w:pgMar w:header="720" w:footer="1105" w:top="1000" w:bottom="1300" w:left="0" w:right="220"/>
        </w:sectPr>
      </w:pPr>
    </w:p>
    <w:p>
      <w:pPr>
        <w:pStyle w:val="BodyText"/>
        <w:spacing w:before="4"/>
        <w:rPr>
          <w:sz w:val="27"/>
        </w:rPr>
      </w:pPr>
    </w:p>
    <w:p>
      <w:pPr>
        <w:spacing w:line="289" w:lineRule="exact" w:before="100"/>
        <w:ind w:left="641" w:right="104" w:firstLine="0"/>
        <w:jc w:val="center"/>
        <w:rPr>
          <w:b/>
          <w:sz w:val="24"/>
        </w:rPr>
      </w:pPr>
      <w:r>
        <w:rPr>
          <w:b/>
          <w:sz w:val="24"/>
        </w:rPr>
        <w:t>T</w:t>
      </w:r>
      <w:r>
        <w:rPr>
          <w:b/>
          <w:sz w:val="19"/>
        </w:rPr>
        <w:t>ABLE </w:t>
      </w:r>
      <w:r>
        <w:rPr>
          <w:b/>
          <w:sz w:val="24"/>
        </w:rPr>
        <w:t>129</w:t>
      </w:r>
    </w:p>
    <w:p>
      <w:pPr>
        <w:spacing w:before="0"/>
        <w:ind w:left="2894" w:right="2354" w:firstLine="0"/>
        <w:jc w:val="center"/>
        <w:rPr>
          <w:sz w:val="24"/>
        </w:rPr>
      </w:pPr>
      <w:r>
        <w:rPr>
          <w:sz w:val="24"/>
        </w:rPr>
        <w:t>E</w:t>
      </w:r>
      <w:r>
        <w:rPr>
          <w:sz w:val="19"/>
        </w:rPr>
        <w:t>NROLLMENT IN </w:t>
      </w:r>
      <w:r>
        <w:rPr>
          <w:sz w:val="24"/>
        </w:rPr>
        <w:t>F</w:t>
      </w:r>
      <w:r>
        <w:rPr>
          <w:sz w:val="19"/>
        </w:rPr>
        <w:t>REE AND </w:t>
      </w:r>
      <w:r>
        <w:rPr>
          <w:sz w:val="24"/>
        </w:rPr>
        <w:t>/</w:t>
      </w:r>
      <w:r>
        <w:rPr>
          <w:sz w:val="19"/>
        </w:rPr>
        <w:t>OR </w:t>
      </w:r>
      <w:r>
        <w:rPr>
          <w:sz w:val="24"/>
        </w:rPr>
        <w:t>R</w:t>
      </w:r>
      <w:r>
        <w:rPr>
          <w:sz w:val="19"/>
        </w:rPr>
        <w:t>EDUCED </w:t>
      </w:r>
      <w:r>
        <w:rPr>
          <w:sz w:val="24"/>
        </w:rPr>
        <w:t>S</w:t>
      </w:r>
      <w:r>
        <w:rPr>
          <w:sz w:val="19"/>
        </w:rPr>
        <w:t>CHOOL </w:t>
      </w:r>
      <w:r>
        <w:rPr>
          <w:sz w:val="24"/>
        </w:rPr>
        <w:t>L</w:t>
      </w:r>
      <w:r>
        <w:rPr>
          <w:sz w:val="19"/>
        </w:rPr>
        <w:t>UNCH </w:t>
      </w:r>
      <w:r>
        <w:rPr>
          <w:sz w:val="24"/>
        </w:rPr>
        <w:t>P</w:t>
      </w:r>
      <w:r>
        <w:rPr>
          <w:sz w:val="19"/>
        </w:rPr>
        <w:t>ROGRAMS </w:t>
      </w:r>
      <w:r>
        <w:rPr>
          <w:sz w:val="24"/>
        </w:rPr>
        <w:t>S</w:t>
      </w:r>
      <w:r>
        <w:rPr>
          <w:sz w:val="19"/>
        </w:rPr>
        <w:t>CHOOL </w:t>
      </w:r>
      <w:r>
        <w:rPr>
          <w:sz w:val="24"/>
        </w:rPr>
        <w:t>Y</w:t>
      </w:r>
      <w:r>
        <w:rPr>
          <w:sz w:val="19"/>
        </w:rPr>
        <w:t>EAR </w:t>
      </w:r>
      <w:r>
        <w:rPr>
          <w:sz w:val="24"/>
        </w:rPr>
        <w:t>- F</w:t>
      </w:r>
      <w:r>
        <w:rPr>
          <w:sz w:val="19"/>
        </w:rPr>
        <w:t>ALL </w:t>
      </w:r>
      <w:r>
        <w:rPr>
          <w:sz w:val="24"/>
        </w:rPr>
        <w:t>2020-2021</w:t>
      </w:r>
    </w:p>
    <w:p>
      <w:pPr>
        <w:spacing w:before="0"/>
        <w:ind w:left="640" w:right="104" w:firstLine="0"/>
        <w:jc w:val="center"/>
        <w:rPr>
          <w:sz w:val="16"/>
        </w:rPr>
      </w:pPr>
      <w:r>
        <w:rPr>
          <w:sz w:val="16"/>
        </w:rPr>
        <w:t>S</w:t>
      </w:r>
      <w:r>
        <w:rPr>
          <w:sz w:val="13"/>
        </w:rPr>
        <w:t>EE </w:t>
      </w:r>
      <w:r>
        <w:rPr>
          <w:sz w:val="16"/>
        </w:rPr>
        <w:t>F</w:t>
      </w:r>
      <w:r>
        <w:rPr>
          <w:sz w:val="13"/>
        </w:rPr>
        <w:t>IGURE </w:t>
      </w:r>
      <w:r>
        <w:rPr>
          <w:sz w:val="16"/>
        </w:rPr>
        <w:t>134, </w:t>
      </w:r>
      <w:r>
        <w:rPr>
          <w:sz w:val="13"/>
        </w:rPr>
        <w:t>PAGE </w:t>
      </w:r>
      <w:r>
        <w:rPr>
          <w:sz w:val="16"/>
        </w:rPr>
        <w:t>157</w:t>
      </w:r>
    </w:p>
    <w:p>
      <w:pPr>
        <w:pStyle w:val="BodyText"/>
        <w:spacing w:before="10" w:after="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27"/>
        <w:gridCol w:w="1461"/>
        <w:gridCol w:w="1678"/>
        <w:gridCol w:w="1055"/>
        <w:gridCol w:w="1051"/>
        <w:gridCol w:w="1045"/>
        <w:gridCol w:w="1038"/>
      </w:tblGrid>
      <w:tr>
        <w:trPr>
          <w:trHeight w:val="1260" w:hRule="atLeast"/>
        </w:trPr>
        <w:tc>
          <w:tcPr>
            <w:tcW w:w="1927" w:type="dxa"/>
            <w:vMerge w:val="restart"/>
            <w:shd w:val="clear" w:color="auto" w:fill="FDD282"/>
          </w:tcPr>
          <w:p>
            <w:pPr>
              <w:pStyle w:val="TableParagraph"/>
              <w:spacing w:before="10"/>
              <w:jc w:val="left"/>
              <w:rPr>
                <w:sz w:val="41"/>
              </w:rPr>
            </w:pPr>
          </w:p>
          <w:p>
            <w:pPr>
              <w:pStyle w:val="TableParagraph"/>
              <w:ind w:left="472" w:firstLine="79"/>
              <w:jc w:val="left"/>
              <w:rPr>
                <w:b/>
                <w:sz w:val="19"/>
              </w:rPr>
            </w:pPr>
            <w:r>
              <w:rPr>
                <w:b/>
                <w:sz w:val="24"/>
              </w:rPr>
              <w:t>S</w:t>
            </w:r>
            <w:r>
              <w:rPr>
                <w:b/>
                <w:sz w:val="19"/>
              </w:rPr>
              <w:t>CHOOL </w:t>
            </w:r>
            <w:r>
              <w:rPr>
                <w:b/>
                <w:w w:val="95"/>
                <w:sz w:val="24"/>
              </w:rPr>
              <w:t>D</w:t>
            </w:r>
            <w:r>
              <w:rPr>
                <w:b/>
                <w:w w:val="95"/>
                <w:sz w:val="19"/>
              </w:rPr>
              <w:t>ISTRICT</w:t>
            </w:r>
          </w:p>
        </w:tc>
        <w:tc>
          <w:tcPr>
            <w:tcW w:w="1461" w:type="dxa"/>
            <w:vMerge w:val="restart"/>
            <w:shd w:val="clear" w:color="auto" w:fill="FDD282"/>
          </w:tcPr>
          <w:p>
            <w:pPr>
              <w:pStyle w:val="TableParagraph"/>
              <w:spacing w:before="10"/>
              <w:jc w:val="left"/>
              <w:rPr>
                <w:sz w:val="32"/>
              </w:rPr>
            </w:pPr>
          </w:p>
          <w:p>
            <w:pPr>
              <w:pStyle w:val="TableParagraph"/>
              <w:spacing w:line="256" w:lineRule="auto"/>
              <w:ind w:left="108" w:right="75" w:hanging="1"/>
              <w:jc w:val="center"/>
              <w:rPr>
                <w:b/>
                <w:sz w:val="18"/>
              </w:rPr>
            </w:pPr>
            <w:r>
              <w:rPr>
                <w:b/>
                <w:sz w:val="22"/>
              </w:rPr>
              <w:t>T</w:t>
            </w:r>
            <w:r>
              <w:rPr>
                <w:b/>
                <w:sz w:val="18"/>
              </w:rPr>
              <w:t>OTAL </w:t>
            </w:r>
            <w:r>
              <w:rPr>
                <w:b/>
                <w:sz w:val="22"/>
              </w:rPr>
              <w:t>S</w:t>
            </w:r>
            <w:r>
              <w:rPr>
                <w:b/>
                <w:sz w:val="18"/>
              </w:rPr>
              <w:t>CHOOL ENROLLMENT</w:t>
            </w:r>
          </w:p>
        </w:tc>
        <w:tc>
          <w:tcPr>
            <w:tcW w:w="1678" w:type="dxa"/>
            <w:vMerge w:val="restart"/>
            <w:shd w:val="clear" w:color="auto" w:fill="FDD282"/>
          </w:tcPr>
          <w:p>
            <w:pPr>
              <w:pStyle w:val="TableParagraph"/>
              <w:spacing w:before="10"/>
              <w:jc w:val="left"/>
              <w:rPr>
                <w:sz w:val="32"/>
              </w:rPr>
            </w:pPr>
          </w:p>
          <w:p>
            <w:pPr>
              <w:pStyle w:val="TableParagraph"/>
              <w:spacing w:line="256" w:lineRule="auto"/>
              <w:ind w:left="109" w:right="74"/>
              <w:jc w:val="center"/>
              <w:rPr>
                <w:b/>
                <w:sz w:val="18"/>
              </w:rPr>
            </w:pPr>
            <w:r>
              <w:rPr>
                <w:b/>
                <w:sz w:val="22"/>
              </w:rPr>
              <w:t>T</w:t>
            </w:r>
            <w:r>
              <w:rPr>
                <w:b/>
                <w:sz w:val="18"/>
              </w:rPr>
              <w:t>OTAL </w:t>
            </w:r>
            <w:r>
              <w:rPr>
                <w:b/>
                <w:sz w:val="22"/>
              </w:rPr>
              <w:t>% </w:t>
            </w:r>
            <w:r>
              <w:rPr>
                <w:b/>
                <w:sz w:val="18"/>
              </w:rPr>
              <w:t>FREE</w:t>
            </w:r>
            <w:r>
              <w:rPr>
                <w:b/>
                <w:sz w:val="22"/>
              </w:rPr>
              <w:t>/</w:t>
            </w:r>
            <w:r>
              <w:rPr>
                <w:b/>
                <w:sz w:val="18"/>
              </w:rPr>
              <w:t>REDUCED LUNCH</w:t>
            </w:r>
          </w:p>
        </w:tc>
        <w:tc>
          <w:tcPr>
            <w:tcW w:w="2106" w:type="dxa"/>
            <w:gridSpan w:val="2"/>
            <w:shd w:val="clear" w:color="auto" w:fill="FDD282"/>
          </w:tcPr>
          <w:p>
            <w:pPr>
              <w:pStyle w:val="TableParagraph"/>
              <w:spacing w:before="2"/>
              <w:jc w:val="left"/>
              <w:rPr>
                <w:sz w:val="30"/>
              </w:rPr>
            </w:pPr>
          </w:p>
          <w:p>
            <w:pPr>
              <w:pStyle w:val="TableParagraph"/>
              <w:spacing w:line="276" w:lineRule="auto"/>
              <w:ind w:left="740" w:right="209" w:hanging="473"/>
              <w:jc w:val="left"/>
              <w:rPr>
                <w:b/>
                <w:sz w:val="18"/>
              </w:rPr>
            </w:pPr>
            <w:r>
              <w:rPr>
                <w:b/>
                <w:sz w:val="22"/>
              </w:rPr>
              <w:t>R</w:t>
            </w:r>
            <w:r>
              <w:rPr>
                <w:b/>
                <w:sz w:val="18"/>
              </w:rPr>
              <w:t>ECEIVING FREE LUNCH</w:t>
            </w:r>
          </w:p>
        </w:tc>
        <w:tc>
          <w:tcPr>
            <w:tcW w:w="2083" w:type="dxa"/>
            <w:gridSpan w:val="2"/>
            <w:shd w:val="clear" w:color="auto" w:fill="FDD282"/>
          </w:tcPr>
          <w:p>
            <w:pPr>
              <w:pStyle w:val="TableParagraph"/>
              <w:spacing w:before="2"/>
              <w:jc w:val="left"/>
              <w:rPr>
                <w:sz w:val="30"/>
              </w:rPr>
            </w:pPr>
          </w:p>
          <w:p>
            <w:pPr>
              <w:pStyle w:val="TableParagraph"/>
              <w:spacing w:line="276" w:lineRule="auto"/>
              <w:ind w:left="263" w:right="206" w:firstLine="246"/>
              <w:jc w:val="left"/>
              <w:rPr>
                <w:b/>
                <w:sz w:val="18"/>
              </w:rPr>
            </w:pPr>
            <w:r>
              <w:rPr>
                <w:b/>
                <w:sz w:val="22"/>
              </w:rPr>
              <w:t>R</w:t>
            </w:r>
            <w:r>
              <w:rPr>
                <w:b/>
                <w:sz w:val="18"/>
              </w:rPr>
              <w:t>ECEIVING REDUCED LUNCH</w:t>
            </w:r>
          </w:p>
        </w:tc>
      </w:tr>
      <w:tr>
        <w:trPr>
          <w:trHeight w:val="300" w:hRule="atLeast"/>
        </w:trPr>
        <w:tc>
          <w:tcPr>
            <w:tcW w:w="1927" w:type="dxa"/>
            <w:vMerge/>
            <w:tcBorders>
              <w:top w:val="nil"/>
            </w:tcBorders>
            <w:shd w:val="clear" w:color="auto" w:fill="FDD282"/>
          </w:tcPr>
          <w:p>
            <w:pPr>
              <w:rPr>
                <w:sz w:val="2"/>
                <w:szCs w:val="2"/>
              </w:rPr>
            </w:pPr>
          </w:p>
        </w:tc>
        <w:tc>
          <w:tcPr>
            <w:tcW w:w="1461" w:type="dxa"/>
            <w:vMerge/>
            <w:tcBorders>
              <w:top w:val="nil"/>
            </w:tcBorders>
            <w:shd w:val="clear" w:color="auto" w:fill="FDD282"/>
          </w:tcPr>
          <w:p>
            <w:pPr>
              <w:rPr>
                <w:sz w:val="2"/>
                <w:szCs w:val="2"/>
              </w:rPr>
            </w:pPr>
          </w:p>
        </w:tc>
        <w:tc>
          <w:tcPr>
            <w:tcW w:w="1678" w:type="dxa"/>
            <w:vMerge/>
            <w:tcBorders>
              <w:top w:val="nil"/>
            </w:tcBorders>
            <w:shd w:val="clear" w:color="auto" w:fill="FDD282"/>
          </w:tcPr>
          <w:p>
            <w:pPr>
              <w:rPr>
                <w:sz w:val="2"/>
                <w:szCs w:val="2"/>
              </w:rPr>
            </w:pPr>
          </w:p>
        </w:tc>
        <w:tc>
          <w:tcPr>
            <w:tcW w:w="1055" w:type="dxa"/>
            <w:tcBorders>
              <w:right w:val="single" w:sz="8" w:space="0" w:color="000000"/>
            </w:tcBorders>
            <w:shd w:val="clear" w:color="auto" w:fill="FDD282"/>
          </w:tcPr>
          <w:p>
            <w:pPr>
              <w:pStyle w:val="TableParagraph"/>
              <w:spacing w:line="263" w:lineRule="exact" w:before="17"/>
              <w:ind w:left="27"/>
              <w:jc w:val="center"/>
              <w:rPr>
                <w:b/>
                <w:sz w:val="22"/>
              </w:rPr>
            </w:pPr>
            <w:r>
              <w:rPr>
                <w:b/>
                <w:w w:val="99"/>
                <w:sz w:val="22"/>
              </w:rPr>
              <w:t>#</w:t>
            </w:r>
          </w:p>
        </w:tc>
        <w:tc>
          <w:tcPr>
            <w:tcW w:w="1051" w:type="dxa"/>
            <w:tcBorders>
              <w:left w:val="single" w:sz="8" w:space="0" w:color="000000"/>
            </w:tcBorders>
            <w:shd w:val="clear" w:color="auto" w:fill="FDD282"/>
          </w:tcPr>
          <w:p>
            <w:pPr>
              <w:pStyle w:val="TableParagraph"/>
              <w:spacing w:line="263" w:lineRule="exact" w:before="17"/>
              <w:ind w:left="40"/>
              <w:jc w:val="center"/>
              <w:rPr>
                <w:b/>
                <w:sz w:val="22"/>
              </w:rPr>
            </w:pPr>
            <w:r>
              <w:rPr>
                <w:b/>
                <w:w w:val="99"/>
                <w:sz w:val="22"/>
              </w:rPr>
              <w:t>%</w:t>
            </w:r>
          </w:p>
        </w:tc>
        <w:tc>
          <w:tcPr>
            <w:tcW w:w="1045" w:type="dxa"/>
            <w:tcBorders>
              <w:right w:val="single" w:sz="8" w:space="0" w:color="000000"/>
            </w:tcBorders>
            <w:shd w:val="clear" w:color="auto" w:fill="FDD282"/>
          </w:tcPr>
          <w:p>
            <w:pPr>
              <w:pStyle w:val="TableParagraph"/>
              <w:spacing w:line="263" w:lineRule="exact" w:before="17"/>
              <w:ind w:left="30"/>
              <w:jc w:val="center"/>
              <w:rPr>
                <w:b/>
                <w:sz w:val="22"/>
              </w:rPr>
            </w:pPr>
            <w:r>
              <w:rPr>
                <w:b/>
                <w:w w:val="99"/>
                <w:sz w:val="22"/>
              </w:rPr>
              <w:t>#</w:t>
            </w:r>
          </w:p>
        </w:tc>
        <w:tc>
          <w:tcPr>
            <w:tcW w:w="1038" w:type="dxa"/>
            <w:tcBorders>
              <w:left w:val="single" w:sz="8" w:space="0" w:color="000000"/>
            </w:tcBorders>
            <w:shd w:val="clear" w:color="auto" w:fill="FDD282"/>
          </w:tcPr>
          <w:p>
            <w:pPr>
              <w:pStyle w:val="TableParagraph"/>
              <w:spacing w:line="263" w:lineRule="exact" w:before="17"/>
              <w:ind w:left="42"/>
              <w:jc w:val="center"/>
              <w:rPr>
                <w:b/>
                <w:sz w:val="22"/>
              </w:rPr>
            </w:pPr>
            <w:r>
              <w:rPr>
                <w:b/>
                <w:w w:val="99"/>
                <w:sz w:val="22"/>
              </w:rPr>
              <w:t>%</w:t>
            </w:r>
          </w:p>
        </w:tc>
      </w:tr>
      <w:tr>
        <w:trPr>
          <w:trHeight w:val="299" w:hRule="atLeast"/>
        </w:trPr>
        <w:tc>
          <w:tcPr>
            <w:tcW w:w="1927" w:type="dxa"/>
            <w:tcBorders>
              <w:bottom w:val="single" w:sz="4" w:space="0" w:color="000000"/>
            </w:tcBorders>
          </w:tcPr>
          <w:p>
            <w:pPr>
              <w:pStyle w:val="TableParagraph"/>
              <w:spacing w:line="275" w:lineRule="exact" w:before="4"/>
              <w:ind w:left="108"/>
              <w:jc w:val="left"/>
              <w:rPr>
                <w:sz w:val="19"/>
              </w:rPr>
            </w:pPr>
            <w:r>
              <w:rPr>
                <w:sz w:val="24"/>
              </w:rPr>
              <w:t>A</w:t>
            </w:r>
            <w:r>
              <w:rPr>
                <w:sz w:val="19"/>
              </w:rPr>
              <w:t>LABAMA</w:t>
            </w:r>
          </w:p>
        </w:tc>
        <w:tc>
          <w:tcPr>
            <w:tcW w:w="1461" w:type="dxa"/>
            <w:tcBorders>
              <w:bottom w:val="single" w:sz="4" w:space="0" w:color="000000"/>
            </w:tcBorders>
          </w:tcPr>
          <w:p>
            <w:pPr>
              <w:pStyle w:val="TableParagraph"/>
              <w:spacing w:line="275" w:lineRule="exact" w:before="4"/>
              <w:ind w:right="74"/>
              <w:rPr>
                <w:sz w:val="24"/>
              </w:rPr>
            </w:pPr>
            <w:r>
              <w:rPr>
                <w:sz w:val="24"/>
              </w:rPr>
              <w:t>716,084</w:t>
            </w:r>
          </w:p>
        </w:tc>
        <w:tc>
          <w:tcPr>
            <w:tcW w:w="1678" w:type="dxa"/>
            <w:tcBorders>
              <w:bottom w:val="single" w:sz="4" w:space="0" w:color="000000"/>
            </w:tcBorders>
          </w:tcPr>
          <w:p>
            <w:pPr>
              <w:pStyle w:val="TableParagraph"/>
              <w:spacing w:line="275" w:lineRule="exact" w:before="4"/>
              <w:ind w:right="74"/>
              <w:rPr>
                <w:sz w:val="24"/>
              </w:rPr>
            </w:pPr>
            <w:r>
              <w:rPr>
                <w:sz w:val="24"/>
              </w:rPr>
              <w:t>48.55%</w:t>
            </w:r>
          </w:p>
        </w:tc>
        <w:tc>
          <w:tcPr>
            <w:tcW w:w="1055" w:type="dxa"/>
            <w:tcBorders>
              <w:bottom w:val="single" w:sz="4" w:space="0" w:color="000000"/>
              <w:right w:val="single" w:sz="8" w:space="0" w:color="000000"/>
            </w:tcBorders>
          </w:tcPr>
          <w:p>
            <w:pPr>
              <w:pStyle w:val="TableParagraph"/>
              <w:spacing w:line="275" w:lineRule="exact" w:before="4"/>
              <w:ind w:right="1"/>
              <w:rPr>
                <w:sz w:val="24"/>
              </w:rPr>
            </w:pPr>
            <w:r>
              <w:rPr>
                <w:sz w:val="24"/>
              </w:rPr>
              <w:t>317,109</w:t>
            </w:r>
          </w:p>
        </w:tc>
        <w:tc>
          <w:tcPr>
            <w:tcW w:w="1051" w:type="dxa"/>
            <w:tcBorders>
              <w:left w:val="single" w:sz="8" w:space="0" w:color="000000"/>
              <w:bottom w:val="single" w:sz="4" w:space="0" w:color="000000"/>
            </w:tcBorders>
          </w:tcPr>
          <w:p>
            <w:pPr>
              <w:pStyle w:val="TableParagraph"/>
              <w:spacing w:line="275" w:lineRule="exact" w:before="4"/>
              <w:ind w:left="198" w:right="-15"/>
              <w:jc w:val="left"/>
              <w:rPr>
                <w:sz w:val="24"/>
              </w:rPr>
            </w:pPr>
            <w:r>
              <w:rPr>
                <w:sz w:val="24"/>
              </w:rPr>
              <w:t>44.28%</w:t>
            </w:r>
          </w:p>
        </w:tc>
        <w:tc>
          <w:tcPr>
            <w:tcW w:w="1045" w:type="dxa"/>
            <w:tcBorders>
              <w:bottom w:val="single" w:sz="4" w:space="0" w:color="000000"/>
              <w:right w:val="single" w:sz="8" w:space="0" w:color="000000"/>
            </w:tcBorders>
          </w:tcPr>
          <w:p>
            <w:pPr>
              <w:pStyle w:val="TableParagraph"/>
              <w:spacing w:line="275" w:lineRule="exact" w:before="4"/>
              <w:ind w:right="-15"/>
              <w:rPr>
                <w:sz w:val="24"/>
              </w:rPr>
            </w:pPr>
            <w:r>
              <w:rPr>
                <w:sz w:val="24"/>
              </w:rPr>
              <w:t>30,554</w:t>
            </w:r>
          </w:p>
        </w:tc>
        <w:tc>
          <w:tcPr>
            <w:tcW w:w="1038" w:type="dxa"/>
            <w:tcBorders>
              <w:left w:val="single" w:sz="8" w:space="0" w:color="000000"/>
              <w:bottom w:val="single" w:sz="4" w:space="0" w:color="000000"/>
            </w:tcBorders>
          </w:tcPr>
          <w:p>
            <w:pPr>
              <w:pStyle w:val="TableParagraph"/>
              <w:spacing w:line="275" w:lineRule="exact" w:before="4"/>
              <w:ind w:right="-15"/>
              <w:rPr>
                <w:sz w:val="24"/>
              </w:rPr>
            </w:pPr>
            <w:r>
              <w:rPr>
                <w:sz w:val="24"/>
              </w:rPr>
              <w:t>4.27%</w:t>
            </w:r>
          </w:p>
        </w:tc>
      </w:tr>
      <w:tr>
        <w:trPr>
          <w:trHeight w:val="298" w:hRule="atLeast"/>
        </w:trPr>
        <w:tc>
          <w:tcPr>
            <w:tcW w:w="1927" w:type="dxa"/>
            <w:tcBorders>
              <w:top w:val="single" w:sz="4" w:space="0" w:color="000000"/>
              <w:bottom w:val="double" w:sz="6" w:space="0" w:color="833B0A"/>
            </w:tcBorders>
            <w:shd w:val="clear" w:color="auto" w:fill="FFF6E7"/>
          </w:tcPr>
          <w:p>
            <w:pPr>
              <w:pStyle w:val="TableParagraph"/>
              <w:spacing w:line="273" w:lineRule="exact" w:before="5"/>
              <w:ind w:left="108"/>
              <w:jc w:val="left"/>
              <w:rPr>
                <w:sz w:val="24"/>
              </w:rPr>
            </w:pPr>
            <w:r>
              <w:rPr>
                <w:sz w:val="24"/>
              </w:rPr>
              <w:t>SEARP&amp;DC</w:t>
            </w:r>
          </w:p>
        </w:tc>
        <w:tc>
          <w:tcPr>
            <w:tcW w:w="1461" w:type="dxa"/>
            <w:tcBorders>
              <w:top w:val="single" w:sz="4" w:space="0" w:color="000000"/>
              <w:bottom w:val="double" w:sz="6" w:space="0" w:color="833B0A"/>
            </w:tcBorders>
            <w:shd w:val="clear" w:color="auto" w:fill="FFF6E7"/>
          </w:tcPr>
          <w:p>
            <w:pPr>
              <w:pStyle w:val="TableParagraph"/>
              <w:spacing w:line="273" w:lineRule="exact" w:before="5"/>
              <w:ind w:right="74"/>
              <w:rPr>
                <w:sz w:val="24"/>
              </w:rPr>
            </w:pPr>
            <w:r>
              <w:rPr>
                <w:sz w:val="24"/>
              </w:rPr>
              <w:t>18,875</w:t>
            </w:r>
          </w:p>
        </w:tc>
        <w:tc>
          <w:tcPr>
            <w:tcW w:w="1678" w:type="dxa"/>
            <w:tcBorders>
              <w:top w:val="single" w:sz="4" w:space="0" w:color="000000"/>
              <w:bottom w:val="double" w:sz="6" w:space="0" w:color="833B0A"/>
            </w:tcBorders>
            <w:shd w:val="clear" w:color="auto" w:fill="FFF6E7"/>
          </w:tcPr>
          <w:p>
            <w:pPr>
              <w:pStyle w:val="TableParagraph"/>
              <w:spacing w:line="273" w:lineRule="exact" w:before="5"/>
              <w:ind w:right="74"/>
              <w:rPr>
                <w:sz w:val="24"/>
              </w:rPr>
            </w:pPr>
            <w:r>
              <w:rPr>
                <w:sz w:val="24"/>
              </w:rPr>
              <w:t>54.51%</w:t>
            </w:r>
          </w:p>
        </w:tc>
        <w:tc>
          <w:tcPr>
            <w:tcW w:w="1055" w:type="dxa"/>
            <w:tcBorders>
              <w:top w:val="single" w:sz="4" w:space="0" w:color="000000"/>
              <w:bottom w:val="double" w:sz="6" w:space="0" w:color="833B0A"/>
              <w:right w:val="single" w:sz="8" w:space="0" w:color="000000"/>
            </w:tcBorders>
            <w:shd w:val="clear" w:color="auto" w:fill="FFF6E7"/>
          </w:tcPr>
          <w:p>
            <w:pPr>
              <w:pStyle w:val="TableParagraph"/>
              <w:spacing w:line="273" w:lineRule="exact" w:before="5"/>
              <w:ind w:left="352"/>
              <w:jc w:val="left"/>
              <w:rPr>
                <w:sz w:val="24"/>
              </w:rPr>
            </w:pPr>
            <w:r>
              <w:rPr>
                <w:sz w:val="24"/>
              </w:rPr>
              <w:t>9,504</w:t>
            </w:r>
          </w:p>
        </w:tc>
        <w:tc>
          <w:tcPr>
            <w:tcW w:w="1051" w:type="dxa"/>
            <w:tcBorders>
              <w:top w:val="single" w:sz="4" w:space="0" w:color="000000"/>
              <w:left w:val="single" w:sz="8" w:space="0" w:color="000000"/>
              <w:bottom w:val="double" w:sz="6" w:space="0" w:color="833B0A"/>
            </w:tcBorders>
            <w:shd w:val="clear" w:color="auto" w:fill="FFF6E7"/>
          </w:tcPr>
          <w:p>
            <w:pPr>
              <w:pStyle w:val="TableParagraph"/>
              <w:spacing w:line="273" w:lineRule="exact" w:before="5"/>
              <w:ind w:left="120"/>
              <w:jc w:val="left"/>
              <w:rPr>
                <w:sz w:val="24"/>
              </w:rPr>
            </w:pPr>
            <w:r>
              <w:rPr>
                <w:sz w:val="24"/>
              </w:rPr>
              <w:t>50.35%</w:t>
            </w:r>
          </w:p>
        </w:tc>
        <w:tc>
          <w:tcPr>
            <w:tcW w:w="1045" w:type="dxa"/>
            <w:tcBorders>
              <w:top w:val="single" w:sz="4" w:space="0" w:color="000000"/>
              <w:bottom w:val="double" w:sz="6" w:space="0" w:color="833B0A"/>
              <w:right w:val="single" w:sz="8" w:space="0" w:color="000000"/>
            </w:tcBorders>
            <w:shd w:val="clear" w:color="auto" w:fill="FFF6E7"/>
          </w:tcPr>
          <w:p>
            <w:pPr>
              <w:pStyle w:val="TableParagraph"/>
              <w:spacing w:line="273" w:lineRule="exact" w:before="5"/>
              <w:ind w:right="77"/>
              <w:rPr>
                <w:sz w:val="24"/>
              </w:rPr>
            </w:pPr>
            <w:r>
              <w:rPr>
                <w:sz w:val="24"/>
              </w:rPr>
              <w:t>784</w:t>
            </w:r>
          </w:p>
        </w:tc>
        <w:tc>
          <w:tcPr>
            <w:tcW w:w="1038" w:type="dxa"/>
            <w:tcBorders>
              <w:top w:val="single" w:sz="4" w:space="0" w:color="000000"/>
              <w:left w:val="single" w:sz="8" w:space="0" w:color="000000"/>
              <w:bottom w:val="double" w:sz="6" w:space="0" w:color="833B0A"/>
            </w:tcBorders>
            <w:shd w:val="clear" w:color="auto" w:fill="FFF6E7"/>
          </w:tcPr>
          <w:p>
            <w:pPr>
              <w:pStyle w:val="TableParagraph"/>
              <w:spacing w:line="273" w:lineRule="exact" w:before="5"/>
              <w:ind w:right="70"/>
              <w:rPr>
                <w:sz w:val="24"/>
              </w:rPr>
            </w:pPr>
            <w:r>
              <w:rPr>
                <w:sz w:val="24"/>
              </w:rPr>
              <w:t>4.15%</w:t>
            </w:r>
          </w:p>
        </w:tc>
      </w:tr>
      <w:tr>
        <w:trPr>
          <w:trHeight w:val="285" w:hRule="atLeast"/>
        </w:trPr>
        <w:tc>
          <w:tcPr>
            <w:tcW w:w="1927" w:type="dxa"/>
            <w:tcBorders>
              <w:top w:val="double" w:sz="6" w:space="0" w:color="833B0A"/>
              <w:bottom w:val="single" w:sz="4" w:space="0" w:color="000000"/>
            </w:tcBorders>
          </w:tcPr>
          <w:p>
            <w:pPr>
              <w:pStyle w:val="TableParagraph"/>
              <w:spacing w:line="246" w:lineRule="exact" w:before="20"/>
              <w:ind w:left="108"/>
              <w:jc w:val="left"/>
              <w:rPr>
                <w:sz w:val="22"/>
              </w:rPr>
            </w:pPr>
            <w:r>
              <w:rPr>
                <w:sz w:val="22"/>
              </w:rPr>
              <w:t>B</w:t>
            </w:r>
            <w:r>
              <w:rPr>
                <w:sz w:val="18"/>
              </w:rPr>
              <w:t>ARBOUR </w:t>
            </w:r>
            <w:r>
              <w:rPr>
                <w:sz w:val="22"/>
              </w:rPr>
              <w:t>C</w:t>
            </w:r>
            <w:r>
              <w:rPr>
                <w:sz w:val="18"/>
              </w:rPr>
              <w:t>O</w:t>
            </w:r>
            <w:r>
              <w:rPr>
                <w:sz w:val="22"/>
              </w:rPr>
              <w:t>.</w:t>
            </w:r>
          </w:p>
        </w:tc>
        <w:tc>
          <w:tcPr>
            <w:tcW w:w="1461" w:type="dxa"/>
            <w:tcBorders>
              <w:top w:val="double" w:sz="6" w:space="0" w:color="833B0A"/>
              <w:bottom w:val="single" w:sz="4" w:space="0" w:color="000000"/>
            </w:tcBorders>
          </w:tcPr>
          <w:p>
            <w:pPr>
              <w:pStyle w:val="TableParagraph"/>
              <w:spacing w:line="246" w:lineRule="exact" w:before="20"/>
              <w:ind w:right="74"/>
              <w:rPr>
                <w:sz w:val="22"/>
              </w:rPr>
            </w:pPr>
            <w:r>
              <w:rPr>
                <w:w w:val="95"/>
                <w:sz w:val="22"/>
              </w:rPr>
              <w:t>653</w:t>
            </w:r>
          </w:p>
        </w:tc>
        <w:tc>
          <w:tcPr>
            <w:tcW w:w="1678" w:type="dxa"/>
            <w:tcBorders>
              <w:top w:val="double" w:sz="6" w:space="0" w:color="833B0A"/>
              <w:bottom w:val="single" w:sz="4" w:space="0" w:color="000000"/>
            </w:tcBorders>
          </w:tcPr>
          <w:p>
            <w:pPr>
              <w:pStyle w:val="TableParagraph"/>
              <w:spacing w:line="246" w:lineRule="exact" w:before="20"/>
              <w:ind w:right="76"/>
              <w:rPr>
                <w:sz w:val="22"/>
              </w:rPr>
            </w:pPr>
            <w:r>
              <w:rPr>
                <w:w w:val="95"/>
                <w:sz w:val="22"/>
              </w:rPr>
              <w:t>68.76%</w:t>
            </w:r>
          </w:p>
        </w:tc>
        <w:tc>
          <w:tcPr>
            <w:tcW w:w="1055" w:type="dxa"/>
            <w:tcBorders>
              <w:top w:val="double" w:sz="6" w:space="0" w:color="833B0A"/>
              <w:bottom w:val="single" w:sz="4" w:space="0" w:color="000000"/>
              <w:right w:val="single" w:sz="8" w:space="0" w:color="000000"/>
            </w:tcBorders>
          </w:tcPr>
          <w:p>
            <w:pPr>
              <w:pStyle w:val="TableParagraph"/>
              <w:spacing w:line="246" w:lineRule="exact" w:before="20"/>
              <w:ind w:right="78"/>
              <w:rPr>
                <w:sz w:val="22"/>
              </w:rPr>
            </w:pPr>
            <w:r>
              <w:rPr>
                <w:w w:val="95"/>
                <w:sz w:val="22"/>
              </w:rPr>
              <w:t>449</w:t>
            </w:r>
          </w:p>
        </w:tc>
        <w:tc>
          <w:tcPr>
            <w:tcW w:w="1051" w:type="dxa"/>
            <w:tcBorders>
              <w:top w:val="double" w:sz="6" w:space="0" w:color="833B0A"/>
              <w:left w:val="single" w:sz="8" w:space="0" w:color="000000"/>
              <w:bottom w:val="single" w:sz="4" w:space="0" w:color="000000"/>
            </w:tcBorders>
          </w:tcPr>
          <w:p>
            <w:pPr>
              <w:pStyle w:val="TableParagraph"/>
              <w:spacing w:line="246" w:lineRule="exact" w:before="20"/>
              <w:ind w:left="191"/>
              <w:jc w:val="left"/>
              <w:rPr>
                <w:sz w:val="22"/>
              </w:rPr>
            </w:pPr>
            <w:r>
              <w:rPr>
                <w:sz w:val="22"/>
              </w:rPr>
              <w:t>68.76%</w:t>
            </w:r>
          </w:p>
        </w:tc>
        <w:tc>
          <w:tcPr>
            <w:tcW w:w="1045" w:type="dxa"/>
            <w:tcBorders>
              <w:top w:val="double" w:sz="6" w:space="0" w:color="833B0A"/>
              <w:bottom w:val="single" w:sz="4" w:space="0" w:color="000000"/>
              <w:right w:val="single" w:sz="8" w:space="0" w:color="000000"/>
            </w:tcBorders>
          </w:tcPr>
          <w:p>
            <w:pPr>
              <w:pStyle w:val="TableParagraph"/>
              <w:spacing w:line="246" w:lineRule="exact" w:before="20"/>
              <w:ind w:right="76"/>
              <w:rPr>
                <w:sz w:val="22"/>
              </w:rPr>
            </w:pPr>
            <w:r>
              <w:rPr>
                <w:w w:val="99"/>
                <w:sz w:val="22"/>
              </w:rPr>
              <w:t>0</w:t>
            </w:r>
          </w:p>
        </w:tc>
        <w:tc>
          <w:tcPr>
            <w:tcW w:w="1038" w:type="dxa"/>
            <w:tcBorders>
              <w:top w:val="double" w:sz="6" w:space="0" w:color="833B0A"/>
              <w:left w:val="single" w:sz="8" w:space="0" w:color="000000"/>
              <w:bottom w:val="single" w:sz="4" w:space="0" w:color="000000"/>
            </w:tcBorders>
          </w:tcPr>
          <w:p>
            <w:pPr>
              <w:pStyle w:val="TableParagraph"/>
              <w:spacing w:line="246" w:lineRule="exact" w:before="20"/>
              <w:ind w:right="70"/>
              <w:rPr>
                <w:sz w:val="22"/>
              </w:rPr>
            </w:pPr>
            <w:r>
              <w:rPr>
                <w:w w:val="95"/>
                <w:sz w:val="22"/>
              </w:rPr>
              <w:t>0.00%</w:t>
            </w:r>
          </w:p>
        </w:tc>
      </w:tr>
      <w:tr>
        <w:trPr>
          <w:trHeight w:val="285" w:hRule="atLeast"/>
        </w:trPr>
        <w:tc>
          <w:tcPr>
            <w:tcW w:w="1927" w:type="dxa"/>
            <w:tcBorders>
              <w:top w:val="single" w:sz="4" w:space="0" w:color="000000"/>
              <w:bottom w:val="single" w:sz="4" w:space="0" w:color="000000"/>
            </w:tcBorders>
          </w:tcPr>
          <w:p>
            <w:pPr>
              <w:pStyle w:val="TableParagraph"/>
              <w:spacing w:line="246" w:lineRule="exact" w:before="19"/>
              <w:ind w:left="390"/>
              <w:jc w:val="left"/>
              <w:rPr>
                <w:sz w:val="18"/>
              </w:rPr>
            </w:pPr>
            <w:r>
              <w:rPr>
                <w:sz w:val="22"/>
              </w:rPr>
              <w:t>E</w:t>
            </w:r>
            <w:r>
              <w:rPr>
                <w:sz w:val="18"/>
              </w:rPr>
              <w:t>UFAULA </w:t>
            </w:r>
            <w:r>
              <w:rPr>
                <w:sz w:val="22"/>
              </w:rPr>
              <w:t>C</w:t>
            </w:r>
            <w:r>
              <w:rPr>
                <w:sz w:val="18"/>
              </w:rPr>
              <w:t>ITY</w:t>
            </w:r>
          </w:p>
        </w:tc>
        <w:tc>
          <w:tcPr>
            <w:tcW w:w="1461" w:type="dxa"/>
            <w:tcBorders>
              <w:top w:val="single" w:sz="4" w:space="0" w:color="000000"/>
              <w:bottom w:val="single" w:sz="4" w:space="0" w:color="000000"/>
            </w:tcBorders>
          </w:tcPr>
          <w:p>
            <w:pPr>
              <w:pStyle w:val="TableParagraph"/>
              <w:spacing w:line="246" w:lineRule="exact" w:before="19"/>
              <w:ind w:right="75"/>
              <w:rPr>
                <w:sz w:val="22"/>
              </w:rPr>
            </w:pPr>
            <w:r>
              <w:rPr>
                <w:w w:val="95"/>
                <w:sz w:val="22"/>
              </w:rPr>
              <w:t>6,324</w:t>
            </w:r>
          </w:p>
        </w:tc>
        <w:tc>
          <w:tcPr>
            <w:tcW w:w="1678" w:type="dxa"/>
            <w:tcBorders>
              <w:top w:val="single" w:sz="4" w:space="0" w:color="000000"/>
              <w:bottom w:val="single" w:sz="4" w:space="0" w:color="000000"/>
            </w:tcBorders>
          </w:tcPr>
          <w:p>
            <w:pPr>
              <w:pStyle w:val="TableParagraph"/>
              <w:spacing w:line="246" w:lineRule="exact" w:before="19"/>
              <w:ind w:right="75"/>
              <w:rPr>
                <w:sz w:val="22"/>
              </w:rPr>
            </w:pPr>
            <w:r>
              <w:rPr>
                <w:w w:val="95"/>
                <w:sz w:val="22"/>
              </w:rPr>
              <w:t>51.03%</w:t>
            </w:r>
          </w:p>
        </w:tc>
        <w:tc>
          <w:tcPr>
            <w:tcW w:w="1055" w:type="dxa"/>
            <w:tcBorders>
              <w:top w:val="single" w:sz="4" w:space="0" w:color="000000"/>
              <w:bottom w:val="single" w:sz="4" w:space="0" w:color="000000"/>
              <w:right w:val="single" w:sz="8" w:space="0" w:color="000000"/>
            </w:tcBorders>
          </w:tcPr>
          <w:p>
            <w:pPr>
              <w:pStyle w:val="TableParagraph"/>
              <w:spacing w:line="246" w:lineRule="exact" w:before="19"/>
              <w:ind w:right="79"/>
              <w:rPr>
                <w:sz w:val="22"/>
              </w:rPr>
            </w:pPr>
            <w:r>
              <w:rPr>
                <w:w w:val="95"/>
                <w:sz w:val="22"/>
              </w:rPr>
              <w:t>3,108</w:t>
            </w:r>
          </w:p>
        </w:tc>
        <w:tc>
          <w:tcPr>
            <w:tcW w:w="1051" w:type="dxa"/>
            <w:tcBorders>
              <w:top w:val="single" w:sz="4" w:space="0" w:color="000000"/>
              <w:left w:val="single" w:sz="8" w:space="0" w:color="000000"/>
              <w:bottom w:val="single" w:sz="4" w:space="0" w:color="000000"/>
            </w:tcBorders>
          </w:tcPr>
          <w:p>
            <w:pPr>
              <w:pStyle w:val="TableParagraph"/>
              <w:spacing w:line="246" w:lineRule="exact" w:before="19"/>
              <w:ind w:left="191"/>
              <w:jc w:val="left"/>
              <w:rPr>
                <w:sz w:val="22"/>
              </w:rPr>
            </w:pPr>
            <w:r>
              <w:rPr>
                <w:sz w:val="22"/>
              </w:rPr>
              <w:t>49.15%</w:t>
            </w:r>
          </w:p>
        </w:tc>
        <w:tc>
          <w:tcPr>
            <w:tcW w:w="1045" w:type="dxa"/>
            <w:tcBorders>
              <w:top w:val="single" w:sz="4" w:space="0" w:color="000000"/>
              <w:bottom w:val="single" w:sz="4" w:space="0" w:color="000000"/>
              <w:right w:val="single" w:sz="8" w:space="0" w:color="000000"/>
            </w:tcBorders>
          </w:tcPr>
          <w:p>
            <w:pPr>
              <w:pStyle w:val="TableParagraph"/>
              <w:spacing w:line="246" w:lineRule="exact" w:before="19"/>
              <w:ind w:right="75"/>
              <w:rPr>
                <w:sz w:val="22"/>
              </w:rPr>
            </w:pPr>
            <w:r>
              <w:rPr>
                <w:w w:val="95"/>
                <w:sz w:val="22"/>
              </w:rPr>
              <w:t>119</w:t>
            </w:r>
          </w:p>
        </w:tc>
        <w:tc>
          <w:tcPr>
            <w:tcW w:w="1038" w:type="dxa"/>
            <w:tcBorders>
              <w:top w:val="single" w:sz="4" w:space="0" w:color="000000"/>
              <w:left w:val="single" w:sz="8" w:space="0" w:color="000000"/>
              <w:bottom w:val="single" w:sz="4" w:space="0" w:color="000000"/>
            </w:tcBorders>
          </w:tcPr>
          <w:p>
            <w:pPr>
              <w:pStyle w:val="TableParagraph"/>
              <w:spacing w:line="246" w:lineRule="exact" w:before="19"/>
              <w:ind w:right="70"/>
              <w:rPr>
                <w:sz w:val="22"/>
              </w:rPr>
            </w:pPr>
            <w:r>
              <w:rPr>
                <w:w w:val="95"/>
                <w:sz w:val="22"/>
              </w:rPr>
              <w:t>1.88%</w:t>
            </w:r>
          </w:p>
        </w:tc>
      </w:tr>
      <w:tr>
        <w:trPr>
          <w:trHeight w:val="285" w:hRule="atLeast"/>
        </w:trPr>
        <w:tc>
          <w:tcPr>
            <w:tcW w:w="1927" w:type="dxa"/>
            <w:tcBorders>
              <w:top w:val="single" w:sz="4" w:space="0" w:color="000000"/>
              <w:bottom w:val="single" w:sz="4" w:space="0" w:color="000000"/>
            </w:tcBorders>
            <w:shd w:val="clear" w:color="auto" w:fill="FFF6E7"/>
          </w:tcPr>
          <w:p>
            <w:pPr>
              <w:pStyle w:val="TableParagraph"/>
              <w:spacing w:line="246" w:lineRule="exact" w:before="19"/>
              <w:ind w:left="108"/>
              <w:jc w:val="left"/>
              <w:rPr>
                <w:sz w:val="22"/>
              </w:rPr>
            </w:pPr>
            <w:r>
              <w:rPr>
                <w:sz w:val="22"/>
              </w:rPr>
              <w:t>C</w:t>
            </w:r>
            <w:r>
              <w:rPr>
                <w:sz w:val="18"/>
              </w:rPr>
              <w:t>OVINGTON </w:t>
            </w:r>
            <w:r>
              <w:rPr>
                <w:sz w:val="22"/>
              </w:rPr>
              <w:t>C</w:t>
            </w:r>
            <w:r>
              <w:rPr>
                <w:sz w:val="18"/>
              </w:rPr>
              <w:t>O</w:t>
            </w:r>
            <w:r>
              <w:rPr>
                <w:sz w:val="22"/>
              </w:rPr>
              <w:t>.</w:t>
            </w:r>
          </w:p>
        </w:tc>
        <w:tc>
          <w:tcPr>
            <w:tcW w:w="1461" w:type="dxa"/>
            <w:tcBorders>
              <w:top w:val="single" w:sz="4" w:space="0" w:color="000000"/>
              <w:bottom w:val="single" w:sz="4" w:space="0" w:color="000000"/>
            </w:tcBorders>
            <w:shd w:val="clear" w:color="auto" w:fill="FFF6E7"/>
          </w:tcPr>
          <w:p>
            <w:pPr>
              <w:pStyle w:val="TableParagraph"/>
              <w:spacing w:line="246" w:lineRule="exact" w:before="19"/>
              <w:ind w:right="75"/>
              <w:rPr>
                <w:sz w:val="22"/>
              </w:rPr>
            </w:pPr>
            <w:r>
              <w:rPr>
                <w:w w:val="95"/>
                <w:sz w:val="22"/>
              </w:rPr>
              <w:t>2,755</w:t>
            </w:r>
          </w:p>
        </w:tc>
        <w:tc>
          <w:tcPr>
            <w:tcW w:w="1678" w:type="dxa"/>
            <w:tcBorders>
              <w:top w:val="single" w:sz="4" w:space="0" w:color="000000"/>
              <w:bottom w:val="single" w:sz="4" w:space="0" w:color="000000"/>
            </w:tcBorders>
            <w:shd w:val="clear" w:color="auto" w:fill="FFF6E7"/>
          </w:tcPr>
          <w:p>
            <w:pPr>
              <w:pStyle w:val="TableParagraph"/>
              <w:spacing w:line="246" w:lineRule="exact" w:before="19"/>
              <w:ind w:right="76"/>
              <w:rPr>
                <w:sz w:val="22"/>
              </w:rPr>
            </w:pPr>
            <w:r>
              <w:rPr>
                <w:w w:val="95"/>
                <w:sz w:val="22"/>
              </w:rPr>
              <w:t>58.77%</w:t>
            </w:r>
          </w:p>
        </w:tc>
        <w:tc>
          <w:tcPr>
            <w:tcW w:w="1055"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19"/>
              <w:ind w:right="80"/>
              <w:rPr>
                <w:sz w:val="22"/>
              </w:rPr>
            </w:pPr>
            <w:r>
              <w:rPr>
                <w:w w:val="95"/>
                <w:sz w:val="22"/>
              </w:rPr>
              <w:t>1,399</w:t>
            </w:r>
          </w:p>
        </w:tc>
        <w:tc>
          <w:tcPr>
            <w:tcW w:w="1051"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19"/>
              <w:ind w:left="190"/>
              <w:jc w:val="left"/>
              <w:rPr>
                <w:sz w:val="22"/>
              </w:rPr>
            </w:pPr>
            <w:r>
              <w:rPr>
                <w:sz w:val="22"/>
              </w:rPr>
              <w:t>50.78%</w:t>
            </w:r>
          </w:p>
        </w:tc>
        <w:tc>
          <w:tcPr>
            <w:tcW w:w="1045"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19"/>
              <w:ind w:right="77"/>
              <w:rPr>
                <w:sz w:val="22"/>
              </w:rPr>
            </w:pPr>
            <w:r>
              <w:rPr>
                <w:w w:val="95"/>
                <w:sz w:val="22"/>
              </w:rPr>
              <w:t>220</w:t>
            </w:r>
          </w:p>
        </w:tc>
        <w:tc>
          <w:tcPr>
            <w:tcW w:w="1038"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19"/>
              <w:ind w:right="72"/>
              <w:rPr>
                <w:sz w:val="22"/>
              </w:rPr>
            </w:pPr>
            <w:r>
              <w:rPr>
                <w:w w:val="95"/>
                <w:sz w:val="22"/>
              </w:rPr>
              <w:t>7.99%</w:t>
            </w:r>
          </w:p>
        </w:tc>
      </w:tr>
      <w:tr>
        <w:trPr>
          <w:trHeight w:val="285" w:hRule="atLeast"/>
        </w:trPr>
        <w:tc>
          <w:tcPr>
            <w:tcW w:w="1927" w:type="dxa"/>
            <w:tcBorders>
              <w:top w:val="single" w:sz="4" w:space="0" w:color="000000"/>
              <w:bottom w:val="single" w:sz="4" w:space="0" w:color="000000"/>
            </w:tcBorders>
            <w:shd w:val="clear" w:color="auto" w:fill="FFF6E7"/>
          </w:tcPr>
          <w:p>
            <w:pPr>
              <w:pStyle w:val="TableParagraph"/>
              <w:spacing w:line="246" w:lineRule="exact" w:before="19"/>
              <w:ind w:left="390"/>
              <w:jc w:val="left"/>
              <w:rPr>
                <w:sz w:val="18"/>
              </w:rPr>
            </w:pPr>
            <w:r>
              <w:rPr>
                <w:sz w:val="22"/>
              </w:rPr>
              <w:t>A</w:t>
            </w:r>
            <w:r>
              <w:rPr>
                <w:sz w:val="18"/>
              </w:rPr>
              <w:t>NDALUSIA </w:t>
            </w:r>
            <w:r>
              <w:rPr>
                <w:sz w:val="22"/>
              </w:rPr>
              <w:t>C</w:t>
            </w:r>
            <w:r>
              <w:rPr>
                <w:sz w:val="18"/>
              </w:rPr>
              <w:t>ITY</w:t>
            </w:r>
          </w:p>
        </w:tc>
        <w:tc>
          <w:tcPr>
            <w:tcW w:w="1461" w:type="dxa"/>
            <w:tcBorders>
              <w:top w:val="single" w:sz="4" w:space="0" w:color="000000"/>
              <w:bottom w:val="single" w:sz="4" w:space="0" w:color="000000"/>
            </w:tcBorders>
            <w:shd w:val="clear" w:color="auto" w:fill="FFF6E7"/>
          </w:tcPr>
          <w:p>
            <w:pPr>
              <w:pStyle w:val="TableParagraph"/>
              <w:spacing w:line="246" w:lineRule="exact" w:before="19"/>
              <w:ind w:right="75"/>
              <w:rPr>
                <w:sz w:val="22"/>
              </w:rPr>
            </w:pPr>
            <w:r>
              <w:rPr>
                <w:w w:val="95"/>
                <w:sz w:val="22"/>
              </w:rPr>
              <w:t>1,719</w:t>
            </w:r>
          </w:p>
        </w:tc>
        <w:tc>
          <w:tcPr>
            <w:tcW w:w="1678" w:type="dxa"/>
            <w:tcBorders>
              <w:top w:val="single" w:sz="4" w:space="0" w:color="000000"/>
              <w:bottom w:val="single" w:sz="4" w:space="0" w:color="000000"/>
            </w:tcBorders>
            <w:shd w:val="clear" w:color="auto" w:fill="FFF6E7"/>
          </w:tcPr>
          <w:p>
            <w:pPr>
              <w:pStyle w:val="TableParagraph"/>
              <w:spacing w:line="246" w:lineRule="exact" w:before="19"/>
              <w:ind w:right="76"/>
              <w:rPr>
                <w:sz w:val="22"/>
              </w:rPr>
            </w:pPr>
            <w:r>
              <w:rPr>
                <w:w w:val="95"/>
                <w:sz w:val="22"/>
              </w:rPr>
              <w:t>51.89%</w:t>
            </w:r>
          </w:p>
        </w:tc>
        <w:tc>
          <w:tcPr>
            <w:tcW w:w="1055"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19"/>
              <w:ind w:right="78"/>
              <w:rPr>
                <w:sz w:val="22"/>
              </w:rPr>
            </w:pPr>
            <w:r>
              <w:rPr>
                <w:w w:val="95"/>
                <w:sz w:val="22"/>
              </w:rPr>
              <w:t>838</w:t>
            </w:r>
          </w:p>
        </w:tc>
        <w:tc>
          <w:tcPr>
            <w:tcW w:w="1051"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19"/>
              <w:ind w:left="190"/>
              <w:jc w:val="left"/>
              <w:rPr>
                <w:sz w:val="22"/>
              </w:rPr>
            </w:pPr>
            <w:r>
              <w:rPr>
                <w:sz w:val="22"/>
              </w:rPr>
              <w:t>48.75%</w:t>
            </w:r>
          </w:p>
        </w:tc>
        <w:tc>
          <w:tcPr>
            <w:tcW w:w="1045"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19"/>
              <w:ind w:right="77"/>
              <w:rPr>
                <w:sz w:val="22"/>
              </w:rPr>
            </w:pPr>
            <w:r>
              <w:rPr>
                <w:w w:val="95"/>
                <w:sz w:val="22"/>
              </w:rPr>
              <w:t>54</w:t>
            </w:r>
          </w:p>
        </w:tc>
        <w:tc>
          <w:tcPr>
            <w:tcW w:w="1038"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19"/>
              <w:ind w:right="72"/>
              <w:rPr>
                <w:sz w:val="22"/>
              </w:rPr>
            </w:pPr>
            <w:r>
              <w:rPr>
                <w:w w:val="95"/>
                <w:sz w:val="22"/>
              </w:rPr>
              <w:t>3.14%</w:t>
            </w:r>
          </w:p>
        </w:tc>
      </w:tr>
      <w:tr>
        <w:trPr>
          <w:trHeight w:val="285" w:hRule="atLeast"/>
        </w:trPr>
        <w:tc>
          <w:tcPr>
            <w:tcW w:w="1927" w:type="dxa"/>
            <w:tcBorders>
              <w:top w:val="single" w:sz="4" w:space="0" w:color="000000"/>
              <w:bottom w:val="single" w:sz="4" w:space="0" w:color="000000"/>
            </w:tcBorders>
            <w:shd w:val="clear" w:color="auto" w:fill="FFF6E7"/>
          </w:tcPr>
          <w:p>
            <w:pPr>
              <w:pStyle w:val="TableParagraph"/>
              <w:spacing w:line="246" w:lineRule="exact" w:before="19"/>
              <w:ind w:left="390"/>
              <w:jc w:val="left"/>
              <w:rPr>
                <w:sz w:val="18"/>
              </w:rPr>
            </w:pPr>
            <w:r>
              <w:rPr>
                <w:sz w:val="22"/>
              </w:rPr>
              <w:t>O</w:t>
            </w:r>
            <w:r>
              <w:rPr>
                <w:sz w:val="18"/>
              </w:rPr>
              <w:t>PP </w:t>
            </w:r>
            <w:r>
              <w:rPr>
                <w:sz w:val="22"/>
              </w:rPr>
              <w:t>C</w:t>
            </w:r>
            <w:r>
              <w:rPr>
                <w:sz w:val="18"/>
              </w:rPr>
              <w:t>ITY</w:t>
            </w:r>
          </w:p>
        </w:tc>
        <w:tc>
          <w:tcPr>
            <w:tcW w:w="1461" w:type="dxa"/>
            <w:tcBorders>
              <w:top w:val="single" w:sz="4" w:space="0" w:color="000000"/>
              <w:bottom w:val="single" w:sz="4" w:space="0" w:color="000000"/>
            </w:tcBorders>
            <w:shd w:val="clear" w:color="auto" w:fill="FFF6E7"/>
          </w:tcPr>
          <w:p>
            <w:pPr>
              <w:pStyle w:val="TableParagraph"/>
              <w:spacing w:line="246" w:lineRule="exact" w:before="19"/>
              <w:ind w:right="75"/>
              <w:rPr>
                <w:sz w:val="22"/>
              </w:rPr>
            </w:pPr>
            <w:r>
              <w:rPr>
                <w:w w:val="95"/>
                <w:sz w:val="22"/>
              </w:rPr>
              <w:t>1,228</w:t>
            </w:r>
          </w:p>
        </w:tc>
        <w:tc>
          <w:tcPr>
            <w:tcW w:w="1678" w:type="dxa"/>
            <w:tcBorders>
              <w:top w:val="single" w:sz="4" w:space="0" w:color="000000"/>
              <w:bottom w:val="single" w:sz="4" w:space="0" w:color="000000"/>
            </w:tcBorders>
            <w:shd w:val="clear" w:color="auto" w:fill="FFF6E7"/>
          </w:tcPr>
          <w:p>
            <w:pPr>
              <w:pStyle w:val="TableParagraph"/>
              <w:spacing w:line="246" w:lineRule="exact" w:before="19"/>
              <w:ind w:right="76"/>
              <w:rPr>
                <w:sz w:val="22"/>
              </w:rPr>
            </w:pPr>
            <w:r>
              <w:rPr>
                <w:w w:val="95"/>
                <w:sz w:val="22"/>
              </w:rPr>
              <w:t>49.76%</w:t>
            </w:r>
          </w:p>
        </w:tc>
        <w:tc>
          <w:tcPr>
            <w:tcW w:w="1055"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19"/>
              <w:ind w:right="78"/>
              <w:rPr>
                <w:sz w:val="22"/>
              </w:rPr>
            </w:pPr>
            <w:r>
              <w:rPr>
                <w:w w:val="95"/>
                <w:sz w:val="22"/>
              </w:rPr>
              <w:t>574</w:t>
            </w:r>
          </w:p>
        </w:tc>
        <w:tc>
          <w:tcPr>
            <w:tcW w:w="1051"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19"/>
              <w:ind w:left="190"/>
              <w:jc w:val="left"/>
              <w:rPr>
                <w:sz w:val="22"/>
              </w:rPr>
            </w:pPr>
            <w:r>
              <w:rPr>
                <w:sz w:val="22"/>
              </w:rPr>
              <w:t>46.74%</w:t>
            </w:r>
          </w:p>
        </w:tc>
        <w:tc>
          <w:tcPr>
            <w:tcW w:w="1045"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19"/>
              <w:ind w:right="77"/>
              <w:rPr>
                <w:sz w:val="22"/>
              </w:rPr>
            </w:pPr>
            <w:r>
              <w:rPr>
                <w:w w:val="95"/>
                <w:sz w:val="22"/>
              </w:rPr>
              <w:t>37</w:t>
            </w:r>
          </w:p>
        </w:tc>
        <w:tc>
          <w:tcPr>
            <w:tcW w:w="1038"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19"/>
              <w:ind w:right="72"/>
              <w:rPr>
                <w:sz w:val="22"/>
              </w:rPr>
            </w:pPr>
            <w:r>
              <w:rPr>
                <w:w w:val="95"/>
                <w:sz w:val="22"/>
              </w:rPr>
              <w:t>3.01%</w:t>
            </w:r>
          </w:p>
        </w:tc>
      </w:tr>
      <w:tr>
        <w:trPr>
          <w:trHeight w:val="285" w:hRule="atLeast"/>
        </w:trPr>
        <w:tc>
          <w:tcPr>
            <w:tcW w:w="1927" w:type="dxa"/>
            <w:tcBorders>
              <w:top w:val="single" w:sz="4" w:space="0" w:color="000000"/>
              <w:bottom w:val="single" w:sz="4" w:space="0" w:color="000000"/>
            </w:tcBorders>
          </w:tcPr>
          <w:p>
            <w:pPr>
              <w:pStyle w:val="TableParagraph"/>
              <w:spacing w:line="247" w:lineRule="exact" w:before="18"/>
              <w:ind w:left="108"/>
              <w:jc w:val="left"/>
              <w:rPr>
                <w:sz w:val="22"/>
              </w:rPr>
            </w:pPr>
            <w:r>
              <w:rPr>
                <w:sz w:val="22"/>
              </w:rPr>
              <w:t>G</w:t>
            </w:r>
            <w:r>
              <w:rPr>
                <w:sz w:val="18"/>
              </w:rPr>
              <w:t>ENEVA </w:t>
            </w:r>
            <w:r>
              <w:rPr>
                <w:sz w:val="22"/>
              </w:rPr>
              <w:t>C</w:t>
            </w:r>
            <w:r>
              <w:rPr>
                <w:sz w:val="18"/>
              </w:rPr>
              <w:t>O</w:t>
            </w:r>
            <w:r>
              <w:rPr>
                <w:sz w:val="22"/>
              </w:rPr>
              <w:t>.</w:t>
            </w:r>
          </w:p>
        </w:tc>
        <w:tc>
          <w:tcPr>
            <w:tcW w:w="1461" w:type="dxa"/>
            <w:tcBorders>
              <w:top w:val="single" w:sz="4" w:space="0" w:color="000000"/>
              <w:bottom w:val="single" w:sz="4" w:space="0" w:color="000000"/>
            </w:tcBorders>
          </w:tcPr>
          <w:p>
            <w:pPr>
              <w:pStyle w:val="TableParagraph"/>
              <w:spacing w:line="247" w:lineRule="exact" w:before="18"/>
              <w:ind w:right="75"/>
              <w:rPr>
                <w:sz w:val="22"/>
              </w:rPr>
            </w:pPr>
            <w:r>
              <w:rPr>
                <w:w w:val="95"/>
                <w:sz w:val="22"/>
              </w:rPr>
              <w:t>2,545</w:t>
            </w:r>
          </w:p>
        </w:tc>
        <w:tc>
          <w:tcPr>
            <w:tcW w:w="1678" w:type="dxa"/>
            <w:tcBorders>
              <w:top w:val="single" w:sz="4" w:space="0" w:color="000000"/>
              <w:bottom w:val="single" w:sz="4" w:space="0" w:color="000000"/>
            </w:tcBorders>
          </w:tcPr>
          <w:p>
            <w:pPr>
              <w:pStyle w:val="TableParagraph"/>
              <w:spacing w:line="247" w:lineRule="exact" w:before="18"/>
              <w:ind w:right="75"/>
              <w:rPr>
                <w:sz w:val="22"/>
              </w:rPr>
            </w:pPr>
            <w:r>
              <w:rPr>
                <w:w w:val="95"/>
                <w:sz w:val="22"/>
              </w:rPr>
              <w:t>65.34%</w:t>
            </w:r>
          </w:p>
        </w:tc>
        <w:tc>
          <w:tcPr>
            <w:tcW w:w="1055" w:type="dxa"/>
            <w:tcBorders>
              <w:top w:val="single" w:sz="4" w:space="0" w:color="000000"/>
              <w:bottom w:val="single" w:sz="4" w:space="0" w:color="000000"/>
              <w:right w:val="single" w:sz="8" w:space="0" w:color="000000"/>
            </w:tcBorders>
          </w:tcPr>
          <w:p>
            <w:pPr>
              <w:pStyle w:val="TableParagraph"/>
              <w:spacing w:line="247" w:lineRule="exact" w:before="18"/>
              <w:ind w:right="79"/>
              <w:rPr>
                <w:sz w:val="22"/>
              </w:rPr>
            </w:pPr>
            <w:r>
              <w:rPr>
                <w:w w:val="95"/>
                <w:sz w:val="22"/>
              </w:rPr>
              <w:t>1,459</w:t>
            </w:r>
          </w:p>
        </w:tc>
        <w:tc>
          <w:tcPr>
            <w:tcW w:w="1051" w:type="dxa"/>
            <w:tcBorders>
              <w:top w:val="single" w:sz="4" w:space="0" w:color="000000"/>
              <w:left w:val="single" w:sz="8" w:space="0" w:color="000000"/>
              <w:bottom w:val="single" w:sz="4" w:space="0" w:color="000000"/>
            </w:tcBorders>
          </w:tcPr>
          <w:p>
            <w:pPr>
              <w:pStyle w:val="TableParagraph"/>
              <w:spacing w:line="247" w:lineRule="exact" w:before="18"/>
              <w:ind w:left="191"/>
              <w:jc w:val="left"/>
              <w:rPr>
                <w:sz w:val="22"/>
              </w:rPr>
            </w:pPr>
            <w:r>
              <w:rPr>
                <w:sz w:val="22"/>
              </w:rPr>
              <w:t>57.33%</w:t>
            </w:r>
          </w:p>
        </w:tc>
        <w:tc>
          <w:tcPr>
            <w:tcW w:w="1045" w:type="dxa"/>
            <w:tcBorders>
              <w:top w:val="single" w:sz="4" w:space="0" w:color="000000"/>
              <w:bottom w:val="single" w:sz="4" w:space="0" w:color="000000"/>
              <w:right w:val="single" w:sz="8" w:space="0" w:color="000000"/>
            </w:tcBorders>
          </w:tcPr>
          <w:p>
            <w:pPr>
              <w:pStyle w:val="TableParagraph"/>
              <w:spacing w:line="247" w:lineRule="exact" w:before="18"/>
              <w:ind w:right="75"/>
              <w:rPr>
                <w:sz w:val="22"/>
              </w:rPr>
            </w:pPr>
            <w:r>
              <w:rPr>
                <w:w w:val="95"/>
                <w:sz w:val="22"/>
              </w:rPr>
              <w:t>204</w:t>
            </w:r>
          </w:p>
        </w:tc>
        <w:tc>
          <w:tcPr>
            <w:tcW w:w="1038" w:type="dxa"/>
            <w:tcBorders>
              <w:top w:val="single" w:sz="4" w:space="0" w:color="000000"/>
              <w:left w:val="single" w:sz="8" w:space="0" w:color="000000"/>
              <w:bottom w:val="single" w:sz="4" w:space="0" w:color="000000"/>
            </w:tcBorders>
          </w:tcPr>
          <w:p>
            <w:pPr>
              <w:pStyle w:val="TableParagraph"/>
              <w:spacing w:line="247" w:lineRule="exact" w:before="18"/>
              <w:ind w:right="70"/>
              <w:rPr>
                <w:sz w:val="22"/>
              </w:rPr>
            </w:pPr>
            <w:r>
              <w:rPr>
                <w:w w:val="95"/>
                <w:sz w:val="22"/>
              </w:rPr>
              <w:t>8.02%</w:t>
            </w:r>
          </w:p>
        </w:tc>
      </w:tr>
      <w:tr>
        <w:trPr>
          <w:trHeight w:val="283" w:hRule="atLeast"/>
        </w:trPr>
        <w:tc>
          <w:tcPr>
            <w:tcW w:w="1927" w:type="dxa"/>
            <w:tcBorders>
              <w:top w:val="single" w:sz="4" w:space="0" w:color="000000"/>
              <w:bottom w:val="single" w:sz="4" w:space="0" w:color="000000"/>
            </w:tcBorders>
          </w:tcPr>
          <w:p>
            <w:pPr>
              <w:pStyle w:val="TableParagraph"/>
              <w:spacing w:line="246" w:lineRule="exact" w:before="18"/>
              <w:ind w:left="390"/>
              <w:jc w:val="left"/>
              <w:rPr>
                <w:sz w:val="18"/>
              </w:rPr>
            </w:pPr>
            <w:r>
              <w:rPr>
                <w:sz w:val="22"/>
              </w:rPr>
              <w:t>G</w:t>
            </w:r>
            <w:r>
              <w:rPr>
                <w:sz w:val="18"/>
              </w:rPr>
              <w:t>ENEVA </w:t>
            </w:r>
            <w:r>
              <w:rPr>
                <w:sz w:val="22"/>
              </w:rPr>
              <w:t>C</w:t>
            </w:r>
            <w:r>
              <w:rPr>
                <w:sz w:val="18"/>
              </w:rPr>
              <w:t>ITY</w:t>
            </w:r>
          </w:p>
        </w:tc>
        <w:tc>
          <w:tcPr>
            <w:tcW w:w="1461" w:type="dxa"/>
            <w:tcBorders>
              <w:top w:val="single" w:sz="4" w:space="0" w:color="000000"/>
              <w:bottom w:val="single" w:sz="4" w:space="0" w:color="000000"/>
            </w:tcBorders>
          </w:tcPr>
          <w:p>
            <w:pPr>
              <w:pStyle w:val="TableParagraph"/>
              <w:spacing w:line="246" w:lineRule="exact" w:before="18"/>
              <w:ind w:right="75"/>
              <w:rPr>
                <w:sz w:val="22"/>
              </w:rPr>
            </w:pPr>
            <w:r>
              <w:rPr>
                <w:w w:val="95"/>
                <w:sz w:val="22"/>
              </w:rPr>
              <w:t>1,237</w:t>
            </w:r>
          </w:p>
        </w:tc>
        <w:tc>
          <w:tcPr>
            <w:tcW w:w="1678" w:type="dxa"/>
            <w:tcBorders>
              <w:top w:val="single" w:sz="4" w:space="0" w:color="000000"/>
              <w:bottom w:val="single" w:sz="4" w:space="0" w:color="000000"/>
            </w:tcBorders>
          </w:tcPr>
          <w:p>
            <w:pPr>
              <w:pStyle w:val="TableParagraph"/>
              <w:spacing w:line="246" w:lineRule="exact" w:before="18"/>
              <w:ind w:right="75"/>
              <w:rPr>
                <w:sz w:val="22"/>
              </w:rPr>
            </w:pPr>
            <w:r>
              <w:rPr>
                <w:w w:val="95"/>
                <w:sz w:val="22"/>
              </w:rPr>
              <w:t>52.55%</w:t>
            </w:r>
          </w:p>
        </w:tc>
        <w:tc>
          <w:tcPr>
            <w:tcW w:w="1055" w:type="dxa"/>
            <w:tcBorders>
              <w:top w:val="single" w:sz="4" w:space="0" w:color="000000"/>
              <w:bottom w:val="single" w:sz="4" w:space="0" w:color="000000"/>
              <w:right w:val="single" w:sz="8" w:space="0" w:color="000000"/>
            </w:tcBorders>
          </w:tcPr>
          <w:p>
            <w:pPr>
              <w:pStyle w:val="TableParagraph"/>
              <w:spacing w:line="246" w:lineRule="exact" w:before="18"/>
              <w:ind w:right="78"/>
              <w:rPr>
                <w:sz w:val="22"/>
              </w:rPr>
            </w:pPr>
            <w:r>
              <w:rPr>
                <w:w w:val="95"/>
                <w:sz w:val="22"/>
              </w:rPr>
              <w:t>586</w:t>
            </w:r>
          </w:p>
        </w:tc>
        <w:tc>
          <w:tcPr>
            <w:tcW w:w="1051" w:type="dxa"/>
            <w:tcBorders>
              <w:top w:val="single" w:sz="4" w:space="0" w:color="000000"/>
              <w:left w:val="single" w:sz="8" w:space="0" w:color="000000"/>
              <w:bottom w:val="single" w:sz="4" w:space="0" w:color="000000"/>
            </w:tcBorders>
          </w:tcPr>
          <w:p>
            <w:pPr>
              <w:pStyle w:val="TableParagraph"/>
              <w:spacing w:line="246" w:lineRule="exact" w:before="18"/>
              <w:ind w:left="191"/>
              <w:jc w:val="left"/>
              <w:rPr>
                <w:sz w:val="22"/>
              </w:rPr>
            </w:pPr>
            <w:r>
              <w:rPr>
                <w:sz w:val="22"/>
              </w:rPr>
              <w:t>47.37%</w:t>
            </w:r>
          </w:p>
        </w:tc>
        <w:tc>
          <w:tcPr>
            <w:tcW w:w="1045" w:type="dxa"/>
            <w:tcBorders>
              <w:top w:val="single" w:sz="4" w:space="0" w:color="000000"/>
              <w:bottom w:val="single" w:sz="4" w:space="0" w:color="000000"/>
              <w:right w:val="single" w:sz="8" w:space="0" w:color="000000"/>
            </w:tcBorders>
          </w:tcPr>
          <w:p>
            <w:pPr>
              <w:pStyle w:val="TableParagraph"/>
              <w:spacing w:line="246" w:lineRule="exact" w:before="18"/>
              <w:ind w:right="76"/>
              <w:rPr>
                <w:sz w:val="22"/>
              </w:rPr>
            </w:pPr>
            <w:r>
              <w:rPr>
                <w:w w:val="95"/>
                <w:sz w:val="22"/>
              </w:rPr>
              <w:t>64</w:t>
            </w:r>
          </w:p>
        </w:tc>
        <w:tc>
          <w:tcPr>
            <w:tcW w:w="1038" w:type="dxa"/>
            <w:tcBorders>
              <w:top w:val="single" w:sz="4" w:space="0" w:color="000000"/>
              <w:left w:val="single" w:sz="8" w:space="0" w:color="000000"/>
              <w:bottom w:val="single" w:sz="4" w:space="0" w:color="000000"/>
            </w:tcBorders>
          </w:tcPr>
          <w:p>
            <w:pPr>
              <w:pStyle w:val="TableParagraph"/>
              <w:spacing w:line="246" w:lineRule="exact" w:before="18"/>
              <w:ind w:right="71"/>
              <w:rPr>
                <w:sz w:val="22"/>
              </w:rPr>
            </w:pPr>
            <w:r>
              <w:rPr>
                <w:w w:val="95"/>
                <w:sz w:val="22"/>
              </w:rPr>
              <w:t>5.17%</w:t>
            </w:r>
          </w:p>
        </w:tc>
      </w:tr>
      <w:tr>
        <w:trPr>
          <w:trHeight w:val="301" w:hRule="atLeast"/>
        </w:trPr>
        <w:tc>
          <w:tcPr>
            <w:tcW w:w="1927" w:type="dxa"/>
            <w:tcBorders>
              <w:top w:val="single" w:sz="4" w:space="0" w:color="000000"/>
            </w:tcBorders>
            <w:shd w:val="clear" w:color="auto" w:fill="FFF6E7"/>
          </w:tcPr>
          <w:p>
            <w:pPr>
              <w:pStyle w:val="TableParagraph"/>
              <w:spacing w:line="246" w:lineRule="exact" w:before="35"/>
              <w:ind w:left="108"/>
              <w:jc w:val="left"/>
              <w:rPr>
                <w:sz w:val="22"/>
              </w:rPr>
            </w:pPr>
            <w:r>
              <w:rPr>
                <w:sz w:val="22"/>
              </w:rPr>
              <w:t>H</w:t>
            </w:r>
            <w:r>
              <w:rPr>
                <w:sz w:val="18"/>
              </w:rPr>
              <w:t>ENRY </w:t>
            </w:r>
            <w:r>
              <w:rPr>
                <w:sz w:val="22"/>
              </w:rPr>
              <w:t>C</w:t>
            </w:r>
            <w:r>
              <w:rPr>
                <w:sz w:val="18"/>
              </w:rPr>
              <w:t>O</w:t>
            </w:r>
            <w:r>
              <w:rPr>
                <w:sz w:val="22"/>
              </w:rPr>
              <w:t>.</w:t>
            </w:r>
          </w:p>
        </w:tc>
        <w:tc>
          <w:tcPr>
            <w:tcW w:w="1461" w:type="dxa"/>
            <w:tcBorders>
              <w:top w:val="single" w:sz="4" w:space="0" w:color="000000"/>
            </w:tcBorders>
            <w:shd w:val="clear" w:color="auto" w:fill="FFF6E7"/>
          </w:tcPr>
          <w:p>
            <w:pPr>
              <w:pStyle w:val="TableParagraph"/>
              <w:spacing w:line="246" w:lineRule="exact" w:before="35"/>
              <w:ind w:right="75"/>
              <w:rPr>
                <w:sz w:val="22"/>
              </w:rPr>
            </w:pPr>
            <w:r>
              <w:rPr>
                <w:w w:val="95"/>
                <w:sz w:val="22"/>
              </w:rPr>
              <w:t>2,404</w:t>
            </w:r>
          </w:p>
        </w:tc>
        <w:tc>
          <w:tcPr>
            <w:tcW w:w="1678" w:type="dxa"/>
            <w:tcBorders>
              <w:top w:val="single" w:sz="4" w:space="0" w:color="000000"/>
            </w:tcBorders>
            <w:shd w:val="clear" w:color="auto" w:fill="FFF6E7"/>
          </w:tcPr>
          <w:p>
            <w:pPr>
              <w:pStyle w:val="TableParagraph"/>
              <w:spacing w:line="246" w:lineRule="exact" w:before="35"/>
              <w:ind w:right="76"/>
              <w:rPr>
                <w:sz w:val="22"/>
              </w:rPr>
            </w:pPr>
            <w:r>
              <w:rPr>
                <w:w w:val="95"/>
                <w:sz w:val="22"/>
              </w:rPr>
              <w:t>48.96%</w:t>
            </w:r>
          </w:p>
        </w:tc>
        <w:tc>
          <w:tcPr>
            <w:tcW w:w="1055" w:type="dxa"/>
            <w:tcBorders>
              <w:top w:val="single" w:sz="4" w:space="0" w:color="000000"/>
              <w:right w:val="single" w:sz="8" w:space="0" w:color="000000"/>
            </w:tcBorders>
            <w:shd w:val="clear" w:color="auto" w:fill="FFF6E7"/>
          </w:tcPr>
          <w:p>
            <w:pPr>
              <w:pStyle w:val="TableParagraph"/>
              <w:spacing w:line="246" w:lineRule="exact" w:before="35"/>
              <w:ind w:right="78"/>
              <w:rPr>
                <w:sz w:val="22"/>
              </w:rPr>
            </w:pPr>
            <w:r>
              <w:rPr>
                <w:w w:val="95"/>
                <w:sz w:val="22"/>
              </w:rPr>
              <w:t>1091</w:t>
            </w:r>
          </w:p>
        </w:tc>
        <w:tc>
          <w:tcPr>
            <w:tcW w:w="1051" w:type="dxa"/>
            <w:tcBorders>
              <w:top w:val="single" w:sz="4" w:space="0" w:color="000000"/>
              <w:left w:val="single" w:sz="8" w:space="0" w:color="000000"/>
            </w:tcBorders>
            <w:shd w:val="clear" w:color="auto" w:fill="FFF6E7"/>
          </w:tcPr>
          <w:p>
            <w:pPr>
              <w:pStyle w:val="TableParagraph"/>
              <w:spacing w:line="246" w:lineRule="exact" w:before="35"/>
              <w:ind w:left="190"/>
              <w:jc w:val="left"/>
              <w:rPr>
                <w:sz w:val="22"/>
              </w:rPr>
            </w:pPr>
            <w:r>
              <w:rPr>
                <w:sz w:val="22"/>
              </w:rPr>
              <w:t>45.38%</w:t>
            </w:r>
          </w:p>
        </w:tc>
        <w:tc>
          <w:tcPr>
            <w:tcW w:w="1045" w:type="dxa"/>
            <w:tcBorders>
              <w:top w:val="single" w:sz="4" w:space="0" w:color="000000"/>
              <w:right w:val="single" w:sz="8" w:space="0" w:color="000000"/>
            </w:tcBorders>
            <w:shd w:val="clear" w:color="auto" w:fill="FFF6E7"/>
          </w:tcPr>
          <w:p>
            <w:pPr>
              <w:pStyle w:val="TableParagraph"/>
              <w:spacing w:line="246" w:lineRule="exact" w:before="35"/>
              <w:ind w:right="77"/>
              <w:rPr>
                <w:sz w:val="22"/>
              </w:rPr>
            </w:pPr>
            <w:r>
              <w:rPr>
                <w:w w:val="95"/>
                <w:sz w:val="22"/>
              </w:rPr>
              <w:t>86</w:t>
            </w:r>
          </w:p>
        </w:tc>
        <w:tc>
          <w:tcPr>
            <w:tcW w:w="1038" w:type="dxa"/>
            <w:tcBorders>
              <w:top w:val="single" w:sz="4" w:space="0" w:color="000000"/>
              <w:left w:val="single" w:sz="8" w:space="0" w:color="000000"/>
            </w:tcBorders>
            <w:shd w:val="clear" w:color="auto" w:fill="FFF6E7"/>
          </w:tcPr>
          <w:p>
            <w:pPr>
              <w:pStyle w:val="TableParagraph"/>
              <w:spacing w:line="246" w:lineRule="exact" w:before="35"/>
              <w:ind w:right="72"/>
              <w:rPr>
                <w:sz w:val="22"/>
              </w:rPr>
            </w:pPr>
            <w:r>
              <w:rPr>
                <w:w w:val="95"/>
                <w:sz w:val="22"/>
              </w:rPr>
              <w:t>3.58%</w:t>
            </w:r>
          </w:p>
        </w:tc>
      </w:tr>
    </w:tbl>
    <w:p>
      <w:pPr>
        <w:spacing w:before="0"/>
        <w:ind w:left="1756" w:right="0" w:firstLine="0"/>
        <w:jc w:val="left"/>
        <w:rPr>
          <w:sz w:val="10"/>
        </w:rPr>
      </w:pPr>
      <w:r>
        <w:rPr>
          <w:sz w:val="12"/>
        </w:rPr>
        <w:t>A</w:t>
      </w:r>
      <w:r>
        <w:rPr>
          <w:sz w:val="10"/>
        </w:rPr>
        <w:t>LABAMA </w:t>
      </w:r>
      <w:r>
        <w:rPr>
          <w:sz w:val="12"/>
        </w:rPr>
        <w:t>S</w:t>
      </w:r>
      <w:r>
        <w:rPr>
          <w:sz w:val="10"/>
        </w:rPr>
        <w:t>TATE </w:t>
      </w:r>
      <w:r>
        <w:rPr>
          <w:sz w:val="12"/>
        </w:rPr>
        <w:t>D</w:t>
      </w:r>
      <w:r>
        <w:rPr>
          <w:sz w:val="10"/>
        </w:rPr>
        <w:t>EPARTMENT OF </w:t>
      </w:r>
      <w:r>
        <w:rPr>
          <w:sz w:val="12"/>
        </w:rPr>
        <w:t>E</w:t>
      </w:r>
      <w:r>
        <w:rPr>
          <w:sz w:val="10"/>
        </w:rPr>
        <w:t>DUCATION</w:t>
      </w:r>
    </w:p>
    <w:p>
      <w:pPr>
        <w:pStyle w:val="BodyText"/>
        <w:rPr>
          <w:sz w:val="14"/>
        </w:rPr>
      </w:pPr>
    </w:p>
    <w:p>
      <w:pPr>
        <w:pStyle w:val="BodyText"/>
        <w:rPr>
          <w:sz w:val="14"/>
        </w:rPr>
      </w:pPr>
    </w:p>
    <w:p>
      <w:pPr>
        <w:pStyle w:val="BodyText"/>
        <w:spacing w:before="11"/>
        <w:rPr>
          <w:sz w:val="13"/>
        </w:rPr>
      </w:pPr>
    </w:p>
    <w:p>
      <w:pPr>
        <w:spacing w:line="289" w:lineRule="exact" w:before="0"/>
        <w:ind w:left="640" w:right="104" w:firstLine="0"/>
        <w:jc w:val="center"/>
        <w:rPr>
          <w:b/>
          <w:sz w:val="24"/>
        </w:rPr>
      </w:pPr>
      <w:r>
        <w:rPr>
          <w:b/>
          <w:sz w:val="24"/>
        </w:rPr>
        <w:t>T</w:t>
      </w:r>
      <w:r>
        <w:rPr>
          <w:b/>
          <w:sz w:val="19"/>
        </w:rPr>
        <w:t>ABLE </w:t>
      </w:r>
      <w:r>
        <w:rPr>
          <w:b/>
          <w:sz w:val="24"/>
        </w:rPr>
        <w:t>130</w:t>
      </w:r>
    </w:p>
    <w:p>
      <w:pPr>
        <w:spacing w:line="289" w:lineRule="exact" w:before="0"/>
        <w:ind w:left="640" w:right="104" w:firstLine="0"/>
        <w:jc w:val="center"/>
        <w:rPr>
          <w:sz w:val="24"/>
        </w:rPr>
      </w:pPr>
      <w:r>
        <w:rPr>
          <w:sz w:val="24"/>
        </w:rPr>
        <w:t>H</w:t>
      </w:r>
      <w:r>
        <w:rPr>
          <w:sz w:val="19"/>
        </w:rPr>
        <w:t>OUSEHOLDS </w:t>
      </w:r>
      <w:r>
        <w:rPr>
          <w:sz w:val="24"/>
        </w:rPr>
        <w:t>R</w:t>
      </w:r>
      <w:r>
        <w:rPr>
          <w:sz w:val="19"/>
        </w:rPr>
        <w:t>ECEIVING </w:t>
      </w:r>
      <w:r>
        <w:rPr>
          <w:sz w:val="24"/>
        </w:rPr>
        <w:t>SNAP</w:t>
      </w:r>
    </w:p>
    <w:p>
      <w:pPr>
        <w:spacing w:before="1"/>
        <w:ind w:left="640" w:right="104" w:firstLine="0"/>
        <w:jc w:val="center"/>
        <w:rPr>
          <w:sz w:val="16"/>
        </w:rPr>
      </w:pPr>
      <w:r>
        <w:rPr>
          <w:sz w:val="16"/>
        </w:rPr>
        <w:t>S</w:t>
      </w:r>
      <w:r>
        <w:rPr>
          <w:sz w:val="13"/>
        </w:rPr>
        <w:t>EE </w:t>
      </w:r>
      <w:r>
        <w:rPr>
          <w:sz w:val="16"/>
        </w:rPr>
        <w:t>F</w:t>
      </w:r>
      <w:r>
        <w:rPr>
          <w:sz w:val="13"/>
        </w:rPr>
        <w:t>IGURE </w:t>
      </w:r>
      <w:r>
        <w:rPr>
          <w:sz w:val="16"/>
        </w:rPr>
        <w:t>135, </w:t>
      </w:r>
      <w:r>
        <w:rPr>
          <w:sz w:val="13"/>
        </w:rPr>
        <w:t>PAGE </w:t>
      </w:r>
      <w:r>
        <w:rPr>
          <w:sz w:val="16"/>
        </w:rPr>
        <w:t>158</w:t>
      </w:r>
    </w:p>
    <w:p>
      <w:pPr>
        <w:pStyle w:val="BodyText"/>
        <w:spacing w:before="10" w:after="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38"/>
        <w:gridCol w:w="1530"/>
        <w:gridCol w:w="1531"/>
        <w:gridCol w:w="1530"/>
        <w:gridCol w:w="1532"/>
      </w:tblGrid>
      <w:tr>
        <w:trPr>
          <w:trHeight w:val="433" w:hRule="atLeast"/>
        </w:trPr>
        <w:tc>
          <w:tcPr>
            <w:tcW w:w="3138" w:type="dxa"/>
            <w:vMerge w:val="restart"/>
            <w:tcBorders>
              <w:bottom w:val="single" w:sz="8" w:space="0" w:color="000000"/>
            </w:tcBorders>
            <w:shd w:val="clear" w:color="auto" w:fill="FDD282"/>
          </w:tcPr>
          <w:p>
            <w:pPr>
              <w:pStyle w:val="TableParagraph"/>
              <w:spacing w:before="12"/>
              <w:jc w:val="left"/>
              <w:rPr>
                <w:sz w:val="26"/>
              </w:rPr>
            </w:pPr>
          </w:p>
          <w:p>
            <w:pPr>
              <w:pStyle w:val="TableParagraph"/>
              <w:ind w:left="1248" w:right="1217"/>
              <w:jc w:val="center"/>
              <w:rPr>
                <w:b/>
                <w:sz w:val="18"/>
              </w:rPr>
            </w:pPr>
            <w:r>
              <w:rPr>
                <w:b/>
                <w:sz w:val="22"/>
              </w:rPr>
              <w:t>P</w:t>
            </w:r>
            <w:r>
              <w:rPr>
                <w:b/>
                <w:sz w:val="18"/>
              </w:rPr>
              <w:t>LACE</w:t>
            </w:r>
          </w:p>
        </w:tc>
        <w:tc>
          <w:tcPr>
            <w:tcW w:w="1530" w:type="dxa"/>
            <w:vMerge w:val="restart"/>
            <w:tcBorders>
              <w:bottom w:val="single" w:sz="8" w:space="0" w:color="000000"/>
            </w:tcBorders>
            <w:shd w:val="clear" w:color="auto" w:fill="FDD282"/>
          </w:tcPr>
          <w:p>
            <w:pPr>
              <w:pStyle w:val="TableParagraph"/>
              <w:spacing w:line="276" w:lineRule="auto" w:before="194"/>
              <w:ind w:left="133" w:right="83" w:firstLine="326"/>
              <w:jc w:val="left"/>
              <w:rPr>
                <w:b/>
                <w:sz w:val="18"/>
              </w:rPr>
            </w:pPr>
            <w:r>
              <w:rPr>
                <w:b/>
                <w:sz w:val="22"/>
              </w:rPr>
              <w:t>T</w:t>
            </w:r>
            <w:r>
              <w:rPr>
                <w:b/>
                <w:sz w:val="18"/>
              </w:rPr>
              <w:t>OTAL HOUSEHOLDS</w:t>
            </w:r>
          </w:p>
        </w:tc>
        <w:tc>
          <w:tcPr>
            <w:tcW w:w="4593" w:type="dxa"/>
            <w:gridSpan w:val="3"/>
            <w:tcBorders>
              <w:bottom w:val="single" w:sz="8" w:space="0" w:color="000000"/>
            </w:tcBorders>
            <w:shd w:val="clear" w:color="auto" w:fill="FDD282"/>
          </w:tcPr>
          <w:p>
            <w:pPr>
              <w:pStyle w:val="TableParagraph"/>
              <w:spacing w:before="83"/>
              <w:ind w:left="774"/>
              <w:jc w:val="left"/>
              <w:rPr>
                <w:b/>
                <w:sz w:val="22"/>
              </w:rPr>
            </w:pPr>
            <w:r>
              <w:rPr>
                <w:b/>
                <w:sz w:val="22"/>
              </w:rPr>
              <w:t>H</w:t>
            </w:r>
            <w:r>
              <w:rPr>
                <w:b/>
                <w:sz w:val="18"/>
              </w:rPr>
              <w:t>OUSEHOLDS RECEIVING </w:t>
            </w:r>
            <w:r>
              <w:rPr>
                <w:b/>
                <w:sz w:val="22"/>
              </w:rPr>
              <w:t>SNAP</w:t>
            </w:r>
          </w:p>
        </w:tc>
      </w:tr>
      <w:tr>
        <w:trPr>
          <w:trHeight w:val="464" w:hRule="atLeast"/>
        </w:trPr>
        <w:tc>
          <w:tcPr>
            <w:tcW w:w="3138" w:type="dxa"/>
            <w:vMerge/>
            <w:tcBorders>
              <w:top w:val="nil"/>
              <w:bottom w:val="single" w:sz="8" w:space="0" w:color="000000"/>
            </w:tcBorders>
            <w:shd w:val="clear" w:color="auto" w:fill="FDD282"/>
          </w:tcPr>
          <w:p>
            <w:pPr>
              <w:rPr>
                <w:sz w:val="2"/>
                <w:szCs w:val="2"/>
              </w:rPr>
            </w:pPr>
          </w:p>
        </w:tc>
        <w:tc>
          <w:tcPr>
            <w:tcW w:w="1530" w:type="dxa"/>
            <w:vMerge/>
            <w:tcBorders>
              <w:top w:val="nil"/>
              <w:bottom w:val="single" w:sz="8" w:space="0" w:color="000000"/>
            </w:tcBorders>
            <w:shd w:val="clear" w:color="auto" w:fill="FDD282"/>
          </w:tcPr>
          <w:p>
            <w:pPr>
              <w:rPr>
                <w:sz w:val="2"/>
                <w:szCs w:val="2"/>
              </w:rPr>
            </w:pPr>
          </w:p>
        </w:tc>
        <w:tc>
          <w:tcPr>
            <w:tcW w:w="1531" w:type="dxa"/>
            <w:tcBorders>
              <w:top w:val="single" w:sz="8" w:space="0" w:color="000000"/>
              <w:bottom w:val="single" w:sz="8" w:space="0" w:color="000000"/>
              <w:right w:val="single" w:sz="8" w:space="0" w:color="000000"/>
            </w:tcBorders>
            <w:shd w:val="clear" w:color="auto" w:fill="FDD282"/>
          </w:tcPr>
          <w:p>
            <w:pPr>
              <w:pStyle w:val="TableParagraph"/>
              <w:spacing w:before="124"/>
              <w:ind w:left="439"/>
              <w:jc w:val="left"/>
              <w:rPr>
                <w:b/>
                <w:sz w:val="14"/>
              </w:rPr>
            </w:pPr>
            <w:r>
              <w:rPr>
                <w:b/>
                <w:sz w:val="18"/>
              </w:rPr>
              <w:t>N</w:t>
            </w:r>
            <w:r>
              <w:rPr>
                <w:b/>
                <w:sz w:val="14"/>
              </w:rPr>
              <w:t>UMBER</w:t>
            </w:r>
          </w:p>
        </w:tc>
        <w:tc>
          <w:tcPr>
            <w:tcW w:w="1530" w:type="dxa"/>
            <w:tcBorders>
              <w:top w:val="single" w:sz="8" w:space="0" w:color="000000"/>
              <w:left w:val="single" w:sz="8" w:space="0" w:color="000000"/>
              <w:bottom w:val="single" w:sz="8" w:space="0" w:color="000000"/>
            </w:tcBorders>
            <w:shd w:val="clear" w:color="auto" w:fill="FDD282"/>
          </w:tcPr>
          <w:p>
            <w:pPr>
              <w:pStyle w:val="TableParagraph"/>
              <w:spacing w:before="124"/>
              <w:ind w:left="429"/>
              <w:jc w:val="left"/>
              <w:rPr>
                <w:b/>
                <w:sz w:val="14"/>
              </w:rPr>
            </w:pPr>
            <w:r>
              <w:rPr>
                <w:b/>
                <w:sz w:val="18"/>
              </w:rPr>
              <w:t>P</w:t>
            </w:r>
            <w:r>
              <w:rPr>
                <w:b/>
                <w:sz w:val="14"/>
              </w:rPr>
              <w:t>ERCENT</w:t>
            </w:r>
          </w:p>
        </w:tc>
        <w:tc>
          <w:tcPr>
            <w:tcW w:w="1532" w:type="dxa"/>
            <w:tcBorders>
              <w:top w:val="single" w:sz="8" w:space="0" w:color="000000"/>
              <w:bottom w:val="single" w:sz="8" w:space="0" w:color="000000"/>
            </w:tcBorders>
            <w:shd w:val="clear" w:color="auto" w:fill="FDD282"/>
          </w:tcPr>
          <w:p>
            <w:pPr>
              <w:pStyle w:val="TableParagraph"/>
              <w:spacing w:line="210" w:lineRule="atLeast" w:before="16"/>
              <w:ind w:left="433" w:hanging="56"/>
              <w:jc w:val="left"/>
              <w:rPr>
                <w:b/>
                <w:sz w:val="14"/>
              </w:rPr>
            </w:pPr>
            <w:r>
              <w:rPr>
                <w:b/>
                <w:sz w:val="18"/>
              </w:rPr>
              <w:t>% </w:t>
            </w:r>
            <w:r>
              <w:rPr>
                <w:b/>
                <w:sz w:val="14"/>
              </w:rPr>
              <w:t>BELOW POVERTY</w:t>
            </w:r>
          </w:p>
        </w:tc>
      </w:tr>
      <w:tr>
        <w:trPr>
          <w:trHeight w:val="286" w:hRule="atLeast"/>
        </w:trPr>
        <w:tc>
          <w:tcPr>
            <w:tcW w:w="3138" w:type="dxa"/>
            <w:tcBorders>
              <w:top w:val="single" w:sz="8" w:space="0" w:color="000000"/>
              <w:bottom w:val="single" w:sz="4" w:space="0" w:color="000000"/>
            </w:tcBorders>
          </w:tcPr>
          <w:p>
            <w:pPr>
              <w:pStyle w:val="TableParagraph"/>
              <w:spacing w:line="256" w:lineRule="exact" w:before="10"/>
              <w:ind w:left="108"/>
              <w:jc w:val="left"/>
              <w:rPr>
                <w:sz w:val="18"/>
              </w:rPr>
            </w:pPr>
            <w:r>
              <w:rPr>
                <w:sz w:val="22"/>
              </w:rPr>
              <w:t>A</w:t>
            </w:r>
            <w:r>
              <w:rPr>
                <w:sz w:val="18"/>
              </w:rPr>
              <w:t>LABAMA</w:t>
            </w:r>
          </w:p>
        </w:tc>
        <w:tc>
          <w:tcPr>
            <w:tcW w:w="1530" w:type="dxa"/>
            <w:tcBorders>
              <w:top w:val="single" w:sz="8" w:space="0" w:color="000000"/>
              <w:bottom w:val="single" w:sz="4" w:space="0" w:color="000000"/>
            </w:tcBorders>
          </w:tcPr>
          <w:p>
            <w:pPr>
              <w:pStyle w:val="TableParagraph"/>
              <w:spacing w:line="256" w:lineRule="exact" w:before="10"/>
              <w:ind w:right="76"/>
              <w:rPr>
                <w:sz w:val="22"/>
              </w:rPr>
            </w:pPr>
            <w:r>
              <w:rPr>
                <w:w w:val="95"/>
                <w:sz w:val="22"/>
              </w:rPr>
              <w:t>1,867,893</w:t>
            </w:r>
          </w:p>
        </w:tc>
        <w:tc>
          <w:tcPr>
            <w:tcW w:w="1531" w:type="dxa"/>
            <w:tcBorders>
              <w:top w:val="single" w:sz="8" w:space="0" w:color="000000"/>
              <w:bottom w:val="single" w:sz="4" w:space="0" w:color="000000"/>
              <w:right w:val="single" w:sz="8" w:space="0" w:color="000000"/>
            </w:tcBorders>
          </w:tcPr>
          <w:p>
            <w:pPr>
              <w:pStyle w:val="TableParagraph"/>
              <w:spacing w:line="256" w:lineRule="exact" w:before="10"/>
              <w:ind w:right="81"/>
              <w:rPr>
                <w:sz w:val="22"/>
              </w:rPr>
            </w:pPr>
            <w:r>
              <w:rPr>
                <w:w w:val="95"/>
                <w:sz w:val="22"/>
              </w:rPr>
              <w:t>260,883</w:t>
            </w:r>
          </w:p>
        </w:tc>
        <w:tc>
          <w:tcPr>
            <w:tcW w:w="1530" w:type="dxa"/>
            <w:tcBorders>
              <w:top w:val="single" w:sz="8" w:space="0" w:color="000000"/>
              <w:left w:val="single" w:sz="8" w:space="0" w:color="000000"/>
              <w:bottom w:val="single" w:sz="4" w:space="0" w:color="000000"/>
            </w:tcBorders>
          </w:tcPr>
          <w:p>
            <w:pPr>
              <w:pStyle w:val="TableParagraph"/>
              <w:spacing w:line="256" w:lineRule="exact" w:before="10"/>
              <w:ind w:right="76"/>
              <w:rPr>
                <w:sz w:val="22"/>
              </w:rPr>
            </w:pPr>
            <w:r>
              <w:rPr>
                <w:w w:val="95"/>
                <w:sz w:val="22"/>
              </w:rPr>
              <w:t>13.97%</w:t>
            </w:r>
          </w:p>
        </w:tc>
        <w:tc>
          <w:tcPr>
            <w:tcW w:w="1532" w:type="dxa"/>
            <w:tcBorders>
              <w:top w:val="single" w:sz="8" w:space="0" w:color="000000"/>
              <w:bottom w:val="single" w:sz="4" w:space="0" w:color="000000"/>
            </w:tcBorders>
          </w:tcPr>
          <w:p>
            <w:pPr>
              <w:pStyle w:val="TableParagraph"/>
              <w:spacing w:line="256" w:lineRule="exact" w:before="10"/>
              <w:ind w:right="77"/>
              <w:rPr>
                <w:sz w:val="22"/>
              </w:rPr>
            </w:pPr>
            <w:r>
              <w:rPr>
                <w:w w:val="95"/>
                <w:sz w:val="22"/>
              </w:rPr>
              <w:t>55.30%</w:t>
            </w:r>
          </w:p>
        </w:tc>
      </w:tr>
      <w:tr>
        <w:trPr>
          <w:trHeight w:val="283" w:hRule="atLeast"/>
        </w:trPr>
        <w:tc>
          <w:tcPr>
            <w:tcW w:w="3138" w:type="dxa"/>
            <w:tcBorders>
              <w:top w:val="single" w:sz="4" w:space="0" w:color="000000"/>
              <w:bottom w:val="double" w:sz="6" w:space="0" w:color="833B0A"/>
            </w:tcBorders>
            <w:shd w:val="clear" w:color="auto" w:fill="FFF6E7"/>
          </w:tcPr>
          <w:p>
            <w:pPr>
              <w:pStyle w:val="TableParagraph"/>
              <w:spacing w:line="254" w:lineRule="exact" w:before="9"/>
              <w:ind w:left="108"/>
              <w:jc w:val="left"/>
              <w:rPr>
                <w:sz w:val="22"/>
              </w:rPr>
            </w:pPr>
            <w:r>
              <w:rPr>
                <w:sz w:val="22"/>
              </w:rPr>
              <w:t>SEARP&amp;DC*</w:t>
            </w:r>
          </w:p>
        </w:tc>
        <w:tc>
          <w:tcPr>
            <w:tcW w:w="1530" w:type="dxa"/>
            <w:tcBorders>
              <w:top w:val="single" w:sz="4" w:space="0" w:color="000000"/>
              <w:bottom w:val="double" w:sz="6" w:space="0" w:color="833B0A"/>
            </w:tcBorders>
            <w:shd w:val="clear" w:color="auto" w:fill="FFF6E7"/>
          </w:tcPr>
          <w:p>
            <w:pPr>
              <w:pStyle w:val="TableParagraph"/>
              <w:spacing w:line="254" w:lineRule="exact" w:before="9"/>
              <w:ind w:right="76"/>
              <w:rPr>
                <w:sz w:val="22"/>
              </w:rPr>
            </w:pPr>
            <w:r>
              <w:rPr>
                <w:w w:val="95"/>
                <w:sz w:val="22"/>
              </w:rPr>
              <w:t>41,210</w:t>
            </w:r>
          </w:p>
        </w:tc>
        <w:tc>
          <w:tcPr>
            <w:tcW w:w="1531" w:type="dxa"/>
            <w:tcBorders>
              <w:top w:val="single" w:sz="4" w:space="0" w:color="000000"/>
              <w:bottom w:val="double" w:sz="6" w:space="0" w:color="833B0A"/>
              <w:right w:val="single" w:sz="8" w:space="0" w:color="000000"/>
            </w:tcBorders>
            <w:shd w:val="clear" w:color="auto" w:fill="FFF6E7"/>
          </w:tcPr>
          <w:p>
            <w:pPr>
              <w:pStyle w:val="TableParagraph"/>
              <w:spacing w:line="254" w:lineRule="exact" w:before="9"/>
              <w:ind w:right="82"/>
              <w:rPr>
                <w:sz w:val="22"/>
              </w:rPr>
            </w:pPr>
            <w:r>
              <w:rPr>
                <w:w w:val="95"/>
                <w:sz w:val="22"/>
              </w:rPr>
              <w:t>7,618</w:t>
            </w:r>
          </w:p>
        </w:tc>
        <w:tc>
          <w:tcPr>
            <w:tcW w:w="1530" w:type="dxa"/>
            <w:tcBorders>
              <w:top w:val="single" w:sz="4" w:space="0" w:color="000000"/>
              <w:left w:val="single" w:sz="8" w:space="0" w:color="000000"/>
              <w:bottom w:val="double" w:sz="6" w:space="0" w:color="833B0A"/>
            </w:tcBorders>
            <w:shd w:val="clear" w:color="auto" w:fill="FFF6E7"/>
          </w:tcPr>
          <w:p>
            <w:pPr>
              <w:pStyle w:val="TableParagraph"/>
              <w:spacing w:line="254" w:lineRule="exact" w:before="9"/>
              <w:ind w:right="77"/>
              <w:rPr>
                <w:sz w:val="22"/>
              </w:rPr>
            </w:pPr>
            <w:r>
              <w:rPr>
                <w:w w:val="95"/>
                <w:sz w:val="22"/>
              </w:rPr>
              <w:t>18.49%</w:t>
            </w:r>
          </w:p>
        </w:tc>
        <w:tc>
          <w:tcPr>
            <w:tcW w:w="1532" w:type="dxa"/>
            <w:tcBorders>
              <w:top w:val="single" w:sz="4" w:space="0" w:color="000000"/>
              <w:bottom w:val="double" w:sz="6" w:space="0" w:color="833B0A"/>
            </w:tcBorders>
            <w:shd w:val="clear" w:color="auto" w:fill="FFF6E7"/>
          </w:tcPr>
          <w:p>
            <w:pPr>
              <w:pStyle w:val="TableParagraph"/>
              <w:spacing w:line="254" w:lineRule="exact" w:before="9"/>
              <w:ind w:right="78"/>
              <w:rPr>
                <w:sz w:val="22"/>
              </w:rPr>
            </w:pPr>
            <w:r>
              <w:rPr>
                <w:w w:val="95"/>
                <w:sz w:val="22"/>
              </w:rPr>
              <w:t>60.15%</w:t>
            </w:r>
          </w:p>
        </w:tc>
      </w:tr>
      <w:tr>
        <w:trPr>
          <w:trHeight w:val="285" w:hRule="atLeast"/>
        </w:trPr>
        <w:tc>
          <w:tcPr>
            <w:tcW w:w="3138" w:type="dxa"/>
            <w:tcBorders>
              <w:top w:val="double" w:sz="6" w:space="0" w:color="833B0A"/>
              <w:bottom w:val="single" w:sz="4" w:space="0" w:color="000000"/>
            </w:tcBorders>
          </w:tcPr>
          <w:p>
            <w:pPr>
              <w:pStyle w:val="TableParagraph"/>
              <w:spacing w:line="246" w:lineRule="exact" w:before="20"/>
              <w:ind w:left="108"/>
              <w:jc w:val="left"/>
              <w:rPr>
                <w:sz w:val="22"/>
              </w:rPr>
            </w:pPr>
            <w:r>
              <w:rPr>
                <w:sz w:val="22"/>
              </w:rPr>
              <w:t>B</w:t>
            </w:r>
            <w:r>
              <w:rPr>
                <w:sz w:val="18"/>
              </w:rPr>
              <w:t>ARBOUR </w:t>
            </w:r>
            <w:r>
              <w:rPr>
                <w:sz w:val="22"/>
              </w:rPr>
              <w:t>C</w:t>
            </w:r>
            <w:r>
              <w:rPr>
                <w:sz w:val="18"/>
              </w:rPr>
              <w:t>O</w:t>
            </w:r>
            <w:r>
              <w:rPr>
                <w:sz w:val="22"/>
              </w:rPr>
              <w:t>.</w:t>
            </w:r>
          </w:p>
        </w:tc>
        <w:tc>
          <w:tcPr>
            <w:tcW w:w="1530" w:type="dxa"/>
            <w:tcBorders>
              <w:top w:val="double" w:sz="6" w:space="0" w:color="833B0A"/>
              <w:bottom w:val="single" w:sz="4" w:space="0" w:color="000000"/>
            </w:tcBorders>
          </w:tcPr>
          <w:p>
            <w:pPr>
              <w:pStyle w:val="TableParagraph"/>
              <w:spacing w:line="246" w:lineRule="exact" w:before="20"/>
              <w:ind w:right="76"/>
              <w:rPr>
                <w:sz w:val="22"/>
              </w:rPr>
            </w:pPr>
            <w:r>
              <w:rPr>
                <w:w w:val="95"/>
                <w:sz w:val="22"/>
              </w:rPr>
              <w:t>9,345</w:t>
            </w:r>
          </w:p>
        </w:tc>
        <w:tc>
          <w:tcPr>
            <w:tcW w:w="1531" w:type="dxa"/>
            <w:tcBorders>
              <w:top w:val="double" w:sz="6" w:space="0" w:color="833B0A"/>
              <w:bottom w:val="single" w:sz="4" w:space="0" w:color="000000"/>
              <w:right w:val="single" w:sz="8" w:space="0" w:color="000000"/>
            </w:tcBorders>
          </w:tcPr>
          <w:p>
            <w:pPr>
              <w:pStyle w:val="TableParagraph"/>
              <w:spacing w:line="246" w:lineRule="exact" w:before="20"/>
              <w:ind w:right="83"/>
              <w:rPr>
                <w:sz w:val="22"/>
              </w:rPr>
            </w:pPr>
            <w:r>
              <w:rPr>
                <w:w w:val="95"/>
                <w:sz w:val="22"/>
              </w:rPr>
              <w:t>2,509</w:t>
            </w:r>
          </w:p>
        </w:tc>
        <w:tc>
          <w:tcPr>
            <w:tcW w:w="1530" w:type="dxa"/>
            <w:tcBorders>
              <w:top w:val="double" w:sz="6" w:space="0" w:color="833B0A"/>
              <w:left w:val="single" w:sz="8" w:space="0" w:color="000000"/>
              <w:bottom w:val="single" w:sz="4" w:space="0" w:color="000000"/>
            </w:tcBorders>
          </w:tcPr>
          <w:p>
            <w:pPr>
              <w:pStyle w:val="TableParagraph"/>
              <w:spacing w:line="246" w:lineRule="exact" w:before="20"/>
              <w:ind w:right="76"/>
              <w:rPr>
                <w:sz w:val="22"/>
              </w:rPr>
            </w:pPr>
            <w:r>
              <w:rPr>
                <w:w w:val="95"/>
                <w:sz w:val="22"/>
              </w:rPr>
              <w:t>26.85%</w:t>
            </w:r>
          </w:p>
        </w:tc>
        <w:tc>
          <w:tcPr>
            <w:tcW w:w="1532" w:type="dxa"/>
            <w:tcBorders>
              <w:top w:val="double" w:sz="6" w:space="0" w:color="833B0A"/>
              <w:bottom w:val="single" w:sz="4" w:space="0" w:color="000000"/>
            </w:tcBorders>
          </w:tcPr>
          <w:p>
            <w:pPr>
              <w:pStyle w:val="TableParagraph"/>
              <w:spacing w:line="246" w:lineRule="exact" w:before="20"/>
              <w:ind w:right="76"/>
              <w:rPr>
                <w:sz w:val="22"/>
              </w:rPr>
            </w:pPr>
            <w:r>
              <w:rPr>
                <w:w w:val="95"/>
                <w:sz w:val="22"/>
              </w:rPr>
              <w:t>69.80%</w:t>
            </w:r>
          </w:p>
        </w:tc>
      </w:tr>
      <w:tr>
        <w:trPr>
          <w:trHeight w:val="285" w:hRule="atLeast"/>
        </w:trPr>
        <w:tc>
          <w:tcPr>
            <w:tcW w:w="3138" w:type="dxa"/>
            <w:tcBorders>
              <w:top w:val="single" w:sz="4" w:space="0" w:color="000000"/>
              <w:bottom w:val="single" w:sz="4" w:space="0" w:color="000000"/>
            </w:tcBorders>
            <w:shd w:val="clear" w:color="auto" w:fill="FFF6E7"/>
          </w:tcPr>
          <w:p>
            <w:pPr>
              <w:pStyle w:val="TableParagraph"/>
              <w:spacing w:line="246" w:lineRule="exact" w:before="19"/>
              <w:ind w:left="108"/>
              <w:jc w:val="left"/>
              <w:rPr>
                <w:sz w:val="22"/>
              </w:rPr>
            </w:pPr>
            <w:r>
              <w:rPr>
                <w:sz w:val="22"/>
              </w:rPr>
              <w:t>C</w:t>
            </w:r>
            <w:r>
              <w:rPr>
                <w:sz w:val="18"/>
              </w:rPr>
              <w:t>OVINGTON </w:t>
            </w:r>
            <w:r>
              <w:rPr>
                <w:sz w:val="22"/>
              </w:rPr>
              <w:t>C</w:t>
            </w:r>
            <w:r>
              <w:rPr>
                <w:sz w:val="18"/>
              </w:rPr>
              <w:t>O</w:t>
            </w:r>
            <w:r>
              <w:rPr>
                <w:sz w:val="22"/>
              </w:rPr>
              <w:t>.</w:t>
            </w:r>
          </w:p>
        </w:tc>
        <w:tc>
          <w:tcPr>
            <w:tcW w:w="1530" w:type="dxa"/>
            <w:tcBorders>
              <w:top w:val="single" w:sz="4" w:space="0" w:color="000000"/>
              <w:bottom w:val="single" w:sz="4" w:space="0" w:color="000000"/>
            </w:tcBorders>
            <w:shd w:val="clear" w:color="auto" w:fill="FFF6E7"/>
          </w:tcPr>
          <w:p>
            <w:pPr>
              <w:pStyle w:val="TableParagraph"/>
              <w:spacing w:line="246" w:lineRule="exact" w:before="19"/>
              <w:ind w:right="76"/>
              <w:rPr>
                <w:sz w:val="22"/>
              </w:rPr>
            </w:pPr>
            <w:r>
              <w:rPr>
                <w:w w:val="95"/>
                <w:sz w:val="22"/>
              </w:rPr>
              <w:t>14,852</w:t>
            </w:r>
          </w:p>
        </w:tc>
        <w:tc>
          <w:tcPr>
            <w:tcW w:w="1531" w:type="dxa"/>
            <w:tcBorders>
              <w:top w:val="single" w:sz="4" w:space="0" w:color="000000"/>
              <w:bottom w:val="single" w:sz="4" w:space="0" w:color="000000"/>
              <w:right w:val="single" w:sz="8" w:space="0" w:color="000000"/>
            </w:tcBorders>
            <w:shd w:val="clear" w:color="auto" w:fill="FFF6E7"/>
          </w:tcPr>
          <w:p>
            <w:pPr>
              <w:pStyle w:val="TableParagraph"/>
              <w:spacing w:line="246" w:lineRule="exact" w:before="19"/>
              <w:ind w:right="82"/>
              <w:rPr>
                <w:sz w:val="22"/>
              </w:rPr>
            </w:pPr>
            <w:r>
              <w:rPr>
                <w:w w:val="95"/>
                <w:sz w:val="22"/>
              </w:rPr>
              <w:t>2,225</w:t>
            </w:r>
          </w:p>
        </w:tc>
        <w:tc>
          <w:tcPr>
            <w:tcW w:w="1530" w:type="dxa"/>
            <w:tcBorders>
              <w:top w:val="single" w:sz="4" w:space="0" w:color="000000"/>
              <w:left w:val="single" w:sz="8" w:space="0" w:color="000000"/>
              <w:bottom w:val="single" w:sz="4" w:space="0" w:color="000000"/>
            </w:tcBorders>
            <w:shd w:val="clear" w:color="auto" w:fill="FFF6E7"/>
          </w:tcPr>
          <w:p>
            <w:pPr>
              <w:pStyle w:val="TableParagraph"/>
              <w:spacing w:line="246" w:lineRule="exact" w:before="19"/>
              <w:ind w:right="77"/>
              <w:rPr>
                <w:sz w:val="22"/>
              </w:rPr>
            </w:pPr>
            <w:r>
              <w:rPr>
                <w:w w:val="95"/>
                <w:sz w:val="22"/>
              </w:rPr>
              <w:t>14.98%</w:t>
            </w:r>
          </w:p>
        </w:tc>
        <w:tc>
          <w:tcPr>
            <w:tcW w:w="1532" w:type="dxa"/>
            <w:tcBorders>
              <w:top w:val="single" w:sz="4" w:space="0" w:color="000000"/>
              <w:bottom w:val="single" w:sz="4" w:space="0" w:color="000000"/>
            </w:tcBorders>
            <w:shd w:val="clear" w:color="auto" w:fill="FFF6E7"/>
          </w:tcPr>
          <w:p>
            <w:pPr>
              <w:pStyle w:val="TableParagraph"/>
              <w:spacing w:line="246" w:lineRule="exact" w:before="19"/>
              <w:ind w:right="78"/>
              <w:rPr>
                <w:sz w:val="22"/>
              </w:rPr>
            </w:pPr>
            <w:r>
              <w:rPr>
                <w:w w:val="95"/>
                <w:sz w:val="22"/>
              </w:rPr>
              <w:t>63.70%</w:t>
            </w:r>
          </w:p>
        </w:tc>
      </w:tr>
      <w:tr>
        <w:trPr>
          <w:trHeight w:val="285" w:hRule="atLeast"/>
        </w:trPr>
        <w:tc>
          <w:tcPr>
            <w:tcW w:w="3138" w:type="dxa"/>
            <w:tcBorders>
              <w:top w:val="single" w:sz="4" w:space="0" w:color="000000"/>
              <w:bottom w:val="single" w:sz="4" w:space="0" w:color="000000"/>
            </w:tcBorders>
          </w:tcPr>
          <w:p>
            <w:pPr>
              <w:pStyle w:val="TableParagraph"/>
              <w:spacing w:line="246" w:lineRule="exact" w:before="19"/>
              <w:ind w:left="108"/>
              <w:jc w:val="left"/>
              <w:rPr>
                <w:sz w:val="22"/>
              </w:rPr>
            </w:pPr>
            <w:r>
              <w:rPr>
                <w:sz w:val="22"/>
              </w:rPr>
              <w:t>G</w:t>
            </w:r>
            <w:r>
              <w:rPr>
                <w:sz w:val="18"/>
              </w:rPr>
              <w:t>ENEVA </w:t>
            </w:r>
            <w:r>
              <w:rPr>
                <w:sz w:val="22"/>
              </w:rPr>
              <w:t>C</w:t>
            </w:r>
            <w:r>
              <w:rPr>
                <w:sz w:val="18"/>
              </w:rPr>
              <w:t>O</w:t>
            </w:r>
            <w:r>
              <w:rPr>
                <w:sz w:val="22"/>
              </w:rPr>
              <w:t>.</w:t>
            </w:r>
          </w:p>
        </w:tc>
        <w:tc>
          <w:tcPr>
            <w:tcW w:w="1530" w:type="dxa"/>
            <w:tcBorders>
              <w:top w:val="single" w:sz="4" w:space="0" w:color="000000"/>
              <w:bottom w:val="single" w:sz="4" w:space="0" w:color="000000"/>
            </w:tcBorders>
          </w:tcPr>
          <w:p>
            <w:pPr>
              <w:pStyle w:val="TableParagraph"/>
              <w:spacing w:line="246" w:lineRule="exact" w:before="19"/>
              <w:ind w:right="76"/>
              <w:rPr>
                <w:sz w:val="22"/>
              </w:rPr>
            </w:pPr>
            <w:r>
              <w:rPr>
                <w:w w:val="95"/>
                <w:sz w:val="22"/>
              </w:rPr>
              <w:t>10,383</w:t>
            </w:r>
          </w:p>
        </w:tc>
        <w:tc>
          <w:tcPr>
            <w:tcW w:w="1531" w:type="dxa"/>
            <w:tcBorders>
              <w:top w:val="single" w:sz="4" w:space="0" w:color="000000"/>
              <w:bottom w:val="single" w:sz="4" w:space="0" w:color="000000"/>
              <w:right w:val="single" w:sz="8" w:space="0" w:color="000000"/>
            </w:tcBorders>
          </w:tcPr>
          <w:p>
            <w:pPr>
              <w:pStyle w:val="TableParagraph"/>
              <w:spacing w:line="246" w:lineRule="exact" w:before="19"/>
              <w:ind w:right="82"/>
              <w:rPr>
                <w:sz w:val="22"/>
              </w:rPr>
            </w:pPr>
            <w:r>
              <w:rPr>
                <w:w w:val="95"/>
                <w:sz w:val="22"/>
              </w:rPr>
              <w:t>1,784</w:t>
            </w:r>
          </w:p>
        </w:tc>
        <w:tc>
          <w:tcPr>
            <w:tcW w:w="1530" w:type="dxa"/>
            <w:tcBorders>
              <w:top w:val="single" w:sz="4" w:space="0" w:color="000000"/>
              <w:left w:val="single" w:sz="8" w:space="0" w:color="000000"/>
              <w:bottom w:val="single" w:sz="4" w:space="0" w:color="000000"/>
            </w:tcBorders>
          </w:tcPr>
          <w:p>
            <w:pPr>
              <w:pStyle w:val="TableParagraph"/>
              <w:spacing w:line="246" w:lineRule="exact" w:before="19"/>
              <w:ind w:right="76"/>
              <w:rPr>
                <w:sz w:val="22"/>
              </w:rPr>
            </w:pPr>
            <w:r>
              <w:rPr>
                <w:w w:val="95"/>
                <w:sz w:val="22"/>
              </w:rPr>
              <w:t>17.18%</w:t>
            </w:r>
          </w:p>
        </w:tc>
        <w:tc>
          <w:tcPr>
            <w:tcW w:w="1532" w:type="dxa"/>
            <w:tcBorders>
              <w:top w:val="single" w:sz="4" w:space="0" w:color="000000"/>
              <w:bottom w:val="single" w:sz="4" w:space="0" w:color="000000"/>
            </w:tcBorders>
          </w:tcPr>
          <w:p>
            <w:pPr>
              <w:pStyle w:val="TableParagraph"/>
              <w:spacing w:line="246" w:lineRule="exact" w:before="19"/>
              <w:ind w:right="76"/>
              <w:rPr>
                <w:sz w:val="22"/>
              </w:rPr>
            </w:pPr>
            <w:r>
              <w:rPr>
                <w:w w:val="95"/>
                <w:sz w:val="22"/>
              </w:rPr>
              <w:t>54.80%</w:t>
            </w:r>
          </w:p>
        </w:tc>
      </w:tr>
      <w:tr>
        <w:trPr>
          <w:trHeight w:val="299" w:hRule="atLeast"/>
        </w:trPr>
        <w:tc>
          <w:tcPr>
            <w:tcW w:w="3138" w:type="dxa"/>
            <w:tcBorders>
              <w:top w:val="single" w:sz="4" w:space="0" w:color="000000"/>
            </w:tcBorders>
            <w:shd w:val="clear" w:color="auto" w:fill="FFF6E7"/>
          </w:tcPr>
          <w:p>
            <w:pPr>
              <w:pStyle w:val="TableParagraph"/>
              <w:spacing w:line="246" w:lineRule="exact" w:before="34"/>
              <w:ind w:left="108"/>
              <w:jc w:val="left"/>
              <w:rPr>
                <w:sz w:val="22"/>
              </w:rPr>
            </w:pPr>
            <w:r>
              <w:rPr>
                <w:sz w:val="22"/>
              </w:rPr>
              <w:t>H</w:t>
            </w:r>
            <w:r>
              <w:rPr>
                <w:sz w:val="18"/>
              </w:rPr>
              <w:t>ENRY </w:t>
            </w:r>
            <w:r>
              <w:rPr>
                <w:sz w:val="22"/>
              </w:rPr>
              <w:t>C</w:t>
            </w:r>
            <w:r>
              <w:rPr>
                <w:sz w:val="18"/>
              </w:rPr>
              <w:t>O</w:t>
            </w:r>
            <w:r>
              <w:rPr>
                <w:sz w:val="22"/>
              </w:rPr>
              <w:t>.</w:t>
            </w:r>
          </w:p>
        </w:tc>
        <w:tc>
          <w:tcPr>
            <w:tcW w:w="1530" w:type="dxa"/>
            <w:tcBorders>
              <w:top w:val="single" w:sz="4" w:space="0" w:color="000000"/>
            </w:tcBorders>
            <w:shd w:val="clear" w:color="auto" w:fill="FFF6E7"/>
          </w:tcPr>
          <w:p>
            <w:pPr>
              <w:pStyle w:val="TableParagraph"/>
              <w:spacing w:line="246" w:lineRule="exact" w:before="34"/>
              <w:ind w:right="76"/>
              <w:rPr>
                <w:sz w:val="22"/>
              </w:rPr>
            </w:pPr>
            <w:r>
              <w:rPr>
                <w:w w:val="95"/>
                <w:sz w:val="22"/>
              </w:rPr>
              <w:t>6,630</w:t>
            </w:r>
          </w:p>
        </w:tc>
        <w:tc>
          <w:tcPr>
            <w:tcW w:w="1531" w:type="dxa"/>
            <w:tcBorders>
              <w:top w:val="single" w:sz="4" w:space="0" w:color="000000"/>
              <w:right w:val="single" w:sz="8" w:space="0" w:color="000000"/>
            </w:tcBorders>
            <w:shd w:val="clear" w:color="auto" w:fill="FFF6E7"/>
          </w:tcPr>
          <w:p>
            <w:pPr>
              <w:pStyle w:val="TableParagraph"/>
              <w:spacing w:line="246" w:lineRule="exact" w:before="34"/>
              <w:ind w:right="82"/>
              <w:rPr>
                <w:sz w:val="22"/>
              </w:rPr>
            </w:pPr>
            <w:r>
              <w:rPr>
                <w:w w:val="95"/>
                <w:sz w:val="22"/>
              </w:rPr>
              <w:t>1,100</w:t>
            </w:r>
          </w:p>
        </w:tc>
        <w:tc>
          <w:tcPr>
            <w:tcW w:w="1530" w:type="dxa"/>
            <w:tcBorders>
              <w:top w:val="single" w:sz="4" w:space="0" w:color="000000"/>
              <w:left w:val="single" w:sz="8" w:space="0" w:color="000000"/>
            </w:tcBorders>
            <w:shd w:val="clear" w:color="auto" w:fill="FFF6E7"/>
          </w:tcPr>
          <w:p>
            <w:pPr>
              <w:pStyle w:val="TableParagraph"/>
              <w:spacing w:line="246" w:lineRule="exact" w:before="34"/>
              <w:ind w:right="77"/>
              <w:rPr>
                <w:sz w:val="22"/>
              </w:rPr>
            </w:pPr>
            <w:r>
              <w:rPr>
                <w:w w:val="95"/>
                <w:sz w:val="22"/>
              </w:rPr>
              <w:t>16.59%</w:t>
            </w:r>
          </w:p>
        </w:tc>
        <w:tc>
          <w:tcPr>
            <w:tcW w:w="1532" w:type="dxa"/>
            <w:tcBorders>
              <w:top w:val="single" w:sz="4" w:space="0" w:color="000000"/>
            </w:tcBorders>
            <w:shd w:val="clear" w:color="auto" w:fill="FFF6E7"/>
          </w:tcPr>
          <w:p>
            <w:pPr>
              <w:pStyle w:val="TableParagraph"/>
              <w:spacing w:line="246" w:lineRule="exact" w:before="34"/>
              <w:ind w:right="78"/>
              <w:rPr>
                <w:sz w:val="22"/>
              </w:rPr>
            </w:pPr>
            <w:r>
              <w:rPr>
                <w:w w:val="95"/>
                <w:sz w:val="22"/>
              </w:rPr>
              <w:t>52.30%</w:t>
            </w:r>
          </w:p>
        </w:tc>
      </w:tr>
    </w:tbl>
    <w:p>
      <w:pPr>
        <w:spacing w:before="0"/>
        <w:ind w:left="1756" w:right="0" w:firstLine="0"/>
        <w:jc w:val="left"/>
        <w:rPr>
          <w:sz w:val="12"/>
        </w:rPr>
      </w:pPr>
      <w:r>
        <w:rPr>
          <w:sz w:val="12"/>
        </w:rPr>
        <w:t>2019 5YR ACS</w:t>
      </w:r>
    </w:p>
    <w:p>
      <w:pPr>
        <w:spacing w:after="0"/>
        <w:jc w:val="left"/>
        <w:rPr>
          <w:sz w:val="12"/>
        </w:rPr>
        <w:sectPr>
          <w:headerReference w:type="default" r:id="rId495"/>
          <w:footerReference w:type="default" r:id="rId496"/>
          <w:pgSz w:w="12240" w:h="15840"/>
          <w:pgMar w:header="720" w:footer="1105" w:top="1000" w:bottom="1300" w:left="0" w:right="220"/>
          <w:pgNumType w:start="293"/>
        </w:sectPr>
      </w:pPr>
    </w:p>
    <w:p>
      <w:pPr>
        <w:pStyle w:val="BodyText"/>
        <w:spacing w:before="4"/>
        <w:rPr>
          <w:sz w:val="27"/>
        </w:rPr>
      </w:pPr>
    </w:p>
    <w:p>
      <w:pPr>
        <w:spacing w:line="289" w:lineRule="exact" w:before="100"/>
        <w:ind w:left="9" w:right="104" w:firstLine="0"/>
        <w:jc w:val="center"/>
        <w:rPr>
          <w:b/>
          <w:sz w:val="24"/>
        </w:rPr>
      </w:pPr>
      <w:r>
        <w:rPr>
          <w:b/>
          <w:sz w:val="24"/>
        </w:rPr>
        <w:t>T</w:t>
      </w:r>
      <w:r>
        <w:rPr>
          <w:b/>
          <w:sz w:val="19"/>
        </w:rPr>
        <w:t>ABLE </w:t>
      </w:r>
      <w:r>
        <w:rPr>
          <w:b/>
          <w:sz w:val="24"/>
        </w:rPr>
        <w:t>131</w:t>
      </w:r>
    </w:p>
    <w:p>
      <w:pPr>
        <w:spacing w:line="289" w:lineRule="exact" w:before="0"/>
        <w:ind w:left="9" w:right="104" w:firstLine="0"/>
        <w:jc w:val="center"/>
        <w:rPr>
          <w:sz w:val="19"/>
        </w:rPr>
      </w:pPr>
      <w:r>
        <w:rPr>
          <w:sz w:val="24"/>
        </w:rPr>
        <w:t>Y</w:t>
      </w:r>
      <w:r>
        <w:rPr>
          <w:sz w:val="19"/>
        </w:rPr>
        <w:t>EAR </w:t>
      </w:r>
      <w:r>
        <w:rPr>
          <w:sz w:val="24"/>
        </w:rPr>
        <w:t>H</w:t>
      </w:r>
      <w:r>
        <w:rPr>
          <w:sz w:val="19"/>
        </w:rPr>
        <w:t>OUSING </w:t>
      </w:r>
      <w:r>
        <w:rPr>
          <w:sz w:val="24"/>
        </w:rPr>
        <w:t>U</w:t>
      </w:r>
      <w:r>
        <w:rPr>
          <w:sz w:val="19"/>
        </w:rPr>
        <w:t>NIT </w:t>
      </w:r>
      <w:r>
        <w:rPr>
          <w:sz w:val="24"/>
        </w:rPr>
        <w:t>C</w:t>
      </w:r>
      <w:r>
        <w:rPr>
          <w:sz w:val="19"/>
        </w:rPr>
        <w:t>ONSTRUCTED</w:t>
      </w:r>
    </w:p>
    <w:p>
      <w:pPr>
        <w:spacing w:before="0"/>
        <w:ind w:left="10" w:right="104" w:firstLine="0"/>
        <w:jc w:val="center"/>
        <w:rPr>
          <w:sz w:val="16"/>
        </w:rPr>
      </w:pPr>
      <w:r>
        <w:rPr>
          <w:sz w:val="16"/>
        </w:rPr>
        <w:t>S</w:t>
      </w:r>
      <w:r>
        <w:rPr>
          <w:sz w:val="13"/>
        </w:rPr>
        <w:t>EE </w:t>
      </w:r>
      <w:r>
        <w:rPr>
          <w:sz w:val="16"/>
        </w:rPr>
        <w:t>F</w:t>
      </w:r>
      <w:r>
        <w:rPr>
          <w:sz w:val="13"/>
        </w:rPr>
        <w:t>IGURE </w:t>
      </w:r>
      <w:r>
        <w:rPr>
          <w:sz w:val="16"/>
        </w:rPr>
        <w:t>136, </w:t>
      </w:r>
      <w:r>
        <w:rPr>
          <w:sz w:val="13"/>
        </w:rPr>
        <w:t>PAGE </w:t>
      </w:r>
      <w:r>
        <w:rPr>
          <w:sz w:val="16"/>
        </w:rPr>
        <w:t>160</w:t>
      </w:r>
    </w:p>
    <w:p>
      <w:pPr>
        <w:pStyle w:val="BodyText"/>
        <w:spacing w:before="11"/>
      </w:pPr>
    </w:p>
    <w:tbl>
      <w:tblPr>
        <w:tblW w:w="0" w:type="auto"/>
        <w:jc w:val="left"/>
        <w:tblInd w:w="1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61"/>
        <w:gridCol w:w="1541"/>
        <w:gridCol w:w="1541"/>
        <w:gridCol w:w="1541"/>
        <w:gridCol w:w="1541"/>
      </w:tblGrid>
      <w:tr>
        <w:trPr>
          <w:trHeight w:val="289" w:hRule="atLeast"/>
        </w:trPr>
        <w:tc>
          <w:tcPr>
            <w:tcW w:w="3361" w:type="dxa"/>
            <w:vMerge w:val="restart"/>
            <w:shd w:val="clear" w:color="auto" w:fill="FDD282"/>
          </w:tcPr>
          <w:p>
            <w:pPr>
              <w:pStyle w:val="TableParagraph"/>
              <w:spacing w:before="135"/>
              <w:ind w:left="1120"/>
              <w:jc w:val="left"/>
              <w:rPr>
                <w:b/>
                <w:sz w:val="18"/>
              </w:rPr>
            </w:pPr>
            <w:r>
              <w:rPr>
                <w:b/>
                <w:sz w:val="22"/>
              </w:rPr>
              <w:t>Y</w:t>
            </w:r>
            <w:r>
              <w:rPr>
                <w:b/>
                <w:sz w:val="18"/>
              </w:rPr>
              <w:t>EAR BUILT</w:t>
            </w:r>
          </w:p>
        </w:tc>
        <w:tc>
          <w:tcPr>
            <w:tcW w:w="3082" w:type="dxa"/>
            <w:gridSpan w:val="2"/>
            <w:shd w:val="clear" w:color="auto" w:fill="FDD282"/>
          </w:tcPr>
          <w:p>
            <w:pPr>
              <w:pStyle w:val="TableParagraph"/>
              <w:spacing w:line="269" w:lineRule="exact"/>
              <w:ind w:left="1038" w:right="1010"/>
              <w:jc w:val="center"/>
              <w:rPr>
                <w:b/>
                <w:sz w:val="19"/>
              </w:rPr>
            </w:pPr>
            <w:r>
              <w:rPr>
                <w:b/>
                <w:sz w:val="24"/>
              </w:rPr>
              <w:t>A</w:t>
            </w:r>
            <w:r>
              <w:rPr>
                <w:b/>
                <w:sz w:val="19"/>
              </w:rPr>
              <w:t>LABAMA</w:t>
            </w:r>
          </w:p>
        </w:tc>
        <w:tc>
          <w:tcPr>
            <w:tcW w:w="3082" w:type="dxa"/>
            <w:gridSpan w:val="2"/>
            <w:shd w:val="clear" w:color="auto" w:fill="FDD282"/>
          </w:tcPr>
          <w:p>
            <w:pPr>
              <w:pStyle w:val="TableParagraph"/>
              <w:spacing w:line="269" w:lineRule="exact"/>
              <w:ind w:left="877"/>
              <w:jc w:val="left"/>
              <w:rPr>
                <w:b/>
                <w:sz w:val="24"/>
              </w:rPr>
            </w:pPr>
            <w:r>
              <w:rPr>
                <w:b/>
                <w:sz w:val="24"/>
              </w:rPr>
              <w:t>SEARP&amp;DC</w:t>
            </w:r>
          </w:p>
        </w:tc>
      </w:tr>
      <w:tr>
        <w:trPr>
          <w:trHeight w:val="217" w:hRule="atLeast"/>
        </w:trPr>
        <w:tc>
          <w:tcPr>
            <w:tcW w:w="3361" w:type="dxa"/>
            <w:vMerge/>
            <w:tcBorders>
              <w:top w:val="nil"/>
            </w:tcBorders>
            <w:shd w:val="clear" w:color="auto" w:fill="FDD282"/>
          </w:tcPr>
          <w:p>
            <w:pPr>
              <w:rPr>
                <w:sz w:val="2"/>
                <w:szCs w:val="2"/>
              </w:rPr>
            </w:pPr>
          </w:p>
        </w:tc>
        <w:tc>
          <w:tcPr>
            <w:tcW w:w="1541" w:type="dxa"/>
            <w:shd w:val="clear" w:color="auto" w:fill="FDD282"/>
          </w:tcPr>
          <w:p>
            <w:pPr>
              <w:pStyle w:val="TableParagraph"/>
              <w:spacing w:line="197" w:lineRule="exact"/>
              <w:ind w:left="446"/>
              <w:jc w:val="left"/>
              <w:rPr>
                <w:b/>
                <w:sz w:val="14"/>
              </w:rPr>
            </w:pPr>
            <w:r>
              <w:rPr>
                <w:b/>
                <w:sz w:val="18"/>
              </w:rPr>
              <w:t>N</w:t>
            </w:r>
            <w:r>
              <w:rPr>
                <w:b/>
                <w:sz w:val="14"/>
              </w:rPr>
              <w:t>UMBER</w:t>
            </w:r>
          </w:p>
        </w:tc>
        <w:tc>
          <w:tcPr>
            <w:tcW w:w="1541" w:type="dxa"/>
            <w:shd w:val="clear" w:color="auto" w:fill="FDD282"/>
          </w:tcPr>
          <w:p>
            <w:pPr>
              <w:pStyle w:val="TableParagraph"/>
              <w:spacing w:line="197" w:lineRule="exact"/>
              <w:ind w:left="287"/>
              <w:jc w:val="left"/>
              <w:rPr>
                <w:b/>
                <w:sz w:val="14"/>
              </w:rPr>
            </w:pPr>
            <w:r>
              <w:rPr>
                <w:b/>
                <w:sz w:val="18"/>
              </w:rPr>
              <w:t>P</w:t>
            </w:r>
            <w:r>
              <w:rPr>
                <w:b/>
                <w:sz w:val="14"/>
              </w:rPr>
              <w:t>ERCENTAGE</w:t>
            </w:r>
          </w:p>
        </w:tc>
        <w:tc>
          <w:tcPr>
            <w:tcW w:w="1541" w:type="dxa"/>
            <w:shd w:val="clear" w:color="auto" w:fill="FDD282"/>
          </w:tcPr>
          <w:p>
            <w:pPr>
              <w:pStyle w:val="TableParagraph"/>
              <w:spacing w:line="197" w:lineRule="exact"/>
              <w:ind w:left="445"/>
              <w:jc w:val="left"/>
              <w:rPr>
                <w:b/>
                <w:sz w:val="14"/>
              </w:rPr>
            </w:pPr>
            <w:r>
              <w:rPr>
                <w:b/>
                <w:sz w:val="18"/>
              </w:rPr>
              <w:t>N</w:t>
            </w:r>
            <w:r>
              <w:rPr>
                <w:b/>
                <w:sz w:val="14"/>
              </w:rPr>
              <w:t>UMBER</w:t>
            </w:r>
          </w:p>
        </w:tc>
        <w:tc>
          <w:tcPr>
            <w:tcW w:w="1541" w:type="dxa"/>
            <w:shd w:val="clear" w:color="auto" w:fill="FDD282"/>
          </w:tcPr>
          <w:p>
            <w:pPr>
              <w:pStyle w:val="TableParagraph"/>
              <w:spacing w:line="197" w:lineRule="exact"/>
              <w:ind w:left="286"/>
              <w:jc w:val="left"/>
              <w:rPr>
                <w:b/>
                <w:sz w:val="14"/>
              </w:rPr>
            </w:pPr>
            <w:r>
              <w:rPr>
                <w:b/>
                <w:sz w:val="18"/>
              </w:rPr>
              <w:t>P</w:t>
            </w:r>
            <w:r>
              <w:rPr>
                <w:b/>
                <w:sz w:val="14"/>
              </w:rPr>
              <w:t>ERCENTAGE</w:t>
            </w:r>
          </w:p>
        </w:tc>
      </w:tr>
      <w:tr>
        <w:trPr>
          <w:trHeight w:val="257" w:hRule="atLeast"/>
        </w:trPr>
        <w:tc>
          <w:tcPr>
            <w:tcW w:w="3361" w:type="dxa"/>
            <w:tcBorders>
              <w:bottom w:val="single" w:sz="8" w:space="0" w:color="000000"/>
            </w:tcBorders>
          </w:tcPr>
          <w:p>
            <w:pPr>
              <w:pStyle w:val="TableParagraph"/>
              <w:spacing w:line="238" w:lineRule="exact"/>
              <w:ind w:left="108"/>
              <w:jc w:val="left"/>
              <w:rPr>
                <w:sz w:val="19"/>
              </w:rPr>
            </w:pPr>
            <w:r>
              <w:rPr>
                <w:sz w:val="24"/>
              </w:rPr>
              <w:t>B</w:t>
            </w:r>
            <w:r>
              <w:rPr>
                <w:sz w:val="19"/>
              </w:rPr>
              <w:t>UILT </w:t>
            </w:r>
            <w:r>
              <w:rPr>
                <w:sz w:val="24"/>
              </w:rPr>
              <w:t>2010 </w:t>
            </w:r>
            <w:r>
              <w:rPr>
                <w:sz w:val="19"/>
              </w:rPr>
              <w:t>OR LATER</w:t>
            </w:r>
          </w:p>
        </w:tc>
        <w:tc>
          <w:tcPr>
            <w:tcW w:w="1541" w:type="dxa"/>
            <w:tcBorders>
              <w:bottom w:val="single" w:sz="8" w:space="0" w:color="000000"/>
            </w:tcBorders>
          </w:tcPr>
          <w:p>
            <w:pPr>
              <w:pStyle w:val="TableParagraph"/>
              <w:spacing w:line="238" w:lineRule="exact"/>
              <w:ind w:right="75"/>
              <w:rPr>
                <w:sz w:val="24"/>
              </w:rPr>
            </w:pPr>
            <w:r>
              <w:rPr>
                <w:sz w:val="24"/>
              </w:rPr>
              <w:t>140,808</w:t>
            </w:r>
          </w:p>
        </w:tc>
        <w:tc>
          <w:tcPr>
            <w:tcW w:w="1541" w:type="dxa"/>
            <w:tcBorders>
              <w:bottom w:val="single" w:sz="8" w:space="0" w:color="000000"/>
            </w:tcBorders>
          </w:tcPr>
          <w:p>
            <w:pPr>
              <w:pStyle w:val="TableParagraph"/>
              <w:spacing w:line="238" w:lineRule="exact"/>
              <w:ind w:right="75"/>
              <w:rPr>
                <w:sz w:val="24"/>
              </w:rPr>
            </w:pPr>
            <w:r>
              <w:rPr>
                <w:sz w:val="24"/>
              </w:rPr>
              <w:t>6.24%</w:t>
            </w:r>
          </w:p>
        </w:tc>
        <w:tc>
          <w:tcPr>
            <w:tcW w:w="1541" w:type="dxa"/>
            <w:tcBorders>
              <w:bottom w:val="single" w:sz="8" w:space="0" w:color="000000"/>
            </w:tcBorders>
          </w:tcPr>
          <w:p>
            <w:pPr>
              <w:pStyle w:val="TableParagraph"/>
              <w:spacing w:line="238" w:lineRule="exact"/>
              <w:ind w:right="75"/>
              <w:rPr>
                <w:sz w:val="24"/>
              </w:rPr>
            </w:pPr>
            <w:r>
              <w:rPr>
                <w:sz w:val="24"/>
              </w:rPr>
              <w:t>2042</w:t>
            </w:r>
          </w:p>
        </w:tc>
        <w:tc>
          <w:tcPr>
            <w:tcW w:w="1541" w:type="dxa"/>
            <w:tcBorders>
              <w:bottom w:val="single" w:sz="8" w:space="0" w:color="000000"/>
            </w:tcBorders>
          </w:tcPr>
          <w:p>
            <w:pPr>
              <w:pStyle w:val="TableParagraph"/>
              <w:spacing w:line="238" w:lineRule="exact"/>
              <w:ind w:right="74"/>
              <w:rPr>
                <w:sz w:val="24"/>
              </w:rPr>
            </w:pPr>
            <w:r>
              <w:rPr>
                <w:sz w:val="24"/>
              </w:rPr>
              <w:t>3.85%</w:t>
            </w:r>
          </w:p>
        </w:tc>
      </w:tr>
      <w:tr>
        <w:trPr>
          <w:trHeight w:val="268" w:hRule="atLeast"/>
        </w:trPr>
        <w:tc>
          <w:tcPr>
            <w:tcW w:w="3361" w:type="dxa"/>
            <w:tcBorders>
              <w:top w:val="single" w:sz="8" w:space="0" w:color="000000"/>
              <w:bottom w:val="single" w:sz="8" w:space="0" w:color="000000"/>
            </w:tcBorders>
            <w:shd w:val="clear" w:color="auto" w:fill="FFF6E7"/>
          </w:tcPr>
          <w:p>
            <w:pPr>
              <w:pStyle w:val="TableParagraph"/>
              <w:spacing w:line="247" w:lineRule="exact"/>
              <w:ind w:left="108"/>
              <w:jc w:val="left"/>
              <w:rPr>
                <w:sz w:val="24"/>
              </w:rPr>
            </w:pPr>
            <w:r>
              <w:rPr>
                <w:sz w:val="24"/>
              </w:rPr>
              <w:t>B</w:t>
            </w:r>
            <w:r>
              <w:rPr>
                <w:sz w:val="19"/>
              </w:rPr>
              <w:t>UILT </w:t>
            </w:r>
            <w:r>
              <w:rPr>
                <w:sz w:val="24"/>
              </w:rPr>
              <w:t>2000 </w:t>
            </w:r>
            <w:r>
              <w:rPr>
                <w:sz w:val="19"/>
              </w:rPr>
              <w:t>TO </w:t>
            </w:r>
            <w:r>
              <w:rPr>
                <w:sz w:val="24"/>
              </w:rPr>
              <w:t>2009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356,209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15.80%</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5873</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11.08%</w:t>
            </w:r>
          </w:p>
        </w:tc>
      </w:tr>
      <w:tr>
        <w:trPr>
          <w:trHeight w:val="268" w:hRule="atLeast"/>
        </w:trPr>
        <w:tc>
          <w:tcPr>
            <w:tcW w:w="3361" w:type="dxa"/>
            <w:tcBorders>
              <w:top w:val="single" w:sz="8" w:space="0" w:color="000000"/>
              <w:bottom w:val="single" w:sz="8" w:space="0" w:color="000000"/>
            </w:tcBorders>
          </w:tcPr>
          <w:p>
            <w:pPr>
              <w:pStyle w:val="TableParagraph"/>
              <w:spacing w:line="247" w:lineRule="exact"/>
              <w:ind w:left="108"/>
              <w:jc w:val="left"/>
              <w:rPr>
                <w:sz w:val="24"/>
              </w:rPr>
            </w:pPr>
            <w:r>
              <w:rPr>
                <w:sz w:val="24"/>
              </w:rPr>
              <w:t>B</w:t>
            </w:r>
            <w:r>
              <w:rPr>
                <w:sz w:val="19"/>
              </w:rPr>
              <w:t>UILT </w:t>
            </w:r>
            <w:r>
              <w:rPr>
                <w:sz w:val="24"/>
              </w:rPr>
              <w:t>1990 </w:t>
            </w:r>
            <w:r>
              <w:rPr>
                <w:sz w:val="19"/>
              </w:rPr>
              <w:t>TO </w:t>
            </w:r>
            <w:r>
              <w:rPr>
                <w:sz w:val="24"/>
              </w:rPr>
              <w:t>1999</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407,653</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18.08%</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11,655</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21.99%</w:t>
            </w:r>
          </w:p>
        </w:tc>
      </w:tr>
      <w:tr>
        <w:trPr>
          <w:trHeight w:val="267" w:hRule="atLeast"/>
        </w:trPr>
        <w:tc>
          <w:tcPr>
            <w:tcW w:w="3361" w:type="dxa"/>
            <w:tcBorders>
              <w:top w:val="single" w:sz="8" w:space="0" w:color="000000"/>
              <w:bottom w:val="single" w:sz="8" w:space="0" w:color="000000"/>
            </w:tcBorders>
            <w:shd w:val="clear" w:color="auto" w:fill="FFF6E7"/>
          </w:tcPr>
          <w:p>
            <w:pPr>
              <w:pStyle w:val="TableParagraph"/>
              <w:spacing w:line="247" w:lineRule="exact"/>
              <w:ind w:left="108"/>
              <w:jc w:val="left"/>
              <w:rPr>
                <w:sz w:val="24"/>
              </w:rPr>
            </w:pPr>
            <w:r>
              <w:rPr>
                <w:sz w:val="24"/>
              </w:rPr>
              <w:t>B</w:t>
            </w:r>
            <w:r>
              <w:rPr>
                <w:sz w:val="19"/>
              </w:rPr>
              <w:t>UILT </w:t>
            </w:r>
            <w:r>
              <w:rPr>
                <w:sz w:val="24"/>
              </w:rPr>
              <w:t>1980 </w:t>
            </w:r>
            <w:r>
              <w:rPr>
                <w:sz w:val="19"/>
              </w:rPr>
              <w:t>TO </w:t>
            </w:r>
            <w:r>
              <w:rPr>
                <w:sz w:val="24"/>
              </w:rPr>
              <w:t>1989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330,305</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14.65%</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8,045</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15.18%</w:t>
            </w:r>
          </w:p>
        </w:tc>
      </w:tr>
      <w:tr>
        <w:trPr>
          <w:trHeight w:val="267" w:hRule="atLeast"/>
        </w:trPr>
        <w:tc>
          <w:tcPr>
            <w:tcW w:w="3361" w:type="dxa"/>
            <w:tcBorders>
              <w:top w:val="single" w:sz="8" w:space="0" w:color="000000"/>
              <w:bottom w:val="single" w:sz="8" w:space="0" w:color="000000"/>
            </w:tcBorders>
          </w:tcPr>
          <w:p>
            <w:pPr>
              <w:pStyle w:val="TableParagraph"/>
              <w:spacing w:line="247" w:lineRule="exact"/>
              <w:ind w:left="108"/>
              <w:jc w:val="left"/>
              <w:rPr>
                <w:sz w:val="24"/>
              </w:rPr>
            </w:pPr>
            <w:r>
              <w:rPr>
                <w:sz w:val="24"/>
              </w:rPr>
              <w:t>B</w:t>
            </w:r>
            <w:r>
              <w:rPr>
                <w:sz w:val="19"/>
              </w:rPr>
              <w:t>UILT </w:t>
            </w:r>
            <w:r>
              <w:rPr>
                <w:sz w:val="24"/>
              </w:rPr>
              <w:t>1970 </w:t>
            </w:r>
            <w:r>
              <w:rPr>
                <w:sz w:val="19"/>
              </w:rPr>
              <w:t>TO </w:t>
            </w:r>
            <w:r>
              <w:rPr>
                <w:sz w:val="24"/>
              </w:rPr>
              <w:t>1979</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367,519</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16.30%</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9,133</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17.23%</w:t>
            </w:r>
          </w:p>
        </w:tc>
      </w:tr>
      <w:tr>
        <w:trPr>
          <w:trHeight w:val="268" w:hRule="atLeast"/>
        </w:trPr>
        <w:tc>
          <w:tcPr>
            <w:tcW w:w="3361" w:type="dxa"/>
            <w:tcBorders>
              <w:top w:val="single" w:sz="8" w:space="0" w:color="000000"/>
              <w:bottom w:val="single" w:sz="8" w:space="0" w:color="000000"/>
            </w:tcBorders>
            <w:shd w:val="clear" w:color="auto" w:fill="FFF6E7"/>
          </w:tcPr>
          <w:p>
            <w:pPr>
              <w:pStyle w:val="TableParagraph"/>
              <w:spacing w:line="247" w:lineRule="exact"/>
              <w:ind w:left="108"/>
              <w:jc w:val="left"/>
              <w:rPr>
                <w:sz w:val="24"/>
              </w:rPr>
            </w:pPr>
            <w:r>
              <w:rPr>
                <w:sz w:val="24"/>
              </w:rPr>
              <w:t>B</w:t>
            </w:r>
            <w:r>
              <w:rPr>
                <w:sz w:val="19"/>
              </w:rPr>
              <w:t>UILT </w:t>
            </w:r>
            <w:r>
              <w:rPr>
                <w:sz w:val="24"/>
              </w:rPr>
              <w:t>1960 </w:t>
            </w:r>
            <w:r>
              <w:rPr>
                <w:sz w:val="19"/>
              </w:rPr>
              <w:t>TO </w:t>
            </w:r>
            <w:r>
              <w:rPr>
                <w:sz w:val="24"/>
              </w:rPr>
              <w:t>1969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253,386</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11.24%</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5,290</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9.98%</w:t>
            </w:r>
          </w:p>
        </w:tc>
      </w:tr>
      <w:tr>
        <w:trPr>
          <w:trHeight w:val="268" w:hRule="atLeast"/>
        </w:trPr>
        <w:tc>
          <w:tcPr>
            <w:tcW w:w="3361" w:type="dxa"/>
            <w:tcBorders>
              <w:top w:val="single" w:sz="8" w:space="0" w:color="000000"/>
              <w:bottom w:val="single" w:sz="8" w:space="0" w:color="000000"/>
            </w:tcBorders>
          </w:tcPr>
          <w:p>
            <w:pPr>
              <w:pStyle w:val="TableParagraph"/>
              <w:spacing w:line="247" w:lineRule="exact"/>
              <w:ind w:left="108"/>
              <w:jc w:val="left"/>
              <w:rPr>
                <w:sz w:val="24"/>
              </w:rPr>
            </w:pPr>
            <w:r>
              <w:rPr>
                <w:sz w:val="24"/>
              </w:rPr>
              <w:t>B</w:t>
            </w:r>
            <w:r>
              <w:rPr>
                <w:sz w:val="19"/>
              </w:rPr>
              <w:t>UILT </w:t>
            </w:r>
            <w:r>
              <w:rPr>
                <w:sz w:val="24"/>
              </w:rPr>
              <w:t>1950 </w:t>
            </w:r>
            <w:r>
              <w:rPr>
                <w:sz w:val="19"/>
              </w:rPr>
              <w:t>TO </w:t>
            </w:r>
            <w:r>
              <w:rPr>
                <w:sz w:val="24"/>
              </w:rPr>
              <w:t>1959</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191,863</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8.51%</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4,686</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8.84%</w:t>
            </w:r>
          </w:p>
        </w:tc>
      </w:tr>
      <w:tr>
        <w:trPr>
          <w:trHeight w:val="267" w:hRule="atLeast"/>
        </w:trPr>
        <w:tc>
          <w:tcPr>
            <w:tcW w:w="3361" w:type="dxa"/>
            <w:tcBorders>
              <w:top w:val="single" w:sz="8" w:space="0" w:color="000000"/>
              <w:bottom w:val="single" w:sz="8" w:space="0" w:color="000000"/>
            </w:tcBorders>
            <w:shd w:val="clear" w:color="auto" w:fill="FFF6E7"/>
          </w:tcPr>
          <w:p>
            <w:pPr>
              <w:pStyle w:val="TableParagraph"/>
              <w:spacing w:line="247" w:lineRule="exact"/>
              <w:ind w:left="108"/>
              <w:jc w:val="left"/>
              <w:rPr>
                <w:sz w:val="24"/>
              </w:rPr>
            </w:pPr>
            <w:r>
              <w:rPr>
                <w:sz w:val="24"/>
              </w:rPr>
              <w:t>B</w:t>
            </w:r>
            <w:r>
              <w:rPr>
                <w:sz w:val="19"/>
              </w:rPr>
              <w:t>UILT </w:t>
            </w:r>
            <w:r>
              <w:rPr>
                <w:sz w:val="24"/>
              </w:rPr>
              <w:t>1940 </w:t>
            </w:r>
            <w:r>
              <w:rPr>
                <w:sz w:val="19"/>
              </w:rPr>
              <w:t>TO </w:t>
            </w:r>
            <w:r>
              <w:rPr>
                <w:sz w:val="24"/>
              </w:rPr>
              <w:t>1949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90,591</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4.02%</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2,510</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4.73%</w:t>
            </w:r>
          </w:p>
        </w:tc>
      </w:tr>
      <w:tr>
        <w:trPr>
          <w:trHeight w:val="268" w:hRule="atLeast"/>
        </w:trPr>
        <w:tc>
          <w:tcPr>
            <w:tcW w:w="3361" w:type="dxa"/>
            <w:tcBorders>
              <w:top w:val="single" w:sz="8" w:space="0" w:color="000000"/>
              <w:bottom w:val="single" w:sz="8" w:space="0" w:color="000000"/>
            </w:tcBorders>
          </w:tcPr>
          <w:p>
            <w:pPr>
              <w:pStyle w:val="TableParagraph"/>
              <w:spacing w:line="247" w:lineRule="exact"/>
              <w:ind w:left="108"/>
              <w:jc w:val="left"/>
              <w:rPr>
                <w:sz w:val="19"/>
              </w:rPr>
            </w:pPr>
            <w:r>
              <w:rPr>
                <w:sz w:val="24"/>
              </w:rPr>
              <w:t>B</w:t>
            </w:r>
            <w:r>
              <w:rPr>
                <w:sz w:val="19"/>
              </w:rPr>
              <w:t>UILT </w:t>
            </w:r>
            <w:r>
              <w:rPr>
                <w:sz w:val="24"/>
              </w:rPr>
              <w:t>1939 </w:t>
            </w:r>
            <w:r>
              <w:rPr>
                <w:sz w:val="19"/>
              </w:rPr>
              <w:t>OR EARLIER</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116,692</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5.17%</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3,779</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7.13%</w:t>
            </w:r>
          </w:p>
        </w:tc>
      </w:tr>
      <w:tr>
        <w:trPr>
          <w:trHeight w:val="268" w:hRule="atLeast"/>
        </w:trPr>
        <w:tc>
          <w:tcPr>
            <w:tcW w:w="3361" w:type="dxa"/>
            <w:tcBorders>
              <w:top w:val="single" w:sz="8" w:space="0" w:color="000000"/>
              <w:bottom w:val="single" w:sz="8" w:space="0" w:color="000000"/>
            </w:tcBorders>
            <w:shd w:val="clear" w:color="auto" w:fill="FFCCCC"/>
          </w:tcPr>
          <w:p>
            <w:pPr>
              <w:pStyle w:val="TableParagraph"/>
              <w:spacing w:line="247" w:lineRule="exact"/>
              <w:ind w:left="108"/>
              <w:jc w:val="left"/>
              <w:rPr>
                <w:sz w:val="19"/>
              </w:rPr>
            </w:pPr>
            <w:r>
              <w:rPr>
                <w:sz w:val="24"/>
              </w:rPr>
              <w:t>P</w:t>
            </w:r>
            <w:r>
              <w:rPr>
                <w:sz w:val="19"/>
              </w:rPr>
              <w:t>OSSIBLE UNITS WITH LEAD PAINT</w:t>
            </w:r>
          </w:p>
        </w:tc>
        <w:tc>
          <w:tcPr>
            <w:tcW w:w="1541" w:type="dxa"/>
            <w:tcBorders>
              <w:top w:val="single" w:sz="8" w:space="0" w:color="000000"/>
              <w:bottom w:val="single" w:sz="8" w:space="0" w:color="000000"/>
            </w:tcBorders>
            <w:shd w:val="clear" w:color="auto" w:fill="FFCCCC"/>
          </w:tcPr>
          <w:p>
            <w:pPr>
              <w:pStyle w:val="TableParagraph"/>
              <w:spacing w:line="247" w:lineRule="exact"/>
              <w:ind w:right="75"/>
              <w:rPr>
                <w:sz w:val="24"/>
              </w:rPr>
            </w:pPr>
            <w:r>
              <w:rPr>
                <w:sz w:val="24"/>
              </w:rPr>
              <w:t>1,020,051</w:t>
            </w:r>
          </w:p>
        </w:tc>
        <w:tc>
          <w:tcPr>
            <w:tcW w:w="1541" w:type="dxa"/>
            <w:tcBorders>
              <w:top w:val="single" w:sz="8" w:space="0" w:color="000000"/>
              <w:bottom w:val="single" w:sz="8" w:space="0" w:color="000000"/>
            </w:tcBorders>
            <w:shd w:val="clear" w:color="auto" w:fill="FFCCCC"/>
          </w:tcPr>
          <w:p>
            <w:pPr>
              <w:pStyle w:val="TableParagraph"/>
              <w:spacing w:line="247" w:lineRule="exact"/>
              <w:ind w:right="75"/>
              <w:rPr>
                <w:sz w:val="24"/>
              </w:rPr>
            </w:pPr>
            <w:r>
              <w:rPr>
                <w:sz w:val="24"/>
              </w:rPr>
              <w:t>45.23%</w:t>
            </w:r>
          </w:p>
        </w:tc>
        <w:tc>
          <w:tcPr>
            <w:tcW w:w="1541" w:type="dxa"/>
            <w:tcBorders>
              <w:top w:val="single" w:sz="8" w:space="0" w:color="000000"/>
              <w:bottom w:val="single" w:sz="8" w:space="0" w:color="000000"/>
            </w:tcBorders>
            <w:shd w:val="clear" w:color="auto" w:fill="FFCCCC"/>
          </w:tcPr>
          <w:p>
            <w:pPr>
              <w:pStyle w:val="TableParagraph"/>
              <w:spacing w:line="247" w:lineRule="exact"/>
              <w:ind w:right="75"/>
              <w:rPr>
                <w:sz w:val="24"/>
              </w:rPr>
            </w:pPr>
            <w:r>
              <w:rPr>
                <w:sz w:val="24"/>
              </w:rPr>
              <w:t>25,398</w:t>
            </w:r>
          </w:p>
        </w:tc>
        <w:tc>
          <w:tcPr>
            <w:tcW w:w="1541" w:type="dxa"/>
            <w:tcBorders>
              <w:top w:val="single" w:sz="8" w:space="0" w:color="000000"/>
              <w:bottom w:val="single" w:sz="8" w:space="0" w:color="000000"/>
            </w:tcBorders>
            <w:shd w:val="clear" w:color="auto" w:fill="FFCCCC"/>
          </w:tcPr>
          <w:p>
            <w:pPr>
              <w:pStyle w:val="TableParagraph"/>
              <w:spacing w:line="247" w:lineRule="exact"/>
              <w:ind w:right="75"/>
              <w:rPr>
                <w:sz w:val="24"/>
              </w:rPr>
            </w:pPr>
            <w:r>
              <w:rPr>
                <w:sz w:val="24"/>
              </w:rPr>
              <w:t>47.91%</w:t>
            </w:r>
          </w:p>
        </w:tc>
      </w:tr>
      <w:tr>
        <w:trPr>
          <w:trHeight w:val="267" w:hRule="atLeast"/>
        </w:trPr>
        <w:tc>
          <w:tcPr>
            <w:tcW w:w="3361" w:type="dxa"/>
            <w:tcBorders>
              <w:top w:val="single" w:sz="8" w:space="0" w:color="000000"/>
              <w:bottom w:val="double" w:sz="6" w:space="0" w:color="833B0A"/>
            </w:tcBorders>
            <w:shd w:val="clear" w:color="auto" w:fill="FFF6E7"/>
          </w:tcPr>
          <w:p>
            <w:pPr>
              <w:pStyle w:val="TableParagraph"/>
              <w:spacing w:line="247" w:lineRule="exact"/>
              <w:ind w:left="108"/>
              <w:jc w:val="left"/>
              <w:rPr>
                <w:sz w:val="19"/>
              </w:rPr>
            </w:pPr>
            <w:r>
              <w:rPr>
                <w:sz w:val="24"/>
              </w:rPr>
              <w:t>T</w:t>
            </w:r>
            <w:r>
              <w:rPr>
                <w:sz w:val="19"/>
              </w:rPr>
              <w:t>OTAL </w:t>
            </w:r>
            <w:r>
              <w:rPr>
                <w:sz w:val="24"/>
              </w:rPr>
              <w:t>H</w:t>
            </w:r>
            <w:r>
              <w:rPr>
                <w:sz w:val="19"/>
              </w:rPr>
              <w:t>OUSING </w:t>
            </w:r>
            <w:r>
              <w:rPr>
                <w:sz w:val="24"/>
              </w:rPr>
              <w:t>U</w:t>
            </w:r>
            <w:r>
              <w:rPr>
                <w:sz w:val="19"/>
              </w:rPr>
              <w:t>NITS</w:t>
            </w:r>
          </w:p>
        </w:tc>
        <w:tc>
          <w:tcPr>
            <w:tcW w:w="1541" w:type="dxa"/>
            <w:tcBorders>
              <w:top w:val="single" w:sz="8" w:space="0" w:color="000000"/>
              <w:bottom w:val="double" w:sz="6" w:space="0" w:color="833B0A"/>
            </w:tcBorders>
            <w:shd w:val="clear" w:color="auto" w:fill="FFF6E7"/>
          </w:tcPr>
          <w:p>
            <w:pPr>
              <w:pStyle w:val="TableParagraph"/>
              <w:spacing w:line="247" w:lineRule="exact"/>
              <w:ind w:right="75"/>
              <w:rPr>
                <w:sz w:val="24"/>
              </w:rPr>
            </w:pPr>
            <w:r>
              <w:rPr>
                <w:sz w:val="24"/>
              </w:rPr>
              <w:t>2,255,026</w:t>
            </w:r>
          </w:p>
        </w:tc>
        <w:tc>
          <w:tcPr>
            <w:tcW w:w="1541" w:type="dxa"/>
            <w:tcBorders>
              <w:top w:val="single" w:sz="8" w:space="0" w:color="000000"/>
              <w:bottom w:val="double" w:sz="6" w:space="0" w:color="833B0A"/>
            </w:tcBorders>
            <w:shd w:val="clear" w:color="auto" w:fill="FFF6E7"/>
          </w:tcPr>
          <w:p>
            <w:pPr>
              <w:pStyle w:val="TableParagraph"/>
              <w:spacing w:line="247" w:lineRule="exact"/>
              <w:ind w:right="75"/>
              <w:rPr>
                <w:sz w:val="24"/>
              </w:rPr>
            </w:pPr>
            <w:r>
              <w:rPr>
                <w:sz w:val="24"/>
              </w:rPr>
              <w:t>100.00%</w:t>
            </w:r>
          </w:p>
        </w:tc>
        <w:tc>
          <w:tcPr>
            <w:tcW w:w="1541" w:type="dxa"/>
            <w:tcBorders>
              <w:top w:val="single" w:sz="8" w:space="0" w:color="000000"/>
              <w:bottom w:val="double" w:sz="6" w:space="0" w:color="833B0A"/>
            </w:tcBorders>
            <w:shd w:val="clear" w:color="auto" w:fill="FFF6E7"/>
          </w:tcPr>
          <w:p>
            <w:pPr>
              <w:pStyle w:val="TableParagraph"/>
              <w:spacing w:line="247" w:lineRule="exact"/>
              <w:ind w:right="75"/>
              <w:rPr>
                <w:sz w:val="24"/>
              </w:rPr>
            </w:pPr>
            <w:r>
              <w:rPr>
                <w:sz w:val="24"/>
              </w:rPr>
              <w:t>53,013</w:t>
            </w:r>
          </w:p>
        </w:tc>
        <w:tc>
          <w:tcPr>
            <w:tcW w:w="1541" w:type="dxa"/>
            <w:tcBorders>
              <w:top w:val="single" w:sz="8" w:space="0" w:color="000000"/>
              <w:bottom w:val="double" w:sz="6" w:space="0" w:color="833B0A"/>
            </w:tcBorders>
            <w:shd w:val="clear" w:color="auto" w:fill="FFF6E7"/>
          </w:tcPr>
          <w:p>
            <w:pPr>
              <w:pStyle w:val="TableParagraph"/>
              <w:spacing w:line="247" w:lineRule="exact"/>
              <w:ind w:right="75"/>
              <w:rPr>
                <w:sz w:val="24"/>
              </w:rPr>
            </w:pPr>
            <w:r>
              <w:rPr>
                <w:sz w:val="24"/>
              </w:rPr>
              <w:t>100.00%</w:t>
            </w:r>
          </w:p>
        </w:tc>
      </w:tr>
      <w:tr>
        <w:trPr>
          <w:trHeight w:val="290" w:hRule="atLeast"/>
        </w:trPr>
        <w:tc>
          <w:tcPr>
            <w:tcW w:w="3361" w:type="dxa"/>
            <w:vMerge w:val="restart"/>
            <w:tcBorders>
              <w:top w:val="double" w:sz="6" w:space="0" w:color="833B0A"/>
            </w:tcBorders>
            <w:shd w:val="clear" w:color="auto" w:fill="FDD282"/>
          </w:tcPr>
          <w:p>
            <w:pPr>
              <w:pStyle w:val="TableParagraph"/>
              <w:spacing w:before="153"/>
              <w:ind w:left="1120"/>
              <w:jc w:val="left"/>
              <w:rPr>
                <w:b/>
                <w:sz w:val="18"/>
              </w:rPr>
            </w:pPr>
            <w:r>
              <w:rPr>
                <w:b/>
                <w:sz w:val="22"/>
              </w:rPr>
              <w:t>Y</w:t>
            </w:r>
            <w:r>
              <w:rPr>
                <w:b/>
                <w:sz w:val="18"/>
              </w:rPr>
              <w:t>EAR BUILT</w:t>
            </w:r>
          </w:p>
        </w:tc>
        <w:tc>
          <w:tcPr>
            <w:tcW w:w="3082" w:type="dxa"/>
            <w:gridSpan w:val="2"/>
            <w:tcBorders>
              <w:top w:val="double" w:sz="6" w:space="0" w:color="833B0A"/>
            </w:tcBorders>
            <w:shd w:val="clear" w:color="auto" w:fill="FDD282"/>
          </w:tcPr>
          <w:p>
            <w:pPr>
              <w:pStyle w:val="TableParagraph"/>
              <w:spacing w:line="269" w:lineRule="exact" w:before="1"/>
              <w:ind w:left="600"/>
              <w:jc w:val="left"/>
              <w:rPr>
                <w:b/>
                <w:sz w:val="19"/>
              </w:rPr>
            </w:pPr>
            <w:r>
              <w:rPr>
                <w:b/>
                <w:sz w:val="24"/>
              </w:rPr>
              <w:t>B</w:t>
            </w:r>
            <w:r>
              <w:rPr>
                <w:b/>
                <w:sz w:val="19"/>
              </w:rPr>
              <w:t>ARBOUR </w:t>
            </w:r>
            <w:r>
              <w:rPr>
                <w:b/>
                <w:sz w:val="24"/>
              </w:rPr>
              <w:t>C</w:t>
            </w:r>
            <w:r>
              <w:rPr>
                <w:b/>
                <w:sz w:val="19"/>
              </w:rPr>
              <w:t>OUNTY</w:t>
            </w:r>
          </w:p>
        </w:tc>
        <w:tc>
          <w:tcPr>
            <w:tcW w:w="3082" w:type="dxa"/>
            <w:gridSpan w:val="2"/>
            <w:tcBorders>
              <w:top w:val="double" w:sz="6" w:space="0" w:color="833B0A"/>
            </w:tcBorders>
            <w:shd w:val="clear" w:color="auto" w:fill="FDD282"/>
          </w:tcPr>
          <w:p>
            <w:pPr>
              <w:pStyle w:val="TableParagraph"/>
              <w:spacing w:line="269" w:lineRule="exact" w:before="1"/>
              <w:ind w:left="482"/>
              <w:jc w:val="left"/>
              <w:rPr>
                <w:b/>
                <w:sz w:val="19"/>
              </w:rPr>
            </w:pPr>
            <w:r>
              <w:rPr>
                <w:b/>
                <w:sz w:val="24"/>
              </w:rPr>
              <w:t>C</w:t>
            </w:r>
            <w:r>
              <w:rPr>
                <w:b/>
                <w:sz w:val="19"/>
              </w:rPr>
              <w:t>OVINGTON </w:t>
            </w:r>
            <w:r>
              <w:rPr>
                <w:b/>
                <w:sz w:val="24"/>
              </w:rPr>
              <w:t>C</w:t>
            </w:r>
            <w:r>
              <w:rPr>
                <w:b/>
                <w:sz w:val="19"/>
              </w:rPr>
              <w:t>OUNTY</w:t>
            </w:r>
          </w:p>
        </w:tc>
      </w:tr>
      <w:tr>
        <w:trPr>
          <w:trHeight w:val="251" w:hRule="atLeast"/>
        </w:trPr>
        <w:tc>
          <w:tcPr>
            <w:tcW w:w="3361" w:type="dxa"/>
            <w:vMerge/>
            <w:tcBorders>
              <w:top w:val="nil"/>
            </w:tcBorders>
            <w:shd w:val="clear" w:color="auto" w:fill="FDD282"/>
          </w:tcPr>
          <w:p>
            <w:pPr>
              <w:rPr>
                <w:sz w:val="2"/>
                <w:szCs w:val="2"/>
              </w:rPr>
            </w:pPr>
          </w:p>
        </w:tc>
        <w:tc>
          <w:tcPr>
            <w:tcW w:w="1541" w:type="dxa"/>
            <w:shd w:val="clear" w:color="auto" w:fill="FDD282"/>
          </w:tcPr>
          <w:p>
            <w:pPr>
              <w:pStyle w:val="TableParagraph"/>
              <w:spacing w:line="214" w:lineRule="exact" w:before="18"/>
              <w:ind w:left="446"/>
              <w:jc w:val="left"/>
              <w:rPr>
                <w:b/>
                <w:sz w:val="14"/>
              </w:rPr>
            </w:pPr>
            <w:r>
              <w:rPr>
                <w:b/>
                <w:sz w:val="18"/>
              </w:rPr>
              <w:t>N</w:t>
            </w:r>
            <w:r>
              <w:rPr>
                <w:b/>
                <w:sz w:val="14"/>
              </w:rPr>
              <w:t>UMBER</w:t>
            </w:r>
          </w:p>
        </w:tc>
        <w:tc>
          <w:tcPr>
            <w:tcW w:w="1541" w:type="dxa"/>
            <w:shd w:val="clear" w:color="auto" w:fill="FDD282"/>
          </w:tcPr>
          <w:p>
            <w:pPr>
              <w:pStyle w:val="TableParagraph"/>
              <w:spacing w:line="214" w:lineRule="exact" w:before="18"/>
              <w:ind w:left="287"/>
              <w:jc w:val="left"/>
              <w:rPr>
                <w:b/>
                <w:sz w:val="14"/>
              </w:rPr>
            </w:pPr>
            <w:r>
              <w:rPr>
                <w:b/>
                <w:sz w:val="18"/>
              </w:rPr>
              <w:t>P</w:t>
            </w:r>
            <w:r>
              <w:rPr>
                <w:b/>
                <w:sz w:val="14"/>
              </w:rPr>
              <w:t>ERCENTAGE</w:t>
            </w:r>
          </w:p>
        </w:tc>
        <w:tc>
          <w:tcPr>
            <w:tcW w:w="1541" w:type="dxa"/>
            <w:shd w:val="clear" w:color="auto" w:fill="FDD282"/>
          </w:tcPr>
          <w:p>
            <w:pPr>
              <w:pStyle w:val="TableParagraph"/>
              <w:spacing w:line="214" w:lineRule="exact" w:before="18"/>
              <w:ind w:left="445"/>
              <w:jc w:val="left"/>
              <w:rPr>
                <w:b/>
                <w:sz w:val="14"/>
              </w:rPr>
            </w:pPr>
            <w:r>
              <w:rPr>
                <w:b/>
                <w:sz w:val="18"/>
              </w:rPr>
              <w:t>N</w:t>
            </w:r>
            <w:r>
              <w:rPr>
                <w:b/>
                <w:sz w:val="14"/>
              </w:rPr>
              <w:t>UMBER</w:t>
            </w:r>
          </w:p>
        </w:tc>
        <w:tc>
          <w:tcPr>
            <w:tcW w:w="1541" w:type="dxa"/>
            <w:shd w:val="clear" w:color="auto" w:fill="FDD282"/>
          </w:tcPr>
          <w:p>
            <w:pPr>
              <w:pStyle w:val="TableParagraph"/>
              <w:spacing w:line="214" w:lineRule="exact" w:before="18"/>
              <w:ind w:left="286"/>
              <w:jc w:val="left"/>
              <w:rPr>
                <w:b/>
                <w:sz w:val="14"/>
              </w:rPr>
            </w:pPr>
            <w:r>
              <w:rPr>
                <w:b/>
                <w:sz w:val="18"/>
              </w:rPr>
              <w:t>P</w:t>
            </w:r>
            <w:r>
              <w:rPr>
                <w:b/>
                <w:sz w:val="14"/>
              </w:rPr>
              <w:t>ERCENTAGE</w:t>
            </w:r>
          </w:p>
        </w:tc>
      </w:tr>
      <w:tr>
        <w:trPr>
          <w:trHeight w:val="257" w:hRule="atLeast"/>
        </w:trPr>
        <w:tc>
          <w:tcPr>
            <w:tcW w:w="3361" w:type="dxa"/>
            <w:tcBorders>
              <w:bottom w:val="single" w:sz="8" w:space="0" w:color="000000"/>
            </w:tcBorders>
          </w:tcPr>
          <w:p>
            <w:pPr>
              <w:pStyle w:val="TableParagraph"/>
              <w:spacing w:line="238" w:lineRule="exact"/>
              <w:ind w:left="108"/>
              <w:jc w:val="left"/>
              <w:rPr>
                <w:sz w:val="19"/>
              </w:rPr>
            </w:pPr>
            <w:r>
              <w:rPr>
                <w:sz w:val="24"/>
              </w:rPr>
              <w:t>B</w:t>
            </w:r>
            <w:r>
              <w:rPr>
                <w:sz w:val="19"/>
              </w:rPr>
              <w:t>UILT </w:t>
            </w:r>
            <w:r>
              <w:rPr>
                <w:sz w:val="24"/>
              </w:rPr>
              <w:t>2010 </w:t>
            </w:r>
            <w:r>
              <w:rPr>
                <w:sz w:val="19"/>
              </w:rPr>
              <w:t>OR LATER</w:t>
            </w:r>
          </w:p>
        </w:tc>
        <w:tc>
          <w:tcPr>
            <w:tcW w:w="1541" w:type="dxa"/>
            <w:tcBorders>
              <w:bottom w:val="single" w:sz="8" w:space="0" w:color="000000"/>
            </w:tcBorders>
          </w:tcPr>
          <w:p>
            <w:pPr>
              <w:pStyle w:val="TableParagraph"/>
              <w:spacing w:line="238" w:lineRule="exact"/>
              <w:ind w:right="75"/>
              <w:rPr>
                <w:sz w:val="24"/>
              </w:rPr>
            </w:pPr>
            <w:r>
              <w:rPr>
                <w:sz w:val="24"/>
              </w:rPr>
              <w:t>346</w:t>
            </w:r>
          </w:p>
        </w:tc>
        <w:tc>
          <w:tcPr>
            <w:tcW w:w="1541" w:type="dxa"/>
            <w:tcBorders>
              <w:bottom w:val="single" w:sz="8" w:space="0" w:color="000000"/>
            </w:tcBorders>
          </w:tcPr>
          <w:p>
            <w:pPr>
              <w:pStyle w:val="TableParagraph"/>
              <w:spacing w:line="238" w:lineRule="exact"/>
              <w:ind w:right="75"/>
              <w:rPr>
                <w:sz w:val="24"/>
              </w:rPr>
            </w:pPr>
            <w:r>
              <w:rPr>
                <w:sz w:val="24"/>
              </w:rPr>
              <w:t>2.88%</w:t>
            </w:r>
          </w:p>
        </w:tc>
        <w:tc>
          <w:tcPr>
            <w:tcW w:w="1541" w:type="dxa"/>
            <w:tcBorders>
              <w:bottom w:val="single" w:sz="8" w:space="0" w:color="000000"/>
            </w:tcBorders>
          </w:tcPr>
          <w:p>
            <w:pPr>
              <w:pStyle w:val="TableParagraph"/>
              <w:spacing w:line="238" w:lineRule="exact"/>
              <w:ind w:right="75"/>
              <w:rPr>
                <w:sz w:val="24"/>
              </w:rPr>
            </w:pPr>
            <w:r>
              <w:rPr>
                <w:sz w:val="24"/>
              </w:rPr>
              <w:t>724</w:t>
            </w:r>
          </w:p>
        </w:tc>
        <w:tc>
          <w:tcPr>
            <w:tcW w:w="1541" w:type="dxa"/>
            <w:tcBorders>
              <w:bottom w:val="single" w:sz="8" w:space="0" w:color="000000"/>
            </w:tcBorders>
          </w:tcPr>
          <w:p>
            <w:pPr>
              <w:pStyle w:val="TableParagraph"/>
              <w:spacing w:line="238" w:lineRule="exact"/>
              <w:ind w:right="74"/>
              <w:rPr>
                <w:sz w:val="24"/>
              </w:rPr>
            </w:pPr>
            <w:r>
              <w:rPr>
                <w:sz w:val="24"/>
              </w:rPr>
              <w:t>3.82%</w:t>
            </w:r>
          </w:p>
        </w:tc>
      </w:tr>
      <w:tr>
        <w:trPr>
          <w:trHeight w:val="267" w:hRule="atLeast"/>
        </w:trPr>
        <w:tc>
          <w:tcPr>
            <w:tcW w:w="3361" w:type="dxa"/>
            <w:tcBorders>
              <w:top w:val="single" w:sz="8" w:space="0" w:color="000000"/>
              <w:bottom w:val="single" w:sz="8" w:space="0" w:color="000000"/>
            </w:tcBorders>
            <w:shd w:val="clear" w:color="auto" w:fill="FFF6E7"/>
          </w:tcPr>
          <w:p>
            <w:pPr>
              <w:pStyle w:val="TableParagraph"/>
              <w:spacing w:line="247" w:lineRule="exact"/>
              <w:ind w:left="108"/>
              <w:jc w:val="left"/>
              <w:rPr>
                <w:sz w:val="24"/>
              </w:rPr>
            </w:pPr>
            <w:r>
              <w:rPr>
                <w:sz w:val="24"/>
              </w:rPr>
              <w:t>B</w:t>
            </w:r>
            <w:r>
              <w:rPr>
                <w:sz w:val="19"/>
              </w:rPr>
              <w:t>UILT </w:t>
            </w:r>
            <w:r>
              <w:rPr>
                <w:sz w:val="24"/>
              </w:rPr>
              <w:t>2000 </w:t>
            </w:r>
            <w:r>
              <w:rPr>
                <w:sz w:val="19"/>
              </w:rPr>
              <w:t>TO </w:t>
            </w:r>
            <w:r>
              <w:rPr>
                <w:sz w:val="24"/>
              </w:rPr>
              <w:t>2009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825</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6.87%</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1,681</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8.86%</w:t>
            </w:r>
          </w:p>
        </w:tc>
      </w:tr>
      <w:tr>
        <w:trPr>
          <w:trHeight w:val="267" w:hRule="atLeast"/>
        </w:trPr>
        <w:tc>
          <w:tcPr>
            <w:tcW w:w="3361" w:type="dxa"/>
            <w:tcBorders>
              <w:top w:val="single" w:sz="8" w:space="0" w:color="000000"/>
              <w:bottom w:val="single" w:sz="8" w:space="0" w:color="000000"/>
            </w:tcBorders>
          </w:tcPr>
          <w:p>
            <w:pPr>
              <w:pStyle w:val="TableParagraph"/>
              <w:spacing w:line="247" w:lineRule="exact"/>
              <w:ind w:left="108"/>
              <w:jc w:val="left"/>
              <w:rPr>
                <w:sz w:val="24"/>
              </w:rPr>
            </w:pPr>
            <w:r>
              <w:rPr>
                <w:sz w:val="24"/>
              </w:rPr>
              <w:t>B</w:t>
            </w:r>
            <w:r>
              <w:rPr>
                <w:sz w:val="19"/>
              </w:rPr>
              <w:t>UILT </w:t>
            </w:r>
            <w:r>
              <w:rPr>
                <w:sz w:val="24"/>
              </w:rPr>
              <w:t>1990 </w:t>
            </w:r>
            <w:r>
              <w:rPr>
                <w:sz w:val="19"/>
              </w:rPr>
              <w:t>TO </w:t>
            </w:r>
            <w:r>
              <w:rPr>
                <w:sz w:val="24"/>
              </w:rPr>
              <w:t>1999</w:t>
            </w:r>
          </w:p>
        </w:tc>
        <w:tc>
          <w:tcPr>
            <w:tcW w:w="1541" w:type="dxa"/>
            <w:tcBorders>
              <w:top w:val="single" w:sz="8" w:space="0" w:color="000000"/>
              <w:bottom w:val="single" w:sz="8" w:space="0" w:color="000000"/>
            </w:tcBorders>
          </w:tcPr>
          <w:p>
            <w:pPr>
              <w:pStyle w:val="TableParagraph"/>
              <w:spacing w:line="247" w:lineRule="exact"/>
              <w:ind w:right="74"/>
              <w:rPr>
                <w:sz w:val="24"/>
              </w:rPr>
            </w:pPr>
            <w:r>
              <w:rPr>
                <w:sz w:val="24"/>
              </w:rPr>
              <w:t>2,559</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21.30%</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5,131</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27.04%</w:t>
            </w:r>
          </w:p>
        </w:tc>
      </w:tr>
      <w:tr>
        <w:trPr>
          <w:trHeight w:val="267" w:hRule="atLeast"/>
        </w:trPr>
        <w:tc>
          <w:tcPr>
            <w:tcW w:w="3361" w:type="dxa"/>
            <w:tcBorders>
              <w:top w:val="single" w:sz="8" w:space="0" w:color="000000"/>
              <w:bottom w:val="single" w:sz="8" w:space="0" w:color="000000"/>
            </w:tcBorders>
            <w:shd w:val="clear" w:color="auto" w:fill="FFF6E7"/>
          </w:tcPr>
          <w:p>
            <w:pPr>
              <w:pStyle w:val="TableParagraph"/>
              <w:spacing w:line="247" w:lineRule="exact"/>
              <w:ind w:left="108"/>
              <w:jc w:val="left"/>
              <w:rPr>
                <w:sz w:val="24"/>
              </w:rPr>
            </w:pPr>
            <w:r>
              <w:rPr>
                <w:sz w:val="24"/>
              </w:rPr>
              <w:t>B</w:t>
            </w:r>
            <w:r>
              <w:rPr>
                <w:sz w:val="19"/>
              </w:rPr>
              <w:t>UILT </w:t>
            </w:r>
            <w:r>
              <w:rPr>
                <w:sz w:val="24"/>
              </w:rPr>
              <w:t>1980 </w:t>
            </w:r>
            <w:r>
              <w:rPr>
                <w:sz w:val="19"/>
              </w:rPr>
              <w:t>TO </w:t>
            </w:r>
            <w:r>
              <w:rPr>
                <w:sz w:val="24"/>
              </w:rPr>
              <w:t>1989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2,030</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16.90%</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3,082</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16.24%</w:t>
            </w:r>
          </w:p>
        </w:tc>
      </w:tr>
      <w:tr>
        <w:trPr>
          <w:trHeight w:val="268" w:hRule="atLeast"/>
        </w:trPr>
        <w:tc>
          <w:tcPr>
            <w:tcW w:w="3361" w:type="dxa"/>
            <w:tcBorders>
              <w:top w:val="single" w:sz="8" w:space="0" w:color="000000"/>
              <w:bottom w:val="single" w:sz="8" w:space="0" w:color="000000"/>
            </w:tcBorders>
          </w:tcPr>
          <w:p>
            <w:pPr>
              <w:pStyle w:val="TableParagraph"/>
              <w:spacing w:line="247" w:lineRule="exact"/>
              <w:ind w:left="108"/>
              <w:jc w:val="left"/>
              <w:rPr>
                <w:sz w:val="24"/>
              </w:rPr>
            </w:pPr>
            <w:r>
              <w:rPr>
                <w:sz w:val="24"/>
              </w:rPr>
              <w:t>B</w:t>
            </w:r>
            <w:r>
              <w:rPr>
                <w:sz w:val="19"/>
              </w:rPr>
              <w:t>UILT </w:t>
            </w:r>
            <w:r>
              <w:rPr>
                <w:sz w:val="24"/>
              </w:rPr>
              <w:t>1970 </w:t>
            </w:r>
            <w:r>
              <w:rPr>
                <w:sz w:val="19"/>
              </w:rPr>
              <w:t>TO </w:t>
            </w:r>
            <w:r>
              <w:rPr>
                <w:sz w:val="24"/>
              </w:rPr>
              <w:t>1979</w:t>
            </w:r>
          </w:p>
        </w:tc>
        <w:tc>
          <w:tcPr>
            <w:tcW w:w="1541" w:type="dxa"/>
            <w:tcBorders>
              <w:top w:val="single" w:sz="8" w:space="0" w:color="000000"/>
              <w:bottom w:val="single" w:sz="8" w:space="0" w:color="000000"/>
            </w:tcBorders>
          </w:tcPr>
          <w:p>
            <w:pPr>
              <w:pStyle w:val="TableParagraph"/>
              <w:spacing w:line="247" w:lineRule="exact"/>
              <w:ind w:right="74"/>
              <w:rPr>
                <w:sz w:val="24"/>
              </w:rPr>
            </w:pPr>
            <w:r>
              <w:rPr>
                <w:sz w:val="24"/>
              </w:rPr>
              <w:t>2,337</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19.45%</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2,976</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15.68%</w:t>
            </w:r>
          </w:p>
        </w:tc>
      </w:tr>
      <w:tr>
        <w:trPr>
          <w:trHeight w:val="267" w:hRule="atLeast"/>
        </w:trPr>
        <w:tc>
          <w:tcPr>
            <w:tcW w:w="3361" w:type="dxa"/>
            <w:tcBorders>
              <w:top w:val="single" w:sz="8" w:space="0" w:color="000000"/>
              <w:bottom w:val="single" w:sz="8" w:space="0" w:color="000000"/>
            </w:tcBorders>
            <w:shd w:val="clear" w:color="auto" w:fill="FFF6E7"/>
          </w:tcPr>
          <w:p>
            <w:pPr>
              <w:pStyle w:val="TableParagraph"/>
              <w:spacing w:line="247" w:lineRule="exact"/>
              <w:ind w:left="108"/>
              <w:jc w:val="left"/>
              <w:rPr>
                <w:sz w:val="24"/>
              </w:rPr>
            </w:pPr>
            <w:r>
              <w:rPr>
                <w:sz w:val="24"/>
              </w:rPr>
              <w:t>B</w:t>
            </w:r>
            <w:r>
              <w:rPr>
                <w:sz w:val="19"/>
              </w:rPr>
              <w:t>UILT </w:t>
            </w:r>
            <w:r>
              <w:rPr>
                <w:sz w:val="24"/>
              </w:rPr>
              <w:t>1960 </w:t>
            </w:r>
            <w:r>
              <w:rPr>
                <w:sz w:val="19"/>
              </w:rPr>
              <w:t>TO </w:t>
            </w:r>
            <w:r>
              <w:rPr>
                <w:sz w:val="24"/>
              </w:rPr>
              <w:t>1969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1,337</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11.13%</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1,650</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8.70%</w:t>
            </w:r>
          </w:p>
        </w:tc>
      </w:tr>
      <w:tr>
        <w:trPr>
          <w:trHeight w:val="267" w:hRule="atLeast"/>
        </w:trPr>
        <w:tc>
          <w:tcPr>
            <w:tcW w:w="3361" w:type="dxa"/>
            <w:tcBorders>
              <w:top w:val="single" w:sz="8" w:space="0" w:color="000000"/>
              <w:bottom w:val="single" w:sz="8" w:space="0" w:color="000000"/>
            </w:tcBorders>
          </w:tcPr>
          <w:p>
            <w:pPr>
              <w:pStyle w:val="TableParagraph"/>
              <w:spacing w:line="247" w:lineRule="exact"/>
              <w:ind w:left="108"/>
              <w:jc w:val="left"/>
              <w:rPr>
                <w:sz w:val="24"/>
              </w:rPr>
            </w:pPr>
            <w:r>
              <w:rPr>
                <w:sz w:val="24"/>
              </w:rPr>
              <w:t>B</w:t>
            </w:r>
            <w:r>
              <w:rPr>
                <w:sz w:val="19"/>
              </w:rPr>
              <w:t>UILT </w:t>
            </w:r>
            <w:r>
              <w:rPr>
                <w:sz w:val="24"/>
              </w:rPr>
              <w:t>1950 </w:t>
            </w:r>
            <w:r>
              <w:rPr>
                <w:sz w:val="19"/>
              </w:rPr>
              <w:t>TO </w:t>
            </w:r>
            <w:r>
              <w:rPr>
                <w:sz w:val="24"/>
              </w:rPr>
              <w:t>1959</w:t>
            </w:r>
          </w:p>
        </w:tc>
        <w:tc>
          <w:tcPr>
            <w:tcW w:w="1541" w:type="dxa"/>
            <w:tcBorders>
              <w:top w:val="single" w:sz="8" w:space="0" w:color="000000"/>
              <w:bottom w:val="single" w:sz="8" w:space="0" w:color="000000"/>
            </w:tcBorders>
          </w:tcPr>
          <w:p>
            <w:pPr>
              <w:pStyle w:val="TableParagraph"/>
              <w:spacing w:line="247" w:lineRule="exact"/>
              <w:ind w:right="74"/>
              <w:rPr>
                <w:sz w:val="24"/>
              </w:rPr>
            </w:pPr>
            <w:r>
              <w:rPr>
                <w:sz w:val="24"/>
              </w:rPr>
              <w:t>1,030</w:t>
            </w:r>
          </w:p>
        </w:tc>
        <w:tc>
          <w:tcPr>
            <w:tcW w:w="1541" w:type="dxa"/>
            <w:tcBorders>
              <w:top w:val="single" w:sz="8" w:space="0" w:color="000000"/>
              <w:bottom w:val="single" w:sz="8" w:space="0" w:color="000000"/>
            </w:tcBorders>
          </w:tcPr>
          <w:p>
            <w:pPr>
              <w:pStyle w:val="TableParagraph"/>
              <w:spacing w:line="247" w:lineRule="exact"/>
              <w:ind w:right="74"/>
              <w:rPr>
                <w:sz w:val="24"/>
              </w:rPr>
            </w:pPr>
            <w:r>
              <w:rPr>
                <w:sz w:val="24"/>
              </w:rPr>
              <w:t>8.57%</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1436</w:t>
            </w:r>
          </w:p>
        </w:tc>
        <w:tc>
          <w:tcPr>
            <w:tcW w:w="1541" w:type="dxa"/>
            <w:tcBorders>
              <w:top w:val="single" w:sz="8" w:space="0" w:color="000000"/>
              <w:bottom w:val="single" w:sz="8" w:space="0" w:color="000000"/>
            </w:tcBorders>
          </w:tcPr>
          <w:p>
            <w:pPr>
              <w:pStyle w:val="TableParagraph"/>
              <w:spacing w:line="247" w:lineRule="exact"/>
              <w:ind w:right="74"/>
              <w:rPr>
                <w:sz w:val="24"/>
              </w:rPr>
            </w:pPr>
            <w:r>
              <w:rPr>
                <w:sz w:val="24"/>
              </w:rPr>
              <w:t>7.57%</w:t>
            </w:r>
          </w:p>
        </w:tc>
      </w:tr>
      <w:tr>
        <w:trPr>
          <w:trHeight w:val="267" w:hRule="atLeast"/>
        </w:trPr>
        <w:tc>
          <w:tcPr>
            <w:tcW w:w="3361" w:type="dxa"/>
            <w:tcBorders>
              <w:top w:val="single" w:sz="8" w:space="0" w:color="000000"/>
              <w:bottom w:val="single" w:sz="8" w:space="0" w:color="000000"/>
            </w:tcBorders>
            <w:shd w:val="clear" w:color="auto" w:fill="FFF6E7"/>
          </w:tcPr>
          <w:p>
            <w:pPr>
              <w:pStyle w:val="TableParagraph"/>
              <w:spacing w:line="247" w:lineRule="exact"/>
              <w:ind w:left="108"/>
              <w:jc w:val="left"/>
              <w:rPr>
                <w:sz w:val="24"/>
              </w:rPr>
            </w:pPr>
            <w:r>
              <w:rPr>
                <w:sz w:val="24"/>
              </w:rPr>
              <w:t>B</w:t>
            </w:r>
            <w:r>
              <w:rPr>
                <w:sz w:val="19"/>
              </w:rPr>
              <w:t>UILT </w:t>
            </w:r>
            <w:r>
              <w:rPr>
                <w:sz w:val="24"/>
              </w:rPr>
              <w:t>1940 </w:t>
            </w:r>
            <w:r>
              <w:rPr>
                <w:sz w:val="19"/>
              </w:rPr>
              <w:t>TO </w:t>
            </w:r>
            <w:r>
              <w:rPr>
                <w:sz w:val="24"/>
              </w:rPr>
              <w:t>1949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667</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5.55%</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976</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5.14%</w:t>
            </w:r>
          </w:p>
        </w:tc>
      </w:tr>
      <w:tr>
        <w:trPr>
          <w:trHeight w:val="267" w:hRule="atLeast"/>
        </w:trPr>
        <w:tc>
          <w:tcPr>
            <w:tcW w:w="3361" w:type="dxa"/>
            <w:tcBorders>
              <w:top w:val="single" w:sz="8" w:space="0" w:color="000000"/>
              <w:bottom w:val="single" w:sz="8" w:space="0" w:color="000000"/>
            </w:tcBorders>
          </w:tcPr>
          <w:p>
            <w:pPr>
              <w:pStyle w:val="TableParagraph"/>
              <w:spacing w:line="247" w:lineRule="exact"/>
              <w:ind w:left="108"/>
              <w:jc w:val="left"/>
              <w:rPr>
                <w:sz w:val="19"/>
              </w:rPr>
            </w:pPr>
            <w:r>
              <w:rPr>
                <w:sz w:val="24"/>
              </w:rPr>
              <w:t>B</w:t>
            </w:r>
            <w:r>
              <w:rPr>
                <w:sz w:val="19"/>
              </w:rPr>
              <w:t>UILT </w:t>
            </w:r>
            <w:r>
              <w:rPr>
                <w:sz w:val="24"/>
              </w:rPr>
              <w:t>1939 </w:t>
            </w:r>
            <w:r>
              <w:rPr>
                <w:sz w:val="19"/>
              </w:rPr>
              <w:t>OR EARLIER</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882</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7.34%</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1,320</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6.96%</w:t>
            </w:r>
          </w:p>
        </w:tc>
      </w:tr>
      <w:tr>
        <w:trPr>
          <w:trHeight w:val="268" w:hRule="atLeast"/>
        </w:trPr>
        <w:tc>
          <w:tcPr>
            <w:tcW w:w="3361" w:type="dxa"/>
            <w:tcBorders>
              <w:top w:val="single" w:sz="8" w:space="0" w:color="000000"/>
              <w:bottom w:val="single" w:sz="8" w:space="0" w:color="000000"/>
            </w:tcBorders>
            <w:shd w:val="clear" w:color="auto" w:fill="FFCCCC"/>
          </w:tcPr>
          <w:p>
            <w:pPr>
              <w:pStyle w:val="TableParagraph"/>
              <w:spacing w:line="247" w:lineRule="exact"/>
              <w:ind w:left="108"/>
              <w:jc w:val="left"/>
              <w:rPr>
                <w:sz w:val="19"/>
              </w:rPr>
            </w:pPr>
            <w:r>
              <w:rPr>
                <w:sz w:val="24"/>
              </w:rPr>
              <w:t>P</w:t>
            </w:r>
            <w:r>
              <w:rPr>
                <w:sz w:val="19"/>
              </w:rPr>
              <w:t>OSSIBLE UNITS WITH LEAD PAINT</w:t>
            </w:r>
          </w:p>
        </w:tc>
        <w:tc>
          <w:tcPr>
            <w:tcW w:w="1541" w:type="dxa"/>
            <w:tcBorders>
              <w:top w:val="single" w:sz="8" w:space="0" w:color="000000"/>
              <w:bottom w:val="single" w:sz="8" w:space="0" w:color="000000"/>
            </w:tcBorders>
            <w:shd w:val="clear" w:color="auto" w:fill="FFCCCC"/>
          </w:tcPr>
          <w:p>
            <w:pPr>
              <w:pStyle w:val="TableParagraph"/>
              <w:spacing w:line="247" w:lineRule="exact"/>
              <w:ind w:right="75"/>
              <w:rPr>
                <w:sz w:val="24"/>
              </w:rPr>
            </w:pPr>
            <w:r>
              <w:rPr>
                <w:sz w:val="24"/>
              </w:rPr>
              <w:t>6,253</w:t>
            </w:r>
          </w:p>
        </w:tc>
        <w:tc>
          <w:tcPr>
            <w:tcW w:w="1541" w:type="dxa"/>
            <w:tcBorders>
              <w:top w:val="single" w:sz="8" w:space="0" w:color="000000"/>
              <w:bottom w:val="single" w:sz="8" w:space="0" w:color="000000"/>
            </w:tcBorders>
            <w:shd w:val="clear" w:color="auto" w:fill="FFCCCC"/>
          </w:tcPr>
          <w:p>
            <w:pPr>
              <w:pStyle w:val="TableParagraph"/>
              <w:spacing w:line="247" w:lineRule="exact"/>
              <w:ind w:right="75"/>
              <w:rPr>
                <w:sz w:val="24"/>
              </w:rPr>
            </w:pPr>
            <w:r>
              <w:rPr>
                <w:sz w:val="24"/>
              </w:rPr>
              <w:t>52.05%</w:t>
            </w:r>
          </w:p>
        </w:tc>
        <w:tc>
          <w:tcPr>
            <w:tcW w:w="1541" w:type="dxa"/>
            <w:tcBorders>
              <w:top w:val="single" w:sz="8" w:space="0" w:color="000000"/>
              <w:bottom w:val="single" w:sz="8" w:space="0" w:color="000000"/>
            </w:tcBorders>
            <w:shd w:val="clear" w:color="auto" w:fill="FFCCCC"/>
          </w:tcPr>
          <w:p>
            <w:pPr>
              <w:pStyle w:val="TableParagraph"/>
              <w:spacing w:line="247" w:lineRule="exact"/>
              <w:ind w:right="75"/>
              <w:rPr>
                <w:sz w:val="24"/>
              </w:rPr>
            </w:pPr>
            <w:r>
              <w:rPr>
                <w:sz w:val="24"/>
              </w:rPr>
              <w:t>8,358</w:t>
            </w:r>
          </w:p>
        </w:tc>
        <w:tc>
          <w:tcPr>
            <w:tcW w:w="1541" w:type="dxa"/>
            <w:tcBorders>
              <w:top w:val="single" w:sz="8" w:space="0" w:color="000000"/>
              <w:bottom w:val="single" w:sz="8" w:space="0" w:color="000000"/>
            </w:tcBorders>
            <w:shd w:val="clear" w:color="auto" w:fill="FFCCCC"/>
          </w:tcPr>
          <w:p>
            <w:pPr>
              <w:pStyle w:val="TableParagraph"/>
              <w:spacing w:line="247" w:lineRule="exact"/>
              <w:ind w:right="75"/>
              <w:rPr>
                <w:sz w:val="24"/>
              </w:rPr>
            </w:pPr>
            <w:r>
              <w:rPr>
                <w:sz w:val="24"/>
              </w:rPr>
              <w:t>44.05%</w:t>
            </w:r>
          </w:p>
        </w:tc>
      </w:tr>
      <w:tr>
        <w:trPr>
          <w:trHeight w:val="267" w:hRule="atLeast"/>
        </w:trPr>
        <w:tc>
          <w:tcPr>
            <w:tcW w:w="3361" w:type="dxa"/>
            <w:tcBorders>
              <w:top w:val="single" w:sz="8" w:space="0" w:color="000000"/>
              <w:bottom w:val="double" w:sz="6" w:space="0" w:color="833B0A"/>
            </w:tcBorders>
            <w:shd w:val="clear" w:color="auto" w:fill="FFF6E7"/>
          </w:tcPr>
          <w:p>
            <w:pPr>
              <w:pStyle w:val="TableParagraph"/>
              <w:spacing w:line="247" w:lineRule="exact"/>
              <w:ind w:left="108"/>
              <w:jc w:val="left"/>
              <w:rPr>
                <w:sz w:val="19"/>
              </w:rPr>
            </w:pPr>
            <w:r>
              <w:rPr>
                <w:sz w:val="24"/>
              </w:rPr>
              <w:t>T</w:t>
            </w:r>
            <w:r>
              <w:rPr>
                <w:sz w:val="19"/>
              </w:rPr>
              <w:t>OTAL </w:t>
            </w:r>
            <w:r>
              <w:rPr>
                <w:sz w:val="24"/>
              </w:rPr>
              <w:t>H</w:t>
            </w:r>
            <w:r>
              <w:rPr>
                <w:sz w:val="19"/>
              </w:rPr>
              <w:t>OUSING </w:t>
            </w:r>
            <w:r>
              <w:rPr>
                <w:sz w:val="24"/>
              </w:rPr>
              <w:t>U</w:t>
            </w:r>
            <w:r>
              <w:rPr>
                <w:sz w:val="19"/>
              </w:rPr>
              <w:t>NITS</w:t>
            </w:r>
          </w:p>
        </w:tc>
        <w:tc>
          <w:tcPr>
            <w:tcW w:w="1541" w:type="dxa"/>
            <w:tcBorders>
              <w:top w:val="single" w:sz="8" w:space="0" w:color="000000"/>
              <w:bottom w:val="double" w:sz="6" w:space="0" w:color="833B0A"/>
            </w:tcBorders>
            <w:shd w:val="clear" w:color="auto" w:fill="FFF6E7"/>
          </w:tcPr>
          <w:p>
            <w:pPr>
              <w:pStyle w:val="TableParagraph"/>
              <w:spacing w:line="247" w:lineRule="exact"/>
              <w:ind w:right="75"/>
              <w:rPr>
                <w:sz w:val="24"/>
              </w:rPr>
            </w:pPr>
            <w:r>
              <w:rPr>
                <w:sz w:val="24"/>
              </w:rPr>
              <w:t>12,013</w:t>
            </w:r>
          </w:p>
        </w:tc>
        <w:tc>
          <w:tcPr>
            <w:tcW w:w="1541" w:type="dxa"/>
            <w:tcBorders>
              <w:top w:val="single" w:sz="8" w:space="0" w:color="000000"/>
              <w:bottom w:val="double" w:sz="6" w:space="0" w:color="833B0A"/>
            </w:tcBorders>
            <w:shd w:val="clear" w:color="auto" w:fill="FFF6E7"/>
          </w:tcPr>
          <w:p>
            <w:pPr>
              <w:pStyle w:val="TableParagraph"/>
              <w:spacing w:line="247" w:lineRule="exact"/>
              <w:ind w:right="75"/>
              <w:rPr>
                <w:sz w:val="24"/>
              </w:rPr>
            </w:pPr>
            <w:r>
              <w:rPr>
                <w:sz w:val="24"/>
              </w:rPr>
              <w:t>100.00%</w:t>
            </w:r>
          </w:p>
        </w:tc>
        <w:tc>
          <w:tcPr>
            <w:tcW w:w="1541" w:type="dxa"/>
            <w:tcBorders>
              <w:top w:val="single" w:sz="8" w:space="0" w:color="000000"/>
              <w:bottom w:val="double" w:sz="6" w:space="0" w:color="833B0A"/>
            </w:tcBorders>
            <w:shd w:val="clear" w:color="auto" w:fill="FFF6E7"/>
          </w:tcPr>
          <w:p>
            <w:pPr>
              <w:pStyle w:val="TableParagraph"/>
              <w:spacing w:line="247" w:lineRule="exact"/>
              <w:ind w:right="75"/>
              <w:rPr>
                <w:sz w:val="24"/>
              </w:rPr>
            </w:pPr>
            <w:r>
              <w:rPr>
                <w:sz w:val="24"/>
              </w:rPr>
              <w:t>18,976</w:t>
            </w:r>
          </w:p>
        </w:tc>
        <w:tc>
          <w:tcPr>
            <w:tcW w:w="1541" w:type="dxa"/>
            <w:tcBorders>
              <w:top w:val="single" w:sz="8" w:space="0" w:color="000000"/>
              <w:bottom w:val="double" w:sz="6" w:space="0" w:color="833B0A"/>
            </w:tcBorders>
            <w:shd w:val="clear" w:color="auto" w:fill="FFF6E7"/>
          </w:tcPr>
          <w:p>
            <w:pPr>
              <w:pStyle w:val="TableParagraph"/>
              <w:spacing w:line="247" w:lineRule="exact"/>
              <w:ind w:right="75"/>
              <w:rPr>
                <w:sz w:val="24"/>
              </w:rPr>
            </w:pPr>
            <w:r>
              <w:rPr>
                <w:sz w:val="24"/>
              </w:rPr>
              <w:t>100.00%</w:t>
            </w:r>
          </w:p>
        </w:tc>
      </w:tr>
      <w:tr>
        <w:trPr>
          <w:trHeight w:val="290" w:hRule="atLeast"/>
        </w:trPr>
        <w:tc>
          <w:tcPr>
            <w:tcW w:w="3361" w:type="dxa"/>
            <w:vMerge w:val="restart"/>
            <w:tcBorders>
              <w:top w:val="double" w:sz="6" w:space="0" w:color="833B0A"/>
            </w:tcBorders>
            <w:shd w:val="clear" w:color="auto" w:fill="FDD282"/>
          </w:tcPr>
          <w:p>
            <w:pPr>
              <w:pStyle w:val="TableParagraph"/>
              <w:spacing w:before="125"/>
              <w:ind w:left="1120"/>
              <w:jc w:val="left"/>
              <w:rPr>
                <w:b/>
                <w:sz w:val="18"/>
              </w:rPr>
            </w:pPr>
            <w:r>
              <w:rPr>
                <w:b/>
                <w:sz w:val="22"/>
              </w:rPr>
              <w:t>Y</w:t>
            </w:r>
            <w:r>
              <w:rPr>
                <w:b/>
                <w:sz w:val="18"/>
              </w:rPr>
              <w:t>EAR BUILT</w:t>
            </w:r>
          </w:p>
        </w:tc>
        <w:tc>
          <w:tcPr>
            <w:tcW w:w="3082" w:type="dxa"/>
            <w:gridSpan w:val="2"/>
            <w:tcBorders>
              <w:top w:val="double" w:sz="6" w:space="0" w:color="833B0A"/>
            </w:tcBorders>
            <w:shd w:val="clear" w:color="auto" w:fill="FDD282"/>
          </w:tcPr>
          <w:p>
            <w:pPr>
              <w:pStyle w:val="TableParagraph"/>
              <w:spacing w:line="269" w:lineRule="exact" w:before="1"/>
              <w:ind w:left="686"/>
              <w:jc w:val="left"/>
              <w:rPr>
                <w:b/>
                <w:sz w:val="19"/>
              </w:rPr>
            </w:pPr>
            <w:r>
              <w:rPr>
                <w:b/>
                <w:sz w:val="24"/>
              </w:rPr>
              <w:t>G</w:t>
            </w:r>
            <w:r>
              <w:rPr>
                <w:b/>
                <w:sz w:val="19"/>
              </w:rPr>
              <w:t>ENEVA </w:t>
            </w:r>
            <w:r>
              <w:rPr>
                <w:b/>
                <w:sz w:val="24"/>
              </w:rPr>
              <w:t>C</w:t>
            </w:r>
            <w:r>
              <w:rPr>
                <w:b/>
                <w:sz w:val="19"/>
              </w:rPr>
              <w:t>OUNTY</w:t>
            </w:r>
          </w:p>
        </w:tc>
        <w:tc>
          <w:tcPr>
            <w:tcW w:w="3082" w:type="dxa"/>
            <w:gridSpan w:val="2"/>
            <w:tcBorders>
              <w:top w:val="double" w:sz="6" w:space="0" w:color="833B0A"/>
            </w:tcBorders>
            <w:shd w:val="clear" w:color="auto" w:fill="FDD282"/>
          </w:tcPr>
          <w:p>
            <w:pPr>
              <w:pStyle w:val="TableParagraph"/>
              <w:spacing w:line="269" w:lineRule="exact" w:before="1"/>
              <w:ind w:left="738"/>
              <w:jc w:val="left"/>
              <w:rPr>
                <w:b/>
                <w:sz w:val="19"/>
              </w:rPr>
            </w:pPr>
            <w:r>
              <w:rPr>
                <w:b/>
                <w:sz w:val="24"/>
              </w:rPr>
              <w:t>H</w:t>
            </w:r>
            <w:r>
              <w:rPr>
                <w:b/>
                <w:sz w:val="19"/>
              </w:rPr>
              <w:t>ENRY </w:t>
            </w:r>
            <w:r>
              <w:rPr>
                <w:b/>
                <w:sz w:val="24"/>
              </w:rPr>
              <w:t>C</w:t>
            </w:r>
            <w:r>
              <w:rPr>
                <w:b/>
                <w:sz w:val="19"/>
              </w:rPr>
              <w:t>OUNTY</w:t>
            </w:r>
          </w:p>
        </w:tc>
      </w:tr>
      <w:tr>
        <w:trPr>
          <w:trHeight w:val="196" w:hRule="atLeast"/>
        </w:trPr>
        <w:tc>
          <w:tcPr>
            <w:tcW w:w="3361" w:type="dxa"/>
            <w:vMerge/>
            <w:tcBorders>
              <w:top w:val="nil"/>
            </w:tcBorders>
            <w:shd w:val="clear" w:color="auto" w:fill="FDD282"/>
          </w:tcPr>
          <w:p>
            <w:pPr>
              <w:rPr>
                <w:sz w:val="2"/>
                <w:szCs w:val="2"/>
              </w:rPr>
            </w:pPr>
          </w:p>
        </w:tc>
        <w:tc>
          <w:tcPr>
            <w:tcW w:w="1541" w:type="dxa"/>
            <w:shd w:val="clear" w:color="auto" w:fill="FDD282"/>
          </w:tcPr>
          <w:p>
            <w:pPr>
              <w:pStyle w:val="TableParagraph"/>
              <w:spacing w:line="177" w:lineRule="exact"/>
              <w:ind w:left="446"/>
              <w:jc w:val="left"/>
              <w:rPr>
                <w:b/>
                <w:sz w:val="14"/>
              </w:rPr>
            </w:pPr>
            <w:r>
              <w:rPr>
                <w:b/>
                <w:sz w:val="18"/>
              </w:rPr>
              <w:t>N</w:t>
            </w:r>
            <w:r>
              <w:rPr>
                <w:b/>
                <w:sz w:val="14"/>
              </w:rPr>
              <w:t>UMBER</w:t>
            </w:r>
          </w:p>
        </w:tc>
        <w:tc>
          <w:tcPr>
            <w:tcW w:w="1541" w:type="dxa"/>
            <w:shd w:val="clear" w:color="auto" w:fill="FDD282"/>
          </w:tcPr>
          <w:p>
            <w:pPr>
              <w:pStyle w:val="TableParagraph"/>
              <w:spacing w:line="177" w:lineRule="exact"/>
              <w:ind w:left="287"/>
              <w:jc w:val="left"/>
              <w:rPr>
                <w:b/>
                <w:sz w:val="14"/>
              </w:rPr>
            </w:pPr>
            <w:r>
              <w:rPr>
                <w:b/>
                <w:sz w:val="18"/>
              </w:rPr>
              <w:t>P</w:t>
            </w:r>
            <w:r>
              <w:rPr>
                <w:b/>
                <w:sz w:val="14"/>
              </w:rPr>
              <w:t>ERCENTAGE</w:t>
            </w:r>
          </w:p>
        </w:tc>
        <w:tc>
          <w:tcPr>
            <w:tcW w:w="1541" w:type="dxa"/>
            <w:shd w:val="clear" w:color="auto" w:fill="FDD282"/>
          </w:tcPr>
          <w:p>
            <w:pPr>
              <w:pStyle w:val="TableParagraph"/>
              <w:spacing w:line="177" w:lineRule="exact"/>
              <w:ind w:left="445"/>
              <w:jc w:val="left"/>
              <w:rPr>
                <w:b/>
                <w:sz w:val="14"/>
              </w:rPr>
            </w:pPr>
            <w:r>
              <w:rPr>
                <w:b/>
                <w:sz w:val="18"/>
              </w:rPr>
              <w:t>N</w:t>
            </w:r>
            <w:r>
              <w:rPr>
                <w:b/>
                <w:sz w:val="14"/>
              </w:rPr>
              <w:t>UMBER</w:t>
            </w:r>
          </w:p>
        </w:tc>
        <w:tc>
          <w:tcPr>
            <w:tcW w:w="1541" w:type="dxa"/>
            <w:shd w:val="clear" w:color="auto" w:fill="FDD282"/>
          </w:tcPr>
          <w:p>
            <w:pPr>
              <w:pStyle w:val="TableParagraph"/>
              <w:spacing w:line="177" w:lineRule="exact"/>
              <w:ind w:left="286"/>
              <w:jc w:val="left"/>
              <w:rPr>
                <w:b/>
                <w:sz w:val="14"/>
              </w:rPr>
            </w:pPr>
            <w:r>
              <w:rPr>
                <w:b/>
                <w:sz w:val="18"/>
              </w:rPr>
              <w:t>P</w:t>
            </w:r>
            <w:r>
              <w:rPr>
                <w:b/>
                <w:sz w:val="14"/>
              </w:rPr>
              <w:t>ERCENTAGE</w:t>
            </w:r>
          </w:p>
        </w:tc>
      </w:tr>
      <w:tr>
        <w:trPr>
          <w:trHeight w:val="257" w:hRule="atLeast"/>
        </w:trPr>
        <w:tc>
          <w:tcPr>
            <w:tcW w:w="3361" w:type="dxa"/>
            <w:tcBorders>
              <w:bottom w:val="single" w:sz="8" w:space="0" w:color="000000"/>
            </w:tcBorders>
          </w:tcPr>
          <w:p>
            <w:pPr>
              <w:pStyle w:val="TableParagraph"/>
              <w:spacing w:line="238" w:lineRule="exact"/>
              <w:ind w:left="108"/>
              <w:jc w:val="left"/>
              <w:rPr>
                <w:sz w:val="19"/>
              </w:rPr>
            </w:pPr>
            <w:r>
              <w:rPr>
                <w:sz w:val="24"/>
              </w:rPr>
              <w:t>B</w:t>
            </w:r>
            <w:r>
              <w:rPr>
                <w:sz w:val="19"/>
              </w:rPr>
              <w:t>UILT </w:t>
            </w:r>
            <w:r>
              <w:rPr>
                <w:sz w:val="24"/>
              </w:rPr>
              <w:t>2010 </w:t>
            </w:r>
            <w:r>
              <w:rPr>
                <w:sz w:val="19"/>
              </w:rPr>
              <w:t>OR LATER</w:t>
            </w:r>
          </w:p>
        </w:tc>
        <w:tc>
          <w:tcPr>
            <w:tcW w:w="1541" w:type="dxa"/>
            <w:tcBorders>
              <w:bottom w:val="single" w:sz="8" w:space="0" w:color="000000"/>
            </w:tcBorders>
          </w:tcPr>
          <w:p>
            <w:pPr>
              <w:pStyle w:val="TableParagraph"/>
              <w:spacing w:line="238" w:lineRule="exact"/>
              <w:ind w:right="75"/>
              <w:rPr>
                <w:sz w:val="24"/>
              </w:rPr>
            </w:pPr>
            <w:r>
              <w:rPr>
                <w:sz w:val="24"/>
              </w:rPr>
              <w:t>370</w:t>
            </w:r>
          </w:p>
        </w:tc>
        <w:tc>
          <w:tcPr>
            <w:tcW w:w="1541" w:type="dxa"/>
            <w:tcBorders>
              <w:bottom w:val="single" w:sz="8" w:space="0" w:color="000000"/>
            </w:tcBorders>
          </w:tcPr>
          <w:p>
            <w:pPr>
              <w:pStyle w:val="TableParagraph"/>
              <w:spacing w:line="238" w:lineRule="exact"/>
              <w:ind w:right="75"/>
              <w:rPr>
                <w:sz w:val="24"/>
              </w:rPr>
            </w:pPr>
            <w:r>
              <w:rPr>
                <w:sz w:val="24"/>
              </w:rPr>
              <w:t>2.88%</w:t>
            </w:r>
          </w:p>
        </w:tc>
        <w:tc>
          <w:tcPr>
            <w:tcW w:w="1541" w:type="dxa"/>
            <w:tcBorders>
              <w:bottom w:val="single" w:sz="8" w:space="0" w:color="000000"/>
            </w:tcBorders>
          </w:tcPr>
          <w:p>
            <w:pPr>
              <w:pStyle w:val="TableParagraph"/>
              <w:spacing w:line="238" w:lineRule="exact"/>
              <w:ind w:right="75"/>
              <w:rPr>
                <w:sz w:val="24"/>
              </w:rPr>
            </w:pPr>
            <w:r>
              <w:rPr>
                <w:sz w:val="24"/>
              </w:rPr>
              <w:t>602</w:t>
            </w:r>
          </w:p>
        </w:tc>
        <w:tc>
          <w:tcPr>
            <w:tcW w:w="1541" w:type="dxa"/>
            <w:tcBorders>
              <w:bottom w:val="single" w:sz="8" w:space="0" w:color="000000"/>
            </w:tcBorders>
          </w:tcPr>
          <w:p>
            <w:pPr>
              <w:pStyle w:val="TableParagraph"/>
              <w:spacing w:line="238" w:lineRule="exact"/>
              <w:ind w:right="74"/>
              <w:rPr>
                <w:sz w:val="24"/>
              </w:rPr>
            </w:pPr>
            <w:r>
              <w:rPr>
                <w:sz w:val="24"/>
              </w:rPr>
              <w:t>6.58%</w:t>
            </w:r>
          </w:p>
        </w:tc>
      </w:tr>
      <w:tr>
        <w:trPr>
          <w:trHeight w:val="268" w:hRule="atLeast"/>
        </w:trPr>
        <w:tc>
          <w:tcPr>
            <w:tcW w:w="3361" w:type="dxa"/>
            <w:tcBorders>
              <w:top w:val="single" w:sz="8" w:space="0" w:color="000000"/>
              <w:bottom w:val="single" w:sz="8" w:space="0" w:color="000000"/>
            </w:tcBorders>
            <w:shd w:val="clear" w:color="auto" w:fill="FFF6E7"/>
          </w:tcPr>
          <w:p>
            <w:pPr>
              <w:pStyle w:val="TableParagraph"/>
              <w:spacing w:line="247" w:lineRule="exact"/>
              <w:ind w:left="108"/>
              <w:jc w:val="left"/>
              <w:rPr>
                <w:sz w:val="24"/>
              </w:rPr>
            </w:pPr>
            <w:r>
              <w:rPr>
                <w:sz w:val="24"/>
              </w:rPr>
              <w:t>B</w:t>
            </w:r>
            <w:r>
              <w:rPr>
                <w:sz w:val="19"/>
              </w:rPr>
              <w:t>UILT </w:t>
            </w:r>
            <w:r>
              <w:rPr>
                <w:sz w:val="24"/>
              </w:rPr>
              <w:t>2000 </w:t>
            </w:r>
            <w:r>
              <w:rPr>
                <w:sz w:val="19"/>
              </w:rPr>
              <w:t>TO </w:t>
            </w:r>
            <w:r>
              <w:rPr>
                <w:sz w:val="24"/>
              </w:rPr>
              <w:t>2009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2,058</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15.99%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1309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14.30%</w:t>
            </w:r>
          </w:p>
        </w:tc>
      </w:tr>
      <w:tr>
        <w:trPr>
          <w:trHeight w:val="267" w:hRule="atLeast"/>
        </w:trPr>
        <w:tc>
          <w:tcPr>
            <w:tcW w:w="3361" w:type="dxa"/>
            <w:tcBorders>
              <w:top w:val="single" w:sz="8" w:space="0" w:color="000000"/>
              <w:bottom w:val="single" w:sz="8" w:space="0" w:color="000000"/>
            </w:tcBorders>
          </w:tcPr>
          <w:p>
            <w:pPr>
              <w:pStyle w:val="TableParagraph"/>
              <w:spacing w:line="247" w:lineRule="exact"/>
              <w:ind w:left="108"/>
              <w:jc w:val="left"/>
              <w:rPr>
                <w:sz w:val="24"/>
              </w:rPr>
            </w:pPr>
            <w:r>
              <w:rPr>
                <w:sz w:val="24"/>
              </w:rPr>
              <w:t>B</w:t>
            </w:r>
            <w:r>
              <w:rPr>
                <w:sz w:val="19"/>
              </w:rPr>
              <w:t>UILT </w:t>
            </w:r>
            <w:r>
              <w:rPr>
                <w:sz w:val="24"/>
              </w:rPr>
              <w:t>1990 </w:t>
            </w:r>
            <w:r>
              <w:rPr>
                <w:sz w:val="19"/>
              </w:rPr>
              <w:t>TO </w:t>
            </w:r>
            <w:r>
              <w:rPr>
                <w:sz w:val="24"/>
              </w:rPr>
              <w:t>1999</w:t>
            </w:r>
          </w:p>
        </w:tc>
        <w:tc>
          <w:tcPr>
            <w:tcW w:w="1541" w:type="dxa"/>
            <w:tcBorders>
              <w:top w:val="single" w:sz="8" w:space="0" w:color="000000"/>
              <w:bottom w:val="single" w:sz="8" w:space="0" w:color="000000"/>
            </w:tcBorders>
          </w:tcPr>
          <w:p>
            <w:pPr>
              <w:pStyle w:val="TableParagraph"/>
              <w:spacing w:line="247" w:lineRule="exact"/>
              <w:ind w:right="74"/>
              <w:rPr>
                <w:sz w:val="24"/>
              </w:rPr>
            </w:pPr>
            <w:r>
              <w:rPr>
                <w:sz w:val="24"/>
              </w:rPr>
              <w:t>2,234</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17.36%</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1,731</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18.91%</w:t>
            </w:r>
          </w:p>
        </w:tc>
      </w:tr>
      <w:tr>
        <w:trPr>
          <w:trHeight w:val="268" w:hRule="atLeast"/>
        </w:trPr>
        <w:tc>
          <w:tcPr>
            <w:tcW w:w="3361" w:type="dxa"/>
            <w:tcBorders>
              <w:top w:val="single" w:sz="8" w:space="0" w:color="000000"/>
              <w:bottom w:val="single" w:sz="8" w:space="0" w:color="000000"/>
            </w:tcBorders>
            <w:shd w:val="clear" w:color="auto" w:fill="FFF6E7"/>
          </w:tcPr>
          <w:p>
            <w:pPr>
              <w:pStyle w:val="TableParagraph"/>
              <w:spacing w:line="247" w:lineRule="exact"/>
              <w:ind w:left="108"/>
              <w:jc w:val="left"/>
              <w:rPr>
                <w:sz w:val="24"/>
              </w:rPr>
            </w:pPr>
            <w:r>
              <w:rPr>
                <w:sz w:val="24"/>
              </w:rPr>
              <w:t>B</w:t>
            </w:r>
            <w:r>
              <w:rPr>
                <w:sz w:val="19"/>
              </w:rPr>
              <w:t>UILT </w:t>
            </w:r>
            <w:r>
              <w:rPr>
                <w:sz w:val="24"/>
              </w:rPr>
              <w:t>1980 </w:t>
            </w:r>
            <w:r>
              <w:rPr>
                <w:sz w:val="19"/>
              </w:rPr>
              <w:t>TO </w:t>
            </w:r>
            <w:r>
              <w:rPr>
                <w:sz w:val="24"/>
              </w:rPr>
              <w:t>1989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1,642</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12.76%</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1,291</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14.10%</w:t>
            </w:r>
          </w:p>
        </w:tc>
      </w:tr>
      <w:tr>
        <w:trPr>
          <w:trHeight w:val="267" w:hRule="atLeast"/>
        </w:trPr>
        <w:tc>
          <w:tcPr>
            <w:tcW w:w="3361" w:type="dxa"/>
            <w:tcBorders>
              <w:top w:val="single" w:sz="8" w:space="0" w:color="000000"/>
              <w:bottom w:val="single" w:sz="8" w:space="0" w:color="000000"/>
            </w:tcBorders>
          </w:tcPr>
          <w:p>
            <w:pPr>
              <w:pStyle w:val="TableParagraph"/>
              <w:spacing w:line="247" w:lineRule="exact"/>
              <w:ind w:left="108"/>
              <w:jc w:val="left"/>
              <w:rPr>
                <w:sz w:val="24"/>
              </w:rPr>
            </w:pPr>
            <w:r>
              <w:rPr>
                <w:sz w:val="24"/>
              </w:rPr>
              <w:t>B</w:t>
            </w:r>
            <w:r>
              <w:rPr>
                <w:sz w:val="19"/>
              </w:rPr>
              <w:t>UILT </w:t>
            </w:r>
            <w:r>
              <w:rPr>
                <w:sz w:val="24"/>
              </w:rPr>
              <w:t>1970 </w:t>
            </w:r>
            <w:r>
              <w:rPr>
                <w:sz w:val="19"/>
              </w:rPr>
              <w:t>TO </w:t>
            </w:r>
            <w:r>
              <w:rPr>
                <w:sz w:val="24"/>
              </w:rPr>
              <w:t>1979</w:t>
            </w:r>
          </w:p>
        </w:tc>
        <w:tc>
          <w:tcPr>
            <w:tcW w:w="1541" w:type="dxa"/>
            <w:tcBorders>
              <w:top w:val="single" w:sz="8" w:space="0" w:color="000000"/>
              <w:bottom w:val="single" w:sz="8" w:space="0" w:color="000000"/>
            </w:tcBorders>
          </w:tcPr>
          <w:p>
            <w:pPr>
              <w:pStyle w:val="TableParagraph"/>
              <w:spacing w:line="247" w:lineRule="exact"/>
              <w:ind w:right="74"/>
              <w:rPr>
                <w:sz w:val="24"/>
              </w:rPr>
            </w:pPr>
            <w:r>
              <w:rPr>
                <w:sz w:val="24"/>
              </w:rPr>
              <w:t>2,244</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17.44%</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1,576</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17.21%</w:t>
            </w:r>
          </w:p>
        </w:tc>
      </w:tr>
      <w:tr>
        <w:trPr>
          <w:trHeight w:val="268" w:hRule="atLeast"/>
        </w:trPr>
        <w:tc>
          <w:tcPr>
            <w:tcW w:w="3361" w:type="dxa"/>
            <w:tcBorders>
              <w:top w:val="single" w:sz="8" w:space="0" w:color="000000"/>
              <w:bottom w:val="single" w:sz="8" w:space="0" w:color="000000"/>
            </w:tcBorders>
            <w:shd w:val="clear" w:color="auto" w:fill="FFF6E7"/>
          </w:tcPr>
          <w:p>
            <w:pPr>
              <w:pStyle w:val="TableParagraph"/>
              <w:spacing w:line="247" w:lineRule="exact"/>
              <w:ind w:left="108"/>
              <w:jc w:val="left"/>
              <w:rPr>
                <w:sz w:val="24"/>
              </w:rPr>
            </w:pPr>
            <w:r>
              <w:rPr>
                <w:sz w:val="24"/>
              </w:rPr>
              <w:t>B</w:t>
            </w:r>
            <w:r>
              <w:rPr>
                <w:sz w:val="19"/>
              </w:rPr>
              <w:t>UILT </w:t>
            </w:r>
            <w:r>
              <w:rPr>
                <w:sz w:val="24"/>
              </w:rPr>
              <w:t>1960 </w:t>
            </w:r>
            <w:r>
              <w:rPr>
                <w:sz w:val="19"/>
              </w:rPr>
              <w:t>TO </w:t>
            </w:r>
            <w:r>
              <w:rPr>
                <w:sz w:val="24"/>
              </w:rPr>
              <w:t>1969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1,537</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11.94%</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766</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8.37%</w:t>
            </w:r>
          </w:p>
        </w:tc>
      </w:tr>
      <w:tr>
        <w:trPr>
          <w:trHeight w:val="267" w:hRule="atLeast"/>
        </w:trPr>
        <w:tc>
          <w:tcPr>
            <w:tcW w:w="3361" w:type="dxa"/>
            <w:tcBorders>
              <w:top w:val="single" w:sz="8" w:space="0" w:color="000000"/>
              <w:bottom w:val="single" w:sz="8" w:space="0" w:color="000000"/>
            </w:tcBorders>
          </w:tcPr>
          <w:p>
            <w:pPr>
              <w:pStyle w:val="TableParagraph"/>
              <w:spacing w:line="247" w:lineRule="exact"/>
              <w:ind w:left="108"/>
              <w:jc w:val="left"/>
              <w:rPr>
                <w:sz w:val="24"/>
              </w:rPr>
            </w:pPr>
            <w:r>
              <w:rPr>
                <w:sz w:val="24"/>
              </w:rPr>
              <w:t>B</w:t>
            </w:r>
            <w:r>
              <w:rPr>
                <w:sz w:val="19"/>
              </w:rPr>
              <w:t>UILT </w:t>
            </w:r>
            <w:r>
              <w:rPr>
                <w:sz w:val="24"/>
              </w:rPr>
              <w:t>1950 </w:t>
            </w:r>
            <w:r>
              <w:rPr>
                <w:sz w:val="19"/>
              </w:rPr>
              <w:t>TO </w:t>
            </w:r>
            <w:r>
              <w:rPr>
                <w:sz w:val="24"/>
              </w:rPr>
              <w:t>1959</w:t>
            </w:r>
          </w:p>
        </w:tc>
        <w:tc>
          <w:tcPr>
            <w:tcW w:w="1541" w:type="dxa"/>
            <w:tcBorders>
              <w:top w:val="single" w:sz="8" w:space="0" w:color="000000"/>
              <w:bottom w:val="single" w:sz="8" w:space="0" w:color="000000"/>
            </w:tcBorders>
          </w:tcPr>
          <w:p>
            <w:pPr>
              <w:pStyle w:val="TableParagraph"/>
              <w:spacing w:line="247" w:lineRule="exact"/>
              <w:ind w:right="74"/>
              <w:rPr>
                <w:sz w:val="24"/>
              </w:rPr>
            </w:pPr>
            <w:r>
              <w:rPr>
                <w:sz w:val="24"/>
              </w:rPr>
              <w:t>1,392</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10.82%</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828</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9.04%</w:t>
            </w:r>
          </w:p>
        </w:tc>
      </w:tr>
      <w:tr>
        <w:trPr>
          <w:trHeight w:val="268" w:hRule="atLeast"/>
        </w:trPr>
        <w:tc>
          <w:tcPr>
            <w:tcW w:w="3361" w:type="dxa"/>
            <w:tcBorders>
              <w:top w:val="single" w:sz="8" w:space="0" w:color="000000"/>
              <w:bottom w:val="single" w:sz="8" w:space="0" w:color="000000"/>
            </w:tcBorders>
            <w:shd w:val="clear" w:color="auto" w:fill="FFF6E7"/>
          </w:tcPr>
          <w:p>
            <w:pPr>
              <w:pStyle w:val="TableParagraph"/>
              <w:spacing w:line="247" w:lineRule="exact"/>
              <w:ind w:left="108"/>
              <w:jc w:val="left"/>
              <w:rPr>
                <w:sz w:val="24"/>
              </w:rPr>
            </w:pPr>
            <w:r>
              <w:rPr>
                <w:sz w:val="24"/>
              </w:rPr>
              <w:t>B</w:t>
            </w:r>
            <w:r>
              <w:rPr>
                <w:sz w:val="19"/>
              </w:rPr>
              <w:t>UILT </w:t>
            </w:r>
            <w:r>
              <w:rPr>
                <w:sz w:val="24"/>
              </w:rPr>
              <w:t>1940 </w:t>
            </w:r>
            <w:r>
              <w:rPr>
                <w:sz w:val="19"/>
              </w:rPr>
              <w:t>TO </w:t>
            </w:r>
            <w:r>
              <w:rPr>
                <w:sz w:val="24"/>
              </w:rPr>
              <w:t>1949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501</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3.89%</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366</w:t>
            </w:r>
          </w:p>
        </w:tc>
        <w:tc>
          <w:tcPr>
            <w:tcW w:w="1541" w:type="dxa"/>
            <w:tcBorders>
              <w:top w:val="single" w:sz="8" w:space="0" w:color="000000"/>
              <w:bottom w:val="single" w:sz="8" w:space="0" w:color="000000"/>
            </w:tcBorders>
            <w:shd w:val="clear" w:color="auto" w:fill="FFF6E7"/>
          </w:tcPr>
          <w:p>
            <w:pPr>
              <w:pStyle w:val="TableParagraph"/>
              <w:spacing w:line="247" w:lineRule="exact"/>
              <w:ind w:right="75"/>
              <w:rPr>
                <w:sz w:val="24"/>
              </w:rPr>
            </w:pPr>
            <w:r>
              <w:rPr>
                <w:sz w:val="24"/>
              </w:rPr>
              <w:t>4.00%</w:t>
            </w:r>
          </w:p>
        </w:tc>
      </w:tr>
      <w:tr>
        <w:trPr>
          <w:trHeight w:val="267" w:hRule="atLeast"/>
        </w:trPr>
        <w:tc>
          <w:tcPr>
            <w:tcW w:w="3361" w:type="dxa"/>
            <w:tcBorders>
              <w:top w:val="single" w:sz="8" w:space="0" w:color="000000"/>
              <w:bottom w:val="single" w:sz="8" w:space="0" w:color="000000"/>
            </w:tcBorders>
          </w:tcPr>
          <w:p>
            <w:pPr>
              <w:pStyle w:val="TableParagraph"/>
              <w:spacing w:line="247" w:lineRule="exact"/>
              <w:ind w:left="108"/>
              <w:jc w:val="left"/>
              <w:rPr>
                <w:sz w:val="19"/>
              </w:rPr>
            </w:pPr>
            <w:r>
              <w:rPr>
                <w:sz w:val="24"/>
              </w:rPr>
              <w:t>B</w:t>
            </w:r>
            <w:r>
              <w:rPr>
                <w:sz w:val="19"/>
              </w:rPr>
              <w:t>UILT </w:t>
            </w:r>
            <w:r>
              <w:rPr>
                <w:sz w:val="24"/>
              </w:rPr>
              <w:t>1939 </w:t>
            </w:r>
            <w:r>
              <w:rPr>
                <w:sz w:val="19"/>
              </w:rPr>
              <w:t>OR EARLIER</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891</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6.92%</w:t>
            </w:r>
          </w:p>
        </w:tc>
        <w:tc>
          <w:tcPr>
            <w:tcW w:w="1541" w:type="dxa"/>
            <w:tcBorders>
              <w:top w:val="single" w:sz="8" w:space="0" w:color="000000"/>
              <w:bottom w:val="single" w:sz="8" w:space="0" w:color="000000"/>
            </w:tcBorders>
          </w:tcPr>
          <w:p>
            <w:pPr>
              <w:pStyle w:val="TableParagraph"/>
              <w:spacing w:line="247" w:lineRule="exact"/>
              <w:ind w:right="75"/>
              <w:rPr>
                <w:sz w:val="24"/>
              </w:rPr>
            </w:pPr>
            <w:r>
              <w:rPr>
                <w:sz w:val="24"/>
              </w:rPr>
              <w:t>686</w:t>
            </w:r>
          </w:p>
        </w:tc>
        <w:tc>
          <w:tcPr>
            <w:tcW w:w="1541" w:type="dxa"/>
            <w:tcBorders>
              <w:top w:val="single" w:sz="8" w:space="0" w:color="000000"/>
              <w:bottom w:val="single" w:sz="8" w:space="0" w:color="000000"/>
            </w:tcBorders>
          </w:tcPr>
          <w:p>
            <w:pPr>
              <w:pStyle w:val="TableParagraph"/>
              <w:spacing w:line="247" w:lineRule="exact"/>
              <w:ind w:right="74"/>
              <w:rPr>
                <w:sz w:val="24"/>
              </w:rPr>
            </w:pPr>
            <w:r>
              <w:rPr>
                <w:sz w:val="24"/>
              </w:rPr>
              <w:t>7.49%</w:t>
            </w:r>
          </w:p>
        </w:tc>
      </w:tr>
      <w:tr>
        <w:trPr>
          <w:trHeight w:val="268" w:hRule="atLeast"/>
        </w:trPr>
        <w:tc>
          <w:tcPr>
            <w:tcW w:w="3361" w:type="dxa"/>
            <w:tcBorders>
              <w:top w:val="single" w:sz="8" w:space="0" w:color="000000"/>
              <w:bottom w:val="single" w:sz="8" w:space="0" w:color="000000"/>
            </w:tcBorders>
            <w:shd w:val="clear" w:color="auto" w:fill="FFCCCC"/>
          </w:tcPr>
          <w:p>
            <w:pPr>
              <w:pStyle w:val="TableParagraph"/>
              <w:spacing w:line="247" w:lineRule="exact"/>
              <w:ind w:left="108"/>
              <w:jc w:val="left"/>
              <w:rPr>
                <w:sz w:val="19"/>
              </w:rPr>
            </w:pPr>
            <w:r>
              <w:rPr>
                <w:sz w:val="24"/>
              </w:rPr>
              <w:t>P</w:t>
            </w:r>
            <w:r>
              <w:rPr>
                <w:sz w:val="19"/>
              </w:rPr>
              <w:t>OSSIBLE UNITS WITH LEAD PAINT</w:t>
            </w:r>
          </w:p>
        </w:tc>
        <w:tc>
          <w:tcPr>
            <w:tcW w:w="1541" w:type="dxa"/>
            <w:tcBorders>
              <w:top w:val="single" w:sz="8" w:space="0" w:color="000000"/>
              <w:bottom w:val="single" w:sz="8" w:space="0" w:color="000000"/>
            </w:tcBorders>
            <w:shd w:val="clear" w:color="auto" w:fill="FFCCCC"/>
          </w:tcPr>
          <w:p>
            <w:pPr>
              <w:pStyle w:val="TableParagraph"/>
              <w:spacing w:line="247" w:lineRule="exact"/>
              <w:ind w:right="75"/>
              <w:rPr>
                <w:sz w:val="24"/>
              </w:rPr>
            </w:pPr>
            <w:r>
              <w:rPr>
                <w:sz w:val="24"/>
              </w:rPr>
              <w:t>6,565</w:t>
            </w:r>
          </w:p>
        </w:tc>
        <w:tc>
          <w:tcPr>
            <w:tcW w:w="1541" w:type="dxa"/>
            <w:tcBorders>
              <w:top w:val="single" w:sz="8" w:space="0" w:color="000000"/>
              <w:bottom w:val="single" w:sz="8" w:space="0" w:color="000000"/>
            </w:tcBorders>
            <w:shd w:val="clear" w:color="auto" w:fill="FFCCCC"/>
          </w:tcPr>
          <w:p>
            <w:pPr>
              <w:pStyle w:val="TableParagraph"/>
              <w:spacing w:line="247" w:lineRule="exact"/>
              <w:ind w:right="75"/>
              <w:rPr>
                <w:sz w:val="24"/>
              </w:rPr>
            </w:pPr>
            <w:r>
              <w:rPr>
                <w:sz w:val="24"/>
              </w:rPr>
              <w:t>51.01%</w:t>
            </w:r>
          </w:p>
        </w:tc>
        <w:tc>
          <w:tcPr>
            <w:tcW w:w="1541" w:type="dxa"/>
            <w:tcBorders>
              <w:top w:val="single" w:sz="8" w:space="0" w:color="000000"/>
              <w:bottom w:val="single" w:sz="8" w:space="0" w:color="000000"/>
            </w:tcBorders>
            <w:shd w:val="clear" w:color="auto" w:fill="FFCCCC"/>
          </w:tcPr>
          <w:p>
            <w:pPr>
              <w:pStyle w:val="TableParagraph"/>
              <w:spacing w:line="247" w:lineRule="exact"/>
              <w:ind w:right="75"/>
              <w:rPr>
                <w:sz w:val="24"/>
              </w:rPr>
            </w:pPr>
            <w:r>
              <w:rPr>
                <w:sz w:val="24"/>
              </w:rPr>
              <w:t>4,222</w:t>
            </w:r>
          </w:p>
        </w:tc>
        <w:tc>
          <w:tcPr>
            <w:tcW w:w="1541" w:type="dxa"/>
            <w:tcBorders>
              <w:top w:val="single" w:sz="8" w:space="0" w:color="000000"/>
              <w:bottom w:val="single" w:sz="8" w:space="0" w:color="000000"/>
            </w:tcBorders>
            <w:shd w:val="clear" w:color="auto" w:fill="FFCCCC"/>
          </w:tcPr>
          <w:p>
            <w:pPr>
              <w:pStyle w:val="TableParagraph"/>
              <w:spacing w:line="247" w:lineRule="exact"/>
              <w:ind w:right="75"/>
              <w:rPr>
                <w:sz w:val="24"/>
              </w:rPr>
            </w:pPr>
            <w:r>
              <w:rPr>
                <w:sz w:val="24"/>
              </w:rPr>
              <w:t>46.12%</w:t>
            </w:r>
          </w:p>
        </w:tc>
      </w:tr>
      <w:tr>
        <w:trPr>
          <w:trHeight w:val="268" w:hRule="atLeast"/>
        </w:trPr>
        <w:tc>
          <w:tcPr>
            <w:tcW w:w="3361" w:type="dxa"/>
            <w:tcBorders>
              <w:top w:val="single" w:sz="8" w:space="0" w:color="000000"/>
            </w:tcBorders>
            <w:shd w:val="clear" w:color="auto" w:fill="FFF6E7"/>
          </w:tcPr>
          <w:p>
            <w:pPr>
              <w:pStyle w:val="TableParagraph"/>
              <w:spacing w:line="248" w:lineRule="exact"/>
              <w:ind w:left="108"/>
              <w:jc w:val="left"/>
              <w:rPr>
                <w:sz w:val="19"/>
              </w:rPr>
            </w:pPr>
            <w:r>
              <w:rPr>
                <w:sz w:val="24"/>
              </w:rPr>
              <w:t>T</w:t>
            </w:r>
            <w:r>
              <w:rPr>
                <w:sz w:val="19"/>
              </w:rPr>
              <w:t>OTAL </w:t>
            </w:r>
            <w:r>
              <w:rPr>
                <w:sz w:val="24"/>
              </w:rPr>
              <w:t>H</w:t>
            </w:r>
            <w:r>
              <w:rPr>
                <w:sz w:val="19"/>
              </w:rPr>
              <w:t>OUSING </w:t>
            </w:r>
            <w:r>
              <w:rPr>
                <w:sz w:val="24"/>
              </w:rPr>
              <w:t>U</w:t>
            </w:r>
            <w:r>
              <w:rPr>
                <w:sz w:val="19"/>
              </w:rPr>
              <w:t>NITS</w:t>
            </w:r>
          </w:p>
        </w:tc>
        <w:tc>
          <w:tcPr>
            <w:tcW w:w="1541" w:type="dxa"/>
            <w:tcBorders>
              <w:top w:val="single" w:sz="8" w:space="0" w:color="000000"/>
            </w:tcBorders>
            <w:shd w:val="clear" w:color="auto" w:fill="FFF6E7"/>
          </w:tcPr>
          <w:p>
            <w:pPr>
              <w:pStyle w:val="TableParagraph"/>
              <w:spacing w:line="248" w:lineRule="exact"/>
              <w:ind w:right="75"/>
              <w:rPr>
                <w:sz w:val="24"/>
              </w:rPr>
            </w:pPr>
            <w:r>
              <w:rPr>
                <w:sz w:val="24"/>
              </w:rPr>
              <w:t>12,869</w:t>
            </w:r>
          </w:p>
        </w:tc>
        <w:tc>
          <w:tcPr>
            <w:tcW w:w="1541" w:type="dxa"/>
            <w:tcBorders>
              <w:top w:val="single" w:sz="8" w:space="0" w:color="000000"/>
            </w:tcBorders>
            <w:shd w:val="clear" w:color="auto" w:fill="FFF6E7"/>
          </w:tcPr>
          <w:p>
            <w:pPr>
              <w:pStyle w:val="TableParagraph"/>
              <w:spacing w:line="248" w:lineRule="exact"/>
              <w:ind w:right="75"/>
              <w:rPr>
                <w:sz w:val="24"/>
              </w:rPr>
            </w:pPr>
            <w:r>
              <w:rPr>
                <w:sz w:val="24"/>
              </w:rPr>
              <w:t>100.00%</w:t>
            </w:r>
          </w:p>
        </w:tc>
        <w:tc>
          <w:tcPr>
            <w:tcW w:w="1541" w:type="dxa"/>
            <w:tcBorders>
              <w:top w:val="single" w:sz="8" w:space="0" w:color="000000"/>
            </w:tcBorders>
            <w:shd w:val="clear" w:color="auto" w:fill="FFF6E7"/>
          </w:tcPr>
          <w:p>
            <w:pPr>
              <w:pStyle w:val="TableParagraph"/>
              <w:spacing w:line="248" w:lineRule="exact"/>
              <w:ind w:right="75"/>
              <w:rPr>
                <w:sz w:val="24"/>
              </w:rPr>
            </w:pPr>
            <w:r>
              <w:rPr>
                <w:sz w:val="24"/>
              </w:rPr>
              <w:t>9,155</w:t>
            </w:r>
          </w:p>
        </w:tc>
        <w:tc>
          <w:tcPr>
            <w:tcW w:w="1541" w:type="dxa"/>
            <w:tcBorders>
              <w:top w:val="single" w:sz="8" w:space="0" w:color="000000"/>
            </w:tcBorders>
            <w:shd w:val="clear" w:color="auto" w:fill="FFF6E7"/>
          </w:tcPr>
          <w:p>
            <w:pPr>
              <w:pStyle w:val="TableParagraph"/>
              <w:spacing w:line="248" w:lineRule="exact"/>
              <w:ind w:right="75"/>
              <w:rPr>
                <w:sz w:val="24"/>
              </w:rPr>
            </w:pPr>
            <w:r>
              <w:rPr>
                <w:sz w:val="24"/>
              </w:rPr>
              <w:t>100.00%</w:t>
            </w:r>
          </w:p>
        </w:tc>
      </w:tr>
    </w:tbl>
    <w:p>
      <w:pPr>
        <w:spacing w:before="0"/>
        <w:ind w:left="1440" w:right="0" w:firstLine="0"/>
        <w:jc w:val="left"/>
        <w:rPr>
          <w:sz w:val="12"/>
        </w:rPr>
      </w:pPr>
      <w:r>
        <w:rPr>
          <w:sz w:val="12"/>
        </w:rPr>
        <w:t>2019 5YR ACS</w:t>
      </w:r>
    </w:p>
    <w:p>
      <w:pPr>
        <w:spacing w:after="0"/>
        <w:jc w:val="left"/>
        <w:rPr>
          <w:sz w:val="12"/>
        </w:rPr>
        <w:sectPr>
          <w:pgSz w:w="12240" w:h="15840"/>
          <w:pgMar w:header="720" w:footer="1105" w:top="1000" w:bottom="1300" w:left="0" w:right="220"/>
        </w:sectPr>
      </w:pPr>
    </w:p>
    <w:p>
      <w:pPr>
        <w:pStyle w:val="BodyText"/>
        <w:spacing w:before="4"/>
        <w:rPr>
          <w:sz w:val="27"/>
        </w:rPr>
      </w:pPr>
    </w:p>
    <w:p>
      <w:pPr>
        <w:spacing w:line="289" w:lineRule="exact" w:before="100"/>
        <w:ind w:left="640" w:right="104" w:firstLine="0"/>
        <w:jc w:val="center"/>
        <w:rPr>
          <w:b/>
          <w:sz w:val="24"/>
        </w:rPr>
      </w:pPr>
      <w:r>
        <w:rPr>
          <w:b/>
          <w:sz w:val="24"/>
        </w:rPr>
        <w:t>T</w:t>
      </w:r>
      <w:r>
        <w:rPr>
          <w:b/>
          <w:sz w:val="19"/>
        </w:rPr>
        <w:t>ABLE </w:t>
      </w:r>
      <w:r>
        <w:rPr>
          <w:b/>
          <w:sz w:val="24"/>
        </w:rPr>
        <w:t>132</w:t>
      </w:r>
    </w:p>
    <w:p>
      <w:pPr>
        <w:spacing w:line="289" w:lineRule="exact" w:before="0"/>
        <w:ind w:left="638" w:right="104" w:firstLine="0"/>
        <w:jc w:val="center"/>
        <w:rPr>
          <w:sz w:val="19"/>
        </w:rPr>
      </w:pPr>
      <w:r>
        <w:rPr>
          <w:sz w:val="24"/>
        </w:rPr>
        <w:t>C</w:t>
      </w:r>
      <w:r>
        <w:rPr>
          <w:sz w:val="19"/>
        </w:rPr>
        <w:t>RIME </w:t>
      </w:r>
      <w:r>
        <w:rPr>
          <w:sz w:val="24"/>
        </w:rPr>
        <w:t>R</w:t>
      </w:r>
      <w:r>
        <w:rPr>
          <w:sz w:val="19"/>
        </w:rPr>
        <w:t>ATES IN THE </w:t>
      </w:r>
      <w:r>
        <w:rPr>
          <w:sz w:val="24"/>
        </w:rPr>
        <w:t>C</w:t>
      </w:r>
      <w:r>
        <w:rPr>
          <w:sz w:val="19"/>
        </w:rPr>
        <w:t>OUNTIES IF THE </w:t>
      </w:r>
      <w:r>
        <w:rPr>
          <w:sz w:val="24"/>
        </w:rPr>
        <w:t>SEARP&amp;DC H</w:t>
      </w:r>
      <w:r>
        <w:rPr>
          <w:sz w:val="19"/>
        </w:rPr>
        <w:t>EAD </w:t>
      </w:r>
      <w:r>
        <w:rPr>
          <w:sz w:val="24"/>
        </w:rPr>
        <w:t>S</w:t>
      </w:r>
      <w:r>
        <w:rPr>
          <w:sz w:val="19"/>
        </w:rPr>
        <w:t>TART </w:t>
      </w:r>
      <w:r>
        <w:rPr>
          <w:sz w:val="24"/>
        </w:rPr>
        <w:t>A</w:t>
      </w:r>
      <w:r>
        <w:rPr>
          <w:sz w:val="19"/>
        </w:rPr>
        <w:t>REA</w:t>
      </w:r>
    </w:p>
    <w:p>
      <w:pPr>
        <w:spacing w:line="241" w:lineRule="exact" w:before="1"/>
        <w:ind w:left="639" w:right="104" w:firstLine="0"/>
        <w:jc w:val="center"/>
        <w:rPr>
          <w:sz w:val="20"/>
        </w:rPr>
      </w:pPr>
      <w:r>
        <w:rPr>
          <w:sz w:val="20"/>
        </w:rPr>
        <w:t>(</w:t>
      </w:r>
      <w:r>
        <w:rPr>
          <w:sz w:val="16"/>
        </w:rPr>
        <w:t>PER </w:t>
      </w:r>
      <w:r>
        <w:rPr>
          <w:sz w:val="20"/>
        </w:rPr>
        <w:t>100,000 </w:t>
      </w:r>
      <w:r>
        <w:rPr>
          <w:sz w:val="16"/>
        </w:rPr>
        <w:t>RESIDENTS</w:t>
      </w:r>
      <w:r>
        <w:rPr>
          <w:sz w:val="20"/>
        </w:rPr>
        <w:t>)</w:t>
      </w:r>
    </w:p>
    <w:p>
      <w:pPr>
        <w:spacing w:line="193" w:lineRule="exact" w:before="0"/>
        <w:ind w:left="640" w:right="104" w:firstLine="0"/>
        <w:jc w:val="center"/>
        <w:rPr>
          <w:sz w:val="16"/>
        </w:rPr>
      </w:pPr>
      <w:r>
        <w:rPr>
          <w:sz w:val="16"/>
        </w:rPr>
        <w:t>S</w:t>
      </w:r>
      <w:r>
        <w:rPr>
          <w:sz w:val="13"/>
        </w:rPr>
        <w:t>EE </w:t>
      </w:r>
      <w:r>
        <w:rPr>
          <w:sz w:val="16"/>
        </w:rPr>
        <w:t>F</w:t>
      </w:r>
      <w:r>
        <w:rPr>
          <w:sz w:val="13"/>
        </w:rPr>
        <w:t>IGURE </w:t>
      </w:r>
      <w:r>
        <w:rPr>
          <w:sz w:val="16"/>
        </w:rPr>
        <w:t>139, </w:t>
      </w:r>
      <w:r>
        <w:rPr>
          <w:sz w:val="13"/>
        </w:rPr>
        <w:t>PAGE </w:t>
      </w:r>
      <w:r>
        <w:rPr>
          <w:sz w:val="16"/>
        </w:rPr>
        <w:t>169</w:t>
      </w:r>
    </w:p>
    <w:p>
      <w:pPr>
        <w:pStyle w:val="BodyText"/>
        <w:spacing w:before="11"/>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95"/>
        <w:gridCol w:w="2633"/>
        <w:gridCol w:w="2632"/>
      </w:tblGrid>
      <w:tr>
        <w:trPr>
          <w:trHeight w:val="632" w:hRule="atLeast"/>
        </w:trPr>
        <w:tc>
          <w:tcPr>
            <w:tcW w:w="3995" w:type="dxa"/>
            <w:shd w:val="clear" w:color="auto" w:fill="FDD282"/>
          </w:tcPr>
          <w:p>
            <w:pPr>
              <w:pStyle w:val="TableParagraph"/>
              <w:spacing w:line="265" w:lineRule="exact"/>
              <w:ind w:left="1301"/>
              <w:jc w:val="left"/>
              <w:rPr>
                <w:b/>
                <w:sz w:val="18"/>
              </w:rPr>
            </w:pPr>
            <w:r>
              <w:rPr>
                <w:b/>
                <w:sz w:val="22"/>
              </w:rPr>
              <w:t>J</w:t>
            </w:r>
            <w:r>
              <w:rPr>
                <w:b/>
                <w:sz w:val="18"/>
              </w:rPr>
              <w:t>URISDICTION</w:t>
            </w:r>
          </w:p>
        </w:tc>
        <w:tc>
          <w:tcPr>
            <w:tcW w:w="2633" w:type="dxa"/>
            <w:shd w:val="clear" w:color="auto" w:fill="FDD282"/>
          </w:tcPr>
          <w:p>
            <w:pPr>
              <w:pStyle w:val="TableParagraph"/>
              <w:ind w:left="617" w:right="567" w:firstLine="48"/>
              <w:jc w:val="left"/>
              <w:rPr>
                <w:b/>
                <w:sz w:val="18"/>
              </w:rPr>
            </w:pPr>
            <w:r>
              <w:rPr>
                <w:b/>
                <w:sz w:val="22"/>
              </w:rPr>
              <w:t>I</w:t>
            </w:r>
            <w:r>
              <w:rPr>
                <w:b/>
                <w:sz w:val="18"/>
              </w:rPr>
              <w:t>NDEX </w:t>
            </w:r>
            <w:r>
              <w:rPr>
                <w:b/>
                <w:sz w:val="22"/>
              </w:rPr>
              <w:t>C</w:t>
            </w:r>
            <w:r>
              <w:rPr>
                <w:b/>
                <w:sz w:val="18"/>
              </w:rPr>
              <w:t>RIME </w:t>
            </w:r>
            <w:r>
              <w:rPr>
                <w:b/>
                <w:sz w:val="22"/>
              </w:rPr>
              <w:t>O</w:t>
            </w:r>
            <w:r>
              <w:rPr>
                <w:b/>
                <w:sz w:val="18"/>
              </w:rPr>
              <w:t>CCURRENCES</w:t>
            </w:r>
          </w:p>
        </w:tc>
        <w:tc>
          <w:tcPr>
            <w:tcW w:w="2632" w:type="dxa"/>
            <w:shd w:val="clear" w:color="auto" w:fill="FDD282"/>
          </w:tcPr>
          <w:p>
            <w:pPr>
              <w:pStyle w:val="TableParagraph"/>
              <w:spacing w:line="265" w:lineRule="exact"/>
              <w:ind w:left="271" w:right="239"/>
              <w:jc w:val="center"/>
              <w:rPr>
                <w:b/>
                <w:sz w:val="18"/>
              </w:rPr>
            </w:pPr>
            <w:r>
              <w:rPr>
                <w:b/>
                <w:sz w:val="22"/>
              </w:rPr>
              <w:t>C</w:t>
            </w:r>
            <w:r>
              <w:rPr>
                <w:b/>
                <w:sz w:val="18"/>
              </w:rPr>
              <w:t>RIME </w:t>
            </w:r>
            <w:r>
              <w:rPr>
                <w:b/>
                <w:sz w:val="22"/>
              </w:rPr>
              <w:t>R</w:t>
            </w:r>
            <w:r>
              <w:rPr>
                <w:b/>
                <w:sz w:val="18"/>
              </w:rPr>
              <w:t>ATE</w:t>
            </w:r>
          </w:p>
          <w:p>
            <w:pPr>
              <w:pStyle w:val="TableParagraph"/>
              <w:spacing w:before="55"/>
              <w:ind w:left="273" w:right="239"/>
              <w:jc w:val="center"/>
              <w:rPr>
                <w:b/>
                <w:sz w:val="22"/>
              </w:rPr>
            </w:pPr>
            <w:r>
              <w:rPr>
                <w:b/>
                <w:sz w:val="22"/>
              </w:rPr>
              <w:t>(</w:t>
            </w:r>
            <w:r>
              <w:rPr>
                <w:b/>
                <w:sz w:val="18"/>
              </w:rPr>
              <w:t>RATE PER </w:t>
            </w:r>
            <w:r>
              <w:rPr>
                <w:b/>
                <w:sz w:val="22"/>
              </w:rPr>
              <w:t>100,000)</w:t>
            </w:r>
          </w:p>
        </w:tc>
      </w:tr>
      <w:tr>
        <w:trPr>
          <w:trHeight w:val="244" w:hRule="atLeast"/>
        </w:trPr>
        <w:tc>
          <w:tcPr>
            <w:tcW w:w="3995" w:type="dxa"/>
            <w:tcBorders>
              <w:bottom w:val="single" w:sz="8" w:space="0" w:color="000000"/>
            </w:tcBorders>
          </w:tcPr>
          <w:p>
            <w:pPr>
              <w:pStyle w:val="TableParagraph"/>
              <w:spacing w:line="224" w:lineRule="exact"/>
              <w:ind w:left="108"/>
              <w:jc w:val="left"/>
              <w:rPr>
                <w:sz w:val="18"/>
              </w:rPr>
            </w:pPr>
            <w:r>
              <w:rPr>
                <w:sz w:val="22"/>
              </w:rPr>
              <w:t>U</w:t>
            </w:r>
            <w:r>
              <w:rPr>
                <w:sz w:val="18"/>
              </w:rPr>
              <w:t>NITED </w:t>
            </w:r>
            <w:r>
              <w:rPr>
                <w:sz w:val="22"/>
              </w:rPr>
              <w:t>S</w:t>
            </w:r>
            <w:r>
              <w:rPr>
                <w:sz w:val="18"/>
              </w:rPr>
              <w:t>TATES</w:t>
            </w:r>
          </w:p>
        </w:tc>
        <w:tc>
          <w:tcPr>
            <w:tcW w:w="2633" w:type="dxa"/>
            <w:tcBorders>
              <w:bottom w:val="single" w:sz="8" w:space="0" w:color="000000"/>
            </w:tcBorders>
          </w:tcPr>
          <w:p>
            <w:pPr>
              <w:pStyle w:val="TableParagraph"/>
              <w:jc w:val="left"/>
              <w:rPr>
                <w:rFonts w:ascii="Times New Roman"/>
                <w:sz w:val="16"/>
              </w:rPr>
            </w:pPr>
          </w:p>
        </w:tc>
        <w:tc>
          <w:tcPr>
            <w:tcW w:w="2632" w:type="dxa"/>
            <w:tcBorders>
              <w:bottom w:val="single" w:sz="8" w:space="0" w:color="000000"/>
            </w:tcBorders>
          </w:tcPr>
          <w:p>
            <w:pPr>
              <w:pStyle w:val="TableParagraph"/>
              <w:jc w:val="left"/>
              <w:rPr>
                <w:rFonts w:ascii="Times New Roman"/>
                <w:sz w:val="16"/>
              </w:rPr>
            </w:pPr>
          </w:p>
        </w:tc>
      </w:tr>
      <w:tr>
        <w:trPr>
          <w:trHeight w:val="253" w:hRule="atLeast"/>
        </w:trPr>
        <w:tc>
          <w:tcPr>
            <w:tcW w:w="3995" w:type="dxa"/>
            <w:tcBorders>
              <w:top w:val="single" w:sz="8" w:space="0" w:color="000000"/>
              <w:bottom w:val="double" w:sz="6" w:space="0" w:color="833B0A"/>
            </w:tcBorders>
            <w:shd w:val="clear" w:color="auto" w:fill="FFF6E7"/>
          </w:tcPr>
          <w:p>
            <w:pPr>
              <w:pStyle w:val="TableParagraph"/>
              <w:spacing w:line="233" w:lineRule="exact"/>
              <w:ind w:left="108"/>
              <w:jc w:val="left"/>
              <w:rPr>
                <w:sz w:val="18"/>
              </w:rPr>
            </w:pPr>
            <w:r>
              <w:rPr>
                <w:sz w:val="22"/>
              </w:rPr>
              <w:t>A</w:t>
            </w:r>
            <w:r>
              <w:rPr>
                <w:sz w:val="18"/>
              </w:rPr>
              <w:t>LABAMA</w:t>
            </w:r>
          </w:p>
        </w:tc>
        <w:tc>
          <w:tcPr>
            <w:tcW w:w="2633" w:type="dxa"/>
            <w:tcBorders>
              <w:top w:val="single" w:sz="8" w:space="0" w:color="000000"/>
              <w:bottom w:val="double" w:sz="6" w:space="0" w:color="833B0A"/>
            </w:tcBorders>
            <w:shd w:val="clear" w:color="auto" w:fill="FFF6E7"/>
          </w:tcPr>
          <w:p>
            <w:pPr>
              <w:pStyle w:val="TableParagraph"/>
              <w:spacing w:line="233" w:lineRule="exact"/>
              <w:ind w:right="76"/>
              <w:rPr>
                <w:sz w:val="22"/>
              </w:rPr>
            </w:pPr>
            <w:r>
              <w:rPr>
                <w:sz w:val="22"/>
              </w:rPr>
              <w:t>140,306</w:t>
            </w:r>
          </w:p>
        </w:tc>
        <w:tc>
          <w:tcPr>
            <w:tcW w:w="2632" w:type="dxa"/>
            <w:tcBorders>
              <w:top w:val="single" w:sz="8" w:space="0" w:color="000000"/>
              <w:bottom w:val="double" w:sz="6" w:space="0" w:color="833B0A"/>
            </w:tcBorders>
            <w:shd w:val="clear" w:color="auto" w:fill="FFF6E7"/>
          </w:tcPr>
          <w:p>
            <w:pPr>
              <w:pStyle w:val="TableParagraph"/>
              <w:spacing w:line="233" w:lineRule="exact"/>
              <w:ind w:right="76"/>
              <w:rPr>
                <w:sz w:val="22"/>
              </w:rPr>
            </w:pPr>
            <w:r>
              <w:rPr>
                <w:sz w:val="22"/>
              </w:rPr>
              <w:t>2,861.636</w:t>
            </w:r>
          </w:p>
        </w:tc>
      </w:tr>
      <w:tr>
        <w:trPr>
          <w:trHeight w:val="274" w:hRule="atLeast"/>
        </w:trPr>
        <w:tc>
          <w:tcPr>
            <w:tcW w:w="3995" w:type="dxa"/>
            <w:tcBorders>
              <w:top w:val="double" w:sz="6" w:space="0" w:color="833B0A"/>
              <w:bottom w:val="single" w:sz="8" w:space="0" w:color="000000"/>
            </w:tcBorders>
            <w:shd w:val="clear" w:color="auto" w:fill="FFF6E7"/>
          </w:tcPr>
          <w:p>
            <w:pPr>
              <w:pStyle w:val="TableParagraph"/>
              <w:spacing w:line="250" w:lineRule="exact" w:before="4"/>
              <w:ind w:left="108"/>
              <w:jc w:val="left"/>
              <w:rPr>
                <w:sz w:val="18"/>
              </w:rPr>
            </w:pPr>
            <w:r>
              <w:rPr>
                <w:sz w:val="22"/>
              </w:rPr>
              <w:t>B</w:t>
            </w:r>
            <w:r>
              <w:rPr>
                <w:sz w:val="18"/>
              </w:rPr>
              <w:t>ARBOUR </w:t>
            </w:r>
            <w:r>
              <w:rPr>
                <w:sz w:val="22"/>
              </w:rPr>
              <w:t>C</w:t>
            </w:r>
            <w:r>
              <w:rPr>
                <w:sz w:val="18"/>
              </w:rPr>
              <w:t>OUNTY </w:t>
            </w:r>
            <w:r>
              <w:rPr>
                <w:sz w:val="22"/>
              </w:rPr>
              <w:t>O</w:t>
            </w:r>
            <w:r>
              <w:rPr>
                <w:sz w:val="18"/>
              </w:rPr>
              <w:t>VERALL</w:t>
            </w:r>
          </w:p>
        </w:tc>
        <w:tc>
          <w:tcPr>
            <w:tcW w:w="2633" w:type="dxa"/>
            <w:tcBorders>
              <w:top w:val="double" w:sz="6" w:space="0" w:color="833B0A"/>
              <w:bottom w:val="single" w:sz="8" w:space="0" w:color="000000"/>
            </w:tcBorders>
            <w:shd w:val="clear" w:color="auto" w:fill="FFF6E7"/>
          </w:tcPr>
          <w:p>
            <w:pPr>
              <w:pStyle w:val="TableParagraph"/>
              <w:spacing w:line="250" w:lineRule="exact" w:before="4"/>
              <w:ind w:right="75"/>
              <w:rPr>
                <w:sz w:val="22"/>
              </w:rPr>
            </w:pPr>
            <w:r>
              <w:rPr>
                <w:w w:val="95"/>
                <w:sz w:val="22"/>
              </w:rPr>
              <w:t>535</w:t>
            </w:r>
          </w:p>
        </w:tc>
        <w:tc>
          <w:tcPr>
            <w:tcW w:w="2632" w:type="dxa"/>
            <w:tcBorders>
              <w:top w:val="double" w:sz="6" w:space="0" w:color="833B0A"/>
              <w:bottom w:val="single" w:sz="8" w:space="0" w:color="000000"/>
            </w:tcBorders>
            <w:shd w:val="clear" w:color="auto" w:fill="FFF6E7"/>
          </w:tcPr>
          <w:p>
            <w:pPr>
              <w:pStyle w:val="TableParagraph"/>
              <w:spacing w:line="250" w:lineRule="exact" w:before="4"/>
              <w:ind w:right="76"/>
              <w:rPr>
                <w:sz w:val="22"/>
              </w:rPr>
            </w:pPr>
            <w:r>
              <w:rPr>
                <w:w w:val="95"/>
                <w:sz w:val="22"/>
              </w:rPr>
              <w:t>1,163.00</w:t>
            </w:r>
          </w:p>
        </w:tc>
      </w:tr>
      <w:tr>
        <w:trPr>
          <w:trHeight w:val="253" w:hRule="atLeast"/>
        </w:trPr>
        <w:tc>
          <w:tcPr>
            <w:tcW w:w="3995" w:type="dxa"/>
            <w:tcBorders>
              <w:top w:val="single" w:sz="8" w:space="0" w:color="000000"/>
              <w:bottom w:val="single" w:sz="8" w:space="0" w:color="000000"/>
            </w:tcBorders>
          </w:tcPr>
          <w:p>
            <w:pPr>
              <w:pStyle w:val="TableParagraph"/>
              <w:spacing w:line="233" w:lineRule="exact"/>
              <w:ind w:left="108"/>
              <w:jc w:val="left"/>
              <w:rPr>
                <w:sz w:val="18"/>
              </w:rPr>
            </w:pPr>
            <w:r>
              <w:rPr>
                <w:sz w:val="22"/>
              </w:rPr>
              <w:t>C</w:t>
            </w:r>
            <w:r>
              <w:rPr>
                <w:sz w:val="18"/>
              </w:rPr>
              <w:t>OVINGTON </w:t>
            </w:r>
            <w:r>
              <w:rPr>
                <w:sz w:val="22"/>
              </w:rPr>
              <w:t>C</w:t>
            </w:r>
            <w:r>
              <w:rPr>
                <w:sz w:val="18"/>
              </w:rPr>
              <w:t>OUNTY </w:t>
            </w:r>
            <w:r>
              <w:rPr>
                <w:sz w:val="22"/>
              </w:rPr>
              <w:t>O</w:t>
            </w:r>
            <w:r>
              <w:rPr>
                <w:sz w:val="18"/>
              </w:rPr>
              <w:t>VERALL</w:t>
            </w:r>
          </w:p>
        </w:tc>
        <w:tc>
          <w:tcPr>
            <w:tcW w:w="2633" w:type="dxa"/>
            <w:tcBorders>
              <w:top w:val="single" w:sz="8" w:space="0" w:color="000000"/>
              <w:bottom w:val="single" w:sz="8" w:space="0" w:color="000000"/>
            </w:tcBorders>
          </w:tcPr>
          <w:p>
            <w:pPr>
              <w:pStyle w:val="TableParagraph"/>
              <w:spacing w:line="233" w:lineRule="exact"/>
              <w:ind w:right="75"/>
              <w:rPr>
                <w:sz w:val="22"/>
              </w:rPr>
            </w:pPr>
            <w:r>
              <w:rPr>
                <w:w w:val="95"/>
                <w:sz w:val="22"/>
              </w:rPr>
              <w:t>680</w:t>
            </w:r>
          </w:p>
        </w:tc>
        <w:tc>
          <w:tcPr>
            <w:tcW w:w="2632" w:type="dxa"/>
            <w:tcBorders>
              <w:top w:val="single" w:sz="8" w:space="0" w:color="000000"/>
              <w:bottom w:val="single" w:sz="8" w:space="0" w:color="000000"/>
            </w:tcBorders>
          </w:tcPr>
          <w:p>
            <w:pPr>
              <w:pStyle w:val="TableParagraph"/>
              <w:spacing w:line="233" w:lineRule="exact"/>
              <w:ind w:right="76"/>
              <w:rPr>
                <w:sz w:val="22"/>
              </w:rPr>
            </w:pPr>
            <w:r>
              <w:rPr>
                <w:sz w:val="22"/>
              </w:rPr>
              <w:t>2,138.00</w:t>
            </w:r>
          </w:p>
        </w:tc>
      </w:tr>
      <w:tr>
        <w:trPr>
          <w:trHeight w:val="254" w:hRule="atLeast"/>
        </w:trPr>
        <w:tc>
          <w:tcPr>
            <w:tcW w:w="3995" w:type="dxa"/>
            <w:tcBorders>
              <w:top w:val="single" w:sz="8" w:space="0" w:color="000000"/>
              <w:bottom w:val="single" w:sz="8" w:space="0" w:color="000000"/>
            </w:tcBorders>
            <w:shd w:val="clear" w:color="auto" w:fill="FFF6E7"/>
          </w:tcPr>
          <w:p>
            <w:pPr>
              <w:pStyle w:val="TableParagraph"/>
              <w:spacing w:line="235" w:lineRule="exact"/>
              <w:ind w:left="108"/>
              <w:jc w:val="left"/>
              <w:rPr>
                <w:sz w:val="18"/>
              </w:rPr>
            </w:pPr>
            <w:r>
              <w:rPr>
                <w:sz w:val="22"/>
              </w:rPr>
              <w:t>G</w:t>
            </w:r>
            <w:r>
              <w:rPr>
                <w:sz w:val="18"/>
              </w:rPr>
              <w:t>ENEVA </w:t>
            </w:r>
            <w:r>
              <w:rPr>
                <w:sz w:val="22"/>
              </w:rPr>
              <w:t>C</w:t>
            </w:r>
            <w:r>
              <w:rPr>
                <w:sz w:val="18"/>
              </w:rPr>
              <w:t>OUNTY </w:t>
            </w:r>
            <w:r>
              <w:rPr>
                <w:sz w:val="22"/>
              </w:rPr>
              <w:t>O</w:t>
            </w:r>
            <w:r>
              <w:rPr>
                <w:sz w:val="18"/>
              </w:rPr>
              <w:t>VERALL</w:t>
            </w:r>
          </w:p>
        </w:tc>
        <w:tc>
          <w:tcPr>
            <w:tcW w:w="2633" w:type="dxa"/>
            <w:tcBorders>
              <w:top w:val="single" w:sz="8" w:space="0" w:color="000000"/>
              <w:bottom w:val="single" w:sz="8" w:space="0" w:color="000000"/>
            </w:tcBorders>
            <w:shd w:val="clear" w:color="auto" w:fill="FFF6E7"/>
          </w:tcPr>
          <w:p>
            <w:pPr>
              <w:pStyle w:val="TableParagraph"/>
              <w:spacing w:line="235" w:lineRule="exact"/>
              <w:ind w:right="75"/>
              <w:rPr>
                <w:sz w:val="22"/>
              </w:rPr>
            </w:pPr>
            <w:r>
              <w:rPr>
                <w:w w:val="95"/>
                <w:sz w:val="22"/>
              </w:rPr>
              <w:t>540</w:t>
            </w:r>
          </w:p>
        </w:tc>
        <w:tc>
          <w:tcPr>
            <w:tcW w:w="2632" w:type="dxa"/>
            <w:tcBorders>
              <w:top w:val="single" w:sz="8" w:space="0" w:color="000000"/>
              <w:bottom w:val="single" w:sz="8" w:space="0" w:color="000000"/>
            </w:tcBorders>
            <w:shd w:val="clear" w:color="auto" w:fill="FFF6E7"/>
          </w:tcPr>
          <w:p>
            <w:pPr>
              <w:pStyle w:val="TableParagraph"/>
              <w:spacing w:line="235" w:lineRule="exact"/>
              <w:ind w:right="76"/>
              <w:rPr>
                <w:sz w:val="22"/>
              </w:rPr>
            </w:pPr>
            <w:r>
              <w:rPr>
                <w:sz w:val="22"/>
              </w:rPr>
              <w:t>1,531.00</w:t>
            </w:r>
          </w:p>
        </w:tc>
      </w:tr>
      <w:tr>
        <w:trPr>
          <w:trHeight w:val="287" w:hRule="atLeast"/>
        </w:trPr>
        <w:tc>
          <w:tcPr>
            <w:tcW w:w="3995" w:type="dxa"/>
            <w:tcBorders>
              <w:top w:val="single" w:sz="8" w:space="0" w:color="000000"/>
            </w:tcBorders>
          </w:tcPr>
          <w:p>
            <w:pPr>
              <w:pStyle w:val="TableParagraph"/>
              <w:spacing w:line="257" w:lineRule="exact" w:before="11"/>
              <w:ind w:left="108"/>
              <w:jc w:val="left"/>
              <w:rPr>
                <w:sz w:val="18"/>
              </w:rPr>
            </w:pPr>
            <w:r>
              <w:rPr>
                <w:sz w:val="22"/>
              </w:rPr>
              <w:t>H</w:t>
            </w:r>
            <w:r>
              <w:rPr>
                <w:sz w:val="18"/>
              </w:rPr>
              <w:t>ENRY </w:t>
            </w:r>
            <w:r>
              <w:rPr>
                <w:sz w:val="22"/>
              </w:rPr>
              <w:t>C</w:t>
            </w:r>
            <w:r>
              <w:rPr>
                <w:sz w:val="18"/>
              </w:rPr>
              <w:t>OUNTY </w:t>
            </w:r>
            <w:r>
              <w:rPr>
                <w:sz w:val="22"/>
              </w:rPr>
              <w:t>O</w:t>
            </w:r>
            <w:r>
              <w:rPr>
                <w:sz w:val="18"/>
              </w:rPr>
              <w:t>VERALL</w:t>
            </w:r>
          </w:p>
        </w:tc>
        <w:tc>
          <w:tcPr>
            <w:tcW w:w="2633" w:type="dxa"/>
            <w:tcBorders>
              <w:top w:val="single" w:sz="8" w:space="0" w:color="000000"/>
            </w:tcBorders>
          </w:tcPr>
          <w:p>
            <w:pPr>
              <w:pStyle w:val="TableParagraph"/>
              <w:spacing w:line="257" w:lineRule="exact" w:before="11"/>
              <w:ind w:right="75"/>
              <w:rPr>
                <w:sz w:val="22"/>
              </w:rPr>
            </w:pPr>
            <w:r>
              <w:rPr>
                <w:w w:val="95"/>
                <w:sz w:val="22"/>
              </w:rPr>
              <w:t>255</w:t>
            </w:r>
          </w:p>
        </w:tc>
        <w:tc>
          <w:tcPr>
            <w:tcW w:w="2632" w:type="dxa"/>
            <w:tcBorders>
              <w:top w:val="single" w:sz="8" w:space="0" w:color="000000"/>
            </w:tcBorders>
          </w:tcPr>
          <w:p>
            <w:pPr>
              <w:pStyle w:val="TableParagraph"/>
              <w:spacing w:line="257" w:lineRule="exact" w:before="11"/>
              <w:ind w:right="74"/>
              <w:rPr>
                <w:sz w:val="22"/>
              </w:rPr>
            </w:pPr>
            <w:r>
              <w:rPr>
                <w:w w:val="95"/>
                <w:sz w:val="22"/>
              </w:rPr>
              <w:t>877</w:t>
            </w:r>
          </w:p>
        </w:tc>
      </w:tr>
    </w:tbl>
    <w:p>
      <w:pPr>
        <w:spacing w:before="0"/>
        <w:ind w:left="1756" w:right="0" w:firstLine="0"/>
        <w:jc w:val="left"/>
        <w:rPr>
          <w:sz w:val="10"/>
        </w:rPr>
      </w:pPr>
      <w:r>
        <w:rPr>
          <w:sz w:val="10"/>
        </w:rPr>
        <w:t>CRIME</w:t>
      </w:r>
      <w:r>
        <w:rPr>
          <w:sz w:val="12"/>
        </w:rPr>
        <w:t>.</w:t>
      </w:r>
      <w:r>
        <w:rPr>
          <w:sz w:val="10"/>
        </w:rPr>
        <w:t>ALABAMA</w:t>
      </w:r>
      <w:r>
        <w:rPr>
          <w:sz w:val="12"/>
        </w:rPr>
        <w:t>.</w:t>
      </w:r>
      <w:r>
        <w:rPr>
          <w:sz w:val="10"/>
        </w:rPr>
        <w:t>GOV</w:t>
      </w:r>
    </w:p>
    <w:p>
      <w:pPr>
        <w:pStyle w:val="BodyText"/>
        <w:rPr>
          <w:sz w:val="14"/>
        </w:rPr>
      </w:pPr>
    </w:p>
    <w:p>
      <w:pPr>
        <w:pStyle w:val="BodyText"/>
        <w:rPr>
          <w:sz w:val="14"/>
        </w:rPr>
      </w:pPr>
    </w:p>
    <w:p>
      <w:pPr>
        <w:pStyle w:val="BodyText"/>
        <w:spacing w:before="11"/>
        <w:rPr>
          <w:sz w:val="13"/>
        </w:rPr>
      </w:pPr>
    </w:p>
    <w:p>
      <w:pPr>
        <w:spacing w:before="0"/>
        <w:ind w:left="640" w:right="104" w:firstLine="0"/>
        <w:jc w:val="center"/>
        <w:rPr>
          <w:b/>
          <w:sz w:val="24"/>
        </w:rPr>
      </w:pPr>
      <w:r>
        <w:rPr>
          <w:b/>
          <w:sz w:val="24"/>
        </w:rPr>
        <w:t>T</w:t>
      </w:r>
      <w:r>
        <w:rPr>
          <w:b/>
          <w:sz w:val="19"/>
        </w:rPr>
        <w:t>ABLE </w:t>
      </w:r>
      <w:r>
        <w:rPr>
          <w:b/>
          <w:sz w:val="24"/>
        </w:rPr>
        <w:t>133</w:t>
      </w:r>
    </w:p>
    <w:p>
      <w:pPr>
        <w:spacing w:before="1"/>
        <w:ind w:left="639" w:right="104" w:firstLine="0"/>
        <w:jc w:val="center"/>
        <w:rPr>
          <w:sz w:val="24"/>
        </w:rPr>
      </w:pPr>
      <w:r>
        <w:rPr>
          <w:sz w:val="24"/>
        </w:rPr>
        <w:t>D</w:t>
      </w:r>
      <w:r>
        <w:rPr>
          <w:sz w:val="19"/>
        </w:rPr>
        <w:t>OMESTIC </w:t>
      </w:r>
      <w:r>
        <w:rPr>
          <w:sz w:val="24"/>
        </w:rPr>
        <w:t>V</w:t>
      </w:r>
      <w:r>
        <w:rPr>
          <w:sz w:val="19"/>
        </w:rPr>
        <w:t>IOLENCE </w:t>
      </w:r>
      <w:r>
        <w:rPr>
          <w:sz w:val="24"/>
        </w:rPr>
        <w:t>O</w:t>
      </w:r>
      <w:r>
        <w:rPr>
          <w:sz w:val="19"/>
        </w:rPr>
        <w:t>FFENCES </w:t>
      </w:r>
      <w:r>
        <w:rPr>
          <w:sz w:val="24"/>
        </w:rPr>
        <w:t>- 2018</w:t>
      </w:r>
    </w:p>
    <w:p>
      <w:pPr>
        <w:pStyle w:val="BodyText"/>
        <w:rPr>
          <w:sz w:val="18"/>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67"/>
        <w:gridCol w:w="1312"/>
        <w:gridCol w:w="1311"/>
        <w:gridCol w:w="1312"/>
        <w:gridCol w:w="1311"/>
        <w:gridCol w:w="2049"/>
      </w:tblGrid>
      <w:tr>
        <w:trPr>
          <w:trHeight w:val="310" w:hRule="atLeast"/>
        </w:trPr>
        <w:tc>
          <w:tcPr>
            <w:tcW w:w="1967" w:type="dxa"/>
            <w:vMerge w:val="restart"/>
            <w:shd w:val="clear" w:color="auto" w:fill="FDD282"/>
          </w:tcPr>
          <w:p>
            <w:pPr>
              <w:pStyle w:val="TableParagraph"/>
              <w:spacing w:before="172"/>
              <w:ind w:left="663"/>
              <w:jc w:val="left"/>
              <w:rPr>
                <w:b/>
                <w:sz w:val="19"/>
              </w:rPr>
            </w:pPr>
            <w:r>
              <w:rPr>
                <w:b/>
                <w:sz w:val="24"/>
              </w:rPr>
              <w:t>P</w:t>
            </w:r>
            <w:r>
              <w:rPr>
                <w:b/>
                <w:sz w:val="19"/>
              </w:rPr>
              <w:t>LACE</w:t>
            </w:r>
          </w:p>
        </w:tc>
        <w:tc>
          <w:tcPr>
            <w:tcW w:w="5246" w:type="dxa"/>
            <w:gridSpan w:val="4"/>
            <w:tcBorders>
              <w:bottom w:val="single" w:sz="8" w:space="0" w:color="000000"/>
            </w:tcBorders>
            <w:shd w:val="clear" w:color="auto" w:fill="FDD282"/>
          </w:tcPr>
          <w:p>
            <w:pPr>
              <w:pStyle w:val="TableParagraph"/>
              <w:spacing w:line="277" w:lineRule="exact" w:before="13"/>
              <w:ind w:left="1723"/>
              <w:jc w:val="left"/>
              <w:rPr>
                <w:b/>
                <w:sz w:val="19"/>
              </w:rPr>
            </w:pPr>
            <w:r>
              <w:rPr>
                <w:b/>
                <w:sz w:val="24"/>
              </w:rPr>
              <w:t>T</w:t>
            </w:r>
            <w:r>
              <w:rPr>
                <w:b/>
                <w:sz w:val="19"/>
              </w:rPr>
              <w:t>YPE OF </w:t>
            </w:r>
            <w:r>
              <w:rPr>
                <w:b/>
                <w:sz w:val="24"/>
              </w:rPr>
              <w:t>O</w:t>
            </w:r>
            <w:r>
              <w:rPr>
                <w:b/>
                <w:sz w:val="19"/>
              </w:rPr>
              <w:t>FFENCE</w:t>
            </w:r>
          </w:p>
        </w:tc>
        <w:tc>
          <w:tcPr>
            <w:tcW w:w="2049" w:type="dxa"/>
            <w:vMerge w:val="restart"/>
            <w:shd w:val="clear" w:color="auto" w:fill="FDD282"/>
          </w:tcPr>
          <w:p>
            <w:pPr>
              <w:pStyle w:val="TableParagraph"/>
              <w:spacing w:before="172"/>
              <w:ind w:left="154"/>
              <w:jc w:val="left"/>
              <w:rPr>
                <w:b/>
                <w:sz w:val="19"/>
              </w:rPr>
            </w:pPr>
            <w:r>
              <w:rPr>
                <w:b/>
                <w:sz w:val="24"/>
              </w:rPr>
              <w:t>T</w:t>
            </w:r>
            <w:r>
              <w:rPr>
                <w:b/>
                <w:sz w:val="19"/>
              </w:rPr>
              <w:t>OTAL </w:t>
            </w:r>
            <w:r>
              <w:rPr>
                <w:b/>
                <w:sz w:val="24"/>
              </w:rPr>
              <w:t>O</w:t>
            </w:r>
            <w:r>
              <w:rPr>
                <w:b/>
                <w:sz w:val="19"/>
              </w:rPr>
              <w:t>FFENCES</w:t>
            </w:r>
          </w:p>
        </w:tc>
      </w:tr>
      <w:tr>
        <w:trPr>
          <w:trHeight w:val="294" w:hRule="atLeast"/>
        </w:trPr>
        <w:tc>
          <w:tcPr>
            <w:tcW w:w="1967" w:type="dxa"/>
            <w:vMerge/>
            <w:tcBorders>
              <w:top w:val="nil"/>
            </w:tcBorders>
            <w:shd w:val="clear" w:color="auto" w:fill="FDD282"/>
          </w:tcPr>
          <w:p>
            <w:pPr>
              <w:rPr>
                <w:sz w:val="2"/>
                <w:szCs w:val="2"/>
              </w:rPr>
            </w:pPr>
          </w:p>
        </w:tc>
        <w:tc>
          <w:tcPr>
            <w:tcW w:w="1312" w:type="dxa"/>
            <w:tcBorders>
              <w:top w:val="single" w:sz="8" w:space="0" w:color="000000"/>
            </w:tcBorders>
            <w:shd w:val="clear" w:color="auto" w:fill="FDD282"/>
          </w:tcPr>
          <w:p>
            <w:pPr>
              <w:pStyle w:val="TableParagraph"/>
              <w:spacing w:before="25"/>
              <w:ind w:left="205"/>
              <w:jc w:val="left"/>
              <w:rPr>
                <w:b/>
                <w:sz w:val="16"/>
              </w:rPr>
            </w:pPr>
            <w:r>
              <w:rPr>
                <w:b/>
                <w:sz w:val="20"/>
              </w:rPr>
              <w:t>H</w:t>
            </w:r>
            <w:r>
              <w:rPr>
                <w:b/>
                <w:sz w:val="16"/>
              </w:rPr>
              <w:t>OMICIDE</w:t>
            </w:r>
          </w:p>
        </w:tc>
        <w:tc>
          <w:tcPr>
            <w:tcW w:w="1311" w:type="dxa"/>
            <w:tcBorders>
              <w:top w:val="single" w:sz="8" w:space="0" w:color="000000"/>
            </w:tcBorders>
            <w:shd w:val="clear" w:color="auto" w:fill="FDD282"/>
          </w:tcPr>
          <w:p>
            <w:pPr>
              <w:pStyle w:val="TableParagraph"/>
              <w:spacing w:before="25"/>
              <w:ind w:left="426"/>
              <w:jc w:val="left"/>
              <w:rPr>
                <w:b/>
                <w:sz w:val="16"/>
              </w:rPr>
            </w:pPr>
            <w:r>
              <w:rPr>
                <w:b/>
                <w:sz w:val="20"/>
              </w:rPr>
              <w:t>R</w:t>
            </w:r>
            <w:r>
              <w:rPr>
                <w:b/>
                <w:sz w:val="16"/>
              </w:rPr>
              <w:t>APE</w:t>
            </w:r>
          </w:p>
        </w:tc>
        <w:tc>
          <w:tcPr>
            <w:tcW w:w="1312" w:type="dxa"/>
            <w:tcBorders>
              <w:top w:val="single" w:sz="8" w:space="0" w:color="000000"/>
            </w:tcBorders>
            <w:shd w:val="clear" w:color="auto" w:fill="FDD282"/>
          </w:tcPr>
          <w:p>
            <w:pPr>
              <w:pStyle w:val="TableParagraph"/>
              <w:spacing w:before="25"/>
              <w:ind w:left="250"/>
              <w:jc w:val="left"/>
              <w:rPr>
                <w:b/>
                <w:sz w:val="16"/>
              </w:rPr>
            </w:pPr>
            <w:r>
              <w:rPr>
                <w:b/>
                <w:sz w:val="20"/>
              </w:rPr>
              <w:t>R</w:t>
            </w:r>
            <w:r>
              <w:rPr>
                <w:b/>
                <w:sz w:val="16"/>
              </w:rPr>
              <w:t>OBBERY</w:t>
            </w:r>
          </w:p>
        </w:tc>
        <w:tc>
          <w:tcPr>
            <w:tcW w:w="1311" w:type="dxa"/>
            <w:tcBorders>
              <w:top w:val="single" w:sz="8" w:space="0" w:color="000000"/>
            </w:tcBorders>
            <w:shd w:val="clear" w:color="auto" w:fill="FDD282"/>
          </w:tcPr>
          <w:p>
            <w:pPr>
              <w:pStyle w:val="TableParagraph"/>
              <w:spacing w:before="25"/>
              <w:ind w:left="276"/>
              <w:jc w:val="left"/>
              <w:rPr>
                <w:b/>
                <w:sz w:val="16"/>
              </w:rPr>
            </w:pPr>
            <w:r>
              <w:rPr>
                <w:b/>
                <w:sz w:val="20"/>
              </w:rPr>
              <w:t>A</w:t>
            </w:r>
            <w:r>
              <w:rPr>
                <w:b/>
                <w:sz w:val="16"/>
              </w:rPr>
              <w:t>SSAULT</w:t>
            </w:r>
          </w:p>
        </w:tc>
        <w:tc>
          <w:tcPr>
            <w:tcW w:w="2049" w:type="dxa"/>
            <w:vMerge/>
            <w:tcBorders>
              <w:top w:val="nil"/>
            </w:tcBorders>
            <w:shd w:val="clear" w:color="auto" w:fill="FDD282"/>
          </w:tcPr>
          <w:p>
            <w:pPr>
              <w:rPr>
                <w:sz w:val="2"/>
                <w:szCs w:val="2"/>
              </w:rPr>
            </w:pPr>
          </w:p>
        </w:tc>
      </w:tr>
      <w:tr>
        <w:trPr>
          <w:trHeight w:val="290" w:hRule="atLeast"/>
        </w:trPr>
        <w:tc>
          <w:tcPr>
            <w:tcW w:w="1967" w:type="dxa"/>
            <w:tcBorders>
              <w:bottom w:val="single" w:sz="4" w:space="0" w:color="000000"/>
            </w:tcBorders>
          </w:tcPr>
          <w:p>
            <w:pPr>
              <w:pStyle w:val="TableParagraph"/>
              <w:spacing w:line="270" w:lineRule="exact"/>
              <w:ind w:left="108"/>
              <w:jc w:val="left"/>
              <w:rPr>
                <w:sz w:val="19"/>
              </w:rPr>
            </w:pPr>
            <w:r>
              <w:rPr>
                <w:sz w:val="24"/>
              </w:rPr>
              <w:t>A</w:t>
            </w:r>
            <w:r>
              <w:rPr>
                <w:sz w:val="19"/>
              </w:rPr>
              <w:t>LABAMA</w:t>
            </w:r>
          </w:p>
        </w:tc>
        <w:tc>
          <w:tcPr>
            <w:tcW w:w="1312" w:type="dxa"/>
            <w:tcBorders>
              <w:bottom w:val="single" w:sz="4" w:space="0" w:color="000000"/>
            </w:tcBorders>
          </w:tcPr>
          <w:p>
            <w:pPr>
              <w:pStyle w:val="TableParagraph"/>
              <w:spacing w:line="258" w:lineRule="exact" w:before="12"/>
              <w:ind w:right="76"/>
              <w:rPr>
                <w:sz w:val="22"/>
              </w:rPr>
            </w:pPr>
            <w:r>
              <w:rPr>
                <w:w w:val="95"/>
                <w:sz w:val="22"/>
              </w:rPr>
              <w:t>28</w:t>
            </w:r>
          </w:p>
        </w:tc>
        <w:tc>
          <w:tcPr>
            <w:tcW w:w="1311" w:type="dxa"/>
            <w:tcBorders>
              <w:bottom w:val="single" w:sz="4" w:space="0" w:color="000000"/>
            </w:tcBorders>
          </w:tcPr>
          <w:p>
            <w:pPr>
              <w:pStyle w:val="TableParagraph"/>
              <w:spacing w:line="258" w:lineRule="exact" w:before="12"/>
              <w:ind w:right="75"/>
              <w:rPr>
                <w:sz w:val="22"/>
              </w:rPr>
            </w:pPr>
            <w:r>
              <w:rPr>
                <w:w w:val="95"/>
                <w:sz w:val="22"/>
              </w:rPr>
              <w:t>106</w:t>
            </w:r>
          </w:p>
        </w:tc>
        <w:tc>
          <w:tcPr>
            <w:tcW w:w="1312" w:type="dxa"/>
            <w:tcBorders>
              <w:bottom w:val="single" w:sz="4" w:space="0" w:color="000000"/>
            </w:tcBorders>
          </w:tcPr>
          <w:p>
            <w:pPr>
              <w:pStyle w:val="TableParagraph"/>
              <w:spacing w:line="258" w:lineRule="exact" w:before="12"/>
              <w:ind w:right="76"/>
              <w:rPr>
                <w:sz w:val="22"/>
              </w:rPr>
            </w:pPr>
            <w:r>
              <w:rPr>
                <w:w w:val="95"/>
                <w:sz w:val="22"/>
              </w:rPr>
              <w:t>265</w:t>
            </w:r>
          </w:p>
        </w:tc>
        <w:tc>
          <w:tcPr>
            <w:tcW w:w="1311" w:type="dxa"/>
            <w:tcBorders>
              <w:bottom w:val="single" w:sz="4" w:space="0" w:color="000000"/>
            </w:tcBorders>
          </w:tcPr>
          <w:p>
            <w:pPr>
              <w:pStyle w:val="TableParagraph"/>
              <w:spacing w:line="258" w:lineRule="exact" w:before="12"/>
              <w:ind w:right="76"/>
              <w:rPr>
                <w:sz w:val="22"/>
              </w:rPr>
            </w:pPr>
            <w:r>
              <w:rPr>
                <w:w w:val="95"/>
                <w:sz w:val="22"/>
              </w:rPr>
              <w:t>34,764</w:t>
            </w:r>
          </w:p>
        </w:tc>
        <w:tc>
          <w:tcPr>
            <w:tcW w:w="2049" w:type="dxa"/>
            <w:tcBorders>
              <w:bottom w:val="single" w:sz="4" w:space="0" w:color="000000"/>
            </w:tcBorders>
          </w:tcPr>
          <w:p>
            <w:pPr>
              <w:pStyle w:val="TableParagraph"/>
              <w:spacing w:line="258" w:lineRule="exact" w:before="12"/>
              <w:ind w:right="78"/>
              <w:rPr>
                <w:sz w:val="22"/>
              </w:rPr>
            </w:pPr>
            <w:r>
              <w:rPr>
                <w:w w:val="95"/>
                <w:sz w:val="22"/>
              </w:rPr>
              <w:t>35,163</w:t>
            </w:r>
          </w:p>
        </w:tc>
      </w:tr>
      <w:tr>
        <w:trPr>
          <w:trHeight w:val="289" w:hRule="atLeast"/>
        </w:trPr>
        <w:tc>
          <w:tcPr>
            <w:tcW w:w="1967" w:type="dxa"/>
            <w:tcBorders>
              <w:top w:val="single" w:sz="4" w:space="0" w:color="000000"/>
              <w:bottom w:val="double" w:sz="6" w:space="0" w:color="833B0A"/>
            </w:tcBorders>
          </w:tcPr>
          <w:p>
            <w:pPr>
              <w:pStyle w:val="TableParagraph"/>
              <w:spacing w:line="269" w:lineRule="exact"/>
              <w:ind w:left="108"/>
              <w:jc w:val="left"/>
              <w:rPr>
                <w:sz w:val="24"/>
              </w:rPr>
            </w:pPr>
            <w:r>
              <w:rPr>
                <w:sz w:val="24"/>
              </w:rPr>
              <w:t>SEARP&amp;DC</w:t>
            </w:r>
          </w:p>
        </w:tc>
        <w:tc>
          <w:tcPr>
            <w:tcW w:w="1312" w:type="dxa"/>
            <w:tcBorders>
              <w:top w:val="single" w:sz="4" w:space="0" w:color="000000"/>
              <w:bottom w:val="double" w:sz="6" w:space="0" w:color="833B0A"/>
            </w:tcBorders>
          </w:tcPr>
          <w:p>
            <w:pPr>
              <w:pStyle w:val="TableParagraph"/>
              <w:spacing w:line="258" w:lineRule="exact" w:before="11"/>
              <w:ind w:right="76"/>
              <w:rPr>
                <w:sz w:val="22"/>
              </w:rPr>
            </w:pPr>
            <w:r>
              <w:rPr>
                <w:w w:val="99"/>
                <w:sz w:val="22"/>
              </w:rPr>
              <w:t>0</w:t>
            </w:r>
          </w:p>
        </w:tc>
        <w:tc>
          <w:tcPr>
            <w:tcW w:w="1311" w:type="dxa"/>
            <w:tcBorders>
              <w:top w:val="single" w:sz="4" w:space="0" w:color="000000"/>
              <w:bottom w:val="double" w:sz="6" w:space="0" w:color="833B0A"/>
            </w:tcBorders>
          </w:tcPr>
          <w:p>
            <w:pPr>
              <w:pStyle w:val="TableParagraph"/>
              <w:spacing w:line="258" w:lineRule="exact" w:before="11"/>
              <w:ind w:right="75"/>
              <w:rPr>
                <w:sz w:val="22"/>
              </w:rPr>
            </w:pPr>
            <w:r>
              <w:rPr>
                <w:w w:val="99"/>
                <w:sz w:val="22"/>
              </w:rPr>
              <w:t>4</w:t>
            </w:r>
          </w:p>
        </w:tc>
        <w:tc>
          <w:tcPr>
            <w:tcW w:w="1312" w:type="dxa"/>
            <w:tcBorders>
              <w:top w:val="single" w:sz="4" w:space="0" w:color="000000"/>
              <w:bottom w:val="double" w:sz="6" w:space="0" w:color="833B0A"/>
            </w:tcBorders>
          </w:tcPr>
          <w:p>
            <w:pPr>
              <w:pStyle w:val="TableParagraph"/>
              <w:spacing w:line="258" w:lineRule="exact" w:before="11"/>
              <w:ind w:right="76"/>
              <w:rPr>
                <w:sz w:val="22"/>
              </w:rPr>
            </w:pPr>
            <w:r>
              <w:rPr>
                <w:w w:val="99"/>
                <w:sz w:val="22"/>
              </w:rPr>
              <w:t>1</w:t>
            </w:r>
          </w:p>
        </w:tc>
        <w:tc>
          <w:tcPr>
            <w:tcW w:w="1311" w:type="dxa"/>
            <w:tcBorders>
              <w:top w:val="single" w:sz="4" w:space="0" w:color="000000"/>
              <w:bottom w:val="double" w:sz="6" w:space="0" w:color="833B0A"/>
            </w:tcBorders>
          </w:tcPr>
          <w:p>
            <w:pPr>
              <w:pStyle w:val="TableParagraph"/>
              <w:spacing w:line="258" w:lineRule="exact" w:before="11"/>
              <w:ind w:right="75"/>
              <w:rPr>
                <w:sz w:val="22"/>
              </w:rPr>
            </w:pPr>
            <w:r>
              <w:rPr>
                <w:w w:val="95"/>
                <w:sz w:val="22"/>
              </w:rPr>
              <w:t>587</w:t>
            </w:r>
          </w:p>
        </w:tc>
        <w:tc>
          <w:tcPr>
            <w:tcW w:w="2049" w:type="dxa"/>
            <w:tcBorders>
              <w:top w:val="single" w:sz="4" w:space="0" w:color="000000"/>
              <w:bottom w:val="double" w:sz="6" w:space="0" w:color="833B0A"/>
            </w:tcBorders>
          </w:tcPr>
          <w:p>
            <w:pPr>
              <w:pStyle w:val="TableParagraph"/>
              <w:spacing w:line="258" w:lineRule="exact" w:before="11"/>
              <w:ind w:right="77"/>
              <w:rPr>
                <w:sz w:val="22"/>
              </w:rPr>
            </w:pPr>
            <w:r>
              <w:rPr>
                <w:w w:val="95"/>
                <w:sz w:val="22"/>
              </w:rPr>
              <w:t>592</w:t>
            </w:r>
          </w:p>
        </w:tc>
      </w:tr>
      <w:tr>
        <w:trPr>
          <w:trHeight w:val="289" w:hRule="atLeast"/>
        </w:trPr>
        <w:tc>
          <w:tcPr>
            <w:tcW w:w="1967" w:type="dxa"/>
            <w:tcBorders>
              <w:top w:val="double" w:sz="6" w:space="0" w:color="833B0A"/>
              <w:bottom w:val="single" w:sz="4" w:space="0" w:color="000000"/>
            </w:tcBorders>
            <w:shd w:val="clear" w:color="auto" w:fill="FFF6E7"/>
          </w:tcPr>
          <w:p>
            <w:pPr>
              <w:pStyle w:val="TableParagraph"/>
              <w:spacing w:line="269" w:lineRule="exact"/>
              <w:ind w:left="108"/>
              <w:jc w:val="left"/>
              <w:rPr>
                <w:sz w:val="24"/>
              </w:rPr>
            </w:pPr>
            <w:r>
              <w:rPr>
                <w:sz w:val="24"/>
              </w:rPr>
              <w:t>B</w:t>
            </w:r>
            <w:r>
              <w:rPr>
                <w:sz w:val="19"/>
              </w:rPr>
              <w:t>ARBOUR </w:t>
            </w:r>
            <w:r>
              <w:rPr>
                <w:sz w:val="24"/>
              </w:rPr>
              <w:t>C</w:t>
            </w:r>
            <w:r>
              <w:rPr>
                <w:sz w:val="19"/>
              </w:rPr>
              <w:t>O</w:t>
            </w:r>
            <w:r>
              <w:rPr>
                <w:sz w:val="24"/>
              </w:rPr>
              <w:t>.</w:t>
            </w:r>
          </w:p>
        </w:tc>
        <w:tc>
          <w:tcPr>
            <w:tcW w:w="1312" w:type="dxa"/>
            <w:tcBorders>
              <w:top w:val="double" w:sz="6" w:space="0" w:color="833B0A"/>
              <w:bottom w:val="single" w:sz="4" w:space="0" w:color="000000"/>
            </w:tcBorders>
            <w:shd w:val="clear" w:color="auto" w:fill="FFF6E7"/>
          </w:tcPr>
          <w:p>
            <w:pPr>
              <w:pStyle w:val="TableParagraph"/>
              <w:spacing w:line="258" w:lineRule="exact" w:before="11"/>
              <w:ind w:right="76"/>
              <w:rPr>
                <w:sz w:val="22"/>
              </w:rPr>
            </w:pPr>
            <w:r>
              <w:rPr>
                <w:w w:val="99"/>
                <w:sz w:val="22"/>
              </w:rPr>
              <w:t>0</w:t>
            </w:r>
          </w:p>
        </w:tc>
        <w:tc>
          <w:tcPr>
            <w:tcW w:w="1311" w:type="dxa"/>
            <w:tcBorders>
              <w:top w:val="double" w:sz="6" w:space="0" w:color="833B0A"/>
              <w:bottom w:val="single" w:sz="4" w:space="0" w:color="000000"/>
            </w:tcBorders>
            <w:shd w:val="clear" w:color="auto" w:fill="FFF6E7"/>
          </w:tcPr>
          <w:p>
            <w:pPr>
              <w:pStyle w:val="TableParagraph"/>
              <w:spacing w:line="258" w:lineRule="exact" w:before="11"/>
              <w:ind w:right="75"/>
              <w:rPr>
                <w:sz w:val="22"/>
              </w:rPr>
            </w:pPr>
            <w:r>
              <w:rPr>
                <w:w w:val="99"/>
                <w:sz w:val="22"/>
              </w:rPr>
              <w:t>2</w:t>
            </w:r>
          </w:p>
        </w:tc>
        <w:tc>
          <w:tcPr>
            <w:tcW w:w="1312" w:type="dxa"/>
            <w:tcBorders>
              <w:top w:val="double" w:sz="6" w:space="0" w:color="833B0A"/>
              <w:bottom w:val="single" w:sz="4" w:space="0" w:color="000000"/>
            </w:tcBorders>
            <w:shd w:val="clear" w:color="auto" w:fill="FFF6E7"/>
          </w:tcPr>
          <w:p>
            <w:pPr>
              <w:pStyle w:val="TableParagraph"/>
              <w:spacing w:line="258" w:lineRule="exact" w:before="11"/>
              <w:ind w:right="77"/>
              <w:rPr>
                <w:sz w:val="22"/>
              </w:rPr>
            </w:pPr>
            <w:r>
              <w:rPr>
                <w:w w:val="99"/>
                <w:sz w:val="22"/>
              </w:rPr>
              <w:t>0</w:t>
            </w:r>
          </w:p>
        </w:tc>
        <w:tc>
          <w:tcPr>
            <w:tcW w:w="1311" w:type="dxa"/>
            <w:tcBorders>
              <w:top w:val="double" w:sz="6" w:space="0" w:color="833B0A"/>
              <w:bottom w:val="single" w:sz="4" w:space="0" w:color="000000"/>
            </w:tcBorders>
            <w:shd w:val="clear" w:color="auto" w:fill="FFF6E7"/>
          </w:tcPr>
          <w:p>
            <w:pPr>
              <w:pStyle w:val="TableParagraph"/>
              <w:spacing w:line="258" w:lineRule="exact" w:before="11"/>
              <w:ind w:right="76"/>
              <w:rPr>
                <w:sz w:val="22"/>
              </w:rPr>
            </w:pPr>
            <w:r>
              <w:rPr>
                <w:w w:val="95"/>
                <w:sz w:val="22"/>
              </w:rPr>
              <w:t>155</w:t>
            </w:r>
          </w:p>
        </w:tc>
        <w:tc>
          <w:tcPr>
            <w:tcW w:w="2049" w:type="dxa"/>
            <w:tcBorders>
              <w:top w:val="double" w:sz="6" w:space="0" w:color="833B0A"/>
              <w:bottom w:val="single" w:sz="4" w:space="0" w:color="000000"/>
            </w:tcBorders>
            <w:shd w:val="clear" w:color="auto" w:fill="FFF6E7"/>
          </w:tcPr>
          <w:p>
            <w:pPr>
              <w:pStyle w:val="TableParagraph"/>
              <w:spacing w:line="258" w:lineRule="exact" w:before="11"/>
              <w:ind w:right="78"/>
              <w:rPr>
                <w:sz w:val="22"/>
              </w:rPr>
            </w:pPr>
            <w:r>
              <w:rPr>
                <w:w w:val="95"/>
                <w:sz w:val="22"/>
              </w:rPr>
              <w:t>157</w:t>
            </w:r>
          </w:p>
        </w:tc>
      </w:tr>
      <w:tr>
        <w:trPr>
          <w:trHeight w:val="274" w:hRule="atLeast"/>
        </w:trPr>
        <w:tc>
          <w:tcPr>
            <w:tcW w:w="1967" w:type="dxa"/>
            <w:tcBorders>
              <w:top w:val="single" w:sz="4" w:space="0" w:color="000000"/>
              <w:bottom w:val="single" w:sz="4" w:space="0" w:color="000000"/>
            </w:tcBorders>
          </w:tcPr>
          <w:p>
            <w:pPr>
              <w:pStyle w:val="TableParagraph"/>
              <w:spacing w:line="246" w:lineRule="exact" w:before="9"/>
              <w:ind w:left="108"/>
              <w:jc w:val="left"/>
              <w:rPr>
                <w:sz w:val="22"/>
              </w:rPr>
            </w:pPr>
            <w:r>
              <w:rPr>
                <w:sz w:val="22"/>
              </w:rPr>
              <w:t>C</w:t>
            </w:r>
            <w:r>
              <w:rPr>
                <w:sz w:val="18"/>
              </w:rPr>
              <w:t>OVINGTON </w:t>
            </w:r>
            <w:r>
              <w:rPr>
                <w:sz w:val="22"/>
              </w:rPr>
              <w:t>C</w:t>
            </w:r>
            <w:r>
              <w:rPr>
                <w:sz w:val="18"/>
              </w:rPr>
              <w:t>O</w:t>
            </w:r>
            <w:r>
              <w:rPr>
                <w:sz w:val="22"/>
              </w:rPr>
              <w:t>.</w:t>
            </w:r>
          </w:p>
        </w:tc>
        <w:tc>
          <w:tcPr>
            <w:tcW w:w="1312" w:type="dxa"/>
            <w:tcBorders>
              <w:top w:val="single" w:sz="4" w:space="0" w:color="000000"/>
              <w:bottom w:val="single" w:sz="4" w:space="0" w:color="000000"/>
            </w:tcBorders>
          </w:tcPr>
          <w:p>
            <w:pPr>
              <w:pStyle w:val="TableParagraph"/>
              <w:spacing w:line="246" w:lineRule="exact" w:before="9"/>
              <w:ind w:right="76"/>
              <w:rPr>
                <w:sz w:val="22"/>
              </w:rPr>
            </w:pPr>
            <w:r>
              <w:rPr>
                <w:w w:val="99"/>
                <w:sz w:val="22"/>
              </w:rPr>
              <w:t>0</w:t>
            </w:r>
          </w:p>
        </w:tc>
        <w:tc>
          <w:tcPr>
            <w:tcW w:w="1311" w:type="dxa"/>
            <w:tcBorders>
              <w:top w:val="single" w:sz="4" w:space="0" w:color="000000"/>
              <w:bottom w:val="single" w:sz="4" w:space="0" w:color="000000"/>
            </w:tcBorders>
          </w:tcPr>
          <w:p>
            <w:pPr>
              <w:pStyle w:val="TableParagraph"/>
              <w:spacing w:line="246" w:lineRule="exact" w:before="9"/>
              <w:ind w:right="75"/>
              <w:rPr>
                <w:sz w:val="22"/>
              </w:rPr>
            </w:pPr>
            <w:r>
              <w:rPr>
                <w:w w:val="99"/>
                <w:sz w:val="22"/>
              </w:rPr>
              <w:t>2</w:t>
            </w:r>
          </w:p>
        </w:tc>
        <w:tc>
          <w:tcPr>
            <w:tcW w:w="1312" w:type="dxa"/>
            <w:tcBorders>
              <w:top w:val="single" w:sz="4" w:space="0" w:color="000000"/>
              <w:bottom w:val="single" w:sz="4" w:space="0" w:color="000000"/>
            </w:tcBorders>
          </w:tcPr>
          <w:p>
            <w:pPr>
              <w:pStyle w:val="TableParagraph"/>
              <w:spacing w:line="246" w:lineRule="exact" w:before="9"/>
              <w:ind w:right="76"/>
              <w:rPr>
                <w:sz w:val="22"/>
              </w:rPr>
            </w:pPr>
            <w:r>
              <w:rPr>
                <w:w w:val="99"/>
                <w:sz w:val="22"/>
              </w:rPr>
              <w:t>1</w:t>
            </w:r>
          </w:p>
        </w:tc>
        <w:tc>
          <w:tcPr>
            <w:tcW w:w="1311" w:type="dxa"/>
            <w:tcBorders>
              <w:top w:val="single" w:sz="4" w:space="0" w:color="000000"/>
              <w:bottom w:val="single" w:sz="4" w:space="0" w:color="000000"/>
            </w:tcBorders>
          </w:tcPr>
          <w:p>
            <w:pPr>
              <w:pStyle w:val="TableParagraph"/>
              <w:spacing w:line="246" w:lineRule="exact" w:before="9"/>
              <w:ind w:right="75"/>
              <w:rPr>
                <w:sz w:val="22"/>
              </w:rPr>
            </w:pPr>
            <w:r>
              <w:rPr>
                <w:w w:val="95"/>
                <w:sz w:val="22"/>
              </w:rPr>
              <w:t>231</w:t>
            </w:r>
          </w:p>
        </w:tc>
        <w:tc>
          <w:tcPr>
            <w:tcW w:w="2049" w:type="dxa"/>
            <w:tcBorders>
              <w:top w:val="single" w:sz="4" w:space="0" w:color="000000"/>
              <w:bottom w:val="single" w:sz="4" w:space="0" w:color="000000"/>
            </w:tcBorders>
          </w:tcPr>
          <w:p>
            <w:pPr>
              <w:pStyle w:val="TableParagraph"/>
              <w:spacing w:line="246" w:lineRule="exact" w:before="9"/>
              <w:ind w:right="76"/>
              <w:rPr>
                <w:sz w:val="22"/>
              </w:rPr>
            </w:pPr>
            <w:r>
              <w:rPr>
                <w:w w:val="95"/>
                <w:sz w:val="22"/>
              </w:rPr>
              <w:t>234</w:t>
            </w:r>
          </w:p>
        </w:tc>
      </w:tr>
      <w:tr>
        <w:trPr>
          <w:trHeight w:val="274" w:hRule="atLeast"/>
        </w:trPr>
        <w:tc>
          <w:tcPr>
            <w:tcW w:w="1967" w:type="dxa"/>
            <w:tcBorders>
              <w:top w:val="single" w:sz="4" w:space="0" w:color="000000"/>
              <w:bottom w:val="single" w:sz="4" w:space="0" w:color="000000"/>
            </w:tcBorders>
            <w:shd w:val="clear" w:color="auto" w:fill="FFF6E7"/>
          </w:tcPr>
          <w:p>
            <w:pPr>
              <w:pStyle w:val="TableParagraph"/>
              <w:spacing w:line="246" w:lineRule="exact" w:before="9"/>
              <w:ind w:left="108"/>
              <w:jc w:val="left"/>
              <w:rPr>
                <w:sz w:val="22"/>
              </w:rPr>
            </w:pPr>
            <w:r>
              <w:rPr>
                <w:sz w:val="22"/>
              </w:rPr>
              <w:t>G</w:t>
            </w:r>
            <w:r>
              <w:rPr>
                <w:sz w:val="18"/>
              </w:rPr>
              <w:t>ENEVA </w:t>
            </w:r>
            <w:r>
              <w:rPr>
                <w:sz w:val="22"/>
              </w:rPr>
              <w:t>C</w:t>
            </w:r>
            <w:r>
              <w:rPr>
                <w:sz w:val="18"/>
              </w:rPr>
              <w:t>O</w:t>
            </w:r>
            <w:r>
              <w:rPr>
                <w:sz w:val="22"/>
              </w:rPr>
              <w:t>.</w:t>
            </w:r>
          </w:p>
        </w:tc>
        <w:tc>
          <w:tcPr>
            <w:tcW w:w="1312" w:type="dxa"/>
            <w:tcBorders>
              <w:top w:val="single" w:sz="4" w:space="0" w:color="000000"/>
              <w:bottom w:val="single" w:sz="4" w:space="0" w:color="000000"/>
            </w:tcBorders>
            <w:shd w:val="clear" w:color="auto" w:fill="FFF6E7"/>
          </w:tcPr>
          <w:p>
            <w:pPr>
              <w:pStyle w:val="TableParagraph"/>
              <w:spacing w:line="246" w:lineRule="exact" w:before="9"/>
              <w:ind w:right="76"/>
              <w:rPr>
                <w:sz w:val="22"/>
              </w:rPr>
            </w:pPr>
            <w:r>
              <w:rPr>
                <w:w w:val="99"/>
                <w:sz w:val="22"/>
              </w:rPr>
              <w:t>0</w:t>
            </w:r>
          </w:p>
        </w:tc>
        <w:tc>
          <w:tcPr>
            <w:tcW w:w="1311" w:type="dxa"/>
            <w:tcBorders>
              <w:top w:val="single" w:sz="4" w:space="0" w:color="000000"/>
              <w:bottom w:val="single" w:sz="4" w:space="0" w:color="000000"/>
            </w:tcBorders>
            <w:shd w:val="clear" w:color="auto" w:fill="FFF6E7"/>
          </w:tcPr>
          <w:p>
            <w:pPr>
              <w:pStyle w:val="TableParagraph"/>
              <w:spacing w:line="246" w:lineRule="exact" w:before="9"/>
              <w:ind w:right="75"/>
              <w:rPr>
                <w:sz w:val="22"/>
              </w:rPr>
            </w:pPr>
            <w:r>
              <w:rPr>
                <w:w w:val="99"/>
                <w:sz w:val="22"/>
              </w:rPr>
              <w:t>0</w:t>
            </w:r>
          </w:p>
        </w:tc>
        <w:tc>
          <w:tcPr>
            <w:tcW w:w="1312" w:type="dxa"/>
            <w:tcBorders>
              <w:top w:val="single" w:sz="4" w:space="0" w:color="000000"/>
              <w:bottom w:val="single" w:sz="4" w:space="0" w:color="000000"/>
            </w:tcBorders>
            <w:shd w:val="clear" w:color="auto" w:fill="FFF6E7"/>
          </w:tcPr>
          <w:p>
            <w:pPr>
              <w:pStyle w:val="TableParagraph"/>
              <w:spacing w:line="246" w:lineRule="exact" w:before="9"/>
              <w:ind w:right="77"/>
              <w:rPr>
                <w:sz w:val="22"/>
              </w:rPr>
            </w:pPr>
            <w:r>
              <w:rPr>
                <w:w w:val="99"/>
                <w:sz w:val="22"/>
              </w:rPr>
              <w:t>0</w:t>
            </w:r>
          </w:p>
        </w:tc>
        <w:tc>
          <w:tcPr>
            <w:tcW w:w="1311" w:type="dxa"/>
            <w:tcBorders>
              <w:top w:val="single" w:sz="4" w:space="0" w:color="000000"/>
              <w:bottom w:val="single" w:sz="4" w:space="0" w:color="000000"/>
            </w:tcBorders>
            <w:shd w:val="clear" w:color="auto" w:fill="FFF6E7"/>
          </w:tcPr>
          <w:p>
            <w:pPr>
              <w:pStyle w:val="TableParagraph"/>
              <w:spacing w:line="246" w:lineRule="exact" w:before="9"/>
              <w:ind w:right="76"/>
              <w:rPr>
                <w:sz w:val="22"/>
              </w:rPr>
            </w:pPr>
            <w:r>
              <w:rPr>
                <w:w w:val="95"/>
                <w:sz w:val="22"/>
              </w:rPr>
              <w:t>122</w:t>
            </w:r>
          </w:p>
        </w:tc>
        <w:tc>
          <w:tcPr>
            <w:tcW w:w="2049" w:type="dxa"/>
            <w:tcBorders>
              <w:top w:val="single" w:sz="4" w:space="0" w:color="000000"/>
              <w:bottom w:val="single" w:sz="4" w:space="0" w:color="000000"/>
            </w:tcBorders>
            <w:shd w:val="clear" w:color="auto" w:fill="FFF6E7"/>
          </w:tcPr>
          <w:p>
            <w:pPr>
              <w:pStyle w:val="TableParagraph"/>
              <w:spacing w:line="246" w:lineRule="exact" w:before="9"/>
              <w:ind w:right="78"/>
              <w:rPr>
                <w:sz w:val="22"/>
              </w:rPr>
            </w:pPr>
            <w:r>
              <w:rPr>
                <w:w w:val="95"/>
                <w:sz w:val="22"/>
              </w:rPr>
              <w:t>122</w:t>
            </w:r>
          </w:p>
        </w:tc>
      </w:tr>
      <w:tr>
        <w:trPr>
          <w:trHeight w:val="273" w:hRule="atLeast"/>
        </w:trPr>
        <w:tc>
          <w:tcPr>
            <w:tcW w:w="1967" w:type="dxa"/>
            <w:tcBorders>
              <w:top w:val="single" w:sz="4" w:space="0" w:color="000000"/>
            </w:tcBorders>
          </w:tcPr>
          <w:p>
            <w:pPr>
              <w:pStyle w:val="TableParagraph"/>
              <w:spacing w:line="246" w:lineRule="exact" w:before="7"/>
              <w:ind w:left="108"/>
              <w:jc w:val="left"/>
              <w:rPr>
                <w:sz w:val="22"/>
              </w:rPr>
            </w:pPr>
            <w:r>
              <w:rPr>
                <w:sz w:val="22"/>
              </w:rPr>
              <w:t>H</w:t>
            </w:r>
            <w:r>
              <w:rPr>
                <w:sz w:val="18"/>
              </w:rPr>
              <w:t>ENRY </w:t>
            </w:r>
            <w:r>
              <w:rPr>
                <w:sz w:val="22"/>
              </w:rPr>
              <w:t>C</w:t>
            </w:r>
            <w:r>
              <w:rPr>
                <w:sz w:val="18"/>
              </w:rPr>
              <w:t>O</w:t>
            </w:r>
            <w:r>
              <w:rPr>
                <w:sz w:val="22"/>
              </w:rPr>
              <w:t>.</w:t>
            </w:r>
          </w:p>
        </w:tc>
        <w:tc>
          <w:tcPr>
            <w:tcW w:w="1312" w:type="dxa"/>
            <w:tcBorders>
              <w:top w:val="single" w:sz="4" w:space="0" w:color="000000"/>
            </w:tcBorders>
          </w:tcPr>
          <w:p>
            <w:pPr>
              <w:pStyle w:val="TableParagraph"/>
              <w:spacing w:line="246" w:lineRule="exact" w:before="7"/>
              <w:ind w:right="76"/>
              <w:rPr>
                <w:sz w:val="22"/>
              </w:rPr>
            </w:pPr>
            <w:r>
              <w:rPr>
                <w:w w:val="99"/>
                <w:sz w:val="22"/>
              </w:rPr>
              <w:t>0</w:t>
            </w:r>
          </w:p>
        </w:tc>
        <w:tc>
          <w:tcPr>
            <w:tcW w:w="1311" w:type="dxa"/>
            <w:tcBorders>
              <w:top w:val="single" w:sz="4" w:space="0" w:color="000000"/>
            </w:tcBorders>
          </w:tcPr>
          <w:p>
            <w:pPr>
              <w:pStyle w:val="TableParagraph"/>
              <w:spacing w:line="246" w:lineRule="exact" w:before="7"/>
              <w:ind w:right="75"/>
              <w:rPr>
                <w:sz w:val="22"/>
              </w:rPr>
            </w:pPr>
            <w:r>
              <w:rPr>
                <w:w w:val="99"/>
                <w:sz w:val="22"/>
              </w:rPr>
              <w:t>0</w:t>
            </w:r>
          </w:p>
        </w:tc>
        <w:tc>
          <w:tcPr>
            <w:tcW w:w="1312" w:type="dxa"/>
            <w:tcBorders>
              <w:top w:val="single" w:sz="4" w:space="0" w:color="000000"/>
            </w:tcBorders>
          </w:tcPr>
          <w:p>
            <w:pPr>
              <w:pStyle w:val="TableParagraph"/>
              <w:spacing w:line="246" w:lineRule="exact" w:before="7"/>
              <w:ind w:right="76"/>
              <w:rPr>
                <w:sz w:val="22"/>
              </w:rPr>
            </w:pPr>
            <w:r>
              <w:rPr>
                <w:w w:val="99"/>
                <w:sz w:val="22"/>
              </w:rPr>
              <w:t>0</w:t>
            </w:r>
          </w:p>
        </w:tc>
        <w:tc>
          <w:tcPr>
            <w:tcW w:w="1311" w:type="dxa"/>
            <w:tcBorders>
              <w:top w:val="single" w:sz="4" w:space="0" w:color="000000"/>
            </w:tcBorders>
          </w:tcPr>
          <w:p>
            <w:pPr>
              <w:pStyle w:val="TableParagraph"/>
              <w:spacing w:line="246" w:lineRule="exact" w:before="7"/>
              <w:ind w:right="75"/>
              <w:rPr>
                <w:sz w:val="22"/>
              </w:rPr>
            </w:pPr>
            <w:r>
              <w:rPr>
                <w:w w:val="95"/>
                <w:sz w:val="22"/>
              </w:rPr>
              <w:t>79</w:t>
            </w:r>
          </w:p>
        </w:tc>
        <w:tc>
          <w:tcPr>
            <w:tcW w:w="2049" w:type="dxa"/>
            <w:tcBorders>
              <w:top w:val="single" w:sz="4" w:space="0" w:color="000000"/>
            </w:tcBorders>
          </w:tcPr>
          <w:p>
            <w:pPr>
              <w:pStyle w:val="TableParagraph"/>
              <w:spacing w:line="246" w:lineRule="exact" w:before="7"/>
              <w:ind w:right="77"/>
              <w:rPr>
                <w:sz w:val="22"/>
              </w:rPr>
            </w:pPr>
            <w:r>
              <w:rPr>
                <w:w w:val="95"/>
                <w:sz w:val="22"/>
              </w:rPr>
              <w:t>79</w:t>
            </w:r>
          </w:p>
        </w:tc>
      </w:tr>
    </w:tbl>
    <w:p>
      <w:pPr>
        <w:spacing w:before="0"/>
        <w:ind w:left="1756" w:right="0" w:firstLine="0"/>
        <w:jc w:val="left"/>
        <w:rPr>
          <w:sz w:val="10"/>
        </w:rPr>
      </w:pPr>
      <w:r>
        <w:rPr>
          <w:sz w:val="10"/>
        </w:rPr>
        <w:t>CRIME</w:t>
      </w:r>
      <w:r>
        <w:rPr>
          <w:sz w:val="12"/>
        </w:rPr>
        <w:t>.</w:t>
      </w:r>
      <w:r>
        <w:rPr>
          <w:sz w:val="10"/>
        </w:rPr>
        <w:t>ALABAMA</w:t>
      </w:r>
      <w:r>
        <w:rPr>
          <w:sz w:val="12"/>
        </w:rPr>
        <w:t>.</w:t>
      </w:r>
      <w:r>
        <w:rPr>
          <w:sz w:val="10"/>
        </w:rPr>
        <w:t>GOV</w:t>
      </w:r>
    </w:p>
    <w:p>
      <w:pPr>
        <w:spacing w:after="0"/>
        <w:jc w:val="left"/>
        <w:rPr>
          <w:sz w:val="10"/>
        </w:rPr>
        <w:sectPr>
          <w:headerReference w:type="default" r:id="rId497"/>
          <w:footerReference w:type="default" r:id="rId498"/>
          <w:pgSz w:w="12240" w:h="15840"/>
          <w:pgMar w:header="720" w:footer="1105" w:top="1000" w:bottom="1300" w:left="0" w:right="220"/>
          <w:pgNumType w:start="29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pgSz w:w="12240" w:h="15840"/>
          <w:pgMar w:header="720" w:footer="1105" w:top="1000" w:bottom="1300" w:left="0" w:right="220"/>
        </w:sectPr>
      </w:pPr>
    </w:p>
    <w:p>
      <w:pPr>
        <w:pStyle w:val="BodyText"/>
        <w:spacing w:before="5"/>
        <w:rPr>
          <w:sz w:val="27"/>
        </w:rPr>
      </w:pPr>
      <w:r>
        <w:rPr/>
        <w:pict>
          <v:group style="position:absolute;margin-left:81.660004pt;margin-top:693.840027pt;width:460.5pt;height:2.2pt;mso-position-horizontal-relative:page;mso-position-vertical-relative:page;z-index:253836288" coordorigin="1633,13877" coordsize="9210,44">
            <v:shape style="position:absolute;left:1633;top:13884;width:302;height:29" coordorigin="1633,13884" coordsize="302,29" path="m1633,13913l1934,13913m1633,13884l1934,13884e" filled="false" stroked="true" strokeweight=".72pt" strokecolor="#833b0a">
              <v:path arrowok="t"/>
              <v:stroke dashstyle="solid"/>
            </v:shape>
            <v:rect style="position:absolute;left:1920;top:13876;width:44;height:15" filled="true" fillcolor="#833b0a" stroked="false">
              <v:fill type="solid"/>
            </v:rect>
            <v:shape style="position:absolute;left:1920;top:13884;width:8894;height:29" coordorigin="1920,13884" coordsize="8894,29" path="m1920,13913l4643,13913m1963,13884l4643,13884m4643,13913l6091,13913m4686,13884l6091,13884m6091,13913l7345,13913m6134,13884l7345,13884m7345,13913l8453,13913m7388,13884l8453,13884m8453,13913l9707,13913m8496,13884l9707,13884m9707,13913l10813,13913m9750,13884l10813,13884e" filled="false" stroked="true" strokeweight=".72pt" strokecolor="#833b0a">
              <v:path arrowok="t"/>
              <v:stroke dashstyle="solid"/>
            </v:shape>
            <v:rect style="position:absolute;left:10813;top:13905;width:30;height:15" filled="true" fillcolor="#833b0a" stroked="false">
              <v:fill type="solid"/>
            </v:rect>
            <w10:wrap type="none"/>
          </v:group>
        </w:pict>
      </w:r>
    </w:p>
    <w:p>
      <w:pPr>
        <w:pStyle w:val="Heading7"/>
        <w:spacing w:before="100"/>
      </w:pPr>
      <w:bookmarkStart w:name="_TOC_250001" w:id="93"/>
      <w:bookmarkEnd w:id="93"/>
      <w:r>
        <w:rPr/>
        <w:t>Data Presented in Section 6</w:t>
      </w:r>
    </w:p>
    <w:p>
      <w:pPr>
        <w:pStyle w:val="BodyText"/>
        <w:rPr>
          <w:b/>
          <w:sz w:val="28"/>
        </w:rPr>
      </w:pPr>
    </w:p>
    <w:p>
      <w:pPr>
        <w:pStyle w:val="BodyText"/>
        <w:spacing w:before="3"/>
        <w:rPr>
          <w:b/>
          <w:sz w:val="28"/>
        </w:rPr>
      </w:pPr>
    </w:p>
    <w:p>
      <w:pPr>
        <w:pStyle w:val="BodyText"/>
        <w:spacing w:line="360" w:lineRule="auto"/>
        <w:ind w:left="1756" w:right="1217" w:firstLine="720"/>
        <w:jc w:val="both"/>
      </w:pPr>
      <w:r>
        <w:rPr/>
        <w:t>The following tables provide supporting and or additional detailed data for charts found in Section 6: Description of Programs Serving Head Start and Early Head Start Eligible Children in the SEARP&amp;DC Service</w:t>
      </w:r>
      <w:r>
        <w:rPr>
          <w:spacing w:val="-6"/>
        </w:rPr>
        <w:t> </w:t>
      </w:r>
      <w:r>
        <w:rPr/>
        <w:t>Area</w:t>
      </w:r>
    </w:p>
    <w:p>
      <w:pPr>
        <w:pStyle w:val="BodyText"/>
        <w:spacing w:before="11"/>
        <w:rPr>
          <w:sz w:val="35"/>
        </w:rPr>
      </w:pPr>
    </w:p>
    <w:p>
      <w:pPr>
        <w:spacing w:line="289" w:lineRule="exact" w:before="1"/>
        <w:ind w:left="640" w:right="104" w:firstLine="0"/>
        <w:jc w:val="center"/>
        <w:rPr>
          <w:b/>
          <w:sz w:val="24"/>
        </w:rPr>
      </w:pPr>
      <w:r>
        <w:rPr>
          <w:b/>
          <w:sz w:val="24"/>
        </w:rPr>
        <w:t>T</w:t>
      </w:r>
      <w:r>
        <w:rPr>
          <w:b/>
          <w:sz w:val="19"/>
        </w:rPr>
        <w:t>ABLE </w:t>
      </w:r>
      <w:r>
        <w:rPr>
          <w:b/>
          <w:sz w:val="24"/>
        </w:rPr>
        <w:t>134:</w:t>
      </w:r>
    </w:p>
    <w:p>
      <w:pPr>
        <w:spacing w:line="289" w:lineRule="exact" w:before="0"/>
        <w:ind w:left="639" w:right="104" w:firstLine="0"/>
        <w:jc w:val="center"/>
        <w:rPr>
          <w:sz w:val="19"/>
        </w:rPr>
      </w:pPr>
      <w:r>
        <w:rPr>
          <w:sz w:val="24"/>
        </w:rPr>
        <w:t>E</w:t>
      </w:r>
      <w:r>
        <w:rPr>
          <w:sz w:val="19"/>
        </w:rPr>
        <w:t>STIMATED </w:t>
      </w:r>
      <w:r>
        <w:rPr>
          <w:sz w:val="24"/>
        </w:rPr>
        <w:t>HS </w:t>
      </w:r>
      <w:r>
        <w:rPr>
          <w:sz w:val="19"/>
        </w:rPr>
        <w:t>AND </w:t>
      </w:r>
      <w:r>
        <w:rPr>
          <w:sz w:val="24"/>
        </w:rPr>
        <w:t>EHS E</w:t>
      </w:r>
      <w:r>
        <w:rPr>
          <w:sz w:val="19"/>
        </w:rPr>
        <w:t>LIGIBLE </w:t>
      </w:r>
      <w:r>
        <w:rPr>
          <w:sz w:val="24"/>
        </w:rPr>
        <w:t>C</w:t>
      </w:r>
      <w:r>
        <w:rPr>
          <w:sz w:val="19"/>
        </w:rPr>
        <w:t>HILDREN BY </w:t>
      </w:r>
      <w:r>
        <w:rPr>
          <w:sz w:val="24"/>
        </w:rPr>
        <w:t>P</w:t>
      </w:r>
      <w:r>
        <w:rPr>
          <w:sz w:val="19"/>
        </w:rPr>
        <w:t>LACE</w:t>
      </w:r>
    </w:p>
    <w:p>
      <w:pPr>
        <w:pStyle w:val="BodyText"/>
        <w:rPr>
          <w:sz w:val="18"/>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10"/>
        <w:gridCol w:w="1449"/>
        <w:gridCol w:w="1255"/>
        <w:gridCol w:w="1109"/>
        <w:gridCol w:w="1255"/>
        <w:gridCol w:w="1107"/>
      </w:tblGrid>
      <w:tr>
        <w:trPr>
          <w:trHeight w:val="796" w:hRule="atLeast"/>
        </w:trPr>
        <w:tc>
          <w:tcPr>
            <w:tcW w:w="3010" w:type="dxa"/>
            <w:shd w:val="clear" w:color="auto" w:fill="FDD282"/>
          </w:tcPr>
          <w:p>
            <w:pPr>
              <w:pStyle w:val="TableParagraph"/>
              <w:spacing w:before="11"/>
              <w:jc w:val="left"/>
              <w:rPr>
                <w:sz w:val="21"/>
              </w:rPr>
            </w:pPr>
          </w:p>
          <w:p>
            <w:pPr>
              <w:pStyle w:val="TableParagraph"/>
              <w:ind w:left="1131" w:right="1102"/>
              <w:jc w:val="center"/>
              <w:rPr>
                <w:b/>
                <w:sz w:val="18"/>
              </w:rPr>
            </w:pPr>
            <w:r>
              <w:rPr>
                <w:b/>
                <w:sz w:val="22"/>
              </w:rPr>
              <w:t>P</w:t>
            </w:r>
            <w:r>
              <w:rPr>
                <w:b/>
                <w:sz w:val="18"/>
              </w:rPr>
              <w:t>LACE</w:t>
            </w:r>
          </w:p>
        </w:tc>
        <w:tc>
          <w:tcPr>
            <w:tcW w:w="1449" w:type="dxa"/>
            <w:shd w:val="clear" w:color="auto" w:fill="FDD282"/>
          </w:tcPr>
          <w:p>
            <w:pPr>
              <w:pStyle w:val="TableParagraph"/>
              <w:spacing w:line="266" w:lineRule="exact" w:before="6"/>
              <w:ind w:left="67" w:right="25"/>
              <w:jc w:val="center"/>
              <w:rPr>
                <w:b/>
                <w:sz w:val="18"/>
              </w:rPr>
            </w:pPr>
            <w:r>
              <w:rPr>
                <w:b/>
                <w:spacing w:val="-9"/>
                <w:sz w:val="22"/>
              </w:rPr>
              <w:t>P</w:t>
            </w:r>
            <w:r>
              <w:rPr>
                <w:b/>
                <w:spacing w:val="-9"/>
                <w:sz w:val="18"/>
              </w:rPr>
              <w:t>OVERTY </w:t>
            </w:r>
            <w:r>
              <w:rPr>
                <w:b/>
                <w:spacing w:val="-12"/>
                <w:sz w:val="22"/>
              </w:rPr>
              <w:t>R</w:t>
            </w:r>
            <w:r>
              <w:rPr>
                <w:b/>
                <w:spacing w:val="-12"/>
                <w:sz w:val="18"/>
              </w:rPr>
              <w:t>ATE </w:t>
            </w:r>
            <w:r>
              <w:rPr>
                <w:b/>
                <w:spacing w:val="-7"/>
                <w:sz w:val="18"/>
              </w:rPr>
              <w:t>FOR </w:t>
            </w:r>
            <w:r>
              <w:rPr>
                <w:b/>
                <w:spacing w:val="-11"/>
                <w:sz w:val="22"/>
              </w:rPr>
              <w:t>A</w:t>
            </w:r>
            <w:r>
              <w:rPr>
                <w:b/>
                <w:spacing w:val="-11"/>
                <w:sz w:val="18"/>
              </w:rPr>
              <w:t>GE </w:t>
            </w:r>
            <w:r>
              <w:rPr>
                <w:b/>
                <w:spacing w:val="-9"/>
                <w:sz w:val="18"/>
              </w:rPr>
              <w:t>UNDER </w:t>
            </w:r>
            <w:r>
              <w:rPr>
                <w:b/>
                <w:spacing w:val="-11"/>
                <w:sz w:val="22"/>
              </w:rPr>
              <w:t>5</w:t>
            </w:r>
            <w:r>
              <w:rPr>
                <w:b/>
                <w:spacing w:val="-11"/>
                <w:sz w:val="18"/>
              </w:rPr>
              <w:t>YRS</w:t>
            </w:r>
          </w:p>
        </w:tc>
        <w:tc>
          <w:tcPr>
            <w:tcW w:w="1255" w:type="dxa"/>
            <w:shd w:val="clear" w:color="auto" w:fill="FDD282"/>
          </w:tcPr>
          <w:p>
            <w:pPr>
              <w:pStyle w:val="TableParagraph"/>
              <w:spacing w:line="266" w:lineRule="exact" w:before="6"/>
              <w:ind w:left="55" w:right="26"/>
              <w:jc w:val="center"/>
              <w:rPr>
                <w:b/>
                <w:sz w:val="22"/>
              </w:rPr>
            </w:pPr>
            <w:r>
              <w:rPr>
                <w:b/>
                <w:spacing w:val="-11"/>
                <w:sz w:val="22"/>
              </w:rPr>
              <w:t>P</w:t>
            </w:r>
            <w:r>
              <w:rPr>
                <w:b/>
                <w:spacing w:val="-11"/>
                <w:sz w:val="18"/>
              </w:rPr>
              <w:t>OPULATION </w:t>
            </w:r>
            <w:r>
              <w:rPr>
                <w:b/>
                <w:spacing w:val="-7"/>
                <w:sz w:val="22"/>
              </w:rPr>
              <w:t>A</w:t>
            </w:r>
            <w:r>
              <w:rPr>
                <w:b/>
                <w:spacing w:val="-7"/>
                <w:sz w:val="18"/>
              </w:rPr>
              <w:t>GE </w:t>
            </w:r>
            <w:r>
              <w:rPr>
                <w:b/>
                <w:spacing w:val="-9"/>
                <w:sz w:val="22"/>
              </w:rPr>
              <w:t>U</w:t>
            </w:r>
            <w:r>
              <w:rPr>
                <w:b/>
                <w:spacing w:val="-9"/>
                <w:sz w:val="18"/>
              </w:rPr>
              <w:t>NDER </w:t>
            </w:r>
            <w:r>
              <w:rPr>
                <w:b/>
                <w:sz w:val="22"/>
              </w:rPr>
              <w:t>3 </w:t>
            </w:r>
            <w:r>
              <w:rPr>
                <w:b/>
                <w:spacing w:val="-8"/>
                <w:sz w:val="18"/>
              </w:rPr>
              <w:t>YRS</w:t>
            </w:r>
            <w:r>
              <w:rPr>
                <w:b/>
                <w:spacing w:val="-8"/>
                <w:sz w:val="22"/>
              </w:rPr>
              <w:t>.</w:t>
            </w:r>
          </w:p>
        </w:tc>
        <w:tc>
          <w:tcPr>
            <w:tcW w:w="1109" w:type="dxa"/>
            <w:shd w:val="clear" w:color="auto" w:fill="FDD282"/>
          </w:tcPr>
          <w:p>
            <w:pPr>
              <w:pStyle w:val="TableParagraph"/>
              <w:spacing w:line="266" w:lineRule="exact" w:before="6"/>
              <w:ind w:left="52" w:right="17"/>
              <w:jc w:val="center"/>
              <w:rPr>
                <w:b/>
                <w:sz w:val="18"/>
              </w:rPr>
            </w:pPr>
            <w:r>
              <w:rPr>
                <w:b/>
                <w:spacing w:val="-10"/>
                <w:sz w:val="22"/>
              </w:rPr>
              <w:t>E</w:t>
            </w:r>
            <w:r>
              <w:rPr>
                <w:b/>
                <w:spacing w:val="-10"/>
                <w:sz w:val="18"/>
              </w:rPr>
              <w:t>STIMATED </w:t>
            </w:r>
            <w:r>
              <w:rPr>
                <w:b/>
                <w:spacing w:val="-10"/>
                <w:sz w:val="22"/>
              </w:rPr>
              <w:t>ESH </w:t>
            </w:r>
            <w:r>
              <w:rPr>
                <w:b/>
                <w:spacing w:val="-11"/>
                <w:sz w:val="18"/>
              </w:rPr>
              <w:t>ELIGIBLE</w:t>
            </w:r>
          </w:p>
        </w:tc>
        <w:tc>
          <w:tcPr>
            <w:tcW w:w="1255" w:type="dxa"/>
            <w:shd w:val="clear" w:color="auto" w:fill="FDD282"/>
          </w:tcPr>
          <w:p>
            <w:pPr>
              <w:pStyle w:val="TableParagraph"/>
              <w:spacing w:line="266" w:lineRule="exact" w:before="6"/>
              <w:ind w:left="53" w:right="29"/>
              <w:jc w:val="center"/>
              <w:rPr>
                <w:b/>
                <w:sz w:val="22"/>
              </w:rPr>
            </w:pPr>
            <w:r>
              <w:rPr>
                <w:b/>
                <w:spacing w:val="-11"/>
                <w:sz w:val="22"/>
              </w:rPr>
              <w:t>P</w:t>
            </w:r>
            <w:r>
              <w:rPr>
                <w:b/>
                <w:spacing w:val="-11"/>
                <w:sz w:val="18"/>
              </w:rPr>
              <w:t>OPULATION </w:t>
            </w:r>
            <w:r>
              <w:rPr>
                <w:b/>
                <w:spacing w:val="-7"/>
                <w:sz w:val="22"/>
              </w:rPr>
              <w:t>A</w:t>
            </w:r>
            <w:r>
              <w:rPr>
                <w:b/>
                <w:spacing w:val="-7"/>
                <w:sz w:val="18"/>
              </w:rPr>
              <w:t>GE </w:t>
            </w:r>
            <w:r>
              <w:rPr>
                <w:b/>
                <w:sz w:val="22"/>
              </w:rPr>
              <w:t>3 &amp; 4 </w:t>
            </w:r>
            <w:r>
              <w:rPr>
                <w:b/>
                <w:spacing w:val="-8"/>
                <w:sz w:val="18"/>
              </w:rPr>
              <w:t>YRS</w:t>
            </w:r>
            <w:r>
              <w:rPr>
                <w:b/>
                <w:spacing w:val="-8"/>
                <w:sz w:val="22"/>
              </w:rPr>
              <w:t>.</w:t>
            </w:r>
          </w:p>
        </w:tc>
        <w:tc>
          <w:tcPr>
            <w:tcW w:w="1107" w:type="dxa"/>
            <w:shd w:val="clear" w:color="auto" w:fill="FDD282"/>
          </w:tcPr>
          <w:p>
            <w:pPr>
              <w:pStyle w:val="TableParagraph"/>
              <w:spacing w:line="266" w:lineRule="exact" w:before="6"/>
              <w:ind w:left="50" w:right="17"/>
              <w:jc w:val="center"/>
              <w:rPr>
                <w:b/>
                <w:sz w:val="18"/>
              </w:rPr>
            </w:pPr>
            <w:r>
              <w:rPr>
                <w:b/>
                <w:spacing w:val="-10"/>
                <w:sz w:val="22"/>
              </w:rPr>
              <w:t>E</w:t>
            </w:r>
            <w:r>
              <w:rPr>
                <w:b/>
                <w:spacing w:val="-10"/>
                <w:sz w:val="18"/>
              </w:rPr>
              <w:t>STIMATED </w:t>
            </w:r>
            <w:r>
              <w:rPr>
                <w:b/>
                <w:spacing w:val="-10"/>
                <w:sz w:val="22"/>
              </w:rPr>
              <w:t>HS  E</w:t>
            </w:r>
            <w:r>
              <w:rPr>
                <w:b/>
                <w:spacing w:val="-10"/>
                <w:sz w:val="18"/>
              </w:rPr>
              <w:t>LIGIBLE</w:t>
            </w:r>
          </w:p>
        </w:tc>
      </w:tr>
      <w:tr>
        <w:trPr>
          <w:trHeight w:val="306" w:hRule="atLeast"/>
        </w:trPr>
        <w:tc>
          <w:tcPr>
            <w:tcW w:w="3010" w:type="dxa"/>
            <w:tcBorders>
              <w:bottom w:val="double" w:sz="2" w:space="0" w:color="833B0A"/>
            </w:tcBorders>
          </w:tcPr>
          <w:p>
            <w:pPr>
              <w:pStyle w:val="TableParagraph"/>
              <w:spacing w:before="16"/>
              <w:ind w:left="108"/>
              <w:jc w:val="left"/>
              <w:rPr>
                <w:b/>
                <w:sz w:val="18"/>
              </w:rPr>
            </w:pPr>
            <w:r>
              <w:rPr>
                <w:b/>
                <w:sz w:val="22"/>
              </w:rPr>
              <w:t>SEARP&amp;DC HS A</w:t>
            </w:r>
            <w:r>
              <w:rPr>
                <w:b/>
                <w:sz w:val="18"/>
              </w:rPr>
              <w:t>REA</w:t>
            </w:r>
          </w:p>
        </w:tc>
        <w:tc>
          <w:tcPr>
            <w:tcW w:w="1449" w:type="dxa"/>
            <w:tcBorders>
              <w:bottom w:val="double" w:sz="2" w:space="0" w:color="833B0A"/>
            </w:tcBorders>
          </w:tcPr>
          <w:p>
            <w:pPr>
              <w:pStyle w:val="TableParagraph"/>
              <w:spacing w:before="16"/>
              <w:ind w:right="74"/>
              <w:rPr>
                <w:b/>
                <w:sz w:val="22"/>
              </w:rPr>
            </w:pPr>
            <w:r>
              <w:rPr>
                <w:b/>
                <w:w w:val="95"/>
                <w:sz w:val="22"/>
              </w:rPr>
              <w:t>33.59%</w:t>
            </w:r>
          </w:p>
        </w:tc>
        <w:tc>
          <w:tcPr>
            <w:tcW w:w="1255" w:type="dxa"/>
            <w:tcBorders>
              <w:bottom w:val="double" w:sz="2" w:space="0" w:color="833B0A"/>
            </w:tcBorders>
          </w:tcPr>
          <w:p>
            <w:pPr>
              <w:pStyle w:val="TableParagraph"/>
              <w:spacing w:before="16"/>
              <w:ind w:right="78"/>
              <w:rPr>
                <w:sz w:val="22"/>
              </w:rPr>
            </w:pPr>
            <w:r>
              <w:rPr>
                <w:w w:val="95"/>
                <w:sz w:val="22"/>
              </w:rPr>
              <w:t>3,533</w:t>
            </w:r>
          </w:p>
        </w:tc>
        <w:tc>
          <w:tcPr>
            <w:tcW w:w="1109" w:type="dxa"/>
            <w:tcBorders>
              <w:bottom w:val="double" w:sz="2" w:space="0" w:color="833B0A"/>
            </w:tcBorders>
          </w:tcPr>
          <w:p>
            <w:pPr>
              <w:pStyle w:val="TableParagraph"/>
              <w:spacing w:before="16"/>
              <w:ind w:right="77"/>
              <w:rPr>
                <w:b/>
                <w:sz w:val="22"/>
              </w:rPr>
            </w:pPr>
            <w:r>
              <w:rPr>
                <w:b/>
                <w:w w:val="95"/>
                <w:sz w:val="22"/>
              </w:rPr>
              <w:t>1,187</w:t>
            </w:r>
          </w:p>
        </w:tc>
        <w:tc>
          <w:tcPr>
            <w:tcW w:w="1255" w:type="dxa"/>
            <w:tcBorders>
              <w:bottom w:val="double" w:sz="2" w:space="0" w:color="833B0A"/>
            </w:tcBorders>
          </w:tcPr>
          <w:p>
            <w:pPr>
              <w:pStyle w:val="TableParagraph"/>
              <w:spacing w:before="16"/>
              <w:ind w:right="79"/>
              <w:rPr>
                <w:sz w:val="22"/>
              </w:rPr>
            </w:pPr>
            <w:r>
              <w:rPr>
                <w:w w:val="95"/>
                <w:sz w:val="22"/>
              </w:rPr>
              <w:t>2,310</w:t>
            </w:r>
          </w:p>
        </w:tc>
        <w:tc>
          <w:tcPr>
            <w:tcW w:w="1107" w:type="dxa"/>
            <w:tcBorders>
              <w:bottom w:val="double" w:sz="2" w:space="0" w:color="833B0A"/>
            </w:tcBorders>
          </w:tcPr>
          <w:p>
            <w:pPr>
              <w:pStyle w:val="TableParagraph"/>
              <w:spacing w:before="16"/>
              <w:ind w:right="77"/>
              <w:rPr>
                <w:b/>
                <w:sz w:val="22"/>
              </w:rPr>
            </w:pPr>
            <w:r>
              <w:rPr>
                <w:b/>
                <w:w w:val="95"/>
                <w:sz w:val="22"/>
              </w:rPr>
              <w:t>776</w:t>
            </w:r>
          </w:p>
        </w:tc>
      </w:tr>
      <w:tr>
        <w:trPr>
          <w:trHeight w:val="315" w:hRule="atLeast"/>
        </w:trPr>
        <w:tc>
          <w:tcPr>
            <w:tcW w:w="3010" w:type="dxa"/>
            <w:tcBorders>
              <w:top w:val="double" w:sz="2" w:space="0" w:color="833B0A"/>
              <w:bottom w:val="single" w:sz="8" w:space="0" w:color="000000"/>
            </w:tcBorders>
            <w:shd w:val="clear" w:color="auto" w:fill="FDE1AC"/>
          </w:tcPr>
          <w:p>
            <w:pPr>
              <w:pStyle w:val="TableParagraph"/>
              <w:spacing w:before="25"/>
              <w:ind w:left="108"/>
              <w:jc w:val="left"/>
              <w:rPr>
                <w:b/>
                <w:sz w:val="22"/>
              </w:rPr>
            </w:pPr>
            <w:r>
              <w:rPr>
                <w:b/>
                <w:sz w:val="22"/>
              </w:rPr>
              <w:t>B</w:t>
            </w:r>
            <w:r>
              <w:rPr>
                <w:b/>
                <w:sz w:val="18"/>
              </w:rPr>
              <w:t>ARBOUR </w:t>
            </w:r>
            <w:r>
              <w:rPr>
                <w:b/>
                <w:sz w:val="22"/>
              </w:rPr>
              <w:t>C</w:t>
            </w:r>
            <w:r>
              <w:rPr>
                <w:b/>
                <w:sz w:val="18"/>
              </w:rPr>
              <w:t>O</w:t>
            </w:r>
            <w:r>
              <w:rPr>
                <w:b/>
                <w:sz w:val="22"/>
              </w:rPr>
              <w:t>.</w:t>
            </w:r>
          </w:p>
        </w:tc>
        <w:tc>
          <w:tcPr>
            <w:tcW w:w="1449" w:type="dxa"/>
            <w:tcBorders>
              <w:top w:val="double" w:sz="2" w:space="0" w:color="833B0A"/>
              <w:bottom w:val="single" w:sz="8" w:space="0" w:color="000000"/>
            </w:tcBorders>
            <w:shd w:val="clear" w:color="auto" w:fill="FDE1AC"/>
          </w:tcPr>
          <w:p>
            <w:pPr>
              <w:pStyle w:val="TableParagraph"/>
              <w:spacing w:before="25"/>
              <w:ind w:right="74"/>
              <w:rPr>
                <w:b/>
                <w:sz w:val="22"/>
              </w:rPr>
            </w:pPr>
            <w:r>
              <w:rPr>
                <w:b/>
                <w:w w:val="95"/>
                <w:sz w:val="22"/>
              </w:rPr>
              <w:t>58.99%</w:t>
            </w:r>
          </w:p>
        </w:tc>
        <w:tc>
          <w:tcPr>
            <w:tcW w:w="1255" w:type="dxa"/>
            <w:tcBorders>
              <w:top w:val="double" w:sz="2" w:space="0" w:color="833B0A"/>
              <w:bottom w:val="single" w:sz="8" w:space="0" w:color="000000"/>
            </w:tcBorders>
            <w:shd w:val="clear" w:color="auto" w:fill="FDE1AC"/>
          </w:tcPr>
          <w:p>
            <w:pPr>
              <w:pStyle w:val="TableParagraph"/>
              <w:spacing w:before="25"/>
              <w:ind w:right="77"/>
              <w:rPr>
                <w:sz w:val="22"/>
              </w:rPr>
            </w:pPr>
            <w:r>
              <w:rPr>
                <w:w w:val="95"/>
                <w:sz w:val="22"/>
              </w:rPr>
              <w:t>837</w:t>
            </w:r>
          </w:p>
        </w:tc>
        <w:tc>
          <w:tcPr>
            <w:tcW w:w="1109" w:type="dxa"/>
            <w:tcBorders>
              <w:top w:val="double" w:sz="2" w:space="0" w:color="833B0A"/>
              <w:bottom w:val="single" w:sz="8" w:space="0" w:color="000000"/>
            </w:tcBorders>
            <w:shd w:val="clear" w:color="auto" w:fill="FDE1AC"/>
          </w:tcPr>
          <w:p>
            <w:pPr>
              <w:pStyle w:val="TableParagraph"/>
              <w:spacing w:before="25"/>
              <w:ind w:right="77"/>
              <w:rPr>
                <w:b/>
                <w:sz w:val="22"/>
              </w:rPr>
            </w:pPr>
            <w:r>
              <w:rPr>
                <w:b/>
                <w:w w:val="95"/>
                <w:sz w:val="22"/>
              </w:rPr>
              <w:t>494</w:t>
            </w:r>
          </w:p>
        </w:tc>
        <w:tc>
          <w:tcPr>
            <w:tcW w:w="1255" w:type="dxa"/>
            <w:tcBorders>
              <w:top w:val="double" w:sz="2" w:space="0" w:color="833B0A"/>
              <w:bottom w:val="single" w:sz="8" w:space="0" w:color="000000"/>
            </w:tcBorders>
            <w:shd w:val="clear" w:color="auto" w:fill="FDE1AC"/>
          </w:tcPr>
          <w:p>
            <w:pPr>
              <w:pStyle w:val="TableParagraph"/>
              <w:spacing w:before="25"/>
              <w:ind w:right="78"/>
              <w:rPr>
                <w:sz w:val="22"/>
              </w:rPr>
            </w:pPr>
            <w:r>
              <w:rPr>
                <w:w w:val="95"/>
                <w:sz w:val="22"/>
              </w:rPr>
              <w:t>512</w:t>
            </w:r>
          </w:p>
        </w:tc>
        <w:tc>
          <w:tcPr>
            <w:tcW w:w="1107" w:type="dxa"/>
            <w:tcBorders>
              <w:top w:val="double" w:sz="2" w:space="0" w:color="833B0A"/>
              <w:bottom w:val="single" w:sz="8" w:space="0" w:color="000000"/>
            </w:tcBorders>
            <w:shd w:val="clear" w:color="auto" w:fill="FDE1AC"/>
          </w:tcPr>
          <w:p>
            <w:pPr>
              <w:pStyle w:val="TableParagraph"/>
              <w:spacing w:before="25"/>
              <w:ind w:right="77"/>
              <w:rPr>
                <w:b/>
                <w:sz w:val="22"/>
              </w:rPr>
            </w:pPr>
            <w:r>
              <w:rPr>
                <w:b/>
                <w:w w:val="95"/>
                <w:sz w:val="22"/>
              </w:rPr>
              <w:t>302</w:t>
            </w:r>
          </w:p>
        </w:tc>
      </w:tr>
      <w:tr>
        <w:trPr>
          <w:trHeight w:val="300" w:hRule="atLeast"/>
        </w:trPr>
        <w:tc>
          <w:tcPr>
            <w:tcW w:w="3010" w:type="dxa"/>
            <w:tcBorders>
              <w:top w:val="single" w:sz="8" w:space="0" w:color="000000"/>
              <w:bottom w:val="single" w:sz="8" w:space="0" w:color="000000"/>
            </w:tcBorders>
          </w:tcPr>
          <w:p>
            <w:pPr>
              <w:pStyle w:val="TableParagraph"/>
              <w:spacing w:line="263" w:lineRule="exact" w:before="17"/>
              <w:ind w:left="394"/>
              <w:jc w:val="left"/>
              <w:rPr>
                <w:sz w:val="22"/>
              </w:rPr>
            </w:pPr>
            <w:r>
              <w:rPr>
                <w:sz w:val="22"/>
              </w:rPr>
              <w:t>B</w:t>
            </w:r>
            <w:r>
              <w:rPr>
                <w:sz w:val="18"/>
              </w:rPr>
              <w:t>AKERHILL </w:t>
            </w:r>
            <w:r>
              <w:rPr>
                <w:sz w:val="22"/>
              </w:rPr>
              <w:t>(</w:t>
            </w:r>
            <w:r>
              <w:rPr>
                <w:sz w:val="18"/>
              </w:rPr>
              <w:t>TOWN</w:t>
            </w:r>
            <w:r>
              <w:rPr>
                <w:sz w:val="22"/>
              </w:rPr>
              <w:t>)</w:t>
            </w:r>
          </w:p>
        </w:tc>
        <w:tc>
          <w:tcPr>
            <w:tcW w:w="1449" w:type="dxa"/>
            <w:tcBorders>
              <w:top w:val="single" w:sz="8" w:space="0" w:color="000000"/>
              <w:bottom w:val="single" w:sz="8" w:space="0" w:color="000000"/>
            </w:tcBorders>
          </w:tcPr>
          <w:p>
            <w:pPr>
              <w:pStyle w:val="TableParagraph"/>
              <w:spacing w:line="263" w:lineRule="exact" w:before="17"/>
              <w:ind w:right="76"/>
              <w:rPr>
                <w:sz w:val="22"/>
              </w:rPr>
            </w:pPr>
            <w:r>
              <w:rPr>
                <w:w w:val="95"/>
                <w:sz w:val="22"/>
              </w:rPr>
              <w:t>50.00%</w:t>
            </w:r>
          </w:p>
        </w:tc>
        <w:tc>
          <w:tcPr>
            <w:tcW w:w="1255" w:type="dxa"/>
            <w:tcBorders>
              <w:top w:val="single" w:sz="8" w:space="0" w:color="000000"/>
              <w:bottom w:val="single" w:sz="8" w:space="0" w:color="000000"/>
            </w:tcBorders>
          </w:tcPr>
          <w:p>
            <w:pPr>
              <w:pStyle w:val="TableParagraph"/>
              <w:spacing w:line="263" w:lineRule="exact" w:before="17"/>
              <w:ind w:right="77"/>
              <w:rPr>
                <w:sz w:val="22"/>
              </w:rPr>
            </w:pPr>
            <w:r>
              <w:rPr>
                <w:w w:val="99"/>
                <w:sz w:val="22"/>
              </w:rPr>
              <w:t>0</w:t>
            </w:r>
          </w:p>
        </w:tc>
        <w:tc>
          <w:tcPr>
            <w:tcW w:w="1109" w:type="dxa"/>
            <w:tcBorders>
              <w:top w:val="single" w:sz="8" w:space="0" w:color="000000"/>
              <w:bottom w:val="single" w:sz="8" w:space="0" w:color="000000"/>
            </w:tcBorders>
          </w:tcPr>
          <w:p>
            <w:pPr>
              <w:pStyle w:val="TableParagraph"/>
              <w:spacing w:line="263" w:lineRule="exact" w:before="17"/>
              <w:ind w:right="78"/>
              <w:rPr>
                <w:sz w:val="22"/>
              </w:rPr>
            </w:pPr>
            <w:r>
              <w:rPr>
                <w:w w:val="99"/>
                <w:sz w:val="22"/>
              </w:rPr>
              <w:t>0</w:t>
            </w:r>
          </w:p>
        </w:tc>
        <w:tc>
          <w:tcPr>
            <w:tcW w:w="1255" w:type="dxa"/>
            <w:tcBorders>
              <w:top w:val="single" w:sz="8" w:space="0" w:color="000000"/>
              <w:bottom w:val="single" w:sz="8" w:space="0" w:color="000000"/>
            </w:tcBorders>
          </w:tcPr>
          <w:p>
            <w:pPr>
              <w:pStyle w:val="TableParagraph"/>
              <w:spacing w:line="263" w:lineRule="exact" w:before="17"/>
              <w:ind w:right="77"/>
              <w:rPr>
                <w:sz w:val="22"/>
              </w:rPr>
            </w:pPr>
            <w:r>
              <w:rPr>
                <w:w w:val="99"/>
                <w:sz w:val="22"/>
              </w:rPr>
              <w:t>0</w:t>
            </w:r>
          </w:p>
        </w:tc>
        <w:tc>
          <w:tcPr>
            <w:tcW w:w="1107" w:type="dxa"/>
            <w:tcBorders>
              <w:top w:val="single" w:sz="8" w:space="0" w:color="000000"/>
              <w:bottom w:val="single" w:sz="8" w:space="0" w:color="000000"/>
            </w:tcBorders>
          </w:tcPr>
          <w:p>
            <w:pPr>
              <w:pStyle w:val="TableParagraph"/>
              <w:spacing w:line="263" w:lineRule="exact" w:before="17"/>
              <w:ind w:right="78"/>
              <w:rPr>
                <w:sz w:val="22"/>
              </w:rPr>
            </w:pPr>
            <w:r>
              <w:rPr>
                <w:w w:val="99"/>
                <w:sz w:val="22"/>
              </w:rPr>
              <w:t>0</w:t>
            </w:r>
          </w:p>
        </w:tc>
      </w:tr>
      <w:tr>
        <w:trPr>
          <w:trHeight w:val="300" w:hRule="atLeast"/>
        </w:trPr>
        <w:tc>
          <w:tcPr>
            <w:tcW w:w="3010" w:type="dxa"/>
            <w:tcBorders>
              <w:top w:val="single" w:sz="8" w:space="0" w:color="000000"/>
              <w:bottom w:val="single" w:sz="8" w:space="0" w:color="000000"/>
            </w:tcBorders>
            <w:shd w:val="clear" w:color="auto" w:fill="FFF6E7"/>
          </w:tcPr>
          <w:p>
            <w:pPr>
              <w:pStyle w:val="TableParagraph"/>
              <w:spacing w:line="263" w:lineRule="exact" w:before="17"/>
              <w:ind w:left="394"/>
              <w:jc w:val="left"/>
              <w:rPr>
                <w:sz w:val="22"/>
              </w:rPr>
            </w:pPr>
            <w:r>
              <w:rPr>
                <w:sz w:val="22"/>
              </w:rPr>
              <w:t>B</w:t>
            </w:r>
            <w:r>
              <w:rPr>
                <w:sz w:val="18"/>
              </w:rPr>
              <w:t>LUE </w:t>
            </w:r>
            <w:r>
              <w:rPr>
                <w:sz w:val="22"/>
              </w:rPr>
              <w:t>S</w:t>
            </w:r>
            <w:r>
              <w:rPr>
                <w:sz w:val="18"/>
              </w:rPr>
              <w:t>PRINGS </w:t>
            </w:r>
            <w:r>
              <w:rPr>
                <w:sz w:val="22"/>
              </w:rPr>
              <w:t>(</w:t>
            </w:r>
            <w:r>
              <w:rPr>
                <w:sz w:val="18"/>
              </w:rPr>
              <w:t>TOWN</w:t>
            </w:r>
            <w:r>
              <w:rPr>
                <w:sz w:val="22"/>
              </w:rPr>
              <w:t>)</w:t>
            </w:r>
          </w:p>
        </w:tc>
        <w:tc>
          <w:tcPr>
            <w:tcW w:w="1449" w:type="dxa"/>
            <w:tcBorders>
              <w:top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0.00%</w:t>
            </w:r>
          </w:p>
        </w:tc>
        <w:tc>
          <w:tcPr>
            <w:tcW w:w="1255" w:type="dxa"/>
            <w:tcBorders>
              <w:top w:val="single" w:sz="8" w:space="0" w:color="000000"/>
              <w:bottom w:val="single" w:sz="8" w:space="0" w:color="000000"/>
            </w:tcBorders>
            <w:shd w:val="clear" w:color="auto" w:fill="FFF6E7"/>
          </w:tcPr>
          <w:p>
            <w:pPr>
              <w:pStyle w:val="TableParagraph"/>
              <w:spacing w:line="263" w:lineRule="exact" w:before="17"/>
              <w:ind w:right="77"/>
              <w:rPr>
                <w:sz w:val="22"/>
              </w:rPr>
            </w:pPr>
            <w:r>
              <w:rPr>
                <w:w w:val="99"/>
                <w:sz w:val="22"/>
              </w:rPr>
              <w:t>1</w:t>
            </w:r>
          </w:p>
        </w:tc>
        <w:tc>
          <w:tcPr>
            <w:tcW w:w="1109" w:type="dxa"/>
            <w:tcBorders>
              <w:top w:val="single" w:sz="8" w:space="0" w:color="000000"/>
              <w:bottom w:val="single" w:sz="8" w:space="0" w:color="000000"/>
            </w:tcBorders>
            <w:shd w:val="clear" w:color="auto" w:fill="FFF6E7"/>
          </w:tcPr>
          <w:p>
            <w:pPr>
              <w:pStyle w:val="TableParagraph"/>
              <w:spacing w:line="263" w:lineRule="exact" w:before="17"/>
              <w:ind w:right="78"/>
              <w:rPr>
                <w:sz w:val="22"/>
              </w:rPr>
            </w:pPr>
            <w:r>
              <w:rPr>
                <w:w w:val="99"/>
                <w:sz w:val="22"/>
              </w:rPr>
              <w:t>0</w:t>
            </w:r>
          </w:p>
        </w:tc>
        <w:tc>
          <w:tcPr>
            <w:tcW w:w="1255" w:type="dxa"/>
            <w:tcBorders>
              <w:top w:val="single" w:sz="8" w:space="0" w:color="000000"/>
              <w:bottom w:val="single" w:sz="8" w:space="0" w:color="000000"/>
            </w:tcBorders>
            <w:shd w:val="clear" w:color="auto" w:fill="FFF6E7"/>
          </w:tcPr>
          <w:p>
            <w:pPr>
              <w:pStyle w:val="TableParagraph"/>
              <w:spacing w:line="263" w:lineRule="exact" w:before="17"/>
              <w:ind w:right="78"/>
              <w:rPr>
                <w:sz w:val="22"/>
              </w:rPr>
            </w:pPr>
            <w:r>
              <w:rPr>
                <w:w w:val="99"/>
                <w:sz w:val="22"/>
              </w:rPr>
              <w:t>0</w:t>
            </w:r>
          </w:p>
        </w:tc>
        <w:tc>
          <w:tcPr>
            <w:tcW w:w="1107" w:type="dxa"/>
            <w:tcBorders>
              <w:top w:val="single" w:sz="8" w:space="0" w:color="000000"/>
              <w:bottom w:val="single" w:sz="8" w:space="0" w:color="000000"/>
            </w:tcBorders>
            <w:shd w:val="clear" w:color="auto" w:fill="FFF6E7"/>
          </w:tcPr>
          <w:p>
            <w:pPr>
              <w:pStyle w:val="TableParagraph"/>
              <w:spacing w:line="263" w:lineRule="exact" w:before="17"/>
              <w:ind w:right="79"/>
              <w:rPr>
                <w:sz w:val="22"/>
              </w:rPr>
            </w:pPr>
            <w:r>
              <w:rPr>
                <w:w w:val="99"/>
                <w:sz w:val="22"/>
              </w:rPr>
              <w:t>0</w:t>
            </w:r>
          </w:p>
        </w:tc>
      </w:tr>
      <w:tr>
        <w:trPr>
          <w:trHeight w:val="299" w:hRule="atLeast"/>
        </w:trPr>
        <w:tc>
          <w:tcPr>
            <w:tcW w:w="3010" w:type="dxa"/>
            <w:tcBorders>
              <w:top w:val="single" w:sz="8" w:space="0" w:color="000000"/>
              <w:bottom w:val="single" w:sz="8" w:space="0" w:color="000000"/>
            </w:tcBorders>
          </w:tcPr>
          <w:p>
            <w:pPr>
              <w:pStyle w:val="TableParagraph"/>
              <w:spacing w:line="262" w:lineRule="exact" w:before="17"/>
              <w:ind w:left="394"/>
              <w:jc w:val="left"/>
              <w:rPr>
                <w:sz w:val="22"/>
              </w:rPr>
            </w:pPr>
            <w:r>
              <w:rPr>
                <w:sz w:val="22"/>
              </w:rPr>
              <w:t>C</w:t>
            </w:r>
            <w:r>
              <w:rPr>
                <w:sz w:val="18"/>
              </w:rPr>
              <w:t>LAYTON </w:t>
            </w:r>
            <w:r>
              <w:rPr>
                <w:sz w:val="22"/>
              </w:rPr>
              <w:t>(</w:t>
            </w:r>
            <w:r>
              <w:rPr>
                <w:sz w:val="18"/>
              </w:rPr>
              <w:t>TOWN</w:t>
            </w:r>
            <w:r>
              <w:rPr>
                <w:sz w:val="22"/>
              </w:rPr>
              <w:t>)</w:t>
            </w:r>
          </w:p>
        </w:tc>
        <w:tc>
          <w:tcPr>
            <w:tcW w:w="1449" w:type="dxa"/>
            <w:tcBorders>
              <w:top w:val="single" w:sz="8" w:space="0" w:color="000000"/>
              <w:bottom w:val="single" w:sz="8" w:space="0" w:color="000000"/>
            </w:tcBorders>
          </w:tcPr>
          <w:p>
            <w:pPr>
              <w:pStyle w:val="TableParagraph"/>
              <w:spacing w:line="262" w:lineRule="exact" w:before="17"/>
              <w:ind w:right="76"/>
              <w:rPr>
                <w:sz w:val="22"/>
              </w:rPr>
            </w:pPr>
            <w:r>
              <w:rPr>
                <w:w w:val="95"/>
                <w:sz w:val="22"/>
              </w:rPr>
              <w:t>46.15%</w:t>
            </w:r>
          </w:p>
        </w:tc>
        <w:tc>
          <w:tcPr>
            <w:tcW w:w="1255" w:type="dxa"/>
            <w:tcBorders>
              <w:top w:val="single" w:sz="8" w:space="0" w:color="000000"/>
              <w:bottom w:val="single" w:sz="8" w:space="0" w:color="000000"/>
            </w:tcBorders>
          </w:tcPr>
          <w:p>
            <w:pPr>
              <w:pStyle w:val="TableParagraph"/>
              <w:spacing w:line="262" w:lineRule="exact" w:before="17"/>
              <w:ind w:right="76"/>
              <w:rPr>
                <w:sz w:val="22"/>
              </w:rPr>
            </w:pPr>
            <w:r>
              <w:rPr>
                <w:w w:val="95"/>
                <w:sz w:val="22"/>
              </w:rPr>
              <w:t>48</w:t>
            </w:r>
          </w:p>
        </w:tc>
        <w:tc>
          <w:tcPr>
            <w:tcW w:w="1109" w:type="dxa"/>
            <w:tcBorders>
              <w:top w:val="single" w:sz="8" w:space="0" w:color="000000"/>
              <w:bottom w:val="single" w:sz="8" w:space="0" w:color="000000"/>
            </w:tcBorders>
          </w:tcPr>
          <w:p>
            <w:pPr>
              <w:pStyle w:val="TableParagraph"/>
              <w:spacing w:line="262" w:lineRule="exact" w:before="17"/>
              <w:ind w:right="77"/>
              <w:rPr>
                <w:sz w:val="22"/>
              </w:rPr>
            </w:pPr>
            <w:r>
              <w:rPr>
                <w:w w:val="95"/>
                <w:sz w:val="22"/>
              </w:rPr>
              <w:t>22</w:t>
            </w:r>
          </w:p>
        </w:tc>
        <w:tc>
          <w:tcPr>
            <w:tcW w:w="1255" w:type="dxa"/>
            <w:tcBorders>
              <w:top w:val="single" w:sz="8" w:space="0" w:color="000000"/>
              <w:bottom w:val="single" w:sz="8" w:space="0" w:color="000000"/>
            </w:tcBorders>
          </w:tcPr>
          <w:p>
            <w:pPr>
              <w:pStyle w:val="TableParagraph"/>
              <w:spacing w:line="262" w:lineRule="exact" w:before="17"/>
              <w:ind w:right="77"/>
              <w:rPr>
                <w:sz w:val="22"/>
              </w:rPr>
            </w:pPr>
            <w:r>
              <w:rPr>
                <w:w w:val="95"/>
                <w:sz w:val="22"/>
              </w:rPr>
              <w:t>17</w:t>
            </w:r>
          </w:p>
        </w:tc>
        <w:tc>
          <w:tcPr>
            <w:tcW w:w="1107" w:type="dxa"/>
            <w:tcBorders>
              <w:top w:val="single" w:sz="8" w:space="0" w:color="000000"/>
              <w:bottom w:val="single" w:sz="8" w:space="0" w:color="000000"/>
            </w:tcBorders>
          </w:tcPr>
          <w:p>
            <w:pPr>
              <w:pStyle w:val="TableParagraph"/>
              <w:spacing w:line="262" w:lineRule="exact" w:before="17"/>
              <w:ind w:right="77"/>
              <w:rPr>
                <w:sz w:val="22"/>
              </w:rPr>
            </w:pPr>
            <w:r>
              <w:rPr>
                <w:w w:val="99"/>
                <w:sz w:val="22"/>
              </w:rPr>
              <w:t>8</w:t>
            </w:r>
          </w:p>
        </w:tc>
      </w:tr>
      <w:tr>
        <w:trPr>
          <w:trHeight w:val="300" w:hRule="atLeast"/>
        </w:trPr>
        <w:tc>
          <w:tcPr>
            <w:tcW w:w="3010" w:type="dxa"/>
            <w:tcBorders>
              <w:top w:val="single" w:sz="8" w:space="0" w:color="000000"/>
              <w:bottom w:val="single" w:sz="8" w:space="0" w:color="000000"/>
            </w:tcBorders>
            <w:shd w:val="clear" w:color="auto" w:fill="FFF6E7"/>
          </w:tcPr>
          <w:p>
            <w:pPr>
              <w:pStyle w:val="TableParagraph"/>
              <w:spacing w:line="263" w:lineRule="exact" w:before="17"/>
              <w:ind w:left="394"/>
              <w:jc w:val="left"/>
              <w:rPr>
                <w:sz w:val="22"/>
              </w:rPr>
            </w:pPr>
            <w:r>
              <w:rPr>
                <w:sz w:val="22"/>
              </w:rPr>
              <w:t>C</w:t>
            </w:r>
            <w:r>
              <w:rPr>
                <w:sz w:val="18"/>
              </w:rPr>
              <w:t>LIO </w:t>
            </w:r>
            <w:r>
              <w:rPr>
                <w:sz w:val="22"/>
              </w:rPr>
              <w:t>(</w:t>
            </w:r>
            <w:r>
              <w:rPr>
                <w:sz w:val="18"/>
              </w:rPr>
              <w:t>CITY</w:t>
            </w:r>
            <w:r>
              <w:rPr>
                <w:sz w:val="22"/>
              </w:rPr>
              <w:t>)</w:t>
            </w:r>
          </w:p>
        </w:tc>
        <w:tc>
          <w:tcPr>
            <w:tcW w:w="1449" w:type="dxa"/>
            <w:tcBorders>
              <w:top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70.41%</w:t>
            </w:r>
          </w:p>
        </w:tc>
        <w:tc>
          <w:tcPr>
            <w:tcW w:w="1255" w:type="dxa"/>
            <w:tcBorders>
              <w:top w:val="single" w:sz="8" w:space="0" w:color="000000"/>
              <w:bottom w:val="single" w:sz="8" w:space="0" w:color="000000"/>
            </w:tcBorders>
            <w:shd w:val="clear" w:color="auto" w:fill="FFF6E7"/>
          </w:tcPr>
          <w:p>
            <w:pPr>
              <w:pStyle w:val="TableParagraph"/>
              <w:spacing w:line="263" w:lineRule="exact" w:before="17"/>
              <w:ind w:right="77"/>
              <w:rPr>
                <w:sz w:val="22"/>
              </w:rPr>
            </w:pPr>
            <w:r>
              <w:rPr>
                <w:w w:val="95"/>
                <w:sz w:val="22"/>
              </w:rPr>
              <w:t>56</w:t>
            </w:r>
          </w:p>
        </w:tc>
        <w:tc>
          <w:tcPr>
            <w:tcW w:w="1109" w:type="dxa"/>
            <w:tcBorders>
              <w:top w:val="single" w:sz="8" w:space="0" w:color="000000"/>
              <w:bottom w:val="single" w:sz="8" w:space="0" w:color="000000"/>
            </w:tcBorders>
            <w:shd w:val="clear" w:color="auto" w:fill="FFF6E7"/>
          </w:tcPr>
          <w:p>
            <w:pPr>
              <w:pStyle w:val="TableParagraph"/>
              <w:spacing w:line="263" w:lineRule="exact" w:before="17"/>
              <w:ind w:right="78"/>
              <w:rPr>
                <w:sz w:val="22"/>
              </w:rPr>
            </w:pPr>
            <w:r>
              <w:rPr>
                <w:w w:val="95"/>
                <w:sz w:val="22"/>
              </w:rPr>
              <w:t>39</w:t>
            </w:r>
          </w:p>
        </w:tc>
        <w:tc>
          <w:tcPr>
            <w:tcW w:w="1255" w:type="dxa"/>
            <w:tcBorders>
              <w:top w:val="single" w:sz="8" w:space="0" w:color="000000"/>
              <w:bottom w:val="single" w:sz="8" w:space="0" w:color="000000"/>
            </w:tcBorders>
            <w:shd w:val="clear" w:color="auto" w:fill="FFF6E7"/>
          </w:tcPr>
          <w:p>
            <w:pPr>
              <w:pStyle w:val="TableParagraph"/>
              <w:spacing w:line="263" w:lineRule="exact" w:before="17"/>
              <w:ind w:right="78"/>
              <w:rPr>
                <w:sz w:val="22"/>
              </w:rPr>
            </w:pPr>
            <w:r>
              <w:rPr>
                <w:w w:val="95"/>
                <w:sz w:val="22"/>
              </w:rPr>
              <w:t>42</w:t>
            </w:r>
          </w:p>
        </w:tc>
        <w:tc>
          <w:tcPr>
            <w:tcW w:w="1107" w:type="dxa"/>
            <w:tcBorders>
              <w:top w:val="single" w:sz="8" w:space="0" w:color="000000"/>
              <w:bottom w:val="single" w:sz="8" w:space="0" w:color="000000"/>
            </w:tcBorders>
            <w:shd w:val="clear" w:color="auto" w:fill="FFF6E7"/>
          </w:tcPr>
          <w:p>
            <w:pPr>
              <w:pStyle w:val="TableParagraph"/>
              <w:spacing w:line="263" w:lineRule="exact" w:before="17"/>
              <w:ind w:right="79"/>
              <w:rPr>
                <w:sz w:val="22"/>
              </w:rPr>
            </w:pPr>
            <w:r>
              <w:rPr>
                <w:w w:val="95"/>
                <w:sz w:val="22"/>
              </w:rPr>
              <w:t>30</w:t>
            </w:r>
          </w:p>
        </w:tc>
      </w:tr>
      <w:tr>
        <w:trPr>
          <w:trHeight w:val="300" w:hRule="atLeast"/>
        </w:trPr>
        <w:tc>
          <w:tcPr>
            <w:tcW w:w="3010" w:type="dxa"/>
            <w:tcBorders>
              <w:top w:val="single" w:sz="8" w:space="0" w:color="000000"/>
              <w:bottom w:val="single" w:sz="8" w:space="0" w:color="000000"/>
            </w:tcBorders>
          </w:tcPr>
          <w:p>
            <w:pPr>
              <w:pStyle w:val="TableParagraph"/>
              <w:spacing w:line="263" w:lineRule="exact" w:before="17"/>
              <w:ind w:left="394"/>
              <w:jc w:val="left"/>
              <w:rPr>
                <w:sz w:val="22"/>
              </w:rPr>
            </w:pPr>
            <w:r>
              <w:rPr>
                <w:sz w:val="22"/>
              </w:rPr>
              <w:t>E</w:t>
            </w:r>
            <w:r>
              <w:rPr>
                <w:sz w:val="18"/>
              </w:rPr>
              <w:t>UFAULA </w:t>
            </w:r>
            <w:r>
              <w:rPr>
                <w:sz w:val="22"/>
              </w:rPr>
              <w:t>(</w:t>
            </w:r>
            <w:r>
              <w:rPr>
                <w:sz w:val="18"/>
              </w:rPr>
              <w:t>CITY</w:t>
            </w:r>
            <w:r>
              <w:rPr>
                <w:sz w:val="22"/>
              </w:rPr>
              <w:t>)</w:t>
            </w:r>
          </w:p>
        </w:tc>
        <w:tc>
          <w:tcPr>
            <w:tcW w:w="1449" w:type="dxa"/>
            <w:tcBorders>
              <w:top w:val="single" w:sz="8" w:space="0" w:color="000000"/>
              <w:bottom w:val="single" w:sz="8" w:space="0" w:color="000000"/>
            </w:tcBorders>
          </w:tcPr>
          <w:p>
            <w:pPr>
              <w:pStyle w:val="TableParagraph"/>
              <w:spacing w:line="263" w:lineRule="exact" w:before="17"/>
              <w:ind w:right="76"/>
              <w:rPr>
                <w:sz w:val="22"/>
              </w:rPr>
            </w:pPr>
            <w:r>
              <w:rPr>
                <w:w w:val="95"/>
                <w:sz w:val="22"/>
              </w:rPr>
              <w:t>57.18%</w:t>
            </w:r>
          </w:p>
        </w:tc>
        <w:tc>
          <w:tcPr>
            <w:tcW w:w="1255" w:type="dxa"/>
            <w:tcBorders>
              <w:top w:val="single" w:sz="8" w:space="0" w:color="000000"/>
              <w:bottom w:val="single" w:sz="8" w:space="0" w:color="000000"/>
            </w:tcBorders>
          </w:tcPr>
          <w:p>
            <w:pPr>
              <w:pStyle w:val="TableParagraph"/>
              <w:spacing w:line="263" w:lineRule="exact" w:before="17"/>
              <w:ind w:right="76"/>
              <w:rPr>
                <w:sz w:val="22"/>
              </w:rPr>
            </w:pPr>
            <w:r>
              <w:rPr>
                <w:w w:val="95"/>
                <w:sz w:val="22"/>
              </w:rPr>
              <w:t>444</w:t>
            </w:r>
          </w:p>
        </w:tc>
        <w:tc>
          <w:tcPr>
            <w:tcW w:w="1109" w:type="dxa"/>
            <w:tcBorders>
              <w:top w:val="single" w:sz="8" w:space="0" w:color="000000"/>
              <w:bottom w:val="single" w:sz="8" w:space="0" w:color="000000"/>
            </w:tcBorders>
          </w:tcPr>
          <w:p>
            <w:pPr>
              <w:pStyle w:val="TableParagraph"/>
              <w:spacing w:line="263" w:lineRule="exact" w:before="17"/>
              <w:ind w:right="77"/>
              <w:rPr>
                <w:sz w:val="22"/>
              </w:rPr>
            </w:pPr>
            <w:r>
              <w:rPr>
                <w:w w:val="95"/>
                <w:sz w:val="22"/>
              </w:rPr>
              <w:t>254</w:t>
            </w:r>
          </w:p>
        </w:tc>
        <w:tc>
          <w:tcPr>
            <w:tcW w:w="1255" w:type="dxa"/>
            <w:tcBorders>
              <w:top w:val="single" w:sz="8" w:space="0" w:color="000000"/>
              <w:bottom w:val="single" w:sz="8" w:space="0" w:color="000000"/>
            </w:tcBorders>
          </w:tcPr>
          <w:p>
            <w:pPr>
              <w:pStyle w:val="TableParagraph"/>
              <w:spacing w:line="263" w:lineRule="exact" w:before="17"/>
              <w:ind w:right="77"/>
              <w:rPr>
                <w:sz w:val="22"/>
              </w:rPr>
            </w:pPr>
            <w:r>
              <w:rPr>
                <w:w w:val="95"/>
                <w:sz w:val="22"/>
              </w:rPr>
              <w:t>270</w:t>
            </w:r>
          </w:p>
        </w:tc>
        <w:tc>
          <w:tcPr>
            <w:tcW w:w="1107" w:type="dxa"/>
            <w:tcBorders>
              <w:top w:val="single" w:sz="8" w:space="0" w:color="000000"/>
              <w:bottom w:val="single" w:sz="8" w:space="0" w:color="000000"/>
            </w:tcBorders>
          </w:tcPr>
          <w:p>
            <w:pPr>
              <w:pStyle w:val="TableParagraph"/>
              <w:spacing w:line="263" w:lineRule="exact" w:before="17"/>
              <w:ind w:right="77"/>
              <w:rPr>
                <w:sz w:val="22"/>
              </w:rPr>
            </w:pPr>
            <w:r>
              <w:rPr>
                <w:w w:val="95"/>
                <w:sz w:val="22"/>
              </w:rPr>
              <w:t>154</w:t>
            </w:r>
          </w:p>
        </w:tc>
      </w:tr>
      <w:tr>
        <w:trPr>
          <w:trHeight w:val="299" w:hRule="atLeast"/>
        </w:trPr>
        <w:tc>
          <w:tcPr>
            <w:tcW w:w="3010" w:type="dxa"/>
            <w:tcBorders>
              <w:top w:val="single" w:sz="8" w:space="0" w:color="000000"/>
              <w:bottom w:val="single" w:sz="8" w:space="0" w:color="000000"/>
            </w:tcBorders>
            <w:shd w:val="clear" w:color="auto" w:fill="FFF6E7"/>
          </w:tcPr>
          <w:p>
            <w:pPr>
              <w:pStyle w:val="TableParagraph"/>
              <w:spacing w:line="262" w:lineRule="exact" w:before="17"/>
              <w:ind w:left="394"/>
              <w:jc w:val="left"/>
              <w:rPr>
                <w:sz w:val="22"/>
              </w:rPr>
            </w:pPr>
            <w:r>
              <w:rPr>
                <w:sz w:val="22"/>
              </w:rPr>
              <w:t>L</w:t>
            </w:r>
            <w:r>
              <w:rPr>
                <w:sz w:val="18"/>
              </w:rPr>
              <w:t>OUISVILLE </w:t>
            </w:r>
            <w:r>
              <w:rPr>
                <w:sz w:val="22"/>
              </w:rPr>
              <w:t>(</w:t>
            </w:r>
            <w:r>
              <w:rPr>
                <w:sz w:val="18"/>
              </w:rPr>
              <w:t>TOWN</w:t>
            </w:r>
            <w:r>
              <w:rPr>
                <w:sz w:val="22"/>
              </w:rPr>
              <w:t>)</w:t>
            </w:r>
          </w:p>
        </w:tc>
        <w:tc>
          <w:tcPr>
            <w:tcW w:w="1449" w:type="dxa"/>
            <w:tcBorders>
              <w:top w:val="single" w:sz="8" w:space="0" w:color="000000"/>
              <w:bottom w:val="single" w:sz="8" w:space="0" w:color="000000"/>
            </w:tcBorders>
            <w:shd w:val="clear" w:color="auto" w:fill="FFF6E7"/>
          </w:tcPr>
          <w:p>
            <w:pPr>
              <w:pStyle w:val="TableParagraph"/>
              <w:spacing w:line="262" w:lineRule="exact" w:before="17"/>
              <w:ind w:right="76"/>
              <w:rPr>
                <w:sz w:val="22"/>
              </w:rPr>
            </w:pPr>
            <w:r>
              <w:rPr>
                <w:w w:val="95"/>
                <w:sz w:val="22"/>
              </w:rPr>
              <w:t>97.67%</w:t>
            </w:r>
          </w:p>
        </w:tc>
        <w:tc>
          <w:tcPr>
            <w:tcW w:w="1255" w:type="dxa"/>
            <w:tcBorders>
              <w:top w:val="single" w:sz="8" w:space="0" w:color="000000"/>
              <w:bottom w:val="single" w:sz="8" w:space="0" w:color="000000"/>
            </w:tcBorders>
            <w:shd w:val="clear" w:color="auto" w:fill="FFF6E7"/>
          </w:tcPr>
          <w:p>
            <w:pPr>
              <w:pStyle w:val="TableParagraph"/>
              <w:spacing w:line="262" w:lineRule="exact" w:before="17"/>
              <w:ind w:right="77"/>
              <w:rPr>
                <w:sz w:val="22"/>
              </w:rPr>
            </w:pPr>
            <w:r>
              <w:rPr>
                <w:w w:val="95"/>
                <w:sz w:val="22"/>
              </w:rPr>
              <w:t>29</w:t>
            </w:r>
          </w:p>
        </w:tc>
        <w:tc>
          <w:tcPr>
            <w:tcW w:w="1109" w:type="dxa"/>
            <w:tcBorders>
              <w:top w:val="single" w:sz="8" w:space="0" w:color="000000"/>
              <w:bottom w:val="single" w:sz="8" w:space="0" w:color="000000"/>
            </w:tcBorders>
            <w:shd w:val="clear" w:color="auto" w:fill="FFF6E7"/>
          </w:tcPr>
          <w:p>
            <w:pPr>
              <w:pStyle w:val="TableParagraph"/>
              <w:spacing w:line="262" w:lineRule="exact" w:before="17"/>
              <w:ind w:right="78"/>
              <w:rPr>
                <w:sz w:val="22"/>
              </w:rPr>
            </w:pPr>
            <w:r>
              <w:rPr>
                <w:w w:val="95"/>
                <w:sz w:val="22"/>
              </w:rPr>
              <w:t>28</w:t>
            </w:r>
          </w:p>
        </w:tc>
        <w:tc>
          <w:tcPr>
            <w:tcW w:w="1255" w:type="dxa"/>
            <w:tcBorders>
              <w:top w:val="single" w:sz="8" w:space="0" w:color="000000"/>
              <w:bottom w:val="single" w:sz="8" w:space="0" w:color="000000"/>
            </w:tcBorders>
            <w:shd w:val="clear" w:color="auto" w:fill="FFF6E7"/>
          </w:tcPr>
          <w:p>
            <w:pPr>
              <w:pStyle w:val="TableParagraph"/>
              <w:spacing w:line="262" w:lineRule="exact" w:before="17"/>
              <w:ind w:right="78"/>
              <w:rPr>
                <w:sz w:val="22"/>
              </w:rPr>
            </w:pPr>
            <w:r>
              <w:rPr>
                <w:w w:val="95"/>
                <w:sz w:val="22"/>
              </w:rPr>
              <w:t>14</w:t>
            </w:r>
          </w:p>
        </w:tc>
        <w:tc>
          <w:tcPr>
            <w:tcW w:w="1107" w:type="dxa"/>
            <w:tcBorders>
              <w:top w:val="single" w:sz="8" w:space="0" w:color="000000"/>
              <w:bottom w:val="single" w:sz="8" w:space="0" w:color="000000"/>
            </w:tcBorders>
            <w:shd w:val="clear" w:color="auto" w:fill="FFF6E7"/>
          </w:tcPr>
          <w:p>
            <w:pPr>
              <w:pStyle w:val="TableParagraph"/>
              <w:spacing w:line="262" w:lineRule="exact" w:before="17"/>
              <w:ind w:right="79"/>
              <w:rPr>
                <w:sz w:val="22"/>
              </w:rPr>
            </w:pPr>
            <w:r>
              <w:rPr>
                <w:w w:val="95"/>
                <w:sz w:val="22"/>
              </w:rPr>
              <w:t>14</w:t>
            </w:r>
          </w:p>
        </w:tc>
      </w:tr>
      <w:tr>
        <w:trPr>
          <w:trHeight w:val="299" w:hRule="atLeast"/>
        </w:trPr>
        <w:tc>
          <w:tcPr>
            <w:tcW w:w="3010" w:type="dxa"/>
            <w:tcBorders>
              <w:top w:val="single" w:sz="8" w:space="0" w:color="000000"/>
              <w:bottom w:val="double" w:sz="2" w:space="0" w:color="833B0A"/>
            </w:tcBorders>
          </w:tcPr>
          <w:p>
            <w:pPr>
              <w:pStyle w:val="TableParagraph"/>
              <w:spacing w:line="263" w:lineRule="exact" w:before="17"/>
              <w:ind w:left="394"/>
              <w:jc w:val="left"/>
              <w:rPr>
                <w:sz w:val="22"/>
              </w:rPr>
            </w:pPr>
            <w:r>
              <w:rPr>
                <w:sz w:val="22"/>
              </w:rPr>
              <w:t>B</w:t>
            </w:r>
            <w:r>
              <w:rPr>
                <w:sz w:val="18"/>
              </w:rPr>
              <w:t>ALANCE OF </w:t>
            </w:r>
            <w:r>
              <w:rPr>
                <w:sz w:val="22"/>
              </w:rPr>
              <w:t>B</w:t>
            </w:r>
            <w:r>
              <w:rPr>
                <w:sz w:val="18"/>
              </w:rPr>
              <w:t>ARBOUR </w:t>
            </w:r>
            <w:r>
              <w:rPr>
                <w:sz w:val="22"/>
              </w:rPr>
              <w:t>C</w:t>
            </w:r>
            <w:r>
              <w:rPr>
                <w:sz w:val="18"/>
              </w:rPr>
              <w:t>O</w:t>
            </w:r>
            <w:r>
              <w:rPr>
                <w:sz w:val="22"/>
              </w:rPr>
              <w:t>.</w:t>
            </w:r>
          </w:p>
        </w:tc>
        <w:tc>
          <w:tcPr>
            <w:tcW w:w="1449" w:type="dxa"/>
            <w:tcBorders>
              <w:top w:val="single" w:sz="8" w:space="0" w:color="000000"/>
              <w:bottom w:val="double" w:sz="2" w:space="0" w:color="833B0A"/>
            </w:tcBorders>
          </w:tcPr>
          <w:p>
            <w:pPr>
              <w:pStyle w:val="TableParagraph"/>
              <w:spacing w:line="263" w:lineRule="exact" w:before="17"/>
              <w:ind w:right="76"/>
              <w:rPr>
                <w:sz w:val="22"/>
              </w:rPr>
            </w:pPr>
            <w:r>
              <w:rPr>
                <w:w w:val="95"/>
                <w:sz w:val="22"/>
              </w:rPr>
              <w:t>57.55%</w:t>
            </w:r>
          </w:p>
        </w:tc>
        <w:tc>
          <w:tcPr>
            <w:tcW w:w="1255" w:type="dxa"/>
            <w:tcBorders>
              <w:top w:val="single" w:sz="8" w:space="0" w:color="000000"/>
              <w:bottom w:val="double" w:sz="2" w:space="0" w:color="833B0A"/>
            </w:tcBorders>
          </w:tcPr>
          <w:p>
            <w:pPr>
              <w:pStyle w:val="TableParagraph"/>
              <w:spacing w:line="263" w:lineRule="exact" w:before="17"/>
              <w:ind w:right="76"/>
              <w:rPr>
                <w:sz w:val="22"/>
              </w:rPr>
            </w:pPr>
            <w:r>
              <w:rPr>
                <w:w w:val="95"/>
                <w:sz w:val="22"/>
              </w:rPr>
              <w:t>260</w:t>
            </w:r>
          </w:p>
        </w:tc>
        <w:tc>
          <w:tcPr>
            <w:tcW w:w="1109" w:type="dxa"/>
            <w:tcBorders>
              <w:top w:val="single" w:sz="8" w:space="0" w:color="000000"/>
              <w:bottom w:val="double" w:sz="2" w:space="0" w:color="833B0A"/>
            </w:tcBorders>
          </w:tcPr>
          <w:p>
            <w:pPr>
              <w:pStyle w:val="TableParagraph"/>
              <w:spacing w:line="263" w:lineRule="exact" w:before="17"/>
              <w:ind w:right="77"/>
              <w:rPr>
                <w:sz w:val="22"/>
              </w:rPr>
            </w:pPr>
            <w:r>
              <w:rPr>
                <w:w w:val="95"/>
                <w:sz w:val="22"/>
              </w:rPr>
              <w:t>150</w:t>
            </w:r>
          </w:p>
        </w:tc>
        <w:tc>
          <w:tcPr>
            <w:tcW w:w="1255" w:type="dxa"/>
            <w:tcBorders>
              <w:top w:val="single" w:sz="8" w:space="0" w:color="000000"/>
              <w:bottom w:val="double" w:sz="2" w:space="0" w:color="833B0A"/>
            </w:tcBorders>
          </w:tcPr>
          <w:p>
            <w:pPr>
              <w:pStyle w:val="TableParagraph"/>
              <w:spacing w:line="263" w:lineRule="exact" w:before="17"/>
              <w:ind w:right="77"/>
              <w:rPr>
                <w:sz w:val="22"/>
              </w:rPr>
            </w:pPr>
            <w:r>
              <w:rPr>
                <w:w w:val="95"/>
                <w:sz w:val="22"/>
              </w:rPr>
              <w:t>168</w:t>
            </w:r>
          </w:p>
        </w:tc>
        <w:tc>
          <w:tcPr>
            <w:tcW w:w="1107" w:type="dxa"/>
            <w:tcBorders>
              <w:top w:val="single" w:sz="8" w:space="0" w:color="000000"/>
              <w:bottom w:val="double" w:sz="2" w:space="0" w:color="833B0A"/>
            </w:tcBorders>
          </w:tcPr>
          <w:p>
            <w:pPr>
              <w:pStyle w:val="TableParagraph"/>
              <w:spacing w:line="263" w:lineRule="exact" w:before="17"/>
              <w:ind w:right="77"/>
              <w:rPr>
                <w:sz w:val="22"/>
              </w:rPr>
            </w:pPr>
            <w:r>
              <w:rPr>
                <w:w w:val="95"/>
                <w:sz w:val="22"/>
              </w:rPr>
              <w:t>97</w:t>
            </w:r>
          </w:p>
        </w:tc>
      </w:tr>
      <w:tr>
        <w:trPr>
          <w:trHeight w:val="315" w:hRule="atLeast"/>
        </w:trPr>
        <w:tc>
          <w:tcPr>
            <w:tcW w:w="3010" w:type="dxa"/>
            <w:tcBorders>
              <w:top w:val="double" w:sz="2" w:space="0" w:color="833B0A"/>
              <w:bottom w:val="single" w:sz="8" w:space="0" w:color="000000"/>
            </w:tcBorders>
            <w:shd w:val="clear" w:color="auto" w:fill="FDE1AC"/>
          </w:tcPr>
          <w:p>
            <w:pPr>
              <w:pStyle w:val="TableParagraph"/>
              <w:spacing w:before="25"/>
              <w:ind w:left="108"/>
              <w:jc w:val="left"/>
              <w:rPr>
                <w:b/>
                <w:sz w:val="22"/>
              </w:rPr>
            </w:pPr>
            <w:r>
              <w:rPr>
                <w:b/>
                <w:sz w:val="22"/>
              </w:rPr>
              <w:t>C</w:t>
            </w:r>
            <w:r>
              <w:rPr>
                <w:b/>
                <w:sz w:val="18"/>
              </w:rPr>
              <w:t>OVINGTON </w:t>
            </w:r>
            <w:r>
              <w:rPr>
                <w:b/>
                <w:sz w:val="22"/>
              </w:rPr>
              <w:t>C</w:t>
            </w:r>
            <w:r>
              <w:rPr>
                <w:b/>
                <w:sz w:val="18"/>
              </w:rPr>
              <w:t>O</w:t>
            </w:r>
            <w:r>
              <w:rPr>
                <w:b/>
                <w:sz w:val="22"/>
              </w:rPr>
              <w:t>.</w:t>
            </w:r>
          </w:p>
        </w:tc>
        <w:tc>
          <w:tcPr>
            <w:tcW w:w="2704" w:type="dxa"/>
            <w:gridSpan w:val="2"/>
            <w:tcBorders>
              <w:top w:val="double" w:sz="2" w:space="0" w:color="833B0A"/>
              <w:bottom w:val="single" w:sz="8" w:space="0" w:color="000000"/>
            </w:tcBorders>
            <w:shd w:val="clear" w:color="auto" w:fill="FDE1AC"/>
          </w:tcPr>
          <w:p>
            <w:pPr>
              <w:pStyle w:val="TableParagraph"/>
              <w:tabs>
                <w:tab w:pos="2047" w:val="left" w:leader="none"/>
              </w:tabs>
              <w:spacing w:before="25"/>
              <w:ind w:left="449"/>
              <w:jc w:val="left"/>
              <w:rPr>
                <w:sz w:val="22"/>
              </w:rPr>
            </w:pPr>
            <w:r>
              <w:rPr>
                <w:b/>
                <w:sz w:val="22"/>
              </w:rPr>
              <w:t>25.25%</w:t>
              <w:tab/>
            </w:r>
            <w:r>
              <w:rPr>
                <w:sz w:val="22"/>
              </w:rPr>
              <w:t>1,271</w:t>
            </w:r>
          </w:p>
        </w:tc>
        <w:tc>
          <w:tcPr>
            <w:tcW w:w="1109" w:type="dxa"/>
            <w:tcBorders>
              <w:top w:val="double" w:sz="2" w:space="0" w:color="833B0A"/>
              <w:bottom w:val="single" w:sz="8" w:space="0" w:color="000000"/>
            </w:tcBorders>
            <w:shd w:val="clear" w:color="auto" w:fill="FDE1AC"/>
          </w:tcPr>
          <w:p>
            <w:pPr>
              <w:pStyle w:val="TableParagraph"/>
              <w:spacing w:before="25"/>
              <w:ind w:right="77"/>
              <w:rPr>
                <w:b/>
                <w:sz w:val="22"/>
              </w:rPr>
            </w:pPr>
            <w:r>
              <w:rPr>
                <w:b/>
                <w:w w:val="95"/>
                <w:sz w:val="22"/>
              </w:rPr>
              <w:t>321</w:t>
            </w:r>
          </w:p>
        </w:tc>
        <w:tc>
          <w:tcPr>
            <w:tcW w:w="1255" w:type="dxa"/>
            <w:tcBorders>
              <w:top w:val="double" w:sz="2" w:space="0" w:color="833B0A"/>
              <w:bottom w:val="single" w:sz="8" w:space="0" w:color="000000"/>
            </w:tcBorders>
            <w:shd w:val="clear" w:color="auto" w:fill="FDE1AC"/>
          </w:tcPr>
          <w:p>
            <w:pPr>
              <w:pStyle w:val="TableParagraph"/>
              <w:spacing w:before="25"/>
              <w:ind w:right="78"/>
              <w:rPr>
                <w:sz w:val="22"/>
              </w:rPr>
            </w:pPr>
            <w:r>
              <w:rPr>
                <w:w w:val="95"/>
                <w:sz w:val="22"/>
              </w:rPr>
              <w:t>894</w:t>
            </w:r>
          </w:p>
        </w:tc>
        <w:tc>
          <w:tcPr>
            <w:tcW w:w="1107" w:type="dxa"/>
            <w:tcBorders>
              <w:top w:val="double" w:sz="2" w:space="0" w:color="833B0A"/>
              <w:bottom w:val="single" w:sz="8" w:space="0" w:color="000000"/>
            </w:tcBorders>
            <w:shd w:val="clear" w:color="auto" w:fill="FDE1AC"/>
          </w:tcPr>
          <w:p>
            <w:pPr>
              <w:pStyle w:val="TableParagraph"/>
              <w:spacing w:before="25"/>
              <w:ind w:right="77"/>
              <w:rPr>
                <w:b/>
                <w:sz w:val="22"/>
              </w:rPr>
            </w:pPr>
            <w:r>
              <w:rPr>
                <w:b/>
                <w:w w:val="95"/>
                <w:sz w:val="22"/>
              </w:rPr>
              <w:t>226</w:t>
            </w:r>
          </w:p>
        </w:tc>
      </w:tr>
      <w:tr>
        <w:trPr>
          <w:trHeight w:val="300" w:hRule="atLeast"/>
        </w:trPr>
        <w:tc>
          <w:tcPr>
            <w:tcW w:w="3010" w:type="dxa"/>
            <w:tcBorders>
              <w:top w:val="single" w:sz="8" w:space="0" w:color="000000"/>
              <w:bottom w:val="single" w:sz="8" w:space="0" w:color="000000"/>
            </w:tcBorders>
          </w:tcPr>
          <w:p>
            <w:pPr>
              <w:pStyle w:val="TableParagraph"/>
              <w:spacing w:line="263" w:lineRule="exact" w:before="17"/>
              <w:ind w:left="394"/>
              <w:jc w:val="left"/>
              <w:rPr>
                <w:sz w:val="22"/>
              </w:rPr>
            </w:pPr>
            <w:r>
              <w:rPr>
                <w:sz w:val="22"/>
              </w:rPr>
              <w:t>A</w:t>
            </w:r>
            <w:r>
              <w:rPr>
                <w:sz w:val="18"/>
              </w:rPr>
              <w:t>NDALUSIA </w:t>
            </w:r>
            <w:r>
              <w:rPr>
                <w:sz w:val="22"/>
              </w:rPr>
              <w:t>(</w:t>
            </w:r>
            <w:r>
              <w:rPr>
                <w:sz w:val="18"/>
              </w:rPr>
              <w:t>CITY</w:t>
            </w:r>
            <w:r>
              <w:rPr>
                <w:sz w:val="22"/>
              </w:rPr>
              <w:t>)</w:t>
            </w:r>
          </w:p>
        </w:tc>
        <w:tc>
          <w:tcPr>
            <w:tcW w:w="1449" w:type="dxa"/>
            <w:tcBorders>
              <w:top w:val="single" w:sz="8" w:space="0" w:color="000000"/>
              <w:bottom w:val="single" w:sz="8" w:space="0" w:color="000000"/>
            </w:tcBorders>
          </w:tcPr>
          <w:p>
            <w:pPr>
              <w:pStyle w:val="TableParagraph"/>
              <w:spacing w:line="263" w:lineRule="exact" w:before="17"/>
              <w:ind w:right="75"/>
              <w:rPr>
                <w:sz w:val="22"/>
              </w:rPr>
            </w:pPr>
            <w:r>
              <w:rPr>
                <w:w w:val="95"/>
                <w:sz w:val="22"/>
              </w:rPr>
              <w:t>18.88%</w:t>
            </w:r>
          </w:p>
        </w:tc>
        <w:tc>
          <w:tcPr>
            <w:tcW w:w="1255" w:type="dxa"/>
            <w:tcBorders>
              <w:top w:val="single" w:sz="8" w:space="0" w:color="000000"/>
              <w:bottom w:val="single" w:sz="8" w:space="0" w:color="000000"/>
            </w:tcBorders>
          </w:tcPr>
          <w:p>
            <w:pPr>
              <w:pStyle w:val="TableParagraph"/>
              <w:spacing w:line="263" w:lineRule="exact" w:before="17"/>
              <w:ind w:right="76"/>
              <w:rPr>
                <w:sz w:val="22"/>
              </w:rPr>
            </w:pPr>
            <w:r>
              <w:rPr>
                <w:w w:val="95"/>
                <w:sz w:val="22"/>
              </w:rPr>
              <w:t>390</w:t>
            </w:r>
          </w:p>
        </w:tc>
        <w:tc>
          <w:tcPr>
            <w:tcW w:w="1109" w:type="dxa"/>
            <w:tcBorders>
              <w:top w:val="single" w:sz="8" w:space="0" w:color="000000"/>
              <w:bottom w:val="single" w:sz="8" w:space="0" w:color="000000"/>
            </w:tcBorders>
          </w:tcPr>
          <w:p>
            <w:pPr>
              <w:pStyle w:val="TableParagraph"/>
              <w:spacing w:line="263" w:lineRule="exact" w:before="17"/>
              <w:ind w:right="77"/>
              <w:rPr>
                <w:sz w:val="22"/>
              </w:rPr>
            </w:pPr>
            <w:r>
              <w:rPr>
                <w:w w:val="95"/>
                <w:sz w:val="22"/>
              </w:rPr>
              <w:t>74</w:t>
            </w:r>
          </w:p>
        </w:tc>
        <w:tc>
          <w:tcPr>
            <w:tcW w:w="1255" w:type="dxa"/>
            <w:tcBorders>
              <w:top w:val="single" w:sz="8" w:space="0" w:color="000000"/>
              <w:bottom w:val="single" w:sz="8" w:space="0" w:color="000000"/>
            </w:tcBorders>
          </w:tcPr>
          <w:p>
            <w:pPr>
              <w:pStyle w:val="TableParagraph"/>
              <w:spacing w:line="263" w:lineRule="exact" w:before="17"/>
              <w:ind w:right="77"/>
              <w:rPr>
                <w:sz w:val="22"/>
              </w:rPr>
            </w:pPr>
            <w:r>
              <w:rPr>
                <w:w w:val="95"/>
                <w:sz w:val="22"/>
              </w:rPr>
              <w:t>252</w:t>
            </w:r>
          </w:p>
        </w:tc>
        <w:tc>
          <w:tcPr>
            <w:tcW w:w="1107" w:type="dxa"/>
            <w:tcBorders>
              <w:top w:val="single" w:sz="8" w:space="0" w:color="000000"/>
              <w:bottom w:val="single" w:sz="8" w:space="0" w:color="000000"/>
            </w:tcBorders>
          </w:tcPr>
          <w:p>
            <w:pPr>
              <w:pStyle w:val="TableParagraph"/>
              <w:spacing w:line="263" w:lineRule="exact" w:before="17"/>
              <w:ind w:right="78"/>
              <w:rPr>
                <w:sz w:val="22"/>
              </w:rPr>
            </w:pPr>
            <w:r>
              <w:rPr>
                <w:w w:val="95"/>
                <w:sz w:val="22"/>
              </w:rPr>
              <w:t>48</w:t>
            </w:r>
          </w:p>
        </w:tc>
      </w:tr>
      <w:tr>
        <w:trPr>
          <w:trHeight w:val="299" w:hRule="atLeast"/>
        </w:trPr>
        <w:tc>
          <w:tcPr>
            <w:tcW w:w="3010" w:type="dxa"/>
            <w:tcBorders>
              <w:top w:val="single" w:sz="8" w:space="0" w:color="000000"/>
              <w:bottom w:val="single" w:sz="8" w:space="0" w:color="000000"/>
            </w:tcBorders>
            <w:shd w:val="clear" w:color="auto" w:fill="FFF6E7"/>
          </w:tcPr>
          <w:p>
            <w:pPr>
              <w:pStyle w:val="TableParagraph"/>
              <w:spacing w:line="262" w:lineRule="exact" w:before="17"/>
              <w:ind w:left="394"/>
              <w:jc w:val="left"/>
              <w:rPr>
                <w:sz w:val="22"/>
              </w:rPr>
            </w:pPr>
            <w:r>
              <w:rPr>
                <w:sz w:val="22"/>
              </w:rPr>
              <w:t>B</w:t>
            </w:r>
            <w:r>
              <w:rPr>
                <w:sz w:val="18"/>
              </w:rPr>
              <w:t>ABBIE </w:t>
            </w:r>
            <w:r>
              <w:rPr>
                <w:sz w:val="22"/>
              </w:rPr>
              <w:t>(</w:t>
            </w:r>
            <w:r>
              <w:rPr>
                <w:sz w:val="18"/>
              </w:rPr>
              <w:t>TOWN</w:t>
            </w:r>
            <w:r>
              <w:rPr>
                <w:sz w:val="22"/>
              </w:rPr>
              <w:t>)</w:t>
            </w:r>
          </w:p>
        </w:tc>
        <w:tc>
          <w:tcPr>
            <w:tcW w:w="1449" w:type="dxa"/>
            <w:tcBorders>
              <w:top w:val="single" w:sz="8" w:space="0" w:color="000000"/>
              <w:bottom w:val="single" w:sz="8" w:space="0" w:color="000000"/>
            </w:tcBorders>
            <w:shd w:val="clear" w:color="auto" w:fill="FFF6E7"/>
          </w:tcPr>
          <w:p>
            <w:pPr>
              <w:pStyle w:val="TableParagraph"/>
              <w:spacing w:line="262" w:lineRule="exact" w:before="17"/>
              <w:ind w:right="76"/>
              <w:rPr>
                <w:sz w:val="22"/>
              </w:rPr>
            </w:pPr>
            <w:r>
              <w:rPr>
                <w:w w:val="95"/>
                <w:sz w:val="22"/>
              </w:rPr>
              <w:t>15.79%</w:t>
            </w:r>
          </w:p>
        </w:tc>
        <w:tc>
          <w:tcPr>
            <w:tcW w:w="1255" w:type="dxa"/>
            <w:tcBorders>
              <w:top w:val="single" w:sz="8" w:space="0" w:color="000000"/>
              <w:bottom w:val="single" w:sz="8" w:space="0" w:color="000000"/>
            </w:tcBorders>
            <w:shd w:val="clear" w:color="auto" w:fill="FFF6E7"/>
          </w:tcPr>
          <w:p>
            <w:pPr>
              <w:pStyle w:val="TableParagraph"/>
              <w:spacing w:line="262" w:lineRule="exact" w:before="17"/>
              <w:ind w:right="77"/>
              <w:rPr>
                <w:sz w:val="22"/>
              </w:rPr>
            </w:pPr>
            <w:r>
              <w:rPr>
                <w:w w:val="95"/>
                <w:sz w:val="22"/>
              </w:rPr>
              <w:t>13</w:t>
            </w:r>
          </w:p>
        </w:tc>
        <w:tc>
          <w:tcPr>
            <w:tcW w:w="1109" w:type="dxa"/>
            <w:tcBorders>
              <w:top w:val="single" w:sz="8" w:space="0" w:color="000000"/>
              <w:bottom w:val="single" w:sz="8" w:space="0" w:color="000000"/>
            </w:tcBorders>
            <w:shd w:val="clear" w:color="auto" w:fill="FFF6E7"/>
          </w:tcPr>
          <w:p>
            <w:pPr>
              <w:pStyle w:val="TableParagraph"/>
              <w:spacing w:line="262" w:lineRule="exact" w:before="17"/>
              <w:ind w:right="78"/>
              <w:rPr>
                <w:sz w:val="22"/>
              </w:rPr>
            </w:pPr>
            <w:r>
              <w:rPr>
                <w:w w:val="99"/>
                <w:sz w:val="22"/>
              </w:rPr>
              <w:t>2</w:t>
            </w:r>
          </w:p>
        </w:tc>
        <w:tc>
          <w:tcPr>
            <w:tcW w:w="1255" w:type="dxa"/>
            <w:tcBorders>
              <w:top w:val="single" w:sz="8" w:space="0" w:color="000000"/>
              <w:bottom w:val="single" w:sz="8" w:space="0" w:color="000000"/>
            </w:tcBorders>
            <w:shd w:val="clear" w:color="auto" w:fill="FFF6E7"/>
          </w:tcPr>
          <w:p>
            <w:pPr>
              <w:pStyle w:val="TableParagraph"/>
              <w:spacing w:line="262" w:lineRule="exact" w:before="17"/>
              <w:ind w:right="78"/>
              <w:rPr>
                <w:sz w:val="22"/>
              </w:rPr>
            </w:pPr>
            <w:r>
              <w:rPr>
                <w:w w:val="99"/>
                <w:sz w:val="22"/>
              </w:rPr>
              <w:t>6</w:t>
            </w:r>
          </w:p>
        </w:tc>
        <w:tc>
          <w:tcPr>
            <w:tcW w:w="1107" w:type="dxa"/>
            <w:tcBorders>
              <w:top w:val="single" w:sz="8" w:space="0" w:color="000000"/>
              <w:bottom w:val="single" w:sz="8" w:space="0" w:color="000000"/>
            </w:tcBorders>
            <w:shd w:val="clear" w:color="auto" w:fill="FFF6E7"/>
          </w:tcPr>
          <w:p>
            <w:pPr>
              <w:pStyle w:val="TableParagraph"/>
              <w:spacing w:line="262" w:lineRule="exact" w:before="17"/>
              <w:ind w:right="79"/>
              <w:rPr>
                <w:sz w:val="22"/>
              </w:rPr>
            </w:pPr>
            <w:r>
              <w:rPr>
                <w:w w:val="99"/>
                <w:sz w:val="22"/>
              </w:rPr>
              <w:t>1</w:t>
            </w:r>
          </w:p>
        </w:tc>
      </w:tr>
      <w:tr>
        <w:trPr>
          <w:trHeight w:val="300" w:hRule="atLeast"/>
        </w:trPr>
        <w:tc>
          <w:tcPr>
            <w:tcW w:w="3010" w:type="dxa"/>
            <w:tcBorders>
              <w:top w:val="single" w:sz="8" w:space="0" w:color="000000"/>
              <w:bottom w:val="single" w:sz="8" w:space="0" w:color="000000"/>
            </w:tcBorders>
          </w:tcPr>
          <w:p>
            <w:pPr>
              <w:pStyle w:val="TableParagraph"/>
              <w:spacing w:line="263" w:lineRule="exact" w:before="17"/>
              <w:ind w:left="394"/>
              <w:jc w:val="left"/>
              <w:rPr>
                <w:sz w:val="22"/>
              </w:rPr>
            </w:pPr>
            <w:r>
              <w:rPr>
                <w:sz w:val="22"/>
              </w:rPr>
              <w:t>C</w:t>
            </w:r>
            <w:r>
              <w:rPr>
                <w:sz w:val="18"/>
              </w:rPr>
              <w:t>AROLINA </w:t>
            </w:r>
            <w:r>
              <w:rPr>
                <w:sz w:val="22"/>
              </w:rPr>
              <w:t>(</w:t>
            </w:r>
            <w:r>
              <w:rPr>
                <w:sz w:val="18"/>
              </w:rPr>
              <w:t>TOWN</w:t>
            </w:r>
            <w:r>
              <w:rPr>
                <w:sz w:val="22"/>
              </w:rPr>
              <w:t>)</w:t>
            </w:r>
          </w:p>
        </w:tc>
        <w:tc>
          <w:tcPr>
            <w:tcW w:w="1449" w:type="dxa"/>
            <w:tcBorders>
              <w:top w:val="single" w:sz="8" w:space="0" w:color="000000"/>
              <w:bottom w:val="single" w:sz="8" w:space="0" w:color="000000"/>
            </w:tcBorders>
          </w:tcPr>
          <w:p>
            <w:pPr>
              <w:pStyle w:val="TableParagraph"/>
              <w:spacing w:line="263" w:lineRule="exact" w:before="17"/>
              <w:ind w:right="76"/>
              <w:rPr>
                <w:sz w:val="22"/>
              </w:rPr>
            </w:pPr>
            <w:r>
              <w:rPr>
                <w:w w:val="95"/>
                <w:sz w:val="22"/>
              </w:rPr>
              <w:t>2.44%</w:t>
            </w:r>
          </w:p>
        </w:tc>
        <w:tc>
          <w:tcPr>
            <w:tcW w:w="1255" w:type="dxa"/>
            <w:tcBorders>
              <w:top w:val="single" w:sz="8" w:space="0" w:color="000000"/>
              <w:bottom w:val="single" w:sz="8" w:space="0" w:color="000000"/>
            </w:tcBorders>
          </w:tcPr>
          <w:p>
            <w:pPr>
              <w:pStyle w:val="TableParagraph"/>
              <w:spacing w:line="263" w:lineRule="exact" w:before="17"/>
              <w:ind w:right="76"/>
              <w:rPr>
                <w:sz w:val="22"/>
              </w:rPr>
            </w:pPr>
            <w:r>
              <w:rPr>
                <w:w w:val="95"/>
                <w:sz w:val="22"/>
              </w:rPr>
              <w:t>25</w:t>
            </w:r>
          </w:p>
        </w:tc>
        <w:tc>
          <w:tcPr>
            <w:tcW w:w="1109" w:type="dxa"/>
            <w:tcBorders>
              <w:top w:val="single" w:sz="8" w:space="0" w:color="000000"/>
              <w:bottom w:val="single" w:sz="8" w:space="0" w:color="000000"/>
            </w:tcBorders>
          </w:tcPr>
          <w:p>
            <w:pPr>
              <w:pStyle w:val="TableParagraph"/>
              <w:spacing w:line="263" w:lineRule="exact" w:before="17"/>
              <w:ind w:right="78"/>
              <w:rPr>
                <w:sz w:val="22"/>
              </w:rPr>
            </w:pPr>
            <w:r>
              <w:rPr>
                <w:w w:val="99"/>
                <w:sz w:val="22"/>
              </w:rPr>
              <w:t>1</w:t>
            </w:r>
          </w:p>
        </w:tc>
        <w:tc>
          <w:tcPr>
            <w:tcW w:w="1255" w:type="dxa"/>
            <w:tcBorders>
              <w:top w:val="single" w:sz="8" w:space="0" w:color="000000"/>
              <w:bottom w:val="single" w:sz="8" w:space="0" w:color="000000"/>
            </w:tcBorders>
          </w:tcPr>
          <w:p>
            <w:pPr>
              <w:pStyle w:val="TableParagraph"/>
              <w:spacing w:line="263" w:lineRule="exact" w:before="17"/>
              <w:ind w:right="77"/>
              <w:rPr>
                <w:sz w:val="22"/>
              </w:rPr>
            </w:pPr>
            <w:r>
              <w:rPr>
                <w:w w:val="95"/>
                <w:sz w:val="22"/>
              </w:rPr>
              <w:t>16</w:t>
            </w:r>
          </w:p>
        </w:tc>
        <w:tc>
          <w:tcPr>
            <w:tcW w:w="1107" w:type="dxa"/>
            <w:tcBorders>
              <w:top w:val="single" w:sz="8" w:space="0" w:color="000000"/>
              <w:bottom w:val="single" w:sz="8" w:space="0" w:color="000000"/>
            </w:tcBorders>
          </w:tcPr>
          <w:p>
            <w:pPr>
              <w:pStyle w:val="TableParagraph"/>
              <w:spacing w:line="263" w:lineRule="exact" w:before="17"/>
              <w:ind w:right="78"/>
              <w:rPr>
                <w:sz w:val="22"/>
              </w:rPr>
            </w:pPr>
            <w:r>
              <w:rPr>
                <w:w w:val="99"/>
                <w:sz w:val="22"/>
              </w:rPr>
              <w:t>0</w:t>
            </w:r>
          </w:p>
        </w:tc>
      </w:tr>
      <w:tr>
        <w:trPr>
          <w:trHeight w:val="300" w:hRule="atLeast"/>
        </w:trPr>
        <w:tc>
          <w:tcPr>
            <w:tcW w:w="3010" w:type="dxa"/>
            <w:tcBorders>
              <w:top w:val="single" w:sz="8" w:space="0" w:color="000000"/>
              <w:bottom w:val="single" w:sz="8" w:space="0" w:color="000000"/>
            </w:tcBorders>
            <w:shd w:val="clear" w:color="auto" w:fill="FFF6E7"/>
          </w:tcPr>
          <w:p>
            <w:pPr>
              <w:pStyle w:val="TableParagraph"/>
              <w:spacing w:line="263" w:lineRule="exact" w:before="17"/>
              <w:ind w:left="394"/>
              <w:jc w:val="left"/>
              <w:rPr>
                <w:sz w:val="22"/>
              </w:rPr>
            </w:pPr>
            <w:r>
              <w:rPr>
                <w:sz w:val="22"/>
              </w:rPr>
              <w:t>F</w:t>
            </w:r>
            <w:r>
              <w:rPr>
                <w:sz w:val="18"/>
              </w:rPr>
              <w:t>LORALA </w:t>
            </w:r>
            <w:r>
              <w:rPr>
                <w:sz w:val="22"/>
              </w:rPr>
              <w:t>(</w:t>
            </w:r>
            <w:r>
              <w:rPr>
                <w:sz w:val="18"/>
              </w:rPr>
              <w:t>TOWN</w:t>
            </w:r>
            <w:r>
              <w:rPr>
                <w:sz w:val="22"/>
              </w:rPr>
              <w:t>)</w:t>
            </w:r>
          </w:p>
        </w:tc>
        <w:tc>
          <w:tcPr>
            <w:tcW w:w="1449" w:type="dxa"/>
            <w:tcBorders>
              <w:top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0.00%</w:t>
            </w:r>
          </w:p>
        </w:tc>
        <w:tc>
          <w:tcPr>
            <w:tcW w:w="1255" w:type="dxa"/>
            <w:tcBorders>
              <w:top w:val="single" w:sz="8" w:space="0" w:color="000000"/>
              <w:bottom w:val="single" w:sz="8" w:space="0" w:color="000000"/>
            </w:tcBorders>
            <w:shd w:val="clear" w:color="auto" w:fill="FFF6E7"/>
          </w:tcPr>
          <w:p>
            <w:pPr>
              <w:pStyle w:val="TableParagraph"/>
              <w:spacing w:line="263" w:lineRule="exact" w:before="17"/>
              <w:ind w:right="77"/>
              <w:rPr>
                <w:sz w:val="22"/>
              </w:rPr>
            </w:pPr>
            <w:r>
              <w:rPr>
                <w:w w:val="95"/>
                <w:sz w:val="22"/>
              </w:rPr>
              <w:t>16</w:t>
            </w:r>
          </w:p>
        </w:tc>
        <w:tc>
          <w:tcPr>
            <w:tcW w:w="1109" w:type="dxa"/>
            <w:tcBorders>
              <w:top w:val="single" w:sz="8" w:space="0" w:color="000000"/>
              <w:bottom w:val="single" w:sz="8" w:space="0" w:color="000000"/>
            </w:tcBorders>
            <w:shd w:val="clear" w:color="auto" w:fill="FFF6E7"/>
          </w:tcPr>
          <w:p>
            <w:pPr>
              <w:pStyle w:val="TableParagraph"/>
              <w:spacing w:line="263" w:lineRule="exact" w:before="17"/>
              <w:ind w:right="78"/>
              <w:rPr>
                <w:sz w:val="22"/>
              </w:rPr>
            </w:pPr>
            <w:r>
              <w:rPr>
                <w:w w:val="99"/>
                <w:sz w:val="22"/>
              </w:rPr>
              <w:t>0</w:t>
            </w:r>
          </w:p>
        </w:tc>
        <w:tc>
          <w:tcPr>
            <w:tcW w:w="1255" w:type="dxa"/>
            <w:tcBorders>
              <w:top w:val="single" w:sz="8" w:space="0" w:color="000000"/>
              <w:bottom w:val="single" w:sz="8" w:space="0" w:color="000000"/>
            </w:tcBorders>
            <w:shd w:val="clear" w:color="auto" w:fill="FFF6E7"/>
          </w:tcPr>
          <w:p>
            <w:pPr>
              <w:pStyle w:val="TableParagraph"/>
              <w:spacing w:line="263" w:lineRule="exact" w:before="17"/>
              <w:ind w:right="78"/>
              <w:rPr>
                <w:sz w:val="22"/>
              </w:rPr>
            </w:pPr>
            <w:r>
              <w:rPr>
                <w:w w:val="99"/>
                <w:sz w:val="22"/>
              </w:rPr>
              <w:t>0</w:t>
            </w:r>
          </w:p>
        </w:tc>
        <w:tc>
          <w:tcPr>
            <w:tcW w:w="1107" w:type="dxa"/>
            <w:tcBorders>
              <w:top w:val="single" w:sz="8" w:space="0" w:color="000000"/>
              <w:bottom w:val="single" w:sz="8" w:space="0" w:color="000000"/>
            </w:tcBorders>
            <w:shd w:val="clear" w:color="auto" w:fill="FFF6E7"/>
          </w:tcPr>
          <w:p>
            <w:pPr>
              <w:pStyle w:val="TableParagraph"/>
              <w:spacing w:line="263" w:lineRule="exact" w:before="17"/>
              <w:ind w:right="79"/>
              <w:rPr>
                <w:sz w:val="22"/>
              </w:rPr>
            </w:pPr>
            <w:r>
              <w:rPr>
                <w:w w:val="99"/>
                <w:sz w:val="22"/>
              </w:rPr>
              <w:t>0</w:t>
            </w:r>
          </w:p>
        </w:tc>
      </w:tr>
      <w:tr>
        <w:trPr>
          <w:trHeight w:val="299" w:hRule="atLeast"/>
        </w:trPr>
        <w:tc>
          <w:tcPr>
            <w:tcW w:w="3010" w:type="dxa"/>
            <w:tcBorders>
              <w:top w:val="single" w:sz="8" w:space="0" w:color="000000"/>
              <w:bottom w:val="single" w:sz="8" w:space="0" w:color="000000"/>
            </w:tcBorders>
          </w:tcPr>
          <w:p>
            <w:pPr>
              <w:pStyle w:val="TableParagraph"/>
              <w:spacing w:line="262" w:lineRule="exact" w:before="17"/>
              <w:ind w:left="394"/>
              <w:jc w:val="left"/>
              <w:rPr>
                <w:sz w:val="22"/>
              </w:rPr>
            </w:pPr>
            <w:r>
              <w:rPr>
                <w:sz w:val="22"/>
              </w:rPr>
              <w:t>G</w:t>
            </w:r>
            <w:r>
              <w:rPr>
                <w:sz w:val="18"/>
              </w:rPr>
              <w:t>ANTT </w:t>
            </w:r>
            <w:r>
              <w:rPr>
                <w:sz w:val="22"/>
              </w:rPr>
              <w:t>(</w:t>
            </w:r>
            <w:r>
              <w:rPr>
                <w:sz w:val="18"/>
              </w:rPr>
              <w:t>TOWN</w:t>
            </w:r>
            <w:r>
              <w:rPr>
                <w:sz w:val="22"/>
              </w:rPr>
              <w:t>)</w:t>
            </w:r>
          </w:p>
        </w:tc>
        <w:tc>
          <w:tcPr>
            <w:tcW w:w="1449" w:type="dxa"/>
            <w:tcBorders>
              <w:top w:val="single" w:sz="8" w:space="0" w:color="000000"/>
              <w:bottom w:val="single" w:sz="8" w:space="0" w:color="000000"/>
            </w:tcBorders>
          </w:tcPr>
          <w:p>
            <w:pPr>
              <w:pStyle w:val="TableParagraph"/>
              <w:spacing w:line="262" w:lineRule="exact" w:before="17"/>
              <w:ind w:right="75"/>
              <w:rPr>
                <w:sz w:val="22"/>
              </w:rPr>
            </w:pPr>
            <w:r>
              <w:rPr>
                <w:w w:val="95"/>
                <w:sz w:val="22"/>
              </w:rPr>
              <w:t>13.33%</w:t>
            </w:r>
          </w:p>
        </w:tc>
        <w:tc>
          <w:tcPr>
            <w:tcW w:w="1255" w:type="dxa"/>
            <w:tcBorders>
              <w:top w:val="single" w:sz="8" w:space="0" w:color="000000"/>
              <w:bottom w:val="single" w:sz="8" w:space="0" w:color="000000"/>
            </w:tcBorders>
          </w:tcPr>
          <w:p>
            <w:pPr>
              <w:pStyle w:val="TableParagraph"/>
              <w:spacing w:line="262" w:lineRule="exact" w:before="17"/>
              <w:ind w:right="76"/>
              <w:rPr>
                <w:sz w:val="22"/>
              </w:rPr>
            </w:pPr>
            <w:r>
              <w:rPr>
                <w:w w:val="95"/>
                <w:sz w:val="22"/>
              </w:rPr>
              <w:t>11</w:t>
            </w:r>
          </w:p>
        </w:tc>
        <w:tc>
          <w:tcPr>
            <w:tcW w:w="1109" w:type="dxa"/>
            <w:tcBorders>
              <w:top w:val="single" w:sz="8" w:space="0" w:color="000000"/>
              <w:bottom w:val="single" w:sz="8" w:space="0" w:color="000000"/>
            </w:tcBorders>
          </w:tcPr>
          <w:p>
            <w:pPr>
              <w:pStyle w:val="TableParagraph"/>
              <w:spacing w:line="262" w:lineRule="exact" w:before="17"/>
              <w:ind w:right="77"/>
              <w:rPr>
                <w:sz w:val="22"/>
              </w:rPr>
            </w:pPr>
            <w:r>
              <w:rPr>
                <w:w w:val="99"/>
                <w:sz w:val="22"/>
              </w:rPr>
              <w:t>1</w:t>
            </w:r>
          </w:p>
        </w:tc>
        <w:tc>
          <w:tcPr>
            <w:tcW w:w="1255" w:type="dxa"/>
            <w:tcBorders>
              <w:top w:val="single" w:sz="8" w:space="0" w:color="000000"/>
              <w:bottom w:val="single" w:sz="8" w:space="0" w:color="000000"/>
            </w:tcBorders>
          </w:tcPr>
          <w:p>
            <w:pPr>
              <w:pStyle w:val="TableParagraph"/>
              <w:spacing w:line="262" w:lineRule="exact" w:before="17"/>
              <w:ind w:right="77"/>
              <w:rPr>
                <w:sz w:val="22"/>
              </w:rPr>
            </w:pPr>
            <w:r>
              <w:rPr>
                <w:w w:val="99"/>
                <w:sz w:val="22"/>
              </w:rPr>
              <w:t>4</w:t>
            </w:r>
          </w:p>
        </w:tc>
        <w:tc>
          <w:tcPr>
            <w:tcW w:w="1107" w:type="dxa"/>
            <w:tcBorders>
              <w:top w:val="single" w:sz="8" w:space="0" w:color="000000"/>
              <w:bottom w:val="single" w:sz="8" w:space="0" w:color="000000"/>
            </w:tcBorders>
          </w:tcPr>
          <w:p>
            <w:pPr>
              <w:pStyle w:val="TableParagraph"/>
              <w:spacing w:line="262" w:lineRule="exact" w:before="17"/>
              <w:ind w:right="78"/>
              <w:rPr>
                <w:sz w:val="22"/>
              </w:rPr>
            </w:pPr>
            <w:r>
              <w:rPr>
                <w:w w:val="99"/>
                <w:sz w:val="22"/>
              </w:rPr>
              <w:t>1</w:t>
            </w:r>
          </w:p>
        </w:tc>
      </w:tr>
      <w:tr>
        <w:trPr>
          <w:trHeight w:val="300" w:hRule="atLeast"/>
        </w:trPr>
        <w:tc>
          <w:tcPr>
            <w:tcW w:w="3010" w:type="dxa"/>
            <w:tcBorders>
              <w:top w:val="single" w:sz="8" w:space="0" w:color="000000"/>
              <w:bottom w:val="single" w:sz="8" w:space="0" w:color="000000"/>
            </w:tcBorders>
            <w:shd w:val="clear" w:color="auto" w:fill="FFF6E7"/>
          </w:tcPr>
          <w:p>
            <w:pPr>
              <w:pStyle w:val="TableParagraph"/>
              <w:spacing w:line="263" w:lineRule="exact" w:before="17"/>
              <w:ind w:left="394"/>
              <w:jc w:val="left"/>
              <w:rPr>
                <w:sz w:val="22"/>
              </w:rPr>
            </w:pPr>
            <w:r>
              <w:rPr>
                <w:sz w:val="22"/>
              </w:rPr>
              <w:t>H</w:t>
            </w:r>
            <w:r>
              <w:rPr>
                <w:sz w:val="18"/>
              </w:rPr>
              <w:t>EATH </w:t>
            </w:r>
            <w:r>
              <w:rPr>
                <w:sz w:val="22"/>
              </w:rPr>
              <w:t>(</w:t>
            </w:r>
            <w:r>
              <w:rPr>
                <w:sz w:val="18"/>
              </w:rPr>
              <w:t>TOWN</w:t>
            </w:r>
            <w:r>
              <w:rPr>
                <w:sz w:val="22"/>
              </w:rPr>
              <w:t>)</w:t>
            </w:r>
          </w:p>
        </w:tc>
        <w:tc>
          <w:tcPr>
            <w:tcW w:w="1449" w:type="dxa"/>
            <w:tcBorders>
              <w:top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33.33%</w:t>
            </w:r>
          </w:p>
        </w:tc>
        <w:tc>
          <w:tcPr>
            <w:tcW w:w="1255" w:type="dxa"/>
            <w:tcBorders>
              <w:top w:val="single" w:sz="8" w:space="0" w:color="000000"/>
              <w:bottom w:val="single" w:sz="8" w:space="0" w:color="000000"/>
            </w:tcBorders>
            <w:shd w:val="clear" w:color="auto" w:fill="FFF6E7"/>
          </w:tcPr>
          <w:p>
            <w:pPr>
              <w:pStyle w:val="TableParagraph"/>
              <w:spacing w:line="263" w:lineRule="exact" w:before="17"/>
              <w:ind w:right="77"/>
              <w:rPr>
                <w:sz w:val="22"/>
              </w:rPr>
            </w:pPr>
            <w:r>
              <w:rPr>
                <w:w w:val="99"/>
                <w:sz w:val="22"/>
              </w:rPr>
              <w:t>5</w:t>
            </w:r>
          </w:p>
        </w:tc>
        <w:tc>
          <w:tcPr>
            <w:tcW w:w="1109" w:type="dxa"/>
            <w:tcBorders>
              <w:top w:val="single" w:sz="8" w:space="0" w:color="000000"/>
              <w:bottom w:val="single" w:sz="8" w:space="0" w:color="000000"/>
            </w:tcBorders>
            <w:shd w:val="clear" w:color="auto" w:fill="FFF6E7"/>
          </w:tcPr>
          <w:p>
            <w:pPr>
              <w:pStyle w:val="TableParagraph"/>
              <w:spacing w:line="263" w:lineRule="exact" w:before="17"/>
              <w:ind w:right="78"/>
              <w:rPr>
                <w:sz w:val="22"/>
              </w:rPr>
            </w:pPr>
            <w:r>
              <w:rPr>
                <w:w w:val="99"/>
                <w:sz w:val="22"/>
              </w:rPr>
              <w:t>2</w:t>
            </w:r>
          </w:p>
        </w:tc>
        <w:tc>
          <w:tcPr>
            <w:tcW w:w="1255" w:type="dxa"/>
            <w:tcBorders>
              <w:top w:val="single" w:sz="8" w:space="0" w:color="000000"/>
              <w:bottom w:val="single" w:sz="8" w:space="0" w:color="000000"/>
            </w:tcBorders>
            <w:shd w:val="clear" w:color="auto" w:fill="FFF6E7"/>
          </w:tcPr>
          <w:p>
            <w:pPr>
              <w:pStyle w:val="TableParagraph"/>
              <w:spacing w:line="263" w:lineRule="exact" w:before="17"/>
              <w:ind w:right="78"/>
              <w:rPr>
                <w:sz w:val="22"/>
              </w:rPr>
            </w:pPr>
            <w:r>
              <w:rPr>
                <w:w w:val="95"/>
                <w:sz w:val="22"/>
              </w:rPr>
              <w:t>13</w:t>
            </w:r>
          </w:p>
        </w:tc>
        <w:tc>
          <w:tcPr>
            <w:tcW w:w="1107" w:type="dxa"/>
            <w:tcBorders>
              <w:top w:val="single" w:sz="8" w:space="0" w:color="000000"/>
              <w:bottom w:val="single" w:sz="8" w:space="0" w:color="000000"/>
            </w:tcBorders>
            <w:shd w:val="clear" w:color="auto" w:fill="FFF6E7"/>
          </w:tcPr>
          <w:p>
            <w:pPr>
              <w:pStyle w:val="TableParagraph"/>
              <w:spacing w:line="263" w:lineRule="exact" w:before="17"/>
              <w:ind w:right="79"/>
              <w:rPr>
                <w:sz w:val="22"/>
              </w:rPr>
            </w:pPr>
            <w:r>
              <w:rPr>
                <w:w w:val="99"/>
                <w:sz w:val="22"/>
              </w:rPr>
              <w:t>4</w:t>
            </w:r>
          </w:p>
        </w:tc>
      </w:tr>
      <w:tr>
        <w:trPr>
          <w:trHeight w:val="300" w:hRule="atLeast"/>
        </w:trPr>
        <w:tc>
          <w:tcPr>
            <w:tcW w:w="3010" w:type="dxa"/>
            <w:tcBorders>
              <w:top w:val="single" w:sz="8" w:space="0" w:color="000000"/>
              <w:bottom w:val="single" w:sz="8" w:space="0" w:color="000000"/>
            </w:tcBorders>
          </w:tcPr>
          <w:p>
            <w:pPr>
              <w:pStyle w:val="TableParagraph"/>
              <w:spacing w:line="263" w:lineRule="exact" w:before="17"/>
              <w:ind w:left="394"/>
              <w:jc w:val="left"/>
              <w:rPr>
                <w:sz w:val="22"/>
              </w:rPr>
            </w:pPr>
            <w:r>
              <w:rPr>
                <w:sz w:val="22"/>
              </w:rPr>
              <w:t>H</w:t>
            </w:r>
            <w:r>
              <w:rPr>
                <w:sz w:val="18"/>
              </w:rPr>
              <w:t>ORN </w:t>
            </w:r>
            <w:r>
              <w:rPr>
                <w:sz w:val="22"/>
              </w:rPr>
              <w:t>H</w:t>
            </w:r>
            <w:r>
              <w:rPr>
                <w:sz w:val="18"/>
              </w:rPr>
              <w:t>ILL </w:t>
            </w:r>
            <w:r>
              <w:rPr>
                <w:sz w:val="22"/>
              </w:rPr>
              <w:t>(</w:t>
            </w:r>
            <w:r>
              <w:rPr>
                <w:sz w:val="18"/>
              </w:rPr>
              <w:t>TOWN</w:t>
            </w:r>
            <w:r>
              <w:rPr>
                <w:sz w:val="22"/>
              </w:rPr>
              <w:t>)</w:t>
            </w:r>
          </w:p>
        </w:tc>
        <w:tc>
          <w:tcPr>
            <w:tcW w:w="1449" w:type="dxa"/>
            <w:tcBorders>
              <w:top w:val="single" w:sz="8" w:space="0" w:color="000000"/>
              <w:bottom w:val="single" w:sz="8" w:space="0" w:color="000000"/>
            </w:tcBorders>
          </w:tcPr>
          <w:p>
            <w:pPr>
              <w:pStyle w:val="TableParagraph"/>
              <w:spacing w:line="263" w:lineRule="exact" w:before="17"/>
              <w:ind w:right="76"/>
              <w:rPr>
                <w:sz w:val="22"/>
              </w:rPr>
            </w:pPr>
            <w:r>
              <w:rPr>
                <w:w w:val="95"/>
                <w:sz w:val="22"/>
              </w:rPr>
              <w:t>56.00%</w:t>
            </w:r>
          </w:p>
        </w:tc>
        <w:tc>
          <w:tcPr>
            <w:tcW w:w="1255" w:type="dxa"/>
            <w:tcBorders>
              <w:top w:val="single" w:sz="8" w:space="0" w:color="000000"/>
              <w:bottom w:val="single" w:sz="8" w:space="0" w:color="000000"/>
            </w:tcBorders>
          </w:tcPr>
          <w:p>
            <w:pPr>
              <w:pStyle w:val="TableParagraph"/>
              <w:spacing w:line="263" w:lineRule="exact" w:before="17"/>
              <w:ind w:right="76"/>
              <w:rPr>
                <w:sz w:val="22"/>
              </w:rPr>
            </w:pPr>
            <w:r>
              <w:rPr>
                <w:w w:val="95"/>
                <w:sz w:val="22"/>
              </w:rPr>
              <w:t>14</w:t>
            </w:r>
          </w:p>
        </w:tc>
        <w:tc>
          <w:tcPr>
            <w:tcW w:w="1109" w:type="dxa"/>
            <w:tcBorders>
              <w:top w:val="single" w:sz="8" w:space="0" w:color="000000"/>
              <w:bottom w:val="single" w:sz="8" w:space="0" w:color="000000"/>
            </w:tcBorders>
          </w:tcPr>
          <w:p>
            <w:pPr>
              <w:pStyle w:val="TableParagraph"/>
              <w:spacing w:line="263" w:lineRule="exact" w:before="17"/>
              <w:ind w:right="78"/>
              <w:rPr>
                <w:sz w:val="22"/>
              </w:rPr>
            </w:pPr>
            <w:r>
              <w:rPr>
                <w:w w:val="99"/>
                <w:sz w:val="22"/>
              </w:rPr>
              <w:t>8</w:t>
            </w:r>
          </w:p>
        </w:tc>
        <w:tc>
          <w:tcPr>
            <w:tcW w:w="1255" w:type="dxa"/>
            <w:tcBorders>
              <w:top w:val="single" w:sz="8" w:space="0" w:color="000000"/>
              <w:bottom w:val="single" w:sz="8" w:space="0" w:color="000000"/>
            </w:tcBorders>
          </w:tcPr>
          <w:p>
            <w:pPr>
              <w:pStyle w:val="TableParagraph"/>
              <w:spacing w:line="263" w:lineRule="exact" w:before="17"/>
              <w:ind w:right="77"/>
              <w:rPr>
                <w:sz w:val="22"/>
              </w:rPr>
            </w:pPr>
            <w:r>
              <w:rPr>
                <w:w w:val="95"/>
                <w:sz w:val="22"/>
              </w:rPr>
              <w:t>11</w:t>
            </w:r>
          </w:p>
        </w:tc>
        <w:tc>
          <w:tcPr>
            <w:tcW w:w="1107" w:type="dxa"/>
            <w:tcBorders>
              <w:top w:val="single" w:sz="8" w:space="0" w:color="000000"/>
              <w:bottom w:val="single" w:sz="8" w:space="0" w:color="000000"/>
            </w:tcBorders>
          </w:tcPr>
          <w:p>
            <w:pPr>
              <w:pStyle w:val="TableParagraph"/>
              <w:spacing w:line="263" w:lineRule="exact" w:before="17"/>
              <w:ind w:right="77"/>
              <w:rPr>
                <w:sz w:val="22"/>
              </w:rPr>
            </w:pPr>
            <w:r>
              <w:rPr>
                <w:w w:val="99"/>
                <w:sz w:val="22"/>
              </w:rPr>
              <w:t>6</w:t>
            </w:r>
          </w:p>
        </w:tc>
      </w:tr>
      <w:tr>
        <w:trPr>
          <w:trHeight w:val="299" w:hRule="atLeast"/>
        </w:trPr>
        <w:tc>
          <w:tcPr>
            <w:tcW w:w="3010" w:type="dxa"/>
            <w:tcBorders>
              <w:top w:val="single" w:sz="8" w:space="0" w:color="000000"/>
              <w:bottom w:val="single" w:sz="8" w:space="0" w:color="000000"/>
            </w:tcBorders>
            <w:shd w:val="clear" w:color="auto" w:fill="FFF6E7"/>
          </w:tcPr>
          <w:p>
            <w:pPr>
              <w:pStyle w:val="TableParagraph"/>
              <w:spacing w:line="262" w:lineRule="exact" w:before="17"/>
              <w:ind w:left="394"/>
              <w:jc w:val="left"/>
              <w:rPr>
                <w:sz w:val="22"/>
              </w:rPr>
            </w:pPr>
            <w:r>
              <w:rPr>
                <w:sz w:val="22"/>
              </w:rPr>
              <w:t>L</w:t>
            </w:r>
            <w:r>
              <w:rPr>
                <w:sz w:val="18"/>
              </w:rPr>
              <w:t>IBERTYVILLE </w:t>
            </w:r>
            <w:r>
              <w:rPr>
                <w:sz w:val="22"/>
              </w:rPr>
              <w:t>(</w:t>
            </w:r>
            <w:r>
              <w:rPr>
                <w:sz w:val="18"/>
              </w:rPr>
              <w:t>TOWN</w:t>
            </w:r>
            <w:r>
              <w:rPr>
                <w:sz w:val="22"/>
              </w:rPr>
              <w:t>)</w:t>
            </w:r>
          </w:p>
        </w:tc>
        <w:tc>
          <w:tcPr>
            <w:tcW w:w="1449" w:type="dxa"/>
            <w:tcBorders>
              <w:top w:val="single" w:sz="8" w:space="0" w:color="000000"/>
              <w:bottom w:val="single" w:sz="8" w:space="0" w:color="000000"/>
            </w:tcBorders>
            <w:shd w:val="clear" w:color="auto" w:fill="FFF6E7"/>
          </w:tcPr>
          <w:p>
            <w:pPr>
              <w:pStyle w:val="TableParagraph"/>
              <w:spacing w:line="262" w:lineRule="exact" w:before="17"/>
              <w:ind w:right="76"/>
              <w:rPr>
                <w:sz w:val="22"/>
              </w:rPr>
            </w:pPr>
            <w:r>
              <w:rPr>
                <w:w w:val="95"/>
                <w:sz w:val="22"/>
              </w:rPr>
              <w:t>0.00%</w:t>
            </w:r>
          </w:p>
        </w:tc>
        <w:tc>
          <w:tcPr>
            <w:tcW w:w="1255" w:type="dxa"/>
            <w:tcBorders>
              <w:top w:val="single" w:sz="8" w:space="0" w:color="000000"/>
              <w:bottom w:val="single" w:sz="8" w:space="0" w:color="000000"/>
            </w:tcBorders>
            <w:shd w:val="clear" w:color="auto" w:fill="FFF6E7"/>
          </w:tcPr>
          <w:p>
            <w:pPr>
              <w:pStyle w:val="TableParagraph"/>
              <w:spacing w:line="262" w:lineRule="exact" w:before="17"/>
              <w:ind w:right="77"/>
              <w:rPr>
                <w:sz w:val="22"/>
              </w:rPr>
            </w:pPr>
            <w:r>
              <w:rPr>
                <w:w w:val="99"/>
                <w:sz w:val="22"/>
              </w:rPr>
              <w:t>0</w:t>
            </w:r>
          </w:p>
        </w:tc>
        <w:tc>
          <w:tcPr>
            <w:tcW w:w="1109" w:type="dxa"/>
            <w:tcBorders>
              <w:top w:val="single" w:sz="8" w:space="0" w:color="000000"/>
              <w:bottom w:val="single" w:sz="8" w:space="0" w:color="000000"/>
            </w:tcBorders>
            <w:shd w:val="clear" w:color="auto" w:fill="FFF6E7"/>
          </w:tcPr>
          <w:p>
            <w:pPr>
              <w:pStyle w:val="TableParagraph"/>
              <w:spacing w:line="262" w:lineRule="exact" w:before="17"/>
              <w:ind w:right="78"/>
              <w:rPr>
                <w:sz w:val="22"/>
              </w:rPr>
            </w:pPr>
            <w:r>
              <w:rPr>
                <w:w w:val="99"/>
                <w:sz w:val="22"/>
              </w:rPr>
              <w:t>0</w:t>
            </w:r>
          </w:p>
        </w:tc>
        <w:tc>
          <w:tcPr>
            <w:tcW w:w="1255" w:type="dxa"/>
            <w:tcBorders>
              <w:top w:val="single" w:sz="8" w:space="0" w:color="000000"/>
              <w:bottom w:val="single" w:sz="8" w:space="0" w:color="000000"/>
            </w:tcBorders>
            <w:shd w:val="clear" w:color="auto" w:fill="FFF6E7"/>
          </w:tcPr>
          <w:p>
            <w:pPr>
              <w:pStyle w:val="TableParagraph"/>
              <w:spacing w:line="262" w:lineRule="exact" w:before="17"/>
              <w:ind w:right="78"/>
              <w:rPr>
                <w:sz w:val="22"/>
              </w:rPr>
            </w:pPr>
            <w:r>
              <w:rPr>
                <w:w w:val="99"/>
                <w:sz w:val="22"/>
              </w:rPr>
              <w:t>0</w:t>
            </w:r>
          </w:p>
        </w:tc>
        <w:tc>
          <w:tcPr>
            <w:tcW w:w="1107" w:type="dxa"/>
            <w:tcBorders>
              <w:top w:val="single" w:sz="8" w:space="0" w:color="000000"/>
              <w:bottom w:val="single" w:sz="8" w:space="0" w:color="000000"/>
            </w:tcBorders>
            <w:shd w:val="clear" w:color="auto" w:fill="FFF6E7"/>
          </w:tcPr>
          <w:p>
            <w:pPr>
              <w:pStyle w:val="TableParagraph"/>
              <w:spacing w:line="262" w:lineRule="exact" w:before="17"/>
              <w:ind w:right="79"/>
              <w:rPr>
                <w:sz w:val="22"/>
              </w:rPr>
            </w:pPr>
            <w:r>
              <w:rPr>
                <w:w w:val="99"/>
                <w:sz w:val="22"/>
              </w:rPr>
              <w:t>0</w:t>
            </w:r>
          </w:p>
        </w:tc>
      </w:tr>
      <w:tr>
        <w:trPr>
          <w:trHeight w:val="300" w:hRule="atLeast"/>
        </w:trPr>
        <w:tc>
          <w:tcPr>
            <w:tcW w:w="3010" w:type="dxa"/>
            <w:tcBorders>
              <w:top w:val="single" w:sz="8" w:space="0" w:color="000000"/>
              <w:bottom w:val="single" w:sz="8" w:space="0" w:color="000000"/>
            </w:tcBorders>
          </w:tcPr>
          <w:p>
            <w:pPr>
              <w:pStyle w:val="TableParagraph"/>
              <w:spacing w:line="263" w:lineRule="exact" w:before="17"/>
              <w:ind w:left="394"/>
              <w:jc w:val="left"/>
              <w:rPr>
                <w:sz w:val="22"/>
              </w:rPr>
            </w:pPr>
            <w:r>
              <w:rPr>
                <w:sz w:val="22"/>
              </w:rPr>
              <w:t>L</w:t>
            </w:r>
            <w:r>
              <w:rPr>
                <w:sz w:val="18"/>
              </w:rPr>
              <w:t>OCKHART </w:t>
            </w:r>
            <w:r>
              <w:rPr>
                <w:sz w:val="22"/>
              </w:rPr>
              <w:t>(</w:t>
            </w:r>
            <w:r>
              <w:rPr>
                <w:sz w:val="18"/>
              </w:rPr>
              <w:t>TOWN</w:t>
            </w:r>
            <w:r>
              <w:rPr>
                <w:sz w:val="22"/>
              </w:rPr>
              <w:t>)</w:t>
            </w:r>
          </w:p>
        </w:tc>
        <w:tc>
          <w:tcPr>
            <w:tcW w:w="1449" w:type="dxa"/>
            <w:tcBorders>
              <w:top w:val="single" w:sz="8" w:space="0" w:color="000000"/>
              <w:bottom w:val="single" w:sz="8" w:space="0" w:color="000000"/>
            </w:tcBorders>
          </w:tcPr>
          <w:p>
            <w:pPr>
              <w:pStyle w:val="TableParagraph"/>
              <w:spacing w:line="263" w:lineRule="exact" w:before="17"/>
              <w:ind w:right="76"/>
              <w:rPr>
                <w:sz w:val="22"/>
              </w:rPr>
            </w:pPr>
            <w:r>
              <w:rPr>
                <w:w w:val="95"/>
                <w:sz w:val="22"/>
              </w:rPr>
              <w:t>46.67%</w:t>
            </w:r>
          </w:p>
        </w:tc>
        <w:tc>
          <w:tcPr>
            <w:tcW w:w="1255" w:type="dxa"/>
            <w:tcBorders>
              <w:top w:val="single" w:sz="8" w:space="0" w:color="000000"/>
              <w:bottom w:val="single" w:sz="8" w:space="0" w:color="000000"/>
            </w:tcBorders>
          </w:tcPr>
          <w:p>
            <w:pPr>
              <w:pStyle w:val="TableParagraph"/>
              <w:spacing w:line="263" w:lineRule="exact" w:before="17"/>
              <w:ind w:right="76"/>
              <w:rPr>
                <w:sz w:val="22"/>
              </w:rPr>
            </w:pPr>
            <w:r>
              <w:rPr>
                <w:w w:val="95"/>
                <w:sz w:val="22"/>
              </w:rPr>
              <w:t>13</w:t>
            </w:r>
          </w:p>
        </w:tc>
        <w:tc>
          <w:tcPr>
            <w:tcW w:w="1109" w:type="dxa"/>
            <w:tcBorders>
              <w:top w:val="single" w:sz="8" w:space="0" w:color="000000"/>
              <w:bottom w:val="single" w:sz="8" w:space="0" w:color="000000"/>
            </w:tcBorders>
          </w:tcPr>
          <w:p>
            <w:pPr>
              <w:pStyle w:val="TableParagraph"/>
              <w:spacing w:line="263" w:lineRule="exact" w:before="17"/>
              <w:ind w:right="78"/>
              <w:rPr>
                <w:sz w:val="22"/>
              </w:rPr>
            </w:pPr>
            <w:r>
              <w:rPr>
                <w:w w:val="99"/>
                <w:sz w:val="22"/>
              </w:rPr>
              <w:t>6</w:t>
            </w:r>
          </w:p>
        </w:tc>
        <w:tc>
          <w:tcPr>
            <w:tcW w:w="1255" w:type="dxa"/>
            <w:tcBorders>
              <w:top w:val="single" w:sz="8" w:space="0" w:color="000000"/>
              <w:bottom w:val="single" w:sz="8" w:space="0" w:color="000000"/>
            </w:tcBorders>
          </w:tcPr>
          <w:p>
            <w:pPr>
              <w:pStyle w:val="TableParagraph"/>
              <w:spacing w:line="263" w:lineRule="exact" w:before="17"/>
              <w:ind w:right="77"/>
              <w:rPr>
                <w:sz w:val="22"/>
              </w:rPr>
            </w:pPr>
            <w:r>
              <w:rPr>
                <w:w w:val="99"/>
                <w:sz w:val="22"/>
              </w:rPr>
              <w:t>2</w:t>
            </w:r>
          </w:p>
        </w:tc>
        <w:tc>
          <w:tcPr>
            <w:tcW w:w="1107" w:type="dxa"/>
            <w:tcBorders>
              <w:top w:val="single" w:sz="8" w:space="0" w:color="000000"/>
              <w:bottom w:val="single" w:sz="8" w:space="0" w:color="000000"/>
            </w:tcBorders>
          </w:tcPr>
          <w:p>
            <w:pPr>
              <w:pStyle w:val="TableParagraph"/>
              <w:spacing w:line="263" w:lineRule="exact" w:before="17"/>
              <w:ind w:right="78"/>
              <w:rPr>
                <w:sz w:val="22"/>
              </w:rPr>
            </w:pPr>
            <w:r>
              <w:rPr>
                <w:w w:val="99"/>
                <w:sz w:val="22"/>
              </w:rPr>
              <w:t>1</w:t>
            </w:r>
          </w:p>
        </w:tc>
      </w:tr>
      <w:tr>
        <w:trPr>
          <w:trHeight w:val="300" w:hRule="atLeast"/>
        </w:trPr>
        <w:tc>
          <w:tcPr>
            <w:tcW w:w="3010" w:type="dxa"/>
            <w:tcBorders>
              <w:top w:val="single" w:sz="8" w:space="0" w:color="000000"/>
              <w:bottom w:val="single" w:sz="8" w:space="0" w:color="000000"/>
            </w:tcBorders>
            <w:shd w:val="clear" w:color="auto" w:fill="FFF6E7"/>
          </w:tcPr>
          <w:p>
            <w:pPr>
              <w:pStyle w:val="TableParagraph"/>
              <w:spacing w:line="263" w:lineRule="exact" w:before="17"/>
              <w:ind w:left="394"/>
              <w:jc w:val="left"/>
              <w:rPr>
                <w:sz w:val="22"/>
              </w:rPr>
            </w:pPr>
            <w:r>
              <w:rPr>
                <w:sz w:val="22"/>
              </w:rPr>
              <w:t>O</w:t>
            </w:r>
            <w:r>
              <w:rPr>
                <w:sz w:val="18"/>
              </w:rPr>
              <w:t>NYCHA </w:t>
            </w:r>
            <w:r>
              <w:rPr>
                <w:sz w:val="22"/>
              </w:rPr>
              <w:t>(</w:t>
            </w:r>
            <w:r>
              <w:rPr>
                <w:sz w:val="18"/>
              </w:rPr>
              <w:t>TOWN</w:t>
            </w:r>
            <w:r>
              <w:rPr>
                <w:sz w:val="22"/>
              </w:rPr>
              <w:t>)</w:t>
            </w:r>
          </w:p>
        </w:tc>
        <w:tc>
          <w:tcPr>
            <w:tcW w:w="1449" w:type="dxa"/>
            <w:tcBorders>
              <w:top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0.00%</w:t>
            </w:r>
          </w:p>
        </w:tc>
        <w:tc>
          <w:tcPr>
            <w:tcW w:w="1255" w:type="dxa"/>
            <w:tcBorders>
              <w:top w:val="single" w:sz="8" w:space="0" w:color="000000"/>
              <w:bottom w:val="single" w:sz="8" w:space="0" w:color="000000"/>
            </w:tcBorders>
            <w:shd w:val="clear" w:color="auto" w:fill="FFF6E7"/>
          </w:tcPr>
          <w:p>
            <w:pPr>
              <w:pStyle w:val="TableParagraph"/>
              <w:spacing w:line="263" w:lineRule="exact" w:before="17"/>
              <w:ind w:right="77"/>
              <w:rPr>
                <w:sz w:val="22"/>
              </w:rPr>
            </w:pPr>
            <w:r>
              <w:rPr>
                <w:w w:val="99"/>
                <w:sz w:val="22"/>
              </w:rPr>
              <w:t>0</w:t>
            </w:r>
          </w:p>
        </w:tc>
        <w:tc>
          <w:tcPr>
            <w:tcW w:w="1109" w:type="dxa"/>
            <w:tcBorders>
              <w:top w:val="single" w:sz="8" w:space="0" w:color="000000"/>
              <w:bottom w:val="single" w:sz="8" w:space="0" w:color="000000"/>
            </w:tcBorders>
            <w:shd w:val="clear" w:color="auto" w:fill="FFF6E7"/>
          </w:tcPr>
          <w:p>
            <w:pPr>
              <w:pStyle w:val="TableParagraph"/>
              <w:spacing w:line="263" w:lineRule="exact" w:before="17"/>
              <w:ind w:right="78"/>
              <w:rPr>
                <w:sz w:val="22"/>
              </w:rPr>
            </w:pPr>
            <w:r>
              <w:rPr>
                <w:w w:val="99"/>
                <w:sz w:val="22"/>
              </w:rPr>
              <w:t>0</w:t>
            </w:r>
          </w:p>
        </w:tc>
        <w:tc>
          <w:tcPr>
            <w:tcW w:w="1255" w:type="dxa"/>
            <w:tcBorders>
              <w:top w:val="single" w:sz="8" w:space="0" w:color="000000"/>
              <w:bottom w:val="single" w:sz="8" w:space="0" w:color="000000"/>
            </w:tcBorders>
            <w:shd w:val="clear" w:color="auto" w:fill="FFF6E7"/>
          </w:tcPr>
          <w:p>
            <w:pPr>
              <w:pStyle w:val="TableParagraph"/>
              <w:spacing w:line="263" w:lineRule="exact" w:before="17"/>
              <w:ind w:right="78"/>
              <w:rPr>
                <w:sz w:val="22"/>
              </w:rPr>
            </w:pPr>
            <w:r>
              <w:rPr>
                <w:w w:val="99"/>
                <w:sz w:val="22"/>
              </w:rPr>
              <w:t>0</w:t>
            </w:r>
          </w:p>
        </w:tc>
        <w:tc>
          <w:tcPr>
            <w:tcW w:w="1107" w:type="dxa"/>
            <w:tcBorders>
              <w:top w:val="single" w:sz="8" w:space="0" w:color="000000"/>
              <w:bottom w:val="single" w:sz="8" w:space="0" w:color="000000"/>
            </w:tcBorders>
            <w:shd w:val="clear" w:color="auto" w:fill="FFF6E7"/>
          </w:tcPr>
          <w:p>
            <w:pPr>
              <w:pStyle w:val="TableParagraph"/>
              <w:spacing w:line="263" w:lineRule="exact" w:before="17"/>
              <w:ind w:right="79"/>
              <w:rPr>
                <w:sz w:val="22"/>
              </w:rPr>
            </w:pPr>
            <w:r>
              <w:rPr>
                <w:w w:val="99"/>
                <w:sz w:val="22"/>
              </w:rPr>
              <w:t>0</w:t>
            </w:r>
          </w:p>
        </w:tc>
      </w:tr>
      <w:tr>
        <w:trPr>
          <w:trHeight w:val="299" w:hRule="atLeast"/>
        </w:trPr>
        <w:tc>
          <w:tcPr>
            <w:tcW w:w="3010" w:type="dxa"/>
            <w:tcBorders>
              <w:top w:val="single" w:sz="8" w:space="0" w:color="000000"/>
              <w:bottom w:val="single" w:sz="8" w:space="0" w:color="000000"/>
            </w:tcBorders>
          </w:tcPr>
          <w:p>
            <w:pPr>
              <w:pStyle w:val="TableParagraph"/>
              <w:spacing w:line="262" w:lineRule="exact" w:before="17"/>
              <w:ind w:left="394"/>
              <w:jc w:val="left"/>
              <w:rPr>
                <w:sz w:val="22"/>
              </w:rPr>
            </w:pPr>
            <w:r>
              <w:rPr>
                <w:sz w:val="22"/>
              </w:rPr>
              <w:t>O</w:t>
            </w:r>
            <w:r>
              <w:rPr>
                <w:sz w:val="18"/>
              </w:rPr>
              <w:t>PP </w:t>
            </w:r>
            <w:r>
              <w:rPr>
                <w:sz w:val="22"/>
              </w:rPr>
              <w:t>(</w:t>
            </w:r>
            <w:r>
              <w:rPr>
                <w:sz w:val="18"/>
              </w:rPr>
              <w:t>CITY</w:t>
            </w:r>
            <w:r>
              <w:rPr>
                <w:sz w:val="22"/>
              </w:rPr>
              <w:t>)</w:t>
            </w:r>
          </w:p>
        </w:tc>
        <w:tc>
          <w:tcPr>
            <w:tcW w:w="1449" w:type="dxa"/>
            <w:tcBorders>
              <w:top w:val="single" w:sz="8" w:space="0" w:color="000000"/>
              <w:bottom w:val="single" w:sz="8" w:space="0" w:color="000000"/>
            </w:tcBorders>
          </w:tcPr>
          <w:p>
            <w:pPr>
              <w:pStyle w:val="TableParagraph"/>
              <w:spacing w:line="262" w:lineRule="exact" w:before="17"/>
              <w:ind w:right="75"/>
              <w:rPr>
                <w:sz w:val="22"/>
              </w:rPr>
            </w:pPr>
            <w:r>
              <w:rPr>
                <w:w w:val="95"/>
                <w:sz w:val="22"/>
              </w:rPr>
              <w:t>32.78%</w:t>
            </w:r>
          </w:p>
        </w:tc>
        <w:tc>
          <w:tcPr>
            <w:tcW w:w="1255" w:type="dxa"/>
            <w:tcBorders>
              <w:top w:val="single" w:sz="8" w:space="0" w:color="000000"/>
              <w:bottom w:val="single" w:sz="8" w:space="0" w:color="000000"/>
            </w:tcBorders>
          </w:tcPr>
          <w:p>
            <w:pPr>
              <w:pStyle w:val="TableParagraph"/>
              <w:spacing w:line="262" w:lineRule="exact" w:before="17"/>
              <w:ind w:right="76"/>
              <w:rPr>
                <w:sz w:val="22"/>
              </w:rPr>
            </w:pPr>
            <w:r>
              <w:rPr>
                <w:w w:val="95"/>
                <w:sz w:val="22"/>
              </w:rPr>
              <w:t>218</w:t>
            </w:r>
          </w:p>
        </w:tc>
        <w:tc>
          <w:tcPr>
            <w:tcW w:w="1109" w:type="dxa"/>
            <w:tcBorders>
              <w:top w:val="single" w:sz="8" w:space="0" w:color="000000"/>
              <w:bottom w:val="single" w:sz="8" w:space="0" w:color="000000"/>
            </w:tcBorders>
          </w:tcPr>
          <w:p>
            <w:pPr>
              <w:pStyle w:val="TableParagraph"/>
              <w:spacing w:line="262" w:lineRule="exact" w:before="17"/>
              <w:ind w:right="77"/>
              <w:rPr>
                <w:sz w:val="22"/>
              </w:rPr>
            </w:pPr>
            <w:r>
              <w:rPr>
                <w:w w:val="95"/>
                <w:sz w:val="22"/>
              </w:rPr>
              <w:t>71</w:t>
            </w:r>
          </w:p>
        </w:tc>
        <w:tc>
          <w:tcPr>
            <w:tcW w:w="1255" w:type="dxa"/>
            <w:tcBorders>
              <w:top w:val="single" w:sz="8" w:space="0" w:color="000000"/>
              <w:bottom w:val="single" w:sz="8" w:space="0" w:color="000000"/>
            </w:tcBorders>
          </w:tcPr>
          <w:p>
            <w:pPr>
              <w:pStyle w:val="TableParagraph"/>
              <w:spacing w:line="262" w:lineRule="exact" w:before="17"/>
              <w:ind w:right="77"/>
              <w:rPr>
                <w:sz w:val="22"/>
              </w:rPr>
            </w:pPr>
            <w:r>
              <w:rPr>
                <w:w w:val="95"/>
                <w:sz w:val="22"/>
              </w:rPr>
              <w:t>160</w:t>
            </w:r>
          </w:p>
        </w:tc>
        <w:tc>
          <w:tcPr>
            <w:tcW w:w="1107" w:type="dxa"/>
            <w:tcBorders>
              <w:top w:val="single" w:sz="8" w:space="0" w:color="000000"/>
              <w:bottom w:val="single" w:sz="8" w:space="0" w:color="000000"/>
            </w:tcBorders>
          </w:tcPr>
          <w:p>
            <w:pPr>
              <w:pStyle w:val="TableParagraph"/>
              <w:spacing w:line="262" w:lineRule="exact" w:before="17"/>
              <w:ind w:right="77"/>
              <w:rPr>
                <w:sz w:val="22"/>
              </w:rPr>
            </w:pPr>
            <w:r>
              <w:rPr>
                <w:w w:val="95"/>
                <w:sz w:val="22"/>
              </w:rPr>
              <w:t>52</w:t>
            </w:r>
          </w:p>
        </w:tc>
      </w:tr>
      <w:tr>
        <w:trPr>
          <w:trHeight w:val="300" w:hRule="atLeast"/>
        </w:trPr>
        <w:tc>
          <w:tcPr>
            <w:tcW w:w="3010" w:type="dxa"/>
            <w:tcBorders>
              <w:top w:val="single" w:sz="8" w:space="0" w:color="000000"/>
              <w:bottom w:val="single" w:sz="8" w:space="0" w:color="000000"/>
            </w:tcBorders>
            <w:shd w:val="clear" w:color="auto" w:fill="FFF6E7"/>
          </w:tcPr>
          <w:p>
            <w:pPr>
              <w:pStyle w:val="TableParagraph"/>
              <w:spacing w:line="263" w:lineRule="exact" w:before="17"/>
              <w:ind w:left="394"/>
              <w:jc w:val="left"/>
              <w:rPr>
                <w:sz w:val="22"/>
              </w:rPr>
            </w:pPr>
            <w:r>
              <w:rPr>
                <w:sz w:val="22"/>
              </w:rPr>
              <w:t>R</w:t>
            </w:r>
            <w:r>
              <w:rPr>
                <w:sz w:val="18"/>
              </w:rPr>
              <w:t>ED </w:t>
            </w:r>
            <w:r>
              <w:rPr>
                <w:sz w:val="22"/>
              </w:rPr>
              <w:t>L</w:t>
            </w:r>
            <w:r>
              <w:rPr>
                <w:sz w:val="18"/>
              </w:rPr>
              <w:t>EVEL </w:t>
            </w:r>
            <w:r>
              <w:rPr>
                <w:sz w:val="22"/>
              </w:rPr>
              <w:t>(</w:t>
            </w:r>
            <w:r>
              <w:rPr>
                <w:sz w:val="18"/>
              </w:rPr>
              <w:t>TOWN</w:t>
            </w:r>
            <w:r>
              <w:rPr>
                <w:sz w:val="22"/>
              </w:rPr>
              <w:t>)</w:t>
            </w:r>
          </w:p>
        </w:tc>
        <w:tc>
          <w:tcPr>
            <w:tcW w:w="1449" w:type="dxa"/>
            <w:tcBorders>
              <w:top w:val="single" w:sz="8" w:space="0" w:color="000000"/>
              <w:bottom w:val="single" w:sz="8" w:space="0" w:color="000000"/>
            </w:tcBorders>
            <w:shd w:val="clear" w:color="auto" w:fill="FFF6E7"/>
          </w:tcPr>
          <w:p>
            <w:pPr>
              <w:pStyle w:val="TableParagraph"/>
              <w:spacing w:line="263" w:lineRule="exact" w:before="17"/>
              <w:ind w:right="76"/>
              <w:rPr>
                <w:sz w:val="22"/>
              </w:rPr>
            </w:pPr>
            <w:r>
              <w:rPr>
                <w:w w:val="95"/>
                <w:sz w:val="22"/>
              </w:rPr>
              <w:t>22.73%</w:t>
            </w:r>
          </w:p>
        </w:tc>
        <w:tc>
          <w:tcPr>
            <w:tcW w:w="1255" w:type="dxa"/>
            <w:tcBorders>
              <w:top w:val="single" w:sz="8" w:space="0" w:color="000000"/>
              <w:bottom w:val="single" w:sz="8" w:space="0" w:color="000000"/>
            </w:tcBorders>
            <w:shd w:val="clear" w:color="auto" w:fill="FFF6E7"/>
          </w:tcPr>
          <w:p>
            <w:pPr>
              <w:pStyle w:val="TableParagraph"/>
              <w:spacing w:line="263" w:lineRule="exact" w:before="17"/>
              <w:ind w:right="77"/>
              <w:rPr>
                <w:sz w:val="22"/>
              </w:rPr>
            </w:pPr>
            <w:r>
              <w:rPr>
                <w:w w:val="99"/>
                <w:sz w:val="22"/>
              </w:rPr>
              <w:t>8</w:t>
            </w:r>
          </w:p>
        </w:tc>
        <w:tc>
          <w:tcPr>
            <w:tcW w:w="1109" w:type="dxa"/>
            <w:tcBorders>
              <w:top w:val="single" w:sz="8" w:space="0" w:color="000000"/>
              <w:bottom w:val="single" w:sz="8" w:space="0" w:color="000000"/>
            </w:tcBorders>
            <w:shd w:val="clear" w:color="auto" w:fill="FFF6E7"/>
          </w:tcPr>
          <w:p>
            <w:pPr>
              <w:pStyle w:val="TableParagraph"/>
              <w:spacing w:line="263" w:lineRule="exact" w:before="17"/>
              <w:ind w:right="78"/>
              <w:rPr>
                <w:sz w:val="22"/>
              </w:rPr>
            </w:pPr>
            <w:r>
              <w:rPr>
                <w:w w:val="99"/>
                <w:sz w:val="22"/>
              </w:rPr>
              <w:t>2</w:t>
            </w:r>
          </w:p>
        </w:tc>
        <w:tc>
          <w:tcPr>
            <w:tcW w:w="1255" w:type="dxa"/>
            <w:tcBorders>
              <w:top w:val="single" w:sz="8" w:space="0" w:color="000000"/>
              <w:bottom w:val="single" w:sz="8" w:space="0" w:color="000000"/>
            </w:tcBorders>
            <w:shd w:val="clear" w:color="auto" w:fill="FFF6E7"/>
          </w:tcPr>
          <w:p>
            <w:pPr>
              <w:pStyle w:val="TableParagraph"/>
              <w:spacing w:line="263" w:lineRule="exact" w:before="17"/>
              <w:ind w:right="78"/>
              <w:rPr>
                <w:sz w:val="22"/>
              </w:rPr>
            </w:pPr>
            <w:r>
              <w:rPr>
                <w:w w:val="95"/>
                <w:sz w:val="22"/>
              </w:rPr>
              <w:t>14</w:t>
            </w:r>
          </w:p>
        </w:tc>
        <w:tc>
          <w:tcPr>
            <w:tcW w:w="1107" w:type="dxa"/>
            <w:tcBorders>
              <w:top w:val="single" w:sz="8" w:space="0" w:color="000000"/>
              <w:bottom w:val="single" w:sz="8" w:space="0" w:color="000000"/>
            </w:tcBorders>
            <w:shd w:val="clear" w:color="auto" w:fill="FFF6E7"/>
          </w:tcPr>
          <w:p>
            <w:pPr>
              <w:pStyle w:val="TableParagraph"/>
              <w:spacing w:line="263" w:lineRule="exact" w:before="17"/>
              <w:ind w:right="79"/>
              <w:rPr>
                <w:sz w:val="22"/>
              </w:rPr>
            </w:pPr>
            <w:r>
              <w:rPr>
                <w:w w:val="99"/>
                <w:sz w:val="22"/>
              </w:rPr>
              <w:t>3</w:t>
            </w:r>
          </w:p>
        </w:tc>
      </w:tr>
      <w:tr>
        <w:trPr>
          <w:trHeight w:val="300" w:hRule="atLeast"/>
        </w:trPr>
        <w:tc>
          <w:tcPr>
            <w:tcW w:w="3010" w:type="dxa"/>
            <w:tcBorders>
              <w:top w:val="single" w:sz="8" w:space="0" w:color="000000"/>
              <w:bottom w:val="single" w:sz="8" w:space="0" w:color="000000"/>
            </w:tcBorders>
          </w:tcPr>
          <w:p>
            <w:pPr>
              <w:pStyle w:val="TableParagraph"/>
              <w:spacing w:line="263" w:lineRule="exact" w:before="17"/>
              <w:ind w:left="394"/>
              <w:jc w:val="left"/>
              <w:rPr>
                <w:sz w:val="22"/>
              </w:rPr>
            </w:pPr>
            <w:r>
              <w:rPr>
                <w:sz w:val="22"/>
              </w:rPr>
              <w:t>R</w:t>
            </w:r>
            <w:r>
              <w:rPr>
                <w:sz w:val="18"/>
              </w:rPr>
              <w:t>IVER </w:t>
            </w:r>
            <w:r>
              <w:rPr>
                <w:sz w:val="22"/>
              </w:rPr>
              <w:t>F</w:t>
            </w:r>
            <w:r>
              <w:rPr>
                <w:sz w:val="18"/>
              </w:rPr>
              <w:t>ALLS </w:t>
            </w:r>
            <w:r>
              <w:rPr>
                <w:sz w:val="22"/>
              </w:rPr>
              <w:t>(</w:t>
            </w:r>
            <w:r>
              <w:rPr>
                <w:sz w:val="18"/>
              </w:rPr>
              <w:t>TOWN</w:t>
            </w:r>
            <w:r>
              <w:rPr>
                <w:sz w:val="22"/>
              </w:rPr>
              <w:t>)</w:t>
            </w:r>
          </w:p>
        </w:tc>
        <w:tc>
          <w:tcPr>
            <w:tcW w:w="1449" w:type="dxa"/>
            <w:tcBorders>
              <w:top w:val="single" w:sz="8" w:space="0" w:color="000000"/>
              <w:bottom w:val="single" w:sz="8" w:space="0" w:color="000000"/>
            </w:tcBorders>
          </w:tcPr>
          <w:p>
            <w:pPr>
              <w:pStyle w:val="TableParagraph"/>
              <w:spacing w:line="263" w:lineRule="exact" w:before="17"/>
              <w:ind w:right="75"/>
              <w:rPr>
                <w:sz w:val="22"/>
              </w:rPr>
            </w:pPr>
            <w:r>
              <w:rPr>
                <w:w w:val="95"/>
                <w:sz w:val="22"/>
              </w:rPr>
              <w:t>17.14%</w:t>
            </w:r>
          </w:p>
        </w:tc>
        <w:tc>
          <w:tcPr>
            <w:tcW w:w="1255" w:type="dxa"/>
            <w:tcBorders>
              <w:top w:val="single" w:sz="8" w:space="0" w:color="000000"/>
              <w:bottom w:val="single" w:sz="8" w:space="0" w:color="000000"/>
            </w:tcBorders>
          </w:tcPr>
          <w:p>
            <w:pPr>
              <w:pStyle w:val="TableParagraph"/>
              <w:spacing w:line="263" w:lineRule="exact" w:before="17"/>
              <w:ind w:right="76"/>
              <w:rPr>
                <w:sz w:val="22"/>
              </w:rPr>
            </w:pPr>
            <w:r>
              <w:rPr>
                <w:w w:val="95"/>
                <w:sz w:val="22"/>
              </w:rPr>
              <w:t>35</w:t>
            </w:r>
          </w:p>
        </w:tc>
        <w:tc>
          <w:tcPr>
            <w:tcW w:w="1109" w:type="dxa"/>
            <w:tcBorders>
              <w:top w:val="single" w:sz="8" w:space="0" w:color="000000"/>
              <w:bottom w:val="single" w:sz="8" w:space="0" w:color="000000"/>
            </w:tcBorders>
          </w:tcPr>
          <w:p>
            <w:pPr>
              <w:pStyle w:val="TableParagraph"/>
              <w:spacing w:line="263" w:lineRule="exact" w:before="17"/>
              <w:ind w:right="77"/>
              <w:rPr>
                <w:sz w:val="22"/>
              </w:rPr>
            </w:pPr>
            <w:r>
              <w:rPr>
                <w:w w:val="99"/>
                <w:sz w:val="22"/>
              </w:rPr>
              <w:t>6</w:t>
            </w:r>
          </w:p>
        </w:tc>
        <w:tc>
          <w:tcPr>
            <w:tcW w:w="1255" w:type="dxa"/>
            <w:tcBorders>
              <w:top w:val="single" w:sz="8" w:space="0" w:color="000000"/>
              <w:bottom w:val="single" w:sz="8" w:space="0" w:color="000000"/>
            </w:tcBorders>
          </w:tcPr>
          <w:p>
            <w:pPr>
              <w:pStyle w:val="TableParagraph"/>
              <w:spacing w:line="263" w:lineRule="exact" w:before="17"/>
              <w:ind w:right="77"/>
              <w:rPr>
                <w:sz w:val="22"/>
              </w:rPr>
            </w:pPr>
            <w:r>
              <w:rPr>
                <w:w w:val="95"/>
                <w:sz w:val="22"/>
              </w:rPr>
              <w:t>12</w:t>
            </w:r>
          </w:p>
        </w:tc>
        <w:tc>
          <w:tcPr>
            <w:tcW w:w="1107" w:type="dxa"/>
            <w:tcBorders>
              <w:top w:val="single" w:sz="8" w:space="0" w:color="000000"/>
              <w:bottom w:val="single" w:sz="8" w:space="0" w:color="000000"/>
            </w:tcBorders>
          </w:tcPr>
          <w:p>
            <w:pPr>
              <w:pStyle w:val="TableParagraph"/>
              <w:spacing w:line="263" w:lineRule="exact" w:before="17"/>
              <w:ind w:right="78"/>
              <w:rPr>
                <w:sz w:val="22"/>
              </w:rPr>
            </w:pPr>
            <w:r>
              <w:rPr>
                <w:w w:val="99"/>
                <w:sz w:val="22"/>
              </w:rPr>
              <w:t>2</w:t>
            </w:r>
          </w:p>
        </w:tc>
      </w:tr>
      <w:tr>
        <w:trPr>
          <w:trHeight w:val="299" w:hRule="atLeast"/>
        </w:trPr>
        <w:tc>
          <w:tcPr>
            <w:tcW w:w="3010" w:type="dxa"/>
            <w:tcBorders>
              <w:top w:val="single" w:sz="8" w:space="0" w:color="000000"/>
              <w:bottom w:val="single" w:sz="8" w:space="0" w:color="000000"/>
            </w:tcBorders>
            <w:shd w:val="clear" w:color="auto" w:fill="FFF6E7"/>
          </w:tcPr>
          <w:p>
            <w:pPr>
              <w:pStyle w:val="TableParagraph"/>
              <w:spacing w:line="262" w:lineRule="exact" w:before="17"/>
              <w:ind w:left="394"/>
              <w:jc w:val="left"/>
              <w:rPr>
                <w:sz w:val="22"/>
              </w:rPr>
            </w:pPr>
            <w:r>
              <w:rPr>
                <w:sz w:val="22"/>
              </w:rPr>
              <w:t>S</w:t>
            </w:r>
            <w:r>
              <w:rPr>
                <w:sz w:val="18"/>
              </w:rPr>
              <w:t>ANFORD </w:t>
            </w:r>
            <w:r>
              <w:rPr>
                <w:sz w:val="22"/>
              </w:rPr>
              <w:t>(</w:t>
            </w:r>
            <w:r>
              <w:rPr>
                <w:sz w:val="18"/>
              </w:rPr>
              <w:t>TOWN</w:t>
            </w:r>
            <w:r>
              <w:rPr>
                <w:sz w:val="22"/>
              </w:rPr>
              <w:t>)</w:t>
            </w:r>
          </w:p>
        </w:tc>
        <w:tc>
          <w:tcPr>
            <w:tcW w:w="1449" w:type="dxa"/>
            <w:tcBorders>
              <w:top w:val="single" w:sz="8" w:space="0" w:color="000000"/>
              <w:bottom w:val="single" w:sz="8" w:space="0" w:color="000000"/>
            </w:tcBorders>
            <w:shd w:val="clear" w:color="auto" w:fill="FFF6E7"/>
          </w:tcPr>
          <w:p>
            <w:pPr>
              <w:pStyle w:val="TableParagraph"/>
              <w:spacing w:line="262" w:lineRule="exact" w:before="17"/>
              <w:ind w:right="76"/>
              <w:rPr>
                <w:sz w:val="22"/>
              </w:rPr>
            </w:pPr>
            <w:r>
              <w:rPr>
                <w:w w:val="95"/>
                <w:sz w:val="22"/>
              </w:rPr>
              <w:t>78.57%</w:t>
            </w:r>
          </w:p>
        </w:tc>
        <w:tc>
          <w:tcPr>
            <w:tcW w:w="1255" w:type="dxa"/>
            <w:tcBorders>
              <w:top w:val="single" w:sz="8" w:space="0" w:color="000000"/>
              <w:bottom w:val="single" w:sz="8" w:space="0" w:color="000000"/>
            </w:tcBorders>
            <w:shd w:val="clear" w:color="auto" w:fill="FFF6E7"/>
          </w:tcPr>
          <w:p>
            <w:pPr>
              <w:pStyle w:val="TableParagraph"/>
              <w:spacing w:line="262" w:lineRule="exact" w:before="17"/>
              <w:ind w:right="77"/>
              <w:rPr>
                <w:sz w:val="22"/>
              </w:rPr>
            </w:pPr>
            <w:r>
              <w:rPr>
                <w:w w:val="99"/>
                <w:sz w:val="22"/>
              </w:rPr>
              <w:t>0</w:t>
            </w:r>
          </w:p>
        </w:tc>
        <w:tc>
          <w:tcPr>
            <w:tcW w:w="1109" w:type="dxa"/>
            <w:tcBorders>
              <w:top w:val="single" w:sz="8" w:space="0" w:color="000000"/>
              <w:bottom w:val="single" w:sz="8" w:space="0" w:color="000000"/>
            </w:tcBorders>
            <w:shd w:val="clear" w:color="auto" w:fill="FFF6E7"/>
          </w:tcPr>
          <w:p>
            <w:pPr>
              <w:pStyle w:val="TableParagraph"/>
              <w:spacing w:line="262" w:lineRule="exact" w:before="17"/>
              <w:ind w:right="78"/>
              <w:rPr>
                <w:sz w:val="22"/>
              </w:rPr>
            </w:pPr>
            <w:r>
              <w:rPr>
                <w:w w:val="99"/>
                <w:sz w:val="22"/>
              </w:rPr>
              <w:t>0</w:t>
            </w:r>
          </w:p>
        </w:tc>
        <w:tc>
          <w:tcPr>
            <w:tcW w:w="1255" w:type="dxa"/>
            <w:tcBorders>
              <w:top w:val="single" w:sz="8" w:space="0" w:color="000000"/>
              <w:bottom w:val="single" w:sz="8" w:space="0" w:color="000000"/>
            </w:tcBorders>
            <w:shd w:val="clear" w:color="auto" w:fill="FFF6E7"/>
          </w:tcPr>
          <w:p>
            <w:pPr>
              <w:pStyle w:val="TableParagraph"/>
              <w:spacing w:line="262" w:lineRule="exact" w:before="17"/>
              <w:ind w:right="78"/>
              <w:rPr>
                <w:sz w:val="22"/>
              </w:rPr>
            </w:pPr>
            <w:r>
              <w:rPr>
                <w:w w:val="99"/>
                <w:sz w:val="22"/>
              </w:rPr>
              <w:t>0</w:t>
            </w:r>
          </w:p>
        </w:tc>
        <w:tc>
          <w:tcPr>
            <w:tcW w:w="1107" w:type="dxa"/>
            <w:tcBorders>
              <w:top w:val="single" w:sz="8" w:space="0" w:color="000000"/>
              <w:bottom w:val="single" w:sz="8" w:space="0" w:color="000000"/>
            </w:tcBorders>
            <w:shd w:val="clear" w:color="auto" w:fill="FFF6E7"/>
          </w:tcPr>
          <w:p>
            <w:pPr>
              <w:pStyle w:val="TableParagraph"/>
              <w:spacing w:line="262" w:lineRule="exact" w:before="17"/>
              <w:ind w:right="79"/>
              <w:rPr>
                <w:sz w:val="22"/>
              </w:rPr>
            </w:pPr>
            <w:r>
              <w:rPr>
                <w:w w:val="99"/>
                <w:sz w:val="22"/>
              </w:rPr>
              <w:t>0</w:t>
            </w:r>
          </w:p>
        </w:tc>
      </w:tr>
      <w:tr>
        <w:trPr>
          <w:trHeight w:val="301" w:hRule="atLeast"/>
        </w:trPr>
        <w:tc>
          <w:tcPr>
            <w:tcW w:w="3010" w:type="dxa"/>
            <w:tcBorders>
              <w:top w:val="single" w:sz="8" w:space="0" w:color="000000"/>
              <w:bottom w:val="nil"/>
            </w:tcBorders>
          </w:tcPr>
          <w:p>
            <w:pPr>
              <w:pStyle w:val="TableParagraph"/>
              <w:spacing w:line="265" w:lineRule="exact" w:before="17"/>
              <w:ind w:left="394"/>
              <w:jc w:val="left"/>
              <w:rPr>
                <w:sz w:val="22"/>
              </w:rPr>
            </w:pPr>
            <w:r>
              <w:rPr>
                <w:sz w:val="22"/>
              </w:rPr>
              <w:t>B</w:t>
            </w:r>
            <w:r>
              <w:rPr>
                <w:sz w:val="18"/>
              </w:rPr>
              <w:t>ALANCE OF </w:t>
            </w:r>
            <w:r>
              <w:rPr>
                <w:sz w:val="22"/>
              </w:rPr>
              <w:t>C</w:t>
            </w:r>
            <w:r>
              <w:rPr>
                <w:sz w:val="18"/>
              </w:rPr>
              <w:t>OVINGTON </w:t>
            </w:r>
            <w:r>
              <w:rPr>
                <w:sz w:val="22"/>
              </w:rPr>
              <w:t>C</w:t>
            </w:r>
            <w:r>
              <w:rPr>
                <w:sz w:val="18"/>
              </w:rPr>
              <w:t>O</w:t>
            </w:r>
            <w:r>
              <w:rPr>
                <w:sz w:val="22"/>
              </w:rPr>
              <w:t>.</w:t>
            </w:r>
          </w:p>
        </w:tc>
        <w:tc>
          <w:tcPr>
            <w:tcW w:w="1449" w:type="dxa"/>
            <w:tcBorders>
              <w:top w:val="single" w:sz="8" w:space="0" w:color="000000"/>
              <w:bottom w:val="nil"/>
            </w:tcBorders>
          </w:tcPr>
          <w:p>
            <w:pPr>
              <w:pStyle w:val="TableParagraph"/>
              <w:spacing w:line="265" w:lineRule="exact" w:before="17"/>
              <w:ind w:right="76"/>
              <w:rPr>
                <w:sz w:val="22"/>
              </w:rPr>
            </w:pPr>
            <w:r>
              <w:rPr>
                <w:w w:val="95"/>
                <w:sz w:val="22"/>
              </w:rPr>
              <w:t>26.12%</w:t>
            </w:r>
          </w:p>
        </w:tc>
        <w:tc>
          <w:tcPr>
            <w:tcW w:w="1255" w:type="dxa"/>
            <w:tcBorders>
              <w:top w:val="single" w:sz="8" w:space="0" w:color="000000"/>
              <w:bottom w:val="nil"/>
            </w:tcBorders>
          </w:tcPr>
          <w:p>
            <w:pPr>
              <w:pStyle w:val="TableParagraph"/>
              <w:spacing w:line="265" w:lineRule="exact" w:before="17"/>
              <w:ind w:right="76"/>
              <w:rPr>
                <w:sz w:val="22"/>
              </w:rPr>
            </w:pPr>
            <w:r>
              <w:rPr>
                <w:w w:val="95"/>
                <w:sz w:val="22"/>
              </w:rPr>
              <w:t>901</w:t>
            </w:r>
          </w:p>
        </w:tc>
        <w:tc>
          <w:tcPr>
            <w:tcW w:w="1109" w:type="dxa"/>
            <w:tcBorders>
              <w:top w:val="single" w:sz="8" w:space="0" w:color="000000"/>
              <w:bottom w:val="nil"/>
            </w:tcBorders>
          </w:tcPr>
          <w:p>
            <w:pPr>
              <w:pStyle w:val="TableParagraph"/>
              <w:spacing w:line="265" w:lineRule="exact" w:before="17"/>
              <w:ind w:right="77"/>
              <w:rPr>
                <w:sz w:val="22"/>
              </w:rPr>
            </w:pPr>
            <w:r>
              <w:rPr>
                <w:w w:val="95"/>
                <w:sz w:val="22"/>
              </w:rPr>
              <w:t>235</w:t>
            </w:r>
          </w:p>
        </w:tc>
        <w:tc>
          <w:tcPr>
            <w:tcW w:w="1255" w:type="dxa"/>
            <w:tcBorders>
              <w:top w:val="single" w:sz="8" w:space="0" w:color="000000"/>
              <w:bottom w:val="nil"/>
            </w:tcBorders>
          </w:tcPr>
          <w:p>
            <w:pPr>
              <w:pStyle w:val="TableParagraph"/>
              <w:spacing w:line="265" w:lineRule="exact" w:before="17"/>
              <w:ind w:right="77"/>
              <w:rPr>
                <w:sz w:val="22"/>
              </w:rPr>
            </w:pPr>
            <w:r>
              <w:rPr>
                <w:w w:val="95"/>
                <w:sz w:val="22"/>
              </w:rPr>
              <w:t>404</w:t>
            </w:r>
          </w:p>
        </w:tc>
        <w:tc>
          <w:tcPr>
            <w:tcW w:w="1107" w:type="dxa"/>
            <w:tcBorders>
              <w:top w:val="single" w:sz="8" w:space="0" w:color="000000"/>
              <w:bottom w:val="nil"/>
            </w:tcBorders>
          </w:tcPr>
          <w:p>
            <w:pPr>
              <w:pStyle w:val="TableParagraph"/>
              <w:spacing w:line="265" w:lineRule="exact" w:before="17"/>
              <w:ind w:right="77"/>
              <w:rPr>
                <w:sz w:val="22"/>
              </w:rPr>
            </w:pPr>
            <w:r>
              <w:rPr>
                <w:w w:val="95"/>
                <w:sz w:val="22"/>
              </w:rPr>
              <w:t>106</w:t>
            </w:r>
          </w:p>
        </w:tc>
      </w:tr>
    </w:tbl>
    <w:p>
      <w:pPr>
        <w:spacing w:after="0" w:line="265" w:lineRule="exact"/>
        <w:rPr>
          <w:sz w:val="22"/>
        </w:rPr>
        <w:sectPr>
          <w:headerReference w:type="default" r:id="rId499"/>
          <w:footerReference w:type="default" r:id="rId500"/>
          <w:pgSz w:w="12240" w:h="15840"/>
          <w:pgMar w:header="720" w:footer="1105" w:top="1000" w:bottom="1300" w:left="0" w:right="220"/>
          <w:pgNumType w:start="297"/>
        </w:sectPr>
      </w:pPr>
    </w:p>
    <w:p>
      <w:pPr>
        <w:pStyle w:val="BodyText"/>
        <w:spacing w:before="4"/>
        <w:rPr>
          <w:sz w:val="27"/>
        </w:rPr>
      </w:pPr>
    </w:p>
    <w:p>
      <w:pPr>
        <w:spacing w:before="100"/>
        <w:ind w:left="1440" w:right="0" w:firstLine="0"/>
        <w:jc w:val="left"/>
        <w:rPr>
          <w:sz w:val="19"/>
        </w:rPr>
      </w:pPr>
      <w:r>
        <w:rPr>
          <w:sz w:val="24"/>
        </w:rPr>
        <w:t>T</w:t>
      </w:r>
      <w:r>
        <w:rPr>
          <w:sz w:val="19"/>
        </w:rPr>
        <w:t>ABLE </w:t>
      </w:r>
      <w:r>
        <w:rPr>
          <w:sz w:val="24"/>
        </w:rPr>
        <w:t>134, </w:t>
      </w:r>
      <w:r>
        <w:rPr>
          <w:sz w:val="19"/>
        </w:rPr>
        <w:t>CONTINUED</w:t>
      </w:r>
    </w:p>
    <w:p>
      <w:pPr>
        <w:pStyle w:val="BodyText"/>
        <w:rPr>
          <w:sz w:val="12"/>
        </w:rPr>
      </w:pPr>
    </w:p>
    <w:tbl>
      <w:tblPr>
        <w:tblW w:w="0" w:type="auto"/>
        <w:jc w:val="left"/>
        <w:tblInd w:w="1346" w:type="dxa"/>
        <w:tblBorders>
          <w:top w:val="double" w:sz="2" w:space="0" w:color="833B0A"/>
          <w:left w:val="double" w:sz="2" w:space="0" w:color="833B0A"/>
          <w:bottom w:val="double" w:sz="2" w:space="0" w:color="833B0A"/>
          <w:right w:val="double" w:sz="2" w:space="0" w:color="833B0A"/>
          <w:insideH w:val="double" w:sz="2" w:space="0" w:color="833B0A"/>
          <w:insideV w:val="double" w:sz="2" w:space="0" w:color="833B0A"/>
        </w:tblBorders>
        <w:tblLayout w:type="fixed"/>
        <w:tblCellMar>
          <w:top w:w="0" w:type="dxa"/>
          <w:left w:w="0" w:type="dxa"/>
          <w:bottom w:w="0" w:type="dxa"/>
          <w:right w:w="0" w:type="dxa"/>
        </w:tblCellMar>
        <w:tblLook w:val="01E0"/>
      </w:tblPr>
      <w:tblGrid>
        <w:gridCol w:w="3020"/>
        <w:gridCol w:w="1465"/>
        <w:gridCol w:w="1267"/>
        <w:gridCol w:w="1121"/>
        <w:gridCol w:w="1267"/>
        <w:gridCol w:w="1118"/>
      </w:tblGrid>
      <w:tr>
        <w:trPr>
          <w:trHeight w:val="329" w:hRule="atLeast"/>
        </w:trPr>
        <w:tc>
          <w:tcPr>
            <w:tcW w:w="3020" w:type="dxa"/>
            <w:tcBorders>
              <w:left w:val="single" w:sz="12" w:space="0" w:color="000000"/>
              <w:bottom w:val="single" w:sz="8" w:space="0" w:color="000000"/>
              <w:right w:val="single" w:sz="12" w:space="0" w:color="000000"/>
            </w:tcBorders>
            <w:shd w:val="clear" w:color="auto" w:fill="FDE1AC"/>
          </w:tcPr>
          <w:p>
            <w:pPr>
              <w:pStyle w:val="TableParagraph"/>
              <w:spacing w:before="39"/>
              <w:ind w:left="108"/>
              <w:jc w:val="left"/>
              <w:rPr>
                <w:b/>
                <w:sz w:val="22"/>
              </w:rPr>
            </w:pPr>
            <w:r>
              <w:rPr>
                <w:b/>
                <w:sz w:val="22"/>
              </w:rPr>
              <w:t>G</w:t>
            </w:r>
            <w:r>
              <w:rPr>
                <w:b/>
                <w:sz w:val="18"/>
              </w:rPr>
              <w:t>ENEVA </w:t>
            </w:r>
            <w:r>
              <w:rPr>
                <w:b/>
                <w:sz w:val="22"/>
              </w:rPr>
              <w:t>C</w:t>
            </w:r>
            <w:r>
              <w:rPr>
                <w:b/>
                <w:sz w:val="18"/>
              </w:rPr>
              <w:t>O</w:t>
            </w:r>
            <w:r>
              <w:rPr>
                <w:b/>
                <w:sz w:val="22"/>
              </w:rPr>
              <w:t>.</w:t>
            </w:r>
          </w:p>
        </w:tc>
        <w:tc>
          <w:tcPr>
            <w:tcW w:w="2732" w:type="dxa"/>
            <w:gridSpan w:val="2"/>
            <w:tcBorders>
              <w:top w:val="nil"/>
              <w:left w:val="single" w:sz="12" w:space="0" w:color="000000"/>
              <w:bottom w:val="single" w:sz="8" w:space="0" w:color="000000"/>
              <w:right w:val="single" w:sz="12" w:space="0" w:color="000000"/>
            </w:tcBorders>
            <w:shd w:val="clear" w:color="auto" w:fill="FDE1AC"/>
          </w:tcPr>
          <w:p>
            <w:pPr>
              <w:pStyle w:val="TableParagraph"/>
              <w:tabs>
                <w:tab w:pos="2266" w:val="left" w:leader="none"/>
              </w:tabs>
              <w:spacing w:before="39"/>
              <w:ind w:left="465"/>
              <w:jc w:val="left"/>
              <w:rPr>
                <w:sz w:val="22"/>
              </w:rPr>
            </w:pPr>
            <w:r>
              <w:rPr>
                <w:b/>
                <w:sz w:val="22"/>
              </w:rPr>
              <w:t>30.52%</w:t>
              <w:tab/>
            </w:r>
            <w:r>
              <w:rPr>
                <w:sz w:val="22"/>
              </w:rPr>
              <w:t>980</w:t>
            </w:r>
          </w:p>
        </w:tc>
        <w:tc>
          <w:tcPr>
            <w:tcW w:w="1121" w:type="dxa"/>
            <w:tcBorders>
              <w:top w:val="nil"/>
              <w:left w:val="single" w:sz="12" w:space="0" w:color="000000"/>
              <w:bottom w:val="single" w:sz="8" w:space="0" w:color="000000"/>
              <w:right w:val="single" w:sz="12" w:space="0" w:color="000000"/>
            </w:tcBorders>
            <w:shd w:val="clear" w:color="auto" w:fill="FDE1AC"/>
          </w:tcPr>
          <w:p>
            <w:pPr>
              <w:pStyle w:val="TableParagraph"/>
              <w:spacing w:before="39"/>
              <w:ind w:right="74"/>
              <w:rPr>
                <w:b/>
                <w:sz w:val="22"/>
              </w:rPr>
            </w:pPr>
            <w:r>
              <w:rPr>
                <w:b/>
                <w:w w:val="95"/>
                <w:sz w:val="22"/>
              </w:rPr>
              <w:t>299</w:t>
            </w:r>
          </w:p>
        </w:tc>
        <w:tc>
          <w:tcPr>
            <w:tcW w:w="1267" w:type="dxa"/>
            <w:tcBorders>
              <w:top w:val="nil"/>
              <w:left w:val="single" w:sz="12" w:space="0" w:color="000000"/>
              <w:bottom w:val="single" w:sz="8" w:space="0" w:color="000000"/>
              <w:right w:val="single" w:sz="12" w:space="0" w:color="000000"/>
            </w:tcBorders>
            <w:shd w:val="clear" w:color="auto" w:fill="FDE1AC"/>
          </w:tcPr>
          <w:p>
            <w:pPr>
              <w:pStyle w:val="TableParagraph"/>
              <w:spacing w:before="39"/>
              <w:ind w:right="74"/>
              <w:rPr>
                <w:sz w:val="22"/>
              </w:rPr>
            </w:pPr>
            <w:r>
              <w:rPr>
                <w:w w:val="95"/>
                <w:sz w:val="22"/>
              </w:rPr>
              <w:t>460</w:t>
            </w:r>
          </w:p>
        </w:tc>
        <w:tc>
          <w:tcPr>
            <w:tcW w:w="1118" w:type="dxa"/>
            <w:tcBorders>
              <w:top w:val="nil"/>
              <w:left w:val="single" w:sz="12" w:space="0" w:color="000000"/>
              <w:bottom w:val="single" w:sz="8" w:space="0" w:color="000000"/>
              <w:right w:val="single" w:sz="12" w:space="0" w:color="000000"/>
            </w:tcBorders>
            <w:shd w:val="clear" w:color="auto" w:fill="FDE1AC"/>
          </w:tcPr>
          <w:p>
            <w:pPr>
              <w:pStyle w:val="TableParagraph"/>
              <w:spacing w:before="39"/>
              <w:ind w:right="72"/>
              <w:rPr>
                <w:b/>
                <w:sz w:val="22"/>
              </w:rPr>
            </w:pPr>
            <w:r>
              <w:rPr>
                <w:b/>
                <w:w w:val="95"/>
                <w:sz w:val="22"/>
              </w:rPr>
              <w:t>140</w:t>
            </w:r>
          </w:p>
        </w:tc>
      </w:tr>
      <w:tr>
        <w:trPr>
          <w:trHeight w:val="300" w:hRule="atLeast"/>
        </w:trPr>
        <w:tc>
          <w:tcPr>
            <w:tcW w:w="3020"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left="402"/>
              <w:jc w:val="left"/>
              <w:rPr>
                <w:sz w:val="22"/>
              </w:rPr>
            </w:pPr>
            <w:r>
              <w:rPr>
                <w:sz w:val="22"/>
              </w:rPr>
              <w:t>B</w:t>
            </w:r>
            <w:r>
              <w:rPr>
                <w:sz w:val="18"/>
              </w:rPr>
              <w:t>LACK </w:t>
            </w:r>
            <w:r>
              <w:rPr>
                <w:sz w:val="22"/>
              </w:rPr>
              <w:t>(</w:t>
            </w:r>
            <w:r>
              <w:rPr>
                <w:sz w:val="18"/>
              </w:rPr>
              <w:t>TOWN</w:t>
            </w:r>
            <w:r>
              <w:rPr>
                <w:sz w:val="22"/>
              </w:rPr>
              <w:t>)</w:t>
            </w:r>
          </w:p>
        </w:tc>
        <w:tc>
          <w:tcPr>
            <w:tcW w:w="1465"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5"/>
              <w:rPr>
                <w:sz w:val="22"/>
              </w:rPr>
            </w:pPr>
            <w:r>
              <w:rPr>
                <w:w w:val="95"/>
                <w:sz w:val="22"/>
              </w:rPr>
              <w:t>16.00%</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2"/>
              <w:rPr>
                <w:sz w:val="22"/>
              </w:rPr>
            </w:pPr>
            <w:r>
              <w:rPr>
                <w:w w:val="99"/>
                <w:sz w:val="22"/>
              </w:rPr>
              <w:t>6</w:t>
            </w:r>
          </w:p>
        </w:tc>
        <w:tc>
          <w:tcPr>
            <w:tcW w:w="1121"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5"/>
              <w:rPr>
                <w:sz w:val="22"/>
              </w:rPr>
            </w:pPr>
            <w:r>
              <w:rPr>
                <w:w w:val="99"/>
                <w:sz w:val="22"/>
              </w:rPr>
              <w:t>1</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3"/>
              <w:rPr>
                <w:sz w:val="22"/>
              </w:rPr>
            </w:pPr>
            <w:r>
              <w:rPr>
                <w:w w:val="95"/>
                <w:sz w:val="22"/>
              </w:rPr>
              <w:t>19</w:t>
            </w:r>
          </w:p>
        </w:tc>
        <w:tc>
          <w:tcPr>
            <w:tcW w:w="1118"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3"/>
              <w:rPr>
                <w:sz w:val="22"/>
              </w:rPr>
            </w:pPr>
            <w:r>
              <w:rPr>
                <w:w w:val="99"/>
                <w:sz w:val="22"/>
              </w:rPr>
              <w:t>3</w:t>
            </w:r>
          </w:p>
        </w:tc>
      </w:tr>
      <w:tr>
        <w:trPr>
          <w:trHeight w:val="299" w:hRule="atLeast"/>
        </w:trPr>
        <w:tc>
          <w:tcPr>
            <w:tcW w:w="302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398"/>
              <w:rPr>
                <w:sz w:val="22"/>
              </w:rPr>
            </w:pPr>
            <w:r>
              <w:rPr>
                <w:sz w:val="22"/>
              </w:rPr>
              <w:t>C</w:t>
            </w:r>
            <w:r>
              <w:rPr>
                <w:sz w:val="18"/>
              </w:rPr>
              <w:t>OFFEE </w:t>
            </w:r>
            <w:r>
              <w:rPr>
                <w:sz w:val="22"/>
              </w:rPr>
              <w:t>S</w:t>
            </w:r>
            <w:r>
              <w:rPr>
                <w:sz w:val="18"/>
              </w:rPr>
              <w:t>PRINGS </w:t>
            </w:r>
            <w:r>
              <w:rPr>
                <w:sz w:val="22"/>
              </w:rPr>
              <w:t>(</w:t>
            </w:r>
            <w:r>
              <w:rPr>
                <w:sz w:val="18"/>
              </w:rPr>
              <w:t>TOWN</w:t>
            </w:r>
            <w:r>
              <w:rPr>
                <w:sz w:val="22"/>
              </w:rPr>
              <w:t>)</w:t>
            </w:r>
          </w:p>
        </w:tc>
        <w:tc>
          <w:tcPr>
            <w:tcW w:w="146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6"/>
              <w:rPr>
                <w:sz w:val="22"/>
              </w:rPr>
            </w:pPr>
            <w:r>
              <w:rPr>
                <w:w w:val="95"/>
                <w:sz w:val="22"/>
              </w:rPr>
              <w:t>33.33%</w:t>
            </w:r>
          </w:p>
        </w:tc>
        <w:tc>
          <w:tcPr>
            <w:tcW w:w="126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3"/>
              <w:rPr>
                <w:sz w:val="22"/>
              </w:rPr>
            </w:pPr>
            <w:r>
              <w:rPr>
                <w:w w:val="99"/>
                <w:sz w:val="22"/>
              </w:rPr>
              <w:t>4</w:t>
            </w:r>
          </w:p>
        </w:tc>
        <w:tc>
          <w:tcPr>
            <w:tcW w:w="11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6"/>
              <w:rPr>
                <w:sz w:val="22"/>
              </w:rPr>
            </w:pPr>
            <w:r>
              <w:rPr>
                <w:w w:val="99"/>
                <w:sz w:val="22"/>
              </w:rPr>
              <w:t>1</w:t>
            </w:r>
          </w:p>
        </w:tc>
        <w:tc>
          <w:tcPr>
            <w:tcW w:w="126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4"/>
              <w:rPr>
                <w:sz w:val="22"/>
              </w:rPr>
            </w:pPr>
            <w:r>
              <w:rPr>
                <w:w w:val="99"/>
                <w:sz w:val="22"/>
              </w:rPr>
              <w:t>2</w:t>
            </w:r>
          </w:p>
        </w:tc>
        <w:tc>
          <w:tcPr>
            <w:tcW w:w="111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4"/>
              <w:rPr>
                <w:sz w:val="22"/>
              </w:rPr>
            </w:pPr>
            <w:r>
              <w:rPr>
                <w:w w:val="99"/>
                <w:sz w:val="22"/>
              </w:rPr>
              <w:t>1</w:t>
            </w:r>
          </w:p>
        </w:tc>
      </w:tr>
      <w:tr>
        <w:trPr>
          <w:trHeight w:val="300" w:hRule="atLeast"/>
        </w:trPr>
        <w:tc>
          <w:tcPr>
            <w:tcW w:w="3020"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left="402"/>
              <w:jc w:val="left"/>
              <w:rPr>
                <w:sz w:val="22"/>
              </w:rPr>
            </w:pPr>
            <w:r>
              <w:rPr>
                <w:sz w:val="22"/>
              </w:rPr>
              <w:t>E</w:t>
            </w:r>
            <w:r>
              <w:rPr>
                <w:sz w:val="18"/>
              </w:rPr>
              <w:t>UNOLA </w:t>
            </w:r>
            <w:r>
              <w:rPr>
                <w:sz w:val="22"/>
              </w:rPr>
              <w:t>(CDP)</w:t>
            </w:r>
          </w:p>
        </w:tc>
        <w:tc>
          <w:tcPr>
            <w:tcW w:w="1465"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5"/>
              <w:rPr>
                <w:sz w:val="22"/>
              </w:rPr>
            </w:pPr>
            <w:r>
              <w:rPr>
                <w:w w:val="95"/>
                <w:sz w:val="22"/>
              </w:rPr>
              <w:t>0.00%</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2"/>
              <w:rPr>
                <w:sz w:val="22"/>
              </w:rPr>
            </w:pPr>
            <w:r>
              <w:rPr>
                <w:w w:val="99"/>
                <w:sz w:val="22"/>
              </w:rPr>
              <w:t>0</w:t>
            </w:r>
          </w:p>
        </w:tc>
        <w:tc>
          <w:tcPr>
            <w:tcW w:w="1121"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5"/>
              <w:rPr>
                <w:sz w:val="22"/>
              </w:rPr>
            </w:pPr>
            <w:r>
              <w:rPr>
                <w:w w:val="99"/>
                <w:sz w:val="22"/>
              </w:rPr>
              <w:t>0</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3"/>
              <w:rPr>
                <w:sz w:val="22"/>
              </w:rPr>
            </w:pPr>
            <w:r>
              <w:rPr>
                <w:w w:val="99"/>
                <w:sz w:val="22"/>
              </w:rPr>
              <w:t>0</w:t>
            </w:r>
          </w:p>
        </w:tc>
        <w:tc>
          <w:tcPr>
            <w:tcW w:w="1118"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3"/>
              <w:rPr>
                <w:sz w:val="22"/>
              </w:rPr>
            </w:pPr>
            <w:r>
              <w:rPr>
                <w:w w:val="99"/>
                <w:sz w:val="22"/>
              </w:rPr>
              <w:t>0</w:t>
            </w:r>
          </w:p>
        </w:tc>
      </w:tr>
      <w:tr>
        <w:trPr>
          <w:trHeight w:val="300" w:hRule="atLeast"/>
        </w:trPr>
        <w:tc>
          <w:tcPr>
            <w:tcW w:w="302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left="402"/>
              <w:jc w:val="left"/>
              <w:rPr>
                <w:sz w:val="22"/>
              </w:rPr>
            </w:pPr>
            <w:r>
              <w:rPr>
                <w:sz w:val="22"/>
              </w:rPr>
              <w:t>G</w:t>
            </w:r>
            <w:r>
              <w:rPr>
                <w:sz w:val="18"/>
              </w:rPr>
              <w:t>ENEVA </w:t>
            </w:r>
            <w:r>
              <w:rPr>
                <w:sz w:val="22"/>
              </w:rPr>
              <w:t>(</w:t>
            </w:r>
            <w:r>
              <w:rPr>
                <w:sz w:val="18"/>
              </w:rPr>
              <w:t>CITY</w:t>
            </w:r>
            <w:r>
              <w:rPr>
                <w:sz w:val="22"/>
              </w:rPr>
              <w:t>)</w:t>
            </w:r>
          </w:p>
        </w:tc>
        <w:tc>
          <w:tcPr>
            <w:tcW w:w="146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6"/>
              <w:rPr>
                <w:sz w:val="22"/>
              </w:rPr>
            </w:pPr>
            <w:r>
              <w:rPr>
                <w:w w:val="95"/>
                <w:sz w:val="22"/>
              </w:rPr>
              <w:t>49.57%</w:t>
            </w:r>
          </w:p>
        </w:tc>
        <w:tc>
          <w:tcPr>
            <w:tcW w:w="126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3"/>
              <w:rPr>
                <w:sz w:val="22"/>
              </w:rPr>
            </w:pPr>
            <w:r>
              <w:rPr>
                <w:w w:val="95"/>
                <w:sz w:val="22"/>
              </w:rPr>
              <w:t>81</w:t>
            </w:r>
          </w:p>
        </w:tc>
        <w:tc>
          <w:tcPr>
            <w:tcW w:w="11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5"/>
              <w:rPr>
                <w:sz w:val="22"/>
              </w:rPr>
            </w:pPr>
            <w:r>
              <w:rPr>
                <w:w w:val="95"/>
                <w:sz w:val="22"/>
              </w:rPr>
              <w:t>40</w:t>
            </w:r>
          </w:p>
        </w:tc>
        <w:tc>
          <w:tcPr>
            <w:tcW w:w="126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4"/>
              <w:rPr>
                <w:sz w:val="22"/>
              </w:rPr>
            </w:pPr>
            <w:r>
              <w:rPr>
                <w:w w:val="95"/>
                <w:sz w:val="22"/>
              </w:rPr>
              <w:t>36</w:t>
            </w:r>
          </w:p>
        </w:tc>
        <w:tc>
          <w:tcPr>
            <w:tcW w:w="111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4"/>
              <w:rPr>
                <w:sz w:val="22"/>
              </w:rPr>
            </w:pPr>
            <w:r>
              <w:rPr>
                <w:w w:val="95"/>
                <w:sz w:val="22"/>
              </w:rPr>
              <w:t>18</w:t>
            </w:r>
          </w:p>
        </w:tc>
      </w:tr>
      <w:tr>
        <w:trPr>
          <w:trHeight w:val="299" w:hRule="atLeast"/>
        </w:trPr>
        <w:tc>
          <w:tcPr>
            <w:tcW w:w="3020"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left="402"/>
              <w:jc w:val="left"/>
              <w:rPr>
                <w:sz w:val="22"/>
              </w:rPr>
            </w:pPr>
            <w:r>
              <w:rPr>
                <w:sz w:val="22"/>
              </w:rPr>
              <w:t>H</w:t>
            </w:r>
            <w:r>
              <w:rPr>
                <w:sz w:val="18"/>
              </w:rPr>
              <w:t>ARTFORD </w:t>
            </w:r>
            <w:r>
              <w:rPr>
                <w:sz w:val="22"/>
              </w:rPr>
              <w:t>(</w:t>
            </w:r>
            <w:r>
              <w:rPr>
                <w:sz w:val="18"/>
              </w:rPr>
              <w:t>CITY</w:t>
            </w:r>
            <w:r>
              <w:rPr>
                <w:sz w:val="22"/>
              </w:rPr>
              <w:t>)</w:t>
            </w:r>
          </w:p>
        </w:tc>
        <w:tc>
          <w:tcPr>
            <w:tcW w:w="1465"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5"/>
              <w:rPr>
                <w:sz w:val="22"/>
              </w:rPr>
            </w:pPr>
            <w:r>
              <w:rPr>
                <w:w w:val="95"/>
                <w:sz w:val="22"/>
              </w:rPr>
              <w:t>26.61%</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2"/>
              <w:rPr>
                <w:sz w:val="22"/>
              </w:rPr>
            </w:pPr>
            <w:r>
              <w:rPr>
                <w:w w:val="95"/>
                <w:sz w:val="22"/>
              </w:rPr>
              <w:t>167</w:t>
            </w:r>
          </w:p>
        </w:tc>
        <w:tc>
          <w:tcPr>
            <w:tcW w:w="1121"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5"/>
              <w:rPr>
                <w:sz w:val="22"/>
              </w:rPr>
            </w:pPr>
            <w:r>
              <w:rPr>
                <w:w w:val="95"/>
                <w:sz w:val="22"/>
              </w:rPr>
              <w:t>44</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3"/>
              <w:rPr>
                <w:sz w:val="22"/>
              </w:rPr>
            </w:pPr>
            <w:r>
              <w:rPr>
                <w:w w:val="95"/>
                <w:sz w:val="22"/>
              </w:rPr>
              <w:t>51</w:t>
            </w:r>
          </w:p>
        </w:tc>
        <w:tc>
          <w:tcPr>
            <w:tcW w:w="1118"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3"/>
              <w:rPr>
                <w:sz w:val="22"/>
              </w:rPr>
            </w:pPr>
            <w:r>
              <w:rPr>
                <w:w w:val="95"/>
                <w:sz w:val="22"/>
              </w:rPr>
              <w:t>14</w:t>
            </w:r>
          </w:p>
        </w:tc>
      </w:tr>
      <w:tr>
        <w:trPr>
          <w:trHeight w:val="300" w:hRule="atLeast"/>
        </w:trPr>
        <w:tc>
          <w:tcPr>
            <w:tcW w:w="302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left="402"/>
              <w:jc w:val="left"/>
              <w:rPr>
                <w:sz w:val="22"/>
              </w:rPr>
            </w:pPr>
            <w:r>
              <w:rPr>
                <w:sz w:val="22"/>
              </w:rPr>
              <w:t>M</w:t>
            </w:r>
            <w:r>
              <w:rPr>
                <w:sz w:val="18"/>
              </w:rPr>
              <w:t>ALVERN </w:t>
            </w:r>
            <w:r>
              <w:rPr>
                <w:sz w:val="22"/>
              </w:rPr>
              <w:t>(</w:t>
            </w:r>
            <w:r>
              <w:rPr>
                <w:sz w:val="18"/>
              </w:rPr>
              <w:t>TOWN</w:t>
            </w:r>
            <w:r>
              <w:rPr>
                <w:sz w:val="22"/>
              </w:rPr>
              <w:t>)</w:t>
            </w:r>
          </w:p>
        </w:tc>
        <w:tc>
          <w:tcPr>
            <w:tcW w:w="146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6"/>
              <w:rPr>
                <w:sz w:val="22"/>
              </w:rPr>
            </w:pPr>
            <w:r>
              <w:rPr>
                <w:w w:val="95"/>
                <w:sz w:val="22"/>
              </w:rPr>
              <w:t>43.44%</w:t>
            </w:r>
          </w:p>
        </w:tc>
        <w:tc>
          <w:tcPr>
            <w:tcW w:w="126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3"/>
              <w:rPr>
                <w:sz w:val="22"/>
              </w:rPr>
            </w:pPr>
            <w:r>
              <w:rPr>
                <w:w w:val="95"/>
                <w:sz w:val="22"/>
              </w:rPr>
              <w:t>85</w:t>
            </w:r>
          </w:p>
        </w:tc>
        <w:tc>
          <w:tcPr>
            <w:tcW w:w="11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5"/>
              <w:rPr>
                <w:sz w:val="22"/>
              </w:rPr>
            </w:pPr>
            <w:r>
              <w:rPr>
                <w:w w:val="95"/>
                <w:sz w:val="22"/>
              </w:rPr>
              <w:t>37</w:t>
            </w:r>
          </w:p>
        </w:tc>
        <w:tc>
          <w:tcPr>
            <w:tcW w:w="126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4"/>
              <w:rPr>
                <w:sz w:val="22"/>
              </w:rPr>
            </w:pPr>
            <w:r>
              <w:rPr>
                <w:w w:val="95"/>
                <w:sz w:val="22"/>
              </w:rPr>
              <w:t>37</w:t>
            </w:r>
          </w:p>
        </w:tc>
        <w:tc>
          <w:tcPr>
            <w:tcW w:w="111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4"/>
              <w:rPr>
                <w:sz w:val="22"/>
              </w:rPr>
            </w:pPr>
            <w:r>
              <w:rPr>
                <w:w w:val="95"/>
                <w:sz w:val="22"/>
              </w:rPr>
              <w:t>16</w:t>
            </w:r>
          </w:p>
        </w:tc>
      </w:tr>
      <w:tr>
        <w:trPr>
          <w:trHeight w:val="300" w:hRule="atLeast"/>
        </w:trPr>
        <w:tc>
          <w:tcPr>
            <w:tcW w:w="3020"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left="402"/>
              <w:jc w:val="left"/>
              <w:rPr>
                <w:sz w:val="22"/>
              </w:rPr>
            </w:pPr>
            <w:r>
              <w:rPr>
                <w:sz w:val="22"/>
              </w:rPr>
              <w:t>S</w:t>
            </w:r>
            <w:r>
              <w:rPr>
                <w:sz w:val="18"/>
              </w:rPr>
              <w:t>AMSON </w:t>
            </w:r>
            <w:r>
              <w:rPr>
                <w:sz w:val="22"/>
              </w:rPr>
              <w:t>(</w:t>
            </w:r>
            <w:r>
              <w:rPr>
                <w:sz w:val="18"/>
              </w:rPr>
              <w:t>CITY</w:t>
            </w:r>
            <w:r>
              <w:rPr>
                <w:sz w:val="22"/>
              </w:rPr>
              <w:t>)</w:t>
            </w:r>
          </w:p>
        </w:tc>
        <w:tc>
          <w:tcPr>
            <w:tcW w:w="1465"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5"/>
              <w:rPr>
                <w:sz w:val="22"/>
              </w:rPr>
            </w:pPr>
            <w:r>
              <w:rPr>
                <w:w w:val="95"/>
                <w:sz w:val="22"/>
              </w:rPr>
              <w:t>44.60%</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2"/>
              <w:rPr>
                <w:sz w:val="22"/>
              </w:rPr>
            </w:pPr>
            <w:r>
              <w:rPr>
                <w:w w:val="95"/>
                <w:sz w:val="22"/>
              </w:rPr>
              <w:t>87</w:t>
            </w:r>
          </w:p>
        </w:tc>
        <w:tc>
          <w:tcPr>
            <w:tcW w:w="1121"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5"/>
              <w:rPr>
                <w:sz w:val="22"/>
              </w:rPr>
            </w:pPr>
            <w:r>
              <w:rPr>
                <w:w w:val="95"/>
                <w:sz w:val="22"/>
              </w:rPr>
              <w:t>39</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3"/>
              <w:rPr>
                <w:sz w:val="22"/>
              </w:rPr>
            </w:pPr>
            <w:r>
              <w:rPr>
                <w:w w:val="95"/>
                <w:sz w:val="22"/>
              </w:rPr>
              <w:t>52</w:t>
            </w:r>
          </w:p>
        </w:tc>
        <w:tc>
          <w:tcPr>
            <w:tcW w:w="1118"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2"/>
              <w:rPr>
                <w:sz w:val="22"/>
              </w:rPr>
            </w:pPr>
            <w:r>
              <w:rPr>
                <w:w w:val="95"/>
                <w:sz w:val="22"/>
              </w:rPr>
              <w:t>23</w:t>
            </w:r>
          </w:p>
        </w:tc>
      </w:tr>
      <w:tr>
        <w:trPr>
          <w:trHeight w:val="299" w:hRule="atLeast"/>
        </w:trPr>
        <w:tc>
          <w:tcPr>
            <w:tcW w:w="302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left="402"/>
              <w:jc w:val="left"/>
              <w:rPr>
                <w:sz w:val="22"/>
              </w:rPr>
            </w:pPr>
            <w:r>
              <w:rPr>
                <w:sz w:val="22"/>
              </w:rPr>
              <w:t>S</w:t>
            </w:r>
            <w:r>
              <w:rPr>
                <w:sz w:val="18"/>
              </w:rPr>
              <w:t>LOCOMB </w:t>
            </w:r>
            <w:r>
              <w:rPr>
                <w:sz w:val="22"/>
              </w:rPr>
              <w:t>(</w:t>
            </w:r>
            <w:r>
              <w:rPr>
                <w:sz w:val="18"/>
              </w:rPr>
              <w:t>CITY</w:t>
            </w:r>
            <w:r>
              <w:rPr>
                <w:sz w:val="22"/>
              </w:rPr>
              <w:t>)</w:t>
            </w:r>
          </w:p>
        </w:tc>
        <w:tc>
          <w:tcPr>
            <w:tcW w:w="146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6"/>
              <w:rPr>
                <w:sz w:val="22"/>
              </w:rPr>
            </w:pPr>
            <w:r>
              <w:rPr>
                <w:w w:val="95"/>
                <w:sz w:val="22"/>
              </w:rPr>
              <w:t>39.31%</w:t>
            </w:r>
          </w:p>
        </w:tc>
        <w:tc>
          <w:tcPr>
            <w:tcW w:w="126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3"/>
              <w:rPr>
                <w:sz w:val="22"/>
              </w:rPr>
            </w:pPr>
            <w:r>
              <w:rPr>
                <w:w w:val="95"/>
                <w:sz w:val="22"/>
              </w:rPr>
              <w:t>54</w:t>
            </w:r>
          </w:p>
        </w:tc>
        <w:tc>
          <w:tcPr>
            <w:tcW w:w="11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5"/>
              <w:rPr>
                <w:sz w:val="22"/>
              </w:rPr>
            </w:pPr>
            <w:r>
              <w:rPr>
                <w:w w:val="95"/>
                <w:sz w:val="22"/>
              </w:rPr>
              <w:t>21</w:t>
            </w:r>
          </w:p>
        </w:tc>
        <w:tc>
          <w:tcPr>
            <w:tcW w:w="126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4"/>
              <w:rPr>
                <w:sz w:val="22"/>
              </w:rPr>
            </w:pPr>
            <w:r>
              <w:rPr>
                <w:w w:val="95"/>
                <w:sz w:val="22"/>
              </w:rPr>
              <w:t>91</w:t>
            </w:r>
          </w:p>
        </w:tc>
        <w:tc>
          <w:tcPr>
            <w:tcW w:w="111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4"/>
              <w:rPr>
                <w:sz w:val="22"/>
              </w:rPr>
            </w:pPr>
            <w:r>
              <w:rPr>
                <w:w w:val="95"/>
                <w:sz w:val="22"/>
              </w:rPr>
              <w:t>36</w:t>
            </w:r>
          </w:p>
        </w:tc>
      </w:tr>
      <w:tr>
        <w:trPr>
          <w:trHeight w:val="300" w:hRule="atLeast"/>
        </w:trPr>
        <w:tc>
          <w:tcPr>
            <w:tcW w:w="3020"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421"/>
              <w:rPr>
                <w:sz w:val="22"/>
              </w:rPr>
            </w:pPr>
            <w:r>
              <w:rPr>
                <w:sz w:val="22"/>
              </w:rPr>
              <w:t>B</w:t>
            </w:r>
            <w:r>
              <w:rPr>
                <w:sz w:val="18"/>
              </w:rPr>
              <w:t>ALANCE OF </w:t>
            </w:r>
            <w:r>
              <w:rPr>
                <w:sz w:val="22"/>
              </w:rPr>
              <w:t>G</w:t>
            </w:r>
            <w:r>
              <w:rPr>
                <w:sz w:val="18"/>
              </w:rPr>
              <w:t>ENEVA </w:t>
            </w:r>
            <w:r>
              <w:rPr>
                <w:sz w:val="22"/>
              </w:rPr>
              <w:t>C</w:t>
            </w:r>
            <w:r>
              <w:rPr>
                <w:sz w:val="18"/>
              </w:rPr>
              <w:t>O</w:t>
            </w:r>
            <w:r>
              <w:rPr>
                <w:sz w:val="22"/>
              </w:rPr>
              <w:t>.</w:t>
            </w:r>
          </w:p>
        </w:tc>
        <w:tc>
          <w:tcPr>
            <w:tcW w:w="1465"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5"/>
              <w:rPr>
                <w:sz w:val="22"/>
              </w:rPr>
            </w:pPr>
            <w:r>
              <w:rPr>
                <w:w w:val="95"/>
                <w:sz w:val="22"/>
              </w:rPr>
              <w:t>21.67%</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2"/>
              <w:rPr>
                <w:sz w:val="22"/>
              </w:rPr>
            </w:pPr>
            <w:r>
              <w:rPr>
                <w:w w:val="95"/>
                <w:sz w:val="22"/>
              </w:rPr>
              <w:t>496</w:t>
            </w:r>
          </w:p>
        </w:tc>
        <w:tc>
          <w:tcPr>
            <w:tcW w:w="1121"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5"/>
              <w:rPr>
                <w:sz w:val="22"/>
              </w:rPr>
            </w:pPr>
            <w:r>
              <w:rPr>
                <w:w w:val="95"/>
                <w:sz w:val="22"/>
              </w:rPr>
              <w:t>107</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3"/>
              <w:rPr>
                <w:sz w:val="22"/>
              </w:rPr>
            </w:pPr>
            <w:r>
              <w:rPr>
                <w:w w:val="95"/>
                <w:sz w:val="22"/>
              </w:rPr>
              <w:t>172</w:t>
            </w:r>
          </w:p>
        </w:tc>
        <w:tc>
          <w:tcPr>
            <w:tcW w:w="1118"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2"/>
              <w:rPr>
                <w:sz w:val="22"/>
              </w:rPr>
            </w:pPr>
            <w:r>
              <w:rPr>
                <w:w w:val="95"/>
                <w:sz w:val="22"/>
              </w:rPr>
              <w:t>37</w:t>
            </w:r>
          </w:p>
        </w:tc>
      </w:tr>
      <w:tr>
        <w:trPr>
          <w:trHeight w:val="300" w:hRule="atLeast"/>
        </w:trPr>
        <w:tc>
          <w:tcPr>
            <w:tcW w:w="3020" w:type="dxa"/>
            <w:tcBorders>
              <w:top w:val="single" w:sz="8" w:space="0" w:color="000000"/>
              <w:left w:val="single" w:sz="12" w:space="0" w:color="000000"/>
              <w:bottom w:val="single" w:sz="8" w:space="0" w:color="000000"/>
              <w:right w:val="single" w:sz="12" w:space="0" w:color="000000"/>
            </w:tcBorders>
            <w:shd w:val="clear" w:color="auto" w:fill="FDE1AC"/>
          </w:tcPr>
          <w:p>
            <w:pPr>
              <w:pStyle w:val="TableParagraph"/>
              <w:spacing w:line="263" w:lineRule="exact" w:before="17"/>
              <w:ind w:left="108"/>
              <w:jc w:val="left"/>
              <w:rPr>
                <w:b/>
                <w:sz w:val="22"/>
              </w:rPr>
            </w:pPr>
            <w:r>
              <w:rPr>
                <w:b/>
                <w:sz w:val="22"/>
              </w:rPr>
              <w:t>H</w:t>
            </w:r>
            <w:r>
              <w:rPr>
                <w:b/>
                <w:sz w:val="18"/>
              </w:rPr>
              <w:t>ENRY </w:t>
            </w:r>
            <w:r>
              <w:rPr>
                <w:b/>
                <w:sz w:val="22"/>
              </w:rPr>
              <w:t>C</w:t>
            </w:r>
            <w:r>
              <w:rPr>
                <w:b/>
                <w:sz w:val="18"/>
              </w:rPr>
              <w:t>O</w:t>
            </w:r>
            <w:r>
              <w:rPr>
                <w:b/>
                <w:sz w:val="22"/>
              </w:rPr>
              <w:t>.</w:t>
            </w:r>
          </w:p>
        </w:tc>
        <w:tc>
          <w:tcPr>
            <w:tcW w:w="2732" w:type="dxa"/>
            <w:gridSpan w:val="2"/>
            <w:tcBorders>
              <w:top w:val="single" w:sz="8" w:space="0" w:color="000000"/>
              <w:left w:val="single" w:sz="12" w:space="0" w:color="000000"/>
              <w:bottom w:val="single" w:sz="8" w:space="0" w:color="000000"/>
              <w:right w:val="single" w:sz="12" w:space="0" w:color="000000"/>
            </w:tcBorders>
            <w:shd w:val="clear" w:color="auto" w:fill="FDE1AC"/>
          </w:tcPr>
          <w:p>
            <w:pPr>
              <w:pStyle w:val="TableParagraph"/>
              <w:tabs>
                <w:tab w:pos="2266" w:val="left" w:leader="none"/>
              </w:tabs>
              <w:spacing w:line="263" w:lineRule="exact" w:before="17"/>
              <w:ind w:left="465"/>
              <w:jc w:val="left"/>
              <w:rPr>
                <w:sz w:val="22"/>
              </w:rPr>
            </w:pPr>
            <w:r>
              <w:rPr>
                <w:b/>
                <w:sz w:val="22"/>
              </w:rPr>
              <w:t>19.35%</w:t>
              <w:tab/>
            </w:r>
            <w:r>
              <w:rPr>
                <w:sz w:val="22"/>
              </w:rPr>
              <w:t>445</w:t>
            </w:r>
          </w:p>
        </w:tc>
        <w:tc>
          <w:tcPr>
            <w:tcW w:w="1121" w:type="dxa"/>
            <w:tcBorders>
              <w:top w:val="single" w:sz="8" w:space="0" w:color="000000"/>
              <w:left w:val="single" w:sz="12" w:space="0" w:color="000000"/>
              <w:bottom w:val="single" w:sz="8" w:space="0" w:color="000000"/>
              <w:right w:val="single" w:sz="12" w:space="0" w:color="000000"/>
            </w:tcBorders>
            <w:shd w:val="clear" w:color="auto" w:fill="FDE1AC"/>
          </w:tcPr>
          <w:p>
            <w:pPr>
              <w:pStyle w:val="TableParagraph"/>
              <w:spacing w:line="263" w:lineRule="exact" w:before="17"/>
              <w:ind w:right="74"/>
              <w:rPr>
                <w:b/>
                <w:sz w:val="22"/>
              </w:rPr>
            </w:pPr>
            <w:r>
              <w:rPr>
                <w:b/>
                <w:w w:val="95"/>
                <w:sz w:val="22"/>
              </w:rPr>
              <w:t>86</w:t>
            </w:r>
          </w:p>
        </w:tc>
        <w:tc>
          <w:tcPr>
            <w:tcW w:w="1267" w:type="dxa"/>
            <w:tcBorders>
              <w:top w:val="single" w:sz="8" w:space="0" w:color="000000"/>
              <w:left w:val="single" w:sz="12" w:space="0" w:color="000000"/>
              <w:bottom w:val="single" w:sz="8" w:space="0" w:color="000000"/>
              <w:right w:val="single" w:sz="12" w:space="0" w:color="000000"/>
            </w:tcBorders>
            <w:shd w:val="clear" w:color="auto" w:fill="FDE1AC"/>
          </w:tcPr>
          <w:p>
            <w:pPr>
              <w:pStyle w:val="TableParagraph"/>
              <w:spacing w:line="263" w:lineRule="exact" w:before="17"/>
              <w:ind w:right="74"/>
              <w:rPr>
                <w:sz w:val="22"/>
              </w:rPr>
            </w:pPr>
            <w:r>
              <w:rPr>
                <w:w w:val="95"/>
                <w:sz w:val="22"/>
              </w:rPr>
              <w:t>444</w:t>
            </w:r>
          </w:p>
        </w:tc>
        <w:tc>
          <w:tcPr>
            <w:tcW w:w="1118" w:type="dxa"/>
            <w:tcBorders>
              <w:top w:val="single" w:sz="8" w:space="0" w:color="000000"/>
              <w:left w:val="single" w:sz="12" w:space="0" w:color="000000"/>
              <w:bottom w:val="single" w:sz="8" w:space="0" w:color="000000"/>
              <w:right w:val="single" w:sz="12" w:space="0" w:color="000000"/>
            </w:tcBorders>
            <w:shd w:val="clear" w:color="auto" w:fill="FDE1AC"/>
          </w:tcPr>
          <w:p>
            <w:pPr>
              <w:pStyle w:val="TableParagraph"/>
              <w:spacing w:line="263" w:lineRule="exact" w:before="17"/>
              <w:ind w:right="72"/>
              <w:rPr>
                <w:b/>
                <w:sz w:val="22"/>
              </w:rPr>
            </w:pPr>
            <w:r>
              <w:rPr>
                <w:b/>
                <w:w w:val="95"/>
                <w:sz w:val="22"/>
              </w:rPr>
              <w:t>86</w:t>
            </w:r>
          </w:p>
        </w:tc>
      </w:tr>
      <w:tr>
        <w:trPr>
          <w:trHeight w:val="299" w:hRule="atLeast"/>
        </w:trPr>
        <w:tc>
          <w:tcPr>
            <w:tcW w:w="3020"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left="402"/>
              <w:jc w:val="left"/>
              <w:rPr>
                <w:sz w:val="22"/>
              </w:rPr>
            </w:pPr>
            <w:r>
              <w:rPr>
                <w:sz w:val="22"/>
              </w:rPr>
              <w:t>A</w:t>
            </w:r>
            <w:r>
              <w:rPr>
                <w:sz w:val="18"/>
              </w:rPr>
              <w:t>BBEVILLE </w:t>
            </w:r>
            <w:r>
              <w:rPr>
                <w:sz w:val="22"/>
              </w:rPr>
              <w:t>(</w:t>
            </w:r>
            <w:r>
              <w:rPr>
                <w:sz w:val="18"/>
              </w:rPr>
              <w:t>CITY</w:t>
            </w:r>
            <w:r>
              <w:rPr>
                <w:sz w:val="22"/>
              </w:rPr>
              <w:t>)</w:t>
            </w:r>
          </w:p>
        </w:tc>
        <w:tc>
          <w:tcPr>
            <w:tcW w:w="1465"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5"/>
              <w:rPr>
                <w:sz w:val="22"/>
              </w:rPr>
            </w:pPr>
            <w:r>
              <w:rPr>
                <w:w w:val="95"/>
                <w:sz w:val="22"/>
              </w:rPr>
              <w:t>49.06%</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2"/>
              <w:rPr>
                <w:sz w:val="22"/>
              </w:rPr>
            </w:pPr>
            <w:r>
              <w:rPr>
                <w:w w:val="95"/>
                <w:sz w:val="22"/>
              </w:rPr>
              <w:t>50</w:t>
            </w:r>
          </w:p>
        </w:tc>
        <w:tc>
          <w:tcPr>
            <w:tcW w:w="1121"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5"/>
              <w:rPr>
                <w:sz w:val="22"/>
              </w:rPr>
            </w:pPr>
            <w:r>
              <w:rPr>
                <w:w w:val="95"/>
                <w:sz w:val="22"/>
              </w:rPr>
              <w:t>25</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3"/>
              <w:rPr>
                <w:sz w:val="22"/>
              </w:rPr>
            </w:pPr>
            <w:r>
              <w:rPr>
                <w:w w:val="95"/>
                <w:sz w:val="22"/>
              </w:rPr>
              <w:t>59</w:t>
            </w:r>
          </w:p>
        </w:tc>
        <w:tc>
          <w:tcPr>
            <w:tcW w:w="1118" w:type="dxa"/>
            <w:tcBorders>
              <w:top w:val="single" w:sz="8" w:space="0" w:color="000000"/>
              <w:left w:val="single" w:sz="12" w:space="0" w:color="000000"/>
              <w:bottom w:val="single" w:sz="8" w:space="0" w:color="000000"/>
              <w:right w:val="single" w:sz="12" w:space="0" w:color="000000"/>
            </w:tcBorders>
          </w:tcPr>
          <w:p>
            <w:pPr>
              <w:pStyle w:val="TableParagraph"/>
              <w:spacing w:line="262" w:lineRule="exact" w:before="17"/>
              <w:ind w:right="73"/>
              <w:rPr>
                <w:sz w:val="22"/>
              </w:rPr>
            </w:pPr>
            <w:r>
              <w:rPr>
                <w:w w:val="95"/>
                <w:sz w:val="22"/>
              </w:rPr>
              <w:t>29</w:t>
            </w:r>
          </w:p>
        </w:tc>
      </w:tr>
      <w:tr>
        <w:trPr>
          <w:trHeight w:val="300" w:hRule="atLeast"/>
        </w:trPr>
        <w:tc>
          <w:tcPr>
            <w:tcW w:w="302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left="402"/>
              <w:jc w:val="left"/>
              <w:rPr>
                <w:sz w:val="22"/>
              </w:rPr>
            </w:pPr>
            <w:r>
              <w:rPr>
                <w:sz w:val="22"/>
              </w:rPr>
              <w:t>H</w:t>
            </w:r>
            <w:r>
              <w:rPr>
                <w:sz w:val="18"/>
              </w:rPr>
              <w:t>ALEBURG </w:t>
            </w:r>
            <w:r>
              <w:rPr>
                <w:sz w:val="22"/>
              </w:rPr>
              <w:t>(</w:t>
            </w:r>
            <w:r>
              <w:rPr>
                <w:sz w:val="18"/>
              </w:rPr>
              <w:t>TOWN</w:t>
            </w:r>
            <w:r>
              <w:rPr>
                <w:sz w:val="22"/>
              </w:rPr>
              <w:t>)</w:t>
            </w:r>
          </w:p>
        </w:tc>
        <w:tc>
          <w:tcPr>
            <w:tcW w:w="146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6"/>
              <w:rPr>
                <w:sz w:val="22"/>
              </w:rPr>
            </w:pPr>
            <w:r>
              <w:rPr>
                <w:w w:val="95"/>
                <w:sz w:val="22"/>
              </w:rPr>
              <w:t>0.00%</w:t>
            </w:r>
          </w:p>
        </w:tc>
        <w:tc>
          <w:tcPr>
            <w:tcW w:w="126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3"/>
              <w:rPr>
                <w:sz w:val="22"/>
              </w:rPr>
            </w:pPr>
            <w:r>
              <w:rPr>
                <w:w w:val="99"/>
                <w:sz w:val="22"/>
              </w:rPr>
              <w:t>8</w:t>
            </w:r>
          </w:p>
        </w:tc>
        <w:tc>
          <w:tcPr>
            <w:tcW w:w="11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6"/>
              <w:rPr>
                <w:sz w:val="22"/>
              </w:rPr>
            </w:pPr>
            <w:r>
              <w:rPr>
                <w:w w:val="99"/>
                <w:sz w:val="22"/>
              </w:rPr>
              <w:t>0</w:t>
            </w:r>
          </w:p>
        </w:tc>
        <w:tc>
          <w:tcPr>
            <w:tcW w:w="126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4"/>
              <w:rPr>
                <w:sz w:val="22"/>
              </w:rPr>
            </w:pPr>
            <w:r>
              <w:rPr>
                <w:w w:val="99"/>
                <w:sz w:val="22"/>
              </w:rPr>
              <w:t>0</w:t>
            </w:r>
          </w:p>
        </w:tc>
        <w:tc>
          <w:tcPr>
            <w:tcW w:w="111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3" w:lineRule="exact" w:before="17"/>
              <w:ind w:right="74"/>
              <w:rPr>
                <w:sz w:val="22"/>
              </w:rPr>
            </w:pPr>
            <w:r>
              <w:rPr>
                <w:w w:val="99"/>
                <w:sz w:val="22"/>
              </w:rPr>
              <w:t>0</w:t>
            </w:r>
          </w:p>
        </w:tc>
      </w:tr>
      <w:tr>
        <w:trPr>
          <w:trHeight w:val="300" w:hRule="atLeast"/>
        </w:trPr>
        <w:tc>
          <w:tcPr>
            <w:tcW w:w="3020"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left="402"/>
              <w:jc w:val="left"/>
              <w:rPr>
                <w:sz w:val="22"/>
              </w:rPr>
            </w:pPr>
            <w:r>
              <w:rPr>
                <w:sz w:val="22"/>
              </w:rPr>
              <w:t>H</w:t>
            </w:r>
            <w:r>
              <w:rPr>
                <w:sz w:val="18"/>
              </w:rPr>
              <w:t>EADLAND </w:t>
            </w:r>
            <w:r>
              <w:rPr>
                <w:sz w:val="22"/>
              </w:rPr>
              <w:t>(</w:t>
            </w:r>
            <w:r>
              <w:rPr>
                <w:sz w:val="18"/>
              </w:rPr>
              <w:t>CITY</w:t>
            </w:r>
            <w:r>
              <w:rPr>
                <w:sz w:val="22"/>
              </w:rPr>
              <w:t>)</w:t>
            </w:r>
          </w:p>
        </w:tc>
        <w:tc>
          <w:tcPr>
            <w:tcW w:w="1465"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5"/>
              <w:rPr>
                <w:sz w:val="22"/>
              </w:rPr>
            </w:pPr>
            <w:r>
              <w:rPr>
                <w:w w:val="95"/>
                <w:sz w:val="22"/>
              </w:rPr>
              <w:t>7.69%</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2"/>
              <w:rPr>
                <w:sz w:val="22"/>
              </w:rPr>
            </w:pPr>
            <w:r>
              <w:rPr>
                <w:w w:val="95"/>
                <w:sz w:val="22"/>
              </w:rPr>
              <w:t>151</w:t>
            </w:r>
          </w:p>
        </w:tc>
        <w:tc>
          <w:tcPr>
            <w:tcW w:w="1121"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5"/>
              <w:rPr>
                <w:sz w:val="22"/>
              </w:rPr>
            </w:pPr>
            <w:r>
              <w:rPr>
                <w:w w:val="95"/>
                <w:sz w:val="22"/>
              </w:rPr>
              <w:t>12</w:t>
            </w:r>
          </w:p>
        </w:tc>
        <w:tc>
          <w:tcPr>
            <w:tcW w:w="1267"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3"/>
              <w:rPr>
                <w:sz w:val="22"/>
              </w:rPr>
            </w:pPr>
            <w:r>
              <w:rPr>
                <w:w w:val="95"/>
                <w:sz w:val="22"/>
              </w:rPr>
              <w:t>213</w:t>
            </w:r>
          </w:p>
        </w:tc>
        <w:tc>
          <w:tcPr>
            <w:tcW w:w="1118" w:type="dxa"/>
            <w:tcBorders>
              <w:top w:val="single" w:sz="8" w:space="0" w:color="000000"/>
              <w:left w:val="single" w:sz="12" w:space="0" w:color="000000"/>
              <w:bottom w:val="single" w:sz="8" w:space="0" w:color="000000"/>
              <w:right w:val="single" w:sz="12" w:space="0" w:color="000000"/>
            </w:tcBorders>
          </w:tcPr>
          <w:p>
            <w:pPr>
              <w:pStyle w:val="TableParagraph"/>
              <w:spacing w:line="263" w:lineRule="exact" w:before="17"/>
              <w:ind w:right="73"/>
              <w:rPr>
                <w:sz w:val="22"/>
              </w:rPr>
            </w:pPr>
            <w:r>
              <w:rPr>
                <w:w w:val="95"/>
                <w:sz w:val="22"/>
              </w:rPr>
              <w:t>16</w:t>
            </w:r>
          </w:p>
        </w:tc>
      </w:tr>
      <w:tr>
        <w:trPr>
          <w:trHeight w:val="299" w:hRule="atLeast"/>
        </w:trPr>
        <w:tc>
          <w:tcPr>
            <w:tcW w:w="3020"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left="402"/>
              <w:jc w:val="left"/>
              <w:rPr>
                <w:sz w:val="22"/>
              </w:rPr>
            </w:pPr>
            <w:r>
              <w:rPr>
                <w:sz w:val="22"/>
              </w:rPr>
              <w:t>N</w:t>
            </w:r>
            <w:r>
              <w:rPr>
                <w:sz w:val="18"/>
              </w:rPr>
              <w:t>EWVILLE </w:t>
            </w:r>
            <w:r>
              <w:rPr>
                <w:sz w:val="22"/>
              </w:rPr>
              <w:t>(</w:t>
            </w:r>
            <w:r>
              <w:rPr>
                <w:sz w:val="18"/>
              </w:rPr>
              <w:t>TOWN</w:t>
            </w:r>
            <w:r>
              <w:rPr>
                <w:sz w:val="22"/>
              </w:rPr>
              <w:t>)</w:t>
            </w:r>
          </w:p>
        </w:tc>
        <w:tc>
          <w:tcPr>
            <w:tcW w:w="1465"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6"/>
              <w:rPr>
                <w:sz w:val="22"/>
              </w:rPr>
            </w:pPr>
            <w:r>
              <w:rPr>
                <w:w w:val="95"/>
                <w:sz w:val="22"/>
              </w:rPr>
              <w:t>57.14%</w:t>
            </w:r>
          </w:p>
        </w:tc>
        <w:tc>
          <w:tcPr>
            <w:tcW w:w="126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3"/>
              <w:rPr>
                <w:sz w:val="22"/>
              </w:rPr>
            </w:pPr>
            <w:r>
              <w:rPr>
                <w:w w:val="95"/>
                <w:sz w:val="22"/>
              </w:rPr>
              <w:t>10</w:t>
            </w:r>
          </w:p>
        </w:tc>
        <w:tc>
          <w:tcPr>
            <w:tcW w:w="1121"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6"/>
              <w:rPr>
                <w:sz w:val="22"/>
              </w:rPr>
            </w:pPr>
            <w:r>
              <w:rPr>
                <w:w w:val="99"/>
                <w:sz w:val="22"/>
              </w:rPr>
              <w:t>6</w:t>
            </w:r>
          </w:p>
        </w:tc>
        <w:tc>
          <w:tcPr>
            <w:tcW w:w="1267"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4"/>
              <w:rPr>
                <w:sz w:val="22"/>
              </w:rPr>
            </w:pPr>
            <w:r>
              <w:rPr>
                <w:w w:val="99"/>
                <w:sz w:val="22"/>
              </w:rPr>
              <w:t>4</w:t>
            </w:r>
          </w:p>
        </w:tc>
        <w:tc>
          <w:tcPr>
            <w:tcW w:w="1118" w:type="dxa"/>
            <w:tcBorders>
              <w:top w:val="single" w:sz="8" w:space="0" w:color="000000"/>
              <w:left w:val="single" w:sz="12" w:space="0" w:color="000000"/>
              <w:bottom w:val="single" w:sz="8" w:space="0" w:color="000000"/>
              <w:right w:val="single" w:sz="12" w:space="0" w:color="000000"/>
            </w:tcBorders>
            <w:shd w:val="clear" w:color="auto" w:fill="FFF6E7"/>
          </w:tcPr>
          <w:p>
            <w:pPr>
              <w:pStyle w:val="TableParagraph"/>
              <w:spacing w:line="262" w:lineRule="exact" w:before="17"/>
              <w:ind w:right="74"/>
              <w:rPr>
                <w:sz w:val="22"/>
              </w:rPr>
            </w:pPr>
            <w:r>
              <w:rPr>
                <w:w w:val="99"/>
                <w:sz w:val="22"/>
              </w:rPr>
              <w:t>2</w:t>
            </w:r>
          </w:p>
        </w:tc>
      </w:tr>
      <w:tr>
        <w:trPr>
          <w:trHeight w:val="300" w:hRule="atLeast"/>
        </w:trPr>
        <w:tc>
          <w:tcPr>
            <w:tcW w:w="3020" w:type="dxa"/>
            <w:tcBorders>
              <w:top w:val="single" w:sz="8" w:space="0" w:color="000000"/>
              <w:left w:val="single" w:sz="12" w:space="0" w:color="000000"/>
              <w:bottom w:val="single" w:sz="12" w:space="0" w:color="000000"/>
              <w:right w:val="single" w:sz="12" w:space="0" w:color="000000"/>
            </w:tcBorders>
          </w:tcPr>
          <w:p>
            <w:pPr>
              <w:pStyle w:val="TableParagraph"/>
              <w:spacing w:line="264" w:lineRule="exact" w:before="17"/>
              <w:ind w:left="402"/>
              <w:jc w:val="left"/>
              <w:rPr>
                <w:sz w:val="22"/>
              </w:rPr>
            </w:pPr>
            <w:r>
              <w:rPr>
                <w:sz w:val="22"/>
              </w:rPr>
              <w:t>B</w:t>
            </w:r>
            <w:r>
              <w:rPr>
                <w:sz w:val="18"/>
              </w:rPr>
              <w:t>ALANCE OF </w:t>
            </w:r>
            <w:r>
              <w:rPr>
                <w:sz w:val="22"/>
              </w:rPr>
              <w:t>H</w:t>
            </w:r>
            <w:r>
              <w:rPr>
                <w:sz w:val="18"/>
              </w:rPr>
              <w:t>ENRY </w:t>
            </w:r>
            <w:r>
              <w:rPr>
                <w:sz w:val="22"/>
              </w:rPr>
              <w:t>C</w:t>
            </w:r>
            <w:r>
              <w:rPr>
                <w:sz w:val="18"/>
              </w:rPr>
              <w:t>O</w:t>
            </w:r>
            <w:r>
              <w:rPr>
                <w:sz w:val="22"/>
              </w:rPr>
              <w:t>.</w:t>
            </w:r>
          </w:p>
        </w:tc>
        <w:tc>
          <w:tcPr>
            <w:tcW w:w="1465" w:type="dxa"/>
            <w:tcBorders>
              <w:top w:val="single" w:sz="8" w:space="0" w:color="000000"/>
              <w:left w:val="single" w:sz="12" w:space="0" w:color="000000"/>
              <w:bottom w:val="single" w:sz="12" w:space="0" w:color="000000"/>
              <w:right w:val="single" w:sz="12" w:space="0" w:color="000000"/>
            </w:tcBorders>
          </w:tcPr>
          <w:p>
            <w:pPr>
              <w:pStyle w:val="TableParagraph"/>
              <w:spacing w:line="264" w:lineRule="exact" w:before="17"/>
              <w:ind w:right="75"/>
              <w:rPr>
                <w:sz w:val="22"/>
              </w:rPr>
            </w:pPr>
            <w:r>
              <w:rPr>
                <w:w w:val="95"/>
                <w:sz w:val="22"/>
              </w:rPr>
              <w:t>17.89%</w:t>
            </w:r>
          </w:p>
        </w:tc>
        <w:tc>
          <w:tcPr>
            <w:tcW w:w="1267" w:type="dxa"/>
            <w:tcBorders>
              <w:top w:val="single" w:sz="8" w:space="0" w:color="000000"/>
              <w:left w:val="single" w:sz="12" w:space="0" w:color="000000"/>
              <w:bottom w:val="single" w:sz="12" w:space="0" w:color="000000"/>
              <w:right w:val="single" w:sz="12" w:space="0" w:color="000000"/>
            </w:tcBorders>
          </w:tcPr>
          <w:p>
            <w:pPr>
              <w:pStyle w:val="TableParagraph"/>
              <w:spacing w:line="264" w:lineRule="exact" w:before="17"/>
              <w:ind w:right="72"/>
              <w:rPr>
                <w:sz w:val="22"/>
              </w:rPr>
            </w:pPr>
            <w:r>
              <w:rPr>
                <w:w w:val="95"/>
                <w:sz w:val="22"/>
              </w:rPr>
              <w:t>226</w:t>
            </w:r>
          </w:p>
        </w:tc>
        <w:tc>
          <w:tcPr>
            <w:tcW w:w="1121" w:type="dxa"/>
            <w:tcBorders>
              <w:top w:val="single" w:sz="8" w:space="0" w:color="000000"/>
              <w:left w:val="single" w:sz="12" w:space="0" w:color="000000"/>
              <w:bottom w:val="single" w:sz="12" w:space="0" w:color="000000"/>
              <w:right w:val="single" w:sz="12" w:space="0" w:color="000000"/>
            </w:tcBorders>
          </w:tcPr>
          <w:p>
            <w:pPr>
              <w:pStyle w:val="TableParagraph"/>
              <w:spacing w:line="264" w:lineRule="exact" w:before="17"/>
              <w:ind w:right="75"/>
              <w:rPr>
                <w:sz w:val="22"/>
              </w:rPr>
            </w:pPr>
            <w:r>
              <w:rPr>
                <w:w w:val="95"/>
                <w:sz w:val="22"/>
              </w:rPr>
              <w:t>40</w:t>
            </w:r>
          </w:p>
        </w:tc>
        <w:tc>
          <w:tcPr>
            <w:tcW w:w="1267" w:type="dxa"/>
            <w:tcBorders>
              <w:top w:val="single" w:sz="8" w:space="0" w:color="000000"/>
              <w:left w:val="single" w:sz="12" w:space="0" w:color="000000"/>
              <w:bottom w:val="single" w:sz="12" w:space="0" w:color="000000"/>
              <w:right w:val="single" w:sz="12" w:space="0" w:color="000000"/>
            </w:tcBorders>
          </w:tcPr>
          <w:p>
            <w:pPr>
              <w:pStyle w:val="TableParagraph"/>
              <w:spacing w:line="264" w:lineRule="exact" w:before="17"/>
              <w:ind w:right="73"/>
              <w:rPr>
                <w:sz w:val="22"/>
              </w:rPr>
            </w:pPr>
            <w:r>
              <w:rPr>
                <w:w w:val="95"/>
                <w:sz w:val="22"/>
              </w:rPr>
              <w:t>168</w:t>
            </w:r>
          </w:p>
        </w:tc>
        <w:tc>
          <w:tcPr>
            <w:tcW w:w="1118" w:type="dxa"/>
            <w:tcBorders>
              <w:top w:val="single" w:sz="8" w:space="0" w:color="000000"/>
              <w:left w:val="single" w:sz="12" w:space="0" w:color="000000"/>
              <w:bottom w:val="single" w:sz="12" w:space="0" w:color="000000"/>
              <w:right w:val="single" w:sz="12" w:space="0" w:color="000000"/>
            </w:tcBorders>
          </w:tcPr>
          <w:p>
            <w:pPr>
              <w:pStyle w:val="TableParagraph"/>
              <w:spacing w:line="264" w:lineRule="exact" w:before="17"/>
              <w:ind w:right="72"/>
              <w:rPr>
                <w:sz w:val="22"/>
              </w:rPr>
            </w:pPr>
            <w:r>
              <w:rPr>
                <w:w w:val="95"/>
                <w:sz w:val="22"/>
              </w:rPr>
              <w:t>30</w:t>
            </w:r>
          </w:p>
        </w:tc>
      </w:tr>
    </w:tbl>
    <w:p>
      <w:pPr>
        <w:spacing w:after="0" w:line="264" w:lineRule="exact"/>
        <w:rPr>
          <w:sz w:val="22"/>
        </w:rPr>
        <w:sectPr>
          <w:pgSz w:w="12240" w:h="15840"/>
          <w:pgMar w:header="720" w:footer="1105" w:top="1000" w:bottom="1300" w:left="0" w:right="220"/>
        </w:sectPr>
      </w:pPr>
    </w:p>
    <w:p>
      <w:pPr>
        <w:pStyle w:val="BodyText"/>
        <w:spacing w:before="4"/>
        <w:rPr>
          <w:sz w:val="27"/>
        </w:rPr>
      </w:pPr>
    </w:p>
    <w:p>
      <w:pPr>
        <w:spacing w:line="289" w:lineRule="exact" w:before="100"/>
        <w:ind w:left="640" w:right="104" w:firstLine="0"/>
        <w:jc w:val="center"/>
        <w:rPr>
          <w:b/>
          <w:sz w:val="24"/>
        </w:rPr>
      </w:pPr>
      <w:r>
        <w:rPr>
          <w:b/>
          <w:sz w:val="24"/>
        </w:rPr>
        <w:t>T</w:t>
      </w:r>
      <w:r>
        <w:rPr>
          <w:b/>
          <w:sz w:val="19"/>
        </w:rPr>
        <w:t>ABLE </w:t>
      </w:r>
      <w:r>
        <w:rPr>
          <w:b/>
          <w:sz w:val="24"/>
        </w:rPr>
        <w:t>135:</w:t>
      </w:r>
    </w:p>
    <w:p>
      <w:pPr>
        <w:spacing w:line="289" w:lineRule="exact" w:before="0"/>
        <w:ind w:left="641" w:right="104" w:firstLine="0"/>
        <w:jc w:val="center"/>
        <w:rPr>
          <w:sz w:val="24"/>
        </w:rPr>
      </w:pPr>
      <w:r>
        <w:rPr>
          <w:sz w:val="24"/>
        </w:rPr>
        <w:t>C</w:t>
      </w:r>
      <w:r>
        <w:rPr>
          <w:sz w:val="19"/>
        </w:rPr>
        <w:t>HILDREN </w:t>
      </w:r>
      <w:r>
        <w:rPr>
          <w:sz w:val="24"/>
        </w:rPr>
        <w:t>R</w:t>
      </w:r>
      <w:r>
        <w:rPr>
          <w:sz w:val="19"/>
        </w:rPr>
        <w:t>ECEIVING </w:t>
      </w:r>
      <w:r>
        <w:rPr>
          <w:sz w:val="24"/>
        </w:rPr>
        <w:t>S</w:t>
      </w:r>
      <w:r>
        <w:rPr>
          <w:sz w:val="19"/>
        </w:rPr>
        <w:t>UBSIDIZED </w:t>
      </w:r>
      <w:r>
        <w:rPr>
          <w:sz w:val="24"/>
        </w:rPr>
        <w:t>C</w:t>
      </w:r>
      <w:r>
        <w:rPr>
          <w:sz w:val="19"/>
        </w:rPr>
        <w:t>HILD </w:t>
      </w:r>
      <w:r>
        <w:rPr>
          <w:sz w:val="24"/>
        </w:rPr>
        <w:t>C</w:t>
      </w:r>
      <w:r>
        <w:rPr>
          <w:sz w:val="19"/>
        </w:rPr>
        <w:t>ARE </w:t>
      </w:r>
      <w:r>
        <w:rPr>
          <w:sz w:val="24"/>
        </w:rPr>
        <w:t>S</w:t>
      </w:r>
      <w:r>
        <w:rPr>
          <w:sz w:val="19"/>
        </w:rPr>
        <w:t>ERVICES BY </w:t>
      </w:r>
      <w:r>
        <w:rPr>
          <w:sz w:val="24"/>
        </w:rPr>
        <w:t>M</w:t>
      </w:r>
      <w:r>
        <w:rPr>
          <w:sz w:val="19"/>
        </w:rPr>
        <w:t>ONTH </w:t>
      </w:r>
      <w:r>
        <w:rPr>
          <w:sz w:val="24"/>
        </w:rPr>
        <w:t>2020</w:t>
      </w:r>
    </w:p>
    <w:p>
      <w:pPr>
        <w:pStyle w:val="BodyText"/>
        <w:spacing w:before="1"/>
        <w:rPr>
          <w:sz w:val="18"/>
        </w:rPr>
      </w:pPr>
    </w:p>
    <w:tbl>
      <w:tblPr>
        <w:tblW w:w="0" w:type="auto"/>
        <w:jc w:val="left"/>
        <w:tblInd w:w="16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96"/>
        <w:gridCol w:w="1740"/>
        <w:gridCol w:w="1741"/>
        <w:gridCol w:w="1741"/>
        <w:gridCol w:w="1741"/>
      </w:tblGrid>
      <w:tr>
        <w:trPr>
          <w:trHeight w:val="314" w:hRule="atLeast"/>
        </w:trPr>
        <w:tc>
          <w:tcPr>
            <w:tcW w:w="2296" w:type="dxa"/>
            <w:vMerge w:val="restart"/>
            <w:shd w:val="clear" w:color="auto" w:fill="FDD282"/>
          </w:tcPr>
          <w:p>
            <w:pPr>
              <w:pStyle w:val="TableParagraph"/>
              <w:spacing w:before="2"/>
              <w:jc w:val="left"/>
              <w:rPr>
                <w:sz w:val="36"/>
              </w:rPr>
            </w:pPr>
          </w:p>
          <w:p>
            <w:pPr>
              <w:pStyle w:val="TableParagraph"/>
              <w:spacing w:before="1"/>
              <w:ind w:left="806" w:right="778"/>
              <w:jc w:val="center"/>
              <w:rPr>
                <w:b/>
                <w:sz w:val="18"/>
              </w:rPr>
            </w:pPr>
            <w:r>
              <w:rPr>
                <w:b/>
                <w:sz w:val="22"/>
              </w:rPr>
              <w:t>P</w:t>
            </w:r>
            <w:r>
              <w:rPr>
                <w:b/>
                <w:sz w:val="18"/>
              </w:rPr>
              <w:t>LACE</w:t>
            </w:r>
          </w:p>
        </w:tc>
        <w:tc>
          <w:tcPr>
            <w:tcW w:w="6963" w:type="dxa"/>
            <w:gridSpan w:val="4"/>
            <w:shd w:val="clear" w:color="auto" w:fill="FDD282"/>
          </w:tcPr>
          <w:p>
            <w:pPr>
              <w:pStyle w:val="TableParagraph"/>
              <w:spacing w:line="283" w:lineRule="exact" w:before="12"/>
              <w:ind w:left="1104" w:right="1075"/>
              <w:jc w:val="center"/>
              <w:rPr>
                <w:b/>
                <w:sz w:val="24"/>
              </w:rPr>
            </w:pPr>
            <w:r>
              <w:rPr>
                <w:b/>
                <w:sz w:val="24"/>
              </w:rPr>
              <w:t>B</w:t>
            </w:r>
            <w:r>
              <w:rPr>
                <w:b/>
                <w:sz w:val="19"/>
              </w:rPr>
              <w:t>ARBOUR </w:t>
            </w:r>
            <w:r>
              <w:rPr>
                <w:b/>
                <w:sz w:val="24"/>
              </w:rPr>
              <w:t>C</w:t>
            </w:r>
            <w:r>
              <w:rPr>
                <w:b/>
                <w:sz w:val="19"/>
              </w:rPr>
              <w:t>OUNTY </w:t>
            </w:r>
            <w:r>
              <w:rPr>
                <w:b/>
                <w:sz w:val="24"/>
              </w:rPr>
              <w:t>- 2020</w:t>
            </w:r>
          </w:p>
        </w:tc>
      </w:tr>
      <w:tr>
        <w:trPr>
          <w:trHeight w:val="796" w:hRule="atLeast"/>
        </w:trPr>
        <w:tc>
          <w:tcPr>
            <w:tcW w:w="2296" w:type="dxa"/>
            <w:vMerge/>
            <w:tcBorders>
              <w:top w:val="nil"/>
            </w:tcBorders>
            <w:shd w:val="clear" w:color="auto" w:fill="FDD282"/>
          </w:tcPr>
          <w:p>
            <w:pPr>
              <w:rPr>
                <w:sz w:val="2"/>
                <w:szCs w:val="2"/>
              </w:rPr>
            </w:pPr>
          </w:p>
        </w:tc>
        <w:tc>
          <w:tcPr>
            <w:tcW w:w="1740" w:type="dxa"/>
            <w:shd w:val="clear" w:color="auto" w:fill="FDD282"/>
          </w:tcPr>
          <w:p>
            <w:pPr>
              <w:pStyle w:val="TableParagraph"/>
              <w:spacing w:line="276" w:lineRule="auto"/>
              <w:ind w:left="387" w:right="91" w:hanging="248"/>
              <w:jc w:val="left"/>
              <w:rPr>
                <w:b/>
                <w:sz w:val="18"/>
              </w:rPr>
            </w:pPr>
            <w:r>
              <w:rPr>
                <w:b/>
                <w:sz w:val="22"/>
              </w:rPr>
              <w:t>T</w:t>
            </w:r>
            <w:r>
              <w:rPr>
                <w:b/>
                <w:sz w:val="18"/>
              </w:rPr>
              <w:t>OTAL NUMBER CHILDREN</w:t>
            </w:r>
          </w:p>
        </w:tc>
        <w:tc>
          <w:tcPr>
            <w:tcW w:w="1741" w:type="dxa"/>
            <w:shd w:val="clear" w:color="auto" w:fill="FDD282"/>
          </w:tcPr>
          <w:p>
            <w:pPr>
              <w:pStyle w:val="TableParagraph"/>
              <w:spacing w:line="265" w:lineRule="exact"/>
              <w:ind w:left="30"/>
              <w:jc w:val="center"/>
              <w:rPr>
                <w:b/>
                <w:sz w:val="18"/>
              </w:rPr>
            </w:pPr>
            <w:r>
              <w:rPr>
                <w:b/>
                <w:sz w:val="22"/>
              </w:rPr>
              <w:t>N</w:t>
            </w:r>
            <w:r>
              <w:rPr>
                <w:b/>
                <w:sz w:val="18"/>
              </w:rPr>
              <w:t>UMBER</w:t>
            </w:r>
          </w:p>
          <w:p>
            <w:pPr>
              <w:pStyle w:val="TableParagraph"/>
              <w:spacing w:line="266" w:lineRule="exact" w:before="8"/>
              <w:ind w:left="33"/>
              <w:jc w:val="center"/>
              <w:rPr>
                <w:b/>
                <w:sz w:val="18"/>
              </w:rPr>
            </w:pPr>
            <w:r>
              <w:rPr>
                <w:b/>
                <w:sz w:val="18"/>
              </w:rPr>
              <w:t>CHILDREN </w:t>
            </w:r>
            <w:r>
              <w:rPr>
                <w:b/>
                <w:spacing w:val="-8"/>
                <w:sz w:val="18"/>
              </w:rPr>
              <w:t>IN </w:t>
            </w:r>
            <w:r>
              <w:rPr>
                <w:b/>
                <w:sz w:val="18"/>
              </w:rPr>
              <w:t>CENTERS</w:t>
            </w:r>
          </w:p>
        </w:tc>
        <w:tc>
          <w:tcPr>
            <w:tcW w:w="1741" w:type="dxa"/>
            <w:shd w:val="clear" w:color="auto" w:fill="FDD282"/>
          </w:tcPr>
          <w:p>
            <w:pPr>
              <w:pStyle w:val="TableParagraph"/>
              <w:spacing w:line="265" w:lineRule="exact"/>
              <w:ind w:left="29"/>
              <w:jc w:val="center"/>
              <w:rPr>
                <w:b/>
                <w:sz w:val="18"/>
              </w:rPr>
            </w:pPr>
            <w:r>
              <w:rPr>
                <w:b/>
                <w:sz w:val="22"/>
              </w:rPr>
              <w:t>N</w:t>
            </w:r>
            <w:r>
              <w:rPr>
                <w:b/>
                <w:sz w:val="18"/>
              </w:rPr>
              <w:t>UMBER</w:t>
            </w:r>
          </w:p>
          <w:p>
            <w:pPr>
              <w:pStyle w:val="TableParagraph"/>
              <w:spacing w:line="266" w:lineRule="exact" w:before="8"/>
              <w:ind w:left="32"/>
              <w:jc w:val="center"/>
              <w:rPr>
                <w:b/>
                <w:sz w:val="18"/>
              </w:rPr>
            </w:pPr>
            <w:r>
              <w:rPr>
                <w:b/>
                <w:sz w:val="18"/>
              </w:rPr>
              <w:t>CHILDREN IN DAY CARE HOMES</w:t>
            </w:r>
          </w:p>
        </w:tc>
        <w:tc>
          <w:tcPr>
            <w:tcW w:w="1741" w:type="dxa"/>
            <w:shd w:val="clear" w:color="auto" w:fill="FDD282"/>
          </w:tcPr>
          <w:p>
            <w:pPr>
              <w:pStyle w:val="TableParagraph"/>
              <w:spacing w:line="265" w:lineRule="exact"/>
              <w:ind w:left="29"/>
              <w:jc w:val="center"/>
              <w:rPr>
                <w:b/>
                <w:sz w:val="18"/>
              </w:rPr>
            </w:pPr>
            <w:r>
              <w:rPr>
                <w:b/>
                <w:sz w:val="22"/>
              </w:rPr>
              <w:t>N</w:t>
            </w:r>
            <w:r>
              <w:rPr>
                <w:b/>
                <w:sz w:val="18"/>
              </w:rPr>
              <w:t>UMBER</w:t>
            </w:r>
          </w:p>
          <w:p>
            <w:pPr>
              <w:pStyle w:val="TableParagraph"/>
              <w:spacing w:line="266" w:lineRule="exact" w:before="8"/>
              <w:ind w:left="108" w:right="76" w:hanging="1"/>
              <w:jc w:val="center"/>
              <w:rPr>
                <w:b/>
                <w:sz w:val="18"/>
              </w:rPr>
            </w:pPr>
            <w:r>
              <w:rPr>
                <w:b/>
                <w:sz w:val="18"/>
              </w:rPr>
              <w:t>CHILDREN IN INFORMAL CARE</w:t>
            </w:r>
          </w:p>
        </w:tc>
      </w:tr>
      <w:tr>
        <w:trPr>
          <w:trHeight w:val="266" w:hRule="atLeast"/>
        </w:trPr>
        <w:tc>
          <w:tcPr>
            <w:tcW w:w="2296" w:type="dxa"/>
            <w:tcBorders>
              <w:bottom w:val="single" w:sz="4" w:space="0" w:color="000000"/>
            </w:tcBorders>
          </w:tcPr>
          <w:p>
            <w:pPr>
              <w:pStyle w:val="TableParagraph"/>
              <w:spacing w:line="246" w:lineRule="exact"/>
              <w:ind w:left="108"/>
              <w:jc w:val="left"/>
              <w:rPr>
                <w:sz w:val="18"/>
              </w:rPr>
            </w:pPr>
            <w:r>
              <w:rPr>
                <w:sz w:val="22"/>
              </w:rPr>
              <w:t>J</w:t>
            </w:r>
            <w:r>
              <w:rPr>
                <w:sz w:val="18"/>
              </w:rPr>
              <w:t>ANUARY</w:t>
            </w:r>
          </w:p>
        </w:tc>
        <w:tc>
          <w:tcPr>
            <w:tcW w:w="1740" w:type="dxa"/>
            <w:tcBorders>
              <w:bottom w:val="single" w:sz="4" w:space="0" w:color="000000"/>
            </w:tcBorders>
          </w:tcPr>
          <w:p>
            <w:pPr>
              <w:pStyle w:val="TableParagraph"/>
              <w:spacing w:line="246" w:lineRule="exact"/>
              <w:ind w:right="74"/>
              <w:rPr>
                <w:sz w:val="22"/>
              </w:rPr>
            </w:pPr>
            <w:r>
              <w:rPr>
                <w:w w:val="95"/>
                <w:sz w:val="22"/>
              </w:rPr>
              <w:t>60</w:t>
            </w:r>
          </w:p>
        </w:tc>
        <w:tc>
          <w:tcPr>
            <w:tcW w:w="1741" w:type="dxa"/>
            <w:tcBorders>
              <w:bottom w:val="single" w:sz="4" w:space="0" w:color="000000"/>
            </w:tcBorders>
          </w:tcPr>
          <w:p>
            <w:pPr>
              <w:pStyle w:val="TableParagraph"/>
              <w:spacing w:line="246" w:lineRule="exact"/>
              <w:ind w:right="75"/>
              <w:rPr>
                <w:sz w:val="22"/>
              </w:rPr>
            </w:pPr>
            <w:r>
              <w:rPr>
                <w:w w:val="95"/>
                <w:sz w:val="22"/>
              </w:rPr>
              <w:t>54</w:t>
            </w:r>
          </w:p>
        </w:tc>
        <w:tc>
          <w:tcPr>
            <w:tcW w:w="1741" w:type="dxa"/>
            <w:tcBorders>
              <w:bottom w:val="single" w:sz="4" w:space="0" w:color="000000"/>
            </w:tcBorders>
          </w:tcPr>
          <w:p>
            <w:pPr>
              <w:pStyle w:val="TableParagraph"/>
              <w:spacing w:line="246" w:lineRule="exact"/>
              <w:ind w:right="75"/>
              <w:rPr>
                <w:sz w:val="22"/>
              </w:rPr>
            </w:pPr>
            <w:r>
              <w:rPr>
                <w:w w:val="99"/>
                <w:sz w:val="22"/>
              </w:rPr>
              <w:t>4</w:t>
            </w:r>
          </w:p>
        </w:tc>
        <w:tc>
          <w:tcPr>
            <w:tcW w:w="1741" w:type="dxa"/>
            <w:tcBorders>
              <w:bottom w:val="single" w:sz="4" w:space="0" w:color="000000"/>
            </w:tcBorders>
          </w:tcPr>
          <w:p>
            <w:pPr>
              <w:pStyle w:val="TableParagraph"/>
              <w:spacing w:line="246" w:lineRule="exact"/>
              <w:ind w:right="74"/>
              <w:rPr>
                <w:sz w:val="22"/>
              </w:rPr>
            </w:pPr>
            <w:r>
              <w:rPr>
                <w:w w:val="99"/>
                <w:sz w:val="22"/>
              </w:rPr>
              <w:t>2</w:t>
            </w:r>
          </w:p>
        </w:tc>
      </w:tr>
      <w:tr>
        <w:trPr>
          <w:trHeight w:val="273" w:hRule="atLeast"/>
        </w:trPr>
        <w:tc>
          <w:tcPr>
            <w:tcW w:w="2296" w:type="dxa"/>
            <w:tcBorders>
              <w:top w:val="single" w:sz="4" w:space="0" w:color="000000"/>
              <w:bottom w:val="single" w:sz="4" w:space="0" w:color="000000"/>
            </w:tcBorders>
          </w:tcPr>
          <w:p>
            <w:pPr>
              <w:pStyle w:val="TableParagraph"/>
              <w:spacing w:line="250" w:lineRule="exact" w:before="3"/>
              <w:ind w:left="108"/>
              <w:jc w:val="left"/>
              <w:rPr>
                <w:sz w:val="18"/>
              </w:rPr>
            </w:pPr>
            <w:r>
              <w:rPr>
                <w:sz w:val="22"/>
              </w:rPr>
              <w:t>F</w:t>
            </w:r>
            <w:r>
              <w:rPr>
                <w:sz w:val="18"/>
              </w:rPr>
              <w:t>EBRUARY</w:t>
            </w:r>
          </w:p>
        </w:tc>
        <w:tc>
          <w:tcPr>
            <w:tcW w:w="1740" w:type="dxa"/>
            <w:tcBorders>
              <w:top w:val="single" w:sz="4" w:space="0" w:color="000000"/>
              <w:bottom w:val="single" w:sz="4" w:space="0" w:color="000000"/>
            </w:tcBorders>
          </w:tcPr>
          <w:p>
            <w:pPr>
              <w:pStyle w:val="TableParagraph"/>
              <w:spacing w:line="253" w:lineRule="exact"/>
              <w:ind w:right="74"/>
              <w:rPr>
                <w:sz w:val="22"/>
              </w:rPr>
            </w:pPr>
            <w:r>
              <w:rPr>
                <w:w w:val="95"/>
                <w:sz w:val="22"/>
              </w:rPr>
              <w:t>69</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5"/>
                <w:sz w:val="22"/>
              </w:rPr>
              <w:t>61</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9"/>
                <w:sz w:val="22"/>
              </w:rPr>
              <w:t>3</w:t>
            </w:r>
          </w:p>
        </w:tc>
        <w:tc>
          <w:tcPr>
            <w:tcW w:w="1741" w:type="dxa"/>
            <w:tcBorders>
              <w:top w:val="single" w:sz="4" w:space="0" w:color="000000"/>
              <w:bottom w:val="single" w:sz="4" w:space="0" w:color="000000"/>
            </w:tcBorders>
          </w:tcPr>
          <w:p>
            <w:pPr>
              <w:pStyle w:val="TableParagraph"/>
              <w:spacing w:line="253" w:lineRule="exact"/>
              <w:ind w:right="74"/>
              <w:rPr>
                <w:sz w:val="22"/>
              </w:rPr>
            </w:pPr>
            <w:r>
              <w:rPr>
                <w:w w:val="99"/>
                <w:sz w:val="22"/>
              </w:rPr>
              <w:t>5</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M</w:t>
            </w:r>
            <w:r>
              <w:rPr>
                <w:sz w:val="18"/>
              </w:rPr>
              <w:t>ARCH</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85</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80</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3</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2</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A</w:t>
            </w:r>
            <w:r>
              <w:rPr>
                <w:sz w:val="18"/>
              </w:rPr>
              <w:t>PRIL</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85</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78</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0</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7</w:t>
            </w:r>
          </w:p>
        </w:tc>
      </w:tr>
      <w:tr>
        <w:trPr>
          <w:trHeight w:val="273" w:hRule="atLeast"/>
        </w:trPr>
        <w:tc>
          <w:tcPr>
            <w:tcW w:w="2296" w:type="dxa"/>
            <w:tcBorders>
              <w:top w:val="single" w:sz="4" w:space="0" w:color="000000"/>
              <w:bottom w:val="single" w:sz="4" w:space="0" w:color="000000"/>
            </w:tcBorders>
          </w:tcPr>
          <w:p>
            <w:pPr>
              <w:pStyle w:val="TableParagraph"/>
              <w:spacing w:line="250" w:lineRule="exact" w:before="3"/>
              <w:ind w:left="108"/>
              <w:jc w:val="left"/>
              <w:rPr>
                <w:sz w:val="18"/>
              </w:rPr>
            </w:pPr>
            <w:r>
              <w:rPr>
                <w:sz w:val="22"/>
              </w:rPr>
              <w:t>M</w:t>
            </w:r>
            <w:r>
              <w:rPr>
                <w:sz w:val="18"/>
              </w:rPr>
              <w:t>AY</w:t>
            </w:r>
          </w:p>
        </w:tc>
        <w:tc>
          <w:tcPr>
            <w:tcW w:w="1740" w:type="dxa"/>
            <w:tcBorders>
              <w:top w:val="single" w:sz="4" w:space="0" w:color="000000"/>
              <w:bottom w:val="single" w:sz="4" w:space="0" w:color="000000"/>
            </w:tcBorders>
          </w:tcPr>
          <w:p>
            <w:pPr>
              <w:pStyle w:val="TableParagraph"/>
              <w:spacing w:line="253" w:lineRule="exact"/>
              <w:ind w:right="74"/>
              <w:rPr>
                <w:sz w:val="22"/>
              </w:rPr>
            </w:pPr>
            <w:r>
              <w:rPr>
                <w:w w:val="95"/>
                <w:sz w:val="22"/>
              </w:rPr>
              <w:t>27</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5"/>
                <w:sz w:val="22"/>
              </w:rPr>
              <w:t>27</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9"/>
                <w:sz w:val="22"/>
              </w:rPr>
              <w:t>0</w:t>
            </w:r>
          </w:p>
        </w:tc>
        <w:tc>
          <w:tcPr>
            <w:tcW w:w="1741" w:type="dxa"/>
            <w:tcBorders>
              <w:top w:val="single" w:sz="4" w:space="0" w:color="000000"/>
              <w:bottom w:val="single" w:sz="4" w:space="0" w:color="000000"/>
            </w:tcBorders>
          </w:tcPr>
          <w:p>
            <w:pPr>
              <w:pStyle w:val="TableParagraph"/>
              <w:spacing w:line="253" w:lineRule="exact"/>
              <w:ind w:right="74"/>
              <w:rPr>
                <w:sz w:val="22"/>
              </w:rPr>
            </w:pPr>
            <w:r>
              <w:rPr>
                <w:w w:val="99"/>
                <w:sz w:val="22"/>
              </w:rPr>
              <w:t>0</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J</w:t>
            </w:r>
            <w:r>
              <w:rPr>
                <w:sz w:val="18"/>
              </w:rPr>
              <w:t>UNE</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40</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36</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4</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0</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J</w:t>
            </w:r>
            <w:r>
              <w:rPr>
                <w:sz w:val="18"/>
              </w:rPr>
              <w:t>ULY</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42</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38</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4</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0</w:t>
            </w:r>
          </w:p>
        </w:tc>
      </w:tr>
      <w:tr>
        <w:trPr>
          <w:trHeight w:val="273" w:hRule="atLeast"/>
        </w:trPr>
        <w:tc>
          <w:tcPr>
            <w:tcW w:w="2296" w:type="dxa"/>
            <w:tcBorders>
              <w:top w:val="single" w:sz="4" w:space="0" w:color="000000"/>
              <w:bottom w:val="single" w:sz="4" w:space="0" w:color="000000"/>
            </w:tcBorders>
          </w:tcPr>
          <w:p>
            <w:pPr>
              <w:pStyle w:val="TableParagraph"/>
              <w:spacing w:line="250" w:lineRule="exact" w:before="3"/>
              <w:ind w:left="108"/>
              <w:jc w:val="left"/>
              <w:rPr>
                <w:sz w:val="18"/>
              </w:rPr>
            </w:pPr>
            <w:r>
              <w:rPr>
                <w:sz w:val="22"/>
              </w:rPr>
              <w:t>A</w:t>
            </w:r>
            <w:r>
              <w:rPr>
                <w:sz w:val="18"/>
              </w:rPr>
              <w:t>UGUST</w:t>
            </w:r>
          </w:p>
        </w:tc>
        <w:tc>
          <w:tcPr>
            <w:tcW w:w="1740" w:type="dxa"/>
            <w:tcBorders>
              <w:top w:val="single" w:sz="4" w:space="0" w:color="000000"/>
              <w:bottom w:val="single" w:sz="4" w:space="0" w:color="000000"/>
            </w:tcBorders>
          </w:tcPr>
          <w:p>
            <w:pPr>
              <w:pStyle w:val="TableParagraph"/>
              <w:spacing w:line="253" w:lineRule="exact"/>
              <w:ind w:right="74"/>
              <w:rPr>
                <w:sz w:val="22"/>
              </w:rPr>
            </w:pPr>
            <w:r>
              <w:rPr>
                <w:w w:val="95"/>
                <w:sz w:val="22"/>
              </w:rPr>
              <w:t>46</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5"/>
                <w:sz w:val="22"/>
              </w:rPr>
              <w:t>40</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9"/>
                <w:sz w:val="22"/>
              </w:rPr>
              <w:t>6</w:t>
            </w:r>
          </w:p>
        </w:tc>
        <w:tc>
          <w:tcPr>
            <w:tcW w:w="1741" w:type="dxa"/>
            <w:tcBorders>
              <w:top w:val="single" w:sz="4" w:space="0" w:color="000000"/>
              <w:bottom w:val="single" w:sz="4" w:space="0" w:color="000000"/>
            </w:tcBorders>
          </w:tcPr>
          <w:p>
            <w:pPr>
              <w:pStyle w:val="TableParagraph"/>
              <w:spacing w:line="253" w:lineRule="exact"/>
              <w:ind w:right="74"/>
              <w:rPr>
                <w:sz w:val="22"/>
              </w:rPr>
            </w:pPr>
            <w:r>
              <w:rPr>
                <w:w w:val="99"/>
                <w:sz w:val="22"/>
              </w:rPr>
              <w:t>0</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S</w:t>
            </w:r>
            <w:r>
              <w:rPr>
                <w:sz w:val="18"/>
              </w:rPr>
              <w:t>EPTEMBER</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96</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83</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6</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7</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O</w:t>
            </w:r>
            <w:r>
              <w:rPr>
                <w:sz w:val="18"/>
              </w:rPr>
              <w:t>CTOBER</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63</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52</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6</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5</w:t>
            </w:r>
          </w:p>
        </w:tc>
      </w:tr>
      <w:tr>
        <w:trPr>
          <w:trHeight w:val="273" w:hRule="atLeast"/>
        </w:trPr>
        <w:tc>
          <w:tcPr>
            <w:tcW w:w="2296" w:type="dxa"/>
            <w:tcBorders>
              <w:top w:val="single" w:sz="4" w:space="0" w:color="000000"/>
              <w:bottom w:val="single" w:sz="4" w:space="0" w:color="000000"/>
            </w:tcBorders>
          </w:tcPr>
          <w:p>
            <w:pPr>
              <w:pStyle w:val="TableParagraph"/>
              <w:spacing w:line="250" w:lineRule="exact" w:before="3"/>
              <w:ind w:left="108"/>
              <w:jc w:val="left"/>
              <w:rPr>
                <w:sz w:val="18"/>
              </w:rPr>
            </w:pPr>
            <w:r>
              <w:rPr>
                <w:sz w:val="22"/>
              </w:rPr>
              <w:t>N</w:t>
            </w:r>
            <w:r>
              <w:rPr>
                <w:sz w:val="18"/>
              </w:rPr>
              <w:t>OVEMBER</w:t>
            </w:r>
          </w:p>
        </w:tc>
        <w:tc>
          <w:tcPr>
            <w:tcW w:w="1740" w:type="dxa"/>
            <w:tcBorders>
              <w:top w:val="single" w:sz="4" w:space="0" w:color="000000"/>
              <w:bottom w:val="single" w:sz="4" w:space="0" w:color="000000"/>
            </w:tcBorders>
          </w:tcPr>
          <w:p>
            <w:pPr>
              <w:pStyle w:val="TableParagraph"/>
              <w:spacing w:line="253" w:lineRule="exact"/>
              <w:ind w:right="74"/>
              <w:rPr>
                <w:sz w:val="22"/>
              </w:rPr>
            </w:pPr>
            <w:r>
              <w:rPr>
                <w:w w:val="95"/>
                <w:sz w:val="22"/>
              </w:rPr>
              <w:t>67</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5"/>
                <w:sz w:val="22"/>
              </w:rPr>
              <w:t>56</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9"/>
                <w:sz w:val="22"/>
              </w:rPr>
              <w:t>4</w:t>
            </w:r>
          </w:p>
        </w:tc>
        <w:tc>
          <w:tcPr>
            <w:tcW w:w="1741" w:type="dxa"/>
            <w:tcBorders>
              <w:top w:val="single" w:sz="4" w:space="0" w:color="000000"/>
              <w:bottom w:val="single" w:sz="4" w:space="0" w:color="000000"/>
            </w:tcBorders>
          </w:tcPr>
          <w:p>
            <w:pPr>
              <w:pStyle w:val="TableParagraph"/>
              <w:spacing w:line="253" w:lineRule="exact"/>
              <w:ind w:right="74"/>
              <w:rPr>
                <w:sz w:val="22"/>
              </w:rPr>
            </w:pPr>
            <w:r>
              <w:rPr>
                <w:w w:val="99"/>
                <w:sz w:val="22"/>
              </w:rPr>
              <w:t>7</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D</w:t>
            </w:r>
            <w:r>
              <w:rPr>
                <w:sz w:val="18"/>
              </w:rPr>
              <w:t>ECEMBER</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71</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58</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6</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7</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G</w:t>
            </w:r>
            <w:r>
              <w:rPr>
                <w:sz w:val="18"/>
              </w:rPr>
              <w:t>RAND </w:t>
            </w:r>
            <w:r>
              <w:rPr>
                <w:sz w:val="22"/>
              </w:rPr>
              <w:t>T</w:t>
            </w:r>
            <w:r>
              <w:rPr>
                <w:sz w:val="18"/>
              </w:rPr>
              <w:t>OTALS</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751</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663</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5"/>
                <w:sz w:val="22"/>
              </w:rPr>
              <w:t>46</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5"/>
                <w:sz w:val="22"/>
              </w:rPr>
              <w:t>42</w:t>
            </w:r>
          </w:p>
        </w:tc>
      </w:tr>
      <w:tr>
        <w:trPr>
          <w:trHeight w:val="322" w:hRule="atLeast"/>
        </w:trPr>
        <w:tc>
          <w:tcPr>
            <w:tcW w:w="2296" w:type="dxa"/>
            <w:tcBorders>
              <w:top w:val="single" w:sz="4" w:space="0" w:color="000000"/>
              <w:bottom w:val="double" w:sz="4" w:space="0" w:color="833B0A"/>
            </w:tcBorders>
          </w:tcPr>
          <w:p>
            <w:pPr>
              <w:pStyle w:val="TableParagraph"/>
              <w:spacing w:before="28"/>
              <w:ind w:left="108"/>
              <w:jc w:val="left"/>
              <w:rPr>
                <w:sz w:val="18"/>
              </w:rPr>
            </w:pPr>
            <w:r>
              <w:rPr>
                <w:sz w:val="22"/>
              </w:rPr>
              <w:t>M</w:t>
            </w:r>
            <w:r>
              <w:rPr>
                <w:sz w:val="18"/>
              </w:rPr>
              <w:t>ONTHLY </w:t>
            </w:r>
            <w:r>
              <w:rPr>
                <w:sz w:val="22"/>
              </w:rPr>
              <w:t>A</w:t>
            </w:r>
            <w:r>
              <w:rPr>
                <w:sz w:val="18"/>
              </w:rPr>
              <w:t>VERAGE</w:t>
            </w:r>
          </w:p>
        </w:tc>
        <w:tc>
          <w:tcPr>
            <w:tcW w:w="1740" w:type="dxa"/>
            <w:tcBorders>
              <w:top w:val="single" w:sz="4" w:space="0" w:color="000000"/>
              <w:bottom w:val="double" w:sz="4" w:space="0" w:color="833B0A"/>
            </w:tcBorders>
          </w:tcPr>
          <w:p>
            <w:pPr>
              <w:pStyle w:val="TableParagraph"/>
              <w:spacing w:line="265" w:lineRule="exact"/>
              <w:ind w:right="74"/>
              <w:rPr>
                <w:sz w:val="22"/>
              </w:rPr>
            </w:pPr>
            <w:r>
              <w:rPr>
                <w:w w:val="95"/>
                <w:sz w:val="22"/>
              </w:rPr>
              <w:t>63</w:t>
            </w:r>
          </w:p>
        </w:tc>
        <w:tc>
          <w:tcPr>
            <w:tcW w:w="1741" w:type="dxa"/>
            <w:tcBorders>
              <w:top w:val="single" w:sz="4" w:space="0" w:color="000000"/>
              <w:bottom w:val="double" w:sz="4" w:space="0" w:color="833B0A"/>
            </w:tcBorders>
          </w:tcPr>
          <w:p>
            <w:pPr>
              <w:pStyle w:val="TableParagraph"/>
              <w:spacing w:line="265" w:lineRule="exact"/>
              <w:ind w:right="75"/>
              <w:rPr>
                <w:sz w:val="22"/>
              </w:rPr>
            </w:pPr>
            <w:r>
              <w:rPr>
                <w:w w:val="95"/>
                <w:sz w:val="22"/>
              </w:rPr>
              <w:t>55</w:t>
            </w:r>
          </w:p>
        </w:tc>
        <w:tc>
          <w:tcPr>
            <w:tcW w:w="1741" w:type="dxa"/>
            <w:tcBorders>
              <w:top w:val="single" w:sz="4" w:space="0" w:color="000000"/>
              <w:bottom w:val="double" w:sz="4" w:space="0" w:color="833B0A"/>
            </w:tcBorders>
          </w:tcPr>
          <w:p>
            <w:pPr>
              <w:pStyle w:val="TableParagraph"/>
              <w:spacing w:line="265" w:lineRule="exact"/>
              <w:ind w:right="75"/>
              <w:rPr>
                <w:sz w:val="22"/>
              </w:rPr>
            </w:pPr>
            <w:r>
              <w:rPr>
                <w:w w:val="99"/>
                <w:sz w:val="22"/>
              </w:rPr>
              <w:t>4</w:t>
            </w:r>
          </w:p>
        </w:tc>
        <w:tc>
          <w:tcPr>
            <w:tcW w:w="1741" w:type="dxa"/>
            <w:tcBorders>
              <w:top w:val="single" w:sz="4" w:space="0" w:color="000000"/>
              <w:bottom w:val="double" w:sz="4" w:space="0" w:color="833B0A"/>
            </w:tcBorders>
          </w:tcPr>
          <w:p>
            <w:pPr>
              <w:pStyle w:val="TableParagraph"/>
              <w:spacing w:line="265" w:lineRule="exact"/>
              <w:ind w:right="74"/>
              <w:rPr>
                <w:sz w:val="22"/>
              </w:rPr>
            </w:pPr>
            <w:r>
              <w:rPr>
                <w:w w:val="99"/>
                <w:sz w:val="22"/>
              </w:rPr>
              <w:t>4</w:t>
            </w:r>
          </w:p>
        </w:tc>
      </w:tr>
      <w:tr>
        <w:trPr>
          <w:trHeight w:val="315" w:hRule="atLeast"/>
        </w:trPr>
        <w:tc>
          <w:tcPr>
            <w:tcW w:w="2296" w:type="dxa"/>
            <w:vMerge w:val="restart"/>
            <w:tcBorders>
              <w:top w:val="double" w:sz="4" w:space="0" w:color="833B0A"/>
            </w:tcBorders>
            <w:shd w:val="clear" w:color="auto" w:fill="FDD282"/>
          </w:tcPr>
          <w:p>
            <w:pPr>
              <w:pStyle w:val="TableParagraph"/>
              <w:spacing w:before="2"/>
              <w:jc w:val="left"/>
              <w:rPr>
                <w:sz w:val="36"/>
              </w:rPr>
            </w:pPr>
          </w:p>
          <w:p>
            <w:pPr>
              <w:pStyle w:val="TableParagraph"/>
              <w:spacing w:before="1"/>
              <w:ind w:left="806" w:right="778"/>
              <w:jc w:val="center"/>
              <w:rPr>
                <w:b/>
                <w:sz w:val="18"/>
              </w:rPr>
            </w:pPr>
            <w:r>
              <w:rPr>
                <w:b/>
                <w:sz w:val="22"/>
              </w:rPr>
              <w:t>P</w:t>
            </w:r>
            <w:r>
              <w:rPr>
                <w:b/>
                <w:sz w:val="18"/>
              </w:rPr>
              <w:t>LACE</w:t>
            </w:r>
          </w:p>
        </w:tc>
        <w:tc>
          <w:tcPr>
            <w:tcW w:w="6963" w:type="dxa"/>
            <w:gridSpan w:val="4"/>
            <w:tcBorders>
              <w:top w:val="double" w:sz="4" w:space="0" w:color="833B0A"/>
            </w:tcBorders>
            <w:shd w:val="clear" w:color="auto" w:fill="FDD282"/>
          </w:tcPr>
          <w:p>
            <w:pPr>
              <w:pStyle w:val="TableParagraph"/>
              <w:spacing w:line="283" w:lineRule="exact" w:before="13"/>
              <w:ind w:left="1103" w:right="1075"/>
              <w:jc w:val="center"/>
              <w:rPr>
                <w:b/>
                <w:sz w:val="24"/>
              </w:rPr>
            </w:pPr>
            <w:r>
              <w:rPr>
                <w:b/>
                <w:sz w:val="24"/>
              </w:rPr>
              <w:t>C</w:t>
            </w:r>
            <w:r>
              <w:rPr>
                <w:b/>
                <w:sz w:val="19"/>
              </w:rPr>
              <w:t>OVINGTON </w:t>
            </w:r>
            <w:r>
              <w:rPr>
                <w:b/>
                <w:sz w:val="24"/>
              </w:rPr>
              <w:t>C</w:t>
            </w:r>
            <w:r>
              <w:rPr>
                <w:b/>
                <w:sz w:val="19"/>
              </w:rPr>
              <w:t>OUNTY </w:t>
            </w:r>
            <w:r>
              <w:rPr>
                <w:b/>
                <w:sz w:val="24"/>
              </w:rPr>
              <w:t>- 2020</w:t>
            </w:r>
          </w:p>
        </w:tc>
      </w:tr>
      <w:tr>
        <w:trPr>
          <w:trHeight w:val="795" w:hRule="atLeast"/>
        </w:trPr>
        <w:tc>
          <w:tcPr>
            <w:tcW w:w="2296" w:type="dxa"/>
            <w:vMerge/>
            <w:tcBorders>
              <w:top w:val="nil"/>
            </w:tcBorders>
            <w:shd w:val="clear" w:color="auto" w:fill="FDD282"/>
          </w:tcPr>
          <w:p>
            <w:pPr>
              <w:rPr>
                <w:sz w:val="2"/>
                <w:szCs w:val="2"/>
              </w:rPr>
            </w:pPr>
          </w:p>
        </w:tc>
        <w:tc>
          <w:tcPr>
            <w:tcW w:w="1740" w:type="dxa"/>
            <w:shd w:val="clear" w:color="auto" w:fill="FDD282"/>
          </w:tcPr>
          <w:p>
            <w:pPr>
              <w:pStyle w:val="TableParagraph"/>
              <w:spacing w:line="276" w:lineRule="auto"/>
              <w:ind w:left="387" w:right="91" w:hanging="248"/>
              <w:jc w:val="left"/>
              <w:rPr>
                <w:b/>
                <w:sz w:val="18"/>
              </w:rPr>
            </w:pPr>
            <w:r>
              <w:rPr>
                <w:b/>
                <w:sz w:val="22"/>
              </w:rPr>
              <w:t>T</w:t>
            </w:r>
            <w:r>
              <w:rPr>
                <w:b/>
                <w:sz w:val="18"/>
              </w:rPr>
              <w:t>OTAL NUMBER CHILDREN</w:t>
            </w:r>
          </w:p>
        </w:tc>
        <w:tc>
          <w:tcPr>
            <w:tcW w:w="1741" w:type="dxa"/>
            <w:shd w:val="clear" w:color="auto" w:fill="FDD282"/>
          </w:tcPr>
          <w:p>
            <w:pPr>
              <w:pStyle w:val="TableParagraph"/>
              <w:spacing w:line="266" w:lineRule="exact" w:before="7"/>
              <w:ind w:left="249" w:right="216" w:firstLine="1"/>
              <w:jc w:val="center"/>
              <w:rPr>
                <w:b/>
                <w:sz w:val="18"/>
              </w:rPr>
            </w:pPr>
            <w:r>
              <w:rPr>
                <w:b/>
                <w:sz w:val="22"/>
              </w:rPr>
              <w:t>N</w:t>
            </w:r>
            <w:r>
              <w:rPr>
                <w:b/>
                <w:sz w:val="18"/>
              </w:rPr>
              <w:t>UMBER CHILDREN IN CENTERS</w:t>
            </w:r>
          </w:p>
        </w:tc>
        <w:tc>
          <w:tcPr>
            <w:tcW w:w="1741" w:type="dxa"/>
            <w:shd w:val="clear" w:color="auto" w:fill="FDD282"/>
          </w:tcPr>
          <w:p>
            <w:pPr>
              <w:pStyle w:val="TableParagraph"/>
              <w:spacing w:line="266" w:lineRule="exact" w:before="7"/>
              <w:ind w:left="32" w:firstLine="2"/>
              <w:jc w:val="center"/>
              <w:rPr>
                <w:b/>
                <w:sz w:val="18"/>
              </w:rPr>
            </w:pPr>
            <w:r>
              <w:rPr>
                <w:b/>
                <w:sz w:val="22"/>
              </w:rPr>
              <w:t>N</w:t>
            </w:r>
            <w:r>
              <w:rPr>
                <w:b/>
                <w:sz w:val="18"/>
              </w:rPr>
              <w:t>UMBER CHILDREN IN DAY CARE HOMES</w:t>
            </w:r>
          </w:p>
        </w:tc>
        <w:tc>
          <w:tcPr>
            <w:tcW w:w="1741" w:type="dxa"/>
            <w:shd w:val="clear" w:color="auto" w:fill="FDD282"/>
          </w:tcPr>
          <w:p>
            <w:pPr>
              <w:pStyle w:val="TableParagraph"/>
              <w:spacing w:line="266" w:lineRule="exact" w:before="7"/>
              <w:ind w:left="32"/>
              <w:jc w:val="center"/>
              <w:rPr>
                <w:b/>
                <w:sz w:val="18"/>
              </w:rPr>
            </w:pPr>
            <w:r>
              <w:rPr>
                <w:b/>
                <w:sz w:val="22"/>
              </w:rPr>
              <w:t>N</w:t>
            </w:r>
            <w:r>
              <w:rPr>
                <w:b/>
                <w:sz w:val="18"/>
              </w:rPr>
              <w:t>UMBER CHILDREN IN INFORMAL CARE</w:t>
            </w:r>
          </w:p>
        </w:tc>
      </w:tr>
      <w:tr>
        <w:trPr>
          <w:trHeight w:val="265" w:hRule="atLeast"/>
        </w:trPr>
        <w:tc>
          <w:tcPr>
            <w:tcW w:w="2296" w:type="dxa"/>
            <w:tcBorders>
              <w:bottom w:val="single" w:sz="4" w:space="0" w:color="000000"/>
            </w:tcBorders>
          </w:tcPr>
          <w:p>
            <w:pPr>
              <w:pStyle w:val="TableParagraph"/>
              <w:spacing w:line="245" w:lineRule="exact"/>
              <w:ind w:left="108"/>
              <w:jc w:val="left"/>
              <w:rPr>
                <w:sz w:val="18"/>
              </w:rPr>
            </w:pPr>
            <w:r>
              <w:rPr>
                <w:sz w:val="22"/>
              </w:rPr>
              <w:t>J</w:t>
            </w:r>
            <w:r>
              <w:rPr>
                <w:sz w:val="18"/>
              </w:rPr>
              <w:t>ANUARY</w:t>
            </w:r>
          </w:p>
        </w:tc>
        <w:tc>
          <w:tcPr>
            <w:tcW w:w="1740" w:type="dxa"/>
            <w:tcBorders>
              <w:bottom w:val="single" w:sz="4" w:space="0" w:color="000000"/>
            </w:tcBorders>
          </w:tcPr>
          <w:p>
            <w:pPr>
              <w:pStyle w:val="TableParagraph"/>
              <w:spacing w:line="245" w:lineRule="exact"/>
              <w:ind w:right="74"/>
              <w:rPr>
                <w:sz w:val="22"/>
              </w:rPr>
            </w:pPr>
            <w:r>
              <w:rPr>
                <w:w w:val="95"/>
                <w:sz w:val="22"/>
              </w:rPr>
              <w:t>57</w:t>
            </w:r>
          </w:p>
        </w:tc>
        <w:tc>
          <w:tcPr>
            <w:tcW w:w="1741" w:type="dxa"/>
            <w:tcBorders>
              <w:bottom w:val="single" w:sz="4" w:space="0" w:color="000000"/>
            </w:tcBorders>
          </w:tcPr>
          <w:p>
            <w:pPr>
              <w:pStyle w:val="TableParagraph"/>
              <w:spacing w:line="245" w:lineRule="exact"/>
              <w:ind w:right="75"/>
              <w:rPr>
                <w:sz w:val="22"/>
              </w:rPr>
            </w:pPr>
            <w:r>
              <w:rPr>
                <w:w w:val="95"/>
                <w:sz w:val="22"/>
              </w:rPr>
              <w:t>54</w:t>
            </w:r>
          </w:p>
        </w:tc>
        <w:tc>
          <w:tcPr>
            <w:tcW w:w="1741" w:type="dxa"/>
            <w:tcBorders>
              <w:bottom w:val="single" w:sz="4" w:space="0" w:color="000000"/>
            </w:tcBorders>
          </w:tcPr>
          <w:p>
            <w:pPr>
              <w:pStyle w:val="TableParagraph"/>
              <w:spacing w:line="245" w:lineRule="exact"/>
              <w:ind w:right="75"/>
              <w:rPr>
                <w:sz w:val="22"/>
              </w:rPr>
            </w:pPr>
            <w:r>
              <w:rPr>
                <w:w w:val="99"/>
                <w:sz w:val="22"/>
              </w:rPr>
              <w:t>3</w:t>
            </w:r>
          </w:p>
        </w:tc>
        <w:tc>
          <w:tcPr>
            <w:tcW w:w="1741" w:type="dxa"/>
            <w:tcBorders>
              <w:bottom w:val="single" w:sz="4" w:space="0" w:color="000000"/>
            </w:tcBorders>
          </w:tcPr>
          <w:p>
            <w:pPr>
              <w:pStyle w:val="TableParagraph"/>
              <w:spacing w:line="245" w:lineRule="exact"/>
              <w:ind w:right="74"/>
              <w:rPr>
                <w:sz w:val="22"/>
              </w:rPr>
            </w:pPr>
            <w:r>
              <w:rPr>
                <w:w w:val="99"/>
                <w:sz w:val="22"/>
              </w:rPr>
              <w:t>0</w:t>
            </w:r>
          </w:p>
        </w:tc>
      </w:tr>
      <w:tr>
        <w:trPr>
          <w:trHeight w:val="273" w:hRule="atLeast"/>
        </w:trPr>
        <w:tc>
          <w:tcPr>
            <w:tcW w:w="2296" w:type="dxa"/>
            <w:tcBorders>
              <w:top w:val="single" w:sz="4" w:space="0" w:color="000000"/>
              <w:bottom w:val="single" w:sz="4" w:space="0" w:color="000000"/>
            </w:tcBorders>
          </w:tcPr>
          <w:p>
            <w:pPr>
              <w:pStyle w:val="TableParagraph"/>
              <w:spacing w:line="249" w:lineRule="exact" w:before="4"/>
              <w:ind w:left="108"/>
              <w:jc w:val="left"/>
              <w:rPr>
                <w:sz w:val="18"/>
              </w:rPr>
            </w:pPr>
            <w:r>
              <w:rPr>
                <w:sz w:val="22"/>
              </w:rPr>
              <w:t>F</w:t>
            </w:r>
            <w:r>
              <w:rPr>
                <w:sz w:val="18"/>
              </w:rPr>
              <w:t>EBRUARY</w:t>
            </w:r>
          </w:p>
        </w:tc>
        <w:tc>
          <w:tcPr>
            <w:tcW w:w="1740" w:type="dxa"/>
            <w:tcBorders>
              <w:top w:val="single" w:sz="4" w:space="0" w:color="000000"/>
              <w:bottom w:val="single" w:sz="4" w:space="0" w:color="000000"/>
            </w:tcBorders>
          </w:tcPr>
          <w:p>
            <w:pPr>
              <w:pStyle w:val="TableParagraph"/>
              <w:spacing w:line="253" w:lineRule="exact"/>
              <w:ind w:right="74"/>
              <w:rPr>
                <w:sz w:val="22"/>
              </w:rPr>
            </w:pPr>
            <w:r>
              <w:rPr>
                <w:w w:val="95"/>
                <w:sz w:val="22"/>
              </w:rPr>
              <w:t>59</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5"/>
                <w:sz w:val="22"/>
              </w:rPr>
              <w:t>58</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9"/>
                <w:sz w:val="22"/>
              </w:rPr>
              <w:t>1</w:t>
            </w:r>
          </w:p>
        </w:tc>
        <w:tc>
          <w:tcPr>
            <w:tcW w:w="1741" w:type="dxa"/>
            <w:tcBorders>
              <w:top w:val="single" w:sz="4" w:space="0" w:color="000000"/>
              <w:bottom w:val="single" w:sz="4" w:space="0" w:color="000000"/>
            </w:tcBorders>
          </w:tcPr>
          <w:p>
            <w:pPr>
              <w:pStyle w:val="TableParagraph"/>
              <w:spacing w:line="253" w:lineRule="exact"/>
              <w:ind w:right="74"/>
              <w:rPr>
                <w:sz w:val="22"/>
              </w:rPr>
            </w:pPr>
            <w:r>
              <w:rPr>
                <w:w w:val="99"/>
                <w:sz w:val="22"/>
              </w:rPr>
              <w:t>0</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M</w:t>
            </w:r>
            <w:r>
              <w:rPr>
                <w:sz w:val="18"/>
              </w:rPr>
              <w:t>ARCH</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58</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56</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2</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0</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A</w:t>
            </w:r>
            <w:r>
              <w:rPr>
                <w:sz w:val="18"/>
              </w:rPr>
              <w:t>PRIL</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56</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55</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1</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0</w:t>
            </w:r>
          </w:p>
        </w:tc>
      </w:tr>
      <w:tr>
        <w:trPr>
          <w:trHeight w:val="273" w:hRule="atLeast"/>
        </w:trPr>
        <w:tc>
          <w:tcPr>
            <w:tcW w:w="2296" w:type="dxa"/>
            <w:tcBorders>
              <w:top w:val="single" w:sz="4" w:space="0" w:color="000000"/>
              <w:bottom w:val="single" w:sz="4" w:space="0" w:color="000000"/>
            </w:tcBorders>
          </w:tcPr>
          <w:p>
            <w:pPr>
              <w:pStyle w:val="TableParagraph"/>
              <w:spacing w:line="249" w:lineRule="exact" w:before="4"/>
              <w:ind w:left="108"/>
              <w:jc w:val="left"/>
              <w:rPr>
                <w:sz w:val="18"/>
              </w:rPr>
            </w:pPr>
            <w:r>
              <w:rPr>
                <w:sz w:val="22"/>
              </w:rPr>
              <w:t>M</w:t>
            </w:r>
            <w:r>
              <w:rPr>
                <w:sz w:val="18"/>
              </w:rPr>
              <w:t>AY</w:t>
            </w:r>
          </w:p>
        </w:tc>
        <w:tc>
          <w:tcPr>
            <w:tcW w:w="1740" w:type="dxa"/>
            <w:tcBorders>
              <w:top w:val="single" w:sz="4" w:space="0" w:color="000000"/>
              <w:bottom w:val="single" w:sz="4" w:space="0" w:color="000000"/>
            </w:tcBorders>
          </w:tcPr>
          <w:p>
            <w:pPr>
              <w:pStyle w:val="TableParagraph"/>
              <w:spacing w:line="253" w:lineRule="exact"/>
              <w:ind w:right="74"/>
              <w:rPr>
                <w:sz w:val="22"/>
              </w:rPr>
            </w:pPr>
            <w:r>
              <w:rPr>
                <w:w w:val="95"/>
                <w:sz w:val="22"/>
              </w:rPr>
              <w:t>42</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5"/>
                <w:sz w:val="22"/>
              </w:rPr>
              <w:t>41</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9"/>
                <w:sz w:val="22"/>
              </w:rPr>
              <w:t>1</w:t>
            </w:r>
          </w:p>
        </w:tc>
        <w:tc>
          <w:tcPr>
            <w:tcW w:w="1741" w:type="dxa"/>
            <w:tcBorders>
              <w:top w:val="single" w:sz="4" w:space="0" w:color="000000"/>
              <w:bottom w:val="single" w:sz="4" w:space="0" w:color="000000"/>
            </w:tcBorders>
          </w:tcPr>
          <w:p>
            <w:pPr>
              <w:pStyle w:val="TableParagraph"/>
              <w:spacing w:line="253" w:lineRule="exact"/>
              <w:ind w:right="74"/>
              <w:rPr>
                <w:sz w:val="22"/>
              </w:rPr>
            </w:pPr>
            <w:r>
              <w:rPr>
                <w:w w:val="99"/>
                <w:sz w:val="22"/>
              </w:rPr>
              <w:t>0</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J</w:t>
            </w:r>
            <w:r>
              <w:rPr>
                <w:sz w:val="18"/>
              </w:rPr>
              <w:t>UNE</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43</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40</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3</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0</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J</w:t>
            </w:r>
            <w:r>
              <w:rPr>
                <w:sz w:val="18"/>
              </w:rPr>
              <w:t>ULY</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42</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40</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2</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0</w:t>
            </w:r>
          </w:p>
        </w:tc>
      </w:tr>
      <w:tr>
        <w:trPr>
          <w:trHeight w:val="273" w:hRule="atLeast"/>
        </w:trPr>
        <w:tc>
          <w:tcPr>
            <w:tcW w:w="2296" w:type="dxa"/>
            <w:tcBorders>
              <w:top w:val="single" w:sz="4" w:space="0" w:color="000000"/>
              <w:bottom w:val="single" w:sz="4" w:space="0" w:color="000000"/>
            </w:tcBorders>
          </w:tcPr>
          <w:p>
            <w:pPr>
              <w:pStyle w:val="TableParagraph"/>
              <w:spacing w:line="249" w:lineRule="exact" w:before="4"/>
              <w:ind w:left="108"/>
              <w:jc w:val="left"/>
              <w:rPr>
                <w:sz w:val="18"/>
              </w:rPr>
            </w:pPr>
            <w:r>
              <w:rPr>
                <w:sz w:val="22"/>
              </w:rPr>
              <w:t>A</w:t>
            </w:r>
            <w:r>
              <w:rPr>
                <w:sz w:val="18"/>
              </w:rPr>
              <w:t>UGUST</w:t>
            </w:r>
          </w:p>
        </w:tc>
        <w:tc>
          <w:tcPr>
            <w:tcW w:w="1740" w:type="dxa"/>
            <w:tcBorders>
              <w:top w:val="single" w:sz="4" w:space="0" w:color="000000"/>
              <w:bottom w:val="single" w:sz="4" w:space="0" w:color="000000"/>
            </w:tcBorders>
          </w:tcPr>
          <w:p>
            <w:pPr>
              <w:pStyle w:val="TableParagraph"/>
              <w:spacing w:line="253" w:lineRule="exact"/>
              <w:ind w:right="74"/>
              <w:rPr>
                <w:sz w:val="22"/>
              </w:rPr>
            </w:pPr>
            <w:r>
              <w:rPr>
                <w:w w:val="95"/>
                <w:sz w:val="22"/>
              </w:rPr>
              <w:t>46</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5"/>
                <w:sz w:val="22"/>
              </w:rPr>
              <w:t>44</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9"/>
                <w:sz w:val="22"/>
              </w:rPr>
              <w:t>2</w:t>
            </w:r>
          </w:p>
        </w:tc>
        <w:tc>
          <w:tcPr>
            <w:tcW w:w="1741" w:type="dxa"/>
            <w:tcBorders>
              <w:top w:val="single" w:sz="4" w:space="0" w:color="000000"/>
              <w:bottom w:val="single" w:sz="4" w:space="0" w:color="000000"/>
            </w:tcBorders>
          </w:tcPr>
          <w:p>
            <w:pPr>
              <w:pStyle w:val="TableParagraph"/>
              <w:spacing w:line="253" w:lineRule="exact"/>
              <w:ind w:right="74"/>
              <w:rPr>
                <w:sz w:val="22"/>
              </w:rPr>
            </w:pPr>
            <w:r>
              <w:rPr>
                <w:w w:val="99"/>
                <w:sz w:val="22"/>
              </w:rPr>
              <w:t>0</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S</w:t>
            </w:r>
            <w:r>
              <w:rPr>
                <w:sz w:val="18"/>
              </w:rPr>
              <w:t>EPTEMBER</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48</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46</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2</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0</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O</w:t>
            </w:r>
            <w:r>
              <w:rPr>
                <w:sz w:val="18"/>
              </w:rPr>
              <w:t>CTOBER</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52</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49</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3</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0</w:t>
            </w:r>
          </w:p>
        </w:tc>
      </w:tr>
      <w:tr>
        <w:trPr>
          <w:trHeight w:val="273" w:hRule="atLeast"/>
        </w:trPr>
        <w:tc>
          <w:tcPr>
            <w:tcW w:w="2296" w:type="dxa"/>
            <w:tcBorders>
              <w:top w:val="single" w:sz="4" w:space="0" w:color="000000"/>
              <w:bottom w:val="single" w:sz="4" w:space="0" w:color="000000"/>
            </w:tcBorders>
          </w:tcPr>
          <w:p>
            <w:pPr>
              <w:pStyle w:val="TableParagraph"/>
              <w:spacing w:line="249" w:lineRule="exact" w:before="4"/>
              <w:ind w:left="108"/>
              <w:jc w:val="left"/>
              <w:rPr>
                <w:sz w:val="18"/>
              </w:rPr>
            </w:pPr>
            <w:r>
              <w:rPr>
                <w:sz w:val="22"/>
              </w:rPr>
              <w:t>N</w:t>
            </w:r>
            <w:r>
              <w:rPr>
                <w:sz w:val="18"/>
              </w:rPr>
              <w:t>OVEMBER</w:t>
            </w:r>
          </w:p>
        </w:tc>
        <w:tc>
          <w:tcPr>
            <w:tcW w:w="1740" w:type="dxa"/>
            <w:tcBorders>
              <w:top w:val="single" w:sz="4" w:space="0" w:color="000000"/>
              <w:bottom w:val="single" w:sz="4" w:space="0" w:color="000000"/>
            </w:tcBorders>
          </w:tcPr>
          <w:p>
            <w:pPr>
              <w:pStyle w:val="TableParagraph"/>
              <w:spacing w:line="253" w:lineRule="exact"/>
              <w:ind w:right="74"/>
              <w:rPr>
                <w:sz w:val="22"/>
              </w:rPr>
            </w:pPr>
            <w:r>
              <w:rPr>
                <w:w w:val="95"/>
                <w:sz w:val="22"/>
              </w:rPr>
              <w:t>56</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5"/>
                <w:sz w:val="22"/>
              </w:rPr>
              <w:t>51</w:t>
            </w:r>
          </w:p>
        </w:tc>
        <w:tc>
          <w:tcPr>
            <w:tcW w:w="1741" w:type="dxa"/>
            <w:tcBorders>
              <w:top w:val="single" w:sz="4" w:space="0" w:color="000000"/>
              <w:bottom w:val="single" w:sz="4" w:space="0" w:color="000000"/>
            </w:tcBorders>
          </w:tcPr>
          <w:p>
            <w:pPr>
              <w:pStyle w:val="TableParagraph"/>
              <w:spacing w:line="253" w:lineRule="exact"/>
              <w:ind w:right="75"/>
              <w:rPr>
                <w:sz w:val="22"/>
              </w:rPr>
            </w:pPr>
            <w:r>
              <w:rPr>
                <w:w w:val="99"/>
                <w:sz w:val="22"/>
              </w:rPr>
              <w:t>5</w:t>
            </w:r>
          </w:p>
        </w:tc>
        <w:tc>
          <w:tcPr>
            <w:tcW w:w="1741" w:type="dxa"/>
            <w:tcBorders>
              <w:top w:val="single" w:sz="4" w:space="0" w:color="000000"/>
              <w:bottom w:val="single" w:sz="4" w:space="0" w:color="000000"/>
            </w:tcBorders>
          </w:tcPr>
          <w:p>
            <w:pPr>
              <w:pStyle w:val="TableParagraph"/>
              <w:spacing w:line="253" w:lineRule="exact"/>
              <w:ind w:right="74"/>
              <w:rPr>
                <w:sz w:val="22"/>
              </w:rPr>
            </w:pPr>
            <w:r>
              <w:rPr>
                <w:w w:val="99"/>
                <w:sz w:val="22"/>
              </w:rPr>
              <w:t>0</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D</w:t>
            </w:r>
            <w:r>
              <w:rPr>
                <w:sz w:val="18"/>
              </w:rPr>
              <w:t>ECEMBER</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53</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49</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9"/>
                <w:sz w:val="22"/>
              </w:rPr>
              <w:t>4</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0</w:t>
            </w:r>
          </w:p>
        </w:tc>
      </w:tr>
      <w:tr>
        <w:trPr>
          <w:trHeight w:val="274" w:hRule="atLeast"/>
        </w:trPr>
        <w:tc>
          <w:tcPr>
            <w:tcW w:w="2296" w:type="dxa"/>
            <w:tcBorders>
              <w:top w:val="single" w:sz="4" w:space="0" w:color="000000"/>
              <w:bottom w:val="single" w:sz="4" w:space="0" w:color="000000"/>
            </w:tcBorders>
          </w:tcPr>
          <w:p>
            <w:pPr>
              <w:pStyle w:val="TableParagraph"/>
              <w:spacing w:line="250" w:lineRule="exact" w:before="4"/>
              <w:ind w:left="108"/>
              <w:jc w:val="left"/>
              <w:rPr>
                <w:sz w:val="18"/>
              </w:rPr>
            </w:pPr>
            <w:r>
              <w:rPr>
                <w:sz w:val="22"/>
              </w:rPr>
              <w:t>G</w:t>
            </w:r>
            <w:r>
              <w:rPr>
                <w:sz w:val="18"/>
              </w:rPr>
              <w:t>RAND </w:t>
            </w:r>
            <w:r>
              <w:rPr>
                <w:sz w:val="22"/>
              </w:rPr>
              <w:t>T</w:t>
            </w:r>
            <w:r>
              <w:rPr>
                <w:sz w:val="18"/>
              </w:rPr>
              <w:t>OTALS</w:t>
            </w:r>
          </w:p>
        </w:tc>
        <w:tc>
          <w:tcPr>
            <w:tcW w:w="1740" w:type="dxa"/>
            <w:tcBorders>
              <w:top w:val="single" w:sz="4" w:space="0" w:color="000000"/>
              <w:bottom w:val="single" w:sz="4" w:space="0" w:color="000000"/>
            </w:tcBorders>
          </w:tcPr>
          <w:p>
            <w:pPr>
              <w:pStyle w:val="TableParagraph"/>
              <w:spacing w:line="254" w:lineRule="exact"/>
              <w:ind w:right="74"/>
              <w:rPr>
                <w:sz w:val="22"/>
              </w:rPr>
            </w:pPr>
            <w:r>
              <w:rPr>
                <w:w w:val="95"/>
                <w:sz w:val="22"/>
              </w:rPr>
              <w:t>612</w:t>
            </w:r>
          </w:p>
        </w:tc>
        <w:tc>
          <w:tcPr>
            <w:tcW w:w="1741" w:type="dxa"/>
            <w:tcBorders>
              <w:top w:val="single" w:sz="4" w:space="0" w:color="000000"/>
              <w:bottom w:val="single" w:sz="4" w:space="0" w:color="000000"/>
            </w:tcBorders>
          </w:tcPr>
          <w:p>
            <w:pPr>
              <w:pStyle w:val="TableParagraph"/>
              <w:spacing w:line="254" w:lineRule="exact"/>
              <w:ind w:right="75"/>
              <w:rPr>
                <w:sz w:val="22"/>
              </w:rPr>
            </w:pPr>
            <w:r>
              <w:rPr>
                <w:w w:val="95"/>
                <w:sz w:val="22"/>
              </w:rPr>
              <w:t>583</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5"/>
                <w:sz w:val="22"/>
              </w:rPr>
              <w:t>29</w:t>
            </w:r>
          </w:p>
        </w:tc>
        <w:tc>
          <w:tcPr>
            <w:tcW w:w="1741" w:type="dxa"/>
            <w:tcBorders>
              <w:top w:val="single" w:sz="4" w:space="0" w:color="000000"/>
              <w:bottom w:val="single" w:sz="4" w:space="0" w:color="000000"/>
            </w:tcBorders>
          </w:tcPr>
          <w:p>
            <w:pPr>
              <w:pStyle w:val="TableParagraph"/>
              <w:spacing w:line="254" w:lineRule="exact"/>
              <w:ind w:right="74"/>
              <w:rPr>
                <w:sz w:val="22"/>
              </w:rPr>
            </w:pPr>
            <w:r>
              <w:rPr>
                <w:w w:val="99"/>
                <w:sz w:val="22"/>
              </w:rPr>
              <w:t>0</w:t>
            </w:r>
          </w:p>
        </w:tc>
      </w:tr>
      <w:tr>
        <w:trPr>
          <w:trHeight w:val="322" w:hRule="atLeast"/>
        </w:trPr>
        <w:tc>
          <w:tcPr>
            <w:tcW w:w="2296" w:type="dxa"/>
            <w:tcBorders>
              <w:top w:val="single" w:sz="4" w:space="0" w:color="000000"/>
              <w:bottom w:val="single" w:sz="12" w:space="0" w:color="833B0A"/>
            </w:tcBorders>
          </w:tcPr>
          <w:p>
            <w:pPr>
              <w:pStyle w:val="TableParagraph"/>
              <w:spacing w:before="28"/>
              <w:ind w:left="108"/>
              <w:jc w:val="left"/>
              <w:rPr>
                <w:sz w:val="18"/>
              </w:rPr>
            </w:pPr>
            <w:r>
              <w:rPr>
                <w:sz w:val="22"/>
              </w:rPr>
              <w:t>M</w:t>
            </w:r>
            <w:r>
              <w:rPr>
                <w:sz w:val="18"/>
              </w:rPr>
              <w:t>ONTHLY </w:t>
            </w:r>
            <w:r>
              <w:rPr>
                <w:sz w:val="22"/>
              </w:rPr>
              <w:t>A</w:t>
            </w:r>
            <w:r>
              <w:rPr>
                <w:sz w:val="18"/>
              </w:rPr>
              <w:t>VERAGE</w:t>
            </w:r>
          </w:p>
        </w:tc>
        <w:tc>
          <w:tcPr>
            <w:tcW w:w="1740" w:type="dxa"/>
            <w:tcBorders>
              <w:top w:val="single" w:sz="4" w:space="0" w:color="000000"/>
              <w:bottom w:val="single" w:sz="12" w:space="0" w:color="833B0A"/>
            </w:tcBorders>
          </w:tcPr>
          <w:p>
            <w:pPr>
              <w:pStyle w:val="TableParagraph"/>
              <w:spacing w:line="265" w:lineRule="exact"/>
              <w:ind w:right="74"/>
              <w:rPr>
                <w:sz w:val="22"/>
              </w:rPr>
            </w:pPr>
            <w:r>
              <w:rPr>
                <w:w w:val="95"/>
                <w:sz w:val="22"/>
              </w:rPr>
              <w:t>51</w:t>
            </w:r>
          </w:p>
        </w:tc>
        <w:tc>
          <w:tcPr>
            <w:tcW w:w="1741" w:type="dxa"/>
            <w:tcBorders>
              <w:top w:val="single" w:sz="4" w:space="0" w:color="000000"/>
              <w:bottom w:val="single" w:sz="12" w:space="0" w:color="833B0A"/>
            </w:tcBorders>
          </w:tcPr>
          <w:p>
            <w:pPr>
              <w:pStyle w:val="TableParagraph"/>
              <w:spacing w:line="265" w:lineRule="exact"/>
              <w:ind w:right="75"/>
              <w:rPr>
                <w:sz w:val="22"/>
              </w:rPr>
            </w:pPr>
            <w:r>
              <w:rPr>
                <w:w w:val="95"/>
                <w:sz w:val="22"/>
              </w:rPr>
              <w:t>49</w:t>
            </w:r>
          </w:p>
        </w:tc>
        <w:tc>
          <w:tcPr>
            <w:tcW w:w="1741" w:type="dxa"/>
            <w:tcBorders>
              <w:top w:val="single" w:sz="4" w:space="0" w:color="000000"/>
              <w:bottom w:val="single" w:sz="12" w:space="0" w:color="833B0A"/>
            </w:tcBorders>
          </w:tcPr>
          <w:p>
            <w:pPr>
              <w:pStyle w:val="TableParagraph"/>
              <w:spacing w:line="265" w:lineRule="exact"/>
              <w:ind w:right="75"/>
              <w:rPr>
                <w:sz w:val="22"/>
              </w:rPr>
            </w:pPr>
            <w:r>
              <w:rPr>
                <w:w w:val="99"/>
                <w:sz w:val="22"/>
              </w:rPr>
              <w:t>2</w:t>
            </w:r>
          </w:p>
        </w:tc>
        <w:tc>
          <w:tcPr>
            <w:tcW w:w="1741" w:type="dxa"/>
            <w:tcBorders>
              <w:top w:val="single" w:sz="4" w:space="0" w:color="000000"/>
              <w:bottom w:val="single" w:sz="12" w:space="0" w:color="833B0A"/>
            </w:tcBorders>
          </w:tcPr>
          <w:p>
            <w:pPr>
              <w:pStyle w:val="TableParagraph"/>
              <w:spacing w:line="265" w:lineRule="exact"/>
              <w:ind w:right="74"/>
              <w:rPr>
                <w:sz w:val="22"/>
              </w:rPr>
            </w:pPr>
            <w:r>
              <w:rPr>
                <w:w w:val="99"/>
                <w:sz w:val="22"/>
              </w:rPr>
              <w:t>0</w:t>
            </w:r>
          </w:p>
        </w:tc>
      </w:tr>
    </w:tbl>
    <w:p>
      <w:pPr>
        <w:pStyle w:val="BodyText"/>
        <w:spacing w:before="5"/>
        <w:rPr>
          <w:sz w:val="2"/>
        </w:rPr>
      </w:pPr>
    </w:p>
    <w:p>
      <w:pPr>
        <w:pStyle w:val="BodyText"/>
        <w:spacing w:line="30" w:lineRule="exact"/>
        <w:ind w:left="1618"/>
        <w:rPr>
          <w:sz w:val="3"/>
        </w:rPr>
      </w:pPr>
      <w:r>
        <w:rPr>
          <w:position w:val="0"/>
          <w:sz w:val="3"/>
        </w:rPr>
        <w:pict>
          <v:group style="width:464.5pt;height:1.5pt;mso-position-horizontal-relative:char;mso-position-vertical-relative:line" coordorigin="0,0" coordsize="9290,30">
            <v:line style="position:absolute" from="0,15" to="2296,15" stroked="true" strokeweight="1.5pt" strokecolor="#833b0a">
              <v:stroke dashstyle="solid"/>
            </v:line>
            <v:line style="position:absolute" from="2296,15" to="4036,15" stroked="true" strokeweight="1.5pt" strokecolor="#833b0a">
              <v:stroke dashstyle="solid"/>
            </v:line>
            <v:line style="position:absolute" from="4036,15" to="5777,15" stroked="true" strokeweight="1.5pt" strokecolor="#833b0a">
              <v:stroke dashstyle="solid"/>
            </v:line>
            <v:line style="position:absolute" from="5777,15" to="7518,15" stroked="true" strokeweight="1.5pt" strokecolor="#833b0a">
              <v:stroke dashstyle="solid"/>
            </v:line>
            <v:line style="position:absolute" from="7518,15" to="9259,15" stroked="true" strokeweight="1.5pt" strokecolor="#833b0a">
              <v:stroke dashstyle="solid"/>
            </v:line>
            <v:rect style="position:absolute;left:9259;top:0;width:30;height:30" filled="true" fillcolor="#833b0a" stroked="false">
              <v:fill type="solid"/>
            </v:rect>
          </v:group>
        </w:pict>
      </w:r>
      <w:r>
        <w:rPr>
          <w:position w:val="0"/>
          <w:sz w:val="3"/>
        </w:rPr>
      </w:r>
    </w:p>
    <w:p>
      <w:pPr>
        <w:spacing w:after="0" w:line="30" w:lineRule="exact"/>
        <w:rPr>
          <w:sz w:val="3"/>
        </w:rPr>
        <w:sectPr>
          <w:headerReference w:type="default" r:id="rId501"/>
          <w:footerReference w:type="default" r:id="rId502"/>
          <w:pgSz w:w="12240" w:h="15840"/>
          <w:pgMar w:header="720" w:footer="1105" w:top="1000" w:bottom="1300" w:left="0" w:right="220"/>
          <w:pgNumType w:start="299"/>
        </w:sectPr>
      </w:pPr>
    </w:p>
    <w:p>
      <w:pPr>
        <w:pStyle w:val="BodyText"/>
        <w:spacing w:before="4"/>
        <w:rPr>
          <w:sz w:val="27"/>
        </w:rPr>
      </w:pPr>
    </w:p>
    <w:p>
      <w:pPr>
        <w:spacing w:before="101"/>
        <w:ind w:left="1440" w:right="0" w:firstLine="0"/>
        <w:jc w:val="left"/>
        <w:rPr>
          <w:sz w:val="16"/>
        </w:rPr>
      </w:pPr>
      <w:r>
        <w:rPr/>
        <w:pict>
          <v:group style="position:absolute;margin-left:65.820pt;margin-top:23.154863pt;width:464.5pt;height:1.5pt;mso-position-horizontal-relative:page;mso-position-vertical-relative:paragraph;z-index:-249478144;mso-wrap-distance-left:0;mso-wrap-distance-right:0" coordorigin="1316,463" coordsize="9290,30">
            <v:line style="position:absolute" from="1316,478" to="3612,478" stroked="true" strokeweight="1.5pt" strokecolor="#833b0a">
              <v:stroke dashstyle="solid"/>
            </v:line>
            <v:rect style="position:absolute;left:3612;top:463;width:90;height:30" filled="true" fillcolor="#833b0a" stroked="false">
              <v:fill type="solid"/>
            </v:rect>
            <v:line style="position:absolute" from="3702,478" to="10576,478" stroked="true" strokeweight="1.5pt" strokecolor="#833b0a">
              <v:stroke dashstyle="solid"/>
            </v:line>
            <v:rect style="position:absolute;left:10575;top:463;width:30;height:30" filled="true" fillcolor="#833b0a" stroked="false">
              <v:fill type="solid"/>
            </v:rect>
            <w10:wrap type="topAndBottom"/>
          </v:group>
        </w:pict>
      </w:r>
      <w:r>
        <w:rPr>
          <w:sz w:val="20"/>
        </w:rPr>
        <w:t>T</w:t>
      </w:r>
      <w:r>
        <w:rPr>
          <w:sz w:val="16"/>
        </w:rPr>
        <w:t>ABLE </w:t>
      </w:r>
      <w:r>
        <w:rPr>
          <w:sz w:val="20"/>
        </w:rPr>
        <w:t>135, </w:t>
      </w:r>
      <w:r>
        <w:rPr>
          <w:sz w:val="16"/>
        </w:rPr>
        <w:t>CONTINUED</w:t>
      </w:r>
    </w:p>
    <w:tbl>
      <w:tblPr>
        <w:tblW w:w="0" w:type="auto"/>
        <w:jc w:val="left"/>
        <w:tblInd w:w="1346" w:type="dxa"/>
        <w:tblBorders>
          <w:top w:val="single" w:sz="12" w:space="0" w:color="833B0A"/>
          <w:left w:val="single" w:sz="12" w:space="0" w:color="833B0A"/>
          <w:bottom w:val="single" w:sz="12" w:space="0" w:color="833B0A"/>
          <w:right w:val="single" w:sz="12" w:space="0" w:color="833B0A"/>
          <w:insideH w:val="single" w:sz="12" w:space="0" w:color="833B0A"/>
          <w:insideV w:val="single" w:sz="12" w:space="0" w:color="833B0A"/>
        </w:tblBorders>
        <w:tblLayout w:type="fixed"/>
        <w:tblCellMar>
          <w:top w:w="0" w:type="dxa"/>
          <w:left w:w="0" w:type="dxa"/>
          <w:bottom w:w="0" w:type="dxa"/>
          <w:right w:w="0" w:type="dxa"/>
        </w:tblCellMar>
        <w:tblLook w:val="01E0"/>
      </w:tblPr>
      <w:tblGrid>
        <w:gridCol w:w="2296"/>
        <w:gridCol w:w="1740"/>
        <w:gridCol w:w="1741"/>
        <w:gridCol w:w="1741"/>
        <w:gridCol w:w="1741"/>
      </w:tblGrid>
      <w:tr>
        <w:trPr>
          <w:trHeight w:val="314" w:hRule="atLeast"/>
        </w:trPr>
        <w:tc>
          <w:tcPr>
            <w:tcW w:w="2296" w:type="dxa"/>
            <w:vMerge w:val="restart"/>
            <w:tcBorders>
              <w:left w:val="single" w:sz="12" w:space="0" w:color="000000"/>
              <w:bottom w:val="single" w:sz="12" w:space="0" w:color="000000"/>
              <w:right w:val="single" w:sz="12" w:space="0" w:color="000000"/>
            </w:tcBorders>
            <w:shd w:val="clear" w:color="auto" w:fill="FDD282"/>
          </w:tcPr>
          <w:p>
            <w:pPr>
              <w:pStyle w:val="TableParagraph"/>
              <w:spacing w:before="2"/>
              <w:jc w:val="left"/>
              <w:rPr>
                <w:sz w:val="36"/>
              </w:rPr>
            </w:pPr>
          </w:p>
          <w:p>
            <w:pPr>
              <w:pStyle w:val="TableParagraph"/>
              <w:spacing w:before="1"/>
              <w:ind w:left="806" w:right="778"/>
              <w:jc w:val="center"/>
              <w:rPr>
                <w:b/>
                <w:sz w:val="18"/>
              </w:rPr>
            </w:pPr>
            <w:r>
              <w:rPr>
                <w:b/>
                <w:sz w:val="22"/>
              </w:rPr>
              <w:t>P</w:t>
            </w:r>
            <w:r>
              <w:rPr>
                <w:b/>
                <w:sz w:val="18"/>
              </w:rPr>
              <w:t>LACE</w:t>
            </w:r>
          </w:p>
        </w:tc>
        <w:tc>
          <w:tcPr>
            <w:tcW w:w="6963" w:type="dxa"/>
            <w:gridSpan w:val="4"/>
            <w:tcBorders>
              <w:left w:val="single" w:sz="12" w:space="0" w:color="000000"/>
              <w:bottom w:val="single" w:sz="12" w:space="0" w:color="000000"/>
              <w:right w:val="single" w:sz="12" w:space="0" w:color="000000"/>
            </w:tcBorders>
            <w:shd w:val="clear" w:color="auto" w:fill="FDD282"/>
          </w:tcPr>
          <w:p>
            <w:pPr>
              <w:pStyle w:val="TableParagraph"/>
              <w:spacing w:line="283" w:lineRule="exact" w:before="12"/>
              <w:ind w:left="1573"/>
              <w:jc w:val="left"/>
              <w:rPr>
                <w:b/>
                <w:sz w:val="24"/>
              </w:rPr>
            </w:pPr>
            <w:r>
              <w:rPr>
                <w:b/>
                <w:sz w:val="24"/>
              </w:rPr>
              <w:t>G</w:t>
            </w:r>
            <w:r>
              <w:rPr>
                <w:b/>
                <w:sz w:val="19"/>
              </w:rPr>
              <w:t>ENEVA </w:t>
            </w:r>
            <w:r>
              <w:rPr>
                <w:b/>
                <w:sz w:val="24"/>
              </w:rPr>
              <w:t>C</w:t>
            </w:r>
            <w:r>
              <w:rPr>
                <w:b/>
                <w:sz w:val="19"/>
              </w:rPr>
              <w:t>OVINGTON </w:t>
            </w:r>
            <w:r>
              <w:rPr>
                <w:b/>
                <w:sz w:val="24"/>
              </w:rPr>
              <w:t>C</w:t>
            </w:r>
            <w:r>
              <w:rPr>
                <w:b/>
                <w:sz w:val="19"/>
              </w:rPr>
              <w:t>OUNTY </w:t>
            </w:r>
            <w:r>
              <w:rPr>
                <w:b/>
                <w:sz w:val="24"/>
              </w:rPr>
              <w:t>- 2020</w:t>
            </w:r>
          </w:p>
        </w:tc>
      </w:tr>
      <w:tr>
        <w:trPr>
          <w:trHeight w:val="796" w:hRule="atLeast"/>
        </w:trPr>
        <w:tc>
          <w:tcPr>
            <w:tcW w:w="2296"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740" w:type="dxa"/>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76" w:lineRule="auto"/>
              <w:ind w:left="387" w:right="91" w:hanging="248"/>
              <w:jc w:val="left"/>
              <w:rPr>
                <w:b/>
                <w:sz w:val="18"/>
              </w:rPr>
            </w:pPr>
            <w:r>
              <w:rPr>
                <w:b/>
                <w:sz w:val="22"/>
              </w:rPr>
              <w:t>T</w:t>
            </w:r>
            <w:r>
              <w:rPr>
                <w:b/>
                <w:sz w:val="18"/>
              </w:rPr>
              <w:t>OTAL NUMBER CHILDREN</w:t>
            </w:r>
          </w:p>
        </w:tc>
        <w:tc>
          <w:tcPr>
            <w:tcW w:w="1741" w:type="dxa"/>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5" w:lineRule="exact"/>
              <w:ind w:left="28"/>
              <w:jc w:val="center"/>
              <w:rPr>
                <w:b/>
                <w:sz w:val="18"/>
              </w:rPr>
            </w:pPr>
            <w:r>
              <w:rPr>
                <w:b/>
                <w:sz w:val="22"/>
              </w:rPr>
              <w:t>N</w:t>
            </w:r>
            <w:r>
              <w:rPr>
                <w:b/>
                <w:sz w:val="18"/>
              </w:rPr>
              <w:t>UMBER</w:t>
            </w:r>
          </w:p>
          <w:p>
            <w:pPr>
              <w:pStyle w:val="TableParagraph"/>
              <w:spacing w:line="266" w:lineRule="exact" w:before="8"/>
              <w:ind w:left="30"/>
              <w:jc w:val="center"/>
              <w:rPr>
                <w:b/>
                <w:sz w:val="18"/>
              </w:rPr>
            </w:pPr>
            <w:r>
              <w:rPr>
                <w:b/>
                <w:sz w:val="18"/>
              </w:rPr>
              <w:t>CHILDREN </w:t>
            </w:r>
            <w:r>
              <w:rPr>
                <w:b/>
                <w:spacing w:val="-8"/>
                <w:sz w:val="18"/>
              </w:rPr>
              <w:t>IN </w:t>
            </w:r>
            <w:r>
              <w:rPr>
                <w:b/>
                <w:sz w:val="18"/>
              </w:rPr>
              <w:t>CENTERS</w:t>
            </w:r>
          </w:p>
        </w:tc>
        <w:tc>
          <w:tcPr>
            <w:tcW w:w="1741" w:type="dxa"/>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5" w:lineRule="exact"/>
              <w:ind w:left="27"/>
              <w:jc w:val="center"/>
              <w:rPr>
                <w:b/>
                <w:sz w:val="18"/>
              </w:rPr>
            </w:pPr>
            <w:r>
              <w:rPr>
                <w:b/>
                <w:sz w:val="22"/>
              </w:rPr>
              <w:t>N</w:t>
            </w:r>
            <w:r>
              <w:rPr>
                <w:b/>
                <w:sz w:val="18"/>
              </w:rPr>
              <w:t>UMBER</w:t>
            </w:r>
          </w:p>
          <w:p>
            <w:pPr>
              <w:pStyle w:val="TableParagraph"/>
              <w:spacing w:line="266" w:lineRule="exact" w:before="8"/>
              <w:ind w:left="29"/>
              <w:jc w:val="center"/>
              <w:rPr>
                <w:b/>
                <w:sz w:val="18"/>
              </w:rPr>
            </w:pPr>
            <w:r>
              <w:rPr>
                <w:b/>
                <w:sz w:val="18"/>
              </w:rPr>
              <w:t>CHILDREN IN DAY CARE HOMES</w:t>
            </w:r>
          </w:p>
        </w:tc>
        <w:tc>
          <w:tcPr>
            <w:tcW w:w="1741" w:type="dxa"/>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5" w:lineRule="exact"/>
              <w:ind w:left="29"/>
              <w:jc w:val="center"/>
              <w:rPr>
                <w:b/>
                <w:sz w:val="18"/>
              </w:rPr>
            </w:pPr>
            <w:r>
              <w:rPr>
                <w:b/>
                <w:sz w:val="22"/>
              </w:rPr>
              <w:t>N</w:t>
            </w:r>
            <w:r>
              <w:rPr>
                <w:b/>
                <w:sz w:val="18"/>
              </w:rPr>
              <w:t>UMBER</w:t>
            </w:r>
          </w:p>
          <w:p>
            <w:pPr>
              <w:pStyle w:val="TableParagraph"/>
              <w:spacing w:line="266" w:lineRule="exact" w:before="8"/>
              <w:ind w:left="108" w:right="76" w:hanging="1"/>
              <w:jc w:val="center"/>
              <w:rPr>
                <w:b/>
                <w:sz w:val="18"/>
              </w:rPr>
            </w:pPr>
            <w:r>
              <w:rPr>
                <w:b/>
                <w:sz w:val="18"/>
              </w:rPr>
              <w:t>CHILDREN IN INFORMAL CARE</w:t>
            </w:r>
          </w:p>
        </w:tc>
      </w:tr>
      <w:tr>
        <w:trPr>
          <w:trHeight w:val="265" w:hRule="atLeast"/>
        </w:trPr>
        <w:tc>
          <w:tcPr>
            <w:tcW w:w="2296" w:type="dxa"/>
            <w:tcBorders>
              <w:top w:val="single" w:sz="12" w:space="0" w:color="000000"/>
              <w:left w:val="single" w:sz="12" w:space="0" w:color="000000"/>
              <w:bottom w:val="single" w:sz="4" w:space="0" w:color="000000"/>
              <w:right w:val="single" w:sz="12" w:space="0" w:color="000000"/>
            </w:tcBorders>
          </w:tcPr>
          <w:p>
            <w:pPr>
              <w:pStyle w:val="TableParagraph"/>
              <w:spacing w:line="245" w:lineRule="exact"/>
              <w:ind w:left="108"/>
              <w:jc w:val="left"/>
              <w:rPr>
                <w:sz w:val="18"/>
              </w:rPr>
            </w:pPr>
            <w:r>
              <w:rPr>
                <w:sz w:val="22"/>
              </w:rPr>
              <w:t>J</w:t>
            </w:r>
            <w:r>
              <w:rPr>
                <w:sz w:val="18"/>
              </w:rPr>
              <w:t>ANUARY</w:t>
            </w:r>
          </w:p>
        </w:tc>
        <w:tc>
          <w:tcPr>
            <w:tcW w:w="1740" w:type="dxa"/>
            <w:tcBorders>
              <w:top w:val="single" w:sz="12" w:space="0" w:color="000000"/>
              <w:left w:val="single" w:sz="12" w:space="0" w:color="000000"/>
              <w:bottom w:val="single" w:sz="4" w:space="0" w:color="000000"/>
              <w:right w:val="single" w:sz="12" w:space="0" w:color="000000"/>
            </w:tcBorders>
          </w:tcPr>
          <w:p>
            <w:pPr>
              <w:pStyle w:val="TableParagraph"/>
              <w:spacing w:line="245" w:lineRule="exact"/>
              <w:ind w:right="74"/>
              <w:rPr>
                <w:sz w:val="22"/>
              </w:rPr>
            </w:pPr>
            <w:r>
              <w:rPr>
                <w:w w:val="95"/>
                <w:sz w:val="22"/>
              </w:rPr>
              <w:t>58</w:t>
            </w:r>
          </w:p>
        </w:tc>
        <w:tc>
          <w:tcPr>
            <w:tcW w:w="1741" w:type="dxa"/>
            <w:tcBorders>
              <w:top w:val="single" w:sz="12" w:space="0" w:color="000000"/>
              <w:left w:val="single" w:sz="12" w:space="0" w:color="000000"/>
              <w:bottom w:val="single" w:sz="4" w:space="0" w:color="000000"/>
              <w:right w:val="single" w:sz="12" w:space="0" w:color="000000"/>
            </w:tcBorders>
          </w:tcPr>
          <w:p>
            <w:pPr>
              <w:pStyle w:val="TableParagraph"/>
              <w:spacing w:line="245" w:lineRule="exact"/>
              <w:ind w:right="75"/>
              <w:rPr>
                <w:sz w:val="22"/>
              </w:rPr>
            </w:pPr>
            <w:r>
              <w:rPr>
                <w:w w:val="95"/>
                <w:sz w:val="22"/>
              </w:rPr>
              <w:t>53</w:t>
            </w:r>
          </w:p>
        </w:tc>
        <w:tc>
          <w:tcPr>
            <w:tcW w:w="1741" w:type="dxa"/>
            <w:tcBorders>
              <w:top w:val="single" w:sz="12" w:space="0" w:color="000000"/>
              <w:left w:val="single" w:sz="12" w:space="0" w:color="000000"/>
              <w:bottom w:val="single" w:sz="4" w:space="0" w:color="000000"/>
              <w:right w:val="single" w:sz="12" w:space="0" w:color="000000"/>
            </w:tcBorders>
          </w:tcPr>
          <w:p>
            <w:pPr>
              <w:pStyle w:val="TableParagraph"/>
              <w:spacing w:line="245" w:lineRule="exact"/>
              <w:ind w:right="75"/>
              <w:rPr>
                <w:sz w:val="22"/>
              </w:rPr>
            </w:pPr>
            <w:r>
              <w:rPr>
                <w:w w:val="99"/>
                <w:sz w:val="22"/>
              </w:rPr>
              <w:t>5</w:t>
            </w:r>
          </w:p>
        </w:tc>
        <w:tc>
          <w:tcPr>
            <w:tcW w:w="1741" w:type="dxa"/>
            <w:tcBorders>
              <w:top w:val="single" w:sz="12" w:space="0" w:color="000000"/>
              <w:left w:val="single" w:sz="12" w:space="0" w:color="000000"/>
              <w:bottom w:val="single" w:sz="4" w:space="0" w:color="000000"/>
              <w:right w:val="single" w:sz="12" w:space="0" w:color="000000"/>
            </w:tcBorders>
          </w:tcPr>
          <w:p>
            <w:pPr>
              <w:pStyle w:val="TableParagraph"/>
              <w:spacing w:line="245"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F</w:t>
            </w:r>
            <w:r>
              <w:rPr>
                <w:sz w:val="18"/>
              </w:rPr>
              <w:t>EBRUARY</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62</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51</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8</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3</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M</w:t>
            </w:r>
            <w:r>
              <w:rPr>
                <w:sz w:val="18"/>
              </w:rPr>
              <w:t>ARCH</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61</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54</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7</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3"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49" w:lineRule="exact" w:before="4"/>
              <w:ind w:left="108"/>
              <w:jc w:val="left"/>
              <w:rPr>
                <w:sz w:val="18"/>
              </w:rPr>
            </w:pPr>
            <w:r>
              <w:rPr>
                <w:sz w:val="22"/>
              </w:rPr>
              <w:t>A</w:t>
            </w:r>
            <w:r>
              <w:rPr>
                <w:sz w:val="18"/>
              </w:rPr>
              <w:t>PRIL</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5"/>
                <w:sz w:val="22"/>
              </w:rPr>
              <w:t>64</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5"/>
                <w:sz w:val="22"/>
              </w:rPr>
              <w:t>55</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9"/>
                <w:sz w:val="22"/>
              </w:rPr>
              <w:t>5</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9"/>
                <w:sz w:val="22"/>
              </w:rPr>
              <w:t>4</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M</w:t>
            </w:r>
            <w:r>
              <w:rPr>
                <w:sz w:val="18"/>
              </w:rPr>
              <w:t>AY</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39</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33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6</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J</w:t>
            </w:r>
            <w:r>
              <w:rPr>
                <w:sz w:val="18"/>
              </w:rPr>
              <w:t>UNE</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50</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43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7</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3"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49" w:lineRule="exact" w:before="4"/>
              <w:ind w:left="108"/>
              <w:jc w:val="left"/>
              <w:rPr>
                <w:sz w:val="18"/>
              </w:rPr>
            </w:pPr>
            <w:r>
              <w:rPr>
                <w:sz w:val="22"/>
              </w:rPr>
              <w:t>J</w:t>
            </w:r>
            <w:r>
              <w:rPr>
                <w:sz w:val="18"/>
              </w:rPr>
              <w:t>ULY</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5"/>
                <w:sz w:val="22"/>
              </w:rPr>
              <w:t>55</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5"/>
                <w:sz w:val="22"/>
              </w:rPr>
              <w:t>48</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9"/>
                <w:sz w:val="22"/>
              </w:rPr>
              <w:t>7</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A</w:t>
            </w:r>
            <w:r>
              <w:rPr>
                <w:sz w:val="18"/>
              </w:rPr>
              <w:t>UGUST</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62</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53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9</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S</w:t>
            </w:r>
            <w:r>
              <w:rPr>
                <w:sz w:val="18"/>
              </w:rPr>
              <w:t>EPTEMBER</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58</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51</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7</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3"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49" w:lineRule="exact" w:before="4"/>
              <w:ind w:left="108"/>
              <w:jc w:val="left"/>
              <w:rPr>
                <w:sz w:val="18"/>
              </w:rPr>
            </w:pPr>
            <w:r>
              <w:rPr>
                <w:sz w:val="22"/>
              </w:rPr>
              <w:t>O</w:t>
            </w:r>
            <w:r>
              <w:rPr>
                <w:sz w:val="18"/>
              </w:rPr>
              <w:t>CTOBER</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5"/>
                <w:sz w:val="22"/>
              </w:rPr>
              <w:t>61</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5"/>
                <w:sz w:val="22"/>
              </w:rPr>
              <w:t>54</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9"/>
                <w:sz w:val="22"/>
              </w:rPr>
              <w:t>7</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N</w:t>
            </w:r>
            <w:r>
              <w:rPr>
                <w:sz w:val="18"/>
              </w:rPr>
              <w:t>OVEMBER</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61</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53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8</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D</w:t>
            </w:r>
            <w:r>
              <w:rPr>
                <w:sz w:val="18"/>
              </w:rPr>
              <w:t>ECEMBER</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62</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55</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7</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3"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49" w:lineRule="exact" w:before="4"/>
              <w:ind w:left="108"/>
              <w:jc w:val="left"/>
              <w:rPr>
                <w:sz w:val="18"/>
              </w:rPr>
            </w:pPr>
            <w:r>
              <w:rPr>
                <w:sz w:val="22"/>
              </w:rPr>
              <w:t>G</w:t>
            </w:r>
            <w:r>
              <w:rPr>
                <w:sz w:val="18"/>
              </w:rPr>
              <w:t>RAND </w:t>
            </w:r>
            <w:r>
              <w:rPr>
                <w:sz w:val="22"/>
              </w:rPr>
              <w:t>T</w:t>
            </w:r>
            <w:r>
              <w:rPr>
                <w:sz w:val="18"/>
              </w:rPr>
              <w:t>OTALS</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5"/>
                <w:sz w:val="22"/>
              </w:rPr>
              <w:t>693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5"/>
                <w:sz w:val="22"/>
              </w:rPr>
              <w:t>603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5"/>
                <w:sz w:val="22"/>
              </w:rPr>
              <w:t>83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9"/>
                <w:sz w:val="22"/>
              </w:rPr>
              <w:t>7</w:t>
            </w:r>
          </w:p>
        </w:tc>
      </w:tr>
      <w:tr>
        <w:trPr>
          <w:trHeight w:val="323" w:hRule="atLeast"/>
        </w:trPr>
        <w:tc>
          <w:tcPr>
            <w:tcW w:w="2296" w:type="dxa"/>
            <w:tcBorders>
              <w:top w:val="single" w:sz="4" w:space="0" w:color="000000"/>
              <w:left w:val="single" w:sz="12" w:space="0" w:color="000000"/>
              <w:bottom w:val="double" w:sz="4" w:space="0" w:color="833B0A"/>
              <w:right w:val="single" w:sz="12" w:space="0" w:color="000000"/>
            </w:tcBorders>
          </w:tcPr>
          <w:p>
            <w:pPr>
              <w:pStyle w:val="TableParagraph"/>
              <w:spacing w:before="29"/>
              <w:ind w:left="108"/>
              <w:jc w:val="left"/>
              <w:rPr>
                <w:sz w:val="18"/>
              </w:rPr>
            </w:pPr>
            <w:r>
              <w:rPr>
                <w:sz w:val="22"/>
              </w:rPr>
              <w:t>M</w:t>
            </w:r>
            <w:r>
              <w:rPr>
                <w:sz w:val="18"/>
              </w:rPr>
              <w:t>ONTHLY </w:t>
            </w:r>
            <w:r>
              <w:rPr>
                <w:sz w:val="22"/>
              </w:rPr>
              <w:t>A</w:t>
            </w:r>
            <w:r>
              <w:rPr>
                <w:sz w:val="18"/>
              </w:rPr>
              <w:t>VERAGE</w:t>
            </w:r>
          </w:p>
        </w:tc>
        <w:tc>
          <w:tcPr>
            <w:tcW w:w="1740" w:type="dxa"/>
            <w:tcBorders>
              <w:top w:val="single" w:sz="4" w:space="0" w:color="000000"/>
              <w:left w:val="single" w:sz="12" w:space="0" w:color="000000"/>
              <w:bottom w:val="double" w:sz="4" w:space="0" w:color="833B0A"/>
              <w:right w:val="single" w:sz="12" w:space="0" w:color="000000"/>
            </w:tcBorders>
          </w:tcPr>
          <w:p>
            <w:pPr>
              <w:pStyle w:val="TableParagraph"/>
              <w:ind w:right="74"/>
              <w:rPr>
                <w:sz w:val="22"/>
              </w:rPr>
            </w:pPr>
            <w:r>
              <w:rPr>
                <w:w w:val="95"/>
                <w:sz w:val="22"/>
              </w:rPr>
              <w:t>58</w:t>
            </w:r>
          </w:p>
        </w:tc>
        <w:tc>
          <w:tcPr>
            <w:tcW w:w="1741" w:type="dxa"/>
            <w:tcBorders>
              <w:top w:val="single" w:sz="4" w:space="0" w:color="000000"/>
              <w:left w:val="single" w:sz="12" w:space="0" w:color="000000"/>
              <w:bottom w:val="double" w:sz="4" w:space="0" w:color="833B0A"/>
              <w:right w:val="single" w:sz="12" w:space="0" w:color="000000"/>
            </w:tcBorders>
          </w:tcPr>
          <w:p>
            <w:pPr>
              <w:pStyle w:val="TableParagraph"/>
              <w:ind w:right="75"/>
              <w:rPr>
                <w:sz w:val="22"/>
              </w:rPr>
            </w:pPr>
            <w:r>
              <w:rPr>
                <w:w w:val="95"/>
                <w:sz w:val="22"/>
              </w:rPr>
              <w:t>50</w:t>
            </w:r>
          </w:p>
        </w:tc>
        <w:tc>
          <w:tcPr>
            <w:tcW w:w="1741" w:type="dxa"/>
            <w:tcBorders>
              <w:top w:val="single" w:sz="4" w:space="0" w:color="000000"/>
              <w:left w:val="single" w:sz="12" w:space="0" w:color="000000"/>
              <w:bottom w:val="double" w:sz="4" w:space="0" w:color="833B0A"/>
              <w:right w:val="single" w:sz="12" w:space="0" w:color="000000"/>
            </w:tcBorders>
          </w:tcPr>
          <w:p>
            <w:pPr>
              <w:pStyle w:val="TableParagraph"/>
              <w:ind w:right="75"/>
              <w:rPr>
                <w:sz w:val="22"/>
              </w:rPr>
            </w:pPr>
            <w:r>
              <w:rPr>
                <w:w w:val="99"/>
                <w:sz w:val="22"/>
              </w:rPr>
              <w:t>7</w:t>
            </w:r>
          </w:p>
        </w:tc>
        <w:tc>
          <w:tcPr>
            <w:tcW w:w="1741" w:type="dxa"/>
            <w:tcBorders>
              <w:top w:val="single" w:sz="4" w:space="0" w:color="000000"/>
              <w:left w:val="single" w:sz="12" w:space="0" w:color="000000"/>
              <w:bottom w:val="double" w:sz="4" w:space="0" w:color="833B0A"/>
              <w:right w:val="single" w:sz="12" w:space="0" w:color="000000"/>
            </w:tcBorders>
          </w:tcPr>
          <w:p>
            <w:pPr>
              <w:pStyle w:val="TableParagraph"/>
              <w:ind w:right="74"/>
              <w:rPr>
                <w:sz w:val="22"/>
              </w:rPr>
            </w:pPr>
            <w:r>
              <w:rPr>
                <w:w w:val="99"/>
                <w:sz w:val="22"/>
              </w:rPr>
              <w:t>1</w:t>
            </w:r>
          </w:p>
        </w:tc>
      </w:tr>
      <w:tr>
        <w:trPr>
          <w:trHeight w:val="314" w:hRule="atLeast"/>
        </w:trPr>
        <w:tc>
          <w:tcPr>
            <w:tcW w:w="2296" w:type="dxa"/>
            <w:vMerge w:val="restart"/>
            <w:tcBorders>
              <w:top w:val="double" w:sz="4" w:space="0" w:color="833B0A"/>
              <w:left w:val="single" w:sz="12" w:space="0" w:color="000000"/>
              <w:bottom w:val="single" w:sz="12" w:space="0" w:color="000000"/>
              <w:right w:val="single" w:sz="12" w:space="0" w:color="000000"/>
            </w:tcBorders>
            <w:shd w:val="clear" w:color="auto" w:fill="FDD282"/>
          </w:tcPr>
          <w:p>
            <w:pPr>
              <w:pStyle w:val="TableParagraph"/>
              <w:spacing w:before="2"/>
              <w:jc w:val="left"/>
              <w:rPr>
                <w:sz w:val="36"/>
              </w:rPr>
            </w:pPr>
          </w:p>
          <w:p>
            <w:pPr>
              <w:pStyle w:val="TableParagraph"/>
              <w:spacing w:before="1"/>
              <w:ind w:left="806" w:right="778"/>
              <w:jc w:val="center"/>
              <w:rPr>
                <w:b/>
                <w:sz w:val="18"/>
              </w:rPr>
            </w:pPr>
            <w:r>
              <w:rPr>
                <w:b/>
                <w:sz w:val="22"/>
              </w:rPr>
              <w:t>P</w:t>
            </w:r>
            <w:r>
              <w:rPr>
                <w:b/>
                <w:sz w:val="18"/>
              </w:rPr>
              <w:t>LACE</w:t>
            </w:r>
          </w:p>
        </w:tc>
        <w:tc>
          <w:tcPr>
            <w:tcW w:w="6963" w:type="dxa"/>
            <w:gridSpan w:val="4"/>
            <w:tcBorders>
              <w:top w:val="double" w:sz="4" w:space="0" w:color="833B0A"/>
              <w:left w:val="single" w:sz="12" w:space="0" w:color="000000"/>
              <w:bottom w:val="single" w:sz="12" w:space="0" w:color="000000"/>
              <w:right w:val="single" w:sz="12" w:space="0" w:color="000000"/>
            </w:tcBorders>
            <w:shd w:val="clear" w:color="auto" w:fill="FDD282"/>
          </w:tcPr>
          <w:p>
            <w:pPr>
              <w:pStyle w:val="TableParagraph"/>
              <w:spacing w:line="283" w:lineRule="exact" w:before="12"/>
              <w:ind w:left="1105" w:right="1075"/>
              <w:jc w:val="center"/>
              <w:rPr>
                <w:b/>
                <w:sz w:val="24"/>
              </w:rPr>
            </w:pPr>
            <w:r>
              <w:rPr>
                <w:b/>
                <w:sz w:val="24"/>
              </w:rPr>
              <w:t>H</w:t>
            </w:r>
            <w:r>
              <w:rPr>
                <w:b/>
                <w:sz w:val="19"/>
              </w:rPr>
              <w:t>ENRY </w:t>
            </w:r>
            <w:r>
              <w:rPr>
                <w:b/>
                <w:sz w:val="24"/>
              </w:rPr>
              <w:t>C</w:t>
            </w:r>
            <w:r>
              <w:rPr>
                <w:b/>
                <w:sz w:val="19"/>
              </w:rPr>
              <w:t>OUNTY </w:t>
            </w:r>
            <w:r>
              <w:rPr>
                <w:b/>
                <w:sz w:val="24"/>
              </w:rPr>
              <w:t>- 2020</w:t>
            </w:r>
          </w:p>
        </w:tc>
      </w:tr>
      <w:tr>
        <w:trPr>
          <w:trHeight w:val="796" w:hRule="atLeast"/>
        </w:trPr>
        <w:tc>
          <w:tcPr>
            <w:tcW w:w="2296" w:type="dxa"/>
            <w:vMerge/>
            <w:tcBorders>
              <w:top w:val="nil"/>
              <w:left w:val="single" w:sz="12" w:space="0" w:color="000000"/>
              <w:bottom w:val="single" w:sz="12" w:space="0" w:color="000000"/>
              <w:right w:val="single" w:sz="12" w:space="0" w:color="000000"/>
            </w:tcBorders>
            <w:shd w:val="clear" w:color="auto" w:fill="FDD282"/>
          </w:tcPr>
          <w:p>
            <w:pPr>
              <w:rPr>
                <w:sz w:val="2"/>
                <w:szCs w:val="2"/>
              </w:rPr>
            </w:pPr>
          </w:p>
        </w:tc>
        <w:tc>
          <w:tcPr>
            <w:tcW w:w="1740" w:type="dxa"/>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76" w:lineRule="auto"/>
              <w:ind w:left="387" w:right="91" w:hanging="248"/>
              <w:jc w:val="left"/>
              <w:rPr>
                <w:b/>
                <w:sz w:val="18"/>
              </w:rPr>
            </w:pPr>
            <w:r>
              <w:rPr>
                <w:b/>
                <w:sz w:val="22"/>
              </w:rPr>
              <w:t>T</w:t>
            </w:r>
            <w:r>
              <w:rPr>
                <w:b/>
                <w:sz w:val="18"/>
              </w:rPr>
              <w:t>OTAL NUMBER CHILDREN</w:t>
            </w:r>
          </w:p>
        </w:tc>
        <w:tc>
          <w:tcPr>
            <w:tcW w:w="1741" w:type="dxa"/>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5" w:lineRule="exact"/>
              <w:ind w:left="28"/>
              <w:jc w:val="center"/>
              <w:rPr>
                <w:b/>
                <w:sz w:val="18"/>
              </w:rPr>
            </w:pPr>
            <w:r>
              <w:rPr>
                <w:b/>
                <w:sz w:val="22"/>
              </w:rPr>
              <w:t>N</w:t>
            </w:r>
            <w:r>
              <w:rPr>
                <w:b/>
                <w:sz w:val="18"/>
              </w:rPr>
              <w:t>UMBER</w:t>
            </w:r>
          </w:p>
          <w:p>
            <w:pPr>
              <w:pStyle w:val="TableParagraph"/>
              <w:spacing w:line="266" w:lineRule="exact" w:before="8"/>
              <w:ind w:left="30"/>
              <w:jc w:val="center"/>
              <w:rPr>
                <w:b/>
                <w:sz w:val="18"/>
              </w:rPr>
            </w:pPr>
            <w:r>
              <w:rPr>
                <w:b/>
                <w:sz w:val="18"/>
              </w:rPr>
              <w:t>CHILDREN </w:t>
            </w:r>
            <w:r>
              <w:rPr>
                <w:b/>
                <w:spacing w:val="-8"/>
                <w:sz w:val="18"/>
              </w:rPr>
              <w:t>IN </w:t>
            </w:r>
            <w:r>
              <w:rPr>
                <w:b/>
                <w:sz w:val="18"/>
              </w:rPr>
              <w:t>CENTERS</w:t>
            </w:r>
          </w:p>
        </w:tc>
        <w:tc>
          <w:tcPr>
            <w:tcW w:w="1741" w:type="dxa"/>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5" w:lineRule="exact"/>
              <w:ind w:left="27"/>
              <w:jc w:val="center"/>
              <w:rPr>
                <w:b/>
                <w:sz w:val="18"/>
              </w:rPr>
            </w:pPr>
            <w:r>
              <w:rPr>
                <w:b/>
                <w:sz w:val="22"/>
              </w:rPr>
              <w:t>N</w:t>
            </w:r>
            <w:r>
              <w:rPr>
                <w:b/>
                <w:sz w:val="18"/>
              </w:rPr>
              <w:t>UMBER</w:t>
            </w:r>
          </w:p>
          <w:p>
            <w:pPr>
              <w:pStyle w:val="TableParagraph"/>
              <w:spacing w:line="266" w:lineRule="exact" w:before="8"/>
              <w:ind w:left="29"/>
              <w:jc w:val="center"/>
              <w:rPr>
                <w:b/>
                <w:sz w:val="18"/>
              </w:rPr>
            </w:pPr>
            <w:r>
              <w:rPr>
                <w:b/>
                <w:sz w:val="18"/>
              </w:rPr>
              <w:t>CHILDREN IN DAY CARE HOMES</w:t>
            </w:r>
          </w:p>
        </w:tc>
        <w:tc>
          <w:tcPr>
            <w:tcW w:w="1741" w:type="dxa"/>
            <w:tcBorders>
              <w:top w:val="single" w:sz="12" w:space="0" w:color="000000"/>
              <w:left w:val="single" w:sz="12" w:space="0" w:color="000000"/>
              <w:bottom w:val="single" w:sz="12" w:space="0" w:color="000000"/>
              <w:right w:val="single" w:sz="12" w:space="0" w:color="000000"/>
            </w:tcBorders>
            <w:shd w:val="clear" w:color="auto" w:fill="FDD282"/>
          </w:tcPr>
          <w:p>
            <w:pPr>
              <w:pStyle w:val="TableParagraph"/>
              <w:spacing w:line="265" w:lineRule="exact"/>
              <w:ind w:left="29"/>
              <w:jc w:val="center"/>
              <w:rPr>
                <w:b/>
                <w:sz w:val="18"/>
              </w:rPr>
            </w:pPr>
            <w:r>
              <w:rPr>
                <w:b/>
                <w:sz w:val="22"/>
              </w:rPr>
              <w:t>N</w:t>
            </w:r>
            <w:r>
              <w:rPr>
                <w:b/>
                <w:sz w:val="18"/>
              </w:rPr>
              <w:t>UMBER</w:t>
            </w:r>
          </w:p>
          <w:p>
            <w:pPr>
              <w:pStyle w:val="TableParagraph"/>
              <w:spacing w:line="266" w:lineRule="exact" w:before="8"/>
              <w:ind w:left="108" w:right="76" w:hanging="1"/>
              <w:jc w:val="center"/>
              <w:rPr>
                <w:b/>
                <w:sz w:val="18"/>
              </w:rPr>
            </w:pPr>
            <w:r>
              <w:rPr>
                <w:b/>
                <w:sz w:val="18"/>
              </w:rPr>
              <w:t>CHILDREN IN INFORMAL CARE</w:t>
            </w:r>
          </w:p>
        </w:tc>
      </w:tr>
      <w:tr>
        <w:trPr>
          <w:trHeight w:val="266" w:hRule="atLeast"/>
        </w:trPr>
        <w:tc>
          <w:tcPr>
            <w:tcW w:w="2296" w:type="dxa"/>
            <w:tcBorders>
              <w:top w:val="single" w:sz="12" w:space="0" w:color="000000"/>
              <w:left w:val="single" w:sz="12" w:space="0" w:color="000000"/>
              <w:bottom w:val="single" w:sz="4" w:space="0" w:color="000000"/>
              <w:right w:val="single" w:sz="12" w:space="0" w:color="000000"/>
            </w:tcBorders>
          </w:tcPr>
          <w:p>
            <w:pPr>
              <w:pStyle w:val="TableParagraph"/>
              <w:spacing w:line="246" w:lineRule="exact"/>
              <w:ind w:left="108"/>
              <w:jc w:val="left"/>
              <w:rPr>
                <w:sz w:val="18"/>
              </w:rPr>
            </w:pPr>
            <w:r>
              <w:rPr>
                <w:sz w:val="22"/>
              </w:rPr>
              <w:t>J</w:t>
            </w:r>
            <w:r>
              <w:rPr>
                <w:sz w:val="18"/>
              </w:rPr>
              <w:t>ANUARY</w:t>
            </w:r>
          </w:p>
        </w:tc>
        <w:tc>
          <w:tcPr>
            <w:tcW w:w="1740" w:type="dxa"/>
            <w:tcBorders>
              <w:top w:val="single" w:sz="12" w:space="0" w:color="000000"/>
              <w:left w:val="single" w:sz="12" w:space="0" w:color="000000"/>
              <w:bottom w:val="single" w:sz="4" w:space="0" w:color="000000"/>
              <w:right w:val="single" w:sz="12" w:space="0" w:color="000000"/>
            </w:tcBorders>
          </w:tcPr>
          <w:p>
            <w:pPr>
              <w:pStyle w:val="TableParagraph"/>
              <w:spacing w:line="246" w:lineRule="exact"/>
              <w:ind w:right="74"/>
              <w:rPr>
                <w:sz w:val="22"/>
              </w:rPr>
            </w:pPr>
            <w:r>
              <w:rPr>
                <w:w w:val="95"/>
                <w:sz w:val="22"/>
              </w:rPr>
              <w:t>50</w:t>
            </w:r>
          </w:p>
        </w:tc>
        <w:tc>
          <w:tcPr>
            <w:tcW w:w="1741" w:type="dxa"/>
            <w:tcBorders>
              <w:top w:val="single" w:sz="12" w:space="0" w:color="000000"/>
              <w:left w:val="single" w:sz="12" w:space="0" w:color="000000"/>
              <w:bottom w:val="single" w:sz="4" w:space="0" w:color="000000"/>
              <w:right w:val="single" w:sz="12" w:space="0" w:color="000000"/>
            </w:tcBorders>
          </w:tcPr>
          <w:p>
            <w:pPr>
              <w:pStyle w:val="TableParagraph"/>
              <w:spacing w:line="246" w:lineRule="exact"/>
              <w:ind w:right="75"/>
              <w:rPr>
                <w:sz w:val="22"/>
              </w:rPr>
            </w:pPr>
            <w:r>
              <w:rPr>
                <w:w w:val="95"/>
                <w:sz w:val="22"/>
              </w:rPr>
              <w:t>49</w:t>
            </w:r>
          </w:p>
        </w:tc>
        <w:tc>
          <w:tcPr>
            <w:tcW w:w="1741" w:type="dxa"/>
            <w:tcBorders>
              <w:top w:val="single" w:sz="12" w:space="0" w:color="000000"/>
              <w:left w:val="single" w:sz="12" w:space="0" w:color="000000"/>
              <w:bottom w:val="single" w:sz="4" w:space="0" w:color="000000"/>
              <w:right w:val="single" w:sz="12" w:space="0" w:color="000000"/>
            </w:tcBorders>
          </w:tcPr>
          <w:p>
            <w:pPr>
              <w:pStyle w:val="TableParagraph"/>
              <w:spacing w:line="246" w:lineRule="exact"/>
              <w:ind w:right="75"/>
              <w:rPr>
                <w:sz w:val="22"/>
              </w:rPr>
            </w:pPr>
            <w:r>
              <w:rPr>
                <w:w w:val="99"/>
                <w:sz w:val="22"/>
              </w:rPr>
              <w:t>1</w:t>
            </w:r>
          </w:p>
        </w:tc>
        <w:tc>
          <w:tcPr>
            <w:tcW w:w="1741" w:type="dxa"/>
            <w:tcBorders>
              <w:top w:val="single" w:sz="12" w:space="0" w:color="000000"/>
              <w:left w:val="single" w:sz="12" w:space="0" w:color="000000"/>
              <w:bottom w:val="single" w:sz="4" w:space="0" w:color="000000"/>
              <w:right w:val="single" w:sz="12" w:space="0" w:color="000000"/>
            </w:tcBorders>
          </w:tcPr>
          <w:p>
            <w:pPr>
              <w:pStyle w:val="TableParagraph"/>
              <w:spacing w:line="246" w:lineRule="exact"/>
              <w:ind w:right="74"/>
              <w:rPr>
                <w:sz w:val="22"/>
              </w:rPr>
            </w:pPr>
            <w:r>
              <w:rPr>
                <w:w w:val="99"/>
                <w:sz w:val="22"/>
              </w:rPr>
              <w:t>0</w:t>
            </w:r>
          </w:p>
        </w:tc>
      </w:tr>
      <w:tr>
        <w:trPr>
          <w:trHeight w:val="273"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3"/>
              <w:ind w:left="108"/>
              <w:jc w:val="left"/>
              <w:rPr>
                <w:sz w:val="18"/>
              </w:rPr>
            </w:pPr>
            <w:r>
              <w:rPr>
                <w:sz w:val="22"/>
              </w:rPr>
              <w:t>F</w:t>
            </w:r>
            <w:r>
              <w:rPr>
                <w:sz w:val="18"/>
              </w:rPr>
              <w:t>EBRUARY</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5"/>
                <w:sz w:val="22"/>
              </w:rPr>
              <w:t>48</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5"/>
                <w:sz w:val="22"/>
              </w:rPr>
              <w:t>47</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9"/>
                <w:sz w:val="22"/>
              </w:rPr>
              <w:t>1</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M</w:t>
            </w:r>
            <w:r>
              <w:rPr>
                <w:sz w:val="18"/>
              </w:rPr>
              <w:t>ARCH</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52</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51</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1</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A</w:t>
            </w:r>
            <w:r>
              <w:rPr>
                <w:sz w:val="18"/>
              </w:rPr>
              <w:t>PRIL</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53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52</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1</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3"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3"/>
              <w:ind w:left="108"/>
              <w:jc w:val="left"/>
              <w:rPr>
                <w:sz w:val="18"/>
              </w:rPr>
            </w:pPr>
            <w:r>
              <w:rPr>
                <w:sz w:val="22"/>
              </w:rPr>
              <w:t>M</w:t>
            </w:r>
            <w:r>
              <w:rPr>
                <w:sz w:val="18"/>
              </w:rPr>
              <w:t>AY</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5"/>
                <w:sz w:val="22"/>
              </w:rPr>
              <w:t>45</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5"/>
                <w:sz w:val="22"/>
              </w:rPr>
              <w:t>43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9"/>
                <w:sz w:val="22"/>
              </w:rPr>
              <w:t>2</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J</w:t>
            </w:r>
            <w:r>
              <w:rPr>
                <w:sz w:val="18"/>
              </w:rPr>
              <w:t>UNE</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53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51</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2</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J</w:t>
            </w:r>
            <w:r>
              <w:rPr>
                <w:sz w:val="18"/>
              </w:rPr>
              <w:t>ULY</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57</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55</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2</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3"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3"/>
              <w:ind w:left="108"/>
              <w:jc w:val="left"/>
              <w:rPr>
                <w:sz w:val="18"/>
              </w:rPr>
            </w:pPr>
            <w:r>
              <w:rPr>
                <w:sz w:val="22"/>
              </w:rPr>
              <w:t>A</w:t>
            </w:r>
            <w:r>
              <w:rPr>
                <w:sz w:val="18"/>
              </w:rPr>
              <w:t>UGUST</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5"/>
                <w:sz w:val="22"/>
              </w:rPr>
              <w:t>62</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5"/>
                <w:sz w:val="22"/>
              </w:rPr>
              <w:t>59</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9"/>
                <w:sz w:val="22"/>
              </w:rPr>
              <w:t>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S</w:t>
            </w:r>
            <w:r>
              <w:rPr>
                <w:sz w:val="18"/>
              </w:rPr>
              <w:t>EPTEMBER</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73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70</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O</w:t>
            </w:r>
            <w:r>
              <w:rPr>
                <w:sz w:val="18"/>
              </w:rPr>
              <w:t>CTOBER</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69</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66</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3"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3"/>
              <w:ind w:left="108"/>
              <w:jc w:val="left"/>
              <w:rPr>
                <w:sz w:val="18"/>
              </w:rPr>
            </w:pPr>
            <w:r>
              <w:rPr>
                <w:sz w:val="22"/>
              </w:rPr>
              <w:t>N</w:t>
            </w:r>
            <w:r>
              <w:rPr>
                <w:sz w:val="18"/>
              </w:rPr>
              <w:t>OVEMBER</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5"/>
                <w:sz w:val="22"/>
              </w:rPr>
              <w:t>66</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5"/>
                <w:sz w:val="22"/>
              </w:rPr>
              <w:t>63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5"/>
              <w:rPr>
                <w:sz w:val="22"/>
              </w:rPr>
            </w:pPr>
            <w:r>
              <w:rPr>
                <w:w w:val="99"/>
                <w:sz w:val="22"/>
              </w:rPr>
              <w:t>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3"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D</w:t>
            </w:r>
            <w:r>
              <w:rPr>
                <w:sz w:val="18"/>
              </w:rPr>
              <w:t>ECEMBER</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71</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68</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9"/>
                <w:sz w:val="22"/>
              </w:rPr>
              <w:t>3</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274" w:hRule="atLeast"/>
        </w:trPr>
        <w:tc>
          <w:tcPr>
            <w:tcW w:w="2296" w:type="dxa"/>
            <w:tcBorders>
              <w:top w:val="single" w:sz="4" w:space="0" w:color="000000"/>
              <w:left w:val="single" w:sz="12" w:space="0" w:color="000000"/>
              <w:bottom w:val="single" w:sz="4" w:space="0" w:color="000000"/>
              <w:right w:val="single" w:sz="12" w:space="0" w:color="000000"/>
            </w:tcBorders>
          </w:tcPr>
          <w:p>
            <w:pPr>
              <w:pStyle w:val="TableParagraph"/>
              <w:spacing w:line="250" w:lineRule="exact" w:before="4"/>
              <w:ind w:left="108"/>
              <w:jc w:val="left"/>
              <w:rPr>
                <w:sz w:val="18"/>
              </w:rPr>
            </w:pPr>
            <w:r>
              <w:rPr>
                <w:sz w:val="22"/>
              </w:rPr>
              <w:t>G</w:t>
            </w:r>
            <w:r>
              <w:rPr>
                <w:sz w:val="18"/>
              </w:rPr>
              <w:t>RAND </w:t>
            </w:r>
            <w:r>
              <w:rPr>
                <w:sz w:val="22"/>
              </w:rPr>
              <w:t>T</w:t>
            </w:r>
            <w:r>
              <w:rPr>
                <w:sz w:val="18"/>
              </w:rPr>
              <w:t>OTALS</w:t>
            </w:r>
          </w:p>
        </w:tc>
        <w:tc>
          <w:tcPr>
            <w:tcW w:w="1740"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699</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5"/>
              <w:rPr>
                <w:sz w:val="22"/>
              </w:rPr>
            </w:pPr>
            <w:r>
              <w:rPr>
                <w:w w:val="95"/>
                <w:sz w:val="22"/>
              </w:rPr>
              <w:t>674</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5"/>
                <w:sz w:val="22"/>
              </w:rPr>
              <w:t>25</w:t>
            </w:r>
          </w:p>
        </w:tc>
        <w:tc>
          <w:tcPr>
            <w:tcW w:w="1741" w:type="dxa"/>
            <w:tcBorders>
              <w:top w:val="single" w:sz="4" w:space="0" w:color="000000"/>
              <w:left w:val="single" w:sz="12" w:space="0" w:color="000000"/>
              <w:bottom w:val="single" w:sz="4" w:space="0" w:color="000000"/>
              <w:right w:val="single" w:sz="12" w:space="0" w:color="000000"/>
            </w:tcBorders>
          </w:tcPr>
          <w:p>
            <w:pPr>
              <w:pStyle w:val="TableParagraph"/>
              <w:spacing w:line="254" w:lineRule="exact"/>
              <w:ind w:right="74"/>
              <w:rPr>
                <w:sz w:val="22"/>
              </w:rPr>
            </w:pPr>
            <w:r>
              <w:rPr>
                <w:w w:val="99"/>
                <w:sz w:val="22"/>
              </w:rPr>
              <w:t>0</w:t>
            </w:r>
          </w:p>
        </w:tc>
      </w:tr>
      <w:tr>
        <w:trPr>
          <w:trHeight w:val="322" w:hRule="atLeast"/>
        </w:trPr>
        <w:tc>
          <w:tcPr>
            <w:tcW w:w="2296" w:type="dxa"/>
            <w:tcBorders>
              <w:top w:val="single" w:sz="4" w:space="0" w:color="000000"/>
              <w:left w:val="single" w:sz="12" w:space="0" w:color="000000"/>
              <w:bottom w:val="single" w:sz="12" w:space="0" w:color="000000"/>
              <w:right w:val="single" w:sz="12" w:space="0" w:color="000000"/>
            </w:tcBorders>
          </w:tcPr>
          <w:p>
            <w:pPr>
              <w:pStyle w:val="TableParagraph"/>
              <w:spacing w:before="28"/>
              <w:ind w:left="108"/>
              <w:jc w:val="left"/>
              <w:rPr>
                <w:sz w:val="18"/>
              </w:rPr>
            </w:pPr>
            <w:r>
              <w:rPr>
                <w:sz w:val="22"/>
              </w:rPr>
              <w:t>M</w:t>
            </w:r>
            <w:r>
              <w:rPr>
                <w:sz w:val="18"/>
              </w:rPr>
              <w:t>ONTHLY </w:t>
            </w:r>
            <w:r>
              <w:rPr>
                <w:sz w:val="22"/>
              </w:rPr>
              <w:t>A</w:t>
            </w:r>
            <w:r>
              <w:rPr>
                <w:sz w:val="18"/>
              </w:rPr>
              <w:t>VERAGE</w:t>
            </w:r>
          </w:p>
        </w:tc>
        <w:tc>
          <w:tcPr>
            <w:tcW w:w="1740" w:type="dxa"/>
            <w:tcBorders>
              <w:top w:val="single" w:sz="4" w:space="0" w:color="000000"/>
              <w:left w:val="single" w:sz="12" w:space="0" w:color="000000"/>
              <w:bottom w:val="single" w:sz="12" w:space="0" w:color="000000"/>
              <w:right w:val="single" w:sz="12" w:space="0" w:color="000000"/>
            </w:tcBorders>
          </w:tcPr>
          <w:p>
            <w:pPr>
              <w:pStyle w:val="TableParagraph"/>
              <w:spacing w:line="265" w:lineRule="exact"/>
              <w:ind w:right="74"/>
              <w:rPr>
                <w:sz w:val="22"/>
              </w:rPr>
            </w:pPr>
            <w:r>
              <w:rPr>
                <w:w w:val="95"/>
                <w:sz w:val="22"/>
              </w:rPr>
              <w:t>58</w:t>
            </w:r>
          </w:p>
        </w:tc>
        <w:tc>
          <w:tcPr>
            <w:tcW w:w="1741" w:type="dxa"/>
            <w:tcBorders>
              <w:top w:val="single" w:sz="4" w:space="0" w:color="000000"/>
              <w:left w:val="single" w:sz="12" w:space="0" w:color="000000"/>
              <w:bottom w:val="single" w:sz="12" w:space="0" w:color="000000"/>
              <w:right w:val="single" w:sz="12" w:space="0" w:color="000000"/>
            </w:tcBorders>
          </w:tcPr>
          <w:p>
            <w:pPr>
              <w:pStyle w:val="TableParagraph"/>
              <w:spacing w:line="265" w:lineRule="exact"/>
              <w:ind w:right="75"/>
              <w:rPr>
                <w:sz w:val="22"/>
              </w:rPr>
            </w:pPr>
            <w:r>
              <w:rPr>
                <w:w w:val="95"/>
                <w:sz w:val="22"/>
              </w:rPr>
              <w:t>56</w:t>
            </w:r>
          </w:p>
        </w:tc>
        <w:tc>
          <w:tcPr>
            <w:tcW w:w="1741" w:type="dxa"/>
            <w:tcBorders>
              <w:top w:val="single" w:sz="4" w:space="0" w:color="000000"/>
              <w:left w:val="single" w:sz="12" w:space="0" w:color="000000"/>
              <w:bottom w:val="single" w:sz="12" w:space="0" w:color="000000"/>
              <w:right w:val="single" w:sz="12" w:space="0" w:color="000000"/>
            </w:tcBorders>
          </w:tcPr>
          <w:p>
            <w:pPr>
              <w:pStyle w:val="TableParagraph"/>
              <w:spacing w:line="265" w:lineRule="exact"/>
              <w:ind w:right="75"/>
              <w:rPr>
                <w:sz w:val="22"/>
              </w:rPr>
            </w:pPr>
            <w:r>
              <w:rPr>
                <w:w w:val="99"/>
                <w:sz w:val="22"/>
              </w:rPr>
              <w:t>2</w:t>
            </w:r>
          </w:p>
        </w:tc>
        <w:tc>
          <w:tcPr>
            <w:tcW w:w="1741" w:type="dxa"/>
            <w:tcBorders>
              <w:top w:val="single" w:sz="4" w:space="0" w:color="000000"/>
              <w:left w:val="single" w:sz="12" w:space="0" w:color="000000"/>
              <w:bottom w:val="single" w:sz="12" w:space="0" w:color="000000"/>
              <w:right w:val="single" w:sz="12" w:space="0" w:color="000000"/>
            </w:tcBorders>
          </w:tcPr>
          <w:p>
            <w:pPr>
              <w:pStyle w:val="TableParagraph"/>
              <w:spacing w:line="265" w:lineRule="exact"/>
              <w:ind w:right="74"/>
              <w:rPr>
                <w:sz w:val="22"/>
              </w:rPr>
            </w:pPr>
            <w:r>
              <w:rPr>
                <w:w w:val="99"/>
                <w:sz w:val="22"/>
              </w:rPr>
              <w:t>0</w:t>
            </w:r>
          </w:p>
        </w:tc>
      </w:tr>
    </w:tbl>
    <w:p>
      <w:pPr>
        <w:spacing w:after="0" w:line="265" w:lineRule="exact"/>
        <w:rPr>
          <w:sz w:val="22"/>
        </w:rPr>
        <w:sectPr>
          <w:pgSz w:w="12240" w:h="15840"/>
          <w:pgMar w:header="720" w:footer="1105" w:top="1000" w:bottom="130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tabs>
          <w:tab w:pos="3817" w:val="left" w:leader="none"/>
          <w:tab w:pos="9795" w:val="left" w:leader="none"/>
        </w:tabs>
        <w:ind w:left="536" w:right="0"/>
      </w:pPr>
      <w:r>
        <w:rPr>
          <w:u w:val="thick" w:color="FFC000"/>
        </w:rPr>
        <w:t> </w:t>
        <w:tab/>
        <w:t>APPENDIX</w:t>
      </w:r>
      <w:r>
        <w:rPr>
          <w:spacing w:val="-1"/>
          <w:u w:val="thick" w:color="FFC000"/>
        </w:rPr>
        <w:t> </w:t>
      </w:r>
      <w:r>
        <w:rPr>
          <w:u w:val="thick" w:color="FFC000"/>
        </w:rPr>
        <w:t>II</w:t>
        <w:tab/>
      </w:r>
    </w:p>
    <w:p>
      <w:pPr>
        <w:pStyle w:val="Heading4"/>
        <w:spacing w:before="155"/>
        <w:ind w:left="652"/>
      </w:pPr>
      <w:r>
        <w:rPr/>
        <w:t>Alabama COVID-19 Child Care ToolKit</w:t>
      </w:r>
    </w:p>
    <w:p>
      <w:pPr>
        <w:spacing w:after="0"/>
        <w:sectPr>
          <w:headerReference w:type="default" r:id="rId503"/>
          <w:footerReference w:type="default" r:id="rId504"/>
          <w:pgSz w:w="12240" w:h="15840"/>
          <w:pgMar w:header="0" w:footer="0" w:top="1500" w:bottom="280" w:left="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100"/>
        <w:ind w:left="9" w:right="104" w:firstLine="0"/>
        <w:jc w:val="center"/>
        <w:rPr>
          <w:sz w:val="24"/>
        </w:rPr>
      </w:pPr>
      <w:r>
        <w:rPr>
          <w:sz w:val="24"/>
        </w:rPr>
        <w:t>(T</w:t>
      </w:r>
      <w:r>
        <w:rPr>
          <w:sz w:val="19"/>
        </w:rPr>
        <w:t>HIS PAGE INTENTIONALLY LEFT BLANK</w:t>
      </w:r>
      <w:r>
        <w:rPr>
          <w:sz w:val="24"/>
        </w:rPr>
        <w:t>)</w:t>
      </w:r>
    </w:p>
    <w:p>
      <w:pPr>
        <w:spacing w:after="0"/>
        <w:jc w:val="center"/>
        <w:rPr>
          <w:sz w:val="24"/>
        </w:rPr>
        <w:sectPr>
          <w:headerReference w:type="default" r:id="rId505"/>
          <w:footerReference w:type="default" r:id="rId506"/>
          <w:pgSz w:w="12240" w:h="15840"/>
          <w:pgMar w:header="0" w:footer="0" w:top="1500" w:bottom="280" w:left="0" w:right="220"/>
        </w:sectPr>
      </w:pPr>
    </w:p>
    <w:p>
      <w:pPr>
        <w:pStyle w:val="BodyText"/>
        <w:rPr>
          <w:sz w:val="20"/>
        </w:rPr>
      </w:pPr>
      <w:r>
        <w:rPr/>
        <w:pict>
          <v:group style="position:absolute;margin-left:0pt;margin-top:0pt;width:612pt;height:792pt;mso-position-horizontal-relative:page;mso-position-vertical-relative:page;z-index:-323176448" coordorigin="0,0" coordsize="12240,15840">
            <v:shape style="position:absolute;left:0;top:0;width:12240;height:15840" type="#_x0000_t75" stroked="false">
              <v:imagedata r:id="rId509" o:title=""/>
            </v:shape>
            <v:shape style="position:absolute;left:8374;top:12302;width:2026;height:2020" coordorigin="8374,12303" coordsize="2026,2020" path="m8708,13298l8706,13284,8699,13273,8687,13267,8671,13265,8633,13265,8630,13332,8668,13332,8685,13329,8697,13322,8705,13312,8708,13299,8708,13298m8744,13053l8699,12940,8643,13053,8744,13053m9141,13657l9116,13586,9082,13657,9141,13657m9160,13272l9149,13263,9080,13263,9078,13310,9123,13310,9137,13309,9149,13304,9156,13297,9159,13287,9160,13272m9167,13374l9165,13364,9159,13357,9148,13352,9132,13350,9076,13350,9073,13399,9131,13399,9145,13397,9156,13393,9164,13386,9167,13375,9167,13374m9187,13053l9143,12940,9087,13053,9187,13053m9438,12971l9435,12956,9426,12945,9412,12938,9391,12935,9324,12935,9320,13011,9385,13011,9406,13009,9422,13001,9433,12989,9438,12972,9438,12971m9445,13071l9442,13055,9431,13043,9413,13036,9388,13033,9319,13033,9315,13111,9388,13111,9411,13108,9429,13100,9440,13088,9445,13072,9445,13071m9663,13053l9619,12940,9563,13053,9663,13053m10185,13053l10141,12940,10085,13053,10185,13053m10400,13323l10399,13303,10397,13243,10395,13223,10389,13163,10384,13143,10375,13103,10357,13023,10333,12963,10315,12923,10305,12903,10273,12823,10243,12774,10243,13143,10216,13143,10194,13083,10074,13083,10045,13143,10019,13143,10131,12923,10154,12923,10243,13143,10243,12774,10236,12763,10196,12703,10151,12663,10103,12603,10051,12563,9996,12503,9987,12497,9987,12923,9976,13143,9951,13143,9954,13083,9960,12963,9874,13083,9872,13083,9824,13004,9824,13543,9812,13763,9764,13763,9768,13663,9679,13663,9674,13763,9626,13763,9637,13543,9686,13543,9681,13623,9771,13623,9775,13543,9824,13543,9824,13004,9798,12963,9789,13143,9765,13143,9776,12923,9802,12923,9875,13043,9962,12923,9987,12923,9987,12497,9938,12463,9877,12443,9814,12403,9754,12385,9754,13263,9721,13303,9709,13283,9682,13283,9666,13263,9640,13283,9619,13283,9605,13323,9599,13343,9602,13363,9614,13383,9633,13403,9705,13403,9718,13383,9747,13423,9729,13423,9708,13443,9684,13443,9655,13463,9610,13443,9600,13437,9600,13543,9598,13583,9531,13583,9522,13763,9473,13763,9482,13583,9419,13583,9419,13723,9417,13763,9258,13763,9270,13543,9318,13543,9309,13723,9419,13723,9419,13583,9415,13583,9418,13543,9600,13543,9600,13437,9576,13423,9554,13383,9548,13343,9548,13343,9559,13303,9584,13263,9622,13243,9669,13223,9697,13223,9720,13243,9738,13243,9754,13263,9754,12385,9747,12383,9721,12367,9721,13143,9695,13143,9672,13083,9552,13083,9523,13143,9508,13143,9508,13223,9497,13443,9448,13443,9460,13223,9508,13223,9508,13143,9497,13143,9609,12923,9633,12923,9721,13143,9721,12367,9679,12343,9609,12323,9536,12323,9470,12305,9470,13083,9470,13083,9463,13103,9446,13123,9420,13143,9412,13143,9412,13403,9410,13443,9251,13443,9263,13223,9311,13223,9302,13403,9412,13403,9412,13143,9289,13143,9300,12923,9427,12923,9440,12943,9459,12943,9464,12963,9463,12983,9459,13003,9450,13003,9439,13023,9425,13023,9443,13043,9458,13043,9467,13063,9470,13083,9470,12305,9462,12303,9312,12303,9245,12321,9245,13143,9224,13143,9224,13763,9174,13763,9156,13703,9063,13703,9040,13763,8991,13763,9097,13543,9142,13543,9224,13763,9224,13143,9219,13143,9214,13132,9214,13383,9214,13383,9207,13423,9189,13443,9024,13443,9035,13223,9156,13223,9171,13243,9194,13243,9201,13263,9205,13263,9207,13283,9207,13283,9204,13303,9197,13323,9188,13323,9176,13343,9193,13343,9205,13363,9213,13363,9214,13383,9214,13132,9196,13083,9076,13083,9047,13143,9021,13143,9133,12923,9157,12923,9245,13143,9245,12321,9238,12323,9165,12323,9095,12343,9027,12383,8995,12392,8995,13123,8994,13143,8986,13143,8986,13223,8979,13363,8977,13376,8977,13543,8974,13583,8856,13583,8854,13623,8958,13623,8955,13663,8852,13663,8849,13723,8969,13723,8967,13763,8799,13763,8810,13543,8977,13543,8977,13376,8970,13403,8949,13423,8918,13443,8878,13463,8838,13443,8809,13423,8792,13403,8787,13363,8794,13223,8842,13223,8836,13363,8838,13383,8847,13403,8916,13403,8926,13383,8931,13363,8938,13223,8986,13223,8986,13143,8845,13143,8857,12923,8882,12923,8871,13123,8995,13123,8995,12392,8961,12403,8897,12443,8836,12463,8802,12487,8802,13143,8775,13143,8758,13097,8758,13303,8758,13303,8757,13304,8757,13543,8746,13763,8697,13763,8702,13663,8613,13663,8608,13763,8560,13763,8571,13543,8620,13543,8615,13623,8704,13623,8709,13543,8757,13543,8757,13304,8749,13343,8729,13363,8699,13383,8628,13383,8624,13443,8576,13443,8587,13223,8677,13223,8712,13243,8738,13243,8753,13283,8758,13303,8758,13097,8752,13083,8632,13083,8603,13143,8578,13143,8690,12923,8713,12923,8802,13143,8802,12487,8778,12503,8723,12563,8671,12603,8623,12663,8579,12703,8538,12763,8501,12823,8469,12903,8441,12963,8417,13023,8399,13103,8385,13163,8377,13243,8374,13323,8377,13403,8385,13463,8399,13543,8417,13603,8441,13683,8469,13743,8501,13803,8538,13863,8579,13923,8623,13983,8671,14043,8723,14083,8778,14123,8836,14163,8897,14203,8961,14243,9027,14263,9095,14283,9238,14323,9536,14323,9679,14283,9747,14263,9814,14243,9877,14203,9938,14163,9996,14123,10051,14083,10103,14043,10151,13983,10196,13923,10236,13863,10273,13803,10295,13763,10305,13743,10333,13683,10357,13603,10375,13543,10389,13463,10397,13403,10398,13383,10400,13323e" filled="true" fillcolor="#ffffff" stroked="false">
              <v:path arrowok="t"/>
              <v:fill type="solid"/>
            </v:shape>
            <v:rect style="position:absolute;left:2002;top:3506;width:10224;height:4112" filled="true" fillcolor="#231f20" stroked="false">
              <v:fill opacity="49152f" type="solid"/>
            </v:rect>
            <v:shape style="position:absolute;left:2419;top:3648;width:2164;height:3468" type="#_x0000_t75" stroked="false">
              <v:imagedata r:id="rId510" o:title=""/>
            </v:shape>
            <v:shape style="position:absolute;left:7315;top:3648;width:2164;height:3468" type="#_x0000_t75" stroked="false">
              <v:imagedata r:id="rId510" o:title=""/>
            </v:shape>
            <v:shape style="position:absolute;left:4819;top:3648;width:2223;height:3468" type="#_x0000_t75" stroked="false">
              <v:imagedata r:id="rId511" o:title=""/>
            </v:shape>
            <v:shape style="position:absolute;left:9705;top:3648;width:2223;height:3468" type="#_x0000_t75" stroked="false">
              <v:imagedata r:id="rId511"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spacing w:line="204" w:lineRule="auto" w:before="280"/>
        <w:ind w:left="3636" w:right="104" w:firstLine="0"/>
        <w:jc w:val="center"/>
        <w:rPr>
          <w:rFonts w:ascii="Cambria"/>
          <w:b/>
          <w:sz w:val="116"/>
        </w:rPr>
      </w:pPr>
      <w:r>
        <w:rPr>
          <w:rFonts w:ascii="Cambria"/>
          <w:b/>
          <w:color w:val="FFFFFF"/>
          <w:w w:val="115"/>
          <w:sz w:val="116"/>
        </w:rPr>
        <w:t>COVID </w:t>
      </w:r>
      <w:r>
        <w:rPr>
          <w:rFonts w:ascii="Cambria"/>
          <w:b/>
          <w:color w:val="FFFFFF"/>
          <w:w w:val="110"/>
          <w:sz w:val="116"/>
        </w:rPr>
        <w:t>TOOLKIT FOR </w:t>
      </w:r>
      <w:r>
        <w:rPr>
          <w:rFonts w:ascii="Cambria"/>
          <w:b/>
          <w:color w:val="FFFFFF"/>
          <w:w w:val="115"/>
          <w:sz w:val="116"/>
        </w:rPr>
        <w:t>CHILD CARE SETTINGS</w:t>
      </w:r>
    </w:p>
    <w:p>
      <w:pPr>
        <w:spacing w:after="0" w:line="204" w:lineRule="auto"/>
        <w:jc w:val="center"/>
        <w:rPr>
          <w:rFonts w:ascii="Cambria"/>
          <w:sz w:val="116"/>
        </w:rPr>
        <w:sectPr>
          <w:headerReference w:type="default" r:id="rId507"/>
          <w:footerReference w:type="default" r:id="rId508"/>
          <w:pgSz w:w="12240" w:h="15840"/>
          <w:pgMar w:header="0" w:footer="0" w:top="1500" w:bottom="280" w:left="0" w:right="220"/>
        </w:sectPr>
      </w:pPr>
    </w:p>
    <w:p>
      <w:pPr>
        <w:pStyle w:val="BodyText"/>
        <w:rPr>
          <w:rFonts w:ascii="Cambria"/>
          <w:b/>
          <w:sz w:val="20"/>
        </w:rPr>
      </w:pPr>
      <w:r>
        <w:rPr/>
        <w:pict>
          <v:group style="position:absolute;margin-left:0pt;margin-top:0pt;width:612pt;height:792pt;mso-position-horizontal-relative:page;mso-position-vertical-relative:page;z-index:-323175424" coordorigin="0,0" coordsize="12240,15840">
            <v:shape style="position:absolute;left:0;top:0;width:12240;height:15840" type="#_x0000_t75" stroked="false">
              <v:imagedata r:id="rId514"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w10:wrap type="none"/>
          </v:group>
        </w:pict>
      </w:r>
    </w:p>
    <w:p>
      <w:pPr>
        <w:pStyle w:val="BodyText"/>
        <w:rPr>
          <w:rFonts w:ascii="Cambria"/>
          <w:b/>
          <w:sz w:val="20"/>
        </w:rPr>
      </w:pPr>
    </w:p>
    <w:p>
      <w:pPr>
        <w:pStyle w:val="BodyText"/>
        <w:rPr>
          <w:rFonts w:ascii="Cambria"/>
          <w:b/>
          <w:sz w:val="20"/>
        </w:rPr>
      </w:pPr>
    </w:p>
    <w:p>
      <w:pPr>
        <w:pStyle w:val="BodyText"/>
        <w:spacing w:before="10"/>
        <w:rPr>
          <w:rFonts w:ascii="Cambria"/>
          <w:b/>
          <w:sz w:val="23"/>
        </w:rPr>
      </w:pPr>
    </w:p>
    <w:p>
      <w:pPr>
        <w:spacing w:before="75"/>
        <w:ind w:left="1418" w:right="0" w:firstLine="0"/>
        <w:jc w:val="left"/>
        <w:rPr>
          <w:rFonts w:ascii="Century Gothic"/>
          <w:b/>
          <w:sz w:val="84"/>
        </w:rPr>
      </w:pPr>
      <w:r>
        <w:rPr>
          <w:rFonts w:ascii="Century Gothic"/>
          <w:b/>
          <w:color w:val="29469D"/>
          <w:spacing w:val="-12"/>
          <w:w w:val="120"/>
          <w:sz w:val="84"/>
        </w:rPr>
        <w:t>TABLE </w:t>
      </w:r>
      <w:r>
        <w:rPr>
          <w:rFonts w:ascii="Century Gothic"/>
          <w:b/>
          <w:color w:val="29469D"/>
          <w:w w:val="120"/>
          <w:sz w:val="84"/>
        </w:rPr>
        <w:t>OF</w:t>
      </w:r>
      <w:r>
        <w:rPr>
          <w:rFonts w:ascii="Century Gothic"/>
          <w:b/>
          <w:color w:val="29469D"/>
          <w:spacing w:val="-142"/>
          <w:w w:val="120"/>
          <w:sz w:val="84"/>
        </w:rPr>
        <w:t> </w:t>
      </w:r>
      <w:r>
        <w:rPr>
          <w:rFonts w:ascii="Century Gothic"/>
          <w:b/>
          <w:color w:val="29469D"/>
          <w:w w:val="120"/>
          <w:sz w:val="84"/>
        </w:rPr>
        <w:t>CONTENTS</w:t>
      </w:r>
    </w:p>
    <w:p>
      <w:pPr>
        <w:tabs>
          <w:tab w:pos="10520" w:val="left" w:leader="dot"/>
        </w:tabs>
        <w:spacing w:before="517"/>
        <w:ind w:left="1499" w:right="0" w:firstLine="0"/>
        <w:jc w:val="left"/>
        <w:rPr>
          <w:rFonts w:ascii="Century Gothic"/>
          <w:b/>
          <w:sz w:val="32"/>
        </w:rPr>
      </w:pPr>
      <w:r>
        <w:rPr>
          <w:rFonts w:ascii="Century Gothic"/>
          <w:b/>
          <w:color w:val="231F20"/>
          <w:w w:val="115"/>
          <w:sz w:val="32"/>
        </w:rPr>
        <w:t>INTERIM GUIDANCE FOR CHILD</w:t>
      </w:r>
      <w:r>
        <w:rPr>
          <w:rFonts w:ascii="Century Gothic"/>
          <w:b/>
          <w:color w:val="231F20"/>
          <w:spacing w:val="-70"/>
          <w:w w:val="115"/>
          <w:sz w:val="32"/>
        </w:rPr>
        <w:t> </w:t>
      </w:r>
      <w:r>
        <w:rPr>
          <w:rFonts w:ascii="Century Gothic"/>
          <w:b/>
          <w:color w:val="231F20"/>
          <w:w w:val="115"/>
          <w:sz w:val="32"/>
        </w:rPr>
        <w:t>CARE</w:t>
      </w:r>
      <w:r>
        <w:rPr>
          <w:rFonts w:ascii="Century Gothic"/>
          <w:b/>
          <w:color w:val="231F20"/>
          <w:spacing w:val="-18"/>
          <w:w w:val="115"/>
          <w:sz w:val="32"/>
        </w:rPr>
        <w:t> </w:t>
      </w:r>
      <w:r>
        <w:rPr>
          <w:rFonts w:ascii="Century Gothic"/>
          <w:b/>
          <w:color w:val="231F20"/>
          <w:w w:val="115"/>
          <w:sz w:val="32"/>
        </w:rPr>
        <w:t>SETTINGS</w:t>
        <w:tab/>
        <w:t>3</w:t>
      </w:r>
    </w:p>
    <w:p>
      <w:pPr>
        <w:pStyle w:val="ListParagraph"/>
        <w:numPr>
          <w:ilvl w:val="0"/>
          <w:numId w:val="11"/>
        </w:numPr>
        <w:tabs>
          <w:tab w:pos="1705" w:val="left" w:leader="none"/>
          <w:tab w:pos="10559" w:val="left" w:leader="dot"/>
        </w:tabs>
        <w:spacing w:line="240" w:lineRule="auto" w:before="72" w:after="0"/>
        <w:ind w:left="1704" w:right="0" w:hanging="206"/>
        <w:jc w:val="left"/>
        <w:rPr>
          <w:rFonts w:ascii="Gill Sans MT" w:hAnsi="Gill Sans MT"/>
          <w:sz w:val="32"/>
        </w:rPr>
      </w:pPr>
      <w:r>
        <w:rPr>
          <w:rFonts w:ascii="Gill Sans MT" w:hAnsi="Gill Sans MT"/>
          <w:color w:val="231F20"/>
          <w:w w:val="110"/>
          <w:sz w:val="32"/>
        </w:rPr>
        <w:t>Transmission</w:t>
      </w:r>
      <w:r>
        <w:rPr>
          <w:rFonts w:ascii="Gill Sans MT" w:hAnsi="Gill Sans MT"/>
          <w:color w:val="231F20"/>
          <w:spacing w:val="-61"/>
          <w:w w:val="110"/>
          <w:sz w:val="32"/>
        </w:rPr>
        <w:t> </w:t>
      </w:r>
      <w:r>
        <w:rPr>
          <w:rFonts w:ascii="Gill Sans MT" w:hAnsi="Gill Sans MT"/>
          <w:color w:val="231F20"/>
          <w:w w:val="110"/>
          <w:sz w:val="32"/>
        </w:rPr>
        <w:t>and</w:t>
      </w:r>
      <w:r>
        <w:rPr>
          <w:rFonts w:ascii="Gill Sans MT" w:hAnsi="Gill Sans MT"/>
          <w:color w:val="231F20"/>
          <w:spacing w:val="-61"/>
          <w:w w:val="110"/>
          <w:sz w:val="32"/>
        </w:rPr>
        <w:t> </w:t>
      </w:r>
      <w:r>
        <w:rPr>
          <w:rFonts w:ascii="Gill Sans MT" w:hAnsi="Gill Sans MT"/>
          <w:color w:val="231F20"/>
          <w:w w:val="110"/>
          <w:sz w:val="32"/>
        </w:rPr>
        <w:t>Symptoms</w:t>
      </w:r>
      <w:r>
        <w:rPr>
          <w:rFonts w:ascii="Gill Sans MT" w:hAnsi="Gill Sans MT"/>
          <w:color w:val="231F20"/>
          <w:spacing w:val="-61"/>
          <w:w w:val="110"/>
          <w:sz w:val="32"/>
        </w:rPr>
        <w:t> </w:t>
      </w:r>
      <w:r>
        <w:rPr>
          <w:rFonts w:ascii="Gill Sans MT" w:hAnsi="Gill Sans MT"/>
          <w:color w:val="231F20"/>
          <w:w w:val="110"/>
          <w:sz w:val="32"/>
        </w:rPr>
        <w:t>of</w:t>
      </w:r>
      <w:r>
        <w:rPr>
          <w:rFonts w:ascii="Gill Sans MT" w:hAnsi="Gill Sans MT"/>
          <w:color w:val="231F20"/>
          <w:spacing w:val="-67"/>
          <w:w w:val="110"/>
          <w:sz w:val="32"/>
        </w:rPr>
        <w:t> </w:t>
      </w:r>
      <w:r>
        <w:rPr>
          <w:rFonts w:ascii="Gill Sans MT" w:hAnsi="Gill Sans MT"/>
          <w:color w:val="231F20"/>
          <w:w w:val="110"/>
          <w:sz w:val="32"/>
        </w:rPr>
        <w:t>COVID-19</w:t>
        <w:tab/>
        <w:t>3</w:t>
      </w:r>
    </w:p>
    <w:p>
      <w:pPr>
        <w:spacing w:before="404"/>
        <w:ind w:left="1499" w:right="0" w:firstLine="0"/>
        <w:jc w:val="left"/>
        <w:rPr>
          <w:rFonts w:ascii="Century Gothic"/>
          <w:b/>
          <w:sz w:val="32"/>
        </w:rPr>
      </w:pPr>
      <w:r>
        <w:rPr>
          <w:rFonts w:ascii="Century Gothic"/>
          <w:b/>
          <w:color w:val="231F20"/>
          <w:w w:val="110"/>
          <w:sz w:val="32"/>
        </w:rPr>
        <w:t>REQUIREMENTS AND RECOMMENDATIONS</w:t>
      </w:r>
    </w:p>
    <w:p>
      <w:pPr>
        <w:pStyle w:val="ListParagraph"/>
        <w:numPr>
          <w:ilvl w:val="0"/>
          <w:numId w:val="11"/>
        </w:numPr>
        <w:tabs>
          <w:tab w:pos="1716" w:val="left" w:leader="none"/>
          <w:tab w:pos="10544" w:val="left" w:leader="dot"/>
        </w:tabs>
        <w:spacing w:line="240" w:lineRule="auto" w:before="72" w:after="0"/>
        <w:ind w:left="1715" w:right="0" w:hanging="217"/>
        <w:jc w:val="left"/>
        <w:rPr>
          <w:rFonts w:ascii="Gill Sans MT" w:hAnsi="Gill Sans MT"/>
          <w:sz w:val="32"/>
        </w:rPr>
      </w:pPr>
      <w:r>
        <w:rPr>
          <w:rFonts w:ascii="Gill Sans MT" w:hAnsi="Gill Sans MT"/>
          <w:color w:val="231F20"/>
          <w:w w:val="110"/>
          <w:sz w:val="32"/>
        </w:rPr>
        <w:t>Drop-off/Arrival</w:t>
      </w:r>
      <w:r>
        <w:rPr>
          <w:rFonts w:ascii="Gill Sans MT" w:hAnsi="Gill Sans MT"/>
          <w:color w:val="231F20"/>
          <w:spacing w:val="-66"/>
          <w:w w:val="110"/>
          <w:sz w:val="32"/>
        </w:rPr>
        <w:t> </w:t>
      </w:r>
      <w:r>
        <w:rPr>
          <w:rFonts w:ascii="Gill Sans MT" w:hAnsi="Gill Sans MT"/>
          <w:color w:val="231F20"/>
          <w:spacing w:val="-3"/>
          <w:w w:val="110"/>
          <w:sz w:val="32"/>
        </w:rPr>
        <w:t>Procedure</w:t>
        <w:tab/>
      </w:r>
      <w:r>
        <w:rPr>
          <w:rFonts w:ascii="Gill Sans MT" w:hAnsi="Gill Sans MT"/>
          <w:color w:val="231F20"/>
          <w:w w:val="110"/>
          <w:sz w:val="32"/>
        </w:rPr>
        <w:t>4</w:t>
      </w:r>
    </w:p>
    <w:p>
      <w:pPr>
        <w:pStyle w:val="ListParagraph"/>
        <w:numPr>
          <w:ilvl w:val="0"/>
          <w:numId w:val="11"/>
        </w:numPr>
        <w:tabs>
          <w:tab w:pos="1716" w:val="left" w:leader="none"/>
          <w:tab w:pos="10561" w:val="left" w:leader="dot"/>
        </w:tabs>
        <w:spacing w:line="240" w:lineRule="auto" w:before="69" w:after="0"/>
        <w:ind w:left="1715" w:right="0" w:hanging="217"/>
        <w:jc w:val="left"/>
        <w:rPr>
          <w:rFonts w:ascii="Gill Sans MT" w:hAnsi="Gill Sans MT"/>
          <w:sz w:val="32"/>
        </w:rPr>
      </w:pPr>
      <w:r>
        <w:rPr>
          <w:rFonts w:ascii="Gill Sans MT" w:hAnsi="Gill Sans MT"/>
          <w:color w:val="231F20"/>
          <w:w w:val="110"/>
          <w:sz w:val="32"/>
        </w:rPr>
        <w:t>Monitoring</w:t>
      </w:r>
      <w:r>
        <w:rPr>
          <w:rFonts w:ascii="Gill Sans MT" w:hAnsi="Gill Sans MT"/>
          <w:color w:val="231F20"/>
          <w:spacing w:val="-56"/>
          <w:w w:val="110"/>
          <w:sz w:val="32"/>
        </w:rPr>
        <w:t> </w:t>
      </w:r>
      <w:r>
        <w:rPr>
          <w:rFonts w:ascii="Gill Sans MT" w:hAnsi="Gill Sans MT"/>
          <w:color w:val="231F20"/>
          <w:spacing w:val="-3"/>
          <w:w w:val="110"/>
          <w:sz w:val="32"/>
        </w:rPr>
        <w:t>for</w:t>
      </w:r>
      <w:r>
        <w:rPr>
          <w:rFonts w:ascii="Gill Sans MT" w:hAnsi="Gill Sans MT"/>
          <w:color w:val="231F20"/>
          <w:spacing w:val="-56"/>
          <w:w w:val="110"/>
          <w:sz w:val="32"/>
        </w:rPr>
        <w:t> </w:t>
      </w:r>
      <w:r>
        <w:rPr>
          <w:rFonts w:ascii="Gill Sans MT" w:hAnsi="Gill Sans MT"/>
          <w:color w:val="231F20"/>
          <w:w w:val="110"/>
          <w:sz w:val="32"/>
        </w:rPr>
        <w:t>Symptoms</w:t>
        <w:tab/>
        <w:t>5</w:t>
      </w:r>
    </w:p>
    <w:p>
      <w:pPr>
        <w:pStyle w:val="ListParagraph"/>
        <w:numPr>
          <w:ilvl w:val="0"/>
          <w:numId w:val="11"/>
        </w:numPr>
        <w:tabs>
          <w:tab w:pos="1716" w:val="left" w:leader="none"/>
          <w:tab w:pos="10546" w:val="left" w:leader="dot"/>
        </w:tabs>
        <w:spacing w:line="240" w:lineRule="auto" w:before="69" w:after="0"/>
        <w:ind w:left="1715" w:right="0" w:hanging="217"/>
        <w:jc w:val="left"/>
        <w:rPr>
          <w:rFonts w:ascii="Gill Sans MT" w:hAnsi="Gill Sans MT"/>
          <w:sz w:val="32"/>
        </w:rPr>
      </w:pPr>
      <w:r>
        <w:rPr>
          <w:rFonts w:ascii="Gill Sans MT" w:hAnsi="Gill Sans MT"/>
          <w:color w:val="231F20"/>
          <w:w w:val="110"/>
          <w:sz w:val="32"/>
        </w:rPr>
        <w:t>Preventing</w:t>
      </w:r>
      <w:r>
        <w:rPr>
          <w:rFonts w:ascii="Gill Sans MT" w:hAnsi="Gill Sans MT"/>
          <w:color w:val="231F20"/>
          <w:spacing w:val="-47"/>
          <w:w w:val="110"/>
          <w:sz w:val="32"/>
        </w:rPr>
        <w:t> </w:t>
      </w:r>
      <w:r>
        <w:rPr>
          <w:rFonts w:ascii="Gill Sans MT" w:hAnsi="Gill Sans MT"/>
          <w:color w:val="231F20"/>
          <w:w w:val="110"/>
          <w:sz w:val="32"/>
        </w:rPr>
        <w:t>Spread</w:t>
      </w:r>
      <w:r>
        <w:rPr>
          <w:rFonts w:ascii="Gill Sans MT" w:hAnsi="Gill Sans MT"/>
          <w:color w:val="231F20"/>
          <w:spacing w:val="-47"/>
          <w:w w:val="110"/>
          <w:sz w:val="32"/>
        </w:rPr>
        <w:t> </w:t>
      </w:r>
      <w:r>
        <w:rPr>
          <w:rFonts w:ascii="Gill Sans MT" w:hAnsi="Gill Sans MT"/>
          <w:color w:val="231F20"/>
          <w:w w:val="110"/>
          <w:sz w:val="32"/>
        </w:rPr>
        <w:t>in</w:t>
      </w:r>
      <w:r>
        <w:rPr>
          <w:rFonts w:ascii="Gill Sans MT" w:hAnsi="Gill Sans MT"/>
          <w:color w:val="231F20"/>
          <w:spacing w:val="-52"/>
          <w:w w:val="110"/>
          <w:sz w:val="32"/>
        </w:rPr>
        <w:t> </w:t>
      </w:r>
      <w:r>
        <w:rPr>
          <w:rFonts w:ascii="Gill Sans MT" w:hAnsi="Gill Sans MT"/>
          <w:color w:val="231F20"/>
          <w:w w:val="110"/>
          <w:sz w:val="32"/>
        </w:rPr>
        <w:t>the</w:t>
      </w:r>
      <w:r>
        <w:rPr>
          <w:rFonts w:ascii="Gill Sans MT" w:hAnsi="Gill Sans MT"/>
          <w:color w:val="231F20"/>
          <w:spacing w:val="-46"/>
          <w:w w:val="110"/>
          <w:sz w:val="32"/>
        </w:rPr>
        <w:t> </w:t>
      </w:r>
      <w:r>
        <w:rPr>
          <w:rFonts w:ascii="Gill Sans MT" w:hAnsi="Gill Sans MT"/>
          <w:color w:val="231F20"/>
          <w:w w:val="110"/>
          <w:sz w:val="32"/>
        </w:rPr>
        <w:t>Classroom</w:t>
        <w:tab/>
        <w:t>6</w:t>
      </w:r>
    </w:p>
    <w:p>
      <w:pPr>
        <w:pStyle w:val="ListParagraph"/>
        <w:numPr>
          <w:ilvl w:val="0"/>
          <w:numId w:val="11"/>
        </w:numPr>
        <w:tabs>
          <w:tab w:pos="1716" w:val="left" w:leader="none"/>
          <w:tab w:pos="10564" w:val="left" w:leader="dot"/>
        </w:tabs>
        <w:spacing w:line="240" w:lineRule="auto" w:before="69" w:after="0"/>
        <w:ind w:left="1715" w:right="0" w:hanging="217"/>
        <w:jc w:val="left"/>
        <w:rPr>
          <w:rFonts w:ascii="Gill Sans MT" w:hAnsi="Gill Sans MT"/>
          <w:sz w:val="32"/>
        </w:rPr>
      </w:pPr>
      <w:r>
        <w:rPr>
          <w:rFonts w:ascii="Gill Sans MT" w:hAnsi="Gill Sans MT"/>
          <w:color w:val="231F20"/>
          <w:w w:val="110"/>
          <w:sz w:val="32"/>
        </w:rPr>
        <w:t>Cloth</w:t>
      </w:r>
      <w:r>
        <w:rPr>
          <w:rFonts w:ascii="Gill Sans MT" w:hAnsi="Gill Sans MT"/>
          <w:color w:val="231F20"/>
          <w:spacing w:val="-55"/>
          <w:w w:val="110"/>
          <w:sz w:val="32"/>
        </w:rPr>
        <w:t> </w:t>
      </w:r>
      <w:r>
        <w:rPr>
          <w:rFonts w:ascii="Gill Sans MT" w:hAnsi="Gill Sans MT"/>
          <w:color w:val="231F20"/>
          <w:spacing w:val="-4"/>
          <w:w w:val="110"/>
          <w:sz w:val="32"/>
        </w:rPr>
        <w:t>Face</w:t>
      </w:r>
      <w:r>
        <w:rPr>
          <w:rFonts w:ascii="Gill Sans MT" w:hAnsi="Gill Sans MT"/>
          <w:color w:val="231F20"/>
          <w:spacing w:val="-55"/>
          <w:w w:val="110"/>
          <w:sz w:val="32"/>
        </w:rPr>
        <w:t> </w:t>
      </w:r>
      <w:r>
        <w:rPr>
          <w:rFonts w:ascii="Gill Sans MT" w:hAnsi="Gill Sans MT"/>
          <w:color w:val="231F20"/>
          <w:w w:val="110"/>
          <w:sz w:val="32"/>
        </w:rPr>
        <w:t>Coverings</w:t>
        <w:tab/>
        <w:t>7</w:t>
      </w:r>
    </w:p>
    <w:p>
      <w:pPr>
        <w:pStyle w:val="ListParagraph"/>
        <w:numPr>
          <w:ilvl w:val="0"/>
          <w:numId w:val="11"/>
        </w:numPr>
        <w:tabs>
          <w:tab w:pos="1716" w:val="left" w:leader="none"/>
          <w:tab w:pos="10547" w:val="left" w:leader="dot"/>
        </w:tabs>
        <w:spacing w:line="240" w:lineRule="auto" w:before="69" w:after="0"/>
        <w:ind w:left="1715" w:right="0" w:hanging="217"/>
        <w:jc w:val="left"/>
        <w:rPr>
          <w:rFonts w:ascii="Gill Sans MT" w:hAnsi="Gill Sans MT"/>
          <w:sz w:val="32"/>
        </w:rPr>
      </w:pPr>
      <w:r>
        <w:rPr>
          <w:rFonts w:ascii="Gill Sans MT" w:hAnsi="Gill Sans MT"/>
          <w:color w:val="231F20"/>
          <w:w w:val="110"/>
          <w:sz w:val="32"/>
        </w:rPr>
        <w:t>Cleaning</w:t>
      </w:r>
      <w:r>
        <w:rPr>
          <w:rFonts w:ascii="Gill Sans MT" w:hAnsi="Gill Sans MT"/>
          <w:color w:val="231F20"/>
          <w:spacing w:val="-45"/>
          <w:w w:val="110"/>
          <w:sz w:val="32"/>
        </w:rPr>
        <w:t> </w:t>
      </w:r>
      <w:r>
        <w:rPr>
          <w:rFonts w:ascii="Gill Sans MT" w:hAnsi="Gill Sans MT"/>
          <w:color w:val="231F20"/>
          <w:w w:val="110"/>
          <w:sz w:val="32"/>
        </w:rPr>
        <w:t>and</w:t>
      </w:r>
      <w:r>
        <w:rPr>
          <w:rFonts w:ascii="Gill Sans MT" w:hAnsi="Gill Sans MT"/>
          <w:color w:val="231F20"/>
          <w:spacing w:val="-44"/>
          <w:w w:val="110"/>
          <w:sz w:val="32"/>
        </w:rPr>
        <w:t> </w:t>
      </w:r>
      <w:r>
        <w:rPr>
          <w:rFonts w:ascii="Gill Sans MT" w:hAnsi="Gill Sans MT"/>
          <w:color w:val="231F20"/>
          <w:w w:val="110"/>
          <w:sz w:val="32"/>
        </w:rPr>
        <w:t>Hygiene</w:t>
        <w:tab/>
        <w:t>8</w:t>
      </w:r>
    </w:p>
    <w:p>
      <w:pPr>
        <w:pStyle w:val="ListParagraph"/>
        <w:numPr>
          <w:ilvl w:val="0"/>
          <w:numId w:val="11"/>
        </w:numPr>
        <w:tabs>
          <w:tab w:pos="1716" w:val="left" w:leader="none"/>
          <w:tab w:pos="10546" w:val="left" w:leader="dot"/>
        </w:tabs>
        <w:spacing w:line="240" w:lineRule="auto" w:before="69" w:after="0"/>
        <w:ind w:left="1715" w:right="0" w:hanging="217"/>
        <w:jc w:val="left"/>
        <w:rPr>
          <w:rFonts w:ascii="Gill Sans MT" w:hAnsi="Gill Sans MT"/>
          <w:sz w:val="32"/>
        </w:rPr>
      </w:pPr>
      <w:r>
        <w:rPr>
          <w:rFonts w:ascii="Gill Sans MT" w:hAnsi="Gill Sans MT"/>
          <w:color w:val="231F20"/>
          <w:w w:val="110"/>
          <w:sz w:val="32"/>
        </w:rPr>
        <w:t>Protecting</w:t>
      </w:r>
      <w:r>
        <w:rPr>
          <w:rFonts w:ascii="Gill Sans MT" w:hAnsi="Gill Sans MT"/>
          <w:color w:val="231F20"/>
          <w:spacing w:val="-56"/>
          <w:w w:val="110"/>
          <w:sz w:val="32"/>
        </w:rPr>
        <w:t> </w:t>
      </w:r>
      <w:r>
        <w:rPr>
          <w:rFonts w:ascii="Gill Sans MT" w:hAnsi="Gill Sans MT"/>
          <w:color w:val="231F20"/>
          <w:w w:val="110"/>
          <w:sz w:val="32"/>
        </w:rPr>
        <w:t>Vulnerable</w:t>
      </w:r>
      <w:r>
        <w:rPr>
          <w:rFonts w:ascii="Gill Sans MT" w:hAnsi="Gill Sans MT"/>
          <w:color w:val="231F20"/>
          <w:spacing w:val="-46"/>
          <w:w w:val="110"/>
          <w:sz w:val="32"/>
        </w:rPr>
        <w:t> </w:t>
      </w:r>
      <w:r>
        <w:rPr>
          <w:rFonts w:ascii="Gill Sans MT" w:hAnsi="Gill Sans MT"/>
          <w:color w:val="231F20"/>
          <w:w w:val="110"/>
          <w:sz w:val="32"/>
        </w:rPr>
        <w:t>Populations</w:t>
        <w:tab/>
        <w:t>9</w:t>
      </w:r>
    </w:p>
    <w:p>
      <w:pPr>
        <w:pStyle w:val="ListParagraph"/>
        <w:numPr>
          <w:ilvl w:val="0"/>
          <w:numId w:val="11"/>
        </w:numPr>
        <w:tabs>
          <w:tab w:pos="1716" w:val="left" w:leader="none"/>
          <w:tab w:pos="10546" w:val="left" w:leader="dot"/>
        </w:tabs>
        <w:spacing w:line="240" w:lineRule="auto" w:before="69" w:after="0"/>
        <w:ind w:left="1715" w:right="0" w:hanging="217"/>
        <w:jc w:val="left"/>
        <w:rPr>
          <w:rFonts w:ascii="Gill Sans MT" w:hAnsi="Gill Sans MT"/>
          <w:sz w:val="32"/>
        </w:rPr>
      </w:pPr>
      <w:r>
        <w:rPr>
          <w:rFonts w:ascii="Gill Sans MT" w:hAnsi="Gill Sans MT"/>
          <w:color w:val="231F20"/>
          <w:w w:val="110"/>
          <w:sz w:val="32"/>
        </w:rPr>
        <w:t>For</w:t>
      </w:r>
      <w:r>
        <w:rPr>
          <w:rFonts w:ascii="Gill Sans MT" w:hAnsi="Gill Sans MT"/>
          <w:color w:val="231F20"/>
          <w:spacing w:val="-55"/>
          <w:w w:val="110"/>
          <w:sz w:val="32"/>
        </w:rPr>
        <w:t> </w:t>
      </w:r>
      <w:r>
        <w:rPr>
          <w:rFonts w:ascii="Gill Sans MT" w:hAnsi="Gill Sans MT"/>
          <w:color w:val="231F20"/>
          <w:w w:val="110"/>
          <w:sz w:val="32"/>
        </w:rPr>
        <w:t>Facilities</w:t>
      </w:r>
      <w:r>
        <w:rPr>
          <w:rFonts w:ascii="Gill Sans MT" w:hAnsi="Gill Sans MT"/>
          <w:color w:val="231F20"/>
          <w:spacing w:val="-49"/>
          <w:w w:val="110"/>
          <w:sz w:val="32"/>
        </w:rPr>
        <w:t> </w:t>
      </w:r>
      <w:r>
        <w:rPr>
          <w:rFonts w:ascii="Gill Sans MT" w:hAnsi="Gill Sans MT"/>
          <w:color w:val="231F20"/>
          <w:w w:val="110"/>
          <w:sz w:val="32"/>
        </w:rPr>
        <w:t>Planning</w:t>
      </w:r>
      <w:r>
        <w:rPr>
          <w:rFonts w:ascii="Gill Sans MT" w:hAnsi="Gill Sans MT"/>
          <w:color w:val="231F20"/>
          <w:spacing w:val="-54"/>
          <w:w w:val="110"/>
          <w:sz w:val="32"/>
        </w:rPr>
        <w:t> </w:t>
      </w:r>
      <w:r>
        <w:rPr>
          <w:rFonts w:ascii="Gill Sans MT" w:hAnsi="Gill Sans MT"/>
          <w:color w:val="231F20"/>
          <w:w w:val="110"/>
          <w:sz w:val="32"/>
        </w:rPr>
        <w:t>to</w:t>
      </w:r>
      <w:r>
        <w:rPr>
          <w:rFonts w:ascii="Gill Sans MT" w:hAnsi="Gill Sans MT"/>
          <w:color w:val="231F20"/>
          <w:spacing w:val="-50"/>
          <w:w w:val="110"/>
          <w:sz w:val="32"/>
        </w:rPr>
        <w:t> </w:t>
      </w:r>
      <w:r>
        <w:rPr>
          <w:rFonts w:ascii="Gill Sans MT" w:hAnsi="Gill Sans MT"/>
          <w:color w:val="231F20"/>
          <w:w w:val="110"/>
          <w:sz w:val="32"/>
        </w:rPr>
        <w:t>Reopen</w:t>
      </w:r>
      <w:r>
        <w:rPr>
          <w:rFonts w:ascii="Gill Sans MT" w:hAnsi="Gill Sans MT"/>
          <w:color w:val="231F20"/>
          <w:spacing w:val="-57"/>
          <w:w w:val="110"/>
          <w:sz w:val="32"/>
        </w:rPr>
        <w:t> </w:t>
      </w:r>
      <w:r>
        <w:rPr>
          <w:rFonts w:ascii="Gill Sans MT" w:hAnsi="Gill Sans MT"/>
          <w:color w:val="231F20"/>
          <w:w w:val="110"/>
          <w:sz w:val="32"/>
        </w:rPr>
        <w:t>After</w:t>
      </w:r>
      <w:r>
        <w:rPr>
          <w:rFonts w:ascii="Gill Sans MT" w:hAnsi="Gill Sans MT"/>
          <w:color w:val="231F20"/>
          <w:spacing w:val="-54"/>
          <w:w w:val="110"/>
          <w:sz w:val="32"/>
        </w:rPr>
        <w:t> </w:t>
      </w:r>
      <w:r>
        <w:rPr>
          <w:rFonts w:ascii="Gill Sans MT" w:hAnsi="Gill Sans MT"/>
          <w:color w:val="231F20"/>
          <w:w w:val="110"/>
          <w:sz w:val="32"/>
        </w:rPr>
        <w:t>Extended</w:t>
      </w:r>
      <w:r>
        <w:rPr>
          <w:rFonts w:ascii="Gill Sans MT" w:hAnsi="Gill Sans MT"/>
          <w:color w:val="231F20"/>
          <w:spacing w:val="-49"/>
          <w:w w:val="110"/>
          <w:sz w:val="32"/>
        </w:rPr>
        <w:t> </w:t>
      </w:r>
      <w:r>
        <w:rPr>
          <w:rFonts w:ascii="Gill Sans MT" w:hAnsi="Gill Sans MT"/>
          <w:color w:val="231F20"/>
          <w:w w:val="110"/>
          <w:sz w:val="32"/>
        </w:rPr>
        <w:t>Closures</w:t>
        <w:tab/>
        <w:t>9</w:t>
      </w:r>
    </w:p>
    <w:p>
      <w:pPr>
        <w:pStyle w:val="ListParagraph"/>
        <w:numPr>
          <w:ilvl w:val="0"/>
          <w:numId w:val="11"/>
        </w:numPr>
        <w:tabs>
          <w:tab w:pos="1705" w:val="left" w:leader="none"/>
          <w:tab w:pos="10413" w:val="left" w:leader="dot"/>
        </w:tabs>
        <w:spacing w:line="240" w:lineRule="auto" w:before="69" w:after="0"/>
        <w:ind w:left="1704" w:right="0" w:hanging="206"/>
        <w:jc w:val="left"/>
        <w:rPr>
          <w:rFonts w:ascii="Gill Sans MT" w:hAnsi="Gill Sans MT"/>
          <w:sz w:val="32"/>
        </w:rPr>
      </w:pPr>
      <w:r>
        <w:rPr>
          <w:rFonts w:ascii="Gill Sans MT" w:hAnsi="Gill Sans MT"/>
          <w:color w:val="231F20"/>
          <w:w w:val="105"/>
          <w:sz w:val="32"/>
        </w:rPr>
        <w:t>Transportation</w:t>
        <w:tab/>
        <w:t>10</w:t>
      </w:r>
    </w:p>
    <w:p>
      <w:pPr>
        <w:pStyle w:val="ListParagraph"/>
        <w:numPr>
          <w:ilvl w:val="0"/>
          <w:numId w:val="11"/>
        </w:numPr>
        <w:tabs>
          <w:tab w:pos="1716" w:val="left" w:leader="none"/>
          <w:tab w:pos="10499" w:val="left" w:leader="dot"/>
        </w:tabs>
        <w:spacing w:line="240" w:lineRule="auto" w:before="69" w:after="0"/>
        <w:ind w:left="1715" w:right="0" w:hanging="217"/>
        <w:jc w:val="left"/>
        <w:rPr>
          <w:rFonts w:ascii="Gill Sans MT" w:hAnsi="Gill Sans MT"/>
          <w:sz w:val="32"/>
        </w:rPr>
      </w:pPr>
      <w:r>
        <w:rPr>
          <w:rFonts w:ascii="Gill Sans MT" w:hAnsi="Gill Sans MT"/>
          <w:color w:val="231F20"/>
          <w:sz w:val="32"/>
        </w:rPr>
        <w:t>Daily  Health</w:t>
      </w:r>
      <w:r>
        <w:rPr>
          <w:rFonts w:ascii="Gill Sans MT" w:hAnsi="Gill Sans MT"/>
          <w:color w:val="231F20"/>
          <w:spacing w:val="27"/>
          <w:sz w:val="32"/>
        </w:rPr>
        <w:t> </w:t>
      </w:r>
      <w:r>
        <w:rPr>
          <w:rFonts w:ascii="Gill Sans MT" w:hAnsi="Gill Sans MT"/>
          <w:color w:val="231F20"/>
          <w:sz w:val="32"/>
        </w:rPr>
        <w:t>Screening</w:t>
      </w:r>
      <w:r>
        <w:rPr>
          <w:rFonts w:ascii="Gill Sans MT" w:hAnsi="Gill Sans MT"/>
          <w:color w:val="231F20"/>
          <w:spacing w:val="59"/>
          <w:sz w:val="32"/>
        </w:rPr>
        <w:t> </w:t>
      </w:r>
      <w:r>
        <w:rPr>
          <w:rFonts w:ascii="Gill Sans MT" w:hAnsi="Gill Sans MT"/>
          <w:color w:val="231F20"/>
          <w:sz w:val="32"/>
        </w:rPr>
        <w:t>Log</w:t>
        <w:tab/>
        <w:t>11</w:t>
      </w:r>
    </w:p>
    <w:p>
      <w:pPr>
        <w:pStyle w:val="ListParagraph"/>
        <w:numPr>
          <w:ilvl w:val="0"/>
          <w:numId w:val="11"/>
        </w:numPr>
        <w:tabs>
          <w:tab w:pos="1716" w:val="left" w:leader="none"/>
          <w:tab w:pos="10445" w:val="left" w:leader="dot"/>
        </w:tabs>
        <w:spacing w:line="240" w:lineRule="auto" w:before="69" w:after="0"/>
        <w:ind w:left="1715" w:right="0" w:hanging="217"/>
        <w:jc w:val="left"/>
        <w:rPr>
          <w:rFonts w:ascii="Gill Sans MT" w:hAnsi="Gill Sans MT"/>
          <w:sz w:val="32"/>
        </w:rPr>
      </w:pPr>
      <w:r>
        <w:rPr>
          <w:rFonts w:ascii="Gill Sans MT" w:hAnsi="Gill Sans MT"/>
          <w:color w:val="231F20"/>
          <w:w w:val="105"/>
          <w:sz w:val="32"/>
        </w:rPr>
        <w:t>COVID-19</w:t>
      </w:r>
      <w:r>
        <w:rPr>
          <w:rFonts w:ascii="Gill Sans MT" w:hAnsi="Gill Sans MT"/>
          <w:color w:val="231F20"/>
          <w:spacing w:val="-50"/>
          <w:w w:val="105"/>
          <w:sz w:val="32"/>
        </w:rPr>
        <w:t> </w:t>
      </w:r>
      <w:r>
        <w:rPr>
          <w:rFonts w:ascii="Gill Sans MT" w:hAnsi="Gill Sans MT"/>
          <w:color w:val="231F20"/>
          <w:w w:val="105"/>
          <w:sz w:val="32"/>
        </w:rPr>
        <w:t>Child</w:t>
      </w:r>
      <w:r>
        <w:rPr>
          <w:rFonts w:ascii="Gill Sans MT" w:hAnsi="Gill Sans MT"/>
          <w:color w:val="231F20"/>
          <w:spacing w:val="-49"/>
          <w:w w:val="105"/>
          <w:sz w:val="32"/>
        </w:rPr>
        <w:t> </w:t>
      </w:r>
      <w:r>
        <w:rPr>
          <w:rFonts w:ascii="Gill Sans MT" w:hAnsi="Gill Sans MT"/>
          <w:color w:val="231F20"/>
          <w:spacing w:val="-3"/>
          <w:w w:val="105"/>
          <w:sz w:val="32"/>
        </w:rPr>
        <w:t>Care</w:t>
      </w:r>
      <w:r>
        <w:rPr>
          <w:rFonts w:ascii="Gill Sans MT" w:hAnsi="Gill Sans MT"/>
          <w:color w:val="231F20"/>
          <w:spacing w:val="-50"/>
          <w:w w:val="105"/>
          <w:sz w:val="32"/>
        </w:rPr>
        <w:t> </w:t>
      </w:r>
      <w:r>
        <w:rPr>
          <w:rFonts w:ascii="Gill Sans MT" w:hAnsi="Gill Sans MT"/>
          <w:color w:val="231F20"/>
          <w:w w:val="105"/>
          <w:sz w:val="32"/>
        </w:rPr>
        <w:t>Screening</w:t>
      </w:r>
      <w:r>
        <w:rPr>
          <w:rFonts w:ascii="Gill Sans MT" w:hAnsi="Gill Sans MT"/>
          <w:color w:val="231F20"/>
          <w:spacing w:val="-58"/>
          <w:w w:val="105"/>
          <w:sz w:val="32"/>
        </w:rPr>
        <w:t> </w:t>
      </w:r>
      <w:r>
        <w:rPr>
          <w:rFonts w:ascii="Gill Sans MT" w:hAnsi="Gill Sans MT"/>
          <w:color w:val="231F20"/>
          <w:spacing w:val="-8"/>
          <w:w w:val="105"/>
          <w:sz w:val="32"/>
        </w:rPr>
        <w:t>Tool</w:t>
        <w:tab/>
      </w:r>
      <w:r>
        <w:rPr>
          <w:rFonts w:ascii="Gill Sans MT" w:hAnsi="Gill Sans MT"/>
          <w:color w:val="231F20"/>
          <w:w w:val="105"/>
          <w:sz w:val="32"/>
        </w:rPr>
        <w:t>12</w:t>
      </w:r>
    </w:p>
    <w:p>
      <w:pPr>
        <w:pStyle w:val="ListParagraph"/>
        <w:numPr>
          <w:ilvl w:val="0"/>
          <w:numId w:val="11"/>
        </w:numPr>
        <w:tabs>
          <w:tab w:pos="1709" w:val="left" w:leader="none"/>
          <w:tab w:pos="10442" w:val="left" w:leader="dot"/>
        </w:tabs>
        <w:spacing w:line="240" w:lineRule="auto" w:before="68" w:after="0"/>
        <w:ind w:left="1708" w:right="0" w:hanging="210"/>
        <w:jc w:val="left"/>
        <w:rPr>
          <w:rFonts w:ascii="Gill Sans MT" w:hAnsi="Gill Sans MT"/>
          <w:sz w:val="32"/>
        </w:rPr>
      </w:pPr>
      <w:r>
        <w:rPr>
          <w:rFonts w:ascii="Gill Sans MT" w:hAnsi="Gill Sans MT"/>
          <w:color w:val="231F20"/>
          <w:spacing w:val="-3"/>
          <w:w w:val="105"/>
          <w:sz w:val="32"/>
        </w:rPr>
        <w:t>When</w:t>
      </w:r>
      <w:r>
        <w:rPr>
          <w:rFonts w:ascii="Gill Sans MT" w:hAnsi="Gill Sans MT"/>
          <w:color w:val="231F20"/>
          <w:spacing w:val="-56"/>
          <w:w w:val="105"/>
          <w:sz w:val="32"/>
        </w:rPr>
        <w:t> </w:t>
      </w:r>
      <w:r>
        <w:rPr>
          <w:rFonts w:ascii="Gill Sans MT" w:hAnsi="Gill Sans MT"/>
          <w:color w:val="231F20"/>
          <w:w w:val="105"/>
          <w:sz w:val="32"/>
        </w:rPr>
        <w:t>to</w:t>
      </w:r>
      <w:r>
        <w:rPr>
          <w:rFonts w:ascii="Gill Sans MT" w:hAnsi="Gill Sans MT"/>
          <w:color w:val="231F20"/>
          <w:spacing w:val="-51"/>
          <w:w w:val="105"/>
          <w:sz w:val="32"/>
        </w:rPr>
        <w:t> </w:t>
      </w:r>
      <w:r>
        <w:rPr>
          <w:rFonts w:ascii="Gill Sans MT" w:hAnsi="Gill Sans MT"/>
          <w:color w:val="231F20"/>
          <w:w w:val="105"/>
          <w:sz w:val="32"/>
        </w:rPr>
        <w:t>Use</w:t>
      </w:r>
      <w:r>
        <w:rPr>
          <w:rFonts w:ascii="Gill Sans MT" w:hAnsi="Gill Sans MT"/>
          <w:color w:val="231F20"/>
          <w:spacing w:val="-55"/>
          <w:w w:val="105"/>
          <w:sz w:val="32"/>
        </w:rPr>
        <w:t> </w:t>
      </w:r>
      <w:r>
        <w:rPr>
          <w:rFonts w:ascii="Gill Sans MT" w:hAnsi="Gill Sans MT"/>
          <w:color w:val="231F20"/>
          <w:w w:val="105"/>
          <w:sz w:val="32"/>
        </w:rPr>
        <w:t>the</w:t>
      </w:r>
      <w:r>
        <w:rPr>
          <w:rFonts w:ascii="Gill Sans MT" w:hAnsi="Gill Sans MT"/>
          <w:color w:val="231F20"/>
          <w:spacing w:val="-51"/>
          <w:w w:val="105"/>
          <w:sz w:val="32"/>
        </w:rPr>
        <w:t> </w:t>
      </w:r>
      <w:r>
        <w:rPr>
          <w:rFonts w:ascii="Gill Sans MT" w:hAnsi="Gill Sans MT"/>
          <w:color w:val="231F20"/>
          <w:w w:val="105"/>
          <w:sz w:val="32"/>
        </w:rPr>
        <w:t>COIVD-19</w:t>
      </w:r>
      <w:r>
        <w:rPr>
          <w:rFonts w:ascii="Gill Sans MT" w:hAnsi="Gill Sans MT"/>
          <w:color w:val="231F20"/>
          <w:spacing w:val="-51"/>
          <w:w w:val="105"/>
          <w:sz w:val="32"/>
        </w:rPr>
        <w:t> </w:t>
      </w:r>
      <w:r>
        <w:rPr>
          <w:rFonts w:ascii="Gill Sans MT" w:hAnsi="Gill Sans MT"/>
          <w:color w:val="231F20"/>
          <w:w w:val="105"/>
          <w:sz w:val="32"/>
        </w:rPr>
        <w:t>Report</w:t>
      </w:r>
      <w:r>
        <w:rPr>
          <w:rFonts w:ascii="Gill Sans MT" w:hAnsi="Gill Sans MT"/>
          <w:color w:val="231F20"/>
          <w:spacing w:val="-51"/>
          <w:w w:val="105"/>
          <w:sz w:val="32"/>
        </w:rPr>
        <w:t> </w:t>
      </w:r>
      <w:r>
        <w:rPr>
          <w:rFonts w:ascii="Gill Sans MT" w:hAnsi="Gill Sans MT"/>
          <w:color w:val="231F20"/>
          <w:w w:val="105"/>
          <w:sz w:val="32"/>
        </w:rPr>
        <w:t>Card</w:t>
        <w:tab/>
        <w:t>13</w:t>
      </w:r>
    </w:p>
    <w:p>
      <w:pPr>
        <w:pStyle w:val="ListParagraph"/>
        <w:numPr>
          <w:ilvl w:val="0"/>
          <w:numId w:val="11"/>
        </w:numPr>
        <w:tabs>
          <w:tab w:pos="1716" w:val="left" w:leader="none"/>
          <w:tab w:pos="10436" w:val="left" w:leader="dot"/>
        </w:tabs>
        <w:spacing w:line="240" w:lineRule="auto" w:before="69" w:after="0"/>
        <w:ind w:left="1715" w:right="0" w:hanging="217"/>
        <w:jc w:val="left"/>
        <w:rPr>
          <w:rFonts w:ascii="Gill Sans MT" w:hAnsi="Gill Sans MT"/>
          <w:sz w:val="32"/>
        </w:rPr>
      </w:pPr>
      <w:r>
        <w:rPr>
          <w:rFonts w:ascii="Gill Sans MT" w:hAnsi="Gill Sans MT"/>
          <w:color w:val="231F20"/>
          <w:w w:val="105"/>
          <w:sz w:val="32"/>
        </w:rPr>
        <w:t>COVID-19</w:t>
      </w:r>
      <w:r>
        <w:rPr>
          <w:rFonts w:ascii="Gill Sans MT" w:hAnsi="Gill Sans MT"/>
          <w:color w:val="231F20"/>
          <w:spacing w:val="-51"/>
          <w:w w:val="105"/>
          <w:sz w:val="32"/>
        </w:rPr>
        <w:t> </w:t>
      </w:r>
      <w:r>
        <w:rPr>
          <w:rFonts w:ascii="Gill Sans MT" w:hAnsi="Gill Sans MT"/>
          <w:color w:val="231F20"/>
          <w:w w:val="105"/>
          <w:sz w:val="32"/>
        </w:rPr>
        <w:t>Parent</w:t>
      </w:r>
      <w:r>
        <w:rPr>
          <w:rFonts w:ascii="Gill Sans MT" w:hAnsi="Gill Sans MT"/>
          <w:color w:val="231F20"/>
          <w:spacing w:val="-50"/>
          <w:w w:val="105"/>
          <w:sz w:val="32"/>
        </w:rPr>
        <w:t> </w:t>
      </w:r>
      <w:r>
        <w:rPr>
          <w:rFonts w:ascii="Gill Sans MT" w:hAnsi="Gill Sans MT"/>
          <w:color w:val="231F20"/>
          <w:w w:val="105"/>
          <w:sz w:val="32"/>
        </w:rPr>
        <w:t>Checklist</w:t>
        <w:tab/>
      </w:r>
      <w:r>
        <w:rPr>
          <w:rFonts w:ascii="Gill Sans MT" w:hAnsi="Gill Sans MT"/>
          <w:color w:val="231F20"/>
          <w:spacing w:val="-10"/>
          <w:w w:val="105"/>
          <w:sz w:val="32"/>
        </w:rPr>
        <w:t>14</w:t>
      </w:r>
    </w:p>
    <w:p>
      <w:pPr>
        <w:pStyle w:val="ListParagraph"/>
        <w:numPr>
          <w:ilvl w:val="0"/>
          <w:numId w:val="11"/>
        </w:numPr>
        <w:tabs>
          <w:tab w:pos="1716" w:val="left" w:leader="none"/>
          <w:tab w:pos="10444" w:val="left" w:leader="dot"/>
        </w:tabs>
        <w:spacing w:line="240" w:lineRule="auto" w:before="69" w:after="0"/>
        <w:ind w:left="1715" w:right="0" w:hanging="217"/>
        <w:jc w:val="left"/>
        <w:rPr>
          <w:rFonts w:ascii="Gill Sans MT" w:hAnsi="Gill Sans MT"/>
          <w:sz w:val="32"/>
        </w:rPr>
      </w:pPr>
      <w:r>
        <w:rPr>
          <w:rFonts w:ascii="Gill Sans MT" w:hAnsi="Gill Sans MT"/>
          <w:color w:val="231F20"/>
          <w:w w:val="105"/>
          <w:sz w:val="32"/>
        </w:rPr>
        <w:t>COVID-19</w:t>
      </w:r>
      <w:r>
        <w:rPr>
          <w:rFonts w:ascii="Gill Sans MT" w:hAnsi="Gill Sans MT"/>
          <w:color w:val="231F20"/>
          <w:spacing w:val="-45"/>
          <w:w w:val="105"/>
          <w:sz w:val="32"/>
        </w:rPr>
        <w:t> </w:t>
      </w:r>
      <w:r>
        <w:rPr>
          <w:rFonts w:ascii="Gill Sans MT" w:hAnsi="Gill Sans MT"/>
          <w:color w:val="231F20"/>
          <w:w w:val="105"/>
          <w:sz w:val="32"/>
        </w:rPr>
        <w:t>Child</w:t>
      </w:r>
      <w:r>
        <w:rPr>
          <w:rFonts w:ascii="Gill Sans MT" w:hAnsi="Gill Sans MT"/>
          <w:color w:val="231F20"/>
          <w:spacing w:val="-44"/>
          <w:w w:val="105"/>
          <w:sz w:val="32"/>
        </w:rPr>
        <w:t> </w:t>
      </w:r>
      <w:r>
        <w:rPr>
          <w:rFonts w:ascii="Gill Sans MT" w:hAnsi="Gill Sans MT"/>
          <w:color w:val="231F20"/>
          <w:spacing w:val="-3"/>
          <w:w w:val="105"/>
          <w:sz w:val="32"/>
        </w:rPr>
        <w:t>Care</w:t>
      </w:r>
      <w:r>
        <w:rPr>
          <w:rFonts w:ascii="Gill Sans MT" w:hAnsi="Gill Sans MT"/>
          <w:color w:val="231F20"/>
          <w:spacing w:val="-44"/>
          <w:w w:val="105"/>
          <w:sz w:val="32"/>
        </w:rPr>
        <w:t> </w:t>
      </w:r>
      <w:r>
        <w:rPr>
          <w:rFonts w:ascii="Gill Sans MT" w:hAnsi="Gill Sans MT"/>
          <w:color w:val="231F20"/>
          <w:w w:val="105"/>
          <w:sz w:val="32"/>
        </w:rPr>
        <w:t>Contact</w:t>
      </w:r>
      <w:r>
        <w:rPr>
          <w:rFonts w:ascii="Gill Sans MT" w:hAnsi="Gill Sans MT"/>
          <w:color w:val="231F20"/>
          <w:spacing w:val="-54"/>
          <w:w w:val="105"/>
          <w:sz w:val="32"/>
        </w:rPr>
        <w:t> </w:t>
      </w:r>
      <w:r>
        <w:rPr>
          <w:rFonts w:ascii="Gill Sans MT" w:hAnsi="Gill Sans MT"/>
          <w:color w:val="231F20"/>
          <w:spacing w:val="-3"/>
          <w:w w:val="105"/>
          <w:sz w:val="32"/>
        </w:rPr>
        <w:t>Tracing</w:t>
      </w:r>
      <w:r>
        <w:rPr>
          <w:rFonts w:ascii="Gill Sans MT" w:hAnsi="Gill Sans MT"/>
          <w:color w:val="231F20"/>
          <w:spacing w:val="-44"/>
          <w:w w:val="105"/>
          <w:sz w:val="32"/>
        </w:rPr>
        <w:t> </w:t>
      </w:r>
      <w:r>
        <w:rPr>
          <w:rFonts w:ascii="Gill Sans MT" w:hAnsi="Gill Sans MT"/>
          <w:color w:val="231F20"/>
          <w:w w:val="105"/>
          <w:sz w:val="32"/>
        </w:rPr>
        <w:t>Log</w:t>
        <w:tab/>
        <w:t>15</w:t>
      </w:r>
    </w:p>
    <w:p>
      <w:pPr>
        <w:tabs>
          <w:tab w:pos="10368" w:val="left" w:leader="dot"/>
        </w:tabs>
        <w:spacing w:line="208" w:lineRule="auto" w:before="347"/>
        <w:ind w:left="1499" w:right="1283" w:firstLine="0"/>
        <w:jc w:val="left"/>
        <w:rPr>
          <w:rFonts w:ascii="Century Gothic"/>
          <w:b/>
          <w:sz w:val="32"/>
        </w:rPr>
      </w:pPr>
      <w:r>
        <w:rPr>
          <w:rFonts w:ascii="Century Gothic"/>
          <w:b/>
          <w:color w:val="231F20"/>
          <w:spacing w:val="-5"/>
          <w:w w:val="115"/>
          <w:sz w:val="32"/>
        </w:rPr>
        <w:t>HEALTHY </w:t>
      </w:r>
      <w:r>
        <w:rPr>
          <w:rFonts w:ascii="Century Gothic"/>
          <w:b/>
          <w:color w:val="231F20"/>
          <w:w w:val="115"/>
          <w:sz w:val="32"/>
        </w:rPr>
        <w:t>CHILD CARE ALABAMA MAP AND NURSE </w:t>
      </w:r>
      <w:r>
        <w:rPr>
          <w:rFonts w:ascii="Century Gothic"/>
          <w:b/>
          <w:color w:val="231F20"/>
          <w:spacing w:val="-6"/>
          <w:w w:val="115"/>
          <w:sz w:val="32"/>
        </w:rPr>
        <w:t>CONSULTANT</w:t>
      </w:r>
      <w:r>
        <w:rPr>
          <w:rFonts w:ascii="Century Gothic"/>
          <w:b/>
          <w:color w:val="231F20"/>
          <w:spacing w:val="-27"/>
          <w:w w:val="115"/>
          <w:sz w:val="32"/>
        </w:rPr>
        <w:t> </w:t>
      </w:r>
      <w:r>
        <w:rPr>
          <w:rFonts w:ascii="Century Gothic"/>
          <w:b/>
          <w:color w:val="231F20"/>
          <w:spacing w:val="-5"/>
          <w:w w:val="115"/>
          <w:sz w:val="32"/>
        </w:rPr>
        <w:t>CONTACT</w:t>
      </w:r>
      <w:r>
        <w:rPr>
          <w:rFonts w:ascii="Century Gothic"/>
          <w:b/>
          <w:color w:val="231F20"/>
          <w:spacing w:val="-27"/>
          <w:w w:val="115"/>
          <w:sz w:val="32"/>
        </w:rPr>
        <w:t> </w:t>
      </w:r>
      <w:r>
        <w:rPr>
          <w:rFonts w:ascii="Century Gothic"/>
          <w:b/>
          <w:color w:val="231F20"/>
          <w:spacing w:val="-4"/>
          <w:w w:val="115"/>
          <w:sz w:val="32"/>
        </w:rPr>
        <w:t>INFORMATION</w:t>
        <w:tab/>
      </w:r>
      <w:r>
        <w:rPr>
          <w:rFonts w:ascii="Century Gothic"/>
          <w:b/>
          <w:color w:val="231F20"/>
          <w:spacing w:val="-9"/>
          <w:w w:val="105"/>
          <w:sz w:val="32"/>
        </w:rPr>
        <w:t>16</w:t>
      </w:r>
    </w:p>
    <w:p>
      <w:pPr>
        <w:tabs>
          <w:tab w:pos="10374" w:val="left" w:leader="dot"/>
        </w:tabs>
        <w:spacing w:before="315"/>
        <w:ind w:left="1499" w:right="0" w:firstLine="0"/>
        <w:jc w:val="left"/>
        <w:rPr>
          <w:rFonts w:ascii="Century Gothic"/>
          <w:b/>
          <w:sz w:val="32"/>
        </w:rPr>
      </w:pPr>
      <w:r>
        <w:rPr>
          <w:rFonts w:ascii="Century Gothic"/>
          <w:b/>
          <w:color w:val="231F20"/>
          <w:w w:val="115"/>
          <w:sz w:val="32"/>
        </w:rPr>
        <w:t>REFERENCES</w:t>
        <w:tab/>
        <w:t>17</w:t>
      </w:r>
    </w:p>
    <w:p>
      <w:pPr>
        <w:pStyle w:val="BodyText"/>
        <w:rPr>
          <w:rFonts w:ascii="Century Gothic"/>
          <w:b/>
          <w:sz w:val="40"/>
        </w:rPr>
      </w:pPr>
    </w:p>
    <w:p>
      <w:pPr>
        <w:pStyle w:val="BodyText"/>
        <w:rPr>
          <w:rFonts w:ascii="Century Gothic"/>
          <w:b/>
          <w:sz w:val="40"/>
        </w:rPr>
      </w:pPr>
    </w:p>
    <w:p>
      <w:pPr>
        <w:pStyle w:val="BodyText"/>
        <w:rPr>
          <w:rFonts w:ascii="Century Gothic"/>
          <w:b/>
          <w:sz w:val="40"/>
        </w:rPr>
      </w:pPr>
    </w:p>
    <w:p>
      <w:pPr>
        <w:pStyle w:val="BodyText"/>
        <w:spacing w:before="9"/>
        <w:rPr>
          <w:rFonts w:ascii="Century Gothic"/>
          <w:b/>
          <w:sz w:val="41"/>
        </w:rPr>
      </w:pPr>
    </w:p>
    <w:p>
      <w:pPr>
        <w:pStyle w:val="BodyText"/>
        <w:tabs>
          <w:tab w:pos="3051" w:val="left" w:leader="none"/>
        </w:tabs>
        <w:ind w:left="413"/>
        <w:rPr>
          <w:rFonts w:ascii="Bookman Old Style"/>
          <w:b/>
        </w:rPr>
      </w:pPr>
      <w:r>
        <w:rPr>
          <w:rFonts w:ascii="Century Gothic"/>
          <w:b/>
          <w:color w:val="FFFFFF"/>
          <w:position w:val="-9"/>
          <w:sz w:val="32"/>
        </w:rPr>
        <w:t>2</w:t>
        <w:tab/>
      </w:r>
      <w:r>
        <w:rPr>
          <w:rFonts w:ascii="Bookman Old Style"/>
          <w:b/>
          <w:color w:val="FFFFFF"/>
        </w:rPr>
        <w:t>COVID</w:t>
      </w:r>
      <w:r>
        <w:rPr>
          <w:rFonts w:ascii="Bookman Old Style"/>
          <w:b/>
          <w:color w:val="FFFFFF"/>
          <w:spacing w:val="-26"/>
        </w:rPr>
        <w:t> </w:t>
      </w:r>
      <w:r>
        <w:rPr>
          <w:rFonts w:ascii="Bookman Old Style"/>
          <w:b/>
          <w:color w:val="FFFFFF"/>
        </w:rPr>
        <w:t>TOOLKIT</w:t>
      </w:r>
      <w:r>
        <w:rPr>
          <w:rFonts w:ascii="Bookman Old Style"/>
          <w:b/>
          <w:color w:val="FFFFFF"/>
          <w:spacing w:val="-26"/>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6"/>
        </w:rPr>
        <w:t> </w:t>
      </w:r>
      <w:r>
        <w:rPr>
          <w:rFonts w:ascii="Bookman Old Style"/>
          <w:b/>
          <w:color w:val="FFFFFF"/>
        </w:rPr>
        <w:t>CARE</w:t>
      </w:r>
      <w:r>
        <w:rPr>
          <w:rFonts w:ascii="Bookman Old Style"/>
          <w:b/>
          <w:color w:val="FFFFFF"/>
          <w:spacing w:val="-26"/>
        </w:rPr>
        <w:t> </w:t>
      </w:r>
      <w:r>
        <w:rPr>
          <w:rFonts w:ascii="Bookman Old Style"/>
          <w:b/>
          <w:color w:val="FFFFFF"/>
        </w:rPr>
        <w:t>SETTINGS</w:t>
      </w:r>
      <w:r>
        <w:rPr>
          <w:rFonts w:ascii="Bookman Old Style"/>
          <w:b/>
          <w:color w:val="FFFFFF"/>
          <w:spacing w:val="-25"/>
        </w:rPr>
        <w:t> </w:t>
      </w:r>
      <w:r>
        <w:rPr>
          <w:rFonts w:ascii="Bookman Old Style"/>
          <w:b/>
          <w:color w:val="FFFFFF"/>
        </w:rPr>
        <w:t>2020</w:t>
      </w:r>
    </w:p>
    <w:p>
      <w:pPr>
        <w:spacing w:after="0"/>
        <w:rPr>
          <w:rFonts w:ascii="Bookman Old Style"/>
        </w:rPr>
        <w:sectPr>
          <w:headerReference w:type="default" r:id="rId512"/>
          <w:footerReference w:type="default" r:id="rId513"/>
          <w:pgSz w:w="12240" w:h="15840"/>
          <w:pgMar w:header="0" w:footer="0" w:top="1500" w:bottom="0" w:left="0" w:right="220"/>
        </w:sectPr>
      </w:pPr>
    </w:p>
    <w:p>
      <w:pPr>
        <w:pStyle w:val="Heading2"/>
        <w:spacing w:line="196" w:lineRule="auto" w:before="160"/>
        <w:ind w:left="2753" w:right="2298" w:hanging="230"/>
        <w:jc w:val="left"/>
      </w:pPr>
      <w:r>
        <w:rPr/>
        <w:pict>
          <v:group style="position:absolute;margin-left:0pt;margin-top:0pt;width:612pt;height:792pt;mso-position-horizontal-relative:page;mso-position-vertical-relative:page;z-index:-323174400" coordorigin="0,0" coordsize="12240,15840">
            <v:shape style="position:absolute;left:0;top:0;width:12240;height:15840" type="#_x0000_t75" stroked="false">
              <v:imagedata r:id="rId517"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v:shape style="position:absolute;left:5731;top:7448;width:5415;height:6485" type="#_x0000_t75" stroked="false">
              <v:imagedata r:id="rId518" o:title=""/>
            </v:shape>
            <v:rect style="position:absolute;left:5731;top:7448;width:5415;height:6489" filled="false" stroked="true" strokeweight="1pt" strokecolor="#ed1c24">
              <v:stroke dashstyle="solid"/>
            </v:rect>
            <w10:wrap type="none"/>
          </v:group>
        </w:pict>
      </w:r>
      <w:r>
        <w:rPr>
          <w:color w:val="29469D"/>
          <w:w w:val="115"/>
        </w:rPr>
        <w:t>INTERIM </w:t>
      </w:r>
      <w:r>
        <w:rPr>
          <w:color w:val="29469D"/>
          <w:spacing w:val="-3"/>
          <w:w w:val="115"/>
        </w:rPr>
        <w:t>GUIDANCE</w:t>
      </w:r>
      <w:r>
        <w:rPr>
          <w:color w:val="29469D"/>
          <w:spacing w:val="-127"/>
          <w:w w:val="115"/>
        </w:rPr>
        <w:t> </w:t>
      </w:r>
      <w:r>
        <w:rPr>
          <w:color w:val="29469D"/>
          <w:spacing w:val="-8"/>
          <w:w w:val="115"/>
        </w:rPr>
        <w:t>FOR </w:t>
      </w:r>
      <w:r>
        <w:rPr>
          <w:color w:val="29469D"/>
          <w:w w:val="115"/>
        </w:rPr>
        <w:t>CHILD CARE SETTINGS</w:t>
      </w:r>
    </w:p>
    <w:p>
      <w:pPr>
        <w:spacing w:line="237" w:lineRule="auto" w:before="245"/>
        <w:ind w:left="1137" w:right="1322" w:firstLine="0"/>
        <w:jc w:val="left"/>
        <w:rPr>
          <w:sz w:val="24"/>
        </w:rPr>
      </w:pPr>
      <w:r>
        <w:rPr>
          <w:rFonts w:ascii="Verdana"/>
          <w:b/>
          <w:color w:val="231F20"/>
          <w:w w:val="85"/>
          <w:sz w:val="24"/>
        </w:rPr>
        <w:t>This</w:t>
      </w:r>
      <w:r>
        <w:rPr>
          <w:rFonts w:ascii="Verdana"/>
          <w:b/>
          <w:color w:val="231F20"/>
          <w:spacing w:val="-54"/>
          <w:w w:val="85"/>
          <w:sz w:val="24"/>
        </w:rPr>
        <w:t> </w:t>
      </w:r>
      <w:r>
        <w:rPr>
          <w:rFonts w:ascii="Verdana"/>
          <w:b/>
          <w:color w:val="231F20"/>
          <w:w w:val="85"/>
          <w:sz w:val="24"/>
        </w:rPr>
        <w:t>guidance</w:t>
      </w:r>
      <w:r>
        <w:rPr>
          <w:rFonts w:ascii="Verdana"/>
          <w:b/>
          <w:color w:val="231F20"/>
          <w:spacing w:val="-54"/>
          <w:w w:val="85"/>
          <w:sz w:val="24"/>
        </w:rPr>
        <w:t> </w:t>
      </w:r>
      <w:r>
        <w:rPr>
          <w:rFonts w:ascii="Verdana"/>
          <w:b/>
          <w:color w:val="231F20"/>
          <w:w w:val="85"/>
          <w:sz w:val="24"/>
        </w:rPr>
        <w:t>is</w:t>
      </w:r>
      <w:r>
        <w:rPr>
          <w:rFonts w:ascii="Verdana"/>
          <w:b/>
          <w:color w:val="231F20"/>
          <w:spacing w:val="-53"/>
          <w:w w:val="85"/>
          <w:sz w:val="24"/>
        </w:rPr>
        <w:t> </w:t>
      </w:r>
      <w:r>
        <w:rPr>
          <w:rFonts w:ascii="Verdana"/>
          <w:b/>
          <w:color w:val="231F20"/>
          <w:w w:val="85"/>
          <w:sz w:val="24"/>
        </w:rPr>
        <w:t>intended</w:t>
      </w:r>
      <w:r>
        <w:rPr>
          <w:rFonts w:ascii="Verdana"/>
          <w:b/>
          <w:color w:val="231F20"/>
          <w:spacing w:val="-55"/>
          <w:w w:val="85"/>
          <w:sz w:val="24"/>
        </w:rPr>
        <w:t> </w:t>
      </w:r>
      <w:r>
        <w:rPr>
          <w:rFonts w:ascii="Verdana"/>
          <w:b/>
          <w:color w:val="231F20"/>
          <w:w w:val="85"/>
          <w:sz w:val="24"/>
        </w:rPr>
        <w:t>to</w:t>
      </w:r>
      <w:r>
        <w:rPr>
          <w:rFonts w:ascii="Verdana"/>
          <w:b/>
          <w:color w:val="231F20"/>
          <w:spacing w:val="-54"/>
          <w:w w:val="85"/>
          <w:sz w:val="24"/>
        </w:rPr>
        <w:t> </w:t>
      </w:r>
      <w:r>
        <w:rPr>
          <w:rFonts w:ascii="Verdana"/>
          <w:b/>
          <w:color w:val="231F20"/>
          <w:w w:val="85"/>
          <w:sz w:val="24"/>
        </w:rPr>
        <w:t>help</w:t>
      </w:r>
      <w:r>
        <w:rPr>
          <w:rFonts w:ascii="Verdana"/>
          <w:b/>
          <w:color w:val="231F20"/>
          <w:spacing w:val="-53"/>
          <w:w w:val="85"/>
          <w:sz w:val="24"/>
        </w:rPr>
        <w:t> </w:t>
      </w:r>
      <w:r>
        <w:rPr>
          <w:rFonts w:ascii="Verdana"/>
          <w:b/>
          <w:color w:val="231F20"/>
          <w:w w:val="85"/>
          <w:sz w:val="24"/>
        </w:rPr>
        <w:t>licensed</w:t>
      </w:r>
      <w:r>
        <w:rPr>
          <w:rFonts w:ascii="Verdana"/>
          <w:b/>
          <w:color w:val="231F20"/>
          <w:spacing w:val="-54"/>
          <w:w w:val="85"/>
          <w:sz w:val="24"/>
        </w:rPr>
        <w:t> </w:t>
      </w:r>
      <w:r>
        <w:rPr>
          <w:rFonts w:ascii="Verdana"/>
          <w:b/>
          <w:color w:val="231F20"/>
          <w:w w:val="85"/>
          <w:sz w:val="24"/>
        </w:rPr>
        <w:t>and</w:t>
      </w:r>
      <w:r>
        <w:rPr>
          <w:rFonts w:ascii="Verdana"/>
          <w:b/>
          <w:color w:val="231F20"/>
          <w:spacing w:val="-53"/>
          <w:w w:val="85"/>
          <w:sz w:val="24"/>
        </w:rPr>
        <w:t> </w:t>
      </w:r>
      <w:r>
        <w:rPr>
          <w:rFonts w:ascii="Verdana"/>
          <w:b/>
          <w:color w:val="231F20"/>
          <w:w w:val="85"/>
          <w:sz w:val="24"/>
        </w:rPr>
        <w:t>exempt</w:t>
      </w:r>
      <w:r>
        <w:rPr>
          <w:rFonts w:ascii="Verdana"/>
          <w:b/>
          <w:color w:val="231F20"/>
          <w:spacing w:val="-54"/>
          <w:w w:val="85"/>
          <w:sz w:val="24"/>
        </w:rPr>
        <w:t> </w:t>
      </w:r>
      <w:r>
        <w:rPr>
          <w:rFonts w:ascii="Verdana"/>
          <w:b/>
          <w:color w:val="231F20"/>
          <w:w w:val="85"/>
          <w:sz w:val="24"/>
        </w:rPr>
        <w:t>child</w:t>
      </w:r>
      <w:r>
        <w:rPr>
          <w:rFonts w:ascii="Verdana"/>
          <w:b/>
          <w:color w:val="231F20"/>
          <w:spacing w:val="-53"/>
          <w:w w:val="85"/>
          <w:sz w:val="24"/>
        </w:rPr>
        <w:t> </w:t>
      </w:r>
      <w:r>
        <w:rPr>
          <w:rFonts w:ascii="Verdana"/>
          <w:b/>
          <w:color w:val="231F20"/>
          <w:w w:val="85"/>
          <w:sz w:val="24"/>
        </w:rPr>
        <w:t>care</w:t>
      </w:r>
      <w:r>
        <w:rPr>
          <w:rFonts w:ascii="Verdana"/>
          <w:b/>
          <w:color w:val="231F20"/>
          <w:spacing w:val="-56"/>
          <w:w w:val="85"/>
          <w:sz w:val="24"/>
        </w:rPr>
        <w:t> </w:t>
      </w:r>
      <w:r>
        <w:rPr>
          <w:rFonts w:ascii="Verdana"/>
          <w:b/>
          <w:color w:val="231F20"/>
          <w:w w:val="85"/>
          <w:sz w:val="24"/>
        </w:rPr>
        <w:t>facilities</w:t>
      </w:r>
      <w:r>
        <w:rPr>
          <w:rFonts w:ascii="Verdana"/>
          <w:b/>
          <w:color w:val="231F20"/>
          <w:spacing w:val="-53"/>
          <w:w w:val="85"/>
          <w:sz w:val="24"/>
        </w:rPr>
        <w:t> </w:t>
      </w:r>
      <w:r>
        <w:rPr>
          <w:rFonts w:ascii="Verdana"/>
          <w:b/>
          <w:color w:val="231F20"/>
          <w:w w:val="85"/>
          <w:sz w:val="24"/>
        </w:rPr>
        <w:t>make</w:t>
      </w:r>
      <w:r>
        <w:rPr>
          <w:rFonts w:ascii="Verdana"/>
          <w:b/>
          <w:color w:val="231F20"/>
          <w:spacing w:val="-54"/>
          <w:w w:val="85"/>
          <w:sz w:val="24"/>
        </w:rPr>
        <w:t> </w:t>
      </w:r>
      <w:r>
        <w:rPr>
          <w:rFonts w:ascii="Verdana"/>
          <w:b/>
          <w:color w:val="231F20"/>
          <w:w w:val="85"/>
          <w:sz w:val="24"/>
        </w:rPr>
        <w:t>informed decisions</w:t>
      </w:r>
      <w:r>
        <w:rPr>
          <w:rFonts w:ascii="Verdana"/>
          <w:b/>
          <w:color w:val="231F20"/>
          <w:spacing w:val="-43"/>
          <w:w w:val="85"/>
          <w:sz w:val="24"/>
        </w:rPr>
        <w:t> </w:t>
      </w:r>
      <w:r>
        <w:rPr>
          <w:rFonts w:ascii="Verdana"/>
          <w:b/>
          <w:color w:val="231F20"/>
          <w:w w:val="85"/>
          <w:sz w:val="24"/>
        </w:rPr>
        <w:t>about</w:t>
      </w:r>
      <w:r>
        <w:rPr>
          <w:rFonts w:ascii="Verdana"/>
          <w:b/>
          <w:color w:val="231F20"/>
          <w:spacing w:val="-42"/>
          <w:w w:val="85"/>
          <w:sz w:val="24"/>
        </w:rPr>
        <w:t> </w:t>
      </w:r>
      <w:r>
        <w:rPr>
          <w:rFonts w:ascii="Verdana"/>
          <w:b/>
          <w:color w:val="231F20"/>
          <w:w w:val="85"/>
          <w:sz w:val="24"/>
        </w:rPr>
        <w:t>COVID-19</w:t>
      </w:r>
      <w:r>
        <w:rPr>
          <w:rFonts w:ascii="Verdana"/>
          <w:b/>
          <w:color w:val="231F20"/>
          <w:spacing w:val="-42"/>
          <w:w w:val="85"/>
          <w:sz w:val="24"/>
        </w:rPr>
        <w:t> </w:t>
      </w:r>
      <w:r>
        <w:rPr>
          <w:rFonts w:ascii="Verdana"/>
          <w:b/>
          <w:color w:val="231F20"/>
          <w:w w:val="85"/>
          <w:sz w:val="24"/>
        </w:rPr>
        <w:t>and</w:t>
      </w:r>
      <w:r>
        <w:rPr>
          <w:rFonts w:ascii="Verdana"/>
          <w:b/>
          <w:color w:val="231F20"/>
          <w:spacing w:val="-42"/>
          <w:w w:val="85"/>
          <w:sz w:val="24"/>
        </w:rPr>
        <w:t> </w:t>
      </w:r>
      <w:r>
        <w:rPr>
          <w:rFonts w:ascii="Verdana"/>
          <w:b/>
          <w:color w:val="231F20"/>
          <w:w w:val="85"/>
          <w:sz w:val="24"/>
        </w:rPr>
        <w:t>minimize</w:t>
      </w:r>
      <w:r>
        <w:rPr>
          <w:rFonts w:ascii="Verdana"/>
          <w:b/>
          <w:color w:val="231F20"/>
          <w:spacing w:val="-45"/>
          <w:w w:val="85"/>
          <w:sz w:val="24"/>
        </w:rPr>
        <w:t> </w:t>
      </w:r>
      <w:r>
        <w:rPr>
          <w:rFonts w:ascii="Verdana"/>
          <w:b/>
          <w:color w:val="231F20"/>
          <w:w w:val="85"/>
          <w:sz w:val="24"/>
        </w:rPr>
        <w:t>the</w:t>
      </w:r>
      <w:r>
        <w:rPr>
          <w:rFonts w:ascii="Verdana"/>
          <w:b/>
          <w:color w:val="231F20"/>
          <w:spacing w:val="-42"/>
          <w:w w:val="85"/>
          <w:sz w:val="24"/>
        </w:rPr>
        <w:t> </w:t>
      </w:r>
      <w:r>
        <w:rPr>
          <w:rFonts w:ascii="Verdana"/>
          <w:b/>
          <w:color w:val="231F20"/>
          <w:w w:val="85"/>
          <w:sz w:val="24"/>
        </w:rPr>
        <w:t>risk</w:t>
      </w:r>
      <w:r>
        <w:rPr>
          <w:rFonts w:ascii="Verdana"/>
          <w:b/>
          <w:color w:val="231F20"/>
          <w:spacing w:val="-44"/>
          <w:w w:val="85"/>
          <w:sz w:val="24"/>
        </w:rPr>
        <w:t> </w:t>
      </w:r>
      <w:r>
        <w:rPr>
          <w:rFonts w:ascii="Verdana"/>
          <w:b/>
          <w:color w:val="231F20"/>
          <w:w w:val="85"/>
          <w:sz w:val="24"/>
        </w:rPr>
        <w:t>of</w:t>
      </w:r>
      <w:r>
        <w:rPr>
          <w:rFonts w:ascii="Verdana"/>
          <w:b/>
          <w:color w:val="231F20"/>
          <w:spacing w:val="-46"/>
          <w:w w:val="85"/>
          <w:sz w:val="24"/>
        </w:rPr>
        <w:t> </w:t>
      </w:r>
      <w:r>
        <w:rPr>
          <w:rFonts w:ascii="Verdana"/>
          <w:b/>
          <w:color w:val="231F20"/>
          <w:w w:val="85"/>
          <w:sz w:val="24"/>
        </w:rPr>
        <w:t>exposure</w:t>
      </w:r>
      <w:r>
        <w:rPr>
          <w:rFonts w:ascii="Verdana"/>
          <w:b/>
          <w:color w:val="231F20"/>
          <w:spacing w:val="-45"/>
          <w:w w:val="85"/>
          <w:sz w:val="24"/>
        </w:rPr>
        <w:t> </w:t>
      </w:r>
      <w:r>
        <w:rPr>
          <w:rFonts w:ascii="Verdana"/>
          <w:b/>
          <w:color w:val="231F20"/>
          <w:w w:val="85"/>
          <w:sz w:val="24"/>
        </w:rPr>
        <w:t>to</w:t>
      </w:r>
      <w:r>
        <w:rPr>
          <w:rFonts w:ascii="Verdana"/>
          <w:b/>
          <w:color w:val="231F20"/>
          <w:spacing w:val="-42"/>
          <w:w w:val="85"/>
          <w:sz w:val="24"/>
        </w:rPr>
        <w:t> </w:t>
      </w:r>
      <w:r>
        <w:rPr>
          <w:rFonts w:ascii="Verdana"/>
          <w:b/>
          <w:color w:val="231F20"/>
          <w:w w:val="85"/>
          <w:sz w:val="24"/>
        </w:rPr>
        <w:t>both</w:t>
      </w:r>
      <w:r>
        <w:rPr>
          <w:rFonts w:ascii="Verdana"/>
          <w:b/>
          <w:color w:val="231F20"/>
          <w:spacing w:val="-45"/>
          <w:w w:val="85"/>
          <w:sz w:val="24"/>
        </w:rPr>
        <w:t> </w:t>
      </w:r>
      <w:r>
        <w:rPr>
          <w:rFonts w:ascii="Verdana"/>
          <w:b/>
          <w:color w:val="231F20"/>
          <w:w w:val="85"/>
          <w:sz w:val="24"/>
        </w:rPr>
        <w:t>the</w:t>
      </w:r>
      <w:r>
        <w:rPr>
          <w:rFonts w:ascii="Verdana"/>
          <w:b/>
          <w:color w:val="231F20"/>
          <w:spacing w:val="-42"/>
          <w:w w:val="85"/>
          <w:sz w:val="24"/>
        </w:rPr>
        <w:t> </w:t>
      </w:r>
      <w:r>
        <w:rPr>
          <w:rFonts w:ascii="Verdana"/>
          <w:b/>
          <w:color w:val="231F20"/>
          <w:w w:val="85"/>
          <w:sz w:val="24"/>
        </w:rPr>
        <w:t>staff</w:t>
      </w:r>
      <w:r>
        <w:rPr>
          <w:rFonts w:ascii="Verdana"/>
          <w:b/>
          <w:color w:val="231F20"/>
          <w:spacing w:val="-46"/>
          <w:w w:val="85"/>
          <w:sz w:val="24"/>
        </w:rPr>
        <w:t> </w:t>
      </w:r>
      <w:r>
        <w:rPr>
          <w:rFonts w:ascii="Verdana"/>
          <w:b/>
          <w:color w:val="231F20"/>
          <w:w w:val="85"/>
          <w:sz w:val="24"/>
        </w:rPr>
        <w:t>and</w:t>
      </w:r>
      <w:r>
        <w:rPr>
          <w:rFonts w:ascii="Verdana"/>
          <w:b/>
          <w:color w:val="231F20"/>
          <w:spacing w:val="-45"/>
          <w:w w:val="85"/>
          <w:sz w:val="24"/>
        </w:rPr>
        <w:t> </w:t>
      </w:r>
      <w:r>
        <w:rPr>
          <w:rFonts w:ascii="Verdana"/>
          <w:b/>
          <w:color w:val="231F20"/>
          <w:w w:val="85"/>
          <w:sz w:val="24"/>
        </w:rPr>
        <w:t>the </w:t>
      </w:r>
      <w:r>
        <w:rPr>
          <w:rFonts w:ascii="Verdana"/>
          <w:b/>
          <w:color w:val="231F20"/>
          <w:w w:val="95"/>
          <w:sz w:val="24"/>
        </w:rPr>
        <w:t>children</w:t>
      </w:r>
      <w:r>
        <w:rPr>
          <w:rFonts w:ascii="Verdana"/>
          <w:b/>
          <w:color w:val="231F20"/>
          <w:spacing w:val="-49"/>
          <w:w w:val="95"/>
          <w:sz w:val="24"/>
        </w:rPr>
        <w:t> </w:t>
      </w:r>
      <w:r>
        <w:rPr>
          <w:rFonts w:ascii="Verdana"/>
          <w:b/>
          <w:color w:val="231F20"/>
          <w:w w:val="95"/>
          <w:sz w:val="24"/>
        </w:rPr>
        <w:t>in</w:t>
      </w:r>
      <w:r>
        <w:rPr>
          <w:rFonts w:ascii="Verdana"/>
          <w:b/>
          <w:color w:val="231F20"/>
          <w:spacing w:val="-51"/>
          <w:w w:val="95"/>
          <w:sz w:val="24"/>
        </w:rPr>
        <w:t> </w:t>
      </w:r>
      <w:r>
        <w:rPr>
          <w:rFonts w:ascii="Verdana"/>
          <w:b/>
          <w:color w:val="231F20"/>
          <w:w w:val="95"/>
          <w:sz w:val="24"/>
        </w:rPr>
        <w:t>their</w:t>
      </w:r>
      <w:r>
        <w:rPr>
          <w:rFonts w:ascii="Verdana"/>
          <w:b/>
          <w:color w:val="231F20"/>
          <w:spacing w:val="-51"/>
          <w:w w:val="95"/>
          <w:sz w:val="24"/>
        </w:rPr>
        <w:t> </w:t>
      </w:r>
      <w:r>
        <w:rPr>
          <w:rFonts w:ascii="Verdana"/>
          <w:b/>
          <w:color w:val="231F20"/>
          <w:w w:val="95"/>
          <w:sz w:val="24"/>
        </w:rPr>
        <w:t>care.</w:t>
      </w:r>
      <w:r>
        <w:rPr>
          <w:rFonts w:ascii="Verdana"/>
          <w:b/>
          <w:color w:val="231F20"/>
          <w:spacing w:val="-48"/>
          <w:w w:val="95"/>
          <w:sz w:val="24"/>
        </w:rPr>
        <w:t> </w:t>
      </w:r>
      <w:r>
        <w:rPr>
          <w:color w:val="231F20"/>
          <w:w w:val="95"/>
          <w:sz w:val="24"/>
        </w:rPr>
        <w:t>Health</w:t>
      </w:r>
      <w:r>
        <w:rPr>
          <w:color w:val="231F20"/>
          <w:spacing w:val="-41"/>
          <w:w w:val="95"/>
          <w:sz w:val="24"/>
        </w:rPr>
        <w:t> </w:t>
      </w:r>
      <w:r>
        <w:rPr>
          <w:color w:val="231F20"/>
          <w:w w:val="95"/>
          <w:sz w:val="24"/>
        </w:rPr>
        <w:t>and</w:t>
      </w:r>
      <w:r>
        <w:rPr>
          <w:color w:val="231F20"/>
          <w:spacing w:val="-41"/>
          <w:w w:val="95"/>
          <w:sz w:val="24"/>
        </w:rPr>
        <w:t> </w:t>
      </w:r>
      <w:r>
        <w:rPr>
          <w:color w:val="231F20"/>
          <w:w w:val="95"/>
          <w:sz w:val="24"/>
        </w:rPr>
        <w:t>safety</w:t>
      </w:r>
      <w:r>
        <w:rPr>
          <w:color w:val="231F20"/>
          <w:spacing w:val="-41"/>
          <w:w w:val="95"/>
          <w:sz w:val="24"/>
        </w:rPr>
        <w:t> </w:t>
      </w:r>
      <w:r>
        <w:rPr>
          <w:color w:val="231F20"/>
          <w:w w:val="95"/>
          <w:sz w:val="24"/>
        </w:rPr>
        <w:t>guidance</w:t>
      </w:r>
      <w:r>
        <w:rPr>
          <w:color w:val="231F20"/>
          <w:spacing w:val="-45"/>
          <w:w w:val="95"/>
          <w:sz w:val="24"/>
        </w:rPr>
        <w:t> </w:t>
      </w:r>
      <w:r>
        <w:rPr>
          <w:color w:val="231F20"/>
          <w:w w:val="95"/>
          <w:sz w:val="24"/>
        </w:rPr>
        <w:t>for</w:t>
      </w:r>
      <w:r>
        <w:rPr>
          <w:color w:val="231F20"/>
          <w:spacing w:val="-46"/>
          <w:w w:val="95"/>
          <w:sz w:val="24"/>
        </w:rPr>
        <w:t> </w:t>
      </w:r>
      <w:r>
        <w:rPr>
          <w:color w:val="231F20"/>
          <w:w w:val="95"/>
          <w:sz w:val="24"/>
        </w:rPr>
        <w:t>child</w:t>
      </w:r>
      <w:r>
        <w:rPr>
          <w:color w:val="231F20"/>
          <w:spacing w:val="-40"/>
          <w:w w:val="95"/>
          <w:sz w:val="24"/>
        </w:rPr>
        <w:t> </w:t>
      </w:r>
      <w:r>
        <w:rPr>
          <w:color w:val="231F20"/>
          <w:w w:val="95"/>
          <w:sz w:val="24"/>
        </w:rPr>
        <w:t>care</w:t>
      </w:r>
      <w:r>
        <w:rPr>
          <w:color w:val="231F20"/>
          <w:spacing w:val="-45"/>
          <w:w w:val="95"/>
          <w:sz w:val="24"/>
        </w:rPr>
        <w:t> </w:t>
      </w:r>
      <w:r>
        <w:rPr>
          <w:color w:val="231F20"/>
          <w:w w:val="95"/>
          <w:sz w:val="24"/>
        </w:rPr>
        <w:t>facilities</w:t>
      </w:r>
      <w:r>
        <w:rPr>
          <w:color w:val="231F20"/>
          <w:spacing w:val="-40"/>
          <w:w w:val="95"/>
          <w:sz w:val="24"/>
        </w:rPr>
        <w:t> </w:t>
      </w:r>
      <w:r>
        <w:rPr>
          <w:color w:val="231F20"/>
          <w:w w:val="95"/>
          <w:sz w:val="24"/>
        </w:rPr>
        <w:t>during</w:t>
      </w:r>
      <w:r>
        <w:rPr>
          <w:color w:val="231F20"/>
          <w:spacing w:val="-42"/>
          <w:w w:val="95"/>
          <w:sz w:val="24"/>
        </w:rPr>
        <w:t> </w:t>
      </w:r>
      <w:r>
        <w:rPr>
          <w:color w:val="231F20"/>
          <w:w w:val="95"/>
          <w:sz w:val="24"/>
        </w:rPr>
        <w:t>COVID-19</w:t>
      </w:r>
      <w:r>
        <w:rPr>
          <w:color w:val="231F20"/>
          <w:spacing w:val="-41"/>
          <w:w w:val="95"/>
          <w:sz w:val="24"/>
        </w:rPr>
        <w:t> </w:t>
      </w:r>
      <w:r>
        <w:rPr>
          <w:color w:val="231F20"/>
          <w:w w:val="95"/>
          <w:sz w:val="24"/>
        </w:rPr>
        <w:t>is </w:t>
      </w:r>
      <w:r>
        <w:rPr>
          <w:color w:val="231F20"/>
          <w:sz w:val="24"/>
        </w:rPr>
        <w:t>outlined</w:t>
      </w:r>
      <w:r>
        <w:rPr>
          <w:color w:val="231F20"/>
          <w:spacing w:val="-35"/>
          <w:sz w:val="24"/>
        </w:rPr>
        <w:t> </w:t>
      </w:r>
      <w:r>
        <w:rPr>
          <w:color w:val="231F20"/>
          <w:sz w:val="24"/>
        </w:rPr>
        <w:t>in</w:t>
      </w:r>
      <w:r>
        <w:rPr>
          <w:color w:val="231F20"/>
          <w:spacing w:val="-39"/>
          <w:sz w:val="24"/>
        </w:rPr>
        <w:t> </w:t>
      </w:r>
      <w:r>
        <w:rPr>
          <w:color w:val="231F20"/>
          <w:sz w:val="24"/>
        </w:rPr>
        <w:t>this</w:t>
      </w:r>
      <w:r>
        <w:rPr>
          <w:color w:val="231F20"/>
          <w:spacing w:val="-34"/>
          <w:sz w:val="24"/>
        </w:rPr>
        <w:t> </w:t>
      </w:r>
      <w:r>
        <w:rPr>
          <w:color w:val="231F20"/>
          <w:sz w:val="24"/>
        </w:rPr>
        <w:t>document.</w:t>
      </w:r>
    </w:p>
    <w:p>
      <w:pPr>
        <w:pStyle w:val="Heading7"/>
        <w:spacing w:line="340" w:lineRule="exact" w:before="235"/>
        <w:ind w:left="1137"/>
        <w:rPr>
          <w:rFonts w:ascii="Verdana"/>
        </w:rPr>
      </w:pPr>
      <w:r>
        <w:rPr>
          <w:rFonts w:ascii="Verdana"/>
          <w:color w:val="231F20"/>
          <w:w w:val="90"/>
        </w:rPr>
        <w:t>Transmission and Symptoms of COVID</w:t>
      </w:r>
      <w:r>
        <w:rPr>
          <w:rFonts w:ascii="Verdana"/>
          <w:color w:val="231F20"/>
          <w:w w:val="90"/>
          <w:position w:val="3"/>
        </w:rPr>
        <w:t>-</w:t>
      </w:r>
      <w:r>
        <w:rPr>
          <w:rFonts w:ascii="Verdana"/>
          <w:color w:val="231F20"/>
          <w:w w:val="90"/>
        </w:rPr>
        <w:t>19</w:t>
      </w:r>
      <w:r>
        <w:rPr>
          <w:rFonts w:ascii="Verdana"/>
          <w:color w:val="231F20"/>
          <w:w w:val="90"/>
          <w:position w:val="5"/>
        </w:rPr>
        <w:t>:</w:t>
      </w:r>
    </w:p>
    <w:p>
      <w:pPr>
        <w:pStyle w:val="BodyText"/>
        <w:ind w:left="1137" w:right="1033"/>
      </w:pPr>
      <w:r>
        <w:rPr>
          <w:color w:val="231F20"/>
          <w:spacing w:val="-5"/>
        </w:rPr>
        <w:t>We</w:t>
      </w:r>
      <w:r>
        <w:rPr>
          <w:color w:val="231F20"/>
          <w:spacing w:val="-47"/>
        </w:rPr>
        <w:t> </w:t>
      </w:r>
      <w:r>
        <w:rPr>
          <w:color w:val="231F20"/>
        </w:rPr>
        <w:t>are</w:t>
      </w:r>
      <w:r>
        <w:rPr>
          <w:color w:val="231F20"/>
          <w:spacing w:val="-46"/>
        </w:rPr>
        <w:t> </w:t>
      </w:r>
      <w:r>
        <w:rPr>
          <w:color w:val="231F20"/>
        </w:rPr>
        <w:t>learning</w:t>
      </w:r>
      <w:r>
        <w:rPr>
          <w:color w:val="231F20"/>
          <w:spacing w:val="-46"/>
        </w:rPr>
        <w:t> </w:t>
      </w:r>
      <w:r>
        <w:rPr>
          <w:color w:val="231F20"/>
        </w:rPr>
        <w:t>more</w:t>
      </w:r>
      <w:r>
        <w:rPr>
          <w:color w:val="231F20"/>
          <w:spacing w:val="-46"/>
        </w:rPr>
        <w:t> </w:t>
      </w:r>
      <w:r>
        <w:rPr>
          <w:color w:val="231F20"/>
        </w:rPr>
        <w:t>about</w:t>
      </w:r>
      <w:r>
        <w:rPr>
          <w:color w:val="231F20"/>
          <w:spacing w:val="-48"/>
        </w:rPr>
        <w:t> </w:t>
      </w:r>
      <w:r>
        <w:rPr>
          <w:color w:val="231F20"/>
        </w:rPr>
        <w:t>COVID-19</w:t>
      </w:r>
      <w:r>
        <w:rPr>
          <w:color w:val="231F20"/>
          <w:spacing w:val="-46"/>
        </w:rPr>
        <w:t> </w:t>
      </w:r>
      <w:r>
        <w:rPr>
          <w:color w:val="231F20"/>
        </w:rPr>
        <w:t>every</w:t>
      </w:r>
      <w:r>
        <w:rPr>
          <w:color w:val="231F20"/>
          <w:spacing w:val="-47"/>
        </w:rPr>
        <w:t> </w:t>
      </w:r>
      <w:r>
        <w:rPr>
          <w:color w:val="231F20"/>
        </w:rPr>
        <w:t>day,</w:t>
      </w:r>
      <w:r>
        <w:rPr>
          <w:color w:val="231F20"/>
          <w:spacing w:val="-46"/>
        </w:rPr>
        <w:t> </w:t>
      </w:r>
      <w:r>
        <w:rPr>
          <w:color w:val="231F20"/>
        </w:rPr>
        <w:t>but</w:t>
      </w:r>
      <w:r>
        <w:rPr>
          <w:color w:val="231F20"/>
          <w:spacing w:val="-46"/>
        </w:rPr>
        <w:t> </w:t>
      </w:r>
      <w:r>
        <w:rPr>
          <w:color w:val="231F20"/>
        </w:rPr>
        <w:t>much</w:t>
      </w:r>
      <w:r>
        <w:rPr>
          <w:color w:val="231F20"/>
          <w:spacing w:val="-46"/>
        </w:rPr>
        <w:t> </w:t>
      </w:r>
      <w:r>
        <w:rPr>
          <w:color w:val="231F20"/>
        </w:rPr>
        <w:t>about</w:t>
      </w:r>
      <w:r>
        <w:rPr>
          <w:color w:val="231F20"/>
          <w:spacing w:val="-50"/>
        </w:rPr>
        <w:t> </w:t>
      </w:r>
      <w:r>
        <w:rPr>
          <w:color w:val="231F20"/>
        </w:rPr>
        <w:t>the</w:t>
      </w:r>
      <w:r>
        <w:rPr>
          <w:color w:val="231F20"/>
          <w:spacing w:val="-50"/>
        </w:rPr>
        <w:t> </w:t>
      </w:r>
      <w:r>
        <w:rPr>
          <w:color w:val="231F20"/>
        </w:rPr>
        <w:t>virus</w:t>
      </w:r>
      <w:r>
        <w:rPr>
          <w:color w:val="231F20"/>
          <w:spacing w:val="-47"/>
        </w:rPr>
        <w:t> </w:t>
      </w:r>
      <w:r>
        <w:rPr>
          <w:color w:val="231F20"/>
        </w:rPr>
        <w:t>is</w:t>
      </w:r>
      <w:r>
        <w:rPr>
          <w:color w:val="231F20"/>
          <w:spacing w:val="-46"/>
        </w:rPr>
        <w:t> </w:t>
      </w:r>
      <w:r>
        <w:rPr>
          <w:color w:val="231F20"/>
        </w:rPr>
        <w:t>still</w:t>
      </w:r>
      <w:r>
        <w:rPr>
          <w:color w:val="231F20"/>
          <w:spacing w:val="-49"/>
        </w:rPr>
        <w:t> </w:t>
      </w:r>
      <w:r>
        <w:rPr>
          <w:color w:val="231F20"/>
        </w:rPr>
        <w:t>to</w:t>
      </w:r>
      <w:r>
        <w:rPr>
          <w:color w:val="231F20"/>
          <w:spacing w:val="-47"/>
        </w:rPr>
        <w:t> </w:t>
      </w:r>
      <w:r>
        <w:rPr>
          <w:color w:val="231F20"/>
        </w:rPr>
        <w:t>be</w:t>
      </w:r>
      <w:r>
        <w:rPr>
          <w:color w:val="231F20"/>
          <w:spacing w:val="-46"/>
        </w:rPr>
        <w:t> </w:t>
      </w:r>
      <w:r>
        <w:rPr>
          <w:color w:val="231F20"/>
        </w:rPr>
        <w:t>discovered through</w:t>
      </w:r>
      <w:r>
        <w:rPr>
          <w:color w:val="231F20"/>
          <w:spacing w:val="-50"/>
        </w:rPr>
        <w:t> </w:t>
      </w:r>
      <w:r>
        <w:rPr>
          <w:color w:val="231F20"/>
        </w:rPr>
        <w:t>more</w:t>
      </w:r>
      <w:r>
        <w:rPr>
          <w:color w:val="231F20"/>
          <w:spacing w:val="-50"/>
        </w:rPr>
        <w:t> </w:t>
      </w:r>
      <w:r>
        <w:rPr>
          <w:color w:val="231F20"/>
        </w:rPr>
        <w:t>research.</w:t>
      </w:r>
      <w:r>
        <w:rPr>
          <w:color w:val="231F20"/>
          <w:spacing w:val="-50"/>
        </w:rPr>
        <w:t> </w:t>
      </w:r>
      <w:r>
        <w:rPr>
          <w:color w:val="231F20"/>
        </w:rPr>
        <w:t>COVID-19</w:t>
      </w:r>
      <w:r>
        <w:rPr>
          <w:color w:val="231F20"/>
          <w:spacing w:val="-50"/>
        </w:rPr>
        <w:t> </w:t>
      </w:r>
      <w:r>
        <w:rPr>
          <w:color w:val="231F20"/>
        </w:rPr>
        <w:t>is</w:t>
      </w:r>
      <w:r>
        <w:rPr>
          <w:color w:val="231F20"/>
          <w:spacing w:val="-49"/>
        </w:rPr>
        <w:t> </w:t>
      </w:r>
      <w:r>
        <w:rPr>
          <w:color w:val="231F20"/>
        </w:rPr>
        <w:t>mostly</w:t>
      </w:r>
      <w:r>
        <w:rPr>
          <w:color w:val="231F20"/>
          <w:spacing w:val="-50"/>
        </w:rPr>
        <w:t> </w:t>
      </w:r>
      <w:r>
        <w:rPr>
          <w:color w:val="231F20"/>
        </w:rPr>
        <w:t>spread</w:t>
      </w:r>
      <w:r>
        <w:rPr>
          <w:color w:val="231F20"/>
          <w:spacing w:val="-50"/>
        </w:rPr>
        <w:t> </w:t>
      </w:r>
      <w:r>
        <w:rPr>
          <w:color w:val="231F20"/>
        </w:rPr>
        <w:t>by</w:t>
      </w:r>
      <w:r>
        <w:rPr>
          <w:color w:val="231F20"/>
          <w:spacing w:val="-50"/>
        </w:rPr>
        <w:t> </w:t>
      </w:r>
      <w:r>
        <w:rPr>
          <w:color w:val="231F20"/>
        </w:rPr>
        <w:t>respiratory</w:t>
      </w:r>
      <w:r>
        <w:rPr>
          <w:color w:val="231F20"/>
          <w:spacing w:val="-50"/>
        </w:rPr>
        <w:t> </w:t>
      </w:r>
      <w:r>
        <w:rPr>
          <w:color w:val="231F20"/>
        </w:rPr>
        <w:t>droplets</w:t>
      </w:r>
      <w:r>
        <w:rPr>
          <w:color w:val="231F20"/>
          <w:spacing w:val="-50"/>
        </w:rPr>
        <w:t> </w:t>
      </w:r>
      <w:r>
        <w:rPr>
          <w:color w:val="231F20"/>
        </w:rPr>
        <w:t>released</w:t>
      </w:r>
      <w:r>
        <w:rPr>
          <w:color w:val="231F20"/>
          <w:spacing w:val="-52"/>
        </w:rPr>
        <w:t> </w:t>
      </w:r>
      <w:r>
        <w:rPr>
          <w:color w:val="231F20"/>
        </w:rPr>
        <w:t>when</w:t>
      </w:r>
      <w:r>
        <w:rPr>
          <w:color w:val="231F20"/>
          <w:spacing w:val="-50"/>
        </w:rPr>
        <w:t> </w:t>
      </w:r>
      <w:r>
        <w:rPr>
          <w:color w:val="231F20"/>
        </w:rPr>
        <w:t>people talk,</w:t>
      </w:r>
      <w:r>
        <w:rPr>
          <w:color w:val="231F20"/>
          <w:spacing w:val="-51"/>
        </w:rPr>
        <w:t> </w:t>
      </w:r>
      <w:r>
        <w:rPr>
          <w:color w:val="231F20"/>
        </w:rPr>
        <w:t>cough,</w:t>
      </w:r>
      <w:r>
        <w:rPr>
          <w:color w:val="231F20"/>
          <w:spacing w:val="-50"/>
        </w:rPr>
        <w:t> </w:t>
      </w:r>
      <w:r>
        <w:rPr>
          <w:color w:val="231F20"/>
        </w:rPr>
        <w:t>or</w:t>
      </w:r>
      <w:r>
        <w:rPr>
          <w:color w:val="231F20"/>
          <w:spacing w:val="-54"/>
        </w:rPr>
        <w:t> </w:t>
      </w:r>
      <w:r>
        <w:rPr>
          <w:color w:val="231F20"/>
        </w:rPr>
        <w:t>sneeze.</w:t>
      </w:r>
      <w:r>
        <w:rPr>
          <w:color w:val="231F20"/>
          <w:spacing w:val="-50"/>
        </w:rPr>
        <w:t> </w:t>
      </w:r>
      <w:r>
        <w:rPr>
          <w:color w:val="231F20"/>
        </w:rPr>
        <w:t>It</w:t>
      </w:r>
      <w:r>
        <w:rPr>
          <w:color w:val="231F20"/>
          <w:spacing w:val="-50"/>
        </w:rPr>
        <w:t> </w:t>
      </w:r>
      <w:r>
        <w:rPr>
          <w:color w:val="231F20"/>
        </w:rPr>
        <w:t>is</w:t>
      </w:r>
      <w:r>
        <w:rPr>
          <w:color w:val="231F20"/>
          <w:spacing w:val="-53"/>
        </w:rPr>
        <w:t> </w:t>
      </w:r>
      <w:r>
        <w:rPr>
          <w:color w:val="231F20"/>
        </w:rPr>
        <w:t>thought</w:t>
      </w:r>
      <w:r>
        <w:rPr>
          <w:color w:val="231F20"/>
          <w:spacing w:val="-53"/>
        </w:rPr>
        <w:t> </w:t>
      </w:r>
      <w:r>
        <w:rPr>
          <w:color w:val="231F20"/>
        </w:rPr>
        <w:t>that</w:t>
      </w:r>
      <w:r>
        <w:rPr>
          <w:color w:val="231F20"/>
          <w:spacing w:val="-53"/>
        </w:rPr>
        <w:t> </w:t>
      </w:r>
      <w:r>
        <w:rPr>
          <w:color w:val="231F20"/>
        </w:rPr>
        <w:t>the</w:t>
      </w:r>
      <w:r>
        <w:rPr>
          <w:color w:val="231F20"/>
          <w:spacing w:val="-54"/>
        </w:rPr>
        <w:t> </w:t>
      </w:r>
      <w:r>
        <w:rPr>
          <w:color w:val="231F20"/>
        </w:rPr>
        <w:t>virus</w:t>
      </w:r>
      <w:r>
        <w:rPr>
          <w:color w:val="231F20"/>
          <w:spacing w:val="-50"/>
        </w:rPr>
        <w:t> </w:t>
      </w:r>
      <w:r>
        <w:rPr>
          <w:color w:val="231F20"/>
        </w:rPr>
        <w:t>may</w:t>
      </w:r>
      <w:r>
        <w:rPr>
          <w:color w:val="231F20"/>
          <w:spacing w:val="-50"/>
        </w:rPr>
        <w:t> </w:t>
      </w:r>
      <w:r>
        <w:rPr>
          <w:color w:val="231F20"/>
        </w:rPr>
        <w:t>spread</w:t>
      </w:r>
      <w:r>
        <w:rPr>
          <w:color w:val="231F20"/>
          <w:spacing w:val="-53"/>
        </w:rPr>
        <w:t> </w:t>
      </w:r>
      <w:r>
        <w:rPr>
          <w:color w:val="231F20"/>
        </w:rPr>
        <w:t>to</w:t>
      </w:r>
      <w:r>
        <w:rPr>
          <w:color w:val="231F20"/>
          <w:spacing w:val="-50"/>
        </w:rPr>
        <w:t> </w:t>
      </w:r>
      <w:r>
        <w:rPr>
          <w:color w:val="231F20"/>
        </w:rPr>
        <w:t>hands</w:t>
      </w:r>
      <w:r>
        <w:rPr>
          <w:color w:val="231F20"/>
          <w:spacing w:val="-53"/>
        </w:rPr>
        <w:t> </w:t>
      </w:r>
      <w:r>
        <w:rPr>
          <w:color w:val="231F20"/>
        </w:rPr>
        <w:t>from</w:t>
      </w:r>
      <w:r>
        <w:rPr>
          <w:color w:val="231F20"/>
          <w:spacing w:val="-51"/>
        </w:rPr>
        <w:t> </w:t>
      </w:r>
      <w:r>
        <w:rPr>
          <w:color w:val="231F20"/>
        </w:rPr>
        <w:t>a</w:t>
      </w:r>
      <w:r>
        <w:rPr>
          <w:color w:val="231F20"/>
          <w:spacing w:val="-50"/>
        </w:rPr>
        <w:t> </w:t>
      </w:r>
      <w:r>
        <w:rPr>
          <w:color w:val="231F20"/>
        </w:rPr>
        <w:t>contaminated</w:t>
      </w:r>
      <w:r>
        <w:rPr>
          <w:color w:val="231F20"/>
          <w:spacing w:val="-50"/>
        </w:rPr>
        <w:t> </w:t>
      </w:r>
      <w:r>
        <w:rPr>
          <w:color w:val="231F20"/>
        </w:rPr>
        <w:t>surface and</w:t>
      </w:r>
      <w:r>
        <w:rPr>
          <w:color w:val="231F20"/>
          <w:spacing w:val="-49"/>
        </w:rPr>
        <w:t> </w:t>
      </w:r>
      <w:r>
        <w:rPr>
          <w:color w:val="231F20"/>
        </w:rPr>
        <w:t>then</w:t>
      </w:r>
      <w:r>
        <w:rPr>
          <w:color w:val="231F20"/>
          <w:spacing w:val="-49"/>
        </w:rPr>
        <w:t> </w:t>
      </w:r>
      <w:r>
        <w:rPr>
          <w:color w:val="231F20"/>
        </w:rPr>
        <w:t>to</w:t>
      </w:r>
      <w:r>
        <w:rPr>
          <w:color w:val="231F20"/>
          <w:spacing w:val="-49"/>
        </w:rPr>
        <w:t> </w:t>
      </w:r>
      <w:r>
        <w:rPr>
          <w:color w:val="231F20"/>
        </w:rPr>
        <w:t>the</w:t>
      </w:r>
      <w:r>
        <w:rPr>
          <w:color w:val="231F20"/>
          <w:spacing w:val="-45"/>
        </w:rPr>
        <w:t> </w:t>
      </w:r>
      <w:r>
        <w:rPr>
          <w:color w:val="231F20"/>
        </w:rPr>
        <w:t>nose</w:t>
      </w:r>
      <w:r>
        <w:rPr>
          <w:color w:val="231F20"/>
          <w:spacing w:val="-45"/>
        </w:rPr>
        <w:t> </w:t>
      </w:r>
      <w:r>
        <w:rPr>
          <w:color w:val="231F20"/>
        </w:rPr>
        <w:t>or</w:t>
      </w:r>
      <w:r>
        <w:rPr>
          <w:color w:val="231F20"/>
          <w:spacing w:val="-51"/>
        </w:rPr>
        <w:t> </w:t>
      </w:r>
      <w:r>
        <w:rPr>
          <w:color w:val="231F20"/>
        </w:rPr>
        <w:t>mouth,</w:t>
      </w:r>
      <w:r>
        <w:rPr>
          <w:color w:val="231F20"/>
          <w:spacing w:val="-45"/>
        </w:rPr>
        <w:t> </w:t>
      </w:r>
      <w:r>
        <w:rPr>
          <w:color w:val="231F20"/>
        </w:rPr>
        <w:t>causing</w:t>
      </w:r>
      <w:r>
        <w:rPr>
          <w:color w:val="231F20"/>
          <w:spacing w:val="-45"/>
        </w:rPr>
        <w:t> </w:t>
      </w:r>
      <w:r>
        <w:rPr>
          <w:color w:val="231F20"/>
        </w:rPr>
        <w:t>infection.</w:t>
      </w:r>
      <w:r>
        <w:rPr>
          <w:color w:val="231F20"/>
          <w:spacing w:val="-52"/>
        </w:rPr>
        <w:t> </w:t>
      </w:r>
      <w:r>
        <w:rPr>
          <w:color w:val="231F20"/>
        </w:rPr>
        <w:t>Therefore,</w:t>
      </w:r>
      <w:r>
        <w:rPr>
          <w:color w:val="231F20"/>
          <w:spacing w:val="-45"/>
        </w:rPr>
        <w:t> </w:t>
      </w:r>
      <w:r>
        <w:rPr>
          <w:color w:val="231F20"/>
        </w:rPr>
        <w:t>personal</w:t>
      </w:r>
      <w:r>
        <w:rPr>
          <w:color w:val="231F20"/>
          <w:spacing w:val="-46"/>
        </w:rPr>
        <w:t> </w:t>
      </w:r>
      <w:r>
        <w:rPr>
          <w:color w:val="231F20"/>
        </w:rPr>
        <w:t>prevention</w:t>
      </w:r>
      <w:r>
        <w:rPr>
          <w:color w:val="231F20"/>
          <w:spacing w:val="-45"/>
        </w:rPr>
        <w:t> </w:t>
      </w:r>
      <w:r>
        <w:rPr>
          <w:color w:val="231F20"/>
        </w:rPr>
        <w:t>practices</w:t>
      </w:r>
      <w:r>
        <w:rPr>
          <w:color w:val="231F20"/>
          <w:spacing w:val="-45"/>
        </w:rPr>
        <w:t> </w:t>
      </w:r>
      <w:r>
        <w:rPr>
          <w:color w:val="231F20"/>
        </w:rPr>
        <w:t>(such as</w:t>
      </w:r>
      <w:r>
        <w:rPr>
          <w:color w:val="231F20"/>
          <w:spacing w:val="-46"/>
        </w:rPr>
        <w:t> </w:t>
      </w:r>
      <w:r>
        <w:rPr>
          <w:color w:val="231F20"/>
        </w:rPr>
        <w:t>handwashing</w:t>
      </w:r>
      <w:r>
        <w:rPr>
          <w:color w:val="231F20"/>
          <w:spacing w:val="-45"/>
        </w:rPr>
        <w:t> </w:t>
      </w:r>
      <w:r>
        <w:rPr>
          <w:color w:val="231F20"/>
        </w:rPr>
        <w:t>and</w:t>
      </w:r>
      <w:r>
        <w:rPr>
          <w:color w:val="231F20"/>
          <w:spacing w:val="-46"/>
        </w:rPr>
        <w:t> </w:t>
      </w:r>
      <w:r>
        <w:rPr>
          <w:color w:val="231F20"/>
        </w:rPr>
        <w:t>staying</w:t>
      </w:r>
      <w:r>
        <w:rPr>
          <w:color w:val="231F20"/>
          <w:spacing w:val="-45"/>
        </w:rPr>
        <w:t> </w:t>
      </w:r>
      <w:r>
        <w:rPr>
          <w:color w:val="231F20"/>
        </w:rPr>
        <w:t>home</w:t>
      </w:r>
      <w:r>
        <w:rPr>
          <w:color w:val="231F20"/>
          <w:spacing w:val="-49"/>
        </w:rPr>
        <w:t> </w:t>
      </w:r>
      <w:r>
        <w:rPr>
          <w:color w:val="231F20"/>
        </w:rPr>
        <w:t>when</w:t>
      </w:r>
      <w:r>
        <w:rPr>
          <w:color w:val="231F20"/>
          <w:spacing w:val="-46"/>
        </w:rPr>
        <w:t> </w:t>
      </w:r>
      <w:r>
        <w:rPr>
          <w:color w:val="231F20"/>
        </w:rPr>
        <w:t>sick)</w:t>
      </w:r>
      <w:r>
        <w:rPr>
          <w:color w:val="231F20"/>
          <w:spacing w:val="-45"/>
        </w:rPr>
        <w:t> </w:t>
      </w:r>
      <w:r>
        <w:rPr>
          <w:color w:val="231F20"/>
        </w:rPr>
        <w:t>and</w:t>
      </w:r>
      <w:r>
        <w:rPr>
          <w:color w:val="231F20"/>
          <w:spacing w:val="-46"/>
        </w:rPr>
        <w:t> </w:t>
      </w:r>
      <w:r>
        <w:rPr>
          <w:color w:val="231F20"/>
        </w:rPr>
        <w:t>environmental</w:t>
      </w:r>
      <w:r>
        <w:rPr>
          <w:color w:val="231F20"/>
          <w:spacing w:val="-46"/>
        </w:rPr>
        <w:t> </w:t>
      </w:r>
      <w:r>
        <w:rPr>
          <w:color w:val="231F20"/>
        </w:rPr>
        <w:t>cleaning</w:t>
      </w:r>
      <w:r>
        <w:rPr>
          <w:color w:val="231F20"/>
          <w:spacing w:val="-45"/>
        </w:rPr>
        <w:t> </w:t>
      </w:r>
      <w:r>
        <w:rPr>
          <w:color w:val="231F20"/>
        </w:rPr>
        <w:t>and</w:t>
      </w:r>
      <w:r>
        <w:rPr>
          <w:color w:val="231F20"/>
          <w:spacing w:val="-46"/>
        </w:rPr>
        <w:t> </w:t>
      </w:r>
      <w:r>
        <w:rPr>
          <w:color w:val="231F20"/>
        </w:rPr>
        <w:t>disinfection</w:t>
      </w:r>
      <w:r>
        <w:rPr>
          <w:color w:val="231F20"/>
          <w:spacing w:val="-45"/>
        </w:rPr>
        <w:t> </w:t>
      </w:r>
      <w:r>
        <w:rPr>
          <w:color w:val="231F20"/>
        </w:rPr>
        <w:t>are important</w:t>
      </w:r>
      <w:r>
        <w:rPr>
          <w:color w:val="231F20"/>
          <w:spacing w:val="-45"/>
        </w:rPr>
        <w:t> </w:t>
      </w:r>
      <w:r>
        <w:rPr>
          <w:color w:val="231F20"/>
        </w:rPr>
        <w:t>principles</w:t>
      </w:r>
      <w:r>
        <w:rPr>
          <w:color w:val="231F20"/>
          <w:spacing w:val="-48"/>
        </w:rPr>
        <w:t> </w:t>
      </w:r>
      <w:r>
        <w:rPr>
          <w:color w:val="231F20"/>
        </w:rPr>
        <w:t>that</w:t>
      </w:r>
      <w:r>
        <w:rPr>
          <w:color w:val="231F20"/>
          <w:spacing w:val="-45"/>
        </w:rPr>
        <w:t> </w:t>
      </w:r>
      <w:r>
        <w:rPr>
          <w:color w:val="231F20"/>
        </w:rPr>
        <w:t>are</w:t>
      </w:r>
      <w:r>
        <w:rPr>
          <w:color w:val="231F20"/>
          <w:spacing w:val="-45"/>
        </w:rPr>
        <w:t> </w:t>
      </w:r>
      <w:r>
        <w:rPr>
          <w:color w:val="231F20"/>
        </w:rPr>
        <w:t>covered</w:t>
      </w:r>
      <w:r>
        <w:rPr>
          <w:color w:val="231F20"/>
          <w:spacing w:val="-44"/>
        </w:rPr>
        <w:t> </w:t>
      </w:r>
      <w:r>
        <w:rPr>
          <w:color w:val="231F20"/>
        </w:rPr>
        <w:t>in</w:t>
      </w:r>
      <w:r>
        <w:rPr>
          <w:color w:val="231F20"/>
          <w:spacing w:val="-49"/>
        </w:rPr>
        <w:t> </w:t>
      </w:r>
      <w:r>
        <w:rPr>
          <w:color w:val="231F20"/>
        </w:rPr>
        <w:t>this</w:t>
      </w:r>
      <w:r>
        <w:rPr>
          <w:color w:val="231F20"/>
          <w:spacing w:val="-44"/>
        </w:rPr>
        <w:t> </w:t>
      </w:r>
      <w:r>
        <w:rPr>
          <w:color w:val="231F20"/>
        </w:rPr>
        <w:t>document.</w:t>
      </w:r>
      <w:r>
        <w:rPr>
          <w:color w:val="231F20"/>
          <w:spacing w:val="-45"/>
        </w:rPr>
        <w:t> </w:t>
      </w:r>
      <w:r>
        <w:rPr>
          <w:color w:val="231F20"/>
        </w:rPr>
        <w:t>Fortunately,</w:t>
      </w:r>
      <w:r>
        <w:rPr>
          <w:color w:val="231F20"/>
          <w:spacing w:val="-48"/>
        </w:rPr>
        <w:t> </w:t>
      </w:r>
      <w:r>
        <w:rPr>
          <w:color w:val="231F20"/>
        </w:rPr>
        <w:t>there</w:t>
      </w:r>
      <w:r>
        <w:rPr>
          <w:color w:val="231F20"/>
          <w:spacing w:val="-45"/>
        </w:rPr>
        <w:t> </w:t>
      </w:r>
      <w:r>
        <w:rPr>
          <w:color w:val="231F20"/>
        </w:rPr>
        <w:t>are</w:t>
      </w:r>
      <w:r>
        <w:rPr>
          <w:color w:val="231F20"/>
          <w:spacing w:val="-44"/>
        </w:rPr>
        <w:t> </w:t>
      </w:r>
      <w:r>
        <w:rPr>
          <w:color w:val="231F20"/>
        </w:rPr>
        <w:t>a</w:t>
      </w:r>
      <w:r>
        <w:rPr>
          <w:color w:val="231F20"/>
          <w:spacing w:val="-45"/>
        </w:rPr>
        <w:t> </w:t>
      </w:r>
      <w:r>
        <w:rPr>
          <w:color w:val="231F20"/>
        </w:rPr>
        <w:t>number</w:t>
      </w:r>
      <w:r>
        <w:rPr>
          <w:color w:val="231F20"/>
          <w:spacing w:val="-50"/>
        </w:rPr>
        <w:t> </w:t>
      </w:r>
      <w:r>
        <w:rPr>
          <w:color w:val="231F20"/>
        </w:rPr>
        <w:t>of</w:t>
      </w:r>
      <w:r>
        <w:rPr>
          <w:color w:val="231F20"/>
          <w:spacing w:val="-50"/>
        </w:rPr>
        <w:t> </w:t>
      </w:r>
      <w:r>
        <w:rPr>
          <w:color w:val="231F20"/>
        </w:rPr>
        <w:t>actions that</w:t>
      </w:r>
      <w:r>
        <w:rPr>
          <w:color w:val="231F20"/>
          <w:spacing w:val="-50"/>
        </w:rPr>
        <w:t> </w:t>
      </w:r>
      <w:r>
        <w:rPr>
          <w:color w:val="231F20"/>
        </w:rPr>
        <w:t>child</w:t>
      </w:r>
      <w:r>
        <w:rPr>
          <w:color w:val="231F20"/>
          <w:spacing w:val="-49"/>
        </w:rPr>
        <w:t> </w:t>
      </w:r>
      <w:r>
        <w:rPr>
          <w:color w:val="231F20"/>
        </w:rPr>
        <w:t>care</w:t>
      </w:r>
      <w:r>
        <w:rPr>
          <w:color w:val="231F20"/>
          <w:spacing w:val="-50"/>
        </w:rPr>
        <w:t> </w:t>
      </w:r>
      <w:r>
        <w:rPr>
          <w:color w:val="231F20"/>
        </w:rPr>
        <w:t>programs</w:t>
      </w:r>
      <w:r>
        <w:rPr>
          <w:color w:val="231F20"/>
          <w:spacing w:val="-49"/>
        </w:rPr>
        <w:t> </w:t>
      </w:r>
      <w:r>
        <w:rPr>
          <w:color w:val="231F20"/>
        </w:rPr>
        <w:t>can</w:t>
      </w:r>
      <w:r>
        <w:rPr>
          <w:color w:val="231F20"/>
          <w:spacing w:val="-53"/>
        </w:rPr>
        <w:t> </w:t>
      </w:r>
      <w:r>
        <w:rPr>
          <w:color w:val="231F20"/>
        </w:rPr>
        <w:t>take</w:t>
      </w:r>
      <w:r>
        <w:rPr>
          <w:color w:val="231F20"/>
          <w:spacing w:val="-52"/>
        </w:rPr>
        <w:t> </w:t>
      </w:r>
      <w:r>
        <w:rPr>
          <w:color w:val="231F20"/>
        </w:rPr>
        <w:t>to</w:t>
      </w:r>
      <w:r>
        <w:rPr>
          <w:color w:val="231F20"/>
          <w:spacing w:val="-50"/>
        </w:rPr>
        <w:t> </w:t>
      </w:r>
      <w:r>
        <w:rPr>
          <w:color w:val="231F20"/>
        </w:rPr>
        <w:t>help</w:t>
      </w:r>
      <w:r>
        <w:rPr>
          <w:color w:val="231F20"/>
          <w:spacing w:val="-49"/>
        </w:rPr>
        <w:t> </w:t>
      </w:r>
      <w:r>
        <w:rPr>
          <w:color w:val="231F20"/>
        </w:rPr>
        <w:t>lower</w:t>
      </w:r>
      <w:r>
        <w:rPr>
          <w:color w:val="231F20"/>
          <w:spacing w:val="-56"/>
        </w:rPr>
        <w:t> </w:t>
      </w:r>
      <w:r>
        <w:rPr>
          <w:color w:val="231F20"/>
        </w:rPr>
        <w:t>the</w:t>
      </w:r>
      <w:r>
        <w:rPr>
          <w:color w:val="231F20"/>
          <w:spacing w:val="-50"/>
        </w:rPr>
        <w:t> </w:t>
      </w:r>
      <w:r>
        <w:rPr>
          <w:color w:val="231F20"/>
        </w:rPr>
        <w:t>risk</w:t>
      </w:r>
      <w:r>
        <w:rPr>
          <w:color w:val="231F20"/>
          <w:spacing w:val="-52"/>
        </w:rPr>
        <w:t> </w:t>
      </w:r>
      <w:r>
        <w:rPr>
          <w:color w:val="231F20"/>
        </w:rPr>
        <w:t>of</w:t>
      </w:r>
      <w:r>
        <w:rPr>
          <w:color w:val="231F20"/>
          <w:spacing w:val="-55"/>
        </w:rPr>
        <w:t> </w:t>
      </w:r>
      <w:r>
        <w:rPr>
          <w:color w:val="231F20"/>
        </w:rPr>
        <w:t>COVID-19</w:t>
      </w:r>
      <w:r>
        <w:rPr>
          <w:color w:val="231F20"/>
          <w:spacing w:val="-50"/>
        </w:rPr>
        <w:t> </w:t>
      </w:r>
      <w:r>
        <w:rPr>
          <w:color w:val="231F20"/>
        </w:rPr>
        <w:t>exposure</w:t>
      </w:r>
      <w:r>
        <w:rPr>
          <w:color w:val="231F20"/>
          <w:spacing w:val="-49"/>
        </w:rPr>
        <w:t> </w:t>
      </w:r>
      <w:r>
        <w:rPr>
          <w:color w:val="231F20"/>
        </w:rPr>
        <w:t>in</w:t>
      </w:r>
      <w:r>
        <w:rPr>
          <w:color w:val="231F20"/>
          <w:spacing w:val="-50"/>
        </w:rPr>
        <w:t> </w:t>
      </w:r>
      <w:r>
        <w:rPr>
          <w:color w:val="231F20"/>
        </w:rPr>
        <w:t>child</w:t>
      </w:r>
      <w:r>
        <w:rPr>
          <w:color w:val="231F20"/>
          <w:spacing w:val="-49"/>
        </w:rPr>
        <w:t> </w:t>
      </w:r>
      <w:r>
        <w:rPr>
          <w:color w:val="231F20"/>
        </w:rPr>
        <w:t>care</w:t>
      </w:r>
      <w:r>
        <w:rPr>
          <w:color w:val="231F20"/>
          <w:spacing w:val="-49"/>
        </w:rPr>
        <w:t> </w:t>
      </w:r>
      <w:r>
        <w:rPr>
          <w:color w:val="231F20"/>
        </w:rPr>
        <w:t>settings.</w:t>
      </w:r>
    </w:p>
    <w:p>
      <w:pPr>
        <w:pStyle w:val="BodyText"/>
        <w:spacing w:before="10"/>
        <w:rPr>
          <w:sz w:val="23"/>
        </w:rPr>
      </w:pPr>
    </w:p>
    <w:p>
      <w:pPr>
        <w:pStyle w:val="Heading7"/>
        <w:spacing w:line="237" w:lineRule="auto"/>
        <w:ind w:left="1137" w:right="1223"/>
        <w:rPr>
          <w:rFonts w:ascii="Verdana"/>
        </w:rPr>
      </w:pPr>
      <w:r>
        <w:rPr>
          <w:rFonts w:ascii="Verdana"/>
          <w:color w:val="231F20"/>
          <w:w w:val="80"/>
        </w:rPr>
        <w:t>Symptoms</w:t>
      </w:r>
      <w:r>
        <w:rPr>
          <w:rFonts w:ascii="Verdana"/>
          <w:color w:val="231F20"/>
          <w:spacing w:val="-16"/>
          <w:w w:val="80"/>
        </w:rPr>
        <w:t> </w:t>
      </w:r>
      <w:r>
        <w:rPr>
          <w:rFonts w:ascii="Verdana"/>
          <w:color w:val="231F20"/>
          <w:w w:val="80"/>
        </w:rPr>
        <w:t>may</w:t>
      </w:r>
      <w:r>
        <w:rPr>
          <w:rFonts w:ascii="Verdana"/>
          <w:color w:val="231F20"/>
          <w:spacing w:val="-16"/>
          <w:w w:val="80"/>
        </w:rPr>
        <w:t> </w:t>
      </w:r>
      <w:r>
        <w:rPr>
          <w:rFonts w:ascii="Verdana"/>
          <w:color w:val="231F20"/>
          <w:w w:val="80"/>
        </w:rPr>
        <w:t>appear</w:t>
      </w:r>
      <w:r>
        <w:rPr>
          <w:rFonts w:ascii="Verdana"/>
          <w:color w:val="231F20"/>
          <w:spacing w:val="-21"/>
          <w:w w:val="80"/>
        </w:rPr>
        <w:t> </w:t>
      </w:r>
      <w:r>
        <w:rPr>
          <w:rFonts w:ascii="Verdana"/>
          <w:color w:val="231F20"/>
          <w:w w:val="80"/>
        </w:rPr>
        <w:t>2-14</w:t>
      </w:r>
      <w:r>
        <w:rPr>
          <w:rFonts w:ascii="Verdana"/>
          <w:color w:val="231F20"/>
          <w:spacing w:val="-16"/>
          <w:w w:val="80"/>
        </w:rPr>
        <w:t> </w:t>
      </w:r>
      <w:r>
        <w:rPr>
          <w:rFonts w:ascii="Verdana"/>
          <w:color w:val="231F20"/>
          <w:w w:val="80"/>
        </w:rPr>
        <w:t>days</w:t>
      </w:r>
      <w:r>
        <w:rPr>
          <w:rFonts w:ascii="Verdana"/>
          <w:color w:val="231F20"/>
          <w:spacing w:val="-15"/>
          <w:w w:val="80"/>
        </w:rPr>
        <w:t> </w:t>
      </w:r>
      <w:r>
        <w:rPr>
          <w:rFonts w:ascii="Verdana"/>
          <w:color w:val="231F20"/>
          <w:w w:val="80"/>
        </w:rPr>
        <w:t>after</w:t>
      </w:r>
      <w:r>
        <w:rPr>
          <w:rFonts w:ascii="Verdana"/>
          <w:color w:val="231F20"/>
          <w:spacing w:val="-22"/>
          <w:w w:val="80"/>
        </w:rPr>
        <w:t> </w:t>
      </w:r>
      <w:r>
        <w:rPr>
          <w:rFonts w:ascii="Verdana"/>
          <w:color w:val="231F20"/>
          <w:w w:val="80"/>
        </w:rPr>
        <w:t>exposure</w:t>
      </w:r>
      <w:r>
        <w:rPr>
          <w:rFonts w:ascii="Verdana"/>
          <w:color w:val="231F20"/>
          <w:spacing w:val="-21"/>
          <w:w w:val="80"/>
        </w:rPr>
        <w:t> </w:t>
      </w:r>
      <w:r>
        <w:rPr>
          <w:rFonts w:ascii="Verdana"/>
          <w:color w:val="231F20"/>
          <w:w w:val="80"/>
        </w:rPr>
        <w:t>to</w:t>
      </w:r>
      <w:r>
        <w:rPr>
          <w:rFonts w:ascii="Verdana"/>
          <w:color w:val="231F20"/>
          <w:spacing w:val="-20"/>
          <w:w w:val="80"/>
        </w:rPr>
        <w:t> </w:t>
      </w:r>
      <w:r>
        <w:rPr>
          <w:rFonts w:ascii="Verdana"/>
          <w:color w:val="231F20"/>
          <w:w w:val="80"/>
        </w:rPr>
        <w:t>the</w:t>
      </w:r>
      <w:r>
        <w:rPr>
          <w:rFonts w:ascii="Verdana"/>
          <w:color w:val="231F20"/>
          <w:spacing w:val="-22"/>
          <w:w w:val="80"/>
        </w:rPr>
        <w:t> </w:t>
      </w:r>
      <w:r>
        <w:rPr>
          <w:rFonts w:ascii="Verdana"/>
          <w:color w:val="231F20"/>
          <w:w w:val="80"/>
        </w:rPr>
        <w:t>virus.</w:t>
      </w:r>
      <w:r>
        <w:rPr>
          <w:rFonts w:ascii="Verdana"/>
          <w:color w:val="231F20"/>
          <w:spacing w:val="-15"/>
          <w:w w:val="80"/>
        </w:rPr>
        <w:t> </w:t>
      </w:r>
      <w:r>
        <w:rPr>
          <w:rFonts w:ascii="Verdana"/>
          <w:color w:val="231F20"/>
          <w:w w:val="80"/>
        </w:rPr>
        <w:t>People</w:t>
      </w:r>
      <w:r>
        <w:rPr>
          <w:rFonts w:ascii="Verdana"/>
          <w:color w:val="231F20"/>
          <w:spacing w:val="-21"/>
          <w:w w:val="80"/>
        </w:rPr>
        <w:t> </w:t>
      </w:r>
      <w:r>
        <w:rPr>
          <w:rFonts w:ascii="Verdana"/>
          <w:color w:val="231F20"/>
          <w:w w:val="80"/>
        </w:rPr>
        <w:t>with</w:t>
      </w:r>
      <w:r>
        <w:rPr>
          <w:rFonts w:ascii="Verdana"/>
          <w:color w:val="231F20"/>
          <w:spacing w:val="-16"/>
          <w:w w:val="80"/>
        </w:rPr>
        <w:t> </w:t>
      </w:r>
      <w:r>
        <w:rPr>
          <w:rFonts w:ascii="Verdana"/>
          <w:color w:val="231F20"/>
          <w:w w:val="80"/>
        </w:rPr>
        <w:t>COVID-19</w:t>
      </w:r>
      <w:r>
        <w:rPr>
          <w:rFonts w:ascii="Verdana"/>
          <w:color w:val="231F20"/>
          <w:spacing w:val="-15"/>
          <w:w w:val="80"/>
        </w:rPr>
        <w:t> </w:t>
      </w:r>
      <w:r>
        <w:rPr>
          <w:rFonts w:ascii="Verdana"/>
          <w:color w:val="231F20"/>
          <w:w w:val="80"/>
        </w:rPr>
        <w:t>have </w:t>
      </w:r>
      <w:r>
        <w:rPr>
          <w:rFonts w:ascii="Verdana"/>
          <w:color w:val="231F20"/>
          <w:w w:val="95"/>
        </w:rPr>
        <w:t>reported</w:t>
      </w:r>
      <w:r>
        <w:rPr>
          <w:rFonts w:ascii="Verdana"/>
          <w:color w:val="231F20"/>
          <w:spacing w:val="-64"/>
          <w:w w:val="95"/>
        </w:rPr>
        <w:t> </w:t>
      </w:r>
      <w:r>
        <w:rPr>
          <w:rFonts w:ascii="Verdana"/>
          <w:color w:val="231F20"/>
          <w:w w:val="95"/>
        </w:rPr>
        <w:t>a</w:t>
      </w:r>
      <w:r>
        <w:rPr>
          <w:rFonts w:ascii="Verdana"/>
          <w:color w:val="231F20"/>
          <w:spacing w:val="-65"/>
          <w:w w:val="95"/>
        </w:rPr>
        <w:t> </w:t>
      </w:r>
      <w:r>
        <w:rPr>
          <w:rFonts w:ascii="Verdana"/>
          <w:color w:val="231F20"/>
          <w:w w:val="95"/>
        </w:rPr>
        <w:t>wide</w:t>
      </w:r>
      <w:r>
        <w:rPr>
          <w:rFonts w:ascii="Verdana"/>
          <w:color w:val="231F20"/>
          <w:spacing w:val="-63"/>
          <w:w w:val="95"/>
        </w:rPr>
        <w:t> </w:t>
      </w:r>
      <w:r>
        <w:rPr>
          <w:rFonts w:ascii="Verdana"/>
          <w:color w:val="231F20"/>
          <w:w w:val="95"/>
        </w:rPr>
        <w:t>range</w:t>
      </w:r>
      <w:r>
        <w:rPr>
          <w:rFonts w:ascii="Verdana"/>
          <w:color w:val="231F20"/>
          <w:spacing w:val="-64"/>
          <w:w w:val="95"/>
        </w:rPr>
        <w:t> </w:t>
      </w:r>
      <w:r>
        <w:rPr>
          <w:rFonts w:ascii="Verdana"/>
          <w:color w:val="231F20"/>
          <w:w w:val="95"/>
        </w:rPr>
        <w:t>of</w:t>
      </w:r>
      <w:r>
        <w:rPr>
          <w:rFonts w:ascii="Verdana"/>
          <w:color w:val="231F20"/>
          <w:spacing w:val="-65"/>
          <w:w w:val="95"/>
        </w:rPr>
        <w:t> </w:t>
      </w:r>
      <w:r>
        <w:rPr>
          <w:rFonts w:ascii="Verdana"/>
          <w:color w:val="231F20"/>
          <w:w w:val="95"/>
        </w:rPr>
        <w:t>specific</w:t>
      </w:r>
      <w:r>
        <w:rPr>
          <w:rFonts w:ascii="Verdana"/>
          <w:color w:val="231F20"/>
          <w:spacing w:val="-64"/>
          <w:w w:val="95"/>
        </w:rPr>
        <w:t> </w:t>
      </w:r>
      <w:r>
        <w:rPr>
          <w:rFonts w:ascii="Verdana"/>
          <w:color w:val="231F20"/>
          <w:w w:val="95"/>
        </w:rPr>
        <w:t>and</w:t>
      </w:r>
      <w:r>
        <w:rPr>
          <w:rFonts w:ascii="Verdana"/>
          <w:color w:val="231F20"/>
          <w:spacing w:val="-63"/>
          <w:w w:val="95"/>
        </w:rPr>
        <w:t> </w:t>
      </w:r>
      <w:r>
        <w:rPr>
          <w:rFonts w:ascii="Verdana"/>
          <w:color w:val="231F20"/>
          <w:w w:val="95"/>
        </w:rPr>
        <w:t>non-specific</w:t>
      </w:r>
      <w:r>
        <w:rPr>
          <w:rFonts w:ascii="Verdana"/>
          <w:color w:val="231F20"/>
          <w:spacing w:val="-64"/>
          <w:w w:val="95"/>
        </w:rPr>
        <w:t> </w:t>
      </w:r>
      <w:r>
        <w:rPr>
          <w:rFonts w:ascii="Verdana"/>
          <w:color w:val="231F20"/>
          <w:w w:val="95"/>
        </w:rPr>
        <w:t>symptoms</w:t>
      </w:r>
      <w:r>
        <w:rPr>
          <w:rFonts w:ascii="Verdana"/>
          <w:color w:val="231F20"/>
          <w:spacing w:val="-63"/>
          <w:w w:val="95"/>
        </w:rPr>
        <w:t> </w:t>
      </w:r>
      <w:r>
        <w:rPr>
          <w:rFonts w:ascii="Verdana"/>
          <w:color w:val="231F20"/>
          <w:w w:val="95"/>
        </w:rPr>
        <w:t>of</w:t>
      </w:r>
      <w:r>
        <w:rPr>
          <w:rFonts w:ascii="Verdana"/>
          <w:color w:val="231F20"/>
          <w:spacing w:val="-66"/>
          <w:w w:val="95"/>
        </w:rPr>
        <w:t> </w:t>
      </w:r>
      <w:r>
        <w:rPr>
          <w:rFonts w:ascii="Verdana"/>
          <w:color w:val="231F20"/>
          <w:w w:val="95"/>
        </w:rPr>
        <w:t>COVID-19.</w:t>
      </w:r>
    </w:p>
    <w:p>
      <w:pPr>
        <w:pStyle w:val="BodyText"/>
        <w:spacing w:before="7"/>
        <w:rPr>
          <w:rFonts w:ascii="Verdana"/>
          <w:b/>
          <w:sz w:val="23"/>
        </w:rPr>
      </w:pPr>
    </w:p>
    <w:p>
      <w:pPr>
        <w:spacing w:line="237" w:lineRule="auto" w:before="0"/>
        <w:ind w:left="1137" w:right="6666" w:firstLine="0"/>
        <w:jc w:val="both"/>
        <w:rPr>
          <w:rFonts w:ascii="Verdana"/>
          <w:b/>
          <w:sz w:val="24"/>
        </w:rPr>
      </w:pPr>
      <w:r>
        <w:rPr>
          <w:rFonts w:ascii="Verdana"/>
          <w:b/>
          <w:color w:val="231F20"/>
          <w:w w:val="85"/>
          <w:sz w:val="24"/>
        </w:rPr>
        <w:t>People</w:t>
      </w:r>
      <w:r>
        <w:rPr>
          <w:rFonts w:ascii="Verdana"/>
          <w:b/>
          <w:color w:val="231F20"/>
          <w:spacing w:val="-56"/>
          <w:w w:val="85"/>
          <w:sz w:val="24"/>
        </w:rPr>
        <w:t> </w:t>
      </w:r>
      <w:r>
        <w:rPr>
          <w:rFonts w:ascii="Verdana"/>
          <w:b/>
          <w:color w:val="231F20"/>
          <w:w w:val="85"/>
          <w:sz w:val="24"/>
        </w:rPr>
        <w:t>with</w:t>
      </w:r>
      <w:r>
        <w:rPr>
          <w:rFonts w:ascii="Verdana"/>
          <w:b/>
          <w:color w:val="231F20"/>
          <w:spacing w:val="-56"/>
          <w:w w:val="85"/>
          <w:sz w:val="24"/>
        </w:rPr>
        <w:t> </w:t>
      </w:r>
      <w:r>
        <w:rPr>
          <w:rFonts w:ascii="Verdana"/>
          <w:b/>
          <w:color w:val="231F20"/>
          <w:w w:val="85"/>
          <w:sz w:val="24"/>
        </w:rPr>
        <w:t>these</w:t>
      </w:r>
      <w:r>
        <w:rPr>
          <w:rFonts w:ascii="Verdana"/>
          <w:b/>
          <w:color w:val="231F20"/>
          <w:spacing w:val="-55"/>
          <w:w w:val="85"/>
          <w:sz w:val="24"/>
        </w:rPr>
        <w:t> </w:t>
      </w:r>
      <w:r>
        <w:rPr>
          <w:rFonts w:ascii="Verdana"/>
          <w:b/>
          <w:color w:val="231F20"/>
          <w:w w:val="85"/>
          <w:sz w:val="24"/>
        </w:rPr>
        <w:t>symptoms</w:t>
      </w:r>
      <w:r>
        <w:rPr>
          <w:rFonts w:ascii="Verdana"/>
          <w:b/>
          <w:color w:val="231F20"/>
          <w:spacing w:val="-54"/>
          <w:w w:val="85"/>
          <w:sz w:val="24"/>
        </w:rPr>
        <w:t> </w:t>
      </w:r>
      <w:r>
        <w:rPr>
          <w:rFonts w:ascii="Verdana"/>
          <w:b/>
          <w:color w:val="231F20"/>
          <w:w w:val="85"/>
          <w:sz w:val="24"/>
        </w:rPr>
        <w:t>may</w:t>
      </w:r>
      <w:r>
        <w:rPr>
          <w:rFonts w:ascii="Verdana"/>
          <w:b/>
          <w:color w:val="231F20"/>
          <w:spacing w:val="-55"/>
          <w:w w:val="85"/>
          <w:sz w:val="24"/>
        </w:rPr>
        <w:t> </w:t>
      </w:r>
      <w:r>
        <w:rPr>
          <w:rFonts w:ascii="Verdana"/>
          <w:b/>
          <w:color w:val="231F20"/>
          <w:w w:val="85"/>
          <w:sz w:val="24"/>
        </w:rPr>
        <w:t>have </w:t>
      </w:r>
      <w:r>
        <w:rPr>
          <w:rFonts w:ascii="Verdana"/>
          <w:b/>
          <w:color w:val="231F20"/>
          <w:w w:val="80"/>
          <w:sz w:val="24"/>
        </w:rPr>
        <w:t>COVID-19</w:t>
      </w:r>
      <w:r>
        <w:rPr>
          <w:rFonts w:ascii="Verdana"/>
          <w:b/>
          <w:color w:val="231F20"/>
          <w:spacing w:val="-20"/>
          <w:w w:val="80"/>
          <w:sz w:val="24"/>
        </w:rPr>
        <w:t> </w:t>
      </w:r>
      <w:r>
        <w:rPr>
          <w:rFonts w:ascii="Verdana"/>
          <w:b/>
          <w:color w:val="231F20"/>
          <w:w w:val="80"/>
          <w:sz w:val="24"/>
        </w:rPr>
        <w:t>(but</w:t>
      </w:r>
      <w:r>
        <w:rPr>
          <w:rFonts w:ascii="Verdana"/>
          <w:b/>
          <w:color w:val="231F20"/>
          <w:spacing w:val="-24"/>
          <w:w w:val="80"/>
          <w:sz w:val="24"/>
        </w:rPr>
        <w:t> </w:t>
      </w:r>
      <w:r>
        <w:rPr>
          <w:rFonts w:ascii="Verdana"/>
          <w:b/>
          <w:color w:val="231F20"/>
          <w:w w:val="80"/>
          <w:sz w:val="24"/>
        </w:rPr>
        <w:t>this</w:t>
      </w:r>
      <w:r>
        <w:rPr>
          <w:rFonts w:ascii="Verdana"/>
          <w:b/>
          <w:color w:val="231F20"/>
          <w:spacing w:val="-19"/>
          <w:w w:val="80"/>
          <w:sz w:val="24"/>
        </w:rPr>
        <w:t> </w:t>
      </w:r>
      <w:r>
        <w:rPr>
          <w:rFonts w:ascii="Verdana"/>
          <w:b/>
          <w:color w:val="231F20"/>
          <w:w w:val="80"/>
          <w:sz w:val="24"/>
        </w:rPr>
        <w:t>list</w:t>
      </w:r>
      <w:r>
        <w:rPr>
          <w:rFonts w:ascii="Verdana"/>
          <w:b/>
          <w:color w:val="231F20"/>
          <w:spacing w:val="-19"/>
          <w:w w:val="80"/>
          <w:sz w:val="24"/>
        </w:rPr>
        <w:t> </w:t>
      </w:r>
      <w:r>
        <w:rPr>
          <w:rFonts w:ascii="Verdana"/>
          <w:b/>
          <w:color w:val="231F20"/>
          <w:w w:val="80"/>
          <w:sz w:val="24"/>
        </w:rPr>
        <w:t>does</w:t>
      </w:r>
      <w:r>
        <w:rPr>
          <w:rFonts w:ascii="Verdana"/>
          <w:b/>
          <w:color w:val="231F20"/>
          <w:spacing w:val="-19"/>
          <w:w w:val="80"/>
          <w:sz w:val="24"/>
        </w:rPr>
        <w:t> </w:t>
      </w:r>
      <w:r>
        <w:rPr>
          <w:rFonts w:ascii="Verdana"/>
          <w:b/>
          <w:color w:val="231F20"/>
          <w:w w:val="80"/>
          <w:sz w:val="24"/>
        </w:rPr>
        <w:t>not</w:t>
      </w:r>
      <w:r>
        <w:rPr>
          <w:rFonts w:ascii="Verdana"/>
          <w:b/>
          <w:color w:val="231F20"/>
          <w:spacing w:val="-20"/>
          <w:w w:val="80"/>
          <w:sz w:val="24"/>
        </w:rPr>
        <w:t> </w:t>
      </w:r>
      <w:r>
        <w:rPr>
          <w:rFonts w:ascii="Verdana"/>
          <w:b/>
          <w:color w:val="231F20"/>
          <w:w w:val="80"/>
          <w:sz w:val="24"/>
        </w:rPr>
        <w:t>include </w:t>
      </w:r>
      <w:r>
        <w:rPr>
          <w:rFonts w:ascii="Verdana"/>
          <w:b/>
          <w:color w:val="231F20"/>
          <w:w w:val="90"/>
          <w:sz w:val="24"/>
        </w:rPr>
        <w:t>all</w:t>
      </w:r>
      <w:r>
        <w:rPr>
          <w:rFonts w:ascii="Verdana"/>
          <w:b/>
          <w:color w:val="231F20"/>
          <w:spacing w:val="-41"/>
          <w:w w:val="90"/>
          <w:sz w:val="24"/>
        </w:rPr>
        <w:t> </w:t>
      </w:r>
      <w:r>
        <w:rPr>
          <w:rFonts w:ascii="Verdana"/>
          <w:b/>
          <w:color w:val="231F20"/>
          <w:w w:val="90"/>
          <w:sz w:val="24"/>
        </w:rPr>
        <w:t>possible</w:t>
      </w:r>
      <w:r>
        <w:rPr>
          <w:rFonts w:ascii="Verdana"/>
          <w:b/>
          <w:color w:val="231F20"/>
          <w:spacing w:val="-40"/>
          <w:w w:val="90"/>
          <w:sz w:val="24"/>
        </w:rPr>
        <w:t> </w:t>
      </w:r>
      <w:r>
        <w:rPr>
          <w:rFonts w:ascii="Verdana"/>
          <w:b/>
          <w:color w:val="231F20"/>
          <w:w w:val="90"/>
          <w:sz w:val="24"/>
        </w:rPr>
        <w:t>symptoms):</w:t>
      </w:r>
    </w:p>
    <w:p>
      <w:pPr>
        <w:pStyle w:val="ListParagraph"/>
        <w:numPr>
          <w:ilvl w:val="0"/>
          <w:numId w:val="12"/>
        </w:numPr>
        <w:tabs>
          <w:tab w:pos="1295" w:val="left" w:leader="none"/>
        </w:tabs>
        <w:spacing w:line="240" w:lineRule="auto" w:before="42" w:after="0"/>
        <w:ind w:left="1294" w:right="0" w:hanging="158"/>
        <w:jc w:val="left"/>
        <w:rPr>
          <w:sz w:val="24"/>
        </w:rPr>
      </w:pPr>
      <w:r>
        <w:rPr>
          <w:color w:val="231F20"/>
          <w:sz w:val="24"/>
        </w:rPr>
        <w:t>Fever</w:t>
      </w:r>
      <w:r>
        <w:rPr>
          <w:color w:val="231F20"/>
          <w:position w:val="8"/>
          <w:sz w:val="14"/>
        </w:rPr>
        <w:t>* </w:t>
      </w:r>
      <w:r>
        <w:rPr>
          <w:color w:val="231F20"/>
          <w:sz w:val="24"/>
        </w:rPr>
        <w:t>or</w:t>
      </w:r>
      <w:r>
        <w:rPr>
          <w:color w:val="231F20"/>
          <w:spacing w:val="-45"/>
          <w:sz w:val="24"/>
        </w:rPr>
        <w:t> </w:t>
      </w:r>
      <w:r>
        <w:rPr>
          <w:color w:val="231F20"/>
          <w:sz w:val="24"/>
        </w:rPr>
        <w:t>chills</w:t>
      </w:r>
    </w:p>
    <w:p>
      <w:pPr>
        <w:pStyle w:val="ListParagraph"/>
        <w:numPr>
          <w:ilvl w:val="0"/>
          <w:numId w:val="12"/>
        </w:numPr>
        <w:tabs>
          <w:tab w:pos="1295" w:val="left" w:leader="none"/>
        </w:tabs>
        <w:spacing w:line="240" w:lineRule="auto" w:before="43" w:after="0"/>
        <w:ind w:left="1294" w:right="0" w:hanging="158"/>
        <w:jc w:val="left"/>
        <w:rPr>
          <w:sz w:val="24"/>
        </w:rPr>
      </w:pPr>
      <w:r>
        <w:rPr>
          <w:color w:val="231F20"/>
          <w:sz w:val="24"/>
        </w:rPr>
        <w:t>New</w:t>
      </w:r>
      <w:r>
        <w:rPr>
          <w:color w:val="231F20"/>
          <w:spacing w:val="-40"/>
          <w:sz w:val="24"/>
        </w:rPr>
        <w:t> </w:t>
      </w:r>
      <w:r>
        <w:rPr>
          <w:color w:val="231F20"/>
          <w:sz w:val="24"/>
        </w:rPr>
        <w:t>cough</w:t>
      </w:r>
    </w:p>
    <w:p>
      <w:pPr>
        <w:pStyle w:val="ListParagraph"/>
        <w:numPr>
          <w:ilvl w:val="0"/>
          <w:numId w:val="12"/>
        </w:numPr>
        <w:tabs>
          <w:tab w:pos="1280" w:val="left" w:leader="none"/>
        </w:tabs>
        <w:spacing w:line="240" w:lineRule="auto" w:before="43" w:after="0"/>
        <w:ind w:left="1279" w:right="0" w:hanging="143"/>
        <w:jc w:val="left"/>
        <w:rPr>
          <w:sz w:val="24"/>
        </w:rPr>
      </w:pPr>
      <w:r>
        <w:rPr>
          <w:color w:val="231F20"/>
          <w:spacing w:val="-5"/>
          <w:sz w:val="24"/>
        </w:rPr>
        <w:t>Shortness</w:t>
      </w:r>
      <w:r>
        <w:rPr>
          <w:color w:val="231F20"/>
          <w:spacing w:val="-45"/>
          <w:sz w:val="24"/>
        </w:rPr>
        <w:t> </w:t>
      </w:r>
      <w:r>
        <w:rPr>
          <w:color w:val="231F20"/>
          <w:spacing w:val="-3"/>
          <w:sz w:val="24"/>
        </w:rPr>
        <w:t>of</w:t>
      </w:r>
      <w:r>
        <w:rPr>
          <w:color w:val="231F20"/>
          <w:spacing w:val="-51"/>
          <w:sz w:val="24"/>
        </w:rPr>
        <w:t> </w:t>
      </w:r>
      <w:r>
        <w:rPr>
          <w:color w:val="231F20"/>
          <w:spacing w:val="-6"/>
          <w:sz w:val="24"/>
        </w:rPr>
        <w:t>breath</w:t>
      </w:r>
      <w:r>
        <w:rPr>
          <w:color w:val="231F20"/>
          <w:spacing w:val="-44"/>
          <w:sz w:val="24"/>
        </w:rPr>
        <w:t> </w:t>
      </w:r>
      <w:r>
        <w:rPr>
          <w:color w:val="231F20"/>
          <w:spacing w:val="-3"/>
          <w:sz w:val="24"/>
        </w:rPr>
        <w:t>or</w:t>
      </w:r>
      <w:r>
        <w:rPr>
          <w:color w:val="231F20"/>
          <w:spacing w:val="-50"/>
          <w:sz w:val="24"/>
        </w:rPr>
        <w:t> </w:t>
      </w:r>
      <w:r>
        <w:rPr>
          <w:color w:val="231F20"/>
          <w:spacing w:val="-4"/>
          <w:sz w:val="24"/>
        </w:rPr>
        <w:t>difficulty</w:t>
      </w:r>
      <w:r>
        <w:rPr>
          <w:color w:val="231F20"/>
          <w:spacing w:val="-45"/>
          <w:sz w:val="24"/>
        </w:rPr>
        <w:t> </w:t>
      </w:r>
      <w:r>
        <w:rPr>
          <w:color w:val="231F20"/>
          <w:spacing w:val="-6"/>
          <w:sz w:val="24"/>
        </w:rPr>
        <w:t>breathing</w:t>
      </w:r>
    </w:p>
    <w:p>
      <w:pPr>
        <w:pStyle w:val="ListParagraph"/>
        <w:numPr>
          <w:ilvl w:val="0"/>
          <w:numId w:val="12"/>
        </w:numPr>
        <w:tabs>
          <w:tab w:pos="1295" w:val="left" w:leader="none"/>
        </w:tabs>
        <w:spacing w:line="240" w:lineRule="auto" w:before="43" w:after="0"/>
        <w:ind w:left="1294" w:right="0" w:hanging="158"/>
        <w:jc w:val="left"/>
        <w:rPr>
          <w:sz w:val="24"/>
        </w:rPr>
      </w:pPr>
      <w:r>
        <w:rPr>
          <w:color w:val="231F20"/>
          <w:sz w:val="24"/>
        </w:rPr>
        <w:t>Fatigue</w:t>
      </w:r>
    </w:p>
    <w:p>
      <w:pPr>
        <w:pStyle w:val="ListParagraph"/>
        <w:numPr>
          <w:ilvl w:val="0"/>
          <w:numId w:val="12"/>
        </w:numPr>
        <w:tabs>
          <w:tab w:pos="1295" w:val="left" w:leader="none"/>
        </w:tabs>
        <w:spacing w:line="240" w:lineRule="auto" w:before="43" w:after="0"/>
        <w:ind w:left="1294" w:right="0" w:hanging="158"/>
        <w:jc w:val="left"/>
        <w:rPr>
          <w:sz w:val="24"/>
        </w:rPr>
      </w:pPr>
      <w:r>
        <w:rPr>
          <w:color w:val="231F20"/>
          <w:sz w:val="24"/>
        </w:rPr>
        <w:t>Muscle</w:t>
      </w:r>
      <w:r>
        <w:rPr>
          <w:color w:val="231F20"/>
          <w:spacing w:val="-35"/>
          <w:sz w:val="24"/>
        </w:rPr>
        <w:t> </w:t>
      </w:r>
      <w:r>
        <w:rPr>
          <w:color w:val="231F20"/>
          <w:sz w:val="24"/>
        </w:rPr>
        <w:t>or</w:t>
      </w:r>
      <w:r>
        <w:rPr>
          <w:color w:val="231F20"/>
          <w:spacing w:val="-41"/>
          <w:sz w:val="24"/>
        </w:rPr>
        <w:t> </w:t>
      </w:r>
      <w:r>
        <w:rPr>
          <w:color w:val="231F20"/>
          <w:sz w:val="24"/>
        </w:rPr>
        <w:t>body</w:t>
      </w:r>
      <w:r>
        <w:rPr>
          <w:color w:val="231F20"/>
          <w:spacing w:val="-35"/>
          <w:sz w:val="24"/>
        </w:rPr>
        <w:t> </w:t>
      </w:r>
      <w:r>
        <w:rPr>
          <w:color w:val="231F20"/>
          <w:sz w:val="24"/>
        </w:rPr>
        <w:t>aches</w:t>
      </w:r>
    </w:p>
    <w:p>
      <w:pPr>
        <w:pStyle w:val="ListParagraph"/>
        <w:numPr>
          <w:ilvl w:val="0"/>
          <w:numId w:val="12"/>
        </w:numPr>
        <w:tabs>
          <w:tab w:pos="1295" w:val="left" w:leader="none"/>
        </w:tabs>
        <w:spacing w:line="240" w:lineRule="auto" w:before="44" w:after="0"/>
        <w:ind w:left="1294" w:right="0" w:hanging="158"/>
        <w:jc w:val="left"/>
        <w:rPr>
          <w:sz w:val="24"/>
        </w:rPr>
      </w:pPr>
      <w:r>
        <w:rPr>
          <w:color w:val="231F20"/>
          <w:sz w:val="24"/>
        </w:rPr>
        <w:t>New</w:t>
      </w:r>
      <w:r>
        <w:rPr>
          <w:color w:val="231F20"/>
          <w:spacing w:val="-40"/>
          <w:sz w:val="24"/>
        </w:rPr>
        <w:t> </w:t>
      </w:r>
      <w:r>
        <w:rPr>
          <w:color w:val="231F20"/>
          <w:sz w:val="24"/>
        </w:rPr>
        <w:t>loss</w:t>
      </w:r>
      <w:r>
        <w:rPr>
          <w:color w:val="231F20"/>
          <w:spacing w:val="-34"/>
          <w:sz w:val="24"/>
        </w:rPr>
        <w:t> </w:t>
      </w:r>
      <w:r>
        <w:rPr>
          <w:color w:val="231F20"/>
          <w:sz w:val="24"/>
        </w:rPr>
        <w:t>of</w:t>
      </w:r>
      <w:r>
        <w:rPr>
          <w:color w:val="231F20"/>
          <w:spacing w:val="-45"/>
          <w:sz w:val="24"/>
        </w:rPr>
        <w:t> </w:t>
      </w:r>
      <w:r>
        <w:rPr>
          <w:color w:val="231F20"/>
          <w:sz w:val="24"/>
        </w:rPr>
        <w:t>taste</w:t>
      </w:r>
      <w:r>
        <w:rPr>
          <w:color w:val="231F20"/>
          <w:spacing w:val="-34"/>
          <w:sz w:val="24"/>
        </w:rPr>
        <w:t> </w:t>
      </w:r>
      <w:r>
        <w:rPr>
          <w:color w:val="231F20"/>
          <w:sz w:val="24"/>
        </w:rPr>
        <w:t>or</w:t>
      </w:r>
      <w:r>
        <w:rPr>
          <w:color w:val="231F20"/>
          <w:spacing w:val="-41"/>
          <w:sz w:val="24"/>
        </w:rPr>
        <w:t> </w:t>
      </w:r>
      <w:r>
        <w:rPr>
          <w:color w:val="231F20"/>
          <w:sz w:val="24"/>
        </w:rPr>
        <w:t>smell</w:t>
      </w:r>
    </w:p>
    <w:p>
      <w:pPr>
        <w:pStyle w:val="ListParagraph"/>
        <w:numPr>
          <w:ilvl w:val="0"/>
          <w:numId w:val="12"/>
        </w:numPr>
        <w:tabs>
          <w:tab w:pos="1295" w:val="left" w:leader="none"/>
        </w:tabs>
        <w:spacing w:line="240" w:lineRule="auto" w:before="43" w:after="0"/>
        <w:ind w:left="1294" w:right="0" w:hanging="158"/>
        <w:jc w:val="left"/>
        <w:rPr>
          <w:sz w:val="24"/>
        </w:rPr>
      </w:pPr>
      <w:r>
        <w:rPr>
          <w:color w:val="231F20"/>
          <w:sz w:val="24"/>
        </w:rPr>
        <w:t>Sore</w:t>
      </w:r>
      <w:r>
        <w:rPr>
          <w:color w:val="231F20"/>
          <w:spacing w:val="-40"/>
          <w:sz w:val="24"/>
        </w:rPr>
        <w:t> </w:t>
      </w:r>
      <w:r>
        <w:rPr>
          <w:color w:val="231F20"/>
          <w:sz w:val="24"/>
        </w:rPr>
        <w:t>throat</w:t>
      </w:r>
    </w:p>
    <w:p>
      <w:pPr>
        <w:pStyle w:val="ListParagraph"/>
        <w:numPr>
          <w:ilvl w:val="0"/>
          <w:numId w:val="12"/>
        </w:numPr>
        <w:tabs>
          <w:tab w:pos="1293" w:val="left" w:leader="none"/>
        </w:tabs>
        <w:spacing w:line="240" w:lineRule="auto" w:before="43" w:after="0"/>
        <w:ind w:left="1292" w:right="0" w:hanging="156"/>
        <w:jc w:val="left"/>
        <w:rPr>
          <w:sz w:val="24"/>
        </w:rPr>
      </w:pPr>
      <w:r>
        <w:rPr>
          <w:color w:val="231F20"/>
          <w:sz w:val="24"/>
        </w:rPr>
        <w:t>Congestion</w:t>
      </w:r>
      <w:r>
        <w:rPr>
          <w:color w:val="231F20"/>
          <w:spacing w:val="-35"/>
          <w:sz w:val="24"/>
        </w:rPr>
        <w:t> </w:t>
      </w:r>
      <w:r>
        <w:rPr>
          <w:color w:val="231F20"/>
          <w:sz w:val="24"/>
        </w:rPr>
        <w:t>or</w:t>
      </w:r>
      <w:r>
        <w:rPr>
          <w:color w:val="231F20"/>
          <w:spacing w:val="-41"/>
          <w:sz w:val="24"/>
        </w:rPr>
        <w:t> </w:t>
      </w:r>
      <w:r>
        <w:rPr>
          <w:color w:val="231F20"/>
          <w:sz w:val="24"/>
        </w:rPr>
        <w:t>runny</w:t>
      </w:r>
      <w:r>
        <w:rPr>
          <w:color w:val="231F20"/>
          <w:spacing w:val="-35"/>
          <w:sz w:val="24"/>
        </w:rPr>
        <w:t> </w:t>
      </w:r>
      <w:r>
        <w:rPr>
          <w:color w:val="231F20"/>
          <w:sz w:val="24"/>
        </w:rPr>
        <w:t>nose</w:t>
      </w:r>
    </w:p>
    <w:p>
      <w:pPr>
        <w:pStyle w:val="ListParagraph"/>
        <w:numPr>
          <w:ilvl w:val="0"/>
          <w:numId w:val="12"/>
        </w:numPr>
        <w:tabs>
          <w:tab w:pos="1295" w:val="left" w:leader="none"/>
        </w:tabs>
        <w:spacing w:line="240" w:lineRule="auto" w:before="43" w:after="0"/>
        <w:ind w:left="1294" w:right="0" w:hanging="158"/>
        <w:jc w:val="left"/>
        <w:rPr>
          <w:sz w:val="24"/>
        </w:rPr>
      </w:pPr>
      <w:r>
        <w:rPr>
          <w:color w:val="231F20"/>
          <w:sz w:val="24"/>
        </w:rPr>
        <w:t>Headache</w:t>
      </w:r>
    </w:p>
    <w:p>
      <w:pPr>
        <w:pStyle w:val="ListParagraph"/>
        <w:numPr>
          <w:ilvl w:val="0"/>
          <w:numId w:val="12"/>
        </w:numPr>
        <w:tabs>
          <w:tab w:pos="1295" w:val="left" w:leader="none"/>
        </w:tabs>
        <w:spacing w:line="240" w:lineRule="auto" w:before="43" w:after="0"/>
        <w:ind w:left="1294" w:right="0" w:hanging="158"/>
        <w:jc w:val="left"/>
        <w:rPr>
          <w:sz w:val="24"/>
        </w:rPr>
      </w:pPr>
      <w:r>
        <w:rPr>
          <w:color w:val="231F20"/>
          <w:sz w:val="24"/>
        </w:rPr>
        <w:t>Nausea</w:t>
      </w:r>
      <w:r>
        <w:rPr>
          <w:color w:val="231F20"/>
          <w:spacing w:val="-35"/>
          <w:sz w:val="24"/>
        </w:rPr>
        <w:t> </w:t>
      </w:r>
      <w:r>
        <w:rPr>
          <w:color w:val="231F20"/>
          <w:sz w:val="24"/>
        </w:rPr>
        <w:t>or</w:t>
      </w:r>
      <w:r>
        <w:rPr>
          <w:color w:val="231F20"/>
          <w:spacing w:val="-46"/>
          <w:sz w:val="24"/>
        </w:rPr>
        <w:t> </w:t>
      </w:r>
      <w:r>
        <w:rPr>
          <w:color w:val="231F20"/>
          <w:sz w:val="24"/>
        </w:rPr>
        <w:t>vomiting</w:t>
      </w:r>
    </w:p>
    <w:p>
      <w:pPr>
        <w:pStyle w:val="ListParagraph"/>
        <w:numPr>
          <w:ilvl w:val="0"/>
          <w:numId w:val="12"/>
        </w:numPr>
        <w:tabs>
          <w:tab w:pos="1295" w:val="left" w:leader="none"/>
        </w:tabs>
        <w:spacing w:line="240" w:lineRule="auto" w:before="44" w:after="0"/>
        <w:ind w:left="1294" w:right="0" w:hanging="158"/>
        <w:jc w:val="left"/>
        <w:rPr>
          <w:sz w:val="24"/>
        </w:rPr>
      </w:pPr>
      <w:r>
        <w:rPr>
          <w:color w:val="231F20"/>
          <w:sz w:val="24"/>
        </w:rPr>
        <w:t>Diarrhea</w:t>
      </w:r>
    </w:p>
    <w:p>
      <w:pPr>
        <w:pStyle w:val="BodyText"/>
        <w:spacing w:before="8"/>
        <w:rPr>
          <w:sz w:val="23"/>
        </w:rPr>
      </w:pPr>
    </w:p>
    <w:p>
      <w:pPr>
        <w:pStyle w:val="BodyText"/>
        <w:ind w:left="1137" w:right="6475"/>
      </w:pPr>
      <w:r>
        <w:rPr>
          <w:color w:val="231F20"/>
        </w:rPr>
        <w:t>People</w:t>
      </w:r>
      <w:r>
        <w:rPr>
          <w:color w:val="231F20"/>
          <w:spacing w:val="-60"/>
        </w:rPr>
        <w:t> </w:t>
      </w:r>
      <w:r>
        <w:rPr>
          <w:color w:val="231F20"/>
        </w:rPr>
        <w:t>with</w:t>
      </w:r>
      <w:r>
        <w:rPr>
          <w:color w:val="231F20"/>
          <w:spacing w:val="-57"/>
        </w:rPr>
        <w:t> </w:t>
      </w:r>
      <w:r>
        <w:rPr>
          <w:color w:val="231F20"/>
        </w:rPr>
        <w:t>COVID-19</w:t>
      </w:r>
      <w:r>
        <w:rPr>
          <w:color w:val="231F20"/>
          <w:spacing w:val="-57"/>
        </w:rPr>
        <w:t> </w:t>
      </w:r>
      <w:r>
        <w:rPr>
          <w:color w:val="231F20"/>
        </w:rPr>
        <w:t>report</w:t>
      </w:r>
      <w:r>
        <w:rPr>
          <w:color w:val="231F20"/>
          <w:spacing w:val="-57"/>
        </w:rPr>
        <w:t> </w:t>
      </w:r>
      <w:r>
        <w:rPr>
          <w:color w:val="231F20"/>
        </w:rPr>
        <w:t>a</w:t>
      </w:r>
      <w:r>
        <w:rPr>
          <w:color w:val="231F20"/>
          <w:spacing w:val="-59"/>
        </w:rPr>
        <w:t> </w:t>
      </w:r>
      <w:r>
        <w:rPr>
          <w:color w:val="231F20"/>
        </w:rPr>
        <w:t>wide</w:t>
      </w:r>
      <w:r>
        <w:rPr>
          <w:color w:val="231F20"/>
          <w:spacing w:val="-57"/>
        </w:rPr>
        <w:t> </w:t>
      </w:r>
      <w:r>
        <w:rPr>
          <w:color w:val="231F20"/>
        </w:rPr>
        <w:t>range</w:t>
      </w:r>
      <w:r>
        <w:rPr>
          <w:color w:val="231F20"/>
          <w:spacing w:val="-57"/>
        </w:rPr>
        <w:t> </w:t>
      </w:r>
      <w:r>
        <w:rPr>
          <w:color w:val="231F20"/>
          <w:spacing w:val="-7"/>
        </w:rPr>
        <w:t>of </w:t>
      </w:r>
      <w:r>
        <w:rPr>
          <w:color w:val="231F20"/>
        </w:rPr>
        <w:t>symptoms</w:t>
      </w:r>
      <w:r>
        <w:rPr>
          <w:color w:val="231F20"/>
          <w:spacing w:val="-41"/>
        </w:rPr>
        <w:t> </w:t>
      </w:r>
      <w:r>
        <w:rPr>
          <w:color w:val="231F20"/>
        </w:rPr>
        <w:t>from</w:t>
      </w:r>
      <w:r>
        <w:rPr>
          <w:color w:val="231F20"/>
          <w:spacing w:val="-35"/>
        </w:rPr>
        <w:t> </w:t>
      </w:r>
      <w:r>
        <w:rPr>
          <w:color w:val="231F20"/>
        </w:rPr>
        <w:t>no</w:t>
      </w:r>
      <w:r>
        <w:rPr>
          <w:color w:val="231F20"/>
          <w:spacing w:val="-35"/>
        </w:rPr>
        <w:t> </w:t>
      </w:r>
      <w:r>
        <w:rPr>
          <w:color w:val="231F20"/>
        </w:rPr>
        <w:t>symptoms</w:t>
      </w:r>
      <w:r>
        <w:rPr>
          <w:color w:val="231F20"/>
          <w:spacing w:val="-35"/>
        </w:rPr>
        <w:t> </w:t>
      </w:r>
      <w:r>
        <w:rPr>
          <w:color w:val="231F20"/>
        </w:rPr>
        <w:t>and</w:t>
      </w:r>
      <w:r>
        <w:rPr>
          <w:color w:val="231F20"/>
          <w:spacing w:val="-36"/>
        </w:rPr>
        <w:t> </w:t>
      </w:r>
      <w:r>
        <w:rPr>
          <w:color w:val="231F20"/>
        </w:rPr>
        <w:t>mild</w:t>
      </w:r>
      <w:r>
        <w:rPr>
          <w:color w:val="231F20"/>
          <w:spacing w:val="-40"/>
        </w:rPr>
        <w:t> </w:t>
      </w:r>
      <w:r>
        <w:rPr>
          <w:color w:val="231F20"/>
        </w:rPr>
        <w:t>to severe</w:t>
      </w:r>
      <w:r>
        <w:rPr>
          <w:color w:val="231F20"/>
          <w:spacing w:val="-43"/>
        </w:rPr>
        <w:t> </w:t>
      </w:r>
      <w:r>
        <w:rPr>
          <w:color w:val="231F20"/>
        </w:rPr>
        <w:t>illness</w:t>
      </w:r>
      <w:r>
        <w:rPr>
          <w:color w:val="231F20"/>
          <w:spacing w:val="-43"/>
        </w:rPr>
        <w:t> </w:t>
      </w:r>
      <w:r>
        <w:rPr>
          <w:color w:val="231F20"/>
        </w:rPr>
        <w:t>.</w:t>
      </w:r>
      <w:r>
        <w:rPr>
          <w:color w:val="231F20"/>
          <w:spacing w:val="-42"/>
        </w:rPr>
        <w:t> </w:t>
      </w:r>
      <w:r>
        <w:rPr>
          <w:color w:val="231F20"/>
        </w:rPr>
        <w:t>Even</w:t>
      </w:r>
      <w:r>
        <w:rPr>
          <w:color w:val="231F20"/>
          <w:spacing w:val="-43"/>
        </w:rPr>
        <w:t> </w:t>
      </w:r>
      <w:r>
        <w:rPr>
          <w:color w:val="231F20"/>
        </w:rPr>
        <w:t>people</w:t>
      </w:r>
      <w:r>
        <w:rPr>
          <w:color w:val="231F20"/>
          <w:spacing w:val="-47"/>
        </w:rPr>
        <w:t> </w:t>
      </w:r>
      <w:r>
        <w:rPr>
          <w:color w:val="231F20"/>
        </w:rPr>
        <w:t>with</w:t>
      </w:r>
      <w:r>
        <w:rPr>
          <w:color w:val="231F20"/>
          <w:spacing w:val="-42"/>
        </w:rPr>
        <w:t> </w:t>
      </w:r>
      <w:r>
        <w:rPr>
          <w:color w:val="231F20"/>
        </w:rPr>
        <w:t>no</w:t>
      </w:r>
      <w:r>
        <w:rPr>
          <w:color w:val="231F20"/>
          <w:spacing w:val="-43"/>
        </w:rPr>
        <w:t> </w:t>
      </w:r>
      <w:r>
        <w:rPr>
          <w:color w:val="231F20"/>
        </w:rPr>
        <w:t>or</w:t>
      </w:r>
      <w:r>
        <w:rPr>
          <w:color w:val="231F20"/>
          <w:spacing w:val="-48"/>
        </w:rPr>
        <w:t> </w:t>
      </w:r>
      <w:r>
        <w:rPr>
          <w:color w:val="231F20"/>
        </w:rPr>
        <w:t>mild symptoms can spread the virus. Children with</w:t>
      </w:r>
      <w:r>
        <w:rPr>
          <w:color w:val="231F20"/>
          <w:spacing w:val="-59"/>
        </w:rPr>
        <w:t> </w:t>
      </w:r>
      <w:r>
        <w:rPr>
          <w:color w:val="231F20"/>
        </w:rPr>
        <w:t>COVID-19</w:t>
      </w:r>
      <w:r>
        <w:rPr>
          <w:color w:val="231F20"/>
          <w:spacing w:val="-59"/>
        </w:rPr>
        <w:t> </w:t>
      </w:r>
      <w:r>
        <w:rPr>
          <w:color w:val="231F20"/>
        </w:rPr>
        <w:t>may</w:t>
      </w:r>
      <w:r>
        <w:rPr>
          <w:color w:val="231F20"/>
          <w:spacing w:val="-58"/>
        </w:rPr>
        <w:t> </w:t>
      </w:r>
      <w:r>
        <w:rPr>
          <w:color w:val="231F20"/>
        </w:rPr>
        <w:t>not</w:t>
      </w:r>
      <w:r>
        <w:rPr>
          <w:color w:val="231F20"/>
          <w:spacing w:val="-58"/>
        </w:rPr>
        <w:t> </w:t>
      </w:r>
      <w:r>
        <w:rPr>
          <w:color w:val="231F20"/>
        </w:rPr>
        <w:t>initially</w:t>
      </w:r>
      <w:r>
        <w:rPr>
          <w:color w:val="231F20"/>
          <w:spacing w:val="-59"/>
        </w:rPr>
        <w:t> </w:t>
      </w:r>
      <w:r>
        <w:rPr>
          <w:color w:val="231F20"/>
        </w:rPr>
        <w:t>present</w:t>
      </w:r>
      <w:r>
        <w:rPr>
          <w:color w:val="231F20"/>
          <w:spacing w:val="-60"/>
        </w:rPr>
        <w:t> </w:t>
      </w:r>
      <w:r>
        <w:rPr>
          <w:color w:val="231F20"/>
        </w:rPr>
        <w:t>with fever</w:t>
      </w:r>
      <w:r>
        <w:rPr>
          <w:color w:val="231F20"/>
          <w:spacing w:val="-49"/>
        </w:rPr>
        <w:t> </w:t>
      </w:r>
      <w:r>
        <w:rPr>
          <w:color w:val="231F20"/>
        </w:rPr>
        <w:t>and</w:t>
      </w:r>
      <w:r>
        <w:rPr>
          <w:color w:val="231F20"/>
          <w:spacing w:val="-42"/>
        </w:rPr>
        <w:t> </w:t>
      </w:r>
      <w:r>
        <w:rPr>
          <w:color w:val="231F20"/>
        </w:rPr>
        <w:t>cough</w:t>
      </w:r>
      <w:r>
        <w:rPr>
          <w:color w:val="231F20"/>
          <w:spacing w:val="-43"/>
        </w:rPr>
        <w:t> </w:t>
      </w:r>
      <w:r>
        <w:rPr>
          <w:color w:val="231F20"/>
        </w:rPr>
        <w:t>as</w:t>
      </w:r>
      <w:r>
        <w:rPr>
          <w:color w:val="231F20"/>
          <w:spacing w:val="-43"/>
        </w:rPr>
        <w:t> </w:t>
      </w:r>
      <w:r>
        <w:rPr>
          <w:color w:val="231F20"/>
        </w:rPr>
        <w:t>often</w:t>
      </w:r>
      <w:r>
        <w:rPr>
          <w:color w:val="231F20"/>
          <w:spacing w:val="-42"/>
        </w:rPr>
        <w:t> </w:t>
      </w:r>
      <w:r>
        <w:rPr>
          <w:color w:val="231F20"/>
        </w:rPr>
        <w:t>as</w:t>
      </w:r>
      <w:r>
        <w:rPr>
          <w:color w:val="231F20"/>
          <w:spacing w:val="-43"/>
        </w:rPr>
        <w:t> </w:t>
      </w:r>
      <w:r>
        <w:rPr>
          <w:color w:val="231F20"/>
        </w:rPr>
        <w:t>adult</w:t>
      </w:r>
      <w:r>
        <w:rPr>
          <w:color w:val="231F20"/>
          <w:spacing w:val="-43"/>
        </w:rPr>
        <w:t> </w:t>
      </w:r>
      <w:r>
        <w:rPr>
          <w:color w:val="231F20"/>
        </w:rPr>
        <w:t>patients.</w:t>
      </w:r>
    </w:p>
    <w:p>
      <w:pPr>
        <w:pStyle w:val="BodyText"/>
        <w:spacing w:before="4"/>
        <w:rPr>
          <w:sz w:val="15"/>
        </w:rPr>
      </w:pPr>
    </w:p>
    <w:p>
      <w:pPr>
        <w:spacing w:line="235" w:lineRule="auto" w:before="98"/>
        <w:ind w:left="1229" w:right="1065" w:hanging="93"/>
        <w:jc w:val="left"/>
        <w:rPr>
          <w:rFonts w:ascii="Century Gothic" w:hAnsi="Century Gothic"/>
          <w:i/>
          <w:sz w:val="24"/>
        </w:rPr>
      </w:pPr>
      <w:r>
        <w:rPr>
          <w:rFonts w:ascii="Century Gothic" w:hAnsi="Century Gothic"/>
          <w:i/>
          <w:color w:val="231F20"/>
          <w:spacing w:val="-4"/>
          <w:w w:val="90"/>
          <w:sz w:val="24"/>
        </w:rPr>
        <w:t>*Fever</w:t>
      </w:r>
      <w:r>
        <w:rPr>
          <w:rFonts w:ascii="Century Gothic" w:hAnsi="Century Gothic"/>
          <w:i/>
          <w:color w:val="231F20"/>
          <w:spacing w:val="-33"/>
          <w:w w:val="90"/>
          <w:sz w:val="24"/>
        </w:rPr>
        <w:t> </w:t>
      </w:r>
      <w:r>
        <w:rPr>
          <w:rFonts w:ascii="Century Gothic" w:hAnsi="Century Gothic"/>
          <w:i/>
          <w:color w:val="231F20"/>
          <w:w w:val="90"/>
          <w:sz w:val="24"/>
        </w:rPr>
        <w:t>is</w:t>
      </w:r>
      <w:r>
        <w:rPr>
          <w:rFonts w:ascii="Century Gothic" w:hAnsi="Century Gothic"/>
          <w:i/>
          <w:color w:val="231F20"/>
          <w:spacing w:val="-34"/>
          <w:w w:val="90"/>
          <w:sz w:val="24"/>
        </w:rPr>
        <w:t> </w:t>
      </w:r>
      <w:r>
        <w:rPr>
          <w:rFonts w:ascii="Century Gothic" w:hAnsi="Century Gothic"/>
          <w:i/>
          <w:color w:val="231F20"/>
          <w:w w:val="90"/>
          <w:sz w:val="24"/>
        </w:rPr>
        <w:t>determined</w:t>
      </w:r>
      <w:r>
        <w:rPr>
          <w:rFonts w:ascii="Century Gothic" w:hAnsi="Century Gothic"/>
          <w:i/>
          <w:color w:val="231F20"/>
          <w:spacing w:val="-29"/>
          <w:w w:val="90"/>
          <w:sz w:val="24"/>
        </w:rPr>
        <w:t> </w:t>
      </w:r>
      <w:r>
        <w:rPr>
          <w:rFonts w:ascii="Century Gothic" w:hAnsi="Century Gothic"/>
          <w:i/>
          <w:color w:val="231F20"/>
          <w:w w:val="90"/>
          <w:sz w:val="24"/>
        </w:rPr>
        <w:t>by</w:t>
      </w:r>
      <w:r>
        <w:rPr>
          <w:rFonts w:ascii="Century Gothic" w:hAnsi="Century Gothic"/>
          <w:i/>
          <w:color w:val="231F20"/>
          <w:spacing w:val="-33"/>
          <w:w w:val="90"/>
          <w:sz w:val="24"/>
        </w:rPr>
        <w:t> </w:t>
      </w:r>
      <w:r>
        <w:rPr>
          <w:rFonts w:ascii="Century Gothic" w:hAnsi="Century Gothic"/>
          <w:i/>
          <w:color w:val="231F20"/>
          <w:w w:val="90"/>
          <w:sz w:val="24"/>
        </w:rPr>
        <w:t>a</w:t>
      </w:r>
      <w:r>
        <w:rPr>
          <w:rFonts w:ascii="Century Gothic" w:hAnsi="Century Gothic"/>
          <w:i/>
          <w:color w:val="231F20"/>
          <w:spacing w:val="-30"/>
          <w:w w:val="90"/>
          <w:sz w:val="24"/>
        </w:rPr>
        <w:t> </w:t>
      </w:r>
      <w:r>
        <w:rPr>
          <w:rFonts w:ascii="Century Gothic" w:hAnsi="Century Gothic"/>
          <w:i/>
          <w:color w:val="231F20"/>
          <w:w w:val="90"/>
          <w:sz w:val="24"/>
        </w:rPr>
        <w:t>measured</w:t>
      </w:r>
      <w:r>
        <w:rPr>
          <w:rFonts w:ascii="Century Gothic" w:hAnsi="Century Gothic"/>
          <w:i/>
          <w:color w:val="231F20"/>
          <w:spacing w:val="-29"/>
          <w:w w:val="90"/>
          <w:sz w:val="24"/>
        </w:rPr>
        <w:t> </w:t>
      </w:r>
      <w:r>
        <w:rPr>
          <w:rFonts w:ascii="Century Gothic" w:hAnsi="Century Gothic"/>
          <w:i/>
          <w:color w:val="231F20"/>
          <w:w w:val="90"/>
          <w:sz w:val="24"/>
        </w:rPr>
        <w:t>temperature</w:t>
      </w:r>
      <w:r>
        <w:rPr>
          <w:rFonts w:ascii="Century Gothic" w:hAnsi="Century Gothic"/>
          <w:i/>
          <w:color w:val="231F20"/>
          <w:spacing w:val="-34"/>
          <w:w w:val="90"/>
          <w:sz w:val="24"/>
        </w:rPr>
        <w:t> </w:t>
      </w:r>
      <w:r>
        <w:rPr>
          <w:rFonts w:ascii="Century Gothic" w:hAnsi="Century Gothic"/>
          <w:i/>
          <w:color w:val="231F20"/>
          <w:w w:val="90"/>
          <w:sz w:val="24"/>
        </w:rPr>
        <w:t>of</w:t>
      </w:r>
      <w:r>
        <w:rPr>
          <w:rFonts w:ascii="Century Gothic" w:hAnsi="Century Gothic"/>
          <w:i/>
          <w:color w:val="231F20"/>
          <w:spacing w:val="-30"/>
          <w:w w:val="90"/>
          <w:sz w:val="24"/>
        </w:rPr>
        <w:t> </w:t>
      </w:r>
      <w:r>
        <w:rPr>
          <w:rFonts w:ascii="Century Gothic" w:hAnsi="Century Gothic"/>
          <w:i/>
          <w:color w:val="231F20"/>
          <w:w w:val="90"/>
          <w:sz w:val="24"/>
        </w:rPr>
        <w:t>100</w:t>
      </w:r>
      <w:r>
        <w:rPr>
          <w:rFonts w:ascii="Century Gothic" w:hAnsi="Century Gothic"/>
          <w:i/>
          <w:color w:val="231F20"/>
          <w:spacing w:val="-29"/>
          <w:w w:val="90"/>
          <w:sz w:val="24"/>
        </w:rPr>
        <w:t> </w:t>
      </w:r>
      <w:r>
        <w:rPr>
          <w:rFonts w:ascii="Century Gothic" w:hAnsi="Century Gothic"/>
          <w:i/>
          <w:color w:val="231F20"/>
          <w:w w:val="90"/>
          <w:sz w:val="24"/>
        </w:rPr>
        <w:t>.4</w:t>
      </w:r>
      <w:r>
        <w:rPr>
          <w:rFonts w:ascii="Century Gothic" w:hAnsi="Century Gothic"/>
          <w:i/>
          <w:color w:val="231F20"/>
          <w:spacing w:val="-30"/>
          <w:w w:val="90"/>
          <w:sz w:val="24"/>
        </w:rPr>
        <w:t> </w:t>
      </w:r>
      <w:r>
        <w:rPr>
          <w:rFonts w:ascii="Century Gothic" w:hAnsi="Century Gothic"/>
          <w:i/>
          <w:color w:val="231F20"/>
          <w:w w:val="90"/>
          <w:sz w:val="24"/>
        </w:rPr>
        <w:t>°F</w:t>
      </w:r>
      <w:r>
        <w:rPr>
          <w:rFonts w:ascii="Century Gothic" w:hAnsi="Century Gothic"/>
          <w:i/>
          <w:color w:val="231F20"/>
          <w:spacing w:val="-38"/>
          <w:w w:val="90"/>
          <w:sz w:val="24"/>
        </w:rPr>
        <w:t> </w:t>
      </w:r>
      <w:r>
        <w:rPr>
          <w:rFonts w:ascii="Century Gothic" w:hAnsi="Century Gothic"/>
          <w:i/>
          <w:color w:val="231F20"/>
          <w:w w:val="90"/>
          <w:sz w:val="24"/>
        </w:rPr>
        <w:t>or</w:t>
      </w:r>
      <w:r>
        <w:rPr>
          <w:rFonts w:ascii="Century Gothic" w:hAnsi="Century Gothic"/>
          <w:i/>
          <w:color w:val="231F20"/>
          <w:spacing w:val="-32"/>
          <w:w w:val="90"/>
          <w:sz w:val="24"/>
        </w:rPr>
        <w:t> </w:t>
      </w:r>
      <w:r>
        <w:rPr>
          <w:rFonts w:ascii="Century Gothic" w:hAnsi="Century Gothic"/>
          <w:i/>
          <w:color w:val="231F20"/>
          <w:w w:val="90"/>
          <w:sz w:val="24"/>
        </w:rPr>
        <w:t>greater,</w:t>
      </w:r>
      <w:r>
        <w:rPr>
          <w:rFonts w:ascii="Century Gothic" w:hAnsi="Century Gothic"/>
          <w:i/>
          <w:color w:val="231F20"/>
          <w:spacing w:val="-34"/>
          <w:w w:val="90"/>
          <w:sz w:val="24"/>
        </w:rPr>
        <w:t> </w:t>
      </w:r>
      <w:r>
        <w:rPr>
          <w:rFonts w:ascii="Century Gothic" w:hAnsi="Century Gothic"/>
          <w:i/>
          <w:color w:val="231F20"/>
          <w:w w:val="90"/>
          <w:sz w:val="24"/>
        </w:rPr>
        <w:t>or</w:t>
      </w:r>
      <w:r>
        <w:rPr>
          <w:rFonts w:ascii="Century Gothic" w:hAnsi="Century Gothic"/>
          <w:i/>
          <w:color w:val="231F20"/>
          <w:spacing w:val="-33"/>
          <w:w w:val="90"/>
          <w:sz w:val="24"/>
        </w:rPr>
        <w:t> </w:t>
      </w:r>
      <w:r>
        <w:rPr>
          <w:rFonts w:ascii="Century Gothic" w:hAnsi="Century Gothic"/>
          <w:i/>
          <w:color w:val="231F20"/>
          <w:w w:val="90"/>
          <w:sz w:val="24"/>
        </w:rPr>
        <w:t>feels</w:t>
      </w:r>
      <w:r>
        <w:rPr>
          <w:rFonts w:ascii="Century Gothic" w:hAnsi="Century Gothic"/>
          <w:i/>
          <w:color w:val="231F20"/>
          <w:spacing w:val="-29"/>
          <w:w w:val="90"/>
          <w:sz w:val="24"/>
        </w:rPr>
        <w:t> </w:t>
      </w:r>
      <w:r>
        <w:rPr>
          <w:rFonts w:ascii="Century Gothic" w:hAnsi="Century Gothic"/>
          <w:i/>
          <w:color w:val="231F20"/>
          <w:w w:val="90"/>
          <w:sz w:val="24"/>
        </w:rPr>
        <w:t>warm</w:t>
      </w:r>
      <w:r>
        <w:rPr>
          <w:rFonts w:ascii="Century Gothic" w:hAnsi="Century Gothic"/>
          <w:i/>
          <w:color w:val="231F20"/>
          <w:spacing w:val="-31"/>
          <w:w w:val="90"/>
          <w:sz w:val="24"/>
        </w:rPr>
        <w:t> </w:t>
      </w:r>
      <w:r>
        <w:rPr>
          <w:rFonts w:ascii="Century Gothic" w:hAnsi="Century Gothic"/>
          <w:i/>
          <w:color w:val="231F20"/>
          <w:w w:val="90"/>
          <w:sz w:val="24"/>
        </w:rPr>
        <w:t>to</w:t>
      </w:r>
      <w:r>
        <w:rPr>
          <w:rFonts w:ascii="Century Gothic" w:hAnsi="Century Gothic"/>
          <w:i/>
          <w:color w:val="231F20"/>
          <w:spacing w:val="-30"/>
          <w:w w:val="90"/>
          <w:sz w:val="24"/>
        </w:rPr>
        <w:t> </w:t>
      </w:r>
      <w:r>
        <w:rPr>
          <w:rFonts w:ascii="Century Gothic" w:hAnsi="Century Gothic"/>
          <w:i/>
          <w:color w:val="231F20"/>
          <w:w w:val="90"/>
          <w:sz w:val="24"/>
        </w:rPr>
        <w:t>the</w:t>
      </w:r>
      <w:r>
        <w:rPr>
          <w:rFonts w:ascii="Century Gothic" w:hAnsi="Century Gothic"/>
          <w:i/>
          <w:color w:val="231F20"/>
          <w:spacing w:val="-30"/>
          <w:w w:val="90"/>
          <w:sz w:val="24"/>
        </w:rPr>
        <w:t> </w:t>
      </w:r>
      <w:r>
        <w:rPr>
          <w:rFonts w:ascii="Century Gothic" w:hAnsi="Century Gothic"/>
          <w:i/>
          <w:color w:val="231F20"/>
          <w:w w:val="90"/>
          <w:sz w:val="24"/>
        </w:rPr>
        <w:t>touch, </w:t>
      </w:r>
      <w:r>
        <w:rPr>
          <w:rFonts w:ascii="Century Gothic" w:hAnsi="Century Gothic"/>
          <w:i/>
          <w:color w:val="231F20"/>
          <w:sz w:val="24"/>
        </w:rPr>
        <w:t>or</w:t>
      </w:r>
      <w:r>
        <w:rPr>
          <w:rFonts w:ascii="Century Gothic" w:hAnsi="Century Gothic"/>
          <w:i/>
          <w:color w:val="231F20"/>
          <w:spacing w:val="-32"/>
          <w:sz w:val="24"/>
        </w:rPr>
        <w:t> </w:t>
      </w:r>
      <w:r>
        <w:rPr>
          <w:rFonts w:ascii="Century Gothic" w:hAnsi="Century Gothic"/>
          <w:i/>
          <w:color w:val="231F20"/>
          <w:sz w:val="24"/>
        </w:rPr>
        <w:t>says</w:t>
      </w:r>
      <w:r>
        <w:rPr>
          <w:rFonts w:ascii="Century Gothic" w:hAnsi="Century Gothic"/>
          <w:i/>
          <w:color w:val="231F20"/>
          <w:spacing w:val="-29"/>
          <w:sz w:val="24"/>
        </w:rPr>
        <w:t> </w:t>
      </w:r>
      <w:r>
        <w:rPr>
          <w:rFonts w:ascii="Century Gothic" w:hAnsi="Century Gothic"/>
          <w:i/>
          <w:color w:val="231F20"/>
          <w:sz w:val="24"/>
        </w:rPr>
        <w:t>they</w:t>
      </w:r>
      <w:r>
        <w:rPr>
          <w:rFonts w:ascii="Century Gothic" w:hAnsi="Century Gothic"/>
          <w:i/>
          <w:color w:val="231F20"/>
          <w:spacing w:val="-32"/>
          <w:sz w:val="24"/>
        </w:rPr>
        <w:t> </w:t>
      </w:r>
      <w:r>
        <w:rPr>
          <w:rFonts w:ascii="Century Gothic" w:hAnsi="Century Gothic"/>
          <w:i/>
          <w:color w:val="231F20"/>
          <w:sz w:val="24"/>
        </w:rPr>
        <w:t>have</w:t>
      </w:r>
      <w:r>
        <w:rPr>
          <w:rFonts w:ascii="Century Gothic" w:hAnsi="Century Gothic"/>
          <w:i/>
          <w:color w:val="231F20"/>
          <w:spacing w:val="-28"/>
          <w:sz w:val="24"/>
        </w:rPr>
        <w:t> </w:t>
      </w:r>
      <w:r>
        <w:rPr>
          <w:rFonts w:ascii="Century Gothic" w:hAnsi="Century Gothic"/>
          <w:i/>
          <w:color w:val="231F20"/>
          <w:sz w:val="24"/>
        </w:rPr>
        <w:t>recently</w:t>
      </w:r>
      <w:r>
        <w:rPr>
          <w:rFonts w:ascii="Century Gothic" w:hAnsi="Century Gothic"/>
          <w:i/>
          <w:color w:val="231F20"/>
          <w:spacing w:val="-32"/>
          <w:sz w:val="24"/>
        </w:rPr>
        <w:t> </w:t>
      </w:r>
      <w:r>
        <w:rPr>
          <w:rFonts w:ascii="Century Gothic" w:hAnsi="Century Gothic"/>
          <w:i/>
          <w:color w:val="231F20"/>
          <w:sz w:val="24"/>
        </w:rPr>
        <w:t>felt</w:t>
      </w:r>
      <w:r>
        <w:rPr>
          <w:rFonts w:ascii="Century Gothic" w:hAnsi="Century Gothic"/>
          <w:i/>
          <w:color w:val="231F20"/>
          <w:spacing w:val="-33"/>
          <w:sz w:val="24"/>
        </w:rPr>
        <w:t> </w:t>
      </w:r>
      <w:r>
        <w:rPr>
          <w:rFonts w:ascii="Century Gothic" w:hAnsi="Century Gothic"/>
          <w:i/>
          <w:color w:val="231F20"/>
          <w:sz w:val="24"/>
        </w:rPr>
        <w:t>feverish</w:t>
      </w:r>
      <w:r>
        <w:rPr>
          <w:rFonts w:ascii="Century Gothic" w:hAnsi="Century Gothic"/>
          <w:i/>
          <w:color w:val="231F20"/>
          <w:spacing w:val="-29"/>
          <w:sz w:val="24"/>
        </w:rPr>
        <w:t> </w:t>
      </w:r>
      <w:r>
        <w:rPr>
          <w:rFonts w:ascii="Century Gothic" w:hAnsi="Century Gothic"/>
          <w:i/>
          <w:color w:val="231F20"/>
          <w:sz w:val="24"/>
        </w:rPr>
        <w:t>.</w:t>
      </w:r>
    </w:p>
    <w:p>
      <w:pPr>
        <w:pStyle w:val="BodyText"/>
        <w:tabs>
          <w:tab w:pos="11826" w:val="right" w:leader="none"/>
        </w:tabs>
        <w:spacing w:before="391"/>
        <w:ind w:left="3051"/>
        <w:rPr>
          <w:rFonts w:ascii="Century Gothic"/>
          <w:b/>
          <w:sz w:val="32"/>
        </w:rPr>
      </w:pPr>
      <w:r>
        <w:rPr>
          <w:rFonts w:ascii="Bookman Old Style"/>
          <w:b/>
          <w:color w:val="FFFFFF"/>
        </w:rPr>
        <w:t>COVID</w:t>
      </w:r>
      <w:r>
        <w:rPr>
          <w:rFonts w:ascii="Bookman Old Style"/>
          <w:b/>
          <w:color w:val="FFFFFF"/>
          <w:spacing w:val="-26"/>
        </w:rPr>
        <w:t> </w:t>
      </w:r>
      <w:r>
        <w:rPr>
          <w:rFonts w:ascii="Bookman Old Style"/>
          <w:b/>
          <w:color w:val="FFFFFF"/>
        </w:rPr>
        <w:t>TOOLKIT</w:t>
      </w:r>
      <w:r>
        <w:rPr>
          <w:rFonts w:ascii="Bookman Old Style"/>
          <w:b/>
          <w:color w:val="FFFFFF"/>
          <w:spacing w:val="-26"/>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6"/>
        </w:rPr>
        <w:t> </w:t>
      </w:r>
      <w:r>
        <w:rPr>
          <w:rFonts w:ascii="Bookman Old Style"/>
          <w:b/>
          <w:color w:val="FFFFFF"/>
        </w:rPr>
        <w:t>CARE</w:t>
      </w:r>
      <w:r>
        <w:rPr>
          <w:rFonts w:ascii="Bookman Old Style"/>
          <w:b/>
          <w:color w:val="FFFFFF"/>
          <w:spacing w:val="-26"/>
        </w:rPr>
        <w:t> </w:t>
      </w:r>
      <w:r>
        <w:rPr>
          <w:rFonts w:ascii="Bookman Old Style"/>
          <w:b/>
          <w:color w:val="FFFFFF"/>
        </w:rPr>
        <w:t>SETTINGS</w:t>
      </w:r>
      <w:r>
        <w:rPr>
          <w:rFonts w:ascii="Bookman Old Style"/>
          <w:b/>
          <w:color w:val="FFFFFF"/>
          <w:spacing w:val="-26"/>
        </w:rPr>
        <w:t> </w:t>
      </w:r>
      <w:r>
        <w:rPr>
          <w:rFonts w:ascii="Bookman Old Style"/>
          <w:b/>
          <w:color w:val="FFFFFF"/>
        </w:rPr>
        <w:t>2020</w:t>
        <w:tab/>
      </w:r>
      <w:r>
        <w:rPr>
          <w:rFonts w:ascii="Century Gothic"/>
          <w:b/>
          <w:color w:val="FFFFFF"/>
          <w:position w:val="-9"/>
          <w:sz w:val="32"/>
        </w:rPr>
        <w:t>3</w:t>
      </w:r>
    </w:p>
    <w:p>
      <w:pPr>
        <w:spacing w:after="0"/>
        <w:rPr>
          <w:rFonts w:ascii="Century Gothic"/>
          <w:sz w:val="32"/>
        </w:rPr>
        <w:sectPr>
          <w:headerReference w:type="default" r:id="rId515"/>
          <w:footerReference w:type="default" r:id="rId516"/>
          <w:pgSz w:w="12240" w:h="15840"/>
          <w:pgMar w:header="0" w:footer="0" w:top="940" w:bottom="0" w:left="0" w:right="220"/>
        </w:sectPr>
      </w:pPr>
    </w:p>
    <w:p>
      <w:pPr>
        <w:pStyle w:val="BodyText"/>
        <w:spacing w:line="237" w:lineRule="auto" w:before="95"/>
        <w:ind w:left="1137" w:right="947"/>
      </w:pPr>
      <w:r>
        <w:rPr>
          <w:color w:val="231F20"/>
        </w:rPr>
        <w:t>Actions</w:t>
      </w:r>
      <w:r>
        <w:rPr>
          <w:color w:val="231F20"/>
          <w:spacing w:val="-55"/>
        </w:rPr>
        <w:t> </w:t>
      </w:r>
      <w:r>
        <w:rPr>
          <w:color w:val="231F20"/>
        </w:rPr>
        <w:t>that</w:t>
      </w:r>
      <w:r>
        <w:rPr>
          <w:color w:val="231F20"/>
          <w:spacing w:val="-53"/>
        </w:rPr>
        <w:t> </w:t>
      </w:r>
      <w:r>
        <w:rPr>
          <w:color w:val="231F20"/>
        </w:rPr>
        <w:t>are</w:t>
      </w:r>
      <w:r>
        <w:rPr>
          <w:color w:val="231F20"/>
          <w:spacing w:val="-52"/>
        </w:rPr>
        <w:t> </w:t>
      </w:r>
      <w:r>
        <w:rPr>
          <w:rFonts w:ascii="Verdana"/>
          <w:b/>
          <w:color w:val="231F20"/>
          <w:u w:val="thick" w:color="231F20"/>
        </w:rPr>
        <w:t>recommended</w:t>
      </w:r>
      <w:r>
        <w:rPr>
          <w:rFonts w:ascii="Verdana"/>
          <w:b/>
          <w:color w:val="231F20"/>
          <w:spacing w:val="-62"/>
        </w:rPr>
        <w:t> </w:t>
      </w:r>
      <w:r>
        <w:rPr>
          <w:color w:val="231F20"/>
        </w:rPr>
        <w:t>for</w:t>
      </w:r>
      <w:r>
        <w:rPr>
          <w:color w:val="231F20"/>
          <w:spacing w:val="-56"/>
        </w:rPr>
        <w:t> </w:t>
      </w:r>
      <w:r>
        <w:rPr>
          <w:color w:val="231F20"/>
        </w:rPr>
        <w:t>each</w:t>
      </w:r>
      <w:r>
        <w:rPr>
          <w:color w:val="231F20"/>
          <w:spacing w:val="-54"/>
        </w:rPr>
        <w:t> </w:t>
      </w:r>
      <w:r>
        <w:rPr>
          <w:color w:val="231F20"/>
        </w:rPr>
        <w:t>topic</w:t>
      </w:r>
      <w:r>
        <w:rPr>
          <w:color w:val="231F20"/>
          <w:spacing w:val="-55"/>
        </w:rPr>
        <w:t> </w:t>
      </w:r>
      <w:r>
        <w:rPr>
          <w:color w:val="231F20"/>
        </w:rPr>
        <w:t>were</w:t>
      </w:r>
      <w:r>
        <w:rPr>
          <w:color w:val="231F20"/>
          <w:spacing w:val="-52"/>
        </w:rPr>
        <w:t> </w:t>
      </w:r>
      <w:r>
        <w:rPr>
          <w:color w:val="231F20"/>
        </w:rPr>
        <w:t>developed</w:t>
      </w:r>
      <w:r>
        <w:rPr>
          <w:color w:val="231F20"/>
          <w:spacing w:val="-55"/>
        </w:rPr>
        <w:t> </w:t>
      </w:r>
      <w:r>
        <w:rPr>
          <w:color w:val="231F20"/>
        </w:rPr>
        <w:t>to</w:t>
      </w:r>
      <w:r>
        <w:rPr>
          <w:color w:val="231F20"/>
          <w:spacing w:val="-52"/>
        </w:rPr>
        <w:t> </w:t>
      </w:r>
      <w:r>
        <w:rPr>
          <w:color w:val="231F20"/>
        </w:rPr>
        <w:t>protect</w:t>
      </w:r>
      <w:r>
        <w:rPr>
          <w:color w:val="231F20"/>
          <w:spacing w:val="-53"/>
        </w:rPr>
        <w:t> </w:t>
      </w:r>
      <w:r>
        <w:rPr>
          <w:color w:val="231F20"/>
        </w:rPr>
        <w:t>people</w:t>
      </w:r>
      <w:r>
        <w:rPr>
          <w:color w:val="231F20"/>
          <w:spacing w:val="-52"/>
        </w:rPr>
        <w:t> </w:t>
      </w:r>
      <w:r>
        <w:rPr>
          <w:color w:val="231F20"/>
        </w:rPr>
        <w:t>in</w:t>
      </w:r>
      <w:r>
        <w:rPr>
          <w:color w:val="231F20"/>
          <w:spacing w:val="-55"/>
        </w:rPr>
        <w:t> </w:t>
      </w:r>
      <w:r>
        <w:rPr>
          <w:color w:val="231F20"/>
        </w:rPr>
        <w:t>the</w:t>
      </w:r>
      <w:r>
        <w:rPr>
          <w:color w:val="231F20"/>
          <w:spacing w:val="-52"/>
        </w:rPr>
        <w:t> </w:t>
      </w:r>
      <w:r>
        <w:rPr>
          <w:color w:val="231F20"/>
        </w:rPr>
        <w:t>child</w:t>
      </w:r>
      <w:r>
        <w:rPr>
          <w:color w:val="231F20"/>
          <w:spacing w:val="-52"/>
        </w:rPr>
        <w:t> </w:t>
      </w:r>
      <w:r>
        <w:rPr>
          <w:color w:val="231F20"/>
        </w:rPr>
        <w:t>care setting</w:t>
      </w:r>
      <w:r>
        <w:rPr>
          <w:color w:val="231F20"/>
          <w:spacing w:val="-48"/>
        </w:rPr>
        <w:t> </w:t>
      </w:r>
      <w:r>
        <w:rPr>
          <w:color w:val="231F20"/>
        </w:rPr>
        <w:t>to</w:t>
      </w:r>
      <w:r>
        <w:rPr>
          <w:color w:val="231F20"/>
          <w:spacing w:val="-43"/>
        </w:rPr>
        <w:t> </w:t>
      </w:r>
      <w:r>
        <w:rPr>
          <w:color w:val="231F20"/>
        </w:rPr>
        <w:t>minimize</w:t>
      </w:r>
      <w:r>
        <w:rPr>
          <w:color w:val="231F20"/>
          <w:spacing w:val="-43"/>
        </w:rPr>
        <w:t> </w:t>
      </w:r>
      <w:r>
        <w:rPr>
          <w:color w:val="231F20"/>
        </w:rPr>
        <w:t>spread</w:t>
      </w:r>
      <w:r>
        <w:rPr>
          <w:color w:val="231F20"/>
          <w:spacing w:val="-43"/>
        </w:rPr>
        <w:t> </w:t>
      </w:r>
      <w:r>
        <w:rPr>
          <w:color w:val="231F20"/>
        </w:rPr>
        <w:t>of</w:t>
      </w:r>
      <w:r>
        <w:rPr>
          <w:color w:val="231F20"/>
          <w:spacing w:val="-50"/>
        </w:rPr>
        <w:t> </w:t>
      </w:r>
      <w:r>
        <w:rPr>
          <w:color w:val="231F20"/>
        </w:rPr>
        <w:t>COVID-19</w:t>
      </w:r>
      <w:r>
        <w:rPr>
          <w:color w:val="231F20"/>
          <w:spacing w:val="-44"/>
        </w:rPr>
        <w:t> </w:t>
      </w:r>
      <w:r>
        <w:rPr>
          <w:color w:val="231F20"/>
        </w:rPr>
        <w:t>.</w:t>
      </w:r>
      <w:r>
        <w:rPr>
          <w:color w:val="231F20"/>
          <w:spacing w:val="-44"/>
        </w:rPr>
        <w:t> </w:t>
      </w:r>
      <w:r>
        <w:rPr>
          <w:color w:val="231F20"/>
        </w:rPr>
        <w:t>Child</w:t>
      </w:r>
      <w:r>
        <w:rPr>
          <w:color w:val="231F20"/>
          <w:spacing w:val="-44"/>
        </w:rPr>
        <w:t> </w:t>
      </w:r>
      <w:r>
        <w:rPr>
          <w:color w:val="231F20"/>
        </w:rPr>
        <w:t>care</w:t>
      </w:r>
      <w:r>
        <w:rPr>
          <w:color w:val="231F20"/>
          <w:spacing w:val="-43"/>
        </w:rPr>
        <w:t> </w:t>
      </w:r>
      <w:r>
        <w:rPr>
          <w:color w:val="231F20"/>
        </w:rPr>
        <w:t>settings</w:t>
      </w:r>
      <w:r>
        <w:rPr>
          <w:color w:val="231F20"/>
          <w:spacing w:val="-43"/>
        </w:rPr>
        <w:t> </w:t>
      </w:r>
      <w:r>
        <w:rPr>
          <w:color w:val="231F20"/>
        </w:rPr>
        <w:t>are</w:t>
      </w:r>
      <w:r>
        <w:rPr>
          <w:color w:val="231F20"/>
          <w:spacing w:val="-43"/>
        </w:rPr>
        <w:t> </w:t>
      </w:r>
      <w:r>
        <w:rPr>
          <w:color w:val="231F20"/>
        </w:rPr>
        <w:t>expected</w:t>
      </w:r>
      <w:r>
        <w:rPr>
          <w:color w:val="231F20"/>
          <w:spacing w:val="-47"/>
        </w:rPr>
        <w:t> </w:t>
      </w:r>
      <w:r>
        <w:rPr>
          <w:color w:val="231F20"/>
        </w:rPr>
        <w:t>to</w:t>
      </w:r>
      <w:r>
        <w:rPr>
          <w:color w:val="231F20"/>
          <w:spacing w:val="-44"/>
        </w:rPr>
        <w:t> </w:t>
      </w:r>
      <w:r>
        <w:rPr>
          <w:color w:val="231F20"/>
        </w:rPr>
        <w:t>make</w:t>
      </w:r>
      <w:r>
        <w:rPr>
          <w:color w:val="231F20"/>
          <w:spacing w:val="-43"/>
        </w:rPr>
        <w:t> </w:t>
      </w:r>
      <w:r>
        <w:rPr>
          <w:color w:val="231F20"/>
        </w:rPr>
        <w:t>every</w:t>
      </w:r>
      <w:r>
        <w:rPr>
          <w:color w:val="231F20"/>
          <w:spacing w:val="-44"/>
        </w:rPr>
        <w:t> </w:t>
      </w:r>
      <w:r>
        <w:rPr>
          <w:color w:val="231F20"/>
        </w:rPr>
        <w:t>effort</w:t>
      </w:r>
      <w:r>
        <w:rPr>
          <w:color w:val="231F20"/>
          <w:spacing w:val="-47"/>
        </w:rPr>
        <w:t> </w:t>
      </w:r>
      <w:r>
        <w:rPr>
          <w:color w:val="231F20"/>
        </w:rPr>
        <w:t>to meet</w:t>
      </w:r>
      <w:r>
        <w:rPr>
          <w:color w:val="231F20"/>
          <w:spacing w:val="-44"/>
        </w:rPr>
        <w:t> </w:t>
      </w:r>
      <w:r>
        <w:rPr>
          <w:color w:val="231F20"/>
        </w:rPr>
        <w:t>all</w:t>
      </w:r>
      <w:r>
        <w:rPr>
          <w:color w:val="231F20"/>
          <w:spacing w:val="-44"/>
        </w:rPr>
        <w:t> </w:t>
      </w:r>
      <w:r>
        <w:rPr>
          <w:color w:val="231F20"/>
        </w:rPr>
        <w:t>guidance</w:t>
      </w:r>
      <w:r>
        <w:rPr>
          <w:color w:val="231F20"/>
          <w:spacing w:val="-43"/>
        </w:rPr>
        <w:t> </w:t>
      </w:r>
      <w:r>
        <w:rPr>
          <w:color w:val="231F20"/>
        </w:rPr>
        <w:t>in</w:t>
      </w:r>
      <w:r>
        <w:rPr>
          <w:color w:val="231F20"/>
          <w:spacing w:val="-47"/>
        </w:rPr>
        <w:t> </w:t>
      </w:r>
      <w:r>
        <w:rPr>
          <w:color w:val="231F20"/>
        </w:rPr>
        <w:t>this</w:t>
      </w:r>
      <w:r>
        <w:rPr>
          <w:color w:val="231F20"/>
          <w:spacing w:val="-43"/>
        </w:rPr>
        <w:t> </w:t>
      </w:r>
      <w:r>
        <w:rPr>
          <w:color w:val="231F20"/>
        </w:rPr>
        <w:t>document,</w:t>
      </w:r>
      <w:r>
        <w:rPr>
          <w:color w:val="231F20"/>
          <w:spacing w:val="-43"/>
        </w:rPr>
        <w:t> </w:t>
      </w:r>
      <w:r>
        <w:rPr>
          <w:color w:val="231F20"/>
        </w:rPr>
        <w:t>however</w:t>
      </w:r>
      <w:r>
        <w:rPr>
          <w:color w:val="231F20"/>
          <w:spacing w:val="-49"/>
        </w:rPr>
        <w:t> </w:t>
      </w:r>
      <w:r>
        <w:rPr>
          <w:color w:val="231F20"/>
        </w:rPr>
        <w:t>it</w:t>
      </w:r>
      <w:r>
        <w:rPr>
          <w:color w:val="231F20"/>
          <w:spacing w:val="-43"/>
        </w:rPr>
        <w:t> </w:t>
      </w:r>
      <w:r>
        <w:rPr>
          <w:color w:val="231F20"/>
        </w:rPr>
        <w:t>is</w:t>
      </w:r>
      <w:r>
        <w:rPr>
          <w:color w:val="231F20"/>
          <w:spacing w:val="-43"/>
        </w:rPr>
        <w:t> </w:t>
      </w:r>
      <w:r>
        <w:rPr>
          <w:color w:val="231F20"/>
        </w:rPr>
        <w:t>understood</w:t>
      </w:r>
      <w:r>
        <w:rPr>
          <w:color w:val="231F20"/>
          <w:spacing w:val="-47"/>
        </w:rPr>
        <w:t> </w:t>
      </w:r>
      <w:r>
        <w:rPr>
          <w:color w:val="231F20"/>
        </w:rPr>
        <w:t>that</w:t>
      </w:r>
      <w:r>
        <w:rPr>
          <w:color w:val="231F20"/>
          <w:spacing w:val="-43"/>
        </w:rPr>
        <w:t> </w:t>
      </w:r>
      <w:r>
        <w:rPr>
          <w:color w:val="231F20"/>
        </w:rPr>
        <w:t>some</w:t>
      </w:r>
      <w:r>
        <w:rPr>
          <w:color w:val="231F20"/>
          <w:spacing w:val="-43"/>
        </w:rPr>
        <w:t> </w:t>
      </w:r>
      <w:r>
        <w:rPr>
          <w:color w:val="231F20"/>
        </w:rPr>
        <w:t>recommended</w:t>
      </w:r>
      <w:r>
        <w:rPr>
          <w:color w:val="231F20"/>
          <w:spacing w:val="-43"/>
        </w:rPr>
        <w:t> </w:t>
      </w:r>
      <w:r>
        <w:rPr>
          <w:color w:val="231F20"/>
        </w:rPr>
        <w:t>actions</w:t>
      </w:r>
      <w:r>
        <w:rPr>
          <w:color w:val="231F20"/>
          <w:spacing w:val="-44"/>
        </w:rPr>
        <w:t> </w:t>
      </w:r>
      <w:r>
        <w:rPr>
          <w:color w:val="231F20"/>
        </w:rPr>
        <w:t>may not</w:t>
      </w:r>
      <w:r>
        <w:rPr>
          <w:color w:val="231F20"/>
          <w:spacing w:val="-39"/>
        </w:rPr>
        <w:t> </w:t>
      </w:r>
      <w:r>
        <w:rPr>
          <w:color w:val="231F20"/>
        </w:rPr>
        <w:t>be</w:t>
      </w:r>
      <w:r>
        <w:rPr>
          <w:color w:val="231F20"/>
          <w:spacing w:val="-43"/>
        </w:rPr>
        <w:t> </w:t>
      </w:r>
      <w:r>
        <w:rPr>
          <w:color w:val="231F20"/>
        </w:rPr>
        <w:t>feasible</w:t>
      </w:r>
      <w:r>
        <w:rPr>
          <w:color w:val="231F20"/>
          <w:spacing w:val="-39"/>
        </w:rPr>
        <w:t> </w:t>
      </w:r>
      <w:r>
        <w:rPr>
          <w:color w:val="231F20"/>
        </w:rPr>
        <w:t>in</w:t>
      </w:r>
      <w:r>
        <w:rPr>
          <w:color w:val="231F20"/>
          <w:spacing w:val="-39"/>
        </w:rPr>
        <w:t> </w:t>
      </w:r>
      <w:r>
        <w:rPr>
          <w:color w:val="231F20"/>
        </w:rPr>
        <w:t>all</w:t>
      </w:r>
      <w:r>
        <w:rPr>
          <w:color w:val="231F20"/>
          <w:spacing w:val="-39"/>
        </w:rPr>
        <w:t> </w:t>
      </w:r>
      <w:r>
        <w:rPr>
          <w:color w:val="231F20"/>
        </w:rPr>
        <w:t>settings;</w:t>
      </w:r>
      <w:r>
        <w:rPr>
          <w:color w:val="231F20"/>
          <w:spacing w:val="-39"/>
        </w:rPr>
        <w:t> </w:t>
      </w:r>
      <w:r>
        <w:rPr>
          <w:color w:val="231F20"/>
        </w:rPr>
        <w:t>specific</w:t>
      </w:r>
      <w:r>
        <w:rPr>
          <w:color w:val="231F20"/>
          <w:spacing w:val="-39"/>
        </w:rPr>
        <w:t> </w:t>
      </w:r>
      <w:r>
        <w:rPr>
          <w:color w:val="231F20"/>
        </w:rPr>
        <w:t>actions</w:t>
      </w:r>
      <w:r>
        <w:rPr>
          <w:color w:val="231F20"/>
          <w:spacing w:val="-38"/>
        </w:rPr>
        <w:t> </w:t>
      </w:r>
      <w:r>
        <w:rPr>
          <w:color w:val="231F20"/>
        </w:rPr>
        <w:t>should</w:t>
      </w:r>
      <w:r>
        <w:rPr>
          <w:color w:val="231F20"/>
          <w:spacing w:val="-39"/>
        </w:rPr>
        <w:t> </w:t>
      </w:r>
      <w:r>
        <w:rPr>
          <w:color w:val="231F20"/>
        </w:rPr>
        <w:t>be</w:t>
      </w:r>
      <w:r>
        <w:rPr>
          <w:color w:val="231F20"/>
          <w:spacing w:val="-43"/>
        </w:rPr>
        <w:t> </w:t>
      </w:r>
      <w:r>
        <w:rPr>
          <w:color w:val="231F20"/>
        </w:rPr>
        <w:t>tailored</w:t>
      </w:r>
      <w:r>
        <w:rPr>
          <w:color w:val="231F20"/>
          <w:spacing w:val="-43"/>
        </w:rPr>
        <w:t> </w:t>
      </w:r>
      <w:r>
        <w:rPr>
          <w:color w:val="231F20"/>
        </w:rPr>
        <w:t>to</w:t>
      </w:r>
      <w:r>
        <w:rPr>
          <w:color w:val="231F20"/>
          <w:spacing w:val="-39"/>
        </w:rPr>
        <w:t> </w:t>
      </w:r>
      <w:r>
        <w:rPr>
          <w:color w:val="231F20"/>
        </w:rPr>
        <w:t>each</w:t>
      </w:r>
      <w:r>
        <w:rPr>
          <w:color w:val="231F20"/>
          <w:spacing w:val="-39"/>
        </w:rPr>
        <w:t> </w:t>
      </w:r>
      <w:r>
        <w:rPr>
          <w:color w:val="231F20"/>
        </w:rPr>
        <w:t>child</w:t>
      </w:r>
      <w:r>
        <w:rPr>
          <w:color w:val="231F20"/>
          <w:spacing w:val="-39"/>
        </w:rPr>
        <w:t> </w:t>
      </w:r>
      <w:r>
        <w:rPr>
          <w:color w:val="231F20"/>
        </w:rPr>
        <w:t>care</w:t>
      </w:r>
      <w:r>
        <w:rPr>
          <w:color w:val="231F20"/>
          <w:spacing w:val="-38"/>
        </w:rPr>
        <w:t> </w:t>
      </w:r>
      <w:r>
        <w:rPr>
          <w:color w:val="231F20"/>
        </w:rPr>
        <w:t>program.</w:t>
      </w:r>
    </w:p>
    <w:p>
      <w:pPr>
        <w:pStyle w:val="BodyText"/>
        <w:spacing w:before="290"/>
        <w:ind w:left="1137"/>
      </w:pPr>
      <w:r>
        <w:rPr>
          <w:color w:val="231F20"/>
        </w:rPr>
        <w:t>This Interim Guidance for Child Care Settings covers the following topics:</w:t>
      </w:r>
    </w:p>
    <w:p>
      <w:pPr>
        <w:spacing w:after="0"/>
        <w:sectPr>
          <w:headerReference w:type="default" r:id="rId519"/>
          <w:footerReference w:type="default" r:id="rId520"/>
          <w:pgSz w:w="12240" w:h="15840"/>
          <w:pgMar w:header="0" w:footer="0" w:top="1060" w:bottom="0" w:left="0" w:right="220"/>
        </w:sectPr>
      </w:pPr>
    </w:p>
    <w:p>
      <w:pPr>
        <w:pStyle w:val="BodyText"/>
        <w:spacing w:before="6"/>
        <w:rPr>
          <w:sz w:val="22"/>
        </w:rPr>
      </w:pPr>
    </w:p>
    <w:p>
      <w:pPr>
        <w:pStyle w:val="BodyText"/>
        <w:ind w:left="1137"/>
      </w:pPr>
      <w:r>
        <w:rPr>
          <w:color w:val="231F20"/>
        </w:rPr>
        <w:t>Drop-off/Arrival Procedure</w:t>
      </w:r>
    </w:p>
    <w:p>
      <w:pPr>
        <w:pStyle w:val="ListParagraph"/>
        <w:numPr>
          <w:ilvl w:val="0"/>
          <w:numId w:val="12"/>
        </w:numPr>
        <w:tabs>
          <w:tab w:pos="1295" w:val="left" w:leader="none"/>
        </w:tabs>
        <w:spacing w:line="240" w:lineRule="auto" w:before="43" w:after="0"/>
        <w:ind w:left="1294" w:right="0" w:hanging="158"/>
        <w:jc w:val="left"/>
        <w:rPr>
          <w:sz w:val="24"/>
        </w:rPr>
      </w:pPr>
      <w:r>
        <w:rPr>
          <w:color w:val="231F20"/>
          <w:sz w:val="24"/>
        </w:rPr>
        <w:t>Monitoring</w:t>
      </w:r>
      <w:r>
        <w:rPr>
          <w:color w:val="231F20"/>
          <w:spacing w:val="-41"/>
          <w:sz w:val="24"/>
        </w:rPr>
        <w:t> </w:t>
      </w:r>
      <w:r>
        <w:rPr>
          <w:color w:val="231F20"/>
          <w:sz w:val="24"/>
        </w:rPr>
        <w:t>for</w:t>
      </w:r>
      <w:r>
        <w:rPr>
          <w:color w:val="231F20"/>
          <w:spacing w:val="-43"/>
          <w:sz w:val="24"/>
        </w:rPr>
        <w:t> </w:t>
      </w:r>
      <w:r>
        <w:rPr>
          <w:color w:val="231F20"/>
          <w:sz w:val="24"/>
        </w:rPr>
        <w:t>Symptoms</w:t>
      </w:r>
    </w:p>
    <w:p>
      <w:pPr>
        <w:pStyle w:val="ListParagraph"/>
        <w:numPr>
          <w:ilvl w:val="0"/>
          <w:numId w:val="12"/>
        </w:numPr>
        <w:tabs>
          <w:tab w:pos="1295" w:val="left" w:leader="none"/>
        </w:tabs>
        <w:spacing w:line="240" w:lineRule="auto" w:before="44" w:after="0"/>
        <w:ind w:left="1294" w:right="0" w:hanging="158"/>
        <w:jc w:val="left"/>
        <w:rPr>
          <w:sz w:val="24"/>
        </w:rPr>
      </w:pPr>
      <w:r>
        <w:rPr>
          <w:color w:val="231F20"/>
          <w:sz w:val="24"/>
        </w:rPr>
        <w:t>Preventing</w:t>
      </w:r>
      <w:r>
        <w:rPr>
          <w:color w:val="231F20"/>
          <w:spacing w:val="-52"/>
          <w:sz w:val="24"/>
        </w:rPr>
        <w:t> </w:t>
      </w:r>
      <w:r>
        <w:rPr>
          <w:color w:val="231F20"/>
          <w:sz w:val="24"/>
        </w:rPr>
        <w:t>Spread</w:t>
      </w:r>
      <w:r>
        <w:rPr>
          <w:color w:val="231F20"/>
          <w:spacing w:val="-52"/>
          <w:sz w:val="24"/>
        </w:rPr>
        <w:t> </w:t>
      </w:r>
      <w:r>
        <w:rPr>
          <w:color w:val="231F20"/>
          <w:sz w:val="24"/>
        </w:rPr>
        <w:t>in</w:t>
      </w:r>
      <w:r>
        <w:rPr>
          <w:color w:val="231F20"/>
          <w:spacing w:val="-54"/>
          <w:sz w:val="24"/>
        </w:rPr>
        <w:t> </w:t>
      </w:r>
      <w:r>
        <w:rPr>
          <w:color w:val="231F20"/>
          <w:sz w:val="24"/>
        </w:rPr>
        <w:t>the</w:t>
      </w:r>
      <w:r>
        <w:rPr>
          <w:color w:val="231F20"/>
          <w:spacing w:val="-53"/>
          <w:sz w:val="24"/>
        </w:rPr>
        <w:t> </w:t>
      </w:r>
      <w:r>
        <w:rPr>
          <w:color w:val="231F20"/>
          <w:sz w:val="24"/>
        </w:rPr>
        <w:t>Classroom</w:t>
      </w:r>
    </w:p>
    <w:p>
      <w:pPr>
        <w:pStyle w:val="ListParagraph"/>
        <w:numPr>
          <w:ilvl w:val="0"/>
          <w:numId w:val="12"/>
        </w:numPr>
        <w:tabs>
          <w:tab w:pos="1293" w:val="left" w:leader="none"/>
        </w:tabs>
        <w:spacing w:line="240" w:lineRule="auto" w:before="43" w:after="0"/>
        <w:ind w:left="1292" w:right="0" w:hanging="156"/>
        <w:jc w:val="left"/>
        <w:rPr>
          <w:sz w:val="24"/>
        </w:rPr>
      </w:pPr>
      <w:r>
        <w:rPr>
          <w:color w:val="231F20"/>
          <w:sz w:val="24"/>
        </w:rPr>
        <w:t>Cloth</w:t>
      </w:r>
      <w:r>
        <w:rPr>
          <w:color w:val="231F20"/>
          <w:spacing w:val="-48"/>
          <w:sz w:val="24"/>
        </w:rPr>
        <w:t> </w:t>
      </w:r>
      <w:r>
        <w:rPr>
          <w:color w:val="231F20"/>
          <w:sz w:val="24"/>
        </w:rPr>
        <w:t>Face</w:t>
      </w:r>
      <w:r>
        <w:rPr>
          <w:color w:val="231F20"/>
          <w:spacing w:val="-49"/>
          <w:sz w:val="24"/>
        </w:rPr>
        <w:t> </w:t>
      </w:r>
      <w:r>
        <w:rPr>
          <w:color w:val="231F20"/>
          <w:sz w:val="24"/>
        </w:rPr>
        <w:t>Coverings</w:t>
      </w:r>
    </w:p>
    <w:p>
      <w:pPr>
        <w:pStyle w:val="ListParagraph"/>
        <w:numPr>
          <w:ilvl w:val="0"/>
          <w:numId w:val="12"/>
        </w:numPr>
        <w:tabs>
          <w:tab w:pos="1293" w:val="left" w:leader="none"/>
        </w:tabs>
        <w:spacing w:line="240" w:lineRule="auto" w:before="43" w:after="0"/>
        <w:ind w:left="1292" w:right="0" w:hanging="156"/>
        <w:jc w:val="left"/>
        <w:rPr>
          <w:sz w:val="24"/>
        </w:rPr>
      </w:pPr>
      <w:r>
        <w:rPr>
          <w:color w:val="231F20"/>
          <w:w w:val="95"/>
          <w:sz w:val="24"/>
        </w:rPr>
        <w:t>Cleaning and</w:t>
      </w:r>
      <w:r>
        <w:rPr>
          <w:color w:val="231F20"/>
          <w:spacing w:val="-39"/>
          <w:w w:val="95"/>
          <w:sz w:val="24"/>
        </w:rPr>
        <w:t> </w:t>
      </w:r>
      <w:r>
        <w:rPr>
          <w:color w:val="231F20"/>
          <w:w w:val="95"/>
          <w:sz w:val="24"/>
        </w:rPr>
        <w:t>Hygiene</w:t>
      </w:r>
    </w:p>
    <w:p>
      <w:pPr>
        <w:pStyle w:val="ListParagraph"/>
        <w:numPr>
          <w:ilvl w:val="0"/>
          <w:numId w:val="12"/>
        </w:numPr>
        <w:tabs>
          <w:tab w:pos="1295" w:val="left" w:leader="none"/>
        </w:tabs>
        <w:spacing w:line="240" w:lineRule="auto" w:before="43" w:after="0"/>
        <w:ind w:left="1294" w:right="0" w:hanging="158"/>
        <w:jc w:val="left"/>
        <w:rPr>
          <w:sz w:val="24"/>
        </w:rPr>
      </w:pPr>
      <w:r>
        <w:rPr>
          <w:color w:val="231F20"/>
          <w:sz w:val="24"/>
        </w:rPr>
        <w:t>Protecting</w:t>
      </w:r>
      <w:r>
        <w:rPr>
          <w:color w:val="231F20"/>
          <w:spacing w:val="-51"/>
          <w:sz w:val="24"/>
        </w:rPr>
        <w:t> </w:t>
      </w:r>
      <w:r>
        <w:rPr>
          <w:color w:val="231F20"/>
          <w:sz w:val="24"/>
        </w:rPr>
        <w:t>Vulnerable</w:t>
      </w:r>
      <w:r>
        <w:rPr>
          <w:color w:val="231F20"/>
          <w:spacing w:val="-45"/>
          <w:sz w:val="24"/>
        </w:rPr>
        <w:t> </w:t>
      </w:r>
      <w:r>
        <w:rPr>
          <w:color w:val="231F20"/>
          <w:sz w:val="24"/>
        </w:rPr>
        <w:t>Populations</w:t>
      </w:r>
    </w:p>
    <w:p>
      <w:pPr>
        <w:pStyle w:val="ListParagraph"/>
        <w:numPr>
          <w:ilvl w:val="0"/>
          <w:numId w:val="12"/>
        </w:numPr>
        <w:tabs>
          <w:tab w:pos="1295" w:val="left" w:leader="none"/>
        </w:tabs>
        <w:spacing w:line="240" w:lineRule="auto" w:before="44" w:after="0"/>
        <w:ind w:left="1294" w:right="365" w:hanging="157"/>
        <w:jc w:val="left"/>
        <w:rPr>
          <w:sz w:val="24"/>
        </w:rPr>
      </w:pPr>
      <w:r>
        <w:rPr>
          <w:color w:val="231F20"/>
          <w:sz w:val="24"/>
        </w:rPr>
        <w:t>For</w:t>
      </w:r>
      <w:r>
        <w:rPr>
          <w:color w:val="231F20"/>
          <w:spacing w:val="-54"/>
          <w:sz w:val="24"/>
        </w:rPr>
        <w:t> </w:t>
      </w:r>
      <w:r>
        <w:rPr>
          <w:color w:val="231F20"/>
          <w:sz w:val="24"/>
        </w:rPr>
        <w:t>Facilities</w:t>
      </w:r>
      <w:r>
        <w:rPr>
          <w:color w:val="231F20"/>
          <w:spacing w:val="-49"/>
          <w:sz w:val="24"/>
        </w:rPr>
        <w:t> </w:t>
      </w:r>
      <w:r>
        <w:rPr>
          <w:color w:val="231F20"/>
          <w:sz w:val="24"/>
        </w:rPr>
        <w:t>Planning</w:t>
      </w:r>
      <w:r>
        <w:rPr>
          <w:color w:val="231F20"/>
          <w:spacing w:val="-53"/>
          <w:sz w:val="24"/>
        </w:rPr>
        <w:t> </w:t>
      </w:r>
      <w:r>
        <w:rPr>
          <w:color w:val="231F20"/>
          <w:sz w:val="24"/>
        </w:rPr>
        <w:t>to</w:t>
      </w:r>
      <w:r>
        <w:rPr>
          <w:color w:val="231F20"/>
          <w:spacing w:val="-49"/>
          <w:sz w:val="24"/>
        </w:rPr>
        <w:t> </w:t>
      </w:r>
      <w:r>
        <w:rPr>
          <w:color w:val="231F20"/>
          <w:spacing w:val="-4"/>
          <w:sz w:val="24"/>
        </w:rPr>
        <w:t>Reopen </w:t>
      </w:r>
      <w:r>
        <w:rPr>
          <w:color w:val="231F20"/>
          <w:sz w:val="24"/>
        </w:rPr>
        <w:t>After</w:t>
      </w:r>
      <w:r>
        <w:rPr>
          <w:color w:val="231F20"/>
          <w:spacing w:val="-42"/>
          <w:sz w:val="24"/>
        </w:rPr>
        <w:t> </w:t>
      </w:r>
      <w:r>
        <w:rPr>
          <w:color w:val="231F20"/>
          <w:sz w:val="24"/>
        </w:rPr>
        <w:t>Extended</w:t>
      </w:r>
      <w:r>
        <w:rPr>
          <w:color w:val="231F20"/>
          <w:spacing w:val="-37"/>
          <w:sz w:val="24"/>
        </w:rPr>
        <w:t> </w:t>
      </w:r>
      <w:r>
        <w:rPr>
          <w:color w:val="231F20"/>
          <w:sz w:val="24"/>
        </w:rPr>
        <w:t>Closure</w:t>
      </w:r>
    </w:p>
    <w:p>
      <w:pPr>
        <w:pStyle w:val="ListParagraph"/>
        <w:numPr>
          <w:ilvl w:val="0"/>
          <w:numId w:val="12"/>
        </w:numPr>
        <w:tabs>
          <w:tab w:pos="1286" w:val="left" w:leader="none"/>
        </w:tabs>
        <w:spacing w:line="240" w:lineRule="auto" w:before="243" w:after="0"/>
        <w:ind w:left="1285" w:right="0" w:hanging="149"/>
        <w:jc w:val="left"/>
        <w:rPr>
          <w:sz w:val="24"/>
        </w:rPr>
      </w:pPr>
      <w:r>
        <w:rPr>
          <w:color w:val="231F20"/>
          <w:spacing w:val="-18"/>
          <w:w w:val="96"/>
          <w:sz w:val="24"/>
        </w:rPr>
        <w:br w:type="column"/>
      </w:r>
      <w:r>
        <w:rPr>
          <w:color w:val="231F20"/>
          <w:sz w:val="24"/>
        </w:rPr>
        <w:t>Transportation</w:t>
      </w:r>
    </w:p>
    <w:p>
      <w:pPr>
        <w:pStyle w:val="ListParagraph"/>
        <w:numPr>
          <w:ilvl w:val="0"/>
          <w:numId w:val="12"/>
        </w:numPr>
        <w:tabs>
          <w:tab w:pos="1295" w:val="left" w:leader="none"/>
        </w:tabs>
        <w:spacing w:line="240" w:lineRule="auto" w:before="72" w:after="0"/>
        <w:ind w:left="1294" w:right="0" w:hanging="158"/>
        <w:jc w:val="left"/>
        <w:rPr>
          <w:sz w:val="24"/>
        </w:rPr>
      </w:pPr>
      <w:r>
        <w:rPr>
          <w:color w:val="231F20"/>
          <w:sz w:val="24"/>
        </w:rPr>
        <w:t>Forms</w:t>
      </w:r>
    </w:p>
    <w:p>
      <w:pPr>
        <w:pStyle w:val="ListParagraph"/>
        <w:numPr>
          <w:ilvl w:val="1"/>
          <w:numId w:val="12"/>
        </w:numPr>
        <w:tabs>
          <w:tab w:pos="1533" w:val="left" w:leader="none"/>
        </w:tabs>
        <w:spacing w:line="240" w:lineRule="auto" w:before="27" w:after="0"/>
        <w:ind w:left="1532" w:right="0" w:hanging="216"/>
        <w:jc w:val="left"/>
        <w:rPr>
          <w:sz w:val="24"/>
        </w:rPr>
      </w:pPr>
      <w:r>
        <w:rPr>
          <w:color w:val="231F20"/>
          <w:sz w:val="24"/>
        </w:rPr>
        <w:t>Daily</w:t>
      </w:r>
      <w:r>
        <w:rPr>
          <w:color w:val="231F20"/>
          <w:spacing w:val="-37"/>
          <w:sz w:val="24"/>
        </w:rPr>
        <w:t> </w:t>
      </w:r>
      <w:r>
        <w:rPr>
          <w:color w:val="231F20"/>
          <w:sz w:val="24"/>
        </w:rPr>
        <w:t>Health</w:t>
      </w:r>
      <w:r>
        <w:rPr>
          <w:color w:val="231F20"/>
          <w:spacing w:val="-35"/>
          <w:sz w:val="24"/>
        </w:rPr>
        <w:t> </w:t>
      </w:r>
      <w:r>
        <w:rPr>
          <w:color w:val="231F20"/>
          <w:sz w:val="24"/>
        </w:rPr>
        <w:t>Screening</w:t>
      </w:r>
      <w:r>
        <w:rPr>
          <w:color w:val="231F20"/>
          <w:spacing w:val="-36"/>
          <w:sz w:val="24"/>
        </w:rPr>
        <w:t> </w:t>
      </w:r>
      <w:r>
        <w:rPr>
          <w:color w:val="231F20"/>
          <w:sz w:val="24"/>
        </w:rPr>
        <w:t>Log</w:t>
      </w:r>
    </w:p>
    <w:p>
      <w:pPr>
        <w:pStyle w:val="ListParagraph"/>
        <w:numPr>
          <w:ilvl w:val="1"/>
          <w:numId w:val="12"/>
        </w:numPr>
        <w:tabs>
          <w:tab w:pos="1531" w:val="left" w:leader="none"/>
        </w:tabs>
        <w:spacing w:line="240" w:lineRule="auto" w:before="27" w:after="0"/>
        <w:ind w:left="1530" w:right="0" w:hanging="214"/>
        <w:jc w:val="left"/>
        <w:rPr>
          <w:sz w:val="24"/>
        </w:rPr>
      </w:pPr>
      <w:r>
        <w:rPr>
          <w:color w:val="231F20"/>
          <w:sz w:val="24"/>
        </w:rPr>
        <w:t>COVID-19</w:t>
      </w:r>
      <w:r>
        <w:rPr>
          <w:color w:val="231F20"/>
          <w:spacing w:val="-39"/>
          <w:sz w:val="24"/>
        </w:rPr>
        <w:t> </w:t>
      </w:r>
      <w:r>
        <w:rPr>
          <w:color w:val="231F20"/>
          <w:sz w:val="24"/>
        </w:rPr>
        <w:t>Child</w:t>
      </w:r>
      <w:r>
        <w:rPr>
          <w:color w:val="231F20"/>
          <w:spacing w:val="-38"/>
          <w:sz w:val="24"/>
        </w:rPr>
        <w:t> </w:t>
      </w:r>
      <w:r>
        <w:rPr>
          <w:color w:val="231F20"/>
          <w:sz w:val="24"/>
        </w:rPr>
        <w:t>Care</w:t>
      </w:r>
      <w:r>
        <w:rPr>
          <w:color w:val="231F20"/>
          <w:spacing w:val="-37"/>
          <w:sz w:val="24"/>
        </w:rPr>
        <w:t> </w:t>
      </w:r>
      <w:r>
        <w:rPr>
          <w:color w:val="231F20"/>
          <w:sz w:val="24"/>
        </w:rPr>
        <w:t>Screening</w:t>
      </w:r>
      <w:r>
        <w:rPr>
          <w:color w:val="231F20"/>
          <w:spacing w:val="-44"/>
          <w:sz w:val="24"/>
        </w:rPr>
        <w:t> </w:t>
      </w:r>
      <w:r>
        <w:rPr>
          <w:color w:val="231F20"/>
          <w:spacing w:val="-7"/>
          <w:sz w:val="24"/>
        </w:rPr>
        <w:t>Tool</w:t>
      </w:r>
    </w:p>
    <w:p>
      <w:pPr>
        <w:pStyle w:val="ListParagraph"/>
        <w:numPr>
          <w:ilvl w:val="1"/>
          <w:numId w:val="12"/>
        </w:numPr>
        <w:tabs>
          <w:tab w:pos="1528" w:val="left" w:leader="none"/>
        </w:tabs>
        <w:spacing w:line="240" w:lineRule="auto" w:before="27" w:after="0"/>
        <w:ind w:left="1527" w:right="0" w:hanging="211"/>
        <w:jc w:val="left"/>
        <w:rPr>
          <w:sz w:val="24"/>
        </w:rPr>
      </w:pPr>
      <w:r>
        <w:rPr>
          <w:color w:val="231F20"/>
          <w:sz w:val="24"/>
        </w:rPr>
        <w:t>When</w:t>
      </w:r>
      <w:r>
        <w:rPr>
          <w:color w:val="231F20"/>
          <w:spacing w:val="-42"/>
          <w:sz w:val="24"/>
        </w:rPr>
        <w:t> </w:t>
      </w:r>
      <w:r>
        <w:rPr>
          <w:color w:val="231F20"/>
          <w:sz w:val="24"/>
        </w:rPr>
        <w:t>to</w:t>
      </w:r>
      <w:r>
        <w:rPr>
          <w:color w:val="231F20"/>
          <w:spacing w:val="-36"/>
          <w:sz w:val="24"/>
        </w:rPr>
        <w:t> </w:t>
      </w:r>
      <w:r>
        <w:rPr>
          <w:color w:val="231F20"/>
          <w:sz w:val="24"/>
        </w:rPr>
        <w:t>use</w:t>
      </w:r>
      <w:r>
        <w:rPr>
          <w:color w:val="231F20"/>
          <w:spacing w:val="-41"/>
          <w:sz w:val="24"/>
        </w:rPr>
        <w:t> </w:t>
      </w:r>
      <w:r>
        <w:rPr>
          <w:color w:val="231F20"/>
          <w:sz w:val="24"/>
        </w:rPr>
        <w:t>the</w:t>
      </w:r>
      <w:r>
        <w:rPr>
          <w:color w:val="231F20"/>
          <w:spacing w:val="-38"/>
          <w:sz w:val="24"/>
        </w:rPr>
        <w:t> </w:t>
      </w:r>
      <w:r>
        <w:rPr>
          <w:color w:val="231F20"/>
          <w:sz w:val="24"/>
        </w:rPr>
        <w:t>COVID-19</w:t>
      </w:r>
      <w:r>
        <w:rPr>
          <w:color w:val="231F20"/>
          <w:spacing w:val="-37"/>
          <w:sz w:val="24"/>
        </w:rPr>
        <w:t> </w:t>
      </w:r>
      <w:r>
        <w:rPr>
          <w:color w:val="231F20"/>
          <w:sz w:val="24"/>
        </w:rPr>
        <w:t>Report</w:t>
      </w:r>
      <w:r>
        <w:rPr>
          <w:color w:val="231F20"/>
          <w:spacing w:val="-38"/>
          <w:sz w:val="24"/>
        </w:rPr>
        <w:t> </w:t>
      </w:r>
      <w:r>
        <w:rPr>
          <w:color w:val="231F20"/>
          <w:sz w:val="24"/>
        </w:rPr>
        <w:t>Card</w:t>
      </w:r>
    </w:p>
    <w:p>
      <w:pPr>
        <w:pStyle w:val="ListParagraph"/>
        <w:numPr>
          <w:ilvl w:val="1"/>
          <w:numId w:val="12"/>
        </w:numPr>
        <w:tabs>
          <w:tab w:pos="1531" w:val="left" w:leader="none"/>
        </w:tabs>
        <w:spacing w:line="240" w:lineRule="auto" w:before="26" w:after="0"/>
        <w:ind w:left="1530" w:right="0" w:hanging="214"/>
        <w:jc w:val="left"/>
        <w:rPr>
          <w:sz w:val="24"/>
        </w:rPr>
      </w:pPr>
      <w:r>
        <w:rPr>
          <w:color w:val="231F20"/>
          <w:sz w:val="24"/>
        </w:rPr>
        <w:t>COVID-19</w:t>
      </w:r>
      <w:r>
        <w:rPr>
          <w:color w:val="231F20"/>
          <w:spacing w:val="-39"/>
          <w:sz w:val="24"/>
        </w:rPr>
        <w:t> </w:t>
      </w:r>
      <w:r>
        <w:rPr>
          <w:color w:val="231F20"/>
          <w:sz w:val="24"/>
        </w:rPr>
        <w:t>Child</w:t>
      </w:r>
      <w:r>
        <w:rPr>
          <w:color w:val="231F20"/>
          <w:spacing w:val="-39"/>
          <w:sz w:val="24"/>
        </w:rPr>
        <w:t> </w:t>
      </w:r>
      <w:r>
        <w:rPr>
          <w:color w:val="231F20"/>
          <w:sz w:val="24"/>
        </w:rPr>
        <w:t>Care</w:t>
      </w:r>
      <w:r>
        <w:rPr>
          <w:color w:val="231F20"/>
          <w:spacing w:val="-39"/>
          <w:sz w:val="24"/>
        </w:rPr>
        <w:t> </w:t>
      </w:r>
      <w:r>
        <w:rPr>
          <w:color w:val="231F20"/>
          <w:sz w:val="24"/>
        </w:rPr>
        <w:t>Contact</w:t>
      </w:r>
      <w:r>
        <w:rPr>
          <w:color w:val="231F20"/>
          <w:spacing w:val="-45"/>
          <w:sz w:val="24"/>
        </w:rPr>
        <w:t> </w:t>
      </w:r>
      <w:r>
        <w:rPr>
          <w:color w:val="231F20"/>
          <w:spacing w:val="-3"/>
          <w:sz w:val="24"/>
        </w:rPr>
        <w:t>Tracing</w:t>
      </w:r>
      <w:r>
        <w:rPr>
          <w:color w:val="231F20"/>
          <w:spacing w:val="-37"/>
          <w:sz w:val="24"/>
        </w:rPr>
        <w:t> </w:t>
      </w:r>
      <w:r>
        <w:rPr>
          <w:color w:val="231F20"/>
          <w:sz w:val="24"/>
        </w:rPr>
        <w:t>Log</w:t>
      </w:r>
    </w:p>
    <w:p>
      <w:pPr>
        <w:pStyle w:val="ListParagraph"/>
        <w:numPr>
          <w:ilvl w:val="1"/>
          <w:numId w:val="12"/>
        </w:numPr>
        <w:tabs>
          <w:tab w:pos="1531" w:val="left" w:leader="none"/>
        </w:tabs>
        <w:spacing w:line="240" w:lineRule="auto" w:before="27" w:after="0"/>
        <w:ind w:left="1530" w:right="0" w:hanging="214"/>
        <w:jc w:val="left"/>
        <w:rPr>
          <w:sz w:val="24"/>
        </w:rPr>
      </w:pPr>
      <w:r>
        <w:rPr>
          <w:color w:val="231F20"/>
          <w:sz w:val="24"/>
        </w:rPr>
        <w:t>COVID-19</w:t>
      </w:r>
      <w:r>
        <w:rPr>
          <w:color w:val="231F20"/>
          <w:spacing w:val="-36"/>
          <w:sz w:val="24"/>
        </w:rPr>
        <w:t> </w:t>
      </w:r>
      <w:r>
        <w:rPr>
          <w:color w:val="231F20"/>
          <w:sz w:val="24"/>
        </w:rPr>
        <w:t>Parent</w:t>
      </w:r>
      <w:r>
        <w:rPr>
          <w:color w:val="231F20"/>
          <w:spacing w:val="-37"/>
          <w:sz w:val="24"/>
        </w:rPr>
        <w:t> </w:t>
      </w:r>
      <w:r>
        <w:rPr>
          <w:color w:val="231F20"/>
          <w:sz w:val="24"/>
        </w:rPr>
        <w:t>Checklist</w:t>
      </w:r>
    </w:p>
    <w:p>
      <w:pPr>
        <w:pStyle w:val="ListParagraph"/>
        <w:numPr>
          <w:ilvl w:val="0"/>
          <w:numId w:val="12"/>
        </w:numPr>
        <w:tabs>
          <w:tab w:pos="1295" w:val="left" w:leader="none"/>
        </w:tabs>
        <w:spacing w:line="240" w:lineRule="auto" w:before="72" w:after="0"/>
        <w:ind w:left="1294" w:right="0" w:hanging="158"/>
        <w:jc w:val="left"/>
        <w:rPr>
          <w:sz w:val="24"/>
        </w:rPr>
      </w:pPr>
      <w:r>
        <w:rPr>
          <w:color w:val="231F20"/>
          <w:sz w:val="24"/>
        </w:rPr>
        <w:t>Resources</w:t>
      </w:r>
    </w:p>
    <w:p>
      <w:pPr>
        <w:spacing w:after="0" w:line="240" w:lineRule="auto"/>
        <w:jc w:val="left"/>
        <w:rPr>
          <w:sz w:val="24"/>
        </w:rPr>
        <w:sectPr>
          <w:type w:val="continuous"/>
          <w:pgSz w:w="12240" w:h="15840"/>
          <w:pgMar w:top="0" w:bottom="0" w:left="0" w:right="220"/>
          <w:cols w:num="2" w:equalWidth="0">
            <w:col w:w="4891" w:space="91"/>
            <w:col w:w="7038"/>
          </w:cols>
        </w:sectPr>
      </w:pPr>
    </w:p>
    <w:p>
      <w:pPr>
        <w:pStyle w:val="BodyText"/>
        <w:rPr>
          <w:sz w:val="20"/>
        </w:rPr>
      </w:pPr>
      <w:r>
        <w:rPr/>
        <w:pict>
          <v:group style="position:absolute;margin-left:0pt;margin-top:0pt;width:612pt;height:792pt;mso-position-horizontal-relative:page;mso-position-vertical-relative:page;z-index:-323172352" coordorigin="0,0" coordsize="12240,15840">
            <v:shape style="position:absolute;left:0;top:0;width:12240;height:15840" type="#_x0000_t75" stroked="false">
              <v:imagedata r:id="rId514"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v:shape style="position:absolute;left:7352;top:8820;width:3757;height:3872" type="#_x0000_t75" stroked="false">
              <v:imagedata r:id="rId521" o:title=""/>
            </v:shape>
            <v:rect style="position:absolute;left:7352;top:8820;width:3757;height:3872" filled="false" stroked="true" strokeweight=".809pt" strokecolor="#ed1c24">
              <v:stroke dashstyle="solid"/>
            </v:rect>
            <w10:wrap type="none"/>
          </v:group>
        </w:pict>
      </w:r>
    </w:p>
    <w:p>
      <w:pPr>
        <w:pStyle w:val="BodyText"/>
        <w:spacing w:before="1"/>
      </w:pPr>
    </w:p>
    <w:p>
      <w:pPr>
        <w:pStyle w:val="Heading2"/>
        <w:spacing w:before="82"/>
        <w:ind w:left="1081" w:right="0"/>
        <w:jc w:val="left"/>
      </w:pPr>
      <w:r>
        <w:rPr>
          <w:color w:val="29469D"/>
          <w:w w:val="115"/>
        </w:rPr>
        <w:t>DROP-OFF/ARRIVAL PROCEDURE</w:t>
      </w:r>
    </w:p>
    <w:p>
      <w:pPr>
        <w:pStyle w:val="BodyText"/>
        <w:spacing w:before="11"/>
        <w:rPr>
          <w:rFonts w:ascii="Century Gothic"/>
          <w:b/>
          <w:sz w:val="13"/>
        </w:rPr>
      </w:pPr>
      <w:r>
        <w:rPr/>
        <w:pict>
          <v:shape style="position:absolute;margin-left:54.720001pt;margin-top:9.750777pt;width:501.15pt;height:60.45pt;mso-position-horizontal-relative:page;mso-position-vertical-relative:paragraph;z-index:-249474048;mso-wrap-distance-left:0;mso-wrap-distance-right:0" type="#_x0000_t202" filled="true" fillcolor="#ed1c24" stroked="false">
            <v:textbox inset="0,0,0,0">
              <w:txbxContent>
                <w:p>
                  <w:pPr>
                    <w:spacing w:before="166"/>
                    <w:ind w:left="180" w:right="0" w:firstLine="0"/>
                    <w:jc w:val="left"/>
                    <w:rPr>
                      <w:rFonts w:ascii="Verdana"/>
                      <w:b/>
                      <w:sz w:val="24"/>
                    </w:rPr>
                  </w:pPr>
                  <w:r>
                    <w:rPr>
                      <w:rFonts w:ascii="Verdana"/>
                      <w:b/>
                      <w:color w:val="FFFFFF"/>
                      <w:w w:val="90"/>
                      <w:sz w:val="24"/>
                    </w:rPr>
                    <w:t>Child care programs are </w:t>
                  </w:r>
                  <w:r>
                    <w:rPr>
                      <w:rFonts w:ascii="Verdana"/>
                      <w:b/>
                      <w:color w:val="FFFFFF"/>
                      <w:w w:val="90"/>
                      <w:sz w:val="24"/>
                      <w:u w:val="thick" w:color="FFFFFF"/>
                    </w:rPr>
                    <w:t>recommended</w:t>
                  </w:r>
                  <w:r>
                    <w:rPr>
                      <w:rFonts w:ascii="Verdana"/>
                      <w:b/>
                      <w:color w:val="FFFFFF"/>
                      <w:w w:val="90"/>
                      <w:sz w:val="24"/>
                    </w:rPr>
                    <w:t> to:</w:t>
                  </w:r>
                </w:p>
                <w:p>
                  <w:pPr>
                    <w:pStyle w:val="BodyText"/>
                    <w:numPr>
                      <w:ilvl w:val="0"/>
                      <w:numId w:val="13"/>
                    </w:numPr>
                    <w:tabs>
                      <w:tab w:pos="337" w:val="left" w:leader="none"/>
                    </w:tabs>
                    <w:spacing w:line="240" w:lineRule="auto" w:before="43" w:after="0"/>
                    <w:ind w:left="336" w:right="649" w:hanging="157"/>
                    <w:jc w:val="left"/>
                  </w:pPr>
                  <w:r>
                    <w:rPr>
                      <w:color w:val="FFFFFF"/>
                    </w:rPr>
                    <w:t>Post</w:t>
                  </w:r>
                  <w:r>
                    <w:rPr>
                      <w:color w:val="FFFFFF"/>
                      <w:spacing w:val="-49"/>
                    </w:rPr>
                    <w:t> </w:t>
                  </w:r>
                  <w:r>
                    <w:rPr>
                      <w:color w:val="FFFFFF"/>
                    </w:rPr>
                    <w:t>signage</w:t>
                  </w:r>
                  <w:r>
                    <w:rPr>
                      <w:color w:val="FFFFFF"/>
                      <w:spacing w:val="-49"/>
                    </w:rPr>
                    <w:t> </w:t>
                  </w:r>
                  <w:r>
                    <w:rPr>
                      <w:color w:val="FFFFFF"/>
                    </w:rPr>
                    <w:t>in</w:t>
                  </w:r>
                  <w:r>
                    <w:rPr>
                      <w:color w:val="FFFFFF"/>
                      <w:spacing w:val="-49"/>
                    </w:rPr>
                    <w:t> </w:t>
                  </w:r>
                  <w:r>
                    <w:rPr>
                      <w:color w:val="FFFFFF"/>
                    </w:rPr>
                    <w:t>drop-off/arrival</w:t>
                  </w:r>
                  <w:r>
                    <w:rPr>
                      <w:color w:val="FFFFFF"/>
                      <w:spacing w:val="-50"/>
                    </w:rPr>
                    <w:t> </w:t>
                  </w:r>
                  <w:r>
                    <w:rPr>
                      <w:color w:val="FFFFFF"/>
                    </w:rPr>
                    <w:t>area</w:t>
                  </w:r>
                  <w:r>
                    <w:rPr>
                      <w:color w:val="FFFFFF"/>
                      <w:spacing w:val="-52"/>
                    </w:rPr>
                    <w:t> </w:t>
                  </w:r>
                  <w:r>
                    <w:rPr>
                      <w:color w:val="FFFFFF"/>
                    </w:rPr>
                    <w:t>to</w:t>
                  </w:r>
                  <w:r>
                    <w:rPr>
                      <w:color w:val="FFFFFF"/>
                      <w:spacing w:val="-49"/>
                    </w:rPr>
                    <w:t> </w:t>
                  </w:r>
                  <w:r>
                    <w:rPr>
                      <w:color w:val="FFFFFF"/>
                    </w:rPr>
                    <w:t>remind</w:t>
                  </w:r>
                  <w:r>
                    <w:rPr>
                      <w:color w:val="FFFFFF"/>
                      <w:spacing w:val="-49"/>
                    </w:rPr>
                    <w:t> </w:t>
                  </w:r>
                  <w:r>
                    <w:rPr>
                      <w:color w:val="FFFFFF"/>
                    </w:rPr>
                    <w:t>people</w:t>
                  </w:r>
                  <w:r>
                    <w:rPr>
                      <w:color w:val="FFFFFF"/>
                      <w:spacing w:val="-52"/>
                    </w:rPr>
                    <w:t> </w:t>
                  </w:r>
                  <w:r>
                    <w:rPr>
                      <w:color w:val="FFFFFF"/>
                    </w:rPr>
                    <w:t>to</w:t>
                  </w:r>
                  <w:r>
                    <w:rPr>
                      <w:color w:val="FFFFFF"/>
                      <w:spacing w:val="-49"/>
                    </w:rPr>
                    <w:t> </w:t>
                  </w:r>
                  <w:r>
                    <w:rPr>
                      <w:color w:val="FFFFFF"/>
                    </w:rPr>
                    <w:t>keep</w:t>
                  </w:r>
                  <w:r>
                    <w:rPr>
                      <w:color w:val="FFFFFF"/>
                      <w:spacing w:val="-49"/>
                    </w:rPr>
                    <w:t> </w:t>
                  </w:r>
                  <w:r>
                    <w:rPr>
                      <w:color w:val="FFFFFF"/>
                    </w:rPr>
                    <w:t>six</w:t>
                  </w:r>
                  <w:r>
                    <w:rPr>
                      <w:color w:val="FFFFFF"/>
                      <w:spacing w:val="-52"/>
                    </w:rPr>
                    <w:t> </w:t>
                  </w:r>
                  <w:r>
                    <w:rPr>
                      <w:color w:val="FFFFFF"/>
                    </w:rPr>
                    <w:t>feet</w:t>
                  </w:r>
                  <w:r>
                    <w:rPr>
                      <w:color w:val="FFFFFF"/>
                      <w:spacing w:val="-49"/>
                    </w:rPr>
                    <w:t> </w:t>
                  </w:r>
                  <w:r>
                    <w:rPr>
                      <w:color w:val="FFFFFF"/>
                    </w:rPr>
                    <w:t>of</w:t>
                  </w:r>
                  <w:r>
                    <w:rPr>
                      <w:color w:val="FFFFFF"/>
                      <w:spacing w:val="-54"/>
                    </w:rPr>
                    <w:t> </w:t>
                  </w:r>
                  <w:r>
                    <w:rPr>
                      <w:color w:val="FFFFFF"/>
                    </w:rPr>
                    <w:t>distance</w:t>
                  </w:r>
                  <w:r>
                    <w:rPr>
                      <w:color w:val="FFFFFF"/>
                      <w:spacing w:val="-52"/>
                    </w:rPr>
                    <w:t> </w:t>
                  </w:r>
                  <w:r>
                    <w:rPr>
                      <w:color w:val="FFFFFF"/>
                    </w:rPr>
                    <w:t>whenever feasible.</w:t>
                  </w:r>
                  <w:r>
                    <w:rPr>
                      <w:color w:val="FFFFFF"/>
                      <w:spacing w:val="-38"/>
                    </w:rPr>
                    <w:t> </w:t>
                  </w:r>
                  <w:r>
                    <w:rPr>
                      <w:color w:val="FFFFFF"/>
                    </w:rPr>
                    <w:t>Refer</w:t>
                  </w:r>
                  <w:r>
                    <w:rPr>
                      <w:color w:val="FFFFFF"/>
                      <w:spacing w:val="-47"/>
                    </w:rPr>
                    <w:t> </w:t>
                  </w:r>
                  <w:r>
                    <w:rPr>
                      <w:color w:val="FFFFFF"/>
                    </w:rPr>
                    <w:t>to</w:t>
                  </w:r>
                  <w:r>
                    <w:rPr>
                      <w:color w:val="FFFFFF"/>
                      <w:spacing w:val="-38"/>
                    </w:rPr>
                    <w:t> </w:t>
                  </w:r>
                  <w:r>
                    <w:rPr>
                      <w:color w:val="FFFFFF"/>
                    </w:rPr>
                    <w:t>page</w:t>
                  </w:r>
                  <w:r>
                    <w:rPr>
                      <w:color w:val="FFFFFF"/>
                      <w:spacing w:val="-37"/>
                    </w:rPr>
                    <w:t> </w:t>
                  </w:r>
                  <w:r>
                    <w:rPr>
                      <w:color w:val="FFFFFF"/>
                    </w:rPr>
                    <w:t>11,</w:t>
                  </w:r>
                  <w:r>
                    <w:rPr>
                      <w:color w:val="FFFFFF"/>
                      <w:spacing w:val="-37"/>
                    </w:rPr>
                    <w:t> </w:t>
                  </w:r>
                  <w:r>
                    <w:rPr>
                      <w:color w:val="FFFFFF"/>
                    </w:rPr>
                    <w:t>Daily</w:t>
                  </w:r>
                  <w:r>
                    <w:rPr>
                      <w:color w:val="FFFFFF"/>
                      <w:spacing w:val="-38"/>
                    </w:rPr>
                    <w:t> </w:t>
                  </w:r>
                  <w:r>
                    <w:rPr>
                      <w:color w:val="FFFFFF"/>
                    </w:rPr>
                    <w:t>Health</w:t>
                  </w:r>
                  <w:r>
                    <w:rPr>
                      <w:color w:val="FFFFFF"/>
                      <w:spacing w:val="-38"/>
                    </w:rPr>
                    <w:t> </w:t>
                  </w:r>
                  <w:r>
                    <w:rPr>
                      <w:color w:val="FFFFFF"/>
                    </w:rPr>
                    <w:t>Screening</w:t>
                  </w:r>
                  <w:r>
                    <w:rPr>
                      <w:color w:val="FFFFFF"/>
                      <w:spacing w:val="-37"/>
                    </w:rPr>
                    <w:t> </w:t>
                  </w:r>
                  <w:r>
                    <w:rPr>
                      <w:color w:val="FFFFFF"/>
                    </w:rPr>
                    <w:t>Log.</w:t>
                  </w:r>
                </w:p>
              </w:txbxContent>
            </v:textbox>
            <v:fill type="solid"/>
            <w10:wrap type="topAndBottom"/>
          </v:shape>
        </w:pict>
      </w:r>
    </w:p>
    <w:p>
      <w:pPr>
        <w:pStyle w:val="BodyText"/>
        <w:spacing w:before="8"/>
        <w:rPr>
          <w:rFonts w:ascii="Century Gothic"/>
          <w:b/>
          <w:sz w:val="19"/>
        </w:rPr>
      </w:pPr>
    </w:p>
    <w:p>
      <w:pPr>
        <w:spacing w:before="106"/>
        <w:ind w:left="1137" w:right="0" w:firstLine="0"/>
        <w:jc w:val="left"/>
        <w:rPr>
          <w:sz w:val="24"/>
        </w:rPr>
      </w:pPr>
      <w:r>
        <w:rPr>
          <w:color w:val="231F20"/>
          <w:sz w:val="24"/>
        </w:rPr>
        <w:t>It is </w:t>
      </w:r>
      <w:r>
        <w:rPr>
          <w:rFonts w:ascii="Verdana"/>
          <w:b/>
          <w:color w:val="231F20"/>
          <w:sz w:val="24"/>
          <w:u w:val="thick" w:color="231F20"/>
        </w:rPr>
        <w:t>recommended </w:t>
      </w:r>
      <w:r>
        <w:rPr>
          <w:color w:val="231F20"/>
          <w:sz w:val="24"/>
        </w:rPr>
        <w:t>that child care programs:</w:t>
      </w:r>
    </w:p>
    <w:p>
      <w:pPr>
        <w:pStyle w:val="ListParagraph"/>
        <w:numPr>
          <w:ilvl w:val="0"/>
          <w:numId w:val="12"/>
        </w:numPr>
        <w:tabs>
          <w:tab w:pos="1295" w:val="left" w:leader="none"/>
        </w:tabs>
        <w:spacing w:line="240" w:lineRule="auto" w:before="42" w:after="0"/>
        <w:ind w:left="1294" w:right="5033" w:hanging="157"/>
        <w:jc w:val="left"/>
        <w:rPr>
          <w:sz w:val="24"/>
        </w:rPr>
      </w:pPr>
      <w:r>
        <w:rPr>
          <w:color w:val="231F20"/>
          <w:sz w:val="24"/>
        </w:rPr>
        <w:t>Before</w:t>
      </w:r>
      <w:r>
        <w:rPr>
          <w:color w:val="231F20"/>
          <w:spacing w:val="-48"/>
          <w:sz w:val="24"/>
        </w:rPr>
        <w:t> </w:t>
      </w:r>
      <w:r>
        <w:rPr>
          <w:color w:val="231F20"/>
          <w:sz w:val="24"/>
        </w:rPr>
        <w:t>arrival:</w:t>
      </w:r>
      <w:r>
        <w:rPr>
          <w:color w:val="231F20"/>
          <w:spacing w:val="-51"/>
          <w:sz w:val="24"/>
        </w:rPr>
        <w:t> </w:t>
      </w:r>
      <w:r>
        <w:rPr>
          <w:color w:val="231F20"/>
          <w:sz w:val="24"/>
        </w:rPr>
        <w:t>Ask</w:t>
      </w:r>
      <w:r>
        <w:rPr>
          <w:color w:val="231F20"/>
          <w:spacing w:val="-51"/>
          <w:sz w:val="24"/>
        </w:rPr>
        <w:t> </w:t>
      </w:r>
      <w:r>
        <w:rPr>
          <w:color w:val="231F20"/>
          <w:sz w:val="24"/>
        </w:rPr>
        <w:t>parents/caregivers</w:t>
      </w:r>
      <w:r>
        <w:rPr>
          <w:color w:val="231F20"/>
          <w:spacing w:val="-50"/>
          <w:sz w:val="24"/>
        </w:rPr>
        <w:t> </w:t>
      </w:r>
      <w:r>
        <w:rPr>
          <w:color w:val="231F20"/>
          <w:sz w:val="24"/>
        </w:rPr>
        <w:t>to</w:t>
      </w:r>
      <w:r>
        <w:rPr>
          <w:color w:val="231F20"/>
          <w:spacing w:val="-47"/>
          <w:sz w:val="24"/>
        </w:rPr>
        <w:t> </w:t>
      </w:r>
      <w:r>
        <w:rPr>
          <w:color w:val="231F20"/>
          <w:sz w:val="24"/>
        </w:rPr>
        <w:t>be</w:t>
      </w:r>
      <w:r>
        <w:rPr>
          <w:color w:val="231F20"/>
          <w:spacing w:val="-48"/>
          <w:sz w:val="24"/>
        </w:rPr>
        <w:t> </w:t>
      </w:r>
      <w:r>
        <w:rPr>
          <w:color w:val="231F20"/>
          <w:sz w:val="24"/>
        </w:rPr>
        <w:t>on</w:t>
      </w:r>
      <w:r>
        <w:rPr>
          <w:color w:val="231F20"/>
          <w:spacing w:val="-50"/>
          <w:sz w:val="24"/>
        </w:rPr>
        <w:t> </w:t>
      </w:r>
      <w:r>
        <w:rPr>
          <w:color w:val="231F20"/>
          <w:sz w:val="24"/>
        </w:rPr>
        <w:t>the</w:t>
      </w:r>
      <w:r>
        <w:rPr>
          <w:color w:val="231F20"/>
          <w:spacing w:val="-47"/>
          <w:sz w:val="24"/>
        </w:rPr>
        <w:t> </w:t>
      </w:r>
      <w:r>
        <w:rPr>
          <w:color w:val="231F20"/>
          <w:sz w:val="24"/>
        </w:rPr>
        <w:t>alert for</w:t>
      </w:r>
      <w:r>
        <w:rPr>
          <w:color w:val="231F20"/>
          <w:spacing w:val="-55"/>
          <w:sz w:val="24"/>
        </w:rPr>
        <w:t> </w:t>
      </w:r>
      <w:r>
        <w:rPr>
          <w:color w:val="231F20"/>
          <w:sz w:val="24"/>
        </w:rPr>
        <w:t>any</w:t>
      </w:r>
      <w:r>
        <w:rPr>
          <w:color w:val="231F20"/>
          <w:spacing w:val="-51"/>
          <w:sz w:val="24"/>
        </w:rPr>
        <w:t> </w:t>
      </w:r>
      <w:r>
        <w:rPr>
          <w:color w:val="231F20"/>
          <w:sz w:val="24"/>
        </w:rPr>
        <w:t>symptoms</w:t>
      </w:r>
      <w:r>
        <w:rPr>
          <w:color w:val="231F20"/>
          <w:spacing w:val="-52"/>
          <w:sz w:val="24"/>
        </w:rPr>
        <w:t> </w:t>
      </w:r>
      <w:r>
        <w:rPr>
          <w:color w:val="231F20"/>
          <w:sz w:val="24"/>
        </w:rPr>
        <w:t>of</w:t>
      </w:r>
      <w:r>
        <w:rPr>
          <w:color w:val="231F20"/>
          <w:spacing w:val="-55"/>
          <w:sz w:val="24"/>
        </w:rPr>
        <w:t> </w:t>
      </w:r>
      <w:r>
        <w:rPr>
          <w:color w:val="231F20"/>
          <w:sz w:val="24"/>
        </w:rPr>
        <w:t>COVID-19</w:t>
      </w:r>
      <w:r>
        <w:rPr>
          <w:color w:val="231F20"/>
          <w:spacing w:val="-52"/>
          <w:sz w:val="24"/>
        </w:rPr>
        <w:t> </w:t>
      </w:r>
      <w:r>
        <w:rPr>
          <w:color w:val="231F20"/>
          <w:sz w:val="24"/>
        </w:rPr>
        <w:t>and</w:t>
      </w:r>
      <w:r>
        <w:rPr>
          <w:color w:val="231F20"/>
          <w:spacing w:val="-53"/>
          <w:sz w:val="24"/>
        </w:rPr>
        <w:t> </w:t>
      </w:r>
      <w:r>
        <w:rPr>
          <w:color w:val="231F20"/>
          <w:sz w:val="24"/>
        </w:rPr>
        <w:t>to</w:t>
      </w:r>
      <w:r>
        <w:rPr>
          <w:color w:val="231F20"/>
          <w:spacing w:val="-51"/>
          <w:sz w:val="24"/>
        </w:rPr>
        <w:t> </w:t>
      </w:r>
      <w:r>
        <w:rPr>
          <w:color w:val="231F20"/>
          <w:sz w:val="24"/>
        </w:rPr>
        <w:t>keep</w:t>
      </w:r>
      <w:r>
        <w:rPr>
          <w:color w:val="231F20"/>
          <w:spacing w:val="-54"/>
          <w:sz w:val="24"/>
        </w:rPr>
        <w:t> </w:t>
      </w:r>
      <w:r>
        <w:rPr>
          <w:color w:val="231F20"/>
          <w:sz w:val="24"/>
        </w:rPr>
        <w:t>the</w:t>
      </w:r>
      <w:r>
        <w:rPr>
          <w:color w:val="231F20"/>
          <w:spacing w:val="-51"/>
          <w:sz w:val="24"/>
        </w:rPr>
        <w:t> </w:t>
      </w:r>
      <w:r>
        <w:rPr>
          <w:color w:val="231F20"/>
          <w:sz w:val="24"/>
        </w:rPr>
        <w:t>child(ren) home</w:t>
      </w:r>
      <w:r>
        <w:rPr>
          <w:color w:val="231F20"/>
          <w:spacing w:val="-37"/>
          <w:sz w:val="24"/>
        </w:rPr>
        <w:t> </w:t>
      </w:r>
      <w:r>
        <w:rPr>
          <w:color w:val="231F20"/>
          <w:sz w:val="24"/>
        </w:rPr>
        <w:t>if</w:t>
      </w:r>
      <w:r>
        <w:rPr>
          <w:color w:val="231F20"/>
          <w:spacing w:val="-43"/>
          <w:sz w:val="24"/>
        </w:rPr>
        <w:t> </w:t>
      </w:r>
      <w:r>
        <w:rPr>
          <w:color w:val="231F20"/>
          <w:sz w:val="24"/>
        </w:rPr>
        <w:t>showing</w:t>
      </w:r>
      <w:r>
        <w:rPr>
          <w:color w:val="231F20"/>
          <w:spacing w:val="-36"/>
          <w:sz w:val="24"/>
        </w:rPr>
        <w:t> </w:t>
      </w:r>
      <w:r>
        <w:rPr>
          <w:color w:val="231F20"/>
          <w:sz w:val="24"/>
        </w:rPr>
        <w:t>any</w:t>
      </w:r>
      <w:r>
        <w:rPr>
          <w:color w:val="231F20"/>
          <w:spacing w:val="-38"/>
          <w:sz w:val="24"/>
        </w:rPr>
        <w:t> </w:t>
      </w:r>
      <w:r>
        <w:rPr>
          <w:color w:val="231F20"/>
          <w:sz w:val="24"/>
        </w:rPr>
        <w:t>signs</w:t>
      </w:r>
      <w:r>
        <w:rPr>
          <w:color w:val="231F20"/>
          <w:spacing w:val="-36"/>
          <w:sz w:val="24"/>
        </w:rPr>
        <w:t> </w:t>
      </w:r>
      <w:r>
        <w:rPr>
          <w:color w:val="231F20"/>
          <w:sz w:val="24"/>
        </w:rPr>
        <w:t>of</w:t>
      </w:r>
      <w:r>
        <w:rPr>
          <w:color w:val="231F20"/>
          <w:spacing w:val="-43"/>
          <w:sz w:val="24"/>
        </w:rPr>
        <w:t> </w:t>
      </w:r>
      <w:r>
        <w:rPr>
          <w:color w:val="231F20"/>
          <w:sz w:val="24"/>
        </w:rPr>
        <w:t>illness.</w:t>
      </w:r>
    </w:p>
    <w:p>
      <w:pPr>
        <w:pStyle w:val="ListParagraph"/>
        <w:numPr>
          <w:ilvl w:val="0"/>
          <w:numId w:val="12"/>
        </w:numPr>
        <w:tabs>
          <w:tab w:pos="1293" w:val="left" w:leader="none"/>
        </w:tabs>
        <w:spacing w:line="240" w:lineRule="auto" w:before="40" w:after="0"/>
        <w:ind w:left="1292" w:right="5438" w:hanging="156"/>
        <w:jc w:val="both"/>
        <w:rPr>
          <w:sz w:val="24"/>
        </w:rPr>
      </w:pPr>
      <w:r>
        <w:rPr>
          <w:color w:val="231F20"/>
          <w:sz w:val="24"/>
        </w:rPr>
        <w:t>Consider</w:t>
      </w:r>
      <w:r>
        <w:rPr>
          <w:color w:val="231F20"/>
          <w:spacing w:val="-57"/>
          <w:sz w:val="24"/>
        </w:rPr>
        <w:t> </w:t>
      </w:r>
      <w:r>
        <w:rPr>
          <w:color w:val="231F20"/>
          <w:sz w:val="24"/>
        </w:rPr>
        <w:t>staggering</w:t>
      </w:r>
      <w:r>
        <w:rPr>
          <w:color w:val="231F20"/>
          <w:spacing w:val="-53"/>
          <w:sz w:val="24"/>
        </w:rPr>
        <w:t> </w:t>
      </w:r>
      <w:r>
        <w:rPr>
          <w:color w:val="231F20"/>
          <w:sz w:val="24"/>
        </w:rPr>
        <w:t>arrival</w:t>
      </w:r>
      <w:r>
        <w:rPr>
          <w:color w:val="231F20"/>
          <w:spacing w:val="-53"/>
          <w:sz w:val="24"/>
        </w:rPr>
        <w:t> </w:t>
      </w:r>
      <w:r>
        <w:rPr>
          <w:color w:val="231F20"/>
          <w:sz w:val="24"/>
        </w:rPr>
        <w:t>and</w:t>
      </w:r>
      <w:r>
        <w:rPr>
          <w:color w:val="231F20"/>
          <w:spacing w:val="-52"/>
          <w:sz w:val="24"/>
        </w:rPr>
        <w:t> </w:t>
      </w:r>
      <w:r>
        <w:rPr>
          <w:color w:val="231F20"/>
          <w:sz w:val="24"/>
        </w:rPr>
        <w:t>drop</w:t>
      </w:r>
      <w:r>
        <w:rPr>
          <w:color w:val="231F20"/>
          <w:spacing w:val="-53"/>
          <w:sz w:val="24"/>
        </w:rPr>
        <w:t> </w:t>
      </w:r>
      <w:r>
        <w:rPr>
          <w:color w:val="231F20"/>
          <w:sz w:val="24"/>
        </w:rPr>
        <w:t>off</w:t>
      </w:r>
      <w:r>
        <w:rPr>
          <w:color w:val="231F20"/>
          <w:spacing w:val="-58"/>
          <w:sz w:val="24"/>
        </w:rPr>
        <w:t> </w:t>
      </w:r>
      <w:r>
        <w:rPr>
          <w:color w:val="231F20"/>
          <w:sz w:val="24"/>
        </w:rPr>
        <w:t>times</w:t>
      </w:r>
      <w:r>
        <w:rPr>
          <w:color w:val="231F20"/>
          <w:spacing w:val="-53"/>
          <w:sz w:val="24"/>
        </w:rPr>
        <w:t> </w:t>
      </w:r>
      <w:r>
        <w:rPr>
          <w:color w:val="231F20"/>
          <w:sz w:val="24"/>
        </w:rPr>
        <w:t>and/or plan</w:t>
      </w:r>
      <w:r>
        <w:rPr>
          <w:color w:val="231F20"/>
          <w:spacing w:val="-52"/>
          <w:sz w:val="24"/>
        </w:rPr>
        <w:t> </w:t>
      </w:r>
      <w:r>
        <w:rPr>
          <w:color w:val="231F20"/>
          <w:sz w:val="24"/>
        </w:rPr>
        <w:t>to</w:t>
      </w:r>
      <w:r>
        <w:rPr>
          <w:color w:val="231F20"/>
          <w:spacing w:val="-48"/>
          <w:sz w:val="24"/>
        </w:rPr>
        <w:t> </w:t>
      </w:r>
      <w:r>
        <w:rPr>
          <w:color w:val="231F20"/>
          <w:sz w:val="24"/>
        </w:rPr>
        <w:t>limit</w:t>
      </w:r>
      <w:r>
        <w:rPr>
          <w:color w:val="231F20"/>
          <w:spacing w:val="-49"/>
          <w:sz w:val="24"/>
        </w:rPr>
        <w:t> </w:t>
      </w:r>
      <w:r>
        <w:rPr>
          <w:color w:val="231F20"/>
          <w:sz w:val="24"/>
        </w:rPr>
        <w:t>direct</w:t>
      </w:r>
      <w:r>
        <w:rPr>
          <w:color w:val="231F20"/>
          <w:spacing w:val="-48"/>
          <w:sz w:val="24"/>
        </w:rPr>
        <w:t> </w:t>
      </w:r>
      <w:r>
        <w:rPr>
          <w:color w:val="231F20"/>
          <w:sz w:val="24"/>
        </w:rPr>
        <w:t>contact</w:t>
      </w:r>
      <w:r>
        <w:rPr>
          <w:color w:val="231F20"/>
          <w:spacing w:val="-52"/>
          <w:sz w:val="24"/>
        </w:rPr>
        <w:t> </w:t>
      </w:r>
      <w:r>
        <w:rPr>
          <w:color w:val="231F20"/>
          <w:sz w:val="24"/>
        </w:rPr>
        <w:t>with</w:t>
      </w:r>
      <w:r>
        <w:rPr>
          <w:color w:val="231F20"/>
          <w:spacing w:val="-48"/>
          <w:sz w:val="24"/>
        </w:rPr>
        <w:t> </w:t>
      </w:r>
      <w:r>
        <w:rPr>
          <w:color w:val="231F20"/>
          <w:sz w:val="24"/>
        </w:rPr>
        <w:t>parents/caregivers</w:t>
      </w:r>
      <w:r>
        <w:rPr>
          <w:color w:val="231F20"/>
          <w:spacing w:val="-48"/>
          <w:sz w:val="24"/>
        </w:rPr>
        <w:t> </w:t>
      </w:r>
      <w:r>
        <w:rPr>
          <w:color w:val="231F20"/>
          <w:spacing w:val="-6"/>
          <w:sz w:val="24"/>
        </w:rPr>
        <w:t>as </w:t>
      </w:r>
      <w:r>
        <w:rPr>
          <w:color w:val="231F20"/>
          <w:sz w:val="24"/>
        </w:rPr>
        <w:t>much</w:t>
      </w:r>
      <w:r>
        <w:rPr>
          <w:color w:val="231F20"/>
          <w:spacing w:val="-35"/>
          <w:sz w:val="24"/>
        </w:rPr>
        <w:t> </w:t>
      </w:r>
      <w:r>
        <w:rPr>
          <w:color w:val="231F20"/>
          <w:sz w:val="24"/>
        </w:rPr>
        <w:t>as</w:t>
      </w:r>
      <w:r>
        <w:rPr>
          <w:color w:val="231F20"/>
          <w:spacing w:val="-34"/>
          <w:sz w:val="24"/>
        </w:rPr>
        <w:t> </w:t>
      </w:r>
      <w:r>
        <w:rPr>
          <w:color w:val="231F20"/>
          <w:sz w:val="24"/>
        </w:rPr>
        <w:t>possible.</w:t>
      </w:r>
    </w:p>
    <w:p>
      <w:pPr>
        <w:pStyle w:val="ListParagraph"/>
        <w:numPr>
          <w:ilvl w:val="0"/>
          <w:numId w:val="12"/>
        </w:numPr>
        <w:tabs>
          <w:tab w:pos="1254" w:val="left" w:leader="none"/>
        </w:tabs>
        <w:spacing w:line="240" w:lineRule="auto" w:before="40" w:after="0"/>
        <w:ind w:left="1253" w:right="0" w:hanging="117"/>
        <w:jc w:val="both"/>
        <w:rPr>
          <w:sz w:val="24"/>
        </w:rPr>
      </w:pPr>
      <w:r>
        <w:rPr>
          <w:color w:val="231F20"/>
          <w:sz w:val="24"/>
        </w:rPr>
        <w:t>Have</w:t>
      </w:r>
      <w:r>
        <w:rPr>
          <w:color w:val="231F20"/>
          <w:spacing w:val="-36"/>
          <w:sz w:val="24"/>
        </w:rPr>
        <w:t> </w:t>
      </w:r>
      <w:r>
        <w:rPr>
          <w:color w:val="231F20"/>
          <w:sz w:val="24"/>
        </w:rPr>
        <w:t>a</w:t>
      </w:r>
      <w:r>
        <w:rPr>
          <w:color w:val="231F20"/>
          <w:spacing w:val="-35"/>
          <w:sz w:val="24"/>
        </w:rPr>
        <w:t> </w:t>
      </w:r>
      <w:r>
        <w:rPr>
          <w:color w:val="231F20"/>
          <w:sz w:val="24"/>
        </w:rPr>
        <w:t>staff</w:t>
      </w:r>
      <w:r>
        <w:rPr>
          <w:color w:val="231F20"/>
          <w:spacing w:val="-42"/>
          <w:sz w:val="24"/>
        </w:rPr>
        <w:t> </w:t>
      </w:r>
      <w:r>
        <w:rPr>
          <w:color w:val="231F20"/>
          <w:sz w:val="24"/>
        </w:rPr>
        <w:t>member</w:t>
      </w:r>
      <w:r>
        <w:rPr>
          <w:color w:val="231F20"/>
          <w:spacing w:val="-42"/>
          <w:sz w:val="24"/>
        </w:rPr>
        <w:t> </w:t>
      </w:r>
      <w:r>
        <w:rPr>
          <w:color w:val="231F20"/>
          <w:sz w:val="24"/>
        </w:rPr>
        <w:t>greet</w:t>
      </w:r>
      <w:r>
        <w:rPr>
          <w:color w:val="231F20"/>
          <w:spacing w:val="-35"/>
          <w:sz w:val="24"/>
        </w:rPr>
        <w:t> </w:t>
      </w:r>
      <w:r>
        <w:rPr>
          <w:color w:val="231F20"/>
          <w:sz w:val="24"/>
        </w:rPr>
        <w:t>children</w:t>
      </w:r>
      <w:r>
        <w:rPr>
          <w:color w:val="231F20"/>
          <w:spacing w:val="-35"/>
          <w:sz w:val="24"/>
        </w:rPr>
        <w:t> </w:t>
      </w:r>
      <w:r>
        <w:rPr>
          <w:color w:val="231F20"/>
          <w:sz w:val="24"/>
        </w:rPr>
        <w:t>outside</w:t>
      </w:r>
      <w:r>
        <w:rPr>
          <w:color w:val="231F20"/>
          <w:spacing w:val="-35"/>
          <w:sz w:val="24"/>
        </w:rPr>
        <w:t> </w:t>
      </w:r>
      <w:r>
        <w:rPr>
          <w:color w:val="231F20"/>
          <w:sz w:val="24"/>
        </w:rPr>
        <w:t>as</w:t>
      </w:r>
      <w:r>
        <w:rPr>
          <w:color w:val="231F20"/>
          <w:spacing w:val="-40"/>
          <w:sz w:val="24"/>
        </w:rPr>
        <w:t> </w:t>
      </w:r>
      <w:r>
        <w:rPr>
          <w:color w:val="231F20"/>
          <w:sz w:val="24"/>
        </w:rPr>
        <w:t>they</w:t>
      </w:r>
      <w:r>
        <w:rPr>
          <w:color w:val="231F20"/>
          <w:spacing w:val="-36"/>
          <w:sz w:val="24"/>
        </w:rPr>
        <w:t> </w:t>
      </w:r>
      <w:r>
        <w:rPr>
          <w:color w:val="231F20"/>
          <w:sz w:val="24"/>
        </w:rPr>
        <w:t>arrive.</w:t>
      </w:r>
    </w:p>
    <w:p>
      <w:pPr>
        <w:pStyle w:val="ListParagraph"/>
        <w:numPr>
          <w:ilvl w:val="0"/>
          <w:numId w:val="14"/>
        </w:numPr>
        <w:tabs>
          <w:tab w:pos="1661" w:val="left" w:leader="none"/>
        </w:tabs>
        <w:spacing w:line="240" w:lineRule="auto" w:before="43" w:after="0"/>
        <w:ind w:left="1660" w:right="5134" w:hanging="163"/>
        <w:jc w:val="left"/>
        <w:rPr>
          <w:sz w:val="24"/>
        </w:rPr>
      </w:pPr>
      <w:r>
        <w:rPr>
          <w:color w:val="231F20"/>
          <w:sz w:val="24"/>
        </w:rPr>
        <w:t>Designate a staff person to walk children to their classroom,</w:t>
      </w:r>
      <w:r>
        <w:rPr>
          <w:color w:val="231F20"/>
          <w:spacing w:val="-48"/>
          <w:sz w:val="24"/>
        </w:rPr>
        <w:t> </w:t>
      </w:r>
      <w:r>
        <w:rPr>
          <w:color w:val="231F20"/>
          <w:sz w:val="24"/>
        </w:rPr>
        <w:t>and</w:t>
      </w:r>
      <w:r>
        <w:rPr>
          <w:color w:val="231F20"/>
          <w:spacing w:val="-47"/>
          <w:sz w:val="24"/>
        </w:rPr>
        <w:t> </w:t>
      </w:r>
      <w:r>
        <w:rPr>
          <w:color w:val="231F20"/>
          <w:sz w:val="24"/>
        </w:rPr>
        <w:t>at</w:t>
      </w:r>
      <w:r>
        <w:rPr>
          <w:color w:val="231F20"/>
          <w:spacing w:val="-50"/>
          <w:sz w:val="24"/>
        </w:rPr>
        <w:t> </w:t>
      </w:r>
      <w:r>
        <w:rPr>
          <w:color w:val="231F20"/>
          <w:sz w:val="24"/>
        </w:rPr>
        <w:t>the</w:t>
      </w:r>
      <w:r>
        <w:rPr>
          <w:color w:val="231F20"/>
          <w:spacing w:val="-48"/>
          <w:sz w:val="24"/>
        </w:rPr>
        <w:t> </w:t>
      </w:r>
      <w:r>
        <w:rPr>
          <w:color w:val="231F20"/>
          <w:sz w:val="24"/>
        </w:rPr>
        <w:t>end</w:t>
      </w:r>
      <w:r>
        <w:rPr>
          <w:color w:val="231F20"/>
          <w:spacing w:val="-47"/>
          <w:sz w:val="24"/>
        </w:rPr>
        <w:t> </w:t>
      </w:r>
      <w:r>
        <w:rPr>
          <w:color w:val="231F20"/>
          <w:sz w:val="24"/>
        </w:rPr>
        <w:t>of</w:t>
      </w:r>
      <w:r>
        <w:rPr>
          <w:color w:val="231F20"/>
          <w:spacing w:val="-54"/>
          <w:sz w:val="24"/>
        </w:rPr>
        <w:t> </w:t>
      </w:r>
      <w:r>
        <w:rPr>
          <w:color w:val="231F20"/>
          <w:sz w:val="24"/>
        </w:rPr>
        <w:t>the</w:t>
      </w:r>
      <w:r>
        <w:rPr>
          <w:color w:val="231F20"/>
          <w:spacing w:val="-47"/>
          <w:sz w:val="24"/>
        </w:rPr>
        <w:t> </w:t>
      </w:r>
      <w:r>
        <w:rPr>
          <w:color w:val="231F20"/>
          <w:sz w:val="24"/>
        </w:rPr>
        <w:t>day,</w:t>
      </w:r>
      <w:r>
        <w:rPr>
          <w:color w:val="231F20"/>
          <w:spacing w:val="-51"/>
          <w:sz w:val="24"/>
        </w:rPr>
        <w:t> </w:t>
      </w:r>
      <w:r>
        <w:rPr>
          <w:color w:val="231F20"/>
          <w:sz w:val="24"/>
        </w:rPr>
        <w:t>walk</w:t>
      </w:r>
      <w:r>
        <w:rPr>
          <w:color w:val="231F20"/>
          <w:spacing w:val="-53"/>
          <w:sz w:val="24"/>
        </w:rPr>
        <w:t> </w:t>
      </w:r>
      <w:r>
        <w:rPr>
          <w:color w:val="231F20"/>
          <w:sz w:val="24"/>
        </w:rPr>
        <w:t>them</w:t>
      </w:r>
      <w:r>
        <w:rPr>
          <w:color w:val="231F20"/>
          <w:spacing w:val="-47"/>
          <w:sz w:val="24"/>
        </w:rPr>
        <w:t> </w:t>
      </w:r>
      <w:r>
        <w:rPr>
          <w:color w:val="231F20"/>
          <w:spacing w:val="-3"/>
          <w:sz w:val="24"/>
        </w:rPr>
        <w:t>back </w:t>
      </w:r>
      <w:r>
        <w:rPr>
          <w:color w:val="231F20"/>
          <w:sz w:val="24"/>
        </w:rPr>
        <w:t>to</w:t>
      </w:r>
      <w:r>
        <w:rPr>
          <w:color w:val="231F20"/>
          <w:spacing w:val="-49"/>
          <w:sz w:val="24"/>
        </w:rPr>
        <w:t> </w:t>
      </w:r>
      <w:r>
        <w:rPr>
          <w:color w:val="231F20"/>
          <w:sz w:val="24"/>
        </w:rPr>
        <w:t>their</w:t>
      </w:r>
      <w:r>
        <w:rPr>
          <w:color w:val="231F20"/>
          <w:spacing w:val="-50"/>
          <w:sz w:val="24"/>
        </w:rPr>
        <w:t> </w:t>
      </w:r>
      <w:r>
        <w:rPr>
          <w:color w:val="231F20"/>
          <w:sz w:val="24"/>
        </w:rPr>
        <w:t>cars.</w:t>
      </w:r>
      <w:r>
        <w:rPr>
          <w:color w:val="231F20"/>
          <w:spacing w:val="-49"/>
          <w:sz w:val="24"/>
        </w:rPr>
        <w:t> </w:t>
      </w:r>
      <w:r>
        <w:rPr>
          <w:color w:val="231F20"/>
          <w:sz w:val="24"/>
        </w:rPr>
        <w:t>Walk</w:t>
      </w:r>
      <w:r>
        <w:rPr>
          <w:color w:val="231F20"/>
          <w:spacing w:val="-51"/>
          <w:sz w:val="24"/>
        </w:rPr>
        <w:t> </w:t>
      </w:r>
      <w:r>
        <w:rPr>
          <w:color w:val="231F20"/>
          <w:sz w:val="24"/>
        </w:rPr>
        <w:t>with</w:t>
      </w:r>
      <w:r>
        <w:rPr>
          <w:color w:val="231F20"/>
          <w:spacing w:val="-45"/>
          <w:sz w:val="24"/>
        </w:rPr>
        <w:t> </w:t>
      </w:r>
      <w:r>
        <w:rPr>
          <w:color w:val="231F20"/>
          <w:sz w:val="24"/>
        </w:rPr>
        <w:t>older</w:t>
      </w:r>
      <w:r>
        <w:rPr>
          <w:color w:val="231F20"/>
          <w:spacing w:val="-51"/>
          <w:sz w:val="24"/>
        </w:rPr>
        <w:t> </w:t>
      </w:r>
      <w:r>
        <w:rPr>
          <w:color w:val="231F20"/>
          <w:sz w:val="24"/>
        </w:rPr>
        <w:t>children</w:t>
      </w:r>
      <w:r>
        <w:rPr>
          <w:color w:val="231F20"/>
          <w:spacing w:val="-45"/>
          <w:sz w:val="24"/>
        </w:rPr>
        <w:t> </w:t>
      </w:r>
      <w:r>
        <w:rPr>
          <w:color w:val="231F20"/>
          <w:sz w:val="24"/>
        </w:rPr>
        <w:t>and</w:t>
      </w:r>
      <w:r>
        <w:rPr>
          <w:color w:val="231F20"/>
          <w:spacing w:val="-48"/>
          <w:sz w:val="24"/>
        </w:rPr>
        <w:t> </w:t>
      </w:r>
      <w:r>
        <w:rPr>
          <w:color w:val="231F20"/>
          <w:sz w:val="24"/>
        </w:rPr>
        <w:t>transport infants</w:t>
      </w:r>
      <w:r>
        <w:rPr>
          <w:color w:val="231F20"/>
          <w:spacing w:val="-36"/>
          <w:sz w:val="24"/>
        </w:rPr>
        <w:t> </w:t>
      </w:r>
      <w:r>
        <w:rPr>
          <w:color w:val="231F20"/>
          <w:sz w:val="24"/>
        </w:rPr>
        <w:t>in</w:t>
      </w:r>
      <w:r>
        <w:rPr>
          <w:color w:val="231F20"/>
          <w:spacing w:val="-35"/>
          <w:sz w:val="24"/>
        </w:rPr>
        <w:t> </w:t>
      </w:r>
      <w:r>
        <w:rPr>
          <w:color w:val="231F20"/>
          <w:sz w:val="24"/>
        </w:rPr>
        <w:t>an</w:t>
      </w:r>
      <w:r>
        <w:rPr>
          <w:color w:val="231F20"/>
          <w:spacing w:val="-35"/>
          <w:sz w:val="24"/>
        </w:rPr>
        <w:t> </w:t>
      </w:r>
      <w:r>
        <w:rPr>
          <w:color w:val="231F20"/>
          <w:sz w:val="24"/>
        </w:rPr>
        <w:t>infant</w:t>
      </w:r>
      <w:r>
        <w:rPr>
          <w:color w:val="231F20"/>
          <w:spacing w:val="-36"/>
          <w:sz w:val="24"/>
        </w:rPr>
        <w:t> </w:t>
      </w:r>
      <w:r>
        <w:rPr>
          <w:color w:val="231F20"/>
          <w:sz w:val="24"/>
        </w:rPr>
        <w:t>carrier.</w:t>
      </w:r>
    </w:p>
    <w:p>
      <w:pPr>
        <w:pStyle w:val="ListParagraph"/>
        <w:numPr>
          <w:ilvl w:val="0"/>
          <w:numId w:val="14"/>
        </w:numPr>
        <w:tabs>
          <w:tab w:pos="1652" w:val="left" w:leader="none"/>
        </w:tabs>
        <w:spacing w:line="289" w:lineRule="exact" w:before="39" w:after="0"/>
        <w:ind w:left="1651" w:right="0" w:hanging="155"/>
        <w:jc w:val="left"/>
        <w:rPr>
          <w:sz w:val="24"/>
        </w:rPr>
      </w:pPr>
      <w:r>
        <w:rPr>
          <w:color w:val="231F20"/>
          <w:sz w:val="24"/>
        </w:rPr>
        <w:t>The</w:t>
      </w:r>
      <w:r>
        <w:rPr>
          <w:color w:val="231F20"/>
          <w:spacing w:val="-36"/>
          <w:sz w:val="24"/>
        </w:rPr>
        <w:t> </w:t>
      </w:r>
      <w:r>
        <w:rPr>
          <w:color w:val="231F20"/>
          <w:sz w:val="24"/>
        </w:rPr>
        <w:t>staff</w:t>
      </w:r>
      <w:r>
        <w:rPr>
          <w:color w:val="231F20"/>
          <w:spacing w:val="-41"/>
          <w:sz w:val="24"/>
        </w:rPr>
        <w:t> </w:t>
      </w:r>
      <w:r>
        <w:rPr>
          <w:color w:val="231F20"/>
          <w:sz w:val="24"/>
        </w:rPr>
        <w:t>person</w:t>
      </w:r>
      <w:r>
        <w:rPr>
          <w:color w:val="231F20"/>
          <w:spacing w:val="-35"/>
          <w:sz w:val="24"/>
        </w:rPr>
        <w:t> </w:t>
      </w:r>
      <w:r>
        <w:rPr>
          <w:color w:val="231F20"/>
          <w:sz w:val="24"/>
        </w:rPr>
        <w:t>greeting</w:t>
      </w:r>
      <w:r>
        <w:rPr>
          <w:color w:val="231F20"/>
          <w:spacing w:val="-35"/>
          <w:sz w:val="24"/>
        </w:rPr>
        <w:t> </w:t>
      </w:r>
      <w:r>
        <w:rPr>
          <w:color w:val="231F20"/>
          <w:sz w:val="24"/>
        </w:rPr>
        <w:t>children</w:t>
      </w:r>
      <w:r>
        <w:rPr>
          <w:color w:val="231F20"/>
          <w:spacing w:val="-35"/>
          <w:sz w:val="24"/>
        </w:rPr>
        <w:t> </w:t>
      </w:r>
      <w:r>
        <w:rPr>
          <w:color w:val="231F20"/>
          <w:sz w:val="24"/>
        </w:rPr>
        <w:t>should</w:t>
      </w:r>
      <w:r>
        <w:rPr>
          <w:color w:val="231F20"/>
          <w:spacing w:val="-40"/>
          <w:sz w:val="24"/>
        </w:rPr>
        <w:t> </w:t>
      </w:r>
      <w:r>
        <w:rPr>
          <w:color w:val="231F20"/>
          <w:sz w:val="24"/>
        </w:rPr>
        <w:t>wear</w:t>
      </w:r>
      <w:r>
        <w:rPr>
          <w:color w:val="231F20"/>
          <w:spacing w:val="-42"/>
          <w:sz w:val="24"/>
        </w:rPr>
        <w:t> </w:t>
      </w:r>
      <w:r>
        <w:rPr>
          <w:color w:val="231F20"/>
          <w:sz w:val="24"/>
        </w:rPr>
        <w:t>a</w:t>
      </w:r>
      <w:r>
        <w:rPr>
          <w:color w:val="231F20"/>
          <w:spacing w:val="-35"/>
          <w:sz w:val="24"/>
        </w:rPr>
        <w:t> </w:t>
      </w:r>
      <w:r>
        <w:rPr>
          <w:color w:val="231F20"/>
          <w:sz w:val="24"/>
        </w:rPr>
        <w:t>cloth</w:t>
      </w:r>
    </w:p>
    <w:p>
      <w:pPr>
        <w:pStyle w:val="BodyText"/>
        <w:spacing w:line="289" w:lineRule="exact"/>
        <w:ind w:left="1619"/>
      </w:pPr>
      <w:r>
        <w:rPr>
          <w:color w:val="231F20"/>
        </w:rPr>
        <w:t>face covering and be a person who is not at higher risk for severe illness from COVID-19.</w:t>
      </w:r>
    </w:p>
    <w:p>
      <w:pPr>
        <w:pStyle w:val="ListParagraph"/>
        <w:numPr>
          <w:ilvl w:val="0"/>
          <w:numId w:val="14"/>
        </w:numPr>
        <w:tabs>
          <w:tab w:pos="1661" w:val="left" w:leader="none"/>
        </w:tabs>
        <w:spacing w:line="240" w:lineRule="auto" w:before="43" w:after="0"/>
        <w:ind w:left="1660" w:right="0" w:hanging="164"/>
        <w:jc w:val="left"/>
        <w:rPr>
          <w:sz w:val="24"/>
        </w:rPr>
      </w:pPr>
      <w:r>
        <w:rPr>
          <w:color w:val="231F20"/>
          <w:sz w:val="24"/>
        </w:rPr>
        <w:t>Staff</w:t>
      </w:r>
      <w:r>
        <w:rPr>
          <w:color w:val="231F20"/>
          <w:spacing w:val="-43"/>
          <w:sz w:val="24"/>
        </w:rPr>
        <w:t> </w:t>
      </w:r>
      <w:r>
        <w:rPr>
          <w:color w:val="231F20"/>
          <w:sz w:val="24"/>
        </w:rPr>
        <w:t>should</w:t>
      </w:r>
      <w:r>
        <w:rPr>
          <w:color w:val="231F20"/>
          <w:spacing w:val="-36"/>
          <w:sz w:val="24"/>
        </w:rPr>
        <w:t> </w:t>
      </w:r>
      <w:r>
        <w:rPr>
          <w:color w:val="231F20"/>
          <w:sz w:val="24"/>
        </w:rPr>
        <w:t>monitor</w:t>
      </w:r>
      <w:r>
        <w:rPr>
          <w:color w:val="231F20"/>
          <w:spacing w:val="-42"/>
          <w:sz w:val="24"/>
        </w:rPr>
        <w:t> </w:t>
      </w:r>
      <w:r>
        <w:rPr>
          <w:color w:val="231F20"/>
          <w:sz w:val="24"/>
        </w:rPr>
        <w:t>and</w:t>
      </w:r>
      <w:r>
        <w:rPr>
          <w:color w:val="231F20"/>
          <w:spacing w:val="-36"/>
          <w:sz w:val="24"/>
        </w:rPr>
        <w:t> </w:t>
      </w:r>
      <w:r>
        <w:rPr>
          <w:color w:val="231F20"/>
          <w:sz w:val="24"/>
        </w:rPr>
        <w:t>encourage</w:t>
      </w:r>
      <w:r>
        <w:rPr>
          <w:color w:val="231F20"/>
          <w:spacing w:val="-36"/>
          <w:sz w:val="24"/>
        </w:rPr>
        <w:t> </w:t>
      </w:r>
      <w:r>
        <w:rPr>
          <w:color w:val="231F20"/>
          <w:sz w:val="24"/>
        </w:rPr>
        <w:t>social</w:t>
      </w:r>
      <w:r>
        <w:rPr>
          <w:color w:val="231F20"/>
          <w:spacing w:val="-36"/>
          <w:sz w:val="24"/>
        </w:rPr>
        <w:t> </w:t>
      </w:r>
      <w:r>
        <w:rPr>
          <w:color w:val="231F20"/>
          <w:sz w:val="24"/>
        </w:rPr>
        <w:t>distancing</w:t>
      </w:r>
      <w:r>
        <w:rPr>
          <w:color w:val="231F20"/>
          <w:spacing w:val="-36"/>
          <w:sz w:val="24"/>
        </w:rPr>
        <w:t> </w:t>
      </w:r>
      <w:r>
        <w:rPr>
          <w:color w:val="231F20"/>
          <w:sz w:val="24"/>
        </w:rPr>
        <w:t>at</w:t>
      </w:r>
      <w:r>
        <w:rPr>
          <w:color w:val="231F20"/>
          <w:spacing w:val="-36"/>
          <w:sz w:val="24"/>
        </w:rPr>
        <w:t> </w:t>
      </w:r>
      <w:r>
        <w:rPr>
          <w:color w:val="231F20"/>
          <w:sz w:val="24"/>
        </w:rPr>
        <w:t>arrival</w:t>
      </w:r>
      <w:r>
        <w:rPr>
          <w:color w:val="231F20"/>
          <w:spacing w:val="-36"/>
          <w:sz w:val="24"/>
        </w:rPr>
        <w:t> </w:t>
      </w:r>
      <w:r>
        <w:rPr>
          <w:color w:val="231F20"/>
          <w:sz w:val="24"/>
        </w:rPr>
        <w:t>and</w:t>
      </w:r>
      <w:r>
        <w:rPr>
          <w:color w:val="231F20"/>
          <w:spacing w:val="-36"/>
          <w:sz w:val="24"/>
        </w:rPr>
        <w:t> </w:t>
      </w:r>
      <w:r>
        <w:rPr>
          <w:color w:val="231F20"/>
          <w:sz w:val="24"/>
        </w:rPr>
        <w:t>drop-off</w:t>
      </w:r>
    </w:p>
    <w:p>
      <w:pPr>
        <w:pStyle w:val="ListParagraph"/>
        <w:numPr>
          <w:ilvl w:val="0"/>
          <w:numId w:val="12"/>
        </w:numPr>
        <w:tabs>
          <w:tab w:pos="1293" w:val="left" w:leader="none"/>
        </w:tabs>
        <w:spacing w:line="240" w:lineRule="auto" w:before="43" w:after="0"/>
        <w:ind w:left="1292" w:right="0" w:hanging="156"/>
        <w:jc w:val="left"/>
        <w:rPr>
          <w:sz w:val="24"/>
        </w:rPr>
      </w:pPr>
      <w:r>
        <w:rPr>
          <w:color w:val="231F20"/>
          <w:sz w:val="24"/>
        </w:rPr>
        <w:t>Communicate</w:t>
      </w:r>
      <w:r>
        <w:rPr>
          <w:color w:val="231F20"/>
          <w:spacing w:val="-41"/>
          <w:sz w:val="24"/>
        </w:rPr>
        <w:t> </w:t>
      </w:r>
      <w:r>
        <w:rPr>
          <w:color w:val="231F20"/>
          <w:sz w:val="24"/>
        </w:rPr>
        <w:t>to</w:t>
      </w:r>
      <w:r>
        <w:rPr>
          <w:color w:val="231F20"/>
          <w:spacing w:val="-41"/>
          <w:sz w:val="24"/>
        </w:rPr>
        <w:t> </w:t>
      </w:r>
      <w:r>
        <w:rPr>
          <w:color w:val="231F20"/>
          <w:sz w:val="24"/>
        </w:rPr>
        <w:t>families</w:t>
      </w:r>
      <w:r>
        <w:rPr>
          <w:color w:val="231F20"/>
          <w:spacing w:val="-36"/>
          <w:sz w:val="24"/>
        </w:rPr>
        <w:t> </w:t>
      </w:r>
      <w:r>
        <w:rPr>
          <w:color w:val="231F20"/>
          <w:sz w:val="24"/>
        </w:rPr>
        <w:t>about</w:t>
      </w:r>
      <w:r>
        <w:rPr>
          <w:color w:val="231F20"/>
          <w:spacing w:val="-36"/>
          <w:sz w:val="24"/>
        </w:rPr>
        <w:t> </w:t>
      </w:r>
      <w:r>
        <w:rPr>
          <w:color w:val="231F20"/>
          <w:sz w:val="24"/>
        </w:rPr>
        <w:t>modified</w:t>
      </w:r>
      <w:r>
        <w:rPr>
          <w:color w:val="231F20"/>
          <w:spacing w:val="-36"/>
          <w:sz w:val="24"/>
        </w:rPr>
        <w:t> </w:t>
      </w:r>
      <w:r>
        <w:rPr>
          <w:color w:val="231F20"/>
          <w:sz w:val="24"/>
        </w:rPr>
        <w:t>drop-off/arrival</w:t>
      </w:r>
      <w:r>
        <w:rPr>
          <w:color w:val="231F20"/>
          <w:spacing w:val="-37"/>
          <w:sz w:val="24"/>
        </w:rPr>
        <w:t> </w:t>
      </w:r>
      <w:r>
        <w:rPr>
          <w:color w:val="231F20"/>
          <w:sz w:val="24"/>
        </w:rPr>
        <w:t>procedures,</w:t>
      </w:r>
      <w:r>
        <w:rPr>
          <w:color w:val="231F20"/>
          <w:spacing w:val="-36"/>
          <w:sz w:val="24"/>
        </w:rPr>
        <w:t> </w:t>
      </w:r>
      <w:r>
        <w:rPr>
          <w:color w:val="231F20"/>
          <w:sz w:val="24"/>
        </w:rPr>
        <w:t>including:</w:t>
      </w:r>
    </w:p>
    <w:p>
      <w:pPr>
        <w:pStyle w:val="ListParagraph"/>
        <w:numPr>
          <w:ilvl w:val="0"/>
          <w:numId w:val="15"/>
        </w:numPr>
        <w:tabs>
          <w:tab w:pos="1661" w:val="left" w:leader="none"/>
        </w:tabs>
        <w:spacing w:line="240" w:lineRule="auto" w:before="43" w:after="0"/>
        <w:ind w:left="1660" w:right="0" w:hanging="164"/>
        <w:jc w:val="left"/>
        <w:rPr>
          <w:sz w:val="24"/>
        </w:rPr>
      </w:pPr>
      <w:r>
        <w:rPr>
          <w:color w:val="231F20"/>
          <w:sz w:val="24"/>
        </w:rPr>
        <w:t>Designate</w:t>
      </w:r>
      <w:r>
        <w:rPr>
          <w:color w:val="231F20"/>
          <w:spacing w:val="-43"/>
          <w:sz w:val="24"/>
        </w:rPr>
        <w:t> </w:t>
      </w:r>
      <w:r>
        <w:rPr>
          <w:color w:val="231F20"/>
          <w:sz w:val="24"/>
        </w:rPr>
        <w:t>the</w:t>
      </w:r>
      <w:r>
        <w:rPr>
          <w:color w:val="231F20"/>
          <w:spacing w:val="-38"/>
          <w:sz w:val="24"/>
        </w:rPr>
        <w:t> </w:t>
      </w:r>
      <w:r>
        <w:rPr>
          <w:color w:val="231F20"/>
          <w:sz w:val="24"/>
        </w:rPr>
        <w:t>same</w:t>
      </w:r>
      <w:r>
        <w:rPr>
          <w:color w:val="231F20"/>
          <w:spacing w:val="-38"/>
          <w:sz w:val="24"/>
        </w:rPr>
        <w:t> </w:t>
      </w:r>
      <w:r>
        <w:rPr>
          <w:color w:val="231F20"/>
          <w:sz w:val="24"/>
        </w:rPr>
        <w:t>parent</w:t>
      </w:r>
      <w:r>
        <w:rPr>
          <w:color w:val="231F20"/>
          <w:spacing w:val="-38"/>
          <w:sz w:val="24"/>
        </w:rPr>
        <w:t> </w:t>
      </w:r>
      <w:r>
        <w:rPr>
          <w:color w:val="231F20"/>
          <w:sz w:val="24"/>
        </w:rPr>
        <w:t>or</w:t>
      </w:r>
      <w:r>
        <w:rPr>
          <w:color w:val="231F20"/>
          <w:spacing w:val="-45"/>
          <w:sz w:val="24"/>
        </w:rPr>
        <w:t> </w:t>
      </w:r>
      <w:r>
        <w:rPr>
          <w:color w:val="231F20"/>
          <w:sz w:val="24"/>
        </w:rPr>
        <w:t>individual</w:t>
      </w:r>
      <w:r>
        <w:rPr>
          <w:color w:val="231F20"/>
          <w:spacing w:val="-42"/>
          <w:sz w:val="24"/>
        </w:rPr>
        <w:t> </w:t>
      </w:r>
      <w:r>
        <w:rPr>
          <w:color w:val="231F20"/>
          <w:sz w:val="24"/>
        </w:rPr>
        <w:t>to</w:t>
      </w:r>
      <w:r>
        <w:rPr>
          <w:color w:val="231F20"/>
          <w:spacing w:val="-38"/>
          <w:sz w:val="24"/>
        </w:rPr>
        <w:t> </w:t>
      </w:r>
      <w:r>
        <w:rPr>
          <w:color w:val="231F20"/>
          <w:sz w:val="24"/>
        </w:rPr>
        <w:t>drop</w:t>
      </w:r>
      <w:r>
        <w:rPr>
          <w:color w:val="231F20"/>
          <w:spacing w:val="-38"/>
          <w:sz w:val="24"/>
        </w:rPr>
        <w:t> </w:t>
      </w:r>
      <w:r>
        <w:rPr>
          <w:color w:val="231F20"/>
          <w:sz w:val="24"/>
        </w:rPr>
        <w:t>off</w:t>
      </w:r>
      <w:r>
        <w:rPr>
          <w:color w:val="231F20"/>
          <w:spacing w:val="-45"/>
          <w:sz w:val="24"/>
        </w:rPr>
        <w:t> </w:t>
      </w:r>
      <w:r>
        <w:rPr>
          <w:color w:val="231F20"/>
          <w:sz w:val="24"/>
        </w:rPr>
        <w:t>and</w:t>
      </w:r>
      <w:r>
        <w:rPr>
          <w:color w:val="231F20"/>
          <w:spacing w:val="-38"/>
          <w:sz w:val="24"/>
        </w:rPr>
        <w:t> </w:t>
      </w:r>
      <w:r>
        <w:rPr>
          <w:color w:val="231F20"/>
          <w:sz w:val="24"/>
        </w:rPr>
        <w:t>pick</w:t>
      </w:r>
      <w:r>
        <w:rPr>
          <w:color w:val="231F20"/>
          <w:spacing w:val="-42"/>
          <w:sz w:val="24"/>
        </w:rPr>
        <w:t> </w:t>
      </w:r>
      <w:r>
        <w:rPr>
          <w:color w:val="231F20"/>
          <w:sz w:val="24"/>
        </w:rPr>
        <w:t>up</w:t>
      </w:r>
      <w:r>
        <w:rPr>
          <w:color w:val="231F20"/>
          <w:spacing w:val="-43"/>
          <w:sz w:val="24"/>
        </w:rPr>
        <w:t> </w:t>
      </w:r>
      <w:r>
        <w:rPr>
          <w:color w:val="231F20"/>
          <w:sz w:val="24"/>
        </w:rPr>
        <w:t>the</w:t>
      </w:r>
      <w:r>
        <w:rPr>
          <w:color w:val="231F20"/>
          <w:spacing w:val="-38"/>
          <w:sz w:val="24"/>
        </w:rPr>
        <w:t> </w:t>
      </w:r>
      <w:r>
        <w:rPr>
          <w:color w:val="231F20"/>
          <w:sz w:val="24"/>
        </w:rPr>
        <w:t>child</w:t>
      </w:r>
      <w:r>
        <w:rPr>
          <w:color w:val="231F20"/>
          <w:spacing w:val="-38"/>
          <w:sz w:val="24"/>
        </w:rPr>
        <w:t> </w:t>
      </w:r>
      <w:r>
        <w:rPr>
          <w:color w:val="231F20"/>
          <w:sz w:val="24"/>
        </w:rPr>
        <w:t>every</w:t>
      </w:r>
      <w:r>
        <w:rPr>
          <w:color w:val="231F20"/>
          <w:spacing w:val="-39"/>
          <w:sz w:val="24"/>
        </w:rPr>
        <w:t> </w:t>
      </w:r>
      <w:r>
        <w:rPr>
          <w:color w:val="231F20"/>
          <w:sz w:val="24"/>
        </w:rPr>
        <w:t>day</w:t>
      </w:r>
      <w:r>
        <w:rPr>
          <w:color w:val="231F20"/>
          <w:spacing w:val="-39"/>
          <w:sz w:val="24"/>
        </w:rPr>
        <w:t> </w:t>
      </w:r>
      <w:r>
        <w:rPr>
          <w:color w:val="231F20"/>
          <w:sz w:val="24"/>
        </w:rPr>
        <w:t>if</w:t>
      </w:r>
      <w:r>
        <w:rPr>
          <w:color w:val="231F20"/>
          <w:spacing w:val="-44"/>
          <w:sz w:val="24"/>
        </w:rPr>
        <w:t> </w:t>
      </w:r>
      <w:r>
        <w:rPr>
          <w:color w:val="231F20"/>
          <w:sz w:val="24"/>
        </w:rPr>
        <w:t>possible.</w:t>
      </w:r>
    </w:p>
    <w:p>
      <w:pPr>
        <w:pStyle w:val="ListParagraph"/>
        <w:numPr>
          <w:ilvl w:val="0"/>
          <w:numId w:val="15"/>
        </w:numPr>
        <w:tabs>
          <w:tab w:pos="1654" w:val="left" w:leader="none"/>
        </w:tabs>
        <w:spacing w:line="240" w:lineRule="auto" w:before="44" w:after="0"/>
        <w:ind w:left="1653" w:right="1196" w:hanging="156"/>
        <w:jc w:val="left"/>
        <w:rPr>
          <w:sz w:val="24"/>
        </w:rPr>
      </w:pPr>
      <w:r>
        <w:rPr>
          <w:color w:val="231F20"/>
          <w:sz w:val="24"/>
        </w:rPr>
        <w:t>Avoid</w:t>
      </w:r>
      <w:r>
        <w:rPr>
          <w:color w:val="231F20"/>
          <w:spacing w:val="-54"/>
          <w:sz w:val="24"/>
        </w:rPr>
        <w:t> </w:t>
      </w:r>
      <w:r>
        <w:rPr>
          <w:color w:val="231F20"/>
          <w:sz w:val="24"/>
        </w:rPr>
        <w:t>designating</w:t>
      </w:r>
      <w:r>
        <w:rPr>
          <w:color w:val="231F20"/>
          <w:spacing w:val="-56"/>
          <w:sz w:val="24"/>
        </w:rPr>
        <w:t> </w:t>
      </w:r>
      <w:r>
        <w:rPr>
          <w:color w:val="231F20"/>
          <w:sz w:val="24"/>
        </w:rPr>
        <w:t>those</w:t>
      </w:r>
      <w:r>
        <w:rPr>
          <w:color w:val="231F20"/>
          <w:spacing w:val="-54"/>
          <w:sz w:val="24"/>
        </w:rPr>
        <w:t> </w:t>
      </w:r>
      <w:r>
        <w:rPr>
          <w:color w:val="231F20"/>
          <w:sz w:val="24"/>
        </w:rPr>
        <w:t>considered</w:t>
      </w:r>
      <w:r>
        <w:rPr>
          <w:color w:val="231F20"/>
          <w:spacing w:val="-53"/>
          <w:sz w:val="24"/>
        </w:rPr>
        <w:t> </w:t>
      </w:r>
      <w:r>
        <w:rPr>
          <w:color w:val="231F20"/>
          <w:sz w:val="24"/>
        </w:rPr>
        <w:t>at</w:t>
      </w:r>
      <w:r>
        <w:rPr>
          <w:color w:val="231F20"/>
          <w:spacing w:val="-53"/>
          <w:sz w:val="24"/>
        </w:rPr>
        <w:t> </w:t>
      </w:r>
      <w:r>
        <w:rPr>
          <w:color w:val="231F20"/>
          <w:sz w:val="24"/>
        </w:rPr>
        <w:t>high</w:t>
      </w:r>
      <w:r>
        <w:rPr>
          <w:color w:val="231F20"/>
          <w:spacing w:val="-54"/>
          <w:sz w:val="24"/>
        </w:rPr>
        <w:t> </w:t>
      </w:r>
      <w:r>
        <w:rPr>
          <w:color w:val="231F20"/>
          <w:sz w:val="24"/>
        </w:rPr>
        <w:t>risk</w:t>
      </w:r>
      <w:r>
        <w:rPr>
          <w:color w:val="231F20"/>
          <w:spacing w:val="-56"/>
          <w:sz w:val="24"/>
        </w:rPr>
        <w:t> </w:t>
      </w:r>
      <w:r>
        <w:rPr>
          <w:color w:val="231F20"/>
          <w:sz w:val="24"/>
        </w:rPr>
        <w:t>such</w:t>
      </w:r>
      <w:r>
        <w:rPr>
          <w:color w:val="231F20"/>
          <w:spacing w:val="-53"/>
          <w:sz w:val="24"/>
        </w:rPr>
        <w:t> </w:t>
      </w:r>
      <w:r>
        <w:rPr>
          <w:color w:val="231F20"/>
          <w:sz w:val="24"/>
        </w:rPr>
        <w:t>as</w:t>
      </w:r>
      <w:r>
        <w:rPr>
          <w:color w:val="231F20"/>
          <w:spacing w:val="-54"/>
          <w:sz w:val="24"/>
        </w:rPr>
        <w:t> </w:t>
      </w:r>
      <w:r>
        <w:rPr>
          <w:color w:val="231F20"/>
          <w:sz w:val="24"/>
        </w:rPr>
        <w:t>elderly</w:t>
      </w:r>
      <w:r>
        <w:rPr>
          <w:color w:val="231F20"/>
          <w:spacing w:val="-54"/>
          <w:sz w:val="24"/>
        </w:rPr>
        <w:t> </w:t>
      </w:r>
      <w:r>
        <w:rPr>
          <w:color w:val="231F20"/>
          <w:sz w:val="24"/>
        </w:rPr>
        <w:t>grandparents</w:t>
      </w:r>
      <w:r>
        <w:rPr>
          <w:color w:val="231F20"/>
          <w:spacing w:val="-56"/>
          <w:sz w:val="24"/>
        </w:rPr>
        <w:t> </w:t>
      </w:r>
      <w:r>
        <w:rPr>
          <w:color w:val="231F20"/>
          <w:sz w:val="24"/>
        </w:rPr>
        <w:t>who</w:t>
      </w:r>
      <w:r>
        <w:rPr>
          <w:color w:val="231F20"/>
          <w:spacing w:val="-53"/>
          <w:sz w:val="24"/>
        </w:rPr>
        <w:t> </w:t>
      </w:r>
      <w:r>
        <w:rPr>
          <w:color w:val="231F20"/>
          <w:sz w:val="24"/>
        </w:rPr>
        <w:t>are</w:t>
      </w:r>
      <w:r>
        <w:rPr>
          <w:color w:val="231F20"/>
          <w:spacing w:val="-54"/>
          <w:sz w:val="24"/>
        </w:rPr>
        <w:t> </w:t>
      </w:r>
      <w:r>
        <w:rPr>
          <w:color w:val="231F20"/>
          <w:sz w:val="24"/>
        </w:rPr>
        <w:t>over</w:t>
      </w:r>
      <w:r>
        <w:rPr>
          <w:color w:val="231F20"/>
          <w:spacing w:val="-57"/>
          <w:sz w:val="24"/>
        </w:rPr>
        <w:t> </w:t>
      </w:r>
      <w:r>
        <w:rPr>
          <w:color w:val="231F20"/>
          <w:sz w:val="24"/>
        </w:rPr>
        <w:t>65 years</w:t>
      </w:r>
      <w:r>
        <w:rPr>
          <w:color w:val="231F20"/>
          <w:spacing w:val="-35"/>
          <w:sz w:val="24"/>
        </w:rPr>
        <w:t> </w:t>
      </w:r>
      <w:r>
        <w:rPr>
          <w:color w:val="231F20"/>
          <w:sz w:val="24"/>
        </w:rPr>
        <w:t>of</w:t>
      </w:r>
      <w:r>
        <w:rPr>
          <w:color w:val="231F20"/>
          <w:spacing w:val="-41"/>
          <w:sz w:val="24"/>
        </w:rPr>
        <w:t> </w:t>
      </w:r>
      <w:r>
        <w:rPr>
          <w:color w:val="231F20"/>
          <w:sz w:val="24"/>
        </w:rPr>
        <w:t>age</w:t>
      </w:r>
      <w:r>
        <w:rPr>
          <w:color w:val="231F20"/>
          <w:spacing w:val="-35"/>
          <w:sz w:val="24"/>
        </w:rPr>
        <w:t> </w:t>
      </w:r>
      <w:r>
        <w:rPr>
          <w:color w:val="231F20"/>
          <w:sz w:val="24"/>
        </w:rPr>
        <w:t>if</w:t>
      </w:r>
      <w:r>
        <w:rPr>
          <w:color w:val="231F20"/>
          <w:spacing w:val="-41"/>
          <w:sz w:val="24"/>
        </w:rPr>
        <w:t> </w:t>
      </w:r>
      <w:r>
        <w:rPr>
          <w:color w:val="231F20"/>
          <w:sz w:val="24"/>
        </w:rPr>
        <w:t>possible.</w:t>
      </w:r>
    </w:p>
    <w:p>
      <w:pPr>
        <w:pStyle w:val="BodyText"/>
        <w:rPr>
          <w:sz w:val="20"/>
        </w:rPr>
      </w:pPr>
    </w:p>
    <w:p>
      <w:pPr>
        <w:pStyle w:val="BodyText"/>
        <w:tabs>
          <w:tab w:pos="3051" w:val="left" w:leader="none"/>
        </w:tabs>
        <w:spacing w:before="258"/>
        <w:ind w:left="408"/>
        <w:rPr>
          <w:rFonts w:ascii="Bookman Old Style"/>
          <w:b/>
        </w:rPr>
      </w:pPr>
      <w:r>
        <w:rPr>
          <w:rFonts w:ascii="Century Gothic"/>
          <w:b/>
          <w:color w:val="FFFFFF"/>
          <w:position w:val="-9"/>
          <w:sz w:val="32"/>
        </w:rPr>
        <w:t>4</w:t>
        <w:tab/>
      </w:r>
      <w:r>
        <w:rPr>
          <w:rFonts w:ascii="Bookman Old Style"/>
          <w:b/>
          <w:color w:val="FFFFFF"/>
        </w:rPr>
        <w:t>COVID</w:t>
      </w:r>
      <w:r>
        <w:rPr>
          <w:rFonts w:ascii="Bookman Old Style"/>
          <w:b/>
          <w:color w:val="FFFFFF"/>
          <w:spacing w:val="-26"/>
        </w:rPr>
        <w:t> </w:t>
      </w:r>
      <w:r>
        <w:rPr>
          <w:rFonts w:ascii="Bookman Old Style"/>
          <w:b/>
          <w:color w:val="FFFFFF"/>
        </w:rPr>
        <w:t>TOOLKIT</w:t>
      </w:r>
      <w:r>
        <w:rPr>
          <w:rFonts w:ascii="Bookman Old Style"/>
          <w:b/>
          <w:color w:val="FFFFFF"/>
          <w:spacing w:val="-26"/>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6"/>
        </w:rPr>
        <w:t> </w:t>
      </w:r>
      <w:r>
        <w:rPr>
          <w:rFonts w:ascii="Bookman Old Style"/>
          <w:b/>
          <w:color w:val="FFFFFF"/>
        </w:rPr>
        <w:t>CARE</w:t>
      </w:r>
      <w:r>
        <w:rPr>
          <w:rFonts w:ascii="Bookman Old Style"/>
          <w:b/>
          <w:color w:val="FFFFFF"/>
          <w:spacing w:val="-26"/>
        </w:rPr>
        <w:t> </w:t>
      </w:r>
      <w:r>
        <w:rPr>
          <w:rFonts w:ascii="Bookman Old Style"/>
          <w:b/>
          <w:color w:val="FFFFFF"/>
        </w:rPr>
        <w:t>SETTINGS</w:t>
      </w:r>
      <w:r>
        <w:rPr>
          <w:rFonts w:ascii="Bookman Old Style"/>
          <w:b/>
          <w:color w:val="FFFFFF"/>
          <w:spacing w:val="-25"/>
        </w:rPr>
        <w:t> </w:t>
      </w:r>
      <w:r>
        <w:rPr>
          <w:rFonts w:ascii="Bookman Old Style"/>
          <w:b/>
          <w:color w:val="FFFFFF"/>
        </w:rPr>
        <w:t>2020</w:t>
      </w:r>
    </w:p>
    <w:p>
      <w:pPr>
        <w:spacing w:after="0"/>
        <w:rPr>
          <w:rFonts w:ascii="Bookman Old Style"/>
        </w:rPr>
        <w:sectPr>
          <w:type w:val="continuous"/>
          <w:pgSz w:w="12240" w:h="15840"/>
          <w:pgMar w:top="0" w:bottom="0" w:left="0" w:right="220"/>
        </w:sectPr>
      </w:pPr>
    </w:p>
    <w:p>
      <w:pPr>
        <w:pStyle w:val="Heading2"/>
        <w:spacing w:before="63"/>
      </w:pPr>
      <w:r>
        <w:rPr/>
        <w:pict>
          <v:group style="position:absolute;margin-left:0pt;margin-top:0pt;width:612pt;height:792pt;mso-position-horizontal-relative:page;mso-position-vertical-relative:page;z-index:-323169280" coordorigin="0,0" coordsize="12240,15840">
            <v:shape style="position:absolute;left:0;top:0;width:12240;height:15840" type="#_x0000_t75" stroked="false">
              <v:imagedata r:id="rId517"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v:shape style="position:absolute;left:1162;top:10263;width:4829;height:4443" type="#_x0000_t75" stroked="false">
              <v:imagedata r:id="rId524" o:title=""/>
            </v:shape>
            <v:rect style="position:absolute;left:1162;top:10263;width:4829;height:4443" filled="false" stroked="true" strokeweight="1.06pt" strokecolor="#ed1c24">
              <v:stroke dashstyle="solid"/>
            </v:rect>
            <v:shape style="position:absolute;left:6277;top:10263;width:4829;height:4443" type="#_x0000_t75" stroked="false">
              <v:imagedata r:id="rId525" o:title=""/>
            </v:shape>
            <v:rect style="position:absolute;left:6277;top:10263;width:4829;height:4443" filled="false" stroked="true" strokeweight="1.06pt" strokecolor="#ed1c24">
              <v:stroke dashstyle="solid"/>
            </v:rect>
            <w10:wrap type="none"/>
          </v:group>
        </w:pict>
      </w:r>
      <w:r>
        <w:rPr>
          <w:color w:val="29469D"/>
          <w:w w:val="110"/>
        </w:rPr>
        <w:t>MONITORING </w:t>
      </w:r>
      <w:r>
        <w:rPr>
          <w:color w:val="29469D"/>
          <w:spacing w:val="-3"/>
          <w:w w:val="110"/>
        </w:rPr>
        <w:t>FOR</w:t>
      </w:r>
      <w:r>
        <w:rPr>
          <w:color w:val="29469D"/>
          <w:spacing w:val="-63"/>
          <w:w w:val="110"/>
        </w:rPr>
        <w:t> </w:t>
      </w:r>
      <w:r>
        <w:rPr>
          <w:color w:val="29469D"/>
          <w:w w:val="110"/>
        </w:rPr>
        <w:t>SYMPTOMS</w:t>
      </w:r>
    </w:p>
    <w:p>
      <w:pPr>
        <w:pStyle w:val="BodyText"/>
        <w:spacing w:before="4"/>
        <w:rPr>
          <w:rFonts w:ascii="Century Gothic"/>
          <w:b/>
          <w:sz w:val="17"/>
        </w:rPr>
      </w:pPr>
      <w:r>
        <w:rPr/>
        <w:pict>
          <v:shape style="position:absolute;margin-left:56.880001pt;margin-top:11.827922pt;width:497.55pt;height:115.8pt;mso-position-horizontal-relative:page;mso-position-vertical-relative:paragraph;z-index:-249472000;mso-wrap-distance-left:0;mso-wrap-distance-right:0" type="#_x0000_t202" filled="true" fillcolor="#f3c715" stroked="false">
            <v:textbox inset="0,0,0,0">
              <w:txbxContent>
                <w:p>
                  <w:pPr>
                    <w:pStyle w:val="BodyText"/>
                    <w:spacing w:before="168"/>
                    <w:ind w:left="179" w:right="330"/>
                  </w:pPr>
                  <w:r>
                    <w:rPr>
                      <w:color w:val="231F20"/>
                      <w:spacing w:val="-4"/>
                    </w:rPr>
                    <w:t>People </w:t>
                  </w:r>
                  <w:r>
                    <w:rPr>
                      <w:color w:val="231F20"/>
                      <w:spacing w:val="-3"/>
                    </w:rPr>
                    <w:t>with </w:t>
                  </w:r>
                  <w:r>
                    <w:rPr>
                      <w:color w:val="231F20"/>
                      <w:spacing w:val="-5"/>
                    </w:rPr>
                    <w:t>COVID-19 </w:t>
                  </w:r>
                  <w:r>
                    <w:rPr>
                      <w:color w:val="231F20"/>
                      <w:spacing w:val="-4"/>
                    </w:rPr>
                    <w:t>have </w:t>
                  </w:r>
                  <w:r>
                    <w:rPr>
                      <w:color w:val="231F20"/>
                      <w:spacing w:val="-5"/>
                    </w:rPr>
                    <w:t>reported </w:t>
                  </w:r>
                  <w:r>
                    <w:rPr>
                      <w:color w:val="231F20"/>
                    </w:rPr>
                    <w:t>a </w:t>
                  </w:r>
                  <w:r>
                    <w:rPr>
                      <w:color w:val="231F20"/>
                      <w:spacing w:val="-3"/>
                    </w:rPr>
                    <w:t>wide </w:t>
                  </w:r>
                  <w:r>
                    <w:rPr>
                      <w:color w:val="231F20"/>
                      <w:spacing w:val="-4"/>
                    </w:rPr>
                    <w:t>range </w:t>
                  </w:r>
                  <w:r>
                    <w:rPr>
                      <w:color w:val="231F20"/>
                    </w:rPr>
                    <w:t>of </w:t>
                  </w:r>
                  <w:hyperlink r:id="rId526">
                    <w:r>
                      <w:rPr>
                        <w:color w:val="29469D"/>
                        <w:spacing w:val="-3"/>
                        <w:u w:val="single" w:color="29469D"/>
                      </w:rPr>
                      <w:t>specific and </w:t>
                    </w:r>
                    <w:r>
                      <w:rPr>
                        <w:color w:val="29469D"/>
                        <w:spacing w:val="-4"/>
                        <w:u w:val="single" w:color="29469D"/>
                      </w:rPr>
                      <w:t>non-specific symptoms </w:t>
                    </w:r>
                    <w:r>
                      <w:rPr>
                        <w:color w:val="29469D"/>
                        <w:u w:val="single" w:color="29469D"/>
                      </w:rPr>
                      <w:t>of</w:t>
                    </w:r>
                  </w:hyperlink>
                  <w:r>
                    <w:rPr>
                      <w:color w:val="29469D"/>
                    </w:rPr>
                    <w:t> </w:t>
                  </w:r>
                  <w:hyperlink r:id="rId526">
                    <w:r>
                      <w:rPr>
                        <w:color w:val="29469D"/>
                        <w:spacing w:val="-5"/>
                        <w:u w:val="single" w:color="29469D"/>
                      </w:rPr>
                      <w:t>COVID-19</w:t>
                    </w:r>
                    <w:r>
                      <w:rPr>
                        <w:color w:val="231F20"/>
                        <w:spacing w:val="-5"/>
                      </w:rPr>
                      <w:t>.</w:t>
                    </w:r>
                    <w:r>
                      <w:rPr>
                        <w:color w:val="231F20"/>
                        <w:spacing w:val="-53"/>
                      </w:rPr>
                      <w:t> </w:t>
                    </w:r>
                  </w:hyperlink>
                  <w:r>
                    <w:rPr>
                      <w:color w:val="231F20"/>
                      <w:spacing w:val="-4"/>
                    </w:rPr>
                    <w:t>Regular</w:t>
                  </w:r>
                  <w:r>
                    <w:rPr>
                      <w:color w:val="231F20"/>
                      <w:spacing w:val="-57"/>
                    </w:rPr>
                    <w:t> </w:t>
                  </w:r>
                  <w:r>
                    <w:rPr>
                      <w:color w:val="231F20"/>
                      <w:spacing w:val="-5"/>
                    </w:rPr>
                    <w:t>screening</w:t>
                  </w:r>
                  <w:r>
                    <w:rPr>
                      <w:color w:val="231F20"/>
                      <w:spacing w:val="-56"/>
                    </w:rPr>
                    <w:t> </w:t>
                  </w:r>
                  <w:r>
                    <w:rPr>
                      <w:color w:val="231F20"/>
                      <w:spacing w:val="-5"/>
                    </w:rPr>
                    <w:t>for</w:t>
                  </w:r>
                  <w:r>
                    <w:rPr>
                      <w:color w:val="231F20"/>
                      <w:spacing w:val="-56"/>
                    </w:rPr>
                    <w:t> </w:t>
                  </w:r>
                  <w:r>
                    <w:rPr>
                      <w:color w:val="231F20"/>
                      <w:spacing w:val="-4"/>
                    </w:rPr>
                    <w:t>symptoms</w:t>
                  </w:r>
                  <w:r>
                    <w:rPr>
                      <w:color w:val="231F20"/>
                      <w:spacing w:val="-53"/>
                    </w:rPr>
                    <w:t> </w:t>
                  </w:r>
                  <w:r>
                    <w:rPr>
                      <w:color w:val="231F20"/>
                      <w:spacing w:val="-4"/>
                    </w:rPr>
                    <w:t>should</w:t>
                  </w:r>
                  <w:r>
                    <w:rPr>
                      <w:color w:val="231F20"/>
                      <w:spacing w:val="-53"/>
                    </w:rPr>
                    <w:t> </w:t>
                  </w:r>
                  <w:r>
                    <w:rPr>
                      <w:color w:val="231F20"/>
                    </w:rPr>
                    <w:t>be</w:t>
                  </w:r>
                  <w:r>
                    <w:rPr>
                      <w:color w:val="231F20"/>
                      <w:spacing w:val="-53"/>
                    </w:rPr>
                    <w:t> </w:t>
                  </w:r>
                  <w:r>
                    <w:rPr>
                      <w:color w:val="231F20"/>
                      <w:spacing w:val="-3"/>
                    </w:rPr>
                    <w:t>done</w:t>
                  </w:r>
                  <w:r>
                    <w:rPr>
                      <w:color w:val="231F20"/>
                      <w:spacing w:val="-53"/>
                    </w:rPr>
                    <w:t> </w:t>
                  </w:r>
                  <w:r>
                    <w:rPr>
                      <w:color w:val="231F20"/>
                      <w:spacing w:val="-3"/>
                    </w:rPr>
                    <w:t>at</w:t>
                  </w:r>
                  <w:r>
                    <w:rPr>
                      <w:color w:val="231F20"/>
                      <w:spacing w:val="-55"/>
                    </w:rPr>
                    <w:t> </w:t>
                  </w:r>
                  <w:r>
                    <w:rPr>
                      <w:color w:val="231F20"/>
                      <w:spacing w:val="-3"/>
                    </w:rPr>
                    <w:t>the</w:t>
                  </w:r>
                  <w:r>
                    <w:rPr>
                      <w:color w:val="231F20"/>
                      <w:spacing w:val="-53"/>
                    </w:rPr>
                    <w:t> </w:t>
                  </w:r>
                  <w:r>
                    <w:rPr>
                      <w:color w:val="231F20"/>
                      <w:spacing w:val="-4"/>
                    </w:rPr>
                    <w:t>start</w:t>
                  </w:r>
                  <w:r>
                    <w:rPr>
                      <w:color w:val="231F20"/>
                      <w:spacing w:val="-53"/>
                    </w:rPr>
                    <w:t> </w:t>
                  </w:r>
                  <w:r>
                    <w:rPr>
                      <w:color w:val="231F20"/>
                    </w:rPr>
                    <w:t>of</w:t>
                  </w:r>
                  <w:r>
                    <w:rPr>
                      <w:color w:val="231F20"/>
                      <w:spacing w:val="-60"/>
                    </w:rPr>
                    <w:t> </w:t>
                  </w:r>
                  <w:r>
                    <w:rPr>
                      <w:color w:val="231F20"/>
                      <w:spacing w:val="-3"/>
                    </w:rPr>
                    <w:t>the</w:t>
                  </w:r>
                  <w:r>
                    <w:rPr>
                      <w:color w:val="231F20"/>
                      <w:spacing w:val="-53"/>
                    </w:rPr>
                    <w:t> </w:t>
                  </w:r>
                  <w:r>
                    <w:rPr>
                      <w:color w:val="231F20"/>
                      <w:spacing w:val="-3"/>
                    </w:rPr>
                    <w:t>day</w:t>
                  </w:r>
                  <w:r>
                    <w:rPr>
                      <w:color w:val="231F20"/>
                      <w:spacing w:val="-53"/>
                    </w:rPr>
                    <w:t> </w:t>
                  </w:r>
                  <w:r>
                    <w:rPr>
                      <w:color w:val="231F20"/>
                      <w:spacing w:val="-3"/>
                    </w:rPr>
                    <w:t>and</w:t>
                  </w:r>
                  <w:r>
                    <w:rPr>
                      <w:color w:val="231F20"/>
                      <w:spacing w:val="-55"/>
                    </w:rPr>
                    <w:t> </w:t>
                  </w:r>
                  <w:r>
                    <w:rPr>
                      <w:color w:val="231F20"/>
                      <w:spacing w:val="-5"/>
                    </w:rPr>
                    <w:t>throughout </w:t>
                  </w:r>
                  <w:r>
                    <w:rPr>
                      <w:color w:val="231F20"/>
                      <w:spacing w:val="-3"/>
                    </w:rPr>
                    <w:t>the</w:t>
                  </w:r>
                  <w:r>
                    <w:rPr>
                      <w:color w:val="231F20"/>
                      <w:spacing w:val="-47"/>
                    </w:rPr>
                    <w:t> </w:t>
                  </w:r>
                  <w:r>
                    <w:rPr>
                      <w:color w:val="231F20"/>
                      <w:spacing w:val="-3"/>
                    </w:rPr>
                    <w:t>day</w:t>
                  </w:r>
                  <w:r>
                    <w:rPr>
                      <w:color w:val="231F20"/>
                      <w:spacing w:val="-50"/>
                    </w:rPr>
                    <w:t> </w:t>
                  </w:r>
                  <w:r>
                    <w:rPr>
                      <w:color w:val="231F20"/>
                    </w:rPr>
                    <w:t>to</w:t>
                  </w:r>
                  <w:r>
                    <w:rPr>
                      <w:color w:val="231F20"/>
                      <w:spacing w:val="-47"/>
                    </w:rPr>
                    <w:t> </w:t>
                  </w:r>
                  <w:r>
                    <w:rPr>
                      <w:color w:val="231F20"/>
                      <w:spacing w:val="-3"/>
                    </w:rPr>
                    <w:t>help</w:t>
                  </w:r>
                  <w:r>
                    <w:rPr>
                      <w:color w:val="231F20"/>
                      <w:spacing w:val="-46"/>
                    </w:rPr>
                    <w:t> </w:t>
                  </w:r>
                  <w:r>
                    <w:rPr>
                      <w:color w:val="231F20"/>
                      <w:spacing w:val="-5"/>
                    </w:rPr>
                    <w:t>reduce</w:t>
                  </w:r>
                  <w:r>
                    <w:rPr>
                      <w:color w:val="231F20"/>
                      <w:spacing w:val="-47"/>
                    </w:rPr>
                    <w:t> </w:t>
                  </w:r>
                  <w:r>
                    <w:rPr>
                      <w:color w:val="231F20"/>
                      <w:spacing w:val="-5"/>
                    </w:rPr>
                    <w:t>exposure</w:t>
                  </w:r>
                  <w:r>
                    <w:rPr>
                      <w:color w:val="231F20"/>
                      <w:spacing w:val="-46"/>
                    </w:rPr>
                    <w:t> </w:t>
                  </w:r>
                  <w:r>
                    <w:rPr>
                      <w:color w:val="231F20"/>
                    </w:rPr>
                    <w:t>.</w:t>
                  </w:r>
                  <w:r>
                    <w:rPr>
                      <w:color w:val="231F20"/>
                      <w:spacing w:val="-53"/>
                    </w:rPr>
                    <w:t> </w:t>
                  </w:r>
                  <w:r>
                    <w:rPr>
                      <w:color w:val="231F20"/>
                      <w:spacing w:val="-4"/>
                    </w:rPr>
                    <w:t>Adults</w:t>
                  </w:r>
                  <w:r>
                    <w:rPr>
                      <w:color w:val="231F20"/>
                      <w:spacing w:val="-47"/>
                    </w:rPr>
                    <w:t> </w:t>
                  </w:r>
                  <w:r>
                    <w:rPr>
                      <w:color w:val="231F20"/>
                      <w:spacing w:val="-4"/>
                    </w:rPr>
                    <w:t>should</w:t>
                  </w:r>
                  <w:r>
                    <w:rPr>
                      <w:color w:val="231F20"/>
                      <w:spacing w:val="-46"/>
                    </w:rPr>
                    <w:t> </w:t>
                  </w:r>
                  <w:r>
                    <w:rPr>
                      <w:color w:val="231F20"/>
                    </w:rPr>
                    <w:t>be</w:t>
                  </w:r>
                  <w:r>
                    <w:rPr>
                      <w:color w:val="231F20"/>
                      <w:spacing w:val="-47"/>
                    </w:rPr>
                    <w:t> </w:t>
                  </w:r>
                  <w:r>
                    <w:rPr>
                      <w:color w:val="231F20"/>
                      <w:spacing w:val="-4"/>
                    </w:rPr>
                    <w:t>encouraged</w:t>
                  </w:r>
                  <w:r>
                    <w:rPr>
                      <w:color w:val="231F20"/>
                      <w:spacing w:val="-50"/>
                    </w:rPr>
                    <w:t> </w:t>
                  </w:r>
                  <w:r>
                    <w:rPr>
                      <w:color w:val="231F20"/>
                    </w:rPr>
                    <w:t>to</w:t>
                  </w:r>
                  <w:r>
                    <w:rPr>
                      <w:color w:val="231F20"/>
                      <w:spacing w:val="-46"/>
                    </w:rPr>
                    <w:t> </w:t>
                  </w:r>
                  <w:r>
                    <w:rPr>
                      <w:color w:val="231F20"/>
                      <w:spacing w:val="-4"/>
                    </w:rPr>
                    <w:t>self-monitor</w:t>
                  </w:r>
                  <w:r>
                    <w:rPr>
                      <w:color w:val="231F20"/>
                      <w:spacing w:val="-56"/>
                    </w:rPr>
                    <w:t> </w:t>
                  </w:r>
                  <w:r>
                    <w:rPr>
                      <w:color w:val="231F20"/>
                      <w:spacing w:val="-5"/>
                    </w:rPr>
                    <w:t>for</w:t>
                  </w:r>
                  <w:r>
                    <w:rPr>
                      <w:color w:val="231F20"/>
                      <w:spacing w:val="-51"/>
                    </w:rPr>
                    <w:t> </w:t>
                  </w:r>
                  <w:r>
                    <w:rPr>
                      <w:color w:val="231F20"/>
                      <w:spacing w:val="-4"/>
                    </w:rPr>
                    <w:t>symptoms</w:t>
                  </w:r>
                  <w:r>
                    <w:rPr>
                      <w:color w:val="231F20"/>
                      <w:spacing w:val="-47"/>
                    </w:rPr>
                    <w:t> </w:t>
                  </w:r>
                  <w:r>
                    <w:rPr>
                      <w:color w:val="231F20"/>
                      <w:spacing w:val="-5"/>
                    </w:rPr>
                    <w:t>such </w:t>
                  </w:r>
                  <w:r>
                    <w:rPr>
                      <w:color w:val="231F20"/>
                    </w:rPr>
                    <w:t>as</w:t>
                  </w:r>
                  <w:r>
                    <w:rPr>
                      <w:color w:val="231F20"/>
                      <w:spacing w:val="-55"/>
                    </w:rPr>
                    <w:t> </w:t>
                  </w:r>
                  <w:r>
                    <w:rPr>
                      <w:color w:val="231F20"/>
                      <w:spacing w:val="-5"/>
                    </w:rPr>
                    <w:t>fever,</w:t>
                  </w:r>
                  <w:r>
                    <w:rPr>
                      <w:color w:val="231F20"/>
                      <w:spacing w:val="-52"/>
                    </w:rPr>
                    <w:t> </w:t>
                  </w:r>
                  <w:r>
                    <w:rPr>
                      <w:color w:val="231F20"/>
                      <w:spacing w:val="-4"/>
                    </w:rPr>
                    <w:t>cough,</w:t>
                  </w:r>
                  <w:r>
                    <w:rPr>
                      <w:color w:val="231F20"/>
                      <w:spacing w:val="-52"/>
                    </w:rPr>
                    <w:t> </w:t>
                  </w:r>
                  <w:r>
                    <w:rPr>
                      <w:color w:val="231F20"/>
                      <w:spacing w:val="-3"/>
                    </w:rPr>
                    <w:t>new</w:t>
                  </w:r>
                  <w:r>
                    <w:rPr>
                      <w:color w:val="231F20"/>
                      <w:spacing w:val="-54"/>
                    </w:rPr>
                    <w:t> </w:t>
                  </w:r>
                  <w:r>
                    <w:rPr>
                      <w:color w:val="231F20"/>
                      <w:spacing w:val="-3"/>
                    </w:rPr>
                    <w:t>loss</w:t>
                  </w:r>
                  <w:r>
                    <w:rPr>
                      <w:color w:val="231F20"/>
                      <w:spacing w:val="-52"/>
                    </w:rPr>
                    <w:t> </w:t>
                  </w:r>
                  <w:r>
                    <w:rPr>
                      <w:color w:val="231F20"/>
                    </w:rPr>
                    <w:t>of</w:t>
                  </w:r>
                  <w:r>
                    <w:rPr>
                      <w:color w:val="231F20"/>
                      <w:spacing w:val="-57"/>
                    </w:rPr>
                    <w:t> </w:t>
                  </w:r>
                  <w:r>
                    <w:rPr>
                      <w:color w:val="231F20"/>
                      <w:spacing w:val="-4"/>
                    </w:rPr>
                    <w:t>smell</w:t>
                  </w:r>
                  <w:r>
                    <w:rPr>
                      <w:color w:val="231F20"/>
                      <w:spacing w:val="-52"/>
                    </w:rPr>
                    <w:t> </w:t>
                  </w:r>
                  <w:r>
                    <w:rPr>
                      <w:color w:val="231F20"/>
                    </w:rPr>
                    <w:t>or</w:t>
                  </w:r>
                  <w:r>
                    <w:rPr>
                      <w:color w:val="231F20"/>
                      <w:spacing w:val="-59"/>
                    </w:rPr>
                    <w:t> </w:t>
                  </w:r>
                  <w:r>
                    <w:rPr>
                      <w:color w:val="231F20"/>
                      <w:spacing w:val="-4"/>
                    </w:rPr>
                    <w:t>taste,</w:t>
                  </w:r>
                  <w:r>
                    <w:rPr>
                      <w:color w:val="231F20"/>
                      <w:spacing w:val="-51"/>
                    </w:rPr>
                    <w:t> </w:t>
                  </w:r>
                  <w:r>
                    <w:rPr>
                      <w:color w:val="231F20"/>
                      <w:spacing w:val="-3"/>
                    </w:rPr>
                    <w:t>and</w:t>
                  </w:r>
                  <w:r>
                    <w:rPr>
                      <w:color w:val="231F20"/>
                      <w:spacing w:val="-52"/>
                    </w:rPr>
                    <w:t> </w:t>
                  </w:r>
                  <w:r>
                    <w:rPr>
                      <w:color w:val="231F20"/>
                      <w:spacing w:val="-4"/>
                    </w:rPr>
                    <w:t>shortness</w:t>
                  </w:r>
                  <w:r>
                    <w:rPr>
                      <w:color w:val="231F20"/>
                      <w:spacing w:val="-52"/>
                    </w:rPr>
                    <w:t> </w:t>
                  </w:r>
                  <w:r>
                    <w:rPr>
                      <w:color w:val="231F20"/>
                    </w:rPr>
                    <w:t>of</w:t>
                  </w:r>
                  <w:r>
                    <w:rPr>
                      <w:color w:val="231F20"/>
                      <w:spacing w:val="-57"/>
                    </w:rPr>
                    <w:t> </w:t>
                  </w:r>
                  <w:r>
                    <w:rPr>
                      <w:color w:val="231F20"/>
                      <w:spacing w:val="-4"/>
                    </w:rPr>
                    <w:t>breath/difficulty</w:t>
                  </w:r>
                  <w:r>
                    <w:rPr>
                      <w:color w:val="231F20"/>
                      <w:spacing w:val="-52"/>
                    </w:rPr>
                    <w:t> </w:t>
                  </w:r>
                  <w:r>
                    <w:rPr>
                      <w:color w:val="231F20"/>
                      <w:spacing w:val="-5"/>
                    </w:rPr>
                    <w:t>breathing.</w:t>
                  </w:r>
                  <w:r>
                    <w:rPr>
                      <w:color w:val="231F20"/>
                      <w:spacing w:val="-51"/>
                    </w:rPr>
                    <w:t> </w:t>
                  </w:r>
                  <w:r>
                    <w:rPr>
                      <w:color w:val="231F20"/>
                    </w:rPr>
                    <w:t>If</w:t>
                  </w:r>
                  <w:r>
                    <w:rPr>
                      <w:color w:val="231F20"/>
                      <w:spacing w:val="-57"/>
                    </w:rPr>
                    <w:t> </w:t>
                  </w:r>
                  <w:r>
                    <w:rPr>
                      <w:color w:val="231F20"/>
                    </w:rPr>
                    <w:t>a</w:t>
                  </w:r>
                  <w:r>
                    <w:rPr>
                      <w:color w:val="231F20"/>
                      <w:spacing w:val="-52"/>
                    </w:rPr>
                    <w:t> </w:t>
                  </w:r>
                  <w:r>
                    <w:rPr>
                      <w:color w:val="231F20"/>
                      <w:spacing w:val="-4"/>
                    </w:rPr>
                    <w:t>child develops</w:t>
                  </w:r>
                  <w:r>
                    <w:rPr>
                      <w:color w:val="231F20"/>
                      <w:spacing w:val="-47"/>
                    </w:rPr>
                    <w:t> </w:t>
                  </w:r>
                  <w:r>
                    <w:rPr>
                      <w:color w:val="231F20"/>
                      <w:spacing w:val="-4"/>
                    </w:rPr>
                    <w:t>symptoms</w:t>
                  </w:r>
                  <w:r>
                    <w:rPr>
                      <w:color w:val="231F20"/>
                      <w:spacing w:val="-50"/>
                    </w:rPr>
                    <w:t> </w:t>
                  </w:r>
                  <w:r>
                    <w:rPr>
                      <w:color w:val="231F20"/>
                      <w:spacing w:val="-4"/>
                    </w:rPr>
                    <w:t>while</w:t>
                  </w:r>
                  <w:r>
                    <w:rPr>
                      <w:color w:val="231F20"/>
                      <w:spacing w:val="-47"/>
                    </w:rPr>
                    <w:t> </w:t>
                  </w:r>
                  <w:r>
                    <w:rPr>
                      <w:color w:val="231F20"/>
                      <w:spacing w:val="-3"/>
                    </w:rPr>
                    <w:t>at</w:t>
                  </w:r>
                  <w:r>
                    <w:rPr>
                      <w:color w:val="231F20"/>
                      <w:spacing w:val="-47"/>
                    </w:rPr>
                    <w:t> </w:t>
                  </w:r>
                  <w:r>
                    <w:rPr>
                      <w:color w:val="231F20"/>
                      <w:spacing w:val="-4"/>
                    </w:rPr>
                    <w:t>child</w:t>
                  </w:r>
                  <w:r>
                    <w:rPr>
                      <w:color w:val="231F20"/>
                      <w:spacing w:val="-47"/>
                    </w:rPr>
                    <w:t> </w:t>
                  </w:r>
                  <w:r>
                    <w:rPr>
                      <w:color w:val="231F20"/>
                      <w:spacing w:val="-5"/>
                    </w:rPr>
                    <w:t>care,</w:t>
                  </w:r>
                  <w:r>
                    <w:rPr>
                      <w:color w:val="231F20"/>
                      <w:spacing w:val="-50"/>
                    </w:rPr>
                    <w:t> </w:t>
                  </w:r>
                  <w:r>
                    <w:rPr>
                      <w:color w:val="231F20"/>
                      <w:spacing w:val="-3"/>
                    </w:rPr>
                    <w:t>they</w:t>
                  </w:r>
                  <w:r>
                    <w:rPr>
                      <w:color w:val="231F20"/>
                      <w:spacing w:val="-47"/>
                    </w:rPr>
                    <w:t> </w:t>
                  </w:r>
                  <w:r>
                    <w:rPr>
                      <w:color w:val="231F20"/>
                      <w:spacing w:val="-4"/>
                    </w:rPr>
                    <w:t>should</w:t>
                  </w:r>
                  <w:r>
                    <w:rPr>
                      <w:color w:val="231F20"/>
                      <w:spacing w:val="-47"/>
                    </w:rPr>
                    <w:t> </w:t>
                  </w:r>
                  <w:r>
                    <w:rPr>
                      <w:color w:val="231F20"/>
                      <w:spacing w:val="-5"/>
                    </w:rPr>
                    <w:t>remain</w:t>
                  </w:r>
                  <w:r>
                    <w:rPr>
                      <w:color w:val="231F20"/>
                      <w:spacing w:val="-46"/>
                    </w:rPr>
                    <w:t> </w:t>
                  </w:r>
                  <w:r>
                    <w:rPr>
                      <w:color w:val="231F20"/>
                      <w:spacing w:val="-4"/>
                    </w:rPr>
                    <w:t>isolated</w:t>
                  </w:r>
                  <w:r>
                    <w:rPr>
                      <w:color w:val="231F20"/>
                      <w:spacing w:val="-47"/>
                    </w:rPr>
                    <w:t> </w:t>
                  </w:r>
                  <w:r>
                    <w:rPr>
                      <w:color w:val="231F20"/>
                      <w:spacing w:val="-4"/>
                    </w:rPr>
                    <w:t>under</w:t>
                  </w:r>
                  <w:r>
                    <w:rPr>
                      <w:color w:val="231F20"/>
                      <w:spacing w:val="-55"/>
                    </w:rPr>
                    <w:t> </w:t>
                  </w:r>
                  <w:r>
                    <w:rPr>
                      <w:color w:val="231F20"/>
                      <w:spacing w:val="-3"/>
                    </w:rPr>
                    <w:t>the</w:t>
                  </w:r>
                  <w:r>
                    <w:rPr>
                      <w:color w:val="231F20"/>
                      <w:spacing w:val="-47"/>
                    </w:rPr>
                    <w:t> </w:t>
                  </w:r>
                  <w:r>
                    <w:rPr>
                      <w:color w:val="231F20"/>
                      <w:spacing w:val="-4"/>
                    </w:rPr>
                    <w:t>supervision</w:t>
                  </w:r>
                  <w:r>
                    <w:rPr>
                      <w:color w:val="231F20"/>
                      <w:spacing w:val="-47"/>
                    </w:rPr>
                    <w:t> </w:t>
                  </w:r>
                  <w:r>
                    <w:rPr>
                      <w:color w:val="231F20"/>
                    </w:rPr>
                    <w:t>of</w:t>
                  </w:r>
                  <w:r>
                    <w:rPr>
                      <w:color w:val="231F20"/>
                      <w:spacing w:val="-53"/>
                    </w:rPr>
                    <w:t> </w:t>
                  </w:r>
                  <w:r>
                    <w:rPr>
                      <w:color w:val="231F20"/>
                      <w:spacing w:val="-4"/>
                    </w:rPr>
                    <w:t>an</w:t>
                  </w:r>
                </w:p>
                <w:p>
                  <w:pPr>
                    <w:pStyle w:val="BodyText"/>
                    <w:spacing w:line="237" w:lineRule="auto"/>
                    <w:ind w:left="179"/>
                  </w:pPr>
                  <w:r>
                    <w:rPr>
                      <w:color w:val="231F20"/>
                      <w:spacing w:val="-4"/>
                    </w:rPr>
                    <w:t>adult</w:t>
                  </w:r>
                  <w:r>
                    <w:rPr>
                      <w:color w:val="231F20"/>
                      <w:spacing w:val="-51"/>
                    </w:rPr>
                    <w:t> </w:t>
                  </w:r>
                  <w:r>
                    <w:rPr>
                      <w:color w:val="231F20"/>
                      <w:spacing w:val="-3"/>
                    </w:rPr>
                    <w:t>and</w:t>
                  </w:r>
                  <w:r>
                    <w:rPr>
                      <w:color w:val="231F20"/>
                      <w:spacing w:val="-50"/>
                    </w:rPr>
                    <w:t> </w:t>
                  </w:r>
                  <w:r>
                    <w:rPr>
                      <w:color w:val="231F20"/>
                      <w:spacing w:val="-5"/>
                    </w:rPr>
                    <w:t>return</w:t>
                  </w:r>
                  <w:r>
                    <w:rPr>
                      <w:color w:val="231F20"/>
                      <w:spacing w:val="-51"/>
                    </w:rPr>
                    <w:t> </w:t>
                  </w:r>
                  <w:r>
                    <w:rPr>
                      <w:color w:val="231F20"/>
                      <w:spacing w:val="-3"/>
                    </w:rPr>
                    <w:t>home</w:t>
                  </w:r>
                  <w:r>
                    <w:rPr>
                      <w:color w:val="231F20"/>
                      <w:spacing w:val="-50"/>
                    </w:rPr>
                    <w:t> </w:t>
                  </w:r>
                  <w:r>
                    <w:rPr>
                      <w:color w:val="231F20"/>
                      <w:spacing w:val="-5"/>
                    </w:rPr>
                    <w:t>safely</w:t>
                  </w:r>
                  <w:r>
                    <w:rPr>
                      <w:color w:val="231F20"/>
                      <w:spacing w:val="-51"/>
                    </w:rPr>
                    <w:t> </w:t>
                  </w:r>
                  <w:r>
                    <w:rPr>
                      <w:color w:val="231F20"/>
                    </w:rPr>
                    <w:t>as</w:t>
                  </w:r>
                  <w:r>
                    <w:rPr>
                      <w:color w:val="231F20"/>
                      <w:spacing w:val="-50"/>
                    </w:rPr>
                    <w:t> </w:t>
                  </w:r>
                  <w:r>
                    <w:rPr>
                      <w:color w:val="231F20"/>
                      <w:spacing w:val="-3"/>
                    </w:rPr>
                    <w:t>soon</w:t>
                  </w:r>
                  <w:r>
                    <w:rPr>
                      <w:color w:val="231F20"/>
                      <w:spacing w:val="-51"/>
                    </w:rPr>
                    <w:t> </w:t>
                  </w:r>
                  <w:r>
                    <w:rPr>
                      <w:color w:val="231F20"/>
                    </w:rPr>
                    <w:t>as</w:t>
                  </w:r>
                  <w:r>
                    <w:rPr>
                      <w:color w:val="231F20"/>
                      <w:spacing w:val="-50"/>
                    </w:rPr>
                    <w:t> </w:t>
                  </w:r>
                  <w:r>
                    <w:rPr>
                      <w:color w:val="231F20"/>
                      <w:spacing w:val="-4"/>
                    </w:rPr>
                    <w:t>possible.</w:t>
                  </w:r>
                  <w:r>
                    <w:rPr>
                      <w:color w:val="231F20"/>
                      <w:spacing w:val="-51"/>
                    </w:rPr>
                    <w:t> </w:t>
                  </w:r>
                  <w:r>
                    <w:rPr>
                      <w:color w:val="231F20"/>
                    </w:rPr>
                    <w:t>If</w:t>
                  </w:r>
                  <w:r>
                    <w:rPr>
                      <w:color w:val="231F20"/>
                      <w:spacing w:val="-56"/>
                    </w:rPr>
                    <w:t> </w:t>
                  </w:r>
                  <w:r>
                    <w:rPr>
                      <w:color w:val="231F20"/>
                    </w:rPr>
                    <w:t>a</w:t>
                  </w:r>
                  <w:r>
                    <w:rPr>
                      <w:color w:val="231F20"/>
                      <w:spacing w:val="-50"/>
                    </w:rPr>
                    <w:t> </w:t>
                  </w:r>
                  <w:r>
                    <w:rPr>
                      <w:color w:val="231F20"/>
                      <w:spacing w:val="-3"/>
                    </w:rPr>
                    <w:t>staff</w:t>
                  </w:r>
                  <w:r>
                    <w:rPr>
                      <w:color w:val="231F20"/>
                      <w:spacing w:val="-56"/>
                    </w:rPr>
                    <w:t> </w:t>
                  </w:r>
                  <w:r>
                    <w:rPr>
                      <w:color w:val="231F20"/>
                      <w:spacing w:val="-4"/>
                    </w:rPr>
                    <w:t>member</w:t>
                  </w:r>
                  <w:r>
                    <w:rPr>
                      <w:color w:val="231F20"/>
                      <w:spacing w:val="-55"/>
                    </w:rPr>
                    <w:t> </w:t>
                  </w:r>
                  <w:r>
                    <w:rPr>
                      <w:color w:val="231F20"/>
                      <w:spacing w:val="-4"/>
                    </w:rPr>
                    <w:t>develops</w:t>
                  </w:r>
                  <w:r>
                    <w:rPr>
                      <w:color w:val="231F20"/>
                      <w:spacing w:val="-50"/>
                    </w:rPr>
                    <w:t> </w:t>
                  </w:r>
                  <w:r>
                    <w:rPr>
                      <w:color w:val="231F20"/>
                      <w:spacing w:val="-4"/>
                    </w:rPr>
                    <w:t>symptoms</w:t>
                  </w:r>
                  <w:r>
                    <w:rPr>
                      <w:color w:val="231F20"/>
                      <w:spacing w:val="-54"/>
                    </w:rPr>
                    <w:t> </w:t>
                  </w:r>
                  <w:r>
                    <w:rPr>
                      <w:color w:val="231F20"/>
                      <w:spacing w:val="-4"/>
                    </w:rPr>
                    <w:t>while</w:t>
                  </w:r>
                  <w:r>
                    <w:rPr>
                      <w:color w:val="231F20"/>
                      <w:spacing w:val="-50"/>
                    </w:rPr>
                    <w:t> </w:t>
                  </w:r>
                  <w:r>
                    <w:rPr>
                      <w:color w:val="231F20"/>
                      <w:spacing w:val="-3"/>
                    </w:rPr>
                    <w:t>at</w:t>
                  </w:r>
                  <w:r>
                    <w:rPr>
                      <w:color w:val="231F20"/>
                      <w:spacing w:val="-54"/>
                    </w:rPr>
                    <w:t> </w:t>
                  </w:r>
                  <w:r>
                    <w:rPr>
                      <w:color w:val="231F20"/>
                      <w:spacing w:val="-4"/>
                    </w:rPr>
                    <w:t>the facility,</w:t>
                  </w:r>
                  <w:r>
                    <w:rPr>
                      <w:color w:val="231F20"/>
                      <w:spacing w:val="-55"/>
                    </w:rPr>
                    <w:t> </w:t>
                  </w:r>
                  <w:r>
                    <w:rPr>
                      <w:color w:val="231F20"/>
                      <w:spacing w:val="-3"/>
                    </w:rPr>
                    <w:t>they</w:t>
                  </w:r>
                  <w:r>
                    <w:rPr>
                      <w:color w:val="231F20"/>
                      <w:spacing w:val="-53"/>
                    </w:rPr>
                    <w:t> </w:t>
                  </w:r>
                  <w:r>
                    <w:rPr>
                      <w:color w:val="231F20"/>
                      <w:spacing w:val="-4"/>
                    </w:rPr>
                    <w:t>should</w:t>
                  </w:r>
                  <w:r>
                    <w:rPr>
                      <w:color w:val="231F20"/>
                      <w:spacing w:val="-52"/>
                    </w:rPr>
                    <w:t> </w:t>
                  </w:r>
                  <w:r>
                    <w:rPr>
                      <w:color w:val="231F20"/>
                      <w:spacing w:val="-4"/>
                    </w:rPr>
                    <w:t>notify</w:t>
                  </w:r>
                  <w:r>
                    <w:rPr>
                      <w:color w:val="231F20"/>
                      <w:spacing w:val="-55"/>
                    </w:rPr>
                    <w:t> </w:t>
                  </w:r>
                  <w:r>
                    <w:rPr>
                      <w:color w:val="231F20"/>
                      <w:spacing w:val="-4"/>
                    </w:rPr>
                    <w:t>their</w:t>
                  </w:r>
                  <w:r>
                    <w:rPr>
                      <w:color w:val="231F20"/>
                      <w:spacing w:val="-56"/>
                    </w:rPr>
                    <w:t> </w:t>
                  </w:r>
                  <w:r>
                    <w:rPr>
                      <w:color w:val="231F20"/>
                      <w:spacing w:val="-4"/>
                    </w:rPr>
                    <w:t>supervisor</w:t>
                  </w:r>
                  <w:r>
                    <w:rPr>
                      <w:color w:val="231F20"/>
                      <w:spacing w:val="-57"/>
                    </w:rPr>
                    <w:t> </w:t>
                  </w:r>
                  <w:r>
                    <w:rPr>
                      <w:color w:val="231F20"/>
                      <w:spacing w:val="-4"/>
                    </w:rPr>
                    <w:t>immediately</w:t>
                  </w:r>
                  <w:r>
                    <w:rPr>
                      <w:color w:val="231F20"/>
                      <w:spacing w:val="-52"/>
                    </w:rPr>
                    <w:t> </w:t>
                  </w:r>
                  <w:r>
                    <w:rPr>
                      <w:color w:val="231F20"/>
                      <w:spacing w:val="-3"/>
                    </w:rPr>
                    <w:t>and</w:t>
                  </w:r>
                  <w:r>
                    <w:rPr>
                      <w:color w:val="231F20"/>
                      <w:spacing w:val="-52"/>
                    </w:rPr>
                    <w:t> </w:t>
                  </w:r>
                  <w:r>
                    <w:rPr>
                      <w:color w:val="231F20"/>
                      <w:spacing w:val="-4"/>
                    </w:rPr>
                    <w:t>must</w:t>
                  </w:r>
                  <w:r>
                    <w:rPr>
                      <w:color w:val="231F20"/>
                      <w:spacing w:val="-52"/>
                    </w:rPr>
                    <w:t> </w:t>
                  </w:r>
                  <w:r>
                    <w:rPr>
                      <w:color w:val="231F20"/>
                      <w:spacing w:val="-5"/>
                    </w:rPr>
                    <w:t>remain</w:t>
                  </w:r>
                  <w:r>
                    <w:rPr>
                      <w:color w:val="231F20"/>
                      <w:spacing w:val="-52"/>
                    </w:rPr>
                    <w:t> </w:t>
                  </w:r>
                  <w:r>
                    <w:rPr>
                      <w:color w:val="231F20"/>
                      <w:spacing w:val="-4"/>
                    </w:rPr>
                    <w:t>isolated</w:t>
                  </w:r>
                  <w:r>
                    <w:rPr>
                      <w:color w:val="231F20"/>
                      <w:spacing w:val="-53"/>
                    </w:rPr>
                    <w:t> </w:t>
                  </w:r>
                  <w:r>
                    <w:rPr>
                      <w:color w:val="231F20"/>
                      <w:spacing w:val="-3"/>
                    </w:rPr>
                    <w:t>and</w:t>
                  </w:r>
                  <w:r>
                    <w:rPr>
                      <w:color w:val="231F20"/>
                      <w:spacing w:val="-52"/>
                    </w:rPr>
                    <w:t> </w:t>
                  </w:r>
                  <w:r>
                    <w:rPr>
                      <w:color w:val="231F20"/>
                      <w:spacing w:val="-5"/>
                    </w:rPr>
                    <w:t>return</w:t>
                  </w:r>
                  <w:r>
                    <w:rPr>
                      <w:color w:val="231F20"/>
                      <w:spacing w:val="-52"/>
                    </w:rPr>
                    <w:t> </w:t>
                  </w:r>
                  <w:r>
                    <w:rPr>
                      <w:color w:val="231F20"/>
                      <w:spacing w:val="-3"/>
                    </w:rPr>
                    <w:t>home</w:t>
                  </w:r>
                  <w:r>
                    <w:rPr>
                      <w:color w:val="231F20"/>
                      <w:spacing w:val="-52"/>
                    </w:rPr>
                    <w:t> </w:t>
                  </w:r>
                  <w:r>
                    <w:rPr>
                      <w:color w:val="231F20"/>
                    </w:rPr>
                    <w:t>.</w:t>
                  </w:r>
                </w:p>
              </w:txbxContent>
            </v:textbox>
            <v:fill type="solid"/>
            <w10:wrap type="topAndBottom"/>
          </v:shape>
        </w:pict>
      </w:r>
      <w:r>
        <w:rPr/>
        <w:pict>
          <v:shape style="position:absolute;margin-left:56.880001pt;margin-top:140.004929pt;width:497.55pt;height:74.850pt;mso-position-horizontal-relative:page;mso-position-vertical-relative:paragraph;z-index:-249470976;mso-wrap-distance-left:0;mso-wrap-distance-right:0" type="#_x0000_t202" filled="true" fillcolor="#ed1c24" stroked="false">
            <v:textbox inset="0,0,0,0">
              <w:txbxContent>
                <w:p>
                  <w:pPr>
                    <w:spacing w:before="166"/>
                    <w:ind w:left="179" w:right="0" w:firstLine="0"/>
                    <w:jc w:val="left"/>
                    <w:rPr>
                      <w:rFonts w:ascii="Verdana"/>
                      <w:b/>
                      <w:sz w:val="24"/>
                    </w:rPr>
                  </w:pPr>
                  <w:r>
                    <w:rPr>
                      <w:rFonts w:ascii="Verdana"/>
                      <w:b/>
                      <w:color w:val="FFFFFF"/>
                      <w:w w:val="90"/>
                      <w:sz w:val="24"/>
                    </w:rPr>
                    <w:t>Child care programs are </w:t>
                  </w:r>
                  <w:r>
                    <w:rPr>
                      <w:rFonts w:ascii="Verdana"/>
                      <w:b/>
                      <w:color w:val="FFFFFF"/>
                      <w:w w:val="90"/>
                      <w:sz w:val="24"/>
                      <w:u w:val="thick" w:color="FFFFFF"/>
                    </w:rPr>
                    <w:t>recommended</w:t>
                  </w:r>
                  <w:r>
                    <w:rPr>
                      <w:rFonts w:ascii="Verdana"/>
                      <w:b/>
                      <w:color w:val="FFFFFF"/>
                      <w:w w:val="90"/>
                      <w:sz w:val="24"/>
                    </w:rPr>
                    <w:t> to:</w:t>
                  </w:r>
                </w:p>
                <w:p>
                  <w:pPr>
                    <w:pStyle w:val="BodyText"/>
                    <w:numPr>
                      <w:ilvl w:val="0"/>
                      <w:numId w:val="16"/>
                    </w:numPr>
                    <w:tabs>
                      <w:tab w:pos="336" w:val="left" w:leader="none"/>
                    </w:tabs>
                    <w:spacing w:line="240" w:lineRule="auto" w:before="43" w:after="0"/>
                    <w:ind w:left="335" w:right="331" w:hanging="156"/>
                    <w:jc w:val="both"/>
                  </w:pPr>
                  <w:r>
                    <w:rPr>
                      <w:color w:val="FFFFFF"/>
                    </w:rPr>
                    <w:t>Conduct</w:t>
                  </w:r>
                  <w:r>
                    <w:rPr>
                      <w:color w:val="FFFFFF"/>
                      <w:spacing w:val="-53"/>
                    </w:rPr>
                    <w:t> </w:t>
                  </w:r>
                  <w:r>
                    <w:rPr>
                      <w:color w:val="FFFFFF"/>
                    </w:rPr>
                    <w:t>a</w:t>
                  </w:r>
                  <w:r>
                    <w:rPr>
                      <w:color w:val="FFFFFF"/>
                      <w:spacing w:val="-52"/>
                    </w:rPr>
                    <w:t> </w:t>
                  </w:r>
                  <w:r>
                    <w:rPr>
                      <w:color w:val="FFFFFF"/>
                    </w:rPr>
                    <w:t>daily</w:t>
                  </w:r>
                  <w:r>
                    <w:rPr>
                      <w:color w:val="FFFFFF"/>
                      <w:spacing w:val="-53"/>
                    </w:rPr>
                    <w:t> </w:t>
                  </w:r>
                  <w:r>
                    <w:rPr>
                      <w:color w:val="FFFFFF"/>
                    </w:rPr>
                    <w:t>health</w:t>
                  </w:r>
                  <w:r>
                    <w:rPr>
                      <w:color w:val="FFFFFF"/>
                      <w:spacing w:val="-53"/>
                    </w:rPr>
                    <w:t> </w:t>
                  </w:r>
                  <w:r>
                    <w:rPr>
                      <w:color w:val="FFFFFF"/>
                    </w:rPr>
                    <w:t>screening</w:t>
                  </w:r>
                  <w:r>
                    <w:rPr>
                      <w:color w:val="FFFFFF"/>
                      <w:spacing w:val="-52"/>
                    </w:rPr>
                    <w:t> </w:t>
                  </w:r>
                  <w:r>
                    <w:rPr>
                      <w:color w:val="FFFFFF"/>
                    </w:rPr>
                    <w:t>of</w:t>
                  </w:r>
                  <w:r>
                    <w:rPr>
                      <w:color w:val="FFFFFF"/>
                      <w:spacing w:val="-56"/>
                    </w:rPr>
                    <w:t> </w:t>
                  </w:r>
                  <w:r>
                    <w:rPr>
                      <w:color w:val="FFFFFF"/>
                    </w:rPr>
                    <w:t>any</w:t>
                  </w:r>
                  <w:r>
                    <w:rPr>
                      <w:color w:val="FFFFFF"/>
                      <w:spacing w:val="-53"/>
                    </w:rPr>
                    <w:t> </w:t>
                  </w:r>
                  <w:r>
                    <w:rPr>
                      <w:color w:val="FFFFFF"/>
                    </w:rPr>
                    <w:t>person</w:t>
                  </w:r>
                  <w:r>
                    <w:rPr>
                      <w:color w:val="FFFFFF"/>
                      <w:spacing w:val="-53"/>
                    </w:rPr>
                    <w:t> </w:t>
                  </w:r>
                  <w:r>
                    <w:rPr>
                      <w:color w:val="FFFFFF"/>
                    </w:rPr>
                    <w:t>entering</w:t>
                  </w:r>
                  <w:r>
                    <w:rPr>
                      <w:color w:val="FFFFFF"/>
                      <w:spacing w:val="-55"/>
                    </w:rPr>
                    <w:t> </w:t>
                  </w:r>
                  <w:r>
                    <w:rPr>
                      <w:color w:val="FFFFFF"/>
                    </w:rPr>
                    <w:t>the</w:t>
                  </w:r>
                  <w:r>
                    <w:rPr>
                      <w:color w:val="FFFFFF"/>
                      <w:spacing w:val="-52"/>
                    </w:rPr>
                    <w:t> </w:t>
                  </w:r>
                  <w:r>
                    <w:rPr>
                      <w:color w:val="FFFFFF"/>
                    </w:rPr>
                    <w:t>building,</w:t>
                  </w:r>
                  <w:r>
                    <w:rPr>
                      <w:color w:val="FFFFFF"/>
                      <w:spacing w:val="-53"/>
                    </w:rPr>
                    <w:t> </w:t>
                  </w:r>
                  <w:r>
                    <w:rPr>
                      <w:color w:val="FFFFFF"/>
                    </w:rPr>
                    <w:t>including</w:t>
                  </w:r>
                  <w:r>
                    <w:rPr>
                      <w:color w:val="FFFFFF"/>
                      <w:spacing w:val="-52"/>
                    </w:rPr>
                    <w:t> </w:t>
                  </w:r>
                  <w:r>
                    <w:rPr>
                      <w:color w:val="FFFFFF"/>
                    </w:rPr>
                    <w:t>children,</w:t>
                  </w:r>
                  <w:r>
                    <w:rPr>
                      <w:color w:val="FFFFFF"/>
                      <w:spacing w:val="-52"/>
                    </w:rPr>
                    <w:t> </w:t>
                  </w:r>
                  <w:r>
                    <w:rPr>
                      <w:color w:val="FFFFFF"/>
                    </w:rPr>
                    <w:t>staff, family</w:t>
                  </w:r>
                  <w:r>
                    <w:rPr>
                      <w:color w:val="FFFFFF"/>
                      <w:spacing w:val="-59"/>
                    </w:rPr>
                    <w:t> </w:t>
                  </w:r>
                  <w:r>
                    <w:rPr>
                      <w:color w:val="FFFFFF"/>
                    </w:rPr>
                    <w:t>members,</w:t>
                  </w:r>
                  <w:r>
                    <w:rPr>
                      <w:color w:val="FFFFFF"/>
                      <w:spacing w:val="-59"/>
                    </w:rPr>
                    <w:t> </w:t>
                  </w:r>
                  <w:r>
                    <w:rPr>
                      <w:color w:val="FFFFFF"/>
                    </w:rPr>
                    <w:t>and</w:t>
                  </w:r>
                  <w:r>
                    <w:rPr>
                      <w:color w:val="FFFFFF"/>
                      <w:spacing w:val="-58"/>
                    </w:rPr>
                    <w:t> </w:t>
                  </w:r>
                  <w:r>
                    <w:rPr>
                      <w:color w:val="FFFFFF"/>
                    </w:rPr>
                    <w:t>other</w:t>
                  </w:r>
                  <w:r>
                    <w:rPr>
                      <w:color w:val="FFFFFF"/>
                      <w:spacing w:val="-64"/>
                    </w:rPr>
                    <w:t> </w:t>
                  </w:r>
                  <w:r>
                    <w:rPr>
                      <w:color w:val="FFFFFF"/>
                    </w:rPr>
                    <w:t>visitors</w:t>
                  </w:r>
                  <w:r>
                    <w:rPr>
                      <w:color w:val="FFFFFF"/>
                      <w:spacing w:val="-60"/>
                    </w:rPr>
                    <w:t> </w:t>
                  </w:r>
                  <w:r>
                    <w:rPr>
                      <w:color w:val="FFFFFF"/>
                    </w:rPr>
                    <w:t>to</w:t>
                  </w:r>
                  <w:r>
                    <w:rPr>
                      <w:color w:val="FFFFFF"/>
                      <w:spacing w:val="-58"/>
                    </w:rPr>
                    <w:t> </w:t>
                  </w:r>
                  <w:r>
                    <w:rPr>
                      <w:color w:val="FFFFFF"/>
                    </w:rPr>
                    <w:t>identify</w:t>
                  </w:r>
                  <w:r>
                    <w:rPr>
                      <w:color w:val="FFFFFF"/>
                      <w:spacing w:val="-59"/>
                    </w:rPr>
                    <w:t> </w:t>
                  </w:r>
                  <w:r>
                    <w:rPr>
                      <w:color w:val="FFFFFF"/>
                    </w:rPr>
                    <w:t>symptoms,</w:t>
                  </w:r>
                  <w:r>
                    <w:rPr>
                      <w:color w:val="FFFFFF"/>
                      <w:spacing w:val="-59"/>
                    </w:rPr>
                    <w:t> </w:t>
                  </w:r>
                  <w:r>
                    <w:rPr>
                      <w:color w:val="FFFFFF"/>
                    </w:rPr>
                    <w:t>diagnosis,</w:t>
                  </w:r>
                  <w:r>
                    <w:rPr>
                      <w:color w:val="FFFFFF"/>
                      <w:spacing w:val="-58"/>
                    </w:rPr>
                    <w:t> </w:t>
                  </w:r>
                  <w:r>
                    <w:rPr>
                      <w:color w:val="FFFFFF"/>
                    </w:rPr>
                    <w:t>or</w:t>
                  </w:r>
                  <w:r>
                    <w:rPr>
                      <w:color w:val="FFFFFF"/>
                      <w:spacing w:val="-61"/>
                    </w:rPr>
                    <w:t> </w:t>
                  </w:r>
                  <w:r>
                    <w:rPr>
                      <w:color w:val="FFFFFF"/>
                    </w:rPr>
                    <w:t>exposure</w:t>
                  </w:r>
                  <w:r>
                    <w:rPr>
                      <w:color w:val="FFFFFF"/>
                      <w:spacing w:val="-61"/>
                    </w:rPr>
                    <w:t> </w:t>
                  </w:r>
                  <w:r>
                    <w:rPr>
                      <w:color w:val="FFFFFF"/>
                    </w:rPr>
                    <w:t>to</w:t>
                  </w:r>
                  <w:r>
                    <w:rPr>
                      <w:color w:val="FFFFFF"/>
                      <w:spacing w:val="-59"/>
                    </w:rPr>
                    <w:t> </w:t>
                  </w:r>
                  <w:r>
                    <w:rPr>
                      <w:color w:val="FFFFFF"/>
                    </w:rPr>
                    <w:t>COVID-19. Refer</w:t>
                  </w:r>
                  <w:r>
                    <w:rPr>
                      <w:color w:val="FFFFFF"/>
                      <w:spacing w:val="-47"/>
                    </w:rPr>
                    <w:t> </w:t>
                  </w:r>
                  <w:r>
                    <w:rPr>
                      <w:color w:val="FFFFFF"/>
                    </w:rPr>
                    <w:t>to</w:t>
                  </w:r>
                  <w:r>
                    <w:rPr>
                      <w:color w:val="FFFFFF"/>
                      <w:spacing w:val="-37"/>
                    </w:rPr>
                    <w:t> </w:t>
                  </w:r>
                  <w:r>
                    <w:rPr>
                      <w:color w:val="FFFFFF"/>
                    </w:rPr>
                    <w:t>page</w:t>
                  </w:r>
                  <w:r>
                    <w:rPr>
                      <w:color w:val="FFFFFF"/>
                      <w:spacing w:val="-37"/>
                    </w:rPr>
                    <w:t> </w:t>
                  </w:r>
                  <w:r>
                    <w:rPr>
                      <w:color w:val="FFFFFF"/>
                    </w:rPr>
                    <w:t>12,</w:t>
                  </w:r>
                  <w:r>
                    <w:rPr>
                      <w:color w:val="FFFFFF"/>
                      <w:spacing w:val="-38"/>
                    </w:rPr>
                    <w:t> </w:t>
                  </w:r>
                  <w:r>
                    <w:rPr>
                      <w:color w:val="FFFFFF"/>
                    </w:rPr>
                    <w:t>COVID-19</w:t>
                  </w:r>
                  <w:r>
                    <w:rPr>
                      <w:color w:val="FFFFFF"/>
                      <w:spacing w:val="-39"/>
                    </w:rPr>
                    <w:t> </w:t>
                  </w:r>
                  <w:r>
                    <w:rPr>
                      <w:color w:val="FFFFFF"/>
                    </w:rPr>
                    <w:t>Child</w:t>
                  </w:r>
                  <w:r>
                    <w:rPr>
                      <w:color w:val="FFFFFF"/>
                      <w:spacing w:val="-38"/>
                    </w:rPr>
                    <w:t> </w:t>
                  </w:r>
                  <w:r>
                    <w:rPr>
                      <w:color w:val="FFFFFF"/>
                    </w:rPr>
                    <w:t>Care</w:t>
                  </w:r>
                  <w:r>
                    <w:rPr>
                      <w:color w:val="FFFFFF"/>
                      <w:spacing w:val="-37"/>
                    </w:rPr>
                    <w:t> </w:t>
                  </w:r>
                  <w:r>
                    <w:rPr>
                      <w:color w:val="FFFFFF"/>
                    </w:rPr>
                    <w:t>Screening</w:t>
                  </w:r>
                  <w:r>
                    <w:rPr>
                      <w:color w:val="FFFFFF"/>
                      <w:spacing w:val="-45"/>
                    </w:rPr>
                    <w:t> </w:t>
                  </w:r>
                  <w:r>
                    <w:rPr>
                      <w:color w:val="FFFFFF"/>
                      <w:spacing w:val="-6"/>
                    </w:rPr>
                    <w:t>Tool.</w:t>
                  </w:r>
                </w:p>
              </w:txbxContent>
            </v:textbox>
            <v:fill type="solid"/>
            <w10:wrap type="topAndBottom"/>
          </v:shape>
        </w:pict>
      </w:r>
    </w:p>
    <w:p>
      <w:pPr>
        <w:pStyle w:val="BodyText"/>
        <w:rPr>
          <w:rFonts w:ascii="Century Gothic"/>
          <w:b/>
          <w:sz w:val="17"/>
        </w:rPr>
      </w:pPr>
    </w:p>
    <w:p>
      <w:pPr>
        <w:pStyle w:val="BodyText"/>
        <w:spacing w:before="3"/>
        <w:rPr>
          <w:rFonts w:ascii="Century Gothic"/>
          <w:b/>
          <w:sz w:val="9"/>
        </w:rPr>
      </w:pPr>
    </w:p>
    <w:p>
      <w:pPr>
        <w:pStyle w:val="Heading7"/>
        <w:spacing w:before="106"/>
        <w:ind w:left="1137"/>
        <w:rPr>
          <w:rFonts w:ascii="Verdana"/>
        </w:rPr>
      </w:pPr>
      <w:r>
        <w:rPr>
          <w:rFonts w:ascii="Verdana"/>
          <w:color w:val="231F20"/>
          <w:w w:val="95"/>
        </w:rPr>
        <w:t>It is </w:t>
      </w:r>
      <w:r>
        <w:rPr>
          <w:rFonts w:ascii="Verdana"/>
          <w:color w:val="231F20"/>
          <w:w w:val="95"/>
          <w:u w:val="thick" w:color="231F20"/>
        </w:rPr>
        <w:t>recommended</w:t>
      </w:r>
      <w:r>
        <w:rPr>
          <w:rFonts w:ascii="Verdana"/>
          <w:color w:val="231F20"/>
          <w:w w:val="95"/>
        </w:rPr>
        <w:t> that child care programs:</w:t>
      </w:r>
    </w:p>
    <w:p>
      <w:pPr>
        <w:pStyle w:val="ListParagraph"/>
        <w:numPr>
          <w:ilvl w:val="0"/>
          <w:numId w:val="17"/>
        </w:numPr>
        <w:tabs>
          <w:tab w:pos="1295" w:val="left" w:leader="none"/>
        </w:tabs>
        <w:spacing w:line="240" w:lineRule="auto" w:before="42" w:after="0"/>
        <w:ind w:left="1294" w:right="0" w:hanging="158"/>
        <w:jc w:val="left"/>
        <w:rPr>
          <w:sz w:val="24"/>
        </w:rPr>
      </w:pPr>
      <w:r>
        <w:rPr>
          <w:color w:val="231F20"/>
          <w:sz w:val="24"/>
        </w:rPr>
        <w:t>Not</w:t>
      </w:r>
      <w:r>
        <w:rPr>
          <w:color w:val="231F20"/>
          <w:spacing w:val="-35"/>
          <w:sz w:val="24"/>
        </w:rPr>
        <w:t> </w:t>
      </w:r>
      <w:r>
        <w:rPr>
          <w:color w:val="231F20"/>
          <w:sz w:val="24"/>
        </w:rPr>
        <w:t>allow</w:t>
      </w:r>
      <w:r>
        <w:rPr>
          <w:color w:val="29469D"/>
          <w:spacing w:val="-40"/>
          <w:sz w:val="24"/>
        </w:rPr>
        <w:t> </w:t>
      </w:r>
      <w:hyperlink r:id="rId527">
        <w:r>
          <w:rPr>
            <w:color w:val="29469D"/>
            <w:sz w:val="24"/>
            <w:u w:val="single" w:color="29469D"/>
          </w:rPr>
          <w:t>people</w:t>
        </w:r>
        <w:r>
          <w:rPr>
            <w:color w:val="29469D"/>
            <w:spacing w:val="-39"/>
            <w:sz w:val="24"/>
            <w:u w:val="single" w:color="29469D"/>
          </w:rPr>
          <w:t> </w:t>
        </w:r>
        <w:r>
          <w:rPr>
            <w:color w:val="29469D"/>
            <w:sz w:val="24"/>
            <w:u w:val="single" w:color="29469D"/>
          </w:rPr>
          <w:t>to</w:t>
        </w:r>
        <w:r>
          <w:rPr>
            <w:color w:val="29469D"/>
            <w:spacing w:val="-35"/>
            <w:sz w:val="24"/>
            <w:u w:val="single" w:color="29469D"/>
          </w:rPr>
          <w:t> </w:t>
        </w:r>
        <w:r>
          <w:rPr>
            <w:color w:val="29469D"/>
            <w:sz w:val="24"/>
            <w:u w:val="single" w:color="29469D"/>
          </w:rPr>
          <w:t>enter</w:t>
        </w:r>
        <w:r>
          <w:rPr>
            <w:color w:val="29469D"/>
            <w:spacing w:val="-45"/>
            <w:sz w:val="24"/>
            <w:u w:val="single" w:color="29469D"/>
          </w:rPr>
          <w:t> </w:t>
        </w:r>
        <w:r>
          <w:rPr>
            <w:color w:val="29469D"/>
            <w:sz w:val="24"/>
            <w:u w:val="single" w:color="29469D"/>
          </w:rPr>
          <w:t>the</w:t>
        </w:r>
        <w:r>
          <w:rPr>
            <w:color w:val="29469D"/>
            <w:spacing w:val="-35"/>
            <w:sz w:val="24"/>
            <w:u w:val="single" w:color="29469D"/>
          </w:rPr>
          <w:t> </w:t>
        </w:r>
        <w:r>
          <w:rPr>
            <w:color w:val="29469D"/>
            <w:sz w:val="24"/>
            <w:u w:val="single" w:color="29469D"/>
          </w:rPr>
          <w:t>child</w:t>
        </w:r>
        <w:r>
          <w:rPr>
            <w:color w:val="29469D"/>
            <w:spacing w:val="-35"/>
            <w:sz w:val="24"/>
            <w:u w:val="single" w:color="29469D"/>
          </w:rPr>
          <w:t> </w:t>
        </w:r>
        <w:r>
          <w:rPr>
            <w:color w:val="29469D"/>
            <w:sz w:val="24"/>
            <w:u w:val="single" w:color="29469D"/>
          </w:rPr>
          <w:t>care</w:t>
        </w:r>
        <w:r>
          <w:rPr>
            <w:color w:val="29469D"/>
            <w:spacing w:val="-34"/>
            <w:sz w:val="24"/>
            <w:u w:val="single" w:color="29469D"/>
          </w:rPr>
          <w:t> </w:t>
        </w:r>
        <w:r>
          <w:rPr>
            <w:color w:val="29469D"/>
            <w:sz w:val="24"/>
            <w:u w:val="single" w:color="29469D"/>
          </w:rPr>
          <w:t>setting</w:t>
        </w:r>
        <w:r>
          <w:rPr>
            <w:color w:val="29469D"/>
            <w:spacing w:val="-35"/>
            <w:sz w:val="24"/>
          </w:rPr>
          <w:t> </w:t>
        </w:r>
      </w:hyperlink>
      <w:r>
        <w:rPr>
          <w:color w:val="231F20"/>
          <w:spacing w:val="2"/>
          <w:sz w:val="24"/>
        </w:rPr>
        <w:t>if:</w:t>
      </w:r>
    </w:p>
    <w:p>
      <w:pPr>
        <w:pStyle w:val="ListParagraph"/>
        <w:numPr>
          <w:ilvl w:val="1"/>
          <w:numId w:val="17"/>
        </w:numPr>
        <w:tabs>
          <w:tab w:pos="1652" w:val="left" w:leader="none"/>
        </w:tabs>
        <w:spacing w:line="240" w:lineRule="auto" w:before="43" w:after="0"/>
        <w:ind w:left="1651" w:right="0" w:hanging="155"/>
        <w:jc w:val="left"/>
        <w:rPr>
          <w:sz w:val="24"/>
        </w:rPr>
      </w:pPr>
      <w:r>
        <w:rPr>
          <w:color w:val="231F20"/>
          <w:sz w:val="24"/>
        </w:rPr>
        <w:t>They</w:t>
      </w:r>
      <w:r>
        <w:rPr>
          <w:color w:val="231F20"/>
          <w:spacing w:val="-36"/>
          <w:sz w:val="24"/>
        </w:rPr>
        <w:t> </w:t>
      </w:r>
      <w:r>
        <w:rPr>
          <w:color w:val="231F20"/>
          <w:sz w:val="24"/>
        </w:rPr>
        <w:t>have</w:t>
      </w:r>
      <w:r>
        <w:rPr>
          <w:color w:val="231F20"/>
          <w:spacing w:val="-40"/>
          <w:sz w:val="24"/>
        </w:rPr>
        <w:t> </w:t>
      </w:r>
      <w:r>
        <w:rPr>
          <w:color w:val="231F20"/>
          <w:sz w:val="24"/>
        </w:rPr>
        <w:t>tested</w:t>
      </w:r>
      <w:r>
        <w:rPr>
          <w:color w:val="231F20"/>
          <w:spacing w:val="-35"/>
          <w:sz w:val="24"/>
        </w:rPr>
        <w:t> </w:t>
      </w:r>
      <w:r>
        <w:rPr>
          <w:color w:val="231F20"/>
          <w:sz w:val="24"/>
        </w:rPr>
        <w:t>positive</w:t>
      </w:r>
      <w:r>
        <w:rPr>
          <w:color w:val="231F20"/>
          <w:spacing w:val="-40"/>
          <w:sz w:val="24"/>
        </w:rPr>
        <w:t> </w:t>
      </w:r>
      <w:r>
        <w:rPr>
          <w:color w:val="231F20"/>
          <w:sz w:val="24"/>
        </w:rPr>
        <w:t>for</w:t>
      </w:r>
      <w:r>
        <w:rPr>
          <w:color w:val="231F20"/>
          <w:spacing w:val="-43"/>
          <w:sz w:val="24"/>
        </w:rPr>
        <w:t> </w:t>
      </w:r>
      <w:r>
        <w:rPr>
          <w:color w:val="231F20"/>
          <w:sz w:val="24"/>
        </w:rPr>
        <w:t>COVID-19;</w:t>
      </w:r>
    </w:p>
    <w:p>
      <w:pPr>
        <w:pStyle w:val="ListParagraph"/>
        <w:numPr>
          <w:ilvl w:val="1"/>
          <w:numId w:val="17"/>
        </w:numPr>
        <w:tabs>
          <w:tab w:pos="1652" w:val="left" w:leader="none"/>
        </w:tabs>
        <w:spacing w:line="240" w:lineRule="auto" w:before="44" w:after="0"/>
        <w:ind w:left="1651" w:right="918" w:hanging="155"/>
        <w:jc w:val="left"/>
        <w:rPr>
          <w:sz w:val="24"/>
        </w:rPr>
      </w:pPr>
      <w:r>
        <w:rPr>
          <w:color w:val="231F20"/>
          <w:w w:val="95"/>
          <w:sz w:val="24"/>
        </w:rPr>
        <w:t>They</w:t>
      </w:r>
      <w:r>
        <w:rPr>
          <w:color w:val="231F20"/>
          <w:spacing w:val="-23"/>
          <w:w w:val="95"/>
          <w:sz w:val="24"/>
        </w:rPr>
        <w:t> </w:t>
      </w:r>
      <w:r>
        <w:rPr>
          <w:color w:val="231F20"/>
          <w:w w:val="95"/>
          <w:sz w:val="24"/>
        </w:rPr>
        <w:t>are</w:t>
      </w:r>
      <w:r>
        <w:rPr>
          <w:color w:val="231F20"/>
          <w:spacing w:val="-21"/>
          <w:w w:val="95"/>
          <w:sz w:val="24"/>
        </w:rPr>
        <w:t> </w:t>
      </w:r>
      <w:r>
        <w:rPr>
          <w:color w:val="231F20"/>
          <w:w w:val="95"/>
          <w:sz w:val="24"/>
        </w:rPr>
        <w:t>showing</w:t>
      </w:r>
      <w:r>
        <w:rPr>
          <w:color w:val="231F20"/>
          <w:spacing w:val="-27"/>
          <w:w w:val="95"/>
          <w:sz w:val="24"/>
        </w:rPr>
        <w:t> </w:t>
      </w:r>
      <w:r>
        <w:rPr>
          <w:color w:val="231F20"/>
          <w:w w:val="95"/>
          <w:sz w:val="24"/>
        </w:rPr>
        <w:t>the</w:t>
      </w:r>
      <w:r>
        <w:rPr>
          <w:color w:val="231F20"/>
          <w:spacing w:val="-27"/>
          <w:w w:val="95"/>
          <w:sz w:val="24"/>
        </w:rPr>
        <w:t> </w:t>
      </w:r>
      <w:r>
        <w:rPr>
          <w:color w:val="231F20"/>
          <w:w w:val="95"/>
          <w:sz w:val="24"/>
        </w:rPr>
        <w:t>following</w:t>
      </w:r>
      <w:r>
        <w:rPr>
          <w:color w:val="231F20"/>
          <w:spacing w:val="-23"/>
          <w:w w:val="95"/>
          <w:sz w:val="24"/>
        </w:rPr>
        <w:t> </w:t>
      </w:r>
      <w:r>
        <w:rPr>
          <w:color w:val="231F20"/>
          <w:w w:val="95"/>
          <w:sz w:val="24"/>
        </w:rPr>
        <w:t>COVID-19</w:t>
      </w:r>
      <w:r>
        <w:rPr>
          <w:color w:val="231F20"/>
          <w:spacing w:val="-21"/>
          <w:w w:val="95"/>
          <w:sz w:val="24"/>
        </w:rPr>
        <w:t> </w:t>
      </w:r>
      <w:r>
        <w:rPr>
          <w:color w:val="231F20"/>
          <w:w w:val="95"/>
          <w:sz w:val="24"/>
        </w:rPr>
        <w:t>symptoms</w:t>
      </w:r>
      <w:r>
        <w:rPr>
          <w:color w:val="231F20"/>
          <w:spacing w:val="-21"/>
          <w:w w:val="95"/>
          <w:sz w:val="24"/>
        </w:rPr>
        <w:t> </w:t>
      </w:r>
      <w:r>
        <w:rPr>
          <w:color w:val="231F20"/>
          <w:w w:val="95"/>
          <w:sz w:val="24"/>
        </w:rPr>
        <w:t>(fever,</w:t>
      </w:r>
      <w:r>
        <w:rPr>
          <w:color w:val="231F20"/>
          <w:spacing w:val="-21"/>
          <w:w w:val="95"/>
          <w:sz w:val="24"/>
        </w:rPr>
        <w:t> </w:t>
      </w:r>
      <w:r>
        <w:rPr>
          <w:color w:val="231F20"/>
          <w:w w:val="95"/>
          <w:sz w:val="24"/>
        </w:rPr>
        <w:t>chills,</w:t>
      </w:r>
      <w:r>
        <w:rPr>
          <w:color w:val="231F20"/>
          <w:spacing w:val="-21"/>
          <w:w w:val="95"/>
          <w:sz w:val="24"/>
        </w:rPr>
        <w:t> </w:t>
      </w:r>
      <w:r>
        <w:rPr>
          <w:color w:val="231F20"/>
          <w:w w:val="95"/>
          <w:sz w:val="24"/>
        </w:rPr>
        <w:t>shortness</w:t>
      </w:r>
      <w:r>
        <w:rPr>
          <w:color w:val="231F20"/>
          <w:spacing w:val="-21"/>
          <w:w w:val="95"/>
          <w:sz w:val="24"/>
        </w:rPr>
        <w:t> </w:t>
      </w:r>
      <w:r>
        <w:rPr>
          <w:color w:val="231F20"/>
          <w:w w:val="95"/>
          <w:sz w:val="24"/>
        </w:rPr>
        <w:t>of</w:t>
      </w:r>
      <w:r>
        <w:rPr>
          <w:color w:val="231F20"/>
          <w:spacing w:val="-29"/>
          <w:w w:val="95"/>
          <w:sz w:val="24"/>
        </w:rPr>
        <w:t> </w:t>
      </w:r>
      <w:r>
        <w:rPr>
          <w:color w:val="231F20"/>
          <w:w w:val="95"/>
          <w:sz w:val="24"/>
        </w:rPr>
        <w:t>breath,</w:t>
      </w:r>
      <w:r>
        <w:rPr>
          <w:color w:val="231F20"/>
          <w:spacing w:val="-21"/>
          <w:w w:val="95"/>
          <w:sz w:val="24"/>
        </w:rPr>
        <w:t> </w:t>
      </w:r>
      <w:r>
        <w:rPr>
          <w:color w:val="231F20"/>
          <w:w w:val="95"/>
          <w:sz w:val="24"/>
        </w:rPr>
        <w:t>difficulty </w:t>
      </w:r>
      <w:r>
        <w:rPr>
          <w:color w:val="231F20"/>
          <w:sz w:val="24"/>
        </w:rPr>
        <w:t>breathing,</w:t>
      </w:r>
      <w:r>
        <w:rPr>
          <w:color w:val="231F20"/>
          <w:spacing w:val="-36"/>
          <w:sz w:val="24"/>
        </w:rPr>
        <w:t> </w:t>
      </w:r>
      <w:r>
        <w:rPr>
          <w:color w:val="231F20"/>
          <w:sz w:val="24"/>
        </w:rPr>
        <w:t>new</w:t>
      </w:r>
      <w:r>
        <w:rPr>
          <w:color w:val="231F20"/>
          <w:spacing w:val="-41"/>
          <w:sz w:val="24"/>
        </w:rPr>
        <w:t> </w:t>
      </w:r>
      <w:r>
        <w:rPr>
          <w:color w:val="231F20"/>
          <w:sz w:val="24"/>
        </w:rPr>
        <w:t>cough,</w:t>
      </w:r>
      <w:r>
        <w:rPr>
          <w:color w:val="231F20"/>
          <w:spacing w:val="-36"/>
          <w:sz w:val="24"/>
        </w:rPr>
        <w:t> </w:t>
      </w:r>
      <w:r>
        <w:rPr>
          <w:color w:val="231F20"/>
          <w:sz w:val="24"/>
        </w:rPr>
        <w:t>or</w:t>
      </w:r>
      <w:r>
        <w:rPr>
          <w:color w:val="231F20"/>
          <w:spacing w:val="-42"/>
          <w:sz w:val="24"/>
        </w:rPr>
        <w:t> </w:t>
      </w:r>
      <w:r>
        <w:rPr>
          <w:color w:val="231F20"/>
          <w:sz w:val="24"/>
        </w:rPr>
        <w:t>new</w:t>
      </w:r>
      <w:r>
        <w:rPr>
          <w:color w:val="231F20"/>
          <w:spacing w:val="-41"/>
          <w:sz w:val="24"/>
        </w:rPr>
        <w:t> </w:t>
      </w:r>
      <w:r>
        <w:rPr>
          <w:color w:val="231F20"/>
          <w:sz w:val="24"/>
        </w:rPr>
        <w:t>loss</w:t>
      </w:r>
      <w:r>
        <w:rPr>
          <w:color w:val="231F20"/>
          <w:spacing w:val="-35"/>
          <w:sz w:val="24"/>
        </w:rPr>
        <w:t> </w:t>
      </w:r>
      <w:r>
        <w:rPr>
          <w:color w:val="231F20"/>
          <w:sz w:val="24"/>
        </w:rPr>
        <w:t>of</w:t>
      </w:r>
      <w:r>
        <w:rPr>
          <w:color w:val="231F20"/>
          <w:spacing w:val="-47"/>
          <w:sz w:val="24"/>
        </w:rPr>
        <w:t> </w:t>
      </w:r>
      <w:r>
        <w:rPr>
          <w:color w:val="231F20"/>
          <w:sz w:val="24"/>
        </w:rPr>
        <w:t>taste</w:t>
      </w:r>
      <w:r>
        <w:rPr>
          <w:color w:val="231F20"/>
          <w:spacing w:val="-35"/>
          <w:sz w:val="24"/>
        </w:rPr>
        <w:t> </w:t>
      </w:r>
      <w:r>
        <w:rPr>
          <w:color w:val="231F20"/>
          <w:sz w:val="24"/>
        </w:rPr>
        <w:t>or</w:t>
      </w:r>
      <w:r>
        <w:rPr>
          <w:color w:val="231F20"/>
          <w:spacing w:val="-43"/>
          <w:sz w:val="24"/>
        </w:rPr>
        <w:t> </w:t>
      </w:r>
      <w:r>
        <w:rPr>
          <w:color w:val="231F20"/>
          <w:sz w:val="24"/>
        </w:rPr>
        <w:t>smell);</w:t>
      </w:r>
    </w:p>
    <w:p>
      <w:pPr>
        <w:pStyle w:val="ListParagraph"/>
        <w:numPr>
          <w:ilvl w:val="1"/>
          <w:numId w:val="17"/>
        </w:numPr>
        <w:tabs>
          <w:tab w:pos="1652" w:val="left" w:leader="none"/>
        </w:tabs>
        <w:spacing w:line="240" w:lineRule="auto" w:before="41" w:after="0"/>
        <w:ind w:left="1651" w:right="1050" w:hanging="155"/>
        <w:jc w:val="left"/>
        <w:rPr>
          <w:sz w:val="24"/>
        </w:rPr>
      </w:pPr>
      <w:r>
        <w:rPr>
          <w:color w:val="231F20"/>
          <w:sz w:val="24"/>
        </w:rPr>
        <w:t>They</w:t>
      </w:r>
      <w:r>
        <w:rPr>
          <w:color w:val="231F20"/>
          <w:spacing w:val="-50"/>
          <w:sz w:val="24"/>
        </w:rPr>
        <w:t> </w:t>
      </w:r>
      <w:r>
        <w:rPr>
          <w:color w:val="231F20"/>
          <w:sz w:val="24"/>
        </w:rPr>
        <w:t>have</w:t>
      </w:r>
      <w:r>
        <w:rPr>
          <w:color w:val="231F20"/>
          <w:spacing w:val="-48"/>
          <w:sz w:val="24"/>
        </w:rPr>
        <w:t> </w:t>
      </w:r>
      <w:r>
        <w:rPr>
          <w:color w:val="231F20"/>
          <w:sz w:val="24"/>
        </w:rPr>
        <w:t>recently</w:t>
      </w:r>
      <w:r>
        <w:rPr>
          <w:color w:val="231F20"/>
          <w:spacing w:val="-49"/>
          <w:sz w:val="24"/>
        </w:rPr>
        <w:t> </w:t>
      </w:r>
      <w:r>
        <w:rPr>
          <w:color w:val="231F20"/>
          <w:sz w:val="24"/>
        </w:rPr>
        <w:t>had</w:t>
      </w:r>
      <w:r>
        <w:rPr>
          <w:color w:val="29469D"/>
          <w:spacing w:val="-49"/>
          <w:sz w:val="24"/>
        </w:rPr>
        <w:t> </w:t>
      </w:r>
      <w:hyperlink r:id="rId527">
        <w:r>
          <w:rPr>
            <w:color w:val="29469D"/>
            <w:sz w:val="24"/>
            <w:u w:val="single" w:color="29469D"/>
          </w:rPr>
          <w:t>close</w:t>
        </w:r>
        <w:r>
          <w:rPr>
            <w:color w:val="29469D"/>
            <w:spacing w:val="-48"/>
            <w:sz w:val="24"/>
            <w:u w:val="single" w:color="29469D"/>
          </w:rPr>
          <w:t> </w:t>
        </w:r>
        <w:r>
          <w:rPr>
            <w:color w:val="29469D"/>
            <w:sz w:val="24"/>
            <w:u w:val="single" w:color="29469D"/>
          </w:rPr>
          <w:t>contact</w:t>
        </w:r>
        <w:r>
          <w:rPr>
            <w:color w:val="29469D"/>
            <w:spacing w:val="-49"/>
            <w:sz w:val="24"/>
          </w:rPr>
          <w:t> </w:t>
        </w:r>
      </w:hyperlink>
      <w:r>
        <w:rPr>
          <w:color w:val="231F20"/>
          <w:sz w:val="24"/>
        </w:rPr>
        <w:t>(within</w:t>
      </w:r>
      <w:r>
        <w:rPr>
          <w:color w:val="231F20"/>
          <w:spacing w:val="-49"/>
          <w:sz w:val="24"/>
        </w:rPr>
        <w:t> </w:t>
      </w:r>
      <w:r>
        <w:rPr>
          <w:color w:val="231F20"/>
          <w:sz w:val="24"/>
        </w:rPr>
        <w:t>6</w:t>
      </w:r>
      <w:r>
        <w:rPr>
          <w:color w:val="231F20"/>
          <w:spacing w:val="-51"/>
          <w:sz w:val="24"/>
        </w:rPr>
        <w:t> </w:t>
      </w:r>
      <w:r>
        <w:rPr>
          <w:color w:val="231F20"/>
          <w:sz w:val="24"/>
        </w:rPr>
        <w:t>feet,</w:t>
      </w:r>
      <w:r>
        <w:rPr>
          <w:color w:val="231F20"/>
          <w:spacing w:val="-52"/>
          <w:sz w:val="24"/>
        </w:rPr>
        <w:t> </w:t>
      </w:r>
      <w:r>
        <w:rPr>
          <w:color w:val="231F20"/>
          <w:sz w:val="24"/>
        </w:rPr>
        <w:t>for</w:t>
      </w:r>
      <w:r>
        <w:rPr>
          <w:color w:val="231F20"/>
          <w:spacing w:val="-53"/>
          <w:sz w:val="24"/>
        </w:rPr>
        <w:t> </w:t>
      </w:r>
      <w:r>
        <w:rPr>
          <w:color w:val="231F20"/>
          <w:sz w:val="24"/>
        </w:rPr>
        <w:t>15</w:t>
      </w:r>
      <w:r>
        <w:rPr>
          <w:color w:val="231F20"/>
          <w:spacing w:val="-49"/>
          <w:sz w:val="24"/>
        </w:rPr>
        <w:t> </w:t>
      </w:r>
      <w:r>
        <w:rPr>
          <w:color w:val="231F20"/>
          <w:sz w:val="24"/>
        </w:rPr>
        <w:t>minutes</w:t>
      </w:r>
      <w:r>
        <w:rPr>
          <w:color w:val="231F20"/>
          <w:spacing w:val="-48"/>
          <w:sz w:val="24"/>
        </w:rPr>
        <w:t> </w:t>
      </w:r>
      <w:r>
        <w:rPr>
          <w:color w:val="231F20"/>
          <w:sz w:val="24"/>
        </w:rPr>
        <w:t>or</w:t>
      </w:r>
      <w:r>
        <w:rPr>
          <w:color w:val="231F20"/>
          <w:spacing w:val="-53"/>
          <w:sz w:val="24"/>
        </w:rPr>
        <w:t> </w:t>
      </w:r>
      <w:r>
        <w:rPr>
          <w:color w:val="231F20"/>
          <w:sz w:val="24"/>
        </w:rPr>
        <w:t>more)</w:t>
      </w:r>
      <w:r>
        <w:rPr>
          <w:color w:val="231F20"/>
          <w:spacing w:val="-52"/>
          <w:sz w:val="24"/>
        </w:rPr>
        <w:t> </w:t>
      </w:r>
      <w:r>
        <w:rPr>
          <w:color w:val="231F20"/>
          <w:sz w:val="24"/>
        </w:rPr>
        <w:t>with</w:t>
      </w:r>
      <w:r>
        <w:rPr>
          <w:color w:val="231F20"/>
          <w:spacing w:val="-49"/>
          <w:sz w:val="24"/>
        </w:rPr>
        <w:t> </w:t>
      </w:r>
      <w:r>
        <w:rPr>
          <w:color w:val="231F20"/>
          <w:sz w:val="24"/>
        </w:rPr>
        <w:t>a</w:t>
      </w:r>
      <w:r>
        <w:rPr>
          <w:color w:val="231F20"/>
          <w:spacing w:val="-48"/>
          <w:sz w:val="24"/>
        </w:rPr>
        <w:t> </w:t>
      </w:r>
      <w:r>
        <w:rPr>
          <w:color w:val="231F20"/>
          <w:sz w:val="24"/>
        </w:rPr>
        <w:t>person</w:t>
      </w:r>
      <w:r>
        <w:rPr>
          <w:color w:val="231F20"/>
          <w:spacing w:val="-52"/>
          <w:sz w:val="24"/>
        </w:rPr>
        <w:t> </w:t>
      </w:r>
      <w:r>
        <w:rPr>
          <w:color w:val="231F20"/>
          <w:sz w:val="24"/>
        </w:rPr>
        <w:t>with COVID-19.</w:t>
      </w:r>
    </w:p>
    <w:p>
      <w:pPr>
        <w:pStyle w:val="ListParagraph"/>
        <w:numPr>
          <w:ilvl w:val="0"/>
          <w:numId w:val="17"/>
        </w:numPr>
        <w:tabs>
          <w:tab w:pos="1295" w:val="left" w:leader="none"/>
        </w:tabs>
        <w:spacing w:line="240" w:lineRule="auto" w:before="42" w:after="0"/>
        <w:ind w:left="1294" w:right="1271" w:hanging="157"/>
        <w:jc w:val="left"/>
        <w:rPr>
          <w:sz w:val="24"/>
        </w:rPr>
      </w:pPr>
      <w:r>
        <w:rPr>
          <w:color w:val="231F20"/>
          <w:sz w:val="24"/>
        </w:rPr>
        <w:t>Educate</w:t>
      </w:r>
      <w:r>
        <w:rPr>
          <w:color w:val="231F20"/>
          <w:spacing w:val="-48"/>
          <w:sz w:val="24"/>
        </w:rPr>
        <w:t> </w:t>
      </w:r>
      <w:r>
        <w:rPr>
          <w:color w:val="231F20"/>
          <w:sz w:val="24"/>
        </w:rPr>
        <w:t>staff</w:t>
      </w:r>
      <w:r>
        <w:rPr>
          <w:color w:val="231F20"/>
          <w:spacing w:val="-52"/>
          <w:sz w:val="24"/>
        </w:rPr>
        <w:t> </w:t>
      </w:r>
      <w:r>
        <w:rPr>
          <w:color w:val="231F20"/>
          <w:sz w:val="24"/>
        </w:rPr>
        <w:t>and</w:t>
      </w:r>
      <w:r>
        <w:rPr>
          <w:color w:val="231F20"/>
          <w:spacing w:val="-51"/>
          <w:sz w:val="24"/>
        </w:rPr>
        <w:t> </w:t>
      </w:r>
      <w:r>
        <w:rPr>
          <w:color w:val="231F20"/>
          <w:sz w:val="24"/>
        </w:rPr>
        <w:t>families</w:t>
      </w:r>
      <w:r>
        <w:rPr>
          <w:color w:val="231F20"/>
          <w:spacing w:val="-48"/>
          <w:sz w:val="24"/>
        </w:rPr>
        <w:t> </w:t>
      </w:r>
      <w:r>
        <w:rPr>
          <w:color w:val="231F20"/>
          <w:sz w:val="24"/>
        </w:rPr>
        <w:t>about</w:t>
      </w:r>
      <w:r>
        <w:rPr>
          <w:color w:val="231F20"/>
          <w:spacing w:val="-50"/>
          <w:sz w:val="24"/>
        </w:rPr>
        <w:t> </w:t>
      </w:r>
      <w:r>
        <w:rPr>
          <w:color w:val="231F20"/>
          <w:sz w:val="24"/>
        </w:rPr>
        <w:t>the</w:t>
      </w:r>
      <w:r>
        <w:rPr>
          <w:color w:val="29469D"/>
          <w:spacing w:val="-48"/>
          <w:sz w:val="24"/>
        </w:rPr>
        <w:t> </w:t>
      </w:r>
      <w:hyperlink r:id="rId526">
        <w:r>
          <w:rPr>
            <w:color w:val="29469D"/>
            <w:sz w:val="24"/>
            <w:u w:val="single" w:color="29469D"/>
          </w:rPr>
          <w:t>signs</w:t>
        </w:r>
        <w:r>
          <w:rPr>
            <w:color w:val="29469D"/>
            <w:spacing w:val="-47"/>
            <w:sz w:val="24"/>
            <w:u w:val="single" w:color="29469D"/>
          </w:rPr>
          <w:t> </w:t>
        </w:r>
        <w:r>
          <w:rPr>
            <w:color w:val="29469D"/>
            <w:sz w:val="24"/>
            <w:u w:val="single" w:color="29469D"/>
          </w:rPr>
          <w:t>and</w:t>
        </w:r>
        <w:r>
          <w:rPr>
            <w:color w:val="29469D"/>
            <w:spacing w:val="-48"/>
            <w:sz w:val="24"/>
            <w:u w:val="single" w:color="29469D"/>
          </w:rPr>
          <w:t> </w:t>
        </w:r>
        <w:r>
          <w:rPr>
            <w:color w:val="29469D"/>
            <w:sz w:val="24"/>
            <w:u w:val="single" w:color="29469D"/>
          </w:rPr>
          <w:t>symptoms</w:t>
        </w:r>
        <w:r>
          <w:rPr>
            <w:color w:val="29469D"/>
            <w:spacing w:val="-47"/>
            <w:sz w:val="24"/>
          </w:rPr>
          <w:t> </w:t>
        </w:r>
      </w:hyperlink>
      <w:r>
        <w:rPr>
          <w:color w:val="231F20"/>
          <w:sz w:val="24"/>
        </w:rPr>
        <w:t>of</w:t>
      </w:r>
      <w:r>
        <w:rPr>
          <w:color w:val="231F20"/>
          <w:spacing w:val="-54"/>
          <w:sz w:val="24"/>
        </w:rPr>
        <w:t> </w:t>
      </w:r>
      <w:r>
        <w:rPr>
          <w:color w:val="231F20"/>
          <w:sz w:val="24"/>
        </w:rPr>
        <w:t>COVID-19</w:t>
      </w:r>
      <w:r>
        <w:rPr>
          <w:color w:val="231F20"/>
          <w:spacing w:val="-47"/>
          <w:sz w:val="24"/>
        </w:rPr>
        <w:t> </w:t>
      </w:r>
      <w:r>
        <w:rPr>
          <w:color w:val="231F20"/>
          <w:sz w:val="24"/>
        </w:rPr>
        <w:t>and</w:t>
      </w:r>
      <w:r>
        <w:rPr>
          <w:color w:val="231F20"/>
          <w:spacing w:val="-51"/>
          <w:sz w:val="24"/>
        </w:rPr>
        <w:t> </w:t>
      </w:r>
      <w:r>
        <w:rPr>
          <w:color w:val="231F20"/>
          <w:sz w:val="24"/>
        </w:rPr>
        <w:t>when</w:t>
      </w:r>
      <w:r>
        <w:rPr>
          <w:color w:val="231F20"/>
          <w:spacing w:val="-48"/>
          <w:sz w:val="24"/>
        </w:rPr>
        <w:t> </w:t>
      </w:r>
      <w:r>
        <w:rPr>
          <w:color w:val="231F20"/>
          <w:sz w:val="24"/>
        </w:rPr>
        <w:t>people</w:t>
      </w:r>
      <w:r>
        <w:rPr>
          <w:color w:val="231F20"/>
          <w:spacing w:val="-47"/>
          <w:sz w:val="24"/>
        </w:rPr>
        <w:t> </w:t>
      </w:r>
      <w:r>
        <w:rPr>
          <w:color w:val="231F20"/>
          <w:sz w:val="24"/>
        </w:rPr>
        <w:t>should stay</w:t>
      </w:r>
      <w:r>
        <w:rPr>
          <w:color w:val="231F20"/>
          <w:spacing w:val="-36"/>
          <w:sz w:val="24"/>
        </w:rPr>
        <w:t> </w:t>
      </w:r>
      <w:r>
        <w:rPr>
          <w:color w:val="231F20"/>
          <w:sz w:val="24"/>
        </w:rPr>
        <w:t>home</w:t>
      </w:r>
      <w:r>
        <w:rPr>
          <w:color w:val="231F20"/>
          <w:spacing w:val="-35"/>
          <w:sz w:val="24"/>
        </w:rPr>
        <w:t> </w:t>
      </w:r>
      <w:r>
        <w:rPr>
          <w:color w:val="231F20"/>
          <w:sz w:val="24"/>
        </w:rPr>
        <w:t>and</w:t>
      </w:r>
      <w:r>
        <w:rPr>
          <w:color w:val="231F20"/>
          <w:spacing w:val="-40"/>
          <w:sz w:val="24"/>
        </w:rPr>
        <w:t> </w:t>
      </w:r>
      <w:r>
        <w:rPr>
          <w:color w:val="231F20"/>
          <w:sz w:val="24"/>
        </w:rPr>
        <w:t>when</w:t>
      </w:r>
      <w:r>
        <w:rPr>
          <w:color w:val="231F20"/>
          <w:spacing w:val="-40"/>
          <w:sz w:val="24"/>
        </w:rPr>
        <w:t> </w:t>
      </w:r>
      <w:r>
        <w:rPr>
          <w:color w:val="231F20"/>
          <w:sz w:val="24"/>
        </w:rPr>
        <w:t>they</w:t>
      </w:r>
      <w:r>
        <w:rPr>
          <w:color w:val="231F20"/>
          <w:spacing w:val="-36"/>
          <w:sz w:val="24"/>
        </w:rPr>
        <w:t> </w:t>
      </w:r>
      <w:r>
        <w:rPr>
          <w:color w:val="231F20"/>
          <w:sz w:val="24"/>
        </w:rPr>
        <w:t>can</w:t>
      </w:r>
      <w:r>
        <w:rPr>
          <w:color w:val="231F20"/>
          <w:spacing w:val="-35"/>
          <w:sz w:val="24"/>
        </w:rPr>
        <w:t> </w:t>
      </w:r>
      <w:r>
        <w:rPr>
          <w:color w:val="231F20"/>
          <w:sz w:val="24"/>
        </w:rPr>
        <w:t>return</w:t>
      </w:r>
      <w:r>
        <w:rPr>
          <w:color w:val="231F20"/>
          <w:spacing w:val="-39"/>
          <w:sz w:val="24"/>
        </w:rPr>
        <w:t> </w:t>
      </w:r>
      <w:r>
        <w:rPr>
          <w:color w:val="231F20"/>
          <w:sz w:val="24"/>
        </w:rPr>
        <w:t>to</w:t>
      </w:r>
      <w:r>
        <w:rPr>
          <w:color w:val="231F20"/>
          <w:spacing w:val="-35"/>
          <w:sz w:val="24"/>
        </w:rPr>
        <w:t> </w:t>
      </w:r>
      <w:r>
        <w:rPr>
          <w:color w:val="231F20"/>
          <w:sz w:val="24"/>
        </w:rPr>
        <w:t>child</w:t>
      </w:r>
      <w:r>
        <w:rPr>
          <w:color w:val="231F20"/>
          <w:spacing w:val="-35"/>
          <w:sz w:val="24"/>
        </w:rPr>
        <w:t> </w:t>
      </w:r>
      <w:r>
        <w:rPr>
          <w:color w:val="231F20"/>
          <w:sz w:val="24"/>
        </w:rPr>
        <w:t>care.</w:t>
      </w:r>
    </w:p>
    <w:p>
      <w:pPr>
        <w:pStyle w:val="ListParagraph"/>
        <w:numPr>
          <w:ilvl w:val="0"/>
          <w:numId w:val="17"/>
        </w:numPr>
        <w:tabs>
          <w:tab w:pos="1295" w:val="left" w:leader="none"/>
        </w:tabs>
        <w:spacing w:line="240" w:lineRule="auto" w:before="42" w:after="0"/>
        <w:ind w:left="1294" w:right="1333" w:hanging="157"/>
        <w:jc w:val="left"/>
        <w:rPr>
          <w:sz w:val="24"/>
        </w:rPr>
      </w:pPr>
      <w:r>
        <w:rPr>
          <w:color w:val="231F20"/>
          <w:sz w:val="24"/>
        </w:rPr>
        <w:t>Develop</w:t>
      </w:r>
      <w:r>
        <w:rPr>
          <w:color w:val="231F20"/>
          <w:spacing w:val="-48"/>
          <w:sz w:val="24"/>
        </w:rPr>
        <w:t> </w:t>
      </w:r>
      <w:r>
        <w:rPr>
          <w:color w:val="231F20"/>
          <w:sz w:val="24"/>
        </w:rPr>
        <w:t>plans</w:t>
      </w:r>
      <w:r>
        <w:rPr>
          <w:color w:val="231F20"/>
          <w:spacing w:val="-51"/>
          <w:sz w:val="24"/>
        </w:rPr>
        <w:t> </w:t>
      </w:r>
      <w:r>
        <w:rPr>
          <w:color w:val="231F20"/>
          <w:sz w:val="24"/>
        </w:rPr>
        <w:t>for</w:t>
      </w:r>
      <w:r>
        <w:rPr>
          <w:color w:val="231F20"/>
          <w:spacing w:val="-53"/>
          <w:sz w:val="24"/>
        </w:rPr>
        <w:t> </w:t>
      </w:r>
      <w:r>
        <w:rPr>
          <w:color w:val="231F20"/>
          <w:sz w:val="24"/>
        </w:rPr>
        <w:t>backfilling</w:t>
      </w:r>
      <w:r>
        <w:rPr>
          <w:color w:val="231F20"/>
          <w:spacing w:val="-48"/>
          <w:sz w:val="24"/>
        </w:rPr>
        <w:t> </w:t>
      </w:r>
      <w:r>
        <w:rPr>
          <w:color w:val="231F20"/>
          <w:sz w:val="24"/>
        </w:rPr>
        <w:t>positions</w:t>
      </w:r>
      <w:r>
        <w:rPr>
          <w:color w:val="231F20"/>
          <w:spacing w:val="-47"/>
          <w:sz w:val="24"/>
        </w:rPr>
        <w:t> </w:t>
      </w:r>
      <w:r>
        <w:rPr>
          <w:color w:val="231F20"/>
          <w:sz w:val="24"/>
        </w:rPr>
        <w:t>of</w:t>
      </w:r>
      <w:r>
        <w:rPr>
          <w:color w:val="231F20"/>
          <w:spacing w:val="-53"/>
          <w:sz w:val="24"/>
        </w:rPr>
        <w:t> </w:t>
      </w:r>
      <w:r>
        <w:rPr>
          <w:color w:val="231F20"/>
          <w:sz w:val="24"/>
        </w:rPr>
        <w:t>employees</w:t>
      </w:r>
      <w:r>
        <w:rPr>
          <w:color w:val="231F20"/>
          <w:spacing w:val="-48"/>
          <w:sz w:val="24"/>
        </w:rPr>
        <w:t> </w:t>
      </w:r>
      <w:r>
        <w:rPr>
          <w:color w:val="231F20"/>
          <w:sz w:val="24"/>
        </w:rPr>
        <w:t>on</w:t>
      </w:r>
      <w:r>
        <w:rPr>
          <w:color w:val="231F20"/>
          <w:spacing w:val="-47"/>
          <w:sz w:val="24"/>
        </w:rPr>
        <w:t> </w:t>
      </w:r>
      <w:r>
        <w:rPr>
          <w:color w:val="231F20"/>
          <w:sz w:val="24"/>
        </w:rPr>
        <w:t>sick</w:t>
      </w:r>
      <w:r>
        <w:rPr>
          <w:color w:val="231F20"/>
          <w:spacing w:val="-51"/>
          <w:sz w:val="24"/>
        </w:rPr>
        <w:t> </w:t>
      </w:r>
      <w:r>
        <w:rPr>
          <w:color w:val="231F20"/>
          <w:sz w:val="24"/>
        </w:rPr>
        <w:t>leave</w:t>
      </w:r>
      <w:r>
        <w:rPr>
          <w:color w:val="231F20"/>
          <w:spacing w:val="-48"/>
          <w:sz w:val="24"/>
        </w:rPr>
        <w:t> </w:t>
      </w:r>
      <w:r>
        <w:rPr>
          <w:color w:val="231F20"/>
          <w:sz w:val="24"/>
        </w:rPr>
        <w:t>and</w:t>
      </w:r>
      <w:r>
        <w:rPr>
          <w:color w:val="231F20"/>
          <w:spacing w:val="-48"/>
          <w:sz w:val="24"/>
        </w:rPr>
        <w:t> </w:t>
      </w:r>
      <w:r>
        <w:rPr>
          <w:color w:val="231F20"/>
          <w:sz w:val="24"/>
        </w:rPr>
        <w:t>consider</w:t>
      </w:r>
      <w:r>
        <w:rPr>
          <w:color w:val="231F20"/>
          <w:spacing w:val="-52"/>
          <w:sz w:val="24"/>
        </w:rPr>
        <w:t> </w:t>
      </w:r>
      <w:r>
        <w:rPr>
          <w:color w:val="231F20"/>
          <w:sz w:val="24"/>
        </w:rPr>
        <w:t>crosstraining</w:t>
      </w:r>
      <w:r>
        <w:rPr>
          <w:color w:val="231F20"/>
          <w:spacing w:val="-52"/>
          <w:sz w:val="24"/>
        </w:rPr>
        <w:t> </w:t>
      </w:r>
      <w:r>
        <w:rPr>
          <w:color w:val="231F20"/>
          <w:sz w:val="24"/>
        </w:rPr>
        <w:t>to allow</w:t>
      </w:r>
      <w:r>
        <w:rPr>
          <w:color w:val="231F20"/>
          <w:spacing w:val="-44"/>
          <w:sz w:val="24"/>
        </w:rPr>
        <w:t> </w:t>
      </w:r>
      <w:r>
        <w:rPr>
          <w:color w:val="231F20"/>
          <w:sz w:val="24"/>
        </w:rPr>
        <w:t>for</w:t>
      </w:r>
      <w:r>
        <w:rPr>
          <w:color w:val="231F20"/>
          <w:spacing w:val="-41"/>
          <w:sz w:val="24"/>
        </w:rPr>
        <w:t> </w:t>
      </w:r>
      <w:r>
        <w:rPr>
          <w:color w:val="231F20"/>
          <w:sz w:val="24"/>
        </w:rPr>
        <w:t>changes</w:t>
      </w:r>
      <w:r>
        <w:rPr>
          <w:color w:val="231F20"/>
          <w:spacing w:val="-35"/>
          <w:sz w:val="24"/>
        </w:rPr>
        <w:t> </w:t>
      </w:r>
      <w:r>
        <w:rPr>
          <w:color w:val="231F20"/>
          <w:sz w:val="24"/>
        </w:rPr>
        <w:t>of</w:t>
      </w:r>
      <w:r>
        <w:rPr>
          <w:color w:val="231F20"/>
          <w:spacing w:val="-42"/>
          <w:sz w:val="24"/>
        </w:rPr>
        <w:t> </w:t>
      </w:r>
      <w:r>
        <w:rPr>
          <w:color w:val="231F20"/>
          <w:sz w:val="24"/>
        </w:rPr>
        <w:t>staff</w:t>
      </w:r>
      <w:r>
        <w:rPr>
          <w:color w:val="231F20"/>
          <w:spacing w:val="-41"/>
          <w:sz w:val="24"/>
        </w:rPr>
        <w:t> </w:t>
      </w:r>
      <w:r>
        <w:rPr>
          <w:color w:val="231F20"/>
          <w:sz w:val="24"/>
        </w:rPr>
        <w:t>duties.</w:t>
      </w:r>
    </w:p>
    <w:p>
      <w:pPr>
        <w:pStyle w:val="ListParagraph"/>
        <w:numPr>
          <w:ilvl w:val="0"/>
          <w:numId w:val="17"/>
        </w:numPr>
        <w:tabs>
          <w:tab w:pos="1295" w:val="left" w:leader="none"/>
        </w:tabs>
        <w:spacing w:line="240" w:lineRule="auto" w:before="41" w:after="0"/>
        <w:ind w:left="1294" w:right="0" w:hanging="158"/>
        <w:jc w:val="left"/>
        <w:rPr>
          <w:sz w:val="24"/>
        </w:rPr>
      </w:pPr>
      <w:r>
        <w:rPr>
          <w:color w:val="231F20"/>
          <w:sz w:val="24"/>
        </w:rPr>
        <w:t>Support</w:t>
      </w:r>
      <w:r>
        <w:rPr>
          <w:color w:val="231F20"/>
          <w:spacing w:val="-38"/>
          <w:sz w:val="24"/>
        </w:rPr>
        <w:t> </w:t>
      </w:r>
      <w:r>
        <w:rPr>
          <w:color w:val="231F20"/>
          <w:sz w:val="24"/>
        </w:rPr>
        <w:t>staff</w:t>
      </w:r>
      <w:r>
        <w:rPr>
          <w:color w:val="231F20"/>
          <w:spacing w:val="-47"/>
          <w:sz w:val="24"/>
        </w:rPr>
        <w:t> </w:t>
      </w:r>
      <w:r>
        <w:rPr>
          <w:color w:val="231F20"/>
          <w:sz w:val="24"/>
        </w:rPr>
        <w:t>to</w:t>
      </w:r>
      <w:r>
        <w:rPr>
          <w:color w:val="231F20"/>
          <w:spacing w:val="-37"/>
          <w:sz w:val="24"/>
        </w:rPr>
        <w:t> </w:t>
      </w:r>
      <w:r>
        <w:rPr>
          <w:color w:val="231F20"/>
          <w:sz w:val="24"/>
        </w:rPr>
        <w:t>stay</w:t>
      </w:r>
      <w:r>
        <w:rPr>
          <w:color w:val="231F20"/>
          <w:spacing w:val="-38"/>
          <w:sz w:val="24"/>
        </w:rPr>
        <w:t> </w:t>
      </w:r>
      <w:r>
        <w:rPr>
          <w:color w:val="231F20"/>
          <w:sz w:val="24"/>
        </w:rPr>
        <w:t>at</w:t>
      </w:r>
      <w:r>
        <w:rPr>
          <w:color w:val="231F20"/>
          <w:spacing w:val="-37"/>
          <w:sz w:val="24"/>
        </w:rPr>
        <w:t> </w:t>
      </w:r>
      <w:r>
        <w:rPr>
          <w:color w:val="231F20"/>
          <w:sz w:val="24"/>
        </w:rPr>
        <w:t>home</w:t>
      </w:r>
      <w:r>
        <w:rPr>
          <w:color w:val="231F20"/>
          <w:spacing w:val="-37"/>
          <w:sz w:val="24"/>
        </w:rPr>
        <w:t> </w:t>
      </w:r>
      <w:r>
        <w:rPr>
          <w:color w:val="231F20"/>
          <w:sz w:val="24"/>
        </w:rPr>
        <w:t>as</w:t>
      </w:r>
      <w:r>
        <w:rPr>
          <w:color w:val="231F20"/>
          <w:spacing w:val="-37"/>
          <w:sz w:val="24"/>
        </w:rPr>
        <w:t> </w:t>
      </w:r>
      <w:r>
        <w:rPr>
          <w:color w:val="231F20"/>
          <w:sz w:val="24"/>
        </w:rPr>
        <w:t>appropriate</w:t>
      </w:r>
      <w:r>
        <w:rPr>
          <w:color w:val="231F20"/>
          <w:spacing w:val="-42"/>
          <w:sz w:val="24"/>
        </w:rPr>
        <w:t> </w:t>
      </w:r>
      <w:r>
        <w:rPr>
          <w:color w:val="231F20"/>
          <w:sz w:val="24"/>
        </w:rPr>
        <w:t>with</w:t>
      </w:r>
      <w:r>
        <w:rPr>
          <w:color w:val="231F20"/>
          <w:spacing w:val="-42"/>
          <w:sz w:val="24"/>
        </w:rPr>
        <w:t> </w:t>
      </w:r>
      <w:r>
        <w:rPr>
          <w:color w:val="231F20"/>
          <w:sz w:val="24"/>
        </w:rPr>
        <w:t>flexible</w:t>
      </w:r>
      <w:r>
        <w:rPr>
          <w:color w:val="231F20"/>
          <w:spacing w:val="-37"/>
          <w:sz w:val="24"/>
        </w:rPr>
        <w:t> </w:t>
      </w:r>
      <w:r>
        <w:rPr>
          <w:color w:val="231F20"/>
          <w:sz w:val="24"/>
        </w:rPr>
        <w:t>sick</w:t>
      </w:r>
      <w:r>
        <w:rPr>
          <w:color w:val="231F20"/>
          <w:spacing w:val="-42"/>
          <w:sz w:val="24"/>
        </w:rPr>
        <w:t> </w:t>
      </w:r>
      <w:r>
        <w:rPr>
          <w:color w:val="231F20"/>
          <w:sz w:val="24"/>
        </w:rPr>
        <w:t>leave</w:t>
      </w:r>
      <w:r>
        <w:rPr>
          <w:color w:val="231F20"/>
          <w:spacing w:val="-37"/>
          <w:sz w:val="24"/>
        </w:rPr>
        <w:t> </w:t>
      </w:r>
      <w:r>
        <w:rPr>
          <w:color w:val="231F20"/>
          <w:sz w:val="24"/>
        </w:rPr>
        <w:t>and</w:t>
      </w:r>
      <w:r>
        <w:rPr>
          <w:color w:val="231F20"/>
          <w:spacing w:val="-37"/>
          <w:sz w:val="24"/>
        </w:rPr>
        <w:t> </w:t>
      </w:r>
      <w:r>
        <w:rPr>
          <w:color w:val="231F20"/>
          <w:sz w:val="24"/>
        </w:rPr>
        <w:t>paid</w:t>
      </w:r>
      <w:r>
        <w:rPr>
          <w:color w:val="231F20"/>
          <w:spacing w:val="-37"/>
          <w:sz w:val="24"/>
        </w:rPr>
        <w:t> </w:t>
      </w:r>
      <w:r>
        <w:rPr>
          <w:color w:val="231F20"/>
          <w:sz w:val="24"/>
        </w:rPr>
        <w:t>leave</w:t>
      </w:r>
      <w:r>
        <w:rPr>
          <w:color w:val="231F20"/>
          <w:spacing w:val="-37"/>
          <w:sz w:val="24"/>
        </w:rPr>
        <w:t> </w:t>
      </w:r>
      <w:r>
        <w:rPr>
          <w:color w:val="231F20"/>
          <w:sz w:val="24"/>
        </w:rPr>
        <w:t>policies.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BodyText"/>
        <w:tabs>
          <w:tab w:pos="11826" w:val="right" w:leader="none"/>
        </w:tabs>
        <w:spacing w:before="104"/>
        <w:ind w:left="3051"/>
        <w:rPr>
          <w:rFonts w:ascii="Century Gothic"/>
          <w:b/>
          <w:sz w:val="32"/>
        </w:rPr>
      </w:pPr>
      <w:r>
        <w:rPr>
          <w:rFonts w:ascii="Bookman Old Style"/>
          <w:b/>
          <w:color w:val="FFFFFF"/>
        </w:rPr>
        <w:t>COVID</w:t>
      </w:r>
      <w:r>
        <w:rPr>
          <w:rFonts w:ascii="Bookman Old Style"/>
          <w:b/>
          <w:color w:val="FFFFFF"/>
          <w:spacing w:val="-26"/>
        </w:rPr>
        <w:t> </w:t>
      </w:r>
      <w:r>
        <w:rPr>
          <w:rFonts w:ascii="Bookman Old Style"/>
          <w:b/>
          <w:color w:val="FFFFFF"/>
        </w:rPr>
        <w:t>TOOLKIT</w:t>
      </w:r>
      <w:r>
        <w:rPr>
          <w:rFonts w:ascii="Bookman Old Style"/>
          <w:b/>
          <w:color w:val="FFFFFF"/>
          <w:spacing w:val="-26"/>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6"/>
        </w:rPr>
        <w:t> </w:t>
      </w:r>
      <w:r>
        <w:rPr>
          <w:rFonts w:ascii="Bookman Old Style"/>
          <w:b/>
          <w:color w:val="FFFFFF"/>
        </w:rPr>
        <w:t>CARE</w:t>
      </w:r>
      <w:r>
        <w:rPr>
          <w:rFonts w:ascii="Bookman Old Style"/>
          <w:b/>
          <w:color w:val="FFFFFF"/>
          <w:spacing w:val="-26"/>
        </w:rPr>
        <w:t> </w:t>
      </w:r>
      <w:r>
        <w:rPr>
          <w:rFonts w:ascii="Bookman Old Style"/>
          <w:b/>
          <w:color w:val="FFFFFF"/>
        </w:rPr>
        <w:t>SETTINGS</w:t>
      </w:r>
      <w:r>
        <w:rPr>
          <w:rFonts w:ascii="Bookman Old Style"/>
          <w:b/>
          <w:color w:val="FFFFFF"/>
          <w:spacing w:val="-26"/>
        </w:rPr>
        <w:t> </w:t>
      </w:r>
      <w:r>
        <w:rPr>
          <w:rFonts w:ascii="Bookman Old Style"/>
          <w:b/>
          <w:color w:val="FFFFFF"/>
        </w:rPr>
        <w:t>2020</w:t>
        <w:tab/>
      </w:r>
      <w:r>
        <w:rPr>
          <w:rFonts w:ascii="Century Gothic"/>
          <w:b/>
          <w:color w:val="FFFFFF"/>
          <w:position w:val="-9"/>
          <w:sz w:val="32"/>
        </w:rPr>
        <w:t>5</w:t>
      </w:r>
    </w:p>
    <w:p>
      <w:pPr>
        <w:spacing w:after="0"/>
        <w:rPr>
          <w:rFonts w:ascii="Century Gothic"/>
          <w:sz w:val="32"/>
        </w:rPr>
        <w:sectPr>
          <w:headerReference w:type="default" r:id="rId522"/>
          <w:footerReference w:type="default" r:id="rId523"/>
          <w:pgSz w:w="12240" w:h="15840"/>
          <w:pgMar w:header="0" w:footer="0" w:top="1000" w:bottom="0" w:left="0" w:right="220"/>
        </w:sectPr>
      </w:pPr>
    </w:p>
    <w:p>
      <w:pPr>
        <w:pStyle w:val="Heading2"/>
        <w:spacing w:line="196" w:lineRule="auto" w:before="160"/>
        <w:ind w:left="3184" w:right="2149" w:hanging="245"/>
        <w:jc w:val="left"/>
      </w:pPr>
      <w:r>
        <w:rPr/>
        <w:pict>
          <v:shape style="position:absolute;margin-left:56.880001pt;margin-top:68.201515pt;width:497.55pt;height:72.6pt;mso-position-horizontal-relative:page;mso-position-vertical-relative:paragraph;z-index:253848576" type="#_x0000_t202" filled="true" fillcolor="#f3c715" stroked="false">
            <v:textbox inset="0,0,0,0">
              <w:txbxContent>
                <w:p>
                  <w:pPr>
                    <w:pStyle w:val="BodyText"/>
                    <w:spacing w:before="168"/>
                    <w:ind w:left="179" w:right="156"/>
                  </w:pPr>
                  <w:hyperlink r:id="rId530">
                    <w:r>
                      <w:rPr>
                        <w:color w:val="29469D"/>
                        <w:u w:val="single" w:color="29469D"/>
                      </w:rPr>
                      <w:t>Social distancing</w:t>
                    </w:r>
                    <w:r>
                      <w:rPr>
                        <w:color w:val="29469D"/>
                      </w:rPr>
                      <w:t> </w:t>
                    </w:r>
                  </w:hyperlink>
                  <w:r>
                    <w:rPr>
                      <w:color w:val="231F20"/>
                    </w:rPr>
                    <w:t>can decrease the spread of COVID-19. Social distancing (“physical distancing”)</w:t>
                  </w:r>
                  <w:r>
                    <w:rPr>
                      <w:color w:val="231F20"/>
                      <w:spacing w:val="-34"/>
                    </w:rPr>
                    <w:t> </w:t>
                  </w:r>
                  <w:r>
                    <w:rPr>
                      <w:color w:val="231F20"/>
                    </w:rPr>
                    <w:t>means</w:t>
                  </w:r>
                  <w:r>
                    <w:rPr>
                      <w:color w:val="231F20"/>
                      <w:spacing w:val="-34"/>
                    </w:rPr>
                    <w:t> </w:t>
                  </w:r>
                  <w:r>
                    <w:rPr>
                      <w:color w:val="231F20"/>
                    </w:rPr>
                    <w:t>keeping</w:t>
                  </w:r>
                  <w:r>
                    <w:rPr>
                      <w:color w:val="231F20"/>
                      <w:spacing w:val="-33"/>
                    </w:rPr>
                    <w:t> </w:t>
                  </w:r>
                  <w:r>
                    <w:rPr>
                      <w:color w:val="231F20"/>
                    </w:rPr>
                    <w:t>space</w:t>
                  </w:r>
                  <w:r>
                    <w:rPr>
                      <w:color w:val="231F20"/>
                      <w:spacing w:val="-34"/>
                    </w:rPr>
                    <w:t> </w:t>
                  </w:r>
                  <w:r>
                    <w:rPr>
                      <w:color w:val="231F20"/>
                    </w:rPr>
                    <w:t>between</w:t>
                  </w:r>
                  <w:r>
                    <w:rPr>
                      <w:color w:val="231F20"/>
                      <w:spacing w:val="-33"/>
                    </w:rPr>
                    <w:t> </w:t>
                  </w:r>
                  <w:r>
                    <w:rPr>
                      <w:color w:val="231F20"/>
                    </w:rPr>
                    <w:t>yourself</w:t>
                  </w:r>
                  <w:r>
                    <w:rPr>
                      <w:color w:val="231F20"/>
                      <w:spacing w:val="-41"/>
                    </w:rPr>
                    <w:t> </w:t>
                  </w:r>
                  <w:r>
                    <w:rPr>
                      <w:color w:val="231F20"/>
                    </w:rPr>
                    <w:t>and</w:t>
                  </w:r>
                  <w:r>
                    <w:rPr>
                      <w:color w:val="231F20"/>
                      <w:spacing w:val="-33"/>
                    </w:rPr>
                    <w:t> </w:t>
                  </w:r>
                  <w:r>
                    <w:rPr>
                      <w:color w:val="231F20"/>
                    </w:rPr>
                    <w:t>other</w:t>
                  </w:r>
                  <w:r>
                    <w:rPr>
                      <w:color w:val="231F20"/>
                      <w:spacing w:val="-39"/>
                    </w:rPr>
                    <w:t> </w:t>
                  </w:r>
                  <w:r>
                    <w:rPr>
                      <w:color w:val="231F20"/>
                    </w:rPr>
                    <w:t>people</w:t>
                  </w:r>
                  <w:r>
                    <w:rPr>
                      <w:color w:val="231F20"/>
                      <w:spacing w:val="-34"/>
                    </w:rPr>
                    <w:t> </w:t>
                  </w:r>
                  <w:r>
                    <w:rPr>
                      <w:color w:val="231F20"/>
                    </w:rPr>
                    <w:t>outside</w:t>
                  </w:r>
                  <w:r>
                    <w:rPr>
                      <w:color w:val="231F20"/>
                      <w:spacing w:val="-33"/>
                    </w:rPr>
                    <w:t> </w:t>
                  </w:r>
                  <w:r>
                    <w:rPr>
                      <w:color w:val="231F20"/>
                    </w:rPr>
                    <w:t>of</w:t>
                  </w:r>
                  <w:r>
                    <w:rPr>
                      <w:color w:val="231F20"/>
                      <w:spacing w:val="-40"/>
                    </w:rPr>
                    <w:t> </w:t>
                  </w:r>
                  <w:r>
                    <w:rPr>
                      <w:color w:val="231F20"/>
                    </w:rPr>
                    <w:t>your</w:t>
                  </w:r>
                  <w:r>
                    <w:rPr>
                      <w:color w:val="231F20"/>
                      <w:spacing w:val="-40"/>
                    </w:rPr>
                    <w:t> </w:t>
                  </w:r>
                  <w:r>
                    <w:rPr>
                      <w:color w:val="231F20"/>
                    </w:rPr>
                    <w:t>home. Stay</w:t>
                  </w:r>
                  <w:r>
                    <w:rPr>
                      <w:color w:val="231F20"/>
                      <w:spacing w:val="-38"/>
                    </w:rPr>
                    <w:t> </w:t>
                  </w:r>
                  <w:r>
                    <w:rPr>
                      <w:color w:val="231F20"/>
                    </w:rPr>
                    <w:t>at</w:t>
                  </w:r>
                  <w:r>
                    <w:rPr>
                      <w:color w:val="231F20"/>
                      <w:spacing w:val="-37"/>
                    </w:rPr>
                    <w:t> </w:t>
                  </w:r>
                  <w:r>
                    <w:rPr>
                      <w:color w:val="231F20"/>
                    </w:rPr>
                    <w:t>least</w:t>
                  </w:r>
                  <w:r>
                    <w:rPr>
                      <w:color w:val="231F20"/>
                      <w:spacing w:val="-37"/>
                    </w:rPr>
                    <w:t> </w:t>
                  </w:r>
                  <w:r>
                    <w:rPr>
                      <w:color w:val="231F20"/>
                    </w:rPr>
                    <w:t>6</w:t>
                  </w:r>
                  <w:r>
                    <w:rPr>
                      <w:color w:val="231F20"/>
                      <w:spacing w:val="-40"/>
                    </w:rPr>
                    <w:t> </w:t>
                  </w:r>
                  <w:r>
                    <w:rPr>
                      <w:color w:val="231F20"/>
                    </w:rPr>
                    <w:t>feet</w:t>
                  </w:r>
                  <w:r>
                    <w:rPr>
                      <w:color w:val="231F20"/>
                      <w:spacing w:val="-38"/>
                    </w:rPr>
                    <w:t> </w:t>
                  </w:r>
                  <w:r>
                    <w:rPr>
                      <w:color w:val="231F20"/>
                    </w:rPr>
                    <w:t>(about</w:t>
                  </w:r>
                  <w:r>
                    <w:rPr>
                      <w:color w:val="231F20"/>
                      <w:spacing w:val="-37"/>
                    </w:rPr>
                    <w:t> </w:t>
                  </w:r>
                  <w:r>
                    <w:rPr>
                      <w:color w:val="231F20"/>
                    </w:rPr>
                    <w:t>2</w:t>
                  </w:r>
                  <w:r>
                    <w:rPr>
                      <w:color w:val="231F20"/>
                      <w:spacing w:val="-37"/>
                    </w:rPr>
                    <w:t> </w:t>
                  </w:r>
                  <w:r>
                    <w:rPr>
                      <w:color w:val="231F20"/>
                    </w:rPr>
                    <w:t>arms’</w:t>
                  </w:r>
                  <w:r>
                    <w:rPr>
                      <w:color w:val="231F20"/>
                      <w:spacing w:val="-37"/>
                    </w:rPr>
                    <w:t> </w:t>
                  </w:r>
                  <w:r>
                    <w:rPr>
                      <w:color w:val="231F20"/>
                    </w:rPr>
                    <w:t>length)</w:t>
                  </w:r>
                  <w:r>
                    <w:rPr>
                      <w:color w:val="231F20"/>
                      <w:spacing w:val="-41"/>
                    </w:rPr>
                    <w:t> </w:t>
                  </w:r>
                  <w:r>
                    <w:rPr>
                      <w:color w:val="231F20"/>
                    </w:rPr>
                    <w:t>from</w:t>
                  </w:r>
                  <w:r>
                    <w:rPr>
                      <w:color w:val="231F20"/>
                      <w:spacing w:val="-37"/>
                    </w:rPr>
                    <w:t> </w:t>
                  </w:r>
                  <w:r>
                    <w:rPr>
                      <w:color w:val="231F20"/>
                    </w:rPr>
                    <w:t>other</w:t>
                  </w:r>
                  <w:r>
                    <w:rPr>
                      <w:color w:val="231F20"/>
                      <w:spacing w:val="-42"/>
                    </w:rPr>
                    <w:t> </w:t>
                  </w:r>
                  <w:r>
                    <w:rPr>
                      <w:color w:val="231F20"/>
                    </w:rPr>
                    <w:t>people;</w:t>
                  </w:r>
                  <w:r>
                    <w:rPr>
                      <w:color w:val="231F20"/>
                      <w:spacing w:val="-37"/>
                    </w:rPr>
                    <w:t> </w:t>
                  </w:r>
                  <w:r>
                    <w:rPr>
                      <w:color w:val="231F20"/>
                    </w:rPr>
                    <w:t>do</w:t>
                  </w:r>
                  <w:r>
                    <w:rPr>
                      <w:color w:val="231F20"/>
                      <w:spacing w:val="-37"/>
                    </w:rPr>
                    <w:t> </w:t>
                  </w:r>
                  <w:r>
                    <w:rPr>
                      <w:color w:val="231F20"/>
                    </w:rPr>
                    <w:t>not</w:t>
                  </w:r>
                  <w:r>
                    <w:rPr>
                      <w:color w:val="231F20"/>
                      <w:spacing w:val="-37"/>
                    </w:rPr>
                    <w:t> </w:t>
                  </w:r>
                  <w:r>
                    <w:rPr>
                      <w:color w:val="231F20"/>
                    </w:rPr>
                    <w:t>gather</w:t>
                  </w:r>
                  <w:r>
                    <w:rPr>
                      <w:color w:val="231F20"/>
                      <w:spacing w:val="-43"/>
                    </w:rPr>
                    <w:t> </w:t>
                  </w:r>
                  <w:r>
                    <w:rPr>
                      <w:color w:val="231F20"/>
                    </w:rPr>
                    <w:t>in</w:t>
                  </w:r>
                  <w:r>
                    <w:rPr>
                      <w:color w:val="231F20"/>
                      <w:spacing w:val="-37"/>
                    </w:rPr>
                    <w:t> </w:t>
                  </w:r>
                  <w:r>
                    <w:rPr>
                      <w:color w:val="231F20"/>
                    </w:rPr>
                    <w:t>groups;</w:t>
                  </w:r>
                  <w:r>
                    <w:rPr>
                      <w:color w:val="231F20"/>
                      <w:spacing w:val="-37"/>
                    </w:rPr>
                    <w:t> </w:t>
                  </w:r>
                  <w:r>
                    <w:rPr>
                      <w:color w:val="231F20"/>
                    </w:rPr>
                    <w:t>stay</w:t>
                  </w:r>
                  <w:r>
                    <w:rPr>
                      <w:color w:val="231F20"/>
                      <w:spacing w:val="-37"/>
                    </w:rPr>
                    <w:t> </w:t>
                  </w:r>
                  <w:r>
                    <w:rPr>
                      <w:color w:val="231F20"/>
                      <w:spacing w:val="2"/>
                    </w:rPr>
                    <w:t>out </w:t>
                  </w:r>
                  <w:r>
                    <w:rPr>
                      <w:color w:val="231F20"/>
                    </w:rPr>
                    <w:t>of</w:t>
                  </w:r>
                  <w:r>
                    <w:rPr>
                      <w:color w:val="231F20"/>
                      <w:spacing w:val="-38"/>
                    </w:rPr>
                    <w:t> </w:t>
                  </w:r>
                  <w:r>
                    <w:rPr>
                      <w:color w:val="231F20"/>
                    </w:rPr>
                    <w:t>crowded</w:t>
                  </w:r>
                  <w:r>
                    <w:rPr>
                      <w:color w:val="231F20"/>
                      <w:spacing w:val="-30"/>
                    </w:rPr>
                    <w:t> </w:t>
                  </w:r>
                  <w:r>
                    <w:rPr>
                      <w:color w:val="231F20"/>
                    </w:rPr>
                    <w:t>places</w:t>
                  </w:r>
                  <w:r>
                    <w:rPr>
                      <w:color w:val="231F20"/>
                      <w:spacing w:val="-31"/>
                    </w:rPr>
                    <w:t> </w:t>
                  </w:r>
                  <w:r>
                    <w:rPr>
                      <w:color w:val="231F20"/>
                    </w:rPr>
                    <w:t>and</w:t>
                  </w:r>
                  <w:r>
                    <w:rPr>
                      <w:color w:val="231F20"/>
                      <w:spacing w:val="-30"/>
                    </w:rPr>
                    <w:t> </w:t>
                  </w:r>
                  <w:r>
                    <w:rPr>
                      <w:color w:val="231F20"/>
                    </w:rPr>
                    <w:t>avoid</w:t>
                  </w:r>
                  <w:r>
                    <w:rPr>
                      <w:color w:val="231F20"/>
                      <w:spacing w:val="-31"/>
                    </w:rPr>
                    <w:t> </w:t>
                  </w:r>
                  <w:r>
                    <w:rPr>
                      <w:color w:val="231F20"/>
                    </w:rPr>
                    <w:t>mass</w:t>
                  </w:r>
                  <w:r>
                    <w:rPr>
                      <w:color w:val="231F20"/>
                      <w:spacing w:val="-30"/>
                    </w:rPr>
                    <w:t> </w:t>
                  </w:r>
                  <w:r>
                    <w:rPr>
                      <w:color w:val="231F20"/>
                    </w:rPr>
                    <w:t>gatherings.</w:t>
                  </w:r>
                </w:p>
              </w:txbxContent>
            </v:textbox>
            <v:fill type="solid"/>
            <w10:wrap type="none"/>
          </v:shape>
        </w:pict>
      </w:r>
      <w:r>
        <w:rPr>
          <w:color w:val="29469D"/>
          <w:w w:val="115"/>
        </w:rPr>
        <w:t>PREVENTING </w:t>
      </w:r>
      <w:r>
        <w:rPr>
          <w:color w:val="29469D"/>
          <w:spacing w:val="-3"/>
          <w:w w:val="115"/>
        </w:rPr>
        <w:t>SPREAD </w:t>
      </w:r>
      <w:r>
        <w:rPr>
          <w:color w:val="29469D"/>
          <w:w w:val="120"/>
        </w:rPr>
        <w:t>IN</w:t>
      </w:r>
      <w:r>
        <w:rPr>
          <w:color w:val="29469D"/>
          <w:spacing w:val="-139"/>
          <w:w w:val="120"/>
        </w:rPr>
        <w:t> </w:t>
      </w:r>
      <w:r>
        <w:rPr>
          <w:color w:val="29469D"/>
          <w:w w:val="120"/>
        </w:rPr>
        <w:t>THE</w:t>
      </w:r>
      <w:r>
        <w:rPr>
          <w:color w:val="29469D"/>
          <w:spacing w:val="-139"/>
          <w:w w:val="120"/>
        </w:rPr>
        <w:t> </w:t>
      </w:r>
      <w:r>
        <w:rPr>
          <w:color w:val="29469D"/>
          <w:spacing w:val="2"/>
          <w:w w:val="120"/>
        </w:rPr>
        <w:t>CLASSROOM</w:t>
      </w:r>
    </w:p>
    <w:p>
      <w:pPr>
        <w:spacing w:after="0" w:line="196" w:lineRule="auto"/>
        <w:jc w:val="left"/>
        <w:sectPr>
          <w:headerReference w:type="default" r:id="rId528"/>
          <w:footerReference w:type="default" r:id="rId529"/>
          <w:pgSz w:w="12240" w:h="15840"/>
          <w:pgMar w:header="0" w:footer="0" w:top="940" w:bottom="0" w:left="0" w:right="220"/>
        </w:sectPr>
      </w:pPr>
    </w:p>
    <w:p>
      <w:pPr>
        <w:pStyle w:val="BodyText"/>
        <w:rPr>
          <w:rFonts w:ascii="Century Gothic"/>
          <w:b/>
          <w:sz w:val="30"/>
        </w:rPr>
      </w:pPr>
    </w:p>
    <w:p>
      <w:pPr>
        <w:pStyle w:val="BodyText"/>
        <w:rPr>
          <w:rFonts w:ascii="Century Gothic"/>
          <w:b/>
          <w:sz w:val="30"/>
        </w:rPr>
      </w:pPr>
    </w:p>
    <w:p>
      <w:pPr>
        <w:pStyle w:val="BodyText"/>
        <w:rPr>
          <w:rFonts w:ascii="Century Gothic"/>
          <w:b/>
          <w:sz w:val="30"/>
        </w:rPr>
      </w:pPr>
    </w:p>
    <w:p>
      <w:pPr>
        <w:pStyle w:val="BodyText"/>
        <w:rPr>
          <w:rFonts w:ascii="Century Gothic"/>
          <w:b/>
          <w:sz w:val="30"/>
        </w:rPr>
      </w:pPr>
    </w:p>
    <w:p>
      <w:pPr>
        <w:pStyle w:val="Heading7"/>
        <w:spacing w:before="228"/>
        <w:ind w:left="1152"/>
        <w:rPr>
          <w:rFonts w:ascii="Verdana"/>
        </w:rPr>
      </w:pPr>
      <w:r>
        <w:rPr>
          <w:rFonts w:ascii="Verdana"/>
          <w:color w:val="231F20"/>
          <w:w w:val="80"/>
        </w:rPr>
        <w:t>It</w:t>
      </w:r>
      <w:r>
        <w:rPr>
          <w:rFonts w:ascii="Verdana"/>
          <w:color w:val="231F20"/>
          <w:spacing w:val="-15"/>
          <w:w w:val="80"/>
        </w:rPr>
        <w:t> </w:t>
      </w:r>
      <w:r>
        <w:rPr>
          <w:rFonts w:ascii="Verdana"/>
          <w:color w:val="231F20"/>
          <w:w w:val="80"/>
        </w:rPr>
        <w:t>is</w:t>
      </w:r>
      <w:r>
        <w:rPr>
          <w:rFonts w:ascii="Verdana"/>
          <w:color w:val="231F20"/>
          <w:spacing w:val="-14"/>
          <w:w w:val="80"/>
        </w:rPr>
        <w:t> </w:t>
      </w:r>
      <w:r>
        <w:rPr>
          <w:rFonts w:ascii="Verdana"/>
          <w:color w:val="231F20"/>
          <w:w w:val="80"/>
          <w:u w:val="thick" w:color="231F20"/>
        </w:rPr>
        <w:t>recommended</w:t>
      </w:r>
      <w:r>
        <w:rPr>
          <w:rFonts w:ascii="Verdana"/>
          <w:color w:val="231F20"/>
          <w:spacing w:val="-19"/>
          <w:w w:val="80"/>
        </w:rPr>
        <w:t> </w:t>
      </w:r>
      <w:r>
        <w:rPr>
          <w:rFonts w:ascii="Verdana"/>
          <w:color w:val="231F20"/>
          <w:w w:val="80"/>
        </w:rPr>
        <w:t>that</w:t>
      </w:r>
      <w:r>
        <w:rPr>
          <w:rFonts w:ascii="Verdana"/>
          <w:color w:val="231F20"/>
          <w:spacing w:val="-14"/>
          <w:w w:val="80"/>
        </w:rPr>
        <w:t> </w:t>
      </w:r>
      <w:r>
        <w:rPr>
          <w:rFonts w:ascii="Verdana"/>
          <w:color w:val="231F20"/>
          <w:w w:val="80"/>
        </w:rPr>
        <w:t>child</w:t>
      </w:r>
      <w:r>
        <w:rPr>
          <w:rFonts w:ascii="Verdana"/>
          <w:color w:val="231F20"/>
          <w:spacing w:val="-15"/>
          <w:w w:val="80"/>
        </w:rPr>
        <w:t> </w:t>
      </w:r>
      <w:r>
        <w:rPr>
          <w:rFonts w:ascii="Verdana"/>
          <w:color w:val="231F20"/>
          <w:w w:val="80"/>
        </w:rPr>
        <w:t>care</w:t>
      </w:r>
      <w:r>
        <w:rPr>
          <w:rFonts w:ascii="Verdana"/>
          <w:color w:val="231F20"/>
          <w:spacing w:val="-14"/>
          <w:w w:val="80"/>
        </w:rPr>
        <w:t> </w:t>
      </w:r>
      <w:r>
        <w:rPr>
          <w:rFonts w:ascii="Verdana"/>
          <w:color w:val="231F20"/>
          <w:w w:val="80"/>
        </w:rPr>
        <w:t>programs:</w:t>
      </w:r>
    </w:p>
    <w:p>
      <w:pPr>
        <w:pStyle w:val="ListParagraph"/>
        <w:numPr>
          <w:ilvl w:val="0"/>
          <w:numId w:val="17"/>
        </w:numPr>
        <w:tabs>
          <w:tab w:pos="1309" w:val="left" w:leader="none"/>
        </w:tabs>
        <w:spacing w:line="240" w:lineRule="auto" w:before="25" w:after="0"/>
        <w:ind w:left="1308" w:right="0" w:hanging="157"/>
        <w:jc w:val="left"/>
        <w:rPr>
          <w:sz w:val="24"/>
        </w:rPr>
      </w:pPr>
      <w:r>
        <w:rPr>
          <w:color w:val="231F20"/>
          <w:sz w:val="24"/>
        </w:rPr>
        <w:t>Follow</w:t>
      </w:r>
      <w:r>
        <w:rPr>
          <w:color w:val="29469D"/>
          <w:spacing w:val="-43"/>
          <w:sz w:val="24"/>
        </w:rPr>
        <w:t> </w:t>
      </w:r>
      <w:hyperlink r:id="rId531">
        <w:r>
          <w:rPr>
            <w:color w:val="29469D"/>
            <w:sz w:val="24"/>
            <w:u w:val="single" w:color="29469D"/>
          </w:rPr>
          <w:t>social</w:t>
        </w:r>
        <w:r>
          <w:rPr>
            <w:color w:val="29469D"/>
            <w:spacing w:val="-38"/>
            <w:sz w:val="24"/>
            <w:u w:val="single" w:color="29469D"/>
          </w:rPr>
          <w:t> </w:t>
        </w:r>
        <w:r>
          <w:rPr>
            <w:color w:val="29469D"/>
            <w:sz w:val="24"/>
            <w:u w:val="single" w:color="29469D"/>
          </w:rPr>
          <w:t>distancing</w:t>
        </w:r>
        <w:r>
          <w:rPr>
            <w:color w:val="29469D"/>
            <w:spacing w:val="-38"/>
            <w:sz w:val="24"/>
            <w:u w:val="single" w:color="29469D"/>
          </w:rPr>
          <w:t> </w:t>
        </w:r>
        <w:r>
          <w:rPr>
            <w:color w:val="29469D"/>
            <w:sz w:val="24"/>
            <w:u w:val="single" w:color="29469D"/>
          </w:rPr>
          <w:t>strategies.</w:t>
        </w:r>
      </w:hyperlink>
    </w:p>
    <w:p>
      <w:pPr>
        <w:pStyle w:val="ListParagraph"/>
        <w:numPr>
          <w:ilvl w:val="0"/>
          <w:numId w:val="17"/>
        </w:numPr>
        <w:tabs>
          <w:tab w:pos="1301" w:val="left" w:leader="none"/>
        </w:tabs>
        <w:spacing w:line="232" w:lineRule="auto" w:before="34" w:after="0"/>
        <w:ind w:left="1300" w:right="63" w:hanging="149"/>
        <w:jc w:val="left"/>
        <w:rPr>
          <w:sz w:val="24"/>
        </w:rPr>
      </w:pPr>
      <w:r>
        <w:rPr>
          <w:color w:val="231F20"/>
          <w:spacing w:val="-3"/>
          <w:sz w:val="24"/>
        </w:rPr>
        <w:t>Only</w:t>
      </w:r>
      <w:r>
        <w:rPr>
          <w:color w:val="231F20"/>
          <w:spacing w:val="-47"/>
          <w:sz w:val="24"/>
        </w:rPr>
        <w:t> </w:t>
      </w:r>
      <w:r>
        <w:rPr>
          <w:color w:val="231F20"/>
          <w:spacing w:val="-3"/>
          <w:sz w:val="24"/>
        </w:rPr>
        <w:t>allow</w:t>
      </w:r>
      <w:r>
        <w:rPr>
          <w:color w:val="231F20"/>
          <w:spacing w:val="-50"/>
          <w:sz w:val="24"/>
        </w:rPr>
        <w:t> </w:t>
      </w:r>
      <w:r>
        <w:rPr>
          <w:color w:val="231F20"/>
          <w:spacing w:val="-4"/>
          <w:sz w:val="24"/>
        </w:rPr>
        <w:t>children</w:t>
      </w:r>
      <w:r>
        <w:rPr>
          <w:color w:val="231F20"/>
          <w:spacing w:val="-47"/>
          <w:sz w:val="24"/>
        </w:rPr>
        <w:t> </w:t>
      </w:r>
      <w:r>
        <w:rPr>
          <w:color w:val="231F20"/>
          <w:sz w:val="24"/>
        </w:rPr>
        <w:t>and</w:t>
      </w:r>
      <w:r>
        <w:rPr>
          <w:color w:val="231F20"/>
          <w:spacing w:val="-46"/>
          <w:sz w:val="24"/>
        </w:rPr>
        <w:t> </w:t>
      </w:r>
      <w:r>
        <w:rPr>
          <w:color w:val="231F20"/>
          <w:spacing w:val="-3"/>
          <w:sz w:val="24"/>
        </w:rPr>
        <w:t>staff</w:t>
      </w:r>
      <w:r>
        <w:rPr>
          <w:color w:val="231F20"/>
          <w:spacing w:val="-56"/>
          <w:sz w:val="24"/>
        </w:rPr>
        <w:t> </w:t>
      </w:r>
      <w:r>
        <w:rPr>
          <w:color w:val="231F20"/>
          <w:sz w:val="24"/>
        </w:rPr>
        <w:t>who</w:t>
      </w:r>
      <w:r>
        <w:rPr>
          <w:color w:val="231F20"/>
          <w:spacing w:val="-46"/>
          <w:sz w:val="24"/>
        </w:rPr>
        <w:t> </w:t>
      </w:r>
      <w:r>
        <w:rPr>
          <w:color w:val="231F20"/>
          <w:spacing w:val="-4"/>
          <w:sz w:val="24"/>
        </w:rPr>
        <w:t>are</w:t>
      </w:r>
      <w:r>
        <w:rPr>
          <w:color w:val="231F20"/>
          <w:spacing w:val="-47"/>
          <w:sz w:val="24"/>
        </w:rPr>
        <w:t> </w:t>
      </w:r>
      <w:r>
        <w:rPr>
          <w:color w:val="231F20"/>
          <w:spacing w:val="-5"/>
          <w:sz w:val="24"/>
        </w:rPr>
        <w:t>required </w:t>
      </w:r>
      <w:r>
        <w:rPr>
          <w:color w:val="231F20"/>
          <w:spacing w:val="-4"/>
          <w:sz w:val="24"/>
        </w:rPr>
        <w:t>for</w:t>
      </w:r>
      <w:r>
        <w:rPr>
          <w:color w:val="231F20"/>
          <w:spacing w:val="-57"/>
          <w:sz w:val="24"/>
        </w:rPr>
        <w:t> </w:t>
      </w:r>
      <w:r>
        <w:rPr>
          <w:color w:val="231F20"/>
          <w:spacing w:val="-3"/>
          <w:sz w:val="24"/>
        </w:rPr>
        <w:t>daily</w:t>
      </w:r>
      <w:r>
        <w:rPr>
          <w:color w:val="231F20"/>
          <w:spacing w:val="-53"/>
          <w:sz w:val="24"/>
        </w:rPr>
        <w:t> </w:t>
      </w:r>
      <w:r>
        <w:rPr>
          <w:color w:val="231F20"/>
          <w:spacing w:val="-3"/>
          <w:sz w:val="24"/>
        </w:rPr>
        <w:t>operations</w:t>
      </w:r>
      <w:r>
        <w:rPr>
          <w:color w:val="231F20"/>
          <w:spacing w:val="-53"/>
          <w:sz w:val="24"/>
        </w:rPr>
        <w:t> </w:t>
      </w:r>
      <w:r>
        <w:rPr>
          <w:color w:val="231F20"/>
          <w:sz w:val="24"/>
        </w:rPr>
        <w:t>and</w:t>
      </w:r>
      <w:r>
        <w:rPr>
          <w:color w:val="231F20"/>
          <w:spacing w:val="-52"/>
          <w:sz w:val="24"/>
        </w:rPr>
        <w:t> </w:t>
      </w:r>
      <w:r>
        <w:rPr>
          <w:color w:val="231F20"/>
          <w:spacing w:val="-3"/>
          <w:sz w:val="24"/>
        </w:rPr>
        <w:t>ratio</w:t>
      </w:r>
      <w:r>
        <w:rPr>
          <w:color w:val="231F20"/>
          <w:spacing w:val="-53"/>
          <w:sz w:val="24"/>
        </w:rPr>
        <w:t> </w:t>
      </w:r>
      <w:r>
        <w:rPr>
          <w:color w:val="231F20"/>
          <w:spacing w:val="-3"/>
          <w:sz w:val="24"/>
        </w:rPr>
        <w:t>inside</w:t>
      </w:r>
      <w:r>
        <w:rPr>
          <w:color w:val="231F20"/>
          <w:spacing w:val="-55"/>
          <w:sz w:val="24"/>
        </w:rPr>
        <w:t> </w:t>
      </w:r>
      <w:r>
        <w:rPr>
          <w:color w:val="231F20"/>
          <w:sz w:val="24"/>
        </w:rPr>
        <w:t>the</w:t>
      </w:r>
      <w:r>
        <w:rPr>
          <w:color w:val="231F20"/>
          <w:spacing w:val="-53"/>
          <w:sz w:val="24"/>
        </w:rPr>
        <w:t> </w:t>
      </w:r>
      <w:r>
        <w:rPr>
          <w:color w:val="231F20"/>
          <w:spacing w:val="-3"/>
          <w:sz w:val="24"/>
        </w:rPr>
        <w:t>building </w:t>
      </w:r>
      <w:r>
        <w:rPr>
          <w:color w:val="231F20"/>
          <w:sz w:val="24"/>
        </w:rPr>
        <w:t>and</w:t>
      </w:r>
      <w:r>
        <w:rPr>
          <w:color w:val="231F20"/>
          <w:spacing w:val="-46"/>
          <w:sz w:val="24"/>
        </w:rPr>
        <w:t> </w:t>
      </w:r>
      <w:r>
        <w:rPr>
          <w:color w:val="231F20"/>
          <w:spacing w:val="-4"/>
          <w:sz w:val="24"/>
        </w:rPr>
        <w:t>classrooms</w:t>
      </w:r>
      <w:r>
        <w:rPr>
          <w:color w:val="231F20"/>
          <w:spacing w:val="-50"/>
          <w:sz w:val="24"/>
        </w:rPr>
        <w:t> </w:t>
      </w:r>
      <w:r>
        <w:rPr>
          <w:color w:val="231F20"/>
          <w:spacing w:val="-3"/>
          <w:sz w:val="24"/>
        </w:rPr>
        <w:t>with</w:t>
      </w:r>
      <w:r>
        <w:rPr>
          <w:color w:val="231F20"/>
          <w:spacing w:val="-49"/>
          <w:sz w:val="24"/>
        </w:rPr>
        <w:t> </w:t>
      </w:r>
      <w:r>
        <w:rPr>
          <w:color w:val="231F20"/>
          <w:sz w:val="24"/>
        </w:rPr>
        <w:t>the</w:t>
      </w:r>
      <w:r>
        <w:rPr>
          <w:color w:val="231F20"/>
          <w:spacing w:val="-49"/>
          <w:sz w:val="24"/>
        </w:rPr>
        <w:t> </w:t>
      </w:r>
      <w:r>
        <w:rPr>
          <w:color w:val="231F20"/>
          <w:spacing w:val="-4"/>
          <w:sz w:val="24"/>
        </w:rPr>
        <w:t>following</w:t>
      </w:r>
      <w:r>
        <w:rPr>
          <w:color w:val="231F20"/>
          <w:spacing w:val="-46"/>
          <w:sz w:val="24"/>
        </w:rPr>
        <w:t> </w:t>
      </w:r>
      <w:r>
        <w:rPr>
          <w:color w:val="231F20"/>
          <w:spacing w:val="-4"/>
          <w:sz w:val="24"/>
        </w:rPr>
        <w:t>exceptions </w:t>
      </w:r>
      <w:r>
        <w:rPr>
          <w:color w:val="231F20"/>
          <w:spacing w:val="-3"/>
          <w:sz w:val="24"/>
        </w:rPr>
        <w:t>(these</w:t>
      </w:r>
      <w:r>
        <w:rPr>
          <w:color w:val="231F20"/>
          <w:spacing w:val="-44"/>
          <w:sz w:val="24"/>
        </w:rPr>
        <w:t> </w:t>
      </w:r>
      <w:r>
        <w:rPr>
          <w:color w:val="231F20"/>
          <w:spacing w:val="-4"/>
          <w:sz w:val="24"/>
        </w:rPr>
        <w:t>individuals</w:t>
      </w:r>
      <w:r>
        <w:rPr>
          <w:color w:val="231F20"/>
          <w:spacing w:val="-44"/>
          <w:sz w:val="24"/>
        </w:rPr>
        <w:t> </w:t>
      </w:r>
      <w:r>
        <w:rPr>
          <w:color w:val="231F20"/>
          <w:sz w:val="24"/>
        </w:rPr>
        <w:t>can</w:t>
      </w:r>
      <w:r>
        <w:rPr>
          <w:color w:val="231F20"/>
          <w:spacing w:val="-44"/>
          <w:sz w:val="24"/>
        </w:rPr>
        <w:t> </w:t>
      </w:r>
      <w:r>
        <w:rPr>
          <w:color w:val="231F20"/>
          <w:spacing w:val="-3"/>
          <w:sz w:val="24"/>
        </w:rPr>
        <w:t>enter</w:t>
      </w:r>
      <w:r>
        <w:rPr>
          <w:color w:val="231F20"/>
          <w:spacing w:val="-48"/>
          <w:sz w:val="24"/>
        </w:rPr>
        <w:t> </w:t>
      </w:r>
      <w:r>
        <w:rPr>
          <w:color w:val="231F20"/>
          <w:spacing w:val="-3"/>
          <w:sz w:val="24"/>
        </w:rPr>
        <w:t>once</w:t>
      </w:r>
      <w:r>
        <w:rPr>
          <w:color w:val="231F20"/>
          <w:spacing w:val="-44"/>
          <w:sz w:val="24"/>
        </w:rPr>
        <w:t> </w:t>
      </w:r>
      <w:r>
        <w:rPr>
          <w:color w:val="231F20"/>
          <w:spacing w:val="-4"/>
          <w:sz w:val="24"/>
        </w:rPr>
        <w:t>screened):</w:t>
      </w:r>
    </w:p>
    <w:p>
      <w:pPr>
        <w:pStyle w:val="ListParagraph"/>
        <w:numPr>
          <w:ilvl w:val="1"/>
          <w:numId w:val="17"/>
        </w:numPr>
        <w:tabs>
          <w:tab w:pos="1655" w:val="left" w:leader="none"/>
        </w:tabs>
        <w:spacing w:line="232" w:lineRule="auto" w:before="33" w:after="0"/>
        <w:ind w:left="1654" w:right="73" w:hanging="163"/>
        <w:jc w:val="left"/>
        <w:rPr>
          <w:sz w:val="24"/>
        </w:rPr>
      </w:pPr>
      <w:r>
        <w:rPr>
          <w:color w:val="231F20"/>
          <w:sz w:val="24"/>
        </w:rPr>
        <w:t>Health</w:t>
      </w:r>
      <w:r>
        <w:rPr>
          <w:color w:val="231F20"/>
          <w:spacing w:val="-49"/>
          <w:sz w:val="24"/>
        </w:rPr>
        <w:t> </w:t>
      </w:r>
      <w:r>
        <w:rPr>
          <w:color w:val="231F20"/>
          <w:sz w:val="24"/>
        </w:rPr>
        <w:t>professionals</w:t>
      </w:r>
      <w:r>
        <w:rPr>
          <w:color w:val="231F20"/>
          <w:spacing w:val="-52"/>
          <w:sz w:val="24"/>
        </w:rPr>
        <w:t> </w:t>
      </w:r>
      <w:r>
        <w:rPr>
          <w:color w:val="231F20"/>
          <w:sz w:val="24"/>
        </w:rPr>
        <w:t>who</w:t>
      </w:r>
      <w:r>
        <w:rPr>
          <w:color w:val="231F20"/>
          <w:spacing w:val="-48"/>
          <w:sz w:val="24"/>
        </w:rPr>
        <w:t> </w:t>
      </w:r>
      <w:r>
        <w:rPr>
          <w:color w:val="231F20"/>
          <w:sz w:val="24"/>
        </w:rPr>
        <w:t>support</w:t>
      </w:r>
      <w:r>
        <w:rPr>
          <w:color w:val="231F20"/>
          <w:spacing w:val="-49"/>
          <w:sz w:val="24"/>
        </w:rPr>
        <w:t> </w:t>
      </w:r>
      <w:r>
        <w:rPr>
          <w:color w:val="231F20"/>
          <w:spacing w:val="-3"/>
          <w:sz w:val="24"/>
        </w:rPr>
        <w:t>children </w:t>
      </w:r>
      <w:r>
        <w:rPr>
          <w:color w:val="231F20"/>
          <w:sz w:val="24"/>
        </w:rPr>
        <w:t>with special health care needs, early intervention service coordinators and providers</w:t>
      </w:r>
      <w:r>
        <w:rPr>
          <w:color w:val="231F20"/>
          <w:spacing w:val="-53"/>
          <w:sz w:val="24"/>
        </w:rPr>
        <w:t> </w:t>
      </w:r>
      <w:r>
        <w:rPr>
          <w:color w:val="231F20"/>
          <w:sz w:val="24"/>
        </w:rPr>
        <w:t>for</w:t>
      </w:r>
      <w:r>
        <w:rPr>
          <w:color w:val="231F20"/>
          <w:spacing w:val="-53"/>
          <w:sz w:val="24"/>
        </w:rPr>
        <w:t> </w:t>
      </w:r>
      <w:r>
        <w:rPr>
          <w:color w:val="231F20"/>
          <w:sz w:val="24"/>
        </w:rPr>
        <w:t>children</w:t>
      </w:r>
      <w:r>
        <w:rPr>
          <w:color w:val="231F20"/>
          <w:spacing w:val="-53"/>
          <w:sz w:val="24"/>
        </w:rPr>
        <w:t> </w:t>
      </w:r>
      <w:r>
        <w:rPr>
          <w:color w:val="231F20"/>
          <w:sz w:val="24"/>
        </w:rPr>
        <w:t>with</w:t>
      </w:r>
      <w:r>
        <w:rPr>
          <w:color w:val="231F20"/>
          <w:spacing w:val="-49"/>
          <w:sz w:val="24"/>
        </w:rPr>
        <w:t> </w:t>
      </w:r>
      <w:r>
        <w:rPr>
          <w:color w:val="231F20"/>
          <w:sz w:val="24"/>
        </w:rPr>
        <w:t>Individualized Family</w:t>
      </w:r>
      <w:r>
        <w:rPr>
          <w:color w:val="231F20"/>
          <w:spacing w:val="-58"/>
          <w:sz w:val="24"/>
        </w:rPr>
        <w:t> </w:t>
      </w:r>
      <w:r>
        <w:rPr>
          <w:color w:val="231F20"/>
          <w:sz w:val="24"/>
        </w:rPr>
        <w:t>Services</w:t>
      </w:r>
      <w:r>
        <w:rPr>
          <w:color w:val="231F20"/>
          <w:spacing w:val="-57"/>
          <w:sz w:val="24"/>
        </w:rPr>
        <w:t> </w:t>
      </w:r>
      <w:r>
        <w:rPr>
          <w:color w:val="231F20"/>
          <w:sz w:val="24"/>
        </w:rPr>
        <w:t>Plans</w:t>
      </w:r>
      <w:r>
        <w:rPr>
          <w:color w:val="231F20"/>
          <w:spacing w:val="-57"/>
          <w:sz w:val="24"/>
        </w:rPr>
        <w:t> </w:t>
      </w:r>
      <w:r>
        <w:rPr>
          <w:color w:val="231F20"/>
          <w:sz w:val="24"/>
        </w:rPr>
        <w:t>(IFSP),</w:t>
      </w:r>
      <w:r>
        <w:rPr>
          <w:color w:val="231F20"/>
          <w:spacing w:val="-58"/>
          <w:sz w:val="24"/>
        </w:rPr>
        <w:t> </w:t>
      </w:r>
      <w:r>
        <w:rPr>
          <w:color w:val="231F20"/>
          <w:sz w:val="24"/>
        </w:rPr>
        <w:t>and</w:t>
      </w:r>
      <w:r>
        <w:rPr>
          <w:color w:val="231F20"/>
          <w:spacing w:val="-57"/>
          <w:sz w:val="24"/>
        </w:rPr>
        <w:t> </w:t>
      </w:r>
      <w:r>
        <w:rPr>
          <w:color w:val="231F20"/>
          <w:sz w:val="24"/>
        </w:rPr>
        <w:t>itinerant teachers</w:t>
      </w:r>
      <w:r>
        <w:rPr>
          <w:color w:val="231F20"/>
          <w:spacing w:val="-45"/>
          <w:sz w:val="24"/>
        </w:rPr>
        <w:t> </w:t>
      </w:r>
      <w:r>
        <w:rPr>
          <w:color w:val="231F20"/>
          <w:sz w:val="24"/>
        </w:rPr>
        <w:t>and</w:t>
      </w:r>
      <w:r>
        <w:rPr>
          <w:color w:val="231F20"/>
          <w:spacing w:val="-44"/>
          <w:sz w:val="24"/>
        </w:rPr>
        <w:t> </w:t>
      </w:r>
      <w:r>
        <w:rPr>
          <w:color w:val="231F20"/>
          <w:sz w:val="24"/>
        </w:rPr>
        <w:t>related</w:t>
      </w:r>
      <w:r>
        <w:rPr>
          <w:color w:val="231F20"/>
          <w:spacing w:val="-44"/>
          <w:sz w:val="24"/>
        </w:rPr>
        <w:t> </w:t>
      </w:r>
      <w:r>
        <w:rPr>
          <w:color w:val="231F20"/>
          <w:sz w:val="24"/>
        </w:rPr>
        <w:t>service</w:t>
      </w:r>
      <w:r>
        <w:rPr>
          <w:color w:val="231F20"/>
          <w:spacing w:val="-44"/>
          <w:sz w:val="24"/>
        </w:rPr>
        <w:t> </w:t>
      </w:r>
      <w:r>
        <w:rPr>
          <w:color w:val="231F20"/>
          <w:sz w:val="24"/>
        </w:rPr>
        <w:t>providers</w:t>
      </w:r>
      <w:r>
        <w:rPr>
          <w:color w:val="231F20"/>
          <w:spacing w:val="-48"/>
          <w:sz w:val="24"/>
        </w:rPr>
        <w:t> </w:t>
      </w:r>
      <w:r>
        <w:rPr>
          <w:color w:val="231F20"/>
          <w:sz w:val="24"/>
        </w:rPr>
        <w:t>for children with Individual Education Plans (IEP) working in compliance with their agency</w:t>
      </w:r>
      <w:r>
        <w:rPr>
          <w:color w:val="231F20"/>
          <w:spacing w:val="-42"/>
          <w:sz w:val="24"/>
        </w:rPr>
        <w:t> </w:t>
      </w:r>
      <w:r>
        <w:rPr>
          <w:color w:val="231F20"/>
          <w:sz w:val="24"/>
        </w:rPr>
        <w:t>protocols</w:t>
      </w:r>
      <w:r>
        <w:rPr>
          <w:color w:val="231F20"/>
          <w:spacing w:val="-41"/>
          <w:sz w:val="24"/>
        </w:rPr>
        <w:t> </w:t>
      </w:r>
      <w:r>
        <w:rPr>
          <w:color w:val="231F20"/>
          <w:sz w:val="24"/>
        </w:rPr>
        <w:t>are</w:t>
      </w:r>
      <w:r>
        <w:rPr>
          <w:color w:val="231F20"/>
          <w:spacing w:val="-41"/>
          <w:sz w:val="24"/>
        </w:rPr>
        <w:t> </w:t>
      </w:r>
      <w:r>
        <w:rPr>
          <w:color w:val="231F20"/>
          <w:sz w:val="24"/>
        </w:rPr>
        <w:t>allowed</w:t>
      </w:r>
      <w:r>
        <w:rPr>
          <w:color w:val="231F20"/>
          <w:spacing w:val="-44"/>
          <w:sz w:val="24"/>
        </w:rPr>
        <w:t> </w:t>
      </w:r>
      <w:r>
        <w:rPr>
          <w:color w:val="231F20"/>
          <w:sz w:val="24"/>
        </w:rPr>
        <w:t>to</w:t>
      </w:r>
      <w:r>
        <w:rPr>
          <w:color w:val="231F20"/>
          <w:spacing w:val="-41"/>
          <w:sz w:val="24"/>
        </w:rPr>
        <w:t> </w:t>
      </w:r>
      <w:r>
        <w:rPr>
          <w:color w:val="231F20"/>
          <w:sz w:val="24"/>
        </w:rPr>
        <w:t>be</w:t>
      </w:r>
      <w:r>
        <w:rPr>
          <w:color w:val="231F20"/>
          <w:spacing w:val="-41"/>
          <w:sz w:val="24"/>
        </w:rPr>
        <w:t> </w:t>
      </w:r>
      <w:r>
        <w:rPr>
          <w:color w:val="231F20"/>
          <w:sz w:val="24"/>
        </w:rPr>
        <w:t>in</w:t>
      </w:r>
      <w:r>
        <w:rPr>
          <w:color w:val="231F20"/>
          <w:spacing w:val="-45"/>
          <w:sz w:val="24"/>
        </w:rPr>
        <w:t> </w:t>
      </w:r>
      <w:r>
        <w:rPr>
          <w:color w:val="231F20"/>
          <w:sz w:val="24"/>
        </w:rPr>
        <w:t>the classroom once screened. Providers are encouraged to work collaboratively with their</w:t>
      </w:r>
      <w:r>
        <w:rPr>
          <w:color w:val="231F20"/>
          <w:spacing w:val="-48"/>
          <w:sz w:val="24"/>
        </w:rPr>
        <w:t> </w:t>
      </w:r>
      <w:r>
        <w:rPr>
          <w:color w:val="231F20"/>
          <w:sz w:val="24"/>
        </w:rPr>
        <w:t>Nurse</w:t>
      </w:r>
      <w:r>
        <w:rPr>
          <w:color w:val="231F20"/>
          <w:spacing w:val="-44"/>
          <w:sz w:val="24"/>
        </w:rPr>
        <w:t> </w:t>
      </w:r>
      <w:r>
        <w:rPr>
          <w:color w:val="231F20"/>
          <w:sz w:val="24"/>
        </w:rPr>
        <w:t>Consultants</w:t>
      </w:r>
      <w:r>
        <w:rPr>
          <w:color w:val="231F20"/>
          <w:spacing w:val="-46"/>
          <w:sz w:val="24"/>
        </w:rPr>
        <w:t> </w:t>
      </w:r>
      <w:r>
        <w:rPr>
          <w:color w:val="231F20"/>
          <w:sz w:val="24"/>
        </w:rPr>
        <w:t>to</w:t>
      </w:r>
      <w:r>
        <w:rPr>
          <w:color w:val="231F20"/>
          <w:spacing w:val="-43"/>
          <w:sz w:val="24"/>
        </w:rPr>
        <w:t> </w:t>
      </w:r>
      <w:r>
        <w:rPr>
          <w:color w:val="231F20"/>
          <w:sz w:val="24"/>
        </w:rPr>
        <w:t>safely</w:t>
      </w:r>
      <w:r>
        <w:rPr>
          <w:color w:val="231F20"/>
          <w:spacing w:val="-43"/>
          <w:sz w:val="24"/>
        </w:rPr>
        <w:t> </w:t>
      </w:r>
      <w:r>
        <w:rPr>
          <w:color w:val="231F20"/>
          <w:sz w:val="24"/>
        </w:rPr>
        <w:t>meet</w:t>
      </w:r>
      <w:r>
        <w:rPr>
          <w:color w:val="231F20"/>
          <w:spacing w:val="-46"/>
          <w:sz w:val="24"/>
        </w:rPr>
        <w:t> </w:t>
      </w:r>
      <w:r>
        <w:rPr>
          <w:color w:val="231F20"/>
          <w:sz w:val="24"/>
        </w:rPr>
        <w:t>the needs</w:t>
      </w:r>
      <w:r>
        <w:rPr>
          <w:color w:val="231F20"/>
          <w:spacing w:val="-36"/>
          <w:sz w:val="24"/>
        </w:rPr>
        <w:t> </w:t>
      </w:r>
      <w:r>
        <w:rPr>
          <w:color w:val="231F20"/>
          <w:sz w:val="24"/>
        </w:rPr>
        <w:t>of</w:t>
      </w:r>
      <w:r>
        <w:rPr>
          <w:color w:val="231F20"/>
          <w:spacing w:val="-43"/>
          <w:sz w:val="24"/>
        </w:rPr>
        <w:t> </w:t>
      </w:r>
      <w:r>
        <w:rPr>
          <w:color w:val="231F20"/>
          <w:sz w:val="24"/>
        </w:rPr>
        <w:t>children</w:t>
      </w:r>
      <w:r>
        <w:rPr>
          <w:color w:val="231F20"/>
          <w:spacing w:val="-36"/>
          <w:sz w:val="24"/>
        </w:rPr>
        <w:t> </w:t>
      </w:r>
      <w:r>
        <w:rPr>
          <w:color w:val="231F20"/>
          <w:sz w:val="24"/>
        </w:rPr>
        <w:t>in</w:t>
      </w:r>
      <w:r>
        <w:rPr>
          <w:color w:val="231F20"/>
          <w:spacing w:val="-41"/>
          <w:sz w:val="24"/>
        </w:rPr>
        <w:t> </w:t>
      </w:r>
      <w:r>
        <w:rPr>
          <w:color w:val="231F20"/>
          <w:sz w:val="24"/>
        </w:rPr>
        <w:t>their</w:t>
      </w:r>
      <w:r>
        <w:rPr>
          <w:color w:val="231F20"/>
          <w:spacing w:val="-42"/>
          <w:sz w:val="24"/>
        </w:rPr>
        <w:t> </w:t>
      </w:r>
      <w:r>
        <w:rPr>
          <w:color w:val="231F20"/>
          <w:sz w:val="24"/>
        </w:rPr>
        <w:t>care.</w:t>
      </w:r>
    </w:p>
    <w:p>
      <w:pPr>
        <w:pStyle w:val="ListParagraph"/>
        <w:numPr>
          <w:ilvl w:val="1"/>
          <w:numId w:val="17"/>
        </w:numPr>
        <w:tabs>
          <w:tab w:pos="1655" w:val="left" w:leader="none"/>
        </w:tabs>
        <w:spacing w:line="232" w:lineRule="auto" w:before="25" w:after="0"/>
        <w:ind w:left="1654" w:right="0" w:hanging="163"/>
        <w:jc w:val="left"/>
        <w:rPr>
          <w:sz w:val="24"/>
        </w:rPr>
      </w:pPr>
      <w:r>
        <w:rPr>
          <w:color w:val="231F20"/>
          <w:sz w:val="24"/>
        </w:rPr>
        <w:t>Mothers</w:t>
      </w:r>
      <w:r>
        <w:rPr>
          <w:color w:val="231F20"/>
          <w:spacing w:val="-53"/>
          <w:sz w:val="24"/>
        </w:rPr>
        <w:t> </w:t>
      </w:r>
      <w:r>
        <w:rPr>
          <w:color w:val="231F20"/>
          <w:sz w:val="24"/>
        </w:rPr>
        <w:t>who</w:t>
      </w:r>
      <w:r>
        <w:rPr>
          <w:color w:val="231F20"/>
          <w:spacing w:val="-50"/>
          <w:sz w:val="24"/>
        </w:rPr>
        <w:t> </w:t>
      </w:r>
      <w:r>
        <w:rPr>
          <w:color w:val="231F20"/>
          <w:sz w:val="24"/>
        </w:rPr>
        <w:t>are</w:t>
      </w:r>
      <w:r>
        <w:rPr>
          <w:color w:val="231F20"/>
          <w:spacing w:val="-50"/>
          <w:sz w:val="24"/>
        </w:rPr>
        <w:t> </w:t>
      </w:r>
      <w:r>
        <w:rPr>
          <w:color w:val="231F20"/>
          <w:sz w:val="24"/>
        </w:rPr>
        <w:t>breastfeeding</w:t>
      </w:r>
      <w:r>
        <w:rPr>
          <w:color w:val="231F20"/>
          <w:spacing w:val="-53"/>
          <w:sz w:val="24"/>
        </w:rPr>
        <w:t> </w:t>
      </w:r>
      <w:r>
        <w:rPr>
          <w:color w:val="231F20"/>
          <w:sz w:val="24"/>
        </w:rPr>
        <w:t>to</w:t>
      </w:r>
      <w:r>
        <w:rPr>
          <w:color w:val="231F20"/>
          <w:spacing w:val="-49"/>
          <w:sz w:val="24"/>
        </w:rPr>
        <w:t> </w:t>
      </w:r>
      <w:r>
        <w:rPr>
          <w:color w:val="231F20"/>
          <w:sz w:val="24"/>
        </w:rPr>
        <w:t>meet</w:t>
      </w:r>
      <w:r>
        <w:rPr>
          <w:color w:val="231F20"/>
          <w:spacing w:val="-53"/>
          <w:sz w:val="24"/>
        </w:rPr>
        <w:t> </w:t>
      </w:r>
      <w:r>
        <w:rPr>
          <w:color w:val="231F20"/>
          <w:spacing w:val="-4"/>
          <w:sz w:val="24"/>
        </w:rPr>
        <w:t>the </w:t>
      </w:r>
      <w:r>
        <w:rPr>
          <w:color w:val="231F20"/>
          <w:sz w:val="24"/>
        </w:rPr>
        <w:t>nutritional</w:t>
      </w:r>
      <w:r>
        <w:rPr>
          <w:color w:val="231F20"/>
          <w:spacing w:val="-52"/>
          <w:sz w:val="24"/>
        </w:rPr>
        <w:t> </w:t>
      </w:r>
      <w:r>
        <w:rPr>
          <w:color w:val="231F20"/>
          <w:sz w:val="24"/>
        </w:rPr>
        <w:t>needs</w:t>
      </w:r>
      <w:r>
        <w:rPr>
          <w:color w:val="231F20"/>
          <w:spacing w:val="-51"/>
          <w:sz w:val="24"/>
        </w:rPr>
        <w:t> </w:t>
      </w:r>
      <w:r>
        <w:rPr>
          <w:color w:val="231F20"/>
          <w:sz w:val="24"/>
        </w:rPr>
        <w:t>of</w:t>
      </w:r>
      <w:r>
        <w:rPr>
          <w:color w:val="231F20"/>
          <w:spacing w:val="-54"/>
          <w:sz w:val="24"/>
        </w:rPr>
        <w:t> </w:t>
      </w:r>
      <w:r>
        <w:rPr>
          <w:color w:val="231F20"/>
          <w:sz w:val="24"/>
        </w:rPr>
        <w:t>breastfeeding</w:t>
      </w:r>
      <w:r>
        <w:rPr>
          <w:color w:val="231F20"/>
          <w:spacing w:val="-51"/>
          <w:sz w:val="24"/>
        </w:rPr>
        <w:t> </w:t>
      </w:r>
      <w:r>
        <w:rPr>
          <w:color w:val="231F20"/>
          <w:sz w:val="24"/>
        </w:rPr>
        <w:t>infants.</w:t>
      </w:r>
    </w:p>
    <w:p>
      <w:pPr>
        <w:pStyle w:val="ListParagraph"/>
        <w:numPr>
          <w:ilvl w:val="0"/>
          <w:numId w:val="17"/>
        </w:numPr>
        <w:tabs>
          <w:tab w:pos="1309" w:val="left" w:leader="none"/>
        </w:tabs>
        <w:spacing w:line="232" w:lineRule="auto" w:before="35" w:after="0"/>
        <w:ind w:left="1308" w:right="264" w:hanging="157"/>
        <w:jc w:val="left"/>
        <w:rPr>
          <w:sz w:val="24"/>
        </w:rPr>
      </w:pPr>
      <w:r>
        <w:rPr>
          <w:color w:val="231F20"/>
          <w:sz w:val="24"/>
        </w:rPr>
        <w:t>Restrict</w:t>
      </w:r>
      <w:r>
        <w:rPr>
          <w:color w:val="231F20"/>
          <w:spacing w:val="-46"/>
          <w:sz w:val="24"/>
        </w:rPr>
        <w:t> </w:t>
      </w:r>
      <w:r>
        <w:rPr>
          <w:color w:val="231F20"/>
          <w:sz w:val="24"/>
        </w:rPr>
        <w:t>teachers</w:t>
      </w:r>
      <w:r>
        <w:rPr>
          <w:color w:val="231F20"/>
          <w:spacing w:val="-45"/>
          <w:sz w:val="24"/>
        </w:rPr>
        <w:t> </w:t>
      </w:r>
      <w:r>
        <w:rPr>
          <w:color w:val="231F20"/>
          <w:sz w:val="24"/>
        </w:rPr>
        <w:t>to</w:t>
      </w:r>
      <w:r>
        <w:rPr>
          <w:color w:val="231F20"/>
          <w:spacing w:val="-40"/>
          <w:sz w:val="24"/>
        </w:rPr>
        <w:t> </w:t>
      </w:r>
      <w:r>
        <w:rPr>
          <w:color w:val="231F20"/>
          <w:sz w:val="24"/>
        </w:rPr>
        <w:t>one</w:t>
      </w:r>
      <w:r>
        <w:rPr>
          <w:color w:val="231F20"/>
          <w:spacing w:val="-41"/>
          <w:sz w:val="24"/>
        </w:rPr>
        <w:t> </w:t>
      </w:r>
      <w:r>
        <w:rPr>
          <w:color w:val="231F20"/>
          <w:sz w:val="24"/>
        </w:rPr>
        <w:t>classroom</w:t>
      </w:r>
      <w:r>
        <w:rPr>
          <w:color w:val="231F20"/>
          <w:spacing w:val="-45"/>
          <w:sz w:val="24"/>
        </w:rPr>
        <w:t> </w:t>
      </w:r>
      <w:r>
        <w:rPr>
          <w:color w:val="231F20"/>
          <w:sz w:val="24"/>
        </w:rPr>
        <w:t>with</w:t>
      </w:r>
      <w:r>
        <w:rPr>
          <w:color w:val="231F20"/>
          <w:spacing w:val="-41"/>
          <w:sz w:val="24"/>
        </w:rPr>
        <w:t> </w:t>
      </w:r>
      <w:r>
        <w:rPr>
          <w:color w:val="231F20"/>
          <w:spacing w:val="-4"/>
          <w:sz w:val="24"/>
        </w:rPr>
        <w:t>one </w:t>
      </w:r>
      <w:r>
        <w:rPr>
          <w:color w:val="231F20"/>
          <w:sz w:val="24"/>
        </w:rPr>
        <w:t>group</w:t>
      </w:r>
      <w:r>
        <w:rPr>
          <w:color w:val="231F20"/>
          <w:spacing w:val="-43"/>
          <w:sz w:val="24"/>
        </w:rPr>
        <w:t> </w:t>
      </w:r>
      <w:r>
        <w:rPr>
          <w:color w:val="231F20"/>
          <w:sz w:val="24"/>
        </w:rPr>
        <w:t>of</w:t>
      </w:r>
      <w:r>
        <w:rPr>
          <w:color w:val="231F20"/>
          <w:spacing w:val="-48"/>
          <w:sz w:val="24"/>
        </w:rPr>
        <w:t> </w:t>
      </w:r>
      <w:r>
        <w:rPr>
          <w:color w:val="231F20"/>
          <w:sz w:val="24"/>
        </w:rPr>
        <w:t>children.</w:t>
      </w:r>
      <w:r>
        <w:rPr>
          <w:color w:val="231F20"/>
          <w:spacing w:val="-49"/>
          <w:sz w:val="24"/>
        </w:rPr>
        <w:t> </w:t>
      </w:r>
      <w:r>
        <w:rPr>
          <w:color w:val="231F20"/>
          <w:spacing w:val="-13"/>
          <w:sz w:val="24"/>
        </w:rPr>
        <w:t>To</w:t>
      </w:r>
      <w:r>
        <w:rPr>
          <w:color w:val="231F20"/>
          <w:spacing w:val="-43"/>
          <w:sz w:val="24"/>
        </w:rPr>
        <w:t> </w:t>
      </w:r>
      <w:r>
        <w:rPr>
          <w:color w:val="231F20"/>
          <w:sz w:val="24"/>
        </w:rPr>
        <w:t>reduce</w:t>
      </w:r>
      <w:r>
        <w:rPr>
          <w:color w:val="231F20"/>
          <w:spacing w:val="-46"/>
          <w:sz w:val="24"/>
        </w:rPr>
        <w:t> </w:t>
      </w:r>
      <w:r>
        <w:rPr>
          <w:color w:val="231F20"/>
          <w:sz w:val="24"/>
        </w:rPr>
        <w:t>the</w:t>
      </w:r>
      <w:r>
        <w:rPr>
          <w:color w:val="231F20"/>
          <w:spacing w:val="-43"/>
          <w:sz w:val="24"/>
        </w:rPr>
        <w:t> </w:t>
      </w:r>
      <w:r>
        <w:rPr>
          <w:color w:val="231F20"/>
          <w:sz w:val="24"/>
        </w:rPr>
        <w:t>number</w:t>
      </w:r>
      <w:r>
        <w:rPr>
          <w:color w:val="231F20"/>
          <w:spacing w:val="-48"/>
          <w:sz w:val="24"/>
        </w:rPr>
        <w:t> </w:t>
      </w:r>
      <w:r>
        <w:rPr>
          <w:color w:val="231F20"/>
          <w:sz w:val="24"/>
        </w:rPr>
        <w:t>of people coming in and out of classrooms, limit</w:t>
      </w:r>
      <w:r>
        <w:rPr>
          <w:color w:val="231F20"/>
          <w:spacing w:val="-45"/>
          <w:sz w:val="24"/>
        </w:rPr>
        <w:t> </w:t>
      </w:r>
      <w:r>
        <w:rPr>
          <w:color w:val="231F20"/>
          <w:sz w:val="24"/>
        </w:rPr>
        <w:t>the</w:t>
      </w:r>
      <w:r>
        <w:rPr>
          <w:color w:val="231F20"/>
          <w:spacing w:val="-40"/>
          <w:sz w:val="24"/>
        </w:rPr>
        <w:t> </w:t>
      </w:r>
      <w:r>
        <w:rPr>
          <w:color w:val="231F20"/>
          <w:sz w:val="24"/>
        </w:rPr>
        <w:t>use</w:t>
      </w:r>
      <w:r>
        <w:rPr>
          <w:color w:val="231F20"/>
          <w:spacing w:val="-41"/>
          <w:sz w:val="24"/>
        </w:rPr>
        <w:t> </w:t>
      </w:r>
      <w:r>
        <w:rPr>
          <w:color w:val="231F20"/>
          <w:sz w:val="24"/>
        </w:rPr>
        <w:t>of</w:t>
      </w:r>
      <w:r>
        <w:rPr>
          <w:color w:val="231F20"/>
          <w:spacing w:val="-46"/>
          <w:sz w:val="24"/>
        </w:rPr>
        <w:t> </w:t>
      </w:r>
      <w:r>
        <w:rPr>
          <w:color w:val="231F20"/>
          <w:sz w:val="24"/>
        </w:rPr>
        <w:t>“floater”</w:t>
      </w:r>
      <w:r>
        <w:rPr>
          <w:color w:val="231F20"/>
          <w:spacing w:val="-45"/>
          <w:sz w:val="24"/>
        </w:rPr>
        <w:t> </w:t>
      </w:r>
      <w:r>
        <w:rPr>
          <w:color w:val="231F20"/>
          <w:sz w:val="24"/>
        </w:rPr>
        <w:t>teachers</w:t>
      </w:r>
      <w:r>
        <w:rPr>
          <w:color w:val="231F20"/>
          <w:spacing w:val="-44"/>
          <w:sz w:val="24"/>
        </w:rPr>
        <w:t> </w:t>
      </w:r>
      <w:r>
        <w:rPr>
          <w:color w:val="231F20"/>
          <w:sz w:val="24"/>
        </w:rPr>
        <w:t>to</w:t>
      </w:r>
      <w:r>
        <w:rPr>
          <w:color w:val="231F20"/>
          <w:spacing w:val="-40"/>
          <w:sz w:val="24"/>
        </w:rPr>
        <w:t> </w:t>
      </w:r>
      <w:r>
        <w:rPr>
          <w:color w:val="231F20"/>
          <w:sz w:val="24"/>
        </w:rPr>
        <w:t>one</w:t>
      </w:r>
      <w:r>
        <w:rPr>
          <w:color w:val="231F20"/>
          <w:spacing w:val="-41"/>
          <w:sz w:val="24"/>
        </w:rPr>
        <w:t> </w:t>
      </w:r>
      <w:r>
        <w:rPr>
          <w:color w:val="231F20"/>
          <w:sz w:val="24"/>
        </w:rPr>
        <w:t>per classroom</w:t>
      </w:r>
      <w:r>
        <w:rPr>
          <w:color w:val="231F20"/>
          <w:spacing w:val="-44"/>
          <w:sz w:val="24"/>
        </w:rPr>
        <w:t> </w:t>
      </w:r>
      <w:r>
        <w:rPr>
          <w:color w:val="231F20"/>
          <w:sz w:val="24"/>
        </w:rPr>
        <w:t>to</w:t>
      </w:r>
      <w:r>
        <w:rPr>
          <w:color w:val="231F20"/>
          <w:spacing w:val="-40"/>
          <w:sz w:val="24"/>
        </w:rPr>
        <w:t> </w:t>
      </w:r>
      <w:r>
        <w:rPr>
          <w:color w:val="231F20"/>
          <w:sz w:val="24"/>
        </w:rPr>
        <w:t>provide</w:t>
      </w:r>
      <w:r>
        <w:rPr>
          <w:color w:val="231F20"/>
          <w:spacing w:val="-40"/>
          <w:sz w:val="24"/>
        </w:rPr>
        <w:t> </w:t>
      </w:r>
      <w:r>
        <w:rPr>
          <w:color w:val="231F20"/>
          <w:sz w:val="24"/>
        </w:rPr>
        <w:t>coverage</w:t>
      </w:r>
      <w:r>
        <w:rPr>
          <w:color w:val="231F20"/>
          <w:spacing w:val="-44"/>
          <w:sz w:val="24"/>
        </w:rPr>
        <w:t> </w:t>
      </w:r>
      <w:r>
        <w:rPr>
          <w:color w:val="231F20"/>
          <w:sz w:val="24"/>
        </w:rPr>
        <w:t>for</w:t>
      </w:r>
      <w:r>
        <w:rPr>
          <w:color w:val="231F20"/>
          <w:spacing w:val="-46"/>
          <w:sz w:val="24"/>
        </w:rPr>
        <w:t> </w:t>
      </w:r>
      <w:r>
        <w:rPr>
          <w:color w:val="231F20"/>
          <w:sz w:val="24"/>
        </w:rPr>
        <w:t>staff</w:t>
      </w:r>
      <w:r>
        <w:rPr>
          <w:color w:val="231F20"/>
          <w:spacing w:val="-45"/>
          <w:sz w:val="24"/>
        </w:rPr>
        <w:t> </w:t>
      </w:r>
      <w:r>
        <w:rPr>
          <w:color w:val="231F20"/>
          <w:sz w:val="24"/>
        </w:rPr>
        <w:t>at meal</w:t>
      </w:r>
      <w:r>
        <w:rPr>
          <w:color w:val="231F20"/>
          <w:spacing w:val="-41"/>
          <w:sz w:val="24"/>
        </w:rPr>
        <w:t> </w:t>
      </w:r>
      <w:r>
        <w:rPr>
          <w:color w:val="231F20"/>
          <w:sz w:val="24"/>
        </w:rPr>
        <w:t>time</w:t>
      </w:r>
      <w:r>
        <w:rPr>
          <w:color w:val="231F20"/>
          <w:spacing w:val="-35"/>
          <w:sz w:val="24"/>
        </w:rPr>
        <w:t> </w:t>
      </w:r>
      <w:r>
        <w:rPr>
          <w:color w:val="231F20"/>
          <w:sz w:val="24"/>
        </w:rPr>
        <w:t>and</w:t>
      </w:r>
      <w:r>
        <w:rPr>
          <w:color w:val="231F20"/>
          <w:spacing w:val="-35"/>
          <w:sz w:val="24"/>
        </w:rPr>
        <w:t> </w:t>
      </w:r>
      <w:r>
        <w:rPr>
          <w:color w:val="231F20"/>
          <w:sz w:val="24"/>
        </w:rPr>
        <w:t>breaks.</w:t>
      </w:r>
    </w:p>
    <w:p>
      <w:pPr>
        <w:pStyle w:val="ListParagraph"/>
        <w:numPr>
          <w:ilvl w:val="0"/>
          <w:numId w:val="17"/>
        </w:numPr>
        <w:tabs>
          <w:tab w:pos="1283" w:val="left" w:leader="none"/>
        </w:tabs>
        <w:spacing w:line="240" w:lineRule="auto" w:before="24" w:after="0"/>
        <w:ind w:left="1282" w:right="0" w:hanging="131"/>
        <w:jc w:val="left"/>
        <w:rPr>
          <w:sz w:val="24"/>
        </w:rPr>
      </w:pPr>
      <w:r>
        <w:rPr>
          <w:color w:val="231F20"/>
          <w:spacing w:val="-8"/>
          <w:w w:val="95"/>
          <w:sz w:val="24"/>
        </w:rPr>
        <w:t>Waiting</w:t>
      </w:r>
      <w:r>
        <w:rPr>
          <w:color w:val="231F20"/>
          <w:spacing w:val="-36"/>
          <w:w w:val="95"/>
          <w:sz w:val="24"/>
        </w:rPr>
        <w:t> </w:t>
      </w:r>
      <w:r>
        <w:rPr>
          <w:color w:val="231F20"/>
          <w:spacing w:val="-8"/>
          <w:w w:val="95"/>
          <w:sz w:val="24"/>
        </w:rPr>
        <w:t>areas</w:t>
      </w:r>
      <w:r>
        <w:rPr>
          <w:color w:val="231F20"/>
          <w:spacing w:val="-35"/>
          <w:w w:val="95"/>
          <w:sz w:val="24"/>
        </w:rPr>
        <w:t> </w:t>
      </w:r>
      <w:r>
        <w:rPr>
          <w:color w:val="231F20"/>
          <w:spacing w:val="-7"/>
          <w:w w:val="95"/>
          <w:sz w:val="24"/>
        </w:rPr>
        <w:t>should</w:t>
      </w:r>
      <w:r>
        <w:rPr>
          <w:color w:val="231F20"/>
          <w:spacing w:val="-35"/>
          <w:w w:val="95"/>
          <w:sz w:val="24"/>
        </w:rPr>
        <w:t> </w:t>
      </w:r>
      <w:r>
        <w:rPr>
          <w:color w:val="231F20"/>
          <w:spacing w:val="-7"/>
          <w:w w:val="95"/>
          <w:sz w:val="24"/>
        </w:rPr>
        <w:t>have</w:t>
      </w:r>
      <w:r>
        <w:rPr>
          <w:color w:val="231F20"/>
          <w:spacing w:val="-35"/>
          <w:w w:val="95"/>
          <w:sz w:val="24"/>
        </w:rPr>
        <w:t> </w:t>
      </w:r>
      <w:r>
        <w:rPr>
          <w:color w:val="231F20"/>
          <w:w w:val="95"/>
          <w:sz w:val="24"/>
        </w:rPr>
        <w:t>6</w:t>
      </w:r>
      <w:r>
        <w:rPr>
          <w:color w:val="231F20"/>
          <w:spacing w:val="-42"/>
          <w:w w:val="95"/>
          <w:sz w:val="24"/>
        </w:rPr>
        <w:t> </w:t>
      </w:r>
      <w:r>
        <w:rPr>
          <w:color w:val="231F20"/>
          <w:spacing w:val="-8"/>
          <w:w w:val="95"/>
          <w:sz w:val="24"/>
        </w:rPr>
        <w:t>feet</w:t>
      </w:r>
      <w:r>
        <w:rPr>
          <w:color w:val="231F20"/>
          <w:spacing w:val="-35"/>
          <w:w w:val="95"/>
          <w:sz w:val="24"/>
        </w:rPr>
        <w:t> </w:t>
      </w:r>
      <w:r>
        <w:rPr>
          <w:color w:val="231F20"/>
          <w:spacing w:val="-7"/>
          <w:w w:val="95"/>
          <w:sz w:val="24"/>
        </w:rPr>
        <w:t>spacing</w:t>
      </w:r>
      <w:r>
        <w:rPr>
          <w:color w:val="231F20"/>
          <w:spacing w:val="-35"/>
          <w:w w:val="95"/>
          <w:sz w:val="24"/>
        </w:rPr>
        <w:t> </w:t>
      </w:r>
      <w:r>
        <w:rPr>
          <w:color w:val="231F20"/>
          <w:spacing w:val="-8"/>
          <w:w w:val="95"/>
          <w:sz w:val="24"/>
        </w:rPr>
        <w:t>markings.</w:t>
      </w:r>
    </w:p>
    <w:p>
      <w:pPr>
        <w:pStyle w:val="ListParagraph"/>
        <w:numPr>
          <w:ilvl w:val="0"/>
          <w:numId w:val="17"/>
        </w:numPr>
        <w:tabs>
          <w:tab w:pos="1309" w:val="left" w:leader="none"/>
        </w:tabs>
        <w:spacing w:line="232" w:lineRule="auto" w:before="33" w:after="0"/>
        <w:ind w:left="1308" w:right="4" w:hanging="157"/>
        <w:jc w:val="left"/>
        <w:rPr>
          <w:sz w:val="24"/>
        </w:rPr>
      </w:pPr>
      <w:r>
        <w:rPr>
          <w:color w:val="231F20"/>
          <w:sz w:val="24"/>
        </w:rPr>
        <w:t>Keep</w:t>
      </w:r>
      <w:r>
        <w:rPr>
          <w:color w:val="231F20"/>
          <w:spacing w:val="-44"/>
          <w:sz w:val="24"/>
        </w:rPr>
        <w:t> </w:t>
      </w:r>
      <w:r>
        <w:rPr>
          <w:color w:val="231F20"/>
          <w:sz w:val="24"/>
        </w:rPr>
        <w:t>each</w:t>
      </w:r>
      <w:r>
        <w:rPr>
          <w:color w:val="231F20"/>
          <w:spacing w:val="-43"/>
          <w:sz w:val="24"/>
        </w:rPr>
        <w:t> </w:t>
      </w:r>
      <w:r>
        <w:rPr>
          <w:color w:val="231F20"/>
          <w:sz w:val="24"/>
        </w:rPr>
        <w:t>group</w:t>
      </w:r>
      <w:r>
        <w:rPr>
          <w:color w:val="231F20"/>
          <w:spacing w:val="-44"/>
          <w:sz w:val="24"/>
        </w:rPr>
        <w:t> </w:t>
      </w:r>
      <w:r>
        <w:rPr>
          <w:color w:val="231F20"/>
          <w:sz w:val="24"/>
        </w:rPr>
        <w:t>of</w:t>
      </w:r>
      <w:r>
        <w:rPr>
          <w:color w:val="231F20"/>
          <w:spacing w:val="-48"/>
          <w:sz w:val="24"/>
        </w:rPr>
        <w:t> </w:t>
      </w:r>
      <w:r>
        <w:rPr>
          <w:color w:val="231F20"/>
          <w:sz w:val="24"/>
        </w:rPr>
        <w:t>children</w:t>
      </w:r>
      <w:r>
        <w:rPr>
          <w:color w:val="231F20"/>
          <w:spacing w:val="-44"/>
          <w:sz w:val="24"/>
        </w:rPr>
        <w:t> </w:t>
      </w:r>
      <w:r>
        <w:rPr>
          <w:color w:val="231F20"/>
          <w:sz w:val="24"/>
        </w:rPr>
        <w:t>in</w:t>
      </w:r>
      <w:r>
        <w:rPr>
          <w:color w:val="231F20"/>
          <w:spacing w:val="-47"/>
          <w:sz w:val="24"/>
        </w:rPr>
        <w:t> </w:t>
      </w:r>
      <w:r>
        <w:rPr>
          <w:color w:val="231F20"/>
          <w:sz w:val="24"/>
        </w:rPr>
        <w:t>their</w:t>
      </w:r>
      <w:r>
        <w:rPr>
          <w:color w:val="231F20"/>
          <w:spacing w:val="-49"/>
          <w:sz w:val="24"/>
        </w:rPr>
        <w:t> </w:t>
      </w:r>
      <w:r>
        <w:rPr>
          <w:color w:val="231F20"/>
          <w:sz w:val="24"/>
        </w:rPr>
        <w:t>assigned rooms</w:t>
      </w:r>
      <w:r>
        <w:rPr>
          <w:color w:val="231F20"/>
          <w:spacing w:val="-49"/>
          <w:sz w:val="24"/>
        </w:rPr>
        <w:t> </w:t>
      </w:r>
      <w:r>
        <w:rPr>
          <w:color w:val="231F20"/>
          <w:sz w:val="24"/>
        </w:rPr>
        <w:t>throughout</w:t>
      </w:r>
      <w:r>
        <w:rPr>
          <w:color w:val="231F20"/>
          <w:spacing w:val="-48"/>
          <w:sz w:val="24"/>
        </w:rPr>
        <w:t> </w:t>
      </w:r>
      <w:r>
        <w:rPr>
          <w:color w:val="231F20"/>
          <w:sz w:val="24"/>
        </w:rPr>
        <w:t>the</w:t>
      </w:r>
      <w:r>
        <w:rPr>
          <w:color w:val="231F20"/>
          <w:spacing w:val="-45"/>
          <w:sz w:val="24"/>
        </w:rPr>
        <w:t> </w:t>
      </w:r>
      <w:r>
        <w:rPr>
          <w:color w:val="231F20"/>
          <w:sz w:val="24"/>
        </w:rPr>
        <w:t>day</w:t>
      </w:r>
      <w:r>
        <w:rPr>
          <w:color w:val="231F20"/>
          <w:spacing w:val="-48"/>
          <w:sz w:val="24"/>
        </w:rPr>
        <w:t> </w:t>
      </w:r>
      <w:r>
        <w:rPr>
          <w:color w:val="231F20"/>
          <w:sz w:val="24"/>
        </w:rPr>
        <w:t>with</w:t>
      </w:r>
      <w:r>
        <w:rPr>
          <w:color w:val="231F20"/>
          <w:spacing w:val="-48"/>
          <w:sz w:val="24"/>
        </w:rPr>
        <w:t> </w:t>
      </w:r>
      <w:r>
        <w:rPr>
          <w:color w:val="231F20"/>
          <w:sz w:val="24"/>
        </w:rPr>
        <w:t>the</w:t>
      </w:r>
      <w:r>
        <w:rPr>
          <w:color w:val="231F20"/>
          <w:spacing w:val="-45"/>
          <w:sz w:val="24"/>
        </w:rPr>
        <w:t> </w:t>
      </w:r>
      <w:r>
        <w:rPr>
          <w:color w:val="231F20"/>
          <w:sz w:val="24"/>
        </w:rPr>
        <w:t>same</w:t>
      </w:r>
      <w:r>
        <w:rPr>
          <w:color w:val="231F20"/>
          <w:spacing w:val="-45"/>
          <w:sz w:val="24"/>
        </w:rPr>
        <w:t> </w:t>
      </w:r>
      <w:r>
        <w:rPr>
          <w:color w:val="231F20"/>
          <w:sz w:val="24"/>
        </w:rPr>
        <w:t>child </w:t>
      </w:r>
      <w:r>
        <w:rPr>
          <w:color w:val="231F20"/>
          <w:spacing w:val="-8"/>
          <w:sz w:val="24"/>
        </w:rPr>
        <w:t>care</w:t>
      </w:r>
      <w:r>
        <w:rPr>
          <w:color w:val="231F20"/>
          <w:spacing w:val="-63"/>
          <w:sz w:val="24"/>
        </w:rPr>
        <w:t> </w:t>
      </w:r>
      <w:r>
        <w:rPr>
          <w:color w:val="231F20"/>
          <w:spacing w:val="-8"/>
          <w:sz w:val="24"/>
        </w:rPr>
        <w:t>providers,</w:t>
      </w:r>
      <w:r>
        <w:rPr>
          <w:color w:val="231F20"/>
          <w:spacing w:val="-63"/>
          <w:sz w:val="24"/>
        </w:rPr>
        <w:t> </w:t>
      </w:r>
      <w:r>
        <w:rPr>
          <w:color w:val="231F20"/>
          <w:spacing w:val="-7"/>
          <w:sz w:val="24"/>
        </w:rPr>
        <w:t>including</w:t>
      </w:r>
      <w:r>
        <w:rPr>
          <w:color w:val="231F20"/>
          <w:spacing w:val="-63"/>
          <w:sz w:val="24"/>
        </w:rPr>
        <w:t> </w:t>
      </w:r>
      <w:r>
        <w:rPr>
          <w:color w:val="231F20"/>
          <w:spacing w:val="-5"/>
          <w:sz w:val="24"/>
        </w:rPr>
        <w:t>at</w:t>
      </w:r>
      <w:r>
        <w:rPr>
          <w:color w:val="231F20"/>
          <w:spacing w:val="-63"/>
          <w:sz w:val="24"/>
        </w:rPr>
        <w:t> </w:t>
      </w:r>
      <w:r>
        <w:rPr>
          <w:color w:val="231F20"/>
          <w:spacing w:val="-8"/>
          <w:sz w:val="24"/>
        </w:rPr>
        <w:t>naptime</w:t>
      </w:r>
      <w:r>
        <w:rPr>
          <w:color w:val="231F20"/>
          <w:spacing w:val="-63"/>
          <w:sz w:val="24"/>
        </w:rPr>
        <w:t> </w:t>
      </w:r>
      <w:r>
        <w:rPr>
          <w:color w:val="231F20"/>
          <w:spacing w:val="-6"/>
          <w:sz w:val="24"/>
        </w:rPr>
        <w:t>and</w:t>
      </w:r>
      <w:r>
        <w:rPr>
          <w:color w:val="231F20"/>
          <w:spacing w:val="-66"/>
          <w:sz w:val="24"/>
        </w:rPr>
        <w:t> </w:t>
      </w:r>
      <w:r>
        <w:rPr>
          <w:color w:val="231F20"/>
          <w:spacing w:val="-7"/>
          <w:sz w:val="24"/>
        </w:rPr>
        <w:t>for</w:t>
      </w:r>
      <w:r>
        <w:rPr>
          <w:color w:val="231F20"/>
          <w:spacing w:val="-66"/>
          <w:sz w:val="24"/>
        </w:rPr>
        <w:t> </w:t>
      </w:r>
      <w:r>
        <w:rPr>
          <w:color w:val="231F20"/>
          <w:spacing w:val="-8"/>
          <w:sz w:val="24"/>
        </w:rPr>
        <w:t>meals.</w:t>
      </w:r>
    </w:p>
    <w:p>
      <w:pPr>
        <w:pStyle w:val="ListParagraph"/>
        <w:numPr>
          <w:ilvl w:val="0"/>
          <w:numId w:val="17"/>
        </w:numPr>
        <w:tabs>
          <w:tab w:pos="1295" w:val="left" w:leader="none"/>
        </w:tabs>
        <w:spacing w:line="232" w:lineRule="auto" w:before="34" w:after="0"/>
        <w:ind w:left="1294" w:right="43" w:hanging="143"/>
        <w:jc w:val="left"/>
        <w:rPr>
          <w:sz w:val="24"/>
        </w:rPr>
      </w:pPr>
      <w:r>
        <w:rPr>
          <w:color w:val="231F20"/>
          <w:spacing w:val="-4"/>
          <w:sz w:val="24"/>
        </w:rPr>
        <w:t>Limit</w:t>
      </w:r>
      <w:r>
        <w:rPr>
          <w:color w:val="231F20"/>
          <w:spacing w:val="-61"/>
          <w:sz w:val="24"/>
        </w:rPr>
        <w:t> </w:t>
      </w:r>
      <w:r>
        <w:rPr>
          <w:color w:val="231F20"/>
          <w:spacing w:val="-5"/>
          <w:sz w:val="24"/>
        </w:rPr>
        <w:t>mixing</w:t>
      </w:r>
      <w:r>
        <w:rPr>
          <w:color w:val="231F20"/>
          <w:spacing w:val="-61"/>
          <w:sz w:val="24"/>
        </w:rPr>
        <w:t> </w:t>
      </w:r>
      <w:r>
        <w:rPr>
          <w:color w:val="231F20"/>
          <w:spacing w:val="-3"/>
          <w:sz w:val="24"/>
        </w:rPr>
        <w:t>of</w:t>
      </w:r>
      <w:r>
        <w:rPr>
          <w:color w:val="231F20"/>
          <w:spacing w:val="-63"/>
          <w:sz w:val="24"/>
        </w:rPr>
        <w:t> </w:t>
      </w:r>
      <w:r>
        <w:rPr>
          <w:color w:val="231F20"/>
          <w:spacing w:val="-6"/>
          <w:sz w:val="24"/>
        </w:rPr>
        <w:t>children</w:t>
      </w:r>
      <w:r>
        <w:rPr>
          <w:color w:val="231F20"/>
          <w:spacing w:val="-61"/>
          <w:sz w:val="24"/>
        </w:rPr>
        <w:t> </w:t>
      </w:r>
      <w:r>
        <w:rPr>
          <w:color w:val="231F20"/>
          <w:spacing w:val="-3"/>
          <w:sz w:val="24"/>
        </w:rPr>
        <w:t>as</w:t>
      </w:r>
      <w:r>
        <w:rPr>
          <w:color w:val="231F20"/>
          <w:spacing w:val="-60"/>
          <w:sz w:val="24"/>
        </w:rPr>
        <w:t> </w:t>
      </w:r>
      <w:r>
        <w:rPr>
          <w:color w:val="231F20"/>
          <w:spacing w:val="-5"/>
          <w:sz w:val="24"/>
        </w:rPr>
        <w:t>much</w:t>
      </w:r>
      <w:r>
        <w:rPr>
          <w:color w:val="231F20"/>
          <w:spacing w:val="-61"/>
          <w:sz w:val="24"/>
        </w:rPr>
        <w:t> </w:t>
      </w:r>
      <w:r>
        <w:rPr>
          <w:color w:val="231F20"/>
          <w:spacing w:val="-3"/>
          <w:sz w:val="24"/>
        </w:rPr>
        <w:t>as</w:t>
      </w:r>
      <w:r>
        <w:rPr>
          <w:color w:val="231F20"/>
          <w:spacing w:val="-60"/>
          <w:sz w:val="24"/>
        </w:rPr>
        <w:t> </w:t>
      </w:r>
      <w:r>
        <w:rPr>
          <w:color w:val="231F20"/>
          <w:spacing w:val="-5"/>
          <w:sz w:val="24"/>
        </w:rPr>
        <w:t>possible</w:t>
      </w:r>
      <w:r>
        <w:rPr>
          <w:color w:val="231F20"/>
          <w:spacing w:val="-61"/>
          <w:sz w:val="24"/>
        </w:rPr>
        <w:t> </w:t>
      </w:r>
      <w:r>
        <w:rPr>
          <w:color w:val="231F20"/>
          <w:spacing w:val="-6"/>
          <w:sz w:val="24"/>
        </w:rPr>
        <w:t>(e.g., </w:t>
      </w:r>
      <w:r>
        <w:rPr>
          <w:color w:val="231F20"/>
          <w:sz w:val="24"/>
        </w:rPr>
        <w:t>staggering</w:t>
      </w:r>
      <w:r>
        <w:rPr>
          <w:color w:val="231F20"/>
          <w:spacing w:val="-61"/>
          <w:sz w:val="24"/>
        </w:rPr>
        <w:t> </w:t>
      </w:r>
      <w:r>
        <w:rPr>
          <w:color w:val="231F20"/>
          <w:sz w:val="24"/>
        </w:rPr>
        <w:t>playground</w:t>
      </w:r>
      <w:r>
        <w:rPr>
          <w:color w:val="231F20"/>
          <w:spacing w:val="-62"/>
          <w:sz w:val="24"/>
        </w:rPr>
        <w:t> </w:t>
      </w:r>
      <w:r>
        <w:rPr>
          <w:color w:val="231F20"/>
          <w:sz w:val="24"/>
        </w:rPr>
        <w:t>times,</w:t>
      </w:r>
      <w:r>
        <w:rPr>
          <w:color w:val="231F20"/>
          <w:spacing w:val="-61"/>
          <w:sz w:val="24"/>
        </w:rPr>
        <w:t> </w:t>
      </w:r>
      <w:r>
        <w:rPr>
          <w:color w:val="231F20"/>
          <w:sz w:val="24"/>
        </w:rPr>
        <w:t>keeping</w:t>
      </w:r>
      <w:r>
        <w:rPr>
          <w:color w:val="231F20"/>
          <w:spacing w:val="-60"/>
          <w:sz w:val="24"/>
        </w:rPr>
        <w:t> </w:t>
      </w:r>
      <w:r>
        <w:rPr>
          <w:color w:val="231F20"/>
          <w:sz w:val="24"/>
        </w:rPr>
        <w:t>groups separate</w:t>
      </w:r>
      <w:r>
        <w:rPr>
          <w:color w:val="231F20"/>
          <w:spacing w:val="-47"/>
          <w:sz w:val="24"/>
        </w:rPr>
        <w:t> </w:t>
      </w:r>
      <w:r>
        <w:rPr>
          <w:color w:val="231F20"/>
          <w:sz w:val="24"/>
        </w:rPr>
        <w:t>for</w:t>
      </w:r>
      <w:r>
        <w:rPr>
          <w:color w:val="231F20"/>
          <w:spacing w:val="-49"/>
          <w:sz w:val="24"/>
        </w:rPr>
        <w:t> </w:t>
      </w:r>
      <w:r>
        <w:rPr>
          <w:color w:val="231F20"/>
          <w:sz w:val="24"/>
        </w:rPr>
        <w:t>activities</w:t>
      </w:r>
      <w:r>
        <w:rPr>
          <w:color w:val="231F20"/>
          <w:spacing w:val="-42"/>
          <w:sz w:val="24"/>
        </w:rPr>
        <w:t> </w:t>
      </w:r>
      <w:r>
        <w:rPr>
          <w:color w:val="231F20"/>
          <w:sz w:val="24"/>
        </w:rPr>
        <w:t>such</w:t>
      </w:r>
      <w:r>
        <w:rPr>
          <w:color w:val="231F20"/>
          <w:spacing w:val="-43"/>
          <w:sz w:val="24"/>
        </w:rPr>
        <w:t> </w:t>
      </w:r>
      <w:r>
        <w:rPr>
          <w:color w:val="231F20"/>
          <w:sz w:val="24"/>
        </w:rPr>
        <w:t>as</w:t>
      </w:r>
      <w:r>
        <w:rPr>
          <w:color w:val="231F20"/>
          <w:spacing w:val="-43"/>
          <w:sz w:val="24"/>
        </w:rPr>
        <w:t> </w:t>
      </w:r>
      <w:r>
        <w:rPr>
          <w:color w:val="231F20"/>
          <w:sz w:val="24"/>
        </w:rPr>
        <w:t>art</w:t>
      </w:r>
      <w:r>
        <w:rPr>
          <w:color w:val="231F20"/>
          <w:spacing w:val="-43"/>
          <w:sz w:val="24"/>
        </w:rPr>
        <w:t> </w:t>
      </w:r>
      <w:r>
        <w:rPr>
          <w:color w:val="231F20"/>
          <w:sz w:val="24"/>
        </w:rPr>
        <w:t>and</w:t>
      </w:r>
      <w:r>
        <w:rPr>
          <w:color w:val="231F20"/>
          <w:spacing w:val="-43"/>
          <w:sz w:val="24"/>
        </w:rPr>
        <w:t> </w:t>
      </w:r>
      <w:r>
        <w:rPr>
          <w:color w:val="231F20"/>
          <w:sz w:val="24"/>
        </w:rPr>
        <w:t>music).</w:t>
      </w:r>
    </w:p>
    <w:p>
      <w:pPr>
        <w:pStyle w:val="ListParagraph"/>
        <w:numPr>
          <w:ilvl w:val="0"/>
          <w:numId w:val="17"/>
        </w:numPr>
        <w:tabs>
          <w:tab w:pos="1291" w:val="left" w:leader="none"/>
        </w:tabs>
        <w:spacing w:line="232" w:lineRule="auto" w:before="34" w:after="0"/>
        <w:ind w:left="1290" w:right="0" w:hanging="139"/>
        <w:jc w:val="left"/>
        <w:rPr>
          <w:sz w:val="24"/>
        </w:rPr>
      </w:pPr>
      <w:r>
        <w:rPr>
          <w:color w:val="231F20"/>
          <w:spacing w:val="-4"/>
          <w:sz w:val="24"/>
        </w:rPr>
        <w:t>At</w:t>
      </w:r>
      <w:r>
        <w:rPr>
          <w:color w:val="231F20"/>
          <w:spacing w:val="-49"/>
          <w:sz w:val="24"/>
        </w:rPr>
        <w:t> </w:t>
      </w:r>
      <w:r>
        <w:rPr>
          <w:color w:val="231F20"/>
          <w:spacing w:val="-3"/>
          <w:sz w:val="24"/>
        </w:rPr>
        <w:t>nap</w:t>
      </w:r>
      <w:r>
        <w:rPr>
          <w:color w:val="231F20"/>
          <w:spacing w:val="-52"/>
          <w:sz w:val="24"/>
        </w:rPr>
        <w:t> </w:t>
      </w:r>
      <w:r>
        <w:rPr>
          <w:color w:val="231F20"/>
          <w:spacing w:val="-4"/>
          <w:sz w:val="24"/>
        </w:rPr>
        <w:t>time,</w:t>
      </w:r>
      <w:r>
        <w:rPr>
          <w:color w:val="231F20"/>
          <w:spacing w:val="-48"/>
          <w:sz w:val="24"/>
        </w:rPr>
        <w:t> </w:t>
      </w:r>
      <w:r>
        <w:rPr>
          <w:color w:val="231F20"/>
          <w:spacing w:val="-5"/>
          <w:sz w:val="24"/>
        </w:rPr>
        <w:t>ensure</w:t>
      </w:r>
      <w:r>
        <w:rPr>
          <w:color w:val="231F20"/>
          <w:spacing w:val="-52"/>
          <w:sz w:val="24"/>
        </w:rPr>
        <w:t> </w:t>
      </w:r>
      <w:r>
        <w:rPr>
          <w:color w:val="231F20"/>
          <w:spacing w:val="-4"/>
          <w:sz w:val="24"/>
        </w:rPr>
        <w:t>that</w:t>
      </w:r>
      <w:r>
        <w:rPr>
          <w:color w:val="231F20"/>
          <w:spacing w:val="-49"/>
          <w:sz w:val="24"/>
        </w:rPr>
        <w:t> </w:t>
      </w:r>
      <w:r>
        <w:rPr>
          <w:color w:val="231F20"/>
          <w:spacing w:val="-5"/>
          <w:sz w:val="24"/>
        </w:rPr>
        <w:t>children’s</w:t>
      </w:r>
      <w:r>
        <w:rPr>
          <w:color w:val="231F20"/>
          <w:spacing w:val="-48"/>
          <w:sz w:val="24"/>
        </w:rPr>
        <w:t> </w:t>
      </w:r>
      <w:r>
        <w:rPr>
          <w:color w:val="231F20"/>
          <w:spacing w:val="-4"/>
          <w:sz w:val="24"/>
        </w:rPr>
        <w:t>naptime</w:t>
      </w:r>
      <w:r>
        <w:rPr>
          <w:color w:val="231F20"/>
          <w:spacing w:val="-49"/>
          <w:sz w:val="24"/>
        </w:rPr>
        <w:t> </w:t>
      </w:r>
      <w:r>
        <w:rPr>
          <w:color w:val="231F20"/>
          <w:spacing w:val="-5"/>
          <w:sz w:val="24"/>
        </w:rPr>
        <w:t>mats </w:t>
      </w:r>
      <w:r>
        <w:rPr>
          <w:color w:val="231F20"/>
          <w:spacing w:val="-3"/>
          <w:sz w:val="24"/>
        </w:rPr>
        <w:t>(or</w:t>
      </w:r>
      <w:r>
        <w:rPr>
          <w:color w:val="231F20"/>
          <w:spacing w:val="-50"/>
          <w:sz w:val="24"/>
        </w:rPr>
        <w:t> </w:t>
      </w:r>
      <w:r>
        <w:rPr>
          <w:color w:val="231F20"/>
          <w:spacing w:val="-5"/>
          <w:sz w:val="24"/>
        </w:rPr>
        <w:t>cribs)</w:t>
      </w:r>
      <w:r>
        <w:rPr>
          <w:color w:val="231F20"/>
          <w:spacing w:val="-45"/>
          <w:sz w:val="24"/>
        </w:rPr>
        <w:t> </w:t>
      </w:r>
      <w:r>
        <w:rPr>
          <w:color w:val="231F20"/>
          <w:spacing w:val="-5"/>
          <w:sz w:val="24"/>
        </w:rPr>
        <w:t>are</w:t>
      </w:r>
      <w:r>
        <w:rPr>
          <w:color w:val="231F20"/>
          <w:spacing w:val="-44"/>
          <w:sz w:val="24"/>
        </w:rPr>
        <w:t> </w:t>
      </w:r>
      <w:r>
        <w:rPr>
          <w:color w:val="231F20"/>
          <w:spacing w:val="-4"/>
          <w:sz w:val="24"/>
        </w:rPr>
        <w:t>spaced</w:t>
      </w:r>
      <w:r>
        <w:rPr>
          <w:color w:val="231F20"/>
          <w:spacing w:val="-44"/>
          <w:sz w:val="24"/>
        </w:rPr>
        <w:t> </w:t>
      </w:r>
      <w:r>
        <w:rPr>
          <w:color w:val="231F20"/>
          <w:spacing w:val="-3"/>
          <w:sz w:val="24"/>
        </w:rPr>
        <w:t>out</w:t>
      </w:r>
      <w:r>
        <w:rPr>
          <w:color w:val="231F20"/>
          <w:spacing w:val="-45"/>
          <w:sz w:val="24"/>
        </w:rPr>
        <w:t> </w:t>
      </w:r>
      <w:r>
        <w:rPr>
          <w:color w:val="231F20"/>
          <w:sz w:val="24"/>
        </w:rPr>
        <w:t>as</w:t>
      </w:r>
      <w:r>
        <w:rPr>
          <w:color w:val="231F20"/>
          <w:spacing w:val="-44"/>
          <w:sz w:val="24"/>
        </w:rPr>
        <w:t> </w:t>
      </w:r>
      <w:r>
        <w:rPr>
          <w:color w:val="231F20"/>
          <w:spacing w:val="-4"/>
          <w:sz w:val="24"/>
        </w:rPr>
        <w:t>much</w:t>
      </w:r>
      <w:r>
        <w:rPr>
          <w:color w:val="231F20"/>
          <w:spacing w:val="-44"/>
          <w:sz w:val="24"/>
        </w:rPr>
        <w:t> </w:t>
      </w:r>
      <w:r>
        <w:rPr>
          <w:color w:val="231F20"/>
          <w:sz w:val="24"/>
        </w:rPr>
        <w:t>as</w:t>
      </w:r>
      <w:r>
        <w:rPr>
          <w:color w:val="231F20"/>
          <w:spacing w:val="-45"/>
          <w:sz w:val="24"/>
        </w:rPr>
        <w:t> </w:t>
      </w:r>
      <w:r>
        <w:rPr>
          <w:color w:val="231F20"/>
          <w:spacing w:val="-4"/>
          <w:sz w:val="24"/>
        </w:rPr>
        <w:t>possible, ideally</w:t>
      </w:r>
      <w:r>
        <w:rPr>
          <w:color w:val="231F20"/>
          <w:spacing w:val="-46"/>
          <w:sz w:val="24"/>
        </w:rPr>
        <w:t> </w:t>
      </w:r>
      <w:r>
        <w:rPr>
          <w:color w:val="231F20"/>
          <w:sz w:val="24"/>
        </w:rPr>
        <w:t>6</w:t>
      </w:r>
      <w:r>
        <w:rPr>
          <w:color w:val="231F20"/>
          <w:spacing w:val="-49"/>
          <w:sz w:val="24"/>
        </w:rPr>
        <w:t> </w:t>
      </w:r>
      <w:r>
        <w:rPr>
          <w:color w:val="231F20"/>
          <w:spacing w:val="-5"/>
          <w:sz w:val="24"/>
        </w:rPr>
        <w:t>feet</w:t>
      </w:r>
      <w:r>
        <w:rPr>
          <w:color w:val="231F20"/>
          <w:spacing w:val="-45"/>
          <w:sz w:val="24"/>
        </w:rPr>
        <w:t> </w:t>
      </w:r>
      <w:r>
        <w:rPr>
          <w:color w:val="231F20"/>
          <w:spacing w:val="-4"/>
          <w:sz w:val="24"/>
        </w:rPr>
        <w:t>apart.</w:t>
      </w:r>
      <w:r>
        <w:rPr>
          <w:color w:val="231F20"/>
          <w:spacing w:val="-46"/>
          <w:sz w:val="24"/>
        </w:rPr>
        <w:t> </w:t>
      </w:r>
      <w:r>
        <w:rPr>
          <w:color w:val="231F20"/>
          <w:spacing w:val="-4"/>
          <w:sz w:val="24"/>
        </w:rPr>
        <w:t>Place</w:t>
      </w:r>
      <w:r>
        <w:rPr>
          <w:color w:val="231F20"/>
          <w:spacing w:val="-45"/>
          <w:sz w:val="24"/>
        </w:rPr>
        <w:t> </w:t>
      </w:r>
      <w:r>
        <w:rPr>
          <w:color w:val="231F20"/>
          <w:spacing w:val="-5"/>
          <w:sz w:val="24"/>
        </w:rPr>
        <w:t>children</w:t>
      </w:r>
      <w:r>
        <w:rPr>
          <w:color w:val="231F20"/>
          <w:spacing w:val="-45"/>
          <w:sz w:val="24"/>
        </w:rPr>
        <w:t> </w:t>
      </w:r>
      <w:r>
        <w:rPr>
          <w:color w:val="231F20"/>
          <w:spacing w:val="-3"/>
          <w:sz w:val="24"/>
        </w:rPr>
        <w:t>head</w:t>
      </w:r>
      <w:r>
        <w:rPr>
          <w:color w:val="231F20"/>
          <w:spacing w:val="-49"/>
          <w:sz w:val="24"/>
        </w:rPr>
        <w:t> </w:t>
      </w:r>
      <w:r>
        <w:rPr>
          <w:color w:val="231F20"/>
          <w:sz w:val="24"/>
        </w:rPr>
        <w:t>to</w:t>
      </w:r>
      <w:r>
        <w:rPr>
          <w:color w:val="231F20"/>
          <w:spacing w:val="-49"/>
          <w:sz w:val="24"/>
        </w:rPr>
        <w:t> </w:t>
      </w:r>
      <w:r>
        <w:rPr>
          <w:color w:val="231F20"/>
          <w:spacing w:val="-3"/>
          <w:sz w:val="24"/>
        </w:rPr>
        <w:t>toe</w:t>
      </w:r>
      <w:r>
        <w:rPr>
          <w:color w:val="231F20"/>
          <w:spacing w:val="-49"/>
          <w:sz w:val="24"/>
        </w:rPr>
        <w:t> </w:t>
      </w:r>
      <w:r>
        <w:rPr>
          <w:color w:val="231F20"/>
          <w:spacing w:val="-4"/>
          <w:sz w:val="24"/>
        </w:rPr>
        <w:t>to </w:t>
      </w:r>
      <w:r>
        <w:rPr>
          <w:color w:val="231F20"/>
          <w:spacing w:val="-3"/>
          <w:sz w:val="24"/>
        </w:rPr>
        <w:t>help</w:t>
      </w:r>
      <w:r>
        <w:rPr>
          <w:color w:val="231F20"/>
          <w:spacing w:val="-45"/>
          <w:sz w:val="24"/>
        </w:rPr>
        <w:t> </w:t>
      </w:r>
      <w:r>
        <w:rPr>
          <w:color w:val="231F20"/>
          <w:spacing w:val="-5"/>
          <w:sz w:val="24"/>
        </w:rPr>
        <w:t>prevent</w:t>
      </w:r>
      <w:r>
        <w:rPr>
          <w:color w:val="231F20"/>
          <w:spacing w:val="-48"/>
          <w:sz w:val="24"/>
        </w:rPr>
        <w:t> </w:t>
      </w:r>
      <w:r>
        <w:rPr>
          <w:color w:val="231F20"/>
          <w:spacing w:val="-3"/>
          <w:sz w:val="24"/>
        </w:rPr>
        <w:t>the</w:t>
      </w:r>
      <w:r>
        <w:rPr>
          <w:color w:val="231F20"/>
          <w:spacing w:val="-49"/>
          <w:sz w:val="24"/>
        </w:rPr>
        <w:t> </w:t>
      </w:r>
      <w:r>
        <w:rPr>
          <w:color w:val="231F20"/>
          <w:spacing w:val="-4"/>
          <w:sz w:val="24"/>
        </w:rPr>
        <w:t>virus</w:t>
      </w:r>
      <w:r>
        <w:rPr>
          <w:color w:val="231F20"/>
          <w:spacing w:val="-48"/>
          <w:sz w:val="24"/>
        </w:rPr>
        <w:t> </w:t>
      </w:r>
      <w:r>
        <w:rPr>
          <w:color w:val="231F20"/>
          <w:spacing w:val="-5"/>
          <w:sz w:val="24"/>
        </w:rPr>
        <w:t>from</w:t>
      </w:r>
      <w:r>
        <w:rPr>
          <w:color w:val="231F20"/>
          <w:spacing w:val="-44"/>
          <w:sz w:val="24"/>
        </w:rPr>
        <w:t> </w:t>
      </w:r>
      <w:r>
        <w:rPr>
          <w:color w:val="231F20"/>
          <w:spacing w:val="-5"/>
          <w:sz w:val="24"/>
        </w:rPr>
        <w:t>spreading.</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5"/>
        <w:rPr>
          <w:sz w:val="29"/>
        </w:rPr>
      </w:pPr>
    </w:p>
    <w:p>
      <w:pPr>
        <w:pStyle w:val="ListParagraph"/>
        <w:numPr>
          <w:ilvl w:val="0"/>
          <w:numId w:val="18"/>
        </w:numPr>
        <w:tabs>
          <w:tab w:pos="478" w:val="left" w:leader="none"/>
        </w:tabs>
        <w:spacing w:line="232" w:lineRule="auto" w:before="0" w:after="0"/>
        <w:ind w:left="477" w:right="1445" w:hanging="157"/>
        <w:jc w:val="both"/>
        <w:rPr>
          <w:sz w:val="24"/>
        </w:rPr>
      </w:pPr>
      <w:r>
        <w:rPr>
          <w:color w:val="231F20"/>
          <w:sz w:val="24"/>
        </w:rPr>
        <w:t>Prohibit</w:t>
      </w:r>
      <w:r>
        <w:rPr>
          <w:color w:val="231F20"/>
          <w:spacing w:val="-61"/>
          <w:sz w:val="24"/>
        </w:rPr>
        <w:t> </w:t>
      </w:r>
      <w:r>
        <w:rPr>
          <w:color w:val="231F20"/>
          <w:sz w:val="24"/>
        </w:rPr>
        <w:t>water</w:t>
      </w:r>
      <w:r>
        <w:rPr>
          <w:color w:val="231F20"/>
          <w:spacing w:val="-62"/>
          <w:sz w:val="24"/>
        </w:rPr>
        <w:t> </w:t>
      </w:r>
      <w:r>
        <w:rPr>
          <w:color w:val="231F20"/>
          <w:sz w:val="24"/>
        </w:rPr>
        <w:t>play</w:t>
      </w:r>
      <w:r>
        <w:rPr>
          <w:color w:val="231F20"/>
          <w:spacing w:val="-59"/>
          <w:sz w:val="24"/>
        </w:rPr>
        <w:t> </w:t>
      </w:r>
      <w:r>
        <w:rPr>
          <w:color w:val="231F20"/>
          <w:sz w:val="24"/>
        </w:rPr>
        <w:t>using</w:t>
      </w:r>
      <w:r>
        <w:rPr>
          <w:color w:val="231F20"/>
          <w:spacing w:val="-61"/>
          <w:sz w:val="24"/>
        </w:rPr>
        <w:t> </w:t>
      </w:r>
      <w:r>
        <w:rPr>
          <w:color w:val="231F20"/>
          <w:sz w:val="24"/>
        </w:rPr>
        <w:t>water</w:t>
      </w:r>
      <w:r>
        <w:rPr>
          <w:color w:val="231F20"/>
          <w:spacing w:val="-63"/>
          <w:sz w:val="24"/>
        </w:rPr>
        <w:t> </w:t>
      </w:r>
      <w:r>
        <w:rPr>
          <w:color w:val="231F20"/>
          <w:sz w:val="24"/>
        </w:rPr>
        <w:t>tables</w:t>
      </w:r>
      <w:r>
        <w:rPr>
          <w:color w:val="231F20"/>
          <w:spacing w:val="-59"/>
          <w:sz w:val="24"/>
        </w:rPr>
        <w:t> </w:t>
      </w:r>
      <w:r>
        <w:rPr>
          <w:color w:val="231F20"/>
          <w:sz w:val="24"/>
        </w:rPr>
        <w:t>and sensory</w:t>
      </w:r>
      <w:r>
        <w:rPr>
          <w:color w:val="231F20"/>
          <w:spacing w:val="-51"/>
          <w:sz w:val="24"/>
        </w:rPr>
        <w:t> </w:t>
      </w:r>
      <w:r>
        <w:rPr>
          <w:color w:val="231F20"/>
          <w:sz w:val="24"/>
        </w:rPr>
        <w:t>play</w:t>
      </w:r>
      <w:r>
        <w:rPr>
          <w:color w:val="231F20"/>
          <w:spacing w:val="-50"/>
          <w:sz w:val="24"/>
        </w:rPr>
        <w:t> </w:t>
      </w:r>
      <w:r>
        <w:rPr>
          <w:color w:val="231F20"/>
          <w:sz w:val="24"/>
        </w:rPr>
        <w:t>such</w:t>
      </w:r>
      <w:r>
        <w:rPr>
          <w:color w:val="231F20"/>
          <w:spacing w:val="-49"/>
          <w:sz w:val="24"/>
        </w:rPr>
        <w:t> </w:t>
      </w:r>
      <w:r>
        <w:rPr>
          <w:color w:val="231F20"/>
          <w:sz w:val="24"/>
        </w:rPr>
        <w:t>as</w:t>
      </w:r>
      <w:r>
        <w:rPr>
          <w:color w:val="231F20"/>
          <w:spacing w:val="-50"/>
          <w:sz w:val="24"/>
        </w:rPr>
        <w:t> </w:t>
      </w:r>
      <w:r>
        <w:rPr>
          <w:color w:val="231F20"/>
          <w:sz w:val="24"/>
        </w:rPr>
        <w:t>rice,</w:t>
      </w:r>
      <w:r>
        <w:rPr>
          <w:color w:val="231F20"/>
          <w:spacing w:val="-49"/>
          <w:sz w:val="24"/>
        </w:rPr>
        <w:t> </w:t>
      </w:r>
      <w:r>
        <w:rPr>
          <w:color w:val="231F20"/>
          <w:sz w:val="24"/>
        </w:rPr>
        <w:t>beans,</w:t>
      </w:r>
      <w:r>
        <w:rPr>
          <w:color w:val="231F20"/>
          <w:spacing w:val="-50"/>
          <w:sz w:val="24"/>
        </w:rPr>
        <w:t> </w:t>
      </w:r>
      <w:r>
        <w:rPr>
          <w:color w:val="231F20"/>
          <w:sz w:val="24"/>
        </w:rPr>
        <w:t>sand,</w:t>
      </w:r>
      <w:r>
        <w:rPr>
          <w:color w:val="231F20"/>
          <w:spacing w:val="-50"/>
          <w:sz w:val="24"/>
        </w:rPr>
        <w:t> </w:t>
      </w:r>
      <w:r>
        <w:rPr>
          <w:color w:val="231F20"/>
          <w:sz w:val="24"/>
        </w:rPr>
        <w:t>or playdough</w:t>
      </w:r>
      <w:r>
        <w:rPr>
          <w:color w:val="231F20"/>
          <w:spacing w:val="-36"/>
          <w:sz w:val="24"/>
        </w:rPr>
        <w:t> </w:t>
      </w:r>
      <w:r>
        <w:rPr>
          <w:color w:val="231F20"/>
          <w:sz w:val="24"/>
        </w:rPr>
        <w:t>activities.</w:t>
      </w:r>
    </w:p>
    <w:p>
      <w:pPr>
        <w:pStyle w:val="ListParagraph"/>
        <w:numPr>
          <w:ilvl w:val="0"/>
          <w:numId w:val="18"/>
        </w:numPr>
        <w:tabs>
          <w:tab w:pos="478" w:val="left" w:leader="none"/>
        </w:tabs>
        <w:spacing w:line="232" w:lineRule="auto" w:before="37" w:after="0"/>
        <w:ind w:left="477" w:right="951" w:hanging="157"/>
        <w:jc w:val="left"/>
        <w:rPr>
          <w:sz w:val="24"/>
        </w:rPr>
      </w:pPr>
      <w:r>
        <w:rPr>
          <w:color w:val="231F20"/>
          <w:sz w:val="24"/>
        </w:rPr>
        <w:t>Keep</w:t>
      </w:r>
      <w:r>
        <w:rPr>
          <w:color w:val="231F20"/>
          <w:spacing w:val="-54"/>
          <w:sz w:val="24"/>
        </w:rPr>
        <w:t> </w:t>
      </w:r>
      <w:r>
        <w:rPr>
          <w:color w:val="231F20"/>
          <w:sz w:val="24"/>
        </w:rPr>
        <w:t>a</w:t>
      </w:r>
      <w:r>
        <w:rPr>
          <w:color w:val="231F20"/>
          <w:spacing w:val="-53"/>
          <w:sz w:val="24"/>
        </w:rPr>
        <w:t> </w:t>
      </w:r>
      <w:r>
        <w:rPr>
          <w:color w:val="231F20"/>
          <w:sz w:val="24"/>
        </w:rPr>
        <w:t>designated</w:t>
      </w:r>
      <w:r>
        <w:rPr>
          <w:color w:val="231F20"/>
          <w:spacing w:val="-54"/>
          <w:sz w:val="24"/>
        </w:rPr>
        <w:t> </w:t>
      </w:r>
      <w:r>
        <w:rPr>
          <w:color w:val="231F20"/>
          <w:sz w:val="24"/>
        </w:rPr>
        <w:t>bin</w:t>
      </w:r>
      <w:r>
        <w:rPr>
          <w:color w:val="231F20"/>
          <w:spacing w:val="-56"/>
          <w:sz w:val="24"/>
        </w:rPr>
        <w:t> </w:t>
      </w:r>
      <w:r>
        <w:rPr>
          <w:color w:val="231F20"/>
          <w:sz w:val="24"/>
        </w:rPr>
        <w:t>for</w:t>
      </w:r>
      <w:r>
        <w:rPr>
          <w:color w:val="231F20"/>
          <w:spacing w:val="-57"/>
          <w:sz w:val="24"/>
        </w:rPr>
        <w:t> </w:t>
      </w:r>
      <w:r>
        <w:rPr>
          <w:color w:val="231F20"/>
          <w:sz w:val="24"/>
        </w:rPr>
        <w:t>separating</w:t>
      </w:r>
      <w:r>
        <w:rPr>
          <w:color w:val="231F20"/>
          <w:spacing w:val="-53"/>
          <w:sz w:val="24"/>
        </w:rPr>
        <w:t> </w:t>
      </w:r>
      <w:r>
        <w:rPr>
          <w:color w:val="231F20"/>
          <w:sz w:val="24"/>
        </w:rPr>
        <w:t>mouthed toys and maintain awareness of children’s behaviors. When a child is finished with a mouthed</w:t>
      </w:r>
      <w:r>
        <w:rPr>
          <w:color w:val="231F20"/>
          <w:spacing w:val="-44"/>
          <w:sz w:val="24"/>
        </w:rPr>
        <w:t> </w:t>
      </w:r>
      <w:r>
        <w:rPr>
          <w:color w:val="231F20"/>
          <w:sz w:val="24"/>
        </w:rPr>
        <w:t>toy,</w:t>
      </w:r>
      <w:r>
        <w:rPr>
          <w:color w:val="231F20"/>
          <w:spacing w:val="-40"/>
          <w:sz w:val="24"/>
        </w:rPr>
        <w:t> </w:t>
      </w:r>
      <w:r>
        <w:rPr>
          <w:color w:val="231F20"/>
          <w:sz w:val="24"/>
        </w:rPr>
        <w:t>remove</w:t>
      </w:r>
      <w:r>
        <w:rPr>
          <w:color w:val="231F20"/>
          <w:spacing w:val="-40"/>
          <w:sz w:val="24"/>
        </w:rPr>
        <w:t> </w:t>
      </w:r>
      <w:r>
        <w:rPr>
          <w:color w:val="231F20"/>
          <w:sz w:val="24"/>
        </w:rPr>
        <w:t>it,</w:t>
      </w:r>
      <w:r>
        <w:rPr>
          <w:color w:val="231F20"/>
          <w:spacing w:val="-40"/>
          <w:sz w:val="24"/>
        </w:rPr>
        <w:t> </w:t>
      </w:r>
      <w:r>
        <w:rPr>
          <w:color w:val="231F20"/>
          <w:sz w:val="24"/>
        </w:rPr>
        <w:t>place</w:t>
      </w:r>
      <w:r>
        <w:rPr>
          <w:color w:val="231F20"/>
          <w:spacing w:val="-39"/>
          <w:sz w:val="24"/>
        </w:rPr>
        <w:t> </w:t>
      </w:r>
      <w:r>
        <w:rPr>
          <w:color w:val="231F20"/>
          <w:sz w:val="24"/>
        </w:rPr>
        <w:t>it</w:t>
      </w:r>
      <w:r>
        <w:rPr>
          <w:color w:val="231F20"/>
          <w:spacing w:val="-40"/>
          <w:sz w:val="24"/>
        </w:rPr>
        <w:t> </w:t>
      </w:r>
      <w:r>
        <w:rPr>
          <w:color w:val="231F20"/>
          <w:sz w:val="24"/>
        </w:rPr>
        <w:t>in</w:t>
      </w:r>
      <w:r>
        <w:rPr>
          <w:color w:val="231F20"/>
          <w:spacing w:val="-40"/>
          <w:sz w:val="24"/>
        </w:rPr>
        <w:t> </w:t>
      </w:r>
      <w:r>
        <w:rPr>
          <w:color w:val="231F20"/>
          <w:sz w:val="24"/>
        </w:rPr>
        <w:t>a</w:t>
      </w:r>
      <w:r>
        <w:rPr>
          <w:color w:val="231F20"/>
          <w:spacing w:val="-44"/>
          <w:sz w:val="24"/>
        </w:rPr>
        <w:t> </w:t>
      </w:r>
      <w:r>
        <w:rPr>
          <w:color w:val="231F20"/>
          <w:sz w:val="24"/>
        </w:rPr>
        <w:t>toy</w:t>
      </w:r>
      <w:r>
        <w:rPr>
          <w:color w:val="231F20"/>
          <w:spacing w:val="-40"/>
          <w:sz w:val="24"/>
        </w:rPr>
        <w:t> </w:t>
      </w:r>
      <w:r>
        <w:rPr>
          <w:color w:val="231F20"/>
          <w:sz w:val="24"/>
        </w:rPr>
        <w:t>bin that is inaccessible to other children, and wash hands. Clean and sanitize toys before returning</w:t>
      </w:r>
      <w:r>
        <w:rPr>
          <w:color w:val="231F20"/>
          <w:spacing w:val="-42"/>
          <w:sz w:val="24"/>
        </w:rPr>
        <w:t> </w:t>
      </w:r>
      <w:r>
        <w:rPr>
          <w:color w:val="231F20"/>
          <w:sz w:val="24"/>
        </w:rPr>
        <w:t>to</w:t>
      </w:r>
      <w:r>
        <w:rPr>
          <w:color w:val="231F20"/>
          <w:spacing w:val="-36"/>
          <w:sz w:val="24"/>
        </w:rPr>
        <w:t> </w:t>
      </w:r>
      <w:r>
        <w:rPr>
          <w:color w:val="231F20"/>
          <w:sz w:val="24"/>
        </w:rPr>
        <w:t>children’s</w:t>
      </w:r>
      <w:r>
        <w:rPr>
          <w:color w:val="231F20"/>
          <w:spacing w:val="-36"/>
          <w:sz w:val="24"/>
        </w:rPr>
        <w:t> </w:t>
      </w:r>
      <w:r>
        <w:rPr>
          <w:color w:val="231F20"/>
          <w:sz w:val="24"/>
        </w:rPr>
        <w:t>area.</w:t>
      </w:r>
    </w:p>
    <w:p>
      <w:pPr>
        <w:pStyle w:val="ListParagraph"/>
        <w:numPr>
          <w:ilvl w:val="0"/>
          <w:numId w:val="18"/>
        </w:numPr>
        <w:tabs>
          <w:tab w:pos="478" w:val="left" w:leader="none"/>
        </w:tabs>
        <w:spacing w:line="232" w:lineRule="auto" w:before="37" w:after="0"/>
        <w:ind w:left="477" w:right="984" w:hanging="157"/>
        <w:jc w:val="left"/>
        <w:rPr>
          <w:sz w:val="24"/>
        </w:rPr>
      </w:pPr>
      <w:r>
        <w:rPr>
          <w:color w:val="231F20"/>
          <w:sz w:val="24"/>
        </w:rPr>
        <w:t>Discontinue activities that involve bringing together</w:t>
      </w:r>
      <w:r>
        <w:rPr>
          <w:color w:val="231F20"/>
          <w:spacing w:val="-53"/>
          <w:sz w:val="24"/>
        </w:rPr>
        <w:t> </w:t>
      </w:r>
      <w:r>
        <w:rPr>
          <w:color w:val="231F20"/>
          <w:sz w:val="24"/>
        </w:rPr>
        <w:t>large</w:t>
      </w:r>
      <w:r>
        <w:rPr>
          <w:color w:val="231F20"/>
          <w:spacing w:val="-48"/>
          <w:sz w:val="24"/>
        </w:rPr>
        <w:t> </w:t>
      </w:r>
      <w:r>
        <w:rPr>
          <w:color w:val="231F20"/>
          <w:sz w:val="24"/>
        </w:rPr>
        <w:t>groups</w:t>
      </w:r>
      <w:r>
        <w:rPr>
          <w:color w:val="231F20"/>
          <w:spacing w:val="-47"/>
          <w:sz w:val="24"/>
        </w:rPr>
        <w:t> </w:t>
      </w:r>
      <w:r>
        <w:rPr>
          <w:color w:val="231F20"/>
          <w:sz w:val="24"/>
        </w:rPr>
        <w:t>of</w:t>
      </w:r>
      <w:r>
        <w:rPr>
          <w:color w:val="231F20"/>
          <w:spacing w:val="-53"/>
          <w:sz w:val="24"/>
        </w:rPr>
        <w:t> </w:t>
      </w:r>
      <w:r>
        <w:rPr>
          <w:color w:val="231F20"/>
          <w:sz w:val="24"/>
        </w:rPr>
        <w:t>children</w:t>
      </w:r>
      <w:r>
        <w:rPr>
          <w:color w:val="231F20"/>
          <w:spacing w:val="-47"/>
          <w:sz w:val="24"/>
        </w:rPr>
        <w:t> </w:t>
      </w:r>
      <w:r>
        <w:rPr>
          <w:color w:val="231F20"/>
          <w:sz w:val="24"/>
        </w:rPr>
        <w:t>or</w:t>
      </w:r>
      <w:r>
        <w:rPr>
          <w:color w:val="231F20"/>
          <w:spacing w:val="-53"/>
          <w:sz w:val="24"/>
        </w:rPr>
        <w:t> </w:t>
      </w:r>
      <w:r>
        <w:rPr>
          <w:color w:val="231F20"/>
          <w:sz w:val="24"/>
        </w:rPr>
        <w:t>activities that</w:t>
      </w:r>
      <w:r>
        <w:rPr>
          <w:color w:val="231F20"/>
          <w:spacing w:val="-57"/>
          <w:sz w:val="24"/>
        </w:rPr>
        <w:t> </w:t>
      </w:r>
      <w:r>
        <w:rPr>
          <w:color w:val="231F20"/>
          <w:sz w:val="24"/>
        </w:rPr>
        <w:t>don’t</w:t>
      </w:r>
      <w:r>
        <w:rPr>
          <w:color w:val="231F20"/>
          <w:spacing w:val="-56"/>
          <w:sz w:val="24"/>
        </w:rPr>
        <w:t> </w:t>
      </w:r>
      <w:r>
        <w:rPr>
          <w:color w:val="231F20"/>
          <w:sz w:val="24"/>
        </w:rPr>
        <w:t>allow</w:t>
      </w:r>
      <w:r>
        <w:rPr>
          <w:color w:val="231F20"/>
          <w:spacing w:val="-60"/>
          <w:sz w:val="24"/>
        </w:rPr>
        <w:t> </w:t>
      </w:r>
      <w:r>
        <w:rPr>
          <w:color w:val="231F20"/>
          <w:sz w:val="24"/>
        </w:rPr>
        <w:t>for</w:t>
      </w:r>
      <w:r>
        <w:rPr>
          <w:color w:val="231F20"/>
          <w:spacing w:val="-59"/>
          <w:sz w:val="24"/>
        </w:rPr>
        <w:t> </w:t>
      </w:r>
      <w:r>
        <w:rPr>
          <w:color w:val="231F20"/>
          <w:sz w:val="24"/>
        </w:rPr>
        <w:t>social</w:t>
      </w:r>
      <w:r>
        <w:rPr>
          <w:color w:val="231F20"/>
          <w:spacing w:val="-57"/>
          <w:sz w:val="24"/>
        </w:rPr>
        <w:t> </w:t>
      </w:r>
      <w:r>
        <w:rPr>
          <w:color w:val="231F20"/>
          <w:sz w:val="24"/>
        </w:rPr>
        <w:t>distancing,</w:t>
      </w:r>
      <w:r>
        <w:rPr>
          <w:color w:val="231F20"/>
          <w:spacing w:val="-56"/>
          <w:sz w:val="24"/>
        </w:rPr>
        <w:t> </w:t>
      </w:r>
      <w:r>
        <w:rPr>
          <w:color w:val="231F20"/>
          <w:sz w:val="24"/>
        </w:rPr>
        <w:t>including in-person field trips, large groups using playground</w:t>
      </w:r>
      <w:r>
        <w:rPr>
          <w:color w:val="231F20"/>
          <w:spacing w:val="-49"/>
          <w:sz w:val="24"/>
        </w:rPr>
        <w:t> </w:t>
      </w:r>
      <w:r>
        <w:rPr>
          <w:color w:val="231F20"/>
          <w:sz w:val="24"/>
        </w:rPr>
        <w:t>equipment</w:t>
      </w:r>
      <w:r>
        <w:rPr>
          <w:color w:val="231F20"/>
          <w:spacing w:val="-49"/>
          <w:sz w:val="24"/>
        </w:rPr>
        <w:t> </w:t>
      </w:r>
      <w:r>
        <w:rPr>
          <w:color w:val="231F20"/>
          <w:sz w:val="24"/>
        </w:rPr>
        <w:t>simultaneously,</w:t>
      </w:r>
      <w:r>
        <w:rPr>
          <w:color w:val="231F20"/>
          <w:spacing w:val="-48"/>
          <w:sz w:val="24"/>
        </w:rPr>
        <w:t> </w:t>
      </w:r>
      <w:r>
        <w:rPr>
          <w:color w:val="231F20"/>
          <w:sz w:val="24"/>
        </w:rPr>
        <w:t>etc.</w:t>
      </w:r>
    </w:p>
    <w:p>
      <w:pPr>
        <w:pStyle w:val="ListParagraph"/>
        <w:numPr>
          <w:ilvl w:val="0"/>
          <w:numId w:val="18"/>
        </w:numPr>
        <w:tabs>
          <w:tab w:pos="471" w:val="left" w:leader="none"/>
        </w:tabs>
        <w:spacing w:line="232" w:lineRule="auto" w:before="37" w:after="0"/>
        <w:ind w:left="470" w:right="1042" w:hanging="150"/>
        <w:jc w:val="both"/>
        <w:rPr>
          <w:sz w:val="24"/>
        </w:rPr>
      </w:pPr>
      <w:r>
        <w:rPr>
          <w:color w:val="231F20"/>
          <w:spacing w:val="-3"/>
          <w:sz w:val="24"/>
        </w:rPr>
        <w:t>Discontinue</w:t>
      </w:r>
      <w:r>
        <w:rPr>
          <w:color w:val="231F20"/>
          <w:spacing w:val="-55"/>
          <w:sz w:val="24"/>
        </w:rPr>
        <w:t> </w:t>
      </w:r>
      <w:r>
        <w:rPr>
          <w:color w:val="231F20"/>
          <w:sz w:val="24"/>
        </w:rPr>
        <w:t>use</w:t>
      </w:r>
      <w:r>
        <w:rPr>
          <w:color w:val="231F20"/>
          <w:spacing w:val="-54"/>
          <w:sz w:val="24"/>
        </w:rPr>
        <w:t> </w:t>
      </w:r>
      <w:r>
        <w:rPr>
          <w:color w:val="231F20"/>
          <w:sz w:val="24"/>
        </w:rPr>
        <w:t>of</w:t>
      </w:r>
      <w:r>
        <w:rPr>
          <w:color w:val="231F20"/>
          <w:spacing w:val="-58"/>
          <w:sz w:val="24"/>
        </w:rPr>
        <w:t> </w:t>
      </w:r>
      <w:r>
        <w:rPr>
          <w:color w:val="231F20"/>
          <w:spacing w:val="-3"/>
          <w:sz w:val="24"/>
        </w:rPr>
        <w:t>drinking</w:t>
      </w:r>
      <w:r>
        <w:rPr>
          <w:color w:val="231F20"/>
          <w:spacing w:val="-54"/>
          <w:sz w:val="24"/>
        </w:rPr>
        <w:t> </w:t>
      </w:r>
      <w:r>
        <w:rPr>
          <w:color w:val="231F20"/>
          <w:spacing w:val="-4"/>
          <w:sz w:val="24"/>
        </w:rPr>
        <w:t>directly</w:t>
      </w:r>
      <w:r>
        <w:rPr>
          <w:color w:val="231F20"/>
          <w:spacing w:val="-57"/>
          <w:sz w:val="24"/>
        </w:rPr>
        <w:t> </w:t>
      </w:r>
      <w:r>
        <w:rPr>
          <w:color w:val="231F20"/>
          <w:spacing w:val="-4"/>
          <w:sz w:val="24"/>
        </w:rPr>
        <w:t>from</w:t>
      </w:r>
      <w:r>
        <w:rPr>
          <w:color w:val="231F20"/>
          <w:spacing w:val="-57"/>
          <w:sz w:val="24"/>
        </w:rPr>
        <w:t> </w:t>
      </w:r>
      <w:r>
        <w:rPr>
          <w:color w:val="231F20"/>
          <w:spacing w:val="-4"/>
          <w:sz w:val="24"/>
        </w:rPr>
        <w:t>water </w:t>
      </w:r>
      <w:r>
        <w:rPr>
          <w:color w:val="231F20"/>
          <w:spacing w:val="-3"/>
          <w:sz w:val="24"/>
        </w:rPr>
        <w:t>fountains,</w:t>
      </w:r>
      <w:r>
        <w:rPr>
          <w:color w:val="231F20"/>
          <w:spacing w:val="-50"/>
          <w:sz w:val="24"/>
        </w:rPr>
        <w:t> </w:t>
      </w:r>
      <w:r>
        <w:rPr>
          <w:color w:val="231F20"/>
          <w:spacing w:val="-4"/>
          <w:sz w:val="24"/>
        </w:rPr>
        <w:t>request</w:t>
      </w:r>
      <w:r>
        <w:rPr>
          <w:color w:val="231F20"/>
          <w:spacing w:val="-54"/>
          <w:sz w:val="24"/>
        </w:rPr>
        <w:t> </w:t>
      </w:r>
      <w:r>
        <w:rPr>
          <w:color w:val="231F20"/>
          <w:spacing w:val="-3"/>
          <w:sz w:val="24"/>
        </w:rPr>
        <w:t>water</w:t>
      </w:r>
      <w:r>
        <w:rPr>
          <w:color w:val="231F20"/>
          <w:spacing w:val="-57"/>
          <w:sz w:val="24"/>
        </w:rPr>
        <w:t> </w:t>
      </w:r>
      <w:r>
        <w:rPr>
          <w:color w:val="231F20"/>
          <w:spacing w:val="-4"/>
          <w:sz w:val="24"/>
        </w:rPr>
        <w:t>fountains</w:t>
      </w:r>
      <w:r>
        <w:rPr>
          <w:color w:val="231F20"/>
          <w:spacing w:val="-50"/>
          <w:sz w:val="24"/>
        </w:rPr>
        <w:t> </w:t>
      </w:r>
      <w:r>
        <w:rPr>
          <w:color w:val="231F20"/>
          <w:sz w:val="24"/>
        </w:rPr>
        <w:t>be</w:t>
      </w:r>
      <w:r>
        <w:rPr>
          <w:color w:val="231F20"/>
          <w:spacing w:val="-50"/>
          <w:sz w:val="24"/>
        </w:rPr>
        <w:t> </w:t>
      </w:r>
      <w:r>
        <w:rPr>
          <w:color w:val="231F20"/>
          <w:spacing w:val="-3"/>
          <w:sz w:val="24"/>
        </w:rPr>
        <w:t>used</w:t>
      </w:r>
      <w:r>
        <w:rPr>
          <w:color w:val="231F20"/>
          <w:spacing w:val="-53"/>
          <w:sz w:val="24"/>
        </w:rPr>
        <w:t> </w:t>
      </w:r>
      <w:r>
        <w:rPr>
          <w:color w:val="231F20"/>
          <w:spacing w:val="-5"/>
          <w:sz w:val="24"/>
        </w:rPr>
        <w:t>for </w:t>
      </w:r>
      <w:r>
        <w:rPr>
          <w:color w:val="231F20"/>
          <w:spacing w:val="-3"/>
          <w:sz w:val="24"/>
        </w:rPr>
        <w:t>bottle</w:t>
      </w:r>
      <w:r>
        <w:rPr>
          <w:color w:val="231F20"/>
          <w:spacing w:val="-46"/>
          <w:sz w:val="24"/>
        </w:rPr>
        <w:t> </w:t>
      </w:r>
      <w:r>
        <w:rPr>
          <w:color w:val="231F20"/>
          <w:spacing w:val="-3"/>
          <w:sz w:val="24"/>
        </w:rPr>
        <w:t>filling</w:t>
      </w:r>
      <w:r>
        <w:rPr>
          <w:color w:val="231F20"/>
          <w:spacing w:val="-40"/>
          <w:sz w:val="24"/>
        </w:rPr>
        <w:t> </w:t>
      </w:r>
      <w:r>
        <w:rPr>
          <w:color w:val="231F20"/>
          <w:spacing w:val="-3"/>
          <w:sz w:val="24"/>
        </w:rPr>
        <w:t>stations</w:t>
      </w:r>
      <w:r>
        <w:rPr>
          <w:color w:val="231F20"/>
          <w:spacing w:val="-40"/>
          <w:sz w:val="24"/>
        </w:rPr>
        <w:t> </w:t>
      </w:r>
      <w:r>
        <w:rPr>
          <w:color w:val="231F20"/>
          <w:spacing w:val="-3"/>
          <w:sz w:val="24"/>
        </w:rPr>
        <w:t>only.</w:t>
      </w:r>
    </w:p>
    <w:p>
      <w:pPr>
        <w:pStyle w:val="ListParagraph"/>
        <w:numPr>
          <w:ilvl w:val="0"/>
          <w:numId w:val="18"/>
        </w:numPr>
        <w:tabs>
          <w:tab w:pos="478" w:val="left" w:leader="none"/>
        </w:tabs>
        <w:spacing w:line="232" w:lineRule="auto" w:before="36" w:after="0"/>
        <w:ind w:left="477" w:right="927" w:hanging="157"/>
        <w:jc w:val="left"/>
        <w:rPr>
          <w:sz w:val="24"/>
        </w:rPr>
      </w:pPr>
      <w:r>
        <w:rPr>
          <w:color w:val="231F20"/>
          <w:sz w:val="24"/>
        </w:rPr>
        <w:t>Discontinue in-person activities that involve bringing together large groups of people or activities</w:t>
      </w:r>
      <w:r>
        <w:rPr>
          <w:color w:val="231F20"/>
          <w:spacing w:val="-47"/>
          <w:sz w:val="24"/>
        </w:rPr>
        <w:t> </w:t>
      </w:r>
      <w:r>
        <w:rPr>
          <w:color w:val="231F20"/>
          <w:sz w:val="24"/>
        </w:rPr>
        <w:t>that</w:t>
      </w:r>
      <w:r>
        <w:rPr>
          <w:color w:val="231F20"/>
          <w:spacing w:val="-44"/>
          <w:sz w:val="24"/>
        </w:rPr>
        <w:t> </w:t>
      </w:r>
      <w:r>
        <w:rPr>
          <w:color w:val="231F20"/>
          <w:sz w:val="24"/>
        </w:rPr>
        <w:t>do</w:t>
      </w:r>
      <w:r>
        <w:rPr>
          <w:color w:val="231F20"/>
          <w:spacing w:val="-43"/>
          <w:sz w:val="24"/>
        </w:rPr>
        <w:t> </w:t>
      </w:r>
      <w:r>
        <w:rPr>
          <w:color w:val="231F20"/>
          <w:sz w:val="24"/>
        </w:rPr>
        <w:t>not</w:t>
      </w:r>
      <w:r>
        <w:rPr>
          <w:color w:val="231F20"/>
          <w:spacing w:val="-43"/>
          <w:sz w:val="24"/>
        </w:rPr>
        <w:t> </w:t>
      </w:r>
      <w:r>
        <w:rPr>
          <w:color w:val="231F20"/>
          <w:sz w:val="24"/>
        </w:rPr>
        <w:t>allow</w:t>
      </w:r>
      <w:r>
        <w:rPr>
          <w:color w:val="231F20"/>
          <w:spacing w:val="-50"/>
          <w:sz w:val="24"/>
        </w:rPr>
        <w:t> </w:t>
      </w:r>
      <w:r>
        <w:rPr>
          <w:color w:val="231F20"/>
          <w:sz w:val="24"/>
        </w:rPr>
        <w:t>for</w:t>
      </w:r>
      <w:r>
        <w:rPr>
          <w:color w:val="231F20"/>
          <w:spacing w:val="-48"/>
          <w:sz w:val="24"/>
        </w:rPr>
        <w:t> </w:t>
      </w:r>
      <w:r>
        <w:rPr>
          <w:color w:val="231F20"/>
          <w:sz w:val="24"/>
        </w:rPr>
        <w:t>social</w:t>
      </w:r>
      <w:r>
        <w:rPr>
          <w:color w:val="231F20"/>
          <w:spacing w:val="-44"/>
          <w:sz w:val="24"/>
        </w:rPr>
        <w:t> </w:t>
      </w:r>
      <w:r>
        <w:rPr>
          <w:color w:val="231F20"/>
          <w:spacing w:val="-3"/>
          <w:sz w:val="24"/>
        </w:rPr>
        <w:t>distancing </w:t>
      </w:r>
      <w:r>
        <w:rPr>
          <w:color w:val="231F20"/>
          <w:sz w:val="24"/>
        </w:rPr>
        <w:t>(field</w:t>
      </w:r>
      <w:r>
        <w:rPr>
          <w:color w:val="231F20"/>
          <w:spacing w:val="-42"/>
          <w:sz w:val="24"/>
        </w:rPr>
        <w:t> </w:t>
      </w:r>
      <w:r>
        <w:rPr>
          <w:color w:val="231F20"/>
          <w:sz w:val="24"/>
        </w:rPr>
        <w:t>trips,</w:t>
      </w:r>
      <w:r>
        <w:rPr>
          <w:color w:val="231F20"/>
          <w:spacing w:val="-37"/>
          <w:sz w:val="24"/>
        </w:rPr>
        <w:t> </w:t>
      </w:r>
      <w:r>
        <w:rPr>
          <w:color w:val="231F20"/>
          <w:sz w:val="24"/>
        </w:rPr>
        <w:t>performances,</w:t>
      </w:r>
      <w:r>
        <w:rPr>
          <w:color w:val="231F20"/>
          <w:spacing w:val="-37"/>
          <w:sz w:val="24"/>
        </w:rPr>
        <w:t> </w:t>
      </w:r>
      <w:r>
        <w:rPr>
          <w:color w:val="231F20"/>
          <w:sz w:val="24"/>
        </w:rPr>
        <w:t>etc.).</w:t>
      </w:r>
    </w:p>
    <w:p>
      <w:pPr>
        <w:pStyle w:val="ListParagraph"/>
        <w:numPr>
          <w:ilvl w:val="0"/>
          <w:numId w:val="18"/>
        </w:numPr>
        <w:tabs>
          <w:tab w:pos="478" w:val="left" w:leader="none"/>
        </w:tabs>
        <w:spacing w:line="232" w:lineRule="auto" w:before="37" w:after="0"/>
        <w:ind w:left="477" w:right="1372" w:hanging="157"/>
        <w:jc w:val="left"/>
        <w:rPr>
          <w:sz w:val="24"/>
        </w:rPr>
      </w:pPr>
      <w:r>
        <w:rPr>
          <w:color w:val="231F20"/>
          <w:sz w:val="24"/>
        </w:rPr>
        <w:t>Limit nonessential visitors and activities </w:t>
      </w:r>
      <w:r>
        <w:rPr>
          <w:color w:val="231F20"/>
          <w:w w:val="95"/>
          <w:sz w:val="24"/>
        </w:rPr>
        <w:t>involving</w:t>
      </w:r>
      <w:r>
        <w:rPr>
          <w:color w:val="231F20"/>
          <w:spacing w:val="-29"/>
          <w:w w:val="95"/>
          <w:sz w:val="24"/>
        </w:rPr>
        <w:t> </w:t>
      </w:r>
      <w:r>
        <w:rPr>
          <w:color w:val="231F20"/>
          <w:w w:val="95"/>
          <w:sz w:val="24"/>
        </w:rPr>
        <w:t>external</w:t>
      </w:r>
      <w:r>
        <w:rPr>
          <w:color w:val="231F20"/>
          <w:spacing w:val="-29"/>
          <w:w w:val="95"/>
          <w:sz w:val="24"/>
        </w:rPr>
        <w:t> </w:t>
      </w:r>
      <w:r>
        <w:rPr>
          <w:color w:val="231F20"/>
          <w:w w:val="95"/>
          <w:sz w:val="24"/>
        </w:rPr>
        <w:t>groups</w:t>
      </w:r>
      <w:r>
        <w:rPr>
          <w:color w:val="231F20"/>
          <w:spacing w:val="-28"/>
          <w:w w:val="95"/>
          <w:sz w:val="24"/>
        </w:rPr>
        <w:t> </w:t>
      </w:r>
      <w:r>
        <w:rPr>
          <w:color w:val="231F20"/>
          <w:w w:val="95"/>
          <w:sz w:val="24"/>
        </w:rPr>
        <w:t>or</w:t>
      </w:r>
      <w:r>
        <w:rPr>
          <w:color w:val="231F20"/>
          <w:spacing w:val="-36"/>
          <w:w w:val="95"/>
          <w:sz w:val="24"/>
        </w:rPr>
        <w:t> </w:t>
      </w:r>
      <w:r>
        <w:rPr>
          <w:color w:val="231F20"/>
          <w:w w:val="95"/>
          <w:sz w:val="24"/>
        </w:rPr>
        <w:t>organizations.</w:t>
      </w:r>
    </w:p>
    <w:p>
      <w:pPr>
        <w:pStyle w:val="ListParagraph"/>
        <w:numPr>
          <w:ilvl w:val="0"/>
          <w:numId w:val="18"/>
        </w:numPr>
        <w:tabs>
          <w:tab w:pos="519" w:val="left" w:leader="none"/>
        </w:tabs>
        <w:spacing w:line="232" w:lineRule="auto" w:before="36" w:after="0"/>
        <w:ind w:left="477" w:right="950" w:hanging="157"/>
        <w:jc w:val="left"/>
        <w:rPr>
          <w:sz w:val="24"/>
        </w:rPr>
      </w:pPr>
      <w:r>
        <w:rPr/>
        <w:tab/>
      </w:r>
      <w:r>
        <w:rPr>
          <w:color w:val="231F20"/>
          <w:sz w:val="24"/>
        </w:rPr>
        <w:t>If</w:t>
      </w:r>
      <w:r>
        <w:rPr>
          <w:color w:val="231F20"/>
          <w:spacing w:val="-61"/>
          <w:sz w:val="24"/>
        </w:rPr>
        <w:t> </w:t>
      </w:r>
      <w:r>
        <w:rPr>
          <w:color w:val="231F20"/>
          <w:sz w:val="24"/>
        </w:rPr>
        <w:t>meals</w:t>
      </w:r>
      <w:r>
        <w:rPr>
          <w:color w:val="231F20"/>
          <w:spacing w:val="-58"/>
          <w:sz w:val="24"/>
        </w:rPr>
        <w:t> </w:t>
      </w:r>
      <w:r>
        <w:rPr>
          <w:color w:val="231F20"/>
          <w:sz w:val="24"/>
        </w:rPr>
        <w:t>are</w:t>
      </w:r>
      <w:r>
        <w:rPr>
          <w:color w:val="231F20"/>
          <w:spacing w:val="-60"/>
          <w:sz w:val="24"/>
        </w:rPr>
        <w:t> </w:t>
      </w:r>
      <w:r>
        <w:rPr>
          <w:color w:val="231F20"/>
          <w:sz w:val="24"/>
        </w:rPr>
        <w:t>typically</w:t>
      </w:r>
      <w:r>
        <w:rPr>
          <w:color w:val="231F20"/>
          <w:spacing w:val="-58"/>
          <w:sz w:val="24"/>
        </w:rPr>
        <w:t> </w:t>
      </w:r>
      <w:r>
        <w:rPr>
          <w:color w:val="231F20"/>
          <w:sz w:val="24"/>
        </w:rPr>
        <w:t>served</w:t>
      </w:r>
      <w:r>
        <w:rPr>
          <w:color w:val="231F20"/>
          <w:spacing w:val="-60"/>
          <w:sz w:val="24"/>
        </w:rPr>
        <w:t> </w:t>
      </w:r>
      <w:r>
        <w:rPr>
          <w:color w:val="231F20"/>
          <w:sz w:val="24"/>
        </w:rPr>
        <w:t>family-style,</w:t>
      </w:r>
      <w:r>
        <w:rPr>
          <w:color w:val="231F20"/>
          <w:spacing w:val="-58"/>
          <w:sz w:val="24"/>
        </w:rPr>
        <w:t> </w:t>
      </w:r>
      <w:r>
        <w:rPr>
          <w:color w:val="231F20"/>
          <w:spacing w:val="-4"/>
          <w:sz w:val="24"/>
        </w:rPr>
        <w:t>plate </w:t>
      </w:r>
      <w:r>
        <w:rPr>
          <w:color w:val="231F20"/>
          <w:sz w:val="24"/>
        </w:rPr>
        <w:t>each</w:t>
      </w:r>
      <w:r>
        <w:rPr>
          <w:color w:val="231F20"/>
          <w:spacing w:val="-37"/>
          <w:sz w:val="24"/>
        </w:rPr>
        <w:t> </w:t>
      </w:r>
      <w:r>
        <w:rPr>
          <w:color w:val="231F20"/>
          <w:sz w:val="24"/>
        </w:rPr>
        <w:t>child’s</w:t>
      </w:r>
      <w:r>
        <w:rPr>
          <w:color w:val="231F20"/>
          <w:spacing w:val="-37"/>
          <w:sz w:val="24"/>
        </w:rPr>
        <w:t> </w:t>
      </w:r>
      <w:r>
        <w:rPr>
          <w:color w:val="231F20"/>
          <w:sz w:val="24"/>
        </w:rPr>
        <w:t>meal</w:t>
      </w:r>
      <w:r>
        <w:rPr>
          <w:color w:val="231F20"/>
          <w:spacing w:val="-42"/>
          <w:sz w:val="24"/>
        </w:rPr>
        <w:t> </w:t>
      </w:r>
      <w:r>
        <w:rPr>
          <w:color w:val="231F20"/>
          <w:sz w:val="24"/>
        </w:rPr>
        <w:t>to</w:t>
      </w:r>
      <w:r>
        <w:rPr>
          <w:color w:val="231F20"/>
          <w:spacing w:val="-37"/>
          <w:sz w:val="24"/>
        </w:rPr>
        <w:t> </w:t>
      </w:r>
      <w:r>
        <w:rPr>
          <w:color w:val="231F20"/>
          <w:sz w:val="24"/>
        </w:rPr>
        <w:t>serve</w:t>
      </w:r>
      <w:r>
        <w:rPr>
          <w:color w:val="231F20"/>
          <w:spacing w:val="-37"/>
          <w:sz w:val="24"/>
        </w:rPr>
        <w:t> </w:t>
      </w:r>
      <w:r>
        <w:rPr>
          <w:color w:val="231F20"/>
          <w:sz w:val="24"/>
        </w:rPr>
        <w:t>it</w:t>
      </w:r>
      <w:r>
        <w:rPr>
          <w:color w:val="231F20"/>
          <w:spacing w:val="-37"/>
          <w:sz w:val="24"/>
        </w:rPr>
        <w:t> </w:t>
      </w:r>
      <w:r>
        <w:rPr>
          <w:color w:val="231F20"/>
          <w:sz w:val="24"/>
        </w:rPr>
        <w:t>so</w:t>
      </w:r>
      <w:r>
        <w:rPr>
          <w:color w:val="231F20"/>
          <w:spacing w:val="-41"/>
          <w:sz w:val="24"/>
        </w:rPr>
        <w:t> </w:t>
      </w:r>
      <w:r>
        <w:rPr>
          <w:color w:val="231F20"/>
          <w:sz w:val="24"/>
        </w:rPr>
        <w:t>that</w:t>
      </w:r>
      <w:r>
        <w:rPr>
          <w:color w:val="231F20"/>
          <w:spacing w:val="-37"/>
          <w:sz w:val="24"/>
        </w:rPr>
        <w:t> </w:t>
      </w:r>
      <w:r>
        <w:rPr>
          <w:color w:val="231F20"/>
          <w:sz w:val="24"/>
        </w:rPr>
        <w:t>multiple children are not using the same serving utensils. Avoid serving food from common dishes</w:t>
      </w:r>
      <w:r>
        <w:rPr>
          <w:color w:val="231F20"/>
          <w:spacing w:val="-41"/>
          <w:sz w:val="24"/>
        </w:rPr>
        <w:t> </w:t>
      </w:r>
      <w:r>
        <w:rPr>
          <w:color w:val="231F20"/>
          <w:sz w:val="24"/>
        </w:rPr>
        <w:t>or</w:t>
      </w:r>
      <w:r>
        <w:rPr>
          <w:color w:val="231F20"/>
          <w:spacing w:val="-50"/>
          <w:sz w:val="24"/>
        </w:rPr>
        <w:t> </w:t>
      </w:r>
      <w:r>
        <w:rPr>
          <w:color w:val="231F20"/>
          <w:sz w:val="24"/>
        </w:rPr>
        <w:t>with</w:t>
      </w:r>
      <w:r>
        <w:rPr>
          <w:color w:val="231F20"/>
          <w:spacing w:val="-40"/>
          <w:sz w:val="24"/>
        </w:rPr>
        <w:t> </w:t>
      </w:r>
      <w:r>
        <w:rPr>
          <w:color w:val="231F20"/>
          <w:sz w:val="24"/>
        </w:rPr>
        <w:t>common</w:t>
      </w:r>
      <w:r>
        <w:rPr>
          <w:color w:val="231F20"/>
          <w:spacing w:val="-40"/>
          <w:sz w:val="24"/>
        </w:rPr>
        <w:t> </w:t>
      </w:r>
      <w:r>
        <w:rPr>
          <w:color w:val="231F20"/>
          <w:sz w:val="24"/>
        </w:rPr>
        <w:t>utensils.</w:t>
      </w:r>
      <w:r>
        <w:rPr>
          <w:color w:val="29469D"/>
          <w:spacing w:val="-41"/>
          <w:sz w:val="24"/>
        </w:rPr>
        <w:t> </w:t>
      </w:r>
      <w:hyperlink r:id="rId532">
        <w:r>
          <w:rPr>
            <w:color w:val="29469D"/>
            <w:sz w:val="24"/>
            <w:u w:val="single" w:color="29469D"/>
          </w:rPr>
          <w:t>Ensure</w:t>
        </w:r>
        <w:r>
          <w:rPr>
            <w:color w:val="29469D"/>
            <w:spacing w:val="-45"/>
            <w:sz w:val="24"/>
            <w:u w:val="single" w:color="29469D"/>
          </w:rPr>
          <w:t> </w:t>
        </w:r>
        <w:r>
          <w:rPr>
            <w:color w:val="29469D"/>
            <w:sz w:val="24"/>
            <w:u w:val="single" w:color="29469D"/>
          </w:rPr>
          <w:t>the</w:t>
        </w:r>
      </w:hyperlink>
      <w:hyperlink r:id="rId532">
        <w:r>
          <w:rPr>
            <w:color w:val="29469D"/>
            <w:sz w:val="24"/>
            <w:u w:val="single" w:color="29469D"/>
          </w:rPr>
          <w:t> safety</w:t>
        </w:r>
        <w:r>
          <w:rPr>
            <w:color w:val="29469D"/>
            <w:spacing w:val="-40"/>
            <w:sz w:val="24"/>
            <w:u w:val="single" w:color="29469D"/>
          </w:rPr>
          <w:t> </w:t>
        </w:r>
        <w:r>
          <w:rPr>
            <w:color w:val="29469D"/>
            <w:sz w:val="24"/>
            <w:u w:val="single" w:color="29469D"/>
          </w:rPr>
          <w:t>of</w:t>
        </w:r>
        <w:r>
          <w:rPr>
            <w:color w:val="29469D"/>
            <w:spacing w:val="-44"/>
            <w:sz w:val="24"/>
            <w:u w:val="single" w:color="29469D"/>
          </w:rPr>
          <w:t> </w:t>
        </w:r>
        <w:r>
          <w:rPr>
            <w:color w:val="29469D"/>
            <w:sz w:val="24"/>
            <w:u w:val="single" w:color="29469D"/>
          </w:rPr>
          <w:t>children</w:t>
        </w:r>
        <w:r>
          <w:rPr>
            <w:color w:val="29469D"/>
            <w:spacing w:val="-43"/>
            <w:sz w:val="24"/>
            <w:u w:val="single" w:color="29469D"/>
          </w:rPr>
          <w:t> </w:t>
        </w:r>
        <w:r>
          <w:rPr>
            <w:color w:val="29469D"/>
            <w:sz w:val="24"/>
            <w:u w:val="single" w:color="29469D"/>
          </w:rPr>
          <w:t>with</w:t>
        </w:r>
        <w:r>
          <w:rPr>
            <w:color w:val="29469D"/>
            <w:spacing w:val="-43"/>
            <w:sz w:val="24"/>
            <w:u w:val="single" w:color="29469D"/>
          </w:rPr>
          <w:t> </w:t>
        </w:r>
        <w:r>
          <w:rPr>
            <w:color w:val="29469D"/>
            <w:sz w:val="24"/>
            <w:u w:val="single" w:color="29469D"/>
          </w:rPr>
          <w:t>food</w:t>
        </w:r>
        <w:r>
          <w:rPr>
            <w:color w:val="29469D"/>
            <w:spacing w:val="-38"/>
            <w:sz w:val="24"/>
            <w:u w:val="single" w:color="29469D"/>
          </w:rPr>
          <w:t> </w:t>
        </w:r>
        <w:r>
          <w:rPr>
            <w:color w:val="29469D"/>
            <w:sz w:val="24"/>
            <w:u w:val="single" w:color="29469D"/>
          </w:rPr>
          <w:t>allergies.</w:t>
        </w:r>
      </w:hyperlink>
    </w:p>
    <w:p>
      <w:pPr>
        <w:pStyle w:val="ListParagraph"/>
        <w:numPr>
          <w:ilvl w:val="0"/>
          <w:numId w:val="18"/>
        </w:numPr>
        <w:tabs>
          <w:tab w:pos="478" w:val="left" w:leader="none"/>
        </w:tabs>
        <w:spacing w:line="232" w:lineRule="auto" w:before="37" w:after="0"/>
        <w:ind w:left="477" w:right="1041" w:hanging="157"/>
        <w:jc w:val="left"/>
        <w:rPr>
          <w:sz w:val="24"/>
        </w:rPr>
      </w:pPr>
      <w:r>
        <w:rPr>
          <w:color w:val="231F20"/>
          <w:sz w:val="24"/>
        </w:rPr>
        <w:t>Ensure</w:t>
      </w:r>
      <w:r>
        <w:rPr>
          <w:color w:val="231F20"/>
          <w:spacing w:val="-52"/>
          <w:sz w:val="24"/>
        </w:rPr>
        <w:t> </w:t>
      </w:r>
      <w:r>
        <w:rPr>
          <w:color w:val="231F20"/>
          <w:sz w:val="24"/>
        </w:rPr>
        <w:t>ventilation</w:t>
      </w:r>
      <w:r>
        <w:rPr>
          <w:color w:val="231F20"/>
          <w:spacing w:val="-48"/>
          <w:sz w:val="24"/>
        </w:rPr>
        <w:t> </w:t>
      </w:r>
      <w:r>
        <w:rPr>
          <w:color w:val="231F20"/>
          <w:sz w:val="24"/>
        </w:rPr>
        <w:t>systems</w:t>
      </w:r>
      <w:r>
        <w:rPr>
          <w:color w:val="231F20"/>
          <w:spacing w:val="-48"/>
          <w:sz w:val="24"/>
        </w:rPr>
        <w:t> </w:t>
      </w:r>
      <w:r>
        <w:rPr>
          <w:color w:val="231F20"/>
          <w:sz w:val="24"/>
        </w:rPr>
        <w:t>operate</w:t>
      </w:r>
      <w:r>
        <w:rPr>
          <w:color w:val="231F20"/>
          <w:spacing w:val="-48"/>
          <w:sz w:val="24"/>
        </w:rPr>
        <w:t> </w:t>
      </w:r>
      <w:r>
        <w:rPr>
          <w:color w:val="231F20"/>
          <w:sz w:val="24"/>
        </w:rPr>
        <w:t>properly and increase circulation of outdoor air as much</w:t>
      </w:r>
      <w:r>
        <w:rPr>
          <w:color w:val="231F20"/>
          <w:spacing w:val="-41"/>
          <w:sz w:val="24"/>
        </w:rPr>
        <w:t> </w:t>
      </w:r>
      <w:r>
        <w:rPr>
          <w:color w:val="231F20"/>
          <w:sz w:val="24"/>
        </w:rPr>
        <w:t>as</w:t>
      </w:r>
      <w:r>
        <w:rPr>
          <w:color w:val="231F20"/>
          <w:spacing w:val="-41"/>
          <w:sz w:val="24"/>
        </w:rPr>
        <w:t> </w:t>
      </w:r>
      <w:r>
        <w:rPr>
          <w:color w:val="231F20"/>
          <w:sz w:val="24"/>
        </w:rPr>
        <w:t>possible</w:t>
      </w:r>
      <w:r>
        <w:rPr>
          <w:color w:val="231F20"/>
          <w:spacing w:val="-41"/>
          <w:sz w:val="24"/>
        </w:rPr>
        <w:t> </w:t>
      </w:r>
      <w:r>
        <w:rPr>
          <w:color w:val="231F20"/>
          <w:sz w:val="24"/>
        </w:rPr>
        <w:t>by</w:t>
      </w:r>
      <w:r>
        <w:rPr>
          <w:color w:val="231F20"/>
          <w:spacing w:val="-41"/>
          <w:sz w:val="24"/>
        </w:rPr>
        <w:t> </w:t>
      </w:r>
      <w:r>
        <w:rPr>
          <w:color w:val="231F20"/>
          <w:sz w:val="24"/>
        </w:rPr>
        <w:t>opening</w:t>
      </w:r>
      <w:r>
        <w:rPr>
          <w:color w:val="231F20"/>
          <w:spacing w:val="-45"/>
          <w:sz w:val="24"/>
        </w:rPr>
        <w:t> </w:t>
      </w:r>
      <w:r>
        <w:rPr>
          <w:color w:val="231F20"/>
          <w:sz w:val="24"/>
        </w:rPr>
        <w:t>windows</w:t>
      </w:r>
      <w:r>
        <w:rPr>
          <w:color w:val="231F20"/>
          <w:spacing w:val="-41"/>
          <w:sz w:val="24"/>
        </w:rPr>
        <w:t> </w:t>
      </w:r>
      <w:r>
        <w:rPr>
          <w:color w:val="231F20"/>
          <w:sz w:val="24"/>
        </w:rPr>
        <w:t>and doors,</w:t>
      </w:r>
      <w:r>
        <w:rPr>
          <w:color w:val="231F20"/>
          <w:spacing w:val="-45"/>
          <w:sz w:val="24"/>
        </w:rPr>
        <w:t> </w:t>
      </w:r>
      <w:r>
        <w:rPr>
          <w:color w:val="231F20"/>
          <w:sz w:val="24"/>
        </w:rPr>
        <w:t>using</w:t>
      </w:r>
      <w:r>
        <w:rPr>
          <w:color w:val="231F20"/>
          <w:spacing w:val="-47"/>
          <w:sz w:val="24"/>
        </w:rPr>
        <w:t> </w:t>
      </w:r>
      <w:r>
        <w:rPr>
          <w:color w:val="231F20"/>
          <w:sz w:val="24"/>
        </w:rPr>
        <w:t>fans,</w:t>
      </w:r>
      <w:r>
        <w:rPr>
          <w:color w:val="231F20"/>
          <w:spacing w:val="-45"/>
          <w:sz w:val="24"/>
        </w:rPr>
        <w:t> </w:t>
      </w:r>
      <w:r>
        <w:rPr>
          <w:color w:val="231F20"/>
          <w:sz w:val="24"/>
        </w:rPr>
        <w:t>or</w:t>
      </w:r>
      <w:r>
        <w:rPr>
          <w:color w:val="231F20"/>
          <w:spacing w:val="-49"/>
          <w:sz w:val="24"/>
        </w:rPr>
        <w:t> </w:t>
      </w:r>
      <w:r>
        <w:rPr>
          <w:color w:val="231F20"/>
          <w:sz w:val="24"/>
        </w:rPr>
        <w:t>other</w:t>
      </w:r>
      <w:r>
        <w:rPr>
          <w:color w:val="231F20"/>
          <w:spacing w:val="-49"/>
          <w:sz w:val="24"/>
        </w:rPr>
        <w:t> </w:t>
      </w:r>
      <w:r>
        <w:rPr>
          <w:color w:val="231F20"/>
          <w:sz w:val="24"/>
        </w:rPr>
        <w:t>methods.</w:t>
      </w:r>
      <w:r>
        <w:rPr>
          <w:color w:val="231F20"/>
          <w:spacing w:val="-44"/>
          <w:sz w:val="24"/>
        </w:rPr>
        <w:t> </w:t>
      </w:r>
      <w:r>
        <w:rPr>
          <w:color w:val="231F20"/>
          <w:sz w:val="24"/>
        </w:rPr>
        <w:t>Do</w:t>
      </w:r>
      <w:r>
        <w:rPr>
          <w:color w:val="231F20"/>
          <w:spacing w:val="-44"/>
          <w:sz w:val="24"/>
        </w:rPr>
        <w:t> </w:t>
      </w:r>
      <w:r>
        <w:rPr>
          <w:color w:val="231F20"/>
          <w:sz w:val="24"/>
        </w:rPr>
        <w:t>not open</w:t>
      </w:r>
      <w:r>
        <w:rPr>
          <w:color w:val="231F20"/>
          <w:spacing w:val="-47"/>
          <w:sz w:val="24"/>
        </w:rPr>
        <w:t> </w:t>
      </w:r>
      <w:r>
        <w:rPr>
          <w:color w:val="231F20"/>
          <w:sz w:val="24"/>
        </w:rPr>
        <w:t>windows</w:t>
      </w:r>
      <w:r>
        <w:rPr>
          <w:color w:val="231F20"/>
          <w:spacing w:val="-42"/>
          <w:sz w:val="24"/>
        </w:rPr>
        <w:t> </w:t>
      </w:r>
      <w:r>
        <w:rPr>
          <w:color w:val="231F20"/>
          <w:sz w:val="24"/>
        </w:rPr>
        <w:t>and</w:t>
      </w:r>
      <w:r>
        <w:rPr>
          <w:color w:val="231F20"/>
          <w:spacing w:val="-42"/>
          <w:sz w:val="24"/>
        </w:rPr>
        <w:t> </w:t>
      </w:r>
      <w:r>
        <w:rPr>
          <w:color w:val="231F20"/>
          <w:sz w:val="24"/>
        </w:rPr>
        <w:t>doors</w:t>
      </w:r>
      <w:r>
        <w:rPr>
          <w:color w:val="231F20"/>
          <w:spacing w:val="-42"/>
          <w:sz w:val="24"/>
        </w:rPr>
        <w:t> </w:t>
      </w:r>
      <w:r>
        <w:rPr>
          <w:color w:val="231F20"/>
          <w:sz w:val="24"/>
        </w:rPr>
        <w:t>if</w:t>
      </w:r>
      <w:r>
        <w:rPr>
          <w:color w:val="231F20"/>
          <w:spacing w:val="-51"/>
          <w:sz w:val="24"/>
        </w:rPr>
        <w:t> </w:t>
      </w:r>
      <w:r>
        <w:rPr>
          <w:color w:val="231F20"/>
          <w:sz w:val="24"/>
        </w:rPr>
        <w:t>they</w:t>
      </w:r>
      <w:r>
        <w:rPr>
          <w:color w:val="231F20"/>
          <w:spacing w:val="-43"/>
          <w:sz w:val="24"/>
        </w:rPr>
        <w:t> </w:t>
      </w:r>
      <w:r>
        <w:rPr>
          <w:color w:val="231F20"/>
          <w:sz w:val="24"/>
        </w:rPr>
        <w:t>pose</w:t>
      </w:r>
      <w:r>
        <w:rPr>
          <w:color w:val="231F20"/>
          <w:spacing w:val="-42"/>
          <w:sz w:val="24"/>
        </w:rPr>
        <w:t> </w:t>
      </w:r>
      <w:r>
        <w:rPr>
          <w:color w:val="231F20"/>
          <w:sz w:val="24"/>
        </w:rPr>
        <w:t>a</w:t>
      </w:r>
      <w:r>
        <w:rPr>
          <w:color w:val="231F20"/>
          <w:spacing w:val="-42"/>
          <w:sz w:val="24"/>
        </w:rPr>
        <w:t> </w:t>
      </w:r>
      <w:r>
        <w:rPr>
          <w:color w:val="231F20"/>
          <w:spacing w:val="-4"/>
          <w:sz w:val="24"/>
        </w:rPr>
        <w:t>safety </w:t>
      </w:r>
      <w:r>
        <w:rPr>
          <w:color w:val="231F20"/>
          <w:sz w:val="24"/>
        </w:rPr>
        <w:t>or</w:t>
      </w:r>
      <w:r>
        <w:rPr>
          <w:color w:val="231F20"/>
          <w:spacing w:val="-46"/>
          <w:sz w:val="24"/>
        </w:rPr>
        <w:t> </w:t>
      </w:r>
      <w:r>
        <w:rPr>
          <w:color w:val="231F20"/>
          <w:sz w:val="24"/>
        </w:rPr>
        <w:t>health</w:t>
      </w:r>
      <w:r>
        <w:rPr>
          <w:color w:val="231F20"/>
          <w:spacing w:val="-40"/>
          <w:sz w:val="24"/>
        </w:rPr>
        <w:t> </w:t>
      </w:r>
      <w:r>
        <w:rPr>
          <w:color w:val="231F20"/>
          <w:sz w:val="24"/>
        </w:rPr>
        <w:t>risk</w:t>
      </w:r>
      <w:r>
        <w:rPr>
          <w:color w:val="231F20"/>
          <w:spacing w:val="-48"/>
          <w:sz w:val="24"/>
        </w:rPr>
        <w:t> </w:t>
      </w:r>
      <w:r>
        <w:rPr>
          <w:color w:val="231F20"/>
          <w:sz w:val="24"/>
        </w:rPr>
        <w:t>to</w:t>
      </w:r>
      <w:r>
        <w:rPr>
          <w:color w:val="231F20"/>
          <w:spacing w:val="-39"/>
          <w:sz w:val="24"/>
        </w:rPr>
        <w:t> </w:t>
      </w:r>
      <w:r>
        <w:rPr>
          <w:color w:val="231F20"/>
          <w:sz w:val="24"/>
        </w:rPr>
        <w:t>people</w:t>
      </w:r>
      <w:r>
        <w:rPr>
          <w:color w:val="231F20"/>
          <w:spacing w:val="-40"/>
          <w:sz w:val="24"/>
        </w:rPr>
        <w:t> </w:t>
      </w:r>
      <w:r>
        <w:rPr>
          <w:color w:val="231F20"/>
          <w:sz w:val="24"/>
        </w:rPr>
        <w:t>using</w:t>
      </w:r>
      <w:r>
        <w:rPr>
          <w:color w:val="231F20"/>
          <w:spacing w:val="-44"/>
          <w:sz w:val="24"/>
        </w:rPr>
        <w:t> </w:t>
      </w:r>
      <w:r>
        <w:rPr>
          <w:color w:val="231F20"/>
          <w:sz w:val="24"/>
        </w:rPr>
        <w:t>the</w:t>
      </w:r>
      <w:r>
        <w:rPr>
          <w:color w:val="231F20"/>
          <w:spacing w:val="-44"/>
          <w:sz w:val="24"/>
        </w:rPr>
        <w:t> </w:t>
      </w:r>
      <w:r>
        <w:rPr>
          <w:color w:val="231F20"/>
          <w:sz w:val="24"/>
        </w:rPr>
        <w:t>facility.</w:t>
      </w:r>
    </w:p>
    <w:p>
      <w:pPr>
        <w:pStyle w:val="ListParagraph"/>
        <w:numPr>
          <w:ilvl w:val="0"/>
          <w:numId w:val="18"/>
        </w:numPr>
        <w:tabs>
          <w:tab w:pos="471" w:val="left" w:leader="none"/>
        </w:tabs>
        <w:spacing w:line="232" w:lineRule="auto" w:before="37" w:after="0"/>
        <w:ind w:left="470" w:right="1300" w:hanging="150"/>
        <w:jc w:val="left"/>
        <w:rPr>
          <w:sz w:val="24"/>
        </w:rPr>
      </w:pPr>
      <w:r>
        <w:rPr>
          <w:color w:val="231F20"/>
          <w:sz w:val="24"/>
        </w:rPr>
        <w:t>Arrange</w:t>
      </w:r>
      <w:r>
        <w:rPr>
          <w:color w:val="231F20"/>
          <w:spacing w:val="-63"/>
          <w:sz w:val="24"/>
        </w:rPr>
        <w:t> </w:t>
      </w:r>
      <w:r>
        <w:rPr>
          <w:color w:val="231F20"/>
          <w:sz w:val="24"/>
        </w:rPr>
        <w:t>for</w:t>
      </w:r>
      <w:r>
        <w:rPr>
          <w:color w:val="231F20"/>
          <w:spacing w:val="-64"/>
          <w:sz w:val="24"/>
        </w:rPr>
        <w:t> </w:t>
      </w:r>
      <w:r>
        <w:rPr>
          <w:color w:val="231F20"/>
          <w:sz w:val="24"/>
        </w:rPr>
        <w:t>administrative</w:t>
      </w:r>
      <w:r>
        <w:rPr>
          <w:color w:val="231F20"/>
          <w:spacing w:val="-61"/>
          <w:sz w:val="24"/>
        </w:rPr>
        <w:t> </w:t>
      </w:r>
      <w:r>
        <w:rPr>
          <w:color w:val="231F20"/>
          <w:sz w:val="24"/>
        </w:rPr>
        <w:t>staff</w:t>
      </w:r>
      <w:r>
        <w:rPr>
          <w:color w:val="231F20"/>
          <w:spacing w:val="-65"/>
          <w:sz w:val="24"/>
        </w:rPr>
        <w:t> </w:t>
      </w:r>
      <w:r>
        <w:rPr>
          <w:color w:val="231F20"/>
          <w:sz w:val="24"/>
        </w:rPr>
        <w:t>to</w:t>
      </w:r>
      <w:r>
        <w:rPr>
          <w:color w:val="231F20"/>
          <w:spacing w:val="-63"/>
          <w:sz w:val="24"/>
        </w:rPr>
        <w:t> </w:t>
      </w:r>
      <w:r>
        <w:rPr>
          <w:color w:val="231F20"/>
          <w:sz w:val="24"/>
        </w:rPr>
        <w:t>telework from</w:t>
      </w:r>
      <w:r>
        <w:rPr>
          <w:color w:val="231F20"/>
          <w:spacing w:val="-40"/>
          <w:sz w:val="24"/>
        </w:rPr>
        <w:t> </w:t>
      </w:r>
      <w:r>
        <w:rPr>
          <w:color w:val="231F20"/>
          <w:sz w:val="24"/>
        </w:rPr>
        <w:t>their</w:t>
      </w:r>
      <w:r>
        <w:rPr>
          <w:color w:val="231F20"/>
          <w:spacing w:val="-42"/>
          <w:sz w:val="24"/>
        </w:rPr>
        <w:t> </w:t>
      </w:r>
      <w:r>
        <w:rPr>
          <w:color w:val="231F20"/>
          <w:sz w:val="24"/>
        </w:rPr>
        <w:t>homes.</w:t>
      </w:r>
    </w:p>
    <w:p>
      <w:pPr>
        <w:spacing w:after="0" w:line="232" w:lineRule="auto"/>
        <w:jc w:val="left"/>
        <w:rPr>
          <w:sz w:val="24"/>
        </w:rPr>
        <w:sectPr>
          <w:type w:val="continuous"/>
          <w:pgSz w:w="12240" w:h="15840"/>
          <w:pgMar w:top="0" w:bottom="0" w:left="0" w:right="220"/>
          <w:cols w:num="2" w:equalWidth="0">
            <w:col w:w="5954" w:space="40"/>
            <w:col w:w="6026"/>
          </w:cols>
        </w:sectPr>
      </w:pPr>
    </w:p>
    <w:p>
      <w:pPr>
        <w:pStyle w:val="BodyText"/>
        <w:spacing w:before="11"/>
        <w:rPr>
          <w:sz w:val="13"/>
        </w:rPr>
      </w:pPr>
      <w:r>
        <w:rPr/>
        <w:pict>
          <v:group style="position:absolute;margin-left:0pt;margin-top:0pt;width:612pt;height:792pt;mso-position-horizontal-relative:page;mso-position-vertical-relative:page;z-index:-323168256" coordorigin="0,0" coordsize="12240,15840">
            <v:shape style="position:absolute;left:0;top:0;width:12240;height:15840" type="#_x0000_t75" stroked="false">
              <v:imagedata r:id="rId514"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w10:wrap type="none"/>
          </v:group>
        </w:pict>
      </w:r>
    </w:p>
    <w:p>
      <w:pPr>
        <w:pStyle w:val="BodyText"/>
        <w:tabs>
          <w:tab w:pos="3051" w:val="left" w:leader="none"/>
        </w:tabs>
        <w:spacing w:before="104"/>
        <w:ind w:left="412"/>
        <w:rPr>
          <w:rFonts w:ascii="Bookman Old Style"/>
          <w:b/>
        </w:rPr>
      </w:pPr>
      <w:r>
        <w:rPr>
          <w:rFonts w:ascii="Century Gothic"/>
          <w:b/>
          <w:color w:val="FFFFFF"/>
          <w:position w:val="-9"/>
          <w:sz w:val="32"/>
        </w:rPr>
        <w:t>6</w:t>
        <w:tab/>
      </w:r>
      <w:r>
        <w:rPr>
          <w:rFonts w:ascii="Bookman Old Style"/>
          <w:b/>
          <w:color w:val="FFFFFF"/>
        </w:rPr>
        <w:t>COVID</w:t>
      </w:r>
      <w:r>
        <w:rPr>
          <w:rFonts w:ascii="Bookman Old Style"/>
          <w:b/>
          <w:color w:val="FFFFFF"/>
          <w:spacing w:val="-26"/>
        </w:rPr>
        <w:t> </w:t>
      </w:r>
      <w:r>
        <w:rPr>
          <w:rFonts w:ascii="Bookman Old Style"/>
          <w:b/>
          <w:color w:val="FFFFFF"/>
        </w:rPr>
        <w:t>TOOLKIT</w:t>
      </w:r>
      <w:r>
        <w:rPr>
          <w:rFonts w:ascii="Bookman Old Style"/>
          <w:b/>
          <w:color w:val="FFFFFF"/>
          <w:spacing w:val="-26"/>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6"/>
        </w:rPr>
        <w:t> </w:t>
      </w:r>
      <w:r>
        <w:rPr>
          <w:rFonts w:ascii="Bookman Old Style"/>
          <w:b/>
          <w:color w:val="FFFFFF"/>
        </w:rPr>
        <w:t>CARE</w:t>
      </w:r>
      <w:r>
        <w:rPr>
          <w:rFonts w:ascii="Bookman Old Style"/>
          <w:b/>
          <w:color w:val="FFFFFF"/>
          <w:spacing w:val="-26"/>
        </w:rPr>
        <w:t> </w:t>
      </w:r>
      <w:r>
        <w:rPr>
          <w:rFonts w:ascii="Bookman Old Style"/>
          <w:b/>
          <w:color w:val="FFFFFF"/>
        </w:rPr>
        <w:t>SETTINGS</w:t>
      </w:r>
      <w:r>
        <w:rPr>
          <w:rFonts w:ascii="Bookman Old Style"/>
          <w:b/>
          <w:color w:val="FFFFFF"/>
          <w:spacing w:val="-25"/>
        </w:rPr>
        <w:t> </w:t>
      </w:r>
      <w:r>
        <w:rPr>
          <w:rFonts w:ascii="Bookman Old Style"/>
          <w:b/>
          <w:color w:val="FFFFFF"/>
        </w:rPr>
        <w:t>2020</w:t>
      </w:r>
    </w:p>
    <w:p>
      <w:pPr>
        <w:spacing w:after="0"/>
        <w:rPr>
          <w:rFonts w:ascii="Bookman Old Style"/>
        </w:rPr>
        <w:sectPr>
          <w:type w:val="continuous"/>
          <w:pgSz w:w="12240" w:h="15840"/>
          <w:pgMar w:top="0" w:bottom="0" w:left="0" w:right="220"/>
        </w:sectPr>
      </w:pPr>
    </w:p>
    <w:p>
      <w:pPr>
        <w:pStyle w:val="Heading2"/>
      </w:pPr>
      <w:r>
        <w:rPr/>
        <w:pict>
          <v:group style="position:absolute;margin-left:0pt;margin-top:0pt;width:612pt;height:792pt;mso-position-horizontal-relative:page;mso-position-vertical-relative:page;z-index:-323164160" coordorigin="0,0" coordsize="12240,15840">
            <v:shape style="position:absolute;left:0;top:0;width:12240;height:15840" type="#_x0000_t75" stroked="false">
              <v:imagedata r:id="rId517"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v:rect style="position:absolute;left:1144;top:1832;width:9951;height:5376" filled="true" fillcolor="#f3c715" stroked="false">
              <v:fill type="solid"/>
            </v:rect>
            <v:shape style="position:absolute;left:5971;top:7584;width:5117;height:7060" type="#_x0000_t75" stroked="false">
              <v:imagedata r:id="rId535" o:title=""/>
            </v:shape>
            <v:rect style="position:absolute;left:5971;top:7584;width:5117;height:7065" filled="false" stroked="true" strokeweight="1pt" strokecolor="#ed1c24">
              <v:stroke dashstyle="solid"/>
            </v:rect>
            <v:shape style="position:absolute;left:6318;top:1850;width:4772;height:5330" type="#_x0000_t75" stroked="false">
              <v:imagedata r:id="rId536" o:title=""/>
            </v:shape>
            <v:rect style="position:absolute;left:6318;top:1850;width:4772;height:5332" filled="false" stroked="true" strokeweight="1.8pt" strokecolor="#ed1c24">
              <v:stroke dashstyle="solid"/>
            </v:rect>
            <w10:wrap type="none"/>
          </v:group>
        </w:pict>
      </w:r>
      <w:r>
        <w:rPr>
          <w:color w:val="29469D"/>
          <w:spacing w:val="-3"/>
          <w:w w:val="115"/>
        </w:rPr>
        <w:t>CLOTH </w:t>
      </w:r>
      <w:r>
        <w:rPr>
          <w:color w:val="29469D"/>
          <w:spacing w:val="-14"/>
          <w:w w:val="115"/>
        </w:rPr>
        <w:t>FACE</w:t>
      </w:r>
      <w:r>
        <w:rPr>
          <w:color w:val="29469D"/>
          <w:spacing w:val="-105"/>
          <w:w w:val="115"/>
        </w:rPr>
        <w:t> </w:t>
      </w:r>
      <w:r>
        <w:rPr>
          <w:color w:val="29469D"/>
          <w:spacing w:val="-3"/>
          <w:w w:val="115"/>
        </w:rPr>
        <w:t>COVERINGS</w:t>
      </w:r>
    </w:p>
    <w:p>
      <w:pPr>
        <w:pStyle w:val="BodyText"/>
        <w:rPr>
          <w:rFonts w:ascii="Century Gothic"/>
          <w:b/>
          <w:sz w:val="10"/>
        </w:rPr>
      </w:pPr>
      <w:r>
        <w:rPr/>
        <w:pict>
          <v:shape style="position:absolute;margin-left:57.240002pt;margin-top:7.338922pt;width:497.55pt;height:268.8pt;mso-position-horizontal-relative:page;mso-position-vertical-relative:paragraph;z-index:-249466880;mso-wrap-distance-left:0;mso-wrap-distance-right:0" type="#_x0000_t202" filled="false" stroked="false">
            <v:textbox inset="0,0,0,0">
              <w:txbxContent>
                <w:p>
                  <w:pPr>
                    <w:pStyle w:val="BodyText"/>
                    <w:spacing w:before="168"/>
                    <w:ind w:left="179" w:right="5159"/>
                  </w:pPr>
                  <w:r>
                    <w:rPr>
                      <w:color w:val="231F20"/>
                    </w:rPr>
                    <w:t>There</w:t>
                  </w:r>
                  <w:r>
                    <w:rPr>
                      <w:color w:val="231F20"/>
                      <w:spacing w:val="-48"/>
                    </w:rPr>
                    <w:t> </w:t>
                  </w:r>
                  <w:r>
                    <w:rPr>
                      <w:color w:val="231F20"/>
                    </w:rPr>
                    <w:t>is</w:t>
                  </w:r>
                  <w:r>
                    <w:rPr>
                      <w:color w:val="231F20"/>
                      <w:spacing w:val="-47"/>
                    </w:rPr>
                    <w:t> </w:t>
                  </w:r>
                  <w:r>
                    <w:rPr>
                      <w:color w:val="231F20"/>
                    </w:rPr>
                    <w:t>growing</w:t>
                  </w:r>
                  <w:r>
                    <w:rPr>
                      <w:color w:val="231F20"/>
                      <w:spacing w:val="-47"/>
                    </w:rPr>
                    <w:t> </w:t>
                  </w:r>
                  <w:r>
                    <w:rPr>
                      <w:color w:val="231F20"/>
                    </w:rPr>
                    <w:t>evidence</w:t>
                  </w:r>
                  <w:r>
                    <w:rPr>
                      <w:color w:val="231F20"/>
                      <w:spacing w:val="-51"/>
                    </w:rPr>
                    <w:t> </w:t>
                  </w:r>
                  <w:r>
                    <w:rPr>
                      <w:color w:val="231F20"/>
                    </w:rPr>
                    <w:t>that</w:t>
                  </w:r>
                  <w:r>
                    <w:rPr>
                      <w:color w:val="231F20"/>
                      <w:spacing w:val="-51"/>
                    </w:rPr>
                    <w:t> </w:t>
                  </w:r>
                  <w:r>
                    <w:rPr>
                      <w:color w:val="231F20"/>
                    </w:rPr>
                    <w:t>wearing</w:t>
                  </w:r>
                  <w:r>
                    <w:rPr>
                      <w:color w:val="231F20"/>
                      <w:spacing w:val="-50"/>
                    </w:rPr>
                    <w:t> </w:t>
                  </w:r>
                  <w:r>
                    <w:rPr>
                      <w:color w:val="231F20"/>
                    </w:rPr>
                    <w:t>face coverings can help reduce the spread of COVID-19,</w:t>
                  </w:r>
                  <w:r>
                    <w:rPr>
                      <w:color w:val="231F20"/>
                      <w:spacing w:val="-46"/>
                    </w:rPr>
                    <w:t> </w:t>
                  </w:r>
                  <w:r>
                    <w:rPr>
                      <w:color w:val="231F20"/>
                    </w:rPr>
                    <w:t>especially</w:t>
                  </w:r>
                  <w:r>
                    <w:rPr>
                      <w:color w:val="231F20"/>
                      <w:spacing w:val="-49"/>
                    </w:rPr>
                    <w:t> </w:t>
                  </w:r>
                  <w:r>
                    <w:rPr>
                      <w:color w:val="231F20"/>
                    </w:rPr>
                    <w:t>for</w:t>
                  </w:r>
                  <w:r>
                    <w:rPr>
                      <w:color w:val="231F20"/>
                      <w:spacing w:val="-53"/>
                    </w:rPr>
                    <w:t> </w:t>
                  </w:r>
                  <w:r>
                    <w:rPr>
                      <w:color w:val="231F20"/>
                    </w:rPr>
                    <w:t>those</w:t>
                  </w:r>
                  <w:r>
                    <w:rPr>
                      <w:color w:val="231F20"/>
                      <w:spacing w:val="-49"/>
                    </w:rPr>
                    <w:t> </w:t>
                  </w:r>
                  <w:r>
                    <w:rPr>
                      <w:color w:val="231F20"/>
                    </w:rPr>
                    <w:t>who</w:t>
                  </w:r>
                  <w:r>
                    <w:rPr>
                      <w:color w:val="231F20"/>
                      <w:spacing w:val="-46"/>
                    </w:rPr>
                    <w:t> </w:t>
                  </w:r>
                  <w:r>
                    <w:rPr>
                      <w:color w:val="231F20"/>
                    </w:rPr>
                    <w:t>are</w:t>
                  </w:r>
                  <w:r>
                    <w:rPr>
                      <w:color w:val="231F20"/>
                      <w:spacing w:val="-45"/>
                    </w:rPr>
                    <w:t> </w:t>
                  </w:r>
                  <w:r>
                    <w:rPr>
                      <w:color w:val="231F20"/>
                    </w:rPr>
                    <w:t>sick but</w:t>
                  </w:r>
                  <w:r>
                    <w:rPr>
                      <w:color w:val="231F20"/>
                      <w:spacing w:val="-44"/>
                    </w:rPr>
                    <w:t> </w:t>
                  </w:r>
                  <w:r>
                    <w:rPr>
                      <w:color w:val="231F20"/>
                    </w:rPr>
                    <w:t>may</w:t>
                  </w:r>
                  <w:r>
                    <w:rPr>
                      <w:color w:val="231F20"/>
                      <w:spacing w:val="-44"/>
                    </w:rPr>
                    <w:t> </w:t>
                  </w:r>
                  <w:r>
                    <w:rPr>
                      <w:color w:val="231F20"/>
                    </w:rPr>
                    <w:t>not</w:t>
                  </w:r>
                  <w:r>
                    <w:rPr>
                      <w:color w:val="231F20"/>
                      <w:spacing w:val="-43"/>
                    </w:rPr>
                    <w:t> </w:t>
                  </w:r>
                  <w:r>
                    <w:rPr>
                      <w:color w:val="231F20"/>
                    </w:rPr>
                    <w:t>know</w:t>
                  </w:r>
                  <w:r>
                    <w:rPr>
                      <w:color w:val="231F20"/>
                      <w:spacing w:val="-47"/>
                    </w:rPr>
                    <w:t> </w:t>
                  </w:r>
                  <w:r>
                    <w:rPr>
                      <w:color w:val="231F20"/>
                    </w:rPr>
                    <w:t>it.</w:t>
                  </w:r>
                  <w:r>
                    <w:rPr>
                      <w:color w:val="231F20"/>
                      <w:spacing w:val="-45"/>
                    </w:rPr>
                    <w:t> </w:t>
                  </w:r>
                  <w:r>
                    <w:rPr>
                      <w:color w:val="231F20"/>
                    </w:rPr>
                    <w:t>Cloth</w:t>
                  </w:r>
                  <w:r>
                    <w:rPr>
                      <w:color w:val="231F20"/>
                      <w:spacing w:val="-48"/>
                    </w:rPr>
                    <w:t> </w:t>
                  </w:r>
                  <w:r>
                    <w:rPr>
                      <w:color w:val="231F20"/>
                    </w:rPr>
                    <w:t>face</w:t>
                  </w:r>
                  <w:r>
                    <w:rPr>
                      <w:color w:val="231F20"/>
                      <w:spacing w:val="-43"/>
                    </w:rPr>
                    <w:t> </w:t>
                  </w:r>
                  <w:r>
                    <w:rPr>
                      <w:color w:val="231F20"/>
                    </w:rPr>
                    <w:t>coverings</w:t>
                  </w:r>
                  <w:r>
                    <w:rPr>
                      <w:color w:val="231F20"/>
                      <w:spacing w:val="-43"/>
                    </w:rPr>
                    <w:t> </w:t>
                  </w:r>
                  <w:r>
                    <w:rPr>
                      <w:color w:val="231F20"/>
                    </w:rPr>
                    <w:t>are not surgical masks, respirators (“N-95”), or other</w:t>
                  </w:r>
                  <w:r>
                    <w:rPr>
                      <w:color w:val="231F20"/>
                      <w:spacing w:val="-56"/>
                    </w:rPr>
                    <w:t> </w:t>
                  </w:r>
                  <w:r>
                    <w:rPr>
                      <w:color w:val="231F20"/>
                    </w:rPr>
                    <w:t>medical</w:t>
                  </w:r>
                  <w:r>
                    <w:rPr>
                      <w:color w:val="231F20"/>
                      <w:spacing w:val="-53"/>
                    </w:rPr>
                    <w:t> </w:t>
                  </w:r>
                  <w:r>
                    <w:rPr>
                      <w:color w:val="231F20"/>
                    </w:rPr>
                    <w:t>personal</w:t>
                  </w:r>
                  <w:r>
                    <w:rPr>
                      <w:color w:val="231F20"/>
                      <w:spacing w:val="-52"/>
                    </w:rPr>
                    <w:t> </w:t>
                  </w:r>
                  <w:r>
                    <w:rPr>
                      <w:color w:val="231F20"/>
                    </w:rPr>
                    <w:t>protective</w:t>
                  </w:r>
                  <w:r>
                    <w:rPr>
                      <w:color w:val="231F20"/>
                      <w:spacing w:val="-52"/>
                    </w:rPr>
                    <w:t> </w:t>
                  </w:r>
                  <w:r>
                    <w:rPr>
                      <w:color w:val="231F20"/>
                    </w:rPr>
                    <w:t>equipment.</w:t>
                  </w:r>
                </w:p>
                <w:p>
                  <w:pPr>
                    <w:pStyle w:val="BodyText"/>
                    <w:spacing w:line="256" w:lineRule="auto"/>
                    <w:ind w:left="179" w:right="4926"/>
                    <w:jc w:val="both"/>
                  </w:pPr>
                  <w:r>
                    <w:rPr>
                      <w:color w:val="231F20"/>
                    </w:rPr>
                    <w:t>Individuals</w:t>
                  </w:r>
                  <w:r>
                    <w:rPr>
                      <w:color w:val="231F20"/>
                      <w:spacing w:val="-52"/>
                    </w:rPr>
                    <w:t> </w:t>
                  </w:r>
                  <w:r>
                    <w:rPr>
                      <w:color w:val="231F20"/>
                    </w:rPr>
                    <w:t>should</w:t>
                  </w:r>
                  <w:r>
                    <w:rPr>
                      <w:color w:val="231F20"/>
                      <w:spacing w:val="-51"/>
                    </w:rPr>
                    <w:t> </w:t>
                  </w:r>
                  <w:r>
                    <w:rPr>
                      <w:color w:val="231F20"/>
                    </w:rPr>
                    <w:t>be</w:t>
                  </w:r>
                  <w:r>
                    <w:rPr>
                      <w:color w:val="231F20"/>
                      <w:spacing w:val="-52"/>
                    </w:rPr>
                    <w:t> </w:t>
                  </w:r>
                  <w:r>
                    <w:rPr>
                      <w:color w:val="231F20"/>
                    </w:rPr>
                    <w:t>reminded</w:t>
                  </w:r>
                  <w:r>
                    <w:rPr>
                      <w:color w:val="231F20"/>
                      <w:spacing w:val="-54"/>
                    </w:rPr>
                    <w:t> </w:t>
                  </w:r>
                  <w:r>
                    <w:rPr>
                      <w:color w:val="231F20"/>
                    </w:rPr>
                    <w:t>frequently</w:t>
                  </w:r>
                  <w:r>
                    <w:rPr>
                      <w:color w:val="231F20"/>
                      <w:spacing w:val="-52"/>
                    </w:rPr>
                    <w:t> </w:t>
                  </w:r>
                  <w:r>
                    <w:rPr>
                      <w:color w:val="231F20"/>
                    </w:rPr>
                    <w:t>not</w:t>
                  </w:r>
                  <w:r>
                    <w:rPr>
                      <w:color w:val="231F20"/>
                      <w:spacing w:val="-55"/>
                    </w:rPr>
                    <w:t> </w:t>
                  </w:r>
                  <w:r>
                    <w:rPr>
                      <w:color w:val="231F20"/>
                      <w:spacing w:val="-6"/>
                    </w:rPr>
                    <w:t>to </w:t>
                  </w:r>
                  <w:r>
                    <w:rPr>
                      <w:color w:val="231F20"/>
                    </w:rPr>
                    <w:t>touch</w:t>
                  </w:r>
                  <w:r>
                    <w:rPr>
                      <w:color w:val="231F20"/>
                      <w:spacing w:val="-50"/>
                    </w:rPr>
                    <w:t> </w:t>
                  </w:r>
                  <w:r>
                    <w:rPr>
                      <w:color w:val="231F20"/>
                    </w:rPr>
                    <w:t>the</w:t>
                  </w:r>
                  <w:r>
                    <w:rPr>
                      <w:color w:val="231F20"/>
                      <w:spacing w:val="-50"/>
                    </w:rPr>
                    <w:t> </w:t>
                  </w:r>
                  <w:r>
                    <w:rPr>
                      <w:color w:val="231F20"/>
                    </w:rPr>
                    <w:t>face</w:t>
                  </w:r>
                  <w:r>
                    <w:rPr>
                      <w:color w:val="231F20"/>
                      <w:spacing w:val="-47"/>
                    </w:rPr>
                    <w:t> </w:t>
                  </w:r>
                  <w:r>
                    <w:rPr>
                      <w:color w:val="231F20"/>
                    </w:rPr>
                    <w:t>covering</w:t>
                  </w:r>
                  <w:r>
                    <w:rPr>
                      <w:color w:val="231F20"/>
                      <w:spacing w:val="-46"/>
                    </w:rPr>
                    <w:t> </w:t>
                  </w:r>
                  <w:r>
                    <w:rPr>
                      <w:color w:val="231F20"/>
                    </w:rPr>
                    <w:t>and</w:t>
                  </w:r>
                  <w:r>
                    <w:rPr>
                      <w:color w:val="231F20"/>
                      <w:spacing w:val="-50"/>
                    </w:rPr>
                    <w:t> </w:t>
                  </w:r>
                  <w:r>
                    <w:rPr>
                      <w:color w:val="231F20"/>
                    </w:rPr>
                    <w:t>to</w:t>
                  </w:r>
                  <w:r>
                    <w:rPr>
                      <w:color w:val="231F20"/>
                      <w:spacing w:val="-50"/>
                    </w:rPr>
                    <w:t> </w:t>
                  </w:r>
                  <w:r>
                    <w:rPr>
                      <w:color w:val="231F20"/>
                    </w:rPr>
                    <w:t>wash</w:t>
                  </w:r>
                  <w:r>
                    <w:rPr>
                      <w:color w:val="231F20"/>
                      <w:spacing w:val="-49"/>
                    </w:rPr>
                    <w:t> </w:t>
                  </w:r>
                  <w:r>
                    <w:rPr>
                      <w:color w:val="231F20"/>
                    </w:rPr>
                    <w:t>their</w:t>
                  </w:r>
                  <w:r>
                    <w:rPr>
                      <w:color w:val="231F20"/>
                      <w:spacing w:val="-52"/>
                    </w:rPr>
                    <w:t> </w:t>
                  </w:r>
                  <w:r>
                    <w:rPr>
                      <w:color w:val="231F20"/>
                    </w:rPr>
                    <w:t>hands. Cloth</w:t>
                  </w:r>
                  <w:r>
                    <w:rPr>
                      <w:color w:val="231F20"/>
                      <w:spacing w:val="-48"/>
                    </w:rPr>
                    <w:t> </w:t>
                  </w:r>
                  <w:r>
                    <w:rPr>
                      <w:color w:val="231F20"/>
                    </w:rPr>
                    <w:t>face</w:t>
                  </w:r>
                  <w:r>
                    <w:rPr>
                      <w:color w:val="231F20"/>
                      <w:spacing w:val="-43"/>
                    </w:rPr>
                    <w:t> </w:t>
                  </w:r>
                  <w:r>
                    <w:rPr>
                      <w:color w:val="231F20"/>
                    </w:rPr>
                    <w:t>coverings</w:t>
                  </w:r>
                  <w:r>
                    <w:rPr>
                      <w:color w:val="231F20"/>
                      <w:spacing w:val="-44"/>
                    </w:rPr>
                    <w:t> </w:t>
                  </w:r>
                  <w:r>
                    <w:rPr>
                      <w:color w:val="231F20"/>
                    </w:rPr>
                    <w:t>should</w:t>
                  </w:r>
                  <w:r>
                    <w:rPr>
                      <w:color w:val="231F20"/>
                      <w:spacing w:val="-44"/>
                    </w:rPr>
                    <w:t> </w:t>
                  </w:r>
                  <w:r>
                    <w:rPr>
                      <w:rFonts w:ascii="Verdana"/>
                      <w:b/>
                      <w:color w:val="231F20"/>
                    </w:rPr>
                    <w:t>not</w:t>
                  </w:r>
                  <w:r>
                    <w:rPr>
                      <w:rFonts w:ascii="Verdana"/>
                      <w:b/>
                      <w:color w:val="231F20"/>
                      <w:spacing w:val="-50"/>
                    </w:rPr>
                    <w:t> </w:t>
                  </w:r>
                  <w:r>
                    <w:rPr>
                      <w:color w:val="231F20"/>
                    </w:rPr>
                    <w:t>be</w:t>
                  </w:r>
                  <w:r>
                    <w:rPr>
                      <w:color w:val="231F20"/>
                      <w:spacing w:val="-44"/>
                    </w:rPr>
                    <w:t> </w:t>
                  </w:r>
                  <w:r>
                    <w:rPr>
                      <w:color w:val="231F20"/>
                    </w:rPr>
                    <w:t>placed</w:t>
                  </w:r>
                  <w:r>
                    <w:rPr>
                      <w:color w:val="231F20"/>
                      <w:spacing w:val="-43"/>
                    </w:rPr>
                    <w:t> </w:t>
                  </w:r>
                  <w:r>
                    <w:rPr>
                      <w:color w:val="231F20"/>
                    </w:rPr>
                    <w:t>on:</w:t>
                  </w:r>
                </w:p>
                <w:p>
                  <w:pPr>
                    <w:pStyle w:val="BodyText"/>
                    <w:numPr>
                      <w:ilvl w:val="0"/>
                      <w:numId w:val="19"/>
                    </w:numPr>
                    <w:tabs>
                      <w:tab w:pos="336" w:val="left" w:leader="none"/>
                    </w:tabs>
                    <w:spacing w:line="240" w:lineRule="auto" w:before="11" w:after="0"/>
                    <w:ind w:left="335" w:right="0" w:hanging="157"/>
                    <w:jc w:val="left"/>
                  </w:pPr>
                  <w:r>
                    <w:rPr>
                      <w:color w:val="231F20"/>
                    </w:rPr>
                    <w:t>Children</w:t>
                  </w:r>
                  <w:r>
                    <w:rPr>
                      <w:color w:val="231F20"/>
                      <w:spacing w:val="-35"/>
                    </w:rPr>
                    <w:t> </w:t>
                  </w:r>
                  <w:r>
                    <w:rPr>
                      <w:color w:val="231F20"/>
                    </w:rPr>
                    <w:t>under</w:t>
                  </w:r>
                  <w:r>
                    <w:rPr>
                      <w:color w:val="231F20"/>
                      <w:spacing w:val="-45"/>
                    </w:rPr>
                    <w:t> </w:t>
                  </w:r>
                  <w:r>
                    <w:rPr>
                      <w:color w:val="231F20"/>
                    </w:rPr>
                    <w:t>the</w:t>
                  </w:r>
                  <w:r>
                    <w:rPr>
                      <w:color w:val="231F20"/>
                      <w:spacing w:val="-35"/>
                    </w:rPr>
                    <w:t> </w:t>
                  </w:r>
                  <w:r>
                    <w:rPr>
                      <w:color w:val="231F20"/>
                    </w:rPr>
                    <w:t>age</w:t>
                  </w:r>
                  <w:r>
                    <w:rPr>
                      <w:color w:val="231F20"/>
                      <w:spacing w:val="-34"/>
                    </w:rPr>
                    <w:t> </w:t>
                  </w:r>
                  <w:r>
                    <w:rPr>
                      <w:color w:val="231F20"/>
                    </w:rPr>
                    <w:t>of</w:t>
                  </w:r>
                  <w:r>
                    <w:rPr>
                      <w:color w:val="231F20"/>
                      <w:spacing w:val="-42"/>
                    </w:rPr>
                    <w:t> </w:t>
                  </w:r>
                  <w:r>
                    <w:rPr>
                      <w:color w:val="231F20"/>
                    </w:rPr>
                    <w:t>2;</w:t>
                  </w:r>
                </w:p>
                <w:p>
                  <w:pPr>
                    <w:pStyle w:val="BodyText"/>
                    <w:numPr>
                      <w:ilvl w:val="0"/>
                      <w:numId w:val="19"/>
                    </w:numPr>
                    <w:tabs>
                      <w:tab w:pos="330" w:val="left" w:leader="none"/>
                    </w:tabs>
                    <w:spacing w:line="240" w:lineRule="auto" w:before="44" w:after="0"/>
                    <w:ind w:left="329" w:right="5297" w:hanging="150"/>
                    <w:jc w:val="left"/>
                  </w:pPr>
                  <w:r>
                    <w:rPr>
                      <w:color w:val="231F20"/>
                    </w:rPr>
                    <w:t>Anyone who has trouble breathing, or is unconscious, incapacitated or otherwise unable</w:t>
                  </w:r>
                  <w:r>
                    <w:rPr>
                      <w:color w:val="231F20"/>
                      <w:spacing w:val="-54"/>
                    </w:rPr>
                    <w:t> </w:t>
                  </w:r>
                  <w:r>
                    <w:rPr>
                      <w:color w:val="231F20"/>
                    </w:rPr>
                    <w:t>to</w:t>
                  </w:r>
                  <w:r>
                    <w:rPr>
                      <w:color w:val="231F20"/>
                      <w:spacing w:val="-50"/>
                    </w:rPr>
                    <w:t> </w:t>
                  </w:r>
                  <w:r>
                    <w:rPr>
                      <w:color w:val="231F20"/>
                    </w:rPr>
                    <w:t>remove</w:t>
                  </w:r>
                  <w:r>
                    <w:rPr>
                      <w:color w:val="231F20"/>
                      <w:spacing w:val="-53"/>
                    </w:rPr>
                    <w:t> </w:t>
                  </w:r>
                  <w:r>
                    <w:rPr>
                      <w:color w:val="231F20"/>
                    </w:rPr>
                    <w:t>the</w:t>
                  </w:r>
                  <w:r>
                    <w:rPr>
                      <w:color w:val="231F20"/>
                      <w:spacing w:val="-53"/>
                    </w:rPr>
                    <w:t> </w:t>
                  </w:r>
                  <w:r>
                    <w:rPr>
                      <w:color w:val="231F20"/>
                    </w:rPr>
                    <w:t>face</w:t>
                  </w:r>
                  <w:r>
                    <w:rPr>
                      <w:color w:val="231F20"/>
                      <w:spacing w:val="-50"/>
                    </w:rPr>
                    <w:t> </w:t>
                  </w:r>
                  <w:r>
                    <w:rPr>
                      <w:color w:val="231F20"/>
                    </w:rPr>
                    <w:t>covering</w:t>
                  </w:r>
                  <w:r>
                    <w:rPr>
                      <w:color w:val="231F20"/>
                      <w:spacing w:val="-53"/>
                    </w:rPr>
                    <w:t> </w:t>
                  </w:r>
                  <w:r>
                    <w:rPr>
                      <w:color w:val="231F20"/>
                    </w:rPr>
                    <w:t>without assistance;</w:t>
                  </w:r>
                  <w:r>
                    <w:rPr>
                      <w:color w:val="231F20"/>
                      <w:spacing w:val="-35"/>
                    </w:rPr>
                    <w:t> </w:t>
                  </w:r>
                  <w:r>
                    <w:rPr>
                      <w:color w:val="231F20"/>
                    </w:rPr>
                    <w:t>or</w:t>
                  </w:r>
                </w:p>
                <w:p>
                  <w:pPr>
                    <w:pStyle w:val="BodyText"/>
                    <w:numPr>
                      <w:ilvl w:val="0"/>
                      <w:numId w:val="19"/>
                    </w:numPr>
                    <w:tabs>
                      <w:tab w:pos="330" w:val="left" w:leader="none"/>
                    </w:tabs>
                    <w:spacing w:line="240" w:lineRule="auto" w:before="38" w:after="0"/>
                    <w:ind w:left="329" w:right="5353" w:hanging="150"/>
                    <w:jc w:val="left"/>
                  </w:pPr>
                  <w:r>
                    <w:rPr>
                      <w:color w:val="231F20"/>
                    </w:rPr>
                    <w:t>Anyone</w:t>
                  </w:r>
                  <w:r>
                    <w:rPr>
                      <w:color w:val="231F20"/>
                      <w:spacing w:val="-43"/>
                    </w:rPr>
                    <w:t> </w:t>
                  </w:r>
                  <w:r>
                    <w:rPr>
                      <w:color w:val="231F20"/>
                    </w:rPr>
                    <w:t>who</w:t>
                  </w:r>
                  <w:r>
                    <w:rPr>
                      <w:color w:val="231F20"/>
                      <w:spacing w:val="-37"/>
                    </w:rPr>
                    <w:t> </w:t>
                  </w:r>
                  <w:r>
                    <w:rPr>
                      <w:color w:val="231F20"/>
                    </w:rPr>
                    <w:t>cannot</w:t>
                  </w:r>
                  <w:r>
                    <w:rPr>
                      <w:color w:val="231F20"/>
                      <w:spacing w:val="-43"/>
                    </w:rPr>
                    <w:t> </w:t>
                  </w:r>
                  <w:r>
                    <w:rPr>
                      <w:color w:val="231F20"/>
                    </w:rPr>
                    <w:t>tolerate</w:t>
                  </w:r>
                  <w:r>
                    <w:rPr>
                      <w:color w:val="231F20"/>
                      <w:spacing w:val="-37"/>
                    </w:rPr>
                    <w:t> </w:t>
                  </w:r>
                  <w:r>
                    <w:rPr>
                      <w:color w:val="231F20"/>
                    </w:rPr>
                    <w:t>a</w:t>
                  </w:r>
                  <w:r>
                    <w:rPr>
                      <w:color w:val="231F20"/>
                      <w:spacing w:val="-38"/>
                    </w:rPr>
                    <w:t> </w:t>
                  </w:r>
                  <w:r>
                    <w:rPr>
                      <w:color w:val="231F20"/>
                    </w:rPr>
                    <w:t>cloth</w:t>
                  </w:r>
                  <w:r>
                    <w:rPr>
                      <w:color w:val="231F20"/>
                      <w:spacing w:val="-42"/>
                    </w:rPr>
                    <w:t> </w:t>
                  </w:r>
                  <w:r>
                    <w:rPr>
                      <w:color w:val="231F20"/>
                    </w:rPr>
                    <w:t>face covering</w:t>
                  </w:r>
                  <w:r>
                    <w:rPr>
                      <w:color w:val="231F20"/>
                      <w:spacing w:val="-49"/>
                    </w:rPr>
                    <w:t> </w:t>
                  </w:r>
                  <w:r>
                    <w:rPr>
                      <w:color w:val="231F20"/>
                    </w:rPr>
                    <w:t>due</w:t>
                  </w:r>
                  <w:r>
                    <w:rPr>
                      <w:color w:val="231F20"/>
                      <w:spacing w:val="-52"/>
                    </w:rPr>
                    <w:t> </w:t>
                  </w:r>
                  <w:r>
                    <w:rPr>
                      <w:color w:val="231F20"/>
                    </w:rPr>
                    <w:t>to</w:t>
                  </w:r>
                  <w:r>
                    <w:rPr>
                      <w:color w:val="231F20"/>
                      <w:spacing w:val="-49"/>
                    </w:rPr>
                    <w:t> </w:t>
                  </w:r>
                  <w:r>
                    <w:rPr>
                      <w:color w:val="231F20"/>
                    </w:rPr>
                    <w:t>developmental,</w:t>
                  </w:r>
                  <w:r>
                    <w:rPr>
                      <w:color w:val="231F20"/>
                      <w:spacing w:val="-48"/>
                    </w:rPr>
                    <w:t> </w:t>
                  </w:r>
                  <w:r>
                    <w:rPr>
                      <w:color w:val="231F20"/>
                    </w:rPr>
                    <w:t>medical</w:t>
                  </w:r>
                  <w:r>
                    <w:rPr>
                      <w:color w:val="231F20"/>
                      <w:spacing w:val="-50"/>
                    </w:rPr>
                    <w:t> </w:t>
                  </w:r>
                  <w:r>
                    <w:rPr>
                      <w:color w:val="231F20"/>
                      <w:spacing w:val="-6"/>
                    </w:rPr>
                    <w:t>or </w:t>
                  </w:r>
                  <w:r>
                    <w:rPr>
                      <w:color w:val="231F20"/>
                    </w:rPr>
                    <w:t>behavioral</w:t>
                  </w:r>
                  <w:r>
                    <w:rPr>
                      <w:color w:val="231F20"/>
                      <w:spacing w:val="-37"/>
                    </w:rPr>
                    <w:t> </w:t>
                  </w:r>
                  <w:r>
                    <w:rPr>
                      <w:color w:val="231F20"/>
                    </w:rPr>
                    <w:t>health</w:t>
                  </w:r>
                  <w:r>
                    <w:rPr>
                      <w:color w:val="231F20"/>
                      <w:spacing w:val="-36"/>
                    </w:rPr>
                    <w:t> </w:t>
                  </w:r>
                  <w:r>
                    <w:rPr>
                      <w:color w:val="231F20"/>
                    </w:rPr>
                    <w:t>needs.</w:t>
                  </w:r>
                </w:p>
              </w:txbxContent>
            </v:textbox>
            <w10:wrap type="topAndBottom"/>
          </v:shape>
        </w:pict>
      </w:r>
      <w:r>
        <w:rPr/>
        <w:pict>
          <v:shape style="position:absolute;margin-left:57.240002pt;margin-top:294.138916pt;width:226.45pt;height:146.85pt;mso-position-horizontal-relative:page;mso-position-vertical-relative:paragraph;z-index:-249465856;mso-wrap-distance-left:0;mso-wrap-distance-right:0" type="#_x0000_t202" filled="true" fillcolor="#ed1c24" stroked="false">
            <v:textbox inset="0,0,0,0">
              <w:txbxContent>
                <w:p>
                  <w:pPr>
                    <w:spacing w:line="237" w:lineRule="auto" w:before="169"/>
                    <w:ind w:left="179" w:right="1766" w:firstLine="0"/>
                    <w:jc w:val="left"/>
                    <w:rPr>
                      <w:rFonts w:ascii="Verdana"/>
                      <w:b/>
                      <w:sz w:val="24"/>
                    </w:rPr>
                  </w:pPr>
                  <w:r>
                    <w:rPr>
                      <w:rFonts w:ascii="Verdana"/>
                      <w:b/>
                      <w:color w:val="FFFFFF"/>
                      <w:w w:val="85"/>
                      <w:sz w:val="24"/>
                    </w:rPr>
                    <w:t>Child</w:t>
                  </w:r>
                  <w:r>
                    <w:rPr>
                      <w:rFonts w:ascii="Verdana"/>
                      <w:b/>
                      <w:color w:val="FFFFFF"/>
                      <w:spacing w:val="-56"/>
                      <w:w w:val="85"/>
                      <w:sz w:val="24"/>
                    </w:rPr>
                    <w:t> </w:t>
                  </w:r>
                  <w:r>
                    <w:rPr>
                      <w:rFonts w:ascii="Verdana"/>
                      <w:b/>
                      <w:color w:val="FFFFFF"/>
                      <w:w w:val="85"/>
                      <w:sz w:val="24"/>
                    </w:rPr>
                    <w:t>care</w:t>
                  </w:r>
                  <w:r>
                    <w:rPr>
                      <w:rFonts w:ascii="Verdana"/>
                      <w:b/>
                      <w:color w:val="FFFFFF"/>
                      <w:spacing w:val="-55"/>
                      <w:w w:val="85"/>
                      <w:sz w:val="24"/>
                    </w:rPr>
                    <w:t> </w:t>
                  </w:r>
                  <w:r>
                    <w:rPr>
                      <w:rFonts w:ascii="Verdana"/>
                      <w:b/>
                      <w:color w:val="FFFFFF"/>
                      <w:w w:val="85"/>
                      <w:sz w:val="24"/>
                    </w:rPr>
                    <w:t>programs</w:t>
                  </w:r>
                  <w:r>
                    <w:rPr>
                      <w:rFonts w:ascii="Verdana"/>
                      <w:b/>
                      <w:color w:val="FFFFFF"/>
                      <w:spacing w:val="-56"/>
                      <w:w w:val="85"/>
                      <w:sz w:val="24"/>
                    </w:rPr>
                    <w:t> </w:t>
                  </w:r>
                  <w:r>
                    <w:rPr>
                      <w:rFonts w:ascii="Verdana"/>
                      <w:b/>
                      <w:color w:val="FFFFFF"/>
                      <w:spacing w:val="-7"/>
                      <w:w w:val="85"/>
                      <w:sz w:val="24"/>
                    </w:rPr>
                    <w:t>are </w:t>
                  </w:r>
                  <w:r>
                    <w:rPr>
                      <w:rFonts w:ascii="Verdana"/>
                      <w:b/>
                      <w:color w:val="FFFFFF"/>
                      <w:w w:val="90"/>
                      <w:sz w:val="24"/>
                      <w:u w:val="thick" w:color="FFFFFF"/>
                    </w:rPr>
                    <w:t>recommended</w:t>
                  </w:r>
                  <w:r>
                    <w:rPr>
                      <w:rFonts w:ascii="Verdana"/>
                      <w:b/>
                      <w:color w:val="FFFFFF"/>
                      <w:w w:val="90"/>
                      <w:sz w:val="24"/>
                    </w:rPr>
                    <w:t> to:</w:t>
                  </w:r>
                </w:p>
                <w:p>
                  <w:pPr>
                    <w:pStyle w:val="BodyText"/>
                    <w:numPr>
                      <w:ilvl w:val="0"/>
                      <w:numId w:val="20"/>
                    </w:numPr>
                    <w:tabs>
                      <w:tab w:pos="337" w:val="left" w:leader="none"/>
                    </w:tabs>
                    <w:spacing w:line="240" w:lineRule="auto" w:before="42" w:after="0"/>
                    <w:ind w:left="336" w:right="472" w:hanging="157"/>
                    <w:jc w:val="left"/>
                  </w:pPr>
                  <w:r>
                    <w:rPr>
                      <w:color w:val="FFFFFF"/>
                    </w:rPr>
                    <w:t>Have</w:t>
                  </w:r>
                  <w:r>
                    <w:rPr>
                      <w:color w:val="FFFFFF"/>
                      <w:spacing w:val="-55"/>
                    </w:rPr>
                    <w:t> </w:t>
                  </w:r>
                  <w:r>
                    <w:rPr>
                      <w:color w:val="FFFFFF"/>
                    </w:rPr>
                    <w:t>all</w:t>
                  </w:r>
                  <w:r>
                    <w:rPr>
                      <w:color w:val="FFFFFF"/>
                      <w:spacing w:val="-57"/>
                    </w:rPr>
                    <w:t> </w:t>
                  </w:r>
                  <w:r>
                    <w:rPr>
                      <w:color w:val="FFFFFF"/>
                    </w:rPr>
                    <w:t>workers,</w:t>
                  </w:r>
                  <w:r>
                    <w:rPr>
                      <w:color w:val="FFFFFF"/>
                      <w:spacing w:val="-55"/>
                    </w:rPr>
                    <w:t> </w:t>
                  </w:r>
                  <w:r>
                    <w:rPr>
                      <w:color w:val="FFFFFF"/>
                    </w:rPr>
                    <w:t>all</w:t>
                  </w:r>
                  <w:r>
                    <w:rPr>
                      <w:color w:val="FFFFFF"/>
                      <w:spacing w:val="-55"/>
                    </w:rPr>
                    <w:t> </w:t>
                  </w:r>
                  <w:r>
                    <w:rPr>
                      <w:color w:val="FFFFFF"/>
                    </w:rPr>
                    <w:t>other</w:t>
                  </w:r>
                  <w:r>
                    <w:rPr>
                      <w:color w:val="FFFFFF"/>
                      <w:spacing w:val="-58"/>
                    </w:rPr>
                    <w:t> </w:t>
                  </w:r>
                  <w:r>
                    <w:rPr>
                      <w:color w:val="FFFFFF"/>
                    </w:rPr>
                    <w:t>adults,</w:t>
                  </w:r>
                  <w:r>
                    <w:rPr>
                      <w:color w:val="FFFFFF"/>
                      <w:spacing w:val="-55"/>
                    </w:rPr>
                    <w:t> </w:t>
                  </w:r>
                  <w:r>
                    <w:rPr>
                      <w:color w:val="FFFFFF"/>
                    </w:rPr>
                    <w:t>and children</w:t>
                  </w:r>
                  <w:r>
                    <w:rPr>
                      <w:color w:val="FFFFFF"/>
                      <w:spacing w:val="-43"/>
                    </w:rPr>
                    <w:t> </w:t>
                  </w:r>
                  <w:r>
                    <w:rPr>
                      <w:color w:val="FFFFFF"/>
                    </w:rPr>
                    <w:t>eleven</w:t>
                  </w:r>
                  <w:r>
                    <w:rPr>
                      <w:color w:val="FFFFFF"/>
                      <w:spacing w:val="-43"/>
                    </w:rPr>
                    <w:t> </w:t>
                  </w:r>
                  <w:r>
                    <w:rPr>
                      <w:color w:val="FFFFFF"/>
                    </w:rPr>
                    <w:t>years</w:t>
                  </w:r>
                  <w:r>
                    <w:rPr>
                      <w:color w:val="FFFFFF"/>
                      <w:spacing w:val="-43"/>
                    </w:rPr>
                    <w:t> </w:t>
                  </w:r>
                  <w:r>
                    <w:rPr>
                      <w:color w:val="FFFFFF"/>
                    </w:rPr>
                    <w:t>or</w:t>
                  </w:r>
                  <w:r>
                    <w:rPr>
                      <w:color w:val="FFFFFF"/>
                      <w:spacing w:val="-48"/>
                    </w:rPr>
                    <w:t> </w:t>
                  </w:r>
                  <w:r>
                    <w:rPr>
                      <w:color w:val="FFFFFF"/>
                    </w:rPr>
                    <w:t>older</w:t>
                  </w:r>
                  <w:r>
                    <w:rPr>
                      <w:color w:val="FFFFFF"/>
                      <w:spacing w:val="-48"/>
                    </w:rPr>
                    <w:t> </w:t>
                  </w:r>
                  <w:r>
                    <w:rPr>
                      <w:color w:val="FFFFFF"/>
                    </w:rPr>
                    <w:t>on</w:t>
                  </w:r>
                  <w:r>
                    <w:rPr>
                      <w:color w:val="FFFFFF"/>
                      <w:spacing w:val="-43"/>
                    </w:rPr>
                    <w:t> </w:t>
                  </w:r>
                  <w:r>
                    <w:rPr>
                      <w:color w:val="FFFFFF"/>
                    </w:rPr>
                    <w:t>site wear</w:t>
                  </w:r>
                  <w:r>
                    <w:rPr>
                      <w:color w:val="FFFFFF"/>
                      <w:spacing w:val="-56"/>
                    </w:rPr>
                    <w:t> </w:t>
                  </w:r>
                  <w:r>
                    <w:rPr>
                      <w:color w:val="FFFFFF"/>
                    </w:rPr>
                    <w:t>a</w:t>
                  </w:r>
                  <w:r>
                    <w:rPr>
                      <w:color w:val="FFFFFF"/>
                      <w:spacing w:val="-55"/>
                    </w:rPr>
                    <w:t> </w:t>
                  </w:r>
                  <w:r>
                    <w:rPr>
                      <w:color w:val="FFFFFF"/>
                    </w:rPr>
                    <w:t>face</w:t>
                  </w:r>
                  <w:r>
                    <w:rPr>
                      <w:color w:val="FFFFFF"/>
                      <w:spacing w:val="-51"/>
                    </w:rPr>
                    <w:t> </w:t>
                  </w:r>
                  <w:r>
                    <w:rPr>
                      <w:color w:val="FFFFFF"/>
                    </w:rPr>
                    <w:t>covering</w:t>
                  </w:r>
                  <w:r>
                    <w:rPr>
                      <w:color w:val="FFFFFF"/>
                      <w:spacing w:val="-55"/>
                    </w:rPr>
                    <w:t> </w:t>
                  </w:r>
                  <w:r>
                    <w:rPr>
                      <w:color w:val="FFFFFF"/>
                    </w:rPr>
                    <w:t>when</w:t>
                  </w:r>
                  <w:r>
                    <w:rPr>
                      <w:color w:val="FFFFFF"/>
                      <w:spacing w:val="-54"/>
                    </w:rPr>
                    <w:t> </w:t>
                  </w:r>
                  <w:r>
                    <w:rPr>
                      <w:color w:val="FFFFFF"/>
                    </w:rPr>
                    <w:t>they</w:t>
                  </w:r>
                  <w:r>
                    <w:rPr>
                      <w:color w:val="FFFFFF"/>
                      <w:spacing w:val="-53"/>
                    </w:rPr>
                    <w:t> </w:t>
                  </w:r>
                  <w:r>
                    <w:rPr>
                      <w:color w:val="FFFFFF"/>
                    </w:rPr>
                    <w:t>are</w:t>
                  </w:r>
                  <w:r>
                    <w:rPr>
                      <w:color w:val="FFFFFF"/>
                      <w:spacing w:val="-51"/>
                    </w:rPr>
                    <w:t> </w:t>
                  </w:r>
                  <w:r>
                    <w:rPr>
                      <w:color w:val="FFFFFF"/>
                    </w:rPr>
                    <w:t>or may</w:t>
                  </w:r>
                  <w:r>
                    <w:rPr>
                      <w:color w:val="FFFFFF"/>
                      <w:spacing w:val="-42"/>
                    </w:rPr>
                    <w:t> </w:t>
                  </w:r>
                  <w:r>
                    <w:rPr>
                      <w:color w:val="FFFFFF"/>
                    </w:rPr>
                    <w:t>be</w:t>
                  </w:r>
                  <w:r>
                    <w:rPr>
                      <w:color w:val="FFFFFF"/>
                      <w:spacing w:val="-46"/>
                    </w:rPr>
                    <w:t> </w:t>
                  </w:r>
                  <w:r>
                    <w:rPr>
                      <w:color w:val="FFFFFF"/>
                    </w:rPr>
                    <w:t>within</w:t>
                  </w:r>
                  <w:r>
                    <w:rPr>
                      <w:color w:val="FFFFFF"/>
                      <w:spacing w:val="-41"/>
                    </w:rPr>
                    <w:t> </w:t>
                  </w:r>
                  <w:r>
                    <w:rPr>
                      <w:color w:val="FFFFFF"/>
                    </w:rPr>
                    <w:t>six</w:t>
                  </w:r>
                  <w:r>
                    <w:rPr>
                      <w:color w:val="FFFFFF"/>
                      <w:spacing w:val="-41"/>
                    </w:rPr>
                    <w:t> </w:t>
                  </w:r>
                  <w:r>
                    <w:rPr>
                      <w:color w:val="FFFFFF"/>
                      <w:spacing w:val="-3"/>
                    </w:rPr>
                    <w:t>(6)</w:t>
                  </w:r>
                  <w:r>
                    <w:rPr>
                      <w:color w:val="FFFFFF"/>
                      <w:spacing w:val="-45"/>
                    </w:rPr>
                    <w:t> </w:t>
                  </w:r>
                  <w:r>
                    <w:rPr>
                      <w:color w:val="FFFFFF"/>
                    </w:rPr>
                    <w:t>feet</w:t>
                  </w:r>
                  <w:r>
                    <w:rPr>
                      <w:color w:val="FFFFFF"/>
                      <w:spacing w:val="-42"/>
                    </w:rPr>
                    <w:t> </w:t>
                  </w:r>
                  <w:r>
                    <w:rPr>
                      <w:color w:val="FFFFFF"/>
                    </w:rPr>
                    <w:t>of</w:t>
                  </w:r>
                  <w:r>
                    <w:rPr>
                      <w:color w:val="FFFFFF"/>
                      <w:spacing w:val="-47"/>
                    </w:rPr>
                    <w:t> </w:t>
                  </w:r>
                  <w:r>
                    <w:rPr>
                      <w:color w:val="FFFFFF"/>
                    </w:rPr>
                    <w:t>another person,</w:t>
                  </w:r>
                  <w:r>
                    <w:rPr>
                      <w:color w:val="FFFFFF"/>
                      <w:spacing w:val="-44"/>
                    </w:rPr>
                    <w:t> </w:t>
                  </w:r>
                  <w:r>
                    <w:rPr>
                      <w:color w:val="FFFFFF"/>
                    </w:rPr>
                    <w:t>unless</w:t>
                  </w:r>
                  <w:r>
                    <w:rPr>
                      <w:color w:val="FFFFFF"/>
                      <w:spacing w:val="-47"/>
                    </w:rPr>
                    <w:t> </w:t>
                  </w:r>
                  <w:r>
                    <w:rPr>
                      <w:color w:val="FFFFFF"/>
                    </w:rPr>
                    <w:t>the</w:t>
                  </w:r>
                  <w:r>
                    <w:rPr>
                      <w:color w:val="FFFFFF"/>
                      <w:spacing w:val="-44"/>
                    </w:rPr>
                    <w:t> </w:t>
                  </w:r>
                  <w:r>
                    <w:rPr>
                      <w:color w:val="FFFFFF"/>
                    </w:rPr>
                    <w:t>person</w:t>
                  </w:r>
                  <w:r>
                    <w:rPr>
                      <w:color w:val="FFFFFF"/>
                      <w:spacing w:val="-43"/>
                    </w:rPr>
                    <w:t> </w:t>
                  </w:r>
                  <w:r>
                    <w:rPr>
                      <w:color w:val="FFFFFF"/>
                    </w:rPr>
                    <w:t>(or</w:t>
                  </w:r>
                  <w:r>
                    <w:rPr>
                      <w:color w:val="FFFFFF"/>
                      <w:spacing w:val="-52"/>
                    </w:rPr>
                    <w:t> </w:t>
                  </w:r>
                  <w:r>
                    <w:rPr>
                      <w:color w:val="FFFFFF"/>
                    </w:rPr>
                    <w:t>family member, for a child) states that an exception</w:t>
                  </w:r>
                  <w:r>
                    <w:rPr>
                      <w:color w:val="FFFFFF"/>
                      <w:spacing w:val="-35"/>
                    </w:rPr>
                    <w:t> </w:t>
                  </w:r>
                  <w:r>
                    <w:rPr>
                      <w:color w:val="FFFFFF"/>
                    </w:rPr>
                    <w:t>applies.</w:t>
                  </w:r>
                </w:p>
              </w:txbxContent>
            </v:textbox>
            <v:fill type="solid"/>
            <w10:wrap type="topAndBottom"/>
          </v:shape>
        </w:pict>
      </w:r>
    </w:p>
    <w:p>
      <w:pPr>
        <w:pStyle w:val="BodyText"/>
        <w:spacing w:before="2"/>
        <w:rPr>
          <w:rFonts w:ascii="Century Gothic"/>
          <w:b/>
          <w:sz w:val="26"/>
        </w:rPr>
      </w:pPr>
    </w:p>
    <w:p>
      <w:pPr>
        <w:pStyle w:val="BodyText"/>
        <w:spacing w:before="9"/>
        <w:rPr>
          <w:rFonts w:ascii="Century Gothic"/>
          <w:b/>
          <w:sz w:val="17"/>
        </w:rPr>
      </w:pPr>
    </w:p>
    <w:p>
      <w:pPr>
        <w:pStyle w:val="Heading7"/>
        <w:spacing w:before="105"/>
        <w:ind w:left="1137"/>
        <w:rPr>
          <w:rFonts w:ascii="Verdana"/>
        </w:rPr>
      </w:pPr>
      <w:r>
        <w:rPr>
          <w:rFonts w:ascii="Verdana"/>
          <w:color w:val="231F20"/>
          <w:w w:val="95"/>
        </w:rPr>
        <w:t>It is </w:t>
      </w:r>
      <w:r>
        <w:rPr>
          <w:rFonts w:ascii="Verdana"/>
          <w:color w:val="231F20"/>
          <w:w w:val="95"/>
          <w:u w:val="thick" w:color="231F20"/>
        </w:rPr>
        <w:t>recommended</w:t>
      </w:r>
      <w:r>
        <w:rPr>
          <w:rFonts w:ascii="Verdana"/>
          <w:color w:val="231F20"/>
          <w:w w:val="95"/>
        </w:rPr>
        <w:t> that child care programs:</w:t>
      </w:r>
    </w:p>
    <w:p>
      <w:pPr>
        <w:pStyle w:val="ListParagraph"/>
        <w:numPr>
          <w:ilvl w:val="0"/>
          <w:numId w:val="21"/>
        </w:numPr>
        <w:tabs>
          <w:tab w:pos="1303" w:val="left" w:leader="none"/>
        </w:tabs>
        <w:spacing w:line="237" w:lineRule="auto" w:before="44" w:after="0"/>
        <w:ind w:left="1302" w:right="6258" w:hanging="165"/>
        <w:jc w:val="left"/>
        <w:rPr>
          <w:rFonts w:ascii="Verdana" w:hAnsi="Verdana"/>
          <w:b/>
          <w:sz w:val="24"/>
        </w:rPr>
      </w:pPr>
      <w:r>
        <w:rPr>
          <w:rFonts w:ascii="Verdana" w:hAnsi="Verdana"/>
          <w:b/>
          <w:color w:val="231F20"/>
          <w:w w:val="85"/>
          <w:sz w:val="24"/>
        </w:rPr>
        <w:t>Consider</w:t>
      </w:r>
      <w:r>
        <w:rPr>
          <w:rFonts w:ascii="Verdana" w:hAnsi="Verdana"/>
          <w:b/>
          <w:color w:val="231F20"/>
          <w:spacing w:val="-58"/>
          <w:w w:val="85"/>
          <w:sz w:val="24"/>
        </w:rPr>
        <w:t> </w:t>
      </w:r>
      <w:r>
        <w:rPr>
          <w:rFonts w:ascii="Verdana" w:hAnsi="Verdana"/>
          <w:b/>
          <w:color w:val="231F20"/>
          <w:w w:val="85"/>
          <w:sz w:val="24"/>
        </w:rPr>
        <w:t>cloth</w:t>
      </w:r>
      <w:r>
        <w:rPr>
          <w:rFonts w:ascii="Verdana" w:hAnsi="Verdana"/>
          <w:b/>
          <w:color w:val="231F20"/>
          <w:spacing w:val="-58"/>
          <w:w w:val="85"/>
          <w:sz w:val="24"/>
        </w:rPr>
        <w:t> </w:t>
      </w:r>
      <w:r>
        <w:rPr>
          <w:rFonts w:ascii="Verdana" w:hAnsi="Verdana"/>
          <w:b/>
          <w:color w:val="231F20"/>
          <w:w w:val="85"/>
          <w:sz w:val="24"/>
        </w:rPr>
        <w:t>face</w:t>
      </w:r>
      <w:r>
        <w:rPr>
          <w:rFonts w:ascii="Verdana" w:hAnsi="Verdana"/>
          <w:b/>
          <w:color w:val="231F20"/>
          <w:spacing w:val="-56"/>
          <w:w w:val="85"/>
          <w:sz w:val="24"/>
        </w:rPr>
        <w:t> </w:t>
      </w:r>
      <w:r>
        <w:rPr>
          <w:rFonts w:ascii="Verdana" w:hAnsi="Verdana"/>
          <w:b/>
          <w:color w:val="231F20"/>
          <w:w w:val="85"/>
          <w:sz w:val="24"/>
        </w:rPr>
        <w:t>coverings</w:t>
      </w:r>
      <w:r>
        <w:rPr>
          <w:rFonts w:ascii="Verdana" w:hAnsi="Verdana"/>
          <w:b/>
          <w:color w:val="231F20"/>
          <w:spacing w:val="-57"/>
          <w:w w:val="85"/>
          <w:sz w:val="24"/>
        </w:rPr>
        <w:t> </w:t>
      </w:r>
      <w:r>
        <w:rPr>
          <w:rFonts w:ascii="Verdana" w:hAnsi="Verdana"/>
          <w:b/>
          <w:color w:val="231F20"/>
          <w:w w:val="85"/>
          <w:sz w:val="24"/>
        </w:rPr>
        <w:t>for</w:t>
      </w:r>
      <w:r>
        <w:rPr>
          <w:rFonts w:ascii="Verdana" w:hAnsi="Verdana"/>
          <w:b/>
          <w:color w:val="231F20"/>
          <w:spacing w:val="-58"/>
          <w:w w:val="85"/>
          <w:sz w:val="24"/>
        </w:rPr>
        <w:t> </w:t>
      </w:r>
      <w:r>
        <w:rPr>
          <w:rFonts w:ascii="Verdana" w:hAnsi="Verdana"/>
          <w:b/>
          <w:color w:val="231F20"/>
          <w:spacing w:val="-3"/>
          <w:w w:val="85"/>
          <w:sz w:val="24"/>
        </w:rPr>
        <w:t>children </w:t>
      </w:r>
      <w:r>
        <w:rPr>
          <w:rFonts w:ascii="Verdana" w:hAnsi="Verdana"/>
          <w:b/>
          <w:color w:val="231F20"/>
          <w:w w:val="85"/>
          <w:sz w:val="24"/>
        </w:rPr>
        <w:t>between</w:t>
      </w:r>
      <w:r>
        <w:rPr>
          <w:rFonts w:ascii="Verdana" w:hAnsi="Verdana"/>
          <w:b/>
          <w:color w:val="231F20"/>
          <w:spacing w:val="-45"/>
          <w:w w:val="85"/>
          <w:sz w:val="24"/>
        </w:rPr>
        <w:t> </w:t>
      </w:r>
      <w:r>
        <w:rPr>
          <w:rFonts w:ascii="Verdana" w:hAnsi="Verdana"/>
          <w:b/>
          <w:color w:val="231F20"/>
          <w:w w:val="85"/>
          <w:sz w:val="24"/>
        </w:rPr>
        <w:t>the</w:t>
      </w:r>
      <w:r>
        <w:rPr>
          <w:rFonts w:ascii="Verdana" w:hAnsi="Verdana"/>
          <w:b/>
          <w:color w:val="231F20"/>
          <w:spacing w:val="-41"/>
          <w:w w:val="85"/>
          <w:sz w:val="24"/>
        </w:rPr>
        <w:t> </w:t>
      </w:r>
      <w:r>
        <w:rPr>
          <w:rFonts w:ascii="Verdana" w:hAnsi="Verdana"/>
          <w:b/>
          <w:color w:val="231F20"/>
          <w:w w:val="85"/>
          <w:sz w:val="24"/>
        </w:rPr>
        <w:t>ages</w:t>
      </w:r>
      <w:r>
        <w:rPr>
          <w:rFonts w:ascii="Verdana" w:hAnsi="Verdana"/>
          <w:b/>
          <w:color w:val="231F20"/>
          <w:spacing w:val="-42"/>
          <w:w w:val="85"/>
          <w:sz w:val="24"/>
        </w:rPr>
        <w:t> </w:t>
      </w:r>
      <w:r>
        <w:rPr>
          <w:rFonts w:ascii="Verdana" w:hAnsi="Verdana"/>
          <w:b/>
          <w:color w:val="231F20"/>
          <w:w w:val="85"/>
          <w:sz w:val="24"/>
        </w:rPr>
        <w:t>of</w:t>
      </w:r>
      <w:r>
        <w:rPr>
          <w:rFonts w:ascii="Verdana" w:hAnsi="Verdana"/>
          <w:b/>
          <w:color w:val="231F20"/>
          <w:spacing w:val="-49"/>
          <w:w w:val="85"/>
          <w:sz w:val="24"/>
        </w:rPr>
        <w:t> </w:t>
      </w:r>
      <w:r>
        <w:rPr>
          <w:rFonts w:ascii="Verdana" w:hAnsi="Verdana"/>
          <w:b/>
          <w:color w:val="231F20"/>
          <w:w w:val="85"/>
          <w:sz w:val="24"/>
        </w:rPr>
        <w:t>two</w:t>
      </w:r>
      <w:r>
        <w:rPr>
          <w:rFonts w:ascii="Verdana" w:hAnsi="Verdana"/>
          <w:b/>
          <w:color w:val="231F20"/>
          <w:spacing w:val="-42"/>
          <w:w w:val="85"/>
          <w:sz w:val="24"/>
        </w:rPr>
        <w:t> </w:t>
      </w:r>
      <w:r>
        <w:rPr>
          <w:rFonts w:ascii="Verdana" w:hAnsi="Verdana"/>
          <w:b/>
          <w:color w:val="231F20"/>
          <w:w w:val="85"/>
          <w:sz w:val="24"/>
        </w:rPr>
        <w:t>(2)</w:t>
      </w:r>
      <w:r>
        <w:rPr>
          <w:rFonts w:ascii="Verdana" w:hAnsi="Verdana"/>
          <w:b/>
          <w:color w:val="231F20"/>
          <w:spacing w:val="-41"/>
          <w:w w:val="85"/>
          <w:sz w:val="24"/>
        </w:rPr>
        <w:t> </w:t>
      </w:r>
      <w:r>
        <w:rPr>
          <w:rFonts w:ascii="Verdana" w:hAnsi="Verdana"/>
          <w:b/>
          <w:color w:val="231F20"/>
          <w:w w:val="85"/>
          <w:sz w:val="24"/>
        </w:rPr>
        <w:t>and</w:t>
      </w:r>
      <w:r>
        <w:rPr>
          <w:rFonts w:ascii="Verdana" w:hAnsi="Verdana"/>
          <w:b/>
          <w:color w:val="231F20"/>
          <w:spacing w:val="-42"/>
          <w:w w:val="85"/>
          <w:sz w:val="24"/>
        </w:rPr>
        <w:t> </w:t>
      </w:r>
      <w:r>
        <w:rPr>
          <w:rFonts w:ascii="Verdana" w:hAnsi="Verdana"/>
          <w:b/>
          <w:color w:val="231F20"/>
          <w:w w:val="85"/>
          <w:sz w:val="24"/>
        </w:rPr>
        <w:t>older</w:t>
      </w:r>
      <w:r>
        <w:rPr>
          <w:rFonts w:ascii="Verdana" w:hAnsi="Verdana"/>
          <w:b/>
          <w:color w:val="231F20"/>
          <w:spacing w:val="-45"/>
          <w:w w:val="85"/>
          <w:sz w:val="24"/>
        </w:rPr>
        <w:t> </w:t>
      </w:r>
      <w:r>
        <w:rPr>
          <w:rFonts w:ascii="Verdana" w:hAnsi="Verdana"/>
          <w:b/>
          <w:color w:val="231F20"/>
          <w:w w:val="85"/>
          <w:sz w:val="24"/>
        </w:rPr>
        <w:t>if</w:t>
      </w:r>
    </w:p>
    <w:p>
      <w:pPr>
        <w:spacing w:line="237" w:lineRule="auto" w:before="0"/>
        <w:ind w:left="1302" w:right="6309" w:firstLine="0"/>
        <w:jc w:val="left"/>
        <w:rPr>
          <w:rFonts w:ascii="Verdana"/>
          <w:b/>
          <w:sz w:val="24"/>
        </w:rPr>
      </w:pPr>
      <w:r>
        <w:rPr>
          <w:rFonts w:ascii="Verdana"/>
          <w:b/>
          <w:color w:val="231F20"/>
          <w:w w:val="85"/>
          <w:sz w:val="24"/>
        </w:rPr>
        <w:t>it</w:t>
      </w:r>
      <w:r>
        <w:rPr>
          <w:rFonts w:ascii="Verdana"/>
          <w:b/>
          <w:color w:val="231F20"/>
          <w:spacing w:val="-44"/>
          <w:w w:val="85"/>
          <w:sz w:val="24"/>
        </w:rPr>
        <w:t> </w:t>
      </w:r>
      <w:r>
        <w:rPr>
          <w:rFonts w:ascii="Verdana"/>
          <w:b/>
          <w:color w:val="231F20"/>
          <w:w w:val="85"/>
          <w:sz w:val="24"/>
        </w:rPr>
        <w:t>is</w:t>
      </w:r>
      <w:r>
        <w:rPr>
          <w:rFonts w:ascii="Verdana"/>
          <w:b/>
          <w:color w:val="231F20"/>
          <w:spacing w:val="-43"/>
          <w:w w:val="85"/>
          <w:sz w:val="24"/>
        </w:rPr>
        <w:t> </w:t>
      </w:r>
      <w:r>
        <w:rPr>
          <w:rFonts w:ascii="Verdana"/>
          <w:b/>
          <w:color w:val="231F20"/>
          <w:w w:val="85"/>
          <w:sz w:val="24"/>
        </w:rPr>
        <w:t>determined</w:t>
      </w:r>
      <w:r>
        <w:rPr>
          <w:rFonts w:ascii="Verdana"/>
          <w:b/>
          <w:color w:val="231F20"/>
          <w:spacing w:val="-46"/>
          <w:w w:val="85"/>
          <w:sz w:val="24"/>
        </w:rPr>
        <w:t> </w:t>
      </w:r>
      <w:r>
        <w:rPr>
          <w:rFonts w:ascii="Verdana"/>
          <w:b/>
          <w:color w:val="231F20"/>
          <w:w w:val="85"/>
          <w:sz w:val="24"/>
        </w:rPr>
        <w:t>they</w:t>
      </w:r>
      <w:r>
        <w:rPr>
          <w:rFonts w:ascii="Verdana"/>
          <w:b/>
          <w:color w:val="231F20"/>
          <w:spacing w:val="-44"/>
          <w:w w:val="85"/>
          <w:sz w:val="24"/>
        </w:rPr>
        <w:t> </w:t>
      </w:r>
      <w:r>
        <w:rPr>
          <w:rFonts w:ascii="Verdana"/>
          <w:b/>
          <w:color w:val="231F20"/>
          <w:w w:val="85"/>
          <w:sz w:val="24"/>
        </w:rPr>
        <w:t>can</w:t>
      </w:r>
      <w:r>
        <w:rPr>
          <w:rFonts w:ascii="Verdana"/>
          <w:b/>
          <w:color w:val="231F20"/>
          <w:spacing w:val="-43"/>
          <w:w w:val="85"/>
          <w:sz w:val="24"/>
        </w:rPr>
        <w:t> </w:t>
      </w:r>
      <w:r>
        <w:rPr>
          <w:rFonts w:ascii="Verdana"/>
          <w:b/>
          <w:color w:val="231F20"/>
          <w:w w:val="85"/>
          <w:sz w:val="24"/>
        </w:rPr>
        <w:t>reliably</w:t>
      </w:r>
      <w:r>
        <w:rPr>
          <w:rFonts w:ascii="Verdana"/>
          <w:b/>
          <w:color w:val="231F20"/>
          <w:spacing w:val="-46"/>
          <w:w w:val="85"/>
          <w:sz w:val="24"/>
        </w:rPr>
        <w:t> </w:t>
      </w:r>
      <w:r>
        <w:rPr>
          <w:rFonts w:ascii="Verdana"/>
          <w:b/>
          <w:color w:val="231F20"/>
          <w:w w:val="85"/>
          <w:sz w:val="24"/>
        </w:rPr>
        <w:t>wear, </w:t>
      </w:r>
      <w:r>
        <w:rPr>
          <w:rFonts w:ascii="Verdana"/>
          <w:b/>
          <w:color w:val="231F20"/>
          <w:spacing w:val="-3"/>
          <w:w w:val="80"/>
          <w:sz w:val="24"/>
        </w:rPr>
        <w:t>remove, </w:t>
      </w:r>
      <w:r>
        <w:rPr>
          <w:rFonts w:ascii="Verdana"/>
          <w:b/>
          <w:color w:val="231F20"/>
          <w:w w:val="80"/>
          <w:sz w:val="24"/>
        </w:rPr>
        <w:t>and handle masks</w:t>
      </w:r>
      <w:r>
        <w:rPr>
          <w:rFonts w:ascii="Verdana"/>
          <w:b/>
          <w:color w:val="231F20"/>
          <w:spacing w:val="-50"/>
          <w:w w:val="80"/>
          <w:sz w:val="24"/>
        </w:rPr>
        <w:t> </w:t>
      </w:r>
      <w:r>
        <w:rPr>
          <w:rFonts w:ascii="Verdana"/>
          <w:b/>
          <w:color w:val="231F20"/>
          <w:w w:val="80"/>
          <w:sz w:val="24"/>
        </w:rPr>
        <w:t>following CDC </w:t>
      </w:r>
      <w:r>
        <w:rPr>
          <w:rFonts w:ascii="Verdana"/>
          <w:b/>
          <w:color w:val="231F20"/>
          <w:w w:val="90"/>
          <w:sz w:val="24"/>
        </w:rPr>
        <w:t>guidance</w:t>
      </w:r>
      <w:r>
        <w:rPr>
          <w:rFonts w:ascii="Verdana"/>
          <w:b/>
          <w:color w:val="231F20"/>
          <w:spacing w:val="-47"/>
          <w:w w:val="90"/>
          <w:sz w:val="24"/>
        </w:rPr>
        <w:t> </w:t>
      </w:r>
      <w:r>
        <w:rPr>
          <w:rFonts w:ascii="Verdana"/>
          <w:b/>
          <w:color w:val="231F20"/>
          <w:w w:val="90"/>
          <w:sz w:val="24"/>
        </w:rPr>
        <w:t>throughout</w:t>
      </w:r>
      <w:r>
        <w:rPr>
          <w:rFonts w:ascii="Verdana"/>
          <w:b/>
          <w:color w:val="231F20"/>
          <w:spacing w:val="-47"/>
          <w:w w:val="90"/>
          <w:sz w:val="24"/>
        </w:rPr>
        <w:t> </w:t>
      </w:r>
      <w:r>
        <w:rPr>
          <w:rFonts w:ascii="Verdana"/>
          <w:b/>
          <w:color w:val="231F20"/>
          <w:w w:val="90"/>
          <w:sz w:val="24"/>
        </w:rPr>
        <w:t>the</w:t>
      </w:r>
      <w:r>
        <w:rPr>
          <w:rFonts w:ascii="Verdana"/>
          <w:b/>
          <w:color w:val="231F20"/>
          <w:spacing w:val="-43"/>
          <w:w w:val="90"/>
          <w:sz w:val="24"/>
        </w:rPr>
        <w:t> </w:t>
      </w:r>
      <w:r>
        <w:rPr>
          <w:rFonts w:ascii="Verdana"/>
          <w:b/>
          <w:color w:val="231F20"/>
          <w:w w:val="90"/>
          <w:sz w:val="24"/>
        </w:rPr>
        <w:t>day.</w:t>
      </w:r>
    </w:p>
    <w:p>
      <w:pPr>
        <w:pStyle w:val="ListParagraph"/>
        <w:numPr>
          <w:ilvl w:val="0"/>
          <w:numId w:val="22"/>
        </w:numPr>
        <w:tabs>
          <w:tab w:pos="1293" w:val="left" w:leader="none"/>
        </w:tabs>
        <w:spacing w:line="240" w:lineRule="auto" w:before="40" w:after="0"/>
        <w:ind w:left="1292" w:right="6530" w:hanging="156"/>
        <w:jc w:val="left"/>
        <w:rPr>
          <w:sz w:val="24"/>
        </w:rPr>
      </w:pPr>
      <w:r>
        <w:rPr>
          <w:color w:val="231F20"/>
          <w:sz w:val="24"/>
        </w:rPr>
        <w:t>Consider</w:t>
      </w:r>
      <w:r>
        <w:rPr>
          <w:color w:val="231F20"/>
          <w:spacing w:val="-50"/>
          <w:sz w:val="24"/>
        </w:rPr>
        <w:t> </w:t>
      </w:r>
      <w:r>
        <w:rPr>
          <w:color w:val="231F20"/>
          <w:sz w:val="24"/>
        </w:rPr>
        <w:t>building</w:t>
      </w:r>
      <w:r>
        <w:rPr>
          <w:color w:val="231F20"/>
          <w:spacing w:val="-44"/>
          <w:sz w:val="24"/>
        </w:rPr>
        <w:t> </w:t>
      </w:r>
      <w:r>
        <w:rPr>
          <w:color w:val="231F20"/>
          <w:sz w:val="24"/>
        </w:rPr>
        <w:t>in</w:t>
      </w:r>
      <w:r>
        <w:rPr>
          <w:color w:val="231F20"/>
          <w:spacing w:val="-48"/>
          <w:sz w:val="24"/>
        </w:rPr>
        <w:t> </w:t>
      </w:r>
      <w:r>
        <w:rPr>
          <w:color w:val="231F20"/>
          <w:sz w:val="24"/>
        </w:rPr>
        <w:t>time</w:t>
      </w:r>
      <w:r>
        <w:rPr>
          <w:color w:val="231F20"/>
          <w:spacing w:val="-47"/>
          <w:sz w:val="24"/>
        </w:rPr>
        <w:t> </w:t>
      </w:r>
      <w:r>
        <w:rPr>
          <w:color w:val="231F20"/>
          <w:sz w:val="24"/>
        </w:rPr>
        <w:t>throughout</w:t>
      </w:r>
      <w:r>
        <w:rPr>
          <w:color w:val="231F20"/>
          <w:spacing w:val="-48"/>
          <w:sz w:val="24"/>
        </w:rPr>
        <w:t> </w:t>
      </w:r>
      <w:r>
        <w:rPr>
          <w:color w:val="231F20"/>
          <w:sz w:val="24"/>
        </w:rPr>
        <w:t>the day</w:t>
      </w:r>
      <w:r>
        <w:rPr>
          <w:color w:val="231F20"/>
          <w:spacing w:val="-49"/>
          <w:sz w:val="24"/>
        </w:rPr>
        <w:t> </w:t>
      </w:r>
      <w:r>
        <w:rPr>
          <w:color w:val="231F20"/>
          <w:sz w:val="24"/>
        </w:rPr>
        <w:t>when</w:t>
      </w:r>
      <w:r>
        <w:rPr>
          <w:color w:val="231F20"/>
          <w:spacing w:val="-46"/>
          <w:sz w:val="24"/>
        </w:rPr>
        <w:t> </w:t>
      </w:r>
      <w:r>
        <w:rPr>
          <w:color w:val="231F20"/>
          <w:sz w:val="24"/>
        </w:rPr>
        <w:t>staff</w:t>
      </w:r>
      <w:r>
        <w:rPr>
          <w:color w:val="231F20"/>
          <w:spacing w:val="-50"/>
          <w:sz w:val="24"/>
        </w:rPr>
        <w:t> </w:t>
      </w:r>
      <w:r>
        <w:rPr>
          <w:color w:val="231F20"/>
          <w:sz w:val="24"/>
        </w:rPr>
        <w:t>and</w:t>
      </w:r>
      <w:r>
        <w:rPr>
          <w:color w:val="231F20"/>
          <w:spacing w:val="-45"/>
          <w:sz w:val="24"/>
        </w:rPr>
        <w:t> </w:t>
      </w:r>
      <w:r>
        <w:rPr>
          <w:color w:val="231F20"/>
          <w:sz w:val="24"/>
        </w:rPr>
        <w:t>children</w:t>
      </w:r>
      <w:r>
        <w:rPr>
          <w:color w:val="231F20"/>
          <w:spacing w:val="-46"/>
          <w:sz w:val="24"/>
        </w:rPr>
        <w:t> </w:t>
      </w:r>
      <w:r>
        <w:rPr>
          <w:color w:val="231F20"/>
          <w:sz w:val="24"/>
        </w:rPr>
        <w:t>can</w:t>
      </w:r>
      <w:r>
        <w:rPr>
          <w:color w:val="231F20"/>
          <w:spacing w:val="-49"/>
          <w:sz w:val="24"/>
        </w:rPr>
        <w:t> </w:t>
      </w:r>
      <w:r>
        <w:rPr>
          <w:color w:val="231F20"/>
          <w:sz w:val="24"/>
        </w:rPr>
        <w:t>take</w:t>
      </w:r>
      <w:r>
        <w:rPr>
          <w:color w:val="231F20"/>
          <w:spacing w:val="-45"/>
          <w:sz w:val="24"/>
        </w:rPr>
        <w:t> </w:t>
      </w:r>
      <w:r>
        <w:rPr>
          <w:color w:val="231F20"/>
          <w:spacing w:val="-3"/>
          <w:sz w:val="24"/>
        </w:rPr>
        <w:t>short </w:t>
      </w:r>
      <w:r>
        <w:rPr>
          <w:color w:val="231F20"/>
          <w:sz w:val="24"/>
        </w:rPr>
        <w:t>breaks</w:t>
      </w:r>
      <w:r>
        <w:rPr>
          <w:color w:val="231F20"/>
          <w:spacing w:val="-52"/>
          <w:sz w:val="24"/>
        </w:rPr>
        <w:t> </w:t>
      </w:r>
      <w:r>
        <w:rPr>
          <w:color w:val="231F20"/>
          <w:sz w:val="24"/>
        </w:rPr>
        <w:t>from</w:t>
      </w:r>
      <w:r>
        <w:rPr>
          <w:color w:val="231F20"/>
          <w:spacing w:val="-52"/>
          <w:sz w:val="24"/>
        </w:rPr>
        <w:t> </w:t>
      </w:r>
      <w:r>
        <w:rPr>
          <w:color w:val="231F20"/>
          <w:sz w:val="24"/>
        </w:rPr>
        <w:t>wearing</w:t>
      </w:r>
      <w:r>
        <w:rPr>
          <w:color w:val="231F20"/>
          <w:spacing w:val="-48"/>
          <w:sz w:val="24"/>
        </w:rPr>
        <w:t> </w:t>
      </w:r>
      <w:r>
        <w:rPr>
          <w:color w:val="231F20"/>
          <w:sz w:val="24"/>
        </w:rPr>
        <w:t>cloth</w:t>
      </w:r>
      <w:r>
        <w:rPr>
          <w:color w:val="231F20"/>
          <w:spacing w:val="-52"/>
          <w:sz w:val="24"/>
        </w:rPr>
        <w:t> </w:t>
      </w:r>
      <w:r>
        <w:rPr>
          <w:color w:val="231F20"/>
          <w:sz w:val="24"/>
        </w:rPr>
        <w:t>face</w:t>
      </w:r>
      <w:r>
        <w:rPr>
          <w:color w:val="231F20"/>
          <w:spacing w:val="-49"/>
          <w:sz w:val="24"/>
        </w:rPr>
        <w:t> </w:t>
      </w:r>
      <w:r>
        <w:rPr>
          <w:color w:val="231F20"/>
          <w:sz w:val="24"/>
        </w:rPr>
        <w:t>coverings at times and in settings where risk for transmission</w:t>
      </w:r>
      <w:r>
        <w:rPr>
          <w:color w:val="231F20"/>
          <w:spacing w:val="-58"/>
          <w:sz w:val="24"/>
        </w:rPr>
        <w:t> </w:t>
      </w:r>
      <w:r>
        <w:rPr>
          <w:color w:val="231F20"/>
          <w:sz w:val="24"/>
        </w:rPr>
        <w:t>is</w:t>
      </w:r>
      <w:r>
        <w:rPr>
          <w:color w:val="231F20"/>
          <w:spacing w:val="-57"/>
          <w:sz w:val="24"/>
        </w:rPr>
        <w:t> </w:t>
      </w:r>
      <w:r>
        <w:rPr>
          <w:color w:val="231F20"/>
          <w:sz w:val="24"/>
        </w:rPr>
        <w:t>lower</w:t>
      </w:r>
      <w:r>
        <w:rPr>
          <w:color w:val="231F20"/>
          <w:spacing w:val="-61"/>
          <w:sz w:val="24"/>
        </w:rPr>
        <w:t> </w:t>
      </w:r>
      <w:r>
        <w:rPr>
          <w:color w:val="231F20"/>
          <w:sz w:val="24"/>
        </w:rPr>
        <w:t>(e.g.,</w:t>
      </w:r>
      <w:r>
        <w:rPr>
          <w:color w:val="231F20"/>
          <w:spacing w:val="-57"/>
          <w:sz w:val="24"/>
        </w:rPr>
        <w:t> </w:t>
      </w:r>
      <w:r>
        <w:rPr>
          <w:color w:val="231F20"/>
          <w:sz w:val="24"/>
        </w:rPr>
        <w:t>outside,</w:t>
      </w:r>
      <w:r>
        <w:rPr>
          <w:color w:val="231F20"/>
          <w:spacing w:val="-59"/>
          <w:sz w:val="24"/>
        </w:rPr>
        <w:t> </w:t>
      </w:r>
      <w:r>
        <w:rPr>
          <w:color w:val="231F20"/>
          <w:sz w:val="24"/>
        </w:rPr>
        <w:t>when windows</w:t>
      </w:r>
      <w:r>
        <w:rPr>
          <w:color w:val="231F20"/>
          <w:spacing w:val="-46"/>
          <w:sz w:val="24"/>
        </w:rPr>
        <w:t> </w:t>
      </w:r>
      <w:r>
        <w:rPr>
          <w:color w:val="231F20"/>
          <w:sz w:val="24"/>
        </w:rPr>
        <w:t>are</w:t>
      </w:r>
      <w:r>
        <w:rPr>
          <w:color w:val="231F20"/>
          <w:spacing w:val="-45"/>
          <w:sz w:val="24"/>
        </w:rPr>
        <w:t> </w:t>
      </w:r>
      <w:r>
        <w:rPr>
          <w:color w:val="231F20"/>
          <w:sz w:val="24"/>
        </w:rPr>
        <w:t>open,</w:t>
      </w:r>
      <w:r>
        <w:rPr>
          <w:color w:val="231F20"/>
          <w:spacing w:val="-45"/>
          <w:sz w:val="24"/>
        </w:rPr>
        <w:t> </w:t>
      </w:r>
      <w:r>
        <w:rPr>
          <w:color w:val="231F20"/>
          <w:sz w:val="24"/>
        </w:rPr>
        <w:t>and</w:t>
      </w:r>
      <w:r>
        <w:rPr>
          <w:color w:val="231F20"/>
          <w:spacing w:val="-48"/>
          <w:sz w:val="24"/>
        </w:rPr>
        <w:t> </w:t>
      </w:r>
      <w:r>
        <w:rPr>
          <w:color w:val="231F20"/>
          <w:sz w:val="24"/>
        </w:rPr>
        <w:t>when</w:t>
      </w:r>
      <w:r>
        <w:rPr>
          <w:color w:val="231F20"/>
          <w:spacing w:val="-45"/>
          <w:sz w:val="24"/>
        </w:rPr>
        <w:t> </w:t>
      </w:r>
      <w:r>
        <w:rPr>
          <w:color w:val="231F20"/>
          <w:sz w:val="24"/>
        </w:rPr>
        <w:t>people</w:t>
      </w:r>
      <w:r>
        <w:rPr>
          <w:color w:val="231F20"/>
          <w:spacing w:val="-45"/>
          <w:sz w:val="24"/>
        </w:rPr>
        <w:t> </w:t>
      </w:r>
      <w:r>
        <w:rPr>
          <w:color w:val="231F20"/>
          <w:sz w:val="24"/>
        </w:rPr>
        <w:t>are consistently</w:t>
      </w:r>
      <w:r>
        <w:rPr>
          <w:color w:val="231F20"/>
          <w:spacing w:val="-37"/>
          <w:sz w:val="24"/>
        </w:rPr>
        <w:t> </w:t>
      </w:r>
      <w:r>
        <w:rPr>
          <w:color w:val="231F20"/>
          <w:sz w:val="24"/>
        </w:rPr>
        <w:t>6</w:t>
      </w:r>
      <w:r>
        <w:rPr>
          <w:color w:val="231F20"/>
          <w:spacing w:val="-40"/>
          <w:sz w:val="24"/>
        </w:rPr>
        <w:t> </w:t>
      </w:r>
      <w:r>
        <w:rPr>
          <w:color w:val="231F20"/>
          <w:sz w:val="24"/>
        </w:rPr>
        <w:t>feet</w:t>
      </w:r>
      <w:r>
        <w:rPr>
          <w:color w:val="231F20"/>
          <w:spacing w:val="-35"/>
          <w:sz w:val="24"/>
        </w:rPr>
        <w:t> </w:t>
      </w:r>
      <w:r>
        <w:rPr>
          <w:color w:val="231F20"/>
          <w:sz w:val="24"/>
        </w:rPr>
        <w:t>apart).</w:t>
      </w:r>
    </w:p>
    <w:p>
      <w:pPr>
        <w:pStyle w:val="BodyText"/>
        <w:rPr>
          <w:sz w:val="20"/>
        </w:rPr>
      </w:pPr>
    </w:p>
    <w:p>
      <w:pPr>
        <w:pStyle w:val="BodyText"/>
        <w:tabs>
          <w:tab w:pos="11824" w:val="right" w:leader="none"/>
        </w:tabs>
        <w:spacing w:before="249"/>
        <w:ind w:left="3051"/>
        <w:rPr>
          <w:rFonts w:ascii="Century Gothic"/>
          <w:b/>
          <w:sz w:val="32"/>
        </w:rPr>
      </w:pPr>
      <w:r>
        <w:rPr>
          <w:rFonts w:ascii="Bookman Old Style"/>
          <w:b/>
          <w:color w:val="FFFFFF"/>
        </w:rPr>
        <w:t>COVID</w:t>
      </w:r>
      <w:r>
        <w:rPr>
          <w:rFonts w:ascii="Bookman Old Style"/>
          <w:b/>
          <w:color w:val="FFFFFF"/>
          <w:spacing w:val="-27"/>
        </w:rPr>
        <w:t> </w:t>
      </w:r>
      <w:r>
        <w:rPr>
          <w:rFonts w:ascii="Bookman Old Style"/>
          <w:b/>
          <w:color w:val="FFFFFF"/>
        </w:rPr>
        <w:t>TOOLKIT</w:t>
      </w:r>
      <w:r>
        <w:rPr>
          <w:rFonts w:ascii="Bookman Old Style"/>
          <w:b/>
          <w:color w:val="FFFFFF"/>
          <w:spacing w:val="-26"/>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6"/>
        </w:rPr>
        <w:t> </w:t>
      </w:r>
      <w:r>
        <w:rPr>
          <w:rFonts w:ascii="Bookman Old Style"/>
          <w:b/>
          <w:color w:val="FFFFFF"/>
        </w:rPr>
        <w:t>CARE</w:t>
      </w:r>
      <w:r>
        <w:rPr>
          <w:rFonts w:ascii="Bookman Old Style"/>
          <w:b/>
          <w:color w:val="FFFFFF"/>
          <w:spacing w:val="-26"/>
        </w:rPr>
        <w:t> </w:t>
      </w:r>
      <w:r>
        <w:rPr>
          <w:rFonts w:ascii="Bookman Old Style"/>
          <w:b/>
          <w:color w:val="FFFFFF"/>
        </w:rPr>
        <w:t>SETTINGS</w:t>
      </w:r>
      <w:r>
        <w:rPr>
          <w:rFonts w:ascii="Bookman Old Style"/>
          <w:b/>
          <w:color w:val="FFFFFF"/>
          <w:spacing w:val="-26"/>
        </w:rPr>
        <w:t> </w:t>
      </w:r>
      <w:r>
        <w:rPr>
          <w:rFonts w:ascii="Bookman Old Style"/>
          <w:b/>
          <w:color w:val="FFFFFF"/>
        </w:rPr>
        <w:t>2020</w:t>
        <w:tab/>
      </w:r>
      <w:r>
        <w:rPr>
          <w:rFonts w:ascii="Century Gothic"/>
          <w:b/>
          <w:color w:val="FFFFFF"/>
          <w:position w:val="-9"/>
          <w:sz w:val="32"/>
        </w:rPr>
        <w:t>7</w:t>
      </w:r>
    </w:p>
    <w:p>
      <w:pPr>
        <w:spacing w:after="0"/>
        <w:rPr>
          <w:rFonts w:ascii="Century Gothic"/>
          <w:sz w:val="32"/>
        </w:rPr>
        <w:sectPr>
          <w:headerReference w:type="default" r:id="rId533"/>
          <w:footerReference w:type="default" r:id="rId534"/>
          <w:pgSz w:w="12240" w:h="15840"/>
          <w:pgMar w:header="0" w:footer="0" w:top="940" w:bottom="0" w:left="0" w:right="220"/>
        </w:sectPr>
      </w:pPr>
    </w:p>
    <w:p>
      <w:pPr>
        <w:pStyle w:val="Heading2"/>
      </w:pPr>
      <w:r>
        <w:rPr/>
        <w:pict>
          <v:shape style="position:absolute;margin-left:56.880001pt;margin-top:46.335045pt;width:497.55pt;height:105.9pt;mso-position-horizontal-relative:page;mso-position-vertical-relative:paragraph;z-index:253853696" type="#_x0000_t202" filled="true" fillcolor="#ed1c24" stroked="false">
            <v:textbox inset="0,0,0,0">
              <w:txbxContent>
                <w:p>
                  <w:pPr>
                    <w:spacing w:before="166"/>
                    <w:ind w:left="179" w:right="0" w:firstLine="0"/>
                    <w:jc w:val="left"/>
                    <w:rPr>
                      <w:rFonts w:ascii="Verdana"/>
                      <w:b/>
                      <w:sz w:val="24"/>
                    </w:rPr>
                  </w:pPr>
                  <w:r>
                    <w:rPr>
                      <w:rFonts w:ascii="Verdana"/>
                      <w:b/>
                      <w:color w:val="FFFFFF"/>
                      <w:w w:val="90"/>
                      <w:sz w:val="24"/>
                    </w:rPr>
                    <w:t>Child care programs are </w:t>
                  </w:r>
                  <w:r>
                    <w:rPr>
                      <w:rFonts w:ascii="Verdana"/>
                      <w:b/>
                      <w:color w:val="FFFFFF"/>
                      <w:w w:val="90"/>
                      <w:sz w:val="24"/>
                      <w:u w:val="thick" w:color="FFFFFF"/>
                    </w:rPr>
                    <w:t>recommended</w:t>
                  </w:r>
                  <w:r>
                    <w:rPr>
                      <w:rFonts w:ascii="Verdana"/>
                      <w:b/>
                      <w:color w:val="FFFFFF"/>
                      <w:w w:val="90"/>
                      <w:sz w:val="24"/>
                    </w:rPr>
                    <w:t> to:</w:t>
                  </w:r>
                </w:p>
                <w:p>
                  <w:pPr>
                    <w:pStyle w:val="BodyText"/>
                    <w:numPr>
                      <w:ilvl w:val="0"/>
                      <w:numId w:val="23"/>
                    </w:numPr>
                    <w:tabs>
                      <w:tab w:pos="337" w:val="left" w:leader="none"/>
                    </w:tabs>
                    <w:spacing w:line="240" w:lineRule="auto" w:before="43" w:after="0"/>
                    <w:ind w:left="336" w:right="0" w:hanging="158"/>
                    <w:jc w:val="left"/>
                  </w:pPr>
                  <w:r>
                    <w:rPr>
                      <w:color w:val="FFFFFF"/>
                    </w:rPr>
                    <w:t>Follow</w:t>
                  </w:r>
                  <w:r>
                    <w:rPr>
                      <w:color w:val="29469D"/>
                      <w:spacing w:val="-42"/>
                    </w:rPr>
                    <w:t> </w:t>
                  </w:r>
                  <w:hyperlink r:id="rId539">
                    <w:r>
                      <w:rPr>
                        <w:color w:val="29469D"/>
                        <w:u w:val="single" w:color="29469D"/>
                      </w:rPr>
                      <w:t>CDC</w:t>
                    </w:r>
                    <w:r>
                      <w:rPr>
                        <w:color w:val="29469D"/>
                        <w:spacing w:val="-36"/>
                        <w:u w:val="single" w:color="29469D"/>
                      </w:rPr>
                      <w:t> </w:t>
                    </w:r>
                    <w:r>
                      <w:rPr>
                        <w:color w:val="29469D"/>
                        <w:u w:val="single" w:color="29469D"/>
                      </w:rPr>
                      <w:t>guidance</w:t>
                    </w:r>
                    <w:r>
                      <w:rPr>
                        <w:color w:val="29469D"/>
                        <w:spacing w:val="-40"/>
                      </w:rPr>
                      <w:t> </w:t>
                    </w:r>
                  </w:hyperlink>
                  <w:r>
                    <w:rPr>
                      <w:color w:val="FFFFFF"/>
                    </w:rPr>
                    <w:t>for</w:t>
                  </w:r>
                  <w:r>
                    <w:rPr>
                      <w:color w:val="FFFFFF"/>
                      <w:spacing w:val="-43"/>
                    </w:rPr>
                    <w:t> </w:t>
                  </w:r>
                  <w:r>
                    <w:rPr>
                      <w:color w:val="FFFFFF"/>
                    </w:rPr>
                    <w:t>cleaning</w:t>
                  </w:r>
                  <w:r>
                    <w:rPr>
                      <w:color w:val="FFFFFF"/>
                      <w:spacing w:val="-36"/>
                    </w:rPr>
                    <w:t> </w:t>
                  </w:r>
                  <w:r>
                    <w:rPr>
                      <w:color w:val="FFFFFF"/>
                    </w:rPr>
                    <w:t>and</w:t>
                  </w:r>
                  <w:r>
                    <w:rPr>
                      <w:color w:val="FFFFFF"/>
                      <w:spacing w:val="-35"/>
                    </w:rPr>
                    <w:t> </w:t>
                  </w:r>
                  <w:r>
                    <w:rPr>
                      <w:color w:val="FFFFFF"/>
                    </w:rPr>
                    <w:t>disinfection</w:t>
                  </w:r>
                  <w:r>
                    <w:rPr>
                      <w:color w:val="FFFFFF"/>
                      <w:spacing w:val="-36"/>
                    </w:rPr>
                    <w:t> </w:t>
                  </w:r>
                  <w:r>
                    <w:rPr>
                      <w:color w:val="FFFFFF"/>
                    </w:rPr>
                    <w:t>recommendations.</w:t>
                  </w:r>
                </w:p>
                <w:p>
                  <w:pPr>
                    <w:pStyle w:val="BodyText"/>
                    <w:numPr>
                      <w:ilvl w:val="0"/>
                      <w:numId w:val="23"/>
                    </w:numPr>
                    <w:tabs>
                      <w:tab w:pos="337" w:val="left" w:leader="none"/>
                    </w:tabs>
                    <w:spacing w:line="240" w:lineRule="auto" w:before="43" w:after="0"/>
                    <w:ind w:left="336" w:right="211" w:hanging="157"/>
                    <w:jc w:val="left"/>
                  </w:pPr>
                  <w:r>
                    <w:rPr>
                      <w:color w:val="FFFFFF"/>
                    </w:rPr>
                    <w:t>Use</w:t>
                  </w:r>
                  <w:r>
                    <w:rPr>
                      <w:color w:val="FFFFFF"/>
                      <w:spacing w:val="-44"/>
                    </w:rPr>
                    <w:t> </w:t>
                  </w:r>
                  <w:r>
                    <w:rPr>
                      <w:color w:val="FFFFFF"/>
                    </w:rPr>
                    <w:t>an</w:t>
                  </w:r>
                  <w:r>
                    <w:rPr>
                      <w:color w:val="29469D"/>
                      <w:spacing w:val="-44"/>
                    </w:rPr>
                    <w:t> </w:t>
                  </w:r>
                  <w:hyperlink r:id="rId540">
                    <w:r>
                      <w:rPr>
                        <w:color w:val="29469D"/>
                        <w:u w:val="single" w:color="29469D"/>
                      </w:rPr>
                      <w:t>EPA-registered</w:t>
                    </w:r>
                    <w:r>
                      <w:rPr>
                        <w:color w:val="29469D"/>
                        <w:spacing w:val="-44"/>
                        <w:u w:val="single" w:color="29469D"/>
                      </w:rPr>
                      <w:t> </w:t>
                    </w:r>
                    <w:r>
                      <w:rPr>
                        <w:color w:val="29469D"/>
                        <w:u w:val="single" w:color="29469D"/>
                      </w:rPr>
                      <w:t>disinfectant</w:t>
                    </w:r>
                    <w:r>
                      <w:rPr>
                        <w:color w:val="29469D"/>
                        <w:spacing w:val="-48"/>
                        <w:u w:val="single" w:color="29469D"/>
                      </w:rPr>
                      <w:t> </w:t>
                    </w:r>
                    <w:r>
                      <w:rPr>
                        <w:color w:val="29469D"/>
                        <w:u w:val="single" w:color="29469D"/>
                      </w:rPr>
                      <w:t>that</w:t>
                    </w:r>
                    <w:r>
                      <w:rPr>
                        <w:color w:val="29469D"/>
                        <w:spacing w:val="-44"/>
                        <w:u w:val="single" w:color="29469D"/>
                      </w:rPr>
                      <w:t> </w:t>
                    </w:r>
                    <w:r>
                      <w:rPr>
                        <w:color w:val="29469D"/>
                        <w:u w:val="single" w:color="29469D"/>
                      </w:rPr>
                      <w:t>is</w:t>
                    </w:r>
                    <w:r>
                      <w:rPr>
                        <w:color w:val="29469D"/>
                        <w:spacing w:val="-44"/>
                        <w:u w:val="single" w:color="29469D"/>
                      </w:rPr>
                      <w:t> </w:t>
                    </w:r>
                    <w:r>
                      <w:rPr>
                        <w:color w:val="29469D"/>
                        <w:u w:val="single" w:color="29469D"/>
                      </w:rPr>
                      <w:t>active</w:t>
                    </w:r>
                    <w:r>
                      <w:rPr>
                        <w:color w:val="29469D"/>
                        <w:spacing w:val="-44"/>
                        <w:u w:val="single" w:color="29469D"/>
                      </w:rPr>
                      <w:t> </w:t>
                    </w:r>
                    <w:r>
                      <w:rPr>
                        <w:color w:val="29469D"/>
                        <w:u w:val="single" w:color="29469D"/>
                      </w:rPr>
                      <w:t>against</w:t>
                    </w:r>
                    <w:r>
                      <w:rPr>
                        <w:color w:val="29469D"/>
                        <w:spacing w:val="-43"/>
                        <w:u w:val="single" w:color="29469D"/>
                      </w:rPr>
                      <w:t> </w:t>
                    </w:r>
                    <w:r>
                      <w:rPr>
                        <w:color w:val="29469D"/>
                        <w:u w:val="single" w:color="29469D"/>
                      </w:rPr>
                      <w:t>coronaviruses.</w:t>
                    </w:r>
                    <w:r>
                      <w:rPr>
                        <w:color w:val="29469D"/>
                        <w:spacing w:val="-46"/>
                      </w:rPr>
                      <w:t> </w:t>
                    </w:r>
                  </w:hyperlink>
                  <w:r>
                    <w:rPr>
                      <w:color w:val="FFFFFF"/>
                    </w:rPr>
                    <w:t>Clean</w:t>
                  </w:r>
                  <w:r>
                    <w:rPr>
                      <w:color w:val="FFFFFF"/>
                      <w:spacing w:val="-44"/>
                    </w:rPr>
                    <w:t> </w:t>
                  </w:r>
                  <w:r>
                    <w:rPr>
                      <w:color w:val="FFFFFF"/>
                    </w:rPr>
                    <w:t>and</w:t>
                  </w:r>
                  <w:r>
                    <w:rPr>
                      <w:color w:val="FFFFFF"/>
                      <w:spacing w:val="-44"/>
                    </w:rPr>
                    <w:t> </w:t>
                  </w:r>
                  <w:r>
                    <w:rPr>
                      <w:color w:val="FFFFFF"/>
                    </w:rPr>
                    <w:t>disinfect frequently</w:t>
                  </w:r>
                  <w:r>
                    <w:rPr>
                      <w:color w:val="FFFFFF"/>
                      <w:spacing w:val="-51"/>
                    </w:rPr>
                    <w:t> </w:t>
                  </w:r>
                  <w:r>
                    <w:rPr>
                      <w:color w:val="FFFFFF"/>
                    </w:rPr>
                    <w:t>touched</w:t>
                  </w:r>
                  <w:r>
                    <w:rPr>
                      <w:color w:val="FFFFFF"/>
                      <w:spacing w:val="-48"/>
                    </w:rPr>
                    <w:t> </w:t>
                  </w:r>
                  <w:r>
                    <w:rPr>
                      <w:color w:val="FFFFFF"/>
                    </w:rPr>
                    <w:t>surfaces</w:t>
                  </w:r>
                  <w:r>
                    <w:rPr>
                      <w:color w:val="FFFFFF"/>
                      <w:spacing w:val="-50"/>
                    </w:rPr>
                    <w:t> </w:t>
                  </w:r>
                  <w:r>
                    <w:rPr>
                      <w:color w:val="FFFFFF"/>
                    </w:rPr>
                    <w:t>throughout</w:t>
                  </w:r>
                  <w:r>
                    <w:rPr>
                      <w:color w:val="FFFFFF"/>
                      <w:spacing w:val="-51"/>
                    </w:rPr>
                    <w:t> </w:t>
                  </w:r>
                  <w:r>
                    <w:rPr>
                      <w:color w:val="FFFFFF"/>
                    </w:rPr>
                    <w:t>the</w:t>
                  </w:r>
                  <w:r>
                    <w:rPr>
                      <w:color w:val="FFFFFF"/>
                      <w:spacing w:val="-48"/>
                    </w:rPr>
                    <w:t> </w:t>
                  </w:r>
                  <w:r>
                    <w:rPr>
                      <w:color w:val="FFFFFF"/>
                    </w:rPr>
                    <w:t>day</w:t>
                  </w:r>
                  <w:r>
                    <w:rPr>
                      <w:color w:val="FFFFFF"/>
                      <w:spacing w:val="-48"/>
                    </w:rPr>
                    <w:t> </w:t>
                  </w:r>
                  <w:r>
                    <w:rPr>
                      <w:color w:val="FFFFFF"/>
                    </w:rPr>
                    <w:t>and</w:t>
                  </w:r>
                  <w:r>
                    <w:rPr>
                      <w:color w:val="FFFFFF"/>
                      <w:spacing w:val="-47"/>
                    </w:rPr>
                    <w:t> </w:t>
                  </w:r>
                  <w:r>
                    <w:rPr>
                      <w:color w:val="FFFFFF"/>
                    </w:rPr>
                    <w:t>at</w:t>
                  </w:r>
                  <w:r>
                    <w:rPr>
                      <w:color w:val="FFFFFF"/>
                      <w:spacing w:val="-47"/>
                    </w:rPr>
                    <w:t> </w:t>
                  </w:r>
                  <w:r>
                    <w:rPr>
                      <w:color w:val="FFFFFF"/>
                    </w:rPr>
                    <w:t>night.</w:t>
                  </w:r>
                  <w:r>
                    <w:rPr>
                      <w:color w:val="FFFFFF"/>
                      <w:spacing w:val="-48"/>
                    </w:rPr>
                    <w:t> </w:t>
                  </w:r>
                  <w:r>
                    <w:rPr>
                      <w:color w:val="FFFFFF"/>
                    </w:rPr>
                    <w:t>Remember</w:t>
                  </w:r>
                  <w:r>
                    <w:rPr>
                      <w:color w:val="FFFFFF"/>
                      <w:spacing w:val="-52"/>
                    </w:rPr>
                    <w:t> </w:t>
                  </w:r>
                  <w:r>
                    <w:rPr>
                      <w:color w:val="FFFFFF"/>
                    </w:rPr>
                    <w:t>items</w:t>
                  </w:r>
                  <w:r>
                    <w:rPr>
                      <w:color w:val="FFFFFF"/>
                      <w:spacing w:val="-51"/>
                    </w:rPr>
                    <w:t> </w:t>
                  </w:r>
                  <w:r>
                    <w:rPr>
                      <w:color w:val="FFFFFF"/>
                    </w:rPr>
                    <w:t>that</w:t>
                  </w:r>
                  <w:r>
                    <w:rPr>
                      <w:color w:val="FFFFFF"/>
                      <w:spacing w:val="-47"/>
                    </w:rPr>
                    <w:t> </w:t>
                  </w:r>
                  <w:r>
                    <w:rPr>
                      <w:color w:val="FFFFFF"/>
                    </w:rPr>
                    <w:t>might</w:t>
                  </w:r>
                  <w:r>
                    <w:rPr>
                      <w:color w:val="FFFFFF"/>
                      <w:spacing w:val="-48"/>
                    </w:rPr>
                    <w:t> </w:t>
                  </w:r>
                  <w:r>
                    <w:rPr>
                      <w:color w:val="FFFFFF"/>
                    </w:rPr>
                    <w:t>not ordinarily</w:t>
                  </w:r>
                  <w:r>
                    <w:rPr>
                      <w:color w:val="FFFFFF"/>
                      <w:spacing w:val="-54"/>
                    </w:rPr>
                    <w:t> </w:t>
                  </w:r>
                  <w:r>
                    <w:rPr>
                      <w:color w:val="FFFFFF"/>
                    </w:rPr>
                    <w:t>be</w:t>
                  </w:r>
                  <w:r>
                    <w:rPr>
                      <w:color w:val="FFFFFF"/>
                      <w:spacing w:val="-54"/>
                    </w:rPr>
                    <w:t> </w:t>
                  </w:r>
                  <w:r>
                    <w:rPr>
                      <w:color w:val="FFFFFF"/>
                    </w:rPr>
                    <w:t>cleaned</w:t>
                  </w:r>
                  <w:r>
                    <w:rPr>
                      <w:color w:val="FFFFFF"/>
                      <w:spacing w:val="-53"/>
                    </w:rPr>
                    <w:t> </w:t>
                  </w:r>
                  <w:r>
                    <w:rPr>
                      <w:color w:val="FFFFFF"/>
                    </w:rPr>
                    <w:t>daily</w:t>
                  </w:r>
                  <w:r>
                    <w:rPr>
                      <w:color w:val="FFFFFF"/>
                      <w:spacing w:val="-54"/>
                    </w:rPr>
                    <w:t> </w:t>
                  </w:r>
                  <w:r>
                    <w:rPr>
                      <w:color w:val="FFFFFF"/>
                    </w:rPr>
                    <w:t>such</w:t>
                  </w:r>
                  <w:r>
                    <w:rPr>
                      <w:color w:val="FFFFFF"/>
                      <w:spacing w:val="-54"/>
                    </w:rPr>
                    <w:t> </w:t>
                  </w:r>
                  <w:r>
                    <w:rPr>
                      <w:color w:val="FFFFFF"/>
                    </w:rPr>
                    <w:t>as</w:t>
                  </w:r>
                  <w:r>
                    <w:rPr>
                      <w:color w:val="FFFFFF"/>
                      <w:spacing w:val="-53"/>
                    </w:rPr>
                    <w:t> </w:t>
                  </w:r>
                  <w:r>
                    <w:rPr>
                      <w:color w:val="FFFFFF"/>
                    </w:rPr>
                    <w:t>doorknobs,</w:t>
                  </w:r>
                  <w:r>
                    <w:rPr>
                      <w:color w:val="FFFFFF"/>
                      <w:spacing w:val="-54"/>
                    </w:rPr>
                    <w:t> </w:t>
                  </w:r>
                  <w:r>
                    <w:rPr>
                      <w:color w:val="FFFFFF"/>
                    </w:rPr>
                    <w:t>light</w:t>
                  </w:r>
                  <w:r>
                    <w:rPr>
                      <w:color w:val="FFFFFF"/>
                      <w:spacing w:val="-53"/>
                    </w:rPr>
                    <w:t> </w:t>
                  </w:r>
                  <w:r>
                    <w:rPr>
                      <w:color w:val="FFFFFF"/>
                    </w:rPr>
                    <w:t>switches,</w:t>
                  </w:r>
                  <w:r>
                    <w:rPr>
                      <w:color w:val="FFFFFF"/>
                      <w:spacing w:val="-54"/>
                    </w:rPr>
                    <w:t> </w:t>
                  </w:r>
                  <w:r>
                    <w:rPr>
                      <w:color w:val="FFFFFF"/>
                    </w:rPr>
                    <w:t>countertops,</w:t>
                  </w:r>
                  <w:r>
                    <w:rPr>
                      <w:color w:val="FFFFFF"/>
                      <w:spacing w:val="-53"/>
                    </w:rPr>
                    <w:t> </w:t>
                  </w:r>
                  <w:r>
                    <w:rPr>
                      <w:color w:val="FFFFFF"/>
                    </w:rPr>
                    <w:t>chairs,</w:t>
                  </w:r>
                  <w:r>
                    <w:rPr>
                      <w:color w:val="FFFFFF"/>
                      <w:spacing w:val="-53"/>
                    </w:rPr>
                    <w:t> </w:t>
                  </w:r>
                  <w:r>
                    <w:rPr>
                      <w:color w:val="FFFFFF"/>
                    </w:rPr>
                    <w:t>cubbies,</w:t>
                  </w:r>
                  <w:r>
                    <w:rPr>
                      <w:color w:val="FFFFFF"/>
                      <w:spacing w:val="-54"/>
                    </w:rPr>
                    <w:t> </w:t>
                  </w:r>
                  <w:r>
                    <w:rPr>
                      <w:color w:val="FFFFFF"/>
                    </w:rPr>
                    <w:t>and playground</w:t>
                  </w:r>
                  <w:r>
                    <w:rPr>
                      <w:color w:val="FFFFFF"/>
                      <w:spacing w:val="-37"/>
                    </w:rPr>
                    <w:t> </w:t>
                  </w:r>
                  <w:r>
                    <w:rPr>
                      <w:color w:val="FFFFFF"/>
                    </w:rPr>
                    <w:t>structures.</w:t>
                  </w:r>
                  <w:r>
                    <w:rPr>
                      <w:color w:val="FFFFFF"/>
                      <w:spacing w:val="-37"/>
                    </w:rPr>
                    <w:t> </w:t>
                  </w:r>
                  <w:r>
                    <w:rPr>
                      <w:color w:val="FFFFFF"/>
                    </w:rPr>
                    <w:t>Use</w:t>
                  </w:r>
                  <w:r>
                    <w:rPr>
                      <w:color w:val="FFFFFF"/>
                      <w:spacing w:val="-41"/>
                    </w:rPr>
                    <w:t> </w:t>
                  </w:r>
                  <w:r>
                    <w:rPr>
                      <w:color w:val="FFFFFF"/>
                    </w:rPr>
                    <w:t>the</w:t>
                  </w:r>
                  <w:r>
                    <w:rPr>
                      <w:color w:val="FFFFFF"/>
                      <w:spacing w:val="-37"/>
                    </w:rPr>
                    <w:t> </w:t>
                  </w:r>
                  <w:r>
                    <w:rPr>
                      <w:color w:val="FFFFFF"/>
                    </w:rPr>
                    <w:t>cleaners</w:t>
                  </w:r>
                  <w:r>
                    <w:rPr>
                      <w:color w:val="FFFFFF"/>
                      <w:spacing w:val="-42"/>
                    </w:rPr>
                    <w:t> </w:t>
                  </w:r>
                  <w:r>
                    <w:rPr>
                      <w:color w:val="FFFFFF"/>
                    </w:rPr>
                    <w:t>typically</w:t>
                  </w:r>
                  <w:r>
                    <w:rPr>
                      <w:color w:val="FFFFFF"/>
                      <w:spacing w:val="-37"/>
                    </w:rPr>
                    <w:t> </w:t>
                  </w:r>
                  <w:r>
                    <w:rPr>
                      <w:color w:val="FFFFFF"/>
                    </w:rPr>
                    <w:t>used</w:t>
                  </w:r>
                  <w:r>
                    <w:rPr>
                      <w:color w:val="FFFFFF"/>
                      <w:spacing w:val="-37"/>
                    </w:rPr>
                    <w:t> </w:t>
                  </w:r>
                  <w:r>
                    <w:rPr>
                      <w:color w:val="FFFFFF"/>
                    </w:rPr>
                    <w:t>at</w:t>
                  </w:r>
                  <w:r>
                    <w:rPr>
                      <w:color w:val="FFFFFF"/>
                      <w:spacing w:val="-38"/>
                    </w:rPr>
                    <w:t> </w:t>
                  </w:r>
                  <w:r>
                    <w:rPr>
                      <w:color w:val="FFFFFF"/>
                    </w:rPr>
                    <w:t>your</w:t>
                  </w:r>
                  <w:r>
                    <w:rPr>
                      <w:color w:val="FFFFFF"/>
                      <w:spacing w:val="-47"/>
                    </w:rPr>
                    <w:t> </w:t>
                  </w:r>
                  <w:r>
                    <w:rPr>
                      <w:color w:val="FFFFFF"/>
                    </w:rPr>
                    <w:t>facility.</w:t>
                  </w:r>
                </w:p>
              </w:txbxContent>
            </v:textbox>
            <v:fill type="solid"/>
            <w10:wrap type="none"/>
          </v:shape>
        </w:pict>
      </w:r>
      <w:r>
        <w:rPr>
          <w:color w:val="29469D"/>
          <w:w w:val="110"/>
        </w:rPr>
        <w:t>CLEANING AND</w:t>
      </w:r>
      <w:r>
        <w:rPr>
          <w:color w:val="29469D"/>
          <w:spacing w:val="-60"/>
          <w:w w:val="110"/>
        </w:rPr>
        <w:t> </w:t>
      </w:r>
      <w:r>
        <w:rPr>
          <w:color w:val="29469D"/>
          <w:w w:val="110"/>
        </w:rPr>
        <w:t>HYGIENE</w:t>
      </w:r>
    </w:p>
    <w:p>
      <w:pPr>
        <w:spacing w:after="0"/>
        <w:sectPr>
          <w:headerReference w:type="default" r:id="rId537"/>
          <w:footerReference w:type="default" r:id="rId538"/>
          <w:pgSz w:w="12240" w:h="15840"/>
          <w:pgMar w:header="0" w:footer="0" w:top="940" w:bottom="0" w:left="0" w:right="220"/>
        </w:sectPr>
      </w:pPr>
    </w:p>
    <w:p>
      <w:pPr>
        <w:pStyle w:val="BodyText"/>
        <w:rPr>
          <w:rFonts w:ascii="Century Gothic"/>
          <w:b/>
          <w:sz w:val="30"/>
        </w:rPr>
      </w:pPr>
    </w:p>
    <w:p>
      <w:pPr>
        <w:pStyle w:val="BodyText"/>
        <w:rPr>
          <w:rFonts w:ascii="Century Gothic"/>
          <w:b/>
          <w:sz w:val="30"/>
        </w:rPr>
      </w:pPr>
    </w:p>
    <w:p>
      <w:pPr>
        <w:pStyle w:val="BodyText"/>
        <w:rPr>
          <w:rFonts w:ascii="Century Gothic"/>
          <w:b/>
          <w:sz w:val="30"/>
        </w:rPr>
      </w:pPr>
    </w:p>
    <w:p>
      <w:pPr>
        <w:pStyle w:val="BodyText"/>
        <w:rPr>
          <w:rFonts w:ascii="Century Gothic"/>
          <w:b/>
          <w:sz w:val="30"/>
        </w:rPr>
      </w:pPr>
    </w:p>
    <w:p>
      <w:pPr>
        <w:pStyle w:val="BodyText"/>
        <w:rPr>
          <w:rFonts w:ascii="Century Gothic"/>
          <w:b/>
          <w:sz w:val="30"/>
        </w:rPr>
      </w:pPr>
    </w:p>
    <w:p>
      <w:pPr>
        <w:pStyle w:val="BodyText"/>
        <w:rPr>
          <w:rFonts w:ascii="Century Gothic"/>
          <w:b/>
          <w:sz w:val="30"/>
        </w:rPr>
      </w:pPr>
    </w:p>
    <w:p>
      <w:pPr>
        <w:pStyle w:val="BodyText"/>
        <w:spacing w:before="4"/>
        <w:rPr>
          <w:rFonts w:ascii="Century Gothic"/>
          <w:b/>
          <w:sz w:val="26"/>
        </w:rPr>
      </w:pPr>
    </w:p>
    <w:p>
      <w:pPr>
        <w:pStyle w:val="Heading7"/>
        <w:ind w:left="1137"/>
        <w:rPr>
          <w:rFonts w:ascii="Verdana"/>
        </w:rPr>
      </w:pPr>
      <w:r>
        <w:rPr>
          <w:rFonts w:ascii="Verdana"/>
          <w:color w:val="231F20"/>
          <w:w w:val="80"/>
        </w:rPr>
        <w:t>It</w:t>
      </w:r>
      <w:r>
        <w:rPr>
          <w:rFonts w:ascii="Verdana"/>
          <w:color w:val="231F20"/>
          <w:spacing w:val="-14"/>
          <w:w w:val="80"/>
        </w:rPr>
        <w:t> </w:t>
      </w:r>
      <w:r>
        <w:rPr>
          <w:rFonts w:ascii="Verdana"/>
          <w:color w:val="231F20"/>
          <w:w w:val="80"/>
        </w:rPr>
        <w:t>is</w:t>
      </w:r>
      <w:r>
        <w:rPr>
          <w:rFonts w:ascii="Verdana"/>
          <w:color w:val="231F20"/>
          <w:spacing w:val="-14"/>
          <w:w w:val="80"/>
        </w:rPr>
        <w:t> </w:t>
      </w:r>
      <w:r>
        <w:rPr>
          <w:rFonts w:ascii="Verdana"/>
          <w:color w:val="231F20"/>
          <w:w w:val="80"/>
          <w:u w:val="thick" w:color="231F20"/>
        </w:rPr>
        <w:t>recommended</w:t>
      </w:r>
      <w:r>
        <w:rPr>
          <w:rFonts w:ascii="Verdana"/>
          <w:color w:val="231F20"/>
          <w:spacing w:val="-20"/>
          <w:w w:val="80"/>
        </w:rPr>
        <w:t> </w:t>
      </w:r>
      <w:r>
        <w:rPr>
          <w:rFonts w:ascii="Verdana"/>
          <w:color w:val="231F20"/>
          <w:w w:val="80"/>
        </w:rPr>
        <w:t>that</w:t>
      </w:r>
      <w:r>
        <w:rPr>
          <w:rFonts w:ascii="Verdana"/>
          <w:color w:val="231F20"/>
          <w:spacing w:val="-14"/>
          <w:w w:val="80"/>
        </w:rPr>
        <w:t> </w:t>
      </w:r>
      <w:r>
        <w:rPr>
          <w:rFonts w:ascii="Verdana"/>
          <w:color w:val="231F20"/>
          <w:w w:val="80"/>
        </w:rPr>
        <w:t>child</w:t>
      </w:r>
      <w:r>
        <w:rPr>
          <w:rFonts w:ascii="Verdana"/>
          <w:color w:val="231F20"/>
          <w:spacing w:val="-13"/>
          <w:w w:val="80"/>
        </w:rPr>
        <w:t> </w:t>
      </w:r>
      <w:r>
        <w:rPr>
          <w:rFonts w:ascii="Verdana"/>
          <w:color w:val="231F20"/>
          <w:w w:val="80"/>
        </w:rPr>
        <w:t>care</w:t>
      </w:r>
      <w:r>
        <w:rPr>
          <w:rFonts w:ascii="Verdana"/>
          <w:color w:val="231F20"/>
          <w:spacing w:val="-14"/>
          <w:w w:val="80"/>
        </w:rPr>
        <w:t> </w:t>
      </w:r>
      <w:r>
        <w:rPr>
          <w:rFonts w:ascii="Verdana"/>
          <w:color w:val="231F20"/>
          <w:w w:val="80"/>
        </w:rPr>
        <w:t>programs:</w:t>
      </w:r>
    </w:p>
    <w:p>
      <w:pPr>
        <w:pStyle w:val="ListParagraph"/>
        <w:numPr>
          <w:ilvl w:val="0"/>
          <w:numId w:val="22"/>
        </w:numPr>
        <w:tabs>
          <w:tab w:pos="1288" w:val="left" w:leader="none"/>
        </w:tabs>
        <w:spacing w:line="218" w:lineRule="auto" w:before="41" w:after="0"/>
        <w:ind w:left="1287" w:right="0" w:hanging="150"/>
        <w:jc w:val="left"/>
        <w:rPr>
          <w:sz w:val="24"/>
        </w:rPr>
      </w:pPr>
      <w:r>
        <w:rPr>
          <w:color w:val="231F20"/>
          <w:spacing w:val="-3"/>
          <w:sz w:val="24"/>
        </w:rPr>
        <w:t>Have </w:t>
      </w:r>
      <w:r>
        <w:rPr>
          <w:color w:val="231F20"/>
          <w:spacing w:val="-4"/>
          <w:sz w:val="24"/>
        </w:rPr>
        <w:t>adequate </w:t>
      </w:r>
      <w:r>
        <w:rPr>
          <w:color w:val="231F20"/>
          <w:spacing w:val="-3"/>
          <w:sz w:val="24"/>
        </w:rPr>
        <w:t>supplies </w:t>
      </w:r>
      <w:r>
        <w:rPr>
          <w:color w:val="231F20"/>
          <w:sz w:val="24"/>
        </w:rPr>
        <w:t>to </w:t>
      </w:r>
      <w:r>
        <w:rPr>
          <w:color w:val="231F20"/>
          <w:spacing w:val="-3"/>
          <w:sz w:val="24"/>
        </w:rPr>
        <w:t>support healthy hygiene behaviors (e.g., soap, paper towels, </w:t>
      </w:r>
      <w:r>
        <w:rPr>
          <w:color w:val="231F20"/>
          <w:spacing w:val="-7"/>
          <w:sz w:val="24"/>
        </w:rPr>
        <w:t>tissues,</w:t>
      </w:r>
      <w:r>
        <w:rPr>
          <w:color w:val="231F20"/>
          <w:spacing w:val="-57"/>
          <w:sz w:val="24"/>
        </w:rPr>
        <w:t> </w:t>
      </w:r>
      <w:r>
        <w:rPr>
          <w:color w:val="231F20"/>
          <w:spacing w:val="-6"/>
          <w:sz w:val="24"/>
        </w:rPr>
        <w:t>and</w:t>
      </w:r>
      <w:r>
        <w:rPr>
          <w:color w:val="231F20"/>
          <w:spacing w:val="-57"/>
          <w:sz w:val="24"/>
        </w:rPr>
        <w:t> </w:t>
      </w:r>
      <w:r>
        <w:rPr>
          <w:color w:val="231F20"/>
          <w:spacing w:val="-6"/>
          <w:sz w:val="24"/>
        </w:rPr>
        <w:t>hand</w:t>
      </w:r>
      <w:r>
        <w:rPr>
          <w:color w:val="231F20"/>
          <w:spacing w:val="-56"/>
          <w:sz w:val="24"/>
        </w:rPr>
        <w:t> </w:t>
      </w:r>
      <w:r>
        <w:rPr>
          <w:color w:val="231F20"/>
          <w:spacing w:val="-8"/>
          <w:sz w:val="24"/>
        </w:rPr>
        <w:t>sanitizer</w:t>
      </w:r>
      <w:r>
        <w:rPr>
          <w:color w:val="231F20"/>
          <w:spacing w:val="-64"/>
          <w:sz w:val="24"/>
        </w:rPr>
        <w:t> </w:t>
      </w:r>
      <w:r>
        <w:rPr>
          <w:color w:val="231F20"/>
          <w:spacing w:val="-6"/>
          <w:sz w:val="24"/>
        </w:rPr>
        <w:t>with</w:t>
      </w:r>
      <w:r>
        <w:rPr>
          <w:color w:val="231F20"/>
          <w:spacing w:val="-57"/>
          <w:sz w:val="24"/>
        </w:rPr>
        <w:t> </w:t>
      </w:r>
      <w:r>
        <w:rPr>
          <w:color w:val="231F20"/>
          <w:spacing w:val="-5"/>
          <w:sz w:val="24"/>
        </w:rPr>
        <w:t>at</w:t>
      </w:r>
      <w:r>
        <w:rPr>
          <w:color w:val="231F20"/>
          <w:spacing w:val="-56"/>
          <w:sz w:val="24"/>
        </w:rPr>
        <w:t> </w:t>
      </w:r>
      <w:r>
        <w:rPr>
          <w:color w:val="231F20"/>
          <w:spacing w:val="-7"/>
          <w:sz w:val="24"/>
        </w:rPr>
        <w:t>least</w:t>
      </w:r>
      <w:r>
        <w:rPr>
          <w:color w:val="231F20"/>
          <w:spacing w:val="-57"/>
          <w:sz w:val="24"/>
        </w:rPr>
        <w:t> </w:t>
      </w:r>
      <w:r>
        <w:rPr>
          <w:color w:val="231F20"/>
          <w:spacing w:val="-4"/>
          <w:sz w:val="24"/>
        </w:rPr>
        <w:t>60</w:t>
      </w:r>
      <w:r>
        <w:rPr>
          <w:color w:val="231F20"/>
          <w:spacing w:val="-56"/>
          <w:sz w:val="24"/>
        </w:rPr>
        <w:t> </w:t>
      </w:r>
      <w:r>
        <w:rPr>
          <w:color w:val="231F20"/>
          <w:spacing w:val="-9"/>
          <w:sz w:val="24"/>
        </w:rPr>
        <w:t>percent </w:t>
      </w:r>
      <w:r>
        <w:rPr>
          <w:color w:val="231F20"/>
          <w:spacing w:val="-3"/>
          <w:sz w:val="24"/>
        </w:rPr>
        <w:t>alcohol</w:t>
      </w:r>
      <w:r>
        <w:rPr>
          <w:color w:val="231F20"/>
          <w:spacing w:val="-50"/>
          <w:sz w:val="24"/>
        </w:rPr>
        <w:t> </w:t>
      </w:r>
      <w:r>
        <w:rPr>
          <w:color w:val="231F20"/>
          <w:spacing w:val="-4"/>
          <w:sz w:val="24"/>
        </w:rPr>
        <w:t>for</w:t>
      </w:r>
      <w:r>
        <w:rPr>
          <w:color w:val="231F20"/>
          <w:spacing w:val="-51"/>
          <w:sz w:val="24"/>
        </w:rPr>
        <w:t> </w:t>
      </w:r>
      <w:r>
        <w:rPr>
          <w:color w:val="231F20"/>
          <w:spacing w:val="-4"/>
          <w:sz w:val="24"/>
        </w:rPr>
        <w:t>safe</w:t>
      </w:r>
      <w:r>
        <w:rPr>
          <w:color w:val="231F20"/>
          <w:spacing w:val="-46"/>
          <w:sz w:val="24"/>
        </w:rPr>
        <w:t> </w:t>
      </w:r>
      <w:r>
        <w:rPr>
          <w:color w:val="231F20"/>
          <w:sz w:val="24"/>
        </w:rPr>
        <w:t>use</w:t>
      </w:r>
      <w:r>
        <w:rPr>
          <w:color w:val="231F20"/>
          <w:spacing w:val="-46"/>
          <w:sz w:val="24"/>
        </w:rPr>
        <w:t> </w:t>
      </w:r>
      <w:r>
        <w:rPr>
          <w:color w:val="231F20"/>
          <w:sz w:val="24"/>
        </w:rPr>
        <w:t>by</w:t>
      </w:r>
      <w:r>
        <w:rPr>
          <w:color w:val="231F20"/>
          <w:spacing w:val="-47"/>
          <w:sz w:val="24"/>
        </w:rPr>
        <w:t> </w:t>
      </w:r>
      <w:r>
        <w:rPr>
          <w:color w:val="231F20"/>
          <w:spacing w:val="-3"/>
          <w:sz w:val="24"/>
        </w:rPr>
        <w:t>staff</w:t>
      </w:r>
      <w:r>
        <w:rPr>
          <w:color w:val="231F20"/>
          <w:spacing w:val="-52"/>
          <w:sz w:val="24"/>
        </w:rPr>
        <w:t> </w:t>
      </w:r>
      <w:r>
        <w:rPr>
          <w:color w:val="231F20"/>
          <w:sz w:val="24"/>
        </w:rPr>
        <w:t>and</w:t>
      </w:r>
      <w:r>
        <w:rPr>
          <w:color w:val="231F20"/>
          <w:spacing w:val="-46"/>
          <w:sz w:val="24"/>
        </w:rPr>
        <w:t> </w:t>
      </w:r>
      <w:r>
        <w:rPr>
          <w:color w:val="231F20"/>
          <w:spacing w:val="-3"/>
          <w:sz w:val="24"/>
        </w:rPr>
        <w:t>older</w:t>
      </w:r>
      <w:r>
        <w:rPr>
          <w:color w:val="231F20"/>
          <w:spacing w:val="-51"/>
          <w:sz w:val="24"/>
        </w:rPr>
        <w:t> </w:t>
      </w:r>
      <w:r>
        <w:rPr>
          <w:color w:val="231F20"/>
          <w:spacing w:val="-4"/>
          <w:sz w:val="24"/>
        </w:rPr>
        <w:t>children).</w:t>
      </w:r>
    </w:p>
    <w:p>
      <w:pPr>
        <w:pStyle w:val="ListParagraph"/>
        <w:numPr>
          <w:ilvl w:val="0"/>
          <w:numId w:val="22"/>
        </w:numPr>
        <w:tabs>
          <w:tab w:pos="1273" w:val="left" w:leader="none"/>
        </w:tabs>
        <w:spacing w:line="218" w:lineRule="auto" w:before="51" w:after="0"/>
        <w:ind w:left="1272" w:right="71" w:hanging="136"/>
        <w:jc w:val="left"/>
        <w:rPr>
          <w:sz w:val="24"/>
        </w:rPr>
      </w:pPr>
      <w:r>
        <w:rPr>
          <w:color w:val="231F20"/>
          <w:spacing w:val="-5"/>
          <w:sz w:val="24"/>
        </w:rPr>
        <w:t>Allow</w:t>
      </w:r>
      <w:r>
        <w:rPr>
          <w:color w:val="231F20"/>
          <w:spacing w:val="-62"/>
          <w:sz w:val="24"/>
        </w:rPr>
        <w:t> </w:t>
      </w:r>
      <w:r>
        <w:rPr>
          <w:color w:val="231F20"/>
          <w:spacing w:val="-4"/>
          <w:sz w:val="24"/>
        </w:rPr>
        <w:t>time</w:t>
      </w:r>
      <w:r>
        <w:rPr>
          <w:color w:val="231F20"/>
          <w:spacing w:val="-57"/>
          <w:sz w:val="24"/>
        </w:rPr>
        <w:t> </w:t>
      </w:r>
      <w:r>
        <w:rPr>
          <w:color w:val="231F20"/>
          <w:spacing w:val="-5"/>
          <w:sz w:val="24"/>
        </w:rPr>
        <w:t>between</w:t>
      </w:r>
      <w:r>
        <w:rPr>
          <w:color w:val="231F20"/>
          <w:spacing w:val="-57"/>
          <w:sz w:val="24"/>
        </w:rPr>
        <w:t> </w:t>
      </w:r>
      <w:r>
        <w:rPr>
          <w:color w:val="231F20"/>
          <w:spacing w:val="-5"/>
          <w:sz w:val="24"/>
        </w:rPr>
        <w:t>activities</w:t>
      </w:r>
      <w:r>
        <w:rPr>
          <w:color w:val="231F20"/>
          <w:spacing w:val="-60"/>
          <w:sz w:val="24"/>
        </w:rPr>
        <w:t> </w:t>
      </w:r>
      <w:r>
        <w:rPr>
          <w:color w:val="231F20"/>
          <w:spacing w:val="-5"/>
          <w:sz w:val="24"/>
        </w:rPr>
        <w:t>for</w:t>
      </w:r>
      <w:r>
        <w:rPr>
          <w:color w:val="231F20"/>
          <w:spacing w:val="-60"/>
          <w:sz w:val="24"/>
        </w:rPr>
        <w:t> </w:t>
      </w:r>
      <w:r>
        <w:rPr>
          <w:color w:val="231F20"/>
          <w:spacing w:val="-6"/>
          <w:sz w:val="24"/>
        </w:rPr>
        <w:t>proper</w:t>
      </w:r>
      <w:r>
        <w:rPr>
          <w:color w:val="231F20"/>
          <w:spacing w:val="-61"/>
          <w:sz w:val="24"/>
        </w:rPr>
        <w:t> </w:t>
      </w:r>
      <w:r>
        <w:rPr>
          <w:color w:val="231F20"/>
          <w:spacing w:val="-5"/>
          <w:sz w:val="24"/>
        </w:rPr>
        <w:t>cleaning </w:t>
      </w:r>
      <w:r>
        <w:rPr>
          <w:color w:val="231F20"/>
          <w:spacing w:val="-4"/>
          <w:sz w:val="24"/>
        </w:rPr>
        <w:t>and</w:t>
      </w:r>
      <w:r>
        <w:rPr>
          <w:color w:val="231F20"/>
          <w:spacing w:val="-46"/>
          <w:sz w:val="24"/>
        </w:rPr>
        <w:t> </w:t>
      </w:r>
      <w:r>
        <w:rPr>
          <w:color w:val="231F20"/>
          <w:spacing w:val="-5"/>
          <w:sz w:val="24"/>
        </w:rPr>
        <w:t>disinfection</w:t>
      </w:r>
      <w:r>
        <w:rPr>
          <w:color w:val="231F20"/>
          <w:spacing w:val="-46"/>
          <w:sz w:val="24"/>
        </w:rPr>
        <w:t> </w:t>
      </w:r>
      <w:r>
        <w:rPr>
          <w:color w:val="231F20"/>
          <w:spacing w:val="-3"/>
          <w:sz w:val="24"/>
        </w:rPr>
        <w:t>of</w:t>
      </w:r>
      <w:r>
        <w:rPr>
          <w:color w:val="231F20"/>
          <w:spacing w:val="-52"/>
          <w:sz w:val="24"/>
        </w:rPr>
        <w:t> </w:t>
      </w:r>
      <w:r>
        <w:rPr>
          <w:color w:val="231F20"/>
          <w:spacing w:val="-5"/>
          <w:sz w:val="24"/>
        </w:rPr>
        <w:t>high-touch</w:t>
      </w:r>
      <w:r>
        <w:rPr>
          <w:color w:val="231F20"/>
          <w:spacing w:val="-46"/>
          <w:sz w:val="24"/>
        </w:rPr>
        <w:t> </w:t>
      </w:r>
      <w:r>
        <w:rPr>
          <w:color w:val="231F20"/>
          <w:spacing w:val="-6"/>
          <w:sz w:val="24"/>
        </w:rPr>
        <w:t>surfaces.</w:t>
      </w:r>
    </w:p>
    <w:p>
      <w:pPr>
        <w:pStyle w:val="ListParagraph"/>
        <w:numPr>
          <w:ilvl w:val="0"/>
          <w:numId w:val="22"/>
        </w:numPr>
        <w:tabs>
          <w:tab w:pos="1286" w:val="left" w:leader="none"/>
        </w:tabs>
        <w:spacing w:line="218" w:lineRule="auto" w:before="48" w:after="0"/>
        <w:ind w:left="1285" w:right="107" w:hanging="149"/>
        <w:jc w:val="left"/>
        <w:rPr>
          <w:sz w:val="24"/>
        </w:rPr>
      </w:pPr>
      <w:r>
        <w:rPr>
          <w:color w:val="231F20"/>
          <w:spacing w:val="-6"/>
          <w:sz w:val="24"/>
        </w:rPr>
        <w:t>Teach</w:t>
      </w:r>
      <w:r>
        <w:rPr>
          <w:color w:val="231F20"/>
          <w:spacing w:val="-46"/>
          <w:sz w:val="24"/>
        </w:rPr>
        <w:t> </w:t>
      </w:r>
      <w:r>
        <w:rPr>
          <w:color w:val="231F20"/>
          <w:sz w:val="24"/>
        </w:rPr>
        <w:t>and</w:t>
      </w:r>
      <w:r>
        <w:rPr>
          <w:color w:val="231F20"/>
          <w:spacing w:val="-45"/>
          <w:sz w:val="24"/>
        </w:rPr>
        <w:t> </w:t>
      </w:r>
      <w:r>
        <w:rPr>
          <w:color w:val="231F20"/>
          <w:sz w:val="24"/>
        </w:rPr>
        <w:t>reinforce</w:t>
      </w:r>
      <w:r>
        <w:rPr>
          <w:color w:val="231F20"/>
          <w:spacing w:val="-45"/>
          <w:sz w:val="24"/>
        </w:rPr>
        <w:t> </w:t>
      </w:r>
      <w:r>
        <w:rPr>
          <w:color w:val="231F20"/>
          <w:sz w:val="24"/>
        </w:rPr>
        <w:t>hand</w:t>
      </w:r>
      <w:r>
        <w:rPr>
          <w:color w:val="231F20"/>
          <w:spacing w:val="-45"/>
          <w:sz w:val="24"/>
        </w:rPr>
        <w:t> </w:t>
      </w:r>
      <w:r>
        <w:rPr>
          <w:color w:val="231F20"/>
          <w:sz w:val="24"/>
        </w:rPr>
        <w:t>hygiene</w:t>
      </w:r>
      <w:r>
        <w:rPr>
          <w:color w:val="231F20"/>
          <w:spacing w:val="-45"/>
          <w:sz w:val="24"/>
        </w:rPr>
        <w:t> </w:t>
      </w:r>
      <w:r>
        <w:rPr>
          <w:color w:val="231F20"/>
          <w:sz w:val="24"/>
        </w:rPr>
        <w:t>guidance for</w:t>
      </w:r>
      <w:r>
        <w:rPr>
          <w:color w:val="231F20"/>
          <w:spacing w:val="-54"/>
          <w:sz w:val="24"/>
        </w:rPr>
        <w:t> </w:t>
      </w:r>
      <w:r>
        <w:rPr>
          <w:color w:val="231F20"/>
          <w:sz w:val="24"/>
        </w:rPr>
        <w:t>adults</w:t>
      </w:r>
      <w:r>
        <w:rPr>
          <w:color w:val="231F20"/>
          <w:spacing w:val="-50"/>
          <w:sz w:val="24"/>
        </w:rPr>
        <w:t> </w:t>
      </w:r>
      <w:r>
        <w:rPr>
          <w:color w:val="231F20"/>
          <w:sz w:val="24"/>
        </w:rPr>
        <w:t>and</w:t>
      </w:r>
      <w:r>
        <w:rPr>
          <w:color w:val="231F20"/>
          <w:spacing w:val="-49"/>
          <w:sz w:val="24"/>
        </w:rPr>
        <w:t> </w:t>
      </w:r>
      <w:r>
        <w:rPr>
          <w:color w:val="231F20"/>
          <w:sz w:val="24"/>
        </w:rPr>
        <w:t>children</w:t>
      </w:r>
      <w:r>
        <w:rPr>
          <w:color w:val="231F20"/>
          <w:spacing w:val="-50"/>
          <w:sz w:val="24"/>
        </w:rPr>
        <w:t> </w:t>
      </w:r>
      <w:r>
        <w:rPr>
          <w:color w:val="231F20"/>
          <w:sz w:val="24"/>
        </w:rPr>
        <w:t>such</w:t>
      </w:r>
      <w:r>
        <w:rPr>
          <w:color w:val="231F20"/>
          <w:spacing w:val="-49"/>
          <w:sz w:val="24"/>
        </w:rPr>
        <w:t> </w:t>
      </w:r>
      <w:r>
        <w:rPr>
          <w:color w:val="231F20"/>
          <w:sz w:val="24"/>
        </w:rPr>
        <w:t>as</w:t>
      </w:r>
      <w:r>
        <w:rPr>
          <w:color w:val="231F20"/>
          <w:spacing w:val="-53"/>
          <w:sz w:val="24"/>
        </w:rPr>
        <w:t> </w:t>
      </w:r>
      <w:r>
        <w:rPr>
          <w:color w:val="231F20"/>
          <w:sz w:val="24"/>
        </w:rPr>
        <w:t>washing</w:t>
      </w:r>
      <w:r>
        <w:rPr>
          <w:color w:val="231F20"/>
          <w:spacing w:val="-49"/>
          <w:sz w:val="24"/>
        </w:rPr>
        <w:t> </w:t>
      </w:r>
      <w:r>
        <w:rPr>
          <w:color w:val="231F20"/>
          <w:spacing w:val="-3"/>
          <w:sz w:val="24"/>
        </w:rPr>
        <w:t>hands </w:t>
      </w:r>
      <w:r>
        <w:rPr>
          <w:color w:val="231F20"/>
          <w:sz w:val="24"/>
        </w:rPr>
        <w:t>frequently</w:t>
      </w:r>
      <w:r>
        <w:rPr>
          <w:color w:val="231F20"/>
          <w:spacing w:val="-46"/>
          <w:sz w:val="24"/>
        </w:rPr>
        <w:t> </w:t>
      </w:r>
      <w:r>
        <w:rPr>
          <w:color w:val="231F20"/>
          <w:sz w:val="24"/>
        </w:rPr>
        <w:t>with</w:t>
      </w:r>
      <w:r>
        <w:rPr>
          <w:color w:val="231F20"/>
          <w:spacing w:val="-40"/>
          <w:sz w:val="24"/>
        </w:rPr>
        <w:t> </w:t>
      </w:r>
      <w:r>
        <w:rPr>
          <w:color w:val="231F20"/>
          <w:sz w:val="24"/>
        </w:rPr>
        <w:t>soap</w:t>
      </w:r>
      <w:r>
        <w:rPr>
          <w:color w:val="231F20"/>
          <w:spacing w:val="-41"/>
          <w:sz w:val="24"/>
        </w:rPr>
        <w:t> </w:t>
      </w:r>
      <w:r>
        <w:rPr>
          <w:color w:val="231F20"/>
          <w:sz w:val="24"/>
        </w:rPr>
        <w:t>and</w:t>
      </w:r>
      <w:r>
        <w:rPr>
          <w:color w:val="231F20"/>
          <w:spacing w:val="-45"/>
          <w:sz w:val="24"/>
        </w:rPr>
        <w:t> </w:t>
      </w:r>
      <w:r>
        <w:rPr>
          <w:color w:val="231F20"/>
          <w:sz w:val="24"/>
        </w:rPr>
        <w:t>water</w:t>
      </w:r>
      <w:r>
        <w:rPr>
          <w:color w:val="231F20"/>
          <w:spacing w:val="-50"/>
          <w:sz w:val="24"/>
        </w:rPr>
        <w:t> </w:t>
      </w:r>
      <w:r>
        <w:rPr>
          <w:color w:val="231F20"/>
          <w:sz w:val="24"/>
        </w:rPr>
        <w:t>for</w:t>
      </w:r>
      <w:r>
        <w:rPr>
          <w:color w:val="231F20"/>
          <w:spacing w:val="-47"/>
          <w:sz w:val="24"/>
        </w:rPr>
        <w:t> </w:t>
      </w:r>
      <w:r>
        <w:rPr>
          <w:color w:val="231F20"/>
          <w:sz w:val="24"/>
        </w:rPr>
        <w:t>at</w:t>
      </w:r>
      <w:r>
        <w:rPr>
          <w:color w:val="231F20"/>
          <w:spacing w:val="-41"/>
          <w:sz w:val="24"/>
        </w:rPr>
        <w:t> </w:t>
      </w:r>
      <w:r>
        <w:rPr>
          <w:color w:val="231F20"/>
          <w:sz w:val="24"/>
        </w:rPr>
        <w:t>least</w:t>
      </w:r>
    </w:p>
    <w:p>
      <w:pPr>
        <w:pStyle w:val="BodyText"/>
        <w:spacing w:line="218" w:lineRule="auto" w:before="4"/>
        <w:ind w:left="1285" w:right="298"/>
      </w:pPr>
      <w:r>
        <w:rPr>
          <w:color w:val="231F20"/>
        </w:rPr>
        <w:t>20</w:t>
      </w:r>
      <w:r>
        <w:rPr>
          <w:color w:val="231F20"/>
          <w:spacing w:val="-42"/>
        </w:rPr>
        <w:t> </w:t>
      </w:r>
      <w:r>
        <w:rPr>
          <w:color w:val="231F20"/>
        </w:rPr>
        <w:t>seconds</w:t>
      </w:r>
      <w:r>
        <w:rPr>
          <w:color w:val="231F20"/>
          <w:spacing w:val="-42"/>
        </w:rPr>
        <w:t> </w:t>
      </w:r>
      <w:r>
        <w:rPr>
          <w:color w:val="231F20"/>
        </w:rPr>
        <w:t>(about</w:t>
      </w:r>
      <w:r>
        <w:rPr>
          <w:color w:val="231F20"/>
          <w:spacing w:val="-42"/>
        </w:rPr>
        <w:t> </w:t>
      </w:r>
      <w:r>
        <w:rPr>
          <w:color w:val="231F20"/>
        </w:rPr>
        <w:t>as</w:t>
      </w:r>
      <w:r>
        <w:rPr>
          <w:color w:val="231F20"/>
          <w:spacing w:val="-42"/>
        </w:rPr>
        <w:t> </w:t>
      </w:r>
      <w:r>
        <w:rPr>
          <w:color w:val="231F20"/>
        </w:rPr>
        <w:t>long</w:t>
      </w:r>
      <w:r>
        <w:rPr>
          <w:color w:val="231F20"/>
          <w:spacing w:val="-42"/>
        </w:rPr>
        <w:t> </w:t>
      </w:r>
      <w:r>
        <w:rPr>
          <w:color w:val="231F20"/>
        </w:rPr>
        <w:t>as</w:t>
      </w:r>
      <w:r>
        <w:rPr>
          <w:color w:val="231F20"/>
          <w:spacing w:val="-42"/>
        </w:rPr>
        <w:t> </w:t>
      </w:r>
      <w:r>
        <w:rPr>
          <w:color w:val="231F20"/>
        </w:rPr>
        <w:t>it</w:t>
      </w:r>
      <w:r>
        <w:rPr>
          <w:color w:val="231F20"/>
          <w:spacing w:val="-46"/>
        </w:rPr>
        <w:t> </w:t>
      </w:r>
      <w:r>
        <w:rPr>
          <w:color w:val="231F20"/>
        </w:rPr>
        <w:t>takes</w:t>
      </w:r>
      <w:r>
        <w:rPr>
          <w:color w:val="231F20"/>
          <w:spacing w:val="-46"/>
        </w:rPr>
        <w:t> </w:t>
      </w:r>
      <w:r>
        <w:rPr>
          <w:color w:val="231F20"/>
        </w:rPr>
        <w:t>to</w:t>
      </w:r>
      <w:r>
        <w:rPr>
          <w:color w:val="231F20"/>
          <w:spacing w:val="-42"/>
        </w:rPr>
        <w:t> </w:t>
      </w:r>
      <w:r>
        <w:rPr>
          <w:color w:val="231F20"/>
          <w:spacing w:val="-4"/>
        </w:rPr>
        <w:t>sing </w:t>
      </w:r>
      <w:r>
        <w:rPr>
          <w:color w:val="231F20"/>
        </w:rPr>
        <w:t>“Happy</w:t>
      </w:r>
      <w:r>
        <w:rPr>
          <w:color w:val="231F20"/>
          <w:spacing w:val="-53"/>
        </w:rPr>
        <w:t> </w:t>
      </w:r>
      <w:r>
        <w:rPr>
          <w:color w:val="231F20"/>
        </w:rPr>
        <w:t>Birthday”</w:t>
      </w:r>
      <w:r>
        <w:rPr>
          <w:color w:val="231F20"/>
          <w:spacing w:val="-54"/>
        </w:rPr>
        <w:t> </w:t>
      </w:r>
      <w:r>
        <w:rPr>
          <w:color w:val="231F20"/>
        </w:rPr>
        <w:t>twice).</w:t>
      </w:r>
      <w:r>
        <w:rPr>
          <w:color w:val="231F20"/>
          <w:spacing w:val="-52"/>
        </w:rPr>
        <w:t> </w:t>
      </w:r>
      <w:r>
        <w:rPr>
          <w:color w:val="231F20"/>
        </w:rPr>
        <w:t>Monitor</w:t>
      </w:r>
      <w:r>
        <w:rPr>
          <w:color w:val="231F20"/>
          <w:spacing w:val="-58"/>
        </w:rPr>
        <w:t> </w:t>
      </w:r>
      <w:r>
        <w:rPr>
          <w:color w:val="231F20"/>
        </w:rPr>
        <w:t>to</w:t>
      </w:r>
      <w:r>
        <w:rPr>
          <w:color w:val="231F20"/>
          <w:spacing w:val="-52"/>
        </w:rPr>
        <w:t> </w:t>
      </w:r>
      <w:r>
        <w:rPr>
          <w:color w:val="231F20"/>
        </w:rPr>
        <w:t>ensure both</w:t>
      </w:r>
      <w:r>
        <w:rPr>
          <w:color w:val="231F20"/>
          <w:spacing w:val="-45"/>
        </w:rPr>
        <w:t> </w:t>
      </w:r>
      <w:r>
        <w:rPr>
          <w:color w:val="231F20"/>
        </w:rPr>
        <w:t>children</w:t>
      </w:r>
      <w:r>
        <w:rPr>
          <w:color w:val="231F20"/>
          <w:spacing w:val="-44"/>
        </w:rPr>
        <w:t> </w:t>
      </w:r>
      <w:r>
        <w:rPr>
          <w:color w:val="231F20"/>
        </w:rPr>
        <w:t>and</w:t>
      </w:r>
      <w:r>
        <w:rPr>
          <w:color w:val="231F20"/>
          <w:spacing w:val="-44"/>
        </w:rPr>
        <w:t> </w:t>
      </w:r>
      <w:r>
        <w:rPr>
          <w:color w:val="231F20"/>
        </w:rPr>
        <w:t>staff</w:t>
      </w:r>
      <w:r>
        <w:rPr>
          <w:color w:val="231F20"/>
          <w:spacing w:val="-49"/>
        </w:rPr>
        <w:t> </w:t>
      </w:r>
      <w:r>
        <w:rPr>
          <w:color w:val="231F20"/>
        </w:rPr>
        <w:t>are</w:t>
      </w:r>
      <w:r>
        <w:rPr>
          <w:color w:val="231F20"/>
          <w:spacing w:val="-48"/>
        </w:rPr>
        <w:t> </w:t>
      </w:r>
      <w:r>
        <w:rPr>
          <w:color w:val="231F20"/>
        </w:rPr>
        <w:t>washing</w:t>
      </w:r>
      <w:r>
        <w:rPr>
          <w:color w:val="231F20"/>
          <w:spacing w:val="-44"/>
        </w:rPr>
        <w:t> </w:t>
      </w:r>
      <w:r>
        <w:rPr>
          <w:color w:val="231F20"/>
        </w:rPr>
        <w:t>hands </w:t>
      </w:r>
      <w:r>
        <w:rPr>
          <w:color w:val="231F20"/>
          <w:w w:val="95"/>
        </w:rPr>
        <w:t>correctly.</w:t>
      </w:r>
      <w:r>
        <w:rPr>
          <w:color w:val="231F20"/>
          <w:spacing w:val="-24"/>
          <w:w w:val="95"/>
        </w:rPr>
        <w:t> </w:t>
      </w:r>
      <w:r>
        <w:rPr>
          <w:color w:val="231F20"/>
          <w:w w:val="95"/>
        </w:rPr>
        <w:t>In</w:t>
      </w:r>
      <w:r>
        <w:rPr>
          <w:color w:val="231F20"/>
          <w:spacing w:val="-24"/>
          <w:w w:val="95"/>
        </w:rPr>
        <w:t> </w:t>
      </w:r>
      <w:r>
        <w:rPr>
          <w:color w:val="231F20"/>
          <w:w w:val="95"/>
        </w:rPr>
        <w:t>addition</w:t>
      </w:r>
      <w:r>
        <w:rPr>
          <w:color w:val="231F20"/>
          <w:spacing w:val="-29"/>
          <w:w w:val="95"/>
        </w:rPr>
        <w:t> </w:t>
      </w:r>
      <w:r>
        <w:rPr>
          <w:color w:val="231F20"/>
          <w:w w:val="95"/>
        </w:rPr>
        <w:t>to</w:t>
      </w:r>
      <w:r>
        <w:rPr>
          <w:color w:val="231F20"/>
          <w:spacing w:val="-24"/>
          <w:w w:val="95"/>
        </w:rPr>
        <w:t> </w:t>
      </w:r>
      <w:r>
        <w:rPr>
          <w:color w:val="231F20"/>
          <w:w w:val="95"/>
        </w:rPr>
        <w:t>usual</w:t>
      </w:r>
      <w:r>
        <w:rPr>
          <w:color w:val="231F20"/>
          <w:spacing w:val="-25"/>
          <w:w w:val="95"/>
        </w:rPr>
        <w:t> </w:t>
      </w:r>
      <w:r>
        <w:rPr>
          <w:color w:val="231F20"/>
          <w:w w:val="95"/>
        </w:rPr>
        <w:t>handwashing, </w:t>
      </w:r>
      <w:r>
        <w:rPr>
          <w:color w:val="231F20"/>
        </w:rPr>
        <w:t>everyone</w:t>
      </w:r>
      <w:r>
        <w:rPr>
          <w:color w:val="231F20"/>
          <w:spacing w:val="-37"/>
        </w:rPr>
        <w:t> </w:t>
      </w:r>
      <w:r>
        <w:rPr>
          <w:color w:val="231F20"/>
        </w:rPr>
        <w:t>should</w:t>
      </w:r>
      <w:r>
        <w:rPr>
          <w:color w:val="231F20"/>
          <w:spacing w:val="-42"/>
        </w:rPr>
        <w:t> </w:t>
      </w:r>
      <w:r>
        <w:rPr>
          <w:color w:val="231F20"/>
        </w:rPr>
        <w:t>wash</w:t>
      </w:r>
      <w:r>
        <w:rPr>
          <w:color w:val="231F20"/>
          <w:spacing w:val="-36"/>
        </w:rPr>
        <w:t> </w:t>
      </w:r>
      <w:r>
        <w:rPr>
          <w:color w:val="231F20"/>
        </w:rPr>
        <w:t>hands:</w:t>
      </w:r>
    </w:p>
    <w:p>
      <w:pPr>
        <w:pStyle w:val="ListParagraph"/>
        <w:numPr>
          <w:ilvl w:val="0"/>
          <w:numId w:val="24"/>
        </w:numPr>
        <w:tabs>
          <w:tab w:pos="1661" w:val="left" w:leader="none"/>
        </w:tabs>
        <w:spacing w:line="240" w:lineRule="auto" w:before="30" w:after="0"/>
        <w:ind w:left="1660" w:right="0" w:hanging="164"/>
        <w:jc w:val="left"/>
        <w:rPr>
          <w:sz w:val="24"/>
        </w:rPr>
      </w:pPr>
      <w:r>
        <w:rPr>
          <w:color w:val="231F20"/>
          <w:sz w:val="24"/>
        </w:rPr>
        <w:t>Upon</w:t>
      </w:r>
      <w:r>
        <w:rPr>
          <w:color w:val="231F20"/>
          <w:spacing w:val="-46"/>
          <w:sz w:val="24"/>
        </w:rPr>
        <w:t> </w:t>
      </w:r>
      <w:r>
        <w:rPr>
          <w:color w:val="231F20"/>
          <w:sz w:val="24"/>
        </w:rPr>
        <w:t>arrival</w:t>
      </w:r>
      <w:r>
        <w:rPr>
          <w:color w:val="231F20"/>
          <w:spacing w:val="-45"/>
          <w:sz w:val="24"/>
        </w:rPr>
        <w:t> </w:t>
      </w:r>
      <w:r>
        <w:rPr>
          <w:color w:val="231F20"/>
          <w:sz w:val="24"/>
        </w:rPr>
        <w:t>in</w:t>
      </w:r>
      <w:r>
        <w:rPr>
          <w:color w:val="231F20"/>
          <w:spacing w:val="-46"/>
          <w:sz w:val="24"/>
        </w:rPr>
        <w:t> </w:t>
      </w:r>
      <w:r>
        <w:rPr>
          <w:color w:val="231F20"/>
          <w:sz w:val="24"/>
        </w:rPr>
        <w:t>classroom</w:t>
      </w:r>
      <w:r>
        <w:rPr>
          <w:color w:val="231F20"/>
          <w:spacing w:val="-45"/>
          <w:sz w:val="24"/>
        </w:rPr>
        <w:t> </w:t>
      </w:r>
      <w:r>
        <w:rPr>
          <w:color w:val="231F20"/>
          <w:sz w:val="24"/>
        </w:rPr>
        <w:t>in</w:t>
      </w:r>
      <w:r>
        <w:rPr>
          <w:color w:val="231F20"/>
          <w:spacing w:val="-48"/>
          <w:sz w:val="24"/>
        </w:rPr>
        <w:t> </w:t>
      </w:r>
      <w:r>
        <w:rPr>
          <w:color w:val="231F20"/>
          <w:sz w:val="24"/>
        </w:rPr>
        <w:t>the</w:t>
      </w:r>
      <w:r>
        <w:rPr>
          <w:color w:val="231F20"/>
          <w:spacing w:val="-46"/>
          <w:sz w:val="24"/>
        </w:rPr>
        <w:t> </w:t>
      </w:r>
      <w:r>
        <w:rPr>
          <w:color w:val="231F20"/>
          <w:sz w:val="24"/>
        </w:rPr>
        <w:t>morning;</w:t>
      </w:r>
    </w:p>
    <w:p>
      <w:pPr>
        <w:pStyle w:val="ListParagraph"/>
        <w:numPr>
          <w:ilvl w:val="0"/>
          <w:numId w:val="24"/>
        </w:numPr>
        <w:tabs>
          <w:tab w:pos="1661" w:val="left" w:leader="none"/>
        </w:tabs>
        <w:spacing w:line="240" w:lineRule="auto" w:before="20" w:after="0"/>
        <w:ind w:left="1660" w:right="0" w:hanging="164"/>
        <w:jc w:val="left"/>
        <w:rPr>
          <w:sz w:val="24"/>
        </w:rPr>
      </w:pPr>
      <w:r>
        <w:rPr>
          <w:color w:val="231F20"/>
          <w:sz w:val="24"/>
        </w:rPr>
        <w:t>Before</w:t>
      </w:r>
      <w:r>
        <w:rPr>
          <w:color w:val="231F20"/>
          <w:spacing w:val="-48"/>
          <w:sz w:val="24"/>
        </w:rPr>
        <w:t> </w:t>
      </w:r>
      <w:r>
        <w:rPr>
          <w:color w:val="231F20"/>
          <w:sz w:val="24"/>
        </w:rPr>
        <w:t>and</w:t>
      </w:r>
      <w:r>
        <w:rPr>
          <w:color w:val="231F20"/>
          <w:spacing w:val="-48"/>
          <w:sz w:val="24"/>
        </w:rPr>
        <w:t> </w:t>
      </w:r>
      <w:r>
        <w:rPr>
          <w:color w:val="231F20"/>
          <w:sz w:val="24"/>
        </w:rPr>
        <w:t>after</w:t>
      </w:r>
      <w:r>
        <w:rPr>
          <w:color w:val="231F20"/>
          <w:spacing w:val="-53"/>
          <w:sz w:val="24"/>
        </w:rPr>
        <w:t> </w:t>
      </w:r>
      <w:r>
        <w:rPr>
          <w:color w:val="231F20"/>
          <w:sz w:val="24"/>
        </w:rPr>
        <w:t>eating</w:t>
      </w:r>
      <w:r>
        <w:rPr>
          <w:color w:val="231F20"/>
          <w:spacing w:val="-47"/>
          <w:sz w:val="24"/>
        </w:rPr>
        <w:t> </w:t>
      </w:r>
      <w:r>
        <w:rPr>
          <w:color w:val="231F20"/>
          <w:sz w:val="24"/>
        </w:rPr>
        <w:t>meals</w:t>
      </w:r>
      <w:r>
        <w:rPr>
          <w:color w:val="231F20"/>
          <w:spacing w:val="-48"/>
          <w:sz w:val="24"/>
        </w:rPr>
        <w:t> </w:t>
      </w:r>
      <w:r>
        <w:rPr>
          <w:color w:val="231F20"/>
          <w:sz w:val="24"/>
        </w:rPr>
        <w:t>and</w:t>
      </w:r>
      <w:r>
        <w:rPr>
          <w:color w:val="231F20"/>
          <w:spacing w:val="-48"/>
          <w:sz w:val="24"/>
        </w:rPr>
        <w:t> </w:t>
      </w:r>
      <w:r>
        <w:rPr>
          <w:color w:val="231F20"/>
          <w:sz w:val="24"/>
        </w:rPr>
        <w:t>snacks;</w:t>
      </w:r>
    </w:p>
    <w:p>
      <w:pPr>
        <w:pStyle w:val="ListParagraph"/>
        <w:numPr>
          <w:ilvl w:val="0"/>
          <w:numId w:val="24"/>
        </w:numPr>
        <w:tabs>
          <w:tab w:pos="1654" w:val="left" w:leader="none"/>
        </w:tabs>
        <w:spacing w:line="218" w:lineRule="auto" w:before="42" w:after="0"/>
        <w:ind w:left="1653" w:right="78" w:hanging="156"/>
        <w:jc w:val="left"/>
        <w:rPr>
          <w:sz w:val="24"/>
        </w:rPr>
      </w:pPr>
      <w:r>
        <w:rPr>
          <w:color w:val="231F20"/>
          <w:w w:val="95"/>
          <w:sz w:val="24"/>
        </w:rPr>
        <w:t>After</w:t>
      </w:r>
      <w:r>
        <w:rPr>
          <w:color w:val="231F20"/>
          <w:spacing w:val="-31"/>
          <w:w w:val="95"/>
          <w:sz w:val="24"/>
        </w:rPr>
        <w:t> </w:t>
      </w:r>
      <w:r>
        <w:rPr>
          <w:color w:val="231F20"/>
          <w:w w:val="95"/>
          <w:sz w:val="24"/>
        </w:rPr>
        <w:t>blowing</w:t>
      </w:r>
      <w:r>
        <w:rPr>
          <w:color w:val="231F20"/>
          <w:spacing w:val="-22"/>
          <w:w w:val="95"/>
          <w:sz w:val="24"/>
        </w:rPr>
        <w:t> </w:t>
      </w:r>
      <w:r>
        <w:rPr>
          <w:color w:val="231F20"/>
          <w:w w:val="95"/>
          <w:sz w:val="24"/>
        </w:rPr>
        <w:t>noses,</w:t>
      </w:r>
      <w:r>
        <w:rPr>
          <w:color w:val="231F20"/>
          <w:spacing w:val="-22"/>
          <w:w w:val="95"/>
          <w:sz w:val="24"/>
        </w:rPr>
        <w:t> </w:t>
      </w:r>
      <w:r>
        <w:rPr>
          <w:color w:val="231F20"/>
          <w:w w:val="95"/>
          <w:sz w:val="24"/>
        </w:rPr>
        <w:t>coughing,</w:t>
      </w:r>
      <w:r>
        <w:rPr>
          <w:color w:val="231F20"/>
          <w:spacing w:val="-22"/>
          <w:w w:val="95"/>
          <w:sz w:val="24"/>
        </w:rPr>
        <w:t> </w:t>
      </w:r>
      <w:r>
        <w:rPr>
          <w:color w:val="231F20"/>
          <w:w w:val="95"/>
          <w:sz w:val="24"/>
        </w:rPr>
        <w:t>or</w:t>
      </w:r>
      <w:r>
        <w:rPr>
          <w:color w:val="231F20"/>
          <w:spacing w:val="-30"/>
          <w:w w:val="95"/>
          <w:sz w:val="24"/>
        </w:rPr>
        <w:t> </w:t>
      </w:r>
      <w:r>
        <w:rPr>
          <w:color w:val="231F20"/>
          <w:spacing w:val="-3"/>
          <w:w w:val="95"/>
          <w:sz w:val="24"/>
        </w:rPr>
        <w:t>sneezing </w:t>
      </w:r>
      <w:r>
        <w:rPr>
          <w:color w:val="231F20"/>
          <w:sz w:val="24"/>
        </w:rPr>
        <w:t>or</w:t>
      </w:r>
      <w:r>
        <w:rPr>
          <w:color w:val="231F20"/>
          <w:spacing w:val="-49"/>
          <w:sz w:val="24"/>
        </w:rPr>
        <w:t> </w:t>
      </w:r>
      <w:r>
        <w:rPr>
          <w:color w:val="231F20"/>
          <w:sz w:val="24"/>
        </w:rPr>
        <w:t>when</w:t>
      </w:r>
      <w:r>
        <w:rPr>
          <w:color w:val="231F20"/>
          <w:spacing w:val="-39"/>
          <w:sz w:val="24"/>
        </w:rPr>
        <w:t> </w:t>
      </w:r>
      <w:r>
        <w:rPr>
          <w:color w:val="231F20"/>
          <w:sz w:val="24"/>
        </w:rPr>
        <w:t>in</w:t>
      </w:r>
      <w:r>
        <w:rPr>
          <w:color w:val="231F20"/>
          <w:spacing w:val="-38"/>
          <w:sz w:val="24"/>
        </w:rPr>
        <w:t> </w:t>
      </w:r>
      <w:r>
        <w:rPr>
          <w:color w:val="231F20"/>
          <w:sz w:val="24"/>
        </w:rPr>
        <w:t>contact</w:t>
      </w:r>
      <w:r>
        <w:rPr>
          <w:color w:val="231F20"/>
          <w:spacing w:val="-43"/>
          <w:sz w:val="24"/>
        </w:rPr>
        <w:t> </w:t>
      </w:r>
      <w:r>
        <w:rPr>
          <w:color w:val="231F20"/>
          <w:sz w:val="24"/>
        </w:rPr>
        <w:t>with</w:t>
      </w:r>
      <w:r>
        <w:rPr>
          <w:color w:val="231F20"/>
          <w:spacing w:val="-39"/>
          <w:sz w:val="24"/>
        </w:rPr>
        <w:t> </w:t>
      </w:r>
      <w:r>
        <w:rPr>
          <w:color w:val="231F20"/>
          <w:sz w:val="24"/>
        </w:rPr>
        <w:t>body</w:t>
      </w:r>
      <w:r>
        <w:rPr>
          <w:color w:val="231F20"/>
          <w:spacing w:val="-43"/>
          <w:sz w:val="24"/>
        </w:rPr>
        <w:t> </w:t>
      </w:r>
      <w:r>
        <w:rPr>
          <w:color w:val="231F20"/>
          <w:sz w:val="24"/>
        </w:rPr>
        <w:t>fluids;</w:t>
      </w:r>
      <w:r>
        <w:rPr>
          <w:color w:val="231F20"/>
          <w:spacing w:val="-39"/>
          <w:sz w:val="24"/>
        </w:rPr>
        <w:t> </w:t>
      </w:r>
      <w:r>
        <w:rPr>
          <w:color w:val="231F20"/>
          <w:sz w:val="24"/>
        </w:rPr>
        <w:t>or</w:t>
      </w:r>
    </w:p>
    <w:p>
      <w:pPr>
        <w:pStyle w:val="ListParagraph"/>
        <w:numPr>
          <w:ilvl w:val="0"/>
          <w:numId w:val="24"/>
        </w:numPr>
        <w:tabs>
          <w:tab w:pos="1654" w:val="left" w:leader="none"/>
        </w:tabs>
        <w:spacing w:line="240" w:lineRule="auto" w:before="27" w:after="0"/>
        <w:ind w:left="1653" w:right="0" w:hanging="157"/>
        <w:jc w:val="left"/>
        <w:rPr>
          <w:sz w:val="24"/>
        </w:rPr>
      </w:pPr>
      <w:r>
        <w:rPr>
          <w:color w:val="231F20"/>
          <w:sz w:val="24"/>
        </w:rPr>
        <w:t>After</w:t>
      </w:r>
      <w:r>
        <w:rPr>
          <w:color w:val="231F20"/>
          <w:spacing w:val="-49"/>
          <w:sz w:val="24"/>
        </w:rPr>
        <w:t> </w:t>
      </w:r>
      <w:r>
        <w:rPr>
          <w:color w:val="231F20"/>
          <w:sz w:val="24"/>
        </w:rPr>
        <w:t>toileting</w:t>
      </w:r>
      <w:r>
        <w:rPr>
          <w:color w:val="231F20"/>
          <w:spacing w:val="-38"/>
          <w:sz w:val="24"/>
        </w:rPr>
        <w:t> </w:t>
      </w:r>
      <w:r>
        <w:rPr>
          <w:color w:val="231F20"/>
          <w:sz w:val="24"/>
        </w:rPr>
        <w:t>or</w:t>
      </w:r>
      <w:r>
        <w:rPr>
          <w:color w:val="231F20"/>
          <w:spacing w:val="-44"/>
          <w:sz w:val="24"/>
        </w:rPr>
        <w:t> </w:t>
      </w:r>
      <w:r>
        <w:rPr>
          <w:color w:val="231F20"/>
          <w:sz w:val="24"/>
        </w:rPr>
        <w:t>changing</w:t>
      </w:r>
      <w:r>
        <w:rPr>
          <w:color w:val="231F20"/>
          <w:spacing w:val="-38"/>
          <w:sz w:val="24"/>
        </w:rPr>
        <w:t> </w:t>
      </w:r>
      <w:r>
        <w:rPr>
          <w:color w:val="231F20"/>
          <w:sz w:val="24"/>
        </w:rPr>
        <w:t>diapers</w:t>
      </w:r>
    </w:p>
    <w:p>
      <w:pPr>
        <w:pStyle w:val="ListParagraph"/>
        <w:numPr>
          <w:ilvl w:val="0"/>
          <w:numId w:val="22"/>
        </w:numPr>
        <w:tabs>
          <w:tab w:pos="1288" w:val="left" w:leader="none"/>
        </w:tabs>
        <w:spacing w:line="218" w:lineRule="auto" w:before="42" w:after="0"/>
        <w:ind w:left="1287" w:right="636" w:hanging="150"/>
        <w:jc w:val="left"/>
        <w:rPr>
          <w:sz w:val="24"/>
        </w:rPr>
      </w:pPr>
      <w:r>
        <w:rPr>
          <w:color w:val="231F20"/>
          <w:spacing w:val="-3"/>
          <w:sz w:val="24"/>
        </w:rPr>
        <w:t>Encourage</w:t>
      </w:r>
      <w:r>
        <w:rPr>
          <w:color w:val="231F20"/>
          <w:spacing w:val="-44"/>
          <w:sz w:val="24"/>
        </w:rPr>
        <w:t> </w:t>
      </w:r>
      <w:r>
        <w:rPr>
          <w:color w:val="231F20"/>
          <w:spacing w:val="-3"/>
          <w:sz w:val="24"/>
        </w:rPr>
        <w:t>people</w:t>
      </w:r>
      <w:r>
        <w:rPr>
          <w:color w:val="231F20"/>
          <w:spacing w:val="-48"/>
          <w:sz w:val="24"/>
        </w:rPr>
        <w:t> </w:t>
      </w:r>
      <w:r>
        <w:rPr>
          <w:color w:val="231F20"/>
          <w:sz w:val="24"/>
        </w:rPr>
        <w:t>to</w:t>
      </w:r>
      <w:r>
        <w:rPr>
          <w:color w:val="231F20"/>
          <w:spacing w:val="-44"/>
          <w:sz w:val="24"/>
        </w:rPr>
        <w:t> </w:t>
      </w:r>
      <w:r>
        <w:rPr>
          <w:color w:val="231F20"/>
          <w:spacing w:val="-3"/>
          <w:sz w:val="24"/>
        </w:rPr>
        <w:t>cough</w:t>
      </w:r>
      <w:r>
        <w:rPr>
          <w:color w:val="231F20"/>
          <w:spacing w:val="-44"/>
          <w:sz w:val="24"/>
        </w:rPr>
        <w:t> </w:t>
      </w:r>
      <w:r>
        <w:rPr>
          <w:color w:val="231F20"/>
          <w:sz w:val="24"/>
        </w:rPr>
        <w:t>and</w:t>
      </w:r>
      <w:r>
        <w:rPr>
          <w:color w:val="231F20"/>
          <w:spacing w:val="-44"/>
          <w:sz w:val="24"/>
        </w:rPr>
        <w:t> </w:t>
      </w:r>
      <w:r>
        <w:rPr>
          <w:color w:val="231F20"/>
          <w:spacing w:val="-3"/>
          <w:sz w:val="24"/>
        </w:rPr>
        <w:t>sneeze into</w:t>
      </w:r>
      <w:r>
        <w:rPr>
          <w:color w:val="231F20"/>
          <w:spacing w:val="-55"/>
          <w:sz w:val="24"/>
        </w:rPr>
        <w:t> </w:t>
      </w:r>
      <w:r>
        <w:rPr>
          <w:color w:val="231F20"/>
          <w:spacing w:val="-3"/>
          <w:sz w:val="24"/>
        </w:rPr>
        <w:t>their</w:t>
      </w:r>
      <w:r>
        <w:rPr>
          <w:color w:val="231F20"/>
          <w:spacing w:val="-56"/>
          <w:sz w:val="24"/>
        </w:rPr>
        <w:t> </w:t>
      </w:r>
      <w:r>
        <w:rPr>
          <w:color w:val="231F20"/>
          <w:spacing w:val="-3"/>
          <w:sz w:val="24"/>
        </w:rPr>
        <w:t>elbows,</w:t>
      </w:r>
      <w:r>
        <w:rPr>
          <w:color w:val="231F20"/>
          <w:spacing w:val="-52"/>
          <w:sz w:val="24"/>
        </w:rPr>
        <w:t> </w:t>
      </w:r>
      <w:r>
        <w:rPr>
          <w:color w:val="231F20"/>
          <w:sz w:val="24"/>
        </w:rPr>
        <w:t>or</w:t>
      </w:r>
      <w:r>
        <w:rPr>
          <w:color w:val="231F20"/>
          <w:spacing w:val="-59"/>
          <w:sz w:val="24"/>
        </w:rPr>
        <w:t> </w:t>
      </w:r>
      <w:r>
        <w:rPr>
          <w:color w:val="231F20"/>
          <w:sz w:val="24"/>
        </w:rPr>
        <w:t>to</w:t>
      </w:r>
      <w:r>
        <w:rPr>
          <w:color w:val="231F20"/>
          <w:spacing w:val="-52"/>
          <w:sz w:val="24"/>
        </w:rPr>
        <w:t> </w:t>
      </w:r>
      <w:r>
        <w:rPr>
          <w:color w:val="231F20"/>
          <w:spacing w:val="-3"/>
          <w:sz w:val="24"/>
        </w:rPr>
        <w:t>cover</w:t>
      </w:r>
      <w:r>
        <w:rPr>
          <w:color w:val="231F20"/>
          <w:spacing w:val="-59"/>
          <w:sz w:val="24"/>
        </w:rPr>
        <w:t> </w:t>
      </w:r>
      <w:r>
        <w:rPr>
          <w:color w:val="231F20"/>
          <w:spacing w:val="-3"/>
          <w:sz w:val="24"/>
        </w:rPr>
        <w:t>with</w:t>
      </w:r>
      <w:r>
        <w:rPr>
          <w:color w:val="231F20"/>
          <w:spacing w:val="-52"/>
          <w:sz w:val="24"/>
        </w:rPr>
        <w:t> </w:t>
      </w:r>
      <w:r>
        <w:rPr>
          <w:color w:val="231F20"/>
          <w:sz w:val="24"/>
        </w:rPr>
        <w:t>a</w:t>
      </w:r>
      <w:r>
        <w:rPr>
          <w:color w:val="231F20"/>
          <w:spacing w:val="-55"/>
          <w:sz w:val="24"/>
        </w:rPr>
        <w:t> </w:t>
      </w:r>
      <w:r>
        <w:rPr>
          <w:color w:val="231F20"/>
          <w:spacing w:val="-4"/>
          <w:sz w:val="24"/>
        </w:rPr>
        <w:t>tissue.</w:t>
      </w:r>
    </w:p>
    <w:p>
      <w:pPr>
        <w:pStyle w:val="BodyText"/>
        <w:spacing w:line="218" w:lineRule="auto" w:before="2"/>
        <w:ind w:left="1287" w:right="4"/>
      </w:pPr>
      <w:r>
        <w:rPr>
          <w:color w:val="231F20"/>
          <w:spacing w:val="-3"/>
        </w:rPr>
        <w:t>Encourage</w:t>
      </w:r>
      <w:r>
        <w:rPr>
          <w:color w:val="231F20"/>
          <w:spacing w:val="-59"/>
        </w:rPr>
        <w:t> </w:t>
      </w:r>
      <w:r>
        <w:rPr>
          <w:color w:val="231F20"/>
          <w:spacing w:val="-3"/>
        </w:rPr>
        <w:t>people</w:t>
      </w:r>
      <w:r>
        <w:rPr>
          <w:color w:val="231F20"/>
          <w:spacing w:val="-60"/>
        </w:rPr>
        <w:t> </w:t>
      </w:r>
      <w:r>
        <w:rPr>
          <w:color w:val="231F20"/>
        </w:rPr>
        <w:t>to</w:t>
      </w:r>
      <w:r>
        <w:rPr>
          <w:color w:val="231F20"/>
          <w:spacing w:val="-58"/>
        </w:rPr>
        <w:t> </w:t>
      </w:r>
      <w:r>
        <w:rPr>
          <w:color w:val="231F20"/>
          <w:spacing w:val="-3"/>
        </w:rPr>
        <w:t>avoid</w:t>
      </w:r>
      <w:r>
        <w:rPr>
          <w:color w:val="231F20"/>
          <w:spacing w:val="-61"/>
        </w:rPr>
        <w:t> </w:t>
      </w:r>
      <w:r>
        <w:rPr>
          <w:color w:val="231F20"/>
          <w:spacing w:val="-3"/>
        </w:rPr>
        <w:t>touching</w:t>
      </w:r>
      <w:r>
        <w:rPr>
          <w:color w:val="231F20"/>
          <w:spacing w:val="-58"/>
        </w:rPr>
        <w:t> </w:t>
      </w:r>
      <w:r>
        <w:rPr>
          <w:color w:val="231F20"/>
        </w:rPr>
        <w:t>eyes,</w:t>
      </w:r>
      <w:r>
        <w:rPr>
          <w:color w:val="231F20"/>
          <w:spacing w:val="-58"/>
        </w:rPr>
        <w:t> </w:t>
      </w:r>
      <w:r>
        <w:rPr>
          <w:color w:val="231F20"/>
          <w:spacing w:val="-3"/>
        </w:rPr>
        <w:t>nose, </w:t>
      </w:r>
      <w:r>
        <w:rPr>
          <w:color w:val="231F20"/>
        </w:rPr>
        <w:t>and</w:t>
      </w:r>
      <w:r>
        <w:rPr>
          <w:color w:val="231F20"/>
          <w:spacing w:val="-45"/>
        </w:rPr>
        <w:t> </w:t>
      </w:r>
      <w:r>
        <w:rPr>
          <w:color w:val="231F20"/>
          <w:spacing w:val="-3"/>
        </w:rPr>
        <w:t>mouth.</w:t>
      </w:r>
      <w:r>
        <w:rPr>
          <w:color w:val="231F20"/>
          <w:spacing w:val="-44"/>
        </w:rPr>
        <w:t> </w:t>
      </w:r>
      <w:r>
        <w:rPr>
          <w:color w:val="231F20"/>
          <w:spacing w:val="-3"/>
        </w:rPr>
        <w:t>Used</w:t>
      </w:r>
      <w:r>
        <w:rPr>
          <w:color w:val="231F20"/>
          <w:spacing w:val="-48"/>
        </w:rPr>
        <w:t> </w:t>
      </w:r>
      <w:r>
        <w:rPr>
          <w:color w:val="231F20"/>
          <w:spacing w:val="-3"/>
        </w:rPr>
        <w:t>tissues</w:t>
      </w:r>
      <w:r>
        <w:rPr>
          <w:color w:val="231F20"/>
          <w:spacing w:val="-44"/>
        </w:rPr>
        <w:t> </w:t>
      </w:r>
      <w:r>
        <w:rPr>
          <w:color w:val="231F20"/>
          <w:spacing w:val="-3"/>
        </w:rPr>
        <w:t>should</w:t>
      </w:r>
      <w:r>
        <w:rPr>
          <w:color w:val="231F20"/>
          <w:spacing w:val="-44"/>
        </w:rPr>
        <w:t> </w:t>
      </w:r>
      <w:r>
        <w:rPr>
          <w:color w:val="231F20"/>
        </w:rPr>
        <w:t>be</w:t>
      </w:r>
      <w:r>
        <w:rPr>
          <w:color w:val="231F20"/>
          <w:spacing w:val="-48"/>
        </w:rPr>
        <w:t> </w:t>
      </w:r>
      <w:r>
        <w:rPr>
          <w:color w:val="231F20"/>
          <w:spacing w:val="-4"/>
        </w:rPr>
        <w:t>thrown</w:t>
      </w:r>
      <w:r>
        <w:rPr>
          <w:color w:val="231F20"/>
          <w:spacing w:val="-44"/>
        </w:rPr>
        <w:t> </w:t>
      </w:r>
      <w:r>
        <w:rPr>
          <w:color w:val="231F20"/>
          <w:spacing w:val="-3"/>
        </w:rPr>
        <w:t>in </w:t>
      </w:r>
      <w:r>
        <w:rPr>
          <w:color w:val="231F20"/>
        </w:rPr>
        <w:t>the</w:t>
      </w:r>
      <w:r>
        <w:rPr>
          <w:color w:val="231F20"/>
          <w:spacing w:val="-52"/>
        </w:rPr>
        <w:t> </w:t>
      </w:r>
      <w:r>
        <w:rPr>
          <w:color w:val="231F20"/>
          <w:spacing w:val="-3"/>
        </w:rPr>
        <w:t>trash</w:t>
      </w:r>
      <w:r>
        <w:rPr>
          <w:color w:val="231F20"/>
          <w:spacing w:val="-48"/>
        </w:rPr>
        <w:t> </w:t>
      </w:r>
      <w:r>
        <w:rPr>
          <w:color w:val="231F20"/>
        </w:rPr>
        <w:t>and</w:t>
      </w:r>
      <w:r>
        <w:rPr>
          <w:color w:val="231F20"/>
          <w:spacing w:val="-49"/>
        </w:rPr>
        <w:t> </w:t>
      </w:r>
      <w:r>
        <w:rPr>
          <w:color w:val="231F20"/>
          <w:spacing w:val="-3"/>
        </w:rPr>
        <w:t>hands</w:t>
      </w:r>
      <w:r>
        <w:rPr>
          <w:color w:val="231F20"/>
          <w:spacing w:val="-52"/>
        </w:rPr>
        <w:t> </w:t>
      </w:r>
      <w:r>
        <w:rPr>
          <w:color w:val="231F20"/>
          <w:spacing w:val="-3"/>
        </w:rPr>
        <w:t>washed</w:t>
      </w:r>
      <w:r>
        <w:rPr>
          <w:color w:val="231F20"/>
          <w:spacing w:val="-48"/>
        </w:rPr>
        <w:t> </w:t>
      </w:r>
      <w:r>
        <w:rPr>
          <w:color w:val="231F20"/>
          <w:spacing w:val="-3"/>
        </w:rPr>
        <w:t>immediately</w:t>
      </w:r>
      <w:r>
        <w:rPr>
          <w:color w:val="231F20"/>
          <w:spacing w:val="-52"/>
        </w:rPr>
        <w:t> </w:t>
      </w:r>
      <w:r>
        <w:rPr>
          <w:color w:val="231F20"/>
          <w:spacing w:val="-3"/>
        </w:rPr>
        <w:t>with soap</w:t>
      </w:r>
      <w:r>
        <w:rPr>
          <w:color w:val="231F20"/>
          <w:spacing w:val="-41"/>
        </w:rPr>
        <w:t> </w:t>
      </w:r>
      <w:r>
        <w:rPr>
          <w:color w:val="231F20"/>
        </w:rPr>
        <w:t>and</w:t>
      </w:r>
      <w:r>
        <w:rPr>
          <w:color w:val="231F20"/>
          <w:spacing w:val="-46"/>
        </w:rPr>
        <w:t> </w:t>
      </w:r>
      <w:r>
        <w:rPr>
          <w:color w:val="231F20"/>
          <w:spacing w:val="-3"/>
        </w:rPr>
        <w:t>water</w:t>
      </w:r>
      <w:r>
        <w:rPr>
          <w:color w:val="231F20"/>
          <w:spacing w:val="-51"/>
        </w:rPr>
        <w:t> </w:t>
      </w:r>
      <w:r>
        <w:rPr>
          <w:color w:val="231F20"/>
          <w:spacing w:val="-4"/>
        </w:rPr>
        <w:t>for</w:t>
      </w:r>
      <w:r>
        <w:rPr>
          <w:color w:val="231F20"/>
          <w:spacing w:val="-47"/>
        </w:rPr>
        <w:t> </w:t>
      </w:r>
      <w:r>
        <w:rPr>
          <w:color w:val="231F20"/>
        </w:rPr>
        <w:t>at</w:t>
      </w:r>
      <w:r>
        <w:rPr>
          <w:color w:val="231F20"/>
          <w:spacing w:val="-40"/>
        </w:rPr>
        <w:t> </w:t>
      </w:r>
      <w:r>
        <w:rPr>
          <w:color w:val="231F20"/>
          <w:spacing w:val="-3"/>
        </w:rPr>
        <w:t>least</w:t>
      </w:r>
      <w:r>
        <w:rPr>
          <w:color w:val="231F20"/>
          <w:spacing w:val="-41"/>
        </w:rPr>
        <w:t> </w:t>
      </w:r>
      <w:r>
        <w:rPr>
          <w:color w:val="231F20"/>
        </w:rPr>
        <w:t>20</w:t>
      </w:r>
      <w:r>
        <w:rPr>
          <w:color w:val="231F20"/>
          <w:spacing w:val="-41"/>
        </w:rPr>
        <w:t> </w:t>
      </w:r>
      <w:r>
        <w:rPr>
          <w:color w:val="231F20"/>
          <w:spacing w:val="-3"/>
        </w:rPr>
        <w:t>seconds.</w:t>
      </w:r>
    </w:p>
    <w:p>
      <w:pPr>
        <w:pStyle w:val="ListParagraph"/>
        <w:numPr>
          <w:ilvl w:val="0"/>
          <w:numId w:val="22"/>
        </w:numPr>
        <w:tabs>
          <w:tab w:pos="1288" w:val="left" w:leader="none"/>
        </w:tabs>
        <w:spacing w:line="218" w:lineRule="auto" w:before="51" w:after="0"/>
        <w:ind w:left="1287" w:right="580" w:hanging="150"/>
        <w:jc w:val="left"/>
        <w:rPr>
          <w:sz w:val="24"/>
        </w:rPr>
      </w:pPr>
      <w:r>
        <w:rPr>
          <w:color w:val="231F20"/>
          <w:sz w:val="24"/>
        </w:rPr>
        <w:t>Incorporate</w:t>
      </w:r>
      <w:r>
        <w:rPr>
          <w:color w:val="231F20"/>
          <w:spacing w:val="-56"/>
          <w:sz w:val="24"/>
        </w:rPr>
        <w:t> </w:t>
      </w:r>
      <w:r>
        <w:rPr>
          <w:color w:val="231F20"/>
          <w:sz w:val="24"/>
        </w:rPr>
        <w:t>frequent</w:t>
      </w:r>
      <w:r>
        <w:rPr>
          <w:color w:val="231F20"/>
          <w:spacing w:val="-53"/>
          <w:sz w:val="24"/>
        </w:rPr>
        <w:t> </w:t>
      </w:r>
      <w:r>
        <w:rPr>
          <w:color w:val="231F20"/>
          <w:sz w:val="24"/>
        </w:rPr>
        <w:t>handwashing</w:t>
      </w:r>
      <w:r>
        <w:rPr>
          <w:color w:val="231F20"/>
          <w:spacing w:val="-52"/>
          <w:sz w:val="24"/>
        </w:rPr>
        <w:t> </w:t>
      </w:r>
      <w:r>
        <w:rPr>
          <w:color w:val="231F20"/>
          <w:sz w:val="24"/>
        </w:rPr>
        <w:t>and sanitation</w:t>
      </w:r>
      <w:r>
        <w:rPr>
          <w:color w:val="231F20"/>
          <w:spacing w:val="-54"/>
          <w:sz w:val="24"/>
        </w:rPr>
        <w:t> </w:t>
      </w:r>
      <w:r>
        <w:rPr>
          <w:color w:val="231F20"/>
          <w:sz w:val="24"/>
        </w:rPr>
        <w:t>breaks</w:t>
      </w:r>
      <w:r>
        <w:rPr>
          <w:color w:val="231F20"/>
          <w:spacing w:val="-54"/>
          <w:sz w:val="24"/>
        </w:rPr>
        <w:t> </w:t>
      </w:r>
      <w:r>
        <w:rPr>
          <w:color w:val="231F20"/>
          <w:sz w:val="24"/>
        </w:rPr>
        <w:t>into</w:t>
      </w:r>
      <w:r>
        <w:rPr>
          <w:color w:val="231F20"/>
          <w:spacing w:val="-54"/>
          <w:sz w:val="24"/>
        </w:rPr>
        <w:t> </w:t>
      </w:r>
      <w:r>
        <w:rPr>
          <w:color w:val="231F20"/>
          <w:sz w:val="24"/>
        </w:rPr>
        <w:t>classroom</w:t>
      </w:r>
      <w:r>
        <w:rPr>
          <w:color w:val="231F20"/>
          <w:spacing w:val="-54"/>
          <w:sz w:val="24"/>
        </w:rPr>
        <w:t> </w:t>
      </w:r>
      <w:r>
        <w:rPr>
          <w:color w:val="231F20"/>
          <w:spacing w:val="-3"/>
          <w:sz w:val="24"/>
        </w:rPr>
        <w:t>activity.</w:t>
      </w:r>
    </w:p>
    <w:p>
      <w:pPr>
        <w:pStyle w:val="ListParagraph"/>
        <w:numPr>
          <w:ilvl w:val="0"/>
          <w:numId w:val="22"/>
        </w:numPr>
        <w:tabs>
          <w:tab w:pos="1288" w:val="left" w:leader="none"/>
        </w:tabs>
        <w:spacing w:line="218" w:lineRule="auto" w:before="48" w:after="0"/>
        <w:ind w:left="1287" w:right="336" w:hanging="150"/>
        <w:jc w:val="left"/>
        <w:rPr>
          <w:sz w:val="24"/>
        </w:rPr>
      </w:pPr>
      <w:r>
        <w:rPr>
          <w:color w:val="231F20"/>
          <w:sz w:val="24"/>
        </w:rPr>
        <w:t>Hand</w:t>
      </w:r>
      <w:r>
        <w:rPr>
          <w:color w:val="231F20"/>
          <w:spacing w:val="-40"/>
          <w:sz w:val="24"/>
        </w:rPr>
        <w:t> </w:t>
      </w:r>
      <w:r>
        <w:rPr>
          <w:color w:val="231F20"/>
          <w:sz w:val="24"/>
        </w:rPr>
        <w:t>sanitizing</w:t>
      </w:r>
      <w:r>
        <w:rPr>
          <w:color w:val="231F20"/>
          <w:spacing w:val="-39"/>
          <w:sz w:val="24"/>
        </w:rPr>
        <w:t> </w:t>
      </w:r>
      <w:r>
        <w:rPr>
          <w:color w:val="231F20"/>
          <w:sz w:val="24"/>
        </w:rPr>
        <w:t>products</w:t>
      </w:r>
      <w:r>
        <w:rPr>
          <w:color w:val="231F20"/>
          <w:spacing w:val="-43"/>
          <w:sz w:val="24"/>
        </w:rPr>
        <w:t> </w:t>
      </w:r>
      <w:r>
        <w:rPr>
          <w:color w:val="231F20"/>
          <w:sz w:val="24"/>
        </w:rPr>
        <w:t>with</w:t>
      </w:r>
      <w:r>
        <w:rPr>
          <w:color w:val="231F20"/>
          <w:spacing w:val="-39"/>
          <w:sz w:val="24"/>
        </w:rPr>
        <w:t> </w:t>
      </w:r>
      <w:r>
        <w:rPr>
          <w:color w:val="231F20"/>
          <w:sz w:val="24"/>
        </w:rPr>
        <w:t>60</w:t>
      </w:r>
      <w:r>
        <w:rPr>
          <w:color w:val="231F20"/>
          <w:spacing w:val="-40"/>
          <w:sz w:val="24"/>
        </w:rPr>
        <w:t> </w:t>
      </w:r>
      <w:r>
        <w:rPr>
          <w:color w:val="231F20"/>
          <w:sz w:val="24"/>
        </w:rPr>
        <w:t>percent alcohol</w:t>
      </w:r>
      <w:r>
        <w:rPr>
          <w:color w:val="231F20"/>
          <w:spacing w:val="-49"/>
          <w:sz w:val="24"/>
        </w:rPr>
        <w:t> </w:t>
      </w:r>
      <w:r>
        <w:rPr>
          <w:color w:val="231F20"/>
          <w:sz w:val="24"/>
        </w:rPr>
        <w:t>may</w:t>
      </w:r>
      <w:r>
        <w:rPr>
          <w:color w:val="231F20"/>
          <w:spacing w:val="-49"/>
          <w:sz w:val="24"/>
        </w:rPr>
        <w:t> </w:t>
      </w:r>
      <w:r>
        <w:rPr>
          <w:color w:val="231F20"/>
          <w:sz w:val="24"/>
        </w:rPr>
        <w:t>be</w:t>
      </w:r>
      <w:r>
        <w:rPr>
          <w:color w:val="231F20"/>
          <w:spacing w:val="-47"/>
          <w:sz w:val="24"/>
        </w:rPr>
        <w:t> </w:t>
      </w:r>
      <w:r>
        <w:rPr>
          <w:color w:val="231F20"/>
          <w:sz w:val="24"/>
        </w:rPr>
        <w:t>used</w:t>
      </w:r>
      <w:r>
        <w:rPr>
          <w:color w:val="231F20"/>
          <w:spacing w:val="-48"/>
          <w:sz w:val="24"/>
        </w:rPr>
        <w:t> </w:t>
      </w:r>
      <w:r>
        <w:rPr>
          <w:color w:val="231F20"/>
          <w:sz w:val="24"/>
        </w:rPr>
        <w:t>in</w:t>
      </w:r>
      <w:r>
        <w:rPr>
          <w:color w:val="231F20"/>
          <w:spacing w:val="-48"/>
          <w:sz w:val="24"/>
        </w:rPr>
        <w:t> </w:t>
      </w:r>
      <w:r>
        <w:rPr>
          <w:color w:val="231F20"/>
          <w:sz w:val="24"/>
        </w:rPr>
        <w:t>lieu</w:t>
      </w:r>
      <w:r>
        <w:rPr>
          <w:color w:val="231F20"/>
          <w:spacing w:val="-48"/>
          <w:sz w:val="24"/>
        </w:rPr>
        <w:t> </w:t>
      </w:r>
      <w:r>
        <w:rPr>
          <w:color w:val="231F20"/>
          <w:sz w:val="24"/>
        </w:rPr>
        <w:t>of</w:t>
      </w:r>
      <w:r>
        <w:rPr>
          <w:color w:val="231F20"/>
          <w:spacing w:val="-52"/>
          <w:sz w:val="24"/>
        </w:rPr>
        <w:t> </w:t>
      </w:r>
      <w:r>
        <w:rPr>
          <w:color w:val="231F20"/>
          <w:sz w:val="24"/>
        </w:rPr>
        <w:t>handwashing when</w:t>
      </w:r>
      <w:r>
        <w:rPr>
          <w:color w:val="231F20"/>
          <w:spacing w:val="-42"/>
          <w:sz w:val="24"/>
        </w:rPr>
        <w:t> </w:t>
      </w:r>
      <w:r>
        <w:rPr>
          <w:color w:val="231F20"/>
          <w:sz w:val="24"/>
        </w:rPr>
        <w:t>outdoors</w:t>
      </w:r>
      <w:r>
        <w:rPr>
          <w:color w:val="231F20"/>
          <w:spacing w:val="-42"/>
          <w:sz w:val="24"/>
        </w:rPr>
        <w:t> </w:t>
      </w:r>
      <w:r>
        <w:rPr>
          <w:color w:val="231F20"/>
          <w:sz w:val="24"/>
        </w:rPr>
        <w:t>if</w:t>
      </w:r>
      <w:r>
        <w:rPr>
          <w:color w:val="231F20"/>
          <w:spacing w:val="-47"/>
          <w:sz w:val="24"/>
        </w:rPr>
        <w:t> </w:t>
      </w:r>
      <w:r>
        <w:rPr>
          <w:color w:val="231F20"/>
          <w:sz w:val="24"/>
        </w:rPr>
        <w:t>hands</w:t>
      </w:r>
      <w:r>
        <w:rPr>
          <w:color w:val="231F20"/>
          <w:spacing w:val="-42"/>
          <w:sz w:val="24"/>
        </w:rPr>
        <w:t> </w:t>
      </w:r>
      <w:r>
        <w:rPr>
          <w:color w:val="231F20"/>
          <w:sz w:val="24"/>
        </w:rPr>
        <w:t>are</w:t>
      </w:r>
      <w:r>
        <w:rPr>
          <w:color w:val="231F20"/>
          <w:spacing w:val="-45"/>
          <w:sz w:val="24"/>
        </w:rPr>
        <w:t> </w:t>
      </w:r>
      <w:r>
        <w:rPr>
          <w:color w:val="231F20"/>
          <w:sz w:val="24"/>
        </w:rPr>
        <w:t>washed</w:t>
      </w:r>
      <w:r>
        <w:rPr>
          <w:color w:val="231F20"/>
          <w:spacing w:val="-42"/>
          <w:sz w:val="24"/>
        </w:rPr>
        <w:t> </w:t>
      </w:r>
      <w:r>
        <w:rPr>
          <w:color w:val="231F20"/>
          <w:sz w:val="24"/>
        </w:rPr>
        <w:t>upon returning</w:t>
      </w:r>
      <w:r>
        <w:rPr>
          <w:color w:val="231F20"/>
          <w:spacing w:val="-56"/>
          <w:sz w:val="24"/>
        </w:rPr>
        <w:t> </w:t>
      </w:r>
      <w:r>
        <w:rPr>
          <w:color w:val="231F20"/>
          <w:sz w:val="24"/>
        </w:rPr>
        <w:t>indoors.</w:t>
      </w:r>
      <w:r>
        <w:rPr>
          <w:color w:val="231F20"/>
          <w:spacing w:val="-55"/>
          <w:sz w:val="24"/>
        </w:rPr>
        <w:t> </w:t>
      </w:r>
      <w:r>
        <w:rPr>
          <w:color w:val="231F20"/>
          <w:sz w:val="24"/>
        </w:rPr>
        <w:t>Hand</w:t>
      </w:r>
      <w:r>
        <w:rPr>
          <w:color w:val="231F20"/>
          <w:spacing w:val="-56"/>
          <w:sz w:val="24"/>
        </w:rPr>
        <w:t> </w:t>
      </w:r>
      <w:r>
        <w:rPr>
          <w:color w:val="231F20"/>
          <w:sz w:val="24"/>
        </w:rPr>
        <w:t>sanitizer</w:t>
      </w:r>
      <w:r>
        <w:rPr>
          <w:color w:val="231F20"/>
          <w:spacing w:val="-58"/>
          <w:sz w:val="24"/>
        </w:rPr>
        <w:t> </w:t>
      </w:r>
      <w:r>
        <w:rPr>
          <w:color w:val="231F20"/>
          <w:sz w:val="24"/>
        </w:rPr>
        <w:t>should</w:t>
      </w:r>
      <w:r>
        <w:rPr>
          <w:color w:val="231F20"/>
          <w:spacing w:val="-56"/>
          <w:sz w:val="24"/>
        </w:rPr>
        <w:t> </w:t>
      </w:r>
      <w:r>
        <w:rPr>
          <w:color w:val="231F20"/>
          <w:sz w:val="24"/>
        </w:rPr>
        <w:t>be stored</w:t>
      </w:r>
      <w:r>
        <w:rPr>
          <w:color w:val="231F20"/>
          <w:spacing w:val="-40"/>
          <w:sz w:val="24"/>
        </w:rPr>
        <w:t> </w:t>
      </w:r>
      <w:r>
        <w:rPr>
          <w:color w:val="231F20"/>
          <w:sz w:val="24"/>
        </w:rPr>
        <w:t>out</w:t>
      </w:r>
      <w:r>
        <w:rPr>
          <w:color w:val="231F20"/>
          <w:spacing w:val="-40"/>
          <w:sz w:val="24"/>
        </w:rPr>
        <w:t> </w:t>
      </w:r>
      <w:r>
        <w:rPr>
          <w:color w:val="231F20"/>
          <w:sz w:val="24"/>
        </w:rPr>
        <w:t>of</w:t>
      </w:r>
      <w:r>
        <w:rPr>
          <w:color w:val="231F20"/>
          <w:spacing w:val="-46"/>
          <w:sz w:val="24"/>
        </w:rPr>
        <w:t> </w:t>
      </w:r>
      <w:r>
        <w:rPr>
          <w:color w:val="231F20"/>
          <w:sz w:val="24"/>
        </w:rPr>
        <w:t>reach</w:t>
      </w:r>
      <w:r>
        <w:rPr>
          <w:color w:val="231F20"/>
          <w:spacing w:val="-39"/>
          <w:sz w:val="24"/>
        </w:rPr>
        <w:t> </w:t>
      </w:r>
      <w:r>
        <w:rPr>
          <w:color w:val="231F20"/>
          <w:sz w:val="24"/>
        </w:rPr>
        <w:t>of</w:t>
      </w:r>
      <w:r>
        <w:rPr>
          <w:color w:val="231F20"/>
          <w:spacing w:val="-46"/>
          <w:sz w:val="24"/>
        </w:rPr>
        <w:t> </w:t>
      </w:r>
      <w:r>
        <w:rPr>
          <w:color w:val="231F20"/>
          <w:sz w:val="24"/>
        </w:rPr>
        <w:t>children</w:t>
      </w:r>
      <w:r>
        <w:rPr>
          <w:color w:val="231F20"/>
          <w:spacing w:val="-44"/>
          <w:sz w:val="24"/>
        </w:rPr>
        <w:t> </w:t>
      </w:r>
      <w:r>
        <w:rPr>
          <w:color w:val="231F20"/>
          <w:sz w:val="24"/>
        </w:rPr>
        <w:t>when</w:t>
      </w:r>
      <w:r>
        <w:rPr>
          <w:color w:val="231F20"/>
          <w:spacing w:val="-40"/>
          <w:sz w:val="24"/>
        </w:rPr>
        <w:t> </w:t>
      </w:r>
      <w:r>
        <w:rPr>
          <w:color w:val="231F20"/>
          <w:sz w:val="24"/>
        </w:rPr>
        <w:t>not</w:t>
      </w:r>
      <w:r>
        <w:rPr>
          <w:color w:val="231F20"/>
          <w:spacing w:val="-40"/>
          <w:sz w:val="24"/>
        </w:rPr>
        <w:t> </w:t>
      </w:r>
      <w:r>
        <w:rPr>
          <w:color w:val="231F20"/>
          <w:sz w:val="24"/>
        </w:rPr>
        <w:t>in use.</w:t>
      </w:r>
      <w:r>
        <w:rPr>
          <w:color w:val="231F20"/>
          <w:spacing w:val="-56"/>
          <w:sz w:val="24"/>
        </w:rPr>
        <w:t> </w:t>
      </w:r>
      <w:r>
        <w:rPr>
          <w:color w:val="231F20"/>
          <w:sz w:val="24"/>
        </w:rPr>
        <w:t>Cannot</w:t>
      </w:r>
      <w:r>
        <w:rPr>
          <w:color w:val="231F20"/>
          <w:spacing w:val="-54"/>
          <w:sz w:val="24"/>
        </w:rPr>
        <w:t> </w:t>
      </w:r>
      <w:r>
        <w:rPr>
          <w:color w:val="231F20"/>
          <w:sz w:val="24"/>
        </w:rPr>
        <w:t>be</w:t>
      </w:r>
      <w:r>
        <w:rPr>
          <w:color w:val="231F20"/>
          <w:spacing w:val="-54"/>
          <w:sz w:val="24"/>
        </w:rPr>
        <w:t> </w:t>
      </w:r>
      <w:r>
        <w:rPr>
          <w:color w:val="231F20"/>
          <w:sz w:val="24"/>
        </w:rPr>
        <w:t>used</w:t>
      </w:r>
      <w:r>
        <w:rPr>
          <w:color w:val="231F20"/>
          <w:spacing w:val="-56"/>
          <w:sz w:val="24"/>
        </w:rPr>
        <w:t> </w:t>
      </w:r>
      <w:r>
        <w:rPr>
          <w:color w:val="231F20"/>
          <w:sz w:val="24"/>
        </w:rPr>
        <w:t>for</w:t>
      </w:r>
      <w:r>
        <w:rPr>
          <w:color w:val="231F20"/>
          <w:spacing w:val="-58"/>
          <w:sz w:val="24"/>
        </w:rPr>
        <w:t> </w:t>
      </w:r>
      <w:r>
        <w:rPr>
          <w:color w:val="231F20"/>
          <w:sz w:val="24"/>
        </w:rPr>
        <w:t>diapering</w:t>
      </w:r>
      <w:r>
        <w:rPr>
          <w:color w:val="231F20"/>
          <w:spacing w:val="-54"/>
          <w:sz w:val="24"/>
        </w:rPr>
        <w:t> </w:t>
      </w:r>
      <w:r>
        <w:rPr>
          <w:color w:val="231F20"/>
          <w:sz w:val="24"/>
        </w:rPr>
        <w:t>or</w:t>
      </w:r>
      <w:r>
        <w:rPr>
          <w:color w:val="231F20"/>
          <w:spacing w:val="-58"/>
          <w:sz w:val="24"/>
        </w:rPr>
        <w:t> </w:t>
      </w:r>
      <w:r>
        <w:rPr>
          <w:color w:val="231F20"/>
          <w:sz w:val="24"/>
        </w:rPr>
        <w:t>eating, preparing,</w:t>
      </w:r>
      <w:r>
        <w:rPr>
          <w:color w:val="231F20"/>
          <w:spacing w:val="-37"/>
          <w:sz w:val="24"/>
        </w:rPr>
        <w:t> </w:t>
      </w:r>
      <w:r>
        <w:rPr>
          <w:color w:val="231F20"/>
          <w:sz w:val="24"/>
        </w:rPr>
        <w:t>or</w:t>
      </w:r>
      <w:r>
        <w:rPr>
          <w:color w:val="231F20"/>
          <w:spacing w:val="-44"/>
          <w:sz w:val="24"/>
        </w:rPr>
        <w:t> </w:t>
      </w:r>
      <w:r>
        <w:rPr>
          <w:color w:val="231F20"/>
          <w:sz w:val="24"/>
        </w:rPr>
        <w:t>serving</w:t>
      </w:r>
      <w:r>
        <w:rPr>
          <w:color w:val="231F20"/>
          <w:spacing w:val="-41"/>
          <w:sz w:val="24"/>
        </w:rPr>
        <w:t> </w:t>
      </w:r>
      <w:r>
        <w:rPr>
          <w:color w:val="231F20"/>
          <w:sz w:val="24"/>
        </w:rPr>
        <w:t>food.</w:t>
      </w:r>
    </w:p>
    <w:p>
      <w:pPr>
        <w:pStyle w:val="ListParagraph"/>
        <w:numPr>
          <w:ilvl w:val="0"/>
          <w:numId w:val="22"/>
        </w:numPr>
        <w:tabs>
          <w:tab w:pos="1286" w:val="left" w:leader="none"/>
        </w:tabs>
        <w:spacing w:line="240" w:lineRule="auto" w:before="33" w:after="0"/>
        <w:ind w:left="1285" w:right="0" w:hanging="149"/>
        <w:jc w:val="left"/>
        <w:rPr>
          <w:sz w:val="24"/>
        </w:rPr>
      </w:pPr>
      <w:r>
        <w:rPr>
          <w:color w:val="231F20"/>
          <w:spacing w:val="-3"/>
          <w:sz w:val="24"/>
        </w:rPr>
        <w:t>Clean</w:t>
      </w:r>
      <w:r>
        <w:rPr>
          <w:color w:val="231F20"/>
          <w:spacing w:val="-49"/>
          <w:sz w:val="24"/>
        </w:rPr>
        <w:t> </w:t>
      </w:r>
      <w:r>
        <w:rPr>
          <w:color w:val="231F20"/>
          <w:sz w:val="24"/>
        </w:rPr>
        <w:t>and</w:t>
      </w:r>
      <w:r>
        <w:rPr>
          <w:color w:val="231F20"/>
          <w:spacing w:val="-48"/>
          <w:sz w:val="24"/>
        </w:rPr>
        <w:t> </w:t>
      </w:r>
      <w:r>
        <w:rPr>
          <w:color w:val="231F20"/>
          <w:spacing w:val="-3"/>
          <w:sz w:val="24"/>
        </w:rPr>
        <w:t>sanitize</w:t>
      </w:r>
      <w:r>
        <w:rPr>
          <w:color w:val="231F20"/>
          <w:spacing w:val="-48"/>
          <w:sz w:val="24"/>
        </w:rPr>
        <w:t> </w:t>
      </w:r>
      <w:r>
        <w:rPr>
          <w:color w:val="231F20"/>
          <w:sz w:val="24"/>
        </w:rPr>
        <w:t>all</w:t>
      </w:r>
      <w:r>
        <w:rPr>
          <w:color w:val="231F20"/>
          <w:spacing w:val="-51"/>
          <w:sz w:val="24"/>
        </w:rPr>
        <w:t> </w:t>
      </w:r>
      <w:r>
        <w:rPr>
          <w:color w:val="231F20"/>
          <w:spacing w:val="-3"/>
          <w:sz w:val="24"/>
        </w:rPr>
        <w:t>toys</w:t>
      </w:r>
      <w:r>
        <w:rPr>
          <w:color w:val="231F20"/>
          <w:spacing w:val="-48"/>
          <w:sz w:val="24"/>
        </w:rPr>
        <w:t> </w:t>
      </w:r>
      <w:r>
        <w:rPr>
          <w:color w:val="231F20"/>
          <w:sz w:val="24"/>
        </w:rPr>
        <w:t>at</w:t>
      </w:r>
      <w:r>
        <w:rPr>
          <w:color w:val="231F20"/>
          <w:spacing w:val="-52"/>
          <w:sz w:val="24"/>
        </w:rPr>
        <w:t> </w:t>
      </w:r>
      <w:r>
        <w:rPr>
          <w:color w:val="231F20"/>
          <w:sz w:val="24"/>
        </w:rPr>
        <w:t>the</w:t>
      </w:r>
      <w:r>
        <w:rPr>
          <w:color w:val="231F20"/>
          <w:spacing w:val="-48"/>
          <w:sz w:val="24"/>
        </w:rPr>
        <w:t> </w:t>
      </w:r>
      <w:r>
        <w:rPr>
          <w:color w:val="231F20"/>
          <w:sz w:val="24"/>
        </w:rPr>
        <w:t>end</w:t>
      </w:r>
      <w:r>
        <w:rPr>
          <w:color w:val="231F20"/>
          <w:spacing w:val="-48"/>
          <w:sz w:val="24"/>
        </w:rPr>
        <w:t> </w:t>
      </w:r>
      <w:r>
        <w:rPr>
          <w:color w:val="231F20"/>
          <w:sz w:val="24"/>
        </w:rPr>
        <w:t>of</w:t>
      </w:r>
      <w:r>
        <w:rPr>
          <w:color w:val="231F20"/>
          <w:spacing w:val="-56"/>
          <w:sz w:val="24"/>
        </w:rPr>
        <w:t> </w:t>
      </w:r>
      <w:r>
        <w:rPr>
          <w:color w:val="231F20"/>
          <w:sz w:val="24"/>
        </w:rPr>
        <w:t>the</w:t>
      </w:r>
      <w:r>
        <w:rPr>
          <w:color w:val="231F20"/>
          <w:spacing w:val="-48"/>
          <w:sz w:val="24"/>
        </w:rPr>
        <w:t> </w:t>
      </w:r>
      <w:r>
        <w:rPr>
          <w:color w:val="231F20"/>
          <w:spacing w:val="-3"/>
          <w:sz w:val="24"/>
        </w:rPr>
        <w:t>day.</w:t>
      </w:r>
    </w:p>
    <w:p>
      <w:pPr>
        <w:pStyle w:val="ListParagraph"/>
        <w:numPr>
          <w:ilvl w:val="0"/>
          <w:numId w:val="22"/>
        </w:numPr>
        <w:tabs>
          <w:tab w:pos="1286" w:val="left" w:leader="none"/>
        </w:tabs>
        <w:spacing w:line="218" w:lineRule="auto" w:before="42" w:after="0"/>
        <w:ind w:left="1285" w:right="333" w:hanging="149"/>
        <w:jc w:val="left"/>
        <w:rPr>
          <w:sz w:val="24"/>
        </w:rPr>
      </w:pPr>
      <w:r>
        <w:rPr>
          <w:color w:val="231F20"/>
          <w:sz w:val="24"/>
        </w:rPr>
        <w:t>Consider</w:t>
      </w:r>
      <w:r>
        <w:rPr>
          <w:color w:val="231F20"/>
          <w:spacing w:val="-49"/>
          <w:sz w:val="24"/>
        </w:rPr>
        <w:t> </w:t>
      </w:r>
      <w:r>
        <w:rPr>
          <w:color w:val="231F20"/>
          <w:sz w:val="24"/>
        </w:rPr>
        <w:t>removing</w:t>
      </w:r>
      <w:r>
        <w:rPr>
          <w:color w:val="231F20"/>
          <w:spacing w:val="-43"/>
          <w:sz w:val="24"/>
        </w:rPr>
        <w:t> </w:t>
      </w:r>
      <w:r>
        <w:rPr>
          <w:color w:val="231F20"/>
          <w:sz w:val="24"/>
        </w:rPr>
        <w:t>soft</w:t>
      </w:r>
      <w:r>
        <w:rPr>
          <w:color w:val="231F20"/>
          <w:spacing w:val="-47"/>
          <w:sz w:val="24"/>
        </w:rPr>
        <w:t> </w:t>
      </w:r>
      <w:r>
        <w:rPr>
          <w:color w:val="231F20"/>
          <w:sz w:val="24"/>
        </w:rPr>
        <w:t>toys</w:t>
      </w:r>
      <w:r>
        <w:rPr>
          <w:color w:val="231F20"/>
          <w:spacing w:val="-46"/>
          <w:sz w:val="24"/>
        </w:rPr>
        <w:t> </w:t>
      </w:r>
      <w:r>
        <w:rPr>
          <w:color w:val="231F20"/>
          <w:sz w:val="24"/>
        </w:rPr>
        <w:t>that</w:t>
      </w:r>
      <w:r>
        <w:rPr>
          <w:color w:val="231F20"/>
          <w:spacing w:val="-43"/>
          <w:sz w:val="24"/>
        </w:rPr>
        <w:t> </w:t>
      </w:r>
      <w:r>
        <w:rPr>
          <w:color w:val="231F20"/>
          <w:sz w:val="24"/>
        </w:rPr>
        <w:t>cannot</w:t>
      </w:r>
      <w:r>
        <w:rPr>
          <w:color w:val="231F20"/>
          <w:spacing w:val="-43"/>
          <w:sz w:val="24"/>
        </w:rPr>
        <w:t> </w:t>
      </w:r>
      <w:r>
        <w:rPr>
          <w:color w:val="231F20"/>
          <w:sz w:val="24"/>
        </w:rPr>
        <w:t>be easily</w:t>
      </w:r>
      <w:r>
        <w:rPr>
          <w:color w:val="231F20"/>
          <w:spacing w:val="-44"/>
          <w:sz w:val="24"/>
        </w:rPr>
        <w:t> </w:t>
      </w:r>
      <w:r>
        <w:rPr>
          <w:color w:val="231F20"/>
          <w:sz w:val="24"/>
        </w:rPr>
        <w:t>cleaned.</w:t>
      </w:r>
      <w:r>
        <w:rPr>
          <w:color w:val="231F20"/>
          <w:spacing w:val="-42"/>
          <w:sz w:val="24"/>
        </w:rPr>
        <w:t> </w:t>
      </w:r>
      <w:r>
        <w:rPr>
          <w:color w:val="231F20"/>
          <w:sz w:val="24"/>
        </w:rPr>
        <w:t>Soft</w:t>
      </w:r>
      <w:r>
        <w:rPr>
          <w:color w:val="231F20"/>
          <w:spacing w:val="-46"/>
          <w:sz w:val="24"/>
        </w:rPr>
        <w:t> </w:t>
      </w:r>
      <w:r>
        <w:rPr>
          <w:color w:val="231F20"/>
          <w:sz w:val="24"/>
        </w:rPr>
        <w:t>toys</w:t>
      </w:r>
      <w:r>
        <w:rPr>
          <w:color w:val="231F20"/>
          <w:spacing w:val="-47"/>
          <w:sz w:val="24"/>
        </w:rPr>
        <w:t> </w:t>
      </w:r>
      <w:r>
        <w:rPr>
          <w:color w:val="231F20"/>
          <w:sz w:val="24"/>
        </w:rPr>
        <w:t>that</w:t>
      </w:r>
      <w:r>
        <w:rPr>
          <w:color w:val="231F20"/>
          <w:spacing w:val="-42"/>
          <w:sz w:val="24"/>
        </w:rPr>
        <w:t> </w:t>
      </w:r>
      <w:r>
        <w:rPr>
          <w:color w:val="231F20"/>
          <w:sz w:val="24"/>
        </w:rPr>
        <w:t>are</w:t>
      </w:r>
      <w:r>
        <w:rPr>
          <w:color w:val="231F20"/>
          <w:spacing w:val="-42"/>
          <w:sz w:val="24"/>
        </w:rPr>
        <w:t> </w:t>
      </w:r>
      <w:r>
        <w:rPr>
          <w:color w:val="231F20"/>
          <w:sz w:val="24"/>
        </w:rPr>
        <w:t>machine</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line="218" w:lineRule="auto" w:before="187"/>
        <w:ind w:left="475" w:right="1132"/>
      </w:pPr>
      <w:r>
        <w:rPr>
          <w:color w:val="231F20"/>
        </w:rPr>
        <w:t>washable should be washed often, at the warmest</w:t>
      </w:r>
      <w:r>
        <w:rPr>
          <w:color w:val="231F20"/>
          <w:spacing w:val="-50"/>
        </w:rPr>
        <w:t> </w:t>
      </w:r>
      <w:r>
        <w:rPr>
          <w:color w:val="231F20"/>
        </w:rPr>
        <w:t>temperature</w:t>
      </w:r>
      <w:r>
        <w:rPr>
          <w:color w:val="231F20"/>
          <w:spacing w:val="-46"/>
        </w:rPr>
        <w:t> </w:t>
      </w:r>
      <w:r>
        <w:rPr>
          <w:color w:val="231F20"/>
        </w:rPr>
        <w:t>recommended</w:t>
      </w:r>
      <w:r>
        <w:rPr>
          <w:color w:val="231F20"/>
          <w:spacing w:val="-46"/>
        </w:rPr>
        <w:t> </w:t>
      </w:r>
      <w:r>
        <w:rPr>
          <w:color w:val="231F20"/>
        </w:rPr>
        <w:t>on</w:t>
      </w:r>
      <w:r>
        <w:rPr>
          <w:color w:val="231F20"/>
          <w:spacing w:val="-49"/>
        </w:rPr>
        <w:t> </w:t>
      </w:r>
      <w:r>
        <w:rPr>
          <w:color w:val="231F20"/>
          <w:spacing w:val="-5"/>
        </w:rPr>
        <w:t>the </w:t>
      </w:r>
      <w:r>
        <w:rPr>
          <w:color w:val="231F20"/>
        </w:rPr>
        <w:t>label</w:t>
      </w:r>
      <w:r>
        <w:rPr>
          <w:color w:val="231F20"/>
          <w:spacing w:val="-38"/>
        </w:rPr>
        <w:t> </w:t>
      </w:r>
      <w:r>
        <w:rPr>
          <w:color w:val="231F20"/>
        </w:rPr>
        <w:t>and</w:t>
      </w:r>
      <w:r>
        <w:rPr>
          <w:color w:val="231F20"/>
          <w:spacing w:val="-36"/>
        </w:rPr>
        <w:t> </w:t>
      </w:r>
      <w:r>
        <w:rPr>
          <w:color w:val="231F20"/>
        </w:rPr>
        <w:t>dried</w:t>
      </w:r>
      <w:r>
        <w:rPr>
          <w:color w:val="231F20"/>
          <w:spacing w:val="-41"/>
        </w:rPr>
        <w:t> </w:t>
      </w:r>
      <w:r>
        <w:rPr>
          <w:color w:val="231F20"/>
        </w:rPr>
        <w:t>thoroughly.</w:t>
      </w:r>
    </w:p>
    <w:p>
      <w:pPr>
        <w:pStyle w:val="ListParagraph"/>
        <w:numPr>
          <w:ilvl w:val="0"/>
          <w:numId w:val="18"/>
        </w:numPr>
        <w:tabs>
          <w:tab w:pos="469" w:val="left" w:leader="none"/>
        </w:tabs>
        <w:spacing w:line="218" w:lineRule="auto" w:before="49" w:after="0"/>
        <w:ind w:left="468" w:right="1133" w:hanging="142"/>
        <w:jc w:val="left"/>
        <w:rPr>
          <w:sz w:val="24"/>
        </w:rPr>
      </w:pPr>
      <w:r>
        <w:rPr>
          <w:color w:val="231F20"/>
          <w:spacing w:val="-7"/>
          <w:sz w:val="24"/>
        </w:rPr>
        <w:t>Toys</w:t>
      </w:r>
      <w:r>
        <w:rPr>
          <w:color w:val="231F20"/>
          <w:spacing w:val="-39"/>
          <w:sz w:val="24"/>
        </w:rPr>
        <w:t> </w:t>
      </w:r>
      <w:r>
        <w:rPr>
          <w:color w:val="231F20"/>
          <w:sz w:val="24"/>
        </w:rPr>
        <w:t>and</w:t>
      </w:r>
      <w:r>
        <w:rPr>
          <w:color w:val="231F20"/>
          <w:spacing w:val="-39"/>
          <w:sz w:val="24"/>
        </w:rPr>
        <w:t> </w:t>
      </w:r>
      <w:r>
        <w:rPr>
          <w:color w:val="231F20"/>
          <w:sz w:val="24"/>
        </w:rPr>
        <w:t>other</w:t>
      </w:r>
      <w:r>
        <w:rPr>
          <w:color w:val="231F20"/>
          <w:spacing w:val="-44"/>
          <w:sz w:val="24"/>
        </w:rPr>
        <w:t> </w:t>
      </w:r>
      <w:r>
        <w:rPr>
          <w:color w:val="231F20"/>
          <w:sz w:val="24"/>
        </w:rPr>
        <w:t>items</w:t>
      </w:r>
      <w:r>
        <w:rPr>
          <w:color w:val="231F20"/>
          <w:spacing w:val="-43"/>
          <w:sz w:val="24"/>
        </w:rPr>
        <w:t> </w:t>
      </w:r>
      <w:r>
        <w:rPr>
          <w:color w:val="231F20"/>
          <w:sz w:val="24"/>
        </w:rPr>
        <w:t>that</w:t>
      </w:r>
      <w:r>
        <w:rPr>
          <w:color w:val="231F20"/>
          <w:spacing w:val="-39"/>
          <w:sz w:val="24"/>
        </w:rPr>
        <w:t> </w:t>
      </w:r>
      <w:r>
        <w:rPr>
          <w:color w:val="231F20"/>
          <w:sz w:val="24"/>
        </w:rPr>
        <w:t>cannot</w:t>
      </w:r>
      <w:r>
        <w:rPr>
          <w:color w:val="231F20"/>
          <w:spacing w:val="-39"/>
          <w:sz w:val="24"/>
        </w:rPr>
        <w:t> </w:t>
      </w:r>
      <w:r>
        <w:rPr>
          <w:color w:val="231F20"/>
          <w:sz w:val="24"/>
        </w:rPr>
        <w:t>be</w:t>
      </w:r>
      <w:r>
        <w:rPr>
          <w:color w:val="231F20"/>
          <w:spacing w:val="-38"/>
          <w:sz w:val="24"/>
        </w:rPr>
        <w:t> </w:t>
      </w:r>
      <w:r>
        <w:rPr>
          <w:color w:val="231F20"/>
          <w:sz w:val="24"/>
        </w:rPr>
        <w:t>cleaned and sanitized/disinfected should not be used.</w:t>
      </w:r>
      <w:r>
        <w:rPr>
          <w:color w:val="231F20"/>
          <w:spacing w:val="-43"/>
          <w:sz w:val="24"/>
        </w:rPr>
        <w:t> </w:t>
      </w:r>
      <w:r>
        <w:rPr>
          <w:color w:val="231F20"/>
          <w:sz w:val="24"/>
        </w:rPr>
        <w:t>(Children’s</w:t>
      </w:r>
      <w:r>
        <w:rPr>
          <w:color w:val="231F20"/>
          <w:spacing w:val="-42"/>
          <w:sz w:val="24"/>
        </w:rPr>
        <w:t> </w:t>
      </w:r>
      <w:r>
        <w:rPr>
          <w:color w:val="231F20"/>
          <w:sz w:val="24"/>
        </w:rPr>
        <w:t>books</w:t>
      </w:r>
      <w:r>
        <w:rPr>
          <w:color w:val="231F20"/>
          <w:spacing w:val="-42"/>
          <w:sz w:val="24"/>
        </w:rPr>
        <w:t> </w:t>
      </w:r>
      <w:r>
        <w:rPr>
          <w:color w:val="231F20"/>
          <w:sz w:val="24"/>
        </w:rPr>
        <w:t>are</w:t>
      </w:r>
      <w:r>
        <w:rPr>
          <w:color w:val="231F20"/>
          <w:spacing w:val="-43"/>
          <w:sz w:val="24"/>
        </w:rPr>
        <w:t> </w:t>
      </w:r>
      <w:r>
        <w:rPr>
          <w:color w:val="231F20"/>
          <w:sz w:val="24"/>
        </w:rPr>
        <w:t>not</w:t>
      </w:r>
      <w:r>
        <w:rPr>
          <w:color w:val="231F20"/>
          <w:spacing w:val="-42"/>
          <w:sz w:val="24"/>
        </w:rPr>
        <w:t> </w:t>
      </w:r>
      <w:r>
        <w:rPr>
          <w:color w:val="231F20"/>
          <w:sz w:val="24"/>
        </w:rPr>
        <w:t>considered</w:t>
      </w:r>
    </w:p>
    <w:p>
      <w:pPr>
        <w:pStyle w:val="BodyText"/>
        <w:spacing w:line="218" w:lineRule="auto" w:before="4"/>
        <w:ind w:left="468" w:right="1271"/>
      </w:pPr>
      <w:r>
        <w:rPr>
          <w:color w:val="231F20"/>
        </w:rPr>
        <w:t>a</w:t>
      </w:r>
      <w:r>
        <w:rPr>
          <w:color w:val="231F20"/>
          <w:spacing w:val="-46"/>
        </w:rPr>
        <w:t> </w:t>
      </w:r>
      <w:r>
        <w:rPr>
          <w:color w:val="231F20"/>
        </w:rPr>
        <w:t>high</w:t>
      </w:r>
      <w:r>
        <w:rPr>
          <w:color w:val="231F20"/>
          <w:spacing w:val="-46"/>
        </w:rPr>
        <w:t> </w:t>
      </w:r>
      <w:r>
        <w:rPr>
          <w:color w:val="231F20"/>
        </w:rPr>
        <w:t>risk</w:t>
      </w:r>
      <w:r>
        <w:rPr>
          <w:color w:val="231F20"/>
          <w:spacing w:val="-52"/>
        </w:rPr>
        <w:t> </w:t>
      </w:r>
      <w:r>
        <w:rPr>
          <w:color w:val="231F20"/>
        </w:rPr>
        <w:t>for</w:t>
      </w:r>
      <w:r>
        <w:rPr>
          <w:color w:val="231F20"/>
          <w:spacing w:val="-54"/>
        </w:rPr>
        <w:t> </w:t>
      </w:r>
      <w:r>
        <w:rPr>
          <w:color w:val="231F20"/>
        </w:rPr>
        <w:t>transmission</w:t>
      </w:r>
      <w:r>
        <w:rPr>
          <w:color w:val="231F20"/>
          <w:spacing w:val="-46"/>
        </w:rPr>
        <w:t> </w:t>
      </w:r>
      <w:r>
        <w:rPr>
          <w:color w:val="231F20"/>
        </w:rPr>
        <w:t>and</w:t>
      </w:r>
      <w:r>
        <w:rPr>
          <w:color w:val="231F20"/>
          <w:spacing w:val="-46"/>
        </w:rPr>
        <w:t> </w:t>
      </w:r>
      <w:r>
        <w:rPr>
          <w:color w:val="231F20"/>
        </w:rPr>
        <w:t>do</w:t>
      </w:r>
      <w:r>
        <w:rPr>
          <w:color w:val="231F20"/>
          <w:spacing w:val="-45"/>
        </w:rPr>
        <w:t> </w:t>
      </w:r>
      <w:r>
        <w:rPr>
          <w:color w:val="231F20"/>
        </w:rPr>
        <w:t>not</w:t>
      </w:r>
      <w:r>
        <w:rPr>
          <w:color w:val="231F20"/>
          <w:spacing w:val="-46"/>
        </w:rPr>
        <w:t> </w:t>
      </w:r>
      <w:r>
        <w:rPr>
          <w:color w:val="231F20"/>
          <w:spacing w:val="-4"/>
        </w:rPr>
        <w:t>need </w:t>
      </w:r>
      <w:r>
        <w:rPr>
          <w:color w:val="231F20"/>
        </w:rPr>
        <w:t>additional</w:t>
      </w:r>
      <w:r>
        <w:rPr>
          <w:color w:val="231F20"/>
          <w:spacing w:val="-40"/>
        </w:rPr>
        <w:t> </w:t>
      </w:r>
      <w:r>
        <w:rPr>
          <w:color w:val="231F20"/>
        </w:rPr>
        <w:t>cleaning</w:t>
      </w:r>
      <w:r>
        <w:rPr>
          <w:color w:val="231F20"/>
          <w:spacing w:val="-38"/>
        </w:rPr>
        <w:t> </w:t>
      </w:r>
      <w:r>
        <w:rPr>
          <w:color w:val="231F20"/>
        </w:rPr>
        <w:t>or</w:t>
      </w:r>
      <w:r>
        <w:rPr>
          <w:color w:val="231F20"/>
          <w:spacing w:val="-44"/>
        </w:rPr>
        <w:t> </w:t>
      </w:r>
      <w:r>
        <w:rPr>
          <w:color w:val="231F20"/>
        </w:rPr>
        <w:t>disinfection.)</w:t>
      </w:r>
    </w:p>
    <w:p>
      <w:pPr>
        <w:pStyle w:val="ListParagraph"/>
        <w:numPr>
          <w:ilvl w:val="0"/>
          <w:numId w:val="18"/>
        </w:numPr>
        <w:tabs>
          <w:tab w:pos="477" w:val="left" w:leader="none"/>
        </w:tabs>
        <w:spacing w:line="218" w:lineRule="auto" w:before="48" w:after="0"/>
        <w:ind w:left="476" w:right="1208" w:hanging="150"/>
        <w:jc w:val="left"/>
        <w:rPr>
          <w:sz w:val="24"/>
        </w:rPr>
      </w:pPr>
      <w:r>
        <w:rPr>
          <w:color w:val="231F20"/>
          <w:sz w:val="24"/>
        </w:rPr>
        <w:t>Use</w:t>
      </w:r>
      <w:r>
        <w:rPr>
          <w:color w:val="231F20"/>
          <w:spacing w:val="-37"/>
          <w:sz w:val="24"/>
        </w:rPr>
        <w:t> </w:t>
      </w:r>
      <w:r>
        <w:rPr>
          <w:color w:val="231F20"/>
          <w:sz w:val="24"/>
        </w:rPr>
        <w:t>disposable</w:t>
      </w:r>
      <w:r>
        <w:rPr>
          <w:color w:val="231F20"/>
          <w:spacing w:val="-42"/>
          <w:sz w:val="24"/>
        </w:rPr>
        <w:t> </w:t>
      </w:r>
      <w:r>
        <w:rPr>
          <w:color w:val="231F20"/>
          <w:sz w:val="24"/>
        </w:rPr>
        <w:t>food</w:t>
      </w:r>
      <w:r>
        <w:rPr>
          <w:color w:val="231F20"/>
          <w:spacing w:val="-36"/>
          <w:sz w:val="24"/>
        </w:rPr>
        <w:t> </w:t>
      </w:r>
      <w:r>
        <w:rPr>
          <w:color w:val="231F20"/>
          <w:sz w:val="24"/>
        </w:rPr>
        <w:t>service</w:t>
      </w:r>
      <w:r>
        <w:rPr>
          <w:color w:val="231F20"/>
          <w:spacing w:val="-37"/>
          <w:sz w:val="24"/>
        </w:rPr>
        <w:t> </w:t>
      </w:r>
      <w:r>
        <w:rPr>
          <w:color w:val="231F20"/>
          <w:sz w:val="24"/>
        </w:rPr>
        <w:t>items</w:t>
      </w:r>
      <w:r>
        <w:rPr>
          <w:color w:val="231F20"/>
          <w:spacing w:val="-37"/>
          <w:sz w:val="24"/>
        </w:rPr>
        <w:t> </w:t>
      </w:r>
      <w:r>
        <w:rPr>
          <w:color w:val="231F20"/>
          <w:sz w:val="24"/>
        </w:rPr>
        <w:t>such</w:t>
      </w:r>
      <w:r>
        <w:rPr>
          <w:color w:val="231F20"/>
          <w:spacing w:val="-36"/>
          <w:sz w:val="24"/>
        </w:rPr>
        <w:t> </w:t>
      </w:r>
      <w:r>
        <w:rPr>
          <w:color w:val="231F20"/>
          <w:sz w:val="24"/>
        </w:rPr>
        <w:t>as plates</w:t>
      </w:r>
      <w:r>
        <w:rPr>
          <w:color w:val="231F20"/>
          <w:spacing w:val="-40"/>
          <w:sz w:val="24"/>
        </w:rPr>
        <w:t> </w:t>
      </w:r>
      <w:r>
        <w:rPr>
          <w:color w:val="231F20"/>
          <w:sz w:val="24"/>
        </w:rPr>
        <w:t>and</w:t>
      </w:r>
      <w:r>
        <w:rPr>
          <w:color w:val="231F20"/>
          <w:spacing w:val="-40"/>
          <w:sz w:val="24"/>
        </w:rPr>
        <w:t> </w:t>
      </w:r>
      <w:r>
        <w:rPr>
          <w:color w:val="231F20"/>
          <w:sz w:val="24"/>
        </w:rPr>
        <w:t>utensils</w:t>
      </w:r>
      <w:r>
        <w:rPr>
          <w:color w:val="231F20"/>
          <w:spacing w:val="-40"/>
          <w:sz w:val="24"/>
        </w:rPr>
        <w:t> </w:t>
      </w:r>
      <w:r>
        <w:rPr>
          <w:color w:val="231F20"/>
          <w:sz w:val="24"/>
        </w:rPr>
        <w:t>or</w:t>
      </w:r>
      <w:r>
        <w:rPr>
          <w:color w:val="231F20"/>
          <w:spacing w:val="-46"/>
          <w:sz w:val="24"/>
        </w:rPr>
        <w:t> </w:t>
      </w:r>
      <w:r>
        <w:rPr>
          <w:color w:val="231F20"/>
          <w:sz w:val="24"/>
        </w:rPr>
        <w:t>ensure</w:t>
      </w:r>
      <w:r>
        <w:rPr>
          <w:color w:val="231F20"/>
          <w:spacing w:val="-45"/>
          <w:sz w:val="24"/>
        </w:rPr>
        <w:t> </w:t>
      </w:r>
      <w:r>
        <w:rPr>
          <w:color w:val="231F20"/>
          <w:sz w:val="24"/>
        </w:rPr>
        <w:t>that</w:t>
      </w:r>
      <w:r>
        <w:rPr>
          <w:color w:val="231F20"/>
          <w:spacing w:val="-40"/>
          <w:sz w:val="24"/>
        </w:rPr>
        <w:t> </w:t>
      </w:r>
      <w:r>
        <w:rPr>
          <w:color w:val="231F20"/>
          <w:sz w:val="24"/>
        </w:rPr>
        <w:t>all</w:t>
      </w:r>
      <w:r>
        <w:rPr>
          <w:color w:val="231F20"/>
          <w:spacing w:val="-40"/>
          <w:sz w:val="24"/>
        </w:rPr>
        <w:t> </w:t>
      </w:r>
      <w:r>
        <w:rPr>
          <w:color w:val="231F20"/>
          <w:sz w:val="24"/>
        </w:rPr>
        <w:t>non- disposable</w:t>
      </w:r>
      <w:r>
        <w:rPr>
          <w:color w:val="231F20"/>
          <w:spacing w:val="-51"/>
          <w:sz w:val="24"/>
        </w:rPr>
        <w:t> </w:t>
      </w:r>
      <w:r>
        <w:rPr>
          <w:color w:val="231F20"/>
          <w:sz w:val="24"/>
        </w:rPr>
        <w:t>food</w:t>
      </w:r>
      <w:r>
        <w:rPr>
          <w:color w:val="231F20"/>
          <w:spacing w:val="-48"/>
          <w:sz w:val="24"/>
        </w:rPr>
        <w:t> </w:t>
      </w:r>
      <w:r>
        <w:rPr>
          <w:color w:val="231F20"/>
          <w:sz w:val="24"/>
        </w:rPr>
        <w:t>service</w:t>
      </w:r>
      <w:r>
        <w:rPr>
          <w:color w:val="231F20"/>
          <w:spacing w:val="-48"/>
          <w:sz w:val="24"/>
        </w:rPr>
        <w:t> </w:t>
      </w:r>
      <w:r>
        <w:rPr>
          <w:color w:val="231F20"/>
          <w:sz w:val="24"/>
        </w:rPr>
        <w:t>items</w:t>
      </w:r>
      <w:r>
        <w:rPr>
          <w:color w:val="231F20"/>
          <w:spacing w:val="-47"/>
          <w:sz w:val="24"/>
        </w:rPr>
        <w:t> </w:t>
      </w:r>
      <w:r>
        <w:rPr>
          <w:color w:val="231F20"/>
          <w:sz w:val="24"/>
        </w:rPr>
        <w:t>are</w:t>
      </w:r>
      <w:r>
        <w:rPr>
          <w:color w:val="231F20"/>
          <w:spacing w:val="-48"/>
          <w:sz w:val="24"/>
        </w:rPr>
        <w:t> </w:t>
      </w:r>
      <w:r>
        <w:rPr>
          <w:color w:val="231F20"/>
          <w:sz w:val="24"/>
        </w:rPr>
        <w:t>minimally handled</w:t>
      </w:r>
      <w:r>
        <w:rPr>
          <w:color w:val="231F20"/>
          <w:spacing w:val="-42"/>
          <w:sz w:val="24"/>
        </w:rPr>
        <w:t> </w:t>
      </w:r>
      <w:r>
        <w:rPr>
          <w:color w:val="231F20"/>
          <w:sz w:val="24"/>
        </w:rPr>
        <w:t>and</w:t>
      </w:r>
      <w:r>
        <w:rPr>
          <w:color w:val="231F20"/>
          <w:spacing w:val="-45"/>
          <w:sz w:val="24"/>
        </w:rPr>
        <w:t> </w:t>
      </w:r>
      <w:r>
        <w:rPr>
          <w:color w:val="231F20"/>
          <w:sz w:val="24"/>
        </w:rPr>
        <w:t>washed</w:t>
      </w:r>
      <w:r>
        <w:rPr>
          <w:color w:val="231F20"/>
          <w:spacing w:val="-41"/>
          <w:sz w:val="24"/>
        </w:rPr>
        <w:t> </w:t>
      </w:r>
      <w:r>
        <w:rPr>
          <w:color w:val="231F20"/>
          <w:sz w:val="24"/>
        </w:rPr>
        <w:t>according</w:t>
      </w:r>
      <w:r>
        <w:rPr>
          <w:color w:val="231F20"/>
          <w:spacing w:val="-46"/>
          <w:sz w:val="24"/>
        </w:rPr>
        <w:t> </w:t>
      </w:r>
      <w:r>
        <w:rPr>
          <w:color w:val="231F20"/>
          <w:sz w:val="24"/>
        </w:rPr>
        <w:t>to</w:t>
      </w:r>
      <w:r>
        <w:rPr>
          <w:color w:val="231F20"/>
          <w:spacing w:val="-41"/>
          <w:sz w:val="24"/>
        </w:rPr>
        <w:t> </w:t>
      </w:r>
      <w:r>
        <w:rPr>
          <w:color w:val="231F20"/>
          <w:sz w:val="24"/>
        </w:rPr>
        <w:t>current child</w:t>
      </w:r>
      <w:r>
        <w:rPr>
          <w:color w:val="231F20"/>
          <w:spacing w:val="-48"/>
          <w:sz w:val="24"/>
        </w:rPr>
        <w:t> </w:t>
      </w:r>
      <w:r>
        <w:rPr>
          <w:color w:val="231F20"/>
          <w:sz w:val="24"/>
        </w:rPr>
        <w:t>care</w:t>
      </w:r>
      <w:r>
        <w:rPr>
          <w:color w:val="231F20"/>
          <w:spacing w:val="-47"/>
          <w:sz w:val="24"/>
        </w:rPr>
        <w:t> </w:t>
      </w:r>
      <w:r>
        <w:rPr>
          <w:color w:val="231F20"/>
          <w:sz w:val="24"/>
        </w:rPr>
        <w:t>and</w:t>
      </w:r>
      <w:r>
        <w:rPr>
          <w:color w:val="231F20"/>
          <w:spacing w:val="-48"/>
          <w:sz w:val="24"/>
        </w:rPr>
        <w:t> </w:t>
      </w:r>
      <w:r>
        <w:rPr>
          <w:color w:val="231F20"/>
          <w:sz w:val="24"/>
        </w:rPr>
        <w:t>sanitation</w:t>
      </w:r>
      <w:r>
        <w:rPr>
          <w:color w:val="231F20"/>
          <w:spacing w:val="-47"/>
          <w:sz w:val="24"/>
        </w:rPr>
        <w:t> </w:t>
      </w:r>
      <w:r>
        <w:rPr>
          <w:color w:val="231F20"/>
          <w:sz w:val="24"/>
        </w:rPr>
        <w:t>rules.</w:t>
      </w:r>
      <w:r>
        <w:rPr>
          <w:color w:val="231F20"/>
          <w:spacing w:val="-47"/>
          <w:sz w:val="24"/>
        </w:rPr>
        <w:t> </w:t>
      </w:r>
      <w:r>
        <w:rPr>
          <w:color w:val="231F20"/>
          <w:sz w:val="24"/>
        </w:rPr>
        <w:t>Individuals should</w:t>
      </w:r>
      <w:r>
        <w:rPr>
          <w:color w:val="231F20"/>
          <w:spacing w:val="-49"/>
          <w:sz w:val="24"/>
        </w:rPr>
        <w:t> </w:t>
      </w:r>
      <w:r>
        <w:rPr>
          <w:color w:val="231F20"/>
          <w:sz w:val="24"/>
        </w:rPr>
        <w:t>wash</w:t>
      </w:r>
      <w:r>
        <w:rPr>
          <w:color w:val="231F20"/>
          <w:spacing w:val="-49"/>
          <w:sz w:val="24"/>
        </w:rPr>
        <w:t> </w:t>
      </w:r>
      <w:r>
        <w:rPr>
          <w:color w:val="231F20"/>
          <w:sz w:val="24"/>
        </w:rPr>
        <w:t>their</w:t>
      </w:r>
      <w:r>
        <w:rPr>
          <w:color w:val="231F20"/>
          <w:spacing w:val="-51"/>
          <w:sz w:val="24"/>
        </w:rPr>
        <w:t> </w:t>
      </w:r>
      <w:r>
        <w:rPr>
          <w:color w:val="231F20"/>
          <w:sz w:val="24"/>
        </w:rPr>
        <w:t>hands</w:t>
      </w:r>
      <w:r>
        <w:rPr>
          <w:color w:val="231F20"/>
          <w:spacing w:val="-45"/>
          <w:sz w:val="24"/>
        </w:rPr>
        <w:t> </w:t>
      </w:r>
      <w:r>
        <w:rPr>
          <w:color w:val="231F20"/>
          <w:sz w:val="24"/>
        </w:rPr>
        <w:t>immediately</w:t>
      </w:r>
      <w:r>
        <w:rPr>
          <w:color w:val="231F20"/>
          <w:spacing w:val="-46"/>
          <w:sz w:val="24"/>
        </w:rPr>
        <w:t> </w:t>
      </w:r>
      <w:r>
        <w:rPr>
          <w:color w:val="231F20"/>
          <w:sz w:val="24"/>
        </w:rPr>
        <w:t>after handling</w:t>
      </w:r>
      <w:r>
        <w:rPr>
          <w:color w:val="231F20"/>
          <w:spacing w:val="-37"/>
          <w:sz w:val="24"/>
        </w:rPr>
        <w:t> </w:t>
      </w:r>
      <w:r>
        <w:rPr>
          <w:color w:val="231F20"/>
          <w:sz w:val="24"/>
        </w:rPr>
        <w:t>used</w:t>
      </w:r>
      <w:r>
        <w:rPr>
          <w:color w:val="231F20"/>
          <w:spacing w:val="-42"/>
          <w:sz w:val="24"/>
        </w:rPr>
        <w:t> </w:t>
      </w:r>
      <w:r>
        <w:rPr>
          <w:color w:val="231F20"/>
          <w:sz w:val="24"/>
        </w:rPr>
        <w:t>food</w:t>
      </w:r>
      <w:r>
        <w:rPr>
          <w:color w:val="231F20"/>
          <w:spacing w:val="-36"/>
          <w:sz w:val="24"/>
        </w:rPr>
        <w:t> </w:t>
      </w:r>
      <w:r>
        <w:rPr>
          <w:color w:val="231F20"/>
          <w:sz w:val="24"/>
        </w:rPr>
        <w:t>service</w:t>
      </w:r>
      <w:r>
        <w:rPr>
          <w:color w:val="231F20"/>
          <w:spacing w:val="-37"/>
          <w:sz w:val="24"/>
        </w:rPr>
        <w:t> </w:t>
      </w:r>
      <w:r>
        <w:rPr>
          <w:color w:val="231F20"/>
          <w:sz w:val="24"/>
        </w:rPr>
        <w:t>items.</w:t>
      </w:r>
    </w:p>
    <w:p>
      <w:pPr>
        <w:pStyle w:val="ListParagraph"/>
        <w:numPr>
          <w:ilvl w:val="0"/>
          <w:numId w:val="18"/>
        </w:numPr>
        <w:tabs>
          <w:tab w:pos="472" w:val="left" w:leader="none"/>
        </w:tabs>
        <w:spacing w:line="218" w:lineRule="auto" w:before="55" w:after="0"/>
        <w:ind w:left="471" w:right="1424" w:hanging="145"/>
        <w:jc w:val="left"/>
        <w:rPr>
          <w:sz w:val="24"/>
        </w:rPr>
      </w:pPr>
      <w:r>
        <w:rPr>
          <w:color w:val="231F20"/>
          <w:spacing w:val="-5"/>
          <w:sz w:val="24"/>
        </w:rPr>
        <w:t>Wash </w:t>
      </w:r>
      <w:r>
        <w:rPr>
          <w:color w:val="231F20"/>
          <w:spacing w:val="-3"/>
          <w:sz w:val="24"/>
        </w:rPr>
        <w:t>linen items using </w:t>
      </w:r>
      <w:r>
        <w:rPr>
          <w:color w:val="231F20"/>
          <w:sz w:val="24"/>
        </w:rPr>
        <w:t>the </w:t>
      </w:r>
      <w:r>
        <w:rPr>
          <w:color w:val="231F20"/>
          <w:spacing w:val="-3"/>
          <w:sz w:val="24"/>
        </w:rPr>
        <w:t>warmest </w:t>
      </w:r>
      <w:r>
        <w:rPr>
          <w:color w:val="231F20"/>
          <w:spacing w:val="-4"/>
          <w:sz w:val="24"/>
        </w:rPr>
        <w:t>appropriate</w:t>
      </w:r>
      <w:r>
        <w:rPr>
          <w:color w:val="231F20"/>
          <w:spacing w:val="-54"/>
          <w:sz w:val="24"/>
        </w:rPr>
        <w:t> </w:t>
      </w:r>
      <w:r>
        <w:rPr>
          <w:color w:val="231F20"/>
          <w:spacing w:val="-3"/>
          <w:sz w:val="24"/>
        </w:rPr>
        <w:t>water</w:t>
      </w:r>
      <w:r>
        <w:rPr>
          <w:color w:val="231F20"/>
          <w:spacing w:val="-55"/>
          <w:sz w:val="24"/>
        </w:rPr>
        <w:t> </w:t>
      </w:r>
      <w:r>
        <w:rPr>
          <w:color w:val="231F20"/>
          <w:spacing w:val="-3"/>
          <w:sz w:val="24"/>
        </w:rPr>
        <w:t>setting</w:t>
      </w:r>
      <w:r>
        <w:rPr>
          <w:color w:val="231F20"/>
          <w:spacing w:val="-54"/>
          <w:sz w:val="24"/>
        </w:rPr>
        <w:t> </w:t>
      </w:r>
      <w:r>
        <w:rPr>
          <w:color w:val="231F20"/>
          <w:spacing w:val="-4"/>
          <w:sz w:val="24"/>
        </w:rPr>
        <w:t>for</w:t>
      </w:r>
      <w:r>
        <w:rPr>
          <w:color w:val="231F20"/>
          <w:spacing w:val="-58"/>
          <w:sz w:val="24"/>
        </w:rPr>
        <w:t> </w:t>
      </w:r>
      <w:r>
        <w:rPr>
          <w:color w:val="231F20"/>
          <w:sz w:val="24"/>
        </w:rPr>
        <w:t>the</w:t>
      </w:r>
      <w:r>
        <w:rPr>
          <w:color w:val="231F20"/>
          <w:spacing w:val="-50"/>
          <w:sz w:val="24"/>
        </w:rPr>
        <w:t> </w:t>
      </w:r>
      <w:r>
        <w:rPr>
          <w:color w:val="231F20"/>
          <w:spacing w:val="-3"/>
          <w:sz w:val="24"/>
        </w:rPr>
        <w:t>items</w:t>
      </w:r>
      <w:r>
        <w:rPr>
          <w:color w:val="231F20"/>
          <w:spacing w:val="-51"/>
          <w:sz w:val="24"/>
        </w:rPr>
        <w:t> </w:t>
      </w:r>
      <w:r>
        <w:rPr>
          <w:color w:val="231F20"/>
          <w:spacing w:val="-3"/>
          <w:sz w:val="24"/>
        </w:rPr>
        <w:t>and </w:t>
      </w:r>
      <w:r>
        <w:rPr>
          <w:color w:val="231F20"/>
          <w:sz w:val="24"/>
        </w:rPr>
        <w:t>dry</w:t>
      </w:r>
      <w:r>
        <w:rPr>
          <w:color w:val="231F20"/>
          <w:spacing w:val="-45"/>
          <w:sz w:val="24"/>
        </w:rPr>
        <w:t> </w:t>
      </w:r>
      <w:r>
        <w:rPr>
          <w:color w:val="231F20"/>
          <w:spacing w:val="-3"/>
          <w:sz w:val="24"/>
        </w:rPr>
        <w:t>items</w:t>
      </w:r>
      <w:r>
        <w:rPr>
          <w:color w:val="231F20"/>
          <w:spacing w:val="-44"/>
          <w:sz w:val="24"/>
        </w:rPr>
        <w:t> </w:t>
      </w:r>
      <w:r>
        <w:rPr>
          <w:color w:val="231F20"/>
          <w:spacing w:val="-3"/>
          <w:sz w:val="24"/>
        </w:rPr>
        <w:t>completely.</w:t>
      </w:r>
      <w:r>
        <w:rPr>
          <w:color w:val="231F20"/>
          <w:spacing w:val="-45"/>
          <w:sz w:val="24"/>
        </w:rPr>
        <w:t> </w:t>
      </w:r>
      <w:r>
        <w:rPr>
          <w:color w:val="231F20"/>
          <w:spacing w:val="-3"/>
          <w:sz w:val="24"/>
        </w:rPr>
        <w:t>Clean</w:t>
      </w:r>
      <w:r>
        <w:rPr>
          <w:color w:val="231F20"/>
          <w:spacing w:val="-44"/>
          <w:sz w:val="24"/>
        </w:rPr>
        <w:t> </w:t>
      </w:r>
      <w:r>
        <w:rPr>
          <w:color w:val="231F20"/>
          <w:sz w:val="24"/>
        </w:rPr>
        <w:t>and</w:t>
      </w:r>
      <w:r>
        <w:rPr>
          <w:color w:val="231F20"/>
          <w:spacing w:val="-44"/>
          <w:sz w:val="24"/>
        </w:rPr>
        <w:t> </w:t>
      </w:r>
      <w:r>
        <w:rPr>
          <w:color w:val="231F20"/>
          <w:spacing w:val="-4"/>
          <w:sz w:val="24"/>
        </w:rPr>
        <w:t>disinfect</w:t>
      </w:r>
    </w:p>
    <w:p>
      <w:pPr>
        <w:pStyle w:val="BodyText"/>
        <w:spacing w:line="218" w:lineRule="auto" w:before="4"/>
        <w:ind w:left="471" w:right="974"/>
      </w:pPr>
      <w:r>
        <w:rPr>
          <w:color w:val="231F20"/>
          <w:spacing w:val="-3"/>
        </w:rPr>
        <w:t>hampers</w:t>
      </w:r>
      <w:r>
        <w:rPr>
          <w:color w:val="231F20"/>
          <w:spacing w:val="-51"/>
        </w:rPr>
        <w:t> </w:t>
      </w:r>
      <w:r>
        <w:rPr>
          <w:color w:val="231F20"/>
        </w:rPr>
        <w:t>or</w:t>
      </w:r>
      <w:r>
        <w:rPr>
          <w:color w:val="231F20"/>
          <w:spacing w:val="-55"/>
        </w:rPr>
        <w:t> </w:t>
      </w:r>
      <w:r>
        <w:rPr>
          <w:color w:val="231F20"/>
          <w:spacing w:val="-3"/>
        </w:rPr>
        <w:t>other</w:t>
      </w:r>
      <w:r>
        <w:rPr>
          <w:color w:val="231F20"/>
          <w:spacing w:val="-55"/>
        </w:rPr>
        <w:t> </w:t>
      </w:r>
      <w:r>
        <w:rPr>
          <w:color w:val="231F20"/>
          <w:spacing w:val="-3"/>
        </w:rPr>
        <w:t>carts</w:t>
      </w:r>
      <w:r>
        <w:rPr>
          <w:color w:val="231F20"/>
          <w:spacing w:val="-55"/>
        </w:rPr>
        <w:t> </w:t>
      </w:r>
      <w:r>
        <w:rPr>
          <w:color w:val="231F20"/>
          <w:spacing w:val="-4"/>
        </w:rPr>
        <w:t>for</w:t>
      </w:r>
      <w:r>
        <w:rPr>
          <w:color w:val="231F20"/>
          <w:spacing w:val="-58"/>
        </w:rPr>
        <w:t> </w:t>
      </w:r>
      <w:r>
        <w:rPr>
          <w:color w:val="231F20"/>
          <w:spacing w:val="-3"/>
        </w:rPr>
        <w:t>transporting</w:t>
      </w:r>
      <w:r>
        <w:rPr>
          <w:color w:val="231F20"/>
          <w:spacing w:val="-51"/>
        </w:rPr>
        <w:t> </w:t>
      </w:r>
      <w:r>
        <w:rPr>
          <w:color w:val="231F20"/>
          <w:spacing w:val="-3"/>
        </w:rPr>
        <w:t>laundry </w:t>
      </w:r>
      <w:r>
        <w:rPr>
          <w:color w:val="231F20"/>
          <w:spacing w:val="-4"/>
        </w:rPr>
        <w:t>according</w:t>
      </w:r>
      <w:r>
        <w:rPr>
          <w:color w:val="231F20"/>
          <w:spacing w:val="-46"/>
        </w:rPr>
        <w:t> </w:t>
      </w:r>
      <w:r>
        <w:rPr>
          <w:color w:val="231F20"/>
        </w:rPr>
        <w:t>to</w:t>
      </w:r>
      <w:r>
        <w:rPr>
          <w:color w:val="231F20"/>
          <w:spacing w:val="-42"/>
        </w:rPr>
        <w:t> </w:t>
      </w:r>
      <w:r>
        <w:rPr>
          <w:color w:val="231F20"/>
          <w:spacing w:val="-3"/>
        </w:rPr>
        <w:t>guidance</w:t>
      </w:r>
      <w:r>
        <w:rPr>
          <w:color w:val="231F20"/>
          <w:spacing w:val="-42"/>
        </w:rPr>
        <w:t> </w:t>
      </w:r>
      <w:r>
        <w:rPr>
          <w:color w:val="231F20"/>
          <w:spacing w:val="-3"/>
        </w:rPr>
        <w:t>above</w:t>
      </w:r>
      <w:r>
        <w:rPr>
          <w:color w:val="231F20"/>
          <w:spacing w:val="-46"/>
        </w:rPr>
        <w:t> </w:t>
      </w:r>
      <w:r>
        <w:rPr>
          <w:color w:val="231F20"/>
          <w:spacing w:val="-4"/>
        </w:rPr>
        <w:t>for</w:t>
      </w:r>
      <w:r>
        <w:rPr>
          <w:color w:val="231F20"/>
          <w:spacing w:val="-48"/>
        </w:rPr>
        <w:t> </w:t>
      </w:r>
      <w:r>
        <w:rPr>
          <w:color w:val="231F20"/>
          <w:spacing w:val="-4"/>
        </w:rPr>
        <w:t>hard</w:t>
      </w:r>
      <w:r>
        <w:rPr>
          <w:color w:val="231F20"/>
          <w:spacing w:val="-42"/>
        </w:rPr>
        <w:t> </w:t>
      </w:r>
      <w:r>
        <w:rPr>
          <w:color w:val="231F20"/>
        </w:rPr>
        <w:t>or</w:t>
      </w:r>
      <w:r>
        <w:rPr>
          <w:color w:val="231F20"/>
          <w:spacing w:val="-47"/>
        </w:rPr>
        <w:t> </w:t>
      </w:r>
      <w:r>
        <w:rPr>
          <w:color w:val="231F20"/>
          <w:spacing w:val="-3"/>
        </w:rPr>
        <w:t>soft surfaces. </w:t>
      </w:r>
      <w:r>
        <w:rPr>
          <w:color w:val="231F20"/>
        </w:rPr>
        <w:t>In </w:t>
      </w:r>
      <w:r>
        <w:rPr>
          <w:color w:val="231F20"/>
          <w:spacing w:val="-3"/>
        </w:rPr>
        <w:t>child </w:t>
      </w:r>
      <w:r>
        <w:rPr>
          <w:color w:val="231F20"/>
          <w:spacing w:val="-4"/>
        </w:rPr>
        <w:t>care </w:t>
      </w:r>
      <w:r>
        <w:rPr>
          <w:color w:val="231F20"/>
          <w:spacing w:val="-3"/>
        </w:rPr>
        <w:t>centers, linen used in </w:t>
      </w:r>
      <w:r>
        <w:rPr>
          <w:color w:val="231F20"/>
          <w:spacing w:val="-4"/>
        </w:rPr>
        <w:t>rooms</w:t>
      </w:r>
      <w:r>
        <w:rPr>
          <w:color w:val="231F20"/>
          <w:spacing w:val="-50"/>
        </w:rPr>
        <w:t> </w:t>
      </w:r>
      <w:r>
        <w:rPr>
          <w:color w:val="231F20"/>
          <w:spacing w:val="-4"/>
        </w:rPr>
        <w:t>where</w:t>
      </w:r>
      <w:r>
        <w:rPr>
          <w:color w:val="231F20"/>
          <w:spacing w:val="-46"/>
        </w:rPr>
        <w:t> </w:t>
      </w:r>
      <w:r>
        <w:rPr>
          <w:color w:val="231F20"/>
          <w:spacing w:val="-4"/>
        </w:rPr>
        <w:t>children</w:t>
      </w:r>
      <w:r>
        <w:rPr>
          <w:color w:val="231F20"/>
          <w:spacing w:val="-46"/>
        </w:rPr>
        <w:t> </w:t>
      </w:r>
      <w:r>
        <w:rPr>
          <w:color w:val="231F20"/>
        </w:rPr>
        <w:t>in</w:t>
      </w:r>
      <w:r>
        <w:rPr>
          <w:color w:val="231F20"/>
          <w:spacing w:val="-46"/>
        </w:rPr>
        <w:t> </w:t>
      </w:r>
      <w:r>
        <w:rPr>
          <w:color w:val="231F20"/>
          <w:spacing w:val="-4"/>
        </w:rPr>
        <w:t>care</w:t>
      </w:r>
      <w:r>
        <w:rPr>
          <w:color w:val="231F20"/>
          <w:spacing w:val="-45"/>
        </w:rPr>
        <w:t> </w:t>
      </w:r>
      <w:r>
        <w:rPr>
          <w:color w:val="231F20"/>
          <w:spacing w:val="-4"/>
        </w:rPr>
        <w:t>are</w:t>
      </w:r>
      <w:r>
        <w:rPr>
          <w:color w:val="231F20"/>
          <w:spacing w:val="-46"/>
        </w:rPr>
        <w:t> </w:t>
      </w:r>
      <w:r>
        <w:rPr>
          <w:color w:val="231F20"/>
          <w:spacing w:val="-3"/>
        </w:rPr>
        <w:t>less</w:t>
      </w:r>
      <w:r>
        <w:rPr>
          <w:color w:val="231F20"/>
          <w:spacing w:val="-49"/>
        </w:rPr>
        <w:t> </w:t>
      </w:r>
      <w:r>
        <w:rPr>
          <w:color w:val="231F20"/>
          <w:spacing w:val="-3"/>
        </w:rPr>
        <w:t>than</w:t>
      </w:r>
      <w:r>
        <w:rPr>
          <w:color w:val="231F20"/>
          <w:spacing w:val="-46"/>
        </w:rPr>
        <w:t> </w:t>
      </w:r>
      <w:r>
        <w:rPr>
          <w:color w:val="231F20"/>
          <w:spacing w:val="-3"/>
        </w:rPr>
        <w:t>12 months </w:t>
      </w:r>
      <w:r>
        <w:rPr>
          <w:color w:val="231F20"/>
        </w:rPr>
        <w:t>old </w:t>
      </w:r>
      <w:r>
        <w:rPr>
          <w:color w:val="231F20"/>
          <w:spacing w:val="-3"/>
        </w:rPr>
        <w:t>must </w:t>
      </w:r>
      <w:r>
        <w:rPr>
          <w:color w:val="231F20"/>
        </w:rPr>
        <w:t>be </w:t>
      </w:r>
      <w:r>
        <w:rPr>
          <w:color w:val="231F20"/>
          <w:spacing w:val="-3"/>
        </w:rPr>
        <w:t>changed </w:t>
      </w:r>
      <w:r>
        <w:rPr>
          <w:color w:val="231F20"/>
        </w:rPr>
        <w:t>and </w:t>
      </w:r>
      <w:r>
        <w:rPr>
          <w:color w:val="231F20"/>
          <w:spacing w:val="-4"/>
        </w:rPr>
        <w:t>laundered </w:t>
      </w:r>
      <w:r>
        <w:rPr>
          <w:color w:val="231F20"/>
          <w:spacing w:val="-3"/>
        </w:rPr>
        <w:t>when soiled </w:t>
      </w:r>
      <w:r>
        <w:rPr>
          <w:color w:val="231F20"/>
        </w:rPr>
        <w:t>and at </w:t>
      </w:r>
      <w:r>
        <w:rPr>
          <w:color w:val="231F20"/>
          <w:spacing w:val="-3"/>
        </w:rPr>
        <w:t>least daily. Otherwise, bedding</w:t>
      </w:r>
      <w:r>
        <w:rPr>
          <w:color w:val="231F20"/>
          <w:spacing w:val="-46"/>
        </w:rPr>
        <w:t> </w:t>
      </w:r>
      <w:r>
        <w:rPr>
          <w:color w:val="231F20"/>
          <w:spacing w:val="-3"/>
        </w:rPr>
        <w:t>that</w:t>
      </w:r>
      <w:r>
        <w:rPr>
          <w:color w:val="231F20"/>
          <w:spacing w:val="-46"/>
        </w:rPr>
        <w:t> </w:t>
      </w:r>
      <w:r>
        <w:rPr>
          <w:color w:val="231F20"/>
          <w:spacing w:val="-3"/>
        </w:rPr>
        <w:t>touches</w:t>
      </w:r>
      <w:r>
        <w:rPr>
          <w:color w:val="231F20"/>
          <w:spacing w:val="-42"/>
        </w:rPr>
        <w:t> </w:t>
      </w:r>
      <w:r>
        <w:rPr>
          <w:color w:val="231F20"/>
        </w:rPr>
        <w:t>a</w:t>
      </w:r>
      <w:r>
        <w:rPr>
          <w:color w:val="231F20"/>
          <w:spacing w:val="-42"/>
        </w:rPr>
        <w:t> </w:t>
      </w:r>
      <w:r>
        <w:rPr>
          <w:color w:val="231F20"/>
          <w:spacing w:val="-3"/>
        </w:rPr>
        <w:t>child’s</w:t>
      </w:r>
      <w:r>
        <w:rPr>
          <w:color w:val="231F20"/>
          <w:spacing w:val="-42"/>
        </w:rPr>
        <w:t> </w:t>
      </w:r>
      <w:r>
        <w:rPr>
          <w:color w:val="231F20"/>
          <w:spacing w:val="-3"/>
        </w:rPr>
        <w:t>skin</w:t>
      </w:r>
      <w:r>
        <w:rPr>
          <w:color w:val="231F20"/>
          <w:spacing w:val="-42"/>
        </w:rPr>
        <w:t> </w:t>
      </w:r>
      <w:r>
        <w:rPr>
          <w:color w:val="231F20"/>
          <w:spacing w:val="-3"/>
        </w:rPr>
        <w:t>should</w:t>
      </w:r>
      <w:r>
        <w:rPr>
          <w:color w:val="231F20"/>
          <w:spacing w:val="-42"/>
        </w:rPr>
        <w:t> </w:t>
      </w:r>
      <w:r>
        <w:rPr>
          <w:color w:val="231F20"/>
          <w:spacing w:val="-3"/>
        </w:rPr>
        <w:t>be cleaned</w:t>
      </w:r>
      <w:r>
        <w:rPr>
          <w:color w:val="231F20"/>
          <w:spacing w:val="-52"/>
        </w:rPr>
        <w:t> </w:t>
      </w:r>
      <w:r>
        <w:rPr>
          <w:color w:val="231F20"/>
          <w:spacing w:val="-3"/>
        </w:rPr>
        <w:t>whenever</w:t>
      </w:r>
      <w:r>
        <w:rPr>
          <w:color w:val="231F20"/>
          <w:spacing w:val="-53"/>
        </w:rPr>
        <w:t> </w:t>
      </w:r>
      <w:r>
        <w:rPr>
          <w:color w:val="231F20"/>
          <w:spacing w:val="-3"/>
        </w:rPr>
        <w:t>soiled</w:t>
      </w:r>
      <w:r>
        <w:rPr>
          <w:color w:val="231F20"/>
          <w:spacing w:val="-48"/>
        </w:rPr>
        <w:t> </w:t>
      </w:r>
      <w:r>
        <w:rPr>
          <w:color w:val="231F20"/>
        </w:rPr>
        <w:t>or</w:t>
      </w:r>
      <w:r>
        <w:rPr>
          <w:color w:val="231F20"/>
          <w:spacing w:val="-56"/>
        </w:rPr>
        <w:t> </w:t>
      </w:r>
      <w:r>
        <w:rPr>
          <w:color w:val="231F20"/>
          <w:spacing w:val="-3"/>
        </w:rPr>
        <w:t>wet,</w:t>
      </w:r>
      <w:r>
        <w:rPr>
          <w:color w:val="231F20"/>
          <w:spacing w:val="-49"/>
        </w:rPr>
        <w:t> </w:t>
      </w:r>
      <w:r>
        <w:rPr>
          <w:color w:val="231F20"/>
          <w:spacing w:val="-5"/>
        </w:rPr>
        <w:t>before</w:t>
      </w:r>
      <w:r>
        <w:rPr>
          <w:color w:val="231F20"/>
          <w:spacing w:val="-48"/>
        </w:rPr>
        <w:t> </w:t>
      </w:r>
      <w:r>
        <w:rPr>
          <w:color w:val="231F20"/>
        </w:rPr>
        <w:t>use</w:t>
      </w:r>
      <w:r>
        <w:rPr>
          <w:color w:val="231F20"/>
          <w:spacing w:val="-48"/>
        </w:rPr>
        <w:t> </w:t>
      </w:r>
      <w:r>
        <w:rPr>
          <w:color w:val="231F20"/>
        </w:rPr>
        <w:t>by </w:t>
      </w:r>
      <w:r>
        <w:rPr>
          <w:color w:val="231F20"/>
          <w:spacing w:val="-3"/>
        </w:rPr>
        <w:t>another</w:t>
      </w:r>
      <w:r>
        <w:rPr>
          <w:color w:val="231F20"/>
          <w:spacing w:val="-47"/>
        </w:rPr>
        <w:t> </w:t>
      </w:r>
      <w:r>
        <w:rPr>
          <w:color w:val="231F20"/>
          <w:spacing w:val="-3"/>
        </w:rPr>
        <w:t>child</w:t>
      </w:r>
      <w:r>
        <w:rPr>
          <w:color w:val="231F20"/>
          <w:spacing w:val="-42"/>
        </w:rPr>
        <w:t> </w:t>
      </w:r>
      <w:r>
        <w:rPr>
          <w:color w:val="231F20"/>
        </w:rPr>
        <w:t>and</w:t>
      </w:r>
      <w:r>
        <w:rPr>
          <w:color w:val="231F20"/>
          <w:spacing w:val="-41"/>
        </w:rPr>
        <w:t> </w:t>
      </w:r>
      <w:r>
        <w:rPr>
          <w:color w:val="231F20"/>
        </w:rPr>
        <w:t>at</w:t>
      </w:r>
      <w:r>
        <w:rPr>
          <w:color w:val="231F20"/>
          <w:spacing w:val="-41"/>
        </w:rPr>
        <w:t> </w:t>
      </w:r>
      <w:r>
        <w:rPr>
          <w:color w:val="231F20"/>
          <w:spacing w:val="-3"/>
        </w:rPr>
        <w:t>least</w:t>
      </w:r>
      <w:r>
        <w:rPr>
          <w:color w:val="231F20"/>
          <w:spacing w:val="-46"/>
        </w:rPr>
        <w:t> </w:t>
      </w:r>
      <w:r>
        <w:rPr>
          <w:color w:val="231F20"/>
          <w:spacing w:val="-3"/>
        </w:rPr>
        <w:t>weekly.</w:t>
      </w:r>
    </w:p>
    <w:p>
      <w:pPr>
        <w:pStyle w:val="ListParagraph"/>
        <w:numPr>
          <w:ilvl w:val="0"/>
          <w:numId w:val="18"/>
        </w:numPr>
        <w:tabs>
          <w:tab w:pos="476" w:val="left" w:leader="none"/>
        </w:tabs>
        <w:spacing w:line="218" w:lineRule="auto" w:before="57" w:after="0"/>
        <w:ind w:left="475" w:right="1389" w:hanging="148"/>
        <w:jc w:val="left"/>
        <w:rPr>
          <w:sz w:val="24"/>
        </w:rPr>
      </w:pPr>
      <w:r>
        <w:rPr>
          <w:color w:val="231F20"/>
          <w:sz w:val="24"/>
        </w:rPr>
        <w:t>Clean</w:t>
      </w:r>
      <w:r>
        <w:rPr>
          <w:color w:val="231F20"/>
          <w:spacing w:val="-53"/>
          <w:sz w:val="24"/>
        </w:rPr>
        <w:t> </w:t>
      </w:r>
      <w:r>
        <w:rPr>
          <w:color w:val="231F20"/>
          <w:sz w:val="24"/>
        </w:rPr>
        <w:t>and</w:t>
      </w:r>
      <w:r>
        <w:rPr>
          <w:color w:val="231F20"/>
          <w:spacing w:val="-53"/>
          <w:sz w:val="24"/>
        </w:rPr>
        <w:t> </w:t>
      </w:r>
      <w:r>
        <w:rPr>
          <w:color w:val="231F20"/>
          <w:sz w:val="24"/>
        </w:rPr>
        <w:t>disinfect</w:t>
      </w:r>
      <w:r>
        <w:rPr>
          <w:color w:val="231F20"/>
          <w:spacing w:val="-53"/>
          <w:sz w:val="24"/>
        </w:rPr>
        <w:t> </w:t>
      </w:r>
      <w:r>
        <w:rPr>
          <w:color w:val="231F20"/>
          <w:sz w:val="24"/>
        </w:rPr>
        <w:t>shared</w:t>
      </w:r>
      <w:r>
        <w:rPr>
          <w:color w:val="231F20"/>
          <w:spacing w:val="-56"/>
          <w:sz w:val="24"/>
        </w:rPr>
        <w:t> </w:t>
      </w:r>
      <w:r>
        <w:rPr>
          <w:color w:val="231F20"/>
          <w:sz w:val="24"/>
        </w:rPr>
        <w:t>tools,</w:t>
      </w:r>
      <w:r>
        <w:rPr>
          <w:color w:val="231F20"/>
          <w:spacing w:val="-53"/>
          <w:sz w:val="24"/>
        </w:rPr>
        <w:t> </w:t>
      </w:r>
      <w:r>
        <w:rPr>
          <w:color w:val="231F20"/>
          <w:sz w:val="24"/>
        </w:rPr>
        <w:t>supplies, and</w:t>
      </w:r>
      <w:r>
        <w:rPr>
          <w:color w:val="231F20"/>
          <w:spacing w:val="-35"/>
          <w:sz w:val="24"/>
        </w:rPr>
        <w:t> </w:t>
      </w:r>
      <w:r>
        <w:rPr>
          <w:color w:val="231F20"/>
          <w:sz w:val="24"/>
        </w:rPr>
        <w:t>equipment.</w:t>
      </w:r>
    </w:p>
    <w:p>
      <w:pPr>
        <w:pStyle w:val="ListParagraph"/>
        <w:numPr>
          <w:ilvl w:val="0"/>
          <w:numId w:val="18"/>
        </w:numPr>
        <w:tabs>
          <w:tab w:pos="477" w:val="left" w:leader="none"/>
        </w:tabs>
        <w:spacing w:line="218" w:lineRule="auto" w:before="48" w:after="0"/>
        <w:ind w:left="476" w:right="1458" w:hanging="150"/>
        <w:jc w:val="left"/>
        <w:rPr>
          <w:sz w:val="24"/>
        </w:rPr>
      </w:pPr>
      <w:r>
        <w:rPr>
          <w:color w:val="231F20"/>
          <w:sz w:val="24"/>
        </w:rPr>
        <w:t>Minimize</w:t>
      </w:r>
      <w:r>
        <w:rPr>
          <w:color w:val="231F20"/>
          <w:spacing w:val="-46"/>
          <w:sz w:val="24"/>
        </w:rPr>
        <w:t> </w:t>
      </w:r>
      <w:r>
        <w:rPr>
          <w:color w:val="231F20"/>
          <w:sz w:val="24"/>
        </w:rPr>
        <w:t>use</w:t>
      </w:r>
      <w:r>
        <w:rPr>
          <w:color w:val="231F20"/>
          <w:spacing w:val="-45"/>
          <w:sz w:val="24"/>
        </w:rPr>
        <w:t> </w:t>
      </w:r>
      <w:r>
        <w:rPr>
          <w:color w:val="231F20"/>
          <w:sz w:val="24"/>
        </w:rPr>
        <w:t>of</w:t>
      </w:r>
      <w:r>
        <w:rPr>
          <w:color w:val="231F20"/>
          <w:spacing w:val="-50"/>
          <w:sz w:val="24"/>
        </w:rPr>
        <w:t> </w:t>
      </w:r>
      <w:r>
        <w:rPr>
          <w:color w:val="231F20"/>
          <w:sz w:val="24"/>
        </w:rPr>
        <w:t>shared</w:t>
      </w:r>
      <w:r>
        <w:rPr>
          <w:color w:val="231F20"/>
          <w:spacing w:val="-45"/>
          <w:sz w:val="24"/>
        </w:rPr>
        <w:t> </w:t>
      </w:r>
      <w:r>
        <w:rPr>
          <w:color w:val="231F20"/>
          <w:sz w:val="24"/>
        </w:rPr>
        <w:t>supplies</w:t>
      </w:r>
      <w:r>
        <w:rPr>
          <w:color w:val="231F20"/>
          <w:spacing w:val="-45"/>
          <w:sz w:val="24"/>
        </w:rPr>
        <w:t> </w:t>
      </w:r>
      <w:r>
        <w:rPr>
          <w:color w:val="231F20"/>
          <w:sz w:val="24"/>
        </w:rPr>
        <w:t>and</w:t>
      </w:r>
      <w:r>
        <w:rPr>
          <w:color w:val="231F20"/>
          <w:spacing w:val="-46"/>
          <w:sz w:val="24"/>
        </w:rPr>
        <w:t> </w:t>
      </w:r>
      <w:r>
        <w:rPr>
          <w:color w:val="231F20"/>
          <w:spacing w:val="-3"/>
          <w:sz w:val="24"/>
        </w:rPr>
        <w:t>label </w:t>
      </w:r>
      <w:r>
        <w:rPr>
          <w:color w:val="231F20"/>
          <w:sz w:val="24"/>
        </w:rPr>
        <w:t>individual</w:t>
      </w:r>
      <w:r>
        <w:rPr>
          <w:color w:val="231F20"/>
          <w:spacing w:val="-38"/>
          <w:sz w:val="24"/>
        </w:rPr>
        <w:t> </w:t>
      </w:r>
      <w:r>
        <w:rPr>
          <w:color w:val="231F20"/>
          <w:sz w:val="24"/>
        </w:rPr>
        <w:t>supplies</w:t>
      </w:r>
      <w:r>
        <w:rPr>
          <w:color w:val="231F20"/>
          <w:spacing w:val="-36"/>
          <w:sz w:val="24"/>
        </w:rPr>
        <w:t> </w:t>
      </w:r>
      <w:r>
        <w:rPr>
          <w:color w:val="231F20"/>
          <w:sz w:val="24"/>
        </w:rPr>
        <w:t>and</w:t>
      </w:r>
      <w:r>
        <w:rPr>
          <w:color w:val="231F20"/>
          <w:spacing w:val="-37"/>
          <w:sz w:val="24"/>
        </w:rPr>
        <w:t> </w:t>
      </w:r>
      <w:r>
        <w:rPr>
          <w:color w:val="231F20"/>
          <w:sz w:val="24"/>
        </w:rPr>
        <w:t>items.</w:t>
      </w:r>
    </w:p>
    <w:p>
      <w:pPr>
        <w:pStyle w:val="ListParagraph"/>
        <w:numPr>
          <w:ilvl w:val="0"/>
          <w:numId w:val="18"/>
        </w:numPr>
        <w:tabs>
          <w:tab w:pos="477" w:val="left" w:leader="none"/>
        </w:tabs>
        <w:spacing w:line="218" w:lineRule="auto" w:before="48" w:after="0"/>
        <w:ind w:left="476" w:right="912" w:hanging="150"/>
        <w:jc w:val="left"/>
        <w:rPr>
          <w:sz w:val="24"/>
        </w:rPr>
      </w:pPr>
      <w:r>
        <w:rPr>
          <w:color w:val="231F20"/>
          <w:spacing w:val="-3"/>
          <w:sz w:val="24"/>
        </w:rPr>
        <w:t>Routinely</w:t>
      </w:r>
      <w:r>
        <w:rPr>
          <w:color w:val="231F20"/>
          <w:spacing w:val="-56"/>
          <w:sz w:val="24"/>
        </w:rPr>
        <w:t> </w:t>
      </w:r>
      <w:r>
        <w:rPr>
          <w:color w:val="231F20"/>
          <w:spacing w:val="-3"/>
          <w:sz w:val="24"/>
        </w:rPr>
        <w:t>check</w:t>
      </w:r>
      <w:r>
        <w:rPr>
          <w:color w:val="231F20"/>
          <w:spacing w:val="-58"/>
          <w:sz w:val="24"/>
        </w:rPr>
        <w:t> </w:t>
      </w:r>
      <w:r>
        <w:rPr>
          <w:color w:val="231F20"/>
          <w:sz w:val="24"/>
        </w:rPr>
        <w:t>and</w:t>
      </w:r>
      <w:r>
        <w:rPr>
          <w:color w:val="231F20"/>
          <w:spacing w:val="-56"/>
          <w:sz w:val="24"/>
        </w:rPr>
        <w:t> </w:t>
      </w:r>
      <w:r>
        <w:rPr>
          <w:color w:val="231F20"/>
          <w:spacing w:val="-4"/>
          <w:sz w:val="24"/>
        </w:rPr>
        <w:t>refill/replace</w:t>
      </w:r>
      <w:r>
        <w:rPr>
          <w:color w:val="231F20"/>
          <w:spacing w:val="-56"/>
          <w:sz w:val="24"/>
        </w:rPr>
        <w:t> </w:t>
      </w:r>
      <w:r>
        <w:rPr>
          <w:color w:val="231F20"/>
          <w:spacing w:val="-3"/>
          <w:sz w:val="24"/>
        </w:rPr>
        <w:t>hand</w:t>
      </w:r>
      <w:r>
        <w:rPr>
          <w:color w:val="231F20"/>
          <w:spacing w:val="-56"/>
          <w:sz w:val="24"/>
        </w:rPr>
        <w:t> </w:t>
      </w:r>
      <w:r>
        <w:rPr>
          <w:color w:val="231F20"/>
          <w:spacing w:val="-3"/>
          <w:sz w:val="24"/>
        </w:rPr>
        <w:t>sanitizer </w:t>
      </w:r>
      <w:r>
        <w:rPr>
          <w:color w:val="231F20"/>
          <w:sz w:val="24"/>
        </w:rPr>
        <w:t>at</w:t>
      </w:r>
      <w:r>
        <w:rPr>
          <w:color w:val="231F20"/>
          <w:spacing w:val="-56"/>
          <w:sz w:val="24"/>
        </w:rPr>
        <w:t> </w:t>
      </w:r>
      <w:r>
        <w:rPr>
          <w:color w:val="231F20"/>
          <w:spacing w:val="-3"/>
          <w:sz w:val="24"/>
        </w:rPr>
        <w:t>entries,</w:t>
      </w:r>
      <w:r>
        <w:rPr>
          <w:color w:val="231F20"/>
          <w:spacing w:val="-56"/>
          <w:sz w:val="24"/>
        </w:rPr>
        <w:t> </w:t>
      </w:r>
      <w:r>
        <w:rPr>
          <w:color w:val="231F20"/>
          <w:spacing w:val="-3"/>
          <w:sz w:val="24"/>
        </w:rPr>
        <w:t>soap,</w:t>
      </w:r>
      <w:r>
        <w:rPr>
          <w:color w:val="231F20"/>
          <w:spacing w:val="-55"/>
          <w:sz w:val="24"/>
        </w:rPr>
        <w:t> </w:t>
      </w:r>
      <w:r>
        <w:rPr>
          <w:color w:val="231F20"/>
          <w:sz w:val="24"/>
        </w:rPr>
        <w:t>and</w:t>
      </w:r>
      <w:r>
        <w:rPr>
          <w:color w:val="231F20"/>
          <w:spacing w:val="-56"/>
          <w:sz w:val="24"/>
        </w:rPr>
        <w:t> </w:t>
      </w:r>
      <w:r>
        <w:rPr>
          <w:color w:val="231F20"/>
          <w:spacing w:val="-3"/>
          <w:sz w:val="24"/>
        </w:rPr>
        <w:t>paper</w:t>
      </w:r>
      <w:r>
        <w:rPr>
          <w:color w:val="231F20"/>
          <w:spacing w:val="-61"/>
          <w:sz w:val="24"/>
        </w:rPr>
        <w:t> </w:t>
      </w:r>
      <w:r>
        <w:rPr>
          <w:color w:val="231F20"/>
          <w:spacing w:val="-3"/>
          <w:sz w:val="24"/>
        </w:rPr>
        <w:t>towels</w:t>
      </w:r>
      <w:r>
        <w:rPr>
          <w:color w:val="231F20"/>
          <w:spacing w:val="-56"/>
          <w:sz w:val="24"/>
        </w:rPr>
        <w:t> </w:t>
      </w:r>
      <w:r>
        <w:rPr>
          <w:color w:val="231F20"/>
          <w:sz w:val="24"/>
        </w:rPr>
        <w:t>in</w:t>
      </w:r>
      <w:r>
        <w:rPr>
          <w:color w:val="231F20"/>
          <w:spacing w:val="-56"/>
          <w:sz w:val="24"/>
        </w:rPr>
        <w:t> </w:t>
      </w:r>
      <w:r>
        <w:rPr>
          <w:color w:val="231F20"/>
          <w:spacing w:val="-4"/>
          <w:sz w:val="24"/>
        </w:rPr>
        <w:t>bathrooms.</w:t>
      </w:r>
    </w:p>
    <w:p>
      <w:pPr>
        <w:pStyle w:val="ListParagraph"/>
        <w:numPr>
          <w:ilvl w:val="0"/>
          <w:numId w:val="18"/>
        </w:numPr>
        <w:tabs>
          <w:tab w:pos="477" w:val="left" w:leader="none"/>
        </w:tabs>
        <w:spacing w:line="218" w:lineRule="auto" w:before="48" w:after="0"/>
        <w:ind w:left="476" w:right="1050" w:hanging="150"/>
        <w:jc w:val="left"/>
        <w:rPr>
          <w:sz w:val="24"/>
        </w:rPr>
      </w:pPr>
      <w:r>
        <w:rPr>
          <w:color w:val="231F20"/>
          <w:sz w:val="24"/>
        </w:rPr>
        <w:t>Limit</w:t>
      </w:r>
      <w:r>
        <w:rPr>
          <w:color w:val="231F20"/>
          <w:spacing w:val="-52"/>
          <w:sz w:val="24"/>
        </w:rPr>
        <w:t> </w:t>
      </w:r>
      <w:r>
        <w:rPr>
          <w:color w:val="231F20"/>
          <w:sz w:val="24"/>
        </w:rPr>
        <w:t>sharing</w:t>
      </w:r>
      <w:r>
        <w:rPr>
          <w:color w:val="231F20"/>
          <w:spacing w:val="-52"/>
          <w:sz w:val="24"/>
        </w:rPr>
        <w:t> </w:t>
      </w:r>
      <w:r>
        <w:rPr>
          <w:color w:val="231F20"/>
          <w:sz w:val="24"/>
        </w:rPr>
        <w:t>of</w:t>
      </w:r>
      <w:r>
        <w:rPr>
          <w:color w:val="231F20"/>
          <w:spacing w:val="-55"/>
          <w:sz w:val="24"/>
        </w:rPr>
        <w:t> </w:t>
      </w:r>
      <w:r>
        <w:rPr>
          <w:color w:val="231F20"/>
          <w:sz w:val="24"/>
        </w:rPr>
        <w:t>supplies</w:t>
      </w:r>
      <w:r>
        <w:rPr>
          <w:color w:val="231F20"/>
          <w:spacing w:val="-55"/>
          <w:sz w:val="24"/>
        </w:rPr>
        <w:t> </w:t>
      </w:r>
      <w:r>
        <w:rPr>
          <w:color w:val="231F20"/>
          <w:sz w:val="24"/>
        </w:rPr>
        <w:t>where</w:t>
      </w:r>
      <w:r>
        <w:rPr>
          <w:color w:val="231F20"/>
          <w:spacing w:val="-51"/>
          <w:sz w:val="24"/>
        </w:rPr>
        <w:t> </w:t>
      </w:r>
      <w:r>
        <w:rPr>
          <w:color w:val="231F20"/>
          <w:sz w:val="24"/>
        </w:rPr>
        <w:t>possible,</w:t>
      </w:r>
      <w:r>
        <w:rPr>
          <w:color w:val="231F20"/>
          <w:spacing w:val="-52"/>
          <w:sz w:val="24"/>
        </w:rPr>
        <w:t> </w:t>
      </w:r>
      <w:r>
        <w:rPr>
          <w:color w:val="231F20"/>
          <w:spacing w:val="-5"/>
          <w:sz w:val="24"/>
        </w:rPr>
        <w:t>such </w:t>
      </w:r>
      <w:r>
        <w:rPr>
          <w:color w:val="231F20"/>
          <w:sz w:val="24"/>
        </w:rPr>
        <w:t>as</w:t>
      </w:r>
      <w:r>
        <w:rPr>
          <w:color w:val="231F20"/>
          <w:spacing w:val="-48"/>
          <w:sz w:val="24"/>
        </w:rPr>
        <w:t> </w:t>
      </w:r>
      <w:r>
        <w:rPr>
          <w:color w:val="231F20"/>
          <w:sz w:val="24"/>
        </w:rPr>
        <w:t>toys.</w:t>
      </w:r>
      <w:r>
        <w:rPr>
          <w:color w:val="231F20"/>
          <w:spacing w:val="-44"/>
          <w:sz w:val="24"/>
        </w:rPr>
        <w:t> </w:t>
      </w:r>
      <w:r>
        <w:rPr>
          <w:color w:val="231F20"/>
          <w:sz w:val="24"/>
        </w:rPr>
        <w:t>Ensure</w:t>
      </w:r>
      <w:r>
        <w:rPr>
          <w:color w:val="231F20"/>
          <w:spacing w:val="-44"/>
          <w:sz w:val="24"/>
        </w:rPr>
        <w:t> </w:t>
      </w:r>
      <w:r>
        <w:rPr>
          <w:color w:val="231F20"/>
          <w:sz w:val="24"/>
        </w:rPr>
        <w:t>adequate</w:t>
      </w:r>
      <w:r>
        <w:rPr>
          <w:color w:val="231F20"/>
          <w:spacing w:val="-44"/>
          <w:sz w:val="24"/>
        </w:rPr>
        <w:t> </w:t>
      </w:r>
      <w:r>
        <w:rPr>
          <w:color w:val="231F20"/>
          <w:sz w:val="24"/>
        </w:rPr>
        <w:t>supplies</w:t>
      </w:r>
      <w:r>
        <w:rPr>
          <w:color w:val="231F20"/>
          <w:spacing w:val="-47"/>
          <w:sz w:val="24"/>
        </w:rPr>
        <w:t> </w:t>
      </w:r>
      <w:r>
        <w:rPr>
          <w:color w:val="231F20"/>
          <w:sz w:val="24"/>
        </w:rPr>
        <w:t>to</w:t>
      </w:r>
      <w:r>
        <w:rPr>
          <w:color w:val="231F20"/>
          <w:spacing w:val="-44"/>
          <w:sz w:val="24"/>
        </w:rPr>
        <w:t> </w:t>
      </w:r>
      <w:r>
        <w:rPr>
          <w:color w:val="231F20"/>
          <w:sz w:val="24"/>
        </w:rPr>
        <w:t>assign for</w:t>
      </w:r>
      <w:r>
        <w:rPr>
          <w:color w:val="231F20"/>
          <w:spacing w:val="-52"/>
          <w:sz w:val="24"/>
        </w:rPr>
        <w:t> </w:t>
      </w:r>
      <w:r>
        <w:rPr>
          <w:color w:val="231F20"/>
          <w:sz w:val="24"/>
        </w:rPr>
        <w:t>individual</w:t>
      </w:r>
      <w:r>
        <w:rPr>
          <w:color w:val="231F20"/>
          <w:spacing w:val="-48"/>
          <w:sz w:val="24"/>
        </w:rPr>
        <w:t> </w:t>
      </w:r>
      <w:r>
        <w:rPr>
          <w:color w:val="231F20"/>
          <w:sz w:val="24"/>
        </w:rPr>
        <w:t>use,</w:t>
      </w:r>
      <w:r>
        <w:rPr>
          <w:color w:val="231F20"/>
          <w:spacing w:val="-47"/>
          <w:sz w:val="24"/>
        </w:rPr>
        <w:t> </w:t>
      </w:r>
      <w:r>
        <w:rPr>
          <w:color w:val="231F20"/>
          <w:sz w:val="24"/>
        </w:rPr>
        <w:t>or</w:t>
      </w:r>
      <w:r>
        <w:rPr>
          <w:color w:val="231F20"/>
          <w:spacing w:val="-52"/>
          <w:sz w:val="24"/>
        </w:rPr>
        <w:t> </w:t>
      </w:r>
      <w:r>
        <w:rPr>
          <w:color w:val="231F20"/>
          <w:sz w:val="24"/>
        </w:rPr>
        <w:t>limit</w:t>
      </w:r>
      <w:r>
        <w:rPr>
          <w:color w:val="231F20"/>
          <w:spacing w:val="-46"/>
          <w:sz w:val="24"/>
        </w:rPr>
        <w:t> </w:t>
      </w:r>
      <w:r>
        <w:rPr>
          <w:color w:val="231F20"/>
          <w:sz w:val="24"/>
        </w:rPr>
        <w:t>use</w:t>
      </w:r>
      <w:r>
        <w:rPr>
          <w:color w:val="231F20"/>
          <w:spacing w:val="-51"/>
          <w:sz w:val="24"/>
        </w:rPr>
        <w:t> </w:t>
      </w:r>
      <w:r>
        <w:rPr>
          <w:color w:val="231F20"/>
          <w:sz w:val="24"/>
        </w:rPr>
        <w:t>to</w:t>
      </w:r>
      <w:r>
        <w:rPr>
          <w:color w:val="231F20"/>
          <w:spacing w:val="-47"/>
          <w:sz w:val="24"/>
        </w:rPr>
        <w:t> </w:t>
      </w:r>
      <w:r>
        <w:rPr>
          <w:color w:val="231F20"/>
          <w:sz w:val="24"/>
        </w:rPr>
        <w:t>small</w:t>
      </w:r>
      <w:r>
        <w:rPr>
          <w:color w:val="231F20"/>
          <w:spacing w:val="-47"/>
          <w:sz w:val="24"/>
        </w:rPr>
        <w:t> </w:t>
      </w:r>
      <w:r>
        <w:rPr>
          <w:color w:val="231F20"/>
          <w:sz w:val="24"/>
        </w:rPr>
        <w:t>groups and</w:t>
      </w:r>
      <w:r>
        <w:rPr>
          <w:color w:val="231F20"/>
          <w:spacing w:val="-44"/>
          <w:sz w:val="24"/>
        </w:rPr>
        <w:t> </w:t>
      </w:r>
      <w:r>
        <w:rPr>
          <w:color w:val="231F20"/>
          <w:sz w:val="24"/>
        </w:rPr>
        <w:t>disinfect</w:t>
      </w:r>
      <w:r>
        <w:rPr>
          <w:color w:val="231F20"/>
          <w:spacing w:val="-44"/>
          <w:sz w:val="24"/>
        </w:rPr>
        <w:t> </w:t>
      </w:r>
      <w:r>
        <w:rPr>
          <w:color w:val="231F20"/>
          <w:sz w:val="24"/>
        </w:rPr>
        <w:t>between</w:t>
      </w:r>
      <w:r>
        <w:rPr>
          <w:color w:val="231F20"/>
          <w:spacing w:val="-44"/>
          <w:sz w:val="24"/>
        </w:rPr>
        <w:t> </w:t>
      </w:r>
      <w:r>
        <w:rPr>
          <w:color w:val="231F20"/>
          <w:sz w:val="24"/>
        </w:rPr>
        <w:t>uses.</w:t>
      </w:r>
      <w:r>
        <w:rPr>
          <w:color w:val="231F20"/>
          <w:spacing w:val="-44"/>
          <w:sz w:val="24"/>
        </w:rPr>
        <w:t> </w:t>
      </w:r>
      <w:r>
        <w:rPr>
          <w:color w:val="231F20"/>
          <w:sz w:val="24"/>
        </w:rPr>
        <w:t>Keep</w:t>
      </w:r>
      <w:r>
        <w:rPr>
          <w:color w:val="231F20"/>
          <w:spacing w:val="-44"/>
          <w:sz w:val="24"/>
        </w:rPr>
        <w:t> </w:t>
      </w:r>
      <w:r>
        <w:rPr>
          <w:color w:val="231F20"/>
          <w:sz w:val="24"/>
        </w:rPr>
        <w:t>children’s personal items separate and in individually labeled</w:t>
      </w:r>
      <w:r>
        <w:rPr>
          <w:color w:val="231F20"/>
          <w:spacing w:val="-35"/>
          <w:sz w:val="24"/>
        </w:rPr>
        <w:t> </w:t>
      </w:r>
      <w:r>
        <w:rPr>
          <w:color w:val="231F20"/>
          <w:sz w:val="24"/>
        </w:rPr>
        <w:t>cubbies</w:t>
      </w:r>
      <w:r>
        <w:rPr>
          <w:color w:val="231F20"/>
          <w:spacing w:val="-35"/>
          <w:sz w:val="24"/>
        </w:rPr>
        <w:t> </w:t>
      </w:r>
      <w:r>
        <w:rPr>
          <w:color w:val="231F20"/>
          <w:sz w:val="24"/>
        </w:rPr>
        <w:t>or</w:t>
      </w:r>
      <w:r>
        <w:rPr>
          <w:color w:val="231F20"/>
          <w:spacing w:val="-42"/>
          <w:sz w:val="24"/>
        </w:rPr>
        <w:t> </w:t>
      </w:r>
      <w:r>
        <w:rPr>
          <w:color w:val="231F20"/>
          <w:sz w:val="24"/>
        </w:rPr>
        <w:t>boxes.</w:t>
      </w:r>
    </w:p>
    <w:p>
      <w:pPr>
        <w:spacing w:after="0" w:line="218" w:lineRule="auto"/>
        <w:jc w:val="left"/>
        <w:rPr>
          <w:sz w:val="24"/>
        </w:rPr>
        <w:sectPr>
          <w:type w:val="continuous"/>
          <w:pgSz w:w="12240" w:h="15840"/>
          <w:pgMar w:top="0" w:bottom="0" w:left="0" w:right="220"/>
          <w:cols w:num="2" w:equalWidth="0">
            <w:col w:w="5933" w:space="40"/>
            <w:col w:w="6047"/>
          </w:cols>
        </w:sectPr>
      </w:pPr>
    </w:p>
    <w:p>
      <w:pPr>
        <w:pStyle w:val="BodyText"/>
        <w:spacing w:before="3"/>
        <w:rPr>
          <w:sz w:val="16"/>
        </w:rPr>
      </w:pPr>
      <w:r>
        <w:rPr/>
        <w:pict>
          <v:group style="position:absolute;margin-left:0pt;margin-top:0pt;width:612pt;height:792pt;mso-position-horizontal-relative:page;mso-position-vertical-relative:page;z-index:-323163136" coordorigin="0,0" coordsize="12240,15840">
            <v:shape style="position:absolute;left:0;top:0;width:12240;height:15840" type="#_x0000_t75" stroked="false">
              <v:imagedata r:id="rId514"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w10:wrap type="none"/>
          </v:group>
        </w:pict>
      </w:r>
    </w:p>
    <w:p>
      <w:pPr>
        <w:pStyle w:val="BodyText"/>
        <w:tabs>
          <w:tab w:pos="3051" w:val="left" w:leader="none"/>
        </w:tabs>
        <w:spacing w:before="104"/>
        <w:ind w:left="413"/>
        <w:rPr>
          <w:rFonts w:ascii="Bookman Old Style"/>
          <w:b/>
        </w:rPr>
      </w:pPr>
      <w:r>
        <w:rPr>
          <w:rFonts w:ascii="Century Gothic"/>
          <w:b/>
          <w:color w:val="FFFFFF"/>
          <w:position w:val="-9"/>
          <w:sz w:val="32"/>
        </w:rPr>
        <w:t>8</w:t>
        <w:tab/>
      </w:r>
      <w:r>
        <w:rPr>
          <w:rFonts w:ascii="Bookman Old Style"/>
          <w:b/>
          <w:color w:val="FFFFFF"/>
        </w:rPr>
        <w:t>COVID</w:t>
      </w:r>
      <w:r>
        <w:rPr>
          <w:rFonts w:ascii="Bookman Old Style"/>
          <w:b/>
          <w:color w:val="FFFFFF"/>
          <w:spacing w:val="-26"/>
        </w:rPr>
        <w:t> </w:t>
      </w:r>
      <w:r>
        <w:rPr>
          <w:rFonts w:ascii="Bookman Old Style"/>
          <w:b/>
          <w:color w:val="FFFFFF"/>
        </w:rPr>
        <w:t>TOOLKIT</w:t>
      </w:r>
      <w:r>
        <w:rPr>
          <w:rFonts w:ascii="Bookman Old Style"/>
          <w:b/>
          <w:color w:val="FFFFFF"/>
          <w:spacing w:val="-26"/>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6"/>
        </w:rPr>
        <w:t> </w:t>
      </w:r>
      <w:r>
        <w:rPr>
          <w:rFonts w:ascii="Bookman Old Style"/>
          <w:b/>
          <w:color w:val="FFFFFF"/>
        </w:rPr>
        <w:t>CARE</w:t>
      </w:r>
      <w:r>
        <w:rPr>
          <w:rFonts w:ascii="Bookman Old Style"/>
          <w:b/>
          <w:color w:val="FFFFFF"/>
          <w:spacing w:val="-26"/>
        </w:rPr>
        <w:t> </w:t>
      </w:r>
      <w:r>
        <w:rPr>
          <w:rFonts w:ascii="Bookman Old Style"/>
          <w:b/>
          <w:color w:val="FFFFFF"/>
        </w:rPr>
        <w:t>SETTINGS</w:t>
      </w:r>
      <w:r>
        <w:rPr>
          <w:rFonts w:ascii="Bookman Old Style"/>
          <w:b/>
          <w:color w:val="FFFFFF"/>
          <w:spacing w:val="-25"/>
        </w:rPr>
        <w:t> </w:t>
      </w:r>
      <w:r>
        <w:rPr>
          <w:rFonts w:ascii="Bookman Old Style"/>
          <w:b/>
          <w:color w:val="FFFFFF"/>
        </w:rPr>
        <w:t>2020</w:t>
      </w:r>
    </w:p>
    <w:p>
      <w:pPr>
        <w:spacing w:after="0"/>
        <w:rPr>
          <w:rFonts w:ascii="Bookman Old Style"/>
        </w:rPr>
        <w:sectPr>
          <w:type w:val="continuous"/>
          <w:pgSz w:w="12240" w:h="15840"/>
          <w:pgMar w:top="0" w:bottom="0" w:left="0" w:right="220"/>
        </w:sectPr>
      </w:pPr>
    </w:p>
    <w:p>
      <w:pPr>
        <w:pStyle w:val="Heading2"/>
        <w:spacing w:line="196" w:lineRule="auto" w:before="164"/>
        <w:ind w:left="4007" w:right="0" w:hanging="1896"/>
        <w:jc w:val="left"/>
      </w:pPr>
      <w:r>
        <w:rPr/>
        <w:pict>
          <v:group style="position:absolute;margin-left:0pt;margin-top:0pt;width:612pt;height:792pt;mso-position-horizontal-relative:page;mso-position-vertical-relative:page;z-index:-323160064" coordorigin="0,0" coordsize="12240,15840">
            <v:shape style="position:absolute;left:0;top:0;width:12240;height:15840" type="#_x0000_t75" stroked="false">
              <v:imagedata r:id="rId517"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v:rect style="position:absolute;left:1144;top:2546;width:9951;height:5268" filled="true" fillcolor="#f3c715" stroked="false">
              <v:fill type="solid"/>
            </v:rect>
            <v:shape style="position:absolute;left:7238;top:2573;width:3850;height:5222" type="#_x0000_t75" stroked="false">
              <v:imagedata r:id="rId543" o:title=""/>
            </v:shape>
            <v:rect style="position:absolute;left:7238;top:2573;width:3850;height:5222" filled="false" stroked="true" strokeweight="1pt" strokecolor="#ed1c24">
              <v:stroke dashstyle="solid"/>
            </v:rect>
            <v:shape style="position:absolute;left:6374;top:9923;width:4714;height:4647" type="#_x0000_t75" stroked="false">
              <v:imagedata r:id="rId544" o:title=""/>
            </v:shape>
            <v:rect style="position:absolute;left:6374;top:9923;width:4714;height:4647" filled="false" stroked="true" strokeweight="1pt" strokecolor="#ed1c24">
              <v:stroke dashstyle="solid"/>
            </v:rect>
            <w10:wrap type="none"/>
          </v:group>
        </w:pict>
      </w:r>
      <w:r>
        <w:rPr>
          <w:color w:val="29469D"/>
          <w:w w:val="115"/>
        </w:rPr>
        <w:t>PROTECTING VULNERABLE </w:t>
      </w:r>
      <w:r>
        <w:rPr>
          <w:color w:val="29469D"/>
          <w:w w:val="120"/>
        </w:rPr>
        <w:t>POPULATIONS</w:t>
      </w:r>
    </w:p>
    <w:p>
      <w:pPr>
        <w:pStyle w:val="BodyText"/>
        <w:spacing w:before="1"/>
        <w:rPr>
          <w:rFonts w:ascii="Century Gothic"/>
          <w:b/>
          <w:sz w:val="21"/>
        </w:rPr>
      </w:pPr>
      <w:r>
        <w:rPr/>
        <w:pict>
          <v:shape style="position:absolute;margin-left:57.240002pt;margin-top:14.158672pt;width:304.2pt;height:261.1pt;mso-position-horizontal-relative:page;mso-position-vertical-relative:paragraph;z-index:-249461760;mso-wrap-distance-left:0;mso-wrap-distance-right:0" type="#_x0000_t202" filled="true" fillcolor="#f3c715" stroked="false">
            <v:textbox inset="0,0,0,0">
              <w:txbxContent>
                <w:p>
                  <w:pPr>
                    <w:pStyle w:val="BodyText"/>
                    <w:spacing w:before="141"/>
                    <w:ind w:left="179" w:right="323"/>
                  </w:pPr>
                  <w:r>
                    <w:rPr>
                      <w:color w:val="231F20"/>
                    </w:rPr>
                    <w:t>Information</w:t>
                  </w:r>
                  <w:r>
                    <w:rPr>
                      <w:color w:val="231F20"/>
                      <w:spacing w:val="-55"/>
                    </w:rPr>
                    <w:t> </w:t>
                  </w:r>
                  <w:r>
                    <w:rPr>
                      <w:color w:val="231F20"/>
                    </w:rPr>
                    <w:t>on</w:t>
                  </w:r>
                  <w:r>
                    <w:rPr>
                      <w:color w:val="231F20"/>
                      <w:spacing w:val="-57"/>
                    </w:rPr>
                    <w:t> </w:t>
                  </w:r>
                  <w:r>
                    <w:rPr>
                      <w:color w:val="231F20"/>
                    </w:rPr>
                    <w:t>who</w:t>
                  </w:r>
                  <w:r>
                    <w:rPr>
                      <w:color w:val="231F20"/>
                      <w:spacing w:val="-54"/>
                    </w:rPr>
                    <w:t> </w:t>
                  </w:r>
                  <w:r>
                    <w:rPr>
                      <w:color w:val="231F20"/>
                    </w:rPr>
                    <w:t>is</w:t>
                  </w:r>
                  <w:r>
                    <w:rPr>
                      <w:color w:val="231F20"/>
                      <w:spacing w:val="-55"/>
                    </w:rPr>
                    <w:t> </w:t>
                  </w:r>
                  <w:r>
                    <w:rPr>
                      <w:color w:val="231F20"/>
                    </w:rPr>
                    <w:t>at</w:t>
                  </w:r>
                  <w:r>
                    <w:rPr>
                      <w:color w:val="231F20"/>
                      <w:spacing w:val="-54"/>
                    </w:rPr>
                    <w:t> </w:t>
                  </w:r>
                  <w:r>
                    <w:rPr>
                      <w:color w:val="231F20"/>
                    </w:rPr>
                    <w:t>higher</w:t>
                  </w:r>
                  <w:r>
                    <w:rPr>
                      <w:color w:val="231F20"/>
                      <w:spacing w:val="-58"/>
                    </w:rPr>
                    <w:t> </w:t>
                  </w:r>
                  <w:r>
                    <w:rPr>
                      <w:color w:val="231F20"/>
                    </w:rPr>
                    <w:t>risk</w:t>
                  </w:r>
                  <w:r>
                    <w:rPr>
                      <w:color w:val="231F20"/>
                      <w:spacing w:val="-59"/>
                    </w:rPr>
                    <w:t> </w:t>
                  </w:r>
                  <w:r>
                    <w:rPr>
                      <w:color w:val="231F20"/>
                    </w:rPr>
                    <w:t>for</w:t>
                  </w:r>
                  <w:r>
                    <w:rPr>
                      <w:color w:val="231F20"/>
                      <w:spacing w:val="-58"/>
                    </w:rPr>
                    <w:t> </w:t>
                  </w:r>
                  <w:r>
                    <w:rPr>
                      <w:color w:val="231F20"/>
                    </w:rPr>
                    <w:t>severe</w:t>
                  </w:r>
                  <w:r>
                    <w:rPr>
                      <w:color w:val="231F20"/>
                      <w:spacing w:val="-54"/>
                    </w:rPr>
                    <w:t> </w:t>
                  </w:r>
                  <w:r>
                    <w:rPr>
                      <w:color w:val="231F20"/>
                    </w:rPr>
                    <w:t>illness</w:t>
                  </w:r>
                  <w:r>
                    <w:rPr>
                      <w:color w:val="231F20"/>
                      <w:spacing w:val="-55"/>
                    </w:rPr>
                    <w:t> </w:t>
                  </w:r>
                  <w:r>
                    <w:rPr>
                      <w:color w:val="231F20"/>
                    </w:rPr>
                    <w:t>due to</w:t>
                  </w:r>
                  <w:r>
                    <w:rPr>
                      <w:color w:val="231F20"/>
                      <w:spacing w:val="-53"/>
                    </w:rPr>
                    <w:t> </w:t>
                  </w:r>
                  <w:r>
                    <w:rPr>
                      <w:color w:val="231F20"/>
                    </w:rPr>
                    <w:t>COVID-19</w:t>
                  </w:r>
                  <w:r>
                    <w:rPr>
                      <w:color w:val="231F20"/>
                      <w:spacing w:val="-52"/>
                    </w:rPr>
                    <w:t> </w:t>
                  </w:r>
                  <w:r>
                    <w:rPr>
                      <w:color w:val="231F20"/>
                    </w:rPr>
                    <w:t>is</w:t>
                  </w:r>
                  <w:r>
                    <w:rPr>
                      <w:color w:val="231F20"/>
                      <w:spacing w:val="-52"/>
                    </w:rPr>
                    <w:t> </w:t>
                  </w:r>
                  <w:r>
                    <w:rPr>
                      <w:color w:val="231F20"/>
                    </w:rPr>
                    <w:t>available</w:t>
                  </w:r>
                  <w:r>
                    <w:rPr>
                      <w:color w:val="231F20"/>
                      <w:spacing w:val="-55"/>
                    </w:rPr>
                    <w:t> </w:t>
                  </w:r>
                  <w:r>
                    <w:rPr>
                      <w:color w:val="231F20"/>
                    </w:rPr>
                    <w:t>from</w:t>
                  </w:r>
                  <w:r>
                    <w:rPr>
                      <w:color w:val="231F20"/>
                      <w:spacing w:val="-54"/>
                    </w:rPr>
                    <w:t> </w:t>
                  </w:r>
                  <w:r>
                    <w:rPr>
                      <w:color w:val="231F20"/>
                    </w:rPr>
                    <w:t>the</w:t>
                  </w:r>
                  <w:hyperlink r:id="rId545">
                    <w:r>
                      <w:rPr>
                        <w:color w:val="29469D"/>
                        <w:spacing w:val="-53"/>
                        <w:u w:val="single" w:color="29469D"/>
                      </w:rPr>
                      <w:t> </w:t>
                    </w:r>
                    <w:r>
                      <w:rPr>
                        <w:color w:val="29469D"/>
                        <w:u w:val="single" w:color="29469D"/>
                      </w:rPr>
                      <w:t>CDC</w:t>
                    </w:r>
                  </w:hyperlink>
                  <w:r>
                    <w:rPr>
                      <w:color w:val="231F20"/>
                    </w:rPr>
                    <w:t>.</w:t>
                  </w:r>
                  <w:r>
                    <w:rPr>
                      <w:color w:val="231F20"/>
                      <w:spacing w:val="-52"/>
                    </w:rPr>
                    <w:t> </w:t>
                  </w:r>
                  <w:r>
                    <w:rPr>
                      <w:color w:val="231F20"/>
                    </w:rPr>
                    <w:t>Individuals</w:t>
                  </w:r>
                  <w:r>
                    <w:rPr>
                      <w:color w:val="231F20"/>
                      <w:spacing w:val="-55"/>
                    </w:rPr>
                    <w:t> </w:t>
                  </w:r>
                  <w:r>
                    <w:rPr>
                      <w:color w:val="231F20"/>
                    </w:rPr>
                    <w:t>who are considered high-risk include people who:</w:t>
                  </w:r>
                </w:p>
                <w:p>
                  <w:pPr>
                    <w:pStyle w:val="BodyText"/>
                    <w:numPr>
                      <w:ilvl w:val="0"/>
                      <w:numId w:val="25"/>
                    </w:numPr>
                    <w:tabs>
                      <w:tab w:pos="330" w:val="left" w:leader="none"/>
                    </w:tabs>
                    <w:spacing w:line="240" w:lineRule="auto" w:before="39" w:after="0"/>
                    <w:ind w:left="329" w:right="0" w:hanging="151"/>
                    <w:jc w:val="left"/>
                  </w:pPr>
                  <w:r>
                    <w:rPr>
                      <w:color w:val="231F20"/>
                    </w:rPr>
                    <w:t>Are</w:t>
                  </w:r>
                  <w:r>
                    <w:rPr>
                      <w:color w:val="231F20"/>
                      <w:spacing w:val="-35"/>
                    </w:rPr>
                    <w:t> </w:t>
                  </w:r>
                  <w:r>
                    <w:rPr>
                      <w:color w:val="231F20"/>
                    </w:rPr>
                    <w:t>65</w:t>
                  </w:r>
                  <w:r>
                    <w:rPr>
                      <w:color w:val="231F20"/>
                      <w:spacing w:val="-36"/>
                    </w:rPr>
                    <w:t> </w:t>
                  </w:r>
                  <w:r>
                    <w:rPr>
                      <w:color w:val="231F20"/>
                    </w:rPr>
                    <w:t>years</w:t>
                  </w:r>
                  <w:r>
                    <w:rPr>
                      <w:color w:val="231F20"/>
                      <w:spacing w:val="-35"/>
                    </w:rPr>
                    <w:t> </w:t>
                  </w:r>
                  <w:r>
                    <w:rPr>
                      <w:color w:val="231F20"/>
                    </w:rPr>
                    <w:t>of</w:t>
                  </w:r>
                  <w:r>
                    <w:rPr>
                      <w:color w:val="231F20"/>
                      <w:spacing w:val="-42"/>
                    </w:rPr>
                    <w:t> </w:t>
                  </w:r>
                  <w:r>
                    <w:rPr>
                      <w:color w:val="231F20"/>
                    </w:rPr>
                    <w:t>age</w:t>
                  </w:r>
                  <w:r>
                    <w:rPr>
                      <w:color w:val="231F20"/>
                      <w:spacing w:val="-34"/>
                    </w:rPr>
                    <w:t> </w:t>
                  </w:r>
                  <w:r>
                    <w:rPr>
                      <w:color w:val="231F20"/>
                    </w:rPr>
                    <w:t>or</w:t>
                  </w:r>
                  <w:r>
                    <w:rPr>
                      <w:color w:val="231F20"/>
                      <w:spacing w:val="-42"/>
                    </w:rPr>
                    <w:t> </w:t>
                  </w:r>
                  <w:r>
                    <w:rPr>
                      <w:color w:val="231F20"/>
                    </w:rPr>
                    <w:t>older</w:t>
                  </w:r>
                </w:p>
                <w:p>
                  <w:pPr>
                    <w:pStyle w:val="BodyText"/>
                    <w:numPr>
                      <w:ilvl w:val="0"/>
                      <w:numId w:val="25"/>
                    </w:numPr>
                    <w:tabs>
                      <w:tab w:pos="296" w:val="left" w:leader="none"/>
                    </w:tabs>
                    <w:spacing w:line="240" w:lineRule="auto" w:before="44" w:after="0"/>
                    <w:ind w:left="295" w:right="0" w:hanging="117"/>
                    <w:jc w:val="left"/>
                  </w:pPr>
                  <w:r>
                    <w:rPr>
                      <w:color w:val="231F20"/>
                    </w:rPr>
                    <w:t>Have</w:t>
                  </w:r>
                  <w:r>
                    <w:rPr>
                      <w:color w:val="231F20"/>
                      <w:spacing w:val="-37"/>
                    </w:rPr>
                    <w:t> </w:t>
                  </w:r>
                  <w:r>
                    <w:rPr>
                      <w:color w:val="231F20"/>
                    </w:rPr>
                    <w:t>a</w:t>
                  </w:r>
                  <w:r>
                    <w:rPr>
                      <w:color w:val="231F20"/>
                      <w:spacing w:val="-36"/>
                    </w:rPr>
                    <w:t> </w:t>
                  </w:r>
                  <w:r>
                    <w:rPr>
                      <w:color w:val="231F20"/>
                    </w:rPr>
                    <w:t>high-risk</w:t>
                  </w:r>
                  <w:r>
                    <w:rPr>
                      <w:color w:val="231F20"/>
                      <w:spacing w:val="-41"/>
                    </w:rPr>
                    <w:t> </w:t>
                  </w:r>
                  <w:r>
                    <w:rPr>
                      <w:color w:val="231F20"/>
                    </w:rPr>
                    <w:t>condition</w:t>
                  </w:r>
                  <w:r>
                    <w:rPr>
                      <w:color w:val="231F20"/>
                      <w:spacing w:val="-42"/>
                    </w:rPr>
                    <w:t> </w:t>
                  </w:r>
                  <w:r>
                    <w:rPr>
                      <w:color w:val="231F20"/>
                    </w:rPr>
                    <w:t>that</w:t>
                  </w:r>
                  <w:r>
                    <w:rPr>
                      <w:color w:val="231F20"/>
                      <w:spacing w:val="-36"/>
                    </w:rPr>
                    <w:t> </w:t>
                  </w:r>
                  <w:r>
                    <w:rPr>
                      <w:color w:val="231F20"/>
                    </w:rPr>
                    <w:t>includes:</w:t>
                  </w:r>
                </w:p>
                <w:p>
                  <w:pPr>
                    <w:pStyle w:val="BodyText"/>
                    <w:numPr>
                      <w:ilvl w:val="1"/>
                      <w:numId w:val="25"/>
                    </w:numPr>
                    <w:tabs>
                      <w:tab w:pos="702" w:val="left" w:leader="none"/>
                    </w:tabs>
                    <w:spacing w:line="240" w:lineRule="auto" w:before="43" w:after="0"/>
                    <w:ind w:left="701" w:right="0" w:hanging="163"/>
                    <w:jc w:val="left"/>
                  </w:pPr>
                  <w:r>
                    <w:rPr>
                      <w:color w:val="231F20"/>
                    </w:rPr>
                    <w:t>Chronic</w:t>
                  </w:r>
                  <w:r>
                    <w:rPr>
                      <w:color w:val="231F20"/>
                      <w:spacing w:val="-44"/>
                    </w:rPr>
                    <w:t> </w:t>
                  </w:r>
                  <w:r>
                    <w:rPr>
                      <w:color w:val="231F20"/>
                    </w:rPr>
                    <w:t>lung</w:t>
                  </w:r>
                  <w:r>
                    <w:rPr>
                      <w:color w:val="231F20"/>
                      <w:spacing w:val="-44"/>
                    </w:rPr>
                    <w:t> </w:t>
                  </w:r>
                  <w:r>
                    <w:rPr>
                      <w:color w:val="231F20"/>
                    </w:rPr>
                    <w:t>disease</w:t>
                  </w:r>
                  <w:r>
                    <w:rPr>
                      <w:color w:val="231F20"/>
                      <w:spacing w:val="-44"/>
                    </w:rPr>
                    <w:t> </w:t>
                  </w:r>
                  <w:r>
                    <w:rPr>
                      <w:color w:val="231F20"/>
                    </w:rPr>
                    <w:t>or</w:t>
                  </w:r>
                  <w:r>
                    <w:rPr>
                      <w:color w:val="231F20"/>
                      <w:spacing w:val="-49"/>
                    </w:rPr>
                    <w:t> </w:t>
                  </w:r>
                  <w:r>
                    <w:rPr>
                      <w:color w:val="231F20"/>
                    </w:rPr>
                    <w:t>moderate</w:t>
                  </w:r>
                  <w:r>
                    <w:rPr>
                      <w:color w:val="231F20"/>
                      <w:spacing w:val="-47"/>
                    </w:rPr>
                    <w:t> </w:t>
                  </w:r>
                  <w:r>
                    <w:rPr>
                      <w:color w:val="231F20"/>
                    </w:rPr>
                    <w:t>to</w:t>
                  </w:r>
                  <w:r>
                    <w:rPr>
                      <w:color w:val="231F20"/>
                      <w:spacing w:val="-44"/>
                    </w:rPr>
                    <w:t> </w:t>
                  </w:r>
                  <w:r>
                    <w:rPr>
                      <w:color w:val="231F20"/>
                    </w:rPr>
                    <w:t>severe</w:t>
                  </w:r>
                  <w:r>
                    <w:rPr>
                      <w:color w:val="231F20"/>
                      <w:spacing w:val="-44"/>
                    </w:rPr>
                    <w:t> </w:t>
                  </w:r>
                  <w:r>
                    <w:rPr>
                      <w:color w:val="231F20"/>
                    </w:rPr>
                    <w:t>asthma;</w:t>
                  </w:r>
                </w:p>
                <w:p>
                  <w:pPr>
                    <w:pStyle w:val="BodyText"/>
                    <w:numPr>
                      <w:ilvl w:val="1"/>
                      <w:numId w:val="25"/>
                    </w:numPr>
                    <w:tabs>
                      <w:tab w:pos="703" w:val="left" w:leader="none"/>
                    </w:tabs>
                    <w:spacing w:line="240" w:lineRule="auto" w:before="43" w:after="0"/>
                    <w:ind w:left="702" w:right="0" w:hanging="164"/>
                    <w:jc w:val="left"/>
                  </w:pPr>
                  <w:r>
                    <w:rPr>
                      <w:color w:val="231F20"/>
                    </w:rPr>
                    <w:t>Heart</w:t>
                  </w:r>
                  <w:r>
                    <w:rPr>
                      <w:color w:val="231F20"/>
                      <w:spacing w:val="-36"/>
                    </w:rPr>
                    <w:t> </w:t>
                  </w:r>
                  <w:r>
                    <w:rPr>
                      <w:color w:val="231F20"/>
                    </w:rPr>
                    <w:t>disease</w:t>
                  </w:r>
                  <w:r>
                    <w:rPr>
                      <w:color w:val="231F20"/>
                      <w:spacing w:val="-40"/>
                    </w:rPr>
                    <w:t> </w:t>
                  </w:r>
                  <w:r>
                    <w:rPr>
                      <w:color w:val="231F20"/>
                    </w:rPr>
                    <w:t>with</w:t>
                  </w:r>
                  <w:r>
                    <w:rPr>
                      <w:color w:val="231F20"/>
                      <w:spacing w:val="-35"/>
                    </w:rPr>
                    <w:t> </w:t>
                  </w:r>
                  <w:r>
                    <w:rPr>
                      <w:color w:val="231F20"/>
                    </w:rPr>
                    <w:t>complications;</w:t>
                  </w:r>
                </w:p>
                <w:p>
                  <w:pPr>
                    <w:pStyle w:val="BodyText"/>
                    <w:numPr>
                      <w:ilvl w:val="1"/>
                      <w:numId w:val="25"/>
                    </w:numPr>
                    <w:tabs>
                      <w:tab w:pos="702" w:val="left" w:leader="none"/>
                    </w:tabs>
                    <w:spacing w:line="240" w:lineRule="auto" w:before="44" w:after="0"/>
                    <w:ind w:left="701" w:right="0" w:hanging="163"/>
                    <w:jc w:val="left"/>
                  </w:pPr>
                  <w:r>
                    <w:rPr>
                      <w:color w:val="231F20"/>
                    </w:rPr>
                    <w:t>Compromised</w:t>
                  </w:r>
                  <w:r>
                    <w:rPr>
                      <w:color w:val="231F20"/>
                      <w:spacing w:val="-35"/>
                    </w:rPr>
                    <w:t> </w:t>
                  </w:r>
                  <w:r>
                    <w:rPr>
                      <w:color w:val="231F20"/>
                    </w:rPr>
                    <w:t>immune</w:t>
                  </w:r>
                  <w:r>
                    <w:rPr>
                      <w:color w:val="231F20"/>
                      <w:spacing w:val="-35"/>
                    </w:rPr>
                    <w:t> </w:t>
                  </w:r>
                  <w:r>
                    <w:rPr>
                      <w:color w:val="231F20"/>
                    </w:rPr>
                    <w:t>system;</w:t>
                  </w:r>
                </w:p>
                <w:p>
                  <w:pPr>
                    <w:pStyle w:val="BodyText"/>
                    <w:numPr>
                      <w:ilvl w:val="1"/>
                      <w:numId w:val="25"/>
                    </w:numPr>
                    <w:tabs>
                      <w:tab w:pos="703" w:val="left" w:leader="none"/>
                    </w:tabs>
                    <w:spacing w:line="240" w:lineRule="auto" w:before="43" w:after="0"/>
                    <w:ind w:left="702" w:right="642" w:hanging="163"/>
                    <w:jc w:val="left"/>
                  </w:pPr>
                  <w:r>
                    <w:rPr>
                      <w:color w:val="231F20"/>
                    </w:rPr>
                    <w:t>Severe</w:t>
                  </w:r>
                  <w:r>
                    <w:rPr>
                      <w:color w:val="231F20"/>
                      <w:spacing w:val="-45"/>
                    </w:rPr>
                    <w:t> </w:t>
                  </w:r>
                  <w:r>
                    <w:rPr>
                      <w:color w:val="231F20"/>
                    </w:rPr>
                    <w:t>obesity</w:t>
                  </w:r>
                  <w:r>
                    <w:rPr>
                      <w:color w:val="231F20"/>
                      <w:spacing w:val="-44"/>
                    </w:rPr>
                    <w:t> </w:t>
                  </w:r>
                  <w:r>
                    <w:rPr>
                      <w:color w:val="231F20"/>
                    </w:rPr>
                    <w:t>-</w:t>
                  </w:r>
                  <w:r>
                    <w:rPr>
                      <w:color w:val="231F20"/>
                      <w:spacing w:val="-44"/>
                    </w:rPr>
                    <w:t> </w:t>
                  </w:r>
                  <w:r>
                    <w:rPr>
                      <w:color w:val="231F20"/>
                    </w:rPr>
                    <w:t>body</w:t>
                  </w:r>
                  <w:r>
                    <w:rPr>
                      <w:color w:val="231F20"/>
                      <w:spacing w:val="-45"/>
                    </w:rPr>
                    <w:t> </w:t>
                  </w:r>
                  <w:r>
                    <w:rPr>
                      <w:color w:val="231F20"/>
                    </w:rPr>
                    <w:t>mass</w:t>
                  </w:r>
                  <w:r>
                    <w:rPr>
                      <w:color w:val="231F20"/>
                      <w:spacing w:val="-44"/>
                    </w:rPr>
                    <w:t> </w:t>
                  </w:r>
                  <w:r>
                    <w:rPr>
                      <w:color w:val="231F20"/>
                    </w:rPr>
                    <w:t>index</w:t>
                  </w:r>
                  <w:r>
                    <w:rPr>
                      <w:color w:val="231F20"/>
                      <w:spacing w:val="-44"/>
                    </w:rPr>
                    <w:t> </w:t>
                  </w:r>
                  <w:r>
                    <w:rPr>
                      <w:color w:val="231F20"/>
                    </w:rPr>
                    <w:t>(BMI)</w:t>
                  </w:r>
                  <w:r>
                    <w:rPr>
                      <w:color w:val="231F20"/>
                      <w:spacing w:val="-44"/>
                    </w:rPr>
                    <w:t> </w:t>
                  </w:r>
                  <w:r>
                    <w:rPr>
                      <w:color w:val="231F20"/>
                    </w:rPr>
                    <w:t>of</w:t>
                  </w:r>
                  <w:r>
                    <w:rPr>
                      <w:color w:val="231F20"/>
                      <w:spacing w:val="-50"/>
                    </w:rPr>
                    <w:t> </w:t>
                  </w:r>
                  <w:r>
                    <w:rPr>
                      <w:color w:val="231F20"/>
                    </w:rPr>
                    <w:t>30</w:t>
                  </w:r>
                  <w:r>
                    <w:rPr>
                      <w:color w:val="231F20"/>
                      <w:spacing w:val="-44"/>
                    </w:rPr>
                    <w:t> </w:t>
                  </w:r>
                  <w:r>
                    <w:rPr>
                      <w:color w:val="231F20"/>
                      <w:spacing w:val="-6"/>
                    </w:rPr>
                    <w:t>or </w:t>
                  </w:r>
                  <w:r>
                    <w:rPr>
                      <w:color w:val="231F20"/>
                    </w:rPr>
                    <w:t>higher;</w:t>
                  </w:r>
                  <w:r>
                    <w:rPr>
                      <w:color w:val="231F20"/>
                      <w:spacing w:val="-35"/>
                    </w:rPr>
                    <w:t> </w:t>
                  </w:r>
                  <w:r>
                    <w:rPr>
                      <w:color w:val="231F20"/>
                    </w:rPr>
                    <w:t>or</w:t>
                  </w:r>
                </w:p>
                <w:p>
                  <w:pPr>
                    <w:pStyle w:val="BodyText"/>
                    <w:numPr>
                      <w:ilvl w:val="1"/>
                      <w:numId w:val="25"/>
                    </w:numPr>
                    <w:tabs>
                      <w:tab w:pos="702" w:val="left" w:leader="none"/>
                    </w:tabs>
                    <w:spacing w:line="240" w:lineRule="auto" w:before="42" w:after="0"/>
                    <w:ind w:left="701" w:right="204" w:hanging="162"/>
                    <w:jc w:val="left"/>
                  </w:pPr>
                  <w:r>
                    <w:rPr>
                      <w:color w:val="231F20"/>
                    </w:rPr>
                    <w:t>Other</w:t>
                  </w:r>
                  <w:r>
                    <w:rPr>
                      <w:color w:val="231F20"/>
                      <w:spacing w:val="-53"/>
                    </w:rPr>
                    <w:t> </w:t>
                  </w:r>
                  <w:r>
                    <w:rPr>
                      <w:color w:val="231F20"/>
                    </w:rPr>
                    <w:t>underlying</w:t>
                  </w:r>
                  <w:r>
                    <w:rPr>
                      <w:color w:val="231F20"/>
                      <w:spacing w:val="-47"/>
                    </w:rPr>
                    <w:t> </w:t>
                  </w:r>
                  <w:r>
                    <w:rPr>
                      <w:color w:val="231F20"/>
                    </w:rPr>
                    <w:t>medical</w:t>
                  </w:r>
                  <w:r>
                    <w:rPr>
                      <w:color w:val="231F20"/>
                      <w:spacing w:val="-48"/>
                    </w:rPr>
                    <w:t> </w:t>
                  </w:r>
                  <w:r>
                    <w:rPr>
                      <w:color w:val="231F20"/>
                    </w:rPr>
                    <w:t>conditions,</w:t>
                  </w:r>
                  <w:r>
                    <w:rPr>
                      <w:color w:val="231F20"/>
                      <w:spacing w:val="-47"/>
                    </w:rPr>
                    <w:t> </w:t>
                  </w:r>
                  <w:r>
                    <w:rPr>
                      <w:color w:val="231F20"/>
                    </w:rPr>
                    <w:t>particularly</w:t>
                  </w:r>
                  <w:r>
                    <w:rPr>
                      <w:color w:val="231F20"/>
                      <w:spacing w:val="-48"/>
                    </w:rPr>
                    <w:t> </w:t>
                  </w:r>
                  <w:r>
                    <w:rPr>
                      <w:color w:val="231F20"/>
                    </w:rPr>
                    <w:t>if not</w:t>
                  </w:r>
                  <w:r>
                    <w:rPr>
                      <w:color w:val="231F20"/>
                      <w:spacing w:val="-58"/>
                    </w:rPr>
                    <w:t> </w:t>
                  </w:r>
                  <w:r>
                    <w:rPr>
                      <w:color w:val="231F20"/>
                    </w:rPr>
                    <w:t>well</w:t>
                  </w:r>
                  <w:r>
                    <w:rPr>
                      <w:color w:val="231F20"/>
                      <w:spacing w:val="-55"/>
                    </w:rPr>
                    <w:t> </w:t>
                  </w:r>
                  <w:r>
                    <w:rPr>
                      <w:color w:val="231F20"/>
                    </w:rPr>
                    <w:t>controlled,</w:t>
                  </w:r>
                  <w:r>
                    <w:rPr>
                      <w:color w:val="231F20"/>
                      <w:spacing w:val="-55"/>
                    </w:rPr>
                    <w:t> </w:t>
                  </w:r>
                  <w:r>
                    <w:rPr>
                      <w:color w:val="231F20"/>
                    </w:rPr>
                    <w:t>such</w:t>
                  </w:r>
                  <w:r>
                    <w:rPr>
                      <w:color w:val="231F20"/>
                      <w:spacing w:val="-55"/>
                    </w:rPr>
                    <w:t> </w:t>
                  </w:r>
                  <w:r>
                    <w:rPr>
                      <w:color w:val="231F20"/>
                    </w:rPr>
                    <w:t>as</w:t>
                  </w:r>
                  <w:r>
                    <w:rPr>
                      <w:color w:val="231F20"/>
                      <w:spacing w:val="-54"/>
                    </w:rPr>
                    <w:t> </w:t>
                  </w:r>
                  <w:r>
                    <w:rPr>
                      <w:color w:val="231F20"/>
                    </w:rPr>
                    <w:t>diabetes,</w:t>
                  </w:r>
                  <w:r>
                    <w:rPr>
                      <w:color w:val="231F20"/>
                      <w:spacing w:val="-55"/>
                    </w:rPr>
                    <w:t> </w:t>
                  </w:r>
                  <w:r>
                    <w:rPr>
                      <w:color w:val="231F20"/>
                    </w:rPr>
                    <w:t>renal</w:t>
                  </w:r>
                  <w:r>
                    <w:rPr>
                      <w:color w:val="231F20"/>
                      <w:spacing w:val="-57"/>
                    </w:rPr>
                    <w:t> </w:t>
                  </w:r>
                  <w:r>
                    <w:rPr>
                      <w:color w:val="231F20"/>
                    </w:rPr>
                    <w:t>failure,</w:t>
                  </w:r>
                  <w:r>
                    <w:rPr>
                      <w:color w:val="231F20"/>
                      <w:spacing w:val="-55"/>
                    </w:rPr>
                    <w:t> </w:t>
                  </w:r>
                  <w:r>
                    <w:rPr>
                      <w:color w:val="231F20"/>
                      <w:spacing w:val="-6"/>
                    </w:rPr>
                    <w:t>or </w:t>
                  </w:r>
                  <w:r>
                    <w:rPr>
                      <w:color w:val="231F20"/>
                    </w:rPr>
                    <w:t>liver</w:t>
                  </w:r>
                  <w:r>
                    <w:rPr>
                      <w:color w:val="231F20"/>
                      <w:spacing w:val="-42"/>
                    </w:rPr>
                    <w:t> </w:t>
                  </w:r>
                  <w:r>
                    <w:rPr>
                      <w:color w:val="231F20"/>
                    </w:rPr>
                    <w:t>disease</w:t>
                  </w:r>
                </w:p>
                <w:p>
                  <w:pPr>
                    <w:pStyle w:val="BodyText"/>
                    <w:numPr>
                      <w:ilvl w:val="0"/>
                      <w:numId w:val="25"/>
                    </w:numPr>
                    <w:tabs>
                      <w:tab w:pos="296" w:val="left" w:leader="none"/>
                    </w:tabs>
                    <w:spacing w:line="240" w:lineRule="auto" w:before="40" w:after="0"/>
                    <w:ind w:left="295" w:right="484" w:hanging="116"/>
                    <w:jc w:val="left"/>
                  </w:pPr>
                  <w:r>
                    <w:rPr>
                      <w:color w:val="231F20"/>
                    </w:rPr>
                    <w:t>Staff concerned about being at higher risk should discuss</w:t>
                  </w:r>
                  <w:r>
                    <w:rPr>
                      <w:color w:val="231F20"/>
                      <w:spacing w:val="-57"/>
                    </w:rPr>
                    <w:t> </w:t>
                  </w:r>
                  <w:r>
                    <w:rPr>
                      <w:color w:val="231F20"/>
                    </w:rPr>
                    <w:t>with</w:t>
                  </w:r>
                  <w:r>
                    <w:rPr>
                      <w:color w:val="231F20"/>
                      <w:spacing w:val="-56"/>
                    </w:rPr>
                    <w:t> </w:t>
                  </w:r>
                  <w:r>
                    <w:rPr>
                      <w:color w:val="231F20"/>
                    </w:rPr>
                    <w:t>their</w:t>
                  </w:r>
                  <w:r>
                    <w:rPr>
                      <w:color w:val="231F20"/>
                      <w:spacing w:val="-57"/>
                    </w:rPr>
                    <w:t> </w:t>
                  </w:r>
                  <w:r>
                    <w:rPr>
                      <w:color w:val="231F20"/>
                    </w:rPr>
                    <w:t>supervisor.</w:t>
                  </w:r>
                  <w:r>
                    <w:rPr>
                      <w:color w:val="231F20"/>
                      <w:spacing w:val="-58"/>
                    </w:rPr>
                    <w:t> </w:t>
                  </w:r>
                  <w:r>
                    <w:rPr>
                      <w:color w:val="231F20"/>
                    </w:rPr>
                    <w:t>They</w:t>
                  </w:r>
                  <w:r>
                    <w:rPr>
                      <w:color w:val="231F20"/>
                      <w:spacing w:val="-54"/>
                    </w:rPr>
                    <w:t> </w:t>
                  </w:r>
                  <w:r>
                    <w:rPr>
                      <w:color w:val="231F20"/>
                    </w:rPr>
                    <w:t>may</w:t>
                  </w:r>
                  <w:r>
                    <w:rPr>
                      <w:color w:val="231F20"/>
                      <w:spacing w:val="-56"/>
                    </w:rPr>
                    <w:t> </w:t>
                  </w:r>
                  <w:r>
                    <w:rPr>
                      <w:color w:val="231F20"/>
                    </w:rPr>
                    <w:t>want</w:t>
                  </w:r>
                  <w:r>
                    <w:rPr>
                      <w:color w:val="231F20"/>
                      <w:spacing w:val="-56"/>
                    </w:rPr>
                    <w:t> </w:t>
                  </w:r>
                  <w:r>
                    <w:rPr>
                      <w:color w:val="231F20"/>
                    </w:rPr>
                    <w:t>to</w:t>
                  </w:r>
                  <w:r>
                    <w:rPr>
                      <w:color w:val="231F20"/>
                      <w:spacing w:val="-54"/>
                    </w:rPr>
                    <w:t> </w:t>
                  </w:r>
                  <w:r>
                    <w:rPr>
                      <w:color w:val="231F20"/>
                    </w:rPr>
                    <w:t>speak with</w:t>
                  </w:r>
                  <w:r>
                    <w:rPr>
                      <w:color w:val="231F20"/>
                      <w:spacing w:val="-44"/>
                    </w:rPr>
                    <w:t> </w:t>
                  </w:r>
                  <w:r>
                    <w:rPr>
                      <w:color w:val="231F20"/>
                    </w:rPr>
                    <w:t>their</w:t>
                  </w:r>
                  <w:r>
                    <w:rPr>
                      <w:color w:val="231F20"/>
                      <w:spacing w:val="-45"/>
                    </w:rPr>
                    <w:t> </w:t>
                  </w:r>
                  <w:r>
                    <w:rPr>
                      <w:color w:val="231F20"/>
                    </w:rPr>
                    <w:t>medical</w:t>
                  </w:r>
                  <w:r>
                    <w:rPr>
                      <w:color w:val="231F20"/>
                      <w:spacing w:val="-39"/>
                    </w:rPr>
                    <w:t> </w:t>
                  </w:r>
                  <w:r>
                    <w:rPr>
                      <w:color w:val="231F20"/>
                    </w:rPr>
                    <w:t>provider</w:t>
                  </w:r>
                  <w:r>
                    <w:rPr>
                      <w:color w:val="231F20"/>
                      <w:spacing w:val="-49"/>
                    </w:rPr>
                    <w:t> </w:t>
                  </w:r>
                  <w:r>
                    <w:rPr>
                      <w:color w:val="231F20"/>
                    </w:rPr>
                    <w:t>to</w:t>
                  </w:r>
                  <w:r>
                    <w:rPr>
                      <w:color w:val="231F20"/>
                      <w:spacing w:val="-39"/>
                    </w:rPr>
                    <w:t> </w:t>
                  </w:r>
                  <w:r>
                    <w:rPr>
                      <w:color w:val="231F20"/>
                    </w:rPr>
                    <w:t>assess</w:t>
                  </w:r>
                  <w:r>
                    <w:rPr>
                      <w:color w:val="231F20"/>
                      <w:spacing w:val="-43"/>
                    </w:rPr>
                    <w:t> </w:t>
                  </w:r>
                  <w:r>
                    <w:rPr>
                      <w:color w:val="231F20"/>
                    </w:rPr>
                    <w:t>their</w:t>
                  </w:r>
                  <w:r>
                    <w:rPr>
                      <w:color w:val="231F20"/>
                      <w:spacing w:val="-45"/>
                    </w:rPr>
                    <w:t> </w:t>
                  </w:r>
                  <w:r>
                    <w:rPr>
                      <w:color w:val="231F20"/>
                    </w:rPr>
                    <w:t>risk.</w:t>
                  </w:r>
                </w:p>
              </w:txbxContent>
            </v:textbox>
            <v:fill type="solid"/>
            <w10:wrap type="topAndBottom"/>
          </v:shape>
        </w:pict>
      </w:r>
    </w:p>
    <w:p>
      <w:pPr>
        <w:pStyle w:val="BodyText"/>
        <w:rPr>
          <w:rFonts w:ascii="Century Gothic"/>
          <w:b/>
          <w:sz w:val="20"/>
        </w:rPr>
      </w:pPr>
    </w:p>
    <w:p>
      <w:pPr>
        <w:pStyle w:val="BodyText"/>
        <w:spacing w:before="10"/>
        <w:rPr>
          <w:rFonts w:ascii="Century Gothic"/>
          <w:b/>
          <w:sz w:val="23"/>
        </w:rPr>
      </w:pPr>
    </w:p>
    <w:p>
      <w:pPr>
        <w:spacing w:line="196" w:lineRule="auto" w:before="185"/>
        <w:ind w:left="886" w:right="671" w:firstLine="799"/>
        <w:jc w:val="left"/>
        <w:rPr>
          <w:rFonts w:ascii="Century Gothic"/>
          <w:b/>
          <w:sz w:val="56"/>
        </w:rPr>
      </w:pPr>
      <w:r>
        <w:rPr>
          <w:rFonts w:ascii="Century Gothic"/>
          <w:b/>
          <w:color w:val="29469D"/>
          <w:spacing w:val="-3"/>
          <w:w w:val="120"/>
          <w:sz w:val="56"/>
        </w:rPr>
        <w:t>FOR </w:t>
      </w:r>
      <w:r>
        <w:rPr>
          <w:rFonts w:ascii="Century Gothic"/>
          <w:b/>
          <w:color w:val="29469D"/>
          <w:spacing w:val="-6"/>
          <w:w w:val="120"/>
          <w:sz w:val="56"/>
        </w:rPr>
        <w:t>FACILITIES </w:t>
      </w:r>
      <w:r>
        <w:rPr>
          <w:rFonts w:ascii="Century Gothic"/>
          <w:b/>
          <w:color w:val="29469D"/>
          <w:w w:val="120"/>
          <w:sz w:val="56"/>
        </w:rPr>
        <w:t>PLANNING </w:t>
      </w:r>
      <w:r>
        <w:rPr>
          <w:rFonts w:ascii="Century Gothic"/>
          <w:b/>
          <w:color w:val="29469D"/>
          <w:spacing w:val="-4"/>
          <w:w w:val="120"/>
          <w:sz w:val="56"/>
        </w:rPr>
        <w:t>TO </w:t>
      </w:r>
      <w:r>
        <w:rPr>
          <w:rFonts w:ascii="Century Gothic"/>
          <w:b/>
          <w:color w:val="29469D"/>
          <w:spacing w:val="-11"/>
          <w:w w:val="120"/>
          <w:sz w:val="56"/>
        </w:rPr>
        <w:t>REOPEN</w:t>
      </w:r>
      <w:r>
        <w:rPr>
          <w:rFonts w:ascii="Century Gothic"/>
          <w:b/>
          <w:color w:val="29469D"/>
          <w:spacing w:val="-108"/>
          <w:w w:val="120"/>
          <w:sz w:val="56"/>
        </w:rPr>
        <w:t> </w:t>
      </w:r>
      <w:r>
        <w:rPr>
          <w:rFonts w:ascii="Century Gothic"/>
          <w:b/>
          <w:color w:val="29469D"/>
          <w:spacing w:val="-10"/>
          <w:w w:val="120"/>
          <w:sz w:val="56"/>
        </w:rPr>
        <w:t>AFTER</w:t>
      </w:r>
      <w:r>
        <w:rPr>
          <w:rFonts w:ascii="Century Gothic"/>
          <w:b/>
          <w:color w:val="29469D"/>
          <w:spacing w:val="-107"/>
          <w:w w:val="120"/>
          <w:sz w:val="56"/>
        </w:rPr>
        <w:t> </w:t>
      </w:r>
      <w:r>
        <w:rPr>
          <w:rFonts w:ascii="Century Gothic"/>
          <w:b/>
          <w:color w:val="29469D"/>
          <w:spacing w:val="-11"/>
          <w:w w:val="120"/>
          <w:sz w:val="56"/>
        </w:rPr>
        <w:t>EXTENDED</w:t>
      </w:r>
      <w:r>
        <w:rPr>
          <w:rFonts w:ascii="Century Gothic"/>
          <w:b/>
          <w:color w:val="29469D"/>
          <w:spacing w:val="-108"/>
          <w:w w:val="120"/>
          <w:sz w:val="56"/>
        </w:rPr>
        <w:t> </w:t>
      </w:r>
      <w:r>
        <w:rPr>
          <w:rFonts w:ascii="Century Gothic"/>
          <w:b/>
          <w:color w:val="29469D"/>
          <w:spacing w:val="-13"/>
          <w:w w:val="120"/>
          <w:sz w:val="56"/>
        </w:rPr>
        <w:t>CLOSURE</w:t>
      </w:r>
    </w:p>
    <w:p>
      <w:pPr>
        <w:pStyle w:val="Heading7"/>
        <w:spacing w:before="242"/>
        <w:ind w:left="1144"/>
        <w:rPr>
          <w:rFonts w:ascii="Verdana"/>
        </w:rPr>
      </w:pPr>
      <w:r>
        <w:rPr>
          <w:rFonts w:ascii="Verdana"/>
          <w:color w:val="231F20"/>
          <w:w w:val="95"/>
        </w:rPr>
        <w:t>It is </w:t>
      </w:r>
      <w:r>
        <w:rPr>
          <w:rFonts w:ascii="Verdana"/>
          <w:color w:val="231F20"/>
          <w:w w:val="95"/>
          <w:u w:val="thick" w:color="231F20"/>
        </w:rPr>
        <w:t>recommended</w:t>
      </w:r>
      <w:r>
        <w:rPr>
          <w:rFonts w:ascii="Verdana"/>
          <w:color w:val="231F20"/>
          <w:w w:val="95"/>
        </w:rPr>
        <w:t> that child care programs:</w:t>
      </w:r>
    </w:p>
    <w:p>
      <w:pPr>
        <w:pStyle w:val="ListParagraph"/>
        <w:numPr>
          <w:ilvl w:val="0"/>
          <w:numId w:val="26"/>
        </w:numPr>
        <w:tabs>
          <w:tab w:pos="1302" w:val="left" w:leader="none"/>
        </w:tabs>
        <w:spacing w:line="240" w:lineRule="auto" w:before="43" w:after="0"/>
        <w:ind w:left="1301" w:right="0" w:hanging="158"/>
        <w:jc w:val="left"/>
        <w:rPr>
          <w:sz w:val="24"/>
        </w:rPr>
      </w:pPr>
      <w:r>
        <w:rPr>
          <w:color w:val="231F20"/>
          <w:sz w:val="24"/>
        </w:rPr>
        <w:t>Refer</w:t>
      </w:r>
      <w:r>
        <w:rPr>
          <w:color w:val="231F20"/>
          <w:spacing w:val="-46"/>
          <w:sz w:val="24"/>
        </w:rPr>
        <w:t> </w:t>
      </w:r>
      <w:r>
        <w:rPr>
          <w:color w:val="231F20"/>
          <w:sz w:val="24"/>
        </w:rPr>
        <w:t>to</w:t>
      </w:r>
      <w:r>
        <w:rPr>
          <w:color w:val="231F20"/>
          <w:spacing w:val="-40"/>
          <w:sz w:val="24"/>
        </w:rPr>
        <w:t> </w:t>
      </w:r>
      <w:r>
        <w:rPr>
          <w:color w:val="231F20"/>
          <w:sz w:val="24"/>
        </w:rPr>
        <w:t>the</w:t>
      </w:r>
      <w:r>
        <w:rPr>
          <w:color w:val="231F20"/>
          <w:spacing w:val="-39"/>
          <w:sz w:val="24"/>
        </w:rPr>
        <w:t> </w:t>
      </w:r>
      <w:r>
        <w:rPr>
          <w:color w:val="231F20"/>
          <w:sz w:val="24"/>
        </w:rPr>
        <w:t>following</w:t>
      </w:r>
      <w:r>
        <w:rPr>
          <w:color w:val="231F20"/>
          <w:spacing w:val="-37"/>
          <w:sz w:val="24"/>
        </w:rPr>
        <w:t> </w:t>
      </w:r>
      <w:r>
        <w:rPr>
          <w:color w:val="231F20"/>
          <w:sz w:val="24"/>
        </w:rPr>
        <w:t>CDC</w:t>
      </w:r>
      <w:r>
        <w:rPr>
          <w:color w:val="231F20"/>
          <w:spacing w:val="-35"/>
          <w:sz w:val="24"/>
        </w:rPr>
        <w:t> </w:t>
      </w:r>
      <w:r>
        <w:rPr>
          <w:color w:val="231F20"/>
          <w:sz w:val="24"/>
        </w:rPr>
        <w:t>guidance:</w:t>
      </w:r>
    </w:p>
    <w:p>
      <w:pPr>
        <w:pStyle w:val="ListParagraph"/>
        <w:numPr>
          <w:ilvl w:val="1"/>
          <w:numId w:val="26"/>
        </w:numPr>
        <w:tabs>
          <w:tab w:pos="1686" w:val="left" w:leader="none"/>
        </w:tabs>
        <w:spacing w:line="240" w:lineRule="auto" w:before="43" w:after="0"/>
        <w:ind w:left="1685" w:right="6649" w:hanging="162"/>
        <w:jc w:val="left"/>
        <w:rPr>
          <w:sz w:val="24"/>
        </w:rPr>
      </w:pPr>
      <w:r>
        <w:rPr>
          <w:color w:val="231F20"/>
          <w:sz w:val="24"/>
        </w:rPr>
        <w:t>Guidance</w:t>
      </w:r>
      <w:r>
        <w:rPr>
          <w:color w:val="231F20"/>
          <w:spacing w:val="-43"/>
          <w:sz w:val="24"/>
        </w:rPr>
        <w:t> </w:t>
      </w:r>
      <w:r>
        <w:rPr>
          <w:color w:val="231F20"/>
          <w:sz w:val="24"/>
        </w:rPr>
        <w:t>for</w:t>
      </w:r>
      <w:r>
        <w:rPr>
          <w:color w:val="29469D"/>
          <w:spacing w:val="-43"/>
          <w:sz w:val="24"/>
        </w:rPr>
        <w:t> </w:t>
      </w:r>
      <w:hyperlink r:id="rId546">
        <w:r>
          <w:rPr>
            <w:color w:val="29469D"/>
            <w:sz w:val="24"/>
            <w:u w:val="single" w:color="29469D"/>
          </w:rPr>
          <w:t>Schools</w:t>
        </w:r>
        <w:r>
          <w:rPr>
            <w:color w:val="29469D"/>
            <w:spacing w:val="-38"/>
            <w:sz w:val="24"/>
            <w:u w:val="single" w:color="29469D"/>
          </w:rPr>
          <w:t> </w:t>
        </w:r>
        <w:r>
          <w:rPr>
            <w:color w:val="29469D"/>
            <w:sz w:val="24"/>
            <w:u w:val="single" w:color="29469D"/>
          </w:rPr>
          <w:t>and</w:t>
        </w:r>
        <w:r>
          <w:rPr>
            <w:color w:val="29469D"/>
            <w:spacing w:val="-39"/>
            <w:sz w:val="24"/>
            <w:u w:val="single" w:color="29469D"/>
          </w:rPr>
          <w:t> </w:t>
        </w:r>
        <w:r>
          <w:rPr>
            <w:color w:val="29469D"/>
            <w:sz w:val="24"/>
            <w:u w:val="single" w:color="29469D"/>
          </w:rPr>
          <w:t>Child</w:t>
        </w:r>
        <w:r>
          <w:rPr>
            <w:color w:val="29469D"/>
            <w:spacing w:val="-40"/>
            <w:sz w:val="24"/>
            <w:u w:val="single" w:color="29469D"/>
          </w:rPr>
          <w:t> </w:t>
        </w:r>
        <w:r>
          <w:rPr>
            <w:color w:val="29469D"/>
            <w:sz w:val="24"/>
            <w:u w:val="single" w:color="29469D"/>
          </w:rPr>
          <w:t>Care</w:t>
        </w:r>
      </w:hyperlink>
      <w:hyperlink r:id="rId546">
        <w:r>
          <w:rPr>
            <w:color w:val="29469D"/>
            <w:sz w:val="24"/>
            <w:u w:val="single" w:color="29469D"/>
          </w:rPr>
          <w:t> Programs</w:t>
        </w:r>
      </w:hyperlink>
    </w:p>
    <w:p>
      <w:pPr>
        <w:pStyle w:val="ListParagraph"/>
        <w:numPr>
          <w:ilvl w:val="1"/>
          <w:numId w:val="26"/>
        </w:numPr>
        <w:tabs>
          <w:tab w:pos="1688" w:val="left" w:leader="none"/>
        </w:tabs>
        <w:spacing w:line="240" w:lineRule="auto" w:before="42" w:after="0"/>
        <w:ind w:left="1687" w:right="6348" w:hanging="163"/>
        <w:jc w:val="left"/>
        <w:rPr>
          <w:sz w:val="24"/>
        </w:rPr>
      </w:pPr>
      <w:hyperlink r:id="rId547">
        <w:r>
          <w:rPr>
            <w:color w:val="29469D"/>
            <w:sz w:val="24"/>
            <w:u w:val="single" w:color="29469D"/>
          </w:rPr>
          <w:t>Reopening</w:t>
        </w:r>
        <w:r>
          <w:rPr>
            <w:color w:val="29469D"/>
            <w:spacing w:val="-46"/>
            <w:sz w:val="24"/>
            <w:u w:val="single" w:color="29469D"/>
          </w:rPr>
          <w:t> </w:t>
        </w:r>
        <w:r>
          <w:rPr>
            <w:color w:val="29469D"/>
            <w:sz w:val="24"/>
            <w:u w:val="single" w:color="29469D"/>
          </w:rPr>
          <w:t>Guidance</w:t>
        </w:r>
        <w:r>
          <w:rPr>
            <w:color w:val="29469D"/>
            <w:spacing w:val="-48"/>
            <w:sz w:val="24"/>
            <w:u w:val="single" w:color="29469D"/>
          </w:rPr>
          <w:t> </w:t>
        </w:r>
        <w:r>
          <w:rPr>
            <w:color w:val="29469D"/>
            <w:sz w:val="24"/>
            <w:u w:val="single" w:color="29469D"/>
          </w:rPr>
          <w:t>for</w:t>
        </w:r>
        <w:r>
          <w:rPr>
            <w:color w:val="29469D"/>
            <w:spacing w:val="-50"/>
            <w:sz w:val="24"/>
            <w:u w:val="single" w:color="29469D"/>
          </w:rPr>
          <w:t> </w:t>
        </w:r>
        <w:r>
          <w:rPr>
            <w:color w:val="29469D"/>
            <w:sz w:val="24"/>
            <w:u w:val="single" w:color="29469D"/>
          </w:rPr>
          <w:t>Cleaning</w:t>
        </w:r>
        <w:r>
          <w:rPr>
            <w:color w:val="29469D"/>
            <w:spacing w:val="-44"/>
            <w:sz w:val="24"/>
            <w:u w:val="single" w:color="29469D"/>
          </w:rPr>
          <w:t> </w:t>
        </w:r>
        <w:r>
          <w:rPr>
            <w:color w:val="29469D"/>
            <w:sz w:val="24"/>
            <w:u w:val="single" w:color="29469D"/>
          </w:rPr>
          <w:t>and</w:t>
        </w:r>
      </w:hyperlink>
      <w:hyperlink r:id="rId547">
        <w:r>
          <w:rPr>
            <w:color w:val="29469D"/>
            <w:sz w:val="24"/>
            <w:u w:val="single" w:color="29469D"/>
          </w:rPr>
          <w:t> </w:t>
        </w:r>
        <w:r>
          <w:rPr>
            <w:color w:val="29469D"/>
            <w:w w:val="95"/>
            <w:sz w:val="24"/>
            <w:u w:val="single" w:color="29469D"/>
          </w:rPr>
          <w:t>Disinfecting Public Spaces, Workplaces,</w:t>
        </w:r>
      </w:hyperlink>
      <w:hyperlink r:id="rId547">
        <w:r>
          <w:rPr>
            <w:color w:val="29469D"/>
            <w:w w:val="95"/>
            <w:sz w:val="24"/>
            <w:u w:val="single" w:color="29469D"/>
          </w:rPr>
          <w:t> </w:t>
        </w:r>
        <w:r>
          <w:rPr>
            <w:color w:val="29469D"/>
            <w:sz w:val="24"/>
            <w:u w:val="single" w:color="29469D"/>
          </w:rPr>
          <w:t>Businesses,</w:t>
        </w:r>
        <w:r>
          <w:rPr>
            <w:color w:val="29469D"/>
            <w:spacing w:val="-38"/>
            <w:sz w:val="24"/>
            <w:u w:val="single" w:color="29469D"/>
          </w:rPr>
          <w:t> </w:t>
        </w:r>
        <w:r>
          <w:rPr>
            <w:color w:val="29469D"/>
            <w:sz w:val="24"/>
            <w:u w:val="single" w:color="29469D"/>
          </w:rPr>
          <w:t>Schools,</w:t>
        </w:r>
        <w:r>
          <w:rPr>
            <w:color w:val="29469D"/>
            <w:spacing w:val="-37"/>
            <w:sz w:val="24"/>
            <w:u w:val="single" w:color="29469D"/>
          </w:rPr>
          <w:t> </w:t>
        </w:r>
        <w:r>
          <w:rPr>
            <w:color w:val="29469D"/>
            <w:sz w:val="24"/>
            <w:u w:val="single" w:color="29469D"/>
          </w:rPr>
          <w:t>and</w:t>
        </w:r>
        <w:r>
          <w:rPr>
            <w:color w:val="29469D"/>
            <w:spacing w:val="-37"/>
            <w:sz w:val="24"/>
            <w:u w:val="single" w:color="29469D"/>
          </w:rPr>
          <w:t> </w:t>
        </w:r>
        <w:r>
          <w:rPr>
            <w:color w:val="29469D"/>
            <w:sz w:val="24"/>
            <w:u w:val="single" w:color="29469D"/>
          </w:rPr>
          <w:t>Homes</w:t>
        </w:r>
      </w:hyperlink>
    </w:p>
    <w:p>
      <w:pPr>
        <w:pStyle w:val="ListParagraph"/>
        <w:numPr>
          <w:ilvl w:val="0"/>
          <w:numId w:val="26"/>
        </w:numPr>
        <w:tabs>
          <w:tab w:pos="1294" w:val="left" w:leader="none"/>
        </w:tabs>
        <w:spacing w:line="240" w:lineRule="auto" w:before="40" w:after="0"/>
        <w:ind w:left="1293" w:right="6297" w:hanging="149"/>
        <w:jc w:val="left"/>
        <w:rPr>
          <w:sz w:val="24"/>
        </w:rPr>
      </w:pPr>
      <w:r>
        <w:rPr>
          <w:color w:val="231F20"/>
          <w:spacing w:val="-4"/>
          <w:sz w:val="24"/>
        </w:rPr>
        <w:t>Train</w:t>
      </w:r>
      <w:r>
        <w:rPr>
          <w:color w:val="231F20"/>
          <w:spacing w:val="-46"/>
          <w:sz w:val="24"/>
        </w:rPr>
        <w:t> </w:t>
      </w:r>
      <w:r>
        <w:rPr>
          <w:color w:val="231F20"/>
          <w:sz w:val="24"/>
        </w:rPr>
        <w:t>all</w:t>
      </w:r>
      <w:r>
        <w:rPr>
          <w:color w:val="231F20"/>
          <w:spacing w:val="-46"/>
          <w:sz w:val="24"/>
        </w:rPr>
        <w:t> </w:t>
      </w:r>
      <w:r>
        <w:rPr>
          <w:color w:val="231F20"/>
          <w:sz w:val="24"/>
        </w:rPr>
        <w:t>staff</w:t>
      </w:r>
      <w:r>
        <w:rPr>
          <w:color w:val="231F20"/>
          <w:spacing w:val="-50"/>
          <w:sz w:val="24"/>
        </w:rPr>
        <w:t> </w:t>
      </w:r>
      <w:r>
        <w:rPr>
          <w:color w:val="231F20"/>
          <w:sz w:val="24"/>
        </w:rPr>
        <w:t>and</w:t>
      </w:r>
      <w:r>
        <w:rPr>
          <w:color w:val="231F20"/>
          <w:spacing w:val="-45"/>
          <w:sz w:val="24"/>
        </w:rPr>
        <w:t> </w:t>
      </w:r>
      <w:r>
        <w:rPr>
          <w:color w:val="231F20"/>
          <w:sz w:val="24"/>
        </w:rPr>
        <w:t>communicate</w:t>
      </w:r>
      <w:r>
        <w:rPr>
          <w:color w:val="231F20"/>
          <w:spacing w:val="-49"/>
          <w:sz w:val="24"/>
        </w:rPr>
        <w:t> </w:t>
      </w:r>
      <w:r>
        <w:rPr>
          <w:color w:val="231F20"/>
          <w:sz w:val="24"/>
        </w:rPr>
        <w:t>with</w:t>
      </w:r>
      <w:r>
        <w:rPr>
          <w:color w:val="231F20"/>
          <w:spacing w:val="-49"/>
          <w:sz w:val="24"/>
        </w:rPr>
        <w:t> </w:t>
      </w:r>
      <w:r>
        <w:rPr>
          <w:color w:val="231F20"/>
          <w:spacing w:val="-3"/>
          <w:sz w:val="24"/>
        </w:rPr>
        <w:t>families </w:t>
      </w:r>
      <w:r>
        <w:rPr>
          <w:color w:val="231F20"/>
          <w:sz w:val="24"/>
        </w:rPr>
        <w:t>on</w:t>
      </w:r>
      <w:r>
        <w:rPr>
          <w:color w:val="231F20"/>
          <w:spacing w:val="-41"/>
          <w:sz w:val="24"/>
        </w:rPr>
        <w:t> </w:t>
      </w:r>
      <w:r>
        <w:rPr>
          <w:color w:val="231F20"/>
          <w:sz w:val="24"/>
        </w:rPr>
        <w:t>the</w:t>
      </w:r>
      <w:r>
        <w:rPr>
          <w:color w:val="231F20"/>
          <w:spacing w:val="-40"/>
          <w:sz w:val="24"/>
        </w:rPr>
        <w:t> </w:t>
      </w:r>
      <w:r>
        <w:rPr>
          <w:color w:val="231F20"/>
          <w:sz w:val="24"/>
        </w:rPr>
        <w:t>following:</w:t>
      </w:r>
    </w:p>
    <w:p>
      <w:pPr>
        <w:pStyle w:val="ListParagraph"/>
        <w:numPr>
          <w:ilvl w:val="1"/>
          <w:numId w:val="26"/>
        </w:numPr>
        <w:tabs>
          <w:tab w:pos="1668" w:val="left" w:leader="none"/>
        </w:tabs>
        <w:spacing w:line="240" w:lineRule="auto" w:before="41" w:after="0"/>
        <w:ind w:left="1667" w:right="0" w:hanging="164"/>
        <w:jc w:val="left"/>
        <w:rPr>
          <w:sz w:val="24"/>
        </w:rPr>
      </w:pPr>
      <w:r>
        <w:rPr>
          <w:color w:val="231F20"/>
          <w:sz w:val="24"/>
        </w:rPr>
        <w:t>Enhanced</w:t>
      </w:r>
      <w:r>
        <w:rPr>
          <w:color w:val="231F20"/>
          <w:spacing w:val="-35"/>
          <w:sz w:val="24"/>
        </w:rPr>
        <w:t> </w:t>
      </w:r>
      <w:r>
        <w:rPr>
          <w:color w:val="231F20"/>
          <w:sz w:val="24"/>
        </w:rPr>
        <w:t>sanitation</w:t>
      </w:r>
      <w:r>
        <w:rPr>
          <w:color w:val="231F20"/>
          <w:spacing w:val="-34"/>
          <w:sz w:val="24"/>
        </w:rPr>
        <w:t> </w:t>
      </w:r>
      <w:r>
        <w:rPr>
          <w:color w:val="231F20"/>
          <w:sz w:val="24"/>
        </w:rPr>
        <w:t>practices;</w:t>
      </w:r>
    </w:p>
    <w:p>
      <w:pPr>
        <w:pStyle w:val="ListParagraph"/>
        <w:numPr>
          <w:ilvl w:val="1"/>
          <w:numId w:val="26"/>
        </w:numPr>
        <w:tabs>
          <w:tab w:pos="1668" w:val="left" w:leader="none"/>
        </w:tabs>
        <w:spacing w:line="240" w:lineRule="auto" w:before="43" w:after="0"/>
        <w:ind w:left="1667" w:right="0" w:hanging="164"/>
        <w:jc w:val="left"/>
        <w:rPr>
          <w:sz w:val="24"/>
        </w:rPr>
      </w:pPr>
      <w:r>
        <w:rPr>
          <w:color w:val="231F20"/>
          <w:sz w:val="24"/>
        </w:rPr>
        <w:t>Social</w:t>
      </w:r>
      <w:r>
        <w:rPr>
          <w:color w:val="231F20"/>
          <w:spacing w:val="-36"/>
          <w:sz w:val="24"/>
        </w:rPr>
        <w:t> </w:t>
      </w:r>
      <w:r>
        <w:rPr>
          <w:color w:val="231F20"/>
          <w:sz w:val="24"/>
        </w:rPr>
        <w:t>distancing</w:t>
      </w:r>
      <w:r>
        <w:rPr>
          <w:color w:val="231F20"/>
          <w:spacing w:val="-35"/>
          <w:sz w:val="24"/>
        </w:rPr>
        <w:t> </w:t>
      </w:r>
      <w:r>
        <w:rPr>
          <w:color w:val="231F20"/>
          <w:sz w:val="24"/>
        </w:rPr>
        <w:t>guidelines;</w:t>
      </w:r>
    </w:p>
    <w:p>
      <w:pPr>
        <w:pStyle w:val="ListParagraph"/>
        <w:numPr>
          <w:ilvl w:val="1"/>
          <w:numId w:val="26"/>
        </w:numPr>
        <w:tabs>
          <w:tab w:pos="1668" w:val="left" w:leader="none"/>
        </w:tabs>
        <w:spacing w:line="240" w:lineRule="auto" w:before="44" w:after="0"/>
        <w:ind w:left="1667" w:right="0" w:hanging="164"/>
        <w:jc w:val="left"/>
        <w:rPr>
          <w:sz w:val="24"/>
        </w:rPr>
      </w:pPr>
      <w:r>
        <w:rPr>
          <w:color w:val="231F20"/>
          <w:sz w:val="24"/>
        </w:rPr>
        <w:t>Screening</w:t>
      </w:r>
      <w:r>
        <w:rPr>
          <w:color w:val="231F20"/>
          <w:spacing w:val="-35"/>
          <w:sz w:val="24"/>
        </w:rPr>
        <w:t> </w:t>
      </w:r>
      <w:r>
        <w:rPr>
          <w:color w:val="231F20"/>
          <w:sz w:val="24"/>
        </w:rPr>
        <w:t>practices;</w:t>
      </w:r>
      <w:r>
        <w:rPr>
          <w:color w:val="231F20"/>
          <w:spacing w:val="-34"/>
          <w:sz w:val="24"/>
        </w:rPr>
        <w:t> </w:t>
      </w:r>
      <w:r>
        <w:rPr>
          <w:color w:val="231F20"/>
          <w:sz w:val="24"/>
        </w:rPr>
        <w:t>and</w:t>
      </w:r>
    </w:p>
    <w:p>
      <w:pPr>
        <w:pStyle w:val="ListParagraph"/>
        <w:numPr>
          <w:ilvl w:val="1"/>
          <w:numId w:val="26"/>
        </w:numPr>
        <w:tabs>
          <w:tab w:pos="1666" w:val="left" w:leader="none"/>
        </w:tabs>
        <w:spacing w:line="240" w:lineRule="auto" w:before="43" w:after="0"/>
        <w:ind w:left="1665" w:right="0" w:hanging="162"/>
        <w:jc w:val="left"/>
        <w:rPr>
          <w:sz w:val="24"/>
        </w:rPr>
      </w:pPr>
      <w:r>
        <w:rPr>
          <w:color w:val="231F20"/>
          <w:sz w:val="24"/>
        </w:rPr>
        <w:t>COVID-19</w:t>
      </w:r>
      <w:r>
        <w:rPr>
          <w:color w:val="231F20"/>
          <w:spacing w:val="-35"/>
          <w:sz w:val="24"/>
        </w:rPr>
        <w:t> </w:t>
      </w:r>
      <w:r>
        <w:rPr>
          <w:color w:val="231F20"/>
          <w:sz w:val="24"/>
        </w:rPr>
        <w:t>specific</w:t>
      </w:r>
      <w:r>
        <w:rPr>
          <w:color w:val="231F20"/>
          <w:spacing w:val="-35"/>
          <w:sz w:val="24"/>
        </w:rPr>
        <w:t> </w:t>
      </w:r>
      <w:r>
        <w:rPr>
          <w:color w:val="231F20"/>
          <w:sz w:val="24"/>
        </w:rPr>
        <w:t>exclusion</w:t>
      </w:r>
      <w:r>
        <w:rPr>
          <w:color w:val="231F20"/>
          <w:spacing w:val="-34"/>
          <w:sz w:val="24"/>
        </w:rPr>
        <w:t> </w:t>
      </w:r>
      <w:r>
        <w:rPr>
          <w:color w:val="231F20"/>
          <w:sz w:val="24"/>
        </w:rPr>
        <w:t>criteria.</w:t>
      </w:r>
    </w:p>
    <w:p>
      <w:pPr>
        <w:pStyle w:val="ListParagraph"/>
        <w:numPr>
          <w:ilvl w:val="0"/>
          <w:numId w:val="26"/>
        </w:numPr>
        <w:tabs>
          <w:tab w:pos="1302" w:val="left" w:leader="none"/>
        </w:tabs>
        <w:spacing w:line="240" w:lineRule="auto" w:before="44" w:after="0"/>
        <w:ind w:left="1301" w:right="6275" w:hanging="157"/>
        <w:jc w:val="left"/>
        <w:rPr>
          <w:sz w:val="24"/>
        </w:rPr>
      </w:pPr>
      <w:r>
        <w:rPr>
          <w:color w:val="231F20"/>
          <w:sz w:val="24"/>
        </w:rPr>
        <w:t>Make</w:t>
      </w:r>
      <w:r>
        <w:rPr>
          <w:color w:val="231F20"/>
          <w:spacing w:val="-53"/>
          <w:sz w:val="24"/>
        </w:rPr>
        <w:t> </w:t>
      </w:r>
      <w:r>
        <w:rPr>
          <w:color w:val="231F20"/>
          <w:sz w:val="24"/>
        </w:rPr>
        <w:t>sure</w:t>
      </w:r>
      <w:r>
        <w:rPr>
          <w:color w:val="231F20"/>
          <w:spacing w:val="-53"/>
          <w:sz w:val="24"/>
        </w:rPr>
        <w:t> </w:t>
      </w:r>
      <w:r>
        <w:rPr>
          <w:color w:val="231F20"/>
          <w:sz w:val="24"/>
        </w:rPr>
        <w:t>adequate</w:t>
      </w:r>
      <w:r>
        <w:rPr>
          <w:color w:val="231F20"/>
          <w:spacing w:val="-53"/>
          <w:sz w:val="24"/>
        </w:rPr>
        <w:t> </w:t>
      </w:r>
      <w:r>
        <w:rPr>
          <w:color w:val="231F20"/>
          <w:sz w:val="24"/>
        </w:rPr>
        <w:t>supplies</w:t>
      </w:r>
      <w:r>
        <w:rPr>
          <w:color w:val="231F20"/>
          <w:spacing w:val="-52"/>
          <w:sz w:val="24"/>
        </w:rPr>
        <w:t> </w:t>
      </w:r>
      <w:r>
        <w:rPr>
          <w:color w:val="231F20"/>
          <w:sz w:val="24"/>
        </w:rPr>
        <w:t>are</w:t>
      </w:r>
      <w:r>
        <w:rPr>
          <w:color w:val="231F20"/>
          <w:spacing w:val="-53"/>
          <w:sz w:val="24"/>
        </w:rPr>
        <w:t> </w:t>
      </w:r>
      <w:r>
        <w:rPr>
          <w:color w:val="231F20"/>
          <w:sz w:val="24"/>
        </w:rPr>
        <w:t>available</w:t>
      </w:r>
      <w:r>
        <w:rPr>
          <w:color w:val="231F20"/>
          <w:spacing w:val="-55"/>
          <w:sz w:val="24"/>
        </w:rPr>
        <w:t> </w:t>
      </w:r>
      <w:r>
        <w:rPr>
          <w:color w:val="231F20"/>
          <w:spacing w:val="-6"/>
          <w:sz w:val="24"/>
        </w:rPr>
        <w:t>to </w:t>
      </w:r>
      <w:r>
        <w:rPr>
          <w:color w:val="231F20"/>
          <w:sz w:val="24"/>
        </w:rPr>
        <w:t>meet</w:t>
      </w:r>
      <w:r>
        <w:rPr>
          <w:color w:val="231F20"/>
          <w:spacing w:val="-37"/>
          <w:sz w:val="24"/>
        </w:rPr>
        <w:t> </w:t>
      </w:r>
      <w:r>
        <w:rPr>
          <w:color w:val="231F20"/>
          <w:sz w:val="24"/>
        </w:rPr>
        <w:t>cleaning</w:t>
      </w:r>
      <w:r>
        <w:rPr>
          <w:color w:val="231F20"/>
          <w:spacing w:val="-36"/>
          <w:sz w:val="24"/>
        </w:rPr>
        <w:t> </w:t>
      </w:r>
      <w:r>
        <w:rPr>
          <w:color w:val="231F20"/>
          <w:sz w:val="24"/>
        </w:rPr>
        <w:t>requirements.</w:t>
      </w:r>
    </w:p>
    <w:p>
      <w:pPr>
        <w:pStyle w:val="BodyText"/>
        <w:rPr>
          <w:sz w:val="20"/>
        </w:rPr>
      </w:pPr>
    </w:p>
    <w:p>
      <w:pPr>
        <w:pStyle w:val="BodyText"/>
        <w:spacing w:before="12"/>
        <w:rPr>
          <w:sz w:val="16"/>
        </w:rPr>
      </w:pPr>
    </w:p>
    <w:p>
      <w:pPr>
        <w:pStyle w:val="BodyText"/>
        <w:tabs>
          <w:tab w:pos="11827" w:val="right" w:leader="none"/>
        </w:tabs>
        <w:spacing w:before="104"/>
        <w:ind w:left="3051"/>
        <w:rPr>
          <w:rFonts w:ascii="Century Gothic"/>
          <w:b/>
          <w:sz w:val="32"/>
        </w:rPr>
      </w:pPr>
      <w:r>
        <w:rPr>
          <w:rFonts w:ascii="Bookman Old Style"/>
          <w:b/>
          <w:color w:val="FFFFFF"/>
        </w:rPr>
        <w:t>COVID</w:t>
      </w:r>
      <w:r>
        <w:rPr>
          <w:rFonts w:ascii="Bookman Old Style"/>
          <w:b/>
          <w:color w:val="FFFFFF"/>
          <w:spacing w:val="-26"/>
        </w:rPr>
        <w:t> </w:t>
      </w:r>
      <w:r>
        <w:rPr>
          <w:rFonts w:ascii="Bookman Old Style"/>
          <w:b/>
          <w:color w:val="FFFFFF"/>
        </w:rPr>
        <w:t>TOOLKIT</w:t>
      </w:r>
      <w:r>
        <w:rPr>
          <w:rFonts w:ascii="Bookman Old Style"/>
          <w:b/>
          <w:color w:val="FFFFFF"/>
          <w:spacing w:val="-26"/>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6"/>
        </w:rPr>
        <w:t> </w:t>
      </w:r>
      <w:r>
        <w:rPr>
          <w:rFonts w:ascii="Bookman Old Style"/>
          <w:b/>
          <w:color w:val="FFFFFF"/>
        </w:rPr>
        <w:t>CARE</w:t>
      </w:r>
      <w:r>
        <w:rPr>
          <w:rFonts w:ascii="Bookman Old Style"/>
          <w:b/>
          <w:color w:val="FFFFFF"/>
          <w:spacing w:val="-26"/>
        </w:rPr>
        <w:t> </w:t>
      </w:r>
      <w:r>
        <w:rPr>
          <w:rFonts w:ascii="Bookman Old Style"/>
          <w:b/>
          <w:color w:val="FFFFFF"/>
        </w:rPr>
        <w:t>SETTINGS</w:t>
      </w:r>
      <w:r>
        <w:rPr>
          <w:rFonts w:ascii="Bookman Old Style"/>
          <w:b/>
          <w:color w:val="FFFFFF"/>
          <w:spacing w:val="-26"/>
        </w:rPr>
        <w:t> </w:t>
      </w:r>
      <w:r>
        <w:rPr>
          <w:rFonts w:ascii="Bookman Old Style"/>
          <w:b/>
          <w:color w:val="FFFFFF"/>
        </w:rPr>
        <w:t>2020</w:t>
        <w:tab/>
      </w:r>
      <w:r>
        <w:rPr>
          <w:rFonts w:ascii="Century Gothic"/>
          <w:b/>
          <w:color w:val="FFFFFF"/>
          <w:position w:val="-9"/>
          <w:sz w:val="32"/>
        </w:rPr>
        <w:t>9</w:t>
      </w:r>
    </w:p>
    <w:p>
      <w:pPr>
        <w:spacing w:after="0"/>
        <w:rPr>
          <w:rFonts w:ascii="Century Gothic"/>
          <w:sz w:val="32"/>
        </w:rPr>
        <w:sectPr>
          <w:headerReference w:type="default" r:id="rId541"/>
          <w:footerReference w:type="default" r:id="rId542"/>
          <w:pgSz w:w="12240" w:h="15840"/>
          <w:pgMar w:header="0" w:footer="0" w:top="1000" w:bottom="0" w:left="0" w:right="220"/>
        </w:sectPr>
      </w:pPr>
    </w:p>
    <w:p>
      <w:pPr>
        <w:pStyle w:val="Heading2"/>
      </w:pPr>
      <w:r>
        <w:rPr/>
        <w:pict>
          <v:group style="position:absolute;margin-left:0pt;margin-top:0pt;width:612pt;height:792pt;mso-position-horizontal-relative:page;mso-position-vertical-relative:page;z-index:-323159040" coordorigin="0,0" coordsize="12240,15840">
            <v:shape style="position:absolute;left:0;top:0;width:12240;height:15840" type="#_x0000_t75" stroked="false">
              <v:imagedata r:id="rId514"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v:shape style="position:absolute;left:6965;top:1909;width:4125;height:4937" type="#_x0000_t75" stroked="false">
              <v:imagedata r:id="rId550" o:title=""/>
            </v:shape>
            <v:rect style="position:absolute;left:6965;top:1909;width:4125;height:4937" filled="false" stroked="true" strokeweight=".875pt" strokecolor="#ed1c24">
              <v:stroke dashstyle="solid"/>
            </v:rect>
            <w10:wrap type="none"/>
          </v:group>
        </w:pict>
      </w:r>
      <w:r>
        <w:rPr>
          <w:color w:val="29469D"/>
          <w:w w:val="120"/>
        </w:rPr>
        <w:t>TRANSPORTATION</w:t>
      </w:r>
    </w:p>
    <w:p>
      <w:pPr>
        <w:pStyle w:val="Heading7"/>
        <w:spacing w:before="202"/>
        <w:ind w:left="1137"/>
        <w:rPr>
          <w:rFonts w:ascii="Verdana"/>
        </w:rPr>
      </w:pPr>
      <w:r>
        <w:rPr>
          <w:rFonts w:ascii="Verdana"/>
          <w:color w:val="231F20"/>
          <w:w w:val="95"/>
        </w:rPr>
        <w:t>It is</w:t>
      </w:r>
      <w:r>
        <w:rPr>
          <w:rFonts w:ascii="Verdana"/>
          <w:color w:val="231F20"/>
          <w:w w:val="95"/>
          <w:u w:val="thick" w:color="231F20"/>
        </w:rPr>
        <w:t> recommended</w:t>
      </w:r>
      <w:r>
        <w:rPr>
          <w:rFonts w:ascii="Verdana"/>
          <w:color w:val="231F20"/>
          <w:w w:val="95"/>
        </w:rPr>
        <w:t> that child care programs:</w:t>
      </w:r>
    </w:p>
    <w:p>
      <w:pPr>
        <w:pStyle w:val="ListParagraph"/>
        <w:numPr>
          <w:ilvl w:val="0"/>
          <w:numId w:val="26"/>
        </w:numPr>
        <w:tabs>
          <w:tab w:pos="1293" w:val="left" w:leader="none"/>
        </w:tabs>
        <w:spacing w:line="240" w:lineRule="auto" w:before="42" w:after="0"/>
        <w:ind w:left="1292" w:right="0" w:hanging="156"/>
        <w:jc w:val="left"/>
        <w:rPr>
          <w:sz w:val="24"/>
        </w:rPr>
      </w:pPr>
      <w:hyperlink r:id="rId551">
        <w:r>
          <w:rPr>
            <w:color w:val="29469D"/>
            <w:sz w:val="24"/>
            <w:u w:val="single" w:color="29469D"/>
          </w:rPr>
          <w:t>Clean</w:t>
        </w:r>
        <w:r>
          <w:rPr>
            <w:color w:val="29469D"/>
            <w:spacing w:val="-36"/>
            <w:sz w:val="24"/>
            <w:u w:val="single" w:color="29469D"/>
          </w:rPr>
          <w:t> </w:t>
        </w:r>
        <w:r>
          <w:rPr>
            <w:color w:val="29469D"/>
            <w:sz w:val="24"/>
            <w:u w:val="single" w:color="29469D"/>
          </w:rPr>
          <w:t>and</w:t>
        </w:r>
        <w:r>
          <w:rPr>
            <w:color w:val="29469D"/>
            <w:spacing w:val="-35"/>
            <w:sz w:val="24"/>
            <w:u w:val="single" w:color="29469D"/>
          </w:rPr>
          <w:t> </w:t>
        </w:r>
        <w:r>
          <w:rPr>
            <w:color w:val="29469D"/>
            <w:sz w:val="24"/>
            <w:u w:val="single" w:color="29469D"/>
          </w:rPr>
          <w:t>disinfect</w:t>
        </w:r>
        <w:r>
          <w:rPr>
            <w:color w:val="29469D"/>
            <w:spacing w:val="-39"/>
            <w:sz w:val="24"/>
          </w:rPr>
          <w:t> </w:t>
        </w:r>
      </w:hyperlink>
      <w:r>
        <w:rPr>
          <w:color w:val="231F20"/>
          <w:sz w:val="24"/>
        </w:rPr>
        <w:t>transportation</w:t>
      </w:r>
      <w:r>
        <w:rPr>
          <w:color w:val="231F20"/>
          <w:spacing w:val="-40"/>
          <w:sz w:val="24"/>
        </w:rPr>
        <w:t> </w:t>
      </w:r>
      <w:r>
        <w:rPr>
          <w:color w:val="231F20"/>
          <w:sz w:val="24"/>
        </w:rPr>
        <w:t>vehicles</w:t>
      </w:r>
      <w:r>
        <w:rPr>
          <w:color w:val="231F20"/>
          <w:spacing w:val="-35"/>
          <w:sz w:val="24"/>
        </w:rPr>
        <w:t> </w:t>
      </w:r>
      <w:r>
        <w:rPr>
          <w:color w:val="231F20"/>
          <w:sz w:val="24"/>
        </w:rPr>
        <w:t>regularly:</w:t>
      </w:r>
    </w:p>
    <w:p>
      <w:pPr>
        <w:pStyle w:val="ListParagraph"/>
        <w:numPr>
          <w:ilvl w:val="1"/>
          <w:numId w:val="26"/>
        </w:numPr>
        <w:tabs>
          <w:tab w:pos="1659" w:val="left" w:leader="none"/>
        </w:tabs>
        <w:spacing w:line="240" w:lineRule="auto" w:before="43" w:after="0"/>
        <w:ind w:left="1658" w:right="5576" w:hanging="162"/>
        <w:jc w:val="left"/>
        <w:rPr>
          <w:sz w:val="24"/>
        </w:rPr>
      </w:pPr>
      <w:r>
        <w:rPr>
          <w:color w:val="231F20"/>
          <w:sz w:val="24"/>
        </w:rPr>
        <w:t>Children</w:t>
      </w:r>
      <w:r>
        <w:rPr>
          <w:color w:val="231F20"/>
          <w:spacing w:val="-44"/>
          <w:sz w:val="24"/>
        </w:rPr>
        <w:t> </w:t>
      </w:r>
      <w:r>
        <w:rPr>
          <w:color w:val="231F20"/>
          <w:sz w:val="24"/>
        </w:rPr>
        <w:t>should</w:t>
      </w:r>
      <w:r>
        <w:rPr>
          <w:color w:val="231F20"/>
          <w:spacing w:val="-44"/>
          <w:sz w:val="24"/>
        </w:rPr>
        <w:t> </w:t>
      </w:r>
      <w:r>
        <w:rPr>
          <w:color w:val="231F20"/>
          <w:sz w:val="24"/>
        </w:rPr>
        <w:t>not</w:t>
      </w:r>
      <w:r>
        <w:rPr>
          <w:color w:val="231F20"/>
          <w:spacing w:val="-44"/>
          <w:sz w:val="24"/>
        </w:rPr>
        <w:t> </w:t>
      </w:r>
      <w:r>
        <w:rPr>
          <w:color w:val="231F20"/>
          <w:sz w:val="24"/>
        </w:rPr>
        <w:t>be</w:t>
      </w:r>
      <w:r>
        <w:rPr>
          <w:color w:val="231F20"/>
          <w:spacing w:val="-44"/>
          <w:sz w:val="24"/>
        </w:rPr>
        <w:t> </w:t>
      </w:r>
      <w:r>
        <w:rPr>
          <w:color w:val="231F20"/>
          <w:sz w:val="24"/>
        </w:rPr>
        <w:t>present</w:t>
      </w:r>
      <w:r>
        <w:rPr>
          <w:color w:val="231F20"/>
          <w:spacing w:val="-47"/>
          <w:sz w:val="24"/>
        </w:rPr>
        <w:t> </w:t>
      </w:r>
      <w:r>
        <w:rPr>
          <w:color w:val="231F20"/>
          <w:sz w:val="24"/>
        </w:rPr>
        <w:t>when</w:t>
      </w:r>
      <w:r>
        <w:rPr>
          <w:color w:val="231F20"/>
          <w:spacing w:val="-44"/>
          <w:sz w:val="24"/>
        </w:rPr>
        <w:t> </w:t>
      </w:r>
      <w:r>
        <w:rPr>
          <w:color w:val="231F20"/>
          <w:sz w:val="24"/>
        </w:rPr>
        <w:t>a</w:t>
      </w:r>
      <w:r>
        <w:rPr>
          <w:color w:val="231F20"/>
          <w:spacing w:val="-48"/>
          <w:sz w:val="24"/>
        </w:rPr>
        <w:t> </w:t>
      </w:r>
      <w:r>
        <w:rPr>
          <w:color w:val="231F20"/>
          <w:sz w:val="24"/>
        </w:rPr>
        <w:t>vehicle</w:t>
      </w:r>
      <w:r>
        <w:rPr>
          <w:color w:val="231F20"/>
          <w:spacing w:val="-44"/>
          <w:sz w:val="24"/>
        </w:rPr>
        <w:t> </w:t>
      </w:r>
      <w:r>
        <w:rPr>
          <w:color w:val="231F20"/>
          <w:spacing w:val="-6"/>
          <w:sz w:val="24"/>
        </w:rPr>
        <w:t>is </w:t>
      </w:r>
      <w:r>
        <w:rPr>
          <w:color w:val="231F20"/>
          <w:sz w:val="24"/>
        </w:rPr>
        <w:t>being</w:t>
      </w:r>
      <w:r>
        <w:rPr>
          <w:color w:val="231F20"/>
          <w:spacing w:val="-35"/>
          <w:sz w:val="24"/>
        </w:rPr>
        <w:t> </w:t>
      </w:r>
      <w:r>
        <w:rPr>
          <w:color w:val="231F20"/>
          <w:sz w:val="24"/>
        </w:rPr>
        <w:t>cleaned.</w:t>
      </w:r>
    </w:p>
    <w:p>
      <w:pPr>
        <w:pStyle w:val="ListParagraph"/>
        <w:numPr>
          <w:ilvl w:val="1"/>
          <w:numId w:val="26"/>
        </w:numPr>
        <w:tabs>
          <w:tab w:pos="1661" w:val="left" w:leader="none"/>
        </w:tabs>
        <w:spacing w:line="240" w:lineRule="auto" w:before="42" w:after="0"/>
        <w:ind w:left="1660" w:right="5270" w:hanging="163"/>
        <w:jc w:val="left"/>
        <w:rPr>
          <w:sz w:val="24"/>
        </w:rPr>
      </w:pPr>
      <w:r>
        <w:rPr>
          <w:color w:val="231F20"/>
          <w:sz w:val="24"/>
        </w:rPr>
        <w:t>Ensure safe and correct use and storage of cleaning and disinfection products, including storing</w:t>
      </w:r>
      <w:r>
        <w:rPr>
          <w:color w:val="231F20"/>
          <w:spacing w:val="-45"/>
          <w:sz w:val="24"/>
        </w:rPr>
        <w:t> </w:t>
      </w:r>
      <w:r>
        <w:rPr>
          <w:color w:val="231F20"/>
          <w:sz w:val="24"/>
        </w:rPr>
        <w:t>products</w:t>
      </w:r>
      <w:r>
        <w:rPr>
          <w:color w:val="231F20"/>
          <w:spacing w:val="-45"/>
          <w:sz w:val="24"/>
        </w:rPr>
        <w:t> </w:t>
      </w:r>
      <w:r>
        <w:rPr>
          <w:color w:val="231F20"/>
          <w:sz w:val="24"/>
        </w:rPr>
        <w:t>securely</w:t>
      </w:r>
      <w:r>
        <w:rPr>
          <w:color w:val="231F20"/>
          <w:spacing w:val="-45"/>
          <w:sz w:val="24"/>
        </w:rPr>
        <w:t> </w:t>
      </w:r>
      <w:r>
        <w:rPr>
          <w:color w:val="231F20"/>
          <w:sz w:val="24"/>
        </w:rPr>
        <w:t>away</w:t>
      </w:r>
      <w:r>
        <w:rPr>
          <w:color w:val="231F20"/>
          <w:spacing w:val="-49"/>
          <w:sz w:val="24"/>
        </w:rPr>
        <w:t> </w:t>
      </w:r>
      <w:r>
        <w:rPr>
          <w:color w:val="231F20"/>
          <w:sz w:val="24"/>
        </w:rPr>
        <w:t>from</w:t>
      </w:r>
      <w:r>
        <w:rPr>
          <w:color w:val="231F20"/>
          <w:spacing w:val="-44"/>
          <w:sz w:val="24"/>
        </w:rPr>
        <w:t> </w:t>
      </w:r>
      <w:r>
        <w:rPr>
          <w:color w:val="231F20"/>
          <w:sz w:val="24"/>
        </w:rPr>
        <w:t>children</w:t>
      </w:r>
      <w:r>
        <w:rPr>
          <w:color w:val="231F20"/>
          <w:spacing w:val="-45"/>
          <w:sz w:val="24"/>
        </w:rPr>
        <w:t> </w:t>
      </w:r>
      <w:r>
        <w:rPr>
          <w:color w:val="231F20"/>
          <w:sz w:val="24"/>
        </w:rPr>
        <w:t>and adequate</w:t>
      </w:r>
      <w:r>
        <w:rPr>
          <w:color w:val="231F20"/>
          <w:spacing w:val="-52"/>
          <w:sz w:val="24"/>
        </w:rPr>
        <w:t> </w:t>
      </w:r>
      <w:r>
        <w:rPr>
          <w:color w:val="231F20"/>
          <w:sz w:val="24"/>
        </w:rPr>
        <w:t>ventilation</w:t>
      </w:r>
      <w:r>
        <w:rPr>
          <w:color w:val="231F20"/>
          <w:spacing w:val="-52"/>
          <w:sz w:val="24"/>
        </w:rPr>
        <w:t> </w:t>
      </w:r>
      <w:r>
        <w:rPr>
          <w:color w:val="231F20"/>
          <w:sz w:val="24"/>
        </w:rPr>
        <w:t>when</w:t>
      </w:r>
      <w:r>
        <w:rPr>
          <w:color w:val="231F20"/>
          <w:spacing w:val="-49"/>
          <w:sz w:val="24"/>
        </w:rPr>
        <w:t> </w:t>
      </w:r>
      <w:r>
        <w:rPr>
          <w:color w:val="231F20"/>
          <w:sz w:val="24"/>
        </w:rPr>
        <w:t>staff</w:t>
      </w:r>
      <w:r>
        <w:rPr>
          <w:color w:val="231F20"/>
          <w:spacing w:val="-53"/>
          <w:sz w:val="24"/>
        </w:rPr>
        <w:t> </w:t>
      </w:r>
      <w:r>
        <w:rPr>
          <w:color w:val="231F20"/>
          <w:sz w:val="24"/>
        </w:rPr>
        <w:t>use</w:t>
      </w:r>
      <w:r>
        <w:rPr>
          <w:color w:val="231F20"/>
          <w:spacing w:val="-48"/>
          <w:sz w:val="24"/>
        </w:rPr>
        <w:t> </w:t>
      </w:r>
      <w:r>
        <w:rPr>
          <w:color w:val="231F20"/>
          <w:sz w:val="24"/>
        </w:rPr>
        <w:t>such</w:t>
      </w:r>
      <w:r>
        <w:rPr>
          <w:color w:val="231F20"/>
          <w:spacing w:val="-49"/>
          <w:sz w:val="24"/>
        </w:rPr>
        <w:t> </w:t>
      </w:r>
      <w:r>
        <w:rPr>
          <w:color w:val="231F20"/>
          <w:spacing w:val="-3"/>
          <w:sz w:val="24"/>
        </w:rPr>
        <w:t>products.</w:t>
      </w:r>
    </w:p>
    <w:p>
      <w:pPr>
        <w:pStyle w:val="ListParagraph"/>
        <w:numPr>
          <w:ilvl w:val="1"/>
          <w:numId w:val="26"/>
        </w:numPr>
        <w:tabs>
          <w:tab w:pos="1695" w:val="left" w:leader="none"/>
        </w:tabs>
        <w:spacing w:line="240" w:lineRule="auto" w:before="38" w:after="0"/>
        <w:ind w:left="1660" w:right="5609" w:hanging="163"/>
        <w:jc w:val="left"/>
        <w:rPr>
          <w:sz w:val="24"/>
        </w:rPr>
      </w:pPr>
      <w:r>
        <w:rPr>
          <w:color w:val="231F20"/>
          <w:sz w:val="24"/>
        </w:rPr>
        <w:t>At</w:t>
      </w:r>
      <w:r>
        <w:rPr>
          <w:color w:val="231F20"/>
          <w:spacing w:val="-42"/>
          <w:sz w:val="24"/>
        </w:rPr>
        <w:t> </w:t>
      </w:r>
      <w:r>
        <w:rPr>
          <w:color w:val="231F20"/>
          <w:sz w:val="24"/>
        </w:rPr>
        <w:t>a</w:t>
      </w:r>
      <w:r>
        <w:rPr>
          <w:color w:val="231F20"/>
          <w:spacing w:val="-41"/>
          <w:sz w:val="24"/>
        </w:rPr>
        <w:t> </w:t>
      </w:r>
      <w:r>
        <w:rPr>
          <w:color w:val="231F20"/>
          <w:sz w:val="24"/>
        </w:rPr>
        <w:t>minimum,</w:t>
      </w:r>
      <w:r>
        <w:rPr>
          <w:color w:val="231F20"/>
          <w:spacing w:val="-41"/>
          <w:sz w:val="24"/>
        </w:rPr>
        <w:t> </w:t>
      </w:r>
      <w:r>
        <w:rPr>
          <w:color w:val="231F20"/>
          <w:sz w:val="24"/>
        </w:rPr>
        <w:t>clean</w:t>
      </w:r>
      <w:r>
        <w:rPr>
          <w:color w:val="231F20"/>
          <w:spacing w:val="-41"/>
          <w:sz w:val="24"/>
        </w:rPr>
        <w:t> </w:t>
      </w:r>
      <w:r>
        <w:rPr>
          <w:color w:val="231F20"/>
          <w:sz w:val="24"/>
        </w:rPr>
        <w:t>and</w:t>
      </w:r>
      <w:r>
        <w:rPr>
          <w:color w:val="231F20"/>
          <w:spacing w:val="-41"/>
          <w:sz w:val="24"/>
        </w:rPr>
        <w:t> </w:t>
      </w:r>
      <w:r>
        <w:rPr>
          <w:color w:val="231F20"/>
          <w:sz w:val="24"/>
        </w:rPr>
        <w:t>disinfect</w:t>
      </w:r>
      <w:r>
        <w:rPr>
          <w:color w:val="231F20"/>
          <w:spacing w:val="-45"/>
          <w:sz w:val="24"/>
        </w:rPr>
        <w:t> </w:t>
      </w:r>
      <w:r>
        <w:rPr>
          <w:color w:val="231F20"/>
          <w:sz w:val="24"/>
        </w:rPr>
        <w:t>frequently touched</w:t>
      </w:r>
      <w:r>
        <w:rPr>
          <w:color w:val="231F20"/>
          <w:spacing w:val="-54"/>
          <w:sz w:val="24"/>
        </w:rPr>
        <w:t> </w:t>
      </w:r>
      <w:r>
        <w:rPr>
          <w:color w:val="231F20"/>
          <w:sz w:val="24"/>
        </w:rPr>
        <w:t>surfaces</w:t>
      </w:r>
      <w:r>
        <w:rPr>
          <w:color w:val="231F20"/>
          <w:spacing w:val="-53"/>
          <w:sz w:val="24"/>
        </w:rPr>
        <w:t> </w:t>
      </w:r>
      <w:r>
        <w:rPr>
          <w:color w:val="231F20"/>
          <w:sz w:val="24"/>
        </w:rPr>
        <w:t>in</w:t>
      </w:r>
      <w:r>
        <w:rPr>
          <w:color w:val="231F20"/>
          <w:spacing w:val="-57"/>
          <w:sz w:val="24"/>
        </w:rPr>
        <w:t> </w:t>
      </w:r>
      <w:r>
        <w:rPr>
          <w:color w:val="231F20"/>
          <w:sz w:val="24"/>
        </w:rPr>
        <w:t>the</w:t>
      </w:r>
      <w:r>
        <w:rPr>
          <w:color w:val="231F20"/>
          <w:spacing w:val="-56"/>
          <w:sz w:val="24"/>
        </w:rPr>
        <w:t> </w:t>
      </w:r>
      <w:r>
        <w:rPr>
          <w:color w:val="231F20"/>
          <w:sz w:val="24"/>
        </w:rPr>
        <w:t>vehicle</w:t>
      </w:r>
      <w:r>
        <w:rPr>
          <w:color w:val="231F20"/>
          <w:spacing w:val="-53"/>
          <w:sz w:val="24"/>
        </w:rPr>
        <w:t> </w:t>
      </w:r>
      <w:r>
        <w:rPr>
          <w:color w:val="231F20"/>
          <w:sz w:val="24"/>
        </w:rPr>
        <w:t>(e.g.,</w:t>
      </w:r>
      <w:r>
        <w:rPr>
          <w:color w:val="231F20"/>
          <w:spacing w:val="-54"/>
          <w:sz w:val="24"/>
        </w:rPr>
        <w:t> </w:t>
      </w:r>
      <w:r>
        <w:rPr>
          <w:color w:val="231F20"/>
          <w:sz w:val="24"/>
        </w:rPr>
        <w:t>surfaces</w:t>
      </w:r>
      <w:r>
        <w:rPr>
          <w:color w:val="231F20"/>
          <w:spacing w:val="-53"/>
          <w:sz w:val="24"/>
        </w:rPr>
        <w:t> </w:t>
      </w:r>
      <w:r>
        <w:rPr>
          <w:color w:val="231F20"/>
          <w:spacing w:val="-7"/>
          <w:sz w:val="24"/>
        </w:rPr>
        <w:t>in </w:t>
      </w:r>
      <w:r>
        <w:rPr>
          <w:color w:val="231F20"/>
          <w:sz w:val="24"/>
        </w:rPr>
        <w:t>the</w:t>
      </w:r>
      <w:r>
        <w:rPr>
          <w:color w:val="231F20"/>
          <w:spacing w:val="-48"/>
          <w:sz w:val="24"/>
        </w:rPr>
        <w:t> </w:t>
      </w:r>
      <w:r>
        <w:rPr>
          <w:color w:val="231F20"/>
          <w:sz w:val="24"/>
        </w:rPr>
        <w:t>driver’s</w:t>
      </w:r>
      <w:r>
        <w:rPr>
          <w:color w:val="231F20"/>
          <w:spacing w:val="-47"/>
          <w:sz w:val="24"/>
        </w:rPr>
        <w:t> </w:t>
      </w:r>
      <w:r>
        <w:rPr>
          <w:color w:val="231F20"/>
          <w:sz w:val="24"/>
        </w:rPr>
        <w:t>cockpit,</w:t>
      </w:r>
      <w:r>
        <w:rPr>
          <w:color w:val="231F20"/>
          <w:spacing w:val="-47"/>
          <w:sz w:val="24"/>
        </w:rPr>
        <w:t> </w:t>
      </w:r>
      <w:r>
        <w:rPr>
          <w:color w:val="231F20"/>
          <w:sz w:val="24"/>
        </w:rPr>
        <w:t>hard</w:t>
      </w:r>
      <w:r>
        <w:rPr>
          <w:color w:val="231F20"/>
          <w:spacing w:val="-47"/>
          <w:sz w:val="24"/>
        </w:rPr>
        <w:t> </w:t>
      </w:r>
      <w:r>
        <w:rPr>
          <w:color w:val="231F20"/>
          <w:sz w:val="24"/>
        </w:rPr>
        <w:t>seats,</w:t>
      </w:r>
      <w:r>
        <w:rPr>
          <w:color w:val="231F20"/>
          <w:spacing w:val="-47"/>
          <w:sz w:val="24"/>
        </w:rPr>
        <w:t> </w:t>
      </w:r>
      <w:r>
        <w:rPr>
          <w:color w:val="231F20"/>
          <w:sz w:val="24"/>
        </w:rPr>
        <w:t>arm</w:t>
      </w:r>
      <w:r>
        <w:rPr>
          <w:color w:val="231F20"/>
          <w:spacing w:val="-47"/>
          <w:sz w:val="24"/>
        </w:rPr>
        <w:t> </w:t>
      </w:r>
      <w:r>
        <w:rPr>
          <w:color w:val="231F20"/>
          <w:sz w:val="24"/>
        </w:rPr>
        <w:t>rests,</w:t>
      </w:r>
      <w:r>
        <w:rPr>
          <w:color w:val="231F20"/>
          <w:spacing w:val="-47"/>
          <w:sz w:val="24"/>
        </w:rPr>
        <w:t> </w:t>
      </w:r>
      <w:r>
        <w:rPr>
          <w:color w:val="231F20"/>
          <w:sz w:val="24"/>
        </w:rPr>
        <w:t>door handles,</w:t>
      </w:r>
      <w:r>
        <w:rPr>
          <w:color w:val="231F20"/>
          <w:spacing w:val="-56"/>
          <w:sz w:val="24"/>
        </w:rPr>
        <w:t> </w:t>
      </w:r>
      <w:r>
        <w:rPr>
          <w:color w:val="231F20"/>
          <w:sz w:val="24"/>
        </w:rPr>
        <w:t>seat</w:t>
      </w:r>
      <w:r>
        <w:rPr>
          <w:color w:val="231F20"/>
          <w:spacing w:val="-55"/>
          <w:sz w:val="24"/>
        </w:rPr>
        <w:t> </w:t>
      </w:r>
      <w:r>
        <w:rPr>
          <w:color w:val="231F20"/>
          <w:sz w:val="24"/>
        </w:rPr>
        <w:t>belt</w:t>
      </w:r>
      <w:r>
        <w:rPr>
          <w:color w:val="231F20"/>
          <w:spacing w:val="-55"/>
          <w:sz w:val="24"/>
        </w:rPr>
        <w:t> </w:t>
      </w:r>
      <w:r>
        <w:rPr>
          <w:color w:val="231F20"/>
          <w:sz w:val="24"/>
        </w:rPr>
        <w:t>buckles,</w:t>
      </w:r>
      <w:r>
        <w:rPr>
          <w:color w:val="231F20"/>
          <w:spacing w:val="-56"/>
          <w:sz w:val="24"/>
        </w:rPr>
        <w:t> </w:t>
      </w:r>
      <w:r>
        <w:rPr>
          <w:color w:val="231F20"/>
          <w:sz w:val="24"/>
        </w:rPr>
        <w:t>light</w:t>
      </w:r>
      <w:r>
        <w:rPr>
          <w:color w:val="231F20"/>
          <w:spacing w:val="-55"/>
          <w:sz w:val="24"/>
        </w:rPr>
        <w:t> </w:t>
      </w:r>
      <w:r>
        <w:rPr>
          <w:color w:val="231F20"/>
          <w:sz w:val="24"/>
        </w:rPr>
        <w:t>and</w:t>
      </w:r>
      <w:r>
        <w:rPr>
          <w:color w:val="231F20"/>
          <w:spacing w:val="-55"/>
          <w:sz w:val="24"/>
        </w:rPr>
        <w:t> </w:t>
      </w:r>
      <w:r>
        <w:rPr>
          <w:color w:val="231F20"/>
          <w:sz w:val="24"/>
        </w:rPr>
        <w:t>air</w:t>
      </w:r>
      <w:r>
        <w:rPr>
          <w:color w:val="231F20"/>
          <w:spacing w:val="-59"/>
          <w:sz w:val="24"/>
        </w:rPr>
        <w:t> </w:t>
      </w:r>
      <w:r>
        <w:rPr>
          <w:color w:val="231F20"/>
          <w:sz w:val="24"/>
        </w:rPr>
        <w:t>controls, doors</w:t>
      </w:r>
      <w:r>
        <w:rPr>
          <w:color w:val="231F20"/>
          <w:spacing w:val="-44"/>
          <w:sz w:val="24"/>
        </w:rPr>
        <w:t> </w:t>
      </w:r>
      <w:r>
        <w:rPr>
          <w:color w:val="231F20"/>
          <w:sz w:val="24"/>
        </w:rPr>
        <w:t>and</w:t>
      </w:r>
      <w:r>
        <w:rPr>
          <w:color w:val="231F20"/>
          <w:spacing w:val="-47"/>
          <w:sz w:val="24"/>
        </w:rPr>
        <w:t> </w:t>
      </w:r>
      <w:r>
        <w:rPr>
          <w:color w:val="231F20"/>
          <w:sz w:val="24"/>
        </w:rPr>
        <w:t>windows,</w:t>
      </w:r>
      <w:r>
        <w:rPr>
          <w:color w:val="231F20"/>
          <w:spacing w:val="-44"/>
          <w:sz w:val="24"/>
        </w:rPr>
        <w:t> </w:t>
      </w:r>
      <w:r>
        <w:rPr>
          <w:color w:val="231F20"/>
          <w:sz w:val="24"/>
        </w:rPr>
        <w:t>and</w:t>
      </w:r>
      <w:r>
        <w:rPr>
          <w:color w:val="231F20"/>
          <w:spacing w:val="-44"/>
          <w:sz w:val="24"/>
        </w:rPr>
        <w:t> </w:t>
      </w:r>
      <w:r>
        <w:rPr>
          <w:color w:val="231F20"/>
          <w:sz w:val="24"/>
        </w:rPr>
        <w:t>grab</w:t>
      </w:r>
      <w:r>
        <w:rPr>
          <w:color w:val="231F20"/>
          <w:spacing w:val="-43"/>
          <w:sz w:val="24"/>
        </w:rPr>
        <w:t> </w:t>
      </w:r>
      <w:r>
        <w:rPr>
          <w:color w:val="231F20"/>
          <w:sz w:val="24"/>
        </w:rPr>
        <w:t>handles)</w:t>
      </w:r>
      <w:r>
        <w:rPr>
          <w:color w:val="231F20"/>
          <w:spacing w:val="-44"/>
          <w:sz w:val="24"/>
        </w:rPr>
        <w:t> </w:t>
      </w:r>
      <w:r>
        <w:rPr>
          <w:color w:val="231F20"/>
          <w:sz w:val="24"/>
        </w:rPr>
        <w:t>at</w:t>
      </w:r>
      <w:r>
        <w:rPr>
          <w:color w:val="231F20"/>
          <w:spacing w:val="-47"/>
          <w:sz w:val="24"/>
        </w:rPr>
        <w:t> </w:t>
      </w:r>
      <w:r>
        <w:rPr>
          <w:color w:val="231F20"/>
          <w:sz w:val="24"/>
        </w:rPr>
        <w:t>the beginning</w:t>
      </w:r>
      <w:r>
        <w:rPr>
          <w:color w:val="231F20"/>
          <w:spacing w:val="-37"/>
          <w:sz w:val="24"/>
        </w:rPr>
        <w:t> </w:t>
      </w:r>
      <w:r>
        <w:rPr>
          <w:color w:val="231F20"/>
          <w:sz w:val="24"/>
        </w:rPr>
        <w:t>and</w:t>
      </w:r>
      <w:r>
        <w:rPr>
          <w:color w:val="231F20"/>
          <w:spacing w:val="-36"/>
          <w:sz w:val="24"/>
        </w:rPr>
        <w:t> </w:t>
      </w:r>
      <w:r>
        <w:rPr>
          <w:color w:val="231F20"/>
          <w:sz w:val="24"/>
        </w:rPr>
        <w:t>end</w:t>
      </w:r>
      <w:r>
        <w:rPr>
          <w:color w:val="231F20"/>
          <w:spacing w:val="-36"/>
          <w:sz w:val="24"/>
        </w:rPr>
        <w:t> </w:t>
      </w:r>
      <w:r>
        <w:rPr>
          <w:color w:val="231F20"/>
          <w:sz w:val="24"/>
        </w:rPr>
        <w:t>of</w:t>
      </w:r>
      <w:r>
        <w:rPr>
          <w:color w:val="231F20"/>
          <w:spacing w:val="-43"/>
          <w:sz w:val="24"/>
        </w:rPr>
        <w:t> </w:t>
      </w:r>
      <w:r>
        <w:rPr>
          <w:color w:val="231F20"/>
          <w:sz w:val="24"/>
        </w:rPr>
        <w:t>each</w:t>
      </w:r>
      <w:r>
        <w:rPr>
          <w:color w:val="231F20"/>
          <w:spacing w:val="-40"/>
          <w:sz w:val="24"/>
        </w:rPr>
        <w:t> </w:t>
      </w:r>
      <w:r>
        <w:rPr>
          <w:color w:val="231F20"/>
          <w:sz w:val="24"/>
        </w:rPr>
        <w:t>trip.</w:t>
      </w:r>
    </w:p>
    <w:p>
      <w:pPr>
        <w:pStyle w:val="ListParagraph"/>
        <w:numPr>
          <w:ilvl w:val="1"/>
          <w:numId w:val="26"/>
        </w:numPr>
        <w:tabs>
          <w:tab w:pos="1661" w:val="left" w:leader="none"/>
        </w:tabs>
        <w:spacing w:line="240" w:lineRule="auto" w:before="35" w:after="0"/>
        <w:ind w:left="1660" w:right="5622" w:hanging="163"/>
        <w:jc w:val="left"/>
        <w:rPr>
          <w:sz w:val="24"/>
        </w:rPr>
      </w:pPr>
      <w:r>
        <w:rPr>
          <w:color w:val="231F20"/>
          <w:sz w:val="24"/>
        </w:rPr>
        <w:t>Doors</w:t>
      </w:r>
      <w:r>
        <w:rPr>
          <w:color w:val="231F20"/>
          <w:spacing w:val="-45"/>
          <w:sz w:val="24"/>
        </w:rPr>
        <w:t> </w:t>
      </w:r>
      <w:r>
        <w:rPr>
          <w:color w:val="231F20"/>
          <w:sz w:val="24"/>
        </w:rPr>
        <w:t>and</w:t>
      </w:r>
      <w:r>
        <w:rPr>
          <w:color w:val="231F20"/>
          <w:spacing w:val="-49"/>
          <w:sz w:val="24"/>
        </w:rPr>
        <w:t> </w:t>
      </w:r>
      <w:r>
        <w:rPr>
          <w:color w:val="231F20"/>
          <w:sz w:val="24"/>
        </w:rPr>
        <w:t>windows</w:t>
      </w:r>
      <w:r>
        <w:rPr>
          <w:color w:val="231F20"/>
          <w:spacing w:val="-45"/>
          <w:sz w:val="24"/>
        </w:rPr>
        <w:t> </w:t>
      </w:r>
      <w:r>
        <w:rPr>
          <w:color w:val="231F20"/>
          <w:sz w:val="24"/>
        </w:rPr>
        <w:t>should</w:t>
      </w:r>
      <w:r>
        <w:rPr>
          <w:color w:val="231F20"/>
          <w:spacing w:val="-45"/>
          <w:sz w:val="24"/>
        </w:rPr>
        <w:t> </w:t>
      </w:r>
      <w:r>
        <w:rPr>
          <w:color w:val="231F20"/>
          <w:sz w:val="24"/>
        </w:rPr>
        <w:t>remain</w:t>
      </w:r>
      <w:r>
        <w:rPr>
          <w:color w:val="231F20"/>
          <w:spacing w:val="-45"/>
          <w:sz w:val="24"/>
        </w:rPr>
        <w:t> </w:t>
      </w:r>
      <w:r>
        <w:rPr>
          <w:color w:val="231F20"/>
          <w:sz w:val="24"/>
        </w:rPr>
        <w:t>open</w:t>
      </w:r>
      <w:r>
        <w:rPr>
          <w:color w:val="231F20"/>
          <w:spacing w:val="-48"/>
          <w:sz w:val="24"/>
        </w:rPr>
        <w:t> </w:t>
      </w:r>
      <w:r>
        <w:rPr>
          <w:color w:val="231F20"/>
          <w:sz w:val="24"/>
        </w:rPr>
        <w:t>when cleaning</w:t>
      </w:r>
      <w:r>
        <w:rPr>
          <w:color w:val="231F20"/>
          <w:spacing w:val="-49"/>
          <w:sz w:val="24"/>
        </w:rPr>
        <w:t> </w:t>
      </w:r>
      <w:r>
        <w:rPr>
          <w:color w:val="231F20"/>
          <w:sz w:val="24"/>
        </w:rPr>
        <w:t>the</w:t>
      </w:r>
      <w:r>
        <w:rPr>
          <w:color w:val="231F20"/>
          <w:spacing w:val="-48"/>
          <w:sz w:val="24"/>
        </w:rPr>
        <w:t> </w:t>
      </w:r>
      <w:r>
        <w:rPr>
          <w:color w:val="231F20"/>
          <w:sz w:val="24"/>
        </w:rPr>
        <w:t>vehicle</w:t>
      </w:r>
      <w:r>
        <w:rPr>
          <w:color w:val="231F20"/>
          <w:spacing w:val="-45"/>
          <w:sz w:val="24"/>
        </w:rPr>
        <w:t> </w:t>
      </w:r>
      <w:r>
        <w:rPr>
          <w:color w:val="231F20"/>
          <w:sz w:val="24"/>
        </w:rPr>
        <w:t>and</w:t>
      </w:r>
      <w:r>
        <w:rPr>
          <w:color w:val="231F20"/>
          <w:spacing w:val="-44"/>
          <w:sz w:val="24"/>
        </w:rPr>
        <w:t> </w:t>
      </w:r>
      <w:r>
        <w:rPr>
          <w:color w:val="231F20"/>
          <w:sz w:val="24"/>
        </w:rPr>
        <w:t>between</w:t>
      </w:r>
      <w:r>
        <w:rPr>
          <w:color w:val="231F20"/>
          <w:spacing w:val="-48"/>
          <w:sz w:val="24"/>
        </w:rPr>
        <w:t> </w:t>
      </w:r>
      <w:r>
        <w:rPr>
          <w:color w:val="231F20"/>
          <w:sz w:val="24"/>
        </w:rPr>
        <w:t>trips</w:t>
      </w:r>
      <w:r>
        <w:rPr>
          <w:color w:val="231F20"/>
          <w:spacing w:val="-49"/>
          <w:sz w:val="24"/>
        </w:rPr>
        <w:t> </w:t>
      </w:r>
      <w:r>
        <w:rPr>
          <w:color w:val="231F20"/>
          <w:sz w:val="24"/>
        </w:rPr>
        <w:t>to</w:t>
      </w:r>
      <w:r>
        <w:rPr>
          <w:color w:val="231F20"/>
          <w:spacing w:val="-44"/>
          <w:sz w:val="24"/>
        </w:rPr>
        <w:t> </w:t>
      </w:r>
      <w:r>
        <w:rPr>
          <w:color w:val="231F20"/>
          <w:sz w:val="24"/>
        </w:rPr>
        <w:t>let</w:t>
      </w:r>
      <w:r>
        <w:rPr>
          <w:color w:val="231F20"/>
          <w:spacing w:val="-48"/>
          <w:sz w:val="24"/>
        </w:rPr>
        <w:t> </w:t>
      </w:r>
      <w:r>
        <w:rPr>
          <w:color w:val="231F20"/>
          <w:spacing w:val="-4"/>
          <w:sz w:val="24"/>
        </w:rPr>
        <w:t>the </w:t>
      </w:r>
      <w:r>
        <w:rPr>
          <w:color w:val="231F20"/>
          <w:sz w:val="24"/>
        </w:rPr>
        <w:t>vehicles</w:t>
      </w:r>
      <w:r>
        <w:rPr>
          <w:color w:val="231F20"/>
          <w:spacing w:val="-41"/>
          <w:sz w:val="24"/>
        </w:rPr>
        <w:t> </w:t>
      </w:r>
      <w:r>
        <w:rPr>
          <w:color w:val="231F20"/>
          <w:sz w:val="24"/>
        </w:rPr>
        <w:t>thoroughly</w:t>
      </w:r>
      <w:r>
        <w:rPr>
          <w:color w:val="231F20"/>
          <w:spacing w:val="-37"/>
          <w:sz w:val="24"/>
        </w:rPr>
        <w:t> </w:t>
      </w:r>
      <w:r>
        <w:rPr>
          <w:color w:val="231F20"/>
          <w:sz w:val="24"/>
        </w:rPr>
        <w:t>air</w:t>
      </w:r>
      <w:r>
        <w:rPr>
          <w:color w:val="231F20"/>
          <w:spacing w:val="-43"/>
          <w:sz w:val="24"/>
        </w:rPr>
        <w:t> </w:t>
      </w:r>
      <w:r>
        <w:rPr>
          <w:color w:val="231F20"/>
          <w:sz w:val="24"/>
        </w:rPr>
        <w:t>out.</w:t>
      </w:r>
    </w:p>
    <w:p>
      <w:pPr>
        <w:pStyle w:val="ListParagraph"/>
        <w:numPr>
          <w:ilvl w:val="0"/>
          <w:numId w:val="26"/>
        </w:numPr>
        <w:tabs>
          <w:tab w:pos="1295" w:val="left" w:leader="none"/>
        </w:tabs>
        <w:spacing w:line="240" w:lineRule="auto" w:before="40" w:after="0"/>
        <w:ind w:left="1294" w:right="0" w:hanging="158"/>
        <w:jc w:val="left"/>
        <w:rPr>
          <w:sz w:val="24"/>
        </w:rPr>
      </w:pPr>
      <w:r>
        <w:rPr>
          <w:color w:val="231F20"/>
          <w:sz w:val="24"/>
        </w:rPr>
        <w:t>Follow</w:t>
      </w:r>
      <w:r>
        <w:rPr>
          <w:color w:val="231F20"/>
          <w:spacing w:val="-41"/>
          <w:sz w:val="24"/>
        </w:rPr>
        <w:t> </w:t>
      </w:r>
      <w:r>
        <w:rPr>
          <w:color w:val="231F20"/>
          <w:sz w:val="24"/>
        </w:rPr>
        <w:t>screening</w:t>
      </w:r>
      <w:r>
        <w:rPr>
          <w:color w:val="231F20"/>
          <w:spacing w:val="-36"/>
          <w:sz w:val="24"/>
        </w:rPr>
        <w:t> </w:t>
      </w:r>
      <w:r>
        <w:rPr>
          <w:color w:val="231F20"/>
          <w:sz w:val="24"/>
        </w:rPr>
        <w:t>process</w:t>
      </w:r>
      <w:r>
        <w:rPr>
          <w:color w:val="231F20"/>
          <w:spacing w:val="-36"/>
          <w:sz w:val="24"/>
        </w:rPr>
        <w:t> </w:t>
      </w:r>
      <w:r>
        <w:rPr>
          <w:color w:val="231F20"/>
          <w:sz w:val="24"/>
        </w:rPr>
        <w:t>guidelines</w:t>
      </w:r>
      <w:r>
        <w:rPr>
          <w:color w:val="231F20"/>
          <w:spacing w:val="-41"/>
          <w:sz w:val="24"/>
        </w:rPr>
        <w:t> </w:t>
      </w:r>
      <w:r>
        <w:rPr>
          <w:color w:val="231F20"/>
          <w:sz w:val="24"/>
        </w:rPr>
        <w:t>for</w:t>
      </w:r>
      <w:r>
        <w:rPr>
          <w:color w:val="231F20"/>
          <w:spacing w:val="-43"/>
          <w:sz w:val="24"/>
        </w:rPr>
        <w:t> </w:t>
      </w:r>
      <w:r>
        <w:rPr>
          <w:color w:val="231F20"/>
          <w:sz w:val="24"/>
        </w:rPr>
        <w:t>anyone</w:t>
      </w:r>
      <w:r>
        <w:rPr>
          <w:color w:val="231F20"/>
          <w:spacing w:val="-36"/>
          <w:sz w:val="24"/>
        </w:rPr>
        <w:t> </w:t>
      </w:r>
      <w:r>
        <w:rPr>
          <w:color w:val="231F20"/>
          <w:sz w:val="24"/>
        </w:rPr>
        <w:t>boarding</w:t>
      </w:r>
      <w:r>
        <w:rPr>
          <w:color w:val="231F20"/>
          <w:spacing w:val="-41"/>
          <w:sz w:val="24"/>
        </w:rPr>
        <w:t> </w:t>
      </w:r>
      <w:r>
        <w:rPr>
          <w:color w:val="231F20"/>
          <w:sz w:val="24"/>
        </w:rPr>
        <w:t>the</w:t>
      </w:r>
      <w:r>
        <w:rPr>
          <w:color w:val="231F20"/>
          <w:spacing w:val="-40"/>
          <w:sz w:val="24"/>
        </w:rPr>
        <w:t> </w:t>
      </w:r>
      <w:r>
        <w:rPr>
          <w:color w:val="231F20"/>
          <w:sz w:val="24"/>
        </w:rPr>
        <w:t>vehicle:</w:t>
      </w:r>
    </w:p>
    <w:p>
      <w:pPr>
        <w:pStyle w:val="ListParagraph"/>
        <w:numPr>
          <w:ilvl w:val="1"/>
          <w:numId w:val="26"/>
        </w:numPr>
        <w:tabs>
          <w:tab w:pos="1652" w:val="left" w:leader="none"/>
        </w:tabs>
        <w:spacing w:line="240" w:lineRule="auto" w:before="43" w:after="0"/>
        <w:ind w:left="1651" w:right="1170" w:hanging="155"/>
        <w:jc w:val="left"/>
        <w:rPr>
          <w:sz w:val="24"/>
        </w:rPr>
      </w:pPr>
      <w:r>
        <w:rPr>
          <w:color w:val="231F20"/>
          <w:sz w:val="24"/>
        </w:rPr>
        <w:t>The</w:t>
      </w:r>
      <w:r>
        <w:rPr>
          <w:color w:val="231F20"/>
          <w:spacing w:val="-41"/>
          <w:sz w:val="24"/>
        </w:rPr>
        <w:t> </w:t>
      </w:r>
      <w:r>
        <w:rPr>
          <w:color w:val="231F20"/>
          <w:sz w:val="24"/>
        </w:rPr>
        <w:t>driver</w:t>
      </w:r>
      <w:r>
        <w:rPr>
          <w:color w:val="231F20"/>
          <w:spacing w:val="-47"/>
          <w:sz w:val="24"/>
        </w:rPr>
        <w:t> </w:t>
      </w:r>
      <w:r>
        <w:rPr>
          <w:color w:val="231F20"/>
          <w:sz w:val="24"/>
        </w:rPr>
        <w:t>and</w:t>
      </w:r>
      <w:r>
        <w:rPr>
          <w:color w:val="231F20"/>
          <w:spacing w:val="-41"/>
          <w:sz w:val="24"/>
        </w:rPr>
        <w:t> </w:t>
      </w:r>
      <w:r>
        <w:rPr>
          <w:color w:val="231F20"/>
          <w:sz w:val="24"/>
        </w:rPr>
        <w:t>any</w:t>
      </w:r>
      <w:r>
        <w:rPr>
          <w:color w:val="231F20"/>
          <w:spacing w:val="-41"/>
          <w:sz w:val="24"/>
        </w:rPr>
        <w:t> </w:t>
      </w:r>
      <w:r>
        <w:rPr>
          <w:color w:val="231F20"/>
          <w:sz w:val="24"/>
        </w:rPr>
        <w:t>accompanying</w:t>
      </w:r>
      <w:r>
        <w:rPr>
          <w:color w:val="231F20"/>
          <w:spacing w:val="-41"/>
          <w:sz w:val="24"/>
        </w:rPr>
        <w:t> </w:t>
      </w:r>
      <w:r>
        <w:rPr>
          <w:color w:val="231F20"/>
          <w:sz w:val="24"/>
        </w:rPr>
        <w:t>adults</w:t>
      </w:r>
      <w:r>
        <w:rPr>
          <w:color w:val="231F20"/>
          <w:spacing w:val="-41"/>
          <w:sz w:val="24"/>
        </w:rPr>
        <w:t> </w:t>
      </w:r>
      <w:r>
        <w:rPr>
          <w:color w:val="231F20"/>
          <w:sz w:val="24"/>
        </w:rPr>
        <w:t>should</w:t>
      </w:r>
      <w:r>
        <w:rPr>
          <w:color w:val="231F20"/>
          <w:spacing w:val="-45"/>
          <w:sz w:val="24"/>
        </w:rPr>
        <w:t> </w:t>
      </w:r>
      <w:r>
        <w:rPr>
          <w:color w:val="231F20"/>
          <w:sz w:val="24"/>
        </w:rPr>
        <w:t>follow</w:t>
      </w:r>
      <w:r>
        <w:rPr>
          <w:color w:val="231F20"/>
          <w:spacing w:val="-48"/>
          <w:sz w:val="24"/>
        </w:rPr>
        <w:t> </w:t>
      </w:r>
      <w:r>
        <w:rPr>
          <w:color w:val="231F20"/>
          <w:sz w:val="24"/>
        </w:rPr>
        <w:t>the</w:t>
      </w:r>
      <w:r>
        <w:rPr>
          <w:color w:val="231F20"/>
          <w:spacing w:val="-41"/>
          <w:sz w:val="24"/>
        </w:rPr>
        <w:t> </w:t>
      </w:r>
      <w:r>
        <w:rPr>
          <w:color w:val="231F20"/>
          <w:sz w:val="24"/>
        </w:rPr>
        <w:t>symptom</w:t>
      </w:r>
      <w:r>
        <w:rPr>
          <w:color w:val="231F20"/>
          <w:spacing w:val="-40"/>
          <w:sz w:val="24"/>
        </w:rPr>
        <w:t> </w:t>
      </w:r>
      <w:r>
        <w:rPr>
          <w:color w:val="231F20"/>
          <w:sz w:val="24"/>
        </w:rPr>
        <w:t>screening</w:t>
      </w:r>
      <w:r>
        <w:rPr>
          <w:color w:val="231F20"/>
          <w:spacing w:val="-41"/>
          <w:sz w:val="24"/>
        </w:rPr>
        <w:t> </w:t>
      </w:r>
      <w:r>
        <w:rPr>
          <w:color w:val="231F20"/>
          <w:sz w:val="24"/>
        </w:rPr>
        <w:t>protocol outlined</w:t>
      </w:r>
      <w:r>
        <w:rPr>
          <w:color w:val="231F20"/>
          <w:spacing w:val="-51"/>
          <w:sz w:val="24"/>
        </w:rPr>
        <w:t> </w:t>
      </w:r>
      <w:r>
        <w:rPr>
          <w:color w:val="231F20"/>
          <w:sz w:val="24"/>
        </w:rPr>
        <w:t>above</w:t>
      </w:r>
      <w:r>
        <w:rPr>
          <w:color w:val="231F20"/>
          <w:spacing w:val="-53"/>
          <w:sz w:val="24"/>
        </w:rPr>
        <w:t> </w:t>
      </w:r>
      <w:r>
        <w:rPr>
          <w:color w:val="231F20"/>
          <w:sz w:val="24"/>
        </w:rPr>
        <w:t>for</w:t>
      </w:r>
      <w:r>
        <w:rPr>
          <w:color w:val="231F20"/>
          <w:spacing w:val="-55"/>
          <w:sz w:val="24"/>
        </w:rPr>
        <w:t> </w:t>
      </w:r>
      <w:r>
        <w:rPr>
          <w:color w:val="231F20"/>
          <w:sz w:val="24"/>
        </w:rPr>
        <w:t>any</w:t>
      </w:r>
      <w:r>
        <w:rPr>
          <w:color w:val="231F20"/>
          <w:spacing w:val="-50"/>
          <w:sz w:val="24"/>
        </w:rPr>
        <w:t> </w:t>
      </w:r>
      <w:r>
        <w:rPr>
          <w:color w:val="231F20"/>
          <w:sz w:val="24"/>
        </w:rPr>
        <w:t>person</w:t>
      </w:r>
      <w:r>
        <w:rPr>
          <w:color w:val="231F20"/>
          <w:spacing w:val="-51"/>
          <w:sz w:val="24"/>
        </w:rPr>
        <w:t> </w:t>
      </w:r>
      <w:r>
        <w:rPr>
          <w:color w:val="231F20"/>
          <w:sz w:val="24"/>
        </w:rPr>
        <w:t>entering</w:t>
      </w:r>
      <w:r>
        <w:rPr>
          <w:color w:val="231F20"/>
          <w:spacing w:val="-50"/>
          <w:sz w:val="24"/>
        </w:rPr>
        <w:t> </w:t>
      </w:r>
      <w:r>
        <w:rPr>
          <w:color w:val="231F20"/>
          <w:sz w:val="24"/>
        </w:rPr>
        <w:t>a</w:t>
      </w:r>
      <w:r>
        <w:rPr>
          <w:color w:val="231F20"/>
          <w:spacing w:val="-50"/>
          <w:sz w:val="24"/>
        </w:rPr>
        <w:t> </w:t>
      </w:r>
      <w:r>
        <w:rPr>
          <w:color w:val="231F20"/>
          <w:sz w:val="24"/>
        </w:rPr>
        <w:t>child</w:t>
      </w:r>
      <w:r>
        <w:rPr>
          <w:color w:val="231F20"/>
          <w:spacing w:val="-50"/>
          <w:sz w:val="24"/>
        </w:rPr>
        <w:t> </w:t>
      </w:r>
      <w:r>
        <w:rPr>
          <w:color w:val="231F20"/>
          <w:sz w:val="24"/>
        </w:rPr>
        <w:t>care</w:t>
      </w:r>
      <w:r>
        <w:rPr>
          <w:color w:val="231F20"/>
          <w:spacing w:val="-54"/>
          <w:sz w:val="24"/>
        </w:rPr>
        <w:t> </w:t>
      </w:r>
      <w:r>
        <w:rPr>
          <w:color w:val="231F20"/>
          <w:sz w:val="24"/>
        </w:rPr>
        <w:t>facility.</w:t>
      </w:r>
      <w:r>
        <w:rPr>
          <w:color w:val="231F20"/>
          <w:spacing w:val="-50"/>
          <w:sz w:val="24"/>
        </w:rPr>
        <w:t> </w:t>
      </w:r>
      <w:r>
        <w:rPr>
          <w:color w:val="231F20"/>
          <w:sz w:val="24"/>
        </w:rPr>
        <w:t>Individuals</w:t>
      </w:r>
      <w:r>
        <w:rPr>
          <w:color w:val="231F20"/>
          <w:spacing w:val="-50"/>
          <w:sz w:val="24"/>
        </w:rPr>
        <w:t> </w:t>
      </w:r>
      <w:r>
        <w:rPr>
          <w:color w:val="231F20"/>
          <w:sz w:val="24"/>
        </w:rPr>
        <w:t>must</w:t>
      </w:r>
      <w:r>
        <w:rPr>
          <w:color w:val="231F20"/>
          <w:spacing w:val="-51"/>
          <w:sz w:val="24"/>
        </w:rPr>
        <w:t> </w:t>
      </w:r>
      <w:r>
        <w:rPr>
          <w:color w:val="231F20"/>
          <w:sz w:val="24"/>
        </w:rPr>
        <w:t>stay</w:t>
      </w:r>
      <w:r>
        <w:rPr>
          <w:color w:val="231F20"/>
          <w:spacing w:val="-50"/>
          <w:sz w:val="24"/>
        </w:rPr>
        <w:t> </w:t>
      </w:r>
      <w:r>
        <w:rPr>
          <w:color w:val="231F20"/>
          <w:sz w:val="24"/>
        </w:rPr>
        <w:t>home</w:t>
      </w:r>
      <w:r>
        <w:rPr>
          <w:color w:val="231F20"/>
          <w:spacing w:val="-51"/>
          <w:sz w:val="24"/>
        </w:rPr>
        <w:t> </w:t>
      </w:r>
      <w:r>
        <w:rPr>
          <w:color w:val="231F20"/>
          <w:sz w:val="24"/>
        </w:rPr>
        <w:t>if</w:t>
      </w:r>
      <w:r>
        <w:rPr>
          <w:color w:val="231F20"/>
          <w:spacing w:val="-57"/>
          <w:sz w:val="24"/>
        </w:rPr>
        <w:t> </w:t>
      </w:r>
      <w:r>
        <w:rPr>
          <w:color w:val="231F20"/>
          <w:sz w:val="24"/>
        </w:rPr>
        <w:t>they are</w:t>
      </w:r>
      <w:r>
        <w:rPr>
          <w:color w:val="231F20"/>
          <w:spacing w:val="-45"/>
          <w:sz w:val="24"/>
        </w:rPr>
        <w:t> </w:t>
      </w:r>
      <w:r>
        <w:rPr>
          <w:color w:val="231F20"/>
          <w:sz w:val="24"/>
        </w:rPr>
        <w:t>experiencing</w:t>
      </w:r>
      <w:r>
        <w:rPr>
          <w:color w:val="231F20"/>
          <w:spacing w:val="-44"/>
          <w:sz w:val="24"/>
        </w:rPr>
        <w:t> </w:t>
      </w:r>
      <w:r>
        <w:rPr>
          <w:color w:val="231F20"/>
          <w:sz w:val="24"/>
        </w:rPr>
        <w:t>symptoms</w:t>
      </w:r>
      <w:r>
        <w:rPr>
          <w:color w:val="231F20"/>
          <w:spacing w:val="-44"/>
          <w:sz w:val="24"/>
        </w:rPr>
        <w:t> </w:t>
      </w:r>
      <w:r>
        <w:rPr>
          <w:color w:val="231F20"/>
          <w:sz w:val="24"/>
        </w:rPr>
        <w:t>of</w:t>
      </w:r>
      <w:r>
        <w:rPr>
          <w:color w:val="231F20"/>
          <w:spacing w:val="-51"/>
          <w:sz w:val="24"/>
        </w:rPr>
        <w:t> </w:t>
      </w:r>
      <w:r>
        <w:rPr>
          <w:color w:val="231F20"/>
          <w:sz w:val="24"/>
        </w:rPr>
        <w:t>COVID-19</w:t>
      </w:r>
      <w:r>
        <w:rPr>
          <w:color w:val="231F20"/>
          <w:spacing w:val="-44"/>
          <w:sz w:val="24"/>
        </w:rPr>
        <w:t> </w:t>
      </w:r>
      <w:r>
        <w:rPr>
          <w:color w:val="231F20"/>
          <w:sz w:val="24"/>
        </w:rPr>
        <w:t>or</w:t>
      </w:r>
      <w:r>
        <w:rPr>
          <w:color w:val="231F20"/>
          <w:spacing w:val="-50"/>
          <w:sz w:val="24"/>
        </w:rPr>
        <w:t> </w:t>
      </w:r>
      <w:r>
        <w:rPr>
          <w:color w:val="231F20"/>
          <w:sz w:val="24"/>
        </w:rPr>
        <w:t>have</w:t>
      </w:r>
      <w:r>
        <w:rPr>
          <w:color w:val="231F20"/>
          <w:spacing w:val="-44"/>
          <w:sz w:val="24"/>
        </w:rPr>
        <w:t> </w:t>
      </w:r>
      <w:r>
        <w:rPr>
          <w:color w:val="231F20"/>
          <w:sz w:val="24"/>
        </w:rPr>
        <w:t>been</w:t>
      </w:r>
      <w:r>
        <w:rPr>
          <w:color w:val="231F20"/>
          <w:spacing w:val="-44"/>
          <w:sz w:val="24"/>
        </w:rPr>
        <w:t> </w:t>
      </w:r>
      <w:r>
        <w:rPr>
          <w:color w:val="231F20"/>
          <w:sz w:val="24"/>
        </w:rPr>
        <w:t>exposed</w:t>
      </w:r>
      <w:r>
        <w:rPr>
          <w:color w:val="231F20"/>
          <w:spacing w:val="-48"/>
          <w:sz w:val="24"/>
        </w:rPr>
        <w:t> </w:t>
      </w:r>
      <w:r>
        <w:rPr>
          <w:color w:val="231F20"/>
          <w:sz w:val="24"/>
        </w:rPr>
        <w:t>to</w:t>
      </w:r>
      <w:r>
        <w:rPr>
          <w:color w:val="231F20"/>
          <w:spacing w:val="-44"/>
          <w:sz w:val="24"/>
        </w:rPr>
        <w:t> </w:t>
      </w:r>
      <w:r>
        <w:rPr>
          <w:color w:val="231F20"/>
          <w:sz w:val="24"/>
        </w:rPr>
        <w:t>someone</w:t>
      </w:r>
      <w:r>
        <w:rPr>
          <w:color w:val="231F20"/>
          <w:spacing w:val="-48"/>
          <w:sz w:val="24"/>
        </w:rPr>
        <w:t> </w:t>
      </w:r>
      <w:r>
        <w:rPr>
          <w:color w:val="231F20"/>
          <w:sz w:val="24"/>
        </w:rPr>
        <w:t>who</w:t>
      </w:r>
      <w:r>
        <w:rPr>
          <w:color w:val="231F20"/>
          <w:spacing w:val="-45"/>
          <w:sz w:val="24"/>
        </w:rPr>
        <w:t> </w:t>
      </w:r>
      <w:r>
        <w:rPr>
          <w:color w:val="231F20"/>
          <w:sz w:val="24"/>
        </w:rPr>
        <w:t>has</w:t>
      </w:r>
      <w:r>
        <w:rPr>
          <w:color w:val="231F20"/>
          <w:spacing w:val="-44"/>
          <w:sz w:val="24"/>
        </w:rPr>
        <w:t> </w:t>
      </w:r>
      <w:r>
        <w:rPr>
          <w:color w:val="231F20"/>
          <w:sz w:val="24"/>
        </w:rPr>
        <w:t>been diagnosed</w:t>
      </w:r>
      <w:r>
        <w:rPr>
          <w:color w:val="231F20"/>
          <w:spacing w:val="-40"/>
          <w:sz w:val="24"/>
        </w:rPr>
        <w:t> </w:t>
      </w:r>
      <w:r>
        <w:rPr>
          <w:color w:val="231F20"/>
          <w:sz w:val="24"/>
        </w:rPr>
        <w:t>with</w:t>
      </w:r>
      <w:r>
        <w:rPr>
          <w:color w:val="231F20"/>
          <w:spacing w:val="-37"/>
          <w:sz w:val="24"/>
        </w:rPr>
        <w:t> </w:t>
      </w:r>
      <w:r>
        <w:rPr>
          <w:color w:val="231F20"/>
          <w:sz w:val="24"/>
        </w:rPr>
        <w:t>COVID-19.</w:t>
      </w:r>
    </w:p>
    <w:p>
      <w:pPr>
        <w:pStyle w:val="ListParagraph"/>
        <w:numPr>
          <w:ilvl w:val="1"/>
          <w:numId w:val="26"/>
        </w:numPr>
        <w:tabs>
          <w:tab w:pos="1681" w:val="left" w:leader="none"/>
        </w:tabs>
        <w:spacing w:line="240" w:lineRule="auto" w:before="39" w:after="0"/>
        <w:ind w:left="1680" w:right="1192" w:hanging="163"/>
        <w:jc w:val="left"/>
        <w:rPr>
          <w:sz w:val="24"/>
        </w:rPr>
      </w:pPr>
      <w:r>
        <w:rPr>
          <w:color w:val="231F20"/>
          <w:sz w:val="24"/>
        </w:rPr>
        <w:t>Before entering a vehicle, all children should be screened. Children who demonstrate symptoms,</w:t>
      </w:r>
      <w:r>
        <w:rPr>
          <w:color w:val="231F20"/>
          <w:spacing w:val="-54"/>
          <w:sz w:val="24"/>
        </w:rPr>
        <w:t> </w:t>
      </w:r>
      <w:r>
        <w:rPr>
          <w:color w:val="231F20"/>
          <w:sz w:val="24"/>
        </w:rPr>
        <w:t>have</w:t>
      </w:r>
      <w:r>
        <w:rPr>
          <w:color w:val="231F20"/>
          <w:spacing w:val="-54"/>
          <w:sz w:val="24"/>
        </w:rPr>
        <w:t> </w:t>
      </w:r>
      <w:r>
        <w:rPr>
          <w:color w:val="231F20"/>
          <w:sz w:val="24"/>
        </w:rPr>
        <w:t>been</w:t>
      </w:r>
      <w:r>
        <w:rPr>
          <w:color w:val="231F20"/>
          <w:spacing w:val="-54"/>
          <w:sz w:val="24"/>
        </w:rPr>
        <w:t> </w:t>
      </w:r>
      <w:r>
        <w:rPr>
          <w:color w:val="231F20"/>
          <w:sz w:val="24"/>
        </w:rPr>
        <w:t>diagnosed</w:t>
      </w:r>
      <w:r>
        <w:rPr>
          <w:color w:val="231F20"/>
          <w:spacing w:val="-57"/>
          <w:sz w:val="24"/>
        </w:rPr>
        <w:t> </w:t>
      </w:r>
      <w:r>
        <w:rPr>
          <w:color w:val="231F20"/>
          <w:sz w:val="24"/>
        </w:rPr>
        <w:t>with</w:t>
      </w:r>
      <w:r>
        <w:rPr>
          <w:color w:val="231F20"/>
          <w:spacing w:val="-55"/>
          <w:sz w:val="24"/>
        </w:rPr>
        <w:t> </w:t>
      </w:r>
      <w:r>
        <w:rPr>
          <w:color w:val="231F20"/>
          <w:sz w:val="24"/>
        </w:rPr>
        <w:t>COVID-19,</w:t>
      </w:r>
      <w:r>
        <w:rPr>
          <w:color w:val="231F20"/>
          <w:spacing w:val="-54"/>
          <w:sz w:val="24"/>
        </w:rPr>
        <w:t> </w:t>
      </w:r>
      <w:r>
        <w:rPr>
          <w:color w:val="231F20"/>
          <w:sz w:val="24"/>
        </w:rPr>
        <w:t>or</w:t>
      </w:r>
      <w:r>
        <w:rPr>
          <w:color w:val="231F20"/>
          <w:spacing w:val="-59"/>
          <w:sz w:val="24"/>
        </w:rPr>
        <w:t> </w:t>
      </w:r>
      <w:r>
        <w:rPr>
          <w:color w:val="231F20"/>
          <w:sz w:val="24"/>
        </w:rPr>
        <w:t>who</w:t>
      </w:r>
      <w:r>
        <w:rPr>
          <w:color w:val="231F20"/>
          <w:spacing w:val="-54"/>
          <w:sz w:val="24"/>
        </w:rPr>
        <w:t> </w:t>
      </w:r>
      <w:r>
        <w:rPr>
          <w:color w:val="231F20"/>
          <w:sz w:val="24"/>
        </w:rPr>
        <w:t>have</w:t>
      </w:r>
      <w:r>
        <w:rPr>
          <w:color w:val="231F20"/>
          <w:spacing w:val="-54"/>
          <w:sz w:val="24"/>
        </w:rPr>
        <w:t> </w:t>
      </w:r>
      <w:r>
        <w:rPr>
          <w:color w:val="231F20"/>
          <w:sz w:val="24"/>
        </w:rPr>
        <w:t>been</w:t>
      </w:r>
      <w:r>
        <w:rPr>
          <w:color w:val="231F20"/>
          <w:spacing w:val="-54"/>
          <w:sz w:val="24"/>
        </w:rPr>
        <w:t> </w:t>
      </w:r>
      <w:r>
        <w:rPr>
          <w:color w:val="231F20"/>
          <w:sz w:val="24"/>
        </w:rPr>
        <w:t>in</w:t>
      </w:r>
      <w:r>
        <w:rPr>
          <w:color w:val="231F20"/>
          <w:spacing w:val="-54"/>
          <w:sz w:val="24"/>
        </w:rPr>
        <w:t> </w:t>
      </w:r>
      <w:r>
        <w:rPr>
          <w:color w:val="231F20"/>
          <w:sz w:val="24"/>
        </w:rPr>
        <w:t>contact</w:t>
      </w:r>
      <w:r>
        <w:rPr>
          <w:color w:val="231F20"/>
          <w:spacing w:val="-56"/>
          <w:sz w:val="24"/>
        </w:rPr>
        <w:t> </w:t>
      </w:r>
      <w:r>
        <w:rPr>
          <w:color w:val="231F20"/>
          <w:sz w:val="24"/>
        </w:rPr>
        <w:t>with</w:t>
      </w:r>
      <w:r>
        <w:rPr>
          <w:color w:val="231F20"/>
          <w:spacing w:val="-54"/>
          <w:sz w:val="24"/>
        </w:rPr>
        <w:t> </w:t>
      </w:r>
      <w:r>
        <w:rPr>
          <w:color w:val="231F20"/>
          <w:sz w:val="24"/>
        </w:rPr>
        <w:t>someone who</w:t>
      </w:r>
      <w:r>
        <w:rPr>
          <w:color w:val="231F20"/>
          <w:spacing w:val="-45"/>
          <w:sz w:val="24"/>
        </w:rPr>
        <w:t> </w:t>
      </w:r>
      <w:r>
        <w:rPr>
          <w:color w:val="231F20"/>
          <w:sz w:val="24"/>
        </w:rPr>
        <w:t>has</w:t>
      </w:r>
      <w:r>
        <w:rPr>
          <w:color w:val="231F20"/>
          <w:spacing w:val="-45"/>
          <w:sz w:val="24"/>
        </w:rPr>
        <w:t> </w:t>
      </w:r>
      <w:r>
        <w:rPr>
          <w:color w:val="231F20"/>
          <w:sz w:val="24"/>
        </w:rPr>
        <w:t>been</w:t>
      </w:r>
      <w:r>
        <w:rPr>
          <w:color w:val="231F20"/>
          <w:spacing w:val="-45"/>
          <w:sz w:val="24"/>
        </w:rPr>
        <w:t> </w:t>
      </w:r>
      <w:r>
        <w:rPr>
          <w:color w:val="231F20"/>
          <w:sz w:val="24"/>
        </w:rPr>
        <w:t>diagnosed</w:t>
      </w:r>
      <w:r>
        <w:rPr>
          <w:color w:val="231F20"/>
          <w:spacing w:val="-49"/>
          <w:sz w:val="24"/>
        </w:rPr>
        <w:t> </w:t>
      </w:r>
      <w:r>
        <w:rPr>
          <w:color w:val="231F20"/>
          <w:sz w:val="24"/>
        </w:rPr>
        <w:t>with</w:t>
      </w:r>
      <w:r>
        <w:rPr>
          <w:color w:val="231F20"/>
          <w:spacing w:val="-46"/>
          <w:sz w:val="24"/>
        </w:rPr>
        <w:t> </w:t>
      </w:r>
      <w:r>
        <w:rPr>
          <w:color w:val="231F20"/>
          <w:sz w:val="24"/>
        </w:rPr>
        <w:t>COVID-19</w:t>
      </w:r>
      <w:r>
        <w:rPr>
          <w:color w:val="231F20"/>
          <w:spacing w:val="-45"/>
          <w:sz w:val="24"/>
        </w:rPr>
        <w:t> </w:t>
      </w:r>
      <w:r>
        <w:rPr>
          <w:color w:val="231F20"/>
          <w:sz w:val="24"/>
        </w:rPr>
        <w:t>should</w:t>
      </w:r>
      <w:r>
        <w:rPr>
          <w:color w:val="231F20"/>
          <w:spacing w:val="-45"/>
          <w:sz w:val="24"/>
        </w:rPr>
        <w:t> </w:t>
      </w:r>
      <w:r>
        <w:rPr>
          <w:color w:val="231F20"/>
          <w:sz w:val="24"/>
        </w:rPr>
        <w:t>not</w:t>
      </w:r>
      <w:r>
        <w:rPr>
          <w:color w:val="231F20"/>
          <w:spacing w:val="-45"/>
          <w:sz w:val="24"/>
        </w:rPr>
        <w:t> </w:t>
      </w:r>
      <w:r>
        <w:rPr>
          <w:color w:val="231F20"/>
          <w:sz w:val="24"/>
        </w:rPr>
        <w:t>board</w:t>
      </w:r>
      <w:r>
        <w:rPr>
          <w:color w:val="231F20"/>
          <w:spacing w:val="-48"/>
          <w:sz w:val="24"/>
        </w:rPr>
        <w:t> </w:t>
      </w:r>
      <w:r>
        <w:rPr>
          <w:color w:val="231F20"/>
          <w:sz w:val="24"/>
        </w:rPr>
        <w:t>the</w:t>
      </w:r>
      <w:r>
        <w:rPr>
          <w:color w:val="231F20"/>
          <w:spacing w:val="-49"/>
          <w:sz w:val="24"/>
        </w:rPr>
        <w:t> </w:t>
      </w:r>
      <w:r>
        <w:rPr>
          <w:color w:val="231F20"/>
          <w:sz w:val="24"/>
        </w:rPr>
        <w:t>vehicle,</w:t>
      </w:r>
      <w:r>
        <w:rPr>
          <w:color w:val="231F20"/>
          <w:spacing w:val="-45"/>
          <w:sz w:val="24"/>
        </w:rPr>
        <w:t> </w:t>
      </w:r>
      <w:r>
        <w:rPr>
          <w:color w:val="231F20"/>
          <w:sz w:val="24"/>
        </w:rPr>
        <w:t>until</w:t>
      </w:r>
      <w:r>
        <w:rPr>
          <w:color w:val="231F20"/>
          <w:spacing w:val="-48"/>
          <w:sz w:val="24"/>
        </w:rPr>
        <w:t> </w:t>
      </w:r>
      <w:r>
        <w:rPr>
          <w:color w:val="231F20"/>
          <w:sz w:val="24"/>
        </w:rPr>
        <w:t>they</w:t>
      </w:r>
      <w:r>
        <w:rPr>
          <w:color w:val="231F20"/>
          <w:spacing w:val="-46"/>
          <w:sz w:val="24"/>
        </w:rPr>
        <w:t> </w:t>
      </w:r>
      <w:r>
        <w:rPr>
          <w:color w:val="231F20"/>
          <w:sz w:val="24"/>
        </w:rPr>
        <w:t>meet</w:t>
      </w:r>
      <w:r>
        <w:rPr>
          <w:color w:val="231F20"/>
          <w:spacing w:val="-49"/>
          <w:sz w:val="24"/>
        </w:rPr>
        <w:t> </w:t>
      </w:r>
      <w:r>
        <w:rPr>
          <w:color w:val="231F20"/>
          <w:sz w:val="24"/>
        </w:rPr>
        <w:t>the criteria</w:t>
      </w:r>
      <w:r>
        <w:rPr>
          <w:color w:val="231F20"/>
          <w:spacing w:val="-40"/>
          <w:sz w:val="24"/>
        </w:rPr>
        <w:t> </w:t>
      </w:r>
      <w:r>
        <w:rPr>
          <w:color w:val="231F20"/>
          <w:sz w:val="24"/>
        </w:rPr>
        <w:t>for</w:t>
      </w:r>
      <w:r>
        <w:rPr>
          <w:color w:val="231F20"/>
          <w:spacing w:val="-42"/>
          <w:sz w:val="24"/>
        </w:rPr>
        <w:t> </w:t>
      </w:r>
      <w:r>
        <w:rPr>
          <w:color w:val="231F20"/>
          <w:sz w:val="24"/>
        </w:rPr>
        <w:t>returning</w:t>
      </w:r>
      <w:r>
        <w:rPr>
          <w:color w:val="231F20"/>
          <w:spacing w:val="-39"/>
          <w:sz w:val="24"/>
        </w:rPr>
        <w:t> </w:t>
      </w:r>
      <w:r>
        <w:rPr>
          <w:color w:val="231F20"/>
          <w:sz w:val="24"/>
        </w:rPr>
        <w:t>to</w:t>
      </w:r>
      <w:r>
        <w:rPr>
          <w:color w:val="231F20"/>
          <w:spacing w:val="-35"/>
          <w:sz w:val="24"/>
        </w:rPr>
        <w:t> </w:t>
      </w:r>
      <w:r>
        <w:rPr>
          <w:color w:val="231F20"/>
          <w:sz w:val="24"/>
        </w:rPr>
        <w:t>child</w:t>
      </w:r>
      <w:r>
        <w:rPr>
          <w:color w:val="231F20"/>
          <w:spacing w:val="-35"/>
          <w:sz w:val="24"/>
        </w:rPr>
        <w:t> </w:t>
      </w:r>
      <w:r>
        <w:rPr>
          <w:color w:val="231F20"/>
          <w:sz w:val="24"/>
        </w:rPr>
        <w:t>care.</w:t>
      </w:r>
    </w:p>
    <w:p>
      <w:pPr>
        <w:pStyle w:val="ListParagraph"/>
        <w:numPr>
          <w:ilvl w:val="1"/>
          <w:numId w:val="26"/>
        </w:numPr>
        <w:tabs>
          <w:tab w:pos="1674" w:val="left" w:leader="none"/>
        </w:tabs>
        <w:spacing w:line="240" w:lineRule="auto" w:before="38" w:after="0"/>
        <w:ind w:left="1673" w:right="942" w:hanging="156"/>
        <w:jc w:val="left"/>
        <w:rPr>
          <w:sz w:val="24"/>
        </w:rPr>
      </w:pPr>
      <w:r>
        <w:rPr>
          <w:color w:val="231F20"/>
          <w:sz w:val="24"/>
        </w:rPr>
        <w:t>Vehicles</w:t>
      </w:r>
      <w:r>
        <w:rPr>
          <w:color w:val="231F20"/>
          <w:spacing w:val="-44"/>
          <w:sz w:val="24"/>
        </w:rPr>
        <w:t> </w:t>
      </w:r>
      <w:r>
        <w:rPr>
          <w:color w:val="231F20"/>
          <w:sz w:val="24"/>
        </w:rPr>
        <w:t>should</w:t>
      </w:r>
      <w:r>
        <w:rPr>
          <w:color w:val="231F20"/>
          <w:spacing w:val="-44"/>
          <w:sz w:val="24"/>
        </w:rPr>
        <w:t> </w:t>
      </w:r>
      <w:r>
        <w:rPr>
          <w:color w:val="231F20"/>
          <w:sz w:val="24"/>
        </w:rPr>
        <w:t>park</w:t>
      </w:r>
      <w:r>
        <w:rPr>
          <w:color w:val="231F20"/>
          <w:spacing w:val="-48"/>
          <w:sz w:val="24"/>
        </w:rPr>
        <w:t> </w:t>
      </w:r>
      <w:r>
        <w:rPr>
          <w:color w:val="231F20"/>
          <w:sz w:val="24"/>
        </w:rPr>
        <w:t>in</w:t>
      </w:r>
      <w:r>
        <w:rPr>
          <w:color w:val="231F20"/>
          <w:spacing w:val="-44"/>
          <w:sz w:val="24"/>
        </w:rPr>
        <w:t> </w:t>
      </w:r>
      <w:r>
        <w:rPr>
          <w:color w:val="231F20"/>
          <w:sz w:val="24"/>
        </w:rPr>
        <w:t>a</w:t>
      </w:r>
      <w:r>
        <w:rPr>
          <w:color w:val="231F20"/>
          <w:spacing w:val="-44"/>
          <w:sz w:val="24"/>
        </w:rPr>
        <w:t> </w:t>
      </w:r>
      <w:r>
        <w:rPr>
          <w:color w:val="231F20"/>
          <w:sz w:val="24"/>
        </w:rPr>
        <w:t>safe</w:t>
      </w:r>
      <w:r>
        <w:rPr>
          <w:color w:val="231F20"/>
          <w:spacing w:val="-44"/>
          <w:sz w:val="24"/>
        </w:rPr>
        <w:t> </w:t>
      </w:r>
      <w:r>
        <w:rPr>
          <w:color w:val="231F20"/>
          <w:sz w:val="24"/>
        </w:rPr>
        <w:t>location</w:t>
      </w:r>
      <w:r>
        <w:rPr>
          <w:color w:val="231F20"/>
          <w:spacing w:val="-43"/>
          <w:sz w:val="24"/>
        </w:rPr>
        <w:t> </w:t>
      </w:r>
      <w:r>
        <w:rPr>
          <w:color w:val="231F20"/>
          <w:sz w:val="24"/>
        </w:rPr>
        <w:t>away</w:t>
      </w:r>
      <w:r>
        <w:rPr>
          <w:color w:val="231F20"/>
          <w:spacing w:val="-48"/>
          <w:sz w:val="24"/>
        </w:rPr>
        <w:t> </w:t>
      </w:r>
      <w:r>
        <w:rPr>
          <w:color w:val="231F20"/>
          <w:sz w:val="24"/>
        </w:rPr>
        <w:t>from</w:t>
      </w:r>
      <w:r>
        <w:rPr>
          <w:color w:val="231F20"/>
          <w:spacing w:val="-48"/>
          <w:sz w:val="24"/>
        </w:rPr>
        <w:t> </w:t>
      </w:r>
      <w:r>
        <w:rPr>
          <w:color w:val="231F20"/>
          <w:sz w:val="24"/>
        </w:rPr>
        <w:t>the</w:t>
      </w:r>
      <w:r>
        <w:rPr>
          <w:color w:val="231F20"/>
          <w:spacing w:val="-47"/>
          <w:sz w:val="24"/>
        </w:rPr>
        <w:t> </w:t>
      </w:r>
      <w:r>
        <w:rPr>
          <w:color w:val="231F20"/>
          <w:sz w:val="24"/>
        </w:rPr>
        <w:t>flow</w:t>
      </w:r>
      <w:r>
        <w:rPr>
          <w:color w:val="231F20"/>
          <w:spacing w:val="-48"/>
          <w:sz w:val="24"/>
        </w:rPr>
        <w:t> </w:t>
      </w:r>
      <w:r>
        <w:rPr>
          <w:color w:val="231F20"/>
          <w:sz w:val="24"/>
        </w:rPr>
        <w:t>of</w:t>
      </w:r>
      <w:r>
        <w:rPr>
          <w:color w:val="231F20"/>
          <w:spacing w:val="-52"/>
          <w:sz w:val="24"/>
        </w:rPr>
        <w:t> </w:t>
      </w:r>
      <w:r>
        <w:rPr>
          <w:color w:val="231F20"/>
          <w:sz w:val="24"/>
        </w:rPr>
        <w:t>traffic</w:t>
      </w:r>
      <w:r>
        <w:rPr>
          <w:color w:val="231F20"/>
          <w:spacing w:val="-44"/>
          <w:sz w:val="24"/>
        </w:rPr>
        <w:t> </w:t>
      </w:r>
      <w:r>
        <w:rPr>
          <w:color w:val="231F20"/>
          <w:sz w:val="24"/>
        </w:rPr>
        <w:t>so</w:t>
      </w:r>
      <w:r>
        <w:rPr>
          <w:color w:val="231F20"/>
          <w:spacing w:val="-48"/>
          <w:sz w:val="24"/>
        </w:rPr>
        <w:t> </w:t>
      </w:r>
      <w:r>
        <w:rPr>
          <w:color w:val="231F20"/>
          <w:sz w:val="24"/>
        </w:rPr>
        <w:t>that</w:t>
      </w:r>
      <w:r>
        <w:rPr>
          <w:color w:val="231F20"/>
          <w:spacing w:val="-48"/>
          <w:sz w:val="24"/>
        </w:rPr>
        <w:t> </w:t>
      </w:r>
      <w:r>
        <w:rPr>
          <w:color w:val="231F20"/>
          <w:sz w:val="24"/>
        </w:rPr>
        <w:t>the</w:t>
      </w:r>
      <w:r>
        <w:rPr>
          <w:color w:val="231F20"/>
          <w:spacing w:val="-43"/>
          <w:sz w:val="24"/>
        </w:rPr>
        <w:t> </w:t>
      </w:r>
      <w:r>
        <w:rPr>
          <w:color w:val="231F20"/>
          <w:sz w:val="24"/>
        </w:rPr>
        <w:t>screening</w:t>
      </w:r>
      <w:r>
        <w:rPr>
          <w:color w:val="231F20"/>
          <w:spacing w:val="-44"/>
          <w:sz w:val="24"/>
        </w:rPr>
        <w:t> </w:t>
      </w:r>
      <w:r>
        <w:rPr>
          <w:color w:val="231F20"/>
          <w:sz w:val="24"/>
        </w:rPr>
        <w:t>can</w:t>
      </w:r>
      <w:r>
        <w:rPr>
          <w:color w:val="231F20"/>
          <w:spacing w:val="-44"/>
          <w:sz w:val="24"/>
        </w:rPr>
        <w:t> </w:t>
      </w:r>
      <w:r>
        <w:rPr>
          <w:color w:val="231F20"/>
          <w:sz w:val="24"/>
        </w:rPr>
        <w:t>be conducted</w:t>
      </w:r>
      <w:r>
        <w:rPr>
          <w:color w:val="231F20"/>
          <w:spacing w:val="-35"/>
          <w:sz w:val="24"/>
        </w:rPr>
        <w:t> </w:t>
      </w:r>
      <w:r>
        <w:rPr>
          <w:color w:val="231F20"/>
          <w:sz w:val="24"/>
        </w:rPr>
        <w:t>safely.</w:t>
      </w:r>
    </w:p>
    <w:p>
      <w:pPr>
        <w:pStyle w:val="ListParagraph"/>
        <w:numPr>
          <w:ilvl w:val="1"/>
          <w:numId w:val="26"/>
        </w:numPr>
        <w:tabs>
          <w:tab w:pos="1681" w:val="left" w:leader="none"/>
        </w:tabs>
        <w:spacing w:line="240" w:lineRule="auto" w:before="42" w:after="0"/>
        <w:ind w:left="1680" w:right="994" w:hanging="163"/>
        <w:jc w:val="left"/>
        <w:rPr>
          <w:sz w:val="24"/>
        </w:rPr>
      </w:pPr>
      <w:r>
        <w:rPr>
          <w:color w:val="231F20"/>
          <w:sz w:val="24"/>
        </w:rPr>
        <w:t>Upon</w:t>
      </w:r>
      <w:r>
        <w:rPr>
          <w:color w:val="231F20"/>
          <w:spacing w:val="-45"/>
          <w:sz w:val="24"/>
        </w:rPr>
        <w:t> </w:t>
      </w:r>
      <w:r>
        <w:rPr>
          <w:color w:val="231F20"/>
          <w:sz w:val="24"/>
        </w:rPr>
        <w:t>arrival</w:t>
      </w:r>
      <w:r>
        <w:rPr>
          <w:color w:val="231F20"/>
          <w:spacing w:val="-46"/>
          <w:sz w:val="24"/>
        </w:rPr>
        <w:t> </w:t>
      </w:r>
      <w:r>
        <w:rPr>
          <w:color w:val="231F20"/>
          <w:sz w:val="24"/>
        </w:rPr>
        <w:t>at</w:t>
      </w:r>
      <w:r>
        <w:rPr>
          <w:color w:val="231F20"/>
          <w:spacing w:val="-48"/>
          <w:sz w:val="24"/>
        </w:rPr>
        <w:t> </w:t>
      </w:r>
      <w:r>
        <w:rPr>
          <w:color w:val="231F20"/>
          <w:sz w:val="24"/>
        </w:rPr>
        <w:t>the</w:t>
      </w:r>
      <w:r>
        <w:rPr>
          <w:color w:val="231F20"/>
          <w:spacing w:val="-45"/>
          <w:sz w:val="24"/>
        </w:rPr>
        <w:t> </w:t>
      </w:r>
      <w:r>
        <w:rPr>
          <w:color w:val="231F20"/>
          <w:sz w:val="24"/>
        </w:rPr>
        <w:t>child</w:t>
      </w:r>
      <w:r>
        <w:rPr>
          <w:color w:val="231F20"/>
          <w:spacing w:val="-44"/>
          <w:sz w:val="24"/>
        </w:rPr>
        <w:t> </w:t>
      </w:r>
      <w:r>
        <w:rPr>
          <w:color w:val="231F20"/>
          <w:sz w:val="24"/>
        </w:rPr>
        <w:t>care</w:t>
      </w:r>
      <w:r>
        <w:rPr>
          <w:color w:val="231F20"/>
          <w:spacing w:val="-49"/>
          <w:sz w:val="24"/>
        </w:rPr>
        <w:t> </w:t>
      </w:r>
      <w:r>
        <w:rPr>
          <w:color w:val="231F20"/>
          <w:sz w:val="24"/>
        </w:rPr>
        <w:t>facility,</w:t>
      </w:r>
      <w:r>
        <w:rPr>
          <w:color w:val="231F20"/>
          <w:spacing w:val="-44"/>
          <w:sz w:val="24"/>
        </w:rPr>
        <w:t> </w:t>
      </w:r>
      <w:r>
        <w:rPr>
          <w:color w:val="231F20"/>
          <w:sz w:val="24"/>
        </w:rPr>
        <w:t>children</w:t>
      </w:r>
      <w:r>
        <w:rPr>
          <w:color w:val="231F20"/>
          <w:spacing w:val="-45"/>
          <w:sz w:val="24"/>
        </w:rPr>
        <w:t> </w:t>
      </w:r>
      <w:r>
        <w:rPr>
          <w:color w:val="231F20"/>
          <w:sz w:val="24"/>
        </w:rPr>
        <w:t>do</w:t>
      </w:r>
      <w:r>
        <w:rPr>
          <w:color w:val="231F20"/>
          <w:spacing w:val="-45"/>
          <w:sz w:val="24"/>
        </w:rPr>
        <w:t> </w:t>
      </w:r>
      <w:r>
        <w:rPr>
          <w:color w:val="231F20"/>
          <w:sz w:val="24"/>
        </w:rPr>
        <w:t>not</w:t>
      </w:r>
      <w:r>
        <w:rPr>
          <w:color w:val="231F20"/>
          <w:spacing w:val="-44"/>
          <w:sz w:val="24"/>
        </w:rPr>
        <w:t> </w:t>
      </w:r>
      <w:r>
        <w:rPr>
          <w:color w:val="231F20"/>
          <w:sz w:val="24"/>
        </w:rPr>
        <w:t>need</w:t>
      </w:r>
      <w:r>
        <w:rPr>
          <w:color w:val="231F20"/>
          <w:spacing w:val="-49"/>
          <w:sz w:val="24"/>
        </w:rPr>
        <w:t> </w:t>
      </w:r>
      <w:r>
        <w:rPr>
          <w:color w:val="231F20"/>
          <w:sz w:val="24"/>
        </w:rPr>
        <w:t>to</w:t>
      </w:r>
      <w:r>
        <w:rPr>
          <w:color w:val="231F20"/>
          <w:spacing w:val="-44"/>
          <w:sz w:val="24"/>
        </w:rPr>
        <w:t> </w:t>
      </w:r>
      <w:r>
        <w:rPr>
          <w:color w:val="231F20"/>
          <w:sz w:val="24"/>
        </w:rPr>
        <w:t>be</w:t>
      </w:r>
      <w:r>
        <w:rPr>
          <w:color w:val="231F20"/>
          <w:spacing w:val="-45"/>
          <w:sz w:val="24"/>
        </w:rPr>
        <w:t> </w:t>
      </w:r>
      <w:r>
        <w:rPr>
          <w:color w:val="231F20"/>
          <w:sz w:val="24"/>
        </w:rPr>
        <w:t>rescreened</w:t>
      </w:r>
      <w:r>
        <w:rPr>
          <w:color w:val="231F20"/>
          <w:spacing w:val="-45"/>
          <w:sz w:val="24"/>
        </w:rPr>
        <w:t> </w:t>
      </w:r>
      <w:r>
        <w:rPr>
          <w:color w:val="231F20"/>
          <w:sz w:val="24"/>
        </w:rPr>
        <w:t>if</w:t>
      </w:r>
      <w:r>
        <w:rPr>
          <w:color w:val="231F20"/>
          <w:spacing w:val="-49"/>
          <w:sz w:val="24"/>
        </w:rPr>
        <w:t> </w:t>
      </w:r>
      <w:r>
        <w:rPr>
          <w:color w:val="231F20"/>
          <w:sz w:val="24"/>
        </w:rPr>
        <w:t>proper</w:t>
      </w:r>
      <w:r>
        <w:rPr>
          <w:color w:val="231F20"/>
          <w:spacing w:val="-50"/>
          <w:sz w:val="24"/>
        </w:rPr>
        <w:t> </w:t>
      </w:r>
      <w:r>
        <w:rPr>
          <w:color w:val="231F20"/>
          <w:sz w:val="24"/>
        </w:rPr>
        <w:t>screening was</w:t>
      </w:r>
      <w:r>
        <w:rPr>
          <w:color w:val="231F20"/>
          <w:spacing w:val="-40"/>
          <w:sz w:val="24"/>
        </w:rPr>
        <w:t> </w:t>
      </w:r>
      <w:r>
        <w:rPr>
          <w:color w:val="231F20"/>
          <w:sz w:val="24"/>
        </w:rPr>
        <w:t>followed</w:t>
      </w:r>
      <w:r>
        <w:rPr>
          <w:color w:val="231F20"/>
          <w:spacing w:val="-35"/>
          <w:sz w:val="24"/>
        </w:rPr>
        <w:t> </w:t>
      </w:r>
      <w:r>
        <w:rPr>
          <w:color w:val="231F20"/>
          <w:sz w:val="24"/>
        </w:rPr>
        <w:t>prior</w:t>
      </w:r>
      <w:r>
        <w:rPr>
          <w:color w:val="231F20"/>
          <w:spacing w:val="-46"/>
          <w:sz w:val="24"/>
        </w:rPr>
        <w:t> </w:t>
      </w:r>
      <w:r>
        <w:rPr>
          <w:color w:val="231F20"/>
          <w:sz w:val="24"/>
        </w:rPr>
        <w:t>to</w:t>
      </w:r>
      <w:r>
        <w:rPr>
          <w:color w:val="231F20"/>
          <w:spacing w:val="-35"/>
          <w:sz w:val="24"/>
        </w:rPr>
        <w:t> </w:t>
      </w:r>
      <w:r>
        <w:rPr>
          <w:color w:val="231F20"/>
          <w:sz w:val="24"/>
        </w:rPr>
        <w:t>entry</w:t>
      </w:r>
      <w:r>
        <w:rPr>
          <w:color w:val="231F20"/>
          <w:spacing w:val="-35"/>
          <w:sz w:val="24"/>
        </w:rPr>
        <w:t> </w:t>
      </w:r>
      <w:r>
        <w:rPr>
          <w:color w:val="231F20"/>
          <w:sz w:val="24"/>
        </w:rPr>
        <w:t>into</w:t>
      </w:r>
      <w:r>
        <w:rPr>
          <w:color w:val="231F20"/>
          <w:spacing w:val="-40"/>
          <w:sz w:val="24"/>
        </w:rPr>
        <w:t> </w:t>
      </w:r>
      <w:r>
        <w:rPr>
          <w:color w:val="231F20"/>
          <w:sz w:val="24"/>
        </w:rPr>
        <w:t>the</w:t>
      </w:r>
      <w:r>
        <w:rPr>
          <w:color w:val="231F20"/>
          <w:spacing w:val="-41"/>
          <w:sz w:val="24"/>
        </w:rPr>
        <w:t> </w:t>
      </w:r>
      <w:r>
        <w:rPr>
          <w:color w:val="231F20"/>
          <w:sz w:val="24"/>
        </w:rPr>
        <w:t>vehicle.</w:t>
      </w:r>
    </w:p>
    <w:p>
      <w:pPr>
        <w:pStyle w:val="ListParagraph"/>
        <w:numPr>
          <w:ilvl w:val="0"/>
          <w:numId w:val="26"/>
        </w:numPr>
        <w:tabs>
          <w:tab w:pos="1295" w:val="left" w:leader="none"/>
        </w:tabs>
        <w:spacing w:line="240" w:lineRule="auto" w:before="41" w:after="0"/>
        <w:ind w:left="1294" w:right="1110" w:hanging="157"/>
        <w:jc w:val="left"/>
        <w:rPr>
          <w:sz w:val="24"/>
        </w:rPr>
      </w:pPr>
      <w:r>
        <w:rPr>
          <w:color w:val="231F20"/>
          <w:sz w:val="24"/>
        </w:rPr>
        <w:t>Enforce</w:t>
      </w:r>
      <w:r>
        <w:rPr>
          <w:color w:val="231F20"/>
          <w:spacing w:val="-49"/>
          <w:sz w:val="24"/>
        </w:rPr>
        <w:t> </w:t>
      </w:r>
      <w:r>
        <w:rPr>
          <w:color w:val="231F20"/>
          <w:sz w:val="24"/>
        </w:rPr>
        <w:t>that</w:t>
      </w:r>
      <w:r>
        <w:rPr>
          <w:color w:val="231F20"/>
          <w:spacing w:val="-44"/>
          <w:sz w:val="24"/>
        </w:rPr>
        <w:t> </w:t>
      </w:r>
      <w:r>
        <w:rPr>
          <w:color w:val="231F20"/>
          <w:sz w:val="24"/>
        </w:rPr>
        <w:t>if</w:t>
      </w:r>
      <w:r>
        <w:rPr>
          <w:color w:val="231F20"/>
          <w:spacing w:val="-49"/>
          <w:sz w:val="24"/>
        </w:rPr>
        <w:t> </w:t>
      </w:r>
      <w:r>
        <w:rPr>
          <w:color w:val="231F20"/>
          <w:sz w:val="24"/>
        </w:rPr>
        <w:t>a</w:t>
      </w:r>
      <w:r>
        <w:rPr>
          <w:color w:val="231F20"/>
          <w:spacing w:val="-45"/>
          <w:sz w:val="24"/>
        </w:rPr>
        <w:t> </w:t>
      </w:r>
      <w:r>
        <w:rPr>
          <w:color w:val="231F20"/>
          <w:sz w:val="24"/>
        </w:rPr>
        <w:t>child</w:t>
      </w:r>
      <w:r>
        <w:rPr>
          <w:color w:val="231F20"/>
          <w:spacing w:val="-44"/>
          <w:sz w:val="24"/>
        </w:rPr>
        <w:t> </w:t>
      </w:r>
      <w:r>
        <w:rPr>
          <w:color w:val="231F20"/>
          <w:sz w:val="24"/>
        </w:rPr>
        <w:t>becomes</w:t>
      </w:r>
      <w:r>
        <w:rPr>
          <w:color w:val="231F20"/>
          <w:spacing w:val="-44"/>
          <w:sz w:val="24"/>
        </w:rPr>
        <w:t> </w:t>
      </w:r>
      <w:r>
        <w:rPr>
          <w:color w:val="231F20"/>
          <w:sz w:val="24"/>
        </w:rPr>
        <w:t>sick</w:t>
      </w:r>
      <w:r>
        <w:rPr>
          <w:color w:val="231F20"/>
          <w:spacing w:val="-48"/>
          <w:sz w:val="24"/>
        </w:rPr>
        <w:t> </w:t>
      </w:r>
      <w:r>
        <w:rPr>
          <w:color w:val="231F20"/>
          <w:sz w:val="24"/>
        </w:rPr>
        <w:t>during</w:t>
      </w:r>
      <w:r>
        <w:rPr>
          <w:color w:val="231F20"/>
          <w:spacing w:val="-48"/>
          <w:sz w:val="24"/>
        </w:rPr>
        <w:t> </w:t>
      </w:r>
      <w:r>
        <w:rPr>
          <w:color w:val="231F20"/>
          <w:sz w:val="24"/>
        </w:rPr>
        <w:t>the</w:t>
      </w:r>
      <w:r>
        <w:rPr>
          <w:color w:val="231F20"/>
          <w:spacing w:val="-45"/>
          <w:sz w:val="24"/>
        </w:rPr>
        <w:t> </w:t>
      </w:r>
      <w:r>
        <w:rPr>
          <w:color w:val="231F20"/>
          <w:sz w:val="24"/>
        </w:rPr>
        <w:t>day,</w:t>
      </w:r>
      <w:r>
        <w:rPr>
          <w:color w:val="231F20"/>
          <w:spacing w:val="-44"/>
          <w:sz w:val="24"/>
        </w:rPr>
        <w:t> </w:t>
      </w:r>
      <w:r>
        <w:rPr>
          <w:color w:val="231F20"/>
          <w:sz w:val="24"/>
        </w:rPr>
        <w:t>he</w:t>
      </w:r>
      <w:r>
        <w:rPr>
          <w:color w:val="231F20"/>
          <w:spacing w:val="-44"/>
          <w:sz w:val="24"/>
        </w:rPr>
        <w:t> </w:t>
      </w:r>
      <w:r>
        <w:rPr>
          <w:color w:val="231F20"/>
          <w:sz w:val="24"/>
        </w:rPr>
        <w:t>or</w:t>
      </w:r>
      <w:r>
        <w:rPr>
          <w:color w:val="231F20"/>
          <w:spacing w:val="-50"/>
          <w:sz w:val="24"/>
        </w:rPr>
        <w:t> </w:t>
      </w:r>
      <w:r>
        <w:rPr>
          <w:color w:val="231F20"/>
          <w:sz w:val="24"/>
        </w:rPr>
        <w:t>she</w:t>
      </w:r>
      <w:r>
        <w:rPr>
          <w:color w:val="231F20"/>
          <w:spacing w:val="-44"/>
          <w:sz w:val="24"/>
        </w:rPr>
        <w:t> </w:t>
      </w:r>
      <w:r>
        <w:rPr>
          <w:color w:val="231F20"/>
          <w:sz w:val="24"/>
        </w:rPr>
        <w:t>should</w:t>
      </w:r>
      <w:r>
        <w:rPr>
          <w:color w:val="231F20"/>
          <w:spacing w:val="-44"/>
          <w:sz w:val="24"/>
        </w:rPr>
        <w:t> </w:t>
      </w:r>
      <w:r>
        <w:rPr>
          <w:color w:val="231F20"/>
          <w:sz w:val="24"/>
        </w:rPr>
        <w:t>not</w:t>
      </w:r>
      <w:r>
        <w:rPr>
          <w:color w:val="231F20"/>
          <w:spacing w:val="-45"/>
          <w:sz w:val="24"/>
        </w:rPr>
        <w:t> </w:t>
      </w:r>
      <w:r>
        <w:rPr>
          <w:color w:val="231F20"/>
          <w:sz w:val="24"/>
        </w:rPr>
        <w:t>use</w:t>
      </w:r>
      <w:r>
        <w:rPr>
          <w:color w:val="231F20"/>
          <w:spacing w:val="-44"/>
          <w:sz w:val="24"/>
        </w:rPr>
        <w:t> </w:t>
      </w:r>
      <w:r>
        <w:rPr>
          <w:color w:val="231F20"/>
          <w:sz w:val="24"/>
        </w:rPr>
        <w:t>group</w:t>
      </w:r>
      <w:r>
        <w:rPr>
          <w:color w:val="231F20"/>
          <w:spacing w:val="-48"/>
          <w:sz w:val="24"/>
        </w:rPr>
        <w:t> </w:t>
      </w:r>
      <w:r>
        <w:rPr>
          <w:color w:val="231F20"/>
          <w:sz w:val="24"/>
        </w:rPr>
        <w:t>transportation to</w:t>
      </w:r>
      <w:r>
        <w:rPr>
          <w:color w:val="231F20"/>
          <w:spacing w:val="-36"/>
          <w:sz w:val="24"/>
        </w:rPr>
        <w:t> </w:t>
      </w:r>
      <w:r>
        <w:rPr>
          <w:color w:val="231F20"/>
          <w:sz w:val="24"/>
        </w:rPr>
        <w:t>return</w:t>
      </w:r>
      <w:r>
        <w:rPr>
          <w:color w:val="231F20"/>
          <w:spacing w:val="-35"/>
          <w:sz w:val="24"/>
        </w:rPr>
        <w:t> </w:t>
      </w:r>
      <w:r>
        <w:rPr>
          <w:color w:val="231F20"/>
          <w:sz w:val="24"/>
        </w:rPr>
        <w:t>home</w:t>
      </w:r>
      <w:r>
        <w:rPr>
          <w:color w:val="231F20"/>
          <w:spacing w:val="-35"/>
          <w:sz w:val="24"/>
        </w:rPr>
        <w:t> </w:t>
      </w:r>
      <w:r>
        <w:rPr>
          <w:color w:val="231F20"/>
          <w:sz w:val="24"/>
        </w:rPr>
        <w:t>and</w:t>
      </w:r>
      <w:r>
        <w:rPr>
          <w:color w:val="231F20"/>
          <w:spacing w:val="-35"/>
          <w:sz w:val="24"/>
        </w:rPr>
        <w:t> </w:t>
      </w:r>
      <w:r>
        <w:rPr>
          <w:color w:val="231F20"/>
          <w:sz w:val="24"/>
        </w:rPr>
        <w:t>should</w:t>
      </w:r>
      <w:r>
        <w:rPr>
          <w:color w:val="231F20"/>
          <w:spacing w:val="-40"/>
          <w:sz w:val="24"/>
        </w:rPr>
        <w:t> </w:t>
      </w:r>
      <w:r>
        <w:rPr>
          <w:color w:val="231F20"/>
          <w:sz w:val="24"/>
        </w:rPr>
        <w:t>follow</w:t>
      </w:r>
      <w:r>
        <w:rPr>
          <w:color w:val="231F20"/>
          <w:spacing w:val="-40"/>
          <w:sz w:val="24"/>
        </w:rPr>
        <w:t> </w:t>
      </w:r>
      <w:r>
        <w:rPr>
          <w:color w:val="231F20"/>
          <w:sz w:val="24"/>
        </w:rPr>
        <w:t>protocols</w:t>
      </w:r>
      <w:r>
        <w:rPr>
          <w:color w:val="231F20"/>
          <w:spacing w:val="-35"/>
          <w:sz w:val="24"/>
        </w:rPr>
        <w:t> </w:t>
      </w:r>
      <w:r>
        <w:rPr>
          <w:color w:val="231F20"/>
          <w:sz w:val="24"/>
        </w:rPr>
        <w:t>outlined</w:t>
      </w:r>
      <w:r>
        <w:rPr>
          <w:color w:val="231F20"/>
          <w:spacing w:val="-35"/>
          <w:sz w:val="24"/>
        </w:rPr>
        <w:t> </w:t>
      </w:r>
      <w:r>
        <w:rPr>
          <w:color w:val="231F20"/>
          <w:sz w:val="24"/>
        </w:rPr>
        <w:t>above.</w:t>
      </w:r>
    </w:p>
    <w:p>
      <w:pPr>
        <w:pStyle w:val="ListParagraph"/>
        <w:numPr>
          <w:ilvl w:val="0"/>
          <w:numId w:val="26"/>
        </w:numPr>
        <w:tabs>
          <w:tab w:pos="1295" w:val="left" w:leader="none"/>
        </w:tabs>
        <w:spacing w:line="240" w:lineRule="auto" w:before="42" w:after="0"/>
        <w:ind w:left="1294" w:right="1413" w:hanging="157"/>
        <w:jc w:val="left"/>
        <w:rPr>
          <w:sz w:val="24"/>
        </w:rPr>
      </w:pPr>
      <w:r>
        <w:rPr>
          <w:color w:val="231F20"/>
          <w:sz w:val="24"/>
        </w:rPr>
        <w:t>Enforce</w:t>
      </w:r>
      <w:r>
        <w:rPr>
          <w:color w:val="231F20"/>
          <w:spacing w:val="-49"/>
          <w:sz w:val="24"/>
        </w:rPr>
        <w:t> </w:t>
      </w:r>
      <w:r>
        <w:rPr>
          <w:color w:val="231F20"/>
          <w:sz w:val="24"/>
        </w:rPr>
        <w:t>that</w:t>
      </w:r>
      <w:r>
        <w:rPr>
          <w:color w:val="231F20"/>
          <w:spacing w:val="-44"/>
          <w:sz w:val="24"/>
        </w:rPr>
        <w:t> </w:t>
      </w:r>
      <w:r>
        <w:rPr>
          <w:color w:val="231F20"/>
          <w:sz w:val="24"/>
        </w:rPr>
        <w:t>if</w:t>
      </w:r>
      <w:r>
        <w:rPr>
          <w:color w:val="231F20"/>
          <w:spacing w:val="-50"/>
          <w:sz w:val="24"/>
        </w:rPr>
        <w:t> </w:t>
      </w:r>
      <w:r>
        <w:rPr>
          <w:color w:val="231F20"/>
          <w:sz w:val="24"/>
        </w:rPr>
        <w:t>a</w:t>
      </w:r>
      <w:r>
        <w:rPr>
          <w:color w:val="231F20"/>
          <w:spacing w:val="-44"/>
          <w:sz w:val="24"/>
        </w:rPr>
        <w:t> </w:t>
      </w:r>
      <w:r>
        <w:rPr>
          <w:color w:val="231F20"/>
          <w:sz w:val="24"/>
        </w:rPr>
        <w:t>driver</w:t>
      </w:r>
      <w:r>
        <w:rPr>
          <w:color w:val="231F20"/>
          <w:spacing w:val="-50"/>
          <w:sz w:val="24"/>
        </w:rPr>
        <w:t> </w:t>
      </w:r>
      <w:r>
        <w:rPr>
          <w:color w:val="231F20"/>
          <w:sz w:val="24"/>
        </w:rPr>
        <w:t>becomes</w:t>
      </w:r>
      <w:r>
        <w:rPr>
          <w:color w:val="231F20"/>
          <w:spacing w:val="-45"/>
          <w:sz w:val="24"/>
        </w:rPr>
        <w:t> </w:t>
      </w:r>
      <w:r>
        <w:rPr>
          <w:color w:val="231F20"/>
          <w:sz w:val="24"/>
        </w:rPr>
        <w:t>sick</w:t>
      </w:r>
      <w:r>
        <w:rPr>
          <w:color w:val="231F20"/>
          <w:spacing w:val="-48"/>
          <w:sz w:val="24"/>
        </w:rPr>
        <w:t> </w:t>
      </w:r>
      <w:r>
        <w:rPr>
          <w:color w:val="231F20"/>
          <w:sz w:val="24"/>
        </w:rPr>
        <w:t>during</w:t>
      </w:r>
      <w:r>
        <w:rPr>
          <w:color w:val="231F20"/>
          <w:spacing w:val="-48"/>
          <w:sz w:val="24"/>
        </w:rPr>
        <w:t> </w:t>
      </w:r>
      <w:r>
        <w:rPr>
          <w:color w:val="231F20"/>
          <w:sz w:val="24"/>
        </w:rPr>
        <w:t>the</w:t>
      </w:r>
      <w:r>
        <w:rPr>
          <w:color w:val="231F20"/>
          <w:spacing w:val="-45"/>
          <w:sz w:val="24"/>
        </w:rPr>
        <w:t> </w:t>
      </w:r>
      <w:r>
        <w:rPr>
          <w:color w:val="231F20"/>
          <w:sz w:val="24"/>
        </w:rPr>
        <w:t>day,</w:t>
      </w:r>
      <w:r>
        <w:rPr>
          <w:color w:val="231F20"/>
          <w:spacing w:val="-44"/>
          <w:sz w:val="24"/>
        </w:rPr>
        <w:t> </w:t>
      </w:r>
      <w:r>
        <w:rPr>
          <w:color w:val="231F20"/>
          <w:sz w:val="24"/>
        </w:rPr>
        <w:t>he</w:t>
      </w:r>
      <w:r>
        <w:rPr>
          <w:color w:val="231F20"/>
          <w:spacing w:val="-45"/>
          <w:sz w:val="24"/>
        </w:rPr>
        <w:t> </w:t>
      </w:r>
      <w:r>
        <w:rPr>
          <w:color w:val="231F20"/>
          <w:sz w:val="24"/>
        </w:rPr>
        <w:t>or</w:t>
      </w:r>
      <w:r>
        <w:rPr>
          <w:color w:val="231F20"/>
          <w:spacing w:val="-49"/>
          <w:sz w:val="24"/>
        </w:rPr>
        <w:t> </w:t>
      </w:r>
      <w:r>
        <w:rPr>
          <w:color w:val="231F20"/>
          <w:sz w:val="24"/>
        </w:rPr>
        <w:t>she</w:t>
      </w:r>
      <w:r>
        <w:rPr>
          <w:color w:val="231F20"/>
          <w:spacing w:val="-45"/>
          <w:sz w:val="24"/>
        </w:rPr>
        <w:t> </w:t>
      </w:r>
      <w:r>
        <w:rPr>
          <w:color w:val="231F20"/>
          <w:sz w:val="24"/>
        </w:rPr>
        <w:t>should</w:t>
      </w:r>
      <w:r>
        <w:rPr>
          <w:color w:val="231F20"/>
          <w:spacing w:val="-48"/>
          <w:sz w:val="24"/>
        </w:rPr>
        <w:t> </w:t>
      </w:r>
      <w:r>
        <w:rPr>
          <w:color w:val="231F20"/>
          <w:sz w:val="24"/>
        </w:rPr>
        <w:t>follow</w:t>
      </w:r>
      <w:r>
        <w:rPr>
          <w:color w:val="231F20"/>
          <w:spacing w:val="-48"/>
          <w:sz w:val="24"/>
        </w:rPr>
        <w:t> </w:t>
      </w:r>
      <w:r>
        <w:rPr>
          <w:color w:val="231F20"/>
          <w:sz w:val="24"/>
        </w:rPr>
        <w:t>protocols</w:t>
      </w:r>
      <w:r>
        <w:rPr>
          <w:color w:val="231F20"/>
          <w:spacing w:val="-45"/>
          <w:sz w:val="24"/>
        </w:rPr>
        <w:t> </w:t>
      </w:r>
      <w:r>
        <w:rPr>
          <w:color w:val="231F20"/>
          <w:sz w:val="24"/>
        </w:rPr>
        <w:t>outlined above</w:t>
      </w:r>
      <w:r>
        <w:rPr>
          <w:color w:val="231F20"/>
          <w:spacing w:val="-35"/>
          <w:sz w:val="24"/>
        </w:rPr>
        <w:t> </w:t>
      </w:r>
      <w:r>
        <w:rPr>
          <w:color w:val="231F20"/>
          <w:sz w:val="24"/>
        </w:rPr>
        <w:t>and</w:t>
      </w:r>
      <w:r>
        <w:rPr>
          <w:color w:val="231F20"/>
          <w:spacing w:val="-35"/>
          <w:sz w:val="24"/>
        </w:rPr>
        <w:t> </w:t>
      </w:r>
      <w:r>
        <w:rPr>
          <w:color w:val="231F20"/>
          <w:sz w:val="24"/>
        </w:rPr>
        <w:t>should</w:t>
      </w:r>
      <w:r>
        <w:rPr>
          <w:color w:val="231F20"/>
          <w:spacing w:val="-35"/>
          <w:sz w:val="24"/>
        </w:rPr>
        <w:t> </w:t>
      </w:r>
      <w:r>
        <w:rPr>
          <w:color w:val="231F20"/>
          <w:sz w:val="24"/>
        </w:rPr>
        <w:t>not</w:t>
      </w:r>
      <w:r>
        <w:rPr>
          <w:color w:val="231F20"/>
          <w:spacing w:val="-35"/>
          <w:sz w:val="24"/>
        </w:rPr>
        <w:t> </w:t>
      </w:r>
      <w:r>
        <w:rPr>
          <w:color w:val="231F20"/>
          <w:sz w:val="24"/>
        </w:rPr>
        <w:t>return</w:t>
      </w:r>
      <w:r>
        <w:rPr>
          <w:color w:val="231F20"/>
          <w:spacing w:val="-40"/>
          <w:sz w:val="24"/>
        </w:rPr>
        <w:t> </w:t>
      </w:r>
      <w:r>
        <w:rPr>
          <w:color w:val="231F20"/>
          <w:sz w:val="24"/>
        </w:rPr>
        <w:t>to</w:t>
      </w:r>
      <w:r>
        <w:rPr>
          <w:color w:val="231F20"/>
          <w:spacing w:val="-34"/>
          <w:sz w:val="24"/>
        </w:rPr>
        <w:t> </w:t>
      </w:r>
      <w:r>
        <w:rPr>
          <w:color w:val="231F20"/>
          <w:sz w:val="24"/>
        </w:rPr>
        <w:t>drive</w:t>
      </w:r>
      <w:r>
        <w:rPr>
          <w:color w:val="231F20"/>
          <w:spacing w:val="-35"/>
          <w:sz w:val="24"/>
        </w:rPr>
        <w:t> </w:t>
      </w:r>
      <w:r>
        <w:rPr>
          <w:color w:val="231F20"/>
          <w:sz w:val="24"/>
        </w:rPr>
        <w:t>children.</w:t>
      </w:r>
    </w:p>
    <w:p>
      <w:pPr>
        <w:pStyle w:val="ListParagraph"/>
        <w:numPr>
          <w:ilvl w:val="0"/>
          <w:numId w:val="26"/>
        </w:numPr>
        <w:tabs>
          <w:tab w:pos="1295" w:val="left" w:leader="none"/>
        </w:tabs>
        <w:spacing w:line="240" w:lineRule="auto" w:before="41" w:after="0"/>
        <w:ind w:left="1294" w:right="1197" w:hanging="157"/>
        <w:jc w:val="left"/>
        <w:rPr>
          <w:sz w:val="24"/>
        </w:rPr>
      </w:pPr>
      <w:r>
        <w:rPr>
          <w:color w:val="231F20"/>
          <w:sz w:val="24"/>
        </w:rPr>
        <w:t>Identify</w:t>
      </w:r>
      <w:r>
        <w:rPr>
          <w:color w:val="231F20"/>
          <w:spacing w:val="-48"/>
          <w:sz w:val="24"/>
        </w:rPr>
        <w:t> </w:t>
      </w:r>
      <w:r>
        <w:rPr>
          <w:color w:val="231F20"/>
          <w:sz w:val="24"/>
        </w:rPr>
        <w:t>at</w:t>
      </w:r>
      <w:r>
        <w:rPr>
          <w:color w:val="231F20"/>
          <w:spacing w:val="-48"/>
          <w:sz w:val="24"/>
        </w:rPr>
        <w:t> </w:t>
      </w:r>
      <w:r>
        <w:rPr>
          <w:color w:val="231F20"/>
          <w:sz w:val="24"/>
        </w:rPr>
        <w:t>least</w:t>
      </w:r>
      <w:r>
        <w:rPr>
          <w:color w:val="231F20"/>
          <w:spacing w:val="-47"/>
          <w:sz w:val="24"/>
        </w:rPr>
        <w:t> </w:t>
      </w:r>
      <w:r>
        <w:rPr>
          <w:color w:val="231F20"/>
          <w:sz w:val="24"/>
        </w:rPr>
        <w:t>one</w:t>
      </w:r>
      <w:r>
        <w:rPr>
          <w:color w:val="231F20"/>
          <w:spacing w:val="-47"/>
          <w:sz w:val="24"/>
        </w:rPr>
        <w:t> </w:t>
      </w:r>
      <w:r>
        <w:rPr>
          <w:color w:val="231F20"/>
          <w:sz w:val="24"/>
        </w:rPr>
        <w:t>adult</w:t>
      </w:r>
      <w:r>
        <w:rPr>
          <w:color w:val="231F20"/>
          <w:spacing w:val="-51"/>
          <w:sz w:val="24"/>
        </w:rPr>
        <w:t> </w:t>
      </w:r>
      <w:r>
        <w:rPr>
          <w:color w:val="231F20"/>
          <w:sz w:val="24"/>
        </w:rPr>
        <w:t>to</w:t>
      </w:r>
      <w:r>
        <w:rPr>
          <w:color w:val="231F20"/>
          <w:spacing w:val="-47"/>
          <w:sz w:val="24"/>
        </w:rPr>
        <w:t> </w:t>
      </w:r>
      <w:r>
        <w:rPr>
          <w:color w:val="231F20"/>
          <w:sz w:val="24"/>
        </w:rPr>
        <w:t>accompany</w:t>
      </w:r>
      <w:r>
        <w:rPr>
          <w:color w:val="231F20"/>
          <w:spacing w:val="-51"/>
          <w:sz w:val="24"/>
        </w:rPr>
        <w:t> </w:t>
      </w:r>
      <w:r>
        <w:rPr>
          <w:color w:val="231F20"/>
          <w:sz w:val="24"/>
        </w:rPr>
        <w:t>the</w:t>
      </w:r>
      <w:r>
        <w:rPr>
          <w:color w:val="231F20"/>
          <w:spacing w:val="-47"/>
          <w:sz w:val="24"/>
        </w:rPr>
        <w:t> </w:t>
      </w:r>
      <w:r>
        <w:rPr>
          <w:color w:val="231F20"/>
          <w:sz w:val="24"/>
        </w:rPr>
        <w:t>driver</w:t>
      </w:r>
      <w:r>
        <w:rPr>
          <w:color w:val="231F20"/>
          <w:spacing w:val="-55"/>
          <w:sz w:val="24"/>
        </w:rPr>
        <w:t> </w:t>
      </w:r>
      <w:r>
        <w:rPr>
          <w:color w:val="231F20"/>
          <w:sz w:val="24"/>
        </w:rPr>
        <w:t>to</w:t>
      </w:r>
      <w:r>
        <w:rPr>
          <w:color w:val="231F20"/>
          <w:spacing w:val="-47"/>
          <w:sz w:val="24"/>
        </w:rPr>
        <w:t> </w:t>
      </w:r>
      <w:r>
        <w:rPr>
          <w:color w:val="231F20"/>
          <w:sz w:val="24"/>
        </w:rPr>
        <w:t>assist</w:t>
      </w:r>
      <w:r>
        <w:rPr>
          <w:color w:val="231F20"/>
          <w:spacing w:val="-51"/>
          <w:sz w:val="24"/>
        </w:rPr>
        <w:t> </w:t>
      </w:r>
      <w:r>
        <w:rPr>
          <w:color w:val="231F20"/>
          <w:sz w:val="24"/>
        </w:rPr>
        <w:t>with</w:t>
      </w:r>
      <w:r>
        <w:rPr>
          <w:color w:val="231F20"/>
          <w:spacing w:val="-47"/>
          <w:sz w:val="24"/>
        </w:rPr>
        <w:t> </w:t>
      </w:r>
      <w:r>
        <w:rPr>
          <w:color w:val="231F20"/>
          <w:sz w:val="24"/>
        </w:rPr>
        <w:t>screening</w:t>
      </w:r>
      <w:r>
        <w:rPr>
          <w:color w:val="231F20"/>
          <w:spacing w:val="-48"/>
          <w:sz w:val="24"/>
        </w:rPr>
        <w:t> </w:t>
      </w:r>
      <w:r>
        <w:rPr>
          <w:color w:val="231F20"/>
          <w:sz w:val="24"/>
        </w:rPr>
        <w:t>and/or</w:t>
      </w:r>
      <w:r>
        <w:rPr>
          <w:color w:val="231F20"/>
          <w:spacing w:val="-52"/>
          <w:sz w:val="24"/>
        </w:rPr>
        <w:t> </w:t>
      </w:r>
      <w:r>
        <w:rPr>
          <w:color w:val="231F20"/>
          <w:sz w:val="24"/>
        </w:rPr>
        <w:t>supervision</w:t>
      </w:r>
      <w:r>
        <w:rPr>
          <w:color w:val="231F20"/>
          <w:spacing w:val="-47"/>
          <w:sz w:val="24"/>
        </w:rPr>
        <w:t> </w:t>
      </w:r>
      <w:r>
        <w:rPr>
          <w:color w:val="231F20"/>
          <w:sz w:val="24"/>
        </w:rPr>
        <w:t>of children</w:t>
      </w:r>
      <w:r>
        <w:rPr>
          <w:color w:val="231F20"/>
          <w:spacing w:val="-54"/>
          <w:sz w:val="24"/>
        </w:rPr>
        <w:t> </w:t>
      </w:r>
      <w:r>
        <w:rPr>
          <w:color w:val="231F20"/>
          <w:sz w:val="24"/>
        </w:rPr>
        <w:t>during</w:t>
      </w:r>
      <w:r>
        <w:rPr>
          <w:color w:val="231F20"/>
          <w:spacing w:val="-54"/>
          <w:sz w:val="24"/>
        </w:rPr>
        <w:t> </w:t>
      </w:r>
      <w:r>
        <w:rPr>
          <w:color w:val="231F20"/>
          <w:sz w:val="24"/>
        </w:rPr>
        <w:t>screening</w:t>
      </w:r>
      <w:r>
        <w:rPr>
          <w:color w:val="231F20"/>
          <w:spacing w:val="-54"/>
          <w:sz w:val="24"/>
        </w:rPr>
        <w:t> </w:t>
      </w:r>
      <w:r>
        <w:rPr>
          <w:color w:val="231F20"/>
          <w:sz w:val="24"/>
        </w:rPr>
        <w:t>of</w:t>
      </w:r>
      <w:r>
        <w:rPr>
          <w:color w:val="231F20"/>
          <w:spacing w:val="-57"/>
          <w:sz w:val="24"/>
        </w:rPr>
        <w:t> </w:t>
      </w:r>
      <w:r>
        <w:rPr>
          <w:color w:val="231F20"/>
          <w:sz w:val="24"/>
        </w:rPr>
        <w:t>on-boarding</w:t>
      </w:r>
      <w:r>
        <w:rPr>
          <w:color w:val="231F20"/>
          <w:spacing w:val="-54"/>
          <w:sz w:val="24"/>
        </w:rPr>
        <w:t> </w:t>
      </w:r>
      <w:r>
        <w:rPr>
          <w:color w:val="231F20"/>
          <w:sz w:val="24"/>
        </w:rPr>
        <w:t>passengers,</w:t>
      </w:r>
      <w:r>
        <w:rPr>
          <w:color w:val="231F20"/>
          <w:spacing w:val="-53"/>
          <w:sz w:val="24"/>
        </w:rPr>
        <w:t> </w:t>
      </w:r>
      <w:r>
        <w:rPr>
          <w:color w:val="231F20"/>
          <w:sz w:val="24"/>
        </w:rPr>
        <w:t>and</w:t>
      </w:r>
      <w:r>
        <w:rPr>
          <w:color w:val="231F20"/>
          <w:spacing w:val="-57"/>
          <w:sz w:val="24"/>
        </w:rPr>
        <w:t> </w:t>
      </w:r>
      <w:r>
        <w:rPr>
          <w:color w:val="231F20"/>
          <w:sz w:val="24"/>
        </w:rPr>
        <w:t>to</w:t>
      </w:r>
      <w:r>
        <w:rPr>
          <w:color w:val="231F20"/>
          <w:spacing w:val="-54"/>
          <w:sz w:val="24"/>
        </w:rPr>
        <w:t> </w:t>
      </w:r>
      <w:r>
        <w:rPr>
          <w:color w:val="231F20"/>
          <w:sz w:val="24"/>
        </w:rPr>
        <w:t>monitor</w:t>
      </w:r>
      <w:r>
        <w:rPr>
          <w:color w:val="231F20"/>
          <w:spacing w:val="-57"/>
          <w:sz w:val="24"/>
        </w:rPr>
        <w:t> </w:t>
      </w:r>
      <w:r>
        <w:rPr>
          <w:color w:val="231F20"/>
          <w:sz w:val="24"/>
        </w:rPr>
        <w:t>children</w:t>
      </w:r>
      <w:r>
        <w:rPr>
          <w:color w:val="231F20"/>
          <w:spacing w:val="-54"/>
          <w:sz w:val="24"/>
        </w:rPr>
        <w:t> </w:t>
      </w:r>
      <w:r>
        <w:rPr>
          <w:color w:val="231F20"/>
          <w:sz w:val="24"/>
        </w:rPr>
        <w:t>during</w:t>
      </w:r>
      <w:r>
        <w:rPr>
          <w:color w:val="231F20"/>
          <w:spacing w:val="-56"/>
          <w:sz w:val="24"/>
        </w:rPr>
        <w:t> </w:t>
      </w:r>
      <w:r>
        <w:rPr>
          <w:color w:val="231F20"/>
          <w:sz w:val="24"/>
        </w:rPr>
        <w:t>transport.</w:t>
      </w:r>
    </w:p>
    <w:p>
      <w:pPr>
        <w:pStyle w:val="ListParagraph"/>
        <w:numPr>
          <w:ilvl w:val="0"/>
          <w:numId w:val="26"/>
        </w:numPr>
        <w:tabs>
          <w:tab w:pos="1336" w:val="left" w:leader="none"/>
        </w:tabs>
        <w:spacing w:line="240" w:lineRule="auto" w:before="42" w:after="0"/>
        <w:ind w:left="1294" w:right="1011" w:hanging="157"/>
        <w:jc w:val="left"/>
        <w:rPr>
          <w:sz w:val="24"/>
        </w:rPr>
      </w:pPr>
      <w:r>
        <w:rPr/>
        <w:tab/>
      </w:r>
      <w:r>
        <w:rPr>
          <w:color w:val="231F20"/>
          <w:sz w:val="24"/>
        </w:rPr>
        <w:t>Have</w:t>
      </w:r>
      <w:r>
        <w:rPr>
          <w:color w:val="231F20"/>
          <w:spacing w:val="-54"/>
          <w:sz w:val="24"/>
        </w:rPr>
        <w:t> </w:t>
      </w:r>
      <w:r>
        <w:rPr>
          <w:color w:val="231F20"/>
          <w:sz w:val="24"/>
        </w:rPr>
        <w:t>adequate</w:t>
      </w:r>
      <w:r>
        <w:rPr>
          <w:color w:val="231F20"/>
          <w:spacing w:val="-54"/>
          <w:sz w:val="24"/>
        </w:rPr>
        <w:t> </w:t>
      </w:r>
      <w:r>
        <w:rPr>
          <w:color w:val="231F20"/>
          <w:sz w:val="24"/>
        </w:rPr>
        <w:t>supplies</w:t>
      </w:r>
      <w:r>
        <w:rPr>
          <w:color w:val="231F20"/>
          <w:spacing w:val="-57"/>
          <w:sz w:val="24"/>
        </w:rPr>
        <w:t> </w:t>
      </w:r>
      <w:r>
        <w:rPr>
          <w:color w:val="231F20"/>
          <w:sz w:val="24"/>
        </w:rPr>
        <w:t>to</w:t>
      </w:r>
      <w:r>
        <w:rPr>
          <w:color w:val="231F20"/>
          <w:spacing w:val="-54"/>
          <w:sz w:val="24"/>
        </w:rPr>
        <w:t> </w:t>
      </w:r>
      <w:r>
        <w:rPr>
          <w:color w:val="231F20"/>
          <w:sz w:val="24"/>
        </w:rPr>
        <w:t>support</w:t>
      </w:r>
      <w:r>
        <w:rPr>
          <w:color w:val="231F20"/>
          <w:spacing w:val="-54"/>
          <w:sz w:val="24"/>
        </w:rPr>
        <w:t> </w:t>
      </w:r>
      <w:r>
        <w:rPr>
          <w:color w:val="231F20"/>
          <w:sz w:val="24"/>
        </w:rPr>
        <w:t>healthy</w:t>
      </w:r>
      <w:r>
        <w:rPr>
          <w:color w:val="231F20"/>
          <w:spacing w:val="-55"/>
          <w:sz w:val="24"/>
        </w:rPr>
        <w:t> </w:t>
      </w:r>
      <w:r>
        <w:rPr>
          <w:color w:val="231F20"/>
          <w:sz w:val="24"/>
        </w:rPr>
        <w:t>hygiene</w:t>
      </w:r>
      <w:r>
        <w:rPr>
          <w:color w:val="231F20"/>
          <w:spacing w:val="-54"/>
          <w:sz w:val="24"/>
        </w:rPr>
        <w:t> </w:t>
      </w:r>
      <w:r>
        <w:rPr>
          <w:color w:val="231F20"/>
          <w:sz w:val="24"/>
        </w:rPr>
        <w:t>behaviors</w:t>
      </w:r>
      <w:r>
        <w:rPr>
          <w:color w:val="231F20"/>
          <w:spacing w:val="-54"/>
          <w:sz w:val="24"/>
        </w:rPr>
        <w:t> </w:t>
      </w:r>
      <w:r>
        <w:rPr>
          <w:color w:val="231F20"/>
          <w:sz w:val="24"/>
        </w:rPr>
        <w:t>(e.g.,</w:t>
      </w:r>
      <w:r>
        <w:rPr>
          <w:color w:val="231F20"/>
          <w:spacing w:val="-54"/>
          <w:sz w:val="24"/>
        </w:rPr>
        <w:t> </w:t>
      </w:r>
      <w:r>
        <w:rPr>
          <w:color w:val="231F20"/>
          <w:sz w:val="24"/>
        </w:rPr>
        <w:t>hand</w:t>
      </w:r>
      <w:r>
        <w:rPr>
          <w:color w:val="231F20"/>
          <w:spacing w:val="-54"/>
          <w:sz w:val="24"/>
        </w:rPr>
        <w:t> </w:t>
      </w:r>
      <w:r>
        <w:rPr>
          <w:color w:val="231F20"/>
          <w:sz w:val="24"/>
        </w:rPr>
        <w:t>sanitizer</w:t>
      </w:r>
      <w:r>
        <w:rPr>
          <w:color w:val="231F20"/>
          <w:spacing w:val="-59"/>
          <w:sz w:val="24"/>
        </w:rPr>
        <w:t> </w:t>
      </w:r>
      <w:r>
        <w:rPr>
          <w:color w:val="231F20"/>
          <w:sz w:val="24"/>
        </w:rPr>
        <w:t>with</w:t>
      </w:r>
      <w:r>
        <w:rPr>
          <w:color w:val="231F20"/>
          <w:spacing w:val="-54"/>
          <w:sz w:val="24"/>
        </w:rPr>
        <w:t> </w:t>
      </w:r>
      <w:r>
        <w:rPr>
          <w:color w:val="231F20"/>
          <w:sz w:val="24"/>
        </w:rPr>
        <w:t>at</w:t>
      </w:r>
      <w:r>
        <w:rPr>
          <w:color w:val="231F20"/>
          <w:spacing w:val="-54"/>
          <w:sz w:val="24"/>
        </w:rPr>
        <w:t> </w:t>
      </w:r>
      <w:r>
        <w:rPr>
          <w:color w:val="231F20"/>
          <w:sz w:val="24"/>
        </w:rPr>
        <w:t>least</w:t>
      </w:r>
      <w:r>
        <w:rPr>
          <w:color w:val="231F20"/>
          <w:spacing w:val="-54"/>
          <w:sz w:val="24"/>
        </w:rPr>
        <w:t> </w:t>
      </w:r>
      <w:r>
        <w:rPr>
          <w:color w:val="231F20"/>
          <w:sz w:val="24"/>
        </w:rPr>
        <w:t>60 percent</w:t>
      </w:r>
      <w:r>
        <w:rPr>
          <w:color w:val="231F20"/>
          <w:spacing w:val="-35"/>
          <w:sz w:val="24"/>
        </w:rPr>
        <w:t> </w:t>
      </w:r>
      <w:r>
        <w:rPr>
          <w:color w:val="231F20"/>
          <w:sz w:val="24"/>
        </w:rPr>
        <w:t>alcohol</w:t>
      </w:r>
      <w:r>
        <w:rPr>
          <w:color w:val="231F20"/>
          <w:spacing w:val="-40"/>
          <w:sz w:val="24"/>
        </w:rPr>
        <w:t> </w:t>
      </w:r>
      <w:r>
        <w:rPr>
          <w:color w:val="231F20"/>
          <w:sz w:val="24"/>
        </w:rPr>
        <w:t>for</w:t>
      </w:r>
      <w:r>
        <w:rPr>
          <w:color w:val="231F20"/>
          <w:spacing w:val="-42"/>
          <w:sz w:val="24"/>
        </w:rPr>
        <w:t> </w:t>
      </w:r>
      <w:r>
        <w:rPr>
          <w:color w:val="231F20"/>
          <w:sz w:val="24"/>
        </w:rPr>
        <w:t>safe</w:t>
      </w:r>
      <w:r>
        <w:rPr>
          <w:color w:val="231F20"/>
          <w:spacing w:val="-35"/>
          <w:sz w:val="24"/>
        </w:rPr>
        <w:t> </w:t>
      </w:r>
      <w:r>
        <w:rPr>
          <w:color w:val="231F20"/>
          <w:sz w:val="24"/>
        </w:rPr>
        <w:t>use</w:t>
      </w:r>
      <w:r>
        <w:rPr>
          <w:color w:val="231F20"/>
          <w:spacing w:val="-35"/>
          <w:sz w:val="24"/>
        </w:rPr>
        <w:t> </w:t>
      </w:r>
      <w:r>
        <w:rPr>
          <w:color w:val="231F20"/>
          <w:sz w:val="24"/>
        </w:rPr>
        <w:t>by</w:t>
      </w:r>
      <w:r>
        <w:rPr>
          <w:color w:val="231F20"/>
          <w:spacing w:val="-35"/>
          <w:sz w:val="24"/>
        </w:rPr>
        <w:t> </w:t>
      </w:r>
      <w:r>
        <w:rPr>
          <w:color w:val="231F20"/>
          <w:sz w:val="24"/>
        </w:rPr>
        <w:t>staff</w:t>
      </w:r>
      <w:r>
        <w:rPr>
          <w:color w:val="231F20"/>
          <w:spacing w:val="-42"/>
          <w:sz w:val="24"/>
        </w:rPr>
        <w:t> </w:t>
      </w:r>
      <w:r>
        <w:rPr>
          <w:color w:val="231F20"/>
          <w:sz w:val="24"/>
        </w:rPr>
        <w:t>and</w:t>
      </w:r>
      <w:r>
        <w:rPr>
          <w:color w:val="231F20"/>
          <w:spacing w:val="-35"/>
          <w:sz w:val="24"/>
        </w:rPr>
        <w:t> </w:t>
      </w:r>
      <w:r>
        <w:rPr>
          <w:color w:val="231F20"/>
          <w:sz w:val="24"/>
        </w:rPr>
        <w:t>older</w:t>
      </w:r>
      <w:r>
        <w:rPr>
          <w:color w:val="231F20"/>
          <w:spacing w:val="-42"/>
          <w:sz w:val="24"/>
        </w:rPr>
        <w:t> </w:t>
      </w:r>
      <w:r>
        <w:rPr>
          <w:color w:val="231F20"/>
          <w:sz w:val="24"/>
        </w:rPr>
        <w:t>children).</w:t>
      </w:r>
    </w:p>
    <w:p>
      <w:pPr>
        <w:pStyle w:val="ListParagraph"/>
        <w:numPr>
          <w:ilvl w:val="0"/>
          <w:numId w:val="26"/>
        </w:numPr>
        <w:tabs>
          <w:tab w:pos="1295" w:val="left" w:leader="none"/>
        </w:tabs>
        <w:spacing w:line="240" w:lineRule="auto" w:before="42" w:after="0"/>
        <w:ind w:left="1294" w:right="1144" w:hanging="157"/>
        <w:jc w:val="left"/>
        <w:rPr>
          <w:sz w:val="24"/>
        </w:rPr>
      </w:pPr>
      <w:r>
        <w:rPr>
          <w:color w:val="231F20"/>
          <w:sz w:val="24"/>
        </w:rPr>
        <w:t>Separate</w:t>
      </w:r>
      <w:r>
        <w:rPr>
          <w:color w:val="231F20"/>
          <w:spacing w:val="-53"/>
          <w:sz w:val="24"/>
        </w:rPr>
        <w:t> </w:t>
      </w:r>
      <w:r>
        <w:rPr>
          <w:color w:val="231F20"/>
          <w:sz w:val="24"/>
        </w:rPr>
        <w:t>children</w:t>
      </w:r>
      <w:r>
        <w:rPr>
          <w:color w:val="231F20"/>
          <w:spacing w:val="-54"/>
          <w:sz w:val="24"/>
        </w:rPr>
        <w:t> </w:t>
      </w:r>
      <w:r>
        <w:rPr>
          <w:color w:val="231F20"/>
          <w:sz w:val="24"/>
        </w:rPr>
        <w:t>with</w:t>
      </w:r>
      <w:r>
        <w:rPr>
          <w:color w:val="231F20"/>
          <w:spacing w:val="-52"/>
          <w:sz w:val="24"/>
        </w:rPr>
        <w:t> </w:t>
      </w:r>
      <w:r>
        <w:rPr>
          <w:color w:val="231F20"/>
          <w:sz w:val="24"/>
        </w:rPr>
        <w:t>as</w:t>
      </w:r>
      <w:r>
        <w:rPr>
          <w:color w:val="231F20"/>
          <w:spacing w:val="-52"/>
          <w:sz w:val="24"/>
        </w:rPr>
        <w:t> </w:t>
      </w:r>
      <w:r>
        <w:rPr>
          <w:color w:val="231F20"/>
          <w:sz w:val="24"/>
        </w:rPr>
        <w:t>much</w:t>
      </w:r>
      <w:r>
        <w:rPr>
          <w:color w:val="231F20"/>
          <w:spacing w:val="-52"/>
          <w:sz w:val="24"/>
        </w:rPr>
        <w:t> </w:t>
      </w:r>
      <w:r>
        <w:rPr>
          <w:color w:val="231F20"/>
          <w:sz w:val="24"/>
        </w:rPr>
        <w:t>space</w:t>
      </w:r>
      <w:r>
        <w:rPr>
          <w:color w:val="231F20"/>
          <w:spacing w:val="-53"/>
          <w:sz w:val="24"/>
        </w:rPr>
        <w:t> </w:t>
      </w:r>
      <w:r>
        <w:rPr>
          <w:color w:val="231F20"/>
          <w:sz w:val="24"/>
        </w:rPr>
        <w:t>as</w:t>
      </w:r>
      <w:r>
        <w:rPr>
          <w:color w:val="231F20"/>
          <w:spacing w:val="-54"/>
          <w:sz w:val="24"/>
        </w:rPr>
        <w:t> </w:t>
      </w:r>
      <w:r>
        <w:rPr>
          <w:color w:val="231F20"/>
          <w:sz w:val="24"/>
        </w:rPr>
        <w:t>the</w:t>
      </w:r>
      <w:r>
        <w:rPr>
          <w:color w:val="231F20"/>
          <w:spacing w:val="-55"/>
          <w:sz w:val="24"/>
        </w:rPr>
        <w:t> </w:t>
      </w:r>
      <w:r>
        <w:rPr>
          <w:color w:val="231F20"/>
          <w:sz w:val="24"/>
        </w:rPr>
        <w:t>vehicle</w:t>
      </w:r>
      <w:r>
        <w:rPr>
          <w:color w:val="231F20"/>
          <w:spacing w:val="-52"/>
          <w:sz w:val="24"/>
        </w:rPr>
        <w:t> </w:t>
      </w:r>
      <w:r>
        <w:rPr>
          <w:color w:val="231F20"/>
          <w:sz w:val="24"/>
        </w:rPr>
        <w:t>allows</w:t>
      </w:r>
      <w:r>
        <w:rPr>
          <w:color w:val="231F20"/>
          <w:spacing w:val="-55"/>
          <w:sz w:val="24"/>
        </w:rPr>
        <w:t> </w:t>
      </w:r>
      <w:r>
        <w:rPr>
          <w:color w:val="231F20"/>
          <w:sz w:val="24"/>
        </w:rPr>
        <w:t>while</w:t>
      </w:r>
      <w:r>
        <w:rPr>
          <w:color w:val="231F20"/>
          <w:spacing w:val="-52"/>
          <w:sz w:val="24"/>
        </w:rPr>
        <w:t> </w:t>
      </w:r>
      <w:r>
        <w:rPr>
          <w:color w:val="231F20"/>
          <w:sz w:val="24"/>
        </w:rPr>
        <w:t>maintaining</w:t>
      </w:r>
      <w:r>
        <w:rPr>
          <w:color w:val="231F20"/>
          <w:spacing w:val="-52"/>
          <w:sz w:val="24"/>
        </w:rPr>
        <w:t> </w:t>
      </w:r>
      <w:r>
        <w:rPr>
          <w:color w:val="231F20"/>
          <w:sz w:val="24"/>
        </w:rPr>
        <w:t>safe</w:t>
      </w:r>
      <w:r>
        <w:rPr>
          <w:color w:val="231F20"/>
          <w:spacing w:val="-55"/>
          <w:sz w:val="24"/>
        </w:rPr>
        <w:t> </w:t>
      </w:r>
      <w:r>
        <w:rPr>
          <w:color w:val="231F20"/>
          <w:sz w:val="24"/>
        </w:rPr>
        <w:t>transportation practices,</w:t>
      </w:r>
      <w:r>
        <w:rPr>
          <w:color w:val="231F20"/>
          <w:spacing w:val="-40"/>
          <w:sz w:val="24"/>
        </w:rPr>
        <w:t> </w:t>
      </w:r>
      <w:r>
        <w:rPr>
          <w:color w:val="231F20"/>
          <w:sz w:val="24"/>
        </w:rPr>
        <w:t>ideally</w:t>
      </w:r>
      <w:r>
        <w:rPr>
          <w:color w:val="231F20"/>
          <w:spacing w:val="-40"/>
          <w:sz w:val="24"/>
        </w:rPr>
        <w:t> </w:t>
      </w:r>
      <w:r>
        <w:rPr>
          <w:color w:val="231F20"/>
          <w:sz w:val="24"/>
        </w:rPr>
        <w:t>more</w:t>
      </w:r>
      <w:r>
        <w:rPr>
          <w:color w:val="231F20"/>
          <w:spacing w:val="-44"/>
          <w:sz w:val="24"/>
        </w:rPr>
        <w:t> </w:t>
      </w:r>
      <w:r>
        <w:rPr>
          <w:color w:val="231F20"/>
          <w:sz w:val="24"/>
        </w:rPr>
        <w:t>than</w:t>
      </w:r>
      <w:r>
        <w:rPr>
          <w:color w:val="231F20"/>
          <w:spacing w:val="-40"/>
          <w:sz w:val="24"/>
        </w:rPr>
        <w:t> </w:t>
      </w:r>
      <w:r>
        <w:rPr>
          <w:color w:val="231F20"/>
          <w:sz w:val="24"/>
        </w:rPr>
        <w:t>6</w:t>
      </w:r>
      <w:r>
        <w:rPr>
          <w:color w:val="231F20"/>
          <w:spacing w:val="-44"/>
          <w:sz w:val="24"/>
        </w:rPr>
        <w:t> </w:t>
      </w:r>
      <w:r>
        <w:rPr>
          <w:color w:val="231F20"/>
          <w:sz w:val="24"/>
        </w:rPr>
        <w:t>feet</w:t>
      </w:r>
      <w:r>
        <w:rPr>
          <w:color w:val="231F20"/>
          <w:spacing w:val="-39"/>
          <w:sz w:val="24"/>
        </w:rPr>
        <w:t> </w:t>
      </w:r>
      <w:r>
        <w:rPr>
          <w:color w:val="231F20"/>
          <w:sz w:val="24"/>
        </w:rPr>
        <w:t>away</w:t>
      </w:r>
      <w:r>
        <w:rPr>
          <w:color w:val="231F20"/>
          <w:spacing w:val="-41"/>
          <w:sz w:val="24"/>
        </w:rPr>
        <w:t> </w:t>
      </w:r>
      <w:r>
        <w:rPr>
          <w:color w:val="231F20"/>
          <w:sz w:val="24"/>
        </w:rPr>
        <w:t>(e.g.</w:t>
      </w:r>
      <w:r>
        <w:rPr>
          <w:color w:val="231F20"/>
          <w:spacing w:val="-39"/>
          <w:sz w:val="24"/>
        </w:rPr>
        <w:t> </w:t>
      </w:r>
      <w:r>
        <w:rPr>
          <w:color w:val="231F20"/>
          <w:sz w:val="24"/>
        </w:rPr>
        <w:t>one</w:t>
      </w:r>
      <w:r>
        <w:rPr>
          <w:color w:val="231F20"/>
          <w:spacing w:val="-40"/>
          <w:sz w:val="24"/>
        </w:rPr>
        <w:t> </w:t>
      </w:r>
      <w:r>
        <w:rPr>
          <w:color w:val="231F20"/>
          <w:sz w:val="24"/>
        </w:rPr>
        <w:t>rider</w:t>
      </w:r>
      <w:r>
        <w:rPr>
          <w:color w:val="231F20"/>
          <w:spacing w:val="-46"/>
          <w:sz w:val="24"/>
        </w:rPr>
        <w:t> </w:t>
      </w:r>
      <w:r>
        <w:rPr>
          <w:color w:val="231F20"/>
          <w:sz w:val="24"/>
        </w:rPr>
        <w:t>per</w:t>
      </w:r>
      <w:r>
        <w:rPr>
          <w:color w:val="231F20"/>
          <w:spacing w:val="-45"/>
          <w:sz w:val="24"/>
        </w:rPr>
        <w:t> </w:t>
      </w:r>
      <w:r>
        <w:rPr>
          <w:color w:val="231F20"/>
          <w:sz w:val="24"/>
        </w:rPr>
        <w:t>seat</w:t>
      </w:r>
      <w:r>
        <w:rPr>
          <w:color w:val="231F20"/>
          <w:spacing w:val="-40"/>
          <w:sz w:val="24"/>
        </w:rPr>
        <w:t> </w:t>
      </w:r>
      <w:r>
        <w:rPr>
          <w:color w:val="231F20"/>
          <w:sz w:val="24"/>
        </w:rPr>
        <w:t>in</w:t>
      </w:r>
      <w:r>
        <w:rPr>
          <w:color w:val="231F20"/>
          <w:spacing w:val="-39"/>
          <w:sz w:val="24"/>
        </w:rPr>
        <w:t> </w:t>
      </w:r>
      <w:r>
        <w:rPr>
          <w:color w:val="231F20"/>
          <w:sz w:val="24"/>
        </w:rPr>
        <w:t>every</w:t>
      </w:r>
      <w:r>
        <w:rPr>
          <w:color w:val="231F20"/>
          <w:spacing w:val="-41"/>
          <w:sz w:val="24"/>
        </w:rPr>
        <w:t> </w:t>
      </w:r>
      <w:r>
        <w:rPr>
          <w:color w:val="231F20"/>
          <w:sz w:val="24"/>
        </w:rPr>
        <w:t>other</w:t>
      </w:r>
      <w:r>
        <w:rPr>
          <w:color w:val="231F20"/>
          <w:spacing w:val="-45"/>
          <w:sz w:val="24"/>
        </w:rPr>
        <w:t> </w:t>
      </w:r>
      <w:r>
        <w:rPr>
          <w:color w:val="231F20"/>
          <w:spacing w:val="-3"/>
          <w:sz w:val="24"/>
        </w:rPr>
        <w:t>row).</w:t>
      </w:r>
    </w:p>
    <w:p>
      <w:pPr>
        <w:pStyle w:val="ListParagraph"/>
        <w:numPr>
          <w:ilvl w:val="0"/>
          <w:numId w:val="26"/>
        </w:numPr>
        <w:tabs>
          <w:tab w:pos="1293" w:val="left" w:leader="none"/>
        </w:tabs>
        <w:spacing w:line="240" w:lineRule="auto" w:before="41" w:after="0"/>
        <w:ind w:left="1292" w:right="987" w:hanging="156"/>
        <w:jc w:val="left"/>
        <w:rPr>
          <w:sz w:val="24"/>
        </w:rPr>
      </w:pPr>
      <w:r>
        <w:rPr>
          <w:color w:val="231F20"/>
          <w:sz w:val="24"/>
        </w:rPr>
        <w:t>Consider</w:t>
      </w:r>
      <w:r>
        <w:rPr>
          <w:color w:val="231F20"/>
          <w:spacing w:val="-51"/>
          <w:sz w:val="24"/>
        </w:rPr>
        <w:t> </w:t>
      </w:r>
      <w:r>
        <w:rPr>
          <w:color w:val="231F20"/>
          <w:sz w:val="24"/>
        </w:rPr>
        <w:t>keeping</w:t>
      </w:r>
      <w:r>
        <w:rPr>
          <w:color w:val="231F20"/>
          <w:spacing w:val="-49"/>
          <w:sz w:val="24"/>
        </w:rPr>
        <w:t> </w:t>
      </w:r>
      <w:r>
        <w:rPr>
          <w:color w:val="231F20"/>
          <w:sz w:val="24"/>
        </w:rPr>
        <w:t>windows</w:t>
      </w:r>
      <w:r>
        <w:rPr>
          <w:color w:val="231F20"/>
          <w:spacing w:val="-46"/>
          <w:sz w:val="24"/>
        </w:rPr>
        <w:t> </w:t>
      </w:r>
      <w:r>
        <w:rPr>
          <w:color w:val="231F20"/>
          <w:sz w:val="24"/>
        </w:rPr>
        <w:t>open</w:t>
      </w:r>
      <w:r>
        <w:rPr>
          <w:color w:val="231F20"/>
          <w:spacing w:val="-49"/>
          <w:sz w:val="24"/>
        </w:rPr>
        <w:t> </w:t>
      </w:r>
      <w:r>
        <w:rPr>
          <w:color w:val="231F20"/>
          <w:sz w:val="24"/>
        </w:rPr>
        <w:t>while</w:t>
      </w:r>
      <w:r>
        <w:rPr>
          <w:color w:val="231F20"/>
          <w:spacing w:val="-49"/>
          <w:sz w:val="24"/>
        </w:rPr>
        <w:t> </w:t>
      </w:r>
      <w:r>
        <w:rPr>
          <w:color w:val="231F20"/>
          <w:sz w:val="24"/>
        </w:rPr>
        <w:t>the</w:t>
      </w:r>
      <w:r>
        <w:rPr>
          <w:color w:val="231F20"/>
          <w:spacing w:val="-49"/>
          <w:sz w:val="24"/>
        </w:rPr>
        <w:t> </w:t>
      </w:r>
      <w:r>
        <w:rPr>
          <w:color w:val="231F20"/>
          <w:sz w:val="24"/>
        </w:rPr>
        <w:t>vehicle</w:t>
      </w:r>
      <w:r>
        <w:rPr>
          <w:color w:val="231F20"/>
          <w:spacing w:val="-46"/>
          <w:sz w:val="24"/>
        </w:rPr>
        <w:t> </w:t>
      </w:r>
      <w:r>
        <w:rPr>
          <w:color w:val="231F20"/>
          <w:sz w:val="24"/>
        </w:rPr>
        <w:t>is</w:t>
      </w:r>
      <w:r>
        <w:rPr>
          <w:color w:val="231F20"/>
          <w:spacing w:val="-45"/>
          <w:sz w:val="24"/>
        </w:rPr>
        <w:t> </w:t>
      </w:r>
      <w:r>
        <w:rPr>
          <w:color w:val="231F20"/>
          <w:sz w:val="24"/>
        </w:rPr>
        <w:t>in</w:t>
      </w:r>
      <w:r>
        <w:rPr>
          <w:color w:val="231F20"/>
          <w:spacing w:val="-46"/>
          <w:sz w:val="24"/>
        </w:rPr>
        <w:t> </w:t>
      </w:r>
      <w:r>
        <w:rPr>
          <w:color w:val="231F20"/>
          <w:sz w:val="24"/>
        </w:rPr>
        <w:t>motion</w:t>
      </w:r>
      <w:r>
        <w:rPr>
          <w:color w:val="231F20"/>
          <w:spacing w:val="-49"/>
          <w:sz w:val="24"/>
        </w:rPr>
        <w:t> </w:t>
      </w:r>
      <w:r>
        <w:rPr>
          <w:color w:val="231F20"/>
          <w:sz w:val="24"/>
        </w:rPr>
        <w:t>to</w:t>
      </w:r>
      <w:r>
        <w:rPr>
          <w:color w:val="231F20"/>
          <w:spacing w:val="-45"/>
          <w:sz w:val="24"/>
        </w:rPr>
        <w:t> </w:t>
      </w:r>
      <w:r>
        <w:rPr>
          <w:color w:val="231F20"/>
          <w:sz w:val="24"/>
        </w:rPr>
        <w:t>help</w:t>
      </w:r>
      <w:r>
        <w:rPr>
          <w:color w:val="231F20"/>
          <w:spacing w:val="-46"/>
          <w:sz w:val="24"/>
        </w:rPr>
        <w:t> </w:t>
      </w:r>
      <w:r>
        <w:rPr>
          <w:color w:val="231F20"/>
          <w:sz w:val="24"/>
        </w:rPr>
        <w:t>reduce</w:t>
      </w:r>
      <w:r>
        <w:rPr>
          <w:color w:val="231F20"/>
          <w:spacing w:val="-45"/>
          <w:sz w:val="24"/>
        </w:rPr>
        <w:t> </w:t>
      </w:r>
      <w:r>
        <w:rPr>
          <w:color w:val="231F20"/>
          <w:sz w:val="24"/>
        </w:rPr>
        <w:t>spread</w:t>
      </w:r>
      <w:r>
        <w:rPr>
          <w:color w:val="231F20"/>
          <w:spacing w:val="-46"/>
          <w:sz w:val="24"/>
        </w:rPr>
        <w:t> </w:t>
      </w:r>
      <w:r>
        <w:rPr>
          <w:color w:val="231F20"/>
          <w:sz w:val="24"/>
        </w:rPr>
        <w:t>of</w:t>
      </w:r>
      <w:r>
        <w:rPr>
          <w:color w:val="231F20"/>
          <w:spacing w:val="-53"/>
          <w:sz w:val="24"/>
        </w:rPr>
        <w:t> </w:t>
      </w:r>
      <w:r>
        <w:rPr>
          <w:color w:val="231F20"/>
          <w:sz w:val="24"/>
        </w:rPr>
        <w:t>the</w:t>
      </w:r>
      <w:r>
        <w:rPr>
          <w:color w:val="231F20"/>
          <w:spacing w:val="-50"/>
          <w:sz w:val="24"/>
        </w:rPr>
        <w:t> </w:t>
      </w:r>
      <w:r>
        <w:rPr>
          <w:color w:val="231F20"/>
          <w:sz w:val="24"/>
        </w:rPr>
        <w:t>virus</w:t>
      </w:r>
      <w:r>
        <w:rPr>
          <w:color w:val="231F20"/>
          <w:spacing w:val="-45"/>
          <w:sz w:val="24"/>
        </w:rPr>
        <w:t> </w:t>
      </w:r>
      <w:r>
        <w:rPr>
          <w:color w:val="231F20"/>
          <w:sz w:val="24"/>
        </w:rPr>
        <w:t>by increasing</w:t>
      </w:r>
      <w:r>
        <w:rPr>
          <w:color w:val="231F20"/>
          <w:spacing w:val="-36"/>
          <w:sz w:val="24"/>
        </w:rPr>
        <w:t> </w:t>
      </w:r>
      <w:r>
        <w:rPr>
          <w:color w:val="231F20"/>
          <w:sz w:val="24"/>
        </w:rPr>
        <w:t>air</w:t>
      </w:r>
      <w:r>
        <w:rPr>
          <w:color w:val="231F20"/>
          <w:spacing w:val="-42"/>
          <w:sz w:val="24"/>
        </w:rPr>
        <w:t> </w:t>
      </w:r>
      <w:r>
        <w:rPr>
          <w:color w:val="231F20"/>
          <w:sz w:val="24"/>
        </w:rPr>
        <w:t>circulation,</w:t>
      </w:r>
      <w:r>
        <w:rPr>
          <w:color w:val="231F20"/>
          <w:spacing w:val="-35"/>
          <w:sz w:val="24"/>
        </w:rPr>
        <w:t> </w:t>
      </w:r>
      <w:r>
        <w:rPr>
          <w:color w:val="231F20"/>
          <w:sz w:val="24"/>
        </w:rPr>
        <w:t>if</w:t>
      </w:r>
      <w:r>
        <w:rPr>
          <w:color w:val="231F20"/>
          <w:spacing w:val="-42"/>
          <w:sz w:val="24"/>
        </w:rPr>
        <w:t> </w:t>
      </w:r>
      <w:r>
        <w:rPr>
          <w:color w:val="231F20"/>
          <w:sz w:val="24"/>
        </w:rPr>
        <w:t>appropriate</w:t>
      </w:r>
      <w:r>
        <w:rPr>
          <w:color w:val="231F20"/>
          <w:spacing w:val="-36"/>
          <w:sz w:val="24"/>
        </w:rPr>
        <w:t> </w:t>
      </w:r>
      <w:r>
        <w:rPr>
          <w:color w:val="231F20"/>
          <w:sz w:val="24"/>
        </w:rPr>
        <w:t>and</w:t>
      </w:r>
      <w:r>
        <w:rPr>
          <w:color w:val="231F20"/>
          <w:spacing w:val="-35"/>
          <w:sz w:val="24"/>
        </w:rPr>
        <w:t> </w:t>
      </w:r>
      <w:r>
        <w:rPr>
          <w:color w:val="231F20"/>
          <w:sz w:val="24"/>
        </w:rPr>
        <w:t>safe.</w:t>
      </w:r>
    </w:p>
    <w:p>
      <w:pPr>
        <w:pStyle w:val="BodyText"/>
        <w:rPr>
          <w:sz w:val="20"/>
        </w:rPr>
      </w:pPr>
    </w:p>
    <w:p>
      <w:pPr>
        <w:pStyle w:val="BodyText"/>
        <w:tabs>
          <w:tab w:pos="3051" w:val="left" w:leader="none"/>
        </w:tabs>
        <w:spacing w:before="232"/>
        <w:ind w:left="320"/>
        <w:rPr>
          <w:rFonts w:ascii="Bookman Old Style"/>
          <w:b/>
        </w:rPr>
      </w:pPr>
      <w:r>
        <w:rPr>
          <w:rFonts w:ascii="Century Gothic"/>
          <w:b/>
          <w:color w:val="FFFFFF"/>
          <w:position w:val="-9"/>
          <w:sz w:val="32"/>
        </w:rPr>
        <w:t>10</w:t>
        <w:tab/>
      </w:r>
      <w:r>
        <w:rPr>
          <w:rFonts w:ascii="Bookman Old Style"/>
          <w:b/>
          <w:color w:val="FFFFFF"/>
        </w:rPr>
        <w:t>COVID</w:t>
      </w:r>
      <w:r>
        <w:rPr>
          <w:rFonts w:ascii="Bookman Old Style"/>
          <w:b/>
          <w:color w:val="FFFFFF"/>
          <w:spacing w:val="-26"/>
        </w:rPr>
        <w:t> </w:t>
      </w:r>
      <w:r>
        <w:rPr>
          <w:rFonts w:ascii="Bookman Old Style"/>
          <w:b/>
          <w:color w:val="FFFFFF"/>
        </w:rPr>
        <w:t>TOOLKIT</w:t>
      </w:r>
      <w:r>
        <w:rPr>
          <w:rFonts w:ascii="Bookman Old Style"/>
          <w:b/>
          <w:color w:val="FFFFFF"/>
          <w:spacing w:val="-26"/>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6"/>
        </w:rPr>
        <w:t> </w:t>
      </w:r>
      <w:r>
        <w:rPr>
          <w:rFonts w:ascii="Bookman Old Style"/>
          <w:b/>
          <w:color w:val="FFFFFF"/>
        </w:rPr>
        <w:t>CARE</w:t>
      </w:r>
      <w:r>
        <w:rPr>
          <w:rFonts w:ascii="Bookman Old Style"/>
          <w:b/>
          <w:color w:val="FFFFFF"/>
          <w:spacing w:val="-26"/>
        </w:rPr>
        <w:t> </w:t>
      </w:r>
      <w:r>
        <w:rPr>
          <w:rFonts w:ascii="Bookman Old Style"/>
          <w:b/>
          <w:color w:val="FFFFFF"/>
        </w:rPr>
        <w:t>SETTINGS</w:t>
      </w:r>
      <w:r>
        <w:rPr>
          <w:rFonts w:ascii="Bookman Old Style"/>
          <w:b/>
          <w:color w:val="FFFFFF"/>
          <w:spacing w:val="-25"/>
        </w:rPr>
        <w:t> </w:t>
      </w:r>
      <w:r>
        <w:rPr>
          <w:rFonts w:ascii="Bookman Old Style"/>
          <w:b/>
          <w:color w:val="FFFFFF"/>
        </w:rPr>
        <w:t>2020</w:t>
      </w:r>
    </w:p>
    <w:p>
      <w:pPr>
        <w:spacing w:after="0"/>
        <w:rPr>
          <w:rFonts w:ascii="Bookman Old Style"/>
        </w:rPr>
        <w:sectPr>
          <w:headerReference w:type="default" r:id="rId548"/>
          <w:footerReference w:type="default" r:id="rId549"/>
          <w:pgSz w:w="12240" w:h="15840"/>
          <w:pgMar w:header="0" w:footer="0" w:top="940" w:bottom="0" w:left="0" w:right="220"/>
        </w:sectPr>
      </w:pPr>
    </w:p>
    <w:p>
      <w:pPr>
        <w:spacing w:line="741" w:lineRule="exact" w:before="97"/>
        <w:ind w:left="1436" w:right="2" w:firstLine="0"/>
        <w:jc w:val="center"/>
        <w:rPr>
          <w:rFonts w:ascii="Verdana"/>
          <w:b/>
          <w:sz w:val="63"/>
        </w:rPr>
      </w:pPr>
      <w:r>
        <w:rPr/>
        <w:pict>
          <v:group style="position:absolute;margin-left:0pt;margin-top:0pt;width:612pt;height:792pt;mso-position-horizontal-relative:page;mso-position-vertical-relative:page;z-index:-323158016" coordorigin="0,0" coordsize="12240,15840">
            <v:shape style="position:absolute;left:0;top:0;width:12240;height:15840" type="#_x0000_t75" stroked="false">
              <v:imagedata r:id="rId517"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v:shape style="position:absolute;left:896;top:928;width:1182;height:1182" coordorigin="896,928" coordsize="1182,1182" path="m1487,928l1413,933,1341,946,1273,968,1209,997,1150,1034,1095,1077,1045,1127,1002,1181,965,1241,936,1305,914,1373,901,1445,896,1519,901,1593,914,1664,936,1732,965,1796,1002,1856,1045,1911,1095,1960,1150,2003,1209,2040,1273,2069,1341,2091,1413,2105,1487,2109,1561,2105,1632,2091,1700,2069,1764,2040,1824,2003,1879,1960,1928,1911,1971,1856,2008,1796,2037,1732,2059,1664,2073,1593,2077,1519,2073,1445,2059,1373,2037,1305,2008,1241,1971,1181,1928,1127,1879,1077,1824,1034,1764,997,1700,968,1632,946,1561,933,1487,928xe" filled="true" fillcolor="#0368b1" stroked="false">
              <v:path arrowok="t"/>
              <v:fill type="solid"/>
            </v:shape>
            <v:shape style="position:absolute;left:1014;top:1286;width:972;height:130" coordorigin="1015,1286" coordsize="972,130" path="m1145,1416l1132,1382,1127,1368,1111,1331,1111,1368,1053,1368,1086,1303,1111,1368,1111,1331,1100,1303,1094,1286,1080,1286,1015,1416,1030,1416,1047,1382,1116,1382,1130,1416,1145,1416m1258,1402l1186,1402,1192,1287,1177,1287,1171,1415,1258,1415,1258,1402m1404,1416l1390,1382,1385,1368,1370,1331,1370,1368,1312,1368,1344,1303,1370,1368,1370,1331,1359,1303,1352,1286,1339,1286,1273,1416,1288,1416,1305,1382,1375,1382,1388,1416,1404,1416m1535,1380l1535,1379,1533,1368,1528,1360,1525,1357,1520,1354,1520,1379,1520,1380,1518,1389,1511,1396,1501,1401,1488,1402,1444,1402,1447,1357,1487,1357,1502,1359,1512,1363,1519,1370,1520,1379,1520,1354,1520,1353,1509,1349,1519,1345,1520,1344,1530,1336,1531,1311,1529,1304,1525,1300,1524,1298,1517,1291,1517,1308,1516,1321,1515,1336,1503,1344,1447,1344,1450,1300,1507,1300,1517,1308,1517,1291,1517,1291,1506,1287,1436,1287,1429,1416,1486,1416,1506,1413,1521,1406,1524,1402,1531,1395,1535,1380m1682,1416l1668,1382,1663,1368,1648,1331,1648,1368,1589,1368,1622,1303,1648,1368,1648,1331,1637,1303,1630,1286,1616,1286,1551,1416,1566,1416,1583,1382,1653,1382,1666,1416,1682,1416m1837,1287l1822,1287,1772,1357,1744,1312,1728,1287,1714,1287,1707,1415,1721,1415,1727,1312,1770,1380,1771,1380,1787,1357,1821,1311,1815,1415,1830,1415,1835,1311,1837,1287m1986,1416l1972,1382,1967,1368,1952,1331,1952,1368,1894,1368,1926,1303,1952,1368,1952,1331,1941,1303,1934,1286,1921,1286,1855,1416,1870,1416,1887,1382,1957,1382,1970,1416,1986,1416e" filled="true" fillcolor="#ffffff" stroked="false">
              <v:path arrowok="t"/>
              <v:fill type="solid"/>
            </v:shape>
            <v:shape style="position:absolute;left:1013;top:1464;width:688;height:133" type="#_x0000_t75" stroked="false">
              <v:imagedata r:id="rId554" o:title=""/>
            </v:shape>
            <v:shape style="position:absolute;left:1004;top:1645;width:738;height:130" type="#_x0000_t75" stroked="false">
              <v:imagedata r:id="rId555" o:title=""/>
            </v:shape>
            <w10:wrap type="none"/>
          </v:group>
        </w:pict>
      </w:r>
      <w:r>
        <w:rPr>
          <w:rFonts w:ascii="Verdana"/>
          <w:b/>
          <w:color w:val="006AB6"/>
          <w:spacing w:val="-6"/>
          <w:w w:val="90"/>
          <w:sz w:val="63"/>
        </w:rPr>
        <w:t>DAILY</w:t>
      </w:r>
      <w:r>
        <w:rPr>
          <w:rFonts w:ascii="Verdana"/>
          <w:b/>
          <w:color w:val="006AB6"/>
          <w:spacing w:val="-123"/>
          <w:w w:val="90"/>
          <w:sz w:val="63"/>
        </w:rPr>
        <w:t> </w:t>
      </w:r>
      <w:r>
        <w:rPr>
          <w:rFonts w:ascii="Verdana"/>
          <w:b/>
          <w:color w:val="006AB6"/>
          <w:spacing w:val="10"/>
          <w:w w:val="90"/>
          <w:sz w:val="63"/>
        </w:rPr>
        <w:t>SCREENING</w:t>
      </w:r>
      <w:r>
        <w:rPr>
          <w:rFonts w:ascii="Verdana"/>
          <w:b/>
          <w:color w:val="006AB6"/>
          <w:spacing w:val="-110"/>
          <w:w w:val="90"/>
          <w:sz w:val="63"/>
        </w:rPr>
        <w:t> </w:t>
      </w:r>
      <w:r>
        <w:rPr>
          <w:rFonts w:ascii="Verdana"/>
          <w:b/>
          <w:color w:val="006AB6"/>
          <w:w w:val="90"/>
          <w:sz w:val="63"/>
        </w:rPr>
        <w:t>LOG</w:t>
      </w:r>
    </w:p>
    <w:p>
      <w:pPr>
        <w:pStyle w:val="BodyText"/>
        <w:spacing w:line="265" w:lineRule="exact"/>
        <w:ind w:left="1560" w:right="104"/>
        <w:jc w:val="center"/>
      </w:pPr>
      <w:r>
        <w:rPr>
          <w:color w:val="231F20"/>
        </w:rPr>
        <w:t>It</w:t>
      </w:r>
      <w:r>
        <w:rPr>
          <w:color w:val="231F20"/>
          <w:spacing w:val="-41"/>
        </w:rPr>
        <w:t> </w:t>
      </w:r>
      <w:r>
        <w:rPr>
          <w:color w:val="231F20"/>
        </w:rPr>
        <w:t>is</w:t>
      </w:r>
      <w:r>
        <w:rPr>
          <w:color w:val="231F20"/>
          <w:spacing w:val="-41"/>
        </w:rPr>
        <w:t> </w:t>
      </w:r>
      <w:r>
        <w:rPr>
          <w:color w:val="231F20"/>
        </w:rPr>
        <w:t>recommended</w:t>
      </w:r>
      <w:r>
        <w:rPr>
          <w:color w:val="231F20"/>
          <w:spacing w:val="-41"/>
        </w:rPr>
        <w:t> </w:t>
      </w:r>
      <w:r>
        <w:rPr>
          <w:color w:val="231F20"/>
        </w:rPr>
        <w:t>screenings</w:t>
      </w:r>
      <w:r>
        <w:rPr>
          <w:color w:val="231F20"/>
          <w:spacing w:val="-41"/>
        </w:rPr>
        <w:t> </w:t>
      </w:r>
      <w:r>
        <w:rPr>
          <w:color w:val="231F20"/>
        </w:rPr>
        <w:t>should</w:t>
      </w:r>
      <w:r>
        <w:rPr>
          <w:color w:val="231F20"/>
          <w:spacing w:val="-41"/>
        </w:rPr>
        <w:t> </w:t>
      </w:r>
      <w:r>
        <w:rPr>
          <w:color w:val="231F20"/>
        </w:rPr>
        <w:t>be</w:t>
      </w:r>
      <w:r>
        <w:rPr>
          <w:color w:val="231F20"/>
          <w:spacing w:val="-41"/>
        </w:rPr>
        <w:t> </w:t>
      </w:r>
      <w:r>
        <w:rPr>
          <w:color w:val="231F20"/>
        </w:rPr>
        <w:t>done</w:t>
      </w:r>
      <w:r>
        <w:rPr>
          <w:color w:val="231F20"/>
          <w:spacing w:val="-41"/>
        </w:rPr>
        <w:t> </w:t>
      </w:r>
      <w:r>
        <w:rPr>
          <w:color w:val="231F20"/>
        </w:rPr>
        <w:t>upon</w:t>
      </w:r>
      <w:r>
        <w:rPr>
          <w:color w:val="231F20"/>
          <w:spacing w:val="-41"/>
        </w:rPr>
        <w:t> </w:t>
      </w:r>
      <w:r>
        <w:rPr>
          <w:color w:val="231F20"/>
        </w:rPr>
        <w:t>arriving</w:t>
      </w:r>
      <w:r>
        <w:rPr>
          <w:color w:val="231F20"/>
          <w:spacing w:val="-44"/>
        </w:rPr>
        <w:t> </w:t>
      </w:r>
      <w:r>
        <w:rPr>
          <w:color w:val="231F20"/>
        </w:rPr>
        <w:t>to</w:t>
      </w:r>
      <w:r>
        <w:rPr>
          <w:color w:val="231F20"/>
          <w:spacing w:val="-45"/>
        </w:rPr>
        <w:t> </w:t>
      </w:r>
      <w:r>
        <w:rPr>
          <w:color w:val="231F20"/>
        </w:rPr>
        <w:t>the</w:t>
      </w:r>
      <w:r>
        <w:rPr>
          <w:color w:val="231F20"/>
          <w:spacing w:val="-41"/>
        </w:rPr>
        <w:t> </w:t>
      </w:r>
      <w:r>
        <w:rPr>
          <w:color w:val="231F20"/>
        </w:rPr>
        <w:t>Child</w:t>
      </w:r>
      <w:r>
        <w:rPr>
          <w:color w:val="231F20"/>
          <w:spacing w:val="-42"/>
        </w:rPr>
        <w:t> </w:t>
      </w:r>
      <w:r>
        <w:rPr>
          <w:color w:val="231F20"/>
        </w:rPr>
        <w:t>Care</w:t>
      </w:r>
      <w:r>
        <w:rPr>
          <w:color w:val="231F20"/>
          <w:spacing w:val="-41"/>
        </w:rPr>
        <w:t> </w:t>
      </w:r>
      <w:r>
        <w:rPr>
          <w:color w:val="231F20"/>
        </w:rPr>
        <w:t>Setting</w:t>
      </w:r>
    </w:p>
    <w:p>
      <w:pPr>
        <w:pStyle w:val="BodyText"/>
        <w:spacing w:before="1"/>
        <w:ind w:left="1560" w:right="104"/>
        <w:jc w:val="center"/>
      </w:pPr>
      <w:r>
        <w:rPr>
          <w:color w:val="231F20"/>
        </w:rPr>
        <w:t>and</w:t>
      </w:r>
      <w:r>
        <w:rPr>
          <w:color w:val="231F20"/>
          <w:spacing w:val="-47"/>
        </w:rPr>
        <w:t> </w:t>
      </w:r>
      <w:r>
        <w:rPr>
          <w:color w:val="231F20"/>
        </w:rPr>
        <w:t>throughout</w:t>
      </w:r>
      <w:r>
        <w:rPr>
          <w:color w:val="231F20"/>
          <w:spacing w:val="-47"/>
        </w:rPr>
        <w:t> </w:t>
      </w:r>
      <w:r>
        <w:rPr>
          <w:color w:val="231F20"/>
        </w:rPr>
        <w:t>the</w:t>
      </w:r>
      <w:r>
        <w:rPr>
          <w:color w:val="231F20"/>
          <w:spacing w:val="-44"/>
        </w:rPr>
        <w:t> </w:t>
      </w:r>
      <w:r>
        <w:rPr>
          <w:color w:val="231F20"/>
        </w:rPr>
        <w:t>day</w:t>
      </w:r>
      <w:r>
        <w:rPr>
          <w:color w:val="231F20"/>
          <w:spacing w:val="-47"/>
        </w:rPr>
        <w:t> </w:t>
      </w:r>
      <w:r>
        <w:rPr>
          <w:color w:val="231F20"/>
        </w:rPr>
        <w:t>to</w:t>
      </w:r>
      <w:r>
        <w:rPr>
          <w:color w:val="231F20"/>
          <w:spacing w:val="-44"/>
        </w:rPr>
        <w:t> </w:t>
      </w:r>
      <w:r>
        <w:rPr>
          <w:color w:val="231F20"/>
        </w:rPr>
        <w:t>check</w:t>
      </w:r>
      <w:r>
        <w:rPr>
          <w:color w:val="231F20"/>
          <w:spacing w:val="-51"/>
        </w:rPr>
        <w:t> </w:t>
      </w:r>
      <w:r>
        <w:rPr>
          <w:color w:val="231F20"/>
        </w:rPr>
        <w:t>for</w:t>
      </w:r>
      <w:r>
        <w:rPr>
          <w:color w:val="231F20"/>
          <w:spacing w:val="-48"/>
        </w:rPr>
        <w:t> </w:t>
      </w:r>
      <w:r>
        <w:rPr>
          <w:color w:val="231F20"/>
        </w:rPr>
        <w:t>symptoms</w:t>
      </w:r>
      <w:r>
        <w:rPr>
          <w:color w:val="231F20"/>
          <w:spacing w:val="-44"/>
        </w:rPr>
        <w:t> </w:t>
      </w:r>
      <w:r>
        <w:rPr>
          <w:color w:val="231F20"/>
        </w:rPr>
        <w:t>and</w:t>
      </w:r>
      <w:r>
        <w:rPr>
          <w:color w:val="231F20"/>
          <w:spacing w:val="-44"/>
        </w:rPr>
        <w:t> </w:t>
      </w:r>
      <w:r>
        <w:rPr>
          <w:color w:val="231F20"/>
        </w:rPr>
        <w:t>any</w:t>
      </w:r>
      <w:r>
        <w:rPr>
          <w:color w:val="231F20"/>
          <w:spacing w:val="-44"/>
        </w:rPr>
        <w:t> </w:t>
      </w:r>
      <w:r>
        <w:rPr>
          <w:color w:val="231F20"/>
        </w:rPr>
        <w:t>new</w:t>
      </w:r>
      <w:r>
        <w:rPr>
          <w:color w:val="231F20"/>
          <w:spacing w:val="-47"/>
        </w:rPr>
        <w:t> </w:t>
      </w:r>
      <w:r>
        <w:rPr>
          <w:color w:val="231F20"/>
        </w:rPr>
        <w:t>symptoms</w:t>
      </w:r>
      <w:r>
        <w:rPr>
          <w:color w:val="231F20"/>
          <w:spacing w:val="-44"/>
        </w:rPr>
        <w:t> </w:t>
      </w:r>
      <w:r>
        <w:rPr>
          <w:color w:val="231F20"/>
        </w:rPr>
        <w:t>of</w:t>
      </w:r>
      <w:r>
        <w:rPr>
          <w:color w:val="231F20"/>
          <w:spacing w:val="-51"/>
        </w:rPr>
        <w:t> </w:t>
      </w:r>
      <w:r>
        <w:rPr>
          <w:color w:val="231F20"/>
        </w:rPr>
        <w:t>COVID-19.</w:t>
      </w:r>
    </w:p>
    <w:p>
      <w:pPr>
        <w:pStyle w:val="BodyText"/>
        <w:spacing w:before="10"/>
        <w:rPr>
          <w:sz w:val="17"/>
        </w:rPr>
      </w:pPr>
    </w:p>
    <w:tbl>
      <w:tblPr>
        <w:tblW w:w="0" w:type="auto"/>
        <w:jc w:val="left"/>
        <w:tblInd w:w="91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555"/>
        <w:gridCol w:w="1422"/>
        <w:gridCol w:w="3234"/>
        <w:gridCol w:w="3234"/>
      </w:tblGrid>
      <w:tr>
        <w:trPr>
          <w:trHeight w:val="322" w:hRule="atLeast"/>
        </w:trPr>
        <w:tc>
          <w:tcPr>
            <w:tcW w:w="10445" w:type="dxa"/>
            <w:gridSpan w:val="4"/>
            <w:shd w:val="clear" w:color="auto" w:fill="FFFFFF"/>
          </w:tcPr>
          <w:p>
            <w:pPr>
              <w:pStyle w:val="TableParagraph"/>
              <w:spacing w:before="24"/>
              <w:ind w:left="79"/>
              <w:jc w:val="left"/>
              <w:rPr>
                <w:rFonts w:ascii="Verdana"/>
                <w:b/>
                <w:sz w:val="19"/>
              </w:rPr>
            </w:pPr>
            <w:r>
              <w:rPr>
                <w:rFonts w:ascii="Verdana"/>
                <w:b/>
                <w:color w:val="006AB6"/>
                <w:w w:val="95"/>
                <w:sz w:val="19"/>
              </w:rPr>
              <w:t>DATE</w:t>
            </w:r>
            <w:r>
              <w:rPr>
                <w:rFonts w:ascii="Verdana"/>
                <w:b/>
                <w:color w:val="006AB6"/>
                <w:w w:val="95"/>
                <w:position w:val="4"/>
                <w:sz w:val="19"/>
              </w:rPr>
              <w:t>:</w:t>
            </w:r>
          </w:p>
        </w:tc>
      </w:tr>
      <w:tr>
        <w:trPr>
          <w:trHeight w:val="603" w:hRule="atLeast"/>
        </w:trPr>
        <w:tc>
          <w:tcPr>
            <w:tcW w:w="2555" w:type="dxa"/>
            <w:shd w:val="clear" w:color="auto" w:fill="006AB6"/>
          </w:tcPr>
          <w:p>
            <w:pPr>
              <w:pStyle w:val="TableParagraph"/>
              <w:spacing w:before="205"/>
              <w:ind w:left="380"/>
              <w:jc w:val="left"/>
              <w:rPr>
                <w:sz w:val="19"/>
              </w:rPr>
            </w:pPr>
            <w:r>
              <w:rPr>
                <w:color w:val="FFFFFF"/>
                <w:w w:val="105"/>
                <w:sz w:val="19"/>
              </w:rPr>
              <w:t>Name of Child or Staff</w:t>
            </w:r>
          </w:p>
        </w:tc>
        <w:tc>
          <w:tcPr>
            <w:tcW w:w="1422" w:type="dxa"/>
            <w:shd w:val="clear" w:color="auto" w:fill="006AB6"/>
          </w:tcPr>
          <w:p>
            <w:pPr>
              <w:pStyle w:val="TableParagraph"/>
              <w:spacing w:line="223" w:lineRule="auto" w:before="112"/>
              <w:ind w:left="100" w:firstLine="72"/>
              <w:jc w:val="left"/>
              <w:rPr>
                <w:sz w:val="19"/>
              </w:rPr>
            </w:pPr>
            <w:r>
              <w:rPr>
                <w:color w:val="FFFFFF"/>
                <w:sz w:val="19"/>
              </w:rPr>
              <w:t>Temperature and time taken</w:t>
            </w:r>
          </w:p>
        </w:tc>
        <w:tc>
          <w:tcPr>
            <w:tcW w:w="3234" w:type="dxa"/>
            <w:shd w:val="clear" w:color="auto" w:fill="006AB6"/>
          </w:tcPr>
          <w:p>
            <w:pPr>
              <w:pStyle w:val="TableParagraph"/>
              <w:spacing w:before="205"/>
              <w:ind w:left="641"/>
              <w:jc w:val="left"/>
              <w:rPr>
                <w:sz w:val="19"/>
              </w:rPr>
            </w:pPr>
            <w:r>
              <w:rPr>
                <w:color w:val="FFFFFF"/>
                <w:w w:val="105"/>
                <w:sz w:val="19"/>
              </w:rPr>
              <w:t>Symptoms of COVID-19</w:t>
            </w:r>
          </w:p>
        </w:tc>
        <w:tc>
          <w:tcPr>
            <w:tcW w:w="3234" w:type="dxa"/>
            <w:shd w:val="clear" w:color="auto" w:fill="006AB6"/>
          </w:tcPr>
          <w:p>
            <w:pPr>
              <w:pStyle w:val="TableParagraph"/>
              <w:spacing w:before="205"/>
              <w:ind w:left="1129" w:right="1109"/>
              <w:jc w:val="center"/>
              <w:rPr>
                <w:sz w:val="19"/>
              </w:rPr>
            </w:pPr>
            <w:r>
              <w:rPr>
                <w:color w:val="FFFFFF"/>
                <w:w w:val="105"/>
                <w:sz w:val="19"/>
              </w:rPr>
              <w:t>Comments</w:t>
            </w: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r>
        <w:trPr>
          <w:trHeight w:val="622" w:hRule="atLeast"/>
        </w:trPr>
        <w:tc>
          <w:tcPr>
            <w:tcW w:w="2555" w:type="dxa"/>
            <w:shd w:val="clear" w:color="auto" w:fill="FFFFFF"/>
          </w:tcPr>
          <w:p>
            <w:pPr>
              <w:pStyle w:val="TableParagraph"/>
              <w:jc w:val="left"/>
              <w:rPr>
                <w:rFonts w:ascii="Times New Roman"/>
                <w:sz w:val="24"/>
              </w:rPr>
            </w:pPr>
          </w:p>
        </w:tc>
        <w:tc>
          <w:tcPr>
            <w:tcW w:w="1422"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c>
          <w:tcPr>
            <w:tcW w:w="3234" w:type="dxa"/>
            <w:shd w:val="clear" w:color="auto" w:fill="FFFFFF"/>
          </w:tcPr>
          <w:p>
            <w:pPr>
              <w:pStyle w:val="TableParagraph"/>
              <w:jc w:val="left"/>
              <w:rPr>
                <w:rFonts w:ascii="Times New Roman"/>
                <w:sz w:val="24"/>
              </w:rPr>
            </w:pPr>
          </w:p>
        </w:tc>
      </w:tr>
    </w:tbl>
    <w:p>
      <w:pPr>
        <w:pStyle w:val="BodyText"/>
        <w:spacing w:before="11"/>
        <w:rPr>
          <w:sz w:val="26"/>
        </w:rPr>
      </w:pPr>
    </w:p>
    <w:p>
      <w:pPr>
        <w:pStyle w:val="BodyText"/>
        <w:tabs>
          <w:tab w:pos="11904" w:val="right" w:leader="none"/>
        </w:tabs>
        <w:ind w:left="3051"/>
        <w:rPr>
          <w:rFonts w:ascii="Century Gothic"/>
          <w:b/>
          <w:sz w:val="32"/>
        </w:rPr>
      </w:pPr>
      <w:r>
        <w:rPr>
          <w:rFonts w:ascii="Bookman Old Style"/>
          <w:b/>
          <w:color w:val="FFFFFF"/>
        </w:rPr>
        <w:t>COVID</w:t>
      </w:r>
      <w:r>
        <w:rPr>
          <w:rFonts w:ascii="Bookman Old Style"/>
          <w:b/>
          <w:color w:val="FFFFFF"/>
          <w:spacing w:val="-27"/>
        </w:rPr>
        <w:t> </w:t>
      </w:r>
      <w:r>
        <w:rPr>
          <w:rFonts w:ascii="Bookman Old Style"/>
          <w:b/>
          <w:color w:val="FFFFFF"/>
        </w:rPr>
        <w:t>TOOLKIT</w:t>
      </w:r>
      <w:r>
        <w:rPr>
          <w:rFonts w:ascii="Bookman Old Style"/>
          <w:b/>
          <w:color w:val="FFFFFF"/>
          <w:spacing w:val="-27"/>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7"/>
        </w:rPr>
        <w:t> </w:t>
      </w:r>
      <w:r>
        <w:rPr>
          <w:rFonts w:ascii="Bookman Old Style"/>
          <w:b/>
          <w:color w:val="FFFFFF"/>
        </w:rPr>
        <w:t>CARE</w:t>
      </w:r>
      <w:r>
        <w:rPr>
          <w:rFonts w:ascii="Bookman Old Style"/>
          <w:b/>
          <w:color w:val="FFFFFF"/>
          <w:spacing w:val="-27"/>
        </w:rPr>
        <w:t> </w:t>
      </w:r>
      <w:r>
        <w:rPr>
          <w:rFonts w:ascii="Bookman Old Style"/>
          <w:b/>
          <w:color w:val="FFFFFF"/>
        </w:rPr>
        <w:t>SETTINGS</w:t>
      </w:r>
      <w:r>
        <w:rPr>
          <w:rFonts w:ascii="Bookman Old Style"/>
          <w:b/>
          <w:color w:val="FFFFFF"/>
          <w:spacing w:val="-26"/>
        </w:rPr>
        <w:t> </w:t>
      </w:r>
      <w:r>
        <w:rPr>
          <w:rFonts w:ascii="Bookman Old Style"/>
          <w:b/>
          <w:color w:val="FFFFFF"/>
        </w:rPr>
        <w:t>2020</w:t>
        <w:tab/>
      </w:r>
      <w:r>
        <w:rPr>
          <w:rFonts w:ascii="Century Gothic"/>
          <w:b/>
          <w:color w:val="FFFFFF"/>
          <w:position w:val="-9"/>
          <w:sz w:val="32"/>
        </w:rPr>
        <w:t>11</w:t>
      </w:r>
    </w:p>
    <w:p>
      <w:pPr>
        <w:spacing w:after="0"/>
        <w:rPr>
          <w:rFonts w:ascii="Century Gothic"/>
          <w:sz w:val="32"/>
        </w:rPr>
        <w:sectPr>
          <w:headerReference w:type="default" r:id="rId552"/>
          <w:footerReference w:type="default" r:id="rId553"/>
          <w:pgSz w:w="12240" w:h="15840"/>
          <w:pgMar w:header="0" w:footer="0" w:top="700" w:bottom="0" w:left="0" w:right="220"/>
        </w:sectPr>
      </w:pPr>
    </w:p>
    <w:p>
      <w:pPr>
        <w:spacing w:line="689" w:lineRule="exact" w:before="101"/>
        <w:ind w:left="2187" w:right="0" w:firstLine="0"/>
        <w:jc w:val="left"/>
        <w:rPr>
          <w:rFonts w:ascii="Verdana"/>
          <w:b/>
          <w:sz w:val="57"/>
        </w:rPr>
      </w:pPr>
      <w:r>
        <w:rPr/>
        <w:pict>
          <v:group style="position:absolute;margin-left:0pt;margin-top:0pt;width:612pt;height:792pt;mso-position-horizontal-relative:page;mso-position-vertical-relative:page;z-index:-323149824" coordorigin="0,0" coordsize="12240,15840">
            <v:shape style="position:absolute;left:0;top:0;width:12240;height:15840" type="#_x0000_t75" stroked="false">
              <v:imagedata r:id="rId514"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v:shape style="position:absolute;left:896;top:945;width:1171;height:1171" coordorigin="896,946" coordsize="1171,1171" path="m1481,946l1408,950,1337,964,1270,985,1206,1014,1147,1051,1093,1094,1044,1142,1001,1197,965,1256,935,1320,914,1387,901,1457,896,1531,901,1604,914,1675,935,1742,965,1806,1001,1865,1044,1919,1093,1968,1147,2011,1206,2047,1270,2076,1337,2098,1408,2111,1481,2116,1554,2111,1625,2098,1692,2076,1756,2047,1815,2011,1870,1968,1918,1919,1961,1865,1998,1806,2027,1742,2048,1675,2062,1604,2066,1531,2062,1457,2048,1387,2027,1320,1998,1256,1961,1197,1918,1142,1870,1094,1815,1051,1756,1014,1692,985,1625,964,1554,950,1481,946xe" filled="true" fillcolor="#0368b1" stroked="false">
              <v:path arrowok="t"/>
              <v:fill type="solid"/>
            </v:shape>
            <v:shape style="position:absolute;left:1013;top:1300;width:963;height:129" coordorigin="1013,1300" coordsize="963,129" path="m1143,1429l1129,1395,1124,1382,1109,1345,1109,1382,1051,1382,1084,1317,1109,1382,1109,1345,1098,1317,1092,1300,1078,1300,1013,1429,1028,1429,1045,1395,1114,1395,1127,1429,1143,1429m1255,1415l1183,1415,1189,1301,1175,1301,1168,1429,1254,1429,1255,1415m1399,1429l1386,1395,1381,1382,1366,1345,1366,1382,1308,1382,1340,1317,1366,1382,1366,1345,1355,1317,1348,1300,1334,1300,1270,1429,1285,1429,1301,1395,1371,1395,1384,1429,1399,1429m1529,1394l1529,1393,1527,1382,1522,1373,1519,1371,1514,1368,1514,1393,1514,1407,1501,1416,1439,1416,1442,1371,1482,1371,1496,1372,1507,1376,1513,1383,1514,1393,1514,1368,1514,1367,1503,1363,1514,1358,1514,1358,1524,1350,1525,1325,1523,1318,1519,1314,1518,1313,1511,1305,1511,1322,1510,1335,1510,1350,1497,1358,1442,1358,1445,1314,1501,1314,1511,1322,1511,1305,1511,1305,1500,1301,1431,1301,1424,1429,1481,1429,1500,1426,1515,1419,1518,1416,1525,1408,1529,1394m1674,1429l1661,1395,1656,1382,1641,1345,1641,1382,1583,1382,1615,1317,1641,1382,1641,1345,1630,1317,1623,1300,1610,1300,1545,1429,1560,1429,1576,1395,1646,1395,1659,1429,1674,1429m1828,1301l1813,1301,1763,1371,1736,1326,1721,1301,1706,1301,1699,1429,1713,1429,1719,1326,1762,1394,1762,1394,1779,1371,1812,1325,1807,1429,1821,1429,1827,1325,1828,1301m1976,1429l1962,1395,1957,1382,1942,1345,1942,1382,1884,1382,1917,1317,1942,1382,1942,1345,1931,1317,1925,1300,1911,1300,1846,1429,1861,1429,1878,1395,1947,1395,1960,1429,1976,1429e" filled="true" fillcolor="#ffffff" stroked="false">
              <v:path arrowok="t"/>
              <v:fill type="solid"/>
            </v:shape>
            <v:shape style="position:absolute;left:1012;top:1477;width:681;height:132" type="#_x0000_t75" stroked="false">
              <v:imagedata r:id="rId558" o:title=""/>
            </v:shape>
            <v:shape style="position:absolute;left:1002;top:1656;width:731;height:129" type="#_x0000_t75" stroked="false">
              <v:imagedata r:id="rId559" o:title=""/>
            </v:shape>
            <v:line style="position:absolute" from="906,10978" to="906,9612" stroked="true" strokeweight=".967pt" strokecolor="#231f20">
              <v:stroke dashstyle="solid"/>
            </v:line>
            <v:line style="position:absolute" from="11330,10978" to="11330,9612" stroked="true" strokeweight=".967pt" strokecolor="#231f20">
              <v:stroke dashstyle="solid"/>
            </v:line>
            <v:line style="position:absolute" from="896,10987" to="11339,10987" stroked="true" strokeweight=".967pt" strokecolor="#231f20">
              <v:stroke dashstyle="solid"/>
            </v:line>
            <w10:wrap type="none"/>
          </v:group>
        </w:pict>
      </w:r>
      <w:r>
        <w:rPr>
          <w:rFonts w:ascii="Verdana"/>
          <w:b/>
          <w:color w:val="006AB6"/>
          <w:w w:val="85"/>
          <w:sz w:val="57"/>
        </w:rPr>
        <w:t>COVID-19</w:t>
      </w:r>
      <w:r>
        <w:rPr>
          <w:rFonts w:ascii="Verdana"/>
          <w:b/>
          <w:color w:val="006AB6"/>
          <w:spacing w:val="-101"/>
          <w:w w:val="85"/>
          <w:sz w:val="57"/>
        </w:rPr>
        <w:t> </w:t>
      </w:r>
      <w:r>
        <w:rPr>
          <w:rFonts w:ascii="Verdana"/>
          <w:b/>
          <w:color w:val="006AB6"/>
          <w:w w:val="85"/>
          <w:sz w:val="57"/>
        </w:rPr>
        <w:t>Child</w:t>
      </w:r>
      <w:r>
        <w:rPr>
          <w:rFonts w:ascii="Verdana"/>
          <w:b/>
          <w:color w:val="006AB6"/>
          <w:spacing w:val="-101"/>
          <w:w w:val="85"/>
          <w:sz w:val="57"/>
        </w:rPr>
        <w:t> </w:t>
      </w:r>
      <w:r>
        <w:rPr>
          <w:rFonts w:ascii="Verdana"/>
          <w:b/>
          <w:color w:val="006AB6"/>
          <w:spacing w:val="-5"/>
          <w:w w:val="85"/>
          <w:sz w:val="57"/>
        </w:rPr>
        <w:t>Care</w:t>
      </w:r>
      <w:r>
        <w:rPr>
          <w:rFonts w:ascii="Verdana"/>
          <w:b/>
          <w:color w:val="006AB6"/>
          <w:spacing w:val="-101"/>
          <w:w w:val="85"/>
          <w:sz w:val="57"/>
        </w:rPr>
        <w:t> </w:t>
      </w:r>
      <w:r>
        <w:rPr>
          <w:rFonts w:ascii="Verdana"/>
          <w:b/>
          <w:color w:val="006AB6"/>
          <w:w w:val="85"/>
          <w:sz w:val="57"/>
        </w:rPr>
        <w:t>Screening</w:t>
      </w:r>
      <w:r>
        <w:rPr>
          <w:rFonts w:ascii="Verdana"/>
          <w:b/>
          <w:color w:val="006AB6"/>
          <w:spacing w:val="-112"/>
          <w:w w:val="85"/>
          <w:sz w:val="57"/>
        </w:rPr>
        <w:t> </w:t>
      </w:r>
      <w:r>
        <w:rPr>
          <w:rFonts w:ascii="Verdana"/>
          <w:b/>
          <w:color w:val="006AB6"/>
          <w:spacing w:val="-12"/>
          <w:w w:val="85"/>
          <w:sz w:val="57"/>
        </w:rPr>
        <w:t>Tool</w:t>
      </w:r>
    </w:p>
    <w:p>
      <w:pPr>
        <w:spacing w:line="247" w:lineRule="auto" w:before="0"/>
        <w:ind w:left="2187" w:right="671" w:firstLine="0"/>
        <w:jc w:val="left"/>
        <w:rPr>
          <w:sz w:val="19"/>
        </w:rPr>
      </w:pPr>
      <w:r>
        <w:rPr>
          <w:color w:val="231F20"/>
          <w:sz w:val="19"/>
        </w:rPr>
        <w:t>This</w:t>
      </w:r>
      <w:r>
        <w:rPr>
          <w:color w:val="231F20"/>
          <w:spacing w:val="-18"/>
          <w:sz w:val="19"/>
        </w:rPr>
        <w:t> </w:t>
      </w:r>
      <w:r>
        <w:rPr>
          <w:color w:val="231F20"/>
          <w:sz w:val="19"/>
        </w:rPr>
        <w:t>screening</w:t>
      </w:r>
      <w:r>
        <w:rPr>
          <w:color w:val="231F20"/>
          <w:spacing w:val="-23"/>
          <w:sz w:val="19"/>
        </w:rPr>
        <w:t> </w:t>
      </w:r>
      <w:r>
        <w:rPr>
          <w:color w:val="231F20"/>
          <w:sz w:val="19"/>
        </w:rPr>
        <w:t>tool</w:t>
      </w:r>
      <w:r>
        <w:rPr>
          <w:color w:val="231F20"/>
          <w:spacing w:val="-18"/>
          <w:sz w:val="19"/>
        </w:rPr>
        <w:t> </w:t>
      </w:r>
      <w:r>
        <w:rPr>
          <w:color w:val="231F20"/>
          <w:sz w:val="19"/>
        </w:rPr>
        <w:t>can</w:t>
      </w:r>
      <w:r>
        <w:rPr>
          <w:color w:val="231F20"/>
          <w:spacing w:val="-18"/>
          <w:sz w:val="19"/>
        </w:rPr>
        <w:t> </w:t>
      </w:r>
      <w:r>
        <w:rPr>
          <w:color w:val="231F20"/>
          <w:sz w:val="19"/>
        </w:rPr>
        <w:t>be</w:t>
      </w:r>
      <w:r>
        <w:rPr>
          <w:color w:val="231F20"/>
          <w:spacing w:val="-18"/>
          <w:sz w:val="19"/>
        </w:rPr>
        <w:t> </w:t>
      </w:r>
      <w:r>
        <w:rPr>
          <w:color w:val="231F20"/>
          <w:sz w:val="19"/>
        </w:rPr>
        <w:t>used</w:t>
      </w:r>
      <w:r>
        <w:rPr>
          <w:color w:val="231F20"/>
          <w:spacing w:val="-17"/>
          <w:sz w:val="19"/>
        </w:rPr>
        <w:t> </w:t>
      </w:r>
      <w:r>
        <w:rPr>
          <w:color w:val="231F20"/>
          <w:sz w:val="19"/>
        </w:rPr>
        <w:t>in</w:t>
      </w:r>
      <w:r>
        <w:rPr>
          <w:color w:val="231F20"/>
          <w:spacing w:val="-23"/>
          <w:sz w:val="19"/>
        </w:rPr>
        <w:t> </w:t>
      </w:r>
      <w:r>
        <w:rPr>
          <w:color w:val="231F20"/>
          <w:sz w:val="19"/>
        </w:rPr>
        <w:t>the</w:t>
      </w:r>
      <w:r>
        <w:rPr>
          <w:color w:val="231F20"/>
          <w:spacing w:val="-18"/>
          <w:sz w:val="19"/>
        </w:rPr>
        <w:t> </w:t>
      </w:r>
      <w:r>
        <w:rPr>
          <w:color w:val="231F20"/>
          <w:sz w:val="19"/>
        </w:rPr>
        <w:t>event</w:t>
      </w:r>
      <w:r>
        <w:rPr>
          <w:color w:val="231F20"/>
          <w:spacing w:val="-18"/>
          <w:sz w:val="19"/>
        </w:rPr>
        <w:t> </w:t>
      </w:r>
      <w:r>
        <w:rPr>
          <w:color w:val="231F20"/>
          <w:sz w:val="19"/>
        </w:rPr>
        <w:t>a</w:t>
      </w:r>
      <w:r>
        <w:rPr>
          <w:color w:val="231F20"/>
          <w:spacing w:val="-18"/>
          <w:sz w:val="19"/>
        </w:rPr>
        <w:t> </w:t>
      </w:r>
      <w:r>
        <w:rPr>
          <w:color w:val="231F20"/>
          <w:sz w:val="19"/>
        </w:rPr>
        <w:t>child/staff</w:t>
      </w:r>
      <w:r>
        <w:rPr>
          <w:color w:val="231F20"/>
          <w:spacing w:val="-25"/>
          <w:sz w:val="19"/>
        </w:rPr>
        <w:t> </w:t>
      </w:r>
      <w:r>
        <w:rPr>
          <w:color w:val="231F20"/>
          <w:sz w:val="19"/>
        </w:rPr>
        <w:t>becomes</w:t>
      </w:r>
      <w:r>
        <w:rPr>
          <w:color w:val="231F20"/>
          <w:spacing w:val="-18"/>
          <w:sz w:val="19"/>
        </w:rPr>
        <w:t> </w:t>
      </w:r>
      <w:r>
        <w:rPr>
          <w:color w:val="231F20"/>
          <w:sz w:val="19"/>
        </w:rPr>
        <w:t>ill</w:t>
      </w:r>
      <w:r>
        <w:rPr>
          <w:color w:val="231F20"/>
          <w:spacing w:val="-17"/>
          <w:sz w:val="19"/>
        </w:rPr>
        <w:t> </w:t>
      </w:r>
      <w:r>
        <w:rPr>
          <w:color w:val="231F20"/>
          <w:sz w:val="19"/>
        </w:rPr>
        <w:t>or</w:t>
      </w:r>
      <w:r>
        <w:rPr>
          <w:color w:val="231F20"/>
          <w:spacing w:val="-24"/>
          <w:sz w:val="19"/>
        </w:rPr>
        <w:t> </w:t>
      </w:r>
      <w:r>
        <w:rPr>
          <w:color w:val="231F20"/>
          <w:sz w:val="19"/>
        </w:rPr>
        <w:t>as</w:t>
      </w:r>
      <w:r>
        <w:rPr>
          <w:color w:val="231F20"/>
          <w:spacing w:val="-18"/>
          <w:sz w:val="19"/>
        </w:rPr>
        <w:t> </w:t>
      </w:r>
      <w:r>
        <w:rPr>
          <w:color w:val="231F20"/>
          <w:sz w:val="19"/>
        </w:rPr>
        <w:t>a</w:t>
      </w:r>
      <w:r>
        <w:rPr>
          <w:color w:val="231F20"/>
          <w:spacing w:val="-18"/>
          <w:sz w:val="19"/>
        </w:rPr>
        <w:t> </w:t>
      </w:r>
      <w:r>
        <w:rPr>
          <w:color w:val="231F20"/>
          <w:sz w:val="19"/>
        </w:rPr>
        <w:t>pre-screening</w:t>
      </w:r>
      <w:r>
        <w:rPr>
          <w:color w:val="231F20"/>
          <w:spacing w:val="-23"/>
          <w:sz w:val="19"/>
        </w:rPr>
        <w:t> </w:t>
      </w:r>
      <w:r>
        <w:rPr>
          <w:color w:val="231F20"/>
          <w:sz w:val="19"/>
        </w:rPr>
        <w:t>tool</w:t>
      </w:r>
      <w:r>
        <w:rPr>
          <w:color w:val="231F20"/>
          <w:spacing w:val="-23"/>
          <w:sz w:val="19"/>
        </w:rPr>
        <w:t> </w:t>
      </w:r>
      <w:r>
        <w:rPr>
          <w:color w:val="231F20"/>
          <w:sz w:val="19"/>
        </w:rPr>
        <w:t>for</w:t>
      </w:r>
      <w:r>
        <w:rPr>
          <w:color w:val="231F20"/>
          <w:spacing w:val="-24"/>
          <w:sz w:val="19"/>
        </w:rPr>
        <w:t> </w:t>
      </w:r>
      <w:r>
        <w:rPr>
          <w:color w:val="231F20"/>
          <w:sz w:val="19"/>
        </w:rPr>
        <w:t>child</w:t>
      </w:r>
      <w:r>
        <w:rPr>
          <w:color w:val="231F20"/>
          <w:spacing w:val="-17"/>
          <w:sz w:val="19"/>
        </w:rPr>
        <w:t> </w:t>
      </w:r>
      <w:r>
        <w:rPr>
          <w:color w:val="231F20"/>
          <w:sz w:val="19"/>
        </w:rPr>
        <w:t>care</w:t>
      </w:r>
      <w:r>
        <w:rPr>
          <w:color w:val="231F20"/>
          <w:spacing w:val="-18"/>
          <w:sz w:val="19"/>
        </w:rPr>
        <w:t> </w:t>
      </w:r>
      <w:r>
        <w:rPr>
          <w:color w:val="231F20"/>
          <w:sz w:val="19"/>
        </w:rPr>
        <w:t>staff to</w:t>
      </w:r>
      <w:r>
        <w:rPr>
          <w:color w:val="231F20"/>
          <w:spacing w:val="-22"/>
          <w:sz w:val="19"/>
        </w:rPr>
        <w:t> </w:t>
      </w:r>
      <w:r>
        <w:rPr>
          <w:color w:val="231F20"/>
          <w:sz w:val="19"/>
        </w:rPr>
        <w:t>determine</w:t>
      </w:r>
      <w:r>
        <w:rPr>
          <w:color w:val="231F20"/>
          <w:spacing w:val="-21"/>
          <w:sz w:val="19"/>
        </w:rPr>
        <w:t> </w:t>
      </w:r>
      <w:r>
        <w:rPr>
          <w:color w:val="231F20"/>
          <w:sz w:val="19"/>
        </w:rPr>
        <w:t>if</w:t>
      </w:r>
      <w:r>
        <w:rPr>
          <w:color w:val="231F20"/>
          <w:spacing w:val="-28"/>
          <w:sz w:val="19"/>
        </w:rPr>
        <w:t> </w:t>
      </w:r>
      <w:r>
        <w:rPr>
          <w:color w:val="231F20"/>
          <w:sz w:val="19"/>
        </w:rPr>
        <w:t>a</w:t>
      </w:r>
      <w:r>
        <w:rPr>
          <w:color w:val="231F20"/>
          <w:spacing w:val="-22"/>
          <w:sz w:val="19"/>
        </w:rPr>
        <w:t> </w:t>
      </w:r>
      <w:r>
        <w:rPr>
          <w:color w:val="231F20"/>
          <w:sz w:val="19"/>
        </w:rPr>
        <w:t>child</w:t>
      </w:r>
      <w:r>
        <w:rPr>
          <w:color w:val="231F20"/>
          <w:spacing w:val="-21"/>
          <w:sz w:val="19"/>
        </w:rPr>
        <w:t> </w:t>
      </w:r>
      <w:r>
        <w:rPr>
          <w:color w:val="231F20"/>
          <w:sz w:val="19"/>
        </w:rPr>
        <w:t>or</w:t>
      </w:r>
      <w:r>
        <w:rPr>
          <w:color w:val="231F20"/>
          <w:spacing w:val="-27"/>
          <w:sz w:val="19"/>
        </w:rPr>
        <w:t> </w:t>
      </w:r>
      <w:r>
        <w:rPr>
          <w:color w:val="231F20"/>
          <w:sz w:val="19"/>
        </w:rPr>
        <w:t>staff</w:t>
      </w:r>
      <w:r>
        <w:rPr>
          <w:color w:val="231F20"/>
          <w:spacing w:val="-28"/>
          <w:sz w:val="19"/>
        </w:rPr>
        <w:t> </w:t>
      </w:r>
      <w:r>
        <w:rPr>
          <w:color w:val="231F20"/>
          <w:sz w:val="19"/>
        </w:rPr>
        <w:t>member</w:t>
      </w:r>
      <w:r>
        <w:rPr>
          <w:color w:val="231F20"/>
          <w:spacing w:val="-27"/>
          <w:sz w:val="19"/>
        </w:rPr>
        <w:t> </w:t>
      </w:r>
      <w:r>
        <w:rPr>
          <w:color w:val="231F20"/>
          <w:sz w:val="19"/>
        </w:rPr>
        <w:t>should</w:t>
      </w:r>
      <w:r>
        <w:rPr>
          <w:color w:val="231F20"/>
          <w:spacing w:val="-22"/>
          <w:sz w:val="19"/>
        </w:rPr>
        <w:t> </w:t>
      </w:r>
      <w:r>
        <w:rPr>
          <w:color w:val="231F20"/>
          <w:sz w:val="19"/>
        </w:rPr>
        <w:t>be</w:t>
      </w:r>
      <w:r>
        <w:rPr>
          <w:color w:val="231F20"/>
          <w:spacing w:val="-21"/>
          <w:sz w:val="19"/>
        </w:rPr>
        <w:t> </w:t>
      </w:r>
      <w:r>
        <w:rPr>
          <w:color w:val="231F20"/>
          <w:sz w:val="19"/>
        </w:rPr>
        <w:t>sent</w:t>
      </w:r>
      <w:r>
        <w:rPr>
          <w:color w:val="231F20"/>
          <w:spacing w:val="-21"/>
          <w:sz w:val="19"/>
        </w:rPr>
        <w:t> </w:t>
      </w:r>
      <w:r>
        <w:rPr>
          <w:color w:val="231F20"/>
          <w:sz w:val="19"/>
        </w:rPr>
        <w:t>home,</w:t>
      </w:r>
      <w:r>
        <w:rPr>
          <w:color w:val="231F20"/>
          <w:spacing w:val="-22"/>
          <w:sz w:val="19"/>
        </w:rPr>
        <w:t> </w:t>
      </w:r>
      <w:r>
        <w:rPr>
          <w:color w:val="231F20"/>
          <w:sz w:val="19"/>
        </w:rPr>
        <w:t>and</w:t>
      </w:r>
      <w:r>
        <w:rPr>
          <w:color w:val="231F20"/>
          <w:spacing w:val="-25"/>
          <w:sz w:val="19"/>
        </w:rPr>
        <w:t> </w:t>
      </w:r>
      <w:r>
        <w:rPr>
          <w:color w:val="231F20"/>
          <w:sz w:val="19"/>
        </w:rPr>
        <w:t>when</w:t>
      </w:r>
      <w:r>
        <w:rPr>
          <w:color w:val="231F20"/>
          <w:spacing w:val="-26"/>
          <w:sz w:val="19"/>
        </w:rPr>
        <w:t> </w:t>
      </w:r>
      <w:r>
        <w:rPr>
          <w:color w:val="231F20"/>
          <w:sz w:val="19"/>
        </w:rPr>
        <w:t>they</w:t>
      </w:r>
      <w:r>
        <w:rPr>
          <w:color w:val="231F20"/>
          <w:spacing w:val="-22"/>
          <w:sz w:val="19"/>
        </w:rPr>
        <w:t> </w:t>
      </w:r>
      <w:r>
        <w:rPr>
          <w:color w:val="231F20"/>
          <w:sz w:val="19"/>
        </w:rPr>
        <w:t>may</w:t>
      </w:r>
      <w:r>
        <w:rPr>
          <w:color w:val="231F20"/>
          <w:spacing w:val="-21"/>
          <w:sz w:val="19"/>
        </w:rPr>
        <w:t> </w:t>
      </w:r>
      <w:r>
        <w:rPr>
          <w:color w:val="231F20"/>
          <w:sz w:val="19"/>
        </w:rPr>
        <w:t>return</w:t>
      </w:r>
      <w:r>
        <w:rPr>
          <w:color w:val="231F20"/>
          <w:spacing w:val="-26"/>
          <w:sz w:val="19"/>
        </w:rPr>
        <w:t> </w:t>
      </w:r>
      <w:r>
        <w:rPr>
          <w:color w:val="231F20"/>
          <w:sz w:val="19"/>
        </w:rPr>
        <w:t>to</w:t>
      </w:r>
      <w:r>
        <w:rPr>
          <w:color w:val="231F20"/>
          <w:spacing w:val="-21"/>
          <w:sz w:val="19"/>
        </w:rPr>
        <w:t> </w:t>
      </w:r>
      <w:r>
        <w:rPr>
          <w:color w:val="231F20"/>
          <w:sz w:val="19"/>
        </w:rPr>
        <w:t>child</w:t>
      </w:r>
      <w:r>
        <w:rPr>
          <w:color w:val="231F20"/>
          <w:spacing w:val="-22"/>
          <w:sz w:val="19"/>
        </w:rPr>
        <w:t> </w:t>
      </w:r>
      <w:r>
        <w:rPr>
          <w:color w:val="231F20"/>
          <w:sz w:val="19"/>
        </w:rPr>
        <w:t>care</w:t>
      </w:r>
      <w:r>
        <w:rPr>
          <w:color w:val="231F20"/>
          <w:spacing w:val="-21"/>
          <w:sz w:val="19"/>
        </w:rPr>
        <w:t> </w:t>
      </w:r>
      <w:r>
        <w:rPr>
          <w:color w:val="231F20"/>
          <w:sz w:val="19"/>
        </w:rPr>
        <w:t>setting.</w:t>
      </w:r>
    </w:p>
    <w:p>
      <w:pPr>
        <w:tabs>
          <w:tab w:pos="7889" w:val="left" w:leader="none"/>
          <w:tab w:pos="10177" w:val="left" w:leader="none"/>
          <w:tab w:pos="10758" w:val="left" w:leader="none"/>
          <w:tab w:pos="11339" w:val="left" w:leader="none"/>
        </w:tabs>
        <w:spacing w:before="253"/>
        <w:ind w:left="896" w:right="0" w:firstLine="0"/>
        <w:jc w:val="left"/>
        <w:rPr>
          <w:rFonts w:ascii="Verdana"/>
          <w:b/>
          <w:sz w:val="23"/>
        </w:rPr>
      </w:pPr>
      <w:r>
        <w:rPr>
          <w:rFonts w:ascii="Verdana"/>
          <w:b/>
          <w:color w:val="231F20"/>
          <w:w w:val="85"/>
          <w:sz w:val="23"/>
        </w:rPr>
        <w:t>Child/staff</w:t>
      </w:r>
      <w:r>
        <w:rPr>
          <w:rFonts w:ascii="Verdana"/>
          <w:b/>
          <w:color w:val="231F20"/>
          <w:spacing w:val="-52"/>
          <w:w w:val="85"/>
          <w:sz w:val="23"/>
        </w:rPr>
        <w:t> </w:t>
      </w:r>
      <w:r>
        <w:rPr>
          <w:rFonts w:ascii="Verdana"/>
          <w:b/>
          <w:color w:val="231F20"/>
          <w:w w:val="85"/>
          <w:sz w:val="23"/>
        </w:rPr>
        <w:t>Name:</w:t>
      </w:r>
      <w:r>
        <w:rPr>
          <w:rFonts w:ascii="Verdana"/>
          <w:b/>
          <w:color w:val="231F20"/>
          <w:w w:val="85"/>
          <w:sz w:val="23"/>
          <w:u w:val="thick" w:color="221E1F"/>
        </w:rPr>
        <w:t> </w:t>
        <w:tab/>
      </w:r>
      <w:r>
        <w:rPr>
          <w:rFonts w:ascii="Verdana"/>
          <w:b/>
          <w:color w:val="231F20"/>
          <w:w w:val="85"/>
          <w:sz w:val="23"/>
        </w:rPr>
        <w:t>Screening</w:t>
      </w:r>
      <w:r>
        <w:rPr>
          <w:rFonts w:ascii="Verdana"/>
          <w:b/>
          <w:color w:val="231F20"/>
          <w:spacing w:val="-46"/>
          <w:w w:val="85"/>
          <w:sz w:val="23"/>
        </w:rPr>
        <w:t> </w:t>
      </w:r>
      <w:r>
        <w:rPr>
          <w:rFonts w:ascii="Verdana"/>
          <w:b/>
          <w:color w:val="231F20"/>
          <w:w w:val="85"/>
          <w:sz w:val="23"/>
        </w:rPr>
        <w:t>Date:</w:t>
      </w:r>
      <w:r>
        <w:rPr>
          <w:rFonts w:ascii="Verdana"/>
          <w:b/>
          <w:color w:val="231F20"/>
          <w:w w:val="85"/>
          <w:sz w:val="23"/>
          <w:u w:val="thick" w:color="221E1F"/>
        </w:rPr>
        <w:t> </w:t>
        <w:tab/>
      </w:r>
      <w:r>
        <w:rPr>
          <w:rFonts w:ascii="Verdana"/>
          <w:b/>
          <w:color w:val="231F20"/>
          <w:w w:val="85"/>
          <w:sz w:val="23"/>
        </w:rPr>
        <w:t>/</w:t>
      </w:r>
      <w:r>
        <w:rPr>
          <w:rFonts w:ascii="Verdana"/>
          <w:b/>
          <w:color w:val="231F20"/>
          <w:w w:val="85"/>
          <w:sz w:val="23"/>
          <w:u w:val="thick" w:color="221E1F"/>
        </w:rPr>
        <w:t> </w:t>
        <w:tab/>
      </w:r>
      <w:r>
        <w:rPr>
          <w:rFonts w:ascii="Verdana"/>
          <w:b/>
          <w:color w:val="231F20"/>
          <w:w w:val="85"/>
          <w:sz w:val="23"/>
        </w:rPr>
        <w:t>/</w:t>
      </w:r>
      <w:r>
        <w:rPr>
          <w:rFonts w:ascii="Verdana"/>
          <w:b/>
          <w:color w:val="231F20"/>
          <w:w w:val="50"/>
          <w:sz w:val="23"/>
          <w:u w:val="thick" w:color="221E1F"/>
        </w:rPr>
        <w:t> </w:t>
      </w:r>
      <w:r>
        <w:rPr>
          <w:rFonts w:ascii="Verdana"/>
          <w:b/>
          <w:color w:val="231F20"/>
          <w:sz w:val="23"/>
          <w:u w:val="thick" w:color="221E1F"/>
        </w:rPr>
        <w:tab/>
      </w:r>
    </w:p>
    <w:p>
      <w:pPr>
        <w:pStyle w:val="BodyText"/>
        <w:spacing w:before="3"/>
        <w:rPr>
          <w:rFonts w:ascii="Verdana"/>
          <w:b/>
          <w:sz w:val="16"/>
        </w:rPr>
      </w:pPr>
      <w:r>
        <w:rPr/>
        <w:pict>
          <v:shape style="position:absolute;margin-left:44.801998pt;margin-top:11.09158pt;width:522.2pt;height:22.3pt;mso-position-horizontal-relative:page;mso-position-vertical-relative:paragraph;z-index:-249457664;mso-wrap-distance-left:0;mso-wrap-distance-right:0" type="#_x0000_t202" filled="true" fillcolor="#006ab6" stroked="false">
            <v:textbox inset="0,0,0,0">
              <w:txbxContent>
                <w:p>
                  <w:pPr>
                    <w:spacing w:before="76"/>
                    <w:ind w:left="198" w:right="0" w:firstLine="0"/>
                    <w:jc w:val="left"/>
                    <w:rPr>
                      <w:rFonts w:ascii="Verdana"/>
                      <w:b/>
                      <w:sz w:val="23"/>
                    </w:rPr>
                  </w:pPr>
                  <w:r>
                    <w:rPr>
                      <w:rFonts w:ascii="Verdana"/>
                      <w:b/>
                      <w:color w:val="FFFFFF"/>
                      <w:w w:val="85"/>
                      <w:sz w:val="23"/>
                    </w:rPr>
                    <w:t>A</w:t>
                  </w:r>
                  <w:r>
                    <w:rPr>
                      <w:rFonts w:ascii="Verdana"/>
                      <w:b/>
                      <w:color w:val="FFFFFF"/>
                      <w:spacing w:val="-54"/>
                      <w:w w:val="85"/>
                      <w:sz w:val="23"/>
                    </w:rPr>
                    <w:t> </w:t>
                  </w:r>
                  <w:r>
                    <w:rPr>
                      <w:rFonts w:ascii="Verdana"/>
                      <w:b/>
                      <w:color w:val="FFFFFF"/>
                      <w:spacing w:val="-4"/>
                      <w:w w:val="85"/>
                      <w:sz w:val="23"/>
                    </w:rPr>
                    <w:t>YES</w:t>
                  </w:r>
                  <w:r>
                    <w:rPr>
                      <w:rFonts w:ascii="Verdana"/>
                      <w:b/>
                      <w:color w:val="FFFFFF"/>
                      <w:spacing w:val="-44"/>
                      <w:w w:val="85"/>
                      <w:sz w:val="23"/>
                    </w:rPr>
                    <w:t> </w:t>
                  </w:r>
                  <w:r>
                    <w:rPr>
                      <w:rFonts w:ascii="Verdana"/>
                      <w:b/>
                      <w:color w:val="FFFFFF"/>
                      <w:spacing w:val="-5"/>
                      <w:w w:val="85"/>
                      <w:sz w:val="23"/>
                    </w:rPr>
                    <w:t>answer</w:t>
                  </w:r>
                  <w:r>
                    <w:rPr>
                      <w:rFonts w:ascii="Verdana"/>
                      <w:b/>
                      <w:color w:val="FFFFFF"/>
                      <w:spacing w:val="-50"/>
                      <w:w w:val="85"/>
                      <w:sz w:val="23"/>
                    </w:rPr>
                    <w:t> </w:t>
                  </w:r>
                  <w:r>
                    <w:rPr>
                      <w:rFonts w:ascii="Verdana"/>
                      <w:b/>
                      <w:color w:val="FFFFFF"/>
                      <w:spacing w:val="-4"/>
                      <w:w w:val="85"/>
                      <w:sz w:val="23"/>
                    </w:rPr>
                    <w:t>to</w:t>
                  </w:r>
                  <w:r>
                    <w:rPr>
                      <w:rFonts w:ascii="Verdana"/>
                      <w:b/>
                      <w:color w:val="FFFFFF"/>
                      <w:spacing w:val="-44"/>
                      <w:w w:val="85"/>
                      <w:sz w:val="23"/>
                    </w:rPr>
                    <w:t> </w:t>
                  </w:r>
                  <w:r>
                    <w:rPr>
                      <w:rFonts w:ascii="Verdana"/>
                      <w:b/>
                      <w:color w:val="FFFFFF"/>
                      <w:spacing w:val="-4"/>
                      <w:w w:val="85"/>
                      <w:sz w:val="23"/>
                    </w:rPr>
                    <w:t>any</w:t>
                  </w:r>
                  <w:r>
                    <w:rPr>
                      <w:rFonts w:ascii="Verdana"/>
                      <w:b/>
                      <w:color w:val="FFFFFF"/>
                      <w:spacing w:val="-43"/>
                      <w:w w:val="85"/>
                      <w:sz w:val="23"/>
                    </w:rPr>
                    <w:t> </w:t>
                  </w:r>
                  <w:r>
                    <w:rPr>
                      <w:rFonts w:ascii="Verdana"/>
                      <w:b/>
                      <w:color w:val="FFFFFF"/>
                      <w:spacing w:val="-3"/>
                      <w:w w:val="85"/>
                      <w:sz w:val="23"/>
                    </w:rPr>
                    <w:t>of</w:t>
                  </w:r>
                  <w:r>
                    <w:rPr>
                      <w:rFonts w:ascii="Verdana"/>
                      <w:b/>
                      <w:color w:val="FFFFFF"/>
                      <w:spacing w:val="-52"/>
                      <w:w w:val="85"/>
                      <w:sz w:val="23"/>
                    </w:rPr>
                    <w:t> </w:t>
                  </w:r>
                  <w:r>
                    <w:rPr>
                      <w:rFonts w:ascii="Verdana"/>
                      <w:b/>
                      <w:color w:val="FFFFFF"/>
                      <w:spacing w:val="-4"/>
                      <w:w w:val="85"/>
                      <w:sz w:val="23"/>
                    </w:rPr>
                    <w:t>the</w:t>
                  </w:r>
                  <w:r>
                    <w:rPr>
                      <w:rFonts w:ascii="Verdana"/>
                      <w:b/>
                      <w:color w:val="FFFFFF"/>
                      <w:spacing w:val="-48"/>
                      <w:w w:val="85"/>
                      <w:sz w:val="23"/>
                    </w:rPr>
                    <w:t> </w:t>
                  </w:r>
                  <w:r>
                    <w:rPr>
                      <w:rFonts w:ascii="Verdana"/>
                      <w:b/>
                      <w:color w:val="FFFFFF"/>
                      <w:spacing w:val="-6"/>
                      <w:w w:val="85"/>
                      <w:sz w:val="23"/>
                    </w:rPr>
                    <w:t>following</w:t>
                  </w:r>
                  <w:r>
                    <w:rPr>
                      <w:rFonts w:ascii="Verdana"/>
                      <w:b/>
                      <w:color w:val="FFFFFF"/>
                      <w:spacing w:val="-43"/>
                      <w:w w:val="85"/>
                      <w:sz w:val="23"/>
                    </w:rPr>
                    <w:t> </w:t>
                  </w:r>
                  <w:r>
                    <w:rPr>
                      <w:rFonts w:ascii="Verdana"/>
                      <w:b/>
                      <w:color w:val="FFFFFF"/>
                      <w:spacing w:val="-5"/>
                      <w:w w:val="85"/>
                      <w:sz w:val="23"/>
                    </w:rPr>
                    <w:t>questions</w:t>
                  </w:r>
                  <w:r>
                    <w:rPr>
                      <w:rFonts w:ascii="Verdana"/>
                      <w:b/>
                      <w:color w:val="FFFFFF"/>
                      <w:spacing w:val="-44"/>
                      <w:w w:val="85"/>
                      <w:sz w:val="23"/>
                    </w:rPr>
                    <w:t> </w:t>
                  </w:r>
                  <w:r>
                    <w:rPr>
                      <w:rFonts w:ascii="Verdana"/>
                      <w:b/>
                      <w:color w:val="FFFFFF"/>
                      <w:spacing w:val="-4"/>
                      <w:w w:val="85"/>
                      <w:sz w:val="23"/>
                    </w:rPr>
                    <w:t>means</w:t>
                  </w:r>
                  <w:r>
                    <w:rPr>
                      <w:rFonts w:ascii="Verdana"/>
                      <w:b/>
                      <w:color w:val="FFFFFF"/>
                      <w:spacing w:val="-47"/>
                      <w:w w:val="85"/>
                      <w:sz w:val="23"/>
                    </w:rPr>
                    <w:t> </w:t>
                  </w:r>
                  <w:r>
                    <w:rPr>
                      <w:rFonts w:ascii="Verdana"/>
                      <w:b/>
                      <w:color w:val="FFFFFF"/>
                      <w:spacing w:val="-5"/>
                      <w:w w:val="85"/>
                      <w:sz w:val="23"/>
                    </w:rPr>
                    <w:t>that</w:t>
                  </w:r>
                  <w:r>
                    <w:rPr>
                      <w:rFonts w:ascii="Verdana"/>
                      <w:b/>
                      <w:color w:val="FFFFFF"/>
                      <w:spacing w:val="-46"/>
                      <w:w w:val="85"/>
                      <w:sz w:val="23"/>
                    </w:rPr>
                    <w:t> </w:t>
                  </w:r>
                  <w:r>
                    <w:rPr>
                      <w:rFonts w:ascii="Verdana"/>
                      <w:b/>
                      <w:color w:val="FFFFFF"/>
                      <w:spacing w:val="-4"/>
                      <w:w w:val="85"/>
                      <w:sz w:val="23"/>
                    </w:rPr>
                    <w:t>the</w:t>
                  </w:r>
                  <w:r>
                    <w:rPr>
                      <w:rFonts w:ascii="Verdana"/>
                      <w:b/>
                      <w:color w:val="FFFFFF"/>
                      <w:spacing w:val="-44"/>
                      <w:w w:val="85"/>
                      <w:sz w:val="23"/>
                    </w:rPr>
                    <w:t> </w:t>
                  </w:r>
                  <w:r>
                    <w:rPr>
                      <w:rFonts w:ascii="Verdana"/>
                      <w:b/>
                      <w:color w:val="FFFFFF"/>
                      <w:spacing w:val="-4"/>
                      <w:w w:val="85"/>
                      <w:sz w:val="23"/>
                    </w:rPr>
                    <w:t>child</w:t>
                  </w:r>
                  <w:r>
                    <w:rPr>
                      <w:rFonts w:ascii="Verdana"/>
                      <w:b/>
                      <w:color w:val="FFFFFF"/>
                      <w:spacing w:val="-43"/>
                      <w:w w:val="85"/>
                      <w:sz w:val="23"/>
                    </w:rPr>
                    <w:t> </w:t>
                  </w:r>
                  <w:r>
                    <w:rPr>
                      <w:rFonts w:ascii="Verdana"/>
                      <w:b/>
                      <w:color w:val="FFFFFF"/>
                      <w:spacing w:val="-3"/>
                      <w:w w:val="85"/>
                      <w:sz w:val="23"/>
                    </w:rPr>
                    <w:t>or</w:t>
                  </w:r>
                  <w:r>
                    <w:rPr>
                      <w:rFonts w:ascii="Verdana"/>
                      <w:b/>
                      <w:color w:val="FFFFFF"/>
                      <w:spacing w:val="-48"/>
                      <w:w w:val="85"/>
                      <w:sz w:val="23"/>
                    </w:rPr>
                    <w:t> </w:t>
                  </w:r>
                  <w:r>
                    <w:rPr>
                      <w:rFonts w:ascii="Verdana"/>
                      <w:b/>
                      <w:color w:val="FFFFFF"/>
                      <w:spacing w:val="-4"/>
                      <w:w w:val="85"/>
                      <w:sz w:val="23"/>
                    </w:rPr>
                    <w:t>staff</w:t>
                  </w:r>
                  <w:r>
                    <w:rPr>
                      <w:rFonts w:ascii="Verdana"/>
                      <w:b/>
                      <w:color w:val="FFFFFF"/>
                      <w:spacing w:val="-48"/>
                      <w:w w:val="85"/>
                      <w:sz w:val="23"/>
                    </w:rPr>
                    <w:t> </w:t>
                  </w:r>
                  <w:r>
                    <w:rPr>
                      <w:rFonts w:ascii="Verdana"/>
                      <w:b/>
                      <w:color w:val="FFFFFF"/>
                      <w:spacing w:val="-5"/>
                      <w:w w:val="85"/>
                      <w:sz w:val="23"/>
                    </w:rPr>
                    <w:t>should</w:t>
                  </w:r>
                  <w:r>
                    <w:rPr>
                      <w:rFonts w:ascii="Verdana"/>
                      <w:b/>
                      <w:color w:val="FFFFFF"/>
                      <w:spacing w:val="-43"/>
                      <w:w w:val="85"/>
                      <w:sz w:val="23"/>
                    </w:rPr>
                    <w:t> </w:t>
                  </w:r>
                  <w:r>
                    <w:rPr>
                      <w:rFonts w:ascii="Verdana"/>
                      <w:b/>
                      <w:color w:val="FFFFFF"/>
                      <w:spacing w:val="-4"/>
                      <w:w w:val="85"/>
                      <w:sz w:val="23"/>
                    </w:rPr>
                    <w:t>not</w:t>
                  </w:r>
                  <w:r>
                    <w:rPr>
                      <w:rFonts w:ascii="Verdana"/>
                      <w:b/>
                      <w:color w:val="FFFFFF"/>
                      <w:spacing w:val="-44"/>
                      <w:w w:val="85"/>
                      <w:sz w:val="23"/>
                    </w:rPr>
                    <w:t> </w:t>
                  </w:r>
                  <w:r>
                    <w:rPr>
                      <w:rFonts w:ascii="Verdana"/>
                      <w:b/>
                      <w:color w:val="FFFFFF"/>
                      <w:spacing w:val="-3"/>
                      <w:w w:val="85"/>
                      <w:sz w:val="23"/>
                    </w:rPr>
                    <w:t>be</w:t>
                  </w:r>
                  <w:r>
                    <w:rPr>
                      <w:rFonts w:ascii="Verdana"/>
                      <w:b/>
                      <w:color w:val="FFFFFF"/>
                      <w:spacing w:val="-43"/>
                      <w:w w:val="85"/>
                      <w:sz w:val="23"/>
                    </w:rPr>
                    <w:t> </w:t>
                  </w:r>
                  <w:r>
                    <w:rPr>
                      <w:rFonts w:ascii="Verdana"/>
                      <w:b/>
                      <w:color w:val="FFFFFF"/>
                      <w:spacing w:val="-4"/>
                      <w:w w:val="85"/>
                      <w:sz w:val="23"/>
                    </w:rPr>
                    <w:t>at</w:t>
                  </w:r>
                  <w:r>
                    <w:rPr>
                      <w:rFonts w:ascii="Verdana"/>
                      <w:b/>
                      <w:color w:val="FFFFFF"/>
                      <w:spacing w:val="-44"/>
                      <w:w w:val="85"/>
                      <w:sz w:val="23"/>
                    </w:rPr>
                    <w:t> </w:t>
                  </w:r>
                  <w:r>
                    <w:rPr>
                      <w:rFonts w:ascii="Verdana"/>
                      <w:b/>
                      <w:color w:val="FFFFFF"/>
                      <w:spacing w:val="-4"/>
                      <w:w w:val="85"/>
                      <w:sz w:val="23"/>
                    </w:rPr>
                    <w:t>child</w:t>
                  </w:r>
                  <w:r>
                    <w:rPr>
                      <w:rFonts w:ascii="Verdana"/>
                      <w:b/>
                      <w:color w:val="FFFFFF"/>
                      <w:spacing w:val="-43"/>
                      <w:w w:val="85"/>
                      <w:sz w:val="23"/>
                    </w:rPr>
                    <w:t> </w:t>
                  </w:r>
                  <w:r>
                    <w:rPr>
                      <w:rFonts w:ascii="Verdana"/>
                      <w:b/>
                      <w:color w:val="FFFFFF"/>
                      <w:spacing w:val="-6"/>
                      <w:w w:val="85"/>
                      <w:sz w:val="23"/>
                    </w:rPr>
                    <w:t>care</w:t>
                  </w:r>
                </w:p>
              </w:txbxContent>
            </v:textbox>
            <v:fill type="solid"/>
            <w10:wrap type="topAndBottom"/>
          </v:shape>
        </w:pict>
      </w:r>
      <w:r>
        <w:rPr/>
        <w:pict>
          <v:shape style="position:absolute;margin-left:45.285301pt;margin-top:47.359081pt;width:521.2pt;height:99.5pt;mso-position-horizontal-relative:page;mso-position-vertical-relative:paragraph;z-index:-249456640;mso-wrap-distance-left:0;mso-wrap-distance-right:0" type="#_x0000_t202" filled="true" fillcolor="#ffffff" stroked="true" strokeweight=".967pt" strokecolor="#231f20">
            <v:textbox inset="0,0,0,0">
              <w:txbxContent>
                <w:p>
                  <w:pPr>
                    <w:numPr>
                      <w:ilvl w:val="0"/>
                      <w:numId w:val="27"/>
                    </w:numPr>
                    <w:tabs>
                      <w:tab w:pos="244" w:val="left" w:leader="none"/>
                    </w:tabs>
                    <w:spacing w:line="247" w:lineRule="auto" w:before="65"/>
                    <w:ind w:left="243" w:right="64" w:hanging="176"/>
                    <w:jc w:val="both"/>
                    <w:rPr>
                      <w:sz w:val="19"/>
                    </w:rPr>
                  </w:pPr>
                  <w:r>
                    <w:rPr>
                      <w:color w:val="231F20"/>
                      <w:sz w:val="19"/>
                    </w:rPr>
                    <w:t>Has</w:t>
                  </w:r>
                  <w:r>
                    <w:rPr>
                      <w:color w:val="231F20"/>
                      <w:spacing w:val="-18"/>
                      <w:sz w:val="19"/>
                    </w:rPr>
                    <w:t> </w:t>
                  </w:r>
                  <w:r>
                    <w:rPr>
                      <w:color w:val="231F20"/>
                      <w:sz w:val="19"/>
                    </w:rPr>
                    <w:t>this</w:t>
                  </w:r>
                  <w:r>
                    <w:rPr>
                      <w:color w:val="231F20"/>
                      <w:spacing w:val="-15"/>
                      <w:sz w:val="19"/>
                    </w:rPr>
                    <w:t> </w:t>
                  </w:r>
                  <w:r>
                    <w:rPr>
                      <w:color w:val="231F20"/>
                      <w:sz w:val="19"/>
                    </w:rPr>
                    <w:t>child/staff</w:t>
                  </w:r>
                  <w:r>
                    <w:rPr>
                      <w:color w:val="231F20"/>
                      <w:spacing w:val="-20"/>
                      <w:sz w:val="19"/>
                    </w:rPr>
                    <w:t> </w:t>
                  </w:r>
                  <w:r>
                    <w:rPr>
                      <w:color w:val="231F20"/>
                      <w:sz w:val="19"/>
                    </w:rPr>
                    <w:t>had</w:t>
                  </w:r>
                  <w:r>
                    <w:rPr>
                      <w:color w:val="231F20"/>
                      <w:spacing w:val="-14"/>
                      <w:sz w:val="19"/>
                    </w:rPr>
                    <w:t> </w:t>
                  </w:r>
                  <w:r>
                    <w:rPr>
                      <w:color w:val="231F20"/>
                      <w:sz w:val="19"/>
                    </w:rPr>
                    <w:t>close</w:t>
                  </w:r>
                  <w:r>
                    <w:rPr>
                      <w:color w:val="231F20"/>
                      <w:spacing w:val="-15"/>
                      <w:sz w:val="19"/>
                    </w:rPr>
                    <w:t> </w:t>
                  </w:r>
                  <w:r>
                    <w:rPr>
                      <w:color w:val="231F20"/>
                      <w:sz w:val="19"/>
                    </w:rPr>
                    <w:t>contact</w:t>
                  </w:r>
                  <w:r>
                    <w:rPr>
                      <w:color w:val="231F20"/>
                      <w:spacing w:val="-14"/>
                      <w:sz w:val="19"/>
                    </w:rPr>
                    <w:t> </w:t>
                  </w:r>
                  <w:r>
                    <w:rPr>
                      <w:color w:val="231F20"/>
                      <w:sz w:val="19"/>
                    </w:rPr>
                    <w:t>(within</w:t>
                  </w:r>
                  <w:r>
                    <w:rPr>
                      <w:color w:val="231F20"/>
                      <w:spacing w:val="-15"/>
                      <w:sz w:val="19"/>
                    </w:rPr>
                    <w:t> </w:t>
                  </w:r>
                  <w:r>
                    <w:rPr>
                      <w:color w:val="231F20"/>
                      <w:sz w:val="19"/>
                    </w:rPr>
                    <w:t>6</w:t>
                  </w:r>
                  <w:r>
                    <w:rPr>
                      <w:color w:val="231F20"/>
                      <w:spacing w:val="-18"/>
                      <w:sz w:val="19"/>
                    </w:rPr>
                    <w:t> </w:t>
                  </w:r>
                  <w:r>
                    <w:rPr>
                      <w:color w:val="231F20"/>
                      <w:sz w:val="19"/>
                    </w:rPr>
                    <w:t>feet</w:t>
                  </w:r>
                  <w:r>
                    <w:rPr>
                      <w:color w:val="231F20"/>
                      <w:spacing w:val="-17"/>
                      <w:sz w:val="19"/>
                    </w:rPr>
                    <w:t> </w:t>
                  </w:r>
                  <w:r>
                    <w:rPr>
                      <w:color w:val="231F20"/>
                      <w:sz w:val="19"/>
                    </w:rPr>
                    <w:t>for</w:t>
                  </w:r>
                  <w:r>
                    <w:rPr>
                      <w:color w:val="231F20"/>
                      <w:spacing w:val="-21"/>
                      <w:sz w:val="19"/>
                    </w:rPr>
                    <w:t> </w:t>
                  </w:r>
                  <w:r>
                    <w:rPr>
                      <w:color w:val="231F20"/>
                      <w:sz w:val="19"/>
                    </w:rPr>
                    <w:t>at</w:t>
                  </w:r>
                  <w:r>
                    <w:rPr>
                      <w:color w:val="231F20"/>
                      <w:spacing w:val="-14"/>
                      <w:sz w:val="19"/>
                    </w:rPr>
                    <w:t> </w:t>
                  </w:r>
                  <w:r>
                    <w:rPr>
                      <w:color w:val="231F20"/>
                      <w:sz w:val="19"/>
                    </w:rPr>
                    <w:t>least</w:t>
                  </w:r>
                  <w:r>
                    <w:rPr>
                      <w:color w:val="231F20"/>
                      <w:spacing w:val="-14"/>
                      <w:sz w:val="19"/>
                    </w:rPr>
                    <w:t> </w:t>
                  </w:r>
                  <w:r>
                    <w:rPr>
                      <w:color w:val="231F20"/>
                      <w:sz w:val="19"/>
                    </w:rPr>
                    <w:t>15</w:t>
                  </w:r>
                  <w:r>
                    <w:rPr>
                      <w:color w:val="231F20"/>
                      <w:spacing w:val="-15"/>
                      <w:sz w:val="19"/>
                    </w:rPr>
                    <w:t> </w:t>
                  </w:r>
                  <w:r>
                    <w:rPr>
                      <w:color w:val="231F20"/>
                      <w:sz w:val="19"/>
                    </w:rPr>
                    <w:t>minutes)</w:t>
                  </w:r>
                  <w:r>
                    <w:rPr>
                      <w:color w:val="231F20"/>
                      <w:spacing w:val="-18"/>
                      <w:sz w:val="19"/>
                    </w:rPr>
                    <w:t> </w:t>
                  </w:r>
                  <w:r>
                    <w:rPr>
                      <w:color w:val="231F20"/>
                      <w:sz w:val="19"/>
                    </w:rPr>
                    <w:t>with</w:t>
                  </w:r>
                  <w:r>
                    <w:rPr>
                      <w:color w:val="231F20"/>
                      <w:spacing w:val="-14"/>
                      <w:sz w:val="19"/>
                    </w:rPr>
                    <w:t> </w:t>
                  </w:r>
                  <w:r>
                    <w:rPr>
                      <w:color w:val="231F20"/>
                      <w:sz w:val="19"/>
                    </w:rPr>
                    <w:t>or</w:t>
                  </w:r>
                  <w:r>
                    <w:rPr>
                      <w:color w:val="231F20"/>
                      <w:spacing w:val="-24"/>
                      <w:sz w:val="19"/>
                    </w:rPr>
                    <w:t> </w:t>
                  </w:r>
                  <w:r>
                    <w:rPr>
                      <w:color w:val="231F20"/>
                      <w:sz w:val="19"/>
                    </w:rPr>
                    <w:t>without</w:t>
                  </w:r>
                  <w:r>
                    <w:rPr>
                      <w:color w:val="231F20"/>
                      <w:spacing w:val="-14"/>
                      <w:sz w:val="19"/>
                    </w:rPr>
                    <w:t> </w:t>
                  </w:r>
                  <w:r>
                    <w:rPr>
                      <w:color w:val="231F20"/>
                      <w:sz w:val="19"/>
                    </w:rPr>
                    <w:t>a</w:t>
                  </w:r>
                  <w:r>
                    <w:rPr>
                      <w:color w:val="231F20"/>
                      <w:spacing w:val="-15"/>
                      <w:sz w:val="19"/>
                    </w:rPr>
                    <w:t> </w:t>
                  </w:r>
                  <w:r>
                    <w:rPr>
                      <w:color w:val="231F20"/>
                      <w:sz w:val="19"/>
                    </w:rPr>
                    <w:t>mask</w:t>
                  </w:r>
                  <w:r>
                    <w:rPr>
                      <w:color w:val="231F20"/>
                      <w:spacing w:val="-22"/>
                      <w:sz w:val="19"/>
                    </w:rPr>
                    <w:t> </w:t>
                  </w:r>
                  <w:r>
                    <w:rPr>
                      <w:color w:val="231F20"/>
                      <w:sz w:val="19"/>
                    </w:rPr>
                    <w:t>with</w:t>
                  </w:r>
                  <w:r>
                    <w:rPr>
                      <w:color w:val="231F20"/>
                      <w:spacing w:val="-15"/>
                      <w:sz w:val="19"/>
                    </w:rPr>
                    <w:t> </w:t>
                  </w:r>
                  <w:r>
                    <w:rPr>
                      <w:color w:val="231F20"/>
                      <w:sz w:val="19"/>
                    </w:rPr>
                    <w:t>someone</w:t>
                  </w:r>
                  <w:r>
                    <w:rPr>
                      <w:color w:val="231F20"/>
                      <w:spacing w:val="-14"/>
                      <w:sz w:val="19"/>
                    </w:rPr>
                    <w:t> </w:t>
                  </w:r>
                  <w:r>
                    <w:rPr>
                      <w:color w:val="231F20"/>
                      <w:sz w:val="19"/>
                    </w:rPr>
                    <w:t>diagnosed with</w:t>
                  </w:r>
                  <w:r>
                    <w:rPr>
                      <w:color w:val="231F20"/>
                      <w:spacing w:val="-33"/>
                      <w:sz w:val="19"/>
                    </w:rPr>
                    <w:t> </w:t>
                  </w:r>
                  <w:r>
                    <w:rPr>
                      <w:color w:val="231F20"/>
                      <w:sz w:val="19"/>
                    </w:rPr>
                    <w:t>COVID-19,</w:t>
                  </w:r>
                  <w:r>
                    <w:rPr>
                      <w:color w:val="231F20"/>
                      <w:spacing w:val="-33"/>
                      <w:sz w:val="19"/>
                    </w:rPr>
                    <w:t> </w:t>
                  </w:r>
                  <w:r>
                    <w:rPr>
                      <w:color w:val="231F20"/>
                      <w:sz w:val="19"/>
                    </w:rPr>
                    <w:t>or</w:t>
                  </w:r>
                  <w:r>
                    <w:rPr>
                      <w:color w:val="231F20"/>
                      <w:spacing w:val="-36"/>
                      <w:sz w:val="19"/>
                    </w:rPr>
                    <w:t> </w:t>
                  </w:r>
                  <w:r>
                    <w:rPr>
                      <w:color w:val="231F20"/>
                      <w:sz w:val="19"/>
                    </w:rPr>
                    <w:t>has</w:t>
                  </w:r>
                  <w:r>
                    <w:rPr>
                      <w:color w:val="231F20"/>
                      <w:spacing w:val="-32"/>
                      <w:sz w:val="19"/>
                    </w:rPr>
                    <w:t> </w:t>
                  </w:r>
                  <w:r>
                    <w:rPr>
                      <w:color w:val="231F20"/>
                      <w:sz w:val="19"/>
                    </w:rPr>
                    <w:t>any</w:t>
                  </w:r>
                  <w:r>
                    <w:rPr>
                      <w:color w:val="231F20"/>
                      <w:spacing w:val="-32"/>
                      <w:sz w:val="19"/>
                    </w:rPr>
                    <w:t> </w:t>
                  </w:r>
                  <w:r>
                    <w:rPr>
                      <w:color w:val="231F20"/>
                      <w:sz w:val="19"/>
                    </w:rPr>
                    <w:t>health</w:t>
                  </w:r>
                  <w:r>
                    <w:rPr>
                      <w:color w:val="231F20"/>
                      <w:spacing w:val="-33"/>
                      <w:sz w:val="19"/>
                    </w:rPr>
                    <w:t> </w:t>
                  </w:r>
                  <w:r>
                    <w:rPr>
                      <w:color w:val="231F20"/>
                      <w:sz w:val="19"/>
                    </w:rPr>
                    <w:t>department</w:t>
                  </w:r>
                  <w:r>
                    <w:rPr>
                      <w:color w:val="231F20"/>
                      <w:spacing w:val="-32"/>
                      <w:sz w:val="19"/>
                    </w:rPr>
                    <w:t> </w:t>
                  </w:r>
                  <w:r>
                    <w:rPr>
                      <w:color w:val="231F20"/>
                      <w:sz w:val="19"/>
                    </w:rPr>
                    <w:t>or</w:t>
                  </w:r>
                  <w:r>
                    <w:rPr>
                      <w:color w:val="231F20"/>
                      <w:spacing w:val="-36"/>
                      <w:sz w:val="19"/>
                    </w:rPr>
                    <w:t> </w:t>
                  </w:r>
                  <w:r>
                    <w:rPr>
                      <w:color w:val="231F20"/>
                      <w:sz w:val="19"/>
                    </w:rPr>
                    <w:t>health</w:t>
                  </w:r>
                  <w:r>
                    <w:rPr>
                      <w:color w:val="231F20"/>
                      <w:spacing w:val="-32"/>
                      <w:sz w:val="19"/>
                    </w:rPr>
                    <w:t> </w:t>
                  </w:r>
                  <w:r>
                    <w:rPr>
                      <w:color w:val="231F20"/>
                      <w:sz w:val="19"/>
                    </w:rPr>
                    <w:t>care</w:t>
                  </w:r>
                  <w:r>
                    <w:rPr>
                      <w:color w:val="231F20"/>
                      <w:spacing w:val="-33"/>
                      <w:sz w:val="19"/>
                    </w:rPr>
                    <w:t> </w:t>
                  </w:r>
                  <w:r>
                    <w:rPr>
                      <w:color w:val="231F20"/>
                      <w:sz w:val="19"/>
                    </w:rPr>
                    <w:t>provider</w:t>
                  </w:r>
                  <w:r>
                    <w:rPr>
                      <w:color w:val="231F20"/>
                      <w:spacing w:val="-36"/>
                      <w:sz w:val="19"/>
                    </w:rPr>
                    <w:t> </w:t>
                  </w:r>
                  <w:r>
                    <w:rPr>
                      <w:color w:val="231F20"/>
                      <w:sz w:val="19"/>
                    </w:rPr>
                    <w:t>advised</w:t>
                  </w:r>
                  <w:r>
                    <w:rPr>
                      <w:color w:val="231F20"/>
                      <w:spacing w:val="-35"/>
                      <w:sz w:val="19"/>
                    </w:rPr>
                    <w:t> </w:t>
                  </w:r>
                  <w:r>
                    <w:rPr>
                      <w:color w:val="231F20"/>
                      <w:sz w:val="19"/>
                    </w:rPr>
                    <w:t>the</w:t>
                  </w:r>
                  <w:r>
                    <w:rPr>
                      <w:color w:val="231F20"/>
                      <w:spacing w:val="-32"/>
                      <w:sz w:val="19"/>
                    </w:rPr>
                    <w:t> </w:t>
                  </w:r>
                  <w:r>
                    <w:rPr>
                      <w:color w:val="231F20"/>
                      <w:sz w:val="19"/>
                    </w:rPr>
                    <w:t>child/staff</w:t>
                  </w:r>
                  <w:r>
                    <w:rPr>
                      <w:color w:val="231F20"/>
                      <w:spacing w:val="-41"/>
                      <w:sz w:val="19"/>
                    </w:rPr>
                    <w:t> </w:t>
                  </w:r>
                  <w:r>
                    <w:rPr>
                      <w:color w:val="231F20"/>
                      <w:sz w:val="19"/>
                    </w:rPr>
                    <w:t>to</w:t>
                  </w:r>
                  <w:r>
                    <w:rPr>
                      <w:color w:val="231F20"/>
                      <w:spacing w:val="-32"/>
                      <w:sz w:val="19"/>
                    </w:rPr>
                    <w:t> </w:t>
                  </w:r>
                  <w:r>
                    <w:rPr>
                      <w:color w:val="231F20"/>
                      <w:sz w:val="19"/>
                    </w:rPr>
                    <w:t>quarantine?</w:t>
                  </w:r>
                  <w:r>
                    <w:rPr>
                      <w:color w:val="231F20"/>
                      <w:spacing w:val="-32"/>
                      <w:sz w:val="19"/>
                    </w:rPr>
                    <w:t> </w:t>
                  </w:r>
                  <w:r>
                    <w:rPr>
                      <w:rFonts w:ascii="Verdana"/>
                      <w:b/>
                      <w:color w:val="231F20"/>
                      <w:sz w:val="19"/>
                    </w:rPr>
                    <w:t>If</w:t>
                  </w:r>
                  <w:r>
                    <w:rPr>
                      <w:rFonts w:ascii="Verdana"/>
                      <w:b/>
                      <w:color w:val="231F20"/>
                      <w:spacing w:val="-42"/>
                      <w:sz w:val="19"/>
                    </w:rPr>
                    <w:t> </w:t>
                  </w:r>
                  <w:r>
                    <w:rPr>
                      <w:rFonts w:ascii="Verdana"/>
                      <w:b/>
                      <w:color w:val="231F20"/>
                      <w:sz w:val="19"/>
                    </w:rPr>
                    <w:t>yes,</w:t>
                  </w:r>
                  <w:r>
                    <w:rPr>
                      <w:rFonts w:ascii="Verdana"/>
                      <w:b/>
                      <w:color w:val="231F20"/>
                      <w:spacing w:val="-38"/>
                      <w:sz w:val="19"/>
                    </w:rPr>
                    <w:t> </w:t>
                  </w:r>
                  <w:r>
                    <w:rPr>
                      <w:color w:val="231F20"/>
                      <w:sz w:val="19"/>
                    </w:rPr>
                    <w:t>date</w:t>
                  </w:r>
                  <w:r>
                    <w:rPr>
                      <w:color w:val="231F20"/>
                      <w:spacing w:val="-32"/>
                      <w:sz w:val="19"/>
                    </w:rPr>
                    <w:t> </w:t>
                  </w:r>
                  <w:r>
                    <w:rPr>
                      <w:color w:val="231F20"/>
                      <w:sz w:val="19"/>
                    </w:rPr>
                    <w:t>of</w:t>
                  </w:r>
                  <w:r>
                    <w:rPr>
                      <w:color w:val="231F20"/>
                      <w:spacing w:val="-36"/>
                      <w:sz w:val="19"/>
                    </w:rPr>
                    <w:t> </w:t>
                  </w:r>
                  <w:r>
                    <w:rPr>
                      <w:color w:val="231F20"/>
                      <w:sz w:val="19"/>
                    </w:rPr>
                    <w:t>last exposure to close contact: /</w:t>
                  </w:r>
                  <w:r>
                    <w:rPr>
                      <w:color w:val="231F20"/>
                      <w:spacing w:val="26"/>
                      <w:sz w:val="19"/>
                    </w:rPr>
                    <w:t> </w:t>
                  </w:r>
                  <w:r>
                    <w:rPr>
                      <w:color w:val="231F20"/>
                      <w:sz w:val="19"/>
                    </w:rPr>
                    <w:t>/</w:t>
                  </w:r>
                  <w:r>
                    <w:rPr>
                      <w:color w:val="231F20"/>
                      <w:w w:val="56"/>
                      <w:sz w:val="19"/>
                      <w:u w:val="single" w:color="221E1F"/>
                    </w:rPr>
                    <w:t> </w:t>
                  </w:r>
                  <w:r>
                    <w:rPr>
                      <w:color w:val="231F20"/>
                      <w:sz w:val="19"/>
                      <w:u w:val="single" w:color="221E1F"/>
                    </w:rPr>
                    <w:t>       </w:t>
                  </w:r>
                  <w:r>
                    <w:rPr>
                      <w:color w:val="231F20"/>
                      <w:spacing w:val="27"/>
                      <w:sz w:val="19"/>
                      <w:u w:val="single" w:color="221E1F"/>
                    </w:rPr>
                    <w:t> </w:t>
                  </w:r>
                </w:p>
                <w:p>
                  <w:pPr>
                    <w:numPr>
                      <w:ilvl w:val="1"/>
                      <w:numId w:val="27"/>
                    </w:numPr>
                    <w:tabs>
                      <w:tab w:pos="472" w:val="left" w:leader="none"/>
                      <w:tab w:pos="1004" w:val="left" w:leader="none"/>
                    </w:tabs>
                    <w:spacing w:line="240" w:lineRule="auto" w:before="104"/>
                    <w:ind w:left="1004" w:right="67" w:hanging="744"/>
                    <w:jc w:val="left"/>
                    <w:rPr>
                      <w:sz w:val="19"/>
                    </w:rPr>
                  </w:pPr>
                  <w:r>
                    <w:rPr>
                      <w:color w:val="231F20"/>
                      <w:spacing w:val="-5"/>
                      <w:sz w:val="19"/>
                    </w:rPr>
                    <w:t>Yes</w:t>
                    <w:tab/>
                  </w:r>
                  <w:r>
                    <w:rPr>
                      <w:color w:val="006AB6"/>
                      <w:sz w:val="19"/>
                    </w:rPr>
                    <w:t>The</w:t>
                  </w:r>
                  <w:r>
                    <w:rPr>
                      <w:color w:val="006AB6"/>
                      <w:spacing w:val="-21"/>
                      <w:sz w:val="19"/>
                    </w:rPr>
                    <w:t> </w:t>
                  </w:r>
                  <w:r>
                    <w:rPr>
                      <w:color w:val="006AB6"/>
                      <w:sz w:val="19"/>
                    </w:rPr>
                    <w:t>child/staff</w:t>
                  </w:r>
                  <w:r>
                    <w:rPr>
                      <w:color w:val="006AB6"/>
                      <w:spacing w:val="-28"/>
                      <w:sz w:val="19"/>
                    </w:rPr>
                    <w:t> </w:t>
                  </w:r>
                  <w:r>
                    <w:rPr>
                      <w:color w:val="006AB6"/>
                      <w:sz w:val="19"/>
                    </w:rPr>
                    <w:t>should</w:t>
                  </w:r>
                  <w:r>
                    <w:rPr>
                      <w:color w:val="006AB6"/>
                      <w:spacing w:val="-20"/>
                      <w:sz w:val="19"/>
                    </w:rPr>
                    <w:t> </w:t>
                  </w:r>
                  <w:r>
                    <w:rPr>
                      <w:color w:val="006AB6"/>
                      <w:sz w:val="19"/>
                    </w:rPr>
                    <w:t>not</w:t>
                  </w:r>
                  <w:r>
                    <w:rPr>
                      <w:color w:val="006AB6"/>
                      <w:spacing w:val="-21"/>
                      <w:sz w:val="19"/>
                    </w:rPr>
                    <w:t> </w:t>
                  </w:r>
                  <w:r>
                    <w:rPr>
                      <w:color w:val="006AB6"/>
                      <w:sz w:val="19"/>
                    </w:rPr>
                    <w:t>be</w:t>
                  </w:r>
                  <w:r>
                    <w:rPr>
                      <w:color w:val="006AB6"/>
                      <w:spacing w:val="-21"/>
                      <w:sz w:val="19"/>
                    </w:rPr>
                    <w:t> </w:t>
                  </w:r>
                  <w:r>
                    <w:rPr>
                      <w:color w:val="006AB6"/>
                      <w:sz w:val="19"/>
                    </w:rPr>
                    <w:t>at</w:t>
                  </w:r>
                  <w:r>
                    <w:rPr>
                      <w:color w:val="006AB6"/>
                      <w:spacing w:val="-20"/>
                      <w:sz w:val="19"/>
                    </w:rPr>
                    <w:t> </w:t>
                  </w:r>
                  <w:r>
                    <w:rPr>
                      <w:color w:val="006AB6"/>
                      <w:sz w:val="19"/>
                    </w:rPr>
                    <w:t>child</w:t>
                  </w:r>
                  <w:r>
                    <w:rPr>
                      <w:color w:val="006AB6"/>
                      <w:spacing w:val="-21"/>
                      <w:sz w:val="19"/>
                    </w:rPr>
                    <w:t> </w:t>
                  </w:r>
                  <w:r>
                    <w:rPr>
                      <w:color w:val="006AB6"/>
                      <w:sz w:val="19"/>
                    </w:rPr>
                    <w:t>care.</w:t>
                  </w:r>
                  <w:r>
                    <w:rPr>
                      <w:color w:val="006AB6"/>
                      <w:spacing w:val="-29"/>
                      <w:sz w:val="19"/>
                    </w:rPr>
                    <w:t> </w:t>
                  </w:r>
                  <w:r>
                    <w:rPr>
                      <w:color w:val="006AB6"/>
                      <w:sz w:val="19"/>
                    </w:rPr>
                    <w:t>The</w:t>
                  </w:r>
                  <w:r>
                    <w:rPr>
                      <w:color w:val="006AB6"/>
                      <w:spacing w:val="-20"/>
                      <w:sz w:val="19"/>
                    </w:rPr>
                    <w:t> </w:t>
                  </w:r>
                  <w:r>
                    <w:rPr>
                      <w:color w:val="006AB6"/>
                      <w:sz w:val="19"/>
                    </w:rPr>
                    <w:t>child/staff</w:t>
                  </w:r>
                  <w:r>
                    <w:rPr>
                      <w:color w:val="006AB6"/>
                      <w:spacing w:val="-28"/>
                      <w:sz w:val="19"/>
                    </w:rPr>
                    <w:t> </w:t>
                  </w:r>
                  <w:r>
                    <w:rPr>
                      <w:color w:val="006AB6"/>
                      <w:sz w:val="19"/>
                    </w:rPr>
                    <w:t>can</w:t>
                  </w:r>
                  <w:r>
                    <w:rPr>
                      <w:color w:val="006AB6"/>
                      <w:spacing w:val="-20"/>
                      <w:sz w:val="19"/>
                    </w:rPr>
                    <w:t> </w:t>
                  </w:r>
                  <w:r>
                    <w:rPr>
                      <w:color w:val="006AB6"/>
                      <w:sz w:val="19"/>
                    </w:rPr>
                    <w:t>return</w:t>
                  </w:r>
                  <w:r>
                    <w:rPr>
                      <w:color w:val="006AB6"/>
                      <w:spacing w:val="-21"/>
                      <w:sz w:val="19"/>
                    </w:rPr>
                    <w:t> </w:t>
                  </w:r>
                  <w:r>
                    <w:rPr>
                      <w:color w:val="006AB6"/>
                      <w:sz w:val="19"/>
                    </w:rPr>
                    <w:t>14</w:t>
                  </w:r>
                  <w:r>
                    <w:rPr>
                      <w:color w:val="006AB6"/>
                      <w:spacing w:val="-21"/>
                      <w:sz w:val="19"/>
                    </w:rPr>
                    <w:t> </w:t>
                  </w:r>
                  <w:r>
                    <w:rPr>
                      <w:color w:val="006AB6"/>
                      <w:sz w:val="19"/>
                    </w:rPr>
                    <w:t>days</w:t>
                  </w:r>
                  <w:r>
                    <w:rPr>
                      <w:color w:val="006AB6"/>
                      <w:spacing w:val="-20"/>
                      <w:sz w:val="19"/>
                    </w:rPr>
                    <w:t> </w:t>
                  </w:r>
                  <w:r>
                    <w:rPr>
                      <w:color w:val="006AB6"/>
                      <w:sz w:val="19"/>
                    </w:rPr>
                    <w:t>after</w:t>
                  </w:r>
                  <w:r>
                    <w:rPr>
                      <w:color w:val="006AB6"/>
                      <w:spacing w:val="-31"/>
                      <w:sz w:val="19"/>
                    </w:rPr>
                    <w:t> </w:t>
                  </w:r>
                  <w:r>
                    <w:rPr>
                      <w:color w:val="006AB6"/>
                      <w:sz w:val="19"/>
                    </w:rPr>
                    <w:t>the</w:t>
                  </w:r>
                  <w:r>
                    <w:rPr>
                      <w:color w:val="006AB6"/>
                      <w:spacing w:val="-21"/>
                      <w:sz w:val="19"/>
                    </w:rPr>
                    <w:t> </w:t>
                  </w:r>
                  <w:r>
                    <w:rPr>
                      <w:color w:val="006AB6"/>
                      <w:sz w:val="19"/>
                    </w:rPr>
                    <w:t>last</w:t>
                  </w:r>
                  <w:r>
                    <w:rPr>
                      <w:color w:val="006AB6"/>
                      <w:spacing w:val="-25"/>
                      <w:sz w:val="19"/>
                    </w:rPr>
                    <w:t> </w:t>
                  </w:r>
                  <w:r>
                    <w:rPr>
                      <w:color w:val="006AB6"/>
                      <w:sz w:val="19"/>
                    </w:rPr>
                    <w:t>time</w:t>
                  </w:r>
                  <w:r>
                    <w:rPr>
                      <w:color w:val="006AB6"/>
                      <w:spacing w:val="-21"/>
                      <w:sz w:val="19"/>
                    </w:rPr>
                    <w:t> </w:t>
                  </w:r>
                  <w:r>
                    <w:rPr>
                      <w:color w:val="006AB6"/>
                      <w:sz w:val="19"/>
                    </w:rPr>
                    <w:t>he</w:t>
                  </w:r>
                  <w:r>
                    <w:rPr>
                      <w:color w:val="006AB6"/>
                      <w:spacing w:val="-20"/>
                      <w:sz w:val="19"/>
                    </w:rPr>
                    <w:t> </w:t>
                  </w:r>
                  <w:r>
                    <w:rPr>
                      <w:color w:val="006AB6"/>
                      <w:sz w:val="19"/>
                    </w:rPr>
                    <w:t>or</w:t>
                  </w:r>
                  <w:r>
                    <w:rPr>
                      <w:color w:val="006AB6"/>
                      <w:spacing w:val="-27"/>
                      <w:sz w:val="19"/>
                    </w:rPr>
                    <w:t> </w:t>
                  </w:r>
                  <w:r>
                    <w:rPr>
                      <w:color w:val="006AB6"/>
                      <w:sz w:val="19"/>
                    </w:rPr>
                    <w:t>she</w:t>
                  </w:r>
                  <w:r>
                    <w:rPr>
                      <w:color w:val="006AB6"/>
                      <w:spacing w:val="-21"/>
                      <w:sz w:val="19"/>
                    </w:rPr>
                    <w:t> </w:t>
                  </w:r>
                  <w:r>
                    <w:rPr>
                      <w:color w:val="006AB6"/>
                      <w:sz w:val="19"/>
                    </w:rPr>
                    <w:t>had</w:t>
                  </w:r>
                  <w:r>
                    <w:rPr>
                      <w:color w:val="006AB6"/>
                      <w:spacing w:val="-20"/>
                      <w:sz w:val="19"/>
                    </w:rPr>
                    <w:t> </w:t>
                  </w:r>
                  <w:r>
                    <w:rPr>
                      <w:color w:val="006AB6"/>
                      <w:sz w:val="19"/>
                    </w:rPr>
                    <w:t>close contact</w:t>
                  </w:r>
                  <w:r>
                    <w:rPr>
                      <w:color w:val="006AB6"/>
                      <w:spacing w:val="-25"/>
                      <w:sz w:val="19"/>
                    </w:rPr>
                    <w:t> </w:t>
                  </w:r>
                  <w:r>
                    <w:rPr>
                      <w:color w:val="006AB6"/>
                      <w:sz w:val="19"/>
                    </w:rPr>
                    <w:t>with</w:t>
                  </w:r>
                  <w:r>
                    <w:rPr>
                      <w:color w:val="006AB6"/>
                      <w:spacing w:val="-20"/>
                      <w:sz w:val="19"/>
                    </w:rPr>
                    <w:t> </w:t>
                  </w:r>
                  <w:r>
                    <w:rPr>
                      <w:color w:val="006AB6"/>
                      <w:sz w:val="19"/>
                    </w:rPr>
                    <w:t>someone</w:t>
                  </w:r>
                  <w:r>
                    <w:rPr>
                      <w:color w:val="006AB6"/>
                      <w:spacing w:val="-24"/>
                      <w:sz w:val="19"/>
                    </w:rPr>
                    <w:t> </w:t>
                  </w:r>
                  <w:r>
                    <w:rPr>
                      <w:color w:val="006AB6"/>
                      <w:sz w:val="19"/>
                    </w:rPr>
                    <w:t>with</w:t>
                  </w:r>
                  <w:r>
                    <w:rPr>
                      <w:color w:val="006AB6"/>
                      <w:spacing w:val="-21"/>
                      <w:sz w:val="19"/>
                    </w:rPr>
                    <w:t> </w:t>
                  </w:r>
                  <w:r>
                    <w:rPr>
                      <w:color w:val="006AB6"/>
                      <w:sz w:val="19"/>
                    </w:rPr>
                    <w:t>COVID-19.</w:t>
                  </w:r>
                  <w:r>
                    <w:rPr>
                      <w:color w:val="006AB6"/>
                      <w:spacing w:val="-28"/>
                      <w:sz w:val="19"/>
                    </w:rPr>
                    <w:t> </w:t>
                  </w:r>
                  <w:r>
                    <w:rPr>
                      <w:color w:val="006AB6"/>
                      <w:sz w:val="19"/>
                    </w:rPr>
                    <w:t>This</w:t>
                  </w:r>
                  <w:r>
                    <w:rPr>
                      <w:color w:val="006AB6"/>
                      <w:spacing w:val="-20"/>
                      <w:sz w:val="19"/>
                    </w:rPr>
                    <w:t> </w:t>
                  </w:r>
                  <w:r>
                    <w:rPr>
                      <w:color w:val="006AB6"/>
                      <w:sz w:val="19"/>
                    </w:rPr>
                    <w:t>advice</w:t>
                  </w:r>
                  <w:r>
                    <w:rPr>
                      <w:color w:val="006AB6"/>
                      <w:spacing w:val="-24"/>
                      <w:sz w:val="19"/>
                    </w:rPr>
                    <w:t> </w:t>
                  </w:r>
                  <w:r>
                    <w:rPr>
                      <w:color w:val="006AB6"/>
                      <w:sz w:val="19"/>
                    </w:rPr>
                    <w:t>to</w:t>
                  </w:r>
                  <w:r>
                    <w:rPr>
                      <w:color w:val="006AB6"/>
                      <w:spacing w:val="-20"/>
                      <w:sz w:val="19"/>
                    </w:rPr>
                    <w:t> </w:t>
                  </w:r>
                  <w:r>
                    <w:rPr>
                      <w:color w:val="006AB6"/>
                      <w:sz w:val="19"/>
                    </w:rPr>
                    <w:t>stay</w:t>
                  </w:r>
                  <w:r>
                    <w:rPr>
                      <w:color w:val="006AB6"/>
                      <w:spacing w:val="-20"/>
                      <w:sz w:val="19"/>
                    </w:rPr>
                    <w:t> </w:t>
                  </w:r>
                  <w:r>
                    <w:rPr>
                      <w:color w:val="006AB6"/>
                      <w:sz w:val="19"/>
                    </w:rPr>
                    <w:t>home</w:t>
                  </w:r>
                  <w:r>
                    <w:rPr>
                      <w:color w:val="006AB6"/>
                      <w:spacing w:val="-24"/>
                      <w:sz w:val="19"/>
                    </w:rPr>
                    <w:t> </w:t>
                  </w:r>
                  <w:r>
                    <w:rPr>
                      <w:color w:val="006AB6"/>
                      <w:sz w:val="19"/>
                    </w:rPr>
                    <w:t>for</w:t>
                  </w:r>
                  <w:r>
                    <w:rPr>
                      <w:color w:val="006AB6"/>
                      <w:spacing w:val="-26"/>
                      <w:sz w:val="19"/>
                    </w:rPr>
                    <w:t> </w:t>
                  </w:r>
                  <w:r>
                    <w:rPr>
                      <w:color w:val="006AB6"/>
                      <w:sz w:val="19"/>
                    </w:rPr>
                    <w:t>14</w:t>
                  </w:r>
                  <w:r>
                    <w:rPr>
                      <w:color w:val="006AB6"/>
                      <w:spacing w:val="-20"/>
                      <w:sz w:val="19"/>
                    </w:rPr>
                    <w:t> </w:t>
                  </w:r>
                  <w:r>
                    <w:rPr>
                      <w:color w:val="006AB6"/>
                      <w:sz w:val="19"/>
                    </w:rPr>
                    <w:t>days</w:t>
                  </w:r>
                  <w:r>
                    <w:rPr>
                      <w:color w:val="006AB6"/>
                      <w:spacing w:val="-20"/>
                      <w:sz w:val="19"/>
                    </w:rPr>
                    <w:t> </w:t>
                  </w:r>
                  <w:r>
                    <w:rPr>
                      <w:color w:val="006AB6"/>
                      <w:sz w:val="19"/>
                    </w:rPr>
                    <w:t>is</w:t>
                  </w:r>
                  <w:r>
                    <w:rPr>
                      <w:color w:val="006AB6"/>
                      <w:spacing w:val="-19"/>
                      <w:sz w:val="19"/>
                    </w:rPr>
                    <w:t> </w:t>
                  </w:r>
                  <w:r>
                    <w:rPr>
                      <w:color w:val="006AB6"/>
                      <w:sz w:val="19"/>
                    </w:rPr>
                    <w:t>not</w:t>
                  </w:r>
                  <w:r>
                    <w:rPr>
                      <w:color w:val="006AB6"/>
                      <w:spacing w:val="-20"/>
                      <w:sz w:val="19"/>
                    </w:rPr>
                    <w:t> </w:t>
                  </w:r>
                  <w:r>
                    <w:rPr>
                      <w:color w:val="006AB6"/>
                      <w:sz w:val="19"/>
                    </w:rPr>
                    <w:t>changed</w:t>
                  </w:r>
                  <w:r>
                    <w:rPr>
                      <w:color w:val="006AB6"/>
                      <w:spacing w:val="-20"/>
                      <w:sz w:val="19"/>
                    </w:rPr>
                    <w:t> </w:t>
                  </w:r>
                  <w:r>
                    <w:rPr>
                      <w:color w:val="006AB6"/>
                      <w:sz w:val="19"/>
                    </w:rPr>
                    <w:t>even</w:t>
                  </w:r>
                  <w:r>
                    <w:rPr>
                      <w:color w:val="006AB6"/>
                      <w:spacing w:val="-20"/>
                      <w:sz w:val="19"/>
                    </w:rPr>
                    <w:t> </w:t>
                  </w:r>
                  <w:r>
                    <w:rPr>
                      <w:color w:val="006AB6"/>
                      <w:sz w:val="19"/>
                    </w:rPr>
                    <w:t>if</w:t>
                  </w:r>
                  <w:r>
                    <w:rPr>
                      <w:color w:val="006AB6"/>
                      <w:spacing w:val="-30"/>
                      <w:sz w:val="19"/>
                    </w:rPr>
                    <w:t> </w:t>
                  </w:r>
                  <w:r>
                    <w:rPr>
                      <w:color w:val="006AB6"/>
                      <w:sz w:val="19"/>
                    </w:rPr>
                    <w:t>the</w:t>
                  </w:r>
                  <w:r>
                    <w:rPr>
                      <w:color w:val="006AB6"/>
                      <w:spacing w:val="-20"/>
                      <w:sz w:val="19"/>
                    </w:rPr>
                    <w:t> </w:t>
                  </w:r>
                  <w:r>
                    <w:rPr>
                      <w:color w:val="006AB6"/>
                      <w:sz w:val="19"/>
                    </w:rPr>
                    <w:t>close</w:t>
                  </w:r>
                  <w:r>
                    <w:rPr>
                      <w:color w:val="006AB6"/>
                      <w:spacing w:val="-19"/>
                      <w:sz w:val="19"/>
                    </w:rPr>
                    <w:t> </w:t>
                  </w:r>
                  <w:r>
                    <w:rPr>
                      <w:color w:val="006AB6"/>
                      <w:sz w:val="19"/>
                    </w:rPr>
                    <w:t>contact receives</w:t>
                  </w:r>
                  <w:r>
                    <w:rPr>
                      <w:color w:val="006AB6"/>
                      <w:spacing w:val="-27"/>
                      <w:sz w:val="19"/>
                    </w:rPr>
                    <w:t> </w:t>
                  </w:r>
                  <w:r>
                    <w:rPr>
                      <w:color w:val="006AB6"/>
                      <w:sz w:val="19"/>
                    </w:rPr>
                    <w:t>a</w:t>
                  </w:r>
                  <w:r>
                    <w:rPr>
                      <w:color w:val="006AB6"/>
                      <w:spacing w:val="-26"/>
                      <w:sz w:val="19"/>
                    </w:rPr>
                    <w:t> </w:t>
                  </w:r>
                  <w:r>
                    <w:rPr>
                      <w:color w:val="006AB6"/>
                      <w:sz w:val="19"/>
                    </w:rPr>
                    <w:t>negative</w:t>
                  </w:r>
                  <w:r>
                    <w:rPr>
                      <w:color w:val="006AB6"/>
                      <w:spacing w:val="-29"/>
                      <w:sz w:val="19"/>
                    </w:rPr>
                    <w:t> </w:t>
                  </w:r>
                  <w:r>
                    <w:rPr>
                      <w:color w:val="006AB6"/>
                      <w:sz w:val="19"/>
                    </w:rPr>
                    <w:t>test.</w:t>
                  </w:r>
                </w:p>
                <w:p>
                  <w:pPr>
                    <w:numPr>
                      <w:ilvl w:val="1"/>
                      <w:numId w:val="27"/>
                    </w:numPr>
                    <w:tabs>
                      <w:tab w:pos="479" w:val="left" w:leader="none"/>
                      <w:tab w:pos="1005" w:val="left" w:leader="none"/>
                    </w:tabs>
                    <w:spacing w:before="131"/>
                    <w:ind w:left="478" w:right="0" w:hanging="218"/>
                    <w:jc w:val="left"/>
                    <w:rPr>
                      <w:sz w:val="19"/>
                    </w:rPr>
                  </w:pPr>
                  <w:r>
                    <w:rPr>
                      <w:color w:val="231F20"/>
                      <w:w w:val="105"/>
                      <w:sz w:val="19"/>
                    </w:rPr>
                    <w:t>No</w:t>
                    <w:tab/>
                  </w:r>
                  <w:r>
                    <w:rPr>
                      <w:color w:val="006AB6"/>
                      <w:w w:val="105"/>
                      <w:sz w:val="19"/>
                    </w:rPr>
                    <w:t>The</w:t>
                  </w:r>
                  <w:r>
                    <w:rPr>
                      <w:color w:val="006AB6"/>
                      <w:spacing w:val="-32"/>
                      <w:w w:val="105"/>
                      <w:sz w:val="19"/>
                    </w:rPr>
                    <w:t> </w:t>
                  </w:r>
                  <w:r>
                    <w:rPr>
                      <w:color w:val="006AB6"/>
                      <w:w w:val="105"/>
                      <w:sz w:val="19"/>
                    </w:rPr>
                    <w:t>child/staff</w:t>
                  </w:r>
                  <w:r>
                    <w:rPr>
                      <w:color w:val="006AB6"/>
                      <w:spacing w:val="-36"/>
                      <w:w w:val="105"/>
                      <w:sz w:val="19"/>
                    </w:rPr>
                    <w:t> </w:t>
                  </w:r>
                  <w:r>
                    <w:rPr>
                      <w:color w:val="006AB6"/>
                      <w:w w:val="105"/>
                      <w:sz w:val="19"/>
                    </w:rPr>
                    <w:t>can</w:t>
                  </w:r>
                  <w:r>
                    <w:rPr>
                      <w:color w:val="006AB6"/>
                      <w:spacing w:val="-31"/>
                      <w:w w:val="105"/>
                      <w:sz w:val="19"/>
                    </w:rPr>
                    <w:t> </w:t>
                  </w:r>
                  <w:r>
                    <w:rPr>
                      <w:color w:val="006AB6"/>
                      <w:w w:val="105"/>
                      <w:sz w:val="19"/>
                    </w:rPr>
                    <w:t>be</w:t>
                  </w:r>
                  <w:r>
                    <w:rPr>
                      <w:color w:val="006AB6"/>
                      <w:spacing w:val="-31"/>
                      <w:w w:val="105"/>
                      <w:sz w:val="19"/>
                    </w:rPr>
                    <w:t> </w:t>
                  </w:r>
                  <w:r>
                    <w:rPr>
                      <w:color w:val="006AB6"/>
                      <w:w w:val="105"/>
                      <w:sz w:val="19"/>
                    </w:rPr>
                    <w:t>at</w:t>
                  </w:r>
                  <w:r>
                    <w:rPr>
                      <w:color w:val="006AB6"/>
                      <w:spacing w:val="-31"/>
                      <w:w w:val="105"/>
                      <w:sz w:val="19"/>
                    </w:rPr>
                    <w:t> </w:t>
                  </w:r>
                  <w:r>
                    <w:rPr>
                      <w:color w:val="006AB6"/>
                      <w:w w:val="105"/>
                      <w:sz w:val="19"/>
                    </w:rPr>
                    <w:t>child</w:t>
                  </w:r>
                  <w:r>
                    <w:rPr>
                      <w:color w:val="006AB6"/>
                      <w:spacing w:val="-31"/>
                      <w:w w:val="105"/>
                      <w:sz w:val="19"/>
                    </w:rPr>
                    <w:t> </w:t>
                  </w:r>
                  <w:r>
                    <w:rPr>
                      <w:color w:val="006AB6"/>
                      <w:w w:val="105"/>
                      <w:sz w:val="19"/>
                    </w:rPr>
                    <w:t>care</w:t>
                  </w:r>
                  <w:r>
                    <w:rPr>
                      <w:color w:val="006AB6"/>
                      <w:spacing w:val="-31"/>
                      <w:w w:val="105"/>
                      <w:sz w:val="19"/>
                    </w:rPr>
                    <w:t> </w:t>
                  </w:r>
                  <w:r>
                    <w:rPr>
                      <w:color w:val="006AB6"/>
                      <w:w w:val="105"/>
                      <w:sz w:val="19"/>
                    </w:rPr>
                    <w:t>if</w:t>
                  </w:r>
                  <w:r>
                    <w:rPr>
                      <w:color w:val="006AB6"/>
                      <w:spacing w:val="-40"/>
                      <w:w w:val="105"/>
                      <w:sz w:val="19"/>
                    </w:rPr>
                    <w:t> </w:t>
                  </w:r>
                  <w:r>
                    <w:rPr>
                      <w:color w:val="006AB6"/>
                      <w:w w:val="105"/>
                      <w:sz w:val="19"/>
                    </w:rPr>
                    <w:t>the</w:t>
                  </w:r>
                  <w:r>
                    <w:rPr>
                      <w:color w:val="006AB6"/>
                      <w:spacing w:val="-31"/>
                      <w:w w:val="105"/>
                      <w:sz w:val="19"/>
                    </w:rPr>
                    <w:t> </w:t>
                  </w:r>
                  <w:r>
                    <w:rPr>
                      <w:color w:val="006AB6"/>
                      <w:w w:val="105"/>
                      <w:sz w:val="19"/>
                    </w:rPr>
                    <w:t>child/staff</w:t>
                  </w:r>
                  <w:r>
                    <w:rPr>
                      <w:color w:val="006AB6"/>
                      <w:spacing w:val="-36"/>
                      <w:w w:val="105"/>
                      <w:sz w:val="19"/>
                    </w:rPr>
                    <w:t> </w:t>
                  </w:r>
                  <w:r>
                    <w:rPr>
                      <w:color w:val="006AB6"/>
                      <w:w w:val="105"/>
                      <w:sz w:val="19"/>
                    </w:rPr>
                    <w:t>is</w:t>
                  </w:r>
                  <w:r>
                    <w:rPr>
                      <w:color w:val="006AB6"/>
                      <w:spacing w:val="-31"/>
                      <w:w w:val="105"/>
                      <w:sz w:val="19"/>
                    </w:rPr>
                    <w:t> </w:t>
                  </w:r>
                  <w:r>
                    <w:rPr>
                      <w:color w:val="006AB6"/>
                      <w:w w:val="105"/>
                      <w:sz w:val="19"/>
                    </w:rPr>
                    <w:t>not</w:t>
                  </w:r>
                  <w:r>
                    <w:rPr>
                      <w:color w:val="006AB6"/>
                      <w:spacing w:val="-31"/>
                      <w:w w:val="105"/>
                      <w:sz w:val="19"/>
                    </w:rPr>
                    <w:t> </w:t>
                  </w:r>
                  <w:r>
                    <w:rPr>
                      <w:color w:val="006AB6"/>
                      <w:w w:val="105"/>
                      <w:sz w:val="19"/>
                    </w:rPr>
                    <w:t>experiencing</w:t>
                  </w:r>
                  <w:r>
                    <w:rPr>
                      <w:color w:val="006AB6"/>
                      <w:spacing w:val="-31"/>
                      <w:w w:val="105"/>
                      <w:sz w:val="19"/>
                    </w:rPr>
                    <w:t> </w:t>
                  </w:r>
                  <w:r>
                    <w:rPr>
                      <w:color w:val="006AB6"/>
                      <w:w w:val="105"/>
                      <w:sz w:val="19"/>
                    </w:rPr>
                    <w:t>symptoms.</w:t>
                  </w:r>
                </w:p>
              </w:txbxContent>
            </v:textbox>
            <v:fill type="solid"/>
            <v:stroke dashstyle="solid"/>
            <w10:wrap type="topAndBottom"/>
          </v:shape>
        </w:pict>
      </w:r>
      <w:r>
        <w:rPr/>
        <w:pict>
          <v:shape style="position:absolute;margin-left:45.285301pt;margin-top:161.304474pt;width:522.25pt;height:69.7pt;mso-position-horizontal-relative:page;mso-position-vertical-relative:paragraph;z-index:-249455616;mso-wrap-distance-left:0;mso-wrap-distance-right:0" type="#_x0000_t202" filled="true" fillcolor="#ffffff" stroked="true" strokeweight=".967pt" strokecolor="#231f20">
            <v:textbox inset="0,0,0,0">
              <w:txbxContent>
                <w:p>
                  <w:pPr>
                    <w:numPr>
                      <w:ilvl w:val="0"/>
                      <w:numId w:val="28"/>
                    </w:numPr>
                    <w:tabs>
                      <w:tab w:pos="277" w:val="left" w:leader="none"/>
                      <w:tab w:pos="8267" w:val="left" w:leader="none"/>
                      <w:tab w:pos="8899" w:val="left" w:leader="none"/>
                      <w:tab w:pos="9532" w:val="left" w:leader="none"/>
                    </w:tabs>
                    <w:spacing w:before="64"/>
                    <w:ind w:left="276" w:right="0" w:hanging="210"/>
                    <w:jc w:val="left"/>
                    <w:rPr>
                      <w:sz w:val="19"/>
                    </w:rPr>
                  </w:pPr>
                  <w:r>
                    <w:rPr>
                      <w:color w:val="231F20"/>
                      <w:sz w:val="19"/>
                    </w:rPr>
                    <w:t>Does</w:t>
                  </w:r>
                  <w:r>
                    <w:rPr>
                      <w:color w:val="231F20"/>
                      <w:spacing w:val="-34"/>
                      <w:sz w:val="19"/>
                    </w:rPr>
                    <w:t> </w:t>
                  </w:r>
                  <w:r>
                    <w:rPr>
                      <w:color w:val="231F20"/>
                      <w:sz w:val="19"/>
                    </w:rPr>
                    <w:t>this</w:t>
                  </w:r>
                  <w:r>
                    <w:rPr>
                      <w:color w:val="231F20"/>
                      <w:spacing w:val="-29"/>
                      <w:sz w:val="19"/>
                    </w:rPr>
                    <w:t> </w:t>
                  </w:r>
                  <w:r>
                    <w:rPr>
                      <w:color w:val="231F20"/>
                      <w:sz w:val="19"/>
                    </w:rPr>
                    <w:t>child/staff</w:t>
                  </w:r>
                  <w:r>
                    <w:rPr>
                      <w:color w:val="231F20"/>
                      <w:spacing w:val="-35"/>
                      <w:sz w:val="19"/>
                    </w:rPr>
                    <w:t> </w:t>
                  </w:r>
                  <w:r>
                    <w:rPr>
                      <w:color w:val="231F20"/>
                      <w:sz w:val="19"/>
                    </w:rPr>
                    <w:t>have</w:t>
                  </w:r>
                  <w:r>
                    <w:rPr>
                      <w:color w:val="231F20"/>
                      <w:spacing w:val="-30"/>
                      <w:sz w:val="19"/>
                    </w:rPr>
                    <w:t> </w:t>
                  </w:r>
                  <w:r>
                    <w:rPr>
                      <w:color w:val="231F20"/>
                      <w:sz w:val="19"/>
                    </w:rPr>
                    <w:t>any</w:t>
                  </w:r>
                  <w:r>
                    <w:rPr>
                      <w:color w:val="231F20"/>
                      <w:spacing w:val="-29"/>
                      <w:sz w:val="19"/>
                    </w:rPr>
                    <w:t> </w:t>
                  </w:r>
                  <w:r>
                    <w:rPr>
                      <w:color w:val="231F20"/>
                      <w:sz w:val="19"/>
                    </w:rPr>
                    <w:t>of</w:t>
                  </w:r>
                  <w:r>
                    <w:rPr>
                      <w:color w:val="231F20"/>
                      <w:spacing w:val="-38"/>
                      <w:sz w:val="19"/>
                    </w:rPr>
                    <w:t> </w:t>
                  </w:r>
                  <w:r>
                    <w:rPr>
                      <w:color w:val="231F20"/>
                      <w:sz w:val="19"/>
                    </w:rPr>
                    <w:t>the</w:t>
                  </w:r>
                  <w:r>
                    <w:rPr>
                      <w:color w:val="231F20"/>
                      <w:spacing w:val="-33"/>
                      <w:sz w:val="19"/>
                    </w:rPr>
                    <w:t> </w:t>
                  </w:r>
                  <w:r>
                    <w:rPr>
                      <w:color w:val="231F20"/>
                      <w:sz w:val="19"/>
                    </w:rPr>
                    <w:t>following</w:t>
                  </w:r>
                  <w:r>
                    <w:rPr>
                      <w:color w:val="231F20"/>
                      <w:spacing w:val="-30"/>
                      <w:sz w:val="19"/>
                    </w:rPr>
                    <w:t> </w:t>
                  </w:r>
                  <w:r>
                    <w:rPr>
                      <w:color w:val="231F20"/>
                      <w:sz w:val="19"/>
                    </w:rPr>
                    <w:t>symptoms?</w:t>
                  </w:r>
                  <w:r>
                    <w:rPr>
                      <w:color w:val="231F20"/>
                      <w:spacing w:val="-29"/>
                      <w:sz w:val="19"/>
                    </w:rPr>
                    <w:t> </w:t>
                  </w:r>
                  <w:r>
                    <w:rPr>
                      <w:rFonts w:ascii="Verdana"/>
                      <w:b/>
                      <w:color w:val="231F20"/>
                      <w:sz w:val="19"/>
                    </w:rPr>
                    <w:t>If</w:t>
                  </w:r>
                  <w:r>
                    <w:rPr>
                      <w:rFonts w:ascii="Verdana"/>
                      <w:b/>
                      <w:color w:val="231F20"/>
                      <w:spacing w:val="-40"/>
                      <w:sz w:val="19"/>
                    </w:rPr>
                    <w:t> </w:t>
                  </w:r>
                  <w:r>
                    <w:rPr>
                      <w:rFonts w:ascii="Verdana"/>
                      <w:b/>
                      <w:color w:val="231F20"/>
                      <w:sz w:val="19"/>
                    </w:rPr>
                    <w:t>yes,</w:t>
                  </w:r>
                  <w:r>
                    <w:rPr>
                      <w:rFonts w:ascii="Verdana"/>
                      <w:b/>
                      <w:color w:val="231F20"/>
                      <w:spacing w:val="-36"/>
                      <w:sz w:val="19"/>
                    </w:rPr>
                    <w:t> </w:t>
                  </w:r>
                  <w:r>
                    <w:rPr>
                      <w:color w:val="231F20"/>
                      <w:sz w:val="19"/>
                    </w:rPr>
                    <w:t>date</w:t>
                  </w:r>
                  <w:r>
                    <w:rPr>
                      <w:color w:val="231F20"/>
                      <w:spacing w:val="-33"/>
                      <w:sz w:val="19"/>
                    </w:rPr>
                    <w:t> </w:t>
                  </w:r>
                  <w:r>
                    <w:rPr>
                      <w:color w:val="231F20"/>
                      <w:sz w:val="19"/>
                    </w:rPr>
                    <w:t>first</w:t>
                  </w:r>
                  <w:r>
                    <w:rPr>
                      <w:color w:val="231F20"/>
                      <w:spacing w:val="-29"/>
                      <w:sz w:val="19"/>
                    </w:rPr>
                    <w:t> </w:t>
                  </w:r>
                  <w:r>
                    <w:rPr>
                      <w:color w:val="231F20"/>
                      <w:sz w:val="19"/>
                    </w:rPr>
                    <w:t>symptom</w:t>
                  </w:r>
                  <w:r>
                    <w:rPr>
                      <w:color w:val="231F20"/>
                      <w:spacing w:val="-30"/>
                      <w:sz w:val="19"/>
                    </w:rPr>
                    <w:t> </w:t>
                  </w:r>
                  <w:r>
                    <w:rPr>
                      <w:color w:val="231F20"/>
                      <w:sz w:val="19"/>
                    </w:rPr>
                    <w:t>began:</w:t>
                  </w:r>
                  <w:r>
                    <w:rPr>
                      <w:color w:val="231F20"/>
                      <w:sz w:val="19"/>
                      <w:u w:val="single" w:color="221E1F"/>
                    </w:rPr>
                    <w:t> </w:t>
                    <w:tab/>
                  </w:r>
                  <w:r>
                    <w:rPr>
                      <w:color w:val="231F20"/>
                      <w:sz w:val="19"/>
                    </w:rPr>
                    <w:t>/</w:t>
                  </w:r>
                  <w:r>
                    <w:rPr>
                      <w:color w:val="231F20"/>
                      <w:sz w:val="19"/>
                      <w:u w:val="single" w:color="221E1F"/>
                    </w:rPr>
                    <w:t> </w:t>
                    <w:tab/>
                  </w:r>
                  <w:r>
                    <w:rPr>
                      <w:color w:val="231F20"/>
                      <w:sz w:val="19"/>
                    </w:rPr>
                    <w:t>/</w:t>
                  </w:r>
                  <w:r>
                    <w:rPr>
                      <w:color w:val="231F20"/>
                      <w:w w:val="56"/>
                      <w:sz w:val="19"/>
                      <w:u w:val="single" w:color="221E1F"/>
                    </w:rPr>
                    <w:t> </w:t>
                  </w:r>
                  <w:r>
                    <w:rPr>
                      <w:color w:val="231F20"/>
                      <w:sz w:val="19"/>
                      <w:u w:val="single" w:color="221E1F"/>
                    </w:rPr>
                    <w:tab/>
                  </w:r>
                </w:p>
                <w:p>
                  <w:pPr>
                    <w:numPr>
                      <w:ilvl w:val="1"/>
                      <w:numId w:val="28"/>
                    </w:numPr>
                    <w:tabs>
                      <w:tab w:pos="517" w:val="left" w:leader="none"/>
                      <w:tab w:pos="6846" w:val="left" w:leader="none"/>
                    </w:tabs>
                    <w:spacing w:line="240" w:lineRule="exact" w:before="112"/>
                    <w:ind w:left="516" w:right="0" w:hanging="218"/>
                    <w:jc w:val="left"/>
                    <w:rPr>
                      <w:sz w:val="19"/>
                    </w:rPr>
                  </w:pPr>
                  <w:r>
                    <w:rPr>
                      <w:color w:val="231F20"/>
                      <w:sz w:val="19"/>
                    </w:rPr>
                    <w:t>Shortness</w:t>
                  </w:r>
                  <w:r>
                    <w:rPr>
                      <w:color w:val="231F20"/>
                      <w:spacing w:val="-17"/>
                      <w:sz w:val="19"/>
                    </w:rPr>
                    <w:t> </w:t>
                  </w:r>
                  <w:r>
                    <w:rPr>
                      <w:color w:val="231F20"/>
                      <w:sz w:val="19"/>
                    </w:rPr>
                    <w:t>of</w:t>
                  </w:r>
                  <w:r>
                    <w:rPr>
                      <w:color w:val="231F20"/>
                      <w:spacing w:val="-24"/>
                      <w:sz w:val="19"/>
                    </w:rPr>
                    <w:t> </w:t>
                  </w:r>
                  <w:r>
                    <w:rPr>
                      <w:color w:val="231F20"/>
                      <w:sz w:val="19"/>
                    </w:rPr>
                    <w:t>breath</w:t>
                  </w:r>
                  <w:r>
                    <w:rPr>
                      <w:color w:val="231F20"/>
                      <w:spacing w:val="-17"/>
                      <w:sz w:val="19"/>
                    </w:rPr>
                    <w:t> </w:t>
                  </w:r>
                  <w:r>
                    <w:rPr>
                      <w:color w:val="231F20"/>
                      <w:sz w:val="19"/>
                    </w:rPr>
                    <w:t>or</w:t>
                  </w:r>
                  <w:r>
                    <w:rPr>
                      <w:color w:val="231F20"/>
                      <w:spacing w:val="-23"/>
                      <w:sz w:val="19"/>
                    </w:rPr>
                    <w:t> </w:t>
                  </w:r>
                  <w:r>
                    <w:rPr>
                      <w:color w:val="231F20"/>
                      <w:sz w:val="19"/>
                    </w:rPr>
                    <w:t>difficulty</w:t>
                  </w:r>
                  <w:r>
                    <w:rPr>
                      <w:color w:val="231F20"/>
                      <w:spacing w:val="-17"/>
                      <w:sz w:val="19"/>
                    </w:rPr>
                    <w:t> </w:t>
                  </w:r>
                  <w:r>
                    <w:rPr>
                      <w:color w:val="231F20"/>
                      <w:sz w:val="19"/>
                    </w:rPr>
                    <w:t>breathing</w:t>
                    <w:tab/>
                  </w:r>
                  <w:r>
                    <w:rPr>
                      <w:color w:val="006AB6"/>
                      <w:sz w:val="19"/>
                    </w:rPr>
                    <w:t>If</w:t>
                  </w:r>
                  <w:r>
                    <w:rPr>
                      <w:color w:val="006AB6"/>
                      <w:spacing w:val="-30"/>
                      <w:sz w:val="19"/>
                    </w:rPr>
                    <w:t> </w:t>
                  </w:r>
                  <w:r>
                    <w:rPr>
                      <w:color w:val="006AB6"/>
                      <w:sz w:val="19"/>
                    </w:rPr>
                    <w:t>a</w:t>
                  </w:r>
                  <w:r>
                    <w:rPr>
                      <w:color w:val="006AB6"/>
                      <w:spacing w:val="-23"/>
                      <w:sz w:val="19"/>
                    </w:rPr>
                    <w:t> </w:t>
                  </w:r>
                  <w:r>
                    <w:rPr>
                      <w:color w:val="006AB6"/>
                      <w:sz w:val="19"/>
                    </w:rPr>
                    <w:t>child/staff</w:t>
                  </w:r>
                  <w:r>
                    <w:rPr>
                      <w:color w:val="006AB6"/>
                      <w:spacing w:val="-30"/>
                      <w:sz w:val="19"/>
                    </w:rPr>
                    <w:t> </w:t>
                  </w:r>
                  <w:r>
                    <w:rPr>
                      <w:color w:val="006AB6"/>
                      <w:sz w:val="19"/>
                    </w:rPr>
                    <w:t>has</w:t>
                  </w:r>
                  <w:r>
                    <w:rPr>
                      <w:color w:val="006AB6"/>
                      <w:spacing w:val="-24"/>
                      <w:sz w:val="19"/>
                    </w:rPr>
                    <w:t> </w:t>
                  </w:r>
                  <w:r>
                    <w:rPr>
                      <w:color w:val="006AB6"/>
                      <w:sz w:val="19"/>
                    </w:rPr>
                    <w:t>any</w:t>
                  </w:r>
                  <w:r>
                    <w:rPr>
                      <w:color w:val="006AB6"/>
                      <w:spacing w:val="-23"/>
                      <w:sz w:val="19"/>
                    </w:rPr>
                    <w:t> </w:t>
                  </w:r>
                  <w:r>
                    <w:rPr>
                      <w:color w:val="006AB6"/>
                      <w:sz w:val="19"/>
                    </w:rPr>
                    <w:t>of</w:t>
                  </w:r>
                  <w:r>
                    <w:rPr>
                      <w:color w:val="006AB6"/>
                      <w:spacing w:val="-33"/>
                      <w:sz w:val="19"/>
                    </w:rPr>
                    <w:t> </w:t>
                  </w:r>
                  <w:r>
                    <w:rPr>
                      <w:color w:val="006AB6"/>
                      <w:sz w:val="19"/>
                    </w:rPr>
                    <w:t>these</w:t>
                  </w:r>
                  <w:r>
                    <w:rPr>
                      <w:color w:val="006AB6"/>
                      <w:spacing w:val="-23"/>
                      <w:sz w:val="19"/>
                    </w:rPr>
                    <w:t> </w:t>
                  </w:r>
                  <w:r>
                    <w:rPr>
                      <w:color w:val="006AB6"/>
                      <w:sz w:val="19"/>
                    </w:rPr>
                    <w:t>symptoms,</w:t>
                  </w:r>
                </w:p>
                <w:p>
                  <w:pPr>
                    <w:numPr>
                      <w:ilvl w:val="1"/>
                      <w:numId w:val="28"/>
                    </w:numPr>
                    <w:tabs>
                      <w:tab w:pos="517" w:val="left" w:leader="none"/>
                      <w:tab w:pos="6846" w:val="left" w:leader="none"/>
                    </w:tabs>
                    <w:spacing w:line="237" w:lineRule="exact" w:before="0"/>
                    <w:ind w:left="516" w:right="0" w:hanging="218"/>
                    <w:jc w:val="left"/>
                    <w:rPr>
                      <w:sz w:val="19"/>
                    </w:rPr>
                  </w:pPr>
                  <w:r>
                    <w:rPr>
                      <w:color w:val="231F20"/>
                      <w:sz w:val="19"/>
                    </w:rPr>
                    <w:t>New</w:t>
                  </w:r>
                  <w:r>
                    <w:rPr>
                      <w:color w:val="231F20"/>
                      <w:spacing w:val="-23"/>
                      <w:sz w:val="19"/>
                    </w:rPr>
                    <w:t> </w:t>
                  </w:r>
                  <w:r>
                    <w:rPr>
                      <w:color w:val="231F20"/>
                      <w:sz w:val="19"/>
                    </w:rPr>
                    <w:t>loss</w:t>
                  </w:r>
                  <w:r>
                    <w:rPr>
                      <w:color w:val="231F20"/>
                      <w:spacing w:val="-17"/>
                      <w:sz w:val="19"/>
                    </w:rPr>
                    <w:t> </w:t>
                  </w:r>
                  <w:r>
                    <w:rPr>
                      <w:color w:val="231F20"/>
                      <w:sz w:val="19"/>
                    </w:rPr>
                    <w:t>of</w:t>
                  </w:r>
                  <w:r>
                    <w:rPr>
                      <w:color w:val="231F20"/>
                      <w:spacing w:val="-24"/>
                      <w:sz w:val="19"/>
                    </w:rPr>
                    <w:t> </w:t>
                  </w:r>
                  <w:r>
                    <w:rPr>
                      <w:color w:val="231F20"/>
                      <w:sz w:val="19"/>
                    </w:rPr>
                    <w:t>smell</w:t>
                  </w:r>
                  <w:r>
                    <w:rPr>
                      <w:color w:val="231F20"/>
                      <w:spacing w:val="-18"/>
                      <w:sz w:val="19"/>
                    </w:rPr>
                    <w:t> </w:t>
                  </w:r>
                  <w:r>
                    <w:rPr>
                      <w:color w:val="231F20"/>
                      <w:sz w:val="19"/>
                    </w:rPr>
                    <w:t>or</w:t>
                  </w:r>
                  <w:r>
                    <w:rPr>
                      <w:color w:val="231F20"/>
                      <w:spacing w:val="-28"/>
                      <w:sz w:val="19"/>
                    </w:rPr>
                    <w:t> </w:t>
                  </w:r>
                  <w:r>
                    <w:rPr>
                      <w:color w:val="231F20"/>
                      <w:sz w:val="19"/>
                    </w:rPr>
                    <w:t>taste</w:t>
                    <w:tab/>
                  </w:r>
                  <w:r>
                    <w:rPr>
                      <w:color w:val="006AB6"/>
                      <w:sz w:val="19"/>
                    </w:rPr>
                    <w:t>they</w:t>
                  </w:r>
                  <w:r>
                    <w:rPr>
                      <w:color w:val="006AB6"/>
                      <w:spacing w:val="-24"/>
                      <w:sz w:val="19"/>
                    </w:rPr>
                    <w:t> </w:t>
                  </w:r>
                  <w:r>
                    <w:rPr>
                      <w:color w:val="006AB6"/>
                      <w:sz w:val="19"/>
                    </w:rPr>
                    <w:t>should</w:t>
                  </w:r>
                  <w:r>
                    <w:rPr>
                      <w:color w:val="006AB6"/>
                      <w:spacing w:val="-23"/>
                      <w:sz w:val="19"/>
                    </w:rPr>
                    <w:t> </w:t>
                  </w:r>
                  <w:r>
                    <w:rPr>
                      <w:color w:val="006AB6"/>
                      <w:sz w:val="19"/>
                    </w:rPr>
                    <w:t>go</w:t>
                  </w:r>
                  <w:r>
                    <w:rPr>
                      <w:color w:val="006AB6"/>
                      <w:spacing w:val="-24"/>
                      <w:sz w:val="19"/>
                    </w:rPr>
                    <w:t> </w:t>
                  </w:r>
                  <w:r>
                    <w:rPr>
                      <w:color w:val="006AB6"/>
                      <w:sz w:val="19"/>
                    </w:rPr>
                    <w:t>home,</w:t>
                  </w:r>
                  <w:r>
                    <w:rPr>
                      <w:color w:val="006AB6"/>
                      <w:spacing w:val="-24"/>
                      <w:sz w:val="19"/>
                    </w:rPr>
                    <w:t> </w:t>
                  </w:r>
                  <w:r>
                    <w:rPr>
                      <w:color w:val="006AB6"/>
                      <w:sz w:val="19"/>
                    </w:rPr>
                    <w:t>stay</w:t>
                  </w:r>
                  <w:r>
                    <w:rPr>
                      <w:color w:val="006AB6"/>
                      <w:spacing w:val="-24"/>
                      <w:sz w:val="19"/>
                    </w:rPr>
                    <w:t> </w:t>
                  </w:r>
                  <w:r>
                    <w:rPr>
                      <w:color w:val="006AB6"/>
                      <w:sz w:val="19"/>
                    </w:rPr>
                    <w:t>away</w:t>
                  </w:r>
                  <w:r>
                    <w:rPr>
                      <w:color w:val="006AB6"/>
                      <w:spacing w:val="-29"/>
                      <w:sz w:val="19"/>
                    </w:rPr>
                    <w:t> </w:t>
                  </w:r>
                  <w:r>
                    <w:rPr>
                      <w:color w:val="006AB6"/>
                      <w:sz w:val="19"/>
                    </w:rPr>
                    <w:t>from</w:t>
                  </w:r>
                  <w:r>
                    <w:rPr>
                      <w:color w:val="006AB6"/>
                      <w:spacing w:val="-24"/>
                      <w:sz w:val="19"/>
                    </w:rPr>
                    <w:t> </w:t>
                  </w:r>
                  <w:r>
                    <w:rPr>
                      <w:color w:val="006AB6"/>
                      <w:sz w:val="19"/>
                    </w:rPr>
                    <w:t>other</w:t>
                  </w:r>
                </w:p>
                <w:p>
                  <w:pPr>
                    <w:numPr>
                      <w:ilvl w:val="1"/>
                      <w:numId w:val="28"/>
                    </w:numPr>
                    <w:tabs>
                      <w:tab w:pos="517" w:val="left" w:leader="none"/>
                      <w:tab w:pos="6846" w:val="left" w:leader="none"/>
                    </w:tabs>
                    <w:spacing w:line="232" w:lineRule="auto" w:before="2"/>
                    <w:ind w:left="483" w:right="108" w:hanging="184"/>
                    <w:jc w:val="left"/>
                    <w:rPr>
                      <w:sz w:val="19"/>
                    </w:rPr>
                  </w:pPr>
                  <w:r>
                    <w:rPr>
                      <w:color w:val="231F20"/>
                      <w:spacing w:val="-3"/>
                      <w:sz w:val="19"/>
                    </w:rPr>
                    <w:t>New</w:t>
                  </w:r>
                  <w:r>
                    <w:rPr>
                      <w:color w:val="231F20"/>
                      <w:spacing w:val="-26"/>
                      <w:sz w:val="19"/>
                    </w:rPr>
                    <w:t> </w:t>
                  </w:r>
                  <w:r>
                    <w:rPr>
                      <w:color w:val="231F20"/>
                      <w:spacing w:val="-5"/>
                      <w:sz w:val="19"/>
                    </w:rPr>
                    <w:t>uncontrolled</w:t>
                  </w:r>
                  <w:r>
                    <w:rPr>
                      <w:color w:val="231F20"/>
                      <w:spacing w:val="-19"/>
                      <w:sz w:val="19"/>
                    </w:rPr>
                    <w:t> </w:t>
                  </w:r>
                  <w:r>
                    <w:rPr>
                      <w:color w:val="231F20"/>
                      <w:spacing w:val="-4"/>
                      <w:sz w:val="19"/>
                    </w:rPr>
                    <w:t>cough</w:t>
                  </w:r>
                  <w:r>
                    <w:rPr>
                      <w:color w:val="231F20"/>
                      <w:spacing w:val="-24"/>
                      <w:sz w:val="19"/>
                    </w:rPr>
                    <w:t> </w:t>
                  </w:r>
                  <w:r>
                    <w:rPr>
                      <w:color w:val="231F20"/>
                      <w:spacing w:val="-4"/>
                      <w:sz w:val="19"/>
                    </w:rPr>
                    <w:t>that</w:t>
                  </w:r>
                  <w:r>
                    <w:rPr>
                      <w:color w:val="231F20"/>
                      <w:spacing w:val="-19"/>
                      <w:sz w:val="19"/>
                    </w:rPr>
                    <w:t> </w:t>
                  </w:r>
                  <w:r>
                    <w:rPr>
                      <w:color w:val="231F20"/>
                      <w:spacing w:val="-4"/>
                      <w:sz w:val="19"/>
                    </w:rPr>
                    <w:t>causes</w:t>
                  </w:r>
                  <w:r>
                    <w:rPr>
                      <w:color w:val="231F20"/>
                      <w:spacing w:val="-20"/>
                      <w:sz w:val="19"/>
                    </w:rPr>
                    <w:t> </w:t>
                  </w:r>
                  <w:r>
                    <w:rPr>
                      <w:color w:val="231F20"/>
                      <w:spacing w:val="-3"/>
                      <w:sz w:val="19"/>
                    </w:rPr>
                    <w:t>difficulty</w:t>
                  </w:r>
                  <w:r>
                    <w:rPr>
                      <w:color w:val="231F20"/>
                      <w:spacing w:val="-19"/>
                      <w:sz w:val="19"/>
                    </w:rPr>
                    <w:t> </w:t>
                  </w:r>
                  <w:r>
                    <w:rPr>
                      <w:color w:val="231F20"/>
                      <w:spacing w:val="-5"/>
                      <w:sz w:val="19"/>
                    </w:rPr>
                    <w:t>breathing</w:t>
                  </w:r>
                  <w:r>
                    <w:rPr>
                      <w:color w:val="231F20"/>
                      <w:spacing w:val="-20"/>
                      <w:sz w:val="19"/>
                    </w:rPr>
                    <w:t> </w:t>
                  </w:r>
                  <w:r>
                    <w:rPr>
                      <w:color w:val="231F20"/>
                      <w:spacing w:val="-5"/>
                      <w:sz w:val="19"/>
                    </w:rPr>
                    <w:t>(for</w:t>
                  </w:r>
                  <w:r>
                    <w:rPr>
                      <w:color w:val="231F20"/>
                      <w:spacing w:val="-26"/>
                      <w:sz w:val="19"/>
                    </w:rPr>
                    <w:t> </w:t>
                  </w:r>
                  <w:r>
                    <w:rPr>
                      <w:color w:val="231F20"/>
                      <w:spacing w:val="-4"/>
                      <w:sz w:val="19"/>
                    </w:rPr>
                    <w:t>child/staff</w:t>
                  </w:r>
                  <w:r>
                    <w:rPr>
                      <w:color w:val="231F20"/>
                      <w:spacing w:val="-32"/>
                      <w:sz w:val="19"/>
                    </w:rPr>
                    <w:t> </w:t>
                  </w:r>
                  <w:r>
                    <w:rPr>
                      <w:color w:val="231F20"/>
                      <w:spacing w:val="-3"/>
                      <w:sz w:val="19"/>
                    </w:rPr>
                    <w:t>with</w:t>
                    <w:tab/>
                  </w:r>
                  <w:r>
                    <w:rPr>
                      <w:color w:val="006AB6"/>
                      <w:sz w:val="19"/>
                    </w:rPr>
                    <w:t>people,</w:t>
                  </w:r>
                  <w:r>
                    <w:rPr>
                      <w:color w:val="006AB6"/>
                      <w:spacing w:val="-15"/>
                      <w:sz w:val="19"/>
                    </w:rPr>
                    <w:t> </w:t>
                  </w:r>
                  <w:r>
                    <w:rPr>
                      <w:color w:val="006AB6"/>
                      <w:sz w:val="19"/>
                    </w:rPr>
                    <w:t>and</w:t>
                  </w:r>
                  <w:r>
                    <w:rPr>
                      <w:color w:val="006AB6"/>
                      <w:spacing w:val="-20"/>
                      <w:sz w:val="19"/>
                    </w:rPr>
                    <w:t> </w:t>
                  </w:r>
                  <w:r>
                    <w:rPr>
                      <w:color w:val="006AB6"/>
                      <w:sz w:val="19"/>
                    </w:rPr>
                    <w:t>the</w:t>
                  </w:r>
                  <w:r>
                    <w:rPr>
                      <w:color w:val="006AB6"/>
                      <w:spacing w:val="-21"/>
                      <w:sz w:val="19"/>
                    </w:rPr>
                    <w:t> </w:t>
                  </w:r>
                  <w:r>
                    <w:rPr>
                      <w:color w:val="006AB6"/>
                      <w:sz w:val="19"/>
                    </w:rPr>
                    <w:t>family</w:t>
                  </w:r>
                  <w:r>
                    <w:rPr>
                      <w:color w:val="006AB6"/>
                      <w:spacing w:val="-14"/>
                      <w:sz w:val="19"/>
                    </w:rPr>
                    <w:t> </w:t>
                  </w:r>
                  <w:r>
                    <w:rPr>
                      <w:color w:val="006AB6"/>
                      <w:sz w:val="19"/>
                    </w:rPr>
                    <w:t>member</w:t>
                  </w:r>
                  <w:r>
                    <w:rPr>
                      <w:color w:val="006AB6"/>
                      <w:spacing w:val="-22"/>
                      <w:sz w:val="19"/>
                    </w:rPr>
                    <w:t> </w:t>
                  </w:r>
                  <w:r>
                    <w:rPr>
                      <w:color w:val="006AB6"/>
                      <w:sz w:val="19"/>
                    </w:rPr>
                    <w:t>should</w:t>
                  </w:r>
                  <w:r>
                    <w:rPr>
                      <w:color w:val="006AB6"/>
                      <w:spacing w:val="-15"/>
                      <w:sz w:val="19"/>
                    </w:rPr>
                    <w:t> </w:t>
                  </w:r>
                  <w:r>
                    <w:rPr>
                      <w:color w:val="006AB6"/>
                      <w:spacing w:val="-4"/>
                      <w:sz w:val="19"/>
                    </w:rPr>
                    <w:t>call</w:t>
                  </w:r>
                  <w:r>
                    <w:rPr>
                      <w:color w:val="231F20"/>
                      <w:spacing w:val="-4"/>
                      <w:sz w:val="19"/>
                    </w:rPr>
                    <w:t> </w:t>
                  </w:r>
                  <w:r>
                    <w:rPr>
                      <w:color w:val="231F20"/>
                      <w:sz w:val="19"/>
                    </w:rPr>
                    <w:t>chronic</w:t>
                  </w:r>
                  <w:r>
                    <w:rPr>
                      <w:color w:val="231F20"/>
                      <w:spacing w:val="-23"/>
                      <w:sz w:val="19"/>
                    </w:rPr>
                    <w:t> </w:t>
                  </w:r>
                  <w:r>
                    <w:rPr>
                      <w:color w:val="231F20"/>
                      <w:sz w:val="19"/>
                    </w:rPr>
                    <w:t>allergic/asthmatic</w:t>
                  </w:r>
                  <w:r>
                    <w:rPr>
                      <w:color w:val="231F20"/>
                      <w:spacing w:val="-23"/>
                      <w:sz w:val="19"/>
                    </w:rPr>
                    <w:t> </w:t>
                  </w:r>
                  <w:r>
                    <w:rPr>
                      <w:color w:val="231F20"/>
                      <w:sz w:val="19"/>
                    </w:rPr>
                    <w:t>cough,</w:t>
                  </w:r>
                  <w:r>
                    <w:rPr>
                      <w:color w:val="231F20"/>
                      <w:spacing w:val="-23"/>
                      <w:sz w:val="19"/>
                    </w:rPr>
                    <w:t> </w:t>
                  </w:r>
                  <w:r>
                    <w:rPr>
                      <w:color w:val="231F20"/>
                      <w:sz w:val="19"/>
                    </w:rPr>
                    <w:t>a</w:t>
                  </w:r>
                  <w:r>
                    <w:rPr>
                      <w:color w:val="231F20"/>
                      <w:spacing w:val="-23"/>
                      <w:sz w:val="19"/>
                    </w:rPr>
                    <w:t> </w:t>
                  </w:r>
                  <w:r>
                    <w:rPr>
                      <w:color w:val="231F20"/>
                      <w:sz w:val="19"/>
                    </w:rPr>
                    <w:t>change</w:t>
                  </w:r>
                  <w:r>
                    <w:rPr>
                      <w:color w:val="231F20"/>
                      <w:spacing w:val="-23"/>
                      <w:sz w:val="19"/>
                    </w:rPr>
                    <w:t> </w:t>
                  </w:r>
                  <w:r>
                    <w:rPr>
                      <w:color w:val="231F20"/>
                      <w:sz w:val="19"/>
                    </w:rPr>
                    <w:t>in</w:t>
                  </w:r>
                  <w:r>
                    <w:rPr>
                      <w:color w:val="231F20"/>
                      <w:spacing w:val="-27"/>
                      <w:sz w:val="19"/>
                    </w:rPr>
                    <w:t> </w:t>
                  </w:r>
                  <w:r>
                    <w:rPr>
                      <w:color w:val="231F20"/>
                      <w:sz w:val="19"/>
                    </w:rPr>
                    <w:t>their</w:t>
                  </w:r>
                  <w:r>
                    <w:rPr>
                      <w:color w:val="231F20"/>
                      <w:spacing w:val="-29"/>
                      <w:sz w:val="19"/>
                    </w:rPr>
                    <w:t> </w:t>
                  </w:r>
                  <w:r>
                    <w:rPr>
                      <w:color w:val="231F20"/>
                      <w:sz w:val="19"/>
                    </w:rPr>
                    <w:t>cough</w:t>
                  </w:r>
                  <w:r>
                    <w:rPr>
                      <w:color w:val="231F20"/>
                      <w:spacing w:val="-27"/>
                      <w:sz w:val="19"/>
                    </w:rPr>
                    <w:t> </w:t>
                  </w:r>
                  <w:r>
                    <w:rPr>
                      <w:color w:val="231F20"/>
                      <w:sz w:val="19"/>
                    </w:rPr>
                    <w:t>from</w:t>
                  </w:r>
                  <w:r>
                    <w:rPr>
                      <w:color w:val="231F20"/>
                      <w:spacing w:val="-23"/>
                      <w:sz w:val="19"/>
                    </w:rPr>
                    <w:t> </w:t>
                  </w:r>
                  <w:r>
                    <w:rPr>
                      <w:color w:val="231F20"/>
                      <w:sz w:val="19"/>
                    </w:rPr>
                    <w:t>baseline)</w:t>
                    <w:tab/>
                  </w:r>
                  <w:r>
                    <w:rPr>
                      <w:color w:val="006AB6"/>
                      <w:sz w:val="19"/>
                    </w:rPr>
                    <w:t>the</w:t>
                  </w:r>
                  <w:r>
                    <w:rPr>
                      <w:color w:val="006AB6"/>
                      <w:spacing w:val="-24"/>
                      <w:sz w:val="19"/>
                    </w:rPr>
                    <w:t> </w:t>
                  </w:r>
                  <w:r>
                    <w:rPr>
                      <w:color w:val="006AB6"/>
                      <w:sz w:val="19"/>
                    </w:rPr>
                    <w:t>child/staff’s</w:t>
                  </w:r>
                  <w:r>
                    <w:rPr>
                      <w:color w:val="006AB6"/>
                      <w:spacing w:val="-25"/>
                      <w:sz w:val="19"/>
                    </w:rPr>
                    <w:t> </w:t>
                  </w:r>
                  <w:r>
                    <w:rPr>
                      <w:color w:val="006AB6"/>
                      <w:sz w:val="19"/>
                    </w:rPr>
                    <w:t>health</w:t>
                  </w:r>
                  <w:r>
                    <w:rPr>
                      <w:color w:val="006AB6"/>
                      <w:spacing w:val="-24"/>
                      <w:sz w:val="19"/>
                    </w:rPr>
                    <w:t> </w:t>
                  </w:r>
                  <w:r>
                    <w:rPr>
                      <w:color w:val="006AB6"/>
                      <w:sz w:val="19"/>
                    </w:rPr>
                    <w:t>care</w:t>
                  </w:r>
                  <w:r>
                    <w:rPr>
                      <w:color w:val="006AB6"/>
                      <w:spacing w:val="-24"/>
                      <w:sz w:val="19"/>
                    </w:rPr>
                    <w:t> </w:t>
                  </w:r>
                  <w:r>
                    <w:rPr>
                      <w:color w:val="006AB6"/>
                      <w:sz w:val="19"/>
                    </w:rPr>
                    <w:t>provider.</w:t>
                  </w:r>
                </w:p>
              </w:txbxContent>
            </v:textbox>
            <v:fill type="solid"/>
            <v:stroke dashstyle="solid"/>
            <w10:wrap type="topAndBottom"/>
          </v:shape>
        </w:pict>
      </w:r>
      <w:r>
        <w:rPr/>
        <w:pict>
          <v:shape style="position:absolute;margin-left:45.285301pt;margin-top:245.453873pt;width:521.2pt;height:69.7pt;mso-position-horizontal-relative:page;mso-position-vertical-relative:paragraph;z-index:-249454592;mso-wrap-distance-left:0;mso-wrap-distance-right:0" type="#_x0000_t202" filled="true" fillcolor="#ffffff" stroked="true" strokeweight=".967pt" strokecolor="#231f20">
            <v:textbox inset="0,0,0,0">
              <w:txbxContent>
                <w:p>
                  <w:pPr>
                    <w:numPr>
                      <w:ilvl w:val="0"/>
                      <w:numId w:val="29"/>
                    </w:numPr>
                    <w:tabs>
                      <w:tab w:pos="279" w:val="left" w:leader="none"/>
                      <w:tab w:pos="9085" w:val="left" w:leader="none"/>
                      <w:tab w:pos="9711" w:val="left" w:leader="none"/>
                      <w:tab w:pos="10337" w:val="left" w:leader="none"/>
                    </w:tabs>
                    <w:spacing w:before="64"/>
                    <w:ind w:left="278" w:right="0" w:hanging="212"/>
                    <w:jc w:val="left"/>
                    <w:rPr>
                      <w:sz w:val="19"/>
                    </w:rPr>
                  </w:pPr>
                  <w:r>
                    <w:rPr>
                      <w:color w:val="231F20"/>
                      <w:sz w:val="19"/>
                    </w:rPr>
                    <w:t>Has</w:t>
                  </w:r>
                  <w:r>
                    <w:rPr>
                      <w:color w:val="231F20"/>
                      <w:spacing w:val="-41"/>
                      <w:sz w:val="19"/>
                    </w:rPr>
                    <w:t> </w:t>
                  </w:r>
                  <w:r>
                    <w:rPr>
                      <w:color w:val="231F20"/>
                      <w:sz w:val="19"/>
                    </w:rPr>
                    <w:t>this</w:t>
                  </w:r>
                  <w:r>
                    <w:rPr>
                      <w:color w:val="231F20"/>
                      <w:spacing w:val="-38"/>
                      <w:sz w:val="19"/>
                    </w:rPr>
                    <w:t> </w:t>
                  </w:r>
                  <w:r>
                    <w:rPr>
                      <w:color w:val="231F20"/>
                      <w:sz w:val="19"/>
                    </w:rPr>
                    <w:t>child/staff</w:t>
                  </w:r>
                  <w:r>
                    <w:rPr>
                      <w:color w:val="231F20"/>
                      <w:spacing w:val="-42"/>
                      <w:sz w:val="19"/>
                    </w:rPr>
                    <w:t> </w:t>
                  </w:r>
                  <w:r>
                    <w:rPr>
                      <w:color w:val="231F20"/>
                      <w:sz w:val="19"/>
                    </w:rPr>
                    <w:t>been</w:t>
                  </w:r>
                  <w:r>
                    <w:rPr>
                      <w:color w:val="231F20"/>
                      <w:spacing w:val="-38"/>
                      <w:sz w:val="19"/>
                    </w:rPr>
                    <w:t> </w:t>
                  </w:r>
                  <w:r>
                    <w:rPr>
                      <w:color w:val="231F20"/>
                      <w:sz w:val="19"/>
                    </w:rPr>
                    <w:t>diagnosed</w:t>
                  </w:r>
                  <w:r>
                    <w:rPr>
                      <w:color w:val="231F20"/>
                      <w:spacing w:val="-41"/>
                      <w:sz w:val="19"/>
                    </w:rPr>
                    <w:t> </w:t>
                  </w:r>
                  <w:r>
                    <w:rPr>
                      <w:color w:val="231F20"/>
                      <w:sz w:val="19"/>
                    </w:rPr>
                    <w:t>with</w:t>
                  </w:r>
                  <w:r>
                    <w:rPr>
                      <w:color w:val="231F20"/>
                      <w:spacing w:val="-38"/>
                      <w:sz w:val="19"/>
                    </w:rPr>
                    <w:t> </w:t>
                  </w:r>
                  <w:r>
                    <w:rPr>
                      <w:color w:val="231F20"/>
                      <w:sz w:val="19"/>
                    </w:rPr>
                    <w:t>or</w:t>
                  </w:r>
                  <w:r>
                    <w:rPr>
                      <w:color w:val="231F20"/>
                      <w:spacing w:val="-45"/>
                      <w:sz w:val="19"/>
                    </w:rPr>
                    <w:t> </w:t>
                  </w:r>
                  <w:r>
                    <w:rPr>
                      <w:color w:val="231F20"/>
                      <w:sz w:val="19"/>
                    </w:rPr>
                    <w:t>tested</w:t>
                  </w:r>
                  <w:r>
                    <w:rPr>
                      <w:color w:val="231F20"/>
                      <w:spacing w:val="-38"/>
                      <w:sz w:val="19"/>
                    </w:rPr>
                    <w:t> </w:t>
                  </w:r>
                  <w:r>
                    <w:rPr>
                      <w:color w:val="231F20"/>
                      <w:sz w:val="19"/>
                    </w:rPr>
                    <w:t>positive</w:t>
                  </w:r>
                  <w:r>
                    <w:rPr>
                      <w:color w:val="231F20"/>
                      <w:spacing w:val="-41"/>
                      <w:sz w:val="19"/>
                    </w:rPr>
                    <w:t> </w:t>
                  </w:r>
                  <w:r>
                    <w:rPr>
                      <w:color w:val="231F20"/>
                      <w:sz w:val="19"/>
                    </w:rPr>
                    <w:t>for</w:t>
                  </w:r>
                  <w:r>
                    <w:rPr>
                      <w:color w:val="231F20"/>
                      <w:spacing w:val="-43"/>
                      <w:sz w:val="19"/>
                    </w:rPr>
                    <w:t> </w:t>
                  </w:r>
                  <w:r>
                    <w:rPr>
                      <w:color w:val="231F20"/>
                      <w:sz w:val="19"/>
                    </w:rPr>
                    <w:t>COVID-19</w:t>
                  </w:r>
                  <w:r>
                    <w:rPr>
                      <w:color w:val="231F20"/>
                      <w:spacing w:val="-38"/>
                      <w:sz w:val="19"/>
                    </w:rPr>
                    <w:t> </w:t>
                  </w:r>
                  <w:r>
                    <w:rPr>
                      <w:color w:val="231F20"/>
                      <w:sz w:val="19"/>
                    </w:rPr>
                    <w:t>in</w:t>
                  </w:r>
                  <w:r>
                    <w:rPr>
                      <w:color w:val="231F20"/>
                      <w:spacing w:val="-40"/>
                      <w:sz w:val="19"/>
                    </w:rPr>
                    <w:t> </w:t>
                  </w:r>
                  <w:r>
                    <w:rPr>
                      <w:color w:val="231F20"/>
                      <w:sz w:val="19"/>
                    </w:rPr>
                    <w:t>the</w:t>
                  </w:r>
                  <w:r>
                    <w:rPr>
                      <w:color w:val="231F20"/>
                      <w:spacing w:val="-38"/>
                      <w:sz w:val="19"/>
                    </w:rPr>
                    <w:t> </w:t>
                  </w:r>
                  <w:r>
                    <w:rPr>
                      <w:color w:val="231F20"/>
                      <w:sz w:val="19"/>
                    </w:rPr>
                    <w:t>last</w:t>
                  </w:r>
                  <w:r>
                    <w:rPr>
                      <w:color w:val="231F20"/>
                      <w:spacing w:val="-38"/>
                      <w:sz w:val="19"/>
                    </w:rPr>
                    <w:t> </w:t>
                  </w:r>
                  <w:r>
                    <w:rPr>
                      <w:color w:val="231F20"/>
                      <w:sz w:val="19"/>
                    </w:rPr>
                    <w:t>14</w:t>
                  </w:r>
                  <w:r>
                    <w:rPr>
                      <w:color w:val="231F20"/>
                      <w:spacing w:val="-38"/>
                      <w:sz w:val="19"/>
                    </w:rPr>
                    <w:t> </w:t>
                  </w:r>
                  <w:r>
                    <w:rPr>
                      <w:color w:val="231F20"/>
                      <w:sz w:val="19"/>
                    </w:rPr>
                    <w:t>days?</w:t>
                  </w:r>
                  <w:r>
                    <w:rPr>
                      <w:color w:val="231F20"/>
                      <w:spacing w:val="-39"/>
                      <w:sz w:val="19"/>
                    </w:rPr>
                    <w:t> </w:t>
                  </w:r>
                  <w:r>
                    <w:rPr>
                      <w:rFonts w:ascii="Verdana"/>
                      <w:b/>
                      <w:color w:val="231F20"/>
                      <w:sz w:val="19"/>
                    </w:rPr>
                    <w:t>If</w:t>
                  </w:r>
                  <w:r>
                    <w:rPr>
                      <w:rFonts w:ascii="Verdana"/>
                      <w:b/>
                      <w:color w:val="231F20"/>
                      <w:spacing w:val="-48"/>
                      <w:sz w:val="19"/>
                    </w:rPr>
                    <w:t> </w:t>
                  </w:r>
                  <w:r>
                    <w:rPr>
                      <w:rFonts w:ascii="Verdana"/>
                      <w:b/>
                      <w:color w:val="231F20"/>
                      <w:sz w:val="19"/>
                    </w:rPr>
                    <w:t>yes,</w:t>
                  </w:r>
                  <w:r>
                    <w:rPr>
                      <w:rFonts w:ascii="Verdana"/>
                      <w:b/>
                      <w:color w:val="231F20"/>
                      <w:spacing w:val="-43"/>
                      <w:sz w:val="19"/>
                    </w:rPr>
                    <w:t> </w:t>
                  </w:r>
                  <w:r>
                    <w:rPr>
                      <w:color w:val="231F20"/>
                      <w:sz w:val="19"/>
                    </w:rPr>
                    <w:t>date:</w:t>
                  </w:r>
                  <w:r>
                    <w:rPr>
                      <w:color w:val="231F20"/>
                      <w:sz w:val="19"/>
                      <w:u w:val="single" w:color="221E1F"/>
                    </w:rPr>
                    <w:t> </w:t>
                    <w:tab/>
                  </w:r>
                  <w:r>
                    <w:rPr>
                      <w:color w:val="231F20"/>
                      <w:sz w:val="19"/>
                    </w:rPr>
                    <w:t>/</w:t>
                  </w:r>
                  <w:r>
                    <w:rPr>
                      <w:color w:val="231F20"/>
                      <w:sz w:val="19"/>
                      <w:u w:val="single" w:color="221E1F"/>
                    </w:rPr>
                    <w:t> </w:t>
                    <w:tab/>
                  </w:r>
                  <w:r>
                    <w:rPr>
                      <w:color w:val="231F20"/>
                      <w:sz w:val="19"/>
                    </w:rPr>
                    <w:t>/</w:t>
                  </w:r>
                  <w:r>
                    <w:rPr>
                      <w:color w:val="231F20"/>
                      <w:w w:val="56"/>
                      <w:sz w:val="19"/>
                      <w:u w:val="single" w:color="221E1F"/>
                    </w:rPr>
                    <w:t> </w:t>
                  </w:r>
                  <w:r>
                    <w:rPr>
                      <w:color w:val="231F20"/>
                      <w:sz w:val="19"/>
                      <w:u w:val="single" w:color="221E1F"/>
                    </w:rPr>
                    <w:tab/>
                  </w:r>
                </w:p>
                <w:p>
                  <w:pPr>
                    <w:numPr>
                      <w:ilvl w:val="1"/>
                      <w:numId w:val="29"/>
                    </w:numPr>
                    <w:tabs>
                      <w:tab w:pos="472" w:val="left" w:leader="none"/>
                      <w:tab w:pos="1004" w:val="left" w:leader="none"/>
                    </w:tabs>
                    <w:spacing w:line="240" w:lineRule="auto" w:before="112"/>
                    <w:ind w:left="1004" w:right="70" w:hanging="744"/>
                    <w:jc w:val="left"/>
                    <w:rPr>
                      <w:sz w:val="19"/>
                    </w:rPr>
                  </w:pPr>
                  <w:r>
                    <w:rPr>
                      <w:color w:val="231F20"/>
                      <w:spacing w:val="-5"/>
                      <w:sz w:val="19"/>
                    </w:rPr>
                    <w:t>Yes</w:t>
                    <w:tab/>
                  </w:r>
                  <w:r>
                    <w:rPr>
                      <w:color w:val="006AB6"/>
                      <w:spacing w:val="-3"/>
                      <w:sz w:val="19"/>
                    </w:rPr>
                    <w:t>If </w:t>
                  </w:r>
                  <w:r>
                    <w:rPr>
                      <w:color w:val="006AB6"/>
                      <w:sz w:val="19"/>
                    </w:rPr>
                    <w:t>a </w:t>
                  </w:r>
                  <w:r>
                    <w:rPr>
                      <w:color w:val="006AB6"/>
                      <w:spacing w:val="-5"/>
                      <w:sz w:val="19"/>
                    </w:rPr>
                    <w:t>child/staff </w:t>
                  </w:r>
                  <w:r>
                    <w:rPr>
                      <w:color w:val="006AB6"/>
                      <w:spacing w:val="-3"/>
                      <w:sz w:val="19"/>
                    </w:rPr>
                    <w:t>is </w:t>
                  </w:r>
                  <w:r>
                    <w:rPr>
                      <w:color w:val="006AB6"/>
                      <w:spacing w:val="-5"/>
                      <w:sz w:val="19"/>
                    </w:rPr>
                    <w:t>diagnosed </w:t>
                  </w:r>
                  <w:r>
                    <w:rPr>
                      <w:color w:val="006AB6"/>
                      <w:spacing w:val="-3"/>
                      <w:sz w:val="19"/>
                    </w:rPr>
                    <w:t>by </w:t>
                  </w:r>
                  <w:r>
                    <w:rPr>
                      <w:color w:val="006AB6"/>
                      <w:spacing w:val="-4"/>
                      <w:sz w:val="19"/>
                    </w:rPr>
                    <w:t>their </w:t>
                  </w:r>
                  <w:r>
                    <w:rPr>
                      <w:color w:val="006AB6"/>
                      <w:spacing w:val="-5"/>
                      <w:sz w:val="19"/>
                    </w:rPr>
                    <w:t>healthcare </w:t>
                  </w:r>
                  <w:r>
                    <w:rPr>
                      <w:color w:val="006AB6"/>
                      <w:spacing w:val="-6"/>
                      <w:sz w:val="19"/>
                    </w:rPr>
                    <w:t>provider </w:t>
                  </w:r>
                  <w:r>
                    <w:rPr>
                      <w:color w:val="006AB6"/>
                      <w:spacing w:val="-4"/>
                      <w:sz w:val="19"/>
                    </w:rPr>
                    <w:t>with </w:t>
                  </w:r>
                  <w:r>
                    <w:rPr>
                      <w:color w:val="006AB6"/>
                      <w:spacing w:val="-5"/>
                      <w:sz w:val="19"/>
                    </w:rPr>
                    <w:t>COVID-19 </w:t>
                  </w:r>
                  <w:r>
                    <w:rPr>
                      <w:color w:val="006AB6"/>
                      <w:spacing w:val="-4"/>
                      <w:sz w:val="19"/>
                    </w:rPr>
                    <w:t>based </w:t>
                  </w:r>
                  <w:r>
                    <w:rPr>
                      <w:color w:val="006AB6"/>
                      <w:spacing w:val="-3"/>
                      <w:sz w:val="19"/>
                    </w:rPr>
                    <w:t>on </w:t>
                  </w:r>
                  <w:r>
                    <w:rPr>
                      <w:color w:val="006AB6"/>
                      <w:sz w:val="19"/>
                    </w:rPr>
                    <w:t>a </w:t>
                  </w:r>
                  <w:r>
                    <w:rPr>
                      <w:color w:val="006AB6"/>
                      <w:spacing w:val="-4"/>
                      <w:sz w:val="19"/>
                    </w:rPr>
                    <w:t>test </w:t>
                  </w:r>
                  <w:r>
                    <w:rPr>
                      <w:color w:val="006AB6"/>
                      <w:spacing w:val="-5"/>
                      <w:sz w:val="19"/>
                    </w:rPr>
                    <w:t>and/or </w:t>
                  </w:r>
                  <w:r>
                    <w:rPr>
                      <w:color w:val="006AB6"/>
                      <w:spacing w:val="-4"/>
                      <w:sz w:val="19"/>
                    </w:rPr>
                    <w:t>their </w:t>
                  </w:r>
                  <w:r>
                    <w:rPr>
                      <w:color w:val="006AB6"/>
                      <w:spacing w:val="-5"/>
                      <w:sz w:val="19"/>
                    </w:rPr>
                    <w:t>symptoms, </w:t>
                  </w:r>
                  <w:r>
                    <w:rPr>
                      <w:color w:val="006AB6"/>
                      <w:spacing w:val="-4"/>
                      <w:sz w:val="19"/>
                    </w:rPr>
                    <w:t>they </w:t>
                  </w:r>
                  <w:r>
                    <w:rPr>
                      <w:color w:val="006AB6"/>
                      <w:spacing w:val="-5"/>
                      <w:sz w:val="19"/>
                    </w:rPr>
                    <w:t>should</w:t>
                  </w:r>
                  <w:r>
                    <w:rPr>
                      <w:color w:val="006AB6"/>
                      <w:spacing w:val="-27"/>
                      <w:sz w:val="19"/>
                    </w:rPr>
                    <w:t> </w:t>
                  </w:r>
                  <w:r>
                    <w:rPr>
                      <w:color w:val="006AB6"/>
                      <w:spacing w:val="-4"/>
                      <w:sz w:val="19"/>
                    </w:rPr>
                    <w:t>not</w:t>
                  </w:r>
                  <w:r>
                    <w:rPr>
                      <w:color w:val="006AB6"/>
                      <w:spacing w:val="-27"/>
                      <w:sz w:val="19"/>
                    </w:rPr>
                    <w:t> </w:t>
                  </w:r>
                  <w:r>
                    <w:rPr>
                      <w:color w:val="006AB6"/>
                      <w:spacing w:val="-3"/>
                      <w:sz w:val="19"/>
                    </w:rPr>
                    <w:t>be</w:t>
                  </w:r>
                  <w:r>
                    <w:rPr>
                      <w:color w:val="006AB6"/>
                      <w:spacing w:val="-27"/>
                      <w:sz w:val="19"/>
                    </w:rPr>
                    <w:t> </w:t>
                  </w:r>
                  <w:r>
                    <w:rPr>
                      <w:color w:val="006AB6"/>
                      <w:spacing w:val="-3"/>
                      <w:sz w:val="19"/>
                    </w:rPr>
                    <w:t>at</w:t>
                  </w:r>
                  <w:r>
                    <w:rPr>
                      <w:color w:val="006AB6"/>
                      <w:spacing w:val="-27"/>
                      <w:sz w:val="19"/>
                    </w:rPr>
                    <w:t> </w:t>
                  </w:r>
                  <w:r>
                    <w:rPr>
                      <w:color w:val="006AB6"/>
                      <w:spacing w:val="-4"/>
                      <w:sz w:val="19"/>
                    </w:rPr>
                    <w:t>child</w:t>
                  </w:r>
                  <w:r>
                    <w:rPr>
                      <w:color w:val="006AB6"/>
                      <w:spacing w:val="-27"/>
                      <w:sz w:val="19"/>
                    </w:rPr>
                    <w:t> </w:t>
                  </w:r>
                  <w:r>
                    <w:rPr>
                      <w:color w:val="006AB6"/>
                      <w:spacing w:val="-5"/>
                      <w:sz w:val="19"/>
                    </w:rPr>
                    <w:t>care</w:t>
                  </w:r>
                  <w:r>
                    <w:rPr>
                      <w:color w:val="006AB6"/>
                      <w:spacing w:val="-26"/>
                      <w:sz w:val="19"/>
                    </w:rPr>
                    <w:t> </w:t>
                  </w:r>
                  <w:r>
                    <w:rPr>
                      <w:color w:val="006AB6"/>
                      <w:spacing w:val="-4"/>
                      <w:sz w:val="19"/>
                    </w:rPr>
                    <w:t>and</w:t>
                  </w:r>
                  <w:r>
                    <w:rPr>
                      <w:color w:val="006AB6"/>
                      <w:spacing w:val="-27"/>
                      <w:sz w:val="19"/>
                    </w:rPr>
                    <w:t> </w:t>
                  </w:r>
                  <w:r>
                    <w:rPr>
                      <w:color w:val="006AB6"/>
                      <w:spacing w:val="-5"/>
                      <w:sz w:val="19"/>
                    </w:rPr>
                    <w:t>should</w:t>
                  </w:r>
                  <w:r>
                    <w:rPr>
                      <w:color w:val="006AB6"/>
                      <w:spacing w:val="-27"/>
                      <w:sz w:val="19"/>
                    </w:rPr>
                    <w:t> </w:t>
                  </w:r>
                  <w:r>
                    <w:rPr>
                      <w:color w:val="006AB6"/>
                      <w:spacing w:val="-4"/>
                      <w:sz w:val="19"/>
                    </w:rPr>
                    <w:t>stay</w:t>
                  </w:r>
                  <w:r>
                    <w:rPr>
                      <w:color w:val="006AB6"/>
                      <w:spacing w:val="-27"/>
                      <w:sz w:val="19"/>
                    </w:rPr>
                    <w:t> </w:t>
                  </w:r>
                  <w:r>
                    <w:rPr>
                      <w:color w:val="006AB6"/>
                      <w:spacing w:val="-3"/>
                      <w:sz w:val="19"/>
                    </w:rPr>
                    <w:t>at</w:t>
                  </w:r>
                  <w:r>
                    <w:rPr>
                      <w:color w:val="006AB6"/>
                      <w:spacing w:val="-27"/>
                      <w:sz w:val="19"/>
                    </w:rPr>
                    <w:t> </w:t>
                  </w:r>
                  <w:r>
                    <w:rPr>
                      <w:color w:val="006AB6"/>
                      <w:spacing w:val="-4"/>
                      <w:sz w:val="19"/>
                    </w:rPr>
                    <w:t>home</w:t>
                  </w:r>
                  <w:r>
                    <w:rPr>
                      <w:color w:val="006AB6"/>
                      <w:spacing w:val="-26"/>
                      <w:sz w:val="19"/>
                    </w:rPr>
                    <w:t> </w:t>
                  </w:r>
                  <w:r>
                    <w:rPr>
                      <w:color w:val="006AB6"/>
                      <w:spacing w:val="-4"/>
                      <w:sz w:val="19"/>
                    </w:rPr>
                    <w:t>until</w:t>
                  </w:r>
                  <w:r>
                    <w:rPr>
                      <w:color w:val="006AB6"/>
                      <w:spacing w:val="-31"/>
                      <w:sz w:val="19"/>
                    </w:rPr>
                    <w:t> </w:t>
                  </w:r>
                  <w:r>
                    <w:rPr>
                      <w:color w:val="006AB6"/>
                      <w:spacing w:val="-4"/>
                      <w:sz w:val="19"/>
                    </w:rPr>
                    <w:t>they</w:t>
                  </w:r>
                  <w:r>
                    <w:rPr>
                      <w:color w:val="006AB6"/>
                      <w:spacing w:val="-27"/>
                      <w:sz w:val="19"/>
                    </w:rPr>
                    <w:t> </w:t>
                  </w:r>
                  <w:r>
                    <w:rPr>
                      <w:color w:val="006AB6"/>
                      <w:spacing w:val="-4"/>
                      <w:sz w:val="19"/>
                    </w:rPr>
                    <w:t>meet</w:t>
                  </w:r>
                  <w:r>
                    <w:rPr>
                      <w:color w:val="006AB6"/>
                      <w:spacing w:val="-31"/>
                      <w:sz w:val="19"/>
                    </w:rPr>
                    <w:t> </w:t>
                  </w:r>
                  <w:r>
                    <w:rPr>
                      <w:color w:val="006AB6"/>
                      <w:spacing w:val="-4"/>
                      <w:sz w:val="19"/>
                    </w:rPr>
                    <w:t>the</w:t>
                  </w:r>
                  <w:r>
                    <w:rPr>
                      <w:color w:val="006AB6"/>
                      <w:spacing w:val="-27"/>
                      <w:sz w:val="19"/>
                    </w:rPr>
                    <w:t> </w:t>
                  </w:r>
                  <w:r>
                    <w:rPr>
                      <w:color w:val="006AB6"/>
                      <w:spacing w:val="-5"/>
                      <w:sz w:val="19"/>
                    </w:rPr>
                    <w:t>criteria</w:t>
                  </w:r>
                  <w:r>
                    <w:rPr>
                      <w:color w:val="006AB6"/>
                      <w:spacing w:val="-26"/>
                      <w:sz w:val="19"/>
                    </w:rPr>
                    <w:t> </w:t>
                  </w:r>
                  <w:r>
                    <w:rPr>
                      <w:color w:val="006AB6"/>
                      <w:spacing w:val="-5"/>
                      <w:sz w:val="19"/>
                    </w:rPr>
                    <w:t>below.</w:t>
                  </w:r>
                  <w:r>
                    <w:rPr>
                      <w:color w:val="006AB6"/>
                      <w:spacing w:val="-27"/>
                      <w:sz w:val="19"/>
                    </w:rPr>
                    <w:t> </w:t>
                  </w:r>
                  <w:r>
                    <w:rPr>
                      <w:color w:val="006AB6"/>
                      <w:spacing w:val="-3"/>
                      <w:sz w:val="19"/>
                    </w:rPr>
                    <w:t>If</w:t>
                  </w:r>
                  <w:r>
                    <w:rPr>
                      <w:color w:val="006AB6"/>
                      <w:spacing w:val="-35"/>
                      <w:sz w:val="19"/>
                    </w:rPr>
                    <w:t> </w:t>
                  </w:r>
                  <w:r>
                    <w:rPr>
                      <w:color w:val="006AB6"/>
                      <w:sz w:val="19"/>
                    </w:rPr>
                    <w:t>a</w:t>
                  </w:r>
                  <w:r>
                    <w:rPr>
                      <w:color w:val="006AB6"/>
                      <w:spacing w:val="-27"/>
                      <w:sz w:val="19"/>
                    </w:rPr>
                    <w:t> </w:t>
                  </w:r>
                  <w:r>
                    <w:rPr>
                      <w:color w:val="006AB6"/>
                      <w:spacing w:val="-5"/>
                      <w:sz w:val="19"/>
                    </w:rPr>
                    <w:t>child/staff</w:t>
                  </w:r>
                  <w:r>
                    <w:rPr>
                      <w:color w:val="006AB6"/>
                      <w:spacing w:val="-35"/>
                      <w:sz w:val="19"/>
                    </w:rPr>
                    <w:t> </w:t>
                  </w:r>
                  <w:r>
                    <w:rPr>
                      <w:color w:val="006AB6"/>
                      <w:spacing w:val="-4"/>
                      <w:sz w:val="19"/>
                    </w:rPr>
                    <w:t>has</w:t>
                  </w:r>
                  <w:r>
                    <w:rPr>
                      <w:color w:val="006AB6"/>
                      <w:spacing w:val="-26"/>
                      <w:sz w:val="19"/>
                    </w:rPr>
                    <w:t> </w:t>
                  </w:r>
                  <w:r>
                    <w:rPr>
                      <w:color w:val="006AB6"/>
                      <w:spacing w:val="-4"/>
                      <w:sz w:val="19"/>
                    </w:rPr>
                    <w:t>been</w:t>
                  </w:r>
                  <w:r>
                    <w:rPr>
                      <w:color w:val="006AB6"/>
                      <w:spacing w:val="-31"/>
                      <w:sz w:val="19"/>
                    </w:rPr>
                    <w:t> </w:t>
                  </w:r>
                  <w:r>
                    <w:rPr>
                      <w:color w:val="006AB6"/>
                      <w:spacing w:val="-5"/>
                      <w:sz w:val="19"/>
                    </w:rPr>
                    <w:t>tested,</w:t>
                  </w:r>
                  <w:r>
                    <w:rPr>
                      <w:color w:val="006AB6"/>
                      <w:spacing w:val="-27"/>
                      <w:sz w:val="19"/>
                    </w:rPr>
                    <w:t> </w:t>
                  </w:r>
                  <w:r>
                    <w:rPr>
                      <w:color w:val="006AB6"/>
                      <w:spacing w:val="-5"/>
                      <w:sz w:val="19"/>
                    </w:rPr>
                    <w:t>but </w:t>
                  </w:r>
                  <w:r>
                    <w:rPr>
                      <w:color w:val="006AB6"/>
                      <w:spacing w:val="-4"/>
                      <w:sz w:val="19"/>
                    </w:rPr>
                    <w:t>has</w:t>
                  </w:r>
                  <w:r>
                    <w:rPr>
                      <w:color w:val="006AB6"/>
                      <w:spacing w:val="-27"/>
                      <w:sz w:val="19"/>
                    </w:rPr>
                    <w:t> </w:t>
                  </w:r>
                  <w:r>
                    <w:rPr>
                      <w:color w:val="006AB6"/>
                      <w:spacing w:val="-4"/>
                      <w:sz w:val="19"/>
                    </w:rPr>
                    <w:t>not</w:t>
                  </w:r>
                  <w:r>
                    <w:rPr>
                      <w:color w:val="006AB6"/>
                      <w:spacing w:val="-26"/>
                      <w:sz w:val="19"/>
                    </w:rPr>
                    <w:t> </w:t>
                  </w:r>
                  <w:r>
                    <w:rPr>
                      <w:color w:val="006AB6"/>
                      <w:spacing w:val="-5"/>
                      <w:sz w:val="19"/>
                    </w:rPr>
                    <w:t>received</w:t>
                  </w:r>
                  <w:r>
                    <w:rPr>
                      <w:color w:val="006AB6"/>
                      <w:spacing w:val="-32"/>
                      <w:sz w:val="19"/>
                    </w:rPr>
                    <w:t> </w:t>
                  </w:r>
                  <w:r>
                    <w:rPr>
                      <w:color w:val="006AB6"/>
                      <w:spacing w:val="-4"/>
                      <w:sz w:val="19"/>
                    </w:rPr>
                    <w:t>their</w:t>
                  </w:r>
                  <w:r>
                    <w:rPr>
                      <w:color w:val="006AB6"/>
                      <w:spacing w:val="-33"/>
                      <w:sz w:val="19"/>
                    </w:rPr>
                    <w:t> </w:t>
                  </w:r>
                  <w:r>
                    <w:rPr>
                      <w:color w:val="006AB6"/>
                      <w:spacing w:val="-5"/>
                      <w:sz w:val="19"/>
                    </w:rPr>
                    <w:t>result,</w:t>
                  </w:r>
                  <w:r>
                    <w:rPr>
                      <w:color w:val="006AB6"/>
                      <w:spacing w:val="-31"/>
                      <w:sz w:val="19"/>
                    </w:rPr>
                    <w:t> </w:t>
                  </w:r>
                  <w:r>
                    <w:rPr>
                      <w:color w:val="006AB6"/>
                      <w:spacing w:val="-4"/>
                      <w:sz w:val="19"/>
                    </w:rPr>
                    <w:t>the</w:t>
                  </w:r>
                  <w:r>
                    <w:rPr>
                      <w:color w:val="006AB6"/>
                      <w:spacing w:val="-27"/>
                      <w:sz w:val="19"/>
                    </w:rPr>
                    <w:t> </w:t>
                  </w:r>
                  <w:r>
                    <w:rPr>
                      <w:color w:val="006AB6"/>
                      <w:spacing w:val="-5"/>
                      <w:sz w:val="19"/>
                    </w:rPr>
                    <w:t>child/staff</w:t>
                  </w:r>
                  <w:r>
                    <w:rPr>
                      <w:color w:val="006AB6"/>
                      <w:spacing w:val="-34"/>
                      <w:sz w:val="19"/>
                    </w:rPr>
                    <w:t> </w:t>
                  </w:r>
                  <w:r>
                    <w:rPr>
                      <w:color w:val="006AB6"/>
                      <w:spacing w:val="-5"/>
                      <w:sz w:val="19"/>
                    </w:rPr>
                    <w:t>should</w:t>
                  </w:r>
                  <w:r>
                    <w:rPr>
                      <w:color w:val="006AB6"/>
                      <w:spacing w:val="-26"/>
                      <w:sz w:val="19"/>
                    </w:rPr>
                    <w:t> </w:t>
                  </w:r>
                  <w:r>
                    <w:rPr>
                      <w:color w:val="006AB6"/>
                      <w:spacing w:val="-5"/>
                      <w:sz w:val="19"/>
                    </w:rPr>
                    <w:t>remain</w:t>
                  </w:r>
                  <w:r>
                    <w:rPr>
                      <w:color w:val="006AB6"/>
                      <w:spacing w:val="-27"/>
                      <w:sz w:val="19"/>
                    </w:rPr>
                    <w:t> </w:t>
                  </w:r>
                  <w:r>
                    <w:rPr>
                      <w:color w:val="006AB6"/>
                      <w:spacing w:val="-4"/>
                      <w:sz w:val="19"/>
                    </w:rPr>
                    <w:t>home</w:t>
                  </w:r>
                  <w:r>
                    <w:rPr>
                      <w:color w:val="006AB6"/>
                      <w:spacing w:val="-26"/>
                      <w:sz w:val="19"/>
                    </w:rPr>
                    <w:t> </w:t>
                  </w:r>
                  <w:r>
                    <w:rPr>
                      <w:color w:val="006AB6"/>
                      <w:spacing w:val="-4"/>
                      <w:sz w:val="19"/>
                    </w:rPr>
                    <w:t>until</w:t>
                  </w:r>
                  <w:r>
                    <w:rPr>
                      <w:color w:val="006AB6"/>
                      <w:spacing w:val="-32"/>
                      <w:sz w:val="19"/>
                    </w:rPr>
                    <w:t> </w:t>
                  </w:r>
                  <w:r>
                    <w:rPr>
                      <w:color w:val="006AB6"/>
                      <w:spacing w:val="-4"/>
                      <w:sz w:val="19"/>
                    </w:rPr>
                    <w:t>the</w:t>
                  </w:r>
                  <w:r>
                    <w:rPr>
                      <w:color w:val="006AB6"/>
                      <w:spacing w:val="-26"/>
                      <w:sz w:val="19"/>
                    </w:rPr>
                    <w:t> </w:t>
                  </w:r>
                  <w:r>
                    <w:rPr>
                      <w:color w:val="006AB6"/>
                      <w:spacing w:val="-5"/>
                      <w:sz w:val="19"/>
                    </w:rPr>
                    <w:t>result</w:t>
                  </w:r>
                  <w:r>
                    <w:rPr>
                      <w:color w:val="006AB6"/>
                      <w:spacing w:val="-26"/>
                      <w:sz w:val="19"/>
                    </w:rPr>
                    <w:t> </w:t>
                  </w:r>
                  <w:r>
                    <w:rPr>
                      <w:color w:val="006AB6"/>
                      <w:spacing w:val="-3"/>
                      <w:sz w:val="19"/>
                    </w:rPr>
                    <w:t>is</w:t>
                  </w:r>
                  <w:r>
                    <w:rPr>
                      <w:color w:val="006AB6"/>
                      <w:spacing w:val="-26"/>
                      <w:sz w:val="19"/>
                    </w:rPr>
                    <w:t> </w:t>
                  </w:r>
                  <w:r>
                    <w:rPr>
                      <w:color w:val="006AB6"/>
                      <w:spacing w:val="-4"/>
                      <w:sz w:val="19"/>
                    </w:rPr>
                    <w:t>known</w:t>
                  </w:r>
                  <w:r>
                    <w:rPr>
                      <w:color w:val="006AB6"/>
                      <w:spacing w:val="-27"/>
                      <w:sz w:val="19"/>
                    </w:rPr>
                    <w:t> </w:t>
                  </w:r>
                  <w:r>
                    <w:rPr>
                      <w:color w:val="006AB6"/>
                      <w:spacing w:val="-4"/>
                      <w:sz w:val="19"/>
                    </w:rPr>
                    <w:t>and</w:t>
                  </w:r>
                  <w:r>
                    <w:rPr>
                      <w:color w:val="006AB6"/>
                      <w:spacing w:val="-31"/>
                      <w:sz w:val="19"/>
                    </w:rPr>
                    <w:t> </w:t>
                  </w:r>
                  <w:r>
                    <w:rPr>
                      <w:color w:val="006AB6"/>
                      <w:spacing w:val="-5"/>
                      <w:sz w:val="19"/>
                    </w:rPr>
                    <w:t>further</w:t>
                  </w:r>
                  <w:r>
                    <w:rPr>
                      <w:color w:val="006AB6"/>
                      <w:spacing w:val="-33"/>
                      <w:sz w:val="19"/>
                    </w:rPr>
                    <w:t> </w:t>
                  </w:r>
                  <w:r>
                    <w:rPr>
                      <w:color w:val="006AB6"/>
                      <w:spacing w:val="-5"/>
                      <w:sz w:val="19"/>
                    </w:rPr>
                    <w:t>guidance</w:t>
                  </w:r>
                  <w:r>
                    <w:rPr>
                      <w:color w:val="006AB6"/>
                      <w:spacing w:val="-27"/>
                      <w:sz w:val="19"/>
                    </w:rPr>
                    <w:t> </w:t>
                  </w:r>
                  <w:r>
                    <w:rPr>
                      <w:color w:val="006AB6"/>
                      <w:spacing w:val="-3"/>
                      <w:sz w:val="19"/>
                    </w:rPr>
                    <w:t>is</w:t>
                  </w:r>
                  <w:r>
                    <w:rPr>
                      <w:color w:val="006AB6"/>
                      <w:spacing w:val="-26"/>
                      <w:sz w:val="19"/>
                    </w:rPr>
                    <w:t> </w:t>
                  </w:r>
                  <w:r>
                    <w:rPr>
                      <w:color w:val="006AB6"/>
                      <w:spacing w:val="-6"/>
                      <w:sz w:val="19"/>
                    </w:rPr>
                    <w:t>received.</w:t>
                  </w:r>
                </w:p>
                <w:p>
                  <w:pPr>
                    <w:numPr>
                      <w:ilvl w:val="1"/>
                      <w:numId w:val="29"/>
                    </w:numPr>
                    <w:tabs>
                      <w:tab w:pos="479" w:val="left" w:leader="none"/>
                    </w:tabs>
                    <w:spacing w:before="7"/>
                    <w:ind w:left="478" w:right="0" w:hanging="218"/>
                    <w:jc w:val="left"/>
                    <w:rPr>
                      <w:sz w:val="19"/>
                    </w:rPr>
                  </w:pPr>
                  <w:r>
                    <w:rPr>
                      <w:color w:val="231F20"/>
                      <w:w w:val="105"/>
                      <w:sz w:val="19"/>
                    </w:rPr>
                    <w:t>No</w:t>
                  </w:r>
                </w:p>
              </w:txbxContent>
            </v:textbox>
            <v:fill type="solid"/>
            <v:stroke dashstyle="solid"/>
            <w10:wrap type="topAndBottom"/>
          </v:shape>
        </w:pict>
      </w:r>
      <w:r>
        <w:rPr/>
        <w:pict>
          <v:group style="position:absolute;margin-left:45.285301pt;margin-top:329.120575pt;width:521.2pt;height:87.05pt;mso-position-horizontal-relative:page;mso-position-vertical-relative:paragraph;z-index:-249451520;mso-wrap-distance-left:0;mso-wrap-distance-right:0" coordorigin="906,6582" coordsize="10424,1741">
            <v:shape style="position:absolute;left:915;top:6957;width:10405;height:1366" type="#_x0000_t202" filled="true" fillcolor="#ffffff" stroked="false">
              <v:textbox inset="0,0,0,0">
                <w:txbxContent>
                  <w:p>
                    <w:pPr>
                      <w:spacing w:line="247" w:lineRule="auto" w:before="74"/>
                      <w:ind w:left="67" w:right="0" w:firstLine="0"/>
                      <w:jc w:val="left"/>
                      <w:rPr>
                        <w:sz w:val="19"/>
                      </w:rPr>
                    </w:pPr>
                    <w:r>
                      <w:rPr>
                        <w:color w:val="231F20"/>
                        <w:sz w:val="19"/>
                      </w:rPr>
                      <w:t>After</w:t>
                    </w:r>
                    <w:r>
                      <w:rPr>
                        <w:color w:val="231F20"/>
                        <w:spacing w:val="-20"/>
                        <w:sz w:val="19"/>
                      </w:rPr>
                      <w:t> </w:t>
                    </w:r>
                    <w:r>
                      <w:rPr>
                        <w:color w:val="231F20"/>
                        <w:sz w:val="19"/>
                      </w:rPr>
                      <w:t>a</w:t>
                    </w:r>
                    <w:r>
                      <w:rPr>
                        <w:color w:val="231F20"/>
                        <w:spacing w:val="-15"/>
                        <w:sz w:val="19"/>
                      </w:rPr>
                      <w:t> </w:t>
                    </w:r>
                    <w:r>
                      <w:rPr>
                        <w:color w:val="231F20"/>
                        <w:sz w:val="19"/>
                      </w:rPr>
                      <w:t>child/staff</w:t>
                    </w:r>
                    <w:r>
                      <w:rPr>
                        <w:color w:val="231F20"/>
                        <w:spacing w:val="-21"/>
                        <w:sz w:val="19"/>
                      </w:rPr>
                      <w:t> </w:t>
                    </w:r>
                    <w:r>
                      <w:rPr>
                        <w:color w:val="231F20"/>
                        <w:sz w:val="19"/>
                      </w:rPr>
                      <w:t>has</w:t>
                    </w:r>
                    <w:r>
                      <w:rPr>
                        <w:color w:val="231F20"/>
                        <w:spacing w:val="-14"/>
                        <w:sz w:val="19"/>
                      </w:rPr>
                      <w:t> </w:t>
                    </w:r>
                    <w:r>
                      <w:rPr>
                        <w:color w:val="231F20"/>
                        <w:sz w:val="19"/>
                      </w:rPr>
                      <w:t>been</w:t>
                    </w:r>
                    <w:r>
                      <w:rPr>
                        <w:color w:val="231F20"/>
                        <w:spacing w:val="-15"/>
                        <w:sz w:val="19"/>
                      </w:rPr>
                      <w:t> </w:t>
                    </w:r>
                    <w:r>
                      <w:rPr>
                        <w:color w:val="231F20"/>
                        <w:sz w:val="19"/>
                      </w:rPr>
                      <w:t>sent</w:t>
                    </w:r>
                    <w:r>
                      <w:rPr>
                        <w:color w:val="231F20"/>
                        <w:spacing w:val="-14"/>
                        <w:sz w:val="19"/>
                      </w:rPr>
                      <w:t> </w:t>
                    </w:r>
                    <w:r>
                      <w:rPr>
                        <w:color w:val="231F20"/>
                        <w:sz w:val="19"/>
                      </w:rPr>
                      <w:t>home,</w:t>
                    </w:r>
                    <w:r>
                      <w:rPr>
                        <w:color w:val="231F20"/>
                        <w:spacing w:val="-19"/>
                        <w:sz w:val="19"/>
                      </w:rPr>
                      <w:t> </w:t>
                    </w:r>
                    <w:r>
                      <w:rPr>
                        <w:color w:val="231F20"/>
                        <w:sz w:val="19"/>
                      </w:rPr>
                      <w:t>they</w:t>
                    </w:r>
                    <w:r>
                      <w:rPr>
                        <w:color w:val="231F20"/>
                        <w:spacing w:val="-15"/>
                        <w:sz w:val="19"/>
                      </w:rPr>
                      <w:t> </w:t>
                    </w:r>
                    <w:r>
                      <w:rPr>
                        <w:color w:val="231F20"/>
                        <w:sz w:val="19"/>
                      </w:rPr>
                      <w:t>can</w:t>
                    </w:r>
                    <w:r>
                      <w:rPr>
                        <w:color w:val="231F20"/>
                        <w:spacing w:val="-14"/>
                        <w:sz w:val="19"/>
                      </w:rPr>
                      <w:t> </w:t>
                    </w:r>
                    <w:r>
                      <w:rPr>
                        <w:color w:val="231F20"/>
                        <w:sz w:val="19"/>
                      </w:rPr>
                      <w:t>return</w:t>
                    </w:r>
                    <w:r>
                      <w:rPr>
                        <w:color w:val="231F20"/>
                        <w:spacing w:val="-19"/>
                        <w:sz w:val="19"/>
                      </w:rPr>
                      <w:t> </w:t>
                    </w:r>
                    <w:r>
                      <w:rPr>
                        <w:color w:val="231F20"/>
                        <w:sz w:val="19"/>
                      </w:rPr>
                      <w:t>to</w:t>
                    </w:r>
                    <w:r>
                      <w:rPr>
                        <w:color w:val="231F20"/>
                        <w:spacing w:val="-14"/>
                        <w:sz w:val="19"/>
                      </w:rPr>
                      <w:t> </w:t>
                    </w:r>
                    <w:r>
                      <w:rPr>
                        <w:color w:val="231F20"/>
                        <w:sz w:val="19"/>
                      </w:rPr>
                      <w:t>child</w:t>
                    </w:r>
                    <w:r>
                      <w:rPr>
                        <w:color w:val="231F20"/>
                        <w:spacing w:val="-15"/>
                        <w:sz w:val="19"/>
                      </w:rPr>
                      <w:t> </w:t>
                    </w:r>
                    <w:r>
                      <w:rPr>
                        <w:color w:val="231F20"/>
                        <w:sz w:val="19"/>
                      </w:rPr>
                      <w:t>care</w:t>
                    </w:r>
                    <w:r>
                      <w:rPr>
                        <w:color w:val="231F20"/>
                        <w:spacing w:val="-19"/>
                        <w:sz w:val="19"/>
                      </w:rPr>
                      <w:t> </w:t>
                    </w:r>
                    <w:r>
                      <w:rPr>
                        <w:color w:val="231F20"/>
                        <w:sz w:val="19"/>
                      </w:rPr>
                      <w:t>when</w:t>
                    </w:r>
                    <w:r>
                      <w:rPr>
                        <w:color w:val="231F20"/>
                        <w:spacing w:val="-14"/>
                        <w:sz w:val="19"/>
                      </w:rPr>
                      <w:t> </w:t>
                    </w:r>
                    <w:r>
                      <w:rPr>
                        <w:color w:val="231F20"/>
                        <w:sz w:val="19"/>
                      </w:rPr>
                      <w:t>a</w:t>
                    </w:r>
                    <w:r>
                      <w:rPr>
                        <w:color w:val="231F20"/>
                        <w:spacing w:val="-14"/>
                        <w:sz w:val="19"/>
                      </w:rPr>
                      <w:t> </w:t>
                    </w:r>
                    <w:r>
                      <w:rPr>
                        <w:color w:val="231F20"/>
                        <w:sz w:val="19"/>
                      </w:rPr>
                      <w:t>parent/guardian</w:t>
                    </w:r>
                    <w:r>
                      <w:rPr>
                        <w:color w:val="231F20"/>
                        <w:spacing w:val="-15"/>
                        <w:sz w:val="19"/>
                      </w:rPr>
                      <w:t> </w:t>
                    </w:r>
                    <w:r>
                      <w:rPr>
                        <w:color w:val="231F20"/>
                        <w:sz w:val="19"/>
                      </w:rPr>
                      <w:t>can</w:t>
                    </w:r>
                    <w:r>
                      <w:rPr>
                        <w:color w:val="231F20"/>
                        <w:spacing w:val="-14"/>
                        <w:sz w:val="19"/>
                      </w:rPr>
                      <w:t> </w:t>
                    </w:r>
                    <w:r>
                      <w:rPr>
                        <w:color w:val="231F20"/>
                        <w:sz w:val="19"/>
                      </w:rPr>
                      <w:t>ensure</w:t>
                    </w:r>
                    <w:r>
                      <w:rPr>
                        <w:color w:val="231F20"/>
                        <w:spacing w:val="-19"/>
                        <w:sz w:val="19"/>
                      </w:rPr>
                      <w:t> </w:t>
                    </w:r>
                    <w:r>
                      <w:rPr>
                        <w:color w:val="231F20"/>
                        <w:sz w:val="19"/>
                      </w:rPr>
                      <w:t>that</w:t>
                    </w:r>
                    <w:r>
                      <w:rPr>
                        <w:color w:val="231F20"/>
                        <w:spacing w:val="-19"/>
                        <w:sz w:val="19"/>
                      </w:rPr>
                      <w:t> </w:t>
                    </w:r>
                    <w:r>
                      <w:rPr>
                        <w:color w:val="231F20"/>
                        <w:sz w:val="19"/>
                      </w:rPr>
                      <w:t>they</w:t>
                    </w:r>
                    <w:r>
                      <w:rPr>
                        <w:color w:val="231F20"/>
                        <w:spacing w:val="-14"/>
                        <w:sz w:val="19"/>
                      </w:rPr>
                      <w:t> </w:t>
                    </w:r>
                    <w:r>
                      <w:rPr>
                        <w:color w:val="231F20"/>
                        <w:sz w:val="19"/>
                      </w:rPr>
                      <w:t>can</w:t>
                    </w:r>
                    <w:r>
                      <w:rPr>
                        <w:color w:val="231F20"/>
                        <w:spacing w:val="-15"/>
                        <w:sz w:val="19"/>
                      </w:rPr>
                      <w:t> </w:t>
                    </w:r>
                    <w:r>
                      <w:rPr>
                        <w:color w:val="231F20"/>
                        <w:sz w:val="19"/>
                      </w:rPr>
                      <w:t>answer YES</w:t>
                    </w:r>
                    <w:r>
                      <w:rPr>
                        <w:color w:val="231F20"/>
                        <w:spacing w:val="-30"/>
                        <w:sz w:val="19"/>
                      </w:rPr>
                      <w:t> </w:t>
                    </w:r>
                    <w:r>
                      <w:rPr>
                        <w:color w:val="231F20"/>
                        <w:sz w:val="19"/>
                      </w:rPr>
                      <w:t>to</w:t>
                    </w:r>
                    <w:r>
                      <w:rPr>
                        <w:color w:val="231F20"/>
                        <w:spacing w:val="-32"/>
                        <w:sz w:val="19"/>
                      </w:rPr>
                      <w:t> </w:t>
                    </w:r>
                    <w:r>
                      <w:rPr>
                        <w:color w:val="231F20"/>
                        <w:sz w:val="19"/>
                      </w:rPr>
                      <w:t>ALL</w:t>
                    </w:r>
                    <w:r>
                      <w:rPr>
                        <w:color w:val="231F20"/>
                        <w:spacing w:val="-36"/>
                        <w:sz w:val="19"/>
                      </w:rPr>
                      <w:t> </w:t>
                    </w:r>
                    <w:r>
                      <w:rPr>
                        <w:color w:val="231F20"/>
                        <w:sz w:val="19"/>
                      </w:rPr>
                      <w:t>three</w:t>
                    </w:r>
                    <w:r>
                      <w:rPr>
                        <w:color w:val="231F20"/>
                        <w:spacing w:val="-26"/>
                        <w:sz w:val="19"/>
                      </w:rPr>
                      <w:t> </w:t>
                    </w:r>
                    <w:r>
                      <w:rPr>
                        <w:color w:val="231F20"/>
                        <w:sz w:val="19"/>
                      </w:rPr>
                      <w:t>questions:</w:t>
                    </w:r>
                  </w:p>
                  <w:p>
                    <w:pPr>
                      <w:numPr>
                        <w:ilvl w:val="0"/>
                        <w:numId w:val="30"/>
                      </w:numPr>
                      <w:tabs>
                        <w:tab w:pos="467" w:val="left" w:leader="none"/>
                      </w:tabs>
                      <w:spacing w:line="240" w:lineRule="exact" w:before="88"/>
                      <w:ind w:left="466" w:right="0" w:hanging="206"/>
                      <w:jc w:val="left"/>
                      <w:rPr>
                        <w:sz w:val="19"/>
                      </w:rPr>
                    </w:pPr>
                    <w:r>
                      <w:rPr>
                        <w:color w:val="231F20"/>
                        <w:spacing w:val="-3"/>
                        <w:w w:val="105"/>
                        <w:sz w:val="19"/>
                      </w:rPr>
                      <w:t>Has</w:t>
                    </w:r>
                    <w:r>
                      <w:rPr>
                        <w:color w:val="231F20"/>
                        <w:spacing w:val="-45"/>
                        <w:w w:val="105"/>
                        <w:sz w:val="19"/>
                      </w:rPr>
                      <w:t> </w:t>
                    </w:r>
                    <w:r>
                      <w:rPr>
                        <w:color w:val="231F20"/>
                        <w:w w:val="105"/>
                        <w:sz w:val="19"/>
                      </w:rPr>
                      <w:t>it</w:t>
                    </w:r>
                    <w:r>
                      <w:rPr>
                        <w:color w:val="231F20"/>
                        <w:spacing w:val="-45"/>
                        <w:w w:val="105"/>
                        <w:sz w:val="19"/>
                      </w:rPr>
                      <w:t> </w:t>
                    </w:r>
                    <w:r>
                      <w:rPr>
                        <w:color w:val="231F20"/>
                        <w:spacing w:val="-3"/>
                        <w:w w:val="105"/>
                        <w:sz w:val="19"/>
                      </w:rPr>
                      <w:t>been</w:t>
                    </w:r>
                    <w:r>
                      <w:rPr>
                        <w:color w:val="231F20"/>
                        <w:spacing w:val="-45"/>
                        <w:w w:val="105"/>
                        <w:sz w:val="19"/>
                      </w:rPr>
                      <w:t> </w:t>
                    </w:r>
                    <w:r>
                      <w:rPr>
                        <w:color w:val="231F20"/>
                        <w:spacing w:val="-3"/>
                        <w:w w:val="105"/>
                        <w:sz w:val="19"/>
                      </w:rPr>
                      <w:t>at</w:t>
                    </w:r>
                    <w:r>
                      <w:rPr>
                        <w:color w:val="231F20"/>
                        <w:spacing w:val="-45"/>
                        <w:w w:val="105"/>
                        <w:sz w:val="19"/>
                      </w:rPr>
                      <w:t> </w:t>
                    </w:r>
                    <w:r>
                      <w:rPr>
                        <w:color w:val="231F20"/>
                        <w:spacing w:val="-4"/>
                        <w:w w:val="105"/>
                        <w:sz w:val="19"/>
                      </w:rPr>
                      <w:t>least</w:t>
                    </w:r>
                    <w:r>
                      <w:rPr>
                        <w:color w:val="231F20"/>
                        <w:spacing w:val="-45"/>
                        <w:w w:val="105"/>
                        <w:sz w:val="19"/>
                      </w:rPr>
                      <w:t> </w:t>
                    </w:r>
                    <w:r>
                      <w:rPr>
                        <w:color w:val="231F20"/>
                        <w:w w:val="105"/>
                        <w:sz w:val="19"/>
                      </w:rPr>
                      <w:t>10</w:t>
                    </w:r>
                    <w:r>
                      <w:rPr>
                        <w:color w:val="231F20"/>
                        <w:spacing w:val="-45"/>
                        <w:w w:val="105"/>
                        <w:sz w:val="19"/>
                      </w:rPr>
                      <w:t> </w:t>
                    </w:r>
                    <w:r>
                      <w:rPr>
                        <w:color w:val="231F20"/>
                        <w:spacing w:val="-4"/>
                        <w:w w:val="105"/>
                        <w:sz w:val="19"/>
                      </w:rPr>
                      <w:t>days</w:t>
                    </w:r>
                    <w:r>
                      <w:rPr>
                        <w:color w:val="231F20"/>
                        <w:spacing w:val="-45"/>
                        <w:w w:val="105"/>
                        <w:sz w:val="19"/>
                      </w:rPr>
                      <w:t> </w:t>
                    </w:r>
                    <w:r>
                      <w:rPr>
                        <w:color w:val="231F20"/>
                        <w:spacing w:val="-4"/>
                        <w:w w:val="105"/>
                        <w:sz w:val="19"/>
                      </w:rPr>
                      <w:t>since</w:t>
                    </w:r>
                    <w:r>
                      <w:rPr>
                        <w:color w:val="231F20"/>
                        <w:spacing w:val="-47"/>
                        <w:w w:val="105"/>
                        <w:sz w:val="19"/>
                      </w:rPr>
                      <w:t> </w:t>
                    </w:r>
                    <w:r>
                      <w:rPr>
                        <w:color w:val="231F20"/>
                        <w:spacing w:val="-3"/>
                        <w:w w:val="105"/>
                        <w:sz w:val="19"/>
                      </w:rPr>
                      <w:t>the</w:t>
                    </w:r>
                    <w:r>
                      <w:rPr>
                        <w:color w:val="231F20"/>
                        <w:spacing w:val="-45"/>
                        <w:w w:val="105"/>
                        <w:sz w:val="19"/>
                      </w:rPr>
                      <w:t> </w:t>
                    </w:r>
                    <w:r>
                      <w:rPr>
                        <w:color w:val="231F20"/>
                        <w:spacing w:val="-4"/>
                        <w:w w:val="105"/>
                        <w:sz w:val="19"/>
                      </w:rPr>
                      <w:t>child/staff</w:t>
                    </w:r>
                    <w:r>
                      <w:rPr>
                        <w:color w:val="231F20"/>
                        <w:spacing w:val="-51"/>
                        <w:w w:val="105"/>
                        <w:sz w:val="19"/>
                      </w:rPr>
                      <w:t> </w:t>
                    </w:r>
                    <w:r>
                      <w:rPr>
                        <w:color w:val="231F20"/>
                        <w:spacing w:val="-3"/>
                        <w:w w:val="105"/>
                        <w:sz w:val="19"/>
                      </w:rPr>
                      <w:t>first</w:t>
                    </w:r>
                    <w:r>
                      <w:rPr>
                        <w:color w:val="231F20"/>
                        <w:spacing w:val="-45"/>
                        <w:w w:val="105"/>
                        <w:sz w:val="19"/>
                      </w:rPr>
                      <w:t> </w:t>
                    </w:r>
                    <w:r>
                      <w:rPr>
                        <w:color w:val="231F20"/>
                        <w:spacing w:val="-3"/>
                        <w:w w:val="105"/>
                        <w:sz w:val="19"/>
                      </w:rPr>
                      <w:t>had</w:t>
                    </w:r>
                    <w:r>
                      <w:rPr>
                        <w:color w:val="231F20"/>
                        <w:spacing w:val="-45"/>
                        <w:w w:val="105"/>
                        <w:sz w:val="19"/>
                      </w:rPr>
                      <w:t> </w:t>
                    </w:r>
                    <w:r>
                      <w:rPr>
                        <w:color w:val="231F20"/>
                        <w:spacing w:val="-4"/>
                        <w:w w:val="105"/>
                        <w:sz w:val="19"/>
                      </w:rPr>
                      <w:t>symptoms</w:t>
                    </w:r>
                    <w:r>
                      <w:rPr>
                        <w:color w:val="231F20"/>
                        <w:spacing w:val="-45"/>
                        <w:w w:val="105"/>
                        <w:sz w:val="19"/>
                      </w:rPr>
                      <w:t> </w:t>
                    </w:r>
                    <w:r>
                      <w:rPr>
                        <w:color w:val="231F20"/>
                        <w:w w:val="105"/>
                        <w:sz w:val="19"/>
                      </w:rPr>
                      <w:t>or</w:t>
                    </w:r>
                    <w:r>
                      <w:rPr>
                        <w:color w:val="231F20"/>
                        <w:spacing w:val="-48"/>
                        <w:w w:val="105"/>
                        <w:sz w:val="19"/>
                      </w:rPr>
                      <w:t> </w:t>
                    </w:r>
                    <w:r>
                      <w:rPr>
                        <w:color w:val="231F20"/>
                        <w:w w:val="105"/>
                        <w:sz w:val="19"/>
                      </w:rPr>
                      <w:t>if</w:t>
                    </w:r>
                    <w:r>
                      <w:rPr>
                        <w:color w:val="231F20"/>
                        <w:spacing w:val="-49"/>
                        <w:w w:val="105"/>
                        <w:sz w:val="19"/>
                      </w:rPr>
                      <w:t> </w:t>
                    </w:r>
                    <w:r>
                      <w:rPr>
                        <w:color w:val="231F20"/>
                        <w:spacing w:val="-5"/>
                        <w:w w:val="105"/>
                        <w:sz w:val="19"/>
                      </w:rPr>
                      <w:t>asymptomatic</w:t>
                    </w:r>
                    <w:r>
                      <w:rPr>
                        <w:color w:val="231F20"/>
                        <w:spacing w:val="-45"/>
                        <w:w w:val="105"/>
                        <w:sz w:val="19"/>
                      </w:rPr>
                      <w:t> </w:t>
                    </w:r>
                    <w:r>
                      <w:rPr>
                        <w:color w:val="231F20"/>
                        <w:spacing w:val="-3"/>
                        <w:w w:val="105"/>
                        <w:sz w:val="19"/>
                      </w:rPr>
                      <w:t>at</w:t>
                    </w:r>
                    <w:r>
                      <w:rPr>
                        <w:color w:val="231F20"/>
                        <w:spacing w:val="-45"/>
                        <w:w w:val="105"/>
                        <w:sz w:val="19"/>
                      </w:rPr>
                      <w:t> </w:t>
                    </w:r>
                    <w:r>
                      <w:rPr>
                        <w:color w:val="231F20"/>
                        <w:spacing w:val="-4"/>
                        <w:w w:val="105"/>
                        <w:sz w:val="19"/>
                      </w:rPr>
                      <w:t>least</w:t>
                    </w:r>
                    <w:r>
                      <w:rPr>
                        <w:color w:val="231F20"/>
                        <w:spacing w:val="-45"/>
                        <w:w w:val="105"/>
                        <w:sz w:val="19"/>
                      </w:rPr>
                      <w:t> </w:t>
                    </w:r>
                    <w:r>
                      <w:rPr>
                        <w:color w:val="231F20"/>
                        <w:w w:val="105"/>
                        <w:sz w:val="19"/>
                      </w:rPr>
                      <w:t>10</w:t>
                    </w:r>
                    <w:r>
                      <w:rPr>
                        <w:color w:val="231F20"/>
                        <w:spacing w:val="-45"/>
                        <w:w w:val="105"/>
                        <w:sz w:val="19"/>
                      </w:rPr>
                      <w:t> </w:t>
                    </w:r>
                    <w:r>
                      <w:rPr>
                        <w:color w:val="231F20"/>
                        <w:spacing w:val="-4"/>
                        <w:w w:val="105"/>
                        <w:sz w:val="19"/>
                      </w:rPr>
                      <w:t>days</w:t>
                    </w:r>
                    <w:r>
                      <w:rPr>
                        <w:color w:val="231F20"/>
                        <w:spacing w:val="-45"/>
                        <w:w w:val="105"/>
                        <w:sz w:val="19"/>
                      </w:rPr>
                      <w:t> </w:t>
                    </w:r>
                    <w:r>
                      <w:rPr>
                        <w:color w:val="231F20"/>
                        <w:spacing w:val="-4"/>
                        <w:w w:val="105"/>
                        <w:sz w:val="19"/>
                      </w:rPr>
                      <w:t>since</w:t>
                    </w:r>
                    <w:r>
                      <w:rPr>
                        <w:color w:val="231F20"/>
                        <w:spacing w:val="-48"/>
                        <w:w w:val="105"/>
                        <w:sz w:val="19"/>
                      </w:rPr>
                      <w:t> </w:t>
                    </w:r>
                    <w:r>
                      <w:rPr>
                        <w:color w:val="231F20"/>
                        <w:spacing w:val="-3"/>
                        <w:w w:val="105"/>
                        <w:sz w:val="19"/>
                      </w:rPr>
                      <w:t>first</w:t>
                    </w:r>
                    <w:r>
                      <w:rPr>
                        <w:color w:val="231F20"/>
                        <w:spacing w:val="-45"/>
                        <w:w w:val="105"/>
                        <w:sz w:val="19"/>
                      </w:rPr>
                      <w:t> </w:t>
                    </w:r>
                    <w:r>
                      <w:rPr>
                        <w:color w:val="231F20"/>
                        <w:spacing w:val="-4"/>
                        <w:w w:val="105"/>
                        <w:sz w:val="19"/>
                      </w:rPr>
                      <w:t>positive</w:t>
                    </w:r>
                    <w:r>
                      <w:rPr>
                        <w:color w:val="231F20"/>
                        <w:spacing w:val="-47"/>
                        <w:w w:val="105"/>
                        <w:sz w:val="19"/>
                      </w:rPr>
                      <w:t> </w:t>
                    </w:r>
                    <w:r>
                      <w:rPr>
                        <w:color w:val="231F20"/>
                        <w:spacing w:val="-4"/>
                        <w:w w:val="105"/>
                        <w:sz w:val="19"/>
                      </w:rPr>
                      <w:t>test?</w:t>
                    </w:r>
                  </w:p>
                  <w:p>
                    <w:pPr>
                      <w:numPr>
                        <w:ilvl w:val="0"/>
                        <w:numId w:val="30"/>
                      </w:numPr>
                      <w:tabs>
                        <w:tab w:pos="479" w:val="left" w:leader="none"/>
                      </w:tabs>
                      <w:spacing w:line="237" w:lineRule="exact" w:before="0"/>
                      <w:ind w:left="478" w:right="0" w:hanging="218"/>
                      <w:jc w:val="left"/>
                      <w:rPr>
                        <w:sz w:val="19"/>
                      </w:rPr>
                    </w:pPr>
                    <w:r>
                      <w:rPr>
                        <w:color w:val="231F20"/>
                        <w:sz w:val="19"/>
                      </w:rPr>
                      <w:t>Has</w:t>
                    </w:r>
                    <w:r>
                      <w:rPr>
                        <w:color w:val="231F20"/>
                        <w:spacing w:val="-25"/>
                        <w:sz w:val="19"/>
                      </w:rPr>
                      <w:t> </w:t>
                    </w:r>
                    <w:r>
                      <w:rPr>
                        <w:color w:val="231F20"/>
                        <w:sz w:val="19"/>
                      </w:rPr>
                      <w:t>it</w:t>
                    </w:r>
                    <w:r>
                      <w:rPr>
                        <w:color w:val="231F20"/>
                        <w:spacing w:val="-24"/>
                        <w:sz w:val="19"/>
                      </w:rPr>
                      <w:t> </w:t>
                    </w:r>
                    <w:r>
                      <w:rPr>
                        <w:color w:val="231F20"/>
                        <w:sz w:val="19"/>
                      </w:rPr>
                      <w:t>been</w:t>
                    </w:r>
                    <w:r>
                      <w:rPr>
                        <w:color w:val="231F20"/>
                        <w:spacing w:val="-25"/>
                        <w:sz w:val="19"/>
                      </w:rPr>
                      <w:t> </w:t>
                    </w:r>
                    <w:r>
                      <w:rPr>
                        <w:color w:val="231F20"/>
                        <w:sz w:val="19"/>
                      </w:rPr>
                      <w:t>at</w:t>
                    </w:r>
                    <w:r>
                      <w:rPr>
                        <w:color w:val="231F20"/>
                        <w:spacing w:val="-24"/>
                        <w:sz w:val="19"/>
                      </w:rPr>
                      <w:t> </w:t>
                    </w:r>
                    <w:r>
                      <w:rPr>
                        <w:color w:val="231F20"/>
                        <w:sz w:val="19"/>
                      </w:rPr>
                      <w:t>least</w:t>
                    </w:r>
                    <w:r>
                      <w:rPr>
                        <w:color w:val="231F20"/>
                        <w:spacing w:val="-25"/>
                        <w:sz w:val="19"/>
                      </w:rPr>
                      <w:t> </w:t>
                    </w:r>
                    <w:r>
                      <w:rPr>
                        <w:color w:val="231F20"/>
                        <w:spacing w:val="-3"/>
                        <w:sz w:val="19"/>
                      </w:rPr>
                      <w:t>24</w:t>
                    </w:r>
                    <w:r>
                      <w:rPr>
                        <w:color w:val="231F20"/>
                        <w:spacing w:val="-24"/>
                        <w:sz w:val="19"/>
                      </w:rPr>
                      <w:t> </w:t>
                    </w:r>
                    <w:r>
                      <w:rPr>
                        <w:color w:val="231F20"/>
                        <w:sz w:val="19"/>
                      </w:rPr>
                      <w:t>hours</w:t>
                    </w:r>
                    <w:r>
                      <w:rPr>
                        <w:color w:val="231F20"/>
                        <w:spacing w:val="-25"/>
                        <w:sz w:val="19"/>
                      </w:rPr>
                      <w:t> </w:t>
                    </w:r>
                    <w:r>
                      <w:rPr>
                        <w:color w:val="231F20"/>
                        <w:sz w:val="19"/>
                      </w:rPr>
                      <w:t>since</w:t>
                    </w:r>
                    <w:r>
                      <w:rPr>
                        <w:color w:val="231F20"/>
                        <w:spacing w:val="-29"/>
                        <w:sz w:val="19"/>
                      </w:rPr>
                      <w:t> </w:t>
                    </w:r>
                    <w:r>
                      <w:rPr>
                        <w:color w:val="231F20"/>
                        <w:sz w:val="19"/>
                      </w:rPr>
                      <w:t>the</w:t>
                    </w:r>
                    <w:r>
                      <w:rPr>
                        <w:color w:val="231F20"/>
                        <w:spacing w:val="-24"/>
                        <w:sz w:val="19"/>
                      </w:rPr>
                      <w:t> </w:t>
                    </w:r>
                    <w:r>
                      <w:rPr>
                        <w:color w:val="231F20"/>
                        <w:sz w:val="19"/>
                      </w:rPr>
                      <w:t>child/staff</w:t>
                    </w:r>
                    <w:r>
                      <w:rPr>
                        <w:color w:val="231F20"/>
                        <w:spacing w:val="-31"/>
                        <w:sz w:val="19"/>
                      </w:rPr>
                      <w:t> </w:t>
                    </w:r>
                    <w:r>
                      <w:rPr>
                        <w:color w:val="231F20"/>
                        <w:sz w:val="19"/>
                      </w:rPr>
                      <w:t>had</w:t>
                    </w:r>
                    <w:r>
                      <w:rPr>
                        <w:color w:val="231F20"/>
                        <w:spacing w:val="-24"/>
                        <w:sz w:val="19"/>
                      </w:rPr>
                      <w:t> </w:t>
                    </w:r>
                    <w:r>
                      <w:rPr>
                        <w:color w:val="231F20"/>
                        <w:sz w:val="19"/>
                      </w:rPr>
                      <w:t>a</w:t>
                    </w:r>
                    <w:r>
                      <w:rPr>
                        <w:color w:val="231F20"/>
                        <w:spacing w:val="-29"/>
                        <w:sz w:val="19"/>
                      </w:rPr>
                      <w:t> </w:t>
                    </w:r>
                    <w:r>
                      <w:rPr>
                        <w:color w:val="231F20"/>
                        <w:sz w:val="19"/>
                      </w:rPr>
                      <w:t>fever</w:t>
                    </w:r>
                    <w:r>
                      <w:rPr>
                        <w:color w:val="231F20"/>
                        <w:spacing w:val="-30"/>
                        <w:sz w:val="19"/>
                      </w:rPr>
                      <w:t> </w:t>
                    </w:r>
                    <w:r>
                      <w:rPr>
                        <w:color w:val="231F20"/>
                        <w:sz w:val="19"/>
                      </w:rPr>
                      <w:t>(without</w:t>
                    </w:r>
                    <w:r>
                      <w:rPr>
                        <w:color w:val="231F20"/>
                        <w:spacing w:val="-24"/>
                        <w:sz w:val="19"/>
                      </w:rPr>
                      <w:t> </w:t>
                    </w:r>
                    <w:r>
                      <w:rPr>
                        <w:color w:val="231F20"/>
                        <w:sz w:val="19"/>
                      </w:rPr>
                      <w:t>using</w:t>
                    </w:r>
                    <w:r>
                      <w:rPr>
                        <w:color w:val="231F20"/>
                        <w:spacing w:val="-29"/>
                        <w:sz w:val="19"/>
                      </w:rPr>
                      <w:t> </w:t>
                    </w:r>
                    <w:r>
                      <w:rPr>
                        <w:color w:val="231F20"/>
                        <w:sz w:val="19"/>
                      </w:rPr>
                      <w:t>fever-reducing</w:t>
                    </w:r>
                    <w:r>
                      <w:rPr>
                        <w:color w:val="231F20"/>
                        <w:spacing w:val="-24"/>
                        <w:sz w:val="19"/>
                      </w:rPr>
                      <w:t> </w:t>
                    </w:r>
                    <w:r>
                      <w:rPr>
                        <w:color w:val="231F20"/>
                        <w:sz w:val="19"/>
                      </w:rPr>
                      <w:t>medicine)?</w:t>
                    </w:r>
                  </w:p>
                  <w:p>
                    <w:pPr>
                      <w:numPr>
                        <w:ilvl w:val="0"/>
                        <w:numId w:val="30"/>
                      </w:numPr>
                      <w:tabs>
                        <w:tab w:pos="479" w:val="left" w:leader="none"/>
                      </w:tabs>
                      <w:spacing w:line="240" w:lineRule="exact" w:before="0"/>
                      <w:ind w:left="478" w:right="0" w:hanging="218"/>
                      <w:jc w:val="left"/>
                      <w:rPr>
                        <w:sz w:val="19"/>
                      </w:rPr>
                    </w:pPr>
                    <w:r>
                      <w:rPr>
                        <w:color w:val="231F20"/>
                        <w:sz w:val="19"/>
                      </w:rPr>
                      <w:t>Has</w:t>
                    </w:r>
                    <w:r>
                      <w:rPr>
                        <w:color w:val="231F20"/>
                        <w:spacing w:val="-30"/>
                        <w:sz w:val="19"/>
                      </w:rPr>
                      <w:t> </w:t>
                    </w:r>
                    <w:r>
                      <w:rPr>
                        <w:color w:val="231F20"/>
                        <w:sz w:val="19"/>
                      </w:rPr>
                      <w:t>there</w:t>
                    </w:r>
                    <w:r>
                      <w:rPr>
                        <w:color w:val="231F20"/>
                        <w:spacing w:val="-25"/>
                        <w:sz w:val="19"/>
                      </w:rPr>
                      <w:t> </w:t>
                    </w:r>
                    <w:r>
                      <w:rPr>
                        <w:color w:val="231F20"/>
                        <w:sz w:val="19"/>
                      </w:rPr>
                      <w:t>been</w:t>
                    </w:r>
                    <w:r>
                      <w:rPr>
                        <w:color w:val="231F20"/>
                        <w:spacing w:val="-25"/>
                        <w:sz w:val="19"/>
                      </w:rPr>
                      <w:t> </w:t>
                    </w:r>
                    <w:r>
                      <w:rPr>
                        <w:color w:val="231F20"/>
                        <w:sz w:val="19"/>
                      </w:rPr>
                      <w:t>symptom</w:t>
                    </w:r>
                    <w:r>
                      <w:rPr>
                        <w:color w:val="231F20"/>
                        <w:spacing w:val="-25"/>
                        <w:sz w:val="19"/>
                      </w:rPr>
                      <w:t> </w:t>
                    </w:r>
                    <w:r>
                      <w:rPr>
                        <w:color w:val="231F20"/>
                        <w:sz w:val="19"/>
                      </w:rPr>
                      <w:t>improvement,</w:t>
                    </w:r>
                    <w:r>
                      <w:rPr>
                        <w:color w:val="231F20"/>
                        <w:spacing w:val="-25"/>
                        <w:sz w:val="19"/>
                      </w:rPr>
                      <w:t> </w:t>
                    </w:r>
                    <w:r>
                      <w:rPr>
                        <w:color w:val="231F20"/>
                        <w:sz w:val="19"/>
                      </w:rPr>
                      <w:t>including</w:t>
                    </w:r>
                    <w:r>
                      <w:rPr>
                        <w:color w:val="231F20"/>
                        <w:spacing w:val="-25"/>
                        <w:sz w:val="19"/>
                      </w:rPr>
                      <w:t> </w:t>
                    </w:r>
                    <w:r>
                      <w:rPr>
                        <w:color w:val="231F20"/>
                        <w:sz w:val="19"/>
                      </w:rPr>
                      <w:t>cough</w:t>
                    </w:r>
                    <w:r>
                      <w:rPr>
                        <w:color w:val="231F20"/>
                        <w:spacing w:val="-25"/>
                        <w:sz w:val="19"/>
                      </w:rPr>
                      <w:t> </w:t>
                    </w:r>
                    <w:r>
                      <w:rPr>
                        <w:color w:val="231F20"/>
                        <w:sz w:val="19"/>
                      </w:rPr>
                      <w:t>and</w:t>
                    </w:r>
                    <w:r>
                      <w:rPr>
                        <w:color w:val="231F20"/>
                        <w:spacing w:val="-25"/>
                        <w:sz w:val="19"/>
                      </w:rPr>
                      <w:t> </w:t>
                    </w:r>
                    <w:r>
                      <w:rPr>
                        <w:color w:val="231F20"/>
                        <w:sz w:val="19"/>
                      </w:rPr>
                      <w:t>shortness</w:t>
                    </w:r>
                    <w:r>
                      <w:rPr>
                        <w:color w:val="231F20"/>
                        <w:spacing w:val="-25"/>
                        <w:sz w:val="19"/>
                      </w:rPr>
                      <w:t> </w:t>
                    </w:r>
                    <w:r>
                      <w:rPr>
                        <w:color w:val="231F20"/>
                        <w:sz w:val="19"/>
                      </w:rPr>
                      <w:t>of</w:t>
                    </w:r>
                    <w:r>
                      <w:rPr>
                        <w:color w:val="231F20"/>
                        <w:spacing w:val="-31"/>
                        <w:sz w:val="19"/>
                      </w:rPr>
                      <w:t> </w:t>
                    </w:r>
                    <w:r>
                      <w:rPr>
                        <w:color w:val="231F20"/>
                        <w:sz w:val="19"/>
                      </w:rPr>
                      <w:t>breath?</w:t>
                    </w:r>
                  </w:p>
                </w:txbxContent>
              </v:textbox>
              <v:fill type="solid"/>
              <w10:wrap type="none"/>
            </v:shape>
            <v:shape style="position:absolute;left:905;top:6582;width:10424;height:376" type="#_x0000_t202" filled="true" fillcolor="#006ab6" stroked="false">
              <v:textbox inset="0,0,0,0">
                <w:txbxContent>
                  <w:p>
                    <w:pPr>
                      <w:spacing w:before="66"/>
                      <w:ind w:left="3488" w:right="3488" w:firstLine="0"/>
                      <w:jc w:val="center"/>
                      <w:rPr>
                        <w:rFonts w:ascii="Verdana"/>
                        <w:b/>
                        <w:sz w:val="23"/>
                      </w:rPr>
                    </w:pPr>
                    <w:r>
                      <w:rPr>
                        <w:rFonts w:ascii="Verdana"/>
                        <w:b/>
                        <w:color w:val="FFFFFF"/>
                        <w:w w:val="95"/>
                        <w:sz w:val="23"/>
                      </w:rPr>
                      <w:t>RETURNING</w:t>
                    </w:r>
                    <w:r>
                      <w:rPr>
                        <w:rFonts w:ascii="Verdana"/>
                        <w:b/>
                        <w:color w:val="FFFFFF"/>
                        <w:spacing w:val="-52"/>
                        <w:w w:val="95"/>
                        <w:sz w:val="23"/>
                      </w:rPr>
                      <w:t> </w:t>
                    </w:r>
                    <w:r>
                      <w:rPr>
                        <w:rFonts w:ascii="Verdana"/>
                        <w:b/>
                        <w:color w:val="FFFFFF"/>
                        <w:spacing w:val="-4"/>
                        <w:w w:val="95"/>
                        <w:sz w:val="23"/>
                      </w:rPr>
                      <w:t>TO </w:t>
                    </w:r>
                    <w:r>
                      <w:rPr>
                        <w:rFonts w:ascii="Verdana"/>
                        <w:b/>
                        <w:color w:val="FFFFFF"/>
                        <w:w w:val="95"/>
                        <w:sz w:val="23"/>
                      </w:rPr>
                      <w:t>CHILD CARE</w:t>
                    </w:r>
                  </w:p>
                </w:txbxContent>
              </v:textbox>
              <v:fill type="solid"/>
              <w10:wrap type="none"/>
            </v:shape>
            <w10:wrap type="topAndBottom"/>
          </v:group>
        </w:pict>
      </w:r>
    </w:p>
    <w:p>
      <w:pPr>
        <w:pStyle w:val="BodyText"/>
        <w:spacing w:before="9"/>
        <w:rPr>
          <w:rFonts w:ascii="Verdana"/>
          <w:b/>
          <w:sz w:val="17"/>
        </w:rPr>
      </w:pPr>
    </w:p>
    <w:p>
      <w:pPr>
        <w:pStyle w:val="BodyText"/>
        <w:spacing w:before="6"/>
        <w:rPr>
          <w:rFonts w:ascii="Verdana"/>
          <w:b/>
          <w:sz w:val="16"/>
        </w:rPr>
      </w:pPr>
    </w:p>
    <w:p>
      <w:pPr>
        <w:pStyle w:val="BodyText"/>
        <w:spacing w:before="6"/>
        <w:rPr>
          <w:rFonts w:ascii="Verdana"/>
          <w:b/>
          <w:sz w:val="16"/>
        </w:rPr>
      </w:pPr>
    </w:p>
    <w:p>
      <w:pPr>
        <w:pStyle w:val="BodyText"/>
        <w:spacing w:before="7"/>
        <w:rPr>
          <w:rFonts w:ascii="Verdana"/>
          <w:b/>
          <w:sz w:val="16"/>
        </w:rPr>
      </w:pPr>
    </w:p>
    <w:p>
      <w:pPr>
        <w:pStyle w:val="BodyText"/>
        <w:spacing w:before="2"/>
        <w:rPr>
          <w:rFonts w:ascii="Verdana"/>
          <w:b/>
          <w:sz w:val="21"/>
        </w:rPr>
      </w:pPr>
    </w:p>
    <w:p>
      <w:pPr>
        <w:pStyle w:val="ListParagraph"/>
        <w:numPr>
          <w:ilvl w:val="0"/>
          <w:numId w:val="31"/>
        </w:numPr>
        <w:tabs>
          <w:tab w:pos="1025" w:val="left" w:leader="none"/>
        </w:tabs>
        <w:spacing w:line="247" w:lineRule="auto" w:before="0" w:after="0"/>
        <w:ind w:left="1024" w:right="678" w:hanging="129"/>
        <w:jc w:val="both"/>
        <w:rPr>
          <w:sz w:val="19"/>
        </w:rPr>
      </w:pPr>
      <w:r>
        <w:rPr>
          <w:color w:val="006AB6"/>
          <w:sz w:val="19"/>
        </w:rPr>
        <w:t>If</w:t>
      </w:r>
      <w:r>
        <w:rPr>
          <w:color w:val="006AB6"/>
          <w:spacing w:val="-39"/>
          <w:sz w:val="19"/>
        </w:rPr>
        <w:t> </w:t>
      </w:r>
      <w:r>
        <w:rPr>
          <w:color w:val="006AB6"/>
          <w:sz w:val="19"/>
        </w:rPr>
        <w:t>a</w:t>
      </w:r>
      <w:r>
        <w:rPr>
          <w:color w:val="006AB6"/>
          <w:spacing w:val="-32"/>
          <w:sz w:val="19"/>
        </w:rPr>
        <w:t> </w:t>
      </w:r>
      <w:r>
        <w:rPr>
          <w:color w:val="006AB6"/>
          <w:sz w:val="19"/>
        </w:rPr>
        <w:t>child/staffhas</w:t>
      </w:r>
      <w:r>
        <w:rPr>
          <w:color w:val="006AB6"/>
          <w:spacing w:val="-33"/>
          <w:sz w:val="19"/>
        </w:rPr>
        <w:t> </w:t>
      </w:r>
      <w:r>
        <w:rPr>
          <w:color w:val="006AB6"/>
          <w:sz w:val="19"/>
        </w:rPr>
        <w:t>had</w:t>
      </w:r>
      <w:r>
        <w:rPr>
          <w:color w:val="006AB6"/>
          <w:spacing w:val="-32"/>
          <w:sz w:val="19"/>
        </w:rPr>
        <w:t> </w:t>
      </w:r>
      <w:r>
        <w:rPr>
          <w:color w:val="006AB6"/>
          <w:sz w:val="19"/>
        </w:rPr>
        <w:t>a</w:t>
      </w:r>
      <w:r>
        <w:rPr>
          <w:color w:val="006AB6"/>
          <w:spacing w:val="-33"/>
          <w:sz w:val="19"/>
        </w:rPr>
        <w:t> </w:t>
      </w:r>
      <w:r>
        <w:rPr>
          <w:color w:val="006AB6"/>
          <w:sz w:val="19"/>
        </w:rPr>
        <w:t>negative</w:t>
      </w:r>
      <w:r>
        <w:rPr>
          <w:color w:val="006AB6"/>
          <w:spacing w:val="-33"/>
          <w:sz w:val="19"/>
        </w:rPr>
        <w:t> </w:t>
      </w:r>
      <w:r>
        <w:rPr>
          <w:color w:val="006AB6"/>
          <w:sz w:val="19"/>
        </w:rPr>
        <w:t>COVID-19</w:t>
      </w:r>
      <w:r>
        <w:rPr>
          <w:color w:val="006AB6"/>
          <w:spacing w:val="-36"/>
          <w:sz w:val="19"/>
        </w:rPr>
        <w:t> </w:t>
      </w:r>
      <w:r>
        <w:rPr>
          <w:color w:val="006AB6"/>
          <w:sz w:val="19"/>
        </w:rPr>
        <w:t>test,</w:t>
      </w:r>
      <w:r>
        <w:rPr>
          <w:color w:val="006AB6"/>
          <w:spacing w:val="-36"/>
          <w:sz w:val="19"/>
        </w:rPr>
        <w:t> </w:t>
      </w:r>
      <w:r>
        <w:rPr>
          <w:color w:val="006AB6"/>
          <w:sz w:val="19"/>
        </w:rPr>
        <w:t>they</w:t>
      </w:r>
      <w:r>
        <w:rPr>
          <w:color w:val="006AB6"/>
          <w:spacing w:val="-33"/>
          <w:sz w:val="19"/>
        </w:rPr>
        <w:t> </w:t>
      </w:r>
      <w:r>
        <w:rPr>
          <w:color w:val="006AB6"/>
          <w:sz w:val="19"/>
        </w:rPr>
        <w:t>can</w:t>
      </w:r>
      <w:r>
        <w:rPr>
          <w:color w:val="006AB6"/>
          <w:spacing w:val="-32"/>
          <w:sz w:val="19"/>
        </w:rPr>
        <w:t> </w:t>
      </w:r>
      <w:r>
        <w:rPr>
          <w:color w:val="006AB6"/>
          <w:sz w:val="19"/>
        </w:rPr>
        <w:t>return</w:t>
      </w:r>
      <w:r>
        <w:rPr>
          <w:color w:val="006AB6"/>
          <w:spacing w:val="-36"/>
          <w:sz w:val="19"/>
        </w:rPr>
        <w:t> </w:t>
      </w:r>
      <w:r>
        <w:rPr>
          <w:color w:val="006AB6"/>
          <w:sz w:val="19"/>
        </w:rPr>
        <w:t>to</w:t>
      </w:r>
      <w:r>
        <w:rPr>
          <w:color w:val="006AB6"/>
          <w:spacing w:val="-33"/>
          <w:sz w:val="19"/>
        </w:rPr>
        <w:t> </w:t>
      </w:r>
      <w:r>
        <w:rPr>
          <w:color w:val="006AB6"/>
          <w:sz w:val="19"/>
        </w:rPr>
        <w:t>child</w:t>
      </w:r>
      <w:r>
        <w:rPr>
          <w:color w:val="006AB6"/>
          <w:spacing w:val="-32"/>
          <w:sz w:val="19"/>
        </w:rPr>
        <w:t> </w:t>
      </w:r>
      <w:r>
        <w:rPr>
          <w:color w:val="006AB6"/>
          <w:sz w:val="19"/>
        </w:rPr>
        <w:t>care</w:t>
      </w:r>
      <w:r>
        <w:rPr>
          <w:color w:val="006AB6"/>
          <w:spacing w:val="-32"/>
          <w:sz w:val="19"/>
        </w:rPr>
        <w:t> </w:t>
      </w:r>
      <w:r>
        <w:rPr>
          <w:color w:val="006AB6"/>
          <w:sz w:val="19"/>
        </w:rPr>
        <w:t>afterat</w:t>
      </w:r>
      <w:r>
        <w:rPr>
          <w:color w:val="006AB6"/>
          <w:spacing w:val="-33"/>
          <w:sz w:val="19"/>
        </w:rPr>
        <w:t> </w:t>
      </w:r>
      <w:r>
        <w:rPr>
          <w:color w:val="006AB6"/>
          <w:sz w:val="19"/>
        </w:rPr>
        <w:t>least</w:t>
      </w:r>
      <w:r>
        <w:rPr>
          <w:color w:val="006AB6"/>
          <w:spacing w:val="-32"/>
          <w:sz w:val="19"/>
        </w:rPr>
        <w:t> </w:t>
      </w:r>
      <w:r>
        <w:rPr>
          <w:color w:val="006AB6"/>
          <w:sz w:val="19"/>
        </w:rPr>
        <w:t>10</w:t>
      </w:r>
      <w:r>
        <w:rPr>
          <w:color w:val="006AB6"/>
          <w:spacing w:val="-33"/>
          <w:sz w:val="19"/>
        </w:rPr>
        <w:t> </w:t>
      </w:r>
      <w:r>
        <w:rPr>
          <w:color w:val="006AB6"/>
          <w:sz w:val="19"/>
        </w:rPr>
        <w:t>days</w:t>
      </w:r>
      <w:r>
        <w:rPr>
          <w:color w:val="006AB6"/>
          <w:spacing w:val="-36"/>
          <w:sz w:val="19"/>
        </w:rPr>
        <w:t> </w:t>
      </w:r>
      <w:r>
        <w:rPr>
          <w:color w:val="006AB6"/>
          <w:sz w:val="19"/>
        </w:rPr>
        <w:t>from</w:t>
      </w:r>
      <w:r>
        <w:rPr>
          <w:color w:val="006AB6"/>
          <w:spacing w:val="-36"/>
          <w:sz w:val="19"/>
        </w:rPr>
        <w:t> </w:t>
      </w:r>
      <w:r>
        <w:rPr>
          <w:color w:val="006AB6"/>
          <w:sz w:val="19"/>
        </w:rPr>
        <w:t>the</w:t>
      </w:r>
      <w:r>
        <w:rPr>
          <w:color w:val="006AB6"/>
          <w:spacing w:val="-32"/>
          <w:sz w:val="19"/>
        </w:rPr>
        <w:t> </w:t>
      </w:r>
      <w:r>
        <w:rPr>
          <w:color w:val="006AB6"/>
          <w:sz w:val="19"/>
        </w:rPr>
        <w:t>date</w:t>
      </w:r>
      <w:r>
        <w:rPr>
          <w:color w:val="006AB6"/>
          <w:spacing w:val="-36"/>
          <w:sz w:val="19"/>
        </w:rPr>
        <w:t> </w:t>
      </w:r>
      <w:r>
        <w:rPr>
          <w:color w:val="006AB6"/>
          <w:sz w:val="19"/>
        </w:rPr>
        <w:t>the</w:t>
      </w:r>
      <w:r>
        <w:rPr>
          <w:color w:val="006AB6"/>
          <w:spacing w:val="-36"/>
          <w:sz w:val="19"/>
        </w:rPr>
        <w:t> </w:t>
      </w:r>
      <w:r>
        <w:rPr>
          <w:color w:val="006AB6"/>
          <w:sz w:val="19"/>
        </w:rPr>
        <w:t>first</w:t>
      </w:r>
      <w:r>
        <w:rPr>
          <w:color w:val="006AB6"/>
          <w:spacing w:val="-33"/>
          <w:sz w:val="19"/>
        </w:rPr>
        <w:t> </w:t>
      </w:r>
      <w:r>
        <w:rPr>
          <w:color w:val="006AB6"/>
          <w:sz w:val="19"/>
        </w:rPr>
        <w:t>symptom began</w:t>
      </w:r>
      <w:r>
        <w:rPr>
          <w:color w:val="006AB6"/>
          <w:spacing w:val="-25"/>
          <w:sz w:val="19"/>
        </w:rPr>
        <w:t> </w:t>
      </w:r>
      <w:r>
        <w:rPr>
          <w:color w:val="006AB6"/>
          <w:sz w:val="19"/>
        </w:rPr>
        <w:t>once</w:t>
      </w:r>
      <w:r>
        <w:rPr>
          <w:color w:val="006AB6"/>
          <w:spacing w:val="-29"/>
          <w:sz w:val="19"/>
        </w:rPr>
        <w:t> </w:t>
      </w:r>
      <w:r>
        <w:rPr>
          <w:color w:val="006AB6"/>
          <w:sz w:val="19"/>
        </w:rPr>
        <w:t>there</w:t>
      </w:r>
      <w:r>
        <w:rPr>
          <w:color w:val="006AB6"/>
          <w:spacing w:val="-25"/>
          <w:sz w:val="19"/>
        </w:rPr>
        <w:t> </w:t>
      </w:r>
      <w:r>
        <w:rPr>
          <w:color w:val="006AB6"/>
          <w:sz w:val="19"/>
        </w:rPr>
        <w:t>is</w:t>
      </w:r>
      <w:r>
        <w:rPr>
          <w:color w:val="006AB6"/>
          <w:spacing w:val="-24"/>
          <w:sz w:val="19"/>
        </w:rPr>
        <w:t> </w:t>
      </w:r>
      <w:r>
        <w:rPr>
          <w:color w:val="006AB6"/>
          <w:sz w:val="19"/>
        </w:rPr>
        <w:t>no</w:t>
      </w:r>
      <w:r>
        <w:rPr>
          <w:color w:val="006AB6"/>
          <w:spacing w:val="-29"/>
          <w:sz w:val="19"/>
        </w:rPr>
        <w:t> </w:t>
      </w:r>
      <w:r>
        <w:rPr>
          <w:color w:val="006AB6"/>
          <w:sz w:val="19"/>
        </w:rPr>
        <w:t>fever</w:t>
      </w:r>
      <w:r>
        <w:rPr>
          <w:color w:val="006AB6"/>
          <w:spacing w:val="-34"/>
          <w:sz w:val="19"/>
        </w:rPr>
        <w:t> </w:t>
      </w:r>
      <w:r>
        <w:rPr>
          <w:color w:val="006AB6"/>
          <w:sz w:val="19"/>
        </w:rPr>
        <w:t>without</w:t>
      </w:r>
      <w:r>
        <w:rPr>
          <w:color w:val="006AB6"/>
          <w:spacing w:val="-29"/>
          <w:sz w:val="19"/>
        </w:rPr>
        <w:t> </w:t>
      </w:r>
      <w:r>
        <w:rPr>
          <w:color w:val="006AB6"/>
          <w:sz w:val="19"/>
        </w:rPr>
        <w:t>the</w:t>
      </w:r>
      <w:r>
        <w:rPr>
          <w:color w:val="006AB6"/>
          <w:spacing w:val="-25"/>
          <w:sz w:val="19"/>
        </w:rPr>
        <w:t> </w:t>
      </w:r>
      <w:r>
        <w:rPr>
          <w:color w:val="006AB6"/>
          <w:sz w:val="19"/>
        </w:rPr>
        <w:t>use</w:t>
      </w:r>
      <w:r>
        <w:rPr>
          <w:color w:val="006AB6"/>
          <w:spacing w:val="-24"/>
          <w:sz w:val="19"/>
        </w:rPr>
        <w:t> </w:t>
      </w:r>
      <w:r>
        <w:rPr>
          <w:color w:val="006AB6"/>
          <w:sz w:val="19"/>
        </w:rPr>
        <w:t>of</w:t>
      </w:r>
      <w:r>
        <w:rPr>
          <w:color w:val="006AB6"/>
          <w:spacing w:val="-34"/>
          <w:sz w:val="19"/>
        </w:rPr>
        <w:t> </w:t>
      </w:r>
      <w:r>
        <w:rPr>
          <w:color w:val="006AB6"/>
          <w:sz w:val="19"/>
        </w:rPr>
        <w:t>fever-reducing</w:t>
      </w:r>
      <w:r>
        <w:rPr>
          <w:color w:val="006AB6"/>
          <w:spacing w:val="-25"/>
          <w:sz w:val="19"/>
        </w:rPr>
        <w:t> </w:t>
      </w:r>
      <w:r>
        <w:rPr>
          <w:color w:val="006AB6"/>
          <w:sz w:val="19"/>
        </w:rPr>
        <w:t>medicines</w:t>
      </w:r>
      <w:r>
        <w:rPr>
          <w:color w:val="006AB6"/>
          <w:spacing w:val="-25"/>
          <w:sz w:val="19"/>
        </w:rPr>
        <w:t> </w:t>
      </w:r>
      <w:r>
        <w:rPr>
          <w:color w:val="006AB6"/>
          <w:sz w:val="19"/>
        </w:rPr>
        <w:t>and</w:t>
      </w:r>
      <w:r>
        <w:rPr>
          <w:color w:val="006AB6"/>
          <w:spacing w:val="-28"/>
          <w:sz w:val="19"/>
        </w:rPr>
        <w:t> </w:t>
      </w:r>
      <w:r>
        <w:rPr>
          <w:color w:val="006AB6"/>
          <w:sz w:val="19"/>
        </w:rPr>
        <w:t>they</w:t>
      </w:r>
      <w:r>
        <w:rPr>
          <w:color w:val="006AB6"/>
          <w:spacing w:val="-25"/>
          <w:sz w:val="19"/>
        </w:rPr>
        <w:t> </w:t>
      </w:r>
      <w:r>
        <w:rPr>
          <w:color w:val="006AB6"/>
          <w:sz w:val="19"/>
        </w:rPr>
        <w:t>have</w:t>
      </w:r>
      <w:r>
        <w:rPr>
          <w:color w:val="006AB6"/>
          <w:spacing w:val="-29"/>
          <w:sz w:val="19"/>
        </w:rPr>
        <w:t> </w:t>
      </w:r>
      <w:r>
        <w:rPr>
          <w:color w:val="006AB6"/>
          <w:sz w:val="19"/>
        </w:rPr>
        <w:t>felt</w:t>
      </w:r>
      <w:r>
        <w:rPr>
          <w:color w:val="006AB6"/>
          <w:spacing w:val="-29"/>
          <w:sz w:val="19"/>
        </w:rPr>
        <w:t> </w:t>
      </w:r>
      <w:r>
        <w:rPr>
          <w:color w:val="006AB6"/>
          <w:sz w:val="19"/>
        </w:rPr>
        <w:t>well</w:t>
      </w:r>
      <w:r>
        <w:rPr>
          <w:color w:val="006AB6"/>
          <w:spacing w:val="-29"/>
          <w:sz w:val="19"/>
        </w:rPr>
        <w:t> </w:t>
      </w:r>
      <w:r>
        <w:rPr>
          <w:color w:val="006AB6"/>
          <w:sz w:val="19"/>
        </w:rPr>
        <w:t>for</w:t>
      </w:r>
      <w:r>
        <w:rPr>
          <w:color w:val="006AB6"/>
          <w:spacing w:val="-29"/>
          <w:sz w:val="19"/>
        </w:rPr>
        <w:t> </w:t>
      </w:r>
      <w:r>
        <w:rPr>
          <w:color w:val="006AB6"/>
          <w:spacing w:val="-3"/>
          <w:sz w:val="19"/>
        </w:rPr>
        <w:t>24</w:t>
      </w:r>
      <w:r>
        <w:rPr>
          <w:color w:val="006AB6"/>
          <w:spacing w:val="-25"/>
          <w:sz w:val="19"/>
        </w:rPr>
        <w:t> </w:t>
      </w:r>
      <w:r>
        <w:rPr>
          <w:color w:val="006AB6"/>
          <w:sz w:val="19"/>
        </w:rPr>
        <w:t>hours.</w:t>
      </w:r>
    </w:p>
    <w:p>
      <w:pPr>
        <w:pStyle w:val="ListParagraph"/>
        <w:numPr>
          <w:ilvl w:val="0"/>
          <w:numId w:val="31"/>
        </w:numPr>
        <w:tabs>
          <w:tab w:pos="1025" w:val="left" w:leader="none"/>
        </w:tabs>
        <w:spacing w:line="247" w:lineRule="auto" w:before="44" w:after="0"/>
        <w:ind w:left="1024" w:right="677" w:hanging="129"/>
        <w:jc w:val="both"/>
        <w:rPr>
          <w:sz w:val="19"/>
        </w:rPr>
      </w:pPr>
      <w:r>
        <w:rPr>
          <w:color w:val="006AB6"/>
          <w:sz w:val="19"/>
        </w:rPr>
        <w:t>If</w:t>
      </w:r>
      <w:r>
        <w:rPr>
          <w:color w:val="006AB6"/>
          <w:spacing w:val="-38"/>
          <w:sz w:val="19"/>
        </w:rPr>
        <w:t> </w:t>
      </w:r>
      <w:r>
        <w:rPr>
          <w:color w:val="006AB6"/>
          <w:sz w:val="19"/>
        </w:rPr>
        <w:t>a</w:t>
      </w:r>
      <w:r>
        <w:rPr>
          <w:color w:val="006AB6"/>
          <w:spacing w:val="-30"/>
          <w:sz w:val="19"/>
        </w:rPr>
        <w:t> </w:t>
      </w:r>
      <w:r>
        <w:rPr>
          <w:color w:val="006AB6"/>
          <w:sz w:val="19"/>
        </w:rPr>
        <w:t>child/staff</w:t>
      </w:r>
      <w:r>
        <w:rPr>
          <w:color w:val="006AB6"/>
          <w:spacing w:val="-37"/>
          <w:sz w:val="19"/>
        </w:rPr>
        <w:t> </w:t>
      </w:r>
      <w:r>
        <w:rPr>
          <w:color w:val="006AB6"/>
          <w:sz w:val="19"/>
        </w:rPr>
        <w:t>has</w:t>
      </w:r>
      <w:r>
        <w:rPr>
          <w:color w:val="006AB6"/>
          <w:spacing w:val="-30"/>
          <w:sz w:val="19"/>
        </w:rPr>
        <w:t> </w:t>
      </w:r>
      <w:r>
        <w:rPr>
          <w:color w:val="006AB6"/>
          <w:sz w:val="19"/>
        </w:rPr>
        <w:t>been</w:t>
      </w:r>
      <w:r>
        <w:rPr>
          <w:color w:val="006AB6"/>
          <w:spacing w:val="-31"/>
          <w:sz w:val="19"/>
        </w:rPr>
        <w:t> </w:t>
      </w:r>
      <w:r>
        <w:rPr>
          <w:color w:val="006AB6"/>
          <w:sz w:val="19"/>
        </w:rPr>
        <w:t>diagnosed</w:t>
      </w:r>
      <w:r>
        <w:rPr>
          <w:color w:val="006AB6"/>
          <w:spacing w:val="-34"/>
          <w:sz w:val="19"/>
        </w:rPr>
        <w:t> </w:t>
      </w:r>
      <w:r>
        <w:rPr>
          <w:color w:val="006AB6"/>
          <w:sz w:val="19"/>
        </w:rPr>
        <w:t>with</w:t>
      </w:r>
      <w:r>
        <w:rPr>
          <w:color w:val="006AB6"/>
          <w:spacing w:val="-32"/>
          <w:sz w:val="19"/>
        </w:rPr>
        <w:t> </w:t>
      </w:r>
      <w:r>
        <w:rPr>
          <w:color w:val="006AB6"/>
          <w:sz w:val="19"/>
        </w:rPr>
        <w:t>COVID-19</w:t>
      </w:r>
      <w:r>
        <w:rPr>
          <w:color w:val="006AB6"/>
          <w:spacing w:val="-30"/>
          <w:sz w:val="19"/>
        </w:rPr>
        <w:t> </w:t>
      </w:r>
      <w:r>
        <w:rPr>
          <w:color w:val="006AB6"/>
          <w:sz w:val="19"/>
        </w:rPr>
        <w:t>but</w:t>
      </w:r>
      <w:r>
        <w:rPr>
          <w:color w:val="006AB6"/>
          <w:spacing w:val="-30"/>
          <w:sz w:val="19"/>
        </w:rPr>
        <w:t> </w:t>
      </w:r>
      <w:r>
        <w:rPr>
          <w:color w:val="006AB6"/>
          <w:sz w:val="19"/>
        </w:rPr>
        <w:t>does</w:t>
      </w:r>
      <w:r>
        <w:rPr>
          <w:color w:val="006AB6"/>
          <w:spacing w:val="-31"/>
          <w:sz w:val="19"/>
        </w:rPr>
        <w:t> </w:t>
      </w:r>
      <w:r>
        <w:rPr>
          <w:color w:val="006AB6"/>
          <w:sz w:val="19"/>
        </w:rPr>
        <w:t>not</w:t>
      </w:r>
      <w:r>
        <w:rPr>
          <w:color w:val="006AB6"/>
          <w:spacing w:val="-30"/>
          <w:sz w:val="19"/>
        </w:rPr>
        <w:t> </w:t>
      </w:r>
      <w:r>
        <w:rPr>
          <w:color w:val="006AB6"/>
          <w:sz w:val="19"/>
        </w:rPr>
        <w:t>have</w:t>
      </w:r>
      <w:r>
        <w:rPr>
          <w:color w:val="006AB6"/>
          <w:spacing w:val="-30"/>
          <w:sz w:val="19"/>
        </w:rPr>
        <w:t> </w:t>
      </w:r>
      <w:r>
        <w:rPr>
          <w:color w:val="006AB6"/>
          <w:sz w:val="19"/>
        </w:rPr>
        <w:t>symptoms,</w:t>
      </w:r>
      <w:r>
        <w:rPr>
          <w:color w:val="006AB6"/>
          <w:spacing w:val="-34"/>
          <w:sz w:val="19"/>
        </w:rPr>
        <w:t> </w:t>
      </w:r>
      <w:r>
        <w:rPr>
          <w:color w:val="006AB6"/>
          <w:sz w:val="19"/>
        </w:rPr>
        <w:t>they</w:t>
      </w:r>
      <w:r>
        <w:rPr>
          <w:color w:val="006AB6"/>
          <w:spacing w:val="-30"/>
          <w:sz w:val="19"/>
        </w:rPr>
        <w:t> </w:t>
      </w:r>
      <w:r>
        <w:rPr>
          <w:color w:val="006AB6"/>
          <w:sz w:val="19"/>
        </w:rPr>
        <w:t>should</w:t>
      </w:r>
      <w:r>
        <w:rPr>
          <w:color w:val="006AB6"/>
          <w:spacing w:val="-30"/>
          <w:sz w:val="19"/>
        </w:rPr>
        <w:t> </w:t>
      </w:r>
      <w:r>
        <w:rPr>
          <w:color w:val="006AB6"/>
          <w:sz w:val="19"/>
        </w:rPr>
        <w:t>remain</w:t>
      </w:r>
      <w:r>
        <w:rPr>
          <w:color w:val="006AB6"/>
          <w:spacing w:val="-31"/>
          <w:sz w:val="19"/>
        </w:rPr>
        <w:t> </w:t>
      </w:r>
      <w:r>
        <w:rPr>
          <w:color w:val="006AB6"/>
          <w:sz w:val="19"/>
        </w:rPr>
        <w:t>out</w:t>
      </w:r>
      <w:r>
        <w:rPr>
          <w:color w:val="006AB6"/>
          <w:spacing w:val="-30"/>
          <w:sz w:val="19"/>
        </w:rPr>
        <w:t> </w:t>
      </w:r>
      <w:r>
        <w:rPr>
          <w:color w:val="006AB6"/>
          <w:sz w:val="19"/>
        </w:rPr>
        <w:t>of</w:t>
      </w:r>
      <w:r>
        <w:rPr>
          <w:color w:val="006AB6"/>
          <w:spacing w:val="-37"/>
          <w:sz w:val="19"/>
        </w:rPr>
        <w:t> </w:t>
      </w:r>
      <w:r>
        <w:rPr>
          <w:color w:val="006AB6"/>
          <w:sz w:val="19"/>
        </w:rPr>
        <w:t>child</w:t>
      </w:r>
      <w:r>
        <w:rPr>
          <w:color w:val="006AB6"/>
          <w:spacing w:val="-30"/>
          <w:sz w:val="19"/>
        </w:rPr>
        <w:t> </w:t>
      </w:r>
      <w:r>
        <w:rPr>
          <w:color w:val="006AB6"/>
          <w:sz w:val="19"/>
        </w:rPr>
        <w:t>care</w:t>
      </w:r>
      <w:r>
        <w:rPr>
          <w:color w:val="006AB6"/>
          <w:spacing w:val="-30"/>
          <w:sz w:val="19"/>
        </w:rPr>
        <w:t> </w:t>
      </w:r>
      <w:r>
        <w:rPr>
          <w:color w:val="006AB6"/>
          <w:sz w:val="19"/>
        </w:rPr>
        <w:t>until</w:t>
      </w:r>
      <w:r>
        <w:rPr>
          <w:color w:val="006AB6"/>
          <w:spacing w:val="-31"/>
          <w:sz w:val="19"/>
        </w:rPr>
        <w:t> </w:t>
      </w:r>
      <w:r>
        <w:rPr>
          <w:color w:val="006AB6"/>
          <w:sz w:val="19"/>
        </w:rPr>
        <w:t>10</w:t>
      </w:r>
      <w:r>
        <w:rPr>
          <w:color w:val="006AB6"/>
          <w:spacing w:val="-30"/>
          <w:sz w:val="19"/>
        </w:rPr>
        <w:t> </w:t>
      </w:r>
      <w:r>
        <w:rPr>
          <w:color w:val="006AB6"/>
          <w:sz w:val="19"/>
        </w:rPr>
        <w:t>days have</w:t>
      </w:r>
      <w:r>
        <w:rPr>
          <w:color w:val="006AB6"/>
          <w:spacing w:val="-4"/>
          <w:sz w:val="19"/>
        </w:rPr>
        <w:t> </w:t>
      </w:r>
      <w:r>
        <w:rPr>
          <w:color w:val="006AB6"/>
          <w:sz w:val="19"/>
        </w:rPr>
        <w:t>passed</w:t>
      </w:r>
      <w:r>
        <w:rPr>
          <w:color w:val="006AB6"/>
          <w:spacing w:val="-4"/>
          <w:sz w:val="19"/>
        </w:rPr>
        <w:t> </w:t>
      </w:r>
      <w:r>
        <w:rPr>
          <w:color w:val="006AB6"/>
          <w:sz w:val="19"/>
        </w:rPr>
        <w:t>since</w:t>
      </w:r>
      <w:r>
        <w:rPr>
          <w:color w:val="006AB6"/>
          <w:spacing w:val="-7"/>
          <w:sz w:val="19"/>
        </w:rPr>
        <w:t> </w:t>
      </w:r>
      <w:r>
        <w:rPr>
          <w:color w:val="006AB6"/>
          <w:sz w:val="19"/>
        </w:rPr>
        <w:t>the</w:t>
      </w:r>
      <w:r>
        <w:rPr>
          <w:color w:val="006AB6"/>
          <w:spacing w:val="-4"/>
          <w:sz w:val="19"/>
        </w:rPr>
        <w:t> </w:t>
      </w:r>
      <w:r>
        <w:rPr>
          <w:color w:val="006AB6"/>
          <w:sz w:val="19"/>
        </w:rPr>
        <w:t>date</w:t>
      </w:r>
      <w:r>
        <w:rPr>
          <w:color w:val="006AB6"/>
          <w:spacing w:val="-3"/>
          <w:sz w:val="19"/>
        </w:rPr>
        <w:t> </w:t>
      </w:r>
      <w:r>
        <w:rPr>
          <w:color w:val="006AB6"/>
          <w:sz w:val="19"/>
        </w:rPr>
        <w:t>of</w:t>
      </w:r>
      <w:r>
        <w:rPr>
          <w:color w:val="006AB6"/>
          <w:spacing w:val="-14"/>
          <w:sz w:val="19"/>
        </w:rPr>
        <w:t> </w:t>
      </w:r>
      <w:r>
        <w:rPr>
          <w:color w:val="006AB6"/>
          <w:sz w:val="19"/>
        </w:rPr>
        <w:t>their</w:t>
      </w:r>
      <w:r>
        <w:rPr>
          <w:color w:val="006AB6"/>
          <w:spacing w:val="-14"/>
          <w:sz w:val="19"/>
        </w:rPr>
        <w:t> </w:t>
      </w:r>
      <w:r>
        <w:rPr>
          <w:color w:val="006AB6"/>
          <w:sz w:val="19"/>
        </w:rPr>
        <w:t>first</w:t>
      </w:r>
      <w:r>
        <w:rPr>
          <w:color w:val="006AB6"/>
          <w:spacing w:val="-4"/>
          <w:sz w:val="19"/>
        </w:rPr>
        <w:t> </w:t>
      </w:r>
      <w:r>
        <w:rPr>
          <w:color w:val="006AB6"/>
          <w:sz w:val="19"/>
        </w:rPr>
        <w:t>positive</w:t>
      </w:r>
      <w:r>
        <w:rPr>
          <w:color w:val="006AB6"/>
          <w:spacing w:val="-5"/>
          <w:sz w:val="19"/>
        </w:rPr>
        <w:t> </w:t>
      </w:r>
      <w:r>
        <w:rPr>
          <w:color w:val="006AB6"/>
          <w:sz w:val="19"/>
        </w:rPr>
        <w:t>COVID-19</w:t>
      </w:r>
      <w:r>
        <w:rPr>
          <w:color w:val="006AB6"/>
          <w:spacing w:val="-3"/>
          <w:sz w:val="19"/>
        </w:rPr>
        <w:t> </w:t>
      </w:r>
      <w:r>
        <w:rPr>
          <w:color w:val="006AB6"/>
          <w:sz w:val="19"/>
        </w:rPr>
        <w:t>diagnostic</w:t>
      </w:r>
      <w:r>
        <w:rPr>
          <w:color w:val="006AB6"/>
          <w:spacing w:val="-7"/>
          <w:sz w:val="19"/>
        </w:rPr>
        <w:t> </w:t>
      </w:r>
      <w:r>
        <w:rPr>
          <w:color w:val="006AB6"/>
          <w:sz w:val="19"/>
        </w:rPr>
        <w:t>test,</w:t>
      </w:r>
      <w:r>
        <w:rPr>
          <w:color w:val="006AB6"/>
          <w:spacing w:val="-4"/>
          <w:sz w:val="19"/>
        </w:rPr>
        <w:t> </w:t>
      </w:r>
      <w:r>
        <w:rPr>
          <w:color w:val="006AB6"/>
          <w:sz w:val="19"/>
        </w:rPr>
        <w:t>assuming</w:t>
      </w:r>
      <w:r>
        <w:rPr>
          <w:color w:val="006AB6"/>
          <w:spacing w:val="-7"/>
          <w:sz w:val="19"/>
        </w:rPr>
        <w:t> </w:t>
      </w:r>
      <w:r>
        <w:rPr>
          <w:color w:val="006AB6"/>
          <w:sz w:val="19"/>
        </w:rPr>
        <w:t>they</w:t>
      </w:r>
      <w:r>
        <w:rPr>
          <w:color w:val="006AB6"/>
          <w:spacing w:val="-4"/>
          <w:sz w:val="19"/>
        </w:rPr>
        <w:t> </w:t>
      </w:r>
      <w:r>
        <w:rPr>
          <w:color w:val="006AB6"/>
          <w:sz w:val="19"/>
        </w:rPr>
        <w:t>have</w:t>
      </w:r>
      <w:r>
        <w:rPr>
          <w:color w:val="006AB6"/>
          <w:spacing w:val="-4"/>
          <w:sz w:val="19"/>
        </w:rPr>
        <w:t> </w:t>
      </w:r>
      <w:r>
        <w:rPr>
          <w:color w:val="006AB6"/>
          <w:sz w:val="19"/>
        </w:rPr>
        <w:t>not</w:t>
      </w:r>
      <w:r>
        <w:rPr>
          <w:color w:val="006AB6"/>
          <w:spacing w:val="-3"/>
          <w:sz w:val="19"/>
        </w:rPr>
        <w:t> </w:t>
      </w:r>
      <w:r>
        <w:rPr>
          <w:color w:val="006AB6"/>
          <w:sz w:val="19"/>
        </w:rPr>
        <w:t>subsequently</w:t>
      </w:r>
      <w:r>
        <w:rPr>
          <w:color w:val="006AB6"/>
          <w:spacing w:val="-4"/>
          <w:sz w:val="19"/>
        </w:rPr>
        <w:t> </w:t>
      </w:r>
      <w:r>
        <w:rPr>
          <w:color w:val="006AB6"/>
          <w:sz w:val="19"/>
        </w:rPr>
        <w:t>developed symptoms</w:t>
      </w:r>
      <w:r>
        <w:rPr>
          <w:color w:val="006AB6"/>
          <w:spacing w:val="-26"/>
          <w:sz w:val="19"/>
        </w:rPr>
        <w:t> </w:t>
      </w:r>
      <w:r>
        <w:rPr>
          <w:color w:val="006AB6"/>
          <w:sz w:val="19"/>
        </w:rPr>
        <w:t>since</w:t>
      </w:r>
      <w:r>
        <w:rPr>
          <w:color w:val="006AB6"/>
          <w:spacing w:val="-30"/>
          <w:sz w:val="19"/>
        </w:rPr>
        <w:t> </w:t>
      </w:r>
      <w:r>
        <w:rPr>
          <w:color w:val="006AB6"/>
          <w:sz w:val="19"/>
        </w:rPr>
        <w:t>their</w:t>
      </w:r>
      <w:r>
        <w:rPr>
          <w:color w:val="006AB6"/>
          <w:spacing w:val="-31"/>
          <w:sz w:val="19"/>
        </w:rPr>
        <w:t> </w:t>
      </w:r>
      <w:r>
        <w:rPr>
          <w:color w:val="006AB6"/>
          <w:sz w:val="19"/>
        </w:rPr>
        <w:t>positive</w:t>
      </w:r>
      <w:r>
        <w:rPr>
          <w:color w:val="006AB6"/>
          <w:spacing w:val="-29"/>
          <w:sz w:val="19"/>
        </w:rPr>
        <w:t> </w:t>
      </w:r>
      <w:r>
        <w:rPr>
          <w:color w:val="006AB6"/>
          <w:sz w:val="19"/>
        </w:rPr>
        <w:t>test.</w:t>
      </w:r>
    </w:p>
    <w:p>
      <w:pPr>
        <w:pStyle w:val="ListParagraph"/>
        <w:numPr>
          <w:ilvl w:val="0"/>
          <w:numId w:val="31"/>
        </w:numPr>
        <w:tabs>
          <w:tab w:pos="1025" w:val="left" w:leader="none"/>
        </w:tabs>
        <w:spacing w:line="247" w:lineRule="auto" w:before="45" w:after="0"/>
        <w:ind w:left="1024" w:right="678" w:hanging="129"/>
        <w:jc w:val="both"/>
        <w:rPr>
          <w:sz w:val="19"/>
        </w:rPr>
      </w:pPr>
      <w:r>
        <w:rPr>
          <w:color w:val="006AB6"/>
          <w:sz w:val="19"/>
        </w:rPr>
        <w:t>If</w:t>
      </w:r>
      <w:r>
        <w:rPr>
          <w:color w:val="006AB6"/>
          <w:spacing w:val="-26"/>
          <w:sz w:val="19"/>
        </w:rPr>
        <w:t> </w:t>
      </w:r>
      <w:r>
        <w:rPr>
          <w:color w:val="006AB6"/>
          <w:sz w:val="19"/>
        </w:rPr>
        <w:t>a</w:t>
      </w:r>
      <w:r>
        <w:rPr>
          <w:color w:val="006AB6"/>
          <w:spacing w:val="-20"/>
          <w:sz w:val="19"/>
        </w:rPr>
        <w:t> </w:t>
      </w:r>
      <w:r>
        <w:rPr>
          <w:color w:val="006AB6"/>
          <w:sz w:val="19"/>
        </w:rPr>
        <w:t>child/staff</w:t>
      </w:r>
      <w:r>
        <w:rPr>
          <w:color w:val="006AB6"/>
          <w:spacing w:val="-26"/>
          <w:sz w:val="19"/>
        </w:rPr>
        <w:t> </w:t>
      </w:r>
      <w:r>
        <w:rPr>
          <w:color w:val="006AB6"/>
          <w:sz w:val="19"/>
        </w:rPr>
        <w:t>has</w:t>
      </w:r>
      <w:r>
        <w:rPr>
          <w:color w:val="006AB6"/>
          <w:spacing w:val="-20"/>
          <w:sz w:val="19"/>
        </w:rPr>
        <w:t> </w:t>
      </w:r>
      <w:r>
        <w:rPr>
          <w:color w:val="006AB6"/>
          <w:sz w:val="19"/>
        </w:rPr>
        <w:t>been</w:t>
      </w:r>
      <w:r>
        <w:rPr>
          <w:color w:val="006AB6"/>
          <w:spacing w:val="-20"/>
          <w:sz w:val="19"/>
        </w:rPr>
        <w:t> </w:t>
      </w:r>
      <w:r>
        <w:rPr>
          <w:color w:val="006AB6"/>
          <w:sz w:val="19"/>
        </w:rPr>
        <w:t>determined</w:t>
      </w:r>
      <w:r>
        <w:rPr>
          <w:color w:val="006AB6"/>
          <w:spacing w:val="-24"/>
          <w:sz w:val="19"/>
        </w:rPr>
        <w:t> </w:t>
      </w:r>
      <w:r>
        <w:rPr>
          <w:color w:val="006AB6"/>
          <w:sz w:val="19"/>
        </w:rPr>
        <w:t>to</w:t>
      </w:r>
      <w:r>
        <w:rPr>
          <w:color w:val="006AB6"/>
          <w:spacing w:val="-20"/>
          <w:sz w:val="19"/>
        </w:rPr>
        <w:t> </w:t>
      </w:r>
      <w:r>
        <w:rPr>
          <w:color w:val="006AB6"/>
          <w:sz w:val="19"/>
        </w:rPr>
        <w:t>have</w:t>
      </w:r>
      <w:r>
        <w:rPr>
          <w:color w:val="006AB6"/>
          <w:spacing w:val="-20"/>
          <w:sz w:val="19"/>
        </w:rPr>
        <w:t> </w:t>
      </w:r>
      <w:r>
        <w:rPr>
          <w:color w:val="006AB6"/>
          <w:sz w:val="19"/>
        </w:rPr>
        <w:t>been</w:t>
      </w:r>
      <w:r>
        <w:rPr>
          <w:color w:val="006AB6"/>
          <w:spacing w:val="-20"/>
          <w:sz w:val="19"/>
        </w:rPr>
        <w:t> </w:t>
      </w:r>
      <w:r>
        <w:rPr>
          <w:color w:val="006AB6"/>
          <w:sz w:val="19"/>
        </w:rPr>
        <w:t>in</w:t>
      </w:r>
      <w:r>
        <w:rPr>
          <w:color w:val="006AB6"/>
          <w:spacing w:val="-20"/>
          <w:sz w:val="19"/>
        </w:rPr>
        <w:t> </w:t>
      </w:r>
      <w:r>
        <w:rPr>
          <w:color w:val="006AB6"/>
          <w:sz w:val="19"/>
        </w:rPr>
        <w:t>close</w:t>
      </w:r>
      <w:r>
        <w:rPr>
          <w:color w:val="006AB6"/>
          <w:spacing w:val="-20"/>
          <w:sz w:val="19"/>
        </w:rPr>
        <w:t> </w:t>
      </w:r>
      <w:r>
        <w:rPr>
          <w:color w:val="006AB6"/>
          <w:sz w:val="19"/>
        </w:rPr>
        <w:t>contact</w:t>
      </w:r>
      <w:r>
        <w:rPr>
          <w:color w:val="006AB6"/>
          <w:spacing w:val="-24"/>
          <w:sz w:val="19"/>
        </w:rPr>
        <w:t> </w:t>
      </w:r>
      <w:r>
        <w:rPr>
          <w:color w:val="006AB6"/>
          <w:sz w:val="19"/>
        </w:rPr>
        <w:t>with</w:t>
      </w:r>
      <w:r>
        <w:rPr>
          <w:color w:val="006AB6"/>
          <w:spacing w:val="-20"/>
          <w:sz w:val="19"/>
        </w:rPr>
        <w:t> </w:t>
      </w:r>
      <w:r>
        <w:rPr>
          <w:color w:val="006AB6"/>
          <w:sz w:val="19"/>
        </w:rPr>
        <w:t>someone</w:t>
      </w:r>
      <w:r>
        <w:rPr>
          <w:color w:val="006AB6"/>
          <w:spacing w:val="-20"/>
          <w:sz w:val="19"/>
        </w:rPr>
        <w:t> </w:t>
      </w:r>
      <w:r>
        <w:rPr>
          <w:color w:val="006AB6"/>
          <w:sz w:val="19"/>
        </w:rPr>
        <w:t>diagnosed</w:t>
      </w:r>
      <w:r>
        <w:rPr>
          <w:color w:val="006AB6"/>
          <w:spacing w:val="-23"/>
          <w:sz w:val="19"/>
        </w:rPr>
        <w:t> </w:t>
      </w:r>
      <w:r>
        <w:rPr>
          <w:color w:val="006AB6"/>
          <w:sz w:val="19"/>
        </w:rPr>
        <w:t>with</w:t>
      </w:r>
      <w:r>
        <w:rPr>
          <w:color w:val="006AB6"/>
          <w:spacing w:val="-21"/>
          <w:sz w:val="19"/>
        </w:rPr>
        <w:t> </w:t>
      </w:r>
      <w:r>
        <w:rPr>
          <w:color w:val="006AB6"/>
          <w:sz w:val="19"/>
        </w:rPr>
        <w:t>COVID-19,</w:t>
      </w:r>
      <w:r>
        <w:rPr>
          <w:color w:val="006AB6"/>
          <w:spacing w:val="-24"/>
          <w:sz w:val="19"/>
        </w:rPr>
        <w:t> </w:t>
      </w:r>
      <w:r>
        <w:rPr>
          <w:color w:val="006AB6"/>
          <w:sz w:val="19"/>
        </w:rPr>
        <w:t>they</w:t>
      </w:r>
      <w:r>
        <w:rPr>
          <w:color w:val="006AB6"/>
          <w:spacing w:val="-20"/>
          <w:sz w:val="19"/>
        </w:rPr>
        <w:t> </w:t>
      </w:r>
      <w:r>
        <w:rPr>
          <w:color w:val="006AB6"/>
          <w:sz w:val="19"/>
        </w:rPr>
        <w:t>should</w:t>
      </w:r>
      <w:r>
        <w:rPr>
          <w:color w:val="006AB6"/>
          <w:spacing w:val="-20"/>
          <w:sz w:val="19"/>
        </w:rPr>
        <w:t> </w:t>
      </w:r>
      <w:r>
        <w:rPr>
          <w:color w:val="006AB6"/>
          <w:sz w:val="19"/>
        </w:rPr>
        <w:t>remain out</w:t>
      </w:r>
      <w:r>
        <w:rPr>
          <w:color w:val="006AB6"/>
          <w:spacing w:val="-22"/>
          <w:sz w:val="19"/>
        </w:rPr>
        <w:t> </w:t>
      </w:r>
      <w:r>
        <w:rPr>
          <w:color w:val="006AB6"/>
          <w:sz w:val="19"/>
        </w:rPr>
        <w:t>of</w:t>
      </w:r>
      <w:r>
        <w:rPr>
          <w:color w:val="006AB6"/>
          <w:spacing w:val="-28"/>
          <w:sz w:val="19"/>
        </w:rPr>
        <w:t> </w:t>
      </w:r>
      <w:r>
        <w:rPr>
          <w:color w:val="006AB6"/>
          <w:sz w:val="19"/>
        </w:rPr>
        <w:t>child</w:t>
      </w:r>
      <w:r>
        <w:rPr>
          <w:color w:val="006AB6"/>
          <w:spacing w:val="-22"/>
          <w:sz w:val="19"/>
        </w:rPr>
        <w:t> </w:t>
      </w:r>
      <w:r>
        <w:rPr>
          <w:color w:val="006AB6"/>
          <w:sz w:val="19"/>
        </w:rPr>
        <w:t>care</w:t>
      </w:r>
      <w:r>
        <w:rPr>
          <w:color w:val="006AB6"/>
          <w:spacing w:val="-26"/>
          <w:sz w:val="19"/>
        </w:rPr>
        <w:t> </w:t>
      </w:r>
      <w:r>
        <w:rPr>
          <w:color w:val="006AB6"/>
          <w:sz w:val="19"/>
        </w:rPr>
        <w:t>for</w:t>
      </w:r>
      <w:r>
        <w:rPr>
          <w:color w:val="006AB6"/>
          <w:spacing w:val="-27"/>
          <w:sz w:val="19"/>
        </w:rPr>
        <w:t> </w:t>
      </w:r>
      <w:r>
        <w:rPr>
          <w:color w:val="006AB6"/>
          <w:sz w:val="19"/>
        </w:rPr>
        <w:t>14</w:t>
      </w:r>
      <w:r>
        <w:rPr>
          <w:color w:val="006AB6"/>
          <w:spacing w:val="-22"/>
          <w:sz w:val="19"/>
        </w:rPr>
        <w:t> </w:t>
      </w:r>
      <w:r>
        <w:rPr>
          <w:color w:val="006AB6"/>
          <w:sz w:val="19"/>
        </w:rPr>
        <w:t>days</w:t>
      </w:r>
      <w:r>
        <w:rPr>
          <w:color w:val="006AB6"/>
          <w:spacing w:val="-22"/>
          <w:sz w:val="19"/>
        </w:rPr>
        <w:t> </w:t>
      </w:r>
      <w:r>
        <w:rPr>
          <w:color w:val="006AB6"/>
          <w:sz w:val="19"/>
        </w:rPr>
        <w:t>since</w:t>
      </w:r>
      <w:r>
        <w:rPr>
          <w:color w:val="006AB6"/>
          <w:spacing w:val="-26"/>
          <w:sz w:val="19"/>
        </w:rPr>
        <w:t> </w:t>
      </w:r>
      <w:r>
        <w:rPr>
          <w:color w:val="006AB6"/>
          <w:sz w:val="19"/>
        </w:rPr>
        <w:t>the</w:t>
      </w:r>
      <w:r>
        <w:rPr>
          <w:color w:val="006AB6"/>
          <w:spacing w:val="-22"/>
          <w:sz w:val="19"/>
        </w:rPr>
        <w:t> </w:t>
      </w:r>
      <w:r>
        <w:rPr>
          <w:color w:val="006AB6"/>
          <w:sz w:val="19"/>
        </w:rPr>
        <w:t>last</w:t>
      </w:r>
      <w:r>
        <w:rPr>
          <w:color w:val="006AB6"/>
          <w:spacing w:val="-22"/>
          <w:sz w:val="19"/>
        </w:rPr>
        <w:t> </w:t>
      </w:r>
      <w:r>
        <w:rPr>
          <w:color w:val="006AB6"/>
          <w:sz w:val="19"/>
        </w:rPr>
        <w:t>known</w:t>
      </w:r>
      <w:r>
        <w:rPr>
          <w:color w:val="006AB6"/>
          <w:spacing w:val="-22"/>
          <w:sz w:val="19"/>
        </w:rPr>
        <w:t> </w:t>
      </w:r>
      <w:r>
        <w:rPr>
          <w:color w:val="006AB6"/>
          <w:sz w:val="19"/>
        </w:rPr>
        <w:t>contact,</w:t>
      </w:r>
      <w:r>
        <w:rPr>
          <w:color w:val="006AB6"/>
          <w:spacing w:val="-22"/>
          <w:sz w:val="19"/>
        </w:rPr>
        <w:t> </w:t>
      </w:r>
      <w:r>
        <w:rPr>
          <w:color w:val="006AB6"/>
          <w:sz w:val="19"/>
        </w:rPr>
        <w:t>unless</w:t>
      </w:r>
      <w:r>
        <w:rPr>
          <w:color w:val="006AB6"/>
          <w:spacing w:val="-25"/>
          <w:sz w:val="19"/>
        </w:rPr>
        <w:t> </w:t>
      </w:r>
      <w:r>
        <w:rPr>
          <w:color w:val="006AB6"/>
          <w:sz w:val="19"/>
        </w:rPr>
        <w:t>they</w:t>
      </w:r>
      <w:r>
        <w:rPr>
          <w:color w:val="006AB6"/>
          <w:spacing w:val="-26"/>
          <w:sz w:val="19"/>
        </w:rPr>
        <w:t> </w:t>
      </w:r>
      <w:r>
        <w:rPr>
          <w:color w:val="006AB6"/>
          <w:sz w:val="19"/>
        </w:rPr>
        <w:t>test</w:t>
      </w:r>
      <w:r>
        <w:rPr>
          <w:color w:val="006AB6"/>
          <w:spacing w:val="-22"/>
          <w:sz w:val="19"/>
        </w:rPr>
        <w:t> </w:t>
      </w:r>
      <w:r>
        <w:rPr>
          <w:color w:val="006AB6"/>
          <w:sz w:val="19"/>
        </w:rPr>
        <w:t>positive,</w:t>
      </w:r>
      <w:r>
        <w:rPr>
          <w:color w:val="006AB6"/>
          <w:spacing w:val="-22"/>
          <w:sz w:val="19"/>
        </w:rPr>
        <w:t> </w:t>
      </w:r>
      <w:r>
        <w:rPr>
          <w:color w:val="006AB6"/>
          <w:sz w:val="19"/>
        </w:rPr>
        <w:t>in</w:t>
      </w:r>
      <w:r>
        <w:rPr>
          <w:color w:val="006AB6"/>
          <w:spacing w:val="-25"/>
          <w:sz w:val="19"/>
        </w:rPr>
        <w:t> </w:t>
      </w:r>
      <w:r>
        <w:rPr>
          <w:color w:val="006AB6"/>
          <w:sz w:val="19"/>
        </w:rPr>
        <w:t>which</w:t>
      </w:r>
      <w:r>
        <w:rPr>
          <w:color w:val="006AB6"/>
          <w:spacing w:val="-22"/>
          <w:sz w:val="19"/>
        </w:rPr>
        <w:t> </w:t>
      </w:r>
      <w:r>
        <w:rPr>
          <w:color w:val="006AB6"/>
          <w:sz w:val="19"/>
        </w:rPr>
        <w:t>case</w:t>
      </w:r>
      <w:r>
        <w:rPr>
          <w:color w:val="006AB6"/>
          <w:spacing w:val="-26"/>
          <w:sz w:val="19"/>
        </w:rPr>
        <w:t> </w:t>
      </w:r>
      <w:r>
        <w:rPr>
          <w:color w:val="006AB6"/>
          <w:sz w:val="19"/>
        </w:rPr>
        <w:t>the</w:t>
      </w:r>
      <w:r>
        <w:rPr>
          <w:color w:val="006AB6"/>
          <w:spacing w:val="-22"/>
          <w:sz w:val="19"/>
        </w:rPr>
        <w:t> </w:t>
      </w:r>
      <w:r>
        <w:rPr>
          <w:color w:val="006AB6"/>
          <w:sz w:val="19"/>
        </w:rPr>
        <w:t>criteria</w:t>
      </w:r>
      <w:r>
        <w:rPr>
          <w:color w:val="006AB6"/>
          <w:spacing w:val="-22"/>
          <w:sz w:val="19"/>
        </w:rPr>
        <w:t> </w:t>
      </w:r>
      <w:r>
        <w:rPr>
          <w:color w:val="006AB6"/>
          <w:sz w:val="19"/>
        </w:rPr>
        <w:t>above</w:t>
      </w:r>
      <w:r>
        <w:rPr>
          <w:color w:val="006AB6"/>
          <w:spacing w:val="-25"/>
          <w:sz w:val="19"/>
        </w:rPr>
        <w:t> </w:t>
      </w:r>
      <w:r>
        <w:rPr>
          <w:color w:val="006AB6"/>
          <w:sz w:val="19"/>
        </w:rPr>
        <w:t>would</w:t>
      </w:r>
      <w:r>
        <w:rPr>
          <w:color w:val="006AB6"/>
          <w:spacing w:val="-22"/>
          <w:sz w:val="19"/>
        </w:rPr>
        <w:t> </w:t>
      </w:r>
      <w:r>
        <w:rPr>
          <w:color w:val="006AB6"/>
          <w:sz w:val="19"/>
        </w:rPr>
        <w:t>apply. They</w:t>
      </w:r>
      <w:r>
        <w:rPr>
          <w:color w:val="006AB6"/>
          <w:spacing w:val="-26"/>
          <w:sz w:val="19"/>
        </w:rPr>
        <w:t> </w:t>
      </w:r>
      <w:r>
        <w:rPr>
          <w:color w:val="006AB6"/>
          <w:sz w:val="19"/>
        </w:rPr>
        <w:t>must</w:t>
      </w:r>
      <w:r>
        <w:rPr>
          <w:color w:val="006AB6"/>
          <w:spacing w:val="-26"/>
          <w:sz w:val="19"/>
        </w:rPr>
        <w:t> </w:t>
      </w:r>
      <w:r>
        <w:rPr>
          <w:color w:val="006AB6"/>
          <w:sz w:val="19"/>
        </w:rPr>
        <w:t>complete</w:t>
      </w:r>
      <w:r>
        <w:rPr>
          <w:color w:val="006AB6"/>
          <w:spacing w:val="-30"/>
          <w:sz w:val="19"/>
        </w:rPr>
        <w:t> </w:t>
      </w:r>
      <w:r>
        <w:rPr>
          <w:color w:val="006AB6"/>
          <w:sz w:val="19"/>
        </w:rPr>
        <w:t>the</w:t>
      </w:r>
      <w:r>
        <w:rPr>
          <w:color w:val="006AB6"/>
          <w:spacing w:val="-29"/>
          <w:sz w:val="19"/>
        </w:rPr>
        <w:t> </w:t>
      </w:r>
      <w:r>
        <w:rPr>
          <w:color w:val="006AB6"/>
          <w:sz w:val="19"/>
        </w:rPr>
        <w:t>full</w:t>
      </w:r>
      <w:r>
        <w:rPr>
          <w:color w:val="006AB6"/>
          <w:spacing w:val="-26"/>
          <w:sz w:val="19"/>
        </w:rPr>
        <w:t> </w:t>
      </w:r>
      <w:r>
        <w:rPr>
          <w:color w:val="006AB6"/>
          <w:sz w:val="19"/>
        </w:rPr>
        <w:t>14</w:t>
      </w:r>
      <w:r>
        <w:rPr>
          <w:color w:val="006AB6"/>
          <w:spacing w:val="-26"/>
          <w:sz w:val="19"/>
        </w:rPr>
        <w:t> </w:t>
      </w:r>
      <w:r>
        <w:rPr>
          <w:color w:val="006AB6"/>
          <w:sz w:val="19"/>
        </w:rPr>
        <w:t>days</w:t>
      </w:r>
      <w:r>
        <w:rPr>
          <w:color w:val="006AB6"/>
          <w:spacing w:val="-26"/>
          <w:sz w:val="19"/>
        </w:rPr>
        <w:t> </w:t>
      </w:r>
      <w:r>
        <w:rPr>
          <w:color w:val="006AB6"/>
          <w:sz w:val="19"/>
        </w:rPr>
        <w:t>of</w:t>
      </w:r>
      <w:r>
        <w:rPr>
          <w:color w:val="006AB6"/>
          <w:spacing w:val="-31"/>
          <w:sz w:val="19"/>
        </w:rPr>
        <w:t> </w:t>
      </w:r>
      <w:r>
        <w:rPr>
          <w:color w:val="006AB6"/>
          <w:sz w:val="19"/>
        </w:rPr>
        <w:t>quarantine</w:t>
      </w:r>
      <w:r>
        <w:rPr>
          <w:color w:val="006AB6"/>
          <w:spacing w:val="-26"/>
          <w:sz w:val="19"/>
        </w:rPr>
        <w:t> </w:t>
      </w:r>
      <w:r>
        <w:rPr>
          <w:color w:val="006AB6"/>
          <w:sz w:val="19"/>
        </w:rPr>
        <w:t>even</w:t>
      </w:r>
      <w:r>
        <w:rPr>
          <w:color w:val="006AB6"/>
          <w:spacing w:val="-26"/>
          <w:sz w:val="19"/>
        </w:rPr>
        <w:t> </w:t>
      </w:r>
      <w:r>
        <w:rPr>
          <w:color w:val="006AB6"/>
          <w:sz w:val="19"/>
        </w:rPr>
        <w:t>if</w:t>
      </w:r>
      <w:r>
        <w:rPr>
          <w:color w:val="006AB6"/>
          <w:spacing w:val="-35"/>
          <w:sz w:val="19"/>
        </w:rPr>
        <w:t> </w:t>
      </w:r>
      <w:r>
        <w:rPr>
          <w:color w:val="006AB6"/>
          <w:sz w:val="19"/>
        </w:rPr>
        <w:t>they</w:t>
      </w:r>
      <w:r>
        <w:rPr>
          <w:color w:val="006AB6"/>
          <w:spacing w:val="-29"/>
          <w:sz w:val="19"/>
        </w:rPr>
        <w:t> </w:t>
      </w:r>
      <w:r>
        <w:rPr>
          <w:color w:val="006AB6"/>
          <w:sz w:val="19"/>
        </w:rPr>
        <w:t>test</w:t>
      </w:r>
      <w:r>
        <w:rPr>
          <w:color w:val="006AB6"/>
          <w:spacing w:val="-26"/>
          <w:sz w:val="19"/>
        </w:rPr>
        <w:t> </w:t>
      </w:r>
      <w:r>
        <w:rPr>
          <w:color w:val="006AB6"/>
          <w:sz w:val="19"/>
        </w:rPr>
        <w:t>negative.</w:t>
      </w:r>
    </w:p>
    <w:p>
      <w:pPr>
        <w:pStyle w:val="ListParagraph"/>
        <w:numPr>
          <w:ilvl w:val="0"/>
          <w:numId w:val="31"/>
        </w:numPr>
        <w:tabs>
          <w:tab w:pos="1020" w:val="left" w:leader="none"/>
        </w:tabs>
        <w:spacing w:line="247" w:lineRule="auto" w:before="44" w:after="0"/>
        <w:ind w:left="1019" w:right="677" w:hanging="123"/>
        <w:jc w:val="both"/>
        <w:rPr>
          <w:sz w:val="19"/>
        </w:rPr>
      </w:pPr>
      <w:r>
        <w:rPr>
          <w:color w:val="006AB6"/>
          <w:sz w:val="19"/>
        </w:rPr>
        <w:t>A</w:t>
      </w:r>
      <w:r>
        <w:rPr>
          <w:color w:val="006AB6"/>
          <w:spacing w:val="-27"/>
          <w:sz w:val="19"/>
        </w:rPr>
        <w:t> </w:t>
      </w:r>
      <w:r>
        <w:rPr>
          <w:color w:val="006AB6"/>
          <w:sz w:val="19"/>
        </w:rPr>
        <w:t>child/staff</w:t>
      </w:r>
      <w:r>
        <w:rPr>
          <w:color w:val="006AB6"/>
          <w:spacing w:val="-27"/>
          <w:sz w:val="19"/>
        </w:rPr>
        <w:t> </w:t>
      </w:r>
      <w:r>
        <w:rPr>
          <w:color w:val="006AB6"/>
          <w:sz w:val="19"/>
        </w:rPr>
        <w:t>can</w:t>
      </w:r>
      <w:r>
        <w:rPr>
          <w:color w:val="006AB6"/>
          <w:spacing w:val="-20"/>
          <w:sz w:val="19"/>
        </w:rPr>
        <w:t> </w:t>
      </w:r>
      <w:r>
        <w:rPr>
          <w:color w:val="006AB6"/>
          <w:sz w:val="19"/>
        </w:rPr>
        <w:t>return</w:t>
      </w:r>
      <w:r>
        <w:rPr>
          <w:color w:val="006AB6"/>
          <w:spacing w:val="-25"/>
          <w:sz w:val="19"/>
        </w:rPr>
        <w:t> </w:t>
      </w:r>
      <w:r>
        <w:rPr>
          <w:color w:val="006AB6"/>
          <w:sz w:val="19"/>
        </w:rPr>
        <w:t>to</w:t>
      </w:r>
      <w:r>
        <w:rPr>
          <w:color w:val="006AB6"/>
          <w:spacing w:val="-20"/>
          <w:sz w:val="19"/>
        </w:rPr>
        <w:t> </w:t>
      </w:r>
      <w:r>
        <w:rPr>
          <w:color w:val="006AB6"/>
          <w:sz w:val="19"/>
        </w:rPr>
        <w:t>child</w:t>
      </w:r>
      <w:r>
        <w:rPr>
          <w:color w:val="006AB6"/>
          <w:spacing w:val="-21"/>
          <w:sz w:val="19"/>
        </w:rPr>
        <w:t> </w:t>
      </w:r>
      <w:r>
        <w:rPr>
          <w:color w:val="006AB6"/>
          <w:sz w:val="19"/>
        </w:rPr>
        <w:t>care,</w:t>
      </w:r>
      <w:r>
        <w:rPr>
          <w:color w:val="006AB6"/>
          <w:spacing w:val="-24"/>
          <w:sz w:val="19"/>
        </w:rPr>
        <w:t> </w:t>
      </w:r>
      <w:r>
        <w:rPr>
          <w:color w:val="006AB6"/>
          <w:sz w:val="19"/>
        </w:rPr>
        <w:t>following</w:t>
      </w:r>
      <w:r>
        <w:rPr>
          <w:color w:val="006AB6"/>
          <w:spacing w:val="-21"/>
          <w:sz w:val="19"/>
        </w:rPr>
        <w:t> </w:t>
      </w:r>
      <w:r>
        <w:rPr>
          <w:color w:val="006AB6"/>
          <w:sz w:val="19"/>
        </w:rPr>
        <w:t>normal</w:t>
      </w:r>
      <w:r>
        <w:rPr>
          <w:color w:val="006AB6"/>
          <w:spacing w:val="-21"/>
          <w:sz w:val="19"/>
        </w:rPr>
        <w:t> </w:t>
      </w:r>
      <w:r>
        <w:rPr>
          <w:color w:val="006AB6"/>
          <w:sz w:val="19"/>
        </w:rPr>
        <w:t>child</w:t>
      </w:r>
      <w:r>
        <w:rPr>
          <w:color w:val="006AB6"/>
          <w:spacing w:val="-20"/>
          <w:sz w:val="19"/>
        </w:rPr>
        <w:t> </w:t>
      </w:r>
      <w:r>
        <w:rPr>
          <w:color w:val="006AB6"/>
          <w:sz w:val="19"/>
        </w:rPr>
        <w:t>care</w:t>
      </w:r>
      <w:r>
        <w:rPr>
          <w:color w:val="006AB6"/>
          <w:spacing w:val="-21"/>
          <w:sz w:val="19"/>
        </w:rPr>
        <w:t> </w:t>
      </w:r>
      <w:r>
        <w:rPr>
          <w:color w:val="006AB6"/>
          <w:sz w:val="19"/>
        </w:rPr>
        <w:t>policies,</w:t>
      </w:r>
      <w:r>
        <w:rPr>
          <w:color w:val="006AB6"/>
          <w:spacing w:val="-21"/>
          <w:sz w:val="19"/>
        </w:rPr>
        <w:t> </w:t>
      </w:r>
      <w:r>
        <w:rPr>
          <w:color w:val="006AB6"/>
          <w:sz w:val="19"/>
        </w:rPr>
        <w:t>if</w:t>
      </w:r>
      <w:r>
        <w:rPr>
          <w:color w:val="006AB6"/>
          <w:spacing w:val="-31"/>
          <w:sz w:val="19"/>
        </w:rPr>
        <w:t> </w:t>
      </w:r>
      <w:r>
        <w:rPr>
          <w:color w:val="006AB6"/>
          <w:sz w:val="19"/>
        </w:rPr>
        <w:t>they</w:t>
      </w:r>
      <w:r>
        <w:rPr>
          <w:color w:val="006AB6"/>
          <w:spacing w:val="-21"/>
          <w:sz w:val="19"/>
        </w:rPr>
        <w:t> </w:t>
      </w:r>
      <w:r>
        <w:rPr>
          <w:color w:val="006AB6"/>
          <w:sz w:val="19"/>
        </w:rPr>
        <w:t>receive</w:t>
      </w:r>
      <w:r>
        <w:rPr>
          <w:color w:val="006AB6"/>
          <w:spacing w:val="-20"/>
          <w:sz w:val="19"/>
        </w:rPr>
        <w:t> </w:t>
      </w:r>
      <w:r>
        <w:rPr>
          <w:color w:val="006AB6"/>
          <w:sz w:val="19"/>
        </w:rPr>
        <w:t>confirmation</w:t>
      </w:r>
      <w:r>
        <w:rPr>
          <w:color w:val="006AB6"/>
          <w:spacing w:val="-21"/>
          <w:sz w:val="19"/>
        </w:rPr>
        <w:t> </w:t>
      </w:r>
      <w:r>
        <w:rPr>
          <w:color w:val="006AB6"/>
          <w:sz w:val="19"/>
        </w:rPr>
        <w:t>of</w:t>
      </w:r>
      <w:r>
        <w:rPr>
          <w:color w:val="006AB6"/>
          <w:spacing w:val="-27"/>
          <w:sz w:val="19"/>
        </w:rPr>
        <w:t> </w:t>
      </w:r>
      <w:r>
        <w:rPr>
          <w:color w:val="006AB6"/>
          <w:sz w:val="19"/>
        </w:rPr>
        <w:t>an</w:t>
      </w:r>
      <w:r>
        <w:rPr>
          <w:color w:val="006AB6"/>
          <w:spacing w:val="-20"/>
          <w:sz w:val="19"/>
        </w:rPr>
        <w:t> </w:t>
      </w:r>
      <w:r>
        <w:rPr>
          <w:color w:val="006AB6"/>
          <w:sz w:val="19"/>
        </w:rPr>
        <w:t>alternative</w:t>
      </w:r>
      <w:r>
        <w:rPr>
          <w:color w:val="006AB6"/>
          <w:spacing w:val="-21"/>
          <w:sz w:val="19"/>
        </w:rPr>
        <w:t> </w:t>
      </w:r>
      <w:r>
        <w:rPr>
          <w:color w:val="006AB6"/>
          <w:sz w:val="19"/>
        </w:rPr>
        <w:t>diagnosis from</w:t>
      </w:r>
      <w:r>
        <w:rPr>
          <w:color w:val="006AB6"/>
          <w:spacing w:val="-15"/>
          <w:sz w:val="19"/>
        </w:rPr>
        <w:t> </w:t>
      </w:r>
      <w:r>
        <w:rPr>
          <w:color w:val="006AB6"/>
          <w:sz w:val="19"/>
        </w:rPr>
        <w:t>a</w:t>
      </w:r>
      <w:r>
        <w:rPr>
          <w:color w:val="006AB6"/>
          <w:spacing w:val="-14"/>
          <w:sz w:val="19"/>
        </w:rPr>
        <w:t> </w:t>
      </w:r>
      <w:r>
        <w:rPr>
          <w:color w:val="006AB6"/>
          <w:sz w:val="19"/>
        </w:rPr>
        <w:t>health</w:t>
      </w:r>
      <w:r>
        <w:rPr>
          <w:color w:val="006AB6"/>
          <w:spacing w:val="-14"/>
          <w:sz w:val="19"/>
        </w:rPr>
        <w:t> </w:t>
      </w:r>
      <w:r>
        <w:rPr>
          <w:color w:val="006AB6"/>
          <w:sz w:val="19"/>
        </w:rPr>
        <w:t>care</w:t>
      </w:r>
      <w:r>
        <w:rPr>
          <w:color w:val="006AB6"/>
          <w:spacing w:val="-14"/>
          <w:sz w:val="19"/>
        </w:rPr>
        <w:t> </w:t>
      </w:r>
      <w:r>
        <w:rPr>
          <w:color w:val="006AB6"/>
          <w:sz w:val="19"/>
        </w:rPr>
        <w:t>provider</w:t>
      </w:r>
      <w:r>
        <w:rPr>
          <w:color w:val="006AB6"/>
          <w:spacing w:val="-23"/>
          <w:sz w:val="19"/>
        </w:rPr>
        <w:t> </w:t>
      </w:r>
      <w:r>
        <w:rPr>
          <w:color w:val="006AB6"/>
          <w:sz w:val="19"/>
        </w:rPr>
        <w:t>that</w:t>
      </w:r>
      <w:r>
        <w:rPr>
          <w:color w:val="006AB6"/>
          <w:spacing w:val="-17"/>
          <w:sz w:val="19"/>
        </w:rPr>
        <w:t> </w:t>
      </w:r>
      <w:r>
        <w:rPr>
          <w:color w:val="006AB6"/>
          <w:sz w:val="19"/>
        </w:rPr>
        <w:t>would</w:t>
      </w:r>
      <w:r>
        <w:rPr>
          <w:color w:val="006AB6"/>
          <w:spacing w:val="-15"/>
          <w:sz w:val="19"/>
        </w:rPr>
        <w:t> </w:t>
      </w:r>
      <w:r>
        <w:rPr>
          <w:color w:val="006AB6"/>
          <w:sz w:val="19"/>
        </w:rPr>
        <w:t>explain</w:t>
      </w:r>
      <w:r>
        <w:rPr>
          <w:color w:val="006AB6"/>
          <w:spacing w:val="-17"/>
          <w:sz w:val="19"/>
        </w:rPr>
        <w:t> </w:t>
      </w:r>
      <w:r>
        <w:rPr>
          <w:color w:val="006AB6"/>
          <w:sz w:val="19"/>
        </w:rPr>
        <w:t>the</w:t>
      </w:r>
      <w:r>
        <w:rPr>
          <w:color w:val="006AB6"/>
          <w:spacing w:val="-15"/>
          <w:sz w:val="19"/>
        </w:rPr>
        <w:t> </w:t>
      </w:r>
      <w:r>
        <w:rPr>
          <w:color w:val="006AB6"/>
          <w:sz w:val="19"/>
        </w:rPr>
        <w:t>COVID-19-like</w:t>
      </w:r>
      <w:r>
        <w:rPr>
          <w:color w:val="006AB6"/>
          <w:spacing w:val="-14"/>
          <w:sz w:val="19"/>
        </w:rPr>
        <w:t> </w:t>
      </w:r>
      <w:r>
        <w:rPr>
          <w:color w:val="006AB6"/>
          <w:sz w:val="19"/>
        </w:rPr>
        <w:t>symptom(s),</w:t>
      </w:r>
      <w:r>
        <w:rPr>
          <w:color w:val="006AB6"/>
          <w:spacing w:val="-15"/>
          <w:sz w:val="19"/>
        </w:rPr>
        <w:t> </w:t>
      </w:r>
      <w:r>
        <w:rPr>
          <w:color w:val="006AB6"/>
          <w:sz w:val="19"/>
        </w:rPr>
        <w:t>once</w:t>
      </w:r>
      <w:r>
        <w:rPr>
          <w:color w:val="006AB6"/>
          <w:spacing w:val="-17"/>
          <w:sz w:val="19"/>
        </w:rPr>
        <w:t> </w:t>
      </w:r>
      <w:r>
        <w:rPr>
          <w:color w:val="006AB6"/>
          <w:sz w:val="19"/>
        </w:rPr>
        <w:t>there</w:t>
      </w:r>
      <w:r>
        <w:rPr>
          <w:color w:val="006AB6"/>
          <w:spacing w:val="-14"/>
          <w:sz w:val="19"/>
        </w:rPr>
        <w:t> </w:t>
      </w:r>
      <w:r>
        <w:rPr>
          <w:color w:val="006AB6"/>
          <w:sz w:val="19"/>
        </w:rPr>
        <w:t>is</w:t>
      </w:r>
      <w:r>
        <w:rPr>
          <w:color w:val="006AB6"/>
          <w:spacing w:val="-14"/>
          <w:sz w:val="19"/>
        </w:rPr>
        <w:t> </w:t>
      </w:r>
      <w:r>
        <w:rPr>
          <w:color w:val="006AB6"/>
          <w:sz w:val="19"/>
        </w:rPr>
        <w:t>no</w:t>
      </w:r>
      <w:r>
        <w:rPr>
          <w:color w:val="006AB6"/>
          <w:spacing w:val="-18"/>
          <w:sz w:val="19"/>
        </w:rPr>
        <w:t> </w:t>
      </w:r>
      <w:r>
        <w:rPr>
          <w:color w:val="006AB6"/>
          <w:sz w:val="19"/>
        </w:rPr>
        <w:t>fever</w:t>
      </w:r>
      <w:r>
        <w:rPr>
          <w:color w:val="006AB6"/>
          <w:spacing w:val="-23"/>
          <w:sz w:val="19"/>
        </w:rPr>
        <w:t> </w:t>
      </w:r>
      <w:r>
        <w:rPr>
          <w:color w:val="006AB6"/>
          <w:sz w:val="19"/>
        </w:rPr>
        <w:t>without</w:t>
      </w:r>
      <w:r>
        <w:rPr>
          <w:color w:val="006AB6"/>
          <w:spacing w:val="-17"/>
          <w:sz w:val="19"/>
        </w:rPr>
        <w:t> </w:t>
      </w:r>
      <w:r>
        <w:rPr>
          <w:color w:val="006AB6"/>
          <w:sz w:val="19"/>
        </w:rPr>
        <w:t>the</w:t>
      </w:r>
      <w:r>
        <w:rPr>
          <w:color w:val="006AB6"/>
          <w:spacing w:val="-14"/>
          <w:sz w:val="19"/>
        </w:rPr>
        <w:t> </w:t>
      </w:r>
      <w:r>
        <w:rPr>
          <w:color w:val="006AB6"/>
          <w:sz w:val="19"/>
        </w:rPr>
        <w:t>use</w:t>
      </w:r>
      <w:r>
        <w:rPr>
          <w:color w:val="006AB6"/>
          <w:spacing w:val="-14"/>
          <w:sz w:val="19"/>
        </w:rPr>
        <w:t> </w:t>
      </w:r>
      <w:r>
        <w:rPr>
          <w:color w:val="006AB6"/>
          <w:sz w:val="19"/>
        </w:rPr>
        <w:t>of</w:t>
      </w:r>
      <w:r>
        <w:rPr>
          <w:color w:val="006AB6"/>
          <w:spacing w:val="-24"/>
          <w:sz w:val="19"/>
        </w:rPr>
        <w:t> </w:t>
      </w:r>
      <w:r>
        <w:rPr>
          <w:color w:val="006AB6"/>
          <w:sz w:val="19"/>
        </w:rPr>
        <w:t>fever- reducing</w:t>
      </w:r>
      <w:r>
        <w:rPr>
          <w:color w:val="006AB6"/>
          <w:spacing w:val="-26"/>
          <w:sz w:val="19"/>
        </w:rPr>
        <w:t> </w:t>
      </w:r>
      <w:r>
        <w:rPr>
          <w:color w:val="006AB6"/>
          <w:sz w:val="19"/>
        </w:rPr>
        <w:t>medicines</w:t>
      </w:r>
      <w:r>
        <w:rPr>
          <w:color w:val="006AB6"/>
          <w:spacing w:val="-26"/>
          <w:sz w:val="19"/>
        </w:rPr>
        <w:t> </w:t>
      </w:r>
      <w:r>
        <w:rPr>
          <w:color w:val="006AB6"/>
          <w:sz w:val="19"/>
        </w:rPr>
        <w:t>and</w:t>
      </w:r>
      <w:r>
        <w:rPr>
          <w:color w:val="006AB6"/>
          <w:spacing w:val="-29"/>
          <w:sz w:val="19"/>
        </w:rPr>
        <w:t> </w:t>
      </w:r>
      <w:r>
        <w:rPr>
          <w:color w:val="006AB6"/>
          <w:sz w:val="19"/>
        </w:rPr>
        <w:t>they</w:t>
      </w:r>
      <w:r>
        <w:rPr>
          <w:color w:val="006AB6"/>
          <w:spacing w:val="-26"/>
          <w:sz w:val="19"/>
        </w:rPr>
        <w:t> </w:t>
      </w:r>
      <w:r>
        <w:rPr>
          <w:color w:val="006AB6"/>
          <w:sz w:val="19"/>
        </w:rPr>
        <w:t>have</w:t>
      </w:r>
      <w:r>
        <w:rPr>
          <w:color w:val="006AB6"/>
          <w:spacing w:val="-30"/>
          <w:sz w:val="19"/>
        </w:rPr>
        <w:t> </w:t>
      </w:r>
      <w:r>
        <w:rPr>
          <w:color w:val="006AB6"/>
          <w:sz w:val="19"/>
        </w:rPr>
        <w:t>felt</w:t>
      </w:r>
      <w:r>
        <w:rPr>
          <w:color w:val="006AB6"/>
          <w:spacing w:val="-30"/>
          <w:sz w:val="19"/>
        </w:rPr>
        <w:t> </w:t>
      </w:r>
      <w:r>
        <w:rPr>
          <w:color w:val="006AB6"/>
          <w:sz w:val="19"/>
        </w:rPr>
        <w:t>well</w:t>
      </w:r>
      <w:r>
        <w:rPr>
          <w:color w:val="006AB6"/>
          <w:spacing w:val="-29"/>
          <w:sz w:val="19"/>
        </w:rPr>
        <w:t> </w:t>
      </w:r>
      <w:r>
        <w:rPr>
          <w:color w:val="006AB6"/>
          <w:sz w:val="19"/>
        </w:rPr>
        <w:t>for</w:t>
      </w:r>
      <w:r>
        <w:rPr>
          <w:color w:val="006AB6"/>
          <w:spacing w:val="-31"/>
          <w:sz w:val="19"/>
        </w:rPr>
        <w:t> </w:t>
      </w:r>
      <w:r>
        <w:rPr>
          <w:color w:val="006AB6"/>
          <w:spacing w:val="-3"/>
          <w:sz w:val="19"/>
        </w:rPr>
        <w:t>24</w:t>
      </w:r>
      <w:r>
        <w:rPr>
          <w:color w:val="006AB6"/>
          <w:spacing w:val="-26"/>
          <w:sz w:val="19"/>
        </w:rPr>
        <w:t> </w:t>
      </w:r>
      <w:r>
        <w:rPr>
          <w:color w:val="006AB6"/>
          <w:sz w:val="19"/>
        </w:rPr>
        <w:t>hours.</w:t>
      </w:r>
    </w:p>
    <w:p>
      <w:pPr>
        <w:pStyle w:val="BodyText"/>
        <w:spacing w:before="4"/>
        <w:rPr>
          <w:sz w:val="18"/>
        </w:rPr>
      </w:pPr>
    </w:p>
    <w:p>
      <w:pPr>
        <w:spacing w:line="244" w:lineRule="auto" w:before="0"/>
        <w:ind w:left="896" w:right="679" w:firstLine="0"/>
        <w:jc w:val="both"/>
        <w:rPr>
          <w:rFonts w:ascii="Verdana"/>
          <w:b/>
          <w:sz w:val="19"/>
        </w:rPr>
      </w:pPr>
      <w:r>
        <w:rPr>
          <w:rFonts w:ascii="Verdana"/>
          <w:b/>
          <w:color w:val="006AB6"/>
          <w:spacing w:val="-3"/>
          <w:w w:val="85"/>
          <w:sz w:val="19"/>
        </w:rPr>
        <w:t>NOTE:</w:t>
      </w:r>
      <w:r>
        <w:rPr>
          <w:rFonts w:ascii="Verdana"/>
          <w:b/>
          <w:color w:val="006AB6"/>
          <w:spacing w:val="-39"/>
          <w:w w:val="85"/>
          <w:sz w:val="19"/>
        </w:rPr>
        <w:t> </w:t>
      </w:r>
      <w:r>
        <w:rPr>
          <w:rFonts w:ascii="Verdana"/>
          <w:b/>
          <w:color w:val="006AB6"/>
          <w:w w:val="85"/>
          <w:sz w:val="19"/>
        </w:rPr>
        <w:t>If</w:t>
      </w:r>
      <w:r>
        <w:rPr>
          <w:rFonts w:ascii="Verdana"/>
          <w:b/>
          <w:color w:val="006AB6"/>
          <w:spacing w:val="-42"/>
          <w:w w:val="85"/>
          <w:sz w:val="19"/>
        </w:rPr>
        <w:t> </w:t>
      </w:r>
      <w:r>
        <w:rPr>
          <w:rFonts w:ascii="Verdana"/>
          <w:b/>
          <w:color w:val="006AB6"/>
          <w:spacing w:val="-3"/>
          <w:w w:val="85"/>
          <w:sz w:val="19"/>
        </w:rPr>
        <w:t>child/staff</w:t>
      </w:r>
      <w:r>
        <w:rPr>
          <w:rFonts w:ascii="Verdana"/>
          <w:b/>
          <w:color w:val="006AB6"/>
          <w:spacing w:val="-42"/>
          <w:w w:val="85"/>
          <w:sz w:val="19"/>
        </w:rPr>
        <w:t> </w:t>
      </w:r>
      <w:r>
        <w:rPr>
          <w:rFonts w:ascii="Verdana"/>
          <w:b/>
          <w:color w:val="006AB6"/>
          <w:spacing w:val="-3"/>
          <w:w w:val="85"/>
          <w:sz w:val="19"/>
        </w:rPr>
        <w:t>have</w:t>
      </w:r>
      <w:r>
        <w:rPr>
          <w:rFonts w:ascii="Verdana"/>
          <w:b/>
          <w:color w:val="006AB6"/>
          <w:spacing w:val="-41"/>
          <w:w w:val="85"/>
          <w:sz w:val="19"/>
        </w:rPr>
        <w:t> </w:t>
      </w:r>
      <w:r>
        <w:rPr>
          <w:rFonts w:ascii="Verdana"/>
          <w:b/>
          <w:color w:val="006AB6"/>
          <w:spacing w:val="-4"/>
          <w:w w:val="85"/>
          <w:sz w:val="19"/>
        </w:rPr>
        <w:t>fever</w:t>
      </w:r>
      <w:r>
        <w:rPr>
          <w:rFonts w:ascii="Verdana"/>
          <w:b/>
          <w:color w:val="006AB6"/>
          <w:spacing w:val="-41"/>
          <w:w w:val="85"/>
          <w:sz w:val="19"/>
        </w:rPr>
        <w:t> </w:t>
      </w:r>
      <w:r>
        <w:rPr>
          <w:rFonts w:ascii="Verdana"/>
          <w:b/>
          <w:color w:val="006AB6"/>
          <w:spacing w:val="-3"/>
          <w:w w:val="85"/>
          <w:sz w:val="19"/>
        </w:rPr>
        <w:t>(measured</w:t>
      </w:r>
      <w:r>
        <w:rPr>
          <w:rFonts w:ascii="Verdana"/>
          <w:b/>
          <w:color w:val="006AB6"/>
          <w:spacing w:val="-39"/>
          <w:w w:val="85"/>
          <w:sz w:val="19"/>
        </w:rPr>
        <w:t> </w:t>
      </w:r>
      <w:r>
        <w:rPr>
          <w:rFonts w:ascii="Verdana"/>
          <w:b/>
          <w:color w:val="006AB6"/>
          <w:w w:val="85"/>
          <w:sz w:val="19"/>
        </w:rPr>
        <w:t>or</w:t>
      </w:r>
      <w:r>
        <w:rPr>
          <w:rFonts w:ascii="Verdana"/>
          <w:b/>
          <w:color w:val="006AB6"/>
          <w:spacing w:val="-41"/>
          <w:w w:val="85"/>
          <w:sz w:val="19"/>
        </w:rPr>
        <w:t> </w:t>
      </w:r>
      <w:r>
        <w:rPr>
          <w:rFonts w:ascii="Verdana"/>
          <w:b/>
          <w:color w:val="006AB6"/>
          <w:spacing w:val="-3"/>
          <w:w w:val="85"/>
          <w:sz w:val="19"/>
        </w:rPr>
        <w:t>subjective),</w:t>
      </w:r>
      <w:r>
        <w:rPr>
          <w:rFonts w:ascii="Verdana"/>
          <w:b/>
          <w:color w:val="006AB6"/>
          <w:spacing w:val="-39"/>
          <w:w w:val="85"/>
          <w:sz w:val="19"/>
        </w:rPr>
        <w:t> </w:t>
      </w:r>
      <w:r>
        <w:rPr>
          <w:rFonts w:ascii="Verdana"/>
          <w:b/>
          <w:color w:val="006AB6"/>
          <w:w w:val="85"/>
          <w:sz w:val="19"/>
        </w:rPr>
        <w:t>chills,</w:t>
      </w:r>
      <w:r>
        <w:rPr>
          <w:rFonts w:ascii="Verdana"/>
          <w:b/>
          <w:color w:val="006AB6"/>
          <w:spacing w:val="-39"/>
          <w:w w:val="85"/>
          <w:sz w:val="19"/>
        </w:rPr>
        <w:t> </w:t>
      </w:r>
      <w:r>
        <w:rPr>
          <w:rFonts w:ascii="Verdana"/>
          <w:b/>
          <w:color w:val="006AB6"/>
          <w:w w:val="85"/>
          <w:sz w:val="19"/>
        </w:rPr>
        <w:t>rigors,</w:t>
      </w:r>
      <w:r>
        <w:rPr>
          <w:rFonts w:ascii="Verdana"/>
          <w:b/>
          <w:color w:val="006AB6"/>
          <w:spacing w:val="-39"/>
          <w:w w:val="85"/>
          <w:sz w:val="19"/>
        </w:rPr>
        <w:t> </w:t>
      </w:r>
      <w:r>
        <w:rPr>
          <w:rFonts w:ascii="Verdana"/>
          <w:b/>
          <w:color w:val="006AB6"/>
          <w:w w:val="85"/>
          <w:sz w:val="19"/>
        </w:rPr>
        <w:t>myalgia,</w:t>
      </w:r>
      <w:r>
        <w:rPr>
          <w:rFonts w:ascii="Verdana"/>
          <w:b/>
          <w:color w:val="006AB6"/>
          <w:spacing w:val="-39"/>
          <w:w w:val="85"/>
          <w:sz w:val="19"/>
        </w:rPr>
        <w:t> </w:t>
      </w:r>
      <w:r>
        <w:rPr>
          <w:rFonts w:ascii="Verdana"/>
          <w:b/>
          <w:color w:val="006AB6"/>
          <w:w w:val="85"/>
          <w:sz w:val="19"/>
        </w:rPr>
        <w:t>headache,</w:t>
      </w:r>
      <w:r>
        <w:rPr>
          <w:rFonts w:ascii="Verdana"/>
          <w:b/>
          <w:color w:val="006AB6"/>
          <w:spacing w:val="-39"/>
          <w:w w:val="85"/>
          <w:sz w:val="19"/>
        </w:rPr>
        <w:t> </w:t>
      </w:r>
      <w:r>
        <w:rPr>
          <w:rFonts w:ascii="Verdana"/>
          <w:b/>
          <w:color w:val="006AB6"/>
          <w:spacing w:val="-3"/>
          <w:w w:val="85"/>
          <w:sz w:val="19"/>
        </w:rPr>
        <w:t>sore</w:t>
      </w:r>
      <w:r>
        <w:rPr>
          <w:rFonts w:ascii="Verdana"/>
          <w:b/>
          <w:color w:val="006AB6"/>
          <w:spacing w:val="-41"/>
          <w:w w:val="85"/>
          <w:sz w:val="19"/>
        </w:rPr>
        <w:t> </w:t>
      </w:r>
      <w:r>
        <w:rPr>
          <w:rFonts w:ascii="Verdana"/>
          <w:b/>
          <w:color w:val="006AB6"/>
          <w:spacing w:val="-3"/>
          <w:w w:val="85"/>
          <w:sz w:val="19"/>
        </w:rPr>
        <w:t>throat,</w:t>
      </w:r>
      <w:r>
        <w:rPr>
          <w:rFonts w:ascii="Verdana"/>
          <w:b/>
          <w:color w:val="006AB6"/>
          <w:spacing w:val="-39"/>
          <w:w w:val="85"/>
          <w:sz w:val="19"/>
        </w:rPr>
        <w:t> </w:t>
      </w:r>
      <w:r>
        <w:rPr>
          <w:rFonts w:ascii="Verdana"/>
          <w:b/>
          <w:color w:val="006AB6"/>
          <w:w w:val="85"/>
          <w:sz w:val="19"/>
        </w:rPr>
        <w:t>nausea</w:t>
      </w:r>
      <w:r>
        <w:rPr>
          <w:rFonts w:ascii="Verdana"/>
          <w:b/>
          <w:color w:val="006AB6"/>
          <w:spacing w:val="-39"/>
          <w:w w:val="85"/>
          <w:sz w:val="19"/>
        </w:rPr>
        <w:t> </w:t>
      </w:r>
      <w:r>
        <w:rPr>
          <w:rFonts w:ascii="Verdana"/>
          <w:b/>
          <w:color w:val="006AB6"/>
          <w:w w:val="85"/>
          <w:sz w:val="19"/>
        </w:rPr>
        <w:t>or</w:t>
      </w:r>
      <w:r>
        <w:rPr>
          <w:rFonts w:ascii="Verdana"/>
          <w:b/>
          <w:color w:val="006AB6"/>
          <w:spacing w:val="-44"/>
          <w:w w:val="85"/>
          <w:sz w:val="19"/>
        </w:rPr>
        <w:t> </w:t>
      </w:r>
      <w:r>
        <w:rPr>
          <w:rFonts w:ascii="Verdana"/>
          <w:b/>
          <w:color w:val="006AB6"/>
          <w:w w:val="85"/>
          <w:sz w:val="19"/>
        </w:rPr>
        <w:t>vomiting, diarrhea,</w:t>
      </w:r>
      <w:r>
        <w:rPr>
          <w:rFonts w:ascii="Verdana"/>
          <w:b/>
          <w:color w:val="006AB6"/>
          <w:spacing w:val="-45"/>
          <w:w w:val="85"/>
          <w:sz w:val="19"/>
        </w:rPr>
        <w:t> </w:t>
      </w:r>
      <w:r>
        <w:rPr>
          <w:rFonts w:ascii="Verdana"/>
          <w:b/>
          <w:color w:val="006AB6"/>
          <w:spacing w:val="-3"/>
          <w:w w:val="85"/>
          <w:sz w:val="19"/>
        </w:rPr>
        <w:t>fatigue,</w:t>
      </w:r>
      <w:r>
        <w:rPr>
          <w:rFonts w:ascii="Verdana"/>
          <w:b/>
          <w:color w:val="006AB6"/>
          <w:spacing w:val="-42"/>
          <w:w w:val="85"/>
          <w:sz w:val="19"/>
        </w:rPr>
        <w:t> </w:t>
      </w:r>
      <w:r>
        <w:rPr>
          <w:rFonts w:ascii="Verdana"/>
          <w:b/>
          <w:color w:val="006AB6"/>
          <w:w w:val="85"/>
          <w:sz w:val="19"/>
        </w:rPr>
        <w:t>congestion,</w:t>
      </w:r>
      <w:r>
        <w:rPr>
          <w:rFonts w:ascii="Verdana"/>
          <w:b/>
          <w:color w:val="006AB6"/>
          <w:spacing w:val="-42"/>
          <w:w w:val="85"/>
          <w:sz w:val="19"/>
        </w:rPr>
        <w:t> </w:t>
      </w:r>
      <w:r>
        <w:rPr>
          <w:rFonts w:ascii="Verdana"/>
          <w:b/>
          <w:color w:val="006AB6"/>
          <w:w w:val="85"/>
          <w:sz w:val="19"/>
        </w:rPr>
        <w:t>or</w:t>
      </w:r>
      <w:r>
        <w:rPr>
          <w:rFonts w:ascii="Verdana"/>
          <w:b/>
          <w:color w:val="006AB6"/>
          <w:spacing w:val="-44"/>
          <w:w w:val="85"/>
          <w:sz w:val="19"/>
        </w:rPr>
        <w:t> </w:t>
      </w:r>
      <w:r>
        <w:rPr>
          <w:rFonts w:ascii="Verdana"/>
          <w:b/>
          <w:color w:val="006AB6"/>
          <w:w w:val="85"/>
          <w:sz w:val="19"/>
        </w:rPr>
        <w:t>runny</w:t>
      </w:r>
      <w:r>
        <w:rPr>
          <w:rFonts w:ascii="Verdana"/>
          <w:b/>
          <w:color w:val="006AB6"/>
          <w:spacing w:val="-42"/>
          <w:w w:val="85"/>
          <w:sz w:val="19"/>
        </w:rPr>
        <w:t> </w:t>
      </w:r>
      <w:r>
        <w:rPr>
          <w:rFonts w:ascii="Verdana"/>
          <w:b/>
          <w:color w:val="006AB6"/>
          <w:w w:val="85"/>
          <w:sz w:val="19"/>
        </w:rPr>
        <w:t>nose,</w:t>
      </w:r>
      <w:r>
        <w:rPr>
          <w:rFonts w:ascii="Verdana"/>
          <w:b/>
          <w:color w:val="006AB6"/>
          <w:spacing w:val="-44"/>
          <w:w w:val="85"/>
          <w:sz w:val="19"/>
        </w:rPr>
        <w:t> </w:t>
      </w:r>
      <w:r>
        <w:rPr>
          <w:rFonts w:ascii="Verdana"/>
          <w:b/>
          <w:color w:val="006AB6"/>
          <w:w w:val="85"/>
          <w:sz w:val="19"/>
        </w:rPr>
        <w:t>they</w:t>
      </w:r>
      <w:r>
        <w:rPr>
          <w:rFonts w:ascii="Verdana"/>
          <w:b/>
          <w:color w:val="006AB6"/>
          <w:spacing w:val="-42"/>
          <w:w w:val="85"/>
          <w:sz w:val="19"/>
        </w:rPr>
        <w:t> </w:t>
      </w:r>
      <w:r>
        <w:rPr>
          <w:rFonts w:ascii="Verdana"/>
          <w:b/>
          <w:color w:val="006AB6"/>
          <w:w w:val="85"/>
          <w:sz w:val="19"/>
        </w:rPr>
        <w:t>should</w:t>
      </w:r>
      <w:r>
        <w:rPr>
          <w:rFonts w:ascii="Verdana"/>
          <w:b/>
          <w:color w:val="006AB6"/>
          <w:spacing w:val="-41"/>
          <w:w w:val="85"/>
          <w:sz w:val="19"/>
        </w:rPr>
        <w:t> </w:t>
      </w:r>
      <w:r>
        <w:rPr>
          <w:rFonts w:ascii="Verdana"/>
          <w:b/>
          <w:color w:val="006AB6"/>
          <w:w w:val="85"/>
          <w:sz w:val="19"/>
        </w:rPr>
        <w:t>be</w:t>
      </w:r>
      <w:r>
        <w:rPr>
          <w:rFonts w:ascii="Verdana"/>
          <w:b/>
          <w:color w:val="006AB6"/>
          <w:spacing w:val="-42"/>
          <w:w w:val="85"/>
          <w:sz w:val="19"/>
        </w:rPr>
        <w:t> </w:t>
      </w:r>
      <w:r>
        <w:rPr>
          <w:rFonts w:ascii="Verdana"/>
          <w:b/>
          <w:color w:val="006AB6"/>
          <w:w w:val="85"/>
          <w:sz w:val="19"/>
        </w:rPr>
        <w:t>sent</w:t>
      </w:r>
      <w:r>
        <w:rPr>
          <w:rFonts w:ascii="Verdana"/>
          <w:b/>
          <w:color w:val="006AB6"/>
          <w:spacing w:val="-42"/>
          <w:w w:val="85"/>
          <w:sz w:val="19"/>
        </w:rPr>
        <w:t> </w:t>
      </w:r>
      <w:r>
        <w:rPr>
          <w:rFonts w:ascii="Verdana"/>
          <w:b/>
          <w:color w:val="006AB6"/>
          <w:w w:val="85"/>
          <w:sz w:val="19"/>
        </w:rPr>
        <w:t>home</w:t>
      </w:r>
      <w:r>
        <w:rPr>
          <w:rFonts w:ascii="Verdana"/>
          <w:b/>
          <w:color w:val="006AB6"/>
          <w:spacing w:val="-42"/>
          <w:w w:val="85"/>
          <w:sz w:val="19"/>
        </w:rPr>
        <w:t> </w:t>
      </w:r>
      <w:r>
        <w:rPr>
          <w:rFonts w:ascii="Verdana"/>
          <w:b/>
          <w:color w:val="006AB6"/>
          <w:w w:val="85"/>
          <w:sz w:val="19"/>
        </w:rPr>
        <w:t>and</w:t>
      </w:r>
      <w:r>
        <w:rPr>
          <w:rFonts w:ascii="Verdana"/>
          <w:b/>
          <w:color w:val="006AB6"/>
          <w:spacing w:val="-42"/>
          <w:w w:val="85"/>
          <w:sz w:val="19"/>
        </w:rPr>
        <w:t> </w:t>
      </w:r>
      <w:r>
        <w:rPr>
          <w:rFonts w:ascii="Verdana"/>
          <w:b/>
          <w:color w:val="006AB6"/>
          <w:w w:val="85"/>
          <w:sz w:val="19"/>
        </w:rPr>
        <w:t>medically</w:t>
      </w:r>
      <w:r>
        <w:rPr>
          <w:rFonts w:ascii="Verdana"/>
          <w:b/>
          <w:color w:val="006AB6"/>
          <w:spacing w:val="-42"/>
          <w:w w:val="85"/>
          <w:sz w:val="19"/>
        </w:rPr>
        <w:t> </w:t>
      </w:r>
      <w:r>
        <w:rPr>
          <w:rFonts w:ascii="Verdana"/>
          <w:b/>
          <w:color w:val="006AB6"/>
          <w:w w:val="85"/>
          <w:sz w:val="19"/>
        </w:rPr>
        <w:t>assessed.</w:t>
      </w:r>
      <w:r>
        <w:rPr>
          <w:rFonts w:ascii="Verdana"/>
          <w:b/>
          <w:color w:val="006AB6"/>
          <w:spacing w:val="-42"/>
          <w:w w:val="85"/>
          <w:sz w:val="19"/>
        </w:rPr>
        <w:t> </w:t>
      </w:r>
      <w:r>
        <w:rPr>
          <w:rFonts w:ascii="Verdana"/>
          <w:b/>
          <w:color w:val="006AB6"/>
          <w:w w:val="85"/>
          <w:sz w:val="19"/>
        </w:rPr>
        <w:t>Close</w:t>
      </w:r>
      <w:r>
        <w:rPr>
          <w:rFonts w:ascii="Verdana"/>
          <w:b/>
          <w:color w:val="006AB6"/>
          <w:spacing w:val="-42"/>
          <w:w w:val="85"/>
          <w:sz w:val="19"/>
        </w:rPr>
        <w:t> </w:t>
      </w:r>
      <w:r>
        <w:rPr>
          <w:rFonts w:ascii="Verdana"/>
          <w:b/>
          <w:color w:val="006AB6"/>
          <w:w w:val="85"/>
          <w:sz w:val="19"/>
        </w:rPr>
        <w:t>contacts</w:t>
      </w:r>
      <w:r>
        <w:rPr>
          <w:rFonts w:ascii="Verdana"/>
          <w:b/>
          <w:color w:val="006AB6"/>
          <w:spacing w:val="-42"/>
          <w:w w:val="85"/>
          <w:sz w:val="19"/>
        </w:rPr>
        <w:t> </w:t>
      </w:r>
      <w:r>
        <w:rPr>
          <w:rFonts w:ascii="Verdana"/>
          <w:b/>
          <w:color w:val="006AB6"/>
          <w:w w:val="85"/>
          <w:sz w:val="19"/>
        </w:rPr>
        <w:t>may</w:t>
      </w:r>
      <w:r>
        <w:rPr>
          <w:rFonts w:ascii="Verdana"/>
          <w:b/>
          <w:color w:val="006AB6"/>
          <w:spacing w:val="-42"/>
          <w:w w:val="85"/>
          <w:sz w:val="19"/>
        </w:rPr>
        <w:t> </w:t>
      </w:r>
      <w:r>
        <w:rPr>
          <w:rFonts w:ascii="Verdana"/>
          <w:b/>
          <w:color w:val="006AB6"/>
          <w:spacing w:val="-3"/>
          <w:w w:val="85"/>
          <w:sz w:val="19"/>
        </w:rPr>
        <w:t>remain </w:t>
      </w:r>
      <w:r>
        <w:rPr>
          <w:rFonts w:ascii="Verdana"/>
          <w:b/>
          <w:color w:val="006AB6"/>
          <w:w w:val="95"/>
          <w:sz w:val="19"/>
        </w:rPr>
        <w:t>at</w:t>
      </w:r>
      <w:r>
        <w:rPr>
          <w:rFonts w:ascii="Verdana"/>
          <w:b/>
          <w:color w:val="006AB6"/>
          <w:spacing w:val="-41"/>
          <w:w w:val="95"/>
          <w:sz w:val="19"/>
        </w:rPr>
        <w:t> </w:t>
      </w:r>
      <w:r>
        <w:rPr>
          <w:rFonts w:ascii="Verdana"/>
          <w:b/>
          <w:color w:val="006AB6"/>
          <w:w w:val="95"/>
          <w:sz w:val="19"/>
        </w:rPr>
        <w:t>child</w:t>
      </w:r>
      <w:r>
        <w:rPr>
          <w:rFonts w:ascii="Verdana"/>
          <w:b/>
          <w:color w:val="006AB6"/>
          <w:spacing w:val="-40"/>
          <w:w w:val="95"/>
          <w:sz w:val="19"/>
        </w:rPr>
        <w:t> </w:t>
      </w:r>
      <w:r>
        <w:rPr>
          <w:rFonts w:ascii="Verdana"/>
          <w:b/>
          <w:color w:val="006AB6"/>
          <w:spacing w:val="-3"/>
          <w:w w:val="95"/>
          <w:sz w:val="19"/>
        </w:rPr>
        <w:t>care</w:t>
      </w:r>
      <w:r>
        <w:rPr>
          <w:rFonts w:ascii="Verdana"/>
          <w:b/>
          <w:color w:val="006AB6"/>
          <w:spacing w:val="-40"/>
          <w:w w:val="95"/>
          <w:sz w:val="19"/>
        </w:rPr>
        <w:t> </w:t>
      </w:r>
      <w:r>
        <w:rPr>
          <w:rFonts w:ascii="Verdana"/>
          <w:b/>
          <w:color w:val="006AB6"/>
          <w:w w:val="95"/>
          <w:sz w:val="19"/>
        </w:rPr>
        <w:t>until</w:t>
      </w:r>
      <w:r>
        <w:rPr>
          <w:rFonts w:ascii="Verdana"/>
          <w:b/>
          <w:color w:val="006AB6"/>
          <w:spacing w:val="-41"/>
          <w:w w:val="95"/>
          <w:sz w:val="19"/>
        </w:rPr>
        <w:t> </w:t>
      </w:r>
      <w:r>
        <w:rPr>
          <w:rFonts w:ascii="Verdana"/>
          <w:b/>
          <w:color w:val="006AB6"/>
          <w:w w:val="95"/>
          <w:sz w:val="19"/>
        </w:rPr>
        <w:t>a</w:t>
      </w:r>
      <w:r>
        <w:rPr>
          <w:rFonts w:ascii="Verdana"/>
          <w:b/>
          <w:color w:val="006AB6"/>
          <w:spacing w:val="-40"/>
          <w:w w:val="95"/>
          <w:sz w:val="19"/>
        </w:rPr>
        <w:t> </w:t>
      </w:r>
      <w:r>
        <w:rPr>
          <w:rFonts w:ascii="Verdana"/>
          <w:b/>
          <w:color w:val="006AB6"/>
          <w:w w:val="95"/>
          <w:sz w:val="19"/>
        </w:rPr>
        <w:t>clinical</w:t>
      </w:r>
      <w:r>
        <w:rPr>
          <w:rFonts w:ascii="Verdana"/>
          <w:b/>
          <w:color w:val="006AB6"/>
          <w:spacing w:val="-40"/>
          <w:w w:val="95"/>
          <w:sz w:val="19"/>
        </w:rPr>
        <w:t> </w:t>
      </w:r>
      <w:r>
        <w:rPr>
          <w:rFonts w:ascii="Verdana"/>
          <w:b/>
          <w:color w:val="006AB6"/>
          <w:w w:val="95"/>
          <w:sz w:val="19"/>
        </w:rPr>
        <w:t>diagnosis</w:t>
      </w:r>
      <w:r>
        <w:rPr>
          <w:rFonts w:ascii="Verdana"/>
          <w:b/>
          <w:color w:val="006AB6"/>
          <w:spacing w:val="-41"/>
          <w:w w:val="95"/>
          <w:sz w:val="19"/>
        </w:rPr>
        <w:t> </w:t>
      </w:r>
      <w:r>
        <w:rPr>
          <w:rFonts w:ascii="Verdana"/>
          <w:b/>
          <w:color w:val="006AB6"/>
          <w:w w:val="95"/>
          <w:sz w:val="19"/>
        </w:rPr>
        <w:t>or</w:t>
      </w:r>
      <w:r>
        <w:rPr>
          <w:rFonts w:ascii="Verdana"/>
          <w:b/>
          <w:color w:val="006AB6"/>
          <w:spacing w:val="-43"/>
          <w:w w:val="95"/>
          <w:sz w:val="19"/>
        </w:rPr>
        <w:t> </w:t>
      </w:r>
      <w:r>
        <w:rPr>
          <w:rFonts w:ascii="Verdana"/>
          <w:b/>
          <w:color w:val="006AB6"/>
          <w:spacing w:val="-3"/>
          <w:w w:val="95"/>
          <w:sz w:val="19"/>
        </w:rPr>
        <w:t>positive</w:t>
      </w:r>
      <w:r>
        <w:rPr>
          <w:rFonts w:ascii="Verdana"/>
          <w:b/>
          <w:color w:val="006AB6"/>
          <w:spacing w:val="-40"/>
          <w:w w:val="95"/>
          <w:sz w:val="19"/>
        </w:rPr>
        <w:t> </w:t>
      </w:r>
      <w:r>
        <w:rPr>
          <w:rFonts w:ascii="Verdana"/>
          <w:b/>
          <w:color w:val="006AB6"/>
          <w:w w:val="95"/>
          <w:sz w:val="19"/>
        </w:rPr>
        <w:t>lab</w:t>
      </w:r>
      <w:r>
        <w:rPr>
          <w:rFonts w:ascii="Verdana"/>
          <w:b/>
          <w:color w:val="006AB6"/>
          <w:spacing w:val="-41"/>
          <w:w w:val="95"/>
          <w:sz w:val="19"/>
        </w:rPr>
        <w:t> </w:t>
      </w:r>
      <w:r>
        <w:rPr>
          <w:rFonts w:ascii="Verdana"/>
          <w:b/>
          <w:color w:val="006AB6"/>
          <w:spacing w:val="-3"/>
          <w:w w:val="95"/>
          <w:sz w:val="19"/>
        </w:rPr>
        <w:t>result</w:t>
      </w:r>
      <w:r>
        <w:rPr>
          <w:rFonts w:ascii="Verdana"/>
          <w:b/>
          <w:color w:val="006AB6"/>
          <w:spacing w:val="-40"/>
          <w:w w:val="95"/>
          <w:sz w:val="19"/>
        </w:rPr>
        <w:t> </w:t>
      </w:r>
      <w:r>
        <w:rPr>
          <w:rFonts w:ascii="Verdana"/>
          <w:b/>
          <w:color w:val="006AB6"/>
          <w:w w:val="95"/>
          <w:sz w:val="19"/>
        </w:rPr>
        <w:t>is</w:t>
      </w:r>
      <w:r>
        <w:rPr>
          <w:rFonts w:ascii="Verdana"/>
          <w:b/>
          <w:color w:val="006AB6"/>
          <w:spacing w:val="-40"/>
          <w:w w:val="95"/>
          <w:sz w:val="19"/>
        </w:rPr>
        <w:t> </w:t>
      </w:r>
      <w:r>
        <w:rPr>
          <w:rFonts w:ascii="Verdana"/>
          <w:b/>
          <w:color w:val="006AB6"/>
          <w:spacing w:val="-3"/>
          <w:w w:val="95"/>
          <w:sz w:val="19"/>
        </w:rPr>
        <w:t>received</w:t>
      </w:r>
      <w:r>
        <w:rPr>
          <w:rFonts w:ascii="Verdana"/>
          <w:b/>
          <w:color w:val="006AB6"/>
          <w:spacing w:val="-43"/>
          <w:w w:val="95"/>
          <w:sz w:val="19"/>
        </w:rPr>
        <w:t> </w:t>
      </w:r>
      <w:r>
        <w:rPr>
          <w:rFonts w:ascii="Verdana"/>
          <w:b/>
          <w:color w:val="006AB6"/>
          <w:spacing w:val="-3"/>
          <w:w w:val="95"/>
          <w:sz w:val="19"/>
        </w:rPr>
        <w:t>for</w:t>
      </w:r>
      <w:r>
        <w:rPr>
          <w:rFonts w:ascii="Verdana"/>
          <w:b/>
          <w:color w:val="006AB6"/>
          <w:spacing w:val="-47"/>
          <w:w w:val="95"/>
          <w:sz w:val="19"/>
        </w:rPr>
        <w:t> </w:t>
      </w:r>
      <w:r>
        <w:rPr>
          <w:rFonts w:ascii="Verdana"/>
          <w:b/>
          <w:color w:val="006AB6"/>
          <w:w w:val="95"/>
          <w:sz w:val="19"/>
        </w:rPr>
        <w:t>the</w:t>
      </w:r>
      <w:r>
        <w:rPr>
          <w:rFonts w:ascii="Verdana"/>
          <w:b/>
          <w:color w:val="006AB6"/>
          <w:spacing w:val="-40"/>
          <w:w w:val="95"/>
          <w:sz w:val="19"/>
        </w:rPr>
        <w:t> </w:t>
      </w:r>
      <w:r>
        <w:rPr>
          <w:rFonts w:ascii="Verdana"/>
          <w:b/>
          <w:color w:val="006AB6"/>
          <w:spacing w:val="-3"/>
          <w:w w:val="95"/>
          <w:sz w:val="19"/>
        </w:rPr>
        <w:t>individual.</w:t>
      </w:r>
    </w:p>
    <w:p>
      <w:pPr>
        <w:pStyle w:val="BodyText"/>
        <w:spacing w:before="2"/>
        <w:rPr>
          <w:rFonts w:ascii="Verdana"/>
          <w:b/>
          <w:sz w:val="21"/>
        </w:rPr>
      </w:pPr>
    </w:p>
    <w:p>
      <w:pPr>
        <w:pStyle w:val="BodyText"/>
        <w:tabs>
          <w:tab w:pos="3051" w:val="left" w:leader="none"/>
        </w:tabs>
        <w:ind w:left="325"/>
        <w:rPr>
          <w:rFonts w:ascii="Bookman Old Style"/>
          <w:b/>
        </w:rPr>
      </w:pPr>
      <w:r>
        <w:rPr>
          <w:rFonts w:ascii="Century Gothic"/>
          <w:b/>
          <w:color w:val="FFFFFF"/>
          <w:position w:val="-9"/>
          <w:sz w:val="32"/>
        </w:rPr>
        <w:t>12</w:t>
        <w:tab/>
      </w:r>
      <w:r>
        <w:rPr>
          <w:rFonts w:ascii="Bookman Old Style"/>
          <w:b/>
          <w:color w:val="FFFFFF"/>
        </w:rPr>
        <w:t>COVID</w:t>
      </w:r>
      <w:r>
        <w:rPr>
          <w:rFonts w:ascii="Bookman Old Style"/>
          <w:b/>
          <w:color w:val="FFFFFF"/>
          <w:spacing w:val="-26"/>
        </w:rPr>
        <w:t> </w:t>
      </w:r>
      <w:r>
        <w:rPr>
          <w:rFonts w:ascii="Bookman Old Style"/>
          <w:b/>
          <w:color w:val="FFFFFF"/>
        </w:rPr>
        <w:t>TOOLKIT</w:t>
      </w:r>
      <w:r>
        <w:rPr>
          <w:rFonts w:ascii="Bookman Old Style"/>
          <w:b/>
          <w:color w:val="FFFFFF"/>
          <w:spacing w:val="-26"/>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6"/>
        </w:rPr>
        <w:t> </w:t>
      </w:r>
      <w:r>
        <w:rPr>
          <w:rFonts w:ascii="Bookman Old Style"/>
          <w:b/>
          <w:color w:val="FFFFFF"/>
        </w:rPr>
        <w:t>CARE</w:t>
      </w:r>
      <w:r>
        <w:rPr>
          <w:rFonts w:ascii="Bookman Old Style"/>
          <w:b/>
          <w:color w:val="FFFFFF"/>
          <w:spacing w:val="-26"/>
        </w:rPr>
        <w:t> </w:t>
      </w:r>
      <w:r>
        <w:rPr>
          <w:rFonts w:ascii="Bookman Old Style"/>
          <w:b/>
          <w:color w:val="FFFFFF"/>
        </w:rPr>
        <w:t>SETTINGS</w:t>
      </w:r>
      <w:r>
        <w:rPr>
          <w:rFonts w:ascii="Bookman Old Style"/>
          <w:b/>
          <w:color w:val="FFFFFF"/>
          <w:spacing w:val="-25"/>
        </w:rPr>
        <w:t> </w:t>
      </w:r>
      <w:r>
        <w:rPr>
          <w:rFonts w:ascii="Bookman Old Style"/>
          <w:b/>
          <w:color w:val="FFFFFF"/>
        </w:rPr>
        <w:t>2020</w:t>
      </w:r>
    </w:p>
    <w:p>
      <w:pPr>
        <w:spacing w:after="0"/>
        <w:rPr>
          <w:rFonts w:ascii="Bookman Old Style"/>
        </w:rPr>
        <w:sectPr>
          <w:headerReference w:type="default" r:id="rId556"/>
          <w:footerReference w:type="default" r:id="rId557"/>
          <w:pgSz w:w="12240" w:h="15840"/>
          <w:pgMar w:header="0" w:footer="0" w:top="860" w:bottom="0" w:left="0" w:right="220"/>
        </w:sectPr>
      </w:pPr>
    </w:p>
    <w:p>
      <w:pPr>
        <w:pStyle w:val="Heading2"/>
        <w:spacing w:line="196" w:lineRule="auto" w:before="159"/>
        <w:ind w:left="2545" w:right="2241" w:firstLine="833"/>
        <w:jc w:val="left"/>
      </w:pPr>
      <w:r>
        <w:rPr>
          <w:color w:val="29469D"/>
          <w:w w:val="120"/>
        </w:rPr>
        <w:t>WHEN TO USE THE </w:t>
      </w:r>
      <w:r>
        <w:rPr>
          <w:color w:val="29469D"/>
          <w:w w:val="110"/>
        </w:rPr>
        <w:t>COVID-19 REPORT CARD</w:t>
      </w:r>
    </w:p>
    <w:p>
      <w:pPr>
        <w:pStyle w:val="BodyText"/>
        <w:spacing w:before="16"/>
        <w:ind w:left="1224" w:right="1008"/>
      </w:pPr>
      <w:r>
        <w:rPr/>
        <w:pict>
          <v:shape style="position:absolute;margin-left:322.466003pt;margin-top:55.4874pt;width:225.85pt;height:17.8pt;mso-position-horizontal-relative:page;mso-position-vertical-relative:paragraph;z-index:253877248" type="#_x0000_t202" filled="false" stroked="false">
            <v:textbox inset="0,0,0,0">
              <w:txbxContent>
                <w:p>
                  <w:pPr>
                    <w:spacing w:line="351" w:lineRule="exact" w:before="3"/>
                    <w:ind w:left="0" w:right="0" w:firstLine="0"/>
                    <w:jc w:val="left"/>
                    <w:rPr>
                      <w:rFonts w:ascii="Cambria"/>
                      <w:b/>
                      <w:sz w:val="30"/>
                    </w:rPr>
                  </w:pPr>
                  <w:r>
                    <w:rPr>
                      <w:rFonts w:ascii="Cambria"/>
                      <w:b/>
                      <w:color w:val="29469D"/>
                      <w:w w:val="110"/>
                      <w:sz w:val="30"/>
                    </w:rPr>
                    <w:t>COVID-19 </w:t>
                  </w:r>
                  <w:r>
                    <w:rPr>
                      <w:rFonts w:ascii="Cambria"/>
                      <w:b/>
                      <w:color w:val="ED1C24"/>
                      <w:w w:val="110"/>
                      <w:sz w:val="30"/>
                    </w:rPr>
                    <w:t>MINOR </w:t>
                  </w:r>
                  <w:r>
                    <w:rPr>
                      <w:rFonts w:ascii="Cambria"/>
                      <w:b/>
                      <w:color w:val="29469D"/>
                      <w:w w:val="110"/>
                      <w:sz w:val="30"/>
                    </w:rPr>
                    <w:t>SYMPTOMS</w:t>
                  </w:r>
                </w:p>
              </w:txbxContent>
            </v:textbox>
            <w10:wrap type="none"/>
          </v:shape>
        </w:pict>
      </w:r>
      <w:r>
        <w:rPr/>
        <w:pict>
          <v:shape style="position:absolute;margin-left:59.847pt;margin-top:53.872841pt;width:243.2pt;height:125.5pt;mso-position-horizontal-relative:page;mso-position-vertical-relative:paragraph;z-index:253878272" type="#_x0000_t202" filled="true" fillcolor="#ffffff" stroked="true" strokeweight="1.255pt" strokecolor="#29469d">
            <v:textbox inset="0,0,0,0">
              <w:txbxContent>
                <w:p>
                  <w:pPr>
                    <w:spacing w:before="75"/>
                    <w:ind w:left="145" w:right="0" w:firstLine="0"/>
                    <w:jc w:val="left"/>
                    <w:rPr>
                      <w:rFonts w:ascii="Cambria"/>
                      <w:b/>
                      <w:sz w:val="30"/>
                    </w:rPr>
                  </w:pPr>
                  <w:r>
                    <w:rPr>
                      <w:rFonts w:ascii="Cambria"/>
                      <w:b/>
                      <w:color w:val="29469D"/>
                      <w:w w:val="115"/>
                      <w:sz w:val="30"/>
                    </w:rPr>
                    <w:t>COVID-19</w:t>
                  </w:r>
                  <w:r>
                    <w:rPr>
                      <w:rFonts w:ascii="Cambria"/>
                      <w:b/>
                      <w:color w:val="29469D"/>
                      <w:spacing w:val="-37"/>
                      <w:w w:val="115"/>
                      <w:sz w:val="30"/>
                    </w:rPr>
                    <w:t> </w:t>
                  </w:r>
                  <w:r>
                    <w:rPr>
                      <w:rFonts w:ascii="Cambria"/>
                      <w:b/>
                      <w:color w:val="ED1C24"/>
                      <w:w w:val="115"/>
                      <w:sz w:val="30"/>
                    </w:rPr>
                    <w:t>MAJOR</w:t>
                  </w:r>
                  <w:r>
                    <w:rPr>
                      <w:rFonts w:ascii="Cambria"/>
                      <w:b/>
                      <w:color w:val="ED1C24"/>
                      <w:spacing w:val="-37"/>
                      <w:w w:val="115"/>
                      <w:sz w:val="30"/>
                    </w:rPr>
                    <w:t> </w:t>
                  </w:r>
                  <w:r>
                    <w:rPr>
                      <w:rFonts w:ascii="Cambria"/>
                      <w:b/>
                      <w:color w:val="29469D"/>
                      <w:w w:val="115"/>
                      <w:sz w:val="30"/>
                    </w:rPr>
                    <w:t>SYMPTOMS</w:t>
                  </w:r>
                </w:p>
                <w:p>
                  <w:pPr>
                    <w:pStyle w:val="BodyText"/>
                    <w:numPr>
                      <w:ilvl w:val="0"/>
                      <w:numId w:val="32"/>
                    </w:numPr>
                    <w:tabs>
                      <w:tab w:pos="270" w:val="left" w:leader="none"/>
                    </w:tabs>
                    <w:spacing w:line="240" w:lineRule="auto" w:before="57" w:after="0"/>
                    <w:ind w:left="269" w:right="0" w:hanging="158"/>
                    <w:jc w:val="left"/>
                  </w:pPr>
                  <w:r>
                    <w:rPr>
                      <w:color w:val="29469D"/>
                    </w:rPr>
                    <w:t>Shortness</w:t>
                  </w:r>
                  <w:r>
                    <w:rPr>
                      <w:color w:val="29469D"/>
                      <w:spacing w:val="-53"/>
                    </w:rPr>
                    <w:t> </w:t>
                  </w:r>
                  <w:r>
                    <w:rPr>
                      <w:color w:val="29469D"/>
                    </w:rPr>
                    <w:t>of</w:t>
                  </w:r>
                  <w:r>
                    <w:rPr>
                      <w:color w:val="29469D"/>
                      <w:spacing w:val="-57"/>
                    </w:rPr>
                    <w:t> </w:t>
                  </w:r>
                  <w:r>
                    <w:rPr>
                      <w:color w:val="29469D"/>
                    </w:rPr>
                    <w:t>breath</w:t>
                  </w:r>
                  <w:r>
                    <w:rPr>
                      <w:color w:val="29469D"/>
                      <w:spacing w:val="-53"/>
                    </w:rPr>
                    <w:t> </w:t>
                  </w:r>
                  <w:r>
                    <w:rPr>
                      <w:color w:val="29469D"/>
                    </w:rPr>
                    <w:t>or</w:t>
                  </w:r>
                  <w:r>
                    <w:rPr>
                      <w:color w:val="29469D"/>
                      <w:spacing w:val="-56"/>
                    </w:rPr>
                    <w:t> </w:t>
                  </w:r>
                  <w:r>
                    <w:rPr>
                      <w:color w:val="29469D"/>
                    </w:rPr>
                    <w:t>difficulty</w:t>
                  </w:r>
                  <w:r>
                    <w:rPr>
                      <w:color w:val="29469D"/>
                      <w:spacing w:val="-54"/>
                    </w:rPr>
                    <w:t> </w:t>
                  </w:r>
                  <w:r>
                    <w:rPr>
                      <w:color w:val="29469D"/>
                    </w:rPr>
                    <w:t>breathing</w:t>
                  </w:r>
                </w:p>
                <w:p>
                  <w:pPr>
                    <w:pStyle w:val="BodyText"/>
                    <w:numPr>
                      <w:ilvl w:val="0"/>
                      <w:numId w:val="32"/>
                    </w:numPr>
                    <w:tabs>
                      <w:tab w:pos="270" w:val="left" w:leader="none"/>
                    </w:tabs>
                    <w:spacing w:line="240" w:lineRule="auto" w:before="74" w:after="0"/>
                    <w:ind w:left="269" w:right="0" w:hanging="158"/>
                    <w:jc w:val="left"/>
                  </w:pPr>
                  <w:r>
                    <w:rPr>
                      <w:color w:val="29469D"/>
                    </w:rPr>
                    <w:t>New</w:t>
                  </w:r>
                  <w:r>
                    <w:rPr>
                      <w:color w:val="29469D"/>
                      <w:spacing w:val="-40"/>
                    </w:rPr>
                    <w:t> </w:t>
                  </w:r>
                  <w:r>
                    <w:rPr>
                      <w:color w:val="29469D"/>
                    </w:rPr>
                    <w:t>loss</w:t>
                  </w:r>
                  <w:r>
                    <w:rPr>
                      <w:color w:val="29469D"/>
                      <w:spacing w:val="-35"/>
                    </w:rPr>
                    <w:t> </w:t>
                  </w:r>
                  <w:r>
                    <w:rPr>
                      <w:color w:val="29469D"/>
                    </w:rPr>
                    <w:t>of</w:t>
                  </w:r>
                  <w:r>
                    <w:rPr>
                      <w:color w:val="29469D"/>
                      <w:spacing w:val="-41"/>
                    </w:rPr>
                    <w:t> </w:t>
                  </w:r>
                  <w:r>
                    <w:rPr>
                      <w:color w:val="29469D"/>
                    </w:rPr>
                    <w:t>smell</w:t>
                  </w:r>
                  <w:r>
                    <w:rPr>
                      <w:color w:val="29469D"/>
                      <w:spacing w:val="-36"/>
                    </w:rPr>
                    <w:t> </w:t>
                  </w:r>
                  <w:r>
                    <w:rPr>
                      <w:color w:val="29469D"/>
                    </w:rPr>
                    <w:t>or</w:t>
                  </w:r>
                  <w:r>
                    <w:rPr>
                      <w:color w:val="29469D"/>
                      <w:spacing w:val="-45"/>
                    </w:rPr>
                    <w:t> </w:t>
                  </w:r>
                  <w:r>
                    <w:rPr>
                      <w:color w:val="29469D"/>
                    </w:rPr>
                    <w:t>taste</w:t>
                  </w:r>
                </w:p>
                <w:p>
                  <w:pPr>
                    <w:pStyle w:val="BodyText"/>
                    <w:numPr>
                      <w:ilvl w:val="0"/>
                      <w:numId w:val="32"/>
                    </w:numPr>
                    <w:tabs>
                      <w:tab w:pos="270" w:val="left" w:leader="none"/>
                    </w:tabs>
                    <w:spacing w:line="240" w:lineRule="auto" w:before="74" w:after="0"/>
                    <w:ind w:left="269" w:right="475" w:hanging="157"/>
                    <w:jc w:val="left"/>
                  </w:pPr>
                  <w:r>
                    <w:rPr>
                      <w:color w:val="29469D"/>
                    </w:rPr>
                    <w:t>New uncontrolled cough that causes difficulty breathing (a change in cough </w:t>
                  </w:r>
                  <w:r>
                    <w:rPr>
                      <w:color w:val="29469D"/>
                      <w:spacing w:val="-6"/>
                    </w:rPr>
                    <w:t>from</w:t>
                  </w:r>
                  <w:r>
                    <w:rPr>
                      <w:color w:val="29469D"/>
                      <w:spacing w:val="-52"/>
                    </w:rPr>
                    <w:t> </w:t>
                  </w:r>
                  <w:r>
                    <w:rPr>
                      <w:color w:val="29469D"/>
                      <w:spacing w:val="-5"/>
                    </w:rPr>
                    <w:t>baseline</w:t>
                  </w:r>
                  <w:r>
                    <w:rPr>
                      <w:color w:val="29469D"/>
                      <w:spacing w:val="-55"/>
                    </w:rPr>
                    <w:t> </w:t>
                  </w:r>
                  <w:r>
                    <w:rPr>
                      <w:color w:val="29469D"/>
                      <w:spacing w:val="-5"/>
                    </w:rPr>
                    <w:t>for</w:t>
                  </w:r>
                  <w:r>
                    <w:rPr>
                      <w:color w:val="29469D"/>
                      <w:spacing w:val="-56"/>
                    </w:rPr>
                    <w:t> </w:t>
                  </w:r>
                  <w:r>
                    <w:rPr>
                      <w:color w:val="29469D"/>
                      <w:spacing w:val="-5"/>
                    </w:rPr>
                    <w:t>child/staff</w:t>
                  </w:r>
                  <w:r>
                    <w:rPr>
                      <w:color w:val="29469D"/>
                      <w:spacing w:val="-57"/>
                    </w:rPr>
                    <w:t> </w:t>
                  </w:r>
                  <w:r>
                    <w:rPr>
                      <w:color w:val="29469D"/>
                      <w:spacing w:val="-6"/>
                    </w:rPr>
                    <w:t>chronic</w:t>
                  </w:r>
                  <w:r>
                    <w:rPr>
                      <w:color w:val="29469D"/>
                      <w:spacing w:val="-51"/>
                    </w:rPr>
                    <w:t> </w:t>
                  </w:r>
                  <w:r>
                    <w:rPr>
                      <w:color w:val="29469D"/>
                      <w:spacing w:val="-6"/>
                    </w:rPr>
                    <w:t>allergic </w:t>
                  </w:r>
                  <w:r>
                    <w:rPr>
                      <w:color w:val="29469D"/>
                    </w:rPr>
                    <w:t>asthmatic</w:t>
                  </w:r>
                  <w:r>
                    <w:rPr>
                      <w:color w:val="29469D"/>
                      <w:spacing w:val="-35"/>
                    </w:rPr>
                    <w:t> </w:t>
                  </w:r>
                  <w:r>
                    <w:rPr>
                      <w:color w:val="29469D"/>
                    </w:rPr>
                    <w:t>cough)</w:t>
                  </w:r>
                </w:p>
              </w:txbxContent>
            </v:textbox>
            <v:fill type="solid"/>
            <v:stroke dashstyle="solid"/>
            <w10:wrap type="none"/>
          </v:shape>
        </w:pict>
      </w:r>
      <w:r>
        <w:rPr>
          <w:color w:val="231F20"/>
        </w:rPr>
        <w:t>This</w:t>
      </w:r>
      <w:r>
        <w:rPr>
          <w:color w:val="231F20"/>
          <w:spacing w:val="-43"/>
        </w:rPr>
        <w:t> </w:t>
      </w:r>
      <w:r>
        <w:rPr>
          <w:color w:val="231F20"/>
        </w:rPr>
        <w:t>on-line</w:t>
      </w:r>
      <w:r>
        <w:rPr>
          <w:color w:val="231F20"/>
          <w:spacing w:val="-46"/>
        </w:rPr>
        <w:t> </w:t>
      </w:r>
      <w:r>
        <w:rPr>
          <w:color w:val="231F20"/>
        </w:rPr>
        <w:t>form</w:t>
      </w:r>
      <w:r>
        <w:rPr>
          <w:color w:val="231F20"/>
          <w:spacing w:val="-43"/>
        </w:rPr>
        <w:t> </w:t>
      </w:r>
      <w:r>
        <w:rPr>
          <w:color w:val="231F20"/>
        </w:rPr>
        <w:t>is</w:t>
      </w:r>
      <w:r>
        <w:rPr>
          <w:color w:val="231F20"/>
          <w:spacing w:val="-42"/>
        </w:rPr>
        <w:t> </w:t>
      </w:r>
      <w:r>
        <w:rPr>
          <w:color w:val="231F20"/>
        </w:rPr>
        <w:t>completed</w:t>
      </w:r>
      <w:r>
        <w:rPr>
          <w:color w:val="231F20"/>
          <w:spacing w:val="-47"/>
        </w:rPr>
        <w:t> </w:t>
      </w:r>
      <w:r>
        <w:rPr>
          <w:color w:val="231F20"/>
        </w:rPr>
        <w:t>to</w:t>
      </w:r>
      <w:r>
        <w:rPr>
          <w:color w:val="231F20"/>
          <w:spacing w:val="-42"/>
        </w:rPr>
        <w:t> </w:t>
      </w:r>
      <w:r>
        <w:rPr>
          <w:color w:val="231F20"/>
        </w:rPr>
        <w:t>submit</w:t>
      </w:r>
      <w:r>
        <w:rPr>
          <w:color w:val="231F20"/>
          <w:spacing w:val="-43"/>
        </w:rPr>
        <w:t> </w:t>
      </w:r>
      <w:r>
        <w:rPr>
          <w:color w:val="231F20"/>
        </w:rPr>
        <w:t>information</w:t>
      </w:r>
      <w:r>
        <w:rPr>
          <w:color w:val="231F20"/>
          <w:spacing w:val="-46"/>
        </w:rPr>
        <w:t> </w:t>
      </w:r>
      <w:r>
        <w:rPr>
          <w:color w:val="231F20"/>
        </w:rPr>
        <w:t>to</w:t>
      </w:r>
      <w:r>
        <w:rPr>
          <w:color w:val="231F20"/>
          <w:spacing w:val="-47"/>
        </w:rPr>
        <w:t> </w:t>
      </w:r>
      <w:r>
        <w:rPr>
          <w:color w:val="231F20"/>
        </w:rPr>
        <w:t>the</w:t>
      </w:r>
      <w:r>
        <w:rPr>
          <w:color w:val="231F20"/>
          <w:spacing w:val="-48"/>
        </w:rPr>
        <w:t> </w:t>
      </w:r>
      <w:r>
        <w:rPr>
          <w:color w:val="231F20"/>
        </w:rPr>
        <w:t>Alabama</w:t>
      </w:r>
      <w:r>
        <w:rPr>
          <w:color w:val="231F20"/>
          <w:spacing w:val="-42"/>
        </w:rPr>
        <w:t> </w:t>
      </w:r>
      <w:r>
        <w:rPr>
          <w:color w:val="231F20"/>
        </w:rPr>
        <w:t>Department</w:t>
      </w:r>
      <w:r>
        <w:rPr>
          <w:color w:val="231F20"/>
          <w:spacing w:val="-43"/>
        </w:rPr>
        <w:t> </w:t>
      </w:r>
      <w:r>
        <w:rPr>
          <w:color w:val="231F20"/>
        </w:rPr>
        <w:t>of</w:t>
      </w:r>
      <w:r>
        <w:rPr>
          <w:color w:val="231F20"/>
          <w:spacing w:val="-48"/>
        </w:rPr>
        <w:t> </w:t>
      </w:r>
      <w:r>
        <w:rPr>
          <w:color w:val="231F20"/>
        </w:rPr>
        <w:t>Public</w:t>
      </w:r>
      <w:r>
        <w:rPr>
          <w:color w:val="231F20"/>
          <w:spacing w:val="-42"/>
        </w:rPr>
        <w:t> </w:t>
      </w:r>
      <w:r>
        <w:rPr>
          <w:color w:val="231F20"/>
        </w:rPr>
        <w:t>Health. All</w:t>
      </w:r>
      <w:r>
        <w:rPr>
          <w:color w:val="231F20"/>
          <w:spacing w:val="-47"/>
        </w:rPr>
        <w:t> </w:t>
      </w:r>
      <w:r>
        <w:rPr>
          <w:color w:val="231F20"/>
        </w:rPr>
        <w:t>required</w:t>
      </w:r>
      <w:r>
        <w:rPr>
          <w:color w:val="231F20"/>
          <w:spacing w:val="-49"/>
        </w:rPr>
        <w:t> </w:t>
      </w:r>
      <w:r>
        <w:rPr>
          <w:color w:val="231F20"/>
        </w:rPr>
        <w:t>fields</w:t>
      </w:r>
      <w:r>
        <w:rPr>
          <w:color w:val="231F20"/>
          <w:spacing w:val="-46"/>
        </w:rPr>
        <w:t> </w:t>
      </w:r>
      <w:r>
        <w:rPr>
          <w:color w:val="231F20"/>
        </w:rPr>
        <w:t>are</w:t>
      </w:r>
      <w:r>
        <w:rPr>
          <w:color w:val="231F20"/>
          <w:spacing w:val="-46"/>
        </w:rPr>
        <w:t> </w:t>
      </w:r>
      <w:r>
        <w:rPr>
          <w:color w:val="231F20"/>
        </w:rPr>
        <w:t>marked</w:t>
      </w:r>
      <w:r>
        <w:rPr>
          <w:color w:val="231F20"/>
          <w:spacing w:val="-50"/>
        </w:rPr>
        <w:t> </w:t>
      </w:r>
      <w:r>
        <w:rPr>
          <w:color w:val="231F20"/>
        </w:rPr>
        <w:t>with</w:t>
      </w:r>
      <w:r>
        <w:rPr>
          <w:color w:val="231F20"/>
          <w:spacing w:val="-45"/>
        </w:rPr>
        <w:t> </w:t>
      </w:r>
      <w:r>
        <w:rPr>
          <w:color w:val="231F20"/>
        </w:rPr>
        <w:t>a</w:t>
      </w:r>
      <w:r>
        <w:rPr>
          <w:color w:val="231F20"/>
          <w:spacing w:val="-46"/>
        </w:rPr>
        <w:t> </w:t>
      </w:r>
      <w:r>
        <w:rPr>
          <w:color w:val="231F20"/>
        </w:rPr>
        <w:t>red</w:t>
      </w:r>
      <w:r>
        <w:rPr>
          <w:color w:val="231F20"/>
          <w:spacing w:val="-46"/>
        </w:rPr>
        <w:t> </w:t>
      </w:r>
      <w:r>
        <w:rPr>
          <w:color w:val="231F20"/>
        </w:rPr>
        <w:t>asterisk</w:t>
      </w:r>
      <w:r>
        <w:rPr>
          <w:color w:val="231F20"/>
          <w:spacing w:val="-49"/>
        </w:rPr>
        <w:t> </w:t>
      </w:r>
      <w:r>
        <w:rPr>
          <w:color w:val="231F20"/>
        </w:rPr>
        <w:t>(*):</w:t>
      </w:r>
      <w:r>
        <w:rPr>
          <w:color w:val="231F20"/>
          <w:spacing w:val="-46"/>
        </w:rPr>
        <w:t> </w:t>
      </w:r>
      <w:r>
        <w:rPr>
          <w:color w:val="231F20"/>
        </w:rPr>
        <w:t>it</w:t>
      </w:r>
      <w:r>
        <w:rPr>
          <w:color w:val="231F20"/>
          <w:spacing w:val="-46"/>
        </w:rPr>
        <w:t> </w:t>
      </w:r>
      <w:r>
        <w:rPr>
          <w:color w:val="231F20"/>
        </w:rPr>
        <w:t>is</w:t>
      </w:r>
      <w:r>
        <w:rPr>
          <w:color w:val="231F20"/>
          <w:spacing w:val="-46"/>
        </w:rPr>
        <w:t> </w:t>
      </w:r>
      <w:r>
        <w:rPr>
          <w:color w:val="231F20"/>
        </w:rPr>
        <w:t>not</w:t>
      </w:r>
      <w:r>
        <w:rPr>
          <w:color w:val="231F20"/>
          <w:spacing w:val="-46"/>
        </w:rPr>
        <w:t> </w:t>
      </w:r>
      <w:r>
        <w:rPr>
          <w:color w:val="231F20"/>
        </w:rPr>
        <w:t>possible</w:t>
      </w:r>
      <w:r>
        <w:rPr>
          <w:color w:val="231F20"/>
          <w:spacing w:val="-49"/>
        </w:rPr>
        <w:t> </w:t>
      </w:r>
      <w:r>
        <w:rPr>
          <w:color w:val="231F20"/>
        </w:rPr>
        <w:t>to</w:t>
      </w:r>
      <w:r>
        <w:rPr>
          <w:color w:val="231F20"/>
          <w:spacing w:val="-46"/>
        </w:rPr>
        <w:t> </w:t>
      </w:r>
      <w:r>
        <w:rPr>
          <w:color w:val="231F20"/>
        </w:rPr>
        <w:t>submit</w:t>
      </w:r>
      <w:r>
        <w:rPr>
          <w:color w:val="231F20"/>
          <w:spacing w:val="-49"/>
        </w:rPr>
        <w:t> </w:t>
      </w:r>
      <w:r>
        <w:rPr>
          <w:color w:val="231F20"/>
        </w:rPr>
        <w:t>the</w:t>
      </w:r>
      <w:r>
        <w:rPr>
          <w:color w:val="231F20"/>
          <w:spacing w:val="-46"/>
        </w:rPr>
        <w:t> </w:t>
      </w:r>
      <w:r>
        <w:rPr>
          <w:color w:val="231F20"/>
        </w:rPr>
        <w:t>report</w:t>
      </w:r>
      <w:r>
        <w:rPr>
          <w:color w:val="231F20"/>
          <w:spacing w:val="-50"/>
        </w:rPr>
        <w:t> </w:t>
      </w:r>
      <w:r>
        <w:rPr>
          <w:color w:val="231F20"/>
        </w:rPr>
        <w:t>without completing</w:t>
      </w:r>
      <w:r>
        <w:rPr>
          <w:color w:val="231F20"/>
          <w:spacing w:val="-37"/>
        </w:rPr>
        <w:t> </w:t>
      </w:r>
      <w:r>
        <w:rPr>
          <w:color w:val="231F20"/>
        </w:rPr>
        <w:t>all</w:t>
      </w:r>
      <w:r>
        <w:rPr>
          <w:color w:val="231F20"/>
          <w:spacing w:val="-37"/>
        </w:rPr>
        <w:t> </w:t>
      </w:r>
      <w:r>
        <w:rPr>
          <w:color w:val="231F20"/>
        </w:rPr>
        <w:t>required</w:t>
      </w:r>
      <w:r>
        <w:rPr>
          <w:color w:val="231F20"/>
          <w:spacing w:val="-41"/>
        </w:rPr>
        <w:t> </w:t>
      </w:r>
      <w:r>
        <w:rPr>
          <w:color w:val="231F20"/>
        </w:rPr>
        <w:t>fields.</w:t>
      </w:r>
      <w:r>
        <w:rPr>
          <w:color w:val="231F20"/>
          <w:spacing w:val="-38"/>
        </w:rPr>
        <w:t> </w:t>
      </w:r>
      <w:r>
        <w:rPr>
          <w:color w:val="231F20"/>
        </w:rPr>
        <w:t>Complete</w:t>
      </w:r>
      <w:r>
        <w:rPr>
          <w:color w:val="231F20"/>
          <w:spacing w:val="-41"/>
        </w:rPr>
        <w:t> </w:t>
      </w:r>
      <w:r>
        <w:rPr>
          <w:color w:val="231F20"/>
        </w:rPr>
        <w:t>the</w:t>
      </w:r>
      <w:r>
        <w:rPr>
          <w:color w:val="231F20"/>
          <w:spacing w:val="-36"/>
        </w:rPr>
        <w:t> </w:t>
      </w:r>
      <w:r>
        <w:rPr>
          <w:color w:val="231F20"/>
        </w:rPr>
        <w:t>other</w:t>
      </w:r>
      <w:r>
        <w:rPr>
          <w:color w:val="231F20"/>
          <w:spacing w:val="-47"/>
        </w:rPr>
        <w:t> </w:t>
      </w:r>
      <w:r>
        <w:rPr>
          <w:color w:val="231F20"/>
        </w:rPr>
        <w:t>fields</w:t>
      </w:r>
      <w:r>
        <w:rPr>
          <w:color w:val="231F20"/>
          <w:spacing w:val="-41"/>
        </w:rPr>
        <w:t> </w:t>
      </w:r>
      <w:r>
        <w:rPr>
          <w:color w:val="231F20"/>
        </w:rPr>
        <w:t>when</w:t>
      </w:r>
      <w:r>
        <w:rPr>
          <w:color w:val="231F20"/>
          <w:spacing w:val="-36"/>
        </w:rPr>
        <w:t> </w:t>
      </w:r>
      <w:r>
        <w:rPr>
          <w:color w:val="231F20"/>
        </w:rPr>
        <w:t>known.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spacing w:before="86"/>
        <w:ind w:left="324" w:right="104" w:firstLine="0"/>
        <w:jc w:val="center"/>
        <w:rPr>
          <w:rFonts w:ascii="Century Gothic"/>
          <w:b/>
          <w:sz w:val="44"/>
        </w:rPr>
      </w:pPr>
      <w:r>
        <w:rPr/>
        <w:pict>
          <v:shape style="position:absolute;margin-left:262.114014pt;margin-top:34.914894pt;width:291.55pt;height:49.15pt;mso-position-horizontal-relative:page;mso-position-vertical-relative:paragraph;z-index:253874176" type="#_x0000_t202" filled="true" fillcolor="#6c3f99" stroked="true" strokeweight="1.255pt" strokecolor="#231f20">
            <v:textbox inset="0,0,0,0">
              <w:txbxContent>
                <w:p>
                  <w:pPr>
                    <w:spacing w:line="204" w:lineRule="auto" w:before="209"/>
                    <w:ind w:left="113" w:right="0" w:firstLine="286"/>
                    <w:jc w:val="left"/>
                    <w:rPr>
                      <w:rFonts w:ascii="Cambria"/>
                      <w:b/>
                      <w:sz w:val="30"/>
                    </w:rPr>
                  </w:pPr>
                  <w:r>
                    <w:rPr>
                      <w:rFonts w:ascii="Cambria"/>
                      <w:b/>
                      <w:color w:val="FFFFFF"/>
                      <w:w w:val="115"/>
                      <w:sz w:val="30"/>
                    </w:rPr>
                    <w:t>A LABORATORY-CONFIRMED OR CLINICAL DIAGNOSIS OF COVID-19?</w:t>
                  </w:r>
                </w:p>
              </w:txbxContent>
            </v:textbox>
            <v:fill type="solid"/>
            <v:stroke dashstyle="solid"/>
            <w10:wrap type="none"/>
          </v:shape>
        </w:pict>
      </w:r>
      <w:r>
        <w:rPr/>
        <w:pict>
          <v:shape style="position:absolute;margin-left:435.418915pt;margin-top:-106.839508pt;width:104.9pt;height:95.45pt;mso-position-horizontal-relative:page;mso-position-vertical-relative:paragraph;z-index:253875200" type="#_x0000_t202" filled="false" stroked="false">
            <v:textbox inset="0,0,0,0">
              <w:txbxContent>
                <w:p>
                  <w:pPr>
                    <w:pStyle w:val="BodyText"/>
                    <w:numPr>
                      <w:ilvl w:val="0"/>
                      <w:numId w:val="33"/>
                    </w:numPr>
                    <w:tabs>
                      <w:tab w:pos="157" w:val="left" w:leader="none"/>
                    </w:tabs>
                    <w:spacing w:line="240" w:lineRule="auto" w:before="0" w:after="0"/>
                    <w:ind w:left="156" w:right="0" w:hanging="157"/>
                    <w:jc w:val="left"/>
                  </w:pPr>
                  <w:r>
                    <w:rPr>
                      <w:color w:val="29469D"/>
                    </w:rPr>
                    <w:t>Sore</w:t>
                  </w:r>
                  <w:r>
                    <w:rPr>
                      <w:color w:val="29469D"/>
                      <w:spacing w:val="-41"/>
                    </w:rPr>
                    <w:t> </w:t>
                  </w:r>
                  <w:r>
                    <w:rPr>
                      <w:color w:val="29469D"/>
                    </w:rPr>
                    <w:t>throat</w:t>
                  </w:r>
                </w:p>
                <w:p>
                  <w:pPr>
                    <w:pStyle w:val="BodyText"/>
                    <w:numPr>
                      <w:ilvl w:val="0"/>
                      <w:numId w:val="33"/>
                    </w:numPr>
                    <w:tabs>
                      <w:tab w:pos="157" w:val="left" w:leader="none"/>
                    </w:tabs>
                    <w:spacing w:line="240" w:lineRule="auto" w:before="40" w:after="0"/>
                    <w:ind w:left="156" w:right="0" w:hanging="157"/>
                    <w:jc w:val="left"/>
                  </w:pPr>
                  <w:r>
                    <w:rPr>
                      <w:color w:val="29469D"/>
                    </w:rPr>
                    <w:t>Nausea</w:t>
                  </w:r>
                  <w:r>
                    <w:rPr>
                      <w:color w:val="29469D"/>
                      <w:spacing w:val="-59"/>
                    </w:rPr>
                    <w:t> </w:t>
                  </w:r>
                  <w:r>
                    <w:rPr>
                      <w:color w:val="29469D"/>
                    </w:rPr>
                    <w:t>or</w:t>
                  </w:r>
                  <w:r>
                    <w:rPr>
                      <w:color w:val="29469D"/>
                      <w:spacing w:val="-63"/>
                    </w:rPr>
                    <w:t> </w:t>
                  </w:r>
                  <w:r>
                    <w:rPr>
                      <w:color w:val="29469D"/>
                    </w:rPr>
                    <w:t>vomiting</w:t>
                  </w:r>
                </w:p>
                <w:p>
                  <w:pPr>
                    <w:pStyle w:val="BodyText"/>
                    <w:numPr>
                      <w:ilvl w:val="0"/>
                      <w:numId w:val="33"/>
                    </w:numPr>
                    <w:tabs>
                      <w:tab w:pos="157" w:val="left" w:leader="none"/>
                    </w:tabs>
                    <w:spacing w:line="240" w:lineRule="auto" w:before="41" w:after="0"/>
                    <w:ind w:left="156" w:right="0" w:hanging="157"/>
                    <w:jc w:val="left"/>
                  </w:pPr>
                  <w:r>
                    <w:rPr>
                      <w:color w:val="29469D"/>
                    </w:rPr>
                    <w:t>Diarrhea</w:t>
                  </w:r>
                </w:p>
                <w:p>
                  <w:pPr>
                    <w:pStyle w:val="BodyText"/>
                    <w:numPr>
                      <w:ilvl w:val="0"/>
                      <w:numId w:val="33"/>
                    </w:numPr>
                    <w:tabs>
                      <w:tab w:pos="157" w:val="left" w:leader="none"/>
                    </w:tabs>
                    <w:spacing w:line="240" w:lineRule="auto" w:before="40" w:after="0"/>
                    <w:ind w:left="156" w:right="0" w:hanging="157"/>
                    <w:jc w:val="left"/>
                  </w:pPr>
                  <w:r>
                    <w:rPr>
                      <w:color w:val="29469D"/>
                    </w:rPr>
                    <w:t>Fatigue</w:t>
                  </w:r>
                </w:p>
                <w:p>
                  <w:pPr>
                    <w:pStyle w:val="BodyText"/>
                    <w:numPr>
                      <w:ilvl w:val="0"/>
                      <w:numId w:val="33"/>
                    </w:numPr>
                    <w:tabs>
                      <w:tab w:pos="146" w:val="left" w:leader="none"/>
                    </w:tabs>
                    <w:spacing w:line="244" w:lineRule="auto" w:before="41" w:after="0"/>
                    <w:ind w:left="145" w:right="602" w:hanging="146"/>
                    <w:jc w:val="left"/>
                  </w:pPr>
                  <w:r>
                    <w:rPr>
                      <w:color w:val="29469D"/>
                      <w:spacing w:val="-5"/>
                    </w:rPr>
                    <w:t>Congestion</w:t>
                  </w:r>
                  <w:r>
                    <w:rPr>
                      <w:color w:val="29469D"/>
                      <w:spacing w:val="-54"/>
                    </w:rPr>
                    <w:t> </w:t>
                  </w:r>
                  <w:r>
                    <w:rPr>
                      <w:color w:val="29469D"/>
                      <w:spacing w:val="-12"/>
                    </w:rPr>
                    <w:t>or </w:t>
                  </w:r>
                  <w:r>
                    <w:rPr>
                      <w:color w:val="29469D"/>
                      <w:spacing w:val="-4"/>
                    </w:rPr>
                    <w:t>runny</w:t>
                  </w:r>
                  <w:r>
                    <w:rPr>
                      <w:color w:val="29469D"/>
                      <w:spacing w:val="-47"/>
                    </w:rPr>
                    <w:t> </w:t>
                  </w:r>
                  <w:r>
                    <w:rPr>
                      <w:color w:val="29469D"/>
                      <w:spacing w:val="-5"/>
                    </w:rPr>
                    <w:t>nose</w:t>
                  </w:r>
                </w:p>
              </w:txbxContent>
            </v:textbox>
            <w10:wrap type="none"/>
          </v:shape>
        </w:pict>
      </w:r>
      <w:r>
        <w:rPr/>
        <w:pict>
          <v:shape style="position:absolute;margin-left:331.378296pt;margin-top:-106.839607pt;width:94.55pt;height:95.45pt;mso-position-horizontal-relative:page;mso-position-vertical-relative:paragraph;z-index:253876224" type="#_x0000_t202" filled="false" stroked="false">
            <v:textbox inset="0,0,0,0">
              <w:txbxContent>
                <w:p>
                  <w:pPr>
                    <w:pStyle w:val="BodyText"/>
                    <w:numPr>
                      <w:ilvl w:val="0"/>
                      <w:numId w:val="34"/>
                    </w:numPr>
                    <w:tabs>
                      <w:tab w:pos="157" w:val="left" w:leader="none"/>
                    </w:tabs>
                    <w:spacing w:line="249" w:lineRule="auto" w:before="0" w:after="0"/>
                    <w:ind w:left="156" w:right="18" w:hanging="157"/>
                    <w:jc w:val="left"/>
                  </w:pPr>
                  <w:r>
                    <w:rPr>
                      <w:color w:val="29469D"/>
                    </w:rPr>
                    <w:t>Fever</w:t>
                  </w:r>
                  <w:r>
                    <w:rPr>
                      <w:color w:val="29469D"/>
                      <w:spacing w:val="-58"/>
                    </w:rPr>
                    <w:t> </w:t>
                  </w:r>
                  <w:r>
                    <w:rPr>
                      <w:color w:val="29469D"/>
                      <w:spacing w:val="-3"/>
                    </w:rPr>
                    <w:t>(measured </w:t>
                  </w:r>
                  <w:r>
                    <w:rPr>
                      <w:color w:val="29469D"/>
                    </w:rPr>
                    <w:t>or</w:t>
                  </w:r>
                  <w:r>
                    <w:rPr>
                      <w:color w:val="29469D"/>
                      <w:spacing w:val="-43"/>
                    </w:rPr>
                    <w:t> </w:t>
                  </w:r>
                  <w:r>
                    <w:rPr>
                      <w:color w:val="29469D"/>
                    </w:rPr>
                    <w:t>subjective</w:t>
                  </w:r>
                </w:p>
                <w:p>
                  <w:pPr>
                    <w:pStyle w:val="BodyText"/>
                    <w:numPr>
                      <w:ilvl w:val="0"/>
                      <w:numId w:val="34"/>
                    </w:numPr>
                    <w:tabs>
                      <w:tab w:pos="156" w:val="left" w:leader="none"/>
                    </w:tabs>
                    <w:spacing w:line="240" w:lineRule="auto" w:before="36" w:after="0"/>
                    <w:ind w:left="155" w:right="0" w:hanging="156"/>
                    <w:jc w:val="left"/>
                  </w:pPr>
                  <w:r>
                    <w:rPr>
                      <w:color w:val="29469D"/>
                    </w:rPr>
                    <w:t>Chills</w:t>
                  </w:r>
                  <w:r>
                    <w:rPr>
                      <w:color w:val="29469D"/>
                      <w:spacing w:val="-39"/>
                    </w:rPr>
                    <w:t> </w:t>
                  </w:r>
                  <w:r>
                    <w:rPr>
                      <w:color w:val="29469D"/>
                    </w:rPr>
                    <w:t>or</w:t>
                  </w:r>
                  <w:r>
                    <w:rPr>
                      <w:color w:val="29469D"/>
                      <w:spacing w:val="-44"/>
                    </w:rPr>
                    <w:t> </w:t>
                  </w:r>
                  <w:r>
                    <w:rPr>
                      <w:color w:val="29469D"/>
                    </w:rPr>
                    <w:t>rigors</w:t>
                  </w:r>
                </w:p>
                <w:p>
                  <w:pPr>
                    <w:pStyle w:val="BodyText"/>
                    <w:numPr>
                      <w:ilvl w:val="0"/>
                      <w:numId w:val="34"/>
                    </w:numPr>
                    <w:tabs>
                      <w:tab w:pos="157" w:val="left" w:leader="none"/>
                    </w:tabs>
                    <w:spacing w:line="249" w:lineRule="auto" w:before="48" w:after="0"/>
                    <w:ind w:left="156" w:right="548" w:hanging="157"/>
                    <w:jc w:val="left"/>
                  </w:pPr>
                  <w:r>
                    <w:rPr>
                      <w:color w:val="29469D"/>
                    </w:rPr>
                    <w:t>Muscle or Body</w:t>
                  </w:r>
                  <w:r>
                    <w:rPr>
                      <w:color w:val="29469D"/>
                      <w:spacing w:val="-30"/>
                    </w:rPr>
                    <w:t> </w:t>
                  </w:r>
                  <w:r>
                    <w:rPr>
                      <w:color w:val="29469D"/>
                      <w:spacing w:val="-5"/>
                    </w:rPr>
                    <w:t>Aches</w:t>
                  </w:r>
                </w:p>
                <w:p>
                  <w:pPr>
                    <w:pStyle w:val="BodyText"/>
                    <w:numPr>
                      <w:ilvl w:val="0"/>
                      <w:numId w:val="34"/>
                    </w:numPr>
                    <w:tabs>
                      <w:tab w:pos="157" w:val="left" w:leader="none"/>
                    </w:tabs>
                    <w:spacing w:line="240" w:lineRule="auto" w:before="36" w:after="0"/>
                    <w:ind w:left="156" w:right="0" w:hanging="157"/>
                    <w:jc w:val="left"/>
                  </w:pPr>
                  <w:r>
                    <w:rPr>
                      <w:color w:val="29469D"/>
                    </w:rPr>
                    <w:t>Headache</w:t>
                  </w:r>
                </w:p>
              </w:txbxContent>
            </v:textbox>
            <w10:wrap type="none"/>
          </v:shape>
        </w:pict>
      </w:r>
      <w:r>
        <w:rPr>
          <w:rFonts w:ascii="Century Gothic"/>
          <w:b/>
          <w:color w:val="231F20"/>
          <w:w w:val="120"/>
          <w:sz w:val="44"/>
        </w:rPr>
        <w:t>DOES THE INDIVIDUAL HAVE...</w:t>
      </w:r>
    </w:p>
    <w:p>
      <w:pPr>
        <w:pStyle w:val="Heading5"/>
        <w:spacing w:line="192" w:lineRule="auto" w:before="320"/>
        <w:ind w:left="1376" w:right="6996" w:firstLine="43"/>
      </w:pPr>
      <w:r>
        <w:rPr>
          <w:color w:val="FFFFFF"/>
          <w:w w:val="115"/>
        </w:rPr>
        <w:t>NEW LOSS OF SENSE OF </w:t>
      </w:r>
      <w:r>
        <w:rPr>
          <w:color w:val="FFFFFF"/>
          <w:spacing w:val="-5"/>
          <w:w w:val="115"/>
        </w:rPr>
        <w:t>TASTE </w:t>
      </w:r>
      <w:r>
        <w:rPr>
          <w:color w:val="FFFFFF"/>
          <w:w w:val="115"/>
        </w:rPr>
        <w:t>OR </w:t>
      </w:r>
      <w:r>
        <w:rPr>
          <w:color w:val="FFFFFF"/>
          <w:spacing w:val="-7"/>
          <w:w w:val="115"/>
        </w:rPr>
        <w:t>SMELL?</w:t>
      </w:r>
    </w:p>
    <w:p>
      <w:pPr>
        <w:pStyle w:val="BodyText"/>
        <w:rPr>
          <w:rFonts w:ascii="Cambria"/>
          <w:b/>
          <w:sz w:val="20"/>
        </w:rPr>
      </w:pPr>
    </w:p>
    <w:p>
      <w:pPr>
        <w:pStyle w:val="BodyText"/>
        <w:spacing w:before="2"/>
        <w:rPr>
          <w:rFonts w:ascii="Cambria"/>
          <w:b/>
          <w:sz w:val="22"/>
        </w:rPr>
      </w:pPr>
    </w:p>
    <w:p>
      <w:pPr>
        <w:tabs>
          <w:tab w:pos="3394" w:val="left" w:leader="none"/>
        </w:tabs>
        <w:spacing w:before="103"/>
        <w:ind w:left="2103" w:right="0" w:firstLine="0"/>
        <w:jc w:val="left"/>
        <w:rPr>
          <w:rFonts w:ascii="Cambria"/>
          <w:b/>
          <w:sz w:val="30"/>
        </w:rPr>
      </w:pPr>
      <w:r>
        <w:rPr/>
        <w:pict>
          <v:shape style="position:absolute;margin-left:490.821014pt;margin-top:.814231pt;width:42.25pt;height:24.9pt;mso-position-horizontal-relative:page;mso-position-vertical-relative:paragraph;z-index:253872128" type="#_x0000_t202" filled="false" stroked="true" strokeweight="1.255pt" strokecolor="#231f20">
            <v:textbox inset="0,0,0,0">
              <w:txbxContent>
                <w:p>
                  <w:pPr>
                    <w:spacing w:before="74"/>
                    <w:ind w:left="174" w:right="0" w:firstLine="0"/>
                    <w:jc w:val="left"/>
                    <w:rPr>
                      <w:rFonts w:ascii="Cambria"/>
                      <w:b/>
                      <w:sz w:val="30"/>
                    </w:rPr>
                  </w:pPr>
                  <w:r>
                    <w:rPr>
                      <w:rFonts w:ascii="Cambria"/>
                      <w:b/>
                      <w:color w:val="FFFFFF"/>
                      <w:w w:val="115"/>
                      <w:sz w:val="30"/>
                    </w:rPr>
                    <w:t>NO</w:t>
                  </w:r>
                </w:p>
              </w:txbxContent>
            </v:textbox>
            <v:stroke dashstyle="solid"/>
            <w10:wrap type="none"/>
          </v:shape>
        </w:pict>
      </w:r>
      <w:r>
        <w:rPr/>
        <w:pict>
          <v:shape style="position:absolute;margin-left:429.360992pt;margin-top:.814231pt;width:42.25pt;height:24.9pt;mso-position-horizontal-relative:page;mso-position-vertical-relative:paragraph;z-index:253873152" type="#_x0000_t202" filled="false" stroked="true" strokeweight="1.255pt" strokecolor="#231f20">
            <v:textbox inset="0,0,0,0">
              <w:txbxContent>
                <w:p>
                  <w:pPr>
                    <w:spacing w:before="74"/>
                    <w:ind w:left="112" w:right="0" w:firstLine="0"/>
                    <w:jc w:val="left"/>
                    <w:rPr>
                      <w:rFonts w:ascii="Cambria"/>
                      <w:b/>
                      <w:sz w:val="30"/>
                    </w:rPr>
                  </w:pPr>
                  <w:r>
                    <w:rPr>
                      <w:rFonts w:ascii="Cambria"/>
                      <w:b/>
                      <w:color w:val="FFFFFF"/>
                      <w:w w:val="115"/>
                      <w:sz w:val="30"/>
                    </w:rPr>
                    <w:t>YES</w:t>
                  </w:r>
                </w:p>
              </w:txbxContent>
            </v:textbox>
            <v:stroke dashstyle="solid"/>
            <w10:wrap type="none"/>
          </v:shape>
        </w:pict>
      </w:r>
      <w:r>
        <w:rPr>
          <w:rFonts w:ascii="Cambria"/>
          <w:b/>
          <w:color w:val="FFFFFF"/>
          <w:w w:val="115"/>
          <w:sz w:val="30"/>
        </w:rPr>
        <w:t>YES</w:t>
        <w:tab/>
      </w:r>
      <w:r>
        <w:rPr>
          <w:rFonts w:ascii="Cambria"/>
          <w:b/>
          <w:color w:val="FFFFFF"/>
          <w:spacing w:val="-3"/>
          <w:w w:val="115"/>
          <w:sz w:val="30"/>
        </w:rPr>
        <w:t>NO</w:t>
      </w:r>
    </w:p>
    <w:p>
      <w:pPr>
        <w:pStyle w:val="BodyText"/>
        <w:rPr>
          <w:rFonts w:ascii="Cambria"/>
          <w:b/>
          <w:sz w:val="20"/>
        </w:rPr>
      </w:pPr>
    </w:p>
    <w:p>
      <w:pPr>
        <w:pStyle w:val="BodyText"/>
        <w:spacing w:before="9"/>
        <w:rPr>
          <w:rFonts w:ascii="Cambria"/>
          <w:b/>
          <w:sz w:val="18"/>
        </w:rPr>
      </w:pPr>
    </w:p>
    <w:p>
      <w:pPr>
        <w:spacing w:after="0"/>
        <w:rPr>
          <w:rFonts w:ascii="Cambria"/>
          <w:sz w:val="18"/>
        </w:rPr>
        <w:sectPr>
          <w:headerReference w:type="default" r:id="rId560"/>
          <w:footerReference w:type="default" r:id="rId561"/>
          <w:pgSz w:w="12240" w:h="15840"/>
          <w:pgMar w:header="0" w:footer="0" w:top="760" w:bottom="0" w:left="0" w:right="220"/>
        </w:sectPr>
      </w:pPr>
    </w:p>
    <w:p>
      <w:pPr>
        <w:pStyle w:val="Heading7"/>
        <w:spacing w:line="204" w:lineRule="auto" w:before="136"/>
        <w:ind w:left="2877" w:firstLine="2"/>
        <w:jc w:val="center"/>
        <w:rPr>
          <w:rFonts w:ascii="Cambria"/>
        </w:rPr>
      </w:pPr>
      <w:r>
        <w:rPr>
          <w:rFonts w:ascii="Cambria"/>
          <w:color w:val="231F20"/>
          <w:w w:val="110"/>
        </w:rPr>
        <w:t>NEW COUGH, SHORTNESS OF </w:t>
      </w:r>
      <w:r>
        <w:rPr>
          <w:rFonts w:ascii="Cambria"/>
          <w:color w:val="231F20"/>
          <w:spacing w:val="-4"/>
          <w:w w:val="110"/>
        </w:rPr>
        <w:t>BREATH </w:t>
      </w:r>
      <w:r>
        <w:rPr>
          <w:rFonts w:ascii="Cambria"/>
          <w:color w:val="231F20"/>
          <w:w w:val="110"/>
        </w:rPr>
        <w:t>OR </w:t>
      </w:r>
      <w:r>
        <w:rPr>
          <w:rFonts w:ascii="Cambria"/>
          <w:color w:val="231F20"/>
          <w:spacing w:val="-3"/>
          <w:w w:val="110"/>
        </w:rPr>
        <w:t>DIFFICULTY BREATHING, </w:t>
      </w:r>
      <w:r>
        <w:rPr>
          <w:rFonts w:ascii="Cambria"/>
          <w:color w:val="231F20"/>
          <w:w w:val="110"/>
        </w:rPr>
        <w:t>OR </w:t>
      </w:r>
      <w:r>
        <w:rPr>
          <w:rFonts w:ascii="Cambria"/>
          <w:color w:val="231F20"/>
          <w:spacing w:val="-12"/>
          <w:w w:val="110"/>
        </w:rPr>
        <w:t>AT </w:t>
      </w:r>
      <w:r>
        <w:rPr>
          <w:rFonts w:ascii="Cambria"/>
          <w:color w:val="231F20"/>
          <w:spacing w:val="-3"/>
          <w:w w:val="110"/>
        </w:rPr>
        <w:t>LEAST </w:t>
      </w:r>
      <w:r>
        <w:rPr>
          <w:rFonts w:ascii="Cambria"/>
          <w:color w:val="231F20"/>
          <w:w w:val="110"/>
        </w:rPr>
        <w:t>2 </w:t>
      </w:r>
      <w:r>
        <w:rPr>
          <w:rFonts w:ascii="Cambria"/>
          <w:color w:val="231F20"/>
          <w:spacing w:val="-4"/>
          <w:w w:val="110"/>
        </w:rPr>
        <w:t>COVID-19 </w:t>
      </w:r>
      <w:r>
        <w:rPr>
          <w:rFonts w:ascii="Cambria"/>
          <w:color w:val="231F20"/>
          <w:spacing w:val="-3"/>
          <w:w w:val="110"/>
        </w:rPr>
        <w:t>MINOR </w:t>
      </w:r>
      <w:r>
        <w:rPr>
          <w:rFonts w:ascii="Cambria"/>
          <w:color w:val="231F20"/>
          <w:spacing w:val="-4"/>
          <w:w w:val="110"/>
        </w:rPr>
        <w:t>SYMPTOMS?</w:t>
      </w:r>
    </w:p>
    <w:p>
      <w:pPr>
        <w:spacing w:before="299"/>
        <w:ind w:left="2232" w:right="0" w:firstLine="0"/>
        <w:jc w:val="left"/>
        <w:rPr>
          <w:rFonts w:ascii="Cambria"/>
          <w:b/>
          <w:sz w:val="30"/>
        </w:rPr>
      </w:pPr>
      <w:r>
        <w:rPr/>
        <w:br w:type="column"/>
      </w:r>
      <w:r>
        <w:rPr>
          <w:rFonts w:ascii="Cambria"/>
          <w:b/>
          <w:color w:val="FFFFFF"/>
          <w:w w:val="110"/>
          <w:sz w:val="30"/>
        </w:rPr>
        <w:t>STOP</w:t>
      </w:r>
    </w:p>
    <w:p>
      <w:pPr>
        <w:spacing w:after="0"/>
        <w:jc w:val="left"/>
        <w:rPr>
          <w:rFonts w:ascii="Cambria"/>
          <w:sz w:val="30"/>
        </w:rPr>
        <w:sectPr>
          <w:type w:val="continuous"/>
          <w:pgSz w:w="12240" w:h="15840"/>
          <w:pgMar w:top="0" w:bottom="0" w:left="0" w:right="220"/>
          <w:cols w:num="2" w:equalWidth="0">
            <w:col w:w="7583" w:space="40"/>
            <w:col w:w="4397"/>
          </w:cols>
        </w:sectPr>
      </w:pPr>
    </w:p>
    <w:p>
      <w:pPr>
        <w:pStyle w:val="BodyText"/>
        <w:rPr>
          <w:rFonts w:ascii="Cambria"/>
          <w:b/>
          <w:sz w:val="20"/>
        </w:rPr>
      </w:pPr>
      <w:r>
        <w:rPr/>
        <w:pict>
          <v:group style="position:absolute;margin-left:0pt;margin-top:0pt;width:612pt;height:792pt;mso-position-horizontal-relative:page;mso-position-vertical-relative:page;z-index:-323144704" coordorigin="0,0" coordsize="12240,15840">
            <v:shape style="position:absolute;left:0;top:0;width:12240;height:15840" type="#_x0000_t75" stroked="false">
              <v:imagedata r:id="rId517"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v:rect style="position:absolute;left:6373;top:3122;width:4670;height:2495" filled="false" stroked="true" strokeweight="1.255pt" strokecolor="#29469d">
              <v:stroke dashstyle="solid"/>
            </v:rect>
            <v:rect style="position:absolute;left:1577;top:12194;width:9619;height:2759" filled="true" fillcolor="#72bf44" stroked="false">
              <v:fill type="solid"/>
            </v:rect>
            <v:rect style="position:absolute;left:1577;top:12194;width:9619;height:2759" filled="false" stroked="true" strokeweight="1.255pt" strokecolor="#231f20">
              <v:stroke dashstyle="solid"/>
            </v:rect>
            <v:rect style="position:absolute;left:1992;top:10819;width:3008;height:999" filled="true" fillcolor="#72bf44" stroked="false">
              <v:fill type="solid"/>
            </v:rect>
            <v:rect style="position:absolute;left:5384;top:10819;width:3086;height:999" filled="true" fillcolor="#ed1c24" stroked="false">
              <v:fill type="solid"/>
            </v:rect>
            <v:rect style="position:absolute;left:1250;top:6394;width:3529;height:983" filled="true" fillcolor="#29469d" stroked="false">
              <v:fill type="solid"/>
            </v:rect>
            <v:rect style="position:absolute;left:1250;top:6394;width:3529;height:983" filled="false" stroked="true" strokeweight="1.255pt" strokecolor="#231f20">
              <v:stroke dashstyle="solid"/>
            </v:rect>
            <v:shape style="position:absolute;left:1100;top:7960;width:873;height:5613" coordorigin="1100,7960" coordsize="873,5613" path="m1973,7960l1100,7960,1100,13573,1538,13573e" filled="false" stroked="true" strokeweight="2pt" strokecolor="#231f20">
              <v:path arrowok="t"/>
              <v:stroke dashstyle="solid"/>
            </v:shape>
            <v:shape style="position:absolute;left:1461;top:13495;width:215;height:157" coordorigin="1462,13495" coordsize="215,157" path="m1462,13495l1462,13651,1676,13573,1462,13495xe" filled="true" fillcolor="#231f20" stroked="false">
              <v:path arrowok="t"/>
              <v:fill type="solid"/>
            </v:shape>
            <v:rect style="position:absolute;left:1978;top:7713;width:845;height:498" filled="true" fillcolor="#72bf44" stroked="false">
              <v:fill type="solid"/>
            </v:rect>
            <v:rect style="position:absolute;left:1978;top:7713;width:845;height:498" filled="false" stroked="true" strokeweight="1.255pt" strokecolor="#231f20">
              <v:stroke dashstyle="solid"/>
            </v:rect>
            <v:rect style="position:absolute;left:3207;top:7713;width:845;height:498" filled="true" fillcolor="#ed1c24" stroked="false">
              <v:fill type="solid"/>
            </v:rect>
            <v:rect style="position:absolute;left:3207;top:7713;width:845;height:498" filled="false" stroked="true" strokeweight="1.255pt" strokecolor="#231f20">
              <v:stroke dashstyle="solid"/>
            </v:rect>
            <v:rect style="position:absolute;left:8587;top:7713;width:845;height:498" filled="true" fillcolor="#72bf44" stroked="false">
              <v:fill type="solid"/>
            </v:rect>
            <v:shape style="position:absolute;left:9744;top:7713;width:1046;height:1878" coordorigin="9744,7714" coordsize="1046,1878" path="m10661,7714l9816,7714,9816,8211,10661,8211,10661,7714m10790,8852l10484,8546,10051,8546,9744,8852,9744,9285,10051,9591,10484,9591,10790,9285,10790,8852e" filled="true" fillcolor="#ed1c24" stroked="false">
              <v:path arrowok="t"/>
              <v:fill type="solid"/>
            </v:shape>
            <v:shape style="position:absolute;left:9744;top:8545;width:1046;height:1046" coordorigin="9744,8546" coordsize="1046,1046" path="m10484,8546l10051,8546,9744,8852,9744,9285,10051,9591,10484,9591,10790,9285,10790,8852,10484,8546xe" filled="false" stroked="true" strokeweight="1pt" strokecolor="#231f20">
              <v:path arrowok="t"/>
              <v:stroke dashstyle="solid"/>
            </v:shape>
            <v:line style="position:absolute" from="9043,8208" to="9043,12145" stroked="true" strokeweight="2pt" strokecolor="#231f20">
              <v:stroke dashstyle="solid"/>
            </v:line>
            <v:shape style="position:absolute;left:8964;top:12068;width:157;height:215" coordorigin="8965,12069" coordsize="157,215" path="m9121,12069l8965,12069,9043,12283,9121,12069xe" filled="true" fillcolor="#231f20" stroked="false">
              <v:path arrowok="t"/>
              <v:fill type="solid"/>
            </v:shape>
            <v:rect style="position:absolute;left:2752;top:8587;width:4959;height:983" filled="true" fillcolor="#f3c715" stroked="false">
              <v:fill type="solid"/>
            </v:rect>
            <v:rect style="position:absolute;left:2752;top:8587;width:4959;height:983" filled="false" stroked="true" strokeweight="1.255pt" strokecolor="#231f20">
              <v:stroke dashstyle="solid"/>
            </v:rect>
            <v:rect style="position:absolute;left:4194;top:9946;width:845;height:498" filled="true" fillcolor="#72bf44" stroked="false">
              <v:fill type="solid"/>
            </v:rect>
            <v:rect style="position:absolute;left:5423;top:9946;width:845;height:498" filled="true" fillcolor="#ed1c24" stroked="false">
              <v:fill type="solid"/>
            </v:rect>
            <v:line style="position:absolute" from="4617,9569" to="4617,9870" stroked="true" strokeweight="2pt" strokecolor="#231f20">
              <v:stroke dashstyle="solid"/>
            </v:line>
            <v:shape style="position:absolute;left:4538;top:9793;width:157;height:215" coordorigin="4539,9794" coordsize="157,215" path="m4695,9794l4539,9794,4617,10008,4695,9794xe" filled="true" fillcolor="#231f20" stroked="false">
              <v:path arrowok="t"/>
              <v:fill type="solid"/>
            </v:shape>
            <v:line style="position:absolute" from="5846,9569" to="5846,9870" stroked="true" strokeweight="2pt" strokecolor="#231f20">
              <v:stroke dashstyle="solid"/>
            </v:line>
            <v:shape style="position:absolute;left:5767;top:9793;width:157;height:215" coordorigin="5768,9794" coordsize="157,215" path="m5924,9794l5768,9794,5846,10008,5924,9794xe" filled="true" fillcolor="#231f20" stroked="false">
              <v:path arrowok="t"/>
              <v:fill type="solid"/>
            </v:shape>
            <v:line style="position:absolute" from="4617,10447" to="4617,10741" stroked="true" strokeweight="2pt" strokecolor="#231f20">
              <v:stroke dashstyle="solid"/>
            </v:line>
            <v:shape style="position:absolute;left:4538;top:10664;width:157;height:215" coordorigin="4539,10665" coordsize="157,215" path="m4695,10665l4539,10665,4617,10879,4695,10665xe" filled="true" fillcolor="#231f20" stroked="false">
              <v:path arrowok="t"/>
              <v:fill type="solid"/>
            </v:shape>
            <v:line style="position:absolute" from="5846,10447" to="5846,10741" stroked="true" strokeweight="2pt" strokecolor="#231f20">
              <v:stroke dashstyle="solid"/>
            </v:line>
            <v:shape style="position:absolute;left:5767;top:10664;width:157;height:215" coordorigin="5768,10665" coordsize="157,215" path="m5924,10665l5768,10665,5846,10879,5924,10665xe" filled="true" fillcolor="#231f20" stroked="false">
              <v:path arrowok="t"/>
              <v:fill type="solid"/>
            </v:shape>
            <v:line style="position:absolute" from="10272,8215" to="10272,8559" stroked="true" strokeweight="2pt" strokecolor="#231f20">
              <v:stroke dashstyle="solid"/>
            </v:line>
            <v:shape style="position:absolute;left:10193;top:8483;width:157;height:215" coordorigin="10194,8483" coordsize="157,215" path="m10350,8483l10194,8483,10272,8698,10350,8483xe" filled="true" fillcolor="#231f20" stroked="false">
              <v:path arrowok="t"/>
              <v:fill type="solid"/>
            </v:shape>
            <v:line style="position:absolute" from="3627,8215" to="3627,8559" stroked="true" strokeweight="2pt" strokecolor="#231f20">
              <v:stroke dashstyle="solid"/>
            </v:line>
            <v:shape style="position:absolute;left:3548;top:8483;width:157;height:215" coordorigin="3549,8483" coordsize="157,215" path="m3705,8483l3549,8483,3627,8698,3705,8483xe" filled="true" fillcolor="#231f20" stroked="false">
              <v:path arrowok="t"/>
              <v:fill type="solid"/>
            </v:shape>
            <v:line style="position:absolute" from="2398,7361" to="2398,7666" stroked="true" strokeweight="2pt" strokecolor="#231f20">
              <v:stroke dashstyle="solid"/>
            </v:line>
            <v:shape style="position:absolute;left:2319;top:7590;width:157;height:215" coordorigin="2320,7590" coordsize="157,215" path="m2476,7590l2320,7590,2398,7805,2476,7590xe" filled="true" fillcolor="#231f20" stroked="false">
              <v:path arrowok="t"/>
              <v:fill type="solid"/>
            </v:shape>
            <v:line style="position:absolute" from="3627,7361" to="3627,7666" stroked="true" strokeweight="2pt" strokecolor="#231f20">
              <v:stroke dashstyle="solid"/>
            </v:line>
            <v:shape style="position:absolute;left:3548;top:7590;width:157;height:215" coordorigin="3549,7590" coordsize="157,215" path="m3705,7590l3549,7590,3627,7805,3705,7590xe" filled="true" fillcolor="#231f20" stroked="false">
              <v:path arrowok="t"/>
              <v:fill type="solid"/>
            </v:shape>
            <v:line style="position:absolute" from="9043,7361" to="9043,7666" stroked="true" strokeweight="2pt" strokecolor="#231f20">
              <v:stroke dashstyle="solid"/>
            </v:line>
            <v:shape style="position:absolute;left:8964;top:7590;width:157;height:215" coordorigin="8965,7590" coordsize="157,215" path="m9121,7590l8965,7590,9043,7805,9121,7590xe" filled="true" fillcolor="#231f20" stroked="false">
              <v:path arrowok="t"/>
              <v:fill type="solid"/>
            </v:shape>
            <v:line style="position:absolute" from="10272,7361" to="10272,7666" stroked="true" strokeweight="2pt" strokecolor="#231f20">
              <v:stroke dashstyle="solid"/>
            </v:line>
            <v:shape style="position:absolute;left:10193;top:7590;width:157;height:215" coordorigin="10194,7590" coordsize="157,215" path="m10350,7590l10194,7590,10272,7805,10350,7590xe" filled="true" fillcolor="#231f20" stroked="false">
              <v:path arrowok="t"/>
              <v:fill type="solid"/>
            </v:shape>
            <w10:wrap type="none"/>
          </v:group>
        </w:pict>
      </w:r>
    </w:p>
    <w:p>
      <w:pPr>
        <w:pStyle w:val="BodyText"/>
        <w:spacing w:before="3" w:after="1"/>
        <w:rPr>
          <w:rFonts w:ascii="Cambria"/>
          <w:b/>
          <w:sz w:val="20"/>
        </w:rPr>
      </w:pPr>
    </w:p>
    <w:p>
      <w:pPr>
        <w:tabs>
          <w:tab w:pos="5398" w:val="left" w:leader="none"/>
        </w:tabs>
        <w:spacing w:line="240" w:lineRule="auto"/>
        <w:ind w:left="4181" w:right="0" w:firstLine="0"/>
        <w:rPr>
          <w:rFonts w:ascii="Cambria"/>
          <w:sz w:val="20"/>
        </w:rPr>
      </w:pPr>
      <w:r>
        <w:rPr>
          <w:rFonts w:ascii="Cambria"/>
          <w:position w:val="0"/>
          <w:sz w:val="20"/>
        </w:rPr>
        <w:pict>
          <v:shape style="width:42.25pt;height:24.9pt;mso-position-horizontal-relative:char;mso-position-vertical-relative:line" type="#_x0000_t202" filled="false" stroked="true" strokeweight="1.255pt" strokecolor="#231f20">
            <w10:anchorlock/>
            <v:textbox inset="0,0,0,0">
              <w:txbxContent>
                <w:p>
                  <w:pPr>
                    <w:spacing w:before="74"/>
                    <w:ind w:left="112" w:right="0" w:firstLine="0"/>
                    <w:jc w:val="left"/>
                    <w:rPr>
                      <w:rFonts w:ascii="Cambria"/>
                      <w:b/>
                      <w:sz w:val="30"/>
                    </w:rPr>
                  </w:pPr>
                  <w:r>
                    <w:rPr>
                      <w:rFonts w:ascii="Cambria"/>
                      <w:b/>
                      <w:color w:val="FFFFFF"/>
                      <w:w w:val="115"/>
                      <w:sz w:val="30"/>
                    </w:rPr>
                    <w:t>YES</w:t>
                  </w:r>
                </w:p>
              </w:txbxContent>
            </v:textbox>
            <v:stroke dashstyle="solid"/>
          </v:shape>
        </w:pict>
      </w:r>
      <w:r>
        <w:rPr>
          <w:rFonts w:ascii="Cambria"/>
          <w:position w:val="0"/>
          <w:sz w:val="20"/>
        </w:rPr>
      </w:r>
      <w:r>
        <w:rPr>
          <w:rFonts w:ascii="Cambria"/>
          <w:position w:val="0"/>
          <w:sz w:val="20"/>
        </w:rPr>
        <w:tab/>
      </w:r>
      <w:r>
        <w:rPr>
          <w:rFonts w:ascii="Cambria"/>
          <w:position w:val="0"/>
          <w:sz w:val="20"/>
        </w:rPr>
        <w:pict>
          <v:shape style="width:42.25pt;height:24.9pt;mso-position-horizontal-relative:char;mso-position-vertical-relative:line" type="#_x0000_t202" filled="false" stroked="true" strokeweight="1.255pt" strokecolor="#231f20">
            <w10:anchorlock/>
            <v:textbox inset="0,0,0,0">
              <w:txbxContent>
                <w:p>
                  <w:pPr>
                    <w:spacing w:before="74"/>
                    <w:ind w:left="174" w:right="0" w:firstLine="0"/>
                    <w:jc w:val="left"/>
                    <w:rPr>
                      <w:rFonts w:ascii="Cambria"/>
                      <w:b/>
                      <w:sz w:val="30"/>
                    </w:rPr>
                  </w:pPr>
                  <w:r>
                    <w:rPr>
                      <w:rFonts w:ascii="Cambria"/>
                      <w:b/>
                      <w:color w:val="FFFFFF"/>
                      <w:w w:val="115"/>
                      <w:sz w:val="30"/>
                    </w:rPr>
                    <w:t>NO</w:t>
                  </w:r>
                </w:p>
              </w:txbxContent>
            </v:textbox>
            <v:stroke dashstyle="solid"/>
          </v:shape>
        </w:pict>
      </w:r>
      <w:r>
        <w:rPr>
          <w:rFonts w:ascii="Cambria"/>
          <w:position w:val="0"/>
          <w:sz w:val="20"/>
        </w:rPr>
      </w:r>
    </w:p>
    <w:p>
      <w:pPr>
        <w:pStyle w:val="BodyText"/>
        <w:spacing w:before="1"/>
        <w:rPr>
          <w:rFonts w:ascii="Cambria"/>
          <w:b/>
          <w:sz w:val="25"/>
        </w:rPr>
      </w:pPr>
      <w:r>
        <w:rPr/>
        <w:pict>
          <v:shape style="position:absolute;margin-left:99.627998pt;margin-top:17.320999pt;width:150.4pt;height:49.95pt;mso-position-horizontal-relative:page;mso-position-vertical-relative:paragraph;z-index:-249447424;mso-wrap-distance-left:0;mso-wrap-distance-right:0" type="#_x0000_t202" filled="false" stroked="true" strokeweight="1.255pt" strokecolor="#231f20">
            <v:textbox inset="0,0,0,0">
              <w:txbxContent>
                <w:p>
                  <w:pPr>
                    <w:pStyle w:val="BodyText"/>
                    <w:numPr>
                      <w:ilvl w:val="0"/>
                      <w:numId w:val="35"/>
                    </w:numPr>
                    <w:tabs>
                      <w:tab w:pos="270" w:val="left" w:leader="none"/>
                    </w:tabs>
                    <w:spacing w:line="216" w:lineRule="auto" w:before="125" w:after="0"/>
                    <w:ind w:left="269" w:right="113" w:hanging="157"/>
                    <w:jc w:val="both"/>
                  </w:pPr>
                  <w:r>
                    <w:rPr>
                      <w:color w:val="231F20"/>
                    </w:rPr>
                    <w:t>Send</w:t>
                  </w:r>
                  <w:r>
                    <w:rPr>
                      <w:color w:val="231F20"/>
                      <w:spacing w:val="-47"/>
                    </w:rPr>
                    <w:t> </w:t>
                  </w:r>
                  <w:r>
                    <w:rPr>
                      <w:color w:val="231F20"/>
                    </w:rPr>
                    <w:t>ill</w:t>
                  </w:r>
                  <w:r>
                    <w:rPr>
                      <w:color w:val="231F20"/>
                      <w:spacing w:val="-47"/>
                    </w:rPr>
                    <w:t> </w:t>
                  </w:r>
                  <w:r>
                    <w:rPr>
                      <w:color w:val="231F20"/>
                    </w:rPr>
                    <w:t>individual</w:t>
                  </w:r>
                  <w:r>
                    <w:rPr>
                      <w:color w:val="231F20"/>
                      <w:spacing w:val="-47"/>
                    </w:rPr>
                    <w:t> </w:t>
                  </w:r>
                  <w:r>
                    <w:rPr>
                      <w:color w:val="231F20"/>
                    </w:rPr>
                    <w:t>home</w:t>
                  </w:r>
                  <w:r>
                    <w:rPr>
                      <w:color w:val="231F20"/>
                      <w:spacing w:val="-50"/>
                    </w:rPr>
                    <w:t> </w:t>
                  </w:r>
                  <w:r>
                    <w:rPr>
                      <w:color w:val="231F20"/>
                      <w:spacing w:val="-7"/>
                    </w:rPr>
                    <w:t>to </w:t>
                  </w:r>
                  <w:r>
                    <w:rPr>
                      <w:color w:val="231F20"/>
                    </w:rPr>
                    <w:t>be</w:t>
                  </w:r>
                  <w:r>
                    <w:rPr>
                      <w:color w:val="231F20"/>
                      <w:spacing w:val="-39"/>
                    </w:rPr>
                    <w:t> </w:t>
                  </w:r>
                  <w:r>
                    <w:rPr>
                      <w:color w:val="231F20"/>
                    </w:rPr>
                    <w:t>medically</w:t>
                  </w:r>
                  <w:r>
                    <w:rPr>
                      <w:color w:val="231F20"/>
                      <w:spacing w:val="-40"/>
                    </w:rPr>
                    <w:t> </w:t>
                  </w:r>
                  <w:r>
                    <w:rPr>
                      <w:color w:val="231F20"/>
                    </w:rPr>
                    <w:t>assessed</w:t>
                  </w:r>
                  <w:r>
                    <w:rPr>
                      <w:color w:val="231F20"/>
                      <w:spacing w:val="-39"/>
                    </w:rPr>
                    <w:t> </w:t>
                  </w:r>
                  <w:r>
                    <w:rPr>
                      <w:color w:val="231F20"/>
                    </w:rPr>
                    <w:t>by their</w:t>
                  </w:r>
                  <w:r>
                    <w:rPr>
                      <w:color w:val="231F20"/>
                      <w:spacing w:val="-51"/>
                    </w:rPr>
                    <w:t> </w:t>
                  </w:r>
                  <w:r>
                    <w:rPr>
                      <w:color w:val="231F20"/>
                    </w:rPr>
                    <w:t>healthcare</w:t>
                  </w:r>
                  <w:r>
                    <w:rPr>
                      <w:color w:val="231F20"/>
                      <w:spacing w:val="-45"/>
                    </w:rPr>
                    <w:t> </w:t>
                  </w:r>
                  <w:r>
                    <w:rPr>
                      <w:color w:val="231F20"/>
                    </w:rPr>
                    <w:t>provider</w:t>
                  </w:r>
                </w:p>
              </w:txbxContent>
            </v:textbox>
            <v:stroke dashstyle="solid"/>
            <w10:wrap type="topAndBottom"/>
          </v:shape>
        </w:pict>
      </w:r>
      <w:r>
        <w:rPr/>
        <w:pict>
          <v:shape style="position:absolute;margin-left:269.247009pt;margin-top:17.320999pt;width:154.3pt;height:49.95pt;mso-position-horizontal-relative:page;mso-position-vertical-relative:paragraph;z-index:-249446400;mso-wrap-distance-left:0;mso-wrap-distance-right:0" type="#_x0000_t202" filled="false" stroked="true" strokeweight="1.255pt" strokecolor="#231f20">
            <v:textbox inset="0,0,0,0">
              <w:txbxContent>
                <w:p>
                  <w:pPr>
                    <w:pStyle w:val="BodyText"/>
                    <w:numPr>
                      <w:ilvl w:val="0"/>
                      <w:numId w:val="36"/>
                    </w:numPr>
                    <w:tabs>
                      <w:tab w:pos="270" w:val="left" w:leader="none"/>
                    </w:tabs>
                    <w:spacing w:line="216" w:lineRule="auto" w:before="125" w:after="0"/>
                    <w:ind w:left="269" w:right="138" w:hanging="157"/>
                    <w:jc w:val="left"/>
                  </w:pPr>
                  <w:r>
                    <w:rPr>
                      <w:color w:val="FFFFFF"/>
                    </w:rPr>
                    <w:t>For</w:t>
                  </w:r>
                  <w:r>
                    <w:rPr>
                      <w:color w:val="FFFFFF"/>
                      <w:spacing w:val="-57"/>
                    </w:rPr>
                    <w:t> </w:t>
                  </w:r>
                  <w:r>
                    <w:rPr>
                      <w:color w:val="FFFFFF"/>
                    </w:rPr>
                    <w:t>all</w:t>
                  </w:r>
                  <w:r>
                    <w:rPr>
                      <w:color w:val="FFFFFF"/>
                      <w:spacing w:val="-53"/>
                    </w:rPr>
                    <w:t> </w:t>
                  </w:r>
                  <w:r>
                    <w:rPr>
                      <w:color w:val="FFFFFF"/>
                    </w:rPr>
                    <w:t>other</w:t>
                  </w:r>
                  <w:r>
                    <w:rPr>
                      <w:color w:val="FFFFFF"/>
                      <w:spacing w:val="-57"/>
                    </w:rPr>
                    <w:t> </w:t>
                  </w:r>
                  <w:r>
                    <w:rPr>
                      <w:color w:val="FFFFFF"/>
                    </w:rPr>
                    <w:t>illnesses,</w:t>
                  </w:r>
                  <w:r>
                    <w:rPr>
                      <w:color w:val="FFFFFF"/>
                      <w:spacing w:val="-52"/>
                    </w:rPr>
                    <w:t> </w:t>
                  </w:r>
                  <w:r>
                    <w:rPr>
                      <w:color w:val="FFFFFF"/>
                      <w:spacing w:val="-3"/>
                    </w:rPr>
                    <w:t>refer </w:t>
                  </w:r>
                  <w:r>
                    <w:rPr>
                      <w:color w:val="FFFFFF"/>
                    </w:rPr>
                    <w:t>to the exclusion criteria </w:t>
                  </w:r>
                  <w:r>
                    <w:rPr>
                      <w:color w:val="FFFFFF"/>
                      <w:w w:val="95"/>
                    </w:rPr>
                    <w:t>found</w:t>
                  </w:r>
                  <w:r>
                    <w:rPr>
                      <w:color w:val="FFFFFF"/>
                      <w:spacing w:val="-55"/>
                      <w:w w:val="95"/>
                    </w:rPr>
                    <w:t> </w:t>
                  </w:r>
                  <w:r>
                    <w:rPr>
                      <w:color w:val="FFFFFF"/>
                      <w:w w:val="95"/>
                    </w:rPr>
                    <w:t>at:</w:t>
                  </w:r>
                  <w:r>
                    <w:rPr>
                      <w:color w:val="29469D"/>
                      <w:spacing w:val="-55"/>
                      <w:w w:val="95"/>
                    </w:rPr>
                    <w:t> </w:t>
                  </w:r>
                  <w:hyperlink r:id="rId562">
                    <w:r>
                      <w:rPr>
                        <w:color w:val="29469D"/>
                        <w:w w:val="95"/>
                        <w:u w:val="single" w:color="29469D"/>
                      </w:rPr>
                      <w:t>go.usa.gov/xfFkU</w:t>
                    </w:r>
                  </w:hyperlink>
                </w:p>
              </w:txbxContent>
            </v:textbox>
            <v:stroke dashstyle="solid"/>
            <w10:wrap type="topAndBottom"/>
          </v:shape>
        </w:pict>
      </w:r>
    </w:p>
    <w:p>
      <w:pPr>
        <w:pStyle w:val="BodyText"/>
        <w:spacing w:before="7"/>
        <w:rPr>
          <w:rFonts w:ascii="Cambria"/>
          <w:b/>
          <w:sz w:val="29"/>
        </w:rPr>
      </w:pPr>
    </w:p>
    <w:p>
      <w:pPr>
        <w:pStyle w:val="ListParagraph"/>
        <w:numPr>
          <w:ilvl w:val="0"/>
          <w:numId w:val="37"/>
        </w:numPr>
        <w:tabs>
          <w:tab w:pos="1861" w:val="left" w:leader="none"/>
        </w:tabs>
        <w:spacing w:line="240" w:lineRule="auto" w:before="100" w:after="0"/>
        <w:ind w:left="1860" w:right="0" w:hanging="158"/>
        <w:jc w:val="left"/>
        <w:rPr>
          <w:sz w:val="24"/>
        </w:rPr>
      </w:pPr>
      <w:r>
        <w:rPr>
          <w:color w:val="231F20"/>
          <w:sz w:val="24"/>
        </w:rPr>
        <w:t>Send</w:t>
      </w:r>
      <w:r>
        <w:rPr>
          <w:color w:val="231F20"/>
          <w:spacing w:val="-36"/>
          <w:sz w:val="24"/>
        </w:rPr>
        <w:t> </w:t>
      </w:r>
      <w:r>
        <w:rPr>
          <w:color w:val="231F20"/>
          <w:sz w:val="24"/>
        </w:rPr>
        <w:t>ill</w:t>
      </w:r>
      <w:r>
        <w:rPr>
          <w:color w:val="231F20"/>
          <w:spacing w:val="-37"/>
          <w:sz w:val="24"/>
        </w:rPr>
        <w:t> </w:t>
      </w:r>
      <w:r>
        <w:rPr>
          <w:color w:val="231F20"/>
          <w:sz w:val="24"/>
        </w:rPr>
        <w:t>individual</w:t>
      </w:r>
      <w:r>
        <w:rPr>
          <w:color w:val="231F20"/>
          <w:spacing w:val="-37"/>
          <w:sz w:val="24"/>
        </w:rPr>
        <w:t> </w:t>
      </w:r>
      <w:r>
        <w:rPr>
          <w:color w:val="231F20"/>
          <w:sz w:val="24"/>
        </w:rPr>
        <w:t>home</w:t>
      </w:r>
      <w:r>
        <w:rPr>
          <w:color w:val="231F20"/>
          <w:spacing w:val="-41"/>
          <w:sz w:val="24"/>
        </w:rPr>
        <w:t> </w:t>
      </w:r>
      <w:r>
        <w:rPr>
          <w:color w:val="231F20"/>
          <w:sz w:val="24"/>
        </w:rPr>
        <w:t>to</w:t>
      </w:r>
      <w:r>
        <w:rPr>
          <w:color w:val="231F20"/>
          <w:spacing w:val="-36"/>
          <w:sz w:val="24"/>
        </w:rPr>
        <w:t> </w:t>
      </w:r>
      <w:r>
        <w:rPr>
          <w:color w:val="231F20"/>
          <w:sz w:val="24"/>
        </w:rPr>
        <w:t>be</w:t>
      </w:r>
      <w:r>
        <w:rPr>
          <w:color w:val="231F20"/>
          <w:spacing w:val="-35"/>
          <w:sz w:val="24"/>
        </w:rPr>
        <w:t> </w:t>
      </w:r>
      <w:r>
        <w:rPr>
          <w:color w:val="231F20"/>
          <w:sz w:val="24"/>
        </w:rPr>
        <w:t>medically</w:t>
      </w:r>
      <w:r>
        <w:rPr>
          <w:color w:val="231F20"/>
          <w:spacing w:val="-37"/>
          <w:sz w:val="24"/>
        </w:rPr>
        <w:t> </w:t>
      </w:r>
      <w:r>
        <w:rPr>
          <w:color w:val="231F20"/>
          <w:sz w:val="24"/>
        </w:rPr>
        <w:t>assessed</w:t>
      </w:r>
      <w:r>
        <w:rPr>
          <w:color w:val="231F20"/>
          <w:spacing w:val="-36"/>
          <w:sz w:val="24"/>
        </w:rPr>
        <w:t> </w:t>
      </w:r>
      <w:r>
        <w:rPr>
          <w:color w:val="231F20"/>
          <w:sz w:val="24"/>
        </w:rPr>
        <w:t>by</w:t>
      </w:r>
      <w:r>
        <w:rPr>
          <w:color w:val="231F20"/>
          <w:spacing w:val="-41"/>
          <w:sz w:val="24"/>
        </w:rPr>
        <w:t> </w:t>
      </w:r>
      <w:r>
        <w:rPr>
          <w:color w:val="231F20"/>
          <w:sz w:val="24"/>
        </w:rPr>
        <w:t>their</w:t>
      </w:r>
      <w:r>
        <w:rPr>
          <w:color w:val="231F20"/>
          <w:spacing w:val="-42"/>
          <w:sz w:val="24"/>
        </w:rPr>
        <w:t> </w:t>
      </w:r>
      <w:r>
        <w:rPr>
          <w:color w:val="231F20"/>
          <w:sz w:val="24"/>
        </w:rPr>
        <w:t>healthcare</w:t>
      </w:r>
      <w:r>
        <w:rPr>
          <w:color w:val="231F20"/>
          <w:spacing w:val="-36"/>
          <w:sz w:val="24"/>
        </w:rPr>
        <w:t> </w:t>
      </w:r>
      <w:r>
        <w:rPr>
          <w:color w:val="231F20"/>
          <w:sz w:val="24"/>
        </w:rPr>
        <w:t>provider</w:t>
      </w:r>
    </w:p>
    <w:p>
      <w:pPr>
        <w:pStyle w:val="ListParagraph"/>
        <w:numPr>
          <w:ilvl w:val="0"/>
          <w:numId w:val="37"/>
        </w:numPr>
        <w:tabs>
          <w:tab w:pos="1861" w:val="left" w:leader="none"/>
        </w:tabs>
        <w:spacing w:line="216" w:lineRule="auto" w:before="40" w:after="0"/>
        <w:ind w:left="1860" w:right="1058" w:hanging="157"/>
        <w:jc w:val="left"/>
        <w:rPr>
          <w:sz w:val="24"/>
        </w:rPr>
      </w:pPr>
      <w:r>
        <w:rPr>
          <w:color w:val="231F20"/>
          <w:sz w:val="24"/>
        </w:rPr>
        <w:t>Enter</w:t>
      </w:r>
      <w:r>
        <w:rPr>
          <w:color w:val="231F20"/>
          <w:spacing w:val="-63"/>
          <w:sz w:val="24"/>
        </w:rPr>
        <w:t> </w:t>
      </w:r>
      <w:r>
        <w:rPr>
          <w:color w:val="231F20"/>
          <w:sz w:val="24"/>
        </w:rPr>
        <w:t>ill</w:t>
      </w:r>
      <w:r>
        <w:rPr>
          <w:color w:val="231F20"/>
          <w:spacing w:val="-61"/>
          <w:sz w:val="24"/>
        </w:rPr>
        <w:t> </w:t>
      </w:r>
      <w:r>
        <w:rPr>
          <w:color w:val="231F20"/>
          <w:sz w:val="24"/>
        </w:rPr>
        <w:t>individual</w:t>
      </w:r>
      <w:r>
        <w:rPr>
          <w:color w:val="231F20"/>
          <w:spacing w:val="-60"/>
          <w:sz w:val="24"/>
        </w:rPr>
        <w:t> </w:t>
      </w:r>
      <w:r>
        <w:rPr>
          <w:color w:val="231F20"/>
          <w:sz w:val="24"/>
        </w:rPr>
        <w:t>into</w:t>
      </w:r>
      <w:r>
        <w:rPr>
          <w:color w:val="231F20"/>
          <w:spacing w:val="-62"/>
          <w:sz w:val="24"/>
        </w:rPr>
        <w:t> </w:t>
      </w:r>
      <w:r>
        <w:rPr>
          <w:color w:val="231F20"/>
          <w:sz w:val="24"/>
        </w:rPr>
        <w:t>the</w:t>
      </w:r>
      <w:r>
        <w:rPr>
          <w:color w:val="231F20"/>
          <w:spacing w:val="-61"/>
          <w:sz w:val="24"/>
        </w:rPr>
        <w:t> </w:t>
      </w:r>
      <w:r>
        <w:rPr>
          <w:color w:val="231F20"/>
          <w:sz w:val="24"/>
        </w:rPr>
        <w:t>COVID-19</w:t>
      </w:r>
      <w:r>
        <w:rPr>
          <w:color w:val="231F20"/>
          <w:spacing w:val="-60"/>
          <w:sz w:val="24"/>
        </w:rPr>
        <w:t> </w:t>
      </w:r>
      <w:r>
        <w:rPr>
          <w:color w:val="231F20"/>
          <w:sz w:val="24"/>
        </w:rPr>
        <w:t>REPORT</w:t>
      </w:r>
      <w:r>
        <w:rPr>
          <w:color w:val="231F20"/>
          <w:spacing w:val="-64"/>
          <w:sz w:val="24"/>
        </w:rPr>
        <w:t> </w:t>
      </w:r>
      <w:r>
        <w:rPr>
          <w:color w:val="231F20"/>
          <w:sz w:val="24"/>
        </w:rPr>
        <w:t>Card</w:t>
      </w:r>
      <w:r>
        <w:rPr>
          <w:color w:val="231F20"/>
          <w:spacing w:val="-60"/>
          <w:sz w:val="24"/>
        </w:rPr>
        <w:t> </w:t>
      </w:r>
      <w:r>
        <w:rPr>
          <w:color w:val="231F20"/>
          <w:sz w:val="24"/>
        </w:rPr>
        <w:t>(</w:t>
      </w:r>
      <w:hyperlink r:id="rId563">
        <w:r>
          <w:rPr>
            <w:color w:val="29469D"/>
            <w:sz w:val="24"/>
            <w:u w:val="single" w:color="29469D"/>
          </w:rPr>
          <w:t>redcap.link/87xjzxmu</w:t>
        </w:r>
      </w:hyperlink>
      <w:r>
        <w:rPr>
          <w:color w:val="231F20"/>
          <w:sz w:val="24"/>
        </w:rPr>
        <w:t>)</w:t>
      </w:r>
      <w:r>
        <w:rPr>
          <w:color w:val="231F20"/>
          <w:spacing w:val="-60"/>
          <w:sz w:val="24"/>
        </w:rPr>
        <w:t> </w:t>
      </w:r>
      <w:r>
        <w:rPr>
          <w:color w:val="231F20"/>
          <w:sz w:val="24"/>
        </w:rPr>
        <w:t>and</w:t>
      </w:r>
      <w:r>
        <w:rPr>
          <w:color w:val="231F20"/>
          <w:spacing w:val="-61"/>
          <w:sz w:val="24"/>
        </w:rPr>
        <w:t> </w:t>
      </w:r>
      <w:r>
        <w:rPr>
          <w:color w:val="231F20"/>
          <w:sz w:val="24"/>
        </w:rPr>
        <w:t>upload</w:t>
      </w:r>
      <w:r>
        <w:rPr>
          <w:color w:val="231F20"/>
          <w:spacing w:val="-60"/>
          <w:sz w:val="24"/>
        </w:rPr>
        <w:t> </w:t>
      </w:r>
      <w:r>
        <w:rPr>
          <w:color w:val="231F20"/>
          <w:sz w:val="24"/>
        </w:rPr>
        <w:t>list</w:t>
      </w:r>
      <w:r>
        <w:rPr>
          <w:color w:val="231F20"/>
          <w:spacing w:val="-60"/>
          <w:sz w:val="24"/>
        </w:rPr>
        <w:t> </w:t>
      </w:r>
      <w:r>
        <w:rPr>
          <w:color w:val="231F20"/>
          <w:sz w:val="24"/>
        </w:rPr>
        <w:t>of close</w:t>
      </w:r>
      <w:r>
        <w:rPr>
          <w:color w:val="231F20"/>
          <w:spacing w:val="-35"/>
          <w:sz w:val="24"/>
        </w:rPr>
        <w:t> </w:t>
      </w:r>
      <w:r>
        <w:rPr>
          <w:color w:val="231F20"/>
          <w:sz w:val="24"/>
        </w:rPr>
        <w:t>contacts</w:t>
      </w:r>
      <w:r>
        <w:rPr>
          <w:color w:val="231F20"/>
          <w:spacing w:val="-35"/>
          <w:sz w:val="24"/>
        </w:rPr>
        <w:t> </w:t>
      </w:r>
      <w:r>
        <w:rPr>
          <w:color w:val="231F20"/>
          <w:sz w:val="24"/>
        </w:rPr>
        <w:t>(within</w:t>
      </w:r>
      <w:r>
        <w:rPr>
          <w:color w:val="231F20"/>
          <w:spacing w:val="-35"/>
          <w:sz w:val="24"/>
        </w:rPr>
        <w:t> </w:t>
      </w:r>
      <w:r>
        <w:rPr>
          <w:color w:val="231F20"/>
          <w:sz w:val="24"/>
        </w:rPr>
        <w:t>6</w:t>
      </w:r>
      <w:r>
        <w:rPr>
          <w:color w:val="231F20"/>
          <w:spacing w:val="-40"/>
          <w:sz w:val="24"/>
        </w:rPr>
        <w:t> </w:t>
      </w:r>
      <w:r>
        <w:rPr>
          <w:color w:val="231F20"/>
          <w:sz w:val="24"/>
        </w:rPr>
        <w:t>feet</w:t>
      </w:r>
      <w:r>
        <w:rPr>
          <w:color w:val="231F20"/>
          <w:spacing w:val="-40"/>
          <w:sz w:val="24"/>
        </w:rPr>
        <w:t> </w:t>
      </w:r>
      <w:r>
        <w:rPr>
          <w:color w:val="231F20"/>
          <w:sz w:val="24"/>
        </w:rPr>
        <w:t>for</w:t>
      </w:r>
      <w:r>
        <w:rPr>
          <w:color w:val="231F20"/>
          <w:spacing w:val="-42"/>
          <w:sz w:val="24"/>
        </w:rPr>
        <w:t> </w:t>
      </w:r>
      <w:r>
        <w:rPr>
          <w:color w:val="231F20"/>
          <w:sz w:val="24"/>
        </w:rPr>
        <w:t>15</w:t>
      </w:r>
      <w:r>
        <w:rPr>
          <w:color w:val="231F20"/>
          <w:spacing w:val="-35"/>
          <w:sz w:val="24"/>
        </w:rPr>
        <w:t> </w:t>
      </w:r>
      <w:r>
        <w:rPr>
          <w:color w:val="231F20"/>
          <w:sz w:val="24"/>
        </w:rPr>
        <w:t>minutes</w:t>
      </w:r>
      <w:r>
        <w:rPr>
          <w:color w:val="231F20"/>
          <w:spacing w:val="-35"/>
          <w:sz w:val="24"/>
        </w:rPr>
        <w:t> </w:t>
      </w:r>
      <w:r>
        <w:rPr>
          <w:color w:val="231F20"/>
          <w:sz w:val="24"/>
        </w:rPr>
        <w:t>or</w:t>
      </w:r>
      <w:r>
        <w:rPr>
          <w:color w:val="231F20"/>
          <w:spacing w:val="-42"/>
          <w:sz w:val="24"/>
        </w:rPr>
        <w:t> </w:t>
      </w:r>
      <w:r>
        <w:rPr>
          <w:color w:val="231F20"/>
          <w:sz w:val="24"/>
        </w:rPr>
        <w:t>more)</w:t>
      </w:r>
    </w:p>
    <w:p>
      <w:pPr>
        <w:pStyle w:val="ListParagraph"/>
        <w:numPr>
          <w:ilvl w:val="0"/>
          <w:numId w:val="37"/>
        </w:numPr>
        <w:tabs>
          <w:tab w:pos="1861" w:val="left" w:leader="none"/>
        </w:tabs>
        <w:spacing w:line="216" w:lineRule="auto" w:before="43" w:after="0"/>
        <w:ind w:left="1860" w:right="1480" w:hanging="157"/>
        <w:jc w:val="left"/>
        <w:rPr>
          <w:sz w:val="24"/>
        </w:rPr>
      </w:pPr>
      <w:r>
        <w:rPr>
          <w:color w:val="231F20"/>
          <w:sz w:val="24"/>
        </w:rPr>
        <w:t>If</w:t>
      </w:r>
      <w:r>
        <w:rPr>
          <w:color w:val="231F20"/>
          <w:spacing w:val="-54"/>
          <w:sz w:val="24"/>
        </w:rPr>
        <w:t> </w:t>
      </w:r>
      <w:r>
        <w:rPr>
          <w:color w:val="231F20"/>
          <w:sz w:val="24"/>
        </w:rPr>
        <w:t>facility</w:t>
      </w:r>
      <w:r>
        <w:rPr>
          <w:color w:val="231F20"/>
          <w:spacing w:val="-45"/>
          <w:sz w:val="24"/>
        </w:rPr>
        <w:t> </w:t>
      </w:r>
      <w:r>
        <w:rPr>
          <w:color w:val="231F20"/>
          <w:sz w:val="24"/>
        </w:rPr>
        <w:t>does</w:t>
      </w:r>
      <w:r>
        <w:rPr>
          <w:color w:val="231F20"/>
          <w:spacing w:val="-44"/>
          <w:sz w:val="24"/>
        </w:rPr>
        <w:t> </w:t>
      </w:r>
      <w:r>
        <w:rPr>
          <w:color w:val="231F20"/>
          <w:sz w:val="24"/>
        </w:rPr>
        <w:t>not</w:t>
      </w:r>
      <w:r>
        <w:rPr>
          <w:color w:val="231F20"/>
          <w:spacing w:val="-45"/>
          <w:sz w:val="24"/>
        </w:rPr>
        <w:t> </w:t>
      </w:r>
      <w:r>
        <w:rPr>
          <w:color w:val="231F20"/>
          <w:sz w:val="24"/>
        </w:rPr>
        <w:t>have</w:t>
      </w:r>
      <w:r>
        <w:rPr>
          <w:color w:val="231F20"/>
          <w:spacing w:val="-44"/>
          <w:sz w:val="24"/>
        </w:rPr>
        <w:t> </w:t>
      </w:r>
      <w:r>
        <w:rPr>
          <w:color w:val="231F20"/>
          <w:sz w:val="24"/>
        </w:rPr>
        <w:t>access</w:t>
      </w:r>
      <w:r>
        <w:rPr>
          <w:color w:val="231F20"/>
          <w:spacing w:val="-48"/>
          <w:sz w:val="24"/>
        </w:rPr>
        <w:t> </w:t>
      </w:r>
      <w:r>
        <w:rPr>
          <w:color w:val="231F20"/>
          <w:sz w:val="24"/>
        </w:rPr>
        <w:t>to</w:t>
      </w:r>
      <w:r>
        <w:rPr>
          <w:color w:val="231F20"/>
          <w:spacing w:val="-49"/>
          <w:sz w:val="24"/>
        </w:rPr>
        <w:t> </w:t>
      </w:r>
      <w:r>
        <w:rPr>
          <w:color w:val="231F20"/>
          <w:sz w:val="24"/>
        </w:rPr>
        <w:t>the</w:t>
      </w:r>
      <w:r>
        <w:rPr>
          <w:color w:val="231F20"/>
          <w:spacing w:val="-44"/>
          <w:sz w:val="24"/>
        </w:rPr>
        <w:t> </w:t>
      </w:r>
      <w:r>
        <w:rPr>
          <w:color w:val="231F20"/>
          <w:sz w:val="24"/>
        </w:rPr>
        <w:t>internet</w:t>
      </w:r>
      <w:r>
        <w:rPr>
          <w:color w:val="231F20"/>
          <w:spacing w:val="-48"/>
          <w:sz w:val="24"/>
        </w:rPr>
        <w:t> </w:t>
      </w:r>
      <w:r>
        <w:rPr>
          <w:color w:val="231F20"/>
          <w:sz w:val="24"/>
        </w:rPr>
        <w:t>to</w:t>
      </w:r>
      <w:r>
        <w:rPr>
          <w:color w:val="231F20"/>
          <w:spacing w:val="-44"/>
          <w:sz w:val="24"/>
        </w:rPr>
        <w:t> </w:t>
      </w:r>
      <w:r>
        <w:rPr>
          <w:color w:val="231F20"/>
          <w:sz w:val="24"/>
        </w:rPr>
        <w:t>submit</w:t>
      </w:r>
      <w:r>
        <w:rPr>
          <w:color w:val="231F20"/>
          <w:spacing w:val="-49"/>
          <w:sz w:val="24"/>
        </w:rPr>
        <w:t> </w:t>
      </w:r>
      <w:r>
        <w:rPr>
          <w:color w:val="231F20"/>
          <w:sz w:val="24"/>
        </w:rPr>
        <w:t>the</w:t>
      </w:r>
      <w:r>
        <w:rPr>
          <w:color w:val="231F20"/>
          <w:spacing w:val="-44"/>
          <w:sz w:val="24"/>
        </w:rPr>
        <w:t> </w:t>
      </w:r>
      <w:r>
        <w:rPr>
          <w:color w:val="231F20"/>
          <w:sz w:val="24"/>
        </w:rPr>
        <w:t>report</w:t>
      </w:r>
      <w:r>
        <w:rPr>
          <w:color w:val="231F20"/>
          <w:spacing w:val="-44"/>
          <w:sz w:val="24"/>
        </w:rPr>
        <w:t> </w:t>
      </w:r>
      <w:r>
        <w:rPr>
          <w:color w:val="231F20"/>
          <w:sz w:val="24"/>
        </w:rPr>
        <w:t>using</w:t>
      </w:r>
      <w:r>
        <w:rPr>
          <w:color w:val="231F20"/>
          <w:spacing w:val="-49"/>
          <w:sz w:val="24"/>
        </w:rPr>
        <w:t> </w:t>
      </w:r>
      <w:r>
        <w:rPr>
          <w:color w:val="231F20"/>
          <w:sz w:val="24"/>
        </w:rPr>
        <w:t>the</w:t>
      </w:r>
      <w:r>
        <w:rPr>
          <w:color w:val="231F20"/>
          <w:spacing w:val="-44"/>
          <w:sz w:val="24"/>
        </w:rPr>
        <w:t> </w:t>
      </w:r>
      <w:r>
        <w:rPr>
          <w:color w:val="231F20"/>
          <w:sz w:val="24"/>
        </w:rPr>
        <w:t>redcap</w:t>
      </w:r>
      <w:r>
        <w:rPr>
          <w:color w:val="231F20"/>
          <w:spacing w:val="-44"/>
          <w:sz w:val="24"/>
        </w:rPr>
        <w:t> </w:t>
      </w:r>
      <w:r>
        <w:rPr>
          <w:color w:val="231F20"/>
          <w:sz w:val="24"/>
        </w:rPr>
        <w:t>link, contact</w:t>
      </w:r>
      <w:r>
        <w:rPr>
          <w:color w:val="231F20"/>
          <w:spacing w:val="-36"/>
          <w:sz w:val="24"/>
        </w:rPr>
        <w:t> </w:t>
      </w:r>
      <w:r>
        <w:rPr>
          <w:color w:val="231F20"/>
          <w:sz w:val="24"/>
        </w:rPr>
        <w:t>your</w:t>
      </w:r>
      <w:r>
        <w:rPr>
          <w:color w:val="231F20"/>
          <w:spacing w:val="-42"/>
          <w:sz w:val="24"/>
        </w:rPr>
        <w:t> </w:t>
      </w:r>
      <w:r>
        <w:rPr>
          <w:color w:val="231F20"/>
          <w:sz w:val="24"/>
        </w:rPr>
        <w:t>perspective</w:t>
      </w:r>
      <w:r>
        <w:rPr>
          <w:color w:val="231F20"/>
          <w:spacing w:val="-34"/>
          <w:sz w:val="24"/>
        </w:rPr>
        <w:t> </w:t>
      </w:r>
      <w:r>
        <w:rPr>
          <w:color w:val="231F20"/>
          <w:sz w:val="24"/>
        </w:rPr>
        <w:t>Healthy</w:t>
      </w:r>
      <w:r>
        <w:rPr>
          <w:color w:val="231F20"/>
          <w:spacing w:val="-37"/>
          <w:sz w:val="24"/>
        </w:rPr>
        <w:t> </w:t>
      </w:r>
      <w:r>
        <w:rPr>
          <w:color w:val="231F20"/>
          <w:sz w:val="24"/>
        </w:rPr>
        <w:t>Child</w:t>
      </w:r>
      <w:r>
        <w:rPr>
          <w:color w:val="231F20"/>
          <w:spacing w:val="-37"/>
          <w:sz w:val="24"/>
        </w:rPr>
        <w:t> </w:t>
      </w:r>
      <w:r>
        <w:rPr>
          <w:color w:val="231F20"/>
          <w:sz w:val="24"/>
        </w:rPr>
        <w:t>Care</w:t>
      </w:r>
      <w:r>
        <w:rPr>
          <w:color w:val="231F20"/>
          <w:spacing w:val="-34"/>
          <w:sz w:val="24"/>
        </w:rPr>
        <w:t> </w:t>
      </w:r>
      <w:r>
        <w:rPr>
          <w:color w:val="231F20"/>
          <w:sz w:val="24"/>
        </w:rPr>
        <w:t>Nurse</w:t>
      </w:r>
      <w:r>
        <w:rPr>
          <w:color w:val="231F20"/>
          <w:spacing w:val="-37"/>
          <w:sz w:val="24"/>
        </w:rPr>
        <w:t> </w:t>
      </w:r>
      <w:r>
        <w:rPr>
          <w:color w:val="231F20"/>
          <w:sz w:val="24"/>
        </w:rPr>
        <w:t>Consultant</w:t>
      </w:r>
    </w:p>
    <w:p>
      <w:pPr>
        <w:pStyle w:val="ListParagraph"/>
        <w:numPr>
          <w:ilvl w:val="0"/>
          <w:numId w:val="37"/>
        </w:numPr>
        <w:tabs>
          <w:tab w:pos="1873" w:val="left" w:leader="none"/>
        </w:tabs>
        <w:spacing w:line="216" w:lineRule="auto" w:before="44" w:after="0"/>
        <w:ind w:left="1838" w:right="1025" w:hanging="136"/>
        <w:jc w:val="left"/>
        <w:rPr>
          <w:sz w:val="24"/>
        </w:rPr>
      </w:pPr>
      <w:r>
        <w:rPr>
          <w:color w:val="231F20"/>
          <w:spacing w:val="-4"/>
          <w:sz w:val="24"/>
        </w:rPr>
        <w:t>Send</w:t>
      </w:r>
      <w:r>
        <w:rPr>
          <w:color w:val="231F20"/>
          <w:spacing w:val="-50"/>
          <w:sz w:val="24"/>
        </w:rPr>
        <w:t> </w:t>
      </w:r>
      <w:r>
        <w:rPr>
          <w:color w:val="231F20"/>
          <w:spacing w:val="-4"/>
          <w:sz w:val="24"/>
        </w:rPr>
        <w:t>close</w:t>
      </w:r>
      <w:r>
        <w:rPr>
          <w:color w:val="231F20"/>
          <w:spacing w:val="-49"/>
          <w:sz w:val="24"/>
        </w:rPr>
        <w:t> </w:t>
      </w:r>
      <w:r>
        <w:rPr>
          <w:color w:val="231F20"/>
          <w:spacing w:val="-5"/>
          <w:sz w:val="24"/>
        </w:rPr>
        <w:t>contacts</w:t>
      </w:r>
      <w:r>
        <w:rPr>
          <w:color w:val="231F20"/>
          <w:spacing w:val="-49"/>
          <w:sz w:val="24"/>
        </w:rPr>
        <w:t> </w:t>
      </w:r>
      <w:r>
        <w:rPr>
          <w:color w:val="231F20"/>
          <w:spacing w:val="-4"/>
          <w:sz w:val="24"/>
        </w:rPr>
        <w:t>home</w:t>
      </w:r>
      <w:r>
        <w:rPr>
          <w:color w:val="231F20"/>
          <w:spacing w:val="-49"/>
          <w:sz w:val="24"/>
        </w:rPr>
        <w:t> </w:t>
      </w:r>
      <w:r>
        <w:rPr>
          <w:color w:val="231F20"/>
          <w:spacing w:val="-4"/>
          <w:sz w:val="24"/>
        </w:rPr>
        <w:t>only</w:t>
      </w:r>
      <w:r>
        <w:rPr>
          <w:color w:val="231F20"/>
          <w:spacing w:val="-49"/>
          <w:sz w:val="24"/>
        </w:rPr>
        <w:t> </w:t>
      </w:r>
      <w:r>
        <w:rPr>
          <w:color w:val="231F20"/>
          <w:spacing w:val="-3"/>
          <w:sz w:val="24"/>
        </w:rPr>
        <w:t>if</w:t>
      </w:r>
      <w:r>
        <w:rPr>
          <w:color w:val="231F20"/>
          <w:spacing w:val="-58"/>
          <w:sz w:val="24"/>
        </w:rPr>
        <w:t> </w:t>
      </w:r>
      <w:r>
        <w:rPr>
          <w:color w:val="231F20"/>
          <w:spacing w:val="-4"/>
          <w:sz w:val="24"/>
        </w:rPr>
        <w:t>the</w:t>
      </w:r>
      <w:r>
        <w:rPr>
          <w:color w:val="231F20"/>
          <w:spacing w:val="-49"/>
          <w:sz w:val="24"/>
        </w:rPr>
        <w:t> </w:t>
      </w:r>
      <w:r>
        <w:rPr>
          <w:color w:val="231F20"/>
          <w:spacing w:val="-4"/>
          <w:sz w:val="24"/>
        </w:rPr>
        <w:t>ill</w:t>
      </w:r>
      <w:r>
        <w:rPr>
          <w:color w:val="231F20"/>
          <w:spacing w:val="-49"/>
          <w:sz w:val="24"/>
        </w:rPr>
        <w:t> </w:t>
      </w:r>
      <w:r>
        <w:rPr>
          <w:color w:val="231F20"/>
          <w:spacing w:val="-5"/>
          <w:sz w:val="24"/>
        </w:rPr>
        <w:t>student</w:t>
      </w:r>
      <w:r>
        <w:rPr>
          <w:color w:val="231F20"/>
          <w:spacing w:val="-50"/>
          <w:sz w:val="24"/>
        </w:rPr>
        <w:t> </w:t>
      </w:r>
      <w:r>
        <w:rPr>
          <w:color w:val="231F20"/>
          <w:spacing w:val="-4"/>
          <w:sz w:val="24"/>
        </w:rPr>
        <w:t>had</w:t>
      </w:r>
      <w:r>
        <w:rPr>
          <w:color w:val="231F20"/>
          <w:spacing w:val="-52"/>
          <w:sz w:val="24"/>
        </w:rPr>
        <w:t> </w:t>
      </w:r>
      <w:r>
        <w:rPr>
          <w:color w:val="231F20"/>
          <w:spacing w:val="-4"/>
          <w:sz w:val="24"/>
        </w:rPr>
        <w:t>the</w:t>
      </w:r>
      <w:r>
        <w:rPr>
          <w:color w:val="231F20"/>
          <w:spacing w:val="-50"/>
          <w:sz w:val="24"/>
        </w:rPr>
        <w:t> </w:t>
      </w:r>
      <w:r>
        <w:rPr>
          <w:color w:val="231F20"/>
          <w:spacing w:val="-6"/>
          <w:sz w:val="24"/>
        </w:rPr>
        <w:t>COVID-19</w:t>
      </w:r>
      <w:r>
        <w:rPr>
          <w:color w:val="231F20"/>
          <w:spacing w:val="-49"/>
          <w:sz w:val="24"/>
        </w:rPr>
        <w:t> </w:t>
      </w:r>
      <w:r>
        <w:rPr>
          <w:color w:val="231F20"/>
          <w:spacing w:val="-5"/>
          <w:sz w:val="24"/>
        </w:rPr>
        <w:t>symptom</w:t>
      </w:r>
      <w:r>
        <w:rPr>
          <w:color w:val="231F20"/>
          <w:spacing w:val="-49"/>
          <w:sz w:val="24"/>
        </w:rPr>
        <w:t> </w:t>
      </w:r>
      <w:r>
        <w:rPr>
          <w:color w:val="231F20"/>
          <w:spacing w:val="-3"/>
          <w:sz w:val="24"/>
        </w:rPr>
        <w:t>of</w:t>
      </w:r>
      <w:r>
        <w:rPr>
          <w:color w:val="231F20"/>
          <w:spacing w:val="-55"/>
          <w:sz w:val="24"/>
        </w:rPr>
        <w:t> </w:t>
      </w:r>
      <w:r>
        <w:rPr>
          <w:color w:val="231F20"/>
          <w:spacing w:val="-4"/>
          <w:sz w:val="24"/>
        </w:rPr>
        <w:t>new</w:t>
      </w:r>
      <w:r>
        <w:rPr>
          <w:color w:val="231F20"/>
          <w:spacing w:val="-53"/>
          <w:sz w:val="24"/>
        </w:rPr>
        <w:t> </w:t>
      </w:r>
      <w:r>
        <w:rPr>
          <w:color w:val="231F20"/>
          <w:spacing w:val="-4"/>
          <w:sz w:val="24"/>
        </w:rPr>
        <w:t>loss</w:t>
      </w:r>
      <w:r>
        <w:rPr>
          <w:color w:val="231F20"/>
          <w:spacing w:val="-49"/>
          <w:sz w:val="24"/>
        </w:rPr>
        <w:t> </w:t>
      </w:r>
      <w:r>
        <w:rPr>
          <w:color w:val="231F20"/>
          <w:spacing w:val="-3"/>
          <w:sz w:val="24"/>
        </w:rPr>
        <w:t>of</w:t>
      </w:r>
      <w:r>
        <w:rPr>
          <w:color w:val="231F20"/>
          <w:spacing w:val="-55"/>
          <w:sz w:val="24"/>
        </w:rPr>
        <w:t> </w:t>
      </w:r>
      <w:r>
        <w:rPr>
          <w:color w:val="231F20"/>
          <w:spacing w:val="-5"/>
          <w:sz w:val="24"/>
        </w:rPr>
        <w:t>sense </w:t>
      </w:r>
      <w:r>
        <w:rPr>
          <w:color w:val="231F20"/>
          <w:spacing w:val="-3"/>
          <w:sz w:val="24"/>
        </w:rPr>
        <w:t>of</w:t>
      </w:r>
      <w:r>
        <w:rPr>
          <w:color w:val="231F20"/>
          <w:spacing w:val="-59"/>
          <w:sz w:val="24"/>
        </w:rPr>
        <w:t> </w:t>
      </w:r>
      <w:r>
        <w:rPr>
          <w:color w:val="231F20"/>
          <w:spacing w:val="-5"/>
          <w:sz w:val="24"/>
        </w:rPr>
        <w:t>taste</w:t>
      </w:r>
      <w:r>
        <w:rPr>
          <w:color w:val="231F20"/>
          <w:spacing w:val="-50"/>
          <w:sz w:val="24"/>
        </w:rPr>
        <w:t> </w:t>
      </w:r>
      <w:r>
        <w:rPr>
          <w:color w:val="231F20"/>
          <w:spacing w:val="-3"/>
          <w:sz w:val="24"/>
        </w:rPr>
        <w:t>or</w:t>
      </w:r>
      <w:r>
        <w:rPr>
          <w:color w:val="231F20"/>
          <w:spacing w:val="-55"/>
          <w:sz w:val="24"/>
        </w:rPr>
        <w:t> </w:t>
      </w:r>
      <w:r>
        <w:rPr>
          <w:color w:val="231F20"/>
          <w:spacing w:val="-4"/>
          <w:sz w:val="24"/>
        </w:rPr>
        <w:t>smell</w:t>
      </w:r>
      <w:r>
        <w:rPr>
          <w:color w:val="231F20"/>
          <w:spacing w:val="-49"/>
          <w:sz w:val="24"/>
        </w:rPr>
        <w:t> </w:t>
      </w:r>
      <w:r>
        <w:rPr>
          <w:color w:val="231F20"/>
          <w:spacing w:val="-3"/>
          <w:sz w:val="24"/>
        </w:rPr>
        <w:t>or</w:t>
      </w:r>
      <w:r>
        <w:rPr>
          <w:color w:val="231F20"/>
          <w:spacing w:val="-55"/>
          <w:sz w:val="24"/>
        </w:rPr>
        <w:t> </w:t>
      </w:r>
      <w:r>
        <w:rPr>
          <w:color w:val="231F20"/>
          <w:spacing w:val="-4"/>
          <w:sz w:val="24"/>
        </w:rPr>
        <w:t>close</w:t>
      </w:r>
      <w:r>
        <w:rPr>
          <w:color w:val="231F20"/>
          <w:spacing w:val="-50"/>
          <w:sz w:val="24"/>
        </w:rPr>
        <w:t> </w:t>
      </w:r>
      <w:r>
        <w:rPr>
          <w:color w:val="231F20"/>
          <w:spacing w:val="-5"/>
          <w:sz w:val="24"/>
        </w:rPr>
        <w:t>contacts</w:t>
      </w:r>
      <w:r>
        <w:rPr>
          <w:color w:val="231F20"/>
          <w:spacing w:val="-49"/>
          <w:sz w:val="24"/>
        </w:rPr>
        <w:t> </w:t>
      </w:r>
      <w:r>
        <w:rPr>
          <w:color w:val="231F20"/>
          <w:spacing w:val="-3"/>
          <w:sz w:val="24"/>
        </w:rPr>
        <w:t>of</w:t>
      </w:r>
      <w:r>
        <w:rPr>
          <w:color w:val="231F20"/>
          <w:spacing w:val="-56"/>
          <w:sz w:val="24"/>
        </w:rPr>
        <w:t> </w:t>
      </w:r>
      <w:r>
        <w:rPr>
          <w:color w:val="231F20"/>
          <w:spacing w:val="-5"/>
          <w:sz w:val="24"/>
        </w:rPr>
        <w:t>laboratory</w:t>
      </w:r>
      <w:r>
        <w:rPr>
          <w:color w:val="231F20"/>
          <w:spacing w:val="-49"/>
          <w:sz w:val="24"/>
        </w:rPr>
        <w:t> </w:t>
      </w:r>
      <w:r>
        <w:rPr>
          <w:color w:val="231F20"/>
          <w:spacing w:val="-4"/>
          <w:sz w:val="24"/>
        </w:rPr>
        <w:t>confirmed</w:t>
      </w:r>
      <w:r>
        <w:rPr>
          <w:color w:val="231F20"/>
          <w:spacing w:val="-50"/>
          <w:sz w:val="24"/>
        </w:rPr>
        <w:t> </w:t>
      </w:r>
      <w:r>
        <w:rPr>
          <w:color w:val="231F20"/>
          <w:spacing w:val="-3"/>
          <w:sz w:val="24"/>
        </w:rPr>
        <w:t>or</w:t>
      </w:r>
      <w:r>
        <w:rPr>
          <w:color w:val="231F20"/>
          <w:spacing w:val="-55"/>
          <w:sz w:val="24"/>
        </w:rPr>
        <w:t> </w:t>
      </w:r>
      <w:r>
        <w:rPr>
          <w:color w:val="231F20"/>
          <w:spacing w:val="-5"/>
          <w:sz w:val="24"/>
        </w:rPr>
        <w:t>cinically</w:t>
      </w:r>
      <w:r>
        <w:rPr>
          <w:color w:val="231F20"/>
          <w:spacing w:val="-50"/>
          <w:sz w:val="24"/>
        </w:rPr>
        <w:t> </w:t>
      </w:r>
      <w:r>
        <w:rPr>
          <w:color w:val="231F20"/>
          <w:spacing w:val="-5"/>
          <w:sz w:val="24"/>
        </w:rPr>
        <w:t>diagnosed</w:t>
      </w:r>
      <w:r>
        <w:rPr>
          <w:color w:val="231F20"/>
          <w:spacing w:val="-50"/>
          <w:sz w:val="24"/>
        </w:rPr>
        <w:t> </w:t>
      </w:r>
      <w:r>
        <w:rPr>
          <w:color w:val="231F20"/>
          <w:spacing w:val="-6"/>
          <w:sz w:val="24"/>
        </w:rPr>
        <w:t>COVID-19</w:t>
      </w:r>
      <w:r>
        <w:rPr>
          <w:color w:val="231F20"/>
          <w:spacing w:val="-50"/>
          <w:sz w:val="24"/>
        </w:rPr>
        <w:t> </w:t>
      </w:r>
      <w:r>
        <w:rPr>
          <w:color w:val="231F20"/>
          <w:spacing w:val="-5"/>
          <w:sz w:val="24"/>
        </w:rPr>
        <w:t>cases</w:t>
      </w:r>
    </w:p>
    <w:p>
      <w:pPr>
        <w:pStyle w:val="ListParagraph"/>
        <w:numPr>
          <w:ilvl w:val="0"/>
          <w:numId w:val="37"/>
        </w:numPr>
        <w:tabs>
          <w:tab w:pos="1861" w:val="left" w:leader="none"/>
        </w:tabs>
        <w:spacing w:line="216" w:lineRule="auto" w:before="43" w:after="0"/>
        <w:ind w:left="1860" w:right="1293" w:hanging="157"/>
        <w:jc w:val="left"/>
        <w:rPr>
          <w:sz w:val="24"/>
        </w:rPr>
      </w:pPr>
      <w:r>
        <w:rPr>
          <w:color w:val="231F20"/>
          <w:sz w:val="24"/>
        </w:rPr>
        <w:t>Provide</w:t>
      </w:r>
      <w:r>
        <w:rPr>
          <w:color w:val="231F20"/>
          <w:spacing w:val="-58"/>
          <w:sz w:val="24"/>
        </w:rPr>
        <w:t> </w:t>
      </w:r>
      <w:r>
        <w:rPr>
          <w:color w:val="231F20"/>
          <w:sz w:val="24"/>
        </w:rPr>
        <w:t>parent/guardian</w:t>
      </w:r>
      <w:r>
        <w:rPr>
          <w:color w:val="231F20"/>
          <w:spacing w:val="-58"/>
          <w:sz w:val="24"/>
        </w:rPr>
        <w:t> </w:t>
      </w:r>
      <w:r>
        <w:rPr>
          <w:color w:val="231F20"/>
          <w:sz w:val="24"/>
        </w:rPr>
        <w:t>of</w:t>
      </w:r>
      <w:r>
        <w:rPr>
          <w:color w:val="231F20"/>
          <w:spacing w:val="-63"/>
          <w:sz w:val="24"/>
        </w:rPr>
        <w:t> </w:t>
      </w:r>
      <w:r>
        <w:rPr>
          <w:color w:val="231F20"/>
          <w:sz w:val="24"/>
        </w:rPr>
        <w:t>the</w:t>
      </w:r>
      <w:r>
        <w:rPr>
          <w:color w:val="231F20"/>
          <w:spacing w:val="-58"/>
          <w:sz w:val="24"/>
        </w:rPr>
        <w:t> </w:t>
      </w:r>
      <w:r>
        <w:rPr>
          <w:color w:val="231F20"/>
          <w:sz w:val="24"/>
        </w:rPr>
        <w:t>ill</w:t>
      </w:r>
      <w:r>
        <w:rPr>
          <w:color w:val="231F20"/>
          <w:spacing w:val="-58"/>
          <w:sz w:val="24"/>
        </w:rPr>
        <w:t> </w:t>
      </w:r>
      <w:r>
        <w:rPr>
          <w:color w:val="231F20"/>
          <w:sz w:val="24"/>
        </w:rPr>
        <w:t>individual</w:t>
      </w:r>
      <w:r>
        <w:rPr>
          <w:color w:val="231F20"/>
          <w:spacing w:val="-58"/>
          <w:sz w:val="24"/>
        </w:rPr>
        <w:t> </w:t>
      </w:r>
      <w:r>
        <w:rPr>
          <w:color w:val="231F20"/>
          <w:sz w:val="24"/>
        </w:rPr>
        <w:t>and</w:t>
      </w:r>
      <w:r>
        <w:rPr>
          <w:color w:val="231F20"/>
          <w:spacing w:val="-60"/>
          <w:sz w:val="24"/>
        </w:rPr>
        <w:t> </w:t>
      </w:r>
      <w:r>
        <w:rPr>
          <w:color w:val="231F20"/>
          <w:sz w:val="24"/>
        </w:rPr>
        <w:t>their</w:t>
      </w:r>
      <w:r>
        <w:rPr>
          <w:color w:val="231F20"/>
          <w:spacing w:val="-61"/>
          <w:sz w:val="24"/>
        </w:rPr>
        <w:t> </w:t>
      </w:r>
      <w:r>
        <w:rPr>
          <w:color w:val="231F20"/>
          <w:sz w:val="24"/>
        </w:rPr>
        <w:t>close</w:t>
      </w:r>
      <w:r>
        <w:rPr>
          <w:color w:val="231F20"/>
          <w:spacing w:val="-58"/>
          <w:sz w:val="24"/>
        </w:rPr>
        <w:t> </w:t>
      </w:r>
      <w:r>
        <w:rPr>
          <w:color w:val="231F20"/>
          <w:sz w:val="24"/>
        </w:rPr>
        <w:t>contacts</w:t>
      </w:r>
      <w:r>
        <w:rPr>
          <w:color w:val="231F20"/>
          <w:spacing w:val="-60"/>
          <w:sz w:val="24"/>
        </w:rPr>
        <w:t> </w:t>
      </w:r>
      <w:r>
        <w:rPr>
          <w:color w:val="231F20"/>
          <w:sz w:val="24"/>
        </w:rPr>
        <w:t>with</w:t>
      </w:r>
      <w:r>
        <w:rPr>
          <w:color w:val="231F20"/>
          <w:spacing w:val="-59"/>
          <w:sz w:val="24"/>
        </w:rPr>
        <w:t> </w:t>
      </w:r>
      <w:r>
        <w:rPr>
          <w:color w:val="231F20"/>
          <w:sz w:val="24"/>
        </w:rPr>
        <w:t>COVID-19</w:t>
      </w:r>
      <w:r>
        <w:rPr>
          <w:color w:val="231F20"/>
          <w:spacing w:val="-57"/>
          <w:sz w:val="24"/>
        </w:rPr>
        <w:t> </w:t>
      </w:r>
      <w:r>
        <w:rPr>
          <w:color w:val="231F20"/>
          <w:sz w:val="24"/>
        </w:rPr>
        <w:t>Parent Checklist</w:t>
      </w:r>
      <w:r>
        <w:rPr>
          <w:color w:val="231F20"/>
          <w:spacing w:val="-36"/>
          <w:sz w:val="24"/>
        </w:rPr>
        <w:t> </w:t>
      </w:r>
      <w:r>
        <w:rPr>
          <w:color w:val="231F20"/>
          <w:sz w:val="24"/>
        </w:rPr>
        <w:t>and</w:t>
      </w:r>
      <w:r>
        <w:rPr>
          <w:color w:val="231F20"/>
          <w:spacing w:val="-36"/>
          <w:sz w:val="24"/>
        </w:rPr>
        <w:t> </w:t>
      </w:r>
      <w:r>
        <w:rPr>
          <w:color w:val="231F20"/>
          <w:sz w:val="24"/>
        </w:rPr>
        <w:t>Provisional</w:t>
      </w:r>
      <w:r>
        <w:rPr>
          <w:color w:val="231F20"/>
          <w:spacing w:val="-37"/>
          <w:sz w:val="24"/>
        </w:rPr>
        <w:t> </w:t>
      </w:r>
      <w:r>
        <w:rPr>
          <w:color w:val="231F20"/>
          <w:sz w:val="24"/>
        </w:rPr>
        <w:t>Quarantine/Isolation</w:t>
      </w:r>
      <w:r>
        <w:rPr>
          <w:color w:val="231F20"/>
          <w:spacing w:val="-38"/>
          <w:sz w:val="24"/>
        </w:rPr>
        <w:t> </w:t>
      </w:r>
      <w:r>
        <w:rPr>
          <w:color w:val="231F20"/>
          <w:sz w:val="24"/>
        </w:rPr>
        <w:t>Order</w:t>
      </w:r>
    </w:p>
    <w:p>
      <w:pPr>
        <w:pStyle w:val="BodyText"/>
        <w:tabs>
          <w:tab w:pos="11914" w:val="right" w:leader="none"/>
        </w:tabs>
        <w:spacing w:before="327"/>
        <w:ind w:left="3051"/>
        <w:rPr>
          <w:rFonts w:ascii="Century Gothic"/>
          <w:b/>
          <w:sz w:val="32"/>
        </w:rPr>
      </w:pPr>
      <w:r>
        <w:rPr>
          <w:rFonts w:ascii="Bookman Old Style"/>
          <w:b/>
          <w:color w:val="FFFFFF"/>
        </w:rPr>
        <w:t>COVID</w:t>
      </w:r>
      <w:r>
        <w:rPr>
          <w:rFonts w:ascii="Bookman Old Style"/>
          <w:b/>
          <w:color w:val="FFFFFF"/>
          <w:spacing w:val="-27"/>
        </w:rPr>
        <w:t> </w:t>
      </w:r>
      <w:r>
        <w:rPr>
          <w:rFonts w:ascii="Bookman Old Style"/>
          <w:b/>
          <w:color w:val="FFFFFF"/>
        </w:rPr>
        <w:t>TOOLKIT</w:t>
      </w:r>
      <w:r>
        <w:rPr>
          <w:rFonts w:ascii="Bookman Old Style"/>
          <w:b/>
          <w:color w:val="FFFFFF"/>
          <w:spacing w:val="-26"/>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6"/>
        </w:rPr>
        <w:t> </w:t>
      </w:r>
      <w:r>
        <w:rPr>
          <w:rFonts w:ascii="Bookman Old Style"/>
          <w:b/>
          <w:color w:val="FFFFFF"/>
        </w:rPr>
        <w:t>CARE</w:t>
      </w:r>
      <w:r>
        <w:rPr>
          <w:rFonts w:ascii="Bookman Old Style"/>
          <w:b/>
          <w:color w:val="FFFFFF"/>
          <w:spacing w:val="-26"/>
        </w:rPr>
        <w:t> </w:t>
      </w:r>
      <w:r>
        <w:rPr>
          <w:rFonts w:ascii="Bookman Old Style"/>
          <w:b/>
          <w:color w:val="FFFFFF"/>
        </w:rPr>
        <w:t>SETTINGS</w:t>
      </w:r>
      <w:r>
        <w:rPr>
          <w:rFonts w:ascii="Bookman Old Style"/>
          <w:b/>
          <w:color w:val="FFFFFF"/>
          <w:spacing w:val="-27"/>
        </w:rPr>
        <w:t> </w:t>
      </w:r>
      <w:r>
        <w:rPr>
          <w:rFonts w:ascii="Bookman Old Style"/>
          <w:b/>
          <w:color w:val="FFFFFF"/>
        </w:rPr>
        <w:t>2020</w:t>
        <w:tab/>
      </w:r>
      <w:r>
        <w:rPr>
          <w:rFonts w:ascii="Century Gothic"/>
          <w:b/>
          <w:color w:val="FFFFFF"/>
          <w:position w:val="-9"/>
          <w:sz w:val="32"/>
        </w:rPr>
        <w:t>13</w:t>
      </w:r>
    </w:p>
    <w:p>
      <w:pPr>
        <w:spacing w:after="0"/>
        <w:rPr>
          <w:rFonts w:ascii="Century Gothic"/>
          <w:sz w:val="32"/>
        </w:rPr>
        <w:sectPr>
          <w:type w:val="continuous"/>
          <w:pgSz w:w="12240" w:h="15840"/>
          <w:pgMar w:top="0" w:bottom="0" w:left="0" w:right="220"/>
        </w:sectPr>
      </w:pPr>
    </w:p>
    <w:p>
      <w:pPr>
        <w:spacing w:before="95"/>
        <w:ind w:left="1698" w:right="104" w:firstLine="0"/>
        <w:jc w:val="center"/>
        <w:rPr>
          <w:rFonts w:ascii="Verdana"/>
          <w:b/>
          <w:sz w:val="66"/>
        </w:rPr>
      </w:pPr>
      <w:r>
        <w:rPr/>
        <w:pict>
          <v:group style="position:absolute;margin-left:0pt;margin-top:0pt;width:612pt;height:792pt;mso-position-horizontal-relative:page;mso-position-vertical-relative:page;z-index:-323136512" coordorigin="0,0" coordsize="12240,15840">
            <v:shape style="position:absolute;left:0;top:0;width:12240;height:15840" type="#_x0000_t75" stroked="false">
              <v:imagedata r:id="rId514"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v:shape style="position:absolute;left:903;top:1216;width:1174;height:1174" coordorigin="903,1216" coordsize="1174,1174" path="m1490,1216l1417,1221,1346,1234,1278,1256,1215,1285,1155,1321,1101,1364,1052,1413,1009,1468,972,1527,943,1591,921,1659,908,1729,903,1803,908,1876,921,1947,943,2015,972,2079,1009,2138,1052,2192,1101,2241,1155,2284,1215,2321,1278,2350,1346,2372,1417,2385,1490,2390,1564,2385,1635,2372,1702,2350,1766,2321,1825,2284,1880,2241,1929,2192,1972,2138,2008,2079,2038,2015,2059,1947,2073,1876,2077,1803,2073,1729,2059,1659,2038,1591,2008,1527,1972,1468,1929,1413,1880,1364,1825,1321,1766,1285,1702,1256,1635,1234,1564,1221,1490,1216xe" filled="true" fillcolor="#0368b1" stroked="false">
              <v:path arrowok="t"/>
              <v:fill type="solid"/>
            </v:shape>
            <v:shape style="position:absolute;left:1021;top:1571;width:966;height:129" coordorigin="1021,1572" coordsize="966,129" path="m1151,1700l1138,1667,1132,1654,1117,1616,1117,1654,1059,1654,1092,1589,1117,1654,1117,1616,1106,1589,1100,1572,1086,1572,1021,1700,1036,1700,1053,1667,1122,1667,1136,1700,1151,1700m1263,1687l1191,1687,1197,1573,1183,1573,1176,1700,1263,1700,1263,1687m1408,1700l1395,1667,1389,1654,1374,1616,1374,1654,1316,1654,1349,1589,1374,1654,1374,1616,1363,1589,1357,1572,1343,1572,1278,1700,1293,1700,1310,1667,1379,1667,1393,1700,1408,1700m1538,1666l1538,1664,1537,1654,1531,1645,1528,1642,1524,1639,1524,1664,1523,1679,1510,1687,1448,1687,1451,1642,1491,1642,1506,1644,1516,1648,1522,1655,1524,1664,1524,1639,1523,1639,1513,1634,1523,1630,1523,1630,1533,1621,1535,1596,1532,1589,1529,1586,1527,1584,1520,1577,1520,1594,1520,1607,1519,1622,1506,1630,1451,1630,1454,1586,1511,1586,1520,1594,1520,1577,1520,1577,1509,1573,1440,1573,1433,1700,1490,1700,1509,1698,1524,1691,1528,1687,1534,1680,1538,1666m1684,1700l1671,1667,1665,1654,1650,1616,1650,1654,1592,1654,1625,1589,1650,1654,1650,1616,1639,1589,1633,1572,1619,1572,1554,1700,1569,1700,1586,1667,1655,1667,1668,1700,1684,1700m1838,1573l1824,1573,1773,1642,1746,1597,1730,1573,1716,1573,1709,1700,1723,1700,1729,1597,1772,1665,1772,1665,1789,1642,1822,1597,1817,1700,1831,1700,1837,1597,1838,1573m1987,1700l1973,1667,1968,1654,1953,1616,1953,1654,1895,1654,1927,1589,1953,1654,1953,1616,1942,1589,1935,1572,1922,1572,1857,1700,1871,1700,1888,1667,1958,1667,1971,1700,1987,1700e" filled="true" fillcolor="#ffffff" stroked="false">
              <v:path arrowok="t"/>
              <v:fill type="solid"/>
            </v:shape>
            <v:shape style="position:absolute;left:1020;top:1748;width:683;height:133" type="#_x0000_t75" stroked="false">
              <v:imagedata r:id="rId566" o:title=""/>
            </v:shape>
            <v:shape style="position:absolute;left:1010;top:1928;width:733;height:129" type="#_x0000_t75" stroked="false">
              <v:imagedata r:id="rId567" o:title=""/>
            </v:shape>
            <v:line style="position:absolute" from="903,9905" to="11378,9905" stroked="true" strokeweight="1.94pt" strokecolor="#006ab6">
              <v:stroke dashstyle="solid"/>
            </v:line>
            <w10:wrap type="none"/>
          </v:group>
        </w:pict>
      </w:r>
      <w:r>
        <w:rPr>
          <w:rFonts w:ascii="Verdana"/>
          <w:b/>
          <w:color w:val="006AB6"/>
          <w:spacing w:val="5"/>
          <w:w w:val="85"/>
          <w:sz w:val="66"/>
        </w:rPr>
        <w:t>COVID</w:t>
      </w:r>
      <w:r>
        <w:rPr>
          <w:rFonts w:ascii="Verdana"/>
          <w:b/>
          <w:color w:val="006AB6"/>
          <w:spacing w:val="5"/>
          <w:w w:val="85"/>
          <w:position w:val="10"/>
          <w:sz w:val="66"/>
        </w:rPr>
        <w:t>-</w:t>
      </w:r>
      <w:r>
        <w:rPr>
          <w:rFonts w:ascii="Verdana"/>
          <w:b/>
          <w:color w:val="006AB6"/>
          <w:spacing w:val="5"/>
          <w:w w:val="85"/>
          <w:sz w:val="66"/>
        </w:rPr>
        <w:t>19</w:t>
      </w:r>
      <w:r>
        <w:rPr>
          <w:rFonts w:ascii="Verdana"/>
          <w:b/>
          <w:color w:val="006AB6"/>
          <w:spacing w:val="-133"/>
          <w:w w:val="85"/>
          <w:sz w:val="66"/>
        </w:rPr>
        <w:t> </w:t>
      </w:r>
      <w:r>
        <w:rPr>
          <w:rFonts w:ascii="Verdana"/>
          <w:b/>
          <w:color w:val="006AB6"/>
          <w:spacing w:val="6"/>
          <w:w w:val="85"/>
          <w:sz w:val="66"/>
        </w:rPr>
        <w:t>PARENT</w:t>
      </w:r>
      <w:r>
        <w:rPr>
          <w:rFonts w:ascii="Verdana"/>
          <w:b/>
          <w:color w:val="006AB6"/>
          <w:spacing w:val="-140"/>
          <w:w w:val="85"/>
          <w:sz w:val="66"/>
        </w:rPr>
        <w:t> </w:t>
      </w:r>
      <w:r>
        <w:rPr>
          <w:rFonts w:ascii="Verdana"/>
          <w:b/>
          <w:color w:val="006AB6"/>
          <w:spacing w:val="10"/>
          <w:w w:val="85"/>
          <w:sz w:val="66"/>
        </w:rPr>
        <w:t>CHECKLIST</w:t>
      </w:r>
    </w:p>
    <w:p>
      <w:pPr>
        <w:pStyle w:val="BodyText"/>
        <w:spacing w:before="79"/>
        <w:ind w:left="1678" w:right="104"/>
        <w:jc w:val="center"/>
      </w:pPr>
      <w:r>
        <w:rPr>
          <w:color w:val="231F20"/>
        </w:rPr>
        <w:t>Child Care Representative to mark an X over the section that does not apply to the parent.</w:t>
      </w:r>
    </w:p>
    <w:p>
      <w:pPr>
        <w:pStyle w:val="BodyText"/>
        <w:rPr>
          <w:sz w:val="20"/>
        </w:rPr>
      </w:pPr>
    </w:p>
    <w:p>
      <w:pPr>
        <w:pStyle w:val="BodyText"/>
        <w:spacing w:before="9"/>
        <w:rPr>
          <w:sz w:val="18"/>
        </w:rPr>
      </w:pPr>
    </w:p>
    <w:p>
      <w:pPr>
        <w:tabs>
          <w:tab w:pos="9067" w:val="left" w:leader="none"/>
          <w:tab w:pos="10212" w:val="left" w:leader="none"/>
          <w:tab w:pos="10795" w:val="left" w:leader="none"/>
          <w:tab w:pos="11378" w:val="left" w:leader="none"/>
        </w:tabs>
        <w:spacing w:before="108"/>
        <w:ind w:left="903" w:right="0" w:firstLine="0"/>
        <w:jc w:val="left"/>
        <w:rPr>
          <w:rFonts w:ascii="Verdana" w:hAnsi="Verdana"/>
          <w:b/>
          <w:sz w:val="23"/>
        </w:rPr>
      </w:pPr>
      <w:r>
        <w:rPr>
          <w:rFonts w:ascii="Verdana" w:hAnsi="Verdana"/>
          <w:b/>
          <w:color w:val="231F20"/>
          <w:w w:val="80"/>
          <w:sz w:val="23"/>
        </w:rPr>
        <w:t>Child’s</w:t>
      </w:r>
      <w:r>
        <w:rPr>
          <w:rFonts w:ascii="Verdana" w:hAnsi="Verdana"/>
          <w:b/>
          <w:color w:val="231F20"/>
          <w:spacing w:val="-18"/>
          <w:w w:val="80"/>
          <w:sz w:val="23"/>
        </w:rPr>
        <w:t> </w:t>
      </w:r>
      <w:r>
        <w:rPr>
          <w:rFonts w:ascii="Verdana" w:hAnsi="Verdana"/>
          <w:b/>
          <w:color w:val="231F20"/>
          <w:w w:val="80"/>
          <w:sz w:val="23"/>
        </w:rPr>
        <w:t>Name:</w:t>
      </w:r>
      <w:r>
        <w:rPr>
          <w:rFonts w:ascii="Verdana" w:hAnsi="Verdana"/>
          <w:b/>
          <w:color w:val="231F20"/>
          <w:w w:val="80"/>
          <w:sz w:val="23"/>
          <w:u w:val="thick" w:color="221E1F"/>
        </w:rPr>
        <w:t> </w:t>
        <w:tab/>
      </w:r>
      <w:r>
        <w:rPr>
          <w:rFonts w:ascii="Verdana" w:hAnsi="Verdana"/>
          <w:b/>
          <w:color w:val="231F20"/>
          <w:w w:val="80"/>
          <w:sz w:val="23"/>
        </w:rPr>
        <w:t>Date:</w:t>
      </w:r>
      <w:r>
        <w:rPr>
          <w:rFonts w:ascii="Verdana" w:hAnsi="Verdana"/>
          <w:b/>
          <w:color w:val="231F20"/>
          <w:w w:val="80"/>
          <w:sz w:val="23"/>
          <w:u w:val="thick" w:color="221E1F"/>
        </w:rPr>
        <w:t> </w:t>
        <w:tab/>
      </w:r>
      <w:r>
        <w:rPr>
          <w:rFonts w:ascii="Verdana" w:hAnsi="Verdana"/>
          <w:b/>
          <w:color w:val="231F20"/>
          <w:w w:val="80"/>
          <w:sz w:val="23"/>
        </w:rPr>
        <w:t>/</w:t>
      </w:r>
      <w:r>
        <w:rPr>
          <w:rFonts w:ascii="Verdana" w:hAnsi="Verdana"/>
          <w:b/>
          <w:color w:val="231F20"/>
          <w:w w:val="80"/>
          <w:sz w:val="23"/>
          <w:u w:val="thick" w:color="221E1F"/>
        </w:rPr>
        <w:t> </w:t>
        <w:tab/>
      </w:r>
      <w:r>
        <w:rPr>
          <w:rFonts w:ascii="Verdana" w:hAnsi="Verdana"/>
          <w:b/>
          <w:color w:val="231F20"/>
          <w:w w:val="80"/>
          <w:sz w:val="23"/>
        </w:rPr>
        <w:t>/</w:t>
      </w:r>
      <w:r>
        <w:rPr>
          <w:rFonts w:ascii="Verdana" w:hAnsi="Verdana"/>
          <w:b/>
          <w:color w:val="231F20"/>
          <w:w w:val="50"/>
          <w:sz w:val="23"/>
          <w:u w:val="thick" w:color="221E1F"/>
        </w:rPr>
        <w:t> </w:t>
      </w:r>
      <w:r>
        <w:rPr>
          <w:rFonts w:ascii="Verdana" w:hAnsi="Verdana"/>
          <w:b/>
          <w:color w:val="231F20"/>
          <w:sz w:val="23"/>
          <w:u w:val="thick" w:color="221E1F"/>
        </w:rPr>
        <w:tab/>
      </w:r>
    </w:p>
    <w:p>
      <w:pPr>
        <w:pStyle w:val="BodyText"/>
        <w:spacing w:before="1"/>
        <w:rPr>
          <w:rFonts w:ascii="Verdana"/>
          <w:b/>
          <w:sz w:val="19"/>
        </w:rPr>
      </w:pPr>
    </w:p>
    <w:p>
      <w:pPr>
        <w:pStyle w:val="ListParagraph"/>
        <w:numPr>
          <w:ilvl w:val="0"/>
          <w:numId w:val="38"/>
        </w:numPr>
        <w:tabs>
          <w:tab w:pos="1164" w:val="left" w:leader="none"/>
        </w:tabs>
        <w:spacing w:line="225" w:lineRule="auto" w:before="122" w:after="0"/>
        <w:ind w:left="1163" w:right="718" w:hanging="261"/>
        <w:jc w:val="left"/>
        <w:rPr>
          <w:sz w:val="24"/>
        </w:rPr>
      </w:pPr>
      <w:r>
        <w:rPr>
          <w:rFonts w:ascii="Verdana" w:hAnsi="Verdana"/>
          <w:b/>
          <w:color w:val="231F20"/>
          <w:spacing w:val="-7"/>
          <w:w w:val="85"/>
          <w:sz w:val="24"/>
        </w:rPr>
        <w:t>Your</w:t>
      </w:r>
      <w:r>
        <w:rPr>
          <w:rFonts w:ascii="Verdana" w:hAnsi="Verdana"/>
          <w:b/>
          <w:color w:val="231F20"/>
          <w:spacing w:val="-49"/>
          <w:w w:val="85"/>
          <w:sz w:val="24"/>
        </w:rPr>
        <w:t> </w:t>
      </w:r>
      <w:r>
        <w:rPr>
          <w:rFonts w:ascii="Verdana" w:hAnsi="Verdana"/>
          <w:b/>
          <w:color w:val="231F20"/>
          <w:spacing w:val="-3"/>
          <w:w w:val="85"/>
          <w:sz w:val="24"/>
        </w:rPr>
        <w:t>child</w:t>
      </w:r>
      <w:r>
        <w:rPr>
          <w:rFonts w:ascii="Verdana" w:hAnsi="Verdana"/>
          <w:b/>
          <w:color w:val="231F20"/>
          <w:spacing w:val="-44"/>
          <w:w w:val="85"/>
          <w:sz w:val="24"/>
        </w:rPr>
        <w:t> </w:t>
      </w:r>
      <w:r>
        <w:rPr>
          <w:rFonts w:ascii="Verdana" w:hAnsi="Verdana"/>
          <w:b/>
          <w:color w:val="231F20"/>
          <w:w w:val="85"/>
          <w:sz w:val="24"/>
        </w:rPr>
        <w:t>is</w:t>
      </w:r>
      <w:r>
        <w:rPr>
          <w:rFonts w:ascii="Verdana" w:hAnsi="Verdana"/>
          <w:b/>
          <w:color w:val="231F20"/>
          <w:spacing w:val="-45"/>
          <w:w w:val="85"/>
          <w:sz w:val="24"/>
        </w:rPr>
        <w:t> </w:t>
      </w:r>
      <w:r>
        <w:rPr>
          <w:rFonts w:ascii="Verdana" w:hAnsi="Verdana"/>
          <w:b/>
          <w:color w:val="231F20"/>
          <w:spacing w:val="-3"/>
          <w:w w:val="85"/>
          <w:sz w:val="24"/>
        </w:rPr>
        <w:t>being</w:t>
      </w:r>
      <w:r>
        <w:rPr>
          <w:rFonts w:ascii="Verdana" w:hAnsi="Verdana"/>
          <w:b/>
          <w:color w:val="231F20"/>
          <w:spacing w:val="-44"/>
          <w:w w:val="85"/>
          <w:sz w:val="24"/>
        </w:rPr>
        <w:t> </w:t>
      </w:r>
      <w:r>
        <w:rPr>
          <w:rFonts w:ascii="Verdana" w:hAnsi="Verdana"/>
          <w:b/>
          <w:color w:val="231F20"/>
          <w:spacing w:val="-3"/>
          <w:w w:val="85"/>
          <w:sz w:val="24"/>
        </w:rPr>
        <w:t>sent</w:t>
      </w:r>
      <w:r>
        <w:rPr>
          <w:rFonts w:ascii="Verdana" w:hAnsi="Verdana"/>
          <w:b/>
          <w:color w:val="231F20"/>
          <w:spacing w:val="-45"/>
          <w:w w:val="85"/>
          <w:sz w:val="24"/>
        </w:rPr>
        <w:t> </w:t>
      </w:r>
      <w:r>
        <w:rPr>
          <w:rFonts w:ascii="Verdana" w:hAnsi="Verdana"/>
          <w:b/>
          <w:color w:val="231F20"/>
          <w:spacing w:val="-3"/>
          <w:w w:val="85"/>
          <w:sz w:val="24"/>
        </w:rPr>
        <w:t>home</w:t>
      </w:r>
      <w:r>
        <w:rPr>
          <w:rFonts w:ascii="Verdana" w:hAnsi="Verdana"/>
          <w:b/>
          <w:color w:val="231F20"/>
          <w:spacing w:val="-48"/>
          <w:w w:val="85"/>
          <w:sz w:val="24"/>
        </w:rPr>
        <w:t> </w:t>
      </w:r>
      <w:r>
        <w:rPr>
          <w:rFonts w:ascii="Verdana" w:hAnsi="Verdana"/>
          <w:b/>
          <w:color w:val="231F20"/>
          <w:spacing w:val="-4"/>
          <w:w w:val="85"/>
          <w:sz w:val="24"/>
        </w:rPr>
        <w:t>from</w:t>
      </w:r>
      <w:r>
        <w:rPr>
          <w:rFonts w:ascii="Verdana" w:hAnsi="Verdana"/>
          <w:b/>
          <w:color w:val="231F20"/>
          <w:spacing w:val="-44"/>
          <w:w w:val="85"/>
          <w:sz w:val="24"/>
        </w:rPr>
        <w:t> </w:t>
      </w:r>
      <w:r>
        <w:rPr>
          <w:rFonts w:ascii="Verdana" w:hAnsi="Verdana"/>
          <w:b/>
          <w:color w:val="231F20"/>
          <w:spacing w:val="-3"/>
          <w:w w:val="85"/>
          <w:sz w:val="24"/>
        </w:rPr>
        <w:t>child</w:t>
      </w:r>
      <w:r>
        <w:rPr>
          <w:rFonts w:ascii="Verdana" w:hAnsi="Verdana"/>
          <w:b/>
          <w:color w:val="231F20"/>
          <w:spacing w:val="-45"/>
          <w:w w:val="85"/>
          <w:sz w:val="24"/>
        </w:rPr>
        <w:t> </w:t>
      </w:r>
      <w:r>
        <w:rPr>
          <w:rFonts w:ascii="Verdana" w:hAnsi="Verdana"/>
          <w:b/>
          <w:color w:val="231F20"/>
          <w:spacing w:val="-4"/>
          <w:w w:val="85"/>
          <w:sz w:val="24"/>
        </w:rPr>
        <w:t>care</w:t>
      </w:r>
      <w:r>
        <w:rPr>
          <w:rFonts w:ascii="Verdana" w:hAnsi="Verdana"/>
          <w:b/>
          <w:color w:val="231F20"/>
          <w:spacing w:val="-44"/>
          <w:w w:val="85"/>
          <w:sz w:val="24"/>
        </w:rPr>
        <w:t> </w:t>
      </w:r>
      <w:r>
        <w:rPr>
          <w:rFonts w:ascii="Verdana" w:hAnsi="Verdana"/>
          <w:b/>
          <w:color w:val="231F20"/>
          <w:spacing w:val="-3"/>
          <w:w w:val="85"/>
          <w:sz w:val="24"/>
        </w:rPr>
        <w:t>because</w:t>
      </w:r>
      <w:r>
        <w:rPr>
          <w:rFonts w:ascii="Verdana" w:hAnsi="Verdana"/>
          <w:b/>
          <w:color w:val="231F20"/>
          <w:spacing w:val="-45"/>
          <w:w w:val="85"/>
          <w:sz w:val="24"/>
        </w:rPr>
        <w:t> </w:t>
      </w:r>
      <w:r>
        <w:rPr>
          <w:rFonts w:ascii="Verdana" w:hAnsi="Verdana"/>
          <w:b/>
          <w:color w:val="231F20"/>
          <w:w w:val="85"/>
          <w:sz w:val="24"/>
        </w:rPr>
        <w:t>he</w:t>
      </w:r>
      <w:r>
        <w:rPr>
          <w:rFonts w:ascii="Verdana" w:hAnsi="Verdana"/>
          <w:b/>
          <w:color w:val="231F20"/>
          <w:spacing w:val="-44"/>
          <w:w w:val="85"/>
          <w:sz w:val="24"/>
        </w:rPr>
        <w:t> </w:t>
      </w:r>
      <w:r>
        <w:rPr>
          <w:rFonts w:ascii="Verdana" w:hAnsi="Verdana"/>
          <w:b/>
          <w:color w:val="231F20"/>
          <w:w w:val="85"/>
          <w:sz w:val="24"/>
        </w:rPr>
        <w:t>or</w:t>
      </w:r>
      <w:r>
        <w:rPr>
          <w:rFonts w:ascii="Verdana" w:hAnsi="Verdana"/>
          <w:b/>
          <w:color w:val="231F20"/>
          <w:spacing w:val="-48"/>
          <w:w w:val="85"/>
          <w:sz w:val="24"/>
        </w:rPr>
        <w:t> </w:t>
      </w:r>
      <w:r>
        <w:rPr>
          <w:rFonts w:ascii="Verdana" w:hAnsi="Verdana"/>
          <w:b/>
          <w:color w:val="231F20"/>
          <w:w w:val="85"/>
          <w:sz w:val="24"/>
        </w:rPr>
        <w:t>she</w:t>
      </w:r>
      <w:r>
        <w:rPr>
          <w:rFonts w:ascii="Verdana" w:hAnsi="Verdana"/>
          <w:b/>
          <w:color w:val="231F20"/>
          <w:spacing w:val="-45"/>
          <w:w w:val="85"/>
          <w:sz w:val="24"/>
        </w:rPr>
        <w:t> </w:t>
      </w:r>
      <w:r>
        <w:rPr>
          <w:rFonts w:ascii="Verdana" w:hAnsi="Verdana"/>
          <w:b/>
          <w:color w:val="231F20"/>
          <w:w w:val="85"/>
          <w:sz w:val="24"/>
        </w:rPr>
        <w:t>has</w:t>
      </w:r>
      <w:r>
        <w:rPr>
          <w:rFonts w:ascii="Verdana" w:hAnsi="Verdana"/>
          <w:b/>
          <w:color w:val="231F20"/>
          <w:spacing w:val="-45"/>
          <w:w w:val="85"/>
          <w:sz w:val="24"/>
        </w:rPr>
        <w:t> </w:t>
      </w:r>
      <w:r>
        <w:rPr>
          <w:rFonts w:ascii="Verdana" w:hAnsi="Verdana"/>
          <w:b/>
          <w:color w:val="231F20"/>
          <w:w w:val="85"/>
          <w:sz w:val="24"/>
        </w:rPr>
        <w:t>one</w:t>
      </w:r>
      <w:r>
        <w:rPr>
          <w:rFonts w:ascii="Verdana" w:hAnsi="Verdana"/>
          <w:b/>
          <w:color w:val="231F20"/>
          <w:spacing w:val="-44"/>
          <w:w w:val="85"/>
          <w:sz w:val="24"/>
        </w:rPr>
        <w:t> </w:t>
      </w:r>
      <w:r>
        <w:rPr>
          <w:rFonts w:ascii="Verdana" w:hAnsi="Verdana"/>
          <w:b/>
          <w:color w:val="231F20"/>
          <w:w w:val="85"/>
          <w:sz w:val="24"/>
        </w:rPr>
        <w:t>or</w:t>
      </w:r>
      <w:r>
        <w:rPr>
          <w:rFonts w:ascii="Verdana" w:hAnsi="Verdana"/>
          <w:b/>
          <w:color w:val="231F20"/>
          <w:spacing w:val="-48"/>
          <w:w w:val="85"/>
          <w:sz w:val="24"/>
        </w:rPr>
        <w:t> </w:t>
      </w:r>
      <w:r>
        <w:rPr>
          <w:rFonts w:ascii="Verdana" w:hAnsi="Verdana"/>
          <w:b/>
          <w:color w:val="231F20"/>
          <w:spacing w:val="-4"/>
          <w:w w:val="85"/>
          <w:sz w:val="24"/>
        </w:rPr>
        <w:t>more</w:t>
      </w:r>
      <w:r>
        <w:rPr>
          <w:rFonts w:ascii="Verdana" w:hAnsi="Verdana"/>
          <w:b/>
          <w:color w:val="231F20"/>
          <w:spacing w:val="-45"/>
          <w:w w:val="85"/>
          <w:sz w:val="24"/>
        </w:rPr>
        <w:t> </w:t>
      </w:r>
      <w:r>
        <w:rPr>
          <w:rFonts w:ascii="Verdana" w:hAnsi="Verdana"/>
          <w:b/>
          <w:color w:val="231F20"/>
          <w:w w:val="85"/>
          <w:sz w:val="24"/>
        </w:rPr>
        <w:t>of</w:t>
      </w:r>
      <w:r>
        <w:rPr>
          <w:rFonts w:ascii="Verdana" w:hAnsi="Verdana"/>
          <w:b/>
          <w:color w:val="231F20"/>
          <w:spacing w:val="-52"/>
          <w:w w:val="85"/>
          <w:sz w:val="24"/>
        </w:rPr>
        <w:t> </w:t>
      </w:r>
      <w:r>
        <w:rPr>
          <w:rFonts w:ascii="Verdana" w:hAnsi="Verdana"/>
          <w:b/>
          <w:color w:val="231F20"/>
          <w:w w:val="85"/>
          <w:sz w:val="24"/>
        </w:rPr>
        <w:t>the</w:t>
      </w:r>
      <w:r>
        <w:rPr>
          <w:rFonts w:ascii="Verdana" w:hAnsi="Verdana"/>
          <w:b/>
          <w:color w:val="231F20"/>
          <w:spacing w:val="-48"/>
          <w:w w:val="85"/>
          <w:sz w:val="24"/>
        </w:rPr>
        <w:t> </w:t>
      </w:r>
      <w:r>
        <w:rPr>
          <w:rFonts w:ascii="Verdana" w:hAnsi="Verdana"/>
          <w:b/>
          <w:color w:val="231F20"/>
          <w:spacing w:val="-4"/>
          <w:w w:val="85"/>
          <w:sz w:val="24"/>
        </w:rPr>
        <w:t>following </w:t>
      </w:r>
      <w:r>
        <w:rPr>
          <w:rFonts w:ascii="Verdana" w:hAnsi="Verdana"/>
          <w:b/>
          <w:color w:val="231F20"/>
          <w:spacing w:val="-4"/>
          <w:w w:val="95"/>
          <w:sz w:val="24"/>
        </w:rPr>
        <w:t>COVID-</w:t>
      </w:r>
      <w:r>
        <w:rPr>
          <w:rFonts w:ascii="Verdana" w:hAnsi="Verdana"/>
          <w:b/>
          <w:color w:val="231F20"/>
          <w:spacing w:val="-50"/>
          <w:w w:val="95"/>
          <w:sz w:val="24"/>
        </w:rPr>
        <w:t> </w:t>
      </w:r>
      <w:r>
        <w:rPr>
          <w:rFonts w:ascii="Verdana" w:hAnsi="Verdana"/>
          <w:b/>
          <w:color w:val="231F20"/>
          <w:w w:val="95"/>
          <w:sz w:val="24"/>
        </w:rPr>
        <w:t>19</w:t>
      </w:r>
      <w:r>
        <w:rPr>
          <w:rFonts w:ascii="Verdana" w:hAnsi="Verdana"/>
          <w:b/>
          <w:color w:val="231F20"/>
          <w:spacing w:val="-49"/>
          <w:w w:val="95"/>
          <w:sz w:val="24"/>
        </w:rPr>
        <w:t> </w:t>
      </w:r>
      <w:r>
        <w:rPr>
          <w:rFonts w:ascii="Verdana" w:hAnsi="Verdana"/>
          <w:b/>
          <w:color w:val="231F20"/>
          <w:spacing w:val="-3"/>
          <w:w w:val="95"/>
          <w:sz w:val="24"/>
        </w:rPr>
        <w:t>symptoms:</w:t>
      </w:r>
      <w:r>
        <w:rPr>
          <w:rFonts w:ascii="Verdana" w:hAnsi="Verdana"/>
          <w:b/>
          <w:color w:val="231F20"/>
          <w:spacing w:val="-49"/>
          <w:w w:val="95"/>
          <w:sz w:val="24"/>
        </w:rPr>
        <w:t> </w:t>
      </w:r>
      <w:r>
        <w:rPr>
          <w:color w:val="006AB6"/>
          <w:spacing w:val="-3"/>
          <w:w w:val="95"/>
          <w:sz w:val="24"/>
        </w:rPr>
        <w:t>shortness</w:t>
      </w:r>
      <w:r>
        <w:rPr>
          <w:color w:val="006AB6"/>
          <w:spacing w:val="-42"/>
          <w:w w:val="95"/>
          <w:sz w:val="24"/>
        </w:rPr>
        <w:t> </w:t>
      </w:r>
      <w:r>
        <w:rPr>
          <w:color w:val="006AB6"/>
          <w:w w:val="95"/>
          <w:sz w:val="24"/>
        </w:rPr>
        <w:t>of</w:t>
      </w:r>
      <w:r>
        <w:rPr>
          <w:color w:val="006AB6"/>
          <w:spacing w:val="-48"/>
          <w:w w:val="95"/>
          <w:sz w:val="24"/>
        </w:rPr>
        <w:t> </w:t>
      </w:r>
      <w:r>
        <w:rPr>
          <w:color w:val="006AB6"/>
          <w:spacing w:val="-4"/>
          <w:w w:val="95"/>
          <w:sz w:val="24"/>
        </w:rPr>
        <w:t>breath</w:t>
      </w:r>
      <w:r>
        <w:rPr>
          <w:color w:val="006AB6"/>
          <w:spacing w:val="-42"/>
          <w:w w:val="95"/>
          <w:sz w:val="24"/>
        </w:rPr>
        <w:t> </w:t>
      </w:r>
      <w:r>
        <w:rPr>
          <w:color w:val="006AB6"/>
          <w:w w:val="95"/>
          <w:sz w:val="24"/>
        </w:rPr>
        <w:t>or</w:t>
      </w:r>
      <w:r>
        <w:rPr>
          <w:color w:val="006AB6"/>
          <w:spacing w:val="-47"/>
          <w:w w:val="95"/>
          <w:sz w:val="24"/>
        </w:rPr>
        <w:t> </w:t>
      </w:r>
      <w:r>
        <w:rPr>
          <w:color w:val="006AB6"/>
          <w:spacing w:val="-3"/>
          <w:w w:val="95"/>
          <w:sz w:val="24"/>
        </w:rPr>
        <w:t>difficulty</w:t>
      </w:r>
      <w:r>
        <w:rPr>
          <w:color w:val="006AB6"/>
          <w:spacing w:val="-43"/>
          <w:w w:val="95"/>
          <w:sz w:val="24"/>
        </w:rPr>
        <w:t> </w:t>
      </w:r>
      <w:r>
        <w:rPr>
          <w:color w:val="006AB6"/>
          <w:spacing w:val="-3"/>
          <w:w w:val="95"/>
          <w:sz w:val="24"/>
        </w:rPr>
        <w:t>breathing,</w:t>
      </w:r>
      <w:r>
        <w:rPr>
          <w:color w:val="006AB6"/>
          <w:spacing w:val="-42"/>
          <w:w w:val="95"/>
          <w:sz w:val="24"/>
        </w:rPr>
        <w:t> </w:t>
      </w:r>
      <w:r>
        <w:rPr>
          <w:color w:val="006AB6"/>
          <w:w w:val="95"/>
          <w:sz w:val="24"/>
        </w:rPr>
        <w:t>new</w:t>
      </w:r>
      <w:r>
        <w:rPr>
          <w:color w:val="006AB6"/>
          <w:spacing w:val="-46"/>
          <w:w w:val="95"/>
          <w:sz w:val="24"/>
        </w:rPr>
        <w:t> </w:t>
      </w:r>
      <w:r>
        <w:rPr>
          <w:color w:val="006AB6"/>
          <w:spacing w:val="-3"/>
          <w:w w:val="95"/>
          <w:sz w:val="24"/>
        </w:rPr>
        <w:t>cough,</w:t>
      </w:r>
      <w:r>
        <w:rPr>
          <w:color w:val="006AB6"/>
          <w:spacing w:val="-42"/>
          <w:w w:val="95"/>
          <w:sz w:val="24"/>
        </w:rPr>
        <w:t> </w:t>
      </w:r>
      <w:r>
        <w:rPr>
          <w:color w:val="006AB6"/>
          <w:w w:val="95"/>
          <w:sz w:val="24"/>
        </w:rPr>
        <w:t>new</w:t>
      </w:r>
      <w:r>
        <w:rPr>
          <w:color w:val="006AB6"/>
          <w:spacing w:val="-46"/>
          <w:w w:val="95"/>
          <w:sz w:val="24"/>
        </w:rPr>
        <w:t> </w:t>
      </w:r>
      <w:r>
        <w:rPr>
          <w:color w:val="006AB6"/>
          <w:spacing w:val="-3"/>
          <w:w w:val="95"/>
          <w:sz w:val="24"/>
        </w:rPr>
        <w:t>loss</w:t>
      </w:r>
      <w:r>
        <w:rPr>
          <w:color w:val="006AB6"/>
          <w:spacing w:val="-42"/>
          <w:w w:val="95"/>
          <w:sz w:val="24"/>
        </w:rPr>
        <w:t> </w:t>
      </w:r>
      <w:r>
        <w:rPr>
          <w:color w:val="006AB6"/>
          <w:w w:val="95"/>
          <w:sz w:val="24"/>
        </w:rPr>
        <w:t>of</w:t>
      </w:r>
      <w:r>
        <w:rPr>
          <w:color w:val="006AB6"/>
          <w:spacing w:val="-51"/>
          <w:w w:val="95"/>
          <w:sz w:val="24"/>
        </w:rPr>
        <w:t> </w:t>
      </w:r>
      <w:r>
        <w:rPr>
          <w:color w:val="006AB6"/>
          <w:spacing w:val="-3"/>
          <w:w w:val="95"/>
          <w:sz w:val="24"/>
        </w:rPr>
        <w:t>taste</w:t>
      </w:r>
      <w:r>
        <w:rPr>
          <w:color w:val="006AB6"/>
          <w:spacing w:val="-43"/>
          <w:w w:val="95"/>
          <w:sz w:val="24"/>
        </w:rPr>
        <w:t> </w:t>
      </w:r>
      <w:r>
        <w:rPr>
          <w:color w:val="006AB6"/>
          <w:w w:val="95"/>
          <w:sz w:val="24"/>
        </w:rPr>
        <w:t>or</w:t>
      </w:r>
      <w:r>
        <w:rPr>
          <w:color w:val="006AB6"/>
          <w:spacing w:val="-47"/>
          <w:w w:val="95"/>
          <w:sz w:val="24"/>
        </w:rPr>
        <w:t> </w:t>
      </w:r>
      <w:r>
        <w:rPr>
          <w:color w:val="006AB6"/>
          <w:spacing w:val="-3"/>
          <w:w w:val="95"/>
          <w:sz w:val="24"/>
        </w:rPr>
        <w:t>smell</w:t>
      </w:r>
    </w:p>
    <w:p>
      <w:pPr>
        <w:pStyle w:val="Heading7"/>
        <w:tabs>
          <w:tab w:pos="4570" w:val="left" w:leader="none"/>
          <w:tab w:pos="5177" w:val="left" w:leader="none"/>
          <w:tab w:pos="5784" w:val="left" w:leader="none"/>
        </w:tabs>
        <w:spacing w:before="265"/>
        <w:ind w:left="1155"/>
        <w:rPr>
          <w:rFonts w:ascii="Verdana"/>
        </w:rPr>
      </w:pPr>
      <w:r>
        <w:rPr>
          <w:rFonts w:ascii="Verdana"/>
          <w:color w:val="231F20"/>
          <w:w w:val="85"/>
        </w:rPr>
        <w:t>Date</w:t>
      </w:r>
      <w:r>
        <w:rPr>
          <w:rFonts w:ascii="Verdana"/>
          <w:color w:val="231F20"/>
          <w:spacing w:val="-45"/>
          <w:w w:val="85"/>
        </w:rPr>
        <w:t> </w:t>
      </w:r>
      <w:r>
        <w:rPr>
          <w:rFonts w:ascii="Verdana"/>
          <w:color w:val="231F20"/>
          <w:w w:val="85"/>
        </w:rPr>
        <w:t>first</w:t>
      </w:r>
      <w:r>
        <w:rPr>
          <w:rFonts w:ascii="Verdana"/>
          <w:color w:val="231F20"/>
          <w:spacing w:val="-41"/>
          <w:w w:val="85"/>
        </w:rPr>
        <w:t> </w:t>
      </w:r>
      <w:r>
        <w:rPr>
          <w:rFonts w:ascii="Verdana"/>
          <w:color w:val="231F20"/>
          <w:w w:val="85"/>
        </w:rPr>
        <w:t>symptom</w:t>
      </w:r>
      <w:r>
        <w:rPr>
          <w:rFonts w:ascii="Verdana"/>
          <w:color w:val="231F20"/>
          <w:spacing w:val="-41"/>
          <w:w w:val="85"/>
        </w:rPr>
        <w:t> </w:t>
      </w:r>
      <w:r>
        <w:rPr>
          <w:rFonts w:ascii="Verdana"/>
          <w:color w:val="231F20"/>
          <w:w w:val="85"/>
        </w:rPr>
        <w:t>began:</w:t>
      </w:r>
      <w:r>
        <w:rPr>
          <w:rFonts w:ascii="Verdana"/>
          <w:color w:val="231F20"/>
          <w:w w:val="85"/>
          <w:u w:val="thick" w:color="221E1F"/>
        </w:rPr>
        <w:t> </w:t>
        <w:tab/>
      </w:r>
      <w:r>
        <w:rPr>
          <w:rFonts w:ascii="Verdana"/>
          <w:color w:val="231F20"/>
          <w:w w:val="85"/>
        </w:rPr>
        <w:t>/</w:t>
      </w:r>
      <w:r>
        <w:rPr>
          <w:rFonts w:ascii="Verdana"/>
          <w:color w:val="231F20"/>
          <w:w w:val="85"/>
          <w:u w:val="thick" w:color="221E1F"/>
        </w:rPr>
        <w:t> </w:t>
        <w:tab/>
      </w:r>
      <w:r>
        <w:rPr>
          <w:rFonts w:ascii="Verdana"/>
          <w:color w:val="231F20"/>
          <w:w w:val="85"/>
        </w:rPr>
        <w:t>/</w:t>
      </w:r>
      <w:r>
        <w:rPr>
          <w:rFonts w:ascii="Verdana"/>
          <w:color w:val="231F20"/>
          <w:w w:val="50"/>
          <w:u w:val="thick" w:color="221E1F"/>
        </w:rPr>
        <w:t> </w:t>
      </w:r>
      <w:r>
        <w:rPr>
          <w:rFonts w:ascii="Verdana"/>
          <w:color w:val="231F20"/>
          <w:u w:val="thick" w:color="221E1F"/>
        </w:rPr>
        <w:tab/>
      </w:r>
    </w:p>
    <w:p>
      <w:pPr>
        <w:spacing w:before="258"/>
        <w:ind w:left="903" w:right="0" w:firstLine="0"/>
        <w:jc w:val="left"/>
        <w:rPr>
          <w:sz w:val="21"/>
        </w:rPr>
      </w:pPr>
      <w:r>
        <w:rPr>
          <w:rFonts w:ascii="MS Gothic" w:hAnsi="MS Gothic"/>
          <w:color w:val="006AB6"/>
          <w:sz w:val="21"/>
        </w:rPr>
        <w:t>✔ </w:t>
      </w:r>
      <w:r>
        <w:rPr>
          <w:color w:val="006AB6"/>
          <w:sz w:val="21"/>
        </w:rPr>
        <w:t>Contact your child’s healthcare provider/doctor for a medical evaluation</w:t>
      </w:r>
    </w:p>
    <w:p>
      <w:pPr>
        <w:pStyle w:val="BodyText"/>
        <w:spacing w:before="5"/>
        <w:rPr>
          <w:sz w:val="21"/>
        </w:rPr>
      </w:pPr>
    </w:p>
    <w:p>
      <w:pPr>
        <w:spacing w:line="228" w:lineRule="auto" w:before="0"/>
        <w:ind w:left="1156" w:right="963" w:hanging="254"/>
        <w:jc w:val="left"/>
        <w:rPr>
          <w:sz w:val="21"/>
        </w:rPr>
      </w:pPr>
      <w:r>
        <w:rPr>
          <w:rFonts w:ascii="MS Gothic" w:hAnsi="MS Gothic"/>
          <w:color w:val="006AB6"/>
          <w:sz w:val="21"/>
        </w:rPr>
        <w:t>✔</w:t>
      </w:r>
      <w:r>
        <w:rPr>
          <w:rFonts w:ascii="MS Gothic" w:hAnsi="MS Gothic"/>
          <w:color w:val="006AB6"/>
          <w:spacing w:val="-51"/>
          <w:sz w:val="21"/>
        </w:rPr>
        <w:t> </w:t>
      </w:r>
      <w:r>
        <w:rPr>
          <w:color w:val="006AB6"/>
          <w:sz w:val="21"/>
        </w:rPr>
        <w:t>If</w:t>
      </w:r>
      <w:r>
        <w:rPr>
          <w:color w:val="006AB6"/>
          <w:spacing w:val="-44"/>
          <w:sz w:val="21"/>
        </w:rPr>
        <w:t> </w:t>
      </w:r>
      <w:r>
        <w:rPr>
          <w:color w:val="006AB6"/>
          <w:sz w:val="21"/>
        </w:rPr>
        <w:t>your</w:t>
      </w:r>
      <w:r>
        <w:rPr>
          <w:color w:val="006AB6"/>
          <w:spacing w:val="-42"/>
          <w:sz w:val="21"/>
        </w:rPr>
        <w:t> </w:t>
      </w:r>
      <w:r>
        <w:rPr>
          <w:color w:val="006AB6"/>
          <w:sz w:val="21"/>
        </w:rPr>
        <w:t>child</w:t>
      </w:r>
      <w:r>
        <w:rPr>
          <w:color w:val="006AB6"/>
          <w:spacing w:val="-39"/>
          <w:sz w:val="21"/>
        </w:rPr>
        <w:t> </w:t>
      </w:r>
      <w:r>
        <w:rPr>
          <w:color w:val="006AB6"/>
          <w:sz w:val="21"/>
        </w:rPr>
        <w:t>is</w:t>
      </w:r>
      <w:r>
        <w:rPr>
          <w:color w:val="006AB6"/>
          <w:spacing w:val="-39"/>
          <w:sz w:val="21"/>
        </w:rPr>
        <w:t> </w:t>
      </w:r>
      <w:r>
        <w:rPr>
          <w:color w:val="006AB6"/>
          <w:sz w:val="21"/>
        </w:rPr>
        <w:t>diagnosed</w:t>
      </w:r>
      <w:r>
        <w:rPr>
          <w:color w:val="006AB6"/>
          <w:spacing w:val="-41"/>
          <w:sz w:val="21"/>
        </w:rPr>
        <w:t> </w:t>
      </w:r>
      <w:r>
        <w:rPr>
          <w:color w:val="006AB6"/>
          <w:sz w:val="21"/>
        </w:rPr>
        <w:t>with</w:t>
      </w:r>
      <w:r>
        <w:rPr>
          <w:color w:val="006AB6"/>
          <w:spacing w:val="-39"/>
          <w:sz w:val="21"/>
        </w:rPr>
        <w:t> </w:t>
      </w:r>
      <w:r>
        <w:rPr>
          <w:color w:val="006AB6"/>
          <w:sz w:val="21"/>
        </w:rPr>
        <w:t>COVID-19</w:t>
      </w:r>
      <w:r>
        <w:rPr>
          <w:color w:val="006AB6"/>
          <w:spacing w:val="-39"/>
          <w:sz w:val="21"/>
        </w:rPr>
        <w:t> </w:t>
      </w:r>
      <w:r>
        <w:rPr>
          <w:color w:val="006AB6"/>
          <w:sz w:val="21"/>
        </w:rPr>
        <w:t>or</w:t>
      </w:r>
      <w:r>
        <w:rPr>
          <w:color w:val="006AB6"/>
          <w:spacing w:val="-46"/>
          <w:sz w:val="21"/>
        </w:rPr>
        <w:t> </w:t>
      </w:r>
      <w:r>
        <w:rPr>
          <w:color w:val="006AB6"/>
          <w:sz w:val="21"/>
        </w:rPr>
        <w:t>tested</w:t>
      </w:r>
      <w:r>
        <w:rPr>
          <w:color w:val="006AB6"/>
          <w:spacing w:val="-38"/>
          <w:sz w:val="21"/>
        </w:rPr>
        <w:t> </w:t>
      </w:r>
      <w:r>
        <w:rPr>
          <w:color w:val="006AB6"/>
          <w:sz w:val="21"/>
        </w:rPr>
        <w:t>positive</w:t>
      </w:r>
      <w:r>
        <w:rPr>
          <w:color w:val="006AB6"/>
          <w:spacing w:val="-41"/>
          <w:sz w:val="21"/>
        </w:rPr>
        <w:t> </w:t>
      </w:r>
      <w:r>
        <w:rPr>
          <w:color w:val="006AB6"/>
          <w:sz w:val="21"/>
        </w:rPr>
        <w:t>for</w:t>
      </w:r>
      <w:r>
        <w:rPr>
          <w:color w:val="006AB6"/>
          <w:spacing w:val="-44"/>
          <w:sz w:val="21"/>
        </w:rPr>
        <w:t> </w:t>
      </w:r>
      <w:r>
        <w:rPr>
          <w:color w:val="006AB6"/>
          <w:sz w:val="21"/>
        </w:rPr>
        <w:t>COVID-19,</w:t>
      </w:r>
      <w:r>
        <w:rPr>
          <w:color w:val="006AB6"/>
          <w:spacing w:val="-39"/>
          <w:sz w:val="21"/>
        </w:rPr>
        <w:t> </w:t>
      </w:r>
      <w:r>
        <w:rPr>
          <w:color w:val="006AB6"/>
          <w:sz w:val="21"/>
        </w:rPr>
        <w:t>he</w:t>
      </w:r>
      <w:r>
        <w:rPr>
          <w:color w:val="006AB6"/>
          <w:spacing w:val="-38"/>
          <w:sz w:val="21"/>
        </w:rPr>
        <w:t> </w:t>
      </w:r>
      <w:r>
        <w:rPr>
          <w:color w:val="006AB6"/>
          <w:sz w:val="21"/>
        </w:rPr>
        <w:t>or</w:t>
      </w:r>
      <w:r>
        <w:rPr>
          <w:color w:val="006AB6"/>
          <w:spacing w:val="-43"/>
          <w:sz w:val="21"/>
        </w:rPr>
        <w:t> </w:t>
      </w:r>
      <w:r>
        <w:rPr>
          <w:color w:val="006AB6"/>
          <w:sz w:val="21"/>
        </w:rPr>
        <w:t>she</w:t>
      </w:r>
      <w:r>
        <w:rPr>
          <w:color w:val="006AB6"/>
          <w:spacing w:val="-39"/>
          <w:sz w:val="21"/>
        </w:rPr>
        <w:t> </w:t>
      </w:r>
      <w:r>
        <w:rPr>
          <w:color w:val="006AB6"/>
          <w:sz w:val="21"/>
        </w:rPr>
        <w:t>can</w:t>
      </w:r>
      <w:r>
        <w:rPr>
          <w:color w:val="006AB6"/>
          <w:spacing w:val="-38"/>
          <w:sz w:val="21"/>
        </w:rPr>
        <w:t> </w:t>
      </w:r>
      <w:r>
        <w:rPr>
          <w:color w:val="006AB6"/>
          <w:sz w:val="21"/>
        </w:rPr>
        <w:t>return</w:t>
      </w:r>
      <w:r>
        <w:rPr>
          <w:color w:val="006AB6"/>
          <w:spacing w:val="-42"/>
          <w:sz w:val="21"/>
        </w:rPr>
        <w:t> </w:t>
      </w:r>
      <w:r>
        <w:rPr>
          <w:color w:val="006AB6"/>
          <w:sz w:val="21"/>
        </w:rPr>
        <w:t>to</w:t>
      </w:r>
      <w:r>
        <w:rPr>
          <w:color w:val="006AB6"/>
          <w:spacing w:val="-38"/>
          <w:sz w:val="21"/>
        </w:rPr>
        <w:t> </w:t>
      </w:r>
      <w:r>
        <w:rPr>
          <w:color w:val="006AB6"/>
          <w:sz w:val="21"/>
        </w:rPr>
        <w:t>child</w:t>
      </w:r>
      <w:r>
        <w:rPr>
          <w:color w:val="006AB6"/>
          <w:spacing w:val="-39"/>
          <w:sz w:val="21"/>
        </w:rPr>
        <w:t> </w:t>
      </w:r>
      <w:r>
        <w:rPr>
          <w:color w:val="006AB6"/>
          <w:sz w:val="21"/>
        </w:rPr>
        <w:t>care</w:t>
      </w:r>
      <w:r>
        <w:rPr>
          <w:color w:val="006AB6"/>
          <w:spacing w:val="-41"/>
          <w:sz w:val="21"/>
        </w:rPr>
        <w:t> </w:t>
      </w:r>
      <w:r>
        <w:rPr>
          <w:color w:val="006AB6"/>
          <w:sz w:val="21"/>
        </w:rPr>
        <w:t>when</w:t>
      </w:r>
      <w:r>
        <w:rPr>
          <w:color w:val="006AB6"/>
          <w:spacing w:val="-39"/>
          <w:sz w:val="21"/>
        </w:rPr>
        <w:t> </w:t>
      </w:r>
      <w:r>
        <w:rPr>
          <w:color w:val="006AB6"/>
          <w:sz w:val="21"/>
        </w:rPr>
        <w:t>a parent/guardian</w:t>
      </w:r>
      <w:r>
        <w:rPr>
          <w:color w:val="006AB6"/>
          <w:spacing w:val="-31"/>
          <w:sz w:val="21"/>
        </w:rPr>
        <w:t> </w:t>
      </w:r>
      <w:r>
        <w:rPr>
          <w:color w:val="006AB6"/>
          <w:sz w:val="21"/>
        </w:rPr>
        <w:t>can</w:t>
      </w:r>
      <w:r>
        <w:rPr>
          <w:color w:val="006AB6"/>
          <w:spacing w:val="-31"/>
          <w:sz w:val="21"/>
        </w:rPr>
        <w:t> </w:t>
      </w:r>
      <w:r>
        <w:rPr>
          <w:color w:val="006AB6"/>
          <w:sz w:val="21"/>
        </w:rPr>
        <w:t>ensure</w:t>
      </w:r>
      <w:r>
        <w:rPr>
          <w:color w:val="006AB6"/>
          <w:spacing w:val="-34"/>
          <w:sz w:val="21"/>
        </w:rPr>
        <w:t> </w:t>
      </w:r>
      <w:r>
        <w:rPr>
          <w:color w:val="006AB6"/>
          <w:sz w:val="21"/>
        </w:rPr>
        <w:t>that</w:t>
      </w:r>
      <w:r>
        <w:rPr>
          <w:color w:val="006AB6"/>
          <w:spacing w:val="-34"/>
          <w:sz w:val="21"/>
        </w:rPr>
        <w:t> </w:t>
      </w:r>
      <w:r>
        <w:rPr>
          <w:color w:val="006AB6"/>
          <w:sz w:val="21"/>
        </w:rPr>
        <w:t>they</w:t>
      </w:r>
      <w:r>
        <w:rPr>
          <w:color w:val="006AB6"/>
          <w:spacing w:val="-31"/>
          <w:sz w:val="21"/>
        </w:rPr>
        <w:t> </w:t>
      </w:r>
      <w:r>
        <w:rPr>
          <w:color w:val="006AB6"/>
          <w:sz w:val="21"/>
        </w:rPr>
        <w:t>can</w:t>
      </w:r>
      <w:r>
        <w:rPr>
          <w:color w:val="006AB6"/>
          <w:spacing w:val="-31"/>
          <w:sz w:val="21"/>
        </w:rPr>
        <w:t> </w:t>
      </w:r>
      <w:r>
        <w:rPr>
          <w:color w:val="006AB6"/>
          <w:sz w:val="21"/>
        </w:rPr>
        <w:t>answer</w:t>
      </w:r>
      <w:r>
        <w:rPr>
          <w:color w:val="006AB6"/>
          <w:spacing w:val="-44"/>
          <w:sz w:val="21"/>
        </w:rPr>
        <w:t> </w:t>
      </w:r>
      <w:r>
        <w:rPr>
          <w:color w:val="006AB6"/>
          <w:sz w:val="21"/>
        </w:rPr>
        <w:t>YES</w:t>
      </w:r>
      <w:r>
        <w:rPr>
          <w:color w:val="006AB6"/>
          <w:spacing w:val="-34"/>
          <w:sz w:val="21"/>
        </w:rPr>
        <w:t> </w:t>
      </w:r>
      <w:r>
        <w:rPr>
          <w:color w:val="006AB6"/>
          <w:sz w:val="21"/>
        </w:rPr>
        <w:t>to</w:t>
      </w:r>
      <w:r>
        <w:rPr>
          <w:color w:val="006AB6"/>
          <w:spacing w:val="-37"/>
          <w:sz w:val="21"/>
        </w:rPr>
        <w:t> </w:t>
      </w:r>
      <w:r>
        <w:rPr>
          <w:color w:val="006AB6"/>
          <w:sz w:val="21"/>
        </w:rPr>
        <w:t>ALL</w:t>
      </w:r>
      <w:r>
        <w:rPr>
          <w:color w:val="006AB6"/>
          <w:spacing w:val="-41"/>
          <w:sz w:val="21"/>
        </w:rPr>
        <w:t> </w:t>
      </w:r>
      <w:r>
        <w:rPr>
          <w:color w:val="006AB6"/>
          <w:sz w:val="21"/>
        </w:rPr>
        <w:t>three</w:t>
      </w:r>
      <w:r>
        <w:rPr>
          <w:color w:val="006AB6"/>
          <w:spacing w:val="-31"/>
          <w:sz w:val="21"/>
        </w:rPr>
        <w:t> </w:t>
      </w:r>
      <w:r>
        <w:rPr>
          <w:color w:val="006AB6"/>
          <w:sz w:val="21"/>
        </w:rPr>
        <w:t>questions:</w:t>
      </w:r>
    </w:p>
    <w:p>
      <w:pPr>
        <w:pStyle w:val="ListParagraph"/>
        <w:numPr>
          <w:ilvl w:val="1"/>
          <w:numId w:val="38"/>
        </w:numPr>
        <w:tabs>
          <w:tab w:pos="1342" w:val="left" w:leader="none"/>
        </w:tabs>
        <w:spacing w:line="240" w:lineRule="auto" w:before="92" w:after="0"/>
        <w:ind w:left="1341" w:right="1231" w:hanging="187"/>
        <w:jc w:val="left"/>
        <w:rPr>
          <w:sz w:val="21"/>
        </w:rPr>
      </w:pPr>
      <w:r>
        <w:rPr>
          <w:color w:val="231F20"/>
          <w:sz w:val="21"/>
        </w:rPr>
        <w:t>Has</w:t>
      </w:r>
      <w:r>
        <w:rPr>
          <w:color w:val="231F20"/>
          <w:spacing w:val="-31"/>
          <w:sz w:val="21"/>
        </w:rPr>
        <w:t> </w:t>
      </w:r>
      <w:r>
        <w:rPr>
          <w:color w:val="231F20"/>
          <w:sz w:val="21"/>
        </w:rPr>
        <w:t>it</w:t>
      </w:r>
      <w:r>
        <w:rPr>
          <w:color w:val="231F20"/>
          <w:spacing w:val="-30"/>
          <w:sz w:val="21"/>
        </w:rPr>
        <w:t> </w:t>
      </w:r>
      <w:r>
        <w:rPr>
          <w:color w:val="231F20"/>
          <w:sz w:val="21"/>
        </w:rPr>
        <w:t>been</w:t>
      </w:r>
      <w:r>
        <w:rPr>
          <w:color w:val="231F20"/>
          <w:spacing w:val="-31"/>
          <w:sz w:val="21"/>
        </w:rPr>
        <w:t> </w:t>
      </w:r>
      <w:r>
        <w:rPr>
          <w:color w:val="231F20"/>
          <w:sz w:val="21"/>
        </w:rPr>
        <w:t>at</w:t>
      </w:r>
      <w:r>
        <w:rPr>
          <w:color w:val="231F20"/>
          <w:spacing w:val="-30"/>
          <w:sz w:val="21"/>
        </w:rPr>
        <w:t> </w:t>
      </w:r>
      <w:r>
        <w:rPr>
          <w:color w:val="231F20"/>
          <w:sz w:val="21"/>
        </w:rPr>
        <w:t>least</w:t>
      </w:r>
      <w:r>
        <w:rPr>
          <w:color w:val="231F20"/>
          <w:spacing w:val="-30"/>
          <w:sz w:val="21"/>
        </w:rPr>
        <w:t> </w:t>
      </w:r>
      <w:r>
        <w:rPr>
          <w:color w:val="231F20"/>
          <w:sz w:val="21"/>
        </w:rPr>
        <w:t>10</w:t>
      </w:r>
      <w:r>
        <w:rPr>
          <w:color w:val="231F20"/>
          <w:spacing w:val="-31"/>
          <w:sz w:val="21"/>
        </w:rPr>
        <w:t> </w:t>
      </w:r>
      <w:r>
        <w:rPr>
          <w:color w:val="231F20"/>
          <w:sz w:val="21"/>
        </w:rPr>
        <w:t>days</w:t>
      </w:r>
      <w:r>
        <w:rPr>
          <w:color w:val="231F20"/>
          <w:spacing w:val="-30"/>
          <w:sz w:val="21"/>
        </w:rPr>
        <w:t> </w:t>
      </w:r>
      <w:r>
        <w:rPr>
          <w:color w:val="231F20"/>
          <w:sz w:val="21"/>
        </w:rPr>
        <w:t>since</w:t>
      </w:r>
      <w:r>
        <w:rPr>
          <w:color w:val="231F20"/>
          <w:spacing w:val="-33"/>
          <w:sz w:val="21"/>
        </w:rPr>
        <w:t> </w:t>
      </w:r>
      <w:r>
        <w:rPr>
          <w:color w:val="231F20"/>
          <w:sz w:val="21"/>
        </w:rPr>
        <w:t>the</w:t>
      </w:r>
      <w:r>
        <w:rPr>
          <w:color w:val="231F20"/>
          <w:spacing w:val="-31"/>
          <w:sz w:val="21"/>
        </w:rPr>
        <w:t> </w:t>
      </w:r>
      <w:r>
        <w:rPr>
          <w:color w:val="231F20"/>
          <w:sz w:val="21"/>
        </w:rPr>
        <w:t>child</w:t>
      </w:r>
      <w:r>
        <w:rPr>
          <w:color w:val="231F20"/>
          <w:spacing w:val="-33"/>
          <w:sz w:val="21"/>
        </w:rPr>
        <w:t> </w:t>
      </w:r>
      <w:r>
        <w:rPr>
          <w:color w:val="231F20"/>
          <w:sz w:val="21"/>
        </w:rPr>
        <w:t>first</w:t>
      </w:r>
      <w:r>
        <w:rPr>
          <w:color w:val="231F20"/>
          <w:spacing w:val="-30"/>
          <w:sz w:val="21"/>
        </w:rPr>
        <w:t> </w:t>
      </w:r>
      <w:r>
        <w:rPr>
          <w:color w:val="231F20"/>
          <w:sz w:val="21"/>
        </w:rPr>
        <w:t>had</w:t>
      </w:r>
      <w:r>
        <w:rPr>
          <w:color w:val="231F20"/>
          <w:spacing w:val="-31"/>
          <w:sz w:val="21"/>
        </w:rPr>
        <w:t> </w:t>
      </w:r>
      <w:r>
        <w:rPr>
          <w:color w:val="231F20"/>
          <w:sz w:val="21"/>
        </w:rPr>
        <w:t>symptoms</w:t>
      </w:r>
      <w:r>
        <w:rPr>
          <w:color w:val="231F20"/>
          <w:spacing w:val="-30"/>
          <w:sz w:val="21"/>
        </w:rPr>
        <w:t> </w:t>
      </w:r>
      <w:r>
        <w:rPr>
          <w:color w:val="231F20"/>
          <w:sz w:val="21"/>
        </w:rPr>
        <w:t>or</w:t>
      </w:r>
      <w:r>
        <w:rPr>
          <w:color w:val="231F20"/>
          <w:spacing w:val="-35"/>
          <w:sz w:val="21"/>
        </w:rPr>
        <w:t> </w:t>
      </w:r>
      <w:r>
        <w:rPr>
          <w:color w:val="231F20"/>
          <w:sz w:val="21"/>
        </w:rPr>
        <w:t>if</w:t>
      </w:r>
      <w:r>
        <w:rPr>
          <w:color w:val="231F20"/>
          <w:spacing w:val="-36"/>
          <w:sz w:val="21"/>
        </w:rPr>
        <w:t> </w:t>
      </w:r>
      <w:r>
        <w:rPr>
          <w:color w:val="231F20"/>
          <w:sz w:val="21"/>
        </w:rPr>
        <w:t>asymptomatic</w:t>
      </w:r>
      <w:r>
        <w:rPr>
          <w:color w:val="231F20"/>
          <w:spacing w:val="-31"/>
          <w:sz w:val="21"/>
        </w:rPr>
        <w:t> </w:t>
      </w:r>
      <w:r>
        <w:rPr>
          <w:color w:val="231F20"/>
          <w:sz w:val="21"/>
        </w:rPr>
        <w:t>at</w:t>
      </w:r>
      <w:r>
        <w:rPr>
          <w:color w:val="231F20"/>
          <w:spacing w:val="-30"/>
          <w:sz w:val="21"/>
        </w:rPr>
        <w:t> </w:t>
      </w:r>
      <w:r>
        <w:rPr>
          <w:color w:val="231F20"/>
          <w:sz w:val="21"/>
        </w:rPr>
        <w:t>least</w:t>
      </w:r>
      <w:r>
        <w:rPr>
          <w:color w:val="231F20"/>
          <w:spacing w:val="-30"/>
          <w:sz w:val="21"/>
        </w:rPr>
        <w:t> </w:t>
      </w:r>
      <w:r>
        <w:rPr>
          <w:color w:val="231F20"/>
          <w:sz w:val="21"/>
        </w:rPr>
        <w:t>10</w:t>
      </w:r>
      <w:r>
        <w:rPr>
          <w:color w:val="231F20"/>
          <w:spacing w:val="-31"/>
          <w:sz w:val="21"/>
        </w:rPr>
        <w:t> </w:t>
      </w:r>
      <w:r>
        <w:rPr>
          <w:color w:val="231F20"/>
          <w:sz w:val="21"/>
        </w:rPr>
        <w:t>days</w:t>
      </w:r>
      <w:r>
        <w:rPr>
          <w:color w:val="231F20"/>
          <w:spacing w:val="-30"/>
          <w:sz w:val="21"/>
        </w:rPr>
        <w:t> </w:t>
      </w:r>
      <w:r>
        <w:rPr>
          <w:color w:val="231F20"/>
          <w:sz w:val="21"/>
        </w:rPr>
        <w:t>since</w:t>
      </w:r>
      <w:r>
        <w:rPr>
          <w:color w:val="231F20"/>
          <w:spacing w:val="-33"/>
          <w:sz w:val="21"/>
        </w:rPr>
        <w:t> </w:t>
      </w:r>
      <w:r>
        <w:rPr>
          <w:color w:val="231F20"/>
          <w:sz w:val="21"/>
        </w:rPr>
        <w:t>first positive</w:t>
      </w:r>
      <w:r>
        <w:rPr>
          <w:color w:val="231F20"/>
          <w:spacing w:val="-33"/>
          <w:sz w:val="21"/>
        </w:rPr>
        <w:t> </w:t>
      </w:r>
      <w:r>
        <w:rPr>
          <w:color w:val="231F20"/>
          <w:sz w:val="21"/>
        </w:rPr>
        <w:t>test?</w:t>
      </w:r>
    </w:p>
    <w:p>
      <w:pPr>
        <w:pStyle w:val="ListParagraph"/>
        <w:numPr>
          <w:ilvl w:val="1"/>
          <w:numId w:val="38"/>
        </w:numPr>
        <w:tabs>
          <w:tab w:pos="1342" w:val="left" w:leader="none"/>
        </w:tabs>
        <w:spacing w:line="240" w:lineRule="auto" w:before="88" w:after="0"/>
        <w:ind w:left="1341" w:right="0" w:hanging="187"/>
        <w:jc w:val="left"/>
        <w:rPr>
          <w:sz w:val="21"/>
        </w:rPr>
      </w:pPr>
      <w:r>
        <w:rPr>
          <w:color w:val="231F20"/>
          <w:sz w:val="21"/>
        </w:rPr>
        <w:t>Has</w:t>
      </w:r>
      <w:r>
        <w:rPr>
          <w:color w:val="231F20"/>
          <w:spacing w:val="-31"/>
          <w:sz w:val="21"/>
        </w:rPr>
        <w:t> </w:t>
      </w:r>
      <w:r>
        <w:rPr>
          <w:color w:val="231F20"/>
          <w:sz w:val="21"/>
        </w:rPr>
        <w:t>it</w:t>
      </w:r>
      <w:r>
        <w:rPr>
          <w:color w:val="231F20"/>
          <w:spacing w:val="-31"/>
          <w:sz w:val="21"/>
        </w:rPr>
        <w:t> </w:t>
      </w:r>
      <w:r>
        <w:rPr>
          <w:color w:val="231F20"/>
          <w:sz w:val="21"/>
        </w:rPr>
        <w:t>been</w:t>
      </w:r>
      <w:r>
        <w:rPr>
          <w:color w:val="231F20"/>
          <w:spacing w:val="-31"/>
          <w:sz w:val="21"/>
        </w:rPr>
        <w:t> </w:t>
      </w:r>
      <w:r>
        <w:rPr>
          <w:color w:val="231F20"/>
          <w:sz w:val="21"/>
        </w:rPr>
        <w:t>at</w:t>
      </w:r>
      <w:r>
        <w:rPr>
          <w:color w:val="231F20"/>
          <w:spacing w:val="-30"/>
          <w:sz w:val="21"/>
        </w:rPr>
        <w:t> </w:t>
      </w:r>
      <w:r>
        <w:rPr>
          <w:color w:val="231F20"/>
          <w:sz w:val="21"/>
        </w:rPr>
        <w:t>least</w:t>
      </w:r>
      <w:r>
        <w:rPr>
          <w:color w:val="231F20"/>
          <w:spacing w:val="-31"/>
          <w:sz w:val="21"/>
        </w:rPr>
        <w:t> </w:t>
      </w:r>
      <w:r>
        <w:rPr>
          <w:color w:val="231F20"/>
          <w:spacing w:val="-3"/>
          <w:sz w:val="21"/>
        </w:rPr>
        <w:t>24</w:t>
      </w:r>
      <w:r>
        <w:rPr>
          <w:color w:val="231F20"/>
          <w:spacing w:val="-31"/>
          <w:sz w:val="21"/>
        </w:rPr>
        <w:t> </w:t>
      </w:r>
      <w:r>
        <w:rPr>
          <w:color w:val="231F20"/>
          <w:sz w:val="21"/>
        </w:rPr>
        <w:t>hours</w:t>
      </w:r>
      <w:r>
        <w:rPr>
          <w:color w:val="231F20"/>
          <w:spacing w:val="-31"/>
          <w:sz w:val="21"/>
        </w:rPr>
        <w:t> </w:t>
      </w:r>
      <w:r>
        <w:rPr>
          <w:color w:val="231F20"/>
          <w:sz w:val="21"/>
        </w:rPr>
        <w:t>since</w:t>
      </w:r>
      <w:r>
        <w:rPr>
          <w:color w:val="231F20"/>
          <w:spacing w:val="-33"/>
          <w:sz w:val="21"/>
        </w:rPr>
        <w:t> </w:t>
      </w:r>
      <w:r>
        <w:rPr>
          <w:color w:val="231F20"/>
          <w:sz w:val="21"/>
        </w:rPr>
        <w:t>the</w:t>
      </w:r>
      <w:r>
        <w:rPr>
          <w:color w:val="231F20"/>
          <w:spacing w:val="-31"/>
          <w:sz w:val="21"/>
        </w:rPr>
        <w:t> </w:t>
      </w:r>
      <w:r>
        <w:rPr>
          <w:color w:val="231F20"/>
          <w:sz w:val="21"/>
        </w:rPr>
        <w:t>child</w:t>
      </w:r>
      <w:r>
        <w:rPr>
          <w:color w:val="231F20"/>
          <w:spacing w:val="-31"/>
          <w:sz w:val="21"/>
        </w:rPr>
        <w:t> </w:t>
      </w:r>
      <w:r>
        <w:rPr>
          <w:color w:val="231F20"/>
          <w:sz w:val="21"/>
        </w:rPr>
        <w:t>had</w:t>
      </w:r>
      <w:r>
        <w:rPr>
          <w:color w:val="231F20"/>
          <w:spacing w:val="-30"/>
          <w:sz w:val="21"/>
        </w:rPr>
        <w:t> </w:t>
      </w:r>
      <w:r>
        <w:rPr>
          <w:color w:val="231F20"/>
          <w:sz w:val="21"/>
        </w:rPr>
        <w:t>a</w:t>
      </w:r>
      <w:r>
        <w:rPr>
          <w:color w:val="231F20"/>
          <w:spacing w:val="-34"/>
          <w:sz w:val="21"/>
        </w:rPr>
        <w:t> </w:t>
      </w:r>
      <w:r>
        <w:rPr>
          <w:color w:val="231F20"/>
          <w:sz w:val="21"/>
        </w:rPr>
        <w:t>fever</w:t>
      </w:r>
      <w:r>
        <w:rPr>
          <w:color w:val="231F20"/>
          <w:spacing w:val="-36"/>
          <w:sz w:val="21"/>
        </w:rPr>
        <w:t> </w:t>
      </w:r>
      <w:r>
        <w:rPr>
          <w:color w:val="231F20"/>
          <w:sz w:val="21"/>
        </w:rPr>
        <w:t>(without</w:t>
      </w:r>
      <w:r>
        <w:rPr>
          <w:color w:val="231F20"/>
          <w:spacing w:val="-30"/>
          <w:sz w:val="21"/>
        </w:rPr>
        <w:t> </w:t>
      </w:r>
      <w:r>
        <w:rPr>
          <w:color w:val="231F20"/>
          <w:sz w:val="21"/>
        </w:rPr>
        <w:t>using</w:t>
      </w:r>
      <w:r>
        <w:rPr>
          <w:color w:val="231F20"/>
          <w:spacing w:val="-34"/>
          <w:sz w:val="21"/>
        </w:rPr>
        <w:t> </w:t>
      </w:r>
      <w:r>
        <w:rPr>
          <w:color w:val="231F20"/>
          <w:sz w:val="21"/>
        </w:rPr>
        <w:t>fever-reducing</w:t>
      </w:r>
      <w:r>
        <w:rPr>
          <w:color w:val="231F20"/>
          <w:spacing w:val="-31"/>
          <w:sz w:val="21"/>
        </w:rPr>
        <w:t> </w:t>
      </w:r>
      <w:r>
        <w:rPr>
          <w:color w:val="231F20"/>
          <w:sz w:val="21"/>
        </w:rPr>
        <w:t>medicine)?</w:t>
      </w:r>
    </w:p>
    <w:p>
      <w:pPr>
        <w:pStyle w:val="ListParagraph"/>
        <w:numPr>
          <w:ilvl w:val="1"/>
          <w:numId w:val="38"/>
        </w:numPr>
        <w:tabs>
          <w:tab w:pos="1342" w:val="left" w:leader="none"/>
        </w:tabs>
        <w:spacing w:line="240" w:lineRule="auto" w:before="86" w:after="0"/>
        <w:ind w:left="1341" w:right="0" w:hanging="187"/>
        <w:jc w:val="left"/>
        <w:rPr>
          <w:sz w:val="21"/>
        </w:rPr>
      </w:pPr>
      <w:r>
        <w:rPr>
          <w:color w:val="231F20"/>
          <w:sz w:val="21"/>
        </w:rPr>
        <w:t>Has</w:t>
      </w:r>
      <w:r>
        <w:rPr>
          <w:color w:val="231F20"/>
          <w:spacing w:val="-34"/>
          <w:sz w:val="21"/>
        </w:rPr>
        <w:t> </w:t>
      </w:r>
      <w:r>
        <w:rPr>
          <w:color w:val="231F20"/>
          <w:sz w:val="21"/>
        </w:rPr>
        <w:t>there</w:t>
      </w:r>
      <w:r>
        <w:rPr>
          <w:color w:val="231F20"/>
          <w:spacing w:val="-30"/>
          <w:sz w:val="21"/>
        </w:rPr>
        <w:t> </w:t>
      </w:r>
      <w:r>
        <w:rPr>
          <w:color w:val="231F20"/>
          <w:sz w:val="21"/>
        </w:rPr>
        <w:t>been</w:t>
      </w:r>
      <w:r>
        <w:rPr>
          <w:color w:val="231F20"/>
          <w:spacing w:val="-30"/>
          <w:sz w:val="21"/>
        </w:rPr>
        <w:t> </w:t>
      </w:r>
      <w:r>
        <w:rPr>
          <w:color w:val="231F20"/>
          <w:sz w:val="21"/>
        </w:rPr>
        <w:t>symptom</w:t>
      </w:r>
      <w:r>
        <w:rPr>
          <w:color w:val="231F20"/>
          <w:spacing w:val="-31"/>
          <w:sz w:val="21"/>
        </w:rPr>
        <w:t> </w:t>
      </w:r>
      <w:r>
        <w:rPr>
          <w:color w:val="231F20"/>
          <w:sz w:val="21"/>
        </w:rPr>
        <w:t>improvement,</w:t>
      </w:r>
      <w:r>
        <w:rPr>
          <w:color w:val="231F20"/>
          <w:spacing w:val="-30"/>
          <w:sz w:val="21"/>
        </w:rPr>
        <w:t> </w:t>
      </w:r>
      <w:r>
        <w:rPr>
          <w:color w:val="231F20"/>
          <w:sz w:val="21"/>
        </w:rPr>
        <w:t>including</w:t>
      </w:r>
      <w:r>
        <w:rPr>
          <w:color w:val="231F20"/>
          <w:spacing w:val="-30"/>
          <w:sz w:val="21"/>
        </w:rPr>
        <w:t> </w:t>
      </w:r>
      <w:r>
        <w:rPr>
          <w:color w:val="231F20"/>
          <w:sz w:val="21"/>
        </w:rPr>
        <w:t>cough</w:t>
      </w:r>
      <w:r>
        <w:rPr>
          <w:color w:val="231F20"/>
          <w:spacing w:val="-30"/>
          <w:sz w:val="21"/>
        </w:rPr>
        <w:t> </w:t>
      </w:r>
      <w:r>
        <w:rPr>
          <w:color w:val="231F20"/>
          <w:sz w:val="21"/>
        </w:rPr>
        <w:t>and</w:t>
      </w:r>
      <w:r>
        <w:rPr>
          <w:color w:val="231F20"/>
          <w:spacing w:val="-31"/>
          <w:sz w:val="21"/>
        </w:rPr>
        <w:t> </w:t>
      </w:r>
      <w:r>
        <w:rPr>
          <w:color w:val="231F20"/>
          <w:sz w:val="21"/>
        </w:rPr>
        <w:t>shortness</w:t>
      </w:r>
      <w:r>
        <w:rPr>
          <w:color w:val="231F20"/>
          <w:spacing w:val="-30"/>
          <w:sz w:val="21"/>
        </w:rPr>
        <w:t> </w:t>
      </w:r>
      <w:r>
        <w:rPr>
          <w:color w:val="231F20"/>
          <w:sz w:val="21"/>
        </w:rPr>
        <w:t>of</w:t>
      </w:r>
      <w:r>
        <w:rPr>
          <w:color w:val="231F20"/>
          <w:spacing w:val="-36"/>
          <w:sz w:val="21"/>
        </w:rPr>
        <w:t> </w:t>
      </w:r>
      <w:r>
        <w:rPr>
          <w:color w:val="231F20"/>
          <w:sz w:val="21"/>
        </w:rPr>
        <w:t>breath?</w:t>
      </w:r>
    </w:p>
    <w:p>
      <w:pPr>
        <w:pStyle w:val="BodyText"/>
        <w:spacing w:before="10"/>
        <w:rPr>
          <w:sz w:val="21"/>
        </w:rPr>
      </w:pPr>
    </w:p>
    <w:p>
      <w:pPr>
        <w:spacing w:line="237" w:lineRule="auto" w:before="0"/>
        <w:ind w:left="1156" w:right="947" w:hanging="254"/>
        <w:jc w:val="left"/>
        <w:rPr>
          <w:rFonts w:ascii="Cambria" w:hAnsi="Cambria"/>
          <w:i/>
          <w:sz w:val="21"/>
        </w:rPr>
      </w:pPr>
      <w:r>
        <w:rPr>
          <w:rFonts w:ascii="MS Gothic" w:hAnsi="MS Gothic"/>
          <w:color w:val="006AB6"/>
          <w:sz w:val="21"/>
        </w:rPr>
        <w:t>✔</w:t>
      </w:r>
      <w:r>
        <w:rPr>
          <w:rFonts w:ascii="MS Gothic" w:hAnsi="MS Gothic"/>
          <w:color w:val="006AB6"/>
          <w:spacing w:val="-48"/>
          <w:sz w:val="21"/>
        </w:rPr>
        <w:t> </w:t>
      </w:r>
      <w:r>
        <w:rPr>
          <w:color w:val="006AB6"/>
          <w:sz w:val="21"/>
        </w:rPr>
        <w:t>If</w:t>
      </w:r>
      <w:r>
        <w:rPr>
          <w:color w:val="006AB6"/>
          <w:spacing w:val="-42"/>
          <w:sz w:val="21"/>
        </w:rPr>
        <w:t> </w:t>
      </w:r>
      <w:r>
        <w:rPr>
          <w:color w:val="006AB6"/>
          <w:sz w:val="21"/>
        </w:rPr>
        <w:t>your</w:t>
      </w:r>
      <w:r>
        <w:rPr>
          <w:color w:val="006AB6"/>
          <w:spacing w:val="-42"/>
          <w:sz w:val="21"/>
        </w:rPr>
        <w:t> </w:t>
      </w:r>
      <w:r>
        <w:rPr>
          <w:color w:val="006AB6"/>
          <w:sz w:val="21"/>
        </w:rPr>
        <w:t>child</w:t>
      </w:r>
      <w:r>
        <w:rPr>
          <w:color w:val="006AB6"/>
          <w:spacing w:val="-37"/>
          <w:sz w:val="21"/>
        </w:rPr>
        <w:t> </w:t>
      </w:r>
      <w:r>
        <w:rPr>
          <w:color w:val="006AB6"/>
          <w:sz w:val="21"/>
        </w:rPr>
        <w:t>has</w:t>
      </w:r>
      <w:r>
        <w:rPr>
          <w:color w:val="006AB6"/>
          <w:spacing w:val="-37"/>
          <w:sz w:val="21"/>
        </w:rPr>
        <w:t> </w:t>
      </w:r>
      <w:r>
        <w:rPr>
          <w:color w:val="006AB6"/>
          <w:sz w:val="21"/>
        </w:rPr>
        <w:t>received</w:t>
      </w:r>
      <w:r>
        <w:rPr>
          <w:color w:val="006AB6"/>
          <w:spacing w:val="-37"/>
          <w:sz w:val="21"/>
        </w:rPr>
        <w:t> </w:t>
      </w:r>
      <w:r>
        <w:rPr>
          <w:color w:val="006AB6"/>
          <w:sz w:val="21"/>
        </w:rPr>
        <w:t>an</w:t>
      </w:r>
      <w:r>
        <w:rPr>
          <w:color w:val="006AB6"/>
          <w:spacing w:val="-38"/>
          <w:sz w:val="21"/>
        </w:rPr>
        <w:t> </w:t>
      </w:r>
      <w:r>
        <w:rPr>
          <w:color w:val="006AB6"/>
          <w:sz w:val="21"/>
        </w:rPr>
        <w:t>alternate</w:t>
      </w:r>
      <w:r>
        <w:rPr>
          <w:color w:val="006AB6"/>
          <w:spacing w:val="-37"/>
          <w:sz w:val="21"/>
        </w:rPr>
        <w:t> </w:t>
      </w:r>
      <w:r>
        <w:rPr>
          <w:color w:val="006AB6"/>
          <w:sz w:val="21"/>
        </w:rPr>
        <w:t>diagnosis</w:t>
      </w:r>
      <w:r>
        <w:rPr>
          <w:color w:val="006AB6"/>
          <w:spacing w:val="-40"/>
          <w:sz w:val="21"/>
        </w:rPr>
        <w:t> </w:t>
      </w:r>
      <w:r>
        <w:rPr>
          <w:color w:val="006AB6"/>
          <w:sz w:val="21"/>
        </w:rPr>
        <w:t>that</w:t>
      </w:r>
      <w:r>
        <w:rPr>
          <w:color w:val="006AB6"/>
          <w:spacing w:val="-39"/>
          <w:sz w:val="21"/>
        </w:rPr>
        <w:t> </w:t>
      </w:r>
      <w:r>
        <w:rPr>
          <w:color w:val="006AB6"/>
          <w:sz w:val="21"/>
        </w:rPr>
        <w:t>would</w:t>
      </w:r>
      <w:r>
        <w:rPr>
          <w:color w:val="006AB6"/>
          <w:spacing w:val="-38"/>
          <w:sz w:val="21"/>
        </w:rPr>
        <w:t> </w:t>
      </w:r>
      <w:r>
        <w:rPr>
          <w:color w:val="006AB6"/>
          <w:sz w:val="21"/>
        </w:rPr>
        <w:t>explain</w:t>
      </w:r>
      <w:r>
        <w:rPr>
          <w:color w:val="006AB6"/>
          <w:spacing w:val="-39"/>
          <w:sz w:val="21"/>
        </w:rPr>
        <w:t> </w:t>
      </w:r>
      <w:r>
        <w:rPr>
          <w:color w:val="006AB6"/>
          <w:sz w:val="21"/>
        </w:rPr>
        <w:t>the</w:t>
      </w:r>
      <w:r>
        <w:rPr>
          <w:color w:val="006AB6"/>
          <w:spacing w:val="-38"/>
          <w:sz w:val="21"/>
        </w:rPr>
        <w:t> </w:t>
      </w:r>
      <w:r>
        <w:rPr>
          <w:color w:val="006AB6"/>
          <w:sz w:val="21"/>
        </w:rPr>
        <w:t>COVID-19-like</w:t>
      </w:r>
      <w:r>
        <w:rPr>
          <w:color w:val="006AB6"/>
          <w:spacing w:val="-38"/>
          <w:sz w:val="21"/>
        </w:rPr>
        <w:t> </w:t>
      </w:r>
      <w:r>
        <w:rPr>
          <w:color w:val="006AB6"/>
          <w:sz w:val="21"/>
        </w:rPr>
        <w:t>symptoms,</w:t>
      </w:r>
      <w:r>
        <w:rPr>
          <w:color w:val="006AB6"/>
          <w:spacing w:val="-37"/>
          <w:sz w:val="21"/>
        </w:rPr>
        <w:t> </w:t>
      </w:r>
      <w:r>
        <w:rPr>
          <w:color w:val="006AB6"/>
          <w:sz w:val="21"/>
        </w:rPr>
        <w:t>he</w:t>
      </w:r>
      <w:r>
        <w:rPr>
          <w:color w:val="006AB6"/>
          <w:spacing w:val="-37"/>
          <w:sz w:val="21"/>
        </w:rPr>
        <w:t> </w:t>
      </w:r>
      <w:r>
        <w:rPr>
          <w:color w:val="006AB6"/>
          <w:sz w:val="21"/>
        </w:rPr>
        <w:t>or</w:t>
      </w:r>
      <w:r>
        <w:rPr>
          <w:color w:val="006AB6"/>
          <w:spacing w:val="-42"/>
          <w:sz w:val="21"/>
        </w:rPr>
        <w:t> </w:t>
      </w:r>
      <w:r>
        <w:rPr>
          <w:color w:val="006AB6"/>
          <w:sz w:val="21"/>
        </w:rPr>
        <w:t>she</w:t>
      </w:r>
      <w:r>
        <w:rPr>
          <w:color w:val="006AB6"/>
          <w:spacing w:val="-37"/>
          <w:sz w:val="21"/>
        </w:rPr>
        <w:t> </w:t>
      </w:r>
      <w:r>
        <w:rPr>
          <w:color w:val="006AB6"/>
          <w:sz w:val="21"/>
        </w:rPr>
        <w:t>can return</w:t>
      </w:r>
      <w:r>
        <w:rPr>
          <w:color w:val="006AB6"/>
          <w:spacing w:val="-32"/>
          <w:sz w:val="21"/>
        </w:rPr>
        <w:t> </w:t>
      </w:r>
      <w:r>
        <w:rPr>
          <w:color w:val="006AB6"/>
          <w:sz w:val="21"/>
        </w:rPr>
        <w:t>to</w:t>
      </w:r>
      <w:r>
        <w:rPr>
          <w:color w:val="006AB6"/>
          <w:spacing w:val="-28"/>
          <w:sz w:val="21"/>
        </w:rPr>
        <w:t> </w:t>
      </w:r>
      <w:r>
        <w:rPr>
          <w:color w:val="006AB6"/>
          <w:sz w:val="21"/>
        </w:rPr>
        <w:t>child</w:t>
      </w:r>
      <w:r>
        <w:rPr>
          <w:color w:val="006AB6"/>
          <w:spacing w:val="-29"/>
          <w:sz w:val="21"/>
        </w:rPr>
        <w:t> </w:t>
      </w:r>
      <w:r>
        <w:rPr>
          <w:color w:val="006AB6"/>
          <w:sz w:val="21"/>
        </w:rPr>
        <w:t>care</w:t>
      </w:r>
      <w:r>
        <w:rPr>
          <w:color w:val="006AB6"/>
          <w:spacing w:val="-31"/>
          <w:sz w:val="21"/>
        </w:rPr>
        <w:t> </w:t>
      </w:r>
      <w:r>
        <w:rPr>
          <w:color w:val="006AB6"/>
          <w:sz w:val="21"/>
        </w:rPr>
        <w:t>following</w:t>
      </w:r>
      <w:r>
        <w:rPr>
          <w:color w:val="006AB6"/>
          <w:spacing w:val="-32"/>
          <w:sz w:val="21"/>
        </w:rPr>
        <w:t> </w:t>
      </w:r>
      <w:r>
        <w:rPr>
          <w:color w:val="006AB6"/>
          <w:sz w:val="21"/>
        </w:rPr>
        <w:t>the</w:t>
      </w:r>
      <w:r>
        <w:rPr>
          <w:color w:val="006AB6"/>
          <w:spacing w:val="-28"/>
          <w:sz w:val="21"/>
        </w:rPr>
        <w:t> </w:t>
      </w:r>
      <w:r>
        <w:rPr>
          <w:color w:val="006AB6"/>
          <w:sz w:val="21"/>
        </w:rPr>
        <w:t>advice</w:t>
      </w:r>
      <w:r>
        <w:rPr>
          <w:color w:val="006AB6"/>
          <w:spacing w:val="-28"/>
          <w:sz w:val="21"/>
        </w:rPr>
        <w:t> </w:t>
      </w:r>
      <w:r>
        <w:rPr>
          <w:color w:val="006AB6"/>
          <w:sz w:val="21"/>
        </w:rPr>
        <w:t>of</w:t>
      </w:r>
      <w:r>
        <w:rPr>
          <w:color w:val="006AB6"/>
          <w:spacing w:val="-38"/>
          <w:sz w:val="21"/>
        </w:rPr>
        <w:t> </w:t>
      </w:r>
      <w:r>
        <w:rPr>
          <w:color w:val="006AB6"/>
          <w:sz w:val="21"/>
        </w:rPr>
        <w:t>their</w:t>
      </w:r>
      <w:r>
        <w:rPr>
          <w:color w:val="006AB6"/>
          <w:spacing w:val="-34"/>
          <w:sz w:val="21"/>
        </w:rPr>
        <w:t> </w:t>
      </w:r>
      <w:r>
        <w:rPr>
          <w:color w:val="006AB6"/>
          <w:sz w:val="21"/>
        </w:rPr>
        <w:t>healthcare</w:t>
      </w:r>
      <w:r>
        <w:rPr>
          <w:color w:val="006AB6"/>
          <w:spacing w:val="-28"/>
          <w:sz w:val="21"/>
        </w:rPr>
        <w:t> </w:t>
      </w:r>
      <w:r>
        <w:rPr>
          <w:color w:val="006AB6"/>
          <w:sz w:val="21"/>
        </w:rPr>
        <w:t>provider/doctor</w:t>
      </w:r>
      <w:r>
        <w:rPr>
          <w:color w:val="006AB6"/>
          <w:spacing w:val="-33"/>
          <w:sz w:val="21"/>
        </w:rPr>
        <w:t> </w:t>
      </w:r>
      <w:r>
        <w:rPr>
          <w:color w:val="006AB6"/>
          <w:sz w:val="21"/>
        </w:rPr>
        <w:t>and</w:t>
      </w:r>
      <w:r>
        <w:rPr>
          <w:color w:val="006AB6"/>
          <w:spacing w:val="-29"/>
          <w:sz w:val="21"/>
        </w:rPr>
        <w:t> </w:t>
      </w:r>
      <w:r>
        <w:rPr>
          <w:color w:val="006AB6"/>
          <w:sz w:val="21"/>
        </w:rPr>
        <w:t>child</w:t>
      </w:r>
      <w:r>
        <w:rPr>
          <w:color w:val="006AB6"/>
          <w:spacing w:val="-28"/>
          <w:sz w:val="21"/>
        </w:rPr>
        <w:t> </w:t>
      </w:r>
      <w:r>
        <w:rPr>
          <w:color w:val="006AB6"/>
          <w:sz w:val="21"/>
        </w:rPr>
        <w:t>care</w:t>
      </w:r>
      <w:r>
        <w:rPr>
          <w:color w:val="006AB6"/>
          <w:spacing w:val="-28"/>
          <w:sz w:val="21"/>
        </w:rPr>
        <w:t> </w:t>
      </w:r>
      <w:r>
        <w:rPr>
          <w:color w:val="006AB6"/>
          <w:sz w:val="21"/>
        </w:rPr>
        <w:t>policies.</w:t>
      </w:r>
      <w:r>
        <w:rPr>
          <w:color w:val="006AB6"/>
          <w:spacing w:val="-29"/>
          <w:sz w:val="21"/>
        </w:rPr>
        <w:t> </w:t>
      </w:r>
      <w:r>
        <w:rPr>
          <w:rFonts w:ascii="Cambria" w:hAnsi="Cambria"/>
          <w:i/>
          <w:color w:val="006AB6"/>
          <w:sz w:val="21"/>
        </w:rPr>
        <w:t>This</w:t>
      </w:r>
      <w:r>
        <w:rPr>
          <w:rFonts w:ascii="Cambria" w:hAnsi="Cambria"/>
          <w:i/>
          <w:color w:val="006AB6"/>
          <w:spacing w:val="-12"/>
          <w:sz w:val="21"/>
        </w:rPr>
        <w:t> </w:t>
      </w:r>
      <w:r>
        <w:rPr>
          <w:rFonts w:ascii="Cambria" w:hAnsi="Cambria"/>
          <w:i/>
          <w:color w:val="006AB6"/>
          <w:sz w:val="21"/>
        </w:rPr>
        <w:t>does</w:t>
      </w:r>
      <w:r>
        <w:rPr>
          <w:rFonts w:ascii="Cambria" w:hAnsi="Cambria"/>
          <w:i/>
          <w:color w:val="006AB6"/>
          <w:spacing w:val="-9"/>
          <w:sz w:val="21"/>
        </w:rPr>
        <w:t> </w:t>
      </w:r>
      <w:r>
        <w:rPr>
          <w:rFonts w:ascii="Cambria" w:hAnsi="Cambria"/>
          <w:i/>
          <w:color w:val="006AB6"/>
          <w:sz w:val="21"/>
        </w:rPr>
        <w:t>not </w:t>
      </w:r>
      <w:r>
        <w:rPr>
          <w:rFonts w:ascii="Cambria" w:hAnsi="Cambria"/>
          <w:i/>
          <w:color w:val="006AB6"/>
          <w:sz w:val="21"/>
        </w:rPr>
        <w:t>apply</w:t>
      </w:r>
      <w:r>
        <w:rPr>
          <w:rFonts w:ascii="Cambria" w:hAnsi="Cambria"/>
          <w:i/>
          <w:color w:val="006AB6"/>
          <w:spacing w:val="-13"/>
          <w:sz w:val="21"/>
        </w:rPr>
        <w:t> </w:t>
      </w:r>
      <w:r>
        <w:rPr>
          <w:rFonts w:ascii="Cambria" w:hAnsi="Cambria"/>
          <w:i/>
          <w:color w:val="006AB6"/>
          <w:sz w:val="21"/>
        </w:rPr>
        <w:t>to</w:t>
      </w:r>
      <w:r>
        <w:rPr>
          <w:rFonts w:ascii="Cambria" w:hAnsi="Cambria"/>
          <w:i/>
          <w:color w:val="006AB6"/>
          <w:spacing w:val="-14"/>
          <w:sz w:val="21"/>
        </w:rPr>
        <w:t> </w:t>
      </w:r>
      <w:r>
        <w:rPr>
          <w:rFonts w:ascii="Cambria" w:hAnsi="Cambria"/>
          <w:i/>
          <w:color w:val="006AB6"/>
          <w:sz w:val="21"/>
        </w:rPr>
        <w:t>close</w:t>
      </w:r>
      <w:r>
        <w:rPr>
          <w:rFonts w:ascii="Cambria" w:hAnsi="Cambria"/>
          <w:i/>
          <w:color w:val="006AB6"/>
          <w:spacing w:val="-13"/>
          <w:sz w:val="21"/>
        </w:rPr>
        <w:t> </w:t>
      </w:r>
      <w:r>
        <w:rPr>
          <w:rFonts w:ascii="Cambria" w:hAnsi="Cambria"/>
          <w:i/>
          <w:color w:val="006AB6"/>
          <w:sz w:val="21"/>
        </w:rPr>
        <w:t>contacts</w:t>
      </w:r>
      <w:r>
        <w:rPr>
          <w:rFonts w:ascii="Cambria" w:hAnsi="Cambria"/>
          <w:i/>
          <w:color w:val="006AB6"/>
          <w:spacing w:val="-13"/>
          <w:sz w:val="21"/>
        </w:rPr>
        <w:t> </w:t>
      </w:r>
      <w:r>
        <w:rPr>
          <w:rFonts w:ascii="Cambria" w:hAnsi="Cambria"/>
          <w:i/>
          <w:color w:val="006AB6"/>
          <w:sz w:val="21"/>
        </w:rPr>
        <w:t>of</w:t>
      </w:r>
      <w:r>
        <w:rPr>
          <w:rFonts w:ascii="Cambria" w:hAnsi="Cambria"/>
          <w:i/>
          <w:color w:val="006AB6"/>
          <w:spacing w:val="-9"/>
          <w:sz w:val="21"/>
        </w:rPr>
        <w:t> </w:t>
      </w:r>
      <w:r>
        <w:rPr>
          <w:rFonts w:ascii="Cambria" w:hAnsi="Cambria"/>
          <w:i/>
          <w:color w:val="006AB6"/>
          <w:sz w:val="21"/>
        </w:rPr>
        <w:t>individuals</w:t>
      </w:r>
      <w:r>
        <w:rPr>
          <w:rFonts w:ascii="Cambria" w:hAnsi="Cambria"/>
          <w:i/>
          <w:color w:val="006AB6"/>
          <w:spacing w:val="-9"/>
          <w:sz w:val="21"/>
        </w:rPr>
        <w:t> </w:t>
      </w:r>
      <w:r>
        <w:rPr>
          <w:rFonts w:ascii="Cambria" w:hAnsi="Cambria"/>
          <w:i/>
          <w:color w:val="006AB6"/>
          <w:sz w:val="21"/>
        </w:rPr>
        <w:t>with</w:t>
      </w:r>
      <w:r>
        <w:rPr>
          <w:rFonts w:ascii="Cambria" w:hAnsi="Cambria"/>
          <w:i/>
          <w:color w:val="006AB6"/>
          <w:spacing w:val="-12"/>
          <w:sz w:val="21"/>
        </w:rPr>
        <w:t> </w:t>
      </w:r>
      <w:r>
        <w:rPr>
          <w:rFonts w:ascii="Cambria" w:hAnsi="Cambria"/>
          <w:i/>
          <w:color w:val="006AB6"/>
          <w:sz w:val="21"/>
        </w:rPr>
        <w:t>COVID-19.</w:t>
      </w:r>
    </w:p>
    <w:p>
      <w:pPr>
        <w:pStyle w:val="BodyText"/>
        <w:spacing w:before="4"/>
        <w:rPr>
          <w:rFonts w:ascii="Cambria"/>
          <w:i/>
          <w:sz w:val="23"/>
        </w:rPr>
      </w:pPr>
    </w:p>
    <w:p>
      <w:pPr>
        <w:spacing w:line="228" w:lineRule="auto" w:before="0"/>
        <w:ind w:left="1147" w:right="671" w:hanging="244"/>
        <w:jc w:val="left"/>
        <w:rPr>
          <w:sz w:val="21"/>
        </w:rPr>
      </w:pPr>
      <w:r>
        <w:rPr>
          <w:rFonts w:ascii="MS Gothic" w:hAnsi="MS Gothic"/>
          <w:color w:val="006AB6"/>
          <w:sz w:val="21"/>
        </w:rPr>
        <w:t>✔</w:t>
      </w:r>
      <w:r>
        <w:rPr>
          <w:rFonts w:ascii="MS Gothic" w:hAnsi="MS Gothic"/>
          <w:color w:val="006AB6"/>
          <w:spacing w:val="-49"/>
          <w:sz w:val="21"/>
        </w:rPr>
        <w:t> </w:t>
      </w:r>
      <w:r>
        <w:rPr>
          <w:color w:val="006AB6"/>
          <w:sz w:val="21"/>
        </w:rPr>
        <w:t>If</w:t>
      </w:r>
      <w:r>
        <w:rPr>
          <w:color w:val="006AB6"/>
          <w:spacing w:val="-45"/>
          <w:sz w:val="21"/>
        </w:rPr>
        <w:t> </w:t>
      </w:r>
      <w:r>
        <w:rPr>
          <w:color w:val="006AB6"/>
          <w:spacing w:val="-3"/>
          <w:sz w:val="21"/>
        </w:rPr>
        <w:t>your</w:t>
      </w:r>
      <w:r>
        <w:rPr>
          <w:color w:val="006AB6"/>
          <w:spacing w:val="-45"/>
          <w:sz w:val="21"/>
        </w:rPr>
        <w:t> </w:t>
      </w:r>
      <w:r>
        <w:rPr>
          <w:color w:val="006AB6"/>
          <w:spacing w:val="-3"/>
          <w:sz w:val="21"/>
        </w:rPr>
        <w:t>child</w:t>
      </w:r>
      <w:r>
        <w:rPr>
          <w:color w:val="006AB6"/>
          <w:spacing w:val="-39"/>
          <w:sz w:val="21"/>
        </w:rPr>
        <w:t> </w:t>
      </w:r>
      <w:r>
        <w:rPr>
          <w:color w:val="006AB6"/>
          <w:spacing w:val="-3"/>
          <w:sz w:val="21"/>
        </w:rPr>
        <w:t>has</w:t>
      </w:r>
      <w:r>
        <w:rPr>
          <w:color w:val="006AB6"/>
          <w:spacing w:val="-39"/>
          <w:sz w:val="21"/>
        </w:rPr>
        <w:t> </w:t>
      </w:r>
      <w:r>
        <w:rPr>
          <w:color w:val="006AB6"/>
          <w:spacing w:val="-3"/>
          <w:sz w:val="21"/>
        </w:rPr>
        <w:t>had</w:t>
      </w:r>
      <w:r>
        <w:rPr>
          <w:color w:val="006AB6"/>
          <w:spacing w:val="-39"/>
          <w:sz w:val="21"/>
        </w:rPr>
        <w:t> </w:t>
      </w:r>
      <w:r>
        <w:rPr>
          <w:color w:val="006AB6"/>
          <w:sz w:val="21"/>
        </w:rPr>
        <w:t>a</w:t>
      </w:r>
      <w:r>
        <w:rPr>
          <w:color w:val="006AB6"/>
          <w:spacing w:val="-39"/>
          <w:sz w:val="21"/>
        </w:rPr>
        <w:t> </w:t>
      </w:r>
      <w:r>
        <w:rPr>
          <w:color w:val="006AB6"/>
          <w:spacing w:val="-4"/>
          <w:sz w:val="21"/>
        </w:rPr>
        <w:t>negative</w:t>
      </w:r>
      <w:r>
        <w:rPr>
          <w:color w:val="006AB6"/>
          <w:spacing w:val="-41"/>
          <w:sz w:val="21"/>
        </w:rPr>
        <w:t> </w:t>
      </w:r>
      <w:r>
        <w:rPr>
          <w:color w:val="006AB6"/>
          <w:spacing w:val="-4"/>
          <w:sz w:val="21"/>
        </w:rPr>
        <w:t>COVID-19</w:t>
      </w:r>
      <w:r>
        <w:rPr>
          <w:color w:val="006AB6"/>
          <w:spacing w:val="-42"/>
          <w:sz w:val="21"/>
        </w:rPr>
        <w:t> </w:t>
      </w:r>
      <w:r>
        <w:rPr>
          <w:color w:val="006AB6"/>
          <w:spacing w:val="-4"/>
          <w:sz w:val="21"/>
        </w:rPr>
        <w:t>test,</w:t>
      </w:r>
      <w:r>
        <w:rPr>
          <w:color w:val="006AB6"/>
          <w:spacing w:val="-43"/>
          <w:sz w:val="21"/>
        </w:rPr>
        <w:t> </w:t>
      </w:r>
      <w:r>
        <w:rPr>
          <w:color w:val="006AB6"/>
          <w:spacing w:val="-3"/>
          <w:sz w:val="21"/>
        </w:rPr>
        <w:t>they</w:t>
      </w:r>
      <w:r>
        <w:rPr>
          <w:color w:val="006AB6"/>
          <w:spacing w:val="-39"/>
          <w:sz w:val="21"/>
        </w:rPr>
        <w:t> </w:t>
      </w:r>
      <w:r>
        <w:rPr>
          <w:color w:val="006AB6"/>
          <w:spacing w:val="-3"/>
          <w:sz w:val="21"/>
        </w:rPr>
        <w:t>can</w:t>
      </w:r>
      <w:r>
        <w:rPr>
          <w:color w:val="006AB6"/>
          <w:spacing w:val="-40"/>
          <w:sz w:val="21"/>
        </w:rPr>
        <w:t> </w:t>
      </w:r>
      <w:r>
        <w:rPr>
          <w:color w:val="006AB6"/>
          <w:spacing w:val="-5"/>
          <w:sz w:val="21"/>
        </w:rPr>
        <w:t>return</w:t>
      </w:r>
      <w:r>
        <w:rPr>
          <w:color w:val="006AB6"/>
          <w:spacing w:val="-42"/>
          <w:sz w:val="21"/>
        </w:rPr>
        <w:t> </w:t>
      </w:r>
      <w:r>
        <w:rPr>
          <w:color w:val="006AB6"/>
          <w:sz w:val="21"/>
        </w:rPr>
        <w:t>to</w:t>
      </w:r>
      <w:r>
        <w:rPr>
          <w:color w:val="006AB6"/>
          <w:spacing w:val="-40"/>
          <w:sz w:val="21"/>
        </w:rPr>
        <w:t> </w:t>
      </w:r>
      <w:r>
        <w:rPr>
          <w:color w:val="006AB6"/>
          <w:spacing w:val="-3"/>
          <w:sz w:val="21"/>
        </w:rPr>
        <w:t>child</w:t>
      </w:r>
      <w:r>
        <w:rPr>
          <w:color w:val="006AB6"/>
          <w:spacing w:val="-39"/>
          <w:sz w:val="21"/>
        </w:rPr>
        <w:t> </w:t>
      </w:r>
      <w:r>
        <w:rPr>
          <w:color w:val="006AB6"/>
          <w:spacing w:val="-5"/>
          <w:sz w:val="21"/>
        </w:rPr>
        <w:t>care</w:t>
      </w:r>
      <w:r>
        <w:rPr>
          <w:color w:val="006AB6"/>
          <w:spacing w:val="-39"/>
          <w:sz w:val="21"/>
        </w:rPr>
        <w:t> </w:t>
      </w:r>
      <w:r>
        <w:rPr>
          <w:color w:val="006AB6"/>
          <w:spacing w:val="-4"/>
          <w:sz w:val="21"/>
        </w:rPr>
        <w:t>after</w:t>
      </w:r>
      <w:r>
        <w:rPr>
          <w:color w:val="006AB6"/>
          <w:spacing w:val="-45"/>
          <w:sz w:val="21"/>
        </w:rPr>
        <w:t> </w:t>
      </w:r>
      <w:r>
        <w:rPr>
          <w:color w:val="006AB6"/>
          <w:spacing w:val="-3"/>
          <w:sz w:val="21"/>
        </w:rPr>
        <w:t>at</w:t>
      </w:r>
      <w:r>
        <w:rPr>
          <w:color w:val="006AB6"/>
          <w:spacing w:val="-39"/>
          <w:sz w:val="21"/>
        </w:rPr>
        <w:t> </w:t>
      </w:r>
      <w:r>
        <w:rPr>
          <w:color w:val="006AB6"/>
          <w:spacing w:val="-4"/>
          <w:sz w:val="21"/>
        </w:rPr>
        <w:t>least</w:t>
      </w:r>
      <w:r>
        <w:rPr>
          <w:color w:val="006AB6"/>
          <w:spacing w:val="-39"/>
          <w:sz w:val="21"/>
        </w:rPr>
        <w:t> </w:t>
      </w:r>
      <w:r>
        <w:rPr>
          <w:color w:val="006AB6"/>
          <w:sz w:val="21"/>
        </w:rPr>
        <w:t>10</w:t>
      </w:r>
      <w:r>
        <w:rPr>
          <w:color w:val="006AB6"/>
          <w:spacing w:val="-39"/>
          <w:sz w:val="21"/>
        </w:rPr>
        <w:t> </w:t>
      </w:r>
      <w:r>
        <w:rPr>
          <w:color w:val="006AB6"/>
          <w:spacing w:val="-3"/>
          <w:sz w:val="21"/>
        </w:rPr>
        <w:t>days</w:t>
      </w:r>
      <w:r>
        <w:rPr>
          <w:color w:val="006AB6"/>
          <w:spacing w:val="-43"/>
          <w:sz w:val="21"/>
        </w:rPr>
        <w:t> </w:t>
      </w:r>
      <w:r>
        <w:rPr>
          <w:color w:val="006AB6"/>
          <w:spacing w:val="-5"/>
          <w:sz w:val="21"/>
        </w:rPr>
        <w:t>from</w:t>
      </w:r>
      <w:r>
        <w:rPr>
          <w:color w:val="006AB6"/>
          <w:spacing w:val="-43"/>
          <w:sz w:val="21"/>
        </w:rPr>
        <w:t> </w:t>
      </w:r>
      <w:r>
        <w:rPr>
          <w:color w:val="006AB6"/>
          <w:spacing w:val="-3"/>
          <w:sz w:val="21"/>
        </w:rPr>
        <w:t>the</w:t>
      </w:r>
      <w:r>
        <w:rPr>
          <w:color w:val="006AB6"/>
          <w:spacing w:val="-39"/>
          <w:sz w:val="21"/>
        </w:rPr>
        <w:t> </w:t>
      </w:r>
      <w:r>
        <w:rPr>
          <w:color w:val="006AB6"/>
          <w:spacing w:val="-4"/>
          <w:sz w:val="21"/>
        </w:rPr>
        <w:t>date</w:t>
      </w:r>
      <w:r>
        <w:rPr>
          <w:color w:val="006AB6"/>
          <w:spacing w:val="-43"/>
          <w:sz w:val="21"/>
        </w:rPr>
        <w:t> </w:t>
      </w:r>
      <w:r>
        <w:rPr>
          <w:color w:val="006AB6"/>
          <w:spacing w:val="-3"/>
          <w:sz w:val="21"/>
        </w:rPr>
        <w:t>the</w:t>
      </w:r>
      <w:r>
        <w:rPr>
          <w:color w:val="006AB6"/>
          <w:spacing w:val="-43"/>
          <w:sz w:val="21"/>
        </w:rPr>
        <w:t> </w:t>
      </w:r>
      <w:r>
        <w:rPr>
          <w:color w:val="006AB6"/>
          <w:spacing w:val="-3"/>
          <w:sz w:val="21"/>
        </w:rPr>
        <w:t>first </w:t>
      </w:r>
      <w:r>
        <w:rPr>
          <w:color w:val="006AB6"/>
          <w:spacing w:val="-4"/>
          <w:sz w:val="21"/>
        </w:rPr>
        <w:t>symptoms</w:t>
      </w:r>
      <w:r>
        <w:rPr>
          <w:color w:val="006AB6"/>
          <w:spacing w:val="-37"/>
          <w:sz w:val="21"/>
        </w:rPr>
        <w:t> </w:t>
      </w:r>
      <w:r>
        <w:rPr>
          <w:color w:val="006AB6"/>
          <w:spacing w:val="-4"/>
          <w:sz w:val="21"/>
        </w:rPr>
        <w:t>began</w:t>
      </w:r>
      <w:r>
        <w:rPr>
          <w:color w:val="006AB6"/>
          <w:spacing w:val="-36"/>
          <w:sz w:val="21"/>
        </w:rPr>
        <w:t> </w:t>
      </w:r>
      <w:r>
        <w:rPr>
          <w:color w:val="006AB6"/>
          <w:spacing w:val="-3"/>
          <w:sz w:val="21"/>
        </w:rPr>
        <w:t>once</w:t>
      </w:r>
      <w:r>
        <w:rPr>
          <w:color w:val="006AB6"/>
          <w:spacing w:val="-41"/>
          <w:sz w:val="21"/>
        </w:rPr>
        <w:t> </w:t>
      </w:r>
      <w:r>
        <w:rPr>
          <w:color w:val="006AB6"/>
          <w:spacing w:val="-5"/>
          <w:sz w:val="21"/>
        </w:rPr>
        <w:t>there</w:t>
      </w:r>
      <w:r>
        <w:rPr>
          <w:color w:val="006AB6"/>
          <w:spacing w:val="-36"/>
          <w:sz w:val="21"/>
        </w:rPr>
        <w:t> </w:t>
      </w:r>
      <w:r>
        <w:rPr>
          <w:color w:val="006AB6"/>
          <w:sz w:val="21"/>
        </w:rPr>
        <w:t>is</w:t>
      </w:r>
      <w:r>
        <w:rPr>
          <w:color w:val="006AB6"/>
          <w:spacing w:val="-36"/>
          <w:sz w:val="21"/>
        </w:rPr>
        <w:t> </w:t>
      </w:r>
      <w:r>
        <w:rPr>
          <w:color w:val="006AB6"/>
          <w:sz w:val="21"/>
        </w:rPr>
        <w:t>no</w:t>
      </w:r>
      <w:r>
        <w:rPr>
          <w:color w:val="006AB6"/>
          <w:spacing w:val="-41"/>
          <w:sz w:val="21"/>
        </w:rPr>
        <w:t> </w:t>
      </w:r>
      <w:r>
        <w:rPr>
          <w:color w:val="006AB6"/>
          <w:spacing w:val="-4"/>
          <w:sz w:val="21"/>
        </w:rPr>
        <w:t>fever</w:t>
      </w:r>
      <w:r>
        <w:rPr>
          <w:color w:val="006AB6"/>
          <w:spacing w:val="-45"/>
          <w:sz w:val="21"/>
        </w:rPr>
        <w:t> </w:t>
      </w:r>
      <w:r>
        <w:rPr>
          <w:color w:val="006AB6"/>
          <w:spacing w:val="-4"/>
          <w:sz w:val="21"/>
        </w:rPr>
        <w:t>without</w:t>
      </w:r>
      <w:r>
        <w:rPr>
          <w:color w:val="006AB6"/>
          <w:spacing w:val="-40"/>
          <w:sz w:val="21"/>
        </w:rPr>
        <w:t> </w:t>
      </w:r>
      <w:r>
        <w:rPr>
          <w:color w:val="006AB6"/>
          <w:spacing w:val="-3"/>
          <w:sz w:val="21"/>
        </w:rPr>
        <w:t>the</w:t>
      </w:r>
      <w:r>
        <w:rPr>
          <w:color w:val="006AB6"/>
          <w:spacing w:val="-37"/>
          <w:sz w:val="21"/>
        </w:rPr>
        <w:t> </w:t>
      </w:r>
      <w:r>
        <w:rPr>
          <w:color w:val="006AB6"/>
          <w:spacing w:val="-3"/>
          <w:sz w:val="21"/>
        </w:rPr>
        <w:t>use</w:t>
      </w:r>
      <w:r>
        <w:rPr>
          <w:color w:val="006AB6"/>
          <w:spacing w:val="-36"/>
          <w:sz w:val="21"/>
        </w:rPr>
        <w:t> </w:t>
      </w:r>
      <w:r>
        <w:rPr>
          <w:color w:val="006AB6"/>
          <w:spacing w:val="-3"/>
          <w:sz w:val="21"/>
        </w:rPr>
        <w:t>offever-reducing</w:t>
      </w:r>
      <w:r>
        <w:rPr>
          <w:color w:val="006AB6"/>
          <w:spacing w:val="-36"/>
          <w:sz w:val="21"/>
        </w:rPr>
        <w:t> </w:t>
      </w:r>
      <w:r>
        <w:rPr>
          <w:color w:val="006AB6"/>
          <w:spacing w:val="-4"/>
          <w:sz w:val="21"/>
        </w:rPr>
        <w:t>medicines</w:t>
      </w:r>
      <w:r>
        <w:rPr>
          <w:color w:val="006AB6"/>
          <w:spacing w:val="-37"/>
          <w:sz w:val="21"/>
        </w:rPr>
        <w:t> </w:t>
      </w:r>
      <w:r>
        <w:rPr>
          <w:color w:val="006AB6"/>
          <w:spacing w:val="-3"/>
          <w:sz w:val="21"/>
        </w:rPr>
        <w:t>and</w:t>
      </w:r>
      <w:r>
        <w:rPr>
          <w:color w:val="006AB6"/>
          <w:spacing w:val="-40"/>
          <w:sz w:val="21"/>
        </w:rPr>
        <w:t> </w:t>
      </w:r>
      <w:r>
        <w:rPr>
          <w:color w:val="006AB6"/>
          <w:spacing w:val="-3"/>
          <w:sz w:val="21"/>
        </w:rPr>
        <w:t>they</w:t>
      </w:r>
      <w:r>
        <w:rPr>
          <w:color w:val="006AB6"/>
          <w:spacing w:val="-36"/>
          <w:sz w:val="21"/>
        </w:rPr>
        <w:t> </w:t>
      </w:r>
      <w:r>
        <w:rPr>
          <w:color w:val="006AB6"/>
          <w:spacing w:val="-4"/>
          <w:sz w:val="21"/>
        </w:rPr>
        <w:t>have</w:t>
      </w:r>
      <w:r>
        <w:rPr>
          <w:color w:val="006AB6"/>
          <w:spacing w:val="-41"/>
          <w:sz w:val="21"/>
        </w:rPr>
        <w:t> </w:t>
      </w:r>
      <w:r>
        <w:rPr>
          <w:color w:val="006AB6"/>
          <w:spacing w:val="-4"/>
          <w:sz w:val="21"/>
        </w:rPr>
        <w:t>felt</w:t>
      </w:r>
      <w:r>
        <w:rPr>
          <w:color w:val="006AB6"/>
          <w:spacing w:val="-40"/>
          <w:sz w:val="21"/>
        </w:rPr>
        <w:t> </w:t>
      </w:r>
      <w:r>
        <w:rPr>
          <w:color w:val="006AB6"/>
          <w:spacing w:val="-3"/>
          <w:sz w:val="21"/>
        </w:rPr>
        <w:t>well</w:t>
      </w:r>
      <w:r>
        <w:rPr>
          <w:color w:val="006AB6"/>
          <w:spacing w:val="-40"/>
          <w:sz w:val="21"/>
        </w:rPr>
        <w:t> </w:t>
      </w:r>
      <w:r>
        <w:rPr>
          <w:color w:val="006AB6"/>
          <w:spacing w:val="-4"/>
          <w:sz w:val="21"/>
        </w:rPr>
        <w:t>for</w:t>
      </w:r>
      <w:r>
        <w:rPr>
          <w:color w:val="006AB6"/>
          <w:spacing w:val="-43"/>
          <w:sz w:val="21"/>
        </w:rPr>
        <w:t> </w:t>
      </w:r>
      <w:r>
        <w:rPr>
          <w:color w:val="006AB6"/>
          <w:spacing w:val="-5"/>
          <w:sz w:val="21"/>
        </w:rPr>
        <w:t>24</w:t>
      </w:r>
      <w:r>
        <w:rPr>
          <w:color w:val="006AB6"/>
          <w:spacing w:val="-36"/>
          <w:sz w:val="21"/>
        </w:rPr>
        <w:t> </w:t>
      </w:r>
      <w:r>
        <w:rPr>
          <w:color w:val="006AB6"/>
          <w:spacing w:val="-4"/>
          <w:sz w:val="21"/>
        </w:rPr>
        <w:t>hours.</w:t>
      </w:r>
    </w:p>
    <w:p>
      <w:pPr>
        <w:pStyle w:val="BodyText"/>
        <w:spacing w:before="2"/>
        <w:rPr>
          <w:sz w:val="22"/>
        </w:rPr>
      </w:pPr>
    </w:p>
    <w:p>
      <w:pPr>
        <w:spacing w:before="0"/>
        <w:ind w:left="903" w:right="0" w:firstLine="0"/>
        <w:jc w:val="left"/>
        <w:rPr>
          <w:sz w:val="21"/>
        </w:rPr>
      </w:pPr>
      <w:r>
        <w:rPr>
          <w:rFonts w:ascii="MS Gothic" w:hAnsi="MS Gothic"/>
          <w:color w:val="006AB6"/>
          <w:sz w:val="21"/>
        </w:rPr>
        <w:t>✔ </w:t>
      </w:r>
      <w:r>
        <w:rPr>
          <w:color w:val="006AB6"/>
          <w:sz w:val="21"/>
        </w:rPr>
        <w:t>Report to the child care director the results and outcome of the call to your child’s healthcare provider/doctor.</w:t>
      </w:r>
    </w:p>
    <w:p>
      <w:pPr>
        <w:pStyle w:val="BodyText"/>
        <w:rPr>
          <w:sz w:val="26"/>
        </w:rPr>
      </w:pPr>
    </w:p>
    <w:p>
      <w:pPr>
        <w:pStyle w:val="BodyText"/>
        <w:spacing w:before="9"/>
        <w:rPr>
          <w:sz w:val="38"/>
        </w:rPr>
      </w:pPr>
    </w:p>
    <w:p>
      <w:pPr>
        <w:pStyle w:val="Heading7"/>
        <w:numPr>
          <w:ilvl w:val="0"/>
          <w:numId w:val="38"/>
        </w:numPr>
        <w:tabs>
          <w:tab w:pos="1164" w:val="left" w:leader="none"/>
        </w:tabs>
        <w:spacing w:line="225" w:lineRule="auto" w:before="0" w:after="0"/>
        <w:ind w:left="1163" w:right="1140" w:hanging="261"/>
        <w:jc w:val="left"/>
        <w:rPr>
          <w:rFonts w:ascii="Verdana" w:hAnsi="Verdana"/>
        </w:rPr>
      </w:pPr>
      <w:r>
        <w:rPr>
          <w:rFonts w:ascii="Verdana" w:hAnsi="Verdana"/>
          <w:color w:val="231F20"/>
          <w:spacing w:val="-5"/>
          <w:w w:val="85"/>
        </w:rPr>
        <w:t>Your</w:t>
      </w:r>
      <w:r>
        <w:rPr>
          <w:rFonts w:ascii="Verdana" w:hAnsi="Verdana"/>
          <w:color w:val="231F20"/>
          <w:spacing w:val="-50"/>
          <w:w w:val="85"/>
        </w:rPr>
        <w:t> </w:t>
      </w:r>
      <w:r>
        <w:rPr>
          <w:rFonts w:ascii="Verdana" w:hAnsi="Verdana"/>
          <w:color w:val="231F20"/>
          <w:w w:val="85"/>
        </w:rPr>
        <w:t>child</w:t>
      </w:r>
      <w:r>
        <w:rPr>
          <w:rFonts w:ascii="Verdana" w:hAnsi="Verdana"/>
          <w:color w:val="231F20"/>
          <w:spacing w:val="-47"/>
          <w:w w:val="85"/>
        </w:rPr>
        <w:t> </w:t>
      </w:r>
      <w:r>
        <w:rPr>
          <w:rFonts w:ascii="Verdana" w:hAnsi="Verdana"/>
          <w:color w:val="231F20"/>
          <w:w w:val="85"/>
        </w:rPr>
        <w:t>may</w:t>
      </w:r>
      <w:r>
        <w:rPr>
          <w:rFonts w:ascii="Verdana" w:hAnsi="Verdana"/>
          <w:color w:val="231F20"/>
          <w:spacing w:val="-47"/>
          <w:w w:val="85"/>
        </w:rPr>
        <w:t> </w:t>
      </w:r>
      <w:r>
        <w:rPr>
          <w:rFonts w:ascii="Verdana" w:hAnsi="Verdana"/>
          <w:color w:val="231F20"/>
          <w:w w:val="85"/>
        </w:rPr>
        <w:t>have</w:t>
      </w:r>
      <w:r>
        <w:rPr>
          <w:rFonts w:ascii="Verdana" w:hAnsi="Verdana"/>
          <w:color w:val="231F20"/>
          <w:spacing w:val="-47"/>
          <w:w w:val="85"/>
        </w:rPr>
        <w:t> </w:t>
      </w:r>
      <w:r>
        <w:rPr>
          <w:rFonts w:ascii="Verdana" w:hAnsi="Verdana"/>
          <w:color w:val="231F20"/>
          <w:w w:val="85"/>
        </w:rPr>
        <w:t>had</w:t>
      </w:r>
      <w:r>
        <w:rPr>
          <w:rFonts w:ascii="Verdana" w:hAnsi="Verdana"/>
          <w:color w:val="231F20"/>
          <w:spacing w:val="-46"/>
          <w:w w:val="85"/>
        </w:rPr>
        <w:t> </w:t>
      </w:r>
      <w:r>
        <w:rPr>
          <w:rFonts w:ascii="Verdana" w:hAnsi="Verdana"/>
          <w:color w:val="231F20"/>
          <w:w w:val="85"/>
        </w:rPr>
        <w:t>close</w:t>
      </w:r>
      <w:r>
        <w:rPr>
          <w:rFonts w:ascii="Verdana" w:hAnsi="Verdana"/>
          <w:color w:val="231F20"/>
          <w:spacing w:val="-47"/>
          <w:w w:val="85"/>
        </w:rPr>
        <w:t> </w:t>
      </w:r>
      <w:r>
        <w:rPr>
          <w:rFonts w:ascii="Verdana" w:hAnsi="Verdana"/>
          <w:color w:val="231F20"/>
          <w:w w:val="85"/>
        </w:rPr>
        <w:t>contact</w:t>
      </w:r>
      <w:r>
        <w:rPr>
          <w:rFonts w:ascii="Verdana" w:hAnsi="Verdana"/>
          <w:color w:val="231F20"/>
          <w:spacing w:val="-47"/>
          <w:w w:val="85"/>
        </w:rPr>
        <w:t> </w:t>
      </w:r>
      <w:r>
        <w:rPr>
          <w:rFonts w:ascii="Verdana" w:hAnsi="Verdana"/>
          <w:color w:val="231F20"/>
          <w:w w:val="85"/>
        </w:rPr>
        <w:t>(within</w:t>
      </w:r>
      <w:r>
        <w:rPr>
          <w:rFonts w:ascii="Verdana" w:hAnsi="Verdana"/>
          <w:color w:val="231F20"/>
          <w:spacing w:val="-47"/>
          <w:w w:val="85"/>
        </w:rPr>
        <w:t> </w:t>
      </w:r>
      <w:r>
        <w:rPr>
          <w:rFonts w:ascii="Verdana" w:hAnsi="Verdana"/>
          <w:color w:val="231F20"/>
          <w:w w:val="85"/>
        </w:rPr>
        <w:t>6</w:t>
      </w:r>
      <w:r>
        <w:rPr>
          <w:rFonts w:ascii="Verdana" w:hAnsi="Verdana"/>
          <w:color w:val="231F20"/>
          <w:spacing w:val="-50"/>
          <w:w w:val="85"/>
        </w:rPr>
        <w:t> </w:t>
      </w:r>
      <w:r>
        <w:rPr>
          <w:rFonts w:ascii="Verdana" w:hAnsi="Verdana"/>
          <w:color w:val="231F20"/>
          <w:w w:val="85"/>
        </w:rPr>
        <w:t>feet</w:t>
      </w:r>
      <w:r>
        <w:rPr>
          <w:rFonts w:ascii="Verdana" w:hAnsi="Verdana"/>
          <w:color w:val="231F20"/>
          <w:spacing w:val="-49"/>
          <w:w w:val="85"/>
        </w:rPr>
        <w:t> </w:t>
      </w:r>
      <w:r>
        <w:rPr>
          <w:rFonts w:ascii="Verdana" w:hAnsi="Verdana"/>
          <w:color w:val="231F20"/>
          <w:spacing w:val="-3"/>
          <w:w w:val="85"/>
        </w:rPr>
        <w:t>for</w:t>
      </w:r>
      <w:r>
        <w:rPr>
          <w:rFonts w:ascii="Verdana" w:hAnsi="Verdana"/>
          <w:color w:val="231F20"/>
          <w:spacing w:val="-50"/>
          <w:w w:val="85"/>
        </w:rPr>
        <w:t> </w:t>
      </w:r>
      <w:r>
        <w:rPr>
          <w:rFonts w:ascii="Verdana" w:hAnsi="Verdana"/>
          <w:color w:val="231F20"/>
          <w:w w:val="85"/>
        </w:rPr>
        <w:t>at</w:t>
      </w:r>
      <w:r>
        <w:rPr>
          <w:rFonts w:ascii="Verdana" w:hAnsi="Verdana"/>
          <w:color w:val="231F20"/>
          <w:spacing w:val="-47"/>
          <w:w w:val="85"/>
        </w:rPr>
        <w:t> </w:t>
      </w:r>
      <w:r>
        <w:rPr>
          <w:rFonts w:ascii="Verdana" w:hAnsi="Verdana"/>
          <w:color w:val="231F20"/>
          <w:w w:val="85"/>
        </w:rPr>
        <w:t>least</w:t>
      </w:r>
      <w:r>
        <w:rPr>
          <w:rFonts w:ascii="Verdana" w:hAnsi="Verdana"/>
          <w:color w:val="231F20"/>
          <w:spacing w:val="-47"/>
          <w:w w:val="85"/>
        </w:rPr>
        <w:t> </w:t>
      </w:r>
      <w:r>
        <w:rPr>
          <w:rFonts w:ascii="Verdana" w:hAnsi="Verdana"/>
          <w:color w:val="231F20"/>
          <w:w w:val="85"/>
        </w:rPr>
        <w:t>15</w:t>
      </w:r>
      <w:r>
        <w:rPr>
          <w:rFonts w:ascii="Verdana" w:hAnsi="Verdana"/>
          <w:color w:val="231F20"/>
          <w:spacing w:val="-46"/>
          <w:w w:val="85"/>
        </w:rPr>
        <w:t> </w:t>
      </w:r>
      <w:r>
        <w:rPr>
          <w:rFonts w:ascii="Verdana" w:hAnsi="Verdana"/>
          <w:color w:val="231F20"/>
          <w:w w:val="85"/>
        </w:rPr>
        <w:t>minutes)</w:t>
      </w:r>
      <w:r>
        <w:rPr>
          <w:rFonts w:ascii="Verdana" w:hAnsi="Verdana"/>
          <w:color w:val="231F20"/>
          <w:spacing w:val="-50"/>
          <w:w w:val="85"/>
        </w:rPr>
        <w:t> </w:t>
      </w:r>
      <w:r>
        <w:rPr>
          <w:rFonts w:ascii="Verdana" w:hAnsi="Verdana"/>
          <w:color w:val="231F20"/>
          <w:w w:val="85"/>
        </w:rPr>
        <w:t>with</w:t>
      </w:r>
      <w:r>
        <w:rPr>
          <w:rFonts w:ascii="Verdana" w:hAnsi="Verdana"/>
          <w:color w:val="231F20"/>
          <w:spacing w:val="-47"/>
          <w:w w:val="85"/>
        </w:rPr>
        <w:t> </w:t>
      </w:r>
      <w:r>
        <w:rPr>
          <w:rFonts w:ascii="Verdana" w:hAnsi="Verdana"/>
          <w:color w:val="231F20"/>
          <w:w w:val="85"/>
        </w:rPr>
        <w:t>someone </w:t>
      </w:r>
      <w:r>
        <w:rPr>
          <w:rFonts w:ascii="Verdana" w:hAnsi="Verdana"/>
          <w:color w:val="231F20"/>
          <w:w w:val="90"/>
        </w:rPr>
        <w:t>diagnosed</w:t>
      </w:r>
      <w:r>
        <w:rPr>
          <w:rFonts w:ascii="Verdana" w:hAnsi="Verdana"/>
          <w:color w:val="231F20"/>
          <w:spacing w:val="-40"/>
          <w:w w:val="90"/>
        </w:rPr>
        <w:t> </w:t>
      </w:r>
      <w:r>
        <w:rPr>
          <w:rFonts w:ascii="Verdana" w:hAnsi="Verdana"/>
          <w:color w:val="231F20"/>
          <w:w w:val="90"/>
        </w:rPr>
        <w:t>with</w:t>
      </w:r>
      <w:r>
        <w:rPr>
          <w:rFonts w:ascii="Verdana" w:hAnsi="Verdana"/>
          <w:color w:val="231F20"/>
          <w:spacing w:val="-34"/>
          <w:w w:val="90"/>
        </w:rPr>
        <w:t> </w:t>
      </w:r>
      <w:r>
        <w:rPr>
          <w:rFonts w:ascii="Verdana" w:hAnsi="Verdana"/>
          <w:color w:val="231F20"/>
          <w:w w:val="90"/>
        </w:rPr>
        <w:t>COVID-19</w:t>
      </w:r>
    </w:p>
    <w:p>
      <w:pPr>
        <w:tabs>
          <w:tab w:pos="5822" w:val="left" w:leader="none"/>
          <w:tab w:pos="6429" w:val="left" w:leader="none"/>
          <w:tab w:pos="7036" w:val="left" w:leader="none"/>
        </w:tabs>
        <w:spacing w:before="265"/>
        <w:ind w:left="1155" w:right="0" w:firstLine="0"/>
        <w:jc w:val="left"/>
        <w:rPr>
          <w:rFonts w:ascii="Verdana"/>
          <w:b/>
          <w:sz w:val="24"/>
        </w:rPr>
      </w:pPr>
      <w:r>
        <w:rPr>
          <w:rFonts w:ascii="Verdana"/>
          <w:b/>
          <w:color w:val="231F20"/>
          <w:w w:val="85"/>
          <w:sz w:val="24"/>
        </w:rPr>
        <w:t>Date</w:t>
      </w:r>
      <w:r>
        <w:rPr>
          <w:rFonts w:ascii="Verdana"/>
          <w:b/>
          <w:color w:val="231F20"/>
          <w:spacing w:val="-38"/>
          <w:w w:val="85"/>
          <w:sz w:val="24"/>
        </w:rPr>
        <w:t> </w:t>
      </w:r>
      <w:r>
        <w:rPr>
          <w:rFonts w:ascii="Verdana"/>
          <w:b/>
          <w:color w:val="231F20"/>
          <w:w w:val="85"/>
          <w:sz w:val="24"/>
        </w:rPr>
        <w:t>of</w:t>
      </w:r>
      <w:r>
        <w:rPr>
          <w:rFonts w:ascii="Verdana"/>
          <w:b/>
          <w:color w:val="231F20"/>
          <w:spacing w:val="-43"/>
          <w:w w:val="85"/>
          <w:sz w:val="24"/>
        </w:rPr>
        <w:t> </w:t>
      </w:r>
      <w:r>
        <w:rPr>
          <w:rFonts w:ascii="Verdana"/>
          <w:b/>
          <w:color w:val="231F20"/>
          <w:w w:val="85"/>
          <w:sz w:val="24"/>
        </w:rPr>
        <w:t>last</w:t>
      </w:r>
      <w:r>
        <w:rPr>
          <w:rFonts w:ascii="Verdana"/>
          <w:b/>
          <w:color w:val="231F20"/>
          <w:spacing w:val="-37"/>
          <w:w w:val="85"/>
          <w:sz w:val="24"/>
        </w:rPr>
        <w:t> </w:t>
      </w:r>
      <w:r>
        <w:rPr>
          <w:rFonts w:ascii="Verdana"/>
          <w:b/>
          <w:color w:val="231F20"/>
          <w:w w:val="85"/>
          <w:sz w:val="24"/>
        </w:rPr>
        <w:t>exposure</w:t>
      </w:r>
      <w:r>
        <w:rPr>
          <w:rFonts w:ascii="Verdana"/>
          <w:b/>
          <w:color w:val="231F20"/>
          <w:spacing w:val="-42"/>
          <w:w w:val="85"/>
          <w:sz w:val="24"/>
        </w:rPr>
        <w:t> </w:t>
      </w:r>
      <w:r>
        <w:rPr>
          <w:rFonts w:ascii="Verdana"/>
          <w:b/>
          <w:color w:val="231F20"/>
          <w:w w:val="85"/>
          <w:sz w:val="24"/>
        </w:rPr>
        <w:t>to</w:t>
      </w:r>
      <w:r>
        <w:rPr>
          <w:rFonts w:ascii="Verdana"/>
          <w:b/>
          <w:color w:val="231F20"/>
          <w:spacing w:val="-37"/>
          <w:w w:val="85"/>
          <w:sz w:val="24"/>
        </w:rPr>
        <w:t> </w:t>
      </w:r>
      <w:r>
        <w:rPr>
          <w:rFonts w:ascii="Verdana"/>
          <w:b/>
          <w:color w:val="231F20"/>
          <w:w w:val="85"/>
          <w:sz w:val="24"/>
        </w:rPr>
        <w:t>close</w:t>
      </w:r>
      <w:r>
        <w:rPr>
          <w:rFonts w:ascii="Verdana"/>
          <w:b/>
          <w:color w:val="231F20"/>
          <w:spacing w:val="-37"/>
          <w:w w:val="85"/>
          <w:sz w:val="24"/>
        </w:rPr>
        <w:t> </w:t>
      </w:r>
      <w:r>
        <w:rPr>
          <w:rFonts w:ascii="Verdana"/>
          <w:b/>
          <w:color w:val="231F20"/>
          <w:w w:val="85"/>
          <w:sz w:val="24"/>
        </w:rPr>
        <w:t>contact:</w:t>
      </w:r>
      <w:r>
        <w:rPr>
          <w:rFonts w:ascii="Verdana"/>
          <w:b/>
          <w:color w:val="231F20"/>
          <w:w w:val="85"/>
          <w:sz w:val="24"/>
          <w:u w:val="thick" w:color="221E1F"/>
        </w:rPr>
        <w:t> </w:t>
        <w:tab/>
      </w:r>
      <w:r>
        <w:rPr>
          <w:rFonts w:ascii="Verdana"/>
          <w:b/>
          <w:color w:val="231F20"/>
          <w:w w:val="90"/>
          <w:sz w:val="24"/>
        </w:rPr>
        <w:t>/</w:t>
      </w:r>
      <w:r>
        <w:rPr>
          <w:rFonts w:ascii="Verdana"/>
          <w:b/>
          <w:color w:val="231F20"/>
          <w:w w:val="90"/>
          <w:sz w:val="24"/>
          <w:u w:val="thick" w:color="221E1F"/>
        </w:rPr>
        <w:t> </w:t>
        <w:tab/>
      </w:r>
      <w:r>
        <w:rPr>
          <w:rFonts w:ascii="Verdana"/>
          <w:b/>
          <w:color w:val="231F20"/>
          <w:w w:val="90"/>
          <w:sz w:val="24"/>
        </w:rPr>
        <w:t>/</w:t>
      </w:r>
      <w:r>
        <w:rPr>
          <w:rFonts w:ascii="Verdana"/>
          <w:b/>
          <w:color w:val="231F20"/>
          <w:w w:val="50"/>
          <w:sz w:val="24"/>
          <w:u w:val="thick" w:color="221E1F"/>
        </w:rPr>
        <w:t> </w:t>
      </w:r>
      <w:r>
        <w:rPr>
          <w:rFonts w:ascii="Verdana"/>
          <w:b/>
          <w:color w:val="231F20"/>
          <w:sz w:val="24"/>
          <w:u w:val="thick" w:color="221E1F"/>
        </w:rPr>
        <w:tab/>
      </w:r>
    </w:p>
    <w:p>
      <w:pPr>
        <w:spacing w:line="228" w:lineRule="auto" w:before="268"/>
        <w:ind w:left="1156" w:right="1154" w:hanging="254"/>
        <w:jc w:val="left"/>
        <w:rPr>
          <w:sz w:val="21"/>
        </w:rPr>
      </w:pPr>
      <w:r>
        <w:rPr>
          <w:rFonts w:ascii="MS Gothic" w:hAnsi="MS Gothic"/>
          <w:color w:val="006AB6"/>
          <w:sz w:val="21"/>
        </w:rPr>
        <w:t>✔</w:t>
      </w:r>
      <w:r>
        <w:rPr>
          <w:rFonts w:ascii="MS Gothic" w:hAnsi="MS Gothic"/>
          <w:color w:val="006AB6"/>
          <w:spacing w:val="-44"/>
          <w:sz w:val="21"/>
        </w:rPr>
        <w:t> </w:t>
      </w:r>
      <w:r>
        <w:rPr>
          <w:color w:val="006AB6"/>
          <w:sz w:val="21"/>
        </w:rPr>
        <w:t>If</w:t>
      </w:r>
      <w:r>
        <w:rPr>
          <w:color w:val="006AB6"/>
          <w:spacing w:val="-41"/>
          <w:sz w:val="21"/>
        </w:rPr>
        <w:t> </w:t>
      </w:r>
      <w:r>
        <w:rPr>
          <w:color w:val="006AB6"/>
          <w:sz w:val="21"/>
        </w:rPr>
        <w:t>your</w:t>
      </w:r>
      <w:r>
        <w:rPr>
          <w:color w:val="006AB6"/>
          <w:spacing w:val="-39"/>
          <w:sz w:val="21"/>
        </w:rPr>
        <w:t> </w:t>
      </w:r>
      <w:r>
        <w:rPr>
          <w:color w:val="006AB6"/>
          <w:sz w:val="21"/>
        </w:rPr>
        <w:t>child</w:t>
      </w:r>
      <w:r>
        <w:rPr>
          <w:color w:val="006AB6"/>
          <w:spacing w:val="-36"/>
          <w:sz w:val="21"/>
        </w:rPr>
        <w:t> </w:t>
      </w:r>
      <w:r>
        <w:rPr>
          <w:color w:val="006AB6"/>
          <w:sz w:val="21"/>
        </w:rPr>
        <w:t>has</w:t>
      </w:r>
      <w:r>
        <w:rPr>
          <w:color w:val="006AB6"/>
          <w:spacing w:val="-35"/>
          <w:sz w:val="21"/>
        </w:rPr>
        <w:t> </w:t>
      </w:r>
      <w:r>
        <w:rPr>
          <w:color w:val="006AB6"/>
          <w:sz w:val="21"/>
        </w:rPr>
        <w:t>been</w:t>
      </w:r>
      <w:r>
        <w:rPr>
          <w:color w:val="006AB6"/>
          <w:spacing w:val="-35"/>
          <w:sz w:val="21"/>
        </w:rPr>
        <w:t> </w:t>
      </w:r>
      <w:r>
        <w:rPr>
          <w:color w:val="006AB6"/>
          <w:sz w:val="21"/>
        </w:rPr>
        <w:t>determined</w:t>
      </w:r>
      <w:r>
        <w:rPr>
          <w:color w:val="006AB6"/>
          <w:spacing w:val="-38"/>
          <w:sz w:val="21"/>
        </w:rPr>
        <w:t> </w:t>
      </w:r>
      <w:r>
        <w:rPr>
          <w:color w:val="006AB6"/>
          <w:sz w:val="21"/>
        </w:rPr>
        <w:t>to</w:t>
      </w:r>
      <w:r>
        <w:rPr>
          <w:color w:val="006AB6"/>
          <w:spacing w:val="-35"/>
          <w:sz w:val="21"/>
        </w:rPr>
        <w:t> </w:t>
      </w:r>
      <w:r>
        <w:rPr>
          <w:color w:val="006AB6"/>
          <w:sz w:val="21"/>
        </w:rPr>
        <w:t>have</w:t>
      </w:r>
      <w:r>
        <w:rPr>
          <w:color w:val="006AB6"/>
          <w:spacing w:val="-36"/>
          <w:sz w:val="21"/>
        </w:rPr>
        <w:t> </w:t>
      </w:r>
      <w:r>
        <w:rPr>
          <w:color w:val="006AB6"/>
          <w:sz w:val="21"/>
        </w:rPr>
        <w:t>been</w:t>
      </w:r>
      <w:r>
        <w:rPr>
          <w:color w:val="006AB6"/>
          <w:spacing w:val="-35"/>
          <w:sz w:val="21"/>
        </w:rPr>
        <w:t> </w:t>
      </w:r>
      <w:r>
        <w:rPr>
          <w:color w:val="006AB6"/>
          <w:sz w:val="21"/>
        </w:rPr>
        <w:t>in</w:t>
      </w:r>
      <w:r>
        <w:rPr>
          <w:color w:val="006AB6"/>
          <w:spacing w:val="-35"/>
          <w:sz w:val="21"/>
        </w:rPr>
        <w:t> </w:t>
      </w:r>
      <w:r>
        <w:rPr>
          <w:color w:val="006AB6"/>
          <w:sz w:val="21"/>
        </w:rPr>
        <w:t>close</w:t>
      </w:r>
      <w:r>
        <w:rPr>
          <w:color w:val="006AB6"/>
          <w:spacing w:val="-36"/>
          <w:sz w:val="21"/>
        </w:rPr>
        <w:t> </w:t>
      </w:r>
      <w:r>
        <w:rPr>
          <w:color w:val="006AB6"/>
          <w:sz w:val="21"/>
        </w:rPr>
        <w:t>contact</w:t>
      </w:r>
      <w:r>
        <w:rPr>
          <w:color w:val="006AB6"/>
          <w:spacing w:val="-37"/>
          <w:sz w:val="21"/>
        </w:rPr>
        <w:t> </w:t>
      </w:r>
      <w:r>
        <w:rPr>
          <w:color w:val="006AB6"/>
          <w:sz w:val="21"/>
        </w:rPr>
        <w:t>with</w:t>
      </w:r>
      <w:r>
        <w:rPr>
          <w:color w:val="006AB6"/>
          <w:spacing w:val="-36"/>
          <w:sz w:val="21"/>
        </w:rPr>
        <w:t> </w:t>
      </w:r>
      <w:r>
        <w:rPr>
          <w:color w:val="006AB6"/>
          <w:sz w:val="21"/>
        </w:rPr>
        <w:t>someone</w:t>
      </w:r>
      <w:r>
        <w:rPr>
          <w:color w:val="006AB6"/>
          <w:spacing w:val="-35"/>
          <w:sz w:val="21"/>
        </w:rPr>
        <w:t> </w:t>
      </w:r>
      <w:r>
        <w:rPr>
          <w:color w:val="006AB6"/>
          <w:sz w:val="21"/>
        </w:rPr>
        <w:t>diagnosed</w:t>
      </w:r>
      <w:r>
        <w:rPr>
          <w:color w:val="006AB6"/>
          <w:spacing w:val="-38"/>
          <w:sz w:val="21"/>
        </w:rPr>
        <w:t> </w:t>
      </w:r>
      <w:r>
        <w:rPr>
          <w:color w:val="006AB6"/>
          <w:sz w:val="21"/>
        </w:rPr>
        <w:t>with</w:t>
      </w:r>
      <w:r>
        <w:rPr>
          <w:color w:val="006AB6"/>
          <w:spacing w:val="-36"/>
          <w:sz w:val="21"/>
        </w:rPr>
        <w:t> </w:t>
      </w:r>
      <w:r>
        <w:rPr>
          <w:color w:val="006AB6"/>
          <w:sz w:val="21"/>
        </w:rPr>
        <w:t>COVID-</w:t>
      </w:r>
      <w:r>
        <w:rPr>
          <w:color w:val="006AB6"/>
          <w:spacing w:val="-35"/>
          <w:sz w:val="21"/>
        </w:rPr>
        <w:t> </w:t>
      </w:r>
      <w:r>
        <w:rPr>
          <w:color w:val="006AB6"/>
          <w:sz w:val="21"/>
        </w:rPr>
        <w:t>19,</w:t>
      </w:r>
      <w:r>
        <w:rPr>
          <w:color w:val="006AB6"/>
          <w:spacing w:val="-38"/>
          <w:sz w:val="21"/>
        </w:rPr>
        <w:t> </w:t>
      </w:r>
      <w:r>
        <w:rPr>
          <w:color w:val="006AB6"/>
          <w:sz w:val="21"/>
        </w:rPr>
        <w:t>they should</w:t>
      </w:r>
      <w:r>
        <w:rPr>
          <w:color w:val="006AB6"/>
          <w:spacing w:val="-31"/>
          <w:sz w:val="21"/>
        </w:rPr>
        <w:t> </w:t>
      </w:r>
      <w:r>
        <w:rPr>
          <w:color w:val="006AB6"/>
          <w:sz w:val="21"/>
        </w:rPr>
        <w:t>remain</w:t>
      </w:r>
      <w:r>
        <w:rPr>
          <w:color w:val="006AB6"/>
          <w:spacing w:val="-30"/>
          <w:sz w:val="21"/>
        </w:rPr>
        <w:t> </w:t>
      </w:r>
      <w:r>
        <w:rPr>
          <w:color w:val="006AB6"/>
          <w:sz w:val="21"/>
        </w:rPr>
        <w:t>out</w:t>
      </w:r>
      <w:r>
        <w:rPr>
          <w:color w:val="006AB6"/>
          <w:spacing w:val="-31"/>
          <w:sz w:val="21"/>
        </w:rPr>
        <w:t> </w:t>
      </w:r>
      <w:r>
        <w:rPr>
          <w:color w:val="006AB6"/>
          <w:sz w:val="21"/>
        </w:rPr>
        <w:t>of</w:t>
      </w:r>
      <w:r>
        <w:rPr>
          <w:color w:val="006AB6"/>
          <w:spacing w:val="-36"/>
          <w:sz w:val="21"/>
        </w:rPr>
        <w:t> </w:t>
      </w:r>
      <w:r>
        <w:rPr>
          <w:color w:val="006AB6"/>
          <w:sz w:val="21"/>
        </w:rPr>
        <w:t>child</w:t>
      </w:r>
      <w:r>
        <w:rPr>
          <w:color w:val="006AB6"/>
          <w:spacing w:val="-30"/>
          <w:sz w:val="21"/>
        </w:rPr>
        <w:t> </w:t>
      </w:r>
      <w:r>
        <w:rPr>
          <w:color w:val="006AB6"/>
          <w:sz w:val="21"/>
        </w:rPr>
        <w:t>care</w:t>
      </w:r>
      <w:r>
        <w:rPr>
          <w:color w:val="006AB6"/>
          <w:spacing w:val="-34"/>
          <w:sz w:val="21"/>
        </w:rPr>
        <w:t> </w:t>
      </w:r>
      <w:r>
        <w:rPr>
          <w:color w:val="006AB6"/>
          <w:sz w:val="21"/>
        </w:rPr>
        <w:t>for</w:t>
      </w:r>
      <w:r>
        <w:rPr>
          <w:color w:val="006AB6"/>
          <w:spacing w:val="-35"/>
          <w:sz w:val="21"/>
        </w:rPr>
        <w:t> </w:t>
      </w:r>
      <w:r>
        <w:rPr>
          <w:color w:val="006AB6"/>
          <w:sz w:val="21"/>
        </w:rPr>
        <w:t>14</w:t>
      </w:r>
      <w:r>
        <w:rPr>
          <w:color w:val="006AB6"/>
          <w:spacing w:val="-30"/>
          <w:sz w:val="21"/>
        </w:rPr>
        <w:t> </w:t>
      </w:r>
      <w:r>
        <w:rPr>
          <w:color w:val="006AB6"/>
          <w:sz w:val="21"/>
        </w:rPr>
        <w:t>days</w:t>
      </w:r>
      <w:r>
        <w:rPr>
          <w:color w:val="006AB6"/>
          <w:spacing w:val="-31"/>
          <w:sz w:val="21"/>
        </w:rPr>
        <w:t> </w:t>
      </w:r>
      <w:r>
        <w:rPr>
          <w:color w:val="006AB6"/>
          <w:sz w:val="21"/>
        </w:rPr>
        <w:t>since</w:t>
      </w:r>
      <w:r>
        <w:rPr>
          <w:color w:val="006AB6"/>
          <w:spacing w:val="-33"/>
          <w:sz w:val="21"/>
        </w:rPr>
        <w:t> </w:t>
      </w:r>
      <w:r>
        <w:rPr>
          <w:color w:val="006AB6"/>
          <w:sz w:val="21"/>
        </w:rPr>
        <w:t>the</w:t>
      </w:r>
      <w:r>
        <w:rPr>
          <w:color w:val="006AB6"/>
          <w:spacing w:val="-30"/>
          <w:sz w:val="21"/>
        </w:rPr>
        <w:t> </w:t>
      </w:r>
      <w:r>
        <w:rPr>
          <w:color w:val="006AB6"/>
          <w:sz w:val="21"/>
        </w:rPr>
        <w:t>last</w:t>
      </w:r>
      <w:r>
        <w:rPr>
          <w:color w:val="006AB6"/>
          <w:spacing w:val="-31"/>
          <w:sz w:val="21"/>
        </w:rPr>
        <w:t> </w:t>
      </w:r>
      <w:r>
        <w:rPr>
          <w:color w:val="006AB6"/>
          <w:sz w:val="21"/>
        </w:rPr>
        <w:t>known</w:t>
      </w:r>
      <w:r>
        <w:rPr>
          <w:color w:val="006AB6"/>
          <w:spacing w:val="-30"/>
          <w:sz w:val="21"/>
        </w:rPr>
        <w:t> </w:t>
      </w:r>
      <w:r>
        <w:rPr>
          <w:color w:val="006AB6"/>
          <w:sz w:val="21"/>
        </w:rPr>
        <w:t>contact.</w:t>
      </w:r>
    </w:p>
    <w:p>
      <w:pPr>
        <w:pStyle w:val="BodyText"/>
        <w:spacing w:before="5"/>
        <w:rPr>
          <w:sz w:val="22"/>
        </w:rPr>
      </w:pPr>
    </w:p>
    <w:p>
      <w:pPr>
        <w:spacing w:line="235" w:lineRule="auto" w:before="0"/>
        <w:ind w:left="1156" w:right="1199" w:hanging="254"/>
        <w:jc w:val="both"/>
        <w:rPr>
          <w:sz w:val="21"/>
        </w:rPr>
      </w:pPr>
      <w:r>
        <w:rPr>
          <w:rFonts w:ascii="MS Gothic" w:hAnsi="MS Gothic"/>
          <w:color w:val="006AB6"/>
          <w:sz w:val="21"/>
        </w:rPr>
        <w:t>✔</w:t>
      </w:r>
      <w:r>
        <w:rPr>
          <w:rFonts w:ascii="MS Gothic" w:hAnsi="MS Gothic"/>
          <w:color w:val="006AB6"/>
          <w:spacing w:val="-43"/>
          <w:sz w:val="21"/>
        </w:rPr>
        <w:t> </w:t>
      </w:r>
      <w:r>
        <w:rPr>
          <w:color w:val="006AB6"/>
          <w:sz w:val="21"/>
        </w:rPr>
        <w:t>If</w:t>
      </w:r>
      <w:r>
        <w:rPr>
          <w:color w:val="006AB6"/>
          <w:spacing w:val="-40"/>
          <w:sz w:val="21"/>
        </w:rPr>
        <w:t> </w:t>
      </w:r>
      <w:r>
        <w:rPr>
          <w:color w:val="006AB6"/>
          <w:sz w:val="21"/>
        </w:rPr>
        <w:t>your</w:t>
      </w:r>
      <w:r>
        <w:rPr>
          <w:color w:val="006AB6"/>
          <w:spacing w:val="-39"/>
          <w:sz w:val="21"/>
        </w:rPr>
        <w:t> </w:t>
      </w:r>
      <w:r>
        <w:rPr>
          <w:color w:val="006AB6"/>
          <w:sz w:val="21"/>
        </w:rPr>
        <w:t>child</w:t>
      </w:r>
      <w:r>
        <w:rPr>
          <w:color w:val="006AB6"/>
          <w:spacing w:val="-34"/>
          <w:sz w:val="21"/>
        </w:rPr>
        <w:t> </w:t>
      </w:r>
      <w:r>
        <w:rPr>
          <w:color w:val="006AB6"/>
          <w:sz w:val="21"/>
        </w:rPr>
        <w:t>becomes</w:t>
      </w:r>
      <w:r>
        <w:rPr>
          <w:color w:val="006AB6"/>
          <w:spacing w:val="-35"/>
          <w:sz w:val="21"/>
        </w:rPr>
        <w:t> </w:t>
      </w:r>
      <w:r>
        <w:rPr>
          <w:color w:val="006AB6"/>
          <w:sz w:val="21"/>
        </w:rPr>
        <w:t>symptomatic</w:t>
      </w:r>
      <w:r>
        <w:rPr>
          <w:color w:val="006AB6"/>
          <w:spacing w:val="-34"/>
          <w:sz w:val="21"/>
        </w:rPr>
        <w:t> </w:t>
      </w:r>
      <w:r>
        <w:rPr>
          <w:color w:val="006AB6"/>
          <w:sz w:val="21"/>
        </w:rPr>
        <w:t>during</w:t>
      </w:r>
      <w:r>
        <w:rPr>
          <w:color w:val="006AB6"/>
          <w:spacing w:val="-38"/>
          <w:sz w:val="21"/>
        </w:rPr>
        <w:t> </w:t>
      </w:r>
      <w:r>
        <w:rPr>
          <w:color w:val="006AB6"/>
          <w:sz w:val="21"/>
        </w:rPr>
        <w:t>this</w:t>
      </w:r>
      <w:r>
        <w:rPr>
          <w:color w:val="006AB6"/>
          <w:spacing w:val="-37"/>
          <w:sz w:val="21"/>
        </w:rPr>
        <w:t> </w:t>
      </w:r>
      <w:r>
        <w:rPr>
          <w:color w:val="006AB6"/>
          <w:sz w:val="21"/>
        </w:rPr>
        <w:t>time,</w:t>
      </w:r>
      <w:r>
        <w:rPr>
          <w:color w:val="006AB6"/>
          <w:spacing w:val="-34"/>
          <w:sz w:val="21"/>
        </w:rPr>
        <w:t> </w:t>
      </w:r>
      <w:r>
        <w:rPr>
          <w:color w:val="006AB6"/>
          <w:sz w:val="21"/>
        </w:rPr>
        <w:t>have</w:t>
      </w:r>
      <w:r>
        <w:rPr>
          <w:color w:val="006AB6"/>
          <w:spacing w:val="-38"/>
          <w:sz w:val="21"/>
        </w:rPr>
        <w:t> </w:t>
      </w:r>
      <w:r>
        <w:rPr>
          <w:color w:val="006AB6"/>
          <w:sz w:val="21"/>
        </w:rPr>
        <w:t>them</w:t>
      </w:r>
      <w:r>
        <w:rPr>
          <w:color w:val="006AB6"/>
          <w:spacing w:val="-34"/>
          <w:sz w:val="21"/>
        </w:rPr>
        <w:t> </w:t>
      </w:r>
      <w:r>
        <w:rPr>
          <w:color w:val="006AB6"/>
          <w:sz w:val="21"/>
        </w:rPr>
        <w:t>evaluated</w:t>
      </w:r>
      <w:r>
        <w:rPr>
          <w:color w:val="006AB6"/>
          <w:spacing w:val="-35"/>
          <w:sz w:val="21"/>
        </w:rPr>
        <w:t> </w:t>
      </w:r>
      <w:r>
        <w:rPr>
          <w:color w:val="006AB6"/>
          <w:sz w:val="21"/>
        </w:rPr>
        <w:t>by</w:t>
      </w:r>
      <w:r>
        <w:rPr>
          <w:color w:val="006AB6"/>
          <w:spacing w:val="-37"/>
          <w:sz w:val="21"/>
        </w:rPr>
        <w:t> </w:t>
      </w:r>
      <w:r>
        <w:rPr>
          <w:color w:val="006AB6"/>
          <w:sz w:val="21"/>
        </w:rPr>
        <w:t>their</w:t>
      </w:r>
      <w:r>
        <w:rPr>
          <w:color w:val="006AB6"/>
          <w:spacing w:val="-39"/>
          <w:sz w:val="21"/>
        </w:rPr>
        <w:t> </w:t>
      </w:r>
      <w:r>
        <w:rPr>
          <w:color w:val="006AB6"/>
          <w:sz w:val="21"/>
        </w:rPr>
        <w:t>healthcare</w:t>
      </w:r>
      <w:r>
        <w:rPr>
          <w:color w:val="006AB6"/>
          <w:spacing w:val="-35"/>
          <w:sz w:val="21"/>
        </w:rPr>
        <w:t> </w:t>
      </w:r>
      <w:r>
        <w:rPr>
          <w:color w:val="006AB6"/>
          <w:sz w:val="21"/>
        </w:rPr>
        <w:t>provider/doctor and</w:t>
      </w:r>
      <w:r>
        <w:rPr>
          <w:color w:val="006AB6"/>
          <w:spacing w:val="-29"/>
          <w:sz w:val="21"/>
        </w:rPr>
        <w:t> </w:t>
      </w:r>
      <w:r>
        <w:rPr>
          <w:color w:val="006AB6"/>
          <w:sz w:val="21"/>
        </w:rPr>
        <w:t>report</w:t>
      </w:r>
      <w:r>
        <w:rPr>
          <w:color w:val="006AB6"/>
          <w:spacing w:val="-31"/>
          <w:sz w:val="21"/>
        </w:rPr>
        <w:t> </w:t>
      </w:r>
      <w:r>
        <w:rPr>
          <w:color w:val="006AB6"/>
          <w:sz w:val="21"/>
        </w:rPr>
        <w:t>to</w:t>
      </w:r>
      <w:r>
        <w:rPr>
          <w:color w:val="006AB6"/>
          <w:spacing w:val="-31"/>
          <w:sz w:val="21"/>
        </w:rPr>
        <w:t> </w:t>
      </w:r>
      <w:r>
        <w:rPr>
          <w:color w:val="006AB6"/>
          <w:sz w:val="21"/>
        </w:rPr>
        <w:t>the</w:t>
      </w:r>
      <w:r>
        <w:rPr>
          <w:color w:val="006AB6"/>
          <w:spacing w:val="-28"/>
          <w:sz w:val="21"/>
        </w:rPr>
        <w:t> </w:t>
      </w:r>
      <w:r>
        <w:rPr>
          <w:color w:val="006AB6"/>
          <w:sz w:val="21"/>
        </w:rPr>
        <w:t>child</w:t>
      </w:r>
      <w:r>
        <w:rPr>
          <w:color w:val="006AB6"/>
          <w:spacing w:val="-28"/>
          <w:sz w:val="21"/>
        </w:rPr>
        <w:t> </w:t>
      </w:r>
      <w:r>
        <w:rPr>
          <w:color w:val="006AB6"/>
          <w:sz w:val="21"/>
        </w:rPr>
        <w:t>care</w:t>
      </w:r>
      <w:r>
        <w:rPr>
          <w:color w:val="006AB6"/>
          <w:spacing w:val="-28"/>
          <w:sz w:val="21"/>
        </w:rPr>
        <w:t> </w:t>
      </w:r>
      <w:r>
        <w:rPr>
          <w:color w:val="006AB6"/>
          <w:sz w:val="21"/>
        </w:rPr>
        <w:t>director</w:t>
      </w:r>
      <w:r>
        <w:rPr>
          <w:color w:val="006AB6"/>
          <w:spacing w:val="-38"/>
          <w:sz w:val="21"/>
        </w:rPr>
        <w:t> </w:t>
      </w:r>
      <w:r>
        <w:rPr>
          <w:color w:val="006AB6"/>
          <w:sz w:val="21"/>
        </w:rPr>
        <w:t>the</w:t>
      </w:r>
      <w:r>
        <w:rPr>
          <w:color w:val="006AB6"/>
          <w:spacing w:val="-28"/>
          <w:sz w:val="21"/>
        </w:rPr>
        <w:t> </w:t>
      </w:r>
      <w:r>
        <w:rPr>
          <w:color w:val="006AB6"/>
          <w:sz w:val="21"/>
        </w:rPr>
        <w:t>results</w:t>
      </w:r>
      <w:r>
        <w:rPr>
          <w:color w:val="006AB6"/>
          <w:spacing w:val="-28"/>
          <w:sz w:val="21"/>
        </w:rPr>
        <w:t> </w:t>
      </w:r>
      <w:r>
        <w:rPr>
          <w:color w:val="006AB6"/>
          <w:sz w:val="21"/>
        </w:rPr>
        <w:t>and</w:t>
      </w:r>
      <w:r>
        <w:rPr>
          <w:color w:val="006AB6"/>
          <w:spacing w:val="-28"/>
          <w:sz w:val="21"/>
        </w:rPr>
        <w:t> </w:t>
      </w:r>
      <w:r>
        <w:rPr>
          <w:color w:val="006AB6"/>
          <w:sz w:val="21"/>
        </w:rPr>
        <w:t>outcome</w:t>
      </w:r>
      <w:r>
        <w:rPr>
          <w:color w:val="006AB6"/>
          <w:spacing w:val="-28"/>
          <w:sz w:val="21"/>
        </w:rPr>
        <w:t> </w:t>
      </w:r>
      <w:r>
        <w:rPr>
          <w:color w:val="006AB6"/>
          <w:sz w:val="21"/>
        </w:rPr>
        <w:t>of</w:t>
      </w:r>
      <w:r>
        <w:rPr>
          <w:color w:val="006AB6"/>
          <w:spacing w:val="-38"/>
          <w:sz w:val="21"/>
        </w:rPr>
        <w:t> </w:t>
      </w:r>
      <w:r>
        <w:rPr>
          <w:color w:val="006AB6"/>
          <w:sz w:val="21"/>
        </w:rPr>
        <w:t>the</w:t>
      </w:r>
      <w:r>
        <w:rPr>
          <w:color w:val="006AB6"/>
          <w:spacing w:val="-28"/>
          <w:sz w:val="21"/>
        </w:rPr>
        <w:t> </w:t>
      </w:r>
      <w:r>
        <w:rPr>
          <w:color w:val="006AB6"/>
          <w:sz w:val="21"/>
        </w:rPr>
        <w:t>medical</w:t>
      </w:r>
      <w:r>
        <w:rPr>
          <w:color w:val="006AB6"/>
          <w:spacing w:val="-28"/>
          <w:sz w:val="21"/>
        </w:rPr>
        <w:t> </w:t>
      </w:r>
      <w:r>
        <w:rPr>
          <w:color w:val="006AB6"/>
          <w:sz w:val="21"/>
        </w:rPr>
        <w:t>evaluation.</w:t>
      </w:r>
      <w:r>
        <w:rPr>
          <w:color w:val="006AB6"/>
          <w:spacing w:val="-28"/>
          <w:sz w:val="21"/>
        </w:rPr>
        <w:t> </w:t>
      </w:r>
      <w:r>
        <w:rPr>
          <w:color w:val="006AB6"/>
          <w:sz w:val="21"/>
        </w:rPr>
        <w:t>See</w:t>
      </w:r>
      <w:r>
        <w:rPr>
          <w:color w:val="006AB6"/>
          <w:spacing w:val="-28"/>
          <w:sz w:val="21"/>
        </w:rPr>
        <w:t> </w:t>
      </w:r>
      <w:r>
        <w:rPr>
          <w:color w:val="006AB6"/>
          <w:sz w:val="21"/>
        </w:rPr>
        <w:t>section</w:t>
      </w:r>
      <w:r>
        <w:rPr>
          <w:color w:val="006AB6"/>
          <w:spacing w:val="-28"/>
          <w:sz w:val="21"/>
        </w:rPr>
        <w:t> </w:t>
      </w:r>
      <w:r>
        <w:rPr>
          <w:color w:val="006AB6"/>
          <w:sz w:val="21"/>
        </w:rPr>
        <w:t>above</w:t>
      </w:r>
      <w:r>
        <w:rPr>
          <w:color w:val="006AB6"/>
          <w:spacing w:val="-31"/>
          <w:sz w:val="21"/>
        </w:rPr>
        <w:t> </w:t>
      </w:r>
      <w:r>
        <w:rPr>
          <w:color w:val="006AB6"/>
          <w:sz w:val="21"/>
        </w:rPr>
        <w:t>for symptomatic</w:t>
      </w:r>
      <w:r>
        <w:rPr>
          <w:color w:val="006AB6"/>
          <w:spacing w:val="-31"/>
          <w:sz w:val="21"/>
        </w:rPr>
        <w:t> </w:t>
      </w:r>
      <w:r>
        <w:rPr>
          <w:color w:val="006AB6"/>
          <w:sz w:val="21"/>
        </w:rPr>
        <w:t>child</w:t>
      </w:r>
      <w:r>
        <w:rPr>
          <w:color w:val="006AB6"/>
          <w:spacing w:val="-33"/>
          <w:sz w:val="21"/>
        </w:rPr>
        <w:t> </w:t>
      </w:r>
      <w:r>
        <w:rPr>
          <w:color w:val="006AB6"/>
          <w:sz w:val="21"/>
        </w:rPr>
        <w:t>for</w:t>
      </w:r>
      <w:r>
        <w:rPr>
          <w:color w:val="006AB6"/>
          <w:spacing w:val="-35"/>
          <w:sz w:val="21"/>
        </w:rPr>
        <w:t> </w:t>
      </w:r>
      <w:r>
        <w:rPr>
          <w:color w:val="006AB6"/>
          <w:sz w:val="21"/>
        </w:rPr>
        <w:t>return</w:t>
      </w:r>
      <w:r>
        <w:rPr>
          <w:color w:val="006AB6"/>
          <w:spacing w:val="-33"/>
          <w:sz w:val="21"/>
        </w:rPr>
        <w:t> </w:t>
      </w:r>
      <w:r>
        <w:rPr>
          <w:color w:val="006AB6"/>
          <w:sz w:val="21"/>
        </w:rPr>
        <w:t>to</w:t>
      </w:r>
      <w:r>
        <w:rPr>
          <w:color w:val="006AB6"/>
          <w:spacing w:val="-30"/>
          <w:sz w:val="21"/>
        </w:rPr>
        <w:t> </w:t>
      </w:r>
      <w:r>
        <w:rPr>
          <w:color w:val="006AB6"/>
          <w:sz w:val="21"/>
        </w:rPr>
        <w:t>child</w:t>
      </w:r>
      <w:r>
        <w:rPr>
          <w:color w:val="006AB6"/>
          <w:spacing w:val="-30"/>
          <w:sz w:val="21"/>
        </w:rPr>
        <w:t> </w:t>
      </w:r>
      <w:r>
        <w:rPr>
          <w:color w:val="006AB6"/>
          <w:sz w:val="21"/>
        </w:rPr>
        <w:t>care</w:t>
      </w:r>
      <w:r>
        <w:rPr>
          <w:color w:val="006AB6"/>
          <w:spacing w:val="-30"/>
          <w:sz w:val="21"/>
        </w:rPr>
        <w:t> </w:t>
      </w:r>
      <w:r>
        <w:rPr>
          <w:color w:val="006AB6"/>
          <w:sz w:val="21"/>
        </w:rPr>
        <w:t>guidance.</w:t>
      </w:r>
    </w:p>
    <w:p>
      <w:pPr>
        <w:pStyle w:val="BodyText"/>
        <w:spacing w:before="10"/>
        <w:rPr>
          <w:sz w:val="22"/>
        </w:rPr>
      </w:pPr>
    </w:p>
    <w:p>
      <w:pPr>
        <w:spacing w:line="228" w:lineRule="auto" w:before="0"/>
        <w:ind w:left="1156" w:right="671" w:hanging="254"/>
        <w:jc w:val="left"/>
        <w:rPr>
          <w:sz w:val="21"/>
        </w:rPr>
      </w:pPr>
      <w:r>
        <w:rPr>
          <w:rFonts w:ascii="MS Gothic" w:hAnsi="MS Gothic"/>
          <w:color w:val="006AB6"/>
          <w:sz w:val="21"/>
        </w:rPr>
        <w:t>✔</w:t>
      </w:r>
      <w:r>
        <w:rPr>
          <w:rFonts w:ascii="MS Gothic" w:hAnsi="MS Gothic"/>
          <w:color w:val="006AB6"/>
          <w:spacing w:val="-40"/>
          <w:sz w:val="21"/>
        </w:rPr>
        <w:t> </w:t>
      </w:r>
      <w:r>
        <w:rPr>
          <w:color w:val="006AB6"/>
          <w:sz w:val="21"/>
        </w:rPr>
        <w:t>If</w:t>
      </w:r>
      <w:r>
        <w:rPr>
          <w:color w:val="006AB6"/>
          <w:spacing w:val="-38"/>
          <w:sz w:val="21"/>
        </w:rPr>
        <w:t> </w:t>
      </w:r>
      <w:r>
        <w:rPr>
          <w:color w:val="006AB6"/>
          <w:sz w:val="21"/>
        </w:rPr>
        <w:t>your</w:t>
      </w:r>
      <w:r>
        <w:rPr>
          <w:color w:val="006AB6"/>
          <w:spacing w:val="-38"/>
          <w:sz w:val="21"/>
        </w:rPr>
        <w:t> </w:t>
      </w:r>
      <w:r>
        <w:rPr>
          <w:color w:val="006AB6"/>
          <w:sz w:val="21"/>
        </w:rPr>
        <w:t>child</w:t>
      </w:r>
      <w:r>
        <w:rPr>
          <w:color w:val="006AB6"/>
          <w:spacing w:val="-36"/>
          <w:sz w:val="21"/>
        </w:rPr>
        <w:t> </w:t>
      </w:r>
      <w:r>
        <w:rPr>
          <w:color w:val="006AB6"/>
          <w:sz w:val="21"/>
        </w:rPr>
        <w:t>tests</w:t>
      </w:r>
      <w:r>
        <w:rPr>
          <w:color w:val="006AB6"/>
          <w:spacing w:val="-33"/>
          <w:sz w:val="21"/>
        </w:rPr>
        <w:t> </w:t>
      </w:r>
      <w:r>
        <w:rPr>
          <w:color w:val="006AB6"/>
          <w:sz w:val="21"/>
        </w:rPr>
        <w:t>positive</w:t>
      </w:r>
      <w:r>
        <w:rPr>
          <w:color w:val="006AB6"/>
          <w:spacing w:val="-33"/>
          <w:sz w:val="21"/>
        </w:rPr>
        <w:t> </w:t>
      </w:r>
      <w:r>
        <w:rPr>
          <w:color w:val="006AB6"/>
          <w:sz w:val="21"/>
        </w:rPr>
        <w:t>during</w:t>
      </w:r>
      <w:r>
        <w:rPr>
          <w:color w:val="006AB6"/>
          <w:spacing w:val="-36"/>
          <w:sz w:val="21"/>
        </w:rPr>
        <w:t> </w:t>
      </w:r>
      <w:r>
        <w:rPr>
          <w:color w:val="006AB6"/>
          <w:sz w:val="21"/>
        </w:rPr>
        <w:t>this</w:t>
      </w:r>
      <w:r>
        <w:rPr>
          <w:color w:val="006AB6"/>
          <w:spacing w:val="-36"/>
          <w:sz w:val="21"/>
        </w:rPr>
        <w:t> </w:t>
      </w:r>
      <w:r>
        <w:rPr>
          <w:color w:val="006AB6"/>
          <w:sz w:val="21"/>
        </w:rPr>
        <w:t>time</w:t>
      </w:r>
      <w:r>
        <w:rPr>
          <w:color w:val="006AB6"/>
          <w:spacing w:val="-33"/>
          <w:sz w:val="21"/>
        </w:rPr>
        <w:t> </w:t>
      </w:r>
      <w:r>
        <w:rPr>
          <w:color w:val="006AB6"/>
          <w:sz w:val="21"/>
        </w:rPr>
        <w:t>and</w:t>
      </w:r>
      <w:r>
        <w:rPr>
          <w:color w:val="006AB6"/>
          <w:spacing w:val="-33"/>
          <w:sz w:val="21"/>
        </w:rPr>
        <w:t> </w:t>
      </w:r>
      <w:r>
        <w:rPr>
          <w:color w:val="006AB6"/>
          <w:sz w:val="21"/>
        </w:rPr>
        <w:t>remains</w:t>
      </w:r>
      <w:r>
        <w:rPr>
          <w:color w:val="006AB6"/>
          <w:spacing w:val="-34"/>
          <w:sz w:val="21"/>
        </w:rPr>
        <w:t> </w:t>
      </w:r>
      <w:r>
        <w:rPr>
          <w:color w:val="006AB6"/>
          <w:sz w:val="21"/>
        </w:rPr>
        <w:t>asymptomatic,</w:t>
      </w:r>
      <w:r>
        <w:rPr>
          <w:color w:val="006AB6"/>
          <w:spacing w:val="-33"/>
          <w:sz w:val="21"/>
        </w:rPr>
        <w:t> </w:t>
      </w:r>
      <w:r>
        <w:rPr>
          <w:color w:val="006AB6"/>
          <w:sz w:val="21"/>
        </w:rPr>
        <w:t>he</w:t>
      </w:r>
      <w:r>
        <w:rPr>
          <w:color w:val="006AB6"/>
          <w:spacing w:val="-33"/>
          <w:sz w:val="21"/>
        </w:rPr>
        <w:t> </w:t>
      </w:r>
      <w:r>
        <w:rPr>
          <w:color w:val="006AB6"/>
          <w:sz w:val="21"/>
        </w:rPr>
        <w:t>or</w:t>
      </w:r>
      <w:r>
        <w:rPr>
          <w:color w:val="006AB6"/>
          <w:spacing w:val="-38"/>
          <w:sz w:val="21"/>
        </w:rPr>
        <w:t> </w:t>
      </w:r>
      <w:r>
        <w:rPr>
          <w:color w:val="006AB6"/>
          <w:sz w:val="21"/>
        </w:rPr>
        <w:t>she</w:t>
      </w:r>
      <w:r>
        <w:rPr>
          <w:color w:val="006AB6"/>
          <w:spacing w:val="-33"/>
          <w:sz w:val="21"/>
        </w:rPr>
        <w:t> </w:t>
      </w:r>
      <w:r>
        <w:rPr>
          <w:color w:val="006AB6"/>
          <w:sz w:val="21"/>
        </w:rPr>
        <w:t>can</w:t>
      </w:r>
      <w:r>
        <w:rPr>
          <w:color w:val="006AB6"/>
          <w:spacing w:val="-33"/>
          <w:sz w:val="21"/>
        </w:rPr>
        <w:t> </w:t>
      </w:r>
      <w:r>
        <w:rPr>
          <w:color w:val="006AB6"/>
          <w:sz w:val="21"/>
        </w:rPr>
        <w:t>return</w:t>
      </w:r>
      <w:r>
        <w:rPr>
          <w:color w:val="006AB6"/>
          <w:spacing w:val="-36"/>
          <w:sz w:val="21"/>
        </w:rPr>
        <w:t> </w:t>
      </w:r>
      <w:r>
        <w:rPr>
          <w:color w:val="006AB6"/>
          <w:sz w:val="21"/>
        </w:rPr>
        <w:t>to</w:t>
      </w:r>
      <w:r>
        <w:rPr>
          <w:color w:val="006AB6"/>
          <w:spacing w:val="-33"/>
          <w:sz w:val="21"/>
        </w:rPr>
        <w:t> </w:t>
      </w:r>
      <w:r>
        <w:rPr>
          <w:color w:val="006AB6"/>
          <w:sz w:val="21"/>
        </w:rPr>
        <w:t>child</w:t>
      </w:r>
      <w:r>
        <w:rPr>
          <w:color w:val="006AB6"/>
          <w:spacing w:val="-33"/>
          <w:sz w:val="21"/>
        </w:rPr>
        <w:t> </w:t>
      </w:r>
      <w:r>
        <w:rPr>
          <w:color w:val="006AB6"/>
          <w:sz w:val="21"/>
        </w:rPr>
        <w:t>care</w:t>
      </w:r>
      <w:r>
        <w:rPr>
          <w:color w:val="006AB6"/>
          <w:spacing w:val="-33"/>
          <w:sz w:val="21"/>
        </w:rPr>
        <w:t> </w:t>
      </w:r>
      <w:r>
        <w:rPr>
          <w:color w:val="006AB6"/>
          <w:sz w:val="21"/>
        </w:rPr>
        <w:t>after</w:t>
      </w:r>
      <w:r>
        <w:rPr>
          <w:color w:val="006AB6"/>
          <w:spacing w:val="-38"/>
          <w:sz w:val="21"/>
        </w:rPr>
        <w:t> </w:t>
      </w:r>
      <w:r>
        <w:rPr>
          <w:color w:val="006AB6"/>
          <w:sz w:val="21"/>
        </w:rPr>
        <w:t>it</w:t>
      </w:r>
      <w:r>
        <w:rPr>
          <w:color w:val="006AB6"/>
          <w:spacing w:val="-33"/>
          <w:sz w:val="21"/>
        </w:rPr>
        <w:t> </w:t>
      </w:r>
      <w:r>
        <w:rPr>
          <w:color w:val="006AB6"/>
          <w:sz w:val="21"/>
        </w:rPr>
        <w:t>has been</w:t>
      </w:r>
      <w:r>
        <w:rPr>
          <w:color w:val="006AB6"/>
          <w:spacing w:val="-31"/>
          <w:sz w:val="21"/>
        </w:rPr>
        <w:t> </w:t>
      </w:r>
      <w:r>
        <w:rPr>
          <w:color w:val="006AB6"/>
          <w:sz w:val="21"/>
        </w:rPr>
        <w:t>at</w:t>
      </w:r>
      <w:r>
        <w:rPr>
          <w:color w:val="006AB6"/>
          <w:spacing w:val="-30"/>
          <w:sz w:val="21"/>
        </w:rPr>
        <w:t> </w:t>
      </w:r>
      <w:r>
        <w:rPr>
          <w:color w:val="006AB6"/>
          <w:sz w:val="21"/>
        </w:rPr>
        <w:t>least</w:t>
      </w:r>
      <w:r>
        <w:rPr>
          <w:color w:val="006AB6"/>
          <w:spacing w:val="-30"/>
          <w:sz w:val="21"/>
        </w:rPr>
        <w:t> </w:t>
      </w:r>
      <w:r>
        <w:rPr>
          <w:color w:val="006AB6"/>
          <w:sz w:val="21"/>
        </w:rPr>
        <w:t>10</w:t>
      </w:r>
      <w:r>
        <w:rPr>
          <w:color w:val="006AB6"/>
          <w:spacing w:val="-30"/>
          <w:sz w:val="21"/>
        </w:rPr>
        <w:t> </w:t>
      </w:r>
      <w:r>
        <w:rPr>
          <w:color w:val="006AB6"/>
          <w:sz w:val="21"/>
        </w:rPr>
        <w:t>days</w:t>
      </w:r>
      <w:r>
        <w:rPr>
          <w:color w:val="006AB6"/>
          <w:spacing w:val="-31"/>
          <w:sz w:val="21"/>
        </w:rPr>
        <w:t> </w:t>
      </w:r>
      <w:r>
        <w:rPr>
          <w:color w:val="006AB6"/>
          <w:sz w:val="21"/>
        </w:rPr>
        <w:t>since</w:t>
      </w:r>
      <w:r>
        <w:rPr>
          <w:color w:val="006AB6"/>
          <w:spacing w:val="-33"/>
          <w:sz w:val="21"/>
        </w:rPr>
        <w:t> </w:t>
      </w:r>
      <w:r>
        <w:rPr>
          <w:color w:val="006AB6"/>
          <w:sz w:val="21"/>
        </w:rPr>
        <w:t>the</w:t>
      </w:r>
      <w:r>
        <w:rPr>
          <w:color w:val="006AB6"/>
          <w:spacing w:val="-30"/>
          <w:sz w:val="21"/>
        </w:rPr>
        <w:t> </w:t>
      </w:r>
      <w:r>
        <w:rPr>
          <w:color w:val="006AB6"/>
          <w:sz w:val="21"/>
        </w:rPr>
        <w:t>positive</w:t>
      </w:r>
      <w:r>
        <w:rPr>
          <w:color w:val="006AB6"/>
          <w:spacing w:val="-33"/>
          <w:sz w:val="21"/>
        </w:rPr>
        <w:t> </w:t>
      </w:r>
      <w:r>
        <w:rPr>
          <w:color w:val="006AB6"/>
          <w:sz w:val="21"/>
        </w:rPr>
        <w:t>test</w:t>
      </w:r>
      <w:r>
        <w:rPr>
          <w:color w:val="006AB6"/>
          <w:spacing w:val="-30"/>
          <w:sz w:val="21"/>
        </w:rPr>
        <w:t> </w:t>
      </w:r>
      <w:r>
        <w:rPr>
          <w:color w:val="006AB6"/>
          <w:sz w:val="21"/>
        </w:rPr>
        <w:t>result.</w:t>
      </w:r>
    </w:p>
    <w:p>
      <w:pPr>
        <w:pStyle w:val="BodyText"/>
        <w:rPr>
          <w:sz w:val="20"/>
        </w:rPr>
      </w:pPr>
    </w:p>
    <w:p>
      <w:pPr>
        <w:pStyle w:val="BodyText"/>
        <w:rPr>
          <w:sz w:val="20"/>
        </w:rPr>
      </w:pPr>
    </w:p>
    <w:p>
      <w:pPr>
        <w:pStyle w:val="BodyText"/>
        <w:rPr>
          <w:sz w:val="20"/>
        </w:rPr>
      </w:pPr>
    </w:p>
    <w:p>
      <w:pPr>
        <w:pStyle w:val="BodyText"/>
        <w:spacing w:before="11"/>
        <w:rPr>
          <w:sz w:val="27"/>
        </w:rPr>
      </w:pPr>
    </w:p>
    <w:p>
      <w:pPr>
        <w:pStyle w:val="BodyText"/>
        <w:tabs>
          <w:tab w:pos="3051" w:val="left" w:leader="none"/>
        </w:tabs>
        <w:spacing w:before="104"/>
        <w:ind w:left="321"/>
        <w:rPr>
          <w:rFonts w:ascii="Bookman Old Style"/>
          <w:b/>
        </w:rPr>
      </w:pPr>
      <w:r>
        <w:rPr>
          <w:rFonts w:ascii="Century Gothic"/>
          <w:b/>
          <w:color w:val="FFFFFF"/>
          <w:position w:val="-9"/>
          <w:sz w:val="32"/>
        </w:rPr>
        <w:t>14</w:t>
        <w:tab/>
      </w:r>
      <w:r>
        <w:rPr>
          <w:rFonts w:ascii="Bookman Old Style"/>
          <w:b/>
          <w:color w:val="FFFFFF"/>
        </w:rPr>
        <w:t>COVID</w:t>
      </w:r>
      <w:r>
        <w:rPr>
          <w:rFonts w:ascii="Bookman Old Style"/>
          <w:b/>
          <w:color w:val="FFFFFF"/>
          <w:spacing w:val="-26"/>
        </w:rPr>
        <w:t> </w:t>
      </w:r>
      <w:r>
        <w:rPr>
          <w:rFonts w:ascii="Bookman Old Style"/>
          <w:b/>
          <w:color w:val="FFFFFF"/>
        </w:rPr>
        <w:t>TOOLKIT</w:t>
      </w:r>
      <w:r>
        <w:rPr>
          <w:rFonts w:ascii="Bookman Old Style"/>
          <w:b/>
          <w:color w:val="FFFFFF"/>
          <w:spacing w:val="-26"/>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6"/>
        </w:rPr>
        <w:t> </w:t>
      </w:r>
      <w:r>
        <w:rPr>
          <w:rFonts w:ascii="Bookman Old Style"/>
          <w:b/>
          <w:color w:val="FFFFFF"/>
        </w:rPr>
        <w:t>CARE</w:t>
      </w:r>
      <w:r>
        <w:rPr>
          <w:rFonts w:ascii="Bookman Old Style"/>
          <w:b/>
          <w:color w:val="FFFFFF"/>
          <w:spacing w:val="-26"/>
        </w:rPr>
        <w:t> </w:t>
      </w:r>
      <w:r>
        <w:rPr>
          <w:rFonts w:ascii="Bookman Old Style"/>
          <w:b/>
          <w:color w:val="FFFFFF"/>
        </w:rPr>
        <w:t>SETTINGS</w:t>
      </w:r>
      <w:r>
        <w:rPr>
          <w:rFonts w:ascii="Bookman Old Style"/>
          <w:b/>
          <w:color w:val="FFFFFF"/>
          <w:spacing w:val="-25"/>
        </w:rPr>
        <w:t> </w:t>
      </w:r>
      <w:r>
        <w:rPr>
          <w:rFonts w:ascii="Bookman Old Style"/>
          <w:b/>
          <w:color w:val="FFFFFF"/>
        </w:rPr>
        <w:t>2020</w:t>
      </w:r>
    </w:p>
    <w:p>
      <w:pPr>
        <w:spacing w:after="0"/>
        <w:rPr>
          <w:rFonts w:ascii="Bookman Old Style"/>
        </w:rPr>
        <w:sectPr>
          <w:headerReference w:type="default" r:id="rId564"/>
          <w:footerReference w:type="default" r:id="rId565"/>
          <w:pgSz w:w="12240" w:h="15840"/>
          <w:pgMar w:header="0" w:footer="0" w:top="940" w:bottom="0" w:left="0" w:right="220"/>
        </w:sectPr>
      </w:pPr>
    </w:p>
    <w:p>
      <w:pPr>
        <w:spacing w:line="160" w:lineRule="auto" w:before="378"/>
        <w:ind w:left="2365" w:right="716" w:firstLine="340"/>
        <w:jc w:val="left"/>
        <w:rPr>
          <w:rFonts w:ascii="Verdana"/>
          <w:b/>
          <w:sz w:val="79"/>
        </w:rPr>
      </w:pPr>
      <w:r>
        <w:rPr>
          <w:rFonts w:ascii="Verdana"/>
          <w:b/>
          <w:color w:val="006AB6"/>
          <w:spacing w:val="6"/>
          <w:w w:val="85"/>
          <w:sz w:val="79"/>
        </w:rPr>
        <w:t>COVID</w:t>
      </w:r>
      <w:r>
        <w:rPr>
          <w:rFonts w:ascii="Verdana"/>
          <w:b/>
          <w:color w:val="006AB6"/>
          <w:spacing w:val="6"/>
          <w:w w:val="85"/>
          <w:position w:val="11"/>
          <w:sz w:val="79"/>
        </w:rPr>
        <w:t>-</w:t>
      </w:r>
      <w:r>
        <w:rPr>
          <w:rFonts w:ascii="Verdana"/>
          <w:b/>
          <w:color w:val="006AB6"/>
          <w:spacing w:val="6"/>
          <w:w w:val="85"/>
          <w:sz w:val="79"/>
        </w:rPr>
        <w:t>19</w:t>
      </w:r>
      <w:r>
        <w:rPr>
          <w:rFonts w:ascii="Verdana"/>
          <w:b/>
          <w:color w:val="006AB6"/>
          <w:spacing w:val="-170"/>
          <w:w w:val="85"/>
          <w:sz w:val="79"/>
        </w:rPr>
        <w:t> </w:t>
      </w:r>
      <w:r>
        <w:rPr>
          <w:rFonts w:ascii="Verdana"/>
          <w:b/>
          <w:color w:val="006AB6"/>
          <w:spacing w:val="12"/>
          <w:w w:val="85"/>
          <w:sz w:val="79"/>
        </w:rPr>
        <w:t>CHILD</w:t>
      </w:r>
      <w:r>
        <w:rPr>
          <w:rFonts w:ascii="Verdana"/>
          <w:b/>
          <w:color w:val="006AB6"/>
          <w:spacing w:val="-167"/>
          <w:w w:val="85"/>
          <w:sz w:val="79"/>
        </w:rPr>
        <w:t> </w:t>
      </w:r>
      <w:r>
        <w:rPr>
          <w:rFonts w:ascii="Verdana"/>
          <w:b/>
          <w:color w:val="006AB6"/>
          <w:spacing w:val="14"/>
          <w:w w:val="85"/>
          <w:sz w:val="79"/>
        </w:rPr>
        <w:t>CARE </w:t>
      </w:r>
      <w:r>
        <w:rPr>
          <w:rFonts w:ascii="Verdana"/>
          <w:b/>
          <w:color w:val="006AB6"/>
          <w:spacing w:val="2"/>
          <w:w w:val="85"/>
          <w:sz w:val="79"/>
        </w:rPr>
        <w:t>CONTACT</w:t>
      </w:r>
      <w:r>
        <w:rPr>
          <w:rFonts w:ascii="Verdana"/>
          <w:b/>
          <w:color w:val="006AB6"/>
          <w:spacing w:val="-196"/>
          <w:w w:val="85"/>
          <w:sz w:val="79"/>
        </w:rPr>
        <w:t> </w:t>
      </w:r>
      <w:r>
        <w:rPr>
          <w:rFonts w:ascii="Verdana"/>
          <w:b/>
          <w:color w:val="006AB6"/>
          <w:spacing w:val="10"/>
          <w:w w:val="85"/>
          <w:sz w:val="79"/>
        </w:rPr>
        <w:t>TRACING </w:t>
      </w:r>
      <w:r>
        <w:rPr>
          <w:rFonts w:ascii="Verdana"/>
          <w:b/>
          <w:color w:val="006AB6"/>
          <w:w w:val="85"/>
          <w:sz w:val="79"/>
        </w:rPr>
        <w:t>LOG</w:t>
      </w:r>
    </w:p>
    <w:p>
      <w:pPr>
        <w:spacing w:after="0" w:line="160" w:lineRule="auto"/>
        <w:jc w:val="left"/>
        <w:rPr>
          <w:rFonts w:ascii="Verdana"/>
          <w:sz w:val="79"/>
        </w:rPr>
        <w:sectPr>
          <w:headerReference w:type="default" r:id="rId568"/>
          <w:footerReference w:type="default" r:id="rId569"/>
          <w:pgSz w:w="12240" w:h="15840"/>
          <w:pgMar w:header="0" w:footer="0" w:top="640" w:bottom="0" w:left="0" w:right="220"/>
        </w:sectPr>
      </w:pPr>
    </w:p>
    <w:p>
      <w:pPr>
        <w:pStyle w:val="ListParagraph"/>
        <w:numPr>
          <w:ilvl w:val="0"/>
          <w:numId w:val="39"/>
        </w:numPr>
        <w:tabs>
          <w:tab w:pos="1051" w:val="left" w:leader="none"/>
        </w:tabs>
        <w:spacing w:line="225" w:lineRule="auto" w:before="102" w:after="0"/>
        <w:ind w:left="1050" w:right="0" w:hanging="129"/>
        <w:jc w:val="left"/>
        <w:rPr>
          <w:sz w:val="19"/>
        </w:rPr>
      </w:pPr>
      <w:r>
        <w:rPr>
          <w:color w:val="231F20"/>
          <w:sz w:val="19"/>
        </w:rPr>
        <w:t>Use</w:t>
      </w:r>
      <w:r>
        <w:rPr>
          <w:color w:val="231F20"/>
          <w:spacing w:val="-27"/>
          <w:sz w:val="19"/>
        </w:rPr>
        <w:t> </w:t>
      </w:r>
      <w:r>
        <w:rPr>
          <w:color w:val="231F20"/>
          <w:sz w:val="19"/>
        </w:rPr>
        <w:t>this</w:t>
      </w:r>
      <w:r>
        <w:rPr>
          <w:color w:val="231F20"/>
          <w:spacing w:val="-22"/>
          <w:sz w:val="19"/>
        </w:rPr>
        <w:t> </w:t>
      </w:r>
      <w:r>
        <w:rPr>
          <w:color w:val="231F20"/>
          <w:sz w:val="19"/>
        </w:rPr>
        <w:t>log</w:t>
      </w:r>
      <w:r>
        <w:rPr>
          <w:color w:val="231F20"/>
          <w:spacing w:val="-26"/>
          <w:sz w:val="19"/>
        </w:rPr>
        <w:t> </w:t>
      </w:r>
      <w:r>
        <w:rPr>
          <w:color w:val="231F20"/>
          <w:sz w:val="19"/>
        </w:rPr>
        <w:t>to</w:t>
      </w:r>
      <w:r>
        <w:rPr>
          <w:color w:val="231F20"/>
          <w:spacing w:val="-22"/>
          <w:sz w:val="19"/>
        </w:rPr>
        <w:t> </w:t>
      </w:r>
      <w:r>
        <w:rPr>
          <w:color w:val="231F20"/>
          <w:sz w:val="19"/>
        </w:rPr>
        <w:t>capture</w:t>
      </w:r>
      <w:r>
        <w:rPr>
          <w:color w:val="231F20"/>
          <w:spacing w:val="-22"/>
          <w:sz w:val="19"/>
        </w:rPr>
        <w:t> </w:t>
      </w:r>
      <w:r>
        <w:rPr>
          <w:color w:val="231F20"/>
          <w:sz w:val="19"/>
        </w:rPr>
        <w:t>information</w:t>
      </w:r>
      <w:r>
        <w:rPr>
          <w:color w:val="231F20"/>
          <w:spacing w:val="-22"/>
          <w:sz w:val="19"/>
        </w:rPr>
        <w:t> </w:t>
      </w:r>
      <w:r>
        <w:rPr>
          <w:color w:val="231F20"/>
          <w:sz w:val="19"/>
        </w:rPr>
        <w:t>pertaining</w:t>
      </w:r>
      <w:r>
        <w:rPr>
          <w:color w:val="231F20"/>
          <w:spacing w:val="-26"/>
          <w:sz w:val="19"/>
        </w:rPr>
        <w:t> </w:t>
      </w:r>
      <w:r>
        <w:rPr>
          <w:color w:val="231F20"/>
          <w:sz w:val="19"/>
        </w:rPr>
        <w:t>to</w:t>
      </w:r>
      <w:r>
        <w:rPr>
          <w:color w:val="231F20"/>
          <w:spacing w:val="-22"/>
          <w:sz w:val="19"/>
        </w:rPr>
        <w:t> </w:t>
      </w:r>
      <w:r>
        <w:rPr>
          <w:color w:val="231F20"/>
          <w:sz w:val="19"/>
        </w:rPr>
        <w:t>a</w:t>
      </w:r>
      <w:r>
        <w:rPr>
          <w:color w:val="231F20"/>
          <w:spacing w:val="-22"/>
          <w:sz w:val="19"/>
        </w:rPr>
        <w:t> </w:t>
      </w:r>
      <w:r>
        <w:rPr>
          <w:color w:val="231F20"/>
          <w:sz w:val="19"/>
        </w:rPr>
        <w:t>child/staff</w:t>
      </w:r>
      <w:r>
        <w:rPr>
          <w:color w:val="231F20"/>
          <w:spacing w:val="-32"/>
          <w:sz w:val="19"/>
        </w:rPr>
        <w:t> </w:t>
      </w:r>
      <w:r>
        <w:rPr>
          <w:color w:val="231F20"/>
          <w:sz w:val="19"/>
        </w:rPr>
        <w:t>that was</w:t>
      </w:r>
      <w:r>
        <w:rPr>
          <w:color w:val="231F20"/>
          <w:spacing w:val="-20"/>
          <w:sz w:val="19"/>
        </w:rPr>
        <w:t> </w:t>
      </w:r>
      <w:r>
        <w:rPr>
          <w:color w:val="231F20"/>
          <w:sz w:val="19"/>
        </w:rPr>
        <w:t>in</w:t>
      </w:r>
      <w:r>
        <w:rPr>
          <w:color w:val="231F20"/>
          <w:spacing w:val="-20"/>
          <w:sz w:val="19"/>
        </w:rPr>
        <w:t> </w:t>
      </w:r>
      <w:r>
        <w:rPr>
          <w:color w:val="231F20"/>
          <w:sz w:val="19"/>
        </w:rPr>
        <w:t>close</w:t>
      </w:r>
      <w:r>
        <w:rPr>
          <w:color w:val="231F20"/>
          <w:spacing w:val="-20"/>
          <w:sz w:val="19"/>
        </w:rPr>
        <w:t> </w:t>
      </w:r>
      <w:r>
        <w:rPr>
          <w:color w:val="231F20"/>
          <w:sz w:val="19"/>
        </w:rPr>
        <w:t>contact</w:t>
      </w:r>
      <w:r>
        <w:rPr>
          <w:color w:val="231F20"/>
          <w:spacing w:val="-25"/>
          <w:sz w:val="19"/>
        </w:rPr>
        <w:t> </w:t>
      </w:r>
      <w:r>
        <w:rPr>
          <w:color w:val="231F20"/>
          <w:sz w:val="19"/>
        </w:rPr>
        <w:t>with</w:t>
      </w:r>
      <w:r>
        <w:rPr>
          <w:color w:val="231F20"/>
          <w:spacing w:val="-20"/>
          <w:sz w:val="19"/>
        </w:rPr>
        <w:t> </w:t>
      </w:r>
      <w:r>
        <w:rPr>
          <w:color w:val="231F20"/>
          <w:sz w:val="19"/>
        </w:rPr>
        <w:t>a</w:t>
      </w:r>
      <w:r>
        <w:rPr>
          <w:color w:val="231F20"/>
          <w:spacing w:val="-20"/>
          <w:sz w:val="19"/>
        </w:rPr>
        <w:t> </w:t>
      </w:r>
      <w:r>
        <w:rPr>
          <w:color w:val="231F20"/>
          <w:sz w:val="19"/>
        </w:rPr>
        <w:t>confirmed</w:t>
      </w:r>
      <w:r>
        <w:rPr>
          <w:color w:val="231F20"/>
          <w:spacing w:val="-20"/>
          <w:sz w:val="19"/>
        </w:rPr>
        <w:t> </w:t>
      </w:r>
      <w:r>
        <w:rPr>
          <w:color w:val="231F20"/>
          <w:sz w:val="19"/>
        </w:rPr>
        <w:t>or</w:t>
      </w:r>
      <w:r>
        <w:rPr>
          <w:color w:val="231F20"/>
          <w:spacing w:val="-25"/>
          <w:sz w:val="19"/>
        </w:rPr>
        <w:t> </w:t>
      </w:r>
      <w:r>
        <w:rPr>
          <w:color w:val="231F20"/>
          <w:sz w:val="19"/>
        </w:rPr>
        <w:t>potential</w:t>
      </w:r>
      <w:r>
        <w:rPr>
          <w:color w:val="231F20"/>
          <w:spacing w:val="-23"/>
          <w:sz w:val="19"/>
        </w:rPr>
        <w:t> </w:t>
      </w:r>
      <w:r>
        <w:rPr>
          <w:color w:val="231F20"/>
          <w:sz w:val="19"/>
        </w:rPr>
        <w:t>COVID-19</w:t>
      </w:r>
      <w:r>
        <w:rPr>
          <w:color w:val="231F20"/>
          <w:spacing w:val="-20"/>
          <w:sz w:val="19"/>
        </w:rPr>
        <w:t> </w:t>
      </w:r>
      <w:r>
        <w:rPr>
          <w:color w:val="231F20"/>
          <w:spacing w:val="-3"/>
          <w:sz w:val="19"/>
        </w:rPr>
        <w:t>case.</w:t>
      </w:r>
    </w:p>
    <w:p>
      <w:pPr>
        <w:pStyle w:val="ListParagraph"/>
        <w:numPr>
          <w:ilvl w:val="0"/>
          <w:numId w:val="39"/>
        </w:numPr>
        <w:tabs>
          <w:tab w:pos="1049" w:val="left" w:leader="none"/>
        </w:tabs>
        <w:spacing w:line="225" w:lineRule="auto" w:before="85" w:after="0"/>
        <w:ind w:left="1048" w:right="32" w:hanging="128"/>
        <w:jc w:val="left"/>
        <w:rPr>
          <w:sz w:val="19"/>
        </w:rPr>
      </w:pPr>
      <w:r>
        <w:rPr>
          <w:color w:val="231F20"/>
          <w:sz w:val="19"/>
        </w:rPr>
        <w:t>Close</w:t>
      </w:r>
      <w:r>
        <w:rPr>
          <w:color w:val="231F20"/>
          <w:spacing w:val="-21"/>
          <w:sz w:val="19"/>
        </w:rPr>
        <w:t> </w:t>
      </w:r>
      <w:r>
        <w:rPr>
          <w:color w:val="231F20"/>
          <w:sz w:val="19"/>
        </w:rPr>
        <w:t>contact</w:t>
      </w:r>
      <w:r>
        <w:rPr>
          <w:color w:val="231F20"/>
          <w:spacing w:val="-20"/>
          <w:sz w:val="19"/>
        </w:rPr>
        <w:t> </w:t>
      </w:r>
      <w:r>
        <w:rPr>
          <w:color w:val="231F20"/>
          <w:sz w:val="19"/>
        </w:rPr>
        <w:t>is</w:t>
      </w:r>
      <w:r>
        <w:rPr>
          <w:color w:val="231F20"/>
          <w:spacing w:val="-20"/>
          <w:sz w:val="19"/>
        </w:rPr>
        <w:t> </w:t>
      </w:r>
      <w:r>
        <w:rPr>
          <w:color w:val="231F20"/>
          <w:sz w:val="19"/>
        </w:rPr>
        <w:t>defined</w:t>
      </w:r>
      <w:r>
        <w:rPr>
          <w:color w:val="231F20"/>
          <w:spacing w:val="-20"/>
          <w:sz w:val="19"/>
        </w:rPr>
        <w:t> </w:t>
      </w:r>
      <w:r>
        <w:rPr>
          <w:color w:val="231F20"/>
          <w:sz w:val="19"/>
        </w:rPr>
        <w:t>as</w:t>
      </w:r>
      <w:r>
        <w:rPr>
          <w:color w:val="231F20"/>
          <w:spacing w:val="-20"/>
          <w:sz w:val="19"/>
        </w:rPr>
        <w:t> </w:t>
      </w:r>
      <w:r>
        <w:rPr>
          <w:color w:val="231F20"/>
          <w:sz w:val="19"/>
        </w:rPr>
        <w:t>being</w:t>
      </w:r>
      <w:r>
        <w:rPr>
          <w:color w:val="231F20"/>
          <w:spacing w:val="-25"/>
          <w:sz w:val="19"/>
        </w:rPr>
        <w:t> </w:t>
      </w:r>
      <w:r>
        <w:rPr>
          <w:color w:val="231F20"/>
          <w:sz w:val="19"/>
        </w:rPr>
        <w:t>within</w:t>
      </w:r>
      <w:r>
        <w:rPr>
          <w:color w:val="231F20"/>
          <w:spacing w:val="-20"/>
          <w:sz w:val="19"/>
        </w:rPr>
        <w:t> </w:t>
      </w:r>
      <w:r>
        <w:rPr>
          <w:color w:val="231F20"/>
          <w:sz w:val="19"/>
        </w:rPr>
        <w:t>6</w:t>
      </w:r>
      <w:r>
        <w:rPr>
          <w:color w:val="231F20"/>
          <w:spacing w:val="-25"/>
          <w:sz w:val="19"/>
        </w:rPr>
        <w:t> </w:t>
      </w:r>
      <w:r>
        <w:rPr>
          <w:color w:val="231F20"/>
          <w:sz w:val="19"/>
        </w:rPr>
        <w:t>feet</w:t>
      </w:r>
      <w:r>
        <w:rPr>
          <w:color w:val="231F20"/>
          <w:spacing w:val="-20"/>
          <w:sz w:val="19"/>
        </w:rPr>
        <w:t> </w:t>
      </w:r>
      <w:r>
        <w:rPr>
          <w:color w:val="231F20"/>
          <w:sz w:val="19"/>
        </w:rPr>
        <w:t>of</w:t>
      </w:r>
      <w:r>
        <w:rPr>
          <w:color w:val="231F20"/>
          <w:spacing w:val="-27"/>
          <w:sz w:val="19"/>
        </w:rPr>
        <w:t> </w:t>
      </w:r>
      <w:r>
        <w:rPr>
          <w:color w:val="231F20"/>
          <w:sz w:val="19"/>
        </w:rPr>
        <w:t>a</w:t>
      </w:r>
      <w:r>
        <w:rPr>
          <w:color w:val="231F20"/>
          <w:spacing w:val="-21"/>
          <w:sz w:val="19"/>
        </w:rPr>
        <w:t> </w:t>
      </w:r>
      <w:r>
        <w:rPr>
          <w:color w:val="231F20"/>
          <w:sz w:val="19"/>
        </w:rPr>
        <w:t>COVID-19</w:t>
      </w:r>
      <w:r>
        <w:rPr>
          <w:color w:val="231F20"/>
          <w:spacing w:val="-20"/>
          <w:sz w:val="19"/>
        </w:rPr>
        <w:t> </w:t>
      </w:r>
      <w:r>
        <w:rPr>
          <w:color w:val="231F20"/>
          <w:sz w:val="19"/>
        </w:rPr>
        <w:t>case for</w:t>
      </w:r>
      <w:r>
        <w:rPr>
          <w:color w:val="231F20"/>
          <w:spacing w:val="-31"/>
          <w:sz w:val="19"/>
        </w:rPr>
        <w:t> </w:t>
      </w:r>
      <w:r>
        <w:rPr>
          <w:color w:val="231F20"/>
          <w:sz w:val="19"/>
        </w:rPr>
        <w:t>15</w:t>
      </w:r>
      <w:r>
        <w:rPr>
          <w:color w:val="231F20"/>
          <w:spacing w:val="-26"/>
          <w:sz w:val="19"/>
        </w:rPr>
        <w:t> </w:t>
      </w:r>
      <w:r>
        <w:rPr>
          <w:color w:val="231F20"/>
          <w:sz w:val="19"/>
        </w:rPr>
        <w:t>minutes</w:t>
      </w:r>
      <w:r>
        <w:rPr>
          <w:color w:val="231F20"/>
          <w:spacing w:val="-26"/>
          <w:sz w:val="19"/>
        </w:rPr>
        <w:t> </w:t>
      </w:r>
      <w:r>
        <w:rPr>
          <w:color w:val="231F20"/>
          <w:sz w:val="19"/>
        </w:rPr>
        <w:t>or</w:t>
      </w:r>
      <w:r>
        <w:rPr>
          <w:color w:val="231F20"/>
          <w:spacing w:val="-31"/>
          <w:sz w:val="19"/>
        </w:rPr>
        <w:t> </w:t>
      </w:r>
      <w:r>
        <w:rPr>
          <w:color w:val="231F20"/>
          <w:sz w:val="19"/>
        </w:rPr>
        <w:t>longer</w:t>
      </w:r>
      <w:r>
        <w:rPr>
          <w:color w:val="231F20"/>
          <w:spacing w:val="-31"/>
          <w:sz w:val="19"/>
        </w:rPr>
        <w:t> </w:t>
      </w:r>
      <w:r>
        <w:rPr>
          <w:color w:val="231F20"/>
          <w:sz w:val="19"/>
        </w:rPr>
        <w:t>in</w:t>
      </w:r>
      <w:r>
        <w:rPr>
          <w:color w:val="231F20"/>
          <w:spacing w:val="-30"/>
          <w:sz w:val="19"/>
        </w:rPr>
        <w:t> </w:t>
      </w:r>
      <w:r>
        <w:rPr>
          <w:color w:val="231F20"/>
          <w:sz w:val="19"/>
        </w:rPr>
        <w:t>the</w:t>
      </w:r>
      <w:r>
        <w:rPr>
          <w:color w:val="231F20"/>
          <w:spacing w:val="-30"/>
          <w:sz w:val="19"/>
        </w:rPr>
        <w:t> </w:t>
      </w:r>
      <w:r>
        <w:rPr>
          <w:color w:val="231F20"/>
          <w:sz w:val="19"/>
        </w:rPr>
        <w:t>two</w:t>
      </w:r>
      <w:r>
        <w:rPr>
          <w:color w:val="231F20"/>
          <w:spacing w:val="-26"/>
          <w:sz w:val="19"/>
        </w:rPr>
        <w:t> </w:t>
      </w:r>
      <w:r>
        <w:rPr>
          <w:color w:val="231F20"/>
          <w:sz w:val="19"/>
        </w:rPr>
        <w:t>days</w:t>
      </w:r>
      <w:r>
        <w:rPr>
          <w:color w:val="231F20"/>
          <w:spacing w:val="-26"/>
          <w:sz w:val="19"/>
        </w:rPr>
        <w:t> </w:t>
      </w:r>
      <w:r>
        <w:rPr>
          <w:color w:val="231F20"/>
          <w:sz w:val="19"/>
        </w:rPr>
        <w:t>prior</w:t>
      </w:r>
      <w:r>
        <w:rPr>
          <w:color w:val="231F20"/>
          <w:spacing w:val="-35"/>
          <w:sz w:val="19"/>
        </w:rPr>
        <w:t> </w:t>
      </w:r>
      <w:r>
        <w:rPr>
          <w:color w:val="231F20"/>
          <w:sz w:val="19"/>
        </w:rPr>
        <w:t>to</w:t>
      </w:r>
      <w:r>
        <w:rPr>
          <w:color w:val="231F20"/>
          <w:spacing w:val="-26"/>
          <w:sz w:val="19"/>
        </w:rPr>
        <w:t> </w:t>
      </w:r>
      <w:r>
        <w:rPr>
          <w:color w:val="231F20"/>
          <w:sz w:val="19"/>
        </w:rPr>
        <w:t>illness</w:t>
      </w:r>
      <w:r>
        <w:rPr>
          <w:color w:val="231F20"/>
          <w:spacing w:val="-26"/>
          <w:sz w:val="19"/>
        </w:rPr>
        <w:t> </w:t>
      </w:r>
      <w:r>
        <w:rPr>
          <w:color w:val="231F20"/>
          <w:sz w:val="19"/>
        </w:rPr>
        <w:t>onset.</w:t>
      </w:r>
    </w:p>
    <w:p>
      <w:pPr>
        <w:pStyle w:val="ListParagraph"/>
        <w:numPr>
          <w:ilvl w:val="0"/>
          <w:numId w:val="40"/>
        </w:numPr>
        <w:tabs>
          <w:tab w:pos="300" w:val="left" w:leader="none"/>
        </w:tabs>
        <w:spacing w:line="225" w:lineRule="auto" w:before="102" w:after="0"/>
        <w:ind w:left="299" w:right="977" w:hanging="128"/>
        <w:jc w:val="left"/>
        <w:rPr>
          <w:sz w:val="19"/>
        </w:rPr>
      </w:pPr>
      <w:r>
        <w:rPr>
          <w:color w:val="231F20"/>
          <w:w w:val="104"/>
          <w:sz w:val="19"/>
        </w:rPr>
        <w:br w:type="column"/>
      </w:r>
      <w:r>
        <w:rPr>
          <w:color w:val="231F20"/>
          <w:sz w:val="19"/>
        </w:rPr>
        <w:t>Close</w:t>
      </w:r>
      <w:r>
        <w:rPr>
          <w:color w:val="231F20"/>
          <w:spacing w:val="-10"/>
          <w:sz w:val="19"/>
        </w:rPr>
        <w:t> </w:t>
      </w:r>
      <w:r>
        <w:rPr>
          <w:color w:val="231F20"/>
          <w:sz w:val="19"/>
        </w:rPr>
        <w:t>contacts</w:t>
      </w:r>
      <w:r>
        <w:rPr>
          <w:color w:val="231F20"/>
          <w:spacing w:val="-10"/>
          <w:sz w:val="19"/>
        </w:rPr>
        <w:t> </w:t>
      </w:r>
      <w:r>
        <w:rPr>
          <w:color w:val="231F20"/>
          <w:sz w:val="19"/>
        </w:rPr>
        <w:t>should</w:t>
      </w:r>
      <w:r>
        <w:rPr>
          <w:color w:val="231F20"/>
          <w:spacing w:val="-9"/>
          <w:sz w:val="19"/>
        </w:rPr>
        <w:t> </w:t>
      </w:r>
      <w:r>
        <w:rPr>
          <w:color w:val="231F20"/>
          <w:sz w:val="19"/>
        </w:rPr>
        <w:t>remain</w:t>
      </w:r>
      <w:r>
        <w:rPr>
          <w:color w:val="231F20"/>
          <w:spacing w:val="-10"/>
          <w:sz w:val="19"/>
        </w:rPr>
        <w:t> </w:t>
      </w:r>
      <w:r>
        <w:rPr>
          <w:color w:val="231F20"/>
          <w:sz w:val="19"/>
        </w:rPr>
        <w:t>at</w:t>
      </w:r>
      <w:r>
        <w:rPr>
          <w:color w:val="231F20"/>
          <w:spacing w:val="-9"/>
          <w:sz w:val="19"/>
        </w:rPr>
        <w:t> </w:t>
      </w:r>
      <w:r>
        <w:rPr>
          <w:color w:val="231F20"/>
          <w:sz w:val="19"/>
        </w:rPr>
        <w:t>home</w:t>
      </w:r>
      <w:r>
        <w:rPr>
          <w:color w:val="231F20"/>
          <w:spacing w:val="-16"/>
          <w:sz w:val="19"/>
        </w:rPr>
        <w:t> </w:t>
      </w:r>
      <w:r>
        <w:rPr>
          <w:color w:val="231F20"/>
          <w:sz w:val="19"/>
        </w:rPr>
        <w:t>to</w:t>
      </w:r>
      <w:r>
        <w:rPr>
          <w:color w:val="231F20"/>
          <w:spacing w:val="-9"/>
          <w:sz w:val="19"/>
        </w:rPr>
        <w:t> </w:t>
      </w:r>
      <w:r>
        <w:rPr>
          <w:color w:val="231F20"/>
          <w:spacing w:val="-3"/>
          <w:sz w:val="19"/>
        </w:rPr>
        <w:t>quarantine </w:t>
      </w:r>
      <w:r>
        <w:rPr>
          <w:color w:val="231F20"/>
          <w:sz w:val="19"/>
        </w:rPr>
        <w:t>until</w:t>
      </w:r>
      <w:r>
        <w:rPr>
          <w:color w:val="231F20"/>
          <w:spacing w:val="-31"/>
          <w:sz w:val="19"/>
        </w:rPr>
        <w:t> </w:t>
      </w:r>
      <w:r>
        <w:rPr>
          <w:color w:val="231F20"/>
          <w:sz w:val="19"/>
        </w:rPr>
        <w:t>test</w:t>
      </w:r>
      <w:r>
        <w:rPr>
          <w:color w:val="231F20"/>
          <w:spacing w:val="-26"/>
          <w:sz w:val="19"/>
        </w:rPr>
        <w:t> </w:t>
      </w:r>
      <w:r>
        <w:rPr>
          <w:color w:val="231F20"/>
          <w:sz w:val="19"/>
        </w:rPr>
        <w:t>results</w:t>
      </w:r>
      <w:r>
        <w:rPr>
          <w:color w:val="231F20"/>
          <w:spacing w:val="-26"/>
          <w:sz w:val="19"/>
        </w:rPr>
        <w:t> </w:t>
      </w:r>
      <w:r>
        <w:rPr>
          <w:color w:val="231F20"/>
          <w:sz w:val="19"/>
        </w:rPr>
        <w:t>are</w:t>
      </w:r>
      <w:r>
        <w:rPr>
          <w:color w:val="231F20"/>
          <w:spacing w:val="-26"/>
          <w:sz w:val="19"/>
        </w:rPr>
        <w:t> </w:t>
      </w:r>
      <w:r>
        <w:rPr>
          <w:color w:val="231F20"/>
          <w:sz w:val="19"/>
        </w:rPr>
        <w:t>known.</w:t>
      </w:r>
    </w:p>
    <w:p>
      <w:pPr>
        <w:pStyle w:val="ListParagraph"/>
        <w:numPr>
          <w:ilvl w:val="0"/>
          <w:numId w:val="40"/>
        </w:numPr>
        <w:tabs>
          <w:tab w:pos="295" w:val="left" w:leader="none"/>
        </w:tabs>
        <w:spacing w:line="225" w:lineRule="auto" w:before="85" w:after="0"/>
        <w:ind w:left="294" w:right="727" w:hanging="123"/>
        <w:jc w:val="left"/>
        <w:rPr>
          <w:sz w:val="19"/>
        </w:rPr>
      </w:pPr>
      <w:r>
        <w:rPr>
          <w:color w:val="231F20"/>
          <w:sz w:val="19"/>
        </w:rPr>
        <w:t>All close contacts should practice social distancing, wear</w:t>
      </w:r>
      <w:r>
        <w:rPr>
          <w:color w:val="231F20"/>
          <w:spacing w:val="-35"/>
          <w:sz w:val="19"/>
        </w:rPr>
        <w:t> </w:t>
      </w:r>
      <w:r>
        <w:rPr>
          <w:color w:val="231F20"/>
          <w:sz w:val="19"/>
        </w:rPr>
        <w:t>masks</w:t>
      </w:r>
      <w:r>
        <w:rPr>
          <w:color w:val="231F20"/>
          <w:spacing w:val="-29"/>
          <w:sz w:val="19"/>
        </w:rPr>
        <w:t> </w:t>
      </w:r>
      <w:r>
        <w:rPr>
          <w:color w:val="231F20"/>
          <w:sz w:val="19"/>
        </w:rPr>
        <w:t>(if</w:t>
      </w:r>
      <w:r>
        <w:rPr>
          <w:color w:val="231F20"/>
          <w:spacing w:val="-35"/>
          <w:sz w:val="19"/>
        </w:rPr>
        <w:t> </w:t>
      </w:r>
      <w:r>
        <w:rPr>
          <w:color w:val="231F20"/>
          <w:sz w:val="19"/>
        </w:rPr>
        <w:t>appropriate),</w:t>
      </w:r>
      <w:r>
        <w:rPr>
          <w:color w:val="231F20"/>
          <w:spacing w:val="-30"/>
          <w:sz w:val="19"/>
        </w:rPr>
        <w:t> </w:t>
      </w:r>
      <w:r>
        <w:rPr>
          <w:color w:val="231F20"/>
          <w:sz w:val="19"/>
        </w:rPr>
        <w:t>and</w:t>
      </w:r>
      <w:r>
        <w:rPr>
          <w:color w:val="231F20"/>
          <w:spacing w:val="-33"/>
          <w:sz w:val="19"/>
        </w:rPr>
        <w:t> </w:t>
      </w:r>
      <w:r>
        <w:rPr>
          <w:color w:val="231F20"/>
          <w:sz w:val="19"/>
        </w:rPr>
        <w:t>frequently</w:t>
      </w:r>
      <w:r>
        <w:rPr>
          <w:color w:val="231F20"/>
          <w:spacing w:val="-34"/>
          <w:sz w:val="19"/>
        </w:rPr>
        <w:t> </w:t>
      </w:r>
      <w:r>
        <w:rPr>
          <w:color w:val="231F20"/>
          <w:sz w:val="19"/>
        </w:rPr>
        <w:t>wash</w:t>
      </w:r>
      <w:r>
        <w:rPr>
          <w:color w:val="231F20"/>
          <w:spacing w:val="-29"/>
          <w:sz w:val="19"/>
        </w:rPr>
        <w:t> </w:t>
      </w:r>
      <w:r>
        <w:rPr>
          <w:color w:val="231F20"/>
          <w:sz w:val="19"/>
        </w:rPr>
        <w:t>hands.</w:t>
      </w:r>
    </w:p>
    <w:p>
      <w:pPr>
        <w:spacing w:after="0" w:line="225" w:lineRule="auto"/>
        <w:jc w:val="left"/>
        <w:rPr>
          <w:sz w:val="19"/>
        </w:rPr>
        <w:sectPr>
          <w:type w:val="continuous"/>
          <w:pgSz w:w="12240" w:h="15840"/>
          <w:pgMar w:top="0" w:bottom="0" w:left="0" w:right="220"/>
          <w:cols w:num="2" w:equalWidth="0">
            <w:col w:w="6401" w:space="40"/>
            <w:col w:w="5579"/>
          </w:cols>
        </w:sectPr>
      </w:pPr>
    </w:p>
    <w:p>
      <w:pPr>
        <w:pStyle w:val="BodyText"/>
        <w:rPr>
          <w:sz w:val="20"/>
        </w:rPr>
      </w:pPr>
      <w:r>
        <w:rPr/>
        <w:pict>
          <v:group style="position:absolute;margin-left:0pt;margin-top:0pt;width:612pt;height:792pt;mso-position-horizontal-relative:page;mso-position-vertical-relative:page;z-index:-323135488" coordorigin="0,0" coordsize="12240,15840">
            <v:shape style="position:absolute;left:0;top:0;width:12240;height:15840" type="#_x0000_t75" stroked="false">
              <v:imagedata r:id="rId517" o:title=""/>
            </v:shape>
            <v:rect style="position:absolute;left:720;top:720;width:10800;height:14400" filled="true" fillcolor="#ffffff" stroked="false">
              <v:fill type="solid"/>
            </v:rect>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v:shape style="position:absolute;left:921;top:1017;width:1382;height:1382" coordorigin="922,1017" coordsize="1382,1382" path="m1612,1017l1537,1021,1464,1033,1394,1052,1327,1079,1264,1111,1205,1150,1150,1195,1100,1245,1055,1300,1016,1359,983,1423,957,1490,938,1560,926,1633,922,1708,926,1783,938,1856,957,1926,983,1993,1016,2056,1055,2115,1100,2170,1150,2220,1205,2265,1264,2304,1327,2337,1394,2363,1464,2382,1537,2394,1612,2398,1687,2394,1760,2382,1830,2363,1897,2337,1961,2304,2020,2265,2075,2220,2125,2170,2170,2115,2209,2056,2241,1993,2268,1926,2287,1856,2299,1783,2303,1708,2299,1633,2287,1560,2268,1490,2241,1423,2209,1359,2170,1300,2125,1245,2075,1195,2020,1150,1961,1111,1897,1079,1830,1052,1760,1033,1687,1021,1612,1017xe" filled="true" fillcolor="#0368b1" stroked="false">
              <v:path arrowok="t"/>
              <v:fill type="solid"/>
            </v:shape>
            <v:shape style="position:absolute;left:1058;top:1435;width:1138;height:364" coordorigin="1059,1436" coordsize="1138,364" path="m1183,1699l1180,1678,1179,1677,1170,1661,1152,1651,1150,1650,1150,1685,1149,1713,1139,1723,1096,1723,1098,1677,1140,1677,1150,1685,1150,1650,1128,1647,1067,1647,1059,1797,1092,1797,1094,1752,1119,1752,1143,1749,1163,1739,1177,1723,1177,1722,1183,1699,1183,1699m1213,1587l1197,1547,1191,1532,1173,1488,1173,1532,1105,1532,1143,1455,1173,1532,1173,1488,1160,1455,1152,1436,1137,1436,1060,1587,1078,1587,1097,1547,1179,1547,1195,1587,1213,1587m1339,1647l1306,1647,1301,1733,1298,1749,1291,1760,1281,1767,1267,1769,1253,1767,1244,1760,1238,1748,1237,1733,1236,1732,1241,1647,1208,1647,1203,1732,1203,1733,1206,1762,1218,1783,1238,1795,1265,1799,1292,1795,1314,1783,1323,1769,1328,1761,1334,1732,1339,1647m1345,1571l1260,1571,1268,1437,1251,1437,1243,1587,1344,1587,1345,1571m1495,1755l1493,1742,1490,1735,1488,1732,1480,1724,1468,1719,1479,1713,1484,1708,1489,1703,1490,1676,1490,1675,1487,1667,1481,1660,1474,1654,1465,1650,1462,1650,1462,1741,1462,1751,1462,1752,1461,1763,1452,1768,1398,1768,1400,1735,1455,1735,1462,1741,1462,1650,1457,1648,1457,1681,1456,1703,1447,1708,1402,1708,1403,1676,1450,1676,1457,1681,1457,1648,1454,1648,1442,1647,1372,1647,1365,1797,1436,1797,1459,1795,1477,1787,1490,1774,1491,1768,1495,1756,1495,1755m1516,1587l1500,1547,1494,1532,1476,1488,1476,1532,1407,1532,1446,1455,1476,1532,1476,1488,1463,1455,1455,1436,1439,1436,1363,1587,1380,1587,1400,1547,1482,1547,1497,1587,1516,1587m1629,1767l1554,1767,1561,1647,1528,1647,1520,1797,1628,1797,1629,1767m1669,1546l1669,1545,1667,1532,1661,1522,1657,1519,1652,1515,1652,1545,1651,1546,1648,1556,1641,1565,1629,1570,1613,1572,1563,1572,1566,1519,1613,1519,1630,1521,1642,1526,1650,1534,1652,1545,1652,1515,1651,1514,1638,1509,1647,1504,1648,1504,1655,1497,1661,1488,1664,1475,1664,1474,1665,1464,1662,1457,1657,1452,1656,1450,1649,1444,1647,1444,1647,1477,1647,1477,1644,1489,1636,1497,1625,1502,1611,1504,1566,1504,1569,1452,1615,1452,1629,1454,1639,1459,1645,1466,1647,1477,1647,1444,1640,1440,1629,1438,1617,1437,1553,1437,1545,1587,1612,1587,1635,1584,1652,1576,1656,1572,1664,1563,1669,1546m1840,1587l1824,1547,1818,1532,1801,1488,1801,1532,1732,1532,1771,1455,1801,1532,1801,1488,1788,1455,1780,1436,1764,1436,1687,1587,1705,1587,1725,1547,1807,1547,1822,1587,1840,1587m2022,1437l2004,1437,1945,1519,1913,1466,1895,1437,1878,1437,1870,1587,1886,1587,1893,1466,1943,1546,1944,1546,1964,1519,2003,1465,1997,1587,2014,1587,2020,1465,2022,1437m2196,1587l2180,1547,2174,1532,2157,1488,2157,1532,2088,1532,2127,1455,2157,1532,2157,1488,2144,1455,2136,1436,2120,1436,2043,1587,2061,1587,2081,1547,2163,1547,2178,1587,2196,1587e" filled="true" fillcolor="#ffffff" stroked="false">
              <v:path arrowok="t"/>
              <v:fill type="solid"/>
            </v:shape>
            <v:line style="position:absolute" from="1675,1647" to="1675,1797" stroked="true" strokeweight="2.0470pt" strokecolor="#ffffff">
              <v:stroke dashstyle="solid"/>
            </v:line>
            <v:shape style="position:absolute;left:1047;top:1644;width:863;height:363" coordorigin="1048,1644" coordsize="863,363" path="m1183,1857l1150,1857,1147,1916,1086,1916,1089,1857,1056,1857,1048,2007,1081,2007,1084,1947,1145,1947,1142,2007,1175,2007,1178,1947,1180,1916,1183,1857m1332,1857l1219,1857,1211,2007,1325,2007,1327,1978,1245,1978,1247,1946,1318,1946,1319,1917,1249,1917,1250,1886,1331,1886,1332,1857m1501,2007l1489,1973,1478,1944,1460,1896,1445,1856,1445,1856,1445,1944,1405,1944,1427,1896,1445,1944,1445,1856,1414,1856,1342,2007,1376,2007,1391,1973,1455,1973,1467,2007,1501,2007m1634,1977l1559,1977,1565,1857,1532,1857,1525,2007,1633,2007,1634,1977m1758,1857l1633,1857,1631,1887,1677,1887,1671,2007,1704,2007,1710,1887,1756,1887,1758,1857m1862,1667l1852,1658,1839,1651,1824,1646,1804,1644,1772,1650,1747,1667,1729,1692,1722,1722,1722,1722,1726,1753,1741,1777,1765,1794,1795,1800,1815,1798,1831,1792,1845,1784,1858,1773,1855,1769,1838,1752,1829,1759,1820,1764,1809,1768,1798,1769,1780,1765,1767,1755,1759,1740,1757,1722,1757,1722,1761,1703,1771,1688,1785,1678,1803,1675,1813,1676,1823,1679,1832,1685,1840,1692,1856,1675,1862,1667m1910,1857l1877,1857,1874,1916,1813,1916,1816,1857,1783,1857,1775,2007,1808,2007,1811,1947,1872,1947,1869,2007,1902,2007,1905,1947,1907,1916,1910,1857e" filled="true" fillcolor="#ffffff" stroked="false">
              <v:path arrowok="t"/>
              <v:fill type="solid"/>
            </v:shape>
            <v:line style="position:absolute" from="922,3662" to="11292,3662" stroked="true" strokeweight="1.92pt" strokecolor="#006ab6">
              <v:stroke dashstyle="solid"/>
            </v:line>
            <w10:wrap type="none"/>
          </v:group>
        </w:pict>
      </w:r>
    </w:p>
    <w:p>
      <w:pPr>
        <w:pStyle w:val="BodyText"/>
        <w:spacing w:before="1" w:after="1"/>
        <w:rPr>
          <w:sz w:val="13"/>
        </w:rPr>
      </w:pPr>
    </w:p>
    <w:tbl>
      <w:tblPr>
        <w:tblW w:w="0" w:type="auto"/>
        <w:jc w:val="left"/>
        <w:tblInd w:w="94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143"/>
        <w:gridCol w:w="1106"/>
        <w:gridCol w:w="1051"/>
        <w:gridCol w:w="2526"/>
        <w:gridCol w:w="2526"/>
      </w:tblGrid>
      <w:tr>
        <w:trPr>
          <w:trHeight w:val="735" w:hRule="atLeast"/>
        </w:trPr>
        <w:tc>
          <w:tcPr>
            <w:tcW w:w="7826" w:type="dxa"/>
            <w:gridSpan w:val="4"/>
            <w:shd w:val="clear" w:color="auto" w:fill="FFFFFF"/>
          </w:tcPr>
          <w:p>
            <w:pPr>
              <w:pStyle w:val="TableParagraph"/>
              <w:spacing w:before="62"/>
              <w:ind w:left="76"/>
              <w:jc w:val="left"/>
              <w:rPr>
                <w:sz w:val="19"/>
              </w:rPr>
            </w:pPr>
            <w:r>
              <w:rPr>
                <w:color w:val="231F20"/>
                <w:sz w:val="19"/>
              </w:rPr>
              <w:t>Name of Child/Staff:</w:t>
            </w:r>
          </w:p>
        </w:tc>
        <w:tc>
          <w:tcPr>
            <w:tcW w:w="2526" w:type="dxa"/>
            <w:shd w:val="clear" w:color="auto" w:fill="FFFFFF"/>
          </w:tcPr>
          <w:p>
            <w:pPr>
              <w:pStyle w:val="TableParagraph"/>
              <w:spacing w:before="62"/>
              <w:ind w:left="75"/>
              <w:jc w:val="left"/>
              <w:rPr>
                <w:sz w:val="19"/>
              </w:rPr>
            </w:pPr>
            <w:r>
              <w:rPr>
                <w:color w:val="231F20"/>
                <w:sz w:val="19"/>
              </w:rPr>
              <w:t>Date of Birth:</w:t>
            </w:r>
          </w:p>
        </w:tc>
      </w:tr>
      <w:tr>
        <w:trPr>
          <w:trHeight w:val="735" w:hRule="atLeast"/>
        </w:trPr>
        <w:tc>
          <w:tcPr>
            <w:tcW w:w="10352" w:type="dxa"/>
            <w:gridSpan w:val="5"/>
            <w:shd w:val="clear" w:color="auto" w:fill="FFFFFF"/>
          </w:tcPr>
          <w:p>
            <w:pPr>
              <w:pStyle w:val="TableParagraph"/>
              <w:spacing w:before="62"/>
              <w:ind w:left="76"/>
              <w:jc w:val="left"/>
              <w:rPr>
                <w:sz w:val="19"/>
              </w:rPr>
            </w:pPr>
            <w:r>
              <w:rPr>
                <w:color w:val="231F20"/>
                <w:sz w:val="19"/>
              </w:rPr>
              <w:t>If Child, Name of Parent/Guardian or Proxy</w:t>
            </w:r>
          </w:p>
        </w:tc>
      </w:tr>
      <w:tr>
        <w:trPr>
          <w:trHeight w:val="735" w:hRule="atLeast"/>
        </w:trPr>
        <w:tc>
          <w:tcPr>
            <w:tcW w:w="5300" w:type="dxa"/>
            <w:gridSpan w:val="3"/>
            <w:shd w:val="clear" w:color="auto" w:fill="FFFFFF"/>
          </w:tcPr>
          <w:p>
            <w:pPr>
              <w:pStyle w:val="TableParagraph"/>
              <w:spacing w:before="62"/>
              <w:ind w:left="76"/>
              <w:jc w:val="left"/>
              <w:rPr>
                <w:sz w:val="19"/>
              </w:rPr>
            </w:pPr>
            <w:r>
              <w:rPr>
                <w:color w:val="231F20"/>
                <w:sz w:val="19"/>
              </w:rPr>
              <w:t>Phone # of Staff, or Parent/Guardian or Proxy:</w:t>
            </w:r>
          </w:p>
        </w:tc>
        <w:tc>
          <w:tcPr>
            <w:tcW w:w="5052" w:type="dxa"/>
            <w:gridSpan w:val="2"/>
            <w:shd w:val="clear" w:color="auto" w:fill="FFFFFF"/>
          </w:tcPr>
          <w:p>
            <w:pPr>
              <w:pStyle w:val="TableParagraph"/>
              <w:spacing w:before="62"/>
              <w:ind w:left="76"/>
              <w:jc w:val="left"/>
              <w:rPr>
                <w:sz w:val="19"/>
              </w:rPr>
            </w:pPr>
            <w:r>
              <w:rPr>
                <w:color w:val="231F20"/>
                <w:sz w:val="19"/>
              </w:rPr>
              <w:t>Alternate Phone # of Staff, or Parent/Guardian or Proxy:</w:t>
            </w:r>
          </w:p>
        </w:tc>
      </w:tr>
      <w:tr>
        <w:trPr>
          <w:trHeight w:val="681" w:hRule="atLeast"/>
        </w:trPr>
        <w:tc>
          <w:tcPr>
            <w:tcW w:w="3143" w:type="dxa"/>
            <w:shd w:val="clear" w:color="auto" w:fill="006AB6"/>
          </w:tcPr>
          <w:p>
            <w:pPr>
              <w:pStyle w:val="TableParagraph"/>
              <w:spacing w:before="2"/>
              <w:jc w:val="left"/>
              <w:rPr>
                <w:sz w:val="20"/>
              </w:rPr>
            </w:pPr>
          </w:p>
          <w:p>
            <w:pPr>
              <w:pStyle w:val="TableParagraph"/>
              <w:ind w:left="721"/>
              <w:jc w:val="left"/>
              <w:rPr>
                <w:sz w:val="19"/>
              </w:rPr>
            </w:pPr>
            <w:r>
              <w:rPr>
                <w:color w:val="FFFFFF"/>
                <w:w w:val="105"/>
                <w:sz w:val="19"/>
              </w:rPr>
              <w:t>Close Contact Name</w:t>
            </w:r>
          </w:p>
        </w:tc>
        <w:tc>
          <w:tcPr>
            <w:tcW w:w="1106" w:type="dxa"/>
            <w:shd w:val="clear" w:color="auto" w:fill="006AB6"/>
          </w:tcPr>
          <w:p>
            <w:pPr>
              <w:pStyle w:val="TableParagraph"/>
              <w:spacing w:before="2"/>
              <w:jc w:val="left"/>
              <w:rPr>
                <w:sz w:val="20"/>
              </w:rPr>
            </w:pPr>
          </w:p>
          <w:p>
            <w:pPr>
              <w:pStyle w:val="TableParagraph"/>
              <w:ind w:left="359"/>
              <w:jc w:val="left"/>
              <w:rPr>
                <w:sz w:val="19"/>
              </w:rPr>
            </w:pPr>
            <w:r>
              <w:rPr>
                <w:color w:val="FFFFFF"/>
                <w:w w:val="105"/>
                <w:sz w:val="19"/>
              </w:rPr>
              <w:t>DOB</w:t>
            </w:r>
          </w:p>
        </w:tc>
        <w:tc>
          <w:tcPr>
            <w:tcW w:w="1051" w:type="dxa"/>
            <w:shd w:val="clear" w:color="auto" w:fill="006AB6"/>
          </w:tcPr>
          <w:p>
            <w:pPr>
              <w:pStyle w:val="TableParagraph"/>
              <w:spacing w:line="220" w:lineRule="auto" w:before="153"/>
              <w:ind w:left="82" w:firstLine="155"/>
              <w:jc w:val="left"/>
              <w:rPr>
                <w:sz w:val="19"/>
              </w:rPr>
            </w:pPr>
            <w:r>
              <w:rPr>
                <w:color w:val="FFFFFF"/>
                <w:sz w:val="19"/>
              </w:rPr>
              <w:t>Grade/ Classroom</w:t>
            </w:r>
          </w:p>
        </w:tc>
        <w:tc>
          <w:tcPr>
            <w:tcW w:w="2526" w:type="dxa"/>
            <w:shd w:val="clear" w:color="auto" w:fill="006AB6"/>
          </w:tcPr>
          <w:p>
            <w:pPr>
              <w:pStyle w:val="TableParagraph"/>
              <w:spacing w:line="220" w:lineRule="auto" w:before="153"/>
              <w:ind w:left="536" w:hanging="378"/>
              <w:jc w:val="left"/>
              <w:rPr>
                <w:sz w:val="19"/>
              </w:rPr>
            </w:pPr>
            <w:r>
              <w:rPr>
                <w:color w:val="FFFFFF"/>
                <w:sz w:val="19"/>
              </w:rPr>
              <w:t>Phone</w:t>
            </w:r>
            <w:r>
              <w:rPr>
                <w:color w:val="FFFFFF"/>
                <w:spacing w:val="-27"/>
                <w:sz w:val="19"/>
              </w:rPr>
              <w:t> </w:t>
            </w:r>
            <w:r>
              <w:rPr>
                <w:color w:val="FFFFFF"/>
                <w:sz w:val="19"/>
              </w:rPr>
              <w:t>#</w:t>
            </w:r>
            <w:r>
              <w:rPr>
                <w:color w:val="FFFFFF"/>
                <w:spacing w:val="-26"/>
                <w:sz w:val="19"/>
              </w:rPr>
              <w:t> </w:t>
            </w:r>
            <w:r>
              <w:rPr>
                <w:color w:val="FFFFFF"/>
                <w:sz w:val="19"/>
              </w:rPr>
              <w:t>of</w:t>
            </w:r>
            <w:r>
              <w:rPr>
                <w:color w:val="FFFFFF"/>
                <w:spacing w:val="-33"/>
                <w:sz w:val="19"/>
              </w:rPr>
              <w:t> </w:t>
            </w:r>
            <w:r>
              <w:rPr>
                <w:color w:val="FFFFFF"/>
                <w:sz w:val="19"/>
              </w:rPr>
              <w:t>Staff,</w:t>
            </w:r>
            <w:r>
              <w:rPr>
                <w:color w:val="FFFFFF"/>
                <w:spacing w:val="-26"/>
                <w:sz w:val="19"/>
              </w:rPr>
              <w:t> </w:t>
            </w:r>
            <w:r>
              <w:rPr>
                <w:color w:val="FFFFFF"/>
                <w:sz w:val="19"/>
              </w:rPr>
              <w:t>or</w:t>
            </w:r>
            <w:r>
              <w:rPr>
                <w:color w:val="FFFFFF"/>
                <w:spacing w:val="-31"/>
                <w:sz w:val="19"/>
              </w:rPr>
              <w:t> </w:t>
            </w:r>
            <w:r>
              <w:rPr>
                <w:color w:val="FFFFFF"/>
                <w:spacing w:val="-3"/>
                <w:sz w:val="19"/>
              </w:rPr>
              <w:t>Parent/ </w:t>
            </w:r>
            <w:r>
              <w:rPr>
                <w:color w:val="FFFFFF"/>
                <w:sz w:val="19"/>
              </w:rPr>
              <w:t>Guardian</w:t>
            </w:r>
            <w:r>
              <w:rPr>
                <w:color w:val="FFFFFF"/>
                <w:spacing w:val="-27"/>
                <w:sz w:val="19"/>
              </w:rPr>
              <w:t> </w:t>
            </w:r>
            <w:r>
              <w:rPr>
                <w:color w:val="FFFFFF"/>
                <w:sz w:val="19"/>
              </w:rPr>
              <w:t>or</w:t>
            </w:r>
            <w:r>
              <w:rPr>
                <w:color w:val="FFFFFF"/>
                <w:spacing w:val="-31"/>
                <w:sz w:val="19"/>
              </w:rPr>
              <w:t> </w:t>
            </w:r>
            <w:r>
              <w:rPr>
                <w:color w:val="FFFFFF"/>
                <w:sz w:val="19"/>
              </w:rPr>
              <w:t>Proxy</w:t>
            </w:r>
          </w:p>
        </w:tc>
        <w:tc>
          <w:tcPr>
            <w:tcW w:w="2526" w:type="dxa"/>
            <w:shd w:val="clear" w:color="auto" w:fill="006AB6"/>
          </w:tcPr>
          <w:p>
            <w:pPr>
              <w:pStyle w:val="TableParagraph"/>
              <w:spacing w:line="220" w:lineRule="auto" w:before="153"/>
              <w:ind w:left="233" w:hanging="156"/>
              <w:jc w:val="left"/>
              <w:rPr>
                <w:sz w:val="19"/>
              </w:rPr>
            </w:pPr>
            <w:r>
              <w:rPr>
                <w:color w:val="FFFFFF"/>
                <w:sz w:val="19"/>
              </w:rPr>
              <w:t>Alternate</w:t>
            </w:r>
            <w:r>
              <w:rPr>
                <w:color w:val="FFFFFF"/>
                <w:spacing w:val="-25"/>
                <w:sz w:val="19"/>
              </w:rPr>
              <w:t> </w:t>
            </w:r>
            <w:r>
              <w:rPr>
                <w:color w:val="FFFFFF"/>
                <w:sz w:val="19"/>
              </w:rPr>
              <w:t>Phone</w:t>
            </w:r>
            <w:r>
              <w:rPr>
                <w:color w:val="FFFFFF"/>
                <w:spacing w:val="-25"/>
                <w:sz w:val="19"/>
              </w:rPr>
              <w:t> </w:t>
            </w:r>
            <w:r>
              <w:rPr>
                <w:color w:val="FFFFFF"/>
                <w:sz w:val="19"/>
              </w:rPr>
              <w:t>#</w:t>
            </w:r>
            <w:r>
              <w:rPr>
                <w:color w:val="FFFFFF"/>
                <w:spacing w:val="-25"/>
                <w:sz w:val="19"/>
              </w:rPr>
              <w:t> </w:t>
            </w:r>
            <w:r>
              <w:rPr>
                <w:color w:val="FFFFFF"/>
                <w:sz w:val="19"/>
              </w:rPr>
              <w:t>of</w:t>
            </w:r>
            <w:r>
              <w:rPr>
                <w:color w:val="FFFFFF"/>
                <w:spacing w:val="-31"/>
                <w:sz w:val="19"/>
              </w:rPr>
              <w:t> </w:t>
            </w:r>
            <w:r>
              <w:rPr>
                <w:color w:val="FFFFFF"/>
                <w:sz w:val="19"/>
              </w:rPr>
              <w:t>Staff,</w:t>
            </w:r>
            <w:r>
              <w:rPr>
                <w:color w:val="FFFFFF"/>
                <w:spacing w:val="-25"/>
                <w:sz w:val="19"/>
              </w:rPr>
              <w:t> </w:t>
            </w:r>
            <w:r>
              <w:rPr>
                <w:color w:val="FFFFFF"/>
                <w:spacing w:val="-6"/>
                <w:sz w:val="19"/>
              </w:rPr>
              <w:t>or </w:t>
            </w:r>
            <w:r>
              <w:rPr>
                <w:color w:val="FFFFFF"/>
                <w:sz w:val="19"/>
              </w:rPr>
              <w:t>Patent/Guardian</w:t>
            </w:r>
            <w:r>
              <w:rPr>
                <w:color w:val="FFFFFF"/>
                <w:spacing w:val="-28"/>
                <w:sz w:val="19"/>
              </w:rPr>
              <w:t> </w:t>
            </w:r>
            <w:r>
              <w:rPr>
                <w:color w:val="FFFFFF"/>
                <w:sz w:val="19"/>
              </w:rPr>
              <w:t>or</w:t>
            </w:r>
            <w:r>
              <w:rPr>
                <w:color w:val="FFFFFF"/>
                <w:spacing w:val="-33"/>
                <w:sz w:val="19"/>
              </w:rPr>
              <w:t> </w:t>
            </w:r>
            <w:r>
              <w:rPr>
                <w:color w:val="FFFFFF"/>
                <w:sz w:val="19"/>
              </w:rPr>
              <w:t>Proxy</w:t>
            </w:r>
          </w:p>
        </w:tc>
      </w:tr>
      <w:tr>
        <w:trPr>
          <w:trHeight w:val="594" w:hRule="atLeast"/>
        </w:trPr>
        <w:tc>
          <w:tcPr>
            <w:tcW w:w="3143" w:type="dxa"/>
            <w:shd w:val="clear" w:color="auto" w:fill="FFFFFF"/>
          </w:tcPr>
          <w:p>
            <w:pPr>
              <w:pStyle w:val="TableParagraph"/>
              <w:jc w:val="left"/>
              <w:rPr>
                <w:rFonts w:ascii="Times New Roman"/>
                <w:sz w:val="22"/>
              </w:rPr>
            </w:pPr>
          </w:p>
        </w:tc>
        <w:tc>
          <w:tcPr>
            <w:tcW w:w="1106" w:type="dxa"/>
            <w:shd w:val="clear" w:color="auto" w:fill="FFFFFF"/>
          </w:tcPr>
          <w:p>
            <w:pPr>
              <w:pStyle w:val="TableParagraph"/>
              <w:jc w:val="left"/>
              <w:rPr>
                <w:rFonts w:ascii="Times New Roman"/>
                <w:sz w:val="22"/>
              </w:rPr>
            </w:pPr>
          </w:p>
        </w:tc>
        <w:tc>
          <w:tcPr>
            <w:tcW w:w="1051"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r>
      <w:tr>
        <w:trPr>
          <w:trHeight w:val="594" w:hRule="atLeast"/>
        </w:trPr>
        <w:tc>
          <w:tcPr>
            <w:tcW w:w="3143" w:type="dxa"/>
            <w:shd w:val="clear" w:color="auto" w:fill="FFFFFF"/>
          </w:tcPr>
          <w:p>
            <w:pPr>
              <w:pStyle w:val="TableParagraph"/>
              <w:jc w:val="left"/>
              <w:rPr>
                <w:rFonts w:ascii="Times New Roman"/>
                <w:sz w:val="22"/>
              </w:rPr>
            </w:pPr>
          </w:p>
        </w:tc>
        <w:tc>
          <w:tcPr>
            <w:tcW w:w="1106" w:type="dxa"/>
            <w:shd w:val="clear" w:color="auto" w:fill="FFFFFF"/>
          </w:tcPr>
          <w:p>
            <w:pPr>
              <w:pStyle w:val="TableParagraph"/>
              <w:jc w:val="left"/>
              <w:rPr>
                <w:rFonts w:ascii="Times New Roman"/>
                <w:sz w:val="22"/>
              </w:rPr>
            </w:pPr>
          </w:p>
        </w:tc>
        <w:tc>
          <w:tcPr>
            <w:tcW w:w="1051"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r>
      <w:tr>
        <w:trPr>
          <w:trHeight w:val="594" w:hRule="atLeast"/>
        </w:trPr>
        <w:tc>
          <w:tcPr>
            <w:tcW w:w="3143" w:type="dxa"/>
            <w:shd w:val="clear" w:color="auto" w:fill="FFFFFF"/>
          </w:tcPr>
          <w:p>
            <w:pPr>
              <w:pStyle w:val="TableParagraph"/>
              <w:jc w:val="left"/>
              <w:rPr>
                <w:rFonts w:ascii="Times New Roman"/>
                <w:sz w:val="22"/>
              </w:rPr>
            </w:pPr>
          </w:p>
        </w:tc>
        <w:tc>
          <w:tcPr>
            <w:tcW w:w="1106" w:type="dxa"/>
            <w:shd w:val="clear" w:color="auto" w:fill="FFFFFF"/>
          </w:tcPr>
          <w:p>
            <w:pPr>
              <w:pStyle w:val="TableParagraph"/>
              <w:jc w:val="left"/>
              <w:rPr>
                <w:rFonts w:ascii="Times New Roman"/>
                <w:sz w:val="22"/>
              </w:rPr>
            </w:pPr>
          </w:p>
        </w:tc>
        <w:tc>
          <w:tcPr>
            <w:tcW w:w="1051"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r>
      <w:tr>
        <w:trPr>
          <w:trHeight w:val="594" w:hRule="atLeast"/>
        </w:trPr>
        <w:tc>
          <w:tcPr>
            <w:tcW w:w="3143" w:type="dxa"/>
            <w:shd w:val="clear" w:color="auto" w:fill="FFFFFF"/>
          </w:tcPr>
          <w:p>
            <w:pPr>
              <w:pStyle w:val="TableParagraph"/>
              <w:jc w:val="left"/>
              <w:rPr>
                <w:rFonts w:ascii="Times New Roman"/>
                <w:sz w:val="22"/>
              </w:rPr>
            </w:pPr>
          </w:p>
        </w:tc>
        <w:tc>
          <w:tcPr>
            <w:tcW w:w="1106" w:type="dxa"/>
            <w:shd w:val="clear" w:color="auto" w:fill="FFFFFF"/>
          </w:tcPr>
          <w:p>
            <w:pPr>
              <w:pStyle w:val="TableParagraph"/>
              <w:jc w:val="left"/>
              <w:rPr>
                <w:rFonts w:ascii="Times New Roman"/>
                <w:sz w:val="22"/>
              </w:rPr>
            </w:pPr>
          </w:p>
        </w:tc>
        <w:tc>
          <w:tcPr>
            <w:tcW w:w="1051"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r>
      <w:tr>
        <w:trPr>
          <w:trHeight w:val="594" w:hRule="atLeast"/>
        </w:trPr>
        <w:tc>
          <w:tcPr>
            <w:tcW w:w="3143" w:type="dxa"/>
            <w:shd w:val="clear" w:color="auto" w:fill="FFFFFF"/>
          </w:tcPr>
          <w:p>
            <w:pPr>
              <w:pStyle w:val="TableParagraph"/>
              <w:jc w:val="left"/>
              <w:rPr>
                <w:rFonts w:ascii="Times New Roman"/>
                <w:sz w:val="22"/>
              </w:rPr>
            </w:pPr>
          </w:p>
        </w:tc>
        <w:tc>
          <w:tcPr>
            <w:tcW w:w="1106" w:type="dxa"/>
            <w:shd w:val="clear" w:color="auto" w:fill="FFFFFF"/>
          </w:tcPr>
          <w:p>
            <w:pPr>
              <w:pStyle w:val="TableParagraph"/>
              <w:jc w:val="left"/>
              <w:rPr>
                <w:rFonts w:ascii="Times New Roman"/>
                <w:sz w:val="22"/>
              </w:rPr>
            </w:pPr>
          </w:p>
        </w:tc>
        <w:tc>
          <w:tcPr>
            <w:tcW w:w="1051"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r>
      <w:tr>
        <w:trPr>
          <w:trHeight w:val="594" w:hRule="atLeast"/>
        </w:trPr>
        <w:tc>
          <w:tcPr>
            <w:tcW w:w="3143" w:type="dxa"/>
            <w:shd w:val="clear" w:color="auto" w:fill="FFFFFF"/>
          </w:tcPr>
          <w:p>
            <w:pPr>
              <w:pStyle w:val="TableParagraph"/>
              <w:jc w:val="left"/>
              <w:rPr>
                <w:rFonts w:ascii="Times New Roman"/>
                <w:sz w:val="22"/>
              </w:rPr>
            </w:pPr>
          </w:p>
        </w:tc>
        <w:tc>
          <w:tcPr>
            <w:tcW w:w="1106" w:type="dxa"/>
            <w:shd w:val="clear" w:color="auto" w:fill="FFFFFF"/>
          </w:tcPr>
          <w:p>
            <w:pPr>
              <w:pStyle w:val="TableParagraph"/>
              <w:jc w:val="left"/>
              <w:rPr>
                <w:rFonts w:ascii="Times New Roman"/>
                <w:sz w:val="22"/>
              </w:rPr>
            </w:pPr>
          </w:p>
        </w:tc>
        <w:tc>
          <w:tcPr>
            <w:tcW w:w="1051"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r>
      <w:tr>
        <w:trPr>
          <w:trHeight w:val="594" w:hRule="atLeast"/>
        </w:trPr>
        <w:tc>
          <w:tcPr>
            <w:tcW w:w="3143" w:type="dxa"/>
            <w:shd w:val="clear" w:color="auto" w:fill="FFFFFF"/>
          </w:tcPr>
          <w:p>
            <w:pPr>
              <w:pStyle w:val="TableParagraph"/>
              <w:jc w:val="left"/>
              <w:rPr>
                <w:rFonts w:ascii="Times New Roman"/>
                <w:sz w:val="22"/>
              </w:rPr>
            </w:pPr>
          </w:p>
        </w:tc>
        <w:tc>
          <w:tcPr>
            <w:tcW w:w="1106" w:type="dxa"/>
            <w:shd w:val="clear" w:color="auto" w:fill="FFFFFF"/>
          </w:tcPr>
          <w:p>
            <w:pPr>
              <w:pStyle w:val="TableParagraph"/>
              <w:jc w:val="left"/>
              <w:rPr>
                <w:rFonts w:ascii="Times New Roman"/>
                <w:sz w:val="22"/>
              </w:rPr>
            </w:pPr>
          </w:p>
        </w:tc>
        <w:tc>
          <w:tcPr>
            <w:tcW w:w="1051"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r>
      <w:tr>
        <w:trPr>
          <w:trHeight w:val="594" w:hRule="atLeast"/>
        </w:trPr>
        <w:tc>
          <w:tcPr>
            <w:tcW w:w="3143" w:type="dxa"/>
            <w:shd w:val="clear" w:color="auto" w:fill="FFFFFF"/>
          </w:tcPr>
          <w:p>
            <w:pPr>
              <w:pStyle w:val="TableParagraph"/>
              <w:jc w:val="left"/>
              <w:rPr>
                <w:rFonts w:ascii="Times New Roman"/>
                <w:sz w:val="22"/>
              </w:rPr>
            </w:pPr>
          </w:p>
        </w:tc>
        <w:tc>
          <w:tcPr>
            <w:tcW w:w="1106" w:type="dxa"/>
            <w:shd w:val="clear" w:color="auto" w:fill="FFFFFF"/>
          </w:tcPr>
          <w:p>
            <w:pPr>
              <w:pStyle w:val="TableParagraph"/>
              <w:jc w:val="left"/>
              <w:rPr>
                <w:rFonts w:ascii="Times New Roman"/>
                <w:sz w:val="22"/>
              </w:rPr>
            </w:pPr>
          </w:p>
        </w:tc>
        <w:tc>
          <w:tcPr>
            <w:tcW w:w="1051"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r>
      <w:tr>
        <w:trPr>
          <w:trHeight w:val="594" w:hRule="atLeast"/>
        </w:trPr>
        <w:tc>
          <w:tcPr>
            <w:tcW w:w="3143" w:type="dxa"/>
            <w:shd w:val="clear" w:color="auto" w:fill="FFFFFF"/>
          </w:tcPr>
          <w:p>
            <w:pPr>
              <w:pStyle w:val="TableParagraph"/>
              <w:jc w:val="left"/>
              <w:rPr>
                <w:rFonts w:ascii="Times New Roman"/>
                <w:sz w:val="22"/>
              </w:rPr>
            </w:pPr>
          </w:p>
        </w:tc>
        <w:tc>
          <w:tcPr>
            <w:tcW w:w="1106" w:type="dxa"/>
            <w:shd w:val="clear" w:color="auto" w:fill="FFFFFF"/>
          </w:tcPr>
          <w:p>
            <w:pPr>
              <w:pStyle w:val="TableParagraph"/>
              <w:jc w:val="left"/>
              <w:rPr>
                <w:rFonts w:ascii="Times New Roman"/>
                <w:sz w:val="22"/>
              </w:rPr>
            </w:pPr>
          </w:p>
        </w:tc>
        <w:tc>
          <w:tcPr>
            <w:tcW w:w="1051"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r>
      <w:tr>
        <w:trPr>
          <w:trHeight w:val="594" w:hRule="atLeast"/>
        </w:trPr>
        <w:tc>
          <w:tcPr>
            <w:tcW w:w="3143" w:type="dxa"/>
            <w:shd w:val="clear" w:color="auto" w:fill="FFFFFF"/>
          </w:tcPr>
          <w:p>
            <w:pPr>
              <w:pStyle w:val="TableParagraph"/>
              <w:jc w:val="left"/>
              <w:rPr>
                <w:rFonts w:ascii="Times New Roman"/>
                <w:sz w:val="22"/>
              </w:rPr>
            </w:pPr>
          </w:p>
        </w:tc>
        <w:tc>
          <w:tcPr>
            <w:tcW w:w="1106" w:type="dxa"/>
            <w:shd w:val="clear" w:color="auto" w:fill="FFFFFF"/>
          </w:tcPr>
          <w:p>
            <w:pPr>
              <w:pStyle w:val="TableParagraph"/>
              <w:jc w:val="left"/>
              <w:rPr>
                <w:rFonts w:ascii="Times New Roman"/>
                <w:sz w:val="22"/>
              </w:rPr>
            </w:pPr>
          </w:p>
        </w:tc>
        <w:tc>
          <w:tcPr>
            <w:tcW w:w="1051"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r>
      <w:tr>
        <w:trPr>
          <w:trHeight w:val="594" w:hRule="atLeast"/>
        </w:trPr>
        <w:tc>
          <w:tcPr>
            <w:tcW w:w="3143" w:type="dxa"/>
            <w:shd w:val="clear" w:color="auto" w:fill="FFFFFF"/>
          </w:tcPr>
          <w:p>
            <w:pPr>
              <w:pStyle w:val="TableParagraph"/>
              <w:jc w:val="left"/>
              <w:rPr>
                <w:rFonts w:ascii="Times New Roman"/>
                <w:sz w:val="22"/>
              </w:rPr>
            </w:pPr>
          </w:p>
        </w:tc>
        <w:tc>
          <w:tcPr>
            <w:tcW w:w="1106" w:type="dxa"/>
            <w:shd w:val="clear" w:color="auto" w:fill="FFFFFF"/>
          </w:tcPr>
          <w:p>
            <w:pPr>
              <w:pStyle w:val="TableParagraph"/>
              <w:jc w:val="left"/>
              <w:rPr>
                <w:rFonts w:ascii="Times New Roman"/>
                <w:sz w:val="22"/>
              </w:rPr>
            </w:pPr>
          </w:p>
        </w:tc>
        <w:tc>
          <w:tcPr>
            <w:tcW w:w="1051"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r>
      <w:tr>
        <w:trPr>
          <w:trHeight w:val="594" w:hRule="atLeast"/>
        </w:trPr>
        <w:tc>
          <w:tcPr>
            <w:tcW w:w="3143" w:type="dxa"/>
            <w:shd w:val="clear" w:color="auto" w:fill="FFFFFF"/>
          </w:tcPr>
          <w:p>
            <w:pPr>
              <w:pStyle w:val="TableParagraph"/>
              <w:jc w:val="left"/>
              <w:rPr>
                <w:rFonts w:ascii="Times New Roman"/>
                <w:sz w:val="22"/>
              </w:rPr>
            </w:pPr>
          </w:p>
        </w:tc>
        <w:tc>
          <w:tcPr>
            <w:tcW w:w="1106" w:type="dxa"/>
            <w:shd w:val="clear" w:color="auto" w:fill="FFFFFF"/>
          </w:tcPr>
          <w:p>
            <w:pPr>
              <w:pStyle w:val="TableParagraph"/>
              <w:jc w:val="left"/>
              <w:rPr>
                <w:rFonts w:ascii="Times New Roman"/>
                <w:sz w:val="22"/>
              </w:rPr>
            </w:pPr>
          </w:p>
        </w:tc>
        <w:tc>
          <w:tcPr>
            <w:tcW w:w="1051"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r>
      <w:tr>
        <w:trPr>
          <w:trHeight w:val="594" w:hRule="atLeast"/>
        </w:trPr>
        <w:tc>
          <w:tcPr>
            <w:tcW w:w="3143" w:type="dxa"/>
            <w:shd w:val="clear" w:color="auto" w:fill="FFFFFF"/>
          </w:tcPr>
          <w:p>
            <w:pPr>
              <w:pStyle w:val="TableParagraph"/>
              <w:jc w:val="left"/>
              <w:rPr>
                <w:rFonts w:ascii="Times New Roman"/>
                <w:sz w:val="22"/>
              </w:rPr>
            </w:pPr>
          </w:p>
        </w:tc>
        <w:tc>
          <w:tcPr>
            <w:tcW w:w="1106" w:type="dxa"/>
            <w:shd w:val="clear" w:color="auto" w:fill="FFFFFF"/>
          </w:tcPr>
          <w:p>
            <w:pPr>
              <w:pStyle w:val="TableParagraph"/>
              <w:jc w:val="left"/>
              <w:rPr>
                <w:rFonts w:ascii="Times New Roman"/>
                <w:sz w:val="22"/>
              </w:rPr>
            </w:pPr>
          </w:p>
        </w:tc>
        <w:tc>
          <w:tcPr>
            <w:tcW w:w="1051"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c>
          <w:tcPr>
            <w:tcW w:w="2526" w:type="dxa"/>
            <w:shd w:val="clear" w:color="auto" w:fill="FFFFFF"/>
          </w:tcPr>
          <w:p>
            <w:pPr>
              <w:pStyle w:val="TableParagraph"/>
              <w:jc w:val="left"/>
              <w:rPr>
                <w:rFonts w:ascii="Times New Roman"/>
                <w:sz w:val="22"/>
              </w:rPr>
            </w:pPr>
          </w:p>
        </w:tc>
      </w:tr>
    </w:tbl>
    <w:p>
      <w:pPr>
        <w:pStyle w:val="BodyText"/>
        <w:spacing w:before="5"/>
        <w:rPr>
          <w:sz w:val="19"/>
        </w:rPr>
      </w:pPr>
    </w:p>
    <w:p>
      <w:pPr>
        <w:pStyle w:val="BodyText"/>
        <w:tabs>
          <w:tab w:pos="11914" w:val="right" w:leader="none"/>
        </w:tabs>
        <w:spacing w:before="104"/>
        <w:ind w:left="3051"/>
        <w:rPr>
          <w:rFonts w:ascii="Century Gothic"/>
          <w:b/>
          <w:sz w:val="32"/>
        </w:rPr>
      </w:pPr>
      <w:r>
        <w:rPr>
          <w:rFonts w:ascii="Bookman Old Style"/>
          <w:b/>
          <w:color w:val="FFFFFF"/>
        </w:rPr>
        <w:t>COVID</w:t>
      </w:r>
      <w:r>
        <w:rPr>
          <w:rFonts w:ascii="Bookman Old Style"/>
          <w:b/>
          <w:color w:val="FFFFFF"/>
          <w:spacing w:val="-27"/>
        </w:rPr>
        <w:t> </w:t>
      </w:r>
      <w:r>
        <w:rPr>
          <w:rFonts w:ascii="Bookman Old Style"/>
          <w:b/>
          <w:color w:val="FFFFFF"/>
        </w:rPr>
        <w:t>TOOLKIT</w:t>
      </w:r>
      <w:r>
        <w:rPr>
          <w:rFonts w:ascii="Bookman Old Style"/>
          <w:b/>
          <w:color w:val="FFFFFF"/>
          <w:spacing w:val="-26"/>
        </w:rPr>
        <w:t> </w:t>
      </w:r>
      <w:r>
        <w:rPr>
          <w:rFonts w:ascii="Bookman Old Style"/>
          <w:b/>
          <w:color w:val="FFFFFF"/>
        </w:rPr>
        <w:t>FOR</w:t>
      </w:r>
      <w:r>
        <w:rPr>
          <w:rFonts w:ascii="Bookman Old Style"/>
          <w:b/>
          <w:color w:val="FFFFFF"/>
          <w:spacing w:val="-26"/>
        </w:rPr>
        <w:t> </w:t>
      </w:r>
      <w:r>
        <w:rPr>
          <w:rFonts w:ascii="Bookman Old Style"/>
          <w:b/>
          <w:color w:val="FFFFFF"/>
        </w:rPr>
        <w:t>CHILD</w:t>
      </w:r>
      <w:r>
        <w:rPr>
          <w:rFonts w:ascii="Bookman Old Style"/>
          <w:b/>
          <w:color w:val="FFFFFF"/>
          <w:spacing w:val="-26"/>
        </w:rPr>
        <w:t> </w:t>
      </w:r>
      <w:r>
        <w:rPr>
          <w:rFonts w:ascii="Bookman Old Style"/>
          <w:b/>
          <w:color w:val="FFFFFF"/>
        </w:rPr>
        <w:t>CARE</w:t>
      </w:r>
      <w:r>
        <w:rPr>
          <w:rFonts w:ascii="Bookman Old Style"/>
          <w:b/>
          <w:color w:val="FFFFFF"/>
          <w:spacing w:val="-26"/>
        </w:rPr>
        <w:t> </w:t>
      </w:r>
      <w:r>
        <w:rPr>
          <w:rFonts w:ascii="Bookman Old Style"/>
          <w:b/>
          <w:color w:val="FFFFFF"/>
        </w:rPr>
        <w:t>SETTINGS</w:t>
      </w:r>
      <w:r>
        <w:rPr>
          <w:rFonts w:ascii="Bookman Old Style"/>
          <w:b/>
          <w:color w:val="FFFFFF"/>
          <w:spacing w:val="-27"/>
        </w:rPr>
        <w:t> </w:t>
      </w:r>
      <w:r>
        <w:rPr>
          <w:rFonts w:ascii="Bookman Old Style"/>
          <w:b/>
          <w:color w:val="FFFFFF"/>
        </w:rPr>
        <w:t>2020</w:t>
        <w:tab/>
      </w:r>
      <w:r>
        <w:rPr>
          <w:rFonts w:ascii="Century Gothic"/>
          <w:b/>
          <w:color w:val="FFFFFF"/>
          <w:position w:val="-9"/>
          <w:sz w:val="32"/>
        </w:rPr>
        <w:t>15</w:t>
      </w:r>
    </w:p>
    <w:p>
      <w:pPr>
        <w:spacing w:after="0"/>
        <w:rPr>
          <w:rFonts w:ascii="Century Gothic"/>
          <w:sz w:val="32"/>
        </w:rPr>
        <w:sectPr>
          <w:type w:val="continuous"/>
          <w:pgSz w:w="12240" w:h="15840"/>
          <w:pgMar w:top="0" w:bottom="0" w:left="0" w:right="220"/>
        </w:sectPr>
      </w:pPr>
    </w:p>
    <w:p>
      <w:pPr>
        <w:pStyle w:val="Heading2"/>
        <w:spacing w:before="60"/>
      </w:pPr>
      <w:r>
        <w:rPr>
          <w:color w:val="29469D"/>
          <w:spacing w:val="-9"/>
          <w:w w:val="115"/>
        </w:rPr>
        <w:t>HEALTHY </w:t>
      </w:r>
      <w:r>
        <w:rPr>
          <w:color w:val="29469D"/>
          <w:w w:val="115"/>
        </w:rPr>
        <w:t>CHILD CARE</w:t>
      </w:r>
      <w:r>
        <w:rPr>
          <w:color w:val="29469D"/>
          <w:spacing w:val="-102"/>
          <w:w w:val="115"/>
        </w:rPr>
        <w:t> </w:t>
      </w:r>
      <w:r>
        <w:rPr>
          <w:color w:val="29469D"/>
          <w:w w:val="115"/>
        </w:rPr>
        <w:t>ALABAMA</w:t>
      </w:r>
    </w:p>
    <w:p>
      <w:pPr>
        <w:spacing w:before="40"/>
        <w:ind w:left="410" w:right="104" w:firstLine="0"/>
        <w:jc w:val="center"/>
        <w:rPr>
          <w:rFonts w:ascii="Verdana"/>
          <w:b/>
          <w:sz w:val="20"/>
        </w:rPr>
      </w:pPr>
      <w:r>
        <w:rPr>
          <w:rFonts w:ascii="Verdana"/>
          <w:b/>
          <w:color w:val="29469D"/>
          <w:w w:val="95"/>
          <w:sz w:val="20"/>
        </w:rPr>
        <w:t>Child Care staff</w:t>
      </w:r>
      <w:r>
        <w:rPr>
          <w:rFonts w:ascii="Verdana"/>
          <w:b/>
          <w:color w:val="29469D"/>
          <w:spacing w:val="-53"/>
          <w:w w:val="95"/>
          <w:sz w:val="20"/>
        </w:rPr>
        <w:t> </w:t>
      </w:r>
      <w:r>
        <w:rPr>
          <w:rFonts w:ascii="Verdana"/>
          <w:b/>
          <w:color w:val="29469D"/>
          <w:w w:val="95"/>
          <w:sz w:val="20"/>
        </w:rPr>
        <w:t>will call Nurse Consultant</w:t>
      </w:r>
      <w:r>
        <w:rPr>
          <w:rFonts w:ascii="Verdana"/>
          <w:b/>
          <w:color w:val="29469D"/>
          <w:spacing w:val="-51"/>
          <w:w w:val="95"/>
          <w:sz w:val="20"/>
        </w:rPr>
        <w:t> </w:t>
      </w:r>
      <w:r>
        <w:rPr>
          <w:rFonts w:ascii="Verdana"/>
          <w:b/>
          <w:color w:val="29469D"/>
          <w:w w:val="95"/>
          <w:sz w:val="20"/>
        </w:rPr>
        <w:t>for</w:t>
      </w:r>
      <w:r>
        <w:rPr>
          <w:rFonts w:ascii="Verdana"/>
          <w:b/>
          <w:color w:val="29469D"/>
          <w:spacing w:val="-51"/>
          <w:w w:val="95"/>
          <w:sz w:val="20"/>
        </w:rPr>
        <w:t> </w:t>
      </w:r>
      <w:r>
        <w:rPr>
          <w:rFonts w:ascii="Verdana"/>
          <w:b/>
          <w:color w:val="29469D"/>
          <w:w w:val="95"/>
          <w:sz w:val="20"/>
        </w:rPr>
        <w:t>your county with any questions or concerns.</w:t>
      </w:r>
    </w:p>
    <w:p>
      <w:pPr>
        <w:spacing w:after="0"/>
        <w:jc w:val="center"/>
        <w:rPr>
          <w:rFonts w:ascii="Verdana"/>
          <w:sz w:val="20"/>
        </w:rPr>
        <w:sectPr>
          <w:headerReference w:type="default" r:id="rId570"/>
          <w:footerReference w:type="default" r:id="rId571"/>
          <w:pgSz w:w="12240" w:h="15840"/>
          <w:pgMar w:header="0" w:footer="0" w:top="700" w:bottom="0" w:left="0" w:right="220"/>
        </w:sectPr>
      </w:pPr>
    </w:p>
    <w:p>
      <w:pPr>
        <w:pStyle w:val="BodyText"/>
        <w:spacing w:before="8"/>
        <w:rPr>
          <w:rFonts w:ascii="Verdana"/>
          <w:b/>
          <w:sz w:val="22"/>
        </w:rPr>
      </w:pPr>
    </w:p>
    <w:p>
      <w:pPr>
        <w:spacing w:before="1"/>
        <w:ind w:left="1728" w:right="118" w:firstLine="0"/>
        <w:jc w:val="left"/>
        <w:rPr>
          <w:sz w:val="20"/>
        </w:rPr>
      </w:pPr>
      <w:r>
        <w:rPr/>
        <w:pict>
          <v:shape style="position:absolute;margin-left:47.102001pt;margin-top:2.347895pt;width:32.5pt;height:32.5pt;mso-position-horizontal-relative:page;mso-position-vertical-relative:paragraph;z-index:253897728" type="#_x0000_t202" filled="true" fillcolor="#f9b096" stroked="true" strokeweight="1pt" strokecolor="#231f20">
            <v:textbox inset="0,0,0,0">
              <w:txbxContent>
                <w:p>
                  <w:pPr>
                    <w:spacing w:before="68"/>
                    <w:ind w:left="0" w:right="0" w:firstLine="0"/>
                    <w:jc w:val="center"/>
                    <w:rPr>
                      <w:rFonts w:ascii="Century Gothic"/>
                      <w:b/>
                      <w:sz w:val="36"/>
                    </w:rPr>
                  </w:pPr>
                  <w:r>
                    <w:rPr>
                      <w:rFonts w:ascii="Century Gothic"/>
                      <w:b/>
                      <w:color w:val="FFFFFF"/>
                      <w:w w:val="94"/>
                      <w:sz w:val="36"/>
                    </w:rPr>
                    <w:t>1</w:t>
                  </w:r>
                </w:p>
              </w:txbxContent>
            </v:textbox>
            <v:fill type="solid"/>
            <v:stroke dashstyle="solid"/>
            <w10:wrap type="none"/>
          </v:shape>
        </w:pict>
      </w:r>
      <w:r>
        <w:rPr>
          <w:color w:val="231F20"/>
          <w:sz w:val="20"/>
        </w:rPr>
        <w:t>Judy Cunningham 251-410-4391</w:t>
      </w:r>
    </w:p>
    <w:p>
      <w:pPr>
        <w:spacing w:line="239" w:lineRule="exact" w:before="0"/>
        <w:ind w:left="1728" w:right="0" w:firstLine="0"/>
        <w:jc w:val="left"/>
        <w:rPr>
          <w:sz w:val="20"/>
        </w:rPr>
      </w:pPr>
      <w:r>
        <w:rPr>
          <w:color w:val="231F20"/>
          <w:sz w:val="20"/>
        </w:rPr>
        <w:t>Base</w:t>
      </w:r>
      <w:r>
        <w:rPr>
          <w:color w:val="231F20"/>
          <w:spacing w:val="-47"/>
          <w:sz w:val="20"/>
        </w:rPr>
        <w:t> </w:t>
      </w:r>
      <w:r>
        <w:rPr>
          <w:color w:val="231F20"/>
          <w:sz w:val="20"/>
        </w:rPr>
        <w:t>County:</w:t>
      </w:r>
      <w:r>
        <w:rPr>
          <w:color w:val="231F20"/>
          <w:spacing w:val="-45"/>
          <w:sz w:val="20"/>
        </w:rPr>
        <w:t> </w:t>
      </w:r>
      <w:r>
        <w:rPr>
          <w:color w:val="231F20"/>
          <w:spacing w:val="-3"/>
          <w:sz w:val="20"/>
        </w:rPr>
        <w:t>Mobile</w:t>
      </w:r>
    </w:p>
    <w:p>
      <w:pPr>
        <w:spacing w:before="88"/>
        <w:ind w:left="1728" w:right="323" w:firstLine="0"/>
        <w:jc w:val="left"/>
        <w:rPr>
          <w:sz w:val="20"/>
        </w:rPr>
      </w:pPr>
      <w:r>
        <w:rPr/>
        <w:pict>
          <v:shape style="position:absolute;margin-left:47.102001pt;margin-top:6.723895pt;width:32.5pt;height:32.5pt;mso-position-horizontal-relative:page;mso-position-vertical-relative:paragraph;z-index:253896704" type="#_x0000_t202" filled="true" fillcolor="#bd78b3" stroked="true" strokeweight="1pt" strokecolor="#231f20">
            <v:textbox inset="0,0,0,0">
              <w:txbxContent>
                <w:p>
                  <w:pPr>
                    <w:spacing w:before="68"/>
                    <w:ind w:left="206" w:right="0" w:firstLine="0"/>
                    <w:jc w:val="left"/>
                    <w:rPr>
                      <w:rFonts w:ascii="Century Gothic"/>
                      <w:b/>
                      <w:sz w:val="36"/>
                    </w:rPr>
                  </w:pPr>
                  <w:r>
                    <w:rPr>
                      <w:rFonts w:ascii="Century Gothic"/>
                      <w:b/>
                      <w:color w:val="FFFFFF"/>
                      <w:w w:val="107"/>
                      <w:sz w:val="36"/>
                    </w:rPr>
                    <w:t>2</w:t>
                  </w:r>
                </w:p>
              </w:txbxContent>
            </v:textbox>
            <v:fill type="solid"/>
            <v:stroke dashstyle="solid"/>
            <w10:wrap type="none"/>
          </v:shape>
        </w:pict>
      </w:r>
      <w:r>
        <w:rPr>
          <w:color w:val="231F20"/>
          <w:sz w:val="20"/>
        </w:rPr>
        <w:t>Pamela Senters 251-690-8994</w:t>
      </w:r>
    </w:p>
    <w:p>
      <w:pPr>
        <w:spacing w:line="239" w:lineRule="exact" w:before="0"/>
        <w:ind w:left="1728" w:right="0" w:firstLine="0"/>
        <w:jc w:val="left"/>
        <w:rPr>
          <w:sz w:val="20"/>
        </w:rPr>
      </w:pPr>
      <w:r>
        <w:rPr>
          <w:color w:val="231F20"/>
          <w:sz w:val="20"/>
        </w:rPr>
        <w:t>Base</w:t>
      </w:r>
      <w:r>
        <w:rPr>
          <w:color w:val="231F20"/>
          <w:spacing w:val="-47"/>
          <w:sz w:val="20"/>
        </w:rPr>
        <w:t> </w:t>
      </w:r>
      <w:r>
        <w:rPr>
          <w:color w:val="231F20"/>
          <w:sz w:val="20"/>
        </w:rPr>
        <w:t>County:</w:t>
      </w:r>
      <w:r>
        <w:rPr>
          <w:color w:val="231F20"/>
          <w:spacing w:val="-45"/>
          <w:sz w:val="20"/>
        </w:rPr>
        <w:t> </w:t>
      </w:r>
      <w:r>
        <w:rPr>
          <w:color w:val="231F20"/>
          <w:spacing w:val="-3"/>
          <w:sz w:val="20"/>
        </w:rPr>
        <w:t>Mobile</w:t>
      </w:r>
    </w:p>
    <w:p>
      <w:pPr>
        <w:spacing w:line="104" w:lineRule="exact" w:before="0"/>
        <w:ind w:left="1728" w:right="0" w:firstLine="0"/>
        <w:jc w:val="left"/>
        <w:rPr>
          <w:sz w:val="20"/>
        </w:rPr>
      </w:pPr>
      <w:r>
        <w:rPr/>
        <w:pict>
          <v:shape style="position:absolute;margin-left:47.102001pt;margin-top:7.565221pt;width:32.5pt;height:32.5pt;mso-position-horizontal-relative:page;mso-position-vertical-relative:paragraph;z-index:253895680" type="#_x0000_t202" filled="true" fillcolor="#00ad86" stroked="true" strokeweight="1pt" strokecolor="#231f20">
            <v:textbox inset="0,0,0,0">
              <w:txbxContent>
                <w:p>
                  <w:pPr>
                    <w:spacing w:before="68"/>
                    <w:ind w:left="206" w:right="0" w:firstLine="0"/>
                    <w:jc w:val="left"/>
                    <w:rPr>
                      <w:rFonts w:ascii="Century Gothic"/>
                      <w:b/>
                      <w:sz w:val="36"/>
                    </w:rPr>
                  </w:pPr>
                  <w:r>
                    <w:rPr>
                      <w:rFonts w:ascii="Century Gothic"/>
                      <w:b/>
                      <w:color w:val="FFFFFF"/>
                      <w:w w:val="108"/>
                      <w:sz w:val="36"/>
                    </w:rPr>
                    <w:t>3</w:t>
                  </w:r>
                </w:p>
              </w:txbxContent>
            </v:textbox>
            <v:fill type="solid"/>
            <v:stroke dashstyle="solid"/>
            <w10:wrap type="none"/>
          </v:shape>
        </w:pict>
      </w:r>
      <w:r>
        <w:rPr>
          <w:color w:val="231F20"/>
          <w:sz w:val="20"/>
        </w:rPr>
        <w:t>Ann Fox</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2"/>
        <w:rPr>
          <w:sz w:val="20"/>
        </w:rPr>
      </w:pPr>
    </w:p>
    <w:p>
      <w:pPr>
        <w:spacing w:before="0"/>
        <w:ind w:left="0" w:right="9" w:firstLine="0"/>
        <w:jc w:val="right"/>
        <w:rPr>
          <w:rFonts w:ascii="Verdana"/>
          <w:b/>
          <w:sz w:val="13"/>
        </w:rPr>
      </w:pPr>
      <w:r>
        <w:rPr>
          <w:rFonts w:ascii="Verdana"/>
          <w:b/>
          <w:color w:val="231F20"/>
          <w:spacing w:val="-1"/>
          <w:w w:val="80"/>
          <w:sz w:val="13"/>
        </w:rPr>
        <w:t>Lauderdale</w:t>
      </w:r>
    </w:p>
    <w:p>
      <w:pPr>
        <w:pStyle w:val="BodyText"/>
        <w:rPr>
          <w:rFonts w:ascii="Verdana"/>
          <w:b/>
          <w:sz w:val="16"/>
        </w:rPr>
      </w:pPr>
    </w:p>
    <w:p>
      <w:pPr>
        <w:pStyle w:val="BodyText"/>
        <w:spacing w:before="9"/>
        <w:rPr>
          <w:rFonts w:ascii="Verdana"/>
          <w:b/>
          <w:sz w:val="23"/>
        </w:rPr>
      </w:pPr>
    </w:p>
    <w:p>
      <w:pPr>
        <w:spacing w:before="0"/>
        <w:ind w:left="0" w:right="0" w:firstLine="0"/>
        <w:jc w:val="right"/>
        <w:rPr>
          <w:rFonts w:ascii="Verdana"/>
          <w:b/>
          <w:sz w:val="13"/>
        </w:rPr>
      </w:pPr>
      <w:r>
        <w:rPr>
          <w:rFonts w:ascii="Verdana"/>
          <w:b/>
          <w:color w:val="231F20"/>
          <w:spacing w:val="-1"/>
          <w:w w:val="80"/>
          <w:sz w:val="13"/>
        </w:rPr>
        <w:t>Colbert</w:t>
      </w:r>
    </w:p>
    <w:p>
      <w:pPr>
        <w:tabs>
          <w:tab w:pos="2263" w:val="right" w:leader="none"/>
        </w:tabs>
        <w:spacing w:before="594"/>
        <w:ind w:left="722" w:right="0" w:firstLine="0"/>
        <w:jc w:val="left"/>
        <w:rPr>
          <w:rFonts w:ascii="Gill Sans MT"/>
          <w:b/>
          <w:sz w:val="61"/>
        </w:rPr>
      </w:pPr>
      <w:r>
        <w:rPr/>
        <w:br w:type="column"/>
      </w:r>
      <w:r>
        <w:rPr>
          <w:rFonts w:ascii="Verdana"/>
          <w:b/>
          <w:color w:val="231F20"/>
          <w:sz w:val="13"/>
        </w:rPr>
        <w:t>Limestone</w:t>
        <w:tab/>
      </w:r>
      <w:r>
        <w:rPr>
          <w:rFonts w:ascii="Gill Sans MT"/>
          <w:b/>
          <w:color w:val="FFFFFF"/>
          <w:spacing w:val="-7"/>
          <w:position w:val="-3"/>
          <w:sz w:val="61"/>
        </w:rPr>
        <w:t>14</w:t>
      </w:r>
    </w:p>
    <w:p>
      <w:pPr>
        <w:tabs>
          <w:tab w:pos="1004" w:val="left" w:leader="none"/>
        </w:tabs>
        <w:spacing w:line="24" w:lineRule="exact" w:before="467"/>
        <w:ind w:left="103" w:right="0" w:firstLine="0"/>
        <w:jc w:val="left"/>
        <w:rPr>
          <w:rFonts w:ascii="Verdana"/>
          <w:b/>
          <w:sz w:val="13"/>
        </w:rPr>
      </w:pPr>
      <w:r>
        <w:rPr/>
        <w:pict>
          <v:shape style="position:absolute;margin-left:378.944244pt;margin-top:-8.424656pt;width:83.15pt;height:11.8pt;mso-position-horizontal-relative:page;mso-position-vertical-relative:paragraph;z-index:-323117056" type="#_x0000_t202" filled="false" stroked="false">
            <v:textbox inset="0,0,0,0">
              <w:txbxContent>
                <w:p>
                  <w:pPr>
                    <w:tabs>
                      <w:tab w:pos="1190" w:val="left" w:leader="none"/>
                    </w:tabs>
                    <w:spacing w:before="0"/>
                    <w:ind w:left="0" w:right="0" w:firstLine="0"/>
                    <w:jc w:val="left"/>
                    <w:rPr>
                      <w:rFonts w:ascii="Verdana"/>
                      <w:b/>
                      <w:sz w:val="13"/>
                    </w:rPr>
                  </w:pPr>
                  <w:r>
                    <w:rPr>
                      <w:rFonts w:ascii="Verdana"/>
                      <w:b/>
                      <w:color w:val="231F20"/>
                      <w:w w:val="90"/>
                      <w:position w:val="-6"/>
                      <w:sz w:val="13"/>
                    </w:rPr>
                    <w:t>Madison</w:t>
                    <w:tab/>
                  </w:r>
                  <w:r>
                    <w:rPr>
                      <w:rFonts w:ascii="Verdana"/>
                      <w:b/>
                      <w:color w:val="231F20"/>
                      <w:spacing w:val="-4"/>
                      <w:w w:val="80"/>
                      <w:sz w:val="13"/>
                    </w:rPr>
                    <w:t>Jackson</w:t>
                  </w:r>
                </w:p>
              </w:txbxContent>
            </v:textbox>
            <w10:wrap type="none"/>
          </v:shape>
        </w:pict>
      </w:r>
      <w:r>
        <w:rPr/>
        <w:pict>
          <v:shape style="position:absolute;margin-left:436.040192pt;margin-top:-8.586972pt;width:32.7pt;height:40.7pt;mso-position-horizontal-relative:page;mso-position-vertical-relative:paragraph;z-index:253905920" type="#_x0000_t202" filled="false" stroked="false">
            <v:textbox inset="0,0,0,0">
              <w:txbxContent>
                <w:p>
                  <w:pPr>
                    <w:spacing w:before="82"/>
                    <w:ind w:left="0" w:right="0" w:firstLine="0"/>
                    <w:jc w:val="left"/>
                    <w:rPr>
                      <w:rFonts w:ascii="Gill Sans MT"/>
                      <w:b/>
                      <w:sz w:val="61"/>
                    </w:rPr>
                  </w:pPr>
                  <w:r>
                    <w:rPr>
                      <w:rFonts w:ascii="Gill Sans MT"/>
                      <w:b/>
                      <w:color w:val="FFFFFF"/>
                      <w:w w:val="95"/>
                      <w:sz w:val="61"/>
                    </w:rPr>
                    <w:t>16</w:t>
                  </w:r>
                </w:p>
              </w:txbxContent>
            </v:textbox>
            <w10:wrap type="none"/>
          </v:shape>
        </w:pict>
      </w:r>
      <w:r>
        <w:rPr>
          <w:rFonts w:ascii="Verdana"/>
          <w:b/>
          <w:color w:val="231F20"/>
          <w:w w:val="90"/>
          <w:sz w:val="13"/>
        </w:rPr>
        <w:t>Lawrence</w:t>
        <w:tab/>
      </w:r>
      <w:r>
        <w:rPr>
          <w:rFonts w:ascii="Verdana"/>
          <w:b/>
          <w:color w:val="231F20"/>
          <w:w w:val="90"/>
          <w:position w:val="-6"/>
          <w:sz w:val="13"/>
        </w:rPr>
        <w:t>Morgan</w:t>
      </w:r>
    </w:p>
    <w:p>
      <w:pPr>
        <w:spacing w:after="0" w:line="24" w:lineRule="exact"/>
        <w:jc w:val="left"/>
        <w:rPr>
          <w:rFonts w:ascii="Verdana"/>
          <w:sz w:val="13"/>
        </w:rPr>
        <w:sectPr>
          <w:type w:val="continuous"/>
          <w:pgSz w:w="12240" w:h="15840"/>
          <w:pgMar w:top="0" w:bottom="0" w:left="0" w:right="220"/>
          <w:cols w:num="3" w:equalWidth="0">
            <w:col w:w="3430" w:space="57"/>
            <w:col w:w="2402" w:space="39"/>
            <w:col w:w="6092"/>
          </w:cols>
        </w:sectPr>
      </w:pPr>
    </w:p>
    <w:p>
      <w:pPr>
        <w:spacing w:line="241" w:lineRule="exact" w:before="224"/>
        <w:ind w:left="1728" w:right="0" w:firstLine="0"/>
        <w:jc w:val="left"/>
        <w:rPr>
          <w:sz w:val="20"/>
        </w:rPr>
      </w:pPr>
      <w:r>
        <w:rPr>
          <w:color w:val="231F20"/>
          <w:sz w:val="20"/>
        </w:rPr>
        <w:t>51-575-8878</w:t>
      </w:r>
    </w:p>
    <w:p>
      <w:pPr>
        <w:spacing w:line="241" w:lineRule="exact" w:before="0"/>
        <w:ind w:left="1728" w:right="0" w:firstLine="0"/>
        <w:jc w:val="left"/>
        <w:rPr>
          <w:sz w:val="20"/>
        </w:rPr>
      </w:pPr>
      <w:r>
        <w:rPr>
          <w:color w:val="231F20"/>
          <w:sz w:val="20"/>
        </w:rPr>
        <w:t>Base</w:t>
      </w:r>
      <w:r>
        <w:rPr>
          <w:color w:val="231F20"/>
          <w:spacing w:val="-46"/>
          <w:sz w:val="20"/>
        </w:rPr>
        <w:t> </w:t>
      </w:r>
      <w:r>
        <w:rPr>
          <w:color w:val="231F20"/>
          <w:sz w:val="20"/>
        </w:rPr>
        <w:t>County:</w:t>
      </w:r>
      <w:r>
        <w:rPr>
          <w:color w:val="231F20"/>
          <w:spacing w:val="-45"/>
          <w:sz w:val="20"/>
        </w:rPr>
        <w:t> </w:t>
      </w:r>
      <w:r>
        <w:rPr>
          <w:color w:val="231F20"/>
          <w:spacing w:val="-4"/>
          <w:sz w:val="20"/>
        </w:rPr>
        <w:t>Monroe</w:t>
      </w:r>
    </w:p>
    <w:p>
      <w:pPr>
        <w:spacing w:line="665" w:lineRule="exact" w:before="0"/>
        <w:ind w:left="1343" w:right="0" w:firstLine="0"/>
        <w:jc w:val="left"/>
        <w:rPr>
          <w:rFonts w:ascii="Gill Sans MT"/>
          <w:b/>
          <w:sz w:val="61"/>
        </w:rPr>
      </w:pPr>
      <w:r>
        <w:rPr/>
        <w:br w:type="column"/>
      </w:r>
      <w:r>
        <w:rPr>
          <w:rFonts w:ascii="Verdana"/>
          <w:b/>
          <w:color w:val="231F20"/>
          <w:w w:val="95"/>
          <w:sz w:val="13"/>
        </w:rPr>
        <w:t>Franklin </w:t>
      </w:r>
      <w:r>
        <w:rPr>
          <w:rFonts w:ascii="Gill Sans MT"/>
          <w:b/>
          <w:color w:val="FFFFFF"/>
          <w:w w:val="95"/>
          <w:position w:val="-31"/>
          <w:sz w:val="61"/>
        </w:rPr>
        <w:t>15</w:t>
      </w:r>
    </w:p>
    <w:p>
      <w:pPr>
        <w:spacing w:before="229"/>
        <w:ind w:left="0" w:right="0" w:firstLine="0"/>
        <w:jc w:val="right"/>
        <w:rPr>
          <w:rFonts w:ascii="Verdana"/>
          <w:b/>
          <w:sz w:val="13"/>
        </w:rPr>
      </w:pPr>
      <w:r>
        <w:rPr/>
        <w:br w:type="column"/>
      </w:r>
      <w:r>
        <w:rPr>
          <w:rFonts w:ascii="Verdana"/>
          <w:b/>
          <w:color w:val="231F20"/>
          <w:w w:val="80"/>
          <w:sz w:val="13"/>
        </w:rPr>
        <w:t>Marshall</w:t>
      </w:r>
    </w:p>
    <w:p>
      <w:pPr>
        <w:spacing w:before="89"/>
        <w:ind w:left="513" w:right="0" w:firstLine="0"/>
        <w:jc w:val="left"/>
        <w:rPr>
          <w:rFonts w:ascii="Verdana"/>
          <w:b/>
          <w:sz w:val="13"/>
        </w:rPr>
      </w:pPr>
      <w:r>
        <w:rPr/>
        <w:br w:type="column"/>
      </w:r>
      <w:r>
        <w:rPr>
          <w:rFonts w:ascii="Verdana"/>
          <w:b/>
          <w:color w:val="231F20"/>
          <w:w w:val="90"/>
          <w:sz w:val="13"/>
        </w:rPr>
        <w:t>DeKalb</w:t>
      </w:r>
    </w:p>
    <w:p>
      <w:pPr>
        <w:spacing w:after="0"/>
        <w:jc w:val="left"/>
        <w:rPr>
          <w:rFonts w:ascii="Verdana"/>
          <w:sz w:val="13"/>
        </w:rPr>
        <w:sectPr>
          <w:type w:val="continuous"/>
          <w:pgSz w:w="12240" w:h="15840"/>
          <w:pgMar w:top="0" w:bottom="0" w:left="0" w:right="220"/>
          <w:cols w:num="4" w:equalWidth="0">
            <w:col w:w="3515" w:space="40"/>
            <w:col w:w="2645" w:space="167"/>
            <w:col w:w="2217" w:space="39"/>
            <w:col w:w="3397"/>
          </w:cols>
        </w:sectPr>
      </w:pPr>
    </w:p>
    <w:p>
      <w:pPr>
        <w:spacing w:before="89"/>
        <w:ind w:left="1728" w:right="781" w:firstLine="0"/>
        <w:jc w:val="left"/>
        <w:rPr>
          <w:sz w:val="20"/>
        </w:rPr>
      </w:pPr>
      <w:r>
        <w:rPr/>
        <w:pict>
          <v:shape style="position:absolute;margin-left:47.102001pt;margin-top:6.823895pt;width:32.5pt;height:32.5pt;mso-position-horizontal-relative:page;mso-position-vertical-relative:paragraph;z-index:253894656" type="#_x0000_t202" filled="true" fillcolor="#00abe4" stroked="true" strokeweight="1pt" strokecolor="#231f20">
            <v:textbox inset="0,0,0,0">
              <w:txbxContent>
                <w:p>
                  <w:pPr>
                    <w:spacing w:before="68"/>
                    <w:ind w:left="201" w:right="0" w:firstLine="0"/>
                    <w:jc w:val="left"/>
                    <w:rPr>
                      <w:rFonts w:ascii="Century Gothic"/>
                      <w:b/>
                      <w:sz w:val="36"/>
                    </w:rPr>
                  </w:pPr>
                  <w:r>
                    <w:rPr>
                      <w:rFonts w:ascii="Century Gothic"/>
                      <w:b/>
                      <w:color w:val="FFFFFF"/>
                      <w:w w:val="112"/>
                      <w:sz w:val="36"/>
                    </w:rPr>
                    <w:t>4</w:t>
                  </w:r>
                </w:p>
              </w:txbxContent>
            </v:textbox>
            <v:fill type="solid"/>
            <v:stroke dashstyle="solid"/>
            <w10:wrap type="none"/>
          </v:shape>
        </w:pict>
      </w:r>
      <w:r>
        <w:rPr>
          <w:color w:val="231F20"/>
          <w:sz w:val="20"/>
        </w:rPr>
        <w:t>Sheila Davis </w:t>
      </w:r>
      <w:r>
        <w:rPr>
          <w:color w:val="231F20"/>
          <w:w w:val="95"/>
          <w:sz w:val="20"/>
        </w:rPr>
        <w:t>334-427-2854</w:t>
      </w:r>
    </w:p>
    <w:p>
      <w:pPr>
        <w:spacing w:line="239" w:lineRule="exact" w:before="0"/>
        <w:ind w:left="1728" w:right="0" w:firstLine="0"/>
        <w:jc w:val="left"/>
        <w:rPr>
          <w:sz w:val="20"/>
        </w:rPr>
      </w:pPr>
      <w:r>
        <w:rPr>
          <w:color w:val="231F20"/>
          <w:sz w:val="20"/>
        </w:rPr>
        <w:t>Base</w:t>
      </w:r>
      <w:r>
        <w:rPr>
          <w:color w:val="231F20"/>
          <w:spacing w:val="-44"/>
          <w:sz w:val="20"/>
        </w:rPr>
        <w:t> </w:t>
      </w:r>
      <w:r>
        <w:rPr>
          <w:color w:val="231F20"/>
          <w:sz w:val="20"/>
        </w:rPr>
        <w:t>County:</w:t>
      </w:r>
      <w:r>
        <w:rPr>
          <w:color w:val="231F20"/>
          <w:spacing w:val="-44"/>
          <w:sz w:val="20"/>
        </w:rPr>
        <w:t> </w:t>
      </w:r>
      <w:r>
        <w:rPr>
          <w:color w:val="231F20"/>
          <w:spacing w:val="-4"/>
          <w:sz w:val="20"/>
        </w:rPr>
        <w:t>Covington</w:t>
      </w:r>
    </w:p>
    <w:p>
      <w:pPr>
        <w:tabs>
          <w:tab w:pos="2182" w:val="left" w:leader="none"/>
        </w:tabs>
        <w:spacing w:before="54"/>
        <w:ind w:left="1064" w:right="0" w:firstLine="0"/>
        <w:jc w:val="left"/>
        <w:rPr>
          <w:rFonts w:ascii="Verdana"/>
          <w:b/>
          <w:sz w:val="13"/>
        </w:rPr>
      </w:pPr>
      <w:r>
        <w:rPr/>
        <w:br w:type="column"/>
      </w:r>
      <w:r>
        <w:rPr>
          <w:rFonts w:ascii="Verdana"/>
          <w:b/>
          <w:color w:val="231F20"/>
          <w:w w:val="90"/>
          <w:position w:val="2"/>
          <w:sz w:val="13"/>
        </w:rPr>
        <w:t>Marion</w:t>
        <w:tab/>
      </w:r>
      <w:r>
        <w:rPr>
          <w:rFonts w:ascii="Verdana"/>
          <w:b/>
          <w:color w:val="231F20"/>
          <w:spacing w:val="-4"/>
          <w:w w:val="80"/>
          <w:sz w:val="13"/>
        </w:rPr>
        <w:t>Winston</w:t>
      </w:r>
    </w:p>
    <w:p>
      <w:pPr>
        <w:spacing w:before="127"/>
        <w:ind w:left="455" w:right="0" w:firstLine="0"/>
        <w:jc w:val="left"/>
        <w:rPr>
          <w:rFonts w:ascii="Verdana"/>
          <w:b/>
          <w:sz w:val="13"/>
        </w:rPr>
      </w:pPr>
      <w:r>
        <w:rPr/>
        <w:br w:type="column"/>
      </w:r>
      <w:r>
        <w:rPr>
          <w:rFonts w:ascii="Verdana"/>
          <w:b/>
          <w:color w:val="231F20"/>
          <w:w w:val="80"/>
          <w:sz w:val="13"/>
        </w:rPr>
        <w:t>Cullman</w:t>
      </w:r>
    </w:p>
    <w:p>
      <w:pPr>
        <w:spacing w:before="558"/>
        <w:ind w:left="167" w:right="0" w:firstLine="0"/>
        <w:jc w:val="left"/>
        <w:rPr>
          <w:rFonts w:ascii="Verdana"/>
          <w:b/>
          <w:sz w:val="13"/>
        </w:rPr>
      </w:pPr>
      <w:r>
        <w:rPr/>
        <w:br w:type="column"/>
      </w:r>
      <w:r>
        <w:rPr>
          <w:rFonts w:ascii="Verdana"/>
          <w:b/>
          <w:color w:val="231F20"/>
          <w:w w:val="80"/>
          <w:sz w:val="13"/>
        </w:rPr>
        <w:t>Blount</w:t>
      </w:r>
    </w:p>
    <w:p>
      <w:pPr>
        <w:spacing w:before="130"/>
        <w:ind w:left="705" w:right="0" w:firstLine="0"/>
        <w:jc w:val="left"/>
        <w:rPr>
          <w:rFonts w:ascii="Verdana"/>
          <w:b/>
          <w:sz w:val="13"/>
        </w:rPr>
      </w:pPr>
      <w:r>
        <w:rPr/>
        <w:br w:type="column"/>
      </w:r>
      <w:r>
        <w:rPr>
          <w:rFonts w:ascii="Verdana"/>
          <w:b/>
          <w:color w:val="231F20"/>
          <w:spacing w:val="-1"/>
          <w:w w:val="80"/>
          <w:sz w:val="13"/>
        </w:rPr>
        <w:t>Etowah</w:t>
      </w:r>
    </w:p>
    <w:p>
      <w:pPr>
        <w:pStyle w:val="Heading1"/>
        <w:spacing w:line="523" w:lineRule="exact" w:before="78"/>
        <w:ind w:left="496"/>
      </w:pPr>
      <w:r>
        <w:rPr>
          <w:color w:val="FFFFFF"/>
          <w:spacing w:val="-7"/>
          <w:w w:val="95"/>
        </w:rPr>
        <w:t>13</w:t>
      </w:r>
    </w:p>
    <w:p>
      <w:pPr>
        <w:spacing w:before="61"/>
        <w:ind w:left="272" w:right="0" w:firstLine="0"/>
        <w:jc w:val="left"/>
        <w:rPr>
          <w:rFonts w:ascii="Verdana"/>
          <w:b/>
          <w:sz w:val="13"/>
        </w:rPr>
      </w:pPr>
      <w:r>
        <w:rPr/>
        <w:br w:type="column"/>
      </w:r>
      <w:r>
        <w:rPr>
          <w:rFonts w:ascii="Verdana"/>
          <w:b/>
          <w:color w:val="231F20"/>
          <w:w w:val="90"/>
          <w:sz w:val="13"/>
        </w:rPr>
        <w:t>Cherokee</w:t>
      </w:r>
    </w:p>
    <w:p>
      <w:pPr>
        <w:spacing w:after="0"/>
        <w:jc w:val="left"/>
        <w:rPr>
          <w:rFonts w:ascii="Verdana"/>
          <w:sz w:val="13"/>
        </w:rPr>
        <w:sectPr>
          <w:type w:val="continuous"/>
          <w:pgSz w:w="12240" w:h="15840"/>
          <w:pgMar w:top="0" w:bottom="0" w:left="0" w:right="220"/>
          <w:cols w:num="6" w:equalWidth="0">
            <w:col w:w="3731" w:space="40"/>
            <w:col w:w="2670" w:space="39"/>
            <w:col w:w="936" w:space="40"/>
            <w:col w:w="555" w:space="39"/>
            <w:col w:w="1146" w:space="40"/>
            <w:col w:w="2784"/>
          </w:cols>
        </w:sectPr>
      </w:pPr>
    </w:p>
    <w:p>
      <w:pPr>
        <w:spacing w:line="241" w:lineRule="exact" w:before="10"/>
        <w:ind w:left="1728" w:right="0" w:firstLine="0"/>
        <w:jc w:val="left"/>
        <w:rPr>
          <w:sz w:val="20"/>
        </w:rPr>
      </w:pPr>
      <w:r>
        <w:rPr/>
        <w:pict>
          <v:shape style="position:absolute;margin-left:47.102001pt;margin-top:2.898895pt;width:32.5pt;height:32.5pt;mso-position-horizontal-relative:page;mso-position-vertical-relative:paragraph;z-index:253893632" type="#_x0000_t202" filled="true" fillcolor="#ffdd7b" stroked="true" strokeweight="1pt" strokecolor="#231f20">
            <v:textbox inset="0,0,0,0">
              <w:txbxContent>
                <w:p>
                  <w:pPr>
                    <w:spacing w:before="68"/>
                    <w:ind w:left="205" w:right="0" w:firstLine="0"/>
                    <w:jc w:val="left"/>
                    <w:rPr>
                      <w:rFonts w:ascii="Century Gothic"/>
                      <w:b/>
                      <w:sz w:val="36"/>
                    </w:rPr>
                  </w:pPr>
                  <w:r>
                    <w:rPr>
                      <w:rFonts w:ascii="Century Gothic"/>
                      <w:b/>
                      <w:color w:val="FFFFFF"/>
                      <w:w w:val="108"/>
                      <w:sz w:val="36"/>
                    </w:rPr>
                    <w:t>5</w:t>
                  </w:r>
                </w:p>
              </w:txbxContent>
            </v:textbox>
            <v:fill type="solid"/>
            <v:stroke dashstyle="solid"/>
            <w10:wrap type="none"/>
          </v:shape>
        </w:pict>
      </w:r>
      <w:r>
        <w:rPr>
          <w:color w:val="231F20"/>
          <w:sz w:val="20"/>
        </w:rPr>
        <w:t>Renea Gilliland</w:t>
      </w:r>
    </w:p>
    <w:p>
      <w:pPr>
        <w:spacing w:line="240" w:lineRule="exact" w:before="0"/>
        <w:ind w:left="1728" w:right="0" w:firstLine="0"/>
        <w:jc w:val="left"/>
        <w:rPr>
          <w:sz w:val="20"/>
        </w:rPr>
      </w:pPr>
      <w:r>
        <w:rPr>
          <w:color w:val="231F20"/>
          <w:sz w:val="20"/>
        </w:rPr>
        <w:t>334-566-2860</w:t>
      </w:r>
      <w:r>
        <w:rPr>
          <w:color w:val="231F20"/>
          <w:spacing w:val="-33"/>
          <w:sz w:val="20"/>
        </w:rPr>
        <w:t> </w:t>
      </w:r>
      <w:r>
        <w:rPr>
          <w:color w:val="231F20"/>
          <w:sz w:val="20"/>
        </w:rPr>
        <w:t>EXT.</w:t>
      </w:r>
      <w:r>
        <w:rPr>
          <w:color w:val="231F20"/>
          <w:spacing w:val="-32"/>
          <w:sz w:val="20"/>
        </w:rPr>
        <w:t> </w:t>
      </w:r>
      <w:r>
        <w:rPr>
          <w:color w:val="231F20"/>
          <w:spacing w:val="-19"/>
          <w:sz w:val="20"/>
        </w:rPr>
        <w:t>4</w:t>
      </w:r>
    </w:p>
    <w:p>
      <w:pPr>
        <w:spacing w:line="85" w:lineRule="exact" w:before="0"/>
        <w:ind w:left="1728" w:right="0" w:firstLine="0"/>
        <w:jc w:val="left"/>
        <w:rPr>
          <w:sz w:val="20"/>
        </w:rPr>
      </w:pPr>
      <w:r>
        <w:rPr>
          <w:color w:val="231F20"/>
          <w:sz w:val="20"/>
        </w:rPr>
        <w:t>Base County: Pike</w:t>
      </w:r>
    </w:p>
    <w:p>
      <w:pPr>
        <w:spacing w:before="112"/>
        <w:ind w:left="0" w:right="0" w:firstLine="0"/>
        <w:jc w:val="right"/>
        <w:rPr>
          <w:rFonts w:ascii="Verdana"/>
          <w:b/>
          <w:sz w:val="13"/>
        </w:rPr>
      </w:pPr>
      <w:r>
        <w:rPr/>
        <w:br w:type="column"/>
      </w:r>
      <w:r>
        <w:rPr>
          <w:rFonts w:ascii="Verdana"/>
          <w:b/>
          <w:color w:val="231F20"/>
          <w:w w:val="80"/>
          <w:sz w:val="13"/>
        </w:rPr>
        <w:t>Lamar</w:t>
      </w:r>
    </w:p>
    <w:p>
      <w:pPr>
        <w:pStyle w:val="BodyText"/>
        <w:spacing w:before="12"/>
        <w:rPr>
          <w:rFonts w:ascii="Verdana"/>
          <w:b/>
          <w:sz w:val="17"/>
        </w:rPr>
      </w:pPr>
      <w:r>
        <w:rPr/>
        <w:br w:type="column"/>
      </w:r>
      <w:r>
        <w:rPr>
          <w:rFonts w:ascii="Verdana"/>
          <w:b/>
          <w:sz w:val="17"/>
        </w:rPr>
      </w:r>
    </w:p>
    <w:p>
      <w:pPr>
        <w:spacing w:before="0"/>
        <w:ind w:left="302" w:right="0" w:firstLine="0"/>
        <w:jc w:val="left"/>
        <w:rPr>
          <w:rFonts w:ascii="Verdana"/>
          <w:b/>
          <w:sz w:val="13"/>
        </w:rPr>
      </w:pPr>
      <w:r>
        <w:rPr>
          <w:rFonts w:ascii="Verdana"/>
          <w:b/>
          <w:color w:val="231F20"/>
          <w:w w:val="80"/>
          <w:sz w:val="13"/>
        </w:rPr>
        <w:t>Fayette</w:t>
      </w:r>
    </w:p>
    <w:p>
      <w:pPr>
        <w:pStyle w:val="Heading1"/>
        <w:spacing w:line="105" w:lineRule="exact" w:before="94"/>
        <w:ind w:left="12"/>
      </w:pPr>
      <w:r>
        <w:rPr>
          <w:color w:val="FFFFFF"/>
        </w:rPr>
        <w:t>10</w:t>
      </w:r>
    </w:p>
    <w:p>
      <w:pPr>
        <w:spacing w:before="53"/>
        <w:ind w:left="452" w:right="0" w:firstLine="0"/>
        <w:jc w:val="left"/>
        <w:rPr>
          <w:rFonts w:ascii="Verdana"/>
          <w:b/>
          <w:sz w:val="13"/>
        </w:rPr>
      </w:pPr>
      <w:r>
        <w:rPr/>
        <w:br w:type="column"/>
      </w:r>
      <w:r>
        <w:rPr>
          <w:rFonts w:ascii="Verdana"/>
          <w:b/>
          <w:color w:val="231F20"/>
          <w:w w:val="75"/>
          <w:sz w:val="13"/>
        </w:rPr>
        <w:t>Walker</w:t>
      </w:r>
    </w:p>
    <w:p>
      <w:pPr>
        <w:tabs>
          <w:tab w:pos="1434" w:val="left" w:leader="none"/>
        </w:tabs>
        <w:spacing w:line="496" w:lineRule="exact" w:before="80"/>
        <w:ind w:left="458" w:right="0" w:firstLine="0"/>
        <w:jc w:val="left"/>
        <w:rPr>
          <w:rFonts w:ascii="Verdana"/>
          <w:b/>
          <w:sz w:val="13"/>
        </w:rPr>
      </w:pPr>
      <w:r>
        <w:rPr/>
        <w:br w:type="column"/>
      </w:r>
      <w:r>
        <w:rPr>
          <w:rFonts w:ascii="Gill Sans MT"/>
          <w:b/>
          <w:color w:val="FFFFFF"/>
          <w:spacing w:val="-4"/>
          <w:w w:val="95"/>
          <w:position w:val="-21"/>
          <w:sz w:val="61"/>
        </w:rPr>
        <w:t>12</w:t>
        <w:tab/>
      </w:r>
      <w:r>
        <w:rPr>
          <w:rFonts w:ascii="Verdana"/>
          <w:b/>
          <w:color w:val="231F20"/>
          <w:w w:val="80"/>
          <w:sz w:val="13"/>
        </w:rPr>
        <w:t>St.</w:t>
      </w:r>
      <w:r>
        <w:rPr>
          <w:rFonts w:ascii="Verdana"/>
          <w:b/>
          <w:color w:val="231F20"/>
          <w:spacing w:val="-15"/>
          <w:w w:val="80"/>
          <w:sz w:val="13"/>
        </w:rPr>
        <w:t> </w:t>
      </w:r>
      <w:r>
        <w:rPr>
          <w:rFonts w:ascii="Verdana"/>
          <w:b/>
          <w:color w:val="231F20"/>
          <w:spacing w:val="-4"/>
          <w:w w:val="80"/>
          <w:sz w:val="13"/>
        </w:rPr>
        <w:t>Clair</w:t>
      </w:r>
    </w:p>
    <w:p>
      <w:pPr>
        <w:pStyle w:val="BodyText"/>
        <w:spacing w:before="3"/>
        <w:rPr>
          <w:rFonts w:ascii="Verdana"/>
          <w:b/>
          <w:sz w:val="13"/>
        </w:rPr>
      </w:pPr>
      <w:r>
        <w:rPr/>
        <w:br w:type="column"/>
      </w:r>
      <w:r>
        <w:rPr>
          <w:rFonts w:ascii="Verdana"/>
          <w:b/>
          <w:sz w:val="13"/>
        </w:rPr>
      </w:r>
    </w:p>
    <w:p>
      <w:pPr>
        <w:spacing w:before="0"/>
        <w:ind w:left="601" w:right="0" w:firstLine="0"/>
        <w:jc w:val="left"/>
        <w:rPr>
          <w:rFonts w:ascii="Verdana"/>
          <w:b/>
          <w:sz w:val="13"/>
        </w:rPr>
      </w:pPr>
      <w:r>
        <w:rPr>
          <w:rFonts w:ascii="Verdana"/>
          <w:b/>
          <w:color w:val="231F20"/>
          <w:w w:val="80"/>
          <w:sz w:val="13"/>
        </w:rPr>
        <w:t>Calhoun</w:t>
      </w:r>
    </w:p>
    <w:p>
      <w:pPr>
        <w:pStyle w:val="BodyText"/>
        <w:rPr>
          <w:rFonts w:ascii="Verdana"/>
          <w:b/>
          <w:sz w:val="16"/>
        </w:rPr>
      </w:pPr>
      <w:r>
        <w:rPr/>
        <w:br w:type="column"/>
      </w:r>
      <w:r>
        <w:rPr>
          <w:rFonts w:ascii="Verdana"/>
          <w:b/>
          <w:sz w:val="16"/>
        </w:rPr>
      </w:r>
    </w:p>
    <w:p>
      <w:pPr>
        <w:pStyle w:val="BodyText"/>
        <w:rPr>
          <w:rFonts w:ascii="Verdana"/>
          <w:b/>
          <w:sz w:val="16"/>
        </w:rPr>
      </w:pPr>
    </w:p>
    <w:p>
      <w:pPr>
        <w:pStyle w:val="BodyText"/>
        <w:spacing w:before="2"/>
        <w:rPr>
          <w:rFonts w:ascii="Verdana"/>
          <w:b/>
          <w:sz w:val="12"/>
        </w:rPr>
      </w:pPr>
    </w:p>
    <w:p>
      <w:pPr>
        <w:spacing w:line="39" w:lineRule="exact" w:before="0"/>
        <w:ind w:left="116" w:right="0" w:firstLine="0"/>
        <w:jc w:val="left"/>
        <w:rPr>
          <w:rFonts w:ascii="Verdana"/>
          <w:b/>
          <w:sz w:val="13"/>
        </w:rPr>
      </w:pPr>
      <w:r>
        <w:rPr>
          <w:rFonts w:ascii="Verdana"/>
          <w:b/>
          <w:color w:val="231F20"/>
          <w:w w:val="90"/>
          <w:sz w:val="13"/>
        </w:rPr>
        <w:t>Cleburne</w:t>
      </w:r>
    </w:p>
    <w:p>
      <w:pPr>
        <w:spacing w:after="0" w:line="39" w:lineRule="exact"/>
        <w:jc w:val="left"/>
        <w:rPr>
          <w:rFonts w:ascii="Verdana"/>
          <w:sz w:val="13"/>
        </w:rPr>
        <w:sectPr>
          <w:type w:val="continuous"/>
          <w:pgSz w:w="12240" w:h="15840"/>
          <w:pgMar w:top="0" w:bottom="0" w:left="0" w:right="220"/>
          <w:cols w:num="7" w:equalWidth="0">
            <w:col w:w="3540" w:space="40"/>
            <w:col w:w="1295" w:space="39"/>
            <w:col w:w="747" w:space="40"/>
            <w:col w:w="858" w:space="39"/>
            <w:col w:w="1881" w:space="39"/>
            <w:col w:w="1083" w:space="39"/>
            <w:col w:w="2380"/>
          </w:cols>
        </w:sectPr>
      </w:pPr>
    </w:p>
    <w:p>
      <w:pPr>
        <w:pStyle w:val="BodyText"/>
        <w:spacing w:before="1"/>
        <w:rPr>
          <w:rFonts w:ascii="Verdana"/>
          <w:b/>
          <w:sz w:val="20"/>
        </w:rPr>
      </w:pPr>
    </w:p>
    <w:p>
      <w:pPr>
        <w:spacing w:before="0"/>
        <w:ind w:left="1728" w:right="763" w:firstLine="0"/>
        <w:jc w:val="left"/>
        <w:rPr>
          <w:sz w:val="20"/>
        </w:rPr>
      </w:pPr>
      <w:r>
        <w:rPr/>
        <w:pict>
          <v:shape style="position:absolute;margin-left:47.102001pt;margin-top:2.424895pt;width:32.5pt;height:32.5pt;mso-position-horizontal-relative:page;mso-position-vertical-relative:paragraph;z-index:253892608" type="#_x0000_t202" filled="true" fillcolor="#f16679" stroked="true" strokeweight="1pt" strokecolor="#231f20">
            <v:textbox inset="0,0,0,0">
              <w:txbxContent>
                <w:p>
                  <w:pPr>
                    <w:spacing w:before="68"/>
                    <w:ind w:left="205" w:right="0" w:firstLine="0"/>
                    <w:jc w:val="left"/>
                    <w:rPr>
                      <w:rFonts w:ascii="Century Gothic"/>
                      <w:b/>
                      <w:sz w:val="36"/>
                    </w:rPr>
                  </w:pPr>
                  <w:r>
                    <w:rPr>
                      <w:rFonts w:ascii="Century Gothic"/>
                      <w:b/>
                      <w:color w:val="FFFFFF"/>
                      <w:w w:val="109"/>
                      <w:sz w:val="36"/>
                    </w:rPr>
                    <w:t>6</w:t>
                  </w:r>
                </w:p>
              </w:txbxContent>
            </v:textbox>
            <v:fill type="solid"/>
            <v:stroke dashstyle="solid"/>
            <w10:wrap type="none"/>
          </v:shape>
        </w:pict>
      </w:r>
      <w:r>
        <w:rPr>
          <w:color w:val="231F20"/>
          <w:w w:val="95"/>
          <w:sz w:val="20"/>
        </w:rPr>
        <w:t>Marsha Galloway </w:t>
      </w:r>
      <w:r>
        <w:rPr>
          <w:color w:val="231F20"/>
          <w:sz w:val="20"/>
        </w:rPr>
        <w:t>334-293-6532</w:t>
      </w:r>
    </w:p>
    <w:p>
      <w:pPr>
        <w:spacing w:line="239" w:lineRule="exact" w:before="0"/>
        <w:ind w:left="1728" w:right="0" w:firstLine="0"/>
        <w:jc w:val="left"/>
        <w:rPr>
          <w:sz w:val="20"/>
        </w:rPr>
      </w:pPr>
      <w:r>
        <w:rPr>
          <w:color w:val="231F20"/>
          <w:w w:val="95"/>
          <w:sz w:val="20"/>
        </w:rPr>
        <w:t>Base County:</w:t>
      </w:r>
      <w:r>
        <w:rPr>
          <w:color w:val="231F20"/>
          <w:spacing w:val="-32"/>
          <w:w w:val="95"/>
          <w:sz w:val="20"/>
        </w:rPr>
        <w:t> </w:t>
      </w:r>
      <w:r>
        <w:rPr>
          <w:color w:val="231F20"/>
          <w:w w:val="95"/>
          <w:sz w:val="20"/>
        </w:rPr>
        <w:t>Montgomery</w:t>
      </w:r>
    </w:p>
    <w:p>
      <w:pPr>
        <w:spacing w:before="89"/>
        <w:ind w:left="1728" w:right="883" w:firstLine="0"/>
        <w:jc w:val="left"/>
        <w:rPr>
          <w:sz w:val="20"/>
        </w:rPr>
      </w:pPr>
      <w:r>
        <w:rPr/>
        <w:pict>
          <v:shape style="position:absolute;margin-left:47.102001pt;margin-top:6.899895pt;width:32.5pt;height:32.5pt;mso-position-horizontal-relative:page;mso-position-vertical-relative:paragraph;z-index:253891584" type="#_x0000_t202" filled="true" fillcolor="#72bf44" stroked="true" strokeweight="1pt" strokecolor="#231f20">
            <v:textbox inset="0,0,0,0">
              <w:txbxContent>
                <w:p>
                  <w:pPr>
                    <w:spacing w:before="68"/>
                    <w:ind w:left="208" w:right="0" w:firstLine="0"/>
                    <w:jc w:val="left"/>
                    <w:rPr>
                      <w:rFonts w:ascii="Century Gothic"/>
                      <w:b/>
                      <w:sz w:val="36"/>
                    </w:rPr>
                  </w:pPr>
                  <w:r>
                    <w:rPr>
                      <w:rFonts w:ascii="Century Gothic"/>
                      <w:b/>
                      <w:color w:val="FFFFFF"/>
                      <w:w w:val="105"/>
                      <w:sz w:val="36"/>
                    </w:rPr>
                    <w:t>7</w:t>
                  </w:r>
                </w:p>
              </w:txbxContent>
            </v:textbox>
            <v:fill type="solid"/>
            <v:stroke dashstyle="solid"/>
            <w10:wrap type="none"/>
          </v:shape>
        </w:pict>
      </w:r>
      <w:r>
        <w:rPr>
          <w:color w:val="231F20"/>
          <w:sz w:val="20"/>
        </w:rPr>
        <w:t>Gwen Kennedy 334-877-2863</w:t>
      </w:r>
    </w:p>
    <w:p>
      <w:pPr>
        <w:spacing w:line="239" w:lineRule="exact" w:before="0"/>
        <w:ind w:left="1728" w:right="0" w:firstLine="0"/>
        <w:jc w:val="left"/>
        <w:rPr>
          <w:sz w:val="20"/>
        </w:rPr>
      </w:pPr>
      <w:r>
        <w:rPr>
          <w:color w:val="231F20"/>
          <w:sz w:val="20"/>
        </w:rPr>
        <w:t>Base County: Dallas</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9"/>
        <w:rPr>
          <w:sz w:val="19"/>
        </w:rPr>
      </w:pPr>
    </w:p>
    <w:p>
      <w:pPr>
        <w:spacing w:before="0"/>
        <w:ind w:left="472" w:right="0" w:firstLine="0"/>
        <w:jc w:val="left"/>
        <w:rPr>
          <w:rFonts w:ascii="Verdana"/>
          <w:b/>
          <w:sz w:val="13"/>
        </w:rPr>
      </w:pPr>
      <w:r>
        <w:rPr>
          <w:rFonts w:ascii="Verdana"/>
          <w:b/>
          <w:color w:val="231F20"/>
          <w:w w:val="75"/>
          <w:sz w:val="13"/>
        </w:rPr>
        <w:t>Pickens</w:t>
      </w:r>
    </w:p>
    <w:p>
      <w:pPr>
        <w:pStyle w:val="BodyText"/>
        <w:rPr>
          <w:rFonts w:ascii="Verdana"/>
          <w:b/>
          <w:sz w:val="16"/>
        </w:rPr>
      </w:pPr>
      <w:r>
        <w:rPr/>
        <w:br w:type="column"/>
      </w:r>
      <w:r>
        <w:rPr>
          <w:rFonts w:ascii="Verdana"/>
          <w:b/>
          <w:sz w:val="16"/>
        </w:rPr>
      </w:r>
    </w:p>
    <w:p>
      <w:pPr>
        <w:pStyle w:val="BodyText"/>
        <w:rPr>
          <w:rFonts w:ascii="Verdana"/>
          <w:b/>
          <w:sz w:val="16"/>
        </w:rPr>
      </w:pPr>
    </w:p>
    <w:p>
      <w:pPr>
        <w:pStyle w:val="BodyText"/>
        <w:rPr>
          <w:rFonts w:ascii="Verdana"/>
          <w:b/>
          <w:sz w:val="16"/>
        </w:rPr>
      </w:pPr>
    </w:p>
    <w:p>
      <w:pPr>
        <w:pStyle w:val="BodyText"/>
        <w:spacing w:before="5"/>
        <w:rPr>
          <w:rFonts w:ascii="Verdana"/>
          <w:b/>
          <w:sz w:val="17"/>
        </w:rPr>
      </w:pPr>
    </w:p>
    <w:p>
      <w:pPr>
        <w:spacing w:before="1"/>
        <w:ind w:left="561" w:right="0" w:firstLine="0"/>
        <w:jc w:val="left"/>
        <w:rPr>
          <w:rFonts w:ascii="Verdana"/>
          <w:b/>
          <w:sz w:val="13"/>
        </w:rPr>
      </w:pPr>
      <w:r>
        <w:rPr>
          <w:rFonts w:ascii="Verdana"/>
          <w:b/>
          <w:color w:val="231F20"/>
          <w:w w:val="80"/>
          <w:sz w:val="13"/>
        </w:rPr>
        <w:t>Tuscaloosa</w:t>
      </w:r>
    </w:p>
    <w:p>
      <w:pPr>
        <w:spacing w:before="82"/>
        <w:ind w:left="356" w:right="0" w:firstLine="0"/>
        <w:jc w:val="left"/>
        <w:rPr>
          <w:rFonts w:ascii="Gill Sans MT"/>
          <w:b/>
          <w:sz w:val="61"/>
        </w:rPr>
      </w:pPr>
      <w:r>
        <w:rPr/>
        <w:br w:type="column"/>
      </w:r>
      <w:r>
        <w:rPr>
          <w:rFonts w:ascii="Gill Sans MT"/>
          <w:b/>
          <w:color w:val="FFFFFF"/>
          <w:spacing w:val="-7"/>
          <w:w w:val="80"/>
          <w:sz w:val="61"/>
        </w:rPr>
        <w:t>11</w:t>
      </w:r>
    </w:p>
    <w:p>
      <w:pPr>
        <w:spacing w:before="700"/>
        <w:ind w:left="317" w:right="0" w:firstLine="0"/>
        <w:jc w:val="left"/>
        <w:rPr>
          <w:rFonts w:ascii="Verdana"/>
          <w:b/>
          <w:sz w:val="13"/>
        </w:rPr>
      </w:pPr>
      <w:r>
        <w:rPr>
          <w:rFonts w:ascii="Verdana"/>
          <w:b/>
          <w:color w:val="231F20"/>
          <w:w w:val="95"/>
          <w:sz w:val="13"/>
        </w:rPr>
        <w:t>Bibb</w:t>
      </w:r>
    </w:p>
    <w:p>
      <w:pPr>
        <w:spacing w:before="139"/>
        <w:ind w:left="171" w:right="0" w:firstLine="0"/>
        <w:jc w:val="left"/>
        <w:rPr>
          <w:rFonts w:ascii="Verdana"/>
          <w:b/>
          <w:sz w:val="13"/>
        </w:rPr>
      </w:pPr>
      <w:r>
        <w:rPr/>
        <w:br w:type="column"/>
      </w:r>
      <w:r>
        <w:rPr>
          <w:rFonts w:ascii="Verdana"/>
          <w:b/>
          <w:color w:val="231F20"/>
          <w:spacing w:val="-2"/>
          <w:w w:val="90"/>
          <w:sz w:val="13"/>
        </w:rPr>
        <w:t>Jeferson</w:t>
      </w:r>
    </w:p>
    <w:p>
      <w:pPr>
        <w:pStyle w:val="BodyText"/>
        <w:rPr>
          <w:rFonts w:ascii="Verdana"/>
          <w:b/>
          <w:sz w:val="16"/>
        </w:rPr>
      </w:pPr>
    </w:p>
    <w:p>
      <w:pPr>
        <w:pStyle w:val="BodyText"/>
        <w:rPr>
          <w:rFonts w:ascii="Verdana"/>
          <w:b/>
          <w:sz w:val="16"/>
        </w:rPr>
      </w:pPr>
    </w:p>
    <w:p>
      <w:pPr>
        <w:pStyle w:val="BodyText"/>
        <w:spacing w:before="6"/>
        <w:rPr>
          <w:rFonts w:ascii="Verdana"/>
          <w:b/>
          <w:sz w:val="12"/>
        </w:rPr>
      </w:pPr>
    </w:p>
    <w:p>
      <w:pPr>
        <w:spacing w:before="0"/>
        <w:ind w:left="260" w:right="0" w:firstLine="0"/>
        <w:jc w:val="left"/>
        <w:rPr>
          <w:rFonts w:ascii="Verdana"/>
          <w:b/>
          <w:sz w:val="13"/>
        </w:rPr>
      </w:pPr>
      <w:r>
        <w:rPr>
          <w:rFonts w:ascii="Verdana"/>
          <w:b/>
          <w:color w:val="231F20"/>
          <w:w w:val="90"/>
          <w:sz w:val="13"/>
        </w:rPr>
        <w:t>Shelby</w:t>
      </w:r>
    </w:p>
    <w:p>
      <w:pPr>
        <w:pStyle w:val="BodyText"/>
        <w:rPr>
          <w:rFonts w:ascii="Verdana"/>
          <w:b/>
          <w:sz w:val="16"/>
        </w:rPr>
      </w:pPr>
      <w:r>
        <w:rPr/>
        <w:br w:type="column"/>
      </w:r>
      <w:r>
        <w:rPr>
          <w:rFonts w:ascii="Verdana"/>
          <w:b/>
          <w:sz w:val="16"/>
        </w:rPr>
      </w:r>
    </w:p>
    <w:p>
      <w:pPr>
        <w:pStyle w:val="BodyText"/>
        <w:spacing w:before="1"/>
        <w:rPr>
          <w:rFonts w:ascii="Verdana"/>
          <w:b/>
          <w:sz w:val="23"/>
        </w:rPr>
      </w:pPr>
    </w:p>
    <w:p>
      <w:pPr>
        <w:spacing w:before="1"/>
        <w:ind w:left="524" w:right="0" w:firstLine="0"/>
        <w:jc w:val="left"/>
        <w:rPr>
          <w:rFonts w:ascii="Verdana"/>
          <w:b/>
          <w:sz w:val="13"/>
        </w:rPr>
      </w:pPr>
      <w:r>
        <w:rPr>
          <w:rFonts w:ascii="Verdana"/>
          <w:b/>
          <w:color w:val="231F20"/>
          <w:spacing w:val="-2"/>
          <w:w w:val="80"/>
          <w:sz w:val="13"/>
        </w:rPr>
        <w:t>Talladega</w:t>
      </w: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spacing w:before="3"/>
        <w:rPr>
          <w:rFonts w:ascii="Verdana"/>
          <w:b/>
          <w:sz w:val="19"/>
        </w:rPr>
      </w:pPr>
    </w:p>
    <w:p>
      <w:pPr>
        <w:spacing w:before="0"/>
        <w:ind w:left="434" w:right="0" w:firstLine="0"/>
        <w:jc w:val="left"/>
        <w:rPr>
          <w:rFonts w:ascii="Verdana"/>
          <w:b/>
          <w:sz w:val="13"/>
        </w:rPr>
      </w:pPr>
      <w:r>
        <w:rPr>
          <w:rFonts w:ascii="Verdana"/>
          <w:b/>
          <w:color w:val="231F20"/>
          <w:w w:val="95"/>
          <w:sz w:val="13"/>
        </w:rPr>
        <w:t>Coosa</w:t>
      </w:r>
    </w:p>
    <w:p>
      <w:pPr>
        <w:pStyle w:val="BodyText"/>
        <w:rPr>
          <w:rFonts w:ascii="Verdana"/>
          <w:b/>
          <w:sz w:val="16"/>
        </w:rPr>
      </w:pPr>
      <w:r>
        <w:rPr/>
        <w:br w:type="column"/>
      </w:r>
      <w:r>
        <w:rPr>
          <w:rFonts w:ascii="Verdana"/>
          <w:b/>
          <w:sz w:val="16"/>
        </w:rPr>
      </w:r>
    </w:p>
    <w:p>
      <w:pPr>
        <w:pStyle w:val="BodyText"/>
        <w:rPr>
          <w:rFonts w:ascii="Verdana"/>
          <w:b/>
          <w:sz w:val="16"/>
        </w:rPr>
      </w:pPr>
    </w:p>
    <w:p>
      <w:pPr>
        <w:pStyle w:val="BodyText"/>
        <w:rPr>
          <w:rFonts w:ascii="Verdana"/>
          <w:b/>
          <w:sz w:val="16"/>
        </w:rPr>
      </w:pPr>
    </w:p>
    <w:p>
      <w:pPr>
        <w:pStyle w:val="BodyText"/>
        <w:spacing w:before="6"/>
        <w:rPr>
          <w:rFonts w:ascii="Verdana"/>
          <w:b/>
          <w:sz w:val="16"/>
        </w:rPr>
      </w:pPr>
    </w:p>
    <w:p>
      <w:pPr>
        <w:spacing w:before="0"/>
        <w:ind w:left="155" w:right="0" w:firstLine="0"/>
        <w:jc w:val="left"/>
        <w:rPr>
          <w:rFonts w:ascii="Verdana"/>
          <w:b/>
          <w:sz w:val="13"/>
        </w:rPr>
      </w:pPr>
      <w:r>
        <w:rPr>
          <w:rFonts w:ascii="Verdana"/>
          <w:b/>
          <w:color w:val="231F20"/>
          <w:w w:val="80"/>
          <w:sz w:val="13"/>
        </w:rPr>
        <w:t>Clay</w:t>
      </w:r>
    </w:p>
    <w:p>
      <w:pPr>
        <w:pStyle w:val="BodyText"/>
        <w:rPr>
          <w:rFonts w:ascii="Verdana"/>
          <w:b/>
          <w:sz w:val="16"/>
        </w:rPr>
      </w:pPr>
      <w:r>
        <w:rPr/>
        <w:br w:type="column"/>
      </w:r>
      <w:r>
        <w:rPr>
          <w:rFonts w:ascii="Verdana"/>
          <w:b/>
          <w:sz w:val="16"/>
        </w:rPr>
      </w:r>
    </w:p>
    <w:p>
      <w:pPr>
        <w:pStyle w:val="BodyText"/>
        <w:rPr>
          <w:rFonts w:ascii="Verdana"/>
          <w:b/>
          <w:sz w:val="16"/>
        </w:rPr>
      </w:pPr>
    </w:p>
    <w:p>
      <w:pPr>
        <w:pStyle w:val="BodyText"/>
        <w:rPr>
          <w:rFonts w:ascii="Verdana"/>
          <w:b/>
          <w:sz w:val="16"/>
        </w:rPr>
      </w:pPr>
    </w:p>
    <w:p>
      <w:pPr>
        <w:spacing w:before="142"/>
        <w:ind w:left="373" w:right="0" w:firstLine="0"/>
        <w:jc w:val="left"/>
        <w:rPr>
          <w:rFonts w:ascii="Verdana"/>
          <w:b/>
          <w:sz w:val="13"/>
        </w:rPr>
      </w:pPr>
      <w:r>
        <w:rPr>
          <w:rFonts w:ascii="Verdana"/>
          <w:b/>
          <w:color w:val="231F20"/>
          <w:w w:val="90"/>
          <w:sz w:val="13"/>
        </w:rPr>
        <w:t>Randolph</w:t>
      </w: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spacing w:before="5"/>
        <w:rPr>
          <w:rFonts w:ascii="Verdana"/>
          <w:b/>
          <w:sz w:val="18"/>
        </w:rPr>
      </w:pPr>
    </w:p>
    <w:p>
      <w:pPr>
        <w:spacing w:line="134" w:lineRule="exact" w:before="0"/>
        <w:ind w:left="508" w:right="0" w:firstLine="0"/>
        <w:jc w:val="left"/>
        <w:rPr>
          <w:rFonts w:ascii="Verdana"/>
          <w:b/>
          <w:sz w:val="13"/>
        </w:rPr>
      </w:pPr>
      <w:r>
        <w:rPr/>
        <w:pict>
          <v:shape style="position:absolute;margin-left:483.032715pt;margin-top:2.865197pt;width:19.650pt;height:40.7pt;mso-position-horizontal-relative:page;mso-position-vertical-relative:paragraph;z-index:-323116032" type="#_x0000_t202" filled="false" stroked="false">
            <v:textbox inset="0,0,0,0">
              <w:txbxContent>
                <w:p>
                  <w:pPr>
                    <w:spacing w:before="82"/>
                    <w:ind w:left="0" w:right="0" w:firstLine="0"/>
                    <w:jc w:val="left"/>
                    <w:rPr>
                      <w:rFonts w:ascii="Gill Sans MT"/>
                      <w:b/>
                      <w:sz w:val="61"/>
                    </w:rPr>
                  </w:pPr>
                  <w:r>
                    <w:rPr>
                      <w:rFonts w:ascii="Gill Sans MT"/>
                      <w:b/>
                      <w:color w:val="FFFFFF"/>
                      <w:w w:val="116"/>
                      <w:sz w:val="61"/>
                    </w:rPr>
                    <w:t>8</w:t>
                  </w:r>
                </w:p>
              </w:txbxContent>
            </v:textbox>
            <w10:wrap type="none"/>
          </v:shape>
        </w:pict>
      </w:r>
      <w:r>
        <w:rPr>
          <w:rFonts w:ascii="Verdana"/>
          <w:b/>
          <w:color w:val="231F20"/>
          <w:w w:val="90"/>
          <w:sz w:val="13"/>
        </w:rPr>
        <w:t>Chambers</w:t>
      </w:r>
    </w:p>
    <w:p>
      <w:pPr>
        <w:spacing w:after="0" w:line="134" w:lineRule="exact"/>
        <w:jc w:val="left"/>
        <w:rPr>
          <w:rFonts w:ascii="Verdana"/>
          <w:sz w:val="13"/>
        </w:rPr>
        <w:sectPr>
          <w:type w:val="continuous"/>
          <w:pgSz w:w="12240" w:h="15840"/>
          <w:pgMar w:top="0" w:bottom="0" w:left="0" w:right="220"/>
          <w:cols w:num="8" w:equalWidth="0">
            <w:col w:w="3944" w:space="40"/>
            <w:col w:w="918" w:space="39"/>
            <w:col w:w="1212" w:space="39"/>
            <w:col w:w="892" w:space="40"/>
            <w:col w:w="731" w:space="39"/>
            <w:col w:w="1079" w:space="40"/>
            <w:col w:w="409" w:space="39"/>
            <w:col w:w="2559"/>
          </w:cols>
        </w:sectPr>
      </w:pPr>
    </w:p>
    <w:p>
      <w:pPr>
        <w:spacing w:before="40"/>
        <w:ind w:left="1728" w:right="717" w:firstLine="0"/>
        <w:jc w:val="left"/>
        <w:rPr>
          <w:sz w:val="20"/>
        </w:rPr>
      </w:pPr>
      <w:r>
        <w:rPr/>
        <w:pict>
          <v:shape style="position:absolute;margin-left:47.102001pt;margin-top:4.474895pt;width:32.5pt;height:32.5pt;mso-position-horizontal-relative:page;mso-position-vertical-relative:paragraph;z-index:253890560" type="#_x0000_t202" filled="true" fillcolor="#987bb8" stroked="true" strokeweight="1pt" strokecolor="#231f20">
            <v:textbox inset="0,0,0,0">
              <w:txbxContent>
                <w:p>
                  <w:pPr>
                    <w:spacing w:before="68"/>
                    <w:ind w:left="205" w:right="0" w:firstLine="0"/>
                    <w:jc w:val="left"/>
                    <w:rPr>
                      <w:rFonts w:ascii="Century Gothic"/>
                      <w:b/>
                      <w:sz w:val="36"/>
                    </w:rPr>
                  </w:pPr>
                  <w:r>
                    <w:rPr>
                      <w:rFonts w:ascii="Century Gothic"/>
                      <w:b/>
                      <w:color w:val="FFFFFF"/>
                      <w:w w:val="108"/>
                      <w:sz w:val="36"/>
                    </w:rPr>
                    <w:t>8</w:t>
                  </w:r>
                </w:p>
              </w:txbxContent>
            </v:textbox>
            <v:fill type="solid"/>
            <v:stroke dashstyle="solid"/>
            <w10:wrap type="none"/>
          </v:shape>
        </w:pict>
      </w:r>
      <w:r>
        <w:rPr>
          <w:color w:val="231F20"/>
          <w:sz w:val="20"/>
        </w:rPr>
        <w:t>Kay Rombokas 334-756-0758</w:t>
      </w:r>
    </w:p>
    <w:p>
      <w:pPr>
        <w:spacing w:line="239" w:lineRule="exact" w:before="0"/>
        <w:ind w:left="1728" w:right="0" w:firstLine="0"/>
        <w:jc w:val="left"/>
        <w:rPr>
          <w:sz w:val="20"/>
        </w:rPr>
      </w:pPr>
      <w:r>
        <w:rPr>
          <w:color w:val="231F20"/>
          <w:sz w:val="20"/>
        </w:rPr>
        <w:t>Base</w:t>
      </w:r>
      <w:r>
        <w:rPr>
          <w:color w:val="231F20"/>
          <w:spacing w:val="-37"/>
          <w:sz w:val="20"/>
        </w:rPr>
        <w:t> </w:t>
      </w:r>
      <w:r>
        <w:rPr>
          <w:color w:val="231F20"/>
          <w:sz w:val="20"/>
        </w:rPr>
        <w:t>County:</w:t>
      </w:r>
      <w:r>
        <w:rPr>
          <w:color w:val="231F20"/>
          <w:spacing w:val="-37"/>
          <w:sz w:val="20"/>
        </w:rPr>
        <w:t> </w:t>
      </w:r>
      <w:r>
        <w:rPr>
          <w:color w:val="231F20"/>
          <w:spacing w:val="-4"/>
          <w:sz w:val="20"/>
        </w:rPr>
        <w:t>Chambers</w:t>
      </w:r>
    </w:p>
    <w:p>
      <w:pPr>
        <w:spacing w:before="89"/>
        <w:ind w:left="1728" w:right="817" w:firstLine="0"/>
        <w:jc w:val="left"/>
        <w:rPr>
          <w:sz w:val="20"/>
        </w:rPr>
      </w:pPr>
      <w:r>
        <w:rPr/>
        <w:pict>
          <v:shape style="position:absolute;margin-left:47.102001pt;margin-top:6.949895pt;width:32.5pt;height:32.5pt;mso-position-horizontal-relative:page;mso-position-vertical-relative:paragraph;z-index:253889536" type="#_x0000_t202" filled="true" fillcolor="#f36f21" stroked="true" strokeweight="1pt" strokecolor="#231f20">
            <v:textbox inset="0,0,0,0">
              <w:txbxContent>
                <w:p>
                  <w:pPr>
                    <w:spacing w:before="68"/>
                    <w:ind w:left="204" w:right="0" w:firstLine="0"/>
                    <w:jc w:val="left"/>
                    <w:rPr>
                      <w:rFonts w:ascii="Century Gothic"/>
                      <w:b/>
                      <w:sz w:val="36"/>
                    </w:rPr>
                  </w:pPr>
                  <w:r>
                    <w:rPr>
                      <w:rFonts w:ascii="Century Gothic"/>
                      <w:b/>
                      <w:color w:val="FFFFFF"/>
                      <w:w w:val="109"/>
                      <w:sz w:val="36"/>
                    </w:rPr>
                    <w:t>9</w:t>
                  </w:r>
                </w:p>
              </w:txbxContent>
            </v:textbox>
            <v:fill type="solid"/>
            <v:stroke dashstyle="solid"/>
            <w10:wrap type="none"/>
          </v:shape>
        </w:pict>
      </w:r>
      <w:r>
        <w:rPr>
          <w:color w:val="231F20"/>
          <w:sz w:val="20"/>
        </w:rPr>
        <w:t>Teresa Goad </w:t>
      </w:r>
      <w:r>
        <w:rPr>
          <w:color w:val="231F20"/>
          <w:w w:val="95"/>
          <w:sz w:val="20"/>
        </w:rPr>
        <w:t>205-685-4183</w:t>
      </w:r>
    </w:p>
    <w:p>
      <w:pPr>
        <w:spacing w:line="206" w:lineRule="exact" w:before="0"/>
        <w:ind w:left="1728" w:right="0" w:firstLine="0"/>
        <w:jc w:val="left"/>
        <w:rPr>
          <w:sz w:val="20"/>
        </w:rPr>
      </w:pPr>
      <w:r>
        <w:rPr>
          <w:color w:val="231F20"/>
          <w:sz w:val="20"/>
        </w:rPr>
        <w:t>Base County: Shelby</w:t>
      </w:r>
    </w:p>
    <w:p>
      <w:pPr>
        <w:pStyle w:val="BodyText"/>
        <w:rPr>
          <w:sz w:val="16"/>
        </w:rPr>
      </w:pPr>
      <w:r>
        <w:rPr/>
        <w:br w:type="column"/>
      </w:r>
      <w:r>
        <w:rPr>
          <w:sz w:val="16"/>
        </w:rPr>
      </w:r>
    </w:p>
    <w:p>
      <w:pPr>
        <w:pStyle w:val="BodyText"/>
        <w:rPr>
          <w:sz w:val="16"/>
        </w:rPr>
      </w:pPr>
    </w:p>
    <w:p>
      <w:pPr>
        <w:pStyle w:val="BodyText"/>
        <w:rPr>
          <w:sz w:val="16"/>
        </w:rPr>
      </w:pPr>
    </w:p>
    <w:p>
      <w:pPr>
        <w:spacing w:before="122"/>
        <w:ind w:left="429" w:right="0" w:firstLine="0"/>
        <w:jc w:val="left"/>
        <w:rPr>
          <w:rFonts w:ascii="Verdana"/>
          <w:b/>
          <w:sz w:val="13"/>
        </w:rPr>
      </w:pPr>
      <w:r>
        <w:rPr>
          <w:rFonts w:ascii="Verdana"/>
          <w:b/>
          <w:color w:val="231F20"/>
          <w:w w:val="80"/>
          <w:sz w:val="13"/>
        </w:rPr>
        <w:t>Sumter</w:t>
      </w:r>
    </w:p>
    <w:p>
      <w:pPr>
        <w:spacing w:before="13"/>
        <w:ind w:left="-21" w:right="0" w:firstLine="0"/>
        <w:jc w:val="left"/>
        <w:rPr>
          <w:rFonts w:ascii="Verdana"/>
          <w:b/>
          <w:sz w:val="13"/>
        </w:rPr>
      </w:pPr>
      <w:r>
        <w:rPr/>
        <w:br w:type="column"/>
      </w:r>
      <w:r>
        <w:rPr>
          <w:rFonts w:ascii="Verdana"/>
          <w:b/>
          <w:color w:val="231F20"/>
          <w:w w:val="80"/>
          <w:sz w:val="13"/>
        </w:rPr>
        <w:t>Greene</w:t>
      </w:r>
    </w:p>
    <w:p>
      <w:pPr>
        <w:pStyle w:val="BodyText"/>
        <w:spacing w:before="2"/>
        <w:rPr>
          <w:rFonts w:ascii="Verdana"/>
          <w:b/>
          <w:sz w:val="21"/>
        </w:rPr>
      </w:pPr>
      <w:r>
        <w:rPr/>
        <w:br w:type="column"/>
      </w:r>
      <w:r>
        <w:rPr>
          <w:rFonts w:ascii="Verdana"/>
          <w:b/>
          <w:sz w:val="21"/>
        </w:rPr>
      </w:r>
    </w:p>
    <w:p>
      <w:pPr>
        <w:spacing w:before="0"/>
        <w:ind w:left="313" w:right="0" w:firstLine="0"/>
        <w:jc w:val="left"/>
        <w:rPr>
          <w:rFonts w:ascii="Verdana"/>
          <w:b/>
          <w:sz w:val="13"/>
        </w:rPr>
      </w:pPr>
      <w:r>
        <w:rPr>
          <w:rFonts w:ascii="Verdana"/>
          <w:b/>
          <w:color w:val="231F20"/>
          <w:w w:val="90"/>
          <w:sz w:val="13"/>
        </w:rPr>
        <w:t>Hale</w:t>
      </w:r>
    </w:p>
    <w:p>
      <w:pPr>
        <w:pStyle w:val="BodyText"/>
        <w:rPr>
          <w:rFonts w:ascii="Verdana"/>
          <w:b/>
          <w:sz w:val="16"/>
        </w:rPr>
      </w:pPr>
    </w:p>
    <w:p>
      <w:pPr>
        <w:pStyle w:val="BodyText"/>
        <w:spacing w:before="3"/>
        <w:rPr>
          <w:rFonts w:ascii="Verdana"/>
          <w:b/>
          <w:sz w:val="13"/>
        </w:rPr>
      </w:pPr>
    </w:p>
    <w:p>
      <w:pPr>
        <w:pStyle w:val="Heading1"/>
        <w:spacing w:before="0"/>
        <w:ind w:left="399"/>
      </w:pPr>
      <w:r>
        <w:rPr>
          <w:color w:val="FFFFFF"/>
          <w:w w:val="105"/>
        </w:rPr>
        <w:t>7</w:t>
      </w:r>
    </w:p>
    <w:p>
      <w:pPr>
        <w:pStyle w:val="BodyText"/>
        <w:rPr>
          <w:rFonts w:ascii="Gill Sans MT"/>
          <w:b/>
          <w:sz w:val="16"/>
        </w:rPr>
      </w:pPr>
      <w:r>
        <w:rPr/>
        <w:br w:type="column"/>
      </w:r>
      <w:r>
        <w:rPr>
          <w:rFonts w:ascii="Gill Sans MT"/>
          <w:b/>
          <w:sz w:val="16"/>
        </w:rPr>
      </w:r>
    </w:p>
    <w:p>
      <w:pPr>
        <w:pStyle w:val="BodyText"/>
        <w:rPr>
          <w:rFonts w:ascii="Gill Sans MT"/>
          <w:b/>
          <w:sz w:val="16"/>
        </w:rPr>
      </w:pPr>
    </w:p>
    <w:p>
      <w:pPr>
        <w:pStyle w:val="BodyText"/>
        <w:spacing w:before="3"/>
        <w:rPr>
          <w:rFonts w:ascii="Gill Sans MT"/>
          <w:b/>
          <w:sz w:val="13"/>
        </w:rPr>
      </w:pPr>
    </w:p>
    <w:p>
      <w:pPr>
        <w:spacing w:before="0"/>
        <w:ind w:left="258" w:right="0" w:firstLine="0"/>
        <w:jc w:val="left"/>
        <w:rPr>
          <w:rFonts w:ascii="Verdana"/>
          <w:b/>
          <w:sz w:val="13"/>
        </w:rPr>
      </w:pPr>
      <w:r>
        <w:rPr>
          <w:rFonts w:ascii="Verdana"/>
          <w:b/>
          <w:color w:val="231F20"/>
          <w:w w:val="90"/>
          <w:sz w:val="13"/>
        </w:rPr>
        <w:t>Perry</w:t>
      </w:r>
    </w:p>
    <w:p>
      <w:pPr>
        <w:pStyle w:val="BodyText"/>
        <w:rPr>
          <w:rFonts w:ascii="Verdana"/>
          <w:b/>
          <w:sz w:val="16"/>
        </w:rPr>
      </w:pPr>
    </w:p>
    <w:p>
      <w:pPr>
        <w:pStyle w:val="BodyText"/>
        <w:rPr>
          <w:rFonts w:ascii="Verdana"/>
          <w:b/>
          <w:sz w:val="16"/>
        </w:rPr>
      </w:pPr>
    </w:p>
    <w:p>
      <w:pPr>
        <w:pStyle w:val="BodyText"/>
        <w:spacing w:before="12"/>
        <w:rPr>
          <w:rFonts w:ascii="Verdana"/>
          <w:b/>
          <w:sz w:val="22"/>
        </w:rPr>
      </w:pPr>
    </w:p>
    <w:p>
      <w:pPr>
        <w:spacing w:before="0"/>
        <w:ind w:left="534" w:right="0" w:firstLine="0"/>
        <w:jc w:val="left"/>
        <w:rPr>
          <w:rFonts w:ascii="Verdana"/>
          <w:b/>
          <w:sz w:val="13"/>
        </w:rPr>
      </w:pPr>
      <w:r>
        <w:rPr>
          <w:rFonts w:ascii="Verdana"/>
          <w:b/>
          <w:color w:val="231F20"/>
          <w:w w:val="75"/>
          <w:sz w:val="13"/>
        </w:rPr>
        <w:t>Dallas</w:t>
      </w:r>
    </w:p>
    <w:p>
      <w:pPr>
        <w:spacing w:before="1"/>
        <w:ind w:left="499" w:right="0" w:firstLine="0"/>
        <w:jc w:val="left"/>
        <w:rPr>
          <w:rFonts w:ascii="Verdana"/>
          <w:b/>
          <w:sz w:val="13"/>
        </w:rPr>
      </w:pPr>
      <w:r>
        <w:rPr/>
        <w:br w:type="column"/>
      </w:r>
      <w:r>
        <w:rPr>
          <w:rFonts w:ascii="Verdana"/>
          <w:b/>
          <w:color w:val="231F20"/>
          <w:w w:val="90"/>
          <w:sz w:val="13"/>
        </w:rPr>
        <w:t>Chilton</w:t>
      </w:r>
    </w:p>
    <w:p>
      <w:pPr>
        <w:pStyle w:val="BodyText"/>
        <w:rPr>
          <w:rFonts w:ascii="Verdana"/>
          <w:b/>
          <w:sz w:val="16"/>
        </w:rPr>
      </w:pPr>
    </w:p>
    <w:p>
      <w:pPr>
        <w:pStyle w:val="BodyText"/>
        <w:rPr>
          <w:rFonts w:ascii="Verdana"/>
          <w:b/>
          <w:sz w:val="23"/>
        </w:rPr>
      </w:pPr>
    </w:p>
    <w:p>
      <w:pPr>
        <w:spacing w:before="0"/>
        <w:ind w:left="565" w:right="0" w:firstLine="0"/>
        <w:jc w:val="left"/>
        <w:rPr>
          <w:rFonts w:ascii="Verdana"/>
          <w:b/>
          <w:sz w:val="13"/>
        </w:rPr>
      </w:pPr>
      <w:r>
        <w:rPr>
          <w:rFonts w:ascii="Verdana"/>
          <w:b/>
          <w:color w:val="231F20"/>
          <w:w w:val="80"/>
          <w:sz w:val="13"/>
        </w:rPr>
        <w:t>Autauga</w:t>
      </w:r>
    </w:p>
    <w:p>
      <w:pPr>
        <w:pStyle w:val="BodyText"/>
        <w:rPr>
          <w:rFonts w:ascii="Verdana"/>
          <w:b/>
          <w:sz w:val="16"/>
        </w:rPr>
      </w:pPr>
      <w:r>
        <w:rPr/>
        <w:br w:type="column"/>
      </w:r>
      <w:r>
        <w:rPr>
          <w:rFonts w:ascii="Verdana"/>
          <w:b/>
          <w:sz w:val="16"/>
        </w:rPr>
      </w:r>
    </w:p>
    <w:p>
      <w:pPr>
        <w:pStyle w:val="BodyText"/>
        <w:rPr>
          <w:rFonts w:ascii="Verdana"/>
          <w:b/>
          <w:sz w:val="16"/>
        </w:rPr>
      </w:pPr>
    </w:p>
    <w:p>
      <w:pPr>
        <w:spacing w:line="430" w:lineRule="atLeast" w:before="109"/>
        <w:ind w:left="251" w:right="-15" w:firstLine="295"/>
        <w:jc w:val="left"/>
        <w:rPr>
          <w:rFonts w:ascii="Verdana"/>
          <w:b/>
          <w:sz w:val="13"/>
        </w:rPr>
      </w:pPr>
      <w:r>
        <w:rPr>
          <w:rFonts w:ascii="Verdana"/>
          <w:b/>
          <w:color w:val="231F20"/>
          <w:w w:val="85"/>
          <w:sz w:val="13"/>
        </w:rPr>
        <w:t>Elmore </w:t>
      </w:r>
      <w:r>
        <w:rPr>
          <w:rFonts w:ascii="Verdana"/>
          <w:b/>
          <w:color w:val="231F20"/>
          <w:w w:val="80"/>
          <w:sz w:val="13"/>
        </w:rPr>
        <w:t>Montgomery</w:t>
      </w:r>
    </w:p>
    <w:p>
      <w:pPr>
        <w:spacing w:before="1"/>
        <w:ind w:left="123" w:right="0" w:firstLine="0"/>
        <w:jc w:val="left"/>
        <w:rPr>
          <w:rFonts w:ascii="Verdana"/>
          <w:b/>
          <w:sz w:val="13"/>
        </w:rPr>
      </w:pPr>
      <w:r>
        <w:rPr/>
        <w:br w:type="column"/>
      </w:r>
      <w:r>
        <w:rPr>
          <w:rFonts w:ascii="Verdana"/>
          <w:b/>
          <w:color w:val="231F20"/>
          <w:w w:val="90"/>
          <w:sz w:val="13"/>
        </w:rPr>
        <w:t>Tallapoosa</w:t>
      </w: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rPr>
          <w:rFonts w:ascii="Verdana"/>
          <w:b/>
          <w:sz w:val="16"/>
        </w:rPr>
      </w:pPr>
    </w:p>
    <w:p>
      <w:pPr>
        <w:spacing w:before="0"/>
        <w:ind w:left="493" w:right="0" w:firstLine="0"/>
        <w:jc w:val="left"/>
        <w:rPr>
          <w:rFonts w:ascii="Verdana"/>
          <w:b/>
          <w:sz w:val="13"/>
        </w:rPr>
      </w:pPr>
      <w:r>
        <w:rPr>
          <w:rFonts w:ascii="Verdana"/>
          <w:b/>
          <w:color w:val="231F20"/>
          <w:w w:val="80"/>
          <w:sz w:val="13"/>
        </w:rPr>
        <w:t>Macon</w:t>
      </w:r>
    </w:p>
    <w:p>
      <w:pPr>
        <w:pStyle w:val="BodyText"/>
        <w:rPr>
          <w:rFonts w:ascii="Verdana"/>
          <w:b/>
          <w:sz w:val="16"/>
        </w:rPr>
      </w:pPr>
      <w:r>
        <w:rPr/>
        <w:br w:type="column"/>
      </w:r>
      <w:r>
        <w:rPr>
          <w:rFonts w:ascii="Verdana"/>
          <w:b/>
          <w:sz w:val="16"/>
        </w:rPr>
      </w:r>
    </w:p>
    <w:p>
      <w:pPr>
        <w:pStyle w:val="BodyText"/>
        <w:rPr>
          <w:rFonts w:ascii="Verdana"/>
          <w:b/>
          <w:sz w:val="16"/>
        </w:rPr>
      </w:pPr>
    </w:p>
    <w:p>
      <w:pPr>
        <w:pStyle w:val="BodyText"/>
        <w:rPr>
          <w:rFonts w:ascii="Verdana"/>
          <w:b/>
          <w:sz w:val="16"/>
        </w:rPr>
      </w:pPr>
    </w:p>
    <w:p>
      <w:pPr>
        <w:pStyle w:val="BodyText"/>
        <w:spacing w:before="7"/>
        <w:rPr>
          <w:rFonts w:ascii="Verdana"/>
          <w:b/>
          <w:sz w:val="15"/>
        </w:rPr>
      </w:pPr>
    </w:p>
    <w:p>
      <w:pPr>
        <w:spacing w:before="0"/>
        <w:ind w:left="422" w:right="0" w:firstLine="0"/>
        <w:jc w:val="left"/>
        <w:rPr>
          <w:rFonts w:ascii="Verdana"/>
          <w:b/>
          <w:sz w:val="13"/>
        </w:rPr>
      </w:pPr>
      <w:r>
        <w:rPr>
          <w:rFonts w:ascii="Verdana"/>
          <w:b/>
          <w:color w:val="231F20"/>
          <w:w w:val="90"/>
          <w:sz w:val="13"/>
        </w:rPr>
        <w:t>Lee</w:t>
      </w:r>
    </w:p>
    <w:p>
      <w:pPr>
        <w:pStyle w:val="BodyText"/>
        <w:rPr>
          <w:rFonts w:ascii="Verdana"/>
          <w:b/>
          <w:sz w:val="16"/>
        </w:rPr>
      </w:pPr>
    </w:p>
    <w:p>
      <w:pPr>
        <w:pStyle w:val="BodyText"/>
        <w:spacing w:before="5"/>
        <w:rPr>
          <w:rFonts w:ascii="Verdana"/>
          <w:b/>
          <w:sz w:val="22"/>
        </w:rPr>
      </w:pPr>
    </w:p>
    <w:p>
      <w:pPr>
        <w:spacing w:line="141" w:lineRule="exact" w:before="1"/>
        <w:ind w:left="582" w:right="0" w:firstLine="0"/>
        <w:jc w:val="left"/>
        <w:rPr>
          <w:rFonts w:ascii="Verdana"/>
          <w:b/>
          <w:sz w:val="13"/>
        </w:rPr>
      </w:pPr>
      <w:r>
        <w:rPr>
          <w:rFonts w:ascii="Verdana"/>
          <w:b/>
          <w:color w:val="231F20"/>
          <w:w w:val="90"/>
          <w:sz w:val="13"/>
        </w:rPr>
        <w:t>Russell</w:t>
      </w:r>
    </w:p>
    <w:p>
      <w:pPr>
        <w:spacing w:after="0" w:line="141" w:lineRule="exact"/>
        <w:jc w:val="left"/>
        <w:rPr>
          <w:rFonts w:ascii="Verdana"/>
          <w:sz w:val="13"/>
        </w:rPr>
        <w:sectPr>
          <w:type w:val="continuous"/>
          <w:pgSz w:w="12240" w:h="15840"/>
          <w:pgMar w:top="0" w:bottom="0" w:left="0" w:right="220"/>
          <w:cols w:num="9" w:equalWidth="0">
            <w:col w:w="3751" w:space="40"/>
            <w:col w:w="864" w:space="39"/>
            <w:col w:w="407" w:space="40"/>
            <w:col w:w="754" w:space="39"/>
            <w:col w:w="887" w:space="40"/>
            <w:col w:w="1053" w:space="39"/>
            <w:col w:w="991" w:space="40"/>
            <w:col w:w="875" w:space="39"/>
            <w:col w:w="2122"/>
          </w:cols>
        </w:sectPr>
      </w:pPr>
    </w:p>
    <w:p>
      <w:pPr>
        <w:spacing w:before="121"/>
        <w:ind w:left="1728" w:right="805" w:firstLine="0"/>
        <w:jc w:val="left"/>
        <w:rPr>
          <w:sz w:val="20"/>
        </w:rPr>
      </w:pPr>
      <w:r>
        <w:rPr/>
        <w:pict>
          <v:shape style="position:absolute;margin-left:47.102001pt;margin-top:8.574895pt;width:32.5pt;height:32.5pt;mso-position-horizontal-relative:page;mso-position-vertical-relative:paragraph;z-index:253888512" type="#_x0000_t202" filled="true" fillcolor="#f3c715" stroked="true" strokeweight="1pt" strokecolor="#231f20">
            <v:textbox inset="0,0,0,0">
              <w:txbxContent>
                <w:p>
                  <w:pPr>
                    <w:spacing w:before="68"/>
                    <w:ind w:left="113" w:right="0" w:firstLine="0"/>
                    <w:jc w:val="left"/>
                    <w:rPr>
                      <w:rFonts w:ascii="Century Gothic"/>
                      <w:b/>
                      <w:sz w:val="36"/>
                    </w:rPr>
                  </w:pPr>
                  <w:r>
                    <w:rPr>
                      <w:rFonts w:ascii="Century Gothic"/>
                      <w:b/>
                      <w:color w:val="FFFFFF"/>
                      <w:w w:val="105"/>
                      <w:sz w:val="36"/>
                    </w:rPr>
                    <w:t>10</w:t>
                  </w:r>
                </w:p>
              </w:txbxContent>
            </v:textbox>
            <v:fill type="solid"/>
            <v:stroke dashstyle="solid"/>
            <w10:wrap type="none"/>
          </v:shape>
        </w:pict>
      </w:r>
      <w:r>
        <w:rPr>
          <w:color w:val="231F20"/>
          <w:sz w:val="20"/>
        </w:rPr>
        <w:t>Daphne Pate </w:t>
      </w:r>
      <w:r>
        <w:rPr>
          <w:color w:val="231F20"/>
          <w:w w:val="95"/>
          <w:sz w:val="20"/>
        </w:rPr>
        <w:t>205-554-4517</w:t>
      </w:r>
    </w:p>
    <w:p>
      <w:pPr>
        <w:spacing w:line="239" w:lineRule="exact" w:before="0"/>
        <w:ind w:left="1728" w:right="0" w:firstLine="0"/>
        <w:jc w:val="left"/>
        <w:rPr>
          <w:sz w:val="20"/>
        </w:rPr>
      </w:pPr>
      <w:r>
        <w:rPr>
          <w:color w:val="231F20"/>
          <w:spacing w:val="-3"/>
          <w:sz w:val="20"/>
        </w:rPr>
        <w:t>Base</w:t>
      </w:r>
      <w:r>
        <w:rPr>
          <w:color w:val="231F20"/>
          <w:spacing w:val="-50"/>
          <w:sz w:val="20"/>
        </w:rPr>
        <w:t> </w:t>
      </w:r>
      <w:r>
        <w:rPr>
          <w:color w:val="231F20"/>
          <w:spacing w:val="-4"/>
          <w:sz w:val="20"/>
        </w:rPr>
        <w:t>County:</w:t>
      </w:r>
      <w:r>
        <w:rPr>
          <w:color w:val="231F20"/>
          <w:spacing w:val="-52"/>
          <w:sz w:val="20"/>
        </w:rPr>
        <w:t> </w:t>
      </w:r>
      <w:r>
        <w:rPr>
          <w:color w:val="231F20"/>
          <w:spacing w:val="-8"/>
          <w:sz w:val="20"/>
        </w:rPr>
        <w:t>Tuscaloosa</w:t>
      </w:r>
    </w:p>
    <w:p>
      <w:pPr>
        <w:spacing w:before="89"/>
        <w:ind w:left="1728" w:right="783" w:firstLine="0"/>
        <w:jc w:val="left"/>
        <w:rPr>
          <w:sz w:val="20"/>
        </w:rPr>
      </w:pPr>
      <w:r>
        <w:rPr/>
        <w:pict>
          <v:shape style="position:absolute;margin-left:47.102001pt;margin-top:7.000895pt;width:32.5pt;height:32.5pt;mso-position-horizontal-relative:page;mso-position-vertical-relative:paragraph;z-index:253887488" type="#_x0000_t202" filled="true" fillcolor="#499ed7" stroked="true" strokeweight="1pt" strokecolor="#231f20">
            <v:textbox inset="0,0,0,0">
              <w:txbxContent>
                <w:p>
                  <w:pPr>
                    <w:spacing w:before="68"/>
                    <w:ind w:left="133" w:right="0" w:firstLine="0"/>
                    <w:jc w:val="left"/>
                    <w:rPr>
                      <w:rFonts w:ascii="Century Gothic"/>
                      <w:b/>
                      <w:sz w:val="36"/>
                    </w:rPr>
                  </w:pPr>
                  <w:r>
                    <w:rPr>
                      <w:rFonts w:ascii="Century Gothic"/>
                      <w:b/>
                      <w:color w:val="FFFFFF"/>
                      <w:sz w:val="36"/>
                    </w:rPr>
                    <w:t>11</w:t>
                  </w:r>
                </w:p>
              </w:txbxContent>
            </v:textbox>
            <v:fill type="solid"/>
            <v:stroke dashstyle="solid"/>
            <w10:wrap type="none"/>
          </v:shape>
        </w:pict>
      </w:r>
      <w:r>
        <w:rPr>
          <w:color w:val="231F20"/>
          <w:sz w:val="20"/>
        </w:rPr>
        <w:t>Alicia Boykin </w:t>
      </w:r>
      <w:r>
        <w:rPr>
          <w:color w:val="231F20"/>
          <w:w w:val="95"/>
          <w:sz w:val="20"/>
        </w:rPr>
        <w:t>205-685-4216</w:t>
      </w:r>
    </w:p>
    <w:p>
      <w:pPr>
        <w:spacing w:line="239" w:lineRule="exact" w:before="0"/>
        <w:ind w:left="1728" w:right="0" w:firstLine="0"/>
        <w:jc w:val="left"/>
        <w:rPr>
          <w:sz w:val="20"/>
        </w:rPr>
      </w:pPr>
      <w:r>
        <w:rPr>
          <w:color w:val="231F20"/>
          <w:sz w:val="20"/>
        </w:rPr>
        <w:t>Base County: Shelby</w:t>
      </w:r>
    </w:p>
    <w:p>
      <w:pPr>
        <w:spacing w:line="241" w:lineRule="exact" w:before="88"/>
        <w:ind w:left="1728" w:right="0" w:firstLine="0"/>
        <w:jc w:val="left"/>
        <w:rPr>
          <w:sz w:val="20"/>
        </w:rPr>
      </w:pPr>
      <w:r>
        <w:rPr/>
        <w:pict>
          <v:shape style="position:absolute;margin-left:47.102001pt;margin-top:6.97588pt;width:32.5pt;height:32.5pt;mso-position-horizontal-relative:page;mso-position-vertical-relative:paragraph;z-index:253886464" type="#_x0000_t202" filled="true" fillcolor="#f9cbdf" stroked="true" strokeweight="1pt" strokecolor="#231f20">
            <v:textbox inset="0,0,0,0">
              <w:txbxContent>
                <w:p>
                  <w:pPr>
                    <w:spacing w:before="68"/>
                    <w:ind w:left="120" w:right="0" w:firstLine="0"/>
                    <w:jc w:val="left"/>
                    <w:rPr>
                      <w:rFonts w:ascii="Century Gothic"/>
                      <w:b/>
                      <w:sz w:val="36"/>
                    </w:rPr>
                  </w:pPr>
                  <w:r>
                    <w:rPr>
                      <w:rFonts w:ascii="Century Gothic"/>
                      <w:b/>
                      <w:color w:val="FFFFFF"/>
                      <w:sz w:val="36"/>
                    </w:rPr>
                    <w:t>12</w:t>
                  </w:r>
                </w:p>
              </w:txbxContent>
            </v:textbox>
            <v:fill type="solid"/>
            <v:stroke dashstyle="solid"/>
            <w10:wrap type="none"/>
          </v:shape>
        </w:pict>
      </w:r>
      <w:r>
        <w:rPr>
          <w:color w:val="231F20"/>
          <w:sz w:val="20"/>
        </w:rPr>
        <w:t>Vacant</w:t>
      </w:r>
    </w:p>
    <w:p>
      <w:pPr>
        <w:spacing w:line="240" w:lineRule="exact" w:before="0"/>
        <w:ind w:left="1728" w:right="0" w:firstLine="0"/>
        <w:jc w:val="left"/>
        <w:rPr>
          <w:sz w:val="20"/>
        </w:rPr>
      </w:pPr>
      <w:r>
        <w:rPr>
          <w:color w:val="231F20"/>
          <w:sz w:val="20"/>
        </w:rPr>
        <w:t>205-491-0249</w:t>
      </w:r>
    </w:p>
    <w:p>
      <w:pPr>
        <w:spacing w:line="241" w:lineRule="exact" w:before="0"/>
        <w:ind w:left="1728" w:right="0" w:firstLine="0"/>
        <w:jc w:val="left"/>
        <w:rPr>
          <w:sz w:val="20"/>
        </w:rPr>
      </w:pPr>
      <w:r>
        <w:rPr>
          <w:color w:val="231F20"/>
          <w:sz w:val="20"/>
        </w:rPr>
        <w:t>Base County: Shelby</w:t>
      </w:r>
    </w:p>
    <w:p>
      <w:pPr>
        <w:spacing w:before="89"/>
        <w:ind w:left="1728" w:right="748" w:firstLine="0"/>
        <w:jc w:val="left"/>
        <w:rPr>
          <w:sz w:val="20"/>
        </w:rPr>
      </w:pPr>
      <w:r>
        <w:rPr/>
        <w:pict>
          <v:shape style="position:absolute;margin-left:47.102001pt;margin-top:7.05088pt;width:32.5pt;height:32.5pt;mso-position-horizontal-relative:page;mso-position-vertical-relative:paragraph;z-index:253885440" type="#_x0000_t202" filled="true" fillcolor="#7accc8" stroked="true" strokeweight="1pt" strokecolor="#231f20">
            <v:textbox inset="0,0,0,0">
              <w:txbxContent>
                <w:p>
                  <w:pPr>
                    <w:spacing w:before="68"/>
                    <w:ind w:left="119" w:right="0" w:firstLine="0"/>
                    <w:jc w:val="left"/>
                    <w:rPr>
                      <w:rFonts w:ascii="Century Gothic"/>
                      <w:b/>
                      <w:sz w:val="36"/>
                    </w:rPr>
                  </w:pPr>
                  <w:r>
                    <w:rPr>
                      <w:rFonts w:ascii="Century Gothic"/>
                      <w:b/>
                      <w:color w:val="FFFFFF"/>
                      <w:sz w:val="36"/>
                    </w:rPr>
                    <w:t>13</w:t>
                  </w:r>
                </w:p>
              </w:txbxContent>
            </v:textbox>
            <v:fill type="solid"/>
            <v:stroke dashstyle="solid"/>
            <w10:wrap type="none"/>
          </v:shape>
        </w:pict>
      </w:r>
      <w:r>
        <w:rPr>
          <w:color w:val="231F20"/>
          <w:sz w:val="20"/>
        </w:rPr>
        <w:t>Karen Cobb 256-240-7869</w:t>
      </w:r>
    </w:p>
    <w:p>
      <w:pPr>
        <w:spacing w:line="231" w:lineRule="exact" w:before="0"/>
        <w:ind w:left="1728" w:right="0" w:firstLine="0"/>
        <w:jc w:val="left"/>
        <w:rPr>
          <w:sz w:val="20"/>
        </w:rPr>
      </w:pPr>
      <w:r>
        <w:rPr>
          <w:color w:val="231F20"/>
          <w:sz w:val="20"/>
        </w:rPr>
        <w:t>Base County: Calhoun</w:t>
      </w:r>
    </w:p>
    <w:p>
      <w:pPr>
        <w:pStyle w:val="BodyText"/>
        <w:rPr>
          <w:sz w:val="16"/>
        </w:rPr>
      </w:pPr>
      <w:r>
        <w:rPr/>
        <w:br w:type="column"/>
      </w:r>
      <w:r>
        <w:rPr>
          <w:sz w:val="16"/>
        </w:rPr>
      </w:r>
    </w:p>
    <w:p>
      <w:pPr>
        <w:pStyle w:val="BodyText"/>
        <w:rPr>
          <w:sz w:val="16"/>
        </w:rPr>
      </w:pPr>
    </w:p>
    <w:p>
      <w:pPr>
        <w:spacing w:before="108"/>
        <w:ind w:left="203" w:right="0" w:firstLine="0"/>
        <w:jc w:val="left"/>
        <w:rPr>
          <w:rFonts w:ascii="Verdana"/>
          <w:b/>
          <w:sz w:val="13"/>
        </w:rPr>
      </w:pPr>
      <w:r>
        <w:rPr/>
        <w:pict>
          <v:shape style="position:absolute;margin-left:428.687988pt;margin-top:-38.479767pt;width:19.650pt;height:40.7pt;mso-position-horizontal-relative:page;mso-position-vertical-relative:paragraph;z-index:-323115008" type="#_x0000_t202" filled="false" stroked="false">
            <v:textbox inset="0,0,0,0">
              <w:txbxContent>
                <w:p>
                  <w:pPr>
                    <w:spacing w:before="82"/>
                    <w:ind w:left="0" w:right="0" w:firstLine="0"/>
                    <w:jc w:val="left"/>
                    <w:rPr>
                      <w:rFonts w:ascii="Gill Sans MT"/>
                      <w:b/>
                      <w:sz w:val="61"/>
                    </w:rPr>
                  </w:pPr>
                  <w:r>
                    <w:rPr>
                      <w:rFonts w:ascii="Gill Sans MT"/>
                      <w:b/>
                      <w:color w:val="FFFFFF"/>
                      <w:w w:val="116"/>
                      <w:sz w:val="61"/>
                    </w:rPr>
                    <w:t>6</w:t>
                  </w:r>
                </w:p>
              </w:txbxContent>
            </v:textbox>
            <w10:wrap type="none"/>
          </v:shape>
        </w:pict>
      </w:r>
      <w:r>
        <w:rPr>
          <w:rFonts w:ascii="Verdana"/>
          <w:b/>
          <w:color w:val="231F20"/>
          <w:w w:val="95"/>
          <w:sz w:val="13"/>
        </w:rPr>
        <w:t>Choctaw</w:t>
      </w: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spacing w:before="2"/>
        <w:rPr>
          <w:rFonts w:ascii="Verdana"/>
          <w:b/>
          <w:sz w:val="18"/>
        </w:rPr>
      </w:pPr>
    </w:p>
    <w:p>
      <w:pPr>
        <w:spacing w:before="0"/>
        <w:ind w:left="243" w:right="0" w:firstLine="0"/>
        <w:jc w:val="left"/>
        <w:rPr>
          <w:rFonts w:ascii="Verdana"/>
          <w:b/>
          <w:sz w:val="13"/>
        </w:rPr>
      </w:pPr>
      <w:r>
        <w:rPr/>
        <w:pict>
          <v:shape style="position:absolute;margin-left:206.839005pt;margin-top:1.980895pt;width:18.350pt;height:40.7pt;mso-position-horizontal-relative:page;mso-position-vertical-relative:paragraph;z-index:-323113984" type="#_x0000_t202" filled="false" stroked="false">
            <v:textbox inset="0,0,0,0">
              <w:txbxContent>
                <w:p>
                  <w:pPr>
                    <w:spacing w:before="82"/>
                    <w:ind w:left="0" w:right="0" w:firstLine="0"/>
                    <w:jc w:val="left"/>
                    <w:rPr>
                      <w:rFonts w:ascii="Gill Sans MT"/>
                      <w:b/>
                      <w:sz w:val="61"/>
                    </w:rPr>
                  </w:pPr>
                  <w:r>
                    <w:rPr>
                      <w:rFonts w:ascii="Gill Sans MT"/>
                      <w:b/>
                      <w:color w:val="FFFFFF"/>
                      <w:w w:val="109"/>
                      <w:sz w:val="61"/>
                    </w:rPr>
                    <w:t>2</w:t>
                  </w:r>
                </w:p>
              </w:txbxContent>
            </v:textbox>
            <w10:wrap type="none"/>
          </v:shape>
        </w:pict>
      </w:r>
      <w:r>
        <w:rPr>
          <w:rFonts w:ascii="Verdana"/>
          <w:b/>
          <w:color w:val="231F20"/>
          <w:spacing w:val="-1"/>
          <w:w w:val="80"/>
          <w:sz w:val="13"/>
        </w:rPr>
        <w:t>Washington</w:t>
      </w:r>
    </w:p>
    <w:p>
      <w:pPr>
        <w:spacing w:before="0"/>
        <w:ind w:left="308" w:right="0" w:firstLine="0"/>
        <w:jc w:val="left"/>
        <w:rPr>
          <w:rFonts w:ascii="Verdana"/>
          <w:b/>
          <w:sz w:val="13"/>
        </w:rPr>
      </w:pPr>
      <w:r>
        <w:rPr/>
        <w:br w:type="column"/>
      </w:r>
      <w:r>
        <w:rPr>
          <w:rFonts w:ascii="Verdana"/>
          <w:b/>
          <w:color w:val="231F20"/>
          <w:spacing w:val="-1"/>
          <w:w w:val="80"/>
          <w:sz w:val="13"/>
        </w:rPr>
        <w:t>Marengo</w:t>
      </w: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spacing w:before="1"/>
        <w:rPr>
          <w:rFonts w:ascii="Verdana"/>
          <w:b/>
          <w:sz w:val="23"/>
        </w:rPr>
      </w:pPr>
    </w:p>
    <w:p>
      <w:pPr>
        <w:spacing w:before="0"/>
        <w:ind w:left="234" w:right="0" w:firstLine="0"/>
        <w:jc w:val="left"/>
        <w:rPr>
          <w:rFonts w:ascii="Verdana"/>
          <w:b/>
          <w:sz w:val="13"/>
        </w:rPr>
      </w:pPr>
      <w:r>
        <w:rPr>
          <w:rFonts w:ascii="Verdana"/>
          <w:b/>
          <w:color w:val="231F20"/>
          <w:w w:val="90"/>
          <w:sz w:val="13"/>
        </w:rPr>
        <w:t>Clarke</w:t>
      </w:r>
    </w:p>
    <w:p>
      <w:pPr>
        <w:pStyle w:val="BodyText"/>
        <w:rPr>
          <w:rFonts w:ascii="Verdana"/>
          <w:b/>
          <w:sz w:val="16"/>
        </w:rPr>
      </w:pPr>
      <w:r>
        <w:rPr/>
        <w:br w:type="column"/>
      </w:r>
      <w:r>
        <w:rPr>
          <w:rFonts w:ascii="Verdana"/>
          <w:b/>
          <w:sz w:val="16"/>
        </w:rPr>
      </w:r>
    </w:p>
    <w:p>
      <w:pPr>
        <w:pStyle w:val="BodyText"/>
        <w:rPr>
          <w:rFonts w:ascii="Verdana"/>
          <w:b/>
          <w:sz w:val="16"/>
        </w:rPr>
      </w:pPr>
    </w:p>
    <w:p>
      <w:pPr>
        <w:pStyle w:val="BodyText"/>
        <w:spacing w:before="9"/>
        <w:rPr>
          <w:rFonts w:ascii="Verdana"/>
          <w:b/>
          <w:sz w:val="18"/>
        </w:rPr>
      </w:pPr>
    </w:p>
    <w:p>
      <w:pPr>
        <w:spacing w:before="1"/>
        <w:ind w:left="467" w:right="0" w:firstLine="0"/>
        <w:jc w:val="left"/>
        <w:rPr>
          <w:rFonts w:ascii="Verdana"/>
          <w:b/>
          <w:sz w:val="13"/>
        </w:rPr>
      </w:pPr>
      <w:r>
        <w:rPr>
          <w:rFonts w:ascii="Verdana"/>
          <w:b/>
          <w:color w:val="231F20"/>
          <w:w w:val="90"/>
          <w:sz w:val="13"/>
        </w:rPr>
        <w:t>Wilcox</w:t>
      </w: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spacing w:before="4"/>
        <w:rPr>
          <w:rFonts w:ascii="Verdana"/>
          <w:b/>
          <w:sz w:val="16"/>
        </w:rPr>
      </w:pPr>
    </w:p>
    <w:p>
      <w:pPr>
        <w:spacing w:line="148" w:lineRule="exact" w:before="0"/>
        <w:ind w:left="279" w:right="0" w:firstLine="0"/>
        <w:jc w:val="left"/>
        <w:rPr>
          <w:rFonts w:ascii="Verdana"/>
          <w:b/>
          <w:sz w:val="13"/>
        </w:rPr>
      </w:pPr>
      <w:r>
        <w:rPr>
          <w:rFonts w:ascii="Verdana"/>
          <w:b/>
          <w:color w:val="231F20"/>
          <w:w w:val="90"/>
          <w:sz w:val="13"/>
        </w:rPr>
        <w:t>Monroe</w:t>
      </w:r>
    </w:p>
    <w:p>
      <w:pPr>
        <w:spacing w:line="148" w:lineRule="exact" w:before="0"/>
        <w:ind w:left="1168" w:right="0" w:firstLine="0"/>
        <w:jc w:val="left"/>
        <w:rPr>
          <w:rFonts w:ascii="Verdana"/>
          <w:b/>
          <w:sz w:val="13"/>
        </w:rPr>
      </w:pPr>
      <w:r>
        <w:rPr/>
        <w:pict>
          <v:shape style="position:absolute;margin-left:307.884003pt;margin-top:.357687pt;width:18.55pt;height:40.7pt;mso-position-horizontal-relative:page;mso-position-vertical-relative:paragraph;z-index:-323112960" type="#_x0000_t202" filled="false" stroked="false">
            <v:textbox inset="0,0,0,0">
              <w:txbxContent>
                <w:p>
                  <w:pPr>
                    <w:spacing w:before="82"/>
                    <w:ind w:left="0" w:right="0" w:firstLine="0"/>
                    <w:jc w:val="left"/>
                    <w:rPr>
                      <w:rFonts w:ascii="Gill Sans MT"/>
                      <w:b/>
                      <w:sz w:val="61"/>
                    </w:rPr>
                  </w:pPr>
                  <w:r>
                    <w:rPr>
                      <w:rFonts w:ascii="Gill Sans MT"/>
                      <w:b/>
                      <w:color w:val="FFFFFF"/>
                      <w:w w:val="110"/>
                      <w:sz w:val="61"/>
                    </w:rPr>
                    <w:t>3</w:t>
                  </w:r>
                </w:p>
              </w:txbxContent>
            </v:textbox>
            <w10:wrap type="none"/>
          </v:shape>
        </w:pict>
      </w:r>
      <w:r>
        <w:rPr>
          <w:rFonts w:ascii="Verdana"/>
          <w:b/>
          <w:color w:val="231F20"/>
          <w:w w:val="80"/>
          <w:sz w:val="13"/>
        </w:rPr>
        <w:t>Conecuh</w:t>
      </w:r>
    </w:p>
    <w:p>
      <w:pPr>
        <w:pStyle w:val="BodyText"/>
        <w:rPr>
          <w:rFonts w:ascii="Verdana"/>
          <w:b/>
          <w:sz w:val="16"/>
        </w:rPr>
      </w:pPr>
    </w:p>
    <w:p>
      <w:pPr>
        <w:pStyle w:val="BodyText"/>
        <w:rPr>
          <w:rFonts w:ascii="Verdana"/>
          <w:b/>
          <w:sz w:val="16"/>
        </w:rPr>
      </w:pPr>
    </w:p>
    <w:p>
      <w:pPr>
        <w:pStyle w:val="BodyText"/>
        <w:spacing w:before="11"/>
        <w:rPr>
          <w:rFonts w:ascii="Verdana"/>
          <w:b/>
          <w:sz w:val="15"/>
        </w:rPr>
      </w:pPr>
    </w:p>
    <w:p>
      <w:pPr>
        <w:spacing w:before="0"/>
        <w:ind w:left="748" w:right="0" w:firstLine="0"/>
        <w:jc w:val="left"/>
        <w:rPr>
          <w:rFonts w:ascii="Verdana"/>
          <w:b/>
          <w:sz w:val="13"/>
        </w:rPr>
      </w:pPr>
      <w:r>
        <w:rPr>
          <w:rFonts w:ascii="Verdana"/>
          <w:b/>
          <w:color w:val="231F20"/>
          <w:w w:val="90"/>
          <w:sz w:val="13"/>
        </w:rPr>
        <w:t>Escambia</w:t>
      </w:r>
    </w:p>
    <w:p>
      <w:pPr>
        <w:pStyle w:val="BodyText"/>
        <w:spacing w:before="12"/>
        <w:rPr>
          <w:rFonts w:ascii="Verdana"/>
          <w:b/>
          <w:sz w:val="16"/>
        </w:rPr>
      </w:pPr>
      <w:r>
        <w:rPr/>
        <w:br w:type="column"/>
      </w:r>
      <w:r>
        <w:rPr>
          <w:rFonts w:ascii="Verdana"/>
          <w:b/>
          <w:sz w:val="16"/>
        </w:rPr>
      </w:r>
    </w:p>
    <w:p>
      <w:pPr>
        <w:spacing w:before="0"/>
        <w:ind w:left="75" w:right="0" w:firstLine="0"/>
        <w:jc w:val="left"/>
        <w:rPr>
          <w:rFonts w:ascii="Verdana"/>
          <w:b/>
          <w:sz w:val="13"/>
        </w:rPr>
      </w:pPr>
      <w:r>
        <w:rPr>
          <w:rFonts w:ascii="Verdana"/>
          <w:b/>
          <w:color w:val="231F20"/>
          <w:w w:val="90"/>
          <w:sz w:val="13"/>
        </w:rPr>
        <w:t>Lowndes</w:t>
      </w: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spacing w:before="10"/>
        <w:rPr>
          <w:rFonts w:ascii="Verdana"/>
          <w:b/>
          <w:sz w:val="20"/>
        </w:rPr>
      </w:pPr>
    </w:p>
    <w:p>
      <w:pPr>
        <w:tabs>
          <w:tab w:pos="835" w:val="left" w:leader="none"/>
        </w:tabs>
        <w:spacing w:before="0"/>
        <w:ind w:left="101" w:right="0" w:firstLine="0"/>
        <w:jc w:val="left"/>
        <w:rPr>
          <w:rFonts w:ascii="Verdana"/>
          <w:b/>
          <w:sz w:val="13"/>
        </w:rPr>
      </w:pPr>
      <w:r>
        <w:rPr>
          <w:rFonts w:ascii="Verdana"/>
          <w:b/>
          <w:color w:val="231F20"/>
          <w:w w:val="90"/>
          <w:sz w:val="13"/>
        </w:rPr>
        <w:t>Butler</w:t>
        <w:tab/>
      </w:r>
      <w:r>
        <w:rPr>
          <w:rFonts w:ascii="Verdana"/>
          <w:b/>
          <w:color w:val="231F20"/>
          <w:spacing w:val="-7"/>
          <w:w w:val="80"/>
          <w:position w:val="1"/>
          <w:sz w:val="13"/>
        </w:rPr>
        <w:t>Crenshaw</w:t>
      </w: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rPr>
          <w:rFonts w:ascii="Verdana"/>
          <w:b/>
          <w:sz w:val="16"/>
        </w:rPr>
      </w:pPr>
    </w:p>
    <w:p>
      <w:pPr>
        <w:pStyle w:val="BodyText"/>
        <w:spacing w:before="5"/>
        <w:rPr>
          <w:rFonts w:ascii="Verdana"/>
          <w:b/>
          <w:sz w:val="12"/>
        </w:rPr>
      </w:pPr>
    </w:p>
    <w:p>
      <w:pPr>
        <w:spacing w:before="1"/>
        <w:ind w:left="471" w:right="0" w:firstLine="0"/>
        <w:jc w:val="left"/>
        <w:rPr>
          <w:rFonts w:ascii="Verdana"/>
          <w:b/>
          <w:sz w:val="13"/>
        </w:rPr>
      </w:pPr>
      <w:r>
        <w:rPr>
          <w:rFonts w:ascii="Verdana"/>
          <w:b/>
          <w:color w:val="231F20"/>
          <w:w w:val="90"/>
          <w:sz w:val="13"/>
        </w:rPr>
        <w:t>Covington</w:t>
      </w:r>
    </w:p>
    <w:p>
      <w:pPr>
        <w:tabs>
          <w:tab w:pos="1743" w:val="right" w:leader="none"/>
        </w:tabs>
        <w:spacing w:before="131"/>
        <w:ind w:left="700" w:right="0" w:firstLine="0"/>
        <w:jc w:val="left"/>
        <w:rPr>
          <w:rFonts w:ascii="Gill Sans MT"/>
          <w:b/>
          <w:sz w:val="61"/>
        </w:rPr>
      </w:pPr>
      <w:r>
        <w:rPr/>
        <w:br w:type="column"/>
      </w:r>
      <w:r>
        <w:rPr>
          <w:rFonts w:ascii="Verdana"/>
          <w:b/>
          <w:color w:val="231F20"/>
          <w:sz w:val="13"/>
        </w:rPr>
        <w:t>Bullock</w:t>
        <w:tab/>
      </w:r>
      <w:r>
        <w:rPr>
          <w:rFonts w:ascii="Gill Sans MT"/>
          <w:b/>
          <w:color w:val="FFFFFF"/>
          <w:position w:val="-17"/>
          <w:sz w:val="61"/>
        </w:rPr>
        <w:t>5</w:t>
      </w:r>
    </w:p>
    <w:p>
      <w:pPr>
        <w:spacing w:line="152" w:lineRule="exact" w:before="85"/>
        <w:ind w:left="1258" w:right="1302" w:firstLine="0"/>
        <w:jc w:val="center"/>
        <w:rPr>
          <w:rFonts w:ascii="Verdana"/>
          <w:b/>
          <w:sz w:val="13"/>
        </w:rPr>
      </w:pPr>
      <w:r>
        <w:rPr>
          <w:rFonts w:ascii="Verdana"/>
          <w:b/>
          <w:color w:val="231F20"/>
          <w:w w:val="90"/>
          <w:sz w:val="13"/>
        </w:rPr>
        <w:t>Barbour</w:t>
      </w:r>
    </w:p>
    <w:p>
      <w:pPr>
        <w:spacing w:line="152" w:lineRule="exact" w:before="0"/>
        <w:ind w:left="322" w:right="0" w:firstLine="0"/>
        <w:jc w:val="left"/>
        <w:rPr>
          <w:rFonts w:ascii="Verdana"/>
          <w:b/>
          <w:sz w:val="13"/>
        </w:rPr>
      </w:pPr>
      <w:r>
        <w:rPr>
          <w:rFonts w:ascii="Verdana"/>
          <w:b/>
          <w:color w:val="231F20"/>
          <w:w w:val="90"/>
          <w:sz w:val="13"/>
        </w:rPr>
        <w:t>Pike</w:t>
      </w:r>
    </w:p>
    <w:p>
      <w:pPr>
        <w:pStyle w:val="BodyText"/>
        <w:rPr>
          <w:rFonts w:ascii="Verdana"/>
          <w:b/>
          <w:sz w:val="16"/>
        </w:rPr>
      </w:pPr>
    </w:p>
    <w:p>
      <w:pPr>
        <w:pStyle w:val="BodyText"/>
        <w:rPr>
          <w:rFonts w:ascii="Verdana"/>
          <w:b/>
          <w:sz w:val="16"/>
        </w:rPr>
      </w:pPr>
    </w:p>
    <w:p>
      <w:pPr>
        <w:pStyle w:val="BodyText"/>
        <w:spacing w:before="11"/>
        <w:rPr>
          <w:rFonts w:ascii="Verdana"/>
          <w:b/>
          <w:sz w:val="16"/>
        </w:rPr>
      </w:pPr>
    </w:p>
    <w:p>
      <w:pPr>
        <w:spacing w:before="0"/>
        <w:ind w:left="0" w:right="1189" w:firstLine="0"/>
        <w:jc w:val="right"/>
        <w:rPr>
          <w:rFonts w:ascii="Verdana"/>
          <w:b/>
          <w:sz w:val="13"/>
        </w:rPr>
      </w:pPr>
      <w:r>
        <w:rPr>
          <w:rFonts w:ascii="Verdana"/>
          <w:b/>
          <w:color w:val="231F20"/>
          <w:w w:val="80"/>
          <w:sz w:val="13"/>
        </w:rPr>
        <w:t>Henry</w:t>
      </w:r>
    </w:p>
    <w:p>
      <w:pPr>
        <w:tabs>
          <w:tab w:pos="998" w:val="left" w:leader="none"/>
        </w:tabs>
        <w:spacing w:before="44"/>
        <w:ind w:left="146" w:right="0" w:firstLine="0"/>
        <w:jc w:val="left"/>
        <w:rPr>
          <w:rFonts w:ascii="Verdana"/>
          <w:b/>
          <w:sz w:val="13"/>
        </w:rPr>
      </w:pPr>
      <w:r>
        <w:rPr/>
        <w:pict>
          <v:shape style="position:absolute;margin-left:462.389496pt;margin-top:2.421484pt;width:19.9pt;height:40.7pt;mso-position-horizontal-relative:page;mso-position-vertical-relative:paragraph;z-index:-323111936" type="#_x0000_t202" filled="false" stroked="false">
            <v:textbox inset="0,0,0,0">
              <w:txbxContent>
                <w:p>
                  <w:pPr>
                    <w:spacing w:before="82"/>
                    <w:ind w:left="0" w:right="0" w:firstLine="0"/>
                    <w:jc w:val="left"/>
                    <w:rPr>
                      <w:rFonts w:ascii="Gill Sans MT"/>
                      <w:b/>
                      <w:sz w:val="61"/>
                    </w:rPr>
                  </w:pPr>
                  <w:r>
                    <w:rPr>
                      <w:rFonts w:ascii="Gill Sans MT"/>
                      <w:b/>
                      <w:color w:val="FFFFFF"/>
                      <w:w w:val="118"/>
                      <w:sz w:val="61"/>
                    </w:rPr>
                    <w:t>4</w:t>
                  </w:r>
                </w:p>
              </w:txbxContent>
            </v:textbox>
            <w10:wrap type="none"/>
          </v:shape>
        </w:pict>
      </w:r>
      <w:r>
        <w:rPr>
          <w:rFonts w:ascii="Verdana"/>
          <w:b/>
          <w:color w:val="231F20"/>
          <w:sz w:val="13"/>
        </w:rPr>
        <w:t>Cofee</w:t>
        <w:tab/>
      </w:r>
      <w:r>
        <w:rPr>
          <w:rFonts w:ascii="Verdana"/>
          <w:b/>
          <w:color w:val="231F20"/>
          <w:position w:val="8"/>
          <w:sz w:val="13"/>
        </w:rPr>
        <w:t>Dale</w:t>
      </w:r>
    </w:p>
    <w:p>
      <w:pPr>
        <w:pStyle w:val="BodyText"/>
        <w:rPr>
          <w:rFonts w:ascii="Verdana"/>
          <w:b/>
          <w:sz w:val="23"/>
        </w:rPr>
      </w:pPr>
    </w:p>
    <w:p>
      <w:pPr>
        <w:spacing w:before="0"/>
        <w:ind w:left="0" w:right="1177" w:firstLine="0"/>
        <w:jc w:val="right"/>
        <w:rPr>
          <w:rFonts w:ascii="Verdana"/>
          <w:b/>
          <w:sz w:val="13"/>
        </w:rPr>
      </w:pPr>
      <w:r>
        <w:rPr>
          <w:rFonts w:ascii="Verdana"/>
          <w:b/>
          <w:color w:val="231F20"/>
          <w:w w:val="80"/>
          <w:sz w:val="13"/>
        </w:rPr>
        <w:t>Houston</w:t>
      </w:r>
    </w:p>
    <w:p>
      <w:pPr>
        <w:spacing w:before="137"/>
        <w:ind w:left="404" w:right="0" w:firstLine="0"/>
        <w:jc w:val="left"/>
        <w:rPr>
          <w:rFonts w:ascii="Verdana"/>
          <w:b/>
          <w:sz w:val="13"/>
        </w:rPr>
      </w:pPr>
      <w:r>
        <w:rPr>
          <w:rFonts w:ascii="Verdana"/>
          <w:b/>
          <w:color w:val="231F20"/>
          <w:w w:val="90"/>
          <w:sz w:val="13"/>
        </w:rPr>
        <w:t>Geneva</w:t>
      </w:r>
    </w:p>
    <w:p>
      <w:pPr>
        <w:spacing w:after="0"/>
        <w:jc w:val="left"/>
        <w:rPr>
          <w:rFonts w:ascii="Verdana"/>
          <w:sz w:val="13"/>
        </w:rPr>
        <w:sectPr>
          <w:type w:val="continuous"/>
          <w:pgSz w:w="12240" w:h="15840"/>
          <w:pgMar w:top="0" w:bottom="0" w:left="0" w:right="220"/>
          <w:cols w:num="6" w:equalWidth="0">
            <w:col w:w="3721" w:space="40"/>
            <w:col w:w="934" w:space="39"/>
            <w:col w:w="809" w:space="39"/>
            <w:col w:w="1684" w:space="40"/>
            <w:col w:w="1385" w:space="39"/>
            <w:col w:w="3290"/>
          </w:cols>
        </w:sectPr>
      </w:pPr>
    </w:p>
    <w:p>
      <w:pPr>
        <w:spacing w:line="241" w:lineRule="exact" w:before="95"/>
        <w:ind w:left="1728" w:right="0" w:firstLine="0"/>
        <w:jc w:val="left"/>
        <w:rPr>
          <w:sz w:val="20"/>
        </w:rPr>
      </w:pPr>
      <w:r>
        <w:rPr/>
        <w:pict>
          <v:shape style="position:absolute;margin-left:47.102001pt;margin-top:7.37588pt;width:32.5pt;height:32.5pt;mso-position-horizontal-relative:page;mso-position-vertical-relative:paragraph;z-index:253884416" type="#_x0000_t202" filled="true" fillcolor="#add136" stroked="true" strokeweight="1pt" strokecolor="#231f20">
            <v:textbox inset="0,0,0,0">
              <w:txbxContent>
                <w:p>
                  <w:pPr>
                    <w:spacing w:before="68"/>
                    <w:ind w:left="114" w:right="0" w:firstLine="0"/>
                    <w:jc w:val="left"/>
                    <w:rPr>
                      <w:rFonts w:ascii="Century Gothic"/>
                      <w:b/>
                      <w:sz w:val="36"/>
                    </w:rPr>
                  </w:pPr>
                  <w:r>
                    <w:rPr>
                      <w:rFonts w:ascii="Century Gothic"/>
                      <w:b/>
                      <w:color w:val="FFFFFF"/>
                      <w:w w:val="105"/>
                      <w:sz w:val="36"/>
                    </w:rPr>
                    <w:t>14</w:t>
                  </w:r>
                </w:p>
              </w:txbxContent>
            </v:textbox>
            <v:fill type="solid"/>
            <v:stroke dashstyle="solid"/>
            <w10:wrap type="none"/>
          </v:shape>
        </w:pict>
      </w:r>
      <w:r>
        <w:rPr>
          <w:color w:val="231F20"/>
          <w:sz w:val="20"/>
        </w:rPr>
        <w:t>Vacant</w:t>
      </w:r>
    </w:p>
    <w:p>
      <w:pPr>
        <w:spacing w:line="240" w:lineRule="exact" w:before="0"/>
        <w:ind w:left="1728" w:right="0" w:firstLine="0"/>
        <w:jc w:val="left"/>
        <w:rPr>
          <w:sz w:val="20"/>
        </w:rPr>
      </w:pPr>
      <w:r>
        <w:rPr>
          <w:color w:val="231F20"/>
          <w:sz w:val="20"/>
        </w:rPr>
        <w:t>256-533-8711</w:t>
      </w:r>
    </w:p>
    <w:p>
      <w:pPr>
        <w:spacing w:line="241" w:lineRule="exact" w:before="0"/>
        <w:ind w:left="1728" w:right="0" w:firstLine="0"/>
        <w:jc w:val="left"/>
        <w:rPr>
          <w:sz w:val="20"/>
        </w:rPr>
      </w:pPr>
      <w:r>
        <w:rPr/>
        <w:pict>
          <v:shape style="position:absolute;margin-left:204.479996pt;margin-top:1.168503pt;width:13.7pt;height:40.7pt;mso-position-horizontal-relative:page;mso-position-vertical-relative:paragraph;z-index:-323110912" type="#_x0000_t202" filled="false" stroked="false">
            <v:textbox inset="0,0,0,0">
              <w:txbxContent>
                <w:p>
                  <w:pPr>
                    <w:spacing w:before="82"/>
                    <w:ind w:left="0" w:right="0" w:firstLine="0"/>
                    <w:jc w:val="left"/>
                    <w:rPr>
                      <w:rFonts w:ascii="Gill Sans MT"/>
                      <w:b/>
                      <w:sz w:val="61"/>
                    </w:rPr>
                  </w:pPr>
                  <w:r>
                    <w:rPr>
                      <w:rFonts w:ascii="Gill Sans MT"/>
                      <w:b/>
                      <w:color w:val="FFFFFF"/>
                      <w:w w:val="81"/>
                      <w:sz w:val="61"/>
                    </w:rPr>
                    <w:t>1</w:t>
                  </w:r>
                </w:p>
              </w:txbxContent>
            </v:textbox>
            <w10:wrap type="none"/>
          </v:shape>
        </w:pict>
      </w:r>
      <w:r>
        <w:rPr>
          <w:color w:val="231F20"/>
          <w:sz w:val="20"/>
        </w:rPr>
        <w:t>Base County: Madison</w:t>
      </w:r>
    </w:p>
    <w:p>
      <w:pPr>
        <w:spacing w:before="89"/>
        <w:ind w:left="1728" w:right="705" w:firstLine="0"/>
        <w:jc w:val="left"/>
        <w:rPr>
          <w:sz w:val="20"/>
        </w:rPr>
      </w:pPr>
      <w:r>
        <w:rPr/>
        <w:pict>
          <v:shape style="position:absolute;margin-left:47.102001pt;margin-top:7.10188pt;width:32.5pt;height:32.5pt;mso-position-horizontal-relative:page;mso-position-vertical-relative:paragraph;z-index:253883392" type="#_x0000_t202" filled="true" fillcolor="#8a8dc5" stroked="true" strokeweight="1pt" strokecolor="#231f20">
            <v:textbox inset="0,0,0,0">
              <w:txbxContent>
                <w:p>
                  <w:pPr>
                    <w:spacing w:before="68"/>
                    <w:ind w:left="119" w:right="0" w:firstLine="0"/>
                    <w:jc w:val="left"/>
                    <w:rPr>
                      <w:rFonts w:ascii="Century Gothic"/>
                      <w:b/>
                      <w:sz w:val="36"/>
                    </w:rPr>
                  </w:pPr>
                  <w:r>
                    <w:rPr>
                      <w:rFonts w:ascii="Century Gothic"/>
                      <w:b/>
                      <w:color w:val="FFFFFF"/>
                      <w:sz w:val="36"/>
                    </w:rPr>
                    <w:t>15</w:t>
                  </w:r>
                </w:p>
              </w:txbxContent>
            </v:textbox>
            <v:fill type="solid"/>
            <v:stroke dashstyle="solid"/>
            <w10:wrap type="none"/>
          </v:shape>
        </w:pict>
      </w:r>
      <w:r>
        <w:rPr>
          <w:color w:val="231F20"/>
          <w:sz w:val="20"/>
        </w:rPr>
        <w:t>Ginger Letson </w:t>
      </w:r>
      <w:r>
        <w:rPr>
          <w:color w:val="231F20"/>
          <w:w w:val="95"/>
          <w:sz w:val="20"/>
        </w:rPr>
        <w:t>256-560-6413</w:t>
      </w:r>
    </w:p>
    <w:p>
      <w:pPr>
        <w:spacing w:line="239" w:lineRule="exact" w:before="0"/>
        <w:ind w:left="1728" w:right="0" w:firstLine="0"/>
        <w:jc w:val="left"/>
        <w:rPr>
          <w:sz w:val="20"/>
        </w:rPr>
      </w:pPr>
      <w:r>
        <w:rPr>
          <w:color w:val="231F20"/>
          <w:sz w:val="20"/>
        </w:rPr>
        <w:t>Base</w:t>
      </w:r>
      <w:r>
        <w:rPr>
          <w:color w:val="231F20"/>
          <w:spacing w:val="-45"/>
          <w:sz w:val="20"/>
        </w:rPr>
        <w:t> </w:t>
      </w:r>
      <w:r>
        <w:rPr>
          <w:color w:val="231F20"/>
          <w:sz w:val="20"/>
        </w:rPr>
        <w:t>County:</w:t>
      </w:r>
      <w:r>
        <w:rPr>
          <w:color w:val="231F20"/>
          <w:spacing w:val="-44"/>
          <w:sz w:val="20"/>
        </w:rPr>
        <w:t> </w:t>
      </w:r>
      <w:r>
        <w:rPr>
          <w:color w:val="231F20"/>
          <w:spacing w:val="-4"/>
          <w:sz w:val="20"/>
        </w:rPr>
        <w:t>Lawrence</w:t>
      </w:r>
    </w:p>
    <w:p>
      <w:pPr>
        <w:spacing w:before="89"/>
        <w:ind w:left="1728" w:right="879" w:firstLine="0"/>
        <w:jc w:val="left"/>
        <w:rPr>
          <w:sz w:val="20"/>
        </w:rPr>
      </w:pPr>
      <w:r>
        <w:rPr/>
        <w:pict>
          <v:shape style="position:absolute;margin-left:47.102001pt;margin-top:7.12688pt;width:32.5pt;height:32.5pt;mso-position-horizontal-relative:page;mso-position-vertical-relative:paragraph;z-index:253882368" type="#_x0000_t202" filled="true" fillcolor="#dc63a5" stroked="true" strokeweight="1pt" strokecolor="#231f20">
            <v:textbox inset="0,0,0,0">
              <w:txbxContent>
                <w:p>
                  <w:pPr>
                    <w:spacing w:before="68"/>
                    <w:ind w:left="118" w:right="0" w:firstLine="0"/>
                    <w:jc w:val="left"/>
                    <w:rPr>
                      <w:rFonts w:ascii="Century Gothic"/>
                      <w:b/>
                      <w:sz w:val="36"/>
                    </w:rPr>
                  </w:pPr>
                  <w:r>
                    <w:rPr>
                      <w:rFonts w:ascii="Century Gothic"/>
                      <w:b/>
                      <w:color w:val="FFFFFF"/>
                      <w:sz w:val="36"/>
                    </w:rPr>
                    <w:t>16</w:t>
                  </w:r>
                </w:p>
              </w:txbxContent>
            </v:textbox>
            <v:fill type="solid"/>
            <v:stroke dashstyle="solid"/>
            <w10:wrap type="none"/>
          </v:shape>
        </w:pict>
      </w:r>
      <w:r>
        <w:rPr>
          <w:color w:val="231F20"/>
          <w:w w:val="95"/>
          <w:sz w:val="20"/>
        </w:rPr>
        <w:t>Debi Weaver 56-582-1867</w:t>
      </w:r>
    </w:p>
    <w:p>
      <w:pPr>
        <w:spacing w:line="239" w:lineRule="exact" w:before="0"/>
        <w:ind w:left="1728" w:right="0" w:firstLine="0"/>
        <w:jc w:val="left"/>
        <w:rPr>
          <w:sz w:val="20"/>
        </w:rPr>
      </w:pPr>
      <w:r>
        <w:rPr>
          <w:color w:val="231F20"/>
          <w:sz w:val="20"/>
        </w:rPr>
        <w:t>Base County: Marshall</w:t>
      </w:r>
    </w:p>
    <w:p>
      <w:pPr>
        <w:pStyle w:val="BodyText"/>
        <w:rPr>
          <w:sz w:val="16"/>
        </w:rPr>
      </w:pPr>
      <w:r>
        <w:rPr/>
        <w:br w:type="column"/>
      </w:r>
      <w:r>
        <w:rPr>
          <w:sz w:val="16"/>
        </w:rPr>
      </w:r>
    </w:p>
    <w:p>
      <w:pPr>
        <w:pStyle w:val="BodyText"/>
        <w:rPr>
          <w:sz w:val="16"/>
        </w:rPr>
      </w:pPr>
    </w:p>
    <w:p>
      <w:pPr>
        <w:pStyle w:val="BodyText"/>
        <w:rPr>
          <w:sz w:val="19"/>
        </w:rPr>
      </w:pPr>
    </w:p>
    <w:p>
      <w:pPr>
        <w:spacing w:before="0"/>
        <w:ind w:left="334" w:right="0" w:firstLine="0"/>
        <w:jc w:val="left"/>
        <w:rPr>
          <w:rFonts w:ascii="Verdana"/>
          <w:b/>
          <w:sz w:val="13"/>
        </w:rPr>
      </w:pPr>
      <w:r>
        <w:rPr>
          <w:rFonts w:ascii="Verdana"/>
          <w:b/>
          <w:color w:val="231F20"/>
          <w:w w:val="80"/>
          <w:sz w:val="13"/>
        </w:rPr>
        <w:t>Mobile</w:t>
      </w:r>
    </w:p>
    <w:p>
      <w:pPr>
        <w:pStyle w:val="BodyText"/>
        <w:rPr>
          <w:rFonts w:ascii="Verdana"/>
          <w:b/>
          <w:sz w:val="16"/>
        </w:rPr>
      </w:pPr>
      <w:r>
        <w:rPr/>
        <w:br w:type="column"/>
      </w:r>
      <w:r>
        <w:rPr>
          <w:rFonts w:ascii="Verdana"/>
          <w:b/>
          <w:sz w:val="16"/>
        </w:rPr>
      </w:r>
    </w:p>
    <w:p>
      <w:pPr>
        <w:pStyle w:val="BodyText"/>
        <w:spacing w:before="5"/>
        <w:rPr>
          <w:rFonts w:ascii="Verdana"/>
          <w:b/>
          <w:sz w:val="22"/>
        </w:rPr>
      </w:pPr>
    </w:p>
    <w:p>
      <w:pPr>
        <w:spacing w:before="0"/>
        <w:ind w:left="593" w:right="0" w:firstLine="0"/>
        <w:jc w:val="left"/>
        <w:rPr>
          <w:rFonts w:ascii="Verdana"/>
          <w:b/>
          <w:sz w:val="13"/>
        </w:rPr>
      </w:pPr>
      <w:r>
        <w:rPr>
          <w:rFonts w:ascii="Verdana"/>
          <w:b/>
          <w:color w:val="231F20"/>
          <w:w w:val="75"/>
          <w:sz w:val="13"/>
        </w:rPr>
        <w:t>Baldwin</w:t>
      </w:r>
    </w:p>
    <w:p>
      <w:pPr>
        <w:spacing w:line="248" w:lineRule="exact" w:before="0"/>
        <w:ind w:left="781" w:right="786" w:firstLine="0"/>
        <w:jc w:val="center"/>
        <w:rPr>
          <w:sz w:val="20"/>
        </w:rPr>
      </w:pPr>
      <w:r>
        <w:rPr/>
        <w:br w:type="column"/>
      </w:r>
      <w:r>
        <w:rPr>
          <w:rFonts w:ascii="MS UI Gothic" w:hAnsi="MS UI Gothic"/>
          <w:color w:val="29469D"/>
          <w:sz w:val="20"/>
        </w:rPr>
        <w:t>★</w:t>
      </w:r>
      <w:r>
        <w:rPr>
          <w:rFonts w:ascii="MS UI Gothic" w:hAnsi="MS UI Gothic"/>
          <w:color w:val="231F20"/>
          <w:sz w:val="20"/>
        </w:rPr>
        <w:t> </w:t>
      </w:r>
      <w:r>
        <w:rPr>
          <w:color w:val="231F20"/>
          <w:sz w:val="20"/>
        </w:rPr>
        <w:t>Nurse’s base county</w:t>
      </w:r>
    </w:p>
    <w:p>
      <w:pPr>
        <w:spacing w:line="237" w:lineRule="auto" w:before="0"/>
        <w:ind w:left="781" w:right="786" w:firstLine="0"/>
        <w:jc w:val="center"/>
        <w:rPr>
          <w:sz w:val="20"/>
        </w:rPr>
      </w:pPr>
      <w:r>
        <w:rPr>
          <w:color w:val="231F20"/>
          <w:sz w:val="20"/>
        </w:rPr>
        <w:t>Number</w:t>
      </w:r>
      <w:r>
        <w:rPr>
          <w:color w:val="231F20"/>
          <w:spacing w:val="-42"/>
          <w:sz w:val="20"/>
        </w:rPr>
        <w:t> </w:t>
      </w:r>
      <w:r>
        <w:rPr>
          <w:color w:val="231F20"/>
          <w:sz w:val="20"/>
        </w:rPr>
        <w:t>in</w:t>
      </w:r>
      <w:r>
        <w:rPr>
          <w:color w:val="231F20"/>
          <w:spacing w:val="-40"/>
          <w:sz w:val="20"/>
        </w:rPr>
        <w:t> </w:t>
      </w:r>
      <w:r>
        <w:rPr>
          <w:color w:val="231F20"/>
          <w:sz w:val="20"/>
        </w:rPr>
        <w:t>white</w:t>
      </w:r>
      <w:r>
        <w:rPr>
          <w:color w:val="231F20"/>
          <w:spacing w:val="-38"/>
          <w:sz w:val="20"/>
        </w:rPr>
        <w:t> </w:t>
      </w:r>
      <w:r>
        <w:rPr>
          <w:color w:val="231F20"/>
          <w:sz w:val="20"/>
        </w:rPr>
        <w:t>is</w:t>
      </w:r>
      <w:r>
        <w:rPr>
          <w:color w:val="231F20"/>
          <w:spacing w:val="-40"/>
          <w:sz w:val="20"/>
        </w:rPr>
        <w:t> </w:t>
      </w:r>
      <w:r>
        <w:rPr>
          <w:color w:val="231F20"/>
          <w:sz w:val="20"/>
        </w:rPr>
        <w:t>the</w:t>
      </w:r>
      <w:r>
        <w:rPr>
          <w:color w:val="231F20"/>
          <w:spacing w:val="-38"/>
          <w:sz w:val="20"/>
        </w:rPr>
        <w:t> </w:t>
      </w:r>
      <w:r>
        <w:rPr>
          <w:color w:val="231F20"/>
          <w:sz w:val="20"/>
        </w:rPr>
        <w:t>Proposed</w:t>
      </w:r>
      <w:r>
        <w:rPr>
          <w:color w:val="231F20"/>
          <w:spacing w:val="-38"/>
          <w:sz w:val="20"/>
        </w:rPr>
        <w:t> </w:t>
      </w:r>
      <w:r>
        <w:rPr>
          <w:color w:val="231F20"/>
          <w:sz w:val="20"/>
        </w:rPr>
        <w:t>Healthy</w:t>
      </w:r>
      <w:r>
        <w:rPr>
          <w:color w:val="231F20"/>
          <w:spacing w:val="-39"/>
          <w:sz w:val="20"/>
        </w:rPr>
        <w:t> </w:t>
      </w:r>
      <w:r>
        <w:rPr>
          <w:color w:val="231F20"/>
          <w:sz w:val="20"/>
        </w:rPr>
        <w:t>Childcare</w:t>
      </w:r>
      <w:r>
        <w:rPr>
          <w:color w:val="231F20"/>
          <w:spacing w:val="-37"/>
          <w:sz w:val="20"/>
        </w:rPr>
        <w:t> </w:t>
      </w:r>
      <w:r>
        <w:rPr>
          <w:color w:val="231F20"/>
          <w:sz w:val="20"/>
        </w:rPr>
        <w:t>Nurses numbered</w:t>
      </w:r>
      <w:r>
        <w:rPr>
          <w:color w:val="231F20"/>
          <w:spacing w:val="-52"/>
          <w:sz w:val="20"/>
        </w:rPr>
        <w:t> </w:t>
      </w:r>
      <w:r>
        <w:rPr>
          <w:color w:val="231F20"/>
          <w:sz w:val="20"/>
        </w:rPr>
        <w:t>1-16</w:t>
      </w:r>
      <w:r>
        <w:rPr>
          <w:color w:val="231F20"/>
          <w:spacing w:val="-51"/>
          <w:sz w:val="20"/>
        </w:rPr>
        <w:t> </w:t>
      </w:r>
      <w:r>
        <w:rPr>
          <w:color w:val="231F20"/>
          <w:sz w:val="20"/>
        </w:rPr>
        <w:t>(indicates</w:t>
      </w:r>
      <w:r>
        <w:rPr>
          <w:color w:val="231F20"/>
          <w:spacing w:val="-51"/>
          <w:sz w:val="20"/>
        </w:rPr>
        <w:t> </w:t>
      </w:r>
      <w:r>
        <w:rPr>
          <w:color w:val="231F20"/>
          <w:sz w:val="20"/>
        </w:rPr>
        <w:t>Proposed</w:t>
      </w:r>
      <w:r>
        <w:rPr>
          <w:color w:val="231F20"/>
          <w:spacing w:val="-54"/>
          <w:sz w:val="20"/>
        </w:rPr>
        <w:t> </w:t>
      </w:r>
      <w:r>
        <w:rPr>
          <w:color w:val="231F20"/>
          <w:sz w:val="20"/>
        </w:rPr>
        <w:t>Assignments</w:t>
      </w:r>
      <w:r>
        <w:rPr>
          <w:color w:val="231F20"/>
          <w:spacing w:val="-51"/>
          <w:sz w:val="20"/>
        </w:rPr>
        <w:t> </w:t>
      </w:r>
      <w:r>
        <w:rPr>
          <w:color w:val="231F20"/>
          <w:sz w:val="20"/>
        </w:rPr>
        <w:t>FY</w:t>
      </w:r>
      <w:r>
        <w:rPr>
          <w:color w:val="231F20"/>
          <w:spacing w:val="-54"/>
          <w:sz w:val="20"/>
        </w:rPr>
        <w:t> </w:t>
      </w:r>
      <w:r>
        <w:rPr>
          <w:color w:val="231F20"/>
          <w:sz w:val="20"/>
        </w:rPr>
        <w:t>2020)</w:t>
      </w:r>
    </w:p>
    <w:p>
      <w:pPr>
        <w:spacing w:after="0" w:line="237" w:lineRule="auto"/>
        <w:jc w:val="center"/>
        <w:rPr>
          <w:sz w:val="20"/>
        </w:rPr>
        <w:sectPr>
          <w:type w:val="continuous"/>
          <w:pgSz w:w="12240" w:h="15840"/>
          <w:pgMar w:top="0" w:bottom="0" w:left="0" w:right="220"/>
          <w:cols w:num="4" w:equalWidth="0">
            <w:col w:w="3689" w:space="40"/>
            <w:col w:w="719" w:space="39"/>
            <w:col w:w="1058" w:space="40"/>
            <w:col w:w="6435"/>
          </w:cols>
        </w:sectPr>
      </w:pPr>
    </w:p>
    <w:p>
      <w:pPr>
        <w:pStyle w:val="BodyText"/>
        <w:spacing w:before="6"/>
        <w:rPr>
          <w:sz w:val="16"/>
        </w:rPr>
      </w:pPr>
      <w:r>
        <w:rPr/>
        <w:pict>
          <v:group style="position:absolute;margin-left:0pt;margin-top:0pt;width:612pt;height:792pt;mso-position-horizontal-relative:page;mso-position-vertical-relative:page;z-index:-323134464" coordorigin="0,0" coordsize="12240,15840">
            <v:shape style="position:absolute;left:0;top:0;width:12240;height:15840" type="#_x0000_t75" stroked="false">
              <v:imagedata r:id="rId572" o:title=""/>
            </v:shape>
            <v:rect style="position:absolute;left:720;top:720;width:10800;height:14400" filled="true" fillcolor="#ffffff" stroked="false">
              <v:fill type="solid"/>
            </v:rect>
            <v:shape style="position:absolute;left:3803;top:2261;width:7582;height:11963" type="#_x0000_t75" stroked="false">
              <v:imagedata r:id="rId573" o:title=""/>
            </v:shape>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w10:wrap type="none"/>
          </v:group>
        </w:pict>
      </w:r>
    </w:p>
    <w:p>
      <w:pPr>
        <w:pStyle w:val="Heading7"/>
        <w:tabs>
          <w:tab w:pos="3051" w:val="left" w:leader="none"/>
        </w:tabs>
        <w:spacing w:before="102"/>
        <w:ind w:left="324"/>
        <w:rPr>
          <w:rFonts w:ascii="Cambria"/>
        </w:rPr>
      </w:pPr>
      <w:r>
        <w:rPr>
          <w:rFonts w:ascii="Century Gothic"/>
          <w:color w:val="FFFFFF"/>
          <w:w w:val="110"/>
          <w:position w:val="-9"/>
          <w:sz w:val="32"/>
        </w:rPr>
        <w:t>16</w:t>
        <w:tab/>
      </w:r>
      <w:r>
        <w:rPr>
          <w:rFonts w:ascii="Cambria"/>
          <w:color w:val="FFFFFF"/>
          <w:w w:val="110"/>
        </w:rPr>
        <w:t>COVID TOOLKIT FOR CHILD CARE SETTINGS</w:t>
      </w:r>
      <w:r>
        <w:rPr>
          <w:rFonts w:ascii="Cambria"/>
          <w:color w:val="FFFFFF"/>
          <w:spacing w:val="23"/>
          <w:w w:val="110"/>
        </w:rPr>
        <w:t> </w:t>
      </w:r>
      <w:r>
        <w:rPr>
          <w:rFonts w:ascii="Cambria"/>
          <w:color w:val="FFFFFF"/>
          <w:w w:val="110"/>
        </w:rPr>
        <w:t>2020</w:t>
      </w:r>
    </w:p>
    <w:p>
      <w:pPr>
        <w:spacing w:after="0"/>
        <w:rPr>
          <w:rFonts w:ascii="Cambria"/>
        </w:rPr>
        <w:sectPr>
          <w:type w:val="continuous"/>
          <w:pgSz w:w="12240" w:h="15840"/>
          <w:pgMar w:top="0" w:bottom="0" w:left="0" w:right="220"/>
        </w:sectPr>
      </w:pPr>
    </w:p>
    <w:p>
      <w:pPr>
        <w:pStyle w:val="Heading2"/>
        <w:spacing w:before="63"/>
        <w:ind w:left="323"/>
      </w:pPr>
      <w:r>
        <w:rPr/>
        <w:pict>
          <v:group style="position:absolute;margin-left:0pt;margin-top:0pt;width:612pt;height:792pt;mso-position-horizontal-relative:page;mso-position-vertical-relative:page;z-index:-323107840" coordorigin="0,0" coordsize="12240,15840">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v:shape style="position:absolute;left:0;top:0;width:12240;height:15840" type="#_x0000_t75" stroked="false">
              <v:imagedata r:id="rId576" o:title=""/>
            </v:shape>
            <v:rect style="position:absolute;left:720;top:720;width:10800;height:14400" filled="true" fillcolor="#ffffff" stroked="false">
              <v:fill type="solid"/>
            </v:rect>
            <v:line style="position:absolute" from="2085,3858" to="4305,3858" stroked="true" strokeweight=".84pt" strokecolor="#29469d">
              <v:stroke dashstyle="solid"/>
            </v:line>
            <v:line style="position:absolute" from="4279,4236" to="9951,4236" stroked="true" strokeweight=".84pt" strokecolor="#29469d">
              <v:stroke dashstyle="solid"/>
            </v:line>
            <v:shape style="position:absolute;left:2876;top:15120;width:6487;height:404" coordorigin="2877,15120" coordsize="6487,404" path="m9363,15120l2877,15120,2877,15350,2890,15418,2927,15473,2982,15510,3050,15523,9190,15523,9258,15510,9313,15473,9350,15418,9363,15350,9363,15120xe" filled="true" fillcolor="#f0010e" stroked="false">
              <v:path arrowok="t"/>
              <v:fill type="solid"/>
            </v:shape>
            <w10:wrap type="none"/>
          </v:group>
        </w:pict>
      </w:r>
      <w:bookmarkStart w:name="_TOC_250000" w:id="94"/>
      <w:bookmarkEnd w:id="94"/>
      <w:r>
        <w:rPr>
          <w:color w:val="29469D"/>
          <w:w w:val="120"/>
        </w:rPr>
        <w:t>REFERENCES</w:t>
      </w:r>
    </w:p>
    <w:p>
      <w:pPr>
        <w:pStyle w:val="ListParagraph"/>
        <w:numPr>
          <w:ilvl w:val="0"/>
          <w:numId w:val="41"/>
        </w:numPr>
        <w:tabs>
          <w:tab w:pos="2087" w:val="left" w:leader="none"/>
        </w:tabs>
        <w:spacing w:line="240" w:lineRule="auto" w:before="224" w:after="0"/>
        <w:ind w:left="2086" w:right="2755" w:hanging="157"/>
        <w:jc w:val="left"/>
        <w:rPr>
          <w:sz w:val="24"/>
        </w:rPr>
      </w:pPr>
      <w:r>
        <w:rPr>
          <w:color w:val="231F20"/>
          <w:w w:val="95"/>
          <w:sz w:val="24"/>
        </w:rPr>
        <w:t>Specific</w:t>
      </w:r>
      <w:r>
        <w:rPr>
          <w:color w:val="231F20"/>
          <w:spacing w:val="-13"/>
          <w:w w:val="95"/>
          <w:sz w:val="24"/>
        </w:rPr>
        <w:t> </w:t>
      </w:r>
      <w:r>
        <w:rPr>
          <w:color w:val="231F20"/>
          <w:w w:val="95"/>
          <w:sz w:val="24"/>
        </w:rPr>
        <w:t>and</w:t>
      </w:r>
      <w:r>
        <w:rPr>
          <w:color w:val="231F20"/>
          <w:spacing w:val="-13"/>
          <w:w w:val="95"/>
          <w:sz w:val="24"/>
        </w:rPr>
        <w:t> </w:t>
      </w:r>
      <w:r>
        <w:rPr>
          <w:color w:val="231F20"/>
          <w:w w:val="95"/>
          <w:sz w:val="24"/>
        </w:rPr>
        <w:t>Non-specific</w:t>
      </w:r>
      <w:r>
        <w:rPr>
          <w:color w:val="231F20"/>
          <w:spacing w:val="-12"/>
          <w:w w:val="95"/>
          <w:sz w:val="24"/>
        </w:rPr>
        <w:t> </w:t>
      </w:r>
      <w:r>
        <w:rPr>
          <w:color w:val="231F20"/>
          <w:w w:val="95"/>
          <w:sz w:val="24"/>
        </w:rPr>
        <w:t>Symptoms</w:t>
      </w:r>
      <w:r>
        <w:rPr>
          <w:color w:val="231F20"/>
          <w:spacing w:val="-13"/>
          <w:w w:val="95"/>
          <w:sz w:val="24"/>
        </w:rPr>
        <w:t> </w:t>
      </w:r>
      <w:r>
        <w:rPr>
          <w:color w:val="231F20"/>
          <w:w w:val="95"/>
          <w:sz w:val="24"/>
        </w:rPr>
        <w:t>of</w:t>
      </w:r>
      <w:r>
        <w:rPr>
          <w:color w:val="231F20"/>
          <w:spacing w:val="-25"/>
          <w:w w:val="95"/>
          <w:sz w:val="24"/>
        </w:rPr>
        <w:t> </w:t>
      </w:r>
      <w:r>
        <w:rPr>
          <w:color w:val="231F20"/>
          <w:w w:val="95"/>
          <w:sz w:val="24"/>
        </w:rPr>
        <w:t>COVID-19:</w:t>
      </w:r>
      <w:r>
        <w:rPr>
          <w:color w:val="29469D"/>
          <w:spacing w:val="-14"/>
          <w:w w:val="95"/>
          <w:sz w:val="24"/>
        </w:rPr>
        <w:t> </w:t>
      </w:r>
      <w:hyperlink r:id="rId526">
        <w:r>
          <w:rPr>
            <w:color w:val="29469D"/>
            <w:spacing w:val="-3"/>
            <w:w w:val="95"/>
            <w:sz w:val="24"/>
            <w:u w:val="single" w:color="29469D"/>
          </w:rPr>
          <w:t>https://www.cdc.gov/</w:t>
        </w:r>
      </w:hyperlink>
      <w:hyperlink r:id="rId526">
        <w:r>
          <w:rPr>
            <w:color w:val="29469D"/>
            <w:spacing w:val="-3"/>
            <w:w w:val="95"/>
            <w:sz w:val="24"/>
            <w:u w:val="single" w:color="29469D"/>
          </w:rPr>
          <w:t> </w:t>
        </w:r>
        <w:r>
          <w:rPr>
            <w:color w:val="29469D"/>
            <w:sz w:val="24"/>
            <w:u w:val="single" w:color="29469D"/>
          </w:rPr>
          <w:t>coronavirus/2019-ncov/symptoms-testing/symptoms.html</w:t>
        </w:r>
      </w:hyperlink>
    </w:p>
    <w:p>
      <w:pPr>
        <w:pStyle w:val="ListParagraph"/>
        <w:numPr>
          <w:ilvl w:val="0"/>
          <w:numId w:val="41"/>
        </w:numPr>
        <w:tabs>
          <w:tab w:pos="2087" w:val="left" w:leader="none"/>
        </w:tabs>
        <w:spacing w:line="240" w:lineRule="auto" w:before="87" w:after="0"/>
        <w:ind w:left="2086" w:right="2146" w:hanging="157"/>
        <w:jc w:val="left"/>
        <w:rPr>
          <w:sz w:val="24"/>
        </w:rPr>
      </w:pPr>
      <w:r>
        <w:rPr>
          <w:color w:val="231F20"/>
          <w:w w:val="95"/>
          <w:sz w:val="24"/>
        </w:rPr>
        <w:t>People</w:t>
      </w:r>
      <w:r>
        <w:rPr>
          <w:color w:val="231F20"/>
          <w:spacing w:val="-33"/>
          <w:w w:val="95"/>
          <w:sz w:val="24"/>
        </w:rPr>
        <w:t> </w:t>
      </w:r>
      <w:r>
        <w:rPr>
          <w:color w:val="231F20"/>
          <w:w w:val="95"/>
          <w:sz w:val="24"/>
        </w:rPr>
        <w:t>to</w:t>
      </w:r>
      <w:r>
        <w:rPr>
          <w:color w:val="231F20"/>
          <w:spacing w:val="-27"/>
          <w:w w:val="95"/>
          <w:sz w:val="24"/>
        </w:rPr>
        <w:t> </w:t>
      </w:r>
      <w:r>
        <w:rPr>
          <w:color w:val="231F20"/>
          <w:w w:val="95"/>
          <w:sz w:val="24"/>
        </w:rPr>
        <w:t>Enter</w:t>
      </w:r>
      <w:r>
        <w:rPr>
          <w:color w:val="231F20"/>
          <w:spacing w:val="-39"/>
          <w:w w:val="95"/>
          <w:sz w:val="24"/>
        </w:rPr>
        <w:t> </w:t>
      </w:r>
      <w:r>
        <w:rPr>
          <w:color w:val="231F20"/>
          <w:w w:val="95"/>
          <w:sz w:val="24"/>
        </w:rPr>
        <w:t>the</w:t>
      </w:r>
      <w:r>
        <w:rPr>
          <w:color w:val="231F20"/>
          <w:spacing w:val="-29"/>
          <w:w w:val="95"/>
          <w:sz w:val="24"/>
        </w:rPr>
        <w:t> </w:t>
      </w:r>
      <w:r>
        <w:rPr>
          <w:color w:val="231F20"/>
          <w:w w:val="95"/>
          <w:sz w:val="24"/>
        </w:rPr>
        <w:t>Child</w:t>
      </w:r>
      <w:r>
        <w:rPr>
          <w:color w:val="231F20"/>
          <w:spacing w:val="-29"/>
          <w:w w:val="95"/>
          <w:sz w:val="24"/>
        </w:rPr>
        <w:t> </w:t>
      </w:r>
      <w:r>
        <w:rPr>
          <w:color w:val="231F20"/>
          <w:w w:val="95"/>
          <w:sz w:val="24"/>
        </w:rPr>
        <w:t>Care</w:t>
      </w:r>
      <w:r>
        <w:rPr>
          <w:color w:val="231F20"/>
          <w:spacing w:val="-27"/>
          <w:w w:val="95"/>
          <w:sz w:val="24"/>
        </w:rPr>
        <w:t> </w:t>
      </w:r>
      <w:r>
        <w:rPr>
          <w:color w:val="231F20"/>
          <w:w w:val="95"/>
          <w:sz w:val="24"/>
        </w:rPr>
        <w:t>Setting:</w:t>
      </w:r>
      <w:r>
        <w:rPr>
          <w:color w:val="29469D"/>
          <w:spacing w:val="-27"/>
          <w:w w:val="95"/>
          <w:sz w:val="24"/>
        </w:rPr>
        <w:t> </w:t>
      </w:r>
      <w:hyperlink r:id="rId527">
        <w:r>
          <w:rPr>
            <w:color w:val="29469D"/>
            <w:w w:val="95"/>
            <w:sz w:val="24"/>
            <w:u w:val="single" w:color="29469D"/>
          </w:rPr>
          <w:t>https://www.cdc.gov/coronavirus/2019-</w:t>
        </w:r>
      </w:hyperlink>
      <w:hyperlink r:id="rId527">
        <w:r>
          <w:rPr>
            <w:color w:val="29469D"/>
            <w:w w:val="95"/>
            <w:sz w:val="24"/>
            <w:u w:val="single" w:color="29469D"/>
          </w:rPr>
          <w:t> </w:t>
        </w:r>
        <w:r>
          <w:rPr>
            <w:color w:val="29469D"/>
            <w:sz w:val="24"/>
            <w:u w:val="single" w:color="29469D"/>
          </w:rPr>
          <w:t>ncov/if-you-are-sick/steps-when-sick.html</w:t>
        </w:r>
      </w:hyperlink>
    </w:p>
    <w:p>
      <w:pPr>
        <w:pStyle w:val="ListParagraph"/>
        <w:numPr>
          <w:ilvl w:val="0"/>
          <w:numId w:val="41"/>
        </w:numPr>
        <w:tabs>
          <w:tab w:pos="2085" w:val="left" w:leader="none"/>
        </w:tabs>
        <w:spacing w:line="240" w:lineRule="auto" w:before="86" w:after="0"/>
        <w:ind w:left="2084" w:right="1791" w:hanging="156"/>
        <w:jc w:val="left"/>
        <w:rPr>
          <w:sz w:val="24"/>
        </w:rPr>
      </w:pPr>
      <w:r>
        <w:rPr>
          <w:color w:val="231F20"/>
          <w:spacing w:val="-1"/>
          <w:w w:val="95"/>
          <w:sz w:val="24"/>
        </w:rPr>
        <w:t>Close Contact:</w:t>
      </w:r>
      <w:r>
        <w:rPr>
          <w:color w:val="29469D"/>
          <w:spacing w:val="-1"/>
          <w:w w:val="95"/>
          <w:sz w:val="24"/>
        </w:rPr>
        <w:t> </w:t>
      </w:r>
      <w:hyperlink r:id="rId530">
        <w:r>
          <w:rPr>
            <w:color w:val="29469D"/>
            <w:spacing w:val="-1"/>
            <w:w w:val="95"/>
            <w:sz w:val="24"/>
            <w:u w:val="single" w:color="29469D"/>
          </w:rPr>
          <w:t>https://www.cdc.gov/coronavirus/2019-ncov/prevent-getting-sick/</w:t>
        </w:r>
      </w:hyperlink>
      <w:hyperlink r:id="rId530">
        <w:r>
          <w:rPr>
            <w:color w:val="29469D"/>
            <w:spacing w:val="-1"/>
            <w:w w:val="95"/>
            <w:sz w:val="24"/>
          </w:rPr>
          <w:t> </w:t>
        </w:r>
        <w:r>
          <w:rPr>
            <w:color w:val="29469D"/>
            <w:sz w:val="24"/>
          </w:rPr>
          <w:t>social-distancing.html</w:t>
        </w:r>
      </w:hyperlink>
    </w:p>
    <w:p>
      <w:pPr>
        <w:pStyle w:val="ListParagraph"/>
        <w:numPr>
          <w:ilvl w:val="0"/>
          <w:numId w:val="41"/>
        </w:numPr>
        <w:tabs>
          <w:tab w:pos="2087" w:val="left" w:leader="none"/>
        </w:tabs>
        <w:spacing w:line="240" w:lineRule="auto" w:before="87" w:after="0"/>
        <w:ind w:left="2086" w:right="2066" w:hanging="157"/>
        <w:jc w:val="left"/>
        <w:rPr>
          <w:sz w:val="24"/>
        </w:rPr>
      </w:pPr>
      <w:r>
        <w:rPr>
          <w:color w:val="231F20"/>
          <w:w w:val="95"/>
          <w:sz w:val="24"/>
        </w:rPr>
        <w:t>Signs</w:t>
      </w:r>
      <w:r>
        <w:rPr>
          <w:color w:val="231F20"/>
          <w:spacing w:val="-29"/>
          <w:w w:val="95"/>
          <w:sz w:val="24"/>
        </w:rPr>
        <w:t> </w:t>
      </w:r>
      <w:r>
        <w:rPr>
          <w:color w:val="231F20"/>
          <w:w w:val="95"/>
          <w:sz w:val="24"/>
        </w:rPr>
        <w:t>and</w:t>
      </w:r>
      <w:r>
        <w:rPr>
          <w:color w:val="231F20"/>
          <w:spacing w:val="-29"/>
          <w:w w:val="95"/>
          <w:sz w:val="24"/>
        </w:rPr>
        <w:t> </w:t>
      </w:r>
      <w:r>
        <w:rPr>
          <w:color w:val="231F20"/>
          <w:w w:val="95"/>
          <w:sz w:val="24"/>
        </w:rPr>
        <w:t>Symptoms:</w:t>
      </w:r>
      <w:r>
        <w:rPr>
          <w:color w:val="231F20"/>
          <w:spacing w:val="-29"/>
          <w:w w:val="95"/>
          <w:sz w:val="24"/>
        </w:rPr>
        <w:t> </w:t>
      </w:r>
      <w:hyperlink r:id="rId526">
        <w:r>
          <w:rPr>
            <w:color w:val="29469D"/>
            <w:w w:val="95"/>
            <w:sz w:val="24"/>
          </w:rPr>
          <w:t>https://www.cdc.gov/coronavirus/2019-ncov/symptoms-</w:t>
        </w:r>
      </w:hyperlink>
      <w:hyperlink r:id="rId526">
        <w:r>
          <w:rPr>
            <w:color w:val="29469D"/>
            <w:w w:val="95"/>
            <w:sz w:val="24"/>
            <w:u w:val="single" w:color="29469D"/>
          </w:rPr>
          <w:t> </w:t>
        </w:r>
        <w:r>
          <w:rPr>
            <w:color w:val="29469D"/>
            <w:sz w:val="24"/>
            <w:u w:val="single" w:color="29469D"/>
          </w:rPr>
          <w:t>testing/symptoms.html</w:t>
        </w:r>
      </w:hyperlink>
    </w:p>
    <w:p>
      <w:pPr>
        <w:pStyle w:val="ListParagraph"/>
        <w:numPr>
          <w:ilvl w:val="0"/>
          <w:numId w:val="41"/>
        </w:numPr>
        <w:tabs>
          <w:tab w:pos="2087" w:val="left" w:leader="none"/>
        </w:tabs>
        <w:spacing w:line="240" w:lineRule="auto" w:before="87" w:after="0"/>
        <w:ind w:left="2086" w:right="1935" w:hanging="157"/>
        <w:jc w:val="left"/>
        <w:rPr>
          <w:sz w:val="24"/>
        </w:rPr>
      </w:pPr>
      <w:r>
        <w:rPr>
          <w:color w:val="231F20"/>
          <w:w w:val="95"/>
          <w:sz w:val="24"/>
        </w:rPr>
        <w:t>Social</w:t>
      </w:r>
      <w:r>
        <w:rPr>
          <w:color w:val="231F20"/>
          <w:spacing w:val="-48"/>
          <w:w w:val="95"/>
          <w:sz w:val="24"/>
        </w:rPr>
        <w:t> </w:t>
      </w:r>
      <w:r>
        <w:rPr>
          <w:color w:val="231F20"/>
          <w:w w:val="95"/>
          <w:sz w:val="24"/>
        </w:rPr>
        <w:t>Distancing:</w:t>
      </w:r>
      <w:r>
        <w:rPr>
          <w:color w:val="29469D"/>
          <w:spacing w:val="-22"/>
          <w:w w:val="95"/>
          <w:sz w:val="24"/>
        </w:rPr>
        <w:t> </w:t>
      </w:r>
      <w:hyperlink r:id="rId530">
        <w:r>
          <w:rPr>
            <w:color w:val="29469D"/>
            <w:w w:val="95"/>
            <w:sz w:val="24"/>
            <w:u w:val="single" w:color="29469D"/>
          </w:rPr>
          <w:t>https://www.cdc.gov/coronavirus/2019-ncov/prevent-getting-</w:t>
        </w:r>
      </w:hyperlink>
      <w:hyperlink r:id="rId530">
        <w:r>
          <w:rPr>
            <w:color w:val="29469D"/>
            <w:w w:val="95"/>
            <w:sz w:val="24"/>
            <w:u w:val="single" w:color="29469D"/>
          </w:rPr>
          <w:t> </w:t>
        </w:r>
        <w:r>
          <w:rPr>
            <w:color w:val="29469D"/>
            <w:sz w:val="24"/>
            <w:u w:val="single" w:color="29469D"/>
          </w:rPr>
          <w:t>sick/social-distancing.html</w:t>
        </w:r>
      </w:hyperlink>
    </w:p>
    <w:p>
      <w:pPr>
        <w:pStyle w:val="ListParagraph"/>
        <w:numPr>
          <w:ilvl w:val="0"/>
          <w:numId w:val="41"/>
        </w:numPr>
        <w:tabs>
          <w:tab w:pos="2087" w:val="left" w:leader="none"/>
        </w:tabs>
        <w:spacing w:line="240" w:lineRule="auto" w:before="86" w:after="0"/>
        <w:ind w:left="2086" w:right="2178" w:hanging="157"/>
        <w:jc w:val="left"/>
        <w:rPr>
          <w:sz w:val="24"/>
        </w:rPr>
      </w:pPr>
      <w:r>
        <w:rPr>
          <w:color w:val="231F20"/>
          <w:w w:val="95"/>
          <w:sz w:val="24"/>
        </w:rPr>
        <w:t>Social Distancing Strategies:</w:t>
      </w:r>
      <w:r>
        <w:rPr>
          <w:color w:val="29469D"/>
          <w:w w:val="95"/>
          <w:sz w:val="24"/>
        </w:rPr>
        <w:t> </w:t>
      </w:r>
      <w:hyperlink r:id="rId531">
        <w:r>
          <w:rPr>
            <w:color w:val="29469D"/>
            <w:w w:val="95"/>
            <w:sz w:val="24"/>
            <w:u w:val="single" w:color="29469D"/>
          </w:rPr>
          <w:t>https://www.cdc.gov/coronavirus/2019-ncov/</w:t>
        </w:r>
      </w:hyperlink>
      <w:hyperlink r:id="rId531">
        <w:r>
          <w:rPr>
            <w:color w:val="29469D"/>
            <w:w w:val="95"/>
            <w:sz w:val="24"/>
            <w:u w:val="single" w:color="29469D"/>
          </w:rPr>
          <w:t> </w:t>
        </w:r>
        <w:r>
          <w:rPr>
            <w:color w:val="29469D"/>
            <w:spacing w:val="-1"/>
            <w:w w:val="95"/>
            <w:sz w:val="24"/>
            <w:u w:val="single" w:color="29469D"/>
          </w:rPr>
          <w:t>community/schools-childcare/guidance-for-childcare.html#SocialDistancing</w:t>
        </w:r>
      </w:hyperlink>
    </w:p>
    <w:p>
      <w:pPr>
        <w:pStyle w:val="ListParagraph"/>
        <w:numPr>
          <w:ilvl w:val="0"/>
          <w:numId w:val="41"/>
        </w:numPr>
        <w:tabs>
          <w:tab w:pos="2087" w:val="left" w:leader="none"/>
        </w:tabs>
        <w:spacing w:line="240" w:lineRule="auto" w:before="87" w:after="0"/>
        <w:ind w:left="2086" w:right="2337" w:hanging="157"/>
        <w:jc w:val="left"/>
        <w:rPr>
          <w:sz w:val="24"/>
        </w:rPr>
      </w:pPr>
      <w:r>
        <w:rPr>
          <w:color w:val="231F20"/>
          <w:sz w:val="24"/>
        </w:rPr>
        <w:t>Ensure the Safety of Children with Food Allergies:</w:t>
      </w:r>
      <w:r>
        <w:rPr>
          <w:color w:val="29469D"/>
          <w:sz w:val="24"/>
        </w:rPr>
        <w:t> </w:t>
      </w:r>
      <w:hyperlink r:id="rId532">
        <w:r>
          <w:rPr>
            <w:color w:val="29469D"/>
            <w:spacing w:val="-3"/>
            <w:sz w:val="24"/>
            <w:u w:val="single" w:color="29469D"/>
          </w:rPr>
          <w:t>https://www.cdc.gov/</w:t>
        </w:r>
      </w:hyperlink>
      <w:hyperlink r:id="rId532">
        <w:r>
          <w:rPr>
            <w:color w:val="29469D"/>
            <w:spacing w:val="-3"/>
            <w:sz w:val="24"/>
            <w:u w:val="single" w:color="29469D"/>
          </w:rPr>
          <w:t> </w:t>
        </w:r>
        <w:r>
          <w:rPr>
            <w:color w:val="29469D"/>
            <w:spacing w:val="-1"/>
            <w:w w:val="95"/>
            <w:sz w:val="24"/>
            <w:u w:val="single" w:color="29469D"/>
          </w:rPr>
          <w:t>healthyschools/foodallergies/pdf/13_243135_A_Food_Allergy_Web_508.pdf</w:t>
        </w:r>
      </w:hyperlink>
    </w:p>
    <w:p>
      <w:pPr>
        <w:pStyle w:val="ListParagraph"/>
        <w:numPr>
          <w:ilvl w:val="0"/>
          <w:numId w:val="41"/>
        </w:numPr>
        <w:tabs>
          <w:tab w:pos="2085" w:val="left" w:leader="none"/>
        </w:tabs>
        <w:spacing w:line="240" w:lineRule="auto" w:before="87" w:after="0"/>
        <w:ind w:left="2084" w:right="1741" w:hanging="156"/>
        <w:jc w:val="left"/>
        <w:rPr>
          <w:sz w:val="24"/>
        </w:rPr>
      </w:pPr>
      <w:r>
        <w:rPr>
          <w:color w:val="231F20"/>
          <w:spacing w:val="-1"/>
          <w:w w:val="95"/>
          <w:sz w:val="24"/>
        </w:rPr>
        <w:t>CDC </w:t>
      </w:r>
      <w:r>
        <w:rPr>
          <w:color w:val="231F20"/>
          <w:w w:val="95"/>
          <w:sz w:val="24"/>
        </w:rPr>
        <w:t>Guidance:</w:t>
      </w:r>
      <w:r>
        <w:rPr>
          <w:color w:val="29469D"/>
          <w:w w:val="95"/>
          <w:sz w:val="24"/>
        </w:rPr>
        <w:t> </w:t>
      </w:r>
      <w:hyperlink r:id="rId539">
        <w:r>
          <w:rPr>
            <w:color w:val="29469D"/>
            <w:w w:val="95"/>
            <w:sz w:val="24"/>
            <w:u w:val="single" w:color="29469D"/>
          </w:rPr>
          <w:t>https://www.cdc.gov/coronavirus/2019-ncov/community/schools-</w:t>
        </w:r>
      </w:hyperlink>
      <w:hyperlink r:id="rId539">
        <w:r>
          <w:rPr>
            <w:color w:val="29469D"/>
            <w:w w:val="95"/>
            <w:sz w:val="24"/>
            <w:u w:val="single" w:color="29469D"/>
          </w:rPr>
          <w:t> </w:t>
        </w:r>
        <w:r>
          <w:rPr>
            <w:color w:val="29469D"/>
            <w:sz w:val="24"/>
            <w:u w:val="single" w:color="29469D"/>
          </w:rPr>
          <w:t>childcare/guidance-for-childcare.html#CleanDisinfect</w:t>
        </w:r>
      </w:hyperlink>
    </w:p>
    <w:p>
      <w:pPr>
        <w:pStyle w:val="ListParagraph"/>
        <w:numPr>
          <w:ilvl w:val="0"/>
          <w:numId w:val="41"/>
        </w:numPr>
        <w:tabs>
          <w:tab w:pos="2087" w:val="left" w:leader="none"/>
        </w:tabs>
        <w:spacing w:line="240" w:lineRule="auto" w:before="86" w:after="0"/>
        <w:ind w:left="2086" w:right="1726" w:hanging="157"/>
        <w:jc w:val="left"/>
        <w:rPr>
          <w:sz w:val="24"/>
        </w:rPr>
      </w:pPr>
      <w:r>
        <w:rPr>
          <w:color w:val="231F20"/>
          <w:w w:val="95"/>
          <w:sz w:val="24"/>
        </w:rPr>
        <w:t>EPA-registered</w:t>
      </w:r>
      <w:r>
        <w:rPr>
          <w:color w:val="231F20"/>
          <w:spacing w:val="-21"/>
          <w:w w:val="95"/>
          <w:sz w:val="24"/>
        </w:rPr>
        <w:t> </w:t>
      </w:r>
      <w:r>
        <w:rPr>
          <w:color w:val="231F20"/>
          <w:w w:val="95"/>
          <w:sz w:val="24"/>
        </w:rPr>
        <w:t>Disinfectant</w:t>
      </w:r>
      <w:r>
        <w:rPr>
          <w:color w:val="231F20"/>
          <w:spacing w:val="-32"/>
          <w:w w:val="95"/>
          <w:sz w:val="24"/>
        </w:rPr>
        <w:t> </w:t>
      </w:r>
      <w:r>
        <w:rPr>
          <w:color w:val="231F20"/>
          <w:w w:val="95"/>
          <w:sz w:val="24"/>
        </w:rPr>
        <w:t>That</w:t>
      </w:r>
      <w:r>
        <w:rPr>
          <w:color w:val="231F20"/>
          <w:spacing w:val="-21"/>
          <w:w w:val="95"/>
          <w:sz w:val="24"/>
        </w:rPr>
        <w:t> </w:t>
      </w:r>
      <w:r>
        <w:rPr>
          <w:color w:val="231F20"/>
          <w:w w:val="95"/>
          <w:sz w:val="24"/>
        </w:rPr>
        <w:t>Is</w:t>
      </w:r>
      <w:r>
        <w:rPr>
          <w:color w:val="231F20"/>
          <w:spacing w:val="-29"/>
          <w:w w:val="95"/>
          <w:sz w:val="24"/>
        </w:rPr>
        <w:t> </w:t>
      </w:r>
      <w:r>
        <w:rPr>
          <w:color w:val="231F20"/>
          <w:w w:val="95"/>
          <w:sz w:val="24"/>
        </w:rPr>
        <w:t>Active</w:t>
      </w:r>
      <w:r>
        <w:rPr>
          <w:color w:val="231F20"/>
          <w:spacing w:val="-29"/>
          <w:w w:val="95"/>
          <w:sz w:val="24"/>
        </w:rPr>
        <w:t> </w:t>
      </w:r>
      <w:r>
        <w:rPr>
          <w:color w:val="231F20"/>
          <w:w w:val="95"/>
          <w:sz w:val="24"/>
        </w:rPr>
        <w:t>Against</w:t>
      </w:r>
      <w:r>
        <w:rPr>
          <w:color w:val="231F20"/>
          <w:spacing w:val="-24"/>
          <w:w w:val="95"/>
          <w:sz w:val="24"/>
        </w:rPr>
        <w:t> </w:t>
      </w:r>
      <w:r>
        <w:rPr>
          <w:color w:val="231F20"/>
          <w:w w:val="95"/>
          <w:sz w:val="24"/>
        </w:rPr>
        <w:t>Coronaviruses:</w:t>
      </w:r>
      <w:r>
        <w:rPr>
          <w:color w:val="29469D"/>
          <w:spacing w:val="-20"/>
          <w:w w:val="95"/>
          <w:sz w:val="24"/>
        </w:rPr>
        <w:t> </w:t>
      </w:r>
      <w:hyperlink r:id="rId540">
        <w:r>
          <w:rPr>
            <w:color w:val="29469D"/>
            <w:spacing w:val="-3"/>
            <w:w w:val="95"/>
            <w:sz w:val="24"/>
            <w:u w:val="single" w:color="29469D"/>
          </w:rPr>
          <w:t>https://www.epa.</w:t>
        </w:r>
      </w:hyperlink>
      <w:hyperlink r:id="rId540">
        <w:r>
          <w:rPr>
            <w:color w:val="29469D"/>
            <w:spacing w:val="-3"/>
            <w:w w:val="95"/>
            <w:sz w:val="24"/>
            <w:u w:val="single" w:color="29469D"/>
          </w:rPr>
          <w:t> </w:t>
        </w:r>
        <w:r>
          <w:rPr>
            <w:color w:val="29469D"/>
            <w:w w:val="95"/>
            <w:sz w:val="24"/>
            <w:u w:val="single" w:color="29469D"/>
          </w:rPr>
          <w:t>gov/pesticide-registration/list-n-disinfectants-use-against-sars-cov-2-covid-19</w:t>
        </w:r>
      </w:hyperlink>
    </w:p>
    <w:p>
      <w:pPr>
        <w:pStyle w:val="ListParagraph"/>
        <w:numPr>
          <w:ilvl w:val="0"/>
          <w:numId w:val="41"/>
        </w:numPr>
        <w:tabs>
          <w:tab w:pos="2087" w:val="left" w:leader="none"/>
        </w:tabs>
        <w:spacing w:line="240" w:lineRule="auto" w:before="87" w:after="0"/>
        <w:ind w:left="2086" w:right="1919" w:hanging="157"/>
        <w:jc w:val="left"/>
        <w:rPr>
          <w:sz w:val="24"/>
        </w:rPr>
      </w:pPr>
      <w:r>
        <w:rPr>
          <w:color w:val="231F20"/>
          <w:sz w:val="24"/>
        </w:rPr>
        <w:t>People Who Are at Increased Risk for Severe Illness:</w:t>
      </w:r>
      <w:r>
        <w:rPr>
          <w:color w:val="29469D"/>
          <w:sz w:val="24"/>
        </w:rPr>
        <w:t> </w:t>
      </w:r>
      <w:hyperlink r:id="rId545">
        <w:r>
          <w:rPr>
            <w:color w:val="29469D"/>
            <w:spacing w:val="-3"/>
            <w:sz w:val="24"/>
            <w:u w:val="single" w:color="29469D"/>
          </w:rPr>
          <w:t>https://www.cdc.gov/</w:t>
        </w:r>
      </w:hyperlink>
      <w:hyperlink r:id="rId545">
        <w:r>
          <w:rPr>
            <w:color w:val="29469D"/>
            <w:spacing w:val="-3"/>
            <w:sz w:val="24"/>
            <w:u w:val="single" w:color="29469D"/>
          </w:rPr>
          <w:t> </w:t>
        </w:r>
        <w:r>
          <w:rPr>
            <w:color w:val="29469D"/>
            <w:sz w:val="24"/>
            <w:u w:val="single" w:color="29469D"/>
          </w:rPr>
          <w:t>coronavirus/2019-ncov/need-extra-precautions/people-at-increased-risk.</w:t>
        </w:r>
      </w:hyperlink>
      <w:hyperlink r:id="rId545">
        <w:r>
          <w:rPr>
            <w:color w:val="29469D"/>
            <w:sz w:val="24"/>
            <w:u w:val="single" w:color="29469D"/>
          </w:rPr>
          <w:t> </w:t>
        </w:r>
        <w:r>
          <w:rPr>
            <w:color w:val="29469D"/>
            <w:spacing w:val="-1"/>
            <w:w w:val="90"/>
            <w:sz w:val="24"/>
            <w:u w:val="single" w:color="29469D"/>
          </w:rPr>
          <w:t>html?CDC_AA_refVal=https%3A%2F%2Fwww.cdc.gov%2Fcoronavirus%2F2019-</w:t>
        </w:r>
      </w:hyperlink>
      <w:hyperlink r:id="rId545">
        <w:r>
          <w:rPr>
            <w:color w:val="29469D"/>
            <w:spacing w:val="-1"/>
            <w:w w:val="90"/>
            <w:sz w:val="24"/>
            <w:u w:val="single" w:color="29469D"/>
          </w:rPr>
          <w:t> </w:t>
        </w:r>
        <w:r>
          <w:rPr>
            <w:color w:val="29469D"/>
            <w:sz w:val="24"/>
            <w:u w:val="single" w:color="29469D"/>
          </w:rPr>
          <w:t>ncov%2Fneed-extra-precautions%2Fpeople-at-higher-risk.html</w:t>
        </w:r>
      </w:hyperlink>
    </w:p>
    <w:p>
      <w:pPr>
        <w:pStyle w:val="ListParagraph"/>
        <w:numPr>
          <w:ilvl w:val="0"/>
          <w:numId w:val="41"/>
        </w:numPr>
        <w:tabs>
          <w:tab w:pos="2087" w:val="left" w:leader="none"/>
        </w:tabs>
        <w:spacing w:line="240" w:lineRule="auto" w:before="83" w:after="0"/>
        <w:ind w:left="2086" w:right="1980" w:hanging="157"/>
        <w:jc w:val="left"/>
        <w:rPr>
          <w:sz w:val="24"/>
        </w:rPr>
      </w:pPr>
      <w:r>
        <w:rPr>
          <w:color w:val="231F20"/>
          <w:w w:val="95"/>
          <w:sz w:val="24"/>
        </w:rPr>
        <w:t>Schools</w:t>
      </w:r>
      <w:r>
        <w:rPr>
          <w:color w:val="231F20"/>
          <w:spacing w:val="-31"/>
          <w:w w:val="95"/>
          <w:sz w:val="24"/>
        </w:rPr>
        <w:t> </w:t>
      </w:r>
      <w:r>
        <w:rPr>
          <w:color w:val="231F20"/>
          <w:w w:val="95"/>
          <w:sz w:val="24"/>
        </w:rPr>
        <w:t>and</w:t>
      </w:r>
      <w:r>
        <w:rPr>
          <w:color w:val="231F20"/>
          <w:spacing w:val="-32"/>
          <w:w w:val="95"/>
          <w:sz w:val="24"/>
        </w:rPr>
        <w:t> </w:t>
      </w:r>
      <w:r>
        <w:rPr>
          <w:color w:val="231F20"/>
          <w:w w:val="95"/>
          <w:sz w:val="24"/>
        </w:rPr>
        <w:t>Child</w:t>
      </w:r>
      <w:r>
        <w:rPr>
          <w:color w:val="231F20"/>
          <w:spacing w:val="-32"/>
          <w:w w:val="95"/>
          <w:sz w:val="24"/>
        </w:rPr>
        <w:t> </w:t>
      </w:r>
      <w:r>
        <w:rPr>
          <w:color w:val="231F20"/>
          <w:w w:val="95"/>
          <w:sz w:val="24"/>
        </w:rPr>
        <w:t>Care</w:t>
      </w:r>
      <w:r>
        <w:rPr>
          <w:color w:val="231F20"/>
          <w:spacing w:val="-30"/>
          <w:w w:val="95"/>
          <w:sz w:val="24"/>
        </w:rPr>
        <w:t> </w:t>
      </w:r>
      <w:r>
        <w:rPr>
          <w:color w:val="231F20"/>
          <w:w w:val="95"/>
          <w:sz w:val="24"/>
        </w:rPr>
        <w:t>Programs:</w:t>
      </w:r>
      <w:r>
        <w:rPr>
          <w:color w:val="29469D"/>
          <w:spacing w:val="11"/>
          <w:w w:val="95"/>
          <w:sz w:val="24"/>
        </w:rPr>
        <w:t> </w:t>
      </w:r>
      <w:hyperlink r:id="rId546">
        <w:r>
          <w:rPr>
            <w:color w:val="29469D"/>
            <w:w w:val="95"/>
            <w:sz w:val="24"/>
            <w:u w:val="single" w:color="29469D"/>
          </w:rPr>
          <w:t>https://www.cdc.gov/coronavirus/2019-ncov/</w:t>
        </w:r>
      </w:hyperlink>
      <w:hyperlink r:id="rId546">
        <w:r>
          <w:rPr>
            <w:color w:val="29469D"/>
            <w:w w:val="95"/>
            <w:sz w:val="24"/>
            <w:u w:val="single" w:color="29469D"/>
          </w:rPr>
          <w:t> </w:t>
        </w:r>
        <w:r>
          <w:rPr>
            <w:color w:val="29469D"/>
            <w:sz w:val="24"/>
            <w:u w:val="single" w:color="29469D"/>
          </w:rPr>
          <w:t>community/schools-childcare/index.html</w:t>
        </w:r>
      </w:hyperlink>
    </w:p>
    <w:p>
      <w:pPr>
        <w:pStyle w:val="ListParagraph"/>
        <w:numPr>
          <w:ilvl w:val="0"/>
          <w:numId w:val="41"/>
        </w:numPr>
        <w:tabs>
          <w:tab w:pos="2087" w:val="left" w:leader="none"/>
        </w:tabs>
        <w:spacing w:line="240" w:lineRule="auto" w:before="87" w:after="0"/>
        <w:ind w:left="2086" w:right="2060" w:hanging="157"/>
        <w:jc w:val="left"/>
        <w:rPr>
          <w:sz w:val="24"/>
        </w:rPr>
      </w:pPr>
      <w:r>
        <w:rPr>
          <w:color w:val="231F20"/>
          <w:sz w:val="24"/>
        </w:rPr>
        <w:t>Reopening</w:t>
      </w:r>
      <w:r>
        <w:rPr>
          <w:color w:val="231F20"/>
          <w:spacing w:val="-55"/>
          <w:sz w:val="24"/>
        </w:rPr>
        <w:t> </w:t>
      </w:r>
      <w:r>
        <w:rPr>
          <w:color w:val="231F20"/>
          <w:sz w:val="24"/>
        </w:rPr>
        <w:t>Guidance</w:t>
      </w:r>
      <w:r>
        <w:rPr>
          <w:color w:val="231F20"/>
          <w:spacing w:val="-56"/>
          <w:sz w:val="24"/>
        </w:rPr>
        <w:t> </w:t>
      </w:r>
      <w:r>
        <w:rPr>
          <w:color w:val="231F20"/>
          <w:sz w:val="24"/>
        </w:rPr>
        <w:t>for</w:t>
      </w:r>
      <w:r>
        <w:rPr>
          <w:color w:val="231F20"/>
          <w:spacing w:val="-57"/>
          <w:sz w:val="24"/>
        </w:rPr>
        <w:t> </w:t>
      </w:r>
      <w:r>
        <w:rPr>
          <w:color w:val="231F20"/>
          <w:sz w:val="24"/>
        </w:rPr>
        <w:t>Cleaning</w:t>
      </w:r>
      <w:r>
        <w:rPr>
          <w:color w:val="231F20"/>
          <w:spacing w:val="-53"/>
          <w:sz w:val="24"/>
        </w:rPr>
        <w:t> </w:t>
      </w:r>
      <w:r>
        <w:rPr>
          <w:color w:val="231F20"/>
          <w:sz w:val="24"/>
        </w:rPr>
        <w:t>and</w:t>
      </w:r>
      <w:r>
        <w:rPr>
          <w:color w:val="231F20"/>
          <w:spacing w:val="-54"/>
          <w:sz w:val="24"/>
        </w:rPr>
        <w:t> </w:t>
      </w:r>
      <w:r>
        <w:rPr>
          <w:color w:val="231F20"/>
          <w:sz w:val="24"/>
        </w:rPr>
        <w:t>Disinfecting</w:t>
      </w:r>
      <w:r>
        <w:rPr>
          <w:color w:val="231F20"/>
          <w:spacing w:val="-53"/>
          <w:sz w:val="24"/>
        </w:rPr>
        <w:t> </w:t>
      </w:r>
      <w:r>
        <w:rPr>
          <w:color w:val="231F20"/>
          <w:sz w:val="24"/>
        </w:rPr>
        <w:t>Public</w:t>
      </w:r>
      <w:r>
        <w:rPr>
          <w:color w:val="231F20"/>
          <w:spacing w:val="-53"/>
          <w:sz w:val="24"/>
        </w:rPr>
        <w:t> </w:t>
      </w:r>
      <w:r>
        <w:rPr>
          <w:color w:val="231F20"/>
          <w:sz w:val="24"/>
        </w:rPr>
        <w:t>Spaces,</w:t>
      </w:r>
      <w:r>
        <w:rPr>
          <w:color w:val="231F20"/>
          <w:spacing w:val="-56"/>
          <w:sz w:val="24"/>
        </w:rPr>
        <w:t> </w:t>
      </w:r>
      <w:r>
        <w:rPr>
          <w:color w:val="231F20"/>
          <w:sz w:val="24"/>
        </w:rPr>
        <w:t>Workplaces, </w:t>
      </w:r>
      <w:r>
        <w:rPr>
          <w:color w:val="231F20"/>
          <w:w w:val="95"/>
          <w:sz w:val="24"/>
        </w:rPr>
        <w:t>Businesses,</w:t>
      </w:r>
      <w:r>
        <w:rPr>
          <w:color w:val="231F20"/>
          <w:spacing w:val="-34"/>
          <w:w w:val="95"/>
          <w:sz w:val="24"/>
        </w:rPr>
        <w:t> </w:t>
      </w:r>
      <w:r>
        <w:rPr>
          <w:color w:val="231F20"/>
          <w:w w:val="95"/>
          <w:sz w:val="24"/>
        </w:rPr>
        <w:t>Schools,</w:t>
      </w:r>
      <w:r>
        <w:rPr>
          <w:color w:val="231F20"/>
          <w:spacing w:val="-33"/>
          <w:w w:val="95"/>
          <w:sz w:val="24"/>
        </w:rPr>
        <w:t> </w:t>
      </w:r>
      <w:r>
        <w:rPr>
          <w:color w:val="231F20"/>
          <w:w w:val="95"/>
          <w:sz w:val="24"/>
        </w:rPr>
        <w:t>and</w:t>
      </w:r>
      <w:r>
        <w:rPr>
          <w:color w:val="231F20"/>
          <w:spacing w:val="-33"/>
          <w:w w:val="95"/>
          <w:sz w:val="24"/>
        </w:rPr>
        <w:t> </w:t>
      </w:r>
      <w:r>
        <w:rPr>
          <w:color w:val="231F20"/>
          <w:w w:val="95"/>
          <w:sz w:val="24"/>
        </w:rPr>
        <w:t>Homes:</w:t>
      </w:r>
      <w:r>
        <w:rPr>
          <w:color w:val="29469D"/>
          <w:spacing w:val="-33"/>
          <w:w w:val="95"/>
          <w:sz w:val="24"/>
        </w:rPr>
        <w:t> </w:t>
      </w:r>
      <w:hyperlink r:id="rId547">
        <w:r>
          <w:rPr>
            <w:color w:val="29469D"/>
            <w:w w:val="95"/>
            <w:sz w:val="24"/>
            <w:u w:val="single" w:color="29469D"/>
          </w:rPr>
          <w:t>https://www.cdc.gov/coronavirus/2019-ncov/</w:t>
        </w:r>
      </w:hyperlink>
      <w:hyperlink r:id="rId547">
        <w:r>
          <w:rPr>
            <w:color w:val="29469D"/>
            <w:w w:val="95"/>
            <w:sz w:val="24"/>
            <w:u w:val="single" w:color="29469D"/>
          </w:rPr>
          <w:t> </w:t>
        </w:r>
        <w:r>
          <w:rPr>
            <w:color w:val="29469D"/>
            <w:sz w:val="24"/>
            <w:u w:val="single" w:color="29469D"/>
          </w:rPr>
          <w:t>community/reopen-guidance.html</w:t>
        </w:r>
      </w:hyperlink>
    </w:p>
    <w:p>
      <w:pPr>
        <w:pStyle w:val="ListParagraph"/>
        <w:numPr>
          <w:ilvl w:val="0"/>
          <w:numId w:val="41"/>
        </w:numPr>
        <w:tabs>
          <w:tab w:pos="2085" w:val="left" w:leader="none"/>
        </w:tabs>
        <w:spacing w:line="240" w:lineRule="auto" w:before="85" w:after="0"/>
        <w:ind w:left="2084" w:right="2147" w:hanging="156"/>
        <w:jc w:val="left"/>
        <w:rPr>
          <w:sz w:val="24"/>
        </w:rPr>
      </w:pPr>
      <w:r>
        <w:rPr>
          <w:color w:val="231F20"/>
          <w:w w:val="95"/>
          <w:sz w:val="24"/>
        </w:rPr>
        <w:t>Clean</w:t>
      </w:r>
      <w:r>
        <w:rPr>
          <w:color w:val="231F20"/>
          <w:spacing w:val="-28"/>
          <w:w w:val="95"/>
          <w:sz w:val="24"/>
        </w:rPr>
        <w:t> </w:t>
      </w:r>
      <w:r>
        <w:rPr>
          <w:color w:val="231F20"/>
          <w:w w:val="95"/>
          <w:sz w:val="24"/>
        </w:rPr>
        <w:t>and</w:t>
      </w:r>
      <w:r>
        <w:rPr>
          <w:color w:val="231F20"/>
          <w:spacing w:val="-28"/>
          <w:w w:val="95"/>
          <w:sz w:val="24"/>
        </w:rPr>
        <w:t> </w:t>
      </w:r>
      <w:r>
        <w:rPr>
          <w:color w:val="231F20"/>
          <w:w w:val="95"/>
          <w:sz w:val="24"/>
        </w:rPr>
        <w:t>Disinfect:</w:t>
      </w:r>
      <w:r>
        <w:rPr>
          <w:color w:val="29469D"/>
          <w:spacing w:val="-29"/>
          <w:w w:val="95"/>
          <w:sz w:val="24"/>
        </w:rPr>
        <w:t> </w:t>
      </w:r>
      <w:hyperlink r:id="rId551">
        <w:r>
          <w:rPr>
            <w:color w:val="29469D"/>
            <w:w w:val="95"/>
            <w:sz w:val="24"/>
            <w:u w:val="single" w:color="29469D"/>
          </w:rPr>
          <w:t>https://www.cdc.gov/coronavirus/2019-ncov/community/</w:t>
        </w:r>
      </w:hyperlink>
      <w:hyperlink r:id="rId551">
        <w:r>
          <w:rPr>
            <w:color w:val="29469D"/>
            <w:w w:val="95"/>
            <w:sz w:val="24"/>
            <w:u w:val="single" w:color="29469D"/>
          </w:rPr>
          <w:t> </w:t>
        </w:r>
        <w:r>
          <w:rPr>
            <w:color w:val="29469D"/>
            <w:sz w:val="24"/>
            <w:u w:val="single" w:color="29469D"/>
          </w:rPr>
          <w:t>organizations/cleaning-disinfection.html#Cleaning</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pStyle w:val="Heading7"/>
        <w:tabs>
          <w:tab w:pos="11912" w:val="right" w:leader="none"/>
        </w:tabs>
        <w:spacing w:before="102"/>
        <w:ind w:left="3051"/>
        <w:rPr>
          <w:rFonts w:ascii="Century Gothic"/>
          <w:sz w:val="32"/>
        </w:rPr>
      </w:pPr>
      <w:r>
        <w:rPr/>
        <w:pict>
          <v:shape style="position:absolute;margin-left:152.571701pt;margin-top:4.994344pt;width:306.55pt;height:14.15pt;mso-position-horizontal-relative:page;mso-position-vertical-relative:paragraph;z-index:-323108864" type="#_x0000_t202" filled="false" stroked="false">
            <v:textbox inset="0,0,0,0">
              <w:txbxContent>
                <w:p>
                  <w:pPr>
                    <w:pStyle w:val="BodyText"/>
                    <w:spacing w:line="279" w:lineRule="exact" w:before="4"/>
                    <w:rPr>
                      <w:rFonts w:ascii="Bookman Old Style"/>
                      <w:b/>
                    </w:rPr>
                  </w:pPr>
                  <w:r>
                    <w:rPr>
                      <w:rFonts w:ascii="Bookman Old Style"/>
                      <w:b/>
                      <w:color w:val="FFFFFF"/>
                    </w:rPr>
                    <w:t>COVID</w:t>
                  </w:r>
                  <w:r>
                    <w:rPr>
                      <w:rFonts w:ascii="Bookman Old Style"/>
                      <w:b/>
                      <w:color w:val="FFFFFF"/>
                      <w:spacing w:val="-54"/>
                    </w:rPr>
                    <w:t> </w:t>
                  </w:r>
                  <w:r>
                    <w:rPr>
                      <w:rFonts w:ascii="Bookman Old Style"/>
                      <w:b/>
                      <w:color w:val="FFFFFF"/>
                    </w:rPr>
                    <w:t>TOOLKIT</w:t>
                  </w:r>
                  <w:r>
                    <w:rPr>
                      <w:rFonts w:ascii="Bookman Old Style"/>
                      <w:b/>
                      <w:color w:val="FFFFFF"/>
                      <w:spacing w:val="-54"/>
                    </w:rPr>
                    <w:t> </w:t>
                  </w:r>
                  <w:r>
                    <w:rPr>
                      <w:rFonts w:ascii="Bookman Old Style"/>
                      <w:b/>
                      <w:color w:val="FFFFFF"/>
                    </w:rPr>
                    <w:t>FOR</w:t>
                  </w:r>
                  <w:r>
                    <w:rPr>
                      <w:rFonts w:ascii="Bookman Old Style"/>
                      <w:b/>
                      <w:color w:val="FFFFFF"/>
                      <w:spacing w:val="-54"/>
                    </w:rPr>
                    <w:t> </w:t>
                  </w:r>
                  <w:r>
                    <w:rPr>
                      <w:rFonts w:ascii="Bookman Old Style"/>
                      <w:b/>
                      <w:color w:val="FFFFFF"/>
                    </w:rPr>
                    <w:t>CHILD</w:t>
                  </w:r>
                  <w:r>
                    <w:rPr>
                      <w:rFonts w:ascii="Bookman Old Style"/>
                      <w:b/>
                      <w:color w:val="FFFFFF"/>
                      <w:spacing w:val="-54"/>
                    </w:rPr>
                    <w:t> </w:t>
                  </w:r>
                  <w:r>
                    <w:rPr>
                      <w:rFonts w:ascii="Bookman Old Style"/>
                      <w:b/>
                      <w:color w:val="FFFFFF"/>
                    </w:rPr>
                    <w:t>CARE</w:t>
                  </w:r>
                  <w:r>
                    <w:rPr>
                      <w:rFonts w:ascii="Bookman Old Style"/>
                      <w:b/>
                      <w:color w:val="FFFFFF"/>
                      <w:spacing w:val="-54"/>
                    </w:rPr>
                    <w:t> </w:t>
                  </w:r>
                  <w:r>
                    <w:rPr>
                      <w:rFonts w:ascii="Bookman Old Style"/>
                      <w:b/>
                      <w:color w:val="FFFFFF"/>
                    </w:rPr>
                    <w:t>SETTINGS</w:t>
                  </w:r>
                  <w:r>
                    <w:rPr>
                      <w:rFonts w:ascii="Bookman Old Style"/>
                      <w:b/>
                      <w:color w:val="FFFFFF"/>
                      <w:spacing w:val="-53"/>
                    </w:rPr>
                    <w:t> </w:t>
                  </w:r>
                  <w:r>
                    <w:rPr>
                      <w:rFonts w:ascii="Bookman Old Style"/>
                      <w:b/>
                      <w:color w:val="FFFFFF"/>
                      <w:spacing w:val="-4"/>
                    </w:rPr>
                    <w:t>2020</w:t>
                  </w:r>
                </w:p>
              </w:txbxContent>
            </v:textbox>
            <w10:wrap type="none"/>
          </v:shape>
        </w:pict>
      </w:r>
      <w:r>
        <w:rPr>
          <w:rFonts w:ascii="Cambria"/>
          <w:color w:val="FFFFFF"/>
          <w:w w:val="110"/>
        </w:rPr>
        <w:t>COVID TOOLKIT FOR CHILD CARE</w:t>
      </w:r>
      <w:r>
        <w:rPr>
          <w:rFonts w:ascii="Cambria"/>
          <w:color w:val="FFFFFF"/>
          <w:spacing w:val="18"/>
          <w:w w:val="110"/>
        </w:rPr>
        <w:t> </w:t>
      </w:r>
      <w:r>
        <w:rPr>
          <w:rFonts w:ascii="Cambria"/>
          <w:color w:val="FFFFFF"/>
          <w:w w:val="110"/>
        </w:rPr>
        <w:t>SETTINGS</w:t>
      </w:r>
      <w:r>
        <w:rPr>
          <w:rFonts w:ascii="Cambria"/>
          <w:color w:val="FFFFFF"/>
          <w:spacing w:val="3"/>
          <w:w w:val="110"/>
        </w:rPr>
        <w:t> </w:t>
      </w:r>
      <w:r>
        <w:rPr>
          <w:rFonts w:ascii="Cambria"/>
          <w:color w:val="FFFFFF"/>
          <w:w w:val="110"/>
        </w:rPr>
        <w:t>2020</w:t>
        <w:tab/>
      </w:r>
      <w:r>
        <w:rPr>
          <w:rFonts w:ascii="Century Gothic"/>
          <w:color w:val="FFFFFF"/>
          <w:w w:val="110"/>
          <w:position w:val="-9"/>
          <w:sz w:val="32"/>
        </w:rPr>
        <w:t>17</w:t>
      </w:r>
    </w:p>
    <w:p>
      <w:pPr>
        <w:spacing w:after="0"/>
        <w:rPr>
          <w:rFonts w:ascii="Century Gothic"/>
          <w:sz w:val="32"/>
        </w:rPr>
        <w:sectPr>
          <w:headerReference w:type="default" r:id="rId574"/>
          <w:footerReference w:type="default" r:id="rId575"/>
          <w:pgSz w:w="12240" w:h="15840"/>
          <w:pgMar w:header="0" w:footer="0" w:top="1000" w:bottom="0" w:left="0" w:right="220"/>
        </w:sectPr>
      </w:pPr>
    </w:p>
    <w:p>
      <w:pPr>
        <w:pStyle w:val="BodyText"/>
        <w:rPr>
          <w:rFonts w:ascii="Century Gothic"/>
          <w:b/>
          <w:sz w:val="20"/>
        </w:rPr>
      </w:pPr>
      <w:r>
        <w:rPr/>
        <w:drawing>
          <wp:anchor distT="0" distB="0" distL="0" distR="0" allowOverlap="1" layoutInCell="1" locked="0" behindDoc="1" simplePos="0" relativeHeight="180209664">
            <wp:simplePos x="0" y="0"/>
            <wp:positionH relativeFrom="page">
              <wp:posOffset>0</wp:posOffset>
            </wp:positionH>
            <wp:positionV relativeFrom="page">
              <wp:posOffset>0</wp:posOffset>
            </wp:positionV>
            <wp:extent cx="7772400" cy="10058400"/>
            <wp:effectExtent l="0" t="0" r="0" b="0"/>
            <wp:wrapNone/>
            <wp:docPr id="71" name="image183.jpeg"/>
            <wp:cNvGraphicFramePr>
              <a:graphicFrameLocks noChangeAspect="1"/>
            </wp:cNvGraphicFramePr>
            <a:graphic>
              <a:graphicData uri="http://schemas.openxmlformats.org/drawingml/2006/picture">
                <pic:pic>
                  <pic:nvPicPr>
                    <pic:cNvPr id="72" name="image183.jpeg"/>
                    <pic:cNvPicPr/>
                  </pic:nvPicPr>
                  <pic:blipFill>
                    <a:blip r:embed="rId576" cstate="print"/>
                    <a:stretch>
                      <a:fillRect/>
                    </a:stretch>
                  </pic:blipFill>
                  <pic:spPr>
                    <a:xfrm>
                      <a:off x="0" y="0"/>
                      <a:ext cx="7772400" cy="10058400"/>
                    </a:xfrm>
                    <a:prstGeom prst="rect">
                      <a:avLst/>
                    </a:prstGeom>
                  </pic:spPr>
                </pic:pic>
              </a:graphicData>
            </a:graphic>
          </wp:anchor>
        </w:drawing>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1"/>
        <w:rPr>
          <w:rFonts w:ascii="Century Gothic"/>
          <w:b/>
          <w:sz w:val="29"/>
        </w:rPr>
      </w:pPr>
    </w:p>
    <w:p>
      <w:pPr>
        <w:spacing w:before="83"/>
        <w:ind w:left="324" w:right="104" w:firstLine="0"/>
        <w:jc w:val="center"/>
        <w:rPr>
          <w:rFonts w:ascii="Century Gothic"/>
          <w:b/>
          <w:sz w:val="56"/>
        </w:rPr>
      </w:pPr>
      <w:r>
        <w:rPr>
          <w:rFonts w:ascii="Century Gothic"/>
          <w:b/>
          <w:color w:val="FFFFFF"/>
          <w:w w:val="138"/>
          <w:sz w:val="56"/>
        </w:rPr>
        <w:t>a</w:t>
      </w:r>
      <w:r>
        <w:rPr>
          <w:rFonts w:ascii="Century Gothic"/>
          <w:b/>
          <w:color w:val="FFFFFF"/>
          <w:spacing w:val="9"/>
          <w:w w:val="138"/>
          <w:sz w:val="56"/>
        </w:rPr>
        <w:t>l</w:t>
      </w:r>
      <w:r>
        <w:rPr>
          <w:rFonts w:ascii="Century Gothic"/>
          <w:b/>
          <w:color w:val="FFFFFF"/>
          <w:w w:val="104"/>
          <w:sz w:val="56"/>
        </w:rPr>
        <w:t>abamapublichea</w:t>
      </w:r>
      <w:r>
        <w:rPr>
          <w:rFonts w:ascii="Century Gothic"/>
          <w:b/>
          <w:color w:val="FFFFFF"/>
          <w:spacing w:val="-40"/>
          <w:w w:val="233"/>
          <w:sz w:val="56"/>
        </w:rPr>
        <w:t>l</w:t>
      </w:r>
      <w:r>
        <w:rPr>
          <w:rFonts w:ascii="Century Gothic"/>
          <w:b/>
          <w:color w:val="FFFFFF"/>
          <w:w w:val="138"/>
          <w:sz w:val="56"/>
        </w:rPr>
        <w:t>th</w:t>
      </w:r>
      <w:r>
        <w:rPr>
          <w:rFonts w:ascii="Century Gothic"/>
          <w:b/>
          <w:color w:val="FFFFFF"/>
          <w:spacing w:val="-12"/>
          <w:w w:val="138"/>
          <w:sz w:val="56"/>
        </w:rPr>
        <w:t>.</w:t>
      </w:r>
      <w:r>
        <w:rPr>
          <w:rFonts w:ascii="Century Gothic"/>
          <w:b/>
          <w:color w:val="FFFFFF"/>
          <w:w w:val="100"/>
          <w:sz w:val="56"/>
        </w:rPr>
        <w:t>g</w:t>
      </w:r>
      <w:r>
        <w:rPr>
          <w:rFonts w:ascii="Century Gothic"/>
          <w:b/>
          <w:color w:val="FFFFFF"/>
          <w:spacing w:val="-14"/>
          <w:w w:val="100"/>
          <w:sz w:val="56"/>
        </w:rPr>
        <w:t>o</w:t>
      </w:r>
      <w:r>
        <w:rPr>
          <w:rFonts w:ascii="Century Gothic"/>
          <w:b/>
          <w:color w:val="FFFFFF"/>
          <w:w w:val="118"/>
          <w:sz w:val="56"/>
        </w:rPr>
        <w:t>v</w:t>
      </w:r>
    </w:p>
    <w:p>
      <w:pPr>
        <w:spacing w:after="0"/>
        <w:jc w:val="center"/>
        <w:rPr>
          <w:rFonts w:ascii="Century Gothic"/>
          <w:sz w:val="56"/>
        </w:rPr>
        <w:sectPr>
          <w:headerReference w:type="default" r:id="rId577"/>
          <w:footerReference w:type="default" r:id="rId578"/>
          <w:pgSz w:w="12240" w:h="15840"/>
          <w:pgMar w:header="0" w:footer="0" w:top="1500" w:bottom="280" w:left="0" w:right="220"/>
        </w:sectPr>
      </w:pPr>
    </w:p>
    <w:p>
      <w:pPr>
        <w:pStyle w:val="BodyText"/>
        <w:rPr>
          <w:rFonts w:ascii="Century Gothic"/>
          <w:b/>
          <w:sz w:val="20"/>
        </w:rPr>
      </w:pPr>
    </w:p>
    <w:p>
      <w:pPr>
        <w:pStyle w:val="BodyText"/>
        <w:spacing w:before="6"/>
        <w:rPr>
          <w:rFonts w:ascii="Century Gothic"/>
          <w:b/>
          <w:sz w:val="26"/>
        </w:rPr>
      </w:pPr>
    </w:p>
    <w:p>
      <w:pPr>
        <w:spacing w:before="100"/>
        <w:ind w:left="640" w:right="104" w:firstLine="0"/>
        <w:jc w:val="center"/>
        <w:rPr>
          <w:b/>
          <w:sz w:val="28"/>
        </w:rPr>
      </w:pPr>
      <w:r>
        <w:rPr>
          <w:b/>
          <w:sz w:val="28"/>
        </w:rPr>
        <w:t>REFERENCES</w:t>
      </w:r>
    </w:p>
    <w:p>
      <w:pPr>
        <w:pStyle w:val="BodyText"/>
        <w:rPr>
          <w:b/>
          <w:sz w:val="34"/>
        </w:rPr>
      </w:pPr>
    </w:p>
    <w:p>
      <w:pPr>
        <w:spacing w:before="254"/>
        <w:ind w:left="2476" w:right="1269" w:hanging="720"/>
        <w:jc w:val="left"/>
        <w:rPr>
          <w:sz w:val="20"/>
        </w:rPr>
      </w:pPr>
      <w:r>
        <w:rPr>
          <w:sz w:val="20"/>
        </w:rPr>
        <w:t>“2.3.2_FY10_Annual_Report_2-12-13.Pdf.” n.d. Accessed May 13, 2021. </w:t>
      </w:r>
      <w:r>
        <w:rPr>
          <w:spacing w:val="-1"/>
          <w:sz w:val="20"/>
        </w:rPr>
        <w:t>https://medicaid.alabama.gov/documents/2.0_Newsroom/2.3_Publications/2.3.2_Annual_Rep </w:t>
      </w:r>
      <w:r>
        <w:rPr>
          <w:sz w:val="20"/>
        </w:rPr>
        <w:t>ort_Archive/2.3.2_FY10_Annual_Report_2-12-13.pdf.</w:t>
      </w:r>
    </w:p>
    <w:p>
      <w:pPr>
        <w:spacing w:before="0"/>
        <w:ind w:left="2476" w:right="1253" w:hanging="720"/>
        <w:jc w:val="left"/>
        <w:rPr>
          <w:sz w:val="20"/>
        </w:rPr>
      </w:pPr>
      <w:r>
        <w:rPr>
          <w:sz w:val="20"/>
        </w:rPr>
        <w:t>“2.3.5_FY_18_Annual_Report_Bookmarked.Pdf.” n.d. Accessed May 13, 2021. https://medicaid.alabama.gov/documents/2.0_Newsroom/2.3_Publications/2.3.5_Annual_Rep ort_FY18/2.3.5_FY_18_Annual_Report_Bookmarked.pdf.</w:t>
      </w:r>
    </w:p>
    <w:p>
      <w:pPr>
        <w:spacing w:before="0"/>
        <w:ind w:left="2476" w:right="2762" w:hanging="720"/>
        <w:jc w:val="left"/>
        <w:rPr>
          <w:sz w:val="20"/>
        </w:rPr>
      </w:pPr>
      <w:r>
        <w:rPr>
          <w:sz w:val="20"/>
        </w:rPr>
        <w:t>“03-16enroll_county.Pdf.” n.d. Accessed May 13, 2021. </w:t>
      </w:r>
      <w:hyperlink r:id="rId581">
        <w:r>
          <w:rPr>
            <w:sz w:val="20"/>
          </w:rPr>
          <w:t>https://www.alabam</w:t>
        </w:r>
      </w:hyperlink>
      <w:r>
        <w:rPr>
          <w:sz w:val="20"/>
        </w:rPr>
        <w:t>apubli</w:t>
      </w:r>
      <w:hyperlink r:id="rId581">
        <w:r>
          <w:rPr>
            <w:sz w:val="20"/>
          </w:rPr>
          <w:t>chealth</w:t>
        </w:r>
      </w:hyperlink>
      <w:r>
        <w:rPr>
          <w:sz w:val="20"/>
        </w:rPr>
        <w:t>.</w:t>
      </w:r>
      <w:hyperlink r:id="rId581">
        <w:r>
          <w:rPr>
            <w:sz w:val="20"/>
          </w:rPr>
          <w:t>gov/allkids/assets/03-16enroll_county.pdf</w:t>
        </w:r>
      </w:hyperlink>
      <w:r>
        <w:rPr>
          <w:sz w:val="20"/>
        </w:rPr>
        <w:t>.</w:t>
      </w:r>
    </w:p>
    <w:p>
      <w:pPr>
        <w:spacing w:before="0"/>
        <w:ind w:left="2476" w:right="1633" w:hanging="720"/>
        <w:jc w:val="left"/>
        <w:rPr>
          <w:sz w:val="20"/>
        </w:rPr>
      </w:pPr>
      <w:r>
        <w:rPr>
          <w:sz w:val="20"/>
        </w:rPr>
        <w:t>“7 Alabama Cities Could Go from ‘Metro’ to ‘Micro’ under Proposal.” 2021. Al. March 7, 2021. </w:t>
      </w:r>
      <w:hyperlink r:id="rId582">
        <w:r>
          <w:rPr>
            <w:sz w:val="20"/>
          </w:rPr>
          <w:t>https://www.al.com/news/mobile/2021/03/seven-alabama-citi</w:t>
        </w:r>
      </w:hyperlink>
      <w:r>
        <w:rPr>
          <w:sz w:val="20"/>
        </w:rPr>
        <w:t>es-c</w:t>
      </w:r>
      <w:hyperlink r:id="rId582">
        <w:r>
          <w:rPr>
            <w:sz w:val="20"/>
          </w:rPr>
          <w:t>ould-go-from-metro-to-</w:t>
        </w:r>
      </w:hyperlink>
      <w:r>
        <w:rPr>
          <w:sz w:val="20"/>
        </w:rPr>
        <w:t> micro-under-proposal.html.</w:t>
      </w:r>
    </w:p>
    <w:p>
      <w:pPr>
        <w:spacing w:line="240" w:lineRule="auto" w:before="0"/>
        <w:ind w:left="2476" w:right="1533" w:hanging="720"/>
        <w:jc w:val="left"/>
        <w:rPr>
          <w:sz w:val="20"/>
        </w:rPr>
      </w:pPr>
      <w:r>
        <w:rPr>
          <w:sz w:val="20"/>
        </w:rPr>
        <w:t>24shelton.</w:t>
      </w:r>
      <w:r>
        <w:rPr>
          <w:spacing w:val="-17"/>
          <w:sz w:val="20"/>
        </w:rPr>
        <w:t> </w:t>
      </w:r>
      <w:r>
        <w:rPr>
          <w:sz w:val="20"/>
        </w:rPr>
        <w:t>n.d.</w:t>
      </w:r>
      <w:r>
        <w:rPr>
          <w:spacing w:val="-17"/>
          <w:sz w:val="20"/>
        </w:rPr>
        <w:t> </w:t>
      </w:r>
      <w:r>
        <w:rPr>
          <w:sz w:val="20"/>
        </w:rPr>
        <w:t>“Adult</w:t>
      </w:r>
      <w:r>
        <w:rPr>
          <w:spacing w:val="-17"/>
          <w:sz w:val="20"/>
        </w:rPr>
        <w:t> </w:t>
      </w:r>
      <w:r>
        <w:rPr>
          <w:sz w:val="20"/>
        </w:rPr>
        <w:t>Education</w:t>
      </w:r>
      <w:r>
        <w:rPr>
          <w:spacing w:val="-17"/>
          <w:sz w:val="20"/>
        </w:rPr>
        <w:t> </w:t>
      </w:r>
      <w:r>
        <w:rPr>
          <w:sz w:val="20"/>
        </w:rPr>
        <w:t>Providers.”</w:t>
      </w:r>
      <w:r>
        <w:rPr>
          <w:spacing w:val="-17"/>
          <w:sz w:val="20"/>
        </w:rPr>
        <w:t> </w:t>
      </w:r>
      <w:r>
        <w:rPr>
          <w:i/>
          <w:sz w:val="21"/>
        </w:rPr>
        <w:t>Alabama</w:t>
      </w:r>
      <w:r>
        <w:rPr>
          <w:i/>
          <w:spacing w:val="-20"/>
          <w:sz w:val="21"/>
        </w:rPr>
        <w:t> </w:t>
      </w:r>
      <w:r>
        <w:rPr>
          <w:i/>
          <w:sz w:val="21"/>
        </w:rPr>
        <w:t>Community</w:t>
      </w:r>
      <w:r>
        <w:rPr>
          <w:i/>
          <w:spacing w:val="-21"/>
          <w:sz w:val="21"/>
        </w:rPr>
        <w:t> </w:t>
      </w:r>
      <w:r>
        <w:rPr>
          <w:i/>
          <w:sz w:val="21"/>
        </w:rPr>
        <w:t>College</w:t>
      </w:r>
      <w:r>
        <w:rPr>
          <w:i/>
          <w:spacing w:val="-20"/>
          <w:sz w:val="21"/>
        </w:rPr>
        <w:t> </w:t>
      </w:r>
      <w:r>
        <w:rPr>
          <w:i/>
          <w:sz w:val="21"/>
        </w:rPr>
        <w:t>System</w:t>
      </w:r>
      <w:r>
        <w:rPr>
          <w:i/>
          <w:spacing w:val="-22"/>
          <w:sz w:val="21"/>
        </w:rPr>
        <w:t> </w:t>
      </w:r>
      <w:r>
        <w:rPr>
          <w:sz w:val="20"/>
        </w:rPr>
        <w:t>(blog).</w:t>
      </w:r>
      <w:r>
        <w:rPr>
          <w:spacing w:val="-17"/>
          <w:sz w:val="20"/>
        </w:rPr>
        <w:t> </w:t>
      </w:r>
      <w:r>
        <w:rPr>
          <w:sz w:val="20"/>
        </w:rPr>
        <w:t>Accessed May 20, 2021.</w:t>
      </w:r>
      <w:r>
        <w:rPr>
          <w:spacing w:val="-7"/>
          <w:sz w:val="20"/>
        </w:rPr>
        <w:t> </w:t>
      </w:r>
      <w:r>
        <w:rPr>
          <w:sz w:val="20"/>
        </w:rPr>
        <w:t>http</w:t>
      </w:r>
      <w:hyperlink r:id="rId583">
        <w:r>
          <w:rPr>
            <w:sz w:val="20"/>
          </w:rPr>
          <w:t>s://www.accs.edu/adult-education/adult-ed-providers/.</w:t>
        </w:r>
      </w:hyperlink>
    </w:p>
    <w:p>
      <w:pPr>
        <w:spacing w:before="0"/>
        <w:ind w:left="2476" w:right="1288" w:hanging="720"/>
        <w:jc w:val="left"/>
        <w:rPr>
          <w:sz w:val="20"/>
        </w:rPr>
      </w:pPr>
      <w:r>
        <w:rPr>
          <w:sz w:val="20"/>
        </w:rPr>
        <w:t>“2013-CEDS-Update-Narrative.Pdf.” n.d. Accessed March 15, 2021. </w:t>
      </w:r>
      <w:hyperlink r:id="rId584">
        <w:r>
          <w:rPr>
            <w:sz w:val="20"/>
          </w:rPr>
          <w:t>http://searpdc.org/wordpress/wp-</w:t>
        </w:r>
      </w:hyperlink>
      <w:r>
        <w:rPr>
          <w:sz w:val="20"/>
        </w:rPr>
        <w:t> content/uploads/2015/11/2013-CEDS-Update-Narrative.pdf.</w:t>
      </w:r>
    </w:p>
    <w:p>
      <w:pPr>
        <w:spacing w:before="0"/>
        <w:ind w:left="2476" w:right="3006" w:hanging="720"/>
        <w:jc w:val="left"/>
        <w:rPr>
          <w:sz w:val="20"/>
        </w:rPr>
      </w:pPr>
      <w:r>
        <w:rPr>
          <w:sz w:val="20"/>
        </w:rPr>
        <w:t>“2017morbidityreport.Pdf.” n.d. Accessed May 17, 2021. https://</w:t>
      </w:r>
      <w:hyperlink r:id="rId585">
        <w:r>
          <w:rPr>
            <w:sz w:val="20"/>
          </w:rPr>
          <w:t>www.alabamapublichealth.gov/tb/assets/2017morbidityreport.pdf.</w:t>
        </w:r>
      </w:hyperlink>
    </w:p>
    <w:p>
      <w:pPr>
        <w:spacing w:line="236" w:lineRule="exact" w:before="0"/>
        <w:ind w:left="1756" w:right="0" w:firstLine="0"/>
        <w:jc w:val="left"/>
        <w:rPr>
          <w:sz w:val="20"/>
        </w:rPr>
      </w:pPr>
      <w:r>
        <w:rPr>
          <w:sz w:val="20"/>
        </w:rPr>
        <w:t>“2018 State Indicator Report on Fruits and Vegetables.” n.d., 18.</w:t>
      </w:r>
    </w:p>
    <w:p>
      <w:pPr>
        <w:spacing w:line="237" w:lineRule="auto" w:before="0"/>
        <w:ind w:left="2476" w:right="1215" w:hanging="720"/>
        <w:jc w:val="left"/>
        <w:rPr>
          <w:sz w:val="20"/>
        </w:rPr>
      </w:pPr>
      <w:r>
        <w:rPr>
          <w:sz w:val="20"/>
        </w:rPr>
        <w:t>“2019</w:t>
      </w:r>
      <w:r>
        <w:rPr>
          <w:spacing w:val="-16"/>
          <w:sz w:val="20"/>
        </w:rPr>
        <w:t> </w:t>
      </w:r>
      <w:r>
        <w:rPr>
          <w:sz w:val="20"/>
        </w:rPr>
        <w:t>Alabama</w:t>
      </w:r>
      <w:r>
        <w:rPr>
          <w:spacing w:val="-14"/>
          <w:sz w:val="20"/>
        </w:rPr>
        <w:t> </w:t>
      </w:r>
      <w:r>
        <w:rPr>
          <w:sz w:val="20"/>
        </w:rPr>
        <w:t>County</w:t>
      </w:r>
      <w:r>
        <w:rPr>
          <w:spacing w:val="-16"/>
          <w:sz w:val="20"/>
        </w:rPr>
        <w:t> </w:t>
      </w:r>
      <w:r>
        <w:rPr>
          <w:sz w:val="20"/>
        </w:rPr>
        <w:t>and</w:t>
      </w:r>
      <w:r>
        <w:rPr>
          <w:spacing w:val="-15"/>
          <w:sz w:val="20"/>
        </w:rPr>
        <w:t> </w:t>
      </w:r>
      <w:r>
        <w:rPr>
          <w:sz w:val="20"/>
        </w:rPr>
        <w:t>MSA</w:t>
      </w:r>
      <w:r>
        <w:rPr>
          <w:spacing w:val="-15"/>
          <w:sz w:val="20"/>
        </w:rPr>
        <w:t> </w:t>
      </w:r>
      <w:r>
        <w:rPr>
          <w:sz w:val="20"/>
        </w:rPr>
        <w:t>Population</w:t>
      </w:r>
      <w:r>
        <w:rPr>
          <w:spacing w:val="-15"/>
          <w:sz w:val="20"/>
        </w:rPr>
        <w:t> </w:t>
      </w:r>
      <w:r>
        <w:rPr>
          <w:sz w:val="20"/>
        </w:rPr>
        <w:t>Trends.”</w:t>
      </w:r>
      <w:r>
        <w:rPr>
          <w:spacing w:val="-15"/>
          <w:sz w:val="20"/>
        </w:rPr>
        <w:t> </w:t>
      </w:r>
      <w:r>
        <w:rPr>
          <w:sz w:val="20"/>
        </w:rPr>
        <w:t>2020.</w:t>
      </w:r>
      <w:r>
        <w:rPr>
          <w:spacing w:val="-16"/>
          <w:sz w:val="20"/>
        </w:rPr>
        <w:t> </w:t>
      </w:r>
      <w:r>
        <w:rPr>
          <w:i/>
          <w:sz w:val="21"/>
        </w:rPr>
        <w:t>Public</w:t>
      </w:r>
      <w:r>
        <w:rPr>
          <w:i/>
          <w:spacing w:val="-19"/>
          <w:sz w:val="21"/>
        </w:rPr>
        <w:t> </w:t>
      </w:r>
      <w:r>
        <w:rPr>
          <w:i/>
          <w:sz w:val="21"/>
        </w:rPr>
        <w:t>Affairs</w:t>
      </w:r>
      <w:r>
        <w:rPr>
          <w:i/>
          <w:spacing w:val="-18"/>
          <w:sz w:val="21"/>
        </w:rPr>
        <w:t> </w:t>
      </w:r>
      <w:r>
        <w:rPr>
          <w:i/>
          <w:sz w:val="21"/>
        </w:rPr>
        <w:t>Research</w:t>
      </w:r>
      <w:r>
        <w:rPr>
          <w:i/>
          <w:spacing w:val="-18"/>
          <w:sz w:val="21"/>
        </w:rPr>
        <w:t> </w:t>
      </w:r>
      <w:r>
        <w:rPr>
          <w:i/>
          <w:sz w:val="21"/>
        </w:rPr>
        <w:t>Council</w:t>
      </w:r>
      <w:r>
        <w:rPr>
          <w:i/>
          <w:spacing w:val="-18"/>
          <w:sz w:val="21"/>
        </w:rPr>
        <w:t> </w:t>
      </w:r>
      <w:r>
        <w:rPr>
          <w:i/>
          <w:sz w:val="21"/>
        </w:rPr>
        <w:t>of</w:t>
      </w:r>
      <w:r>
        <w:rPr>
          <w:i/>
          <w:spacing w:val="-19"/>
          <w:sz w:val="21"/>
        </w:rPr>
        <w:t> </w:t>
      </w:r>
      <w:r>
        <w:rPr>
          <w:i/>
          <w:sz w:val="21"/>
        </w:rPr>
        <w:t>Alabama </w:t>
      </w:r>
      <w:r>
        <w:rPr>
          <w:sz w:val="20"/>
        </w:rPr>
        <w:t>(blog). March 30, 2020. </w:t>
      </w:r>
      <w:hyperlink r:id="rId586">
        <w:r>
          <w:rPr>
            <w:sz w:val="20"/>
          </w:rPr>
          <w:t>http://parcalabama.org/2019-alabama-county-and-msa-population-</w:t>
        </w:r>
      </w:hyperlink>
      <w:r>
        <w:rPr>
          <w:sz w:val="20"/>
        </w:rPr>
        <w:t> trends/.</w:t>
      </w:r>
    </w:p>
    <w:p>
      <w:pPr>
        <w:spacing w:before="0"/>
        <w:ind w:left="1756" w:right="2363" w:firstLine="0"/>
        <w:jc w:val="left"/>
        <w:rPr>
          <w:sz w:val="20"/>
        </w:rPr>
      </w:pPr>
      <w:r>
        <w:rPr>
          <w:sz w:val="20"/>
        </w:rPr>
        <w:t>“2019 FDIC Survey of Household Use of Banking and Financial Services.” n.d., 124. “2019report.Pdf.” n.d. Accessed May 18, 2021. http</w:t>
      </w:r>
      <w:hyperlink r:id="rId587">
        <w:r>
          <w:rPr>
            <w:sz w:val="20"/>
          </w:rPr>
          <w:t>s://www.fdic.g</w:t>
        </w:r>
      </w:hyperlink>
      <w:r>
        <w:rPr>
          <w:sz w:val="20"/>
        </w:rPr>
        <w:t>o</w:t>
      </w:r>
      <w:hyperlink r:id="rId587">
        <w:r>
          <w:rPr>
            <w:sz w:val="20"/>
          </w:rPr>
          <w:t>v/analy</w:t>
        </w:r>
      </w:hyperlink>
      <w:r>
        <w:rPr>
          <w:sz w:val="20"/>
        </w:rPr>
        <w:t>s</w:t>
      </w:r>
      <w:hyperlink r:id="rId587">
        <w:r>
          <w:rPr>
            <w:sz w:val="20"/>
          </w:rPr>
          <w:t>is/househ</w:t>
        </w:r>
      </w:hyperlink>
      <w:r>
        <w:rPr>
          <w:sz w:val="20"/>
        </w:rPr>
        <w:t>o</w:t>
      </w:r>
      <w:hyperlink r:id="rId587">
        <w:r>
          <w:rPr>
            <w:sz w:val="20"/>
          </w:rPr>
          <w:t>ld-</w:t>
        </w:r>
      </w:hyperlink>
    </w:p>
    <w:p>
      <w:pPr>
        <w:spacing w:line="241" w:lineRule="exact" w:before="0"/>
        <w:ind w:left="2476" w:right="0" w:firstLine="0"/>
        <w:jc w:val="left"/>
        <w:rPr>
          <w:sz w:val="20"/>
        </w:rPr>
      </w:pPr>
      <w:r>
        <w:rPr>
          <w:sz w:val="20"/>
        </w:rPr>
        <w:t>survey/2019report.pdf.</w:t>
      </w:r>
    </w:p>
    <w:p>
      <w:pPr>
        <w:spacing w:before="0"/>
        <w:ind w:left="2476" w:right="1949" w:hanging="721"/>
        <w:jc w:val="left"/>
        <w:rPr>
          <w:sz w:val="20"/>
        </w:rPr>
      </w:pPr>
      <w:r>
        <w:rPr>
          <w:sz w:val="20"/>
        </w:rPr>
        <w:t>“2019-STD-Surveillance-State-Ranking-Tables.Pdf.” n.d. Accessed May 20, 2021. </w:t>
      </w:r>
      <w:hyperlink r:id="rId588">
        <w:r>
          <w:rPr>
            <w:sz w:val="20"/>
          </w:rPr>
          <w:t>https://www.cdc.gov/std/st</w:t>
        </w:r>
      </w:hyperlink>
      <w:r>
        <w:rPr>
          <w:sz w:val="20"/>
        </w:rPr>
        <w:t>atis</w:t>
      </w:r>
      <w:hyperlink r:id="rId588">
        <w:r>
          <w:rPr>
            <w:sz w:val="20"/>
          </w:rPr>
          <w:t>tics/2019/tables/2019-STD-Surv</w:t>
        </w:r>
      </w:hyperlink>
      <w:r>
        <w:rPr>
          <w:sz w:val="20"/>
        </w:rPr>
        <w:t>e</w:t>
      </w:r>
      <w:hyperlink r:id="rId588">
        <w:r>
          <w:rPr>
            <w:sz w:val="20"/>
          </w:rPr>
          <w:t>illance-State-Ranking-</w:t>
        </w:r>
      </w:hyperlink>
      <w:r>
        <w:rPr>
          <w:sz w:val="20"/>
        </w:rPr>
        <w:t> Tables.pdf.</w:t>
      </w:r>
    </w:p>
    <w:p>
      <w:pPr>
        <w:spacing w:before="0"/>
        <w:ind w:left="2476" w:right="1913" w:hanging="720"/>
        <w:jc w:val="left"/>
        <w:rPr>
          <w:sz w:val="20"/>
        </w:rPr>
      </w:pPr>
      <w:r>
        <w:rPr>
          <w:sz w:val="20"/>
        </w:rPr>
        <w:t>“2020 KIDS COUNT Data Book.” n.d. The Annie E. Casey Foundation. Accessed April 13, 2021. </w:t>
      </w:r>
      <w:hyperlink r:id="rId589">
        <w:r>
          <w:rPr>
            <w:sz w:val="20"/>
          </w:rPr>
          <w:t>https://www.aecf.org/resources</w:t>
        </w:r>
      </w:hyperlink>
      <w:r>
        <w:rPr>
          <w:sz w:val="20"/>
        </w:rPr>
        <w:t>/2020-ki</w:t>
      </w:r>
      <w:hyperlink r:id="rId589">
        <w:r>
          <w:rPr>
            <w:sz w:val="20"/>
          </w:rPr>
          <w:t>ds-count-data-book/.</w:t>
        </w:r>
      </w:hyperlink>
    </w:p>
    <w:p>
      <w:pPr>
        <w:spacing w:before="0"/>
        <w:ind w:left="2476" w:right="3097" w:hanging="720"/>
        <w:jc w:val="left"/>
        <w:rPr>
          <w:sz w:val="20"/>
        </w:rPr>
      </w:pPr>
      <w:r>
        <w:rPr>
          <w:sz w:val="20"/>
        </w:rPr>
        <w:t>“2020AL303dList.Pdf.” n.d. Accessed May 20, 2021. </w:t>
      </w:r>
      <w:hyperlink r:id="rId590">
        <w:r>
          <w:rPr>
            <w:sz w:val="20"/>
          </w:rPr>
          <w:t>http://adem.alabama.gov/programs/water/wquality/2020AL303dList.pdf.</w:t>
        </w:r>
      </w:hyperlink>
    </w:p>
    <w:p>
      <w:pPr>
        <w:spacing w:before="0"/>
        <w:ind w:left="2476" w:right="4349" w:hanging="720"/>
        <w:jc w:val="left"/>
        <w:rPr>
          <w:sz w:val="20"/>
        </w:rPr>
      </w:pPr>
      <w:r>
        <w:rPr>
          <w:sz w:val="20"/>
        </w:rPr>
        <w:t>“2020KC_profile_AL.Pdf.” n.d. Accessed April 13, 2021. </w:t>
      </w:r>
      <w:hyperlink r:id="rId591">
        <w:r>
          <w:rPr>
            <w:sz w:val="20"/>
          </w:rPr>
          <w:t>https://www.aecf.org/m/d</w:t>
        </w:r>
      </w:hyperlink>
      <w:r>
        <w:rPr>
          <w:sz w:val="20"/>
        </w:rPr>
        <w:t>atab</w:t>
      </w:r>
      <w:hyperlink r:id="rId591">
        <w:r>
          <w:rPr>
            <w:sz w:val="20"/>
          </w:rPr>
          <w:t>ook/2</w:t>
        </w:r>
      </w:hyperlink>
      <w:r>
        <w:rPr>
          <w:sz w:val="20"/>
        </w:rPr>
        <w:t>020</w:t>
      </w:r>
      <w:hyperlink r:id="rId591">
        <w:r>
          <w:rPr>
            <w:sz w:val="20"/>
          </w:rPr>
          <w:t>KC_profile_AL.pdf.</w:t>
        </w:r>
      </w:hyperlink>
    </w:p>
    <w:p>
      <w:pPr>
        <w:spacing w:before="0"/>
        <w:ind w:left="2476" w:right="3312" w:hanging="720"/>
        <w:jc w:val="left"/>
        <w:rPr>
          <w:sz w:val="20"/>
        </w:rPr>
      </w:pPr>
      <w:r>
        <w:rPr>
          <w:sz w:val="20"/>
        </w:rPr>
        <w:t>“2020_KKDB_Web.Pdf.” n.d. Accessed June 3, 2021. https://alavoices.org/wp- content/uploads/2020/12/2020_KKDB_Web.pdf.</w:t>
      </w:r>
    </w:p>
    <w:p>
      <w:pPr>
        <w:spacing w:before="0"/>
        <w:ind w:left="2476" w:right="3077" w:hanging="721"/>
        <w:jc w:val="left"/>
        <w:rPr>
          <w:sz w:val="20"/>
        </w:rPr>
      </w:pPr>
      <w:r>
        <w:rPr>
          <w:sz w:val="20"/>
        </w:rPr>
        <w:t>“25555_AL.Pdf.” n.d. Accessed March 30, 2021. </w:t>
      </w:r>
      <w:hyperlink r:id="rId592">
        <w:r>
          <w:rPr>
            <w:sz w:val="20"/>
          </w:rPr>
          <w:t>https://www.ers.u</w:t>
        </w:r>
      </w:hyperlink>
      <w:r>
        <w:rPr>
          <w:sz w:val="20"/>
        </w:rPr>
        <w:t>sda.gov</w:t>
      </w:r>
      <w:hyperlink r:id="rId592">
        <w:r>
          <w:rPr>
            <w:sz w:val="20"/>
          </w:rPr>
          <w:t>/webdoc</w:t>
        </w:r>
      </w:hyperlink>
      <w:r>
        <w:rPr>
          <w:sz w:val="20"/>
        </w:rPr>
        <w:t>s</w:t>
      </w:r>
      <w:hyperlink r:id="rId592">
        <w:r>
          <w:rPr>
            <w:sz w:val="20"/>
          </w:rPr>
          <w:t>/DataFiles/53180/25555_AL.pdf?v=0.</w:t>
        </w:r>
      </w:hyperlink>
    </w:p>
    <w:p>
      <w:pPr>
        <w:spacing w:line="230" w:lineRule="auto" w:before="0"/>
        <w:ind w:left="1756" w:right="2122" w:firstLine="0"/>
        <w:jc w:val="left"/>
        <w:rPr>
          <w:sz w:val="20"/>
        </w:rPr>
      </w:pPr>
      <w:r>
        <w:rPr>
          <w:sz w:val="20"/>
        </w:rPr>
        <w:t>“AAA Gas Prices.” n.d. AAA Gas Prices. Accessed April 22, 2021. https://gasprices.aaa.com/. “About Us.” n.d. </w:t>
      </w:r>
      <w:r>
        <w:rPr>
          <w:i/>
          <w:sz w:val="21"/>
        </w:rPr>
        <w:t>Alabama Family Central </w:t>
      </w:r>
      <w:r>
        <w:rPr>
          <w:sz w:val="20"/>
        </w:rPr>
        <w:t>(blog). Accessed June 4, 2021.</w:t>
      </w:r>
    </w:p>
    <w:p>
      <w:pPr>
        <w:spacing w:before="0"/>
        <w:ind w:left="1756" w:right="4676" w:firstLine="720"/>
        <w:jc w:val="left"/>
        <w:rPr>
          <w:sz w:val="20"/>
        </w:rPr>
      </w:pPr>
      <w:r>
        <w:rPr>
          <w:sz w:val="20"/>
        </w:rPr>
        <w:t>https://alabamafamilycentral.org/about/. “Achip_transportationsurvey.Pdf.” n.d. Accessed May 26, 2021.</w:t>
      </w:r>
    </w:p>
    <w:p>
      <w:pPr>
        <w:spacing w:before="0"/>
        <w:ind w:left="1756" w:right="1482" w:firstLine="720"/>
        <w:jc w:val="left"/>
        <w:rPr>
          <w:sz w:val="20"/>
        </w:rPr>
      </w:pPr>
      <w:r>
        <w:rPr>
          <w:sz w:val="20"/>
        </w:rPr>
        <w:t>https://</w:t>
      </w:r>
      <w:hyperlink r:id="rId593">
        <w:r>
          <w:rPr>
            <w:sz w:val="20"/>
          </w:rPr>
          <w:t>www.alabamapublichealth.gov/accreditation/assets/achip_transportationsurvey.pdf.</w:t>
        </w:r>
      </w:hyperlink>
      <w:r>
        <w:rPr>
          <w:sz w:val="20"/>
        </w:rPr>
        <w:t> “ADECEMaps_2020_2021_Map1_FCPK-by-Delivery-Type.Pdf.” n.d. Accessed June 4, 2021.</w:t>
      </w:r>
    </w:p>
    <w:p>
      <w:pPr>
        <w:spacing w:before="0"/>
        <w:ind w:left="2476" w:right="1999" w:firstLine="0"/>
        <w:jc w:val="left"/>
        <w:rPr>
          <w:sz w:val="20"/>
        </w:rPr>
      </w:pPr>
      <w:r>
        <w:rPr>
          <w:sz w:val="20"/>
        </w:rPr>
        <w:t>https://children.alabama.gov/wp- content/uploads/2021/05/ADECEMaps_2020_2021_Map1_FCPK-by-delivery-type.pdf.</w:t>
      </w:r>
    </w:p>
    <w:p>
      <w:pPr>
        <w:spacing w:before="0"/>
        <w:ind w:left="2476" w:right="2385" w:hanging="720"/>
        <w:jc w:val="left"/>
        <w:rPr>
          <w:sz w:val="20"/>
        </w:rPr>
      </w:pPr>
      <w:r>
        <w:rPr>
          <w:sz w:val="20"/>
        </w:rPr>
        <w:t>“ADOL-TypesOfUnemploymentClaims.Pdf.” n.d. Accessed June 4, 2021. https://</w:t>
      </w:r>
      <w:hyperlink r:id="rId594">
        <w:r>
          <w:rPr>
            <w:sz w:val="20"/>
          </w:rPr>
          <w:t>www.labor.alabama.gov/COVID/ADOL-TypesOfUnemploymentClaims.pdf.</w:t>
        </w:r>
      </w:hyperlink>
    </w:p>
    <w:p>
      <w:pPr>
        <w:spacing w:before="0"/>
        <w:ind w:left="1756" w:right="0" w:firstLine="0"/>
        <w:jc w:val="left"/>
        <w:rPr>
          <w:sz w:val="20"/>
        </w:rPr>
      </w:pPr>
      <w:r>
        <w:rPr>
          <w:sz w:val="20"/>
        </w:rPr>
        <w:t>“AL Initial Claims.” n.d. Tableau Software. Accessed April 15, 2021.</w:t>
      </w:r>
    </w:p>
    <w:p>
      <w:pPr>
        <w:spacing w:after="0"/>
        <w:jc w:val="left"/>
        <w:rPr>
          <w:sz w:val="20"/>
        </w:rPr>
        <w:sectPr>
          <w:headerReference w:type="default" r:id="rId579"/>
          <w:footerReference w:type="default" r:id="rId580"/>
          <w:pgSz w:w="12240" w:h="15840"/>
          <w:pgMar w:header="720" w:footer="1105" w:top="1000" w:bottom="1300" w:left="0" w:right="220"/>
          <w:pgNumType w:start="323"/>
        </w:sectPr>
      </w:pPr>
    </w:p>
    <w:p>
      <w:pPr>
        <w:pStyle w:val="BodyText"/>
        <w:spacing w:before="4"/>
        <w:rPr>
          <w:sz w:val="27"/>
        </w:rPr>
      </w:pPr>
    </w:p>
    <w:p>
      <w:pPr>
        <w:spacing w:before="101"/>
        <w:ind w:left="2160" w:right="1572" w:firstLine="0"/>
        <w:jc w:val="left"/>
        <w:rPr>
          <w:sz w:val="20"/>
        </w:rPr>
      </w:pPr>
      <w:r>
        <w:rPr>
          <w:sz w:val="20"/>
        </w:rPr>
        <w:t>https://public.tableau.com/views/ALInitialClaims_16039749611040/Initial_Claims_byCounty?: embed=y&amp;:showVizHome=no&amp;:host_url=https%3A%2F%2Fpublic.tableau.com%2F&amp;:embed</w:t>
      </w:r>
    </w:p>
    <w:p>
      <w:pPr>
        <w:spacing w:before="0"/>
        <w:ind w:left="2160" w:right="1575" w:firstLine="0"/>
        <w:jc w:val="both"/>
        <w:rPr>
          <w:sz w:val="20"/>
        </w:rPr>
      </w:pPr>
      <w:r>
        <w:rPr>
          <w:sz w:val="20"/>
        </w:rPr>
        <w:t>_code_version=3&amp;:tabs=yes&amp;:toolbar=yes&amp;:animate_transition=yes&amp;:display_static_image= no&amp;:display_spinner=no&amp;:display_overlay=yes&amp;:display_count=yes&amp;:language=en&amp;publish= yes&amp;:loadOrderID=0.</w:t>
      </w:r>
    </w:p>
    <w:p>
      <w:pPr>
        <w:spacing w:line="241" w:lineRule="exact" w:before="0"/>
        <w:ind w:left="1440" w:right="0" w:firstLine="0"/>
        <w:jc w:val="both"/>
        <w:rPr>
          <w:sz w:val="20"/>
        </w:rPr>
      </w:pPr>
      <w:r>
        <w:rPr>
          <w:sz w:val="20"/>
        </w:rPr>
        <w:t>“Alabama Broadband Connectivity for Students – Helping Alabama Students Access the Internet.” n.d.</w:t>
      </w:r>
    </w:p>
    <w:p>
      <w:pPr>
        <w:spacing w:line="241" w:lineRule="exact" w:before="0"/>
        <w:ind w:left="2160" w:right="0" w:firstLine="0"/>
        <w:jc w:val="both"/>
        <w:rPr>
          <w:sz w:val="20"/>
        </w:rPr>
      </w:pPr>
      <w:r>
        <w:rPr>
          <w:sz w:val="20"/>
        </w:rPr>
        <w:t>Accessed June 5, 2021. https://abcstudents.org/.</w:t>
      </w:r>
    </w:p>
    <w:p>
      <w:pPr>
        <w:spacing w:before="0"/>
        <w:ind w:left="2160" w:right="2182" w:hanging="721"/>
        <w:jc w:val="both"/>
        <w:rPr>
          <w:sz w:val="20"/>
        </w:rPr>
      </w:pPr>
      <w:r>
        <w:rPr>
          <w:sz w:val="20"/>
        </w:rPr>
        <w:t>“Alabama Center for Health Statistics - Natality Statistical Query.” n.d. Accessed April 13, 2021. </w:t>
      </w:r>
      <w:hyperlink r:id="rId595">
        <w:r>
          <w:rPr>
            <w:sz w:val="20"/>
          </w:rPr>
          <w:t>http://dph1.adph.state.al.us/csc/vs/Query/Natality/NatalityQrySLT.htm.</w:t>
        </w:r>
      </w:hyperlink>
    </w:p>
    <w:p>
      <w:pPr>
        <w:spacing w:line="241" w:lineRule="exact" w:before="0"/>
        <w:ind w:left="1440" w:right="0" w:firstLine="0"/>
        <w:jc w:val="both"/>
        <w:rPr>
          <w:sz w:val="20"/>
        </w:rPr>
      </w:pPr>
      <w:r>
        <w:rPr>
          <w:sz w:val="20"/>
        </w:rPr>
        <w:t>“Alabama Chart Gallery - Rural Health Information Hub.” n.d. Accessed May 19, 2021.</w:t>
      </w:r>
    </w:p>
    <w:p>
      <w:pPr>
        <w:spacing w:line="241" w:lineRule="exact" w:before="0"/>
        <w:ind w:left="2160" w:right="0" w:firstLine="0"/>
        <w:jc w:val="left"/>
        <w:rPr>
          <w:sz w:val="20"/>
        </w:rPr>
      </w:pPr>
      <w:r>
        <w:rPr>
          <w:sz w:val="20"/>
        </w:rPr>
        <w:t>/states/alabama/charts.</w:t>
      </w:r>
    </w:p>
    <w:p>
      <w:pPr>
        <w:spacing w:before="0"/>
        <w:ind w:left="2160" w:right="4509" w:hanging="720"/>
        <w:jc w:val="left"/>
        <w:rPr>
          <w:sz w:val="20"/>
        </w:rPr>
      </w:pPr>
      <w:r>
        <w:rPr>
          <w:sz w:val="20"/>
        </w:rPr>
        <w:t>“Alabama CLF.” n.d. Accessed April 13, 2021. </w:t>
      </w:r>
      <w:hyperlink r:id="rId596">
        <w:r>
          <w:rPr>
            <w:sz w:val="20"/>
          </w:rPr>
          <w:t>http://www2.labor.alabama.gov/LAUS/CLF/AllCounties.aspx.</w:t>
        </w:r>
      </w:hyperlink>
    </w:p>
    <w:p>
      <w:pPr>
        <w:spacing w:line="241" w:lineRule="exact" w:before="0"/>
        <w:ind w:left="1440" w:right="0" w:firstLine="0"/>
        <w:jc w:val="left"/>
        <w:rPr>
          <w:sz w:val="20"/>
        </w:rPr>
      </w:pPr>
      <w:r>
        <w:rPr>
          <w:sz w:val="20"/>
        </w:rPr>
        <w:t>“Alabama County Population 2000-2010 and Projections 2020-2040.Xls | Powered by Box.” n.d.</w:t>
      </w:r>
    </w:p>
    <w:p>
      <w:pPr>
        <w:spacing w:before="0"/>
        <w:ind w:left="1440" w:right="1613" w:firstLine="720"/>
        <w:jc w:val="left"/>
        <w:rPr>
          <w:sz w:val="20"/>
        </w:rPr>
      </w:pPr>
      <w:r>
        <w:rPr>
          <w:sz w:val="20"/>
        </w:rPr>
        <w:t>Accessed April 5, 2021a. https://alabama.app.box.com/s/go46dtnv2ktiyo5lwx7l8qko767rls7n. “———.” n.d. Accessed April 5, 2021b.</w:t>
      </w:r>
    </w:p>
    <w:p>
      <w:pPr>
        <w:spacing w:line="241" w:lineRule="exact" w:before="1"/>
        <w:ind w:left="2160" w:right="0" w:firstLine="0"/>
        <w:jc w:val="left"/>
        <w:rPr>
          <w:sz w:val="20"/>
        </w:rPr>
      </w:pPr>
      <w:r>
        <w:rPr>
          <w:sz w:val="20"/>
        </w:rPr>
        <w:t>https://alabama.app.box.com/s/go46dtnv2ktiyo5lwx7l8qko767rls7n.</w:t>
      </w:r>
    </w:p>
    <w:p>
      <w:pPr>
        <w:spacing w:before="0"/>
        <w:ind w:left="2160" w:right="1223" w:hanging="720"/>
        <w:jc w:val="left"/>
        <w:rPr>
          <w:sz w:val="20"/>
        </w:rPr>
      </w:pPr>
      <w:r>
        <w:rPr>
          <w:sz w:val="20"/>
        </w:rPr>
        <w:t>“Alabama COVID-19 Data and Surveillance Dashboard.” n.d. Accessed April 13, 2021a. </w:t>
      </w:r>
      <w:r>
        <w:rPr>
          <w:spacing w:val="-1"/>
          <w:sz w:val="20"/>
        </w:rPr>
        <w:t>https://alpublichealth.maps.arcgis.com/apps/opsdashboard/index.html#/6d2771faa9da4a278 </w:t>
      </w:r>
      <w:r>
        <w:rPr>
          <w:sz w:val="20"/>
        </w:rPr>
        <w:t>6a509d82c8cf0f7.</w:t>
      </w:r>
    </w:p>
    <w:p>
      <w:pPr>
        <w:spacing w:before="0"/>
        <w:ind w:left="2160" w:right="1223" w:hanging="720"/>
        <w:jc w:val="left"/>
        <w:rPr>
          <w:sz w:val="20"/>
        </w:rPr>
      </w:pPr>
      <w:r>
        <w:rPr>
          <w:sz w:val="20"/>
        </w:rPr>
        <w:t>“———.” n.d. Accessed April 13, 2021b. </w:t>
      </w:r>
      <w:r>
        <w:rPr>
          <w:spacing w:val="-1"/>
          <w:sz w:val="20"/>
        </w:rPr>
        <w:t>https://alpublichealth.maps.arcgis.com/apps/opsdashboard/index.html#/6d2771faa9da4a278 </w:t>
      </w:r>
      <w:r>
        <w:rPr>
          <w:sz w:val="20"/>
        </w:rPr>
        <w:t>6a509d82c8cf0f7.</w:t>
      </w:r>
    </w:p>
    <w:p>
      <w:pPr>
        <w:spacing w:before="0"/>
        <w:ind w:left="2160" w:right="1533" w:hanging="720"/>
        <w:jc w:val="left"/>
        <w:rPr>
          <w:sz w:val="20"/>
        </w:rPr>
      </w:pPr>
      <w:r>
        <w:rPr>
          <w:sz w:val="20"/>
        </w:rPr>
        <w:t>“———.” n.d. Accessed June 3, 2021c. https://alpublichealth.maps.arcgis.com/apps/dashboards/6d2771faa9da4a2786a509d82c8cf0f 7.</w:t>
      </w:r>
    </w:p>
    <w:p>
      <w:pPr>
        <w:spacing w:before="0"/>
        <w:ind w:left="1440" w:right="1923" w:firstLine="0"/>
        <w:jc w:val="left"/>
        <w:rPr>
          <w:sz w:val="20"/>
        </w:rPr>
      </w:pPr>
      <w:r>
        <w:rPr>
          <w:sz w:val="20"/>
        </w:rPr>
        <w:t>“Alabama COVID19 Information Hub.” n.d. Accessed June 3, 2021. https://covid19.alabama.gov/. “Alabama Crime Statistics | Alabama Law Enforcement Agency.” n.d. Accessed June 6, 2021.</w:t>
      </w:r>
    </w:p>
    <w:p>
      <w:pPr>
        <w:spacing w:line="241" w:lineRule="exact" w:before="0"/>
        <w:ind w:left="2160" w:right="0" w:firstLine="0"/>
        <w:jc w:val="left"/>
        <w:rPr>
          <w:sz w:val="20"/>
        </w:rPr>
      </w:pPr>
      <w:r>
        <w:rPr>
          <w:sz w:val="20"/>
        </w:rPr>
        <w:t>https:/</w:t>
      </w:r>
      <w:hyperlink r:id="rId597">
        <w:r>
          <w:rPr>
            <w:sz w:val="20"/>
          </w:rPr>
          <w:t>/www.alea.gov/sbi/criminal-justice-services/alabama-crime-statistics.</w:t>
        </w:r>
      </w:hyperlink>
    </w:p>
    <w:p>
      <w:pPr>
        <w:spacing w:before="0"/>
        <w:ind w:left="2160" w:right="2218" w:hanging="720"/>
        <w:jc w:val="left"/>
        <w:rPr>
          <w:sz w:val="20"/>
        </w:rPr>
      </w:pPr>
      <w:r>
        <w:rPr>
          <w:sz w:val="20"/>
        </w:rPr>
        <w:t>“Alabama Department of Labor | Unemployment Compensations.” n.d. Accessed June 4, 2021. https://labor.alabama.gov/uc/unemployment-compensation.aspx.</w:t>
      </w:r>
    </w:p>
    <w:p>
      <w:pPr>
        <w:spacing w:before="0"/>
        <w:ind w:left="2160" w:right="1578" w:hanging="720"/>
        <w:jc w:val="left"/>
        <w:rPr>
          <w:sz w:val="20"/>
        </w:rPr>
      </w:pPr>
      <w:r>
        <w:rPr>
          <w:sz w:val="20"/>
        </w:rPr>
        <w:t>“Alabama Homeless Rate among Lowest in US.” 2020. Al. January 8, 2020. </w:t>
      </w:r>
      <w:hyperlink r:id="rId598">
        <w:r>
          <w:rPr>
            <w:sz w:val="20"/>
          </w:rPr>
          <w:t>https://www.al.com/news/2020/01/</w:t>
        </w:r>
      </w:hyperlink>
      <w:r>
        <w:rPr>
          <w:sz w:val="20"/>
        </w:rPr>
        <w:t>alab</w:t>
      </w:r>
      <w:hyperlink r:id="rId598">
        <w:r>
          <w:rPr>
            <w:sz w:val="20"/>
          </w:rPr>
          <w:t>amas-homeless-rate-amon</w:t>
        </w:r>
      </w:hyperlink>
      <w:r>
        <w:rPr>
          <w:sz w:val="20"/>
        </w:rPr>
        <w:t>g</w:t>
      </w:r>
      <w:hyperlink r:id="rId598">
        <w:r>
          <w:rPr>
            <w:sz w:val="20"/>
          </w:rPr>
          <w:t>-lowest-in-country-report-</w:t>
        </w:r>
      </w:hyperlink>
      <w:r>
        <w:rPr>
          <w:sz w:val="20"/>
        </w:rPr>
        <w:t> finds.html.</w:t>
      </w:r>
    </w:p>
    <w:p>
      <w:pPr>
        <w:spacing w:before="0"/>
        <w:ind w:left="2160" w:right="0" w:hanging="720"/>
        <w:jc w:val="left"/>
        <w:rPr>
          <w:sz w:val="20"/>
        </w:rPr>
      </w:pPr>
      <w:r>
        <w:rPr>
          <w:sz w:val="20"/>
        </w:rPr>
        <w:t>“Alabama Labor Market Information Division.” n.d. Accessed April 15, 2021. </w:t>
      </w:r>
      <w:hyperlink r:id="rId599">
        <w:r>
          <w:rPr>
            <w:sz w:val="20"/>
          </w:rPr>
          <w:t>http://www2.labor.alabama.gov/CEW/2020/1stquarter/Industryallcnty.aspx.</w:t>
        </w:r>
      </w:hyperlink>
    </w:p>
    <w:p>
      <w:pPr>
        <w:spacing w:before="0"/>
        <w:ind w:left="1440" w:right="2823" w:firstLine="0"/>
        <w:jc w:val="left"/>
        <w:rPr>
          <w:sz w:val="20"/>
        </w:rPr>
      </w:pPr>
      <w:r>
        <w:rPr>
          <w:sz w:val="20"/>
        </w:rPr>
        <w:t>“Alabama LAUS.” n.d. Accessed April 15, 2021a. </w:t>
      </w:r>
      <w:hyperlink r:id="rId600">
        <w:r>
          <w:rPr>
            <w:sz w:val="20"/>
          </w:rPr>
          <w:t>http://www2.labor.alabama.gov/Laus/.</w:t>
        </w:r>
      </w:hyperlink>
      <w:r>
        <w:rPr>
          <w:sz w:val="20"/>
        </w:rPr>
        <w:t> “———.” n.d. Accessed June 4, 2021b. </w:t>
      </w:r>
      <w:hyperlink r:id="rId600">
        <w:r>
          <w:rPr>
            <w:sz w:val="20"/>
          </w:rPr>
          <w:t>http://www2.labor.alabama.gov/Laus/.</w:t>
        </w:r>
      </w:hyperlink>
      <w:r>
        <w:rPr>
          <w:sz w:val="20"/>
        </w:rPr>
        <w:t> “Alabama Maps - Basemaps.” n.d. Accessed March 29, 2021.</w:t>
      </w:r>
    </w:p>
    <w:p>
      <w:pPr>
        <w:spacing w:before="0"/>
        <w:ind w:left="1440" w:right="2767" w:firstLine="720"/>
        <w:jc w:val="left"/>
        <w:rPr>
          <w:sz w:val="20"/>
        </w:rPr>
      </w:pPr>
      <w:hyperlink r:id="rId601">
        <w:r>
          <w:rPr>
            <w:sz w:val="20"/>
          </w:rPr>
          <w:t>http://alabamamaps.ua.edu/contemporarymaps/alabama/basemaps/index.html.</w:t>
        </w:r>
      </w:hyperlink>
      <w:r>
        <w:rPr>
          <w:sz w:val="20"/>
        </w:rPr>
        <w:t> “Alabama Medicaid.” n.d. Accessed June 3, 2021. https://medicaid.alabama.gov/. “Alabama Mental Health Services Guide.” n.d. OpenCounseling. Accessed June 1, 2021.</w:t>
      </w:r>
    </w:p>
    <w:p>
      <w:pPr>
        <w:spacing w:line="241" w:lineRule="exact" w:before="0"/>
        <w:ind w:left="2160" w:right="0" w:firstLine="0"/>
        <w:jc w:val="left"/>
        <w:rPr>
          <w:sz w:val="20"/>
        </w:rPr>
      </w:pPr>
      <w:hyperlink r:id="rId602">
        <w:r>
          <w:rPr>
            <w:sz w:val="20"/>
          </w:rPr>
          <w:t>https://www.opencoun</w:t>
        </w:r>
      </w:hyperlink>
      <w:r>
        <w:rPr>
          <w:sz w:val="20"/>
        </w:rPr>
        <w:t>seling.c</w:t>
      </w:r>
      <w:hyperlink r:id="rId602">
        <w:r>
          <w:rPr>
            <w:sz w:val="20"/>
          </w:rPr>
          <w:t>om/public-mental-health-al.</w:t>
        </w:r>
      </w:hyperlink>
    </w:p>
    <w:p>
      <w:pPr>
        <w:spacing w:before="0"/>
        <w:ind w:left="2160" w:right="2113" w:hanging="720"/>
        <w:jc w:val="left"/>
        <w:rPr>
          <w:sz w:val="20"/>
        </w:rPr>
      </w:pPr>
      <w:r>
        <w:rPr>
          <w:sz w:val="20"/>
        </w:rPr>
        <w:t>“Alabama Public Schools Missing 9,800 Students This Year.” 2020. Al. November 30, 2020. </w:t>
      </w:r>
      <w:hyperlink r:id="rId603">
        <w:r>
          <w:rPr>
            <w:sz w:val="20"/>
          </w:rPr>
          <w:t>https://www.al.com/news/2020/11/al</w:t>
        </w:r>
      </w:hyperlink>
      <w:r>
        <w:rPr>
          <w:sz w:val="20"/>
        </w:rPr>
        <w:t>abama-pu</w:t>
      </w:r>
      <w:hyperlink r:id="rId603">
        <w:r>
          <w:rPr>
            <w:sz w:val="20"/>
          </w:rPr>
          <w:t>blic-schools-missing-9800-students-this-</w:t>
        </w:r>
      </w:hyperlink>
      <w:r>
        <w:rPr>
          <w:sz w:val="20"/>
        </w:rPr>
        <w:t> year.html.</w:t>
      </w:r>
    </w:p>
    <w:p>
      <w:pPr>
        <w:spacing w:line="237" w:lineRule="auto" w:before="0"/>
        <w:ind w:left="2160" w:right="2819" w:hanging="720"/>
        <w:jc w:val="left"/>
        <w:rPr>
          <w:sz w:val="20"/>
        </w:rPr>
      </w:pPr>
      <w:r>
        <w:rPr>
          <w:sz w:val="20"/>
        </w:rPr>
        <w:t>“Alabama State Profile.” n.d. </w:t>
      </w:r>
      <w:r>
        <w:rPr>
          <w:i/>
          <w:sz w:val="21"/>
        </w:rPr>
        <w:t>RTC:Rural </w:t>
      </w:r>
      <w:r>
        <w:rPr>
          <w:sz w:val="20"/>
        </w:rPr>
        <w:t>(blog). Accessed March 29, 2021. </w:t>
      </w:r>
      <w:hyperlink r:id="rId604">
        <w:r>
          <w:rPr>
            <w:sz w:val="20"/>
          </w:rPr>
          <w:t>http://rtc.ruralinstitute.umt.edu/state-profile-map-series/alabama-state-profile/.</w:t>
        </w:r>
      </w:hyperlink>
    </w:p>
    <w:p>
      <w:pPr>
        <w:spacing w:before="0"/>
        <w:ind w:left="2160" w:right="1788" w:hanging="720"/>
        <w:jc w:val="left"/>
        <w:rPr>
          <w:sz w:val="20"/>
        </w:rPr>
      </w:pPr>
      <w:r>
        <w:rPr>
          <w:sz w:val="20"/>
        </w:rPr>
        <w:t>“Alabama STD Statistics &amp; Rates - Find Testing Near Me | AtHomeSTDKit.Com.” 2019. July 2, 2019. https:/</w:t>
      </w:r>
      <w:hyperlink r:id="rId605">
        <w:r>
          <w:rPr>
            <w:sz w:val="20"/>
          </w:rPr>
          <w:t>/www.athomestdkit.com/states/alabama-std-statistics-rates/.</w:t>
        </w:r>
      </w:hyperlink>
    </w:p>
    <w:p>
      <w:pPr>
        <w:spacing w:before="0"/>
        <w:ind w:left="2160" w:right="1676" w:hanging="720"/>
        <w:jc w:val="left"/>
        <w:rPr>
          <w:sz w:val="20"/>
        </w:rPr>
      </w:pPr>
      <w:r>
        <w:rPr>
          <w:sz w:val="20"/>
        </w:rPr>
        <w:t>“Alabama to Provide COVID-19 Pandemic Replacement Meal Benefits for Over 407,000 Alabama School Children – Alabama Department of Human Resources.” n.d. Accessed June 3, 2021. https://dhr.alabama.gov/alabama-to-provide-covid-19-pandemic-replacement-meal-benefits-</w:t>
      </w:r>
    </w:p>
    <w:p>
      <w:pPr>
        <w:spacing w:after="0"/>
        <w:jc w:val="left"/>
        <w:rPr>
          <w:sz w:val="20"/>
        </w:rPr>
        <w:sectPr>
          <w:pgSz w:w="12240" w:h="15840"/>
          <w:pgMar w:header="720" w:footer="1105" w:top="1000" w:bottom="1300" w:left="0" w:right="220"/>
        </w:sectPr>
      </w:pPr>
    </w:p>
    <w:p>
      <w:pPr>
        <w:pStyle w:val="BodyText"/>
        <w:spacing w:before="4"/>
        <w:rPr>
          <w:sz w:val="27"/>
        </w:rPr>
      </w:pPr>
    </w:p>
    <w:p>
      <w:pPr>
        <w:spacing w:before="101"/>
        <w:ind w:left="1756" w:right="5744" w:firstLine="720"/>
        <w:jc w:val="left"/>
        <w:rPr>
          <w:sz w:val="20"/>
        </w:rPr>
      </w:pPr>
      <w:r>
        <w:rPr>
          <w:sz w:val="20"/>
        </w:rPr>
        <w:t>for-over-407000-alabama-school-children/. “Alabama.Pdf.” n.d. Accessed May 11, 2021.</w:t>
      </w:r>
    </w:p>
    <w:p>
      <w:pPr>
        <w:spacing w:before="0"/>
        <w:ind w:left="1756" w:right="3649" w:firstLine="720"/>
        <w:jc w:val="left"/>
        <w:rPr>
          <w:sz w:val="20"/>
        </w:rPr>
      </w:pPr>
      <w:r>
        <w:rPr>
          <w:sz w:val="20"/>
        </w:rPr>
        <w:t>https://nces.ed.gov/surveys/piaac/skillsmap/src/PDF/Alabama.pdf. “ALCotton2019.Pdf.” n.d. Accessed April 23, 2021.</w:t>
      </w:r>
    </w:p>
    <w:p>
      <w:pPr>
        <w:spacing w:line="241" w:lineRule="exact" w:before="0"/>
        <w:ind w:left="2476" w:right="0" w:firstLine="0"/>
        <w:jc w:val="left"/>
        <w:rPr>
          <w:sz w:val="20"/>
        </w:rPr>
      </w:pPr>
      <w:hyperlink r:id="rId608">
        <w:r>
          <w:rPr>
            <w:sz w:val="20"/>
          </w:rPr>
          <w:t>https://www.nass.usda.gov/Stati</w:t>
        </w:r>
      </w:hyperlink>
      <w:r>
        <w:rPr>
          <w:sz w:val="20"/>
        </w:rPr>
        <w:t>stics_b</w:t>
      </w:r>
      <w:hyperlink r:id="rId608">
        <w:r>
          <w:rPr>
            <w:sz w:val="20"/>
          </w:rPr>
          <w:t>y_State/Alab</w:t>
        </w:r>
      </w:hyperlink>
      <w:r>
        <w:rPr>
          <w:sz w:val="20"/>
        </w:rPr>
        <w:t>a</w:t>
      </w:r>
      <w:hyperlink r:id="rId608">
        <w:r>
          <w:rPr>
            <w:sz w:val="20"/>
          </w:rPr>
          <w:t>ma/Publications/County_Estimates/2019</w:t>
        </w:r>
      </w:hyperlink>
    </w:p>
    <w:p>
      <w:pPr>
        <w:spacing w:line="236" w:lineRule="exact" w:before="0"/>
        <w:ind w:left="2476" w:right="0" w:firstLine="0"/>
        <w:jc w:val="left"/>
        <w:rPr>
          <w:sz w:val="20"/>
        </w:rPr>
      </w:pPr>
      <w:r>
        <w:rPr>
          <w:sz w:val="20"/>
        </w:rPr>
        <w:t>/ALCotton2019.pdf.</w:t>
      </w:r>
    </w:p>
    <w:p>
      <w:pPr>
        <w:spacing w:line="237" w:lineRule="auto" w:before="0"/>
        <w:ind w:left="1756" w:right="1223" w:firstLine="0"/>
        <w:jc w:val="left"/>
        <w:rPr>
          <w:sz w:val="20"/>
        </w:rPr>
      </w:pPr>
      <w:r>
        <w:rPr>
          <w:sz w:val="20"/>
        </w:rPr>
        <w:t>Alex,</w:t>
      </w:r>
      <w:r>
        <w:rPr>
          <w:spacing w:val="-13"/>
          <w:sz w:val="20"/>
        </w:rPr>
        <w:t> </w:t>
      </w:r>
      <w:r>
        <w:rPr>
          <w:sz w:val="20"/>
        </w:rPr>
        <w:t>er.</w:t>
      </w:r>
      <w:r>
        <w:rPr>
          <w:spacing w:val="-13"/>
          <w:sz w:val="20"/>
        </w:rPr>
        <w:t> </w:t>
      </w:r>
      <w:r>
        <w:rPr>
          <w:sz w:val="20"/>
        </w:rPr>
        <w:t>n.d.</w:t>
      </w:r>
      <w:r>
        <w:rPr>
          <w:spacing w:val="-14"/>
          <w:sz w:val="20"/>
        </w:rPr>
        <w:t> </w:t>
      </w:r>
      <w:r>
        <w:rPr>
          <w:sz w:val="20"/>
        </w:rPr>
        <w:t>“Barbour</w:t>
      </w:r>
      <w:r>
        <w:rPr>
          <w:spacing w:val="-13"/>
          <w:sz w:val="20"/>
        </w:rPr>
        <w:t> </w:t>
      </w:r>
      <w:r>
        <w:rPr>
          <w:sz w:val="20"/>
        </w:rPr>
        <w:t>County</w:t>
      </w:r>
      <w:r>
        <w:rPr>
          <w:spacing w:val="-13"/>
          <w:sz w:val="20"/>
        </w:rPr>
        <w:t> </w:t>
      </w:r>
      <w:r>
        <w:rPr>
          <w:sz w:val="20"/>
        </w:rPr>
        <w:t>Schools</w:t>
      </w:r>
      <w:r>
        <w:rPr>
          <w:spacing w:val="-14"/>
          <w:sz w:val="20"/>
        </w:rPr>
        <w:t> </w:t>
      </w:r>
      <w:r>
        <w:rPr>
          <w:sz w:val="20"/>
        </w:rPr>
        <w:t>Guide</w:t>
      </w:r>
      <w:r>
        <w:rPr>
          <w:spacing w:val="-14"/>
          <w:sz w:val="20"/>
        </w:rPr>
        <w:t> </w:t>
      </w:r>
      <w:r>
        <w:rPr>
          <w:sz w:val="20"/>
        </w:rPr>
        <w:t>for</w:t>
      </w:r>
      <w:r>
        <w:rPr>
          <w:spacing w:val="-13"/>
          <w:sz w:val="20"/>
        </w:rPr>
        <w:t> </w:t>
      </w:r>
      <w:r>
        <w:rPr>
          <w:sz w:val="20"/>
        </w:rPr>
        <w:t>Reopening.”</w:t>
      </w:r>
      <w:r>
        <w:rPr>
          <w:spacing w:val="-13"/>
          <w:sz w:val="20"/>
        </w:rPr>
        <w:t> </w:t>
      </w:r>
      <w:r>
        <w:rPr>
          <w:i/>
          <w:sz w:val="21"/>
        </w:rPr>
        <w:t>Professional</w:t>
      </w:r>
      <w:r>
        <w:rPr>
          <w:i/>
          <w:spacing w:val="-17"/>
          <w:sz w:val="21"/>
        </w:rPr>
        <w:t> </w:t>
      </w:r>
      <w:r>
        <w:rPr>
          <w:i/>
          <w:sz w:val="21"/>
        </w:rPr>
        <w:t>Development</w:t>
      </w:r>
      <w:r>
        <w:rPr>
          <w:sz w:val="20"/>
        </w:rPr>
        <w:t>,</w:t>
      </w:r>
      <w:r>
        <w:rPr>
          <w:spacing w:val="-12"/>
          <w:sz w:val="20"/>
        </w:rPr>
        <w:t> </w:t>
      </w:r>
      <w:r>
        <w:rPr>
          <w:sz w:val="20"/>
        </w:rPr>
        <w:t>56. “ALPeanut2019.Pdf.” n.d. Accessed April 23,</w:t>
      </w:r>
      <w:r>
        <w:rPr>
          <w:spacing w:val="-4"/>
          <w:sz w:val="20"/>
        </w:rPr>
        <w:t> </w:t>
      </w:r>
      <w:r>
        <w:rPr>
          <w:sz w:val="20"/>
        </w:rPr>
        <w:t>2021.</w:t>
      </w:r>
    </w:p>
    <w:p>
      <w:pPr>
        <w:spacing w:before="0"/>
        <w:ind w:left="2476" w:right="0" w:firstLine="0"/>
        <w:jc w:val="left"/>
        <w:rPr>
          <w:sz w:val="20"/>
        </w:rPr>
      </w:pPr>
      <w:hyperlink r:id="rId608">
        <w:r>
          <w:rPr>
            <w:sz w:val="20"/>
          </w:rPr>
          <w:t>https://www.nass.usda.gov/Stati</w:t>
        </w:r>
      </w:hyperlink>
      <w:r>
        <w:rPr>
          <w:sz w:val="20"/>
        </w:rPr>
        <w:t>stics_b</w:t>
      </w:r>
      <w:hyperlink r:id="rId608">
        <w:r>
          <w:rPr>
            <w:sz w:val="20"/>
          </w:rPr>
          <w:t>y_State/Alab</w:t>
        </w:r>
      </w:hyperlink>
      <w:r>
        <w:rPr>
          <w:sz w:val="20"/>
        </w:rPr>
        <w:t>a</w:t>
      </w:r>
      <w:hyperlink r:id="rId608">
        <w:r>
          <w:rPr>
            <w:sz w:val="20"/>
          </w:rPr>
          <w:t>ma/Publications/County_Estimates/2019</w:t>
        </w:r>
      </w:hyperlink>
    </w:p>
    <w:p>
      <w:pPr>
        <w:spacing w:line="241" w:lineRule="exact" w:before="0"/>
        <w:ind w:left="2476" w:right="0" w:firstLine="0"/>
        <w:jc w:val="left"/>
        <w:rPr>
          <w:sz w:val="20"/>
        </w:rPr>
      </w:pPr>
      <w:r>
        <w:rPr>
          <w:sz w:val="20"/>
        </w:rPr>
        <w:t>/ALPeanut2019.pdf.</w:t>
      </w:r>
    </w:p>
    <w:p>
      <w:pPr>
        <w:spacing w:before="0"/>
        <w:ind w:left="1756" w:right="3801" w:firstLine="0"/>
        <w:jc w:val="left"/>
        <w:rPr>
          <w:sz w:val="20"/>
        </w:rPr>
      </w:pPr>
      <w:r>
        <w:rPr>
          <w:sz w:val="20"/>
        </w:rPr>
        <w:t>“ALSDE Home.” n.d. Accessed May 10, 2021a. https:</w:t>
      </w:r>
      <w:hyperlink r:id="rId609">
        <w:r>
          <w:rPr>
            <w:sz w:val="20"/>
          </w:rPr>
          <w:t>//www.alsde.edu/#.</w:t>
        </w:r>
      </w:hyperlink>
      <w:r>
        <w:rPr>
          <w:sz w:val="20"/>
        </w:rPr>
        <w:t> “———.” n.d. Accessed June 4, 2021b. </w:t>
      </w:r>
      <w:hyperlink r:id="rId609">
        <w:r>
          <w:rPr>
            <w:sz w:val="20"/>
          </w:rPr>
          <w:t>https://www.alsde.edu/.</w:t>
        </w:r>
      </w:hyperlink>
    </w:p>
    <w:p>
      <w:pPr>
        <w:spacing w:line="241" w:lineRule="exact" w:before="0"/>
        <w:ind w:left="1756" w:right="0" w:firstLine="0"/>
        <w:jc w:val="left"/>
        <w:rPr>
          <w:sz w:val="20"/>
        </w:rPr>
      </w:pPr>
      <w:r>
        <w:rPr>
          <w:sz w:val="20"/>
        </w:rPr>
        <w:t>“ALSDE-CARES-FAQ-2020.Pdf.” n.d. Accessed June 4, 2021.</w:t>
      </w:r>
    </w:p>
    <w:p>
      <w:pPr>
        <w:spacing w:before="0"/>
        <w:ind w:left="1756" w:right="2831" w:firstLine="720"/>
        <w:jc w:val="left"/>
        <w:rPr>
          <w:sz w:val="20"/>
        </w:rPr>
      </w:pPr>
      <w:hyperlink r:id="rId610">
        <w:r>
          <w:rPr>
            <w:sz w:val="20"/>
          </w:rPr>
          <w:t>https://www.alsde.edu/COVID19%20Up</w:t>
        </w:r>
      </w:hyperlink>
      <w:r>
        <w:rPr>
          <w:sz w:val="20"/>
        </w:rPr>
        <w:t>d</w:t>
      </w:r>
      <w:hyperlink r:id="rId610">
        <w:r>
          <w:rPr>
            <w:sz w:val="20"/>
          </w:rPr>
          <w:t>ates/ALSD</w:t>
        </w:r>
      </w:hyperlink>
      <w:r>
        <w:rPr>
          <w:sz w:val="20"/>
        </w:rPr>
        <w:t>E-CARES</w:t>
      </w:r>
      <w:hyperlink r:id="rId610">
        <w:r>
          <w:rPr>
            <w:sz w:val="20"/>
          </w:rPr>
          <w:t>-FAQ-2020.pdf.</w:t>
        </w:r>
      </w:hyperlink>
      <w:r>
        <w:rPr>
          <w:sz w:val="20"/>
        </w:rPr>
        <w:t> “Al-Severe-Weather-Recovery-Fact-Sheet.Pdf.” n.d. Accessed April 15, 2021.</w:t>
      </w:r>
    </w:p>
    <w:p>
      <w:pPr>
        <w:spacing w:before="0"/>
        <w:ind w:left="1756" w:right="1309" w:firstLine="720"/>
        <w:jc w:val="left"/>
        <w:rPr>
          <w:sz w:val="20"/>
        </w:rPr>
      </w:pPr>
      <w:r>
        <w:rPr>
          <w:sz w:val="20"/>
        </w:rPr>
        <w:t>https://</w:t>
      </w:r>
      <w:hyperlink r:id="rId611">
        <w:r>
          <w:rPr>
            <w:sz w:val="20"/>
          </w:rPr>
          <w:t>www.rd.usda.gov/sites/default/files/al-severe-weather-recovery-fact-sheet.pdf.</w:t>
        </w:r>
      </w:hyperlink>
      <w:r>
        <w:rPr>
          <w:sz w:val="20"/>
        </w:rPr>
        <w:t> “American Hospital Directory - Andalusia Health (010036) - Free Profile.” n.d. Accessed April 7, 2021.</w:t>
      </w:r>
    </w:p>
    <w:p>
      <w:pPr>
        <w:spacing w:before="0"/>
        <w:ind w:left="2476" w:right="1263" w:firstLine="0"/>
        <w:jc w:val="left"/>
        <w:rPr>
          <w:sz w:val="20"/>
        </w:rPr>
      </w:pPr>
      <w:hyperlink r:id="rId612">
        <w:r>
          <w:rPr>
            <w:sz w:val="20"/>
          </w:rPr>
          <w:t>https://www.ahd.c</w:t>
        </w:r>
      </w:hyperlink>
      <w:r>
        <w:rPr>
          <w:sz w:val="20"/>
        </w:rPr>
        <w:t>o</w:t>
      </w:r>
      <w:hyperlink r:id="rId612">
        <w:r>
          <w:rPr>
            <w:sz w:val="20"/>
          </w:rPr>
          <w:t>m/free_profile.php?</w:t>
        </w:r>
      </w:hyperlink>
      <w:r>
        <w:rPr>
          <w:sz w:val="20"/>
        </w:rPr>
        <w:t>h</w:t>
      </w:r>
      <w:hyperlink r:id="rId612">
        <w:r>
          <w:rPr>
            <w:sz w:val="20"/>
          </w:rPr>
          <w:t>cfa_id=9</w:t>
        </w:r>
      </w:hyperlink>
      <w:r>
        <w:rPr>
          <w:sz w:val="20"/>
        </w:rPr>
        <w:t>a00c</w:t>
      </w:r>
      <w:hyperlink r:id="rId612">
        <w:r>
          <w:rPr>
            <w:sz w:val="20"/>
          </w:rPr>
          <w:t>a1fc1ed43796472e33706abc536&amp;ek</w:t>
        </w:r>
      </w:hyperlink>
      <w:r>
        <w:rPr>
          <w:sz w:val="20"/>
        </w:rPr>
        <w:t>=7 be2225a5b1786621e4a8f36dbe59ba3.</w:t>
      </w:r>
    </w:p>
    <w:p>
      <w:pPr>
        <w:spacing w:before="0"/>
        <w:ind w:left="2476" w:right="1212" w:hanging="720"/>
        <w:jc w:val="left"/>
        <w:rPr>
          <w:sz w:val="20"/>
        </w:rPr>
      </w:pPr>
      <w:r>
        <w:rPr>
          <w:sz w:val="20"/>
        </w:rPr>
        <w:t>“American Hospital Directory - Encompass Health Rehabilitation Hospital of Dothan (013030) - Free Profile.” n.d. Accessed April 7, 2021. </w:t>
      </w:r>
      <w:hyperlink r:id="rId613">
        <w:r>
          <w:rPr>
            <w:sz w:val="20"/>
          </w:rPr>
          <w:t>https://www.ahd.c</w:t>
        </w:r>
      </w:hyperlink>
      <w:r>
        <w:rPr>
          <w:sz w:val="20"/>
        </w:rPr>
        <w:t>o</w:t>
      </w:r>
      <w:hyperlink r:id="rId613">
        <w:r>
          <w:rPr>
            <w:sz w:val="20"/>
          </w:rPr>
          <w:t>m/free_profile.php?</w:t>
        </w:r>
      </w:hyperlink>
      <w:r>
        <w:rPr>
          <w:sz w:val="20"/>
        </w:rPr>
        <w:t>h</w:t>
      </w:r>
      <w:hyperlink r:id="rId613">
        <w:r>
          <w:rPr>
            <w:sz w:val="20"/>
          </w:rPr>
          <w:t>cfa_id=e1</w:t>
        </w:r>
      </w:hyperlink>
      <w:r>
        <w:rPr>
          <w:sz w:val="20"/>
        </w:rPr>
        <w:t>e8</w:t>
      </w:r>
      <w:hyperlink r:id="rId613">
        <w:r>
          <w:rPr>
            <w:sz w:val="20"/>
          </w:rPr>
          <w:t>db033e5a000010072b22f8dfaec1&amp;ek=9</w:t>
        </w:r>
      </w:hyperlink>
      <w:r>
        <w:rPr>
          <w:sz w:val="20"/>
        </w:rPr>
        <w:t>f 58af1fb34eff7cb0b33c40e99b00b4.</w:t>
      </w:r>
    </w:p>
    <w:p>
      <w:pPr>
        <w:spacing w:before="0"/>
        <w:ind w:left="2476" w:right="1260" w:hanging="720"/>
        <w:jc w:val="left"/>
        <w:rPr>
          <w:sz w:val="20"/>
        </w:rPr>
      </w:pPr>
      <w:r>
        <w:rPr>
          <w:sz w:val="20"/>
        </w:rPr>
        <w:t>“American Hospital Directory - Flowers Hospital (010055) - Free Profile.” n.d. Accessed April 7, 2021. </w:t>
      </w:r>
      <w:hyperlink r:id="rId614">
        <w:r>
          <w:rPr>
            <w:sz w:val="20"/>
          </w:rPr>
          <w:t>https://www.ahd.c</w:t>
        </w:r>
      </w:hyperlink>
      <w:r>
        <w:rPr>
          <w:sz w:val="20"/>
        </w:rPr>
        <w:t>o</w:t>
      </w:r>
      <w:hyperlink r:id="rId614">
        <w:r>
          <w:rPr>
            <w:sz w:val="20"/>
          </w:rPr>
          <w:t>m/free_profile.php?</w:t>
        </w:r>
      </w:hyperlink>
      <w:r>
        <w:rPr>
          <w:sz w:val="20"/>
        </w:rPr>
        <w:t>hcf</w:t>
      </w:r>
      <w:hyperlink r:id="rId614">
        <w:r>
          <w:rPr>
            <w:sz w:val="20"/>
          </w:rPr>
          <w:t>a_id=3</w:t>
        </w:r>
      </w:hyperlink>
      <w:r>
        <w:rPr>
          <w:sz w:val="20"/>
        </w:rPr>
        <w:t>af58</w:t>
      </w:r>
      <w:hyperlink r:id="rId614">
        <w:r>
          <w:rPr>
            <w:sz w:val="20"/>
          </w:rPr>
          <w:t>e93db9f67db50eabe600e0b018e&amp;ek=5</w:t>
        </w:r>
      </w:hyperlink>
      <w:r>
        <w:rPr>
          <w:sz w:val="20"/>
        </w:rPr>
        <w:t> 39cb03620d818d329b85ec3eabc236d.</w:t>
      </w:r>
    </w:p>
    <w:p>
      <w:pPr>
        <w:spacing w:before="0"/>
        <w:ind w:left="2476" w:right="1255" w:hanging="720"/>
        <w:jc w:val="left"/>
        <w:rPr>
          <w:sz w:val="20"/>
        </w:rPr>
      </w:pPr>
      <w:r>
        <w:rPr>
          <w:sz w:val="20"/>
        </w:rPr>
        <w:t>“American Hospital Directory - Individual Hospital Statistics for Alabama.” n.d. Accessed April 7, 2021. https://</w:t>
      </w:r>
      <w:hyperlink r:id="rId615">
        <w:r>
          <w:rPr>
            <w:sz w:val="20"/>
          </w:rPr>
          <w:t>www.ahd.com/states/hospital_AL.html.</w:t>
        </w:r>
      </w:hyperlink>
    </w:p>
    <w:p>
      <w:pPr>
        <w:spacing w:line="241" w:lineRule="exact" w:before="0"/>
        <w:ind w:left="1756" w:right="0" w:firstLine="0"/>
        <w:jc w:val="left"/>
        <w:rPr>
          <w:sz w:val="20"/>
        </w:rPr>
      </w:pPr>
      <w:r>
        <w:rPr>
          <w:sz w:val="20"/>
        </w:rPr>
        <w:t>“American Hospital Directory - Laurel Oaks Behavioral Health Center (014013) - Free Profile.” n.d.</w:t>
      </w:r>
    </w:p>
    <w:p>
      <w:pPr>
        <w:spacing w:before="0"/>
        <w:ind w:left="2476" w:right="1231" w:firstLine="0"/>
        <w:jc w:val="left"/>
        <w:rPr>
          <w:sz w:val="20"/>
        </w:rPr>
      </w:pPr>
      <w:r>
        <w:rPr>
          <w:sz w:val="20"/>
        </w:rPr>
        <w:t>Accessed April 7, 2021. </w:t>
      </w:r>
      <w:hyperlink r:id="rId616">
        <w:r>
          <w:rPr>
            <w:sz w:val="20"/>
          </w:rPr>
          <w:t>https://www.ahd.c</w:t>
        </w:r>
      </w:hyperlink>
      <w:r>
        <w:rPr>
          <w:sz w:val="20"/>
        </w:rPr>
        <w:t>o</w:t>
      </w:r>
      <w:hyperlink r:id="rId616">
        <w:r>
          <w:rPr>
            <w:sz w:val="20"/>
          </w:rPr>
          <w:t>m/free_profile.php</w:t>
        </w:r>
      </w:hyperlink>
      <w:r>
        <w:rPr>
          <w:sz w:val="20"/>
        </w:rPr>
        <w:t>?h</w:t>
      </w:r>
      <w:hyperlink r:id="rId616">
        <w:r>
          <w:rPr>
            <w:sz w:val="20"/>
          </w:rPr>
          <w:t>cfa_id=17348f66397655e4a60a771</w:t>
        </w:r>
      </w:hyperlink>
      <w:r>
        <w:rPr>
          <w:sz w:val="20"/>
        </w:rPr>
        <w:t>a34b</w:t>
      </w:r>
      <w:hyperlink r:id="rId616">
        <w:r>
          <w:rPr>
            <w:sz w:val="20"/>
          </w:rPr>
          <w:t>2e99c&amp;ek</w:t>
        </w:r>
      </w:hyperlink>
      <w:r>
        <w:rPr>
          <w:sz w:val="20"/>
        </w:rPr>
        <w:t>=</w:t>
      </w:r>
      <w:hyperlink r:id="rId616">
        <w:r>
          <w:rPr>
            <w:sz w:val="20"/>
          </w:rPr>
          <w:t>4</w:t>
        </w:r>
      </w:hyperlink>
      <w:r>
        <w:rPr>
          <w:sz w:val="20"/>
        </w:rPr>
        <w:t> 6e56ec1259d87b8a08912ff9bc76c17.</w:t>
      </w:r>
    </w:p>
    <w:p>
      <w:pPr>
        <w:spacing w:before="0"/>
        <w:ind w:left="2476" w:right="1283" w:hanging="720"/>
        <w:jc w:val="left"/>
        <w:rPr>
          <w:sz w:val="20"/>
        </w:rPr>
      </w:pPr>
      <w:r>
        <w:rPr>
          <w:sz w:val="20"/>
        </w:rPr>
        <w:t>“American Hospital Directory - Medical Center Barbour (010069) - Free Profile.” n.d. Accessed April 7, 2021.</w:t>
      </w:r>
    </w:p>
    <w:p>
      <w:pPr>
        <w:spacing w:before="0"/>
        <w:ind w:left="2476" w:right="1309" w:firstLine="0"/>
        <w:jc w:val="left"/>
        <w:rPr>
          <w:sz w:val="20"/>
        </w:rPr>
      </w:pPr>
      <w:hyperlink r:id="rId617">
        <w:r>
          <w:rPr>
            <w:sz w:val="20"/>
          </w:rPr>
          <w:t>https://www.ahd.c</w:t>
        </w:r>
      </w:hyperlink>
      <w:r>
        <w:rPr>
          <w:sz w:val="20"/>
        </w:rPr>
        <w:t>o</w:t>
      </w:r>
      <w:hyperlink r:id="rId617">
        <w:r>
          <w:rPr>
            <w:sz w:val="20"/>
          </w:rPr>
          <w:t>m/free_profile.php</w:t>
        </w:r>
      </w:hyperlink>
      <w:r>
        <w:rPr>
          <w:sz w:val="20"/>
        </w:rPr>
        <w:t>?h</w:t>
      </w:r>
      <w:hyperlink r:id="rId617">
        <w:r>
          <w:rPr>
            <w:sz w:val="20"/>
          </w:rPr>
          <w:t>cfa_id=5052f1ec01b6601c7f22c5c7839659b1&amp;ek</w:t>
        </w:r>
      </w:hyperlink>
      <w:r>
        <w:rPr>
          <w:sz w:val="20"/>
        </w:rPr>
        <w:t>=5 31233a1f00f82c4b34a4992f5e83854.</w:t>
      </w:r>
    </w:p>
    <w:p>
      <w:pPr>
        <w:spacing w:before="0"/>
        <w:ind w:left="2476" w:right="1224" w:hanging="720"/>
        <w:jc w:val="left"/>
        <w:rPr>
          <w:sz w:val="20"/>
        </w:rPr>
      </w:pPr>
      <w:r>
        <w:rPr>
          <w:sz w:val="20"/>
        </w:rPr>
        <w:t>“American Hospital Directory - Mizell Memorial Hospital (010007) - Free Profile.” n.d. Accessed April 7, 2021.</w:t>
      </w:r>
    </w:p>
    <w:p>
      <w:pPr>
        <w:spacing w:before="0"/>
        <w:ind w:left="2476" w:right="1285" w:firstLine="0"/>
        <w:jc w:val="left"/>
        <w:rPr>
          <w:sz w:val="20"/>
        </w:rPr>
      </w:pPr>
      <w:hyperlink r:id="rId618">
        <w:r>
          <w:rPr>
            <w:sz w:val="20"/>
          </w:rPr>
          <w:t>https://www.ahd.c</w:t>
        </w:r>
      </w:hyperlink>
      <w:r>
        <w:rPr>
          <w:sz w:val="20"/>
        </w:rPr>
        <w:t>o</w:t>
      </w:r>
      <w:hyperlink r:id="rId618">
        <w:r>
          <w:rPr>
            <w:sz w:val="20"/>
          </w:rPr>
          <w:t>m/free_profile.php?</w:t>
        </w:r>
      </w:hyperlink>
      <w:r>
        <w:rPr>
          <w:sz w:val="20"/>
        </w:rPr>
        <w:t>h</w:t>
      </w:r>
      <w:hyperlink r:id="rId618">
        <w:r>
          <w:rPr>
            <w:sz w:val="20"/>
          </w:rPr>
          <w:t>cfa_id=bce6</w:t>
        </w:r>
      </w:hyperlink>
      <w:r>
        <w:rPr>
          <w:sz w:val="20"/>
        </w:rPr>
        <w:t>d</w:t>
      </w:r>
      <w:hyperlink r:id="rId618">
        <w:r>
          <w:rPr>
            <w:sz w:val="20"/>
          </w:rPr>
          <w:t>f4171cf1e73cb3c243dcf7058c2&amp;ek</w:t>
        </w:r>
      </w:hyperlink>
      <w:r>
        <w:rPr>
          <w:sz w:val="20"/>
        </w:rPr>
        <w:t>=e8 dd2d850e7a8995ea2bac03b13b187c.</w:t>
      </w:r>
    </w:p>
    <w:p>
      <w:pPr>
        <w:spacing w:before="0"/>
        <w:ind w:left="2476" w:right="1259" w:hanging="720"/>
        <w:jc w:val="left"/>
        <w:rPr>
          <w:sz w:val="20"/>
        </w:rPr>
      </w:pPr>
      <w:r>
        <w:rPr>
          <w:sz w:val="20"/>
        </w:rPr>
        <w:t>“American Hospital Directory - Noland Hospital Dothan (012010) - Free Profile.” n.d. Accessed April 7, 2021.</w:t>
      </w:r>
    </w:p>
    <w:p>
      <w:pPr>
        <w:spacing w:before="0"/>
        <w:ind w:left="2476" w:right="1238" w:firstLine="0"/>
        <w:jc w:val="left"/>
        <w:rPr>
          <w:sz w:val="20"/>
        </w:rPr>
      </w:pPr>
      <w:hyperlink r:id="rId619">
        <w:r>
          <w:rPr>
            <w:sz w:val="20"/>
          </w:rPr>
          <w:t>https://www.ahd.c</w:t>
        </w:r>
      </w:hyperlink>
      <w:r>
        <w:rPr>
          <w:sz w:val="20"/>
        </w:rPr>
        <w:t>o</w:t>
      </w:r>
      <w:hyperlink r:id="rId619">
        <w:r>
          <w:rPr>
            <w:sz w:val="20"/>
          </w:rPr>
          <w:t>m/free_profile.php?</w:t>
        </w:r>
      </w:hyperlink>
      <w:r>
        <w:rPr>
          <w:sz w:val="20"/>
        </w:rPr>
        <w:t>hcf</w:t>
      </w:r>
      <w:hyperlink r:id="rId619">
        <w:r>
          <w:rPr>
            <w:sz w:val="20"/>
          </w:rPr>
          <w:t>a_id=8d1b25d27f93ccf74fea45bc2bb0e5aa&amp;ek</w:t>
        </w:r>
      </w:hyperlink>
      <w:r>
        <w:rPr>
          <w:sz w:val="20"/>
        </w:rPr>
        <w:t>=1b e7667393b21a7804447ae7d1326558.</w:t>
      </w:r>
    </w:p>
    <w:p>
      <w:pPr>
        <w:spacing w:line="241" w:lineRule="exact" w:before="0"/>
        <w:ind w:left="1756" w:right="0" w:firstLine="0"/>
        <w:jc w:val="left"/>
        <w:rPr>
          <w:sz w:val="20"/>
        </w:rPr>
      </w:pPr>
      <w:r>
        <w:rPr>
          <w:sz w:val="20"/>
        </w:rPr>
        <w:t>“American Hospital Directory - Southeast Health Medical Center (010001) - Free Profile.” n.d.</w:t>
      </w:r>
    </w:p>
    <w:p>
      <w:pPr>
        <w:spacing w:before="0"/>
        <w:ind w:left="2476" w:right="1211" w:firstLine="0"/>
        <w:jc w:val="left"/>
        <w:rPr>
          <w:sz w:val="20"/>
        </w:rPr>
      </w:pPr>
      <w:r>
        <w:rPr>
          <w:sz w:val="20"/>
        </w:rPr>
        <w:t>Accessed April 7, 2021. </w:t>
      </w:r>
      <w:hyperlink r:id="rId620">
        <w:r>
          <w:rPr>
            <w:sz w:val="20"/>
          </w:rPr>
          <w:t>https://www.ahd.c</w:t>
        </w:r>
      </w:hyperlink>
      <w:r>
        <w:rPr>
          <w:sz w:val="20"/>
        </w:rPr>
        <w:t>o</w:t>
      </w:r>
      <w:hyperlink r:id="rId620">
        <w:r>
          <w:rPr>
            <w:sz w:val="20"/>
          </w:rPr>
          <w:t>m/free_profile.php?</w:t>
        </w:r>
      </w:hyperlink>
      <w:r>
        <w:rPr>
          <w:sz w:val="20"/>
        </w:rPr>
        <w:t>h</w:t>
      </w:r>
      <w:hyperlink r:id="rId620">
        <w:r>
          <w:rPr>
            <w:sz w:val="20"/>
          </w:rPr>
          <w:t>cfa_id=efdd</w:t>
        </w:r>
      </w:hyperlink>
      <w:r>
        <w:rPr>
          <w:sz w:val="20"/>
        </w:rPr>
        <w:t>c</w:t>
      </w:r>
      <w:hyperlink r:id="rId620">
        <w:r>
          <w:rPr>
            <w:sz w:val="20"/>
          </w:rPr>
          <w:t>032eccbd28709d934adf351ca67&amp;ek=e8</w:t>
        </w:r>
      </w:hyperlink>
      <w:r>
        <w:rPr>
          <w:sz w:val="20"/>
        </w:rPr>
        <w:t> c91b5afbe96bed2d793bf45f796be7.</w:t>
      </w:r>
    </w:p>
    <w:p>
      <w:pPr>
        <w:spacing w:before="0"/>
        <w:ind w:left="2476" w:right="1343" w:hanging="720"/>
        <w:jc w:val="left"/>
        <w:rPr>
          <w:sz w:val="20"/>
        </w:rPr>
      </w:pPr>
      <w:r>
        <w:rPr>
          <w:sz w:val="20"/>
        </w:rPr>
        <w:t>“American Hospital Directory - Wiregrass Medical Center (010062) - Free Profile.” n.d. Accessed April 7, 2021.</w:t>
      </w:r>
    </w:p>
    <w:p>
      <w:pPr>
        <w:spacing w:before="0"/>
        <w:ind w:left="2476" w:right="1206" w:firstLine="0"/>
        <w:jc w:val="left"/>
        <w:rPr>
          <w:sz w:val="20"/>
        </w:rPr>
      </w:pPr>
      <w:hyperlink r:id="rId621">
        <w:r>
          <w:rPr>
            <w:sz w:val="20"/>
          </w:rPr>
          <w:t>https://www.ahd.c</w:t>
        </w:r>
      </w:hyperlink>
      <w:r>
        <w:rPr>
          <w:sz w:val="20"/>
        </w:rPr>
        <w:t>o</w:t>
      </w:r>
      <w:hyperlink r:id="rId621">
        <w:r>
          <w:rPr>
            <w:sz w:val="20"/>
          </w:rPr>
          <w:t>m/free_profile.php?</w:t>
        </w:r>
      </w:hyperlink>
      <w:r>
        <w:rPr>
          <w:sz w:val="20"/>
        </w:rPr>
        <w:t>h</w:t>
      </w:r>
      <w:hyperlink r:id="rId621">
        <w:r>
          <w:rPr>
            <w:sz w:val="20"/>
          </w:rPr>
          <w:t>cfa_id=9e51</w:t>
        </w:r>
      </w:hyperlink>
      <w:r>
        <w:rPr>
          <w:sz w:val="20"/>
        </w:rPr>
        <w:t>c</w:t>
      </w:r>
      <w:hyperlink r:id="rId621">
        <w:r>
          <w:rPr>
            <w:sz w:val="20"/>
          </w:rPr>
          <w:t>1d7b544224e58e7150ed9d9eaac</w:t>
        </w:r>
      </w:hyperlink>
      <w:r>
        <w:rPr>
          <w:sz w:val="20"/>
        </w:rPr>
        <w:t>&amp;ek=8 79e2afe489869e16507074a2de5f00d.</w:t>
      </w:r>
    </w:p>
    <w:p>
      <w:pPr>
        <w:spacing w:line="243" w:lineRule="exact" w:before="0"/>
        <w:ind w:left="1756" w:right="0" w:firstLine="0"/>
        <w:jc w:val="left"/>
        <w:rPr>
          <w:sz w:val="20"/>
        </w:rPr>
      </w:pPr>
      <w:r>
        <w:rPr>
          <w:sz w:val="20"/>
        </w:rPr>
        <w:t>“Analysis of Urban vs. Rural.” 2018. </w:t>
      </w:r>
      <w:r>
        <w:rPr>
          <w:i/>
          <w:sz w:val="21"/>
        </w:rPr>
        <w:t>Alabama Rural Health Association </w:t>
      </w:r>
      <w:r>
        <w:rPr>
          <w:sz w:val="20"/>
        </w:rPr>
        <w:t>(blog). July 19, 2018.</w:t>
      </w:r>
    </w:p>
    <w:p>
      <w:pPr>
        <w:spacing w:after="0" w:line="243" w:lineRule="exact"/>
        <w:jc w:val="left"/>
        <w:rPr>
          <w:sz w:val="20"/>
        </w:rPr>
        <w:sectPr>
          <w:headerReference w:type="default" r:id="rId606"/>
          <w:footerReference w:type="default" r:id="rId607"/>
          <w:pgSz w:w="12240" w:h="15840"/>
          <w:pgMar w:header="720" w:footer="1105" w:top="1000" w:bottom="1300" w:left="0" w:right="220"/>
          <w:pgNumType w:start="325"/>
        </w:sectPr>
      </w:pPr>
    </w:p>
    <w:p>
      <w:pPr>
        <w:pStyle w:val="BodyText"/>
        <w:spacing w:before="4"/>
        <w:rPr>
          <w:sz w:val="27"/>
        </w:rPr>
      </w:pPr>
    </w:p>
    <w:p>
      <w:pPr>
        <w:spacing w:before="101"/>
        <w:ind w:left="1440" w:right="5424" w:firstLine="720"/>
        <w:jc w:val="left"/>
        <w:rPr>
          <w:sz w:val="20"/>
        </w:rPr>
      </w:pPr>
      <w:r>
        <w:rPr>
          <w:sz w:val="20"/>
        </w:rPr>
        <w:t>https://arhaonline.org/analysis-of-urban-vs-rural/. “Ataglance2019.Pdf.” n.d. Accessed June 3, 2021.</w:t>
      </w:r>
    </w:p>
    <w:p>
      <w:pPr>
        <w:spacing w:line="241" w:lineRule="exact" w:before="0"/>
        <w:ind w:left="2160" w:right="0" w:firstLine="0"/>
        <w:jc w:val="left"/>
        <w:rPr>
          <w:sz w:val="20"/>
        </w:rPr>
      </w:pPr>
      <w:hyperlink r:id="rId622">
        <w:r>
          <w:rPr>
            <w:sz w:val="20"/>
          </w:rPr>
          <w:t>https://www.alabam</w:t>
        </w:r>
      </w:hyperlink>
      <w:r>
        <w:rPr>
          <w:sz w:val="20"/>
        </w:rPr>
        <w:t>apubli</w:t>
      </w:r>
      <w:hyperlink r:id="rId622">
        <w:r>
          <w:rPr>
            <w:sz w:val="20"/>
          </w:rPr>
          <w:t>chealth</w:t>
        </w:r>
      </w:hyperlink>
      <w:r>
        <w:rPr>
          <w:sz w:val="20"/>
        </w:rPr>
        <w:t>.</w:t>
      </w:r>
      <w:hyperlink r:id="rId622">
        <w:r>
          <w:rPr>
            <w:sz w:val="20"/>
          </w:rPr>
          <w:t>gov/</w:t>
        </w:r>
      </w:hyperlink>
      <w:r>
        <w:rPr>
          <w:sz w:val="20"/>
        </w:rPr>
        <w:t>h</w:t>
      </w:r>
      <w:hyperlink r:id="rId622">
        <w:r>
          <w:rPr>
            <w:sz w:val="20"/>
          </w:rPr>
          <w:t>ealthstats/assets/ataglance2019.pdf.</w:t>
        </w:r>
      </w:hyperlink>
    </w:p>
    <w:p>
      <w:pPr>
        <w:spacing w:line="232" w:lineRule="auto" w:before="7"/>
        <w:ind w:left="2159" w:right="2029" w:hanging="720"/>
        <w:jc w:val="both"/>
        <w:rPr>
          <w:sz w:val="20"/>
        </w:rPr>
      </w:pPr>
      <w:r>
        <w:rPr>
          <w:sz w:val="20"/>
        </w:rPr>
        <w:t>“Average Annual Family Premium per Enrolled Employee For Employer-Based Health Insurance.” 2020.</w:t>
      </w:r>
      <w:r>
        <w:rPr>
          <w:spacing w:val="-10"/>
          <w:sz w:val="20"/>
        </w:rPr>
        <w:t> </w:t>
      </w:r>
      <w:r>
        <w:rPr>
          <w:i/>
          <w:sz w:val="21"/>
        </w:rPr>
        <w:t>KFF</w:t>
      </w:r>
      <w:r>
        <w:rPr>
          <w:i/>
          <w:spacing w:val="-13"/>
          <w:sz w:val="21"/>
        </w:rPr>
        <w:t> </w:t>
      </w:r>
      <w:r>
        <w:rPr>
          <w:sz w:val="20"/>
        </w:rPr>
        <w:t>(blog).</w:t>
      </w:r>
      <w:r>
        <w:rPr>
          <w:spacing w:val="-9"/>
          <w:sz w:val="20"/>
        </w:rPr>
        <w:t> </w:t>
      </w:r>
      <w:r>
        <w:rPr>
          <w:sz w:val="20"/>
        </w:rPr>
        <w:t>September</w:t>
      </w:r>
      <w:r>
        <w:rPr>
          <w:spacing w:val="-9"/>
          <w:sz w:val="20"/>
        </w:rPr>
        <w:t> </w:t>
      </w:r>
      <w:r>
        <w:rPr>
          <w:sz w:val="20"/>
        </w:rPr>
        <w:t>11,</w:t>
      </w:r>
      <w:r>
        <w:rPr>
          <w:spacing w:val="-9"/>
          <w:sz w:val="20"/>
        </w:rPr>
        <w:t> </w:t>
      </w:r>
      <w:r>
        <w:rPr>
          <w:sz w:val="20"/>
        </w:rPr>
        <w:t>2020.</w:t>
      </w:r>
      <w:r>
        <w:rPr>
          <w:spacing w:val="-11"/>
          <w:sz w:val="20"/>
        </w:rPr>
        <w:t> </w:t>
      </w:r>
      <w:hyperlink r:id="rId623">
        <w:r>
          <w:rPr>
            <w:sz w:val="20"/>
          </w:rPr>
          <w:t>https://www.kff.org/other/state-indic</w:t>
        </w:r>
      </w:hyperlink>
      <w:r>
        <w:rPr>
          <w:sz w:val="20"/>
        </w:rPr>
        <w:t>a</w:t>
      </w:r>
      <w:hyperlink r:id="rId623">
        <w:r>
          <w:rPr>
            <w:sz w:val="20"/>
          </w:rPr>
          <w:t>tor/family-</w:t>
        </w:r>
      </w:hyperlink>
      <w:r>
        <w:rPr>
          <w:sz w:val="20"/>
        </w:rPr>
        <w:t> coverage/.</w:t>
      </w:r>
    </w:p>
    <w:p>
      <w:pPr>
        <w:spacing w:line="232" w:lineRule="auto" w:before="9"/>
        <w:ind w:left="2159" w:right="1533" w:hanging="720"/>
        <w:jc w:val="left"/>
        <w:rPr>
          <w:sz w:val="20"/>
        </w:rPr>
      </w:pPr>
      <w:r>
        <w:rPr>
          <w:sz w:val="20"/>
        </w:rPr>
        <w:t>“Average Annual Single Premium per Enrolled Employee For Employer-Based Health Insurance.” 2020a.</w:t>
      </w:r>
      <w:r>
        <w:rPr>
          <w:spacing w:val="-12"/>
          <w:sz w:val="20"/>
        </w:rPr>
        <w:t> </w:t>
      </w:r>
      <w:r>
        <w:rPr>
          <w:i/>
          <w:sz w:val="21"/>
        </w:rPr>
        <w:t>KFF</w:t>
      </w:r>
      <w:r>
        <w:rPr>
          <w:i/>
          <w:spacing w:val="-15"/>
          <w:sz w:val="21"/>
        </w:rPr>
        <w:t> </w:t>
      </w:r>
      <w:r>
        <w:rPr>
          <w:sz w:val="20"/>
        </w:rPr>
        <w:t>(blog).</w:t>
      </w:r>
      <w:r>
        <w:rPr>
          <w:spacing w:val="-12"/>
          <w:sz w:val="20"/>
        </w:rPr>
        <w:t> </w:t>
      </w:r>
      <w:r>
        <w:rPr>
          <w:sz w:val="20"/>
        </w:rPr>
        <w:t>September</w:t>
      </w:r>
      <w:r>
        <w:rPr>
          <w:spacing w:val="-12"/>
          <w:sz w:val="20"/>
        </w:rPr>
        <w:t> </w:t>
      </w:r>
      <w:r>
        <w:rPr>
          <w:sz w:val="20"/>
        </w:rPr>
        <w:t>11,</w:t>
      </w:r>
      <w:r>
        <w:rPr>
          <w:spacing w:val="-11"/>
          <w:sz w:val="20"/>
        </w:rPr>
        <w:t> </w:t>
      </w:r>
      <w:r>
        <w:rPr>
          <w:sz w:val="20"/>
        </w:rPr>
        <w:t>2020.</w:t>
      </w:r>
      <w:r>
        <w:rPr>
          <w:spacing w:val="-12"/>
          <w:sz w:val="20"/>
        </w:rPr>
        <w:t> </w:t>
      </w:r>
      <w:r>
        <w:rPr>
          <w:sz w:val="20"/>
        </w:rPr>
        <w:t>http</w:t>
      </w:r>
      <w:hyperlink r:id="rId624">
        <w:r>
          <w:rPr>
            <w:sz w:val="20"/>
          </w:rPr>
          <w:t>s://www.kff.org/oth</w:t>
        </w:r>
      </w:hyperlink>
      <w:r>
        <w:rPr>
          <w:sz w:val="20"/>
        </w:rPr>
        <w:t>e</w:t>
      </w:r>
      <w:hyperlink r:id="rId624">
        <w:r>
          <w:rPr>
            <w:sz w:val="20"/>
          </w:rPr>
          <w:t>r/state-indic</w:t>
        </w:r>
      </w:hyperlink>
      <w:r>
        <w:rPr>
          <w:sz w:val="20"/>
        </w:rPr>
        <w:t>a</w:t>
      </w:r>
      <w:hyperlink r:id="rId624">
        <w:r>
          <w:rPr>
            <w:sz w:val="20"/>
          </w:rPr>
          <w:t>tor</w:t>
        </w:r>
      </w:hyperlink>
      <w:r>
        <w:rPr>
          <w:sz w:val="20"/>
        </w:rPr>
        <w:t>/</w:t>
      </w:r>
      <w:hyperlink r:id="rId624">
        <w:r>
          <w:rPr>
            <w:sz w:val="20"/>
          </w:rPr>
          <w:t>single-</w:t>
        </w:r>
      </w:hyperlink>
      <w:r>
        <w:rPr>
          <w:sz w:val="20"/>
        </w:rPr>
        <w:t> coverage/.</w:t>
      </w:r>
    </w:p>
    <w:p>
      <w:pPr>
        <w:spacing w:line="237" w:lineRule="auto" w:before="0"/>
        <w:ind w:left="2159" w:right="1223" w:hanging="720"/>
        <w:jc w:val="left"/>
        <w:rPr>
          <w:sz w:val="20"/>
        </w:rPr>
      </w:pPr>
      <w:r>
        <w:rPr>
          <w:sz w:val="20"/>
        </w:rPr>
        <w:t>“———.”</w:t>
      </w:r>
      <w:r>
        <w:rPr>
          <w:spacing w:val="-11"/>
          <w:sz w:val="20"/>
        </w:rPr>
        <w:t> </w:t>
      </w:r>
      <w:r>
        <w:rPr>
          <w:sz w:val="20"/>
        </w:rPr>
        <w:t>2020b.</w:t>
      </w:r>
      <w:r>
        <w:rPr>
          <w:spacing w:val="-10"/>
          <w:sz w:val="20"/>
        </w:rPr>
        <w:t> </w:t>
      </w:r>
      <w:r>
        <w:rPr>
          <w:i/>
          <w:sz w:val="21"/>
        </w:rPr>
        <w:t>KFF</w:t>
      </w:r>
      <w:r>
        <w:rPr>
          <w:i/>
          <w:spacing w:val="-14"/>
          <w:sz w:val="21"/>
        </w:rPr>
        <w:t> </w:t>
      </w:r>
      <w:r>
        <w:rPr>
          <w:sz w:val="20"/>
        </w:rPr>
        <w:t>(blog).</w:t>
      </w:r>
      <w:r>
        <w:rPr>
          <w:spacing w:val="-9"/>
          <w:sz w:val="20"/>
        </w:rPr>
        <w:t> </w:t>
      </w:r>
      <w:r>
        <w:rPr>
          <w:sz w:val="20"/>
        </w:rPr>
        <w:t>September</w:t>
      </w:r>
      <w:r>
        <w:rPr>
          <w:spacing w:val="-12"/>
          <w:sz w:val="20"/>
        </w:rPr>
        <w:t> </w:t>
      </w:r>
      <w:r>
        <w:rPr>
          <w:sz w:val="20"/>
        </w:rPr>
        <w:t>11,</w:t>
      </w:r>
      <w:r>
        <w:rPr>
          <w:spacing w:val="-10"/>
          <w:sz w:val="20"/>
        </w:rPr>
        <w:t> </w:t>
      </w:r>
      <w:r>
        <w:rPr>
          <w:sz w:val="20"/>
        </w:rPr>
        <w:t>2020.</w:t>
      </w:r>
      <w:r>
        <w:rPr>
          <w:spacing w:val="-11"/>
          <w:sz w:val="20"/>
        </w:rPr>
        <w:t> </w:t>
      </w:r>
      <w:hyperlink r:id="rId624">
        <w:r>
          <w:rPr>
            <w:sz w:val="20"/>
          </w:rPr>
          <w:t>https://www.kff.org/oth</w:t>
        </w:r>
      </w:hyperlink>
      <w:r>
        <w:rPr>
          <w:sz w:val="20"/>
        </w:rPr>
        <w:t>e</w:t>
      </w:r>
      <w:hyperlink r:id="rId624">
        <w:r>
          <w:rPr>
            <w:sz w:val="20"/>
          </w:rPr>
          <w:t>r/state-indicator/si</w:t>
        </w:r>
      </w:hyperlink>
      <w:r>
        <w:rPr>
          <w:sz w:val="20"/>
        </w:rPr>
        <w:t>ngle- coverage/.</w:t>
      </w:r>
    </w:p>
    <w:p>
      <w:pPr>
        <w:spacing w:before="0"/>
        <w:ind w:left="2159" w:right="1807" w:hanging="720"/>
        <w:jc w:val="left"/>
        <w:rPr>
          <w:sz w:val="20"/>
        </w:rPr>
      </w:pPr>
      <w:r>
        <w:rPr>
          <w:sz w:val="20"/>
        </w:rPr>
        <w:t>“Average Cost of Car Insurance in Alabama | The Zebra.” n.d. Accessed April 22, 2021. https:/</w:t>
      </w:r>
      <w:hyperlink r:id="rId625">
        <w:r>
          <w:rPr>
            <w:sz w:val="20"/>
          </w:rPr>
          <w:t>/www.thezebra.com/auto-insurance/alabama-car-insurance/al-average-cost-of-auto-</w:t>
        </w:r>
      </w:hyperlink>
      <w:r>
        <w:rPr>
          <w:sz w:val="20"/>
        </w:rPr>
        <w:t> insurance/.</w:t>
      </w:r>
    </w:p>
    <w:p>
      <w:pPr>
        <w:spacing w:before="0"/>
        <w:ind w:left="2159" w:right="3549" w:hanging="720"/>
        <w:jc w:val="left"/>
        <w:rPr>
          <w:sz w:val="20"/>
        </w:rPr>
      </w:pPr>
      <w:r>
        <w:rPr>
          <w:sz w:val="20"/>
        </w:rPr>
        <w:t>“AVS2018.Pdf.” n.d. Accessed June 3, 2021. </w:t>
      </w:r>
      <w:hyperlink r:id="rId626">
        <w:r>
          <w:rPr>
            <w:sz w:val="20"/>
          </w:rPr>
          <w:t>https://www.alabam</w:t>
        </w:r>
      </w:hyperlink>
      <w:r>
        <w:rPr>
          <w:sz w:val="20"/>
        </w:rPr>
        <w:t>apubli</w:t>
      </w:r>
      <w:hyperlink r:id="rId626">
        <w:r>
          <w:rPr>
            <w:sz w:val="20"/>
          </w:rPr>
          <w:t>chealth</w:t>
        </w:r>
      </w:hyperlink>
      <w:r>
        <w:rPr>
          <w:sz w:val="20"/>
        </w:rPr>
        <w:t>.</w:t>
      </w:r>
      <w:hyperlink r:id="rId626">
        <w:r>
          <w:rPr>
            <w:sz w:val="20"/>
          </w:rPr>
          <w:t>gov/h</w:t>
        </w:r>
      </w:hyperlink>
      <w:r>
        <w:rPr>
          <w:sz w:val="20"/>
        </w:rPr>
        <w:t>e</w:t>
      </w:r>
      <w:hyperlink r:id="rId626">
        <w:r>
          <w:rPr>
            <w:sz w:val="20"/>
          </w:rPr>
          <w:t>althstats/assets/AVS2018.pdf.</w:t>
        </w:r>
      </w:hyperlink>
    </w:p>
    <w:p>
      <w:pPr>
        <w:spacing w:before="0"/>
        <w:ind w:left="2159" w:right="1725" w:hanging="720"/>
        <w:jc w:val="left"/>
        <w:rPr>
          <w:sz w:val="20"/>
        </w:rPr>
      </w:pPr>
      <w:r>
        <w:rPr>
          <w:sz w:val="20"/>
        </w:rPr>
        <w:t>Bankrate.com. n.d. “Alabama Conforming and FHA Loan Limits By County.” Bankrate. Accessed May 26, 2021. </w:t>
      </w:r>
      <w:hyperlink r:id="rId627">
        <w:r>
          <w:rPr>
            <w:sz w:val="20"/>
          </w:rPr>
          <w:t>https://www.bankrate.</w:t>
        </w:r>
      </w:hyperlink>
      <w:r>
        <w:rPr>
          <w:sz w:val="20"/>
        </w:rPr>
        <w:t>com/</w:t>
      </w:r>
      <w:hyperlink r:id="rId627">
        <w:r>
          <w:rPr>
            <w:sz w:val="20"/>
          </w:rPr>
          <w:t>mortgages/alabama-jumbo-loan-limits-b</w:t>
        </w:r>
      </w:hyperlink>
      <w:r>
        <w:rPr>
          <w:sz w:val="20"/>
        </w:rPr>
        <w:t>y</w:t>
      </w:r>
      <w:hyperlink r:id="rId627">
        <w:r>
          <w:rPr>
            <w:sz w:val="20"/>
          </w:rPr>
          <w:t>-county</w:t>
        </w:r>
      </w:hyperlink>
      <w:r>
        <w:rPr>
          <w:sz w:val="20"/>
        </w:rPr>
        <w:t>/.</w:t>
      </w:r>
    </w:p>
    <w:p>
      <w:pPr>
        <w:spacing w:before="0"/>
        <w:ind w:left="2159" w:right="4121" w:hanging="720"/>
        <w:jc w:val="left"/>
        <w:rPr>
          <w:sz w:val="20"/>
        </w:rPr>
      </w:pPr>
      <w:r>
        <w:rPr>
          <w:sz w:val="20"/>
        </w:rPr>
        <w:t>“Barbour County.” n.d. Encyclopedia of Alabama. Accessed June 3, 2021. </w:t>
      </w:r>
      <w:hyperlink r:id="rId628">
        <w:r>
          <w:rPr>
            <w:sz w:val="20"/>
          </w:rPr>
          <w:t>http://encyclopediaofalabama.org/article/h-1195.</w:t>
        </w:r>
      </w:hyperlink>
    </w:p>
    <w:p>
      <w:pPr>
        <w:spacing w:before="0"/>
        <w:ind w:left="2160" w:right="2191" w:hanging="721"/>
        <w:jc w:val="left"/>
        <w:rPr>
          <w:sz w:val="20"/>
        </w:rPr>
      </w:pPr>
      <w:r>
        <w:rPr>
          <w:sz w:val="20"/>
        </w:rPr>
        <w:t>“Barbour County | Alabama Department of Public Health (ADPH).” n.d. Accessed June 3, 2021. https://</w:t>
      </w:r>
      <w:hyperlink r:id="rId629">
        <w:r>
          <w:rPr>
            <w:sz w:val="20"/>
          </w:rPr>
          <w:t>www.alabamapublichealth.gov/barbour/index.html.</w:t>
        </w:r>
      </w:hyperlink>
    </w:p>
    <w:p>
      <w:pPr>
        <w:spacing w:before="0"/>
        <w:ind w:left="2160" w:right="0" w:hanging="720"/>
        <w:jc w:val="left"/>
        <w:rPr>
          <w:sz w:val="20"/>
        </w:rPr>
      </w:pPr>
      <w:r>
        <w:rPr>
          <w:sz w:val="20"/>
        </w:rPr>
        <w:t>“Barbour County.Pdf.” n.d. Accessed April 15, 2021. </w:t>
      </w:r>
      <w:hyperlink r:id="rId630">
        <w:r>
          <w:rPr>
            <w:sz w:val="20"/>
          </w:rPr>
          <w:t>http://www2.labor.alabama.gov/workforcedev/CountyProfiles/Barbour%20County.pdf.</w:t>
        </w:r>
      </w:hyperlink>
    </w:p>
    <w:p>
      <w:pPr>
        <w:spacing w:before="0"/>
        <w:ind w:left="2160" w:right="3564" w:hanging="720"/>
        <w:jc w:val="left"/>
        <w:rPr>
          <w:sz w:val="20"/>
        </w:rPr>
      </w:pPr>
      <w:r>
        <w:rPr>
          <w:sz w:val="20"/>
        </w:rPr>
        <w:t>“BBFFL-Literacy-Card-AL.Pdf.” n.d. Accessed May 20, 2021. https://map.barbarabush.org/assets/cards/BBFFL-Literacy-Card-AL.pdf.</w:t>
      </w:r>
    </w:p>
    <w:p>
      <w:pPr>
        <w:spacing w:before="0"/>
        <w:ind w:left="2160" w:right="1750" w:hanging="720"/>
        <w:jc w:val="left"/>
        <w:rPr>
          <w:sz w:val="20"/>
        </w:rPr>
      </w:pPr>
      <w:r>
        <w:rPr>
          <w:sz w:val="20"/>
        </w:rPr>
        <w:t>“Born Ready - Ready to Help Parents and Children Learn.” n.d. Born Ready. Accessed June 4, 2021. https://bornready.org/.</w:t>
      </w:r>
    </w:p>
    <w:p>
      <w:pPr>
        <w:spacing w:before="0"/>
        <w:ind w:left="2160" w:right="2519" w:hanging="720"/>
        <w:jc w:val="left"/>
        <w:rPr>
          <w:sz w:val="20"/>
        </w:rPr>
      </w:pPr>
      <w:r>
        <w:rPr>
          <w:sz w:val="20"/>
        </w:rPr>
        <w:t>“Bringing Reading Science to the Classroom and the Screen.” n.d. Accessed June 4, 2021a. https://</w:t>
      </w:r>
      <w:hyperlink r:id="rId631">
        <w:r>
          <w:rPr>
            <w:sz w:val="20"/>
          </w:rPr>
          <w:t>www.readinghorizons.com/.</w:t>
        </w:r>
      </w:hyperlink>
    </w:p>
    <w:p>
      <w:pPr>
        <w:spacing w:line="241" w:lineRule="exact" w:before="0"/>
        <w:ind w:left="1440" w:right="0" w:firstLine="0"/>
        <w:jc w:val="left"/>
        <w:rPr>
          <w:sz w:val="20"/>
        </w:rPr>
      </w:pPr>
      <w:r>
        <w:rPr>
          <w:sz w:val="20"/>
        </w:rPr>
        <w:t>“———.” n.d. Accessed June 4, 2021b. </w:t>
      </w:r>
      <w:hyperlink r:id="rId631">
        <w:r>
          <w:rPr>
            <w:sz w:val="20"/>
          </w:rPr>
          <w:t>https://www.readinghorizons.c</w:t>
        </w:r>
      </w:hyperlink>
      <w:r>
        <w:rPr>
          <w:sz w:val="20"/>
        </w:rPr>
        <w:t>om/.</w:t>
      </w:r>
    </w:p>
    <w:p>
      <w:pPr>
        <w:spacing w:before="0"/>
        <w:ind w:left="2160" w:right="1575" w:hanging="720"/>
        <w:jc w:val="left"/>
        <w:rPr>
          <w:sz w:val="20"/>
        </w:rPr>
      </w:pPr>
      <w:r>
        <w:rPr>
          <w:sz w:val="20"/>
        </w:rPr>
        <w:t>Bureau, US Census. n.d. “2020 Hurricane Sally.” The United States Census Bureau. Accessed April 19, 2021a. https:</w:t>
      </w:r>
      <w:hyperlink r:id="rId632">
        <w:r>
          <w:rPr>
            <w:sz w:val="20"/>
          </w:rPr>
          <w:t>//www.cen</w:t>
        </w:r>
      </w:hyperlink>
      <w:r>
        <w:rPr>
          <w:sz w:val="20"/>
        </w:rPr>
        <w:t>su</w:t>
      </w:r>
      <w:hyperlink r:id="rId632">
        <w:r>
          <w:rPr>
            <w:sz w:val="20"/>
          </w:rPr>
          <w:t>s.gov/topics/preparedness/events/hurricanes/sally.html.</w:t>
        </w:r>
      </w:hyperlink>
    </w:p>
    <w:p>
      <w:pPr>
        <w:spacing w:before="0"/>
        <w:ind w:left="2160" w:right="3211" w:hanging="720"/>
        <w:jc w:val="left"/>
        <w:rPr>
          <w:sz w:val="20"/>
        </w:rPr>
      </w:pPr>
      <w:r>
        <w:rPr>
          <w:sz w:val="20"/>
        </w:rPr>
        <w:t>———. n.d. “About.” The United States Census Bureau. Accessed March 29, 2021b. https://</w:t>
      </w:r>
      <w:hyperlink r:id="rId633">
        <w:r>
          <w:rPr>
            <w:sz w:val="20"/>
          </w:rPr>
          <w:t>www.census.gov/programs-surveys/metro-micro/about.html.</w:t>
        </w:r>
      </w:hyperlink>
    </w:p>
    <w:p>
      <w:pPr>
        <w:spacing w:line="241" w:lineRule="exact" w:before="0"/>
        <w:ind w:left="1440" w:right="0" w:firstLine="0"/>
        <w:jc w:val="left"/>
        <w:rPr>
          <w:sz w:val="20"/>
        </w:rPr>
      </w:pPr>
      <w:r>
        <w:rPr>
          <w:sz w:val="20"/>
        </w:rPr>
        <w:t>———. n.d. “Census.Gov.” Census.Gov. Accessed June 3, 2021c. h</w:t>
      </w:r>
      <w:hyperlink r:id="rId634">
        <w:r>
          <w:rPr>
            <w:sz w:val="20"/>
          </w:rPr>
          <w:t>ttps://www.c</w:t>
        </w:r>
      </w:hyperlink>
      <w:r>
        <w:rPr>
          <w:sz w:val="20"/>
        </w:rPr>
        <w:t>ensus.g</w:t>
      </w:r>
      <w:hyperlink r:id="rId634">
        <w:r>
          <w:rPr>
            <w:sz w:val="20"/>
          </w:rPr>
          <w:t>ov/en.html.</w:t>
        </w:r>
      </w:hyperlink>
    </w:p>
    <w:p>
      <w:pPr>
        <w:spacing w:before="0"/>
        <w:ind w:left="2160" w:right="1592" w:hanging="720"/>
        <w:jc w:val="left"/>
        <w:rPr>
          <w:sz w:val="20"/>
        </w:rPr>
      </w:pPr>
      <w:r>
        <w:rPr>
          <w:sz w:val="20"/>
        </w:rPr>
        <w:t>———. n.d. “How the Census Bureau Measures Poverty.” The United States Census Bureau. Accessed April 20, 2021d. </w:t>
      </w:r>
      <w:hyperlink r:id="rId635">
        <w:r>
          <w:rPr>
            <w:sz w:val="20"/>
          </w:rPr>
          <w:t>https://www.c</w:t>
        </w:r>
      </w:hyperlink>
      <w:r>
        <w:rPr>
          <w:sz w:val="20"/>
        </w:rPr>
        <w:t>ensus.g</w:t>
      </w:r>
      <w:hyperlink r:id="rId635">
        <w:r>
          <w:rPr>
            <w:sz w:val="20"/>
          </w:rPr>
          <w:t>ov/topics/inc</w:t>
        </w:r>
      </w:hyperlink>
      <w:r>
        <w:rPr>
          <w:sz w:val="20"/>
        </w:rPr>
        <w:t>o</w:t>
      </w:r>
      <w:hyperlink r:id="rId635">
        <w:r>
          <w:rPr>
            <w:sz w:val="20"/>
          </w:rPr>
          <w:t>me-poverty/poverty/guidance/poverty-</w:t>
        </w:r>
      </w:hyperlink>
      <w:r>
        <w:rPr>
          <w:sz w:val="20"/>
        </w:rPr>
        <w:t> measures.html.</w:t>
      </w:r>
    </w:p>
    <w:p>
      <w:pPr>
        <w:spacing w:line="241" w:lineRule="exact" w:before="0"/>
        <w:ind w:left="1440" w:right="0" w:firstLine="0"/>
        <w:jc w:val="left"/>
        <w:rPr>
          <w:sz w:val="20"/>
        </w:rPr>
      </w:pPr>
      <w:r>
        <w:rPr>
          <w:sz w:val="20"/>
        </w:rPr>
        <w:t>———. n.d. “U.S. Childhood Disability Rate Up in 2019 From 2008.” The United States Census Bureau.</w:t>
      </w:r>
    </w:p>
    <w:p>
      <w:pPr>
        <w:spacing w:before="0"/>
        <w:ind w:left="2160" w:right="2024" w:firstLine="0"/>
        <w:jc w:val="left"/>
        <w:rPr>
          <w:sz w:val="20"/>
        </w:rPr>
      </w:pPr>
      <w:r>
        <w:rPr>
          <w:sz w:val="20"/>
        </w:rPr>
        <w:t>Accessed May 20, 2021e. h</w:t>
      </w:r>
      <w:hyperlink r:id="rId636">
        <w:r>
          <w:rPr>
            <w:sz w:val="20"/>
          </w:rPr>
          <w:t>ttps://www.c</w:t>
        </w:r>
      </w:hyperlink>
      <w:r>
        <w:rPr>
          <w:sz w:val="20"/>
        </w:rPr>
        <w:t>ensus.g</w:t>
      </w:r>
      <w:hyperlink r:id="rId636">
        <w:r>
          <w:rPr>
            <w:sz w:val="20"/>
          </w:rPr>
          <w:t>ov/library/stories/2021/03/united-states-</w:t>
        </w:r>
      </w:hyperlink>
      <w:r>
        <w:rPr>
          <w:sz w:val="20"/>
        </w:rPr>
        <w:t> childhood-disability-rate-up-in-2019-from-2008.html.</w:t>
      </w:r>
    </w:p>
    <w:p>
      <w:pPr>
        <w:spacing w:before="0"/>
        <w:ind w:left="2160" w:right="1772" w:hanging="720"/>
        <w:jc w:val="left"/>
        <w:rPr>
          <w:sz w:val="20"/>
        </w:rPr>
      </w:pPr>
      <w:r>
        <w:rPr>
          <w:sz w:val="20"/>
        </w:rPr>
        <w:t>Catmull, Jaime. n.d. “Hidden Ways Your Credit Score Can Impact Your Daily Life.” Forbes. Accessed June 3, 2021. </w:t>
      </w:r>
      <w:hyperlink r:id="rId637">
        <w:r>
          <w:rPr>
            <w:sz w:val="20"/>
          </w:rPr>
          <w:t>https://www.fo</w:t>
        </w:r>
      </w:hyperlink>
      <w:r>
        <w:rPr>
          <w:sz w:val="20"/>
        </w:rPr>
        <w:t>rbes.c</w:t>
      </w:r>
      <w:hyperlink r:id="rId637">
        <w:r>
          <w:rPr>
            <w:sz w:val="20"/>
          </w:rPr>
          <w:t>om/sites/jaimec</w:t>
        </w:r>
      </w:hyperlink>
      <w:r>
        <w:rPr>
          <w:sz w:val="20"/>
        </w:rPr>
        <w:t>a</w:t>
      </w:r>
      <w:hyperlink r:id="rId637">
        <w:r>
          <w:rPr>
            <w:sz w:val="20"/>
          </w:rPr>
          <w:t>tmull/2018/10/26/hidden-ways-your</w:t>
        </w:r>
      </w:hyperlink>
      <w:r>
        <w:rPr>
          <w:sz w:val="20"/>
        </w:rPr>
        <w:t>- credit-score-can-impact-your-daily-life/.</w:t>
      </w:r>
    </w:p>
    <w:p>
      <w:pPr>
        <w:spacing w:before="0"/>
        <w:ind w:left="2160" w:right="1551" w:hanging="720"/>
        <w:jc w:val="left"/>
        <w:rPr>
          <w:sz w:val="20"/>
        </w:rPr>
      </w:pPr>
      <w:r>
        <w:rPr>
          <w:sz w:val="20"/>
        </w:rPr>
        <w:t>“CCS_Learning_Models_Fall_2020_-_Google_Docs.Pdf.” n.d. Accessed June 4, 2021. </w:t>
      </w:r>
      <w:hyperlink r:id="rId638">
        <w:r>
          <w:rPr>
            <w:sz w:val="20"/>
          </w:rPr>
          <w:t>http://images.pcmac.org/Uploads/CovingtonCounty/CovingtonCounty/Sites/News/Documents/</w:t>
        </w:r>
      </w:hyperlink>
      <w:r>
        <w:rPr>
          <w:sz w:val="20"/>
        </w:rPr>
        <w:t> CCS_Learning_Models_Fall_2020_-_Google_Docs.pdf.</w:t>
      </w:r>
    </w:p>
    <w:p>
      <w:pPr>
        <w:spacing w:before="0"/>
        <w:ind w:left="2160" w:right="1996" w:hanging="720"/>
        <w:jc w:val="left"/>
        <w:rPr>
          <w:sz w:val="20"/>
        </w:rPr>
      </w:pPr>
      <w:r>
        <w:rPr>
          <w:sz w:val="20"/>
        </w:rPr>
        <w:t>CDC. 2019a. “Disability Impacts All of Us Infographic | CDC.” Centers for Disease Control and Prevention. March 8, 2019. </w:t>
      </w:r>
      <w:hyperlink r:id="rId639">
        <w:r>
          <w:rPr>
            <w:sz w:val="20"/>
          </w:rPr>
          <w:t>https://www.cdc.</w:t>
        </w:r>
      </w:hyperlink>
      <w:r>
        <w:rPr>
          <w:sz w:val="20"/>
        </w:rPr>
        <w:t>gov/ncb</w:t>
      </w:r>
      <w:hyperlink r:id="rId639">
        <w:r>
          <w:rPr>
            <w:sz w:val="20"/>
          </w:rPr>
          <w:t>ddd/disability</w:t>
        </w:r>
      </w:hyperlink>
      <w:r>
        <w:rPr>
          <w:sz w:val="20"/>
        </w:rPr>
        <w:t>a</w:t>
      </w:r>
      <w:hyperlink r:id="rId639">
        <w:r>
          <w:rPr>
            <w:sz w:val="20"/>
          </w:rPr>
          <w:t>ndhealth/infographic-</w:t>
        </w:r>
      </w:hyperlink>
      <w:r>
        <w:rPr>
          <w:sz w:val="20"/>
        </w:rPr>
        <w:t> disability-impacts-all.html.</w:t>
      </w:r>
    </w:p>
    <w:p>
      <w:pPr>
        <w:spacing w:before="0"/>
        <w:ind w:left="2160" w:right="2093" w:hanging="720"/>
        <w:jc w:val="left"/>
        <w:rPr>
          <w:sz w:val="20"/>
        </w:rPr>
      </w:pPr>
      <w:r>
        <w:rPr>
          <w:sz w:val="20"/>
        </w:rPr>
        <w:t>———. 2019b. “Most Recent Asthma Data Available from CDC.” Centers for Disease Control and Prevention. March 25, 2019. http</w:t>
      </w:r>
      <w:hyperlink r:id="rId640">
        <w:r>
          <w:rPr>
            <w:sz w:val="20"/>
          </w:rPr>
          <w:t>s://www.cdc.g</w:t>
        </w:r>
      </w:hyperlink>
      <w:r>
        <w:rPr>
          <w:sz w:val="20"/>
        </w:rPr>
        <w:t>o</w:t>
      </w:r>
      <w:hyperlink r:id="rId640">
        <w:r>
          <w:rPr>
            <w:sz w:val="20"/>
          </w:rPr>
          <w:t>v/asthma/most_</w:t>
        </w:r>
      </w:hyperlink>
      <w:r>
        <w:rPr>
          <w:sz w:val="20"/>
        </w:rPr>
        <w:t>re</w:t>
      </w:r>
      <w:hyperlink r:id="rId640">
        <w:r>
          <w:rPr>
            <w:sz w:val="20"/>
          </w:rPr>
          <w:t>cent_data.htm.</w:t>
        </w:r>
      </w:hyperlink>
    </w:p>
    <w:p>
      <w:pPr>
        <w:spacing w:after="0"/>
        <w:jc w:val="left"/>
        <w:rPr>
          <w:sz w:val="20"/>
        </w:rPr>
        <w:sectPr>
          <w:pgSz w:w="12240" w:h="15840"/>
          <w:pgMar w:header="720" w:footer="1105" w:top="1000" w:bottom="1300" w:left="0" w:right="220"/>
        </w:sectPr>
      </w:pPr>
    </w:p>
    <w:p>
      <w:pPr>
        <w:pStyle w:val="BodyText"/>
        <w:spacing w:before="4"/>
        <w:rPr>
          <w:sz w:val="27"/>
        </w:rPr>
      </w:pPr>
    </w:p>
    <w:p>
      <w:pPr>
        <w:spacing w:before="101"/>
        <w:ind w:left="2476" w:right="1315" w:hanging="720"/>
        <w:jc w:val="left"/>
        <w:rPr>
          <w:sz w:val="20"/>
        </w:rPr>
      </w:pPr>
      <w:r>
        <w:rPr>
          <w:sz w:val="20"/>
        </w:rPr>
        <w:t>———. 2020a. “Cases, Data, and Surveillance.” Centers for Disease Control and Prevention. February 11, 2020. </w:t>
      </w:r>
      <w:hyperlink r:id="rId643">
        <w:r>
          <w:rPr>
            <w:sz w:val="20"/>
          </w:rPr>
          <w:t>https://www.cdc</w:t>
        </w:r>
      </w:hyperlink>
      <w:r>
        <w:rPr>
          <w:sz w:val="20"/>
        </w:rPr>
        <w:t>.gov/c</w:t>
      </w:r>
      <w:hyperlink r:id="rId643">
        <w:r>
          <w:rPr>
            <w:sz w:val="20"/>
          </w:rPr>
          <w:t>oronavi</w:t>
        </w:r>
      </w:hyperlink>
      <w:r>
        <w:rPr>
          <w:sz w:val="20"/>
        </w:rPr>
        <w:t>r</w:t>
      </w:r>
      <w:hyperlink r:id="rId643">
        <w:r>
          <w:rPr>
            <w:sz w:val="20"/>
          </w:rPr>
          <w:t>us/2019-ncov/cases-updates/about-u</w:t>
        </w:r>
      </w:hyperlink>
      <w:r>
        <w:rPr>
          <w:sz w:val="20"/>
        </w:rPr>
        <w:t>s</w:t>
      </w:r>
      <w:hyperlink r:id="rId643">
        <w:r>
          <w:rPr>
            <w:sz w:val="20"/>
          </w:rPr>
          <w:t>-cases-</w:t>
        </w:r>
      </w:hyperlink>
      <w:r>
        <w:rPr>
          <w:sz w:val="20"/>
        </w:rPr>
        <w:t> deaths.html.</w:t>
      </w:r>
    </w:p>
    <w:p>
      <w:pPr>
        <w:spacing w:before="0"/>
        <w:ind w:left="2476" w:right="1203" w:hanging="720"/>
        <w:jc w:val="left"/>
        <w:rPr>
          <w:sz w:val="20"/>
        </w:rPr>
      </w:pPr>
      <w:r>
        <w:rPr>
          <w:sz w:val="20"/>
        </w:rPr>
        <w:t>———. 2020b. “COVID-19 and Your Health.” Centers for Disease Control and Prevention. February 11, 2020. http</w:t>
      </w:r>
      <w:hyperlink r:id="rId644">
        <w:r>
          <w:rPr>
            <w:sz w:val="20"/>
          </w:rPr>
          <w:t>s://www.cdc.gov/coronavirus/2019-nc</w:t>
        </w:r>
      </w:hyperlink>
      <w:r>
        <w:rPr>
          <w:sz w:val="20"/>
        </w:rPr>
        <w:t>ov/n</w:t>
      </w:r>
      <w:hyperlink r:id="rId644">
        <w:r>
          <w:rPr>
            <w:sz w:val="20"/>
          </w:rPr>
          <w:t>eed-extra-precautions/people-with-</w:t>
        </w:r>
      </w:hyperlink>
      <w:r>
        <w:rPr>
          <w:sz w:val="20"/>
        </w:rPr>
        <w:t> disabilities.html.</w:t>
      </w:r>
    </w:p>
    <w:p>
      <w:pPr>
        <w:spacing w:before="0"/>
        <w:ind w:left="1756" w:right="1398" w:firstLine="0"/>
        <w:jc w:val="left"/>
        <w:rPr>
          <w:sz w:val="20"/>
        </w:rPr>
      </w:pPr>
      <w:r>
        <w:rPr>
          <w:sz w:val="20"/>
        </w:rPr>
        <w:t>“Census - Advanced Search.” n.d. Accessed June 3, 2021. https://data.census.gov/cedsci/advanced. “Census of Agriculture - 2017 Census Publications - State and County Profiles - Alabama.” n.d.</w:t>
      </w:r>
    </w:p>
    <w:p>
      <w:pPr>
        <w:spacing w:before="0"/>
        <w:ind w:left="2476" w:right="1246" w:firstLine="0"/>
        <w:jc w:val="left"/>
        <w:rPr>
          <w:sz w:val="20"/>
        </w:rPr>
      </w:pPr>
      <w:r>
        <w:rPr>
          <w:sz w:val="20"/>
        </w:rPr>
        <w:t>Accessed April 23, 2021. </w:t>
      </w:r>
      <w:hyperlink r:id="rId645">
        <w:r>
          <w:rPr>
            <w:sz w:val="20"/>
          </w:rPr>
          <w:t>https://www.nass.usda.gov/Publications/AgCensu</w:t>
        </w:r>
      </w:hyperlink>
      <w:r>
        <w:rPr>
          <w:sz w:val="20"/>
        </w:rPr>
        <w:t>s/2</w:t>
      </w:r>
      <w:hyperlink r:id="rId645">
        <w:r>
          <w:rPr>
            <w:sz w:val="20"/>
          </w:rPr>
          <w:t>017/Online_Resources/Cou</w:t>
        </w:r>
      </w:hyperlink>
      <w:r>
        <w:rPr>
          <w:sz w:val="20"/>
        </w:rPr>
        <w:t>n</w:t>
      </w:r>
      <w:hyperlink r:id="rId645">
        <w:r>
          <w:rPr>
            <w:sz w:val="20"/>
          </w:rPr>
          <w:t>ty_Profiles/A</w:t>
        </w:r>
      </w:hyperlink>
      <w:r>
        <w:rPr>
          <w:sz w:val="20"/>
        </w:rPr>
        <w:t> labama/.</w:t>
      </w:r>
    </w:p>
    <w:p>
      <w:pPr>
        <w:spacing w:before="0"/>
        <w:ind w:left="2476" w:right="1394" w:hanging="720"/>
        <w:jc w:val="left"/>
        <w:rPr>
          <w:sz w:val="20"/>
        </w:rPr>
      </w:pPr>
      <w:r>
        <w:rPr>
          <w:sz w:val="20"/>
        </w:rPr>
        <w:t>“Center for Health Statistics | Alabama Department of Public Health (ADPH).” n.d. Accessed May 12, 2021. http</w:t>
      </w:r>
      <w:hyperlink r:id="rId646">
        <w:r>
          <w:rPr>
            <w:sz w:val="20"/>
          </w:rPr>
          <w:t>s://www.al</w:t>
        </w:r>
      </w:hyperlink>
      <w:r>
        <w:rPr>
          <w:sz w:val="20"/>
        </w:rPr>
        <w:t>abam</w:t>
      </w:r>
      <w:hyperlink r:id="rId646">
        <w:r>
          <w:rPr>
            <w:sz w:val="20"/>
          </w:rPr>
          <w:t>apublichealth.gov/healthstats/index.html.</w:t>
        </w:r>
      </w:hyperlink>
    </w:p>
    <w:p>
      <w:pPr>
        <w:spacing w:before="0"/>
        <w:ind w:left="2476" w:right="1445" w:hanging="720"/>
        <w:jc w:val="left"/>
        <w:rPr>
          <w:sz w:val="20"/>
        </w:rPr>
      </w:pPr>
      <w:r>
        <w:rPr>
          <w:sz w:val="20"/>
        </w:rPr>
        <w:t>“Center for Personal Assistance Services.” n.d. Disability Action Center NW. Accessed May 20, 2021. https://dacnw.org/resource/center-personal-assistance-services/.</w:t>
      </w:r>
    </w:p>
    <w:p>
      <w:pPr>
        <w:spacing w:before="0"/>
        <w:ind w:left="2476" w:right="1798" w:hanging="720"/>
        <w:jc w:val="left"/>
        <w:rPr>
          <w:sz w:val="20"/>
        </w:rPr>
      </w:pPr>
      <w:r>
        <w:rPr>
          <w:sz w:val="20"/>
        </w:rPr>
        <w:t>Chen, Shawna. n.d. “Alabama Governor Orders End to Federal COVID Unemployment Benefits.” Axios. Accessed June 4, 2021. https://</w:t>
      </w:r>
      <w:hyperlink r:id="rId647">
        <w:r>
          <w:rPr>
            <w:sz w:val="20"/>
          </w:rPr>
          <w:t>www.axios.com/covid-alabama-unemployment-</w:t>
        </w:r>
      </w:hyperlink>
      <w:r>
        <w:rPr>
          <w:sz w:val="20"/>
        </w:rPr>
        <w:t> benefits-8512b8dc-0c0e-496d-9d95-a0b081e5baf9.html.</w:t>
      </w:r>
    </w:p>
    <w:p>
      <w:pPr>
        <w:spacing w:line="241" w:lineRule="exact" w:before="0"/>
        <w:ind w:left="1756" w:right="0" w:firstLine="0"/>
        <w:jc w:val="left"/>
        <w:rPr>
          <w:sz w:val="20"/>
        </w:rPr>
      </w:pPr>
      <w:r>
        <w:rPr>
          <w:sz w:val="20"/>
        </w:rPr>
        <w:t>“Child Care Assistance for Healthcare Community – Alabama Department of Human Resources.” n.d.</w:t>
      </w:r>
    </w:p>
    <w:p>
      <w:pPr>
        <w:spacing w:before="0"/>
        <w:ind w:left="2476" w:right="1961" w:hanging="1"/>
        <w:jc w:val="left"/>
        <w:rPr>
          <w:sz w:val="20"/>
        </w:rPr>
      </w:pPr>
      <w:r>
        <w:rPr>
          <w:sz w:val="20"/>
        </w:rPr>
        <w:t>Accessed June 3, 2021. https://dhr.alabama.gov/child-care-assistance-for-healthcare- community/.</w:t>
      </w:r>
    </w:p>
    <w:p>
      <w:pPr>
        <w:spacing w:before="1"/>
        <w:ind w:left="2476" w:right="2361" w:hanging="720"/>
        <w:jc w:val="left"/>
        <w:rPr>
          <w:sz w:val="20"/>
        </w:rPr>
      </w:pPr>
      <w:r>
        <w:rPr>
          <w:sz w:val="20"/>
        </w:rPr>
        <w:t>“Child Population by Age Group | KIDS COUNT Data Center.” n.d. Accessed April 5, 2021. https://datacenter.kidscount.org/data/tables/101-child-population-by-age-group.</w:t>
      </w:r>
    </w:p>
    <w:p>
      <w:pPr>
        <w:spacing w:before="0"/>
        <w:ind w:left="2476" w:right="1855" w:hanging="720"/>
        <w:jc w:val="left"/>
        <w:rPr>
          <w:sz w:val="20"/>
        </w:rPr>
      </w:pPr>
      <w:r>
        <w:rPr>
          <w:sz w:val="20"/>
        </w:rPr>
        <w:t>“Child Wellbeing Indicators &amp; Data | KIDS COUNT Data Center.” n.d. Accessed April 13, 2021a. https://datacenter.kidscount.org/data/share/AL~2~0~char~0#AL/2/0/char/0.</w:t>
      </w:r>
    </w:p>
    <w:p>
      <w:pPr>
        <w:spacing w:before="0"/>
        <w:ind w:left="2476" w:right="1739" w:hanging="720"/>
        <w:jc w:val="left"/>
        <w:rPr>
          <w:sz w:val="20"/>
        </w:rPr>
      </w:pPr>
      <w:r>
        <w:rPr>
          <w:sz w:val="20"/>
        </w:rPr>
        <w:t>“———.” n.d. Accessed April 13, 2021b. https://datacenter.kidscount.org/data/share/AL~2~0~char~0~271#AL/2/0/char/0/271.</w:t>
      </w:r>
    </w:p>
    <w:p>
      <w:pPr>
        <w:spacing w:before="0"/>
        <w:ind w:left="2476" w:right="0" w:hanging="720"/>
        <w:jc w:val="left"/>
        <w:rPr>
          <w:sz w:val="20"/>
        </w:rPr>
      </w:pPr>
      <w:r>
        <w:rPr>
          <w:sz w:val="20"/>
        </w:rPr>
        <w:t>“Childcare_toolkit.Pdf.” n.d. Accessed June 3, 2021. </w:t>
      </w:r>
      <w:hyperlink r:id="rId648">
        <w:r>
          <w:rPr>
            <w:sz w:val="20"/>
          </w:rPr>
          <w:t>https://www.alabam</w:t>
        </w:r>
      </w:hyperlink>
      <w:r>
        <w:rPr>
          <w:sz w:val="20"/>
        </w:rPr>
        <w:t>apubli</w:t>
      </w:r>
      <w:hyperlink r:id="rId648">
        <w:r>
          <w:rPr>
            <w:sz w:val="20"/>
          </w:rPr>
          <w:t>chealth</w:t>
        </w:r>
      </w:hyperlink>
      <w:r>
        <w:rPr>
          <w:sz w:val="20"/>
        </w:rPr>
        <w:t>.</w:t>
      </w:r>
      <w:hyperlink r:id="rId648">
        <w:r>
          <w:rPr>
            <w:sz w:val="20"/>
          </w:rPr>
          <w:t>gov/</w:t>
        </w:r>
      </w:hyperlink>
      <w:r>
        <w:rPr>
          <w:sz w:val="20"/>
        </w:rPr>
        <w:t>c</w:t>
      </w:r>
      <w:hyperlink r:id="rId648">
        <w:r>
          <w:rPr>
            <w:sz w:val="20"/>
          </w:rPr>
          <w:t>ovid19/assets/childcare_toolkit.pdf.</w:t>
        </w:r>
      </w:hyperlink>
    </w:p>
    <w:p>
      <w:pPr>
        <w:spacing w:before="0"/>
        <w:ind w:left="2476" w:right="2774" w:hanging="720"/>
        <w:jc w:val="left"/>
        <w:rPr>
          <w:sz w:val="20"/>
        </w:rPr>
      </w:pPr>
      <w:r>
        <w:rPr>
          <w:sz w:val="20"/>
        </w:rPr>
        <w:t>“Chp2018.Pdf.” n.d. Accessed April 13, 2021a. </w:t>
      </w:r>
      <w:hyperlink r:id="rId649">
        <w:r>
          <w:rPr>
            <w:spacing w:val="-1"/>
            <w:sz w:val="20"/>
          </w:rPr>
          <w:t>https://www.alabam</w:t>
        </w:r>
      </w:hyperlink>
      <w:r>
        <w:rPr>
          <w:spacing w:val="-1"/>
          <w:sz w:val="20"/>
        </w:rPr>
        <w:t>apubli</w:t>
      </w:r>
      <w:hyperlink r:id="rId649">
        <w:r>
          <w:rPr>
            <w:spacing w:val="-1"/>
            <w:sz w:val="20"/>
          </w:rPr>
          <w:t>chealth</w:t>
        </w:r>
      </w:hyperlink>
      <w:r>
        <w:rPr>
          <w:spacing w:val="-1"/>
          <w:sz w:val="20"/>
        </w:rPr>
        <w:t>.</w:t>
      </w:r>
      <w:hyperlink r:id="rId649">
        <w:r>
          <w:rPr>
            <w:spacing w:val="-1"/>
            <w:sz w:val="20"/>
          </w:rPr>
          <w:t>gov/h</w:t>
        </w:r>
      </w:hyperlink>
      <w:r>
        <w:rPr>
          <w:spacing w:val="-1"/>
          <w:sz w:val="20"/>
        </w:rPr>
        <w:t>e</w:t>
      </w:r>
      <w:hyperlink r:id="rId649">
        <w:r>
          <w:rPr>
            <w:spacing w:val="-1"/>
            <w:sz w:val="20"/>
          </w:rPr>
          <w:t>althstats/assets/chp2018.pdf.</w:t>
        </w:r>
      </w:hyperlink>
    </w:p>
    <w:p>
      <w:pPr>
        <w:spacing w:before="0"/>
        <w:ind w:left="2476" w:right="2774" w:hanging="720"/>
        <w:jc w:val="left"/>
        <w:rPr>
          <w:sz w:val="20"/>
        </w:rPr>
      </w:pPr>
      <w:r>
        <w:rPr>
          <w:sz w:val="20"/>
        </w:rPr>
        <w:t>“———.” n.d. Accessed May 12, 2021b. </w:t>
      </w:r>
      <w:hyperlink r:id="rId649">
        <w:r>
          <w:rPr>
            <w:spacing w:val="-1"/>
            <w:sz w:val="20"/>
          </w:rPr>
          <w:t>https://www.alabam</w:t>
        </w:r>
      </w:hyperlink>
      <w:r>
        <w:rPr>
          <w:spacing w:val="-1"/>
          <w:sz w:val="20"/>
        </w:rPr>
        <w:t>apubli</w:t>
      </w:r>
      <w:hyperlink r:id="rId649">
        <w:r>
          <w:rPr>
            <w:spacing w:val="-1"/>
            <w:sz w:val="20"/>
          </w:rPr>
          <w:t>chealth</w:t>
        </w:r>
      </w:hyperlink>
      <w:r>
        <w:rPr>
          <w:spacing w:val="-1"/>
          <w:sz w:val="20"/>
        </w:rPr>
        <w:t>.</w:t>
      </w:r>
      <w:hyperlink r:id="rId649">
        <w:r>
          <w:rPr>
            <w:spacing w:val="-1"/>
            <w:sz w:val="20"/>
          </w:rPr>
          <w:t>gov/h</w:t>
        </w:r>
      </w:hyperlink>
      <w:r>
        <w:rPr>
          <w:spacing w:val="-1"/>
          <w:sz w:val="20"/>
        </w:rPr>
        <w:t>e</w:t>
      </w:r>
      <w:hyperlink r:id="rId649">
        <w:r>
          <w:rPr>
            <w:spacing w:val="-1"/>
            <w:sz w:val="20"/>
          </w:rPr>
          <w:t>althstats/assets/chp2018.pdf.</w:t>
        </w:r>
      </w:hyperlink>
    </w:p>
    <w:p>
      <w:pPr>
        <w:spacing w:before="0"/>
        <w:ind w:left="2476" w:right="2824" w:hanging="720"/>
        <w:jc w:val="left"/>
        <w:rPr>
          <w:sz w:val="20"/>
        </w:rPr>
      </w:pPr>
      <w:r>
        <w:rPr>
          <w:sz w:val="20"/>
        </w:rPr>
        <w:t>“CoC_PopSub_CoC_AL-507-2020_AL_2020.Pdf.” n.d. Accessed April 23, 2021. https://files.hudexchange.info/reports/published/CoC_PopSub_CoC_AL-507- 2020_AL_2020.pdf.</w:t>
      </w:r>
    </w:p>
    <w:p>
      <w:pPr>
        <w:spacing w:before="0"/>
        <w:ind w:left="2476" w:right="1784" w:hanging="720"/>
        <w:jc w:val="left"/>
        <w:rPr>
          <w:sz w:val="20"/>
        </w:rPr>
      </w:pPr>
      <w:r>
        <w:rPr>
          <w:sz w:val="20"/>
        </w:rPr>
        <w:t>“Consumer Banking: Statistics and Trends in 2021.” n.d. ValuePenguin. Accessed May 24, 2021. </w:t>
      </w:r>
      <w:hyperlink r:id="rId650">
        <w:r>
          <w:rPr>
            <w:sz w:val="20"/>
          </w:rPr>
          <w:t>https://www.valuepenguin</w:t>
        </w:r>
      </w:hyperlink>
      <w:r>
        <w:rPr>
          <w:sz w:val="20"/>
        </w:rPr>
        <w:t>.com/b</w:t>
      </w:r>
      <w:hyperlink r:id="rId650">
        <w:r>
          <w:rPr>
            <w:sz w:val="20"/>
          </w:rPr>
          <w:t>anking</w:t>
        </w:r>
      </w:hyperlink>
      <w:r>
        <w:rPr>
          <w:sz w:val="20"/>
        </w:rPr>
        <w:t>/</w:t>
      </w:r>
      <w:hyperlink r:id="rId650">
        <w:r>
          <w:rPr>
            <w:sz w:val="20"/>
          </w:rPr>
          <w:t>statistics-and-trends</w:t>
        </w:r>
      </w:hyperlink>
      <w:r>
        <w:rPr>
          <w:sz w:val="20"/>
        </w:rPr>
        <w:t>.</w:t>
      </w:r>
    </w:p>
    <w:p>
      <w:pPr>
        <w:spacing w:before="0"/>
        <w:ind w:left="2476" w:right="2811" w:hanging="720"/>
        <w:jc w:val="left"/>
        <w:rPr>
          <w:sz w:val="20"/>
        </w:rPr>
      </w:pPr>
      <w:r>
        <w:rPr>
          <w:sz w:val="20"/>
        </w:rPr>
        <w:t>“CORONA_PARENTGUIDE.Pdf.” n.d. Accessed June 4, 2021. </w:t>
      </w:r>
      <w:hyperlink r:id="rId651">
        <w:r>
          <w:rPr>
            <w:sz w:val="20"/>
          </w:rPr>
          <w:t>https://www.alsde.edu/COVID19%20U</w:t>
        </w:r>
      </w:hyperlink>
      <w:r>
        <w:rPr>
          <w:sz w:val="20"/>
        </w:rPr>
        <w:t>pd</w:t>
      </w:r>
      <w:hyperlink r:id="rId651">
        <w:r>
          <w:rPr>
            <w:sz w:val="20"/>
          </w:rPr>
          <w:t>ates/CORO</w:t>
        </w:r>
      </w:hyperlink>
      <w:r>
        <w:rPr>
          <w:sz w:val="20"/>
        </w:rPr>
        <w:t>N</w:t>
      </w:r>
      <w:hyperlink r:id="rId651">
        <w:r>
          <w:rPr>
            <w:sz w:val="20"/>
          </w:rPr>
          <w:t>A_PARENTGUIDE.pdf.</w:t>
        </w:r>
      </w:hyperlink>
    </w:p>
    <w:p>
      <w:pPr>
        <w:spacing w:line="241" w:lineRule="exact" w:before="0"/>
        <w:ind w:left="1756" w:right="0" w:firstLine="0"/>
        <w:jc w:val="left"/>
        <w:rPr>
          <w:sz w:val="20"/>
        </w:rPr>
      </w:pPr>
      <w:r>
        <w:rPr>
          <w:sz w:val="20"/>
        </w:rPr>
        <w:t>“Coronavirus Disease 2019 (COVID-19) | Alabama Department of Public Health (ADPH).” n.d.</w:t>
      </w:r>
    </w:p>
    <w:p>
      <w:pPr>
        <w:spacing w:before="0"/>
        <w:ind w:left="1756" w:right="3050" w:firstLine="720"/>
        <w:jc w:val="left"/>
        <w:rPr>
          <w:sz w:val="20"/>
        </w:rPr>
      </w:pPr>
      <w:r>
        <w:rPr>
          <w:sz w:val="20"/>
        </w:rPr>
        <w:t>Accessed April 13, 2021. </w:t>
      </w:r>
      <w:hyperlink r:id="rId652">
        <w:r>
          <w:rPr>
            <w:sz w:val="20"/>
          </w:rPr>
          <w:t>https://www</w:t>
        </w:r>
      </w:hyperlink>
      <w:r>
        <w:rPr>
          <w:sz w:val="20"/>
        </w:rPr>
        <w:t>.ala</w:t>
      </w:r>
      <w:hyperlink r:id="rId652">
        <w:r>
          <w:rPr>
            <w:sz w:val="20"/>
          </w:rPr>
          <w:t>bamapublich</w:t>
        </w:r>
      </w:hyperlink>
      <w:r>
        <w:rPr>
          <w:sz w:val="20"/>
        </w:rPr>
        <w:t>e</w:t>
      </w:r>
      <w:hyperlink r:id="rId652">
        <w:r>
          <w:rPr>
            <w:sz w:val="20"/>
          </w:rPr>
          <w:t>alth.gov/c</w:t>
        </w:r>
      </w:hyperlink>
      <w:r>
        <w:rPr>
          <w:sz w:val="20"/>
        </w:rPr>
        <w:t>ov</w:t>
      </w:r>
      <w:hyperlink r:id="rId652">
        <w:r>
          <w:rPr>
            <w:sz w:val="20"/>
          </w:rPr>
          <w:t>id19/.</w:t>
        </w:r>
      </w:hyperlink>
      <w:r>
        <w:rPr>
          <w:sz w:val="20"/>
        </w:rPr>
        <w:t> “Coronavirus Response | Rural Development.” n.d. Accessed April 15, 2021.</w:t>
      </w:r>
    </w:p>
    <w:p>
      <w:pPr>
        <w:spacing w:line="241" w:lineRule="exact" w:before="0"/>
        <w:ind w:left="2476" w:right="0" w:firstLine="0"/>
        <w:jc w:val="left"/>
        <w:rPr>
          <w:sz w:val="20"/>
        </w:rPr>
      </w:pPr>
      <w:r>
        <w:rPr>
          <w:sz w:val="20"/>
        </w:rPr>
        <w:t>https://</w:t>
      </w:r>
      <w:hyperlink r:id="rId653">
        <w:r>
          <w:rPr>
            <w:sz w:val="20"/>
          </w:rPr>
          <w:t>www.rd.usda.gov/coronavirus.</w:t>
        </w:r>
      </w:hyperlink>
    </w:p>
    <w:p>
      <w:pPr>
        <w:spacing w:before="1"/>
        <w:ind w:left="2476" w:right="1620" w:hanging="721"/>
        <w:jc w:val="left"/>
        <w:rPr>
          <w:sz w:val="20"/>
        </w:rPr>
      </w:pPr>
      <w:r>
        <w:rPr>
          <w:sz w:val="20"/>
        </w:rPr>
        <w:t>“Cost Estimator.” n.d. Accessed May 20, 2021. http</w:t>
      </w:r>
      <w:hyperlink r:id="rId654">
        <w:r>
          <w:rPr>
            <w:sz w:val="20"/>
          </w:rPr>
          <w:t>s://www.deltadental</w:t>
        </w:r>
      </w:hyperlink>
      <w:r>
        <w:rPr>
          <w:sz w:val="20"/>
        </w:rPr>
        <w:t>.com</w:t>
      </w:r>
      <w:hyperlink r:id="rId654">
        <w:r>
          <w:rPr>
            <w:sz w:val="20"/>
          </w:rPr>
          <w:t>/us/en/member/cost-</w:t>
        </w:r>
      </w:hyperlink>
      <w:r>
        <w:rPr>
          <w:sz w:val="20"/>
        </w:rPr>
        <w:t> estimator.html.</w:t>
      </w:r>
    </w:p>
    <w:p>
      <w:pPr>
        <w:spacing w:before="0"/>
        <w:ind w:left="2476" w:right="1329" w:hanging="720"/>
        <w:jc w:val="left"/>
        <w:rPr>
          <w:sz w:val="20"/>
        </w:rPr>
      </w:pPr>
      <w:r>
        <w:rPr>
          <w:sz w:val="20"/>
        </w:rPr>
        <w:t>“Cotton Division Division - Commodities.” n.d. Alabama Farmers Federation. Accessed April 23, 2021. </w:t>
      </w:r>
      <w:hyperlink r:id="rId655">
        <w:r>
          <w:rPr>
            <w:sz w:val="20"/>
          </w:rPr>
          <w:t>http://alfafarmers.org/commodities/cotton/.</w:t>
        </w:r>
      </w:hyperlink>
    </w:p>
    <w:p>
      <w:pPr>
        <w:spacing w:line="240" w:lineRule="auto" w:before="0"/>
        <w:ind w:left="2476" w:right="5026" w:hanging="720"/>
        <w:jc w:val="left"/>
        <w:rPr>
          <w:sz w:val="20"/>
        </w:rPr>
      </w:pPr>
      <w:r>
        <w:rPr>
          <w:sz w:val="20"/>
        </w:rPr>
        <w:t>“COVID-19 Pandemic in Alabama.” 2021. In </w:t>
      </w:r>
      <w:r>
        <w:rPr>
          <w:i/>
          <w:sz w:val="21"/>
        </w:rPr>
        <w:t>Wikipedia</w:t>
      </w:r>
      <w:r>
        <w:rPr>
          <w:sz w:val="20"/>
        </w:rPr>
        <w:t>. https://en.wikipedia.org/w/index.php?title=COVID- 19_pandemic_in_Alabama&amp;oldid=1023062930.</w:t>
      </w:r>
    </w:p>
    <w:p>
      <w:pPr>
        <w:spacing w:before="0"/>
        <w:ind w:left="2476" w:right="1256" w:hanging="720"/>
        <w:jc w:val="left"/>
        <w:rPr>
          <w:sz w:val="20"/>
        </w:rPr>
      </w:pPr>
      <w:r>
        <w:rPr>
          <w:sz w:val="20"/>
        </w:rPr>
        <w:t>“COVID-19 Pandemic Leaves Homeless Wandering.” 2020. Al. April 11, 2020. </w:t>
      </w:r>
      <w:hyperlink r:id="rId656">
        <w:r>
          <w:rPr>
            <w:sz w:val="20"/>
          </w:rPr>
          <w:t>https://www.al.com/news/2020/04/as-pandemic-c</w:t>
        </w:r>
      </w:hyperlink>
      <w:r>
        <w:rPr>
          <w:sz w:val="20"/>
        </w:rPr>
        <w:t>o</w:t>
      </w:r>
      <w:hyperlink r:id="rId656">
        <w:r>
          <w:rPr>
            <w:sz w:val="20"/>
          </w:rPr>
          <w:t>ntinues-h</w:t>
        </w:r>
      </w:hyperlink>
      <w:r>
        <w:rPr>
          <w:sz w:val="20"/>
        </w:rPr>
        <w:t>o</w:t>
      </w:r>
      <w:hyperlink r:id="rId656">
        <w:r>
          <w:rPr>
            <w:sz w:val="20"/>
          </w:rPr>
          <w:t>meless-find-themselves-on</w:t>
        </w:r>
      </w:hyperlink>
      <w:r>
        <w:rPr>
          <w:sz w:val="20"/>
        </w:rPr>
        <w:t>-the-</w:t>
      </w:r>
    </w:p>
    <w:p>
      <w:pPr>
        <w:spacing w:after="0"/>
        <w:jc w:val="left"/>
        <w:rPr>
          <w:sz w:val="20"/>
        </w:rPr>
        <w:sectPr>
          <w:headerReference w:type="default" r:id="rId641"/>
          <w:footerReference w:type="default" r:id="rId642"/>
          <w:pgSz w:w="12240" w:h="15840"/>
          <w:pgMar w:header="720" w:footer="1105" w:top="1000" w:bottom="1300" w:left="0" w:right="220"/>
          <w:pgNumType w:start="327"/>
        </w:sectPr>
      </w:pPr>
    </w:p>
    <w:p>
      <w:pPr>
        <w:pStyle w:val="BodyText"/>
        <w:spacing w:before="4"/>
        <w:rPr>
          <w:sz w:val="27"/>
        </w:rPr>
      </w:pPr>
    </w:p>
    <w:p>
      <w:pPr>
        <w:spacing w:line="241" w:lineRule="exact" w:before="101"/>
        <w:ind w:left="2160" w:right="0" w:firstLine="0"/>
        <w:jc w:val="left"/>
        <w:rPr>
          <w:sz w:val="20"/>
        </w:rPr>
      </w:pPr>
      <w:r>
        <w:rPr>
          <w:sz w:val="20"/>
        </w:rPr>
        <w:t>fringes-of-life.html.</w:t>
      </w:r>
    </w:p>
    <w:p>
      <w:pPr>
        <w:spacing w:before="0"/>
        <w:ind w:left="2160" w:right="3074" w:hanging="721"/>
        <w:jc w:val="left"/>
        <w:rPr>
          <w:sz w:val="20"/>
        </w:rPr>
      </w:pPr>
      <w:r>
        <w:rPr>
          <w:sz w:val="20"/>
        </w:rPr>
        <w:t>“COVID-19 Resources and Information | Childcare.Gov.” n.d. Accessed June 4, 2021. </w:t>
      </w:r>
      <w:hyperlink r:id="rId657">
        <w:r>
          <w:rPr>
            <w:sz w:val="20"/>
          </w:rPr>
          <w:t>https://www.childcare.g</w:t>
        </w:r>
      </w:hyperlink>
      <w:r>
        <w:rPr>
          <w:sz w:val="20"/>
        </w:rPr>
        <w:t>ov</w:t>
      </w:r>
      <w:hyperlink r:id="rId657">
        <w:r>
          <w:rPr>
            <w:sz w:val="20"/>
          </w:rPr>
          <w:t>/covid-19</w:t>
        </w:r>
      </w:hyperlink>
      <w:r>
        <w:rPr>
          <w:sz w:val="20"/>
        </w:rPr>
        <w:t>.</w:t>
      </w:r>
    </w:p>
    <w:p>
      <w:pPr>
        <w:spacing w:before="0"/>
        <w:ind w:left="2160" w:right="2004" w:hanging="720"/>
        <w:jc w:val="left"/>
        <w:rPr>
          <w:sz w:val="20"/>
        </w:rPr>
      </w:pPr>
      <w:r>
        <w:rPr>
          <w:sz w:val="20"/>
        </w:rPr>
        <w:t>“Covington County | Alabama Department of Public Health (ADPH).” n.d. Accessed June 3, 2021. https://</w:t>
      </w:r>
      <w:hyperlink r:id="rId658">
        <w:r>
          <w:rPr>
            <w:sz w:val="20"/>
          </w:rPr>
          <w:t>www.alabamapublichealth.gov/covington/index.html.</w:t>
        </w:r>
      </w:hyperlink>
    </w:p>
    <w:p>
      <w:pPr>
        <w:spacing w:before="0"/>
        <w:ind w:left="2160" w:right="3095" w:hanging="720"/>
        <w:jc w:val="left"/>
        <w:rPr>
          <w:sz w:val="20"/>
        </w:rPr>
      </w:pPr>
      <w:r>
        <w:rPr>
          <w:sz w:val="20"/>
        </w:rPr>
        <w:t>“Covington County Yes Program, Andalusia, AL 36420.” n.d. Accessed May 20, 2021. </w:t>
      </w:r>
      <w:hyperlink r:id="rId659">
        <w:r>
          <w:rPr>
            <w:sz w:val="20"/>
          </w:rPr>
          <w:t>https://www.nld.org/covington-c</w:t>
        </w:r>
      </w:hyperlink>
      <w:r>
        <w:rPr>
          <w:sz w:val="20"/>
        </w:rPr>
        <w:t>ounty-</w:t>
      </w:r>
      <w:hyperlink r:id="rId659">
        <w:r>
          <w:rPr>
            <w:sz w:val="20"/>
          </w:rPr>
          <w:t>yes-program?student=1</w:t>
        </w:r>
      </w:hyperlink>
      <w:r>
        <w:rPr>
          <w:sz w:val="20"/>
        </w:rPr>
        <w:t>.</w:t>
      </w:r>
    </w:p>
    <w:p>
      <w:pPr>
        <w:spacing w:before="0"/>
        <w:ind w:left="1440" w:right="2320" w:firstLine="0"/>
        <w:jc w:val="left"/>
        <w:rPr>
          <w:sz w:val="20"/>
        </w:rPr>
      </w:pPr>
      <w:r>
        <w:rPr>
          <w:sz w:val="20"/>
        </w:rPr>
        <w:t>“Crime.Alabama.Gov | Home Page.” n.d. Accessed June 6, 2021. https://crime.alabama.gov/. “Cw101518.Pdf.” n.d. Accessed April 23, 2021.</w:t>
      </w:r>
    </w:p>
    <w:p>
      <w:pPr>
        <w:spacing w:before="0"/>
        <w:ind w:left="2159" w:right="1562" w:firstLine="0"/>
        <w:jc w:val="left"/>
        <w:rPr>
          <w:sz w:val="20"/>
        </w:rPr>
      </w:pPr>
      <w:hyperlink r:id="rId660">
        <w:r>
          <w:rPr>
            <w:sz w:val="20"/>
          </w:rPr>
          <w:t>https://www.nass.usda.gov/Stati</w:t>
        </w:r>
      </w:hyperlink>
      <w:r>
        <w:rPr>
          <w:sz w:val="20"/>
        </w:rPr>
        <w:t>stics_b</w:t>
      </w:r>
      <w:hyperlink r:id="rId660">
        <w:r>
          <w:rPr>
            <w:sz w:val="20"/>
          </w:rPr>
          <w:t>y_State/Alab</w:t>
        </w:r>
      </w:hyperlink>
      <w:r>
        <w:rPr>
          <w:sz w:val="20"/>
        </w:rPr>
        <w:t>a</w:t>
      </w:r>
      <w:hyperlink r:id="rId660">
        <w:r>
          <w:rPr>
            <w:sz w:val="20"/>
          </w:rPr>
          <w:t>ma/Publications/Crop_Progress_&amp;_Cond</w:t>
        </w:r>
      </w:hyperlink>
      <w:r>
        <w:rPr>
          <w:sz w:val="20"/>
        </w:rPr>
        <w:t> ition/2018/cw101518.pdf.</w:t>
      </w:r>
    </w:p>
    <w:p>
      <w:pPr>
        <w:spacing w:before="0"/>
        <w:ind w:left="2159" w:right="1638" w:hanging="720"/>
        <w:jc w:val="left"/>
        <w:rPr>
          <w:sz w:val="20"/>
        </w:rPr>
      </w:pPr>
      <w:r>
        <w:rPr>
          <w:sz w:val="20"/>
        </w:rPr>
        <w:t>“Data and Statistics on Homelessness – National Center for Homeless Education.” n.d. Accessed April 28, 2021. https://nche.ed.gov/data-and-stats/.</w:t>
      </w:r>
    </w:p>
    <w:p>
      <w:pPr>
        <w:spacing w:before="0"/>
        <w:ind w:left="2159" w:right="1567" w:hanging="720"/>
        <w:jc w:val="left"/>
        <w:rPr>
          <w:sz w:val="20"/>
        </w:rPr>
      </w:pPr>
      <w:r>
        <w:rPr>
          <w:sz w:val="20"/>
        </w:rPr>
        <w:t>“Disabilities_impacts_all_of_us.Pdf.” n.d. Accessed May 20, 2021. </w:t>
      </w:r>
      <w:hyperlink r:id="rId661">
        <w:r>
          <w:rPr>
            <w:sz w:val="20"/>
          </w:rPr>
          <w:t>https://www.cdc.gov/ncbddd/disabilityandhealth</w:t>
        </w:r>
      </w:hyperlink>
      <w:r>
        <w:rPr>
          <w:sz w:val="20"/>
        </w:rPr>
        <w:t>/doc</w:t>
      </w:r>
      <w:hyperlink r:id="rId661">
        <w:r>
          <w:rPr>
            <w:sz w:val="20"/>
          </w:rPr>
          <w:t>uments/disabilities_impac</w:t>
        </w:r>
      </w:hyperlink>
      <w:r>
        <w:rPr>
          <w:sz w:val="20"/>
        </w:rPr>
        <w:t>t</w:t>
      </w:r>
      <w:hyperlink r:id="rId661">
        <w:r>
          <w:rPr>
            <w:sz w:val="20"/>
          </w:rPr>
          <w:t>s_all_of_us.p</w:t>
        </w:r>
      </w:hyperlink>
      <w:r>
        <w:rPr>
          <w:sz w:val="20"/>
        </w:rPr>
        <w:t>d f.</w:t>
      </w:r>
    </w:p>
    <w:p>
      <w:pPr>
        <w:spacing w:before="0"/>
        <w:ind w:left="2159" w:right="1572" w:hanging="720"/>
        <w:jc w:val="left"/>
        <w:rPr>
          <w:sz w:val="20"/>
        </w:rPr>
      </w:pPr>
      <w:r>
        <w:rPr>
          <w:sz w:val="20"/>
        </w:rPr>
        <w:t>“Don’t Call It Summer School: Battling the COVID Slide in Math, Science, Reading with Summer Programs.” 2021a. Al. March 10, 2021. http</w:t>
      </w:r>
      <w:hyperlink r:id="rId662">
        <w:r>
          <w:rPr>
            <w:sz w:val="20"/>
          </w:rPr>
          <w:t>s://www.al.com/news/2021/03/dont-call-i</w:t>
        </w:r>
      </w:hyperlink>
      <w:r>
        <w:rPr>
          <w:sz w:val="20"/>
        </w:rPr>
        <w:t>t- summer-school-battling-the-covid-slide-in-math-science-reading-with-summer-programs.html.</w:t>
      </w:r>
    </w:p>
    <w:p>
      <w:pPr>
        <w:spacing w:before="0"/>
        <w:ind w:left="2159" w:right="1689" w:hanging="720"/>
        <w:jc w:val="left"/>
        <w:rPr>
          <w:sz w:val="20"/>
        </w:rPr>
      </w:pPr>
      <w:r>
        <w:rPr>
          <w:sz w:val="20"/>
        </w:rPr>
        <w:t>“———.” 2021b. Al. March 10, 2021. </w:t>
      </w:r>
      <w:hyperlink r:id="rId663">
        <w:r>
          <w:rPr>
            <w:sz w:val="20"/>
          </w:rPr>
          <w:t>https://www.al</w:t>
        </w:r>
      </w:hyperlink>
      <w:r>
        <w:rPr>
          <w:sz w:val="20"/>
        </w:rPr>
        <w:t>.</w:t>
      </w:r>
      <w:hyperlink r:id="rId663">
        <w:r>
          <w:rPr>
            <w:sz w:val="20"/>
          </w:rPr>
          <w:t>com/news/2</w:t>
        </w:r>
      </w:hyperlink>
      <w:r>
        <w:rPr>
          <w:sz w:val="20"/>
        </w:rPr>
        <w:t>0</w:t>
      </w:r>
      <w:hyperlink r:id="rId663">
        <w:r>
          <w:rPr>
            <w:sz w:val="20"/>
          </w:rPr>
          <w:t>21/03/dont-call-it-summer</w:t>
        </w:r>
      </w:hyperlink>
      <w:r>
        <w:rPr>
          <w:sz w:val="20"/>
        </w:rPr>
        <w:t>-sch</w:t>
      </w:r>
      <w:hyperlink r:id="rId663">
        <w:r>
          <w:rPr>
            <w:sz w:val="20"/>
          </w:rPr>
          <w:t>ool</w:t>
        </w:r>
      </w:hyperlink>
      <w:r>
        <w:rPr>
          <w:sz w:val="20"/>
        </w:rPr>
        <w:t>- battling-the-covid-slide-in-math-science-reading-with-summer-programs.html.</w:t>
      </w:r>
    </w:p>
    <w:p>
      <w:pPr>
        <w:spacing w:before="0"/>
        <w:ind w:left="2159" w:right="2617" w:hanging="720"/>
        <w:jc w:val="left"/>
        <w:rPr>
          <w:sz w:val="20"/>
        </w:rPr>
      </w:pPr>
      <w:r>
        <w:rPr>
          <w:sz w:val="20"/>
        </w:rPr>
        <w:t>“Ebb-Infographic.Pdf.” n.d. Accessed June 3, 2021. </w:t>
      </w:r>
      <w:hyperlink r:id="rId664">
        <w:r>
          <w:rPr>
            <w:sz w:val="20"/>
          </w:rPr>
          <w:t>https://www.henrycountyboe.org/cm</w:t>
        </w:r>
      </w:hyperlink>
      <w:r>
        <w:rPr>
          <w:sz w:val="20"/>
        </w:rPr>
        <w:t>s/lib</w:t>
      </w:r>
      <w:hyperlink r:id="rId664">
        <w:r>
          <w:rPr>
            <w:sz w:val="20"/>
          </w:rPr>
          <w:t>/AL50000584/Centricity/Domain/53</w:t>
        </w:r>
      </w:hyperlink>
      <w:r>
        <w:rPr>
          <w:sz w:val="20"/>
        </w:rPr>
        <w:t>/eb</w:t>
      </w:r>
      <w:hyperlink r:id="rId664">
        <w:r>
          <w:rPr>
            <w:sz w:val="20"/>
          </w:rPr>
          <w:t>b-</w:t>
        </w:r>
      </w:hyperlink>
      <w:r>
        <w:rPr>
          <w:sz w:val="20"/>
        </w:rPr>
        <w:t> infographic.pdf.</w:t>
      </w:r>
    </w:p>
    <w:p>
      <w:pPr>
        <w:spacing w:line="237" w:lineRule="auto" w:before="0"/>
        <w:ind w:left="2159" w:right="1849" w:hanging="720"/>
        <w:jc w:val="left"/>
        <w:rPr>
          <w:sz w:val="20"/>
        </w:rPr>
      </w:pPr>
      <w:r>
        <w:rPr>
          <w:sz w:val="20"/>
        </w:rPr>
        <w:t>“ECHA</w:t>
      </w:r>
      <w:r>
        <w:rPr>
          <w:spacing w:val="-12"/>
          <w:sz w:val="20"/>
        </w:rPr>
        <w:t> </w:t>
      </w:r>
      <w:r>
        <w:rPr>
          <w:sz w:val="20"/>
        </w:rPr>
        <w:t>County</w:t>
      </w:r>
      <w:r>
        <w:rPr>
          <w:spacing w:val="-12"/>
          <w:sz w:val="20"/>
        </w:rPr>
        <w:t> </w:t>
      </w:r>
      <w:r>
        <w:rPr>
          <w:sz w:val="20"/>
        </w:rPr>
        <w:t>Food</w:t>
      </w:r>
      <w:r>
        <w:rPr>
          <w:spacing w:val="-13"/>
          <w:sz w:val="20"/>
        </w:rPr>
        <w:t> </w:t>
      </w:r>
      <w:r>
        <w:rPr>
          <w:sz w:val="20"/>
        </w:rPr>
        <w:t>Guide</w:t>
      </w:r>
      <w:r>
        <w:rPr>
          <w:spacing w:val="-12"/>
          <w:sz w:val="20"/>
        </w:rPr>
        <w:t> </w:t>
      </w:r>
      <w:r>
        <w:rPr>
          <w:sz w:val="20"/>
        </w:rPr>
        <w:t>Project.”</w:t>
      </w:r>
      <w:r>
        <w:rPr>
          <w:spacing w:val="-12"/>
          <w:sz w:val="20"/>
        </w:rPr>
        <w:t> </w:t>
      </w:r>
      <w:r>
        <w:rPr>
          <w:sz w:val="20"/>
        </w:rPr>
        <w:t>n.d.</w:t>
      </w:r>
      <w:r>
        <w:rPr>
          <w:spacing w:val="-10"/>
          <w:sz w:val="20"/>
        </w:rPr>
        <w:t> </w:t>
      </w:r>
      <w:r>
        <w:rPr>
          <w:i/>
          <w:sz w:val="21"/>
        </w:rPr>
        <w:t>End</w:t>
      </w:r>
      <w:r>
        <w:rPr>
          <w:i/>
          <w:spacing w:val="-15"/>
          <w:sz w:val="21"/>
        </w:rPr>
        <w:t> </w:t>
      </w:r>
      <w:r>
        <w:rPr>
          <w:i/>
          <w:sz w:val="21"/>
        </w:rPr>
        <w:t>Child</w:t>
      </w:r>
      <w:r>
        <w:rPr>
          <w:i/>
          <w:spacing w:val="-14"/>
          <w:sz w:val="21"/>
        </w:rPr>
        <w:t> </w:t>
      </w:r>
      <w:r>
        <w:rPr>
          <w:i/>
          <w:sz w:val="21"/>
        </w:rPr>
        <w:t>Hunger</w:t>
      </w:r>
      <w:r>
        <w:rPr>
          <w:i/>
          <w:spacing w:val="-15"/>
          <w:sz w:val="21"/>
        </w:rPr>
        <w:t> </w:t>
      </w:r>
      <w:r>
        <w:rPr>
          <w:i/>
          <w:sz w:val="21"/>
        </w:rPr>
        <w:t>in</w:t>
      </w:r>
      <w:r>
        <w:rPr>
          <w:i/>
          <w:spacing w:val="-15"/>
          <w:sz w:val="21"/>
        </w:rPr>
        <w:t> </w:t>
      </w:r>
      <w:r>
        <w:rPr>
          <w:i/>
          <w:sz w:val="21"/>
        </w:rPr>
        <w:t>Alabama</w:t>
      </w:r>
      <w:r>
        <w:rPr>
          <w:i/>
          <w:spacing w:val="-15"/>
          <w:sz w:val="21"/>
        </w:rPr>
        <w:t> </w:t>
      </w:r>
      <w:r>
        <w:rPr>
          <w:sz w:val="20"/>
        </w:rPr>
        <w:t>(blog).</w:t>
      </w:r>
      <w:r>
        <w:rPr>
          <w:spacing w:val="-11"/>
          <w:sz w:val="20"/>
        </w:rPr>
        <w:t> </w:t>
      </w:r>
      <w:r>
        <w:rPr>
          <w:sz w:val="20"/>
        </w:rPr>
        <w:t>Accessed</w:t>
      </w:r>
      <w:r>
        <w:rPr>
          <w:spacing w:val="-12"/>
          <w:sz w:val="20"/>
        </w:rPr>
        <w:t> </w:t>
      </w:r>
      <w:r>
        <w:rPr>
          <w:sz w:val="20"/>
        </w:rPr>
        <w:t>April</w:t>
      </w:r>
      <w:r>
        <w:rPr>
          <w:spacing w:val="-11"/>
          <w:sz w:val="20"/>
        </w:rPr>
        <w:t> </w:t>
      </w:r>
      <w:r>
        <w:rPr>
          <w:sz w:val="20"/>
        </w:rPr>
        <w:t>13, 2021.</w:t>
      </w:r>
      <w:r>
        <w:rPr>
          <w:spacing w:val="-2"/>
          <w:sz w:val="20"/>
        </w:rPr>
        <w:t> </w:t>
      </w:r>
      <w:hyperlink r:id="rId665">
        <w:r>
          <w:rPr>
            <w:sz w:val="20"/>
          </w:rPr>
          <w:t>http://wp.auburn.edu/endchildhungeral/foodguides/.</w:t>
        </w:r>
      </w:hyperlink>
    </w:p>
    <w:p>
      <w:pPr>
        <w:spacing w:before="0"/>
        <w:ind w:left="2159" w:right="1685" w:hanging="720"/>
        <w:jc w:val="left"/>
        <w:rPr>
          <w:sz w:val="20"/>
        </w:rPr>
      </w:pPr>
      <w:r>
        <w:rPr>
          <w:sz w:val="20"/>
        </w:rPr>
        <w:t>“Effects of COVID-19 Pandemic on Employment and Unemployment Statistics : U.S. Bureau of Labor Statistics.” n.d. Accessed April 15, 2021. </w:t>
      </w:r>
      <w:hyperlink r:id="rId666">
        <w:r>
          <w:rPr>
            <w:sz w:val="20"/>
          </w:rPr>
          <w:t>https://www.bls.gov/c</w:t>
        </w:r>
      </w:hyperlink>
      <w:r>
        <w:rPr>
          <w:sz w:val="20"/>
        </w:rPr>
        <w:t>ovid</w:t>
      </w:r>
      <w:hyperlink r:id="rId666">
        <w:r>
          <w:rPr>
            <w:sz w:val="20"/>
          </w:rPr>
          <w:t>19/effects-of-covid-19-</w:t>
        </w:r>
      </w:hyperlink>
      <w:r>
        <w:rPr>
          <w:sz w:val="20"/>
        </w:rPr>
        <w:t> pandemic-on-employment-and-unemployment-statistics.htm#LAUS.</w:t>
      </w:r>
    </w:p>
    <w:p>
      <w:pPr>
        <w:spacing w:line="241" w:lineRule="exact" w:before="0"/>
        <w:ind w:left="1439" w:right="0" w:firstLine="0"/>
        <w:jc w:val="left"/>
        <w:rPr>
          <w:sz w:val="20"/>
        </w:rPr>
      </w:pPr>
      <w:r>
        <w:rPr>
          <w:sz w:val="20"/>
        </w:rPr>
        <w:t>“EIA Expects Gasoline and Diesel Prices to Increase as U.S. Economy Recovers - Today in Energy -</w:t>
      </w:r>
    </w:p>
    <w:p>
      <w:pPr>
        <w:spacing w:before="0"/>
        <w:ind w:left="2159" w:right="3082" w:firstLine="0"/>
        <w:jc w:val="left"/>
        <w:rPr>
          <w:sz w:val="20"/>
        </w:rPr>
      </w:pPr>
      <w:r>
        <w:rPr>
          <w:sz w:val="20"/>
        </w:rPr>
        <w:t>U.S. Energy Information Administration (EIA).” n.d. Accessed April 22, 2021. https://</w:t>
      </w:r>
      <w:hyperlink r:id="rId667">
        <w:r>
          <w:rPr>
            <w:sz w:val="20"/>
          </w:rPr>
          <w:t>www.eia.gov/todayinenergy/detail.php?id=46536.</w:t>
        </w:r>
      </w:hyperlink>
    </w:p>
    <w:p>
      <w:pPr>
        <w:spacing w:line="243" w:lineRule="exact" w:before="0"/>
        <w:ind w:left="1439" w:right="0" w:firstLine="0"/>
        <w:jc w:val="left"/>
        <w:rPr>
          <w:i/>
          <w:sz w:val="21"/>
        </w:rPr>
      </w:pPr>
      <w:r>
        <w:rPr>
          <w:sz w:val="20"/>
        </w:rPr>
        <w:t>“Eligible Training Provider List.” 2017. </w:t>
      </w:r>
      <w:r>
        <w:rPr>
          <w:i/>
          <w:sz w:val="21"/>
        </w:rPr>
        <w:t>Alabama Workforce Innovation &amp; Opportunity Act | Alabama</w:t>
      </w:r>
    </w:p>
    <w:p>
      <w:pPr>
        <w:spacing w:before="0"/>
        <w:ind w:left="1440" w:right="2952" w:firstLine="720"/>
        <w:jc w:val="left"/>
        <w:rPr>
          <w:sz w:val="20"/>
        </w:rPr>
      </w:pPr>
      <w:r>
        <w:rPr>
          <w:sz w:val="20"/>
        </w:rPr>
        <w:t>(blog). July 10, 2017. https://wioa-alabama.org/eligible-training-provider-list/. “Emergency Broadband Benefit Program.” n.d. Accessed June 3, 2021.</w:t>
      </w:r>
    </w:p>
    <w:p>
      <w:pPr>
        <w:spacing w:before="0"/>
        <w:ind w:left="2159" w:right="1553" w:firstLine="0"/>
        <w:jc w:val="left"/>
        <w:rPr>
          <w:sz w:val="20"/>
        </w:rPr>
      </w:pPr>
      <w:r>
        <w:rPr>
          <w:sz w:val="20"/>
        </w:rPr>
        <w:t>http%3A%2F%2Fwww.henrycountyboe.org%2Fsite%2Fdefault.aspx%3FPageType%3D3%26 DomainID%3D4%26ModuleInstanceID%3D10%26ViewID%3D6446EE88-D30C-497E-9316- 3F8874B3E108%26RenderLoc%3D0%26FlexDataID%3D3787%26PageID%3D1.</w:t>
      </w:r>
    </w:p>
    <w:p>
      <w:pPr>
        <w:spacing w:before="0"/>
        <w:ind w:left="2159" w:right="1610" w:hanging="720"/>
        <w:jc w:val="left"/>
        <w:rPr>
          <w:sz w:val="20"/>
        </w:rPr>
      </w:pPr>
      <w:r>
        <w:rPr>
          <w:sz w:val="20"/>
        </w:rPr>
        <w:t>“Emergency Broadband Benefit Program.Pdf.” n.d. Accessed June 3, 2021. </w:t>
      </w:r>
      <w:hyperlink r:id="rId668">
        <w:r>
          <w:rPr>
            <w:sz w:val="20"/>
          </w:rPr>
          <w:t>https://www.henrycountyboe.org/cm</w:t>
        </w:r>
      </w:hyperlink>
      <w:r>
        <w:rPr>
          <w:sz w:val="20"/>
        </w:rPr>
        <w:t>s/lib</w:t>
      </w:r>
      <w:hyperlink r:id="rId668">
        <w:r>
          <w:rPr>
            <w:sz w:val="20"/>
          </w:rPr>
          <w:t>/AL50000584/Centricity/Domain/53</w:t>
        </w:r>
      </w:hyperlink>
      <w:r>
        <w:rPr>
          <w:sz w:val="20"/>
        </w:rPr>
        <w:t>/Em</w:t>
      </w:r>
      <w:hyperlink r:id="rId668">
        <w:r>
          <w:rPr>
            <w:sz w:val="20"/>
          </w:rPr>
          <w:t>ergency%20</w:t>
        </w:r>
      </w:hyperlink>
      <w:r>
        <w:rPr>
          <w:sz w:val="20"/>
        </w:rPr>
        <w:t> Broadband%20Benefit%20Program.pdf.</w:t>
      </w:r>
    </w:p>
    <w:p>
      <w:pPr>
        <w:spacing w:before="0"/>
        <w:ind w:left="2159" w:right="1749" w:hanging="720"/>
        <w:jc w:val="left"/>
        <w:rPr>
          <w:sz w:val="20"/>
        </w:rPr>
      </w:pPr>
      <w:r>
        <w:rPr>
          <w:sz w:val="20"/>
        </w:rPr>
        <w:t>“Employer-Based Health Insurance Premiums and Deductibles.” n.d. KFF. Accessed May 18, 2021. </w:t>
      </w:r>
      <w:hyperlink r:id="rId669">
        <w:r>
          <w:rPr>
            <w:sz w:val="20"/>
          </w:rPr>
          <w:t>https://www.kff.org/state-categ</w:t>
        </w:r>
      </w:hyperlink>
      <w:r>
        <w:rPr>
          <w:sz w:val="20"/>
        </w:rPr>
        <w:t>ory/heal</w:t>
      </w:r>
      <w:hyperlink r:id="rId669">
        <w:r>
          <w:rPr>
            <w:sz w:val="20"/>
          </w:rPr>
          <w:t>th-costs-budgets/employer-based-health-insurance-</w:t>
        </w:r>
      </w:hyperlink>
      <w:r>
        <w:rPr>
          <w:sz w:val="20"/>
        </w:rPr>
        <w:t> premiums/.</w:t>
      </w:r>
    </w:p>
    <w:p>
      <w:pPr>
        <w:spacing w:before="0"/>
        <w:ind w:left="2159" w:right="3702" w:hanging="720"/>
        <w:jc w:val="left"/>
        <w:rPr>
          <w:sz w:val="20"/>
        </w:rPr>
      </w:pPr>
      <w:r>
        <w:rPr>
          <w:sz w:val="20"/>
        </w:rPr>
        <w:t>“Families and Parenting Archives.” n.d. Child Trends. Accessed April 28, 2021. </w:t>
      </w:r>
      <w:hyperlink r:id="rId670">
        <w:r>
          <w:rPr>
            <w:sz w:val="20"/>
          </w:rPr>
          <w:t>https://www.childtrends.or</w:t>
        </w:r>
      </w:hyperlink>
      <w:r>
        <w:rPr>
          <w:sz w:val="20"/>
        </w:rPr>
        <w:t>g</w:t>
      </w:r>
      <w:hyperlink r:id="rId670">
        <w:r>
          <w:rPr>
            <w:sz w:val="20"/>
          </w:rPr>
          <w:t>/research-topic/families-and-parenting</w:t>
        </w:r>
      </w:hyperlink>
      <w:r>
        <w:rPr>
          <w:sz w:val="20"/>
        </w:rPr>
        <w:t>.</w:t>
      </w:r>
    </w:p>
    <w:p>
      <w:pPr>
        <w:spacing w:line="241" w:lineRule="exact" w:before="0"/>
        <w:ind w:left="1440" w:right="0" w:firstLine="0"/>
        <w:jc w:val="left"/>
        <w:rPr>
          <w:sz w:val="20"/>
        </w:rPr>
      </w:pPr>
      <w:r>
        <w:rPr>
          <w:sz w:val="20"/>
        </w:rPr>
        <w:t>“Federal Data Summary School Years 2016-17 through 2018-19.” n.d., 45.</w:t>
      </w:r>
    </w:p>
    <w:p>
      <w:pPr>
        <w:spacing w:before="0"/>
        <w:ind w:left="2159" w:right="2710" w:hanging="720"/>
        <w:jc w:val="left"/>
        <w:rPr>
          <w:sz w:val="20"/>
        </w:rPr>
      </w:pPr>
      <w:r>
        <w:rPr>
          <w:sz w:val="20"/>
        </w:rPr>
        <w:t>“Find Meals for Kids When Schools Are Closed | USDA-FNS.” n.d. Accessed June 3, 2021. </w:t>
      </w:r>
      <w:hyperlink r:id="rId671">
        <w:r>
          <w:rPr>
            <w:sz w:val="20"/>
          </w:rPr>
          <w:t>https://www.fns.u</w:t>
        </w:r>
      </w:hyperlink>
      <w:r>
        <w:rPr>
          <w:sz w:val="20"/>
        </w:rPr>
        <w:t>s</w:t>
      </w:r>
      <w:hyperlink r:id="rId671">
        <w:r>
          <w:rPr>
            <w:sz w:val="20"/>
          </w:rPr>
          <w:t>da.gov/meals4kid</w:t>
        </w:r>
      </w:hyperlink>
      <w:r>
        <w:rPr>
          <w:sz w:val="20"/>
        </w:rPr>
        <w:t>s.</w:t>
      </w:r>
    </w:p>
    <w:p>
      <w:pPr>
        <w:spacing w:before="0"/>
        <w:ind w:left="2159" w:right="2187" w:hanging="720"/>
        <w:jc w:val="left"/>
        <w:rPr>
          <w:sz w:val="20"/>
        </w:rPr>
      </w:pPr>
      <w:r>
        <w:rPr>
          <w:sz w:val="20"/>
        </w:rPr>
        <w:t>“Food-Deserts-in-Alabama-1.Pdf.” n.d. Accessed May 26, 2021a. </w:t>
      </w:r>
      <w:hyperlink r:id="rId672">
        <w:r>
          <w:rPr>
            <w:sz w:val="20"/>
          </w:rPr>
          <w:t>https://www.aum.edu</w:t>
        </w:r>
      </w:hyperlink>
      <w:r>
        <w:rPr>
          <w:sz w:val="20"/>
        </w:rPr>
        <w:t>/cont</w:t>
      </w:r>
      <w:hyperlink r:id="rId672">
        <w:r>
          <w:rPr>
            <w:sz w:val="20"/>
          </w:rPr>
          <w:t>inuingeducati</w:t>
        </w:r>
      </w:hyperlink>
      <w:r>
        <w:rPr>
          <w:sz w:val="20"/>
        </w:rPr>
        <w:t>on/</w:t>
      </w:r>
      <w:hyperlink r:id="rId672">
        <w:r>
          <w:rPr>
            <w:sz w:val="20"/>
          </w:rPr>
          <w:t>wp-content/uploads/sites/9/2020/11/Food-</w:t>
        </w:r>
      </w:hyperlink>
      <w:r>
        <w:rPr>
          <w:sz w:val="20"/>
        </w:rPr>
        <w:t> Deserts-in-Alabama-1.pdf.</w:t>
      </w:r>
    </w:p>
    <w:p>
      <w:pPr>
        <w:spacing w:before="0"/>
        <w:ind w:left="1440" w:right="0" w:firstLine="0"/>
        <w:jc w:val="left"/>
        <w:rPr>
          <w:sz w:val="20"/>
        </w:rPr>
      </w:pPr>
      <w:r>
        <w:rPr>
          <w:sz w:val="20"/>
        </w:rPr>
        <w:t>“———.” n.d. Accessed June 3, 2021b. http</w:t>
      </w:r>
      <w:hyperlink r:id="rId673">
        <w:r>
          <w:rPr>
            <w:sz w:val="20"/>
          </w:rPr>
          <w:t>s://www.aum.edu</w:t>
        </w:r>
      </w:hyperlink>
      <w:r>
        <w:rPr>
          <w:sz w:val="20"/>
        </w:rPr>
        <w:t>/con</w:t>
      </w:r>
      <w:hyperlink r:id="rId673">
        <w:r>
          <w:rPr>
            <w:sz w:val="20"/>
          </w:rPr>
          <w:t>tinuingeducation/wp-</w:t>
        </w:r>
      </w:hyperlink>
    </w:p>
    <w:p>
      <w:pPr>
        <w:spacing w:after="0"/>
        <w:jc w:val="left"/>
        <w:rPr>
          <w:sz w:val="20"/>
        </w:rPr>
        <w:sectPr>
          <w:pgSz w:w="12240" w:h="15840"/>
          <w:pgMar w:header="720" w:footer="1105" w:top="1000" w:bottom="1300" w:left="0" w:right="220"/>
        </w:sectPr>
      </w:pPr>
    </w:p>
    <w:p>
      <w:pPr>
        <w:pStyle w:val="BodyText"/>
        <w:spacing w:before="4"/>
        <w:rPr>
          <w:sz w:val="27"/>
        </w:rPr>
      </w:pPr>
    </w:p>
    <w:p>
      <w:pPr>
        <w:spacing w:before="101"/>
        <w:ind w:left="1756" w:right="3742" w:firstLine="720"/>
        <w:jc w:val="left"/>
        <w:rPr>
          <w:sz w:val="20"/>
        </w:rPr>
      </w:pPr>
      <w:r>
        <w:rPr>
          <w:sz w:val="20"/>
        </w:rPr>
        <w:t>content/uploads/sites/9/2020/11/Food-Deserts-in-Alabama-1.pdf. “FoodFinder.” n.d. Accessed April 13, 2021. https://foodfinder.us/.</w:t>
      </w:r>
    </w:p>
    <w:p>
      <w:pPr>
        <w:spacing w:before="0"/>
        <w:ind w:left="2476" w:right="1409" w:hanging="720"/>
        <w:jc w:val="left"/>
        <w:rPr>
          <w:sz w:val="20"/>
        </w:rPr>
      </w:pPr>
      <w:r>
        <w:rPr>
          <w:sz w:val="20"/>
        </w:rPr>
        <w:t>Smith, Chhristopher.“Plan Unveiled for Schools to Return in August.” The Andalusia Star-News. June 27, 2020. </w:t>
      </w:r>
      <w:hyperlink r:id="rId676">
        <w:r>
          <w:rPr>
            <w:sz w:val="20"/>
          </w:rPr>
          <w:t>https://www.an</w:t>
        </w:r>
      </w:hyperlink>
      <w:r>
        <w:rPr>
          <w:sz w:val="20"/>
        </w:rPr>
        <w:t>dalusia</w:t>
      </w:r>
      <w:hyperlink r:id="rId676">
        <w:r>
          <w:rPr>
            <w:sz w:val="20"/>
          </w:rPr>
          <w:t>starnews.com/2020/06/26/plan-unveiled-for</w:t>
        </w:r>
      </w:hyperlink>
      <w:r>
        <w:rPr>
          <w:sz w:val="20"/>
        </w:rPr>
        <w:t>-</w:t>
      </w:r>
      <w:hyperlink r:id="rId676">
        <w:r>
          <w:rPr>
            <w:sz w:val="20"/>
          </w:rPr>
          <w:t>schools-to-</w:t>
        </w:r>
      </w:hyperlink>
      <w:r>
        <w:rPr>
          <w:sz w:val="20"/>
        </w:rPr>
        <w:t> return-in-august/.</w:t>
      </w:r>
    </w:p>
    <w:p>
      <w:pPr>
        <w:spacing w:before="0"/>
        <w:ind w:left="2476" w:right="1265" w:hanging="720"/>
        <w:jc w:val="left"/>
        <w:rPr>
          <w:sz w:val="20"/>
        </w:rPr>
      </w:pPr>
      <w:r>
        <w:rPr>
          <w:sz w:val="20"/>
        </w:rPr>
        <w:t>“FY 2018 - Interactive Map for Website.” n.d. Tableau Software. Accessed May 13, 2021. https://public.tableau.com/views/FY2018- InteractiveMapforWebsite2/InteractiveMap?%3Aembed=y&amp;%3AshowVizHome=no&amp;%3Adispl ay_count=y&amp;%3Adisplay_static_image=y&amp;%3AbootstrapWhenNotified=true&amp;%3Alanguage= en&amp;:embed=y&amp;:showVizHome=n&amp;:apiID=host0#navType=0&amp;navSrc=Parse.</w:t>
      </w:r>
    </w:p>
    <w:p>
      <w:pPr>
        <w:spacing w:line="241" w:lineRule="exact" w:before="0"/>
        <w:ind w:left="1756" w:right="0" w:firstLine="0"/>
        <w:jc w:val="left"/>
        <w:rPr>
          <w:sz w:val="20"/>
        </w:rPr>
      </w:pPr>
      <w:r>
        <w:rPr>
          <w:sz w:val="20"/>
        </w:rPr>
        <w:t>“FY2016-2017 ANNUAL REPORT – SEARP&amp;DC.” n.d. Accessed February 12, 2021.</w:t>
      </w:r>
    </w:p>
    <w:p>
      <w:pPr>
        <w:spacing w:before="0"/>
        <w:ind w:left="1756" w:right="1819" w:firstLine="720"/>
        <w:jc w:val="left"/>
        <w:rPr>
          <w:sz w:val="20"/>
        </w:rPr>
      </w:pPr>
      <w:hyperlink r:id="rId677">
        <w:r>
          <w:rPr>
            <w:sz w:val="20"/>
          </w:rPr>
          <w:t>http://www.searpdc.org/departments/head-start-program/fy2016-2017-annual-report/.</w:t>
        </w:r>
      </w:hyperlink>
      <w:r>
        <w:rPr>
          <w:sz w:val="20"/>
        </w:rPr>
        <w:t> “Gas Station Price Charts - Local &amp; National Historical Average Trends - GasBuddy.Com.” n.d.</w:t>
      </w:r>
    </w:p>
    <w:p>
      <w:pPr>
        <w:spacing w:line="241" w:lineRule="exact" w:before="0"/>
        <w:ind w:left="2476" w:right="0" w:firstLine="0"/>
        <w:jc w:val="left"/>
        <w:rPr>
          <w:sz w:val="20"/>
        </w:rPr>
      </w:pPr>
      <w:r>
        <w:rPr>
          <w:sz w:val="20"/>
        </w:rPr>
        <w:t>Accessed April 22, 2021. http</w:t>
      </w:r>
      <w:hyperlink r:id="rId678">
        <w:r>
          <w:rPr>
            <w:sz w:val="20"/>
          </w:rPr>
          <w:t>s://www.gasbuddy.com/charts.</w:t>
        </w:r>
      </w:hyperlink>
    </w:p>
    <w:p>
      <w:pPr>
        <w:spacing w:before="0"/>
        <w:ind w:left="2476" w:right="1263" w:hanging="720"/>
        <w:jc w:val="left"/>
        <w:rPr>
          <w:sz w:val="20"/>
        </w:rPr>
      </w:pPr>
      <w:r>
        <w:rPr>
          <w:sz w:val="20"/>
        </w:rPr>
        <w:t>“Gasoline and Diesel Fuel Update - U.S. Energy Information Administration (EIA).” n.d. Accessed April 22, 2021. </w:t>
      </w:r>
      <w:hyperlink r:id="rId679">
        <w:r>
          <w:rPr>
            <w:sz w:val="20"/>
          </w:rPr>
          <w:t>https://www.eia.gov/pet</w:t>
        </w:r>
      </w:hyperlink>
      <w:r>
        <w:rPr>
          <w:sz w:val="20"/>
        </w:rPr>
        <w:t>roleum</w:t>
      </w:r>
      <w:hyperlink r:id="rId679">
        <w:r>
          <w:rPr>
            <w:sz w:val="20"/>
          </w:rPr>
          <w:t>/gasdiesel/index.php</w:t>
        </w:r>
      </w:hyperlink>
      <w:r>
        <w:rPr>
          <w:sz w:val="20"/>
        </w:rPr>
        <w:t>.</w:t>
      </w:r>
    </w:p>
    <w:p>
      <w:pPr>
        <w:spacing w:before="0"/>
        <w:ind w:left="2476" w:right="1911" w:hanging="720"/>
        <w:jc w:val="left"/>
        <w:rPr>
          <w:sz w:val="20"/>
        </w:rPr>
      </w:pPr>
      <w:r>
        <w:rPr>
          <w:sz w:val="20"/>
        </w:rPr>
        <w:t>“Geneva County | Alabama Department of Public Health (ADPH).” n.d. Accessed June 3, 2021. https:/</w:t>
      </w:r>
      <w:hyperlink r:id="rId680">
        <w:r>
          <w:rPr>
            <w:sz w:val="20"/>
          </w:rPr>
          <w:t>/www.alabamapublichealth.gov/geneva/index.html.</w:t>
        </w:r>
      </w:hyperlink>
    </w:p>
    <w:p>
      <w:pPr>
        <w:spacing w:before="0"/>
        <w:ind w:left="2476" w:right="1347" w:hanging="721"/>
        <w:jc w:val="left"/>
        <w:rPr>
          <w:sz w:val="20"/>
        </w:rPr>
      </w:pPr>
      <w:r>
        <w:rPr>
          <w:sz w:val="20"/>
        </w:rPr>
        <w:t>“Geneva Scholars Academy: District Takes a Fresh Approach to Summer School.” n.d. Accessed June 4, 2021.</w:t>
      </w:r>
    </w:p>
    <w:p>
      <w:pPr>
        <w:spacing w:before="0"/>
        <w:ind w:left="2476" w:right="1310" w:firstLine="0"/>
        <w:jc w:val="left"/>
        <w:rPr>
          <w:sz w:val="20"/>
        </w:rPr>
      </w:pPr>
      <w:r>
        <w:rPr>
          <w:sz w:val="20"/>
        </w:rPr>
        <w:t>http%3A%2F%2Fwww.genevacsd.org%2Fsite%2Fdefault.aspx%3FPageType%3D3%26Dom ainID%3D8%26ModuleInstanceID%3D2227%26ViewID%3D6446EE88-D30C-497E-9316- 3F8874B3E108%26RenderLoc%3D0%26FlexDataID%3D11066%26PageID%3D9.</w:t>
      </w:r>
    </w:p>
    <w:p>
      <w:pPr>
        <w:spacing w:before="0"/>
        <w:ind w:left="2476" w:right="3115" w:hanging="720"/>
        <w:jc w:val="left"/>
        <w:rPr>
          <w:sz w:val="20"/>
        </w:rPr>
      </w:pPr>
      <w:r>
        <w:rPr>
          <w:sz w:val="20"/>
        </w:rPr>
        <w:t>“Head Start Grantee Profiles | ECLKC.” n.d. Accessed June 3, 2021. https://eclkc.ohs.acf.hhs.gov/grantee- profiles/southeast_alabama_regional_plan_development_commission_al.</w:t>
      </w:r>
    </w:p>
    <w:p>
      <w:pPr>
        <w:spacing w:before="0"/>
        <w:ind w:left="2476" w:right="4070" w:hanging="721"/>
        <w:jc w:val="left"/>
        <w:rPr>
          <w:sz w:val="20"/>
        </w:rPr>
      </w:pPr>
      <w:r>
        <w:rPr>
          <w:sz w:val="20"/>
        </w:rPr>
        <w:t>“Head Start Program – SEARP&amp;DC.” n.d. Accessed February 12, 2021. https:/</w:t>
      </w:r>
      <w:hyperlink r:id="rId681">
        <w:r>
          <w:rPr>
            <w:sz w:val="20"/>
          </w:rPr>
          <w:t>/www.searpdc.org/departments/head-start-program/.</w:t>
        </w:r>
      </w:hyperlink>
    </w:p>
    <w:p>
      <w:pPr>
        <w:spacing w:before="0"/>
        <w:ind w:left="1756" w:right="1308" w:firstLine="0"/>
        <w:jc w:val="left"/>
        <w:rPr>
          <w:sz w:val="20"/>
        </w:rPr>
      </w:pPr>
      <w:r>
        <w:rPr>
          <w:sz w:val="20"/>
        </w:rPr>
        <w:t>“Healthy People 2030 | Health.Gov.” n.d. Accessed May 24, 2021a. https://health.gov/healthypeople. “———.” n.d. Accessed May 24, 2021b. https://health.gov/healthypeople.</w:t>
      </w:r>
    </w:p>
    <w:p>
      <w:pPr>
        <w:spacing w:before="0"/>
        <w:ind w:left="2476" w:right="2048" w:hanging="720"/>
        <w:jc w:val="left"/>
        <w:rPr>
          <w:sz w:val="20"/>
        </w:rPr>
      </w:pPr>
      <w:r>
        <w:rPr>
          <w:sz w:val="20"/>
        </w:rPr>
        <w:t>“Henry County | Alabama Department of Public Health (ADPH).” n.d. Accessed June 3, 2021. https:/</w:t>
      </w:r>
      <w:hyperlink r:id="rId682">
        <w:r>
          <w:rPr>
            <w:sz w:val="20"/>
          </w:rPr>
          <w:t>/www.alabamapublichealth.gov/henry/index.html.</w:t>
        </w:r>
      </w:hyperlink>
    </w:p>
    <w:p>
      <w:pPr>
        <w:spacing w:before="1"/>
        <w:ind w:left="2476" w:right="1769" w:hanging="720"/>
        <w:jc w:val="left"/>
        <w:rPr>
          <w:sz w:val="20"/>
        </w:rPr>
      </w:pPr>
      <w:r>
        <w:rPr>
          <w:sz w:val="20"/>
        </w:rPr>
        <w:t>“Hivsurveillanceannualreport_2018.Pdf.” n.d. Accessed May 17, 2021. </w:t>
      </w:r>
      <w:hyperlink r:id="rId683">
        <w:r>
          <w:rPr>
            <w:sz w:val="20"/>
          </w:rPr>
          <w:t>https://www.alabam</w:t>
        </w:r>
      </w:hyperlink>
      <w:r>
        <w:rPr>
          <w:sz w:val="20"/>
        </w:rPr>
        <w:t>apubli</w:t>
      </w:r>
      <w:hyperlink r:id="rId683">
        <w:r>
          <w:rPr>
            <w:sz w:val="20"/>
          </w:rPr>
          <w:t>chealth</w:t>
        </w:r>
      </w:hyperlink>
      <w:r>
        <w:rPr>
          <w:sz w:val="20"/>
        </w:rPr>
        <w:t>.</w:t>
      </w:r>
      <w:hyperlink r:id="rId683">
        <w:r>
          <w:rPr>
            <w:sz w:val="20"/>
          </w:rPr>
          <w:t>gov/hiv/assets/hivsurveillanceannualreport_2018.pdf.</w:t>
        </w:r>
      </w:hyperlink>
    </w:p>
    <w:p>
      <w:pPr>
        <w:spacing w:before="0"/>
        <w:ind w:left="1756" w:right="4132" w:firstLine="0"/>
        <w:jc w:val="left"/>
        <w:rPr>
          <w:sz w:val="20"/>
        </w:rPr>
      </w:pPr>
      <w:r>
        <w:rPr>
          <w:sz w:val="20"/>
        </w:rPr>
        <w:t>“HOME.” n.d. Accessed April 23, 2021. </w:t>
      </w:r>
      <w:hyperlink r:id="rId684">
        <w:r>
          <w:rPr>
            <w:sz w:val="20"/>
          </w:rPr>
          <w:t>http://agi.alabama.gov/home.</w:t>
        </w:r>
      </w:hyperlink>
      <w:r>
        <w:rPr>
          <w:sz w:val="20"/>
        </w:rPr>
        <w:t> “Homelessness in Alabama 8.8.16.Pdf.” n.d. Accessed May 5, 2021.</w:t>
      </w:r>
    </w:p>
    <w:p>
      <w:pPr>
        <w:spacing w:before="0"/>
        <w:ind w:left="2476" w:right="1280" w:firstLine="0"/>
        <w:jc w:val="left"/>
        <w:rPr>
          <w:sz w:val="20"/>
        </w:rPr>
      </w:pPr>
      <w:hyperlink r:id="rId685">
        <w:r>
          <w:rPr>
            <w:sz w:val="20"/>
          </w:rPr>
          <w:t>http://www.summasource.com/sites/default/files/Homelessness%20in%20Alabama%208.8.1</w:t>
        </w:r>
      </w:hyperlink>
      <w:r>
        <w:rPr>
          <w:sz w:val="20"/>
        </w:rPr>
        <w:t> 6.pdf.</w:t>
      </w:r>
    </w:p>
    <w:p>
      <w:pPr>
        <w:spacing w:before="0"/>
        <w:ind w:left="2476" w:right="1787" w:hanging="720"/>
        <w:jc w:val="left"/>
        <w:rPr>
          <w:sz w:val="20"/>
        </w:rPr>
      </w:pPr>
      <w:r>
        <w:rPr>
          <w:sz w:val="20"/>
        </w:rPr>
        <w:t>“Housing Authorities on the Web: Alabama - HUD | HUD.Gov / U.S. Department of Housing and Urban Development (HUD).” n.d. Accessed June 1, 2021. https:/</w:t>
      </w:r>
      <w:hyperlink r:id="rId686">
        <w:r>
          <w:rPr>
            <w:sz w:val="20"/>
          </w:rPr>
          <w:t>/www.hud.gov/states/alabama/renting/hawebsites.</w:t>
        </w:r>
      </w:hyperlink>
    </w:p>
    <w:p>
      <w:pPr>
        <w:spacing w:line="241" w:lineRule="exact" w:before="0"/>
        <w:ind w:left="1756" w:right="0" w:firstLine="0"/>
        <w:jc w:val="left"/>
        <w:rPr>
          <w:sz w:val="20"/>
        </w:rPr>
      </w:pPr>
      <w:r>
        <w:rPr>
          <w:sz w:val="20"/>
        </w:rPr>
        <w:t>“How the Covid-19 Pandemic Affects Food Deserts.” n.d. Institute for Food Laws and Regulations.</w:t>
      </w:r>
    </w:p>
    <w:p>
      <w:pPr>
        <w:spacing w:before="0"/>
        <w:ind w:left="2476" w:right="1233" w:firstLine="0"/>
        <w:jc w:val="left"/>
        <w:rPr>
          <w:sz w:val="20"/>
        </w:rPr>
      </w:pPr>
      <w:r>
        <w:rPr>
          <w:sz w:val="20"/>
        </w:rPr>
        <w:t>Accessed June 3, 2021. ht</w:t>
      </w:r>
      <w:hyperlink r:id="rId687">
        <w:r>
          <w:rPr>
            <w:sz w:val="20"/>
          </w:rPr>
          <w:t>tps://www.canr.msu</w:t>
        </w:r>
      </w:hyperlink>
      <w:r>
        <w:rPr>
          <w:sz w:val="20"/>
        </w:rPr>
        <w:t>.edu/n</w:t>
      </w:r>
      <w:hyperlink r:id="rId687">
        <w:r>
          <w:rPr>
            <w:sz w:val="20"/>
          </w:rPr>
          <w:t>ews/how-the-covid-19-pandemic-affects-</w:t>
        </w:r>
      </w:hyperlink>
      <w:r>
        <w:rPr>
          <w:sz w:val="20"/>
        </w:rPr>
        <w:t> food-deserts.</w:t>
      </w:r>
    </w:p>
    <w:p>
      <w:pPr>
        <w:spacing w:before="0"/>
        <w:ind w:left="2476" w:right="1302" w:hanging="720"/>
        <w:jc w:val="both"/>
        <w:rPr>
          <w:sz w:val="20"/>
        </w:rPr>
      </w:pPr>
      <w:r>
        <w:rPr>
          <w:sz w:val="20"/>
        </w:rPr>
        <w:t>“How the COVID-19 Pandemic May Reshape the Digital Payments Landscape.” n.d. Accessed May 18, 2021. http</w:t>
      </w:r>
      <w:hyperlink r:id="rId688">
        <w:r>
          <w:rPr>
            <w:sz w:val="20"/>
          </w:rPr>
          <w:t>s://www.kansascityfed.org</w:t>
        </w:r>
      </w:hyperlink>
      <w:r>
        <w:rPr>
          <w:sz w:val="20"/>
        </w:rPr>
        <w:t>/</w:t>
      </w:r>
      <w:hyperlink r:id="rId688">
        <w:r>
          <w:rPr>
            <w:sz w:val="20"/>
          </w:rPr>
          <w:t>researc</w:t>
        </w:r>
      </w:hyperlink>
      <w:r>
        <w:rPr>
          <w:sz w:val="20"/>
        </w:rPr>
        <w:t>h/p</w:t>
      </w:r>
      <w:hyperlink r:id="rId688">
        <w:r>
          <w:rPr>
            <w:sz w:val="20"/>
          </w:rPr>
          <w:t>ayments-system-research-briefings/covid19-</w:t>
        </w:r>
      </w:hyperlink>
      <w:r>
        <w:rPr>
          <w:sz w:val="20"/>
        </w:rPr>
        <w:t> pandemic-may-reshape-digital-payments-landscape/.</w:t>
      </w:r>
    </w:p>
    <w:p>
      <w:pPr>
        <w:spacing w:before="0"/>
        <w:ind w:left="2476" w:right="1406" w:hanging="720"/>
        <w:jc w:val="left"/>
        <w:rPr>
          <w:sz w:val="20"/>
        </w:rPr>
      </w:pPr>
      <w:r>
        <w:rPr>
          <w:sz w:val="20"/>
        </w:rPr>
        <w:t>“Hurricane Deals Heavy Blow to Alabama Agriculture.” n.d. Auburn University. Accessed April 23, 2021. </w:t>
      </w:r>
      <w:hyperlink r:id="rId689">
        <w:r>
          <w:rPr>
            <w:sz w:val="20"/>
          </w:rPr>
          <w:t>http://ocm.auburn.edu/newsroom/news_articles/2018/10/231336-hurricane-damage-</w:t>
        </w:r>
      </w:hyperlink>
      <w:r>
        <w:rPr>
          <w:sz w:val="20"/>
        </w:rPr>
        <w:t> corn.htm.</w:t>
      </w:r>
    </w:p>
    <w:p>
      <w:pPr>
        <w:spacing w:before="0"/>
        <w:ind w:left="2476" w:right="3376" w:hanging="720"/>
        <w:jc w:val="left"/>
        <w:rPr>
          <w:sz w:val="20"/>
        </w:rPr>
      </w:pPr>
      <w:r>
        <w:rPr>
          <w:sz w:val="20"/>
        </w:rPr>
        <w:t>“Hurricane_Michael.Pdf.” n.d. Accessed April 23, 2021. </w:t>
      </w:r>
      <w:hyperlink r:id="rId690">
        <w:r>
          <w:rPr>
            <w:sz w:val="20"/>
          </w:rPr>
          <w:t>https://www.slcatl</w:t>
        </w:r>
      </w:hyperlink>
      <w:r>
        <w:rPr>
          <w:sz w:val="20"/>
        </w:rPr>
        <w:t>anta.org</w:t>
      </w:r>
      <w:hyperlink r:id="rId690">
        <w:r>
          <w:rPr>
            <w:sz w:val="20"/>
          </w:rPr>
          <w:t>/Publications/AgRD/Hurricane_Michael.pdf.</w:t>
        </w:r>
      </w:hyperlink>
    </w:p>
    <w:p>
      <w:pPr>
        <w:spacing w:line="241" w:lineRule="exact" w:before="0"/>
        <w:ind w:left="1756" w:right="0" w:firstLine="0"/>
        <w:jc w:val="left"/>
        <w:rPr>
          <w:sz w:val="20"/>
        </w:rPr>
      </w:pPr>
      <w:r>
        <w:rPr>
          <w:sz w:val="20"/>
        </w:rPr>
        <w:t>“ImmPRINT | Alabama Department of Public Health (ADPH).” n.d. Accessed June 3, 2021.</w:t>
      </w:r>
    </w:p>
    <w:p>
      <w:pPr>
        <w:spacing w:after="0" w:line="241" w:lineRule="exact"/>
        <w:jc w:val="left"/>
        <w:rPr>
          <w:sz w:val="20"/>
        </w:rPr>
        <w:sectPr>
          <w:headerReference w:type="default" r:id="rId674"/>
          <w:footerReference w:type="default" r:id="rId675"/>
          <w:pgSz w:w="12240" w:h="15840"/>
          <w:pgMar w:header="720" w:footer="1105" w:top="1000" w:bottom="1300" w:left="0" w:right="220"/>
          <w:pgNumType w:start="329"/>
        </w:sectPr>
      </w:pPr>
    </w:p>
    <w:p>
      <w:pPr>
        <w:pStyle w:val="BodyText"/>
        <w:spacing w:before="4"/>
        <w:rPr>
          <w:sz w:val="27"/>
        </w:rPr>
      </w:pPr>
    </w:p>
    <w:p>
      <w:pPr>
        <w:spacing w:line="241" w:lineRule="exact" w:before="101"/>
        <w:ind w:left="2160" w:right="0" w:firstLine="0"/>
        <w:jc w:val="left"/>
        <w:rPr>
          <w:sz w:val="20"/>
        </w:rPr>
      </w:pPr>
      <w:r>
        <w:rPr>
          <w:sz w:val="20"/>
        </w:rPr>
        <w:t>https://</w:t>
      </w:r>
      <w:hyperlink r:id="rId691">
        <w:r>
          <w:rPr>
            <w:sz w:val="20"/>
          </w:rPr>
          <w:t>www.alabamapublichealth.gov/immunization/immprint.html.</w:t>
        </w:r>
      </w:hyperlink>
    </w:p>
    <w:p>
      <w:pPr>
        <w:spacing w:before="0"/>
        <w:ind w:left="2160" w:right="1671" w:hanging="720"/>
        <w:jc w:val="left"/>
        <w:rPr>
          <w:sz w:val="20"/>
        </w:rPr>
      </w:pPr>
      <w:r>
        <w:rPr>
          <w:sz w:val="20"/>
        </w:rPr>
        <w:t>Irby, LaToya. n.d. “What Is the Average Credit Score in Your State?” The Balance. Accessed May 26, 2021. http</w:t>
      </w:r>
      <w:hyperlink r:id="rId692">
        <w:r>
          <w:rPr>
            <w:sz w:val="20"/>
          </w:rPr>
          <w:t>s://www.theb</w:t>
        </w:r>
      </w:hyperlink>
      <w:r>
        <w:rPr>
          <w:sz w:val="20"/>
        </w:rPr>
        <w:t>ala</w:t>
      </w:r>
      <w:hyperlink r:id="rId692">
        <w:r>
          <w:rPr>
            <w:sz w:val="20"/>
          </w:rPr>
          <w:t>nce.com/the-average-credit-sc</w:t>
        </w:r>
      </w:hyperlink>
      <w:r>
        <w:rPr>
          <w:sz w:val="20"/>
        </w:rPr>
        <w:t>o</w:t>
      </w:r>
      <w:hyperlink r:id="rId692">
        <w:r>
          <w:rPr>
            <w:sz w:val="20"/>
          </w:rPr>
          <w:t>re-by-state-4161310.</w:t>
        </w:r>
      </w:hyperlink>
    </w:p>
    <w:p>
      <w:pPr>
        <w:spacing w:line="237" w:lineRule="auto" w:before="0"/>
        <w:ind w:left="2160" w:right="3115" w:hanging="721"/>
        <w:jc w:val="left"/>
        <w:rPr>
          <w:sz w:val="20"/>
        </w:rPr>
      </w:pPr>
      <w:r>
        <w:rPr>
          <w:sz w:val="20"/>
        </w:rPr>
        <w:t>jsmithdesigndothan. n.d. “Senior Centers.” </w:t>
      </w:r>
      <w:r>
        <w:rPr>
          <w:i/>
          <w:sz w:val="21"/>
        </w:rPr>
        <w:t>SARCOA </w:t>
      </w:r>
      <w:r>
        <w:rPr>
          <w:sz w:val="20"/>
        </w:rPr>
        <w:t>(blog). Accessed May 26, 2021. https://sarcoa.org/senior-centers/.</w:t>
      </w:r>
    </w:p>
    <w:p>
      <w:pPr>
        <w:spacing w:before="0"/>
        <w:ind w:left="2160" w:right="1711" w:hanging="720"/>
        <w:jc w:val="left"/>
        <w:rPr>
          <w:sz w:val="20"/>
        </w:rPr>
      </w:pPr>
      <w:r>
        <w:rPr>
          <w:sz w:val="20"/>
        </w:rPr>
        <w:t>“Limited Access to Healthy Foods*.” n.d. County Health Rankings &amp; Roadmaps. Accessed May 26, 2021. http</w:t>
      </w:r>
      <w:hyperlink r:id="rId693">
        <w:r>
          <w:rPr>
            <w:sz w:val="20"/>
          </w:rPr>
          <w:t>s://www.coun</w:t>
        </w:r>
      </w:hyperlink>
      <w:r>
        <w:rPr>
          <w:sz w:val="20"/>
        </w:rPr>
        <w:t>tyh</w:t>
      </w:r>
      <w:hyperlink r:id="rId693">
        <w:r>
          <w:rPr>
            <w:sz w:val="20"/>
          </w:rPr>
          <w:t>ealthrankings.org/explore-health-rankings/measur</w:t>
        </w:r>
      </w:hyperlink>
      <w:r>
        <w:rPr>
          <w:sz w:val="20"/>
        </w:rPr>
        <w:t>e</w:t>
      </w:r>
      <w:hyperlink r:id="rId693">
        <w:r>
          <w:rPr>
            <w:sz w:val="20"/>
          </w:rPr>
          <w:t>s-data-</w:t>
        </w:r>
      </w:hyperlink>
      <w:r>
        <w:rPr>
          <w:sz w:val="20"/>
        </w:rPr>
        <w:t> sources/county-health-rankings-model/health-factors/health-behaviors/diet-exercise/limited- access-to-healthy-foods.</w:t>
      </w:r>
    </w:p>
    <w:p>
      <w:pPr>
        <w:spacing w:line="237" w:lineRule="auto" w:before="0"/>
        <w:ind w:left="2159" w:right="3557" w:hanging="720"/>
        <w:jc w:val="left"/>
        <w:rPr>
          <w:sz w:val="20"/>
        </w:rPr>
      </w:pPr>
      <w:r>
        <w:rPr>
          <w:sz w:val="20"/>
        </w:rPr>
        <w:t>“Literacy</w:t>
      </w:r>
      <w:r>
        <w:rPr>
          <w:spacing w:val="-13"/>
          <w:sz w:val="20"/>
        </w:rPr>
        <w:t> </w:t>
      </w:r>
      <w:r>
        <w:rPr>
          <w:sz w:val="20"/>
        </w:rPr>
        <w:t>Levels.”</w:t>
      </w:r>
      <w:r>
        <w:rPr>
          <w:spacing w:val="-13"/>
          <w:sz w:val="20"/>
        </w:rPr>
        <w:t> </w:t>
      </w:r>
      <w:r>
        <w:rPr>
          <w:sz w:val="20"/>
        </w:rPr>
        <w:t>n.d.</w:t>
      </w:r>
      <w:r>
        <w:rPr>
          <w:spacing w:val="-12"/>
          <w:sz w:val="20"/>
        </w:rPr>
        <w:t> </w:t>
      </w:r>
      <w:r>
        <w:rPr>
          <w:i/>
          <w:sz w:val="21"/>
        </w:rPr>
        <w:t>The</w:t>
      </w:r>
      <w:r>
        <w:rPr>
          <w:i/>
          <w:spacing w:val="-16"/>
          <w:sz w:val="21"/>
        </w:rPr>
        <w:t> </w:t>
      </w:r>
      <w:r>
        <w:rPr>
          <w:i/>
          <w:sz w:val="21"/>
        </w:rPr>
        <w:t>Literacy</w:t>
      </w:r>
      <w:r>
        <w:rPr>
          <w:i/>
          <w:spacing w:val="-16"/>
          <w:sz w:val="21"/>
        </w:rPr>
        <w:t> </w:t>
      </w:r>
      <w:r>
        <w:rPr>
          <w:i/>
          <w:sz w:val="21"/>
        </w:rPr>
        <w:t>Cooperative</w:t>
      </w:r>
      <w:r>
        <w:rPr>
          <w:i/>
          <w:spacing w:val="-17"/>
          <w:sz w:val="21"/>
        </w:rPr>
        <w:t> </w:t>
      </w:r>
      <w:r>
        <w:rPr>
          <w:sz w:val="20"/>
        </w:rPr>
        <w:t>(blog).</w:t>
      </w:r>
      <w:r>
        <w:rPr>
          <w:spacing w:val="-12"/>
          <w:sz w:val="20"/>
        </w:rPr>
        <w:t> </w:t>
      </w:r>
      <w:r>
        <w:rPr>
          <w:sz w:val="20"/>
        </w:rPr>
        <w:t>Accessed</w:t>
      </w:r>
      <w:r>
        <w:rPr>
          <w:spacing w:val="-12"/>
          <w:sz w:val="20"/>
        </w:rPr>
        <w:t> </w:t>
      </w:r>
      <w:r>
        <w:rPr>
          <w:sz w:val="20"/>
        </w:rPr>
        <w:t>May</w:t>
      </w:r>
      <w:r>
        <w:rPr>
          <w:spacing w:val="-13"/>
          <w:sz w:val="20"/>
        </w:rPr>
        <w:t> </w:t>
      </w:r>
      <w:r>
        <w:rPr>
          <w:sz w:val="20"/>
        </w:rPr>
        <w:t>24,</w:t>
      </w:r>
      <w:r>
        <w:rPr>
          <w:spacing w:val="-13"/>
          <w:sz w:val="20"/>
        </w:rPr>
        <w:t> </w:t>
      </w:r>
      <w:r>
        <w:rPr>
          <w:sz w:val="20"/>
        </w:rPr>
        <w:t>2021. https:/</w:t>
      </w:r>
      <w:hyperlink r:id="rId694">
        <w:r>
          <w:rPr>
            <w:sz w:val="20"/>
          </w:rPr>
          <w:t>/www.literacycooperative.org/literacy-facts/literacy-levels/.</w:t>
        </w:r>
      </w:hyperlink>
    </w:p>
    <w:p>
      <w:pPr>
        <w:spacing w:before="0"/>
        <w:ind w:left="2159" w:right="2053" w:hanging="720"/>
        <w:jc w:val="left"/>
        <w:rPr>
          <w:sz w:val="20"/>
        </w:rPr>
      </w:pPr>
      <w:r>
        <w:rPr>
          <w:sz w:val="20"/>
        </w:rPr>
        <w:t>“Living Wage Calculator - Living Wage Calculation for Dothan, AL.” n.d. Accessed April 13, 2021. https://livingwage.mit.edu/metros/20020.</w:t>
      </w:r>
    </w:p>
    <w:p>
      <w:pPr>
        <w:spacing w:before="0"/>
        <w:ind w:left="2159" w:right="3484" w:hanging="720"/>
        <w:jc w:val="left"/>
        <w:rPr>
          <w:sz w:val="20"/>
        </w:rPr>
      </w:pPr>
      <w:r>
        <w:rPr>
          <w:sz w:val="20"/>
        </w:rPr>
        <w:t>“Local Area Unemployment Statistics Home Page.” n.d. Accessed April 21, 2021. </w:t>
      </w:r>
      <w:hyperlink r:id="rId695">
        <w:r>
          <w:rPr>
            <w:sz w:val="20"/>
          </w:rPr>
          <w:t>https://www.bls.gov</w:t>
        </w:r>
      </w:hyperlink>
      <w:r>
        <w:rPr>
          <w:sz w:val="20"/>
        </w:rPr>
        <w:t>/</w:t>
      </w:r>
      <w:hyperlink r:id="rId695">
        <w:r>
          <w:rPr>
            <w:sz w:val="20"/>
          </w:rPr>
          <w:t>lau/#cntyaa.</w:t>
        </w:r>
      </w:hyperlink>
    </w:p>
    <w:p>
      <w:pPr>
        <w:spacing w:before="0"/>
        <w:ind w:left="2159" w:right="2586" w:hanging="720"/>
        <w:jc w:val="left"/>
        <w:rPr>
          <w:sz w:val="20"/>
        </w:rPr>
      </w:pPr>
      <w:r>
        <w:rPr>
          <w:sz w:val="20"/>
        </w:rPr>
        <w:t>“Map of Health Professional Shortage Areas: Primary Care, by County, 2021 - Rural Health Information Hub.” n.d. Accessed May 19, 2021. /charts/5.</w:t>
      </w:r>
    </w:p>
    <w:p>
      <w:pPr>
        <w:spacing w:before="0"/>
        <w:ind w:left="2159" w:right="2630" w:hanging="720"/>
        <w:jc w:val="left"/>
        <w:rPr>
          <w:sz w:val="20"/>
        </w:rPr>
      </w:pPr>
      <w:r>
        <w:rPr>
          <w:sz w:val="20"/>
        </w:rPr>
        <w:t>“Mold Facts | Alabama Department of Public Health (ADPH).” n.d. Accessed June 3, 2021. https://</w:t>
      </w:r>
      <w:hyperlink r:id="rId696">
        <w:r>
          <w:rPr>
            <w:sz w:val="20"/>
          </w:rPr>
          <w:t>www.alabamapublichealth.gov/iaq/mold.html.</w:t>
        </w:r>
      </w:hyperlink>
    </w:p>
    <w:p>
      <w:pPr>
        <w:spacing w:before="0"/>
        <w:ind w:left="2159" w:right="2556" w:hanging="720"/>
        <w:jc w:val="left"/>
        <w:rPr>
          <w:sz w:val="20"/>
        </w:rPr>
      </w:pPr>
      <w:r>
        <w:rPr>
          <w:sz w:val="20"/>
        </w:rPr>
        <w:t>“Most and Least Literate States – Page 2 – 24/7 Wall St.” n.d. Accessed May 20, 2021. https://247wallst.com/special-report/2018/09/07/most-and-least-literate-states/2/.</w:t>
      </w:r>
    </w:p>
    <w:p>
      <w:pPr>
        <w:spacing w:before="0"/>
        <w:ind w:left="2159" w:right="2445" w:hanging="720"/>
        <w:jc w:val="left"/>
        <w:rPr>
          <w:sz w:val="20"/>
        </w:rPr>
      </w:pPr>
      <w:r>
        <w:rPr>
          <w:sz w:val="20"/>
        </w:rPr>
        <w:t>“National Center for Education Statistics (NCES) Home Page, Part of the U.S. Department of Education.” n.d. National Center for Education Statistics. Accessed May 11, 2021. https://nces.ed.gov/.</w:t>
      </w:r>
    </w:p>
    <w:p>
      <w:pPr>
        <w:spacing w:before="0"/>
        <w:ind w:left="2159" w:right="4336" w:hanging="720"/>
        <w:jc w:val="left"/>
        <w:rPr>
          <w:sz w:val="20"/>
        </w:rPr>
      </w:pPr>
      <w:r>
        <w:rPr>
          <w:sz w:val="20"/>
        </w:rPr>
        <w:t>“Newsroom – Early Childhood Education.” n.d. Accessed June 1, 2021. https://children.alabama.gov/resources/news/.</w:t>
      </w:r>
    </w:p>
    <w:p>
      <w:pPr>
        <w:spacing w:before="0"/>
        <w:ind w:left="2159" w:right="1558" w:hanging="720"/>
        <w:jc w:val="left"/>
        <w:rPr>
          <w:sz w:val="20"/>
        </w:rPr>
      </w:pPr>
      <w:r>
        <w:rPr>
          <w:sz w:val="20"/>
        </w:rPr>
        <w:t>“Obesity Trends (Data) | Alabama Department of Public Health (ADPH).” n.d. Accessed May 26, 2021. https://</w:t>
      </w:r>
      <w:hyperlink r:id="rId697">
        <w:r>
          <w:rPr>
            <w:sz w:val="20"/>
          </w:rPr>
          <w:t>www.alabamapublichealth.gov/obesity/trends.html.</w:t>
        </w:r>
      </w:hyperlink>
    </w:p>
    <w:p>
      <w:pPr>
        <w:spacing w:line="241" w:lineRule="exact" w:before="0"/>
        <w:ind w:left="1440" w:right="0" w:firstLine="0"/>
        <w:jc w:val="left"/>
        <w:rPr>
          <w:sz w:val="20"/>
        </w:rPr>
      </w:pPr>
      <w:r>
        <w:rPr>
          <w:sz w:val="20"/>
        </w:rPr>
        <w:t>“Official USDA Food Plans: Cost of Food at Home at Four Levels,.” n.d., 1.</w:t>
      </w:r>
    </w:p>
    <w:p>
      <w:pPr>
        <w:spacing w:before="0"/>
        <w:ind w:left="2159" w:right="2449" w:hanging="720"/>
        <w:jc w:val="left"/>
        <w:rPr>
          <w:sz w:val="20"/>
        </w:rPr>
      </w:pPr>
      <w:r>
        <w:rPr>
          <w:sz w:val="20"/>
        </w:rPr>
        <w:t>“Pandemic Closures Complicate Life for the Unbanked.” 2020. Facing South. April 3, 2020. </w:t>
      </w:r>
      <w:hyperlink r:id="rId698">
        <w:r>
          <w:rPr>
            <w:sz w:val="20"/>
          </w:rPr>
          <w:t>https://www.facingsouth.org/2020/04/p</w:t>
        </w:r>
      </w:hyperlink>
      <w:r>
        <w:rPr>
          <w:sz w:val="20"/>
        </w:rPr>
        <w:t>andem</w:t>
      </w:r>
      <w:hyperlink r:id="rId698">
        <w:r>
          <w:rPr>
            <w:sz w:val="20"/>
          </w:rPr>
          <w:t>ic-cl</w:t>
        </w:r>
      </w:hyperlink>
      <w:r>
        <w:rPr>
          <w:sz w:val="20"/>
        </w:rPr>
        <w:t>o</w:t>
      </w:r>
      <w:hyperlink r:id="rId698">
        <w:r>
          <w:rPr>
            <w:sz w:val="20"/>
          </w:rPr>
          <w:t>sures-c</w:t>
        </w:r>
      </w:hyperlink>
      <w:r>
        <w:rPr>
          <w:sz w:val="20"/>
        </w:rPr>
        <w:t>o</w:t>
      </w:r>
      <w:hyperlink r:id="rId698">
        <w:r>
          <w:rPr>
            <w:sz w:val="20"/>
          </w:rPr>
          <w:t>mplicate-life-unbank</w:t>
        </w:r>
      </w:hyperlink>
      <w:r>
        <w:rPr>
          <w:sz w:val="20"/>
        </w:rPr>
        <w:t>e</w:t>
      </w:r>
      <w:hyperlink r:id="rId698">
        <w:r>
          <w:rPr>
            <w:sz w:val="20"/>
          </w:rPr>
          <w:t>d.</w:t>
        </w:r>
      </w:hyperlink>
    </w:p>
    <w:p>
      <w:pPr>
        <w:spacing w:before="0"/>
        <w:ind w:left="2160" w:right="4021" w:hanging="721"/>
        <w:jc w:val="left"/>
        <w:rPr>
          <w:sz w:val="20"/>
        </w:rPr>
      </w:pPr>
      <w:r>
        <w:rPr>
          <w:sz w:val="20"/>
        </w:rPr>
        <w:t>“PastPort_Region_Guide.Pdf.” n.d. Accessed March 29, 2021. https://alabama200.org/uploads/files/PastPort_Region_Guide.pdf.</w:t>
      </w:r>
    </w:p>
    <w:p>
      <w:pPr>
        <w:spacing w:before="0"/>
        <w:ind w:left="2160" w:right="3091" w:hanging="720"/>
        <w:jc w:val="left"/>
        <w:rPr>
          <w:sz w:val="20"/>
        </w:rPr>
      </w:pPr>
      <w:r>
        <w:rPr>
          <w:sz w:val="20"/>
        </w:rPr>
        <w:t>“PIT Count and HIC Data and Reports - HUD Exchange.” n.d. Accessed May 4, 2021. </w:t>
      </w:r>
      <w:hyperlink r:id="rId699">
        <w:r>
          <w:rPr>
            <w:sz w:val="20"/>
          </w:rPr>
          <w:t>https://www.hudexchange.info/pr</w:t>
        </w:r>
      </w:hyperlink>
      <w:r>
        <w:rPr>
          <w:sz w:val="20"/>
        </w:rPr>
        <w:t>ograms</w:t>
      </w:r>
      <w:hyperlink r:id="rId699">
        <w:r>
          <w:rPr>
            <w:sz w:val="20"/>
          </w:rPr>
          <w:t>/hdx/pit-hic/data-reports/.</w:t>
        </w:r>
      </w:hyperlink>
    </w:p>
    <w:p>
      <w:pPr>
        <w:spacing w:before="0"/>
        <w:ind w:left="2160" w:right="1795" w:hanging="721"/>
        <w:jc w:val="left"/>
        <w:rPr>
          <w:sz w:val="20"/>
        </w:rPr>
      </w:pPr>
      <w:r>
        <w:rPr>
          <w:sz w:val="20"/>
        </w:rPr>
        <w:t>“Point-in-Time Count and Housing Inventory Count - HUD Exchange.” n.d. Accessed April 23, 2021. https://</w:t>
      </w:r>
      <w:hyperlink r:id="rId700">
        <w:r>
          <w:rPr>
            <w:sz w:val="20"/>
          </w:rPr>
          <w:t>www.hudexchange.info/programs/hdx/pit-hic/.</w:t>
        </w:r>
      </w:hyperlink>
    </w:p>
    <w:p>
      <w:pPr>
        <w:spacing w:before="0"/>
        <w:ind w:left="2160" w:right="1556" w:hanging="720"/>
        <w:jc w:val="left"/>
        <w:rPr>
          <w:sz w:val="20"/>
        </w:rPr>
      </w:pPr>
      <w:r>
        <w:rPr>
          <w:sz w:val="20"/>
        </w:rPr>
        <w:t>“Program for the International Assessment for Adult Competencies (PIAAC) - PIAAC Proficiency Levels for Numeracy.” n.d. National Center for Education Statistics. Accessed May 24, 2021. https://nces.ed.gov/surveys/piaac/numproficiencylevel.asp.</w:t>
      </w:r>
    </w:p>
    <w:p>
      <w:pPr>
        <w:spacing w:before="0"/>
        <w:ind w:left="2160" w:right="2313" w:hanging="720"/>
        <w:jc w:val="left"/>
        <w:rPr>
          <w:sz w:val="20"/>
        </w:rPr>
      </w:pPr>
      <w:r>
        <w:rPr>
          <w:sz w:val="20"/>
        </w:rPr>
        <w:t>“Project Investment Mapping Tool | Delta Regional Authority.” n.d. Accessed March 29, 2021. https://dra.gov/funding-programs-states-economic-development/states-economic- development-assistance-program/project-investment-mapping-tool/.</w:t>
      </w:r>
    </w:p>
    <w:p>
      <w:pPr>
        <w:spacing w:before="0"/>
        <w:ind w:left="2160" w:right="2153" w:hanging="720"/>
        <w:jc w:val="left"/>
        <w:rPr>
          <w:sz w:val="20"/>
        </w:rPr>
      </w:pPr>
      <w:r>
        <w:rPr>
          <w:sz w:val="20"/>
        </w:rPr>
        <w:t>Quinn, Stephen. 2021. “Alabama Educators Make Plans to Account for Learning Gap Caused by COVID-19 Pandemic.” WBMA. February 4, 2021. https://abc3340.com/news/coronavirus/alabama-educators-make-plans-to-account-for- learning-gap-caused-by-covid-19-pandemic.</w:t>
      </w:r>
    </w:p>
    <w:p>
      <w:pPr>
        <w:spacing w:before="0"/>
        <w:ind w:left="2160" w:right="1601" w:hanging="721"/>
        <w:jc w:val="left"/>
        <w:rPr>
          <w:sz w:val="20"/>
        </w:rPr>
      </w:pPr>
      <w:r>
        <w:rPr>
          <w:sz w:val="20"/>
        </w:rPr>
        <w:t>Reardon, Marguerite. n.d. “The Digital Divide Has Left Millions of Schoolkids Behind.” CNET. Accessed June 4, 2021. </w:t>
      </w:r>
      <w:hyperlink r:id="rId701">
        <w:r>
          <w:rPr>
            <w:sz w:val="20"/>
          </w:rPr>
          <w:t>https://www.cnet.com</w:t>
        </w:r>
      </w:hyperlink>
      <w:r>
        <w:rPr>
          <w:sz w:val="20"/>
        </w:rPr>
        <w:t>/home/in</w:t>
      </w:r>
      <w:hyperlink r:id="rId701">
        <w:r>
          <w:rPr>
            <w:sz w:val="20"/>
          </w:rPr>
          <w:t>ternet/the-digital-divide-has-left-millions-of-</w:t>
        </w:r>
      </w:hyperlink>
      <w:r>
        <w:rPr>
          <w:sz w:val="20"/>
        </w:rPr>
        <w:t> school-kids-behind/.</w:t>
      </w:r>
    </w:p>
    <w:p>
      <w:pPr>
        <w:spacing w:before="0"/>
        <w:ind w:left="2160" w:right="1675" w:hanging="720"/>
        <w:jc w:val="left"/>
        <w:rPr>
          <w:sz w:val="20"/>
        </w:rPr>
      </w:pPr>
      <w:r>
        <w:rPr>
          <w:sz w:val="20"/>
        </w:rPr>
        <w:t>“Relief Program for Alabama Farmers Impacted by Hurricane Michael.” 2021. Southeast AgNET. April 5, 2021. https://southeastagnet.com/2021/04/05/adai-announces-relief-program-farmers- impacted-hurricane-michael/.</w:t>
      </w:r>
    </w:p>
    <w:p>
      <w:pPr>
        <w:spacing w:after="0"/>
        <w:jc w:val="left"/>
        <w:rPr>
          <w:sz w:val="20"/>
        </w:rPr>
        <w:sectPr>
          <w:pgSz w:w="12240" w:h="15840"/>
          <w:pgMar w:header="720" w:footer="1105" w:top="1000" w:bottom="1300" w:left="0" w:right="220"/>
        </w:sectPr>
      </w:pPr>
    </w:p>
    <w:p>
      <w:pPr>
        <w:pStyle w:val="BodyText"/>
        <w:spacing w:before="4"/>
        <w:rPr>
          <w:sz w:val="27"/>
        </w:rPr>
      </w:pPr>
    </w:p>
    <w:p>
      <w:pPr>
        <w:spacing w:before="101"/>
        <w:ind w:left="2476" w:right="1345" w:hanging="720"/>
        <w:jc w:val="left"/>
        <w:rPr>
          <w:sz w:val="20"/>
        </w:rPr>
      </w:pPr>
      <w:r>
        <w:rPr>
          <w:sz w:val="20"/>
        </w:rPr>
        <w:t>“Reopening Alabama’s K-12 Schools: Here Are the Plans.” 2020. Al. July 12, 2020. </w:t>
      </w:r>
      <w:hyperlink r:id="rId704">
        <w:r>
          <w:rPr>
            <w:sz w:val="20"/>
          </w:rPr>
          <w:t>https://www.al.com/news/2020/07/</w:t>
        </w:r>
      </w:hyperlink>
      <w:r>
        <w:rPr>
          <w:sz w:val="20"/>
        </w:rPr>
        <w:t>reop</w:t>
      </w:r>
      <w:hyperlink r:id="rId704">
        <w:r>
          <w:rPr>
            <w:sz w:val="20"/>
          </w:rPr>
          <w:t>ening-al</w:t>
        </w:r>
      </w:hyperlink>
      <w:r>
        <w:rPr>
          <w:sz w:val="20"/>
        </w:rPr>
        <w:t>abam</w:t>
      </w:r>
      <w:hyperlink r:id="rId704">
        <w:r>
          <w:rPr>
            <w:sz w:val="20"/>
          </w:rPr>
          <w:t>as-k-12-schools-here-are-the-plans-so-</w:t>
        </w:r>
      </w:hyperlink>
      <w:r>
        <w:rPr>
          <w:sz w:val="20"/>
        </w:rPr>
        <w:t> far.html.</w:t>
      </w:r>
    </w:p>
    <w:p>
      <w:pPr>
        <w:spacing w:before="0"/>
        <w:ind w:left="2476" w:right="1291" w:hanging="720"/>
        <w:jc w:val="left"/>
        <w:rPr>
          <w:sz w:val="20"/>
        </w:rPr>
      </w:pPr>
      <w:r>
        <w:rPr>
          <w:sz w:val="20"/>
        </w:rPr>
        <w:t>“SAIPE.” n.d. Accessed June 1, 2021. ht</w:t>
      </w:r>
      <w:hyperlink r:id="rId705">
        <w:r>
          <w:rPr>
            <w:sz w:val="20"/>
          </w:rPr>
          <w:t>tps://www.census.gov</w:t>
        </w:r>
      </w:hyperlink>
      <w:r>
        <w:rPr>
          <w:sz w:val="20"/>
        </w:rPr>
        <w:t>/data- tools/demo/saipe/#/?map_geoSelector=u18_s&amp;s_measures=u18_snc&amp;s_year=2019&amp;s_state</w:t>
      </w:r>
    </w:p>
    <w:p>
      <w:pPr>
        <w:spacing w:line="241" w:lineRule="exact" w:before="0"/>
        <w:ind w:left="2476" w:right="0" w:firstLine="0"/>
        <w:jc w:val="left"/>
        <w:rPr>
          <w:sz w:val="20"/>
        </w:rPr>
      </w:pPr>
      <w:r>
        <w:rPr>
          <w:sz w:val="20"/>
        </w:rPr>
        <w:t>=01&amp;s_county=01005,01039,01061,01067.</w:t>
      </w:r>
    </w:p>
    <w:p>
      <w:pPr>
        <w:spacing w:line="241" w:lineRule="exact" w:before="0"/>
        <w:ind w:left="1756" w:right="0" w:firstLine="0"/>
        <w:jc w:val="left"/>
        <w:rPr>
          <w:sz w:val="20"/>
        </w:rPr>
      </w:pPr>
      <w:r>
        <w:rPr>
          <w:sz w:val="20"/>
        </w:rPr>
        <w:t>Scarborough, Anastasia. n.d. “Barbour’s Illiteracy Rate Higher than State, U.S.” Dothan Eagle.</w:t>
      </w:r>
    </w:p>
    <w:p>
      <w:pPr>
        <w:spacing w:before="0"/>
        <w:ind w:left="2476" w:right="1454" w:firstLine="0"/>
        <w:jc w:val="left"/>
        <w:rPr>
          <w:sz w:val="20"/>
        </w:rPr>
      </w:pPr>
      <w:r>
        <w:rPr>
          <w:sz w:val="20"/>
        </w:rPr>
        <w:t>Accessed May 20, 2021. https://dothaneagle.com/eufaula_tribune/news/barbours-illiteracy- rate-higher-than-state-u-s/article_0a3ee9f8-5719-5bcc-a025-6d954951e821.html.</w:t>
      </w:r>
    </w:p>
    <w:p>
      <w:pPr>
        <w:spacing w:before="1"/>
        <w:ind w:left="2476" w:right="1436" w:hanging="720"/>
        <w:jc w:val="left"/>
        <w:rPr>
          <w:sz w:val="20"/>
        </w:rPr>
      </w:pPr>
      <w:r>
        <w:rPr>
          <w:sz w:val="20"/>
        </w:rPr>
        <w:t>“SEARP&amp;DC – Constantly Striving to Make Southeast Alabama a Better Place to Live.” n.d. Accessed February 12, 2021. http</w:t>
      </w:r>
      <w:hyperlink r:id="rId706">
        <w:r>
          <w:rPr>
            <w:sz w:val="20"/>
          </w:rPr>
          <w:t>s://www.searpd</w:t>
        </w:r>
      </w:hyperlink>
      <w:r>
        <w:rPr>
          <w:sz w:val="20"/>
        </w:rPr>
        <w:t>c</w:t>
      </w:r>
      <w:hyperlink r:id="rId706">
        <w:r>
          <w:rPr>
            <w:sz w:val="20"/>
          </w:rPr>
          <w:t>.org/.</w:t>
        </w:r>
      </w:hyperlink>
    </w:p>
    <w:p>
      <w:pPr>
        <w:spacing w:before="0"/>
        <w:ind w:left="2476" w:right="1224" w:hanging="720"/>
        <w:jc w:val="both"/>
        <w:rPr>
          <w:sz w:val="20"/>
        </w:rPr>
      </w:pPr>
      <w:r>
        <w:rPr>
          <w:sz w:val="20"/>
        </w:rPr>
        <w:t>“Second Round of Pandemic EBT Benefits Coming to Eligible Alabama Children – Alabama Department of Human Resources.” n.d. Accessed June 3, 2021. https://dhr.alabama.gov/second-round-of- pandemic-ebt-benefits-coming-to-eligible-alabama-children/.</w:t>
      </w:r>
    </w:p>
    <w:p>
      <w:pPr>
        <w:spacing w:line="241" w:lineRule="exact" w:before="0"/>
        <w:ind w:left="1756" w:right="0" w:firstLine="0"/>
        <w:jc w:val="both"/>
        <w:rPr>
          <w:sz w:val="20"/>
        </w:rPr>
      </w:pPr>
      <w:r>
        <w:rPr>
          <w:sz w:val="20"/>
        </w:rPr>
        <w:t>“Share of Unsheltered Homeless Population, by County of Residence U.S. 2020.” n.d. Statista.</w:t>
      </w:r>
    </w:p>
    <w:p>
      <w:pPr>
        <w:spacing w:before="0"/>
        <w:ind w:left="2476" w:right="1773" w:firstLine="0"/>
        <w:jc w:val="both"/>
        <w:rPr>
          <w:sz w:val="20"/>
        </w:rPr>
      </w:pPr>
      <w:r>
        <w:rPr>
          <w:sz w:val="20"/>
        </w:rPr>
        <w:t>Accessed April 23, 2021. </w:t>
      </w:r>
      <w:hyperlink r:id="rId707">
        <w:r>
          <w:rPr>
            <w:sz w:val="20"/>
          </w:rPr>
          <w:t>https://www.statist</w:t>
        </w:r>
      </w:hyperlink>
      <w:r>
        <w:rPr>
          <w:sz w:val="20"/>
        </w:rPr>
        <w:t>a.com/</w:t>
      </w:r>
      <w:hyperlink r:id="rId707">
        <w:r>
          <w:rPr>
            <w:sz w:val="20"/>
          </w:rPr>
          <w:t>statistics/964725/share-un</w:t>
        </w:r>
      </w:hyperlink>
      <w:r>
        <w:rPr>
          <w:sz w:val="20"/>
        </w:rPr>
        <w:t>sh</w:t>
      </w:r>
      <w:hyperlink r:id="rId707">
        <w:r>
          <w:rPr>
            <w:sz w:val="20"/>
          </w:rPr>
          <w:t>eltered-</w:t>
        </w:r>
      </w:hyperlink>
      <w:r>
        <w:rPr>
          <w:sz w:val="20"/>
        </w:rPr>
        <w:t> homeless-population-us-metropolitan-area-residence/.</w:t>
      </w:r>
    </w:p>
    <w:p>
      <w:pPr>
        <w:spacing w:line="241" w:lineRule="exact" w:before="0"/>
        <w:ind w:left="1756" w:right="0" w:firstLine="0"/>
        <w:jc w:val="both"/>
        <w:rPr>
          <w:sz w:val="20"/>
        </w:rPr>
      </w:pPr>
      <w:r>
        <w:rPr>
          <w:sz w:val="20"/>
        </w:rPr>
        <w:t>Shen, Xuejun. n.d. “INFANT MORTALITY ALABAMA 2018,”</w:t>
      </w:r>
      <w:r>
        <w:rPr>
          <w:spacing w:val="-15"/>
          <w:sz w:val="20"/>
        </w:rPr>
        <w:t> </w:t>
      </w:r>
      <w:r>
        <w:rPr>
          <w:sz w:val="20"/>
        </w:rPr>
        <w:t>28.</w:t>
      </w:r>
    </w:p>
    <w:p>
      <w:pPr>
        <w:spacing w:line="235" w:lineRule="auto" w:before="4"/>
        <w:ind w:left="2476" w:right="1917" w:hanging="721"/>
        <w:jc w:val="left"/>
        <w:rPr>
          <w:sz w:val="20"/>
        </w:rPr>
      </w:pPr>
      <w:r>
        <w:rPr>
          <w:sz w:val="20"/>
        </w:rPr>
        <w:t>Staff. 2021. “Alabama Rural Broadband Coalition Applauds Passage of Connect Alabama Act.” </w:t>
      </w:r>
      <w:r>
        <w:rPr>
          <w:i/>
          <w:sz w:val="21"/>
        </w:rPr>
        <w:t>Alabama Political Reporter </w:t>
      </w:r>
      <w:r>
        <w:rPr>
          <w:sz w:val="20"/>
        </w:rPr>
        <w:t>(blog). May 7, 2021. </w:t>
      </w:r>
      <w:hyperlink r:id="rId708">
        <w:r>
          <w:rPr>
            <w:sz w:val="20"/>
          </w:rPr>
          <w:t>https://www.alreporter.com/2021/05/0</w:t>
        </w:r>
      </w:hyperlink>
      <w:r>
        <w:rPr>
          <w:sz w:val="20"/>
        </w:rPr>
        <w:t>7/alaba</w:t>
      </w:r>
      <w:hyperlink r:id="rId708">
        <w:r>
          <w:rPr>
            <w:sz w:val="20"/>
          </w:rPr>
          <w:t>ma-ru</w:t>
        </w:r>
      </w:hyperlink>
      <w:r>
        <w:rPr>
          <w:sz w:val="20"/>
        </w:rPr>
        <w:t>r</w:t>
      </w:r>
      <w:hyperlink r:id="rId708">
        <w:r>
          <w:rPr>
            <w:sz w:val="20"/>
          </w:rPr>
          <w:t>al-broadband-coalition-applauds-</w:t>
        </w:r>
      </w:hyperlink>
      <w:r>
        <w:rPr>
          <w:sz w:val="20"/>
        </w:rPr>
        <w:t> passage-of-connect-alabama-act/.</w:t>
      </w:r>
    </w:p>
    <w:p>
      <w:pPr>
        <w:spacing w:before="4"/>
        <w:ind w:left="2476" w:right="3620" w:hanging="720"/>
        <w:jc w:val="left"/>
        <w:rPr>
          <w:sz w:val="20"/>
        </w:rPr>
      </w:pPr>
      <w:r>
        <w:rPr>
          <w:sz w:val="20"/>
        </w:rPr>
        <w:t>“STAT0120.Pdf.” n.d. Accessed June 3, 2021. https://dhr.alabama.gov/wp- content/uploads/2020/03/STAT0120.pdf.</w:t>
      </w:r>
    </w:p>
    <w:p>
      <w:pPr>
        <w:spacing w:before="0"/>
        <w:ind w:left="2476" w:right="3620" w:hanging="720"/>
        <w:jc w:val="left"/>
        <w:rPr>
          <w:sz w:val="20"/>
        </w:rPr>
      </w:pPr>
      <w:r>
        <w:rPr>
          <w:sz w:val="20"/>
        </w:rPr>
        <w:t>“STAT0220.Pdf.” n.d. Accessed June 3, 2021. https://dhr.alabama.gov/wp- content/uploads/2020/05/STAT0220.pdf.</w:t>
      </w:r>
    </w:p>
    <w:p>
      <w:pPr>
        <w:spacing w:before="0"/>
        <w:ind w:left="2476" w:right="3620" w:hanging="720"/>
        <w:jc w:val="left"/>
        <w:rPr>
          <w:sz w:val="20"/>
        </w:rPr>
      </w:pPr>
      <w:r>
        <w:rPr>
          <w:sz w:val="20"/>
        </w:rPr>
        <w:t>“STAT0320.Pdf.” n.d. Accessed June 3, 2021. https://dhr.alabama.gov/wp- content/uploads/2020/05/STAT0320.pdf.</w:t>
      </w:r>
    </w:p>
    <w:p>
      <w:pPr>
        <w:spacing w:before="0"/>
        <w:ind w:left="2476" w:right="3564" w:hanging="720"/>
        <w:jc w:val="left"/>
        <w:rPr>
          <w:sz w:val="20"/>
        </w:rPr>
      </w:pPr>
      <w:r>
        <w:rPr>
          <w:sz w:val="20"/>
        </w:rPr>
        <w:t>“STAT0321.Pdf.” n.d. Accessed May 13, 2021. https://dhr.alabama.gov/wp- content/uploads/2021/05/STAT0321.pdf.</w:t>
      </w:r>
    </w:p>
    <w:p>
      <w:pPr>
        <w:spacing w:before="0"/>
        <w:ind w:left="2476" w:right="3620" w:hanging="720"/>
        <w:jc w:val="left"/>
        <w:rPr>
          <w:sz w:val="20"/>
        </w:rPr>
      </w:pPr>
      <w:r>
        <w:rPr>
          <w:sz w:val="20"/>
        </w:rPr>
        <w:t>“STAT0420.Pdf.” n.d. Accessed June 3, 2021. https://dhr.alabama.gov/wp- content/uploads/2020/06/STAT0420.pdf.</w:t>
      </w:r>
    </w:p>
    <w:p>
      <w:pPr>
        <w:spacing w:before="0"/>
        <w:ind w:left="2476" w:right="3620" w:hanging="720"/>
        <w:jc w:val="left"/>
        <w:rPr>
          <w:sz w:val="20"/>
        </w:rPr>
      </w:pPr>
      <w:r>
        <w:rPr>
          <w:sz w:val="20"/>
        </w:rPr>
        <w:t>“STAT0520.Pdf.” n.d. Accessed June 3, 2021. https://dhr.alabama.gov/wp- content/uploads/2020/07/STAT0520.pdf.</w:t>
      </w:r>
    </w:p>
    <w:p>
      <w:pPr>
        <w:spacing w:before="0"/>
        <w:ind w:left="2476" w:right="3620" w:hanging="720"/>
        <w:jc w:val="left"/>
        <w:rPr>
          <w:sz w:val="20"/>
        </w:rPr>
      </w:pPr>
      <w:r>
        <w:rPr>
          <w:sz w:val="20"/>
        </w:rPr>
        <w:t>“STAT0620.Pdf.” n.d. Accessed June 3, 2021. https://dhr.alabama.gov/wp- content/uploads/2020/08/STAT0620.pdf.</w:t>
      </w:r>
    </w:p>
    <w:p>
      <w:pPr>
        <w:spacing w:before="0"/>
        <w:ind w:left="2476" w:right="3620" w:hanging="720"/>
        <w:jc w:val="left"/>
        <w:rPr>
          <w:sz w:val="20"/>
        </w:rPr>
      </w:pPr>
      <w:r>
        <w:rPr>
          <w:sz w:val="20"/>
        </w:rPr>
        <w:t>“STAT0720.Pdf.” n.d. Accessed June 3, 2021. https://dhr.alabama.gov/wp- content/uploads/2020/09/STAT0720.pdf.</w:t>
      </w:r>
    </w:p>
    <w:p>
      <w:pPr>
        <w:spacing w:before="0"/>
        <w:ind w:left="2476" w:right="3620" w:hanging="720"/>
        <w:jc w:val="left"/>
        <w:rPr>
          <w:sz w:val="20"/>
        </w:rPr>
      </w:pPr>
      <w:r>
        <w:rPr>
          <w:sz w:val="20"/>
        </w:rPr>
        <w:t>“STAT0820.Pdf.” n.d. Accessed June 3, 2021. https://dhr.alabama.gov/wp- content/uploads/2020/10/STAT0820.pdf.</w:t>
      </w:r>
    </w:p>
    <w:p>
      <w:pPr>
        <w:spacing w:before="0"/>
        <w:ind w:left="2476" w:right="3620" w:hanging="720"/>
        <w:jc w:val="left"/>
        <w:rPr>
          <w:sz w:val="20"/>
        </w:rPr>
      </w:pPr>
      <w:r>
        <w:rPr>
          <w:sz w:val="20"/>
        </w:rPr>
        <w:t>“STAT0920.Pdf.” n.d. Accessed June 3, 2021. https://dhr.alabama.gov/wp- content/uploads/2020/11/STAT0920.pdf.</w:t>
      </w:r>
    </w:p>
    <w:p>
      <w:pPr>
        <w:spacing w:before="0"/>
        <w:ind w:left="2476" w:right="3620" w:hanging="720"/>
        <w:jc w:val="left"/>
        <w:rPr>
          <w:sz w:val="20"/>
        </w:rPr>
      </w:pPr>
      <w:r>
        <w:rPr>
          <w:sz w:val="20"/>
        </w:rPr>
        <w:t>“STAT1020.Pdf.” n.d. Accessed June 3, 2021. https://dhr.alabama.gov/wp- content/uploads/2020/12/STAT1020.pdf.</w:t>
      </w:r>
    </w:p>
    <w:p>
      <w:pPr>
        <w:spacing w:before="0"/>
        <w:ind w:left="2476" w:right="3620" w:hanging="720"/>
        <w:jc w:val="left"/>
        <w:rPr>
          <w:sz w:val="20"/>
        </w:rPr>
      </w:pPr>
      <w:r>
        <w:rPr>
          <w:sz w:val="20"/>
        </w:rPr>
        <w:t>“STAT1120.Pdf.” n.d. Accessed June 3, 2021. https://dhr.alabama.gov/wp- content/uploads/2021/01/STAT1120.pdf.</w:t>
      </w:r>
    </w:p>
    <w:p>
      <w:pPr>
        <w:spacing w:before="0"/>
        <w:ind w:left="2476" w:right="3620" w:hanging="720"/>
        <w:jc w:val="left"/>
        <w:rPr>
          <w:sz w:val="20"/>
        </w:rPr>
      </w:pPr>
      <w:r>
        <w:rPr>
          <w:sz w:val="20"/>
        </w:rPr>
        <w:t>“STAT1220.Pdf.” n.d. Accessed June 3, 2021. https://dhr.alabama.gov/wp- content/uploads/2021/02/STAT1220.pdf.</w:t>
      </w:r>
    </w:p>
    <w:p>
      <w:pPr>
        <w:spacing w:line="237" w:lineRule="auto" w:before="0"/>
        <w:ind w:left="2476" w:right="0" w:hanging="720"/>
        <w:jc w:val="left"/>
        <w:rPr>
          <w:sz w:val="20"/>
        </w:rPr>
      </w:pPr>
      <w:r>
        <w:rPr>
          <w:sz w:val="20"/>
        </w:rPr>
        <w:t>“State</w:t>
      </w:r>
      <w:r>
        <w:rPr>
          <w:spacing w:val="-12"/>
          <w:sz w:val="20"/>
        </w:rPr>
        <w:t> </w:t>
      </w:r>
      <w:r>
        <w:rPr>
          <w:sz w:val="20"/>
        </w:rPr>
        <w:t>Obesity</w:t>
      </w:r>
      <w:r>
        <w:rPr>
          <w:spacing w:val="-10"/>
          <w:sz w:val="20"/>
        </w:rPr>
        <w:t> </w:t>
      </w:r>
      <w:r>
        <w:rPr>
          <w:sz w:val="20"/>
        </w:rPr>
        <w:t>Data.”</w:t>
      </w:r>
      <w:r>
        <w:rPr>
          <w:spacing w:val="-11"/>
          <w:sz w:val="20"/>
        </w:rPr>
        <w:t> </w:t>
      </w:r>
      <w:r>
        <w:rPr>
          <w:sz w:val="20"/>
        </w:rPr>
        <w:t>n.d.</w:t>
      </w:r>
      <w:r>
        <w:rPr>
          <w:spacing w:val="-11"/>
          <w:sz w:val="20"/>
        </w:rPr>
        <w:t> </w:t>
      </w:r>
      <w:r>
        <w:rPr>
          <w:i/>
          <w:sz w:val="21"/>
        </w:rPr>
        <w:t>The</w:t>
      </w:r>
      <w:r>
        <w:rPr>
          <w:i/>
          <w:spacing w:val="-15"/>
          <w:sz w:val="21"/>
        </w:rPr>
        <w:t> </w:t>
      </w:r>
      <w:r>
        <w:rPr>
          <w:i/>
          <w:sz w:val="21"/>
        </w:rPr>
        <w:t>State</w:t>
      </w:r>
      <w:r>
        <w:rPr>
          <w:i/>
          <w:spacing w:val="-15"/>
          <w:sz w:val="21"/>
        </w:rPr>
        <w:t> </w:t>
      </w:r>
      <w:r>
        <w:rPr>
          <w:i/>
          <w:sz w:val="21"/>
        </w:rPr>
        <w:t>of</w:t>
      </w:r>
      <w:r>
        <w:rPr>
          <w:i/>
          <w:spacing w:val="-15"/>
          <w:sz w:val="21"/>
        </w:rPr>
        <w:t> </w:t>
      </w:r>
      <w:r>
        <w:rPr>
          <w:i/>
          <w:sz w:val="21"/>
        </w:rPr>
        <w:t>Childhood</w:t>
      </w:r>
      <w:r>
        <w:rPr>
          <w:i/>
          <w:spacing w:val="-13"/>
          <w:sz w:val="21"/>
        </w:rPr>
        <w:t> </w:t>
      </w:r>
      <w:r>
        <w:rPr>
          <w:i/>
          <w:sz w:val="21"/>
        </w:rPr>
        <w:t>Obesity</w:t>
      </w:r>
      <w:r>
        <w:rPr>
          <w:i/>
          <w:spacing w:val="-15"/>
          <w:sz w:val="21"/>
        </w:rPr>
        <w:t> </w:t>
      </w:r>
      <w:r>
        <w:rPr>
          <w:sz w:val="20"/>
        </w:rPr>
        <w:t>(blog).</w:t>
      </w:r>
      <w:r>
        <w:rPr>
          <w:spacing w:val="-12"/>
          <w:sz w:val="20"/>
        </w:rPr>
        <w:t> </w:t>
      </w:r>
      <w:r>
        <w:rPr>
          <w:sz w:val="20"/>
        </w:rPr>
        <w:t>Accessed</w:t>
      </w:r>
      <w:r>
        <w:rPr>
          <w:spacing w:val="-10"/>
          <w:sz w:val="20"/>
        </w:rPr>
        <w:t> </w:t>
      </w:r>
      <w:r>
        <w:rPr>
          <w:sz w:val="20"/>
        </w:rPr>
        <w:t>May</w:t>
      </w:r>
      <w:r>
        <w:rPr>
          <w:spacing w:val="-12"/>
          <w:sz w:val="20"/>
        </w:rPr>
        <w:t> </w:t>
      </w:r>
      <w:r>
        <w:rPr>
          <w:sz w:val="20"/>
        </w:rPr>
        <w:t>26,</w:t>
      </w:r>
      <w:r>
        <w:rPr>
          <w:spacing w:val="-11"/>
          <w:sz w:val="20"/>
        </w:rPr>
        <w:t> </w:t>
      </w:r>
      <w:r>
        <w:rPr>
          <w:sz w:val="20"/>
        </w:rPr>
        <w:t>2021. https://stateofchildhoodobesity.org/states/.</w:t>
      </w:r>
    </w:p>
    <w:p>
      <w:pPr>
        <w:spacing w:before="0"/>
        <w:ind w:left="2476" w:right="1343" w:hanging="720"/>
        <w:jc w:val="left"/>
        <w:rPr>
          <w:sz w:val="20"/>
        </w:rPr>
      </w:pPr>
      <w:r>
        <w:rPr>
          <w:sz w:val="20"/>
        </w:rPr>
        <w:t>“State Summaries Alabama | 2020 Senior Health.” n.d. America’s Health Rankings. Accessed May 17, 2021. http</w:t>
      </w:r>
      <w:hyperlink r:id="rId709">
        <w:r>
          <w:rPr>
            <w:sz w:val="20"/>
          </w:rPr>
          <w:t>s://www.am</w:t>
        </w:r>
      </w:hyperlink>
      <w:r>
        <w:rPr>
          <w:sz w:val="20"/>
        </w:rPr>
        <w:t>eric</w:t>
      </w:r>
      <w:hyperlink r:id="rId709">
        <w:r>
          <w:rPr>
            <w:sz w:val="20"/>
          </w:rPr>
          <w:t>ashealthrankings.org/learn/reports/2020-senior-health/state-</w:t>
        </w:r>
      </w:hyperlink>
      <w:r>
        <w:rPr>
          <w:sz w:val="20"/>
        </w:rPr>
        <w:t> summaries-alabama.</w:t>
      </w:r>
    </w:p>
    <w:p>
      <w:pPr>
        <w:spacing w:after="0"/>
        <w:jc w:val="left"/>
        <w:rPr>
          <w:sz w:val="20"/>
        </w:rPr>
        <w:sectPr>
          <w:headerReference w:type="default" r:id="rId702"/>
          <w:footerReference w:type="default" r:id="rId703"/>
          <w:pgSz w:w="12240" w:h="15840"/>
          <w:pgMar w:header="720" w:footer="1105" w:top="1000" w:bottom="1300" w:left="0" w:right="220"/>
          <w:pgNumType w:start="331"/>
        </w:sectPr>
      </w:pPr>
    </w:p>
    <w:p>
      <w:pPr>
        <w:pStyle w:val="BodyText"/>
        <w:spacing w:before="5"/>
        <w:rPr>
          <w:sz w:val="26"/>
        </w:rPr>
      </w:pPr>
    </w:p>
    <w:p>
      <w:pPr>
        <w:spacing w:line="237" w:lineRule="auto" w:before="104"/>
        <w:ind w:left="2160" w:right="1676" w:hanging="720"/>
        <w:jc w:val="left"/>
        <w:rPr>
          <w:sz w:val="20"/>
        </w:rPr>
      </w:pPr>
      <w:r>
        <w:rPr>
          <w:sz w:val="20"/>
        </w:rPr>
        <w:t>“State Superintendent: ‘Failure Rates Are up and Grades Are down’ during Pandemic.” 2020. </w:t>
      </w:r>
      <w:r>
        <w:rPr>
          <w:i/>
          <w:sz w:val="21"/>
        </w:rPr>
        <w:t>CBS 42 </w:t>
      </w:r>
      <w:r>
        <w:rPr>
          <w:sz w:val="20"/>
        </w:rPr>
        <w:t>(blog). November 13, 2020. http</w:t>
      </w:r>
      <w:hyperlink r:id="rId710">
        <w:r>
          <w:rPr>
            <w:sz w:val="20"/>
          </w:rPr>
          <w:t>s://www.</w:t>
        </w:r>
      </w:hyperlink>
      <w:r>
        <w:rPr>
          <w:sz w:val="20"/>
        </w:rPr>
        <w:t>cbs4</w:t>
      </w:r>
      <w:hyperlink r:id="rId710">
        <w:r>
          <w:rPr>
            <w:sz w:val="20"/>
          </w:rPr>
          <w:t>2.com/news/health/coronavirus/state-</w:t>
        </w:r>
      </w:hyperlink>
      <w:r>
        <w:rPr>
          <w:sz w:val="20"/>
        </w:rPr>
        <w:t> superintendent-failure-rates-are-up-and-grades-are-down-during-pandemic/.</w:t>
      </w:r>
    </w:p>
    <w:p>
      <w:pPr>
        <w:spacing w:before="3"/>
        <w:ind w:left="2160" w:right="3740" w:hanging="720"/>
        <w:jc w:val="left"/>
        <w:rPr>
          <w:sz w:val="20"/>
        </w:rPr>
      </w:pPr>
      <w:r>
        <w:rPr>
          <w:sz w:val="20"/>
        </w:rPr>
        <w:t>“StatFY2020.Pdf.” n.d. Accessed April 22, 2021. https://dhr.alabama.gov/wp- content/uploads/2020/11/StatFY2020.pdf.</w:t>
      </w:r>
    </w:p>
    <w:p>
      <w:pPr>
        <w:spacing w:before="0"/>
        <w:ind w:left="2160" w:right="3819" w:hanging="720"/>
        <w:jc w:val="left"/>
        <w:rPr>
          <w:sz w:val="20"/>
        </w:rPr>
      </w:pPr>
      <w:r>
        <w:rPr>
          <w:sz w:val="20"/>
        </w:rPr>
        <w:t>“Statistics_2020.Pdf.” n.d. Accessed May 17, 2021. </w:t>
      </w:r>
      <w:hyperlink r:id="rId711">
        <w:r>
          <w:rPr>
            <w:sz w:val="20"/>
          </w:rPr>
          <w:t>https://www.alabam</w:t>
        </w:r>
      </w:hyperlink>
      <w:r>
        <w:rPr>
          <w:sz w:val="20"/>
        </w:rPr>
        <w:t>apubli</w:t>
      </w:r>
      <w:hyperlink r:id="rId711">
        <w:r>
          <w:rPr>
            <w:sz w:val="20"/>
          </w:rPr>
          <w:t>chealth</w:t>
        </w:r>
      </w:hyperlink>
      <w:r>
        <w:rPr>
          <w:sz w:val="20"/>
        </w:rPr>
        <w:t>.</w:t>
      </w:r>
      <w:hyperlink r:id="rId711">
        <w:r>
          <w:rPr>
            <w:sz w:val="20"/>
          </w:rPr>
          <w:t>gov/tb/assets/stati</w:t>
        </w:r>
      </w:hyperlink>
      <w:r>
        <w:rPr>
          <w:sz w:val="20"/>
        </w:rPr>
        <w:t>s</w:t>
      </w:r>
      <w:hyperlink r:id="rId711">
        <w:r>
          <w:rPr>
            <w:sz w:val="20"/>
          </w:rPr>
          <w:t>tics_2020.pdf.</w:t>
        </w:r>
      </w:hyperlink>
    </w:p>
    <w:p>
      <w:pPr>
        <w:spacing w:before="0"/>
        <w:ind w:left="2159" w:right="2292" w:hanging="720"/>
        <w:jc w:val="left"/>
        <w:rPr>
          <w:sz w:val="20"/>
        </w:rPr>
      </w:pPr>
      <w:r>
        <w:rPr>
          <w:sz w:val="20"/>
        </w:rPr>
        <w:t>“STDReport1st Quarter2019.Pdf.” n.d. Accessed May 17, 2021. https://</w:t>
      </w:r>
      <w:hyperlink r:id="rId712">
        <w:r>
          <w:rPr>
            <w:sz w:val="20"/>
          </w:rPr>
          <w:t>www.alabamapublichealth.gov/std/assets/STDReport1st%20Quarter2019.pdf.</w:t>
        </w:r>
      </w:hyperlink>
    </w:p>
    <w:p>
      <w:pPr>
        <w:spacing w:line="241" w:lineRule="exact" w:before="0"/>
        <w:ind w:left="1439" w:right="0" w:firstLine="0"/>
        <w:jc w:val="left"/>
        <w:rPr>
          <w:sz w:val="20"/>
        </w:rPr>
      </w:pPr>
      <w:r>
        <w:rPr>
          <w:sz w:val="20"/>
        </w:rPr>
        <w:t>“Study: Alabama Is 2019’s Fifth Fattest State - News - Tuscaloosa News - Tuscaloosa, AL.” n.d.</w:t>
      </w:r>
    </w:p>
    <w:p>
      <w:pPr>
        <w:spacing w:before="0"/>
        <w:ind w:left="2159" w:right="1557" w:firstLine="0"/>
        <w:jc w:val="left"/>
        <w:rPr>
          <w:sz w:val="20"/>
        </w:rPr>
      </w:pPr>
      <w:r>
        <w:rPr>
          <w:sz w:val="20"/>
        </w:rPr>
        <w:t>Accessed May 26, 2021. </w:t>
      </w:r>
      <w:hyperlink r:id="rId713">
        <w:r>
          <w:rPr>
            <w:sz w:val="20"/>
          </w:rPr>
          <w:t>https://www.tu</w:t>
        </w:r>
      </w:hyperlink>
      <w:r>
        <w:rPr>
          <w:sz w:val="20"/>
        </w:rPr>
        <w:t>scalo</w:t>
      </w:r>
      <w:hyperlink r:id="rId713">
        <w:r>
          <w:rPr>
            <w:sz w:val="20"/>
          </w:rPr>
          <w:t>osanews.com/news/2</w:t>
        </w:r>
      </w:hyperlink>
      <w:r>
        <w:rPr>
          <w:sz w:val="20"/>
        </w:rPr>
        <w:t>0</w:t>
      </w:r>
      <w:hyperlink r:id="rId713">
        <w:r>
          <w:rPr>
            <w:sz w:val="20"/>
          </w:rPr>
          <w:t>191105/study-alabama-is-</w:t>
        </w:r>
      </w:hyperlink>
      <w:r>
        <w:rPr>
          <w:sz w:val="20"/>
        </w:rPr>
        <w:t> 2019s-fifth-fattest-state.</w:t>
      </w:r>
    </w:p>
    <w:p>
      <w:pPr>
        <w:spacing w:before="0"/>
        <w:ind w:left="2159" w:right="1611" w:hanging="721"/>
        <w:jc w:val="left"/>
        <w:rPr>
          <w:sz w:val="20"/>
        </w:rPr>
      </w:pPr>
      <w:r>
        <w:rPr>
          <w:sz w:val="20"/>
        </w:rPr>
        <w:t>“Summer Food Service Program Alabama | Kids Free Lunch.” n.d. Break for a Plate. Accessed June 4, 2021. /.</w:t>
      </w:r>
    </w:p>
    <w:p>
      <w:pPr>
        <w:spacing w:before="0"/>
        <w:ind w:left="2159" w:right="1825" w:hanging="720"/>
        <w:jc w:val="left"/>
        <w:rPr>
          <w:sz w:val="20"/>
        </w:rPr>
      </w:pPr>
      <w:r>
        <w:rPr>
          <w:sz w:val="20"/>
        </w:rPr>
        <w:t>“The Digital Divide Has Narrowed, But 12 Million Students Are Still Disconnected - EdSurge News.” 2021. EdSurge. January 27, 2021. https:</w:t>
      </w:r>
      <w:hyperlink r:id="rId714">
        <w:r>
          <w:rPr>
            <w:sz w:val="20"/>
          </w:rPr>
          <w:t>//www.ed</w:t>
        </w:r>
      </w:hyperlink>
      <w:r>
        <w:rPr>
          <w:sz w:val="20"/>
        </w:rPr>
        <w:t>s</w:t>
      </w:r>
      <w:hyperlink r:id="rId714">
        <w:r>
          <w:rPr>
            <w:sz w:val="20"/>
          </w:rPr>
          <w:t>urge.com/news/2021-01-27-the-digital</w:t>
        </w:r>
      </w:hyperlink>
      <w:r>
        <w:rPr>
          <w:sz w:val="20"/>
        </w:rPr>
        <w:t>- divide-has-narrowed-but-12-million-students-are-still-disconnected.</w:t>
      </w:r>
    </w:p>
    <w:p>
      <w:pPr>
        <w:spacing w:before="0"/>
        <w:ind w:left="2159" w:right="2005" w:hanging="720"/>
        <w:jc w:val="left"/>
        <w:rPr>
          <w:sz w:val="20"/>
        </w:rPr>
      </w:pPr>
      <w:r>
        <w:rPr>
          <w:sz w:val="20"/>
        </w:rPr>
        <w:t>“The State of Obesity 2020: Better Policies for a Healthier America.” n.d. Tfah. Accessed May 26, 2021. http</w:t>
      </w:r>
      <w:hyperlink r:id="rId715">
        <w:r>
          <w:rPr>
            <w:sz w:val="20"/>
          </w:rPr>
          <w:t>s://www.tfah.org/report</w:t>
        </w:r>
      </w:hyperlink>
      <w:r>
        <w:rPr>
          <w:sz w:val="20"/>
        </w:rPr>
        <w:t>-d</w:t>
      </w:r>
      <w:hyperlink r:id="rId715">
        <w:r>
          <w:rPr>
            <w:sz w:val="20"/>
          </w:rPr>
          <w:t>etails/state-of-obesity</w:t>
        </w:r>
      </w:hyperlink>
      <w:r>
        <w:rPr>
          <w:sz w:val="20"/>
        </w:rPr>
        <w:t>-</w:t>
      </w:r>
      <w:hyperlink r:id="rId715">
        <w:r>
          <w:rPr>
            <w:sz w:val="20"/>
          </w:rPr>
          <w:t>2020/.</w:t>
        </w:r>
      </w:hyperlink>
    </w:p>
    <w:p>
      <w:pPr>
        <w:spacing w:before="0"/>
        <w:ind w:left="2159" w:right="1714" w:hanging="720"/>
        <w:jc w:val="left"/>
        <w:rPr>
          <w:sz w:val="20"/>
        </w:rPr>
      </w:pPr>
      <w:r>
        <w:rPr>
          <w:sz w:val="20"/>
        </w:rPr>
        <w:t>Thursday, Staff Reports Email the author Published 10:34 am, November 19, and 2020. 2020. “County Schools See Decrease in COVID-19 Numbers.” The Andalusia Star-News. November 19, 2020. </w:t>
      </w:r>
      <w:hyperlink r:id="rId716">
        <w:r>
          <w:rPr>
            <w:sz w:val="20"/>
          </w:rPr>
          <w:t>https://www.an</w:t>
        </w:r>
      </w:hyperlink>
      <w:r>
        <w:rPr>
          <w:sz w:val="20"/>
        </w:rPr>
        <w:t>dalusia</w:t>
      </w:r>
      <w:hyperlink r:id="rId716">
        <w:r>
          <w:rPr>
            <w:sz w:val="20"/>
          </w:rPr>
          <w:t>starnews.com/2020/11/19/c</w:t>
        </w:r>
      </w:hyperlink>
      <w:r>
        <w:rPr>
          <w:sz w:val="20"/>
        </w:rPr>
        <w:t>o</w:t>
      </w:r>
      <w:hyperlink r:id="rId716">
        <w:r>
          <w:rPr>
            <w:sz w:val="20"/>
          </w:rPr>
          <w:t>unty-schools-see-decrease-in-</w:t>
        </w:r>
      </w:hyperlink>
      <w:r>
        <w:rPr>
          <w:sz w:val="20"/>
        </w:rPr>
        <w:t> covid-19-numbers/.</w:t>
      </w:r>
    </w:p>
    <w:p>
      <w:pPr>
        <w:spacing w:before="0"/>
        <w:ind w:left="1439" w:right="2177" w:firstLine="0"/>
        <w:jc w:val="left"/>
        <w:rPr>
          <w:sz w:val="20"/>
        </w:rPr>
      </w:pPr>
      <w:r>
        <w:rPr>
          <w:sz w:val="20"/>
        </w:rPr>
        <w:t>“Trust for America’s Health.” n.d. Tfah. Accessed May 24, 2021. </w:t>
      </w:r>
      <w:hyperlink r:id="rId717">
        <w:r>
          <w:rPr>
            <w:sz w:val="20"/>
          </w:rPr>
          <w:t>https://www.tfah.org/.</w:t>
        </w:r>
      </w:hyperlink>
      <w:r>
        <w:rPr>
          <w:sz w:val="20"/>
        </w:rPr>
        <w:t> “Unemployment Insurance Relief During COVID-19 Outbreak | U.S. Department of Labor.” n.d.</w:t>
      </w:r>
    </w:p>
    <w:p>
      <w:pPr>
        <w:spacing w:before="0"/>
        <w:ind w:left="1439" w:right="1793" w:firstLine="720"/>
        <w:jc w:val="left"/>
        <w:rPr>
          <w:sz w:val="20"/>
        </w:rPr>
      </w:pPr>
      <w:r>
        <w:rPr>
          <w:sz w:val="20"/>
        </w:rPr>
        <w:t>Accessed June 3, 2021. ht</w:t>
      </w:r>
      <w:hyperlink r:id="rId718">
        <w:r>
          <w:rPr>
            <w:sz w:val="20"/>
          </w:rPr>
          <w:t>tps://www.dol</w:t>
        </w:r>
      </w:hyperlink>
      <w:r>
        <w:rPr>
          <w:sz w:val="20"/>
        </w:rPr>
        <w:t>.gov/c</w:t>
      </w:r>
      <w:hyperlink r:id="rId718">
        <w:r>
          <w:rPr>
            <w:sz w:val="20"/>
          </w:rPr>
          <w:t>oronavirus/unemployment-insurance.</w:t>
        </w:r>
      </w:hyperlink>
      <w:r>
        <w:rPr>
          <w:sz w:val="20"/>
        </w:rPr>
        <w:t> “United Health Foundation Releases America’s Health Rankings 2020 Annual Report.” n.d.</w:t>
      </w:r>
      <w:r>
        <w:rPr>
          <w:spacing w:val="-38"/>
          <w:sz w:val="20"/>
        </w:rPr>
        <w:t> </w:t>
      </w:r>
      <w:r>
        <w:rPr>
          <w:sz w:val="20"/>
        </w:rPr>
        <w:t>Accessed</w:t>
      </w:r>
    </w:p>
    <w:p>
      <w:pPr>
        <w:spacing w:before="0"/>
        <w:ind w:left="2159" w:right="2012" w:firstLine="0"/>
        <w:jc w:val="left"/>
        <w:rPr>
          <w:sz w:val="20"/>
        </w:rPr>
      </w:pPr>
      <w:r>
        <w:rPr>
          <w:sz w:val="20"/>
        </w:rPr>
        <w:t>May 17, 2021. http</w:t>
      </w:r>
      <w:hyperlink r:id="rId719">
        <w:r>
          <w:rPr>
            <w:sz w:val="20"/>
          </w:rPr>
          <w:t>s://www.unitedhealthgro</w:t>
        </w:r>
      </w:hyperlink>
      <w:r>
        <w:rPr>
          <w:sz w:val="20"/>
        </w:rPr>
        <w:t>up.c</w:t>
      </w:r>
      <w:hyperlink r:id="rId719">
        <w:r>
          <w:rPr>
            <w:sz w:val="20"/>
          </w:rPr>
          <w:t>om/newsroom/posts/2020-12-8-uhf-ahr-</w:t>
        </w:r>
      </w:hyperlink>
      <w:r>
        <w:rPr>
          <w:sz w:val="20"/>
        </w:rPr>
        <w:t> 2020-annual-report-490042.html.</w:t>
      </w:r>
    </w:p>
    <w:p>
      <w:pPr>
        <w:spacing w:before="0"/>
        <w:ind w:left="2159" w:right="1761" w:hanging="721"/>
        <w:jc w:val="left"/>
        <w:rPr>
          <w:sz w:val="20"/>
        </w:rPr>
      </w:pPr>
      <w:r>
        <w:rPr>
          <w:sz w:val="20"/>
        </w:rPr>
        <w:t>“U.S. All Grades All Formulations Retail Gasoline Prices (Dollars per Gallon).” n.d. Accessed April 22, 2021.</w:t>
      </w:r>
    </w:p>
    <w:p>
      <w:pPr>
        <w:spacing w:before="0"/>
        <w:ind w:left="2159" w:right="1533" w:firstLine="0"/>
        <w:jc w:val="left"/>
        <w:rPr>
          <w:sz w:val="20"/>
        </w:rPr>
      </w:pPr>
      <w:hyperlink r:id="rId720">
        <w:r>
          <w:rPr>
            <w:sz w:val="20"/>
          </w:rPr>
          <w:t>https://www.eia.g</w:t>
        </w:r>
      </w:hyperlink>
      <w:r>
        <w:rPr>
          <w:sz w:val="20"/>
        </w:rPr>
        <w:t>ov/dnav</w:t>
      </w:r>
      <w:hyperlink r:id="rId720">
        <w:r>
          <w:rPr>
            <w:sz w:val="20"/>
          </w:rPr>
          <w:t>/pet/hist/Leaf</w:t>
        </w:r>
      </w:hyperlink>
      <w:r>
        <w:rPr>
          <w:sz w:val="20"/>
        </w:rPr>
        <w:t>H</w:t>
      </w:r>
      <w:hyperlink r:id="rId720">
        <w:r>
          <w:rPr>
            <w:sz w:val="20"/>
          </w:rPr>
          <w:t>andler.ashx?n=pet&amp;s=emm_epm0_pte_nus_dpg&amp;f=</w:t>
        </w:r>
      </w:hyperlink>
      <w:r>
        <w:rPr>
          <w:sz w:val="20"/>
        </w:rPr>
        <w:t> m.</w:t>
      </w:r>
    </w:p>
    <w:p>
      <w:pPr>
        <w:spacing w:before="0"/>
        <w:ind w:left="2160" w:right="2117" w:hanging="721"/>
        <w:jc w:val="left"/>
        <w:rPr>
          <w:sz w:val="20"/>
        </w:rPr>
      </w:pPr>
      <w:r>
        <w:rPr>
          <w:sz w:val="20"/>
        </w:rPr>
        <w:t>“U.S.: Annual Unemployment Rate 1990-2018.” n.d. Statista. Accessed April 21, 2021. </w:t>
      </w:r>
      <w:hyperlink r:id="rId721">
        <w:r>
          <w:rPr>
            <w:sz w:val="20"/>
          </w:rPr>
          <w:t>https://www.statista.com/statistic</w:t>
        </w:r>
      </w:hyperlink>
      <w:r>
        <w:rPr>
          <w:sz w:val="20"/>
        </w:rPr>
        <w:t>s/193</w:t>
      </w:r>
      <w:hyperlink r:id="rId721">
        <w:r>
          <w:rPr>
            <w:sz w:val="20"/>
          </w:rPr>
          <w:t>290/unemployment-r</w:t>
        </w:r>
      </w:hyperlink>
      <w:r>
        <w:rPr>
          <w:sz w:val="20"/>
        </w:rPr>
        <w:t>a</w:t>
      </w:r>
      <w:hyperlink r:id="rId721">
        <w:r>
          <w:rPr>
            <w:sz w:val="20"/>
          </w:rPr>
          <w:t>te-in</w:t>
        </w:r>
      </w:hyperlink>
      <w:r>
        <w:rPr>
          <w:sz w:val="20"/>
        </w:rPr>
        <w:t>-</w:t>
      </w:r>
      <w:hyperlink r:id="rId721">
        <w:r>
          <w:rPr>
            <w:sz w:val="20"/>
          </w:rPr>
          <w:t>the-usa-since-1990/.</w:t>
        </w:r>
      </w:hyperlink>
    </w:p>
    <w:p>
      <w:pPr>
        <w:spacing w:before="0"/>
        <w:ind w:left="2160" w:right="1758" w:hanging="720"/>
        <w:jc w:val="left"/>
        <w:rPr>
          <w:sz w:val="20"/>
        </w:rPr>
      </w:pPr>
      <w:r>
        <w:rPr>
          <w:sz w:val="20"/>
        </w:rPr>
        <w:t>U.S. Bureau of Labor Statistics. 1990a. “Unemployment Rate in Barbour County, AL.” FRED, Federal Reserve Bank of St. Louis. FRED, Federal Reserve Bank of St. Louis. January 1, 1990. https://fred.stlouisfed.org/series/ALBARB5URN.</w:t>
      </w:r>
    </w:p>
    <w:p>
      <w:pPr>
        <w:spacing w:line="241" w:lineRule="exact" w:before="1"/>
        <w:ind w:left="1440" w:right="0" w:firstLine="0"/>
        <w:jc w:val="left"/>
        <w:rPr>
          <w:sz w:val="20"/>
        </w:rPr>
      </w:pPr>
      <w:r>
        <w:rPr>
          <w:sz w:val="20"/>
        </w:rPr>
        <w:t>———. 1990b. “Unemployment Rate in Geneva County, AL.” FRED, Federal Reserve Bank of St. Louis.</w:t>
      </w:r>
    </w:p>
    <w:p>
      <w:pPr>
        <w:spacing w:before="0"/>
        <w:ind w:left="2160" w:right="4676" w:firstLine="0"/>
        <w:jc w:val="left"/>
        <w:rPr>
          <w:sz w:val="20"/>
        </w:rPr>
      </w:pPr>
      <w:r>
        <w:rPr>
          <w:sz w:val="20"/>
        </w:rPr>
        <w:t>FRED, Federal Reserve Bank of St. Louis. January 1, 1990. https://fred.stlouisfed.org/series/ALGENE1URN.</w:t>
      </w:r>
    </w:p>
    <w:p>
      <w:pPr>
        <w:spacing w:line="241" w:lineRule="exact" w:before="0"/>
        <w:ind w:left="1440" w:right="0" w:firstLine="0"/>
        <w:jc w:val="left"/>
        <w:rPr>
          <w:sz w:val="20"/>
        </w:rPr>
      </w:pPr>
      <w:r>
        <w:rPr>
          <w:sz w:val="20"/>
        </w:rPr>
        <w:t>———. 1990c. “Unemployment Rate in Henry County, AL.” FRED, Federal Reserve Bank of St. Louis.</w:t>
      </w:r>
    </w:p>
    <w:p>
      <w:pPr>
        <w:spacing w:before="0"/>
        <w:ind w:left="2160" w:right="4488" w:firstLine="0"/>
        <w:jc w:val="left"/>
        <w:rPr>
          <w:sz w:val="20"/>
        </w:rPr>
      </w:pPr>
      <w:r>
        <w:rPr>
          <w:sz w:val="20"/>
        </w:rPr>
        <w:t>FRED, Federal Reserve Bank of St. Louis. January 1, 1990. https://fred.stlouisfed.org/series/LAUCN010670000000003A.</w:t>
      </w:r>
    </w:p>
    <w:p>
      <w:pPr>
        <w:spacing w:line="241" w:lineRule="exact" w:before="0"/>
        <w:ind w:left="1440" w:right="0" w:firstLine="0"/>
        <w:jc w:val="left"/>
        <w:rPr>
          <w:sz w:val="20"/>
        </w:rPr>
      </w:pPr>
      <w:r>
        <w:rPr>
          <w:sz w:val="20"/>
        </w:rPr>
        <w:t>“———.” n.d. Accessed June 3, 2021. h</w:t>
      </w:r>
      <w:hyperlink r:id="rId722">
        <w:r>
          <w:rPr>
            <w:sz w:val="20"/>
          </w:rPr>
          <w:t>ttps://www.bl</w:t>
        </w:r>
      </w:hyperlink>
      <w:r>
        <w:rPr>
          <w:sz w:val="20"/>
        </w:rPr>
        <w:t>s.gov/.</w:t>
      </w:r>
    </w:p>
    <w:p>
      <w:pPr>
        <w:spacing w:before="0"/>
        <w:ind w:left="2160" w:right="3335" w:hanging="720"/>
        <w:jc w:val="left"/>
        <w:rPr>
          <w:sz w:val="20"/>
        </w:rPr>
      </w:pPr>
      <w:r>
        <w:rPr>
          <w:sz w:val="20"/>
        </w:rPr>
        <w:t>“U.S. Hunger Relief Organization | Feeding America.” n.d. Accessed June 3, 2021. https://</w:t>
      </w:r>
      <w:hyperlink r:id="rId723">
        <w:r>
          <w:rPr>
            <w:sz w:val="20"/>
          </w:rPr>
          <w:t>www.feedingamerica.org/.</w:t>
        </w:r>
      </w:hyperlink>
    </w:p>
    <w:p>
      <w:pPr>
        <w:spacing w:before="0"/>
        <w:ind w:left="2160" w:right="2811" w:hanging="720"/>
        <w:jc w:val="left"/>
        <w:rPr>
          <w:sz w:val="20"/>
        </w:rPr>
      </w:pPr>
      <w:r>
        <w:rPr>
          <w:sz w:val="20"/>
        </w:rPr>
        <w:t>“U.S. Literacy Rates by State.” n.d. Accessed May 20, 2021. https://worldpopulationreview.com/en/state-rankings/us-literacy-rates-by-state.</w:t>
      </w:r>
    </w:p>
    <w:p>
      <w:pPr>
        <w:spacing w:before="0"/>
        <w:ind w:left="2160" w:right="2068" w:hanging="720"/>
        <w:jc w:val="left"/>
        <w:rPr>
          <w:sz w:val="20"/>
        </w:rPr>
      </w:pPr>
      <w:r>
        <w:rPr>
          <w:sz w:val="20"/>
        </w:rPr>
        <w:t>“U.S. News &amp; World Report: News, Rankings and Analysis on Politics, Education, Healthcare and More.” n.d. Accessed May 26, 2021. </w:t>
      </w:r>
      <w:hyperlink r:id="rId724">
        <w:r>
          <w:rPr>
            <w:sz w:val="20"/>
          </w:rPr>
          <w:t>https://www.usnews.com</w:t>
        </w:r>
      </w:hyperlink>
      <w:r>
        <w:rPr>
          <w:sz w:val="20"/>
        </w:rPr>
        <w:t>.</w:t>
      </w:r>
    </w:p>
    <w:p>
      <w:pPr>
        <w:spacing w:before="0"/>
        <w:ind w:left="1439" w:right="1661" w:firstLine="0"/>
        <w:jc w:val="left"/>
        <w:rPr>
          <w:sz w:val="20"/>
        </w:rPr>
      </w:pPr>
      <w:r>
        <w:rPr>
          <w:sz w:val="20"/>
        </w:rPr>
        <w:t>“U.S. PIAAC Skills Map.” n.d. Accessed May 11, 2021a. https://nces.ed.gov/surveys/piaac/skillsmap/. “———.” n.d. Accessed May 24, 2021b. https://nces.ed.gov/surveys/piaac/skillsmap/.</w:t>
      </w:r>
    </w:p>
    <w:p>
      <w:pPr>
        <w:spacing w:after="0"/>
        <w:jc w:val="left"/>
        <w:rPr>
          <w:sz w:val="20"/>
        </w:rPr>
        <w:sectPr>
          <w:pgSz w:w="12240" w:h="15840"/>
          <w:pgMar w:header="720" w:footer="1105" w:top="1000" w:bottom="1300" w:left="0" w:right="220"/>
        </w:sectPr>
      </w:pPr>
    </w:p>
    <w:p>
      <w:pPr>
        <w:pStyle w:val="BodyText"/>
        <w:spacing w:before="4"/>
        <w:rPr>
          <w:sz w:val="27"/>
        </w:rPr>
      </w:pPr>
    </w:p>
    <w:p>
      <w:pPr>
        <w:spacing w:line="241" w:lineRule="exact" w:before="101"/>
        <w:ind w:left="1756" w:right="0" w:firstLine="0"/>
        <w:jc w:val="left"/>
        <w:rPr>
          <w:sz w:val="20"/>
        </w:rPr>
      </w:pPr>
      <w:r>
        <w:rPr>
          <w:sz w:val="20"/>
        </w:rPr>
        <w:t>“———.” n.d. Accessed May 24, 2021c. https://nces.ed.gov/surveys/piaac/skillsmap/.</w:t>
      </w:r>
    </w:p>
    <w:p>
      <w:pPr>
        <w:spacing w:before="0"/>
        <w:ind w:left="2476" w:right="1345" w:hanging="721"/>
        <w:jc w:val="left"/>
        <w:rPr>
          <w:sz w:val="20"/>
        </w:rPr>
      </w:pPr>
      <w:r>
        <w:rPr>
          <w:sz w:val="20"/>
        </w:rPr>
        <w:t>“USDA Declares Five Alabama Counties Disasters Following Hurricane Michael.” 2018. Alabama Farmers Federation. November 16, 2018. </w:t>
      </w:r>
      <w:hyperlink r:id="rId727">
        <w:r>
          <w:rPr>
            <w:sz w:val="20"/>
          </w:rPr>
          <w:t>http://alfafarmers.org/usda-declares-five-alabama-</w:t>
        </w:r>
      </w:hyperlink>
      <w:r>
        <w:rPr>
          <w:sz w:val="20"/>
        </w:rPr>
        <w:t> counties-disasters-following-hurricane-michael/.</w:t>
      </w:r>
    </w:p>
    <w:p>
      <w:pPr>
        <w:spacing w:before="0"/>
        <w:ind w:left="2476" w:right="2017" w:hanging="720"/>
        <w:jc w:val="left"/>
        <w:rPr>
          <w:sz w:val="20"/>
        </w:rPr>
      </w:pPr>
      <w:r>
        <w:rPr>
          <w:sz w:val="20"/>
        </w:rPr>
        <w:t>“USDA ERS - Go to the Atlas.” n.d. Accessed May 26, 2021a. https:</w:t>
      </w:r>
      <w:hyperlink r:id="rId728">
        <w:r>
          <w:rPr>
            <w:sz w:val="20"/>
          </w:rPr>
          <w:t>//www.er</w:t>
        </w:r>
      </w:hyperlink>
      <w:r>
        <w:rPr>
          <w:sz w:val="20"/>
        </w:rPr>
        <w:t>s</w:t>
      </w:r>
      <w:hyperlink r:id="rId728">
        <w:r>
          <w:rPr>
            <w:sz w:val="20"/>
          </w:rPr>
          <w:t>.usda.gov</w:t>
        </w:r>
      </w:hyperlink>
      <w:r>
        <w:rPr>
          <w:sz w:val="20"/>
        </w:rPr>
        <w:t>/</w:t>
      </w:r>
      <w:hyperlink r:id="rId728">
        <w:r>
          <w:rPr>
            <w:sz w:val="20"/>
          </w:rPr>
          <w:t>data-</w:t>
        </w:r>
      </w:hyperlink>
      <w:r>
        <w:rPr>
          <w:sz w:val="20"/>
        </w:rPr>
        <w:t> products/food-access-research-atlas/go-to-the-atlas/.</w:t>
      </w:r>
    </w:p>
    <w:p>
      <w:pPr>
        <w:spacing w:before="0"/>
        <w:ind w:left="2476" w:right="1682" w:hanging="720"/>
        <w:jc w:val="left"/>
        <w:rPr>
          <w:sz w:val="20"/>
        </w:rPr>
      </w:pPr>
      <w:r>
        <w:rPr>
          <w:sz w:val="20"/>
        </w:rPr>
        <w:t>“———.” n.d. Accessed June 3, 2021b. https://ers.usda.gov/data-products/food-access-research- atlas/go-to-the-atlas.aspx.</w:t>
      </w:r>
    </w:p>
    <w:p>
      <w:pPr>
        <w:spacing w:before="0"/>
        <w:ind w:left="2476" w:right="1814" w:hanging="720"/>
        <w:jc w:val="left"/>
        <w:rPr>
          <w:sz w:val="20"/>
        </w:rPr>
      </w:pPr>
      <w:r>
        <w:rPr>
          <w:sz w:val="20"/>
        </w:rPr>
        <w:t>“USDA ERS - Summary Findings.” n.d. Accessed May 26, 2021. </w:t>
      </w:r>
      <w:hyperlink r:id="rId728">
        <w:r>
          <w:rPr>
            <w:sz w:val="20"/>
          </w:rPr>
          <w:t>https://www.ers.usd</w:t>
        </w:r>
      </w:hyperlink>
      <w:r>
        <w:rPr>
          <w:sz w:val="20"/>
        </w:rPr>
        <w:t>a.go</w:t>
      </w:r>
      <w:hyperlink r:id="rId728">
        <w:r>
          <w:rPr>
            <w:sz w:val="20"/>
          </w:rPr>
          <w:t>v/data-</w:t>
        </w:r>
      </w:hyperlink>
      <w:r>
        <w:rPr>
          <w:sz w:val="20"/>
        </w:rPr>
        <w:t> products/food-price-outlook/summary-findings/.</w:t>
      </w:r>
    </w:p>
    <w:p>
      <w:pPr>
        <w:spacing w:before="0"/>
        <w:ind w:left="2476" w:right="1508" w:hanging="720"/>
        <w:jc w:val="left"/>
        <w:rPr>
          <w:sz w:val="20"/>
        </w:rPr>
      </w:pPr>
      <w:r>
        <w:rPr>
          <w:sz w:val="20"/>
        </w:rPr>
        <w:t>“Vaccine Distribution | Alabama Department of Public Health (ADPH).” n.d. Accessed June 4, 2021. </w:t>
      </w:r>
      <w:hyperlink r:id="rId729">
        <w:r>
          <w:rPr>
            <w:sz w:val="20"/>
          </w:rPr>
          <w:t>https://www.alabam</w:t>
        </w:r>
      </w:hyperlink>
      <w:r>
        <w:rPr>
          <w:sz w:val="20"/>
        </w:rPr>
        <w:t>apubli</w:t>
      </w:r>
      <w:hyperlink r:id="rId729">
        <w:r>
          <w:rPr>
            <w:sz w:val="20"/>
          </w:rPr>
          <w:t>chealth</w:t>
        </w:r>
      </w:hyperlink>
      <w:r>
        <w:rPr>
          <w:sz w:val="20"/>
        </w:rPr>
        <w:t>.</w:t>
      </w:r>
      <w:hyperlink r:id="rId729">
        <w:r>
          <w:rPr>
            <w:sz w:val="20"/>
          </w:rPr>
          <w:t>gov/c</w:t>
        </w:r>
      </w:hyperlink>
      <w:r>
        <w:rPr>
          <w:sz w:val="20"/>
        </w:rPr>
        <w:t>o</w:t>
      </w:r>
      <w:hyperlink r:id="rId729">
        <w:r>
          <w:rPr>
            <w:sz w:val="20"/>
          </w:rPr>
          <w:t>vid19vaccine/distribution.html.</w:t>
        </w:r>
      </w:hyperlink>
    </w:p>
    <w:p>
      <w:pPr>
        <w:spacing w:before="0"/>
        <w:ind w:left="2476" w:right="1384" w:hanging="721"/>
        <w:jc w:val="left"/>
        <w:rPr>
          <w:sz w:val="20"/>
        </w:rPr>
      </w:pPr>
      <w:r>
        <w:rPr>
          <w:sz w:val="20"/>
        </w:rPr>
        <w:t>“Vaccines for Children Program | Alabama Department of Public Health (ADPH).” n.d. Accessed June 3, 2021.</w:t>
      </w:r>
      <w:r>
        <w:rPr>
          <w:spacing w:val="-15"/>
          <w:sz w:val="20"/>
        </w:rPr>
        <w:t> </w:t>
      </w:r>
      <w:hyperlink r:id="rId730">
        <w:r>
          <w:rPr>
            <w:sz w:val="20"/>
          </w:rPr>
          <w:t>https://www.al</w:t>
        </w:r>
      </w:hyperlink>
      <w:r>
        <w:rPr>
          <w:sz w:val="20"/>
        </w:rPr>
        <w:t>abamapu</w:t>
      </w:r>
      <w:hyperlink r:id="rId730">
        <w:r>
          <w:rPr>
            <w:sz w:val="20"/>
          </w:rPr>
          <w:t>blichealth.gov/immunization/vaccines-f</w:t>
        </w:r>
      </w:hyperlink>
      <w:r>
        <w:rPr>
          <w:sz w:val="20"/>
        </w:rPr>
        <w:t>o</w:t>
      </w:r>
      <w:hyperlink r:id="rId730">
        <w:r>
          <w:rPr>
            <w:sz w:val="20"/>
          </w:rPr>
          <w:t>r-children.html.</w:t>
        </w:r>
      </w:hyperlink>
    </w:p>
    <w:p>
      <w:pPr>
        <w:spacing w:line="243" w:lineRule="exact" w:before="0"/>
        <w:ind w:left="1756" w:right="0" w:firstLine="0"/>
        <w:jc w:val="left"/>
        <w:rPr>
          <w:sz w:val="20"/>
        </w:rPr>
      </w:pPr>
      <w:r>
        <w:rPr>
          <w:sz w:val="20"/>
        </w:rPr>
        <w:t>“What</w:t>
      </w:r>
      <w:r>
        <w:rPr>
          <w:spacing w:val="-11"/>
          <w:sz w:val="20"/>
        </w:rPr>
        <w:t> </w:t>
      </w:r>
      <w:r>
        <w:rPr>
          <w:sz w:val="20"/>
        </w:rPr>
        <w:t>Is</w:t>
      </w:r>
      <w:r>
        <w:rPr>
          <w:spacing w:val="-9"/>
          <w:sz w:val="20"/>
        </w:rPr>
        <w:t> </w:t>
      </w:r>
      <w:r>
        <w:rPr>
          <w:sz w:val="20"/>
        </w:rPr>
        <w:t>the</w:t>
      </w:r>
      <w:r>
        <w:rPr>
          <w:spacing w:val="-10"/>
          <w:sz w:val="20"/>
        </w:rPr>
        <w:t> </w:t>
      </w:r>
      <w:r>
        <w:rPr>
          <w:sz w:val="20"/>
        </w:rPr>
        <w:t>Medicaid</w:t>
      </w:r>
      <w:r>
        <w:rPr>
          <w:spacing w:val="-9"/>
          <w:sz w:val="20"/>
        </w:rPr>
        <w:t> </w:t>
      </w:r>
      <w:r>
        <w:rPr>
          <w:sz w:val="20"/>
        </w:rPr>
        <w:t>‘coverage</w:t>
      </w:r>
      <w:r>
        <w:rPr>
          <w:spacing w:val="-11"/>
          <w:sz w:val="20"/>
        </w:rPr>
        <w:t> </w:t>
      </w:r>
      <w:r>
        <w:rPr>
          <w:sz w:val="20"/>
        </w:rPr>
        <w:t>Gap’</w:t>
      </w:r>
      <w:r>
        <w:rPr>
          <w:spacing w:val="-10"/>
          <w:sz w:val="20"/>
        </w:rPr>
        <w:t> </w:t>
      </w:r>
      <w:r>
        <w:rPr>
          <w:sz w:val="20"/>
        </w:rPr>
        <w:t>and</w:t>
      </w:r>
      <w:r>
        <w:rPr>
          <w:spacing w:val="-10"/>
          <w:sz w:val="20"/>
        </w:rPr>
        <w:t> </w:t>
      </w:r>
      <w:r>
        <w:rPr>
          <w:sz w:val="20"/>
        </w:rPr>
        <w:t>Who</w:t>
      </w:r>
      <w:r>
        <w:rPr>
          <w:spacing w:val="-10"/>
          <w:sz w:val="20"/>
        </w:rPr>
        <w:t> </w:t>
      </w:r>
      <w:r>
        <w:rPr>
          <w:sz w:val="20"/>
        </w:rPr>
        <w:t>Does</w:t>
      </w:r>
      <w:r>
        <w:rPr>
          <w:spacing w:val="-11"/>
          <w:sz w:val="20"/>
        </w:rPr>
        <w:t> </w:t>
      </w:r>
      <w:r>
        <w:rPr>
          <w:sz w:val="20"/>
        </w:rPr>
        <w:t>It</w:t>
      </w:r>
      <w:r>
        <w:rPr>
          <w:spacing w:val="-10"/>
          <w:sz w:val="20"/>
        </w:rPr>
        <w:t> </w:t>
      </w:r>
      <w:r>
        <w:rPr>
          <w:sz w:val="20"/>
        </w:rPr>
        <w:t>Affect?”</w:t>
      </w:r>
      <w:r>
        <w:rPr>
          <w:spacing w:val="-9"/>
          <w:sz w:val="20"/>
        </w:rPr>
        <w:t> </w:t>
      </w:r>
      <w:r>
        <w:rPr>
          <w:sz w:val="20"/>
        </w:rPr>
        <w:t>n.d.</w:t>
      </w:r>
      <w:r>
        <w:rPr>
          <w:spacing w:val="-12"/>
          <w:sz w:val="20"/>
        </w:rPr>
        <w:t> </w:t>
      </w:r>
      <w:r>
        <w:rPr>
          <w:i/>
          <w:sz w:val="21"/>
        </w:rPr>
        <w:t>Healthinsurance.Org</w:t>
      </w:r>
      <w:r>
        <w:rPr>
          <w:i/>
          <w:spacing w:val="-12"/>
          <w:sz w:val="21"/>
        </w:rPr>
        <w:t> </w:t>
      </w:r>
      <w:r>
        <w:rPr>
          <w:sz w:val="20"/>
        </w:rPr>
        <w:t>(blog).</w:t>
      </w:r>
    </w:p>
    <w:p>
      <w:pPr>
        <w:spacing w:before="0"/>
        <w:ind w:left="2476" w:right="1989" w:firstLine="0"/>
        <w:jc w:val="left"/>
        <w:rPr>
          <w:sz w:val="20"/>
        </w:rPr>
      </w:pPr>
      <w:r>
        <w:rPr>
          <w:sz w:val="20"/>
        </w:rPr>
        <w:t>Accessed May 24, 2021. https:</w:t>
      </w:r>
      <w:hyperlink r:id="rId731">
        <w:r>
          <w:rPr>
            <w:sz w:val="20"/>
          </w:rPr>
          <w:t>//www.healthinsurance.org/faqs/what-is-the-m</w:t>
        </w:r>
      </w:hyperlink>
      <w:r>
        <w:rPr>
          <w:sz w:val="20"/>
        </w:rPr>
        <w:t>e</w:t>
      </w:r>
      <w:hyperlink r:id="rId731">
        <w:r>
          <w:rPr>
            <w:sz w:val="20"/>
          </w:rPr>
          <w:t>dicaid-</w:t>
        </w:r>
      </w:hyperlink>
      <w:r>
        <w:rPr>
          <w:sz w:val="20"/>
        </w:rPr>
        <w:t> coverage-gap-and-who-does-it-affect/.</w:t>
      </w:r>
    </w:p>
    <w:p>
      <w:pPr>
        <w:spacing w:before="0"/>
        <w:ind w:left="2476" w:right="2068" w:hanging="720"/>
        <w:jc w:val="left"/>
        <w:rPr>
          <w:sz w:val="20"/>
        </w:rPr>
      </w:pPr>
      <w:r>
        <w:rPr>
          <w:sz w:val="20"/>
        </w:rPr>
        <w:t>“WIC Program | Alabama Department of Public Health (ADPH).” n.d. Accessed June 3, 2021. https://</w:t>
      </w:r>
      <w:hyperlink r:id="rId732">
        <w:r>
          <w:rPr>
            <w:sz w:val="20"/>
          </w:rPr>
          <w:t>www.alabamapublichealth.gov/wic/index.html.</w:t>
        </w:r>
      </w:hyperlink>
    </w:p>
    <w:p>
      <w:pPr>
        <w:spacing w:before="0"/>
        <w:ind w:left="2476" w:right="1472" w:hanging="720"/>
        <w:jc w:val="left"/>
        <w:rPr>
          <w:sz w:val="20"/>
        </w:rPr>
      </w:pPr>
      <w:r>
        <w:rPr>
          <w:sz w:val="20"/>
        </w:rPr>
        <w:t>Wilson, Erin. n.d. “Numbers Are in for Dothan Homeless Count.” Https://Www.Wtvy.Com. Accessed April 28, 2021. http</w:t>
      </w:r>
      <w:hyperlink r:id="rId733">
        <w:r>
          <w:rPr>
            <w:sz w:val="20"/>
          </w:rPr>
          <w:t>s://www.wtvy</w:t>
        </w:r>
      </w:hyperlink>
      <w:r>
        <w:rPr>
          <w:sz w:val="20"/>
        </w:rPr>
        <w:t>.c</w:t>
      </w:r>
      <w:hyperlink r:id="rId733">
        <w:r>
          <w:rPr>
            <w:sz w:val="20"/>
          </w:rPr>
          <w:t>om/content/news/Number-are-in-for-D</w:t>
        </w:r>
      </w:hyperlink>
      <w:r>
        <w:rPr>
          <w:sz w:val="20"/>
        </w:rPr>
        <w:t>o</w:t>
      </w:r>
      <w:hyperlink r:id="rId733">
        <w:r>
          <w:rPr>
            <w:sz w:val="20"/>
          </w:rPr>
          <w:t>than-homeless-</w:t>
        </w:r>
      </w:hyperlink>
      <w:r>
        <w:rPr>
          <w:sz w:val="20"/>
        </w:rPr>
        <w:t> count--568714021.html.</w:t>
      </w:r>
    </w:p>
    <w:p>
      <w:pPr>
        <w:spacing w:before="0"/>
        <w:ind w:left="2476" w:right="3412" w:hanging="720"/>
        <w:jc w:val="left"/>
        <w:rPr>
          <w:sz w:val="20"/>
        </w:rPr>
      </w:pPr>
      <w:r>
        <w:rPr>
          <w:sz w:val="20"/>
        </w:rPr>
        <w:t>“Wiregrass Region.” n.d. Encyclopedia of Alabama. Accessed March 29, 2021. </w:t>
      </w:r>
      <w:hyperlink r:id="rId734">
        <w:r>
          <w:rPr>
            <w:sz w:val="20"/>
          </w:rPr>
          <w:t>http://encyclopediaofalabama.org/article/h-4048.</w:t>
        </w:r>
      </w:hyperlink>
    </w:p>
    <w:p>
      <w:pPr>
        <w:spacing w:before="0"/>
        <w:ind w:left="2476" w:right="3955" w:hanging="720"/>
        <w:jc w:val="left"/>
        <w:rPr>
          <w:sz w:val="20"/>
        </w:rPr>
      </w:pPr>
      <w:r>
        <w:rPr>
          <w:sz w:val="20"/>
        </w:rPr>
        <w:t>“Wiregrass Region DHP - WireWhere?” n.d. Accessed March 29, 2021. https://sites.google.com/view/wiregrassrdhp/about/wirewhere.</w:t>
      </w:r>
    </w:p>
    <w:sectPr>
      <w:headerReference w:type="default" r:id="rId725"/>
      <w:footerReference w:type="default" r:id="rId726"/>
      <w:pgSz w:w="12240" w:h="15840"/>
      <w:pgMar w:header="720" w:footer="1105" w:top="1000" w:bottom="1300" w:left="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MS UI Gothic">
    <w:altName w:val="MS UI Gothic"/>
    <w:charset w:val="0"/>
    <w:family w:val="swiss"/>
    <w:pitch w:val="variable"/>
  </w:font>
  <w:font w:name="Arial">
    <w:altName w:val="Arial"/>
    <w:charset w:val="0"/>
    <w:family w:val="swiss"/>
    <w:pitch w:val="variable"/>
  </w:font>
  <w:font w:name="Symbol">
    <w:altName w:val="Symbol"/>
    <w:charset w:val="2"/>
    <w:family w:val="roman"/>
    <w:pitch w:val="variable"/>
  </w:font>
  <w:font w:name="Tahoma">
    <w:altName w:val="Tahoma"/>
    <w:charset w:val="0"/>
    <w:family w:val="swiss"/>
    <w:pitch w:val="variable"/>
  </w:font>
  <w:font w:name="Bookman Old Style">
    <w:altName w:val="Bookman Old Style"/>
    <w:charset w:val="0"/>
    <w:family w:val="roman"/>
    <w:pitch w:val="variable"/>
  </w:font>
  <w:font w:name="Cambria">
    <w:altName w:val="Cambria"/>
    <w:charset w:val="0"/>
    <w:family w:val="roman"/>
    <w:pitch w:val="variable"/>
  </w:font>
  <w:font w:name="Wingdings">
    <w:altName w:val="Wingdings"/>
    <w:charset w:val="2"/>
    <w:family w:val="auto"/>
    <w:pitch w:val="variable"/>
  </w:font>
  <w:font w:name="Gill Sans MT">
    <w:altName w:val="Gill Sans MT"/>
    <w:charset w:val="0"/>
    <w:family w:val="swiss"/>
    <w:pitch w:val="variable"/>
  </w:font>
  <w:font w:name="Verdana">
    <w:altName w:val="Verdana"/>
    <w:charset w:val="0"/>
    <w:family w:val="swiss"/>
    <w:pitch w:val="variable"/>
  </w:font>
  <w:font w:name="Century Gothic">
    <w:altName w:val="Century Gothic"/>
    <w:charset w:val="0"/>
    <w:family w:val="swiss"/>
    <w:pitch w:val="variable"/>
  </w:font>
  <w:font w:name="Courier New">
    <w:altName w:val="Courier New"/>
    <w:charset w:val="0"/>
    <w:family w:val="modern"/>
    <w:pitch w:val="fixed"/>
  </w:font>
  <w:font w:name="MS Gothic">
    <w:altName w:val="MS Gothic"/>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57568" from="84.120003pt,731.52002pt" to="535.620003pt,731.52002pt" stroked="true" strokeweight="3.5pt" strokecolor="#ffc000">
          <v:stroke dashstyle="solid"/>
          <w10:wrap type="none"/>
        </v:lin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0736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0633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0531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173</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0326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0224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0121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175</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9916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9814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9712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177</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9507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9404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9302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179</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9097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8995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8892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181</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8688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8585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8483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183</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8278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8176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8073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185</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7868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7766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7664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187</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7459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7356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7254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189</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7049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6947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3.1pt;height:14.1pt;mso-position-horizontal-relative:page;mso-position-vertical-relative:page;z-index:-324968448" type="#_x0000_t202" filled="false" stroked="false">
          <v:textbox inset="0,0,0,0">
            <w:txbxContent>
              <w:p>
                <w:pPr>
                  <w:spacing w:before="20"/>
                  <w:ind w:left="20" w:right="0" w:firstLine="0"/>
                  <w:jc w:val="left"/>
                  <w:rPr>
                    <w:sz w:val="20"/>
                  </w:rPr>
                </w:pPr>
                <w:r>
                  <w:rPr>
                    <w:sz w:val="20"/>
                  </w:rPr>
                  <w:t>Page 191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66400" from="84.120003pt,724.5pt" to="554.340003pt,724.5pt" stroked="true" strokeweight="3.5pt" strokecolor="#ffbf00">
          <v:stroke dashstyle="solid"/>
          <w10:wrap type="none"/>
        </v:line>
      </w:pict>
    </w:r>
    <w:r>
      <w:rPr/>
      <w:pict>
        <v:shape style="position:absolute;margin-left:86.839996pt;margin-top:730.875061pt;width:141.050pt;height:26.2pt;mso-position-horizontal-relative:page;mso-position-vertical-relative:page;z-index:-32496537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061pt;width:45.1pt;height:14.1pt;mso-position-horizontal-relative:page;mso-position-vertical-relative:page;z-index:-32496435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195</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62304" from="84.120003pt,724.5pt" to="554.340003pt,724.5pt" stroked="true" strokeweight="3.5pt" strokecolor="#ffbf00">
          <v:stroke dashstyle="solid"/>
          <w10:wrap type="none"/>
        </v:line>
      </w:pict>
    </w:r>
    <w:r>
      <w:rPr/>
      <w:pict>
        <v:shape style="position:absolute;margin-left:70.999992pt;margin-top:730.875061pt;width:141.050pt;height:26.2pt;mso-position-horizontal-relative:page;mso-position-vertical-relative:page;z-index:-32496128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43.470062pt;margin-top:730.875061pt;width:60.9pt;height:14.1pt;mso-position-horizontal-relative:page;mso-position-vertical-relative:page;z-index:-32496025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198</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58208" from="84.120003pt,724.5pt" to="554.340003pt,724.5pt" stroked="true" strokeweight="3.5pt" strokecolor="#ffbf00">
          <v:stroke dashstyle="solid"/>
          <w10:wrap type="none"/>
        </v:line>
      </w:pict>
    </w:r>
    <w:r>
      <w:rPr/>
      <w:pict>
        <v:shape style="position:absolute;margin-left:86.839996pt;margin-top:730.875061pt;width:141.050pt;height:26.2pt;mso-position-horizontal-relative:page;mso-position-vertical-relative:page;z-index:-32495718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061pt;width:45.1pt;height:14.1pt;mso-position-horizontal-relative:page;mso-position-vertical-relative:page;z-index:-32495616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199</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54112" from="84.120003pt,724.5pt" to="554.340003pt,724.5pt" stroked="true" strokeweight="3.5pt" strokecolor="#ffbf00">
          <v:stroke dashstyle="solid"/>
          <w10:wrap type="none"/>
        </v:line>
      </w:pict>
    </w:r>
    <w:r>
      <w:rPr/>
      <w:pict>
        <v:shape style="position:absolute;margin-left:86.839996pt;margin-top:730.875061pt;width:141.050pt;height:26.2pt;mso-position-horizontal-relative:page;mso-position-vertical-relative:page;z-index:-32495308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061pt;width:43.1pt;height:14.1pt;mso-position-horizontal-relative:page;mso-position-vertical-relative:page;z-index:-324952064" type="#_x0000_t202" filled="false" stroked="false">
          <v:textbox inset="0,0,0,0">
            <w:txbxContent>
              <w:p>
                <w:pPr>
                  <w:spacing w:before="20"/>
                  <w:ind w:left="20" w:right="0" w:firstLine="0"/>
                  <w:jc w:val="left"/>
                  <w:rPr>
                    <w:sz w:val="20"/>
                  </w:rPr>
                </w:pPr>
                <w:r>
                  <w:rPr>
                    <w:sz w:val="20"/>
                  </w:rPr>
                  <w:t>Page 201</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40160" from="84.120003pt,724.5pt" to="554.340003pt,724.5pt" stroked="true" strokeweight="3.5pt" strokecolor="#ffbf00">
          <v:stroke dashstyle="solid"/>
          <w10:wrap type="none"/>
        </v:line>
      </w:pict>
    </w:r>
    <w:r>
      <w:rPr/>
      <w:pict>
        <v:shape style="position:absolute;margin-left:86.841454pt;margin-top:730.875061pt;width:141pt;height:26.2pt;mso-position-horizontal-relative:page;mso-position-vertical-relative:page;z-index:-325339136" type="#_x0000_t202" filled="false" stroked="false">
          <v:textbox inset="0,0,0,0">
            <w:txbxContent>
              <w:p>
                <w:pPr>
                  <w:spacing w:before="20"/>
                  <w:ind w:left="20" w:right="-1" w:firstLine="0"/>
                  <w:jc w:val="left"/>
                  <w:rPr>
                    <w:sz w:val="20"/>
                  </w:rPr>
                </w:pPr>
                <w:r>
                  <w:rPr>
                    <w:sz w:val="20"/>
                  </w:rPr>
                  <w:t>SEARP&amp;DC Head Start Program 2021 Community Assessment</w:t>
                </w:r>
              </w:p>
            </w:txbxContent>
          </v:textbox>
          <w10:wrap type="none"/>
        </v:shape>
      </w:pict>
    </w:r>
    <w:r>
      <w:rPr/>
      <w:pict>
        <v:shape style="position:absolute;margin-left:465.546967pt;margin-top:730.875061pt;width:34.15pt;height:14.1pt;mso-position-horizontal-relative:page;mso-position-vertical-relative:page;z-index:-32533811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9</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5001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4899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4796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205</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4592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4489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4387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207</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4182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4080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3977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211</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3772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3670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3568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213</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3363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3260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3158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215</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2953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2851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2748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217</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2544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2441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2339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219</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2134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2032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1929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221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36064" from="84.120003pt,724.5pt" to="554.340003pt,724.5pt" stroked="true" strokeweight="3.5pt" strokecolor="#ffbf00">
          <v:stroke dashstyle="solid"/>
          <w10:wrap type="none"/>
        </v:line>
      </w:pict>
    </w:r>
    <w:r>
      <w:rPr/>
      <w:pict>
        <v:shape style="position:absolute;margin-left:86.840424pt;margin-top:730.875061pt;width:141.050pt;height:26.2pt;mso-position-horizontal-relative:page;mso-position-vertical-relative:page;z-index:-32533504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65.560974pt;margin-top:730.875061pt;width:39.65pt;height:14.1pt;mso-position-horizontal-relative:page;mso-position-vertical-relative:page;z-index:-32533401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11</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1724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1622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1520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223</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1315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1212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1110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225</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0905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0803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0700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227</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0496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90393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90291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229</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90086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9984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9881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231</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9676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9574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9472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233</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9267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9164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9062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235</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8857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8755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8652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237</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8448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8345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8243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239</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8038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7936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7833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241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31968" from="84.120003pt,724.5pt" to="554.340003pt,724.5pt" stroked="true" strokeweight="3.5pt" strokecolor="#ffbf00">
          <v:stroke dashstyle="solid"/>
          <w10:wrap type="none"/>
        </v:line>
      </w:pict>
    </w:r>
    <w:r>
      <w:rPr/>
      <w:pict>
        <v:shape style="position:absolute;margin-left:86.841454pt;margin-top:730.875061pt;width:141pt;height:26.2pt;mso-position-horizontal-relative:page;mso-position-vertical-relative:page;z-index:-325330944" type="#_x0000_t202" filled="false" stroked="false">
          <v:textbox inset="0,0,0,0">
            <w:txbxContent>
              <w:p>
                <w:pPr>
                  <w:spacing w:before="20"/>
                  <w:ind w:left="20" w:right="-1" w:firstLine="0"/>
                  <w:jc w:val="left"/>
                  <w:rPr>
                    <w:sz w:val="20"/>
                  </w:rPr>
                </w:pPr>
                <w:r>
                  <w:rPr>
                    <w:sz w:val="20"/>
                  </w:rPr>
                  <w:t>SEARP&amp;DC Head Start Program 2021 Community Assessment</w:t>
                </w:r>
              </w:p>
            </w:txbxContent>
          </v:textbox>
          <w10:wrap type="none"/>
        </v:shape>
      </w:pict>
    </w:r>
    <w:r>
      <w:rPr/>
      <w:pict>
        <v:shape style="position:absolute;margin-left:465.546967pt;margin-top:730.875061pt;width:39.6pt;height:14.1pt;mso-position-horizontal-relative:page;mso-position-vertical-relative:page;z-index:-32532992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13</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7628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7526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7424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243</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7219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7116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7014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245</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6809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6707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6604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247</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6400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6297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6195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249</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5990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5888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5785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251</w:t>
                </w:r>
                <w:r>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5580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5478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5376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253</w:t>
                </w:r>
                <w:r>
                  <w:rPr/>
                  <w:fldChar w:fldCharType="end"/>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5171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5068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4966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255</w:t>
                </w:r>
                <w:r>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4761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4659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4556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257</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4147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4044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3942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259</w:t>
                </w:r>
                <w:r>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35328" from="68.220001pt,724.5pt" to="538.500001pt,724.5pt" stroked="true" strokeweight="3.5pt" strokecolor="#ffbf00">
          <v:stroke dashstyle="solid"/>
          <w10:wrap type="none"/>
        </v:line>
      </w:pict>
    </w:r>
    <w:r>
      <w:rPr/>
      <w:pict>
        <v:shape style="position:absolute;margin-left:71pt;margin-top:730.875122pt;width:141.050pt;height:26.2pt;mso-position-horizontal-relative:page;mso-position-vertical-relative:page;z-index:-32483430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43.470093pt;margin-top:730.875122pt;width:45.1pt;height:14.1pt;mso-position-horizontal-relative:page;mso-position-vertical-relative:page;z-index:-32483328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260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27872" from="84.120003pt,724.5pt" to="554.340003pt,724.5pt" stroked="true" strokeweight="3.5pt" strokecolor="#ffbf00">
          <v:stroke dashstyle="solid"/>
          <w10:wrap type="none"/>
        </v:line>
      </w:pict>
    </w:r>
    <w:r>
      <w:rPr/>
      <w:pict>
        <v:shape style="position:absolute;margin-left:86.841454pt;margin-top:730.875061pt;width:141pt;height:26.2pt;mso-position-horizontal-relative:page;mso-position-vertical-relative:page;z-index:-325326848" type="#_x0000_t202" filled="false" stroked="false">
          <v:textbox inset="0,0,0,0">
            <w:txbxContent>
              <w:p>
                <w:pPr>
                  <w:spacing w:before="20"/>
                  <w:ind w:left="20" w:right="-1" w:firstLine="0"/>
                  <w:jc w:val="left"/>
                  <w:rPr>
                    <w:sz w:val="20"/>
                  </w:rPr>
                </w:pPr>
                <w:r>
                  <w:rPr>
                    <w:sz w:val="20"/>
                  </w:rPr>
                  <w:t>SEARP&amp;DC Head Start Program 2021 Community Assessment</w:t>
                </w:r>
              </w:p>
            </w:txbxContent>
          </v:textbox>
          <w10:wrap type="none"/>
        </v:shape>
      </w:pict>
    </w:r>
    <w:r>
      <w:rPr/>
      <w:pict>
        <v:shape style="position:absolute;margin-left:465.546967pt;margin-top:730.875061pt;width:39.6pt;height:14.1pt;mso-position-horizontal-relative:page;mso-position-vertical-relative:page;z-index:-32532582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15</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3123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3020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2918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261</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2713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2611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2508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263</w:t>
                </w:r>
                <w:r>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2304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2201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2099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265</w:t>
                </w:r>
                <w:r>
                  <w:rPr/>
                  <w:fldChar w:fldCharType="end"/>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1894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1792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1689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267</w:t>
                </w:r>
                <w:r>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1484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1382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1280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269</w:t>
                </w:r>
                <w:r>
                  <w:rPr/>
                  <w:fldChar w:fldCharType="end"/>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1075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0972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0870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271</w:t>
                </w:r>
                <w:r>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0665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0563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0460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273</w:t>
                </w:r>
                <w:r>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80256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80153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80051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275</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9846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9744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9641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277</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9436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9334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9232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279</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23776" from="84.120003pt,724.5pt" to="554.340003pt,724.5pt" stroked="true" strokeweight="3.5pt" strokecolor="#ffbf00">
          <v:stroke dashstyle="solid"/>
          <w10:wrap type="none"/>
        </v:line>
      </w:pict>
    </w:r>
    <w:r>
      <w:rPr/>
      <w:pict>
        <v:shape style="position:absolute;margin-left:86.841454pt;margin-top:730.875061pt;width:141pt;height:26.2pt;mso-position-horizontal-relative:page;mso-position-vertical-relative:page;z-index:-325322752" type="#_x0000_t202" filled="false" stroked="false">
          <v:textbox inset="0,0,0,0">
            <w:txbxContent>
              <w:p>
                <w:pPr>
                  <w:spacing w:before="20"/>
                  <w:ind w:left="20" w:right="-1" w:firstLine="0"/>
                  <w:jc w:val="left"/>
                  <w:rPr>
                    <w:sz w:val="20"/>
                  </w:rPr>
                </w:pPr>
                <w:r>
                  <w:rPr>
                    <w:sz w:val="20"/>
                  </w:rPr>
                  <w:t>SEARP&amp;DC Head Start Program 2021 Community Assessment</w:t>
                </w:r>
              </w:p>
            </w:txbxContent>
          </v:textbox>
          <w10:wrap type="none"/>
        </v:shape>
      </w:pict>
    </w:r>
    <w:r>
      <w:rPr/>
      <w:pict>
        <v:shape style="position:absolute;margin-left:465.546967pt;margin-top:730.875061pt;width:39.6pt;height:14.1pt;mso-position-horizontal-relative:page;mso-position-vertical-relative:page;z-index:-32532172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17</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9027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8924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8822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281</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8617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8515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8412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283</w:t>
                </w:r>
                <w:r>
                  <w:rPr/>
                  <w:fldChar w:fldCharType="end"/>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8208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8105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8003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285</w:t>
                </w:r>
                <w:r>
                  <w:rPr/>
                  <w:fldChar w:fldCharType="end"/>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7798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7696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7593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287</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7388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7286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7184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289</w:t>
                </w:r>
                <w:r>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6979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6876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6774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291</w:t>
                </w:r>
                <w:r>
                  <w:rPr/>
                  <w:fldChar w:fldCharType="end"/>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6569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6467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6364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293</w:t>
                </w:r>
                <w:r>
                  <w:rPr/>
                  <w:fldChar w:fldCharType="end"/>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6160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6057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5955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295</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5750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5648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5545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297</w:t>
                </w:r>
                <w:r>
                  <w:rPr/>
                  <w:fldChar w:fldCharType="end"/>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5340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5238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5136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299</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19680" from="84.120003pt,724.5pt" to="554.340003pt,724.5pt" stroked="true" strokeweight="3.5pt" strokecolor="#ffbf00">
          <v:stroke dashstyle="solid"/>
          <w10:wrap type="none"/>
        </v:line>
      </w:pict>
    </w:r>
    <w:r>
      <w:rPr/>
      <w:pict>
        <v:shape style="position:absolute;margin-left:86.840424pt;margin-top:730.875061pt;width:141.050pt;height:26.2pt;mso-position-horizontal-relative:page;mso-position-vertical-relative:page;z-index:-32531865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65.560974pt;margin-top:730.875061pt;width:37.65pt;height:14.1pt;mso-position-horizontal-relative:page;mso-position-vertical-relative:page;z-index:-325317632" type="#_x0000_t202" filled="false" stroked="false">
          <v:textbox inset="0,0,0,0">
            <w:txbxContent>
              <w:p>
                <w:pPr>
                  <w:spacing w:before="20"/>
                  <w:ind w:left="20" w:right="0" w:firstLine="0"/>
                  <w:jc w:val="left"/>
                  <w:rPr>
                    <w:sz w:val="20"/>
                  </w:rPr>
                </w:pPr>
                <w:r>
                  <w:rPr>
                    <w:sz w:val="20"/>
                  </w:rPr>
                  <w:t>Page 19</w:t>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4931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4828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4726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323</w:t>
                </w:r>
                <w:r>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4521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4419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4316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325</w:t>
                </w:r>
                <w:r>
                  <w:rPr/>
                  <w:fldChar w:fldCharType="end"/>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4112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4009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3907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327</w:t>
                </w:r>
                <w:r>
                  <w:rPr/>
                  <w:fldChar w:fldCharType="end"/>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3702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3600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3497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329</w:t>
                </w:r>
                <w:r>
                  <w:rPr/>
                  <w:fldChar w:fldCharType="end"/>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3292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3190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473088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331</w:t>
                </w:r>
                <w:r>
                  <w:rPr/>
                  <w:fldChar w:fldCharType="end"/>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472883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472780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3.1pt;height:14.1pt;mso-position-horizontal-relative:page;mso-position-vertical-relative:page;z-index:-324726784" type="#_x0000_t202" filled="false" stroked="false">
          <v:textbox inset="0,0,0,0">
            <w:txbxContent>
              <w:p>
                <w:pPr>
                  <w:spacing w:before="20"/>
                  <w:ind w:left="20" w:right="0" w:firstLine="0"/>
                  <w:jc w:val="left"/>
                  <w:rPr>
                    <w:sz w:val="20"/>
                  </w:rPr>
                </w:pPr>
                <w:r>
                  <w:rPr>
                    <w:sz w:val="20"/>
                  </w:rPr>
                  <w:t>Page 333</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1558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31456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31353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1148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31046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30944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25</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0739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30636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30534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27</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0329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30227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30124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29</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9920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9817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9715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31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9510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9408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9305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33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9100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8998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8896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35</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8691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8588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8486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37</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8281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8179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8076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39</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56544" from="84.120003pt,731.52002pt" to="535.620003pt,731.52002pt" stroked="true" strokeweight="3.5pt" strokecolor="#ffbf00">
          <v:stroke dashstyle="solid"/>
          <w10:wrap type="none"/>
        </v:lin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7872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7769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7667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41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7462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7360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7257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43</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7052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6950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6848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45</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6643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6540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6438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47</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6233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6131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6028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49</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5824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5721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5619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51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5414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5312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5209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53</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5004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4902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4800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55</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4595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4492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4390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57</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4185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4083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3980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59</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3776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3673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3571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61</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3366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3264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3161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63</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2956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2854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2752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65</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2547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2444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2342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67</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2137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2035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1932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69</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1728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1625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1523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71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1318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1216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1113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73</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0908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0806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0704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75</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0499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20396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20294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77</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20089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9987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19884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79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54496" from="84.120003pt,731.52002pt" to="535.620003pt,731.52002pt" stroked="true" strokeweight="3.5pt" strokecolor="#ffbf00">
          <v:stroke dashstyle="solid"/>
          <w10:wrap type="none"/>
        </v:lin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9680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9577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19475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81</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9270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9168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19065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83</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8860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8758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18656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85</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8451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8348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18246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87</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8041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7939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17836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89</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7632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7529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17427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91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7222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7120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17017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93</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6812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6710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39.65pt;height:14.1pt;mso-position-horizontal-relative:page;mso-position-vertical-relative:page;z-index:-32516608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95</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64032" from="84.120003pt,724.5pt" to="554.340003pt,724.5pt" stroked="true" strokeweight="3.5pt" strokecolor="#ffbf00">
          <v:stroke dashstyle="solid"/>
          <w10:wrap type="none"/>
        </v:line>
      </w:pict>
    </w:r>
    <w:r>
      <w:rPr/>
      <w:pict>
        <v:shape style="position:absolute;margin-left:86.839996pt;margin-top:730.875122pt;width:141pt;height:26.2pt;mso-position-horizontal-relative:page;mso-position-vertical-relative:page;z-index:-325163008" type="#_x0000_t202" filled="false" stroked="false">
          <v:textbox inset="0,0,0,0">
            <w:txbxContent>
              <w:p>
                <w:pPr>
                  <w:spacing w:before="20"/>
                  <w:ind w:left="20" w:right="-1" w:firstLine="0"/>
                  <w:jc w:val="left"/>
                  <w:rPr>
                    <w:sz w:val="20"/>
                  </w:rPr>
                </w:pPr>
                <w:r>
                  <w:rPr>
                    <w:sz w:val="20"/>
                  </w:rPr>
                  <w:t>SEARP&amp;DC Head Start Program 2021 Community Assessment</w:t>
                </w:r>
              </w:p>
            </w:txbxContent>
          </v:textbox>
          <w10:wrap type="none"/>
        </v:shape>
      </w:pict>
    </w:r>
    <w:r>
      <w:rPr/>
      <w:pict>
        <v:shape style="position:absolute;margin-left:459.294861pt;margin-top:730.875122pt;width:39.6pt;height:14.1pt;mso-position-horizontal-relative:page;mso-position-vertical-relative:page;z-index:-32516198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97</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59936" from="84.120003pt,724.5pt" to="554.340003pt,724.5pt" stroked="true" strokeweight="3.5pt" strokecolor="#ffbf00">
          <v:stroke dashstyle="solid"/>
          <w10:wrap type="none"/>
        </v:line>
      </w:pict>
    </w:r>
    <w:r>
      <w:rPr/>
      <w:pict>
        <v:shape style="position:absolute;margin-left:71pt;margin-top:730.875122pt;width:141.050pt;height:26.2pt;mso-position-horizontal-relative:page;mso-position-vertical-relative:page;z-index:-32515891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43.470093pt;margin-top:730.875122pt;width:55.45pt;height:14.1pt;mso-position-horizontal-relative:page;mso-position-vertical-relative:page;z-index:-32515788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100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52448" from="88.980003pt,733.200012pt" to="538.980003pt,733.200012pt" stroked="true" strokeweight="3.5pt" strokecolor="#ffbf00">
          <v:stroke dashstyle="solid"/>
          <w10:wrap type="none"/>
        </v:line>
      </w:pict>
    </w:r>
    <w:r>
      <w:rPr/>
      <w:pict>
        <v:shape style="position:absolute;margin-left:86.839859pt;margin-top:738.075439pt;width:141.050pt;height:26.2pt;mso-position-horizontal-relative:page;mso-position-vertical-relative:page;z-index:-32535142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68.727753pt;margin-top:738.075439pt;width:31pt;height:14.1pt;mso-position-horizontal-relative:page;mso-position-vertical-relative:page;z-index:-32535040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 roman </w:instrText>
                </w:r>
                <w:r>
                  <w:rPr/>
                  <w:fldChar w:fldCharType="separate"/>
                </w:r>
                <w:r>
                  <w:rPr/>
                  <w:t>i</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5584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5481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15379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101</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5174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5072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14969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103</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4764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4662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14560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105</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4355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4252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14150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107</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39456" from="84.120003pt,724.5pt" to="554.340003pt,724.5pt" stroked="true" strokeweight="3.5pt" strokecolor="#ffbf00">
          <v:stroke dashstyle="solid"/>
          <w10:wrap type="none"/>
        </v:line>
      </w:pict>
    </w:r>
    <w:r>
      <w:rPr/>
      <w:pict>
        <v:shape style="position:absolute;margin-left:71pt;margin-top:730.875122pt;width:141.050pt;height:26.2pt;mso-position-horizontal-relative:page;mso-position-vertical-relative:page;z-index:-32513843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43.470093pt;margin-top:730.875122pt;width:60.9pt;height:14.1pt;mso-position-horizontal-relative:page;mso-position-vertical-relative:page;z-index:-32513740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110</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3536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3433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13331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111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3126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3024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12921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113</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2819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2716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12614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115</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25120" from="68.220001pt,724.5pt" to="538.500001pt,724.5pt" stroked="true" strokeweight="3.5pt" strokecolor="#ffbf00">
          <v:stroke dashstyle="solid"/>
          <w10:wrap type="none"/>
        </v:line>
      </w:pict>
    </w:r>
    <w:r>
      <w:rPr/>
      <w:pict>
        <v:shape style="position:absolute;margin-left:71pt;margin-top:730.875122pt;width:141.050pt;height:26.2pt;mso-position-horizontal-relative:page;mso-position-vertical-relative:page;z-index:-32512409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43.470093pt;margin-top:730.875122pt;width:45.1pt;height:14.1pt;mso-position-horizontal-relative:page;mso-position-vertical-relative:page;z-index:-32512307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116</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2102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2000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11897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117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48352" from="88.919998pt,733.320007pt" to="538.919998pt,733.320007pt" stroked="true" strokeweight="3.5pt" strokecolor="#ffbf00">
          <v:stroke dashstyle="solid"/>
          <w10:wrap type="none"/>
        </v:line>
      </w:pict>
    </w:r>
    <w:r>
      <w:rPr/>
      <w:pict>
        <v:shape style="position:absolute;margin-left:86.839653pt;margin-top:738.075439pt;width:141.050pt;height:26.2pt;mso-position-horizontal-relative:page;mso-position-vertical-relative:page;z-index:-32534732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68.685455pt;margin-top:738.075439pt;width:35.550pt;height:14.1pt;mso-position-horizontal-relative:page;mso-position-vertical-relative:page;z-index:-32534630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 roman </w:instrText>
                </w:r>
                <w:r>
                  <w:rPr/>
                  <w:fldChar w:fldCharType="separate"/>
                </w:r>
                <w:r>
                  <w:rPr/>
                  <w:t>iii</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1692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1590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11488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119</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1283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1180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11078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121</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0873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0771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10668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123</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0464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10361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10259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125</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10054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9952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9849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127</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9644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9542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9440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129</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9235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9132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9030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131</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8825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8723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8620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133</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8416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8313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8211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135</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8006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7904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7801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137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44256" from="88.919998pt,733.320007pt" to="538.919998pt,733.320007pt" stroked="true" strokeweight="3.5pt" strokecolor="#ffbf00">
          <v:stroke dashstyle="solid"/>
          <w10:wrap type="none"/>
        </v:line>
      </w:pict>
    </w:r>
    <w:r>
      <w:rPr/>
      <w:pict>
        <v:shape style="position:absolute;margin-left:86.839653pt;margin-top:738.075439pt;width:141.050pt;height:26.2pt;mso-position-horizontal-relative:page;mso-position-vertical-relative:page;z-index:-32534323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68.685455pt;margin-top:738.075439pt;width:31.7pt;height:14.1pt;mso-position-horizontal-relative:page;mso-position-vertical-relative:page;z-index:-325342208" type="#_x0000_t202" filled="false" stroked="false">
          <v:textbox inset="0,0,0,0">
            <w:txbxContent>
              <w:p>
                <w:pPr>
                  <w:spacing w:before="20"/>
                  <w:ind w:left="20" w:right="0" w:firstLine="0"/>
                  <w:jc w:val="left"/>
                  <w:rPr>
                    <w:sz w:val="20"/>
                  </w:rPr>
                </w:pPr>
                <w:r>
                  <w:rPr>
                    <w:sz w:val="20"/>
                  </w:rPr>
                  <w:t>Page v</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7596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7494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7392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139</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7187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7084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6982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141</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6777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6675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6572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143</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63680" from="84.120003pt,724.5pt" to="554.340003pt,724.5pt" stroked="true" strokeweight="3.5pt" strokecolor="#ffbf00">
          <v:stroke dashstyle="solid"/>
          <w10:wrap type="none"/>
        </v:line>
      </w:pict>
    </w:r>
    <w:r>
      <w:rPr/>
      <w:pict>
        <v:shape style="position:absolute;margin-left:71pt;margin-top:730.875122pt;width:141.050pt;height:26.2pt;mso-position-horizontal-relative:page;mso-position-vertical-relative:page;z-index:-32506265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43.470093pt;margin-top:730.875122pt;width:60.9pt;height:14.1pt;mso-position-horizontal-relative:page;mso-position-vertical-relative:page;z-index:-32506163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146</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5958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5856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5753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147</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5548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5446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5344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149</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5139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5036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4934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151</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4729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4627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45248"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153</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43200"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42176"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41152"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155</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39104"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3808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3705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157</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3500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3398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3296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159</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3091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2988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2886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161</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2681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2579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3.1pt;height:14.1pt;mso-position-horizontal-relative:page;mso-position-vertical-relative:page;z-index:-325024768" type="#_x0000_t202" filled="false" stroked="false">
          <v:textbox inset="0,0,0,0">
            <w:txbxContent>
              <w:p>
                <w:pPr>
                  <w:spacing w:before="20"/>
                  <w:ind w:left="20" w:right="0" w:firstLine="0"/>
                  <w:jc w:val="left"/>
                  <w:rPr>
                    <w:sz w:val="20"/>
                  </w:rPr>
                </w:pPr>
                <w:r>
                  <w:rPr>
                    <w:sz w:val="20"/>
                  </w:rPr>
                  <w:t>Page 163</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30.875122pt;width:141.050pt;height:26.2pt;mso-position-horizontal-relative:page;mso-position-vertical-relative:page;z-index:-325022720"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43.470093pt;margin-top:730.875122pt;width:45.1pt;height:14.1pt;mso-position-horizontal-relative:page;mso-position-vertical-relative:page;z-index:-325021696"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164</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19648"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18624"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17600"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165</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15552"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14528"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5.1pt;height:14.1pt;mso-position-horizontal-relative:page;mso-position-vertical-relative:page;z-index:-325013504" type="#_x0000_t202" filled="false" stroked="false">
          <v:textbox inset="0,0,0,0">
            <w:txbxContent>
              <w:p>
                <w:pPr>
                  <w:spacing w:before="20"/>
                  <w:ind w:left="20" w:right="0" w:firstLine="0"/>
                  <w:jc w:val="left"/>
                  <w:rPr>
                    <w:sz w:val="20"/>
                  </w:rPr>
                </w:pPr>
                <w:r>
                  <w:rPr>
                    <w:sz w:val="20"/>
                  </w:rPr>
                  <w:t>Page </w:t>
                </w:r>
                <w:r>
                  <w:rPr/>
                  <w:fldChar w:fldCharType="begin"/>
                </w:r>
                <w:r>
                  <w:rPr>
                    <w:sz w:val="20"/>
                  </w:rPr>
                  <w:instrText> PAGE </w:instrText>
                </w:r>
                <w:r>
                  <w:rPr/>
                  <w:fldChar w:fldCharType="separate"/>
                </w:r>
                <w:r>
                  <w:rPr/>
                  <w:t>167</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011456" from="84.120003pt,724.5pt" to="554.340003pt,724.5pt" stroked="true" strokeweight="3.5pt" strokecolor="#ffbf00">
          <v:stroke dashstyle="solid"/>
          <w10:wrap type="none"/>
        </v:line>
      </w:pict>
    </w:r>
    <w:r>
      <w:rPr/>
      <w:pict>
        <v:shape style="position:absolute;margin-left:86.839996pt;margin-top:730.875122pt;width:141.050pt;height:26.2pt;mso-position-horizontal-relative:page;mso-position-vertical-relative:page;z-index:-325010432" type="#_x0000_t202" filled="false" stroked="false">
          <v:textbox inset="0,0,0,0">
            <w:txbxContent>
              <w:p>
                <w:pPr>
                  <w:spacing w:before="20"/>
                  <w:ind w:left="20" w:right="0" w:firstLine="0"/>
                  <w:jc w:val="left"/>
                  <w:rPr>
                    <w:sz w:val="20"/>
                  </w:rPr>
                </w:pPr>
                <w:r>
                  <w:rPr>
                    <w:sz w:val="20"/>
                  </w:rPr>
                  <w:t>SEARP&amp;DC Head Start Program 2021 Community Assessment</w:t>
                </w:r>
              </w:p>
            </w:txbxContent>
          </v:textbox>
          <w10:wrap type="none"/>
        </v:shape>
      </w:pict>
    </w:r>
    <w:r>
      <w:rPr/>
      <w:pict>
        <v:shape style="position:absolute;margin-left:459.310089pt;margin-top:730.875122pt;width:43.1pt;height:14.1pt;mso-position-horizontal-relative:page;mso-position-vertical-relative:page;z-index:-325009408" type="#_x0000_t202" filled="false" stroked="false">
          <v:textbox inset="0,0,0,0">
            <w:txbxContent>
              <w:p>
                <w:pPr>
                  <w:spacing w:before="20"/>
                  <w:ind w:left="20" w:right="0" w:firstLine="0"/>
                  <w:jc w:val="left"/>
                  <w:rPr>
                    <w:sz w:val="20"/>
                  </w:rPr>
                </w:pPr>
                <w:r>
                  <w:rPr>
                    <w:sz w:val="20"/>
                  </w:rPr>
                  <w:t>Page 169</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25355520" from="90.720001pt,63pt" to="543.720001pt,63pt" stroked="true" strokeweight="1.75pt" strokecolor="#fdd181">
          <v:stroke dashstyle="solid"/>
          <w10:wrap type="none"/>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2.320007pt;margin-top:34.995106pt;width:108.8pt;height:14.1pt;mso-position-horizontal-relative:page;mso-position-vertical-relative:page;z-index:-325332992" type="#_x0000_t202" filled="false" stroked="false">
          <v:textbox inset="0,0,0,0">
            <w:txbxContent>
              <w:p>
                <w:pPr>
                  <w:spacing w:before="20"/>
                  <w:ind w:left="20" w:right="0" w:firstLine="0"/>
                  <w:jc w:val="left"/>
                  <w:rPr>
                    <w:sz w:val="20"/>
                  </w:rPr>
                </w:pPr>
                <w:r>
                  <w:rPr>
                    <w:sz w:val="20"/>
                  </w:rPr>
                  <w:t>SECTION 1:</w:t>
                </w:r>
                <w:r>
                  <w:rPr>
                    <w:spacing w:val="56"/>
                    <w:sz w:val="20"/>
                  </w:rPr>
                  <w:t> </w:t>
                </w:r>
                <w:r>
                  <w:rPr>
                    <w:sz w:val="20"/>
                  </w:rPr>
                  <w:t>Geography</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5.200012pt;margin-top:34.995106pt;width:105.9pt;height:14.1pt;mso-position-horizontal-relative:page;mso-position-vertical-relative:page;z-index:-324992000" type="#_x0000_t202" filled="false" stroked="false">
          <v:textbox inset="0,0,0,0">
            <w:txbxContent>
              <w:p>
                <w:pPr>
                  <w:spacing w:before="20"/>
                  <w:ind w:left="20" w:right="0" w:firstLine="0"/>
                  <w:jc w:val="left"/>
                  <w:rPr>
                    <w:sz w:val="20"/>
                  </w:rPr>
                </w:pPr>
                <w:r>
                  <w:rPr>
                    <w:sz w:val="20"/>
                  </w:rPr>
                  <w:t>SECTION 4:</w:t>
                </w:r>
                <w:r>
                  <w:rPr>
                    <w:spacing w:val="61"/>
                    <w:sz w:val="20"/>
                  </w:rPr>
                  <w:t> </w:t>
                </w:r>
                <w:r>
                  <w:rPr>
                    <w:sz w:val="20"/>
                  </w:rPr>
                  <w:t>Resources</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5.200012pt;margin-top:34.995106pt;width:105.9pt;height:14.1pt;mso-position-horizontal-relative:page;mso-position-vertical-relative:page;z-index:-324987904" type="#_x0000_t202" filled="false" stroked="false">
          <v:textbox inset="0,0,0,0">
            <w:txbxContent>
              <w:p>
                <w:pPr>
                  <w:spacing w:before="20"/>
                  <w:ind w:left="20" w:right="0" w:firstLine="0"/>
                  <w:jc w:val="left"/>
                  <w:rPr>
                    <w:sz w:val="20"/>
                  </w:rPr>
                </w:pPr>
                <w:r>
                  <w:rPr>
                    <w:sz w:val="20"/>
                  </w:rPr>
                  <w:t>SECTION 4:</w:t>
                </w:r>
                <w:r>
                  <w:rPr>
                    <w:spacing w:val="61"/>
                    <w:sz w:val="20"/>
                  </w:rPr>
                  <w:t> </w:t>
                </w:r>
                <w:r>
                  <w:rPr>
                    <w:sz w:val="20"/>
                  </w:rPr>
                  <w:t>Resources</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5.200012pt;margin-top:34.995106pt;width:105.9pt;height:14.1pt;mso-position-horizontal-relative:page;mso-position-vertical-relative:page;z-index:-324983808" type="#_x0000_t202" filled="false" stroked="false">
          <v:textbox inset="0,0,0,0">
            <w:txbxContent>
              <w:p>
                <w:pPr>
                  <w:spacing w:before="20"/>
                  <w:ind w:left="20" w:right="0" w:firstLine="0"/>
                  <w:jc w:val="left"/>
                  <w:rPr>
                    <w:sz w:val="20"/>
                  </w:rPr>
                </w:pPr>
                <w:r>
                  <w:rPr>
                    <w:sz w:val="20"/>
                  </w:rPr>
                  <w:t>SECTION 4:</w:t>
                </w:r>
                <w:r>
                  <w:rPr>
                    <w:spacing w:val="61"/>
                    <w:sz w:val="20"/>
                  </w:rPr>
                  <w:t> </w:t>
                </w:r>
                <w:r>
                  <w:rPr>
                    <w:sz w:val="20"/>
                  </w:rPr>
                  <w:t>Resources</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5.200012pt;margin-top:34.995106pt;width:105.9pt;height:14.1pt;mso-position-horizontal-relative:page;mso-position-vertical-relative:page;z-index:-324979712" type="#_x0000_t202" filled="false" stroked="false">
          <v:textbox inset="0,0,0,0">
            <w:txbxContent>
              <w:p>
                <w:pPr>
                  <w:spacing w:before="20"/>
                  <w:ind w:left="20" w:right="0" w:firstLine="0"/>
                  <w:jc w:val="left"/>
                  <w:rPr>
                    <w:sz w:val="20"/>
                  </w:rPr>
                </w:pPr>
                <w:r>
                  <w:rPr>
                    <w:sz w:val="20"/>
                  </w:rPr>
                  <w:t>SECTION 4:</w:t>
                </w:r>
                <w:r>
                  <w:rPr>
                    <w:spacing w:val="61"/>
                    <w:sz w:val="20"/>
                  </w:rPr>
                  <w:t> </w:t>
                </w:r>
                <w:r>
                  <w:rPr>
                    <w:sz w:val="20"/>
                  </w:rPr>
                  <w:t>Resources</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5.200012pt;margin-top:34.995106pt;width:105.9pt;height:14.1pt;mso-position-horizontal-relative:page;mso-position-vertical-relative:page;z-index:-324975616" type="#_x0000_t202" filled="false" stroked="false">
          <v:textbox inset="0,0,0,0">
            <w:txbxContent>
              <w:p>
                <w:pPr>
                  <w:spacing w:before="20"/>
                  <w:ind w:left="20" w:right="0" w:firstLine="0"/>
                  <w:jc w:val="left"/>
                  <w:rPr>
                    <w:sz w:val="20"/>
                  </w:rPr>
                </w:pPr>
                <w:r>
                  <w:rPr>
                    <w:sz w:val="20"/>
                  </w:rPr>
                  <w:t>SECTION 4:</w:t>
                </w:r>
                <w:r>
                  <w:rPr>
                    <w:spacing w:val="61"/>
                    <w:sz w:val="20"/>
                  </w:rPr>
                  <w:t> </w:t>
                </w:r>
                <w:r>
                  <w:rPr>
                    <w:sz w:val="20"/>
                  </w:rPr>
                  <w:t>Resources</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5.200012pt;margin-top:34.995106pt;width:105.9pt;height:14.1pt;mso-position-horizontal-relative:page;mso-position-vertical-relative:page;z-index:-324971520" type="#_x0000_t202" filled="false" stroked="false">
          <v:textbox inset="0,0,0,0">
            <w:txbxContent>
              <w:p>
                <w:pPr>
                  <w:spacing w:before="20"/>
                  <w:ind w:left="20" w:right="0" w:firstLine="0"/>
                  <w:jc w:val="left"/>
                  <w:rPr>
                    <w:sz w:val="20"/>
                  </w:rPr>
                </w:pPr>
                <w:r>
                  <w:rPr>
                    <w:sz w:val="20"/>
                  </w:rPr>
                  <w:t>SECTION 4:</w:t>
                </w:r>
                <w:r>
                  <w:rPr>
                    <w:spacing w:val="61"/>
                    <w:sz w:val="20"/>
                  </w:rPr>
                  <w:t> </w:t>
                </w:r>
                <w:r>
                  <w:rPr>
                    <w:sz w:val="20"/>
                  </w:rPr>
                  <w:t>Resources</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40009pt;margin-top:34.995106pt;width:105.1pt;height:14.1pt;mso-position-horizontal-relative:page;mso-position-vertical-relative:page;z-index:-324967424" type="#_x0000_t202" filled="false" stroked="false">
          <v:textbox inset="0,0,0,0">
            <w:txbxContent>
              <w:p>
                <w:pPr>
                  <w:spacing w:before="20"/>
                  <w:ind w:left="20" w:right="0" w:firstLine="0"/>
                  <w:jc w:val="left"/>
                  <w:rPr>
                    <w:sz w:val="20"/>
                  </w:rPr>
                </w:pPr>
                <w:r>
                  <w:rPr>
                    <w:sz w:val="20"/>
                  </w:rPr>
                  <w:t>SECTION 5:</w:t>
                </w:r>
                <w:r>
                  <w:rPr>
                    <w:spacing w:val="56"/>
                    <w:sz w:val="20"/>
                  </w:rPr>
                  <w:t> </w:t>
                </w:r>
                <w:r>
                  <w:rPr>
                    <w:sz w:val="20"/>
                  </w:rPr>
                  <w:t>COVID-19</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2.320007pt;margin-top:34.995106pt;width:108.8pt;height:14.1pt;mso-position-horizontal-relative:page;mso-position-vertical-relative:page;z-index:-325328896" type="#_x0000_t202" filled="false" stroked="false">
          <v:textbox inset="0,0,0,0">
            <w:txbxContent>
              <w:p>
                <w:pPr>
                  <w:spacing w:before="20"/>
                  <w:ind w:left="20" w:right="0" w:firstLine="0"/>
                  <w:jc w:val="left"/>
                  <w:rPr>
                    <w:sz w:val="20"/>
                  </w:rPr>
                </w:pPr>
                <w:r>
                  <w:rPr>
                    <w:sz w:val="20"/>
                  </w:rPr>
                  <w:t>SECTION 1:</w:t>
                </w:r>
                <w:r>
                  <w:rPr>
                    <w:spacing w:val="56"/>
                    <w:sz w:val="20"/>
                  </w:rPr>
                  <w:t> </w:t>
                </w:r>
                <w:r>
                  <w:rPr>
                    <w:sz w:val="20"/>
                  </w:rPr>
                  <w:t>Geography</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40009pt;margin-top:34.995106pt;width:105.1pt;height:14.1pt;mso-position-horizontal-relative:page;mso-position-vertical-relative:page;z-index:-324963328" type="#_x0000_t202" filled="false" stroked="false">
          <v:textbox inset="0,0,0,0">
            <w:txbxContent>
              <w:p>
                <w:pPr>
                  <w:spacing w:before="20"/>
                  <w:ind w:left="20" w:right="0" w:firstLine="0"/>
                  <w:jc w:val="left"/>
                  <w:rPr>
                    <w:sz w:val="20"/>
                  </w:rPr>
                </w:pPr>
                <w:r>
                  <w:rPr>
                    <w:sz w:val="20"/>
                  </w:rPr>
                  <w:t>SECTION 5:</w:t>
                </w:r>
                <w:r>
                  <w:rPr>
                    <w:spacing w:val="59"/>
                    <w:sz w:val="20"/>
                  </w:rPr>
                  <w:t> </w:t>
                </w:r>
                <w:r>
                  <w:rPr>
                    <w:sz w:val="20"/>
                  </w:rPr>
                  <w:t>COVID-19</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40009pt;margin-top:34.995106pt;width:105.1pt;height:14.1pt;mso-position-horizontal-relative:page;mso-position-vertical-relative:page;z-index:-324959232" type="#_x0000_t202" filled="false" stroked="false">
          <v:textbox inset="0,0,0,0">
            <w:txbxContent>
              <w:p>
                <w:pPr>
                  <w:spacing w:before="20"/>
                  <w:ind w:left="20" w:right="0" w:firstLine="0"/>
                  <w:jc w:val="left"/>
                  <w:rPr>
                    <w:sz w:val="20"/>
                  </w:rPr>
                </w:pPr>
                <w:r>
                  <w:rPr>
                    <w:sz w:val="20"/>
                  </w:rPr>
                  <w:t>SECTION 5:</w:t>
                </w:r>
                <w:r>
                  <w:rPr>
                    <w:spacing w:val="56"/>
                    <w:sz w:val="20"/>
                  </w:rPr>
                  <w:t> </w:t>
                </w:r>
                <w:r>
                  <w:rPr>
                    <w:sz w:val="20"/>
                  </w:rPr>
                  <w:t>COVID-19</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6.040009pt;margin-top:34.995106pt;width:105.1pt;height:14.1pt;mso-position-horizontal-relative:page;mso-position-vertical-relative:page;z-index:-324955136" type="#_x0000_t202" filled="false" stroked="false">
          <v:textbox inset="0,0,0,0">
            <w:txbxContent>
              <w:p>
                <w:pPr>
                  <w:spacing w:before="20"/>
                  <w:ind w:left="20" w:right="0" w:firstLine="0"/>
                  <w:jc w:val="left"/>
                  <w:rPr>
                    <w:sz w:val="20"/>
                  </w:rPr>
                </w:pPr>
                <w:r>
                  <w:rPr>
                    <w:sz w:val="20"/>
                  </w:rPr>
                  <w:t>SECTION 5:</w:t>
                </w:r>
                <w:r>
                  <w:rPr>
                    <w:spacing w:val="56"/>
                    <w:sz w:val="20"/>
                  </w:rPr>
                  <w:t> </w:t>
                </w:r>
                <w:r>
                  <w:rPr>
                    <w:sz w:val="20"/>
                  </w:rPr>
                  <w:t>COVID-19</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8.660004pt;margin-top:34.995106pt;width:202.4pt;height:14.1pt;mso-position-horizontal-relative:page;mso-position-vertical-relative:page;z-index:-324951040" type="#_x0000_t202" filled="false" stroked="false">
          <v:textbox inset="0,0,0,0">
            <w:txbxContent>
              <w:p>
                <w:pPr>
                  <w:spacing w:before="20"/>
                  <w:ind w:left="20" w:right="0" w:firstLine="0"/>
                  <w:jc w:val="left"/>
                  <w:rPr>
                    <w:sz w:val="20"/>
                  </w:rPr>
                </w:pPr>
                <w:r>
                  <w:rPr>
                    <w:sz w:val="20"/>
                  </w:rPr>
                  <w:t>SECTION 5: Head Start and Early Head Start</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8.660004pt;margin-top:34.995106pt;width:202.4pt;height:14.1pt;mso-position-horizontal-relative:page;mso-position-vertical-relative:page;z-index:-324946944" type="#_x0000_t202" filled="false" stroked="false">
          <v:textbox inset="0,0,0,0">
            <w:txbxContent>
              <w:p>
                <w:pPr>
                  <w:spacing w:before="20"/>
                  <w:ind w:left="20" w:right="0" w:firstLine="0"/>
                  <w:jc w:val="left"/>
                  <w:rPr>
                    <w:sz w:val="20"/>
                  </w:rPr>
                </w:pPr>
                <w:r>
                  <w:rPr>
                    <w:sz w:val="20"/>
                  </w:rPr>
                  <w:t>SECTION 5: Head Start and Early Head Start</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2.320007pt;margin-top:34.995106pt;width:108.8pt;height:14.1pt;mso-position-horizontal-relative:page;mso-position-vertical-relative:page;z-index:-325324800" type="#_x0000_t202" filled="false" stroked="false">
          <v:textbox inset="0,0,0,0">
            <w:txbxContent>
              <w:p>
                <w:pPr>
                  <w:spacing w:before="20"/>
                  <w:ind w:left="20" w:right="0" w:firstLine="0"/>
                  <w:jc w:val="left"/>
                  <w:rPr>
                    <w:sz w:val="20"/>
                  </w:rPr>
                </w:pPr>
                <w:r>
                  <w:rPr>
                    <w:sz w:val="20"/>
                  </w:rPr>
                  <w:t>SECTION 1:</w:t>
                </w:r>
                <w:r>
                  <w:rPr>
                    <w:spacing w:val="56"/>
                    <w:sz w:val="20"/>
                  </w:rPr>
                  <w:t> </w:t>
                </w:r>
                <w:r>
                  <w:rPr>
                    <w:sz w:val="20"/>
                  </w:rPr>
                  <w:t>Geography</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942848" type="#_x0000_t202" filled="false" stroked="false">
          <v:textbox inset="0,0,0,0">
            <w:txbxContent>
              <w:p>
                <w:pPr>
                  <w:pStyle w:val="BodyText"/>
                  <w:spacing w:before="20"/>
                  <w:ind w:left="20"/>
                </w:pPr>
                <w:r>
                  <w:rPr/>
                  <w:t>APPENDIX I</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938752" type="#_x0000_t202" filled="false" stroked="false">
          <v:textbox inset="0,0,0,0">
            <w:txbxContent>
              <w:p>
                <w:pPr>
                  <w:pStyle w:val="BodyText"/>
                  <w:spacing w:before="20"/>
                  <w:ind w:left="20"/>
                </w:pPr>
                <w:r>
                  <w:rPr/>
                  <w:t>APPENDIX I</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934656" type="#_x0000_t202" filled="false" stroked="false">
          <v:textbox inset="0,0,0,0">
            <w:txbxContent>
              <w:p>
                <w:pPr>
                  <w:pStyle w:val="BodyText"/>
                  <w:spacing w:before="20"/>
                  <w:ind w:left="20"/>
                </w:pPr>
                <w:r>
                  <w:rPr/>
                  <w:t>APPENDIX I</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930560" type="#_x0000_t202" filled="false" stroked="false">
          <v:textbox inset="0,0,0,0">
            <w:txbxContent>
              <w:p>
                <w:pPr>
                  <w:pStyle w:val="BodyText"/>
                  <w:spacing w:before="20"/>
                  <w:ind w:left="20"/>
                </w:pPr>
                <w:r>
                  <w:rPr/>
                  <w:t>APPENDIX I</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926464" type="#_x0000_t202" filled="false" stroked="false">
          <v:textbox inset="0,0,0,0">
            <w:txbxContent>
              <w:p>
                <w:pPr>
                  <w:pStyle w:val="BodyText"/>
                  <w:spacing w:before="20"/>
                  <w:ind w:left="20"/>
                </w:pPr>
                <w:r>
                  <w:rPr/>
                  <w:t>APPENDIX I</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922368" type="#_x0000_t202" filled="false" stroked="false">
          <v:textbox inset="0,0,0,0">
            <w:txbxContent>
              <w:p>
                <w:pPr>
                  <w:pStyle w:val="BodyText"/>
                  <w:spacing w:before="20"/>
                  <w:ind w:left="20"/>
                </w:pPr>
                <w:r>
                  <w:rPr/>
                  <w:t>APPENDIX I</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918272" type="#_x0000_t202" filled="false" stroked="false">
          <v:textbox inset="0,0,0,0">
            <w:txbxContent>
              <w:p>
                <w:pPr>
                  <w:pStyle w:val="BodyText"/>
                  <w:spacing w:before="20"/>
                  <w:ind w:left="20"/>
                </w:pPr>
                <w:r>
                  <w:rPr/>
                  <w:t>APPENDIX I</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914176" type="#_x0000_t202" filled="false" stroked="false">
          <v:textbox inset="0,0,0,0">
            <w:txbxContent>
              <w:p>
                <w:pPr>
                  <w:pStyle w:val="BodyText"/>
                  <w:spacing w:before="20"/>
                  <w:ind w:left="20"/>
                </w:pPr>
                <w:r>
                  <w:rPr/>
                  <w:t>APPENDIX I</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910080" type="#_x0000_t202" filled="false" stroked="false">
          <v:textbox inset="0,0,0,0">
            <w:txbxContent>
              <w:p>
                <w:pPr>
                  <w:pStyle w:val="BodyText"/>
                  <w:spacing w:before="20"/>
                  <w:ind w:left="20"/>
                </w:pPr>
                <w:r>
                  <w:rPr/>
                  <w:t>APPENDIX I</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905984" type="#_x0000_t202" filled="false" stroked="false">
          <v:textbox inset="0,0,0,0">
            <w:txbxContent>
              <w:p>
                <w:pPr>
                  <w:pStyle w:val="BodyText"/>
                  <w:spacing w:before="20"/>
                  <w:ind w:left="20"/>
                </w:pPr>
                <w:r>
                  <w:rPr/>
                  <w:t>APPENDIX I</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2.320007pt;margin-top:34.995106pt;width:108.75pt;height:14.1pt;mso-position-horizontal-relative:page;mso-position-vertical-relative:page;z-index:-325320704" type="#_x0000_t202" filled="false" stroked="false">
          <v:textbox inset="0,0,0,0">
            <w:txbxContent>
              <w:p>
                <w:pPr>
                  <w:spacing w:before="20"/>
                  <w:ind w:left="20" w:right="0" w:firstLine="0"/>
                  <w:jc w:val="left"/>
                  <w:rPr>
                    <w:sz w:val="20"/>
                  </w:rPr>
                </w:pPr>
                <w:r>
                  <w:rPr>
                    <w:sz w:val="20"/>
                  </w:rPr>
                  <w:t>SECTION 1: Geography</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901888" type="#_x0000_t202" filled="false" stroked="false">
          <v:textbox inset="0,0,0,0">
            <w:txbxContent>
              <w:p>
                <w:pPr>
                  <w:pStyle w:val="BodyText"/>
                  <w:spacing w:before="20"/>
                  <w:ind w:left="20"/>
                </w:pPr>
                <w:r>
                  <w:rPr/>
                  <w:t>APPENDIX I</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97792" type="#_x0000_t202" filled="false" stroked="false">
          <v:textbox inset="0,0,0,0">
            <w:txbxContent>
              <w:p>
                <w:pPr>
                  <w:pStyle w:val="BodyText"/>
                  <w:spacing w:before="20"/>
                  <w:ind w:left="20"/>
                </w:pPr>
                <w:r>
                  <w:rPr/>
                  <w:t>APPENDIX I</w:t>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93696" type="#_x0000_t202" filled="false" stroked="false">
          <v:textbox inset="0,0,0,0">
            <w:txbxContent>
              <w:p>
                <w:pPr>
                  <w:pStyle w:val="BodyText"/>
                  <w:spacing w:before="20"/>
                  <w:ind w:left="20"/>
                </w:pPr>
                <w:r>
                  <w:rPr/>
                  <w:t>APPENDIX I</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89600" type="#_x0000_t202" filled="false" stroked="false">
          <v:textbox inset="0,0,0,0">
            <w:txbxContent>
              <w:p>
                <w:pPr>
                  <w:pStyle w:val="BodyText"/>
                  <w:spacing w:before="20"/>
                  <w:ind w:left="20"/>
                </w:pPr>
                <w:r>
                  <w:rPr/>
                  <w:t>APPENDIX I</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85504" type="#_x0000_t202" filled="false" stroked="false">
          <v:textbox inset="0,0,0,0">
            <w:txbxContent>
              <w:p>
                <w:pPr>
                  <w:pStyle w:val="BodyText"/>
                  <w:spacing w:before="20"/>
                  <w:ind w:left="20"/>
                </w:pPr>
                <w:r>
                  <w:rPr/>
                  <w:t>APPENDIX I</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81408" type="#_x0000_t202" filled="false" stroked="false">
          <v:textbox inset="0,0,0,0">
            <w:txbxContent>
              <w:p>
                <w:pPr>
                  <w:pStyle w:val="BodyText"/>
                  <w:spacing w:before="20"/>
                  <w:ind w:left="20"/>
                </w:pPr>
                <w:r>
                  <w:rPr/>
                  <w:t>APPENDIX I</w:t>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77312" type="#_x0000_t202" filled="false" stroked="false">
          <v:textbox inset="0,0,0,0">
            <w:txbxContent>
              <w:p>
                <w:pPr>
                  <w:pStyle w:val="BodyText"/>
                  <w:spacing w:before="20"/>
                  <w:ind w:left="20"/>
                </w:pPr>
                <w:r>
                  <w:rPr/>
                  <w:t>APPENDIX I</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73216" type="#_x0000_t202" filled="false" stroked="false">
          <v:textbox inset="0,0,0,0">
            <w:txbxContent>
              <w:p>
                <w:pPr>
                  <w:pStyle w:val="BodyText"/>
                  <w:spacing w:before="20"/>
                  <w:ind w:left="20"/>
                </w:pPr>
                <w:r>
                  <w:rPr/>
                  <w:t>APPENDIX I</w:t>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69120" type="#_x0000_t202" filled="false" stroked="false">
          <v:textbox inset="0,0,0,0">
            <w:txbxContent>
              <w:p>
                <w:pPr>
                  <w:pStyle w:val="BodyText"/>
                  <w:spacing w:before="20"/>
                  <w:ind w:left="20"/>
                </w:pPr>
                <w:r>
                  <w:rPr/>
                  <w:t>APPENDIX I</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65024" type="#_x0000_t202" filled="false" stroked="false">
          <v:textbox inset="0,0,0,0">
            <w:txbxContent>
              <w:p>
                <w:pPr>
                  <w:pStyle w:val="BodyText"/>
                  <w:spacing w:before="20"/>
                  <w:ind w:left="20"/>
                </w:pPr>
                <w:r>
                  <w:rPr/>
                  <w:t>APPENDIX I</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60928" type="#_x0000_t202" filled="false" stroked="false">
          <v:textbox inset="0,0,0,0">
            <w:txbxContent>
              <w:p>
                <w:pPr>
                  <w:pStyle w:val="BodyText"/>
                  <w:spacing w:before="20"/>
                  <w:ind w:left="20"/>
                </w:pPr>
                <w:r>
                  <w:rPr/>
                  <w:t>APPENDIX I</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56832" type="#_x0000_t202" filled="false" stroked="false">
          <v:textbox inset="0,0,0,0">
            <w:txbxContent>
              <w:p>
                <w:pPr>
                  <w:pStyle w:val="BodyText"/>
                  <w:spacing w:before="20"/>
                  <w:ind w:left="20"/>
                </w:pPr>
                <w:r>
                  <w:rPr/>
                  <w:t>APPENDIX I</w:t>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52736" type="#_x0000_t202" filled="false" stroked="false">
          <v:textbox inset="0,0,0,0">
            <w:txbxContent>
              <w:p>
                <w:pPr>
                  <w:pStyle w:val="BodyText"/>
                  <w:spacing w:before="20"/>
                  <w:ind w:left="20"/>
                </w:pPr>
                <w:r>
                  <w:rPr/>
                  <w:t>APPENDIX I</w:t>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48640" type="#_x0000_t202" filled="false" stroked="false">
          <v:textbox inset="0,0,0,0">
            <w:txbxContent>
              <w:p>
                <w:pPr>
                  <w:pStyle w:val="BodyText"/>
                  <w:spacing w:before="20"/>
                  <w:ind w:left="20"/>
                </w:pPr>
                <w:r>
                  <w:rPr/>
                  <w:t>APPENDIX I</w:t>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1.660004pt;margin-top:90.120003pt;width:464.5pt;height:2.25pt;mso-position-horizontal-relative:page;mso-position-vertical-relative:page;z-index:-324844544" coordorigin="1633,1802" coordsize="9290,45">
          <v:rect style="position:absolute;left:1633;top:1802;width:30;height:45" filled="true" fillcolor="#833b0a" stroked="false">
            <v:fill type="solid"/>
          </v:rect>
          <v:line style="position:absolute" from="1663,1825" to="4411,1825" stroked="true" strokeweight="2.220pt" strokecolor="#833b0a">
            <v:stroke dashstyle="solid"/>
          </v:line>
          <v:rect style="position:absolute;left:4411;top:1802;width:134;height:45" filled="true" fillcolor="#833b0a" stroked="false">
            <v:fill type="solid"/>
          </v:rect>
          <v:line style="position:absolute" from="4544,1825" to="5983,1825" stroked="true" strokeweight="2.220pt" strokecolor="#833b0a">
            <v:stroke dashstyle="solid"/>
          </v:line>
          <v:rect style="position:absolute;left:5983;top:1802;width:134;height:45" filled="true" fillcolor="#833b0a" stroked="false">
            <v:fill type="solid"/>
          </v:rect>
          <v:line style="position:absolute" from="6116,1825" to="7534,1825" stroked="true" strokeweight="2.220pt" strokecolor="#833b0a">
            <v:stroke dashstyle="solid"/>
          </v:line>
          <v:rect style="position:absolute;left:7533;top:1802;width:134;height:45" filled="true" fillcolor="#833b0a" stroked="false">
            <v:fill type="solid"/>
          </v:rect>
          <v:line style="position:absolute" from="7667,1825" to="9346,1825" stroked="true" strokeweight="2.220pt" strokecolor="#833b0a">
            <v:stroke dashstyle="solid"/>
          </v:line>
          <v:rect style="position:absolute;left:9345;top:1802;width:134;height:45" filled="true" fillcolor="#833b0a" stroked="false">
            <v:fill type="solid"/>
          </v:rect>
          <v:line style="position:absolute" from="9479,1825" to="10892,1825" stroked="true" strokeweight="2.220pt" strokecolor="#833b0a">
            <v:stroke dashstyle="solid"/>
          </v:line>
          <v:rect style="position:absolute;left:10892;top:1802;width:30;height:45" filled="true" fillcolor="#833b0a" stroked="false">
            <v:fill type="solid"/>
          </v:rect>
          <w10:wrap type="none"/>
        </v:group>
      </w:pict>
    </w:r>
    <w:r>
      <w:rPr/>
      <w:pict>
        <v:shape style="position:absolute;margin-left:476pt;margin-top:34.994141pt;width:65.1pt;height:16.5pt;mso-position-horizontal-relative:page;mso-position-vertical-relative:page;z-index:-324843520" type="#_x0000_t202" filled="false" stroked="false">
          <v:textbox inset="0,0,0,0">
            <w:txbxContent>
              <w:p>
                <w:pPr>
                  <w:pStyle w:val="BodyText"/>
                  <w:spacing w:before="20"/>
                  <w:ind w:left="20"/>
                </w:pPr>
                <w:r>
                  <w:rPr/>
                  <w:t>APPENDIX I</w:t>
                </w:r>
              </w:p>
            </w:txbxContent>
          </v:textbox>
          <w10:wrap type="none"/>
        </v:shape>
      </w:pict>
    </w:r>
    <w:r>
      <w:rPr/>
      <w:pict>
        <v:shape style="position:absolute;margin-left:86.839996pt;margin-top:70.99511pt;width:88.75pt;height:14.1pt;mso-position-horizontal-relative:page;mso-position-vertical-relative:page;z-index:-324842496" type="#_x0000_t202" filled="false" stroked="false">
          <v:textbox inset="0,0,0,0">
            <w:txbxContent>
              <w:p>
                <w:pPr>
                  <w:spacing w:before="20"/>
                  <w:ind w:left="20" w:right="0" w:firstLine="0"/>
                  <w:jc w:val="left"/>
                  <w:rPr>
                    <w:sz w:val="16"/>
                  </w:rPr>
                </w:pPr>
                <w:r>
                  <w:rPr>
                    <w:sz w:val="20"/>
                  </w:rPr>
                  <w:t>T</w:t>
                </w:r>
                <w:r>
                  <w:rPr>
                    <w:sz w:val="16"/>
                  </w:rPr>
                  <w:t>ABLE </w:t>
                </w:r>
                <w:r>
                  <w:rPr>
                    <w:sz w:val="20"/>
                  </w:rPr>
                  <w:t>88, </w:t>
                </w:r>
                <w:r>
                  <w:rPr>
                    <w:sz w:val="16"/>
                  </w:rPr>
                  <w:t>CONTINUED</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820pt;margin-top:90.120003pt;width:464.5pt;height:2.25pt;mso-position-horizontal-relative:page;mso-position-vertical-relative:page;z-index:-324838400" coordorigin="1316,1802" coordsize="9290,45">
          <v:rect style="position:absolute;left:1316;top:1802;width:30;height:45" filled="true" fillcolor="#833b0a" stroked="false">
            <v:fill type="solid"/>
          </v:rect>
          <v:line style="position:absolute" from="1346,1825" to="5458,1825" stroked="true" strokeweight="2.220pt" strokecolor="#833b0a">
            <v:stroke dashstyle="solid"/>
          </v:line>
          <v:rect style="position:absolute;left:5457;top:1802;width:134;height:45" filled="true" fillcolor="#833b0a" stroked="false">
            <v:fill type="solid"/>
          </v:rect>
          <v:line style="position:absolute" from="5591,1825" to="8280,1825" stroked="true" strokeweight="2.220pt" strokecolor="#833b0a">
            <v:stroke dashstyle="solid"/>
          </v:line>
          <v:rect style="position:absolute;left:8280;top:1802;width:134;height:45" filled="true" fillcolor="#833b0a" stroked="false">
            <v:fill type="solid"/>
          </v:rect>
          <v:line style="position:absolute" from="8413,1825" to="10576,1825" stroked="true" strokeweight="2.220pt" strokecolor="#833b0a">
            <v:stroke dashstyle="solid"/>
          </v:line>
          <v:rect style="position:absolute;left:10575;top:1802;width:30;height:45" filled="true" fillcolor="#833b0a" stroked="false">
            <v:fill type="solid"/>
          </v:rect>
          <w10:wrap type="none"/>
        </v:group>
      </w:pict>
    </w:r>
    <w:r>
      <w:rPr/>
      <w:pict>
        <v:shape style="position:absolute;margin-left:460.160004pt;margin-top:34.994141pt;width:65.1pt;height:16.5pt;mso-position-horizontal-relative:page;mso-position-vertical-relative:page;z-index:-324837376" type="#_x0000_t202" filled="false" stroked="false">
          <v:textbox inset="0,0,0,0">
            <w:txbxContent>
              <w:p>
                <w:pPr>
                  <w:pStyle w:val="BodyText"/>
                  <w:spacing w:before="20"/>
                  <w:ind w:left="20"/>
                </w:pPr>
                <w:r>
                  <w:rPr/>
                  <w:t>APPENDIX I</w:t>
                </w:r>
              </w:p>
            </w:txbxContent>
          </v:textbox>
          <w10:wrap type="none"/>
        </v:shape>
      </w:pict>
    </w:r>
    <w:r>
      <w:rPr/>
      <w:pict>
        <v:shape style="position:absolute;margin-left:71pt;margin-top:70.99511pt;width:88.75pt;height:14.1pt;mso-position-horizontal-relative:page;mso-position-vertical-relative:page;z-index:-324836352" type="#_x0000_t202" filled="false" stroked="false">
          <v:textbox inset="0,0,0,0">
            <w:txbxContent>
              <w:p>
                <w:pPr>
                  <w:spacing w:before="20"/>
                  <w:ind w:left="20" w:right="0" w:firstLine="0"/>
                  <w:jc w:val="left"/>
                  <w:rPr>
                    <w:sz w:val="16"/>
                  </w:rPr>
                </w:pPr>
                <w:r>
                  <w:rPr>
                    <w:sz w:val="20"/>
                  </w:rPr>
                  <w:t>T</w:t>
                </w:r>
                <w:r>
                  <w:rPr>
                    <w:sz w:val="16"/>
                  </w:rPr>
                  <w:t>ABLE </w:t>
                </w:r>
                <w:r>
                  <w:rPr>
                    <w:sz w:val="20"/>
                  </w:rPr>
                  <w:t>89, </w:t>
                </w:r>
                <w:r>
                  <w:rPr>
                    <w:sz w:val="16"/>
                  </w:rPr>
                  <w:t>CONTINUED</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32256" type="#_x0000_t202" filled="false" stroked="false">
          <v:textbox inset="0,0,0,0">
            <w:txbxContent>
              <w:p>
                <w:pPr>
                  <w:pStyle w:val="BodyText"/>
                  <w:spacing w:before="20"/>
                  <w:ind w:left="20"/>
                </w:pPr>
                <w:r>
                  <w:rPr/>
                  <w:t>APPENDIX I</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28160" type="#_x0000_t202" filled="false" stroked="false">
          <v:textbox inset="0,0,0,0">
            <w:txbxContent>
              <w:p>
                <w:pPr>
                  <w:pStyle w:val="BodyText"/>
                  <w:spacing w:before="20"/>
                  <w:ind w:left="20"/>
                </w:pPr>
                <w:r>
                  <w:rPr/>
                  <w:t>APPENDIX I</w:t>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24064" type="#_x0000_t202" filled="false" stroked="false">
          <v:textbox inset="0,0,0,0">
            <w:txbxContent>
              <w:p>
                <w:pPr>
                  <w:pStyle w:val="BodyText"/>
                  <w:spacing w:before="20"/>
                  <w:ind w:left="20"/>
                </w:pPr>
                <w:r>
                  <w:rPr/>
                  <w:t>APPENDIX I</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19968" type="#_x0000_t202" filled="false" stroked="false">
          <v:textbox inset="0,0,0,0">
            <w:txbxContent>
              <w:p>
                <w:pPr>
                  <w:pStyle w:val="BodyText"/>
                  <w:spacing w:before="20"/>
                  <w:ind w:left="20"/>
                </w:pPr>
                <w:r>
                  <w:rPr/>
                  <w:t>APPENDIX I</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15872" type="#_x0000_t202" filled="false" stroked="false">
          <v:textbox inset="0,0,0,0">
            <w:txbxContent>
              <w:p>
                <w:pPr>
                  <w:pStyle w:val="BodyText"/>
                  <w:spacing w:before="20"/>
                  <w:ind w:left="20"/>
                </w:pPr>
                <w:r>
                  <w:rPr/>
                  <w:t>APPENDIX I</w:t>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11776" type="#_x0000_t202" filled="false" stroked="false">
          <v:textbox inset="0,0,0,0">
            <w:txbxContent>
              <w:p>
                <w:pPr>
                  <w:pStyle w:val="BodyText"/>
                  <w:spacing w:before="20"/>
                  <w:ind w:left="20"/>
                </w:pPr>
                <w:r>
                  <w:rPr/>
                  <w:t>APPENDIX I</w:t>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07680" type="#_x0000_t202" filled="false" stroked="false">
          <v:textbox inset="0,0,0,0">
            <w:txbxContent>
              <w:p>
                <w:pPr>
                  <w:pStyle w:val="BodyText"/>
                  <w:spacing w:before="20"/>
                  <w:ind w:left="20"/>
                </w:pPr>
                <w:r>
                  <w:rPr/>
                  <w:t>APPENDIX I</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803584" type="#_x0000_t202" filled="false" stroked="false">
          <v:textbox inset="0,0,0,0">
            <w:txbxContent>
              <w:p>
                <w:pPr>
                  <w:pStyle w:val="BodyText"/>
                  <w:spacing w:before="20"/>
                  <w:ind w:left="20"/>
                </w:pPr>
                <w:r>
                  <w:rPr/>
                  <w:t>APPENDIX I</w:t>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799488" type="#_x0000_t202" filled="false" stroked="false">
          <v:textbox inset="0,0,0,0">
            <w:txbxContent>
              <w:p>
                <w:pPr>
                  <w:pStyle w:val="BodyText"/>
                  <w:spacing w:before="20"/>
                  <w:ind w:left="20"/>
                </w:pPr>
                <w:r>
                  <w:rPr/>
                  <w:t>APPENDIX I</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795392" type="#_x0000_t202" filled="false" stroked="false">
          <v:textbox inset="0,0,0,0">
            <w:txbxContent>
              <w:p>
                <w:pPr>
                  <w:pStyle w:val="BodyText"/>
                  <w:spacing w:before="20"/>
                  <w:ind w:left="20"/>
                </w:pPr>
                <w:r>
                  <w:rPr/>
                  <w:t>APPENDIX I</w:t>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791296" type="#_x0000_t202" filled="false" stroked="false">
          <v:textbox inset="0,0,0,0">
            <w:txbxContent>
              <w:p>
                <w:pPr>
                  <w:pStyle w:val="BodyText"/>
                  <w:spacing w:before="20"/>
                  <w:ind w:left="20"/>
                </w:pPr>
                <w:r>
                  <w:rPr/>
                  <w:t>APPENDIX I</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787200" type="#_x0000_t202" filled="false" stroked="false">
          <v:textbox inset="0,0,0,0">
            <w:txbxContent>
              <w:p>
                <w:pPr>
                  <w:pStyle w:val="BodyText"/>
                  <w:spacing w:before="20"/>
                  <w:ind w:left="20"/>
                </w:pPr>
                <w:r>
                  <w:rPr/>
                  <w:t>APPENDIX I</w:t>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783104" type="#_x0000_t202" filled="false" stroked="false">
          <v:textbox inset="0,0,0,0">
            <w:txbxContent>
              <w:p>
                <w:pPr>
                  <w:pStyle w:val="BodyText"/>
                  <w:spacing w:before="20"/>
                  <w:ind w:left="20"/>
                </w:pPr>
                <w:r>
                  <w:rPr/>
                  <w:t>APPENDIX I</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779008" type="#_x0000_t202" filled="false" stroked="false">
          <v:textbox inset="0,0,0,0">
            <w:txbxContent>
              <w:p>
                <w:pPr>
                  <w:pStyle w:val="BodyText"/>
                  <w:spacing w:before="20"/>
                  <w:ind w:left="20"/>
                </w:pPr>
                <w:r>
                  <w:rPr/>
                  <w:t>APPENDIX I</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774912" type="#_x0000_t202" filled="false" stroked="false">
          <v:textbox inset="0,0,0,0">
            <w:txbxContent>
              <w:p>
                <w:pPr>
                  <w:pStyle w:val="BodyText"/>
                  <w:spacing w:before="20"/>
                  <w:ind w:left="20"/>
                </w:pPr>
                <w:r>
                  <w:rPr/>
                  <w:t>APPENDIX I</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770816" type="#_x0000_t202" filled="false" stroked="false">
          <v:textbox inset="0,0,0,0">
            <w:txbxContent>
              <w:p>
                <w:pPr>
                  <w:pStyle w:val="BodyText"/>
                  <w:spacing w:before="20"/>
                  <w:ind w:left="20"/>
                </w:pPr>
                <w:r>
                  <w:rPr/>
                  <w:t>APPENDIX I</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766720" type="#_x0000_t202" filled="false" stroked="false">
          <v:textbox inset="0,0,0,0">
            <w:txbxContent>
              <w:p>
                <w:pPr>
                  <w:pStyle w:val="BodyText"/>
                  <w:spacing w:before="20"/>
                  <w:ind w:left="20"/>
                </w:pPr>
                <w:r>
                  <w:rPr/>
                  <w:t>APPENDIX I</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762624" type="#_x0000_t202" filled="false" stroked="false">
          <v:textbox inset="0,0,0,0">
            <w:txbxContent>
              <w:p>
                <w:pPr>
                  <w:pStyle w:val="BodyText"/>
                  <w:spacing w:before="20"/>
                  <w:ind w:left="20"/>
                </w:pPr>
                <w:r>
                  <w:rPr/>
                  <w:t>APPENDIX I</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758528" type="#_x0000_t202" filled="false" stroked="false">
          <v:textbox inset="0,0,0,0">
            <w:txbxContent>
              <w:p>
                <w:pPr>
                  <w:pStyle w:val="BodyText"/>
                  <w:spacing w:before="20"/>
                  <w:ind w:left="20"/>
                </w:pPr>
                <w:r>
                  <w:rPr/>
                  <w:t>APPENDIX I</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6pt;margin-top:34.994141pt;width:65.1pt;height:16.5pt;mso-position-horizontal-relative:page;mso-position-vertical-relative:page;z-index:-324754432" type="#_x0000_t202" filled="false" stroked="false">
          <v:textbox inset="0,0,0,0">
            <w:txbxContent>
              <w:p>
                <w:pPr>
                  <w:pStyle w:val="BodyText"/>
                  <w:spacing w:before="20"/>
                  <w:ind w:left="20"/>
                </w:pPr>
                <w:r>
                  <w:rPr/>
                  <w:t>APPENDIX I</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316608"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312512"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0.559998pt;margin-top:34.994141pt;width:60.45pt;height:16.5pt;mso-position-horizontal-relative:page;mso-position-vertical-relative:page;z-index:-324750336" type="#_x0000_t202" filled="false" stroked="false">
          <v:textbox inset="0,0,0,0">
            <w:txbxContent>
              <w:p>
                <w:pPr>
                  <w:pStyle w:val="BodyText"/>
                  <w:spacing w:before="20"/>
                  <w:ind w:left="20"/>
                </w:pPr>
                <w:r>
                  <w:rPr/>
                  <w:t>References</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0.559998pt;margin-top:34.994141pt;width:60.45pt;height:16.5pt;mso-position-horizontal-relative:page;mso-position-vertical-relative:page;z-index:-324746240" type="#_x0000_t202" filled="false" stroked="false">
          <v:textbox inset="0,0,0,0">
            <w:txbxContent>
              <w:p>
                <w:pPr>
                  <w:pStyle w:val="BodyText"/>
                  <w:spacing w:before="20"/>
                  <w:ind w:left="20"/>
                </w:pPr>
                <w:r>
                  <w:rPr/>
                  <w:t>References</w:t>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0.559998pt;margin-top:34.994141pt;width:60.45pt;height:16.5pt;mso-position-horizontal-relative:page;mso-position-vertical-relative:page;z-index:-324742144" type="#_x0000_t202" filled="false" stroked="false">
          <v:textbox inset="0,0,0,0">
            <w:txbxContent>
              <w:p>
                <w:pPr>
                  <w:pStyle w:val="BodyText"/>
                  <w:spacing w:before="20"/>
                  <w:ind w:left="20"/>
                </w:pPr>
                <w:r>
                  <w:rPr/>
                  <w:t>References</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0.559998pt;margin-top:34.994141pt;width:60.45pt;height:16.5pt;mso-position-horizontal-relative:page;mso-position-vertical-relative:page;z-index:-324738048" type="#_x0000_t202" filled="false" stroked="false">
          <v:textbox inset="0,0,0,0">
            <w:txbxContent>
              <w:p>
                <w:pPr>
                  <w:pStyle w:val="BodyText"/>
                  <w:spacing w:before="20"/>
                  <w:ind w:left="20"/>
                </w:pPr>
                <w:r>
                  <w:rPr/>
                  <w:t>References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308416"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0.559998pt;margin-top:34.994141pt;width:60.45pt;height:16.5pt;mso-position-horizontal-relative:page;mso-position-vertical-relative:page;z-index:-324733952" type="#_x0000_t202" filled="false" stroked="false">
          <v:textbox inset="0,0,0,0">
            <w:txbxContent>
              <w:p>
                <w:pPr>
                  <w:pStyle w:val="BodyText"/>
                  <w:spacing w:before="20"/>
                  <w:ind w:left="20"/>
                </w:pPr>
                <w:r>
                  <w:rPr/>
                  <w:t>References</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0.559998pt;margin-top:34.994141pt;width:60.45pt;height:16.5pt;mso-position-horizontal-relative:page;mso-position-vertical-relative:page;z-index:-324729856" type="#_x0000_t202" filled="false" stroked="false">
          <v:textbox inset="0,0,0,0">
            <w:txbxContent>
              <w:p>
                <w:pPr>
                  <w:pStyle w:val="BodyText"/>
                  <w:spacing w:before="20"/>
                  <w:ind w:left="20"/>
                </w:pPr>
                <w:r>
                  <w:rPr/>
                  <w:t>References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01pt;margin-top:34.995106pt;width:43.85pt;height:14.1pt;mso-position-horizontal-relative:page;mso-position-vertical-relative:page;z-index:-325353472" type="#_x0000_t202" filled="false" stroked="false">
          <v:textbox inset="0,0,0,0">
            <w:txbxContent>
              <w:p>
                <w:pPr>
                  <w:spacing w:before="20"/>
                  <w:ind w:left="20" w:right="0" w:firstLine="0"/>
                  <w:jc w:val="left"/>
                  <w:rPr>
                    <w:sz w:val="20"/>
                  </w:rPr>
                </w:pPr>
                <w:r>
                  <w:rPr>
                    <w:sz w:val="20"/>
                  </w:rPr>
                  <w:t>Summary</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304320"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300224"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96128"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92032"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87936"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83840"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79744"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75648"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71552"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67456"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299896pt;margin-top:34.995106pt;width:34.65pt;height:14.1pt;mso-position-horizontal-relative:page;mso-position-vertical-relative:page;z-index:-325349376" type="#_x0000_t202" filled="false" stroked="false">
          <v:textbox inset="0,0,0,0">
            <w:txbxContent>
              <w:p>
                <w:pPr>
                  <w:spacing w:before="20"/>
                  <w:ind w:left="20" w:right="0" w:firstLine="0"/>
                  <w:jc w:val="left"/>
                  <w:rPr>
                    <w:sz w:val="20"/>
                  </w:rPr>
                </w:pPr>
                <w:r>
                  <w:rPr>
                    <w:sz w:val="20"/>
                  </w:rPr>
                  <w:t>Preface</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63360"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59264"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55168"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51072"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46976"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42880"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38784"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34688"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30592"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26496"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299896pt;margin-top:34.995106pt;width:34.65pt;height:14.1pt;mso-position-horizontal-relative:page;mso-position-vertical-relative:page;z-index:-325345280" type="#_x0000_t202" filled="false" stroked="false">
          <v:textbox inset="0,0,0,0">
            <w:txbxContent>
              <w:p>
                <w:pPr>
                  <w:spacing w:before="20"/>
                  <w:ind w:left="20" w:right="0" w:firstLine="0"/>
                  <w:jc w:val="left"/>
                  <w:rPr>
                    <w:sz w:val="20"/>
                  </w:rPr>
                </w:pPr>
                <w:r>
                  <w:rPr>
                    <w:sz w:val="20"/>
                  </w:rPr>
                  <w:t>Preface</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22400"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18304"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14208"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10112"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06016"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201920"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97824"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93728"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89632"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85536"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81440"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77344"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73248"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69152"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6pt;height:14.1pt;mso-position-horizontal-relative:page;mso-position-vertical-relative:page;z-index:-325165056" type="#_x0000_t202" filled="false" stroked="false">
          <v:textbox inset="0,0,0,0">
            <w:txbxContent>
              <w:p>
                <w:pPr>
                  <w:spacing w:before="20"/>
                  <w:ind w:left="20" w:right="0" w:firstLine="0"/>
                  <w:jc w:val="left"/>
                  <w:rPr>
                    <w:sz w:val="20"/>
                  </w:rPr>
                </w:pPr>
                <w:r>
                  <w:rPr>
                    <w:sz w:val="20"/>
                  </w:rPr>
                  <w:t>SECTION 2:</w:t>
                </w:r>
                <w:r>
                  <w:rPr>
                    <w:spacing w:val="58"/>
                    <w:sz w:val="20"/>
                  </w:rPr>
                  <w:t> </w:t>
                </w:r>
                <w:r>
                  <w:rPr>
                    <w:sz w:val="20"/>
                  </w:rPr>
                  <w:t>Demographics</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60960"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56864"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52768"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48672"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44576"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6pt;height:14.1pt;mso-position-horizontal-relative:page;mso-position-vertical-relative:page;z-index:-325140480" type="#_x0000_t202" filled="false" stroked="false">
          <v:textbox inset="0,0,0,0">
            <w:txbxContent>
              <w:p>
                <w:pPr>
                  <w:spacing w:before="20"/>
                  <w:ind w:left="20" w:right="0" w:firstLine="0"/>
                  <w:jc w:val="left"/>
                  <w:rPr>
                    <w:sz w:val="20"/>
                  </w:rPr>
                </w:pPr>
                <w:r>
                  <w:rPr>
                    <w:sz w:val="20"/>
                  </w:rPr>
                  <w:t>SECTION 2:</w:t>
                </w:r>
                <w:r>
                  <w:rPr>
                    <w:spacing w:val="58"/>
                    <w:sz w:val="20"/>
                  </w:rPr>
                  <w:t> </w:t>
                </w:r>
                <w:r>
                  <w:rPr>
                    <w:sz w:val="20"/>
                  </w:rPr>
                  <w:t>Demographics</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36384"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440002pt;margin-top:34.995106pt;width:123.55pt;height:14.1pt;mso-position-horizontal-relative:page;mso-position-vertical-relative:page;z-index:-325132288" type="#_x0000_t202" filled="false" stroked="false">
          <v:textbox inset="0,0,0,0">
            <w:txbxContent>
              <w:p>
                <w:pPr>
                  <w:spacing w:before="20"/>
                  <w:ind w:left="20" w:right="0" w:firstLine="0"/>
                  <w:jc w:val="left"/>
                  <w:rPr>
                    <w:sz w:val="20"/>
                  </w:rPr>
                </w:pPr>
                <w:r>
                  <w:rPr>
                    <w:sz w:val="20"/>
                  </w:rPr>
                  <w:t>SECTION 2: Demographics</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122048"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117952"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113856"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109760"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105664"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101568"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97472"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93376"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89280"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85184"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81088"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76992"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72896"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68800"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64704" type="#_x0000_t202" filled="false" stroked="false">
          <v:textbox inset="0,0,0,0">
            <w:txbxContent>
              <w:p>
                <w:pPr>
                  <w:spacing w:before="20"/>
                  <w:ind w:left="20" w:right="0" w:firstLine="0"/>
                  <w:jc w:val="left"/>
                  <w:rPr>
                    <w:sz w:val="20"/>
                  </w:rPr>
                </w:pPr>
                <w:r>
                  <w:rPr>
                    <w:sz w:val="20"/>
                  </w:rPr>
                  <w:t>SECTION 3:</w:t>
                </w:r>
                <w:r>
                  <w:rPr>
                    <w:spacing w:val="57"/>
                    <w:sz w:val="20"/>
                  </w:rPr>
                  <w:t> </w:t>
                </w:r>
                <w:r>
                  <w:rPr>
                    <w:sz w:val="20"/>
                  </w:rPr>
                  <w:t>Needs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2.320007pt;margin-top:34.995106pt;width:108.8pt;height:14.1pt;mso-position-horizontal-relative:page;mso-position-vertical-relative:page;z-index:-325341184" type="#_x0000_t202" filled="false" stroked="false">
          <v:textbox inset="0,0,0,0">
            <w:txbxContent>
              <w:p>
                <w:pPr>
                  <w:spacing w:before="20"/>
                  <w:ind w:left="20" w:right="0" w:firstLine="0"/>
                  <w:jc w:val="left"/>
                  <w:rPr>
                    <w:sz w:val="20"/>
                  </w:rPr>
                </w:pPr>
                <w:r>
                  <w:rPr>
                    <w:sz w:val="20"/>
                  </w:rPr>
                  <w:t>SECTION 1:</w:t>
                </w:r>
                <w:r>
                  <w:rPr>
                    <w:spacing w:val="56"/>
                    <w:sz w:val="20"/>
                  </w:rPr>
                  <w:t> </w:t>
                </w:r>
                <w:r>
                  <w:rPr>
                    <w:sz w:val="20"/>
                  </w:rPr>
                  <w:t>Geography</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60608"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56512"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52416"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48320"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44224"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40128"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36032"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31936"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27840"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7.059998pt;margin-top:34.995106pt;width:88.1pt;height:14.1pt;mso-position-horizontal-relative:page;mso-position-vertical-relative:page;z-index:-325023744"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2.320007pt;margin-top:34.995106pt;width:108.75pt;height:14.1pt;mso-position-horizontal-relative:page;mso-position-vertical-relative:page;z-index:-325337088" type="#_x0000_t202" filled="false" stroked="false">
          <v:textbox inset="0,0,0,0">
            <w:txbxContent>
              <w:p>
                <w:pPr>
                  <w:spacing w:before="20"/>
                  <w:ind w:left="20" w:right="0" w:firstLine="0"/>
                  <w:jc w:val="left"/>
                  <w:rPr>
                    <w:sz w:val="20"/>
                  </w:rPr>
                </w:pPr>
                <w:r>
                  <w:rPr>
                    <w:sz w:val="20"/>
                  </w:rPr>
                  <w:t>SECTION 1: Geography</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20672"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16576"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899994pt;margin-top:34.995106pt;width:88.1pt;height:14.1pt;mso-position-horizontal-relative:page;mso-position-vertical-relative:page;z-index:-325012480" type="#_x0000_t202" filled="false" stroked="false">
          <v:textbox inset="0,0,0,0">
            <w:txbxContent>
              <w:p>
                <w:pPr>
                  <w:spacing w:before="20"/>
                  <w:ind w:left="20" w:right="0" w:firstLine="0"/>
                  <w:jc w:val="left"/>
                  <w:rPr>
                    <w:sz w:val="20"/>
                  </w:rPr>
                </w:pPr>
                <w:r>
                  <w:rPr>
                    <w:sz w:val="20"/>
                  </w:rPr>
                  <w:t>SECTION 3:</w:t>
                </w:r>
                <w:r>
                  <w:rPr>
                    <w:spacing w:val="59"/>
                    <w:sz w:val="20"/>
                  </w:rPr>
                  <w:t> </w:t>
                </w:r>
                <w:r>
                  <w:rPr>
                    <w:sz w:val="20"/>
                  </w:rPr>
                  <w:t>Needs</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5.200012pt;margin-top:34.995106pt;width:105.9pt;height:14.1pt;mso-position-horizontal-relative:page;mso-position-vertical-relative:page;z-index:-325008384" type="#_x0000_t202" filled="false" stroked="false">
          <v:textbox inset="0,0,0,0">
            <w:txbxContent>
              <w:p>
                <w:pPr>
                  <w:spacing w:before="20"/>
                  <w:ind w:left="20" w:right="0" w:firstLine="0"/>
                  <w:jc w:val="left"/>
                  <w:rPr>
                    <w:sz w:val="20"/>
                  </w:rPr>
                </w:pPr>
                <w:r>
                  <w:rPr>
                    <w:sz w:val="20"/>
                  </w:rPr>
                  <w:t>SECTION 4:</w:t>
                </w:r>
                <w:r>
                  <w:rPr>
                    <w:spacing w:val="61"/>
                    <w:sz w:val="20"/>
                  </w:rPr>
                  <w:t> </w:t>
                </w:r>
                <w:r>
                  <w:rPr>
                    <w:sz w:val="20"/>
                  </w:rPr>
                  <w:t>Resources</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5.200012pt;margin-top:34.995106pt;width:105.9pt;height:14.1pt;mso-position-horizontal-relative:page;mso-position-vertical-relative:page;z-index:-325004288" type="#_x0000_t202" filled="false" stroked="false">
          <v:textbox inset="0,0,0,0">
            <w:txbxContent>
              <w:p>
                <w:pPr>
                  <w:spacing w:before="20"/>
                  <w:ind w:left="20" w:right="0" w:firstLine="0"/>
                  <w:jc w:val="left"/>
                  <w:rPr>
                    <w:sz w:val="20"/>
                  </w:rPr>
                </w:pPr>
                <w:r>
                  <w:rPr>
                    <w:sz w:val="20"/>
                  </w:rPr>
                  <w:t>SECTION 4:</w:t>
                </w:r>
                <w:r>
                  <w:rPr>
                    <w:spacing w:val="61"/>
                    <w:sz w:val="20"/>
                  </w:rPr>
                  <w:t> </w:t>
                </w:r>
                <w:r>
                  <w:rPr>
                    <w:sz w:val="20"/>
                  </w:rPr>
                  <w:t>Resources</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5.200012pt;margin-top:34.995106pt;width:105.9pt;height:14.1pt;mso-position-horizontal-relative:page;mso-position-vertical-relative:page;z-index:-325000192" type="#_x0000_t202" filled="false" stroked="false">
          <v:textbox inset="0,0,0,0">
            <w:txbxContent>
              <w:p>
                <w:pPr>
                  <w:spacing w:before="20"/>
                  <w:ind w:left="20" w:right="0" w:firstLine="0"/>
                  <w:jc w:val="left"/>
                  <w:rPr>
                    <w:sz w:val="20"/>
                  </w:rPr>
                </w:pPr>
                <w:r>
                  <w:rPr>
                    <w:sz w:val="20"/>
                  </w:rPr>
                  <w:t>SECTION 4:</w:t>
                </w:r>
                <w:r>
                  <w:rPr>
                    <w:spacing w:val="61"/>
                    <w:sz w:val="20"/>
                  </w:rPr>
                  <w:t> </w:t>
                </w:r>
                <w:r>
                  <w:rPr>
                    <w:sz w:val="20"/>
                  </w:rPr>
                  <w:t>Resources</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5.200012pt;margin-top:34.995106pt;width:105.9pt;height:14.1pt;mso-position-horizontal-relative:page;mso-position-vertical-relative:page;z-index:-324996096" type="#_x0000_t202" filled="false" stroked="false">
          <v:textbox inset="0,0,0,0">
            <w:txbxContent>
              <w:p>
                <w:pPr>
                  <w:spacing w:before="20"/>
                  <w:ind w:left="20" w:right="0" w:firstLine="0"/>
                  <w:jc w:val="left"/>
                  <w:rPr>
                    <w:sz w:val="20"/>
                  </w:rPr>
                </w:pPr>
                <w:r>
                  <w:rPr>
                    <w:sz w:val="20"/>
                  </w:rPr>
                  <w:t>SECTION 4:</w:t>
                </w:r>
                <w:r>
                  <w:rPr>
                    <w:spacing w:val="61"/>
                    <w:sz w:val="20"/>
                  </w:rPr>
                  <w:t> </w:t>
                </w:r>
                <w:r>
                  <w:rPr>
                    <w:sz w:val="20"/>
                  </w:rPr>
                  <w:t>Resources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0">
    <w:multiLevelType w:val="hybridMultilevel"/>
    <w:lvl w:ilvl="0">
      <w:start w:val="0"/>
      <w:numFmt w:val="bullet"/>
      <w:lvlText w:val="•"/>
      <w:lvlJc w:val="left"/>
      <w:pPr>
        <w:ind w:left="2086" w:hanging="157"/>
      </w:pPr>
      <w:rPr>
        <w:rFonts w:hint="default" w:ascii="Tahoma" w:hAnsi="Tahoma" w:eastAsia="Tahoma" w:cs="Tahoma"/>
        <w:color w:val="231F20"/>
        <w:w w:val="68"/>
        <w:sz w:val="24"/>
        <w:szCs w:val="24"/>
      </w:rPr>
    </w:lvl>
    <w:lvl w:ilvl="1">
      <w:start w:val="0"/>
      <w:numFmt w:val="bullet"/>
      <w:lvlText w:val="•"/>
      <w:lvlJc w:val="left"/>
      <w:pPr>
        <w:ind w:left="3074" w:hanging="157"/>
      </w:pPr>
      <w:rPr>
        <w:rFonts w:hint="default"/>
      </w:rPr>
    </w:lvl>
    <w:lvl w:ilvl="2">
      <w:start w:val="0"/>
      <w:numFmt w:val="bullet"/>
      <w:lvlText w:val="•"/>
      <w:lvlJc w:val="left"/>
      <w:pPr>
        <w:ind w:left="4068" w:hanging="157"/>
      </w:pPr>
      <w:rPr>
        <w:rFonts w:hint="default"/>
      </w:rPr>
    </w:lvl>
    <w:lvl w:ilvl="3">
      <w:start w:val="0"/>
      <w:numFmt w:val="bullet"/>
      <w:lvlText w:val="•"/>
      <w:lvlJc w:val="left"/>
      <w:pPr>
        <w:ind w:left="5062" w:hanging="157"/>
      </w:pPr>
      <w:rPr>
        <w:rFonts w:hint="default"/>
      </w:rPr>
    </w:lvl>
    <w:lvl w:ilvl="4">
      <w:start w:val="0"/>
      <w:numFmt w:val="bullet"/>
      <w:lvlText w:val="•"/>
      <w:lvlJc w:val="left"/>
      <w:pPr>
        <w:ind w:left="6056" w:hanging="157"/>
      </w:pPr>
      <w:rPr>
        <w:rFonts w:hint="default"/>
      </w:rPr>
    </w:lvl>
    <w:lvl w:ilvl="5">
      <w:start w:val="0"/>
      <w:numFmt w:val="bullet"/>
      <w:lvlText w:val="•"/>
      <w:lvlJc w:val="left"/>
      <w:pPr>
        <w:ind w:left="7050" w:hanging="157"/>
      </w:pPr>
      <w:rPr>
        <w:rFonts w:hint="default"/>
      </w:rPr>
    </w:lvl>
    <w:lvl w:ilvl="6">
      <w:start w:val="0"/>
      <w:numFmt w:val="bullet"/>
      <w:lvlText w:val="•"/>
      <w:lvlJc w:val="left"/>
      <w:pPr>
        <w:ind w:left="8044" w:hanging="157"/>
      </w:pPr>
      <w:rPr>
        <w:rFonts w:hint="default"/>
      </w:rPr>
    </w:lvl>
    <w:lvl w:ilvl="7">
      <w:start w:val="0"/>
      <w:numFmt w:val="bullet"/>
      <w:lvlText w:val="•"/>
      <w:lvlJc w:val="left"/>
      <w:pPr>
        <w:ind w:left="9038" w:hanging="157"/>
      </w:pPr>
      <w:rPr>
        <w:rFonts w:hint="default"/>
      </w:rPr>
    </w:lvl>
    <w:lvl w:ilvl="8">
      <w:start w:val="0"/>
      <w:numFmt w:val="bullet"/>
      <w:lvlText w:val="•"/>
      <w:lvlJc w:val="left"/>
      <w:pPr>
        <w:ind w:left="10032" w:hanging="157"/>
      </w:pPr>
      <w:rPr>
        <w:rFonts w:hint="default"/>
      </w:rPr>
    </w:lvl>
  </w:abstractNum>
  <w:abstractNum w:abstractNumId="38">
    <w:multiLevelType w:val="hybridMultilevel"/>
    <w:lvl w:ilvl="0">
      <w:start w:val="0"/>
      <w:numFmt w:val="bullet"/>
      <w:lvlText w:val="•"/>
      <w:lvlJc w:val="left"/>
      <w:pPr>
        <w:ind w:left="1050" w:hanging="129"/>
      </w:pPr>
      <w:rPr>
        <w:rFonts w:hint="default" w:ascii="Tahoma" w:hAnsi="Tahoma" w:eastAsia="Tahoma" w:cs="Tahoma"/>
        <w:color w:val="231F20"/>
        <w:w w:val="70"/>
        <w:sz w:val="19"/>
        <w:szCs w:val="19"/>
      </w:rPr>
    </w:lvl>
    <w:lvl w:ilvl="1">
      <w:start w:val="0"/>
      <w:numFmt w:val="bullet"/>
      <w:lvlText w:val="•"/>
      <w:lvlJc w:val="left"/>
      <w:pPr>
        <w:ind w:left="1594" w:hanging="129"/>
      </w:pPr>
      <w:rPr>
        <w:rFonts w:hint="default"/>
      </w:rPr>
    </w:lvl>
    <w:lvl w:ilvl="2">
      <w:start w:val="0"/>
      <w:numFmt w:val="bullet"/>
      <w:lvlText w:val="•"/>
      <w:lvlJc w:val="left"/>
      <w:pPr>
        <w:ind w:left="2128" w:hanging="129"/>
      </w:pPr>
      <w:rPr>
        <w:rFonts w:hint="default"/>
      </w:rPr>
    </w:lvl>
    <w:lvl w:ilvl="3">
      <w:start w:val="0"/>
      <w:numFmt w:val="bullet"/>
      <w:lvlText w:val="•"/>
      <w:lvlJc w:val="left"/>
      <w:pPr>
        <w:ind w:left="2662" w:hanging="129"/>
      </w:pPr>
      <w:rPr>
        <w:rFonts w:hint="default"/>
      </w:rPr>
    </w:lvl>
    <w:lvl w:ilvl="4">
      <w:start w:val="0"/>
      <w:numFmt w:val="bullet"/>
      <w:lvlText w:val="•"/>
      <w:lvlJc w:val="left"/>
      <w:pPr>
        <w:ind w:left="3196" w:hanging="129"/>
      </w:pPr>
      <w:rPr>
        <w:rFonts w:hint="default"/>
      </w:rPr>
    </w:lvl>
    <w:lvl w:ilvl="5">
      <w:start w:val="0"/>
      <w:numFmt w:val="bullet"/>
      <w:lvlText w:val="•"/>
      <w:lvlJc w:val="left"/>
      <w:pPr>
        <w:ind w:left="3730" w:hanging="129"/>
      </w:pPr>
      <w:rPr>
        <w:rFonts w:hint="default"/>
      </w:rPr>
    </w:lvl>
    <w:lvl w:ilvl="6">
      <w:start w:val="0"/>
      <w:numFmt w:val="bullet"/>
      <w:lvlText w:val="•"/>
      <w:lvlJc w:val="left"/>
      <w:pPr>
        <w:ind w:left="4264" w:hanging="129"/>
      </w:pPr>
      <w:rPr>
        <w:rFonts w:hint="default"/>
      </w:rPr>
    </w:lvl>
    <w:lvl w:ilvl="7">
      <w:start w:val="0"/>
      <w:numFmt w:val="bullet"/>
      <w:lvlText w:val="•"/>
      <w:lvlJc w:val="left"/>
      <w:pPr>
        <w:ind w:left="4798" w:hanging="129"/>
      </w:pPr>
      <w:rPr>
        <w:rFonts w:hint="default"/>
      </w:rPr>
    </w:lvl>
    <w:lvl w:ilvl="8">
      <w:start w:val="0"/>
      <w:numFmt w:val="bullet"/>
      <w:lvlText w:val="•"/>
      <w:lvlJc w:val="left"/>
      <w:pPr>
        <w:ind w:left="5332" w:hanging="129"/>
      </w:pPr>
      <w:rPr>
        <w:rFonts w:hint="default"/>
      </w:rPr>
    </w:lvl>
  </w:abstractNum>
  <w:abstractNum w:abstractNumId="36">
    <w:multiLevelType w:val="hybridMultilevel"/>
    <w:lvl w:ilvl="0">
      <w:start w:val="0"/>
      <w:numFmt w:val="bullet"/>
      <w:lvlText w:val="•"/>
      <w:lvlJc w:val="left"/>
      <w:pPr>
        <w:ind w:left="1860" w:hanging="157"/>
      </w:pPr>
      <w:rPr>
        <w:rFonts w:hint="default" w:ascii="Tahoma" w:hAnsi="Tahoma" w:eastAsia="Tahoma" w:cs="Tahoma"/>
        <w:color w:val="231F20"/>
        <w:w w:val="68"/>
        <w:sz w:val="24"/>
        <w:szCs w:val="24"/>
      </w:rPr>
    </w:lvl>
    <w:lvl w:ilvl="1">
      <w:start w:val="0"/>
      <w:numFmt w:val="bullet"/>
      <w:lvlText w:val="•"/>
      <w:lvlJc w:val="left"/>
      <w:pPr>
        <w:ind w:left="2876" w:hanging="157"/>
      </w:pPr>
      <w:rPr>
        <w:rFonts w:hint="default"/>
      </w:rPr>
    </w:lvl>
    <w:lvl w:ilvl="2">
      <w:start w:val="0"/>
      <w:numFmt w:val="bullet"/>
      <w:lvlText w:val="•"/>
      <w:lvlJc w:val="left"/>
      <w:pPr>
        <w:ind w:left="3892" w:hanging="157"/>
      </w:pPr>
      <w:rPr>
        <w:rFonts w:hint="default"/>
      </w:rPr>
    </w:lvl>
    <w:lvl w:ilvl="3">
      <w:start w:val="0"/>
      <w:numFmt w:val="bullet"/>
      <w:lvlText w:val="•"/>
      <w:lvlJc w:val="left"/>
      <w:pPr>
        <w:ind w:left="4908" w:hanging="157"/>
      </w:pPr>
      <w:rPr>
        <w:rFonts w:hint="default"/>
      </w:rPr>
    </w:lvl>
    <w:lvl w:ilvl="4">
      <w:start w:val="0"/>
      <w:numFmt w:val="bullet"/>
      <w:lvlText w:val="•"/>
      <w:lvlJc w:val="left"/>
      <w:pPr>
        <w:ind w:left="5924" w:hanging="157"/>
      </w:pPr>
      <w:rPr>
        <w:rFonts w:hint="default"/>
      </w:rPr>
    </w:lvl>
    <w:lvl w:ilvl="5">
      <w:start w:val="0"/>
      <w:numFmt w:val="bullet"/>
      <w:lvlText w:val="•"/>
      <w:lvlJc w:val="left"/>
      <w:pPr>
        <w:ind w:left="6940" w:hanging="157"/>
      </w:pPr>
      <w:rPr>
        <w:rFonts w:hint="default"/>
      </w:rPr>
    </w:lvl>
    <w:lvl w:ilvl="6">
      <w:start w:val="0"/>
      <w:numFmt w:val="bullet"/>
      <w:lvlText w:val="•"/>
      <w:lvlJc w:val="left"/>
      <w:pPr>
        <w:ind w:left="7956" w:hanging="157"/>
      </w:pPr>
      <w:rPr>
        <w:rFonts w:hint="default"/>
      </w:rPr>
    </w:lvl>
    <w:lvl w:ilvl="7">
      <w:start w:val="0"/>
      <w:numFmt w:val="bullet"/>
      <w:lvlText w:val="•"/>
      <w:lvlJc w:val="left"/>
      <w:pPr>
        <w:ind w:left="8972" w:hanging="157"/>
      </w:pPr>
      <w:rPr>
        <w:rFonts w:hint="default"/>
      </w:rPr>
    </w:lvl>
    <w:lvl w:ilvl="8">
      <w:start w:val="0"/>
      <w:numFmt w:val="bullet"/>
      <w:lvlText w:val="•"/>
      <w:lvlJc w:val="left"/>
      <w:pPr>
        <w:ind w:left="9988" w:hanging="157"/>
      </w:pPr>
      <w:rPr>
        <w:rFonts w:hint="default"/>
      </w:rPr>
    </w:lvl>
  </w:abstractNum>
  <w:abstractNum w:abstractNumId="30">
    <w:multiLevelType w:val="hybridMultilevel"/>
    <w:lvl w:ilvl="0">
      <w:start w:val="0"/>
      <w:numFmt w:val="bullet"/>
      <w:lvlText w:val="•"/>
      <w:lvlJc w:val="left"/>
      <w:pPr>
        <w:ind w:left="1024" w:hanging="129"/>
      </w:pPr>
      <w:rPr>
        <w:rFonts w:hint="default" w:ascii="Tahoma" w:hAnsi="Tahoma" w:eastAsia="Tahoma" w:cs="Tahoma"/>
        <w:color w:val="006AB6"/>
        <w:w w:val="70"/>
        <w:sz w:val="19"/>
        <w:szCs w:val="19"/>
      </w:rPr>
    </w:lvl>
    <w:lvl w:ilvl="1">
      <w:start w:val="0"/>
      <w:numFmt w:val="bullet"/>
      <w:lvlText w:val="•"/>
      <w:lvlJc w:val="left"/>
      <w:pPr>
        <w:ind w:left="2120" w:hanging="129"/>
      </w:pPr>
      <w:rPr>
        <w:rFonts w:hint="default"/>
      </w:rPr>
    </w:lvl>
    <w:lvl w:ilvl="2">
      <w:start w:val="0"/>
      <w:numFmt w:val="bullet"/>
      <w:lvlText w:val="•"/>
      <w:lvlJc w:val="left"/>
      <w:pPr>
        <w:ind w:left="3220" w:hanging="129"/>
      </w:pPr>
      <w:rPr>
        <w:rFonts w:hint="default"/>
      </w:rPr>
    </w:lvl>
    <w:lvl w:ilvl="3">
      <w:start w:val="0"/>
      <w:numFmt w:val="bullet"/>
      <w:lvlText w:val="•"/>
      <w:lvlJc w:val="left"/>
      <w:pPr>
        <w:ind w:left="4320" w:hanging="129"/>
      </w:pPr>
      <w:rPr>
        <w:rFonts w:hint="default"/>
      </w:rPr>
    </w:lvl>
    <w:lvl w:ilvl="4">
      <w:start w:val="0"/>
      <w:numFmt w:val="bullet"/>
      <w:lvlText w:val="•"/>
      <w:lvlJc w:val="left"/>
      <w:pPr>
        <w:ind w:left="5420" w:hanging="129"/>
      </w:pPr>
      <w:rPr>
        <w:rFonts w:hint="default"/>
      </w:rPr>
    </w:lvl>
    <w:lvl w:ilvl="5">
      <w:start w:val="0"/>
      <w:numFmt w:val="bullet"/>
      <w:lvlText w:val="•"/>
      <w:lvlJc w:val="left"/>
      <w:pPr>
        <w:ind w:left="6520" w:hanging="129"/>
      </w:pPr>
      <w:rPr>
        <w:rFonts w:hint="default"/>
      </w:rPr>
    </w:lvl>
    <w:lvl w:ilvl="6">
      <w:start w:val="0"/>
      <w:numFmt w:val="bullet"/>
      <w:lvlText w:val="•"/>
      <w:lvlJc w:val="left"/>
      <w:pPr>
        <w:ind w:left="7620" w:hanging="129"/>
      </w:pPr>
      <w:rPr>
        <w:rFonts w:hint="default"/>
      </w:rPr>
    </w:lvl>
    <w:lvl w:ilvl="7">
      <w:start w:val="0"/>
      <w:numFmt w:val="bullet"/>
      <w:lvlText w:val="•"/>
      <w:lvlJc w:val="left"/>
      <w:pPr>
        <w:ind w:left="8720" w:hanging="129"/>
      </w:pPr>
      <w:rPr>
        <w:rFonts w:hint="default"/>
      </w:rPr>
    </w:lvl>
    <w:lvl w:ilvl="8">
      <w:start w:val="0"/>
      <w:numFmt w:val="bullet"/>
      <w:lvlText w:val="•"/>
      <w:lvlJc w:val="left"/>
      <w:pPr>
        <w:ind w:left="9820" w:hanging="129"/>
      </w:pPr>
      <w:rPr>
        <w:rFonts w:hint="default"/>
      </w:rPr>
    </w:lvl>
  </w:abstractNum>
  <w:abstractNum w:abstractNumId="25">
    <w:multiLevelType w:val="hybridMultilevel"/>
    <w:lvl w:ilvl="0">
      <w:start w:val="0"/>
      <w:numFmt w:val="bullet"/>
      <w:lvlText w:val="•"/>
      <w:lvlJc w:val="left"/>
      <w:pPr>
        <w:ind w:left="1293" w:hanging="157"/>
      </w:pPr>
      <w:rPr>
        <w:rFonts w:hint="default" w:ascii="Tahoma" w:hAnsi="Tahoma" w:eastAsia="Tahoma" w:cs="Tahoma"/>
        <w:color w:val="231F20"/>
        <w:w w:val="68"/>
        <w:sz w:val="24"/>
        <w:szCs w:val="24"/>
      </w:rPr>
    </w:lvl>
    <w:lvl w:ilvl="1">
      <w:start w:val="0"/>
      <w:numFmt w:val="bullet"/>
      <w:lvlText w:val="–"/>
      <w:lvlJc w:val="left"/>
      <w:pPr>
        <w:ind w:left="1685" w:hanging="162"/>
      </w:pPr>
      <w:rPr>
        <w:rFonts w:hint="default" w:ascii="Tahoma" w:hAnsi="Tahoma" w:eastAsia="Tahoma" w:cs="Tahoma"/>
        <w:color w:val="231F20"/>
        <w:w w:val="92"/>
        <w:sz w:val="24"/>
        <w:szCs w:val="24"/>
      </w:rPr>
    </w:lvl>
    <w:lvl w:ilvl="2">
      <w:start w:val="0"/>
      <w:numFmt w:val="bullet"/>
      <w:lvlText w:val="•"/>
      <w:lvlJc w:val="left"/>
      <w:pPr>
        <w:ind w:left="1680" w:hanging="162"/>
      </w:pPr>
      <w:rPr>
        <w:rFonts w:hint="default"/>
      </w:rPr>
    </w:lvl>
    <w:lvl w:ilvl="3">
      <w:start w:val="0"/>
      <w:numFmt w:val="bullet"/>
      <w:lvlText w:val="•"/>
      <w:lvlJc w:val="left"/>
      <w:pPr>
        <w:ind w:left="2972" w:hanging="162"/>
      </w:pPr>
      <w:rPr>
        <w:rFonts w:hint="default"/>
      </w:rPr>
    </w:lvl>
    <w:lvl w:ilvl="4">
      <w:start w:val="0"/>
      <w:numFmt w:val="bullet"/>
      <w:lvlText w:val="•"/>
      <w:lvlJc w:val="left"/>
      <w:pPr>
        <w:ind w:left="4265" w:hanging="162"/>
      </w:pPr>
      <w:rPr>
        <w:rFonts w:hint="default"/>
      </w:rPr>
    </w:lvl>
    <w:lvl w:ilvl="5">
      <w:start w:val="0"/>
      <w:numFmt w:val="bullet"/>
      <w:lvlText w:val="•"/>
      <w:lvlJc w:val="left"/>
      <w:pPr>
        <w:ind w:left="5557" w:hanging="162"/>
      </w:pPr>
      <w:rPr>
        <w:rFonts w:hint="default"/>
      </w:rPr>
    </w:lvl>
    <w:lvl w:ilvl="6">
      <w:start w:val="0"/>
      <w:numFmt w:val="bullet"/>
      <w:lvlText w:val="•"/>
      <w:lvlJc w:val="left"/>
      <w:pPr>
        <w:ind w:left="6850" w:hanging="162"/>
      </w:pPr>
      <w:rPr>
        <w:rFonts w:hint="default"/>
      </w:rPr>
    </w:lvl>
    <w:lvl w:ilvl="7">
      <w:start w:val="0"/>
      <w:numFmt w:val="bullet"/>
      <w:lvlText w:val="•"/>
      <w:lvlJc w:val="left"/>
      <w:pPr>
        <w:ind w:left="8142" w:hanging="162"/>
      </w:pPr>
      <w:rPr>
        <w:rFonts w:hint="default"/>
      </w:rPr>
    </w:lvl>
    <w:lvl w:ilvl="8">
      <w:start w:val="0"/>
      <w:numFmt w:val="bullet"/>
      <w:lvlText w:val="•"/>
      <w:lvlJc w:val="left"/>
      <w:pPr>
        <w:ind w:left="9435" w:hanging="162"/>
      </w:pPr>
      <w:rPr>
        <w:rFonts w:hint="default"/>
      </w:rPr>
    </w:lvl>
  </w:abstractNum>
  <w:abstractNum w:abstractNumId="23">
    <w:multiLevelType w:val="hybridMultilevel"/>
    <w:lvl w:ilvl="0">
      <w:start w:val="0"/>
      <w:numFmt w:val="bullet"/>
      <w:lvlText w:val="–"/>
      <w:lvlJc w:val="left"/>
      <w:pPr>
        <w:ind w:left="1653" w:hanging="163"/>
      </w:pPr>
      <w:rPr>
        <w:rFonts w:hint="default" w:ascii="Tahoma" w:hAnsi="Tahoma" w:eastAsia="Tahoma" w:cs="Tahoma"/>
        <w:color w:val="231F20"/>
        <w:w w:val="92"/>
        <w:sz w:val="24"/>
        <w:szCs w:val="24"/>
      </w:rPr>
    </w:lvl>
    <w:lvl w:ilvl="1">
      <w:start w:val="0"/>
      <w:numFmt w:val="bullet"/>
      <w:lvlText w:val="•"/>
      <w:lvlJc w:val="left"/>
      <w:pPr>
        <w:ind w:left="2087" w:hanging="163"/>
      </w:pPr>
      <w:rPr>
        <w:rFonts w:hint="default"/>
      </w:rPr>
    </w:lvl>
    <w:lvl w:ilvl="2">
      <w:start w:val="0"/>
      <w:numFmt w:val="bullet"/>
      <w:lvlText w:val="•"/>
      <w:lvlJc w:val="left"/>
      <w:pPr>
        <w:ind w:left="2514" w:hanging="163"/>
      </w:pPr>
      <w:rPr>
        <w:rFonts w:hint="default"/>
      </w:rPr>
    </w:lvl>
    <w:lvl w:ilvl="3">
      <w:start w:val="0"/>
      <w:numFmt w:val="bullet"/>
      <w:lvlText w:val="•"/>
      <w:lvlJc w:val="left"/>
      <w:pPr>
        <w:ind w:left="2941" w:hanging="163"/>
      </w:pPr>
      <w:rPr>
        <w:rFonts w:hint="default"/>
      </w:rPr>
    </w:lvl>
    <w:lvl w:ilvl="4">
      <w:start w:val="0"/>
      <w:numFmt w:val="bullet"/>
      <w:lvlText w:val="•"/>
      <w:lvlJc w:val="left"/>
      <w:pPr>
        <w:ind w:left="3369" w:hanging="163"/>
      </w:pPr>
      <w:rPr>
        <w:rFonts w:hint="default"/>
      </w:rPr>
    </w:lvl>
    <w:lvl w:ilvl="5">
      <w:start w:val="0"/>
      <w:numFmt w:val="bullet"/>
      <w:lvlText w:val="•"/>
      <w:lvlJc w:val="left"/>
      <w:pPr>
        <w:ind w:left="3796" w:hanging="163"/>
      </w:pPr>
      <w:rPr>
        <w:rFonts w:hint="default"/>
      </w:rPr>
    </w:lvl>
    <w:lvl w:ilvl="6">
      <w:start w:val="0"/>
      <w:numFmt w:val="bullet"/>
      <w:lvlText w:val="•"/>
      <w:lvlJc w:val="left"/>
      <w:pPr>
        <w:ind w:left="4223" w:hanging="163"/>
      </w:pPr>
      <w:rPr>
        <w:rFonts w:hint="default"/>
      </w:rPr>
    </w:lvl>
    <w:lvl w:ilvl="7">
      <w:start w:val="0"/>
      <w:numFmt w:val="bullet"/>
      <w:lvlText w:val="•"/>
      <w:lvlJc w:val="left"/>
      <w:pPr>
        <w:ind w:left="4650" w:hanging="163"/>
      </w:pPr>
      <w:rPr>
        <w:rFonts w:hint="default"/>
      </w:rPr>
    </w:lvl>
    <w:lvl w:ilvl="8">
      <w:start w:val="0"/>
      <w:numFmt w:val="bullet"/>
      <w:lvlText w:val="•"/>
      <w:lvlJc w:val="left"/>
      <w:pPr>
        <w:ind w:left="5078" w:hanging="163"/>
      </w:pPr>
      <w:rPr>
        <w:rFonts w:hint="default"/>
      </w:rPr>
    </w:lvl>
  </w:abstractNum>
  <w:abstractNum w:abstractNumId="20">
    <w:multiLevelType w:val="hybridMultilevel"/>
    <w:lvl w:ilvl="0">
      <w:start w:val="0"/>
      <w:numFmt w:val="bullet"/>
      <w:lvlText w:val="•"/>
      <w:lvlJc w:val="left"/>
      <w:pPr>
        <w:ind w:left="1302" w:hanging="165"/>
      </w:pPr>
      <w:rPr>
        <w:rFonts w:hint="default" w:ascii="Verdana" w:hAnsi="Verdana" w:eastAsia="Verdana" w:cs="Verdana"/>
        <w:b/>
        <w:bCs/>
        <w:color w:val="231F20"/>
        <w:w w:val="48"/>
        <w:sz w:val="24"/>
        <w:szCs w:val="24"/>
      </w:rPr>
    </w:lvl>
    <w:lvl w:ilvl="1">
      <w:start w:val="0"/>
      <w:numFmt w:val="bullet"/>
      <w:lvlText w:val="•"/>
      <w:lvlJc w:val="left"/>
      <w:pPr>
        <w:ind w:left="2372" w:hanging="165"/>
      </w:pPr>
      <w:rPr>
        <w:rFonts w:hint="default"/>
      </w:rPr>
    </w:lvl>
    <w:lvl w:ilvl="2">
      <w:start w:val="0"/>
      <w:numFmt w:val="bullet"/>
      <w:lvlText w:val="•"/>
      <w:lvlJc w:val="left"/>
      <w:pPr>
        <w:ind w:left="3444" w:hanging="165"/>
      </w:pPr>
      <w:rPr>
        <w:rFonts w:hint="default"/>
      </w:rPr>
    </w:lvl>
    <w:lvl w:ilvl="3">
      <w:start w:val="0"/>
      <w:numFmt w:val="bullet"/>
      <w:lvlText w:val="•"/>
      <w:lvlJc w:val="left"/>
      <w:pPr>
        <w:ind w:left="4516" w:hanging="165"/>
      </w:pPr>
      <w:rPr>
        <w:rFonts w:hint="default"/>
      </w:rPr>
    </w:lvl>
    <w:lvl w:ilvl="4">
      <w:start w:val="0"/>
      <w:numFmt w:val="bullet"/>
      <w:lvlText w:val="•"/>
      <w:lvlJc w:val="left"/>
      <w:pPr>
        <w:ind w:left="5588" w:hanging="165"/>
      </w:pPr>
      <w:rPr>
        <w:rFonts w:hint="default"/>
      </w:rPr>
    </w:lvl>
    <w:lvl w:ilvl="5">
      <w:start w:val="0"/>
      <w:numFmt w:val="bullet"/>
      <w:lvlText w:val="•"/>
      <w:lvlJc w:val="left"/>
      <w:pPr>
        <w:ind w:left="6660" w:hanging="165"/>
      </w:pPr>
      <w:rPr>
        <w:rFonts w:hint="default"/>
      </w:rPr>
    </w:lvl>
    <w:lvl w:ilvl="6">
      <w:start w:val="0"/>
      <w:numFmt w:val="bullet"/>
      <w:lvlText w:val="•"/>
      <w:lvlJc w:val="left"/>
      <w:pPr>
        <w:ind w:left="7732" w:hanging="165"/>
      </w:pPr>
      <w:rPr>
        <w:rFonts w:hint="default"/>
      </w:rPr>
    </w:lvl>
    <w:lvl w:ilvl="7">
      <w:start w:val="0"/>
      <w:numFmt w:val="bullet"/>
      <w:lvlText w:val="•"/>
      <w:lvlJc w:val="left"/>
      <w:pPr>
        <w:ind w:left="8804" w:hanging="165"/>
      </w:pPr>
      <w:rPr>
        <w:rFonts w:hint="default"/>
      </w:rPr>
    </w:lvl>
    <w:lvl w:ilvl="8">
      <w:start w:val="0"/>
      <w:numFmt w:val="bullet"/>
      <w:lvlText w:val="•"/>
      <w:lvlJc w:val="left"/>
      <w:pPr>
        <w:ind w:left="9876" w:hanging="165"/>
      </w:pPr>
      <w:rPr>
        <w:rFonts w:hint="default"/>
      </w:rPr>
    </w:lvl>
  </w:abstractNum>
  <w:abstractNum w:abstractNumId="16">
    <w:multiLevelType w:val="hybridMultilevel"/>
    <w:lvl w:ilvl="0">
      <w:start w:val="0"/>
      <w:numFmt w:val="bullet"/>
      <w:lvlText w:val="•"/>
      <w:lvlJc w:val="left"/>
      <w:pPr>
        <w:ind w:left="1294" w:hanging="157"/>
      </w:pPr>
      <w:rPr>
        <w:rFonts w:hint="default" w:ascii="Tahoma" w:hAnsi="Tahoma" w:eastAsia="Tahoma" w:cs="Tahoma"/>
        <w:color w:val="231F20"/>
        <w:w w:val="68"/>
        <w:sz w:val="24"/>
        <w:szCs w:val="24"/>
      </w:rPr>
    </w:lvl>
    <w:lvl w:ilvl="1">
      <w:start w:val="0"/>
      <w:numFmt w:val="bullet"/>
      <w:lvlText w:val="–"/>
      <w:lvlJc w:val="left"/>
      <w:pPr>
        <w:ind w:left="1651" w:hanging="155"/>
      </w:pPr>
      <w:rPr>
        <w:rFonts w:hint="default" w:ascii="Tahoma" w:hAnsi="Tahoma" w:eastAsia="Tahoma" w:cs="Tahoma"/>
        <w:color w:val="231F20"/>
        <w:w w:val="92"/>
        <w:sz w:val="24"/>
        <w:szCs w:val="24"/>
      </w:rPr>
    </w:lvl>
    <w:lvl w:ilvl="2">
      <w:start w:val="0"/>
      <w:numFmt w:val="bullet"/>
      <w:lvlText w:val="•"/>
      <w:lvlJc w:val="left"/>
      <w:pPr>
        <w:ind w:left="2137" w:hanging="155"/>
      </w:pPr>
      <w:rPr>
        <w:rFonts w:hint="default"/>
      </w:rPr>
    </w:lvl>
    <w:lvl w:ilvl="3">
      <w:start w:val="0"/>
      <w:numFmt w:val="bullet"/>
      <w:lvlText w:val="•"/>
      <w:lvlJc w:val="left"/>
      <w:pPr>
        <w:ind w:left="2614" w:hanging="155"/>
      </w:pPr>
      <w:rPr>
        <w:rFonts w:hint="default"/>
      </w:rPr>
    </w:lvl>
    <w:lvl w:ilvl="4">
      <w:start w:val="0"/>
      <w:numFmt w:val="bullet"/>
      <w:lvlText w:val="•"/>
      <w:lvlJc w:val="left"/>
      <w:pPr>
        <w:ind w:left="3091" w:hanging="155"/>
      </w:pPr>
      <w:rPr>
        <w:rFonts w:hint="default"/>
      </w:rPr>
    </w:lvl>
    <w:lvl w:ilvl="5">
      <w:start w:val="0"/>
      <w:numFmt w:val="bullet"/>
      <w:lvlText w:val="•"/>
      <w:lvlJc w:val="left"/>
      <w:pPr>
        <w:ind w:left="3568" w:hanging="155"/>
      </w:pPr>
      <w:rPr>
        <w:rFonts w:hint="default"/>
      </w:rPr>
    </w:lvl>
    <w:lvl w:ilvl="6">
      <w:start w:val="0"/>
      <w:numFmt w:val="bullet"/>
      <w:lvlText w:val="•"/>
      <w:lvlJc w:val="left"/>
      <w:pPr>
        <w:ind w:left="4045" w:hanging="155"/>
      </w:pPr>
      <w:rPr>
        <w:rFonts w:hint="default"/>
      </w:rPr>
    </w:lvl>
    <w:lvl w:ilvl="7">
      <w:start w:val="0"/>
      <w:numFmt w:val="bullet"/>
      <w:lvlText w:val="•"/>
      <w:lvlJc w:val="left"/>
      <w:pPr>
        <w:ind w:left="4522" w:hanging="155"/>
      </w:pPr>
      <w:rPr>
        <w:rFonts w:hint="default"/>
      </w:rPr>
    </w:lvl>
    <w:lvl w:ilvl="8">
      <w:start w:val="0"/>
      <w:numFmt w:val="bullet"/>
      <w:lvlText w:val="•"/>
      <w:lvlJc w:val="left"/>
      <w:pPr>
        <w:ind w:left="4999" w:hanging="155"/>
      </w:pPr>
      <w:rPr>
        <w:rFonts w:hint="default"/>
      </w:rPr>
    </w:lvl>
  </w:abstractNum>
  <w:abstractNum w:abstractNumId="11">
    <w:multiLevelType w:val="hybridMultilevel"/>
    <w:lvl w:ilvl="0">
      <w:start w:val="0"/>
      <w:numFmt w:val="bullet"/>
      <w:lvlText w:val="•"/>
      <w:lvlJc w:val="left"/>
      <w:pPr>
        <w:ind w:left="1294" w:hanging="157"/>
      </w:pPr>
      <w:rPr>
        <w:rFonts w:hint="default" w:ascii="Tahoma" w:hAnsi="Tahoma" w:eastAsia="Tahoma" w:cs="Tahoma"/>
        <w:color w:val="231F20"/>
        <w:w w:val="68"/>
        <w:sz w:val="24"/>
        <w:szCs w:val="24"/>
      </w:rPr>
    </w:lvl>
    <w:lvl w:ilvl="1">
      <w:start w:val="0"/>
      <w:numFmt w:val="bullet"/>
      <w:lvlText w:val="o"/>
      <w:lvlJc w:val="left"/>
      <w:pPr>
        <w:ind w:left="1532" w:hanging="215"/>
      </w:pPr>
      <w:rPr>
        <w:rFonts w:hint="default" w:ascii="Tahoma" w:hAnsi="Tahoma" w:eastAsia="Tahoma" w:cs="Tahoma"/>
        <w:color w:val="231F20"/>
        <w:w w:val="101"/>
        <w:sz w:val="24"/>
        <w:szCs w:val="24"/>
      </w:rPr>
    </w:lvl>
    <w:lvl w:ilvl="2">
      <w:start w:val="0"/>
      <w:numFmt w:val="bullet"/>
      <w:lvlText w:val="•"/>
      <w:lvlJc w:val="left"/>
      <w:pPr>
        <w:ind w:left="2150" w:hanging="215"/>
      </w:pPr>
      <w:rPr>
        <w:rFonts w:hint="default"/>
      </w:rPr>
    </w:lvl>
    <w:lvl w:ilvl="3">
      <w:start w:val="0"/>
      <w:numFmt w:val="bullet"/>
      <w:lvlText w:val="•"/>
      <w:lvlJc w:val="left"/>
      <w:pPr>
        <w:ind w:left="2761" w:hanging="215"/>
      </w:pPr>
      <w:rPr>
        <w:rFonts w:hint="default"/>
      </w:rPr>
    </w:lvl>
    <w:lvl w:ilvl="4">
      <w:start w:val="0"/>
      <w:numFmt w:val="bullet"/>
      <w:lvlText w:val="•"/>
      <w:lvlJc w:val="left"/>
      <w:pPr>
        <w:ind w:left="3372" w:hanging="215"/>
      </w:pPr>
      <w:rPr>
        <w:rFonts w:hint="default"/>
      </w:rPr>
    </w:lvl>
    <w:lvl w:ilvl="5">
      <w:start w:val="0"/>
      <w:numFmt w:val="bullet"/>
      <w:lvlText w:val="•"/>
      <w:lvlJc w:val="left"/>
      <w:pPr>
        <w:ind w:left="3983" w:hanging="215"/>
      </w:pPr>
      <w:rPr>
        <w:rFonts w:hint="default"/>
      </w:rPr>
    </w:lvl>
    <w:lvl w:ilvl="6">
      <w:start w:val="0"/>
      <w:numFmt w:val="bullet"/>
      <w:lvlText w:val="•"/>
      <w:lvlJc w:val="left"/>
      <w:pPr>
        <w:ind w:left="4594" w:hanging="215"/>
      </w:pPr>
      <w:rPr>
        <w:rFonts w:hint="default"/>
      </w:rPr>
    </w:lvl>
    <w:lvl w:ilvl="7">
      <w:start w:val="0"/>
      <w:numFmt w:val="bullet"/>
      <w:lvlText w:val="•"/>
      <w:lvlJc w:val="left"/>
      <w:pPr>
        <w:ind w:left="5205" w:hanging="215"/>
      </w:pPr>
      <w:rPr>
        <w:rFonts w:hint="default"/>
      </w:rPr>
    </w:lvl>
    <w:lvl w:ilvl="8">
      <w:start w:val="0"/>
      <w:numFmt w:val="bullet"/>
      <w:lvlText w:val="•"/>
      <w:lvlJc w:val="left"/>
      <w:pPr>
        <w:ind w:left="5815" w:hanging="215"/>
      </w:pPr>
      <w:rPr>
        <w:rFonts w:hint="default"/>
      </w:rPr>
    </w:lvl>
  </w:abstractNum>
  <w:abstractNum w:abstractNumId="39">
    <w:multiLevelType w:val="hybridMultilevel"/>
    <w:lvl w:ilvl="0">
      <w:start w:val="0"/>
      <w:numFmt w:val="bullet"/>
      <w:lvlText w:val="•"/>
      <w:lvlJc w:val="left"/>
      <w:pPr>
        <w:ind w:left="299" w:hanging="128"/>
      </w:pPr>
      <w:rPr>
        <w:rFonts w:hint="default" w:ascii="Tahoma" w:hAnsi="Tahoma" w:eastAsia="Tahoma" w:cs="Tahoma"/>
        <w:color w:val="231F20"/>
        <w:w w:val="70"/>
        <w:sz w:val="19"/>
        <w:szCs w:val="19"/>
      </w:rPr>
    </w:lvl>
    <w:lvl w:ilvl="1">
      <w:start w:val="0"/>
      <w:numFmt w:val="bullet"/>
      <w:lvlText w:val="•"/>
      <w:lvlJc w:val="left"/>
      <w:pPr>
        <w:ind w:left="827" w:hanging="128"/>
      </w:pPr>
      <w:rPr>
        <w:rFonts w:hint="default"/>
      </w:rPr>
    </w:lvl>
    <w:lvl w:ilvl="2">
      <w:start w:val="0"/>
      <w:numFmt w:val="bullet"/>
      <w:lvlText w:val="•"/>
      <w:lvlJc w:val="left"/>
      <w:pPr>
        <w:ind w:left="1355" w:hanging="128"/>
      </w:pPr>
      <w:rPr>
        <w:rFonts w:hint="default"/>
      </w:rPr>
    </w:lvl>
    <w:lvl w:ilvl="3">
      <w:start w:val="0"/>
      <w:numFmt w:val="bullet"/>
      <w:lvlText w:val="•"/>
      <w:lvlJc w:val="left"/>
      <w:pPr>
        <w:ind w:left="1883" w:hanging="128"/>
      </w:pPr>
      <w:rPr>
        <w:rFonts w:hint="default"/>
      </w:rPr>
    </w:lvl>
    <w:lvl w:ilvl="4">
      <w:start w:val="0"/>
      <w:numFmt w:val="bullet"/>
      <w:lvlText w:val="•"/>
      <w:lvlJc w:val="left"/>
      <w:pPr>
        <w:ind w:left="2411" w:hanging="128"/>
      </w:pPr>
      <w:rPr>
        <w:rFonts w:hint="default"/>
      </w:rPr>
    </w:lvl>
    <w:lvl w:ilvl="5">
      <w:start w:val="0"/>
      <w:numFmt w:val="bullet"/>
      <w:lvlText w:val="•"/>
      <w:lvlJc w:val="left"/>
      <w:pPr>
        <w:ind w:left="2939" w:hanging="128"/>
      </w:pPr>
      <w:rPr>
        <w:rFonts w:hint="default"/>
      </w:rPr>
    </w:lvl>
    <w:lvl w:ilvl="6">
      <w:start w:val="0"/>
      <w:numFmt w:val="bullet"/>
      <w:lvlText w:val="•"/>
      <w:lvlJc w:val="left"/>
      <w:pPr>
        <w:ind w:left="3467" w:hanging="128"/>
      </w:pPr>
      <w:rPr>
        <w:rFonts w:hint="default"/>
      </w:rPr>
    </w:lvl>
    <w:lvl w:ilvl="7">
      <w:start w:val="0"/>
      <w:numFmt w:val="bullet"/>
      <w:lvlText w:val="•"/>
      <w:lvlJc w:val="left"/>
      <w:pPr>
        <w:ind w:left="3995" w:hanging="128"/>
      </w:pPr>
      <w:rPr>
        <w:rFonts w:hint="default"/>
      </w:rPr>
    </w:lvl>
    <w:lvl w:ilvl="8">
      <w:start w:val="0"/>
      <w:numFmt w:val="bullet"/>
      <w:lvlText w:val="•"/>
      <w:lvlJc w:val="left"/>
      <w:pPr>
        <w:ind w:left="4523" w:hanging="128"/>
      </w:pPr>
      <w:rPr>
        <w:rFonts w:hint="default"/>
      </w:rPr>
    </w:lvl>
  </w:abstractNum>
  <w:abstractNum w:abstractNumId="37">
    <w:multiLevelType w:val="hybridMultilevel"/>
    <w:lvl w:ilvl="0">
      <w:start w:val="0"/>
      <w:numFmt w:val="bullet"/>
      <w:lvlText w:val="■"/>
      <w:lvlJc w:val="left"/>
      <w:pPr>
        <w:ind w:left="1163" w:hanging="261"/>
      </w:pPr>
      <w:rPr>
        <w:rFonts w:hint="default" w:ascii="MS Gothic" w:hAnsi="MS Gothic" w:eastAsia="MS Gothic" w:cs="MS Gothic"/>
        <w:color w:val="231F20"/>
        <w:w w:val="76"/>
        <w:sz w:val="24"/>
        <w:szCs w:val="24"/>
      </w:rPr>
    </w:lvl>
    <w:lvl w:ilvl="1">
      <w:start w:val="0"/>
      <w:numFmt w:val="bullet"/>
      <w:lvlText w:val="•"/>
      <w:lvlJc w:val="left"/>
      <w:pPr>
        <w:ind w:left="1341" w:hanging="187"/>
      </w:pPr>
      <w:rPr>
        <w:rFonts w:hint="default" w:ascii="Century Gothic" w:hAnsi="Century Gothic" w:eastAsia="Century Gothic" w:cs="Century Gothic"/>
        <w:b/>
        <w:bCs/>
        <w:color w:val="231F20"/>
        <w:w w:val="61"/>
        <w:sz w:val="21"/>
        <w:szCs w:val="21"/>
      </w:rPr>
    </w:lvl>
    <w:lvl w:ilvl="2">
      <w:start w:val="0"/>
      <w:numFmt w:val="bullet"/>
      <w:lvlText w:val="•"/>
      <w:lvlJc w:val="left"/>
      <w:pPr>
        <w:ind w:left="2526" w:hanging="187"/>
      </w:pPr>
      <w:rPr>
        <w:rFonts w:hint="default"/>
      </w:rPr>
    </w:lvl>
    <w:lvl w:ilvl="3">
      <w:start w:val="0"/>
      <w:numFmt w:val="bullet"/>
      <w:lvlText w:val="•"/>
      <w:lvlJc w:val="left"/>
      <w:pPr>
        <w:ind w:left="3713" w:hanging="187"/>
      </w:pPr>
      <w:rPr>
        <w:rFonts w:hint="default"/>
      </w:rPr>
    </w:lvl>
    <w:lvl w:ilvl="4">
      <w:start w:val="0"/>
      <w:numFmt w:val="bullet"/>
      <w:lvlText w:val="•"/>
      <w:lvlJc w:val="left"/>
      <w:pPr>
        <w:ind w:left="4900" w:hanging="187"/>
      </w:pPr>
      <w:rPr>
        <w:rFonts w:hint="default"/>
      </w:rPr>
    </w:lvl>
    <w:lvl w:ilvl="5">
      <w:start w:val="0"/>
      <w:numFmt w:val="bullet"/>
      <w:lvlText w:val="•"/>
      <w:lvlJc w:val="left"/>
      <w:pPr>
        <w:ind w:left="6086" w:hanging="187"/>
      </w:pPr>
      <w:rPr>
        <w:rFonts w:hint="default"/>
      </w:rPr>
    </w:lvl>
    <w:lvl w:ilvl="6">
      <w:start w:val="0"/>
      <w:numFmt w:val="bullet"/>
      <w:lvlText w:val="•"/>
      <w:lvlJc w:val="left"/>
      <w:pPr>
        <w:ind w:left="7273" w:hanging="187"/>
      </w:pPr>
      <w:rPr>
        <w:rFonts w:hint="default"/>
      </w:rPr>
    </w:lvl>
    <w:lvl w:ilvl="7">
      <w:start w:val="0"/>
      <w:numFmt w:val="bullet"/>
      <w:lvlText w:val="•"/>
      <w:lvlJc w:val="left"/>
      <w:pPr>
        <w:ind w:left="8460" w:hanging="187"/>
      </w:pPr>
      <w:rPr>
        <w:rFonts w:hint="default"/>
      </w:rPr>
    </w:lvl>
    <w:lvl w:ilvl="8">
      <w:start w:val="0"/>
      <w:numFmt w:val="bullet"/>
      <w:lvlText w:val="•"/>
      <w:lvlJc w:val="left"/>
      <w:pPr>
        <w:ind w:left="9646" w:hanging="187"/>
      </w:pPr>
      <w:rPr>
        <w:rFonts w:hint="default"/>
      </w:rPr>
    </w:lvl>
  </w:abstractNum>
  <w:abstractNum w:abstractNumId="31">
    <w:multiLevelType w:val="hybridMultilevel"/>
    <w:lvl w:ilvl="0">
      <w:start w:val="0"/>
      <w:numFmt w:val="bullet"/>
      <w:lvlText w:val="•"/>
      <w:lvlJc w:val="left"/>
      <w:pPr>
        <w:ind w:left="269" w:hanging="157"/>
      </w:pPr>
      <w:rPr>
        <w:rFonts w:hint="default" w:ascii="Tahoma" w:hAnsi="Tahoma" w:eastAsia="Tahoma" w:cs="Tahoma"/>
        <w:color w:val="29469D"/>
        <w:w w:val="68"/>
        <w:sz w:val="24"/>
        <w:szCs w:val="24"/>
      </w:rPr>
    </w:lvl>
    <w:lvl w:ilvl="1">
      <w:start w:val="0"/>
      <w:numFmt w:val="bullet"/>
      <w:lvlText w:val="•"/>
      <w:lvlJc w:val="left"/>
      <w:pPr>
        <w:ind w:left="717" w:hanging="157"/>
      </w:pPr>
      <w:rPr>
        <w:rFonts w:hint="default"/>
      </w:rPr>
    </w:lvl>
    <w:lvl w:ilvl="2">
      <w:start w:val="0"/>
      <w:numFmt w:val="bullet"/>
      <w:lvlText w:val="•"/>
      <w:lvlJc w:val="left"/>
      <w:pPr>
        <w:ind w:left="1175" w:hanging="157"/>
      </w:pPr>
      <w:rPr>
        <w:rFonts w:hint="default"/>
      </w:rPr>
    </w:lvl>
    <w:lvl w:ilvl="3">
      <w:start w:val="0"/>
      <w:numFmt w:val="bullet"/>
      <w:lvlText w:val="•"/>
      <w:lvlJc w:val="left"/>
      <w:pPr>
        <w:ind w:left="1633" w:hanging="157"/>
      </w:pPr>
      <w:rPr>
        <w:rFonts w:hint="default"/>
      </w:rPr>
    </w:lvl>
    <w:lvl w:ilvl="4">
      <w:start w:val="0"/>
      <w:numFmt w:val="bullet"/>
      <w:lvlText w:val="•"/>
      <w:lvlJc w:val="left"/>
      <w:pPr>
        <w:ind w:left="2091" w:hanging="157"/>
      </w:pPr>
      <w:rPr>
        <w:rFonts w:hint="default"/>
      </w:rPr>
    </w:lvl>
    <w:lvl w:ilvl="5">
      <w:start w:val="0"/>
      <w:numFmt w:val="bullet"/>
      <w:lvlText w:val="•"/>
      <w:lvlJc w:val="left"/>
      <w:pPr>
        <w:ind w:left="2549" w:hanging="157"/>
      </w:pPr>
      <w:rPr>
        <w:rFonts w:hint="default"/>
      </w:rPr>
    </w:lvl>
    <w:lvl w:ilvl="6">
      <w:start w:val="0"/>
      <w:numFmt w:val="bullet"/>
      <w:lvlText w:val="•"/>
      <w:lvlJc w:val="left"/>
      <w:pPr>
        <w:ind w:left="3007" w:hanging="157"/>
      </w:pPr>
      <w:rPr>
        <w:rFonts w:hint="default"/>
      </w:rPr>
    </w:lvl>
    <w:lvl w:ilvl="7">
      <w:start w:val="0"/>
      <w:numFmt w:val="bullet"/>
      <w:lvlText w:val="•"/>
      <w:lvlJc w:val="left"/>
      <w:pPr>
        <w:ind w:left="3465" w:hanging="157"/>
      </w:pPr>
      <w:rPr>
        <w:rFonts w:hint="default"/>
      </w:rPr>
    </w:lvl>
    <w:lvl w:ilvl="8">
      <w:start w:val="0"/>
      <w:numFmt w:val="bullet"/>
      <w:lvlText w:val="•"/>
      <w:lvlJc w:val="left"/>
      <w:pPr>
        <w:ind w:left="3922" w:hanging="157"/>
      </w:pPr>
      <w:rPr>
        <w:rFonts w:hint="default"/>
      </w:rPr>
    </w:lvl>
  </w:abstractNum>
  <w:abstractNum w:abstractNumId="33">
    <w:multiLevelType w:val="hybridMultilevel"/>
    <w:lvl w:ilvl="0">
      <w:start w:val="0"/>
      <w:numFmt w:val="bullet"/>
      <w:lvlText w:val="•"/>
      <w:lvlJc w:val="left"/>
      <w:pPr>
        <w:ind w:left="156" w:hanging="157"/>
      </w:pPr>
      <w:rPr>
        <w:rFonts w:hint="default" w:ascii="Tahoma" w:hAnsi="Tahoma" w:eastAsia="Tahoma" w:cs="Tahoma"/>
        <w:color w:val="29469D"/>
        <w:w w:val="68"/>
        <w:sz w:val="24"/>
        <w:szCs w:val="24"/>
      </w:rPr>
    </w:lvl>
    <w:lvl w:ilvl="1">
      <w:start w:val="0"/>
      <w:numFmt w:val="bullet"/>
      <w:lvlText w:val="•"/>
      <w:lvlJc w:val="left"/>
      <w:pPr>
        <w:ind w:left="333" w:hanging="157"/>
      </w:pPr>
      <w:rPr>
        <w:rFonts w:hint="default"/>
      </w:rPr>
    </w:lvl>
    <w:lvl w:ilvl="2">
      <w:start w:val="0"/>
      <w:numFmt w:val="bullet"/>
      <w:lvlText w:val="•"/>
      <w:lvlJc w:val="left"/>
      <w:pPr>
        <w:ind w:left="506" w:hanging="157"/>
      </w:pPr>
      <w:rPr>
        <w:rFonts w:hint="default"/>
      </w:rPr>
    </w:lvl>
    <w:lvl w:ilvl="3">
      <w:start w:val="0"/>
      <w:numFmt w:val="bullet"/>
      <w:lvlText w:val="•"/>
      <w:lvlJc w:val="left"/>
      <w:pPr>
        <w:ind w:left="679" w:hanging="157"/>
      </w:pPr>
      <w:rPr>
        <w:rFonts w:hint="default"/>
      </w:rPr>
    </w:lvl>
    <w:lvl w:ilvl="4">
      <w:start w:val="0"/>
      <w:numFmt w:val="bullet"/>
      <w:lvlText w:val="•"/>
      <w:lvlJc w:val="left"/>
      <w:pPr>
        <w:ind w:left="852" w:hanging="157"/>
      </w:pPr>
      <w:rPr>
        <w:rFonts w:hint="default"/>
      </w:rPr>
    </w:lvl>
    <w:lvl w:ilvl="5">
      <w:start w:val="0"/>
      <w:numFmt w:val="bullet"/>
      <w:lvlText w:val="•"/>
      <w:lvlJc w:val="left"/>
      <w:pPr>
        <w:ind w:left="1025" w:hanging="157"/>
      </w:pPr>
      <w:rPr>
        <w:rFonts w:hint="default"/>
      </w:rPr>
    </w:lvl>
    <w:lvl w:ilvl="6">
      <w:start w:val="0"/>
      <w:numFmt w:val="bullet"/>
      <w:lvlText w:val="•"/>
      <w:lvlJc w:val="left"/>
      <w:pPr>
        <w:ind w:left="1198" w:hanging="157"/>
      </w:pPr>
      <w:rPr>
        <w:rFonts w:hint="default"/>
      </w:rPr>
    </w:lvl>
    <w:lvl w:ilvl="7">
      <w:start w:val="0"/>
      <w:numFmt w:val="bullet"/>
      <w:lvlText w:val="•"/>
      <w:lvlJc w:val="left"/>
      <w:pPr>
        <w:ind w:left="1371" w:hanging="157"/>
      </w:pPr>
      <w:rPr>
        <w:rFonts w:hint="default"/>
      </w:rPr>
    </w:lvl>
    <w:lvl w:ilvl="8">
      <w:start w:val="0"/>
      <w:numFmt w:val="bullet"/>
      <w:lvlText w:val="•"/>
      <w:lvlJc w:val="left"/>
      <w:pPr>
        <w:ind w:left="1544" w:hanging="157"/>
      </w:pPr>
      <w:rPr>
        <w:rFonts w:hint="default"/>
      </w:rPr>
    </w:lvl>
  </w:abstractNum>
  <w:abstractNum w:abstractNumId="32">
    <w:multiLevelType w:val="hybridMultilevel"/>
    <w:lvl w:ilvl="0">
      <w:start w:val="0"/>
      <w:numFmt w:val="bullet"/>
      <w:lvlText w:val="•"/>
      <w:lvlJc w:val="left"/>
      <w:pPr>
        <w:ind w:left="145" w:hanging="157"/>
      </w:pPr>
      <w:rPr>
        <w:rFonts w:hint="default" w:ascii="Tahoma" w:hAnsi="Tahoma" w:eastAsia="Tahoma" w:cs="Tahoma"/>
        <w:color w:val="29469D"/>
        <w:w w:val="68"/>
        <w:sz w:val="24"/>
        <w:szCs w:val="24"/>
      </w:rPr>
    </w:lvl>
    <w:lvl w:ilvl="1">
      <w:start w:val="0"/>
      <w:numFmt w:val="bullet"/>
      <w:lvlText w:val="•"/>
      <w:lvlJc w:val="left"/>
      <w:pPr>
        <w:ind w:left="335" w:hanging="157"/>
      </w:pPr>
      <w:rPr>
        <w:rFonts w:hint="default"/>
      </w:rPr>
    </w:lvl>
    <w:lvl w:ilvl="2">
      <w:start w:val="0"/>
      <w:numFmt w:val="bullet"/>
      <w:lvlText w:val="•"/>
      <w:lvlJc w:val="left"/>
      <w:pPr>
        <w:ind w:left="531" w:hanging="157"/>
      </w:pPr>
      <w:rPr>
        <w:rFonts w:hint="default"/>
      </w:rPr>
    </w:lvl>
    <w:lvl w:ilvl="3">
      <w:start w:val="0"/>
      <w:numFmt w:val="bullet"/>
      <w:lvlText w:val="•"/>
      <w:lvlJc w:val="left"/>
      <w:pPr>
        <w:ind w:left="727" w:hanging="157"/>
      </w:pPr>
      <w:rPr>
        <w:rFonts w:hint="default"/>
      </w:rPr>
    </w:lvl>
    <w:lvl w:ilvl="4">
      <w:start w:val="0"/>
      <w:numFmt w:val="bullet"/>
      <w:lvlText w:val="•"/>
      <w:lvlJc w:val="left"/>
      <w:pPr>
        <w:ind w:left="923" w:hanging="157"/>
      </w:pPr>
      <w:rPr>
        <w:rFonts w:hint="default"/>
      </w:rPr>
    </w:lvl>
    <w:lvl w:ilvl="5">
      <w:start w:val="0"/>
      <w:numFmt w:val="bullet"/>
      <w:lvlText w:val="•"/>
      <w:lvlJc w:val="left"/>
      <w:pPr>
        <w:ind w:left="1118" w:hanging="157"/>
      </w:pPr>
      <w:rPr>
        <w:rFonts w:hint="default"/>
      </w:rPr>
    </w:lvl>
    <w:lvl w:ilvl="6">
      <w:start w:val="0"/>
      <w:numFmt w:val="bullet"/>
      <w:lvlText w:val="•"/>
      <w:lvlJc w:val="left"/>
      <w:pPr>
        <w:ind w:left="1314" w:hanging="157"/>
      </w:pPr>
      <w:rPr>
        <w:rFonts w:hint="default"/>
      </w:rPr>
    </w:lvl>
    <w:lvl w:ilvl="7">
      <w:start w:val="0"/>
      <w:numFmt w:val="bullet"/>
      <w:lvlText w:val="•"/>
      <w:lvlJc w:val="left"/>
      <w:pPr>
        <w:ind w:left="1510" w:hanging="157"/>
      </w:pPr>
      <w:rPr>
        <w:rFonts w:hint="default"/>
      </w:rPr>
    </w:lvl>
    <w:lvl w:ilvl="8">
      <w:start w:val="0"/>
      <w:numFmt w:val="bullet"/>
      <w:lvlText w:val="•"/>
      <w:lvlJc w:val="left"/>
      <w:pPr>
        <w:ind w:left="1706" w:hanging="157"/>
      </w:pPr>
      <w:rPr>
        <w:rFonts w:hint="default"/>
      </w:rPr>
    </w:lvl>
  </w:abstractNum>
  <w:abstractNum w:abstractNumId="35">
    <w:multiLevelType w:val="hybridMultilevel"/>
    <w:lvl w:ilvl="0">
      <w:start w:val="0"/>
      <w:numFmt w:val="bullet"/>
      <w:lvlText w:val="•"/>
      <w:lvlJc w:val="left"/>
      <w:pPr>
        <w:ind w:left="269" w:hanging="157"/>
      </w:pPr>
      <w:rPr>
        <w:rFonts w:hint="default" w:ascii="Tahoma" w:hAnsi="Tahoma" w:eastAsia="Tahoma" w:cs="Tahoma"/>
        <w:color w:val="FFFFFF"/>
        <w:w w:val="68"/>
        <w:sz w:val="24"/>
        <w:szCs w:val="24"/>
      </w:rPr>
    </w:lvl>
    <w:lvl w:ilvl="1">
      <w:start w:val="0"/>
      <w:numFmt w:val="bullet"/>
      <w:lvlText w:val="•"/>
      <w:lvlJc w:val="left"/>
      <w:pPr>
        <w:ind w:left="540" w:hanging="157"/>
      </w:pPr>
      <w:rPr>
        <w:rFonts w:hint="default"/>
      </w:rPr>
    </w:lvl>
    <w:lvl w:ilvl="2">
      <w:start w:val="0"/>
      <w:numFmt w:val="bullet"/>
      <w:lvlText w:val="•"/>
      <w:lvlJc w:val="left"/>
      <w:pPr>
        <w:ind w:left="820" w:hanging="157"/>
      </w:pPr>
      <w:rPr>
        <w:rFonts w:hint="default"/>
      </w:rPr>
    </w:lvl>
    <w:lvl w:ilvl="3">
      <w:start w:val="0"/>
      <w:numFmt w:val="bullet"/>
      <w:lvlText w:val="•"/>
      <w:lvlJc w:val="left"/>
      <w:pPr>
        <w:ind w:left="1100" w:hanging="157"/>
      </w:pPr>
      <w:rPr>
        <w:rFonts w:hint="default"/>
      </w:rPr>
    </w:lvl>
    <w:lvl w:ilvl="4">
      <w:start w:val="0"/>
      <w:numFmt w:val="bullet"/>
      <w:lvlText w:val="•"/>
      <w:lvlJc w:val="left"/>
      <w:pPr>
        <w:ind w:left="1380" w:hanging="157"/>
      </w:pPr>
      <w:rPr>
        <w:rFonts w:hint="default"/>
      </w:rPr>
    </w:lvl>
    <w:lvl w:ilvl="5">
      <w:start w:val="0"/>
      <w:numFmt w:val="bullet"/>
      <w:lvlText w:val="•"/>
      <w:lvlJc w:val="left"/>
      <w:pPr>
        <w:ind w:left="1660" w:hanging="157"/>
      </w:pPr>
      <w:rPr>
        <w:rFonts w:hint="default"/>
      </w:rPr>
    </w:lvl>
    <w:lvl w:ilvl="6">
      <w:start w:val="0"/>
      <w:numFmt w:val="bullet"/>
      <w:lvlText w:val="•"/>
      <w:lvlJc w:val="left"/>
      <w:pPr>
        <w:ind w:left="1940" w:hanging="157"/>
      </w:pPr>
      <w:rPr>
        <w:rFonts w:hint="default"/>
      </w:rPr>
    </w:lvl>
    <w:lvl w:ilvl="7">
      <w:start w:val="0"/>
      <w:numFmt w:val="bullet"/>
      <w:lvlText w:val="•"/>
      <w:lvlJc w:val="left"/>
      <w:pPr>
        <w:ind w:left="2220" w:hanging="157"/>
      </w:pPr>
      <w:rPr>
        <w:rFonts w:hint="default"/>
      </w:rPr>
    </w:lvl>
    <w:lvl w:ilvl="8">
      <w:start w:val="0"/>
      <w:numFmt w:val="bullet"/>
      <w:lvlText w:val="•"/>
      <w:lvlJc w:val="left"/>
      <w:pPr>
        <w:ind w:left="2500" w:hanging="157"/>
      </w:pPr>
      <w:rPr>
        <w:rFonts w:hint="default"/>
      </w:rPr>
    </w:lvl>
  </w:abstractNum>
  <w:abstractNum w:abstractNumId="34">
    <w:multiLevelType w:val="hybridMultilevel"/>
    <w:lvl w:ilvl="0">
      <w:start w:val="0"/>
      <w:numFmt w:val="bullet"/>
      <w:lvlText w:val="•"/>
      <w:lvlJc w:val="left"/>
      <w:pPr>
        <w:ind w:left="269" w:hanging="157"/>
      </w:pPr>
      <w:rPr>
        <w:rFonts w:hint="default" w:ascii="Tahoma" w:hAnsi="Tahoma" w:eastAsia="Tahoma" w:cs="Tahoma"/>
        <w:color w:val="231F20"/>
        <w:w w:val="68"/>
        <w:sz w:val="24"/>
        <w:szCs w:val="24"/>
      </w:rPr>
    </w:lvl>
    <w:lvl w:ilvl="1">
      <w:start w:val="0"/>
      <w:numFmt w:val="bullet"/>
      <w:lvlText w:val="•"/>
      <w:lvlJc w:val="left"/>
      <w:pPr>
        <w:ind w:left="532" w:hanging="157"/>
      </w:pPr>
      <w:rPr>
        <w:rFonts w:hint="default"/>
      </w:rPr>
    </w:lvl>
    <w:lvl w:ilvl="2">
      <w:start w:val="0"/>
      <w:numFmt w:val="bullet"/>
      <w:lvlText w:val="•"/>
      <w:lvlJc w:val="left"/>
      <w:pPr>
        <w:ind w:left="804" w:hanging="157"/>
      </w:pPr>
      <w:rPr>
        <w:rFonts w:hint="default"/>
      </w:rPr>
    </w:lvl>
    <w:lvl w:ilvl="3">
      <w:start w:val="0"/>
      <w:numFmt w:val="bullet"/>
      <w:lvlText w:val="•"/>
      <w:lvlJc w:val="left"/>
      <w:pPr>
        <w:ind w:left="1076" w:hanging="157"/>
      </w:pPr>
      <w:rPr>
        <w:rFonts w:hint="default"/>
      </w:rPr>
    </w:lvl>
    <w:lvl w:ilvl="4">
      <w:start w:val="0"/>
      <w:numFmt w:val="bullet"/>
      <w:lvlText w:val="•"/>
      <w:lvlJc w:val="left"/>
      <w:pPr>
        <w:ind w:left="1348" w:hanging="157"/>
      </w:pPr>
      <w:rPr>
        <w:rFonts w:hint="default"/>
      </w:rPr>
    </w:lvl>
    <w:lvl w:ilvl="5">
      <w:start w:val="0"/>
      <w:numFmt w:val="bullet"/>
      <w:lvlText w:val="•"/>
      <w:lvlJc w:val="left"/>
      <w:pPr>
        <w:ind w:left="1621" w:hanging="157"/>
      </w:pPr>
      <w:rPr>
        <w:rFonts w:hint="default"/>
      </w:rPr>
    </w:lvl>
    <w:lvl w:ilvl="6">
      <w:start w:val="0"/>
      <w:numFmt w:val="bullet"/>
      <w:lvlText w:val="•"/>
      <w:lvlJc w:val="left"/>
      <w:pPr>
        <w:ind w:left="1893" w:hanging="157"/>
      </w:pPr>
      <w:rPr>
        <w:rFonts w:hint="default"/>
      </w:rPr>
    </w:lvl>
    <w:lvl w:ilvl="7">
      <w:start w:val="0"/>
      <w:numFmt w:val="bullet"/>
      <w:lvlText w:val="•"/>
      <w:lvlJc w:val="left"/>
      <w:pPr>
        <w:ind w:left="2165" w:hanging="157"/>
      </w:pPr>
      <w:rPr>
        <w:rFonts w:hint="default"/>
      </w:rPr>
    </w:lvl>
    <w:lvl w:ilvl="8">
      <w:start w:val="0"/>
      <w:numFmt w:val="bullet"/>
      <w:lvlText w:val="•"/>
      <w:lvlJc w:val="left"/>
      <w:pPr>
        <w:ind w:left="2437" w:hanging="157"/>
      </w:pPr>
      <w:rPr>
        <w:rFonts w:hint="default"/>
      </w:rPr>
    </w:lvl>
  </w:abstractNum>
  <w:abstractNum w:abstractNumId="29">
    <w:multiLevelType w:val="hybridMultilevel"/>
    <w:lvl w:ilvl="0">
      <w:start w:val="0"/>
      <w:numFmt w:val="bullet"/>
      <w:lvlText w:val="❑"/>
      <w:lvlJc w:val="left"/>
      <w:pPr>
        <w:ind w:left="466" w:hanging="206"/>
      </w:pPr>
      <w:rPr>
        <w:rFonts w:hint="default" w:ascii="MS Gothic" w:hAnsi="MS Gothic" w:eastAsia="MS Gothic" w:cs="MS Gothic"/>
        <w:color w:val="231F20"/>
        <w:w w:val="78"/>
        <w:sz w:val="19"/>
        <w:szCs w:val="19"/>
      </w:rPr>
    </w:lvl>
    <w:lvl w:ilvl="1">
      <w:start w:val="0"/>
      <w:numFmt w:val="bullet"/>
      <w:lvlText w:val="•"/>
      <w:lvlJc w:val="left"/>
      <w:pPr>
        <w:ind w:left="1454" w:hanging="206"/>
      </w:pPr>
      <w:rPr>
        <w:rFonts w:hint="default"/>
      </w:rPr>
    </w:lvl>
    <w:lvl w:ilvl="2">
      <w:start w:val="0"/>
      <w:numFmt w:val="bullet"/>
      <w:lvlText w:val="•"/>
      <w:lvlJc w:val="left"/>
      <w:pPr>
        <w:ind w:left="2448" w:hanging="206"/>
      </w:pPr>
      <w:rPr>
        <w:rFonts w:hint="default"/>
      </w:rPr>
    </w:lvl>
    <w:lvl w:ilvl="3">
      <w:start w:val="0"/>
      <w:numFmt w:val="bullet"/>
      <w:lvlText w:val="•"/>
      <w:lvlJc w:val="left"/>
      <w:pPr>
        <w:ind w:left="3443" w:hanging="206"/>
      </w:pPr>
      <w:rPr>
        <w:rFonts w:hint="default"/>
      </w:rPr>
    </w:lvl>
    <w:lvl w:ilvl="4">
      <w:start w:val="0"/>
      <w:numFmt w:val="bullet"/>
      <w:lvlText w:val="•"/>
      <w:lvlJc w:val="left"/>
      <w:pPr>
        <w:ind w:left="4437" w:hanging="206"/>
      </w:pPr>
      <w:rPr>
        <w:rFonts w:hint="default"/>
      </w:rPr>
    </w:lvl>
    <w:lvl w:ilvl="5">
      <w:start w:val="0"/>
      <w:numFmt w:val="bullet"/>
      <w:lvlText w:val="•"/>
      <w:lvlJc w:val="left"/>
      <w:pPr>
        <w:ind w:left="5432" w:hanging="206"/>
      </w:pPr>
      <w:rPr>
        <w:rFonts w:hint="default"/>
      </w:rPr>
    </w:lvl>
    <w:lvl w:ilvl="6">
      <w:start w:val="0"/>
      <w:numFmt w:val="bullet"/>
      <w:lvlText w:val="•"/>
      <w:lvlJc w:val="left"/>
      <w:pPr>
        <w:ind w:left="6426" w:hanging="206"/>
      </w:pPr>
      <w:rPr>
        <w:rFonts w:hint="default"/>
      </w:rPr>
    </w:lvl>
    <w:lvl w:ilvl="7">
      <w:start w:val="0"/>
      <w:numFmt w:val="bullet"/>
      <w:lvlText w:val="•"/>
      <w:lvlJc w:val="left"/>
      <w:pPr>
        <w:ind w:left="7421" w:hanging="206"/>
      </w:pPr>
      <w:rPr>
        <w:rFonts w:hint="default"/>
      </w:rPr>
    </w:lvl>
    <w:lvl w:ilvl="8">
      <w:start w:val="0"/>
      <w:numFmt w:val="bullet"/>
      <w:lvlText w:val="•"/>
      <w:lvlJc w:val="left"/>
      <w:pPr>
        <w:ind w:left="8415" w:hanging="206"/>
      </w:pPr>
      <w:rPr>
        <w:rFonts w:hint="default"/>
      </w:rPr>
    </w:lvl>
  </w:abstractNum>
  <w:abstractNum w:abstractNumId="28">
    <w:multiLevelType w:val="hybridMultilevel"/>
    <w:lvl w:ilvl="0">
      <w:start w:val="3"/>
      <w:numFmt w:val="decimal"/>
      <w:lvlText w:val="%1."/>
      <w:lvlJc w:val="left"/>
      <w:pPr>
        <w:ind w:left="278" w:hanging="211"/>
        <w:jc w:val="left"/>
      </w:pPr>
      <w:rPr>
        <w:rFonts w:hint="default" w:ascii="Tahoma" w:hAnsi="Tahoma" w:eastAsia="Tahoma" w:cs="Tahoma"/>
        <w:color w:val="231F20"/>
        <w:w w:val="88"/>
        <w:sz w:val="19"/>
        <w:szCs w:val="19"/>
      </w:rPr>
    </w:lvl>
    <w:lvl w:ilvl="1">
      <w:start w:val="0"/>
      <w:numFmt w:val="bullet"/>
      <w:lvlText w:val="❑"/>
      <w:lvlJc w:val="left"/>
      <w:pPr>
        <w:ind w:left="1004" w:hanging="211"/>
      </w:pPr>
      <w:rPr>
        <w:rFonts w:hint="default" w:ascii="MS Gothic" w:hAnsi="MS Gothic" w:eastAsia="MS Gothic" w:cs="MS Gothic"/>
        <w:color w:val="231F20"/>
        <w:w w:val="78"/>
        <w:sz w:val="19"/>
        <w:szCs w:val="19"/>
      </w:rPr>
    </w:lvl>
    <w:lvl w:ilvl="2">
      <w:start w:val="0"/>
      <w:numFmt w:val="bullet"/>
      <w:lvlText w:val="•"/>
      <w:lvlJc w:val="left"/>
      <w:pPr>
        <w:ind w:left="2044" w:hanging="211"/>
      </w:pPr>
      <w:rPr>
        <w:rFonts w:hint="default"/>
      </w:rPr>
    </w:lvl>
    <w:lvl w:ilvl="3">
      <w:start w:val="0"/>
      <w:numFmt w:val="bullet"/>
      <w:lvlText w:val="•"/>
      <w:lvlJc w:val="left"/>
      <w:pPr>
        <w:ind w:left="3089" w:hanging="211"/>
      </w:pPr>
      <w:rPr>
        <w:rFonts w:hint="default"/>
      </w:rPr>
    </w:lvl>
    <w:lvl w:ilvl="4">
      <w:start w:val="0"/>
      <w:numFmt w:val="bullet"/>
      <w:lvlText w:val="•"/>
      <w:lvlJc w:val="left"/>
      <w:pPr>
        <w:ind w:left="4134" w:hanging="211"/>
      </w:pPr>
      <w:rPr>
        <w:rFonts w:hint="default"/>
      </w:rPr>
    </w:lvl>
    <w:lvl w:ilvl="5">
      <w:start w:val="0"/>
      <w:numFmt w:val="bullet"/>
      <w:lvlText w:val="•"/>
      <w:lvlJc w:val="left"/>
      <w:pPr>
        <w:ind w:left="5179" w:hanging="211"/>
      </w:pPr>
      <w:rPr>
        <w:rFonts w:hint="default"/>
      </w:rPr>
    </w:lvl>
    <w:lvl w:ilvl="6">
      <w:start w:val="0"/>
      <w:numFmt w:val="bullet"/>
      <w:lvlText w:val="•"/>
      <w:lvlJc w:val="left"/>
      <w:pPr>
        <w:ind w:left="6224" w:hanging="211"/>
      </w:pPr>
      <w:rPr>
        <w:rFonts w:hint="default"/>
      </w:rPr>
    </w:lvl>
    <w:lvl w:ilvl="7">
      <w:start w:val="0"/>
      <w:numFmt w:val="bullet"/>
      <w:lvlText w:val="•"/>
      <w:lvlJc w:val="left"/>
      <w:pPr>
        <w:ind w:left="7269" w:hanging="211"/>
      </w:pPr>
      <w:rPr>
        <w:rFonts w:hint="default"/>
      </w:rPr>
    </w:lvl>
    <w:lvl w:ilvl="8">
      <w:start w:val="0"/>
      <w:numFmt w:val="bullet"/>
      <w:lvlText w:val="•"/>
      <w:lvlJc w:val="left"/>
      <w:pPr>
        <w:ind w:left="8314" w:hanging="211"/>
      </w:pPr>
      <w:rPr>
        <w:rFonts w:hint="default"/>
      </w:rPr>
    </w:lvl>
  </w:abstractNum>
  <w:abstractNum w:abstractNumId="27">
    <w:multiLevelType w:val="hybridMultilevel"/>
    <w:lvl w:ilvl="0">
      <w:start w:val="2"/>
      <w:numFmt w:val="decimal"/>
      <w:lvlText w:val="%1."/>
      <w:lvlJc w:val="left"/>
      <w:pPr>
        <w:ind w:left="276" w:hanging="209"/>
        <w:jc w:val="left"/>
      </w:pPr>
      <w:rPr>
        <w:rFonts w:hint="default" w:ascii="Tahoma" w:hAnsi="Tahoma" w:eastAsia="Tahoma" w:cs="Tahoma"/>
        <w:color w:val="231F20"/>
        <w:w w:val="87"/>
        <w:sz w:val="19"/>
        <w:szCs w:val="19"/>
      </w:rPr>
    </w:lvl>
    <w:lvl w:ilvl="1">
      <w:start w:val="0"/>
      <w:numFmt w:val="bullet"/>
      <w:lvlText w:val="❑"/>
      <w:lvlJc w:val="left"/>
      <w:pPr>
        <w:ind w:left="483" w:hanging="218"/>
      </w:pPr>
      <w:rPr>
        <w:rFonts w:hint="default" w:ascii="MS Gothic" w:hAnsi="MS Gothic" w:eastAsia="MS Gothic" w:cs="MS Gothic"/>
        <w:color w:val="231F20"/>
        <w:w w:val="78"/>
        <w:sz w:val="19"/>
        <w:szCs w:val="19"/>
      </w:rPr>
    </w:lvl>
    <w:lvl w:ilvl="2">
      <w:start w:val="0"/>
      <w:numFmt w:val="bullet"/>
      <w:lvlText w:val="•"/>
      <w:lvlJc w:val="left"/>
      <w:pPr>
        <w:ind w:left="1585" w:hanging="218"/>
      </w:pPr>
      <w:rPr>
        <w:rFonts w:hint="default"/>
      </w:rPr>
    </w:lvl>
    <w:lvl w:ilvl="3">
      <w:start w:val="0"/>
      <w:numFmt w:val="bullet"/>
      <w:lvlText w:val="•"/>
      <w:lvlJc w:val="left"/>
      <w:pPr>
        <w:ind w:left="2690" w:hanging="218"/>
      </w:pPr>
      <w:rPr>
        <w:rFonts w:hint="default"/>
      </w:rPr>
    </w:lvl>
    <w:lvl w:ilvl="4">
      <w:start w:val="0"/>
      <w:numFmt w:val="bullet"/>
      <w:lvlText w:val="•"/>
      <w:lvlJc w:val="left"/>
      <w:pPr>
        <w:ind w:left="3795" w:hanging="218"/>
      </w:pPr>
      <w:rPr>
        <w:rFonts w:hint="default"/>
      </w:rPr>
    </w:lvl>
    <w:lvl w:ilvl="5">
      <w:start w:val="0"/>
      <w:numFmt w:val="bullet"/>
      <w:lvlText w:val="•"/>
      <w:lvlJc w:val="left"/>
      <w:pPr>
        <w:ind w:left="4900" w:hanging="218"/>
      </w:pPr>
      <w:rPr>
        <w:rFonts w:hint="default"/>
      </w:rPr>
    </w:lvl>
    <w:lvl w:ilvl="6">
      <w:start w:val="0"/>
      <w:numFmt w:val="bullet"/>
      <w:lvlText w:val="•"/>
      <w:lvlJc w:val="left"/>
      <w:pPr>
        <w:ind w:left="6005" w:hanging="218"/>
      </w:pPr>
      <w:rPr>
        <w:rFonts w:hint="default"/>
      </w:rPr>
    </w:lvl>
    <w:lvl w:ilvl="7">
      <w:start w:val="0"/>
      <w:numFmt w:val="bullet"/>
      <w:lvlText w:val="•"/>
      <w:lvlJc w:val="left"/>
      <w:pPr>
        <w:ind w:left="7110" w:hanging="218"/>
      </w:pPr>
      <w:rPr>
        <w:rFonts w:hint="default"/>
      </w:rPr>
    </w:lvl>
    <w:lvl w:ilvl="8">
      <w:start w:val="0"/>
      <w:numFmt w:val="bullet"/>
      <w:lvlText w:val="•"/>
      <w:lvlJc w:val="left"/>
      <w:pPr>
        <w:ind w:left="8215" w:hanging="218"/>
      </w:pPr>
      <w:rPr>
        <w:rFonts w:hint="default"/>
      </w:rPr>
    </w:lvl>
  </w:abstractNum>
  <w:abstractNum w:abstractNumId="26">
    <w:multiLevelType w:val="hybridMultilevel"/>
    <w:lvl w:ilvl="0">
      <w:start w:val="1"/>
      <w:numFmt w:val="decimal"/>
      <w:lvlText w:val="%1."/>
      <w:lvlJc w:val="left"/>
      <w:pPr>
        <w:ind w:left="243" w:hanging="176"/>
        <w:jc w:val="left"/>
      </w:pPr>
      <w:rPr>
        <w:rFonts w:hint="default" w:ascii="Tahoma" w:hAnsi="Tahoma" w:eastAsia="Tahoma" w:cs="Tahoma"/>
        <w:color w:val="231F20"/>
        <w:w w:val="66"/>
        <w:sz w:val="19"/>
        <w:szCs w:val="19"/>
      </w:rPr>
    </w:lvl>
    <w:lvl w:ilvl="1">
      <w:start w:val="0"/>
      <w:numFmt w:val="bullet"/>
      <w:lvlText w:val="❑"/>
      <w:lvlJc w:val="left"/>
      <w:pPr>
        <w:ind w:left="1004" w:hanging="211"/>
      </w:pPr>
      <w:rPr>
        <w:rFonts w:hint="default" w:ascii="MS Gothic" w:hAnsi="MS Gothic" w:eastAsia="MS Gothic" w:cs="MS Gothic"/>
        <w:color w:val="231F20"/>
        <w:w w:val="78"/>
        <w:sz w:val="19"/>
        <w:szCs w:val="19"/>
      </w:rPr>
    </w:lvl>
    <w:lvl w:ilvl="2">
      <w:start w:val="0"/>
      <w:numFmt w:val="bullet"/>
      <w:lvlText w:val="•"/>
      <w:lvlJc w:val="left"/>
      <w:pPr>
        <w:ind w:left="2044" w:hanging="211"/>
      </w:pPr>
      <w:rPr>
        <w:rFonts w:hint="default"/>
      </w:rPr>
    </w:lvl>
    <w:lvl w:ilvl="3">
      <w:start w:val="0"/>
      <w:numFmt w:val="bullet"/>
      <w:lvlText w:val="•"/>
      <w:lvlJc w:val="left"/>
      <w:pPr>
        <w:ind w:left="3089" w:hanging="211"/>
      </w:pPr>
      <w:rPr>
        <w:rFonts w:hint="default"/>
      </w:rPr>
    </w:lvl>
    <w:lvl w:ilvl="4">
      <w:start w:val="0"/>
      <w:numFmt w:val="bullet"/>
      <w:lvlText w:val="•"/>
      <w:lvlJc w:val="left"/>
      <w:pPr>
        <w:ind w:left="4134" w:hanging="211"/>
      </w:pPr>
      <w:rPr>
        <w:rFonts w:hint="default"/>
      </w:rPr>
    </w:lvl>
    <w:lvl w:ilvl="5">
      <w:start w:val="0"/>
      <w:numFmt w:val="bullet"/>
      <w:lvlText w:val="•"/>
      <w:lvlJc w:val="left"/>
      <w:pPr>
        <w:ind w:left="5179" w:hanging="211"/>
      </w:pPr>
      <w:rPr>
        <w:rFonts w:hint="default"/>
      </w:rPr>
    </w:lvl>
    <w:lvl w:ilvl="6">
      <w:start w:val="0"/>
      <w:numFmt w:val="bullet"/>
      <w:lvlText w:val="•"/>
      <w:lvlJc w:val="left"/>
      <w:pPr>
        <w:ind w:left="6224" w:hanging="211"/>
      </w:pPr>
      <w:rPr>
        <w:rFonts w:hint="default"/>
      </w:rPr>
    </w:lvl>
    <w:lvl w:ilvl="7">
      <w:start w:val="0"/>
      <w:numFmt w:val="bullet"/>
      <w:lvlText w:val="•"/>
      <w:lvlJc w:val="left"/>
      <w:pPr>
        <w:ind w:left="7269" w:hanging="211"/>
      </w:pPr>
      <w:rPr>
        <w:rFonts w:hint="default"/>
      </w:rPr>
    </w:lvl>
    <w:lvl w:ilvl="8">
      <w:start w:val="0"/>
      <w:numFmt w:val="bullet"/>
      <w:lvlText w:val="•"/>
      <w:lvlJc w:val="left"/>
      <w:pPr>
        <w:ind w:left="8314" w:hanging="211"/>
      </w:pPr>
      <w:rPr>
        <w:rFonts w:hint="default"/>
      </w:rPr>
    </w:lvl>
  </w:abstractNum>
  <w:abstractNum w:abstractNumId="24">
    <w:multiLevelType w:val="hybridMultilevel"/>
    <w:lvl w:ilvl="0">
      <w:start w:val="0"/>
      <w:numFmt w:val="bullet"/>
      <w:lvlText w:val="•"/>
      <w:lvlJc w:val="left"/>
      <w:pPr>
        <w:ind w:left="295" w:hanging="150"/>
      </w:pPr>
      <w:rPr>
        <w:rFonts w:hint="default" w:ascii="Tahoma" w:hAnsi="Tahoma" w:eastAsia="Tahoma" w:cs="Tahoma"/>
        <w:color w:val="231F20"/>
        <w:w w:val="68"/>
        <w:sz w:val="24"/>
        <w:szCs w:val="24"/>
      </w:rPr>
    </w:lvl>
    <w:lvl w:ilvl="1">
      <w:start w:val="0"/>
      <w:numFmt w:val="bullet"/>
      <w:lvlText w:val="–"/>
      <w:lvlJc w:val="left"/>
      <w:pPr>
        <w:ind w:left="702" w:hanging="162"/>
      </w:pPr>
      <w:rPr>
        <w:rFonts w:hint="default" w:ascii="Tahoma" w:hAnsi="Tahoma" w:eastAsia="Tahoma" w:cs="Tahoma"/>
        <w:color w:val="231F20"/>
        <w:w w:val="92"/>
        <w:sz w:val="24"/>
        <w:szCs w:val="24"/>
      </w:rPr>
    </w:lvl>
    <w:lvl w:ilvl="2">
      <w:start w:val="0"/>
      <w:numFmt w:val="bullet"/>
      <w:lvlText w:val="•"/>
      <w:lvlJc w:val="left"/>
      <w:pPr>
        <w:ind w:left="1298" w:hanging="162"/>
      </w:pPr>
      <w:rPr>
        <w:rFonts w:hint="default"/>
      </w:rPr>
    </w:lvl>
    <w:lvl w:ilvl="3">
      <w:start w:val="0"/>
      <w:numFmt w:val="bullet"/>
      <w:lvlText w:val="•"/>
      <w:lvlJc w:val="left"/>
      <w:pPr>
        <w:ind w:left="1896" w:hanging="162"/>
      </w:pPr>
      <w:rPr>
        <w:rFonts w:hint="default"/>
      </w:rPr>
    </w:lvl>
    <w:lvl w:ilvl="4">
      <w:start w:val="0"/>
      <w:numFmt w:val="bullet"/>
      <w:lvlText w:val="•"/>
      <w:lvlJc w:val="left"/>
      <w:pPr>
        <w:ind w:left="2494" w:hanging="162"/>
      </w:pPr>
      <w:rPr>
        <w:rFonts w:hint="default"/>
      </w:rPr>
    </w:lvl>
    <w:lvl w:ilvl="5">
      <w:start w:val="0"/>
      <w:numFmt w:val="bullet"/>
      <w:lvlText w:val="•"/>
      <w:lvlJc w:val="left"/>
      <w:pPr>
        <w:ind w:left="3092" w:hanging="162"/>
      </w:pPr>
      <w:rPr>
        <w:rFonts w:hint="default"/>
      </w:rPr>
    </w:lvl>
    <w:lvl w:ilvl="6">
      <w:start w:val="0"/>
      <w:numFmt w:val="bullet"/>
      <w:lvlText w:val="•"/>
      <w:lvlJc w:val="left"/>
      <w:pPr>
        <w:ind w:left="3691" w:hanging="162"/>
      </w:pPr>
      <w:rPr>
        <w:rFonts w:hint="default"/>
      </w:rPr>
    </w:lvl>
    <w:lvl w:ilvl="7">
      <w:start w:val="0"/>
      <w:numFmt w:val="bullet"/>
      <w:lvlText w:val="•"/>
      <w:lvlJc w:val="left"/>
      <w:pPr>
        <w:ind w:left="4289" w:hanging="162"/>
      </w:pPr>
      <w:rPr>
        <w:rFonts w:hint="default"/>
      </w:rPr>
    </w:lvl>
    <w:lvl w:ilvl="8">
      <w:start w:val="0"/>
      <w:numFmt w:val="bullet"/>
      <w:lvlText w:val="•"/>
      <w:lvlJc w:val="left"/>
      <w:pPr>
        <w:ind w:left="4887" w:hanging="162"/>
      </w:pPr>
      <w:rPr>
        <w:rFonts w:hint="default"/>
      </w:rPr>
    </w:lvl>
  </w:abstractNum>
  <w:abstractNum w:abstractNumId="22">
    <w:multiLevelType w:val="hybridMultilevel"/>
    <w:lvl w:ilvl="0">
      <w:start w:val="0"/>
      <w:numFmt w:val="bullet"/>
      <w:lvlText w:val="•"/>
      <w:lvlJc w:val="left"/>
      <w:pPr>
        <w:ind w:left="336" w:hanging="157"/>
      </w:pPr>
      <w:rPr>
        <w:rFonts w:hint="default" w:ascii="Tahoma" w:hAnsi="Tahoma" w:eastAsia="Tahoma" w:cs="Tahoma"/>
        <w:color w:val="FFFFFF"/>
        <w:w w:val="68"/>
        <w:sz w:val="24"/>
        <w:szCs w:val="24"/>
      </w:rPr>
    </w:lvl>
    <w:lvl w:ilvl="1">
      <w:start w:val="0"/>
      <w:numFmt w:val="bullet"/>
      <w:lvlText w:val="•"/>
      <w:lvlJc w:val="left"/>
      <w:pPr>
        <w:ind w:left="1301" w:hanging="157"/>
      </w:pPr>
      <w:rPr>
        <w:rFonts w:hint="default"/>
      </w:rPr>
    </w:lvl>
    <w:lvl w:ilvl="2">
      <w:start w:val="0"/>
      <w:numFmt w:val="bullet"/>
      <w:lvlText w:val="•"/>
      <w:lvlJc w:val="left"/>
      <w:pPr>
        <w:ind w:left="2262" w:hanging="157"/>
      </w:pPr>
      <w:rPr>
        <w:rFonts w:hint="default"/>
      </w:rPr>
    </w:lvl>
    <w:lvl w:ilvl="3">
      <w:start w:val="0"/>
      <w:numFmt w:val="bullet"/>
      <w:lvlText w:val="•"/>
      <w:lvlJc w:val="left"/>
      <w:pPr>
        <w:ind w:left="3223" w:hanging="157"/>
      </w:pPr>
      <w:rPr>
        <w:rFonts w:hint="default"/>
      </w:rPr>
    </w:lvl>
    <w:lvl w:ilvl="4">
      <w:start w:val="0"/>
      <w:numFmt w:val="bullet"/>
      <w:lvlText w:val="•"/>
      <w:lvlJc w:val="left"/>
      <w:pPr>
        <w:ind w:left="4184" w:hanging="157"/>
      </w:pPr>
      <w:rPr>
        <w:rFonts w:hint="default"/>
      </w:rPr>
    </w:lvl>
    <w:lvl w:ilvl="5">
      <w:start w:val="0"/>
      <w:numFmt w:val="bullet"/>
      <w:lvlText w:val="•"/>
      <w:lvlJc w:val="left"/>
      <w:pPr>
        <w:ind w:left="5145" w:hanging="157"/>
      </w:pPr>
      <w:rPr>
        <w:rFonts w:hint="default"/>
      </w:rPr>
    </w:lvl>
    <w:lvl w:ilvl="6">
      <w:start w:val="0"/>
      <w:numFmt w:val="bullet"/>
      <w:lvlText w:val="•"/>
      <w:lvlJc w:val="left"/>
      <w:pPr>
        <w:ind w:left="6106" w:hanging="157"/>
      </w:pPr>
      <w:rPr>
        <w:rFonts w:hint="default"/>
      </w:rPr>
    </w:lvl>
    <w:lvl w:ilvl="7">
      <w:start w:val="0"/>
      <w:numFmt w:val="bullet"/>
      <w:lvlText w:val="•"/>
      <w:lvlJc w:val="left"/>
      <w:pPr>
        <w:ind w:left="7067" w:hanging="157"/>
      </w:pPr>
      <w:rPr>
        <w:rFonts w:hint="default"/>
      </w:rPr>
    </w:lvl>
    <w:lvl w:ilvl="8">
      <w:start w:val="0"/>
      <w:numFmt w:val="bullet"/>
      <w:lvlText w:val="•"/>
      <w:lvlJc w:val="left"/>
      <w:pPr>
        <w:ind w:left="8028" w:hanging="157"/>
      </w:pPr>
      <w:rPr>
        <w:rFonts w:hint="default"/>
      </w:rPr>
    </w:lvl>
  </w:abstractNum>
  <w:abstractNum w:abstractNumId="21">
    <w:multiLevelType w:val="hybridMultilevel"/>
    <w:lvl w:ilvl="0">
      <w:start w:val="0"/>
      <w:numFmt w:val="bullet"/>
      <w:lvlText w:val="•"/>
      <w:lvlJc w:val="left"/>
      <w:pPr>
        <w:ind w:left="1292" w:hanging="156"/>
      </w:pPr>
      <w:rPr>
        <w:rFonts w:hint="default" w:ascii="Tahoma" w:hAnsi="Tahoma" w:eastAsia="Tahoma" w:cs="Tahoma"/>
        <w:color w:val="231F20"/>
        <w:w w:val="68"/>
        <w:sz w:val="24"/>
        <w:szCs w:val="24"/>
      </w:rPr>
    </w:lvl>
    <w:lvl w:ilvl="1">
      <w:start w:val="0"/>
      <w:numFmt w:val="bullet"/>
      <w:lvlText w:val="•"/>
      <w:lvlJc w:val="left"/>
      <w:pPr>
        <w:ind w:left="2372" w:hanging="156"/>
      </w:pPr>
      <w:rPr>
        <w:rFonts w:hint="default"/>
      </w:rPr>
    </w:lvl>
    <w:lvl w:ilvl="2">
      <w:start w:val="0"/>
      <w:numFmt w:val="bullet"/>
      <w:lvlText w:val="•"/>
      <w:lvlJc w:val="left"/>
      <w:pPr>
        <w:ind w:left="3444" w:hanging="156"/>
      </w:pPr>
      <w:rPr>
        <w:rFonts w:hint="default"/>
      </w:rPr>
    </w:lvl>
    <w:lvl w:ilvl="3">
      <w:start w:val="0"/>
      <w:numFmt w:val="bullet"/>
      <w:lvlText w:val="•"/>
      <w:lvlJc w:val="left"/>
      <w:pPr>
        <w:ind w:left="4516" w:hanging="156"/>
      </w:pPr>
      <w:rPr>
        <w:rFonts w:hint="default"/>
      </w:rPr>
    </w:lvl>
    <w:lvl w:ilvl="4">
      <w:start w:val="0"/>
      <w:numFmt w:val="bullet"/>
      <w:lvlText w:val="•"/>
      <w:lvlJc w:val="left"/>
      <w:pPr>
        <w:ind w:left="5588" w:hanging="156"/>
      </w:pPr>
      <w:rPr>
        <w:rFonts w:hint="default"/>
      </w:rPr>
    </w:lvl>
    <w:lvl w:ilvl="5">
      <w:start w:val="0"/>
      <w:numFmt w:val="bullet"/>
      <w:lvlText w:val="•"/>
      <w:lvlJc w:val="left"/>
      <w:pPr>
        <w:ind w:left="6660" w:hanging="156"/>
      </w:pPr>
      <w:rPr>
        <w:rFonts w:hint="default"/>
      </w:rPr>
    </w:lvl>
    <w:lvl w:ilvl="6">
      <w:start w:val="0"/>
      <w:numFmt w:val="bullet"/>
      <w:lvlText w:val="•"/>
      <w:lvlJc w:val="left"/>
      <w:pPr>
        <w:ind w:left="7732" w:hanging="156"/>
      </w:pPr>
      <w:rPr>
        <w:rFonts w:hint="default"/>
      </w:rPr>
    </w:lvl>
    <w:lvl w:ilvl="7">
      <w:start w:val="0"/>
      <w:numFmt w:val="bullet"/>
      <w:lvlText w:val="•"/>
      <w:lvlJc w:val="left"/>
      <w:pPr>
        <w:ind w:left="8804" w:hanging="156"/>
      </w:pPr>
      <w:rPr>
        <w:rFonts w:hint="default"/>
      </w:rPr>
    </w:lvl>
    <w:lvl w:ilvl="8">
      <w:start w:val="0"/>
      <w:numFmt w:val="bullet"/>
      <w:lvlText w:val="•"/>
      <w:lvlJc w:val="left"/>
      <w:pPr>
        <w:ind w:left="9876" w:hanging="156"/>
      </w:pPr>
      <w:rPr>
        <w:rFonts w:hint="default"/>
      </w:rPr>
    </w:lvl>
  </w:abstractNum>
  <w:abstractNum w:abstractNumId="19">
    <w:multiLevelType w:val="hybridMultilevel"/>
    <w:lvl w:ilvl="0">
      <w:start w:val="0"/>
      <w:numFmt w:val="bullet"/>
      <w:lvlText w:val="•"/>
      <w:lvlJc w:val="left"/>
      <w:pPr>
        <w:ind w:left="336" w:hanging="157"/>
      </w:pPr>
      <w:rPr>
        <w:rFonts w:hint="default" w:ascii="Tahoma" w:hAnsi="Tahoma" w:eastAsia="Tahoma" w:cs="Tahoma"/>
        <w:color w:val="FFFFFF"/>
        <w:w w:val="68"/>
        <w:sz w:val="24"/>
        <w:szCs w:val="24"/>
      </w:rPr>
    </w:lvl>
    <w:lvl w:ilvl="1">
      <w:start w:val="0"/>
      <w:numFmt w:val="bullet"/>
      <w:lvlText w:val="•"/>
      <w:lvlJc w:val="left"/>
      <w:pPr>
        <w:ind w:left="758" w:hanging="157"/>
      </w:pPr>
      <w:rPr>
        <w:rFonts w:hint="default"/>
      </w:rPr>
    </w:lvl>
    <w:lvl w:ilvl="2">
      <w:start w:val="0"/>
      <w:numFmt w:val="bullet"/>
      <w:lvlText w:val="•"/>
      <w:lvlJc w:val="left"/>
      <w:pPr>
        <w:ind w:left="1177" w:hanging="157"/>
      </w:pPr>
      <w:rPr>
        <w:rFonts w:hint="default"/>
      </w:rPr>
    </w:lvl>
    <w:lvl w:ilvl="3">
      <w:start w:val="0"/>
      <w:numFmt w:val="bullet"/>
      <w:lvlText w:val="•"/>
      <w:lvlJc w:val="left"/>
      <w:pPr>
        <w:ind w:left="1596" w:hanging="157"/>
      </w:pPr>
      <w:rPr>
        <w:rFonts w:hint="default"/>
      </w:rPr>
    </w:lvl>
    <w:lvl w:ilvl="4">
      <w:start w:val="0"/>
      <w:numFmt w:val="bullet"/>
      <w:lvlText w:val="•"/>
      <w:lvlJc w:val="left"/>
      <w:pPr>
        <w:ind w:left="2015" w:hanging="157"/>
      </w:pPr>
      <w:rPr>
        <w:rFonts w:hint="default"/>
      </w:rPr>
    </w:lvl>
    <w:lvl w:ilvl="5">
      <w:start w:val="0"/>
      <w:numFmt w:val="bullet"/>
      <w:lvlText w:val="•"/>
      <w:lvlJc w:val="left"/>
      <w:pPr>
        <w:ind w:left="2434" w:hanging="157"/>
      </w:pPr>
      <w:rPr>
        <w:rFonts w:hint="default"/>
      </w:rPr>
    </w:lvl>
    <w:lvl w:ilvl="6">
      <w:start w:val="0"/>
      <w:numFmt w:val="bullet"/>
      <w:lvlText w:val="•"/>
      <w:lvlJc w:val="left"/>
      <w:pPr>
        <w:ind w:left="2853" w:hanging="157"/>
      </w:pPr>
      <w:rPr>
        <w:rFonts w:hint="default"/>
      </w:rPr>
    </w:lvl>
    <w:lvl w:ilvl="7">
      <w:start w:val="0"/>
      <w:numFmt w:val="bullet"/>
      <w:lvlText w:val="•"/>
      <w:lvlJc w:val="left"/>
      <w:pPr>
        <w:ind w:left="3272" w:hanging="157"/>
      </w:pPr>
      <w:rPr>
        <w:rFonts w:hint="default"/>
      </w:rPr>
    </w:lvl>
    <w:lvl w:ilvl="8">
      <w:start w:val="0"/>
      <w:numFmt w:val="bullet"/>
      <w:lvlText w:val="•"/>
      <w:lvlJc w:val="left"/>
      <w:pPr>
        <w:ind w:left="3691" w:hanging="157"/>
      </w:pPr>
      <w:rPr>
        <w:rFonts w:hint="default"/>
      </w:rPr>
    </w:lvl>
  </w:abstractNum>
  <w:abstractNum w:abstractNumId="18">
    <w:multiLevelType w:val="hybridMultilevel"/>
    <w:lvl w:ilvl="0">
      <w:start w:val="0"/>
      <w:numFmt w:val="bullet"/>
      <w:lvlText w:val="•"/>
      <w:lvlJc w:val="left"/>
      <w:pPr>
        <w:ind w:left="329" w:hanging="156"/>
      </w:pPr>
      <w:rPr>
        <w:rFonts w:hint="default" w:ascii="Tahoma" w:hAnsi="Tahoma" w:eastAsia="Tahoma" w:cs="Tahoma"/>
        <w:color w:val="231F20"/>
        <w:w w:val="68"/>
        <w:sz w:val="24"/>
        <w:szCs w:val="24"/>
      </w:rPr>
    </w:lvl>
    <w:lvl w:ilvl="1">
      <w:start w:val="0"/>
      <w:numFmt w:val="bullet"/>
      <w:lvlText w:val="•"/>
      <w:lvlJc w:val="left"/>
      <w:pPr>
        <w:ind w:left="1283" w:hanging="156"/>
      </w:pPr>
      <w:rPr>
        <w:rFonts w:hint="default"/>
      </w:rPr>
    </w:lvl>
    <w:lvl w:ilvl="2">
      <w:start w:val="0"/>
      <w:numFmt w:val="bullet"/>
      <w:lvlText w:val="•"/>
      <w:lvlJc w:val="left"/>
      <w:pPr>
        <w:ind w:left="2246" w:hanging="156"/>
      </w:pPr>
      <w:rPr>
        <w:rFonts w:hint="default"/>
      </w:rPr>
    </w:lvl>
    <w:lvl w:ilvl="3">
      <w:start w:val="0"/>
      <w:numFmt w:val="bullet"/>
      <w:lvlText w:val="•"/>
      <w:lvlJc w:val="left"/>
      <w:pPr>
        <w:ind w:left="3209" w:hanging="156"/>
      </w:pPr>
      <w:rPr>
        <w:rFonts w:hint="default"/>
      </w:rPr>
    </w:lvl>
    <w:lvl w:ilvl="4">
      <w:start w:val="0"/>
      <w:numFmt w:val="bullet"/>
      <w:lvlText w:val="•"/>
      <w:lvlJc w:val="left"/>
      <w:pPr>
        <w:ind w:left="4172" w:hanging="156"/>
      </w:pPr>
      <w:rPr>
        <w:rFonts w:hint="default"/>
      </w:rPr>
    </w:lvl>
    <w:lvl w:ilvl="5">
      <w:start w:val="0"/>
      <w:numFmt w:val="bullet"/>
      <w:lvlText w:val="•"/>
      <w:lvlJc w:val="left"/>
      <w:pPr>
        <w:ind w:left="5135" w:hanging="156"/>
      </w:pPr>
      <w:rPr>
        <w:rFonts w:hint="default"/>
      </w:rPr>
    </w:lvl>
    <w:lvl w:ilvl="6">
      <w:start w:val="0"/>
      <w:numFmt w:val="bullet"/>
      <w:lvlText w:val="•"/>
      <w:lvlJc w:val="left"/>
      <w:pPr>
        <w:ind w:left="6098" w:hanging="156"/>
      </w:pPr>
      <w:rPr>
        <w:rFonts w:hint="default"/>
      </w:rPr>
    </w:lvl>
    <w:lvl w:ilvl="7">
      <w:start w:val="0"/>
      <w:numFmt w:val="bullet"/>
      <w:lvlText w:val="•"/>
      <w:lvlJc w:val="left"/>
      <w:pPr>
        <w:ind w:left="7061" w:hanging="156"/>
      </w:pPr>
      <w:rPr>
        <w:rFonts w:hint="default"/>
      </w:rPr>
    </w:lvl>
    <w:lvl w:ilvl="8">
      <w:start w:val="0"/>
      <w:numFmt w:val="bullet"/>
      <w:lvlText w:val="•"/>
      <w:lvlJc w:val="left"/>
      <w:pPr>
        <w:ind w:left="8024" w:hanging="156"/>
      </w:pPr>
      <w:rPr>
        <w:rFonts w:hint="default"/>
      </w:rPr>
    </w:lvl>
  </w:abstractNum>
  <w:abstractNum w:abstractNumId="17">
    <w:multiLevelType w:val="hybridMultilevel"/>
    <w:lvl w:ilvl="0">
      <w:start w:val="0"/>
      <w:numFmt w:val="bullet"/>
      <w:lvlText w:val="•"/>
      <w:lvlJc w:val="left"/>
      <w:pPr>
        <w:ind w:left="477" w:hanging="157"/>
      </w:pPr>
      <w:rPr>
        <w:rFonts w:hint="default" w:ascii="Tahoma" w:hAnsi="Tahoma" w:eastAsia="Tahoma" w:cs="Tahoma"/>
        <w:color w:val="231F20"/>
        <w:w w:val="68"/>
        <w:sz w:val="24"/>
        <w:szCs w:val="24"/>
      </w:rPr>
    </w:lvl>
    <w:lvl w:ilvl="1">
      <w:start w:val="0"/>
      <w:numFmt w:val="bullet"/>
      <w:lvlText w:val="•"/>
      <w:lvlJc w:val="left"/>
      <w:pPr>
        <w:ind w:left="1034" w:hanging="157"/>
      </w:pPr>
      <w:rPr>
        <w:rFonts w:hint="default"/>
      </w:rPr>
    </w:lvl>
    <w:lvl w:ilvl="2">
      <w:start w:val="0"/>
      <w:numFmt w:val="bullet"/>
      <w:lvlText w:val="•"/>
      <w:lvlJc w:val="left"/>
      <w:pPr>
        <w:ind w:left="1589" w:hanging="157"/>
      </w:pPr>
      <w:rPr>
        <w:rFonts w:hint="default"/>
      </w:rPr>
    </w:lvl>
    <w:lvl w:ilvl="3">
      <w:start w:val="0"/>
      <w:numFmt w:val="bullet"/>
      <w:lvlText w:val="•"/>
      <w:lvlJc w:val="left"/>
      <w:pPr>
        <w:ind w:left="2143" w:hanging="157"/>
      </w:pPr>
      <w:rPr>
        <w:rFonts w:hint="default"/>
      </w:rPr>
    </w:lvl>
    <w:lvl w:ilvl="4">
      <w:start w:val="0"/>
      <w:numFmt w:val="bullet"/>
      <w:lvlText w:val="•"/>
      <w:lvlJc w:val="left"/>
      <w:pPr>
        <w:ind w:left="2698" w:hanging="157"/>
      </w:pPr>
      <w:rPr>
        <w:rFonts w:hint="default"/>
      </w:rPr>
    </w:lvl>
    <w:lvl w:ilvl="5">
      <w:start w:val="0"/>
      <w:numFmt w:val="bullet"/>
      <w:lvlText w:val="•"/>
      <w:lvlJc w:val="left"/>
      <w:pPr>
        <w:ind w:left="3253" w:hanging="157"/>
      </w:pPr>
      <w:rPr>
        <w:rFonts w:hint="default"/>
      </w:rPr>
    </w:lvl>
    <w:lvl w:ilvl="6">
      <w:start w:val="0"/>
      <w:numFmt w:val="bullet"/>
      <w:lvlText w:val="•"/>
      <w:lvlJc w:val="left"/>
      <w:pPr>
        <w:ind w:left="3807" w:hanging="157"/>
      </w:pPr>
      <w:rPr>
        <w:rFonts w:hint="default"/>
      </w:rPr>
    </w:lvl>
    <w:lvl w:ilvl="7">
      <w:start w:val="0"/>
      <w:numFmt w:val="bullet"/>
      <w:lvlText w:val="•"/>
      <w:lvlJc w:val="left"/>
      <w:pPr>
        <w:ind w:left="4362" w:hanging="157"/>
      </w:pPr>
      <w:rPr>
        <w:rFonts w:hint="default"/>
      </w:rPr>
    </w:lvl>
    <w:lvl w:ilvl="8">
      <w:start w:val="0"/>
      <w:numFmt w:val="bullet"/>
      <w:lvlText w:val="•"/>
      <w:lvlJc w:val="left"/>
      <w:pPr>
        <w:ind w:left="4917" w:hanging="157"/>
      </w:pPr>
      <w:rPr>
        <w:rFonts w:hint="default"/>
      </w:rPr>
    </w:lvl>
  </w:abstractNum>
  <w:abstractNum w:abstractNumId="15">
    <w:multiLevelType w:val="hybridMultilevel"/>
    <w:lvl w:ilvl="0">
      <w:start w:val="0"/>
      <w:numFmt w:val="bullet"/>
      <w:lvlText w:val="•"/>
      <w:lvlJc w:val="left"/>
      <w:pPr>
        <w:ind w:left="335" w:hanging="156"/>
      </w:pPr>
      <w:rPr>
        <w:rFonts w:hint="default" w:ascii="Tahoma" w:hAnsi="Tahoma" w:eastAsia="Tahoma" w:cs="Tahoma"/>
        <w:color w:val="FFFFFF"/>
        <w:w w:val="68"/>
        <w:sz w:val="24"/>
        <w:szCs w:val="24"/>
      </w:rPr>
    </w:lvl>
    <w:lvl w:ilvl="1">
      <w:start w:val="0"/>
      <w:numFmt w:val="bullet"/>
      <w:lvlText w:val="•"/>
      <w:lvlJc w:val="left"/>
      <w:pPr>
        <w:ind w:left="1301" w:hanging="156"/>
      </w:pPr>
      <w:rPr>
        <w:rFonts w:hint="default"/>
      </w:rPr>
    </w:lvl>
    <w:lvl w:ilvl="2">
      <w:start w:val="0"/>
      <w:numFmt w:val="bullet"/>
      <w:lvlText w:val="•"/>
      <w:lvlJc w:val="left"/>
      <w:pPr>
        <w:ind w:left="2262" w:hanging="156"/>
      </w:pPr>
      <w:rPr>
        <w:rFonts w:hint="default"/>
      </w:rPr>
    </w:lvl>
    <w:lvl w:ilvl="3">
      <w:start w:val="0"/>
      <w:numFmt w:val="bullet"/>
      <w:lvlText w:val="•"/>
      <w:lvlJc w:val="left"/>
      <w:pPr>
        <w:ind w:left="3223" w:hanging="156"/>
      </w:pPr>
      <w:rPr>
        <w:rFonts w:hint="default"/>
      </w:rPr>
    </w:lvl>
    <w:lvl w:ilvl="4">
      <w:start w:val="0"/>
      <w:numFmt w:val="bullet"/>
      <w:lvlText w:val="•"/>
      <w:lvlJc w:val="left"/>
      <w:pPr>
        <w:ind w:left="4184" w:hanging="156"/>
      </w:pPr>
      <w:rPr>
        <w:rFonts w:hint="default"/>
      </w:rPr>
    </w:lvl>
    <w:lvl w:ilvl="5">
      <w:start w:val="0"/>
      <w:numFmt w:val="bullet"/>
      <w:lvlText w:val="•"/>
      <w:lvlJc w:val="left"/>
      <w:pPr>
        <w:ind w:left="5145" w:hanging="156"/>
      </w:pPr>
      <w:rPr>
        <w:rFonts w:hint="default"/>
      </w:rPr>
    </w:lvl>
    <w:lvl w:ilvl="6">
      <w:start w:val="0"/>
      <w:numFmt w:val="bullet"/>
      <w:lvlText w:val="•"/>
      <w:lvlJc w:val="left"/>
      <w:pPr>
        <w:ind w:left="6106" w:hanging="156"/>
      </w:pPr>
      <w:rPr>
        <w:rFonts w:hint="default"/>
      </w:rPr>
    </w:lvl>
    <w:lvl w:ilvl="7">
      <w:start w:val="0"/>
      <w:numFmt w:val="bullet"/>
      <w:lvlText w:val="•"/>
      <w:lvlJc w:val="left"/>
      <w:pPr>
        <w:ind w:left="7067" w:hanging="156"/>
      </w:pPr>
      <w:rPr>
        <w:rFonts w:hint="default"/>
      </w:rPr>
    </w:lvl>
    <w:lvl w:ilvl="8">
      <w:start w:val="0"/>
      <w:numFmt w:val="bullet"/>
      <w:lvlText w:val="•"/>
      <w:lvlJc w:val="left"/>
      <w:pPr>
        <w:ind w:left="8028" w:hanging="156"/>
      </w:pPr>
      <w:rPr>
        <w:rFonts w:hint="default"/>
      </w:rPr>
    </w:lvl>
  </w:abstractNum>
  <w:abstractNum w:abstractNumId="14">
    <w:multiLevelType w:val="hybridMultilevel"/>
    <w:lvl w:ilvl="0">
      <w:start w:val="0"/>
      <w:numFmt w:val="bullet"/>
      <w:lvlText w:val="–"/>
      <w:lvlJc w:val="left"/>
      <w:pPr>
        <w:ind w:left="1653" w:hanging="163"/>
      </w:pPr>
      <w:rPr>
        <w:rFonts w:hint="default" w:ascii="Tahoma" w:hAnsi="Tahoma" w:eastAsia="Tahoma" w:cs="Tahoma"/>
        <w:color w:val="231F20"/>
        <w:w w:val="92"/>
        <w:sz w:val="24"/>
        <w:szCs w:val="24"/>
      </w:rPr>
    </w:lvl>
    <w:lvl w:ilvl="1">
      <w:start w:val="0"/>
      <w:numFmt w:val="bullet"/>
      <w:lvlText w:val="•"/>
      <w:lvlJc w:val="left"/>
      <w:pPr>
        <w:ind w:left="2696" w:hanging="163"/>
      </w:pPr>
      <w:rPr>
        <w:rFonts w:hint="default"/>
      </w:rPr>
    </w:lvl>
    <w:lvl w:ilvl="2">
      <w:start w:val="0"/>
      <w:numFmt w:val="bullet"/>
      <w:lvlText w:val="•"/>
      <w:lvlJc w:val="left"/>
      <w:pPr>
        <w:ind w:left="3732" w:hanging="163"/>
      </w:pPr>
      <w:rPr>
        <w:rFonts w:hint="default"/>
      </w:rPr>
    </w:lvl>
    <w:lvl w:ilvl="3">
      <w:start w:val="0"/>
      <w:numFmt w:val="bullet"/>
      <w:lvlText w:val="•"/>
      <w:lvlJc w:val="left"/>
      <w:pPr>
        <w:ind w:left="4768" w:hanging="163"/>
      </w:pPr>
      <w:rPr>
        <w:rFonts w:hint="default"/>
      </w:rPr>
    </w:lvl>
    <w:lvl w:ilvl="4">
      <w:start w:val="0"/>
      <w:numFmt w:val="bullet"/>
      <w:lvlText w:val="•"/>
      <w:lvlJc w:val="left"/>
      <w:pPr>
        <w:ind w:left="5804" w:hanging="163"/>
      </w:pPr>
      <w:rPr>
        <w:rFonts w:hint="default"/>
      </w:rPr>
    </w:lvl>
    <w:lvl w:ilvl="5">
      <w:start w:val="0"/>
      <w:numFmt w:val="bullet"/>
      <w:lvlText w:val="•"/>
      <w:lvlJc w:val="left"/>
      <w:pPr>
        <w:ind w:left="6840" w:hanging="163"/>
      </w:pPr>
      <w:rPr>
        <w:rFonts w:hint="default"/>
      </w:rPr>
    </w:lvl>
    <w:lvl w:ilvl="6">
      <w:start w:val="0"/>
      <w:numFmt w:val="bullet"/>
      <w:lvlText w:val="•"/>
      <w:lvlJc w:val="left"/>
      <w:pPr>
        <w:ind w:left="7876" w:hanging="163"/>
      </w:pPr>
      <w:rPr>
        <w:rFonts w:hint="default"/>
      </w:rPr>
    </w:lvl>
    <w:lvl w:ilvl="7">
      <w:start w:val="0"/>
      <w:numFmt w:val="bullet"/>
      <w:lvlText w:val="•"/>
      <w:lvlJc w:val="left"/>
      <w:pPr>
        <w:ind w:left="8912" w:hanging="163"/>
      </w:pPr>
      <w:rPr>
        <w:rFonts w:hint="default"/>
      </w:rPr>
    </w:lvl>
    <w:lvl w:ilvl="8">
      <w:start w:val="0"/>
      <w:numFmt w:val="bullet"/>
      <w:lvlText w:val="•"/>
      <w:lvlJc w:val="left"/>
      <w:pPr>
        <w:ind w:left="9948" w:hanging="163"/>
      </w:pPr>
      <w:rPr>
        <w:rFonts w:hint="default"/>
      </w:rPr>
    </w:lvl>
  </w:abstractNum>
  <w:abstractNum w:abstractNumId="13">
    <w:multiLevelType w:val="hybridMultilevel"/>
    <w:lvl w:ilvl="0">
      <w:start w:val="0"/>
      <w:numFmt w:val="bullet"/>
      <w:lvlText w:val="–"/>
      <w:lvlJc w:val="left"/>
      <w:pPr>
        <w:ind w:left="1660" w:hanging="163"/>
      </w:pPr>
      <w:rPr>
        <w:rFonts w:hint="default" w:ascii="Tahoma" w:hAnsi="Tahoma" w:eastAsia="Tahoma" w:cs="Tahoma"/>
        <w:color w:val="231F20"/>
        <w:w w:val="92"/>
        <w:sz w:val="24"/>
        <w:szCs w:val="24"/>
      </w:rPr>
    </w:lvl>
    <w:lvl w:ilvl="1">
      <w:start w:val="0"/>
      <w:numFmt w:val="bullet"/>
      <w:lvlText w:val="•"/>
      <w:lvlJc w:val="left"/>
      <w:pPr>
        <w:ind w:left="2696" w:hanging="163"/>
      </w:pPr>
      <w:rPr>
        <w:rFonts w:hint="default"/>
      </w:rPr>
    </w:lvl>
    <w:lvl w:ilvl="2">
      <w:start w:val="0"/>
      <w:numFmt w:val="bullet"/>
      <w:lvlText w:val="•"/>
      <w:lvlJc w:val="left"/>
      <w:pPr>
        <w:ind w:left="3732" w:hanging="163"/>
      </w:pPr>
      <w:rPr>
        <w:rFonts w:hint="default"/>
      </w:rPr>
    </w:lvl>
    <w:lvl w:ilvl="3">
      <w:start w:val="0"/>
      <w:numFmt w:val="bullet"/>
      <w:lvlText w:val="•"/>
      <w:lvlJc w:val="left"/>
      <w:pPr>
        <w:ind w:left="4768" w:hanging="163"/>
      </w:pPr>
      <w:rPr>
        <w:rFonts w:hint="default"/>
      </w:rPr>
    </w:lvl>
    <w:lvl w:ilvl="4">
      <w:start w:val="0"/>
      <w:numFmt w:val="bullet"/>
      <w:lvlText w:val="•"/>
      <w:lvlJc w:val="left"/>
      <w:pPr>
        <w:ind w:left="5804" w:hanging="163"/>
      </w:pPr>
      <w:rPr>
        <w:rFonts w:hint="default"/>
      </w:rPr>
    </w:lvl>
    <w:lvl w:ilvl="5">
      <w:start w:val="0"/>
      <w:numFmt w:val="bullet"/>
      <w:lvlText w:val="•"/>
      <w:lvlJc w:val="left"/>
      <w:pPr>
        <w:ind w:left="6840" w:hanging="163"/>
      </w:pPr>
      <w:rPr>
        <w:rFonts w:hint="default"/>
      </w:rPr>
    </w:lvl>
    <w:lvl w:ilvl="6">
      <w:start w:val="0"/>
      <w:numFmt w:val="bullet"/>
      <w:lvlText w:val="•"/>
      <w:lvlJc w:val="left"/>
      <w:pPr>
        <w:ind w:left="7876" w:hanging="163"/>
      </w:pPr>
      <w:rPr>
        <w:rFonts w:hint="default"/>
      </w:rPr>
    </w:lvl>
    <w:lvl w:ilvl="7">
      <w:start w:val="0"/>
      <w:numFmt w:val="bullet"/>
      <w:lvlText w:val="•"/>
      <w:lvlJc w:val="left"/>
      <w:pPr>
        <w:ind w:left="8912" w:hanging="163"/>
      </w:pPr>
      <w:rPr>
        <w:rFonts w:hint="default"/>
      </w:rPr>
    </w:lvl>
    <w:lvl w:ilvl="8">
      <w:start w:val="0"/>
      <w:numFmt w:val="bullet"/>
      <w:lvlText w:val="•"/>
      <w:lvlJc w:val="left"/>
      <w:pPr>
        <w:ind w:left="9948" w:hanging="163"/>
      </w:pPr>
      <w:rPr>
        <w:rFonts w:hint="default"/>
      </w:rPr>
    </w:lvl>
  </w:abstractNum>
  <w:abstractNum w:abstractNumId="12">
    <w:multiLevelType w:val="hybridMultilevel"/>
    <w:lvl w:ilvl="0">
      <w:start w:val="0"/>
      <w:numFmt w:val="bullet"/>
      <w:lvlText w:val="•"/>
      <w:lvlJc w:val="left"/>
      <w:pPr>
        <w:ind w:left="336" w:hanging="157"/>
      </w:pPr>
      <w:rPr>
        <w:rFonts w:hint="default" w:ascii="Tahoma" w:hAnsi="Tahoma" w:eastAsia="Tahoma" w:cs="Tahoma"/>
        <w:color w:val="FFFFFF"/>
        <w:w w:val="68"/>
        <w:sz w:val="24"/>
        <w:szCs w:val="24"/>
      </w:rPr>
    </w:lvl>
    <w:lvl w:ilvl="1">
      <w:start w:val="0"/>
      <w:numFmt w:val="bullet"/>
      <w:lvlText w:val="•"/>
      <w:lvlJc w:val="left"/>
      <w:pPr>
        <w:ind w:left="1308" w:hanging="157"/>
      </w:pPr>
      <w:rPr>
        <w:rFonts w:hint="default"/>
      </w:rPr>
    </w:lvl>
    <w:lvl w:ilvl="2">
      <w:start w:val="0"/>
      <w:numFmt w:val="bullet"/>
      <w:lvlText w:val="•"/>
      <w:lvlJc w:val="left"/>
      <w:pPr>
        <w:ind w:left="2276" w:hanging="157"/>
      </w:pPr>
      <w:rPr>
        <w:rFonts w:hint="default"/>
      </w:rPr>
    </w:lvl>
    <w:lvl w:ilvl="3">
      <w:start w:val="0"/>
      <w:numFmt w:val="bullet"/>
      <w:lvlText w:val="•"/>
      <w:lvlJc w:val="left"/>
      <w:pPr>
        <w:ind w:left="3244" w:hanging="157"/>
      </w:pPr>
      <w:rPr>
        <w:rFonts w:hint="default"/>
      </w:rPr>
    </w:lvl>
    <w:lvl w:ilvl="4">
      <w:start w:val="0"/>
      <w:numFmt w:val="bullet"/>
      <w:lvlText w:val="•"/>
      <w:lvlJc w:val="left"/>
      <w:pPr>
        <w:ind w:left="4212" w:hanging="157"/>
      </w:pPr>
      <w:rPr>
        <w:rFonts w:hint="default"/>
      </w:rPr>
    </w:lvl>
    <w:lvl w:ilvl="5">
      <w:start w:val="0"/>
      <w:numFmt w:val="bullet"/>
      <w:lvlText w:val="•"/>
      <w:lvlJc w:val="left"/>
      <w:pPr>
        <w:ind w:left="5181" w:hanging="157"/>
      </w:pPr>
      <w:rPr>
        <w:rFonts w:hint="default"/>
      </w:rPr>
    </w:lvl>
    <w:lvl w:ilvl="6">
      <w:start w:val="0"/>
      <w:numFmt w:val="bullet"/>
      <w:lvlText w:val="•"/>
      <w:lvlJc w:val="left"/>
      <w:pPr>
        <w:ind w:left="6149" w:hanging="157"/>
      </w:pPr>
      <w:rPr>
        <w:rFonts w:hint="default"/>
      </w:rPr>
    </w:lvl>
    <w:lvl w:ilvl="7">
      <w:start w:val="0"/>
      <w:numFmt w:val="bullet"/>
      <w:lvlText w:val="•"/>
      <w:lvlJc w:val="left"/>
      <w:pPr>
        <w:ind w:left="7117" w:hanging="157"/>
      </w:pPr>
      <w:rPr>
        <w:rFonts w:hint="default"/>
      </w:rPr>
    </w:lvl>
    <w:lvl w:ilvl="8">
      <w:start w:val="0"/>
      <w:numFmt w:val="bullet"/>
      <w:lvlText w:val="•"/>
      <w:lvlJc w:val="left"/>
      <w:pPr>
        <w:ind w:left="8085" w:hanging="157"/>
      </w:pPr>
      <w:rPr>
        <w:rFonts w:hint="default"/>
      </w:rPr>
    </w:lvl>
  </w:abstractNum>
  <w:abstractNum w:abstractNumId="10">
    <w:multiLevelType w:val="hybridMultilevel"/>
    <w:lvl w:ilvl="0">
      <w:start w:val="0"/>
      <w:numFmt w:val="bullet"/>
      <w:lvlText w:val="•"/>
      <w:lvlJc w:val="left"/>
      <w:pPr>
        <w:ind w:left="1704" w:hanging="205"/>
      </w:pPr>
      <w:rPr>
        <w:rFonts w:hint="default" w:ascii="Gill Sans MT" w:hAnsi="Gill Sans MT" w:eastAsia="Gill Sans MT" w:cs="Gill Sans MT"/>
        <w:color w:val="231F20"/>
        <w:w w:val="94"/>
        <w:sz w:val="32"/>
        <w:szCs w:val="32"/>
      </w:rPr>
    </w:lvl>
    <w:lvl w:ilvl="1">
      <w:start w:val="0"/>
      <w:numFmt w:val="bullet"/>
      <w:lvlText w:val="•"/>
      <w:lvlJc w:val="left"/>
      <w:pPr>
        <w:ind w:left="2732" w:hanging="205"/>
      </w:pPr>
      <w:rPr>
        <w:rFonts w:hint="default"/>
      </w:rPr>
    </w:lvl>
    <w:lvl w:ilvl="2">
      <w:start w:val="0"/>
      <w:numFmt w:val="bullet"/>
      <w:lvlText w:val="•"/>
      <w:lvlJc w:val="left"/>
      <w:pPr>
        <w:ind w:left="3764" w:hanging="205"/>
      </w:pPr>
      <w:rPr>
        <w:rFonts w:hint="default"/>
      </w:rPr>
    </w:lvl>
    <w:lvl w:ilvl="3">
      <w:start w:val="0"/>
      <w:numFmt w:val="bullet"/>
      <w:lvlText w:val="•"/>
      <w:lvlJc w:val="left"/>
      <w:pPr>
        <w:ind w:left="4796" w:hanging="205"/>
      </w:pPr>
      <w:rPr>
        <w:rFonts w:hint="default"/>
      </w:rPr>
    </w:lvl>
    <w:lvl w:ilvl="4">
      <w:start w:val="0"/>
      <w:numFmt w:val="bullet"/>
      <w:lvlText w:val="•"/>
      <w:lvlJc w:val="left"/>
      <w:pPr>
        <w:ind w:left="5828" w:hanging="205"/>
      </w:pPr>
      <w:rPr>
        <w:rFonts w:hint="default"/>
      </w:rPr>
    </w:lvl>
    <w:lvl w:ilvl="5">
      <w:start w:val="0"/>
      <w:numFmt w:val="bullet"/>
      <w:lvlText w:val="•"/>
      <w:lvlJc w:val="left"/>
      <w:pPr>
        <w:ind w:left="6860" w:hanging="205"/>
      </w:pPr>
      <w:rPr>
        <w:rFonts w:hint="default"/>
      </w:rPr>
    </w:lvl>
    <w:lvl w:ilvl="6">
      <w:start w:val="0"/>
      <w:numFmt w:val="bullet"/>
      <w:lvlText w:val="•"/>
      <w:lvlJc w:val="left"/>
      <w:pPr>
        <w:ind w:left="7892" w:hanging="205"/>
      </w:pPr>
      <w:rPr>
        <w:rFonts w:hint="default"/>
      </w:rPr>
    </w:lvl>
    <w:lvl w:ilvl="7">
      <w:start w:val="0"/>
      <w:numFmt w:val="bullet"/>
      <w:lvlText w:val="•"/>
      <w:lvlJc w:val="left"/>
      <w:pPr>
        <w:ind w:left="8924" w:hanging="205"/>
      </w:pPr>
      <w:rPr>
        <w:rFonts w:hint="default"/>
      </w:rPr>
    </w:lvl>
    <w:lvl w:ilvl="8">
      <w:start w:val="0"/>
      <w:numFmt w:val="bullet"/>
      <w:lvlText w:val="•"/>
      <w:lvlJc w:val="left"/>
      <w:pPr>
        <w:ind w:left="9956" w:hanging="205"/>
      </w:pPr>
      <w:rPr>
        <w:rFonts w:hint="default"/>
      </w:rPr>
    </w:lvl>
  </w:abstractNum>
  <w:abstractNum w:abstractNumId="9">
    <w:multiLevelType w:val="hybridMultilevel"/>
    <w:lvl w:ilvl="0">
      <w:start w:val="0"/>
      <w:numFmt w:val="bullet"/>
      <w:lvlText w:val=""/>
      <w:lvlJc w:val="left"/>
      <w:pPr>
        <w:ind w:left="2880" w:hanging="360"/>
      </w:pPr>
      <w:rPr>
        <w:rFonts w:hint="default" w:ascii="Symbol" w:hAnsi="Symbol" w:eastAsia="Symbol" w:cs="Symbol"/>
        <w:w w:val="100"/>
        <w:sz w:val="24"/>
        <w:szCs w:val="24"/>
      </w:rPr>
    </w:lvl>
    <w:lvl w:ilvl="1">
      <w:start w:val="0"/>
      <w:numFmt w:val="bullet"/>
      <w:lvlText w:val=""/>
      <w:lvlJc w:val="left"/>
      <w:pPr>
        <w:ind w:left="3124" w:hanging="360"/>
      </w:pPr>
      <w:rPr>
        <w:rFonts w:hint="default" w:ascii="Symbol" w:hAnsi="Symbol" w:eastAsia="Symbol" w:cs="Symbol"/>
        <w:w w:val="100"/>
        <w:sz w:val="24"/>
        <w:szCs w:val="24"/>
      </w:rPr>
    </w:lvl>
    <w:lvl w:ilvl="2">
      <w:start w:val="0"/>
      <w:numFmt w:val="bullet"/>
      <w:lvlText w:val="•"/>
      <w:lvlJc w:val="left"/>
      <w:pPr>
        <w:ind w:left="4108" w:hanging="360"/>
      </w:pPr>
      <w:rPr>
        <w:rFonts w:hint="default"/>
      </w:rPr>
    </w:lvl>
    <w:lvl w:ilvl="3">
      <w:start w:val="0"/>
      <w:numFmt w:val="bullet"/>
      <w:lvlText w:val="•"/>
      <w:lvlJc w:val="left"/>
      <w:pPr>
        <w:ind w:left="5097" w:hanging="360"/>
      </w:pPr>
      <w:rPr>
        <w:rFonts w:hint="default"/>
      </w:rPr>
    </w:lvl>
    <w:lvl w:ilvl="4">
      <w:start w:val="0"/>
      <w:numFmt w:val="bullet"/>
      <w:lvlText w:val="•"/>
      <w:lvlJc w:val="left"/>
      <w:pPr>
        <w:ind w:left="6086" w:hanging="360"/>
      </w:pPr>
      <w:rPr>
        <w:rFonts w:hint="default"/>
      </w:rPr>
    </w:lvl>
    <w:lvl w:ilvl="5">
      <w:start w:val="0"/>
      <w:numFmt w:val="bullet"/>
      <w:lvlText w:val="•"/>
      <w:lvlJc w:val="left"/>
      <w:pPr>
        <w:ind w:left="7075" w:hanging="360"/>
      </w:pPr>
      <w:rPr>
        <w:rFonts w:hint="default"/>
      </w:rPr>
    </w:lvl>
    <w:lvl w:ilvl="6">
      <w:start w:val="0"/>
      <w:numFmt w:val="bullet"/>
      <w:lvlText w:val="•"/>
      <w:lvlJc w:val="left"/>
      <w:pPr>
        <w:ind w:left="8064" w:hanging="360"/>
      </w:pPr>
      <w:rPr>
        <w:rFonts w:hint="default"/>
      </w:rPr>
    </w:lvl>
    <w:lvl w:ilvl="7">
      <w:start w:val="0"/>
      <w:numFmt w:val="bullet"/>
      <w:lvlText w:val="•"/>
      <w:lvlJc w:val="left"/>
      <w:pPr>
        <w:ind w:left="9053" w:hanging="360"/>
      </w:pPr>
      <w:rPr>
        <w:rFonts w:hint="default"/>
      </w:rPr>
    </w:lvl>
    <w:lvl w:ilvl="8">
      <w:start w:val="0"/>
      <w:numFmt w:val="bullet"/>
      <w:lvlText w:val="•"/>
      <w:lvlJc w:val="left"/>
      <w:pPr>
        <w:ind w:left="10042" w:hanging="360"/>
      </w:pPr>
      <w:rPr>
        <w:rFonts w:hint="default"/>
      </w:rPr>
    </w:lvl>
  </w:abstractNum>
  <w:abstractNum w:abstractNumId="8">
    <w:multiLevelType w:val="hybridMultilevel"/>
    <w:lvl w:ilvl="0">
      <w:start w:val="21"/>
      <w:numFmt w:val="upperLetter"/>
      <w:lvlText w:val="%1"/>
      <w:lvlJc w:val="left"/>
      <w:pPr>
        <w:ind w:left="1689" w:hanging="250"/>
        <w:jc w:val="left"/>
      </w:pPr>
      <w:rPr>
        <w:rFonts w:hint="default"/>
      </w:rPr>
    </w:lvl>
    <w:lvl w:ilvl="1">
      <w:start w:val="0"/>
      <w:numFmt w:val="bullet"/>
      <w:lvlText w:val=""/>
      <w:lvlJc w:val="left"/>
      <w:pPr>
        <w:ind w:left="3196" w:hanging="360"/>
      </w:pPr>
      <w:rPr>
        <w:rFonts w:hint="default" w:ascii="Symbol" w:hAnsi="Symbol" w:eastAsia="Symbol" w:cs="Symbol"/>
        <w:w w:val="100"/>
        <w:sz w:val="24"/>
        <w:szCs w:val="24"/>
      </w:rPr>
    </w:lvl>
    <w:lvl w:ilvl="2">
      <w:start w:val="0"/>
      <w:numFmt w:val="bullet"/>
      <w:lvlText w:val="•"/>
      <w:lvlJc w:val="left"/>
      <w:pPr>
        <w:ind w:left="4180" w:hanging="360"/>
      </w:pPr>
      <w:rPr>
        <w:rFonts w:hint="default"/>
      </w:rPr>
    </w:lvl>
    <w:lvl w:ilvl="3">
      <w:start w:val="0"/>
      <w:numFmt w:val="bullet"/>
      <w:lvlText w:val="•"/>
      <w:lvlJc w:val="left"/>
      <w:pPr>
        <w:ind w:left="5160" w:hanging="360"/>
      </w:pPr>
      <w:rPr>
        <w:rFonts w:hint="default"/>
      </w:rPr>
    </w:lvl>
    <w:lvl w:ilvl="4">
      <w:start w:val="0"/>
      <w:numFmt w:val="bullet"/>
      <w:lvlText w:val="•"/>
      <w:lvlJc w:val="left"/>
      <w:pPr>
        <w:ind w:left="6140" w:hanging="360"/>
      </w:pPr>
      <w:rPr>
        <w:rFonts w:hint="default"/>
      </w:rPr>
    </w:lvl>
    <w:lvl w:ilvl="5">
      <w:start w:val="0"/>
      <w:numFmt w:val="bullet"/>
      <w:lvlText w:val="•"/>
      <w:lvlJc w:val="left"/>
      <w:pPr>
        <w:ind w:left="7120" w:hanging="360"/>
      </w:pPr>
      <w:rPr>
        <w:rFonts w:hint="default"/>
      </w:rPr>
    </w:lvl>
    <w:lvl w:ilvl="6">
      <w:start w:val="0"/>
      <w:numFmt w:val="bullet"/>
      <w:lvlText w:val="•"/>
      <w:lvlJc w:val="left"/>
      <w:pPr>
        <w:ind w:left="8100" w:hanging="360"/>
      </w:pPr>
      <w:rPr>
        <w:rFonts w:hint="default"/>
      </w:rPr>
    </w:lvl>
    <w:lvl w:ilvl="7">
      <w:start w:val="0"/>
      <w:numFmt w:val="bullet"/>
      <w:lvlText w:val="•"/>
      <w:lvlJc w:val="left"/>
      <w:pPr>
        <w:ind w:left="9080" w:hanging="360"/>
      </w:pPr>
      <w:rPr>
        <w:rFonts w:hint="default"/>
      </w:rPr>
    </w:lvl>
    <w:lvl w:ilvl="8">
      <w:start w:val="0"/>
      <w:numFmt w:val="bullet"/>
      <w:lvlText w:val="•"/>
      <w:lvlJc w:val="left"/>
      <w:pPr>
        <w:ind w:left="10060" w:hanging="360"/>
      </w:pPr>
      <w:rPr>
        <w:rFonts w:hint="default"/>
      </w:rPr>
    </w:lvl>
  </w:abstractNum>
  <w:abstractNum w:abstractNumId="7">
    <w:multiLevelType w:val="hybridMultilevel"/>
    <w:lvl w:ilvl="0">
      <w:start w:val="21"/>
      <w:numFmt w:val="upperLetter"/>
      <w:lvlText w:val="%1"/>
      <w:lvlJc w:val="left"/>
      <w:pPr>
        <w:ind w:left="1756" w:hanging="527"/>
        <w:jc w:val="left"/>
      </w:pPr>
      <w:rPr>
        <w:rFonts w:hint="default"/>
      </w:rPr>
    </w:lvl>
    <w:lvl w:ilvl="1">
      <w:start w:val="0"/>
      <w:numFmt w:val="bullet"/>
      <w:lvlText w:val=""/>
      <w:lvlJc w:val="left"/>
      <w:pPr>
        <w:ind w:left="2880" w:hanging="360"/>
      </w:pPr>
      <w:rPr>
        <w:rFonts w:hint="default" w:ascii="Symbol" w:hAnsi="Symbol" w:eastAsia="Symbol" w:cs="Symbol"/>
        <w:w w:val="100"/>
        <w:sz w:val="24"/>
        <w:szCs w:val="24"/>
      </w:rPr>
    </w:lvl>
    <w:lvl w:ilvl="2">
      <w:start w:val="0"/>
      <w:numFmt w:val="bullet"/>
      <w:lvlText w:val=""/>
      <w:lvlJc w:val="left"/>
      <w:pPr>
        <w:ind w:left="3628" w:hanging="360"/>
      </w:pPr>
      <w:rPr>
        <w:rFonts w:hint="default" w:ascii="Symbol" w:hAnsi="Symbol" w:eastAsia="Symbol" w:cs="Symbol"/>
        <w:w w:val="100"/>
        <w:sz w:val="24"/>
        <w:szCs w:val="24"/>
      </w:rPr>
    </w:lvl>
    <w:lvl w:ilvl="3">
      <w:start w:val="0"/>
      <w:numFmt w:val="bullet"/>
      <w:lvlText w:val="•"/>
      <w:lvlJc w:val="left"/>
      <w:pPr>
        <w:ind w:left="4670" w:hanging="360"/>
      </w:pPr>
      <w:rPr>
        <w:rFonts w:hint="default"/>
      </w:rPr>
    </w:lvl>
    <w:lvl w:ilvl="4">
      <w:start w:val="0"/>
      <w:numFmt w:val="bullet"/>
      <w:lvlText w:val="•"/>
      <w:lvlJc w:val="left"/>
      <w:pPr>
        <w:ind w:left="5720" w:hanging="360"/>
      </w:pPr>
      <w:rPr>
        <w:rFonts w:hint="default"/>
      </w:rPr>
    </w:lvl>
    <w:lvl w:ilvl="5">
      <w:start w:val="0"/>
      <w:numFmt w:val="bullet"/>
      <w:lvlText w:val="•"/>
      <w:lvlJc w:val="left"/>
      <w:pPr>
        <w:ind w:left="6770" w:hanging="360"/>
      </w:pPr>
      <w:rPr>
        <w:rFonts w:hint="default"/>
      </w:rPr>
    </w:lvl>
    <w:lvl w:ilvl="6">
      <w:start w:val="0"/>
      <w:numFmt w:val="bullet"/>
      <w:lvlText w:val="•"/>
      <w:lvlJc w:val="left"/>
      <w:pPr>
        <w:ind w:left="7820" w:hanging="360"/>
      </w:pPr>
      <w:rPr>
        <w:rFonts w:hint="default"/>
      </w:rPr>
    </w:lvl>
    <w:lvl w:ilvl="7">
      <w:start w:val="0"/>
      <w:numFmt w:val="bullet"/>
      <w:lvlText w:val="•"/>
      <w:lvlJc w:val="left"/>
      <w:pPr>
        <w:ind w:left="8870" w:hanging="360"/>
      </w:pPr>
      <w:rPr>
        <w:rFonts w:hint="default"/>
      </w:rPr>
    </w:lvl>
    <w:lvl w:ilvl="8">
      <w:start w:val="0"/>
      <w:numFmt w:val="bullet"/>
      <w:lvlText w:val="•"/>
      <w:lvlJc w:val="left"/>
      <w:pPr>
        <w:ind w:left="9920" w:hanging="360"/>
      </w:pPr>
      <w:rPr>
        <w:rFonts w:hint="default"/>
      </w:rPr>
    </w:lvl>
  </w:abstractNum>
  <w:abstractNum w:abstractNumId="6">
    <w:multiLevelType w:val="hybridMultilevel"/>
    <w:lvl w:ilvl="0">
      <w:start w:val="11"/>
      <w:numFmt w:val="decimal"/>
      <w:lvlText w:val="%1"/>
      <w:lvlJc w:val="left"/>
      <w:pPr>
        <w:ind w:left="1440" w:hanging="688"/>
        <w:jc w:val="left"/>
      </w:pPr>
      <w:rPr>
        <w:rFonts w:hint="default"/>
      </w:rPr>
    </w:lvl>
    <w:lvl w:ilvl="1">
      <w:start w:val="20"/>
      <w:numFmt w:val="decimal"/>
      <w:lvlText w:val="%1.%2"/>
      <w:lvlJc w:val="left"/>
      <w:pPr>
        <w:ind w:left="1440" w:hanging="688"/>
        <w:jc w:val="left"/>
      </w:pPr>
      <w:rPr>
        <w:rFonts w:hint="default" w:ascii="Tahoma" w:hAnsi="Tahoma" w:eastAsia="Tahoma" w:cs="Tahoma"/>
        <w:spacing w:val="-1"/>
        <w:w w:val="100"/>
        <w:sz w:val="24"/>
        <w:szCs w:val="24"/>
      </w:rPr>
    </w:lvl>
    <w:lvl w:ilvl="2">
      <w:start w:val="0"/>
      <w:numFmt w:val="bullet"/>
      <w:lvlText w:val=""/>
      <w:lvlJc w:val="left"/>
      <w:pPr>
        <w:ind w:left="3124" w:hanging="360"/>
      </w:pPr>
      <w:rPr>
        <w:rFonts w:hint="default" w:ascii="Symbol" w:hAnsi="Symbol" w:eastAsia="Symbol" w:cs="Symbol"/>
        <w:w w:val="100"/>
        <w:sz w:val="24"/>
        <w:szCs w:val="24"/>
      </w:rPr>
    </w:lvl>
    <w:lvl w:ilvl="3">
      <w:start w:val="0"/>
      <w:numFmt w:val="bullet"/>
      <w:lvlText w:val=""/>
      <w:lvlJc w:val="left"/>
      <w:pPr>
        <w:ind w:left="3916" w:hanging="360"/>
      </w:pPr>
      <w:rPr>
        <w:rFonts w:hint="default" w:ascii="Wingdings" w:hAnsi="Wingdings" w:eastAsia="Wingdings" w:cs="Wingdings"/>
        <w:w w:val="100"/>
        <w:sz w:val="24"/>
        <w:szCs w:val="24"/>
      </w:rPr>
    </w:lvl>
    <w:lvl w:ilvl="4">
      <w:start w:val="0"/>
      <w:numFmt w:val="bullet"/>
      <w:lvlText w:val="•"/>
      <w:lvlJc w:val="left"/>
      <w:pPr>
        <w:ind w:left="5945" w:hanging="360"/>
      </w:pPr>
      <w:rPr>
        <w:rFonts w:hint="default"/>
      </w:rPr>
    </w:lvl>
    <w:lvl w:ilvl="5">
      <w:start w:val="0"/>
      <w:numFmt w:val="bullet"/>
      <w:lvlText w:val="•"/>
      <w:lvlJc w:val="left"/>
      <w:pPr>
        <w:ind w:left="6957" w:hanging="360"/>
      </w:pPr>
      <w:rPr>
        <w:rFonts w:hint="default"/>
      </w:rPr>
    </w:lvl>
    <w:lvl w:ilvl="6">
      <w:start w:val="0"/>
      <w:numFmt w:val="bullet"/>
      <w:lvlText w:val="•"/>
      <w:lvlJc w:val="left"/>
      <w:pPr>
        <w:ind w:left="7970" w:hanging="360"/>
      </w:pPr>
      <w:rPr>
        <w:rFonts w:hint="default"/>
      </w:rPr>
    </w:lvl>
    <w:lvl w:ilvl="7">
      <w:start w:val="0"/>
      <w:numFmt w:val="bullet"/>
      <w:lvlText w:val="•"/>
      <w:lvlJc w:val="left"/>
      <w:pPr>
        <w:ind w:left="8982" w:hanging="360"/>
      </w:pPr>
      <w:rPr>
        <w:rFonts w:hint="default"/>
      </w:rPr>
    </w:lvl>
    <w:lvl w:ilvl="8">
      <w:start w:val="0"/>
      <w:numFmt w:val="bullet"/>
      <w:lvlText w:val="•"/>
      <w:lvlJc w:val="left"/>
      <w:pPr>
        <w:ind w:left="9995" w:hanging="360"/>
      </w:pPr>
      <w:rPr>
        <w:rFonts w:hint="default"/>
      </w:rPr>
    </w:lvl>
  </w:abstractNum>
  <w:abstractNum w:abstractNumId="5">
    <w:multiLevelType w:val="hybridMultilevel"/>
    <w:lvl w:ilvl="0">
      <w:start w:val="0"/>
      <w:numFmt w:val="bullet"/>
      <w:lvlText w:val=""/>
      <w:lvlJc w:val="left"/>
      <w:pPr>
        <w:ind w:left="2808" w:hanging="360"/>
      </w:pPr>
      <w:rPr>
        <w:rFonts w:hint="default" w:ascii="Symbol" w:hAnsi="Symbol" w:eastAsia="Symbol" w:cs="Symbol"/>
        <w:w w:val="100"/>
        <w:sz w:val="24"/>
        <w:szCs w:val="24"/>
      </w:rPr>
    </w:lvl>
    <w:lvl w:ilvl="1">
      <w:start w:val="0"/>
      <w:numFmt w:val="bullet"/>
      <w:lvlText w:val="o"/>
      <w:lvlJc w:val="left"/>
      <w:pPr>
        <w:ind w:left="3240" w:hanging="360"/>
      </w:pPr>
      <w:rPr>
        <w:rFonts w:hint="default" w:ascii="Courier New" w:hAnsi="Courier New" w:eastAsia="Courier New" w:cs="Courier New"/>
        <w:w w:val="100"/>
        <w:sz w:val="24"/>
        <w:szCs w:val="24"/>
      </w:rPr>
    </w:lvl>
    <w:lvl w:ilvl="2">
      <w:start w:val="0"/>
      <w:numFmt w:val="bullet"/>
      <w:lvlText w:val="o"/>
      <w:lvlJc w:val="left"/>
      <w:pPr>
        <w:ind w:left="3556" w:hanging="360"/>
      </w:pPr>
      <w:rPr>
        <w:rFonts w:hint="default" w:ascii="Courier New" w:hAnsi="Courier New" w:eastAsia="Courier New" w:cs="Courier New"/>
        <w:w w:val="100"/>
        <w:sz w:val="24"/>
        <w:szCs w:val="24"/>
      </w:rPr>
    </w:lvl>
    <w:lvl w:ilvl="3">
      <w:start w:val="0"/>
      <w:numFmt w:val="bullet"/>
      <w:lvlText w:val="•"/>
      <w:lvlJc w:val="left"/>
      <w:pPr>
        <w:ind w:left="4617" w:hanging="360"/>
      </w:pPr>
      <w:rPr>
        <w:rFonts w:hint="default"/>
      </w:rPr>
    </w:lvl>
    <w:lvl w:ilvl="4">
      <w:start w:val="0"/>
      <w:numFmt w:val="bullet"/>
      <w:lvlText w:val="•"/>
      <w:lvlJc w:val="left"/>
      <w:pPr>
        <w:ind w:left="5675" w:hanging="360"/>
      </w:pPr>
      <w:rPr>
        <w:rFonts w:hint="default"/>
      </w:rPr>
    </w:lvl>
    <w:lvl w:ilvl="5">
      <w:start w:val="0"/>
      <w:numFmt w:val="bullet"/>
      <w:lvlText w:val="•"/>
      <w:lvlJc w:val="left"/>
      <w:pPr>
        <w:ind w:left="6732" w:hanging="360"/>
      </w:pPr>
      <w:rPr>
        <w:rFonts w:hint="default"/>
      </w:rPr>
    </w:lvl>
    <w:lvl w:ilvl="6">
      <w:start w:val="0"/>
      <w:numFmt w:val="bullet"/>
      <w:lvlText w:val="•"/>
      <w:lvlJc w:val="left"/>
      <w:pPr>
        <w:ind w:left="7790" w:hanging="360"/>
      </w:pPr>
      <w:rPr>
        <w:rFonts w:hint="default"/>
      </w:rPr>
    </w:lvl>
    <w:lvl w:ilvl="7">
      <w:start w:val="0"/>
      <w:numFmt w:val="bullet"/>
      <w:lvlText w:val="•"/>
      <w:lvlJc w:val="left"/>
      <w:pPr>
        <w:ind w:left="8847" w:hanging="360"/>
      </w:pPr>
      <w:rPr>
        <w:rFonts w:hint="default"/>
      </w:rPr>
    </w:lvl>
    <w:lvl w:ilvl="8">
      <w:start w:val="0"/>
      <w:numFmt w:val="bullet"/>
      <w:lvlText w:val="•"/>
      <w:lvlJc w:val="left"/>
      <w:pPr>
        <w:ind w:left="9905" w:hanging="360"/>
      </w:pPr>
      <w:rPr>
        <w:rFonts w:hint="default"/>
      </w:rPr>
    </w:lvl>
  </w:abstractNum>
  <w:abstractNum w:abstractNumId="4">
    <w:multiLevelType w:val="hybridMultilevel"/>
    <w:lvl w:ilvl="0">
      <w:start w:val="3"/>
      <w:numFmt w:val="decimal"/>
      <w:lvlText w:val="%1"/>
      <w:lvlJc w:val="left"/>
      <w:pPr>
        <w:ind w:left="1756" w:hanging="421"/>
        <w:jc w:val="left"/>
      </w:pPr>
      <w:rPr>
        <w:rFonts w:hint="default"/>
      </w:rPr>
    </w:lvl>
    <w:lvl w:ilvl="1">
      <w:start w:val="9"/>
      <w:numFmt w:val="decimal"/>
      <w:lvlText w:val="%1.%2"/>
      <w:lvlJc w:val="left"/>
      <w:pPr>
        <w:ind w:left="1756" w:hanging="421"/>
        <w:jc w:val="left"/>
      </w:pPr>
      <w:rPr>
        <w:rFonts w:hint="default" w:ascii="Tahoma" w:hAnsi="Tahoma" w:eastAsia="Tahoma" w:cs="Tahoma"/>
        <w:w w:val="100"/>
        <w:sz w:val="24"/>
        <w:szCs w:val="24"/>
      </w:rPr>
    </w:lvl>
    <w:lvl w:ilvl="2">
      <w:start w:val="0"/>
      <w:numFmt w:val="bullet"/>
      <w:lvlText w:val=""/>
      <w:lvlJc w:val="left"/>
      <w:pPr>
        <w:ind w:left="3124" w:hanging="360"/>
      </w:pPr>
      <w:rPr>
        <w:rFonts w:hint="default" w:ascii="Symbol" w:hAnsi="Symbol" w:eastAsia="Symbol" w:cs="Symbol"/>
        <w:w w:val="100"/>
        <w:sz w:val="24"/>
        <w:szCs w:val="24"/>
      </w:rPr>
    </w:lvl>
    <w:lvl w:ilvl="3">
      <w:start w:val="0"/>
      <w:numFmt w:val="bullet"/>
      <w:lvlText w:val="•"/>
      <w:lvlJc w:val="left"/>
      <w:pPr>
        <w:ind w:left="5097" w:hanging="360"/>
      </w:pPr>
      <w:rPr>
        <w:rFonts w:hint="default"/>
      </w:rPr>
    </w:lvl>
    <w:lvl w:ilvl="4">
      <w:start w:val="0"/>
      <w:numFmt w:val="bullet"/>
      <w:lvlText w:val="•"/>
      <w:lvlJc w:val="left"/>
      <w:pPr>
        <w:ind w:left="6086" w:hanging="360"/>
      </w:pPr>
      <w:rPr>
        <w:rFonts w:hint="default"/>
      </w:rPr>
    </w:lvl>
    <w:lvl w:ilvl="5">
      <w:start w:val="0"/>
      <w:numFmt w:val="bullet"/>
      <w:lvlText w:val="•"/>
      <w:lvlJc w:val="left"/>
      <w:pPr>
        <w:ind w:left="7075" w:hanging="360"/>
      </w:pPr>
      <w:rPr>
        <w:rFonts w:hint="default"/>
      </w:rPr>
    </w:lvl>
    <w:lvl w:ilvl="6">
      <w:start w:val="0"/>
      <w:numFmt w:val="bullet"/>
      <w:lvlText w:val="•"/>
      <w:lvlJc w:val="left"/>
      <w:pPr>
        <w:ind w:left="8064" w:hanging="360"/>
      </w:pPr>
      <w:rPr>
        <w:rFonts w:hint="default"/>
      </w:rPr>
    </w:lvl>
    <w:lvl w:ilvl="7">
      <w:start w:val="0"/>
      <w:numFmt w:val="bullet"/>
      <w:lvlText w:val="•"/>
      <w:lvlJc w:val="left"/>
      <w:pPr>
        <w:ind w:left="9053" w:hanging="360"/>
      </w:pPr>
      <w:rPr>
        <w:rFonts w:hint="default"/>
      </w:rPr>
    </w:lvl>
    <w:lvl w:ilvl="8">
      <w:start w:val="0"/>
      <w:numFmt w:val="bullet"/>
      <w:lvlText w:val="•"/>
      <w:lvlJc w:val="left"/>
      <w:pPr>
        <w:ind w:left="10042" w:hanging="360"/>
      </w:pPr>
      <w:rPr>
        <w:rFonts w:hint="default"/>
      </w:rPr>
    </w:lvl>
  </w:abstractNum>
  <w:abstractNum w:abstractNumId="3">
    <w:multiLevelType w:val="hybridMultilevel"/>
    <w:lvl w:ilvl="0">
      <w:start w:val="2"/>
      <w:numFmt w:val="decimal"/>
      <w:lvlText w:val="%1"/>
      <w:lvlJc w:val="left"/>
      <w:pPr>
        <w:ind w:left="243" w:hanging="138"/>
        <w:jc w:val="left"/>
      </w:pPr>
      <w:rPr>
        <w:rFonts w:hint="default" w:ascii="Cambria" w:hAnsi="Cambria" w:eastAsia="Cambria" w:cs="Cambria"/>
        <w:b/>
        <w:bCs/>
        <w:w w:val="100"/>
        <w:sz w:val="18"/>
        <w:szCs w:val="18"/>
      </w:rPr>
    </w:lvl>
    <w:lvl w:ilvl="1">
      <w:start w:val="0"/>
      <w:numFmt w:val="bullet"/>
      <w:lvlText w:val="•"/>
      <w:lvlJc w:val="left"/>
      <w:pPr>
        <w:ind w:left="302" w:hanging="138"/>
      </w:pPr>
      <w:rPr>
        <w:rFonts w:hint="default"/>
      </w:rPr>
    </w:lvl>
    <w:lvl w:ilvl="2">
      <w:start w:val="0"/>
      <w:numFmt w:val="bullet"/>
      <w:lvlText w:val="•"/>
      <w:lvlJc w:val="left"/>
      <w:pPr>
        <w:ind w:left="364" w:hanging="138"/>
      </w:pPr>
      <w:rPr>
        <w:rFonts w:hint="default"/>
      </w:rPr>
    </w:lvl>
    <w:lvl w:ilvl="3">
      <w:start w:val="0"/>
      <w:numFmt w:val="bullet"/>
      <w:lvlText w:val="•"/>
      <w:lvlJc w:val="left"/>
      <w:pPr>
        <w:ind w:left="427" w:hanging="138"/>
      </w:pPr>
      <w:rPr>
        <w:rFonts w:hint="default"/>
      </w:rPr>
    </w:lvl>
    <w:lvl w:ilvl="4">
      <w:start w:val="0"/>
      <w:numFmt w:val="bullet"/>
      <w:lvlText w:val="•"/>
      <w:lvlJc w:val="left"/>
      <w:pPr>
        <w:ind w:left="489" w:hanging="138"/>
      </w:pPr>
      <w:rPr>
        <w:rFonts w:hint="default"/>
      </w:rPr>
    </w:lvl>
    <w:lvl w:ilvl="5">
      <w:start w:val="0"/>
      <w:numFmt w:val="bullet"/>
      <w:lvlText w:val="•"/>
      <w:lvlJc w:val="left"/>
      <w:pPr>
        <w:ind w:left="552" w:hanging="138"/>
      </w:pPr>
      <w:rPr>
        <w:rFonts w:hint="default"/>
      </w:rPr>
    </w:lvl>
    <w:lvl w:ilvl="6">
      <w:start w:val="0"/>
      <w:numFmt w:val="bullet"/>
      <w:lvlText w:val="•"/>
      <w:lvlJc w:val="left"/>
      <w:pPr>
        <w:ind w:left="614" w:hanging="138"/>
      </w:pPr>
      <w:rPr>
        <w:rFonts w:hint="default"/>
      </w:rPr>
    </w:lvl>
    <w:lvl w:ilvl="7">
      <w:start w:val="0"/>
      <w:numFmt w:val="bullet"/>
      <w:lvlText w:val="•"/>
      <w:lvlJc w:val="left"/>
      <w:pPr>
        <w:ind w:left="676" w:hanging="138"/>
      </w:pPr>
      <w:rPr>
        <w:rFonts w:hint="default"/>
      </w:rPr>
    </w:lvl>
    <w:lvl w:ilvl="8">
      <w:start w:val="0"/>
      <w:numFmt w:val="bullet"/>
      <w:lvlText w:val="•"/>
      <w:lvlJc w:val="left"/>
      <w:pPr>
        <w:ind w:left="739" w:hanging="138"/>
      </w:pPr>
      <w:rPr>
        <w:rFonts w:hint="default"/>
      </w:rPr>
    </w:lvl>
  </w:abstractNum>
  <w:abstractNum w:abstractNumId="2">
    <w:multiLevelType w:val="hybridMultilevel"/>
    <w:lvl w:ilvl="0">
      <w:start w:val="1"/>
      <w:numFmt w:val="decimal"/>
      <w:lvlText w:val="%1"/>
      <w:lvlJc w:val="left"/>
      <w:pPr>
        <w:ind w:left="282" w:hanging="138"/>
        <w:jc w:val="left"/>
      </w:pPr>
      <w:rPr>
        <w:rFonts w:hint="default" w:ascii="Cambria" w:hAnsi="Cambria" w:eastAsia="Cambria" w:cs="Cambria"/>
        <w:b/>
        <w:bCs/>
        <w:w w:val="100"/>
        <w:sz w:val="18"/>
        <w:szCs w:val="18"/>
      </w:rPr>
    </w:lvl>
    <w:lvl w:ilvl="1">
      <w:start w:val="0"/>
      <w:numFmt w:val="bullet"/>
      <w:lvlText w:val="•"/>
      <w:lvlJc w:val="left"/>
      <w:pPr>
        <w:ind w:left="339" w:hanging="138"/>
      </w:pPr>
      <w:rPr>
        <w:rFonts w:hint="default"/>
      </w:rPr>
    </w:lvl>
    <w:lvl w:ilvl="2">
      <w:start w:val="0"/>
      <w:numFmt w:val="bullet"/>
      <w:lvlText w:val="•"/>
      <w:lvlJc w:val="left"/>
      <w:pPr>
        <w:ind w:left="399" w:hanging="138"/>
      </w:pPr>
      <w:rPr>
        <w:rFonts w:hint="default"/>
      </w:rPr>
    </w:lvl>
    <w:lvl w:ilvl="3">
      <w:start w:val="0"/>
      <w:numFmt w:val="bullet"/>
      <w:lvlText w:val="•"/>
      <w:lvlJc w:val="left"/>
      <w:pPr>
        <w:ind w:left="458" w:hanging="138"/>
      </w:pPr>
      <w:rPr>
        <w:rFonts w:hint="default"/>
      </w:rPr>
    </w:lvl>
    <w:lvl w:ilvl="4">
      <w:start w:val="0"/>
      <w:numFmt w:val="bullet"/>
      <w:lvlText w:val="•"/>
      <w:lvlJc w:val="left"/>
      <w:pPr>
        <w:ind w:left="518" w:hanging="138"/>
      </w:pPr>
      <w:rPr>
        <w:rFonts w:hint="default"/>
      </w:rPr>
    </w:lvl>
    <w:lvl w:ilvl="5">
      <w:start w:val="0"/>
      <w:numFmt w:val="bullet"/>
      <w:lvlText w:val="•"/>
      <w:lvlJc w:val="left"/>
      <w:pPr>
        <w:ind w:left="578" w:hanging="138"/>
      </w:pPr>
      <w:rPr>
        <w:rFonts w:hint="default"/>
      </w:rPr>
    </w:lvl>
    <w:lvl w:ilvl="6">
      <w:start w:val="0"/>
      <w:numFmt w:val="bullet"/>
      <w:lvlText w:val="•"/>
      <w:lvlJc w:val="left"/>
      <w:pPr>
        <w:ind w:left="637" w:hanging="138"/>
      </w:pPr>
      <w:rPr>
        <w:rFonts w:hint="default"/>
      </w:rPr>
    </w:lvl>
    <w:lvl w:ilvl="7">
      <w:start w:val="0"/>
      <w:numFmt w:val="bullet"/>
      <w:lvlText w:val="•"/>
      <w:lvlJc w:val="left"/>
      <w:pPr>
        <w:ind w:left="697" w:hanging="138"/>
      </w:pPr>
      <w:rPr>
        <w:rFonts w:hint="default"/>
      </w:rPr>
    </w:lvl>
    <w:lvl w:ilvl="8">
      <w:start w:val="0"/>
      <w:numFmt w:val="bullet"/>
      <w:lvlText w:val="•"/>
      <w:lvlJc w:val="left"/>
      <w:pPr>
        <w:ind w:left="756" w:hanging="138"/>
      </w:pPr>
      <w:rPr>
        <w:rFonts w:hint="default"/>
      </w:rPr>
    </w:lvl>
  </w:abstractNum>
  <w:abstractNum w:abstractNumId="1">
    <w:multiLevelType w:val="hybridMultilevel"/>
    <w:lvl w:ilvl="0">
      <w:start w:val="0"/>
      <w:numFmt w:val="bullet"/>
      <w:lvlText w:val=""/>
      <w:lvlJc w:val="left"/>
      <w:pPr>
        <w:ind w:left="2160" w:hanging="360"/>
      </w:pPr>
      <w:rPr>
        <w:rFonts w:hint="default" w:ascii="Symbol" w:hAnsi="Symbol" w:eastAsia="Symbol" w:cs="Symbol"/>
        <w:w w:val="100"/>
        <w:sz w:val="24"/>
        <w:szCs w:val="24"/>
      </w:rPr>
    </w:lvl>
    <w:lvl w:ilvl="1">
      <w:start w:val="0"/>
      <w:numFmt w:val="bullet"/>
      <w:lvlText w:val=""/>
      <w:lvlJc w:val="left"/>
      <w:pPr>
        <w:ind w:left="2476" w:hanging="360"/>
      </w:pPr>
      <w:rPr>
        <w:rFonts w:hint="default" w:ascii="Symbol" w:hAnsi="Symbol" w:eastAsia="Symbol" w:cs="Symbol"/>
        <w:w w:val="100"/>
        <w:sz w:val="24"/>
        <w:szCs w:val="24"/>
      </w:rPr>
    </w:lvl>
    <w:lvl w:ilvl="2">
      <w:start w:val="0"/>
      <w:numFmt w:val="bullet"/>
      <w:lvlText w:val="•"/>
      <w:lvlJc w:val="left"/>
      <w:pPr>
        <w:ind w:left="3540" w:hanging="360"/>
      </w:pPr>
      <w:rPr>
        <w:rFonts w:hint="default"/>
      </w:rPr>
    </w:lvl>
    <w:lvl w:ilvl="3">
      <w:start w:val="0"/>
      <w:numFmt w:val="bullet"/>
      <w:lvlText w:val="•"/>
      <w:lvlJc w:val="left"/>
      <w:pPr>
        <w:ind w:left="4600" w:hanging="360"/>
      </w:pPr>
      <w:rPr>
        <w:rFonts w:hint="default"/>
      </w:rPr>
    </w:lvl>
    <w:lvl w:ilvl="4">
      <w:start w:val="0"/>
      <w:numFmt w:val="bullet"/>
      <w:lvlText w:val="•"/>
      <w:lvlJc w:val="left"/>
      <w:pPr>
        <w:ind w:left="5660" w:hanging="360"/>
      </w:pPr>
      <w:rPr>
        <w:rFonts w:hint="default"/>
      </w:rPr>
    </w:lvl>
    <w:lvl w:ilvl="5">
      <w:start w:val="0"/>
      <w:numFmt w:val="bullet"/>
      <w:lvlText w:val="•"/>
      <w:lvlJc w:val="left"/>
      <w:pPr>
        <w:ind w:left="6720" w:hanging="360"/>
      </w:pPr>
      <w:rPr>
        <w:rFonts w:hint="default"/>
      </w:rPr>
    </w:lvl>
    <w:lvl w:ilvl="6">
      <w:start w:val="0"/>
      <w:numFmt w:val="bullet"/>
      <w:lvlText w:val="•"/>
      <w:lvlJc w:val="left"/>
      <w:pPr>
        <w:ind w:left="7780" w:hanging="360"/>
      </w:pPr>
      <w:rPr>
        <w:rFonts w:hint="default"/>
      </w:rPr>
    </w:lvl>
    <w:lvl w:ilvl="7">
      <w:start w:val="0"/>
      <w:numFmt w:val="bullet"/>
      <w:lvlText w:val="•"/>
      <w:lvlJc w:val="left"/>
      <w:pPr>
        <w:ind w:left="8840" w:hanging="360"/>
      </w:pPr>
      <w:rPr>
        <w:rFonts w:hint="default"/>
      </w:rPr>
    </w:lvl>
    <w:lvl w:ilvl="8">
      <w:start w:val="0"/>
      <w:numFmt w:val="bullet"/>
      <w:lvlText w:val="•"/>
      <w:lvlJc w:val="left"/>
      <w:pPr>
        <w:ind w:left="9900" w:hanging="360"/>
      </w:pPr>
      <w:rPr>
        <w:rFonts w:hint="default"/>
      </w:rPr>
    </w:lvl>
  </w:abstractNum>
  <w:abstractNum w:abstractNumId="0">
    <w:multiLevelType w:val="hybridMultilevel"/>
    <w:lvl w:ilvl="0">
      <w:start w:val="0"/>
      <w:numFmt w:val="bullet"/>
      <w:lvlText w:val=""/>
      <w:lvlJc w:val="left"/>
      <w:pPr>
        <w:ind w:left="2476" w:hanging="360"/>
      </w:pPr>
      <w:rPr>
        <w:rFonts w:hint="default" w:ascii="Symbol" w:hAnsi="Symbol" w:eastAsia="Symbol" w:cs="Symbol"/>
        <w:w w:val="100"/>
        <w:sz w:val="24"/>
        <w:szCs w:val="24"/>
      </w:rPr>
    </w:lvl>
    <w:lvl w:ilvl="1">
      <w:start w:val="0"/>
      <w:numFmt w:val="bullet"/>
      <w:lvlText w:val="•"/>
      <w:lvlJc w:val="left"/>
      <w:pPr>
        <w:ind w:left="3434" w:hanging="360"/>
      </w:pPr>
      <w:rPr>
        <w:rFonts w:hint="default"/>
      </w:rPr>
    </w:lvl>
    <w:lvl w:ilvl="2">
      <w:start w:val="0"/>
      <w:numFmt w:val="bullet"/>
      <w:lvlText w:val="•"/>
      <w:lvlJc w:val="left"/>
      <w:pPr>
        <w:ind w:left="4388" w:hanging="360"/>
      </w:pPr>
      <w:rPr>
        <w:rFonts w:hint="default"/>
      </w:rPr>
    </w:lvl>
    <w:lvl w:ilvl="3">
      <w:start w:val="0"/>
      <w:numFmt w:val="bullet"/>
      <w:lvlText w:val="•"/>
      <w:lvlJc w:val="left"/>
      <w:pPr>
        <w:ind w:left="5342" w:hanging="360"/>
      </w:pPr>
      <w:rPr>
        <w:rFonts w:hint="default"/>
      </w:rPr>
    </w:lvl>
    <w:lvl w:ilvl="4">
      <w:start w:val="0"/>
      <w:numFmt w:val="bullet"/>
      <w:lvlText w:val="•"/>
      <w:lvlJc w:val="left"/>
      <w:pPr>
        <w:ind w:left="6296" w:hanging="360"/>
      </w:pPr>
      <w:rPr>
        <w:rFonts w:hint="default"/>
      </w:rPr>
    </w:lvl>
    <w:lvl w:ilvl="5">
      <w:start w:val="0"/>
      <w:numFmt w:val="bullet"/>
      <w:lvlText w:val="•"/>
      <w:lvlJc w:val="left"/>
      <w:pPr>
        <w:ind w:left="7250" w:hanging="360"/>
      </w:pPr>
      <w:rPr>
        <w:rFonts w:hint="default"/>
      </w:rPr>
    </w:lvl>
    <w:lvl w:ilvl="6">
      <w:start w:val="0"/>
      <w:numFmt w:val="bullet"/>
      <w:lvlText w:val="•"/>
      <w:lvlJc w:val="left"/>
      <w:pPr>
        <w:ind w:left="8204" w:hanging="360"/>
      </w:pPr>
      <w:rPr>
        <w:rFonts w:hint="default"/>
      </w:rPr>
    </w:lvl>
    <w:lvl w:ilvl="7">
      <w:start w:val="0"/>
      <w:numFmt w:val="bullet"/>
      <w:lvlText w:val="•"/>
      <w:lvlJc w:val="left"/>
      <w:pPr>
        <w:ind w:left="9158" w:hanging="360"/>
      </w:pPr>
      <w:rPr>
        <w:rFonts w:hint="default"/>
      </w:rPr>
    </w:lvl>
    <w:lvl w:ilvl="8">
      <w:start w:val="0"/>
      <w:numFmt w:val="bullet"/>
      <w:lvlText w:val="•"/>
      <w:lvlJc w:val="left"/>
      <w:pPr>
        <w:ind w:left="10112" w:hanging="360"/>
      </w:pPr>
      <w:rPr>
        <w:rFonts w:hint="default"/>
      </w:rPr>
    </w:lvl>
  </w:abstractNum>
  <w:num w:numId="41">
    <w:abstractNumId w:val="40"/>
  </w:num>
  <w:num w:numId="39">
    <w:abstractNumId w:val="38"/>
  </w:num>
  <w:num w:numId="37">
    <w:abstractNumId w:val="36"/>
  </w:num>
  <w:num w:numId="31">
    <w:abstractNumId w:val="30"/>
  </w:num>
  <w:num w:numId="26">
    <w:abstractNumId w:val="25"/>
  </w:num>
  <w:num w:numId="24">
    <w:abstractNumId w:val="23"/>
  </w:num>
  <w:num w:numId="21">
    <w:abstractNumId w:val="20"/>
  </w:num>
  <w:num w:numId="17">
    <w:abstractNumId w:val="16"/>
  </w:num>
  <w:num w:numId="12">
    <w:abstractNumId w:val="11"/>
  </w:num>
  <w:num w:numId="40">
    <w:abstractNumId w:val="39"/>
  </w:num>
  <w:num w:numId="38">
    <w:abstractNumId w:val="37"/>
  </w:num>
  <w:num w:numId="32">
    <w:abstractNumId w:val="31"/>
  </w:num>
  <w:num w:numId="34">
    <w:abstractNumId w:val="33"/>
  </w:num>
  <w:num w:numId="33">
    <w:abstractNumId w:val="32"/>
  </w:num>
  <w:num w:numId="36">
    <w:abstractNumId w:val="35"/>
  </w:num>
  <w:num w:numId="35">
    <w:abstractNumId w:val="34"/>
  </w:num>
  <w:num w:numId="30">
    <w:abstractNumId w:val="29"/>
  </w:num>
  <w:num w:numId="29">
    <w:abstractNumId w:val="28"/>
  </w:num>
  <w:num w:numId="28">
    <w:abstractNumId w:val="27"/>
  </w:num>
  <w:num w:numId="27">
    <w:abstractNumId w:val="26"/>
  </w:num>
  <w:num w:numId="25">
    <w:abstractNumId w:val="24"/>
  </w:num>
  <w:num w:numId="23">
    <w:abstractNumId w:val="22"/>
  </w:num>
  <w:num w:numId="22">
    <w:abstractNumId w:val="21"/>
  </w:num>
  <w:num w:numId="20">
    <w:abstractNumId w:val="19"/>
  </w:num>
  <w:num w:numId="19">
    <w:abstractNumId w:val="18"/>
  </w:num>
  <w:num w:numId="18">
    <w:abstractNumId w:val="17"/>
  </w:num>
  <w:num w:numId="16">
    <w:abstractNumId w:val="15"/>
  </w:num>
  <w:num w:numId="15">
    <w:abstractNumId w:val="14"/>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TOC1" w:type="paragraph">
    <w:name w:val="TOC 1"/>
    <w:basedOn w:val="Normal"/>
    <w:uiPriority w:val="1"/>
    <w:qFormat/>
    <w:pPr>
      <w:spacing w:before="41"/>
      <w:ind w:left="1440"/>
    </w:pPr>
    <w:rPr>
      <w:rFonts w:ascii="Tahoma" w:hAnsi="Tahoma" w:eastAsia="Tahoma" w:cs="Tahoma"/>
      <w:b/>
      <w:bCs/>
      <w:i/>
    </w:rPr>
  </w:style>
  <w:style w:styleId="TOC2" w:type="paragraph">
    <w:name w:val="TOC 2"/>
    <w:basedOn w:val="Normal"/>
    <w:uiPriority w:val="1"/>
    <w:qFormat/>
    <w:pPr>
      <w:spacing w:before="35"/>
      <w:ind w:left="1655"/>
    </w:pPr>
    <w:rPr>
      <w:rFonts w:ascii="Tahoma" w:hAnsi="Tahoma" w:eastAsia="Tahoma" w:cs="Tahoma"/>
      <w:b/>
      <w:bCs/>
      <w:sz w:val="18"/>
      <w:szCs w:val="18"/>
    </w:rPr>
  </w:style>
  <w:style w:styleId="TOC3" w:type="paragraph">
    <w:name w:val="TOC 3"/>
    <w:basedOn w:val="Normal"/>
    <w:uiPriority w:val="1"/>
    <w:qFormat/>
    <w:pPr>
      <w:spacing w:before="35"/>
      <w:ind w:left="1655"/>
    </w:pPr>
    <w:rPr>
      <w:rFonts w:ascii="Tahoma" w:hAnsi="Tahoma" w:eastAsia="Tahoma" w:cs="Tahoma"/>
      <w:b/>
      <w:bCs/>
      <w:i/>
    </w:rPr>
  </w:style>
  <w:style w:styleId="TOC4" w:type="paragraph">
    <w:name w:val="TOC 4"/>
    <w:basedOn w:val="Normal"/>
    <w:uiPriority w:val="1"/>
    <w:qFormat/>
    <w:pPr>
      <w:spacing w:before="43"/>
      <w:ind w:left="1756"/>
    </w:pPr>
    <w:rPr>
      <w:rFonts w:ascii="Tahoma" w:hAnsi="Tahoma" w:eastAsia="Tahoma" w:cs="Tahoma"/>
      <w:b/>
      <w:bCs/>
      <w:sz w:val="24"/>
      <w:szCs w:val="24"/>
    </w:rPr>
  </w:style>
  <w:style w:styleId="TOC5" w:type="paragraph">
    <w:name w:val="TOC 5"/>
    <w:basedOn w:val="Normal"/>
    <w:uiPriority w:val="1"/>
    <w:qFormat/>
    <w:pPr>
      <w:spacing w:before="37"/>
      <w:ind w:left="1756"/>
    </w:pPr>
    <w:rPr>
      <w:rFonts w:ascii="Tahoma" w:hAnsi="Tahoma" w:eastAsia="Tahoma" w:cs="Tahoma"/>
      <w:b/>
      <w:bCs/>
      <w:i/>
    </w:rPr>
  </w:style>
  <w:style w:styleId="TOC6" w:type="paragraph">
    <w:name w:val="TOC 6"/>
    <w:basedOn w:val="Normal"/>
    <w:uiPriority w:val="1"/>
    <w:qFormat/>
    <w:pPr>
      <w:spacing w:before="36"/>
      <w:ind w:left="1886"/>
    </w:pPr>
    <w:rPr>
      <w:rFonts w:ascii="Tahoma" w:hAnsi="Tahoma" w:eastAsia="Tahoma" w:cs="Tahoma"/>
      <w:sz w:val="16"/>
      <w:szCs w:val="16"/>
    </w:rPr>
  </w:style>
  <w:style w:styleId="TOC7" w:type="paragraph">
    <w:name w:val="TOC 7"/>
    <w:basedOn w:val="Normal"/>
    <w:uiPriority w:val="1"/>
    <w:qFormat/>
    <w:pPr>
      <w:spacing w:before="36"/>
      <w:ind w:left="1886"/>
    </w:pPr>
    <w:rPr>
      <w:rFonts w:ascii="Tahoma" w:hAnsi="Tahoma" w:eastAsia="Tahoma" w:cs="Tahoma"/>
      <w:b/>
      <w:bCs/>
      <w:i/>
    </w:rPr>
  </w:style>
  <w:style w:styleId="TOC8" w:type="paragraph">
    <w:name w:val="TOC 8"/>
    <w:basedOn w:val="Normal"/>
    <w:uiPriority w:val="1"/>
    <w:qFormat/>
    <w:pPr>
      <w:spacing w:before="36"/>
      <w:ind w:left="1972"/>
    </w:pPr>
    <w:rPr>
      <w:rFonts w:ascii="Tahoma" w:hAnsi="Tahoma" w:eastAsia="Tahoma" w:cs="Tahoma"/>
      <w:b/>
      <w:bCs/>
      <w:sz w:val="18"/>
      <w:szCs w:val="18"/>
    </w:rPr>
  </w:style>
  <w:style w:styleId="TOC9" w:type="paragraph">
    <w:name w:val="TOC 9"/>
    <w:basedOn w:val="Normal"/>
    <w:uiPriority w:val="1"/>
    <w:qFormat/>
    <w:pPr>
      <w:spacing w:before="41"/>
      <w:ind w:left="1972"/>
    </w:pPr>
    <w:rPr>
      <w:rFonts w:ascii="Tahoma" w:hAnsi="Tahoma" w:eastAsia="Tahoma" w:cs="Tahoma"/>
      <w:b/>
      <w:bCs/>
      <w:i/>
    </w:rPr>
  </w:style>
  <w:style w:styleId="BodyText" w:type="paragraph">
    <w:name w:val="Body Text"/>
    <w:basedOn w:val="Normal"/>
    <w:uiPriority w:val="1"/>
    <w:qFormat/>
    <w:pPr/>
    <w:rPr>
      <w:rFonts w:ascii="Tahoma" w:hAnsi="Tahoma" w:eastAsia="Tahoma" w:cs="Tahoma"/>
      <w:sz w:val="24"/>
      <w:szCs w:val="24"/>
    </w:rPr>
  </w:style>
  <w:style w:styleId="Heading1" w:type="paragraph">
    <w:name w:val="Heading 1"/>
    <w:basedOn w:val="Normal"/>
    <w:uiPriority w:val="1"/>
    <w:qFormat/>
    <w:pPr>
      <w:spacing w:before="82"/>
      <w:outlineLvl w:val="1"/>
    </w:pPr>
    <w:rPr>
      <w:rFonts w:ascii="Gill Sans MT" w:hAnsi="Gill Sans MT" w:eastAsia="Gill Sans MT" w:cs="Gill Sans MT"/>
      <w:b/>
      <w:bCs/>
      <w:sz w:val="61"/>
      <w:szCs w:val="61"/>
    </w:rPr>
  </w:style>
  <w:style w:styleId="Heading2" w:type="paragraph">
    <w:name w:val="Heading 2"/>
    <w:basedOn w:val="Normal"/>
    <w:uiPriority w:val="1"/>
    <w:qFormat/>
    <w:pPr>
      <w:spacing w:before="59"/>
      <w:ind w:left="324" w:right="104"/>
      <w:jc w:val="center"/>
      <w:outlineLvl w:val="2"/>
    </w:pPr>
    <w:rPr>
      <w:rFonts w:ascii="Century Gothic" w:hAnsi="Century Gothic" w:eastAsia="Century Gothic" w:cs="Century Gothic"/>
      <w:b/>
      <w:bCs/>
      <w:sz w:val="56"/>
      <w:szCs w:val="56"/>
    </w:rPr>
  </w:style>
  <w:style w:styleId="Heading3" w:type="paragraph">
    <w:name w:val="Heading 3"/>
    <w:basedOn w:val="Normal"/>
    <w:uiPriority w:val="1"/>
    <w:qFormat/>
    <w:pPr>
      <w:spacing w:before="277"/>
      <w:ind w:left="639" w:right="104"/>
      <w:jc w:val="center"/>
      <w:outlineLvl w:val="3"/>
    </w:pPr>
    <w:rPr>
      <w:rFonts w:ascii="Tahoma" w:hAnsi="Tahoma" w:eastAsia="Tahoma" w:cs="Tahoma"/>
      <w:sz w:val="48"/>
      <w:szCs w:val="48"/>
    </w:rPr>
  </w:style>
  <w:style w:styleId="Heading4" w:type="paragraph">
    <w:name w:val="Heading 4"/>
    <w:basedOn w:val="Normal"/>
    <w:uiPriority w:val="1"/>
    <w:qFormat/>
    <w:pPr>
      <w:ind w:left="638" w:right="104"/>
      <w:jc w:val="center"/>
      <w:outlineLvl w:val="4"/>
    </w:pPr>
    <w:rPr>
      <w:rFonts w:ascii="Tahoma" w:hAnsi="Tahoma" w:eastAsia="Tahoma" w:cs="Tahoma"/>
      <w:sz w:val="44"/>
      <w:szCs w:val="44"/>
    </w:rPr>
  </w:style>
  <w:style w:styleId="Heading5" w:type="paragraph">
    <w:name w:val="Heading 5"/>
    <w:basedOn w:val="Normal"/>
    <w:uiPriority w:val="1"/>
    <w:qFormat/>
    <w:pPr>
      <w:spacing w:before="74"/>
      <w:ind w:left="112"/>
      <w:outlineLvl w:val="5"/>
    </w:pPr>
    <w:rPr>
      <w:rFonts w:ascii="Cambria" w:hAnsi="Cambria" w:eastAsia="Cambria" w:cs="Cambria"/>
      <w:b/>
      <w:bCs/>
      <w:sz w:val="30"/>
      <w:szCs w:val="30"/>
    </w:rPr>
  </w:style>
  <w:style w:styleId="Heading6" w:type="paragraph">
    <w:name w:val="Heading 6"/>
    <w:basedOn w:val="Normal"/>
    <w:uiPriority w:val="1"/>
    <w:qFormat/>
    <w:pPr>
      <w:spacing w:before="99"/>
      <w:ind w:left="1756"/>
      <w:outlineLvl w:val="6"/>
    </w:pPr>
    <w:rPr>
      <w:rFonts w:ascii="Tahoma" w:hAnsi="Tahoma" w:eastAsia="Tahoma" w:cs="Tahoma"/>
      <w:b/>
      <w:bCs/>
      <w:sz w:val="28"/>
      <w:szCs w:val="28"/>
    </w:rPr>
  </w:style>
  <w:style w:styleId="Heading7" w:type="paragraph">
    <w:name w:val="Heading 7"/>
    <w:basedOn w:val="Normal"/>
    <w:uiPriority w:val="1"/>
    <w:qFormat/>
    <w:pPr>
      <w:ind w:left="1756"/>
      <w:outlineLvl w:val="7"/>
    </w:pPr>
    <w:rPr>
      <w:rFonts w:ascii="Tahoma" w:hAnsi="Tahoma" w:eastAsia="Tahoma" w:cs="Tahoma"/>
      <w:b/>
      <w:bCs/>
      <w:sz w:val="24"/>
      <w:szCs w:val="24"/>
    </w:rPr>
  </w:style>
  <w:style w:styleId="ListParagraph" w:type="paragraph">
    <w:name w:val="List Paragraph"/>
    <w:basedOn w:val="Normal"/>
    <w:uiPriority w:val="1"/>
    <w:qFormat/>
    <w:pPr>
      <w:spacing w:before="43"/>
      <w:ind w:left="1294" w:hanging="361"/>
    </w:pPr>
    <w:rPr>
      <w:rFonts w:ascii="Tahoma" w:hAnsi="Tahoma" w:eastAsia="Tahoma" w:cs="Tahoma"/>
    </w:rPr>
  </w:style>
  <w:style w:styleId="TableParagraph" w:type="paragraph">
    <w:name w:val="Table Paragraph"/>
    <w:basedOn w:val="Normal"/>
    <w:uiPriority w:val="1"/>
    <w:qFormat/>
    <w:pPr>
      <w:jc w:val="right"/>
    </w:pPr>
    <w:rPr>
      <w:rFonts w:ascii="Tahoma" w:hAnsi="Tahoma" w:eastAsia="Tahoma" w:cs="Tahom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footer" Target="footer4.xml"/><Relationship Id="rId26" Type="http://schemas.openxmlformats.org/officeDocument/2006/relationships/header" Target="header1.xml"/><Relationship Id="rId27" Type="http://schemas.openxmlformats.org/officeDocument/2006/relationships/footer" Target="footer5.xml"/><Relationship Id="rId28" Type="http://schemas.openxmlformats.org/officeDocument/2006/relationships/header" Target="header2.xml"/><Relationship Id="rId29" Type="http://schemas.openxmlformats.org/officeDocument/2006/relationships/footer" Target="footer6.xml"/><Relationship Id="rId30" Type="http://schemas.openxmlformats.org/officeDocument/2006/relationships/header" Target="header3.xml"/><Relationship Id="rId31" Type="http://schemas.openxmlformats.org/officeDocument/2006/relationships/footer" Target="footer7.xml"/><Relationship Id="rId32" Type="http://schemas.openxmlformats.org/officeDocument/2006/relationships/header" Target="header4.xml"/><Relationship Id="rId33" Type="http://schemas.openxmlformats.org/officeDocument/2006/relationships/footer" Target="footer8.xml"/><Relationship Id="rId34" Type="http://schemas.openxmlformats.org/officeDocument/2006/relationships/header" Target="header5.xml"/><Relationship Id="rId35" Type="http://schemas.openxmlformats.org/officeDocument/2006/relationships/footer" Target="footer9.xml"/><Relationship Id="rId36" Type="http://schemas.openxmlformats.org/officeDocument/2006/relationships/header" Target="header6.xml"/><Relationship Id="rId37" Type="http://schemas.openxmlformats.org/officeDocument/2006/relationships/footer" Target="footer10.xml"/><Relationship Id="rId38" Type="http://schemas.openxmlformats.org/officeDocument/2006/relationships/header" Target="header7.xml"/><Relationship Id="rId39" Type="http://schemas.openxmlformats.org/officeDocument/2006/relationships/footer" Target="footer11.xml"/><Relationship Id="rId40" Type="http://schemas.openxmlformats.org/officeDocument/2006/relationships/header" Target="header8.xml"/><Relationship Id="rId41" Type="http://schemas.openxmlformats.org/officeDocument/2006/relationships/footer" Target="footer12.xml"/><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header" Target="header9.xml"/><Relationship Id="rId45" Type="http://schemas.openxmlformats.org/officeDocument/2006/relationships/footer" Target="footer13.xml"/><Relationship Id="rId46" Type="http://schemas.openxmlformats.org/officeDocument/2006/relationships/image" Target="media/image20.jpeg"/><Relationship Id="rId47" Type="http://schemas.openxmlformats.org/officeDocument/2006/relationships/image" Target="media/image21.jpeg"/><Relationship Id="rId48" Type="http://schemas.openxmlformats.org/officeDocument/2006/relationships/image" Target="media/image22.jpeg"/><Relationship Id="rId49" Type="http://schemas.openxmlformats.org/officeDocument/2006/relationships/image" Target="media/image23.jpeg"/><Relationship Id="rId50" Type="http://schemas.openxmlformats.org/officeDocument/2006/relationships/image" Target="media/image24.jpeg"/><Relationship Id="rId51" Type="http://schemas.openxmlformats.org/officeDocument/2006/relationships/image" Target="media/image25.jpeg"/><Relationship Id="rId52" Type="http://schemas.openxmlformats.org/officeDocument/2006/relationships/header" Target="header10.xml"/><Relationship Id="rId53" Type="http://schemas.openxmlformats.org/officeDocument/2006/relationships/footer" Target="footer14.xml"/><Relationship Id="rId54" Type="http://schemas.openxmlformats.org/officeDocument/2006/relationships/image" Target="media/image26.jpeg"/><Relationship Id="rId55" Type="http://schemas.openxmlformats.org/officeDocument/2006/relationships/header" Target="header11.xml"/><Relationship Id="rId56" Type="http://schemas.openxmlformats.org/officeDocument/2006/relationships/footer" Target="footer15.xml"/><Relationship Id="rId57" Type="http://schemas.openxmlformats.org/officeDocument/2006/relationships/image" Target="media/image27.jpeg"/><Relationship Id="rId58" Type="http://schemas.openxmlformats.org/officeDocument/2006/relationships/header" Target="header12.xml"/><Relationship Id="rId59" Type="http://schemas.openxmlformats.org/officeDocument/2006/relationships/footer" Target="footer16.xml"/><Relationship Id="rId60" Type="http://schemas.openxmlformats.org/officeDocument/2006/relationships/image" Target="media/image28.jpeg"/><Relationship Id="rId61" Type="http://schemas.openxmlformats.org/officeDocument/2006/relationships/image" Target="media/image29.jpeg"/><Relationship Id="rId62" Type="http://schemas.openxmlformats.org/officeDocument/2006/relationships/header" Target="header13.xml"/><Relationship Id="rId63" Type="http://schemas.openxmlformats.org/officeDocument/2006/relationships/footer" Target="footer17.xml"/><Relationship Id="rId64" Type="http://schemas.openxmlformats.org/officeDocument/2006/relationships/header" Target="header14.xml"/><Relationship Id="rId65" Type="http://schemas.openxmlformats.org/officeDocument/2006/relationships/footer" Target="footer18.xml"/><Relationship Id="rId66" Type="http://schemas.openxmlformats.org/officeDocument/2006/relationships/header" Target="header15.xml"/><Relationship Id="rId67" Type="http://schemas.openxmlformats.org/officeDocument/2006/relationships/footer" Target="footer19.xml"/><Relationship Id="rId68" Type="http://schemas.openxmlformats.org/officeDocument/2006/relationships/header" Target="header16.xml"/><Relationship Id="rId69" Type="http://schemas.openxmlformats.org/officeDocument/2006/relationships/footer" Target="footer20.xml"/><Relationship Id="rId70" Type="http://schemas.openxmlformats.org/officeDocument/2006/relationships/header" Target="header17.xml"/><Relationship Id="rId71" Type="http://schemas.openxmlformats.org/officeDocument/2006/relationships/footer" Target="footer21.xml"/><Relationship Id="rId72" Type="http://schemas.openxmlformats.org/officeDocument/2006/relationships/header" Target="header18.xml"/><Relationship Id="rId73" Type="http://schemas.openxmlformats.org/officeDocument/2006/relationships/footer" Target="footer22.xml"/><Relationship Id="rId74" Type="http://schemas.openxmlformats.org/officeDocument/2006/relationships/header" Target="header19.xml"/><Relationship Id="rId75" Type="http://schemas.openxmlformats.org/officeDocument/2006/relationships/footer" Target="footer23.xml"/><Relationship Id="rId76" Type="http://schemas.openxmlformats.org/officeDocument/2006/relationships/image" Target="media/image30.png"/><Relationship Id="rId77" Type="http://schemas.openxmlformats.org/officeDocument/2006/relationships/header" Target="header20.xml"/><Relationship Id="rId78" Type="http://schemas.openxmlformats.org/officeDocument/2006/relationships/footer" Target="footer24.xml"/><Relationship Id="rId79" Type="http://schemas.openxmlformats.org/officeDocument/2006/relationships/header" Target="header21.xml"/><Relationship Id="rId80" Type="http://schemas.openxmlformats.org/officeDocument/2006/relationships/footer" Target="footer25.xml"/><Relationship Id="rId81" Type="http://schemas.openxmlformats.org/officeDocument/2006/relationships/image" Target="media/image31.png"/><Relationship Id="rId82" Type="http://schemas.openxmlformats.org/officeDocument/2006/relationships/image" Target="media/image32.png"/><Relationship Id="rId83" Type="http://schemas.openxmlformats.org/officeDocument/2006/relationships/image" Target="media/image33.png"/><Relationship Id="rId84" Type="http://schemas.openxmlformats.org/officeDocument/2006/relationships/image" Target="media/image34.png"/><Relationship Id="rId85" Type="http://schemas.openxmlformats.org/officeDocument/2006/relationships/image" Target="media/image35.png"/><Relationship Id="rId86" Type="http://schemas.openxmlformats.org/officeDocument/2006/relationships/image" Target="media/image36.png"/><Relationship Id="rId87" Type="http://schemas.openxmlformats.org/officeDocument/2006/relationships/image" Target="media/image37.png"/><Relationship Id="rId88" Type="http://schemas.openxmlformats.org/officeDocument/2006/relationships/image" Target="media/image38.png"/><Relationship Id="rId89" Type="http://schemas.openxmlformats.org/officeDocument/2006/relationships/image" Target="media/image39.png"/><Relationship Id="rId90" Type="http://schemas.openxmlformats.org/officeDocument/2006/relationships/image" Target="media/image40.png"/><Relationship Id="rId91" Type="http://schemas.openxmlformats.org/officeDocument/2006/relationships/header" Target="header22.xml"/><Relationship Id="rId92" Type="http://schemas.openxmlformats.org/officeDocument/2006/relationships/footer" Target="footer26.xml"/><Relationship Id="rId93" Type="http://schemas.openxmlformats.org/officeDocument/2006/relationships/header" Target="header23.xml"/><Relationship Id="rId94" Type="http://schemas.openxmlformats.org/officeDocument/2006/relationships/footer" Target="footer27.xml"/><Relationship Id="rId95" Type="http://schemas.openxmlformats.org/officeDocument/2006/relationships/header" Target="header24.xml"/><Relationship Id="rId96" Type="http://schemas.openxmlformats.org/officeDocument/2006/relationships/footer" Target="footer28.xml"/><Relationship Id="rId97" Type="http://schemas.openxmlformats.org/officeDocument/2006/relationships/header" Target="header25.xml"/><Relationship Id="rId98" Type="http://schemas.openxmlformats.org/officeDocument/2006/relationships/footer" Target="footer29.xml"/><Relationship Id="rId99" Type="http://schemas.openxmlformats.org/officeDocument/2006/relationships/header" Target="header26.xml"/><Relationship Id="rId100" Type="http://schemas.openxmlformats.org/officeDocument/2006/relationships/footer" Target="footer30.xml"/><Relationship Id="rId101" Type="http://schemas.openxmlformats.org/officeDocument/2006/relationships/header" Target="header27.xml"/><Relationship Id="rId102" Type="http://schemas.openxmlformats.org/officeDocument/2006/relationships/footer" Target="footer31.xml"/><Relationship Id="rId103" Type="http://schemas.openxmlformats.org/officeDocument/2006/relationships/header" Target="header28.xml"/><Relationship Id="rId104" Type="http://schemas.openxmlformats.org/officeDocument/2006/relationships/footer" Target="footer32.xml"/><Relationship Id="rId105" Type="http://schemas.openxmlformats.org/officeDocument/2006/relationships/header" Target="header29.xml"/><Relationship Id="rId106" Type="http://schemas.openxmlformats.org/officeDocument/2006/relationships/footer" Target="footer33.xml"/><Relationship Id="rId107" Type="http://schemas.openxmlformats.org/officeDocument/2006/relationships/header" Target="header30.xml"/><Relationship Id="rId108" Type="http://schemas.openxmlformats.org/officeDocument/2006/relationships/footer" Target="footer34.xml"/><Relationship Id="rId109" Type="http://schemas.openxmlformats.org/officeDocument/2006/relationships/header" Target="header31.xml"/><Relationship Id="rId110" Type="http://schemas.openxmlformats.org/officeDocument/2006/relationships/footer" Target="footer35.xml"/><Relationship Id="rId111" Type="http://schemas.openxmlformats.org/officeDocument/2006/relationships/header" Target="header32.xml"/><Relationship Id="rId112" Type="http://schemas.openxmlformats.org/officeDocument/2006/relationships/footer" Target="footer36.xml"/><Relationship Id="rId113" Type="http://schemas.openxmlformats.org/officeDocument/2006/relationships/header" Target="header33.xml"/><Relationship Id="rId114" Type="http://schemas.openxmlformats.org/officeDocument/2006/relationships/footer" Target="footer37.xml"/><Relationship Id="rId115" Type="http://schemas.openxmlformats.org/officeDocument/2006/relationships/header" Target="header34.xml"/><Relationship Id="rId116" Type="http://schemas.openxmlformats.org/officeDocument/2006/relationships/footer" Target="footer38.xml"/><Relationship Id="rId117" Type="http://schemas.openxmlformats.org/officeDocument/2006/relationships/header" Target="header35.xml"/><Relationship Id="rId118" Type="http://schemas.openxmlformats.org/officeDocument/2006/relationships/footer" Target="footer39.xml"/><Relationship Id="rId119" Type="http://schemas.openxmlformats.org/officeDocument/2006/relationships/header" Target="header36.xml"/><Relationship Id="rId120" Type="http://schemas.openxmlformats.org/officeDocument/2006/relationships/footer" Target="footer40.xml"/><Relationship Id="rId121" Type="http://schemas.openxmlformats.org/officeDocument/2006/relationships/header" Target="header37.xml"/><Relationship Id="rId122" Type="http://schemas.openxmlformats.org/officeDocument/2006/relationships/footer" Target="footer41.xml"/><Relationship Id="rId123" Type="http://schemas.openxmlformats.org/officeDocument/2006/relationships/header" Target="header38.xml"/><Relationship Id="rId124" Type="http://schemas.openxmlformats.org/officeDocument/2006/relationships/footer" Target="footer42.xml"/><Relationship Id="rId125" Type="http://schemas.openxmlformats.org/officeDocument/2006/relationships/header" Target="header39.xml"/><Relationship Id="rId126" Type="http://schemas.openxmlformats.org/officeDocument/2006/relationships/footer" Target="footer43.xml"/><Relationship Id="rId127" Type="http://schemas.openxmlformats.org/officeDocument/2006/relationships/header" Target="header40.xml"/><Relationship Id="rId128" Type="http://schemas.openxmlformats.org/officeDocument/2006/relationships/footer" Target="footer44.xml"/><Relationship Id="rId129" Type="http://schemas.openxmlformats.org/officeDocument/2006/relationships/header" Target="header41.xml"/><Relationship Id="rId130" Type="http://schemas.openxmlformats.org/officeDocument/2006/relationships/footer" Target="footer45.xml"/><Relationship Id="rId131" Type="http://schemas.openxmlformats.org/officeDocument/2006/relationships/header" Target="header42.xml"/><Relationship Id="rId132" Type="http://schemas.openxmlformats.org/officeDocument/2006/relationships/footer" Target="footer46.xml"/><Relationship Id="rId133" Type="http://schemas.openxmlformats.org/officeDocument/2006/relationships/header" Target="header43.xml"/><Relationship Id="rId134" Type="http://schemas.openxmlformats.org/officeDocument/2006/relationships/footer" Target="footer47.xml"/><Relationship Id="rId135" Type="http://schemas.openxmlformats.org/officeDocument/2006/relationships/image" Target="media/image41.png"/><Relationship Id="rId136" Type="http://schemas.openxmlformats.org/officeDocument/2006/relationships/header" Target="header44.xml"/><Relationship Id="rId137" Type="http://schemas.openxmlformats.org/officeDocument/2006/relationships/footer" Target="footer48.xml"/><Relationship Id="rId138" Type="http://schemas.openxmlformats.org/officeDocument/2006/relationships/image" Target="media/image42.jpeg"/><Relationship Id="rId139" Type="http://schemas.openxmlformats.org/officeDocument/2006/relationships/image" Target="media/image43.jpeg"/><Relationship Id="rId140" Type="http://schemas.openxmlformats.org/officeDocument/2006/relationships/image" Target="media/image44.png"/><Relationship Id="rId141" Type="http://schemas.openxmlformats.org/officeDocument/2006/relationships/image" Target="media/image45.png"/><Relationship Id="rId142" Type="http://schemas.openxmlformats.org/officeDocument/2006/relationships/image" Target="media/image46.png"/><Relationship Id="rId143" Type="http://schemas.openxmlformats.org/officeDocument/2006/relationships/image" Target="media/image47.png"/><Relationship Id="rId144" Type="http://schemas.openxmlformats.org/officeDocument/2006/relationships/image" Target="media/image48.png"/><Relationship Id="rId145" Type="http://schemas.openxmlformats.org/officeDocument/2006/relationships/image" Target="media/image49.png"/><Relationship Id="rId146" Type="http://schemas.openxmlformats.org/officeDocument/2006/relationships/image" Target="media/image50.png"/><Relationship Id="rId147" Type="http://schemas.openxmlformats.org/officeDocument/2006/relationships/image" Target="media/image51.png"/><Relationship Id="rId148" Type="http://schemas.openxmlformats.org/officeDocument/2006/relationships/image" Target="media/image52.png"/><Relationship Id="rId149" Type="http://schemas.openxmlformats.org/officeDocument/2006/relationships/image" Target="media/image53.png"/><Relationship Id="rId150" Type="http://schemas.openxmlformats.org/officeDocument/2006/relationships/image" Target="media/image54.png"/><Relationship Id="rId151" Type="http://schemas.openxmlformats.org/officeDocument/2006/relationships/image" Target="media/image55.png"/><Relationship Id="rId152" Type="http://schemas.openxmlformats.org/officeDocument/2006/relationships/image" Target="media/image56.png"/><Relationship Id="rId153" Type="http://schemas.openxmlformats.org/officeDocument/2006/relationships/image" Target="media/image57.png"/><Relationship Id="rId154" Type="http://schemas.openxmlformats.org/officeDocument/2006/relationships/image" Target="media/image58.png"/><Relationship Id="rId155" Type="http://schemas.openxmlformats.org/officeDocument/2006/relationships/image" Target="media/image59.png"/><Relationship Id="rId156" Type="http://schemas.openxmlformats.org/officeDocument/2006/relationships/image" Target="media/image60.png"/><Relationship Id="rId157" Type="http://schemas.openxmlformats.org/officeDocument/2006/relationships/image" Target="media/image61.png"/><Relationship Id="rId158" Type="http://schemas.openxmlformats.org/officeDocument/2006/relationships/image" Target="media/image62.png"/><Relationship Id="rId159" Type="http://schemas.openxmlformats.org/officeDocument/2006/relationships/image" Target="media/image63.png"/><Relationship Id="rId160" Type="http://schemas.openxmlformats.org/officeDocument/2006/relationships/image" Target="media/image64.png"/><Relationship Id="rId161" Type="http://schemas.openxmlformats.org/officeDocument/2006/relationships/image" Target="media/image65.png"/><Relationship Id="rId162" Type="http://schemas.openxmlformats.org/officeDocument/2006/relationships/image" Target="media/image66.png"/><Relationship Id="rId163" Type="http://schemas.openxmlformats.org/officeDocument/2006/relationships/image" Target="media/image67.png"/><Relationship Id="rId164" Type="http://schemas.openxmlformats.org/officeDocument/2006/relationships/image" Target="media/image68.png"/><Relationship Id="rId165" Type="http://schemas.openxmlformats.org/officeDocument/2006/relationships/image" Target="media/image69.png"/><Relationship Id="rId166" Type="http://schemas.openxmlformats.org/officeDocument/2006/relationships/image" Target="media/image70.png"/><Relationship Id="rId167" Type="http://schemas.openxmlformats.org/officeDocument/2006/relationships/image" Target="media/image71.png"/><Relationship Id="rId168" Type="http://schemas.openxmlformats.org/officeDocument/2006/relationships/image" Target="media/image72.png"/><Relationship Id="rId169" Type="http://schemas.openxmlformats.org/officeDocument/2006/relationships/image" Target="media/image73.png"/><Relationship Id="rId170" Type="http://schemas.openxmlformats.org/officeDocument/2006/relationships/image" Target="media/image74.png"/><Relationship Id="rId171" Type="http://schemas.openxmlformats.org/officeDocument/2006/relationships/image" Target="media/image75.png"/><Relationship Id="rId172" Type="http://schemas.openxmlformats.org/officeDocument/2006/relationships/image" Target="media/image76.png"/><Relationship Id="rId173" Type="http://schemas.openxmlformats.org/officeDocument/2006/relationships/image" Target="media/image77.png"/><Relationship Id="rId174" Type="http://schemas.openxmlformats.org/officeDocument/2006/relationships/image" Target="media/image78.png"/><Relationship Id="rId175" Type="http://schemas.openxmlformats.org/officeDocument/2006/relationships/image" Target="media/image79.png"/><Relationship Id="rId176" Type="http://schemas.openxmlformats.org/officeDocument/2006/relationships/image" Target="media/image80.png"/><Relationship Id="rId177" Type="http://schemas.openxmlformats.org/officeDocument/2006/relationships/image" Target="media/image81.png"/><Relationship Id="rId178" Type="http://schemas.openxmlformats.org/officeDocument/2006/relationships/image" Target="media/image82.png"/><Relationship Id="rId179" Type="http://schemas.openxmlformats.org/officeDocument/2006/relationships/image" Target="media/image83.png"/><Relationship Id="rId180" Type="http://schemas.openxmlformats.org/officeDocument/2006/relationships/image" Target="media/image84.png"/><Relationship Id="rId181" Type="http://schemas.openxmlformats.org/officeDocument/2006/relationships/image" Target="media/image85.png"/><Relationship Id="rId182" Type="http://schemas.openxmlformats.org/officeDocument/2006/relationships/image" Target="media/image86.png"/><Relationship Id="rId183" Type="http://schemas.openxmlformats.org/officeDocument/2006/relationships/image" Target="media/image87.png"/><Relationship Id="rId184" Type="http://schemas.openxmlformats.org/officeDocument/2006/relationships/image" Target="media/image88.png"/><Relationship Id="rId185" Type="http://schemas.openxmlformats.org/officeDocument/2006/relationships/image" Target="media/image89.png"/><Relationship Id="rId186" Type="http://schemas.openxmlformats.org/officeDocument/2006/relationships/image" Target="media/image90.png"/><Relationship Id="rId187" Type="http://schemas.openxmlformats.org/officeDocument/2006/relationships/image" Target="media/image91.png"/><Relationship Id="rId188" Type="http://schemas.openxmlformats.org/officeDocument/2006/relationships/image" Target="media/image92.png"/><Relationship Id="rId189" Type="http://schemas.openxmlformats.org/officeDocument/2006/relationships/image" Target="media/image93.png"/><Relationship Id="rId190" Type="http://schemas.openxmlformats.org/officeDocument/2006/relationships/image" Target="media/image94.png"/><Relationship Id="rId191" Type="http://schemas.openxmlformats.org/officeDocument/2006/relationships/image" Target="media/image95.png"/><Relationship Id="rId192" Type="http://schemas.openxmlformats.org/officeDocument/2006/relationships/image" Target="media/image96.png"/><Relationship Id="rId193" Type="http://schemas.openxmlformats.org/officeDocument/2006/relationships/image" Target="media/image97.png"/><Relationship Id="rId194" Type="http://schemas.openxmlformats.org/officeDocument/2006/relationships/image" Target="media/image98.png"/><Relationship Id="rId195" Type="http://schemas.openxmlformats.org/officeDocument/2006/relationships/image" Target="media/image99.png"/><Relationship Id="rId196" Type="http://schemas.openxmlformats.org/officeDocument/2006/relationships/image" Target="media/image100.png"/><Relationship Id="rId197" Type="http://schemas.openxmlformats.org/officeDocument/2006/relationships/image" Target="media/image101.png"/><Relationship Id="rId198" Type="http://schemas.openxmlformats.org/officeDocument/2006/relationships/image" Target="media/image102.png"/><Relationship Id="rId199" Type="http://schemas.openxmlformats.org/officeDocument/2006/relationships/image" Target="media/image103.png"/><Relationship Id="rId200" Type="http://schemas.openxmlformats.org/officeDocument/2006/relationships/image" Target="media/image104.png"/><Relationship Id="rId201" Type="http://schemas.openxmlformats.org/officeDocument/2006/relationships/image" Target="media/image105.png"/><Relationship Id="rId202" Type="http://schemas.openxmlformats.org/officeDocument/2006/relationships/image" Target="media/image106.png"/><Relationship Id="rId203" Type="http://schemas.openxmlformats.org/officeDocument/2006/relationships/header" Target="header45.xml"/><Relationship Id="rId204" Type="http://schemas.openxmlformats.org/officeDocument/2006/relationships/footer" Target="footer49.xml"/><Relationship Id="rId205" Type="http://schemas.openxmlformats.org/officeDocument/2006/relationships/header" Target="header46.xml"/><Relationship Id="rId206" Type="http://schemas.openxmlformats.org/officeDocument/2006/relationships/footer" Target="footer50.xml"/><Relationship Id="rId207" Type="http://schemas.openxmlformats.org/officeDocument/2006/relationships/header" Target="header47.xml"/><Relationship Id="rId208" Type="http://schemas.openxmlformats.org/officeDocument/2006/relationships/footer" Target="footer51.xml"/><Relationship Id="rId209" Type="http://schemas.openxmlformats.org/officeDocument/2006/relationships/header" Target="header48.xml"/><Relationship Id="rId210" Type="http://schemas.openxmlformats.org/officeDocument/2006/relationships/footer" Target="footer52.xml"/><Relationship Id="rId211" Type="http://schemas.openxmlformats.org/officeDocument/2006/relationships/header" Target="header49.xml"/><Relationship Id="rId212" Type="http://schemas.openxmlformats.org/officeDocument/2006/relationships/footer" Target="footer53.xml"/><Relationship Id="rId213" Type="http://schemas.openxmlformats.org/officeDocument/2006/relationships/header" Target="header50.xml"/><Relationship Id="rId214" Type="http://schemas.openxmlformats.org/officeDocument/2006/relationships/footer" Target="footer54.xml"/><Relationship Id="rId215" Type="http://schemas.openxmlformats.org/officeDocument/2006/relationships/header" Target="header51.xml"/><Relationship Id="rId216" Type="http://schemas.openxmlformats.org/officeDocument/2006/relationships/footer" Target="footer55.xml"/><Relationship Id="rId217" Type="http://schemas.openxmlformats.org/officeDocument/2006/relationships/header" Target="header52.xml"/><Relationship Id="rId218" Type="http://schemas.openxmlformats.org/officeDocument/2006/relationships/footer" Target="footer56.xml"/><Relationship Id="rId219" Type="http://schemas.openxmlformats.org/officeDocument/2006/relationships/header" Target="header53.xml"/><Relationship Id="rId220" Type="http://schemas.openxmlformats.org/officeDocument/2006/relationships/footer" Target="footer57.xml"/><Relationship Id="rId221" Type="http://schemas.openxmlformats.org/officeDocument/2006/relationships/header" Target="header54.xml"/><Relationship Id="rId222" Type="http://schemas.openxmlformats.org/officeDocument/2006/relationships/footer" Target="footer58.xml"/><Relationship Id="rId223" Type="http://schemas.openxmlformats.org/officeDocument/2006/relationships/image" Target="media/image107.jpeg"/><Relationship Id="rId224" Type="http://schemas.openxmlformats.org/officeDocument/2006/relationships/header" Target="header55.xml"/><Relationship Id="rId225" Type="http://schemas.openxmlformats.org/officeDocument/2006/relationships/footer" Target="footer59.xml"/><Relationship Id="rId226" Type="http://schemas.openxmlformats.org/officeDocument/2006/relationships/header" Target="header56.xml"/><Relationship Id="rId227" Type="http://schemas.openxmlformats.org/officeDocument/2006/relationships/footer" Target="footer60.xml"/><Relationship Id="rId228" Type="http://schemas.openxmlformats.org/officeDocument/2006/relationships/header" Target="header57.xml"/><Relationship Id="rId229" Type="http://schemas.openxmlformats.org/officeDocument/2006/relationships/footer" Target="footer61.xml"/><Relationship Id="rId230" Type="http://schemas.openxmlformats.org/officeDocument/2006/relationships/header" Target="header58.xml"/><Relationship Id="rId231" Type="http://schemas.openxmlformats.org/officeDocument/2006/relationships/footer" Target="footer62.xml"/><Relationship Id="rId232" Type="http://schemas.openxmlformats.org/officeDocument/2006/relationships/header" Target="header59.xml"/><Relationship Id="rId233" Type="http://schemas.openxmlformats.org/officeDocument/2006/relationships/footer" Target="footer63.xml"/><Relationship Id="rId234" Type="http://schemas.openxmlformats.org/officeDocument/2006/relationships/header" Target="header60.xml"/><Relationship Id="rId235" Type="http://schemas.openxmlformats.org/officeDocument/2006/relationships/footer" Target="footer64.xml"/><Relationship Id="rId236" Type="http://schemas.openxmlformats.org/officeDocument/2006/relationships/image" Target="media/image108.jpeg"/><Relationship Id="rId237" Type="http://schemas.openxmlformats.org/officeDocument/2006/relationships/image" Target="media/image109.png"/><Relationship Id="rId238" Type="http://schemas.openxmlformats.org/officeDocument/2006/relationships/image" Target="media/image110.png"/><Relationship Id="rId239" Type="http://schemas.openxmlformats.org/officeDocument/2006/relationships/image" Target="media/image111.png"/><Relationship Id="rId240" Type="http://schemas.openxmlformats.org/officeDocument/2006/relationships/image" Target="media/image112.png"/><Relationship Id="rId241" Type="http://schemas.openxmlformats.org/officeDocument/2006/relationships/image" Target="media/image113.png"/><Relationship Id="rId242" Type="http://schemas.openxmlformats.org/officeDocument/2006/relationships/image" Target="media/image114.png"/><Relationship Id="rId243" Type="http://schemas.openxmlformats.org/officeDocument/2006/relationships/image" Target="media/image115.png"/><Relationship Id="rId244" Type="http://schemas.openxmlformats.org/officeDocument/2006/relationships/image" Target="media/image116.png"/><Relationship Id="rId245" Type="http://schemas.openxmlformats.org/officeDocument/2006/relationships/image" Target="media/image117.png"/><Relationship Id="rId246" Type="http://schemas.openxmlformats.org/officeDocument/2006/relationships/image" Target="media/image118.png"/><Relationship Id="rId247" Type="http://schemas.openxmlformats.org/officeDocument/2006/relationships/image" Target="media/image119.png"/><Relationship Id="rId248" Type="http://schemas.openxmlformats.org/officeDocument/2006/relationships/image" Target="media/image120.png"/><Relationship Id="rId249" Type="http://schemas.openxmlformats.org/officeDocument/2006/relationships/image" Target="media/image121.png"/><Relationship Id="rId250" Type="http://schemas.openxmlformats.org/officeDocument/2006/relationships/image" Target="media/image122.png"/><Relationship Id="rId251" Type="http://schemas.openxmlformats.org/officeDocument/2006/relationships/header" Target="header61.xml"/><Relationship Id="rId252" Type="http://schemas.openxmlformats.org/officeDocument/2006/relationships/footer" Target="footer65.xml"/><Relationship Id="rId253" Type="http://schemas.openxmlformats.org/officeDocument/2006/relationships/header" Target="header62.xml"/><Relationship Id="rId254" Type="http://schemas.openxmlformats.org/officeDocument/2006/relationships/footer" Target="footer66.xml"/><Relationship Id="rId255" Type="http://schemas.openxmlformats.org/officeDocument/2006/relationships/header" Target="header63.xml"/><Relationship Id="rId256" Type="http://schemas.openxmlformats.org/officeDocument/2006/relationships/footer" Target="footer67.xml"/><Relationship Id="rId257" Type="http://schemas.openxmlformats.org/officeDocument/2006/relationships/header" Target="header64.xml"/><Relationship Id="rId258" Type="http://schemas.openxmlformats.org/officeDocument/2006/relationships/footer" Target="footer68.xml"/><Relationship Id="rId259" Type="http://schemas.openxmlformats.org/officeDocument/2006/relationships/header" Target="header65.xml"/><Relationship Id="rId260" Type="http://schemas.openxmlformats.org/officeDocument/2006/relationships/footer" Target="footer69.xml"/><Relationship Id="rId261" Type="http://schemas.openxmlformats.org/officeDocument/2006/relationships/header" Target="header66.xml"/><Relationship Id="rId262" Type="http://schemas.openxmlformats.org/officeDocument/2006/relationships/footer" Target="footer70.xml"/><Relationship Id="rId263" Type="http://schemas.openxmlformats.org/officeDocument/2006/relationships/header" Target="header67.xml"/><Relationship Id="rId264" Type="http://schemas.openxmlformats.org/officeDocument/2006/relationships/footer" Target="footer71.xml"/><Relationship Id="rId265" Type="http://schemas.openxmlformats.org/officeDocument/2006/relationships/header" Target="header68.xml"/><Relationship Id="rId266" Type="http://schemas.openxmlformats.org/officeDocument/2006/relationships/footer" Target="footer72.xml"/><Relationship Id="rId267" Type="http://schemas.openxmlformats.org/officeDocument/2006/relationships/header" Target="header69.xml"/><Relationship Id="rId268" Type="http://schemas.openxmlformats.org/officeDocument/2006/relationships/footer" Target="footer73.xml"/><Relationship Id="rId269" Type="http://schemas.openxmlformats.org/officeDocument/2006/relationships/header" Target="header70.xml"/><Relationship Id="rId270" Type="http://schemas.openxmlformats.org/officeDocument/2006/relationships/footer" Target="footer74.xml"/><Relationship Id="rId271" Type="http://schemas.openxmlformats.org/officeDocument/2006/relationships/header" Target="header71.xml"/><Relationship Id="rId272" Type="http://schemas.openxmlformats.org/officeDocument/2006/relationships/footer" Target="footer75.xml"/><Relationship Id="rId273" Type="http://schemas.openxmlformats.org/officeDocument/2006/relationships/header" Target="header72.xml"/><Relationship Id="rId274" Type="http://schemas.openxmlformats.org/officeDocument/2006/relationships/footer" Target="footer76.xml"/><Relationship Id="rId275" Type="http://schemas.openxmlformats.org/officeDocument/2006/relationships/header" Target="header73.xml"/><Relationship Id="rId276" Type="http://schemas.openxmlformats.org/officeDocument/2006/relationships/footer" Target="footer77.xml"/><Relationship Id="rId277" Type="http://schemas.openxmlformats.org/officeDocument/2006/relationships/header" Target="header74.xml"/><Relationship Id="rId278" Type="http://schemas.openxmlformats.org/officeDocument/2006/relationships/footer" Target="footer78.xml"/><Relationship Id="rId279" Type="http://schemas.openxmlformats.org/officeDocument/2006/relationships/header" Target="header75.xml"/><Relationship Id="rId280" Type="http://schemas.openxmlformats.org/officeDocument/2006/relationships/footer" Target="footer79.xml"/><Relationship Id="rId281" Type="http://schemas.openxmlformats.org/officeDocument/2006/relationships/image" Target="media/image123.jpeg"/><Relationship Id="rId282" Type="http://schemas.openxmlformats.org/officeDocument/2006/relationships/header" Target="header76.xml"/><Relationship Id="rId283" Type="http://schemas.openxmlformats.org/officeDocument/2006/relationships/footer" Target="footer80.xml"/><Relationship Id="rId284" Type="http://schemas.openxmlformats.org/officeDocument/2006/relationships/image" Target="media/image124.png"/><Relationship Id="rId285" Type="http://schemas.openxmlformats.org/officeDocument/2006/relationships/image" Target="media/image125.png"/><Relationship Id="rId286" Type="http://schemas.openxmlformats.org/officeDocument/2006/relationships/image" Target="media/image126.png"/><Relationship Id="rId287" Type="http://schemas.openxmlformats.org/officeDocument/2006/relationships/image" Target="media/image127.png"/><Relationship Id="rId288" Type="http://schemas.openxmlformats.org/officeDocument/2006/relationships/image" Target="media/image128.png"/><Relationship Id="rId289" Type="http://schemas.openxmlformats.org/officeDocument/2006/relationships/image" Target="media/image129.png"/><Relationship Id="rId290" Type="http://schemas.openxmlformats.org/officeDocument/2006/relationships/image" Target="media/image130.png"/><Relationship Id="rId291" Type="http://schemas.openxmlformats.org/officeDocument/2006/relationships/image" Target="media/image131.png"/><Relationship Id="rId292" Type="http://schemas.openxmlformats.org/officeDocument/2006/relationships/image" Target="media/image132.png"/><Relationship Id="rId293" Type="http://schemas.openxmlformats.org/officeDocument/2006/relationships/header" Target="header77.xml"/><Relationship Id="rId294" Type="http://schemas.openxmlformats.org/officeDocument/2006/relationships/footer" Target="footer81.xml"/><Relationship Id="rId295" Type="http://schemas.openxmlformats.org/officeDocument/2006/relationships/image" Target="media/image133.png"/><Relationship Id="rId296" Type="http://schemas.openxmlformats.org/officeDocument/2006/relationships/image" Target="media/image134.png"/><Relationship Id="rId297" Type="http://schemas.openxmlformats.org/officeDocument/2006/relationships/image" Target="media/image135.png"/><Relationship Id="rId298" Type="http://schemas.openxmlformats.org/officeDocument/2006/relationships/image" Target="media/image136.png"/><Relationship Id="rId299" Type="http://schemas.openxmlformats.org/officeDocument/2006/relationships/image" Target="media/image137.png"/><Relationship Id="rId300" Type="http://schemas.openxmlformats.org/officeDocument/2006/relationships/image" Target="media/image138.png"/><Relationship Id="rId301" Type="http://schemas.openxmlformats.org/officeDocument/2006/relationships/image" Target="media/image139.png"/><Relationship Id="rId302" Type="http://schemas.openxmlformats.org/officeDocument/2006/relationships/image" Target="media/image140.png"/><Relationship Id="rId303" Type="http://schemas.openxmlformats.org/officeDocument/2006/relationships/image" Target="media/image141.png"/><Relationship Id="rId304" Type="http://schemas.openxmlformats.org/officeDocument/2006/relationships/image" Target="media/image142.png"/><Relationship Id="rId305" Type="http://schemas.openxmlformats.org/officeDocument/2006/relationships/image" Target="media/image143.png"/><Relationship Id="rId306" Type="http://schemas.openxmlformats.org/officeDocument/2006/relationships/image" Target="media/image144.png"/><Relationship Id="rId307" Type="http://schemas.openxmlformats.org/officeDocument/2006/relationships/image" Target="media/image145.png"/><Relationship Id="rId308" Type="http://schemas.openxmlformats.org/officeDocument/2006/relationships/image" Target="media/image146.png"/><Relationship Id="rId309" Type="http://schemas.openxmlformats.org/officeDocument/2006/relationships/image" Target="media/image147.png"/><Relationship Id="rId310" Type="http://schemas.openxmlformats.org/officeDocument/2006/relationships/image" Target="media/image148.png"/><Relationship Id="rId311" Type="http://schemas.openxmlformats.org/officeDocument/2006/relationships/image" Target="media/image149.png"/><Relationship Id="rId312" Type="http://schemas.openxmlformats.org/officeDocument/2006/relationships/image" Target="media/image150.png"/><Relationship Id="rId313" Type="http://schemas.openxmlformats.org/officeDocument/2006/relationships/header" Target="header78.xml"/><Relationship Id="rId314" Type="http://schemas.openxmlformats.org/officeDocument/2006/relationships/footer" Target="footer82.xml"/><Relationship Id="rId315" Type="http://schemas.openxmlformats.org/officeDocument/2006/relationships/header" Target="header79.xml"/><Relationship Id="rId316" Type="http://schemas.openxmlformats.org/officeDocument/2006/relationships/footer" Target="footer83.xml"/><Relationship Id="rId317" Type="http://schemas.openxmlformats.org/officeDocument/2006/relationships/image" Target="media/image151.jpeg"/><Relationship Id="rId318" Type="http://schemas.openxmlformats.org/officeDocument/2006/relationships/header" Target="header80.xml"/><Relationship Id="rId319" Type="http://schemas.openxmlformats.org/officeDocument/2006/relationships/footer" Target="footer84.xml"/><Relationship Id="rId320" Type="http://schemas.openxmlformats.org/officeDocument/2006/relationships/image" Target="media/image152.jpeg"/><Relationship Id="rId321" Type="http://schemas.openxmlformats.org/officeDocument/2006/relationships/header" Target="header81.xml"/><Relationship Id="rId322" Type="http://schemas.openxmlformats.org/officeDocument/2006/relationships/footer" Target="footer85.xml"/><Relationship Id="rId323" Type="http://schemas.openxmlformats.org/officeDocument/2006/relationships/header" Target="header82.xml"/><Relationship Id="rId324" Type="http://schemas.openxmlformats.org/officeDocument/2006/relationships/footer" Target="footer86.xml"/><Relationship Id="rId325" Type="http://schemas.openxmlformats.org/officeDocument/2006/relationships/header" Target="header83.xml"/><Relationship Id="rId326" Type="http://schemas.openxmlformats.org/officeDocument/2006/relationships/footer" Target="footer87.xml"/><Relationship Id="rId327" Type="http://schemas.openxmlformats.org/officeDocument/2006/relationships/header" Target="header84.xml"/><Relationship Id="rId328" Type="http://schemas.openxmlformats.org/officeDocument/2006/relationships/footer" Target="footer88.xml"/><Relationship Id="rId329" Type="http://schemas.openxmlformats.org/officeDocument/2006/relationships/header" Target="header85.xml"/><Relationship Id="rId330" Type="http://schemas.openxmlformats.org/officeDocument/2006/relationships/footer" Target="footer89.xml"/><Relationship Id="rId331" Type="http://schemas.openxmlformats.org/officeDocument/2006/relationships/image" Target="media/image153.png"/><Relationship Id="rId332" Type="http://schemas.openxmlformats.org/officeDocument/2006/relationships/image" Target="media/image154.png"/><Relationship Id="rId333" Type="http://schemas.openxmlformats.org/officeDocument/2006/relationships/image" Target="media/image155.png"/><Relationship Id="rId334" Type="http://schemas.openxmlformats.org/officeDocument/2006/relationships/header" Target="header86.xml"/><Relationship Id="rId335" Type="http://schemas.openxmlformats.org/officeDocument/2006/relationships/footer" Target="footer90.xml"/><Relationship Id="rId336" Type="http://schemas.openxmlformats.org/officeDocument/2006/relationships/header" Target="header87.xml"/><Relationship Id="rId337" Type="http://schemas.openxmlformats.org/officeDocument/2006/relationships/footer" Target="footer91.xml"/><Relationship Id="rId338" Type="http://schemas.openxmlformats.org/officeDocument/2006/relationships/image" Target="media/image156.jpeg"/><Relationship Id="rId339" Type="http://schemas.openxmlformats.org/officeDocument/2006/relationships/header" Target="header88.xml"/><Relationship Id="rId340" Type="http://schemas.openxmlformats.org/officeDocument/2006/relationships/footer" Target="footer92.xml"/><Relationship Id="rId341" Type="http://schemas.openxmlformats.org/officeDocument/2006/relationships/header" Target="header89.xml"/><Relationship Id="rId342" Type="http://schemas.openxmlformats.org/officeDocument/2006/relationships/footer" Target="footer93.xml"/><Relationship Id="rId343" Type="http://schemas.openxmlformats.org/officeDocument/2006/relationships/header" Target="header90.xml"/><Relationship Id="rId344" Type="http://schemas.openxmlformats.org/officeDocument/2006/relationships/footer" Target="footer94.xml"/><Relationship Id="rId345" Type="http://schemas.openxmlformats.org/officeDocument/2006/relationships/header" Target="header91.xml"/><Relationship Id="rId346" Type="http://schemas.openxmlformats.org/officeDocument/2006/relationships/footer" Target="footer95.xml"/><Relationship Id="rId347" Type="http://schemas.openxmlformats.org/officeDocument/2006/relationships/header" Target="header92.xml"/><Relationship Id="rId348" Type="http://schemas.openxmlformats.org/officeDocument/2006/relationships/footer" Target="footer96.xml"/><Relationship Id="rId349" Type="http://schemas.openxmlformats.org/officeDocument/2006/relationships/header" Target="header93.xml"/><Relationship Id="rId350" Type="http://schemas.openxmlformats.org/officeDocument/2006/relationships/footer" Target="footer97.xml"/><Relationship Id="rId351" Type="http://schemas.openxmlformats.org/officeDocument/2006/relationships/header" Target="header94.xml"/><Relationship Id="rId352" Type="http://schemas.openxmlformats.org/officeDocument/2006/relationships/footer" Target="footer98.xml"/><Relationship Id="rId353" Type="http://schemas.openxmlformats.org/officeDocument/2006/relationships/header" Target="header95.xml"/><Relationship Id="rId354" Type="http://schemas.openxmlformats.org/officeDocument/2006/relationships/footer" Target="footer99.xml"/><Relationship Id="rId355" Type="http://schemas.openxmlformats.org/officeDocument/2006/relationships/header" Target="header96.xml"/><Relationship Id="rId356" Type="http://schemas.openxmlformats.org/officeDocument/2006/relationships/footer" Target="footer100.xml"/><Relationship Id="rId357" Type="http://schemas.openxmlformats.org/officeDocument/2006/relationships/hyperlink" Target="http://www.medicaid.alabamaservices.org/providerDirectory/)" TargetMode="External"/><Relationship Id="rId358" Type="http://schemas.openxmlformats.org/officeDocument/2006/relationships/header" Target="header97.xml"/><Relationship Id="rId359" Type="http://schemas.openxmlformats.org/officeDocument/2006/relationships/footer" Target="footer101.xml"/><Relationship Id="rId360" Type="http://schemas.openxmlformats.org/officeDocument/2006/relationships/image" Target="media/image157.png"/><Relationship Id="rId361" Type="http://schemas.openxmlformats.org/officeDocument/2006/relationships/header" Target="header98.xml"/><Relationship Id="rId362" Type="http://schemas.openxmlformats.org/officeDocument/2006/relationships/footer" Target="footer102.xml"/><Relationship Id="rId363" Type="http://schemas.openxmlformats.org/officeDocument/2006/relationships/header" Target="header99.xml"/><Relationship Id="rId364" Type="http://schemas.openxmlformats.org/officeDocument/2006/relationships/footer" Target="footer103.xml"/><Relationship Id="rId365" Type="http://schemas.openxmlformats.org/officeDocument/2006/relationships/hyperlink" Target="http://www.insurekidsnow.gov/find-a-dentist/index.html" TargetMode="External"/><Relationship Id="rId366" Type="http://schemas.openxmlformats.org/officeDocument/2006/relationships/hyperlink" Target="http://www.medicaid.alabamaservices.org/providerDirectory/" TargetMode="External"/><Relationship Id="rId367" Type="http://schemas.openxmlformats.org/officeDocument/2006/relationships/header" Target="header100.xml"/><Relationship Id="rId368" Type="http://schemas.openxmlformats.org/officeDocument/2006/relationships/footer" Target="footer104.xml"/><Relationship Id="rId369" Type="http://schemas.openxmlformats.org/officeDocument/2006/relationships/header" Target="header101.xml"/><Relationship Id="rId370" Type="http://schemas.openxmlformats.org/officeDocument/2006/relationships/footer" Target="footer105.xml"/><Relationship Id="rId371" Type="http://schemas.openxmlformats.org/officeDocument/2006/relationships/header" Target="header102.xml"/><Relationship Id="rId372" Type="http://schemas.openxmlformats.org/officeDocument/2006/relationships/footer" Target="footer106.xml"/><Relationship Id="rId373" Type="http://schemas.openxmlformats.org/officeDocument/2006/relationships/header" Target="header103.xml"/><Relationship Id="rId374" Type="http://schemas.openxmlformats.org/officeDocument/2006/relationships/footer" Target="footer107.xml"/><Relationship Id="rId375" Type="http://schemas.openxmlformats.org/officeDocument/2006/relationships/header" Target="header104.xml"/><Relationship Id="rId376" Type="http://schemas.openxmlformats.org/officeDocument/2006/relationships/footer" Target="footer108.xml"/><Relationship Id="rId377" Type="http://schemas.openxmlformats.org/officeDocument/2006/relationships/header" Target="header105.xml"/><Relationship Id="rId378" Type="http://schemas.openxmlformats.org/officeDocument/2006/relationships/footer" Target="footer109.xml"/><Relationship Id="rId379" Type="http://schemas.openxmlformats.org/officeDocument/2006/relationships/hyperlink" Target="http://www.211connectsalabama.org/)" TargetMode="External"/><Relationship Id="rId380" Type="http://schemas.openxmlformats.org/officeDocument/2006/relationships/header" Target="header106.xml"/><Relationship Id="rId381" Type="http://schemas.openxmlformats.org/officeDocument/2006/relationships/footer" Target="footer110.xml"/><Relationship Id="rId382" Type="http://schemas.openxmlformats.org/officeDocument/2006/relationships/header" Target="header107.xml"/><Relationship Id="rId383" Type="http://schemas.openxmlformats.org/officeDocument/2006/relationships/footer" Target="footer111.xml"/><Relationship Id="rId384" Type="http://schemas.openxmlformats.org/officeDocument/2006/relationships/header" Target="header108.xml"/><Relationship Id="rId385" Type="http://schemas.openxmlformats.org/officeDocument/2006/relationships/footer" Target="footer112.xml"/><Relationship Id="rId386" Type="http://schemas.openxmlformats.org/officeDocument/2006/relationships/header" Target="header109.xml"/><Relationship Id="rId387" Type="http://schemas.openxmlformats.org/officeDocument/2006/relationships/footer" Target="footer113.xml"/><Relationship Id="rId388" Type="http://schemas.openxmlformats.org/officeDocument/2006/relationships/image" Target="media/image158.jpeg"/><Relationship Id="rId389" Type="http://schemas.openxmlformats.org/officeDocument/2006/relationships/image" Target="media/image159.jpeg"/><Relationship Id="rId390" Type="http://schemas.openxmlformats.org/officeDocument/2006/relationships/header" Target="header110.xml"/><Relationship Id="rId391" Type="http://schemas.openxmlformats.org/officeDocument/2006/relationships/footer" Target="footer114.xml"/><Relationship Id="rId392" Type="http://schemas.openxmlformats.org/officeDocument/2006/relationships/image" Target="media/image160.jpeg"/><Relationship Id="rId393" Type="http://schemas.openxmlformats.org/officeDocument/2006/relationships/header" Target="header111.xml"/><Relationship Id="rId394" Type="http://schemas.openxmlformats.org/officeDocument/2006/relationships/footer" Target="footer115.xml"/><Relationship Id="rId395" Type="http://schemas.openxmlformats.org/officeDocument/2006/relationships/header" Target="header112.xml"/><Relationship Id="rId396" Type="http://schemas.openxmlformats.org/officeDocument/2006/relationships/footer" Target="footer116.xml"/><Relationship Id="rId397" Type="http://schemas.openxmlformats.org/officeDocument/2006/relationships/header" Target="header113.xml"/><Relationship Id="rId398" Type="http://schemas.openxmlformats.org/officeDocument/2006/relationships/footer" Target="footer117.xml"/><Relationship Id="rId399" Type="http://schemas.openxmlformats.org/officeDocument/2006/relationships/header" Target="header114.xml"/><Relationship Id="rId400" Type="http://schemas.openxmlformats.org/officeDocument/2006/relationships/footer" Target="footer118.xml"/><Relationship Id="rId401" Type="http://schemas.openxmlformats.org/officeDocument/2006/relationships/header" Target="header115.xml"/><Relationship Id="rId402" Type="http://schemas.openxmlformats.org/officeDocument/2006/relationships/footer" Target="footer119.xml"/><Relationship Id="rId403" Type="http://schemas.openxmlformats.org/officeDocument/2006/relationships/header" Target="header116.xml"/><Relationship Id="rId404" Type="http://schemas.openxmlformats.org/officeDocument/2006/relationships/footer" Target="footer120.xml"/><Relationship Id="rId405" Type="http://schemas.openxmlformats.org/officeDocument/2006/relationships/header" Target="header117.xml"/><Relationship Id="rId406" Type="http://schemas.openxmlformats.org/officeDocument/2006/relationships/footer" Target="footer121.xml"/><Relationship Id="rId407" Type="http://schemas.openxmlformats.org/officeDocument/2006/relationships/header" Target="header118.xml"/><Relationship Id="rId408" Type="http://schemas.openxmlformats.org/officeDocument/2006/relationships/footer" Target="footer122.xml"/><Relationship Id="rId409" Type="http://schemas.openxmlformats.org/officeDocument/2006/relationships/header" Target="header119.xml"/><Relationship Id="rId410" Type="http://schemas.openxmlformats.org/officeDocument/2006/relationships/footer" Target="footer123.xml"/><Relationship Id="rId411" Type="http://schemas.openxmlformats.org/officeDocument/2006/relationships/header" Target="header120.xml"/><Relationship Id="rId412" Type="http://schemas.openxmlformats.org/officeDocument/2006/relationships/footer" Target="footer124.xml"/><Relationship Id="rId413" Type="http://schemas.openxmlformats.org/officeDocument/2006/relationships/header" Target="header121.xml"/><Relationship Id="rId414" Type="http://schemas.openxmlformats.org/officeDocument/2006/relationships/footer" Target="footer125.xml"/><Relationship Id="rId415" Type="http://schemas.openxmlformats.org/officeDocument/2006/relationships/header" Target="header122.xml"/><Relationship Id="rId416" Type="http://schemas.openxmlformats.org/officeDocument/2006/relationships/footer" Target="footer126.xml"/><Relationship Id="rId417" Type="http://schemas.openxmlformats.org/officeDocument/2006/relationships/header" Target="header123.xml"/><Relationship Id="rId418" Type="http://schemas.openxmlformats.org/officeDocument/2006/relationships/footer" Target="footer127.xml"/><Relationship Id="rId419" Type="http://schemas.openxmlformats.org/officeDocument/2006/relationships/header" Target="header124.xml"/><Relationship Id="rId420" Type="http://schemas.openxmlformats.org/officeDocument/2006/relationships/footer" Target="footer128.xml"/><Relationship Id="rId421" Type="http://schemas.openxmlformats.org/officeDocument/2006/relationships/header" Target="header125.xml"/><Relationship Id="rId422" Type="http://schemas.openxmlformats.org/officeDocument/2006/relationships/footer" Target="footer129.xml"/><Relationship Id="rId423" Type="http://schemas.openxmlformats.org/officeDocument/2006/relationships/header" Target="header126.xml"/><Relationship Id="rId424" Type="http://schemas.openxmlformats.org/officeDocument/2006/relationships/footer" Target="footer130.xml"/><Relationship Id="rId425" Type="http://schemas.openxmlformats.org/officeDocument/2006/relationships/header" Target="header127.xml"/><Relationship Id="rId426" Type="http://schemas.openxmlformats.org/officeDocument/2006/relationships/footer" Target="footer131.xml"/><Relationship Id="rId427" Type="http://schemas.openxmlformats.org/officeDocument/2006/relationships/header" Target="header128.xml"/><Relationship Id="rId428" Type="http://schemas.openxmlformats.org/officeDocument/2006/relationships/footer" Target="footer132.xml"/><Relationship Id="rId429" Type="http://schemas.openxmlformats.org/officeDocument/2006/relationships/header" Target="header129.xml"/><Relationship Id="rId430" Type="http://schemas.openxmlformats.org/officeDocument/2006/relationships/footer" Target="footer133.xml"/><Relationship Id="rId431" Type="http://schemas.openxmlformats.org/officeDocument/2006/relationships/header" Target="header130.xml"/><Relationship Id="rId432" Type="http://schemas.openxmlformats.org/officeDocument/2006/relationships/footer" Target="footer134.xml"/><Relationship Id="rId433" Type="http://schemas.openxmlformats.org/officeDocument/2006/relationships/header" Target="header131.xml"/><Relationship Id="rId434" Type="http://schemas.openxmlformats.org/officeDocument/2006/relationships/footer" Target="footer135.xml"/><Relationship Id="rId435" Type="http://schemas.openxmlformats.org/officeDocument/2006/relationships/header" Target="header132.xml"/><Relationship Id="rId436" Type="http://schemas.openxmlformats.org/officeDocument/2006/relationships/footer" Target="footer136.xml"/><Relationship Id="rId437" Type="http://schemas.openxmlformats.org/officeDocument/2006/relationships/header" Target="header133.xml"/><Relationship Id="rId438" Type="http://schemas.openxmlformats.org/officeDocument/2006/relationships/footer" Target="footer137.xml"/><Relationship Id="rId439" Type="http://schemas.openxmlformats.org/officeDocument/2006/relationships/header" Target="header134.xml"/><Relationship Id="rId440" Type="http://schemas.openxmlformats.org/officeDocument/2006/relationships/footer" Target="footer138.xml"/><Relationship Id="rId441" Type="http://schemas.openxmlformats.org/officeDocument/2006/relationships/header" Target="header135.xml"/><Relationship Id="rId442" Type="http://schemas.openxmlformats.org/officeDocument/2006/relationships/footer" Target="footer139.xml"/><Relationship Id="rId443" Type="http://schemas.openxmlformats.org/officeDocument/2006/relationships/header" Target="header136.xml"/><Relationship Id="rId444" Type="http://schemas.openxmlformats.org/officeDocument/2006/relationships/footer" Target="footer140.xml"/><Relationship Id="rId445" Type="http://schemas.openxmlformats.org/officeDocument/2006/relationships/header" Target="header137.xml"/><Relationship Id="rId446" Type="http://schemas.openxmlformats.org/officeDocument/2006/relationships/footer" Target="footer141.xml"/><Relationship Id="rId447" Type="http://schemas.openxmlformats.org/officeDocument/2006/relationships/header" Target="header138.xml"/><Relationship Id="rId448" Type="http://schemas.openxmlformats.org/officeDocument/2006/relationships/footer" Target="footer142.xml"/><Relationship Id="rId449" Type="http://schemas.openxmlformats.org/officeDocument/2006/relationships/header" Target="header139.xml"/><Relationship Id="rId450" Type="http://schemas.openxmlformats.org/officeDocument/2006/relationships/footer" Target="footer143.xml"/><Relationship Id="rId451" Type="http://schemas.openxmlformats.org/officeDocument/2006/relationships/header" Target="header140.xml"/><Relationship Id="rId452" Type="http://schemas.openxmlformats.org/officeDocument/2006/relationships/footer" Target="footer144.xml"/><Relationship Id="rId453" Type="http://schemas.openxmlformats.org/officeDocument/2006/relationships/header" Target="header141.xml"/><Relationship Id="rId454" Type="http://schemas.openxmlformats.org/officeDocument/2006/relationships/footer" Target="footer145.xml"/><Relationship Id="rId455" Type="http://schemas.openxmlformats.org/officeDocument/2006/relationships/header" Target="header142.xml"/><Relationship Id="rId456" Type="http://schemas.openxmlformats.org/officeDocument/2006/relationships/footer" Target="footer146.xml"/><Relationship Id="rId457" Type="http://schemas.openxmlformats.org/officeDocument/2006/relationships/header" Target="header143.xml"/><Relationship Id="rId458" Type="http://schemas.openxmlformats.org/officeDocument/2006/relationships/footer" Target="footer147.xml"/><Relationship Id="rId459" Type="http://schemas.openxmlformats.org/officeDocument/2006/relationships/header" Target="header144.xml"/><Relationship Id="rId460" Type="http://schemas.openxmlformats.org/officeDocument/2006/relationships/footer" Target="footer148.xml"/><Relationship Id="rId461" Type="http://schemas.openxmlformats.org/officeDocument/2006/relationships/header" Target="header145.xml"/><Relationship Id="rId462" Type="http://schemas.openxmlformats.org/officeDocument/2006/relationships/footer" Target="footer149.xml"/><Relationship Id="rId463" Type="http://schemas.openxmlformats.org/officeDocument/2006/relationships/header" Target="header146.xml"/><Relationship Id="rId464" Type="http://schemas.openxmlformats.org/officeDocument/2006/relationships/footer" Target="footer150.xml"/><Relationship Id="rId465" Type="http://schemas.openxmlformats.org/officeDocument/2006/relationships/header" Target="header147.xml"/><Relationship Id="rId466" Type="http://schemas.openxmlformats.org/officeDocument/2006/relationships/footer" Target="footer151.xml"/><Relationship Id="rId467" Type="http://schemas.openxmlformats.org/officeDocument/2006/relationships/header" Target="header148.xml"/><Relationship Id="rId468" Type="http://schemas.openxmlformats.org/officeDocument/2006/relationships/footer" Target="footer152.xml"/><Relationship Id="rId469" Type="http://schemas.openxmlformats.org/officeDocument/2006/relationships/header" Target="header149.xml"/><Relationship Id="rId470" Type="http://schemas.openxmlformats.org/officeDocument/2006/relationships/footer" Target="footer153.xml"/><Relationship Id="rId471" Type="http://schemas.openxmlformats.org/officeDocument/2006/relationships/header" Target="header150.xml"/><Relationship Id="rId472" Type="http://schemas.openxmlformats.org/officeDocument/2006/relationships/footer" Target="footer154.xml"/><Relationship Id="rId473" Type="http://schemas.openxmlformats.org/officeDocument/2006/relationships/header" Target="header151.xml"/><Relationship Id="rId474" Type="http://schemas.openxmlformats.org/officeDocument/2006/relationships/footer" Target="footer155.xml"/><Relationship Id="rId475" Type="http://schemas.openxmlformats.org/officeDocument/2006/relationships/header" Target="header152.xml"/><Relationship Id="rId476" Type="http://schemas.openxmlformats.org/officeDocument/2006/relationships/footer" Target="footer156.xml"/><Relationship Id="rId477" Type="http://schemas.openxmlformats.org/officeDocument/2006/relationships/header" Target="header153.xml"/><Relationship Id="rId478" Type="http://schemas.openxmlformats.org/officeDocument/2006/relationships/footer" Target="footer157.xml"/><Relationship Id="rId479" Type="http://schemas.openxmlformats.org/officeDocument/2006/relationships/header" Target="header154.xml"/><Relationship Id="rId480" Type="http://schemas.openxmlformats.org/officeDocument/2006/relationships/footer" Target="footer158.xml"/><Relationship Id="rId481" Type="http://schemas.openxmlformats.org/officeDocument/2006/relationships/header" Target="header155.xml"/><Relationship Id="rId482" Type="http://schemas.openxmlformats.org/officeDocument/2006/relationships/footer" Target="footer159.xml"/><Relationship Id="rId483" Type="http://schemas.openxmlformats.org/officeDocument/2006/relationships/header" Target="header156.xml"/><Relationship Id="rId484" Type="http://schemas.openxmlformats.org/officeDocument/2006/relationships/footer" Target="footer160.xml"/><Relationship Id="rId485" Type="http://schemas.openxmlformats.org/officeDocument/2006/relationships/header" Target="header157.xml"/><Relationship Id="rId486" Type="http://schemas.openxmlformats.org/officeDocument/2006/relationships/footer" Target="footer161.xml"/><Relationship Id="rId487" Type="http://schemas.openxmlformats.org/officeDocument/2006/relationships/header" Target="header158.xml"/><Relationship Id="rId488" Type="http://schemas.openxmlformats.org/officeDocument/2006/relationships/footer" Target="footer162.xml"/><Relationship Id="rId489" Type="http://schemas.openxmlformats.org/officeDocument/2006/relationships/header" Target="header159.xml"/><Relationship Id="rId490" Type="http://schemas.openxmlformats.org/officeDocument/2006/relationships/footer" Target="footer163.xml"/><Relationship Id="rId491" Type="http://schemas.openxmlformats.org/officeDocument/2006/relationships/header" Target="header160.xml"/><Relationship Id="rId492" Type="http://schemas.openxmlformats.org/officeDocument/2006/relationships/footer" Target="footer164.xml"/><Relationship Id="rId493" Type="http://schemas.openxmlformats.org/officeDocument/2006/relationships/header" Target="header161.xml"/><Relationship Id="rId494" Type="http://schemas.openxmlformats.org/officeDocument/2006/relationships/footer" Target="footer165.xml"/><Relationship Id="rId495" Type="http://schemas.openxmlformats.org/officeDocument/2006/relationships/header" Target="header162.xml"/><Relationship Id="rId496" Type="http://schemas.openxmlformats.org/officeDocument/2006/relationships/footer" Target="footer166.xml"/><Relationship Id="rId497" Type="http://schemas.openxmlformats.org/officeDocument/2006/relationships/header" Target="header163.xml"/><Relationship Id="rId498" Type="http://schemas.openxmlformats.org/officeDocument/2006/relationships/footer" Target="footer167.xml"/><Relationship Id="rId499" Type="http://schemas.openxmlformats.org/officeDocument/2006/relationships/header" Target="header164.xml"/><Relationship Id="rId500" Type="http://schemas.openxmlformats.org/officeDocument/2006/relationships/footer" Target="footer168.xml"/><Relationship Id="rId501" Type="http://schemas.openxmlformats.org/officeDocument/2006/relationships/header" Target="header165.xml"/><Relationship Id="rId502" Type="http://schemas.openxmlformats.org/officeDocument/2006/relationships/footer" Target="footer169.xml"/><Relationship Id="rId503" Type="http://schemas.openxmlformats.org/officeDocument/2006/relationships/header" Target="header166.xml"/><Relationship Id="rId504" Type="http://schemas.openxmlformats.org/officeDocument/2006/relationships/footer" Target="footer170.xml"/><Relationship Id="rId505" Type="http://schemas.openxmlformats.org/officeDocument/2006/relationships/header" Target="header167.xml"/><Relationship Id="rId506" Type="http://schemas.openxmlformats.org/officeDocument/2006/relationships/footer" Target="footer171.xml"/><Relationship Id="rId507" Type="http://schemas.openxmlformats.org/officeDocument/2006/relationships/header" Target="header168.xml"/><Relationship Id="rId508" Type="http://schemas.openxmlformats.org/officeDocument/2006/relationships/footer" Target="footer172.xml"/><Relationship Id="rId509" Type="http://schemas.openxmlformats.org/officeDocument/2006/relationships/image" Target="media/image161.jpeg"/><Relationship Id="rId510" Type="http://schemas.openxmlformats.org/officeDocument/2006/relationships/image" Target="media/image162.png"/><Relationship Id="rId511" Type="http://schemas.openxmlformats.org/officeDocument/2006/relationships/image" Target="media/image163.png"/><Relationship Id="rId512" Type="http://schemas.openxmlformats.org/officeDocument/2006/relationships/header" Target="header169.xml"/><Relationship Id="rId513" Type="http://schemas.openxmlformats.org/officeDocument/2006/relationships/footer" Target="footer173.xml"/><Relationship Id="rId514" Type="http://schemas.openxmlformats.org/officeDocument/2006/relationships/image" Target="media/image164.jpeg"/><Relationship Id="rId515" Type="http://schemas.openxmlformats.org/officeDocument/2006/relationships/header" Target="header170.xml"/><Relationship Id="rId516" Type="http://schemas.openxmlformats.org/officeDocument/2006/relationships/footer" Target="footer174.xml"/><Relationship Id="rId517" Type="http://schemas.openxmlformats.org/officeDocument/2006/relationships/image" Target="media/image165.jpeg"/><Relationship Id="rId518" Type="http://schemas.openxmlformats.org/officeDocument/2006/relationships/image" Target="media/image166.jpeg"/><Relationship Id="rId519" Type="http://schemas.openxmlformats.org/officeDocument/2006/relationships/header" Target="header171.xml"/><Relationship Id="rId520" Type="http://schemas.openxmlformats.org/officeDocument/2006/relationships/footer" Target="footer175.xml"/><Relationship Id="rId521" Type="http://schemas.openxmlformats.org/officeDocument/2006/relationships/image" Target="media/image167.jpeg"/><Relationship Id="rId522" Type="http://schemas.openxmlformats.org/officeDocument/2006/relationships/header" Target="header172.xml"/><Relationship Id="rId523" Type="http://schemas.openxmlformats.org/officeDocument/2006/relationships/footer" Target="footer176.xml"/><Relationship Id="rId524" Type="http://schemas.openxmlformats.org/officeDocument/2006/relationships/image" Target="media/image168.jpeg"/><Relationship Id="rId525" Type="http://schemas.openxmlformats.org/officeDocument/2006/relationships/image" Target="media/image169.jpeg"/><Relationship Id="rId526" Type="http://schemas.openxmlformats.org/officeDocument/2006/relationships/hyperlink" Target="https://www.cdc.gov/coronavirus/2019-ncov/symptoms-testing/symptoms.html" TargetMode="External"/><Relationship Id="rId527" Type="http://schemas.openxmlformats.org/officeDocument/2006/relationships/hyperlink" Target="https://www.cdc.gov/coronavirus/2019-ncov/if-you-are-sick/steps-when-sick.html" TargetMode="External"/><Relationship Id="rId528" Type="http://schemas.openxmlformats.org/officeDocument/2006/relationships/header" Target="header173.xml"/><Relationship Id="rId529" Type="http://schemas.openxmlformats.org/officeDocument/2006/relationships/footer" Target="footer177.xml"/><Relationship Id="rId530" Type="http://schemas.openxmlformats.org/officeDocument/2006/relationships/hyperlink" Target="https://www.cdc.gov/coronavirus/2019-ncov/prevent-getting-sick/social-distancing.html" TargetMode="External"/><Relationship Id="rId531" Type="http://schemas.openxmlformats.org/officeDocument/2006/relationships/hyperlink" Target="https://www.cdc.gov/coronavirus/2019-ncov/community/schools-childcare/guidance-for-childcare.html#SocialDistancing" TargetMode="External"/><Relationship Id="rId532" Type="http://schemas.openxmlformats.org/officeDocument/2006/relationships/hyperlink" Target="https://www.cdc.gov/healthyschools/foodallergies/pdf/13_243135_A_Food_Allergy_Web_508.pdf" TargetMode="External"/><Relationship Id="rId533" Type="http://schemas.openxmlformats.org/officeDocument/2006/relationships/header" Target="header174.xml"/><Relationship Id="rId534" Type="http://schemas.openxmlformats.org/officeDocument/2006/relationships/footer" Target="footer178.xml"/><Relationship Id="rId535" Type="http://schemas.openxmlformats.org/officeDocument/2006/relationships/image" Target="media/image170.jpeg"/><Relationship Id="rId536" Type="http://schemas.openxmlformats.org/officeDocument/2006/relationships/image" Target="media/image171.jpeg"/><Relationship Id="rId537" Type="http://schemas.openxmlformats.org/officeDocument/2006/relationships/header" Target="header175.xml"/><Relationship Id="rId538" Type="http://schemas.openxmlformats.org/officeDocument/2006/relationships/footer" Target="footer179.xml"/><Relationship Id="rId539" Type="http://schemas.openxmlformats.org/officeDocument/2006/relationships/hyperlink" Target="https://www.cdc.gov/coronavirus/2019-ncov/community/schools-childcare/guidance-for-childcare.html#CleanDisinfect" TargetMode="External"/><Relationship Id="rId540" Type="http://schemas.openxmlformats.org/officeDocument/2006/relationships/hyperlink" Target="https://www.epa.gov/pesticide-registration/list-n-disinfectants-use-against-sars-cov-2-covid-19" TargetMode="External"/><Relationship Id="rId541" Type="http://schemas.openxmlformats.org/officeDocument/2006/relationships/header" Target="header176.xml"/><Relationship Id="rId542" Type="http://schemas.openxmlformats.org/officeDocument/2006/relationships/footer" Target="footer180.xml"/><Relationship Id="rId543" Type="http://schemas.openxmlformats.org/officeDocument/2006/relationships/image" Target="media/image172.jpeg"/><Relationship Id="rId544" Type="http://schemas.openxmlformats.org/officeDocument/2006/relationships/image" Target="media/image173.jpeg"/><Relationship Id="rId545" Type="http://schemas.openxmlformats.org/officeDocument/2006/relationships/hyperlink" Target="https://www.cdc.gov/coronavirus/2019-ncov/need-extra-precautions/people-at-increased-risk.html?CDC_AA_refVal=https%3A%2F%2Fwww.cdc.gov%2Fcoronavirus%2F2019-ncov%2Fneed-extra-precautions%2Fpeople-at-higher-risk.html" TargetMode="External"/><Relationship Id="rId546" Type="http://schemas.openxmlformats.org/officeDocument/2006/relationships/hyperlink" Target="https://www.cdc.gov/coronavirus/2019-ncov/community/schools-childcare/index.html" TargetMode="External"/><Relationship Id="rId547" Type="http://schemas.openxmlformats.org/officeDocument/2006/relationships/hyperlink" Target="https://www.cdc.gov/coronavirus/2019-ncov/community/reopen-guidance.html" TargetMode="External"/><Relationship Id="rId548" Type="http://schemas.openxmlformats.org/officeDocument/2006/relationships/header" Target="header177.xml"/><Relationship Id="rId549" Type="http://schemas.openxmlformats.org/officeDocument/2006/relationships/footer" Target="footer181.xml"/><Relationship Id="rId550" Type="http://schemas.openxmlformats.org/officeDocument/2006/relationships/image" Target="media/image174.jpeg"/><Relationship Id="rId551" Type="http://schemas.openxmlformats.org/officeDocument/2006/relationships/hyperlink" Target="https://www.cdc.gov/coronavirus/2019-ncov/community/organizations/cleaning-disinfection.html#Cleaning" TargetMode="External"/><Relationship Id="rId552" Type="http://schemas.openxmlformats.org/officeDocument/2006/relationships/header" Target="header178.xml"/><Relationship Id="rId553" Type="http://schemas.openxmlformats.org/officeDocument/2006/relationships/footer" Target="footer182.xml"/><Relationship Id="rId554" Type="http://schemas.openxmlformats.org/officeDocument/2006/relationships/image" Target="media/image175.png"/><Relationship Id="rId555" Type="http://schemas.openxmlformats.org/officeDocument/2006/relationships/image" Target="media/image176.png"/><Relationship Id="rId556" Type="http://schemas.openxmlformats.org/officeDocument/2006/relationships/header" Target="header179.xml"/><Relationship Id="rId557" Type="http://schemas.openxmlformats.org/officeDocument/2006/relationships/footer" Target="footer183.xml"/><Relationship Id="rId558" Type="http://schemas.openxmlformats.org/officeDocument/2006/relationships/image" Target="media/image177.png"/><Relationship Id="rId559" Type="http://schemas.openxmlformats.org/officeDocument/2006/relationships/image" Target="media/image178.png"/><Relationship Id="rId560" Type="http://schemas.openxmlformats.org/officeDocument/2006/relationships/header" Target="header180.xml"/><Relationship Id="rId561" Type="http://schemas.openxmlformats.org/officeDocument/2006/relationships/footer" Target="footer184.xml"/><Relationship Id="rId562" Type="http://schemas.openxmlformats.org/officeDocument/2006/relationships/hyperlink" Target="http://go.usa.gov/xfFkU" TargetMode="External"/><Relationship Id="rId563" Type="http://schemas.openxmlformats.org/officeDocument/2006/relationships/hyperlink" Target="http://redcap.link/87xjzxmu" TargetMode="External"/><Relationship Id="rId564" Type="http://schemas.openxmlformats.org/officeDocument/2006/relationships/header" Target="header181.xml"/><Relationship Id="rId565" Type="http://schemas.openxmlformats.org/officeDocument/2006/relationships/footer" Target="footer185.xml"/><Relationship Id="rId566" Type="http://schemas.openxmlformats.org/officeDocument/2006/relationships/image" Target="media/image179.png"/><Relationship Id="rId567" Type="http://schemas.openxmlformats.org/officeDocument/2006/relationships/image" Target="media/image180.png"/><Relationship Id="rId568" Type="http://schemas.openxmlformats.org/officeDocument/2006/relationships/header" Target="header182.xml"/><Relationship Id="rId569" Type="http://schemas.openxmlformats.org/officeDocument/2006/relationships/footer" Target="footer186.xml"/><Relationship Id="rId570" Type="http://schemas.openxmlformats.org/officeDocument/2006/relationships/header" Target="header183.xml"/><Relationship Id="rId571" Type="http://schemas.openxmlformats.org/officeDocument/2006/relationships/footer" Target="footer187.xml"/><Relationship Id="rId572" Type="http://schemas.openxmlformats.org/officeDocument/2006/relationships/image" Target="media/image181.jpeg"/><Relationship Id="rId573" Type="http://schemas.openxmlformats.org/officeDocument/2006/relationships/image" Target="media/image182.png"/><Relationship Id="rId574" Type="http://schemas.openxmlformats.org/officeDocument/2006/relationships/header" Target="header184.xml"/><Relationship Id="rId575" Type="http://schemas.openxmlformats.org/officeDocument/2006/relationships/footer" Target="footer188.xml"/><Relationship Id="rId576" Type="http://schemas.openxmlformats.org/officeDocument/2006/relationships/image" Target="media/image183.jpeg"/><Relationship Id="rId577" Type="http://schemas.openxmlformats.org/officeDocument/2006/relationships/header" Target="header185.xml"/><Relationship Id="rId578" Type="http://schemas.openxmlformats.org/officeDocument/2006/relationships/footer" Target="footer189.xml"/><Relationship Id="rId579" Type="http://schemas.openxmlformats.org/officeDocument/2006/relationships/header" Target="header186.xml"/><Relationship Id="rId580" Type="http://schemas.openxmlformats.org/officeDocument/2006/relationships/footer" Target="footer190.xml"/><Relationship Id="rId581" Type="http://schemas.openxmlformats.org/officeDocument/2006/relationships/hyperlink" Target="http://www.alabamapublichealth.gov/allkids/assets/03-16enroll_county.pdf" TargetMode="External"/><Relationship Id="rId582" Type="http://schemas.openxmlformats.org/officeDocument/2006/relationships/hyperlink" Target="http://www.al.com/news/mobile/2021/03/seven-alabama-cities-could-go-from-metro-to-" TargetMode="External"/><Relationship Id="rId583" Type="http://schemas.openxmlformats.org/officeDocument/2006/relationships/hyperlink" Target="http://www.accs.edu/adult-education/adult-ed-providers/" TargetMode="External"/><Relationship Id="rId584" Type="http://schemas.openxmlformats.org/officeDocument/2006/relationships/hyperlink" Target="http://searpdc.org/wordpress/wp-" TargetMode="External"/><Relationship Id="rId585" Type="http://schemas.openxmlformats.org/officeDocument/2006/relationships/hyperlink" Target="http://www.alabamapublichealth.gov/tb/assets/2017morbidityreport.pdf" TargetMode="External"/><Relationship Id="rId586" Type="http://schemas.openxmlformats.org/officeDocument/2006/relationships/hyperlink" Target="http://parcalabama.org/2019-alabama-county-and-msa-population-" TargetMode="External"/><Relationship Id="rId587" Type="http://schemas.openxmlformats.org/officeDocument/2006/relationships/hyperlink" Target="http://www.fdic.gov/analysis/household-" TargetMode="External"/><Relationship Id="rId588" Type="http://schemas.openxmlformats.org/officeDocument/2006/relationships/hyperlink" Target="http://www.cdc.gov/std/statistics/2019/tables/2019-STD-Surveillance-State-Ranking-" TargetMode="External"/><Relationship Id="rId589" Type="http://schemas.openxmlformats.org/officeDocument/2006/relationships/hyperlink" Target="http://www.aecf.org/resources/2020-kids-count-data-book/" TargetMode="External"/><Relationship Id="rId590" Type="http://schemas.openxmlformats.org/officeDocument/2006/relationships/hyperlink" Target="http://adem.alabama.gov/programs/water/wquality/2020AL303dList.pdf" TargetMode="External"/><Relationship Id="rId591" Type="http://schemas.openxmlformats.org/officeDocument/2006/relationships/hyperlink" Target="http://www.aecf.org/m/databook/2020KC_profile_AL.pdf" TargetMode="External"/><Relationship Id="rId592" Type="http://schemas.openxmlformats.org/officeDocument/2006/relationships/hyperlink" Target="http://www.ers.usda.gov/webdocs/DataFiles/53180/25555_AL.pdf?v=0" TargetMode="External"/><Relationship Id="rId593" Type="http://schemas.openxmlformats.org/officeDocument/2006/relationships/hyperlink" Target="http://www.alabamapublichealth.gov/accreditation/assets/achip_transportationsurvey.pdf" TargetMode="External"/><Relationship Id="rId594" Type="http://schemas.openxmlformats.org/officeDocument/2006/relationships/hyperlink" Target="http://www.labor.alabama.gov/COVID/ADOL-TypesOfUnemploymentClaims.pdf" TargetMode="External"/><Relationship Id="rId595" Type="http://schemas.openxmlformats.org/officeDocument/2006/relationships/hyperlink" Target="http://dph1.adph.state.al.us/csc/vs/Query/Natality/NatalityQrySLT.htm" TargetMode="External"/><Relationship Id="rId596" Type="http://schemas.openxmlformats.org/officeDocument/2006/relationships/hyperlink" Target="http://www2.labor.alabama.gov/LAUS/CLF/AllCounties.aspx" TargetMode="External"/><Relationship Id="rId597" Type="http://schemas.openxmlformats.org/officeDocument/2006/relationships/hyperlink" Target="http://www.alea.gov/sbi/criminal-justice-services/alabama-crime-statistics" TargetMode="External"/><Relationship Id="rId598" Type="http://schemas.openxmlformats.org/officeDocument/2006/relationships/hyperlink" Target="http://www.al.com/news/2020/01/alabamas-homeless-rate-among-lowest-in-country-report-" TargetMode="External"/><Relationship Id="rId599" Type="http://schemas.openxmlformats.org/officeDocument/2006/relationships/hyperlink" Target="http://www2.labor.alabama.gov/CEW/2020/1stquarter/Industryallcnty.aspx" TargetMode="External"/><Relationship Id="rId600" Type="http://schemas.openxmlformats.org/officeDocument/2006/relationships/hyperlink" Target="http://www2.labor.alabama.gov/Laus/" TargetMode="External"/><Relationship Id="rId601" Type="http://schemas.openxmlformats.org/officeDocument/2006/relationships/hyperlink" Target="http://alabamamaps.ua.edu/contemporarymaps/alabama/basemaps/index.html" TargetMode="External"/><Relationship Id="rId602" Type="http://schemas.openxmlformats.org/officeDocument/2006/relationships/hyperlink" Target="http://www.opencounseling.com/public-mental-health-al" TargetMode="External"/><Relationship Id="rId603" Type="http://schemas.openxmlformats.org/officeDocument/2006/relationships/hyperlink" Target="http://www.al.com/news/2020/11/alabama-public-schools-missing-9800-students-this-" TargetMode="External"/><Relationship Id="rId604" Type="http://schemas.openxmlformats.org/officeDocument/2006/relationships/hyperlink" Target="http://rtc.ruralinstitute.umt.edu/state-profile-map-series/alabama-state-profile/" TargetMode="External"/><Relationship Id="rId605" Type="http://schemas.openxmlformats.org/officeDocument/2006/relationships/hyperlink" Target="http://www.athomestdkit.com/states/alabama-std-statistics-rates/" TargetMode="External"/><Relationship Id="rId606" Type="http://schemas.openxmlformats.org/officeDocument/2006/relationships/header" Target="header187.xml"/><Relationship Id="rId607" Type="http://schemas.openxmlformats.org/officeDocument/2006/relationships/footer" Target="footer191.xml"/><Relationship Id="rId608" Type="http://schemas.openxmlformats.org/officeDocument/2006/relationships/hyperlink" Target="http://www.nass.usda.gov/Statistics_by_State/Alabama/Publications/County_Estimates/2019" TargetMode="External"/><Relationship Id="rId609" Type="http://schemas.openxmlformats.org/officeDocument/2006/relationships/hyperlink" Target="http://www.alsde.edu/" TargetMode="External"/><Relationship Id="rId610" Type="http://schemas.openxmlformats.org/officeDocument/2006/relationships/hyperlink" Target="http://www.alsde.edu/COVID19%20Updates/ALSDE-CARES-FAQ-2020.pdf" TargetMode="External"/><Relationship Id="rId611" Type="http://schemas.openxmlformats.org/officeDocument/2006/relationships/hyperlink" Target="http://www.rd.usda.gov/sites/default/files/al-severe-weather-recovery-fact-sheet.pdf" TargetMode="External"/><Relationship Id="rId612" Type="http://schemas.openxmlformats.org/officeDocument/2006/relationships/hyperlink" Target="http://www.ahd.com/free_profile.php?hcfa_id=9a00ca1fc1ed43796472e33706abc536&amp;ek=7" TargetMode="External"/><Relationship Id="rId613" Type="http://schemas.openxmlformats.org/officeDocument/2006/relationships/hyperlink" Target="http://www.ahd.com/free_profile.php?hcfa_id=e1e8db033e5a000010072b22f8dfaec1&amp;ek=9f" TargetMode="External"/><Relationship Id="rId614" Type="http://schemas.openxmlformats.org/officeDocument/2006/relationships/hyperlink" Target="http://www.ahd.com/free_profile.php?hcfa_id=3af58e93db9f67db50eabe600e0b018e&amp;ek=5" TargetMode="External"/><Relationship Id="rId615" Type="http://schemas.openxmlformats.org/officeDocument/2006/relationships/hyperlink" Target="http://www.ahd.com/states/hospital_AL.html" TargetMode="External"/><Relationship Id="rId616" Type="http://schemas.openxmlformats.org/officeDocument/2006/relationships/hyperlink" Target="http://www.ahd.com/free_profile.php?hcfa_id=17348f66397655e4a60a771a34b2e99c&amp;ek=4" TargetMode="External"/><Relationship Id="rId617" Type="http://schemas.openxmlformats.org/officeDocument/2006/relationships/hyperlink" Target="http://www.ahd.com/free_profile.php?hcfa_id=5052f1ec01b6601c7f22c5c7839659b1&amp;ek=5" TargetMode="External"/><Relationship Id="rId618" Type="http://schemas.openxmlformats.org/officeDocument/2006/relationships/hyperlink" Target="http://www.ahd.com/free_profile.php?hcfa_id=bce6df4171cf1e73cb3c243dcf7058c2&amp;ek=e8" TargetMode="External"/><Relationship Id="rId619" Type="http://schemas.openxmlformats.org/officeDocument/2006/relationships/hyperlink" Target="http://www.ahd.com/free_profile.php?hcfa_id=8d1b25d27f93ccf74fea45bc2bb0e5aa&amp;ek=1b" TargetMode="External"/><Relationship Id="rId620" Type="http://schemas.openxmlformats.org/officeDocument/2006/relationships/hyperlink" Target="http://www.ahd.com/free_profile.php?hcfa_id=efddc032eccbd28709d934adf351ca67&amp;ek=e8" TargetMode="External"/><Relationship Id="rId621" Type="http://schemas.openxmlformats.org/officeDocument/2006/relationships/hyperlink" Target="http://www.ahd.com/free_profile.php?hcfa_id=9e51c1d7b544224e58e7150ed9d9eaac&amp;ek=8" TargetMode="External"/><Relationship Id="rId622" Type="http://schemas.openxmlformats.org/officeDocument/2006/relationships/hyperlink" Target="http://www.alabamapublichealth.gov/healthstats/assets/ataglance2019.pdf" TargetMode="External"/><Relationship Id="rId623" Type="http://schemas.openxmlformats.org/officeDocument/2006/relationships/hyperlink" Target="http://www.kff.org/other/state-indicator/family-" TargetMode="External"/><Relationship Id="rId624" Type="http://schemas.openxmlformats.org/officeDocument/2006/relationships/hyperlink" Target="http://www.kff.org/other/state-indicator/single-" TargetMode="External"/><Relationship Id="rId625" Type="http://schemas.openxmlformats.org/officeDocument/2006/relationships/hyperlink" Target="http://www.thezebra.com/auto-insurance/alabama-car-insurance/al-average-cost-of-auto-" TargetMode="External"/><Relationship Id="rId626" Type="http://schemas.openxmlformats.org/officeDocument/2006/relationships/hyperlink" Target="http://www.alabamapublichealth.gov/healthstats/assets/AVS2018.pdf" TargetMode="External"/><Relationship Id="rId627" Type="http://schemas.openxmlformats.org/officeDocument/2006/relationships/hyperlink" Target="http://www.bankrate.com/mortgages/alabama-jumbo-loan-limits-by-county/" TargetMode="External"/><Relationship Id="rId628" Type="http://schemas.openxmlformats.org/officeDocument/2006/relationships/hyperlink" Target="http://encyclopediaofalabama.org/article/h-1195" TargetMode="External"/><Relationship Id="rId629" Type="http://schemas.openxmlformats.org/officeDocument/2006/relationships/hyperlink" Target="http://www.alabamapublichealth.gov/barbour/index.html" TargetMode="External"/><Relationship Id="rId630" Type="http://schemas.openxmlformats.org/officeDocument/2006/relationships/hyperlink" Target="http://www2.labor.alabama.gov/workforcedev/CountyProfiles/Barbour%20County.pdf" TargetMode="External"/><Relationship Id="rId631" Type="http://schemas.openxmlformats.org/officeDocument/2006/relationships/hyperlink" Target="http://www.readinghorizons.com/" TargetMode="External"/><Relationship Id="rId632" Type="http://schemas.openxmlformats.org/officeDocument/2006/relationships/hyperlink" Target="http://www.census.gov/topics/preparedness/events/hurricanes/sally.html" TargetMode="External"/><Relationship Id="rId633" Type="http://schemas.openxmlformats.org/officeDocument/2006/relationships/hyperlink" Target="http://www.census.gov/programs-surveys/metro-micro/about.html" TargetMode="External"/><Relationship Id="rId634" Type="http://schemas.openxmlformats.org/officeDocument/2006/relationships/hyperlink" Target="http://www.census.gov/en.html" TargetMode="External"/><Relationship Id="rId635" Type="http://schemas.openxmlformats.org/officeDocument/2006/relationships/hyperlink" Target="http://www.census.gov/topics/income-poverty/poverty/guidance/poverty-" TargetMode="External"/><Relationship Id="rId636" Type="http://schemas.openxmlformats.org/officeDocument/2006/relationships/hyperlink" Target="http://www.census.gov/library/stories/2021/03/united-states-" TargetMode="External"/><Relationship Id="rId637" Type="http://schemas.openxmlformats.org/officeDocument/2006/relationships/hyperlink" Target="http://www.forbes.com/sites/jaimecatmull/2018/10/26/hidden-ways-your-" TargetMode="External"/><Relationship Id="rId638" Type="http://schemas.openxmlformats.org/officeDocument/2006/relationships/hyperlink" Target="http://images.pcmac.org/Uploads/CovingtonCounty/CovingtonCounty/Sites/News/Documents/" TargetMode="External"/><Relationship Id="rId639" Type="http://schemas.openxmlformats.org/officeDocument/2006/relationships/hyperlink" Target="http://www.cdc.gov/ncbddd/disabilityandhealth/infographic-" TargetMode="External"/><Relationship Id="rId640" Type="http://schemas.openxmlformats.org/officeDocument/2006/relationships/hyperlink" Target="http://www.cdc.gov/asthma/most_recent_data.htm" TargetMode="External"/><Relationship Id="rId641" Type="http://schemas.openxmlformats.org/officeDocument/2006/relationships/header" Target="header188.xml"/><Relationship Id="rId642" Type="http://schemas.openxmlformats.org/officeDocument/2006/relationships/footer" Target="footer192.xml"/><Relationship Id="rId643" Type="http://schemas.openxmlformats.org/officeDocument/2006/relationships/hyperlink" Target="http://www.cdc.gov/coronavirus/2019-ncov/cases-updates/about-us-cases-" TargetMode="External"/><Relationship Id="rId644" Type="http://schemas.openxmlformats.org/officeDocument/2006/relationships/hyperlink" Target="http://www.cdc.gov/coronavirus/2019-ncov/need-extra-precautions/people-with-" TargetMode="External"/><Relationship Id="rId645" Type="http://schemas.openxmlformats.org/officeDocument/2006/relationships/hyperlink" Target="http://www.nass.usda.gov/Publications/AgCensus/2017/Online_Resources/County_Profiles/A" TargetMode="External"/><Relationship Id="rId646" Type="http://schemas.openxmlformats.org/officeDocument/2006/relationships/hyperlink" Target="http://www.alabamapublichealth.gov/healthstats/index.html" TargetMode="External"/><Relationship Id="rId647" Type="http://schemas.openxmlformats.org/officeDocument/2006/relationships/hyperlink" Target="http://www.axios.com/covid-alabama-unemployment-" TargetMode="External"/><Relationship Id="rId648" Type="http://schemas.openxmlformats.org/officeDocument/2006/relationships/hyperlink" Target="http://www.alabamapublichealth.gov/covid19/assets/childcare_toolkit.pdf" TargetMode="External"/><Relationship Id="rId649" Type="http://schemas.openxmlformats.org/officeDocument/2006/relationships/hyperlink" Target="http://www.alabamapublichealth.gov/healthstats/assets/chp2018.pdf" TargetMode="External"/><Relationship Id="rId650" Type="http://schemas.openxmlformats.org/officeDocument/2006/relationships/hyperlink" Target="http://www.valuepenguin.com/banking/statistics-and-trends" TargetMode="External"/><Relationship Id="rId651" Type="http://schemas.openxmlformats.org/officeDocument/2006/relationships/hyperlink" Target="http://www.alsde.edu/COVID19%20Updates/CORONA_PARENTGUIDE.pdf" TargetMode="External"/><Relationship Id="rId652" Type="http://schemas.openxmlformats.org/officeDocument/2006/relationships/hyperlink" Target="http://www.alabamapublichealth.gov/covid19/" TargetMode="External"/><Relationship Id="rId653" Type="http://schemas.openxmlformats.org/officeDocument/2006/relationships/hyperlink" Target="http://www.rd.usda.gov/coronavirus" TargetMode="External"/><Relationship Id="rId654" Type="http://schemas.openxmlformats.org/officeDocument/2006/relationships/hyperlink" Target="http://www.deltadental.com/us/en/member/cost-" TargetMode="External"/><Relationship Id="rId655" Type="http://schemas.openxmlformats.org/officeDocument/2006/relationships/hyperlink" Target="http://alfafarmers.org/commodities/cotton/" TargetMode="External"/><Relationship Id="rId656" Type="http://schemas.openxmlformats.org/officeDocument/2006/relationships/hyperlink" Target="http://www.al.com/news/2020/04/as-pandemic-continues-homeless-find-themselves-on-the-" TargetMode="External"/><Relationship Id="rId657" Type="http://schemas.openxmlformats.org/officeDocument/2006/relationships/hyperlink" Target="http://www.childcare.gov/covid-19" TargetMode="External"/><Relationship Id="rId658" Type="http://schemas.openxmlformats.org/officeDocument/2006/relationships/hyperlink" Target="http://www.alabamapublichealth.gov/covington/index.html" TargetMode="External"/><Relationship Id="rId659" Type="http://schemas.openxmlformats.org/officeDocument/2006/relationships/hyperlink" Target="http://www.nld.org/covington-county-yes-program?student=1" TargetMode="External"/><Relationship Id="rId660" Type="http://schemas.openxmlformats.org/officeDocument/2006/relationships/hyperlink" Target="http://www.nass.usda.gov/Statistics_by_State/Alabama/Publications/Crop_Progress_%26_Cond" TargetMode="External"/><Relationship Id="rId661" Type="http://schemas.openxmlformats.org/officeDocument/2006/relationships/hyperlink" Target="http://www.cdc.gov/ncbddd/disabilityandhealth/documents/disabilities_impacts_all_of_us.pd" TargetMode="External"/><Relationship Id="rId662" Type="http://schemas.openxmlformats.org/officeDocument/2006/relationships/hyperlink" Target="http://www.al.com/news/2021/03/dont-call-it-" TargetMode="External"/><Relationship Id="rId663" Type="http://schemas.openxmlformats.org/officeDocument/2006/relationships/hyperlink" Target="http://www.al.com/news/2021/03/dont-call-it-summer-school-" TargetMode="External"/><Relationship Id="rId664" Type="http://schemas.openxmlformats.org/officeDocument/2006/relationships/hyperlink" Target="http://www.henrycountyboe.org/cms/lib/AL50000584/Centricity/Domain/53/ebb-" TargetMode="External"/><Relationship Id="rId665" Type="http://schemas.openxmlformats.org/officeDocument/2006/relationships/hyperlink" Target="http://wp.auburn.edu/endchildhungeral/foodguides/" TargetMode="External"/><Relationship Id="rId666" Type="http://schemas.openxmlformats.org/officeDocument/2006/relationships/hyperlink" Target="http://www.bls.gov/covid19/effects-of-covid-19-" TargetMode="External"/><Relationship Id="rId667" Type="http://schemas.openxmlformats.org/officeDocument/2006/relationships/hyperlink" Target="http://www.eia.gov/todayinenergy/detail.php?id=46536" TargetMode="External"/><Relationship Id="rId668" Type="http://schemas.openxmlformats.org/officeDocument/2006/relationships/hyperlink" Target="http://www.henrycountyboe.org/cms/lib/AL50000584/Centricity/Domain/53/Emergency" TargetMode="External"/><Relationship Id="rId669" Type="http://schemas.openxmlformats.org/officeDocument/2006/relationships/hyperlink" Target="http://www.kff.org/state-category/health-costs-budgets/employer-based-health-insurance-" TargetMode="External"/><Relationship Id="rId670" Type="http://schemas.openxmlformats.org/officeDocument/2006/relationships/hyperlink" Target="http://www.childtrends.org/research-topic/families-and-parenting" TargetMode="External"/><Relationship Id="rId671" Type="http://schemas.openxmlformats.org/officeDocument/2006/relationships/hyperlink" Target="http://www.fns.usda.gov/meals4kids" TargetMode="External"/><Relationship Id="rId672" Type="http://schemas.openxmlformats.org/officeDocument/2006/relationships/hyperlink" Target="http://www.aum.edu/continuingeducation/wp-content/uploads/sites/9/2020/11/Food-" TargetMode="External"/><Relationship Id="rId673" Type="http://schemas.openxmlformats.org/officeDocument/2006/relationships/hyperlink" Target="http://www.aum.edu/continuingeducation/wp-" TargetMode="External"/><Relationship Id="rId674" Type="http://schemas.openxmlformats.org/officeDocument/2006/relationships/header" Target="header189.xml"/><Relationship Id="rId675" Type="http://schemas.openxmlformats.org/officeDocument/2006/relationships/footer" Target="footer193.xml"/><Relationship Id="rId676" Type="http://schemas.openxmlformats.org/officeDocument/2006/relationships/hyperlink" Target="http://www.andalusiastarnews.com/2020/06/26/plan-unveiled-for-schools-to-" TargetMode="External"/><Relationship Id="rId677" Type="http://schemas.openxmlformats.org/officeDocument/2006/relationships/hyperlink" Target="http://www.searpdc.org/departments/head-start-program/fy2016-2017-annual-report/" TargetMode="External"/><Relationship Id="rId678" Type="http://schemas.openxmlformats.org/officeDocument/2006/relationships/hyperlink" Target="http://www.gasbuddy.com/charts" TargetMode="External"/><Relationship Id="rId679" Type="http://schemas.openxmlformats.org/officeDocument/2006/relationships/hyperlink" Target="http://www.eia.gov/petroleum/gasdiesel/index.php" TargetMode="External"/><Relationship Id="rId680" Type="http://schemas.openxmlformats.org/officeDocument/2006/relationships/hyperlink" Target="http://www.alabamapublichealth.gov/geneva/index.html" TargetMode="External"/><Relationship Id="rId681" Type="http://schemas.openxmlformats.org/officeDocument/2006/relationships/hyperlink" Target="http://www.searpdc.org/departments/head-start-program/" TargetMode="External"/><Relationship Id="rId682" Type="http://schemas.openxmlformats.org/officeDocument/2006/relationships/hyperlink" Target="http://www.alabamapublichealth.gov/henry/index.html" TargetMode="External"/><Relationship Id="rId683" Type="http://schemas.openxmlformats.org/officeDocument/2006/relationships/hyperlink" Target="http://www.alabamapublichealth.gov/hiv/assets/hivsurveillanceannualreport_2018.pdf" TargetMode="External"/><Relationship Id="rId684" Type="http://schemas.openxmlformats.org/officeDocument/2006/relationships/hyperlink" Target="http://agi.alabama.gov/home" TargetMode="External"/><Relationship Id="rId685" Type="http://schemas.openxmlformats.org/officeDocument/2006/relationships/hyperlink" Target="http://www.summasource.com/sites/default/files/Homelessness%20in%20Alabama%208.8.1" TargetMode="External"/><Relationship Id="rId686" Type="http://schemas.openxmlformats.org/officeDocument/2006/relationships/hyperlink" Target="http://www.hud.gov/states/alabama/renting/hawebsites" TargetMode="External"/><Relationship Id="rId687" Type="http://schemas.openxmlformats.org/officeDocument/2006/relationships/hyperlink" Target="http://www.canr.msu.edu/news/how-the-covid-19-pandemic-affects-" TargetMode="External"/><Relationship Id="rId688" Type="http://schemas.openxmlformats.org/officeDocument/2006/relationships/hyperlink" Target="http://www.kansascityfed.org/research/payments-system-research-briefings/covid19-" TargetMode="External"/><Relationship Id="rId689" Type="http://schemas.openxmlformats.org/officeDocument/2006/relationships/hyperlink" Target="http://ocm.auburn.edu/newsroom/news_articles/2018/10/231336-hurricane-damage-" TargetMode="External"/><Relationship Id="rId690" Type="http://schemas.openxmlformats.org/officeDocument/2006/relationships/hyperlink" Target="http://www.slcatlanta.org/Publications/AgRD/Hurricane_Michael.pdf" TargetMode="External"/><Relationship Id="rId691" Type="http://schemas.openxmlformats.org/officeDocument/2006/relationships/hyperlink" Target="http://www.alabamapublichealth.gov/immunization/immprint.html" TargetMode="External"/><Relationship Id="rId692" Type="http://schemas.openxmlformats.org/officeDocument/2006/relationships/hyperlink" Target="http://www.thebalance.com/the-average-credit-score-by-state-4161310" TargetMode="External"/><Relationship Id="rId693" Type="http://schemas.openxmlformats.org/officeDocument/2006/relationships/hyperlink" Target="http://www.countyhealthrankings.org/explore-health-rankings/measures-data-" TargetMode="External"/><Relationship Id="rId694" Type="http://schemas.openxmlformats.org/officeDocument/2006/relationships/hyperlink" Target="http://www.literacycooperative.org/literacy-facts/literacy-levels/" TargetMode="External"/><Relationship Id="rId695" Type="http://schemas.openxmlformats.org/officeDocument/2006/relationships/hyperlink" Target="http://www.bls.gov/lau/#cntyaa" TargetMode="External"/><Relationship Id="rId696" Type="http://schemas.openxmlformats.org/officeDocument/2006/relationships/hyperlink" Target="http://www.alabamapublichealth.gov/iaq/mold.html" TargetMode="External"/><Relationship Id="rId697" Type="http://schemas.openxmlformats.org/officeDocument/2006/relationships/hyperlink" Target="http://www.alabamapublichealth.gov/obesity/trends.html" TargetMode="External"/><Relationship Id="rId698" Type="http://schemas.openxmlformats.org/officeDocument/2006/relationships/hyperlink" Target="http://www.facingsouth.org/2020/04/pandemic-closures-complicate-life-unbanked" TargetMode="External"/><Relationship Id="rId699" Type="http://schemas.openxmlformats.org/officeDocument/2006/relationships/hyperlink" Target="http://www.hudexchange.info/programs/hdx/pit-hic/data-reports/" TargetMode="External"/><Relationship Id="rId700" Type="http://schemas.openxmlformats.org/officeDocument/2006/relationships/hyperlink" Target="http://www.hudexchange.info/programs/hdx/pit-hic/" TargetMode="External"/><Relationship Id="rId701" Type="http://schemas.openxmlformats.org/officeDocument/2006/relationships/hyperlink" Target="http://www.cnet.com/home/internet/the-digital-divide-has-left-millions-of-" TargetMode="External"/><Relationship Id="rId702" Type="http://schemas.openxmlformats.org/officeDocument/2006/relationships/header" Target="header190.xml"/><Relationship Id="rId703" Type="http://schemas.openxmlformats.org/officeDocument/2006/relationships/footer" Target="footer194.xml"/><Relationship Id="rId704" Type="http://schemas.openxmlformats.org/officeDocument/2006/relationships/hyperlink" Target="http://www.al.com/news/2020/07/reopening-alabamas-k-12-schools-here-are-the-plans-so-" TargetMode="External"/><Relationship Id="rId705" Type="http://schemas.openxmlformats.org/officeDocument/2006/relationships/hyperlink" Target="http://www.census.gov/data-" TargetMode="External"/><Relationship Id="rId706" Type="http://schemas.openxmlformats.org/officeDocument/2006/relationships/hyperlink" Target="http://www.searpdc.org/" TargetMode="External"/><Relationship Id="rId707" Type="http://schemas.openxmlformats.org/officeDocument/2006/relationships/hyperlink" Target="http://www.statista.com/statistics/964725/share-unsheltered-" TargetMode="External"/><Relationship Id="rId708" Type="http://schemas.openxmlformats.org/officeDocument/2006/relationships/hyperlink" Target="http://www.alreporter.com/2021/05/07/alabama-rural-broadband-coalition-applauds-" TargetMode="External"/><Relationship Id="rId709" Type="http://schemas.openxmlformats.org/officeDocument/2006/relationships/hyperlink" Target="http://www.americashealthrankings.org/learn/reports/2020-senior-health/state-" TargetMode="External"/><Relationship Id="rId710" Type="http://schemas.openxmlformats.org/officeDocument/2006/relationships/hyperlink" Target="http://www.cbs42.com/news/health/coronavirus/state-" TargetMode="External"/><Relationship Id="rId711" Type="http://schemas.openxmlformats.org/officeDocument/2006/relationships/hyperlink" Target="http://www.alabamapublichealth.gov/tb/assets/statistics_2020.pdf" TargetMode="External"/><Relationship Id="rId712" Type="http://schemas.openxmlformats.org/officeDocument/2006/relationships/hyperlink" Target="http://www.alabamapublichealth.gov/std/assets/STDReport1st%20Quarter2019.pdf" TargetMode="External"/><Relationship Id="rId713" Type="http://schemas.openxmlformats.org/officeDocument/2006/relationships/hyperlink" Target="http://www.tuscaloosanews.com/news/20191105/study-alabama-is-" TargetMode="External"/><Relationship Id="rId714" Type="http://schemas.openxmlformats.org/officeDocument/2006/relationships/hyperlink" Target="http://www.edsurge.com/news/2021-01-27-the-digital-" TargetMode="External"/><Relationship Id="rId715" Type="http://schemas.openxmlformats.org/officeDocument/2006/relationships/hyperlink" Target="http://www.tfah.org/report-details/state-of-obesity-2020/" TargetMode="External"/><Relationship Id="rId716" Type="http://schemas.openxmlformats.org/officeDocument/2006/relationships/hyperlink" Target="http://www.andalusiastarnews.com/2020/11/19/county-schools-see-decrease-in-" TargetMode="External"/><Relationship Id="rId717" Type="http://schemas.openxmlformats.org/officeDocument/2006/relationships/hyperlink" Target="http://www.tfah.org/" TargetMode="External"/><Relationship Id="rId718" Type="http://schemas.openxmlformats.org/officeDocument/2006/relationships/hyperlink" Target="http://www.dol.gov/coronavirus/unemployment-insurance" TargetMode="External"/><Relationship Id="rId719" Type="http://schemas.openxmlformats.org/officeDocument/2006/relationships/hyperlink" Target="http://www.unitedhealthgroup.com/newsroom/posts/2020-12-8-uhf-ahr-" TargetMode="External"/><Relationship Id="rId720" Type="http://schemas.openxmlformats.org/officeDocument/2006/relationships/hyperlink" Target="http://www.eia.gov/dnav/pet/hist/LeafHandler.ashx?n=pet&amp;s=emm_epm0_pte_nus_dpg&amp;f" TargetMode="External"/><Relationship Id="rId721" Type="http://schemas.openxmlformats.org/officeDocument/2006/relationships/hyperlink" Target="http://www.statista.com/statistics/193290/unemployment-rate-in-the-usa-since-1990/" TargetMode="External"/><Relationship Id="rId722" Type="http://schemas.openxmlformats.org/officeDocument/2006/relationships/hyperlink" Target="http://www.bls.gov/" TargetMode="External"/><Relationship Id="rId723" Type="http://schemas.openxmlformats.org/officeDocument/2006/relationships/hyperlink" Target="http://www.feedingamerica.org/" TargetMode="External"/><Relationship Id="rId724" Type="http://schemas.openxmlformats.org/officeDocument/2006/relationships/hyperlink" Target="http://www.usnews.com/" TargetMode="External"/><Relationship Id="rId725" Type="http://schemas.openxmlformats.org/officeDocument/2006/relationships/header" Target="header191.xml"/><Relationship Id="rId726" Type="http://schemas.openxmlformats.org/officeDocument/2006/relationships/footer" Target="footer195.xml"/><Relationship Id="rId727" Type="http://schemas.openxmlformats.org/officeDocument/2006/relationships/hyperlink" Target="http://alfafarmers.org/usda-declares-five-alabama-" TargetMode="External"/><Relationship Id="rId728" Type="http://schemas.openxmlformats.org/officeDocument/2006/relationships/hyperlink" Target="http://www.ers.usda.gov/data-" TargetMode="External"/><Relationship Id="rId729" Type="http://schemas.openxmlformats.org/officeDocument/2006/relationships/hyperlink" Target="http://www.alabamapublichealth.gov/covid19vaccine/distribution.html" TargetMode="External"/><Relationship Id="rId730" Type="http://schemas.openxmlformats.org/officeDocument/2006/relationships/hyperlink" Target="http://www.alabamapublichealth.gov/immunization/vaccines-for-children.html" TargetMode="External"/><Relationship Id="rId731" Type="http://schemas.openxmlformats.org/officeDocument/2006/relationships/hyperlink" Target="http://www.healthinsurance.org/faqs/what-is-the-medicaid-" TargetMode="External"/><Relationship Id="rId732" Type="http://schemas.openxmlformats.org/officeDocument/2006/relationships/hyperlink" Target="http://www.alabamapublichealth.gov/wic/index.html" TargetMode="External"/><Relationship Id="rId733" Type="http://schemas.openxmlformats.org/officeDocument/2006/relationships/hyperlink" Target="http://www.wtvy.com/content/news/Number-are-in-for-Dothan-homeless-" TargetMode="External"/><Relationship Id="rId734" Type="http://schemas.openxmlformats.org/officeDocument/2006/relationships/hyperlink" Target="http://encyclopediaofalabama.org/article/h-4048" TargetMode="External"/><Relationship Id="rId7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dc:title>Microsoft Word - MASTER_SEARP&amp;DC  CA MASTER Document(6-9pm)ToPDF.docx</dc:title>
  <dcterms:created xsi:type="dcterms:W3CDTF">2021-11-18T21:30:19Z</dcterms:created>
  <dcterms:modified xsi:type="dcterms:W3CDTF">2021-11-18T21:30:19Z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2021-06-09T00:00:00Z</vt:filetime>
  </property>
  <property fmtid="{D5CDD505-2E9C-101B-9397-08002B2CF9AE}" pid="3" name="Creator">
    <vt:lpwstr>PScript5.dll Version 5.2.2</vt:lpwstr>
  </property>
  <property fmtid="{D5CDD505-2E9C-101B-9397-08002B2CF9AE}" pid="4" name="LastSaved">
    <vt:filetime>2021-11-18T00:00:00Z</vt:filetime>
  </property>
</Properties>
</file>